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7084F" w14:textId="24D2F6D3" w:rsidR="00E778C1" w:rsidRPr="00A91674" w:rsidRDefault="00E778C1" w:rsidP="00E778C1">
      <w:pPr>
        <w:rPr>
          <w:rFonts w:ascii="Arial Narrow" w:hAnsi="Arial Narrow"/>
          <w:b/>
        </w:rPr>
      </w:pPr>
    </w:p>
    <w:p w14:paraId="65FBC566" w14:textId="7F56A95C" w:rsidR="004C3A7B" w:rsidRPr="001E6A76" w:rsidRDefault="004C3A7B" w:rsidP="00E778C1">
      <w:pPr>
        <w:jc w:val="center"/>
        <w:rPr>
          <w:rFonts w:ascii="Arial Narrow" w:eastAsia="Calibri" w:hAnsi="Arial Narrow"/>
          <w:b/>
          <w:color w:val="808080"/>
          <w:sz w:val="50"/>
          <w:szCs w:val="50"/>
          <w:lang w:val="es-CR"/>
        </w:rPr>
      </w:pPr>
      <w:r w:rsidRPr="001E6A76">
        <w:rPr>
          <w:rFonts w:ascii="Arial Narrow" w:eastAsia="Calibri" w:hAnsi="Arial Narrow"/>
          <w:b/>
          <w:color w:val="808080"/>
          <w:sz w:val="50"/>
          <w:szCs w:val="50"/>
          <w:lang w:val="es-CR"/>
        </w:rPr>
        <w:t>Institución</w:t>
      </w:r>
    </w:p>
    <w:p w14:paraId="32D666C9" w14:textId="411F39DE" w:rsidR="00E778C1" w:rsidRPr="00A91674" w:rsidRDefault="009619DB" w:rsidP="00E778C1">
      <w:pPr>
        <w:jc w:val="center"/>
        <w:rPr>
          <w:rFonts w:ascii="Arial Narrow" w:eastAsia="Calibri" w:hAnsi="Arial Narrow"/>
          <w:b/>
          <w:color w:val="808080"/>
          <w:sz w:val="50"/>
          <w:szCs w:val="50"/>
          <w:lang w:val="es-CR"/>
        </w:rPr>
      </w:pPr>
      <w:r w:rsidRPr="00A91674">
        <w:rPr>
          <w:rFonts w:ascii="Arial Narrow" w:eastAsia="Calibri" w:hAnsi="Arial Narrow"/>
          <w:b/>
          <w:color w:val="808080"/>
          <w:sz w:val="50"/>
          <w:szCs w:val="50"/>
          <w:lang w:val="es-CR"/>
        </w:rPr>
        <w:t>MUNICIPALIDAD DE BUENOS AIRES</w:t>
      </w:r>
    </w:p>
    <w:p w14:paraId="66320DAD" w14:textId="77777777" w:rsidR="00E778C1" w:rsidRPr="00A91674" w:rsidRDefault="00E778C1" w:rsidP="00E778C1">
      <w:pPr>
        <w:rPr>
          <w:rFonts w:ascii="Arial Narrow" w:hAnsi="Arial Narrow"/>
          <w:lang w:val="es-CR"/>
        </w:rPr>
      </w:pPr>
      <w:bookmarkStart w:id="0" w:name="_GoBack"/>
      <w:bookmarkEnd w:id="0"/>
    </w:p>
    <w:p w14:paraId="29438BD4" w14:textId="77777777" w:rsidR="00E778C1" w:rsidRPr="00A91674" w:rsidRDefault="00E778C1" w:rsidP="00E778C1">
      <w:pPr>
        <w:rPr>
          <w:rFonts w:ascii="Arial Narrow" w:hAnsi="Arial Narrow"/>
          <w:lang w:val="es-CR"/>
        </w:rPr>
      </w:pPr>
    </w:p>
    <w:p w14:paraId="0DF7C05A" w14:textId="77777777" w:rsidR="00E778C1" w:rsidRPr="00A91674" w:rsidRDefault="00E778C1" w:rsidP="00E778C1">
      <w:pPr>
        <w:rPr>
          <w:rFonts w:ascii="Arial Narrow" w:hAnsi="Arial Narrow"/>
          <w:lang w:val="es-CR"/>
        </w:rPr>
      </w:pPr>
    </w:p>
    <w:p w14:paraId="749AFAE2" w14:textId="12FD7A1E" w:rsidR="00E778C1" w:rsidRDefault="00E778C1" w:rsidP="00E778C1">
      <w:pPr>
        <w:rPr>
          <w:rFonts w:ascii="Arial Narrow" w:hAnsi="Arial Narrow"/>
          <w:lang w:val="es-CR"/>
        </w:rPr>
      </w:pPr>
    </w:p>
    <w:p w14:paraId="21427E62" w14:textId="28FD6E35" w:rsidR="004C3A7B" w:rsidRDefault="004C3A7B" w:rsidP="00E778C1">
      <w:pPr>
        <w:rPr>
          <w:rFonts w:ascii="Arial Narrow" w:hAnsi="Arial Narrow"/>
          <w:lang w:val="es-CR"/>
        </w:rPr>
      </w:pPr>
    </w:p>
    <w:p w14:paraId="1D79A12D" w14:textId="5E28FE7B" w:rsidR="004C3A7B" w:rsidRDefault="004C3A7B" w:rsidP="00E778C1">
      <w:pPr>
        <w:rPr>
          <w:rFonts w:ascii="Arial Narrow" w:hAnsi="Arial Narrow"/>
          <w:lang w:val="es-CR"/>
        </w:rPr>
      </w:pPr>
    </w:p>
    <w:p w14:paraId="65B7AB4B" w14:textId="77777777" w:rsidR="004C3A7B" w:rsidRDefault="004C3A7B" w:rsidP="00E778C1">
      <w:pPr>
        <w:rPr>
          <w:rFonts w:ascii="Arial Narrow" w:hAnsi="Arial Narrow"/>
          <w:lang w:val="es-CR"/>
        </w:rPr>
      </w:pPr>
    </w:p>
    <w:p w14:paraId="3C6844FF" w14:textId="12FC1977" w:rsidR="004C3A7B" w:rsidRDefault="004C3A7B" w:rsidP="00E778C1">
      <w:pPr>
        <w:rPr>
          <w:rFonts w:ascii="Arial Narrow" w:hAnsi="Arial Narrow"/>
          <w:lang w:val="es-CR"/>
        </w:rPr>
      </w:pPr>
    </w:p>
    <w:p w14:paraId="6C69B48F" w14:textId="2E40B2FC" w:rsidR="004C3A7B" w:rsidRDefault="004C3A7B" w:rsidP="00E778C1">
      <w:pPr>
        <w:rPr>
          <w:rFonts w:ascii="Arial Narrow" w:hAnsi="Arial Narrow"/>
          <w:lang w:val="es-CR"/>
        </w:rPr>
      </w:pPr>
    </w:p>
    <w:p w14:paraId="031F29B8" w14:textId="77777777" w:rsidR="004C3A7B" w:rsidRDefault="004C3A7B" w:rsidP="00E778C1">
      <w:pPr>
        <w:rPr>
          <w:rFonts w:ascii="Arial Narrow" w:hAnsi="Arial Narrow"/>
          <w:lang w:val="es-CR"/>
        </w:rPr>
      </w:pPr>
    </w:p>
    <w:p w14:paraId="34A1B38E" w14:textId="5D9025D9" w:rsidR="004C3A7B" w:rsidRDefault="004C3A7B" w:rsidP="00E778C1">
      <w:pPr>
        <w:rPr>
          <w:rFonts w:ascii="Arial Narrow" w:hAnsi="Arial Narrow"/>
          <w:lang w:val="es-CR"/>
        </w:rPr>
      </w:pPr>
    </w:p>
    <w:p w14:paraId="7E08E3E7" w14:textId="361BFF3E" w:rsidR="004C3A7B" w:rsidRDefault="004C3A7B" w:rsidP="00E778C1">
      <w:pPr>
        <w:rPr>
          <w:rFonts w:ascii="Arial Narrow" w:hAnsi="Arial Narrow"/>
          <w:lang w:val="es-CR"/>
        </w:rPr>
      </w:pPr>
    </w:p>
    <w:p w14:paraId="6B1BBDC5" w14:textId="224C1D03" w:rsidR="004C3A7B" w:rsidRDefault="004C3A7B" w:rsidP="00E778C1">
      <w:pPr>
        <w:rPr>
          <w:rFonts w:ascii="Arial Narrow" w:hAnsi="Arial Narrow"/>
          <w:lang w:val="es-CR"/>
        </w:rPr>
      </w:pPr>
    </w:p>
    <w:p w14:paraId="5D01CC09" w14:textId="77777777" w:rsidR="004C3A7B" w:rsidRPr="00A91674" w:rsidRDefault="004C3A7B" w:rsidP="00E778C1">
      <w:pPr>
        <w:rPr>
          <w:rFonts w:ascii="Arial Narrow" w:hAnsi="Arial Narrow"/>
          <w:lang w:val="es-CR"/>
        </w:rPr>
      </w:pPr>
    </w:p>
    <w:p w14:paraId="7897A729" w14:textId="46D3635D" w:rsidR="00E778C1" w:rsidRPr="00A91674" w:rsidRDefault="00E778C1" w:rsidP="00E778C1">
      <w:pPr>
        <w:jc w:val="center"/>
        <w:rPr>
          <w:rFonts w:ascii="Arial Narrow" w:eastAsia="Calibri" w:hAnsi="Arial Narrow"/>
          <w:b/>
          <w:color w:val="808080"/>
          <w:sz w:val="50"/>
          <w:szCs w:val="50"/>
          <w:lang w:val="es-CR"/>
        </w:rPr>
      </w:pPr>
      <w:r w:rsidRPr="00A91674">
        <w:rPr>
          <w:rFonts w:ascii="Arial Narrow" w:eastAsia="Calibri" w:hAnsi="Arial Narrow"/>
          <w:b/>
          <w:color w:val="808080"/>
          <w:sz w:val="50"/>
          <w:szCs w:val="50"/>
          <w:lang w:val="es-CR"/>
        </w:rPr>
        <w:t xml:space="preserve">NOTAS CONTABLES ESTADOS FINANCIEROS </w:t>
      </w:r>
      <w:r w:rsidR="006857BA">
        <w:rPr>
          <w:rFonts w:ascii="Arial Narrow" w:eastAsia="Calibri" w:hAnsi="Arial Narrow"/>
          <w:b/>
          <w:color w:val="808080"/>
          <w:sz w:val="50"/>
          <w:szCs w:val="50"/>
          <w:lang w:val="es-CR"/>
        </w:rPr>
        <w:t>JULIO</w:t>
      </w:r>
      <w:r w:rsidRPr="00A91674">
        <w:rPr>
          <w:rFonts w:ascii="Arial Narrow" w:eastAsia="Calibri" w:hAnsi="Arial Narrow"/>
          <w:b/>
          <w:color w:val="808080"/>
          <w:sz w:val="50"/>
          <w:szCs w:val="50"/>
          <w:lang w:val="es-CR"/>
        </w:rPr>
        <w:t xml:space="preserve"> 202</w:t>
      </w:r>
      <w:r w:rsidR="0072551A">
        <w:rPr>
          <w:rFonts w:ascii="Arial Narrow" w:eastAsia="Calibri" w:hAnsi="Arial Narrow"/>
          <w:b/>
          <w:color w:val="808080"/>
          <w:sz w:val="50"/>
          <w:szCs w:val="50"/>
          <w:lang w:val="es-CR"/>
        </w:rPr>
        <w:t>4</w:t>
      </w:r>
    </w:p>
    <w:p w14:paraId="6CF4C1DC" w14:textId="77777777" w:rsidR="00E778C1" w:rsidRPr="00A91674" w:rsidRDefault="00E778C1" w:rsidP="00E778C1">
      <w:pPr>
        <w:rPr>
          <w:rFonts w:ascii="Arial Narrow" w:hAnsi="Arial Narrow"/>
          <w:lang w:val="es-CR"/>
        </w:rPr>
      </w:pPr>
    </w:p>
    <w:p w14:paraId="04BDF968" w14:textId="3A72195D" w:rsidR="00E778C1" w:rsidRDefault="00E778C1" w:rsidP="00E778C1">
      <w:pPr>
        <w:rPr>
          <w:rFonts w:ascii="Arial Narrow" w:hAnsi="Arial Narrow"/>
          <w:lang w:val="es-CR"/>
        </w:rPr>
      </w:pPr>
    </w:p>
    <w:p w14:paraId="4643E944" w14:textId="36589F6F" w:rsidR="004C3A7B" w:rsidRDefault="004C3A7B" w:rsidP="00E778C1">
      <w:pPr>
        <w:rPr>
          <w:rFonts w:ascii="Arial Narrow" w:hAnsi="Arial Narrow"/>
          <w:lang w:val="es-CR"/>
        </w:rPr>
      </w:pPr>
    </w:p>
    <w:p w14:paraId="00E934FA" w14:textId="0DA21185" w:rsidR="004C3A7B" w:rsidRDefault="004C3A7B" w:rsidP="00E778C1">
      <w:pPr>
        <w:rPr>
          <w:rFonts w:ascii="Arial Narrow" w:hAnsi="Arial Narrow"/>
          <w:lang w:val="es-CR"/>
        </w:rPr>
      </w:pPr>
    </w:p>
    <w:p w14:paraId="1D86E5B9" w14:textId="5B27B758" w:rsidR="004C3A7B" w:rsidRDefault="004C3A7B" w:rsidP="00E778C1">
      <w:pPr>
        <w:rPr>
          <w:rFonts w:ascii="Arial Narrow" w:hAnsi="Arial Narrow"/>
          <w:lang w:val="es-CR"/>
        </w:rPr>
      </w:pPr>
    </w:p>
    <w:p w14:paraId="1DB197F4" w14:textId="77777777" w:rsidR="004C3A7B" w:rsidRPr="00A91674" w:rsidRDefault="004C3A7B" w:rsidP="00E778C1">
      <w:pPr>
        <w:rPr>
          <w:rFonts w:ascii="Arial Narrow" w:hAnsi="Arial Narrow"/>
          <w:lang w:val="es-CR"/>
        </w:rPr>
      </w:pPr>
    </w:p>
    <w:p w14:paraId="0715AE3A" w14:textId="77777777" w:rsidR="00E778C1" w:rsidRPr="00A91674" w:rsidRDefault="00E778C1" w:rsidP="00E778C1">
      <w:pPr>
        <w:rPr>
          <w:rFonts w:ascii="Arial Narrow" w:hAnsi="Arial Narrow"/>
          <w:lang w:val="es-CR"/>
        </w:rPr>
      </w:pPr>
    </w:p>
    <w:p w14:paraId="7195B921" w14:textId="77777777" w:rsidR="00E778C1" w:rsidRPr="00A91674" w:rsidRDefault="00E778C1" w:rsidP="00E778C1">
      <w:pPr>
        <w:rPr>
          <w:rFonts w:ascii="Arial Narrow" w:hAnsi="Arial Narrow"/>
          <w:lang w:val="es-CR"/>
        </w:rPr>
      </w:pPr>
    </w:p>
    <w:p w14:paraId="17EC13F0" w14:textId="77777777" w:rsidR="00E778C1" w:rsidRPr="00A91674" w:rsidRDefault="00E778C1" w:rsidP="00E778C1">
      <w:pPr>
        <w:rPr>
          <w:rFonts w:ascii="Arial Narrow" w:hAnsi="Arial Narrow"/>
          <w:lang w:val="es-CR"/>
        </w:rPr>
      </w:pPr>
    </w:p>
    <w:p w14:paraId="56C595DC" w14:textId="77777777" w:rsidR="00E778C1" w:rsidRPr="00A91674" w:rsidRDefault="00E778C1" w:rsidP="00E778C1">
      <w:pPr>
        <w:rPr>
          <w:rFonts w:ascii="Arial Narrow" w:hAnsi="Arial Narrow"/>
          <w:lang w:val="es-CR"/>
        </w:rPr>
      </w:pPr>
    </w:p>
    <w:p w14:paraId="7512F12F" w14:textId="77777777" w:rsidR="00E778C1" w:rsidRPr="00A91674" w:rsidRDefault="00E778C1" w:rsidP="00E778C1">
      <w:pPr>
        <w:rPr>
          <w:rFonts w:ascii="Arial Narrow" w:hAnsi="Arial Narrow"/>
          <w:lang w:val="es-CR"/>
        </w:rPr>
      </w:pPr>
    </w:p>
    <w:p w14:paraId="72BB973A" w14:textId="52334AB1" w:rsidR="00E778C1" w:rsidRDefault="00E778C1" w:rsidP="00E778C1">
      <w:pPr>
        <w:rPr>
          <w:rFonts w:ascii="Arial Narrow" w:hAnsi="Arial Narrow"/>
          <w:lang w:val="es-CR"/>
        </w:rPr>
      </w:pPr>
    </w:p>
    <w:p w14:paraId="14C5381A" w14:textId="6D060214" w:rsidR="004C3A7B" w:rsidRDefault="004C3A7B" w:rsidP="00E778C1">
      <w:pPr>
        <w:rPr>
          <w:rFonts w:ascii="Arial Narrow" w:hAnsi="Arial Narrow"/>
          <w:lang w:val="es-CR"/>
        </w:rPr>
      </w:pPr>
    </w:p>
    <w:p w14:paraId="1A8AA1CB" w14:textId="536DAB35" w:rsidR="004C3A7B" w:rsidRDefault="004C3A7B" w:rsidP="00E778C1">
      <w:pPr>
        <w:rPr>
          <w:rFonts w:ascii="Arial Narrow" w:hAnsi="Arial Narrow"/>
          <w:lang w:val="es-CR"/>
        </w:rPr>
      </w:pPr>
    </w:p>
    <w:p w14:paraId="314DEE84" w14:textId="77777777" w:rsidR="004C3A7B" w:rsidRPr="00A91674" w:rsidRDefault="004C3A7B" w:rsidP="00E778C1">
      <w:pPr>
        <w:rPr>
          <w:rFonts w:ascii="Arial Narrow" w:hAnsi="Arial Narrow"/>
          <w:lang w:val="es-CR"/>
        </w:rPr>
      </w:pPr>
    </w:p>
    <w:p w14:paraId="21A56F5A" w14:textId="77777777" w:rsidR="00E778C1" w:rsidRPr="00A91674" w:rsidRDefault="00E778C1" w:rsidP="00E778C1">
      <w:pPr>
        <w:rPr>
          <w:rFonts w:ascii="Arial Narrow" w:hAnsi="Arial Narrow"/>
          <w:lang w:val="es-CR"/>
        </w:rPr>
      </w:pPr>
    </w:p>
    <w:p w14:paraId="62AD9D18" w14:textId="77777777" w:rsidR="00E778C1" w:rsidRPr="00A91674" w:rsidRDefault="00E778C1" w:rsidP="00E778C1">
      <w:pPr>
        <w:rPr>
          <w:rFonts w:ascii="Arial Narrow" w:hAnsi="Arial Narrow"/>
          <w:lang w:val="es-CR"/>
        </w:rPr>
      </w:pPr>
    </w:p>
    <w:p w14:paraId="397093E9" w14:textId="77777777" w:rsidR="00E778C1" w:rsidRPr="00A91674" w:rsidRDefault="00E778C1" w:rsidP="00E778C1">
      <w:pPr>
        <w:rPr>
          <w:rFonts w:ascii="Arial Narrow" w:hAnsi="Arial Narrow"/>
          <w:lang w:val="es-CR"/>
        </w:rPr>
      </w:pPr>
    </w:p>
    <w:p w14:paraId="3E327AC9" w14:textId="317E79B2" w:rsidR="004B7D88" w:rsidRPr="00A91674" w:rsidRDefault="006857BA" w:rsidP="0045072A">
      <w:pPr>
        <w:jc w:val="center"/>
        <w:rPr>
          <w:rFonts w:ascii="Arial Narrow" w:eastAsia="Calibri" w:hAnsi="Arial Narrow"/>
          <w:color w:val="808080"/>
          <w:sz w:val="40"/>
          <w:szCs w:val="40"/>
        </w:rPr>
      </w:pPr>
      <w:r>
        <w:rPr>
          <w:rFonts w:ascii="Arial Narrow" w:eastAsia="Calibri" w:hAnsi="Arial Narrow"/>
          <w:color w:val="808080"/>
          <w:sz w:val="40"/>
          <w:szCs w:val="40"/>
        </w:rPr>
        <w:t>JULIO</w:t>
      </w:r>
      <w:r w:rsidR="00E778C1" w:rsidRPr="00A91674">
        <w:rPr>
          <w:rFonts w:ascii="Arial Narrow" w:eastAsia="Calibri" w:hAnsi="Arial Narrow"/>
          <w:color w:val="808080"/>
          <w:sz w:val="40"/>
          <w:szCs w:val="40"/>
        </w:rPr>
        <w:t>, 202</w:t>
      </w:r>
      <w:r w:rsidR="0072551A">
        <w:rPr>
          <w:rFonts w:ascii="Arial Narrow" w:eastAsia="Calibri" w:hAnsi="Arial Narrow"/>
          <w:color w:val="808080"/>
          <w:sz w:val="40"/>
          <w:szCs w:val="40"/>
        </w:rPr>
        <w:t>4</w:t>
      </w:r>
    </w:p>
    <w:p w14:paraId="7BE61A1D" w14:textId="77777777" w:rsidR="004C3A7B" w:rsidRDefault="004C3A7B">
      <w:pPr>
        <w:rPr>
          <w:rFonts w:ascii="Arial Narrow" w:hAnsi="Arial Narrow"/>
          <w:sz w:val="28"/>
        </w:rPr>
      </w:pPr>
    </w:p>
    <w:p w14:paraId="10689D2C" w14:textId="77777777" w:rsidR="004C3A7B" w:rsidRDefault="004C3A7B">
      <w:pPr>
        <w:rPr>
          <w:rFonts w:ascii="Arial Narrow" w:hAnsi="Arial Narrow"/>
          <w:sz w:val="28"/>
        </w:rPr>
      </w:pPr>
    </w:p>
    <w:p w14:paraId="07A1FE9C" w14:textId="77777777" w:rsidR="004C3A7B" w:rsidRDefault="004C3A7B">
      <w:pPr>
        <w:rPr>
          <w:rFonts w:ascii="Arial Narrow" w:hAnsi="Arial Narrow"/>
          <w:sz w:val="28"/>
        </w:rPr>
      </w:pPr>
    </w:p>
    <w:p w14:paraId="62F39ED6" w14:textId="6CB16024" w:rsidR="00E778C1" w:rsidRPr="00A91674" w:rsidRDefault="00E778C1">
      <w:pPr>
        <w:rPr>
          <w:rFonts w:ascii="Arial Narrow" w:hAnsi="Arial Narrow"/>
          <w:sz w:val="28"/>
        </w:rPr>
      </w:pPr>
      <w:r w:rsidRPr="00A91674">
        <w:rPr>
          <w:rFonts w:ascii="Arial Narrow" w:hAnsi="Arial Narrow"/>
          <w:sz w:val="28"/>
        </w:rPr>
        <w:lastRenderedPageBreak/>
        <w:t>TABLA DE CONTENIDO</w:t>
      </w:r>
    </w:p>
    <w:p w14:paraId="451BB4A1" w14:textId="646BB203" w:rsidR="0018318D" w:rsidRPr="00A91674" w:rsidRDefault="002C4091">
      <w:pPr>
        <w:pStyle w:val="TDC1"/>
        <w:tabs>
          <w:tab w:val="right" w:leader="dot" w:pos="8828"/>
        </w:tabs>
        <w:rPr>
          <w:rFonts w:ascii="Arial Narrow" w:eastAsiaTheme="minorEastAsia" w:hAnsi="Arial Narrow"/>
          <w:b w:val="0"/>
          <w:bCs w:val="0"/>
          <w:caps w:val="0"/>
          <w:noProof/>
          <w:sz w:val="22"/>
          <w:szCs w:val="22"/>
          <w:lang w:eastAsia="es-CR"/>
        </w:rPr>
      </w:pPr>
      <w:r w:rsidRPr="00A91674">
        <w:rPr>
          <w:rFonts w:ascii="Arial Narrow" w:hAnsi="Arial Narrow"/>
          <w:sz w:val="22"/>
          <w:szCs w:val="22"/>
        </w:rPr>
        <w:fldChar w:fldCharType="begin"/>
      </w:r>
      <w:r w:rsidRPr="00A91674">
        <w:rPr>
          <w:rFonts w:ascii="Arial Narrow" w:hAnsi="Arial Narrow"/>
          <w:sz w:val="22"/>
          <w:szCs w:val="22"/>
        </w:rPr>
        <w:instrText xml:space="preserve"> TOC \o "1-4" \h \z \u </w:instrText>
      </w:r>
      <w:r w:rsidRPr="00A91674">
        <w:rPr>
          <w:rFonts w:ascii="Arial Narrow" w:hAnsi="Arial Narrow"/>
          <w:sz w:val="22"/>
          <w:szCs w:val="22"/>
        </w:rPr>
        <w:fldChar w:fldCharType="separate"/>
      </w:r>
      <w:hyperlink w:anchor="_Toc128061077" w:history="1">
        <w:r w:rsidR="0018318D" w:rsidRPr="00A91674">
          <w:rPr>
            <w:rStyle w:val="Hipervnculo"/>
            <w:rFonts w:ascii="Arial Narrow" w:hAnsi="Arial Narrow"/>
            <w:noProof/>
            <w:lang w:val="es-ES"/>
          </w:rPr>
          <w:t>NOTAS CONTABLES A ESTADOS FINANCIEROS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_Toc128061077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sidR="00D72168">
          <w:rPr>
            <w:rFonts w:ascii="Arial Narrow" w:hAnsi="Arial Narrow"/>
            <w:noProof/>
            <w:webHidden/>
          </w:rPr>
          <w:t>5</w:t>
        </w:r>
        <w:r w:rsidR="0018318D" w:rsidRPr="00A91674">
          <w:rPr>
            <w:rFonts w:ascii="Arial Narrow" w:hAnsi="Arial Narrow"/>
            <w:noProof/>
            <w:webHidden/>
          </w:rPr>
          <w:fldChar w:fldCharType="end"/>
        </w:r>
      </w:hyperlink>
    </w:p>
    <w:p w14:paraId="52ED587B" w14:textId="69A0B84C" w:rsidR="0018318D" w:rsidRPr="00A91674" w:rsidRDefault="00D72168">
      <w:pPr>
        <w:pStyle w:val="TDC2"/>
        <w:tabs>
          <w:tab w:val="right" w:leader="dot" w:pos="8828"/>
        </w:tabs>
        <w:rPr>
          <w:rFonts w:ascii="Arial Narrow" w:eastAsiaTheme="minorEastAsia" w:hAnsi="Arial Narrow" w:cstheme="minorBidi"/>
          <w:b w:val="0"/>
          <w:bCs w:val="0"/>
          <w:noProof/>
          <w:sz w:val="22"/>
          <w:szCs w:val="22"/>
          <w:lang w:eastAsia="es-CR"/>
        </w:rPr>
      </w:pPr>
      <w:hyperlink w:anchor="_Toc128061078" w:history="1">
        <w:r w:rsidR="0018318D" w:rsidRPr="00A91674">
          <w:rPr>
            <w:rStyle w:val="Hipervnculo"/>
            <w:rFonts w:ascii="Arial Narrow" w:hAnsi="Arial Narrow"/>
            <w:noProof/>
          </w:rPr>
          <w:t>NOTAS ESTADO DE SITUACION FINANCIERA</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_Toc128061078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18</w:t>
        </w:r>
        <w:r w:rsidR="0018318D" w:rsidRPr="00A91674">
          <w:rPr>
            <w:rFonts w:ascii="Arial Narrow" w:hAnsi="Arial Narrow"/>
            <w:noProof/>
            <w:webHidden/>
          </w:rPr>
          <w:fldChar w:fldCharType="end"/>
        </w:r>
      </w:hyperlink>
    </w:p>
    <w:p w14:paraId="76685846" w14:textId="6EEB0171" w:rsidR="0018318D" w:rsidRPr="00A91674" w:rsidRDefault="00D72168">
      <w:pPr>
        <w:pStyle w:val="TDC3"/>
        <w:tabs>
          <w:tab w:val="right" w:leader="dot" w:pos="8828"/>
        </w:tabs>
        <w:rPr>
          <w:rFonts w:ascii="Arial Narrow" w:eastAsiaTheme="minorEastAsia" w:hAnsi="Arial Narrow" w:cstheme="minorBidi"/>
          <w:noProof/>
          <w:sz w:val="22"/>
          <w:szCs w:val="22"/>
          <w:lang w:eastAsia="es-CR"/>
        </w:rPr>
      </w:pPr>
      <w:hyperlink w:anchor="_Toc128061079" w:history="1">
        <w:r w:rsidR="0018318D" w:rsidRPr="00A91674">
          <w:rPr>
            <w:rStyle w:val="Hipervnculo"/>
            <w:rFonts w:ascii="Arial Narrow" w:hAnsi="Arial Narrow"/>
            <w:noProof/>
            <w:lang w:eastAsia="es-CR"/>
          </w:rPr>
          <w:t>1.1. ACTIVO</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_Toc128061079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18</w:t>
        </w:r>
        <w:r w:rsidR="0018318D" w:rsidRPr="00A91674">
          <w:rPr>
            <w:rFonts w:ascii="Arial Narrow" w:hAnsi="Arial Narrow"/>
            <w:noProof/>
            <w:webHidden/>
          </w:rPr>
          <w:fldChar w:fldCharType="end"/>
        </w:r>
      </w:hyperlink>
    </w:p>
    <w:p w14:paraId="1C0F5D5C" w14:textId="396C857C" w:rsidR="0018318D" w:rsidRPr="00A91674" w:rsidRDefault="00D72168">
      <w:pPr>
        <w:pStyle w:val="TDC3"/>
        <w:tabs>
          <w:tab w:val="right" w:leader="dot" w:pos="8828"/>
        </w:tabs>
        <w:rPr>
          <w:rFonts w:ascii="Arial Narrow" w:eastAsiaTheme="minorEastAsia" w:hAnsi="Arial Narrow" w:cstheme="minorBidi"/>
          <w:noProof/>
          <w:sz w:val="22"/>
          <w:szCs w:val="22"/>
          <w:lang w:eastAsia="es-CR"/>
        </w:rPr>
      </w:pPr>
      <w:hyperlink w:anchor="_Toc128061080" w:history="1">
        <w:r w:rsidR="0018318D" w:rsidRPr="00A91674">
          <w:rPr>
            <w:rStyle w:val="Hipervnculo"/>
            <w:rFonts w:ascii="Arial Narrow" w:eastAsia="Calibri" w:hAnsi="Arial Narrow"/>
            <w:noProof/>
            <w:lang w:eastAsia="es-CR"/>
          </w:rPr>
          <w:t>1.1 ACTIVO CORRIENTE</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_Toc128061080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18</w:t>
        </w:r>
        <w:r w:rsidR="0018318D" w:rsidRPr="00A91674">
          <w:rPr>
            <w:rFonts w:ascii="Arial Narrow" w:hAnsi="Arial Narrow"/>
            <w:noProof/>
            <w:webHidden/>
          </w:rPr>
          <w:fldChar w:fldCharType="end"/>
        </w:r>
      </w:hyperlink>
    </w:p>
    <w:p w14:paraId="147D4381" w14:textId="0E92A1CE"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081" w:history="1">
        <w:r w:rsidR="0018318D" w:rsidRPr="00A91674">
          <w:rPr>
            <w:rStyle w:val="Hipervnculo"/>
            <w:rFonts w:ascii="Arial Narrow" w:hAnsi="Arial Narrow"/>
            <w:noProof/>
            <w:lang w:eastAsia="es-CR"/>
          </w:rPr>
          <w:t>NOTA N° 3</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_Toc128061081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18</w:t>
        </w:r>
        <w:r w:rsidR="0018318D" w:rsidRPr="00A91674">
          <w:rPr>
            <w:rFonts w:ascii="Arial Narrow" w:hAnsi="Arial Narrow"/>
            <w:noProof/>
            <w:webHidden/>
          </w:rPr>
          <w:fldChar w:fldCharType="end"/>
        </w:r>
      </w:hyperlink>
    </w:p>
    <w:p w14:paraId="24935E5E" w14:textId="43A75573"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082" w:history="1">
        <w:r w:rsidR="0018318D" w:rsidRPr="00A91674">
          <w:rPr>
            <w:rStyle w:val="Hipervnculo"/>
            <w:rFonts w:ascii="Arial Narrow" w:hAnsi="Arial Narrow"/>
            <w:noProof/>
            <w:lang w:eastAsia="es-CR"/>
          </w:rPr>
          <w:t>NOTA N° 4</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_Toc128061082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21</w:t>
        </w:r>
        <w:r w:rsidR="0018318D" w:rsidRPr="00A91674">
          <w:rPr>
            <w:rFonts w:ascii="Arial Narrow" w:hAnsi="Arial Narrow"/>
            <w:noProof/>
            <w:webHidden/>
          </w:rPr>
          <w:fldChar w:fldCharType="end"/>
        </w:r>
      </w:hyperlink>
    </w:p>
    <w:p w14:paraId="4497FFF5" w14:textId="7E13CB6C"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083" w:history="1">
        <w:r w:rsidR="0018318D" w:rsidRPr="00A91674">
          <w:rPr>
            <w:rStyle w:val="Hipervnculo"/>
            <w:rFonts w:ascii="Arial Narrow" w:hAnsi="Arial Narrow"/>
            <w:noProof/>
          </w:rPr>
          <w:t>NOTA N° 5</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_Toc128061083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22</w:t>
        </w:r>
        <w:r w:rsidR="0018318D" w:rsidRPr="00A91674">
          <w:rPr>
            <w:rFonts w:ascii="Arial Narrow" w:hAnsi="Arial Narrow"/>
            <w:noProof/>
            <w:webHidden/>
          </w:rPr>
          <w:fldChar w:fldCharType="end"/>
        </w:r>
      </w:hyperlink>
    </w:p>
    <w:p w14:paraId="1643429B" w14:textId="5899B654"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084" w:history="1">
        <w:r w:rsidR="0018318D" w:rsidRPr="00A91674">
          <w:rPr>
            <w:rStyle w:val="Hipervnculo"/>
            <w:rFonts w:ascii="Arial Narrow" w:hAnsi="Arial Narrow"/>
            <w:noProof/>
            <w:lang w:eastAsia="es-CR"/>
          </w:rPr>
          <w:t>NOTA N° 6</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_Toc128061084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25</w:t>
        </w:r>
        <w:r w:rsidR="0018318D" w:rsidRPr="00A91674">
          <w:rPr>
            <w:rFonts w:ascii="Arial Narrow" w:hAnsi="Arial Narrow"/>
            <w:noProof/>
            <w:webHidden/>
          </w:rPr>
          <w:fldChar w:fldCharType="end"/>
        </w:r>
      </w:hyperlink>
    </w:p>
    <w:p w14:paraId="2D5EFDAA" w14:textId="11171E73"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085" w:history="1">
        <w:r w:rsidR="0018318D" w:rsidRPr="00A91674">
          <w:rPr>
            <w:rStyle w:val="Hipervnculo"/>
            <w:rFonts w:ascii="Arial Narrow" w:hAnsi="Arial Narrow"/>
            <w:noProof/>
          </w:rPr>
          <w:t>NOTA N° 7</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_Toc128061085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27</w:t>
        </w:r>
        <w:r w:rsidR="0018318D" w:rsidRPr="00A91674">
          <w:rPr>
            <w:rFonts w:ascii="Arial Narrow" w:hAnsi="Arial Narrow"/>
            <w:noProof/>
            <w:webHidden/>
          </w:rPr>
          <w:fldChar w:fldCharType="end"/>
        </w:r>
      </w:hyperlink>
    </w:p>
    <w:p w14:paraId="303635EE" w14:textId="437DDEA4" w:rsidR="0018318D" w:rsidRPr="00A91674" w:rsidRDefault="00D72168">
      <w:pPr>
        <w:pStyle w:val="TDC3"/>
        <w:tabs>
          <w:tab w:val="right" w:leader="dot" w:pos="8828"/>
        </w:tabs>
        <w:rPr>
          <w:rFonts w:ascii="Arial Narrow" w:eastAsiaTheme="minorEastAsia" w:hAnsi="Arial Narrow" w:cstheme="minorBidi"/>
          <w:noProof/>
          <w:sz w:val="22"/>
          <w:szCs w:val="22"/>
          <w:lang w:eastAsia="es-CR"/>
        </w:rPr>
      </w:pPr>
      <w:hyperlink w:anchor="_Toc128061086" w:history="1">
        <w:r w:rsidR="0018318D" w:rsidRPr="00A91674">
          <w:rPr>
            <w:rStyle w:val="Hipervnculo"/>
            <w:rFonts w:ascii="Arial Narrow" w:eastAsia="Calibri" w:hAnsi="Arial Narrow"/>
            <w:noProof/>
            <w:lang w:eastAsia="es-CR"/>
          </w:rPr>
          <w:t>1.2 ACTIVO NO CORRIENTE</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_Toc128061086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28</w:t>
        </w:r>
        <w:r w:rsidR="0018318D" w:rsidRPr="00A91674">
          <w:rPr>
            <w:rFonts w:ascii="Arial Narrow" w:hAnsi="Arial Narrow"/>
            <w:noProof/>
            <w:webHidden/>
          </w:rPr>
          <w:fldChar w:fldCharType="end"/>
        </w:r>
      </w:hyperlink>
    </w:p>
    <w:p w14:paraId="2ABFB6C4" w14:textId="121B675E"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087" w:history="1">
        <w:r w:rsidR="0018318D" w:rsidRPr="00A91674">
          <w:rPr>
            <w:rStyle w:val="Hipervnculo"/>
            <w:rFonts w:ascii="Arial Narrow" w:hAnsi="Arial Narrow"/>
            <w:noProof/>
          </w:rPr>
          <w:t>NOTA N° 8</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_Toc128061087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28</w:t>
        </w:r>
        <w:r w:rsidR="0018318D" w:rsidRPr="00A91674">
          <w:rPr>
            <w:rFonts w:ascii="Arial Narrow" w:hAnsi="Arial Narrow"/>
            <w:noProof/>
            <w:webHidden/>
          </w:rPr>
          <w:fldChar w:fldCharType="end"/>
        </w:r>
      </w:hyperlink>
    </w:p>
    <w:p w14:paraId="17D345BD" w14:textId="383F1B91"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088" w:history="1">
        <w:r w:rsidR="0018318D" w:rsidRPr="00A91674">
          <w:rPr>
            <w:rStyle w:val="Hipervnculo"/>
            <w:rFonts w:ascii="Arial Narrow" w:hAnsi="Arial Narrow" w:cs="Times New Roman"/>
            <w:bCs/>
            <w:noProof/>
          </w:rPr>
          <w:t>NOTA N° 9</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_Toc128061088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29</w:t>
        </w:r>
        <w:r w:rsidR="0018318D" w:rsidRPr="00A91674">
          <w:rPr>
            <w:rFonts w:ascii="Arial Narrow" w:hAnsi="Arial Narrow"/>
            <w:noProof/>
            <w:webHidden/>
          </w:rPr>
          <w:fldChar w:fldCharType="end"/>
        </w:r>
      </w:hyperlink>
    </w:p>
    <w:p w14:paraId="1F27108B" w14:textId="7CC7C045"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089" w:history="1">
        <w:r w:rsidR="0018318D" w:rsidRPr="00A91674">
          <w:rPr>
            <w:rStyle w:val="Hipervnculo"/>
            <w:rFonts w:ascii="Arial Narrow" w:hAnsi="Arial Narrow"/>
            <w:noProof/>
          </w:rPr>
          <w:t>NOTA N° 10</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_Toc128061089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29</w:t>
        </w:r>
        <w:r w:rsidR="0018318D" w:rsidRPr="00A91674">
          <w:rPr>
            <w:rFonts w:ascii="Arial Narrow" w:hAnsi="Arial Narrow"/>
            <w:noProof/>
            <w:webHidden/>
          </w:rPr>
          <w:fldChar w:fldCharType="end"/>
        </w:r>
      </w:hyperlink>
    </w:p>
    <w:p w14:paraId="38B276C5" w14:textId="1AFD64A5"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090" w:history="1">
        <w:r w:rsidR="0018318D" w:rsidRPr="00A91674">
          <w:rPr>
            <w:rStyle w:val="Hipervnculo"/>
            <w:rFonts w:ascii="Arial Narrow" w:hAnsi="Arial Narrow"/>
            <w:noProof/>
          </w:rPr>
          <w:t>NOTA N° 11</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_Toc128061090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43</w:t>
        </w:r>
        <w:r w:rsidR="0018318D" w:rsidRPr="00A91674">
          <w:rPr>
            <w:rFonts w:ascii="Arial Narrow" w:hAnsi="Arial Narrow"/>
            <w:noProof/>
            <w:webHidden/>
          </w:rPr>
          <w:fldChar w:fldCharType="end"/>
        </w:r>
      </w:hyperlink>
    </w:p>
    <w:p w14:paraId="318327FA" w14:textId="69EC6687"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091" w:history="1">
        <w:r w:rsidR="0018318D" w:rsidRPr="00A91674">
          <w:rPr>
            <w:rStyle w:val="Hipervnculo"/>
            <w:rFonts w:ascii="Arial Narrow" w:hAnsi="Arial Narrow"/>
            <w:noProof/>
          </w:rPr>
          <w:t>NOTA N° 12</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_Toc128061091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46</w:t>
        </w:r>
        <w:r w:rsidR="0018318D" w:rsidRPr="00A91674">
          <w:rPr>
            <w:rFonts w:ascii="Arial Narrow" w:hAnsi="Arial Narrow"/>
            <w:noProof/>
            <w:webHidden/>
          </w:rPr>
          <w:fldChar w:fldCharType="end"/>
        </w:r>
      </w:hyperlink>
    </w:p>
    <w:p w14:paraId="0FA17572" w14:textId="2CAA578A"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092" w:history="1">
        <w:r w:rsidR="0018318D" w:rsidRPr="00A91674">
          <w:rPr>
            <w:rStyle w:val="Hipervnculo"/>
            <w:rFonts w:ascii="Arial Narrow" w:hAnsi="Arial Narrow"/>
            <w:noProof/>
          </w:rPr>
          <w:t>NOTA N° 13</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_Toc128061092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46</w:t>
        </w:r>
        <w:r w:rsidR="0018318D" w:rsidRPr="00A91674">
          <w:rPr>
            <w:rFonts w:ascii="Arial Narrow" w:hAnsi="Arial Narrow"/>
            <w:noProof/>
            <w:webHidden/>
          </w:rPr>
          <w:fldChar w:fldCharType="end"/>
        </w:r>
      </w:hyperlink>
    </w:p>
    <w:p w14:paraId="40233ECD" w14:textId="2C7AA69B" w:rsidR="0018318D" w:rsidRPr="00A91674" w:rsidRDefault="00D72168">
      <w:pPr>
        <w:pStyle w:val="TDC3"/>
        <w:tabs>
          <w:tab w:val="right" w:leader="dot" w:pos="8828"/>
        </w:tabs>
        <w:rPr>
          <w:rFonts w:ascii="Arial Narrow" w:eastAsiaTheme="minorEastAsia" w:hAnsi="Arial Narrow" w:cstheme="minorBidi"/>
          <w:noProof/>
          <w:sz w:val="22"/>
          <w:szCs w:val="22"/>
          <w:lang w:eastAsia="es-CR"/>
        </w:rPr>
      </w:pPr>
      <w:hyperlink w:anchor="_Toc128061093" w:history="1">
        <w:r w:rsidR="0018318D" w:rsidRPr="00A91674">
          <w:rPr>
            <w:rStyle w:val="Hipervnculo"/>
            <w:rFonts w:ascii="Arial Narrow" w:hAnsi="Arial Narrow"/>
            <w:noProof/>
            <w:lang w:eastAsia="es-CR"/>
          </w:rPr>
          <w:t>2. PASIVO</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_Toc128061093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47</w:t>
        </w:r>
        <w:r w:rsidR="0018318D" w:rsidRPr="00A91674">
          <w:rPr>
            <w:rFonts w:ascii="Arial Narrow" w:hAnsi="Arial Narrow"/>
            <w:noProof/>
            <w:webHidden/>
          </w:rPr>
          <w:fldChar w:fldCharType="end"/>
        </w:r>
      </w:hyperlink>
    </w:p>
    <w:p w14:paraId="232D14A4" w14:textId="2337120B" w:rsidR="0018318D" w:rsidRPr="00A91674" w:rsidRDefault="00D72168">
      <w:pPr>
        <w:pStyle w:val="TDC3"/>
        <w:tabs>
          <w:tab w:val="right" w:leader="dot" w:pos="8828"/>
        </w:tabs>
        <w:rPr>
          <w:rFonts w:ascii="Arial Narrow" w:eastAsiaTheme="minorEastAsia" w:hAnsi="Arial Narrow" w:cstheme="minorBidi"/>
          <w:noProof/>
          <w:sz w:val="22"/>
          <w:szCs w:val="22"/>
          <w:lang w:eastAsia="es-CR"/>
        </w:rPr>
      </w:pPr>
      <w:hyperlink w:anchor="_Toc128061094" w:history="1">
        <w:r w:rsidR="0018318D" w:rsidRPr="00A91674">
          <w:rPr>
            <w:rStyle w:val="Hipervnculo"/>
            <w:rFonts w:ascii="Arial Narrow" w:eastAsia="Calibri" w:hAnsi="Arial Narrow"/>
            <w:noProof/>
            <w:lang w:eastAsia="es-CR"/>
          </w:rPr>
          <w:t>2.1 PASIVO CORRIENTE</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_Toc128061094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47</w:t>
        </w:r>
        <w:r w:rsidR="0018318D" w:rsidRPr="00A91674">
          <w:rPr>
            <w:rFonts w:ascii="Arial Narrow" w:hAnsi="Arial Narrow"/>
            <w:noProof/>
            <w:webHidden/>
          </w:rPr>
          <w:fldChar w:fldCharType="end"/>
        </w:r>
      </w:hyperlink>
    </w:p>
    <w:p w14:paraId="137DAD13" w14:textId="4D79E5F9"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095" w:history="1">
        <w:r w:rsidR="0018318D" w:rsidRPr="00A91674">
          <w:rPr>
            <w:rStyle w:val="Hipervnculo"/>
            <w:rFonts w:ascii="Arial Narrow" w:hAnsi="Arial Narrow"/>
            <w:noProof/>
          </w:rPr>
          <w:t>NOTA N° 14</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_Toc128061095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47</w:t>
        </w:r>
        <w:r w:rsidR="0018318D" w:rsidRPr="00A91674">
          <w:rPr>
            <w:rFonts w:ascii="Arial Narrow" w:hAnsi="Arial Narrow"/>
            <w:noProof/>
            <w:webHidden/>
          </w:rPr>
          <w:fldChar w:fldCharType="end"/>
        </w:r>
      </w:hyperlink>
    </w:p>
    <w:p w14:paraId="57656F0B" w14:textId="1D057C44"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096" w:history="1">
        <w:r w:rsidR="0018318D" w:rsidRPr="00A91674">
          <w:rPr>
            <w:rStyle w:val="Hipervnculo"/>
            <w:rFonts w:ascii="Arial Narrow" w:hAnsi="Arial Narrow"/>
            <w:noProof/>
          </w:rPr>
          <w:t>NOTA N° 15</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_Toc128061096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50</w:t>
        </w:r>
        <w:r w:rsidR="0018318D" w:rsidRPr="00A91674">
          <w:rPr>
            <w:rFonts w:ascii="Arial Narrow" w:hAnsi="Arial Narrow"/>
            <w:noProof/>
            <w:webHidden/>
          </w:rPr>
          <w:fldChar w:fldCharType="end"/>
        </w:r>
      </w:hyperlink>
    </w:p>
    <w:p w14:paraId="6961DB3A" w14:textId="33F9D0A8"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097" w:history="1">
        <w:r w:rsidR="0018318D" w:rsidRPr="00A91674">
          <w:rPr>
            <w:rStyle w:val="Hipervnculo"/>
            <w:rFonts w:ascii="Arial Narrow" w:hAnsi="Arial Narrow"/>
            <w:noProof/>
          </w:rPr>
          <w:t>NOTA N° 16</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_Toc128061097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52</w:t>
        </w:r>
        <w:r w:rsidR="0018318D" w:rsidRPr="00A91674">
          <w:rPr>
            <w:rFonts w:ascii="Arial Narrow" w:hAnsi="Arial Narrow"/>
            <w:noProof/>
            <w:webHidden/>
          </w:rPr>
          <w:fldChar w:fldCharType="end"/>
        </w:r>
      </w:hyperlink>
    </w:p>
    <w:p w14:paraId="6A241EED" w14:textId="0A463E4F"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098" w:history="1">
        <w:r w:rsidR="0018318D" w:rsidRPr="00A91674">
          <w:rPr>
            <w:rStyle w:val="Hipervnculo"/>
            <w:rFonts w:ascii="Arial Narrow" w:hAnsi="Arial Narrow"/>
            <w:noProof/>
          </w:rPr>
          <w:t>NOTA N° 17</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_Toc128061098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53</w:t>
        </w:r>
        <w:r w:rsidR="0018318D" w:rsidRPr="00A91674">
          <w:rPr>
            <w:rFonts w:ascii="Arial Narrow" w:hAnsi="Arial Narrow"/>
            <w:noProof/>
            <w:webHidden/>
          </w:rPr>
          <w:fldChar w:fldCharType="end"/>
        </w:r>
      </w:hyperlink>
    </w:p>
    <w:p w14:paraId="06C368A8" w14:textId="4660A047"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099" w:history="1">
        <w:r w:rsidR="0018318D" w:rsidRPr="00A91674">
          <w:rPr>
            <w:rStyle w:val="Hipervnculo"/>
            <w:rFonts w:ascii="Arial Narrow" w:hAnsi="Arial Narrow"/>
            <w:noProof/>
          </w:rPr>
          <w:t>NOTA N° 18</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_Toc128061099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55</w:t>
        </w:r>
        <w:r w:rsidR="0018318D" w:rsidRPr="00A91674">
          <w:rPr>
            <w:rFonts w:ascii="Arial Narrow" w:hAnsi="Arial Narrow"/>
            <w:noProof/>
            <w:webHidden/>
          </w:rPr>
          <w:fldChar w:fldCharType="end"/>
        </w:r>
      </w:hyperlink>
    </w:p>
    <w:p w14:paraId="1192A07E" w14:textId="68641412" w:rsidR="0018318D" w:rsidRPr="00A91674" w:rsidRDefault="00D72168">
      <w:pPr>
        <w:pStyle w:val="TDC3"/>
        <w:tabs>
          <w:tab w:val="right" w:leader="dot" w:pos="8828"/>
        </w:tabs>
        <w:rPr>
          <w:rFonts w:ascii="Arial Narrow" w:eastAsiaTheme="minorEastAsia" w:hAnsi="Arial Narrow" w:cstheme="minorBidi"/>
          <w:noProof/>
          <w:sz w:val="22"/>
          <w:szCs w:val="22"/>
          <w:lang w:eastAsia="es-CR"/>
        </w:rPr>
      </w:pPr>
      <w:hyperlink w:anchor="_Toc128061100" w:history="1">
        <w:r w:rsidR="0018318D" w:rsidRPr="00A91674">
          <w:rPr>
            <w:rStyle w:val="Hipervnculo"/>
            <w:rFonts w:ascii="Arial Narrow" w:eastAsia="Calibri" w:hAnsi="Arial Narrow"/>
            <w:noProof/>
            <w:lang w:eastAsia="es-CR"/>
          </w:rPr>
          <w:t>2.2 PASIVO NO CORRIENTE</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_Toc128061100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56</w:t>
        </w:r>
        <w:r w:rsidR="0018318D" w:rsidRPr="00A91674">
          <w:rPr>
            <w:rFonts w:ascii="Arial Narrow" w:hAnsi="Arial Narrow"/>
            <w:noProof/>
            <w:webHidden/>
          </w:rPr>
          <w:fldChar w:fldCharType="end"/>
        </w:r>
      </w:hyperlink>
    </w:p>
    <w:p w14:paraId="4123C2BD" w14:textId="089274DB"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01" w:history="1">
        <w:r w:rsidR="0018318D" w:rsidRPr="00A91674">
          <w:rPr>
            <w:rStyle w:val="Hipervnculo"/>
            <w:rFonts w:ascii="Arial Narrow" w:hAnsi="Arial Narrow"/>
            <w:noProof/>
          </w:rPr>
          <w:t>NOTA N° 19</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_Toc128061101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56</w:t>
        </w:r>
        <w:r w:rsidR="0018318D" w:rsidRPr="00A91674">
          <w:rPr>
            <w:rFonts w:ascii="Arial Narrow" w:hAnsi="Arial Narrow"/>
            <w:noProof/>
            <w:webHidden/>
          </w:rPr>
          <w:fldChar w:fldCharType="end"/>
        </w:r>
      </w:hyperlink>
    </w:p>
    <w:p w14:paraId="13F292A5" w14:textId="23750A41"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02" w:history="1">
        <w:r w:rsidR="0018318D" w:rsidRPr="00A91674">
          <w:rPr>
            <w:rStyle w:val="Hipervnculo"/>
            <w:rFonts w:ascii="Arial Narrow" w:hAnsi="Arial Narrow"/>
            <w:noProof/>
          </w:rPr>
          <w:t>NOTA N° 20</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_Toc128061102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57</w:t>
        </w:r>
        <w:r w:rsidR="0018318D" w:rsidRPr="00A91674">
          <w:rPr>
            <w:rFonts w:ascii="Arial Narrow" w:hAnsi="Arial Narrow"/>
            <w:noProof/>
            <w:webHidden/>
          </w:rPr>
          <w:fldChar w:fldCharType="end"/>
        </w:r>
      </w:hyperlink>
    </w:p>
    <w:p w14:paraId="5BF09071" w14:textId="7DCB196F"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03" w:history="1">
        <w:r w:rsidR="0018318D" w:rsidRPr="00A91674">
          <w:rPr>
            <w:rStyle w:val="Hipervnculo"/>
            <w:rFonts w:ascii="Arial Narrow" w:hAnsi="Arial Narrow"/>
            <w:noProof/>
          </w:rPr>
          <w:t>NOTA N° 21</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_Toc128061103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58</w:t>
        </w:r>
        <w:r w:rsidR="0018318D" w:rsidRPr="00A91674">
          <w:rPr>
            <w:rFonts w:ascii="Arial Narrow" w:hAnsi="Arial Narrow"/>
            <w:noProof/>
            <w:webHidden/>
          </w:rPr>
          <w:fldChar w:fldCharType="end"/>
        </w:r>
      </w:hyperlink>
    </w:p>
    <w:p w14:paraId="36E22A59" w14:textId="3A0A2EB4"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04" w:history="1">
        <w:r w:rsidR="0018318D" w:rsidRPr="00A91674">
          <w:rPr>
            <w:rStyle w:val="Hipervnculo"/>
            <w:rFonts w:ascii="Arial Narrow" w:hAnsi="Arial Narrow"/>
            <w:noProof/>
          </w:rPr>
          <w:t>NOTA N° 22</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_Toc128061104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59</w:t>
        </w:r>
        <w:r w:rsidR="0018318D" w:rsidRPr="00A91674">
          <w:rPr>
            <w:rFonts w:ascii="Arial Narrow" w:hAnsi="Arial Narrow"/>
            <w:noProof/>
            <w:webHidden/>
          </w:rPr>
          <w:fldChar w:fldCharType="end"/>
        </w:r>
      </w:hyperlink>
    </w:p>
    <w:p w14:paraId="1D7F765F" w14:textId="45FC5A56"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05" w:history="1">
        <w:r w:rsidR="0018318D" w:rsidRPr="00A91674">
          <w:rPr>
            <w:rStyle w:val="Hipervnculo"/>
            <w:rFonts w:ascii="Arial Narrow" w:hAnsi="Arial Narrow"/>
            <w:noProof/>
          </w:rPr>
          <w:t>NOTA N° 23</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_Toc128061105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59</w:t>
        </w:r>
        <w:r w:rsidR="0018318D" w:rsidRPr="00A91674">
          <w:rPr>
            <w:rFonts w:ascii="Arial Narrow" w:hAnsi="Arial Narrow"/>
            <w:noProof/>
            <w:webHidden/>
          </w:rPr>
          <w:fldChar w:fldCharType="end"/>
        </w:r>
      </w:hyperlink>
    </w:p>
    <w:p w14:paraId="3DECCC6A" w14:textId="2B79DC68" w:rsidR="0018318D" w:rsidRPr="00A91674" w:rsidRDefault="00D72168">
      <w:pPr>
        <w:pStyle w:val="TDC3"/>
        <w:tabs>
          <w:tab w:val="right" w:leader="dot" w:pos="8828"/>
        </w:tabs>
        <w:rPr>
          <w:rFonts w:ascii="Arial Narrow" w:eastAsiaTheme="minorEastAsia" w:hAnsi="Arial Narrow" w:cstheme="minorBidi"/>
          <w:noProof/>
          <w:sz w:val="22"/>
          <w:szCs w:val="22"/>
          <w:lang w:eastAsia="es-CR"/>
        </w:rPr>
      </w:pPr>
      <w:hyperlink w:anchor="_Toc128061106" w:history="1">
        <w:r w:rsidR="0018318D" w:rsidRPr="00A91674">
          <w:rPr>
            <w:rStyle w:val="Hipervnculo"/>
            <w:rFonts w:ascii="Arial Narrow" w:hAnsi="Arial Narrow"/>
            <w:noProof/>
            <w:lang w:eastAsia="es-CR"/>
          </w:rPr>
          <w:t>3. PATRIMONIO</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_Toc128061106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60</w:t>
        </w:r>
        <w:r w:rsidR="0018318D" w:rsidRPr="00A91674">
          <w:rPr>
            <w:rFonts w:ascii="Arial Narrow" w:hAnsi="Arial Narrow"/>
            <w:noProof/>
            <w:webHidden/>
          </w:rPr>
          <w:fldChar w:fldCharType="end"/>
        </w:r>
      </w:hyperlink>
    </w:p>
    <w:p w14:paraId="406AD74C" w14:textId="6B3AB25D" w:rsidR="0018318D" w:rsidRPr="00A91674" w:rsidRDefault="00D72168">
      <w:pPr>
        <w:pStyle w:val="TDC3"/>
        <w:tabs>
          <w:tab w:val="right" w:leader="dot" w:pos="8828"/>
        </w:tabs>
        <w:rPr>
          <w:rFonts w:ascii="Arial Narrow" w:eastAsiaTheme="minorEastAsia" w:hAnsi="Arial Narrow" w:cstheme="minorBidi"/>
          <w:noProof/>
          <w:sz w:val="22"/>
          <w:szCs w:val="22"/>
          <w:lang w:eastAsia="es-CR"/>
        </w:rPr>
      </w:pPr>
      <w:hyperlink w:anchor="_Toc128061107" w:history="1">
        <w:r w:rsidR="0018318D" w:rsidRPr="00A91674">
          <w:rPr>
            <w:rStyle w:val="Hipervnculo"/>
            <w:rFonts w:ascii="Arial Narrow" w:eastAsia="Calibri" w:hAnsi="Arial Narrow"/>
            <w:noProof/>
            <w:lang w:eastAsia="es-CR"/>
          </w:rPr>
          <w:t>3.1 PATRIMONIO PUBLICO</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_Toc128061107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60</w:t>
        </w:r>
        <w:r w:rsidR="0018318D" w:rsidRPr="00A91674">
          <w:rPr>
            <w:rFonts w:ascii="Arial Narrow" w:hAnsi="Arial Narrow"/>
            <w:noProof/>
            <w:webHidden/>
          </w:rPr>
          <w:fldChar w:fldCharType="end"/>
        </w:r>
      </w:hyperlink>
    </w:p>
    <w:p w14:paraId="5DD261D0" w14:textId="43C800C4"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08" w:history="1">
        <w:r w:rsidR="0018318D" w:rsidRPr="00A91674">
          <w:rPr>
            <w:rStyle w:val="Hipervnculo"/>
            <w:rFonts w:ascii="Arial Narrow" w:hAnsi="Arial Narrow"/>
            <w:noProof/>
          </w:rPr>
          <w:t>NOTA N° 24</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_Toc128061108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60</w:t>
        </w:r>
        <w:r w:rsidR="0018318D" w:rsidRPr="00A91674">
          <w:rPr>
            <w:rFonts w:ascii="Arial Narrow" w:hAnsi="Arial Narrow"/>
            <w:noProof/>
            <w:webHidden/>
          </w:rPr>
          <w:fldChar w:fldCharType="end"/>
        </w:r>
      </w:hyperlink>
    </w:p>
    <w:p w14:paraId="6AFF5548" w14:textId="1EA3C401"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09" w:history="1">
        <w:r w:rsidR="0018318D" w:rsidRPr="00A91674">
          <w:rPr>
            <w:rStyle w:val="Hipervnculo"/>
            <w:rFonts w:ascii="Arial Narrow" w:hAnsi="Arial Narrow"/>
            <w:noProof/>
          </w:rPr>
          <w:t>NOTA N° 25</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_Toc128061109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62</w:t>
        </w:r>
        <w:r w:rsidR="0018318D" w:rsidRPr="00A91674">
          <w:rPr>
            <w:rFonts w:ascii="Arial Narrow" w:hAnsi="Arial Narrow"/>
            <w:noProof/>
            <w:webHidden/>
          </w:rPr>
          <w:fldChar w:fldCharType="end"/>
        </w:r>
      </w:hyperlink>
    </w:p>
    <w:p w14:paraId="60779A80" w14:textId="0DE5CE46"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10" w:history="1">
        <w:r w:rsidR="0018318D" w:rsidRPr="00A91674">
          <w:rPr>
            <w:rStyle w:val="Hipervnculo"/>
            <w:rFonts w:ascii="Arial Narrow" w:hAnsi="Arial Narrow"/>
            <w:noProof/>
          </w:rPr>
          <w:t>NOTA N° 26</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_Toc128061110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62</w:t>
        </w:r>
        <w:r w:rsidR="0018318D" w:rsidRPr="00A91674">
          <w:rPr>
            <w:rFonts w:ascii="Arial Narrow" w:hAnsi="Arial Narrow"/>
            <w:noProof/>
            <w:webHidden/>
          </w:rPr>
          <w:fldChar w:fldCharType="end"/>
        </w:r>
      </w:hyperlink>
    </w:p>
    <w:p w14:paraId="676EF757" w14:textId="2A68AB20"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11" w:history="1">
        <w:r w:rsidR="0018318D" w:rsidRPr="00A91674">
          <w:rPr>
            <w:rStyle w:val="Hipervnculo"/>
            <w:rFonts w:ascii="Arial Narrow" w:hAnsi="Arial Narrow"/>
            <w:noProof/>
          </w:rPr>
          <w:t>NOTA N° 27</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_Toc128061111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63</w:t>
        </w:r>
        <w:r w:rsidR="0018318D" w:rsidRPr="00A91674">
          <w:rPr>
            <w:rFonts w:ascii="Arial Narrow" w:hAnsi="Arial Narrow"/>
            <w:noProof/>
            <w:webHidden/>
          </w:rPr>
          <w:fldChar w:fldCharType="end"/>
        </w:r>
      </w:hyperlink>
    </w:p>
    <w:p w14:paraId="2713B274" w14:textId="32C9C510"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12" w:history="1">
        <w:r w:rsidR="0018318D" w:rsidRPr="00A91674">
          <w:rPr>
            <w:rStyle w:val="Hipervnculo"/>
            <w:rFonts w:ascii="Arial Narrow" w:hAnsi="Arial Narrow"/>
            <w:noProof/>
          </w:rPr>
          <w:t>NOTA N° 28</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_Toc128061112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63</w:t>
        </w:r>
        <w:r w:rsidR="0018318D" w:rsidRPr="00A91674">
          <w:rPr>
            <w:rFonts w:ascii="Arial Narrow" w:hAnsi="Arial Narrow"/>
            <w:noProof/>
            <w:webHidden/>
          </w:rPr>
          <w:fldChar w:fldCharType="end"/>
        </w:r>
      </w:hyperlink>
    </w:p>
    <w:p w14:paraId="39B1CA8E" w14:textId="04F1E7D4"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13" w:history="1">
        <w:r w:rsidR="0018318D" w:rsidRPr="00A91674">
          <w:rPr>
            <w:rStyle w:val="Hipervnculo"/>
            <w:rFonts w:ascii="Arial Narrow" w:hAnsi="Arial Narrow"/>
            <w:noProof/>
          </w:rPr>
          <w:t>NOTA N° 29</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_Toc128061113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64</w:t>
        </w:r>
        <w:r w:rsidR="0018318D" w:rsidRPr="00A91674">
          <w:rPr>
            <w:rFonts w:ascii="Arial Narrow" w:hAnsi="Arial Narrow"/>
            <w:noProof/>
            <w:webHidden/>
          </w:rPr>
          <w:fldChar w:fldCharType="end"/>
        </w:r>
      </w:hyperlink>
    </w:p>
    <w:p w14:paraId="74B48F30" w14:textId="6407132B"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14" w:history="1">
        <w:r w:rsidR="0018318D" w:rsidRPr="00A91674">
          <w:rPr>
            <w:rStyle w:val="Hipervnculo"/>
            <w:rFonts w:ascii="Arial Narrow" w:hAnsi="Arial Narrow"/>
            <w:noProof/>
          </w:rPr>
          <w:t>NOTA N° 30</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_Toc128061114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64</w:t>
        </w:r>
        <w:r w:rsidR="0018318D" w:rsidRPr="00A91674">
          <w:rPr>
            <w:rFonts w:ascii="Arial Narrow" w:hAnsi="Arial Narrow"/>
            <w:noProof/>
            <w:webHidden/>
          </w:rPr>
          <w:fldChar w:fldCharType="end"/>
        </w:r>
      </w:hyperlink>
    </w:p>
    <w:p w14:paraId="4DE609F7" w14:textId="406CCCCB" w:rsidR="0018318D" w:rsidRPr="00A91674" w:rsidRDefault="00D72168">
      <w:pPr>
        <w:pStyle w:val="TDC2"/>
        <w:tabs>
          <w:tab w:val="right" w:leader="dot" w:pos="8828"/>
        </w:tabs>
        <w:rPr>
          <w:rFonts w:ascii="Arial Narrow" w:eastAsiaTheme="minorEastAsia" w:hAnsi="Arial Narrow" w:cstheme="minorBidi"/>
          <w:b w:val="0"/>
          <w:bCs w:val="0"/>
          <w:noProof/>
          <w:sz w:val="22"/>
          <w:szCs w:val="22"/>
          <w:lang w:eastAsia="es-CR"/>
        </w:rPr>
      </w:pPr>
      <w:hyperlink w:anchor="_Toc128061115" w:history="1">
        <w:r w:rsidR="0018318D" w:rsidRPr="00A91674">
          <w:rPr>
            <w:rStyle w:val="Hipervnculo"/>
            <w:rFonts w:ascii="Arial Narrow" w:hAnsi="Arial Narrow"/>
            <w:noProof/>
          </w:rPr>
          <w:t>NOTAS EXPLICATIVAS AL ESTADO DE RENDIMIENTO FINANCIERO</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_Toc128061115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65</w:t>
        </w:r>
        <w:r w:rsidR="0018318D" w:rsidRPr="00A91674">
          <w:rPr>
            <w:rFonts w:ascii="Arial Narrow" w:hAnsi="Arial Narrow"/>
            <w:noProof/>
            <w:webHidden/>
          </w:rPr>
          <w:fldChar w:fldCharType="end"/>
        </w:r>
      </w:hyperlink>
    </w:p>
    <w:p w14:paraId="0D19275E" w14:textId="03BF768C" w:rsidR="0018318D" w:rsidRPr="00A91674" w:rsidRDefault="00D72168">
      <w:pPr>
        <w:pStyle w:val="TDC3"/>
        <w:tabs>
          <w:tab w:val="right" w:leader="dot" w:pos="8828"/>
        </w:tabs>
        <w:rPr>
          <w:rFonts w:ascii="Arial Narrow" w:eastAsiaTheme="minorEastAsia" w:hAnsi="Arial Narrow" w:cstheme="minorBidi"/>
          <w:noProof/>
          <w:sz w:val="22"/>
          <w:szCs w:val="22"/>
          <w:lang w:eastAsia="es-CR"/>
        </w:rPr>
      </w:pPr>
      <w:hyperlink w:anchor="_Toc128061116" w:history="1">
        <w:r w:rsidR="0018318D" w:rsidRPr="00A91674">
          <w:rPr>
            <w:rStyle w:val="Hipervnculo"/>
            <w:rFonts w:ascii="Arial Narrow" w:hAnsi="Arial Narrow"/>
            <w:noProof/>
            <w:lang w:eastAsia="es-CR"/>
          </w:rPr>
          <w:t>4. INGRESOS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_Toc128061116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65</w:t>
        </w:r>
        <w:r w:rsidR="0018318D" w:rsidRPr="00A91674">
          <w:rPr>
            <w:rFonts w:ascii="Arial Narrow" w:hAnsi="Arial Narrow"/>
            <w:noProof/>
            <w:webHidden/>
          </w:rPr>
          <w:fldChar w:fldCharType="end"/>
        </w:r>
      </w:hyperlink>
    </w:p>
    <w:p w14:paraId="19080470" w14:textId="48D870BA" w:rsidR="0018318D" w:rsidRPr="00A91674" w:rsidRDefault="00D72168">
      <w:pPr>
        <w:pStyle w:val="TDC3"/>
        <w:tabs>
          <w:tab w:val="right" w:leader="dot" w:pos="8828"/>
        </w:tabs>
        <w:rPr>
          <w:rFonts w:ascii="Arial Narrow" w:eastAsiaTheme="minorEastAsia" w:hAnsi="Arial Narrow" w:cstheme="minorBidi"/>
          <w:noProof/>
          <w:sz w:val="22"/>
          <w:szCs w:val="22"/>
          <w:lang w:eastAsia="es-CR"/>
        </w:rPr>
      </w:pPr>
      <w:hyperlink w:anchor="_Toc128061117" w:history="1">
        <w:r w:rsidR="0018318D" w:rsidRPr="00A91674">
          <w:rPr>
            <w:rStyle w:val="Hipervnculo"/>
            <w:rFonts w:ascii="Arial Narrow" w:eastAsia="Calibri" w:hAnsi="Arial Narrow"/>
            <w:noProof/>
            <w:lang w:eastAsia="es-CR"/>
          </w:rPr>
          <w:t>4.1 IMPUESTOS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_Toc128061117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65</w:t>
        </w:r>
        <w:r w:rsidR="0018318D" w:rsidRPr="00A91674">
          <w:rPr>
            <w:rFonts w:ascii="Arial Narrow" w:hAnsi="Arial Narrow"/>
            <w:noProof/>
            <w:webHidden/>
          </w:rPr>
          <w:fldChar w:fldCharType="end"/>
        </w:r>
      </w:hyperlink>
    </w:p>
    <w:p w14:paraId="639EF482" w14:textId="135F1767"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18" w:history="1">
        <w:r w:rsidR="0018318D" w:rsidRPr="00A91674">
          <w:rPr>
            <w:rStyle w:val="Hipervnculo"/>
            <w:rFonts w:ascii="Arial Narrow" w:hAnsi="Arial Narrow"/>
            <w:noProof/>
          </w:rPr>
          <w:t>NOTA N° 31</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_Toc128061118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65</w:t>
        </w:r>
        <w:r w:rsidR="0018318D" w:rsidRPr="00A91674">
          <w:rPr>
            <w:rFonts w:ascii="Arial Narrow" w:hAnsi="Arial Narrow"/>
            <w:noProof/>
            <w:webHidden/>
          </w:rPr>
          <w:fldChar w:fldCharType="end"/>
        </w:r>
      </w:hyperlink>
    </w:p>
    <w:p w14:paraId="6417056D" w14:textId="3553BDA3"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19" w:history="1">
        <w:r w:rsidR="0018318D" w:rsidRPr="00A91674">
          <w:rPr>
            <w:rStyle w:val="Hipervnculo"/>
            <w:rFonts w:ascii="Arial Narrow" w:hAnsi="Arial Narrow"/>
            <w:noProof/>
          </w:rPr>
          <w:t>NOTA N° 32</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_Toc128061119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65</w:t>
        </w:r>
        <w:r w:rsidR="0018318D" w:rsidRPr="00A91674">
          <w:rPr>
            <w:rFonts w:ascii="Arial Narrow" w:hAnsi="Arial Narrow"/>
            <w:noProof/>
            <w:webHidden/>
          </w:rPr>
          <w:fldChar w:fldCharType="end"/>
        </w:r>
      </w:hyperlink>
    </w:p>
    <w:p w14:paraId="62381D82" w14:textId="35690F61"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20" w:history="1">
        <w:r w:rsidR="0018318D" w:rsidRPr="00A91674">
          <w:rPr>
            <w:rStyle w:val="Hipervnculo"/>
            <w:rFonts w:ascii="Arial Narrow" w:hAnsi="Arial Narrow"/>
            <w:noProof/>
          </w:rPr>
          <w:t>NOTA N° 33</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_Toc128061120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66</w:t>
        </w:r>
        <w:r w:rsidR="0018318D" w:rsidRPr="00A91674">
          <w:rPr>
            <w:rFonts w:ascii="Arial Narrow" w:hAnsi="Arial Narrow"/>
            <w:noProof/>
            <w:webHidden/>
          </w:rPr>
          <w:fldChar w:fldCharType="end"/>
        </w:r>
      </w:hyperlink>
    </w:p>
    <w:p w14:paraId="1DD0E82F" w14:textId="32986DB8"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21" w:history="1">
        <w:r w:rsidR="0018318D" w:rsidRPr="00A91674">
          <w:rPr>
            <w:rStyle w:val="Hipervnculo"/>
            <w:rFonts w:ascii="Arial Narrow" w:hAnsi="Arial Narrow"/>
            <w:noProof/>
          </w:rPr>
          <w:t>NOTA N° 34</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_Toc128061121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67</w:t>
        </w:r>
        <w:r w:rsidR="0018318D" w:rsidRPr="00A91674">
          <w:rPr>
            <w:rFonts w:ascii="Arial Narrow" w:hAnsi="Arial Narrow"/>
            <w:noProof/>
            <w:webHidden/>
          </w:rPr>
          <w:fldChar w:fldCharType="end"/>
        </w:r>
      </w:hyperlink>
    </w:p>
    <w:p w14:paraId="72681263" w14:textId="0B7579BC"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22" w:history="1">
        <w:r w:rsidR="0018318D" w:rsidRPr="00A91674">
          <w:rPr>
            <w:rStyle w:val="Hipervnculo"/>
            <w:rFonts w:ascii="Arial Narrow" w:hAnsi="Arial Narrow"/>
            <w:noProof/>
          </w:rPr>
          <w:t>NOTA N° 35</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_Toc128061122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67</w:t>
        </w:r>
        <w:r w:rsidR="0018318D" w:rsidRPr="00A91674">
          <w:rPr>
            <w:rFonts w:ascii="Arial Narrow" w:hAnsi="Arial Narrow"/>
            <w:noProof/>
            <w:webHidden/>
          </w:rPr>
          <w:fldChar w:fldCharType="end"/>
        </w:r>
      </w:hyperlink>
    </w:p>
    <w:p w14:paraId="1D964C77" w14:textId="0D71A1CA" w:rsidR="0018318D" w:rsidRPr="00A91674" w:rsidRDefault="00D72168">
      <w:pPr>
        <w:pStyle w:val="TDC3"/>
        <w:tabs>
          <w:tab w:val="right" w:leader="dot" w:pos="8828"/>
        </w:tabs>
        <w:rPr>
          <w:rFonts w:ascii="Arial Narrow" w:eastAsiaTheme="minorEastAsia" w:hAnsi="Arial Narrow" w:cstheme="minorBidi"/>
          <w:noProof/>
          <w:sz w:val="22"/>
          <w:szCs w:val="22"/>
          <w:lang w:eastAsia="es-CR"/>
        </w:rPr>
      </w:pPr>
      <w:hyperlink w:anchor="_Toc128061123" w:history="1">
        <w:r w:rsidR="0018318D" w:rsidRPr="00A91674">
          <w:rPr>
            <w:rStyle w:val="Hipervnculo"/>
            <w:rFonts w:ascii="Arial Narrow" w:eastAsia="Calibri" w:hAnsi="Arial Narrow"/>
            <w:noProof/>
            <w:lang w:eastAsia="es-CR"/>
          </w:rPr>
          <w:t>4.2 CONTRIBUCIONES SOCIALES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_Toc128061123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68</w:t>
        </w:r>
        <w:r w:rsidR="0018318D" w:rsidRPr="00A91674">
          <w:rPr>
            <w:rFonts w:ascii="Arial Narrow" w:hAnsi="Arial Narrow"/>
            <w:noProof/>
            <w:webHidden/>
          </w:rPr>
          <w:fldChar w:fldCharType="end"/>
        </w:r>
      </w:hyperlink>
    </w:p>
    <w:p w14:paraId="2A00254F" w14:textId="6EEA2558"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24" w:history="1">
        <w:r w:rsidR="0018318D" w:rsidRPr="00A91674">
          <w:rPr>
            <w:rStyle w:val="Hipervnculo"/>
            <w:rFonts w:ascii="Arial Narrow" w:hAnsi="Arial Narrow"/>
            <w:noProof/>
          </w:rPr>
          <w:t>NOTA N°36</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_Toc128061124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68</w:t>
        </w:r>
        <w:r w:rsidR="0018318D" w:rsidRPr="00A91674">
          <w:rPr>
            <w:rFonts w:ascii="Arial Narrow" w:hAnsi="Arial Narrow"/>
            <w:noProof/>
            <w:webHidden/>
          </w:rPr>
          <w:fldChar w:fldCharType="end"/>
        </w:r>
      </w:hyperlink>
    </w:p>
    <w:p w14:paraId="62A40464" w14:textId="6529A35E"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25" w:history="1">
        <w:r w:rsidR="0018318D" w:rsidRPr="00A91674">
          <w:rPr>
            <w:rStyle w:val="Hipervnculo"/>
            <w:rFonts w:ascii="Arial Narrow" w:hAnsi="Arial Narrow"/>
            <w:noProof/>
          </w:rPr>
          <w:t>NOTA N° 37</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_Toc128061125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68</w:t>
        </w:r>
        <w:r w:rsidR="0018318D" w:rsidRPr="00A91674">
          <w:rPr>
            <w:rFonts w:ascii="Arial Narrow" w:hAnsi="Arial Narrow"/>
            <w:noProof/>
            <w:webHidden/>
          </w:rPr>
          <w:fldChar w:fldCharType="end"/>
        </w:r>
      </w:hyperlink>
    </w:p>
    <w:p w14:paraId="49494F1D" w14:textId="3DA8509F" w:rsidR="0018318D" w:rsidRPr="00A91674" w:rsidRDefault="00D72168">
      <w:pPr>
        <w:pStyle w:val="TDC3"/>
        <w:tabs>
          <w:tab w:val="right" w:leader="dot" w:pos="8828"/>
        </w:tabs>
        <w:rPr>
          <w:rFonts w:ascii="Arial Narrow" w:eastAsiaTheme="minorEastAsia" w:hAnsi="Arial Narrow" w:cstheme="minorBidi"/>
          <w:noProof/>
          <w:sz w:val="22"/>
          <w:szCs w:val="22"/>
          <w:lang w:eastAsia="es-CR"/>
        </w:rPr>
      </w:pPr>
      <w:hyperlink w:anchor="_Toc128061126" w:history="1">
        <w:r w:rsidR="0018318D" w:rsidRPr="00A91674">
          <w:rPr>
            <w:rStyle w:val="Hipervnculo"/>
            <w:rFonts w:ascii="Arial Narrow" w:eastAsia="Calibri" w:hAnsi="Arial Narrow"/>
            <w:noProof/>
            <w:lang w:eastAsia="es-CR"/>
          </w:rPr>
          <w:t>4.3 MULTAS, SANCIONES, REMATES Y CONFISCACIONES DE ORIGEN NO TRIBUTARIO</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_Toc128061126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69</w:t>
        </w:r>
        <w:r w:rsidR="0018318D" w:rsidRPr="00A91674">
          <w:rPr>
            <w:rFonts w:ascii="Arial Narrow" w:hAnsi="Arial Narrow"/>
            <w:noProof/>
            <w:webHidden/>
          </w:rPr>
          <w:fldChar w:fldCharType="end"/>
        </w:r>
      </w:hyperlink>
    </w:p>
    <w:p w14:paraId="1C6CDCC3" w14:textId="46D41DAD"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27" w:history="1">
        <w:r w:rsidR="0018318D" w:rsidRPr="00A91674">
          <w:rPr>
            <w:rStyle w:val="Hipervnculo"/>
            <w:rFonts w:ascii="Arial Narrow" w:hAnsi="Arial Narrow"/>
            <w:noProof/>
          </w:rPr>
          <w:t>NOTA N° 38</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_Toc128061127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69</w:t>
        </w:r>
        <w:r w:rsidR="0018318D" w:rsidRPr="00A91674">
          <w:rPr>
            <w:rFonts w:ascii="Arial Narrow" w:hAnsi="Arial Narrow"/>
            <w:noProof/>
            <w:webHidden/>
          </w:rPr>
          <w:fldChar w:fldCharType="end"/>
        </w:r>
      </w:hyperlink>
    </w:p>
    <w:p w14:paraId="175DD46C" w14:textId="121C2A0B"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28" w:history="1">
        <w:r w:rsidR="0018318D" w:rsidRPr="00A91674">
          <w:rPr>
            <w:rStyle w:val="Hipervnculo"/>
            <w:rFonts w:ascii="Arial Narrow" w:hAnsi="Arial Narrow"/>
            <w:noProof/>
          </w:rPr>
          <w:t>NOTA N° 39</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_Toc128061128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69</w:t>
        </w:r>
        <w:r w:rsidR="0018318D" w:rsidRPr="00A91674">
          <w:rPr>
            <w:rFonts w:ascii="Arial Narrow" w:hAnsi="Arial Narrow"/>
            <w:noProof/>
            <w:webHidden/>
          </w:rPr>
          <w:fldChar w:fldCharType="end"/>
        </w:r>
      </w:hyperlink>
    </w:p>
    <w:p w14:paraId="05AAF3D4" w14:textId="6C8A2185"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29" w:history="1">
        <w:r w:rsidR="0018318D" w:rsidRPr="00A91674">
          <w:rPr>
            <w:rStyle w:val="Hipervnculo"/>
            <w:rFonts w:ascii="Arial Narrow" w:hAnsi="Arial Narrow"/>
            <w:noProof/>
          </w:rPr>
          <w:t>NOTA N° 40</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_Toc128061129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70</w:t>
        </w:r>
        <w:r w:rsidR="0018318D" w:rsidRPr="00A91674">
          <w:rPr>
            <w:rFonts w:ascii="Arial Narrow" w:hAnsi="Arial Narrow"/>
            <w:noProof/>
            <w:webHidden/>
          </w:rPr>
          <w:fldChar w:fldCharType="end"/>
        </w:r>
      </w:hyperlink>
    </w:p>
    <w:p w14:paraId="0A58AF29" w14:textId="284B00F3" w:rsidR="0018318D" w:rsidRPr="00A91674" w:rsidRDefault="00D72168">
      <w:pPr>
        <w:pStyle w:val="TDC3"/>
        <w:tabs>
          <w:tab w:val="right" w:leader="dot" w:pos="8828"/>
        </w:tabs>
        <w:rPr>
          <w:rFonts w:ascii="Arial Narrow" w:eastAsiaTheme="minorEastAsia" w:hAnsi="Arial Narrow" w:cstheme="minorBidi"/>
          <w:noProof/>
          <w:sz w:val="22"/>
          <w:szCs w:val="22"/>
          <w:lang w:eastAsia="es-CR"/>
        </w:rPr>
      </w:pPr>
      <w:hyperlink w:anchor="_Toc128061130" w:history="1">
        <w:r w:rsidR="0018318D" w:rsidRPr="00A91674">
          <w:rPr>
            <w:rStyle w:val="Hipervnculo"/>
            <w:rFonts w:ascii="Arial Narrow" w:eastAsia="Calibri" w:hAnsi="Arial Narrow"/>
            <w:noProof/>
            <w:lang w:eastAsia="es-CR"/>
          </w:rPr>
          <w:t>4.4 INGRESOS Y RESULTADOS POSITIVOS POR VENTAS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_Toc128061130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70</w:t>
        </w:r>
        <w:r w:rsidR="0018318D" w:rsidRPr="00A91674">
          <w:rPr>
            <w:rFonts w:ascii="Arial Narrow" w:hAnsi="Arial Narrow"/>
            <w:noProof/>
            <w:webHidden/>
          </w:rPr>
          <w:fldChar w:fldCharType="end"/>
        </w:r>
      </w:hyperlink>
    </w:p>
    <w:p w14:paraId="074472A4" w14:textId="4A0111F7"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31" w:history="1">
        <w:r w:rsidR="0018318D" w:rsidRPr="00A91674">
          <w:rPr>
            <w:rStyle w:val="Hipervnculo"/>
            <w:rFonts w:ascii="Arial Narrow" w:hAnsi="Arial Narrow"/>
            <w:noProof/>
          </w:rPr>
          <w:t>NOTA N° 41</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_Toc128061131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70</w:t>
        </w:r>
        <w:r w:rsidR="0018318D" w:rsidRPr="00A91674">
          <w:rPr>
            <w:rFonts w:ascii="Arial Narrow" w:hAnsi="Arial Narrow"/>
            <w:noProof/>
            <w:webHidden/>
          </w:rPr>
          <w:fldChar w:fldCharType="end"/>
        </w:r>
      </w:hyperlink>
    </w:p>
    <w:p w14:paraId="67EEC0A3" w14:textId="74AE0903"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32" w:history="1">
        <w:r w:rsidR="0018318D" w:rsidRPr="00A91674">
          <w:rPr>
            <w:rStyle w:val="Hipervnculo"/>
            <w:rFonts w:ascii="Arial Narrow" w:hAnsi="Arial Narrow"/>
            <w:noProof/>
          </w:rPr>
          <w:t>NOTA N° 42</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_Toc128061132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71</w:t>
        </w:r>
        <w:r w:rsidR="0018318D" w:rsidRPr="00A91674">
          <w:rPr>
            <w:rFonts w:ascii="Arial Narrow" w:hAnsi="Arial Narrow"/>
            <w:noProof/>
            <w:webHidden/>
          </w:rPr>
          <w:fldChar w:fldCharType="end"/>
        </w:r>
      </w:hyperlink>
    </w:p>
    <w:p w14:paraId="4D611CDC" w14:textId="3D7F509E"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33" w:history="1">
        <w:r w:rsidR="0018318D" w:rsidRPr="00A91674">
          <w:rPr>
            <w:rStyle w:val="Hipervnculo"/>
            <w:rFonts w:ascii="Arial Narrow" w:hAnsi="Arial Narrow"/>
            <w:noProof/>
          </w:rPr>
          <w:t>NOTA N° 43</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_Toc128061133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72</w:t>
        </w:r>
        <w:r w:rsidR="0018318D" w:rsidRPr="00A91674">
          <w:rPr>
            <w:rFonts w:ascii="Arial Narrow" w:hAnsi="Arial Narrow"/>
            <w:noProof/>
            <w:webHidden/>
          </w:rPr>
          <w:fldChar w:fldCharType="end"/>
        </w:r>
      </w:hyperlink>
    </w:p>
    <w:p w14:paraId="219CF020" w14:textId="5AACEDDB"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34" w:history="1">
        <w:r w:rsidR="0018318D" w:rsidRPr="00A91674">
          <w:rPr>
            <w:rStyle w:val="Hipervnculo"/>
            <w:rFonts w:ascii="Arial Narrow" w:hAnsi="Arial Narrow"/>
            <w:noProof/>
          </w:rPr>
          <w:t>NOTA N° 44</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_Toc128061134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73</w:t>
        </w:r>
        <w:r w:rsidR="0018318D" w:rsidRPr="00A91674">
          <w:rPr>
            <w:rFonts w:ascii="Arial Narrow" w:hAnsi="Arial Narrow"/>
            <w:noProof/>
            <w:webHidden/>
          </w:rPr>
          <w:fldChar w:fldCharType="end"/>
        </w:r>
      </w:hyperlink>
    </w:p>
    <w:p w14:paraId="1CB4CB0D" w14:textId="74CE0C74"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35" w:history="1">
        <w:r w:rsidR="0018318D" w:rsidRPr="00A91674">
          <w:rPr>
            <w:rStyle w:val="Hipervnculo"/>
            <w:rFonts w:ascii="Arial Narrow" w:hAnsi="Arial Narrow"/>
            <w:noProof/>
          </w:rPr>
          <w:t>NOTA N° 45</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_Toc128061135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73</w:t>
        </w:r>
        <w:r w:rsidR="0018318D" w:rsidRPr="00A91674">
          <w:rPr>
            <w:rFonts w:ascii="Arial Narrow" w:hAnsi="Arial Narrow"/>
            <w:noProof/>
            <w:webHidden/>
          </w:rPr>
          <w:fldChar w:fldCharType="end"/>
        </w:r>
      </w:hyperlink>
    </w:p>
    <w:p w14:paraId="5EDE79E1" w14:textId="3D92C77A"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36" w:history="1">
        <w:r w:rsidR="0018318D" w:rsidRPr="00A91674">
          <w:rPr>
            <w:rStyle w:val="Hipervnculo"/>
            <w:rFonts w:ascii="Arial Narrow" w:hAnsi="Arial Narrow"/>
            <w:noProof/>
          </w:rPr>
          <w:t>NOTA N° 46</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_Toc128061136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74</w:t>
        </w:r>
        <w:r w:rsidR="0018318D" w:rsidRPr="00A91674">
          <w:rPr>
            <w:rFonts w:ascii="Arial Narrow" w:hAnsi="Arial Narrow"/>
            <w:noProof/>
            <w:webHidden/>
          </w:rPr>
          <w:fldChar w:fldCharType="end"/>
        </w:r>
      </w:hyperlink>
    </w:p>
    <w:p w14:paraId="17F68382" w14:textId="40B1C56C" w:rsidR="0018318D" w:rsidRPr="00A91674" w:rsidRDefault="00D72168">
      <w:pPr>
        <w:pStyle w:val="TDC3"/>
        <w:tabs>
          <w:tab w:val="right" w:leader="dot" w:pos="8828"/>
        </w:tabs>
        <w:rPr>
          <w:rFonts w:ascii="Arial Narrow" w:eastAsiaTheme="minorEastAsia" w:hAnsi="Arial Narrow" w:cstheme="minorBidi"/>
          <w:noProof/>
          <w:sz w:val="22"/>
          <w:szCs w:val="22"/>
          <w:lang w:eastAsia="es-CR"/>
        </w:rPr>
      </w:pPr>
      <w:hyperlink w:anchor="_Toc128061137" w:history="1">
        <w:r w:rsidR="0018318D" w:rsidRPr="00A91674">
          <w:rPr>
            <w:rStyle w:val="Hipervnculo"/>
            <w:rFonts w:ascii="Arial Narrow" w:eastAsia="Calibri" w:hAnsi="Arial Narrow"/>
            <w:noProof/>
            <w:lang w:eastAsia="es-CR"/>
          </w:rPr>
          <w:t>4.5 INGRESOS DE LA PROPIEDAD</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_Toc128061137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74</w:t>
        </w:r>
        <w:r w:rsidR="0018318D" w:rsidRPr="00A91674">
          <w:rPr>
            <w:rFonts w:ascii="Arial Narrow" w:hAnsi="Arial Narrow"/>
            <w:noProof/>
            <w:webHidden/>
          </w:rPr>
          <w:fldChar w:fldCharType="end"/>
        </w:r>
      </w:hyperlink>
    </w:p>
    <w:p w14:paraId="671FD2BD" w14:textId="49C87322"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38" w:history="1">
        <w:r w:rsidR="0018318D" w:rsidRPr="00A91674">
          <w:rPr>
            <w:rStyle w:val="Hipervnculo"/>
            <w:rFonts w:ascii="Arial Narrow" w:hAnsi="Arial Narrow"/>
            <w:noProof/>
          </w:rPr>
          <w:t>NOTA N° 47</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_Toc128061138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74</w:t>
        </w:r>
        <w:r w:rsidR="0018318D" w:rsidRPr="00A91674">
          <w:rPr>
            <w:rFonts w:ascii="Arial Narrow" w:hAnsi="Arial Narrow"/>
            <w:noProof/>
            <w:webHidden/>
          </w:rPr>
          <w:fldChar w:fldCharType="end"/>
        </w:r>
      </w:hyperlink>
    </w:p>
    <w:p w14:paraId="4AE4858F" w14:textId="53A8D4A5"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39" w:history="1">
        <w:r w:rsidR="0018318D" w:rsidRPr="00A91674">
          <w:rPr>
            <w:rStyle w:val="Hipervnculo"/>
            <w:rFonts w:ascii="Arial Narrow" w:hAnsi="Arial Narrow"/>
            <w:noProof/>
          </w:rPr>
          <w:t>NOTA N° 48</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_Toc128061139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75</w:t>
        </w:r>
        <w:r w:rsidR="0018318D" w:rsidRPr="00A91674">
          <w:rPr>
            <w:rFonts w:ascii="Arial Narrow" w:hAnsi="Arial Narrow"/>
            <w:noProof/>
            <w:webHidden/>
          </w:rPr>
          <w:fldChar w:fldCharType="end"/>
        </w:r>
      </w:hyperlink>
    </w:p>
    <w:p w14:paraId="3BE4A42E" w14:textId="0AB2F0F9"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40" w:history="1">
        <w:r w:rsidR="0018318D" w:rsidRPr="00A91674">
          <w:rPr>
            <w:rStyle w:val="Hipervnculo"/>
            <w:rFonts w:ascii="Arial Narrow" w:hAnsi="Arial Narrow"/>
            <w:noProof/>
          </w:rPr>
          <w:t>NOTA N° 49</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_Toc128061140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76</w:t>
        </w:r>
        <w:r w:rsidR="0018318D" w:rsidRPr="00A91674">
          <w:rPr>
            <w:rFonts w:ascii="Arial Narrow" w:hAnsi="Arial Narrow"/>
            <w:noProof/>
            <w:webHidden/>
          </w:rPr>
          <w:fldChar w:fldCharType="end"/>
        </w:r>
      </w:hyperlink>
    </w:p>
    <w:p w14:paraId="4D7B3B66" w14:textId="78824041" w:rsidR="0018318D" w:rsidRPr="00A91674" w:rsidRDefault="00D72168">
      <w:pPr>
        <w:pStyle w:val="TDC3"/>
        <w:tabs>
          <w:tab w:val="right" w:leader="dot" w:pos="8828"/>
        </w:tabs>
        <w:rPr>
          <w:rFonts w:ascii="Arial Narrow" w:eastAsiaTheme="minorEastAsia" w:hAnsi="Arial Narrow" w:cstheme="minorBidi"/>
          <w:noProof/>
          <w:sz w:val="22"/>
          <w:szCs w:val="22"/>
          <w:lang w:eastAsia="es-CR"/>
        </w:rPr>
      </w:pPr>
      <w:hyperlink w:anchor="_Toc128061141" w:history="1">
        <w:r w:rsidR="0018318D" w:rsidRPr="00A91674">
          <w:rPr>
            <w:rStyle w:val="Hipervnculo"/>
            <w:rFonts w:ascii="Arial Narrow" w:eastAsia="Calibri" w:hAnsi="Arial Narrow"/>
            <w:noProof/>
            <w:lang w:eastAsia="es-CR"/>
          </w:rPr>
          <w:t>4.6 TRANSFERENCIAS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_Toc128061141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77</w:t>
        </w:r>
        <w:r w:rsidR="0018318D" w:rsidRPr="00A91674">
          <w:rPr>
            <w:rFonts w:ascii="Arial Narrow" w:hAnsi="Arial Narrow"/>
            <w:noProof/>
            <w:webHidden/>
          </w:rPr>
          <w:fldChar w:fldCharType="end"/>
        </w:r>
      </w:hyperlink>
    </w:p>
    <w:p w14:paraId="0BA284DC" w14:textId="5965D3A8"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42" w:history="1">
        <w:r w:rsidR="0018318D" w:rsidRPr="00A91674">
          <w:rPr>
            <w:rStyle w:val="Hipervnculo"/>
            <w:rFonts w:ascii="Arial Narrow" w:hAnsi="Arial Narrow"/>
            <w:noProof/>
          </w:rPr>
          <w:t>NOTA N° 50</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_Toc128061142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77</w:t>
        </w:r>
        <w:r w:rsidR="0018318D" w:rsidRPr="00A91674">
          <w:rPr>
            <w:rFonts w:ascii="Arial Narrow" w:hAnsi="Arial Narrow"/>
            <w:noProof/>
            <w:webHidden/>
          </w:rPr>
          <w:fldChar w:fldCharType="end"/>
        </w:r>
      </w:hyperlink>
    </w:p>
    <w:p w14:paraId="74CFA65D" w14:textId="6770F79F"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43" w:history="1">
        <w:r w:rsidR="0018318D" w:rsidRPr="00A91674">
          <w:rPr>
            <w:rStyle w:val="Hipervnculo"/>
            <w:rFonts w:ascii="Arial Narrow" w:hAnsi="Arial Narrow"/>
            <w:noProof/>
          </w:rPr>
          <w:t>NOTA N° 51</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_Toc128061143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78</w:t>
        </w:r>
        <w:r w:rsidR="0018318D" w:rsidRPr="00A91674">
          <w:rPr>
            <w:rFonts w:ascii="Arial Narrow" w:hAnsi="Arial Narrow"/>
            <w:noProof/>
            <w:webHidden/>
          </w:rPr>
          <w:fldChar w:fldCharType="end"/>
        </w:r>
      </w:hyperlink>
    </w:p>
    <w:p w14:paraId="5D2E31B3" w14:textId="53A425EA"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44" w:history="1">
        <w:r w:rsidR="0018318D" w:rsidRPr="00A91674">
          <w:rPr>
            <w:rStyle w:val="Hipervnculo"/>
            <w:rFonts w:ascii="Arial Narrow" w:hAnsi="Arial Narrow"/>
            <w:noProof/>
          </w:rPr>
          <w:t>Transferencias de capital</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_Toc128061144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78</w:t>
        </w:r>
        <w:r w:rsidR="0018318D" w:rsidRPr="00A91674">
          <w:rPr>
            <w:rFonts w:ascii="Arial Narrow" w:hAnsi="Arial Narrow"/>
            <w:noProof/>
            <w:webHidden/>
          </w:rPr>
          <w:fldChar w:fldCharType="end"/>
        </w:r>
      </w:hyperlink>
    </w:p>
    <w:p w14:paraId="503579DE" w14:textId="0E94A4BB" w:rsidR="0018318D" w:rsidRPr="00A91674" w:rsidRDefault="00D72168">
      <w:pPr>
        <w:pStyle w:val="TDC3"/>
        <w:tabs>
          <w:tab w:val="right" w:leader="dot" w:pos="8828"/>
        </w:tabs>
        <w:rPr>
          <w:rFonts w:ascii="Arial Narrow" w:eastAsiaTheme="minorEastAsia" w:hAnsi="Arial Narrow" w:cstheme="minorBidi"/>
          <w:noProof/>
          <w:sz w:val="22"/>
          <w:szCs w:val="22"/>
          <w:lang w:eastAsia="es-CR"/>
        </w:rPr>
      </w:pPr>
      <w:hyperlink w:anchor="_Toc128061145" w:history="1">
        <w:r w:rsidR="0018318D" w:rsidRPr="00A91674">
          <w:rPr>
            <w:rStyle w:val="Hipervnculo"/>
            <w:rFonts w:ascii="Arial Narrow" w:eastAsia="Calibri" w:hAnsi="Arial Narrow"/>
            <w:noProof/>
            <w:lang w:eastAsia="es-CR"/>
          </w:rPr>
          <w:t>4.9 OTROS INGRESOS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_Toc128061145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78</w:t>
        </w:r>
        <w:r w:rsidR="0018318D" w:rsidRPr="00A91674">
          <w:rPr>
            <w:rFonts w:ascii="Arial Narrow" w:hAnsi="Arial Narrow"/>
            <w:noProof/>
            <w:webHidden/>
          </w:rPr>
          <w:fldChar w:fldCharType="end"/>
        </w:r>
      </w:hyperlink>
    </w:p>
    <w:p w14:paraId="2E910B52" w14:textId="1220700F"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46" w:history="1">
        <w:r w:rsidR="0018318D" w:rsidRPr="00A91674">
          <w:rPr>
            <w:rStyle w:val="Hipervnculo"/>
            <w:rFonts w:ascii="Arial Narrow" w:hAnsi="Arial Narrow"/>
            <w:noProof/>
          </w:rPr>
          <w:t>NOTA N° 52</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_Toc128061146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78</w:t>
        </w:r>
        <w:r w:rsidR="0018318D" w:rsidRPr="00A91674">
          <w:rPr>
            <w:rFonts w:ascii="Arial Narrow" w:hAnsi="Arial Narrow"/>
            <w:noProof/>
            <w:webHidden/>
          </w:rPr>
          <w:fldChar w:fldCharType="end"/>
        </w:r>
      </w:hyperlink>
    </w:p>
    <w:p w14:paraId="0D6C222F" w14:textId="6630AA14"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47" w:history="1">
        <w:r w:rsidR="0018318D" w:rsidRPr="00A91674">
          <w:rPr>
            <w:rStyle w:val="Hipervnculo"/>
            <w:rFonts w:ascii="Arial Narrow" w:hAnsi="Arial Narrow"/>
            <w:noProof/>
          </w:rPr>
          <w:t>NOTA N° 53</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_Toc128061147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79</w:t>
        </w:r>
        <w:r w:rsidR="0018318D" w:rsidRPr="00A91674">
          <w:rPr>
            <w:rFonts w:ascii="Arial Narrow" w:hAnsi="Arial Narrow"/>
            <w:noProof/>
            <w:webHidden/>
          </w:rPr>
          <w:fldChar w:fldCharType="end"/>
        </w:r>
      </w:hyperlink>
    </w:p>
    <w:p w14:paraId="08680CF1" w14:textId="4B41669D"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48" w:history="1">
        <w:r w:rsidR="0018318D" w:rsidRPr="00A91674">
          <w:rPr>
            <w:rStyle w:val="Hipervnculo"/>
            <w:rFonts w:ascii="Arial Narrow" w:hAnsi="Arial Narrow"/>
            <w:noProof/>
          </w:rPr>
          <w:t>NOTA N° 54</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_Toc128061148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79</w:t>
        </w:r>
        <w:r w:rsidR="0018318D" w:rsidRPr="00A91674">
          <w:rPr>
            <w:rFonts w:ascii="Arial Narrow" w:hAnsi="Arial Narrow"/>
            <w:noProof/>
            <w:webHidden/>
          </w:rPr>
          <w:fldChar w:fldCharType="end"/>
        </w:r>
      </w:hyperlink>
    </w:p>
    <w:p w14:paraId="1AC51EF1" w14:textId="58857F70"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49" w:history="1">
        <w:r w:rsidR="0018318D" w:rsidRPr="00A91674">
          <w:rPr>
            <w:rStyle w:val="Hipervnculo"/>
            <w:rFonts w:ascii="Arial Narrow" w:hAnsi="Arial Narrow"/>
            <w:noProof/>
          </w:rPr>
          <w:t>NOTA N° 55</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_Toc128061149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80</w:t>
        </w:r>
        <w:r w:rsidR="0018318D" w:rsidRPr="00A91674">
          <w:rPr>
            <w:rFonts w:ascii="Arial Narrow" w:hAnsi="Arial Narrow"/>
            <w:noProof/>
            <w:webHidden/>
          </w:rPr>
          <w:fldChar w:fldCharType="end"/>
        </w:r>
      </w:hyperlink>
    </w:p>
    <w:p w14:paraId="1740CF88" w14:textId="2FA66E20"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50" w:history="1">
        <w:r w:rsidR="0018318D" w:rsidRPr="00A91674">
          <w:rPr>
            <w:rStyle w:val="Hipervnculo"/>
            <w:rFonts w:ascii="Arial Narrow" w:hAnsi="Arial Narrow"/>
            <w:noProof/>
          </w:rPr>
          <w:t>NOTA N° 56</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_Toc128061150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80</w:t>
        </w:r>
        <w:r w:rsidR="0018318D" w:rsidRPr="00A91674">
          <w:rPr>
            <w:rFonts w:ascii="Arial Narrow" w:hAnsi="Arial Narrow"/>
            <w:noProof/>
            <w:webHidden/>
          </w:rPr>
          <w:fldChar w:fldCharType="end"/>
        </w:r>
      </w:hyperlink>
    </w:p>
    <w:p w14:paraId="2C664EED" w14:textId="66C8D9DA"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51" w:history="1">
        <w:r w:rsidR="0018318D" w:rsidRPr="00A91674">
          <w:rPr>
            <w:rStyle w:val="Hipervnculo"/>
            <w:rFonts w:ascii="Arial Narrow" w:hAnsi="Arial Narrow"/>
            <w:noProof/>
          </w:rPr>
          <w:t>NOTA N° 57</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_Toc128061151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81</w:t>
        </w:r>
        <w:r w:rsidR="0018318D" w:rsidRPr="00A91674">
          <w:rPr>
            <w:rFonts w:ascii="Arial Narrow" w:hAnsi="Arial Narrow"/>
            <w:noProof/>
            <w:webHidden/>
          </w:rPr>
          <w:fldChar w:fldCharType="end"/>
        </w:r>
      </w:hyperlink>
    </w:p>
    <w:p w14:paraId="6BEEAE9D" w14:textId="2422248F"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52" w:history="1">
        <w:r w:rsidR="0018318D" w:rsidRPr="00A91674">
          <w:rPr>
            <w:rStyle w:val="Hipervnculo"/>
            <w:rFonts w:ascii="Arial Narrow" w:hAnsi="Arial Narrow"/>
            <w:noProof/>
          </w:rPr>
          <w:t>NOTA N° 58</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_Toc128061152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81</w:t>
        </w:r>
        <w:r w:rsidR="0018318D" w:rsidRPr="00A91674">
          <w:rPr>
            <w:rFonts w:ascii="Arial Narrow" w:hAnsi="Arial Narrow"/>
            <w:noProof/>
            <w:webHidden/>
          </w:rPr>
          <w:fldChar w:fldCharType="end"/>
        </w:r>
      </w:hyperlink>
    </w:p>
    <w:p w14:paraId="3EADB90B" w14:textId="77AB9E2E" w:rsidR="0018318D" w:rsidRPr="00A91674" w:rsidRDefault="00D72168">
      <w:pPr>
        <w:pStyle w:val="TDC3"/>
        <w:tabs>
          <w:tab w:val="right" w:leader="dot" w:pos="8828"/>
        </w:tabs>
        <w:rPr>
          <w:rFonts w:ascii="Arial Narrow" w:eastAsiaTheme="minorEastAsia" w:hAnsi="Arial Narrow" w:cstheme="minorBidi"/>
          <w:noProof/>
          <w:sz w:val="22"/>
          <w:szCs w:val="22"/>
          <w:lang w:eastAsia="es-CR"/>
        </w:rPr>
      </w:pPr>
      <w:hyperlink w:anchor="_Toc128061153" w:history="1">
        <w:r w:rsidR="0018318D" w:rsidRPr="00A91674">
          <w:rPr>
            <w:rStyle w:val="Hipervnculo"/>
            <w:rFonts w:ascii="Arial Narrow" w:hAnsi="Arial Narrow"/>
            <w:noProof/>
            <w:lang w:eastAsia="es-CR"/>
          </w:rPr>
          <w:t>5. GASTOS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_Toc128061153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82</w:t>
        </w:r>
        <w:r w:rsidR="0018318D" w:rsidRPr="00A91674">
          <w:rPr>
            <w:rFonts w:ascii="Arial Narrow" w:hAnsi="Arial Narrow"/>
            <w:noProof/>
            <w:webHidden/>
          </w:rPr>
          <w:fldChar w:fldCharType="end"/>
        </w:r>
      </w:hyperlink>
    </w:p>
    <w:p w14:paraId="29A0A627" w14:textId="6E67DE9E" w:rsidR="0018318D" w:rsidRPr="00A91674" w:rsidRDefault="00D72168">
      <w:pPr>
        <w:pStyle w:val="TDC3"/>
        <w:tabs>
          <w:tab w:val="right" w:leader="dot" w:pos="8828"/>
        </w:tabs>
        <w:rPr>
          <w:rFonts w:ascii="Arial Narrow" w:eastAsiaTheme="minorEastAsia" w:hAnsi="Arial Narrow" w:cstheme="minorBidi"/>
          <w:noProof/>
          <w:sz w:val="22"/>
          <w:szCs w:val="22"/>
          <w:lang w:eastAsia="es-CR"/>
        </w:rPr>
      </w:pPr>
      <w:hyperlink w:anchor="_Toc128061154" w:history="1">
        <w:r w:rsidR="0018318D" w:rsidRPr="00A91674">
          <w:rPr>
            <w:rStyle w:val="Hipervnculo"/>
            <w:rFonts w:ascii="Arial Narrow" w:eastAsia="Calibri" w:hAnsi="Arial Narrow"/>
            <w:noProof/>
            <w:lang w:eastAsia="es-CR"/>
          </w:rPr>
          <w:t>5.1 GASTOS DE FUNCIONAMIENTO</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_Toc128061154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82</w:t>
        </w:r>
        <w:r w:rsidR="0018318D" w:rsidRPr="00A91674">
          <w:rPr>
            <w:rFonts w:ascii="Arial Narrow" w:hAnsi="Arial Narrow"/>
            <w:noProof/>
            <w:webHidden/>
          </w:rPr>
          <w:fldChar w:fldCharType="end"/>
        </w:r>
      </w:hyperlink>
    </w:p>
    <w:p w14:paraId="1312E0C4" w14:textId="679B43A8"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55" w:history="1">
        <w:r w:rsidR="0018318D" w:rsidRPr="00A91674">
          <w:rPr>
            <w:rStyle w:val="Hipervnculo"/>
            <w:rFonts w:ascii="Arial Narrow" w:hAnsi="Arial Narrow"/>
            <w:noProof/>
          </w:rPr>
          <w:t>NOTA N° 59</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_Toc128061155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82</w:t>
        </w:r>
        <w:r w:rsidR="0018318D" w:rsidRPr="00A91674">
          <w:rPr>
            <w:rFonts w:ascii="Arial Narrow" w:hAnsi="Arial Narrow"/>
            <w:noProof/>
            <w:webHidden/>
          </w:rPr>
          <w:fldChar w:fldCharType="end"/>
        </w:r>
      </w:hyperlink>
    </w:p>
    <w:p w14:paraId="56457454" w14:textId="155A8D81"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56" w:history="1">
        <w:r w:rsidR="0018318D" w:rsidRPr="00A91674">
          <w:rPr>
            <w:rStyle w:val="Hipervnculo"/>
            <w:rFonts w:ascii="Arial Narrow" w:hAnsi="Arial Narrow"/>
            <w:noProof/>
          </w:rPr>
          <w:t>NOTA N° 60</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_Toc128061156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84</w:t>
        </w:r>
        <w:r w:rsidR="0018318D" w:rsidRPr="00A91674">
          <w:rPr>
            <w:rFonts w:ascii="Arial Narrow" w:hAnsi="Arial Narrow"/>
            <w:noProof/>
            <w:webHidden/>
          </w:rPr>
          <w:fldChar w:fldCharType="end"/>
        </w:r>
      </w:hyperlink>
    </w:p>
    <w:p w14:paraId="418C8C0A" w14:textId="078BDEE0"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57" w:history="1">
        <w:r w:rsidR="0018318D" w:rsidRPr="00A91674">
          <w:rPr>
            <w:rStyle w:val="Hipervnculo"/>
            <w:rFonts w:ascii="Arial Narrow" w:hAnsi="Arial Narrow"/>
            <w:noProof/>
          </w:rPr>
          <w:t>NOTA N° 61</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_Toc128061157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87</w:t>
        </w:r>
        <w:r w:rsidR="0018318D" w:rsidRPr="00A91674">
          <w:rPr>
            <w:rFonts w:ascii="Arial Narrow" w:hAnsi="Arial Narrow"/>
            <w:noProof/>
            <w:webHidden/>
          </w:rPr>
          <w:fldChar w:fldCharType="end"/>
        </w:r>
      </w:hyperlink>
    </w:p>
    <w:p w14:paraId="47E52716" w14:textId="2D7A7FF6"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58" w:history="1">
        <w:r w:rsidR="0018318D" w:rsidRPr="00A91674">
          <w:rPr>
            <w:rStyle w:val="Hipervnculo"/>
            <w:rFonts w:ascii="Arial Narrow" w:hAnsi="Arial Narrow"/>
            <w:noProof/>
          </w:rPr>
          <w:t>NOTA N° 62</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_Toc128061158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88</w:t>
        </w:r>
        <w:r w:rsidR="0018318D" w:rsidRPr="00A91674">
          <w:rPr>
            <w:rFonts w:ascii="Arial Narrow" w:hAnsi="Arial Narrow"/>
            <w:noProof/>
            <w:webHidden/>
          </w:rPr>
          <w:fldChar w:fldCharType="end"/>
        </w:r>
      </w:hyperlink>
    </w:p>
    <w:p w14:paraId="3D194D76" w14:textId="3F4E0252"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59" w:history="1">
        <w:r w:rsidR="0018318D" w:rsidRPr="00A91674">
          <w:rPr>
            <w:rStyle w:val="Hipervnculo"/>
            <w:rFonts w:ascii="Arial Narrow" w:hAnsi="Arial Narrow"/>
            <w:noProof/>
          </w:rPr>
          <w:t>NOTA N° 63</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_Toc128061159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90</w:t>
        </w:r>
        <w:r w:rsidR="0018318D" w:rsidRPr="00A91674">
          <w:rPr>
            <w:rFonts w:ascii="Arial Narrow" w:hAnsi="Arial Narrow"/>
            <w:noProof/>
            <w:webHidden/>
          </w:rPr>
          <w:fldChar w:fldCharType="end"/>
        </w:r>
      </w:hyperlink>
    </w:p>
    <w:p w14:paraId="0EBD72E0" w14:textId="766EEF76"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60" w:history="1">
        <w:r w:rsidR="0018318D" w:rsidRPr="00A91674">
          <w:rPr>
            <w:rStyle w:val="Hipervnculo"/>
            <w:rFonts w:ascii="Arial Narrow" w:hAnsi="Arial Narrow"/>
            <w:noProof/>
          </w:rPr>
          <w:t>NOTA N° 64</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_Toc128061160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90</w:t>
        </w:r>
        <w:r w:rsidR="0018318D" w:rsidRPr="00A91674">
          <w:rPr>
            <w:rFonts w:ascii="Arial Narrow" w:hAnsi="Arial Narrow"/>
            <w:noProof/>
            <w:webHidden/>
          </w:rPr>
          <w:fldChar w:fldCharType="end"/>
        </w:r>
      </w:hyperlink>
    </w:p>
    <w:p w14:paraId="14ECA809" w14:textId="36E427E9"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61" w:history="1">
        <w:r w:rsidR="0018318D" w:rsidRPr="00A91674">
          <w:rPr>
            <w:rStyle w:val="Hipervnculo"/>
            <w:rFonts w:ascii="Arial Narrow" w:hAnsi="Arial Narrow"/>
            <w:noProof/>
          </w:rPr>
          <w:t>NOTA N° 65</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_Toc128061161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90</w:t>
        </w:r>
        <w:r w:rsidR="0018318D" w:rsidRPr="00A91674">
          <w:rPr>
            <w:rFonts w:ascii="Arial Narrow" w:hAnsi="Arial Narrow"/>
            <w:noProof/>
            <w:webHidden/>
          </w:rPr>
          <w:fldChar w:fldCharType="end"/>
        </w:r>
      </w:hyperlink>
    </w:p>
    <w:p w14:paraId="55F71EA3" w14:textId="35C156BF"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62" w:history="1">
        <w:r w:rsidR="0018318D" w:rsidRPr="00A91674">
          <w:rPr>
            <w:rStyle w:val="Hipervnculo"/>
            <w:rFonts w:ascii="Arial Narrow" w:hAnsi="Arial Narrow"/>
            <w:noProof/>
          </w:rPr>
          <w:t>NOTA N° 66</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_Toc128061162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91</w:t>
        </w:r>
        <w:r w:rsidR="0018318D" w:rsidRPr="00A91674">
          <w:rPr>
            <w:rFonts w:ascii="Arial Narrow" w:hAnsi="Arial Narrow"/>
            <w:noProof/>
            <w:webHidden/>
          </w:rPr>
          <w:fldChar w:fldCharType="end"/>
        </w:r>
      </w:hyperlink>
    </w:p>
    <w:p w14:paraId="045F23FE" w14:textId="39A0FDB0" w:rsidR="0018318D" w:rsidRPr="00A91674" w:rsidRDefault="00D72168">
      <w:pPr>
        <w:pStyle w:val="TDC3"/>
        <w:tabs>
          <w:tab w:val="right" w:leader="dot" w:pos="8828"/>
        </w:tabs>
        <w:rPr>
          <w:rFonts w:ascii="Arial Narrow" w:eastAsiaTheme="minorEastAsia" w:hAnsi="Arial Narrow" w:cstheme="minorBidi"/>
          <w:noProof/>
          <w:sz w:val="22"/>
          <w:szCs w:val="22"/>
          <w:lang w:eastAsia="es-CR"/>
        </w:rPr>
      </w:pPr>
      <w:hyperlink w:anchor="_Toc128061163" w:history="1">
        <w:r w:rsidR="0018318D" w:rsidRPr="00A91674">
          <w:rPr>
            <w:rStyle w:val="Hipervnculo"/>
            <w:rFonts w:ascii="Arial Narrow" w:eastAsia="Calibri" w:hAnsi="Arial Narrow"/>
            <w:noProof/>
            <w:lang w:eastAsia="es-CR"/>
          </w:rPr>
          <w:t>5.2 GASTOS FINANCIEROS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_Toc128061163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92</w:t>
        </w:r>
        <w:r w:rsidR="0018318D" w:rsidRPr="00A91674">
          <w:rPr>
            <w:rFonts w:ascii="Arial Narrow" w:hAnsi="Arial Narrow"/>
            <w:noProof/>
            <w:webHidden/>
          </w:rPr>
          <w:fldChar w:fldCharType="end"/>
        </w:r>
      </w:hyperlink>
    </w:p>
    <w:p w14:paraId="50F47368" w14:textId="254FBDA7"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64" w:history="1">
        <w:r w:rsidR="0018318D" w:rsidRPr="00A91674">
          <w:rPr>
            <w:rStyle w:val="Hipervnculo"/>
            <w:rFonts w:ascii="Arial Narrow" w:hAnsi="Arial Narrow"/>
            <w:noProof/>
          </w:rPr>
          <w:t>NOTA N° 67</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_Toc128061164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92</w:t>
        </w:r>
        <w:r w:rsidR="0018318D" w:rsidRPr="00A91674">
          <w:rPr>
            <w:rFonts w:ascii="Arial Narrow" w:hAnsi="Arial Narrow"/>
            <w:noProof/>
            <w:webHidden/>
          </w:rPr>
          <w:fldChar w:fldCharType="end"/>
        </w:r>
      </w:hyperlink>
    </w:p>
    <w:p w14:paraId="4CFC3618" w14:textId="404D7FAE"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65" w:history="1">
        <w:r w:rsidR="0018318D" w:rsidRPr="00A91674">
          <w:rPr>
            <w:rStyle w:val="Hipervnculo"/>
            <w:rFonts w:ascii="Arial Narrow" w:hAnsi="Arial Narrow"/>
            <w:noProof/>
          </w:rPr>
          <w:t>NOTA N° 68</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_Toc128061165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92</w:t>
        </w:r>
        <w:r w:rsidR="0018318D" w:rsidRPr="00A91674">
          <w:rPr>
            <w:rFonts w:ascii="Arial Narrow" w:hAnsi="Arial Narrow"/>
            <w:noProof/>
            <w:webHidden/>
          </w:rPr>
          <w:fldChar w:fldCharType="end"/>
        </w:r>
      </w:hyperlink>
    </w:p>
    <w:p w14:paraId="02B42458" w14:textId="3413935C" w:rsidR="0018318D" w:rsidRPr="00A91674" w:rsidRDefault="00D72168">
      <w:pPr>
        <w:pStyle w:val="TDC3"/>
        <w:tabs>
          <w:tab w:val="right" w:leader="dot" w:pos="8828"/>
        </w:tabs>
        <w:rPr>
          <w:rFonts w:ascii="Arial Narrow" w:eastAsiaTheme="minorEastAsia" w:hAnsi="Arial Narrow" w:cstheme="minorBidi"/>
          <w:noProof/>
          <w:sz w:val="22"/>
          <w:szCs w:val="22"/>
          <w:lang w:eastAsia="es-CR"/>
        </w:rPr>
      </w:pPr>
      <w:hyperlink w:anchor="_Toc128061166" w:history="1">
        <w:r w:rsidR="0018318D" w:rsidRPr="00A91674">
          <w:rPr>
            <w:rStyle w:val="Hipervnculo"/>
            <w:rFonts w:ascii="Arial Narrow" w:eastAsia="Calibri" w:hAnsi="Arial Narrow"/>
            <w:noProof/>
            <w:lang w:eastAsia="es-CR"/>
          </w:rPr>
          <w:t>5.3 GASTOS Y RESULTADOS NEGATIVOS POR VENTAS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_Toc128061166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93</w:t>
        </w:r>
        <w:r w:rsidR="0018318D" w:rsidRPr="00A91674">
          <w:rPr>
            <w:rFonts w:ascii="Arial Narrow" w:hAnsi="Arial Narrow"/>
            <w:noProof/>
            <w:webHidden/>
          </w:rPr>
          <w:fldChar w:fldCharType="end"/>
        </w:r>
      </w:hyperlink>
    </w:p>
    <w:p w14:paraId="53E2ED7A" w14:textId="6C9EF537"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67" w:history="1">
        <w:r w:rsidR="0018318D" w:rsidRPr="00A91674">
          <w:rPr>
            <w:rStyle w:val="Hipervnculo"/>
            <w:rFonts w:ascii="Arial Narrow" w:hAnsi="Arial Narrow"/>
            <w:noProof/>
          </w:rPr>
          <w:t>NOTA N° 69</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_Toc128061167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93</w:t>
        </w:r>
        <w:r w:rsidR="0018318D" w:rsidRPr="00A91674">
          <w:rPr>
            <w:rFonts w:ascii="Arial Narrow" w:hAnsi="Arial Narrow"/>
            <w:noProof/>
            <w:webHidden/>
          </w:rPr>
          <w:fldChar w:fldCharType="end"/>
        </w:r>
      </w:hyperlink>
    </w:p>
    <w:p w14:paraId="43BD534A" w14:textId="05E2D484"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68" w:history="1">
        <w:r w:rsidR="0018318D" w:rsidRPr="00A91674">
          <w:rPr>
            <w:rStyle w:val="Hipervnculo"/>
            <w:rFonts w:ascii="Arial Narrow" w:hAnsi="Arial Narrow"/>
            <w:noProof/>
          </w:rPr>
          <w:t>NOTA N° 70</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_Toc128061168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93</w:t>
        </w:r>
        <w:r w:rsidR="0018318D" w:rsidRPr="00A91674">
          <w:rPr>
            <w:rFonts w:ascii="Arial Narrow" w:hAnsi="Arial Narrow"/>
            <w:noProof/>
            <w:webHidden/>
          </w:rPr>
          <w:fldChar w:fldCharType="end"/>
        </w:r>
      </w:hyperlink>
    </w:p>
    <w:p w14:paraId="513112ED" w14:textId="0BD678F8"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69" w:history="1">
        <w:r w:rsidR="0018318D" w:rsidRPr="00A91674">
          <w:rPr>
            <w:rStyle w:val="Hipervnculo"/>
            <w:rFonts w:ascii="Arial Narrow" w:hAnsi="Arial Narrow"/>
            <w:noProof/>
          </w:rPr>
          <w:t>NOTA N° 71</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_Toc128061169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94</w:t>
        </w:r>
        <w:r w:rsidR="0018318D" w:rsidRPr="00A91674">
          <w:rPr>
            <w:rFonts w:ascii="Arial Narrow" w:hAnsi="Arial Narrow"/>
            <w:noProof/>
            <w:webHidden/>
          </w:rPr>
          <w:fldChar w:fldCharType="end"/>
        </w:r>
      </w:hyperlink>
    </w:p>
    <w:p w14:paraId="62AFEE27" w14:textId="0EEFFDDC" w:rsidR="0018318D" w:rsidRPr="00A91674" w:rsidRDefault="00D72168">
      <w:pPr>
        <w:pStyle w:val="TDC3"/>
        <w:tabs>
          <w:tab w:val="right" w:leader="dot" w:pos="8828"/>
        </w:tabs>
        <w:rPr>
          <w:rFonts w:ascii="Arial Narrow" w:eastAsiaTheme="minorEastAsia" w:hAnsi="Arial Narrow" w:cstheme="minorBidi"/>
          <w:noProof/>
          <w:sz w:val="22"/>
          <w:szCs w:val="22"/>
          <w:lang w:eastAsia="es-CR"/>
        </w:rPr>
      </w:pPr>
      <w:hyperlink w:anchor="_Toc128061170" w:history="1">
        <w:r w:rsidR="0018318D" w:rsidRPr="00A91674">
          <w:rPr>
            <w:rStyle w:val="Hipervnculo"/>
            <w:rFonts w:ascii="Arial Narrow" w:eastAsia="Calibri" w:hAnsi="Arial Narrow"/>
            <w:noProof/>
            <w:lang w:eastAsia="es-CR"/>
          </w:rPr>
          <w:t>5.4 TRANSFERENCIAS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_Toc128061170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94</w:t>
        </w:r>
        <w:r w:rsidR="0018318D" w:rsidRPr="00A91674">
          <w:rPr>
            <w:rFonts w:ascii="Arial Narrow" w:hAnsi="Arial Narrow"/>
            <w:noProof/>
            <w:webHidden/>
          </w:rPr>
          <w:fldChar w:fldCharType="end"/>
        </w:r>
      </w:hyperlink>
    </w:p>
    <w:p w14:paraId="12504921" w14:textId="6C5789B8"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71" w:history="1">
        <w:r w:rsidR="0018318D" w:rsidRPr="00A91674">
          <w:rPr>
            <w:rStyle w:val="Hipervnculo"/>
            <w:rFonts w:ascii="Arial Narrow" w:hAnsi="Arial Narrow"/>
            <w:noProof/>
          </w:rPr>
          <w:t>NOTA N° 72</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_Toc128061171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94</w:t>
        </w:r>
        <w:r w:rsidR="0018318D" w:rsidRPr="00A91674">
          <w:rPr>
            <w:rFonts w:ascii="Arial Narrow" w:hAnsi="Arial Narrow"/>
            <w:noProof/>
            <w:webHidden/>
          </w:rPr>
          <w:fldChar w:fldCharType="end"/>
        </w:r>
      </w:hyperlink>
    </w:p>
    <w:p w14:paraId="2D122D3D" w14:textId="616D305B"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72" w:history="1">
        <w:r w:rsidR="0018318D" w:rsidRPr="00A91674">
          <w:rPr>
            <w:rStyle w:val="Hipervnculo"/>
            <w:rFonts w:ascii="Arial Narrow" w:hAnsi="Arial Narrow"/>
            <w:noProof/>
          </w:rPr>
          <w:t>NOTA N° 73</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_Toc128061172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96</w:t>
        </w:r>
        <w:r w:rsidR="0018318D" w:rsidRPr="00A91674">
          <w:rPr>
            <w:rFonts w:ascii="Arial Narrow" w:hAnsi="Arial Narrow"/>
            <w:noProof/>
            <w:webHidden/>
          </w:rPr>
          <w:fldChar w:fldCharType="end"/>
        </w:r>
      </w:hyperlink>
    </w:p>
    <w:p w14:paraId="2D5E441E" w14:textId="4FE4E842" w:rsidR="0018318D" w:rsidRPr="00A91674" w:rsidRDefault="00D72168">
      <w:pPr>
        <w:pStyle w:val="TDC3"/>
        <w:tabs>
          <w:tab w:val="right" w:leader="dot" w:pos="8828"/>
        </w:tabs>
        <w:rPr>
          <w:rFonts w:ascii="Arial Narrow" w:eastAsiaTheme="minorEastAsia" w:hAnsi="Arial Narrow" w:cstheme="minorBidi"/>
          <w:noProof/>
          <w:sz w:val="22"/>
          <w:szCs w:val="22"/>
          <w:lang w:eastAsia="es-CR"/>
        </w:rPr>
      </w:pPr>
      <w:hyperlink w:anchor="_Toc128061173" w:history="1">
        <w:r w:rsidR="0018318D" w:rsidRPr="00A91674">
          <w:rPr>
            <w:rStyle w:val="Hipervnculo"/>
            <w:rFonts w:ascii="Arial Narrow" w:eastAsia="Calibri" w:hAnsi="Arial Narrow"/>
            <w:noProof/>
            <w:lang w:eastAsia="es-CR"/>
          </w:rPr>
          <w:t>5.9 OTROS GASTOS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_Toc128061173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97</w:t>
        </w:r>
        <w:r w:rsidR="0018318D" w:rsidRPr="00A91674">
          <w:rPr>
            <w:rFonts w:ascii="Arial Narrow" w:hAnsi="Arial Narrow"/>
            <w:noProof/>
            <w:webHidden/>
          </w:rPr>
          <w:fldChar w:fldCharType="end"/>
        </w:r>
      </w:hyperlink>
    </w:p>
    <w:p w14:paraId="14680D44" w14:textId="2411B984"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74" w:history="1">
        <w:r w:rsidR="0018318D" w:rsidRPr="00A91674">
          <w:rPr>
            <w:rStyle w:val="Hipervnculo"/>
            <w:rFonts w:ascii="Arial Narrow" w:hAnsi="Arial Narrow"/>
            <w:noProof/>
          </w:rPr>
          <w:t>NOTA N° 74</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_Toc128061174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97</w:t>
        </w:r>
        <w:r w:rsidR="0018318D" w:rsidRPr="00A91674">
          <w:rPr>
            <w:rFonts w:ascii="Arial Narrow" w:hAnsi="Arial Narrow"/>
            <w:noProof/>
            <w:webHidden/>
          </w:rPr>
          <w:fldChar w:fldCharType="end"/>
        </w:r>
      </w:hyperlink>
    </w:p>
    <w:p w14:paraId="76D19F6C" w14:textId="3712B8FA"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75" w:history="1">
        <w:r w:rsidR="0018318D" w:rsidRPr="00A91674">
          <w:rPr>
            <w:rStyle w:val="Hipervnculo"/>
            <w:rFonts w:ascii="Arial Narrow" w:hAnsi="Arial Narrow"/>
            <w:noProof/>
          </w:rPr>
          <w:t>NOTA N° 75</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_Toc128061175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97</w:t>
        </w:r>
        <w:r w:rsidR="0018318D" w:rsidRPr="00A91674">
          <w:rPr>
            <w:rFonts w:ascii="Arial Narrow" w:hAnsi="Arial Narrow"/>
            <w:noProof/>
            <w:webHidden/>
          </w:rPr>
          <w:fldChar w:fldCharType="end"/>
        </w:r>
      </w:hyperlink>
    </w:p>
    <w:p w14:paraId="62DDFB80" w14:textId="4C89E50C"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76" w:history="1">
        <w:r w:rsidR="0018318D" w:rsidRPr="00A91674">
          <w:rPr>
            <w:rStyle w:val="Hipervnculo"/>
            <w:rFonts w:ascii="Arial Narrow" w:hAnsi="Arial Narrow"/>
            <w:noProof/>
          </w:rPr>
          <w:t>NOTA N° 76</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_Toc128061176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98</w:t>
        </w:r>
        <w:r w:rsidR="0018318D" w:rsidRPr="00A91674">
          <w:rPr>
            <w:rFonts w:ascii="Arial Narrow" w:hAnsi="Arial Narrow"/>
            <w:noProof/>
            <w:webHidden/>
          </w:rPr>
          <w:fldChar w:fldCharType="end"/>
        </w:r>
      </w:hyperlink>
    </w:p>
    <w:p w14:paraId="790654B5" w14:textId="5F437B79" w:rsidR="0018318D" w:rsidRPr="00A91674" w:rsidRDefault="00D72168">
      <w:pPr>
        <w:pStyle w:val="TDC2"/>
        <w:tabs>
          <w:tab w:val="right" w:leader="dot" w:pos="8828"/>
        </w:tabs>
        <w:rPr>
          <w:rFonts w:ascii="Arial Narrow" w:eastAsiaTheme="minorEastAsia" w:hAnsi="Arial Narrow" w:cstheme="minorBidi"/>
          <w:b w:val="0"/>
          <w:bCs w:val="0"/>
          <w:noProof/>
          <w:sz w:val="22"/>
          <w:szCs w:val="22"/>
          <w:lang w:eastAsia="es-CR"/>
        </w:rPr>
      </w:pPr>
      <w:hyperlink w:anchor="_Toc128061177" w:history="1">
        <w:r w:rsidR="0018318D" w:rsidRPr="00A91674">
          <w:rPr>
            <w:rStyle w:val="Hipervnculo"/>
            <w:rFonts w:ascii="Arial Narrow" w:hAnsi="Arial Narrow"/>
            <w:noProof/>
          </w:rPr>
          <w:t>NOTAS ESTADO DE FLUJO DE EFECTIVO</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_Toc128061177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98</w:t>
        </w:r>
        <w:r w:rsidR="0018318D" w:rsidRPr="00A91674">
          <w:rPr>
            <w:rFonts w:ascii="Arial Narrow" w:hAnsi="Arial Narrow"/>
            <w:noProof/>
            <w:webHidden/>
          </w:rPr>
          <w:fldChar w:fldCharType="end"/>
        </w:r>
      </w:hyperlink>
    </w:p>
    <w:p w14:paraId="02ECA396" w14:textId="7122E9A9"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78" w:history="1">
        <w:r w:rsidR="0018318D" w:rsidRPr="00A91674">
          <w:rPr>
            <w:rStyle w:val="Hipervnculo"/>
            <w:rFonts w:ascii="Arial Narrow" w:hAnsi="Arial Narrow"/>
            <w:noProof/>
            <w:lang w:eastAsia="es-CR"/>
          </w:rPr>
          <w:t>FLUJOS DE EFECTIVO DE LAS ACTIVIDADES DE OPERACIÓN</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_Toc128061178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98</w:t>
        </w:r>
        <w:r w:rsidR="0018318D" w:rsidRPr="00A91674">
          <w:rPr>
            <w:rFonts w:ascii="Arial Narrow" w:hAnsi="Arial Narrow"/>
            <w:noProof/>
            <w:webHidden/>
          </w:rPr>
          <w:fldChar w:fldCharType="end"/>
        </w:r>
      </w:hyperlink>
    </w:p>
    <w:p w14:paraId="4B4C6079" w14:textId="15468B94"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79" w:history="1">
        <w:r w:rsidR="0018318D" w:rsidRPr="00A91674">
          <w:rPr>
            <w:rStyle w:val="Hipervnculo"/>
            <w:rFonts w:ascii="Arial Narrow" w:hAnsi="Arial Narrow" w:cs="Times New Roman"/>
            <w:bCs/>
            <w:noProof/>
          </w:rPr>
          <w:t>NOTA N°77</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_Toc128061179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98</w:t>
        </w:r>
        <w:r w:rsidR="0018318D" w:rsidRPr="00A91674">
          <w:rPr>
            <w:rFonts w:ascii="Arial Narrow" w:hAnsi="Arial Narrow"/>
            <w:noProof/>
            <w:webHidden/>
          </w:rPr>
          <w:fldChar w:fldCharType="end"/>
        </w:r>
      </w:hyperlink>
    </w:p>
    <w:p w14:paraId="4C1DD787" w14:textId="256E7690"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80" w:history="1">
        <w:r w:rsidR="0018318D" w:rsidRPr="00A91674">
          <w:rPr>
            <w:rStyle w:val="Hipervnculo"/>
            <w:rFonts w:ascii="Arial Narrow" w:hAnsi="Arial Narrow"/>
            <w:noProof/>
          </w:rPr>
          <w:t>NOTA N°78</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_Toc128061180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99</w:t>
        </w:r>
        <w:r w:rsidR="0018318D" w:rsidRPr="00A91674">
          <w:rPr>
            <w:rFonts w:ascii="Arial Narrow" w:hAnsi="Arial Narrow"/>
            <w:noProof/>
            <w:webHidden/>
          </w:rPr>
          <w:fldChar w:fldCharType="end"/>
        </w:r>
      </w:hyperlink>
    </w:p>
    <w:p w14:paraId="2FE23128" w14:textId="0C31B7D2"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81" w:history="1">
        <w:r w:rsidR="0018318D" w:rsidRPr="00A91674">
          <w:rPr>
            <w:rStyle w:val="Hipervnculo"/>
            <w:rFonts w:ascii="Arial Narrow" w:hAnsi="Arial Narrow"/>
            <w:noProof/>
            <w:lang w:eastAsia="es-CR"/>
          </w:rPr>
          <w:t>FLUJOS DE EFECTIVO DE LAS ACTIVIDADES DE INVERSIÓN</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_Toc128061181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99</w:t>
        </w:r>
        <w:r w:rsidR="0018318D" w:rsidRPr="00A91674">
          <w:rPr>
            <w:rFonts w:ascii="Arial Narrow" w:hAnsi="Arial Narrow"/>
            <w:noProof/>
            <w:webHidden/>
          </w:rPr>
          <w:fldChar w:fldCharType="end"/>
        </w:r>
      </w:hyperlink>
    </w:p>
    <w:p w14:paraId="1384A094" w14:textId="5845A42D"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82" w:history="1">
        <w:r w:rsidR="0018318D" w:rsidRPr="00A91674">
          <w:rPr>
            <w:rStyle w:val="Hipervnculo"/>
            <w:rFonts w:ascii="Arial Narrow" w:hAnsi="Arial Narrow"/>
            <w:bCs/>
            <w:noProof/>
          </w:rPr>
          <w:t>NOTA N°79</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_Toc128061182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99</w:t>
        </w:r>
        <w:r w:rsidR="0018318D" w:rsidRPr="00A91674">
          <w:rPr>
            <w:rFonts w:ascii="Arial Narrow" w:hAnsi="Arial Narrow"/>
            <w:noProof/>
            <w:webHidden/>
          </w:rPr>
          <w:fldChar w:fldCharType="end"/>
        </w:r>
      </w:hyperlink>
    </w:p>
    <w:p w14:paraId="62110775" w14:textId="70C5C51D"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83" w:history="1">
        <w:r w:rsidR="0018318D" w:rsidRPr="00A91674">
          <w:rPr>
            <w:rStyle w:val="Hipervnculo"/>
            <w:rFonts w:ascii="Arial Narrow" w:hAnsi="Arial Narrow"/>
            <w:noProof/>
          </w:rPr>
          <w:t>NOTA N°80</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_Toc128061183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100</w:t>
        </w:r>
        <w:r w:rsidR="0018318D" w:rsidRPr="00A91674">
          <w:rPr>
            <w:rFonts w:ascii="Arial Narrow" w:hAnsi="Arial Narrow"/>
            <w:noProof/>
            <w:webHidden/>
          </w:rPr>
          <w:fldChar w:fldCharType="end"/>
        </w:r>
      </w:hyperlink>
    </w:p>
    <w:p w14:paraId="42580E76" w14:textId="08C6A860"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84" w:history="1">
        <w:r w:rsidR="0018318D" w:rsidRPr="00A91674">
          <w:rPr>
            <w:rStyle w:val="Hipervnculo"/>
            <w:rFonts w:ascii="Arial Narrow" w:hAnsi="Arial Narrow"/>
            <w:noProof/>
            <w:lang w:eastAsia="es-CR"/>
          </w:rPr>
          <w:t>FLUJOS DE EFECTIVO DE LAS ACTIVIDADES DE FINANCIACIÓN</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_Toc128061184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100</w:t>
        </w:r>
        <w:r w:rsidR="0018318D" w:rsidRPr="00A91674">
          <w:rPr>
            <w:rFonts w:ascii="Arial Narrow" w:hAnsi="Arial Narrow"/>
            <w:noProof/>
            <w:webHidden/>
          </w:rPr>
          <w:fldChar w:fldCharType="end"/>
        </w:r>
      </w:hyperlink>
    </w:p>
    <w:p w14:paraId="472FA17A" w14:textId="5FF4EBD4"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85" w:history="1">
        <w:r w:rsidR="0018318D" w:rsidRPr="00A91674">
          <w:rPr>
            <w:rStyle w:val="Hipervnculo"/>
            <w:rFonts w:ascii="Arial Narrow" w:hAnsi="Arial Narrow"/>
            <w:bCs/>
            <w:noProof/>
          </w:rPr>
          <w:t>NOTA N°81</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_Toc128061185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100</w:t>
        </w:r>
        <w:r w:rsidR="0018318D" w:rsidRPr="00A91674">
          <w:rPr>
            <w:rFonts w:ascii="Arial Narrow" w:hAnsi="Arial Narrow"/>
            <w:noProof/>
            <w:webHidden/>
          </w:rPr>
          <w:fldChar w:fldCharType="end"/>
        </w:r>
      </w:hyperlink>
    </w:p>
    <w:p w14:paraId="0952B2A5" w14:textId="1CCCD0BE"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86" w:history="1">
        <w:r w:rsidR="0018318D" w:rsidRPr="00A91674">
          <w:rPr>
            <w:rStyle w:val="Hipervnculo"/>
            <w:rFonts w:ascii="Arial Narrow" w:hAnsi="Arial Narrow"/>
            <w:noProof/>
          </w:rPr>
          <w:t>NOTA N°82</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_Toc128061186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101</w:t>
        </w:r>
        <w:r w:rsidR="0018318D" w:rsidRPr="00A91674">
          <w:rPr>
            <w:rFonts w:ascii="Arial Narrow" w:hAnsi="Arial Narrow"/>
            <w:noProof/>
            <w:webHidden/>
          </w:rPr>
          <w:fldChar w:fldCharType="end"/>
        </w:r>
      </w:hyperlink>
    </w:p>
    <w:p w14:paraId="449C17F1" w14:textId="1B496627"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87" w:history="1">
        <w:r w:rsidR="0018318D" w:rsidRPr="00A91674">
          <w:rPr>
            <w:rStyle w:val="Hipervnculo"/>
            <w:rFonts w:ascii="Arial Narrow" w:hAnsi="Arial Narrow"/>
            <w:noProof/>
          </w:rPr>
          <w:t>NOTA N°83</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_Toc128061187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101</w:t>
        </w:r>
        <w:r w:rsidR="0018318D" w:rsidRPr="00A91674">
          <w:rPr>
            <w:rFonts w:ascii="Arial Narrow" w:hAnsi="Arial Narrow"/>
            <w:noProof/>
            <w:webHidden/>
          </w:rPr>
          <w:fldChar w:fldCharType="end"/>
        </w:r>
      </w:hyperlink>
    </w:p>
    <w:p w14:paraId="334F54A4" w14:textId="6AC905B6" w:rsidR="0018318D" w:rsidRPr="00A91674" w:rsidRDefault="00D72168">
      <w:pPr>
        <w:pStyle w:val="TDC2"/>
        <w:tabs>
          <w:tab w:val="right" w:leader="dot" w:pos="8828"/>
        </w:tabs>
        <w:rPr>
          <w:rFonts w:ascii="Arial Narrow" w:eastAsiaTheme="minorEastAsia" w:hAnsi="Arial Narrow" w:cstheme="minorBidi"/>
          <w:b w:val="0"/>
          <w:bCs w:val="0"/>
          <w:noProof/>
          <w:sz w:val="22"/>
          <w:szCs w:val="22"/>
          <w:lang w:eastAsia="es-CR"/>
        </w:rPr>
      </w:pPr>
      <w:hyperlink w:anchor="_Toc128061188" w:history="1">
        <w:r w:rsidR="0018318D" w:rsidRPr="00A91674">
          <w:rPr>
            <w:rStyle w:val="Hipervnculo"/>
            <w:rFonts w:ascii="Arial Narrow" w:hAnsi="Arial Narrow"/>
            <w:noProof/>
          </w:rPr>
          <w:t>NOTAS DEL ESTADO DE CAMBIOS EN EL PATRIMONIO NETO</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_Toc128061188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102</w:t>
        </w:r>
        <w:r w:rsidR="0018318D" w:rsidRPr="00A91674">
          <w:rPr>
            <w:rFonts w:ascii="Arial Narrow" w:hAnsi="Arial Narrow"/>
            <w:noProof/>
            <w:webHidden/>
          </w:rPr>
          <w:fldChar w:fldCharType="end"/>
        </w:r>
      </w:hyperlink>
    </w:p>
    <w:p w14:paraId="056ED420" w14:textId="6C994E12"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89" w:history="1">
        <w:r w:rsidR="0018318D" w:rsidRPr="00A91674">
          <w:rPr>
            <w:rStyle w:val="Hipervnculo"/>
            <w:rFonts w:ascii="Arial Narrow" w:hAnsi="Arial Narrow"/>
            <w:noProof/>
          </w:rPr>
          <w:t>NOTA N°84</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_Toc128061189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102</w:t>
        </w:r>
        <w:r w:rsidR="0018318D" w:rsidRPr="00A91674">
          <w:rPr>
            <w:rFonts w:ascii="Arial Narrow" w:hAnsi="Arial Narrow"/>
            <w:noProof/>
            <w:webHidden/>
          </w:rPr>
          <w:fldChar w:fldCharType="end"/>
        </w:r>
      </w:hyperlink>
    </w:p>
    <w:p w14:paraId="07CC7A1D" w14:textId="67A22530" w:rsidR="0018318D" w:rsidRPr="00A91674" w:rsidRDefault="00D72168">
      <w:pPr>
        <w:pStyle w:val="TDC1"/>
        <w:tabs>
          <w:tab w:val="right" w:leader="dot" w:pos="8828"/>
        </w:tabs>
        <w:rPr>
          <w:rFonts w:ascii="Arial Narrow" w:eastAsiaTheme="minorEastAsia" w:hAnsi="Arial Narrow"/>
          <w:b w:val="0"/>
          <w:bCs w:val="0"/>
          <w:caps w:val="0"/>
          <w:noProof/>
          <w:sz w:val="22"/>
          <w:szCs w:val="22"/>
          <w:lang w:eastAsia="es-CR"/>
        </w:rPr>
      </w:pPr>
      <w:hyperlink w:anchor="_Toc128061190" w:history="1">
        <w:r w:rsidR="0018318D" w:rsidRPr="00A91674">
          <w:rPr>
            <w:rStyle w:val="Hipervnculo"/>
            <w:rFonts w:ascii="Arial Narrow" w:hAnsi="Arial Narrow"/>
            <w:noProof/>
          </w:rPr>
          <w:t>NOTAS AL INFORME COMPARATIVO DE EJECUCIÓN PRESUPUESTARIA CON DEVENGADO DE CONTABILIDAD</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_Toc128061190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103</w:t>
        </w:r>
        <w:r w:rsidR="0018318D" w:rsidRPr="00A91674">
          <w:rPr>
            <w:rFonts w:ascii="Arial Narrow" w:hAnsi="Arial Narrow"/>
            <w:noProof/>
            <w:webHidden/>
          </w:rPr>
          <w:fldChar w:fldCharType="end"/>
        </w:r>
      </w:hyperlink>
    </w:p>
    <w:p w14:paraId="4A755DA3" w14:textId="1BA40A51"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91" w:history="1">
        <w:r w:rsidR="0018318D" w:rsidRPr="00A91674">
          <w:rPr>
            <w:rStyle w:val="Hipervnculo"/>
            <w:rFonts w:ascii="Arial Narrow" w:hAnsi="Arial Narrow"/>
            <w:noProof/>
          </w:rPr>
          <w:t>NOTA N°85</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_Toc128061191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103</w:t>
        </w:r>
        <w:r w:rsidR="0018318D" w:rsidRPr="00A91674">
          <w:rPr>
            <w:rFonts w:ascii="Arial Narrow" w:hAnsi="Arial Narrow"/>
            <w:noProof/>
            <w:webHidden/>
          </w:rPr>
          <w:fldChar w:fldCharType="end"/>
        </w:r>
      </w:hyperlink>
    </w:p>
    <w:p w14:paraId="13960B69" w14:textId="6C853548"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92" w:history="1">
        <w:r w:rsidR="0018318D" w:rsidRPr="00A91674">
          <w:rPr>
            <w:rStyle w:val="Hipervnculo"/>
            <w:rFonts w:ascii="Arial Narrow" w:hAnsi="Arial Narrow"/>
            <w:noProof/>
          </w:rPr>
          <w:t>Diferencias presupuesto vs. contabilidad (Devengo)</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_Toc128061192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103</w:t>
        </w:r>
        <w:r w:rsidR="0018318D" w:rsidRPr="00A91674">
          <w:rPr>
            <w:rFonts w:ascii="Arial Narrow" w:hAnsi="Arial Narrow"/>
            <w:noProof/>
            <w:webHidden/>
          </w:rPr>
          <w:fldChar w:fldCharType="end"/>
        </w:r>
      </w:hyperlink>
    </w:p>
    <w:p w14:paraId="7E4082C6" w14:textId="0DDDCEF0" w:rsidR="0018318D" w:rsidRPr="00A91674" w:rsidRDefault="00D72168">
      <w:pPr>
        <w:pStyle w:val="TDC2"/>
        <w:tabs>
          <w:tab w:val="right" w:leader="dot" w:pos="8828"/>
        </w:tabs>
        <w:rPr>
          <w:rFonts w:ascii="Arial Narrow" w:eastAsiaTheme="minorEastAsia" w:hAnsi="Arial Narrow" w:cstheme="minorBidi"/>
          <w:b w:val="0"/>
          <w:bCs w:val="0"/>
          <w:noProof/>
          <w:sz w:val="22"/>
          <w:szCs w:val="22"/>
          <w:lang w:eastAsia="es-CR"/>
        </w:rPr>
      </w:pPr>
      <w:hyperlink w:anchor="_Toc128061193" w:history="1">
        <w:r w:rsidR="0018318D" w:rsidRPr="00A91674">
          <w:rPr>
            <w:rStyle w:val="Hipervnculo"/>
            <w:rFonts w:ascii="Arial Narrow" w:hAnsi="Arial Narrow"/>
            <w:noProof/>
          </w:rPr>
          <w:t>NOTAS AL INFORME DEUDA PÚBLICA</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_Toc128061193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104</w:t>
        </w:r>
        <w:r w:rsidR="0018318D" w:rsidRPr="00A91674">
          <w:rPr>
            <w:rFonts w:ascii="Arial Narrow" w:hAnsi="Arial Narrow"/>
            <w:noProof/>
            <w:webHidden/>
          </w:rPr>
          <w:fldChar w:fldCharType="end"/>
        </w:r>
      </w:hyperlink>
    </w:p>
    <w:p w14:paraId="0BE5D8A6" w14:textId="0B49EB90"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94" w:history="1">
        <w:r w:rsidR="0018318D" w:rsidRPr="00A91674">
          <w:rPr>
            <w:rStyle w:val="Hipervnculo"/>
            <w:rFonts w:ascii="Arial Narrow" w:hAnsi="Arial Narrow"/>
            <w:noProof/>
          </w:rPr>
          <w:t>NOTA N°86</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_Toc128061194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104</w:t>
        </w:r>
        <w:r w:rsidR="0018318D" w:rsidRPr="00A91674">
          <w:rPr>
            <w:rFonts w:ascii="Arial Narrow" w:hAnsi="Arial Narrow"/>
            <w:noProof/>
            <w:webHidden/>
          </w:rPr>
          <w:fldChar w:fldCharType="end"/>
        </w:r>
      </w:hyperlink>
    </w:p>
    <w:p w14:paraId="0BB50F61" w14:textId="523E3EB8"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95" w:history="1">
        <w:r w:rsidR="0018318D" w:rsidRPr="00A91674">
          <w:rPr>
            <w:rStyle w:val="Hipervnculo"/>
            <w:rFonts w:ascii="Arial Narrow" w:hAnsi="Arial Narrow"/>
            <w:noProof/>
          </w:rPr>
          <w:t>Saldo Deuda Pública</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_Toc128061195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104</w:t>
        </w:r>
        <w:r w:rsidR="0018318D" w:rsidRPr="00A91674">
          <w:rPr>
            <w:rFonts w:ascii="Arial Narrow" w:hAnsi="Arial Narrow"/>
            <w:noProof/>
            <w:webHidden/>
          </w:rPr>
          <w:fldChar w:fldCharType="end"/>
        </w:r>
      </w:hyperlink>
    </w:p>
    <w:p w14:paraId="3C1BC31F" w14:textId="3FEDA77B" w:rsidR="0018318D" w:rsidRPr="00A91674" w:rsidRDefault="00D72168">
      <w:pPr>
        <w:pStyle w:val="TDC2"/>
        <w:tabs>
          <w:tab w:val="right" w:leader="dot" w:pos="8828"/>
        </w:tabs>
        <w:rPr>
          <w:rFonts w:ascii="Arial Narrow" w:eastAsiaTheme="minorEastAsia" w:hAnsi="Arial Narrow" w:cstheme="minorBidi"/>
          <w:b w:val="0"/>
          <w:bCs w:val="0"/>
          <w:noProof/>
          <w:sz w:val="22"/>
          <w:szCs w:val="22"/>
          <w:lang w:eastAsia="es-CR"/>
        </w:rPr>
      </w:pPr>
      <w:hyperlink w:anchor="_Toc128061196" w:history="1">
        <w:r w:rsidR="0018318D" w:rsidRPr="00A91674">
          <w:rPr>
            <w:rStyle w:val="Hipervnculo"/>
            <w:rFonts w:ascii="Arial Narrow" w:eastAsia="Calibri" w:hAnsi="Arial Narrow"/>
            <w:noProof/>
            <w:lang w:val="es-ES" w:eastAsia="es-CR"/>
          </w:rPr>
          <w:t>NOTAS INFORME ESTADO DE SITUACION Y EVOLUCION DE BIENES NO CONCECIONADOS Y CONCESIONADOS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_Toc128061196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105</w:t>
        </w:r>
        <w:r w:rsidR="0018318D" w:rsidRPr="00A91674">
          <w:rPr>
            <w:rFonts w:ascii="Arial Narrow" w:hAnsi="Arial Narrow"/>
            <w:noProof/>
            <w:webHidden/>
          </w:rPr>
          <w:fldChar w:fldCharType="end"/>
        </w:r>
      </w:hyperlink>
    </w:p>
    <w:p w14:paraId="10194FA9" w14:textId="59D7846D"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97" w:history="1">
        <w:r w:rsidR="0018318D" w:rsidRPr="00A91674">
          <w:rPr>
            <w:rStyle w:val="Hipervnculo"/>
            <w:rFonts w:ascii="Arial Narrow" w:eastAsia="Calibri" w:hAnsi="Arial Narrow"/>
            <w:noProof/>
          </w:rPr>
          <w:t>NOTA N°87</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_Toc128061197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105</w:t>
        </w:r>
        <w:r w:rsidR="0018318D" w:rsidRPr="00A91674">
          <w:rPr>
            <w:rFonts w:ascii="Arial Narrow" w:hAnsi="Arial Narrow"/>
            <w:noProof/>
            <w:webHidden/>
          </w:rPr>
          <w:fldChar w:fldCharType="end"/>
        </w:r>
      </w:hyperlink>
    </w:p>
    <w:p w14:paraId="3611C03D" w14:textId="6FAC4B35" w:rsidR="0018318D" w:rsidRPr="00A91674" w:rsidRDefault="00D72168">
      <w:pPr>
        <w:pStyle w:val="TDC4"/>
        <w:tabs>
          <w:tab w:val="right" w:leader="dot" w:pos="8828"/>
        </w:tabs>
        <w:rPr>
          <w:rFonts w:ascii="Arial Narrow" w:eastAsiaTheme="minorEastAsia" w:hAnsi="Arial Narrow" w:cstheme="minorBidi"/>
          <w:noProof/>
          <w:sz w:val="22"/>
          <w:szCs w:val="22"/>
          <w:lang w:eastAsia="es-CR"/>
        </w:rPr>
      </w:pPr>
      <w:hyperlink w:anchor="_Toc128061198" w:history="1">
        <w:r w:rsidR="0018318D" w:rsidRPr="00A91674">
          <w:rPr>
            <w:rStyle w:val="Hipervnculo"/>
            <w:rFonts w:ascii="Arial Narrow" w:eastAsia="Calibri" w:hAnsi="Arial Narrow"/>
            <w:noProof/>
          </w:rPr>
          <w:t>Evolución de Bienes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_Toc128061198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105</w:t>
        </w:r>
        <w:r w:rsidR="0018318D" w:rsidRPr="00A91674">
          <w:rPr>
            <w:rFonts w:ascii="Arial Narrow" w:hAnsi="Arial Narrow"/>
            <w:noProof/>
            <w:webHidden/>
          </w:rPr>
          <w:fldChar w:fldCharType="end"/>
        </w:r>
      </w:hyperlink>
    </w:p>
    <w:p w14:paraId="6208C6B0" w14:textId="601DD89A" w:rsidR="0018318D" w:rsidRPr="00A91674" w:rsidRDefault="00D72168">
      <w:pPr>
        <w:pStyle w:val="TDC2"/>
        <w:tabs>
          <w:tab w:val="right" w:leader="dot" w:pos="8828"/>
        </w:tabs>
        <w:rPr>
          <w:rFonts w:ascii="Arial Narrow" w:eastAsiaTheme="minorEastAsia" w:hAnsi="Arial Narrow" w:cstheme="minorBidi"/>
          <w:b w:val="0"/>
          <w:bCs w:val="0"/>
          <w:noProof/>
          <w:sz w:val="22"/>
          <w:szCs w:val="22"/>
          <w:lang w:eastAsia="es-CR"/>
        </w:rPr>
      </w:pPr>
      <w:hyperlink w:anchor="_Toc128061199" w:history="1">
        <w:r w:rsidR="0018318D" w:rsidRPr="00A91674">
          <w:rPr>
            <w:rStyle w:val="Hipervnculo"/>
            <w:rFonts w:ascii="Arial Narrow" w:hAnsi="Arial Narrow"/>
            <w:noProof/>
          </w:rPr>
          <w:t>NOTAS INFORME ESTADO POR SEGMENTOS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_Toc128061199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106</w:t>
        </w:r>
        <w:r w:rsidR="0018318D" w:rsidRPr="00A91674">
          <w:rPr>
            <w:rFonts w:ascii="Arial Narrow" w:hAnsi="Arial Narrow"/>
            <w:noProof/>
            <w:webHidden/>
          </w:rPr>
          <w:fldChar w:fldCharType="end"/>
        </w:r>
      </w:hyperlink>
    </w:p>
    <w:p w14:paraId="05BB48AD" w14:textId="777A1D17" w:rsidR="0018318D" w:rsidRPr="00A91674" w:rsidRDefault="00D72168">
      <w:pPr>
        <w:pStyle w:val="TDC1"/>
        <w:tabs>
          <w:tab w:val="right" w:leader="dot" w:pos="8828"/>
        </w:tabs>
        <w:rPr>
          <w:rFonts w:ascii="Arial Narrow" w:eastAsiaTheme="minorEastAsia" w:hAnsi="Arial Narrow"/>
          <w:b w:val="0"/>
          <w:bCs w:val="0"/>
          <w:caps w:val="0"/>
          <w:noProof/>
          <w:sz w:val="22"/>
          <w:szCs w:val="22"/>
          <w:lang w:eastAsia="es-CR"/>
        </w:rPr>
      </w:pPr>
      <w:hyperlink w:anchor="_Toc128061200" w:history="1">
        <w:r w:rsidR="0018318D" w:rsidRPr="00A91674">
          <w:rPr>
            <w:rStyle w:val="Hipervnculo"/>
            <w:rFonts w:ascii="Arial Narrow" w:hAnsi="Arial Narrow"/>
            <w:noProof/>
            <w:lang w:val="es-ES" w:eastAsia="es-ES"/>
          </w:rPr>
          <w:t>NOTAS PARTICULARES</w:t>
        </w:r>
        <w:r w:rsidR="0018318D" w:rsidRPr="00A91674">
          <w:rPr>
            <w:rFonts w:ascii="Arial Narrow" w:hAnsi="Arial Narrow"/>
            <w:noProof/>
            <w:webHidden/>
          </w:rPr>
          <w:tab/>
        </w:r>
        <w:r w:rsidR="0018318D" w:rsidRPr="00A91674">
          <w:rPr>
            <w:rFonts w:ascii="Arial Narrow" w:hAnsi="Arial Narrow"/>
            <w:noProof/>
            <w:webHidden/>
          </w:rPr>
          <w:fldChar w:fldCharType="begin"/>
        </w:r>
        <w:r w:rsidR="0018318D" w:rsidRPr="00A91674">
          <w:rPr>
            <w:rFonts w:ascii="Arial Narrow" w:hAnsi="Arial Narrow"/>
            <w:noProof/>
            <w:webHidden/>
          </w:rPr>
          <w:instrText xml:space="preserve"> PAGEREF _Toc128061200 \h </w:instrText>
        </w:r>
        <w:r w:rsidR="0018318D" w:rsidRPr="00A91674">
          <w:rPr>
            <w:rFonts w:ascii="Arial Narrow" w:hAnsi="Arial Narrow"/>
            <w:noProof/>
            <w:webHidden/>
          </w:rPr>
        </w:r>
        <w:r w:rsidR="0018318D" w:rsidRPr="00A91674">
          <w:rPr>
            <w:rFonts w:ascii="Arial Narrow" w:hAnsi="Arial Narrow"/>
            <w:noProof/>
            <w:webHidden/>
          </w:rPr>
          <w:fldChar w:fldCharType="separate"/>
        </w:r>
        <w:r>
          <w:rPr>
            <w:rFonts w:ascii="Arial Narrow" w:hAnsi="Arial Narrow"/>
            <w:noProof/>
            <w:webHidden/>
          </w:rPr>
          <w:t>106</w:t>
        </w:r>
        <w:r w:rsidR="0018318D" w:rsidRPr="00A91674">
          <w:rPr>
            <w:rFonts w:ascii="Arial Narrow" w:hAnsi="Arial Narrow"/>
            <w:noProof/>
            <w:webHidden/>
          </w:rPr>
          <w:fldChar w:fldCharType="end"/>
        </w:r>
      </w:hyperlink>
    </w:p>
    <w:p w14:paraId="16547B02" w14:textId="1EB5F243" w:rsidR="00E778C1" w:rsidRPr="00A91674" w:rsidRDefault="002C4091">
      <w:pPr>
        <w:rPr>
          <w:rFonts w:ascii="Arial Narrow" w:hAnsi="Arial Narrow"/>
          <w:sz w:val="22"/>
        </w:rPr>
      </w:pPr>
      <w:r w:rsidRPr="00A91674">
        <w:rPr>
          <w:rFonts w:ascii="Arial Narrow" w:hAnsi="Arial Narrow"/>
          <w:sz w:val="22"/>
        </w:rPr>
        <w:fldChar w:fldCharType="end"/>
      </w:r>
    </w:p>
    <w:p w14:paraId="0A38E0D3" w14:textId="4315A83D" w:rsidR="00E778C1" w:rsidRPr="00A91674" w:rsidRDefault="00E778C1">
      <w:pPr>
        <w:rPr>
          <w:rFonts w:ascii="Arial Narrow" w:hAnsi="Arial Narrow"/>
          <w:sz w:val="22"/>
        </w:rPr>
      </w:pPr>
    </w:p>
    <w:p w14:paraId="30E3FEBB" w14:textId="35B02C38" w:rsidR="00E778C1" w:rsidRPr="00A91674" w:rsidRDefault="00E778C1">
      <w:pPr>
        <w:rPr>
          <w:rFonts w:ascii="Arial Narrow" w:hAnsi="Arial Narrow"/>
        </w:rPr>
      </w:pPr>
    </w:p>
    <w:p w14:paraId="429D237B" w14:textId="2166F5EF" w:rsidR="00E778C1" w:rsidRPr="00A91674" w:rsidRDefault="00E778C1">
      <w:pPr>
        <w:rPr>
          <w:rFonts w:ascii="Arial Narrow" w:hAnsi="Arial Narrow"/>
        </w:rPr>
      </w:pPr>
    </w:p>
    <w:p w14:paraId="0A73F693" w14:textId="64D93717" w:rsidR="00E778C1" w:rsidRPr="00A91674" w:rsidRDefault="00E778C1" w:rsidP="00E778C1">
      <w:pPr>
        <w:rPr>
          <w:rFonts w:ascii="Arial Narrow" w:hAnsi="Arial Narrow"/>
        </w:rPr>
      </w:pPr>
      <w:r w:rsidRPr="00A91674">
        <w:rPr>
          <w:rFonts w:ascii="Arial Narrow" w:hAnsi="Arial Narrow"/>
        </w:rPr>
        <w:br w:type="page"/>
      </w:r>
    </w:p>
    <w:p w14:paraId="65C1F7F5" w14:textId="77777777" w:rsidR="00BC3715" w:rsidRDefault="00BC3715" w:rsidP="008C7604">
      <w:pPr>
        <w:pStyle w:val="Ttulo1"/>
        <w:spacing w:after="240"/>
      </w:pPr>
      <w:bookmarkStart w:id="1" w:name="_Toc162727316"/>
      <w:bookmarkStart w:id="2" w:name="_Toc82768902"/>
      <w:bookmarkStart w:id="3" w:name="_Toc128061077"/>
      <w:r>
        <w:lastRenderedPageBreak/>
        <w:t>Periodo Contable 2024</w:t>
      </w:r>
      <w:bookmarkEnd w:id="1"/>
    </w:p>
    <w:bookmarkStart w:id="4" w:name="_MON_1590822211"/>
    <w:bookmarkEnd w:id="4"/>
    <w:p w14:paraId="5D524E2A" w14:textId="4532A7DC" w:rsidR="00BC3715" w:rsidRDefault="0089378E" w:rsidP="00BC3715">
      <w:r w:rsidRPr="00735F66">
        <w:object w:dxaOrig="9348" w:dyaOrig="3193" w14:anchorId="503610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40pt" o:ole="">
            <v:imagedata r:id="rId11" o:title=""/>
          </v:shape>
          <o:OLEObject Type="Embed" ProgID="Excel.Sheet.12" ShapeID="_x0000_i1025" DrawAspect="Content" ObjectID="_1786430136" r:id="rId12"/>
        </w:object>
      </w:r>
    </w:p>
    <w:p w14:paraId="3BB8B3CA" w14:textId="77777777" w:rsidR="0089378E" w:rsidRPr="00E778C1" w:rsidRDefault="0089378E" w:rsidP="00BC3715"/>
    <w:p w14:paraId="398D8B22" w14:textId="77777777" w:rsidR="00BC3715" w:rsidRPr="00BC3715" w:rsidRDefault="00BC3715" w:rsidP="00BC3715">
      <w:pPr>
        <w:rPr>
          <w:rFonts w:ascii="Arial Narrow" w:hAnsi="Arial Narrow"/>
          <w:color w:val="FFFFFF"/>
          <w:lang w:eastAsia="es-CR"/>
        </w:rPr>
      </w:pPr>
      <w:r w:rsidRPr="00BC3715">
        <w:rPr>
          <w:rFonts w:ascii="Arial Narrow" w:hAnsi="Arial Narrow"/>
          <w:noProof/>
          <w:lang w:val="es-CR" w:eastAsia="es-CR"/>
        </w:rPr>
        <w:drawing>
          <wp:inline distT="0" distB="0" distL="0" distR="0" wp14:anchorId="7FB46748" wp14:editId="46EB368F">
            <wp:extent cx="5654040" cy="228600"/>
            <wp:effectExtent l="0" t="0" r="0" b="0"/>
            <wp:docPr id="523" name="Imagen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54040" cy="228600"/>
                    </a:xfrm>
                    <a:prstGeom prst="rect">
                      <a:avLst/>
                    </a:prstGeom>
                    <a:noFill/>
                    <a:ln>
                      <a:noFill/>
                    </a:ln>
                  </pic:spPr>
                </pic:pic>
              </a:graphicData>
            </a:graphic>
          </wp:inline>
        </w:drawing>
      </w:r>
    </w:p>
    <w:tbl>
      <w:tblPr>
        <w:tblpPr w:leftFromText="141" w:rightFromText="141" w:vertAnchor="text" w:horzAnchor="margin" w:tblpY="209"/>
        <w:tblW w:w="8958" w:type="dxa"/>
        <w:tblCellMar>
          <w:left w:w="70" w:type="dxa"/>
          <w:right w:w="70" w:type="dxa"/>
        </w:tblCellMar>
        <w:tblLook w:val="04A0" w:firstRow="1" w:lastRow="0" w:firstColumn="1" w:lastColumn="0" w:noHBand="0" w:noVBand="1"/>
      </w:tblPr>
      <w:tblGrid>
        <w:gridCol w:w="8958"/>
      </w:tblGrid>
      <w:tr w:rsidR="00BC3715" w:rsidRPr="00BF7D90" w14:paraId="7D4F2D1A" w14:textId="77777777" w:rsidTr="00107D6F">
        <w:trPr>
          <w:trHeight w:val="421"/>
        </w:trPr>
        <w:tc>
          <w:tcPr>
            <w:tcW w:w="8958" w:type="dxa"/>
            <w:tcBorders>
              <w:top w:val="nil"/>
              <w:left w:val="nil"/>
              <w:bottom w:val="nil"/>
              <w:right w:val="nil"/>
            </w:tcBorders>
            <w:shd w:val="clear" w:color="000000" w:fill="17375E"/>
            <w:noWrap/>
            <w:vAlign w:val="center"/>
            <w:hideMark/>
          </w:tcPr>
          <w:p w14:paraId="061F6415" w14:textId="77777777" w:rsidR="00BC3715" w:rsidRPr="00BF7D90" w:rsidRDefault="00BC3715" w:rsidP="00107D6F">
            <w:pPr>
              <w:rPr>
                <w:rFonts w:cs="Calibri"/>
                <w:color w:val="FFFFFF"/>
                <w:lang w:eastAsia="es-CR"/>
              </w:rPr>
            </w:pPr>
            <w:r w:rsidRPr="00BC3715">
              <w:rPr>
                <w:rFonts w:ascii="Arial Narrow" w:hAnsi="Arial Narrow" w:cs="Calibri"/>
                <w:color w:val="FFFFFF"/>
                <w:lang w:eastAsia="es-CR"/>
              </w:rPr>
              <w:t>Entidad</w:t>
            </w:r>
            <w:r w:rsidRPr="00BF7D90">
              <w:rPr>
                <w:rFonts w:cs="Calibri"/>
                <w:color w:val="FFFFFF"/>
                <w:lang w:eastAsia="es-CR"/>
              </w:rPr>
              <w:t>:</w:t>
            </w:r>
          </w:p>
        </w:tc>
      </w:tr>
    </w:tbl>
    <w:p w14:paraId="6182367B" w14:textId="77777777" w:rsidR="00BC3715" w:rsidRPr="00BC3715" w:rsidRDefault="00BC3715">
      <w:pPr>
        <w:numPr>
          <w:ilvl w:val="0"/>
          <w:numId w:val="8"/>
        </w:numPr>
        <w:spacing w:before="120" w:after="120"/>
        <w:ind w:left="284" w:right="49" w:hanging="284"/>
        <w:jc w:val="both"/>
        <w:rPr>
          <w:rFonts w:ascii="Arial Narrow" w:hAnsi="Arial Narrow"/>
        </w:rPr>
      </w:pPr>
      <w:r w:rsidRPr="00BC3715">
        <w:rPr>
          <w:rFonts w:ascii="Arial Narrow" w:hAnsi="Arial Narrow"/>
        </w:rPr>
        <w:t>MUNICIPALIDAD DE BUENOS AIRES</w:t>
      </w:r>
    </w:p>
    <w:p w14:paraId="5B70E639" w14:textId="77777777" w:rsidR="00BC3715" w:rsidRPr="00BC3715" w:rsidRDefault="00BC3715">
      <w:pPr>
        <w:numPr>
          <w:ilvl w:val="0"/>
          <w:numId w:val="8"/>
        </w:numPr>
        <w:ind w:left="284" w:right="-91" w:hanging="284"/>
        <w:jc w:val="both"/>
        <w:rPr>
          <w:rFonts w:ascii="Arial Narrow" w:hAnsi="Arial Narrow"/>
          <w:lang w:val="es-CR"/>
        </w:rPr>
      </w:pPr>
      <w:r w:rsidRPr="00BC3715">
        <w:rPr>
          <w:rFonts w:ascii="Arial Narrow" w:hAnsi="Arial Narrow"/>
          <w:lang w:val="es-CR"/>
        </w:rPr>
        <w:t>Las Municipalidades se rigen por un amplio marco normativo, donde destacan La Constitución Política de la República de Costa Rica (Título XII), el Código Municipal Ley 7794, la Ley General de Control Interno Ley 8292, la Ley de Contratación Administrativa Ley 7494 y su Reglamento, Ley de Administración Financiera de la República y Presupuestos Públicos Ley 8131.</w:t>
      </w:r>
    </w:p>
    <w:tbl>
      <w:tblPr>
        <w:tblpPr w:leftFromText="141" w:rightFromText="141" w:vertAnchor="text" w:horzAnchor="margin" w:tblpY="209"/>
        <w:tblW w:w="8958" w:type="dxa"/>
        <w:tblCellMar>
          <w:left w:w="70" w:type="dxa"/>
          <w:right w:w="70" w:type="dxa"/>
        </w:tblCellMar>
        <w:tblLook w:val="04A0" w:firstRow="1" w:lastRow="0" w:firstColumn="1" w:lastColumn="0" w:noHBand="0" w:noVBand="1"/>
      </w:tblPr>
      <w:tblGrid>
        <w:gridCol w:w="8958"/>
      </w:tblGrid>
      <w:tr w:rsidR="00BC3715" w:rsidRPr="00BF7D90" w14:paraId="5E8AD285" w14:textId="77777777" w:rsidTr="00107D6F">
        <w:trPr>
          <w:trHeight w:val="420"/>
        </w:trPr>
        <w:tc>
          <w:tcPr>
            <w:tcW w:w="8958" w:type="dxa"/>
            <w:tcBorders>
              <w:top w:val="nil"/>
              <w:left w:val="nil"/>
              <w:bottom w:val="nil"/>
              <w:right w:val="nil"/>
            </w:tcBorders>
            <w:shd w:val="clear" w:color="000000" w:fill="17375E"/>
            <w:noWrap/>
            <w:vAlign w:val="center"/>
            <w:hideMark/>
          </w:tcPr>
          <w:p w14:paraId="153CF4DF" w14:textId="77777777" w:rsidR="00BC3715" w:rsidRPr="00BC3715" w:rsidRDefault="00BC3715" w:rsidP="00107D6F">
            <w:pPr>
              <w:rPr>
                <w:rFonts w:ascii="Arial Narrow" w:hAnsi="Arial Narrow" w:cs="Calibri"/>
                <w:color w:val="FFFFFF"/>
                <w:lang w:eastAsia="es-CR"/>
              </w:rPr>
            </w:pPr>
            <w:r w:rsidRPr="00BC3715">
              <w:rPr>
                <w:rFonts w:ascii="Arial Narrow" w:hAnsi="Arial Narrow" w:cs="Calibri"/>
                <w:color w:val="FFFFFF"/>
                <w:lang w:eastAsia="es-CR"/>
              </w:rPr>
              <w:t>Ley de Creación:</w:t>
            </w:r>
          </w:p>
        </w:tc>
      </w:tr>
    </w:tbl>
    <w:p w14:paraId="0EBB2B69" w14:textId="77777777" w:rsidR="00BC3715" w:rsidRPr="00BC3715" w:rsidRDefault="00BC3715">
      <w:pPr>
        <w:numPr>
          <w:ilvl w:val="0"/>
          <w:numId w:val="8"/>
        </w:numPr>
        <w:spacing w:before="120"/>
        <w:ind w:left="284" w:hanging="284"/>
        <w:rPr>
          <w:rFonts w:ascii="Arial Narrow" w:hAnsi="Arial Narrow"/>
          <w:lang w:val="es-CR"/>
        </w:rPr>
      </w:pPr>
      <w:r w:rsidRPr="00BC3715">
        <w:rPr>
          <w:rFonts w:ascii="Arial Narrow" w:hAnsi="Arial Narrow"/>
          <w:lang w:val="es-CR"/>
        </w:rPr>
        <w:t>Fue creada, según Ley No. 185; el 29 de julio de 1940</w:t>
      </w:r>
    </w:p>
    <w:tbl>
      <w:tblPr>
        <w:tblpPr w:leftFromText="141" w:rightFromText="141" w:vertAnchor="text" w:horzAnchor="margin" w:tblpY="209"/>
        <w:tblW w:w="8958" w:type="dxa"/>
        <w:tblCellMar>
          <w:left w:w="70" w:type="dxa"/>
          <w:right w:w="70" w:type="dxa"/>
        </w:tblCellMar>
        <w:tblLook w:val="04A0" w:firstRow="1" w:lastRow="0" w:firstColumn="1" w:lastColumn="0" w:noHBand="0" w:noVBand="1"/>
      </w:tblPr>
      <w:tblGrid>
        <w:gridCol w:w="8958"/>
      </w:tblGrid>
      <w:tr w:rsidR="00BC3715" w:rsidRPr="003E3E61" w14:paraId="01A6BB70" w14:textId="77777777" w:rsidTr="00107D6F">
        <w:trPr>
          <w:trHeight w:val="433"/>
        </w:trPr>
        <w:tc>
          <w:tcPr>
            <w:tcW w:w="8958" w:type="dxa"/>
            <w:tcBorders>
              <w:top w:val="nil"/>
              <w:left w:val="nil"/>
              <w:bottom w:val="nil"/>
              <w:right w:val="nil"/>
            </w:tcBorders>
            <w:shd w:val="clear" w:color="000000" w:fill="17375E"/>
            <w:noWrap/>
            <w:vAlign w:val="center"/>
            <w:hideMark/>
          </w:tcPr>
          <w:p w14:paraId="3D7D0E9F" w14:textId="77777777" w:rsidR="00BC3715" w:rsidRPr="00BC3715" w:rsidRDefault="00BC3715" w:rsidP="00107D6F">
            <w:pPr>
              <w:rPr>
                <w:rFonts w:ascii="Arial Narrow" w:hAnsi="Arial Narrow" w:cs="Calibri"/>
                <w:color w:val="FFFFFF"/>
                <w:lang w:val="es-CR" w:eastAsia="es-CR"/>
              </w:rPr>
            </w:pPr>
            <w:r w:rsidRPr="00BC3715">
              <w:rPr>
                <w:rFonts w:ascii="Arial Narrow" w:hAnsi="Arial Narrow" w:cs="Calibri"/>
                <w:color w:val="FFFFFF"/>
                <w:lang w:val="es-CR" w:eastAsia="es-CR"/>
              </w:rPr>
              <w:t>Fines de creación de la Entidad:</w:t>
            </w:r>
          </w:p>
        </w:tc>
      </w:tr>
    </w:tbl>
    <w:p w14:paraId="74716AB6" w14:textId="77777777" w:rsidR="00BC3715" w:rsidRPr="00BC3715" w:rsidRDefault="00BC3715">
      <w:pPr>
        <w:numPr>
          <w:ilvl w:val="0"/>
          <w:numId w:val="8"/>
        </w:numPr>
        <w:spacing w:before="120"/>
        <w:ind w:left="284" w:right="-91" w:hanging="284"/>
        <w:jc w:val="both"/>
        <w:rPr>
          <w:rFonts w:ascii="Arial Narrow" w:hAnsi="Arial Narrow"/>
          <w:lang w:val="es-CR"/>
        </w:rPr>
      </w:pPr>
      <w:r w:rsidRPr="00BC3715">
        <w:rPr>
          <w:rFonts w:ascii="Arial Narrow" w:hAnsi="Arial Narrow"/>
          <w:lang w:val="es-CR"/>
        </w:rPr>
        <w:t>La Municipalidad de Buenos Aires es un gobierno local efectivo y transparente en la administración de las necesidades, intereses y los servicios a la ciudadanía, siendo garante del desarrollo humano inclusivo y sustentable para el cantón.</w:t>
      </w:r>
    </w:p>
    <w:tbl>
      <w:tblPr>
        <w:tblpPr w:leftFromText="141" w:rightFromText="141" w:vertAnchor="text" w:horzAnchor="margin" w:tblpY="209"/>
        <w:tblW w:w="8958" w:type="dxa"/>
        <w:tblCellMar>
          <w:left w:w="70" w:type="dxa"/>
          <w:right w:w="70" w:type="dxa"/>
        </w:tblCellMar>
        <w:tblLook w:val="04A0" w:firstRow="1" w:lastRow="0" w:firstColumn="1" w:lastColumn="0" w:noHBand="0" w:noVBand="1"/>
      </w:tblPr>
      <w:tblGrid>
        <w:gridCol w:w="8958"/>
      </w:tblGrid>
      <w:tr w:rsidR="00BC3715" w:rsidRPr="00BF7D90" w14:paraId="2FAF430C" w14:textId="77777777" w:rsidTr="00107D6F">
        <w:trPr>
          <w:trHeight w:val="420"/>
        </w:trPr>
        <w:tc>
          <w:tcPr>
            <w:tcW w:w="8958" w:type="dxa"/>
            <w:tcBorders>
              <w:top w:val="nil"/>
              <w:left w:val="nil"/>
              <w:bottom w:val="nil"/>
              <w:right w:val="nil"/>
            </w:tcBorders>
            <w:shd w:val="clear" w:color="000000" w:fill="17375E"/>
            <w:noWrap/>
            <w:vAlign w:val="center"/>
            <w:hideMark/>
          </w:tcPr>
          <w:p w14:paraId="3E17BCB5" w14:textId="77777777" w:rsidR="00BC3715" w:rsidRPr="00BC3715" w:rsidRDefault="00BC3715" w:rsidP="00107D6F">
            <w:pPr>
              <w:rPr>
                <w:rFonts w:ascii="Arial Narrow" w:hAnsi="Arial Narrow" w:cs="Calibri"/>
                <w:color w:val="FFFFFF"/>
                <w:lang w:eastAsia="es-CR"/>
              </w:rPr>
            </w:pPr>
            <w:r w:rsidRPr="00BC3715">
              <w:rPr>
                <w:rFonts w:ascii="Arial Narrow" w:hAnsi="Arial Narrow" w:cs="Calibri"/>
                <w:color w:val="FFFFFF"/>
                <w:lang w:eastAsia="es-CR"/>
              </w:rPr>
              <w:t>Objetivos de la Entidad:</w:t>
            </w:r>
          </w:p>
        </w:tc>
      </w:tr>
    </w:tbl>
    <w:p w14:paraId="71ABEE49" w14:textId="77777777" w:rsidR="00BC3715" w:rsidRPr="00BC3715" w:rsidRDefault="00BC3715">
      <w:pPr>
        <w:numPr>
          <w:ilvl w:val="0"/>
          <w:numId w:val="13"/>
        </w:numPr>
        <w:shd w:val="clear" w:color="auto" w:fill="FFFFFF"/>
        <w:tabs>
          <w:tab w:val="clear" w:pos="720"/>
        </w:tabs>
        <w:spacing w:before="120" w:after="120"/>
        <w:ind w:left="284" w:hanging="284"/>
        <w:jc w:val="both"/>
        <w:textAlignment w:val="baseline"/>
        <w:rPr>
          <w:rFonts w:ascii="Arial Narrow" w:hAnsi="Arial Narrow"/>
          <w:lang w:val="es-CR"/>
        </w:rPr>
      </w:pPr>
      <w:r w:rsidRPr="00BC3715">
        <w:rPr>
          <w:rFonts w:ascii="Arial Narrow" w:hAnsi="Arial Narrow"/>
          <w:lang w:val="es-CR"/>
        </w:rPr>
        <w:t>Planificar, ejecutar y promover, el conjunto de acciones necesarias, orientadas a proporcionar a la ciudadanía un ambiente socioeconómico y cultural adecuados para la atención de sus necesidades vitales en los aspectos de vivienda, salubridad, comercialización, educación, ecología, seguridad, deportes, recreación, planificación urbana y transporte, administrando racionalmente los tributos municipales, priorizando los gastos, con transparencia publica, generando actividades, proyectos y obras enmarcados en los presupuestos institucionales, planes operativos y la escala de prioridades.</w:t>
      </w:r>
    </w:p>
    <w:p w14:paraId="6BE158EF" w14:textId="77777777" w:rsidR="00BC3715" w:rsidRPr="00BC3715" w:rsidRDefault="00BC3715">
      <w:pPr>
        <w:numPr>
          <w:ilvl w:val="0"/>
          <w:numId w:val="13"/>
        </w:numPr>
        <w:shd w:val="clear" w:color="auto" w:fill="FFFFFF"/>
        <w:tabs>
          <w:tab w:val="clear" w:pos="720"/>
        </w:tabs>
        <w:spacing w:after="120"/>
        <w:ind w:left="284" w:hanging="284"/>
        <w:jc w:val="both"/>
        <w:textAlignment w:val="baseline"/>
        <w:rPr>
          <w:rFonts w:ascii="Arial Narrow" w:hAnsi="Arial Narrow"/>
          <w:lang w:val="es-CR"/>
        </w:rPr>
      </w:pPr>
      <w:r w:rsidRPr="00BC3715">
        <w:rPr>
          <w:rFonts w:ascii="Arial Narrow" w:hAnsi="Arial Narrow"/>
          <w:lang w:val="es-CR"/>
        </w:rPr>
        <w:t>Estimular e institucionalizar la participación responsable de la población en la gestión municipal, fomentando el trabajo comunal y dando opción al ejercicio de libre iniciativa individual y colectiva, en función a los Planes de Desarrollo Local Participativo y concertado.</w:t>
      </w:r>
    </w:p>
    <w:p w14:paraId="3F1DB0C0" w14:textId="77777777" w:rsidR="00BC3715" w:rsidRPr="00BC3715" w:rsidRDefault="00BC3715">
      <w:pPr>
        <w:numPr>
          <w:ilvl w:val="0"/>
          <w:numId w:val="13"/>
        </w:numPr>
        <w:shd w:val="clear" w:color="auto" w:fill="FFFFFF"/>
        <w:tabs>
          <w:tab w:val="clear" w:pos="720"/>
        </w:tabs>
        <w:spacing w:after="120"/>
        <w:ind w:left="284" w:hanging="284"/>
        <w:jc w:val="both"/>
        <w:textAlignment w:val="baseline"/>
        <w:rPr>
          <w:rFonts w:ascii="Arial Narrow" w:hAnsi="Arial Narrow"/>
          <w:lang w:val="es-CR"/>
        </w:rPr>
      </w:pPr>
      <w:r w:rsidRPr="00BC3715">
        <w:rPr>
          <w:rFonts w:ascii="Arial Narrow" w:hAnsi="Arial Narrow"/>
          <w:lang w:val="es-CR"/>
        </w:rPr>
        <w:lastRenderedPageBreak/>
        <w:t>Garantizar la prestación de los servicios institucionales mediante la utilización de los mejores métodos de trabajo, con el acompañamiento de las mejores herramientas y con el concurso del talento humano capacitado según las competencias requeridas para cada puesto en cada proceso, con el propósito fundamental de alcanzar los más altos estándares de calidad.</w:t>
      </w:r>
    </w:p>
    <w:tbl>
      <w:tblPr>
        <w:tblpPr w:leftFromText="141" w:rightFromText="141" w:vertAnchor="text" w:horzAnchor="margin" w:tblpY="209"/>
        <w:tblW w:w="8958" w:type="dxa"/>
        <w:tblCellMar>
          <w:left w:w="70" w:type="dxa"/>
          <w:right w:w="70" w:type="dxa"/>
        </w:tblCellMar>
        <w:tblLook w:val="04A0" w:firstRow="1" w:lastRow="0" w:firstColumn="1" w:lastColumn="0" w:noHBand="0" w:noVBand="1"/>
      </w:tblPr>
      <w:tblGrid>
        <w:gridCol w:w="8958"/>
      </w:tblGrid>
      <w:tr w:rsidR="00BC3715" w:rsidRPr="003E3E61" w14:paraId="6FBF69AA" w14:textId="77777777" w:rsidTr="00107D6F">
        <w:trPr>
          <w:trHeight w:val="433"/>
        </w:trPr>
        <w:tc>
          <w:tcPr>
            <w:tcW w:w="8958" w:type="dxa"/>
            <w:tcBorders>
              <w:top w:val="nil"/>
              <w:left w:val="nil"/>
              <w:bottom w:val="nil"/>
              <w:right w:val="nil"/>
            </w:tcBorders>
            <w:shd w:val="clear" w:color="000000" w:fill="17375E"/>
            <w:noWrap/>
            <w:vAlign w:val="center"/>
            <w:hideMark/>
          </w:tcPr>
          <w:p w14:paraId="71128D30" w14:textId="77777777" w:rsidR="00BC3715" w:rsidRPr="00BC3715" w:rsidRDefault="00BC3715" w:rsidP="00107D6F">
            <w:pPr>
              <w:rPr>
                <w:rFonts w:ascii="Arial Narrow" w:hAnsi="Arial Narrow" w:cs="Calibri"/>
                <w:color w:val="FFFFFF"/>
                <w:lang w:val="es-CR" w:eastAsia="es-CR"/>
              </w:rPr>
            </w:pPr>
            <w:r w:rsidRPr="00BC3715">
              <w:rPr>
                <w:rFonts w:ascii="Arial Narrow" w:hAnsi="Arial Narrow" w:cs="Calibri"/>
                <w:color w:val="FFFFFF"/>
                <w:lang w:val="es-CR" w:eastAsia="es-CR"/>
              </w:rPr>
              <w:t>Domicilio y forma legal de la entidad, y jurisdicción en que opera:</w:t>
            </w:r>
          </w:p>
        </w:tc>
      </w:tr>
    </w:tbl>
    <w:p w14:paraId="1D458915" w14:textId="77777777" w:rsidR="00BC3715" w:rsidRPr="00BC3715" w:rsidRDefault="00BC3715">
      <w:pPr>
        <w:numPr>
          <w:ilvl w:val="0"/>
          <w:numId w:val="8"/>
        </w:numPr>
        <w:spacing w:before="120" w:after="120"/>
        <w:ind w:left="284" w:right="-91" w:hanging="284"/>
        <w:jc w:val="both"/>
        <w:rPr>
          <w:rFonts w:ascii="Arial Narrow" w:hAnsi="Arial Narrow"/>
        </w:rPr>
      </w:pPr>
      <w:r w:rsidRPr="00BC3715">
        <w:rPr>
          <w:rFonts w:ascii="Arial Narrow" w:hAnsi="Arial Narrow"/>
          <w:lang w:val="es-CR"/>
        </w:rPr>
        <w:t xml:space="preserve">Domicilio: Provincia de Puntarenas, Cantón Buenos Aires, Distrito Nº 1. </w:t>
      </w:r>
      <w:r w:rsidRPr="00BC3715">
        <w:rPr>
          <w:rFonts w:ascii="Arial Narrow" w:hAnsi="Arial Narrow"/>
        </w:rPr>
        <w:t xml:space="preserve">Buenos Aires. </w:t>
      </w:r>
    </w:p>
    <w:p w14:paraId="0FA8BAE1" w14:textId="77777777" w:rsidR="00BC3715" w:rsidRPr="00BC3715" w:rsidRDefault="00BC3715">
      <w:pPr>
        <w:numPr>
          <w:ilvl w:val="0"/>
          <w:numId w:val="8"/>
        </w:numPr>
        <w:spacing w:after="120"/>
        <w:ind w:left="284" w:right="-91" w:hanging="284"/>
        <w:jc w:val="both"/>
        <w:rPr>
          <w:rFonts w:ascii="Arial Narrow" w:hAnsi="Arial Narrow"/>
          <w:lang w:val="es-CR"/>
        </w:rPr>
      </w:pPr>
      <w:r w:rsidRPr="00BC3715">
        <w:rPr>
          <w:rFonts w:ascii="Arial Narrow" w:hAnsi="Arial Narrow"/>
          <w:lang w:val="es-CR"/>
        </w:rPr>
        <w:t xml:space="preserve">Forma legal de la entidad: Corresponde al Sector Municipal o Gobierno Local. </w:t>
      </w:r>
    </w:p>
    <w:p w14:paraId="571611D1" w14:textId="77777777" w:rsidR="00BC3715" w:rsidRPr="00BC3715" w:rsidRDefault="00BC3715">
      <w:pPr>
        <w:numPr>
          <w:ilvl w:val="0"/>
          <w:numId w:val="8"/>
        </w:numPr>
        <w:ind w:left="284" w:right="-93" w:hanging="284"/>
        <w:jc w:val="both"/>
        <w:rPr>
          <w:rFonts w:ascii="Arial Narrow" w:hAnsi="Arial Narrow"/>
          <w:lang w:val="es-CR"/>
        </w:rPr>
      </w:pPr>
      <w:r w:rsidRPr="00BC3715">
        <w:rPr>
          <w:rFonts w:ascii="Arial Narrow" w:hAnsi="Arial Narrow"/>
          <w:lang w:val="es-CR"/>
        </w:rPr>
        <w:t>Jurisdicción en que opera: Es en el Cantón III de la Provincia de Puntarenas denominado legamente como Buenos Aires, cuenta con una extensión de 2 382,61 Kms², y está conformado por nueve (9) distritos, cuya cabecera lleva el mismo nombre del Cantón. Sus límites son: Al Este con Talamanca y Coto Brus, al Oeste con Pérez Zeledón, al Norte con Talamanca y Pérez Zeledón y al Sur con Osa y Coto Brus.</w:t>
      </w:r>
    </w:p>
    <w:tbl>
      <w:tblPr>
        <w:tblpPr w:leftFromText="141" w:rightFromText="141" w:vertAnchor="text" w:horzAnchor="margin" w:tblpY="209"/>
        <w:tblW w:w="8958" w:type="dxa"/>
        <w:tblCellMar>
          <w:left w:w="70" w:type="dxa"/>
          <w:right w:w="70" w:type="dxa"/>
        </w:tblCellMar>
        <w:tblLook w:val="04A0" w:firstRow="1" w:lastRow="0" w:firstColumn="1" w:lastColumn="0" w:noHBand="0" w:noVBand="1"/>
      </w:tblPr>
      <w:tblGrid>
        <w:gridCol w:w="8958"/>
      </w:tblGrid>
      <w:tr w:rsidR="00BC3715" w:rsidRPr="003E3E61" w14:paraId="66B6B7FD" w14:textId="77777777" w:rsidTr="00107D6F">
        <w:trPr>
          <w:trHeight w:val="420"/>
        </w:trPr>
        <w:tc>
          <w:tcPr>
            <w:tcW w:w="8958" w:type="dxa"/>
            <w:tcBorders>
              <w:top w:val="nil"/>
              <w:left w:val="nil"/>
              <w:bottom w:val="nil"/>
              <w:right w:val="nil"/>
            </w:tcBorders>
            <w:shd w:val="clear" w:color="000000" w:fill="17375E"/>
            <w:noWrap/>
            <w:vAlign w:val="center"/>
            <w:hideMark/>
          </w:tcPr>
          <w:p w14:paraId="04B67517" w14:textId="77777777" w:rsidR="00BC3715" w:rsidRPr="00BC3715" w:rsidRDefault="00BC3715" w:rsidP="00107D6F">
            <w:pPr>
              <w:rPr>
                <w:rFonts w:ascii="Arial Narrow" w:hAnsi="Arial Narrow" w:cs="Calibri"/>
                <w:color w:val="FFFFFF"/>
                <w:lang w:val="es-CR"/>
              </w:rPr>
            </w:pPr>
            <w:r w:rsidRPr="00BC3715">
              <w:rPr>
                <w:rFonts w:ascii="Arial Narrow" w:hAnsi="Arial Narrow" w:cs="Calibri"/>
                <w:color w:val="FFFFFF"/>
                <w:lang w:val="es-CR" w:eastAsia="es-CR"/>
              </w:rPr>
              <w:t>Descripción de la naturaleza de las operaciones de la entidad, y principales actividades:</w:t>
            </w:r>
          </w:p>
        </w:tc>
      </w:tr>
    </w:tbl>
    <w:p w14:paraId="0ABD4D70" w14:textId="77777777" w:rsidR="00BC3715" w:rsidRPr="00BC3715" w:rsidRDefault="00BC3715" w:rsidP="00BC3715">
      <w:pPr>
        <w:spacing w:before="120" w:after="120"/>
        <w:rPr>
          <w:rFonts w:ascii="Arial Narrow" w:hAnsi="Arial Narrow"/>
          <w:lang w:val="es-CR"/>
        </w:rPr>
      </w:pPr>
      <w:r w:rsidRPr="00BC3715">
        <w:rPr>
          <w:rFonts w:ascii="Arial Narrow" w:hAnsi="Arial Narrow"/>
          <w:lang w:val="es-CR"/>
        </w:rPr>
        <w:t>La Municipalidad es el gobierno municipal con personería jurídica estatal, con patrimonio propio y personalidad, y capacidad jurídica plenas para ejecutar todo tipo de actos y contratos necesarios para cumplir sus fines, promover y administrar los intereses de las personas vecinas residentes en el Cantón.</w:t>
      </w:r>
    </w:p>
    <w:p w14:paraId="1B508414" w14:textId="77777777" w:rsidR="00BC3715" w:rsidRPr="00BC3715" w:rsidRDefault="00BC3715" w:rsidP="00BC3715">
      <w:pPr>
        <w:spacing w:after="120"/>
        <w:rPr>
          <w:rFonts w:ascii="Arial Narrow" w:hAnsi="Arial Narrow"/>
          <w:lang w:val="es-CR"/>
        </w:rPr>
      </w:pPr>
      <w:r w:rsidRPr="00BC3715">
        <w:rPr>
          <w:rFonts w:ascii="Arial Narrow" w:hAnsi="Arial Narrow"/>
          <w:lang w:val="es-CR"/>
        </w:rPr>
        <w:t xml:space="preserve"> De acuerdo con el Artículo 4 del Código Municipal, la Municipalidad posee la autonomía política, administrativa y financiera que le confiere la Constitución Política y dentro de sus atribuciones se incluyen las siguientes:</w:t>
      </w:r>
    </w:p>
    <w:p w14:paraId="7AE7A431" w14:textId="77777777" w:rsidR="00BC3715" w:rsidRPr="00BC3715" w:rsidRDefault="00BC3715" w:rsidP="00BC3715">
      <w:pPr>
        <w:spacing w:after="120"/>
        <w:ind w:left="284" w:hanging="284"/>
        <w:rPr>
          <w:rFonts w:ascii="Arial Narrow" w:hAnsi="Arial Narrow"/>
          <w:lang w:val="es-CR"/>
        </w:rPr>
      </w:pPr>
      <w:r w:rsidRPr="00BC3715">
        <w:rPr>
          <w:rFonts w:ascii="Arial Narrow" w:hAnsi="Arial Narrow"/>
          <w:lang w:val="es-CR"/>
        </w:rPr>
        <w:t>a) </w:t>
      </w:r>
      <w:r w:rsidRPr="00BC3715">
        <w:rPr>
          <w:rFonts w:ascii="Arial Narrow" w:hAnsi="Arial Narrow"/>
          <w:lang w:val="es-CR"/>
        </w:rPr>
        <w:tab/>
        <w:t>Dictar los reglamentos autónomos de organización y de servicio, así como cualquier otra disposición que autorice el ordenamiento jurídico.</w:t>
      </w:r>
    </w:p>
    <w:p w14:paraId="2392DD18" w14:textId="77777777" w:rsidR="00BC3715" w:rsidRPr="00BC3715" w:rsidRDefault="00BC3715" w:rsidP="00BC3715">
      <w:pPr>
        <w:spacing w:after="120"/>
        <w:ind w:left="284" w:hanging="284"/>
        <w:rPr>
          <w:rFonts w:ascii="Arial Narrow" w:hAnsi="Arial Narrow"/>
          <w:lang w:val="es-CR"/>
        </w:rPr>
      </w:pPr>
      <w:r w:rsidRPr="00BC3715">
        <w:rPr>
          <w:rFonts w:ascii="Arial Narrow" w:hAnsi="Arial Narrow"/>
          <w:lang w:val="es-CR"/>
        </w:rPr>
        <w:t>b)  Acordar sus presupuestos y ejecutarlos.</w:t>
      </w:r>
    </w:p>
    <w:p w14:paraId="5438ADC5" w14:textId="77777777" w:rsidR="00BC3715" w:rsidRPr="00BC3715" w:rsidRDefault="00BC3715" w:rsidP="00BC3715">
      <w:pPr>
        <w:spacing w:after="120"/>
        <w:ind w:left="284" w:hanging="284"/>
        <w:rPr>
          <w:rFonts w:ascii="Arial Narrow" w:hAnsi="Arial Narrow"/>
          <w:lang w:val="es-CR"/>
        </w:rPr>
      </w:pPr>
      <w:r w:rsidRPr="00BC3715">
        <w:rPr>
          <w:rFonts w:ascii="Arial Narrow" w:hAnsi="Arial Narrow"/>
          <w:lang w:val="es-CR"/>
        </w:rPr>
        <w:t>c)  Administrar y prestar los servicios públicos municipales, así como velar por su vigilancia y control.</w:t>
      </w:r>
    </w:p>
    <w:p w14:paraId="1D6F466B" w14:textId="77777777" w:rsidR="00BC3715" w:rsidRPr="00BC3715" w:rsidRDefault="00BC3715" w:rsidP="00BC3715">
      <w:pPr>
        <w:spacing w:after="120"/>
        <w:ind w:left="284" w:hanging="284"/>
        <w:rPr>
          <w:rFonts w:ascii="Arial Narrow" w:hAnsi="Arial Narrow"/>
          <w:lang w:val="es-CR"/>
        </w:rPr>
      </w:pPr>
      <w:r w:rsidRPr="00BC3715">
        <w:rPr>
          <w:rFonts w:ascii="Arial Narrow" w:hAnsi="Arial Narrow"/>
          <w:lang w:val="es-CR"/>
        </w:rPr>
        <w:t>d)  Aprobar las tasas, los precios y las contribuciones municipales, así como proponer los proyectos de tarifas de impuestos municipales.</w:t>
      </w:r>
    </w:p>
    <w:p w14:paraId="50ED4745" w14:textId="77777777" w:rsidR="00BC3715" w:rsidRPr="00BC3715" w:rsidRDefault="00BC3715" w:rsidP="00BC3715">
      <w:pPr>
        <w:spacing w:after="120"/>
        <w:ind w:left="284" w:hanging="284"/>
        <w:rPr>
          <w:rFonts w:ascii="Arial Narrow" w:hAnsi="Arial Narrow"/>
          <w:lang w:val="es-CR"/>
        </w:rPr>
      </w:pPr>
      <w:r w:rsidRPr="00BC3715">
        <w:rPr>
          <w:rFonts w:ascii="Arial Narrow" w:hAnsi="Arial Narrow"/>
          <w:lang w:val="es-CR"/>
        </w:rPr>
        <w:t>e) </w:t>
      </w:r>
      <w:r w:rsidRPr="00BC3715">
        <w:rPr>
          <w:rFonts w:ascii="Arial Narrow" w:hAnsi="Arial Narrow"/>
          <w:lang w:val="es-CR"/>
        </w:rPr>
        <w:tab/>
        <w:t>Percibir y administrar, en su carácter de administración tributaria, los tributos y demás ingresos municipales.</w:t>
      </w:r>
    </w:p>
    <w:p w14:paraId="39D3F816" w14:textId="77777777" w:rsidR="00BC3715" w:rsidRPr="00BC3715" w:rsidRDefault="00BC3715" w:rsidP="00BC3715">
      <w:pPr>
        <w:spacing w:after="120"/>
        <w:ind w:left="284" w:hanging="284"/>
        <w:rPr>
          <w:rFonts w:ascii="Arial Narrow" w:hAnsi="Arial Narrow"/>
          <w:lang w:val="es-CR"/>
        </w:rPr>
      </w:pPr>
      <w:r w:rsidRPr="00BC3715">
        <w:rPr>
          <w:rFonts w:ascii="Arial Narrow" w:hAnsi="Arial Narrow"/>
          <w:lang w:val="es-CR"/>
        </w:rPr>
        <w:t>f)  Concertar, con personas o entidades nacionales o extranjeras, pactos, convenios o contratos necesarios para el cumplimiento de sus funciones.</w:t>
      </w:r>
    </w:p>
    <w:p w14:paraId="13E12B8D" w14:textId="77777777" w:rsidR="00BC3715" w:rsidRPr="00BC3715" w:rsidRDefault="00BC3715" w:rsidP="00BC3715">
      <w:pPr>
        <w:spacing w:after="120"/>
        <w:ind w:left="284" w:hanging="284"/>
        <w:rPr>
          <w:rFonts w:ascii="Arial Narrow" w:hAnsi="Arial Narrow"/>
          <w:lang w:val="es-CR"/>
        </w:rPr>
      </w:pPr>
      <w:r w:rsidRPr="00BC3715">
        <w:rPr>
          <w:rFonts w:ascii="Arial Narrow" w:hAnsi="Arial Narrow"/>
          <w:lang w:val="es-CR"/>
        </w:rPr>
        <w:t>g) </w:t>
      </w:r>
      <w:r w:rsidRPr="00BC3715">
        <w:rPr>
          <w:rFonts w:ascii="Arial Narrow" w:hAnsi="Arial Narrow"/>
          <w:lang w:val="es-CR"/>
        </w:rPr>
        <w:tab/>
        <w:t>Convocar al municipio a consultas populares, para los fines establecidos en esta Ley y su Reglamento.</w:t>
      </w:r>
    </w:p>
    <w:p w14:paraId="4050859B" w14:textId="77777777" w:rsidR="00BC3715" w:rsidRPr="00BC3715" w:rsidRDefault="00BC3715" w:rsidP="00BC3715">
      <w:pPr>
        <w:spacing w:after="120"/>
        <w:ind w:left="284" w:hanging="284"/>
        <w:rPr>
          <w:rFonts w:ascii="Arial Narrow" w:hAnsi="Arial Narrow"/>
          <w:lang w:val="es-CR"/>
        </w:rPr>
      </w:pPr>
      <w:r w:rsidRPr="00BC3715">
        <w:rPr>
          <w:rFonts w:ascii="Arial Narrow" w:hAnsi="Arial Narrow"/>
          <w:lang w:val="es-CR"/>
        </w:rPr>
        <w:t>h) </w:t>
      </w:r>
      <w:r w:rsidRPr="00BC3715">
        <w:rPr>
          <w:rFonts w:ascii="Arial Narrow" w:hAnsi="Arial Narrow"/>
          <w:lang w:val="es-CR"/>
        </w:rPr>
        <w:tab/>
        <w:t>Promover un desarrollo local participativo e inclusivo, que contemple la diversidad de las necesidades y los intereses de la población.</w:t>
      </w:r>
    </w:p>
    <w:p w14:paraId="6C226CCA" w14:textId="77777777" w:rsidR="00BC3715" w:rsidRPr="00BC3715" w:rsidRDefault="00BC3715" w:rsidP="00BC3715">
      <w:pPr>
        <w:spacing w:after="120"/>
        <w:ind w:left="284" w:hanging="284"/>
        <w:rPr>
          <w:rFonts w:ascii="Arial Narrow" w:hAnsi="Arial Narrow"/>
          <w:lang w:val="es-CR"/>
        </w:rPr>
      </w:pPr>
      <w:r w:rsidRPr="00BC3715">
        <w:rPr>
          <w:rFonts w:ascii="Arial Narrow" w:hAnsi="Arial Narrow"/>
          <w:lang w:val="es-CR"/>
        </w:rPr>
        <w:t xml:space="preserve">i)  </w:t>
      </w:r>
      <w:r w:rsidRPr="00BC3715">
        <w:rPr>
          <w:rFonts w:ascii="Arial Narrow" w:hAnsi="Arial Narrow"/>
          <w:lang w:val="es-CR"/>
        </w:rPr>
        <w:tab/>
        <w:t>Impulsar políticas públicas locales para la promoción de los derechos y la ciudadanía de las mujeres, en favor de la igualdad y la equidad de género.</w:t>
      </w:r>
    </w:p>
    <w:p w14:paraId="29771E8A" w14:textId="3AEB3FF3" w:rsidR="00B14C01" w:rsidRDefault="00B14C01" w:rsidP="00B14C01">
      <w:pPr>
        <w:rPr>
          <w:lang w:val="es-ES"/>
        </w:rPr>
      </w:pPr>
    </w:p>
    <w:p w14:paraId="113F8799" w14:textId="77777777" w:rsidR="00B14C01" w:rsidRPr="001E6A76" w:rsidRDefault="00B14C01" w:rsidP="00B14C01">
      <w:pPr>
        <w:pStyle w:val="Ttulo2"/>
        <w:spacing w:after="240"/>
        <w:rPr>
          <w:rFonts w:ascii="Arial Narrow" w:hAnsi="Arial Narrow"/>
          <w:b/>
          <w:bCs/>
          <w:lang w:val="es-CR"/>
        </w:rPr>
      </w:pPr>
      <w:bookmarkStart w:id="5" w:name="_Toc124098588"/>
      <w:r w:rsidRPr="001E6A76">
        <w:rPr>
          <w:rFonts w:ascii="Arial Narrow" w:hAnsi="Arial Narrow"/>
          <w:b/>
          <w:bCs/>
          <w:lang w:val="es-CR"/>
        </w:rPr>
        <w:lastRenderedPageBreak/>
        <w:t>DECLARACIÓN DE CUMPLIMIENTO</w:t>
      </w:r>
      <w:bookmarkEnd w:id="5"/>
    </w:p>
    <w:p w14:paraId="755321AB" w14:textId="77777777" w:rsidR="00B14C01" w:rsidRDefault="00B14C01" w:rsidP="00B14C01">
      <w:pPr>
        <w:jc w:val="both"/>
        <w:rPr>
          <w:rFonts w:ascii="Arial Narrow" w:hAnsi="Arial Narrow"/>
          <w:b/>
          <w:bCs/>
          <w:lang w:val="es-CR"/>
        </w:rPr>
      </w:pPr>
    </w:p>
    <w:p w14:paraId="4DD5ECFD" w14:textId="4421DB08" w:rsidR="00B14C01" w:rsidRDefault="00B14C01" w:rsidP="00B14C01">
      <w:pPr>
        <w:jc w:val="both"/>
        <w:rPr>
          <w:rFonts w:ascii="Arial Narrow" w:hAnsi="Arial Narrow"/>
          <w:b/>
          <w:bCs/>
          <w:lang w:val="es-CR"/>
        </w:rPr>
      </w:pPr>
      <w:r w:rsidRPr="00B14C01">
        <w:rPr>
          <w:rFonts w:ascii="Arial Narrow" w:hAnsi="Arial Narrow"/>
          <w:b/>
          <w:bCs/>
          <w:lang w:val="es-CR"/>
        </w:rPr>
        <w:t xml:space="preserve">La MUNICIPALIDAD DE BUENOS AIRES, cedula jurídica 3-014-042112, y cuyo Representante Legal es MÁSTER </w:t>
      </w:r>
      <w:r w:rsidR="003E3E61">
        <w:rPr>
          <w:rFonts w:ascii="Arial Narrow" w:hAnsi="Arial Narrow"/>
          <w:b/>
          <w:bCs/>
          <w:lang w:val="es-CR"/>
        </w:rPr>
        <w:t>ANA MARGOTH MORA NAVARRO</w:t>
      </w:r>
      <w:r w:rsidRPr="00B14C01">
        <w:rPr>
          <w:rFonts w:ascii="Arial Narrow" w:hAnsi="Arial Narrow"/>
          <w:b/>
          <w:bCs/>
          <w:lang w:val="es-CR"/>
        </w:rPr>
        <w:t xml:space="preserve">, portador de la cédula de identidad </w:t>
      </w:r>
      <w:r w:rsidR="003E3E61">
        <w:rPr>
          <w:rFonts w:ascii="Arial Narrow" w:hAnsi="Arial Narrow"/>
          <w:b/>
          <w:bCs/>
          <w:lang w:val="es-CR"/>
        </w:rPr>
        <w:t>1-0280-0849</w:t>
      </w:r>
      <w:r w:rsidRPr="00B14C01">
        <w:rPr>
          <w:rFonts w:ascii="Arial Narrow" w:hAnsi="Arial Narrow"/>
          <w:b/>
          <w:bCs/>
          <w:lang w:val="es-CR"/>
        </w:rPr>
        <w:t xml:space="preserve">, CERTIFICA QUE: </w:t>
      </w:r>
      <w:r w:rsidR="00E157A7">
        <w:rPr>
          <w:rFonts w:ascii="Arial Narrow" w:hAnsi="Arial Narrow"/>
          <w:b/>
          <w:bCs/>
          <w:lang w:val="es-CR"/>
        </w:rPr>
        <w:t>L</w:t>
      </w:r>
      <w:r w:rsidRPr="00B14C01">
        <w:rPr>
          <w:rFonts w:ascii="Arial Narrow" w:hAnsi="Arial Narrow"/>
          <w:b/>
          <w:bCs/>
          <w:lang w:val="es-CR"/>
        </w:rPr>
        <w:t>a Municipalidad se encuentra en el periodo de transición a las NICSP. En esta transición a las NICSP de base de devengo la Municipalidad de Buenos Aires aprovecho las exenciones transitorias concedidas en varias normas. en consecuencia, no puede hacer una declaración explicita y sin reservas de conformidad con las NICSP de base de acumulación (o devengo) al preparar sus estados financieros de transición conforme a las NICSP para este periodo sobre el que se informa. La Municipalidad de Buenos Aires pretende reconocer o medir todos sus activos, pasivos, ingresos y gastos en el año 2024.</w:t>
      </w:r>
    </w:p>
    <w:p w14:paraId="1A27872B" w14:textId="79794CDE" w:rsidR="00B14C01" w:rsidRDefault="00B14C01" w:rsidP="00B14C01">
      <w:pPr>
        <w:jc w:val="both"/>
        <w:rPr>
          <w:rFonts w:ascii="Arial Narrow" w:hAnsi="Arial Narrow"/>
          <w:b/>
          <w:bCs/>
          <w:lang w:val="es-CR"/>
        </w:rPr>
      </w:pPr>
    </w:p>
    <w:p w14:paraId="23B158AA" w14:textId="77777777" w:rsidR="00AB1618" w:rsidRDefault="00AB1618" w:rsidP="00B14C01">
      <w:pPr>
        <w:jc w:val="both"/>
        <w:rPr>
          <w:rFonts w:ascii="Arial Narrow" w:hAnsi="Arial Narrow"/>
          <w:b/>
          <w:bCs/>
          <w:lang w:val="es-CR"/>
        </w:rPr>
      </w:pPr>
    </w:p>
    <w:p w14:paraId="3D86CF18" w14:textId="0FDCC655" w:rsidR="00B14C01" w:rsidRPr="001E6A76" w:rsidRDefault="00AB1618" w:rsidP="00AB1618">
      <w:pPr>
        <w:pStyle w:val="Ttulo2"/>
        <w:spacing w:after="240"/>
        <w:rPr>
          <w:rFonts w:ascii="Arial Narrow" w:hAnsi="Arial Narrow"/>
          <w:b/>
          <w:bCs/>
          <w:lang w:val="es-CR"/>
        </w:rPr>
      </w:pPr>
      <w:r w:rsidRPr="001E6A76">
        <w:rPr>
          <w:rFonts w:ascii="Arial Narrow" w:hAnsi="Arial Narrow"/>
          <w:b/>
          <w:bCs/>
          <w:lang w:val="es-CR"/>
        </w:rPr>
        <w:t>BASES DE MEDICIÓN Y RECONOCIMIENTO</w:t>
      </w:r>
    </w:p>
    <w:p w14:paraId="019EA430" w14:textId="77777777" w:rsidR="00B14C01" w:rsidRPr="00B14C01" w:rsidRDefault="00B14C01" w:rsidP="00B14C01">
      <w:pPr>
        <w:spacing w:before="240"/>
        <w:jc w:val="both"/>
        <w:rPr>
          <w:rFonts w:ascii="Arial Narrow" w:eastAsia="Calibri" w:hAnsi="Arial Narrow"/>
          <w:b/>
          <w:bCs/>
          <w:lang w:val="es-CR"/>
        </w:rPr>
      </w:pPr>
      <w:r w:rsidRPr="00B14C01">
        <w:rPr>
          <w:rFonts w:ascii="Arial Narrow" w:eastAsia="Calibri" w:hAnsi="Arial Narrow"/>
          <w:b/>
          <w:bCs/>
          <w:lang w:val="es-CR"/>
        </w:rPr>
        <w:t xml:space="preserve">Base de Medición </w:t>
      </w:r>
    </w:p>
    <w:p w14:paraId="19006524" w14:textId="77777777" w:rsidR="00B14C01" w:rsidRDefault="00B14C01" w:rsidP="00B14C01">
      <w:pPr>
        <w:jc w:val="both"/>
        <w:rPr>
          <w:rFonts w:ascii="Arial Narrow" w:hAnsi="Arial Narrow"/>
          <w:lang w:val="es-CR"/>
        </w:rPr>
      </w:pPr>
    </w:p>
    <w:p w14:paraId="3E0D880D" w14:textId="699DC3E5" w:rsidR="00B14C01" w:rsidRPr="00B14C01" w:rsidRDefault="00B14C01" w:rsidP="00B14C01">
      <w:pPr>
        <w:jc w:val="both"/>
        <w:rPr>
          <w:rFonts w:ascii="Arial Narrow" w:hAnsi="Arial Narrow"/>
          <w:lang w:val="es-CR"/>
        </w:rPr>
      </w:pPr>
      <w:r w:rsidRPr="00B14C01">
        <w:rPr>
          <w:rFonts w:ascii="Arial Narrow" w:hAnsi="Arial Narrow"/>
          <w:lang w:val="es-CR"/>
        </w:rPr>
        <w:t>Los Estados Financieros han sido preparados según las bases de medición contenidas en las NICSP (2018) para cada saldo de cuenta. Las principales bases están determinadas en las Políticas Contables Generales emitidas por la Contabilidad Nacional versión (2021) y la emisión de la Metodología de Implementación de NICSP la versión del 2021 y en cuanto al Plan General de Cuentas y el Manual Funcional de Cuentas Contable para el Sector Público</w:t>
      </w:r>
      <w:r w:rsidR="00DB1589">
        <w:rPr>
          <w:rFonts w:ascii="Arial Narrow" w:hAnsi="Arial Narrow"/>
          <w:lang w:val="es-CR"/>
        </w:rPr>
        <w:t xml:space="preserve"> versión 10 publicada en abril 2024</w:t>
      </w:r>
      <w:r w:rsidRPr="00B14C01">
        <w:rPr>
          <w:rFonts w:ascii="Arial Narrow" w:hAnsi="Arial Narrow"/>
          <w:lang w:val="es-CR"/>
        </w:rPr>
        <w:t>.</w:t>
      </w:r>
    </w:p>
    <w:p w14:paraId="2829208F" w14:textId="77777777" w:rsidR="00B14C01" w:rsidRPr="00B14C01" w:rsidRDefault="00B14C01" w:rsidP="00B14C01">
      <w:pPr>
        <w:spacing w:before="240"/>
        <w:jc w:val="both"/>
        <w:rPr>
          <w:rFonts w:ascii="Arial Narrow" w:hAnsi="Arial Narrow"/>
          <w:lang w:val="es-CR"/>
        </w:rPr>
      </w:pPr>
      <w:r w:rsidRPr="00B14C01">
        <w:rPr>
          <w:rFonts w:ascii="Arial Narrow" w:hAnsi="Arial Narrow"/>
          <w:lang w:val="es-CR"/>
        </w:rPr>
        <w:t>Considerar lo indicado en la NICSP 1 párrafo 133.</w:t>
      </w:r>
    </w:p>
    <w:p w14:paraId="4CD2D7FA" w14:textId="77777777" w:rsidR="00B14C01" w:rsidRPr="00B14C01" w:rsidRDefault="00B14C01" w:rsidP="00B14C01">
      <w:pPr>
        <w:spacing w:before="240"/>
        <w:jc w:val="both"/>
        <w:rPr>
          <w:rFonts w:ascii="Arial Narrow" w:hAnsi="Arial Narrow"/>
          <w:i/>
          <w:lang w:val="es-CR"/>
        </w:rPr>
      </w:pPr>
      <w:r w:rsidRPr="00B14C01">
        <w:rPr>
          <w:rFonts w:ascii="Arial Narrow" w:hAnsi="Arial Narrow"/>
          <w:i/>
          <w:lang w:val="es-CR"/>
        </w:rPr>
        <w:t>“Es importante para los usuarios estar informados acerca de la base de medición utilizada en los estados financieros (por ejemplo: costo histórico, costo corriente, valor realizable neto, valor razonable, importe recuperable o importe de servicio recuperable), puesto que esas bases, sobre las cuales se elaboran los estados financieros, afectan significativamente a su análisis.</w:t>
      </w:r>
    </w:p>
    <w:p w14:paraId="4FB47D57" w14:textId="77777777" w:rsidR="00B14C01" w:rsidRPr="00B14C01" w:rsidRDefault="00B14C01" w:rsidP="00B14C01">
      <w:pPr>
        <w:spacing w:before="240"/>
        <w:jc w:val="both"/>
        <w:rPr>
          <w:rFonts w:ascii="Arial Narrow" w:hAnsi="Arial Narrow"/>
          <w:i/>
          <w:lang w:val="es-CR"/>
        </w:rPr>
      </w:pPr>
      <w:r w:rsidRPr="00B14C01">
        <w:rPr>
          <w:rFonts w:ascii="Arial Narrow" w:hAnsi="Arial Narrow"/>
          <w:i/>
          <w:lang w:val="es-CR"/>
        </w:rPr>
        <w:t>Cuando se haya usado más de una base de medición al elaborar los estados financieros, por ejemplo, si se han revaluado sólo ciertas clases de activos, será suficiente con suministrar una indicación respecto a las categorías de activos y pasivos a los cuales se ha aplicado cada base de medición y se debe revelar la información.”</w:t>
      </w:r>
    </w:p>
    <w:p w14:paraId="5A39658B" w14:textId="77777777" w:rsidR="00B14C01" w:rsidRPr="00B14C01" w:rsidRDefault="00B14C01" w:rsidP="00B14C01">
      <w:pPr>
        <w:spacing w:before="240"/>
        <w:jc w:val="both"/>
        <w:rPr>
          <w:rFonts w:ascii="Arial Narrow" w:hAnsi="Arial Narrow"/>
          <w:lang w:val="es-CR"/>
        </w:rPr>
      </w:pPr>
      <w:r w:rsidRPr="00B14C01">
        <w:rPr>
          <w:rFonts w:ascii="Arial Narrow" w:hAnsi="Arial Narrow"/>
          <w:lang w:val="es-CR"/>
        </w:rPr>
        <w:t>Por lo anterior el ente contable a continuación debe revelar con lo estipulado NICSP 1 párrafo 133 y a continuación indicar la base de medición utilizada en los estados financieros:</w:t>
      </w:r>
    </w:p>
    <w:p w14:paraId="66F977C2" w14:textId="77777777" w:rsidR="00B14C01" w:rsidRPr="00B14C01" w:rsidRDefault="00B14C01" w:rsidP="00B14C01">
      <w:pPr>
        <w:spacing w:before="240"/>
        <w:jc w:val="both"/>
        <w:rPr>
          <w:rFonts w:ascii="Arial Narrow" w:hAnsi="Arial Narrow"/>
          <w:lang w:val="es-CR"/>
        </w:rPr>
      </w:pPr>
      <w:bookmarkStart w:id="6" w:name="_Hlk126932605"/>
      <w:bookmarkStart w:id="7" w:name="_Toc124098593"/>
      <w:r w:rsidRPr="00B14C01">
        <w:rPr>
          <w:rFonts w:ascii="Arial Narrow" w:hAnsi="Arial Narrow"/>
          <w:lang w:val="es-CR"/>
        </w:rPr>
        <w:t>Los estados financieros cumplen con las NICSP para su elaboración se observaron los siguientes elementos:</w:t>
      </w:r>
    </w:p>
    <w:p w14:paraId="0B744DC2" w14:textId="77777777" w:rsidR="00B14C01" w:rsidRPr="00B14C01" w:rsidRDefault="00B14C01" w:rsidP="00B14C01">
      <w:pPr>
        <w:pStyle w:val="Bodycopyheader1"/>
        <w:widowControl w:val="0"/>
        <w:tabs>
          <w:tab w:val="left" w:pos="360"/>
        </w:tabs>
        <w:spacing w:before="240" w:line="240" w:lineRule="auto"/>
        <w:jc w:val="both"/>
        <w:rPr>
          <w:rFonts w:ascii="Arial Narrow" w:eastAsia="Times New Roman" w:hAnsi="Arial Narrow" w:cs="Times New Roman"/>
          <w:bCs/>
          <w:color w:val="auto"/>
          <w:sz w:val="24"/>
          <w:szCs w:val="24"/>
          <w:lang w:val="es-CR" w:eastAsia="es-CR"/>
        </w:rPr>
      </w:pPr>
      <w:r w:rsidRPr="00B14C01">
        <w:rPr>
          <w:rFonts w:ascii="Arial Narrow" w:eastAsia="Times New Roman" w:hAnsi="Arial Narrow" w:cs="Times New Roman"/>
          <w:bCs/>
          <w:color w:val="auto"/>
          <w:sz w:val="24"/>
          <w:szCs w:val="24"/>
          <w:lang w:val="es-CR" w:eastAsia="es-CR"/>
        </w:rPr>
        <w:t>Método de Devengado</w:t>
      </w:r>
    </w:p>
    <w:p w14:paraId="07D7BDC2" w14:textId="77777777" w:rsidR="00B14C01" w:rsidRPr="00B14C01" w:rsidRDefault="00B14C01" w:rsidP="00B14C01">
      <w:pPr>
        <w:pStyle w:val="Bodycopyheader1"/>
        <w:widowControl w:val="0"/>
        <w:tabs>
          <w:tab w:val="left" w:pos="360"/>
        </w:tabs>
        <w:spacing w:before="0" w:line="240" w:lineRule="auto"/>
        <w:jc w:val="both"/>
        <w:rPr>
          <w:rFonts w:ascii="Arial Narrow" w:eastAsia="Times New Roman" w:hAnsi="Arial Narrow" w:cs="Times New Roman"/>
          <w:b w:val="0"/>
          <w:color w:val="auto"/>
          <w:sz w:val="24"/>
          <w:szCs w:val="24"/>
          <w:lang w:val="es-CR" w:eastAsia="es-CR"/>
        </w:rPr>
      </w:pPr>
    </w:p>
    <w:p w14:paraId="7A976A61" w14:textId="77777777" w:rsidR="00B14C01" w:rsidRPr="00B14C01" w:rsidRDefault="00B14C01" w:rsidP="00B14C01">
      <w:pPr>
        <w:jc w:val="both"/>
        <w:rPr>
          <w:rFonts w:ascii="Arial Narrow" w:eastAsia="Cambria" w:hAnsi="Arial Narrow" w:cs="Arial"/>
          <w:color w:val="000000"/>
          <w:lang w:val="es-CR" w:eastAsia="es-CR"/>
        </w:rPr>
      </w:pPr>
      <w:r w:rsidRPr="00B14C01">
        <w:rPr>
          <w:rFonts w:ascii="Arial Narrow" w:eastAsia="Cambria" w:hAnsi="Arial Narrow" w:cs="Arial"/>
          <w:color w:val="000000"/>
          <w:lang w:val="es-CR" w:eastAsia="es-CR"/>
        </w:rPr>
        <w:t xml:space="preserve">La Municipalidad de Buenos Aires utiliza el Método de Devengo de acuerdo con las NICSP, mediante el cual, las transacciones y otros hechos se reconocen cuando ocurren (y no sólo cuando se cobra o paga el correspondiente efectivo o su equivalente). Por tanto, las transacciones y hechos se tienen impacto en los registros contables y se reconocen en los Estados Financieros de los ejercicios con los </w:t>
      </w:r>
      <w:r w:rsidRPr="00B14C01">
        <w:rPr>
          <w:rFonts w:ascii="Arial Narrow" w:eastAsia="Cambria" w:hAnsi="Arial Narrow" w:cs="Arial"/>
          <w:color w:val="000000"/>
          <w:lang w:val="es-CR" w:eastAsia="es-CR"/>
        </w:rPr>
        <w:lastRenderedPageBreak/>
        <w:t xml:space="preserve">cuales se relacionan. Los elementos reconocidos bajo la contabilización de lo devengado son: activo, pasivo, activo neto/ patrimonio, ingreso y gasto. </w:t>
      </w:r>
    </w:p>
    <w:p w14:paraId="1DD90034" w14:textId="2CC2B4EF" w:rsidR="00B14C01" w:rsidRDefault="00B14C01" w:rsidP="00B14C01">
      <w:pPr>
        <w:spacing w:before="240"/>
        <w:jc w:val="both"/>
        <w:rPr>
          <w:rFonts w:ascii="Arial Narrow" w:eastAsia="Cambria" w:hAnsi="Arial Narrow" w:cs="Arial"/>
          <w:b/>
          <w:bCs/>
          <w:color w:val="000000"/>
          <w:lang w:val="es-CR" w:eastAsia="es-CR"/>
        </w:rPr>
      </w:pPr>
      <w:r w:rsidRPr="00B14C01">
        <w:rPr>
          <w:rFonts w:ascii="Arial Narrow" w:eastAsia="Cambria" w:hAnsi="Arial Narrow" w:cs="Arial"/>
          <w:b/>
          <w:bCs/>
          <w:color w:val="000000"/>
          <w:lang w:val="es-CR" w:eastAsia="es-CR"/>
        </w:rPr>
        <w:t xml:space="preserve">Medición al Costo Histórico </w:t>
      </w:r>
    </w:p>
    <w:p w14:paraId="44A40479" w14:textId="77777777" w:rsidR="00B14C01" w:rsidRPr="00B14C01" w:rsidRDefault="00B14C01" w:rsidP="00B14C01">
      <w:pPr>
        <w:jc w:val="both"/>
        <w:rPr>
          <w:rFonts w:ascii="Arial Narrow" w:eastAsia="Cambria" w:hAnsi="Arial Narrow" w:cs="Arial"/>
          <w:b/>
          <w:bCs/>
          <w:color w:val="000000"/>
          <w:lang w:val="es-CR" w:eastAsia="es-CR"/>
        </w:rPr>
      </w:pPr>
    </w:p>
    <w:p w14:paraId="28E99333" w14:textId="77777777" w:rsidR="00B14C01" w:rsidRPr="00B14C01" w:rsidRDefault="00B14C01" w:rsidP="00B14C01">
      <w:pPr>
        <w:jc w:val="both"/>
        <w:rPr>
          <w:rFonts w:ascii="Arial Narrow" w:eastAsia="Cambria" w:hAnsi="Arial Narrow" w:cs="Arial"/>
          <w:color w:val="000000"/>
          <w:lang w:val="es-CR" w:eastAsia="es-CR"/>
        </w:rPr>
      </w:pPr>
      <w:r w:rsidRPr="00B14C01">
        <w:rPr>
          <w:rFonts w:ascii="Arial Narrow" w:eastAsia="Cambria" w:hAnsi="Arial Narrow" w:cs="Arial"/>
          <w:color w:val="000000"/>
          <w:lang w:val="es-CR" w:eastAsia="es-CR"/>
        </w:rPr>
        <w:t>Los activos se registran por el importe de efectivo o su equivalente o por el valor razonable de la contrapartida entregada a cambio a la fecha de la adquisición.  Los pasivos se registran por el valor del bien o servicio recibido a cambio de incurrir en la deuda o por las cantidades de efectivo o sus equivalentes que se espera pagar para satisfacer la correspondiente deuda en el curso normal de la transacción.</w:t>
      </w:r>
    </w:p>
    <w:p w14:paraId="23C0C9DF" w14:textId="77777777" w:rsidR="00B14C01" w:rsidRDefault="00B14C01" w:rsidP="00B14C01">
      <w:pPr>
        <w:spacing w:before="240"/>
        <w:jc w:val="both"/>
        <w:rPr>
          <w:rFonts w:ascii="Arial Narrow" w:eastAsia="Cambria" w:hAnsi="Arial Narrow" w:cs="Arial"/>
          <w:b/>
          <w:bCs/>
          <w:color w:val="000000"/>
          <w:lang w:val="es-CR" w:eastAsia="es-CR"/>
        </w:rPr>
      </w:pPr>
      <w:r w:rsidRPr="00B14C01">
        <w:rPr>
          <w:rFonts w:ascii="Arial Narrow" w:eastAsia="Cambria" w:hAnsi="Arial Narrow" w:cs="Arial"/>
          <w:b/>
          <w:bCs/>
          <w:color w:val="000000"/>
          <w:lang w:val="es-CR" w:eastAsia="es-CR"/>
        </w:rPr>
        <w:t>Medición al Costo Corriente de Reposición</w:t>
      </w:r>
    </w:p>
    <w:p w14:paraId="18FB50DF" w14:textId="77777777" w:rsidR="00DB1589" w:rsidRPr="00B14C01" w:rsidRDefault="00DB1589" w:rsidP="00DB1589">
      <w:pPr>
        <w:jc w:val="both"/>
        <w:rPr>
          <w:rFonts w:ascii="Arial Narrow" w:eastAsia="Cambria" w:hAnsi="Arial Narrow" w:cs="Arial"/>
          <w:b/>
          <w:bCs/>
          <w:color w:val="000000"/>
          <w:lang w:val="es-CR" w:eastAsia="es-CR"/>
        </w:rPr>
      </w:pPr>
    </w:p>
    <w:p w14:paraId="360D2849" w14:textId="77777777" w:rsidR="00B14C01" w:rsidRPr="00B14C01" w:rsidRDefault="00B14C01" w:rsidP="00B14C01">
      <w:pPr>
        <w:jc w:val="both"/>
        <w:rPr>
          <w:rFonts w:ascii="Arial Narrow" w:eastAsia="Cambria" w:hAnsi="Arial Narrow" w:cs="Arial"/>
          <w:color w:val="000000"/>
          <w:lang w:val="es-CR" w:eastAsia="es-CR"/>
        </w:rPr>
      </w:pPr>
      <w:r w:rsidRPr="00B14C01">
        <w:rPr>
          <w:rFonts w:ascii="Arial Narrow" w:eastAsia="Cambria" w:hAnsi="Arial Narrow" w:cs="Arial"/>
          <w:color w:val="000000"/>
          <w:lang w:val="es-CR" w:eastAsia="es-CR"/>
        </w:rPr>
        <w:t>Los activos se registran contablemente por el importe de efectivo o equivalentes que debería pagarse si se adquiere en la actualidad el mismo activo u otro equivalente.  Los pasivos se llevan contablemente por su importe de efectivo o equivalentes al monto que se precisaría para liquidar dicho pasivo en el momento presente.</w:t>
      </w:r>
    </w:p>
    <w:p w14:paraId="31CF3BCE" w14:textId="3F34C91B" w:rsidR="00B14C01" w:rsidRDefault="00B14C01" w:rsidP="00B14C01">
      <w:pPr>
        <w:spacing w:before="240"/>
        <w:jc w:val="both"/>
        <w:rPr>
          <w:rFonts w:ascii="Arial Narrow" w:eastAsia="Cambria" w:hAnsi="Arial Narrow" w:cs="Arial"/>
          <w:b/>
          <w:bCs/>
          <w:color w:val="000000"/>
          <w:lang w:val="es-CR" w:eastAsia="es-CR"/>
        </w:rPr>
      </w:pPr>
      <w:r w:rsidRPr="00B14C01">
        <w:rPr>
          <w:rFonts w:ascii="Arial Narrow" w:eastAsia="Cambria" w:hAnsi="Arial Narrow" w:cs="Arial"/>
          <w:b/>
          <w:bCs/>
          <w:color w:val="000000"/>
          <w:lang w:val="es-CR" w:eastAsia="es-CR"/>
        </w:rPr>
        <w:t>Medición al Costo Corriente Amortizado</w:t>
      </w:r>
    </w:p>
    <w:p w14:paraId="6713EA88" w14:textId="77777777" w:rsidR="00B14C01" w:rsidRPr="00B14C01" w:rsidRDefault="00B14C01" w:rsidP="00B14C01">
      <w:pPr>
        <w:jc w:val="both"/>
        <w:rPr>
          <w:rFonts w:ascii="Arial Narrow" w:eastAsia="Cambria" w:hAnsi="Arial Narrow" w:cs="Arial"/>
          <w:b/>
          <w:bCs/>
          <w:color w:val="000000"/>
          <w:lang w:val="es-CR" w:eastAsia="es-CR"/>
        </w:rPr>
      </w:pPr>
    </w:p>
    <w:p w14:paraId="76362C05" w14:textId="77777777" w:rsidR="00B14C01" w:rsidRPr="00B14C01" w:rsidRDefault="00B14C01" w:rsidP="00B14C01">
      <w:pPr>
        <w:jc w:val="both"/>
        <w:rPr>
          <w:rFonts w:ascii="Arial Narrow" w:eastAsia="Cambria" w:hAnsi="Arial Narrow" w:cs="Arial"/>
          <w:color w:val="000000"/>
          <w:lang w:val="es-CR" w:eastAsia="es-CR"/>
        </w:rPr>
      </w:pPr>
      <w:r w:rsidRPr="00B14C01">
        <w:rPr>
          <w:rFonts w:ascii="Arial Narrow" w:eastAsia="Cambria" w:hAnsi="Arial Narrow" w:cs="Arial"/>
          <w:color w:val="000000"/>
          <w:lang w:val="es-CR" w:eastAsia="es-CR"/>
        </w:rPr>
        <w:t>Es el costo mediante el cual la medida contable asignada a una cuenta por cobrar o por pagar se obtiene considerando: su medida contable inicial, la imputación gradual acumulada de cualquier diferencia existente, dicha medida inicial y el importe por cobrar o por pagar al vencimiento y los pagos parciales efectuados por el deudor.</w:t>
      </w:r>
    </w:p>
    <w:bookmarkEnd w:id="6"/>
    <w:p w14:paraId="1743A205" w14:textId="77777777" w:rsidR="00B14C01" w:rsidRPr="00B14C01" w:rsidRDefault="00B14C01" w:rsidP="00B14C01">
      <w:pPr>
        <w:jc w:val="both"/>
        <w:rPr>
          <w:rFonts w:ascii="Arial Narrow" w:hAnsi="Arial Narrow"/>
          <w:lang w:val="es-CR"/>
        </w:rPr>
      </w:pPr>
    </w:p>
    <w:p w14:paraId="18AB6A5E" w14:textId="77777777" w:rsidR="00B14C01" w:rsidRPr="00B14C01" w:rsidRDefault="00B14C01" w:rsidP="00B14C01">
      <w:pPr>
        <w:pStyle w:val="Ttulo3"/>
        <w:jc w:val="both"/>
        <w:rPr>
          <w:rFonts w:ascii="Arial Narrow" w:hAnsi="Arial Narrow"/>
          <w:lang w:val="es-CR"/>
        </w:rPr>
      </w:pPr>
      <w:r w:rsidRPr="00B14C01">
        <w:rPr>
          <w:rFonts w:ascii="Arial Narrow" w:hAnsi="Arial Narrow"/>
          <w:lang w:val="es-CR"/>
        </w:rPr>
        <w:t>Moneda Funcional y de Presentación</w:t>
      </w:r>
      <w:bookmarkEnd w:id="7"/>
    </w:p>
    <w:p w14:paraId="031C55BE" w14:textId="77777777" w:rsidR="00B14C01" w:rsidRPr="00B14C01" w:rsidRDefault="00B14C01" w:rsidP="00B14C01">
      <w:pPr>
        <w:spacing w:before="240"/>
        <w:jc w:val="both"/>
        <w:rPr>
          <w:rFonts w:ascii="Arial Narrow" w:hAnsi="Arial Narrow"/>
          <w:lang w:val="es-CR"/>
        </w:rPr>
      </w:pPr>
      <w:r w:rsidRPr="00B14C01">
        <w:rPr>
          <w:rFonts w:ascii="Arial Narrow" w:hAnsi="Arial Narrow"/>
          <w:lang w:val="es-CR"/>
        </w:rPr>
        <w:t>Los Estados Financieros se presentan en colones costarricenses (¢), la cual ha sido determinada por esta entidad como su moneda funcional. Toda información financiera contenida en los Estados Financieros y sus notas se presentan en miles de colones.</w:t>
      </w:r>
    </w:p>
    <w:p w14:paraId="79565F9B" w14:textId="49A25EFF" w:rsidR="00B14C01" w:rsidRDefault="00B14C01" w:rsidP="00B14C01">
      <w:pPr>
        <w:jc w:val="both"/>
        <w:rPr>
          <w:rFonts w:ascii="Arial Narrow" w:hAnsi="Arial Narrow"/>
          <w:b/>
          <w:bCs/>
          <w:lang w:val="es-CR"/>
        </w:rPr>
      </w:pPr>
    </w:p>
    <w:p w14:paraId="75234A8E" w14:textId="65F01555" w:rsidR="00AB1618" w:rsidRDefault="00AB1618" w:rsidP="00B14C01">
      <w:pPr>
        <w:jc w:val="both"/>
        <w:rPr>
          <w:rFonts w:ascii="Arial Narrow" w:hAnsi="Arial Narrow"/>
          <w:b/>
          <w:bCs/>
          <w:lang w:val="es-CR"/>
        </w:rPr>
      </w:pPr>
    </w:p>
    <w:p w14:paraId="3BE8BE9B" w14:textId="77777777" w:rsidR="00AB1618" w:rsidRPr="00AB1618" w:rsidRDefault="00AB1618" w:rsidP="00AB1618">
      <w:pPr>
        <w:pStyle w:val="Ttulo3"/>
        <w:jc w:val="both"/>
        <w:rPr>
          <w:rFonts w:ascii="Arial Narrow" w:eastAsia="Calibri" w:hAnsi="Arial Narrow"/>
          <w:lang w:val="es-CR"/>
        </w:rPr>
      </w:pPr>
      <w:bookmarkStart w:id="8" w:name="_Toc124098594"/>
      <w:r w:rsidRPr="00AB1618">
        <w:rPr>
          <w:rFonts w:ascii="Arial Narrow" w:eastAsia="Calibri" w:hAnsi="Arial Narrow"/>
          <w:lang w:val="es-CR"/>
        </w:rPr>
        <w:t>Políticas Contables:</w:t>
      </w:r>
      <w:bookmarkEnd w:id="8"/>
    </w:p>
    <w:p w14:paraId="6AE51BDE" w14:textId="77777777" w:rsidR="00AB1618" w:rsidRPr="00AB1618" w:rsidRDefault="00AB1618" w:rsidP="00AB1618">
      <w:pPr>
        <w:jc w:val="both"/>
        <w:rPr>
          <w:rFonts w:ascii="Arial Narrow" w:hAnsi="Arial Narrow"/>
          <w:lang w:val="es-CR"/>
        </w:rPr>
      </w:pPr>
    </w:p>
    <w:p w14:paraId="6B079680" w14:textId="546593A5" w:rsidR="00AB1618" w:rsidRDefault="00AB1618" w:rsidP="00AB1618">
      <w:pPr>
        <w:pStyle w:val="Ttulo2"/>
        <w:keepNext w:val="0"/>
        <w:widowControl w:val="0"/>
        <w:spacing w:before="0" w:after="240"/>
        <w:jc w:val="both"/>
        <w:rPr>
          <w:rFonts w:ascii="Arial Narrow" w:hAnsi="Arial Narrow"/>
          <w:b/>
          <w:bCs/>
          <w:color w:val="auto"/>
          <w:szCs w:val="24"/>
          <w:lang w:val="es-CR" w:eastAsia="es-CR"/>
        </w:rPr>
      </w:pPr>
      <w:r w:rsidRPr="00AB1618">
        <w:rPr>
          <w:rFonts w:ascii="Arial Narrow" w:hAnsi="Arial Narrow"/>
          <w:b/>
          <w:bCs/>
          <w:color w:val="auto"/>
          <w:szCs w:val="24"/>
          <w:lang w:val="es-CR" w:eastAsia="es-CR"/>
        </w:rPr>
        <w:t>Revelación sobre las principales Políticas</w:t>
      </w:r>
      <w:r>
        <w:rPr>
          <w:rFonts w:ascii="Arial Narrow" w:hAnsi="Arial Narrow"/>
          <w:b/>
          <w:bCs/>
          <w:color w:val="auto"/>
          <w:szCs w:val="24"/>
          <w:lang w:val="es-CR" w:eastAsia="es-CR"/>
        </w:rPr>
        <w:t xml:space="preserve"> Contables</w:t>
      </w:r>
    </w:p>
    <w:tbl>
      <w:tblPr>
        <w:tblW w:w="5000" w:type="pct"/>
        <w:tblLayout w:type="fixed"/>
        <w:tblCellMar>
          <w:left w:w="70" w:type="dxa"/>
          <w:right w:w="70" w:type="dxa"/>
        </w:tblCellMar>
        <w:tblLook w:val="04A0" w:firstRow="1" w:lastRow="0" w:firstColumn="1" w:lastColumn="0" w:noHBand="0" w:noVBand="1"/>
      </w:tblPr>
      <w:tblGrid>
        <w:gridCol w:w="661"/>
        <w:gridCol w:w="1270"/>
        <w:gridCol w:w="2683"/>
        <w:gridCol w:w="1378"/>
        <w:gridCol w:w="2841"/>
      </w:tblGrid>
      <w:tr w:rsidR="00EE36E7" w:rsidRPr="0036385D" w14:paraId="43128954" w14:textId="77777777" w:rsidTr="00107D6F">
        <w:trPr>
          <w:trHeight w:val="236"/>
        </w:trPr>
        <w:tc>
          <w:tcPr>
            <w:tcW w:w="5000" w:type="pct"/>
            <w:gridSpan w:val="5"/>
            <w:tcBorders>
              <w:top w:val="nil"/>
              <w:left w:val="single" w:sz="4" w:space="0" w:color="auto"/>
              <w:bottom w:val="single" w:sz="4" w:space="0" w:color="auto"/>
              <w:right w:val="nil"/>
            </w:tcBorders>
            <w:shd w:val="clear" w:color="000000" w:fill="305496"/>
            <w:noWrap/>
            <w:vAlign w:val="center"/>
            <w:hideMark/>
          </w:tcPr>
          <w:p w14:paraId="4E5236F1" w14:textId="77777777" w:rsidR="00EE36E7" w:rsidRPr="0036385D" w:rsidRDefault="00EE36E7" w:rsidP="00107D6F">
            <w:pPr>
              <w:spacing w:before="120" w:after="120"/>
              <w:jc w:val="center"/>
              <w:rPr>
                <w:rFonts w:cs="Calibri"/>
                <w:color w:val="FFFFFF"/>
                <w:sz w:val="16"/>
                <w:szCs w:val="16"/>
                <w:lang w:eastAsia="es-CR"/>
              </w:rPr>
            </w:pPr>
            <w:r w:rsidRPr="0036385D">
              <w:rPr>
                <w:rFonts w:cs="Calibri"/>
                <w:color w:val="FFFFFF"/>
                <w:sz w:val="16"/>
                <w:szCs w:val="16"/>
                <w:lang w:eastAsia="es-CR"/>
              </w:rPr>
              <w:t>Políticas</w:t>
            </w:r>
          </w:p>
        </w:tc>
      </w:tr>
      <w:tr w:rsidR="00EE36E7" w:rsidRPr="0036385D" w14:paraId="36EC0638" w14:textId="77777777" w:rsidTr="00107D6F">
        <w:trPr>
          <w:trHeight w:val="458"/>
        </w:trPr>
        <w:tc>
          <w:tcPr>
            <w:tcW w:w="374" w:type="pct"/>
            <w:vMerge w:val="restart"/>
            <w:tcBorders>
              <w:top w:val="nil"/>
              <w:left w:val="nil"/>
              <w:bottom w:val="single" w:sz="4" w:space="0" w:color="000000"/>
              <w:right w:val="single" w:sz="4" w:space="0" w:color="auto"/>
            </w:tcBorders>
            <w:shd w:val="clear" w:color="000000" w:fill="305496"/>
            <w:vAlign w:val="center"/>
            <w:hideMark/>
          </w:tcPr>
          <w:p w14:paraId="392B23D2" w14:textId="77777777" w:rsidR="00EE36E7" w:rsidRPr="0036385D" w:rsidRDefault="00EE36E7" w:rsidP="00107D6F">
            <w:pPr>
              <w:jc w:val="center"/>
              <w:rPr>
                <w:rFonts w:cs="Calibri"/>
                <w:color w:val="FFFFFF"/>
                <w:sz w:val="16"/>
                <w:szCs w:val="16"/>
                <w:lang w:eastAsia="es-CR"/>
              </w:rPr>
            </w:pPr>
            <w:r w:rsidRPr="0036385D">
              <w:rPr>
                <w:rFonts w:cs="Calibri"/>
                <w:color w:val="FFFFFF"/>
                <w:sz w:val="16"/>
                <w:szCs w:val="16"/>
                <w:lang w:eastAsia="es-CR"/>
              </w:rPr>
              <w:t xml:space="preserve">N° Política </w:t>
            </w:r>
          </w:p>
        </w:tc>
        <w:tc>
          <w:tcPr>
            <w:tcW w:w="719" w:type="pct"/>
            <w:vMerge w:val="restart"/>
            <w:tcBorders>
              <w:top w:val="nil"/>
              <w:left w:val="nil"/>
              <w:bottom w:val="single" w:sz="4" w:space="0" w:color="000000"/>
              <w:right w:val="single" w:sz="4" w:space="0" w:color="auto"/>
            </w:tcBorders>
            <w:shd w:val="clear" w:color="000000" w:fill="305496"/>
            <w:vAlign w:val="center"/>
            <w:hideMark/>
          </w:tcPr>
          <w:p w14:paraId="470A13FE" w14:textId="77777777" w:rsidR="00EE36E7" w:rsidRPr="0036385D" w:rsidRDefault="00EE36E7" w:rsidP="00107D6F">
            <w:pPr>
              <w:jc w:val="center"/>
              <w:rPr>
                <w:rFonts w:cs="Calibri"/>
                <w:color w:val="FFFFFF"/>
                <w:sz w:val="16"/>
                <w:szCs w:val="16"/>
                <w:lang w:eastAsia="es-CR"/>
              </w:rPr>
            </w:pPr>
            <w:r w:rsidRPr="0036385D">
              <w:rPr>
                <w:rFonts w:cs="Calibri"/>
                <w:color w:val="FFFFFF"/>
                <w:sz w:val="16"/>
                <w:szCs w:val="16"/>
                <w:lang w:eastAsia="es-CR"/>
              </w:rPr>
              <w:t>Concepto</w:t>
            </w:r>
          </w:p>
        </w:tc>
        <w:tc>
          <w:tcPr>
            <w:tcW w:w="1519" w:type="pct"/>
            <w:vMerge w:val="restart"/>
            <w:tcBorders>
              <w:top w:val="nil"/>
              <w:left w:val="nil"/>
              <w:bottom w:val="single" w:sz="4" w:space="0" w:color="000000"/>
              <w:right w:val="single" w:sz="4" w:space="0" w:color="auto"/>
            </w:tcBorders>
            <w:shd w:val="clear" w:color="000000" w:fill="305496"/>
            <w:vAlign w:val="center"/>
            <w:hideMark/>
          </w:tcPr>
          <w:p w14:paraId="68ADD5E8" w14:textId="77777777" w:rsidR="00EE36E7" w:rsidRPr="0036385D" w:rsidRDefault="00EE36E7" w:rsidP="00107D6F">
            <w:pPr>
              <w:jc w:val="center"/>
              <w:rPr>
                <w:rFonts w:cs="Calibri"/>
                <w:color w:val="FFFFFF"/>
                <w:sz w:val="16"/>
                <w:szCs w:val="16"/>
                <w:lang w:eastAsia="es-CR"/>
              </w:rPr>
            </w:pPr>
            <w:r w:rsidRPr="0036385D">
              <w:rPr>
                <w:rFonts w:cs="Calibri"/>
                <w:color w:val="FFFFFF"/>
                <w:sz w:val="16"/>
                <w:szCs w:val="16"/>
                <w:lang w:eastAsia="es-CR"/>
              </w:rPr>
              <w:t xml:space="preserve">Rubro que afecta </w:t>
            </w:r>
          </w:p>
        </w:tc>
        <w:tc>
          <w:tcPr>
            <w:tcW w:w="780" w:type="pct"/>
            <w:vMerge w:val="restart"/>
            <w:tcBorders>
              <w:top w:val="nil"/>
              <w:left w:val="single" w:sz="4" w:space="0" w:color="auto"/>
              <w:bottom w:val="single" w:sz="4" w:space="0" w:color="auto"/>
              <w:right w:val="single" w:sz="4" w:space="0" w:color="auto"/>
            </w:tcBorders>
            <w:shd w:val="clear" w:color="000000" w:fill="305496"/>
            <w:vAlign w:val="center"/>
            <w:hideMark/>
          </w:tcPr>
          <w:p w14:paraId="6FF40EED" w14:textId="77777777" w:rsidR="00EE36E7" w:rsidRPr="0036385D" w:rsidRDefault="00EE36E7" w:rsidP="00107D6F">
            <w:pPr>
              <w:jc w:val="center"/>
              <w:rPr>
                <w:rFonts w:cs="Calibri"/>
                <w:color w:val="FFFFFF"/>
                <w:sz w:val="16"/>
                <w:szCs w:val="16"/>
                <w:lang w:eastAsia="es-CR"/>
              </w:rPr>
            </w:pPr>
            <w:r w:rsidRPr="0036385D">
              <w:rPr>
                <w:rFonts w:cs="Calibri"/>
                <w:color w:val="FFFFFF"/>
                <w:sz w:val="16"/>
                <w:szCs w:val="16"/>
                <w:lang w:eastAsia="es-CR"/>
              </w:rPr>
              <w:t>NICSP Relacionada</w:t>
            </w:r>
          </w:p>
        </w:tc>
        <w:tc>
          <w:tcPr>
            <w:tcW w:w="1608" w:type="pct"/>
            <w:vMerge w:val="restart"/>
            <w:tcBorders>
              <w:top w:val="nil"/>
              <w:left w:val="single" w:sz="4" w:space="0" w:color="auto"/>
              <w:bottom w:val="single" w:sz="4" w:space="0" w:color="auto"/>
              <w:right w:val="single" w:sz="4" w:space="0" w:color="auto"/>
            </w:tcBorders>
            <w:shd w:val="clear" w:color="000000" w:fill="305496"/>
            <w:vAlign w:val="center"/>
            <w:hideMark/>
          </w:tcPr>
          <w:p w14:paraId="00ED9EA6" w14:textId="77777777" w:rsidR="00EE36E7" w:rsidRPr="0036385D" w:rsidRDefault="00EE36E7" w:rsidP="00107D6F">
            <w:pPr>
              <w:jc w:val="center"/>
              <w:rPr>
                <w:rFonts w:cs="Calibri"/>
                <w:color w:val="FFFFFF"/>
                <w:sz w:val="16"/>
                <w:szCs w:val="16"/>
                <w:lang w:eastAsia="es-CR"/>
              </w:rPr>
            </w:pPr>
            <w:r w:rsidRPr="0036385D">
              <w:rPr>
                <w:rFonts w:cs="Calibri"/>
                <w:color w:val="FFFFFF"/>
                <w:sz w:val="16"/>
                <w:szCs w:val="16"/>
                <w:lang w:eastAsia="es-CR"/>
              </w:rPr>
              <w:t>Detalle</w:t>
            </w:r>
          </w:p>
        </w:tc>
      </w:tr>
      <w:tr w:rsidR="00EE36E7" w:rsidRPr="0036385D" w14:paraId="1C94A7EB" w14:textId="77777777" w:rsidTr="00EE36E7">
        <w:trPr>
          <w:trHeight w:val="458"/>
        </w:trPr>
        <w:tc>
          <w:tcPr>
            <w:tcW w:w="374" w:type="pct"/>
            <w:vMerge/>
            <w:tcBorders>
              <w:top w:val="nil"/>
              <w:left w:val="nil"/>
              <w:bottom w:val="single" w:sz="4" w:space="0" w:color="000000"/>
              <w:right w:val="single" w:sz="4" w:space="0" w:color="auto"/>
            </w:tcBorders>
            <w:vAlign w:val="center"/>
            <w:hideMark/>
          </w:tcPr>
          <w:p w14:paraId="17B769DD" w14:textId="77777777" w:rsidR="00EE36E7" w:rsidRPr="0036385D" w:rsidRDefault="00EE36E7" w:rsidP="00107D6F">
            <w:pPr>
              <w:rPr>
                <w:rFonts w:cs="Calibri"/>
                <w:color w:val="FFFFFF"/>
                <w:sz w:val="16"/>
                <w:szCs w:val="16"/>
                <w:lang w:eastAsia="es-CR"/>
              </w:rPr>
            </w:pPr>
          </w:p>
        </w:tc>
        <w:tc>
          <w:tcPr>
            <w:tcW w:w="719" w:type="pct"/>
            <w:vMerge/>
            <w:tcBorders>
              <w:top w:val="nil"/>
              <w:left w:val="nil"/>
              <w:bottom w:val="single" w:sz="4" w:space="0" w:color="000000"/>
              <w:right w:val="single" w:sz="4" w:space="0" w:color="auto"/>
            </w:tcBorders>
            <w:vAlign w:val="center"/>
            <w:hideMark/>
          </w:tcPr>
          <w:p w14:paraId="72650837" w14:textId="77777777" w:rsidR="00EE36E7" w:rsidRPr="0036385D" w:rsidRDefault="00EE36E7" w:rsidP="00107D6F">
            <w:pPr>
              <w:rPr>
                <w:rFonts w:cs="Calibri"/>
                <w:color w:val="FFFFFF"/>
                <w:sz w:val="16"/>
                <w:szCs w:val="16"/>
                <w:lang w:eastAsia="es-CR"/>
              </w:rPr>
            </w:pPr>
          </w:p>
        </w:tc>
        <w:tc>
          <w:tcPr>
            <w:tcW w:w="1519" w:type="pct"/>
            <w:vMerge/>
            <w:tcBorders>
              <w:top w:val="nil"/>
              <w:left w:val="nil"/>
              <w:bottom w:val="single" w:sz="4" w:space="0" w:color="000000"/>
              <w:right w:val="single" w:sz="4" w:space="0" w:color="auto"/>
            </w:tcBorders>
            <w:vAlign w:val="center"/>
            <w:hideMark/>
          </w:tcPr>
          <w:p w14:paraId="28F92A61" w14:textId="77777777" w:rsidR="00EE36E7" w:rsidRPr="0036385D" w:rsidRDefault="00EE36E7" w:rsidP="00107D6F">
            <w:pPr>
              <w:rPr>
                <w:rFonts w:cs="Calibri"/>
                <w:color w:val="FFFFFF"/>
                <w:sz w:val="16"/>
                <w:szCs w:val="16"/>
                <w:lang w:eastAsia="es-CR"/>
              </w:rPr>
            </w:pPr>
          </w:p>
        </w:tc>
        <w:tc>
          <w:tcPr>
            <w:tcW w:w="780" w:type="pct"/>
            <w:vMerge/>
            <w:tcBorders>
              <w:top w:val="nil"/>
              <w:left w:val="single" w:sz="4" w:space="0" w:color="auto"/>
              <w:bottom w:val="single" w:sz="4" w:space="0" w:color="auto"/>
              <w:right w:val="single" w:sz="4" w:space="0" w:color="auto"/>
            </w:tcBorders>
            <w:vAlign w:val="center"/>
            <w:hideMark/>
          </w:tcPr>
          <w:p w14:paraId="79DBA393" w14:textId="77777777" w:rsidR="00EE36E7" w:rsidRPr="0036385D" w:rsidRDefault="00EE36E7" w:rsidP="00107D6F">
            <w:pPr>
              <w:rPr>
                <w:rFonts w:cs="Calibri"/>
                <w:color w:val="FFFFFF"/>
                <w:sz w:val="16"/>
                <w:szCs w:val="16"/>
                <w:lang w:eastAsia="es-CR"/>
              </w:rPr>
            </w:pPr>
          </w:p>
        </w:tc>
        <w:tc>
          <w:tcPr>
            <w:tcW w:w="1608" w:type="pct"/>
            <w:vMerge/>
            <w:tcBorders>
              <w:top w:val="nil"/>
              <w:left w:val="single" w:sz="4" w:space="0" w:color="auto"/>
              <w:bottom w:val="single" w:sz="4" w:space="0" w:color="auto"/>
              <w:right w:val="single" w:sz="4" w:space="0" w:color="auto"/>
            </w:tcBorders>
            <w:vAlign w:val="center"/>
            <w:hideMark/>
          </w:tcPr>
          <w:p w14:paraId="7A1F4485" w14:textId="77777777" w:rsidR="00EE36E7" w:rsidRPr="0036385D" w:rsidRDefault="00EE36E7" w:rsidP="00107D6F">
            <w:pPr>
              <w:rPr>
                <w:rFonts w:cs="Calibri"/>
                <w:color w:val="FFFFFF"/>
                <w:sz w:val="16"/>
                <w:szCs w:val="16"/>
                <w:lang w:eastAsia="es-CR"/>
              </w:rPr>
            </w:pPr>
          </w:p>
        </w:tc>
      </w:tr>
      <w:tr w:rsidR="00EE36E7" w:rsidRPr="0036385D" w14:paraId="11128070" w14:textId="77777777" w:rsidTr="00107D6F">
        <w:trPr>
          <w:trHeight w:val="236"/>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0DFA90C1" w14:textId="77777777" w:rsidR="00EE36E7" w:rsidRDefault="00EE36E7" w:rsidP="00107D6F">
            <w:pPr>
              <w:jc w:val="center"/>
              <w:rPr>
                <w:rFonts w:ascii="Calibri" w:hAnsi="Calibri" w:cs="Calibri"/>
                <w:color w:val="000000"/>
                <w:sz w:val="16"/>
                <w:szCs w:val="16"/>
                <w:lang w:eastAsia="es-CR"/>
              </w:rPr>
            </w:pPr>
            <w:r w:rsidRPr="0036385D">
              <w:rPr>
                <w:rFonts w:ascii="Calibri" w:hAnsi="Calibri" w:cs="Calibri"/>
                <w:color w:val="000000"/>
                <w:sz w:val="16"/>
                <w:szCs w:val="16"/>
                <w:lang w:eastAsia="es-CR"/>
              </w:rPr>
              <w:t>1.</w:t>
            </w:r>
            <w:r>
              <w:rPr>
                <w:rFonts w:ascii="Calibri" w:hAnsi="Calibri" w:cs="Calibri"/>
                <w:color w:val="000000"/>
                <w:sz w:val="16"/>
                <w:szCs w:val="16"/>
                <w:lang w:eastAsia="es-CR"/>
              </w:rPr>
              <w:t>29</w:t>
            </w:r>
            <w:r w:rsidRPr="0036385D">
              <w:rPr>
                <w:rFonts w:ascii="Calibri" w:hAnsi="Calibri" w:cs="Calibri"/>
                <w:color w:val="000000"/>
                <w:sz w:val="16"/>
                <w:szCs w:val="16"/>
                <w:lang w:eastAsia="es-CR"/>
              </w:rPr>
              <w:t>,</w:t>
            </w:r>
          </w:p>
          <w:p w14:paraId="6090004C" w14:textId="77777777" w:rsidR="00EE36E7" w:rsidRPr="0036385D" w:rsidRDefault="00EE36E7" w:rsidP="00107D6F">
            <w:pPr>
              <w:jc w:val="center"/>
              <w:rPr>
                <w:rFonts w:ascii="Calibri" w:hAnsi="Calibri" w:cs="Calibri"/>
                <w:color w:val="000000"/>
                <w:sz w:val="16"/>
                <w:szCs w:val="16"/>
                <w:lang w:eastAsia="es-CR"/>
              </w:rPr>
            </w:pPr>
            <w:r w:rsidRPr="0036385D">
              <w:rPr>
                <w:rFonts w:ascii="Calibri" w:hAnsi="Calibri" w:cs="Calibri"/>
                <w:color w:val="000000"/>
                <w:sz w:val="16"/>
                <w:szCs w:val="16"/>
                <w:lang w:eastAsia="es-CR"/>
              </w:rPr>
              <w:t>1.</w:t>
            </w:r>
            <w:r>
              <w:rPr>
                <w:rFonts w:ascii="Calibri" w:hAnsi="Calibri" w:cs="Calibri"/>
                <w:color w:val="000000"/>
                <w:sz w:val="16"/>
                <w:szCs w:val="16"/>
                <w:lang w:eastAsia="es-CR"/>
              </w:rPr>
              <w:t>30,</w:t>
            </w:r>
          </w:p>
        </w:tc>
        <w:tc>
          <w:tcPr>
            <w:tcW w:w="719" w:type="pct"/>
            <w:tcBorders>
              <w:top w:val="nil"/>
              <w:left w:val="nil"/>
              <w:bottom w:val="single" w:sz="4" w:space="0" w:color="auto"/>
              <w:right w:val="single" w:sz="4" w:space="0" w:color="auto"/>
            </w:tcBorders>
            <w:shd w:val="clear" w:color="auto" w:fill="auto"/>
            <w:vAlign w:val="center"/>
            <w:hideMark/>
          </w:tcPr>
          <w:p w14:paraId="0F6848B1" w14:textId="77777777" w:rsidR="00EE36E7" w:rsidRPr="0036385D" w:rsidRDefault="00EE36E7" w:rsidP="00107D6F">
            <w:pPr>
              <w:jc w:val="center"/>
              <w:rPr>
                <w:bCs/>
                <w:sz w:val="16"/>
                <w:szCs w:val="16"/>
                <w:lang w:eastAsia="es-CR"/>
              </w:rPr>
            </w:pPr>
            <w:r w:rsidRPr="0036385D">
              <w:rPr>
                <w:rFonts w:cs="Calibri"/>
                <w:sz w:val="16"/>
                <w:szCs w:val="16"/>
                <w:lang w:eastAsia="es-CR"/>
              </w:rPr>
              <w:t>Activos financieros</w:t>
            </w:r>
          </w:p>
        </w:tc>
        <w:tc>
          <w:tcPr>
            <w:tcW w:w="1519" w:type="pct"/>
            <w:tcBorders>
              <w:top w:val="nil"/>
              <w:left w:val="nil"/>
              <w:bottom w:val="single" w:sz="4" w:space="0" w:color="auto"/>
              <w:right w:val="single" w:sz="4" w:space="0" w:color="auto"/>
            </w:tcBorders>
            <w:shd w:val="clear" w:color="auto" w:fill="auto"/>
            <w:noWrap/>
            <w:vAlign w:val="bottom"/>
            <w:hideMark/>
          </w:tcPr>
          <w:p w14:paraId="2EB9630D" w14:textId="77777777" w:rsidR="00EE36E7" w:rsidRPr="00EE36E7" w:rsidRDefault="00EE36E7" w:rsidP="00107D6F">
            <w:pPr>
              <w:spacing w:after="120"/>
              <w:jc w:val="center"/>
              <w:rPr>
                <w:rFonts w:cs="Calibri"/>
                <w:sz w:val="16"/>
                <w:szCs w:val="16"/>
                <w:lang w:val="es-CR" w:eastAsia="es-CR"/>
              </w:rPr>
            </w:pPr>
            <w:r w:rsidRPr="00EE36E7">
              <w:rPr>
                <w:rFonts w:cs="Calibri"/>
                <w:sz w:val="16"/>
                <w:szCs w:val="16"/>
                <w:lang w:val="es-CR" w:eastAsia="es-CR"/>
              </w:rPr>
              <w:t>Efectivo y Equivalentes de Efectivo </w:t>
            </w:r>
          </w:p>
        </w:tc>
        <w:tc>
          <w:tcPr>
            <w:tcW w:w="780" w:type="pct"/>
            <w:tcBorders>
              <w:top w:val="nil"/>
              <w:left w:val="nil"/>
              <w:bottom w:val="single" w:sz="4" w:space="0" w:color="auto"/>
              <w:right w:val="single" w:sz="4" w:space="0" w:color="auto"/>
            </w:tcBorders>
            <w:shd w:val="clear" w:color="auto" w:fill="auto"/>
            <w:noWrap/>
            <w:vAlign w:val="bottom"/>
            <w:hideMark/>
          </w:tcPr>
          <w:p w14:paraId="1919BEC5" w14:textId="77777777" w:rsidR="00EE36E7" w:rsidRPr="002C0759" w:rsidRDefault="00EE36E7" w:rsidP="00107D6F">
            <w:pPr>
              <w:jc w:val="center"/>
              <w:rPr>
                <w:rFonts w:cs="Calibri"/>
                <w:sz w:val="16"/>
                <w:szCs w:val="16"/>
                <w:lang w:eastAsia="es-CR"/>
              </w:rPr>
            </w:pPr>
            <w:r w:rsidRPr="00EE36E7">
              <w:rPr>
                <w:rFonts w:cs="Calibri"/>
                <w:sz w:val="16"/>
                <w:szCs w:val="16"/>
                <w:lang w:val="es-CR" w:eastAsia="es-CR"/>
              </w:rPr>
              <w:t> </w:t>
            </w:r>
            <w:r w:rsidRPr="002C0759">
              <w:rPr>
                <w:rFonts w:cs="Calibri"/>
                <w:sz w:val="16"/>
                <w:szCs w:val="16"/>
                <w:lang w:eastAsia="es-CR"/>
              </w:rPr>
              <w:t>NICSP 1 y NICSP 28,29,30</w:t>
            </w:r>
          </w:p>
        </w:tc>
        <w:tc>
          <w:tcPr>
            <w:tcW w:w="1608" w:type="pct"/>
            <w:tcBorders>
              <w:top w:val="nil"/>
              <w:left w:val="nil"/>
              <w:bottom w:val="single" w:sz="4" w:space="0" w:color="auto"/>
              <w:right w:val="single" w:sz="4" w:space="0" w:color="auto"/>
            </w:tcBorders>
            <w:shd w:val="clear" w:color="auto" w:fill="auto"/>
            <w:noWrap/>
            <w:vAlign w:val="bottom"/>
            <w:hideMark/>
          </w:tcPr>
          <w:p w14:paraId="0BB84544" w14:textId="77777777" w:rsidR="00EE36E7" w:rsidRDefault="00EE36E7" w:rsidP="00107D6F">
            <w:pPr>
              <w:rPr>
                <w:rFonts w:ascii="Calibri" w:hAnsi="Calibri" w:cs="Calibri"/>
                <w:color w:val="000000"/>
                <w:sz w:val="16"/>
                <w:szCs w:val="16"/>
                <w:lang w:eastAsia="es-CR"/>
              </w:rPr>
            </w:pPr>
            <w:r>
              <w:rPr>
                <w:rFonts w:ascii="Calibri" w:hAnsi="Calibri" w:cs="Calibri"/>
                <w:color w:val="000000"/>
                <w:sz w:val="16"/>
                <w:szCs w:val="16"/>
                <w:lang w:eastAsia="es-CR"/>
              </w:rPr>
              <w:t>-Efectivo,</w:t>
            </w:r>
          </w:p>
          <w:p w14:paraId="3745EFEF" w14:textId="77777777" w:rsidR="00EE36E7" w:rsidRPr="0036385D" w:rsidRDefault="00EE36E7" w:rsidP="00107D6F">
            <w:pPr>
              <w:rPr>
                <w:rFonts w:ascii="Calibri" w:hAnsi="Calibri" w:cs="Calibri"/>
                <w:color w:val="000000"/>
                <w:sz w:val="16"/>
                <w:szCs w:val="16"/>
                <w:lang w:eastAsia="es-CR"/>
              </w:rPr>
            </w:pPr>
            <w:r>
              <w:rPr>
                <w:rFonts w:ascii="Calibri" w:hAnsi="Calibri" w:cs="Calibri"/>
                <w:color w:val="000000"/>
                <w:sz w:val="16"/>
                <w:szCs w:val="16"/>
                <w:lang w:eastAsia="es-CR"/>
              </w:rPr>
              <w:t>- Equivalente de efectivo</w:t>
            </w:r>
          </w:p>
        </w:tc>
      </w:tr>
      <w:tr w:rsidR="00EE36E7" w:rsidRPr="003E3E61" w14:paraId="3E7DE829" w14:textId="77777777" w:rsidTr="00107D6F">
        <w:trPr>
          <w:trHeight w:val="236"/>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0DD60FA6"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1.48,</w:t>
            </w:r>
          </w:p>
          <w:p w14:paraId="1BBD27AF" w14:textId="77777777" w:rsidR="00EE36E7" w:rsidRDefault="00EE36E7" w:rsidP="00107D6F">
            <w:pPr>
              <w:jc w:val="center"/>
              <w:rPr>
                <w:rFonts w:ascii="Calibri" w:hAnsi="Calibri" w:cs="Calibri"/>
                <w:color w:val="000000"/>
                <w:sz w:val="16"/>
                <w:szCs w:val="16"/>
                <w:lang w:eastAsia="es-CR"/>
              </w:rPr>
            </w:pPr>
          </w:p>
          <w:p w14:paraId="6823074E" w14:textId="0FC53634"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1.49,</w:t>
            </w:r>
          </w:p>
          <w:p w14:paraId="46EBAE2B" w14:textId="77777777" w:rsidR="00EE36E7" w:rsidRDefault="00EE36E7" w:rsidP="00107D6F">
            <w:pPr>
              <w:jc w:val="center"/>
              <w:rPr>
                <w:rFonts w:ascii="Calibri" w:hAnsi="Calibri" w:cs="Calibri"/>
                <w:color w:val="000000"/>
                <w:sz w:val="16"/>
                <w:szCs w:val="16"/>
                <w:lang w:eastAsia="es-CR"/>
              </w:rPr>
            </w:pPr>
          </w:p>
          <w:p w14:paraId="4FC15228" w14:textId="77777777" w:rsidR="00EE36E7" w:rsidRDefault="00EE36E7" w:rsidP="00107D6F">
            <w:pPr>
              <w:jc w:val="center"/>
              <w:rPr>
                <w:rFonts w:ascii="Calibri" w:hAnsi="Calibri" w:cs="Calibri"/>
                <w:color w:val="000000"/>
                <w:sz w:val="16"/>
                <w:szCs w:val="16"/>
                <w:lang w:eastAsia="es-CR"/>
              </w:rPr>
            </w:pPr>
          </w:p>
          <w:p w14:paraId="22DC176D" w14:textId="5A85880D" w:rsidR="00EE36E7" w:rsidRPr="0036385D"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1.50</w:t>
            </w:r>
          </w:p>
        </w:tc>
        <w:tc>
          <w:tcPr>
            <w:tcW w:w="719" w:type="pct"/>
            <w:tcBorders>
              <w:top w:val="nil"/>
              <w:left w:val="nil"/>
              <w:bottom w:val="single" w:sz="4" w:space="0" w:color="auto"/>
              <w:right w:val="single" w:sz="4" w:space="0" w:color="auto"/>
            </w:tcBorders>
            <w:shd w:val="clear" w:color="auto" w:fill="auto"/>
            <w:vAlign w:val="center"/>
            <w:hideMark/>
          </w:tcPr>
          <w:p w14:paraId="707B6D23" w14:textId="77777777" w:rsidR="00EE36E7" w:rsidRPr="0036385D" w:rsidRDefault="00EE36E7" w:rsidP="00107D6F">
            <w:pPr>
              <w:jc w:val="center"/>
              <w:rPr>
                <w:rFonts w:cs="Calibri"/>
                <w:color w:val="000000"/>
                <w:sz w:val="16"/>
                <w:szCs w:val="16"/>
                <w:lang w:eastAsia="es-CR"/>
              </w:rPr>
            </w:pPr>
            <w:r w:rsidRPr="0036385D">
              <w:rPr>
                <w:rFonts w:cs="Calibri"/>
                <w:color w:val="000000"/>
                <w:sz w:val="16"/>
                <w:szCs w:val="16"/>
                <w:lang w:eastAsia="es-CR"/>
              </w:rPr>
              <w:t>Activos financieros</w:t>
            </w:r>
          </w:p>
        </w:tc>
        <w:tc>
          <w:tcPr>
            <w:tcW w:w="1519" w:type="pct"/>
            <w:tcBorders>
              <w:top w:val="nil"/>
              <w:left w:val="nil"/>
              <w:bottom w:val="single" w:sz="4" w:space="0" w:color="auto"/>
              <w:right w:val="single" w:sz="4" w:space="0" w:color="auto"/>
            </w:tcBorders>
            <w:shd w:val="clear" w:color="auto" w:fill="auto"/>
            <w:noWrap/>
            <w:vAlign w:val="bottom"/>
            <w:hideMark/>
          </w:tcPr>
          <w:p w14:paraId="4A16CEED" w14:textId="77777777" w:rsidR="00EE36E7" w:rsidRPr="00EE36E7" w:rsidRDefault="00EE36E7" w:rsidP="00107D6F">
            <w:pPr>
              <w:spacing w:after="480"/>
              <w:jc w:val="center"/>
              <w:rPr>
                <w:rFonts w:cs="Calibri"/>
                <w:sz w:val="16"/>
                <w:szCs w:val="16"/>
                <w:lang w:val="es-CR" w:eastAsia="es-CR"/>
              </w:rPr>
            </w:pPr>
            <w:r w:rsidRPr="00EE36E7">
              <w:rPr>
                <w:rFonts w:cs="Calibri"/>
                <w:sz w:val="16"/>
                <w:szCs w:val="16"/>
                <w:lang w:val="es-CR" w:eastAsia="es-CR"/>
              </w:rPr>
              <w:t>Cuentas y Documentos por Cobrar</w:t>
            </w:r>
          </w:p>
        </w:tc>
        <w:tc>
          <w:tcPr>
            <w:tcW w:w="780" w:type="pct"/>
            <w:tcBorders>
              <w:top w:val="nil"/>
              <w:left w:val="nil"/>
              <w:bottom w:val="single" w:sz="4" w:space="0" w:color="auto"/>
              <w:right w:val="single" w:sz="4" w:space="0" w:color="auto"/>
            </w:tcBorders>
            <w:shd w:val="clear" w:color="auto" w:fill="auto"/>
            <w:noWrap/>
            <w:vAlign w:val="bottom"/>
            <w:hideMark/>
          </w:tcPr>
          <w:p w14:paraId="680D33A3" w14:textId="77777777" w:rsidR="00EE36E7" w:rsidRPr="0073207E" w:rsidRDefault="00EE36E7" w:rsidP="00107D6F">
            <w:pPr>
              <w:spacing w:after="480"/>
              <w:jc w:val="center"/>
              <w:rPr>
                <w:rFonts w:cs="Calibri"/>
                <w:sz w:val="16"/>
                <w:szCs w:val="16"/>
                <w:lang w:eastAsia="es-CR"/>
              </w:rPr>
            </w:pPr>
            <w:r w:rsidRPr="00EE36E7">
              <w:rPr>
                <w:rFonts w:cs="Calibri"/>
                <w:sz w:val="16"/>
                <w:szCs w:val="16"/>
                <w:lang w:val="es-CR" w:eastAsia="es-CR"/>
              </w:rPr>
              <w:t> </w:t>
            </w:r>
            <w:r w:rsidRPr="0073207E">
              <w:rPr>
                <w:rFonts w:cs="Calibri"/>
                <w:sz w:val="16"/>
                <w:szCs w:val="16"/>
                <w:lang w:eastAsia="es-CR"/>
              </w:rPr>
              <w:t>NICSP 28,29,30</w:t>
            </w:r>
          </w:p>
        </w:tc>
        <w:tc>
          <w:tcPr>
            <w:tcW w:w="1608" w:type="pct"/>
            <w:tcBorders>
              <w:top w:val="nil"/>
              <w:left w:val="nil"/>
              <w:bottom w:val="single" w:sz="4" w:space="0" w:color="auto"/>
              <w:right w:val="single" w:sz="4" w:space="0" w:color="auto"/>
            </w:tcBorders>
            <w:shd w:val="clear" w:color="auto" w:fill="auto"/>
            <w:noWrap/>
            <w:vAlign w:val="bottom"/>
            <w:hideMark/>
          </w:tcPr>
          <w:p w14:paraId="5D82D060" w14:textId="77777777" w:rsidR="00EE36E7" w:rsidRPr="00EE36E7" w:rsidRDefault="00EE36E7">
            <w:pPr>
              <w:pStyle w:val="Prrafodelista"/>
              <w:numPr>
                <w:ilvl w:val="0"/>
                <w:numId w:val="14"/>
              </w:numPr>
              <w:ind w:left="26" w:hanging="77"/>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Cuentas por cobrar, Reconocimiento y Clasificación,</w:t>
            </w:r>
          </w:p>
          <w:p w14:paraId="466A84C0" w14:textId="30B7BCC7" w:rsidR="00EE36E7" w:rsidRPr="00E157A7" w:rsidRDefault="00EE36E7">
            <w:pPr>
              <w:pStyle w:val="Prrafodelista"/>
              <w:numPr>
                <w:ilvl w:val="0"/>
                <w:numId w:val="14"/>
              </w:numPr>
              <w:ind w:left="26" w:hanging="77"/>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Medición inicial de las Cuentas por Cobrar</w:t>
            </w:r>
          </w:p>
          <w:p w14:paraId="30A17E7A" w14:textId="77777777" w:rsidR="00EE36E7" w:rsidRPr="00EE36E7" w:rsidRDefault="00EE36E7">
            <w:pPr>
              <w:pStyle w:val="Prrafodelista"/>
              <w:numPr>
                <w:ilvl w:val="0"/>
                <w:numId w:val="14"/>
              </w:numPr>
              <w:ind w:left="26" w:hanging="77"/>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Medición posterior de las cuentas por cobrar financieras</w:t>
            </w:r>
          </w:p>
        </w:tc>
      </w:tr>
      <w:tr w:rsidR="00EE36E7" w:rsidRPr="003E3E61" w14:paraId="5F595473" w14:textId="77777777" w:rsidTr="00107D6F">
        <w:trPr>
          <w:trHeight w:val="599"/>
        </w:trPr>
        <w:tc>
          <w:tcPr>
            <w:tcW w:w="374" w:type="pct"/>
            <w:tcBorders>
              <w:top w:val="nil"/>
              <w:left w:val="single" w:sz="4" w:space="0" w:color="auto"/>
              <w:bottom w:val="single" w:sz="4" w:space="0" w:color="auto"/>
              <w:right w:val="single" w:sz="4" w:space="0" w:color="auto"/>
            </w:tcBorders>
            <w:shd w:val="clear" w:color="auto" w:fill="auto"/>
            <w:noWrap/>
            <w:vAlign w:val="center"/>
          </w:tcPr>
          <w:p w14:paraId="7F403E90"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lastRenderedPageBreak/>
              <w:t>1.63</w:t>
            </w:r>
          </w:p>
        </w:tc>
        <w:tc>
          <w:tcPr>
            <w:tcW w:w="719" w:type="pct"/>
            <w:tcBorders>
              <w:top w:val="nil"/>
              <w:left w:val="nil"/>
              <w:bottom w:val="single" w:sz="4" w:space="0" w:color="auto"/>
              <w:right w:val="single" w:sz="4" w:space="0" w:color="auto"/>
            </w:tcBorders>
            <w:shd w:val="clear" w:color="auto" w:fill="auto"/>
            <w:vAlign w:val="center"/>
          </w:tcPr>
          <w:p w14:paraId="5EAD1A10" w14:textId="77777777" w:rsidR="00EE36E7" w:rsidRPr="0036385D" w:rsidRDefault="00EE36E7" w:rsidP="00107D6F">
            <w:pPr>
              <w:jc w:val="center"/>
              <w:rPr>
                <w:rFonts w:cs="Calibri"/>
                <w:color w:val="000000"/>
                <w:sz w:val="16"/>
                <w:szCs w:val="16"/>
                <w:lang w:eastAsia="es-CR"/>
              </w:rPr>
            </w:pPr>
            <w:r w:rsidRPr="0036385D">
              <w:rPr>
                <w:rFonts w:cs="Calibri"/>
                <w:color w:val="000000"/>
                <w:sz w:val="16"/>
                <w:szCs w:val="16"/>
                <w:lang w:eastAsia="es-CR"/>
              </w:rPr>
              <w:t>Activos financieros</w:t>
            </w:r>
          </w:p>
        </w:tc>
        <w:tc>
          <w:tcPr>
            <w:tcW w:w="1519" w:type="pct"/>
            <w:tcBorders>
              <w:top w:val="nil"/>
              <w:left w:val="nil"/>
              <w:bottom w:val="single" w:sz="4" w:space="0" w:color="auto"/>
              <w:right w:val="single" w:sz="4" w:space="0" w:color="auto"/>
            </w:tcBorders>
            <w:shd w:val="clear" w:color="auto" w:fill="auto"/>
            <w:noWrap/>
            <w:vAlign w:val="bottom"/>
          </w:tcPr>
          <w:p w14:paraId="31CDCC7A" w14:textId="77777777" w:rsidR="00EE36E7" w:rsidRPr="00F753BA" w:rsidRDefault="00EE36E7" w:rsidP="00107D6F">
            <w:pPr>
              <w:spacing w:after="180"/>
              <w:jc w:val="center"/>
              <w:rPr>
                <w:rFonts w:cs="Calibri"/>
                <w:color w:val="000000"/>
                <w:sz w:val="16"/>
                <w:szCs w:val="16"/>
                <w:lang w:eastAsia="es-CR"/>
              </w:rPr>
            </w:pPr>
            <w:r w:rsidRPr="00F753BA">
              <w:rPr>
                <w:rFonts w:cs="Calibri"/>
                <w:color w:val="000000"/>
                <w:sz w:val="16"/>
                <w:szCs w:val="16"/>
                <w:lang w:eastAsia="es-CR"/>
              </w:rPr>
              <w:t>Transferencia por cobrar</w:t>
            </w:r>
          </w:p>
        </w:tc>
        <w:tc>
          <w:tcPr>
            <w:tcW w:w="780" w:type="pct"/>
            <w:tcBorders>
              <w:top w:val="nil"/>
              <w:left w:val="nil"/>
              <w:bottom w:val="single" w:sz="4" w:space="0" w:color="auto"/>
              <w:right w:val="single" w:sz="4" w:space="0" w:color="auto"/>
            </w:tcBorders>
            <w:shd w:val="clear" w:color="auto" w:fill="auto"/>
            <w:noWrap/>
            <w:vAlign w:val="bottom"/>
          </w:tcPr>
          <w:p w14:paraId="3F2A370B" w14:textId="77777777" w:rsidR="00EE36E7" w:rsidRPr="00F753BA" w:rsidRDefault="00EE36E7" w:rsidP="00107D6F">
            <w:pPr>
              <w:spacing w:after="180"/>
              <w:jc w:val="center"/>
              <w:rPr>
                <w:rFonts w:cs="Calibri"/>
                <w:color w:val="000000"/>
                <w:sz w:val="16"/>
                <w:szCs w:val="16"/>
                <w:lang w:eastAsia="es-CR"/>
              </w:rPr>
            </w:pPr>
            <w:r w:rsidRPr="00F753BA">
              <w:rPr>
                <w:rFonts w:cs="Calibri"/>
                <w:color w:val="000000"/>
                <w:sz w:val="16"/>
                <w:szCs w:val="16"/>
                <w:lang w:eastAsia="es-CR"/>
              </w:rPr>
              <w:t> NICSP 28,29,30</w:t>
            </w:r>
          </w:p>
        </w:tc>
        <w:tc>
          <w:tcPr>
            <w:tcW w:w="1608" w:type="pct"/>
            <w:tcBorders>
              <w:top w:val="nil"/>
              <w:left w:val="nil"/>
              <w:bottom w:val="single" w:sz="4" w:space="0" w:color="auto"/>
              <w:right w:val="single" w:sz="4" w:space="0" w:color="auto"/>
            </w:tcBorders>
            <w:shd w:val="clear" w:color="auto" w:fill="auto"/>
            <w:noWrap/>
            <w:vAlign w:val="bottom"/>
          </w:tcPr>
          <w:p w14:paraId="518E68DA" w14:textId="77777777" w:rsidR="00EE36E7" w:rsidRPr="00EE36E7" w:rsidRDefault="00EE36E7">
            <w:pPr>
              <w:pStyle w:val="Prrafodelista"/>
              <w:numPr>
                <w:ilvl w:val="0"/>
                <w:numId w:val="14"/>
              </w:numPr>
              <w:ind w:left="26" w:hanging="77"/>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de las transferencias a cobrar (Derecho adquirido, Medición de las transferencias a cobrar</w:t>
            </w:r>
          </w:p>
        </w:tc>
      </w:tr>
      <w:tr w:rsidR="00EE36E7" w:rsidRPr="003E3E61" w14:paraId="222A7230"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09B724"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1.72,</w:t>
            </w:r>
          </w:p>
          <w:p w14:paraId="6CC3A11D"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1.76,</w:t>
            </w:r>
          </w:p>
          <w:p w14:paraId="2808C8DA"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1.78,</w:t>
            </w:r>
          </w:p>
          <w:p w14:paraId="740E2730"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1.86,</w:t>
            </w:r>
          </w:p>
          <w:p w14:paraId="5E024E07" w14:textId="77777777" w:rsidR="00EE36E7" w:rsidRDefault="00EE36E7" w:rsidP="00107D6F">
            <w:pPr>
              <w:spacing w:before="60" w:after="120"/>
              <w:jc w:val="center"/>
              <w:rPr>
                <w:rFonts w:ascii="Calibri" w:hAnsi="Calibri" w:cs="Calibri"/>
                <w:color w:val="000000"/>
                <w:sz w:val="16"/>
                <w:szCs w:val="16"/>
                <w:lang w:eastAsia="es-CR"/>
              </w:rPr>
            </w:pPr>
            <w:r>
              <w:rPr>
                <w:rFonts w:ascii="Calibri" w:hAnsi="Calibri" w:cs="Calibri"/>
                <w:color w:val="000000"/>
                <w:sz w:val="16"/>
                <w:szCs w:val="16"/>
                <w:lang w:eastAsia="es-CR"/>
              </w:rPr>
              <w:t>1.87,</w:t>
            </w:r>
          </w:p>
          <w:p w14:paraId="19784A79" w14:textId="77777777" w:rsidR="00EE36E7" w:rsidRPr="0036385D" w:rsidRDefault="00EE36E7" w:rsidP="00107D6F">
            <w:pPr>
              <w:spacing w:before="120"/>
              <w:jc w:val="center"/>
              <w:rPr>
                <w:rFonts w:ascii="Calibri" w:hAnsi="Calibri" w:cs="Calibri"/>
                <w:color w:val="000000"/>
                <w:sz w:val="16"/>
                <w:szCs w:val="16"/>
                <w:lang w:eastAsia="es-CR"/>
              </w:rPr>
            </w:pPr>
            <w:r>
              <w:rPr>
                <w:rFonts w:ascii="Calibri" w:hAnsi="Calibri" w:cs="Calibri"/>
                <w:color w:val="000000"/>
                <w:sz w:val="16"/>
                <w:szCs w:val="16"/>
                <w:lang w:eastAsia="es-CR"/>
              </w:rPr>
              <w:t>1.89</w:t>
            </w:r>
          </w:p>
        </w:tc>
        <w:tc>
          <w:tcPr>
            <w:tcW w:w="719" w:type="pct"/>
            <w:tcBorders>
              <w:top w:val="single" w:sz="4" w:space="0" w:color="auto"/>
              <w:left w:val="nil"/>
              <w:bottom w:val="single" w:sz="4" w:space="0" w:color="auto"/>
              <w:right w:val="single" w:sz="4" w:space="0" w:color="auto"/>
            </w:tcBorders>
            <w:shd w:val="clear" w:color="auto" w:fill="auto"/>
            <w:vAlign w:val="center"/>
          </w:tcPr>
          <w:p w14:paraId="36CDB4F6" w14:textId="77777777" w:rsidR="00EE36E7" w:rsidRPr="0036385D" w:rsidRDefault="00EE36E7" w:rsidP="00107D6F">
            <w:pPr>
              <w:jc w:val="center"/>
              <w:rPr>
                <w:rFonts w:cs="Calibri"/>
                <w:color w:val="000000"/>
                <w:sz w:val="16"/>
                <w:szCs w:val="16"/>
                <w:lang w:eastAsia="es-CR"/>
              </w:rPr>
            </w:pPr>
            <w:r w:rsidRPr="0036385D">
              <w:rPr>
                <w:rFonts w:cs="Calibri"/>
                <w:color w:val="000000"/>
                <w:sz w:val="16"/>
                <w:szCs w:val="16"/>
                <w:lang w:eastAsia="es-CR"/>
              </w:rPr>
              <w:t xml:space="preserve">Activo </w:t>
            </w:r>
            <w:r>
              <w:rPr>
                <w:rFonts w:cs="Calibri"/>
                <w:color w:val="000000"/>
                <w:sz w:val="16"/>
                <w:szCs w:val="16"/>
                <w:lang w:eastAsia="es-CR"/>
              </w:rPr>
              <w:t>no financiero</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0CA41344" w14:textId="77777777" w:rsidR="00EE36E7" w:rsidRPr="0036385D" w:rsidRDefault="00EE36E7" w:rsidP="00107D6F">
            <w:pPr>
              <w:spacing w:after="480"/>
              <w:jc w:val="center"/>
              <w:rPr>
                <w:rFonts w:eastAsia="Cambria" w:cs="Arial"/>
                <w:color w:val="000000"/>
                <w:sz w:val="16"/>
                <w:szCs w:val="16"/>
                <w:lang w:eastAsia="es-CR"/>
              </w:rPr>
            </w:pPr>
            <w:r w:rsidRPr="0036385D">
              <w:rPr>
                <w:rFonts w:eastAsia="Cambria" w:cs="Arial"/>
                <w:color w:val="000000"/>
                <w:sz w:val="16"/>
                <w:szCs w:val="16"/>
                <w:lang w:eastAsia="es-CR"/>
              </w:rPr>
              <w:t>Inventarios</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0D83DFA3" w14:textId="77777777" w:rsidR="00EE36E7" w:rsidRPr="00BB0532" w:rsidRDefault="00EE36E7" w:rsidP="00107D6F">
            <w:pPr>
              <w:spacing w:after="480"/>
              <w:jc w:val="center"/>
              <w:rPr>
                <w:rFonts w:eastAsia="Cambria" w:cs="Arial"/>
                <w:color w:val="000000"/>
                <w:sz w:val="16"/>
                <w:szCs w:val="16"/>
                <w:lang w:eastAsia="es-CR"/>
              </w:rPr>
            </w:pPr>
            <w:r w:rsidRPr="00BB0532">
              <w:rPr>
                <w:rFonts w:eastAsia="Cambria" w:cs="Arial"/>
                <w:color w:val="000000"/>
                <w:sz w:val="16"/>
                <w:szCs w:val="16"/>
                <w:lang w:eastAsia="es-CR"/>
              </w:rPr>
              <w:t>NICSP 12</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17273214" w14:textId="77777777" w:rsidR="00EE36E7" w:rsidRPr="00FE0973" w:rsidRDefault="00EE36E7">
            <w:pPr>
              <w:pStyle w:val="Prrafodelista"/>
              <w:numPr>
                <w:ilvl w:val="0"/>
                <w:numId w:val="14"/>
              </w:numPr>
              <w:spacing w:after="80"/>
              <w:ind w:left="26" w:hanging="91"/>
              <w:jc w:val="both"/>
              <w:rPr>
                <w:rFonts w:ascii="Calibri" w:hAnsi="Calibri" w:cs="Calibri"/>
                <w:color w:val="000000"/>
                <w:sz w:val="16"/>
                <w:szCs w:val="16"/>
                <w:lang w:eastAsia="es-CR"/>
              </w:rPr>
            </w:pPr>
            <w:r w:rsidRPr="00FE0973">
              <w:rPr>
                <w:rFonts w:ascii="Calibri" w:hAnsi="Calibri" w:cs="Calibri"/>
                <w:color w:val="000000"/>
                <w:sz w:val="16"/>
                <w:szCs w:val="16"/>
                <w:lang w:eastAsia="es-CR"/>
              </w:rPr>
              <w:t>Catálogo (Integración y PPC),</w:t>
            </w:r>
          </w:p>
          <w:p w14:paraId="55B8F624" w14:textId="77777777" w:rsidR="00EE36E7" w:rsidRPr="00EE36E7" w:rsidRDefault="00EE36E7">
            <w:pPr>
              <w:pStyle w:val="Prrafodelista"/>
              <w:numPr>
                <w:ilvl w:val="0"/>
                <w:numId w:val="14"/>
              </w:numPr>
              <w:spacing w:after="80"/>
              <w:ind w:left="26" w:hanging="91"/>
              <w:jc w:val="both"/>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Medición general de los inventarios,</w:t>
            </w:r>
          </w:p>
          <w:p w14:paraId="33C7AADB" w14:textId="77777777" w:rsidR="00EE36E7" w:rsidRDefault="00EE36E7">
            <w:pPr>
              <w:pStyle w:val="Prrafodelista"/>
              <w:numPr>
                <w:ilvl w:val="0"/>
                <w:numId w:val="14"/>
              </w:numPr>
              <w:spacing w:after="80"/>
              <w:ind w:left="26" w:hanging="91"/>
              <w:jc w:val="both"/>
              <w:rPr>
                <w:rFonts w:ascii="Calibri" w:hAnsi="Calibri" w:cs="Calibri"/>
                <w:color w:val="000000"/>
                <w:sz w:val="16"/>
                <w:szCs w:val="16"/>
                <w:lang w:eastAsia="es-CR"/>
              </w:rPr>
            </w:pPr>
            <w:r>
              <w:rPr>
                <w:rFonts w:ascii="Calibri" w:hAnsi="Calibri" w:cs="Calibri"/>
                <w:color w:val="000000"/>
                <w:sz w:val="16"/>
                <w:szCs w:val="16"/>
                <w:lang w:eastAsia="es-CR"/>
              </w:rPr>
              <w:t>Costo de los inventarios,</w:t>
            </w:r>
          </w:p>
          <w:p w14:paraId="0DF25CFE" w14:textId="77777777" w:rsidR="00EE36E7" w:rsidRPr="00EE36E7" w:rsidRDefault="00EE36E7">
            <w:pPr>
              <w:pStyle w:val="Prrafodelista"/>
              <w:numPr>
                <w:ilvl w:val="0"/>
                <w:numId w:val="14"/>
              </w:numPr>
              <w:spacing w:after="80"/>
              <w:ind w:left="26" w:hanging="91"/>
              <w:jc w:val="both"/>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Costos de los bienes recibidos por un valor ínfimo o nulo,</w:t>
            </w:r>
          </w:p>
          <w:p w14:paraId="25E6300D" w14:textId="77777777" w:rsidR="00EE36E7" w:rsidRPr="00EE36E7" w:rsidRDefault="00EE36E7">
            <w:pPr>
              <w:pStyle w:val="Prrafodelista"/>
              <w:numPr>
                <w:ilvl w:val="0"/>
                <w:numId w:val="14"/>
              </w:numPr>
              <w:ind w:left="29" w:hanging="91"/>
              <w:jc w:val="both"/>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Costos excluidos del valor de los inventarios,</w:t>
            </w:r>
          </w:p>
          <w:p w14:paraId="0ACE29E8" w14:textId="77777777" w:rsidR="00EE36E7" w:rsidRPr="00EE36E7" w:rsidRDefault="00EE36E7">
            <w:pPr>
              <w:pStyle w:val="Prrafodelista"/>
              <w:numPr>
                <w:ilvl w:val="0"/>
                <w:numId w:val="14"/>
              </w:numPr>
              <w:spacing w:after="80"/>
              <w:ind w:left="26" w:hanging="91"/>
              <w:jc w:val="both"/>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Fórmulas del costo para inventarios</w:t>
            </w:r>
          </w:p>
        </w:tc>
      </w:tr>
      <w:tr w:rsidR="00EE36E7" w:rsidRPr="00E55FAC" w14:paraId="408AB70E"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6B6B29" w14:textId="77777777" w:rsidR="00EE36E7" w:rsidRDefault="00EE36E7" w:rsidP="00107D6F">
            <w:pPr>
              <w:spacing w:after="180"/>
              <w:jc w:val="center"/>
              <w:rPr>
                <w:rFonts w:ascii="Calibri" w:hAnsi="Calibri" w:cs="Calibri"/>
                <w:color w:val="000000"/>
                <w:sz w:val="16"/>
                <w:szCs w:val="16"/>
                <w:lang w:eastAsia="es-CR"/>
              </w:rPr>
            </w:pPr>
            <w:r>
              <w:rPr>
                <w:rFonts w:ascii="Calibri" w:hAnsi="Calibri" w:cs="Calibri"/>
                <w:color w:val="000000"/>
                <w:sz w:val="16"/>
                <w:szCs w:val="16"/>
                <w:lang w:eastAsia="es-CR"/>
              </w:rPr>
              <w:t>1.51,</w:t>
            </w:r>
          </w:p>
          <w:p w14:paraId="20FAE7ED" w14:textId="77777777" w:rsidR="00EE36E7" w:rsidRDefault="00EE36E7" w:rsidP="00107D6F">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1.55, 1.134, 1.136,</w:t>
            </w:r>
          </w:p>
          <w:p w14:paraId="54A03561" w14:textId="77777777" w:rsidR="00EE36E7" w:rsidRDefault="00EE36E7" w:rsidP="00107D6F">
            <w:pPr>
              <w:spacing w:after="240"/>
              <w:jc w:val="center"/>
              <w:rPr>
                <w:rFonts w:ascii="Calibri" w:hAnsi="Calibri" w:cs="Calibri"/>
                <w:color w:val="000000"/>
                <w:sz w:val="16"/>
                <w:szCs w:val="16"/>
                <w:lang w:eastAsia="es-CR"/>
              </w:rPr>
            </w:pPr>
            <w:r>
              <w:rPr>
                <w:rFonts w:ascii="Calibri" w:hAnsi="Calibri" w:cs="Calibri"/>
                <w:color w:val="000000"/>
                <w:sz w:val="16"/>
                <w:szCs w:val="16"/>
                <w:lang w:eastAsia="es-CR"/>
              </w:rPr>
              <w:t>1.137,</w:t>
            </w:r>
          </w:p>
          <w:p w14:paraId="212CB29E" w14:textId="77777777" w:rsidR="00EE36E7" w:rsidRDefault="00EE36E7" w:rsidP="00107D6F">
            <w:pPr>
              <w:spacing w:after="240"/>
              <w:jc w:val="center"/>
              <w:rPr>
                <w:rFonts w:ascii="Calibri" w:hAnsi="Calibri" w:cs="Calibri"/>
                <w:color w:val="000000"/>
                <w:sz w:val="16"/>
                <w:szCs w:val="16"/>
                <w:lang w:eastAsia="es-CR"/>
              </w:rPr>
            </w:pPr>
            <w:r>
              <w:rPr>
                <w:rFonts w:ascii="Calibri" w:hAnsi="Calibri" w:cs="Calibri"/>
                <w:color w:val="000000"/>
                <w:sz w:val="16"/>
                <w:szCs w:val="16"/>
                <w:lang w:eastAsia="es-CR"/>
              </w:rPr>
              <w:t>2.24,</w:t>
            </w:r>
          </w:p>
          <w:p w14:paraId="4ACD0BD9" w14:textId="77777777" w:rsidR="00EE36E7" w:rsidRPr="0036385D"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2.26</w:t>
            </w:r>
          </w:p>
        </w:tc>
        <w:tc>
          <w:tcPr>
            <w:tcW w:w="719" w:type="pct"/>
            <w:tcBorders>
              <w:top w:val="single" w:sz="4" w:space="0" w:color="auto"/>
              <w:left w:val="nil"/>
              <w:bottom w:val="single" w:sz="4" w:space="0" w:color="auto"/>
              <w:right w:val="single" w:sz="4" w:space="0" w:color="auto"/>
            </w:tcBorders>
            <w:shd w:val="clear" w:color="auto" w:fill="auto"/>
            <w:vAlign w:val="center"/>
          </w:tcPr>
          <w:p w14:paraId="374C635E" w14:textId="77777777" w:rsidR="00EE36E7" w:rsidRPr="0036385D" w:rsidRDefault="00EE36E7" w:rsidP="00107D6F">
            <w:pPr>
              <w:jc w:val="center"/>
              <w:rPr>
                <w:rFonts w:cs="Calibri"/>
                <w:color w:val="000000"/>
                <w:sz w:val="16"/>
                <w:szCs w:val="16"/>
                <w:lang w:eastAsia="es-CR"/>
              </w:rPr>
            </w:pPr>
            <w:r w:rsidRPr="0036385D">
              <w:rPr>
                <w:rFonts w:cs="Calibri"/>
                <w:color w:val="000000"/>
                <w:sz w:val="16"/>
                <w:szCs w:val="16"/>
                <w:lang w:eastAsia="es-CR"/>
              </w:rPr>
              <w:t>Activo no corriente</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088CD755" w14:textId="77777777" w:rsidR="00EE36E7" w:rsidRPr="00BD3E85" w:rsidRDefault="00EE36E7" w:rsidP="00107D6F">
            <w:pPr>
              <w:spacing w:after="960"/>
              <w:jc w:val="center"/>
              <w:rPr>
                <w:rFonts w:cs="Calibri"/>
                <w:color w:val="000000"/>
                <w:sz w:val="16"/>
                <w:szCs w:val="16"/>
                <w:lang w:eastAsia="es-CR"/>
              </w:rPr>
            </w:pPr>
            <w:r w:rsidRPr="00BD3E85">
              <w:rPr>
                <w:rFonts w:cs="Calibri"/>
                <w:color w:val="000000"/>
                <w:sz w:val="16"/>
                <w:szCs w:val="16"/>
                <w:lang w:eastAsia="es-CR"/>
              </w:rPr>
              <w:t>Arrendamientos</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1E2D849D" w14:textId="77777777" w:rsidR="00EE36E7" w:rsidRPr="00BD3E85" w:rsidRDefault="00EE36E7" w:rsidP="00107D6F">
            <w:pPr>
              <w:spacing w:after="960"/>
              <w:jc w:val="center"/>
              <w:rPr>
                <w:rFonts w:cs="Calibri"/>
                <w:color w:val="000000"/>
                <w:sz w:val="16"/>
                <w:szCs w:val="16"/>
                <w:lang w:eastAsia="es-CR"/>
              </w:rPr>
            </w:pPr>
            <w:r w:rsidRPr="00BD3E85">
              <w:rPr>
                <w:rFonts w:cs="Calibri"/>
                <w:color w:val="000000"/>
                <w:sz w:val="16"/>
                <w:szCs w:val="16"/>
                <w:lang w:eastAsia="es-CR"/>
              </w:rPr>
              <w:t>NICSP 13</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53453F5E"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Clasificación de los arrendamientos financieros y operativos,</w:t>
            </w:r>
          </w:p>
          <w:p w14:paraId="229CEC2A" w14:textId="77777777" w:rsidR="00EE36E7" w:rsidRPr="002E556C" w:rsidRDefault="00EE36E7">
            <w:pPr>
              <w:pStyle w:val="Prrafodelista"/>
              <w:numPr>
                <w:ilvl w:val="0"/>
                <w:numId w:val="14"/>
              </w:numPr>
              <w:ind w:left="26" w:hanging="91"/>
              <w:rPr>
                <w:rFonts w:ascii="Calibri" w:hAnsi="Calibri" w:cs="Calibri"/>
                <w:color w:val="000000"/>
                <w:sz w:val="16"/>
                <w:szCs w:val="16"/>
                <w:lang w:eastAsia="es-CR"/>
              </w:rPr>
            </w:pPr>
            <w:r w:rsidRPr="00E55FAC">
              <w:rPr>
                <w:rFonts w:ascii="Calibri" w:hAnsi="Calibri" w:cs="Calibri"/>
                <w:color w:val="000000"/>
                <w:sz w:val="16"/>
                <w:szCs w:val="16"/>
                <w:lang w:eastAsia="es-CR"/>
              </w:rPr>
              <w:t>Inicio del arrendamiento</w:t>
            </w:r>
            <w:r>
              <w:rPr>
                <w:rFonts w:ascii="Calibri" w:hAnsi="Calibri" w:cs="Calibri"/>
                <w:color w:val="000000"/>
                <w:sz w:val="16"/>
                <w:szCs w:val="16"/>
                <w:lang w:eastAsia="es-CR"/>
              </w:rPr>
              <w:t>,</w:t>
            </w:r>
          </w:p>
          <w:p w14:paraId="791CDA20" w14:textId="77777777" w:rsidR="00EE36E7" w:rsidRDefault="00EE36E7">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Registro inicial,</w:t>
            </w:r>
          </w:p>
          <w:p w14:paraId="62E8F9C8"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inicial de bienes arrendados (arrendamiento financiero),</w:t>
            </w:r>
          </w:p>
          <w:p w14:paraId="1EC346C0"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Costos iniciales del arrendamiento financiero,</w:t>
            </w:r>
          </w:p>
          <w:p w14:paraId="447DE61A"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inicial de arrendamientos financieros,</w:t>
            </w:r>
          </w:p>
          <w:p w14:paraId="2CF14FAF" w14:textId="77777777" w:rsidR="00EE36E7" w:rsidRPr="00E55FAC" w:rsidRDefault="00EE36E7">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Pasivo por arrendamiento operativo</w:t>
            </w:r>
          </w:p>
        </w:tc>
      </w:tr>
      <w:tr w:rsidR="00EE36E7" w:rsidRPr="003E3E61" w14:paraId="4A34ECB7"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9D5CB2"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1.110,</w:t>
            </w:r>
          </w:p>
          <w:p w14:paraId="43F9CC84" w14:textId="77777777" w:rsidR="00EE36E7" w:rsidRDefault="00EE36E7" w:rsidP="00107D6F">
            <w:pPr>
              <w:spacing w:before="180"/>
              <w:jc w:val="center"/>
              <w:rPr>
                <w:rFonts w:ascii="Calibri" w:hAnsi="Calibri" w:cs="Calibri"/>
                <w:color w:val="000000"/>
                <w:sz w:val="16"/>
                <w:szCs w:val="16"/>
                <w:lang w:eastAsia="es-CR"/>
              </w:rPr>
            </w:pPr>
            <w:r>
              <w:rPr>
                <w:rFonts w:ascii="Calibri" w:hAnsi="Calibri" w:cs="Calibri"/>
                <w:color w:val="000000"/>
                <w:sz w:val="16"/>
                <w:szCs w:val="16"/>
                <w:lang w:eastAsia="es-CR"/>
              </w:rPr>
              <w:t>1.113,</w:t>
            </w:r>
          </w:p>
          <w:p w14:paraId="6127B21A" w14:textId="77777777" w:rsidR="00EE36E7" w:rsidRDefault="00EE36E7" w:rsidP="00107D6F">
            <w:pPr>
              <w:spacing w:before="120"/>
              <w:jc w:val="center"/>
              <w:rPr>
                <w:rFonts w:ascii="Calibri" w:hAnsi="Calibri" w:cs="Calibri"/>
                <w:color w:val="000000"/>
                <w:sz w:val="16"/>
                <w:szCs w:val="16"/>
                <w:lang w:eastAsia="es-CR"/>
              </w:rPr>
            </w:pPr>
            <w:r>
              <w:rPr>
                <w:rFonts w:ascii="Calibri" w:hAnsi="Calibri" w:cs="Calibri"/>
                <w:color w:val="000000"/>
                <w:sz w:val="16"/>
                <w:szCs w:val="16"/>
                <w:lang w:eastAsia="es-CR"/>
              </w:rPr>
              <w:t>1.117,</w:t>
            </w:r>
          </w:p>
          <w:p w14:paraId="4AE87A98"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1.120,</w:t>
            </w:r>
          </w:p>
          <w:p w14:paraId="53B3E951" w14:textId="77777777" w:rsidR="00EE36E7" w:rsidRPr="0036385D"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1.121</w:t>
            </w:r>
          </w:p>
        </w:tc>
        <w:tc>
          <w:tcPr>
            <w:tcW w:w="719" w:type="pct"/>
            <w:tcBorders>
              <w:top w:val="single" w:sz="4" w:space="0" w:color="auto"/>
              <w:left w:val="nil"/>
              <w:bottom w:val="single" w:sz="4" w:space="0" w:color="auto"/>
              <w:right w:val="single" w:sz="4" w:space="0" w:color="auto"/>
            </w:tcBorders>
            <w:shd w:val="clear" w:color="auto" w:fill="auto"/>
            <w:vAlign w:val="center"/>
          </w:tcPr>
          <w:p w14:paraId="380AA8EF" w14:textId="77777777" w:rsidR="00EE36E7" w:rsidRPr="0036385D" w:rsidRDefault="00EE36E7" w:rsidP="00107D6F">
            <w:pPr>
              <w:jc w:val="center"/>
              <w:rPr>
                <w:rFonts w:cs="Calibri"/>
                <w:color w:val="000000"/>
                <w:sz w:val="16"/>
                <w:szCs w:val="16"/>
                <w:lang w:eastAsia="es-CR"/>
              </w:rPr>
            </w:pPr>
            <w:r w:rsidRPr="0036385D">
              <w:rPr>
                <w:rFonts w:cs="Calibri"/>
                <w:color w:val="000000"/>
                <w:sz w:val="16"/>
                <w:szCs w:val="16"/>
                <w:lang w:eastAsia="es-CR"/>
              </w:rPr>
              <w:t>Activo no corriente</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0BFFB0DE" w14:textId="77777777" w:rsidR="00EE36E7" w:rsidRPr="00BD3E85" w:rsidRDefault="00EE36E7" w:rsidP="00107D6F">
            <w:pPr>
              <w:spacing w:after="600"/>
              <w:jc w:val="center"/>
              <w:rPr>
                <w:rFonts w:cs="Calibri"/>
                <w:color w:val="000000"/>
                <w:sz w:val="16"/>
                <w:szCs w:val="16"/>
                <w:lang w:eastAsia="es-CR"/>
              </w:rPr>
            </w:pPr>
            <w:r w:rsidRPr="00BD3E85">
              <w:rPr>
                <w:rFonts w:cs="Calibri"/>
                <w:color w:val="000000"/>
                <w:sz w:val="16"/>
                <w:szCs w:val="16"/>
                <w:lang w:eastAsia="es-CR"/>
              </w:rPr>
              <w:t>Propiedades de Inversión</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6B30F888" w14:textId="77777777" w:rsidR="00EE36E7" w:rsidRPr="00BD3E85" w:rsidRDefault="00EE36E7" w:rsidP="00107D6F">
            <w:pPr>
              <w:spacing w:after="600"/>
              <w:jc w:val="center"/>
              <w:rPr>
                <w:rFonts w:cs="Calibri"/>
                <w:color w:val="000000"/>
                <w:sz w:val="16"/>
                <w:szCs w:val="16"/>
                <w:lang w:eastAsia="es-CR"/>
              </w:rPr>
            </w:pPr>
            <w:r w:rsidRPr="00BD3E85">
              <w:rPr>
                <w:rFonts w:cs="Calibri"/>
                <w:color w:val="000000"/>
                <w:sz w:val="16"/>
                <w:szCs w:val="16"/>
                <w:lang w:eastAsia="es-CR"/>
              </w:rPr>
              <w:t>NICSP 16</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50BB68F9" w14:textId="77777777" w:rsidR="00EE36E7" w:rsidRPr="00EE36E7" w:rsidRDefault="00EE36E7">
            <w:pPr>
              <w:pStyle w:val="Prrafodelista"/>
              <w:numPr>
                <w:ilvl w:val="0"/>
                <w:numId w:val="14"/>
              </w:numPr>
              <w:spacing w:after="60"/>
              <w:ind w:left="26" w:hanging="76"/>
              <w:jc w:val="both"/>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Bienes imputados a propiedades de inversión,</w:t>
            </w:r>
          </w:p>
          <w:p w14:paraId="40B70421" w14:textId="77777777" w:rsidR="00EE36E7" w:rsidRPr="00EE36E7" w:rsidRDefault="00EE36E7">
            <w:pPr>
              <w:pStyle w:val="Prrafodelista"/>
              <w:numPr>
                <w:ilvl w:val="0"/>
                <w:numId w:val="14"/>
              </w:numPr>
              <w:spacing w:after="60"/>
              <w:ind w:left="26" w:hanging="76"/>
              <w:jc w:val="both"/>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de propiedades de inversión,</w:t>
            </w:r>
          </w:p>
          <w:p w14:paraId="48264080" w14:textId="77777777" w:rsidR="00EE36E7" w:rsidRPr="00EE36E7" w:rsidRDefault="00EE36E7">
            <w:pPr>
              <w:pStyle w:val="Prrafodelista"/>
              <w:numPr>
                <w:ilvl w:val="0"/>
                <w:numId w:val="14"/>
              </w:numPr>
              <w:spacing w:after="60"/>
              <w:ind w:left="26" w:hanging="76"/>
              <w:jc w:val="both"/>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Arrendamiento y propiedad de inversión,</w:t>
            </w:r>
          </w:p>
          <w:p w14:paraId="7E855885" w14:textId="77777777" w:rsidR="00EE36E7" w:rsidRDefault="00EE36E7">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Medición posterior al inicio,</w:t>
            </w:r>
          </w:p>
          <w:p w14:paraId="5CA1E757" w14:textId="77777777" w:rsidR="00EE36E7" w:rsidRPr="00EE36E7" w:rsidRDefault="00EE36E7">
            <w:pPr>
              <w:pStyle w:val="Prrafodelista"/>
              <w:numPr>
                <w:ilvl w:val="0"/>
                <w:numId w:val="14"/>
              </w:numPr>
              <w:spacing w:after="60"/>
              <w:ind w:left="26" w:hanging="76"/>
              <w:jc w:val="both"/>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Modelo de costo como modelo general</w:t>
            </w:r>
          </w:p>
        </w:tc>
      </w:tr>
      <w:tr w:rsidR="00EE36E7" w:rsidRPr="00FE0973" w14:paraId="0B3CD7B8"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6A08D6"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1.92,</w:t>
            </w:r>
          </w:p>
          <w:p w14:paraId="5DE1EA35"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1.95,</w:t>
            </w:r>
          </w:p>
          <w:p w14:paraId="3EE2E5D2"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1.96,</w:t>
            </w:r>
          </w:p>
          <w:p w14:paraId="219778B7"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1.98,</w:t>
            </w:r>
          </w:p>
          <w:p w14:paraId="4AFECCA3"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1.101,</w:t>
            </w:r>
          </w:p>
          <w:p w14:paraId="2BFD5FFC"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1.102,</w:t>
            </w:r>
          </w:p>
          <w:p w14:paraId="32580710"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1.104.</w:t>
            </w:r>
          </w:p>
          <w:p w14:paraId="7613B359"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1.108,</w:t>
            </w:r>
          </w:p>
          <w:p w14:paraId="6CD4428F"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1.149,</w:t>
            </w:r>
          </w:p>
          <w:p w14:paraId="260A5113"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1.163,</w:t>
            </w:r>
          </w:p>
          <w:p w14:paraId="74D519BF"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1.190,</w:t>
            </w:r>
          </w:p>
          <w:p w14:paraId="2E49980B" w14:textId="77777777" w:rsidR="00EE36E7" w:rsidRDefault="00EE36E7" w:rsidP="00107D6F">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1.193,</w:t>
            </w:r>
          </w:p>
          <w:p w14:paraId="585AA7F3" w14:textId="77777777" w:rsidR="00EE36E7" w:rsidRDefault="00EE36E7" w:rsidP="00107D6F">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1.209,</w:t>
            </w:r>
          </w:p>
          <w:p w14:paraId="28E9F9D5" w14:textId="77777777" w:rsidR="00EE36E7" w:rsidRDefault="00EE36E7" w:rsidP="00107D6F">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1.213,</w:t>
            </w:r>
          </w:p>
          <w:p w14:paraId="33223114" w14:textId="77777777" w:rsidR="00EE36E7" w:rsidRDefault="00EE36E7" w:rsidP="00107D6F">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1.214,</w:t>
            </w:r>
          </w:p>
          <w:p w14:paraId="41C197CB"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1.219,</w:t>
            </w:r>
          </w:p>
          <w:p w14:paraId="3AE9242F" w14:textId="77777777" w:rsidR="00EE36E7" w:rsidRPr="0036385D"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1.220</w:t>
            </w:r>
          </w:p>
        </w:tc>
        <w:tc>
          <w:tcPr>
            <w:tcW w:w="719" w:type="pct"/>
            <w:tcBorders>
              <w:top w:val="single" w:sz="4" w:space="0" w:color="auto"/>
              <w:left w:val="nil"/>
              <w:bottom w:val="single" w:sz="4" w:space="0" w:color="auto"/>
              <w:right w:val="single" w:sz="4" w:space="0" w:color="auto"/>
            </w:tcBorders>
            <w:shd w:val="clear" w:color="auto" w:fill="auto"/>
            <w:vAlign w:val="center"/>
          </w:tcPr>
          <w:p w14:paraId="1D1DE5F5" w14:textId="77777777" w:rsidR="00EE36E7" w:rsidRPr="0036385D" w:rsidRDefault="00EE36E7" w:rsidP="00107D6F">
            <w:pPr>
              <w:jc w:val="center"/>
              <w:rPr>
                <w:rFonts w:cs="Calibri"/>
                <w:color w:val="000000"/>
                <w:sz w:val="16"/>
                <w:szCs w:val="16"/>
                <w:lang w:eastAsia="es-CR"/>
              </w:rPr>
            </w:pPr>
            <w:r w:rsidRPr="0036385D">
              <w:rPr>
                <w:rFonts w:cs="Calibri"/>
                <w:color w:val="000000"/>
                <w:sz w:val="16"/>
                <w:szCs w:val="16"/>
                <w:lang w:eastAsia="es-CR"/>
              </w:rPr>
              <w:t>Activo no corriente</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1F0BBB67" w14:textId="77777777" w:rsidR="00EE36E7" w:rsidRPr="00EE36E7" w:rsidRDefault="00EE36E7" w:rsidP="00107D6F">
            <w:pPr>
              <w:spacing w:after="120"/>
              <w:jc w:val="center"/>
              <w:rPr>
                <w:rFonts w:cs="Calibri"/>
                <w:color w:val="000000"/>
                <w:sz w:val="16"/>
                <w:szCs w:val="16"/>
                <w:lang w:val="es-CR" w:eastAsia="es-CR"/>
              </w:rPr>
            </w:pPr>
            <w:r w:rsidRPr="00EE36E7">
              <w:rPr>
                <w:rFonts w:cs="Calibri"/>
                <w:color w:val="000000"/>
                <w:sz w:val="16"/>
                <w:szCs w:val="16"/>
                <w:lang w:val="es-CR" w:eastAsia="es-CR"/>
              </w:rPr>
              <w:t xml:space="preserve">Activo Propiedad Planta y Equipo; y </w:t>
            </w:r>
          </w:p>
          <w:p w14:paraId="20211844" w14:textId="77777777" w:rsidR="00EE36E7" w:rsidRPr="00EE36E7" w:rsidRDefault="00EE36E7" w:rsidP="00107D6F">
            <w:pPr>
              <w:spacing w:after="1680"/>
              <w:jc w:val="center"/>
              <w:rPr>
                <w:rFonts w:cs="Calibri"/>
                <w:color w:val="000000"/>
                <w:sz w:val="16"/>
                <w:szCs w:val="16"/>
                <w:lang w:val="es-CR" w:eastAsia="es-CR"/>
              </w:rPr>
            </w:pPr>
            <w:r w:rsidRPr="00EE36E7">
              <w:rPr>
                <w:rFonts w:eastAsia="Cambria" w:cs="Arial"/>
                <w:color w:val="000000"/>
                <w:sz w:val="16"/>
                <w:szCs w:val="16"/>
                <w:lang w:val="es-CR" w:eastAsia="es-CR"/>
              </w:rPr>
              <w:t>Bienes de infraestructura y de beneficio y uso público</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30ACA4DF" w14:textId="77777777" w:rsidR="00EE36E7" w:rsidRPr="00876871" w:rsidRDefault="00EE36E7" w:rsidP="00107D6F">
            <w:pPr>
              <w:spacing w:after="1800"/>
              <w:jc w:val="center"/>
              <w:rPr>
                <w:rFonts w:cs="Calibri"/>
                <w:color w:val="000000"/>
                <w:sz w:val="16"/>
                <w:szCs w:val="16"/>
                <w:lang w:eastAsia="es-CR"/>
              </w:rPr>
            </w:pPr>
            <w:r w:rsidRPr="00876871">
              <w:rPr>
                <w:rFonts w:cs="Calibri"/>
                <w:color w:val="000000"/>
                <w:sz w:val="16"/>
                <w:szCs w:val="16"/>
                <w:lang w:eastAsia="es-CR"/>
              </w:rPr>
              <w:t>NICSP 17</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6A3DD361" w14:textId="77777777" w:rsidR="00EE36E7" w:rsidRPr="00876871" w:rsidRDefault="00EE36E7">
            <w:pPr>
              <w:pStyle w:val="Prrafodelista"/>
              <w:numPr>
                <w:ilvl w:val="0"/>
                <w:numId w:val="14"/>
              </w:numPr>
              <w:spacing w:after="60"/>
              <w:ind w:left="26" w:hanging="76"/>
              <w:jc w:val="both"/>
              <w:rPr>
                <w:rFonts w:ascii="Calibri" w:hAnsi="Calibri" w:cs="Calibri"/>
                <w:color w:val="000000"/>
                <w:sz w:val="16"/>
                <w:szCs w:val="16"/>
                <w:lang w:eastAsia="es-CR"/>
              </w:rPr>
            </w:pPr>
            <w:r w:rsidRPr="00876871">
              <w:rPr>
                <w:rFonts w:ascii="Calibri" w:hAnsi="Calibri" w:cs="Calibri"/>
                <w:color w:val="000000"/>
                <w:sz w:val="16"/>
                <w:szCs w:val="16"/>
                <w:lang w:eastAsia="es-CR"/>
              </w:rPr>
              <w:t>Clases de bienes,</w:t>
            </w:r>
          </w:p>
          <w:p w14:paraId="60E31E4E" w14:textId="77777777" w:rsidR="00EE36E7" w:rsidRDefault="00EE36E7">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Reconocimiento del activo,</w:t>
            </w:r>
          </w:p>
          <w:p w14:paraId="040E9006" w14:textId="77777777" w:rsidR="00EE36E7" w:rsidRDefault="00EE36E7">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Bienes contemplados,</w:t>
            </w:r>
          </w:p>
          <w:p w14:paraId="3DB7E90E" w14:textId="77777777" w:rsidR="00EE36E7" w:rsidRDefault="00EE36E7">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Medición y reconocimiento inicial</w:t>
            </w:r>
          </w:p>
          <w:p w14:paraId="5374A4BD" w14:textId="77777777" w:rsidR="00EE36E7" w:rsidRDefault="00EE36E7">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Medición y reconocimiento posterior,</w:t>
            </w:r>
          </w:p>
          <w:p w14:paraId="3CE0BAA8" w14:textId="77777777" w:rsidR="00EE36E7" w:rsidRDefault="00EE36E7">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Modelo de Costo,</w:t>
            </w:r>
          </w:p>
          <w:p w14:paraId="14658A43" w14:textId="77777777" w:rsidR="00EE36E7" w:rsidRDefault="00EE36E7">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Componentes del costo,</w:t>
            </w:r>
          </w:p>
          <w:p w14:paraId="1675EDE8" w14:textId="77777777" w:rsidR="00EE36E7" w:rsidRDefault="00EE36E7">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Bajas de bienes,</w:t>
            </w:r>
          </w:p>
          <w:p w14:paraId="45348E49" w14:textId="77777777" w:rsidR="00EE36E7" w:rsidRDefault="00EE36E7">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Bienes de infraestructura,</w:t>
            </w:r>
          </w:p>
          <w:p w14:paraId="0C43586B" w14:textId="77777777" w:rsidR="00EE36E7" w:rsidRDefault="00EE36E7">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Contrato de construcción</w:t>
            </w:r>
          </w:p>
          <w:p w14:paraId="0EA3C8CE" w14:textId="77777777" w:rsidR="00EE36E7" w:rsidRPr="00EE36E7" w:rsidRDefault="00EE36E7">
            <w:pPr>
              <w:pStyle w:val="Prrafodelista"/>
              <w:numPr>
                <w:ilvl w:val="0"/>
                <w:numId w:val="14"/>
              </w:numPr>
              <w:spacing w:after="60"/>
              <w:ind w:left="26" w:hanging="76"/>
              <w:jc w:val="both"/>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Activos sujetos a evaluación de deterioro,</w:t>
            </w:r>
          </w:p>
          <w:p w14:paraId="3C5B48B3" w14:textId="77777777" w:rsidR="00EE36E7" w:rsidRDefault="00EE36E7">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Deterioro del valor,</w:t>
            </w:r>
          </w:p>
          <w:p w14:paraId="1500C7E8" w14:textId="77777777" w:rsidR="00EE36E7" w:rsidRPr="00EE36E7" w:rsidRDefault="00EE36E7">
            <w:pPr>
              <w:pStyle w:val="Prrafodelista"/>
              <w:numPr>
                <w:ilvl w:val="0"/>
                <w:numId w:val="14"/>
              </w:numPr>
              <w:spacing w:after="60"/>
              <w:ind w:left="26" w:hanging="76"/>
              <w:jc w:val="both"/>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de pérdidas por deterioro,</w:t>
            </w:r>
          </w:p>
          <w:p w14:paraId="5A01D0B1" w14:textId="77777777" w:rsidR="00EE36E7" w:rsidRPr="00EE36E7" w:rsidRDefault="00EE36E7">
            <w:pPr>
              <w:pStyle w:val="Prrafodelista"/>
              <w:numPr>
                <w:ilvl w:val="0"/>
                <w:numId w:val="14"/>
              </w:numPr>
              <w:spacing w:after="60"/>
              <w:ind w:left="26" w:hanging="76"/>
              <w:jc w:val="both"/>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de reversiones de pérdidas por deterioro,</w:t>
            </w:r>
          </w:p>
          <w:p w14:paraId="12B00619" w14:textId="77777777" w:rsidR="00EE36E7" w:rsidRPr="00EE36E7" w:rsidRDefault="00EE36E7">
            <w:pPr>
              <w:pStyle w:val="Prrafodelista"/>
              <w:numPr>
                <w:ilvl w:val="0"/>
                <w:numId w:val="14"/>
              </w:numPr>
              <w:spacing w:after="60"/>
              <w:ind w:left="26" w:hanging="76"/>
              <w:jc w:val="both"/>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Reversión de pérdidas por deterioro para unidades generadoras de efectivo,</w:t>
            </w:r>
          </w:p>
          <w:p w14:paraId="05E6A0DD" w14:textId="77777777" w:rsidR="00EE36E7" w:rsidRDefault="00EE36E7">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Depreciaciones de bienes,</w:t>
            </w:r>
          </w:p>
          <w:p w14:paraId="7BB5DF1A" w14:textId="77777777" w:rsidR="00EE36E7" w:rsidRPr="00FE0973" w:rsidRDefault="00EE36E7">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Cargo por depreciación</w:t>
            </w:r>
          </w:p>
        </w:tc>
      </w:tr>
      <w:tr w:rsidR="00EE36E7" w:rsidRPr="0036385D" w14:paraId="7450B895"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2C5748"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1.227,</w:t>
            </w:r>
          </w:p>
          <w:p w14:paraId="181D29CB" w14:textId="77777777" w:rsidR="00EE36E7" w:rsidRDefault="00EE36E7" w:rsidP="00107D6F">
            <w:pPr>
              <w:spacing w:after="180"/>
              <w:jc w:val="center"/>
              <w:rPr>
                <w:rFonts w:ascii="Calibri" w:hAnsi="Calibri" w:cs="Calibri"/>
                <w:color w:val="000000"/>
                <w:sz w:val="16"/>
                <w:szCs w:val="16"/>
                <w:lang w:eastAsia="es-CR"/>
              </w:rPr>
            </w:pPr>
            <w:r>
              <w:rPr>
                <w:rFonts w:ascii="Calibri" w:hAnsi="Calibri" w:cs="Calibri"/>
                <w:color w:val="000000"/>
                <w:sz w:val="16"/>
                <w:szCs w:val="16"/>
                <w:lang w:eastAsia="es-CR"/>
              </w:rPr>
              <w:t>1.231,</w:t>
            </w:r>
          </w:p>
          <w:p w14:paraId="31D912E9"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1.232,</w:t>
            </w:r>
          </w:p>
          <w:p w14:paraId="6FB73707"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1.236,</w:t>
            </w:r>
          </w:p>
          <w:p w14:paraId="62C70532" w14:textId="77777777" w:rsidR="00EE36E7" w:rsidRDefault="00EE36E7" w:rsidP="00107D6F">
            <w:pPr>
              <w:spacing w:after="180"/>
              <w:jc w:val="center"/>
              <w:rPr>
                <w:rFonts w:ascii="Calibri" w:hAnsi="Calibri" w:cs="Calibri"/>
                <w:color w:val="000000"/>
                <w:sz w:val="16"/>
                <w:szCs w:val="16"/>
                <w:lang w:eastAsia="es-CR"/>
              </w:rPr>
            </w:pPr>
            <w:r>
              <w:rPr>
                <w:rFonts w:ascii="Calibri" w:hAnsi="Calibri" w:cs="Calibri"/>
                <w:color w:val="000000"/>
                <w:sz w:val="16"/>
                <w:szCs w:val="16"/>
                <w:lang w:eastAsia="es-CR"/>
              </w:rPr>
              <w:t>1.237,</w:t>
            </w:r>
          </w:p>
          <w:p w14:paraId="081F4089" w14:textId="77777777" w:rsidR="00EE36E7" w:rsidRDefault="00EE36E7" w:rsidP="00107D6F">
            <w:pPr>
              <w:spacing w:after="180"/>
              <w:jc w:val="center"/>
              <w:rPr>
                <w:rFonts w:ascii="Calibri" w:hAnsi="Calibri" w:cs="Calibri"/>
                <w:color w:val="000000"/>
                <w:sz w:val="16"/>
                <w:szCs w:val="16"/>
                <w:lang w:eastAsia="es-CR"/>
              </w:rPr>
            </w:pPr>
            <w:r>
              <w:rPr>
                <w:rFonts w:ascii="Calibri" w:hAnsi="Calibri" w:cs="Calibri"/>
                <w:color w:val="000000"/>
                <w:sz w:val="16"/>
                <w:szCs w:val="16"/>
                <w:lang w:eastAsia="es-CR"/>
              </w:rPr>
              <w:t>1.239,</w:t>
            </w:r>
          </w:p>
          <w:p w14:paraId="31FB746E" w14:textId="77777777" w:rsidR="00EE36E7" w:rsidRPr="0036385D"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1.249</w:t>
            </w:r>
          </w:p>
        </w:tc>
        <w:tc>
          <w:tcPr>
            <w:tcW w:w="719" w:type="pct"/>
            <w:tcBorders>
              <w:top w:val="single" w:sz="4" w:space="0" w:color="auto"/>
              <w:left w:val="nil"/>
              <w:bottom w:val="single" w:sz="4" w:space="0" w:color="auto"/>
              <w:right w:val="single" w:sz="4" w:space="0" w:color="auto"/>
            </w:tcBorders>
            <w:shd w:val="clear" w:color="auto" w:fill="auto"/>
            <w:vAlign w:val="center"/>
          </w:tcPr>
          <w:p w14:paraId="16AE5D54" w14:textId="77777777" w:rsidR="00EE36E7" w:rsidRPr="0036385D" w:rsidRDefault="00EE36E7" w:rsidP="00107D6F">
            <w:pPr>
              <w:jc w:val="center"/>
              <w:rPr>
                <w:rFonts w:cs="Calibri"/>
                <w:color w:val="000000"/>
                <w:sz w:val="16"/>
                <w:szCs w:val="16"/>
                <w:lang w:eastAsia="es-CR"/>
              </w:rPr>
            </w:pPr>
            <w:r w:rsidRPr="0036385D">
              <w:rPr>
                <w:rFonts w:cs="Calibri"/>
                <w:color w:val="000000"/>
                <w:sz w:val="16"/>
                <w:szCs w:val="16"/>
                <w:lang w:eastAsia="es-CR"/>
              </w:rPr>
              <w:t>Activo no corriente</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3A3F304A" w14:textId="77777777" w:rsidR="00EE36E7" w:rsidRPr="00E12D38" w:rsidRDefault="00EE36E7" w:rsidP="00107D6F">
            <w:pPr>
              <w:spacing w:after="900"/>
              <w:jc w:val="center"/>
              <w:rPr>
                <w:rFonts w:cs="Calibri"/>
                <w:color w:val="000000"/>
                <w:sz w:val="16"/>
                <w:szCs w:val="16"/>
                <w:lang w:eastAsia="es-CR"/>
              </w:rPr>
            </w:pPr>
            <w:r w:rsidRPr="00E12D38">
              <w:rPr>
                <w:rFonts w:cs="Calibri"/>
                <w:color w:val="000000"/>
                <w:sz w:val="16"/>
                <w:szCs w:val="16"/>
                <w:lang w:eastAsia="es-CR"/>
              </w:rPr>
              <w:t>Bienes Intangibles</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252C5961" w14:textId="77777777" w:rsidR="00EE36E7" w:rsidRPr="0036385D" w:rsidRDefault="00EE36E7" w:rsidP="00107D6F">
            <w:pPr>
              <w:spacing w:after="900"/>
              <w:rPr>
                <w:rFonts w:ascii="Calibri" w:hAnsi="Calibri" w:cs="Calibri"/>
                <w:color w:val="000000"/>
                <w:sz w:val="16"/>
                <w:szCs w:val="16"/>
                <w:lang w:eastAsia="es-CR"/>
              </w:rPr>
            </w:pPr>
            <w:r w:rsidRPr="0036385D">
              <w:rPr>
                <w:rFonts w:ascii="Calibri" w:hAnsi="Calibri" w:cs="Calibri"/>
                <w:color w:val="000000"/>
                <w:sz w:val="16"/>
                <w:szCs w:val="16"/>
                <w:lang w:eastAsia="es-CR"/>
              </w:rPr>
              <w:t>NICSP 31</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316DB78E" w14:textId="77777777" w:rsidR="00EE36E7" w:rsidRDefault="00EE36E7">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Alcance</w:t>
            </w:r>
          </w:p>
          <w:p w14:paraId="592789D7" w14:textId="77777777" w:rsidR="00EE36E7" w:rsidRPr="00EE36E7" w:rsidRDefault="00EE36E7">
            <w:pPr>
              <w:pStyle w:val="Prrafodelista"/>
              <w:numPr>
                <w:ilvl w:val="0"/>
                <w:numId w:val="14"/>
              </w:numPr>
              <w:spacing w:after="60"/>
              <w:ind w:left="26" w:hanging="76"/>
              <w:jc w:val="both"/>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Bienes intangibles del patrimonio histórico-artístico y/o cultural,</w:t>
            </w:r>
          </w:p>
          <w:p w14:paraId="5CDFF357" w14:textId="77777777" w:rsidR="00EE36E7" w:rsidRDefault="00EE36E7">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Condiciones previas al reconocimiento,</w:t>
            </w:r>
          </w:p>
          <w:p w14:paraId="16874293" w14:textId="77777777" w:rsidR="00EE36E7" w:rsidRDefault="00EE36E7">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Medición inicial,</w:t>
            </w:r>
          </w:p>
          <w:p w14:paraId="5E11BF71" w14:textId="77777777" w:rsidR="00EE36E7" w:rsidRPr="00EE36E7" w:rsidRDefault="00EE36E7">
            <w:pPr>
              <w:pStyle w:val="Prrafodelista"/>
              <w:numPr>
                <w:ilvl w:val="0"/>
                <w:numId w:val="14"/>
              </w:numPr>
              <w:spacing w:after="60"/>
              <w:ind w:left="26" w:hanging="76"/>
              <w:jc w:val="both"/>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Costo de un activo intangible de forma separada,</w:t>
            </w:r>
          </w:p>
          <w:p w14:paraId="69EA3B2C" w14:textId="77777777" w:rsidR="00EE36E7" w:rsidRPr="00EE36E7" w:rsidRDefault="00EE36E7">
            <w:pPr>
              <w:pStyle w:val="Prrafodelista"/>
              <w:numPr>
                <w:ilvl w:val="0"/>
                <w:numId w:val="14"/>
              </w:numPr>
              <w:spacing w:after="60"/>
              <w:ind w:left="26" w:hanging="76"/>
              <w:jc w:val="both"/>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Costo de un activo intangible generado internamente,</w:t>
            </w:r>
          </w:p>
          <w:p w14:paraId="59ED011E" w14:textId="77777777" w:rsidR="00EE36E7" w:rsidRPr="0036385D" w:rsidRDefault="00EE36E7">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Medición posterior al inicio</w:t>
            </w:r>
          </w:p>
        </w:tc>
      </w:tr>
      <w:tr w:rsidR="00EE36E7" w:rsidRPr="003E3E61" w14:paraId="69EEA406"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C6206B" w14:textId="77777777" w:rsidR="00EE36E7" w:rsidRDefault="00EE36E7" w:rsidP="00107D6F">
            <w:pPr>
              <w:spacing w:after="60"/>
              <w:jc w:val="center"/>
              <w:rPr>
                <w:rFonts w:ascii="Calibri" w:hAnsi="Calibri" w:cs="Calibri"/>
                <w:color w:val="000000"/>
                <w:sz w:val="16"/>
                <w:szCs w:val="16"/>
                <w:lang w:eastAsia="es-CR"/>
              </w:rPr>
            </w:pPr>
            <w:r>
              <w:rPr>
                <w:rFonts w:ascii="Calibri" w:hAnsi="Calibri" w:cs="Calibri"/>
                <w:color w:val="000000"/>
                <w:sz w:val="16"/>
                <w:szCs w:val="16"/>
                <w:lang w:eastAsia="es-CR"/>
              </w:rPr>
              <w:t>1.270,</w:t>
            </w:r>
          </w:p>
          <w:p w14:paraId="66D67F1D"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1.271</w:t>
            </w:r>
          </w:p>
          <w:p w14:paraId="4DD757FF" w14:textId="77777777" w:rsidR="00EE36E7" w:rsidRPr="0036385D" w:rsidRDefault="00EE36E7" w:rsidP="00107D6F">
            <w:pPr>
              <w:jc w:val="center"/>
              <w:rPr>
                <w:rFonts w:ascii="Calibri" w:hAnsi="Calibri" w:cs="Calibri"/>
                <w:color w:val="000000"/>
                <w:sz w:val="16"/>
                <w:szCs w:val="16"/>
                <w:lang w:eastAsia="es-CR"/>
              </w:rPr>
            </w:pPr>
          </w:p>
        </w:tc>
        <w:tc>
          <w:tcPr>
            <w:tcW w:w="719" w:type="pct"/>
            <w:tcBorders>
              <w:top w:val="single" w:sz="4" w:space="0" w:color="auto"/>
              <w:left w:val="nil"/>
              <w:bottom w:val="single" w:sz="4" w:space="0" w:color="auto"/>
              <w:right w:val="single" w:sz="4" w:space="0" w:color="auto"/>
            </w:tcBorders>
            <w:shd w:val="clear" w:color="auto" w:fill="auto"/>
            <w:vAlign w:val="center"/>
          </w:tcPr>
          <w:p w14:paraId="5957B105" w14:textId="77777777" w:rsidR="00EE36E7" w:rsidRPr="0036385D" w:rsidRDefault="00EE36E7" w:rsidP="00107D6F">
            <w:pPr>
              <w:jc w:val="center"/>
              <w:rPr>
                <w:rFonts w:cs="Calibri"/>
                <w:color w:val="000000"/>
                <w:sz w:val="16"/>
                <w:szCs w:val="16"/>
                <w:lang w:eastAsia="es-CR"/>
              </w:rPr>
            </w:pPr>
            <w:r w:rsidRPr="0036385D">
              <w:rPr>
                <w:rFonts w:cs="Calibri"/>
                <w:color w:val="000000"/>
                <w:sz w:val="16"/>
                <w:szCs w:val="16"/>
                <w:lang w:eastAsia="es-CR"/>
              </w:rPr>
              <w:t>Activo corriente</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142EEF6D" w14:textId="77777777" w:rsidR="00EE36E7" w:rsidRPr="00A07FAD" w:rsidRDefault="00EE36E7" w:rsidP="00107D6F">
            <w:pPr>
              <w:spacing w:after="240"/>
              <w:jc w:val="center"/>
              <w:rPr>
                <w:rFonts w:cs="Calibri"/>
                <w:color w:val="000000"/>
                <w:sz w:val="16"/>
                <w:szCs w:val="16"/>
                <w:lang w:eastAsia="es-CR"/>
              </w:rPr>
            </w:pPr>
            <w:r w:rsidRPr="00A07FAD">
              <w:rPr>
                <w:rFonts w:cs="Calibri"/>
                <w:color w:val="000000"/>
                <w:sz w:val="16"/>
                <w:szCs w:val="16"/>
                <w:lang w:eastAsia="es-CR"/>
              </w:rPr>
              <w:t>Activos Contingentes</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67A3DD92" w14:textId="77777777" w:rsidR="00EE36E7" w:rsidRPr="00A07FAD" w:rsidRDefault="00EE36E7" w:rsidP="00107D6F">
            <w:pPr>
              <w:spacing w:after="240"/>
              <w:jc w:val="center"/>
              <w:rPr>
                <w:rFonts w:cs="Calibri"/>
                <w:color w:val="000000"/>
                <w:sz w:val="16"/>
                <w:szCs w:val="16"/>
                <w:lang w:eastAsia="es-CR"/>
              </w:rPr>
            </w:pPr>
            <w:r w:rsidRPr="00A07FAD">
              <w:rPr>
                <w:rFonts w:cs="Calibri"/>
                <w:color w:val="000000"/>
                <w:sz w:val="16"/>
                <w:szCs w:val="16"/>
                <w:lang w:eastAsia="es-CR"/>
              </w:rPr>
              <w:t>NICSP28,29,30</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147813FE" w14:textId="77777777" w:rsidR="00EE36E7" w:rsidRDefault="00EE36E7">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Identificación de activos contingentes,</w:t>
            </w:r>
          </w:p>
          <w:p w14:paraId="5DA3A49B" w14:textId="77777777" w:rsidR="00EE36E7" w:rsidRPr="00EE36E7" w:rsidRDefault="00EE36E7">
            <w:pPr>
              <w:pStyle w:val="Prrafodelista"/>
              <w:numPr>
                <w:ilvl w:val="0"/>
                <w:numId w:val="14"/>
              </w:numPr>
              <w:spacing w:after="60"/>
              <w:ind w:left="26" w:hanging="76"/>
              <w:jc w:val="both"/>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de un activo contingente,</w:t>
            </w:r>
          </w:p>
        </w:tc>
      </w:tr>
      <w:tr w:rsidR="00EE36E7" w:rsidRPr="003E3E61" w14:paraId="06084D5D" w14:textId="77777777" w:rsidTr="00E157A7">
        <w:trPr>
          <w:trHeight w:val="274"/>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177298"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2.1,</w:t>
            </w:r>
          </w:p>
          <w:p w14:paraId="3593E0B9"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2.23</w:t>
            </w:r>
          </w:p>
          <w:p w14:paraId="0520F932" w14:textId="77777777" w:rsidR="00EE36E7" w:rsidRPr="0036385D" w:rsidRDefault="00EE36E7" w:rsidP="00107D6F">
            <w:pPr>
              <w:jc w:val="center"/>
              <w:rPr>
                <w:rFonts w:ascii="Calibri" w:hAnsi="Calibri" w:cs="Calibri"/>
                <w:color w:val="000000"/>
                <w:sz w:val="16"/>
                <w:szCs w:val="16"/>
                <w:lang w:eastAsia="es-CR"/>
              </w:rPr>
            </w:pPr>
          </w:p>
        </w:tc>
        <w:tc>
          <w:tcPr>
            <w:tcW w:w="719" w:type="pct"/>
            <w:tcBorders>
              <w:top w:val="single" w:sz="4" w:space="0" w:color="auto"/>
              <w:left w:val="nil"/>
              <w:bottom w:val="single" w:sz="4" w:space="0" w:color="auto"/>
              <w:right w:val="single" w:sz="4" w:space="0" w:color="auto"/>
            </w:tcBorders>
            <w:shd w:val="clear" w:color="auto" w:fill="auto"/>
            <w:vAlign w:val="center"/>
          </w:tcPr>
          <w:p w14:paraId="5D04B16E" w14:textId="77777777" w:rsidR="00EE36E7" w:rsidRPr="0036385D" w:rsidRDefault="00EE36E7" w:rsidP="00107D6F">
            <w:pPr>
              <w:jc w:val="center"/>
              <w:rPr>
                <w:rFonts w:cs="Calibri"/>
                <w:color w:val="000000"/>
                <w:sz w:val="16"/>
                <w:szCs w:val="16"/>
                <w:lang w:eastAsia="es-CR"/>
              </w:rPr>
            </w:pPr>
            <w:r w:rsidRPr="0036385D">
              <w:rPr>
                <w:rFonts w:cs="Calibri"/>
                <w:color w:val="000000"/>
                <w:sz w:val="16"/>
                <w:szCs w:val="16"/>
                <w:lang w:eastAsia="es-CR"/>
              </w:rPr>
              <w:lastRenderedPageBreak/>
              <w:t>Pasivo</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1817A0A1" w14:textId="77777777" w:rsidR="00EE36E7" w:rsidRPr="007A74FB" w:rsidRDefault="00EE36E7" w:rsidP="00E157A7">
            <w:pPr>
              <w:jc w:val="center"/>
              <w:rPr>
                <w:rFonts w:cs="Calibri"/>
                <w:color w:val="000000"/>
                <w:sz w:val="16"/>
                <w:szCs w:val="16"/>
                <w:lang w:eastAsia="es-CR"/>
              </w:rPr>
            </w:pPr>
            <w:r w:rsidRPr="007A74FB">
              <w:rPr>
                <w:rFonts w:cs="Calibri"/>
                <w:color w:val="000000"/>
                <w:sz w:val="16"/>
                <w:szCs w:val="16"/>
                <w:lang w:eastAsia="es-CR"/>
              </w:rPr>
              <w:t>Cuentas por Pagar</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5D7A07E5" w14:textId="77777777" w:rsidR="00EE36E7" w:rsidRPr="007A74FB" w:rsidRDefault="00EE36E7" w:rsidP="00E157A7">
            <w:pPr>
              <w:jc w:val="center"/>
              <w:rPr>
                <w:rFonts w:cs="Calibri"/>
                <w:color w:val="000000"/>
                <w:sz w:val="16"/>
                <w:szCs w:val="16"/>
                <w:lang w:eastAsia="es-CR"/>
              </w:rPr>
            </w:pPr>
            <w:r w:rsidRPr="007A74FB">
              <w:rPr>
                <w:rFonts w:cs="Calibri"/>
                <w:color w:val="000000"/>
                <w:sz w:val="16"/>
                <w:szCs w:val="16"/>
                <w:lang w:eastAsia="es-CR"/>
              </w:rPr>
              <w:t>NICSP28,29,30</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2D8DBA01" w14:textId="77777777" w:rsidR="00EE36E7" w:rsidRPr="0036385D" w:rsidRDefault="00EE36E7">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Reconocimiento de un pasivo,</w:t>
            </w:r>
          </w:p>
          <w:p w14:paraId="31257BBA" w14:textId="77777777" w:rsidR="00EE36E7" w:rsidRPr="00881DF5" w:rsidRDefault="00EE36E7">
            <w:pPr>
              <w:pStyle w:val="Prrafodelista"/>
              <w:numPr>
                <w:ilvl w:val="0"/>
                <w:numId w:val="14"/>
              </w:numPr>
              <w:spacing w:after="60"/>
              <w:ind w:left="26" w:hanging="76"/>
              <w:jc w:val="both"/>
              <w:rPr>
                <w:rFonts w:ascii="Calibri" w:hAnsi="Calibri" w:cs="Calibri"/>
                <w:color w:val="000000"/>
                <w:sz w:val="16"/>
                <w:szCs w:val="16"/>
                <w:lang w:val="es-CR" w:eastAsia="es-CR"/>
              </w:rPr>
            </w:pPr>
            <w:r w:rsidRPr="00881DF5">
              <w:rPr>
                <w:rFonts w:ascii="Calibri" w:hAnsi="Calibri" w:cs="Calibri"/>
                <w:color w:val="000000"/>
                <w:sz w:val="16"/>
                <w:szCs w:val="16"/>
                <w:lang w:val="es-CR" w:eastAsia="es-CR"/>
              </w:rPr>
              <w:lastRenderedPageBreak/>
              <w:t>Cuentas por pagar (Reconocimiento y cancelación, Origen, formas</w:t>
            </w:r>
          </w:p>
        </w:tc>
      </w:tr>
      <w:tr w:rsidR="00EE36E7" w:rsidRPr="003E3E61" w14:paraId="00F60DBA"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8CA482"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lastRenderedPageBreak/>
              <w:t>1.78.1</w:t>
            </w:r>
          </w:p>
          <w:p w14:paraId="398FB9C9" w14:textId="77777777" w:rsidR="00EE36E7" w:rsidRDefault="00EE36E7" w:rsidP="00107D6F">
            <w:pPr>
              <w:spacing w:after="240"/>
              <w:jc w:val="center"/>
              <w:rPr>
                <w:rFonts w:ascii="Calibri" w:hAnsi="Calibri" w:cs="Calibri"/>
                <w:color w:val="000000"/>
                <w:sz w:val="16"/>
                <w:szCs w:val="16"/>
                <w:lang w:eastAsia="es-CR"/>
              </w:rPr>
            </w:pPr>
            <w:r>
              <w:rPr>
                <w:rFonts w:ascii="Calibri" w:hAnsi="Calibri" w:cs="Calibri"/>
                <w:color w:val="000000"/>
                <w:sz w:val="16"/>
                <w:szCs w:val="16"/>
                <w:lang w:eastAsia="es-CR"/>
              </w:rPr>
              <w:t>1.78.2,</w:t>
            </w:r>
          </w:p>
          <w:p w14:paraId="59D73473" w14:textId="77777777" w:rsidR="00EE36E7" w:rsidRDefault="00EE36E7" w:rsidP="00107D6F">
            <w:pPr>
              <w:spacing w:before="60"/>
              <w:jc w:val="center"/>
              <w:rPr>
                <w:rFonts w:ascii="Calibri" w:hAnsi="Calibri" w:cs="Calibri"/>
                <w:color w:val="000000"/>
                <w:sz w:val="16"/>
                <w:szCs w:val="16"/>
                <w:lang w:eastAsia="es-CR"/>
              </w:rPr>
            </w:pPr>
            <w:r>
              <w:rPr>
                <w:rFonts w:ascii="Calibri" w:hAnsi="Calibri" w:cs="Calibri"/>
                <w:color w:val="000000"/>
                <w:sz w:val="16"/>
                <w:szCs w:val="16"/>
                <w:lang w:eastAsia="es-CR"/>
              </w:rPr>
              <w:t>2.2,</w:t>
            </w:r>
          </w:p>
          <w:p w14:paraId="30041737" w14:textId="77777777" w:rsidR="00EE36E7" w:rsidRDefault="00EE36E7" w:rsidP="00107D6F">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2.13,</w:t>
            </w:r>
          </w:p>
          <w:p w14:paraId="27FB60FD"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2.15,</w:t>
            </w:r>
          </w:p>
          <w:p w14:paraId="71C492BD" w14:textId="77777777" w:rsidR="00EE36E7" w:rsidRDefault="00EE36E7" w:rsidP="00107D6F">
            <w:pPr>
              <w:spacing w:after="80"/>
              <w:jc w:val="center"/>
              <w:rPr>
                <w:rFonts w:ascii="Calibri" w:hAnsi="Calibri" w:cs="Calibri"/>
                <w:color w:val="000000"/>
                <w:sz w:val="16"/>
                <w:szCs w:val="16"/>
                <w:lang w:eastAsia="es-CR"/>
              </w:rPr>
            </w:pPr>
            <w:r>
              <w:rPr>
                <w:rFonts w:ascii="Calibri" w:hAnsi="Calibri" w:cs="Calibri"/>
                <w:color w:val="000000"/>
                <w:sz w:val="16"/>
                <w:szCs w:val="16"/>
                <w:lang w:eastAsia="es-CR"/>
              </w:rPr>
              <w:t>2.16,</w:t>
            </w:r>
          </w:p>
          <w:p w14:paraId="1D3E4BC8" w14:textId="77777777" w:rsidR="00EE36E7" w:rsidRPr="0036385D" w:rsidRDefault="00EE36E7" w:rsidP="00107D6F">
            <w:pPr>
              <w:spacing w:before="240"/>
              <w:jc w:val="center"/>
              <w:rPr>
                <w:rFonts w:ascii="Calibri" w:hAnsi="Calibri" w:cs="Calibri"/>
                <w:color w:val="000000"/>
                <w:sz w:val="16"/>
                <w:szCs w:val="16"/>
                <w:lang w:eastAsia="es-CR"/>
              </w:rPr>
            </w:pPr>
            <w:r>
              <w:rPr>
                <w:rFonts w:ascii="Calibri" w:hAnsi="Calibri" w:cs="Calibri"/>
                <w:color w:val="000000"/>
                <w:sz w:val="16"/>
                <w:szCs w:val="16"/>
                <w:lang w:eastAsia="es-CR"/>
              </w:rPr>
              <w:t>2.20</w:t>
            </w:r>
          </w:p>
        </w:tc>
        <w:tc>
          <w:tcPr>
            <w:tcW w:w="719" w:type="pct"/>
            <w:tcBorders>
              <w:top w:val="single" w:sz="4" w:space="0" w:color="auto"/>
              <w:left w:val="nil"/>
              <w:bottom w:val="single" w:sz="4" w:space="0" w:color="auto"/>
              <w:right w:val="single" w:sz="4" w:space="0" w:color="auto"/>
            </w:tcBorders>
            <w:shd w:val="clear" w:color="auto" w:fill="auto"/>
            <w:vAlign w:val="center"/>
          </w:tcPr>
          <w:p w14:paraId="79EDF984" w14:textId="77777777" w:rsidR="00EE36E7" w:rsidRPr="0036385D" w:rsidRDefault="00EE36E7" w:rsidP="00107D6F">
            <w:pPr>
              <w:spacing w:before="120"/>
              <w:jc w:val="center"/>
              <w:rPr>
                <w:rFonts w:cs="Calibri"/>
                <w:color w:val="000000"/>
                <w:sz w:val="16"/>
                <w:szCs w:val="16"/>
                <w:lang w:eastAsia="es-CR"/>
              </w:rPr>
            </w:pPr>
            <w:r w:rsidRPr="0036385D">
              <w:rPr>
                <w:rFonts w:cs="Calibri"/>
                <w:color w:val="000000"/>
                <w:sz w:val="16"/>
                <w:szCs w:val="16"/>
                <w:lang w:eastAsia="es-CR"/>
              </w:rPr>
              <w:t>Pasivo</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398A3032" w14:textId="77777777" w:rsidR="00EE36E7" w:rsidRPr="007A74FB" w:rsidRDefault="00EE36E7" w:rsidP="00107D6F">
            <w:pPr>
              <w:spacing w:before="240" w:after="600"/>
              <w:jc w:val="center"/>
              <w:rPr>
                <w:rFonts w:cs="Calibri"/>
                <w:color w:val="000000"/>
                <w:sz w:val="16"/>
                <w:szCs w:val="16"/>
                <w:lang w:eastAsia="es-CR"/>
              </w:rPr>
            </w:pPr>
            <w:r w:rsidRPr="007A74FB">
              <w:rPr>
                <w:rFonts w:cs="Calibri"/>
                <w:color w:val="000000"/>
                <w:sz w:val="16"/>
                <w:szCs w:val="16"/>
                <w:lang w:eastAsia="es-CR"/>
              </w:rPr>
              <w:t>Préstamo por Pagar</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0567AFBB" w14:textId="77777777" w:rsidR="00EE36E7" w:rsidRPr="007A74FB" w:rsidRDefault="00EE36E7" w:rsidP="00107D6F">
            <w:pPr>
              <w:spacing w:before="240" w:after="600"/>
              <w:jc w:val="center"/>
              <w:rPr>
                <w:rFonts w:cs="Calibri"/>
                <w:color w:val="000000"/>
                <w:sz w:val="16"/>
                <w:szCs w:val="16"/>
                <w:lang w:eastAsia="es-CR"/>
              </w:rPr>
            </w:pPr>
            <w:r w:rsidRPr="007A74FB">
              <w:rPr>
                <w:rFonts w:cs="Calibri"/>
                <w:color w:val="000000"/>
                <w:sz w:val="16"/>
                <w:szCs w:val="16"/>
                <w:lang w:eastAsia="es-CR"/>
              </w:rPr>
              <w:t>NICSP28,29,30</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75CD49EF" w14:textId="77777777" w:rsidR="00EE36E7" w:rsidRPr="0070087C" w:rsidRDefault="00EE36E7">
            <w:pPr>
              <w:pStyle w:val="Prrafodelista"/>
              <w:numPr>
                <w:ilvl w:val="0"/>
                <w:numId w:val="14"/>
              </w:numPr>
              <w:ind w:left="26" w:hanging="91"/>
              <w:rPr>
                <w:rFonts w:ascii="Calibri" w:hAnsi="Calibri" w:cs="Calibri"/>
                <w:color w:val="000000"/>
                <w:sz w:val="16"/>
                <w:szCs w:val="16"/>
                <w:lang w:eastAsia="es-CR"/>
              </w:rPr>
            </w:pPr>
            <w:r w:rsidRPr="0070087C">
              <w:rPr>
                <w:rFonts w:ascii="Calibri" w:hAnsi="Calibri" w:cs="Calibri"/>
                <w:color w:val="000000"/>
                <w:sz w:val="16"/>
                <w:szCs w:val="16"/>
                <w:lang w:eastAsia="es-CR"/>
              </w:rPr>
              <w:t>Costos por préstamos,</w:t>
            </w:r>
          </w:p>
          <w:p w14:paraId="5F9A4E15"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Prohibición de capitalizar costos por préstamos,</w:t>
            </w:r>
          </w:p>
          <w:p w14:paraId="3DB26A00" w14:textId="77777777" w:rsidR="00EE36E7" w:rsidRDefault="00EE36E7">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Pasivo financiero,</w:t>
            </w:r>
          </w:p>
          <w:p w14:paraId="00994AD6"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inicial de pasivos financieros,</w:t>
            </w:r>
          </w:p>
          <w:p w14:paraId="13D89623" w14:textId="77777777" w:rsidR="00EE36E7" w:rsidRDefault="00EE36E7">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Medición inicial,</w:t>
            </w:r>
          </w:p>
          <w:p w14:paraId="77047E80"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Medición posterior de pasivos financieros,</w:t>
            </w:r>
          </w:p>
          <w:p w14:paraId="0275EC47"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Hechos generados de la baja en cuentas</w:t>
            </w:r>
          </w:p>
        </w:tc>
      </w:tr>
      <w:tr w:rsidR="00EE36E7" w:rsidRPr="003E3E61" w14:paraId="2417EADE"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79594F"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2.29,</w:t>
            </w:r>
          </w:p>
          <w:p w14:paraId="1C641A24"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2.30</w:t>
            </w:r>
          </w:p>
        </w:tc>
        <w:tc>
          <w:tcPr>
            <w:tcW w:w="719" w:type="pct"/>
            <w:tcBorders>
              <w:top w:val="single" w:sz="4" w:space="0" w:color="auto"/>
              <w:left w:val="nil"/>
              <w:bottom w:val="single" w:sz="4" w:space="0" w:color="auto"/>
              <w:right w:val="single" w:sz="4" w:space="0" w:color="auto"/>
            </w:tcBorders>
            <w:shd w:val="clear" w:color="auto" w:fill="auto"/>
            <w:vAlign w:val="center"/>
          </w:tcPr>
          <w:p w14:paraId="474B93D8" w14:textId="77777777" w:rsidR="00EE36E7" w:rsidRPr="0036385D" w:rsidRDefault="00EE36E7" w:rsidP="00107D6F">
            <w:pPr>
              <w:jc w:val="center"/>
              <w:rPr>
                <w:rFonts w:cs="Calibri"/>
                <w:color w:val="000000"/>
                <w:sz w:val="16"/>
                <w:szCs w:val="16"/>
                <w:lang w:eastAsia="es-CR"/>
              </w:rPr>
            </w:pPr>
            <w:r>
              <w:rPr>
                <w:rFonts w:cs="Calibri"/>
                <w:color w:val="000000"/>
                <w:sz w:val="16"/>
                <w:szCs w:val="16"/>
                <w:lang w:eastAsia="es-CR"/>
              </w:rPr>
              <w:t>Pasivo</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3973AB39" w14:textId="77777777" w:rsidR="00EE36E7" w:rsidRPr="007A74FB" w:rsidRDefault="00EE36E7" w:rsidP="00107D6F">
            <w:pPr>
              <w:spacing w:after="120"/>
              <w:jc w:val="center"/>
              <w:rPr>
                <w:rFonts w:cs="Calibri"/>
                <w:color w:val="000000"/>
                <w:sz w:val="16"/>
                <w:szCs w:val="16"/>
                <w:lang w:eastAsia="es-CR"/>
              </w:rPr>
            </w:pPr>
            <w:r w:rsidRPr="007A74FB">
              <w:rPr>
                <w:rFonts w:cs="Calibri"/>
                <w:color w:val="000000"/>
                <w:sz w:val="16"/>
                <w:szCs w:val="16"/>
                <w:lang w:eastAsia="es-CR"/>
              </w:rPr>
              <w:t>Anticipos recibidos</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257C76CF" w14:textId="77777777" w:rsidR="00EE36E7" w:rsidRPr="007A74FB" w:rsidRDefault="00EE36E7" w:rsidP="00107D6F">
            <w:pPr>
              <w:spacing w:after="120"/>
              <w:jc w:val="center"/>
              <w:rPr>
                <w:rFonts w:cs="Calibri"/>
                <w:color w:val="000000"/>
                <w:sz w:val="16"/>
                <w:szCs w:val="16"/>
                <w:lang w:eastAsia="es-CR"/>
              </w:rPr>
            </w:pPr>
            <w:r w:rsidRPr="007A74FB">
              <w:rPr>
                <w:rFonts w:cs="Calibri"/>
                <w:color w:val="000000"/>
                <w:sz w:val="16"/>
                <w:szCs w:val="16"/>
                <w:lang w:eastAsia="es-CR"/>
              </w:rPr>
              <w:t>NICSP 28,29,30</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32E6B985" w14:textId="77777777" w:rsidR="00EE36E7" w:rsidRDefault="00EE36E7">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Anticipos de impuestos,</w:t>
            </w:r>
          </w:p>
          <w:p w14:paraId="5867E062"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Cobros de transferencias por anticipado</w:t>
            </w:r>
          </w:p>
        </w:tc>
      </w:tr>
      <w:tr w:rsidR="00EE36E7" w:rsidRPr="003E3E61" w14:paraId="0118BC53"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9A0344"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2.34,</w:t>
            </w:r>
          </w:p>
          <w:p w14:paraId="637C1F84"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2.35,</w:t>
            </w:r>
          </w:p>
          <w:p w14:paraId="2BD206A9"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2.36,</w:t>
            </w:r>
          </w:p>
          <w:p w14:paraId="335656F7"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2.37,</w:t>
            </w:r>
          </w:p>
          <w:p w14:paraId="125305D8" w14:textId="77777777" w:rsidR="00EE36E7" w:rsidRDefault="00EE36E7" w:rsidP="00107D6F">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2.38,</w:t>
            </w:r>
          </w:p>
          <w:p w14:paraId="1613E738" w14:textId="77777777" w:rsidR="00EE36E7" w:rsidRDefault="00EE36E7" w:rsidP="00107D6F">
            <w:pPr>
              <w:spacing w:before="180" w:after="180"/>
              <w:jc w:val="center"/>
              <w:rPr>
                <w:rFonts w:ascii="Calibri" w:hAnsi="Calibri" w:cs="Calibri"/>
                <w:color w:val="000000"/>
                <w:sz w:val="16"/>
                <w:szCs w:val="16"/>
                <w:lang w:eastAsia="es-CR"/>
              </w:rPr>
            </w:pPr>
            <w:r>
              <w:rPr>
                <w:rFonts w:ascii="Calibri" w:hAnsi="Calibri" w:cs="Calibri"/>
                <w:color w:val="000000"/>
                <w:sz w:val="16"/>
                <w:szCs w:val="16"/>
                <w:lang w:eastAsia="es-CR"/>
              </w:rPr>
              <w:t>2.39,</w:t>
            </w:r>
          </w:p>
          <w:p w14:paraId="149A0838" w14:textId="77777777" w:rsidR="00EE36E7" w:rsidRDefault="00EE36E7" w:rsidP="00107D6F">
            <w:pPr>
              <w:spacing w:after="180"/>
              <w:jc w:val="center"/>
              <w:rPr>
                <w:rFonts w:ascii="Calibri" w:hAnsi="Calibri" w:cs="Calibri"/>
                <w:color w:val="000000"/>
                <w:sz w:val="16"/>
                <w:szCs w:val="16"/>
                <w:lang w:eastAsia="es-CR"/>
              </w:rPr>
            </w:pPr>
            <w:r>
              <w:rPr>
                <w:rFonts w:ascii="Calibri" w:hAnsi="Calibri" w:cs="Calibri"/>
                <w:color w:val="000000"/>
                <w:sz w:val="16"/>
                <w:szCs w:val="16"/>
                <w:lang w:eastAsia="es-CR"/>
              </w:rPr>
              <w:t>2.40,</w:t>
            </w:r>
          </w:p>
          <w:p w14:paraId="7439FAA6" w14:textId="77777777" w:rsidR="00EE36E7" w:rsidRDefault="00EE36E7" w:rsidP="00107D6F">
            <w:pPr>
              <w:spacing w:after="240"/>
              <w:jc w:val="center"/>
              <w:rPr>
                <w:rFonts w:ascii="Calibri" w:hAnsi="Calibri" w:cs="Calibri"/>
                <w:color w:val="000000"/>
                <w:sz w:val="16"/>
                <w:szCs w:val="16"/>
                <w:lang w:eastAsia="es-CR"/>
              </w:rPr>
            </w:pPr>
            <w:r>
              <w:rPr>
                <w:rFonts w:ascii="Calibri" w:hAnsi="Calibri" w:cs="Calibri"/>
                <w:color w:val="000000"/>
                <w:sz w:val="16"/>
                <w:szCs w:val="16"/>
                <w:lang w:eastAsia="es-CR"/>
              </w:rPr>
              <w:t>2.41,</w:t>
            </w:r>
          </w:p>
          <w:p w14:paraId="6F5195E2"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2.42</w:t>
            </w:r>
          </w:p>
        </w:tc>
        <w:tc>
          <w:tcPr>
            <w:tcW w:w="719" w:type="pct"/>
            <w:tcBorders>
              <w:top w:val="single" w:sz="4" w:space="0" w:color="auto"/>
              <w:left w:val="nil"/>
              <w:bottom w:val="single" w:sz="4" w:space="0" w:color="auto"/>
              <w:right w:val="single" w:sz="4" w:space="0" w:color="auto"/>
            </w:tcBorders>
            <w:shd w:val="clear" w:color="auto" w:fill="auto"/>
            <w:vAlign w:val="center"/>
          </w:tcPr>
          <w:p w14:paraId="27EFE861" w14:textId="77777777" w:rsidR="00EE36E7" w:rsidRDefault="00EE36E7" w:rsidP="00107D6F">
            <w:pPr>
              <w:jc w:val="center"/>
              <w:rPr>
                <w:rFonts w:cs="Calibri"/>
                <w:color w:val="000000"/>
                <w:sz w:val="16"/>
                <w:szCs w:val="16"/>
                <w:lang w:eastAsia="es-CR"/>
              </w:rPr>
            </w:pPr>
            <w:r>
              <w:rPr>
                <w:rFonts w:cs="Calibri"/>
                <w:color w:val="000000"/>
                <w:sz w:val="16"/>
                <w:szCs w:val="16"/>
                <w:lang w:eastAsia="es-CR"/>
              </w:rPr>
              <w:t>Pasivos</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39B28CA8" w14:textId="77777777" w:rsidR="00EE36E7" w:rsidRDefault="00EE36E7" w:rsidP="00107D6F">
            <w:pPr>
              <w:spacing w:after="1260"/>
              <w:jc w:val="center"/>
              <w:rPr>
                <w:rFonts w:eastAsia="Cambria" w:cs="Arial"/>
                <w:color w:val="000000"/>
                <w:sz w:val="16"/>
                <w:szCs w:val="16"/>
                <w:lang w:eastAsia="es-CR"/>
              </w:rPr>
            </w:pPr>
            <w:r>
              <w:rPr>
                <w:rFonts w:eastAsia="Cambria" w:cs="Arial"/>
                <w:color w:val="000000"/>
                <w:sz w:val="16"/>
                <w:szCs w:val="16"/>
                <w:lang w:eastAsia="es-CR"/>
              </w:rPr>
              <w:t>Beneficios a los empleados</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11CAE472" w14:textId="77777777" w:rsidR="00EE36E7" w:rsidRDefault="00EE36E7" w:rsidP="00107D6F">
            <w:pPr>
              <w:spacing w:after="1260"/>
              <w:jc w:val="center"/>
              <w:rPr>
                <w:rFonts w:ascii="Calibri" w:hAnsi="Calibri" w:cs="Calibri"/>
                <w:color w:val="000000"/>
                <w:sz w:val="16"/>
                <w:szCs w:val="16"/>
                <w:lang w:eastAsia="es-CR"/>
              </w:rPr>
            </w:pPr>
            <w:r>
              <w:rPr>
                <w:rFonts w:ascii="Calibri" w:hAnsi="Calibri" w:cs="Calibri"/>
                <w:color w:val="000000"/>
                <w:sz w:val="16"/>
                <w:szCs w:val="16"/>
                <w:lang w:eastAsia="es-CR"/>
              </w:rPr>
              <w:t>NICSP 39</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2FAAB3F8" w14:textId="77777777" w:rsidR="00EE36E7" w:rsidRDefault="00EE36E7">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Beneficios a los empleados,</w:t>
            </w:r>
          </w:p>
          <w:p w14:paraId="42C700AB" w14:textId="77777777" w:rsidR="00EE36E7" w:rsidRDefault="00EE36E7">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Alcance,</w:t>
            </w:r>
          </w:p>
          <w:p w14:paraId="67717636" w14:textId="77777777" w:rsidR="00EE36E7" w:rsidRDefault="00EE36E7">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Criterio general de reconocimiento,</w:t>
            </w:r>
          </w:p>
          <w:p w14:paraId="06D0EA82"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Categorías de beneficios a los empleados,</w:t>
            </w:r>
          </w:p>
          <w:p w14:paraId="17C13E7E"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Cuentas por pagar por concepto de aguinaldo,</w:t>
            </w:r>
          </w:p>
          <w:p w14:paraId="6B872344"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Cuentas por Pagar por concepto de salario escolar,</w:t>
            </w:r>
          </w:p>
          <w:p w14:paraId="3A60CA16"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Cuentas por Pagar por concepto de vacaciones,</w:t>
            </w:r>
          </w:p>
          <w:p w14:paraId="2E357480"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Cuentas por Pagar por concepto de cesantía,</w:t>
            </w:r>
          </w:p>
          <w:p w14:paraId="53C3296A"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Cuentas por Pagar por concepto de preaviso</w:t>
            </w:r>
          </w:p>
        </w:tc>
      </w:tr>
      <w:tr w:rsidR="00EE36E7" w:rsidRPr="0036385D" w14:paraId="3C9F7996"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FD7673" w14:textId="77777777" w:rsidR="00EE36E7" w:rsidRDefault="00EE36E7" w:rsidP="00107D6F">
            <w:pPr>
              <w:spacing w:after="240"/>
              <w:jc w:val="center"/>
              <w:rPr>
                <w:rFonts w:ascii="Calibri" w:hAnsi="Calibri" w:cs="Calibri"/>
                <w:color w:val="000000"/>
                <w:sz w:val="16"/>
                <w:szCs w:val="16"/>
                <w:lang w:eastAsia="es-CR"/>
              </w:rPr>
            </w:pPr>
            <w:r>
              <w:rPr>
                <w:rFonts w:ascii="Calibri" w:hAnsi="Calibri" w:cs="Calibri"/>
                <w:color w:val="000000"/>
                <w:sz w:val="16"/>
                <w:szCs w:val="16"/>
                <w:lang w:eastAsia="es-CR"/>
              </w:rPr>
              <w:t>2.95,</w:t>
            </w:r>
          </w:p>
          <w:p w14:paraId="12B5D965"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2.96,</w:t>
            </w:r>
          </w:p>
          <w:p w14:paraId="6561BED5" w14:textId="77777777" w:rsidR="00EE36E7" w:rsidRDefault="00EE36E7" w:rsidP="00107D6F">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2.103,</w:t>
            </w:r>
          </w:p>
          <w:p w14:paraId="71E2F058"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2.109,</w:t>
            </w:r>
          </w:p>
          <w:p w14:paraId="2A2B44F9" w14:textId="77777777" w:rsidR="00EE36E7" w:rsidRPr="0036385D"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2.110</w:t>
            </w:r>
          </w:p>
        </w:tc>
        <w:tc>
          <w:tcPr>
            <w:tcW w:w="719" w:type="pct"/>
            <w:tcBorders>
              <w:top w:val="single" w:sz="4" w:space="0" w:color="auto"/>
              <w:left w:val="nil"/>
              <w:bottom w:val="single" w:sz="4" w:space="0" w:color="auto"/>
              <w:right w:val="single" w:sz="4" w:space="0" w:color="auto"/>
            </w:tcBorders>
            <w:shd w:val="clear" w:color="auto" w:fill="auto"/>
            <w:vAlign w:val="center"/>
          </w:tcPr>
          <w:p w14:paraId="5901D89A" w14:textId="77777777" w:rsidR="00EE36E7" w:rsidRPr="0036385D" w:rsidRDefault="00EE36E7" w:rsidP="00107D6F">
            <w:pPr>
              <w:jc w:val="center"/>
              <w:rPr>
                <w:rFonts w:cs="Calibri"/>
                <w:color w:val="000000"/>
                <w:sz w:val="16"/>
                <w:szCs w:val="16"/>
                <w:lang w:eastAsia="es-CR"/>
              </w:rPr>
            </w:pPr>
            <w:r w:rsidRPr="0036385D">
              <w:rPr>
                <w:rFonts w:cs="Calibri"/>
                <w:color w:val="000000"/>
                <w:sz w:val="16"/>
                <w:szCs w:val="16"/>
                <w:lang w:eastAsia="es-CR"/>
              </w:rPr>
              <w:t>Pasivo</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36DF651C" w14:textId="77777777" w:rsidR="00EE36E7" w:rsidRPr="00BB0532" w:rsidRDefault="00EE36E7" w:rsidP="00107D6F">
            <w:pPr>
              <w:spacing w:after="600"/>
              <w:jc w:val="center"/>
              <w:rPr>
                <w:rFonts w:cs="Calibri"/>
                <w:color w:val="000000"/>
                <w:sz w:val="16"/>
                <w:szCs w:val="16"/>
                <w:lang w:eastAsia="es-CR"/>
              </w:rPr>
            </w:pPr>
            <w:r w:rsidRPr="00BB0532">
              <w:rPr>
                <w:rFonts w:cs="Calibri"/>
                <w:color w:val="000000"/>
                <w:sz w:val="16"/>
                <w:szCs w:val="16"/>
                <w:lang w:eastAsia="es-CR"/>
              </w:rPr>
              <w:t>Pasivo contingente</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3336C2DB" w14:textId="77777777" w:rsidR="00EE36E7" w:rsidRPr="00BB0532" w:rsidRDefault="00EE36E7" w:rsidP="00107D6F">
            <w:pPr>
              <w:spacing w:after="600"/>
              <w:jc w:val="center"/>
              <w:rPr>
                <w:rFonts w:cs="Calibri"/>
                <w:color w:val="000000"/>
                <w:sz w:val="16"/>
                <w:szCs w:val="16"/>
                <w:lang w:eastAsia="es-CR"/>
              </w:rPr>
            </w:pPr>
            <w:r w:rsidRPr="00BB0532">
              <w:rPr>
                <w:rFonts w:cs="Calibri"/>
                <w:color w:val="000000"/>
                <w:sz w:val="16"/>
                <w:szCs w:val="16"/>
                <w:lang w:eastAsia="es-CR"/>
              </w:rPr>
              <w:t>NICSP 19, 28,29,30</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56DE23AC"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de un pasivo contingente,</w:t>
            </w:r>
          </w:p>
          <w:p w14:paraId="230B6EB4"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Estimación fiable de la obligación,</w:t>
            </w:r>
          </w:p>
          <w:p w14:paraId="08A2B47A"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Evaluación continua de pasivos contingentes,</w:t>
            </w:r>
          </w:p>
          <w:p w14:paraId="64F271ED" w14:textId="77777777" w:rsidR="00EE36E7" w:rsidRDefault="00EE36E7">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Pasivo Contingente,</w:t>
            </w:r>
          </w:p>
          <w:p w14:paraId="4409877C" w14:textId="77777777" w:rsidR="00EE36E7" w:rsidRPr="0036385D" w:rsidRDefault="00EE36E7">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Reconocimiento</w:t>
            </w:r>
          </w:p>
        </w:tc>
      </w:tr>
      <w:tr w:rsidR="00EE36E7" w:rsidRPr="003E3E61" w14:paraId="3BCBDD56"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084BA7"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2.93,</w:t>
            </w:r>
          </w:p>
          <w:p w14:paraId="524B2F8A"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2.95,</w:t>
            </w:r>
          </w:p>
          <w:p w14:paraId="296BB439"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2.99,</w:t>
            </w:r>
          </w:p>
          <w:p w14:paraId="23EDC88C" w14:textId="77777777" w:rsidR="00EE36E7" w:rsidRDefault="00EE36E7" w:rsidP="00107D6F">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2.104,</w:t>
            </w:r>
          </w:p>
          <w:p w14:paraId="74337487" w14:textId="77777777" w:rsidR="00EE36E7" w:rsidRPr="0036385D"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2.107</w:t>
            </w:r>
          </w:p>
        </w:tc>
        <w:tc>
          <w:tcPr>
            <w:tcW w:w="719" w:type="pct"/>
            <w:tcBorders>
              <w:top w:val="single" w:sz="4" w:space="0" w:color="auto"/>
              <w:left w:val="nil"/>
              <w:bottom w:val="single" w:sz="4" w:space="0" w:color="auto"/>
              <w:right w:val="single" w:sz="4" w:space="0" w:color="auto"/>
            </w:tcBorders>
            <w:shd w:val="clear" w:color="auto" w:fill="auto"/>
            <w:vAlign w:val="center"/>
          </w:tcPr>
          <w:p w14:paraId="750A5ECB" w14:textId="77777777" w:rsidR="00EE36E7" w:rsidRPr="0036385D" w:rsidRDefault="00EE36E7" w:rsidP="00107D6F">
            <w:pPr>
              <w:jc w:val="center"/>
              <w:rPr>
                <w:rFonts w:cs="Calibri"/>
                <w:color w:val="000000"/>
                <w:sz w:val="16"/>
                <w:szCs w:val="16"/>
                <w:lang w:eastAsia="es-CR"/>
              </w:rPr>
            </w:pPr>
            <w:r w:rsidRPr="0036385D">
              <w:rPr>
                <w:rFonts w:cs="Calibri"/>
                <w:color w:val="000000"/>
                <w:sz w:val="16"/>
                <w:szCs w:val="16"/>
                <w:lang w:eastAsia="es-CR"/>
              </w:rPr>
              <w:t>Pasivo</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29E38669" w14:textId="77777777" w:rsidR="00EE36E7" w:rsidRPr="00244C72" w:rsidRDefault="00EE36E7" w:rsidP="00107D6F">
            <w:pPr>
              <w:spacing w:after="480"/>
              <w:jc w:val="center"/>
              <w:rPr>
                <w:rFonts w:cs="Calibri"/>
                <w:color w:val="000000"/>
                <w:sz w:val="16"/>
                <w:szCs w:val="16"/>
                <w:lang w:eastAsia="es-CR"/>
              </w:rPr>
            </w:pPr>
            <w:r w:rsidRPr="00244C72">
              <w:rPr>
                <w:rFonts w:cs="Calibri"/>
                <w:color w:val="000000"/>
                <w:sz w:val="16"/>
                <w:szCs w:val="16"/>
                <w:lang w:eastAsia="es-CR"/>
              </w:rPr>
              <w:t>Provisiones</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18A83CF1" w14:textId="77777777" w:rsidR="00EE36E7" w:rsidRPr="00244C72" w:rsidRDefault="00EE36E7" w:rsidP="00107D6F">
            <w:pPr>
              <w:spacing w:after="480"/>
              <w:jc w:val="center"/>
              <w:rPr>
                <w:rFonts w:cs="Calibri"/>
                <w:color w:val="000000"/>
                <w:sz w:val="16"/>
                <w:szCs w:val="16"/>
                <w:lang w:eastAsia="es-CR"/>
              </w:rPr>
            </w:pPr>
            <w:r w:rsidRPr="00244C72">
              <w:rPr>
                <w:rFonts w:cs="Calibri"/>
                <w:color w:val="000000"/>
                <w:sz w:val="16"/>
                <w:szCs w:val="16"/>
                <w:lang w:eastAsia="es-CR"/>
              </w:rPr>
              <w:t>NICSP 19, 39</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0936B861" w14:textId="77777777" w:rsidR="00EE36E7" w:rsidRDefault="00EE36E7">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Provisiones,</w:t>
            </w:r>
          </w:p>
          <w:p w14:paraId="134C1804" w14:textId="77777777" w:rsidR="00EE36E7" w:rsidRDefault="00EE36E7">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Reconocimiento de una provisión,</w:t>
            </w:r>
          </w:p>
          <w:p w14:paraId="6941FC76" w14:textId="77777777" w:rsidR="00EE36E7" w:rsidRDefault="00EE36E7">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Medición de la provisión,</w:t>
            </w:r>
          </w:p>
          <w:p w14:paraId="237F1EC0" w14:textId="77777777" w:rsidR="00EE36E7" w:rsidRDefault="00EE36E7">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Aplicación de las provisiones,</w:t>
            </w:r>
          </w:p>
          <w:p w14:paraId="5ECB6418"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Provisiones para litigios y demandas (Etapas judiciales, informe jurídico)</w:t>
            </w:r>
          </w:p>
        </w:tc>
      </w:tr>
      <w:tr w:rsidR="00EE36E7" w:rsidRPr="00244C72" w14:paraId="58FFAB09"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F7064F"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2.115</w:t>
            </w:r>
          </w:p>
        </w:tc>
        <w:tc>
          <w:tcPr>
            <w:tcW w:w="719" w:type="pct"/>
            <w:tcBorders>
              <w:top w:val="single" w:sz="4" w:space="0" w:color="auto"/>
              <w:left w:val="nil"/>
              <w:bottom w:val="single" w:sz="4" w:space="0" w:color="auto"/>
              <w:right w:val="single" w:sz="4" w:space="0" w:color="auto"/>
            </w:tcBorders>
            <w:shd w:val="clear" w:color="auto" w:fill="auto"/>
            <w:vAlign w:val="center"/>
          </w:tcPr>
          <w:p w14:paraId="1DB9C4EA" w14:textId="77777777" w:rsidR="00EE36E7" w:rsidRPr="0036385D" w:rsidRDefault="00EE36E7" w:rsidP="00107D6F">
            <w:pPr>
              <w:jc w:val="center"/>
              <w:rPr>
                <w:rFonts w:cs="Calibri"/>
                <w:color w:val="000000"/>
                <w:sz w:val="16"/>
                <w:szCs w:val="16"/>
                <w:lang w:eastAsia="es-CR"/>
              </w:rPr>
            </w:pPr>
            <w:r>
              <w:rPr>
                <w:rFonts w:cs="Calibri"/>
                <w:color w:val="000000"/>
                <w:sz w:val="16"/>
                <w:szCs w:val="16"/>
                <w:lang w:eastAsia="es-CR"/>
              </w:rPr>
              <w:t>Pasivo</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7AC41208" w14:textId="77777777" w:rsidR="00EE36E7" w:rsidRPr="00244C72" w:rsidRDefault="00EE36E7" w:rsidP="00107D6F">
            <w:pPr>
              <w:spacing w:after="60"/>
              <w:jc w:val="center"/>
              <w:rPr>
                <w:rFonts w:cs="Calibri"/>
                <w:color w:val="000000"/>
                <w:sz w:val="16"/>
                <w:szCs w:val="16"/>
                <w:lang w:eastAsia="es-CR"/>
              </w:rPr>
            </w:pPr>
            <w:r w:rsidRPr="00244C72">
              <w:rPr>
                <w:rFonts w:cs="Calibri"/>
                <w:color w:val="000000"/>
                <w:sz w:val="16"/>
                <w:szCs w:val="16"/>
                <w:lang w:eastAsia="es-CR"/>
              </w:rPr>
              <w:t>Ingresos a devengar</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4EF4B29E" w14:textId="77777777" w:rsidR="00EE36E7" w:rsidRPr="00244C72" w:rsidRDefault="00EE36E7" w:rsidP="00107D6F">
            <w:pPr>
              <w:spacing w:after="60"/>
              <w:jc w:val="center"/>
              <w:rPr>
                <w:rFonts w:cs="Calibri"/>
                <w:color w:val="000000"/>
                <w:sz w:val="16"/>
                <w:szCs w:val="16"/>
                <w:lang w:eastAsia="es-CR"/>
              </w:rPr>
            </w:pPr>
            <w:r w:rsidRPr="00244C72">
              <w:rPr>
                <w:rFonts w:cs="Calibri"/>
                <w:color w:val="000000"/>
                <w:sz w:val="16"/>
                <w:szCs w:val="16"/>
                <w:lang w:eastAsia="es-CR"/>
              </w:rPr>
              <w:t>NICSP 28,29,30</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1C753F07" w14:textId="77777777" w:rsidR="00EE36E7" w:rsidRPr="00244C72" w:rsidRDefault="00EE36E7" w:rsidP="00107D6F">
            <w:pPr>
              <w:spacing w:after="60"/>
              <w:rPr>
                <w:rFonts w:cs="Calibri"/>
                <w:color w:val="000000"/>
                <w:sz w:val="16"/>
                <w:szCs w:val="16"/>
                <w:lang w:eastAsia="es-CR"/>
              </w:rPr>
            </w:pPr>
            <w:r w:rsidRPr="00244C72">
              <w:rPr>
                <w:rFonts w:cs="Calibri"/>
                <w:color w:val="000000"/>
                <w:sz w:val="16"/>
                <w:szCs w:val="16"/>
                <w:lang w:eastAsia="es-CR"/>
              </w:rPr>
              <w:t>Ingresos a devengar</w:t>
            </w:r>
          </w:p>
        </w:tc>
      </w:tr>
      <w:tr w:rsidR="00EE36E7" w14:paraId="0EED8EF1"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515AA6"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3.1</w:t>
            </w:r>
          </w:p>
          <w:p w14:paraId="430F7F1A"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3.2</w:t>
            </w:r>
          </w:p>
        </w:tc>
        <w:tc>
          <w:tcPr>
            <w:tcW w:w="719" w:type="pct"/>
            <w:tcBorders>
              <w:top w:val="single" w:sz="4" w:space="0" w:color="auto"/>
              <w:left w:val="nil"/>
              <w:bottom w:val="single" w:sz="4" w:space="0" w:color="auto"/>
              <w:right w:val="single" w:sz="4" w:space="0" w:color="auto"/>
            </w:tcBorders>
            <w:shd w:val="clear" w:color="auto" w:fill="auto"/>
            <w:vAlign w:val="center"/>
          </w:tcPr>
          <w:p w14:paraId="448BD865" w14:textId="77777777" w:rsidR="00EE36E7" w:rsidRPr="0036385D" w:rsidRDefault="00EE36E7" w:rsidP="00107D6F">
            <w:pPr>
              <w:jc w:val="center"/>
              <w:rPr>
                <w:rFonts w:cs="Calibri"/>
                <w:color w:val="000000"/>
                <w:sz w:val="16"/>
                <w:szCs w:val="16"/>
                <w:lang w:eastAsia="es-CR"/>
              </w:rPr>
            </w:pPr>
            <w:r>
              <w:rPr>
                <w:rFonts w:cs="Calibri"/>
                <w:color w:val="000000"/>
                <w:sz w:val="16"/>
                <w:szCs w:val="16"/>
                <w:lang w:eastAsia="es-CR"/>
              </w:rPr>
              <w:t>Pasivo</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43F96D43" w14:textId="77777777" w:rsidR="00EE36E7" w:rsidRDefault="00EE36E7" w:rsidP="00107D6F">
            <w:pPr>
              <w:spacing w:after="80"/>
              <w:jc w:val="center"/>
              <w:rPr>
                <w:rFonts w:eastAsia="Cambria" w:cs="Arial"/>
                <w:color w:val="000000"/>
                <w:sz w:val="16"/>
                <w:szCs w:val="16"/>
                <w:lang w:eastAsia="es-CR"/>
              </w:rPr>
            </w:pPr>
            <w:r>
              <w:rPr>
                <w:rFonts w:cs="Calibri"/>
                <w:color w:val="000000"/>
                <w:sz w:val="16"/>
                <w:szCs w:val="16"/>
                <w:lang w:eastAsia="es-CR"/>
              </w:rPr>
              <w:t>Patrimonio gubernamental</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52E1839F" w14:textId="77777777" w:rsidR="00EE36E7" w:rsidRDefault="00EE36E7" w:rsidP="00107D6F">
            <w:pPr>
              <w:spacing w:after="80"/>
              <w:jc w:val="center"/>
              <w:rPr>
                <w:rFonts w:ascii="Calibri" w:hAnsi="Calibri" w:cs="Calibri"/>
                <w:color w:val="000000"/>
                <w:sz w:val="16"/>
                <w:szCs w:val="16"/>
                <w:lang w:eastAsia="es-CR"/>
              </w:rPr>
            </w:pPr>
            <w:r>
              <w:rPr>
                <w:rFonts w:ascii="Calibri" w:hAnsi="Calibri" w:cs="Calibri"/>
                <w:color w:val="000000"/>
                <w:sz w:val="16"/>
                <w:szCs w:val="16"/>
                <w:lang w:eastAsia="es-CR"/>
              </w:rPr>
              <w:t>NICSP 1</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30835443" w14:textId="77777777" w:rsidR="00EE36E7" w:rsidRDefault="00EE36E7">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Definición,</w:t>
            </w:r>
          </w:p>
          <w:p w14:paraId="39445E97" w14:textId="77777777" w:rsidR="00EE36E7" w:rsidRDefault="00EE36E7">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Instrumento de patrimonio</w:t>
            </w:r>
          </w:p>
        </w:tc>
      </w:tr>
      <w:tr w:rsidR="00EE36E7" w:rsidRPr="003E3E61" w14:paraId="15DC7506"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915CFC" w14:textId="77777777" w:rsidR="00EE36E7" w:rsidRPr="0036385D" w:rsidRDefault="00EE36E7" w:rsidP="00107D6F">
            <w:pPr>
              <w:rPr>
                <w:rFonts w:ascii="Calibri" w:hAnsi="Calibri" w:cs="Calibri"/>
                <w:color w:val="000000"/>
                <w:sz w:val="16"/>
                <w:szCs w:val="16"/>
                <w:lang w:eastAsia="es-CR"/>
              </w:rPr>
            </w:pPr>
            <w:r>
              <w:rPr>
                <w:rFonts w:ascii="Calibri" w:hAnsi="Calibri" w:cs="Calibri"/>
                <w:color w:val="000000"/>
                <w:sz w:val="16"/>
                <w:szCs w:val="16"/>
                <w:lang w:eastAsia="es-CR"/>
              </w:rPr>
              <w:t>3.5</w:t>
            </w:r>
          </w:p>
        </w:tc>
        <w:tc>
          <w:tcPr>
            <w:tcW w:w="719" w:type="pct"/>
            <w:tcBorders>
              <w:top w:val="single" w:sz="4" w:space="0" w:color="auto"/>
              <w:left w:val="nil"/>
              <w:bottom w:val="single" w:sz="4" w:space="0" w:color="auto"/>
              <w:right w:val="single" w:sz="4" w:space="0" w:color="auto"/>
            </w:tcBorders>
            <w:shd w:val="clear" w:color="auto" w:fill="auto"/>
            <w:vAlign w:val="center"/>
          </w:tcPr>
          <w:p w14:paraId="45A91A8B" w14:textId="77777777" w:rsidR="00EE36E7" w:rsidRPr="0036385D" w:rsidRDefault="00EE36E7" w:rsidP="00107D6F">
            <w:pPr>
              <w:jc w:val="center"/>
              <w:rPr>
                <w:rFonts w:cs="Calibri"/>
                <w:color w:val="000000"/>
                <w:sz w:val="16"/>
                <w:szCs w:val="16"/>
                <w:lang w:eastAsia="es-CR"/>
              </w:rPr>
            </w:pPr>
            <w:r w:rsidRPr="0036385D">
              <w:rPr>
                <w:rFonts w:cs="Calibri"/>
                <w:color w:val="000000"/>
                <w:sz w:val="16"/>
                <w:szCs w:val="16"/>
                <w:lang w:eastAsia="es-CR"/>
              </w:rPr>
              <w:t>Patrimonio</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036C2F06" w14:textId="77777777" w:rsidR="00EE36E7" w:rsidRPr="0036385D" w:rsidRDefault="00EE36E7" w:rsidP="00107D6F">
            <w:pPr>
              <w:spacing w:after="80"/>
              <w:jc w:val="center"/>
              <w:rPr>
                <w:rFonts w:eastAsia="Cambria" w:cs="Arial"/>
                <w:color w:val="000000"/>
                <w:sz w:val="16"/>
                <w:szCs w:val="16"/>
                <w:lang w:eastAsia="es-CR"/>
              </w:rPr>
            </w:pPr>
            <w:r w:rsidRPr="0036385D">
              <w:rPr>
                <w:rFonts w:eastAsia="Cambria" w:cs="Arial"/>
                <w:color w:val="000000"/>
                <w:sz w:val="16"/>
                <w:szCs w:val="16"/>
                <w:lang w:eastAsia="es-CR"/>
              </w:rPr>
              <w:t>Capital Inicial</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6854BB90" w14:textId="77777777" w:rsidR="00EE36E7" w:rsidRPr="0036385D" w:rsidRDefault="00EE36E7" w:rsidP="00107D6F">
            <w:pPr>
              <w:spacing w:after="80"/>
              <w:jc w:val="center"/>
              <w:rPr>
                <w:rFonts w:ascii="Calibri" w:hAnsi="Calibri" w:cs="Calibri"/>
                <w:color w:val="000000"/>
                <w:sz w:val="16"/>
                <w:szCs w:val="16"/>
                <w:lang w:eastAsia="es-CR"/>
              </w:rPr>
            </w:pPr>
            <w:r w:rsidRPr="0036385D">
              <w:rPr>
                <w:rFonts w:ascii="Calibri" w:hAnsi="Calibri" w:cs="Calibri"/>
                <w:color w:val="000000"/>
                <w:sz w:val="16"/>
                <w:szCs w:val="16"/>
                <w:lang w:eastAsia="es-CR"/>
              </w:rPr>
              <w:t>NICSP 1</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15AC80F8"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Capital inicial (entidad nueva, Entidad en marcha, Incorporaciones al Capital inicial)</w:t>
            </w:r>
          </w:p>
        </w:tc>
      </w:tr>
      <w:tr w:rsidR="00EE36E7" w:rsidRPr="003E3E61" w14:paraId="4B97BBD9"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82333B" w14:textId="77777777" w:rsidR="00EE36E7" w:rsidRPr="0036385D"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3.9</w:t>
            </w:r>
          </w:p>
        </w:tc>
        <w:tc>
          <w:tcPr>
            <w:tcW w:w="719" w:type="pct"/>
            <w:tcBorders>
              <w:top w:val="single" w:sz="4" w:space="0" w:color="auto"/>
              <w:left w:val="nil"/>
              <w:bottom w:val="single" w:sz="4" w:space="0" w:color="auto"/>
              <w:right w:val="single" w:sz="4" w:space="0" w:color="auto"/>
            </w:tcBorders>
            <w:shd w:val="clear" w:color="auto" w:fill="auto"/>
            <w:vAlign w:val="center"/>
          </w:tcPr>
          <w:p w14:paraId="2EF44649" w14:textId="77777777" w:rsidR="00EE36E7" w:rsidRPr="0036385D" w:rsidRDefault="00EE36E7" w:rsidP="00107D6F">
            <w:pPr>
              <w:jc w:val="center"/>
              <w:rPr>
                <w:rFonts w:cs="Calibri"/>
                <w:color w:val="000000"/>
                <w:sz w:val="16"/>
                <w:szCs w:val="16"/>
                <w:lang w:eastAsia="es-CR"/>
              </w:rPr>
            </w:pPr>
            <w:r w:rsidRPr="0036385D">
              <w:rPr>
                <w:rFonts w:cs="Calibri"/>
                <w:color w:val="000000"/>
                <w:sz w:val="16"/>
                <w:szCs w:val="16"/>
                <w:lang w:eastAsia="es-CR"/>
              </w:rPr>
              <w:t>Patrimonio</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6C392EEA" w14:textId="77777777" w:rsidR="00EE36E7" w:rsidRPr="0036385D" w:rsidRDefault="00EE36E7" w:rsidP="00107D6F">
            <w:pPr>
              <w:spacing w:after="180"/>
              <w:jc w:val="center"/>
              <w:rPr>
                <w:rFonts w:eastAsia="Cambria" w:cs="Arial"/>
                <w:color w:val="000000"/>
                <w:sz w:val="16"/>
                <w:szCs w:val="16"/>
                <w:lang w:eastAsia="es-CR"/>
              </w:rPr>
            </w:pPr>
            <w:r w:rsidRPr="0036385D">
              <w:rPr>
                <w:rFonts w:eastAsia="Cambria" w:cs="Arial"/>
                <w:color w:val="000000"/>
                <w:sz w:val="16"/>
                <w:szCs w:val="16"/>
                <w:lang w:eastAsia="es-CR"/>
              </w:rPr>
              <w:t>Reservas</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68C9C363" w14:textId="77777777" w:rsidR="00EE36E7" w:rsidRPr="0036385D" w:rsidRDefault="00EE36E7" w:rsidP="00107D6F">
            <w:pPr>
              <w:spacing w:after="180"/>
              <w:jc w:val="center"/>
              <w:rPr>
                <w:rFonts w:ascii="Calibri" w:hAnsi="Calibri" w:cs="Calibri"/>
                <w:color w:val="000000"/>
                <w:sz w:val="16"/>
                <w:szCs w:val="16"/>
                <w:lang w:eastAsia="es-CR"/>
              </w:rPr>
            </w:pPr>
            <w:r w:rsidRPr="0036385D">
              <w:rPr>
                <w:rFonts w:ascii="Calibri" w:hAnsi="Calibri" w:cs="Calibri"/>
                <w:color w:val="000000"/>
                <w:sz w:val="16"/>
                <w:szCs w:val="16"/>
                <w:lang w:eastAsia="es-CR"/>
              </w:rPr>
              <w:t>NICSP 1</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1F599AE3"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Reservas (Reservas por revaluación del Activo, Reserva por revaluación de bienes intangibles, Información a revelar)</w:t>
            </w:r>
          </w:p>
        </w:tc>
      </w:tr>
      <w:tr w:rsidR="00EE36E7" w:rsidRPr="003E3E61" w14:paraId="725386AB"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0E5551"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3.14,</w:t>
            </w:r>
          </w:p>
          <w:p w14:paraId="1BEBC3F8" w14:textId="77777777" w:rsidR="00EE36E7" w:rsidRPr="0036385D"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3.15</w:t>
            </w:r>
          </w:p>
        </w:tc>
        <w:tc>
          <w:tcPr>
            <w:tcW w:w="719" w:type="pct"/>
            <w:tcBorders>
              <w:top w:val="single" w:sz="4" w:space="0" w:color="auto"/>
              <w:left w:val="nil"/>
              <w:bottom w:val="single" w:sz="4" w:space="0" w:color="auto"/>
              <w:right w:val="single" w:sz="4" w:space="0" w:color="auto"/>
            </w:tcBorders>
            <w:shd w:val="clear" w:color="auto" w:fill="auto"/>
            <w:vAlign w:val="center"/>
          </w:tcPr>
          <w:p w14:paraId="3EC9B5C5" w14:textId="77777777" w:rsidR="00EE36E7" w:rsidRPr="0036385D" w:rsidRDefault="00EE36E7" w:rsidP="00107D6F">
            <w:pPr>
              <w:jc w:val="center"/>
              <w:rPr>
                <w:rFonts w:cs="Calibri"/>
                <w:color w:val="000000"/>
                <w:sz w:val="16"/>
                <w:szCs w:val="16"/>
                <w:lang w:eastAsia="es-CR"/>
              </w:rPr>
            </w:pPr>
            <w:r w:rsidRPr="0036385D">
              <w:rPr>
                <w:rFonts w:cs="Calibri"/>
                <w:color w:val="000000"/>
                <w:sz w:val="16"/>
                <w:szCs w:val="16"/>
                <w:lang w:eastAsia="es-CR"/>
              </w:rPr>
              <w:t>Patrimonio</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5B4F14A4" w14:textId="77777777" w:rsidR="00EE36E7" w:rsidRPr="0036385D" w:rsidRDefault="00EE36E7" w:rsidP="00107D6F">
            <w:pPr>
              <w:spacing w:after="180"/>
              <w:jc w:val="center"/>
              <w:rPr>
                <w:rFonts w:eastAsia="Cambria" w:cs="Arial"/>
                <w:color w:val="000000"/>
                <w:sz w:val="16"/>
                <w:szCs w:val="16"/>
                <w:lang w:eastAsia="es-CR"/>
              </w:rPr>
            </w:pPr>
            <w:r w:rsidRPr="0036385D">
              <w:rPr>
                <w:rFonts w:eastAsia="Cambria" w:cs="Arial"/>
                <w:color w:val="000000"/>
                <w:sz w:val="16"/>
                <w:szCs w:val="16"/>
                <w:lang w:eastAsia="es-CR"/>
              </w:rPr>
              <w:t>Resultados acumulados</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03D7BBC3" w14:textId="77777777" w:rsidR="00EE36E7" w:rsidRPr="0036385D" w:rsidRDefault="00EE36E7" w:rsidP="00107D6F">
            <w:pPr>
              <w:spacing w:after="180"/>
              <w:jc w:val="center"/>
              <w:rPr>
                <w:rFonts w:ascii="Calibri" w:hAnsi="Calibri" w:cs="Calibri"/>
                <w:color w:val="000000"/>
                <w:sz w:val="16"/>
                <w:szCs w:val="16"/>
                <w:lang w:eastAsia="es-CR"/>
              </w:rPr>
            </w:pPr>
            <w:r w:rsidRPr="0036385D">
              <w:rPr>
                <w:rFonts w:ascii="Calibri" w:hAnsi="Calibri" w:cs="Calibri"/>
                <w:color w:val="000000"/>
                <w:sz w:val="16"/>
                <w:szCs w:val="16"/>
                <w:lang w:eastAsia="es-CR"/>
              </w:rPr>
              <w:t>NICSP 1</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064AD5B3" w14:textId="77777777" w:rsidR="00EE36E7" w:rsidRDefault="00EE36E7">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Definición,</w:t>
            </w:r>
          </w:p>
          <w:p w14:paraId="7FF4EDCB"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Ajustes de resultados acumulados de ejercicios anteriores</w:t>
            </w:r>
          </w:p>
        </w:tc>
      </w:tr>
      <w:tr w:rsidR="00EE36E7" w:rsidRPr="0036385D" w14:paraId="7500F7F2"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624D21"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lastRenderedPageBreak/>
              <w:t>4.2,</w:t>
            </w:r>
          </w:p>
          <w:p w14:paraId="1B3599F9" w14:textId="77777777" w:rsidR="00EE36E7" w:rsidRDefault="00EE36E7" w:rsidP="00107D6F">
            <w:pPr>
              <w:spacing w:after="240"/>
              <w:jc w:val="center"/>
              <w:rPr>
                <w:rFonts w:ascii="Calibri" w:hAnsi="Calibri" w:cs="Calibri"/>
                <w:color w:val="000000"/>
                <w:sz w:val="16"/>
                <w:szCs w:val="16"/>
                <w:lang w:eastAsia="es-CR"/>
              </w:rPr>
            </w:pPr>
            <w:r>
              <w:rPr>
                <w:rFonts w:ascii="Calibri" w:hAnsi="Calibri" w:cs="Calibri"/>
                <w:color w:val="000000"/>
                <w:sz w:val="16"/>
                <w:szCs w:val="16"/>
                <w:lang w:eastAsia="es-CR"/>
              </w:rPr>
              <w:t>4.3,</w:t>
            </w:r>
          </w:p>
          <w:p w14:paraId="726094A9" w14:textId="77777777" w:rsidR="00EE36E7" w:rsidRDefault="00EE36E7" w:rsidP="00107D6F">
            <w:pPr>
              <w:spacing w:after="240"/>
              <w:jc w:val="center"/>
              <w:rPr>
                <w:rFonts w:ascii="Calibri" w:hAnsi="Calibri" w:cs="Calibri"/>
                <w:color w:val="000000"/>
                <w:sz w:val="16"/>
                <w:szCs w:val="16"/>
                <w:lang w:eastAsia="es-CR"/>
              </w:rPr>
            </w:pPr>
            <w:r>
              <w:rPr>
                <w:rFonts w:ascii="Calibri" w:hAnsi="Calibri" w:cs="Calibri"/>
                <w:color w:val="000000"/>
                <w:sz w:val="16"/>
                <w:szCs w:val="16"/>
                <w:lang w:eastAsia="es-CR"/>
              </w:rPr>
              <w:t>4.4,</w:t>
            </w:r>
          </w:p>
          <w:p w14:paraId="7E3401DD" w14:textId="77777777" w:rsidR="00EE36E7" w:rsidRDefault="00EE36E7" w:rsidP="00107D6F">
            <w:pPr>
              <w:spacing w:after="240"/>
              <w:jc w:val="center"/>
              <w:rPr>
                <w:rFonts w:ascii="Calibri" w:hAnsi="Calibri" w:cs="Calibri"/>
                <w:color w:val="000000"/>
                <w:sz w:val="16"/>
                <w:szCs w:val="16"/>
                <w:lang w:eastAsia="es-CR"/>
              </w:rPr>
            </w:pPr>
            <w:r>
              <w:rPr>
                <w:rFonts w:ascii="Calibri" w:hAnsi="Calibri" w:cs="Calibri"/>
                <w:color w:val="000000"/>
                <w:sz w:val="16"/>
                <w:szCs w:val="16"/>
                <w:lang w:eastAsia="es-CR"/>
              </w:rPr>
              <w:t>4.7,</w:t>
            </w:r>
          </w:p>
          <w:p w14:paraId="2C387FD6" w14:textId="77777777" w:rsidR="00EE36E7" w:rsidRDefault="00EE36E7" w:rsidP="00107D6F">
            <w:pPr>
              <w:spacing w:after="360"/>
              <w:jc w:val="center"/>
              <w:rPr>
                <w:rFonts w:ascii="Calibri" w:hAnsi="Calibri" w:cs="Calibri"/>
                <w:color w:val="000000"/>
                <w:sz w:val="16"/>
                <w:szCs w:val="16"/>
                <w:lang w:eastAsia="es-CR"/>
              </w:rPr>
            </w:pPr>
            <w:r>
              <w:rPr>
                <w:rFonts w:ascii="Calibri" w:hAnsi="Calibri" w:cs="Calibri"/>
                <w:color w:val="000000"/>
                <w:sz w:val="16"/>
                <w:szCs w:val="16"/>
                <w:lang w:eastAsia="es-CR"/>
              </w:rPr>
              <w:t>4.8,</w:t>
            </w:r>
          </w:p>
          <w:p w14:paraId="0E8CF4A9" w14:textId="77777777" w:rsidR="00EE36E7" w:rsidRDefault="00EE36E7" w:rsidP="00107D6F">
            <w:pPr>
              <w:spacing w:after="360"/>
              <w:jc w:val="center"/>
              <w:rPr>
                <w:rFonts w:ascii="Calibri" w:hAnsi="Calibri" w:cs="Calibri"/>
                <w:color w:val="000000"/>
                <w:sz w:val="16"/>
                <w:szCs w:val="16"/>
                <w:lang w:eastAsia="es-CR"/>
              </w:rPr>
            </w:pPr>
            <w:r>
              <w:rPr>
                <w:rFonts w:ascii="Calibri" w:hAnsi="Calibri" w:cs="Calibri"/>
                <w:color w:val="000000"/>
                <w:sz w:val="16"/>
                <w:szCs w:val="16"/>
                <w:lang w:eastAsia="es-CR"/>
              </w:rPr>
              <w:t>4.9,</w:t>
            </w:r>
          </w:p>
          <w:p w14:paraId="5092A88C"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4.12,</w:t>
            </w:r>
          </w:p>
          <w:p w14:paraId="2558E2B2"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4.13,</w:t>
            </w:r>
          </w:p>
          <w:p w14:paraId="5DFD865A"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4.15,</w:t>
            </w:r>
          </w:p>
          <w:p w14:paraId="621813AB"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4.20,</w:t>
            </w:r>
          </w:p>
          <w:p w14:paraId="50B77351"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4.23,</w:t>
            </w:r>
          </w:p>
          <w:p w14:paraId="28CFCF5B"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4.21,</w:t>
            </w:r>
          </w:p>
          <w:p w14:paraId="4752A33C" w14:textId="77777777" w:rsidR="00EE36E7" w:rsidRPr="0036385D"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4.49</w:t>
            </w:r>
          </w:p>
        </w:tc>
        <w:tc>
          <w:tcPr>
            <w:tcW w:w="719" w:type="pct"/>
            <w:tcBorders>
              <w:top w:val="single" w:sz="4" w:space="0" w:color="auto"/>
              <w:left w:val="nil"/>
              <w:bottom w:val="single" w:sz="4" w:space="0" w:color="auto"/>
              <w:right w:val="single" w:sz="4" w:space="0" w:color="auto"/>
            </w:tcBorders>
            <w:shd w:val="clear" w:color="auto" w:fill="auto"/>
            <w:vAlign w:val="center"/>
          </w:tcPr>
          <w:p w14:paraId="484D1215" w14:textId="77777777" w:rsidR="00EE36E7" w:rsidRPr="0036385D" w:rsidRDefault="00EE36E7" w:rsidP="00107D6F">
            <w:pPr>
              <w:jc w:val="center"/>
              <w:rPr>
                <w:rFonts w:cs="Calibri"/>
                <w:color w:val="000000"/>
                <w:sz w:val="16"/>
                <w:szCs w:val="16"/>
                <w:lang w:eastAsia="es-CR"/>
              </w:rPr>
            </w:pPr>
            <w:r w:rsidRPr="0036385D">
              <w:rPr>
                <w:rFonts w:cs="Calibri"/>
                <w:color w:val="000000"/>
                <w:sz w:val="16"/>
                <w:szCs w:val="16"/>
                <w:lang w:eastAsia="es-CR"/>
              </w:rPr>
              <w:t>Ingresos</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4FBB8EF0" w14:textId="77777777" w:rsidR="00EE36E7" w:rsidRPr="00244C72" w:rsidRDefault="00EE36E7" w:rsidP="00107D6F">
            <w:pPr>
              <w:spacing w:after="1920"/>
              <w:jc w:val="center"/>
              <w:rPr>
                <w:rFonts w:cs="Calibri"/>
                <w:color w:val="000000"/>
                <w:sz w:val="16"/>
                <w:szCs w:val="16"/>
                <w:lang w:eastAsia="es-CR"/>
              </w:rPr>
            </w:pPr>
            <w:r w:rsidRPr="00244C72">
              <w:rPr>
                <w:rFonts w:cs="Calibri"/>
                <w:color w:val="000000"/>
                <w:sz w:val="16"/>
                <w:szCs w:val="16"/>
                <w:lang w:eastAsia="es-CR"/>
              </w:rPr>
              <w:t>Ingresos</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696768D3" w14:textId="77777777" w:rsidR="00EE36E7" w:rsidRPr="00244C72" w:rsidRDefault="00EE36E7" w:rsidP="00107D6F">
            <w:pPr>
              <w:spacing w:after="1920"/>
              <w:jc w:val="center"/>
              <w:rPr>
                <w:rFonts w:cs="Calibri"/>
                <w:color w:val="000000"/>
                <w:sz w:val="16"/>
                <w:szCs w:val="16"/>
                <w:lang w:eastAsia="es-CR"/>
              </w:rPr>
            </w:pPr>
            <w:r w:rsidRPr="00244C72">
              <w:rPr>
                <w:rFonts w:cs="Calibri"/>
                <w:color w:val="000000"/>
                <w:sz w:val="16"/>
                <w:szCs w:val="16"/>
                <w:lang w:eastAsia="es-CR"/>
              </w:rPr>
              <w:t>NICSP 9, 13, 23</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3F2D461D" w14:textId="77777777" w:rsidR="00EE36E7" w:rsidRDefault="00EE36E7">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Componentes del ingreso,</w:t>
            </w:r>
          </w:p>
          <w:p w14:paraId="46E789BF"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Transacciones y eventos con contraprestación que general ingresos,</w:t>
            </w:r>
          </w:p>
          <w:p w14:paraId="3B9C3B9B"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Transacciones y eventos sin contraprestación,</w:t>
            </w:r>
          </w:p>
          <w:p w14:paraId="73A76D44"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de activos por transacciones sin contraprestación,</w:t>
            </w:r>
          </w:p>
          <w:p w14:paraId="7917C03D"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inicial de un activo adquirido mediante transacción sin contraprestación,</w:t>
            </w:r>
          </w:p>
          <w:p w14:paraId="1F36CBCA"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de ingresos por transacciones sin contraprestación,</w:t>
            </w:r>
          </w:p>
          <w:p w14:paraId="1434BFF4"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de ingresos por impuestos,</w:t>
            </w:r>
          </w:p>
          <w:p w14:paraId="46B4B6A0" w14:textId="77777777" w:rsidR="00EE36E7" w:rsidRDefault="00EE36E7">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Anticipos de impuestos,</w:t>
            </w:r>
          </w:p>
          <w:p w14:paraId="1DCF00CD" w14:textId="77777777" w:rsidR="00EE36E7" w:rsidRDefault="00EE36E7">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Transferencias,</w:t>
            </w:r>
          </w:p>
          <w:p w14:paraId="295E88CC" w14:textId="77777777" w:rsidR="00EE36E7" w:rsidRDefault="00EE36E7">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Reconocimiento de las transferencias,</w:t>
            </w:r>
          </w:p>
          <w:p w14:paraId="2AB2C929"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y medición de multas,</w:t>
            </w:r>
          </w:p>
          <w:p w14:paraId="27DBF593"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Donaciones, regalos y bienes en especies,</w:t>
            </w:r>
          </w:p>
          <w:p w14:paraId="3C68CD69" w14:textId="77777777" w:rsidR="00EE36E7" w:rsidRDefault="00EE36E7">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Prestación de servicios,</w:t>
            </w:r>
          </w:p>
          <w:p w14:paraId="1B9D1A27" w14:textId="77777777" w:rsidR="00EE36E7" w:rsidRPr="0036385D" w:rsidRDefault="00EE36E7">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Ingresos por arrendamientos operativos</w:t>
            </w:r>
          </w:p>
        </w:tc>
      </w:tr>
      <w:tr w:rsidR="00EE36E7" w:rsidRPr="003E3E61" w14:paraId="7F4C1A7B"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34FE71"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1.90,</w:t>
            </w:r>
          </w:p>
          <w:p w14:paraId="291214E3" w14:textId="77777777" w:rsidR="00EE36E7" w:rsidRDefault="00EE36E7" w:rsidP="00107D6F">
            <w:pPr>
              <w:spacing w:before="240"/>
              <w:jc w:val="center"/>
              <w:rPr>
                <w:rFonts w:ascii="Calibri" w:hAnsi="Calibri" w:cs="Calibri"/>
                <w:color w:val="000000"/>
                <w:sz w:val="16"/>
                <w:szCs w:val="16"/>
                <w:lang w:eastAsia="es-CR"/>
              </w:rPr>
            </w:pPr>
            <w:r>
              <w:rPr>
                <w:rFonts w:ascii="Calibri" w:hAnsi="Calibri" w:cs="Calibri"/>
                <w:color w:val="000000"/>
                <w:sz w:val="16"/>
                <w:szCs w:val="16"/>
                <w:lang w:eastAsia="es-CR"/>
              </w:rPr>
              <w:t>5.1,</w:t>
            </w:r>
          </w:p>
          <w:p w14:paraId="35B80828"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5.2,</w:t>
            </w:r>
          </w:p>
          <w:p w14:paraId="701DA924"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5.3,</w:t>
            </w:r>
          </w:p>
          <w:p w14:paraId="3CEEB646"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5.4,</w:t>
            </w:r>
          </w:p>
          <w:p w14:paraId="2CD3805C" w14:textId="77777777" w:rsidR="00EE36E7" w:rsidRDefault="00EE36E7" w:rsidP="00107D6F">
            <w:pPr>
              <w:spacing w:after="240"/>
              <w:jc w:val="center"/>
              <w:rPr>
                <w:rFonts w:ascii="Calibri" w:hAnsi="Calibri" w:cs="Calibri"/>
                <w:color w:val="000000"/>
                <w:sz w:val="16"/>
                <w:szCs w:val="16"/>
                <w:lang w:eastAsia="es-CR"/>
              </w:rPr>
            </w:pPr>
            <w:r>
              <w:rPr>
                <w:rFonts w:ascii="Calibri" w:hAnsi="Calibri" w:cs="Calibri"/>
                <w:color w:val="000000"/>
                <w:sz w:val="16"/>
                <w:szCs w:val="16"/>
                <w:lang w:eastAsia="es-CR"/>
              </w:rPr>
              <w:t>5.5,</w:t>
            </w:r>
          </w:p>
          <w:p w14:paraId="48F01699"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5.6,</w:t>
            </w:r>
          </w:p>
          <w:p w14:paraId="3D9FC8DE"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5.7,</w:t>
            </w:r>
          </w:p>
          <w:p w14:paraId="35E9CBF5"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5.12,</w:t>
            </w:r>
          </w:p>
          <w:p w14:paraId="654251A4" w14:textId="77777777" w:rsidR="00EE36E7" w:rsidRDefault="00EE36E7" w:rsidP="00107D6F">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5.13,</w:t>
            </w:r>
          </w:p>
          <w:p w14:paraId="3C42E00A"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5.14,</w:t>
            </w:r>
          </w:p>
          <w:p w14:paraId="6C99A2D7"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5.17,</w:t>
            </w:r>
          </w:p>
          <w:p w14:paraId="5D090FAF" w14:textId="77777777" w:rsidR="00EE36E7" w:rsidRDefault="00EE36E7" w:rsidP="00107D6F">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5.18,</w:t>
            </w:r>
          </w:p>
          <w:p w14:paraId="3FAB96E6" w14:textId="77777777" w:rsidR="00EE36E7" w:rsidRDefault="00EE36E7" w:rsidP="00107D6F">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5.19,</w:t>
            </w:r>
          </w:p>
          <w:p w14:paraId="34C8C5BB" w14:textId="77777777" w:rsidR="00EE36E7" w:rsidRDefault="00EE36E7" w:rsidP="00107D6F">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5.24,</w:t>
            </w:r>
          </w:p>
          <w:p w14:paraId="1556580D"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5.35,</w:t>
            </w:r>
          </w:p>
          <w:p w14:paraId="2C7C9848" w14:textId="77777777" w:rsidR="00EE36E7" w:rsidRDefault="00EE36E7" w:rsidP="00107D6F">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5.37,</w:t>
            </w:r>
          </w:p>
          <w:p w14:paraId="42EAC66B"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5.39,</w:t>
            </w:r>
          </w:p>
          <w:p w14:paraId="43CABC8E" w14:textId="77777777" w:rsidR="00EE36E7" w:rsidRDefault="00EE36E7" w:rsidP="00107D6F">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5.40,</w:t>
            </w:r>
          </w:p>
          <w:p w14:paraId="53B06A94"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5.44,</w:t>
            </w:r>
          </w:p>
          <w:p w14:paraId="31F5852F"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5.46,</w:t>
            </w:r>
          </w:p>
          <w:p w14:paraId="3303389D" w14:textId="77777777" w:rsidR="00EE36E7" w:rsidRPr="0036385D"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5.55</w:t>
            </w:r>
          </w:p>
        </w:tc>
        <w:tc>
          <w:tcPr>
            <w:tcW w:w="719" w:type="pct"/>
            <w:tcBorders>
              <w:top w:val="single" w:sz="4" w:space="0" w:color="auto"/>
              <w:left w:val="nil"/>
              <w:bottom w:val="single" w:sz="4" w:space="0" w:color="auto"/>
              <w:right w:val="single" w:sz="4" w:space="0" w:color="auto"/>
            </w:tcBorders>
            <w:shd w:val="clear" w:color="auto" w:fill="auto"/>
            <w:vAlign w:val="center"/>
          </w:tcPr>
          <w:p w14:paraId="1D9F9F07" w14:textId="77777777" w:rsidR="00EE36E7" w:rsidRPr="0036385D" w:rsidRDefault="00EE36E7" w:rsidP="00107D6F">
            <w:pPr>
              <w:spacing w:before="360"/>
              <w:jc w:val="center"/>
              <w:rPr>
                <w:rFonts w:cs="Calibri"/>
                <w:color w:val="000000"/>
                <w:sz w:val="16"/>
                <w:szCs w:val="16"/>
                <w:lang w:eastAsia="es-CR"/>
              </w:rPr>
            </w:pPr>
            <w:r w:rsidRPr="0036385D">
              <w:rPr>
                <w:rFonts w:cs="Calibri"/>
                <w:color w:val="000000"/>
                <w:sz w:val="16"/>
                <w:szCs w:val="16"/>
                <w:lang w:eastAsia="es-CR"/>
              </w:rPr>
              <w:t>Gastos</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0FA487AB" w14:textId="77777777" w:rsidR="00EE36E7" w:rsidRPr="0036385D" w:rsidRDefault="00EE36E7" w:rsidP="00107D6F">
            <w:pPr>
              <w:spacing w:before="360" w:after="2820"/>
              <w:jc w:val="center"/>
              <w:rPr>
                <w:rFonts w:eastAsia="Cambria" w:cs="Arial"/>
                <w:color w:val="000000"/>
                <w:sz w:val="16"/>
                <w:szCs w:val="16"/>
                <w:lang w:eastAsia="es-CR"/>
              </w:rPr>
            </w:pPr>
            <w:r w:rsidRPr="0036385D">
              <w:rPr>
                <w:rFonts w:eastAsia="Cambria" w:cs="Arial"/>
                <w:color w:val="000000"/>
                <w:sz w:val="16"/>
                <w:szCs w:val="16"/>
                <w:lang w:eastAsia="es-CR"/>
              </w:rPr>
              <w:t>Gastos</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35F56079" w14:textId="77777777" w:rsidR="00EE36E7" w:rsidRPr="0036385D" w:rsidRDefault="00EE36E7" w:rsidP="00107D6F">
            <w:pPr>
              <w:spacing w:before="360" w:after="2820"/>
              <w:jc w:val="center"/>
              <w:rPr>
                <w:rFonts w:ascii="Calibri" w:hAnsi="Calibri" w:cs="Calibri"/>
                <w:color w:val="000000"/>
                <w:sz w:val="16"/>
                <w:szCs w:val="16"/>
                <w:lang w:eastAsia="es-CR"/>
              </w:rPr>
            </w:pPr>
            <w:r w:rsidRPr="0036385D">
              <w:rPr>
                <w:rFonts w:ascii="Calibri" w:hAnsi="Calibri" w:cs="Calibri"/>
                <w:color w:val="000000"/>
                <w:sz w:val="16"/>
                <w:szCs w:val="16"/>
                <w:lang w:eastAsia="es-CR"/>
              </w:rPr>
              <w:t>NICSP 5,12,13,17,19,39</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2182C206"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como un gasto (inventarios),</w:t>
            </w:r>
          </w:p>
          <w:p w14:paraId="305A1F45"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Gastos por beneficios a los empleados,</w:t>
            </w:r>
          </w:p>
          <w:p w14:paraId="0C6E71A9"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Gastos por concepto de salario escolar,</w:t>
            </w:r>
          </w:p>
          <w:p w14:paraId="040B20D6" w14:textId="77777777" w:rsidR="00EE36E7" w:rsidRDefault="00EE36E7">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Gastos por concepto de vacaciones</w:t>
            </w:r>
          </w:p>
          <w:p w14:paraId="39F76D50" w14:textId="77777777" w:rsidR="00EE36E7" w:rsidRDefault="00EE36E7">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Medición y Reconocimiento vacaciones,</w:t>
            </w:r>
          </w:p>
          <w:p w14:paraId="6429590C"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Medición y reconocimiento de ausencias retribuidas,</w:t>
            </w:r>
          </w:p>
          <w:p w14:paraId="214A0A09" w14:textId="77777777" w:rsidR="00EE36E7" w:rsidRDefault="00EE36E7">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Pago por incentivos,</w:t>
            </w:r>
          </w:p>
          <w:p w14:paraId="306FCB98"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Gastos por concepto de aguinaldo,</w:t>
            </w:r>
          </w:p>
          <w:p w14:paraId="4BE25545" w14:textId="77777777" w:rsidR="00EE36E7" w:rsidRDefault="00EE36E7">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Indemnizaciones por cese,</w:t>
            </w:r>
          </w:p>
          <w:p w14:paraId="44EE03BE"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Gastos por concepto de auxilio de cesantía,</w:t>
            </w:r>
          </w:p>
          <w:p w14:paraId="7A127B64"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Gastos por concepto de preaviso,</w:t>
            </w:r>
          </w:p>
          <w:p w14:paraId="3214B6B2" w14:textId="77777777" w:rsidR="00EE36E7" w:rsidRDefault="00EE36E7">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Servicios recibidos,</w:t>
            </w:r>
          </w:p>
          <w:p w14:paraId="5FB19ECF"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de gastos por inventarios,</w:t>
            </w:r>
          </w:p>
          <w:p w14:paraId="3C26445D"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de gastos por bienes del Activo Fijo,</w:t>
            </w:r>
          </w:p>
          <w:p w14:paraId="23198378"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Cuotas del arrendamiento operativo para la entidad arrendataria,</w:t>
            </w:r>
          </w:p>
          <w:p w14:paraId="24D56AB6" w14:textId="77777777" w:rsidR="00EE36E7" w:rsidRDefault="00EE36E7">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Depreciaciones – Terrenos y Edificios,</w:t>
            </w:r>
          </w:p>
          <w:p w14:paraId="2A6B92F9"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Depreciación de los bienes dados en arrendamiento operativo,</w:t>
            </w:r>
          </w:p>
          <w:p w14:paraId="7BF21F8A"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de depreciaciones y amortizaciones,</w:t>
            </w:r>
          </w:p>
          <w:p w14:paraId="12B0DD1C" w14:textId="77777777" w:rsidR="00EE36E7" w:rsidRDefault="00EE36E7">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Deterioro del valor,</w:t>
            </w:r>
          </w:p>
          <w:p w14:paraId="261F24E9"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Pérdida del valor de los inventarios,</w:t>
            </w:r>
          </w:p>
          <w:p w14:paraId="13D7B8CB"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Deterioro e incobrabilidad de los activos financieros,</w:t>
            </w:r>
          </w:p>
          <w:p w14:paraId="55D8F56C"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en los EEFF de la variación de las diferencias de cambio</w:t>
            </w:r>
          </w:p>
        </w:tc>
      </w:tr>
      <w:tr w:rsidR="00EE36E7" w:rsidRPr="003E3E61" w14:paraId="71F57FC5"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A0D041" w14:textId="77777777" w:rsidR="00EE36E7" w:rsidRDefault="00EE36E7" w:rsidP="00107D6F">
            <w:pPr>
              <w:spacing w:after="480"/>
              <w:jc w:val="center"/>
              <w:rPr>
                <w:rFonts w:ascii="Calibri" w:hAnsi="Calibri" w:cs="Calibri"/>
                <w:color w:val="000000"/>
                <w:sz w:val="16"/>
                <w:szCs w:val="16"/>
                <w:lang w:eastAsia="es-CR"/>
              </w:rPr>
            </w:pPr>
            <w:r>
              <w:rPr>
                <w:rFonts w:ascii="Calibri" w:hAnsi="Calibri" w:cs="Calibri"/>
                <w:color w:val="000000"/>
                <w:sz w:val="16"/>
                <w:szCs w:val="16"/>
                <w:lang w:eastAsia="es-CR"/>
              </w:rPr>
              <w:t>6.13,</w:t>
            </w:r>
          </w:p>
          <w:p w14:paraId="256212ED" w14:textId="77777777" w:rsidR="00EE36E7" w:rsidRDefault="00EE36E7" w:rsidP="00107D6F">
            <w:pPr>
              <w:spacing w:after="360"/>
              <w:jc w:val="center"/>
              <w:rPr>
                <w:rFonts w:ascii="Calibri" w:hAnsi="Calibri" w:cs="Calibri"/>
                <w:color w:val="000000"/>
                <w:sz w:val="16"/>
                <w:szCs w:val="16"/>
                <w:lang w:eastAsia="es-CR"/>
              </w:rPr>
            </w:pPr>
            <w:r>
              <w:rPr>
                <w:rFonts w:ascii="Calibri" w:hAnsi="Calibri" w:cs="Calibri"/>
                <w:color w:val="000000"/>
                <w:sz w:val="16"/>
                <w:szCs w:val="16"/>
                <w:lang w:eastAsia="es-CR"/>
              </w:rPr>
              <w:t>6.15,</w:t>
            </w:r>
          </w:p>
          <w:p w14:paraId="3E7CC240" w14:textId="77777777" w:rsidR="00EE36E7" w:rsidRPr="0036385D"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2.95</w:t>
            </w:r>
          </w:p>
        </w:tc>
        <w:tc>
          <w:tcPr>
            <w:tcW w:w="719" w:type="pct"/>
            <w:tcBorders>
              <w:top w:val="single" w:sz="4" w:space="0" w:color="auto"/>
              <w:left w:val="nil"/>
              <w:bottom w:val="single" w:sz="4" w:space="0" w:color="auto"/>
              <w:right w:val="single" w:sz="4" w:space="0" w:color="auto"/>
            </w:tcBorders>
            <w:shd w:val="clear" w:color="auto" w:fill="auto"/>
            <w:vAlign w:val="center"/>
          </w:tcPr>
          <w:p w14:paraId="5334D4E9" w14:textId="77777777" w:rsidR="00EE36E7" w:rsidRPr="0036385D" w:rsidRDefault="00EE36E7" w:rsidP="00107D6F">
            <w:pPr>
              <w:jc w:val="center"/>
              <w:rPr>
                <w:rFonts w:cs="Calibri"/>
                <w:color w:val="000000"/>
                <w:sz w:val="16"/>
                <w:szCs w:val="16"/>
                <w:lang w:eastAsia="es-CR"/>
              </w:rPr>
            </w:pPr>
            <w:r w:rsidRPr="0036385D">
              <w:rPr>
                <w:rFonts w:cs="Calibri"/>
                <w:color w:val="000000"/>
                <w:sz w:val="16"/>
                <w:szCs w:val="16"/>
                <w:lang w:eastAsia="es-CR"/>
              </w:rPr>
              <w:t>Presentación EEFF</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2CD8C94F" w14:textId="77777777" w:rsidR="00EE36E7" w:rsidRPr="00EE36E7" w:rsidRDefault="00EE36E7" w:rsidP="00107D6F">
            <w:pPr>
              <w:spacing w:after="600"/>
              <w:rPr>
                <w:rFonts w:eastAsia="Cambria" w:cs="Arial"/>
                <w:color w:val="000000"/>
                <w:sz w:val="16"/>
                <w:szCs w:val="16"/>
                <w:lang w:val="es-CR" w:eastAsia="es-CR"/>
              </w:rPr>
            </w:pPr>
            <w:r w:rsidRPr="00EE36E7">
              <w:rPr>
                <w:rFonts w:eastAsia="Cambria" w:cs="Arial"/>
                <w:color w:val="000000"/>
                <w:sz w:val="16"/>
                <w:szCs w:val="16"/>
                <w:lang w:val="es-CR" w:eastAsia="es-CR"/>
              </w:rPr>
              <w:t>Hechos ocurridos después de la fecha de presentación</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13AFAD4D" w14:textId="77777777" w:rsidR="00EE36E7" w:rsidRPr="0036385D" w:rsidRDefault="00EE36E7" w:rsidP="00107D6F">
            <w:pPr>
              <w:spacing w:after="600"/>
              <w:jc w:val="center"/>
              <w:rPr>
                <w:rFonts w:ascii="Calibri" w:hAnsi="Calibri" w:cs="Calibri"/>
                <w:color w:val="000000"/>
                <w:sz w:val="16"/>
                <w:szCs w:val="16"/>
                <w:lang w:eastAsia="es-CR"/>
              </w:rPr>
            </w:pPr>
            <w:r w:rsidRPr="0036385D">
              <w:rPr>
                <w:rFonts w:ascii="Calibri" w:hAnsi="Calibri" w:cs="Calibri"/>
                <w:color w:val="000000"/>
                <w:sz w:val="16"/>
                <w:szCs w:val="16"/>
                <w:lang w:eastAsia="es-CR"/>
              </w:rPr>
              <w:t>NICSP 14</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55980F08"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Hechos ocurridos después de la fecha sobre la que se informa,</w:t>
            </w:r>
          </w:p>
          <w:p w14:paraId="45857841"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Tratamiento de los hechos ocurridos después de la fecha sobre la que se informa,</w:t>
            </w:r>
          </w:p>
          <w:p w14:paraId="2C6320FE"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de una provisión (Hechos ocurridos después de la fecha sobre la que se informa)</w:t>
            </w:r>
          </w:p>
        </w:tc>
      </w:tr>
      <w:tr w:rsidR="00EE36E7" w:rsidRPr="003E3E61" w14:paraId="18AD012E"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339E0D"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6.1,</w:t>
            </w:r>
          </w:p>
          <w:p w14:paraId="414351BB" w14:textId="77777777" w:rsidR="00EE36E7" w:rsidRDefault="00EE36E7" w:rsidP="00107D6F">
            <w:pPr>
              <w:spacing w:before="240"/>
              <w:jc w:val="center"/>
              <w:rPr>
                <w:rFonts w:ascii="Calibri" w:hAnsi="Calibri" w:cs="Calibri"/>
                <w:color w:val="000000"/>
                <w:sz w:val="16"/>
                <w:szCs w:val="16"/>
                <w:lang w:eastAsia="es-CR"/>
              </w:rPr>
            </w:pPr>
            <w:r>
              <w:rPr>
                <w:rFonts w:ascii="Calibri" w:hAnsi="Calibri" w:cs="Calibri"/>
                <w:color w:val="000000"/>
                <w:sz w:val="16"/>
                <w:szCs w:val="16"/>
                <w:lang w:eastAsia="es-CR"/>
              </w:rPr>
              <w:t>6.6,</w:t>
            </w:r>
          </w:p>
          <w:p w14:paraId="4EA35A42" w14:textId="77777777" w:rsidR="00EE36E7" w:rsidRPr="0036385D" w:rsidRDefault="00EE36E7" w:rsidP="00107D6F">
            <w:pPr>
              <w:spacing w:before="240"/>
              <w:jc w:val="center"/>
              <w:rPr>
                <w:rFonts w:ascii="Calibri" w:hAnsi="Calibri" w:cs="Calibri"/>
                <w:color w:val="000000"/>
                <w:sz w:val="16"/>
                <w:szCs w:val="16"/>
                <w:lang w:eastAsia="es-CR"/>
              </w:rPr>
            </w:pPr>
            <w:r>
              <w:rPr>
                <w:rFonts w:ascii="Calibri" w:hAnsi="Calibri" w:cs="Calibri"/>
                <w:color w:val="000000"/>
                <w:sz w:val="16"/>
                <w:szCs w:val="16"/>
                <w:lang w:eastAsia="es-CR"/>
              </w:rPr>
              <w:lastRenderedPageBreak/>
              <w:t>6.9</w:t>
            </w:r>
          </w:p>
        </w:tc>
        <w:tc>
          <w:tcPr>
            <w:tcW w:w="719" w:type="pct"/>
            <w:tcBorders>
              <w:top w:val="single" w:sz="4" w:space="0" w:color="auto"/>
              <w:left w:val="nil"/>
              <w:bottom w:val="single" w:sz="4" w:space="0" w:color="auto"/>
              <w:right w:val="single" w:sz="4" w:space="0" w:color="auto"/>
            </w:tcBorders>
            <w:shd w:val="clear" w:color="auto" w:fill="auto"/>
            <w:vAlign w:val="center"/>
          </w:tcPr>
          <w:p w14:paraId="6BCA8252" w14:textId="77777777" w:rsidR="00EE36E7" w:rsidRPr="0036385D" w:rsidRDefault="00EE36E7" w:rsidP="00107D6F">
            <w:pPr>
              <w:jc w:val="center"/>
              <w:rPr>
                <w:rFonts w:cs="Calibri"/>
                <w:color w:val="000000"/>
                <w:sz w:val="16"/>
                <w:szCs w:val="16"/>
                <w:lang w:eastAsia="es-CR"/>
              </w:rPr>
            </w:pPr>
            <w:r w:rsidRPr="0036385D">
              <w:rPr>
                <w:rFonts w:cs="Calibri"/>
                <w:color w:val="000000"/>
                <w:sz w:val="16"/>
                <w:szCs w:val="16"/>
                <w:lang w:eastAsia="es-CR"/>
              </w:rPr>
              <w:lastRenderedPageBreak/>
              <w:t>Presentación EEFF</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52F676A7" w14:textId="77777777" w:rsidR="00EE36E7" w:rsidRPr="00EE36E7" w:rsidRDefault="00EE36E7" w:rsidP="00107D6F">
            <w:pPr>
              <w:spacing w:after="360"/>
              <w:rPr>
                <w:rFonts w:eastAsia="Cambria" w:cs="Arial"/>
                <w:color w:val="000000"/>
                <w:sz w:val="16"/>
                <w:szCs w:val="16"/>
                <w:lang w:val="es-CR" w:eastAsia="es-CR"/>
              </w:rPr>
            </w:pPr>
            <w:r w:rsidRPr="00EE36E7">
              <w:rPr>
                <w:rFonts w:eastAsia="Cambria" w:cs="Arial"/>
                <w:color w:val="000000"/>
                <w:sz w:val="16"/>
                <w:szCs w:val="16"/>
                <w:lang w:val="es-CR" w:eastAsia="es-CR"/>
              </w:rPr>
              <w:t>Estados financieros y Estados financieros consolidados</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5432D00A" w14:textId="77777777" w:rsidR="00EE36E7" w:rsidRPr="0036385D" w:rsidRDefault="00EE36E7" w:rsidP="00107D6F">
            <w:pPr>
              <w:spacing w:after="480"/>
              <w:jc w:val="right"/>
              <w:rPr>
                <w:rFonts w:ascii="Calibri" w:hAnsi="Calibri" w:cs="Calibri"/>
                <w:color w:val="000000"/>
                <w:sz w:val="16"/>
                <w:szCs w:val="16"/>
                <w:lang w:eastAsia="es-CR"/>
              </w:rPr>
            </w:pPr>
            <w:r w:rsidRPr="0036385D">
              <w:rPr>
                <w:rFonts w:ascii="Calibri" w:hAnsi="Calibri" w:cs="Calibri"/>
                <w:color w:val="000000"/>
                <w:sz w:val="16"/>
                <w:szCs w:val="16"/>
                <w:lang w:eastAsia="es-CR"/>
              </w:rPr>
              <w:t>NICSP 1, 20, 35</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3C63F4A3"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 xml:space="preserve">Información Financiera de Propósito General, </w:t>
            </w:r>
          </w:p>
          <w:p w14:paraId="61ACE55C"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Estructura de los EEFF y de los EFC para el SPC,</w:t>
            </w:r>
          </w:p>
          <w:p w14:paraId="40E7D396"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lastRenderedPageBreak/>
              <w:t>Presentación razonable y cumplimiento de las NICSP</w:t>
            </w:r>
          </w:p>
        </w:tc>
      </w:tr>
    </w:tbl>
    <w:p w14:paraId="3B989783" w14:textId="77777777" w:rsidR="00EE36E7" w:rsidRDefault="00EE36E7" w:rsidP="00EE36E7">
      <w:pPr>
        <w:rPr>
          <w:lang w:val="es-CR" w:eastAsia="es-CR"/>
        </w:rPr>
      </w:pPr>
    </w:p>
    <w:p w14:paraId="74577033" w14:textId="77777777" w:rsidR="00EE36E7" w:rsidRDefault="00EE36E7" w:rsidP="00EE36E7">
      <w:pPr>
        <w:rPr>
          <w:lang w:val="es-CR" w:eastAsia="es-CR"/>
        </w:rPr>
      </w:pPr>
    </w:p>
    <w:p w14:paraId="0D627704" w14:textId="77777777" w:rsidR="00EE36E7" w:rsidRPr="00EE36E7" w:rsidRDefault="00EE36E7" w:rsidP="00EE36E7">
      <w:pPr>
        <w:pStyle w:val="Ttulo2"/>
        <w:keepNext w:val="0"/>
        <w:widowControl w:val="0"/>
        <w:spacing w:before="0" w:after="120"/>
        <w:rPr>
          <w:rFonts w:ascii="Arial Narrow" w:hAnsi="Arial Narrow"/>
          <w:b/>
          <w:bCs/>
          <w:color w:val="auto"/>
          <w:szCs w:val="24"/>
          <w:lang w:val="es-CR" w:eastAsia="es-CR"/>
        </w:rPr>
      </w:pPr>
      <w:bookmarkStart w:id="9" w:name="_Toc133944314"/>
      <w:r w:rsidRPr="00EE36E7">
        <w:rPr>
          <w:rFonts w:ascii="Arial Narrow" w:hAnsi="Arial Narrow"/>
          <w:b/>
          <w:bCs/>
          <w:color w:val="auto"/>
          <w:szCs w:val="24"/>
          <w:lang w:val="es-CR" w:eastAsia="es-CR"/>
        </w:rPr>
        <w:t>Otra revelación sobre las principales Políticas</w:t>
      </w:r>
      <w:bookmarkEnd w:id="9"/>
    </w:p>
    <w:p w14:paraId="01AAD2D9" w14:textId="77777777" w:rsidR="00EE36E7" w:rsidRPr="00EE36E7" w:rsidRDefault="00EE36E7" w:rsidP="00EE36E7">
      <w:pPr>
        <w:rPr>
          <w:lang w:val="es-CR" w:eastAsia="es-CR"/>
        </w:rPr>
      </w:pPr>
    </w:p>
    <w:p w14:paraId="1D25A690" w14:textId="57DDFE87"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ACTIVOS</w:t>
      </w:r>
    </w:p>
    <w:p w14:paraId="7A7A55DC" w14:textId="77777777" w:rsidR="00AB1618" w:rsidRPr="00AB1618" w:rsidRDefault="00AB1618" w:rsidP="00AB1618">
      <w:pPr>
        <w:jc w:val="both"/>
        <w:rPr>
          <w:rFonts w:ascii="Arial Narrow" w:eastAsia="Cambria" w:hAnsi="Arial Narrow" w:cs="Arial"/>
          <w:b/>
          <w:bCs/>
          <w:color w:val="000000"/>
          <w:lang w:val="es-CR" w:eastAsia="es-CR"/>
        </w:rPr>
      </w:pPr>
    </w:p>
    <w:p w14:paraId="487391BE" w14:textId="423CCA70"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Efectivo y Equivalentes de Efectivo</w:t>
      </w:r>
    </w:p>
    <w:p w14:paraId="312F0BB9" w14:textId="77777777" w:rsidR="00AB1618" w:rsidRPr="00AB1618" w:rsidRDefault="00AB1618" w:rsidP="00AB1618">
      <w:pPr>
        <w:jc w:val="both"/>
        <w:rPr>
          <w:rFonts w:ascii="Arial Narrow" w:eastAsia="Cambria" w:hAnsi="Arial Narrow" w:cs="Arial"/>
          <w:b/>
          <w:bCs/>
          <w:color w:val="000000"/>
          <w:lang w:val="es-CR" w:eastAsia="es-CR"/>
        </w:rPr>
      </w:pPr>
    </w:p>
    <w:p w14:paraId="14AAFF0B" w14:textId="77777777" w:rsidR="00AB1618" w:rsidRPr="00AB1618" w:rsidRDefault="00AB1618" w:rsidP="00AB1618">
      <w:pPr>
        <w:jc w:val="both"/>
        <w:rPr>
          <w:rFonts w:ascii="Arial Narrow" w:eastAsia="Cambria" w:hAnsi="Arial Narrow" w:cs="Arial"/>
          <w:b/>
          <w:lang w:val="es-CR" w:eastAsia="es-CR"/>
        </w:rPr>
      </w:pPr>
      <w:r w:rsidRPr="00AB1618">
        <w:rPr>
          <w:rFonts w:ascii="Arial Narrow" w:eastAsia="Cambria" w:hAnsi="Arial Narrow" w:cs="Arial"/>
          <w:color w:val="000000"/>
          <w:lang w:val="es-CR" w:eastAsia="es-CR"/>
        </w:rPr>
        <w:t>El Efectivo y Equivalentes de Efectivo se reconocen a su valor nominal. La Municipalidad de Buenos Aires tiene como políticas mantener el Efectivo y Equivalentes de Efectivo en cuentas bancarias en los bancos públicos Banco Nacional de Costa Rica y Banco de Costa Rica, en Caja Chica y en Caja Recaudadora, y se utiliza para cumplir los compromisos de pago a corto plazo. Además, posee</w:t>
      </w:r>
      <w:r w:rsidRPr="00AB1618">
        <w:rPr>
          <w:rFonts w:ascii="Arial Narrow" w:eastAsia="Cambria" w:hAnsi="Arial Narrow" w:cs="Arial"/>
          <w:b/>
          <w:color w:val="000000"/>
          <w:lang w:val="es-CR" w:eastAsia="es-CR"/>
        </w:rPr>
        <w:t xml:space="preserve"> </w:t>
      </w:r>
      <w:r w:rsidRPr="00AB1618">
        <w:rPr>
          <w:rFonts w:ascii="Arial Narrow" w:eastAsia="Cambria" w:hAnsi="Arial Narrow" w:cs="Arial"/>
          <w:color w:val="000000"/>
          <w:lang w:val="es-CR" w:eastAsia="es-CR"/>
        </w:rPr>
        <w:t>efectivo en la Caja Única del Estado (Tesorería Nacional), cuyo funcionamiento se rige por medio de lo dictado en el Artículo 43 de la Ley Nº 8131 Ley de Administración Financiera de la República y Presupuestos Públicos y en el Decreto Nº 33950-H Reglamento para el funcionamiento de la Caja Única.</w:t>
      </w:r>
    </w:p>
    <w:p w14:paraId="08377B61" w14:textId="77777777" w:rsidR="00AB1618" w:rsidRDefault="00AB1618" w:rsidP="00AB1618">
      <w:pPr>
        <w:jc w:val="both"/>
        <w:rPr>
          <w:rFonts w:ascii="Arial Narrow" w:eastAsia="Cambria" w:hAnsi="Arial Narrow" w:cs="Arial"/>
          <w:b/>
          <w:bCs/>
          <w:color w:val="000000"/>
          <w:lang w:val="es-CR" w:eastAsia="es-CR"/>
        </w:rPr>
      </w:pPr>
    </w:p>
    <w:p w14:paraId="7F06F460" w14:textId="5384DDC7"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Cuentas y Documentos por Cobrar</w:t>
      </w:r>
    </w:p>
    <w:p w14:paraId="2B3CF535" w14:textId="77777777" w:rsidR="00AB1618" w:rsidRPr="00AB1618" w:rsidRDefault="00AB1618" w:rsidP="00AB1618">
      <w:pPr>
        <w:jc w:val="both"/>
        <w:rPr>
          <w:rFonts w:ascii="Arial Narrow" w:eastAsia="Cambria" w:hAnsi="Arial Narrow" w:cs="Arial"/>
          <w:b/>
          <w:bCs/>
          <w:color w:val="000000"/>
          <w:lang w:val="es-CR" w:eastAsia="es-CR"/>
        </w:rPr>
      </w:pPr>
    </w:p>
    <w:p w14:paraId="48DA0D99" w14:textId="5C97CAE5"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 xml:space="preserve">Los Instrumentos Financieros que posee la Municipalidad de Buenos Aires se incluyen los instrumentos primarios, tales como </w:t>
      </w:r>
      <w:r w:rsidRPr="00AB1618">
        <w:rPr>
          <w:rFonts w:ascii="Arial Narrow" w:eastAsia="Cambria" w:hAnsi="Arial Narrow" w:cs="Arial"/>
          <w:b/>
          <w:bCs/>
          <w:color w:val="000000"/>
          <w:lang w:val="es-CR" w:eastAsia="es-CR"/>
        </w:rPr>
        <w:t>Cuentas por Cobrar</w:t>
      </w:r>
      <w:r w:rsidRPr="00AB1618">
        <w:rPr>
          <w:rFonts w:ascii="Arial Narrow" w:eastAsia="Cambria" w:hAnsi="Arial Narrow" w:cs="Arial"/>
          <w:color w:val="000000"/>
          <w:lang w:val="es-CR" w:eastAsia="es-CR"/>
        </w:rPr>
        <w:t xml:space="preserve"> y </w:t>
      </w:r>
      <w:r w:rsidRPr="00AB1618">
        <w:rPr>
          <w:rFonts w:ascii="Arial Narrow" w:eastAsia="Cambria" w:hAnsi="Arial Narrow" w:cs="Arial"/>
          <w:b/>
          <w:bCs/>
          <w:color w:val="000000"/>
          <w:lang w:val="es-CR" w:eastAsia="es-CR"/>
        </w:rPr>
        <w:t>Documentos por Cobrar</w:t>
      </w:r>
      <w:r w:rsidRPr="00AB1618">
        <w:rPr>
          <w:rFonts w:ascii="Arial Narrow" w:eastAsia="Cambria" w:hAnsi="Arial Narrow" w:cs="Arial"/>
          <w:color w:val="000000"/>
          <w:lang w:val="es-CR" w:eastAsia="es-CR"/>
        </w:rPr>
        <w:t>, originados en una obligación que sea ineludible o probable; y que deba efectuar en una fecha determinada o determinable debido a la ocurrencia de cierto hecho por parte de los contribuyentes, y que los obliga a de entregar un activo a la Municipalidad. Dichos instrumentos financieros se reconocen por adeudo de impuestos, tasas, alquileres de bienes, por el otorgamiento de nuevos plazos para el cobro de cuentas por cobrar existentes.</w:t>
      </w:r>
    </w:p>
    <w:p w14:paraId="464F8876" w14:textId="77777777" w:rsidR="00AB1618" w:rsidRPr="00AB1618" w:rsidRDefault="00AB1618" w:rsidP="00AB1618">
      <w:pPr>
        <w:jc w:val="both"/>
        <w:rPr>
          <w:rFonts w:ascii="Arial Narrow" w:eastAsia="Cambria" w:hAnsi="Arial Narrow" w:cs="Arial"/>
          <w:color w:val="000000"/>
          <w:lang w:val="es-CR" w:eastAsia="es-CR"/>
        </w:rPr>
      </w:pPr>
    </w:p>
    <w:p w14:paraId="704870D5" w14:textId="7432E577"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 Municipalidad tiene como política de medición contable inicial de las cuentas por cobrar deberá realizarse al costo.  En relación con los Documentos por Cobrar se tiene establece como política de medición posterior que deberá realizarse por el costo amortizado a una tasa de interés efectiva.</w:t>
      </w:r>
    </w:p>
    <w:p w14:paraId="5F99F4D3" w14:textId="77777777" w:rsidR="00AB1618" w:rsidRPr="00AB1618" w:rsidRDefault="00AB1618" w:rsidP="00AB1618">
      <w:pPr>
        <w:jc w:val="both"/>
        <w:rPr>
          <w:rFonts w:ascii="Arial Narrow" w:eastAsia="Cambria" w:hAnsi="Arial Narrow" w:cs="Arial"/>
          <w:color w:val="000000"/>
          <w:lang w:val="es-CR" w:eastAsia="es-CR"/>
        </w:rPr>
      </w:pPr>
    </w:p>
    <w:p w14:paraId="261D9BCF" w14:textId="03A5741F"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Para calcular el tipo de interés efectivo, la Municipalidad de Buenos Aires estimará los flujos de efectivo teniendo en cuenta todas las condiciones contractuales del instrumento financiero (por ejemplo, pagos anticipados, rescates y opciones similares). El cálculo incluirá todas las comisiones y puntos básicos de interés, pagados o recibidos por las partes del contrato, que integren el tipo de interés efectivo, así como los costes de transacción y cualquier otra prima o descuento.</w:t>
      </w:r>
    </w:p>
    <w:p w14:paraId="7D64849A" w14:textId="77777777" w:rsidR="00AB1618" w:rsidRPr="00AB1618" w:rsidRDefault="00AB1618" w:rsidP="00AB1618">
      <w:pPr>
        <w:jc w:val="both"/>
        <w:rPr>
          <w:rFonts w:ascii="Arial Narrow" w:eastAsia="Cambria" w:hAnsi="Arial Narrow" w:cs="Arial"/>
          <w:color w:val="000000"/>
          <w:lang w:val="es-CR" w:eastAsia="es-CR"/>
        </w:rPr>
      </w:pPr>
    </w:p>
    <w:p w14:paraId="58EF1490" w14:textId="30522064"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Transferencias a Cobrar</w:t>
      </w:r>
    </w:p>
    <w:p w14:paraId="59B158B8" w14:textId="77777777" w:rsidR="00AB1618" w:rsidRPr="00AB1618" w:rsidRDefault="00AB1618" w:rsidP="00AB1618">
      <w:pPr>
        <w:jc w:val="both"/>
        <w:rPr>
          <w:rFonts w:ascii="Arial Narrow" w:eastAsia="Cambria" w:hAnsi="Arial Narrow" w:cs="Arial"/>
          <w:b/>
          <w:bCs/>
          <w:color w:val="000000"/>
          <w:lang w:val="es-CR" w:eastAsia="es-CR"/>
        </w:rPr>
      </w:pPr>
    </w:p>
    <w:p w14:paraId="7F7A1C7D" w14:textId="099AB10C"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Transferencias a Cobrar: comprende los créditos a favor de la Municipalidad de Buenos Aires, de carácter corriente, emergentes de obligaciones contraídas por terceros en concepto de ingresos de parte de personas, entes y órganos del sector público, privado y externo, con el fin de satisfacer necesidades públicas de diversa índole, sin cargo de devolución y sin que medie una contraprestación de bienes, servicios o derechos, según lo indica el Manual Funcional de Cuentas Contables en el punto 1.1.3.06., páginas 246, 247</w:t>
      </w:r>
      <w:r>
        <w:rPr>
          <w:rFonts w:ascii="Arial Narrow" w:eastAsia="Cambria" w:hAnsi="Arial Narrow" w:cs="Arial"/>
          <w:color w:val="000000"/>
          <w:lang w:val="es-CR" w:eastAsia="es-CR"/>
        </w:rPr>
        <w:t>.</w:t>
      </w:r>
    </w:p>
    <w:p w14:paraId="66F4B346" w14:textId="0E86CA24" w:rsidR="00AB1618" w:rsidRPr="00AB1618" w:rsidRDefault="00AB1618" w:rsidP="00AB1618">
      <w:pPr>
        <w:jc w:val="both"/>
        <w:rPr>
          <w:rFonts w:ascii="Arial Narrow" w:eastAsia="Cambria" w:hAnsi="Arial Narrow" w:cs="Arial"/>
          <w:color w:val="000000"/>
          <w:lang w:val="es-CR" w:eastAsia="es-CR"/>
        </w:rPr>
      </w:pPr>
    </w:p>
    <w:p w14:paraId="548E71E6" w14:textId="0AA3EB36"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lastRenderedPageBreak/>
        <w:t>Inventarios</w:t>
      </w:r>
    </w:p>
    <w:p w14:paraId="4D833D93" w14:textId="77777777" w:rsidR="00AB1618" w:rsidRPr="00AB1618" w:rsidRDefault="00AB1618" w:rsidP="00AB1618">
      <w:pPr>
        <w:jc w:val="both"/>
        <w:rPr>
          <w:rFonts w:ascii="Arial Narrow" w:eastAsia="Cambria" w:hAnsi="Arial Narrow" w:cs="Arial"/>
          <w:b/>
          <w:bCs/>
          <w:color w:val="000000"/>
          <w:lang w:val="es-CR" w:eastAsia="es-CR"/>
        </w:rPr>
      </w:pPr>
    </w:p>
    <w:p w14:paraId="77B46CDA" w14:textId="64058411"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Los inventarios se reconocen como activos al momento de su ingreso a la bodega al costo. Las existencias en bodega se valoran por medio del método Primera en Entrar Primera en Salir “PEPS”, según lo establecido en las políticas generales emitidas por la Dirección General de Contabilidad Nacional (DGCN). Además, la Municipalidad actualmente tiene como política para su manejo utilizar el sistema de inventario “Periódico”, lo que exige realizar una toma física del inventario total al final del año.</w:t>
      </w:r>
    </w:p>
    <w:p w14:paraId="42A87AD5" w14:textId="77777777" w:rsidR="00AB1618" w:rsidRPr="00AB1618" w:rsidRDefault="00AB1618" w:rsidP="00AB1618">
      <w:pPr>
        <w:jc w:val="both"/>
        <w:rPr>
          <w:rFonts w:ascii="Arial Narrow" w:eastAsia="Cambria" w:hAnsi="Arial Narrow" w:cs="Arial"/>
          <w:color w:val="000000"/>
          <w:lang w:val="es-CR" w:eastAsia="es-CR"/>
        </w:rPr>
      </w:pPr>
    </w:p>
    <w:p w14:paraId="5FC0E167" w14:textId="547D247B"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Activo Propiedad Planta y Equipo</w:t>
      </w:r>
    </w:p>
    <w:p w14:paraId="5FED5A20" w14:textId="77777777" w:rsidR="00AB1618" w:rsidRPr="00AB1618" w:rsidRDefault="00AB1618" w:rsidP="00AB1618">
      <w:pPr>
        <w:jc w:val="both"/>
        <w:rPr>
          <w:rFonts w:ascii="Arial Narrow" w:eastAsia="Cambria" w:hAnsi="Arial Narrow" w:cs="Arial"/>
          <w:b/>
          <w:bCs/>
          <w:color w:val="000000"/>
          <w:lang w:val="es-CR" w:eastAsia="es-CR"/>
        </w:rPr>
      </w:pPr>
    </w:p>
    <w:p w14:paraId="05941027" w14:textId="77777777" w:rsidR="00AB1618" w:rsidRP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Un elemento del activo Propiedad Planta y Equipo se reconocerá como activo si cumple con las características: de que es probable que el Municipalidad de Buenos Aires reciba beneficios económicos o potenciales servicios asociados al activo; y su valor pueda ser establecido de forma fiable.</w:t>
      </w:r>
    </w:p>
    <w:p w14:paraId="1C3C5294" w14:textId="2FA7567E"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Los elementos de propiedades, planta y equipo se contabilizarán inicialmente por su costo y en el caso de activos adquiridos sin costo, o por un costo insignificante se valorará a su valor razonable en la fecha de la adquisición. Con posterioridad al reconocimiento inicial, el importe en libros de un elemento de propiedad, planta y equipo se establecerá por su costo menos la depreciación acumulada y el importe acumulado de las pérdidas por deterioro del valor.</w:t>
      </w:r>
    </w:p>
    <w:p w14:paraId="41ADE395" w14:textId="77777777" w:rsidR="00AB1618" w:rsidRPr="00AB1618" w:rsidRDefault="00AB1618" w:rsidP="00AB1618">
      <w:pPr>
        <w:jc w:val="both"/>
        <w:rPr>
          <w:rFonts w:ascii="Arial Narrow" w:eastAsia="Cambria" w:hAnsi="Arial Narrow" w:cs="Arial"/>
          <w:color w:val="000000"/>
          <w:lang w:val="es-CR" w:eastAsia="es-CR"/>
        </w:rPr>
      </w:pPr>
    </w:p>
    <w:p w14:paraId="5138CA43" w14:textId="4700B3BB"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 Municipalidad de Buenos Aires tiene como política, depreciar los elementos de propiedad, planta y equipo por medio del método de línea recta durante la vida útil de los mismos, y la vida útil de los activos es la establecida por la DGCN en la directriz CN-001-2009 del 23 de noviembre de 2009.</w:t>
      </w:r>
    </w:p>
    <w:p w14:paraId="00FBD64B" w14:textId="77777777" w:rsidR="00AB1618" w:rsidRPr="00AB1618" w:rsidRDefault="00AB1618" w:rsidP="00AB1618">
      <w:pPr>
        <w:jc w:val="both"/>
        <w:rPr>
          <w:rFonts w:ascii="Arial Narrow" w:eastAsia="Cambria" w:hAnsi="Arial Narrow" w:cs="Arial"/>
          <w:color w:val="000000"/>
          <w:lang w:val="es-CR" w:eastAsia="es-CR"/>
        </w:rPr>
      </w:pPr>
    </w:p>
    <w:p w14:paraId="0AB445A8" w14:textId="5858A80D"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Propiedades de Inversión</w:t>
      </w:r>
    </w:p>
    <w:p w14:paraId="5C33EC63" w14:textId="77777777" w:rsidR="00AB1618" w:rsidRPr="00AB1618" w:rsidRDefault="00AB1618" w:rsidP="00AB1618">
      <w:pPr>
        <w:jc w:val="both"/>
        <w:rPr>
          <w:rFonts w:ascii="Arial Narrow" w:eastAsia="Cambria" w:hAnsi="Arial Narrow" w:cs="Arial"/>
          <w:b/>
          <w:bCs/>
          <w:color w:val="000000"/>
          <w:lang w:val="es-CR" w:eastAsia="es-CR"/>
        </w:rPr>
      </w:pPr>
    </w:p>
    <w:p w14:paraId="63141761" w14:textId="77777777"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 Municipalidad tiene establecido que las Propiedades de Inversión medirán inicialmente a su costo (los costos asociados a la transacción deben incluirse en la medición inicial) y cuando se adquiere una propiedad de inversión a través de una transacción sin contraprestación, su costo se medirá a su valor razonable en la fecha de adquisición, se depreciarán por medio del método de línea recta durante la vida útil de los mismos, y la vida útil de los activos es la establecida por la DGCN en la directriz CN-001-2009 del 23 de noviembre de 2009</w:t>
      </w:r>
    </w:p>
    <w:p w14:paraId="40E1054A" w14:textId="4F008C52" w:rsidR="00AB1618" w:rsidRP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w:t>
      </w:r>
    </w:p>
    <w:p w14:paraId="1394B7C2" w14:textId="14D1CC2B"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Bienes de infraestructura y de beneficio y uso público</w:t>
      </w:r>
    </w:p>
    <w:p w14:paraId="4F923EA0" w14:textId="77777777" w:rsidR="00AB1618" w:rsidRPr="00AB1618" w:rsidRDefault="00AB1618" w:rsidP="00AB1618">
      <w:pPr>
        <w:jc w:val="both"/>
        <w:rPr>
          <w:rFonts w:ascii="Arial Narrow" w:eastAsia="Cambria" w:hAnsi="Arial Narrow" w:cs="Arial"/>
          <w:b/>
          <w:bCs/>
          <w:color w:val="000000"/>
          <w:lang w:val="es-CR" w:eastAsia="es-CR"/>
        </w:rPr>
      </w:pPr>
    </w:p>
    <w:p w14:paraId="4B5A5914" w14:textId="77777777"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Se consideran bienes de infraestructura las que cumplen con alguna de las siguientes características (o todas ellas): son parte de un sistema o red; son de naturaleza especializada y no tienen usos alternativos; no pueden moverse; son de uso público y pueden estar sujetos a limitaciones con respecto a su disposición.</w:t>
      </w:r>
    </w:p>
    <w:p w14:paraId="75D4BE9B" w14:textId="77777777" w:rsidR="008C7604" w:rsidRPr="00AB1618" w:rsidRDefault="008C7604" w:rsidP="00AB1618">
      <w:pPr>
        <w:jc w:val="both"/>
        <w:rPr>
          <w:rFonts w:ascii="Arial Narrow" w:eastAsia="Cambria" w:hAnsi="Arial Narrow" w:cs="Arial"/>
          <w:color w:val="000000"/>
          <w:lang w:val="es-CR" w:eastAsia="es-CR"/>
        </w:rPr>
      </w:pPr>
    </w:p>
    <w:p w14:paraId="641838AB" w14:textId="77777777" w:rsidR="00AB1618" w:rsidRP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Las infraestructuras cumplen con la definición de propiedades, planta y equipo y deberán contabilizarse según la NICSP 17.</w:t>
      </w:r>
    </w:p>
    <w:p w14:paraId="70C801A7" w14:textId="77777777" w:rsidR="00AB1618" w:rsidRPr="00AB1618" w:rsidRDefault="00AB1618" w:rsidP="00AB1618">
      <w:pPr>
        <w:jc w:val="both"/>
        <w:rPr>
          <w:rFonts w:ascii="Arial Narrow" w:eastAsia="Cambria" w:hAnsi="Arial Narrow" w:cs="Arial"/>
          <w:color w:val="000000"/>
          <w:lang w:val="es-CR" w:eastAsia="es-CR"/>
        </w:rPr>
      </w:pPr>
    </w:p>
    <w:p w14:paraId="3C192CD6" w14:textId="77777777" w:rsidR="00EE36E7" w:rsidRDefault="00EE36E7" w:rsidP="00AB1618">
      <w:pPr>
        <w:jc w:val="both"/>
        <w:rPr>
          <w:rFonts w:ascii="Arial Narrow" w:eastAsia="Cambria" w:hAnsi="Arial Narrow" w:cs="Arial"/>
          <w:b/>
          <w:bCs/>
          <w:color w:val="000000"/>
          <w:lang w:val="es-CR" w:eastAsia="es-CR"/>
        </w:rPr>
      </w:pPr>
    </w:p>
    <w:p w14:paraId="3DAA5B68" w14:textId="77777777" w:rsidR="00EE36E7" w:rsidRDefault="00EE36E7" w:rsidP="00AB1618">
      <w:pPr>
        <w:jc w:val="both"/>
        <w:rPr>
          <w:rFonts w:ascii="Arial Narrow" w:eastAsia="Cambria" w:hAnsi="Arial Narrow" w:cs="Arial"/>
          <w:b/>
          <w:bCs/>
          <w:color w:val="000000"/>
          <w:lang w:val="es-CR" w:eastAsia="es-CR"/>
        </w:rPr>
      </w:pPr>
    </w:p>
    <w:p w14:paraId="40B878E2" w14:textId="77777777" w:rsidR="00EE36E7" w:rsidRDefault="00EE36E7" w:rsidP="00AB1618">
      <w:pPr>
        <w:jc w:val="both"/>
        <w:rPr>
          <w:rFonts w:ascii="Arial Narrow" w:eastAsia="Cambria" w:hAnsi="Arial Narrow" w:cs="Arial"/>
          <w:b/>
          <w:bCs/>
          <w:color w:val="000000"/>
          <w:lang w:val="es-CR" w:eastAsia="es-CR"/>
        </w:rPr>
      </w:pPr>
    </w:p>
    <w:p w14:paraId="74AD579D" w14:textId="77777777" w:rsidR="00EE36E7" w:rsidRDefault="00EE36E7" w:rsidP="00AB1618">
      <w:pPr>
        <w:jc w:val="both"/>
        <w:rPr>
          <w:rFonts w:ascii="Arial Narrow" w:eastAsia="Cambria" w:hAnsi="Arial Narrow" w:cs="Arial"/>
          <w:b/>
          <w:bCs/>
          <w:color w:val="000000"/>
          <w:lang w:val="es-CR" w:eastAsia="es-CR"/>
        </w:rPr>
      </w:pPr>
    </w:p>
    <w:p w14:paraId="43F466B8" w14:textId="00025617"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Bienes Intangibles</w:t>
      </w:r>
    </w:p>
    <w:p w14:paraId="5DBD80CD" w14:textId="77777777" w:rsidR="00AB1618" w:rsidRPr="00AB1618" w:rsidRDefault="00AB1618" w:rsidP="00AB1618">
      <w:pPr>
        <w:jc w:val="both"/>
        <w:rPr>
          <w:rFonts w:ascii="Arial Narrow" w:eastAsia="Cambria" w:hAnsi="Arial Narrow" w:cs="Arial"/>
          <w:b/>
          <w:bCs/>
          <w:color w:val="000000"/>
          <w:lang w:val="es-CR" w:eastAsia="es-CR"/>
        </w:rPr>
      </w:pPr>
    </w:p>
    <w:p w14:paraId="12156ED9" w14:textId="4A03220C"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Un bien activo intangible se reconocerá como tal, si es probable que los beneficios económicos y potencial de servicio futuros del bien intangible fluyan a la Municipalidad de Buenos Aires; y el valor del activo pueda ser medido con fiabilidad.</w:t>
      </w:r>
    </w:p>
    <w:p w14:paraId="753DFD93" w14:textId="77777777" w:rsidR="00AB1618" w:rsidRPr="00AB1618" w:rsidRDefault="00AB1618" w:rsidP="00AB1618">
      <w:pPr>
        <w:jc w:val="both"/>
        <w:rPr>
          <w:rFonts w:ascii="Arial Narrow" w:eastAsia="Cambria" w:hAnsi="Arial Narrow" w:cs="Arial"/>
          <w:color w:val="000000"/>
          <w:lang w:val="es-CR" w:eastAsia="es-CR"/>
        </w:rPr>
      </w:pPr>
    </w:p>
    <w:p w14:paraId="5B4A31AE" w14:textId="6635DAB9"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Serán reconocidos cuando estén con las condiciones requeridas para su uso y se medirá inicialmente por su costo; y en el caso de activos adquiridos sin costo, o por un costo insignificante, se valorará a su valor razonable en la fecha de la adquisición. Los activos intangibles con vida definida se amortizarán utilizando el método de línea recta durante su vida útil.</w:t>
      </w:r>
    </w:p>
    <w:p w14:paraId="3B14E1D2" w14:textId="77777777" w:rsidR="00AB1618" w:rsidRPr="00AB1618" w:rsidRDefault="00AB1618" w:rsidP="00AB1618">
      <w:pPr>
        <w:jc w:val="both"/>
        <w:rPr>
          <w:rFonts w:ascii="Arial Narrow" w:eastAsia="Cambria" w:hAnsi="Arial Narrow" w:cs="Arial"/>
          <w:color w:val="000000"/>
          <w:lang w:val="es-CR" w:eastAsia="es-CR"/>
        </w:rPr>
      </w:pPr>
    </w:p>
    <w:p w14:paraId="4860B88D" w14:textId="2B27FD5F"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Activos Contingentes</w:t>
      </w:r>
    </w:p>
    <w:p w14:paraId="382FF550" w14:textId="77777777" w:rsidR="00AB1618" w:rsidRPr="00AB1618" w:rsidRDefault="00AB1618" w:rsidP="00AB1618">
      <w:pPr>
        <w:jc w:val="both"/>
        <w:rPr>
          <w:rFonts w:ascii="Arial Narrow" w:eastAsia="Cambria" w:hAnsi="Arial Narrow" w:cs="Arial"/>
          <w:b/>
          <w:bCs/>
          <w:color w:val="000000"/>
          <w:lang w:val="es-CR" w:eastAsia="es-CR"/>
        </w:rPr>
      </w:pPr>
    </w:p>
    <w:p w14:paraId="4194D8FB" w14:textId="77777777" w:rsidR="00AB1618" w:rsidRP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 Municipalidad tiene establecido que se revelarán dentro de las notas a los estados financieros los activos contingentes que identifique la administración cuando exista una sentencia (primera y segunda instancia), que de indicio de una probabilidad cierta de entrada de recursos (entre 50% y 90%); y se reconocerá como activo puro (Cuenta por Cobrar), cuando exista una sentencia en firme o de instancia final (Casación).</w:t>
      </w:r>
    </w:p>
    <w:p w14:paraId="0654F445" w14:textId="77777777" w:rsidR="00AB1618" w:rsidRPr="00AB1618" w:rsidRDefault="00AB1618" w:rsidP="00AB1618">
      <w:pPr>
        <w:jc w:val="both"/>
        <w:rPr>
          <w:rFonts w:ascii="Arial Narrow" w:eastAsia="Cambria" w:hAnsi="Arial Narrow" w:cs="Arial"/>
          <w:color w:val="000000"/>
          <w:lang w:val="es-CR" w:eastAsia="es-CR"/>
        </w:rPr>
      </w:pPr>
    </w:p>
    <w:p w14:paraId="042BC1CD" w14:textId="22E2C2B3"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PASIVOS</w:t>
      </w:r>
    </w:p>
    <w:p w14:paraId="70540F30" w14:textId="77777777" w:rsidR="00AB1618" w:rsidRPr="00AB1618" w:rsidRDefault="00AB1618" w:rsidP="00AB1618">
      <w:pPr>
        <w:jc w:val="both"/>
        <w:rPr>
          <w:rFonts w:ascii="Arial Narrow" w:eastAsia="Cambria" w:hAnsi="Arial Narrow" w:cs="Arial"/>
          <w:b/>
          <w:bCs/>
          <w:color w:val="000000"/>
          <w:lang w:val="es-CR" w:eastAsia="es-CR"/>
        </w:rPr>
      </w:pPr>
    </w:p>
    <w:p w14:paraId="1DB69AEF" w14:textId="63D78D2F"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Cuentas por Pagar</w:t>
      </w:r>
    </w:p>
    <w:p w14:paraId="5F5041E1" w14:textId="77777777" w:rsidR="00AB1618" w:rsidRPr="00AB1618" w:rsidRDefault="00AB1618" w:rsidP="00AB1618">
      <w:pPr>
        <w:jc w:val="both"/>
        <w:rPr>
          <w:rFonts w:ascii="Arial Narrow" w:eastAsia="Cambria" w:hAnsi="Arial Narrow" w:cs="Arial"/>
          <w:b/>
          <w:bCs/>
          <w:color w:val="000000"/>
          <w:lang w:val="es-CR" w:eastAsia="es-CR"/>
        </w:rPr>
      </w:pPr>
    </w:p>
    <w:p w14:paraId="016284EA" w14:textId="24FC2D9B"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Comprende el valor de las obligaciones de corto plazo contraídas por la Municipalidad con proveedores locales por concepto de adquisición de bienes y servicios requeridos para el desarrollo de las actividades sustantivas y administrativas. Las cuentas por pagar comerciales se reconocen de forma inicial al valor razonable.</w:t>
      </w:r>
    </w:p>
    <w:p w14:paraId="796E571E" w14:textId="77777777" w:rsidR="00AB1618" w:rsidRPr="00AB1618" w:rsidRDefault="00AB1618" w:rsidP="00AB1618">
      <w:pPr>
        <w:jc w:val="both"/>
        <w:rPr>
          <w:rFonts w:ascii="Arial Narrow" w:eastAsia="Cambria" w:hAnsi="Arial Narrow" w:cs="Arial"/>
          <w:color w:val="000000"/>
          <w:lang w:val="es-CR" w:eastAsia="es-CR"/>
        </w:rPr>
      </w:pPr>
    </w:p>
    <w:p w14:paraId="3B91C06D" w14:textId="6336C36A"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Documentos por Pagar</w:t>
      </w:r>
    </w:p>
    <w:p w14:paraId="46F3AE05" w14:textId="77777777" w:rsidR="00AB1618" w:rsidRPr="00AB1618" w:rsidRDefault="00AB1618" w:rsidP="00AB1618">
      <w:pPr>
        <w:jc w:val="both"/>
        <w:rPr>
          <w:rFonts w:ascii="Arial Narrow" w:eastAsia="Cambria" w:hAnsi="Arial Narrow" w:cs="Arial"/>
          <w:b/>
          <w:bCs/>
          <w:color w:val="000000"/>
          <w:lang w:val="es-CR" w:eastAsia="es-CR"/>
        </w:rPr>
      </w:pPr>
    </w:p>
    <w:p w14:paraId="618FF102" w14:textId="0D67E0F8"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Esta categoría de pasivos incluye diversas operaciones de crédito que la Municipalidad de Buenos Aires ha formalizado con entidades financieras nacionales y con el Instituto de Fomento y Asesoría Municipal (IFAM) fundamentalmente. Este tipo de obligaciones se reconocen inicialmente con base en la suscripción de contratos de crédito suscrito al valor razonable más o menos los costos de la transacción que eventualmente sean atribuibles a la formalización de dichos convenios de crédito.</w:t>
      </w:r>
    </w:p>
    <w:p w14:paraId="652E33D4" w14:textId="77777777" w:rsidR="00AB1618" w:rsidRPr="00AB1618" w:rsidRDefault="00AB1618" w:rsidP="00AB1618">
      <w:pPr>
        <w:jc w:val="both"/>
        <w:rPr>
          <w:rFonts w:ascii="Arial Narrow" w:eastAsia="Cambria" w:hAnsi="Arial Narrow" w:cs="Arial"/>
          <w:color w:val="000000"/>
          <w:lang w:val="es-CR" w:eastAsia="es-CR"/>
        </w:rPr>
      </w:pPr>
    </w:p>
    <w:p w14:paraId="6A1DD61B" w14:textId="38872C86"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 medición posterior de este tipo de pasivos se realizará al costo amortizado a la tasa de interés efectiva. En el caso de este tipo de pasivos financieros, el costo amortizado está representado por el principal del convenio de crédito, menos las amortizaciones a dicho principal, más o menos las primas o descuentos (pagadas o recibidas) al momento de la suscripción del contrato de crédito. La amortización de las primas o descuentos antes referidos se lleva a cabo utilizando el método del interés efectivo.</w:t>
      </w:r>
    </w:p>
    <w:p w14:paraId="34C3E8B9" w14:textId="77777777" w:rsidR="00AB1618" w:rsidRPr="00AB1618" w:rsidRDefault="00AB1618" w:rsidP="00AB1618">
      <w:pPr>
        <w:jc w:val="both"/>
        <w:rPr>
          <w:rFonts w:ascii="Arial Narrow" w:eastAsia="Cambria" w:hAnsi="Arial Narrow" w:cs="Arial"/>
          <w:color w:val="000000"/>
          <w:lang w:val="es-CR" w:eastAsia="es-CR"/>
        </w:rPr>
      </w:pPr>
    </w:p>
    <w:p w14:paraId="15ABB7BB" w14:textId="5AC3C517"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Pasivo contingente</w:t>
      </w:r>
    </w:p>
    <w:p w14:paraId="236CF2ED" w14:textId="77777777" w:rsidR="00AB1618" w:rsidRPr="00AB1618" w:rsidRDefault="00AB1618" w:rsidP="00AB1618">
      <w:pPr>
        <w:jc w:val="both"/>
        <w:rPr>
          <w:rFonts w:ascii="Arial Narrow" w:eastAsia="Cambria" w:hAnsi="Arial Narrow" w:cs="Arial"/>
          <w:b/>
          <w:bCs/>
          <w:color w:val="000000"/>
          <w:lang w:val="es-CR" w:eastAsia="es-CR"/>
        </w:rPr>
      </w:pPr>
    </w:p>
    <w:p w14:paraId="77B44650" w14:textId="25B03355"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lastRenderedPageBreak/>
        <w:t>Los pasivos contingentes deben informarse en las notas a los EEFF. Como parte del proceso de cierre, trimestralmente el Departamento de Asesoría Jurídica enviará la información según los formatos preestablecidos, para que la Contabilidad juzgue realizar los registros o revelaciones pertinentes. Los pasivos contingentes han de ser objeto de evaluación de forma continua para asegurar que su evolución esté reflejada adecuadamente en los EEFF.</w:t>
      </w:r>
    </w:p>
    <w:p w14:paraId="73AE176C" w14:textId="77777777" w:rsidR="00AB1618" w:rsidRPr="00AB1618" w:rsidRDefault="00AB1618" w:rsidP="00AB1618">
      <w:pPr>
        <w:jc w:val="both"/>
        <w:rPr>
          <w:rFonts w:ascii="Arial Narrow" w:eastAsia="Cambria" w:hAnsi="Arial Narrow" w:cs="Arial"/>
          <w:color w:val="000000"/>
          <w:lang w:val="es-CR" w:eastAsia="es-CR"/>
        </w:rPr>
      </w:pPr>
    </w:p>
    <w:p w14:paraId="59FA72E8" w14:textId="78C57860"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El Municipalidad de Buenos Aires valuará mediante el análisis de la información previamente acordada y suministrada por la Dirección de Asuntos Jurídicos, si debe registrar un pasivo contingente que surge de una acción legal tomada contra el Municipalidad de Buenos Aires. Esto debido a que son obligaciones ligadas a una probabilidad de que se materialice el evento que surge a raíz de eventos pasados. Además, muchas veces es probable que dicha obligación no requiera que el Municipalidad de Buenos Aires se desprenda de recursos del Registro o que la obligación no pueda ser medida con suficiente fiabilidad.</w:t>
      </w:r>
    </w:p>
    <w:p w14:paraId="4AA7FBAD" w14:textId="77777777" w:rsidR="00AB1618" w:rsidRPr="00AB1618" w:rsidRDefault="00AB1618" w:rsidP="00AB1618">
      <w:pPr>
        <w:jc w:val="both"/>
        <w:rPr>
          <w:rFonts w:ascii="Arial Narrow" w:eastAsia="Cambria" w:hAnsi="Arial Narrow" w:cs="Arial"/>
          <w:color w:val="000000"/>
          <w:lang w:val="es-CR" w:eastAsia="es-CR"/>
        </w:rPr>
      </w:pPr>
    </w:p>
    <w:p w14:paraId="78171441" w14:textId="296EFEFB"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Provisiones</w:t>
      </w:r>
    </w:p>
    <w:p w14:paraId="2238A293" w14:textId="77777777" w:rsidR="00AB1618" w:rsidRPr="00AB1618" w:rsidRDefault="00AB1618" w:rsidP="00AB1618">
      <w:pPr>
        <w:jc w:val="both"/>
        <w:rPr>
          <w:rFonts w:ascii="Arial Narrow" w:eastAsia="Cambria" w:hAnsi="Arial Narrow" w:cs="Arial"/>
          <w:b/>
          <w:bCs/>
          <w:color w:val="000000"/>
          <w:lang w:val="es-CR" w:eastAsia="es-CR"/>
        </w:rPr>
      </w:pPr>
    </w:p>
    <w:p w14:paraId="287109FC" w14:textId="77777777" w:rsidR="00AB1618" w:rsidRP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Las provisiones pueden distinguirse de otros pasivos, tales como los acreedores comerciales y otras obligaciones acumuladas (o devengadas) que son objeto de estimación, por la existencia de incertidumbre acerca del momento del vencimiento o de los montos de los desembolsos futuros necesarios para proceder a su cancelación.</w:t>
      </w:r>
    </w:p>
    <w:p w14:paraId="2E50612F" w14:textId="77777777"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Una provisión debe reconocerse cuando: se tiene una obligación presente (ya sea legal o implícita) como resultado de un suceso pasado; es probable que la Municipalidad de Buenos Aires tenga que desprenderse de recursos que incorporen beneficios económicos para cancelar tal obligación; y puede hacerse una estimación fiable del importe de la obligación.</w:t>
      </w:r>
    </w:p>
    <w:p w14:paraId="1398D281" w14:textId="71C1AE80" w:rsidR="00AB1618" w:rsidRP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 xml:space="preserve"> </w:t>
      </w:r>
    </w:p>
    <w:p w14:paraId="1C8EB2C9" w14:textId="5CAD0524"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PATRIMONIO</w:t>
      </w:r>
    </w:p>
    <w:p w14:paraId="74AB1157" w14:textId="77777777" w:rsidR="00AB1618" w:rsidRPr="00AB1618" w:rsidRDefault="00AB1618" w:rsidP="00AB1618">
      <w:pPr>
        <w:jc w:val="both"/>
        <w:rPr>
          <w:rFonts w:ascii="Arial Narrow" w:eastAsia="Cambria" w:hAnsi="Arial Narrow" w:cs="Arial"/>
          <w:b/>
          <w:bCs/>
          <w:color w:val="000000"/>
          <w:lang w:val="es-CR" w:eastAsia="es-CR"/>
        </w:rPr>
      </w:pPr>
    </w:p>
    <w:p w14:paraId="296D948D" w14:textId="61C51996"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Capital Inicial</w:t>
      </w:r>
    </w:p>
    <w:p w14:paraId="61736762" w14:textId="77777777" w:rsidR="00AB1618" w:rsidRPr="00AB1618" w:rsidRDefault="00AB1618" w:rsidP="00AB1618">
      <w:pPr>
        <w:jc w:val="both"/>
        <w:rPr>
          <w:rFonts w:ascii="Arial Narrow" w:eastAsia="Cambria" w:hAnsi="Arial Narrow" w:cs="Arial"/>
          <w:b/>
          <w:bCs/>
          <w:color w:val="000000"/>
          <w:lang w:val="es-CR" w:eastAsia="es-CR"/>
        </w:rPr>
      </w:pPr>
    </w:p>
    <w:p w14:paraId="6BE89C4B" w14:textId="2351F6EA"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 xml:space="preserve">El capital inicial está constituido por el valor de los recursos asignados al momento de su creación al inicio de la vida económica de la Municipalidad de Buenos Aires.  </w:t>
      </w:r>
    </w:p>
    <w:p w14:paraId="1A7A4075" w14:textId="77777777" w:rsidR="00AB1618" w:rsidRPr="00AB1618" w:rsidRDefault="00AB1618" w:rsidP="00AB1618">
      <w:pPr>
        <w:jc w:val="both"/>
        <w:rPr>
          <w:rFonts w:ascii="Arial Narrow" w:eastAsia="Cambria" w:hAnsi="Arial Narrow" w:cs="Arial"/>
          <w:color w:val="000000"/>
          <w:lang w:val="es-CR" w:eastAsia="es-CR"/>
        </w:rPr>
      </w:pPr>
    </w:p>
    <w:p w14:paraId="55C0D67E" w14:textId="5F078CFD"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Reservas</w:t>
      </w:r>
    </w:p>
    <w:p w14:paraId="3FB8A080" w14:textId="77777777" w:rsidR="00AB1618" w:rsidRPr="00AB1618" w:rsidRDefault="00AB1618" w:rsidP="00AB1618">
      <w:pPr>
        <w:jc w:val="both"/>
        <w:rPr>
          <w:rFonts w:ascii="Arial Narrow" w:eastAsia="Cambria" w:hAnsi="Arial Narrow" w:cs="Arial"/>
          <w:b/>
          <w:bCs/>
          <w:color w:val="000000"/>
          <w:lang w:val="es-CR" w:eastAsia="es-CR"/>
        </w:rPr>
      </w:pPr>
    </w:p>
    <w:p w14:paraId="61F17351" w14:textId="1DD17C61"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Representan la porción del Patrimonio Neto de la Municipalidad de Buenos Aires, originada en el incremento de recursos que no tienen por contrapartida ni la disminución de otros activos, ni el incremento de pasivos, y cuya acumulación tiene por objeto absorber futuras disminuciones de valor y/o afectarse a resultados en el ejercicio en que se disponga o realice el activo generador de la reserva.</w:t>
      </w:r>
    </w:p>
    <w:p w14:paraId="089D6424" w14:textId="77777777" w:rsidR="00AB1618" w:rsidRPr="00AB1618" w:rsidRDefault="00AB1618" w:rsidP="00AB1618">
      <w:pPr>
        <w:jc w:val="both"/>
        <w:rPr>
          <w:rFonts w:ascii="Arial Narrow" w:eastAsia="Cambria" w:hAnsi="Arial Narrow" w:cs="Arial"/>
          <w:color w:val="000000"/>
          <w:lang w:val="es-CR" w:eastAsia="es-CR"/>
        </w:rPr>
      </w:pPr>
    </w:p>
    <w:p w14:paraId="06E1D893" w14:textId="28F21921"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Resultados acumulados</w:t>
      </w:r>
    </w:p>
    <w:p w14:paraId="6ABADD87" w14:textId="77777777" w:rsidR="00AB1618" w:rsidRPr="00AB1618" w:rsidRDefault="00AB1618" w:rsidP="00AB1618">
      <w:pPr>
        <w:jc w:val="both"/>
        <w:rPr>
          <w:rFonts w:ascii="Arial Narrow" w:eastAsia="Cambria" w:hAnsi="Arial Narrow" w:cs="Arial"/>
          <w:b/>
          <w:bCs/>
          <w:color w:val="000000"/>
          <w:lang w:val="es-CR" w:eastAsia="es-CR"/>
        </w:rPr>
      </w:pPr>
    </w:p>
    <w:p w14:paraId="213E3354" w14:textId="191776D2"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Es la diferencia entre el Capital Inicial medido según cualquiera de los criterios de valoración establecido en las NICSP y activos y pasivos registrados (o resultados de ejercicios anteriores) al momento de adopción de las NICSP. Además, incluyen los resultados acumulados por la Municipalidad de Buenos Aires en sucesivos ejercicios, incluyendo el actual, que forman parte integrante del Patrimonio Neto.</w:t>
      </w:r>
    </w:p>
    <w:p w14:paraId="3436238B" w14:textId="77777777" w:rsidR="00AB1618" w:rsidRPr="00AB1618" w:rsidRDefault="00AB1618" w:rsidP="00AB1618">
      <w:pPr>
        <w:jc w:val="both"/>
        <w:rPr>
          <w:rFonts w:ascii="Arial Narrow" w:eastAsia="Cambria" w:hAnsi="Arial Narrow" w:cs="Arial"/>
          <w:color w:val="000000"/>
          <w:lang w:val="es-CR" w:eastAsia="es-CR"/>
        </w:rPr>
      </w:pPr>
    </w:p>
    <w:p w14:paraId="6A43F2A2" w14:textId="1BFE4964"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lastRenderedPageBreak/>
        <w:t xml:space="preserve">Los ajustes retroactivos pueden ser por cambios en las políticas contables y por la re-expresión para la corrección de errores que se efectúe retroactivamente, en la medida en que estas correcciones sean practicables. Los ajustes y las re-expresiones retroactivas se realizan sobre el saldo de los resultados acumulados, deben ser aprobados formalmente por la autoridad administrativa superior (Alcalde).  </w:t>
      </w:r>
    </w:p>
    <w:p w14:paraId="05523628" w14:textId="77777777" w:rsidR="00AB1618" w:rsidRPr="00AB1618" w:rsidRDefault="00AB1618" w:rsidP="00AB1618">
      <w:pPr>
        <w:jc w:val="both"/>
        <w:rPr>
          <w:rFonts w:ascii="Arial Narrow" w:eastAsia="Cambria" w:hAnsi="Arial Narrow" w:cs="Arial"/>
          <w:color w:val="000000"/>
          <w:lang w:val="es-CR" w:eastAsia="es-CR"/>
        </w:rPr>
      </w:pPr>
    </w:p>
    <w:p w14:paraId="4BC017E1" w14:textId="3DF4522E"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El efecto del reconocimiento inicial de propiedades, planta y equipo que la Municipalidad de Buenos Aires lleve a cabo dentro de los cinco años siguientes a la adopción de NICSP, se realizará con carácter de ajuste al saldo inicial de los resultados acumulados del período en que tenga lugar el reconocimiento. Dichos ajustes serán posteriormente capitalizados, separadamente del capital inicial, por la porción de las propiedades, planta y equipo respecto de la cual pueda afirmarse que estuvo originada en bienes existentes al momento de la adopción de las NICSP.</w:t>
      </w:r>
    </w:p>
    <w:p w14:paraId="61018AA5" w14:textId="77777777" w:rsidR="00AB1618" w:rsidRPr="00AB1618" w:rsidRDefault="00AB1618" w:rsidP="00AB1618">
      <w:pPr>
        <w:jc w:val="both"/>
        <w:rPr>
          <w:rFonts w:ascii="Arial Narrow" w:eastAsia="Cambria" w:hAnsi="Arial Narrow" w:cs="Arial"/>
          <w:color w:val="000000"/>
          <w:lang w:val="es-CR" w:eastAsia="es-CR"/>
        </w:rPr>
      </w:pPr>
    </w:p>
    <w:p w14:paraId="2360E337" w14:textId="1330D747"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Ingresos</w:t>
      </w:r>
    </w:p>
    <w:p w14:paraId="53BF7185" w14:textId="77777777" w:rsidR="00AB1618" w:rsidRPr="00AB1618" w:rsidRDefault="00AB1618" w:rsidP="00AB1618">
      <w:pPr>
        <w:jc w:val="both"/>
        <w:rPr>
          <w:rFonts w:ascii="Arial Narrow" w:eastAsia="Cambria" w:hAnsi="Arial Narrow" w:cs="Arial"/>
          <w:b/>
          <w:bCs/>
          <w:color w:val="000000"/>
          <w:lang w:val="es-CR" w:eastAsia="es-CR"/>
        </w:rPr>
      </w:pPr>
    </w:p>
    <w:p w14:paraId="56F96B9A" w14:textId="7272D407"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Los ingresos de la Municipalidad de Buenos Aires se originan por impuestos; tasas de servicios, por el alquiler de bienes; y la transferencia de fondos. Estos tipos de ingresos se registran con base en “devengo”; en el período en el que ocurren. Si por alguna razón, al cierre del período queda pendiente algún ingreso, éste se registra en el período en el cual se tuvo conocimiento, pero afectando la cuenta “Resultados Acumulados”.  Esta situación ocasiona que se reflejen diferencias entre los registros contables y los presupuestarios.  Así mismo, cuando se presentan devoluciones de derechos cuyo ingreso se recibió en períodos anteriores, dicha devolución se aplica a esa misma cuenta (Resultados acumulados). Una entrada de recursos de una transacción sin contraprestación se reconocerá cuando ocurra, a su valor nominal.</w:t>
      </w:r>
    </w:p>
    <w:p w14:paraId="3A3D1325" w14:textId="77777777" w:rsidR="00AB1618" w:rsidRPr="00AB1618" w:rsidRDefault="00AB1618" w:rsidP="00AB1618">
      <w:pPr>
        <w:jc w:val="both"/>
        <w:rPr>
          <w:rFonts w:ascii="Arial Narrow" w:eastAsia="Cambria" w:hAnsi="Arial Narrow" w:cs="Arial"/>
          <w:color w:val="000000"/>
          <w:lang w:val="es-CR" w:eastAsia="es-CR"/>
        </w:rPr>
      </w:pPr>
    </w:p>
    <w:p w14:paraId="39A1DCBF" w14:textId="54143CFF"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Gastos</w:t>
      </w:r>
    </w:p>
    <w:p w14:paraId="2774D236" w14:textId="77777777" w:rsidR="00AB1618" w:rsidRPr="00AB1618" w:rsidRDefault="00AB1618" w:rsidP="00AB1618">
      <w:pPr>
        <w:jc w:val="both"/>
        <w:rPr>
          <w:rFonts w:ascii="Arial Narrow" w:eastAsia="Cambria" w:hAnsi="Arial Narrow" w:cs="Arial"/>
          <w:b/>
          <w:bCs/>
          <w:color w:val="000000"/>
          <w:lang w:val="es-CR" w:eastAsia="es-CR"/>
        </w:rPr>
      </w:pPr>
    </w:p>
    <w:p w14:paraId="119E5126" w14:textId="47B137B6"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Gastos en que incurre el Municipalidad de Buenos Aires, producto del funcionamiento o desarrollo normal de sus actividades y del cumplimiento de su cometido, los gastos y resultados negativos vinculados con transacciones de enajenación de bienes y prestaciones de servicios y las operaciones de financiamiento. Se consideran entre los gastos de funcionamiento o desarrollo normal de sus actividades los incurridos por concepto de las Remuneraciones; los Servicios; los Materiales y suministros consumidos; el consumo de activos de Propiedad, Planta y Equipo, y Bienes Intangibles (depreciación y amortización respectivamente).</w:t>
      </w:r>
    </w:p>
    <w:p w14:paraId="74B30FA4" w14:textId="77777777" w:rsidR="00AB1618" w:rsidRPr="00AB1618" w:rsidRDefault="00AB1618" w:rsidP="00AB1618">
      <w:pPr>
        <w:jc w:val="both"/>
        <w:rPr>
          <w:rFonts w:ascii="Arial Narrow" w:eastAsia="Cambria" w:hAnsi="Arial Narrow" w:cs="Arial"/>
          <w:color w:val="000000"/>
          <w:lang w:val="es-CR" w:eastAsia="es-CR"/>
        </w:rPr>
      </w:pPr>
    </w:p>
    <w:p w14:paraId="019BD668" w14:textId="4CAABBA3"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Los gastos se reconocen por el Método de Devengado, es decir cuando ocurren (y no sólo cuando se cobra o paga el correspondiente efectivo o su equivalente). Por tanto, las transacciones y hechos se inscriben en los registros contables y se reconocen en los Estados Financieros de los ejercicios con los cuales se relacionan.</w:t>
      </w:r>
    </w:p>
    <w:p w14:paraId="4CED44E4" w14:textId="77777777" w:rsidR="00AB1618" w:rsidRPr="00AB1618" w:rsidRDefault="00AB1618" w:rsidP="00AB1618">
      <w:pPr>
        <w:jc w:val="both"/>
        <w:rPr>
          <w:rFonts w:ascii="Arial Narrow" w:eastAsia="Cambria" w:hAnsi="Arial Narrow" w:cs="Arial"/>
          <w:color w:val="000000"/>
          <w:lang w:val="es-CR" w:eastAsia="es-CR"/>
        </w:rPr>
      </w:pPr>
    </w:p>
    <w:p w14:paraId="527CFEB7" w14:textId="146BEE35"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Hechos ocurridos después de la fecha de presentación</w:t>
      </w:r>
    </w:p>
    <w:p w14:paraId="0B9E22D3" w14:textId="77777777" w:rsidR="00AB1618" w:rsidRPr="00AB1618" w:rsidRDefault="00AB1618" w:rsidP="00AB1618">
      <w:pPr>
        <w:jc w:val="both"/>
        <w:rPr>
          <w:rFonts w:ascii="Arial Narrow" w:eastAsia="Cambria" w:hAnsi="Arial Narrow" w:cs="Arial"/>
          <w:b/>
          <w:bCs/>
          <w:color w:val="000000"/>
          <w:lang w:val="es-CR" w:eastAsia="es-CR"/>
        </w:rPr>
      </w:pPr>
    </w:p>
    <w:p w14:paraId="20448F65" w14:textId="70BDF05C" w:rsidR="00AB1618" w:rsidRDefault="00AB1618" w:rsidP="00AB1618">
      <w:pPr>
        <w:jc w:val="both"/>
        <w:rPr>
          <w:rFonts w:ascii="Arial Narrow" w:hAnsi="Arial Narrow"/>
          <w:lang w:val="es-ES"/>
        </w:rPr>
      </w:pPr>
      <w:r w:rsidRPr="00AB1618">
        <w:rPr>
          <w:rFonts w:ascii="Arial Narrow" w:hAnsi="Arial Narrow"/>
          <w:lang w:val="es-ES"/>
        </w:rPr>
        <w:t>Se deben identificar los posibles hechos ocurridos después de fecha de presentación de los estados financieros y en caso de materializarse y de acuerdo la citada NICSP, serán objeto de reconocimiento y revelación (afectan los saldos a la fecha de presentación), únicamente deben ser reveladas; (tienen relación con los saldos después de la fecha de presentación), o que no implican ni reconocimiento ni revelación.</w:t>
      </w:r>
    </w:p>
    <w:p w14:paraId="41BAE685" w14:textId="77777777" w:rsidR="00AB1618" w:rsidRPr="00AB1618" w:rsidRDefault="00AB1618" w:rsidP="00AB1618">
      <w:pPr>
        <w:jc w:val="both"/>
        <w:rPr>
          <w:rFonts w:ascii="Arial Narrow" w:hAnsi="Arial Narrow"/>
          <w:lang w:val="es-CR"/>
        </w:rPr>
      </w:pPr>
    </w:p>
    <w:p w14:paraId="013DDDA0" w14:textId="3A2A41C7" w:rsidR="00AB1618" w:rsidRDefault="00AB1618" w:rsidP="00AB1618">
      <w:pPr>
        <w:jc w:val="both"/>
        <w:rPr>
          <w:rFonts w:ascii="Arial Narrow" w:hAnsi="Arial Narrow" w:cs="Calibri"/>
          <w:lang w:val="es-CR"/>
        </w:rPr>
      </w:pPr>
      <w:r w:rsidRPr="00AB1618">
        <w:rPr>
          <w:rFonts w:ascii="Arial Narrow" w:hAnsi="Arial Narrow" w:cs="Calibri"/>
          <w:lang w:val="es-CR"/>
        </w:rPr>
        <w:lastRenderedPageBreak/>
        <w:t xml:space="preserve">Como parte del proceso de implementación de las NICSP </w:t>
      </w:r>
      <w:r w:rsidRPr="00AB1618">
        <w:rPr>
          <w:rFonts w:ascii="Arial Narrow" w:hAnsi="Arial Narrow"/>
          <w:lang w:val="es-ES"/>
        </w:rPr>
        <w:t xml:space="preserve">se tiene programado establecer políticas y procedimientos internas para regular lo atinente a la aplicación de la NICSP 14. </w:t>
      </w:r>
      <w:r w:rsidRPr="00AB1618">
        <w:rPr>
          <w:rFonts w:ascii="Arial Narrow" w:hAnsi="Arial Narrow" w:cs="Calibri"/>
          <w:lang w:val="es-CR"/>
        </w:rPr>
        <w:t>Al 31 de diciembre de 2022 no se tuvo evidencia de Hechos ocurridos después de fecha de presentación de los estados financieros.</w:t>
      </w:r>
    </w:p>
    <w:p w14:paraId="022A3162" w14:textId="77777777" w:rsidR="00AB1618" w:rsidRPr="00AB1618" w:rsidRDefault="00AB1618" w:rsidP="00AB1618">
      <w:pPr>
        <w:jc w:val="both"/>
        <w:rPr>
          <w:rFonts w:ascii="Arial Narrow" w:hAnsi="Arial Narrow" w:cs="Calibri"/>
          <w:lang w:val="es-CR"/>
        </w:rPr>
      </w:pPr>
    </w:p>
    <w:p w14:paraId="3D6C04FD" w14:textId="0282E9AB"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Estados financieros consolidados</w:t>
      </w:r>
    </w:p>
    <w:p w14:paraId="734AEE2E" w14:textId="77777777" w:rsidR="00AB1618" w:rsidRPr="00AB1618" w:rsidRDefault="00AB1618" w:rsidP="00AB1618">
      <w:pPr>
        <w:jc w:val="both"/>
        <w:rPr>
          <w:rFonts w:ascii="Arial Narrow" w:eastAsia="Cambria" w:hAnsi="Arial Narrow" w:cs="Arial"/>
          <w:b/>
          <w:bCs/>
          <w:color w:val="000000"/>
          <w:lang w:val="es-CR" w:eastAsia="es-CR"/>
        </w:rPr>
      </w:pPr>
    </w:p>
    <w:p w14:paraId="74082AC9" w14:textId="77777777" w:rsidR="00AB1618" w:rsidRPr="00AB1618" w:rsidRDefault="00AB1618" w:rsidP="00AB1618">
      <w:pPr>
        <w:jc w:val="both"/>
        <w:rPr>
          <w:rFonts w:ascii="Arial Narrow" w:hAnsi="Arial Narrow"/>
          <w:lang w:val="es-CR"/>
        </w:rPr>
      </w:pPr>
      <w:r w:rsidRPr="00AB1618">
        <w:rPr>
          <w:rFonts w:ascii="Arial Narrow" w:hAnsi="Arial Narrow"/>
          <w:lang w:val="es-CR"/>
        </w:rPr>
        <w:t xml:space="preserve">La Municipalidad de Buenos Aires deberá elaborar estados financieros consolidados incluyendo la información del Comité Cantonal de Deportes y Recreación (CCDR) de Buenos Aires. No obstante, no fue posible elaborar esos estados, debido a que el CCDR no remitió sus estados financieros a la Municipalidad. </w:t>
      </w:r>
      <w:r w:rsidRPr="00AB1618">
        <w:rPr>
          <w:rFonts w:ascii="Arial Narrow" w:hAnsi="Arial Narrow"/>
          <w:lang w:val="es-AR"/>
        </w:rPr>
        <w:t>Esto debido a que dicho Comité se encuentra también en proceso de implementación y aplicación de las NICSP y la Municipalidad se encuentra coordinando lo pertinente para definir y consensuar alguna información propia del Comité y su registro contable, para su posterior consolidación.</w:t>
      </w:r>
    </w:p>
    <w:p w14:paraId="466F3F83" w14:textId="77777777" w:rsidR="00AB1618" w:rsidRPr="00AB1618" w:rsidRDefault="00AB1618" w:rsidP="00AB1618">
      <w:pPr>
        <w:jc w:val="both"/>
        <w:rPr>
          <w:rFonts w:ascii="Arial Narrow" w:hAnsi="Arial Narrow"/>
          <w:b/>
          <w:bCs/>
          <w:lang w:val="es-CR"/>
        </w:rPr>
      </w:pPr>
    </w:p>
    <w:p w14:paraId="4F287CE2" w14:textId="5F4BC4EA" w:rsidR="00B14C01" w:rsidRPr="00B14C01" w:rsidRDefault="00B14C01" w:rsidP="00B14C01">
      <w:pPr>
        <w:rPr>
          <w:lang w:val="es-CR"/>
        </w:rPr>
      </w:pPr>
    </w:p>
    <w:p w14:paraId="15157C42" w14:textId="42E669A0" w:rsidR="00A649A4" w:rsidRDefault="00A649A4" w:rsidP="003A77F3">
      <w:pPr>
        <w:pStyle w:val="Ttulo1"/>
        <w:rPr>
          <w:rFonts w:ascii="Arial Narrow" w:eastAsia="Times New Roman" w:hAnsi="Arial Narrow"/>
          <w:lang w:val="es-ES"/>
        </w:rPr>
      </w:pPr>
      <w:r w:rsidRPr="00A91674">
        <w:rPr>
          <w:rFonts w:ascii="Arial Narrow" w:eastAsia="Times New Roman" w:hAnsi="Arial Narrow"/>
          <w:lang w:val="es-ES"/>
        </w:rPr>
        <w:t>NOTAS CONTABLES A ESTADOS FINANCIEROS</w:t>
      </w:r>
      <w:bookmarkEnd w:id="2"/>
      <w:bookmarkEnd w:id="3"/>
    </w:p>
    <w:p w14:paraId="2AA85C35" w14:textId="77777777" w:rsidR="008C7604" w:rsidRDefault="008C7604" w:rsidP="008C7604">
      <w:pPr>
        <w:rPr>
          <w:lang w:val="es-ES"/>
        </w:rPr>
      </w:pPr>
    </w:p>
    <w:p w14:paraId="70C91FD8" w14:textId="77777777" w:rsidR="008C7604" w:rsidRPr="008C7604" w:rsidRDefault="008C7604" w:rsidP="008C7604">
      <w:pPr>
        <w:rPr>
          <w:lang w:val="es-ES"/>
        </w:rPr>
      </w:pPr>
    </w:p>
    <w:p w14:paraId="744CACE4" w14:textId="77777777" w:rsidR="00A649A4" w:rsidRPr="004C3A7B" w:rsidRDefault="00A649A4" w:rsidP="003A77F3">
      <w:pPr>
        <w:rPr>
          <w:rFonts w:ascii="Arial Narrow" w:hAnsi="Arial Narrow"/>
          <w:lang w:val="es-CR" w:eastAsia="es-CR"/>
        </w:rPr>
      </w:pPr>
    </w:p>
    <w:p w14:paraId="38E1A52D" w14:textId="06FA3577" w:rsidR="00A649A4" w:rsidRPr="00A91674" w:rsidRDefault="00A649A4" w:rsidP="000B065E">
      <w:pPr>
        <w:jc w:val="center"/>
        <w:rPr>
          <w:rFonts w:ascii="Arial Narrow" w:hAnsi="Arial Narrow"/>
          <w:noProof/>
          <w:lang w:eastAsia="es-CR"/>
        </w:rPr>
      </w:pPr>
      <w:r w:rsidRPr="00A91674">
        <w:rPr>
          <w:rFonts w:ascii="Arial Narrow" w:hAnsi="Arial Narrow"/>
          <w:noProof/>
          <w:lang w:val="es-CR" w:eastAsia="es-CR"/>
        </w:rPr>
        <w:drawing>
          <wp:inline distT="0" distB="0" distL="0" distR="0" wp14:anchorId="215DA9CB" wp14:editId="2147965B">
            <wp:extent cx="4137660" cy="1165860"/>
            <wp:effectExtent l="0" t="0" r="0" b="0"/>
            <wp:docPr id="5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37660" cy="1165860"/>
                    </a:xfrm>
                    <a:prstGeom prst="rect">
                      <a:avLst/>
                    </a:prstGeom>
                    <a:noFill/>
                    <a:ln>
                      <a:noFill/>
                    </a:ln>
                  </pic:spPr>
                </pic:pic>
              </a:graphicData>
            </a:graphic>
          </wp:inline>
        </w:drawing>
      </w:r>
    </w:p>
    <w:p w14:paraId="1BF77945" w14:textId="77777777" w:rsidR="004C3A7B" w:rsidRDefault="004C3A7B" w:rsidP="003A77F3">
      <w:pPr>
        <w:rPr>
          <w:rFonts w:ascii="Arial Narrow" w:eastAsia="Calibri" w:hAnsi="Arial Narrow" w:cs="Arial"/>
          <w:color w:val="000000"/>
          <w:lang w:val="es-ES_tradnl"/>
        </w:rPr>
      </w:pPr>
    </w:p>
    <w:p w14:paraId="438A866A" w14:textId="7FF40A07" w:rsidR="00A649A4" w:rsidRDefault="00A649A4" w:rsidP="004C3A7B">
      <w:pPr>
        <w:jc w:val="both"/>
        <w:rPr>
          <w:rFonts w:ascii="Arial Narrow" w:eastAsia="Calibri" w:hAnsi="Arial Narrow" w:cs="Arial"/>
          <w:color w:val="000000"/>
        </w:rPr>
      </w:pPr>
      <w:r w:rsidRPr="00A91674">
        <w:rPr>
          <w:rFonts w:ascii="Arial Narrow" w:eastAsia="Calibri" w:hAnsi="Arial Narrow" w:cs="Arial"/>
          <w:color w:val="000000"/>
          <w:lang w:val="es-ES_tradnl"/>
        </w:rPr>
        <w:t xml:space="preserve">Deben contener información adicional en los estados principales y complementarios. </w:t>
      </w:r>
      <w:r w:rsidRPr="00A91674">
        <w:rPr>
          <w:rFonts w:ascii="Arial Narrow" w:eastAsia="Calibri" w:hAnsi="Arial Narrow" w:cs="Arial"/>
          <w:color w:val="000000"/>
          <w:lang w:val="es-CR"/>
        </w:rPr>
        <w:t xml:space="preserve">Éstas proporcionan descripciones narrativas o desagregaciones de partidas reveladas en dichos estados y contienen información sobre las que no cumplen las condiciones para ser reconocidas en los estados. </w:t>
      </w:r>
      <w:r w:rsidRPr="00A91674">
        <w:rPr>
          <w:rFonts w:ascii="Arial Narrow" w:eastAsia="Calibri" w:hAnsi="Arial Narrow" w:cs="Arial"/>
          <w:color w:val="000000"/>
        </w:rPr>
        <w:t>La estructura de las notas deberá:</w:t>
      </w:r>
    </w:p>
    <w:p w14:paraId="5031B710" w14:textId="77777777" w:rsidR="004C3A7B" w:rsidRPr="00A91674" w:rsidRDefault="004C3A7B" w:rsidP="004C3A7B">
      <w:pPr>
        <w:jc w:val="both"/>
        <w:rPr>
          <w:rFonts w:ascii="Arial Narrow" w:eastAsia="Calibri" w:hAnsi="Arial Narrow" w:cs="Arial"/>
          <w:color w:val="000000"/>
        </w:rPr>
      </w:pPr>
    </w:p>
    <w:p w14:paraId="474FFC6F" w14:textId="77777777" w:rsidR="000B065E" w:rsidRPr="00A91674" w:rsidRDefault="00A649A4">
      <w:pPr>
        <w:pStyle w:val="Prrafodelista"/>
        <w:numPr>
          <w:ilvl w:val="0"/>
          <w:numId w:val="1"/>
        </w:numPr>
        <w:jc w:val="both"/>
        <w:rPr>
          <w:rFonts w:ascii="Arial Narrow" w:hAnsi="Arial Narrow"/>
          <w:color w:val="000000"/>
          <w:lang w:val="es-CR"/>
        </w:rPr>
      </w:pPr>
      <w:r w:rsidRPr="00A91674">
        <w:rPr>
          <w:rFonts w:ascii="Arial Narrow" w:hAnsi="Arial Narrow"/>
          <w:lang w:val="es-CR"/>
        </w:rPr>
        <w:t>presentar información acerca de las bases para la preparación de los EEFF y sobre las políticas contables</w:t>
      </w:r>
      <w:r w:rsidRPr="00A91674">
        <w:rPr>
          <w:rFonts w:ascii="Arial Narrow" w:hAnsi="Arial Narrow"/>
          <w:color w:val="000000"/>
          <w:lang w:val="es-CR"/>
        </w:rPr>
        <w:t xml:space="preserve"> específicas utilizadas</w:t>
      </w:r>
    </w:p>
    <w:p w14:paraId="5470D532" w14:textId="77777777" w:rsidR="000B065E" w:rsidRPr="00A91674" w:rsidRDefault="00A649A4">
      <w:pPr>
        <w:pStyle w:val="Prrafodelista"/>
        <w:numPr>
          <w:ilvl w:val="0"/>
          <w:numId w:val="1"/>
        </w:numPr>
        <w:jc w:val="both"/>
        <w:rPr>
          <w:rFonts w:ascii="Arial Narrow" w:hAnsi="Arial Narrow"/>
          <w:color w:val="000000"/>
          <w:lang w:val="es-CR"/>
        </w:rPr>
      </w:pPr>
      <w:r w:rsidRPr="00A91674">
        <w:rPr>
          <w:rFonts w:ascii="Arial Narrow" w:hAnsi="Arial Narrow"/>
          <w:lang w:val="es-CR"/>
        </w:rPr>
        <w:t>revelar la información requerida por las NICSP que no se presenta en los estados principales y complementarios de los EEFF; y</w:t>
      </w:r>
    </w:p>
    <w:p w14:paraId="3B97D209" w14:textId="1E48B8DB" w:rsidR="00A649A4" w:rsidRPr="004C3A7B" w:rsidRDefault="00A649A4">
      <w:pPr>
        <w:pStyle w:val="Prrafodelista"/>
        <w:numPr>
          <w:ilvl w:val="0"/>
          <w:numId w:val="1"/>
        </w:numPr>
        <w:jc w:val="both"/>
        <w:rPr>
          <w:rFonts w:ascii="Arial Narrow" w:hAnsi="Arial Narrow"/>
          <w:color w:val="000000"/>
          <w:lang w:val="es-CR"/>
        </w:rPr>
      </w:pPr>
      <w:r w:rsidRPr="00A91674">
        <w:rPr>
          <w:rFonts w:ascii="Arial Narrow" w:hAnsi="Arial Narrow"/>
          <w:lang w:val="es-CR"/>
        </w:rPr>
        <w:t>suministrar la información adicional que, no presentándose en los estados principales y complementarios de los EEFF, sea relevante para la comprensión de alguno de ellos.</w:t>
      </w:r>
    </w:p>
    <w:p w14:paraId="66E86D71" w14:textId="77777777" w:rsidR="004C3A7B" w:rsidRPr="00A91674" w:rsidRDefault="004C3A7B" w:rsidP="004C3A7B">
      <w:pPr>
        <w:pStyle w:val="Prrafodelista"/>
        <w:jc w:val="both"/>
        <w:rPr>
          <w:rFonts w:ascii="Arial Narrow" w:hAnsi="Arial Narrow"/>
          <w:color w:val="000000"/>
          <w:lang w:val="es-CR"/>
        </w:rPr>
      </w:pPr>
    </w:p>
    <w:p w14:paraId="4A617E4F" w14:textId="77777777" w:rsidR="00A649A4" w:rsidRPr="00A91674" w:rsidRDefault="00A649A4" w:rsidP="004C3A7B">
      <w:pPr>
        <w:jc w:val="both"/>
        <w:rPr>
          <w:rFonts w:ascii="Arial Narrow" w:hAnsi="Arial Narrow"/>
          <w:color w:val="000000"/>
          <w:lang w:val="es-CR"/>
        </w:rPr>
      </w:pPr>
      <w:r w:rsidRPr="00A91674">
        <w:rPr>
          <w:rFonts w:ascii="Arial Narrow" w:hAnsi="Arial Narrow"/>
          <w:i/>
          <w:color w:val="365F91"/>
          <w:lang w:val="es-ES_tradnl"/>
        </w:rPr>
        <w:t>Indicación 1:</w:t>
      </w:r>
      <w:r w:rsidRPr="00A91674">
        <w:rPr>
          <w:rFonts w:ascii="Arial Narrow" w:hAnsi="Arial Narrow"/>
          <w:color w:val="000000"/>
          <w:lang w:val="es-ES_tradnl"/>
        </w:rPr>
        <w:t xml:space="preserve"> </w:t>
      </w:r>
      <w:r w:rsidRPr="00A91674">
        <w:rPr>
          <w:rFonts w:ascii="Arial Narrow" w:hAnsi="Arial Narrow"/>
          <w:color w:val="000000"/>
          <w:lang w:val="es-CR"/>
        </w:rPr>
        <w:t>Para determinar la variación relativa (en porcentaje) de un periodo respecto a otro, se debe aplicar la siguiente formula:(Periodo actual-Periodo anterior = Diferencia), (Diferencia/</w:t>
      </w:r>
      <w:r w:rsidRPr="00A91674">
        <w:rPr>
          <w:rFonts w:ascii="Arial Narrow" w:hAnsi="Arial Narrow"/>
          <w:b/>
          <w:color w:val="000000"/>
          <w:u w:val="single"/>
          <w:lang w:val="es-CR"/>
        </w:rPr>
        <w:t>Periodo Anterior=</w:t>
      </w:r>
      <w:r w:rsidRPr="00A91674">
        <w:rPr>
          <w:rFonts w:ascii="Arial Narrow" w:hAnsi="Arial Narrow"/>
          <w:color w:val="000000"/>
          <w:lang w:val="es-CR"/>
        </w:rPr>
        <w:t>Variación Decimal * 100) = Variación Porcentual.</w:t>
      </w:r>
    </w:p>
    <w:p w14:paraId="19376AC7" w14:textId="77777777" w:rsidR="00A649A4" w:rsidRPr="00A91674" w:rsidRDefault="00A649A4" w:rsidP="004C3A7B">
      <w:pPr>
        <w:jc w:val="both"/>
        <w:rPr>
          <w:rFonts w:ascii="Arial Narrow" w:hAnsi="Arial Narrow"/>
          <w:color w:val="000000"/>
          <w:lang w:val="es-CR"/>
        </w:rPr>
      </w:pPr>
      <w:r w:rsidRPr="00A91674">
        <w:rPr>
          <w:rFonts w:ascii="Arial Narrow" w:hAnsi="Arial Narrow"/>
          <w:i/>
          <w:color w:val="365F91"/>
          <w:lang w:val="es-CR"/>
        </w:rPr>
        <w:t xml:space="preserve">Indicación </w:t>
      </w:r>
      <w:r w:rsidRPr="00A91674">
        <w:rPr>
          <w:rFonts w:ascii="Arial Narrow" w:hAnsi="Arial Narrow"/>
          <w:i/>
          <w:color w:val="365F91"/>
          <w:lang w:val="es-ES_tradnl"/>
        </w:rPr>
        <w:t>2:</w:t>
      </w:r>
      <w:r w:rsidRPr="00A91674">
        <w:rPr>
          <w:rFonts w:ascii="Arial Narrow" w:hAnsi="Arial Narrow"/>
          <w:color w:val="000000"/>
          <w:lang w:val="es-CR"/>
        </w:rPr>
        <w:t xml:space="preserve"> La Entidad debe revelar toda aquella información que considere pertinente y justifique los registros en los Estados Financieros. Considerando la variación porcentual la entidad debe ser concisa al justificar dicha diferencia.</w:t>
      </w:r>
    </w:p>
    <w:p w14:paraId="7E08121B" w14:textId="77777777" w:rsidR="00A649A4" w:rsidRPr="00A91674" w:rsidRDefault="00A649A4" w:rsidP="003A77F3">
      <w:pPr>
        <w:rPr>
          <w:rFonts w:ascii="Arial Narrow" w:hAnsi="Arial Narrow"/>
          <w:lang w:val="es-CR"/>
        </w:rPr>
      </w:pPr>
    </w:p>
    <w:p w14:paraId="5DFB28FE" w14:textId="77777777" w:rsidR="00A649A4" w:rsidRPr="00A91674" w:rsidRDefault="00A649A4" w:rsidP="000B065E">
      <w:pPr>
        <w:pStyle w:val="Ttulo2"/>
        <w:jc w:val="center"/>
        <w:rPr>
          <w:rFonts w:ascii="Arial Narrow" w:eastAsia="Times New Roman" w:hAnsi="Arial Narrow"/>
          <w:b/>
          <w:lang w:val="es-CR"/>
        </w:rPr>
      </w:pPr>
      <w:bookmarkStart w:id="10" w:name="_Toc33601202"/>
      <w:bookmarkStart w:id="11" w:name="_Toc82768903"/>
      <w:bookmarkStart w:id="12" w:name="_Toc128061078"/>
      <w:r w:rsidRPr="00A91674">
        <w:rPr>
          <w:rFonts w:ascii="Arial Narrow" w:eastAsia="Times New Roman" w:hAnsi="Arial Narrow"/>
          <w:b/>
          <w:lang w:val="es-CR"/>
        </w:rPr>
        <w:t>NOTAS ESTADO DE SITUACION FINANCIERA</w:t>
      </w:r>
      <w:bookmarkStart w:id="13" w:name="_Toc13041023"/>
      <w:bookmarkStart w:id="14" w:name="_Toc14345022"/>
      <w:bookmarkStart w:id="15" w:name="_Toc33601205"/>
      <w:bookmarkEnd w:id="10"/>
      <w:bookmarkEnd w:id="11"/>
      <w:bookmarkEnd w:id="12"/>
    </w:p>
    <w:p w14:paraId="07607723" w14:textId="77777777" w:rsidR="00A649A4" w:rsidRPr="00A91674" w:rsidRDefault="00A649A4" w:rsidP="003A77F3">
      <w:pPr>
        <w:rPr>
          <w:rFonts w:ascii="Arial Narrow" w:hAnsi="Arial Narrow"/>
          <w:lang w:val="es-CR"/>
        </w:rPr>
      </w:pPr>
    </w:p>
    <w:p w14:paraId="1AC72B8B" w14:textId="41179A0E" w:rsidR="00A649A4" w:rsidRPr="00A91674" w:rsidRDefault="000B065E" w:rsidP="00B65CDC">
      <w:pPr>
        <w:pStyle w:val="Ttulo3"/>
        <w:spacing w:after="240"/>
        <w:rPr>
          <w:rFonts w:ascii="Arial Narrow" w:eastAsia="Times New Roman" w:hAnsi="Arial Narrow"/>
          <w:lang w:val="es-CR" w:eastAsia="es-CR"/>
        </w:rPr>
      </w:pPr>
      <w:bookmarkStart w:id="16" w:name="_Toc82768904"/>
      <w:bookmarkStart w:id="17" w:name="_Toc128061079"/>
      <w:r w:rsidRPr="00A91674">
        <w:rPr>
          <w:rFonts w:ascii="Arial Narrow" w:eastAsia="Times New Roman" w:hAnsi="Arial Narrow"/>
          <w:lang w:val="es-CR" w:eastAsia="es-CR"/>
        </w:rPr>
        <w:t xml:space="preserve">1.1. </w:t>
      </w:r>
      <w:r w:rsidR="00A649A4" w:rsidRPr="00A91674">
        <w:rPr>
          <w:rFonts w:ascii="Arial Narrow" w:eastAsia="Times New Roman" w:hAnsi="Arial Narrow"/>
          <w:lang w:val="es-CR" w:eastAsia="es-CR"/>
        </w:rPr>
        <w:t>ACTIVO</w:t>
      </w:r>
      <w:bookmarkEnd w:id="16"/>
      <w:bookmarkEnd w:id="17"/>
      <w:r w:rsidR="00A649A4" w:rsidRPr="00A91674">
        <w:rPr>
          <w:rFonts w:ascii="Arial Narrow" w:eastAsia="Times New Roman" w:hAnsi="Arial Narrow"/>
          <w:lang w:val="es-CR" w:eastAsia="es-CR"/>
        </w:rPr>
        <w:t xml:space="preserve"> </w:t>
      </w:r>
    </w:p>
    <w:p w14:paraId="65DE4551" w14:textId="77777777" w:rsidR="00A649A4" w:rsidRPr="00A91674" w:rsidRDefault="00A649A4" w:rsidP="00B65CDC">
      <w:pPr>
        <w:pStyle w:val="Ttulo3"/>
        <w:spacing w:after="240"/>
        <w:rPr>
          <w:rFonts w:ascii="Arial Narrow" w:eastAsia="Calibri" w:hAnsi="Arial Narrow"/>
          <w:lang w:val="es-CR" w:eastAsia="es-CR"/>
        </w:rPr>
      </w:pPr>
      <w:bookmarkStart w:id="18" w:name="_Toc82768905"/>
      <w:bookmarkStart w:id="19" w:name="_Toc128061080"/>
      <w:r w:rsidRPr="00A91674">
        <w:rPr>
          <w:rFonts w:ascii="Arial Narrow" w:eastAsia="Calibri" w:hAnsi="Arial Narrow"/>
          <w:lang w:val="es-CR" w:eastAsia="es-CR"/>
        </w:rPr>
        <w:t>1.1 ACTIVO CORRIENTE</w:t>
      </w:r>
      <w:bookmarkEnd w:id="18"/>
      <w:bookmarkEnd w:id="19"/>
    </w:p>
    <w:p w14:paraId="1B161BC1" w14:textId="77777777" w:rsidR="00A649A4" w:rsidRPr="00A91674" w:rsidRDefault="00A649A4" w:rsidP="00B65CDC">
      <w:pPr>
        <w:pStyle w:val="Ttulo4"/>
        <w:spacing w:after="240"/>
        <w:rPr>
          <w:rFonts w:ascii="Arial Narrow" w:eastAsia="Times New Roman" w:hAnsi="Arial Narrow"/>
          <w:lang w:val="es-CR" w:eastAsia="es-CR"/>
        </w:rPr>
      </w:pPr>
      <w:bookmarkStart w:id="20" w:name="_Toc82768906"/>
      <w:bookmarkStart w:id="21" w:name="_Toc128061081"/>
      <w:r w:rsidRPr="00A91674">
        <w:rPr>
          <w:rFonts w:ascii="Arial Narrow" w:eastAsia="Times New Roman" w:hAnsi="Arial Narrow"/>
          <w:lang w:val="es-CR" w:eastAsia="es-CR"/>
        </w:rPr>
        <w:t>NOTA N° 3</w:t>
      </w:r>
      <w:bookmarkEnd w:id="13"/>
      <w:bookmarkEnd w:id="14"/>
      <w:bookmarkEnd w:id="15"/>
      <w:bookmarkEnd w:id="20"/>
      <w:bookmarkEnd w:id="21"/>
    </w:p>
    <w:p w14:paraId="1BE8D3FF" w14:textId="77777777" w:rsidR="004C3A7B" w:rsidRDefault="00D57597" w:rsidP="00844DFE">
      <w:pPr>
        <w:spacing w:before="240"/>
        <w:rPr>
          <w:rFonts w:ascii="Arial Narrow" w:hAnsi="Arial Narrow"/>
          <w:lang w:val="es-CR" w:eastAsia="es-CR"/>
        </w:rPr>
      </w:pPr>
      <w:bookmarkStart w:id="22" w:name="_Toc13041024"/>
      <w:bookmarkStart w:id="23" w:name="_Toc14345023"/>
      <w:bookmarkStart w:id="24" w:name="_Toc33601206"/>
      <w:bookmarkStart w:id="25" w:name="_Toc82768907"/>
      <w:r w:rsidRPr="00A91674">
        <w:rPr>
          <w:rFonts w:ascii="Arial Narrow" w:hAnsi="Arial Narrow"/>
          <w:lang w:val="es-CR" w:eastAsia="es-CR"/>
        </w:rPr>
        <w:t>Efectivo y Equivalente De Efectivo</w:t>
      </w:r>
      <w:bookmarkEnd w:id="22"/>
      <w:bookmarkEnd w:id="23"/>
      <w:bookmarkEnd w:id="24"/>
      <w:bookmarkEnd w:id="25"/>
    </w:p>
    <w:p w14:paraId="1299328B" w14:textId="1A7CEF87" w:rsidR="00E157A7" w:rsidRPr="00E157A7" w:rsidRDefault="00884B11" w:rsidP="00E157A7">
      <w:pPr>
        <w:rPr>
          <w:rFonts w:ascii="Arial Narrow" w:hAnsi="Arial Narrow"/>
          <w:sz w:val="22"/>
          <w:lang w:val="es-CR"/>
        </w:rPr>
      </w:pPr>
      <w:r w:rsidRPr="00A91674">
        <w:rPr>
          <w:lang w:eastAsia="es-CR"/>
        </w:rPr>
        <w:fldChar w:fldCharType="begin"/>
      </w:r>
      <w:r w:rsidRPr="00A91674">
        <w:rPr>
          <w:lang w:val="es-CR" w:eastAsia="es-CR"/>
        </w:rPr>
        <w:instrText xml:space="preserve"> LINK </w:instrText>
      </w:r>
      <w:r w:rsidR="005E1A40">
        <w:rPr>
          <w:lang w:val="es-CR" w:eastAsia="es-CR"/>
        </w:rPr>
        <w:instrText xml:space="preserve">Excel.SheetMacroEnabled.12 "C:\\Users\\arges\\OneDrive\\Desktop\\Municipalidades\\Buenos Aires\\Cierre Abril 2024\\15603_P1_2023_ Notas_Contables_Instituciones_Vinculadas.xlsm" "Notas BS!R4C1:R6C6" </w:instrText>
      </w:r>
      <w:r w:rsidRPr="00A91674">
        <w:rPr>
          <w:lang w:val="es-CR" w:eastAsia="es-CR"/>
        </w:rPr>
        <w:instrText xml:space="preserve">\a \f 4 \h </w:instrText>
      </w:r>
      <w:r w:rsidR="00C20673" w:rsidRPr="00A91674">
        <w:rPr>
          <w:lang w:val="es-CR" w:eastAsia="es-CR"/>
        </w:rPr>
        <w:instrText xml:space="preserve"> \* MERGEFORMAT </w:instrText>
      </w:r>
      <w:r w:rsidRPr="00A91674">
        <w:rPr>
          <w:lang w:eastAsia="es-CR"/>
        </w:rPr>
        <w:fldChar w:fldCharType="separate"/>
      </w:r>
    </w:p>
    <w:tbl>
      <w:tblPr>
        <w:tblW w:w="9020" w:type="dxa"/>
        <w:tblLook w:val="04A0" w:firstRow="1" w:lastRow="0" w:firstColumn="1" w:lastColumn="0" w:noHBand="0" w:noVBand="1"/>
      </w:tblPr>
      <w:tblGrid>
        <w:gridCol w:w="1231"/>
        <w:gridCol w:w="2929"/>
        <w:gridCol w:w="600"/>
        <w:gridCol w:w="1420"/>
        <w:gridCol w:w="1580"/>
        <w:gridCol w:w="1260"/>
      </w:tblGrid>
      <w:tr w:rsidR="00E157A7" w:rsidRPr="00E157A7" w14:paraId="2C44B265" w14:textId="77777777" w:rsidTr="00E157A7">
        <w:trPr>
          <w:divId w:val="697967316"/>
          <w:trHeight w:val="300"/>
        </w:trPr>
        <w:tc>
          <w:tcPr>
            <w:tcW w:w="123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DA9CF5" w14:textId="37715A12" w:rsidR="00E157A7" w:rsidRPr="00E157A7" w:rsidRDefault="00E157A7" w:rsidP="00E157A7">
            <w:pPr>
              <w:jc w:val="both"/>
              <w:rPr>
                <w:rFonts w:ascii="Arial Narrow" w:hAnsi="Arial Narrow" w:cs="Calibri"/>
                <w:b/>
                <w:bCs/>
                <w:color w:val="FFFFFF"/>
                <w:sz w:val="18"/>
                <w:szCs w:val="18"/>
              </w:rPr>
            </w:pPr>
            <w:r w:rsidRPr="00E157A7">
              <w:rPr>
                <w:rFonts w:ascii="Arial Narrow" w:hAnsi="Arial Narrow" w:cs="Calibri"/>
                <w:b/>
                <w:bCs/>
                <w:color w:val="FFFFFF"/>
                <w:sz w:val="18"/>
                <w:szCs w:val="18"/>
              </w:rPr>
              <w:t xml:space="preserve">Cuenta </w:t>
            </w:r>
          </w:p>
        </w:tc>
        <w:tc>
          <w:tcPr>
            <w:tcW w:w="292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2C42949"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A70BDE4"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31D501"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CC566E5"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C094FBC"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Diferencia </w:t>
            </w:r>
          </w:p>
        </w:tc>
      </w:tr>
      <w:tr w:rsidR="00E157A7" w:rsidRPr="00E157A7" w14:paraId="67F8C916" w14:textId="77777777" w:rsidTr="00E157A7">
        <w:trPr>
          <w:divId w:val="697967316"/>
          <w:trHeight w:val="300"/>
        </w:trPr>
        <w:tc>
          <w:tcPr>
            <w:tcW w:w="1231" w:type="dxa"/>
            <w:vMerge/>
            <w:tcBorders>
              <w:top w:val="single" w:sz="8" w:space="0" w:color="auto"/>
              <w:left w:val="single" w:sz="8" w:space="0" w:color="auto"/>
              <w:bottom w:val="single" w:sz="8" w:space="0" w:color="000000"/>
              <w:right w:val="single" w:sz="8" w:space="0" w:color="auto"/>
            </w:tcBorders>
            <w:vAlign w:val="center"/>
            <w:hideMark/>
          </w:tcPr>
          <w:p w14:paraId="627C9106" w14:textId="77777777" w:rsidR="00E157A7" w:rsidRPr="00E157A7" w:rsidRDefault="00E157A7" w:rsidP="00E157A7">
            <w:pPr>
              <w:rPr>
                <w:rFonts w:ascii="Arial Narrow" w:hAnsi="Arial Narrow" w:cs="Calibri"/>
                <w:b/>
                <w:bCs/>
                <w:color w:val="FFFFFF"/>
                <w:sz w:val="18"/>
                <w:szCs w:val="18"/>
              </w:rPr>
            </w:pPr>
          </w:p>
        </w:tc>
        <w:tc>
          <w:tcPr>
            <w:tcW w:w="2929" w:type="dxa"/>
            <w:vMerge/>
            <w:tcBorders>
              <w:top w:val="single" w:sz="8" w:space="0" w:color="auto"/>
              <w:left w:val="single" w:sz="8" w:space="0" w:color="auto"/>
              <w:bottom w:val="single" w:sz="8" w:space="0" w:color="000000"/>
              <w:right w:val="single" w:sz="8" w:space="0" w:color="auto"/>
            </w:tcBorders>
            <w:vAlign w:val="center"/>
            <w:hideMark/>
          </w:tcPr>
          <w:p w14:paraId="5FD48631"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72CFF08" w14:textId="77777777" w:rsidR="00E157A7" w:rsidRPr="00E157A7" w:rsidRDefault="00E157A7" w:rsidP="00E157A7">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1440D211" w14:textId="77777777" w:rsidR="00E157A7" w:rsidRPr="00E157A7" w:rsidRDefault="00E157A7" w:rsidP="00E157A7">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5C788E8" w14:textId="77777777" w:rsidR="00E157A7" w:rsidRPr="00E157A7" w:rsidRDefault="00E157A7" w:rsidP="00E157A7">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2DBDEA3" w14:textId="77777777" w:rsidR="00E157A7" w:rsidRPr="00E157A7" w:rsidRDefault="00E157A7" w:rsidP="00E157A7">
            <w:pPr>
              <w:jc w:val="center"/>
              <w:rPr>
                <w:rFonts w:ascii="Arial Narrow" w:hAnsi="Arial Narrow" w:cs="Calibri"/>
                <w:color w:val="FFFFFF"/>
                <w:sz w:val="18"/>
                <w:szCs w:val="18"/>
              </w:rPr>
            </w:pPr>
            <w:r w:rsidRPr="00E157A7">
              <w:rPr>
                <w:rFonts w:ascii="Arial Narrow" w:hAnsi="Arial Narrow" w:cs="Calibri"/>
                <w:color w:val="FFFFFF"/>
                <w:sz w:val="18"/>
                <w:szCs w:val="18"/>
              </w:rPr>
              <w:t>%</w:t>
            </w:r>
          </w:p>
        </w:tc>
      </w:tr>
      <w:tr w:rsidR="00E157A7" w:rsidRPr="00E157A7" w14:paraId="3A1EB677" w14:textId="77777777" w:rsidTr="00E157A7">
        <w:trPr>
          <w:divId w:val="697967316"/>
          <w:trHeight w:val="370"/>
        </w:trPr>
        <w:tc>
          <w:tcPr>
            <w:tcW w:w="1231" w:type="dxa"/>
            <w:tcBorders>
              <w:top w:val="nil"/>
              <w:left w:val="single" w:sz="8" w:space="0" w:color="auto"/>
              <w:bottom w:val="single" w:sz="8" w:space="0" w:color="auto"/>
              <w:right w:val="single" w:sz="8" w:space="0" w:color="auto"/>
            </w:tcBorders>
            <w:shd w:val="clear" w:color="auto" w:fill="auto"/>
            <w:noWrap/>
            <w:vAlign w:val="center"/>
            <w:hideMark/>
          </w:tcPr>
          <w:p w14:paraId="4E4741D5"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1.1.1.</w:t>
            </w:r>
          </w:p>
        </w:tc>
        <w:tc>
          <w:tcPr>
            <w:tcW w:w="2929" w:type="dxa"/>
            <w:tcBorders>
              <w:top w:val="nil"/>
              <w:left w:val="nil"/>
              <w:bottom w:val="single" w:sz="8" w:space="0" w:color="auto"/>
              <w:right w:val="single" w:sz="8" w:space="0" w:color="auto"/>
            </w:tcBorders>
            <w:shd w:val="clear" w:color="auto" w:fill="auto"/>
            <w:vAlign w:val="center"/>
            <w:hideMark/>
          </w:tcPr>
          <w:p w14:paraId="1EB5775A" w14:textId="77777777" w:rsidR="00E157A7" w:rsidRPr="00E157A7" w:rsidRDefault="00E157A7" w:rsidP="00E157A7">
            <w:pPr>
              <w:rPr>
                <w:rFonts w:ascii="Arial Narrow" w:hAnsi="Arial Narrow" w:cs="Calibri"/>
                <w:b/>
                <w:bCs/>
                <w:color w:val="000000"/>
                <w:sz w:val="18"/>
                <w:szCs w:val="18"/>
                <w:lang w:val="es-CR"/>
              </w:rPr>
            </w:pPr>
            <w:r w:rsidRPr="00E157A7">
              <w:rPr>
                <w:rFonts w:ascii="Arial Narrow" w:hAnsi="Arial Narrow" w:cs="Calibri"/>
                <w:b/>
                <w:bCs/>
                <w:color w:val="000000"/>
                <w:sz w:val="18"/>
                <w:szCs w:val="18"/>
                <w:lang w:val="es-CR"/>
              </w:rPr>
              <w:t>Efectivo y equivalentes de efectivo</w:t>
            </w:r>
          </w:p>
        </w:tc>
        <w:tc>
          <w:tcPr>
            <w:tcW w:w="600" w:type="dxa"/>
            <w:tcBorders>
              <w:top w:val="nil"/>
              <w:left w:val="nil"/>
              <w:bottom w:val="single" w:sz="8" w:space="0" w:color="auto"/>
              <w:right w:val="single" w:sz="8" w:space="0" w:color="auto"/>
            </w:tcBorders>
            <w:shd w:val="clear" w:color="auto" w:fill="auto"/>
            <w:noWrap/>
            <w:vAlign w:val="center"/>
            <w:hideMark/>
          </w:tcPr>
          <w:p w14:paraId="32B06B8C"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03</w:t>
            </w:r>
          </w:p>
        </w:tc>
        <w:tc>
          <w:tcPr>
            <w:tcW w:w="1420" w:type="dxa"/>
            <w:tcBorders>
              <w:top w:val="nil"/>
              <w:left w:val="nil"/>
              <w:bottom w:val="single" w:sz="8" w:space="0" w:color="auto"/>
              <w:right w:val="single" w:sz="8" w:space="0" w:color="auto"/>
            </w:tcBorders>
            <w:shd w:val="clear" w:color="auto" w:fill="auto"/>
            <w:noWrap/>
            <w:vAlign w:val="center"/>
            <w:hideMark/>
          </w:tcPr>
          <w:p w14:paraId="351AA803" w14:textId="52D003C5"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1 890 078,57 </w:t>
            </w:r>
          </w:p>
        </w:tc>
        <w:tc>
          <w:tcPr>
            <w:tcW w:w="1580" w:type="dxa"/>
            <w:tcBorders>
              <w:top w:val="nil"/>
              <w:left w:val="nil"/>
              <w:bottom w:val="single" w:sz="8" w:space="0" w:color="auto"/>
              <w:right w:val="single" w:sz="8" w:space="0" w:color="auto"/>
            </w:tcBorders>
            <w:shd w:val="clear" w:color="auto" w:fill="auto"/>
            <w:noWrap/>
            <w:vAlign w:val="center"/>
            <w:hideMark/>
          </w:tcPr>
          <w:p w14:paraId="5AAC3FDF" w14:textId="0C5C651C"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1 604 142,40 </w:t>
            </w:r>
          </w:p>
        </w:tc>
        <w:tc>
          <w:tcPr>
            <w:tcW w:w="1260" w:type="dxa"/>
            <w:tcBorders>
              <w:top w:val="nil"/>
              <w:left w:val="nil"/>
              <w:bottom w:val="single" w:sz="8" w:space="0" w:color="auto"/>
              <w:right w:val="single" w:sz="8" w:space="0" w:color="auto"/>
            </w:tcBorders>
            <w:shd w:val="clear" w:color="auto" w:fill="auto"/>
            <w:noWrap/>
            <w:vAlign w:val="center"/>
            <w:hideMark/>
          </w:tcPr>
          <w:p w14:paraId="1D1B447A"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17,82%</w:t>
            </w:r>
          </w:p>
        </w:tc>
      </w:tr>
    </w:tbl>
    <w:p w14:paraId="39D37085" w14:textId="02ED885F" w:rsidR="00692DC8" w:rsidRDefault="00884B11" w:rsidP="00844DFE">
      <w:pPr>
        <w:spacing w:before="240"/>
        <w:rPr>
          <w:rFonts w:ascii="Arial Narrow" w:hAnsi="Arial Narrow"/>
          <w:lang w:val="es-ES" w:eastAsia="es-ES"/>
        </w:rPr>
      </w:pPr>
      <w:r w:rsidRPr="00A91674">
        <w:rPr>
          <w:rFonts w:ascii="Arial Narrow" w:hAnsi="Arial Narrow"/>
          <w:lang w:eastAsia="es-CR"/>
        </w:rPr>
        <w:fldChar w:fldCharType="end"/>
      </w:r>
      <w:r w:rsidR="00692DC8" w:rsidRPr="00A91674">
        <w:rPr>
          <w:rFonts w:ascii="Arial Narrow" w:hAnsi="Arial Narrow"/>
          <w:lang w:val="es-ES" w:eastAsia="es-ES"/>
        </w:rPr>
        <w:t>Detalle</w:t>
      </w:r>
      <w:r w:rsidR="00692DC8" w:rsidRPr="00A91674">
        <w:rPr>
          <w:rFonts w:ascii="Arial Narrow" w:hAnsi="Arial Narrow"/>
          <w:lang w:val="es-CR" w:eastAsia="es-CR"/>
        </w:rPr>
        <w:t xml:space="preserve"> </w:t>
      </w:r>
      <w:r w:rsidR="00692DC8" w:rsidRPr="00A91674">
        <w:rPr>
          <w:rFonts w:ascii="Arial Narrow" w:hAnsi="Arial Narrow"/>
          <w:lang w:val="es-ES" w:eastAsia="es-ES"/>
        </w:rPr>
        <w:t>cuentas corrientes en el sector privado interno</w:t>
      </w:r>
    </w:p>
    <w:p w14:paraId="6D95573C" w14:textId="77777777" w:rsidR="004C3A7B" w:rsidRPr="00A91674" w:rsidRDefault="004C3A7B" w:rsidP="004C3A7B">
      <w:pPr>
        <w:rPr>
          <w:rFonts w:ascii="Arial Narrow" w:hAnsi="Arial Narrow"/>
          <w:lang w:val="es-CR" w:eastAsia="es-CR"/>
        </w:rPr>
      </w:pPr>
    </w:p>
    <w:tbl>
      <w:tblPr>
        <w:tblW w:w="4820" w:type="dxa"/>
        <w:tblInd w:w="-10" w:type="dxa"/>
        <w:tblCellMar>
          <w:left w:w="70" w:type="dxa"/>
          <w:right w:w="70" w:type="dxa"/>
        </w:tblCellMar>
        <w:tblLook w:val="04A0" w:firstRow="1" w:lastRow="0" w:firstColumn="1" w:lastColumn="0" w:noHBand="0" w:noVBand="1"/>
      </w:tblPr>
      <w:tblGrid>
        <w:gridCol w:w="1249"/>
        <w:gridCol w:w="3571"/>
      </w:tblGrid>
      <w:tr w:rsidR="00844DFE" w:rsidRPr="00A91674" w14:paraId="088389B4" w14:textId="77777777" w:rsidTr="008C7604">
        <w:trPr>
          <w:trHeight w:val="288"/>
        </w:trPr>
        <w:tc>
          <w:tcPr>
            <w:tcW w:w="1249" w:type="dxa"/>
            <w:tcBorders>
              <w:top w:val="single" w:sz="8" w:space="0" w:color="auto"/>
              <w:left w:val="single" w:sz="8" w:space="0" w:color="auto"/>
              <w:bottom w:val="nil"/>
              <w:right w:val="single" w:sz="8" w:space="0" w:color="auto"/>
            </w:tcBorders>
            <w:shd w:val="clear" w:color="000000" w:fill="366092"/>
            <w:noWrap/>
            <w:vAlign w:val="center"/>
            <w:hideMark/>
          </w:tcPr>
          <w:p w14:paraId="4DA7C032" w14:textId="77777777" w:rsidR="00844DFE" w:rsidRPr="00A91674" w:rsidRDefault="00844DFE" w:rsidP="00844DFE">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571" w:type="dxa"/>
            <w:tcBorders>
              <w:top w:val="single" w:sz="8" w:space="0" w:color="auto"/>
              <w:left w:val="nil"/>
              <w:bottom w:val="nil"/>
              <w:right w:val="single" w:sz="8" w:space="0" w:color="auto"/>
            </w:tcBorders>
            <w:shd w:val="clear" w:color="000000" w:fill="366092"/>
            <w:vAlign w:val="center"/>
            <w:hideMark/>
          </w:tcPr>
          <w:p w14:paraId="37851BAD" w14:textId="77777777" w:rsidR="00844DFE" w:rsidRPr="00A91674" w:rsidRDefault="00844DFE" w:rsidP="00844DFE">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844DFE" w:rsidRPr="003E3E61" w14:paraId="5E0E8798" w14:textId="77777777" w:rsidTr="008C7604">
        <w:trPr>
          <w:trHeight w:val="540"/>
        </w:trPr>
        <w:tc>
          <w:tcPr>
            <w:tcW w:w="1249" w:type="dxa"/>
            <w:tcBorders>
              <w:top w:val="nil"/>
              <w:left w:val="single" w:sz="8" w:space="0" w:color="auto"/>
              <w:bottom w:val="single" w:sz="8" w:space="0" w:color="auto"/>
              <w:right w:val="single" w:sz="8" w:space="0" w:color="auto"/>
            </w:tcBorders>
            <w:shd w:val="clear" w:color="auto" w:fill="auto"/>
            <w:noWrap/>
            <w:vAlign w:val="center"/>
            <w:hideMark/>
          </w:tcPr>
          <w:p w14:paraId="3946674D"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1.1.1.01.02.01.2.</w:t>
            </w:r>
          </w:p>
        </w:tc>
        <w:tc>
          <w:tcPr>
            <w:tcW w:w="3571" w:type="dxa"/>
            <w:tcBorders>
              <w:top w:val="nil"/>
              <w:left w:val="nil"/>
              <w:bottom w:val="single" w:sz="8" w:space="0" w:color="auto"/>
              <w:right w:val="single" w:sz="8" w:space="0" w:color="auto"/>
            </w:tcBorders>
            <w:shd w:val="clear" w:color="auto" w:fill="auto"/>
            <w:vAlign w:val="center"/>
            <w:hideMark/>
          </w:tcPr>
          <w:p w14:paraId="5CF5D58E" w14:textId="77777777" w:rsidR="00844DFE" w:rsidRPr="00A91674" w:rsidRDefault="00844DFE" w:rsidP="00844DFE">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Cuentas corrientes en el sector privado interno</w:t>
            </w:r>
          </w:p>
        </w:tc>
      </w:tr>
    </w:tbl>
    <w:p w14:paraId="567236EA" w14:textId="77777777" w:rsidR="007C4B1C" w:rsidRPr="00A91674" w:rsidRDefault="007C4B1C" w:rsidP="00B65CDC">
      <w:pPr>
        <w:rPr>
          <w:rFonts w:ascii="Arial Narrow" w:hAnsi="Arial Narrow"/>
          <w:lang w:val="es-ES" w:eastAsia="es-CR"/>
        </w:rPr>
      </w:pPr>
    </w:p>
    <w:tbl>
      <w:tblPr>
        <w:tblW w:w="4960" w:type="dxa"/>
        <w:tblInd w:w="-10" w:type="dxa"/>
        <w:tblCellMar>
          <w:left w:w="70" w:type="dxa"/>
          <w:right w:w="70" w:type="dxa"/>
        </w:tblCellMar>
        <w:tblLook w:val="04A0" w:firstRow="1" w:lastRow="0" w:firstColumn="1" w:lastColumn="0" w:noHBand="0" w:noVBand="1"/>
      </w:tblPr>
      <w:tblGrid>
        <w:gridCol w:w="1240"/>
        <w:gridCol w:w="1240"/>
        <w:gridCol w:w="1240"/>
        <w:gridCol w:w="1240"/>
      </w:tblGrid>
      <w:tr w:rsidR="00844DFE" w:rsidRPr="00A91674" w14:paraId="44B5F3E3" w14:textId="77777777" w:rsidTr="00747D23">
        <w:trPr>
          <w:trHeight w:val="300"/>
        </w:trPr>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C5B951E" w14:textId="77777777" w:rsidR="00844DFE" w:rsidRPr="00A91674" w:rsidRDefault="00844DFE" w:rsidP="00844DFE">
            <w:pPr>
              <w:jc w:val="center"/>
              <w:rPr>
                <w:rFonts w:ascii="Arial Narrow" w:hAnsi="Arial Narrow" w:cs="Calibri"/>
                <w:b/>
                <w:bCs/>
                <w:color w:val="FFFFFF"/>
                <w:sz w:val="18"/>
                <w:szCs w:val="18"/>
                <w:lang w:eastAsia="es-CR"/>
              </w:rPr>
            </w:pPr>
            <w:bookmarkStart w:id="26" w:name="_Hlk123996124"/>
            <w:r w:rsidRPr="00A91674">
              <w:rPr>
                <w:rFonts w:ascii="Arial Narrow" w:hAnsi="Arial Narrow" w:cs="Calibri"/>
                <w:b/>
                <w:bCs/>
                <w:color w:val="FFFFFF"/>
                <w:sz w:val="18"/>
                <w:szCs w:val="18"/>
                <w:lang w:eastAsia="es-CR"/>
              </w:rPr>
              <w:t xml:space="preserve">Entidad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748B6B" w14:textId="77777777" w:rsidR="00844DFE" w:rsidRPr="00A91674" w:rsidRDefault="00844DFE" w:rsidP="00844DFE">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2157AD0" w14:textId="77777777" w:rsidR="00844DFE" w:rsidRPr="00A91674" w:rsidRDefault="00844DFE" w:rsidP="00844DFE">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D15499D" w14:textId="77777777" w:rsidR="00844DFE" w:rsidRPr="00A91674" w:rsidRDefault="00844DFE" w:rsidP="00844DFE">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844DFE" w:rsidRPr="00A91674" w14:paraId="0F853BE4" w14:textId="77777777" w:rsidTr="00747D23">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14:paraId="135A1BDE" w14:textId="77777777" w:rsidR="00844DFE" w:rsidRPr="00A91674" w:rsidRDefault="00844DFE" w:rsidP="00844DFE">
            <w:pPr>
              <w:rPr>
                <w:rFonts w:ascii="Arial Narrow"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2EBC34F" w14:textId="77777777" w:rsidR="00844DFE" w:rsidRPr="00A91674" w:rsidRDefault="00844DFE" w:rsidP="00844DFE">
            <w:pPr>
              <w:rPr>
                <w:rFonts w:ascii="Arial Narrow"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9B04EE5" w14:textId="77777777" w:rsidR="00844DFE" w:rsidRPr="00A91674" w:rsidRDefault="00844DFE" w:rsidP="00844DFE">
            <w:pPr>
              <w:rPr>
                <w:rFonts w:ascii="Arial Narrow"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BCF6C93" w14:textId="77777777" w:rsidR="00844DFE" w:rsidRPr="00A91674" w:rsidRDefault="00844DFE" w:rsidP="00844DFE">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844DFE" w:rsidRPr="00A91674" w14:paraId="46968B24" w14:textId="77777777" w:rsidTr="00747D23">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0557504E"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01B075D7"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69A560BE"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087D363E"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r>
      <w:tr w:rsidR="00844DFE" w:rsidRPr="00A91674" w14:paraId="377C72ED" w14:textId="77777777" w:rsidTr="00747D23">
        <w:trPr>
          <w:trHeight w:val="324"/>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1864BAC6"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6B5DF779"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0EEBC9FB"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06B060C1" w14:textId="77777777" w:rsidR="00844DFE" w:rsidRPr="00A91674" w:rsidRDefault="00844DFE" w:rsidP="00844DFE">
            <w:pPr>
              <w:rPr>
                <w:rFonts w:ascii="Arial Narrow" w:hAnsi="Arial Narrow" w:cs="Calibri"/>
                <w:color w:val="000000"/>
                <w:lang w:eastAsia="es-CR"/>
              </w:rPr>
            </w:pPr>
            <w:r w:rsidRPr="00A91674">
              <w:rPr>
                <w:rFonts w:ascii="Arial Narrow" w:hAnsi="Arial Narrow" w:cs="Calibri"/>
                <w:color w:val="000000"/>
                <w:lang w:eastAsia="es-CR"/>
              </w:rPr>
              <w:t> </w:t>
            </w:r>
          </w:p>
        </w:tc>
      </w:tr>
    </w:tbl>
    <w:bookmarkEnd w:id="26"/>
    <w:p w14:paraId="3BCF3900" w14:textId="48196375" w:rsidR="00692DC8" w:rsidRPr="00A91674" w:rsidRDefault="00692DC8" w:rsidP="0011777B">
      <w:pPr>
        <w:spacing w:before="240"/>
        <w:rPr>
          <w:rFonts w:ascii="Arial Narrow" w:hAnsi="Arial Narrow"/>
          <w:color w:val="000000"/>
          <w:lang w:val="es-ES" w:eastAsia="es-ES"/>
        </w:rPr>
      </w:pPr>
      <w:r w:rsidRPr="00A91674">
        <w:rPr>
          <w:rFonts w:ascii="Arial Narrow" w:hAnsi="Arial Narrow"/>
          <w:color w:val="000000"/>
          <w:lang w:val="es-ES" w:eastAsia="es-ES"/>
        </w:rPr>
        <w:t>Detalle</w:t>
      </w:r>
      <w:r w:rsidRPr="00A91674">
        <w:rPr>
          <w:rFonts w:ascii="Arial Narrow" w:hAnsi="Arial Narrow"/>
          <w:lang w:val="es-CR" w:eastAsia="es-CR"/>
        </w:rPr>
        <w:t xml:space="preserve"> </w:t>
      </w:r>
      <w:r w:rsidRPr="00A91674">
        <w:rPr>
          <w:rFonts w:ascii="Arial Narrow" w:hAnsi="Arial Narrow"/>
          <w:color w:val="000000"/>
          <w:lang w:val="es-ES" w:eastAsia="es-ES"/>
        </w:rPr>
        <w:t>cuentas corrientes en el sector público interno</w:t>
      </w:r>
    </w:p>
    <w:p w14:paraId="1109626A" w14:textId="77777777" w:rsidR="00D602CA" w:rsidRPr="00A91674" w:rsidRDefault="00D602CA" w:rsidP="00C245EA">
      <w:pPr>
        <w:rPr>
          <w:rFonts w:ascii="Arial Narrow" w:hAnsi="Arial Narrow"/>
          <w:color w:val="000000"/>
          <w:lang w:val="es-ES" w:eastAsia="es-ES"/>
        </w:rPr>
      </w:pPr>
    </w:p>
    <w:tbl>
      <w:tblPr>
        <w:tblW w:w="4962" w:type="dxa"/>
        <w:tblInd w:w="-10" w:type="dxa"/>
        <w:tblCellMar>
          <w:left w:w="70" w:type="dxa"/>
          <w:right w:w="70" w:type="dxa"/>
        </w:tblCellMar>
        <w:tblLook w:val="04A0" w:firstRow="1" w:lastRow="0" w:firstColumn="1" w:lastColumn="0" w:noHBand="0" w:noVBand="1"/>
      </w:tblPr>
      <w:tblGrid>
        <w:gridCol w:w="1249"/>
        <w:gridCol w:w="3713"/>
      </w:tblGrid>
      <w:tr w:rsidR="00844DFE" w:rsidRPr="00A91674" w14:paraId="3D49D256" w14:textId="77777777" w:rsidTr="008A14EB">
        <w:trPr>
          <w:trHeight w:val="288"/>
        </w:trPr>
        <w:tc>
          <w:tcPr>
            <w:tcW w:w="1249" w:type="dxa"/>
            <w:tcBorders>
              <w:top w:val="single" w:sz="8" w:space="0" w:color="auto"/>
              <w:left w:val="single" w:sz="8" w:space="0" w:color="auto"/>
              <w:bottom w:val="nil"/>
              <w:right w:val="single" w:sz="8" w:space="0" w:color="auto"/>
            </w:tcBorders>
            <w:shd w:val="clear" w:color="000000" w:fill="366092"/>
            <w:noWrap/>
            <w:vAlign w:val="center"/>
            <w:hideMark/>
          </w:tcPr>
          <w:p w14:paraId="5863BBD8" w14:textId="77777777" w:rsidR="00844DFE" w:rsidRPr="00A91674" w:rsidRDefault="00844DFE" w:rsidP="00844DFE">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713" w:type="dxa"/>
            <w:tcBorders>
              <w:top w:val="single" w:sz="8" w:space="0" w:color="auto"/>
              <w:left w:val="nil"/>
              <w:bottom w:val="nil"/>
              <w:right w:val="single" w:sz="8" w:space="0" w:color="auto"/>
            </w:tcBorders>
            <w:shd w:val="clear" w:color="000000" w:fill="366092"/>
            <w:vAlign w:val="center"/>
            <w:hideMark/>
          </w:tcPr>
          <w:p w14:paraId="052A27E9" w14:textId="77777777" w:rsidR="00844DFE" w:rsidRPr="00A91674" w:rsidRDefault="00844DFE" w:rsidP="00844DFE">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844DFE" w:rsidRPr="003E3E61" w14:paraId="7BF5EA24" w14:textId="77777777" w:rsidTr="008A14EB">
        <w:trPr>
          <w:trHeight w:val="540"/>
        </w:trPr>
        <w:tc>
          <w:tcPr>
            <w:tcW w:w="1249" w:type="dxa"/>
            <w:tcBorders>
              <w:top w:val="nil"/>
              <w:left w:val="single" w:sz="8" w:space="0" w:color="auto"/>
              <w:bottom w:val="single" w:sz="8" w:space="0" w:color="auto"/>
              <w:right w:val="single" w:sz="8" w:space="0" w:color="auto"/>
            </w:tcBorders>
            <w:shd w:val="clear" w:color="auto" w:fill="auto"/>
            <w:noWrap/>
            <w:vAlign w:val="center"/>
            <w:hideMark/>
          </w:tcPr>
          <w:p w14:paraId="54170C07"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1.1.1.01.02.02.2.</w:t>
            </w:r>
          </w:p>
        </w:tc>
        <w:tc>
          <w:tcPr>
            <w:tcW w:w="3713" w:type="dxa"/>
            <w:tcBorders>
              <w:top w:val="nil"/>
              <w:left w:val="nil"/>
              <w:bottom w:val="single" w:sz="8" w:space="0" w:color="auto"/>
              <w:right w:val="single" w:sz="8" w:space="0" w:color="auto"/>
            </w:tcBorders>
            <w:shd w:val="clear" w:color="auto" w:fill="auto"/>
            <w:vAlign w:val="center"/>
            <w:hideMark/>
          </w:tcPr>
          <w:p w14:paraId="133539C5" w14:textId="77777777" w:rsidR="00844DFE" w:rsidRPr="00A91674" w:rsidRDefault="00844DFE" w:rsidP="00844DFE">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Cuentas corrientes en el sector público interno</w:t>
            </w:r>
          </w:p>
        </w:tc>
      </w:tr>
    </w:tbl>
    <w:p w14:paraId="14889CDC" w14:textId="74C8BC8B" w:rsidR="00844DFE" w:rsidRPr="00A91674" w:rsidRDefault="00844DFE" w:rsidP="00B65CDC">
      <w:pPr>
        <w:rPr>
          <w:rFonts w:ascii="Arial Narrow" w:hAnsi="Arial Narrow"/>
          <w:lang w:val="es-ES" w:eastAsia="es-CR"/>
        </w:rPr>
      </w:pPr>
    </w:p>
    <w:tbl>
      <w:tblPr>
        <w:tblW w:w="8637" w:type="dxa"/>
        <w:tblLook w:val="04A0" w:firstRow="1" w:lastRow="0" w:firstColumn="1" w:lastColumn="0" w:noHBand="0" w:noVBand="1"/>
      </w:tblPr>
      <w:tblGrid>
        <w:gridCol w:w="3959"/>
        <w:gridCol w:w="1280"/>
        <w:gridCol w:w="1280"/>
        <w:gridCol w:w="1180"/>
        <w:gridCol w:w="938"/>
      </w:tblGrid>
      <w:tr w:rsidR="008A14EB" w14:paraId="7A8E1CE0" w14:textId="77777777" w:rsidTr="008A14EB">
        <w:trPr>
          <w:trHeight w:val="470"/>
        </w:trPr>
        <w:tc>
          <w:tcPr>
            <w:tcW w:w="3959" w:type="dxa"/>
            <w:tcBorders>
              <w:top w:val="single" w:sz="8" w:space="0" w:color="auto"/>
              <w:left w:val="single" w:sz="8" w:space="0" w:color="auto"/>
              <w:bottom w:val="nil"/>
              <w:right w:val="single" w:sz="8" w:space="0" w:color="auto"/>
            </w:tcBorders>
            <w:shd w:val="clear" w:color="000000" w:fill="366092"/>
            <w:vAlign w:val="center"/>
            <w:hideMark/>
          </w:tcPr>
          <w:p w14:paraId="72FE7A37" w14:textId="77777777" w:rsidR="008A14EB" w:rsidRDefault="008A14EB">
            <w:pPr>
              <w:jc w:val="center"/>
              <w:rPr>
                <w:rFonts w:ascii="Arial Narrow" w:hAnsi="Arial Narrow" w:cs="Calibri"/>
                <w:b/>
                <w:bCs/>
                <w:color w:val="FFFFFF"/>
                <w:sz w:val="18"/>
                <w:szCs w:val="18"/>
              </w:rPr>
            </w:pPr>
            <w:r>
              <w:rPr>
                <w:rFonts w:ascii="Arial Narrow" w:hAnsi="Arial Narrow" w:cs="Calibri"/>
                <w:b/>
                <w:bCs/>
                <w:color w:val="FFFFFF"/>
                <w:sz w:val="18"/>
                <w:szCs w:val="18"/>
              </w:rPr>
              <w:t xml:space="preserve">Cuenta </w:t>
            </w:r>
          </w:p>
        </w:tc>
        <w:tc>
          <w:tcPr>
            <w:tcW w:w="1280" w:type="dxa"/>
            <w:tcBorders>
              <w:top w:val="single" w:sz="8" w:space="0" w:color="auto"/>
              <w:left w:val="nil"/>
              <w:bottom w:val="nil"/>
              <w:right w:val="single" w:sz="8" w:space="0" w:color="auto"/>
            </w:tcBorders>
            <w:shd w:val="clear" w:color="000000" w:fill="366092"/>
            <w:vAlign w:val="center"/>
            <w:hideMark/>
          </w:tcPr>
          <w:p w14:paraId="27A37F40" w14:textId="77777777" w:rsidR="008A14EB" w:rsidRDefault="008A14EB">
            <w:pPr>
              <w:jc w:val="center"/>
              <w:rPr>
                <w:rFonts w:ascii="Arial Narrow" w:hAnsi="Arial Narrow" w:cs="Calibri"/>
                <w:b/>
                <w:bCs/>
                <w:color w:val="FFFFFF"/>
                <w:sz w:val="18"/>
                <w:szCs w:val="18"/>
              </w:rPr>
            </w:pPr>
            <w:r>
              <w:rPr>
                <w:rFonts w:ascii="Arial Narrow" w:hAnsi="Arial Narrow" w:cs="Calibri"/>
                <w:b/>
                <w:bCs/>
                <w:color w:val="FFFFFF"/>
                <w:sz w:val="18"/>
                <w:szCs w:val="18"/>
              </w:rPr>
              <w:t>Periodo Actual</w:t>
            </w:r>
          </w:p>
        </w:tc>
        <w:tc>
          <w:tcPr>
            <w:tcW w:w="1280" w:type="dxa"/>
            <w:tcBorders>
              <w:top w:val="single" w:sz="8" w:space="0" w:color="auto"/>
              <w:left w:val="nil"/>
              <w:bottom w:val="nil"/>
              <w:right w:val="single" w:sz="8" w:space="0" w:color="auto"/>
            </w:tcBorders>
            <w:shd w:val="clear" w:color="000000" w:fill="366092"/>
            <w:vAlign w:val="center"/>
            <w:hideMark/>
          </w:tcPr>
          <w:p w14:paraId="46558A0C" w14:textId="77777777" w:rsidR="008A14EB" w:rsidRDefault="008A14EB">
            <w:pPr>
              <w:jc w:val="center"/>
              <w:rPr>
                <w:rFonts w:ascii="Arial Narrow" w:hAnsi="Arial Narrow" w:cs="Calibri"/>
                <w:b/>
                <w:bCs/>
                <w:color w:val="FFFFFF"/>
                <w:sz w:val="18"/>
                <w:szCs w:val="18"/>
              </w:rPr>
            </w:pPr>
            <w:r>
              <w:rPr>
                <w:rFonts w:ascii="Arial Narrow" w:hAnsi="Arial Narrow" w:cs="Calibri"/>
                <w:b/>
                <w:bCs/>
                <w:color w:val="FFFFFF"/>
                <w:sz w:val="18"/>
                <w:szCs w:val="18"/>
              </w:rPr>
              <w:t>Periodo Anterior</w:t>
            </w:r>
          </w:p>
        </w:tc>
        <w:tc>
          <w:tcPr>
            <w:tcW w:w="1180" w:type="dxa"/>
            <w:tcBorders>
              <w:top w:val="single" w:sz="8" w:space="0" w:color="auto"/>
              <w:left w:val="nil"/>
              <w:bottom w:val="nil"/>
              <w:right w:val="single" w:sz="8" w:space="0" w:color="auto"/>
            </w:tcBorders>
            <w:shd w:val="clear" w:color="000000" w:fill="366092"/>
            <w:vAlign w:val="center"/>
            <w:hideMark/>
          </w:tcPr>
          <w:p w14:paraId="5A9DD95B" w14:textId="77777777" w:rsidR="008A14EB" w:rsidRDefault="008A14EB">
            <w:pPr>
              <w:jc w:val="center"/>
              <w:rPr>
                <w:rFonts w:ascii="Arial Narrow" w:hAnsi="Arial Narrow" w:cs="Calibri"/>
                <w:b/>
                <w:bCs/>
                <w:color w:val="FFFFFF"/>
                <w:sz w:val="18"/>
                <w:szCs w:val="18"/>
              </w:rPr>
            </w:pPr>
            <w:r>
              <w:rPr>
                <w:rFonts w:ascii="Arial Narrow" w:hAnsi="Arial Narrow" w:cs="Calibri"/>
                <w:b/>
                <w:bCs/>
                <w:color w:val="FFFFFF"/>
                <w:sz w:val="18"/>
                <w:szCs w:val="18"/>
              </w:rPr>
              <w:t>Variación Absoluta</w:t>
            </w:r>
          </w:p>
        </w:tc>
        <w:tc>
          <w:tcPr>
            <w:tcW w:w="938" w:type="dxa"/>
            <w:tcBorders>
              <w:top w:val="single" w:sz="8" w:space="0" w:color="auto"/>
              <w:left w:val="nil"/>
              <w:bottom w:val="nil"/>
              <w:right w:val="single" w:sz="8" w:space="0" w:color="auto"/>
            </w:tcBorders>
            <w:shd w:val="clear" w:color="000000" w:fill="366092"/>
            <w:vAlign w:val="center"/>
            <w:hideMark/>
          </w:tcPr>
          <w:p w14:paraId="74A86095" w14:textId="77777777" w:rsidR="008A14EB" w:rsidRDefault="008A14EB">
            <w:pPr>
              <w:jc w:val="center"/>
              <w:rPr>
                <w:rFonts w:ascii="Arial Narrow" w:hAnsi="Arial Narrow" w:cs="Calibri"/>
                <w:b/>
                <w:bCs/>
                <w:color w:val="FFFFFF"/>
                <w:sz w:val="18"/>
                <w:szCs w:val="18"/>
              </w:rPr>
            </w:pPr>
            <w:r>
              <w:rPr>
                <w:rFonts w:ascii="Arial Narrow" w:hAnsi="Arial Narrow" w:cs="Calibri"/>
                <w:b/>
                <w:bCs/>
                <w:color w:val="FFFFFF"/>
                <w:sz w:val="18"/>
                <w:szCs w:val="18"/>
              </w:rPr>
              <w:t>Variación %</w:t>
            </w:r>
          </w:p>
        </w:tc>
      </w:tr>
      <w:tr w:rsidR="008A14EB" w14:paraId="11FF7551" w14:textId="77777777" w:rsidTr="008A14EB">
        <w:trPr>
          <w:trHeight w:val="290"/>
        </w:trPr>
        <w:tc>
          <w:tcPr>
            <w:tcW w:w="3959"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38F6BB2E" w14:textId="77777777" w:rsidR="008A14EB" w:rsidRPr="008A14EB" w:rsidRDefault="008A14EB">
            <w:pPr>
              <w:rPr>
                <w:rFonts w:ascii="Arial Narrow" w:hAnsi="Arial Narrow" w:cs="Calibri"/>
                <w:color w:val="000000"/>
                <w:sz w:val="20"/>
                <w:szCs w:val="20"/>
                <w:lang w:val="es-CR"/>
              </w:rPr>
            </w:pPr>
            <w:r w:rsidRPr="008A14EB">
              <w:rPr>
                <w:rFonts w:ascii="Arial Narrow" w:hAnsi="Arial Narrow" w:cs="Calibri"/>
                <w:color w:val="000000"/>
                <w:sz w:val="20"/>
                <w:szCs w:val="20"/>
                <w:lang w:val="es-CR"/>
              </w:rPr>
              <w:t>460-0000975-0 B.C.R. (Timbres Municipales)</w:t>
            </w:r>
          </w:p>
        </w:tc>
        <w:tc>
          <w:tcPr>
            <w:tcW w:w="1280" w:type="dxa"/>
            <w:tcBorders>
              <w:top w:val="single" w:sz="8" w:space="0" w:color="auto"/>
              <w:left w:val="nil"/>
              <w:bottom w:val="single" w:sz="4" w:space="0" w:color="auto"/>
              <w:right w:val="single" w:sz="4" w:space="0" w:color="auto"/>
            </w:tcBorders>
            <w:shd w:val="clear" w:color="000000" w:fill="FFFFFF"/>
            <w:vAlign w:val="bottom"/>
            <w:hideMark/>
          </w:tcPr>
          <w:p w14:paraId="6C77ACA6" w14:textId="77777777" w:rsidR="008A14EB" w:rsidRDefault="008A14EB">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7 298,15</w:t>
            </w:r>
          </w:p>
        </w:tc>
        <w:tc>
          <w:tcPr>
            <w:tcW w:w="1280" w:type="dxa"/>
            <w:tcBorders>
              <w:top w:val="single" w:sz="8" w:space="0" w:color="auto"/>
              <w:left w:val="nil"/>
              <w:bottom w:val="single" w:sz="4" w:space="0" w:color="auto"/>
              <w:right w:val="single" w:sz="4" w:space="0" w:color="auto"/>
            </w:tcBorders>
            <w:shd w:val="clear" w:color="000000" w:fill="FFFFFF"/>
            <w:vAlign w:val="bottom"/>
            <w:hideMark/>
          </w:tcPr>
          <w:p w14:paraId="46274D72" w14:textId="77777777" w:rsidR="008A14EB" w:rsidRDefault="008A14EB">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19 509,06</w:t>
            </w:r>
          </w:p>
        </w:tc>
        <w:tc>
          <w:tcPr>
            <w:tcW w:w="1180" w:type="dxa"/>
            <w:tcBorders>
              <w:top w:val="single" w:sz="8" w:space="0" w:color="auto"/>
              <w:left w:val="nil"/>
              <w:bottom w:val="single" w:sz="4" w:space="0" w:color="auto"/>
              <w:right w:val="single" w:sz="4" w:space="0" w:color="auto"/>
            </w:tcBorders>
            <w:shd w:val="clear" w:color="000000" w:fill="FFFFFF"/>
            <w:vAlign w:val="center"/>
            <w:hideMark/>
          </w:tcPr>
          <w:p w14:paraId="6CD2F30A" w14:textId="77777777" w:rsidR="008A14EB" w:rsidRDefault="008A14EB">
            <w:pPr>
              <w:jc w:val="right"/>
              <w:rPr>
                <w:rFonts w:ascii="Arial Narrow" w:hAnsi="Arial Narrow" w:cs="Calibri"/>
                <w:color w:val="000000"/>
                <w:sz w:val="20"/>
                <w:szCs w:val="20"/>
              </w:rPr>
            </w:pPr>
            <w:r>
              <w:rPr>
                <w:rFonts w:ascii="Arial Narrow" w:hAnsi="Arial Narrow" w:cs="Calibri"/>
                <w:color w:val="000000"/>
                <w:sz w:val="20"/>
                <w:szCs w:val="20"/>
              </w:rPr>
              <w:t>-</w:t>
            </w:r>
            <w:r>
              <w:rPr>
                <w:rFonts w:ascii="Arial" w:hAnsi="Arial" w:cs="Arial"/>
                <w:color w:val="000000"/>
                <w:sz w:val="20"/>
                <w:szCs w:val="20"/>
              </w:rPr>
              <w:t>₡</w:t>
            </w:r>
            <w:r>
              <w:rPr>
                <w:rFonts w:ascii="Arial Narrow" w:hAnsi="Arial Narrow" w:cs="Calibri"/>
                <w:color w:val="000000"/>
                <w:sz w:val="20"/>
                <w:szCs w:val="20"/>
              </w:rPr>
              <w:t>12 210,92</w:t>
            </w:r>
          </w:p>
        </w:tc>
        <w:tc>
          <w:tcPr>
            <w:tcW w:w="938" w:type="dxa"/>
            <w:tcBorders>
              <w:top w:val="single" w:sz="8" w:space="0" w:color="auto"/>
              <w:left w:val="nil"/>
              <w:bottom w:val="single" w:sz="4" w:space="0" w:color="auto"/>
              <w:right w:val="single" w:sz="8" w:space="0" w:color="auto"/>
            </w:tcBorders>
            <w:shd w:val="clear" w:color="000000" w:fill="FFFFFF"/>
            <w:vAlign w:val="center"/>
            <w:hideMark/>
          </w:tcPr>
          <w:p w14:paraId="73C2C4A9" w14:textId="77777777" w:rsidR="008A14EB" w:rsidRDefault="008A14EB">
            <w:pPr>
              <w:jc w:val="right"/>
              <w:rPr>
                <w:rFonts w:ascii="Arial Narrow" w:hAnsi="Arial Narrow" w:cs="Calibri"/>
                <w:color w:val="000000"/>
                <w:sz w:val="20"/>
                <w:szCs w:val="20"/>
              </w:rPr>
            </w:pPr>
            <w:r>
              <w:rPr>
                <w:rFonts w:ascii="Arial Narrow" w:hAnsi="Arial Narrow" w:cs="Calibri"/>
                <w:color w:val="000000"/>
                <w:sz w:val="20"/>
                <w:szCs w:val="20"/>
              </w:rPr>
              <w:t>-62,59%</w:t>
            </w:r>
          </w:p>
        </w:tc>
      </w:tr>
      <w:tr w:rsidR="008A14EB" w14:paraId="630FB37B" w14:textId="77777777" w:rsidTr="008A14EB">
        <w:trPr>
          <w:trHeight w:val="290"/>
        </w:trPr>
        <w:tc>
          <w:tcPr>
            <w:tcW w:w="3959" w:type="dxa"/>
            <w:tcBorders>
              <w:top w:val="nil"/>
              <w:left w:val="single" w:sz="8" w:space="0" w:color="auto"/>
              <w:bottom w:val="single" w:sz="4" w:space="0" w:color="auto"/>
              <w:right w:val="single" w:sz="4" w:space="0" w:color="auto"/>
            </w:tcBorders>
            <w:shd w:val="clear" w:color="000000" w:fill="FFFFFF"/>
            <w:vAlign w:val="center"/>
            <w:hideMark/>
          </w:tcPr>
          <w:p w14:paraId="104469E3" w14:textId="77777777" w:rsidR="008A14EB" w:rsidRPr="008A14EB" w:rsidRDefault="008A14EB">
            <w:pPr>
              <w:rPr>
                <w:rFonts w:ascii="Arial Narrow" w:hAnsi="Arial Narrow" w:cs="Calibri"/>
                <w:color w:val="000000"/>
                <w:sz w:val="20"/>
                <w:szCs w:val="20"/>
                <w:lang w:val="es-CR"/>
              </w:rPr>
            </w:pPr>
            <w:r w:rsidRPr="008A14EB">
              <w:rPr>
                <w:rFonts w:ascii="Arial Narrow" w:hAnsi="Arial Narrow" w:cs="Calibri"/>
                <w:color w:val="000000"/>
                <w:sz w:val="20"/>
                <w:szCs w:val="20"/>
                <w:lang w:val="es-CR"/>
              </w:rPr>
              <w:t>001-03630617 B.C.R. Cuenta General</w:t>
            </w:r>
          </w:p>
        </w:tc>
        <w:tc>
          <w:tcPr>
            <w:tcW w:w="12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9EEB8E" w14:textId="77777777" w:rsidR="008A14EB" w:rsidRDefault="008A14EB">
            <w:pPr>
              <w:jc w:val="right"/>
              <w:rPr>
                <w:rFonts w:ascii="Arial Narrow" w:hAnsi="Arial Narrow" w:cs="Calibri"/>
                <w:color w:val="000000"/>
                <w:sz w:val="20"/>
                <w:szCs w:val="20"/>
              </w:rPr>
            </w:pPr>
            <w:r>
              <w:rPr>
                <w:rFonts w:ascii="Arial Narrow" w:hAnsi="Arial Narrow" w:cs="Calibri"/>
                <w:color w:val="000000"/>
                <w:sz w:val="20"/>
                <w:szCs w:val="20"/>
              </w:rPr>
              <w:t>20 152,03</w:t>
            </w:r>
          </w:p>
        </w:tc>
        <w:tc>
          <w:tcPr>
            <w:tcW w:w="1280" w:type="dxa"/>
            <w:tcBorders>
              <w:top w:val="single" w:sz="4" w:space="0" w:color="auto"/>
              <w:left w:val="nil"/>
              <w:bottom w:val="single" w:sz="4" w:space="0" w:color="auto"/>
              <w:right w:val="single" w:sz="4" w:space="0" w:color="auto"/>
            </w:tcBorders>
            <w:shd w:val="clear" w:color="000000" w:fill="FFFFFF"/>
            <w:vAlign w:val="bottom"/>
            <w:hideMark/>
          </w:tcPr>
          <w:p w14:paraId="0ABF6202" w14:textId="77777777" w:rsidR="008A14EB" w:rsidRDefault="008A14EB">
            <w:pPr>
              <w:jc w:val="right"/>
              <w:rPr>
                <w:rFonts w:ascii="Arial Narrow" w:hAnsi="Arial Narrow" w:cs="Calibri"/>
                <w:color w:val="000000"/>
                <w:sz w:val="20"/>
                <w:szCs w:val="20"/>
              </w:rPr>
            </w:pPr>
            <w:r>
              <w:rPr>
                <w:rFonts w:ascii="Arial Narrow" w:hAnsi="Arial Narrow" w:cs="Calibri"/>
                <w:color w:val="000000"/>
                <w:sz w:val="20"/>
                <w:szCs w:val="20"/>
              </w:rPr>
              <w:t>86 537,64</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6B1F9BC6" w14:textId="77777777" w:rsidR="008A14EB" w:rsidRDefault="008A14EB">
            <w:pPr>
              <w:jc w:val="right"/>
              <w:rPr>
                <w:rFonts w:ascii="Arial Narrow" w:hAnsi="Arial Narrow" w:cs="Calibri"/>
                <w:color w:val="000000"/>
                <w:sz w:val="20"/>
                <w:szCs w:val="20"/>
              </w:rPr>
            </w:pPr>
            <w:r>
              <w:rPr>
                <w:rFonts w:ascii="Arial Narrow" w:hAnsi="Arial Narrow" w:cs="Calibri"/>
                <w:color w:val="000000"/>
                <w:sz w:val="20"/>
                <w:szCs w:val="20"/>
              </w:rPr>
              <w:t>-66 385,61</w:t>
            </w:r>
          </w:p>
        </w:tc>
        <w:tc>
          <w:tcPr>
            <w:tcW w:w="938" w:type="dxa"/>
            <w:tcBorders>
              <w:top w:val="nil"/>
              <w:left w:val="single" w:sz="4" w:space="0" w:color="auto"/>
              <w:bottom w:val="single" w:sz="4" w:space="0" w:color="auto"/>
              <w:right w:val="single" w:sz="8" w:space="0" w:color="auto"/>
            </w:tcBorders>
            <w:shd w:val="clear" w:color="000000" w:fill="FFFFFF"/>
            <w:vAlign w:val="center"/>
            <w:hideMark/>
          </w:tcPr>
          <w:p w14:paraId="36A7EBD9" w14:textId="77777777" w:rsidR="008A14EB" w:rsidRDefault="008A14EB">
            <w:pPr>
              <w:jc w:val="right"/>
              <w:rPr>
                <w:rFonts w:ascii="Arial Narrow" w:hAnsi="Arial Narrow" w:cs="Calibri"/>
                <w:color w:val="000000"/>
                <w:sz w:val="20"/>
                <w:szCs w:val="20"/>
              </w:rPr>
            </w:pPr>
            <w:r>
              <w:rPr>
                <w:rFonts w:ascii="Arial Narrow" w:hAnsi="Arial Narrow" w:cs="Calibri"/>
                <w:color w:val="000000"/>
                <w:sz w:val="20"/>
                <w:szCs w:val="20"/>
              </w:rPr>
              <w:t>-76,71%</w:t>
            </w:r>
          </w:p>
        </w:tc>
      </w:tr>
      <w:tr w:rsidR="008A14EB" w14:paraId="5D1A8950" w14:textId="77777777" w:rsidTr="008A14EB">
        <w:trPr>
          <w:trHeight w:val="290"/>
        </w:trPr>
        <w:tc>
          <w:tcPr>
            <w:tcW w:w="3959" w:type="dxa"/>
            <w:tcBorders>
              <w:top w:val="nil"/>
              <w:left w:val="single" w:sz="8" w:space="0" w:color="auto"/>
              <w:bottom w:val="single" w:sz="4" w:space="0" w:color="auto"/>
              <w:right w:val="single" w:sz="4" w:space="0" w:color="auto"/>
            </w:tcBorders>
            <w:shd w:val="clear" w:color="000000" w:fill="FFFFFF"/>
            <w:vAlign w:val="center"/>
            <w:hideMark/>
          </w:tcPr>
          <w:p w14:paraId="6C6552BE" w14:textId="77777777" w:rsidR="008A14EB" w:rsidRPr="008A14EB" w:rsidRDefault="008A14EB">
            <w:pPr>
              <w:rPr>
                <w:rFonts w:ascii="Arial Narrow" w:hAnsi="Arial Narrow" w:cs="Calibri"/>
                <w:color w:val="000000"/>
                <w:sz w:val="20"/>
                <w:szCs w:val="20"/>
                <w:lang w:val="es-CR"/>
              </w:rPr>
            </w:pPr>
            <w:r w:rsidRPr="008A14EB">
              <w:rPr>
                <w:rFonts w:ascii="Arial Narrow" w:hAnsi="Arial Narrow" w:cs="Calibri"/>
                <w:color w:val="000000"/>
                <w:sz w:val="20"/>
                <w:szCs w:val="20"/>
                <w:lang w:val="es-CR"/>
              </w:rPr>
              <w:t>100-01-038-000023-8 B.N.C.R (GENENAL)</w:t>
            </w:r>
          </w:p>
        </w:tc>
        <w:tc>
          <w:tcPr>
            <w:tcW w:w="1280" w:type="dxa"/>
            <w:tcBorders>
              <w:top w:val="nil"/>
              <w:left w:val="single" w:sz="4" w:space="0" w:color="auto"/>
              <w:bottom w:val="single" w:sz="4" w:space="0" w:color="auto"/>
              <w:right w:val="single" w:sz="4" w:space="0" w:color="auto"/>
            </w:tcBorders>
            <w:shd w:val="clear" w:color="000000" w:fill="FFFFFF"/>
            <w:vAlign w:val="center"/>
            <w:hideMark/>
          </w:tcPr>
          <w:p w14:paraId="062433CB" w14:textId="77777777" w:rsidR="008A14EB" w:rsidRDefault="008A14EB">
            <w:pPr>
              <w:jc w:val="right"/>
              <w:rPr>
                <w:rFonts w:ascii="Arial Narrow" w:hAnsi="Arial Narrow" w:cs="Calibri"/>
                <w:color w:val="000000"/>
                <w:sz w:val="20"/>
                <w:szCs w:val="20"/>
              </w:rPr>
            </w:pPr>
            <w:r>
              <w:rPr>
                <w:rFonts w:ascii="Arial Narrow" w:hAnsi="Arial Narrow" w:cs="Calibri"/>
                <w:color w:val="000000"/>
                <w:sz w:val="20"/>
                <w:szCs w:val="20"/>
              </w:rPr>
              <w:t>53 064,94</w:t>
            </w:r>
          </w:p>
        </w:tc>
        <w:tc>
          <w:tcPr>
            <w:tcW w:w="1280" w:type="dxa"/>
            <w:tcBorders>
              <w:top w:val="nil"/>
              <w:left w:val="nil"/>
              <w:bottom w:val="single" w:sz="4" w:space="0" w:color="auto"/>
              <w:right w:val="single" w:sz="4" w:space="0" w:color="auto"/>
            </w:tcBorders>
            <w:shd w:val="clear" w:color="000000" w:fill="FFFFFF"/>
            <w:vAlign w:val="center"/>
            <w:hideMark/>
          </w:tcPr>
          <w:p w14:paraId="35E3B476" w14:textId="77777777" w:rsidR="008A14EB" w:rsidRDefault="008A14EB">
            <w:pPr>
              <w:jc w:val="right"/>
              <w:rPr>
                <w:rFonts w:ascii="Arial Narrow" w:hAnsi="Arial Narrow" w:cs="Calibri"/>
                <w:color w:val="000000"/>
                <w:sz w:val="20"/>
                <w:szCs w:val="20"/>
              </w:rPr>
            </w:pPr>
            <w:r>
              <w:rPr>
                <w:rFonts w:ascii="Arial Narrow" w:hAnsi="Arial Narrow" w:cs="Calibri"/>
                <w:color w:val="000000"/>
                <w:sz w:val="20"/>
                <w:szCs w:val="20"/>
              </w:rPr>
              <w:t>63 202,60</w:t>
            </w:r>
          </w:p>
        </w:tc>
        <w:tc>
          <w:tcPr>
            <w:tcW w:w="1180" w:type="dxa"/>
            <w:tcBorders>
              <w:top w:val="nil"/>
              <w:left w:val="nil"/>
              <w:bottom w:val="single" w:sz="4" w:space="0" w:color="auto"/>
              <w:right w:val="single" w:sz="4" w:space="0" w:color="auto"/>
            </w:tcBorders>
            <w:shd w:val="clear" w:color="000000" w:fill="FFFFFF"/>
            <w:vAlign w:val="center"/>
            <w:hideMark/>
          </w:tcPr>
          <w:p w14:paraId="7B8ED1CE" w14:textId="77777777" w:rsidR="008A14EB" w:rsidRDefault="008A14EB">
            <w:pPr>
              <w:jc w:val="right"/>
              <w:rPr>
                <w:rFonts w:ascii="Arial Narrow" w:hAnsi="Arial Narrow" w:cs="Calibri"/>
                <w:color w:val="000000"/>
                <w:sz w:val="20"/>
                <w:szCs w:val="20"/>
              </w:rPr>
            </w:pPr>
            <w:r>
              <w:rPr>
                <w:rFonts w:ascii="Arial Narrow" w:hAnsi="Arial Narrow" w:cs="Calibri"/>
                <w:color w:val="000000"/>
                <w:sz w:val="20"/>
                <w:szCs w:val="20"/>
              </w:rPr>
              <w:t>-10 137,65</w:t>
            </w:r>
          </w:p>
        </w:tc>
        <w:tc>
          <w:tcPr>
            <w:tcW w:w="938" w:type="dxa"/>
            <w:tcBorders>
              <w:top w:val="nil"/>
              <w:left w:val="single" w:sz="4" w:space="0" w:color="auto"/>
              <w:bottom w:val="single" w:sz="4" w:space="0" w:color="auto"/>
              <w:right w:val="single" w:sz="8" w:space="0" w:color="auto"/>
            </w:tcBorders>
            <w:shd w:val="clear" w:color="000000" w:fill="FFFFFF"/>
            <w:vAlign w:val="center"/>
            <w:hideMark/>
          </w:tcPr>
          <w:p w14:paraId="3113BBDB" w14:textId="77777777" w:rsidR="008A14EB" w:rsidRDefault="008A14EB">
            <w:pPr>
              <w:jc w:val="right"/>
              <w:rPr>
                <w:rFonts w:ascii="Arial Narrow" w:hAnsi="Arial Narrow" w:cs="Calibri"/>
                <w:color w:val="000000"/>
                <w:sz w:val="20"/>
                <w:szCs w:val="20"/>
              </w:rPr>
            </w:pPr>
            <w:r>
              <w:rPr>
                <w:rFonts w:ascii="Arial Narrow" w:hAnsi="Arial Narrow" w:cs="Calibri"/>
                <w:color w:val="000000"/>
                <w:sz w:val="20"/>
                <w:szCs w:val="20"/>
              </w:rPr>
              <w:t>-16,04%</w:t>
            </w:r>
          </w:p>
        </w:tc>
      </w:tr>
      <w:tr w:rsidR="008A14EB" w14:paraId="4161D924" w14:textId="77777777" w:rsidTr="008A14EB">
        <w:trPr>
          <w:trHeight w:val="290"/>
        </w:trPr>
        <w:tc>
          <w:tcPr>
            <w:tcW w:w="3959" w:type="dxa"/>
            <w:tcBorders>
              <w:top w:val="nil"/>
              <w:left w:val="single" w:sz="8" w:space="0" w:color="auto"/>
              <w:bottom w:val="single" w:sz="4" w:space="0" w:color="auto"/>
              <w:right w:val="single" w:sz="4" w:space="0" w:color="auto"/>
            </w:tcBorders>
            <w:shd w:val="clear" w:color="000000" w:fill="FFFFFF"/>
            <w:vAlign w:val="center"/>
            <w:hideMark/>
          </w:tcPr>
          <w:p w14:paraId="5E12AA36" w14:textId="77777777" w:rsidR="008A14EB" w:rsidRDefault="008A14EB">
            <w:pPr>
              <w:rPr>
                <w:rFonts w:ascii="Arial Narrow" w:hAnsi="Arial Narrow" w:cs="Calibri"/>
                <w:color w:val="000000"/>
                <w:sz w:val="20"/>
                <w:szCs w:val="20"/>
              </w:rPr>
            </w:pPr>
            <w:r>
              <w:rPr>
                <w:rFonts w:ascii="Arial Narrow" w:hAnsi="Arial Narrow" w:cs="Calibri"/>
                <w:color w:val="000000"/>
                <w:sz w:val="20"/>
                <w:szCs w:val="20"/>
              </w:rPr>
              <w:t>100-01-038-001203-5 B.N.C.R (FODESAF)</w:t>
            </w:r>
          </w:p>
        </w:tc>
        <w:tc>
          <w:tcPr>
            <w:tcW w:w="1280" w:type="dxa"/>
            <w:tcBorders>
              <w:top w:val="nil"/>
              <w:left w:val="single" w:sz="4" w:space="0" w:color="auto"/>
              <w:bottom w:val="single" w:sz="4" w:space="0" w:color="auto"/>
              <w:right w:val="single" w:sz="4" w:space="0" w:color="auto"/>
            </w:tcBorders>
            <w:shd w:val="clear" w:color="000000" w:fill="FFFFFF"/>
            <w:vAlign w:val="center"/>
            <w:hideMark/>
          </w:tcPr>
          <w:p w14:paraId="0D18C5E4" w14:textId="77777777" w:rsidR="008A14EB" w:rsidRDefault="008A14EB">
            <w:pPr>
              <w:jc w:val="right"/>
              <w:rPr>
                <w:rFonts w:ascii="Arial Narrow" w:hAnsi="Arial Narrow" w:cs="Calibri"/>
                <w:color w:val="000000"/>
                <w:sz w:val="20"/>
                <w:szCs w:val="20"/>
              </w:rPr>
            </w:pPr>
            <w:r>
              <w:rPr>
                <w:rFonts w:ascii="Arial Narrow" w:hAnsi="Arial Narrow" w:cs="Calibri"/>
                <w:color w:val="000000"/>
                <w:sz w:val="20"/>
                <w:szCs w:val="20"/>
              </w:rPr>
              <w:t>5 122,85</w:t>
            </w:r>
          </w:p>
        </w:tc>
        <w:tc>
          <w:tcPr>
            <w:tcW w:w="1280" w:type="dxa"/>
            <w:tcBorders>
              <w:top w:val="nil"/>
              <w:left w:val="nil"/>
              <w:bottom w:val="single" w:sz="4" w:space="0" w:color="auto"/>
              <w:right w:val="single" w:sz="4" w:space="0" w:color="auto"/>
            </w:tcBorders>
            <w:shd w:val="clear" w:color="000000" w:fill="FFFFFF"/>
            <w:vAlign w:val="center"/>
            <w:hideMark/>
          </w:tcPr>
          <w:p w14:paraId="0A6C815D" w14:textId="77777777" w:rsidR="008A14EB" w:rsidRDefault="008A14EB">
            <w:pPr>
              <w:jc w:val="right"/>
              <w:rPr>
                <w:rFonts w:ascii="Arial Narrow" w:hAnsi="Arial Narrow" w:cs="Calibri"/>
                <w:color w:val="000000"/>
                <w:sz w:val="20"/>
                <w:szCs w:val="20"/>
              </w:rPr>
            </w:pPr>
            <w:r>
              <w:rPr>
                <w:rFonts w:ascii="Arial Narrow" w:hAnsi="Arial Narrow" w:cs="Calibri"/>
                <w:color w:val="000000"/>
                <w:sz w:val="20"/>
                <w:szCs w:val="20"/>
              </w:rPr>
              <w:t>5 122,85</w:t>
            </w:r>
          </w:p>
        </w:tc>
        <w:tc>
          <w:tcPr>
            <w:tcW w:w="1180" w:type="dxa"/>
            <w:tcBorders>
              <w:top w:val="nil"/>
              <w:left w:val="nil"/>
              <w:bottom w:val="single" w:sz="4" w:space="0" w:color="auto"/>
              <w:right w:val="single" w:sz="4" w:space="0" w:color="auto"/>
            </w:tcBorders>
            <w:shd w:val="clear" w:color="000000" w:fill="FFFFFF"/>
            <w:vAlign w:val="center"/>
            <w:hideMark/>
          </w:tcPr>
          <w:p w14:paraId="7FAB95D6" w14:textId="77777777" w:rsidR="008A14EB" w:rsidRDefault="008A14EB">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938" w:type="dxa"/>
            <w:tcBorders>
              <w:top w:val="nil"/>
              <w:left w:val="single" w:sz="4" w:space="0" w:color="auto"/>
              <w:bottom w:val="single" w:sz="4" w:space="0" w:color="auto"/>
              <w:right w:val="single" w:sz="8" w:space="0" w:color="auto"/>
            </w:tcBorders>
            <w:shd w:val="clear" w:color="000000" w:fill="FFFFFF"/>
            <w:vAlign w:val="center"/>
            <w:hideMark/>
          </w:tcPr>
          <w:p w14:paraId="74A036C3" w14:textId="77777777" w:rsidR="008A14EB" w:rsidRDefault="008A14EB">
            <w:pPr>
              <w:jc w:val="right"/>
              <w:rPr>
                <w:rFonts w:ascii="Arial Narrow" w:hAnsi="Arial Narrow" w:cs="Calibri"/>
                <w:color w:val="000000"/>
                <w:sz w:val="20"/>
                <w:szCs w:val="20"/>
              </w:rPr>
            </w:pPr>
            <w:r>
              <w:rPr>
                <w:rFonts w:ascii="Arial Narrow" w:hAnsi="Arial Narrow" w:cs="Calibri"/>
                <w:color w:val="000000"/>
                <w:sz w:val="20"/>
                <w:szCs w:val="20"/>
              </w:rPr>
              <w:t>0,00%</w:t>
            </w:r>
          </w:p>
        </w:tc>
      </w:tr>
      <w:tr w:rsidR="008A14EB" w14:paraId="487C3F8D" w14:textId="77777777" w:rsidTr="008A14EB">
        <w:trPr>
          <w:trHeight w:val="290"/>
        </w:trPr>
        <w:tc>
          <w:tcPr>
            <w:tcW w:w="3959" w:type="dxa"/>
            <w:tcBorders>
              <w:top w:val="nil"/>
              <w:left w:val="single" w:sz="8" w:space="0" w:color="auto"/>
              <w:bottom w:val="single" w:sz="4" w:space="0" w:color="auto"/>
              <w:right w:val="single" w:sz="4" w:space="0" w:color="auto"/>
            </w:tcBorders>
            <w:shd w:val="clear" w:color="000000" w:fill="FFFFFF"/>
            <w:vAlign w:val="center"/>
            <w:hideMark/>
          </w:tcPr>
          <w:p w14:paraId="61D40F1F" w14:textId="77777777" w:rsidR="008A14EB" w:rsidRPr="003E3E61" w:rsidRDefault="008A14EB">
            <w:pPr>
              <w:rPr>
                <w:rFonts w:ascii="Arial Narrow" w:hAnsi="Arial Narrow" w:cs="Calibri"/>
                <w:color w:val="000000"/>
                <w:sz w:val="20"/>
                <w:szCs w:val="20"/>
                <w:lang w:val="fr-FR"/>
              </w:rPr>
            </w:pPr>
            <w:r w:rsidRPr="003E3E61">
              <w:rPr>
                <w:rFonts w:ascii="Arial Narrow" w:hAnsi="Arial Narrow" w:cs="Calibri"/>
                <w:color w:val="000000"/>
                <w:sz w:val="20"/>
                <w:szCs w:val="20"/>
                <w:lang w:val="fr-FR"/>
              </w:rPr>
              <w:t>100-01-038-001185-4 B.N.C.R (JUDESUR)</w:t>
            </w:r>
          </w:p>
        </w:tc>
        <w:tc>
          <w:tcPr>
            <w:tcW w:w="1280" w:type="dxa"/>
            <w:tcBorders>
              <w:top w:val="nil"/>
              <w:left w:val="single" w:sz="4" w:space="0" w:color="auto"/>
              <w:bottom w:val="single" w:sz="4" w:space="0" w:color="auto"/>
              <w:right w:val="single" w:sz="4" w:space="0" w:color="auto"/>
            </w:tcBorders>
            <w:shd w:val="clear" w:color="000000" w:fill="FFFFFF"/>
            <w:vAlign w:val="center"/>
            <w:hideMark/>
          </w:tcPr>
          <w:p w14:paraId="1F54F852" w14:textId="77777777" w:rsidR="008A14EB" w:rsidRDefault="008A14EB">
            <w:pPr>
              <w:jc w:val="right"/>
              <w:rPr>
                <w:rFonts w:ascii="Arial Narrow" w:hAnsi="Arial Narrow" w:cs="Calibri"/>
                <w:color w:val="000000"/>
                <w:sz w:val="20"/>
                <w:szCs w:val="20"/>
              </w:rPr>
            </w:pPr>
            <w:r>
              <w:rPr>
                <w:rFonts w:ascii="Arial Narrow" w:hAnsi="Arial Narrow" w:cs="Calibri"/>
                <w:color w:val="000000"/>
                <w:sz w:val="20"/>
                <w:szCs w:val="20"/>
              </w:rPr>
              <w:t>1,22</w:t>
            </w:r>
          </w:p>
        </w:tc>
        <w:tc>
          <w:tcPr>
            <w:tcW w:w="1280" w:type="dxa"/>
            <w:tcBorders>
              <w:top w:val="nil"/>
              <w:left w:val="nil"/>
              <w:bottom w:val="single" w:sz="4" w:space="0" w:color="auto"/>
              <w:right w:val="single" w:sz="4" w:space="0" w:color="auto"/>
            </w:tcBorders>
            <w:shd w:val="clear" w:color="000000" w:fill="FFFFFF"/>
            <w:vAlign w:val="center"/>
            <w:hideMark/>
          </w:tcPr>
          <w:p w14:paraId="19C73663" w14:textId="77777777" w:rsidR="008A14EB" w:rsidRDefault="008A14EB">
            <w:pPr>
              <w:jc w:val="right"/>
              <w:rPr>
                <w:rFonts w:ascii="Arial Narrow" w:hAnsi="Arial Narrow" w:cs="Calibri"/>
                <w:color w:val="000000"/>
                <w:sz w:val="20"/>
                <w:szCs w:val="20"/>
              </w:rPr>
            </w:pPr>
            <w:r>
              <w:rPr>
                <w:rFonts w:ascii="Arial Narrow" w:hAnsi="Arial Narrow" w:cs="Calibri"/>
                <w:color w:val="000000"/>
                <w:sz w:val="20"/>
                <w:szCs w:val="20"/>
              </w:rPr>
              <w:t>1,22</w:t>
            </w:r>
          </w:p>
        </w:tc>
        <w:tc>
          <w:tcPr>
            <w:tcW w:w="1180" w:type="dxa"/>
            <w:tcBorders>
              <w:top w:val="nil"/>
              <w:left w:val="nil"/>
              <w:bottom w:val="single" w:sz="4" w:space="0" w:color="auto"/>
              <w:right w:val="single" w:sz="4" w:space="0" w:color="auto"/>
            </w:tcBorders>
            <w:shd w:val="clear" w:color="000000" w:fill="FFFFFF"/>
            <w:vAlign w:val="center"/>
            <w:hideMark/>
          </w:tcPr>
          <w:p w14:paraId="0A7E2A37" w14:textId="77777777" w:rsidR="008A14EB" w:rsidRDefault="008A14EB">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938" w:type="dxa"/>
            <w:tcBorders>
              <w:top w:val="nil"/>
              <w:left w:val="single" w:sz="4" w:space="0" w:color="auto"/>
              <w:bottom w:val="single" w:sz="4" w:space="0" w:color="auto"/>
              <w:right w:val="single" w:sz="8" w:space="0" w:color="auto"/>
            </w:tcBorders>
            <w:shd w:val="clear" w:color="000000" w:fill="FFFFFF"/>
            <w:vAlign w:val="center"/>
            <w:hideMark/>
          </w:tcPr>
          <w:p w14:paraId="252646F1" w14:textId="77777777" w:rsidR="008A14EB" w:rsidRDefault="008A14EB">
            <w:pPr>
              <w:jc w:val="right"/>
              <w:rPr>
                <w:rFonts w:ascii="Arial Narrow" w:hAnsi="Arial Narrow" w:cs="Calibri"/>
                <w:color w:val="000000"/>
                <w:sz w:val="20"/>
                <w:szCs w:val="20"/>
              </w:rPr>
            </w:pPr>
            <w:r>
              <w:rPr>
                <w:rFonts w:ascii="Arial Narrow" w:hAnsi="Arial Narrow" w:cs="Calibri"/>
                <w:color w:val="000000"/>
                <w:sz w:val="20"/>
                <w:szCs w:val="20"/>
              </w:rPr>
              <w:t>0,00%</w:t>
            </w:r>
          </w:p>
        </w:tc>
      </w:tr>
      <w:tr w:rsidR="008A14EB" w14:paraId="635F2102" w14:textId="77777777" w:rsidTr="008A14EB">
        <w:trPr>
          <w:trHeight w:val="290"/>
        </w:trPr>
        <w:tc>
          <w:tcPr>
            <w:tcW w:w="3959" w:type="dxa"/>
            <w:tcBorders>
              <w:top w:val="nil"/>
              <w:left w:val="single" w:sz="8" w:space="0" w:color="auto"/>
              <w:bottom w:val="single" w:sz="4" w:space="0" w:color="auto"/>
              <w:right w:val="single" w:sz="4" w:space="0" w:color="auto"/>
            </w:tcBorders>
            <w:shd w:val="clear" w:color="000000" w:fill="FFFFFF"/>
            <w:vAlign w:val="center"/>
            <w:hideMark/>
          </w:tcPr>
          <w:p w14:paraId="619EE04F" w14:textId="77777777" w:rsidR="008A14EB" w:rsidRDefault="008A14EB">
            <w:pPr>
              <w:rPr>
                <w:rFonts w:ascii="Arial Narrow" w:hAnsi="Arial Narrow" w:cs="Calibri"/>
                <w:color w:val="000000"/>
                <w:sz w:val="20"/>
                <w:szCs w:val="20"/>
              </w:rPr>
            </w:pPr>
            <w:r>
              <w:rPr>
                <w:rFonts w:ascii="Arial Narrow" w:hAnsi="Arial Narrow" w:cs="Calibri"/>
                <w:color w:val="000000"/>
                <w:sz w:val="20"/>
                <w:szCs w:val="20"/>
              </w:rPr>
              <w:t>100-01-038-001296-9 B.N.C.R (LEY 8114)</w:t>
            </w:r>
          </w:p>
        </w:tc>
        <w:tc>
          <w:tcPr>
            <w:tcW w:w="1280" w:type="dxa"/>
            <w:tcBorders>
              <w:top w:val="nil"/>
              <w:left w:val="single" w:sz="4" w:space="0" w:color="auto"/>
              <w:bottom w:val="single" w:sz="4" w:space="0" w:color="auto"/>
              <w:right w:val="single" w:sz="4" w:space="0" w:color="auto"/>
            </w:tcBorders>
            <w:shd w:val="clear" w:color="000000" w:fill="FFFFFF"/>
            <w:vAlign w:val="center"/>
            <w:hideMark/>
          </w:tcPr>
          <w:p w14:paraId="2710199B" w14:textId="77777777" w:rsidR="008A14EB" w:rsidRDefault="008A14EB">
            <w:pPr>
              <w:jc w:val="right"/>
              <w:rPr>
                <w:rFonts w:ascii="Arial Narrow" w:hAnsi="Arial Narrow" w:cs="Calibri"/>
                <w:color w:val="000000"/>
                <w:sz w:val="20"/>
                <w:szCs w:val="20"/>
              </w:rPr>
            </w:pPr>
            <w:r>
              <w:rPr>
                <w:rFonts w:ascii="Arial Narrow" w:hAnsi="Arial Narrow" w:cs="Calibri"/>
                <w:color w:val="000000"/>
                <w:sz w:val="20"/>
                <w:szCs w:val="20"/>
              </w:rPr>
              <w:t>6 728,15</w:t>
            </w:r>
          </w:p>
        </w:tc>
        <w:tc>
          <w:tcPr>
            <w:tcW w:w="1280" w:type="dxa"/>
            <w:tcBorders>
              <w:top w:val="nil"/>
              <w:left w:val="nil"/>
              <w:bottom w:val="single" w:sz="4" w:space="0" w:color="auto"/>
              <w:right w:val="single" w:sz="4" w:space="0" w:color="auto"/>
            </w:tcBorders>
            <w:shd w:val="clear" w:color="000000" w:fill="FFFFFF"/>
            <w:vAlign w:val="center"/>
            <w:hideMark/>
          </w:tcPr>
          <w:p w14:paraId="2FB32028" w14:textId="77777777" w:rsidR="008A14EB" w:rsidRDefault="008A14EB">
            <w:pPr>
              <w:jc w:val="right"/>
              <w:rPr>
                <w:rFonts w:ascii="Arial Narrow" w:hAnsi="Arial Narrow" w:cs="Calibri"/>
                <w:color w:val="000000"/>
                <w:sz w:val="20"/>
                <w:szCs w:val="20"/>
              </w:rPr>
            </w:pPr>
            <w:r>
              <w:rPr>
                <w:rFonts w:ascii="Arial Narrow" w:hAnsi="Arial Narrow" w:cs="Calibri"/>
                <w:color w:val="000000"/>
                <w:sz w:val="20"/>
                <w:szCs w:val="20"/>
              </w:rPr>
              <w:t>8 262,86</w:t>
            </w:r>
          </w:p>
        </w:tc>
        <w:tc>
          <w:tcPr>
            <w:tcW w:w="1180" w:type="dxa"/>
            <w:tcBorders>
              <w:top w:val="nil"/>
              <w:left w:val="nil"/>
              <w:bottom w:val="single" w:sz="4" w:space="0" w:color="auto"/>
              <w:right w:val="single" w:sz="4" w:space="0" w:color="auto"/>
            </w:tcBorders>
            <w:shd w:val="clear" w:color="000000" w:fill="FFFFFF"/>
            <w:vAlign w:val="center"/>
            <w:hideMark/>
          </w:tcPr>
          <w:p w14:paraId="05E57800" w14:textId="77777777" w:rsidR="008A14EB" w:rsidRDefault="008A14EB">
            <w:pPr>
              <w:jc w:val="right"/>
              <w:rPr>
                <w:rFonts w:ascii="Arial Narrow" w:hAnsi="Arial Narrow" w:cs="Calibri"/>
                <w:color w:val="000000"/>
                <w:sz w:val="20"/>
                <w:szCs w:val="20"/>
              </w:rPr>
            </w:pPr>
            <w:r>
              <w:rPr>
                <w:rFonts w:ascii="Arial Narrow" w:hAnsi="Arial Narrow" w:cs="Calibri"/>
                <w:color w:val="000000"/>
                <w:sz w:val="20"/>
                <w:szCs w:val="20"/>
              </w:rPr>
              <w:t>-1 534,71</w:t>
            </w:r>
          </w:p>
        </w:tc>
        <w:tc>
          <w:tcPr>
            <w:tcW w:w="938" w:type="dxa"/>
            <w:tcBorders>
              <w:top w:val="nil"/>
              <w:left w:val="single" w:sz="4" w:space="0" w:color="auto"/>
              <w:bottom w:val="single" w:sz="4" w:space="0" w:color="auto"/>
              <w:right w:val="single" w:sz="8" w:space="0" w:color="auto"/>
            </w:tcBorders>
            <w:shd w:val="clear" w:color="000000" w:fill="FFFFFF"/>
            <w:vAlign w:val="center"/>
            <w:hideMark/>
          </w:tcPr>
          <w:p w14:paraId="4F3946D4" w14:textId="77777777" w:rsidR="008A14EB" w:rsidRDefault="008A14EB">
            <w:pPr>
              <w:jc w:val="right"/>
              <w:rPr>
                <w:rFonts w:ascii="Arial Narrow" w:hAnsi="Arial Narrow" w:cs="Calibri"/>
                <w:color w:val="000000"/>
                <w:sz w:val="20"/>
                <w:szCs w:val="20"/>
              </w:rPr>
            </w:pPr>
            <w:r>
              <w:rPr>
                <w:rFonts w:ascii="Arial Narrow" w:hAnsi="Arial Narrow" w:cs="Calibri"/>
                <w:color w:val="000000"/>
                <w:sz w:val="20"/>
                <w:szCs w:val="20"/>
              </w:rPr>
              <w:t>-18,57%</w:t>
            </w:r>
          </w:p>
        </w:tc>
      </w:tr>
      <w:tr w:rsidR="008A14EB" w14:paraId="2122232F" w14:textId="77777777" w:rsidTr="008A14EB">
        <w:trPr>
          <w:trHeight w:val="300"/>
        </w:trPr>
        <w:tc>
          <w:tcPr>
            <w:tcW w:w="3959" w:type="dxa"/>
            <w:tcBorders>
              <w:top w:val="nil"/>
              <w:left w:val="single" w:sz="8" w:space="0" w:color="auto"/>
              <w:bottom w:val="single" w:sz="8" w:space="0" w:color="auto"/>
              <w:right w:val="single" w:sz="4" w:space="0" w:color="auto"/>
            </w:tcBorders>
            <w:shd w:val="clear" w:color="000000" w:fill="FFFFFF"/>
            <w:vAlign w:val="center"/>
            <w:hideMark/>
          </w:tcPr>
          <w:p w14:paraId="53823C71" w14:textId="77777777" w:rsidR="008A14EB" w:rsidRPr="008A14EB" w:rsidRDefault="008A14EB">
            <w:pPr>
              <w:rPr>
                <w:rFonts w:ascii="Arial Narrow" w:hAnsi="Arial Narrow" w:cs="Calibri"/>
                <w:color w:val="000000"/>
                <w:sz w:val="20"/>
                <w:szCs w:val="20"/>
                <w:lang w:val="es-CR"/>
              </w:rPr>
            </w:pPr>
            <w:r w:rsidRPr="008A14EB">
              <w:rPr>
                <w:rFonts w:ascii="Arial Narrow" w:hAnsi="Arial Narrow" w:cs="Calibri"/>
                <w:color w:val="000000"/>
                <w:sz w:val="20"/>
                <w:szCs w:val="20"/>
                <w:lang w:val="es-CR"/>
              </w:rPr>
              <w:t>Cuenta 1640-3 B.N.C.R. GARANTIAS</w:t>
            </w:r>
          </w:p>
        </w:tc>
        <w:tc>
          <w:tcPr>
            <w:tcW w:w="1280" w:type="dxa"/>
            <w:tcBorders>
              <w:top w:val="single" w:sz="4" w:space="0" w:color="auto"/>
              <w:left w:val="nil"/>
              <w:bottom w:val="single" w:sz="8" w:space="0" w:color="auto"/>
              <w:right w:val="single" w:sz="4" w:space="0" w:color="auto"/>
            </w:tcBorders>
            <w:shd w:val="clear" w:color="000000" w:fill="FFFFFF"/>
            <w:vAlign w:val="center"/>
            <w:hideMark/>
          </w:tcPr>
          <w:p w14:paraId="46559869" w14:textId="77777777" w:rsidR="008A14EB" w:rsidRDefault="008A14EB">
            <w:pPr>
              <w:jc w:val="right"/>
              <w:rPr>
                <w:rFonts w:ascii="Arial Narrow" w:hAnsi="Arial Narrow" w:cs="Calibri"/>
                <w:color w:val="000000"/>
                <w:sz w:val="20"/>
                <w:szCs w:val="20"/>
              </w:rPr>
            </w:pPr>
            <w:r>
              <w:rPr>
                <w:rFonts w:ascii="Arial Narrow" w:hAnsi="Arial Narrow" w:cs="Calibri"/>
                <w:color w:val="000000"/>
                <w:sz w:val="20"/>
                <w:szCs w:val="20"/>
              </w:rPr>
              <w:t>58 624,40</w:t>
            </w:r>
          </w:p>
        </w:tc>
        <w:tc>
          <w:tcPr>
            <w:tcW w:w="1280" w:type="dxa"/>
            <w:tcBorders>
              <w:top w:val="single" w:sz="4" w:space="0" w:color="auto"/>
              <w:left w:val="nil"/>
              <w:bottom w:val="single" w:sz="8" w:space="0" w:color="auto"/>
              <w:right w:val="single" w:sz="4" w:space="0" w:color="auto"/>
            </w:tcBorders>
            <w:shd w:val="clear" w:color="000000" w:fill="FFFFFF"/>
            <w:vAlign w:val="center"/>
            <w:hideMark/>
          </w:tcPr>
          <w:p w14:paraId="5CC4DA6C" w14:textId="77777777" w:rsidR="008A14EB" w:rsidRDefault="008A14EB">
            <w:pPr>
              <w:jc w:val="right"/>
              <w:rPr>
                <w:rFonts w:ascii="Arial Narrow" w:hAnsi="Arial Narrow" w:cs="Calibri"/>
                <w:color w:val="000000"/>
                <w:sz w:val="20"/>
                <w:szCs w:val="20"/>
              </w:rPr>
            </w:pPr>
            <w:r>
              <w:rPr>
                <w:rFonts w:ascii="Arial Narrow" w:hAnsi="Arial Narrow" w:cs="Calibri"/>
                <w:color w:val="000000"/>
                <w:sz w:val="20"/>
                <w:szCs w:val="20"/>
              </w:rPr>
              <w:t>67 536,18</w:t>
            </w:r>
          </w:p>
        </w:tc>
        <w:tc>
          <w:tcPr>
            <w:tcW w:w="1180" w:type="dxa"/>
            <w:tcBorders>
              <w:top w:val="single" w:sz="4" w:space="0" w:color="auto"/>
              <w:left w:val="nil"/>
              <w:bottom w:val="single" w:sz="8" w:space="0" w:color="auto"/>
              <w:right w:val="single" w:sz="4" w:space="0" w:color="auto"/>
            </w:tcBorders>
            <w:shd w:val="clear" w:color="000000" w:fill="FFFFFF"/>
            <w:vAlign w:val="center"/>
            <w:hideMark/>
          </w:tcPr>
          <w:p w14:paraId="06FC38C1" w14:textId="77777777" w:rsidR="008A14EB" w:rsidRDefault="008A14EB">
            <w:pPr>
              <w:jc w:val="right"/>
              <w:rPr>
                <w:rFonts w:ascii="Arial Narrow" w:hAnsi="Arial Narrow" w:cs="Calibri"/>
                <w:color w:val="000000"/>
                <w:sz w:val="20"/>
                <w:szCs w:val="20"/>
              </w:rPr>
            </w:pPr>
            <w:r>
              <w:rPr>
                <w:rFonts w:ascii="Arial Narrow" w:hAnsi="Arial Narrow" w:cs="Calibri"/>
                <w:color w:val="000000"/>
                <w:sz w:val="20"/>
                <w:szCs w:val="20"/>
              </w:rPr>
              <w:t>-8 911,78</w:t>
            </w:r>
          </w:p>
        </w:tc>
        <w:tc>
          <w:tcPr>
            <w:tcW w:w="938" w:type="dxa"/>
            <w:tcBorders>
              <w:top w:val="nil"/>
              <w:left w:val="nil"/>
              <w:bottom w:val="single" w:sz="8" w:space="0" w:color="auto"/>
              <w:right w:val="single" w:sz="8" w:space="0" w:color="auto"/>
            </w:tcBorders>
            <w:shd w:val="clear" w:color="000000" w:fill="FFFFFF"/>
            <w:vAlign w:val="center"/>
            <w:hideMark/>
          </w:tcPr>
          <w:p w14:paraId="1519FD96" w14:textId="77777777" w:rsidR="008A14EB" w:rsidRDefault="008A14EB">
            <w:pPr>
              <w:jc w:val="right"/>
              <w:rPr>
                <w:rFonts w:ascii="Arial Narrow" w:hAnsi="Arial Narrow" w:cs="Calibri"/>
                <w:color w:val="000000"/>
                <w:sz w:val="20"/>
                <w:szCs w:val="20"/>
              </w:rPr>
            </w:pPr>
            <w:r>
              <w:rPr>
                <w:rFonts w:ascii="Arial Narrow" w:hAnsi="Arial Narrow" w:cs="Calibri"/>
                <w:color w:val="000000"/>
                <w:sz w:val="20"/>
                <w:szCs w:val="20"/>
              </w:rPr>
              <w:t>-13,20%</w:t>
            </w:r>
          </w:p>
        </w:tc>
      </w:tr>
      <w:tr w:rsidR="008A14EB" w14:paraId="07DF1FA5" w14:textId="77777777" w:rsidTr="008A14EB">
        <w:trPr>
          <w:trHeight w:val="290"/>
        </w:trPr>
        <w:tc>
          <w:tcPr>
            <w:tcW w:w="3959" w:type="dxa"/>
            <w:tcBorders>
              <w:top w:val="nil"/>
              <w:left w:val="single" w:sz="8" w:space="0" w:color="auto"/>
              <w:bottom w:val="single" w:sz="8" w:space="0" w:color="auto"/>
              <w:right w:val="nil"/>
            </w:tcBorders>
            <w:shd w:val="clear" w:color="auto" w:fill="auto"/>
            <w:noWrap/>
            <w:vAlign w:val="center"/>
            <w:hideMark/>
          </w:tcPr>
          <w:p w14:paraId="35AC84B0" w14:textId="77777777" w:rsidR="008A14EB" w:rsidRDefault="008A14EB">
            <w:pPr>
              <w:jc w:val="center"/>
              <w:rPr>
                <w:rFonts w:ascii="Arial Narrow" w:hAnsi="Arial Narrow" w:cs="Calibri"/>
                <w:b/>
                <w:bCs/>
                <w:color w:val="000000"/>
                <w:sz w:val="22"/>
                <w:szCs w:val="22"/>
              </w:rPr>
            </w:pPr>
            <w:r>
              <w:rPr>
                <w:rFonts w:ascii="Arial Narrow" w:hAnsi="Arial Narrow" w:cs="Calibri"/>
                <w:b/>
                <w:bCs/>
                <w:color w:val="000000"/>
                <w:sz w:val="22"/>
                <w:szCs w:val="22"/>
              </w:rPr>
              <w:t>TOTALES</w:t>
            </w:r>
          </w:p>
        </w:tc>
        <w:tc>
          <w:tcPr>
            <w:tcW w:w="1280" w:type="dxa"/>
            <w:tcBorders>
              <w:top w:val="nil"/>
              <w:left w:val="single" w:sz="8" w:space="0" w:color="auto"/>
              <w:bottom w:val="single" w:sz="8" w:space="0" w:color="auto"/>
              <w:right w:val="single" w:sz="8" w:space="0" w:color="auto"/>
            </w:tcBorders>
            <w:shd w:val="clear" w:color="000000" w:fill="FFFFFF"/>
            <w:vAlign w:val="center"/>
            <w:hideMark/>
          </w:tcPr>
          <w:p w14:paraId="366B19C6" w14:textId="77777777" w:rsidR="008A14EB" w:rsidRDefault="008A14EB">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150 991,73</w:t>
            </w:r>
          </w:p>
        </w:tc>
        <w:tc>
          <w:tcPr>
            <w:tcW w:w="1280" w:type="dxa"/>
            <w:tcBorders>
              <w:top w:val="nil"/>
              <w:left w:val="nil"/>
              <w:bottom w:val="single" w:sz="8" w:space="0" w:color="auto"/>
              <w:right w:val="single" w:sz="8" w:space="0" w:color="auto"/>
            </w:tcBorders>
            <w:shd w:val="clear" w:color="000000" w:fill="FFFFFF"/>
            <w:vAlign w:val="center"/>
            <w:hideMark/>
          </w:tcPr>
          <w:p w14:paraId="45C87F7F" w14:textId="77777777" w:rsidR="008A14EB" w:rsidRDefault="008A14EB">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250 172,41</w:t>
            </w:r>
          </w:p>
        </w:tc>
        <w:tc>
          <w:tcPr>
            <w:tcW w:w="1180" w:type="dxa"/>
            <w:tcBorders>
              <w:top w:val="nil"/>
              <w:left w:val="nil"/>
              <w:bottom w:val="single" w:sz="8" w:space="0" w:color="auto"/>
              <w:right w:val="single" w:sz="8" w:space="0" w:color="auto"/>
            </w:tcBorders>
            <w:shd w:val="clear" w:color="000000" w:fill="FFFFFF"/>
            <w:vAlign w:val="center"/>
            <w:hideMark/>
          </w:tcPr>
          <w:p w14:paraId="37CFF850" w14:textId="77777777" w:rsidR="008A14EB" w:rsidRDefault="008A14EB">
            <w:pPr>
              <w:jc w:val="right"/>
              <w:rPr>
                <w:rFonts w:ascii="Arial Narrow" w:hAnsi="Arial Narrow" w:cs="Calibri"/>
                <w:b/>
                <w:bCs/>
                <w:color w:val="000000"/>
                <w:sz w:val="18"/>
                <w:szCs w:val="18"/>
              </w:rPr>
            </w:pPr>
            <w:r>
              <w:rPr>
                <w:rFonts w:ascii="Arial Narrow" w:hAnsi="Arial Narrow" w:cs="Calibri"/>
                <w:b/>
                <w:bCs/>
                <w:color w:val="000000"/>
                <w:sz w:val="18"/>
                <w:szCs w:val="18"/>
              </w:rPr>
              <w:t>-</w:t>
            </w:r>
            <w:r>
              <w:rPr>
                <w:rFonts w:ascii="Arial" w:hAnsi="Arial" w:cs="Arial"/>
                <w:b/>
                <w:bCs/>
                <w:color w:val="000000"/>
                <w:sz w:val="18"/>
                <w:szCs w:val="18"/>
              </w:rPr>
              <w:t>₡</w:t>
            </w:r>
            <w:r>
              <w:rPr>
                <w:rFonts w:ascii="Arial Narrow" w:hAnsi="Arial Narrow" w:cs="Calibri"/>
                <w:b/>
                <w:bCs/>
                <w:color w:val="000000"/>
                <w:sz w:val="18"/>
                <w:szCs w:val="18"/>
              </w:rPr>
              <w:t>99 180,68</w:t>
            </w:r>
          </w:p>
        </w:tc>
        <w:tc>
          <w:tcPr>
            <w:tcW w:w="938" w:type="dxa"/>
            <w:tcBorders>
              <w:top w:val="nil"/>
              <w:left w:val="nil"/>
              <w:bottom w:val="single" w:sz="8" w:space="0" w:color="auto"/>
              <w:right w:val="single" w:sz="8" w:space="0" w:color="auto"/>
            </w:tcBorders>
            <w:shd w:val="clear" w:color="000000" w:fill="FFFFFF"/>
            <w:vAlign w:val="center"/>
            <w:hideMark/>
          </w:tcPr>
          <w:p w14:paraId="4075F259" w14:textId="77777777" w:rsidR="008A14EB" w:rsidRDefault="008A14EB">
            <w:pPr>
              <w:jc w:val="right"/>
              <w:rPr>
                <w:rFonts w:ascii="Arial Narrow" w:hAnsi="Arial Narrow" w:cs="Calibri"/>
                <w:b/>
                <w:bCs/>
                <w:color w:val="000000"/>
                <w:sz w:val="20"/>
                <w:szCs w:val="20"/>
              </w:rPr>
            </w:pPr>
            <w:r>
              <w:rPr>
                <w:rFonts w:ascii="Arial Narrow" w:hAnsi="Arial Narrow" w:cs="Calibri"/>
                <w:b/>
                <w:bCs/>
                <w:color w:val="000000"/>
                <w:sz w:val="20"/>
                <w:szCs w:val="20"/>
              </w:rPr>
              <w:t>-39,64%</w:t>
            </w:r>
          </w:p>
        </w:tc>
      </w:tr>
    </w:tbl>
    <w:p w14:paraId="53F60BB8" w14:textId="77777777" w:rsidR="007C4B1C" w:rsidRDefault="007C4B1C" w:rsidP="00C245EA">
      <w:pPr>
        <w:rPr>
          <w:rFonts w:ascii="Arial Narrow" w:hAnsi="Arial Narrow"/>
          <w:lang w:val="es-ES" w:eastAsia="es-CR"/>
        </w:rPr>
      </w:pPr>
    </w:p>
    <w:p w14:paraId="42820909" w14:textId="77777777" w:rsidR="008C7C62" w:rsidRDefault="008C7C62" w:rsidP="00C245EA">
      <w:pPr>
        <w:rPr>
          <w:rFonts w:ascii="Arial Narrow" w:hAnsi="Arial Narrow"/>
          <w:lang w:val="es-ES" w:eastAsia="es-CR"/>
        </w:rPr>
      </w:pPr>
    </w:p>
    <w:p w14:paraId="79C624A2" w14:textId="77777777" w:rsidR="008C7C62" w:rsidRPr="00A91674" w:rsidRDefault="008C7C62" w:rsidP="00C245EA">
      <w:pPr>
        <w:rPr>
          <w:rFonts w:ascii="Arial Narrow" w:hAnsi="Arial Narrow"/>
          <w:lang w:val="es-ES" w:eastAsia="es-CR"/>
        </w:rPr>
      </w:pPr>
    </w:p>
    <w:p w14:paraId="23A1BBA4" w14:textId="077282B3" w:rsidR="00692DC8" w:rsidRPr="00A91674" w:rsidRDefault="00692DC8" w:rsidP="00C245EA">
      <w:pPr>
        <w:rPr>
          <w:rFonts w:ascii="Arial Narrow" w:hAnsi="Arial Narrow"/>
          <w:lang w:val="es-ES" w:eastAsia="es-ES"/>
        </w:rPr>
      </w:pPr>
      <w:r w:rsidRPr="00A91674">
        <w:rPr>
          <w:rFonts w:ascii="Arial Narrow" w:hAnsi="Arial Narrow"/>
          <w:lang w:val="es-ES" w:eastAsia="es-ES"/>
        </w:rPr>
        <w:lastRenderedPageBreak/>
        <w:t>Detalle de Caja Única</w:t>
      </w:r>
    </w:p>
    <w:p w14:paraId="4F0CBC3B" w14:textId="77777777" w:rsidR="002021E5" w:rsidRPr="00A91674" w:rsidRDefault="002021E5" w:rsidP="002021E5">
      <w:pPr>
        <w:rPr>
          <w:rFonts w:ascii="Arial Narrow" w:hAnsi="Arial Narrow"/>
          <w:lang w:val="es-ES" w:eastAsia="es-ES"/>
        </w:rPr>
      </w:pPr>
    </w:p>
    <w:tbl>
      <w:tblPr>
        <w:tblW w:w="4380" w:type="dxa"/>
        <w:tblInd w:w="-10" w:type="dxa"/>
        <w:tblCellMar>
          <w:left w:w="70" w:type="dxa"/>
          <w:right w:w="70" w:type="dxa"/>
        </w:tblCellMar>
        <w:tblLook w:val="04A0" w:firstRow="1" w:lastRow="0" w:firstColumn="1" w:lastColumn="0" w:noHBand="0" w:noVBand="1"/>
      </w:tblPr>
      <w:tblGrid>
        <w:gridCol w:w="1495"/>
        <w:gridCol w:w="2885"/>
      </w:tblGrid>
      <w:tr w:rsidR="00844DFE" w:rsidRPr="00A91674" w14:paraId="38C12312" w14:textId="77777777" w:rsidTr="00844DFE">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31DD37D9" w14:textId="4C7E3A01" w:rsidR="00844DFE" w:rsidRPr="00A91674" w:rsidRDefault="00844DFE" w:rsidP="001E16CE">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Cuenta</w:t>
            </w:r>
          </w:p>
        </w:tc>
        <w:tc>
          <w:tcPr>
            <w:tcW w:w="3140" w:type="dxa"/>
            <w:tcBorders>
              <w:top w:val="single" w:sz="8" w:space="0" w:color="auto"/>
              <w:left w:val="nil"/>
              <w:bottom w:val="nil"/>
              <w:right w:val="single" w:sz="8" w:space="0" w:color="auto"/>
            </w:tcBorders>
            <w:shd w:val="clear" w:color="000000" w:fill="366092"/>
            <w:vAlign w:val="center"/>
            <w:hideMark/>
          </w:tcPr>
          <w:p w14:paraId="0EB45F85" w14:textId="77777777" w:rsidR="00844DFE" w:rsidRPr="00A91674" w:rsidRDefault="00844DFE" w:rsidP="00844DFE">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844DFE" w:rsidRPr="00A91674" w14:paraId="622756E6" w14:textId="77777777" w:rsidTr="00844DFE">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646B3464" w14:textId="77777777" w:rsidR="00844DFE" w:rsidRPr="00A91674" w:rsidRDefault="00844DFE" w:rsidP="00844DFE">
            <w:pPr>
              <w:rPr>
                <w:rFonts w:ascii="Arial Narrow" w:hAnsi="Arial Narrow" w:cs="Calibri"/>
                <w:b/>
                <w:bCs/>
                <w:color w:val="000000"/>
                <w:sz w:val="22"/>
                <w:szCs w:val="22"/>
                <w:lang w:eastAsia="es-CR"/>
              </w:rPr>
            </w:pPr>
            <w:r w:rsidRPr="00A91674">
              <w:rPr>
                <w:rFonts w:ascii="Arial Narrow" w:hAnsi="Arial Narrow" w:cs="Calibri"/>
                <w:b/>
                <w:bCs/>
                <w:color w:val="000000"/>
                <w:sz w:val="22"/>
                <w:szCs w:val="22"/>
                <w:lang w:eastAsia="es-CR"/>
              </w:rPr>
              <w:t>1.1.1.01.02.02.3.</w:t>
            </w:r>
          </w:p>
        </w:tc>
        <w:tc>
          <w:tcPr>
            <w:tcW w:w="3140" w:type="dxa"/>
            <w:tcBorders>
              <w:top w:val="nil"/>
              <w:left w:val="nil"/>
              <w:bottom w:val="single" w:sz="8" w:space="0" w:color="auto"/>
              <w:right w:val="single" w:sz="8" w:space="0" w:color="auto"/>
            </w:tcBorders>
            <w:shd w:val="clear" w:color="auto" w:fill="auto"/>
            <w:vAlign w:val="center"/>
            <w:hideMark/>
          </w:tcPr>
          <w:p w14:paraId="7FC5CBC6" w14:textId="77777777" w:rsidR="00844DFE" w:rsidRPr="00A91674" w:rsidRDefault="00844DFE" w:rsidP="00844DFE">
            <w:pPr>
              <w:rPr>
                <w:rFonts w:ascii="Arial Narrow" w:hAnsi="Arial Narrow" w:cs="Calibri"/>
                <w:b/>
                <w:bCs/>
                <w:color w:val="000000"/>
                <w:sz w:val="22"/>
                <w:szCs w:val="22"/>
                <w:lang w:eastAsia="es-CR"/>
              </w:rPr>
            </w:pPr>
            <w:r w:rsidRPr="00A91674">
              <w:rPr>
                <w:rFonts w:ascii="Arial Narrow" w:hAnsi="Arial Narrow" w:cs="Calibri"/>
                <w:b/>
                <w:bCs/>
                <w:color w:val="000000"/>
                <w:sz w:val="22"/>
                <w:szCs w:val="22"/>
                <w:lang w:eastAsia="es-CR"/>
              </w:rPr>
              <w:t>Caja Única</w:t>
            </w:r>
          </w:p>
        </w:tc>
      </w:tr>
    </w:tbl>
    <w:p w14:paraId="75C03587" w14:textId="3DB3D627" w:rsidR="00692DC8" w:rsidRPr="00A91674" w:rsidRDefault="00692DC8" w:rsidP="00B65CDC">
      <w:pPr>
        <w:rPr>
          <w:rFonts w:ascii="Arial Narrow" w:hAnsi="Arial Narrow"/>
          <w:lang w:val="es-ES" w:eastAsia="es-CR"/>
        </w:rPr>
      </w:pPr>
    </w:p>
    <w:tbl>
      <w:tblPr>
        <w:tblW w:w="8658" w:type="dxa"/>
        <w:tblLook w:val="04A0" w:firstRow="1" w:lastRow="0" w:firstColumn="1" w:lastColumn="0" w:noHBand="0" w:noVBand="1"/>
      </w:tblPr>
      <w:tblGrid>
        <w:gridCol w:w="3957"/>
        <w:gridCol w:w="1279"/>
        <w:gridCol w:w="1279"/>
        <w:gridCol w:w="1180"/>
        <w:gridCol w:w="963"/>
      </w:tblGrid>
      <w:tr w:rsidR="008A14EB" w14:paraId="386E580F" w14:textId="77777777" w:rsidTr="008A14EB">
        <w:trPr>
          <w:trHeight w:val="470"/>
        </w:trPr>
        <w:tc>
          <w:tcPr>
            <w:tcW w:w="3959" w:type="dxa"/>
            <w:tcBorders>
              <w:top w:val="single" w:sz="8" w:space="0" w:color="auto"/>
              <w:left w:val="single" w:sz="8" w:space="0" w:color="auto"/>
              <w:bottom w:val="nil"/>
              <w:right w:val="single" w:sz="8" w:space="0" w:color="auto"/>
            </w:tcBorders>
            <w:shd w:val="clear" w:color="000000" w:fill="366092"/>
            <w:vAlign w:val="center"/>
            <w:hideMark/>
          </w:tcPr>
          <w:p w14:paraId="780C41E3" w14:textId="77777777" w:rsidR="008A14EB" w:rsidRDefault="008A14EB">
            <w:pPr>
              <w:jc w:val="center"/>
              <w:rPr>
                <w:rFonts w:ascii="Arial Narrow" w:hAnsi="Arial Narrow" w:cs="Calibri"/>
                <w:b/>
                <w:bCs/>
                <w:color w:val="FFFFFF"/>
                <w:sz w:val="18"/>
                <w:szCs w:val="18"/>
              </w:rPr>
            </w:pPr>
            <w:r>
              <w:rPr>
                <w:rFonts w:ascii="Arial Narrow" w:hAnsi="Arial Narrow" w:cs="Calibri"/>
                <w:b/>
                <w:bCs/>
                <w:color w:val="FFFFFF"/>
                <w:sz w:val="18"/>
                <w:szCs w:val="18"/>
              </w:rPr>
              <w:t xml:space="preserve">Cuenta </w:t>
            </w:r>
          </w:p>
        </w:tc>
        <w:tc>
          <w:tcPr>
            <w:tcW w:w="1280" w:type="dxa"/>
            <w:tcBorders>
              <w:top w:val="single" w:sz="8" w:space="0" w:color="auto"/>
              <w:left w:val="nil"/>
              <w:bottom w:val="nil"/>
              <w:right w:val="single" w:sz="8" w:space="0" w:color="auto"/>
            </w:tcBorders>
            <w:shd w:val="clear" w:color="000000" w:fill="366092"/>
            <w:vAlign w:val="center"/>
            <w:hideMark/>
          </w:tcPr>
          <w:p w14:paraId="09489DED" w14:textId="77777777" w:rsidR="008A14EB" w:rsidRDefault="008A14EB">
            <w:pPr>
              <w:jc w:val="center"/>
              <w:rPr>
                <w:rFonts w:ascii="Arial Narrow" w:hAnsi="Arial Narrow" w:cs="Calibri"/>
                <w:b/>
                <w:bCs/>
                <w:color w:val="FFFFFF"/>
                <w:sz w:val="18"/>
                <w:szCs w:val="18"/>
              </w:rPr>
            </w:pPr>
            <w:r>
              <w:rPr>
                <w:rFonts w:ascii="Arial Narrow" w:hAnsi="Arial Narrow" w:cs="Calibri"/>
                <w:b/>
                <w:bCs/>
                <w:color w:val="FFFFFF"/>
                <w:sz w:val="18"/>
                <w:szCs w:val="18"/>
              </w:rPr>
              <w:t>Periodo Actual</w:t>
            </w:r>
          </w:p>
        </w:tc>
        <w:tc>
          <w:tcPr>
            <w:tcW w:w="1280" w:type="dxa"/>
            <w:tcBorders>
              <w:top w:val="single" w:sz="8" w:space="0" w:color="auto"/>
              <w:left w:val="nil"/>
              <w:bottom w:val="nil"/>
              <w:right w:val="single" w:sz="8" w:space="0" w:color="auto"/>
            </w:tcBorders>
            <w:shd w:val="clear" w:color="000000" w:fill="366092"/>
            <w:vAlign w:val="center"/>
            <w:hideMark/>
          </w:tcPr>
          <w:p w14:paraId="41DF3556" w14:textId="77777777" w:rsidR="008A14EB" w:rsidRDefault="008A14EB">
            <w:pPr>
              <w:jc w:val="center"/>
              <w:rPr>
                <w:rFonts w:ascii="Arial Narrow" w:hAnsi="Arial Narrow" w:cs="Calibri"/>
                <w:b/>
                <w:bCs/>
                <w:color w:val="FFFFFF"/>
                <w:sz w:val="18"/>
                <w:szCs w:val="18"/>
              </w:rPr>
            </w:pPr>
            <w:r>
              <w:rPr>
                <w:rFonts w:ascii="Arial Narrow" w:hAnsi="Arial Narrow" w:cs="Calibri"/>
                <w:b/>
                <w:bCs/>
                <w:color w:val="FFFFFF"/>
                <w:sz w:val="18"/>
                <w:szCs w:val="18"/>
              </w:rPr>
              <w:t>Periodo Anterior</w:t>
            </w:r>
          </w:p>
        </w:tc>
        <w:tc>
          <w:tcPr>
            <w:tcW w:w="1180" w:type="dxa"/>
            <w:tcBorders>
              <w:top w:val="single" w:sz="8" w:space="0" w:color="auto"/>
              <w:left w:val="nil"/>
              <w:bottom w:val="nil"/>
              <w:right w:val="single" w:sz="8" w:space="0" w:color="auto"/>
            </w:tcBorders>
            <w:shd w:val="clear" w:color="000000" w:fill="366092"/>
            <w:vAlign w:val="center"/>
            <w:hideMark/>
          </w:tcPr>
          <w:p w14:paraId="2B0DEC7A" w14:textId="77777777" w:rsidR="008A14EB" w:rsidRDefault="008A14EB">
            <w:pPr>
              <w:jc w:val="center"/>
              <w:rPr>
                <w:rFonts w:ascii="Arial Narrow" w:hAnsi="Arial Narrow" w:cs="Calibri"/>
                <w:b/>
                <w:bCs/>
                <w:color w:val="FFFFFF"/>
                <w:sz w:val="18"/>
                <w:szCs w:val="18"/>
              </w:rPr>
            </w:pPr>
            <w:r>
              <w:rPr>
                <w:rFonts w:ascii="Arial Narrow" w:hAnsi="Arial Narrow" w:cs="Calibri"/>
                <w:b/>
                <w:bCs/>
                <w:color w:val="FFFFFF"/>
                <w:sz w:val="18"/>
                <w:szCs w:val="18"/>
              </w:rPr>
              <w:t>Variación Absoluta</w:t>
            </w:r>
          </w:p>
        </w:tc>
        <w:tc>
          <w:tcPr>
            <w:tcW w:w="959" w:type="dxa"/>
            <w:tcBorders>
              <w:top w:val="single" w:sz="8" w:space="0" w:color="auto"/>
              <w:left w:val="nil"/>
              <w:bottom w:val="nil"/>
              <w:right w:val="single" w:sz="8" w:space="0" w:color="auto"/>
            </w:tcBorders>
            <w:shd w:val="clear" w:color="000000" w:fill="366092"/>
            <w:vAlign w:val="center"/>
            <w:hideMark/>
          </w:tcPr>
          <w:p w14:paraId="5035BBB1" w14:textId="77777777" w:rsidR="008A14EB" w:rsidRDefault="008A14EB">
            <w:pPr>
              <w:jc w:val="center"/>
              <w:rPr>
                <w:rFonts w:ascii="Arial Narrow" w:hAnsi="Arial Narrow" w:cs="Calibri"/>
                <w:b/>
                <w:bCs/>
                <w:color w:val="FFFFFF"/>
                <w:sz w:val="18"/>
                <w:szCs w:val="18"/>
              </w:rPr>
            </w:pPr>
            <w:r>
              <w:rPr>
                <w:rFonts w:ascii="Arial Narrow" w:hAnsi="Arial Narrow" w:cs="Calibri"/>
                <w:b/>
                <w:bCs/>
                <w:color w:val="FFFFFF"/>
                <w:sz w:val="18"/>
                <w:szCs w:val="18"/>
              </w:rPr>
              <w:t>Variación %</w:t>
            </w:r>
          </w:p>
        </w:tc>
      </w:tr>
      <w:tr w:rsidR="008A14EB" w14:paraId="533F5537" w14:textId="77777777" w:rsidTr="008A14EB">
        <w:trPr>
          <w:trHeight w:val="520"/>
        </w:trPr>
        <w:tc>
          <w:tcPr>
            <w:tcW w:w="3959"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7C34FA5B" w14:textId="77777777" w:rsidR="008A14EB" w:rsidRPr="008A14EB" w:rsidRDefault="008A14EB">
            <w:pPr>
              <w:rPr>
                <w:rFonts w:ascii="Arial Narrow" w:hAnsi="Arial Narrow" w:cs="Calibri"/>
                <w:color w:val="000000"/>
                <w:sz w:val="20"/>
                <w:szCs w:val="20"/>
                <w:lang w:val="es-CR"/>
              </w:rPr>
            </w:pPr>
            <w:r w:rsidRPr="008A14EB">
              <w:rPr>
                <w:rFonts w:ascii="Arial Narrow" w:hAnsi="Arial Narrow" w:cs="Calibri"/>
                <w:color w:val="000000"/>
                <w:sz w:val="20"/>
                <w:szCs w:val="20"/>
                <w:lang w:val="es-CR"/>
              </w:rPr>
              <w:t>73900011460301024(LEY 7755 PART.ESP CTA CAJA UNICA ESTADO)</w:t>
            </w:r>
          </w:p>
        </w:tc>
        <w:tc>
          <w:tcPr>
            <w:tcW w:w="1280" w:type="dxa"/>
            <w:tcBorders>
              <w:top w:val="single" w:sz="8" w:space="0" w:color="auto"/>
              <w:left w:val="nil"/>
              <w:bottom w:val="single" w:sz="4" w:space="0" w:color="auto"/>
              <w:right w:val="single" w:sz="4" w:space="0" w:color="auto"/>
            </w:tcBorders>
            <w:shd w:val="clear" w:color="000000" w:fill="FFFFFF"/>
            <w:vAlign w:val="center"/>
            <w:hideMark/>
          </w:tcPr>
          <w:p w14:paraId="17757D22" w14:textId="77777777" w:rsidR="008A14EB" w:rsidRDefault="008A14EB">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51 444,27</w:t>
            </w:r>
          </w:p>
        </w:tc>
        <w:tc>
          <w:tcPr>
            <w:tcW w:w="1280" w:type="dxa"/>
            <w:tcBorders>
              <w:top w:val="single" w:sz="8" w:space="0" w:color="auto"/>
              <w:left w:val="nil"/>
              <w:bottom w:val="single" w:sz="4" w:space="0" w:color="auto"/>
              <w:right w:val="single" w:sz="4" w:space="0" w:color="auto"/>
            </w:tcBorders>
            <w:shd w:val="clear" w:color="000000" w:fill="FFFFFF"/>
            <w:vAlign w:val="center"/>
            <w:hideMark/>
          </w:tcPr>
          <w:p w14:paraId="114E2F70" w14:textId="77777777" w:rsidR="008A14EB" w:rsidRDefault="008A14EB">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56 474,82</w:t>
            </w:r>
          </w:p>
        </w:tc>
        <w:tc>
          <w:tcPr>
            <w:tcW w:w="1180" w:type="dxa"/>
            <w:tcBorders>
              <w:top w:val="single" w:sz="8" w:space="0" w:color="auto"/>
              <w:left w:val="nil"/>
              <w:bottom w:val="single" w:sz="4" w:space="0" w:color="auto"/>
              <w:right w:val="single" w:sz="4" w:space="0" w:color="auto"/>
            </w:tcBorders>
            <w:shd w:val="clear" w:color="000000" w:fill="FFFFFF"/>
            <w:vAlign w:val="center"/>
            <w:hideMark/>
          </w:tcPr>
          <w:p w14:paraId="7F7E83FF" w14:textId="77777777" w:rsidR="008A14EB" w:rsidRDefault="008A14EB">
            <w:pPr>
              <w:jc w:val="right"/>
              <w:rPr>
                <w:rFonts w:ascii="Arial Narrow" w:hAnsi="Arial Narrow" w:cs="Calibri"/>
                <w:color w:val="000000"/>
                <w:sz w:val="18"/>
                <w:szCs w:val="18"/>
              </w:rPr>
            </w:pPr>
            <w:r>
              <w:rPr>
                <w:rFonts w:ascii="Arial Narrow" w:hAnsi="Arial Narrow" w:cs="Calibri"/>
                <w:color w:val="000000"/>
                <w:sz w:val="18"/>
                <w:szCs w:val="18"/>
              </w:rPr>
              <w:t>-</w:t>
            </w:r>
            <w:r>
              <w:rPr>
                <w:rFonts w:ascii="Arial" w:hAnsi="Arial" w:cs="Arial"/>
                <w:color w:val="000000"/>
                <w:sz w:val="18"/>
                <w:szCs w:val="18"/>
              </w:rPr>
              <w:t>₡</w:t>
            </w:r>
            <w:r>
              <w:rPr>
                <w:rFonts w:ascii="Arial Narrow" w:hAnsi="Arial Narrow" w:cs="Calibri"/>
                <w:color w:val="000000"/>
                <w:sz w:val="18"/>
                <w:szCs w:val="18"/>
              </w:rPr>
              <w:t>5 030,55</w:t>
            </w:r>
          </w:p>
        </w:tc>
        <w:tc>
          <w:tcPr>
            <w:tcW w:w="959" w:type="dxa"/>
            <w:tcBorders>
              <w:top w:val="single" w:sz="8" w:space="0" w:color="auto"/>
              <w:left w:val="nil"/>
              <w:bottom w:val="single" w:sz="4" w:space="0" w:color="auto"/>
              <w:right w:val="single" w:sz="8" w:space="0" w:color="auto"/>
            </w:tcBorders>
            <w:shd w:val="clear" w:color="000000" w:fill="FFFFFF"/>
            <w:vAlign w:val="center"/>
            <w:hideMark/>
          </w:tcPr>
          <w:p w14:paraId="339AC333" w14:textId="77777777" w:rsidR="008A14EB" w:rsidRDefault="008A14EB">
            <w:pPr>
              <w:jc w:val="right"/>
              <w:rPr>
                <w:rFonts w:ascii="Arial Narrow" w:hAnsi="Arial Narrow" w:cs="Calibri"/>
                <w:color w:val="000000"/>
                <w:sz w:val="18"/>
                <w:szCs w:val="18"/>
              </w:rPr>
            </w:pPr>
            <w:r>
              <w:rPr>
                <w:rFonts w:ascii="Arial Narrow" w:hAnsi="Arial Narrow" w:cs="Calibri"/>
                <w:color w:val="000000"/>
                <w:sz w:val="18"/>
                <w:szCs w:val="18"/>
              </w:rPr>
              <w:t>-8,91%</w:t>
            </w:r>
          </w:p>
        </w:tc>
      </w:tr>
      <w:tr w:rsidR="008A14EB" w14:paraId="0E0B3E1F" w14:textId="77777777" w:rsidTr="008A14EB">
        <w:trPr>
          <w:trHeight w:val="290"/>
        </w:trPr>
        <w:tc>
          <w:tcPr>
            <w:tcW w:w="3959" w:type="dxa"/>
            <w:tcBorders>
              <w:top w:val="nil"/>
              <w:left w:val="single" w:sz="8" w:space="0" w:color="auto"/>
              <w:bottom w:val="single" w:sz="4" w:space="0" w:color="auto"/>
              <w:right w:val="single" w:sz="4" w:space="0" w:color="auto"/>
            </w:tcBorders>
            <w:shd w:val="clear" w:color="000000" w:fill="FFFFFF"/>
            <w:vAlign w:val="center"/>
            <w:hideMark/>
          </w:tcPr>
          <w:p w14:paraId="3FB50914" w14:textId="77777777" w:rsidR="008A14EB" w:rsidRDefault="008A14EB">
            <w:pPr>
              <w:rPr>
                <w:rFonts w:ascii="Arial Narrow" w:hAnsi="Arial Narrow" w:cs="Calibri"/>
                <w:color w:val="000000"/>
                <w:sz w:val="20"/>
                <w:szCs w:val="20"/>
              </w:rPr>
            </w:pPr>
            <w:r>
              <w:rPr>
                <w:rFonts w:ascii="Arial Narrow" w:hAnsi="Arial Narrow" w:cs="Calibri"/>
                <w:color w:val="000000"/>
                <w:sz w:val="20"/>
                <w:szCs w:val="20"/>
              </w:rPr>
              <w:t>73900011460301018 (8114 CTA CAJA UNICA ESTADO)</w:t>
            </w:r>
          </w:p>
        </w:tc>
        <w:tc>
          <w:tcPr>
            <w:tcW w:w="1280" w:type="dxa"/>
            <w:tcBorders>
              <w:top w:val="nil"/>
              <w:left w:val="nil"/>
              <w:bottom w:val="single" w:sz="4" w:space="0" w:color="auto"/>
              <w:right w:val="single" w:sz="4" w:space="0" w:color="auto"/>
            </w:tcBorders>
            <w:shd w:val="clear" w:color="000000" w:fill="FFFFFF"/>
            <w:vAlign w:val="center"/>
            <w:hideMark/>
          </w:tcPr>
          <w:p w14:paraId="1F2A25E6" w14:textId="77777777" w:rsidR="008A14EB" w:rsidRDefault="008A14EB">
            <w:pPr>
              <w:jc w:val="right"/>
              <w:rPr>
                <w:rFonts w:ascii="Arial Narrow" w:hAnsi="Arial Narrow" w:cs="Calibri"/>
                <w:color w:val="000000"/>
                <w:sz w:val="20"/>
                <w:szCs w:val="20"/>
              </w:rPr>
            </w:pPr>
            <w:r>
              <w:rPr>
                <w:rFonts w:ascii="Arial Narrow" w:hAnsi="Arial Narrow" w:cs="Calibri"/>
                <w:color w:val="000000"/>
                <w:sz w:val="20"/>
                <w:szCs w:val="20"/>
              </w:rPr>
              <w:t>848 669,39</w:t>
            </w:r>
          </w:p>
        </w:tc>
        <w:tc>
          <w:tcPr>
            <w:tcW w:w="1280" w:type="dxa"/>
            <w:tcBorders>
              <w:top w:val="nil"/>
              <w:left w:val="nil"/>
              <w:bottom w:val="single" w:sz="4" w:space="0" w:color="auto"/>
              <w:right w:val="single" w:sz="4" w:space="0" w:color="auto"/>
            </w:tcBorders>
            <w:shd w:val="clear" w:color="000000" w:fill="FFFFFF"/>
            <w:vAlign w:val="center"/>
            <w:hideMark/>
          </w:tcPr>
          <w:p w14:paraId="2EFCB608" w14:textId="77777777" w:rsidR="008A14EB" w:rsidRDefault="008A14EB">
            <w:pPr>
              <w:jc w:val="right"/>
              <w:rPr>
                <w:rFonts w:ascii="Arial Narrow" w:hAnsi="Arial Narrow" w:cs="Calibri"/>
                <w:color w:val="000000"/>
                <w:sz w:val="20"/>
                <w:szCs w:val="20"/>
              </w:rPr>
            </w:pPr>
            <w:r>
              <w:rPr>
                <w:rFonts w:ascii="Arial Narrow" w:hAnsi="Arial Narrow" w:cs="Calibri"/>
                <w:color w:val="000000"/>
                <w:sz w:val="20"/>
                <w:szCs w:val="20"/>
              </w:rPr>
              <w:t>755 317,64</w:t>
            </w:r>
          </w:p>
        </w:tc>
        <w:tc>
          <w:tcPr>
            <w:tcW w:w="1180" w:type="dxa"/>
            <w:tcBorders>
              <w:top w:val="nil"/>
              <w:left w:val="nil"/>
              <w:bottom w:val="single" w:sz="4" w:space="0" w:color="auto"/>
              <w:right w:val="single" w:sz="4" w:space="0" w:color="auto"/>
            </w:tcBorders>
            <w:shd w:val="clear" w:color="000000" w:fill="FFFFFF"/>
            <w:vAlign w:val="center"/>
            <w:hideMark/>
          </w:tcPr>
          <w:p w14:paraId="2FE023B4" w14:textId="77777777" w:rsidR="008A14EB" w:rsidRDefault="008A14EB">
            <w:pPr>
              <w:jc w:val="right"/>
              <w:rPr>
                <w:rFonts w:ascii="Arial Narrow" w:hAnsi="Arial Narrow" w:cs="Calibri"/>
                <w:color w:val="000000"/>
                <w:sz w:val="20"/>
                <w:szCs w:val="20"/>
              </w:rPr>
            </w:pPr>
            <w:r>
              <w:rPr>
                <w:rFonts w:ascii="Arial Narrow" w:hAnsi="Arial Narrow" w:cs="Calibri"/>
                <w:color w:val="000000"/>
                <w:sz w:val="20"/>
                <w:szCs w:val="20"/>
              </w:rPr>
              <w:t>93 351,74</w:t>
            </w:r>
          </w:p>
        </w:tc>
        <w:tc>
          <w:tcPr>
            <w:tcW w:w="959" w:type="dxa"/>
            <w:tcBorders>
              <w:top w:val="nil"/>
              <w:left w:val="nil"/>
              <w:bottom w:val="single" w:sz="4" w:space="0" w:color="auto"/>
              <w:right w:val="single" w:sz="8" w:space="0" w:color="auto"/>
            </w:tcBorders>
            <w:shd w:val="clear" w:color="000000" w:fill="FFFFFF"/>
            <w:vAlign w:val="center"/>
            <w:hideMark/>
          </w:tcPr>
          <w:p w14:paraId="44C67F37" w14:textId="77777777" w:rsidR="008A14EB" w:rsidRDefault="008A14EB">
            <w:pPr>
              <w:jc w:val="right"/>
              <w:rPr>
                <w:rFonts w:ascii="Arial Narrow" w:hAnsi="Arial Narrow" w:cs="Calibri"/>
                <w:color w:val="000000"/>
                <w:sz w:val="18"/>
                <w:szCs w:val="18"/>
              </w:rPr>
            </w:pPr>
            <w:r>
              <w:rPr>
                <w:rFonts w:ascii="Arial Narrow" w:hAnsi="Arial Narrow" w:cs="Calibri"/>
                <w:color w:val="000000"/>
                <w:sz w:val="18"/>
                <w:szCs w:val="18"/>
              </w:rPr>
              <w:t>12,36%</w:t>
            </w:r>
          </w:p>
        </w:tc>
      </w:tr>
      <w:tr w:rsidR="008A14EB" w14:paraId="39616D8D" w14:textId="77777777" w:rsidTr="008A14EB">
        <w:trPr>
          <w:trHeight w:val="520"/>
        </w:trPr>
        <w:tc>
          <w:tcPr>
            <w:tcW w:w="3959" w:type="dxa"/>
            <w:tcBorders>
              <w:top w:val="nil"/>
              <w:left w:val="single" w:sz="8" w:space="0" w:color="auto"/>
              <w:bottom w:val="single" w:sz="4" w:space="0" w:color="auto"/>
              <w:right w:val="single" w:sz="4" w:space="0" w:color="auto"/>
            </w:tcBorders>
            <w:shd w:val="clear" w:color="000000" w:fill="FFFFFF"/>
            <w:vAlign w:val="center"/>
            <w:hideMark/>
          </w:tcPr>
          <w:p w14:paraId="605AD645" w14:textId="77777777" w:rsidR="008A14EB" w:rsidRPr="008A14EB" w:rsidRDefault="008A14EB">
            <w:pPr>
              <w:rPr>
                <w:rFonts w:ascii="Arial Narrow" w:hAnsi="Arial Narrow" w:cs="Calibri"/>
                <w:color w:val="000000"/>
                <w:sz w:val="20"/>
                <w:szCs w:val="20"/>
                <w:lang w:val="es-CR"/>
              </w:rPr>
            </w:pPr>
            <w:r w:rsidRPr="008A14EB">
              <w:rPr>
                <w:rFonts w:ascii="Arial Narrow" w:hAnsi="Arial Narrow" w:cs="Calibri"/>
                <w:color w:val="000000"/>
                <w:sz w:val="20"/>
                <w:szCs w:val="20"/>
                <w:lang w:val="es-CR"/>
              </w:rPr>
              <w:t>73900011460301030 (CTA GRAL CAJA UNICA DEL ESTADO)</w:t>
            </w:r>
          </w:p>
        </w:tc>
        <w:tc>
          <w:tcPr>
            <w:tcW w:w="1280" w:type="dxa"/>
            <w:tcBorders>
              <w:top w:val="nil"/>
              <w:left w:val="nil"/>
              <w:bottom w:val="single" w:sz="4" w:space="0" w:color="auto"/>
              <w:right w:val="single" w:sz="4" w:space="0" w:color="auto"/>
            </w:tcBorders>
            <w:shd w:val="clear" w:color="000000" w:fill="FFFFFF"/>
            <w:vAlign w:val="center"/>
            <w:hideMark/>
          </w:tcPr>
          <w:p w14:paraId="17DAF8F3" w14:textId="77777777" w:rsidR="008A14EB" w:rsidRDefault="008A14EB">
            <w:pPr>
              <w:jc w:val="right"/>
              <w:rPr>
                <w:rFonts w:ascii="Arial Narrow" w:hAnsi="Arial Narrow" w:cs="Calibri"/>
                <w:color w:val="000000"/>
                <w:sz w:val="20"/>
                <w:szCs w:val="20"/>
              </w:rPr>
            </w:pPr>
            <w:r>
              <w:rPr>
                <w:rFonts w:ascii="Arial Narrow" w:hAnsi="Arial Narrow" w:cs="Calibri"/>
                <w:color w:val="000000"/>
                <w:sz w:val="20"/>
                <w:szCs w:val="20"/>
              </w:rPr>
              <w:t>24 090,77</w:t>
            </w:r>
          </w:p>
        </w:tc>
        <w:tc>
          <w:tcPr>
            <w:tcW w:w="1280" w:type="dxa"/>
            <w:tcBorders>
              <w:top w:val="nil"/>
              <w:left w:val="nil"/>
              <w:bottom w:val="single" w:sz="4" w:space="0" w:color="auto"/>
              <w:right w:val="single" w:sz="4" w:space="0" w:color="auto"/>
            </w:tcBorders>
            <w:shd w:val="clear" w:color="000000" w:fill="FFFFFF"/>
            <w:vAlign w:val="center"/>
            <w:hideMark/>
          </w:tcPr>
          <w:p w14:paraId="468D3AA0" w14:textId="77777777" w:rsidR="008A14EB" w:rsidRDefault="008A14EB">
            <w:pPr>
              <w:jc w:val="right"/>
              <w:rPr>
                <w:rFonts w:ascii="Arial Narrow" w:hAnsi="Arial Narrow" w:cs="Calibri"/>
                <w:color w:val="000000"/>
                <w:sz w:val="20"/>
                <w:szCs w:val="20"/>
              </w:rPr>
            </w:pPr>
            <w:r>
              <w:rPr>
                <w:rFonts w:ascii="Arial Narrow" w:hAnsi="Arial Narrow" w:cs="Calibri"/>
                <w:color w:val="000000"/>
                <w:sz w:val="20"/>
                <w:szCs w:val="20"/>
              </w:rPr>
              <w:t>38 489,47</w:t>
            </w:r>
          </w:p>
        </w:tc>
        <w:tc>
          <w:tcPr>
            <w:tcW w:w="1180" w:type="dxa"/>
            <w:tcBorders>
              <w:top w:val="nil"/>
              <w:left w:val="nil"/>
              <w:bottom w:val="single" w:sz="4" w:space="0" w:color="auto"/>
              <w:right w:val="single" w:sz="4" w:space="0" w:color="auto"/>
            </w:tcBorders>
            <w:shd w:val="clear" w:color="000000" w:fill="FFFFFF"/>
            <w:vAlign w:val="center"/>
            <w:hideMark/>
          </w:tcPr>
          <w:p w14:paraId="330ED661" w14:textId="77777777" w:rsidR="008A14EB" w:rsidRDefault="008A14EB">
            <w:pPr>
              <w:jc w:val="right"/>
              <w:rPr>
                <w:rFonts w:ascii="Arial Narrow" w:hAnsi="Arial Narrow" w:cs="Calibri"/>
                <w:color w:val="000000"/>
                <w:sz w:val="20"/>
                <w:szCs w:val="20"/>
              </w:rPr>
            </w:pPr>
            <w:r>
              <w:rPr>
                <w:rFonts w:ascii="Arial Narrow" w:hAnsi="Arial Narrow" w:cs="Calibri"/>
                <w:color w:val="000000"/>
                <w:sz w:val="20"/>
                <w:szCs w:val="20"/>
              </w:rPr>
              <w:t>-14 398,70</w:t>
            </w:r>
          </w:p>
        </w:tc>
        <w:tc>
          <w:tcPr>
            <w:tcW w:w="959" w:type="dxa"/>
            <w:tcBorders>
              <w:top w:val="nil"/>
              <w:left w:val="nil"/>
              <w:bottom w:val="single" w:sz="4" w:space="0" w:color="auto"/>
              <w:right w:val="single" w:sz="8" w:space="0" w:color="auto"/>
            </w:tcBorders>
            <w:shd w:val="clear" w:color="000000" w:fill="FFFFFF"/>
            <w:vAlign w:val="center"/>
            <w:hideMark/>
          </w:tcPr>
          <w:p w14:paraId="5B43214D" w14:textId="77777777" w:rsidR="008A14EB" w:rsidRDefault="008A14EB">
            <w:pPr>
              <w:jc w:val="right"/>
              <w:rPr>
                <w:rFonts w:ascii="Arial Narrow" w:hAnsi="Arial Narrow" w:cs="Calibri"/>
                <w:color w:val="000000"/>
                <w:sz w:val="18"/>
                <w:szCs w:val="18"/>
              </w:rPr>
            </w:pPr>
            <w:r>
              <w:rPr>
                <w:rFonts w:ascii="Arial Narrow" w:hAnsi="Arial Narrow" w:cs="Calibri"/>
                <w:color w:val="000000"/>
                <w:sz w:val="18"/>
                <w:szCs w:val="18"/>
              </w:rPr>
              <w:t>-37,41%</w:t>
            </w:r>
          </w:p>
        </w:tc>
      </w:tr>
      <w:tr w:rsidR="008A14EB" w14:paraId="2CD616D1" w14:textId="77777777" w:rsidTr="008A14EB">
        <w:trPr>
          <w:trHeight w:val="290"/>
        </w:trPr>
        <w:tc>
          <w:tcPr>
            <w:tcW w:w="3959" w:type="dxa"/>
            <w:tcBorders>
              <w:top w:val="nil"/>
              <w:left w:val="single" w:sz="8" w:space="0" w:color="auto"/>
              <w:bottom w:val="single" w:sz="4" w:space="0" w:color="auto"/>
              <w:right w:val="single" w:sz="4" w:space="0" w:color="auto"/>
            </w:tcBorders>
            <w:shd w:val="clear" w:color="000000" w:fill="FFFFFF"/>
            <w:vAlign w:val="center"/>
            <w:hideMark/>
          </w:tcPr>
          <w:p w14:paraId="69B4873F" w14:textId="77777777" w:rsidR="008A14EB" w:rsidRDefault="008A14EB">
            <w:pPr>
              <w:rPr>
                <w:rFonts w:ascii="Arial Narrow" w:hAnsi="Arial Narrow" w:cs="Calibri"/>
                <w:color w:val="000000"/>
                <w:sz w:val="20"/>
                <w:szCs w:val="20"/>
              </w:rPr>
            </w:pPr>
            <w:r>
              <w:rPr>
                <w:rFonts w:ascii="Arial Narrow" w:hAnsi="Arial Narrow" w:cs="Calibri"/>
                <w:color w:val="000000"/>
                <w:sz w:val="20"/>
                <w:szCs w:val="20"/>
              </w:rPr>
              <w:t>73911360300019081 (RED DE CUIDO - FODESAF)</w:t>
            </w:r>
          </w:p>
        </w:tc>
        <w:tc>
          <w:tcPr>
            <w:tcW w:w="1280" w:type="dxa"/>
            <w:tcBorders>
              <w:top w:val="nil"/>
              <w:left w:val="nil"/>
              <w:bottom w:val="single" w:sz="4" w:space="0" w:color="auto"/>
              <w:right w:val="single" w:sz="4" w:space="0" w:color="auto"/>
            </w:tcBorders>
            <w:shd w:val="clear" w:color="000000" w:fill="FFFFFF"/>
            <w:vAlign w:val="center"/>
            <w:hideMark/>
          </w:tcPr>
          <w:p w14:paraId="4DB57199" w14:textId="77777777" w:rsidR="008A14EB" w:rsidRDefault="008A14EB">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280" w:type="dxa"/>
            <w:tcBorders>
              <w:top w:val="nil"/>
              <w:left w:val="nil"/>
              <w:bottom w:val="single" w:sz="4" w:space="0" w:color="auto"/>
              <w:right w:val="single" w:sz="4" w:space="0" w:color="auto"/>
            </w:tcBorders>
            <w:shd w:val="clear" w:color="000000" w:fill="FFFFFF"/>
            <w:vAlign w:val="center"/>
            <w:hideMark/>
          </w:tcPr>
          <w:p w14:paraId="44D3E222" w14:textId="77777777" w:rsidR="008A14EB" w:rsidRDefault="008A14EB">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180" w:type="dxa"/>
            <w:tcBorders>
              <w:top w:val="nil"/>
              <w:left w:val="nil"/>
              <w:bottom w:val="single" w:sz="4" w:space="0" w:color="auto"/>
              <w:right w:val="single" w:sz="4" w:space="0" w:color="auto"/>
            </w:tcBorders>
            <w:shd w:val="clear" w:color="000000" w:fill="FFFFFF"/>
            <w:vAlign w:val="center"/>
            <w:hideMark/>
          </w:tcPr>
          <w:p w14:paraId="0F970D3E" w14:textId="77777777" w:rsidR="008A14EB" w:rsidRDefault="008A14EB">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959" w:type="dxa"/>
            <w:tcBorders>
              <w:top w:val="nil"/>
              <w:left w:val="nil"/>
              <w:bottom w:val="single" w:sz="4" w:space="0" w:color="auto"/>
              <w:right w:val="single" w:sz="8" w:space="0" w:color="auto"/>
            </w:tcBorders>
            <w:shd w:val="clear" w:color="000000" w:fill="FFFFFF"/>
            <w:vAlign w:val="center"/>
            <w:hideMark/>
          </w:tcPr>
          <w:p w14:paraId="30E3C3AA" w14:textId="77777777" w:rsidR="008A14EB" w:rsidRDefault="008A14EB">
            <w:pPr>
              <w:jc w:val="right"/>
              <w:rPr>
                <w:rFonts w:ascii="Arial Narrow" w:hAnsi="Arial Narrow" w:cs="Calibri"/>
                <w:color w:val="000000"/>
                <w:sz w:val="18"/>
                <w:szCs w:val="18"/>
              </w:rPr>
            </w:pPr>
            <w:r>
              <w:rPr>
                <w:rFonts w:ascii="Arial Narrow" w:hAnsi="Arial Narrow" w:cs="Calibri"/>
                <w:color w:val="000000"/>
                <w:sz w:val="18"/>
                <w:szCs w:val="18"/>
              </w:rPr>
              <w:t>#DIV/0!</w:t>
            </w:r>
          </w:p>
        </w:tc>
      </w:tr>
      <w:tr w:rsidR="008A14EB" w14:paraId="2F705869" w14:textId="77777777" w:rsidTr="008A14EB">
        <w:trPr>
          <w:trHeight w:val="520"/>
        </w:trPr>
        <w:tc>
          <w:tcPr>
            <w:tcW w:w="3959" w:type="dxa"/>
            <w:tcBorders>
              <w:top w:val="nil"/>
              <w:left w:val="single" w:sz="8" w:space="0" w:color="auto"/>
              <w:bottom w:val="single" w:sz="4" w:space="0" w:color="auto"/>
              <w:right w:val="single" w:sz="4" w:space="0" w:color="auto"/>
            </w:tcBorders>
            <w:shd w:val="clear" w:color="000000" w:fill="FFFFFF"/>
            <w:vAlign w:val="center"/>
            <w:hideMark/>
          </w:tcPr>
          <w:p w14:paraId="2C362366" w14:textId="77777777" w:rsidR="008A14EB" w:rsidRPr="008A14EB" w:rsidRDefault="008A14EB">
            <w:pPr>
              <w:rPr>
                <w:rFonts w:ascii="Arial Narrow" w:hAnsi="Arial Narrow" w:cs="Calibri"/>
                <w:color w:val="000000"/>
                <w:sz w:val="20"/>
                <w:szCs w:val="20"/>
                <w:lang w:val="es-CR"/>
              </w:rPr>
            </w:pPr>
            <w:r w:rsidRPr="008A14EB">
              <w:rPr>
                <w:rFonts w:ascii="Arial Narrow" w:hAnsi="Arial Narrow" w:cs="Calibri"/>
                <w:color w:val="000000"/>
                <w:sz w:val="20"/>
                <w:szCs w:val="20"/>
                <w:lang w:val="es-CR"/>
              </w:rPr>
              <w:t>73911360300039236 CTA CAJA UNICA ESTADO (RECURSOS PROPIOS)</w:t>
            </w:r>
          </w:p>
        </w:tc>
        <w:tc>
          <w:tcPr>
            <w:tcW w:w="1280" w:type="dxa"/>
            <w:tcBorders>
              <w:top w:val="nil"/>
              <w:left w:val="nil"/>
              <w:bottom w:val="single" w:sz="4" w:space="0" w:color="auto"/>
              <w:right w:val="single" w:sz="4" w:space="0" w:color="auto"/>
            </w:tcBorders>
            <w:shd w:val="clear" w:color="000000" w:fill="FFFFFF"/>
            <w:vAlign w:val="center"/>
            <w:hideMark/>
          </w:tcPr>
          <w:p w14:paraId="33F8C0DE" w14:textId="77777777" w:rsidR="008A14EB" w:rsidRDefault="008A14EB">
            <w:pPr>
              <w:jc w:val="right"/>
              <w:rPr>
                <w:rFonts w:ascii="Arial Narrow" w:hAnsi="Arial Narrow" w:cs="Calibri"/>
                <w:color w:val="000000"/>
                <w:sz w:val="20"/>
                <w:szCs w:val="20"/>
              </w:rPr>
            </w:pPr>
            <w:r>
              <w:rPr>
                <w:rFonts w:ascii="Arial Narrow" w:hAnsi="Arial Narrow" w:cs="Calibri"/>
                <w:color w:val="000000"/>
                <w:sz w:val="20"/>
                <w:szCs w:val="20"/>
              </w:rPr>
              <w:t>432,95</w:t>
            </w:r>
          </w:p>
        </w:tc>
        <w:tc>
          <w:tcPr>
            <w:tcW w:w="1280" w:type="dxa"/>
            <w:tcBorders>
              <w:top w:val="nil"/>
              <w:left w:val="nil"/>
              <w:bottom w:val="single" w:sz="4" w:space="0" w:color="auto"/>
              <w:right w:val="single" w:sz="4" w:space="0" w:color="auto"/>
            </w:tcBorders>
            <w:shd w:val="clear" w:color="000000" w:fill="FFFFFF"/>
            <w:vAlign w:val="center"/>
            <w:hideMark/>
          </w:tcPr>
          <w:p w14:paraId="690BE30E" w14:textId="77777777" w:rsidR="008A14EB" w:rsidRDefault="008A14EB">
            <w:pPr>
              <w:jc w:val="right"/>
              <w:rPr>
                <w:rFonts w:ascii="Arial Narrow" w:hAnsi="Arial Narrow" w:cs="Calibri"/>
                <w:color w:val="000000"/>
                <w:sz w:val="20"/>
                <w:szCs w:val="20"/>
              </w:rPr>
            </w:pPr>
            <w:r>
              <w:rPr>
                <w:rFonts w:ascii="Arial Narrow" w:hAnsi="Arial Narrow" w:cs="Calibri"/>
                <w:color w:val="000000"/>
                <w:sz w:val="20"/>
                <w:szCs w:val="20"/>
              </w:rPr>
              <w:t>5 046,34</w:t>
            </w:r>
          </w:p>
        </w:tc>
        <w:tc>
          <w:tcPr>
            <w:tcW w:w="1180" w:type="dxa"/>
            <w:tcBorders>
              <w:top w:val="nil"/>
              <w:left w:val="nil"/>
              <w:bottom w:val="single" w:sz="4" w:space="0" w:color="auto"/>
              <w:right w:val="single" w:sz="4" w:space="0" w:color="auto"/>
            </w:tcBorders>
            <w:shd w:val="clear" w:color="000000" w:fill="FFFFFF"/>
            <w:vAlign w:val="center"/>
            <w:hideMark/>
          </w:tcPr>
          <w:p w14:paraId="08128B32" w14:textId="77777777" w:rsidR="008A14EB" w:rsidRDefault="008A14EB">
            <w:pPr>
              <w:jc w:val="right"/>
              <w:rPr>
                <w:rFonts w:ascii="Arial Narrow" w:hAnsi="Arial Narrow" w:cs="Calibri"/>
                <w:color w:val="000000"/>
                <w:sz w:val="20"/>
                <w:szCs w:val="20"/>
              </w:rPr>
            </w:pPr>
            <w:r>
              <w:rPr>
                <w:rFonts w:ascii="Arial Narrow" w:hAnsi="Arial Narrow" w:cs="Calibri"/>
                <w:color w:val="000000"/>
                <w:sz w:val="20"/>
                <w:szCs w:val="20"/>
              </w:rPr>
              <w:t>-4 613,39</w:t>
            </w:r>
          </w:p>
        </w:tc>
        <w:tc>
          <w:tcPr>
            <w:tcW w:w="959" w:type="dxa"/>
            <w:tcBorders>
              <w:top w:val="nil"/>
              <w:left w:val="nil"/>
              <w:bottom w:val="single" w:sz="4" w:space="0" w:color="auto"/>
              <w:right w:val="single" w:sz="8" w:space="0" w:color="auto"/>
            </w:tcBorders>
            <w:shd w:val="clear" w:color="000000" w:fill="FFFFFF"/>
            <w:vAlign w:val="center"/>
            <w:hideMark/>
          </w:tcPr>
          <w:p w14:paraId="4A72C159" w14:textId="77777777" w:rsidR="008A14EB" w:rsidRDefault="008A14EB">
            <w:pPr>
              <w:jc w:val="right"/>
              <w:rPr>
                <w:rFonts w:ascii="Arial Narrow" w:hAnsi="Arial Narrow" w:cs="Calibri"/>
                <w:color w:val="000000"/>
                <w:sz w:val="18"/>
                <w:szCs w:val="18"/>
              </w:rPr>
            </w:pPr>
            <w:r>
              <w:rPr>
                <w:rFonts w:ascii="Arial Narrow" w:hAnsi="Arial Narrow" w:cs="Calibri"/>
                <w:color w:val="000000"/>
                <w:sz w:val="18"/>
                <w:szCs w:val="18"/>
              </w:rPr>
              <w:t>-91,42%</w:t>
            </w:r>
          </w:p>
        </w:tc>
      </w:tr>
      <w:tr w:rsidR="008A14EB" w14:paraId="5282E8B6" w14:textId="77777777" w:rsidTr="008A14EB">
        <w:trPr>
          <w:trHeight w:val="520"/>
        </w:trPr>
        <w:tc>
          <w:tcPr>
            <w:tcW w:w="3959" w:type="dxa"/>
            <w:tcBorders>
              <w:top w:val="nil"/>
              <w:left w:val="single" w:sz="8" w:space="0" w:color="auto"/>
              <w:bottom w:val="single" w:sz="4" w:space="0" w:color="auto"/>
              <w:right w:val="single" w:sz="4" w:space="0" w:color="auto"/>
            </w:tcBorders>
            <w:shd w:val="clear" w:color="000000" w:fill="FFFFFF"/>
            <w:vAlign w:val="center"/>
            <w:hideMark/>
          </w:tcPr>
          <w:p w14:paraId="03FC8F43" w14:textId="77777777" w:rsidR="008A14EB" w:rsidRPr="008A14EB" w:rsidRDefault="008A14EB">
            <w:pPr>
              <w:rPr>
                <w:rFonts w:ascii="Arial Narrow" w:hAnsi="Arial Narrow" w:cs="Calibri"/>
                <w:color w:val="000000"/>
                <w:sz w:val="20"/>
                <w:szCs w:val="20"/>
                <w:lang w:val="es-CR"/>
              </w:rPr>
            </w:pPr>
            <w:r w:rsidRPr="008A14EB">
              <w:rPr>
                <w:rFonts w:ascii="Arial Narrow" w:hAnsi="Arial Narrow" w:cs="Calibri"/>
                <w:color w:val="000000"/>
                <w:sz w:val="20"/>
                <w:szCs w:val="20"/>
                <w:lang w:val="es-CR"/>
              </w:rPr>
              <w:t>Cuenta Caja Única del Estado CR 4073911360300078288 Préstamo I</w:t>
            </w:r>
          </w:p>
        </w:tc>
        <w:tc>
          <w:tcPr>
            <w:tcW w:w="1280" w:type="dxa"/>
            <w:tcBorders>
              <w:top w:val="nil"/>
              <w:left w:val="nil"/>
              <w:bottom w:val="single" w:sz="4" w:space="0" w:color="auto"/>
              <w:right w:val="single" w:sz="4" w:space="0" w:color="auto"/>
            </w:tcBorders>
            <w:shd w:val="clear" w:color="000000" w:fill="FFFFFF"/>
            <w:vAlign w:val="center"/>
            <w:hideMark/>
          </w:tcPr>
          <w:p w14:paraId="0B10AC06" w14:textId="77777777" w:rsidR="008A14EB" w:rsidRDefault="008A14EB">
            <w:pPr>
              <w:jc w:val="right"/>
              <w:rPr>
                <w:rFonts w:ascii="Arial Narrow" w:hAnsi="Arial Narrow" w:cs="Calibri"/>
                <w:color w:val="000000"/>
                <w:sz w:val="20"/>
                <w:szCs w:val="20"/>
              </w:rPr>
            </w:pPr>
            <w:r>
              <w:rPr>
                <w:rFonts w:ascii="Arial Narrow" w:hAnsi="Arial Narrow" w:cs="Calibri"/>
                <w:color w:val="000000"/>
                <w:sz w:val="20"/>
                <w:szCs w:val="20"/>
              </w:rPr>
              <w:t>71 345,30</w:t>
            </w:r>
          </w:p>
        </w:tc>
        <w:tc>
          <w:tcPr>
            <w:tcW w:w="1280" w:type="dxa"/>
            <w:tcBorders>
              <w:top w:val="nil"/>
              <w:left w:val="nil"/>
              <w:bottom w:val="single" w:sz="4" w:space="0" w:color="auto"/>
              <w:right w:val="single" w:sz="4" w:space="0" w:color="auto"/>
            </w:tcBorders>
            <w:shd w:val="clear" w:color="000000" w:fill="FFFFFF"/>
            <w:vAlign w:val="center"/>
            <w:hideMark/>
          </w:tcPr>
          <w:p w14:paraId="19A41BE1" w14:textId="77777777" w:rsidR="008A14EB" w:rsidRDefault="008A14EB">
            <w:pPr>
              <w:jc w:val="right"/>
              <w:rPr>
                <w:rFonts w:ascii="Arial Narrow" w:hAnsi="Arial Narrow" w:cs="Calibri"/>
                <w:color w:val="000000"/>
                <w:sz w:val="20"/>
                <w:szCs w:val="20"/>
              </w:rPr>
            </w:pPr>
            <w:r>
              <w:rPr>
                <w:rFonts w:ascii="Arial Narrow" w:hAnsi="Arial Narrow" w:cs="Calibri"/>
                <w:color w:val="000000"/>
                <w:sz w:val="20"/>
                <w:szCs w:val="20"/>
              </w:rPr>
              <w:t>194,32</w:t>
            </w:r>
          </w:p>
        </w:tc>
        <w:tc>
          <w:tcPr>
            <w:tcW w:w="1180" w:type="dxa"/>
            <w:tcBorders>
              <w:top w:val="nil"/>
              <w:left w:val="nil"/>
              <w:bottom w:val="single" w:sz="4" w:space="0" w:color="auto"/>
              <w:right w:val="single" w:sz="4" w:space="0" w:color="auto"/>
            </w:tcBorders>
            <w:shd w:val="clear" w:color="000000" w:fill="FFFFFF"/>
            <w:vAlign w:val="center"/>
            <w:hideMark/>
          </w:tcPr>
          <w:p w14:paraId="47CE34F8" w14:textId="77777777" w:rsidR="008A14EB" w:rsidRDefault="008A14EB">
            <w:pPr>
              <w:jc w:val="right"/>
              <w:rPr>
                <w:rFonts w:ascii="Arial Narrow" w:hAnsi="Arial Narrow" w:cs="Calibri"/>
                <w:color w:val="000000"/>
                <w:sz w:val="20"/>
                <w:szCs w:val="20"/>
              </w:rPr>
            </w:pPr>
            <w:r>
              <w:rPr>
                <w:rFonts w:ascii="Arial Narrow" w:hAnsi="Arial Narrow" w:cs="Calibri"/>
                <w:color w:val="000000"/>
                <w:sz w:val="20"/>
                <w:szCs w:val="20"/>
              </w:rPr>
              <w:t>71 150,98</w:t>
            </w:r>
          </w:p>
        </w:tc>
        <w:tc>
          <w:tcPr>
            <w:tcW w:w="959" w:type="dxa"/>
            <w:tcBorders>
              <w:top w:val="nil"/>
              <w:left w:val="nil"/>
              <w:bottom w:val="single" w:sz="4" w:space="0" w:color="auto"/>
              <w:right w:val="single" w:sz="8" w:space="0" w:color="auto"/>
            </w:tcBorders>
            <w:shd w:val="clear" w:color="000000" w:fill="FFFFFF"/>
            <w:vAlign w:val="center"/>
            <w:hideMark/>
          </w:tcPr>
          <w:p w14:paraId="4CD2EAB4" w14:textId="77777777" w:rsidR="008A14EB" w:rsidRDefault="008A14EB">
            <w:pPr>
              <w:jc w:val="right"/>
              <w:rPr>
                <w:rFonts w:ascii="Arial Narrow" w:hAnsi="Arial Narrow" w:cs="Calibri"/>
                <w:color w:val="000000"/>
                <w:sz w:val="18"/>
                <w:szCs w:val="18"/>
              </w:rPr>
            </w:pPr>
            <w:r>
              <w:rPr>
                <w:rFonts w:ascii="Arial Narrow" w:hAnsi="Arial Narrow" w:cs="Calibri"/>
                <w:color w:val="000000"/>
                <w:sz w:val="18"/>
                <w:szCs w:val="18"/>
              </w:rPr>
              <w:t>36615,57%</w:t>
            </w:r>
          </w:p>
        </w:tc>
      </w:tr>
      <w:tr w:rsidR="008A14EB" w14:paraId="014B597F" w14:textId="77777777" w:rsidTr="008A14EB">
        <w:trPr>
          <w:trHeight w:val="530"/>
        </w:trPr>
        <w:tc>
          <w:tcPr>
            <w:tcW w:w="3959" w:type="dxa"/>
            <w:tcBorders>
              <w:top w:val="single" w:sz="4" w:space="0" w:color="auto"/>
              <w:left w:val="single" w:sz="8" w:space="0" w:color="auto"/>
              <w:bottom w:val="nil"/>
              <w:right w:val="single" w:sz="4" w:space="0" w:color="auto"/>
            </w:tcBorders>
            <w:shd w:val="clear" w:color="000000" w:fill="FFFFFF"/>
            <w:vAlign w:val="center"/>
            <w:hideMark/>
          </w:tcPr>
          <w:p w14:paraId="0326687C" w14:textId="77777777" w:rsidR="008A14EB" w:rsidRPr="008A14EB" w:rsidRDefault="008A14EB">
            <w:pPr>
              <w:rPr>
                <w:rFonts w:ascii="Arial Narrow" w:hAnsi="Arial Narrow" w:cs="Calibri"/>
                <w:color w:val="000000"/>
                <w:sz w:val="20"/>
                <w:szCs w:val="20"/>
                <w:lang w:val="es-CR"/>
              </w:rPr>
            </w:pPr>
            <w:r w:rsidRPr="008A14EB">
              <w:rPr>
                <w:rFonts w:ascii="Arial Narrow" w:hAnsi="Arial Narrow" w:cs="Calibri"/>
                <w:color w:val="000000"/>
                <w:sz w:val="20"/>
                <w:szCs w:val="20"/>
                <w:lang w:val="es-CR"/>
              </w:rPr>
              <w:t>Cuenta Caja Única CR88073930603000032221 Impuesto al Cemento</w:t>
            </w:r>
          </w:p>
        </w:tc>
        <w:tc>
          <w:tcPr>
            <w:tcW w:w="1280" w:type="dxa"/>
            <w:tcBorders>
              <w:top w:val="nil"/>
              <w:left w:val="single" w:sz="4" w:space="0" w:color="auto"/>
              <w:bottom w:val="nil"/>
              <w:right w:val="single" w:sz="4" w:space="0" w:color="auto"/>
            </w:tcBorders>
            <w:shd w:val="clear" w:color="000000" w:fill="FFFFFF"/>
            <w:vAlign w:val="center"/>
            <w:hideMark/>
          </w:tcPr>
          <w:p w14:paraId="738312C5" w14:textId="77777777" w:rsidR="008A14EB" w:rsidRDefault="008A14EB">
            <w:pPr>
              <w:jc w:val="right"/>
              <w:rPr>
                <w:rFonts w:ascii="Arial Narrow" w:hAnsi="Arial Narrow" w:cs="Calibri"/>
                <w:color w:val="000000"/>
                <w:sz w:val="20"/>
                <w:szCs w:val="20"/>
              </w:rPr>
            </w:pPr>
            <w:r>
              <w:rPr>
                <w:rFonts w:ascii="Arial Narrow" w:hAnsi="Arial Narrow" w:cs="Calibri"/>
                <w:color w:val="000000"/>
                <w:sz w:val="20"/>
                <w:szCs w:val="20"/>
              </w:rPr>
              <w:t>99 069,87</w:t>
            </w:r>
          </w:p>
        </w:tc>
        <w:tc>
          <w:tcPr>
            <w:tcW w:w="1280" w:type="dxa"/>
            <w:tcBorders>
              <w:top w:val="nil"/>
              <w:left w:val="nil"/>
              <w:bottom w:val="nil"/>
              <w:right w:val="single" w:sz="4" w:space="0" w:color="auto"/>
            </w:tcBorders>
            <w:shd w:val="clear" w:color="000000" w:fill="FFFFFF"/>
            <w:vAlign w:val="center"/>
            <w:hideMark/>
          </w:tcPr>
          <w:p w14:paraId="0673F27A" w14:textId="77777777" w:rsidR="008A14EB" w:rsidRDefault="008A14EB">
            <w:pPr>
              <w:jc w:val="right"/>
              <w:rPr>
                <w:rFonts w:ascii="Arial Narrow" w:hAnsi="Arial Narrow" w:cs="Calibri"/>
                <w:color w:val="000000"/>
                <w:sz w:val="20"/>
                <w:szCs w:val="20"/>
              </w:rPr>
            </w:pPr>
            <w:r>
              <w:rPr>
                <w:rFonts w:ascii="Arial Narrow" w:hAnsi="Arial Narrow" w:cs="Calibri"/>
                <w:color w:val="000000"/>
                <w:sz w:val="20"/>
                <w:szCs w:val="20"/>
              </w:rPr>
              <w:t>30 881,94</w:t>
            </w:r>
          </w:p>
        </w:tc>
        <w:tc>
          <w:tcPr>
            <w:tcW w:w="1180" w:type="dxa"/>
            <w:tcBorders>
              <w:top w:val="nil"/>
              <w:left w:val="nil"/>
              <w:bottom w:val="nil"/>
              <w:right w:val="single" w:sz="4" w:space="0" w:color="auto"/>
            </w:tcBorders>
            <w:shd w:val="clear" w:color="000000" w:fill="FFFFFF"/>
            <w:vAlign w:val="center"/>
            <w:hideMark/>
          </w:tcPr>
          <w:p w14:paraId="2929F3E2" w14:textId="77777777" w:rsidR="008A14EB" w:rsidRDefault="008A14EB">
            <w:pPr>
              <w:jc w:val="right"/>
              <w:rPr>
                <w:rFonts w:ascii="Arial Narrow" w:hAnsi="Arial Narrow" w:cs="Calibri"/>
                <w:color w:val="000000"/>
                <w:sz w:val="20"/>
                <w:szCs w:val="20"/>
              </w:rPr>
            </w:pPr>
            <w:r>
              <w:rPr>
                <w:rFonts w:ascii="Arial Narrow" w:hAnsi="Arial Narrow" w:cs="Calibri"/>
                <w:color w:val="000000"/>
                <w:sz w:val="20"/>
                <w:szCs w:val="20"/>
              </w:rPr>
              <w:t>68 187,92</w:t>
            </w:r>
          </w:p>
        </w:tc>
        <w:tc>
          <w:tcPr>
            <w:tcW w:w="959" w:type="dxa"/>
            <w:tcBorders>
              <w:top w:val="single" w:sz="4" w:space="0" w:color="auto"/>
              <w:left w:val="single" w:sz="4" w:space="0" w:color="auto"/>
              <w:bottom w:val="nil"/>
              <w:right w:val="single" w:sz="8" w:space="0" w:color="auto"/>
            </w:tcBorders>
            <w:shd w:val="clear" w:color="000000" w:fill="FFFFFF"/>
            <w:vAlign w:val="center"/>
            <w:hideMark/>
          </w:tcPr>
          <w:p w14:paraId="497DFC78" w14:textId="77777777" w:rsidR="008A14EB" w:rsidRDefault="008A14EB">
            <w:pPr>
              <w:jc w:val="right"/>
              <w:rPr>
                <w:rFonts w:ascii="Arial Narrow" w:hAnsi="Arial Narrow" w:cs="Calibri"/>
                <w:color w:val="000000"/>
                <w:sz w:val="18"/>
                <w:szCs w:val="18"/>
              </w:rPr>
            </w:pPr>
            <w:r>
              <w:rPr>
                <w:rFonts w:ascii="Arial Narrow" w:hAnsi="Arial Narrow" w:cs="Calibri"/>
                <w:color w:val="000000"/>
                <w:sz w:val="18"/>
                <w:szCs w:val="18"/>
              </w:rPr>
              <w:t>220,80%</w:t>
            </w:r>
          </w:p>
        </w:tc>
      </w:tr>
      <w:tr w:rsidR="008A14EB" w14:paraId="20091ABD" w14:textId="77777777" w:rsidTr="008A14EB">
        <w:trPr>
          <w:trHeight w:val="300"/>
        </w:trPr>
        <w:tc>
          <w:tcPr>
            <w:tcW w:w="3959"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42B4FEB4" w14:textId="77777777" w:rsidR="008A14EB" w:rsidRDefault="008A14EB">
            <w:pPr>
              <w:jc w:val="center"/>
              <w:rPr>
                <w:rFonts w:ascii="Arial Narrow" w:hAnsi="Arial Narrow" w:cs="Calibri"/>
                <w:b/>
                <w:bCs/>
                <w:color w:val="000000"/>
                <w:sz w:val="20"/>
                <w:szCs w:val="20"/>
              </w:rPr>
            </w:pPr>
            <w:r>
              <w:rPr>
                <w:rFonts w:ascii="Arial Narrow" w:hAnsi="Arial Narrow" w:cs="Calibri"/>
                <w:b/>
                <w:bCs/>
                <w:color w:val="000000"/>
                <w:sz w:val="20"/>
                <w:szCs w:val="20"/>
              </w:rPr>
              <w:t>TOTALES</w:t>
            </w:r>
          </w:p>
        </w:tc>
        <w:tc>
          <w:tcPr>
            <w:tcW w:w="1280"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349C279E" w14:textId="77777777" w:rsidR="008A14EB" w:rsidRDefault="008A14EB">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1 095 052,55</w:t>
            </w:r>
          </w:p>
        </w:tc>
        <w:tc>
          <w:tcPr>
            <w:tcW w:w="1280" w:type="dxa"/>
            <w:tcBorders>
              <w:top w:val="single" w:sz="8" w:space="0" w:color="auto"/>
              <w:left w:val="nil"/>
              <w:bottom w:val="single" w:sz="8" w:space="0" w:color="auto"/>
              <w:right w:val="single" w:sz="4" w:space="0" w:color="auto"/>
            </w:tcBorders>
            <w:shd w:val="clear" w:color="000000" w:fill="FFFFFF"/>
            <w:vAlign w:val="center"/>
            <w:hideMark/>
          </w:tcPr>
          <w:p w14:paraId="65A8B0BD" w14:textId="77777777" w:rsidR="008A14EB" w:rsidRDefault="008A14EB">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886 404,53</w:t>
            </w:r>
          </w:p>
        </w:tc>
        <w:tc>
          <w:tcPr>
            <w:tcW w:w="1180" w:type="dxa"/>
            <w:tcBorders>
              <w:top w:val="single" w:sz="8" w:space="0" w:color="auto"/>
              <w:left w:val="nil"/>
              <w:bottom w:val="single" w:sz="8" w:space="0" w:color="auto"/>
              <w:right w:val="single" w:sz="4" w:space="0" w:color="auto"/>
            </w:tcBorders>
            <w:shd w:val="clear" w:color="000000" w:fill="FFFFFF"/>
            <w:vAlign w:val="center"/>
            <w:hideMark/>
          </w:tcPr>
          <w:p w14:paraId="1391226C" w14:textId="77777777" w:rsidR="008A14EB" w:rsidRDefault="008A14EB">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208 648,02</w:t>
            </w:r>
          </w:p>
        </w:tc>
        <w:tc>
          <w:tcPr>
            <w:tcW w:w="959" w:type="dxa"/>
            <w:tcBorders>
              <w:top w:val="single" w:sz="8" w:space="0" w:color="auto"/>
              <w:left w:val="nil"/>
              <w:bottom w:val="single" w:sz="8" w:space="0" w:color="auto"/>
              <w:right w:val="single" w:sz="8" w:space="0" w:color="auto"/>
            </w:tcBorders>
            <w:shd w:val="clear" w:color="000000" w:fill="FFFFFF"/>
            <w:vAlign w:val="center"/>
            <w:hideMark/>
          </w:tcPr>
          <w:p w14:paraId="41E241F5" w14:textId="77777777" w:rsidR="008A14EB" w:rsidRDefault="008A14EB">
            <w:pPr>
              <w:jc w:val="right"/>
              <w:rPr>
                <w:rFonts w:ascii="Arial Narrow" w:hAnsi="Arial Narrow" w:cs="Calibri"/>
                <w:b/>
                <w:bCs/>
                <w:color w:val="000000"/>
                <w:sz w:val="18"/>
                <w:szCs w:val="18"/>
              </w:rPr>
            </w:pPr>
            <w:r>
              <w:rPr>
                <w:rFonts w:ascii="Arial Narrow" w:hAnsi="Arial Narrow" w:cs="Calibri"/>
                <w:b/>
                <w:bCs/>
                <w:color w:val="000000"/>
                <w:sz w:val="18"/>
                <w:szCs w:val="18"/>
              </w:rPr>
              <w:t>23,54%</w:t>
            </w:r>
          </w:p>
        </w:tc>
      </w:tr>
    </w:tbl>
    <w:p w14:paraId="372B5BC7" w14:textId="5BBFD356" w:rsidR="007C4B1C" w:rsidRPr="00A91674" w:rsidRDefault="007C4B1C" w:rsidP="00B65CDC">
      <w:pPr>
        <w:rPr>
          <w:rFonts w:ascii="Arial Narrow" w:hAnsi="Arial Narrow"/>
          <w:lang w:val="es-ES" w:eastAsia="es-CR"/>
        </w:rPr>
      </w:pPr>
    </w:p>
    <w:p w14:paraId="4D8B9215" w14:textId="735AD129" w:rsidR="008C7C62" w:rsidRDefault="007C4B1C" w:rsidP="007C4B1C">
      <w:pPr>
        <w:spacing w:before="240"/>
        <w:rPr>
          <w:rFonts w:ascii="Arial Narrow" w:hAnsi="Arial Narrow"/>
          <w:lang w:val="es-ES" w:eastAsia="es-ES"/>
        </w:rPr>
      </w:pPr>
      <w:r w:rsidRPr="00A91674">
        <w:rPr>
          <w:rFonts w:ascii="Arial Narrow" w:hAnsi="Arial Narrow"/>
          <w:lang w:val="es-ES" w:eastAsia="es-ES"/>
        </w:rPr>
        <w:t>Detalle de Caja</w:t>
      </w:r>
      <w:r w:rsidR="00D602CA" w:rsidRPr="00A91674">
        <w:rPr>
          <w:rFonts w:ascii="Arial Narrow" w:hAnsi="Arial Narrow"/>
          <w:lang w:val="es-ES" w:eastAsia="es-ES"/>
        </w:rPr>
        <w:t>s</w:t>
      </w:r>
      <w:r w:rsidRPr="00A91674">
        <w:rPr>
          <w:rFonts w:ascii="Arial Narrow" w:hAnsi="Arial Narrow"/>
          <w:lang w:val="es-ES" w:eastAsia="es-ES"/>
        </w:rPr>
        <w:t xml:space="preserve"> </w:t>
      </w:r>
      <w:r w:rsidR="00D602CA" w:rsidRPr="00A91674">
        <w:rPr>
          <w:rFonts w:ascii="Arial Narrow" w:hAnsi="Arial Narrow"/>
          <w:lang w:val="es-ES" w:eastAsia="es-ES"/>
        </w:rPr>
        <w:t xml:space="preserve">Chicas </w:t>
      </w:r>
      <w:r w:rsidR="00E157A7">
        <w:rPr>
          <w:rFonts w:ascii="Arial Narrow" w:hAnsi="Arial Narrow"/>
          <w:lang w:val="es-ES" w:eastAsia="es-ES"/>
        </w:rPr>
        <w:t>y Fondos Rotatorios</w:t>
      </w:r>
    </w:p>
    <w:p w14:paraId="08EDD3F3" w14:textId="77777777" w:rsidR="008C7C62" w:rsidRDefault="008C7C62" w:rsidP="008C7C62">
      <w:pPr>
        <w:rPr>
          <w:rFonts w:ascii="Arial Narrow" w:hAnsi="Arial Narrow"/>
          <w:lang w:val="es-ES" w:eastAsia="es-ES"/>
        </w:rPr>
      </w:pPr>
    </w:p>
    <w:tbl>
      <w:tblPr>
        <w:tblW w:w="5812" w:type="dxa"/>
        <w:tblInd w:w="-10" w:type="dxa"/>
        <w:tblCellMar>
          <w:left w:w="70" w:type="dxa"/>
          <w:right w:w="70" w:type="dxa"/>
        </w:tblCellMar>
        <w:tblLook w:val="04A0" w:firstRow="1" w:lastRow="0" w:firstColumn="1" w:lastColumn="0" w:noHBand="0" w:noVBand="1"/>
      </w:tblPr>
      <w:tblGrid>
        <w:gridCol w:w="1497"/>
        <w:gridCol w:w="4315"/>
      </w:tblGrid>
      <w:tr w:rsidR="008C7C62" w:rsidRPr="00A91674" w14:paraId="32EAC4C5" w14:textId="77777777" w:rsidTr="00107D6F">
        <w:trPr>
          <w:trHeight w:val="288"/>
        </w:trPr>
        <w:tc>
          <w:tcPr>
            <w:tcW w:w="1497" w:type="dxa"/>
            <w:tcBorders>
              <w:top w:val="single" w:sz="8" w:space="0" w:color="auto"/>
              <w:left w:val="single" w:sz="8" w:space="0" w:color="auto"/>
              <w:bottom w:val="single" w:sz="6" w:space="0" w:color="auto"/>
              <w:right w:val="single" w:sz="8" w:space="0" w:color="auto"/>
            </w:tcBorders>
            <w:shd w:val="clear" w:color="000000" w:fill="366092"/>
            <w:noWrap/>
            <w:vAlign w:val="center"/>
            <w:hideMark/>
          </w:tcPr>
          <w:p w14:paraId="0D8227E2" w14:textId="0CEBA716" w:rsidR="008C7C62" w:rsidRPr="008C7C62" w:rsidRDefault="008C7C62" w:rsidP="008C7C62">
            <w:pPr>
              <w:jc w:val="center"/>
              <w:rPr>
                <w:rFonts w:ascii="Arial Narrow" w:hAnsi="Arial Narrow" w:cs="Calibri"/>
                <w:b/>
                <w:bCs/>
                <w:color w:val="FFFFFF"/>
                <w:sz w:val="22"/>
                <w:szCs w:val="22"/>
                <w:lang w:eastAsia="es-CR"/>
              </w:rPr>
            </w:pPr>
            <w:r w:rsidRPr="008C7C62">
              <w:rPr>
                <w:rFonts w:ascii="Arial Narrow" w:hAnsi="Arial Narrow" w:cs="Calibri"/>
                <w:b/>
                <w:bCs/>
                <w:color w:val="FFFFFF"/>
                <w:sz w:val="22"/>
                <w:szCs w:val="22"/>
                <w:lang w:eastAsia="es-CR"/>
              </w:rPr>
              <w:t>Cuentas</w:t>
            </w:r>
          </w:p>
        </w:tc>
        <w:tc>
          <w:tcPr>
            <w:tcW w:w="4315" w:type="dxa"/>
            <w:tcBorders>
              <w:top w:val="single" w:sz="8" w:space="0" w:color="auto"/>
              <w:left w:val="nil"/>
              <w:bottom w:val="single" w:sz="6" w:space="0" w:color="auto"/>
              <w:right w:val="single" w:sz="8" w:space="0" w:color="auto"/>
            </w:tcBorders>
            <w:shd w:val="clear" w:color="000000" w:fill="366092"/>
            <w:vAlign w:val="center"/>
            <w:hideMark/>
          </w:tcPr>
          <w:p w14:paraId="5540D2FB" w14:textId="77777777" w:rsidR="008C7C62" w:rsidRPr="008C7C62" w:rsidRDefault="008C7C62" w:rsidP="00107D6F">
            <w:pPr>
              <w:jc w:val="center"/>
              <w:rPr>
                <w:rFonts w:ascii="Arial Narrow" w:hAnsi="Arial Narrow" w:cs="Calibri"/>
                <w:b/>
                <w:bCs/>
                <w:color w:val="FFFFFF"/>
                <w:sz w:val="22"/>
                <w:szCs w:val="22"/>
                <w:lang w:eastAsia="es-CR"/>
              </w:rPr>
            </w:pPr>
            <w:r w:rsidRPr="008C7C62">
              <w:rPr>
                <w:rFonts w:ascii="Arial Narrow" w:hAnsi="Arial Narrow" w:cs="Calibri"/>
                <w:b/>
                <w:bCs/>
                <w:color w:val="FFFFFF"/>
                <w:sz w:val="22"/>
                <w:szCs w:val="22"/>
                <w:lang w:eastAsia="es-CR"/>
              </w:rPr>
              <w:t xml:space="preserve">Descripción </w:t>
            </w:r>
          </w:p>
        </w:tc>
      </w:tr>
      <w:tr w:rsidR="008C7C62" w:rsidRPr="003E3E61" w14:paraId="40695AEE" w14:textId="77777777" w:rsidTr="00107D6F">
        <w:trPr>
          <w:trHeight w:val="300"/>
        </w:trPr>
        <w:tc>
          <w:tcPr>
            <w:tcW w:w="149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38B8E62" w14:textId="77777777" w:rsidR="008C7C62" w:rsidRPr="008C7C62" w:rsidRDefault="008C7C62" w:rsidP="00107D6F">
            <w:pPr>
              <w:rPr>
                <w:rFonts w:ascii="Arial Narrow" w:hAnsi="Arial Narrow" w:cs="Calibri"/>
                <w:b/>
                <w:bCs/>
                <w:color w:val="000000"/>
                <w:sz w:val="22"/>
                <w:szCs w:val="22"/>
              </w:rPr>
            </w:pPr>
            <w:r w:rsidRPr="008C7C62">
              <w:rPr>
                <w:rFonts w:ascii="Arial Narrow" w:hAnsi="Arial Narrow" w:cs="Calibri"/>
                <w:b/>
                <w:bCs/>
                <w:color w:val="000000"/>
                <w:sz w:val="22"/>
                <w:szCs w:val="22"/>
              </w:rPr>
              <w:t>1.1.1.01.03.01.</w:t>
            </w:r>
          </w:p>
        </w:tc>
        <w:tc>
          <w:tcPr>
            <w:tcW w:w="43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E2371E" w14:textId="03DB8745" w:rsidR="008C7C62" w:rsidRPr="00E157A7" w:rsidRDefault="008C7C62" w:rsidP="00107D6F">
            <w:pPr>
              <w:rPr>
                <w:rFonts w:ascii="Arial Narrow" w:hAnsi="Arial Narrow" w:cs="Calibri"/>
                <w:b/>
                <w:bCs/>
                <w:color w:val="000000"/>
                <w:sz w:val="22"/>
                <w:szCs w:val="22"/>
                <w:lang w:val="es-CR" w:eastAsia="es-CR"/>
              </w:rPr>
            </w:pPr>
            <w:r w:rsidRPr="00E157A7">
              <w:rPr>
                <w:rFonts w:ascii="Arial Narrow" w:hAnsi="Arial Narrow" w:cs="Calibri"/>
                <w:b/>
                <w:bCs/>
                <w:color w:val="000000"/>
                <w:sz w:val="22"/>
                <w:szCs w:val="22"/>
                <w:lang w:val="es-CR" w:eastAsia="es-CR"/>
              </w:rPr>
              <w:t>Cajas Chicas</w:t>
            </w:r>
            <w:r w:rsidR="00E157A7" w:rsidRPr="00E157A7">
              <w:rPr>
                <w:rFonts w:ascii="Arial Narrow" w:hAnsi="Arial Narrow" w:cs="Calibri"/>
                <w:b/>
                <w:bCs/>
                <w:color w:val="000000"/>
                <w:sz w:val="22"/>
                <w:szCs w:val="22"/>
                <w:lang w:val="es-CR" w:eastAsia="es-CR"/>
              </w:rPr>
              <w:t xml:space="preserve"> y Fondos R</w:t>
            </w:r>
            <w:r w:rsidR="00E157A7">
              <w:rPr>
                <w:rFonts w:ascii="Arial Narrow" w:hAnsi="Arial Narrow" w:cs="Calibri"/>
                <w:b/>
                <w:bCs/>
                <w:color w:val="000000"/>
                <w:sz w:val="22"/>
                <w:szCs w:val="22"/>
                <w:lang w:val="es-CR" w:eastAsia="es-CR"/>
              </w:rPr>
              <w:t>otatorio</w:t>
            </w:r>
          </w:p>
        </w:tc>
      </w:tr>
    </w:tbl>
    <w:p w14:paraId="33583E87" w14:textId="77777777" w:rsidR="00D602CA" w:rsidRDefault="00D602CA" w:rsidP="00C245EA">
      <w:pPr>
        <w:rPr>
          <w:rFonts w:ascii="Arial Narrow" w:hAnsi="Arial Narrow"/>
          <w:lang w:val="es-ES" w:eastAsia="es-ES"/>
        </w:rPr>
      </w:pPr>
    </w:p>
    <w:tbl>
      <w:tblPr>
        <w:tblW w:w="8578" w:type="dxa"/>
        <w:tblLook w:val="04A0" w:firstRow="1" w:lastRow="0" w:firstColumn="1" w:lastColumn="0" w:noHBand="0" w:noVBand="1"/>
      </w:tblPr>
      <w:tblGrid>
        <w:gridCol w:w="3818"/>
        <w:gridCol w:w="1280"/>
        <w:gridCol w:w="1280"/>
        <w:gridCol w:w="1180"/>
        <w:gridCol w:w="1020"/>
      </w:tblGrid>
      <w:tr w:rsidR="001E16CE" w14:paraId="21849102" w14:textId="77777777" w:rsidTr="001E16CE">
        <w:trPr>
          <w:trHeight w:val="470"/>
        </w:trPr>
        <w:tc>
          <w:tcPr>
            <w:tcW w:w="3818" w:type="dxa"/>
            <w:tcBorders>
              <w:top w:val="single" w:sz="8" w:space="0" w:color="auto"/>
              <w:left w:val="single" w:sz="8" w:space="0" w:color="auto"/>
              <w:bottom w:val="nil"/>
              <w:right w:val="single" w:sz="8" w:space="0" w:color="auto"/>
            </w:tcBorders>
            <w:shd w:val="clear" w:color="000000" w:fill="366092"/>
            <w:vAlign w:val="center"/>
            <w:hideMark/>
          </w:tcPr>
          <w:p w14:paraId="34496D12" w14:textId="77777777" w:rsidR="001E16CE" w:rsidRDefault="001E16CE">
            <w:pPr>
              <w:jc w:val="center"/>
              <w:rPr>
                <w:rFonts w:ascii="Arial Narrow" w:hAnsi="Arial Narrow" w:cs="Calibri"/>
                <w:b/>
                <w:bCs/>
                <w:color w:val="FFFFFF"/>
                <w:sz w:val="18"/>
                <w:szCs w:val="18"/>
              </w:rPr>
            </w:pPr>
            <w:r>
              <w:rPr>
                <w:rFonts w:ascii="Arial Narrow" w:hAnsi="Arial Narrow" w:cs="Calibri"/>
                <w:b/>
                <w:bCs/>
                <w:color w:val="FFFFFF"/>
                <w:sz w:val="18"/>
                <w:szCs w:val="18"/>
              </w:rPr>
              <w:t xml:space="preserve">Cuenta </w:t>
            </w:r>
          </w:p>
        </w:tc>
        <w:tc>
          <w:tcPr>
            <w:tcW w:w="1280" w:type="dxa"/>
            <w:tcBorders>
              <w:top w:val="single" w:sz="8" w:space="0" w:color="auto"/>
              <w:left w:val="nil"/>
              <w:bottom w:val="single" w:sz="8" w:space="0" w:color="auto"/>
              <w:right w:val="single" w:sz="8" w:space="0" w:color="auto"/>
            </w:tcBorders>
            <w:shd w:val="clear" w:color="000000" w:fill="366092"/>
            <w:vAlign w:val="center"/>
            <w:hideMark/>
          </w:tcPr>
          <w:p w14:paraId="7FEA212E" w14:textId="77777777" w:rsidR="001E16CE" w:rsidRDefault="001E16CE">
            <w:pPr>
              <w:jc w:val="center"/>
              <w:rPr>
                <w:rFonts w:ascii="Arial Narrow" w:hAnsi="Arial Narrow" w:cs="Calibri"/>
                <w:b/>
                <w:bCs/>
                <w:color w:val="FFFFFF"/>
                <w:sz w:val="18"/>
                <w:szCs w:val="18"/>
              </w:rPr>
            </w:pPr>
            <w:r>
              <w:rPr>
                <w:rFonts w:ascii="Arial Narrow" w:hAnsi="Arial Narrow" w:cs="Calibri"/>
                <w:b/>
                <w:bCs/>
                <w:color w:val="FFFFFF"/>
                <w:sz w:val="18"/>
                <w:szCs w:val="18"/>
              </w:rPr>
              <w:t>Periodo Actual</w:t>
            </w:r>
          </w:p>
        </w:tc>
        <w:tc>
          <w:tcPr>
            <w:tcW w:w="1280" w:type="dxa"/>
            <w:tcBorders>
              <w:top w:val="single" w:sz="8" w:space="0" w:color="auto"/>
              <w:left w:val="nil"/>
              <w:bottom w:val="single" w:sz="8" w:space="0" w:color="auto"/>
              <w:right w:val="single" w:sz="8" w:space="0" w:color="auto"/>
            </w:tcBorders>
            <w:shd w:val="clear" w:color="000000" w:fill="366092"/>
            <w:vAlign w:val="center"/>
            <w:hideMark/>
          </w:tcPr>
          <w:p w14:paraId="5407D327" w14:textId="77777777" w:rsidR="001E16CE" w:rsidRDefault="001E16CE">
            <w:pPr>
              <w:jc w:val="center"/>
              <w:rPr>
                <w:rFonts w:ascii="Arial Narrow" w:hAnsi="Arial Narrow" w:cs="Calibri"/>
                <w:b/>
                <w:bCs/>
                <w:color w:val="FFFFFF"/>
                <w:sz w:val="18"/>
                <w:szCs w:val="18"/>
              </w:rPr>
            </w:pPr>
            <w:r>
              <w:rPr>
                <w:rFonts w:ascii="Arial Narrow" w:hAnsi="Arial Narrow" w:cs="Calibri"/>
                <w:b/>
                <w:bCs/>
                <w:color w:val="FFFFFF"/>
                <w:sz w:val="18"/>
                <w:szCs w:val="18"/>
              </w:rPr>
              <w:t>Periodo Anterior</w:t>
            </w:r>
          </w:p>
        </w:tc>
        <w:tc>
          <w:tcPr>
            <w:tcW w:w="1180" w:type="dxa"/>
            <w:tcBorders>
              <w:top w:val="single" w:sz="8" w:space="0" w:color="auto"/>
              <w:left w:val="nil"/>
              <w:bottom w:val="single" w:sz="8" w:space="0" w:color="auto"/>
              <w:right w:val="single" w:sz="8" w:space="0" w:color="auto"/>
            </w:tcBorders>
            <w:shd w:val="clear" w:color="000000" w:fill="366092"/>
            <w:vAlign w:val="center"/>
            <w:hideMark/>
          </w:tcPr>
          <w:p w14:paraId="4B3C594E" w14:textId="77777777" w:rsidR="001E16CE" w:rsidRDefault="001E16CE">
            <w:pPr>
              <w:jc w:val="center"/>
              <w:rPr>
                <w:rFonts w:ascii="Arial Narrow" w:hAnsi="Arial Narrow" w:cs="Calibri"/>
                <w:b/>
                <w:bCs/>
                <w:color w:val="FFFFFF"/>
                <w:sz w:val="18"/>
                <w:szCs w:val="18"/>
              </w:rPr>
            </w:pPr>
            <w:r>
              <w:rPr>
                <w:rFonts w:ascii="Arial Narrow" w:hAnsi="Arial Narrow" w:cs="Calibri"/>
                <w:b/>
                <w:bCs/>
                <w:color w:val="FFFFFF"/>
                <w:sz w:val="18"/>
                <w:szCs w:val="18"/>
              </w:rPr>
              <w:t>Variación Absoluta</w:t>
            </w:r>
          </w:p>
        </w:tc>
        <w:tc>
          <w:tcPr>
            <w:tcW w:w="1020" w:type="dxa"/>
            <w:tcBorders>
              <w:top w:val="single" w:sz="8" w:space="0" w:color="auto"/>
              <w:left w:val="nil"/>
              <w:bottom w:val="single" w:sz="8" w:space="0" w:color="auto"/>
              <w:right w:val="single" w:sz="8" w:space="0" w:color="auto"/>
            </w:tcBorders>
            <w:shd w:val="clear" w:color="000000" w:fill="366092"/>
            <w:vAlign w:val="center"/>
            <w:hideMark/>
          </w:tcPr>
          <w:p w14:paraId="653AF2E1" w14:textId="77777777" w:rsidR="001E16CE" w:rsidRDefault="001E16CE">
            <w:pPr>
              <w:jc w:val="center"/>
              <w:rPr>
                <w:rFonts w:ascii="Arial Narrow" w:hAnsi="Arial Narrow" w:cs="Calibri"/>
                <w:b/>
                <w:bCs/>
                <w:color w:val="FFFFFF"/>
                <w:sz w:val="18"/>
                <w:szCs w:val="18"/>
              </w:rPr>
            </w:pPr>
            <w:r>
              <w:rPr>
                <w:rFonts w:ascii="Arial Narrow" w:hAnsi="Arial Narrow" w:cs="Calibri"/>
                <w:b/>
                <w:bCs/>
                <w:color w:val="FFFFFF"/>
                <w:sz w:val="18"/>
                <w:szCs w:val="18"/>
              </w:rPr>
              <w:t>Variación %</w:t>
            </w:r>
          </w:p>
        </w:tc>
      </w:tr>
      <w:tr w:rsidR="001E16CE" w14:paraId="3E9015D1" w14:textId="77777777" w:rsidTr="001E16CE">
        <w:trPr>
          <w:trHeight w:val="300"/>
        </w:trPr>
        <w:tc>
          <w:tcPr>
            <w:tcW w:w="381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5BBC973" w14:textId="77777777" w:rsidR="001E16CE" w:rsidRPr="001E16CE" w:rsidRDefault="001E16CE">
            <w:pPr>
              <w:rPr>
                <w:rFonts w:ascii="Arial Narrow" w:hAnsi="Arial Narrow" w:cs="Calibri"/>
                <w:color w:val="000000"/>
                <w:sz w:val="20"/>
                <w:szCs w:val="20"/>
                <w:lang w:val="es-CR"/>
              </w:rPr>
            </w:pPr>
            <w:r w:rsidRPr="001E16CE">
              <w:rPr>
                <w:rFonts w:ascii="Arial Narrow" w:hAnsi="Arial Narrow" w:cs="Calibri"/>
                <w:color w:val="000000"/>
                <w:sz w:val="20"/>
                <w:szCs w:val="20"/>
                <w:lang w:val="es-CR"/>
              </w:rPr>
              <w:t>Cajas Chicas en el País</w:t>
            </w:r>
          </w:p>
        </w:tc>
        <w:tc>
          <w:tcPr>
            <w:tcW w:w="1280" w:type="dxa"/>
            <w:tcBorders>
              <w:top w:val="nil"/>
              <w:left w:val="nil"/>
              <w:bottom w:val="single" w:sz="8" w:space="0" w:color="auto"/>
              <w:right w:val="single" w:sz="8" w:space="0" w:color="auto"/>
            </w:tcBorders>
            <w:shd w:val="clear" w:color="000000" w:fill="FFFFFF"/>
            <w:vAlign w:val="center"/>
            <w:hideMark/>
          </w:tcPr>
          <w:p w14:paraId="402C24CF" w14:textId="77777777" w:rsidR="001E16CE" w:rsidRDefault="001E16CE">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2 250,00</w:t>
            </w:r>
          </w:p>
        </w:tc>
        <w:tc>
          <w:tcPr>
            <w:tcW w:w="1280" w:type="dxa"/>
            <w:tcBorders>
              <w:top w:val="nil"/>
              <w:left w:val="nil"/>
              <w:bottom w:val="single" w:sz="8" w:space="0" w:color="auto"/>
              <w:right w:val="single" w:sz="8" w:space="0" w:color="auto"/>
            </w:tcBorders>
            <w:shd w:val="clear" w:color="000000" w:fill="FFFFFF"/>
            <w:vAlign w:val="center"/>
            <w:hideMark/>
          </w:tcPr>
          <w:p w14:paraId="788CDF8E" w14:textId="77777777" w:rsidR="001E16CE" w:rsidRDefault="001E16CE">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2 250,00</w:t>
            </w:r>
          </w:p>
        </w:tc>
        <w:tc>
          <w:tcPr>
            <w:tcW w:w="1180" w:type="dxa"/>
            <w:tcBorders>
              <w:top w:val="nil"/>
              <w:left w:val="nil"/>
              <w:bottom w:val="single" w:sz="8" w:space="0" w:color="auto"/>
              <w:right w:val="single" w:sz="8" w:space="0" w:color="auto"/>
            </w:tcBorders>
            <w:shd w:val="clear" w:color="000000" w:fill="FFFFFF"/>
            <w:vAlign w:val="center"/>
            <w:hideMark/>
          </w:tcPr>
          <w:p w14:paraId="4F6939EE" w14:textId="77777777" w:rsidR="001E16CE" w:rsidRDefault="001E16CE">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0,00</w:t>
            </w:r>
          </w:p>
        </w:tc>
        <w:tc>
          <w:tcPr>
            <w:tcW w:w="1020" w:type="dxa"/>
            <w:tcBorders>
              <w:top w:val="nil"/>
              <w:left w:val="nil"/>
              <w:bottom w:val="single" w:sz="8" w:space="0" w:color="auto"/>
              <w:right w:val="single" w:sz="8" w:space="0" w:color="auto"/>
            </w:tcBorders>
            <w:shd w:val="clear" w:color="000000" w:fill="FFFFFF"/>
            <w:vAlign w:val="center"/>
            <w:hideMark/>
          </w:tcPr>
          <w:p w14:paraId="12E0364E" w14:textId="77777777" w:rsidR="001E16CE" w:rsidRDefault="001E16CE">
            <w:pPr>
              <w:jc w:val="right"/>
              <w:rPr>
                <w:rFonts w:ascii="Arial Narrow" w:hAnsi="Arial Narrow" w:cs="Calibri"/>
                <w:color w:val="000000"/>
                <w:sz w:val="20"/>
                <w:szCs w:val="20"/>
              </w:rPr>
            </w:pPr>
            <w:r>
              <w:rPr>
                <w:rFonts w:ascii="Arial Narrow" w:hAnsi="Arial Narrow" w:cs="Calibri"/>
                <w:color w:val="000000"/>
                <w:sz w:val="20"/>
                <w:szCs w:val="20"/>
              </w:rPr>
              <w:t>0,00%</w:t>
            </w:r>
          </w:p>
        </w:tc>
      </w:tr>
      <w:tr w:rsidR="001E16CE" w14:paraId="59109ECC" w14:textId="77777777" w:rsidTr="001E16CE">
        <w:trPr>
          <w:trHeight w:val="300"/>
        </w:trPr>
        <w:tc>
          <w:tcPr>
            <w:tcW w:w="3818" w:type="dxa"/>
            <w:tcBorders>
              <w:top w:val="nil"/>
              <w:left w:val="single" w:sz="8" w:space="0" w:color="auto"/>
              <w:bottom w:val="single" w:sz="8" w:space="0" w:color="auto"/>
              <w:right w:val="single" w:sz="8" w:space="0" w:color="auto"/>
            </w:tcBorders>
            <w:shd w:val="clear" w:color="000000" w:fill="FFFFFF"/>
            <w:vAlign w:val="center"/>
            <w:hideMark/>
          </w:tcPr>
          <w:p w14:paraId="38A1D7B5" w14:textId="77777777" w:rsidR="001E16CE" w:rsidRPr="001E16CE" w:rsidRDefault="001E16CE">
            <w:pPr>
              <w:rPr>
                <w:rFonts w:ascii="Arial Narrow" w:hAnsi="Arial Narrow" w:cs="Calibri"/>
                <w:color w:val="000000"/>
                <w:sz w:val="20"/>
                <w:szCs w:val="20"/>
                <w:lang w:val="es-CR"/>
              </w:rPr>
            </w:pPr>
            <w:r w:rsidRPr="001E16CE">
              <w:rPr>
                <w:rFonts w:ascii="Arial Narrow" w:hAnsi="Arial Narrow" w:cs="Calibri"/>
                <w:color w:val="000000"/>
                <w:sz w:val="20"/>
                <w:szCs w:val="20"/>
                <w:lang w:val="es-CR"/>
              </w:rPr>
              <w:t>Fondos Rotatorios en el Sector Público</w:t>
            </w:r>
          </w:p>
        </w:tc>
        <w:tc>
          <w:tcPr>
            <w:tcW w:w="1280" w:type="dxa"/>
            <w:tcBorders>
              <w:top w:val="nil"/>
              <w:left w:val="nil"/>
              <w:bottom w:val="single" w:sz="8" w:space="0" w:color="auto"/>
              <w:right w:val="single" w:sz="8" w:space="0" w:color="auto"/>
            </w:tcBorders>
            <w:shd w:val="clear" w:color="000000" w:fill="FFFFFF"/>
            <w:vAlign w:val="center"/>
            <w:hideMark/>
          </w:tcPr>
          <w:p w14:paraId="33DCF9FF" w14:textId="77777777" w:rsidR="001E16CE" w:rsidRDefault="001E16CE">
            <w:pPr>
              <w:jc w:val="right"/>
              <w:rPr>
                <w:rFonts w:ascii="Arial Narrow" w:hAnsi="Arial Narrow" w:cs="Calibri"/>
                <w:color w:val="000000"/>
                <w:sz w:val="20"/>
                <w:szCs w:val="20"/>
              </w:rPr>
            </w:pPr>
            <w:r>
              <w:rPr>
                <w:rFonts w:ascii="Arial Narrow" w:hAnsi="Arial Narrow" w:cs="Calibri"/>
                <w:color w:val="000000"/>
                <w:sz w:val="20"/>
                <w:szCs w:val="20"/>
              </w:rPr>
              <w:t>1 000,00</w:t>
            </w:r>
          </w:p>
        </w:tc>
        <w:tc>
          <w:tcPr>
            <w:tcW w:w="1280" w:type="dxa"/>
            <w:tcBorders>
              <w:top w:val="nil"/>
              <w:left w:val="nil"/>
              <w:bottom w:val="single" w:sz="8" w:space="0" w:color="auto"/>
              <w:right w:val="single" w:sz="8" w:space="0" w:color="auto"/>
            </w:tcBorders>
            <w:shd w:val="clear" w:color="000000" w:fill="FFFFFF"/>
            <w:vAlign w:val="center"/>
            <w:hideMark/>
          </w:tcPr>
          <w:p w14:paraId="3F6F6ACD" w14:textId="77777777" w:rsidR="001E16CE" w:rsidRDefault="001E16CE">
            <w:pPr>
              <w:jc w:val="right"/>
              <w:rPr>
                <w:rFonts w:ascii="Arial Narrow" w:hAnsi="Arial Narrow" w:cs="Calibri"/>
                <w:color w:val="000000"/>
                <w:sz w:val="20"/>
                <w:szCs w:val="20"/>
              </w:rPr>
            </w:pPr>
            <w:r>
              <w:rPr>
                <w:rFonts w:ascii="Arial Narrow" w:hAnsi="Arial Narrow" w:cs="Calibri"/>
                <w:color w:val="000000"/>
                <w:sz w:val="20"/>
                <w:szCs w:val="20"/>
              </w:rPr>
              <w:t>1 000,00</w:t>
            </w:r>
          </w:p>
        </w:tc>
        <w:tc>
          <w:tcPr>
            <w:tcW w:w="1180" w:type="dxa"/>
            <w:tcBorders>
              <w:top w:val="nil"/>
              <w:left w:val="nil"/>
              <w:bottom w:val="single" w:sz="8" w:space="0" w:color="auto"/>
              <w:right w:val="single" w:sz="8" w:space="0" w:color="auto"/>
            </w:tcBorders>
            <w:shd w:val="clear" w:color="000000" w:fill="FFFFFF"/>
            <w:vAlign w:val="center"/>
            <w:hideMark/>
          </w:tcPr>
          <w:p w14:paraId="30611909" w14:textId="77777777" w:rsidR="001E16CE" w:rsidRDefault="001E16CE">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020" w:type="dxa"/>
            <w:tcBorders>
              <w:top w:val="nil"/>
              <w:left w:val="nil"/>
              <w:bottom w:val="single" w:sz="8" w:space="0" w:color="auto"/>
              <w:right w:val="single" w:sz="8" w:space="0" w:color="auto"/>
            </w:tcBorders>
            <w:shd w:val="clear" w:color="000000" w:fill="FFFFFF"/>
            <w:vAlign w:val="center"/>
            <w:hideMark/>
          </w:tcPr>
          <w:p w14:paraId="180A2A97" w14:textId="77777777" w:rsidR="001E16CE" w:rsidRDefault="001E16CE">
            <w:pPr>
              <w:jc w:val="right"/>
              <w:rPr>
                <w:rFonts w:ascii="Arial Narrow" w:hAnsi="Arial Narrow" w:cs="Calibri"/>
                <w:color w:val="000000"/>
                <w:sz w:val="20"/>
                <w:szCs w:val="20"/>
              </w:rPr>
            </w:pPr>
            <w:r>
              <w:rPr>
                <w:rFonts w:ascii="Arial Narrow" w:hAnsi="Arial Narrow" w:cs="Calibri"/>
                <w:color w:val="000000"/>
                <w:sz w:val="20"/>
                <w:szCs w:val="20"/>
              </w:rPr>
              <w:t>0,00%</w:t>
            </w:r>
          </w:p>
        </w:tc>
      </w:tr>
      <w:tr w:rsidR="001E16CE" w14:paraId="0CF3B0B5" w14:textId="77777777" w:rsidTr="001E16CE">
        <w:trPr>
          <w:trHeight w:val="300"/>
        </w:trPr>
        <w:tc>
          <w:tcPr>
            <w:tcW w:w="3818" w:type="dxa"/>
            <w:tcBorders>
              <w:top w:val="nil"/>
              <w:left w:val="single" w:sz="8" w:space="0" w:color="auto"/>
              <w:bottom w:val="single" w:sz="12" w:space="0" w:color="auto"/>
              <w:right w:val="single" w:sz="8" w:space="0" w:color="auto"/>
            </w:tcBorders>
            <w:shd w:val="clear" w:color="000000" w:fill="FFFFFF"/>
            <w:vAlign w:val="center"/>
            <w:hideMark/>
          </w:tcPr>
          <w:p w14:paraId="6DA8DDEF" w14:textId="77777777" w:rsidR="001E16CE" w:rsidRDefault="001E16CE">
            <w:pPr>
              <w:jc w:val="center"/>
              <w:rPr>
                <w:rFonts w:ascii="Arial Narrow" w:hAnsi="Arial Narrow" w:cs="Calibri"/>
                <w:b/>
                <w:bCs/>
                <w:color w:val="000000"/>
                <w:sz w:val="20"/>
                <w:szCs w:val="20"/>
              </w:rPr>
            </w:pPr>
            <w:r>
              <w:rPr>
                <w:rFonts w:ascii="Arial Narrow" w:hAnsi="Arial Narrow" w:cs="Calibri"/>
                <w:b/>
                <w:bCs/>
                <w:color w:val="000000"/>
                <w:sz w:val="20"/>
                <w:szCs w:val="20"/>
              </w:rPr>
              <w:t>TOTAL</w:t>
            </w:r>
          </w:p>
        </w:tc>
        <w:tc>
          <w:tcPr>
            <w:tcW w:w="1280" w:type="dxa"/>
            <w:tcBorders>
              <w:top w:val="nil"/>
              <w:left w:val="nil"/>
              <w:bottom w:val="single" w:sz="12" w:space="0" w:color="auto"/>
              <w:right w:val="single" w:sz="8" w:space="0" w:color="auto"/>
            </w:tcBorders>
            <w:shd w:val="clear" w:color="000000" w:fill="FFFFFF"/>
            <w:vAlign w:val="center"/>
            <w:hideMark/>
          </w:tcPr>
          <w:p w14:paraId="02571443" w14:textId="77777777" w:rsidR="001E16CE" w:rsidRPr="001E16CE" w:rsidRDefault="001E16CE">
            <w:pPr>
              <w:jc w:val="right"/>
              <w:rPr>
                <w:rFonts w:ascii="Arial Narrow" w:hAnsi="Arial Narrow" w:cs="Calibri"/>
                <w:b/>
                <w:bCs/>
                <w:color w:val="000000"/>
                <w:sz w:val="20"/>
                <w:szCs w:val="20"/>
              </w:rPr>
            </w:pPr>
            <w:r w:rsidRPr="001E16CE">
              <w:rPr>
                <w:rFonts w:ascii="Arial" w:hAnsi="Arial" w:cs="Arial"/>
                <w:b/>
                <w:bCs/>
                <w:color w:val="000000"/>
                <w:sz w:val="20"/>
                <w:szCs w:val="20"/>
              </w:rPr>
              <w:t>₡</w:t>
            </w:r>
            <w:r w:rsidRPr="001E16CE">
              <w:rPr>
                <w:rFonts w:ascii="Arial Narrow" w:hAnsi="Arial Narrow" w:cs="Calibri"/>
                <w:b/>
                <w:bCs/>
                <w:color w:val="000000"/>
                <w:sz w:val="20"/>
                <w:szCs w:val="20"/>
              </w:rPr>
              <w:t>3 250,00</w:t>
            </w:r>
          </w:p>
        </w:tc>
        <w:tc>
          <w:tcPr>
            <w:tcW w:w="1280" w:type="dxa"/>
            <w:tcBorders>
              <w:top w:val="nil"/>
              <w:left w:val="nil"/>
              <w:bottom w:val="single" w:sz="12" w:space="0" w:color="auto"/>
              <w:right w:val="single" w:sz="8" w:space="0" w:color="auto"/>
            </w:tcBorders>
            <w:shd w:val="clear" w:color="000000" w:fill="FFFFFF"/>
            <w:vAlign w:val="center"/>
            <w:hideMark/>
          </w:tcPr>
          <w:p w14:paraId="61B0FA52" w14:textId="77777777" w:rsidR="001E16CE" w:rsidRPr="001E16CE" w:rsidRDefault="001E16CE">
            <w:pPr>
              <w:jc w:val="right"/>
              <w:rPr>
                <w:rFonts w:ascii="Arial Narrow" w:hAnsi="Arial Narrow" w:cs="Calibri"/>
                <w:b/>
                <w:bCs/>
                <w:color w:val="000000"/>
                <w:sz w:val="20"/>
                <w:szCs w:val="20"/>
              </w:rPr>
            </w:pPr>
            <w:r w:rsidRPr="001E16CE">
              <w:rPr>
                <w:rFonts w:ascii="Arial" w:hAnsi="Arial" w:cs="Arial"/>
                <w:b/>
                <w:bCs/>
                <w:color w:val="000000"/>
                <w:sz w:val="20"/>
                <w:szCs w:val="20"/>
              </w:rPr>
              <w:t>₡</w:t>
            </w:r>
            <w:r w:rsidRPr="001E16CE">
              <w:rPr>
                <w:rFonts w:ascii="Arial Narrow" w:hAnsi="Arial Narrow" w:cs="Calibri"/>
                <w:b/>
                <w:bCs/>
                <w:color w:val="000000"/>
                <w:sz w:val="20"/>
                <w:szCs w:val="20"/>
              </w:rPr>
              <w:t>3 250,00</w:t>
            </w:r>
          </w:p>
        </w:tc>
        <w:tc>
          <w:tcPr>
            <w:tcW w:w="1180" w:type="dxa"/>
            <w:tcBorders>
              <w:top w:val="nil"/>
              <w:left w:val="nil"/>
              <w:bottom w:val="single" w:sz="12" w:space="0" w:color="auto"/>
              <w:right w:val="single" w:sz="8" w:space="0" w:color="auto"/>
            </w:tcBorders>
            <w:shd w:val="clear" w:color="000000" w:fill="FFFFFF"/>
            <w:vAlign w:val="center"/>
            <w:hideMark/>
          </w:tcPr>
          <w:p w14:paraId="5D800D88" w14:textId="77777777" w:rsidR="001E16CE" w:rsidRPr="001E16CE" w:rsidRDefault="001E16CE">
            <w:pPr>
              <w:jc w:val="right"/>
              <w:rPr>
                <w:rFonts w:ascii="Arial Narrow" w:hAnsi="Arial Narrow" w:cs="Calibri"/>
                <w:b/>
                <w:bCs/>
                <w:color w:val="000000"/>
                <w:sz w:val="20"/>
                <w:szCs w:val="20"/>
              </w:rPr>
            </w:pPr>
            <w:r w:rsidRPr="001E16CE">
              <w:rPr>
                <w:rFonts w:ascii="Arial" w:hAnsi="Arial" w:cs="Arial"/>
                <w:b/>
                <w:bCs/>
                <w:color w:val="000000"/>
                <w:sz w:val="20"/>
                <w:szCs w:val="20"/>
              </w:rPr>
              <w:t>₡</w:t>
            </w:r>
            <w:r w:rsidRPr="001E16CE">
              <w:rPr>
                <w:rFonts w:ascii="Arial Narrow" w:hAnsi="Arial Narrow" w:cs="Calibri"/>
                <w:b/>
                <w:bCs/>
                <w:color w:val="000000"/>
                <w:sz w:val="20"/>
                <w:szCs w:val="20"/>
              </w:rPr>
              <w:t>0,00</w:t>
            </w:r>
          </w:p>
        </w:tc>
        <w:tc>
          <w:tcPr>
            <w:tcW w:w="1020" w:type="dxa"/>
            <w:tcBorders>
              <w:top w:val="nil"/>
              <w:left w:val="nil"/>
              <w:bottom w:val="single" w:sz="12" w:space="0" w:color="auto"/>
              <w:right w:val="single" w:sz="8" w:space="0" w:color="auto"/>
            </w:tcBorders>
            <w:shd w:val="clear" w:color="000000" w:fill="FFFFFF"/>
            <w:vAlign w:val="center"/>
            <w:hideMark/>
          </w:tcPr>
          <w:p w14:paraId="149400E9" w14:textId="77777777" w:rsidR="001E16CE" w:rsidRPr="001E16CE" w:rsidRDefault="001E16CE">
            <w:pPr>
              <w:jc w:val="right"/>
              <w:rPr>
                <w:rFonts w:ascii="Arial Narrow" w:hAnsi="Arial Narrow" w:cs="Calibri"/>
                <w:b/>
                <w:bCs/>
                <w:color w:val="000000"/>
                <w:sz w:val="20"/>
                <w:szCs w:val="20"/>
              </w:rPr>
            </w:pPr>
            <w:r w:rsidRPr="001E16CE">
              <w:rPr>
                <w:rFonts w:ascii="Arial Narrow" w:hAnsi="Arial Narrow" w:cs="Calibri"/>
                <w:b/>
                <w:bCs/>
                <w:color w:val="000000"/>
                <w:sz w:val="20"/>
                <w:szCs w:val="20"/>
              </w:rPr>
              <w:t>0,00%</w:t>
            </w:r>
          </w:p>
        </w:tc>
      </w:tr>
    </w:tbl>
    <w:p w14:paraId="621FED8B" w14:textId="77777777" w:rsidR="001E16CE" w:rsidRDefault="001E16CE" w:rsidP="00C245EA">
      <w:pPr>
        <w:rPr>
          <w:rFonts w:ascii="Arial Narrow" w:hAnsi="Arial Narrow"/>
          <w:lang w:val="es-ES" w:eastAsia="es-ES"/>
        </w:rPr>
      </w:pPr>
    </w:p>
    <w:p w14:paraId="7D632971" w14:textId="77777777" w:rsidR="008C7C62" w:rsidRPr="001E16CE" w:rsidRDefault="008C7C62" w:rsidP="001E16CE">
      <w:pPr>
        <w:spacing w:before="120"/>
        <w:rPr>
          <w:rFonts w:ascii="Arial Narrow" w:hAnsi="Arial Narrow"/>
          <w:lang w:val="es-ES" w:eastAsia="es-ES"/>
        </w:rPr>
      </w:pPr>
      <w:r w:rsidRPr="001E16CE">
        <w:rPr>
          <w:rFonts w:ascii="Arial Narrow" w:hAnsi="Arial Narrow"/>
          <w:lang w:val="es-ES" w:eastAsia="es-ES"/>
        </w:rPr>
        <w:t>Detalle de Fondos de Inversión:</w:t>
      </w:r>
    </w:p>
    <w:p w14:paraId="6F355F32" w14:textId="77777777" w:rsidR="001E16CE" w:rsidRPr="001E16CE" w:rsidRDefault="001E16CE" w:rsidP="001E16CE">
      <w:pPr>
        <w:rPr>
          <w:rFonts w:ascii="Arial Narrow" w:hAnsi="Arial Narrow"/>
          <w:sz w:val="22"/>
          <w:szCs w:val="22"/>
          <w:lang w:val="es-ES" w:eastAsia="es-ES"/>
        </w:rPr>
      </w:pPr>
    </w:p>
    <w:tbl>
      <w:tblPr>
        <w:tblW w:w="6663" w:type="dxa"/>
        <w:tblInd w:w="-10" w:type="dxa"/>
        <w:tblCellMar>
          <w:left w:w="70" w:type="dxa"/>
          <w:right w:w="70" w:type="dxa"/>
        </w:tblCellMar>
        <w:tblLook w:val="04A0" w:firstRow="1" w:lastRow="0" w:firstColumn="1" w:lastColumn="0" w:noHBand="0" w:noVBand="1"/>
      </w:tblPr>
      <w:tblGrid>
        <w:gridCol w:w="1497"/>
        <w:gridCol w:w="5166"/>
      </w:tblGrid>
      <w:tr w:rsidR="008C7C62" w:rsidRPr="001E16CE" w14:paraId="522D6F81" w14:textId="77777777" w:rsidTr="00107D6F">
        <w:trPr>
          <w:trHeight w:val="288"/>
        </w:trPr>
        <w:tc>
          <w:tcPr>
            <w:tcW w:w="1497" w:type="dxa"/>
            <w:tcBorders>
              <w:top w:val="single" w:sz="8" w:space="0" w:color="auto"/>
              <w:left w:val="single" w:sz="8" w:space="0" w:color="auto"/>
              <w:bottom w:val="single" w:sz="6" w:space="0" w:color="auto"/>
              <w:right w:val="single" w:sz="8" w:space="0" w:color="auto"/>
            </w:tcBorders>
            <w:shd w:val="clear" w:color="000000" w:fill="366092"/>
            <w:noWrap/>
            <w:vAlign w:val="center"/>
            <w:hideMark/>
          </w:tcPr>
          <w:p w14:paraId="6039CE2F" w14:textId="77777777" w:rsidR="008C7C62" w:rsidRPr="001E16CE" w:rsidRDefault="008C7C62" w:rsidP="00107D6F">
            <w:pPr>
              <w:rPr>
                <w:rFonts w:ascii="Arial Narrow" w:hAnsi="Arial Narrow" w:cs="Calibri"/>
                <w:b/>
                <w:bCs/>
                <w:color w:val="FFFFFF"/>
                <w:sz w:val="22"/>
                <w:szCs w:val="22"/>
                <w:lang w:eastAsia="es-CR"/>
              </w:rPr>
            </w:pPr>
            <w:r w:rsidRPr="001E16CE">
              <w:rPr>
                <w:rFonts w:ascii="Arial Narrow" w:hAnsi="Arial Narrow" w:cs="Calibri"/>
                <w:b/>
                <w:bCs/>
                <w:color w:val="FFFFFF"/>
                <w:sz w:val="22"/>
                <w:szCs w:val="22"/>
                <w:lang w:eastAsia="es-CR"/>
              </w:rPr>
              <w:t xml:space="preserve">Cuentas </w:t>
            </w:r>
          </w:p>
        </w:tc>
        <w:tc>
          <w:tcPr>
            <w:tcW w:w="5166" w:type="dxa"/>
            <w:tcBorders>
              <w:top w:val="single" w:sz="8" w:space="0" w:color="auto"/>
              <w:left w:val="nil"/>
              <w:bottom w:val="single" w:sz="6" w:space="0" w:color="auto"/>
              <w:right w:val="single" w:sz="8" w:space="0" w:color="auto"/>
            </w:tcBorders>
            <w:shd w:val="clear" w:color="000000" w:fill="366092"/>
            <w:vAlign w:val="center"/>
            <w:hideMark/>
          </w:tcPr>
          <w:p w14:paraId="24A7BDEA" w14:textId="77777777" w:rsidR="008C7C62" w:rsidRPr="001E16CE" w:rsidRDefault="008C7C62" w:rsidP="00107D6F">
            <w:pPr>
              <w:jc w:val="center"/>
              <w:rPr>
                <w:rFonts w:ascii="Arial Narrow" w:hAnsi="Arial Narrow" w:cs="Calibri"/>
                <w:b/>
                <w:bCs/>
                <w:color w:val="FFFFFF"/>
                <w:sz w:val="22"/>
                <w:szCs w:val="22"/>
                <w:lang w:eastAsia="es-CR"/>
              </w:rPr>
            </w:pPr>
            <w:r w:rsidRPr="001E16CE">
              <w:rPr>
                <w:rFonts w:ascii="Arial Narrow" w:hAnsi="Arial Narrow" w:cs="Calibri"/>
                <w:b/>
                <w:bCs/>
                <w:color w:val="FFFFFF"/>
                <w:sz w:val="22"/>
                <w:szCs w:val="22"/>
                <w:lang w:eastAsia="es-CR"/>
              </w:rPr>
              <w:t xml:space="preserve">Descripción </w:t>
            </w:r>
          </w:p>
        </w:tc>
      </w:tr>
      <w:tr w:rsidR="008C7C62" w:rsidRPr="003E3E61" w14:paraId="54D9B47F" w14:textId="77777777" w:rsidTr="00107D6F">
        <w:trPr>
          <w:trHeight w:val="288"/>
        </w:trPr>
        <w:tc>
          <w:tcPr>
            <w:tcW w:w="1497" w:type="dxa"/>
            <w:tcBorders>
              <w:top w:val="single" w:sz="8" w:space="0" w:color="auto"/>
              <w:left w:val="single" w:sz="8" w:space="0" w:color="auto"/>
              <w:bottom w:val="single" w:sz="6" w:space="0" w:color="auto"/>
              <w:right w:val="single" w:sz="8" w:space="0" w:color="auto"/>
            </w:tcBorders>
            <w:shd w:val="clear" w:color="auto" w:fill="auto"/>
            <w:noWrap/>
            <w:vAlign w:val="center"/>
            <w:hideMark/>
          </w:tcPr>
          <w:p w14:paraId="341B9C3A" w14:textId="77777777" w:rsidR="008C7C62" w:rsidRPr="001E16CE" w:rsidRDefault="008C7C62" w:rsidP="00107D6F">
            <w:pPr>
              <w:rPr>
                <w:rFonts w:ascii="Arial Narrow" w:hAnsi="Arial Narrow" w:cs="Calibri"/>
                <w:b/>
                <w:bCs/>
                <w:color w:val="000000"/>
                <w:sz w:val="22"/>
                <w:szCs w:val="22"/>
              </w:rPr>
            </w:pPr>
            <w:r w:rsidRPr="001E16CE">
              <w:rPr>
                <w:rFonts w:ascii="Arial Narrow" w:hAnsi="Arial Narrow" w:cs="Calibri"/>
                <w:b/>
                <w:bCs/>
                <w:color w:val="000000"/>
                <w:sz w:val="22"/>
                <w:szCs w:val="22"/>
              </w:rPr>
              <w:t>1.1.1.02.99.02.</w:t>
            </w:r>
          </w:p>
        </w:tc>
        <w:tc>
          <w:tcPr>
            <w:tcW w:w="5166" w:type="dxa"/>
            <w:tcBorders>
              <w:top w:val="single" w:sz="8" w:space="0" w:color="auto"/>
              <w:left w:val="nil"/>
              <w:bottom w:val="single" w:sz="6" w:space="0" w:color="auto"/>
              <w:right w:val="single" w:sz="8" w:space="0" w:color="auto"/>
            </w:tcBorders>
            <w:shd w:val="clear" w:color="auto" w:fill="auto"/>
            <w:vAlign w:val="center"/>
            <w:hideMark/>
          </w:tcPr>
          <w:p w14:paraId="22453A49" w14:textId="77777777" w:rsidR="008C7C62" w:rsidRPr="001E16CE" w:rsidRDefault="008C7C62" w:rsidP="00107D6F">
            <w:pPr>
              <w:rPr>
                <w:rFonts w:ascii="Arial Narrow" w:hAnsi="Arial Narrow" w:cs="Calibri"/>
                <w:b/>
                <w:bCs/>
                <w:color w:val="000000"/>
                <w:sz w:val="22"/>
                <w:szCs w:val="22"/>
                <w:lang w:val="es-CR"/>
              </w:rPr>
            </w:pPr>
            <w:r w:rsidRPr="001E16CE">
              <w:rPr>
                <w:rFonts w:ascii="Arial Narrow" w:hAnsi="Arial Narrow" w:cs="Calibri"/>
                <w:b/>
                <w:bCs/>
                <w:color w:val="000000"/>
                <w:sz w:val="22"/>
                <w:szCs w:val="22"/>
                <w:lang w:val="es-CR"/>
              </w:rPr>
              <w:t>Otros equivalentes de efectivo en el sector público interno</w:t>
            </w:r>
          </w:p>
        </w:tc>
      </w:tr>
    </w:tbl>
    <w:p w14:paraId="3EEE4BE5" w14:textId="77777777" w:rsidR="008C7C62" w:rsidRPr="008C7C62" w:rsidRDefault="008C7C62" w:rsidP="008C7C62">
      <w:pPr>
        <w:rPr>
          <w:lang w:val="es-CR" w:eastAsia="es-CR"/>
        </w:rPr>
      </w:pPr>
    </w:p>
    <w:tbl>
      <w:tblPr>
        <w:tblW w:w="8637" w:type="dxa"/>
        <w:tblLook w:val="04A0" w:firstRow="1" w:lastRow="0" w:firstColumn="1" w:lastColumn="0" w:noHBand="0" w:noVBand="1"/>
      </w:tblPr>
      <w:tblGrid>
        <w:gridCol w:w="3818"/>
        <w:gridCol w:w="1280"/>
        <w:gridCol w:w="1280"/>
        <w:gridCol w:w="1268"/>
        <w:gridCol w:w="991"/>
      </w:tblGrid>
      <w:tr w:rsidR="008A14EB" w14:paraId="606F44A3" w14:textId="77777777" w:rsidTr="008A14EB">
        <w:trPr>
          <w:trHeight w:val="470"/>
        </w:trPr>
        <w:tc>
          <w:tcPr>
            <w:tcW w:w="3818" w:type="dxa"/>
            <w:tcBorders>
              <w:top w:val="nil"/>
              <w:left w:val="single" w:sz="8" w:space="0" w:color="auto"/>
              <w:bottom w:val="nil"/>
              <w:right w:val="single" w:sz="8" w:space="0" w:color="auto"/>
            </w:tcBorders>
            <w:shd w:val="clear" w:color="000000" w:fill="366092"/>
            <w:vAlign w:val="center"/>
            <w:hideMark/>
          </w:tcPr>
          <w:p w14:paraId="70CDBE63" w14:textId="77777777" w:rsidR="008A14EB" w:rsidRDefault="008A14EB">
            <w:pPr>
              <w:jc w:val="center"/>
              <w:rPr>
                <w:rFonts w:ascii="Arial Narrow" w:hAnsi="Arial Narrow" w:cs="Calibri"/>
                <w:b/>
                <w:bCs/>
                <w:color w:val="FFFFFF"/>
                <w:sz w:val="18"/>
                <w:szCs w:val="18"/>
              </w:rPr>
            </w:pPr>
            <w:r>
              <w:rPr>
                <w:rFonts w:ascii="Arial Narrow" w:hAnsi="Arial Narrow" w:cs="Calibri"/>
                <w:b/>
                <w:bCs/>
                <w:color w:val="FFFFFF"/>
                <w:sz w:val="18"/>
                <w:szCs w:val="18"/>
              </w:rPr>
              <w:t xml:space="preserve">Cuenta </w:t>
            </w:r>
          </w:p>
        </w:tc>
        <w:tc>
          <w:tcPr>
            <w:tcW w:w="1280" w:type="dxa"/>
            <w:tcBorders>
              <w:top w:val="nil"/>
              <w:left w:val="nil"/>
              <w:bottom w:val="single" w:sz="8" w:space="0" w:color="auto"/>
              <w:right w:val="single" w:sz="8" w:space="0" w:color="auto"/>
            </w:tcBorders>
            <w:shd w:val="clear" w:color="000000" w:fill="366092"/>
            <w:vAlign w:val="center"/>
            <w:hideMark/>
          </w:tcPr>
          <w:p w14:paraId="200DCBD6" w14:textId="77777777" w:rsidR="008A14EB" w:rsidRDefault="008A14EB">
            <w:pPr>
              <w:jc w:val="center"/>
              <w:rPr>
                <w:rFonts w:ascii="Arial Narrow" w:hAnsi="Arial Narrow" w:cs="Calibri"/>
                <w:b/>
                <w:bCs/>
                <w:color w:val="FFFFFF"/>
                <w:sz w:val="18"/>
                <w:szCs w:val="18"/>
              </w:rPr>
            </w:pPr>
            <w:r>
              <w:rPr>
                <w:rFonts w:ascii="Arial Narrow" w:hAnsi="Arial Narrow" w:cs="Calibri"/>
                <w:b/>
                <w:bCs/>
                <w:color w:val="FFFFFF"/>
                <w:sz w:val="18"/>
                <w:szCs w:val="18"/>
              </w:rPr>
              <w:t>Periodo Actual</w:t>
            </w:r>
          </w:p>
        </w:tc>
        <w:tc>
          <w:tcPr>
            <w:tcW w:w="1280" w:type="dxa"/>
            <w:tcBorders>
              <w:top w:val="nil"/>
              <w:left w:val="nil"/>
              <w:bottom w:val="single" w:sz="8" w:space="0" w:color="auto"/>
              <w:right w:val="single" w:sz="8" w:space="0" w:color="auto"/>
            </w:tcBorders>
            <w:shd w:val="clear" w:color="000000" w:fill="366092"/>
            <w:vAlign w:val="center"/>
            <w:hideMark/>
          </w:tcPr>
          <w:p w14:paraId="4C518B8F" w14:textId="77777777" w:rsidR="008A14EB" w:rsidRDefault="008A14EB">
            <w:pPr>
              <w:jc w:val="center"/>
              <w:rPr>
                <w:rFonts w:ascii="Arial Narrow" w:hAnsi="Arial Narrow" w:cs="Calibri"/>
                <w:b/>
                <w:bCs/>
                <w:color w:val="FFFFFF"/>
                <w:sz w:val="18"/>
                <w:szCs w:val="18"/>
              </w:rPr>
            </w:pPr>
            <w:r>
              <w:rPr>
                <w:rFonts w:ascii="Arial Narrow" w:hAnsi="Arial Narrow" w:cs="Calibri"/>
                <w:b/>
                <w:bCs/>
                <w:color w:val="FFFFFF"/>
                <w:sz w:val="18"/>
                <w:szCs w:val="18"/>
              </w:rPr>
              <w:t>Periodo Anterior</w:t>
            </w:r>
          </w:p>
        </w:tc>
        <w:tc>
          <w:tcPr>
            <w:tcW w:w="1268" w:type="dxa"/>
            <w:tcBorders>
              <w:top w:val="nil"/>
              <w:left w:val="nil"/>
              <w:bottom w:val="single" w:sz="8" w:space="0" w:color="auto"/>
              <w:right w:val="single" w:sz="8" w:space="0" w:color="auto"/>
            </w:tcBorders>
            <w:shd w:val="clear" w:color="000000" w:fill="366092"/>
            <w:vAlign w:val="center"/>
            <w:hideMark/>
          </w:tcPr>
          <w:p w14:paraId="6F63DD57" w14:textId="77777777" w:rsidR="008A14EB" w:rsidRDefault="008A14EB">
            <w:pPr>
              <w:jc w:val="center"/>
              <w:rPr>
                <w:rFonts w:ascii="Arial Narrow" w:hAnsi="Arial Narrow" w:cs="Calibri"/>
                <w:b/>
                <w:bCs/>
                <w:color w:val="FFFFFF"/>
                <w:sz w:val="18"/>
                <w:szCs w:val="18"/>
              </w:rPr>
            </w:pPr>
            <w:r>
              <w:rPr>
                <w:rFonts w:ascii="Arial Narrow" w:hAnsi="Arial Narrow" w:cs="Calibri"/>
                <w:b/>
                <w:bCs/>
                <w:color w:val="FFFFFF"/>
                <w:sz w:val="18"/>
                <w:szCs w:val="18"/>
              </w:rPr>
              <w:t>Variación Absoluta</w:t>
            </w:r>
          </w:p>
        </w:tc>
        <w:tc>
          <w:tcPr>
            <w:tcW w:w="991" w:type="dxa"/>
            <w:tcBorders>
              <w:top w:val="nil"/>
              <w:left w:val="nil"/>
              <w:bottom w:val="single" w:sz="8" w:space="0" w:color="auto"/>
              <w:right w:val="single" w:sz="8" w:space="0" w:color="auto"/>
            </w:tcBorders>
            <w:shd w:val="clear" w:color="000000" w:fill="366092"/>
            <w:vAlign w:val="center"/>
            <w:hideMark/>
          </w:tcPr>
          <w:p w14:paraId="652F3E20" w14:textId="77777777" w:rsidR="008A14EB" w:rsidRDefault="008A14EB">
            <w:pPr>
              <w:jc w:val="center"/>
              <w:rPr>
                <w:rFonts w:ascii="Arial Narrow" w:hAnsi="Arial Narrow" w:cs="Calibri"/>
                <w:b/>
                <w:bCs/>
                <w:color w:val="FFFFFF"/>
                <w:sz w:val="18"/>
                <w:szCs w:val="18"/>
              </w:rPr>
            </w:pPr>
            <w:r>
              <w:rPr>
                <w:rFonts w:ascii="Arial Narrow" w:hAnsi="Arial Narrow" w:cs="Calibri"/>
                <w:b/>
                <w:bCs/>
                <w:color w:val="FFFFFF"/>
                <w:sz w:val="18"/>
                <w:szCs w:val="18"/>
              </w:rPr>
              <w:t>Variación %</w:t>
            </w:r>
          </w:p>
        </w:tc>
      </w:tr>
      <w:tr w:rsidR="008A14EB" w14:paraId="5E0E2AC3" w14:textId="77777777" w:rsidTr="008A14EB">
        <w:trPr>
          <w:trHeight w:val="300"/>
        </w:trPr>
        <w:tc>
          <w:tcPr>
            <w:tcW w:w="3818" w:type="dxa"/>
            <w:tcBorders>
              <w:top w:val="nil"/>
              <w:left w:val="single" w:sz="8" w:space="0" w:color="auto"/>
              <w:bottom w:val="single" w:sz="8" w:space="0" w:color="auto"/>
              <w:right w:val="single" w:sz="8" w:space="0" w:color="auto"/>
            </w:tcBorders>
            <w:shd w:val="clear" w:color="000000" w:fill="FFFFFF"/>
            <w:vAlign w:val="center"/>
            <w:hideMark/>
          </w:tcPr>
          <w:p w14:paraId="27A91A73" w14:textId="77777777" w:rsidR="008A14EB" w:rsidRPr="008A14EB" w:rsidRDefault="008A14EB">
            <w:pPr>
              <w:rPr>
                <w:rFonts w:ascii="Arial Narrow" w:hAnsi="Arial Narrow" w:cs="Calibri"/>
                <w:color w:val="000000"/>
                <w:sz w:val="20"/>
                <w:szCs w:val="20"/>
                <w:lang w:val="es-CR"/>
              </w:rPr>
            </w:pPr>
            <w:r w:rsidRPr="008A14EB">
              <w:rPr>
                <w:rFonts w:ascii="Arial Narrow" w:hAnsi="Arial Narrow" w:cs="Calibri"/>
                <w:color w:val="000000"/>
                <w:sz w:val="20"/>
                <w:szCs w:val="20"/>
                <w:lang w:val="es-CR"/>
              </w:rPr>
              <w:t>Fondo Inversión Banco de Costa Rica</w:t>
            </w:r>
          </w:p>
        </w:tc>
        <w:tc>
          <w:tcPr>
            <w:tcW w:w="1280" w:type="dxa"/>
            <w:tcBorders>
              <w:top w:val="nil"/>
              <w:left w:val="nil"/>
              <w:bottom w:val="single" w:sz="8" w:space="0" w:color="auto"/>
              <w:right w:val="single" w:sz="8" w:space="0" w:color="auto"/>
            </w:tcBorders>
            <w:shd w:val="clear" w:color="000000" w:fill="FFFFFF"/>
            <w:vAlign w:val="center"/>
            <w:hideMark/>
          </w:tcPr>
          <w:p w14:paraId="1D688393" w14:textId="77777777" w:rsidR="008A14EB" w:rsidRDefault="008A14EB">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320 388,28</w:t>
            </w:r>
          </w:p>
        </w:tc>
        <w:tc>
          <w:tcPr>
            <w:tcW w:w="1280" w:type="dxa"/>
            <w:tcBorders>
              <w:top w:val="nil"/>
              <w:left w:val="nil"/>
              <w:bottom w:val="single" w:sz="8" w:space="0" w:color="auto"/>
              <w:right w:val="single" w:sz="8" w:space="0" w:color="auto"/>
            </w:tcBorders>
            <w:shd w:val="clear" w:color="000000" w:fill="FFFFFF"/>
            <w:vAlign w:val="center"/>
            <w:hideMark/>
          </w:tcPr>
          <w:p w14:paraId="4D8C510E" w14:textId="77777777" w:rsidR="008A14EB" w:rsidRDefault="008A14EB">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232 286,12</w:t>
            </w:r>
          </w:p>
        </w:tc>
        <w:tc>
          <w:tcPr>
            <w:tcW w:w="1268" w:type="dxa"/>
            <w:tcBorders>
              <w:top w:val="nil"/>
              <w:left w:val="nil"/>
              <w:bottom w:val="single" w:sz="8" w:space="0" w:color="auto"/>
              <w:right w:val="single" w:sz="8" w:space="0" w:color="auto"/>
            </w:tcBorders>
            <w:shd w:val="clear" w:color="000000" w:fill="FFFFFF"/>
            <w:vAlign w:val="center"/>
            <w:hideMark/>
          </w:tcPr>
          <w:p w14:paraId="1B0E57D6" w14:textId="77777777" w:rsidR="008A14EB" w:rsidRDefault="008A14EB">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88 102,16</w:t>
            </w:r>
          </w:p>
        </w:tc>
        <w:tc>
          <w:tcPr>
            <w:tcW w:w="991" w:type="dxa"/>
            <w:tcBorders>
              <w:top w:val="nil"/>
              <w:left w:val="nil"/>
              <w:bottom w:val="single" w:sz="8" w:space="0" w:color="auto"/>
              <w:right w:val="single" w:sz="8" w:space="0" w:color="auto"/>
            </w:tcBorders>
            <w:shd w:val="clear" w:color="000000" w:fill="FFFFFF"/>
            <w:vAlign w:val="center"/>
            <w:hideMark/>
          </w:tcPr>
          <w:p w14:paraId="104C66BD" w14:textId="77777777" w:rsidR="008A14EB" w:rsidRDefault="008A14EB">
            <w:pPr>
              <w:jc w:val="right"/>
              <w:rPr>
                <w:rFonts w:ascii="Arial Narrow" w:hAnsi="Arial Narrow" w:cs="Calibri"/>
                <w:color w:val="000000"/>
                <w:sz w:val="20"/>
                <w:szCs w:val="20"/>
              </w:rPr>
            </w:pPr>
            <w:r>
              <w:rPr>
                <w:rFonts w:ascii="Arial Narrow" w:hAnsi="Arial Narrow" w:cs="Calibri"/>
                <w:color w:val="000000"/>
                <w:sz w:val="20"/>
                <w:szCs w:val="20"/>
              </w:rPr>
              <w:t>37,93%</w:t>
            </w:r>
          </w:p>
        </w:tc>
      </w:tr>
      <w:tr w:rsidR="008A14EB" w14:paraId="58391E4F" w14:textId="77777777" w:rsidTr="008A14EB">
        <w:trPr>
          <w:trHeight w:val="300"/>
        </w:trPr>
        <w:tc>
          <w:tcPr>
            <w:tcW w:w="3818" w:type="dxa"/>
            <w:tcBorders>
              <w:top w:val="nil"/>
              <w:left w:val="single" w:sz="8" w:space="0" w:color="auto"/>
              <w:bottom w:val="single" w:sz="8" w:space="0" w:color="auto"/>
              <w:right w:val="single" w:sz="8" w:space="0" w:color="auto"/>
            </w:tcBorders>
            <w:shd w:val="clear" w:color="000000" w:fill="FFFFFF"/>
            <w:vAlign w:val="center"/>
            <w:hideMark/>
          </w:tcPr>
          <w:p w14:paraId="608B6D54" w14:textId="77777777" w:rsidR="008A14EB" w:rsidRPr="008A14EB" w:rsidRDefault="008A14EB">
            <w:pPr>
              <w:rPr>
                <w:rFonts w:ascii="Arial Narrow" w:hAnsi="Arial Narrow" w:cs="Calibri"/>
                <w:color w:val="000000"/>
                <w:sz w:val="20"/>
                <w:szCs w:val="20"/>
                <w:lang w:val="es-CR"/>
              </w:rPr>
            </w:pPr>
            <w:r w:rsidRPr="008A14EB">
              <w:rPr>
                <w:rFonts w:ascii="Arial Narrow" w:hAnsi="Arial Narrow" w:cs="Calibri"/>
                <w:color w:val="000000"/>
                <w:sz w:val="20"/>
                <w:szCs w:val="20"/>
                <w:lang w:val="es-CR"/>
              </w:rPr>
              <w:t>Fondo Inversión Banco Nacional de Costa Rica</w:t>
            </w:r>
          </w:p>
        </w:tc>
        <w:tc>
          <w:tcPr>
            <w:tcW w:w="1280" w:type="dxa"/>
            <w:tcBorders>
              <w:top w:val="nil"/>
              <w:left w:val="nil"/>
              <w:bottom w:val="single" w:sz="8" w:space="0" w:color="auto"/>
              <w:right w:val="single" w:sz="8" w:space="0" w:color="auto"/>
            </w:tcBorders>
            <w:shd w:val="clear" w:color="000000" w:fill="FFFFFF"/>
            <w:vAlign w:val="center"/>
            <w:hideMark/>
          </w:tcPr>
          <w:p w14:paraId="5FEE1E55" w14:textId="77777777" w:rsidR="008A14EB" w:rsidRDefault="008A14EB">
            <w:pPr>
              <w:jc w:val="right"/>
              <w:rPr>
                <w:rFonts w:ascii="Arial Narrow" w:hAnsi="Arial Narrow" w:cs="Calibri"/>
                <w:color w:val="000000"/>
                <w:sz w:val="20"/>
                <w:szCs w:val="20"/>
              </w:rPr>
            </w:pPr>
            <w:r>
              <w:rPr>
                <w:rFonts w:ascii="Arial Narrow" w:hAnsi="Arial Narrow" w:cs="Calibri"/>
                <w:color w:val="000000"/>
                <w:sz w:val="20"/>
                <w:szCs w:val="20"/>
              </w:rPr>
              <w:t>320 396,02</w:t>
            </w:r>
          </w:p>
        </w:tc>
        <w:tc>
          <w:tcPr>
            <w:tcW w:w="1280" w:type="dxa"/>
            <w:tcBorders>
              <w:top w:val="nil"/>
              <w:left w:val="nil"/>
              <w:bottom w:val="single" w:sz="8" w:space="0" w:color="auto"/>
              <w:right w:val="single" w:sz="8" w:space="0" w:color="auto"/>
            </w:tcBorders>
            <w:shd w:val="clear" w:color="000000" w:fill="FFFFFF"/>
            <w:vAlign w:val="center"/>
            <w:hideMark/>
          </w:tcPr>
          <w:p w14:paraId="4D0E9585" w14:textId="77777777" w:rsidR="008A14EB" w:rsidRDefault="008A14EB">
            <w:pPr>
              <w:jc w:val="right"/>
              <w:rPr>
                <w:rFonts w:ascii="Arial Narrow" w:hAnsi="Arial Narrow" w:cs="Calibri"/>
                <w:color w:val="000000"/>
                <w:sz w:val="20"/>
                <w:szCs w:val="20"/>
              </w:rPr>
            </w:pPr>
            <w:r>
              <w:rPr>
                <w:rFonts w:ascii="Arial Narrow" w:hAnsi="Arial Narrow" w:cs="Calibri"/>
                <w:color w:val="000000"/>
                <w:sz w:val="20"/>
                <w:szCs w:val="20"/>
              </w:rPr>
              <w:t>232 029,34</w:t>
            </w:r>
          </w:p>
        </w:tc>
        <w:tc>
          <w:tcPr>
            <w:tcW w:w="1268" w:type="dxa"/>
            <w:tcBorders>
              <w:top w:val="nil"/>
              <w:left w:val="nil"/>
              <w:bottom w:val="single" w:sz="8" w:space="0" w:color="auto"/>
              <w:right w:val="single" w:sz="8" w:space="0" w:color="auto"/>
            </w:tcBorders>
            <w:shd w:val="clear" w:color="000000" w:fill="FFFFFF"/>
            <w:vAlign w:val="center"/>
            <w:hideMark/>
          </w:tcPr>
          <w:p w14:paraId="438AE5B5" w14:textId="77777777" w:rsidR="008A14EB" w:rsidRDefault="008A14EB">
            <w:pPr>
              <w:jc w:val="right"/>
              <w:rPr>
                <w:rFonts w:ascii="Arial Narrow" w:hAnsi="Arial Narrow" w:cs="Calibri"/>
                <w:color w:val="000000"/>
                <w:sz w:val="20"/>
                <w:szCs w:val="20"/>
              </w:rPr>
            </w:pPr>
            <w:r>
              <w:rPr>
                <w:rFonts w:ascii="Arial Narrow" w:hAnsi="Arial Narrow" w:cs="Calibri"/>
                <w:color w:val="000000"/>
                <w:sz w:val="20"/>
                <w:szCs w:val="20"/>
              </w:rPr>
              <w:t>88 366,68</w:t>
            </w:r>
          </w:p>
        </w:tc>
        <w:tc>
          <w:tcPr>
            <w:tcW w:w="991" w:type="dxa"/>
            <w:tcBorders>
              <w:top w:val="nil"/>
              <w:left w:val="nil"/>
              <w:bottom w:val="single" w:sz="8" w:space="0" w:color="auto"/>
              <w:right w:val="single" w:sz="8" w:space="0" w:color="auto"/>
            </w:tcBorders>
            <w:shd w:val="clear" w:color="000000" w:fill="FFFFFF"/>
            <w:vAlign w:val="center"/>
            <w:hideMark/>
          </w:tcPr>
          <w:p w14:paraId="429B3B27" w14:textId="77777777" w:rsidR="008A14EB" w:rsidRDefault="008A14EB">
            <w:pPr>
              <w:jc w:val="right"/>
              <w:rPr>
                <w:rFonts w:ascii="Arial Narrow" w:hAnsi="Arial Narrow" w:cs="Calibri"/>
                <w:color w:val="000000"/>
                <w:sz w:val="20"/>
                <w:szCs w:val="20"/>
              </w:rPr>
            </w:pPr>
            <w:r>
              <w:rPr>
                <w:rFonts w:ascii="Arial Narrow" w:hAnsi="Arial Narrow" w:cs="Calibri"/>
                <w:color w:val="000000"/>
                <w:sz w:val="20"/>
                <w:szCs w:val="20"/>
              </w:rPr>
              <w:t>38,08%</w:t>
            </w:r>
          </w:p>
        </w:tc>
      </w:tr>
      <w:tr w:rsidR="008A14EB" w14:paraId="2357DBE2" w14:textId="77777777" w:rsidTr="008A14EB">
        <w:trPr>
          <w:trHeight w:val="300"/>
        </w:trPr>
        <w:tc>
          <w:tcPr>
            <w:tcW w:w="3818" w:type="dxa"/>
            <w:tcBorders>
              <w:top w:val="nil"/>
              <w:left w:val="single" w:sz="8" w:space="0" w:color="auto"/>
              <w:bottom w:val="single" w:sz="12" w:space="0" w:color="auto"/>
              <w:right w:val="single" w:sz="8" w:space="0" w:color="auto"/>
            </w:tcBorders>
            <w:shd w:val="clear" w:color="000000" w:fill="FFFFFF"/>
            <w:vAlign w:val="center"/>
            <w:hideMark/>
          </w:tcPr>
          <w:p w14:paraId="224CA00E" w14:textId="77777777" w:rsidR="008A14EB" w:rsidRDefault="008A14EB">
            <w:pPr>
              <w:jc w:val="center"/>
              <w:rPr>
                <w:rFonts w:ascii="Arial Narrow" w:hAnsi="Arial Narrow" w:cs="Calibri"/>
                <w:b/>
                <w:bCs/>
                <w:color w:val="000000"/>
                <w:sz w:val="20"/>
                <w:szCs w:val="20"/>
              </w:rPr>
            </w:pPr>
            <w:r>
              <w:rPr>
                <w:rFonts w:ascii="Arial Narrow" w:hAnsi="Arial Narrow" w:cs="Calibri"/>
                <w:b/>
                <w:bCs/>
                <w:color w:val="000000"/>
                <w:sz w:val="20"/>
                <w:szCs w:val="20"/>
              </w:rPr>
              <w:t>TOTAL</w:t>
            </w:r>
          </w:p>
        </w:tc>
        <w:tc>
          <w:tcPr>
            <w:tcW w:w="1280" w:type="dxa"/>
            <w:tcBorders>
              <w:top w:val="nil"/>
              <w:left w:val="nil"/>
              <w:bottom w:val="single" w:sz="12" w:space="0" w:color="auto"/>
              <w:right w:val="single" w:sz="8" w:space="0" w:color="auto"/>
            </w:tcBorders>
            <w:shd w:val="clear" w:color="000000" w:fill="FFFFFF"/>
            <w:vAlign w:val="center"/>
            <w:hideMark/>
          </w:tcPr>
          <w:p w14:paraId="70A50D61" w14:textId="77777777" w:rsidR="008A14EB" w:rsidRDefault="008A14EB">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640 784,30</w:t>
            </w:r>
          </w:p>
        </w:tc>
        <w:tc>
          <w:tcPr>
            <w:tcW w:w="1280" w:type="dxa"/>
            <w:tcBorders>
              <w:top w:val="nil"/>
              <w:left w:val="nil"/>
              <w:bottom w:val="single" w:sz="12" w:space="0" w:color="auto"/>
              <w:right w:val="single" w:sz="8" w:space="0" w:color="auto"/>
            </w:tcBorders>
            <w:shd w:val="clear" w:color="000000" w:fill="FFFFFF"/>
            <w:vAlign w:val="center"/>
            <w:hideMark/>
          </w:tcPr>
          <w:p w14:paraId="06FF2958" w14:textId="77777777" w:rsidR="008A14EB" w:rsidRDefault="008A14EB">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464 315,46</w:t>
            </w:r>
          </w:p>
        </w:tc>
        <w:tc>
          <w:tcPr>
            <w:tcW w:w="1268" w:type="dxa"/>
            <w:tcBorders>
              <w:top w:val="nil"/>
              <w:left w:val="nil"/>
              <w:bottom w:val="single" w:sz="12" w:space="0" w:color="auto"/>
              <w:right w:val="single" w:sz="8" w:space="0" w:color="auto"/>
            </w:tcBorders>
            <w:shd w:val="clear" w:color="000000" w:fill="FFFFFF"/>
            <w:vAlign w:val="center"/>
            <w:hideMark/>
          </w:tcPr>
          <w:p w14:paraId="05E1C60D" w14:textId="77777777" w:rsidR="008A14EB" w:rsidRDefault="008A14EB">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176 468,84</w:t>
            </w:r>
          </w:p>
        </w:tc>
        <w:tc>
          <w:tcPr>
            <w:tcW w:w="991" w:type="dxa"/>
            <w:tcBorders>
              <w:top w:val="nil"/>
              <w:left w:val="nil"/>
              <w:bottom w:val="single" w:sz="12" w:space="0" w:color="auto"/>
              <w:right w:val="single" w:sz="8" w:space="0" w:color="auto"/>
            </w:tcBorders>
            <w:shd w:val="clear" w:color="000000" w:fill="FFFFFF"/>
            <w:vAlign w:val="center"/>
            <w:hideMark/>
          </w:tcPr>
          <w:p w14:paraId="41779339" w14:textId="77777777" w:rsidR="008A14EB" w:rsidRDefault="008A14EB">
            <w:pPr>
              <w:jc w:val="right"/>
              <w:rPr>
                <w:rFonts w:ascii="Arial Narrow" w:hAnsi="Arial Narrow" w:cs="Calibri"/>
                <w:b/>
                <w:bCs/>
                <w:color w:val="000000"/>
                <w:sz w:val="20"/>
                <w:szCs w:val="20"/>
              </w:rPr>
            </w:pPr>
            <w:r>
              <w:rPr>
                <w:rFonts w:ascii="Arial Narrow" w:hAnsi="Arial Narrow" w:cs="Calibri"/>
                <w:b/>
                <w:bCs/>
                <w:color w:val="000000"/>
                <w:sz w:val="20"/>
                <w:szCs w:val="20"/>
              </w:rPr>
              <w:t>38,01%</w:t>
            </w:r>
          </w:p>
        </w:tc>
      </w:tr>
    </w:tbl>
    <w:p w14:paraId="691B6D4C" w14:textId="77777777" w:rsidR="007C4B1C" w:rsidRPr="00A91674" w:rsidRDefault="007C4B1C" w:rsidP="00B65CDC">
      <w:pPr>
        <w:rPr>
          <w:rFonts w:ascii="Arial Narrow" w:hAnsi="Arial Narrow"/>
          <w:lang w:val="es-ES" w:eastAsia="es-CR"/>
        </w:rPr>
      </w:pPr>
    </w:p>
    <w:p w14:paraId="62B48E70" w14:textId="77777777" w:rsidR="00D602CA" w:rsidRDefault="00692DC8" w:rsidP="00D602CA">
      <w:pPr>
        <w:rPr>
          <w:rFonts w:ascii="Arial Narrow" w:hAnsi="Arial Narrow"/>
          <w:b/>
          <w:lang w:val="es-ES" w:eastAsia="es-CR"/>
        </w:rPr>
      </w:pPr>
      <w:r w:rsidRPr="00A91674">
        <w:rPr>
          <w:rFonts w:ascii="Arial Narrow" w:hAnsi="Arial Narrow"/>
          <w:b/>
          <w:lang w:val="es-ES" w:eastAsia="es-CR"/>
        </w:rPr>
        <w:lastRenderedPageBreak/>
        <w:t xml:space="preserve">Revelación: </w:t>
      </w:r>
      <w:bookmarkStart w:id="27" w:name="_Hlk99368797"/>
    </w:p>
    <w:p w14:paraId="68C85201" w14:textId="63114E8B" w:rsidR="00E157A7" w:rsidRPr="00E157A7" w:rsidRDefault="008B6DF1" w:rsidP="008B6DF1">
      <w:pPr>
        <w:jc w:val="both"/>
        <w:rPr>
          <w:rFonts w:asciiTheme="minorHAnsi" w:eastAsiaTheme="minorHAnsi" w:hAnsiTheme="minorHAnsi" w:cstheme="minorBidi"/>
          <w:bCs/>
          <w:sz w:val="22"/>
          <w:szCs w:val="22"/>
          <w:lang w:val="es-CR"/>
        </w:rPr>
      </w:pPr>
      <w:r w:rsidRPr="008B6DF1">
        <w:rPr>
          <w:rFonts w:ascii="Arial Narrow" w:hAnsi="Arial Narrow"/>
          <w:bCs/>
          <w:lang w:val="es-ES" w:eastAsia="es-CR"/>
        </w:rPr>
        <w:fldChar w:fldCharType="begin"/>
      </w:r>
      <w:r w:rsidRPr="008B6DF1">
        <w:rPr>
          <w:rFonts w:ascii="Arial Narrow" w:hAnsi="Arial Narrow"/>
          <w:bCs/>
          <w:lang w:val="es-ES" w:eastAsia="es-CR"/>
        </w:rPr>
        <w:instrText xml:space="preserve"> LINK </w:instrText>
      </w:r>
      <w:r w:rsidR="005E1A40">
        <w:rPr>
          <w:rFonts w:ascii="Arial Narrow" w:hAnsi="Arial Narrow"/>
          <w:bCs/>
          <w:lang w:val="es-ES" w:eastAsia="es-CR"/>
        </w:rPr>
        <w:instrText xml:space="preserve">Excel.SheetMacroEnabled.12 "C:\\Users\\arges\\OneDrive\\Desktop\\Municipalidades\\Buenos Aires\\Cierre Abril 2024\\15603_P1_2023_ Notas_Contables_Instituciones_Vinculadas.xlsm" AnalisisBS!R10C15 </w:instrText>
      </w:r>
      <w:r w:rsidRPr="008B6DF1">
        <w:rPr>
          <w:rFonts w:ascii="Arial Narrow" w:hAnsi="Arial Narrow"/>
          <w:bCs/>
          <w:lang w:val="es-ES" w:eastAsia="es-CR"/>
        </w:rPr>
        <w:instrText xml:space="preserve">\a \f 5 \h  \* MERGEFORMAT </w:instrText>
      </w:r>
      <w:r w:rsidRPr="008B6DF1">
        <w:rPr>
          <w:rFonts w:ascii="Arial Narrow" w:hAnsi="Arial Narrow"/>
          <w:bCs/>
          <w:lang w:val="es-ES" w:eastAsia="es-CR"/>
        </w:rPr>
        <w:fldChar w:fldCharType="separate"/>
      </w:r>
    </w:p>
    <w:p w14:paraId="5C119B68" w14:textId="77777777" w:rsidR="00E157A7" w:rsidRPr="00E157A7" w:rsidRDefault="00E157A7" w:rsidP="00E157A7">
      <w:pPr>
        <w:jc w:val="both"/>
        <w:rPr>
          <w:rFonts w:ascii="Arial Narrow" w:hAnsi="Arial Narrow"/>
          <w:bCs/>
          <w:lang w:val="es-CR" w:eastAsia="es-CR"/>
        </w:rPr>
      </w:pPr>
      <w:r w:rsidRPr="00E157A7">
        <w:rPr>
          <w:rFonts w:ascii="Arial Narrow" w:hAnsi="Arial Narrow"/>
          <w:bCs/>
          <w:lang w:val="es-CR" w:eastAsia="es-CR"/>
        </w:rPr>
        <w:t>La cuenta Efectivo y equivalentes de efectivo, representa el 1,12 % del total de Activo, que comparado al periodo anterior genera una variación absoluta de ¢285 936,18 que corresponde a un(a) Aumento del 17,82 % de recursos disponibles.</w:t>
      </w:r>
    </w:p>
    <w:p w14:paraId="50196DAD" w14:textId="77777777" w:rsidR="008B6DF1" w:rsidRDefault="008B6DF1" w:rsidP="008B6DF1">
      <w:pPr>
        <w:jc w:val="both"/>
        <w:rPr>
          <w:rFonts w:ascii="Arial Narrow" w:hAnsi="Arial Narrow"/>
          <w:bCs/>
          <w:lang w:val="es-ES" w:eastAsia="es-CR"/>
        </w:rPr>
      </w:pPr>
      <w:r w:rsidRPr="008B6DF1">
        <w:rPr>
          <w:rFonts w:ascii="Arial Narrow" w:hAnsi="Arial Narrow"/>
          <w:bCs/>
          <w:lang w:val="es-ES" w:eastAsia="es-CR"/>
        </w:rPr>
        <w:fldChar w:fldCharType="end"/>
      </w:r>
    </w:p>
    <w:p w14:paraId="32098005" w14:textId="48E33948" w:rsidR="00692DC8" w:rsidRPr="00A91674" w:rsidRDefault="00207059" w:rsidP="008B6DF1">
      <w:pPr>
        <w:jc w:val="both"/>
        <w:rPr>
          <w:rFonts w:ascii="Arial Narrow" w:hAnsi="Arial Narrow"/>
          <w:lang w:val="es-CR"/>
        </w:rPr>
      </w:pPr>
      <w:r>
        <w:rPr>
          <w:rFonts w:ascii="Arial Narrow" w:hAnsi="Arial Narrow"/>
          <w:lang w:val="es-CR"/>
        </w:rPr>
        <w:t>L</w:t>
      </w:r>
      <w:r w:rsidR="00692DC8" w:rsidRPr="00A91674">
        <w:rPr>
          <w:rFonts w:ascii="Arial Narrow" w:hAnsi="Arial Narrow"/>
          <w:lang w:val="es-CR"/>
        </w:rPr>
        <w:t>as variaciones de la cuenta son producto de (Indicar la razón de las variaciones de un periodo a otro):</w:t>
      </w:r>
      <w:bookmarkStart w:id="28" w:name="_Toc13041027"/>
      <w:bookmarkStart w:id="29" w:name="_Toc14345026"/>
    </w:p>
    <w:p w14:paraId="5498648E" w14:textId="6D92E940" w:rsidR="00C10882" w:rsidRDefault="00C10882" w:rsidP="00F13CCC">
      <w:pPr>
        <w:spacing w:before="240"/>
        <w:jc w:val="both"/>
        <w:rPr>
          <w:rFonts w:ascii="Arial Narrow" w:hAnsi="Arial Narrow"/>
          <w:lang w:val="es-CR"/>
        </w:rPr>
      </w:pPr>
      <w:bookmarkStart w:id="30" w:name="_Hlk128337388"/>
      <w:r>
        <w:rPr>
          <w:rFonts w:ascii="Arial Narrow" w:hAnsi="Arial Narrow"/>
          <w:lang w:val="es-CR"/>
        </w:rPr>
        <w:t>El resumen de las variaciones existentes en el Efectivo y Equivalentes de Efectivo se presenta se muestra en el siguiente cuadro:</w:t>
      </w:r>
    </w:p>
    <w:p w14:paraId="74A27752" w14:textId="77777777" w:rsidR="00C10882" w:rsidRDefault="00C10882" w:rsidP="00C10882">
      <w:pPr>
        <w:jc w:val="both"/>
        <w:rPr>
          <w:rFonts w:ascii="Arial Narrow" w:hAnsi="Arial Narrow"/>
          <w:lang w:val="es-CR"/>
        </w:rPr>
      </w:pPr>
    </w:p>
    <w:tbl>
      <w:tblPr>
        <w:tblW w:w="8809" w:type="dxa"/>
        <w:tblLook w:val="04A0" w:firstRow="1" w:lastRow="0" w:firstColumn="1" w:lastColumn="0" w:noHBand="0" w:noVBand="1"/>
      </w:tblPr>
      <w:tblGrid>
        <w:gridCol w:w="1325"/>
        <w:gridCol w:w="3201"/>
        <w:gridCol w:w="1132"/>
        <w:gridCol w:w="1132"/>
        <w:gridCol w:w="1138"/>
        <w:gridCol w:w="881"/>
      </w:tblGrid>
      <w:tr w:rsidR="0099450A" w14:paraId="0C91521E" w14:textId="77777777" w:rsidTr="0099450A">
        <w:trPr>
          <w:trHeight w:val="470"/>
        </w:trPr>
        <w:tc>
          <w:tcPr>
            <w:tcW w:w="1325" w:type="dxa"/>
            <w:tcBorders>
              <w:top w:val="single" w:sz="8" w:space="0" w:color="auto"/>
              <w:left w:val="single" w:sz="8" w:space="0" w:color="auto"/>
              <w:bottom w:val="nil"/>
              <w:right w:val="single" w:sz="8" w:space="0" w:color="auto"/>
            </w:tcBorders>
            <w:shd w:val="clear" w:color="000000" w:fill="366092"/>
            <w:vAlign w:val="center"/>
            <w:hideMark/>
          </w:tcPr>
          <w:bookmarkEnd w:id="27"/>
          <w:bookmarkEnd w:id="30"/>
          <w:p w14:paraId="5D8743CE" w14:textId="77777777" w:rsidR="0099450A" w:rsidRDefault="0099450A">
            <w:pPr>
              <w:jc w:val="center"/>
              <w:rPr>
                <w:rFonts w:ascii="Arial Narrow" w:hAnsi="Arial Narrow" w:cs="Calibri"/>
                <w:b/>
                <w:bCs/>
                <w:color w:val="FFFFFF"/>
                <w:sz w:val="18"/>
                <w:szCs w:val="18"/>
              </w:rPr>
            </w:pPr>
            <w:r>
              <w:rPr>
                <w:rFonts w:ascii="Arial Narrow" w:hAnsi="Arial Narrow" w:cs="Calibri"/>
                <w:b/>
                <w:bCs/>
                <w:color w:val="FFFFFF"/>
                <w:sz w:val="18"/>
                <w:szCs w:val="18"/>
              </w:rPr>
              <w:t>Cuenta</w:t>
            </w:r>
          </w:p>
        </w:tc>
        <w:tc>
          <w:tcPr>
            <w:tcW w:w="3201" w:type="dxa"/>
            <w:tcBorders>
              <w:top w:val="single" w:sz="8" w:space="0" w:color="auto"/>
              <w:left w:val="nil"/>
              <w:bottom w:val="nil"/>
              <w:right w:val="single" w:sz="8" w:space="0" w:color="auto"/>
            </w:tcBorders>
            <w:shd w:val="clear" w:color="000000" w:fill="366092"/>
            <w:vAlign w:val="center"/>
            <w:hideMark/>
          </w:tcPr>
          <w:p w14:paraId="29412089" w14:textId="77777777" w:rsidR="0099450A" w:rsidRDefault="0099450A">
            <w:pPr>
              <w:jc w:val="center"/>
              <w:rPr>
                <w:rFonts w:ascii="Arial Narrow" w:hAnsi="Arial Narrow" w:cs="Calibri"/>
                <w:b/>
                <w:bCs/>
                <w:color w:val="FFFFFF"/>
                <w:sz w:val="18"/>
                <w:szCs w:val="18"/>
              </w:rPr>
            </w:pPr>
            <w:r>
              <w:rPr>
                <w:rFonts w:ascii="Arial Narrow" w:hAnsi="Arial Narrow" w:cs="Calibri"/>
                <w:b/>
                <w:bCs/>
                <w:color w:val="FFFFFF"/>
                <w:sz w:val="18"/>
                <w:szCs w:val="18"/>
              </w:rPr>
              <w:t>Descripción</w:t>
            </w:r>
          </w:p>
        </w:tc>
        <w:tc>
          <w:tcPr>
            <w:tcW w:w="1132" w:type="dxa"/>
            <w:tcBorders>
              <w:top w:val="single" w:sz="8" w:space="0" w:color="auto"/>
              <w:left w:val="nil"/>
              <w:bottom w:val="nil"/>
              <w:right w:val="single" w:sz="8" w:space="0" w:color="auto"/>
            </w:tcBorders>
            <w:shd w:val="clear" w:color="000000" w:fill="366092"/>
            <w:vAlign w:val="center"/>
            <w:hideMark/>
          </w:tcPr>
          <w:p w14:paraId="4289F46C" w14:textId="77777777" w:rsidR="0099450A" w:rsidRDefault="0099450A">
            <w:pPr>
              <w:jc w:val="center"/>
              <w:rPr>
                <w:rFonts w:ascii="Arial Narrow" w:hAnsi="Arial Narrow" w:cs="Calibri"/>
                <w:b/>
                <w:bCs/>
                <w:color w:val="FFFFFF"/>
                <w:sz w:val="18"/>
                <w:szCs w:val="18"/>
              </w:rPr>
            </w:pPr>
            <w:r>
              <w:rPr>
                <w:rFonts w:ascii="Arial Narrow" w:hAnsi="Arial Narrow" w:cs="Calibri"/>
                <w:b/>
                <w:bCs/>
                <w:color w:val="FFFFFF"/>
                <w:sz w:val="18"/>
                <w:szCs w:val="18"/>
              </w:rPr>
              <w:t>Periodo Actual</w:t>
            </w:r>
          </w:p>
        </w:tc>
        <w:tc>
          <w:tcPr>
            <w:tcW w:w="1132" w:type="dxa"/>
            <w:tcBorders>
              <w:top w:val="single" w:sz="8" w:space="0" w:color="auto"/>
              <w:left w:val="nil"/>
              <w:bottom w:val="nil"/>
              <w:right w:val="single" w:sz="8" w:space="0" w:color="auto"/>
            </w:tcBorders>
            <w:shd w:val="clear" w:color="000000" w:fill="366092"/>
            <w:vAlign w:val="center"/>
            <w:hideMark/>
          </w:tcPr>
          <w:p w14:paraId="4172A61B" w14:textId="77777777" w:rsidR="0099450A" w:rsidRDefault="0099450A">
            <w:pPr>
              <w:jc w:val="center"/>
              <w:rPr>
                <w:rFonts w:ascii="Arial Narrow" w:hAnsi="Arial Narrow" w:cs="Calibri"/>
                <w:b/>
                <w:bCs/>
                <w:color w:val="FFFFFF"/>
                <w:sz w:val="18"/>
                <w:szCs w:val="18"/>
              </w:rPr>
            </w:pPr>
            <w:r>
              <w:rPr>
                <w:rFonts w:ascii="Arial Narrow" w:hAnsi="Arial Narrow" w:cs="Calibri"/>
                <w:b/>
                <w:bCs/>
                <w:color w:val="FFFFFF"/>
                <w:sz w:val="18"/>
                <w:szCs w:val="18"/>
              </w:rPr>
              <w:t>Periodo Anterior</w:t>
            </w:r>
          </w:p>
        </w:tc>
        <w:tc>
          <w:tcPr>
            <w:tcW w:w="1138" w:type="dxa"/>
            <w:tcBorders>
              <w:top w:val="single" w:sz="8" w:space="0" w:color="auto"/>
              <w:left w:val="nil"/>
              <w:bottom w:val="nil"/>
              <w:right w:val="single" w:sz="8" w:space="0" w:color="auto"/>
            </w:tcBorders>
            <w:shd w:val="clear" w:color="000000" w:fill="366092"/>
            <w:vAlign w:val="center"/>
            <w:hideMark/>
          </w:tcPr>
          <w:p w14:paraId="665B2F99" w14:textId="77777777" w:rsidR="0099450A" w:rsidRDefault="0099450A">
            <w:pPr>
              <w:jc w:val="center"/>
              <w:rPr>
                <w:rFonts w:ascii="Arial Narrow" w:hAnsi="Arial Narrow" w:cs="Calibri"/>
                <w:b/>
                <w:bCs/>
                <w:color w:val="FFFFFF"/>
                <w:sz w:val="18"/>
                <w:szCs w:val="18"/>
              </w:rPr>
            </w:pPr>
            <w:r>
              <w:rPr>
                <w:rFonts w:ascii="Arial Narrow" w:hAnsi="Arial Narrow" w:cs="Calibri"/>
                <w:b/>
                <w:bCs/>
                <w:color w:val="FFFFFF"/>
                <w:sz w:val="18"/>
                <w:szCs w:val="18"/>
              </w:rPr>
              <w:t>Variación Absoluta</w:t>
            </w:r>
          </w:p>
        </w:tc>
        <w:tc>
          <w:tcPr>
            <w:tcW w:w="881" w:type="dxa"/>
            <w:tcBorders>
              <w:top w:val="single" w:sz="8" w:space="0" w:color="auto"/>
              <w:left w:val="nil"/>
              <w:bottom w:val="nil"/>
              <w:right w:val="single" w:sz="8" w:space="0" w:color="auto"/>
            </w:tcBorders>
            <w:shd w:val="clear" w:color="000000" w:fill="366092"/>
            <w:vAlign w:val="center"/>
            <w:hideMark/>
          </w:tcPr>
          <w:p w14:paraId="533DFFF6" w14:textId="77777777" w:rsidR="0099450A" w:rsidRDefault="0099450A">
            <w:pPr>
              <w:jc w:val="center"/>
              <w:rPr>
                <w:rFonts w:ascii="Arial Narrow" w:hAnsi="Arial Narrow" w:cs="Calibri"/>
                <w:b/>
                <w:bCs/>
                <w:color w:val="FFFFFF"/>
                <w:sz w:val="18"/>
                <w:szCs w:val="18"/>
              </w:rPr>
            </w:pPr>
            <w:r>
              <w:rPr>
                <w:rFonts w:ascii="Arial Narrow" w:hAnsi="Arial Narrow" w:cs="Calibri"/>
                <w:b/>
                <w:bCs/>
                <w:color w:val="FFFFFF"/>
                <w:sz w:val="18"/>
                <w:szCs w:val="18"/>
              </w:rPr>
              <w:t>Variación %</w:t>
            </w:r>
          </w:p>
        </w:tc>
      </w:tr>
      <w:tr w:rsidR="0099450A" w14:paraId="299BBAE0" w14:textId="77777777" w:rsidTr="0099450A">
        <w:trPr>
          <w:trHeight w:val="310"/>
        </w:trPr>
        <w:tc>
          <w:tcPr>
            <w:tcW w:w="13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0802E5" w14:textId="77777777" w:rsidR="0099450A" w:rsidRDefault="0099450A" w:rsidP="0099450A">
            <w:pPr>
              <w:rPr>
                <w:rFonts w:ascii="Arial Narrow" w:hAnsi="Arial Narrow" w:cs="Calibri"/>
                <w:b/>
                <w:bCs/>
                <w:color w:val="000000"/>
                <w:sz w:val="18"/>
                <w:szCs w:val="18"/>
              </w:rPr>
            </w:pPr>
            <w:r>
              <w:rPr>
                <w:rFonts w:ascii="Arial Narrow" w:hAnsi="Arial Narrow" w:cs="Calibri"/>
                <w:b/>
                <w:bCs/>
                <w:color w:val="000000"/>
                <w:sz w:val="18"/>
                <w:szCs w:val="18"/>
              </w:rPr>
              <w:t>1.1.1.01.02.</w:t>
            </w:r>
          </w:p>
        </w:tc>
        <w:tc>
          <w:tcPr>
            <w:tcW w:w="3201" w:type="dxa"/>
            <w:tcBorders>
              <w:top w:val="single" w:sz="8" w:space="0" w:color="auto"/>
              <w:left w:val="nil"/>
              <w:bottom w:val="single" w:sz="8" w:space="0" w:color="auto"/>
              <w:right w:val="nil"/>
            </w:tcBorders>
            <w:shd w:val="clear" w:color="auto" w:fill="auto"/>
            <w:noWrap/>
            <w:vAlign w:val="bottom"/>
            <w:hideMark/>
          </w:tcPr>
          <w:p w14:paraId="5463D54B" w14:textId="77777777" w:rsidR="0099450A" w:rsidRDefault="0099450A">
            <w:pPr>
              <w:rPr>
                <w:rFonts w:ascii="Arial Narrow" w:hAnsi="Arial Narrow" w:cs="Calibri"/>
                <w:b/>
                <w:bCs/>
                <w:color w:val="000000"/>
                <w:sz w:val="20"/>
                <w:szCs w:val="20"/>
              </w:rPr>
            </w:pPr>
            <w:r>
              <w:rPr>
                <w:rFonts w:ascii="Arial Narrow" w:hAnsi="Arial Narrow" w:cs="Calibri"/>
                <w:b/>
                <w:bCs/>
                <w:color w:val="000000"/>
                <w:sz w:val="20"/>
                <w:szCs w:val="20"/>
              </w:rPr>
              <w:t>Depósitos bancarios</w:t>
            </w:r>
          </w:p>
        </w:tc>
        <w:tc>
          <w:tcPr>
            <w:tcW w:w="1132"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4FA90BD" w14:textId="77777777" w:rsidR="0099450A" w:rsidRDefault="0099450A" w:rsidP="0099450A">
            <w:pPr>
              <w:ind w:left="-104"/>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1 246 044,27</w:t>
            </w:r>
          </w:p>
        </w:tc>
        <w:tc>
          <w:tcPr>
            <w:tcW w:w="1132" w:type="dxa"/>
            <w:tcBorders>
              <w:top w:val="single" w:sz="8" w:space="0" w:color="auto"/>
              <w:left w:val="nil"/>
              <w:bottom w:val="single" w:sz="8" w:space="0" w:color="auto"/>
              <w:right w:val="single" w:sz="8" w:space="0" w:color="auto"/>
            </w:tcBorders>
            <w:shd w:val="clear" w:color="000000" w:fill="FFFFFF"/>
            <w:vAlign w:val="center"/>
            <w:hideMark/>
          </w:tcPr>
          <w:p w14:paraId="6B8F6B1D" w14:textId="77777777" w:rsidR="0099450A" w:rsidRDefault="0099450A" w:rsidP="0099450A">
            <w:pPr>
              <w:ind w:left="-110"/>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1 136 576,94</w:t>
            </w:r>
          </w:p>
        </w:tc>
        <w:tc>
          <w:tcPr>
            <w:tcW w:w="1138" w:type="dxa"/>
            <w:tcBorders>
              <w:top w:val="single" w:sz="8" w:space="0" w:color="auto"/>
              <w:left w:val="nil"/>
              <w:bottom w:val="single" w:sz="8" w:space="0" w:color="auto"/>
              <w:right w:val="single" w:sz="8" w:space="0" w:color="auto"/>
            </w:tcBorders>
            <w:shd w:val="clear" w:color="000000" w:fill="FFFFFF"/>
            <w:vAlign w:val="center"/>
            <w:hideMark/>
          </w:tcPr>
          <w:p w14:paraId="780D2A2C" w14:textId="77777777" w:rsidR="0099450A" w:rsidRDefault="0099450A" w:rsidP="0099450A">
            <w:pPr>
              <w:ind w:left="-106"/>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109 467,34</w:t>
            </w:r>
          </w:p>
        </w:tc>
        <w:tc>
          <w:tcPr>
            <w:tcW w:w="881" w:type="dxa"/>
            <w:tcBorders>
              <w:top w:val="single" w:sz="8" w:space="0" w:color="auto"/>
              <w:left w:val="nil"/>
              <w:bottom w:val="single" w:sz="8" w:space="0" w:color="auto"/>
              <w:right w:val="single" w:sz="8" w:space="0" w:color="auto"/>
            </w:tcBorders>
            <w:shd w:val="clear" w:color="000000" w:fill="FFFFFF"/>
            <w:vAlign w:val="center"/>
            <w:hideMark/>
          </w:tcPr>
          <w:p w14:paraId="2C17D6E4" w14:textId="77777777" w:rsidR="0099450A" w:rsidRDefault="0099450A">
            <w:pPr>
              <w:jc w:val="right"/>
              <w:rPr>
                <w:rFonts w:ascii="Arial Narrow" w:hAnsi="Arial Narrow" w:cs="Calibri"/>
                <w:b/>
                <w:bCs/>
                <w:color w:val="000000"/>
                <w:sz w:val="20"/>
                <w:szCs w:val="20"/>
              </w:rPr>
            </w:pPr>
            <w:r>
              <w:rPr>
                <w:rFonts w:ascii="Arial Narrow" w:hAnsi="Arial Narrow" w:cs="Calibri"/>
                <w:b/>
                <w:bCs/>
                <w:color w:val="000000"/>
                <w:sz w:val="20"/>
                <w:szCs w:val="20"/>
              </w:rPr>
              <w:t>9,63%</w:t>
            </w:r>
          </w:p>
        </w:tc>
      </w:tr>
      <w:tr w:rsidR="0099450A" w14:paraId="7D321451" w14:textId="77777777" w:rsidTr="0099450A">
        <w:trPr>
          <w:trHeight w:val="290"/>
        </w:trPr>
        <w:tc>
          <w:tcPr>
            <w:tcW w:w="1325" w:type="dxa"/>
            <w:tcBorders>
              <w:top w:val="nil"/>
              <w:left w:val="single" w:sz="8" w:space="0" w:color="auto"/>
              <w:bottom w:val="nil"/>
              <w:right w:val="single" w:sz="8" w:space="0" w:color="auto"/>
            </w:tcBorders>
            <w:shd w:val="clear" w:color="auto" w:fill="auto"/>
            <w:noWrap/>
            <w:vAlign w:val="bottom"/>
            <w:hideMark/>
          </w:tcPr>
          <w:p w14:paraId="565CF93E" w14:textId="77777777" w:rsidR="0099450A" w:rsidRDefault="0099450A" w:rsidP="0099450A">
            <w:pPr>
              <w:rPr>
                <w:rFonts w:ascii="Arial Narrow" w:hAnsi="Arial Narrow" w:cs="Calibri"/>
                <w:color w:val="000000"/>
                <w:sz w:val="18"/>
                <w:szCs w:val="18"/>
              </w:rPr>
            </w:pPr>
            <w:r>
              <w:rPr>
                <w:rFonts w:ascii="Arial Narrow" w:hAnsi="Arial Narrow" w:cs="Calibri"/>
                <w:color w:val="000000"/>
                <w:sz w:val="18"/>
                <w:szCs w:val="18"/>
              </w:rPr>
              <w:t>1.1.1.01.02.02.2.</w:t>
            </w:r>
          </w:p>
        </w:tc>
        <w:tc>
          <w:tcPr>
            <w:tcW w:w="3201" w:type="dxa"/>
            <w:tcBorders>
              <w:top w:val="nil"/>
              <w:left w:val="nil"/>
              <w:bottom w:val="nil"/>
              <w:right w:val="nil"/>
            </w:tcBorders>
            <w:shd w:val="clear" w:color="auto" w:fill="auto"/>
            <w:noWrap/>
            <w:vAlign w:val="bottom"/>
            <w:hideMark/>
          </w:tcPr>
          <w:p w14:paraId="47D29F82" w14:textId="77777777" w:rsidR="0099450A" w:rsidRPr="0099450A" w:rsidRDefault="0099450A">
            <w:pPr>
              <w:rPr>
                <w:rFonts w:ascii="Arial Narrow" w:hAnsi="Arial Narrow" w:cs="Calibri"/>
                <w:color w:val="000000"/>
                <w:sz w:val="20"/>
                <w:szCs w:val="20"/>
                <w:lang w:val="es-CR"/>
              </w:rPr>
            </w:pPr>
            <w:r w:rsidRPr="0099450A">
              <w:rPr>
                <w:rFonts w:ascii="Arial Narrow" w:hAnsi="Arial Narrow" w:cs="Calibri"/>
                <w:color w:val="000000"/>
                <w:sz w:val="20"/>
                <w:szCs w:val="20"/>
                <w:lang w:val="es-CR"/>
              </w:rPr>
              <w:t>Cuentas corrientes en el sector público interno</w:t>
            </w:r>
          </w:p>
        </w:tc>
        <w:tc>
          <w:tcPr>
            <w:tcW w:w="1132" w:type="dxa"/>
            <w:tcBorders>
              <w:top w:val="nil"/>
              <w:left w:val="single" w:sz="8" w:space="0" w:color="auto"/>
              <w:bottom w:val="nil"/>
              <w:right w:val="single" w:sz="8" w:space="0" w:color="auto"/>
            </w:tcBorders>
            <w:shd w:val="clear" w:color="000000" w:fill="FFFFFF"/>
            <w:vAlign w:val="center"/>
            <w:hideMark/>
          </w:tcPr>
          <w:p w14:paraId="763E0BD9" w14:textId="77777777" w:rsidR="0099450A" w:rsidRDefault="0099450A">
            <w:pPr>
              <w:jc w:val="right"/>
              <w:rPr>
                <w:rFonts w:ascii="Arial Narrow" w:hAnsi="Arial Narrow" w:cs="Calibri"/>
                <w:color w:val="000000"/>
                <w:sz w:val="18"/>
                <w:szCs w:val="18"/>
              </w:rPr>
            </w:pPr>
            <w:r>
              <w:rPr>
                <w:rFonts w:ascii="Arial Narrow" w:hAnsi="Arial Narrow" w:cs="Calibri"/>
                <w:color w:val="000000"/>
                <w:sz w:val="18"/>
                <w:szCs w:val="18"/>
              </w:rPr>
              <w:t xml:space="preserve">150 991,73 </w:t>
            </w:r>
          </w:p>
        </w:tc>
        <w:tc>
          <w:tcPr>
            <w:tcW w:w="1132" w:type="dxa"/>
            <w:tcBorders>
              <w:top w:val="nil"/>
              <w:left w:val="nil"/>
              <w:bottom w:val="nil"/>
              <w:right w:val="single" w:sz="8" w:space="0" w:color="auto"/>
            </w:tcBorders>
            <w:shd w:val="clear" w:color="000000" w:fill="FFFFFF"/>
            <w:vAlign w:val="center"/>
            <w:hideMark/>
          </w:tcPr>
          <w:p w14:paraId="45598AEE" w14:textId="77777777" w:rsidR="0099450A" w:rsidRDefault="0099450A">
            <w:pPr>
              <w:jc w:val="right"/>
              <w:rPr>
                <w:rFonts w:ascii="Arial Narrow" w:hAnsi="Arial Narrow" w:cs="Calibri"/>
                <w:color w:val="000000"/>
                <w:sz w:val="18"/>
                <w:szCs w:val="18"/>
              </w:rPr>
            </w:pPr>
            <w:r>
              <w:rPr>
                <w:rFonts w:ascii="Arial Narrow" w:hAnsi="Arial Narrow" w:cs="Calibri"/>
                <w:color w:val="000000"/>
                <w:sz w:val="18"/>
                <w:szCs w:val="18"/>
              </w:rPr>
              <w:t xml:space="preserve">250 172,41 </w:t>
            </w:r>
          </w:p>
        </w:tc>
        <w:tc>
          <w:tcPr>
            <w:tcW w:w="1138" w:type="dxa"/>
            <w:tcBorders>
              <w:top w:val="nil"/>
              <w:left w:val="nil"/>
              <w:bottom w:val="nil"/>
              <w:right w:val="single" w:sz="8" w:space="0" w:color="auto"/>
            </w:tcBorders>
            <w:shd w:val="clear" w:color="000000" w:fill="FFFFFF"/>
            <w:vAlign w:val="center"/>
            <w:hideMark/>
          </w:tcPr>
          <w:p w14:paraId="1733931F" w14:textId="77777777" w:rsidR="0099450A" w:rsidRDefault="0099450A">
            <w:pPr>
              <w:jc w:val="right"/>
              <w:rPr>
                <w:rFonts w:ascii="Arial Narrow" w:hAnsi="Arial Narrow" w:cs="Calibri"/>
                <w:color w:val="000000"/>
                <w:sz w:val="18"/>
                <w:szCs w:val="18"/>
              </w:rPr>
            </w:pPr>
            <w:r>
              <w:rPr>
                <w:rFonts w:ascii="Arial Narrow" w:hAnsi="Arial Narrow" w:cs="Calibri"/>
                <w:color w:val="000000"/>
                <w:sz w:val="18"/>
                <w:szCs w:val="18"/>
              </w:rPr>
              <w:t>-</w:t>
            </w:r>
            <w:r>
              <w:rPr>
                <w:rFonts w:ascii="Arial" w:hAnsi="Arial" w:cs="Arial"/>
                <w:color w:val="000000"/>
                <w:sz w:val="18"/>
                <w:szCs w:val="18"/>
              </w:rPr>
              <w:t>₡</w:t>
            </w:r>
            <w:r>
              <w:rPr>
                <w:rFonts w:ascii="Arial Narrow" w:hAnsi="Arial Narrow" w:cs="Calibri"/>
                <w:color w:val="000000"/>
                <w:sz w:val="18"/>
                <w:szCs w:val="18"/>
              </w:rPr>
              <w:t>99 180,68</w:t>
            </w:r>
          </w:p>
        </w:tc>
        <w:tc>
          <w:tcPr>
            <w:tcW w:w="881" w:type="dxa"/>
            <w:tcBorders>
              <w:top w:val="nil"/>
              <w:left w:val="nil"/>
              <w:bottom w:val="nil"/>
              <w:right w:val="single" w:sz="8" w:space="0" w:color="auto"/>
            </w:tcBorders>
            <w:shd w:val="clear" w:color="000000" w:fill="FFFFFF"/>
            <w:vAlign w:val="center"/>
            <w:hideMark/>
          </w:tcPr>
          <w:p w14:paraId="309FCAC1" w14:textId="77777777" w:rsidR="0099450A" w:rsidRDefault="0099450A">
            <w:pPr>
              <w:jc w:val="right"/>
              <w:rPr>
                <w:rFonts w:ascii="Arial Narrow" w:hAnsi="Arial Narrow" w:cs="Calibri"/>
                <w:color w:val="000000"/>
                <w:sz w:val="20"/>
                <w:szCs w:val="20"/>
              </w:rPr>
            </w:pPr>
            <w:r>
              <w:rPr>
                <w:rFonts w:ascii="Arial Narrow" w:hAnsi="Arial Narrow" w:cs="Calibri"/>
                <w:color w:val="000000"/>
                <w:sz w:val="20"/>
                <w:szCs w:val="20"/>
              </w:rPr>
              <w:t>-39,64%</w:t>
            </w:r>
          </w:p>
        </w:tc>
      </w:tr>
      <w:tr w:rsidR="0099450A" w14:paraId="439D3076" w14:textId="77777777" w:rsidTr="0099450A">
        <w:trPr>
          <w:trHeight w:val="300"/>
        </w:trPr>
        <w:tc>
          <w:tcPr>
            <w:tcW w:w="1325" w:type="dxa"/>
            <w:tcBorders>
              <w:top w:val="nil"/>
              <w:left w:val="single" w:sz="8" w:space="0" w:color="auto"/>
              <w:bottom w:val="nil"/>
              <w:right w:val="single" w:sz="8" w:space="0" w:color="auto"/>
            </w:tcBorders>
            <w:shd w:val="clear" w:color="auto" w:fill="auto"/>
            <w:noWrap/>
            <w:vAlign w:val="bottom"/>
            <w:hideMark/>
          </w:tcPr>
          <w:p w14:paraId="05426F33" w14:textId="77777777" w:rsidR="0099450A" w:rsidRDefault="0099450A" w:rsidP="0099450A">
            <w:pPr>
              <w:rPr>
                <w:rFonts w:ascii="Arial Narrow" w:hAnsi="Arial Narrow" w:cs="Calibri"/>
                <w:color w:val="000000"/>
                <w:sz w:val="18"/>
                <w:szCs w:val="18"/>
              </w:rPr>
            </w:pPr>
            <w:r>
              <w:rPr>
                <w:rFonts w:ascii="Arial Narrow" w:hAnsi="Arial Narrow" w:cs="Calibri"/>
                <w:color w:val="000000"/>
                <w:sz w:val="18"/>
                <w:szCs w:val="18"/>
              </w:rPr>
              <w:t>1.1.1.01.02.02.3.</w:t>
            </w:r>
          </w:p>
        </w:tc>
        <w:tc>
          <w:tcPr>
            <w:tcW w:w="3201" w:type="dxa"/>
            <w:tcBorders>
              <w:top w:val="nil"/>
              <w:left w:val="nil"/>
              <w:bottom w:val="nil"/>
              <w:right w:val="nil"/>
            </w:tcBorders>
            <w:shd w:val="clear" w:color="auto" w:fill="auto"/>
            <w:noWrap/>
            <w:vAlign w:val="bottom"/>
            <w:hideMark/>
          </w:tcPr>
          <w:p w14:paraId="60B0B019" w14:textId="77777777" w:rsidR="0099450A" w:rsidRDefault="0099450A">
            <w:pPr>
              <w:rPr>
                <w:rFonts w:ascii="Arial Narrow" w:hAnsi="Arial Narrow" w:cs="Calibri"/>
                <w:color w:val="000000"/>
                <w:sz w:val="20"/>
                <w:szCs w:val="20"/>
              </w:rPr>
            </w:pPr>
            <w:r>
              <w:rPr>
                <w:rFonts w:ascii="Arial Narrow" w:hAnsi="Arial Narrow" w:cs="Calibri"/>
                <w:color w:val="000000"/>
                <w:sz w:val="20"/>
                <w:szCs w:val="20"/>
              </w:rPr>
              <w:t>Caja Única</w:t>
            </w:r>
          </w:p>
        </w:tc>
        <w:tc>
          <w:tcPr>
            <w:tcW w:w="1132" w:type="dxa"/>
            <w:tcBorders>
              <w:top w:val="nil"/>
              <w:left w:val="single" w:sz="8" w:space="0" w:color="auto"/>
              <w:bottom w:val="nil"/>
              <w:right w:val="single" w:sz="8" w:space="0" w:color="auto"/>
            </w:tcBorders>
            <w:shd w:val="clear" w:color="000000" w:fill="FFFFFF"/>
            <w:vAlign w:val="center"/>
            <w:hideMark/>
          </w:tcPr>
          <w:p w14:paraId="75608E3D" w14:textId="77777777" w:rsidR="0099450A" w:rsidRDefault="0099450A">
            <w:pPr>
              <w:jc w:val="right"/>
              <w:rPr>
                <w:rFonts w:ascii="Arial Narrow" w:hAnsi="Arial Narrow" w:cs="Calibri"/>
                <w:color w:val="000000"/>
                <w:sz w:val="18"/>
                <w:szCs w:val="18"/>
              </w:rPr>
            </w:pPr>
            <w:r>
              <w:rPr>
                <w:rFonts w:ascii="Arial Narrow" w:hAnsi="Arial Narrow" w:cs="Calibri"/>
                <w:color w:val="000000"/>
                <w:sz w:val="18"/>
                <w:szCs w:val="18"/>
              </w:rPr>
              <w:t>1 095 052,55</w:t>
            </w:r>
          </w:p>
        </w:tc>
        <w:tc>
          <w:tcPr>
            <w:tcW w:w="1132" w:type="dxa"/>
            <w:tcBorders>
              <w:top w:val="nil"/>
              <w:left w:val="nil"/>
              <w:bottom w:val="nil"/>
              <w:right w:val="single" w:sz="8" w:space="0" w:color="auto"/>
            </w:tcBorders>
            <w:shd w:val="clear" w:color="000000" w:fill="FFFFFF"/>
            <w:vAlign w:val="center"/>
            <w:hideMark/>
          </w:tcPr>
          <w:p w14:paraId="143DAE3A" w14:textId="77777777" w:rsidR="0099450A" w:rsidRDefault="0099450A">
            <w:pPr>
              <w:jc w:val="right"/>
              <w:rPr>
                <w:rFonts w:ascii="Arial Narrow" w:hAnsi="Arial Narrow" w:cs="Calibri"/>
                <w:color w:val="000000"/>
                <w:sz w:val="18"/>
                <w:szCs w:val="18"/>
              </w:rPr>
            </w:pPr>
            <w:r>
              <w:rPr>
                <w:rFonts w:ascii="Arial Narrow" w:hAnsi="Arial Narrow" w:cs="Calibri"/>
                <w:color w:val="000000"/>
                <w:sz w:val="18"/>
                <w:szCs w:val="18"/>
              </w:rPr>
              <w:t>886 404,53</w:t>
            </w:r>
          </w:p>
        </w:tc>
        <w:tc>
          <w:tcPr>
            <w:tcW w:w="1138" w:type="dxa"/>
            <w:tcBorders>
              <w:top w:val="nil"/>
              <w:left w:val="nil"/>
              <w:bottom w:val="nil"/>
              <w:right w:val="single" w:sz="8" w:space="0" w:color="auto"/>
            </w:tcBorders>
            <w:shd w:val="clear" w:color="000000" w:fill="FFFFFF"/>
            <w:vAlign w:val="center"/>
            <w:hideMark/>
          </w:tcPr>
          <w:p w14:paraId="1D51A87C" w14:textId="77777777" w:rsidR="0099450A" w:rsidRDefault="0099450A">
            <w:pPr>
              <w:jc w:val="right"/>
              <w:rPr>
                <w:rFonts w:ascii="Arial Narrow" w:hAnsi="Arial Narrow" w:cs="Calibri"/>
                <w:color w:val="000000"/>
                <w:sz w:val="18"/>
                <w:szCs w:val="18"/>
              </w:rPr>
            </w:pPr>
            <w:r>
              <w:rPr>
                <w:rFonts w:ascii="Arial Narrow" w:hAnsi="Arial Narrow" w:cs="Calibri"/>
                <w:color w:val="000000"/>
                <w:sz w:val="18"/>
                <w:szCs w:val="18"/>
              </w:rPr>
              <w:t>208 648,02</w:t>
            </w:r>
          </w:p>
        </w:tc>
        <w:tc>
          <w:tcPr>
            <w:tcW w:w="881" w:type="dxa"/>
            <w:tcBorders>
              <w:top w:val="nil"/>
              <w:left w:val="nil"/>
              <w:bottom w:val="nil"/>
              <w:right w:val="single" w:sz="8" w:space="0" w:color="auto"/>
            </w:tcBorders>
            <w:shd w:val="clear" w:color="000000" w:fill="FFFFFF"/>
            <w:vAlign w:val="center"/>
            <w:hideMark/>
          </w:tcPr>
          <w:p w14:paraId="60B9667A" w14:textId="77777777" w:rsidR="0099450A" w:rsidRDefault="0099450A">
            <w:pPr>
              <w:jc w:val="right"/>
              <w:rPr>
                <w:rFonts w:ascii="Arial Narrow" w:hAnsi="Arial Narrow" w:cs="Calibri"/>
                <w:color w:val="000000"/>
                <w:sz w:val="20"/>
                <w:szCs w:val="20"/>
              </w:rPr>
            </w:pPr>
            <w:r>
              <w:rPr>
                <w:rFonts w:ascii="Arial Narrow" w:hAnsi="Arial Narrow" w:cs="Calibri"/>
                <w:color w:val="000000"/>
                <w:sz w:val="20"/>
                <w:szCs w:val="20"/>
              </w:rPr>
              <w:t>23,54%</w:t>
            </w:r>
          </w:p>
        </w:tc>
      </w:tr>
      <w:tr w:rsidR="0099450A" w14:paraId="32ACA265" w14:textId="77777777" w:rsidTr="0099450A">
        <w:trPr>
          <w:trHeight w:val="300"/>
        </w:trPr>
        <w:tc>
          <w:tcPr>
            <w:tcW w:w="13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058E60E" w14:textId="77777777" w:rsidR="0099450A" w:rsidRDefault="0099450A" w:rsidP="0099450A">
            <w:pPr>
              <w:rPr>
                <w:rFonts w:ascii="Arial Narrow" w:hAnsi="Arial Narrow" w:cs="Calibri"/>
                <w:b/>
                <w:bCs/>
                <w:color w:val="000000"/>
                <w:sz w:val="18"/>
                <w:szCs w:val="18"/>
              </w:rPr>
            </w:pPr>
            <w:r>
              <w:rPr>
                <w:rFonts w:ascii="Arial Narrow" w:hAnsi="Arial Narrow" w:cs="Calibri"/>
                <w:b/>
                <w:bCs/>
                <w:color w:val="000000"/>
                <w:sz w:val="18"/>
                <w:szCs w:val="18"/>
              </w:rPr>
              <w:t>1.1.1.01.03.</w:t>
            </w:r>
          </w:p>
        </w:tc>
        <w:tc>
          <w:tcPr>
            <w:tcW w:w="3201" w:type="dxa"/>
            <w:tcBorders>
              <w:top w:val="single" w:sz="8" w:space="0" w:color="auto"/>
              <w:left w:val="nil"/>
              <w:bottom w:val="single" w:sz="8" w:space="0" w:color="auto"/>
              <w:right w:val="nil"/>
            </w:tcBorders>
            <w:shd w:val="clear" w:color="auto" w:fill="auto"/>
            <w:noWrap/>
            <w:vAlign w:val="bottom"/>
            <w:hideMark/>
          </w:tcPr>
          <w:p w14:paraId="6D7E49A0" w14:textId="77777777" w:rsidR="0099450A" w:rsidRDefault="0099450A">
            <w:pPr>
              <w:rPr>
                <w:rFonts w:ascii="Arial Narrow" w:hAnsi="Arial Narrow" w:cs="Calibri"/>
                <w:b/>
                <w:bCs/>
                <w:color w:val="000000"/>
                <w:sz w:val="20"/>
                <w:szCs w:val="20"/>
              </w:rPr>
            </w:pPr>
            <w:r>
              <w:rPr>
                <w:rFonts w:ascii="Arial Narrow" w:hAnsi="Arial Narrow" w:cs="Calibri"/>
                <w:b/>
                <w:bCs/>
                <w:color w:val="000000"/>
                <w:sz w:val="20"/>
                <w:szCs w:val="20"/>
              </w:rPr>
              <w:t>Cajas chicas  fondos rotatorios</w:t>
            </w:r>
          </w:p>
        </w:tc>
        <w:tc>
          <w:tcPr>
            <w:tcW w:w="1132"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0DB7537" w14:textId="77777777" w:rsidR="0099450A" w:rsidRDefault="0099450A">
            <w:pPr>
              <w:jc w:val="right"/>
              <w:rPr>
                <w:rFonts w:ascii="Arial Narrow" w:hAnsi="Arial Narrow" w:cs="Calibri"/>
                <w:b/>
                <w:bCs/>
                <w:color w:val="000000"/>
                <w:sz w:val="18"/>
                <w:szCs w:val="18"/>
              </w:rPr>
            </w:pPr>
            <w:r>
              <w:rPr>
                <w:rFonts w:ascii="Arial Narrow" w:hAnsi="Arial Narrow" w:cs="Calibri"/>
                <w:b/>
                <w:bCs/>
                <w:color w:val="000000"/>
                <w:sz w:val="18"/>
                <w:szCs w:val="18"/>
              </w:rPr>
              <w:t>3 250,00</w:t>
            </w:r>
          </w:p>
        </w:tc>
        <w:tc>
          <w:tcPr>
            <w:tcW w:w="1132" w:type="dxa"/>
            <w:tcBorders>
              <w:top w:val="single" w:sz="8" w:space="0" w:color="auto"/>
              <w:left w:val="nil"/>
              <w:bottom w:val="single" w:sz="8" w:space="0" w:color="auto"/>
              <w:right w:val="single" w:sz="8" w:space="0" w:color="auto"/>
            </w:tcBorders>
            <w:shd w:val="clear" w:color="000000" w:fill="FFFFFF"/>
            <w:vAlign w:val="center"/>
            <w:hideMark/>
          </w:tcPr>
          <w:p w14:paraId="1E2C8B09" w14:textId="77777777" w:rsidR="0099450A" w:rsidRDefault="0099450A">
            <w:pPr>
              <w:jc w:val="right"/>
              <w:rPr>
                <w:rFonts w:ascii="Arial Narrow" w:hAnsi="Arial Narrow" w:cs="Calibri"/>
                <w:b/>
                <w:bCs/>
                <w:color w:val="000000"/>
                <w:sz w:val="18"/>
                <w:szCs w:val="18"/>
              </w:rPr>
            </w:pPr>
            <w:r>
              <w:rPr>
                <w:rFonts w:ascii="Arial Narrow" w:hAnsi="Arial Narrow" w:cs="Calibri"/>
                <w:b/>
                <w:bCs/>
                <w:color w:val="000000"/>
                <w:sz w:val="18"/>
                <w:szCs w:val="18"/>
              </w:rPr>
              <w:t>3 250,00</w:t>
            </w:r>
          </w:p>
        </w:tc>
        <w:tc>
          <w:tcPr>
            <w:tcW w:w="1138" w:type="dxa"/>
            <w:tcBorders>
              <w:top w:val="single" w:sz="8" w:space="0" w:color="auto"/>
              <w:left w:val="nil"/>
              <w:bottom w:val="single" w:sz="8" w:space="0" w:color="auto"/>
              <w:right w:val="single" w:sz="8" w:space="0" w:color="auto"/>
            </w:tcBorders>
            <w:shd w:val="clear" w:color="000000" w:fill="FFFFFF"/>
            <w:vAlign w:val="center"/>
            <w:hideMark/>
          </w:tcPr>
          <w:p w14:paraId="2DDE99C2" w14:textId="77777777" w:rsidR="0099450A" w:rsidRDefault="0099450A">
            <w:pPr>
              <w:jc w:val="right"/>
              <w:rPr>
                <w:rFonts w:ascii="Arial Narrow" w:hAnsi="Arial Narrow" w:cs="Calibri"/>
                <w:b/>
                <w:bCs/>
                <w:color w:val="000000"/>
                <w:sz w:val="18"/>
                <w:szCs w:val="18"/>
              </w:rPr>
            </w:pPr>
            <w:r>
              <w:rPr>
                <w:rFonts w:ascii="Arial Narrow" w:hAnsi="Arial Narrow" w:cs="Calibri"/>
                <w:b/>
                <w:bCs/>
                <w:color w:val="000000"/>
                <w:sz w:val="18"/>
                <w:szCs w:val="18"/>
              </w:rPr>
              <w:t>0,00</w:t>
            </w:r>
          </w:p>
        </w:tc>
        <w:tc>
          <w:tcPr>
            <w:tcW w:w="881" w:type="dxa"/>
            <w:tcBorders>
              <w:top w:val="single" w:sz="8" w:space="0" w:color="auto"/>
              <w:left w:val="nil"/>
              <w:bottom w:val="single" w:sz="8" w:space="0" w:color="auto"/>
              <w:right w:val="single" w:sz="8" w:space="0" w:color="auto"/>
            </w:tcBorders>
            <w:shd w:val="clear" w:color="000000" w:fill="FFFFFF"/>
            <w:vAlign w:val="center"/>
            <w:hideMark/>
          </w:tcPr>
          <w:p w14:paraId="4FBD77E0" w14:textId="77777777" w:rsidR="0099450A" w:rsidRDefault="0099450A">
            <w:pPr>
              <w:jc w:val="right"/>
              <w:rPr>
                <w:rFonts w:ascii="Arial Narrow" w:hAnsi="Arial Narrow" w:cs="Calibri"/>
                <w:b/>
                <w:bCs/>
                <w:color w:val="000000"/>
                <w:sz w:val="20"/>
                <w:szCs w:val="20"/>
              </w:rPr>
            </w:pPr>
            <w:r>
              <w:rPr>
                <w:rFonts w:ascii="Arial Narrow" w:hAnsi="Arial Narrow" w:cs="Calibri"/>
                <w:b/>
                <w:bCs/>
                <w:color w:val="000000"/>
                <w:sz w:val="20"/>
                <w:szCs w:val="20"/>
              </w:rPr>
              <w:t>0,00%</w:t>
            </w:r>
          </w:p>
        </w:tc>
      </w:tr>
      <w:tr w:rsidR="0099450A" w14:paraId="3FC555D7" w14:textId="77777777" w:rsidTr="0099450A">
        <w:trPr>
          <w:trHeight w:val="290"/>
        </w:trPr>
        <w:tc>
          <w:tcPr>
            <w:tcW w:w="1325" w:type="dxa"/>
            <w:tcBorders>
              <w:top w:val="nil"/>
              <w:left w:val="single" w:sz="8" w:space="0" w:color="auto"/>
              <w:bottom w:val="nil"/>
              <w:right w:val="single" w:sz="8" w:space="0" w:color="auto"/>
            </w:tcBorders>
            <w:shd w:val="clear" w:color="auto" w:fill="auto"/>
            <w:noWrap/>
            <w:vAlign w:val="bottom"/>
            <w:hideMark/>
          </w:tcPr>
          <w:p w14:paraId="23DEC440" w14:textId="77777777" w:rsidR="0099450A" w:rsidRDefault="0099450A" w:rsidP="0099450A">
            <w:pPr>
              <w:rPr>
                <w:rFonts w:ascii="Arial Narrow" w:hAnsi="Arial Narrow" w:cs="Calibri"/>
                <w:color w:val="000000"/>
                <w:sz w:val="18"/>
                <w:szCs w:val="18"/>
              </w:rPr>
            </w:pPr>
            <w:r>
              <w:rPr>
                <w:rFonts w:ascii="Arial Narrow" w:hAnsi="Arial Narrow" w:cs="Calibri"/>
                <w:color w:val="000000"/>
                <w:sz w:val="18"/>
                <w:szCs w:val="18"/>
              </w:rPr>
              <w:t>1.1.1.01.03.01.</w:t>
            </w:r>
          </w:p>
        </w:tc>
        <w:tc>
          <w:tcPr>
            <w:tcW w:w="3201" w:type="dxa"/>
            <w:tcBorders>
              <w:top w:val="nil"/>
              <w:left w:val="nil"/>
              <w:bottom w:val="nil"/>
              <w:right w:val="nil"/>
            </w:tcBorders>
            <w:shd w:val="clear" w:color="auto" w:fill="auto"/>
            <w:noWrap/>
            <w:vAlign w:val="bottom"/>
            <w:hideMark/>
          </w:tcPr>
          <w:p w14:paraId="341B90A2" w14:textId="77777777" w:rsidR="0099450A" w:rsidRDefault="0099450A">
            <w:pPr>
              <w:rPr>
                <w:rFonts w:ascii="Arial Narrow" w:hAnsi="Arial Narrow" w:cs="Calibri"/>
                <w:color w:val="000000"/>
                <w:sz w:val="20"/>
                <w:szCs w:val="20"/>
              </w:rPr>
            </w:pPr>
            <w:r>
              <w:rPr>
                <w:rFonts w:ascii="Arial Narrow" w:hAnsi="Arial Narrow" w:cs="Calibri"/>
                <w:color w:val="000000"/>
                <w:sz w:val="20"/>
                <w:szCs w:val="20"/>
              </w:rPr>
              <w:t>Cajas chicas</w:t>
            </w:r>
          </w:p>
        </w:tc>
        <w:tc>
          <w:tcPr>
            <w:tcW w:w="1132" w:type="dxa"/>
            <w:tcBorders>
              <w:top w:val="nil"/>
              <w:left w:val="single" w:sz="8" w:space="0" w:color="auto"/>
              <w:bottom w:val="nil"/>
              <w:right w:val="single" w:sz="8" w:space="0" w:color="auto"/>
            </w:tcBorders>
            <w:shd w:val="clear" w:color="000000" w:fill="FFFFFF"/>
            <w:vAlign w:val="center"/>
            <w:hideMark/>
          </w:tcPr>
          <w:p w14:paraId="20887856" w14:textId="77777777" w:rsidR="0099450A" w:rsidRDefault="0099450A">
            <w:pPr>
              <w:jc w:val="right"/>
              <w:rPr>
                <w:rFonts w:ascii="Arial Narrow" w:hAnsi="Arial Narrow" w:cs="Calibri"/>
                <w:color w:val="000000"/>
                <w:sz w:val="18"/>
                <w:szCs w:val="18"/>
              </w:rPr>
            </w:pPr>
            <w:r>
              <w:rPr>
                <w:rFonts w:ascii="Arial Narrow" w:hAnsi="Arial Narrow" w:cs="Calibri"/>
                <w:color w:val="000000"/>
                <w:sz w:val="18"/>
                <w:szCs w:val="18"/>
              </w:rPr>
              <w:t>2 250,00</w:t>
            </w:r>
          </w:p>
        </w:tc>
        <w:tc>
          <w:tcPr>
            <w:tcW w:w="1132" w:type="dxa"/>
            <w:tcBorders>
              <w:top w:val="nil"/>
              <w:left w:val="nil"/>
              <w:bottom w:val="nil"/>
              <w:right w:val="single" w:sz="8" w:space="0" w:color="auto"/>
            </w:tcBorders>
            <w:shd w:val="clear" w:color="000000" w:fill="FFFFFF"/>
            <w:vAlign w:val="center"/>
            <w:hideMark/>
          </w:tcPr>
          <w:p w14:paraId="2E7D3AC8" w14:textId="77777777" w:rsidR="0099450A" w:rsidRDefault="0099450A">
            <w:pPr>
              <w:jc w:val="right"/>
              <w:rPr>
                <w:rFonts w:ascii="Arial Narrow" w:hAnsi="Arial Narrow" w:cs="Calibri"/>
                <w:color w:val="000000"/>
                <w:sz w:val="18"/>
                <w:szCs w:val="18"/>
              </w:rPr>
            </w:pPr>
            <w:r>
              <w:rPr>
                <w:rFonts w:ascii="Arial Narrow" w:hAnsi="Arial Narrow" w:cs="Calibri"/>
                <w:color w:val="000000"/>
                <w:sz w:val="18"/>
                <w:szCs w:val="18"/>
              </w:rPr>
              <w:t>2 250,00</w:t>
            </w:r>
          </w:p>
        </w:tc>
        <w:tc>
          <w:tcPr>
            <w:tcW w:w="1138" w:type="dxa"/>
            <w:tcBorders>
              <w:top w:val="nil"/>
              <w:left w:val="nil"/>
              <w:bottom w:val="nil"/>
              <w:right w:val="single" w:sz="8" w:space="0" w:color="auto"/>
            </w:tcBorders>
            <w:shd w:val="clear" w:color="000000" w:fill="FFFFFF"/>
            <w:vAlign w:val="center"/>
            <w:hideMark/>
          </w:tcPr>
          <w:p w14:paraId="1544E5B2" w14:textId="77777777" w:rsidR="0099450A" w:rsidRDefault="0099450A">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881" w:type="dxa"/>
            <w:tcBorders>
              <w:top w:val="nil"/>
              <w:left w:val="nil"/>
              <w:bottom w:val="nil"/>
              <w:right w:val="single" w:sz="8" w:space="0" w:color="auto"/>
            </w:tcBorders>
            <w:shd w:val="clear" w:color="000000" w:fill="FFFFFF"/>
            <w:vAlign w:val="center"/>
            <w:hideMark/>
          </w:tcPr>
          <w:p w14:paraId="0F2CABBE" w14:textId="77777777" w:rsidR="0099450A" w:rsidRDefault="0099450A">
            <w:pPr>
              <w:jc w:val="right"/>
              <w:rPr>
                <w:rFonts w:ascii="Arial Narrow" w:hAnsi="Arial Narrow" w:cs="Calibri"/>
                <w:color w:val="000000"/>
                <w:sz w:val="20"/>
                <w:szCs w:val="20"/>
              </w:rPr>
            </w:pPr>
            <w:r>
              <w:rPr>
                <w:rFonts w:ascii="Arial Narrow" w:hAnsi="Arial Narrow" w:cs="Calibri"/>
                <w:color w:val="000000"/>
                <w:sz w:val="20"/>
                <w:szCs w:val="20"/>
              </w:rPr>
              <w:t>0,00%</w:t>
            </w:r>
          </w:p>
        </w:tc>
      </w:tr>
      <w:tr w:rsidR="0099450A" w14:paraId="2DDF164C" w14:textId="77777777" w:rsidTr="0099450A">
        <w:trPr>
          <w:trHeight w:val="300"/>
        </w:trPr>
        <w:tc>
          <w:tcPr>
            <w:tcW w:w="1325" w:type="dxa"/>
            <w:tcBorders>
              <w:top w:val="nil"/>
              <w:left w:val="single" w:sz="8" w:space="0" w:color="auto"/>
              <w:bottom w:val="nil"/>
              <w:right w:val="single" w:sz="8" w:space="0" w:color="auto"/>
            </w:tcBorders>
            <w:shd w:val="clear" w:color="auto" w:fill="auto"/>
            <w:noWrap/>
            <w:vAlign w:val="bottom"/>
            <w:hideMark/>
          </w:tcPr>
          <w:p w14:paraId="107AED54" w14:textId="77777777" w:rsidR="0099450A" w:rsidRDefault="0099450A" w:rsidP="0099450A">
            <w:pPr>
              <w:rPr>
                <w:rFonts w:ascii="Arial Narrow" w:hAnsi="Arial Narrow" w:cs="Calibri"/>
                <w:color w:val="000000"/>
                <w:sz w:val="18"/>
                <w:szCs w:val="18"/>
              </w:rPr>
            </w:pPr>
            <w:r>
              <w:rPr>
                <w:rFonts w:ascii="Arial Narrow" w:hAnsi="Arial Narrow" w:cs="Calibri"/>
                <w:color w:val="000000"/>
                <w:sz w:val="18"/>
                <w:szCs w:val="18"/>
              </w:rPr>
              <w:t>1.1.1.01.03.02.</w:t>
            </w:r>
          </w:p>
        </w:tc>
        <w:tc>
          <w:tcPr>
            <w:tcW w:w="3201" w:type="dxa"/>
            <w:tcBorders>
              <w:top w:val="nil"/>
              <w:left w:val="nil"/>
              <w:bottom w:val="nil"/>
              <w:right w:val="nil"/>
            </w:tcBorders>
            <w:shd w:val="clear" w:color="auto" w:fill="auto"/>
            <w:noWrap/>
            <w:vAlign w:val="bottom"/>
            <w:hideMark/>
          </w:tcPr>
          <w:p w14:paraId="56EF6949" w14:textId="77777777" w:rsidR="0099450A" w:rsidRDefault="0099450A">
            <w:pPr>
              <w:rPr>
                <w:rFonts w:ascii="Arial Narrow" w:hAnsi="Arial Narrow" w:cs="Calibri"/>
                <w:color w:val="000000"/>
                <w:sz w:val="20"/>
                <w:szCs w:val="20"/>
              </w:rPr>
            </w:pPr>
            <w:r>
              <w:rPr>
                <w:rFonts w:ascii="Arial Narrow" w:hAnsi="Arial Narrow" w:cs="Calibri"/>
                <w:color w:val="000000"/>
                <w:sz w:val="20"/>
                <w:szCs w:val="20"/>
              </w:rPr>
              <w:t>Fondos rotatorios</w:t>
            </w:r>
          </w:p>
        </w:tc>
        <w:tc>
          <w:tcPr>
            <w:tcW w:w="1132" w:type="dxa"/>
            <w:tcBorders>
              <w:top w:val="nil"/>
              <w:left w:val="single" w:sz="8" w:space="0" w:color="auto"/>
              <w:bottom w:val="nil"/>
              <w:right w:val="single" w:sz="8" w:space="0" w:color="auto"/>
            </w:tcBorders>
            <w:shd w:val="clear" w:color="000000" w:fill="FFFFFF"/>
            <w:vAlign w:val="center"/>
            <w:hideMark/>
          </w:tcPr>
          <w:p w14:paraId="39A6F115" w14:textId="77777777" w:rsidR="0099450A" w:rsidRDefault="0099450A">
            <w:pPr>
              <w:jc w:val="right"/>
              <w:rPr>
                <w:rFonts w:ascii="Arial Narrow" w:hAnsi="Arial Narrow" w:cs="Calibri"/>
                <w:color w:val="000000"/>
                <w:sz w:val="18"/>
                <w:szCs w:val="18"/>
              </w:rPr>
            </w:pPr>
            <w:r>
              <w:rPr>
                <w:rFonts w:ascii="Arial Narrow" w:hAnsi="Arial Narrow" w:cs="Calibri"/>
                <w:color w:val="000000"/>
                <w:sz w:val="18"/>
                <w:szCs w:val="18"/>
              </w:rPr>
              <w:t>1 000,00</w:t>
            </w:r>
          </w:p>
        </w:tc>
        <w:tc>
          <w:tcPr>
            <w:tcW w:w="1132" w:type="dxa"/>
            <w:tcBorders>
              <w:top w:val="nil"/>
              <w:left w:val="nil"/>
              <w:bottom w:val="nil"/>
              <w:right w:val="single" w:sz="8" w:space="0" w:color="auto"/>
            </w:tcBorders>
            <w:shd w:val="clear" w:color="000000" w:fill="FFFFFF"/>
            <w:vAlign w:val="center"/>
            <w:hideMark/>
          </w:tcPr>
          <w:p w14:paraId="547B8B1E" w14:textId="77777777" w:rsidR="0099450A" w:rsidRDefault="0099450A">
            <w:pPr>
              <w:jc w:val="right"/>
              <w:rPr>
                <w:rFonts w:ascii="Arial Narrow" w:hAnsi="Arial Narrow" w:cs="Calibri"/>
                <w:color w:val="000000"/>
                <w:sz w:val="18"/>
                <w:szCs w:val="18"/>
              </w:rPr>
            </w:pPr>
            <w:r>
              <w:rPr>
                <w:rFonts w:ascii="Arial Narrow" w:hAnsi="Arial Narrow" w:cs="Calibri"/>
                <w:color w:val="000000"/>
                <w:sz w:val="18"/>
                <w:szCs w:val="18"/>
              </w:rPr>
              <w:t>1 000,00</w:t>
            </w:r>
          </w:p>
        </w:tc>
        <w:tc>
          <w:tcPr>
            <w:tcW w:w="1138" w:type="dxa"/>
            <w:tcBorders>
              <w:top w:val="nil"/>
              <w:left w:val="nil"/>
              <w:bottom w:val="nil"/>
              <w:right w:val="single" w:sz="8" w:space="0" w:color="auto"/>
            </w:tcBorders>
            <w:shd w:val="clear" w:color="000000" w:fill="FFFFFF"/>
            <w:vAlign w:val="center"/>
            <w:hideMark/>
          </w:tcPr>
          <w:p w14:paraId="2294EB98" w14:textId="77777777" w:rsidR="0099450A" w:rsidRDefault="0099450A">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881" w:type="dxa"/>
            <w:tcBorders>
              <w:top w:val="nil"/>
              <w:left w:val="nil"/>
              <w:bottom w:val="nil"/>
              <w:right w:val="single" w:sz="8" w:space="0" w:color="auto"/>
            </w:tcBorders>
            <w:shd w:val="clear" w:color="000000" w:fill="FFFFFF"/>
            <w:vAlign w:val="center"/>
            <w:hideMark/>
          </w:tcPr>
          <w:p w14:paraId="461EFD10" w14:textId="77777777" w:rsidR="0099450A" w:rsidRDefault="0099450A">
            <w:pPr>
              <w:jc w:val="right"/>
              <w:rPr>
                <w:rFonts w:ascii="Arial Narrow" w:hAnsi="Arial Narrow" w:cs="Calibri"/>
                <w:color w:val="000000"/>
                <w:sz w:val="20"/>
                <w:szCs w:val="20"/>
              </w:rPr>
            </w:pPr>
            <w:r>
              <w:rPr>
                <w:rFonts w:ascii="Arial Narrow" w:hAnsi="Arial Narrow" w:cs="Calibri"/>
                <w:color w:val="000000"/>
                <w:sz w:val="20"/>
                <w:szCs w:val="20"/>
              </w:rPr>
              <w:t>0,00%</w:t>
            </w:r>
          </w:p>
        </w:tc>
      </w:tr>
      <w:tr w:rsidR="0099450A" w14:paraId="37498DF2" w14:textId="77777777" w:rsidTr="0099450A">
        <w:trPr>
          <w:trHeight w:val="300"/>
        </w:trPr>
        <w:tc>
          <w:tcPr>
            <w:tcW w:w="13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2672006" w14:textId="77777777" w:rsidR="0099450A" w:rsidRDefault="0099450A" w:rsidP="0099450A">
            <w:pPr>
              <w:rPr>
                <w:rFonts w:ascii="Arial Narrow" w:hAnsi="Arial Narrow" w:cs="Calibri"/>
                <w:b/>
                <w:bCs/>
                <w:color w:val="000000"/>
                <w:sz w:val="18"/>
                <w:szCs w:val="18"/>
              </w:rPr>
            </w:pPr>
            <w:r>
              <w:rPr>
                <w:rFonts w:ascii="Arial Narrow" w:hAnsi="Arial Narrow" w:cs="Calibri"/>
                <w:b/>
                <w:bCs/>
                <w:color w:val="000000"/>
                <w:sz w:val="18"/>
                <w:szCs w:val="18"/>
              </w:rPr>
              <w:t>1.1.1.02.</w:t>
            </w:r>
          </w:p>
        </w:tc>
        <w:tc>
          <w:tcPr>
            <w:tcW w:w="3201" w:type="dxa"/>
            <w:tcBorders>
              <w:top w:val="single" w:sz="8" w:space="0" w:color="auto"/>
              <w:left w:val="nil"/>
              <w:bottom w:val="single" w:sz="8" w:space="0" w:color="auto"/>
              <w:right w:val="nil"/>
            </w:tcBorders>
            <w:shd w:val="clear" w:color="auto" w:fill="auto"/>
            <w:vAlign w:val="bottom"/>
            <w:hideMark/>
          </w:tcPr>
          <w:p w14:paraId="29446BC9" w14:textId="77777777" w:rsidR="0099450A" w:rsidRDefault="0099450A">
            <w:pPr>
              <w:rPr>
                <w:rFonts w:ascii="Arial Narrow" w:hAnsi="Arial Narrow" w:cs="Calibri"/>
                <w:b/>
                <w:bCs/>
                <w:color w:val="000000"/>
                <w:sz w:val="20"/>
                <w:szCs w:val="20"/>
              </w:rPr>
            </w:pPr>
            <w:r>
              <w:rPr>
                <w:rFonts w:ascii="Arial Narrow" w:hAnsi="Arial Narrow" w:cs="Calibri"/>
                <w:b/>
                <w:bCs/>
                <w:color w:val="000000"/>
                <w:sz w:val="20"/>
                <w:szCs w:val="20"/>
              </w:rPr>
              <w:t>Equivalentes de efectivo</w:t>
            </w:r>
          </w:p>
        </w:tc>
        <w:tc>
          <w:tcPr>
            <w:tcW w:w="1132"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0E7BD2F" w14:textId="77777777" w:rsidR="0099450A" w:rsidRDefault="0099450A">
            <w:pPr>
              <w:jc w:val="right"/>
              <w:rPr>
                <w:rFonts w:ascii="Arial Narrow" w:hAnsi="Arial Narrow" w:cs="Calibri"/>
                <w:b/>
                <w:bCs/>
                <w:color w:val="000000"/>
                <w:sz w:val="18"/>
                <w:szCs w:val="18"/>
              </w:rPr>
            </w:pPr>
            <w:r>
              <w:rPr>
                <w:rFonts w:ascii="Arial Narrow" w:hAnsi="Arial Narrow" w:cs="Calibri"/>
                <w:b/>
                <w:bCs/>
                <w:color w:val="000000"/>
                <w:sz w:val="18"/>
                <w:szCs w:val="18"/>
              </w:rPr>
              <w:t>640 784,30</w:t>
            </w:r>
          </w:p>
        </w:tc>
        <w:tc>
          <w:tcPr>
            <w:tcW w:w="1132" w:type="dxa"/>
            <w:tcBorders>
              <w:top w:val="single" w:sz="8" w:space="0" w:color="auto"/>
              <w:left w:val="nil"/>
              <w:bottom w:val="single" w:sz="8" w:space="0" w:color="auto"/>
              <w:right w:val="single" w:sz="8" w:space="0" w:color="auto"/>
            </w:tcBorders>
            <w:shd w:val="clear" w:color="000000" w:fill="FFFFFF"/>
            <w:vAlign w:val="center"/>
            <w:hideMark/>
          </w:tcPr>
          <w:p w14:paraId="155192A3" w14:textId="77777777" w:rsidR="0099450A" w:rsidRDefault="0099450A">
            <w:pPr>
              <w:jc w:val="right"/>
              <w:rPr>
                <w:rFonts w:ascii="Arial Narrow" w:hAnsi="Arial Narrow" w:cs="Calibri"/>
                <w:b/>
                <w:bCs/>
                <w:color w:val="000000"/>
                <w:sz w:val="18"/>
                <w:szCs w:val="18"/>
              </w:rPr>
            </w:pPr>
            <w:r>
              <w:rPr>
                <w:rFonts w:ascii="Arial Narrow" w:hAnsi="Arial Narrow" w:cs="Calibri"/>
                <w:b/>
                <w:bCs/>
                <w:color w:val="000000"/>
                <w:sz w:val="18"/>
                <w:szCs w:val="18"/>
              </w:rPr>
              <w:t>464 315,46</w:t>
            </w:r>
          </w:p>
        </w:tc>
        <w:tc>
          <w:tcPr>
            <w:tcW w:w="1138" w:type="dxa"/>
            <w:tcBorders>
              <w:top w:val="single" w:sz="8" w:space="0" w:color="auto"/>
              <w:left w:val="nil"/>
              <w:bottom w:val="single" w:sz="8" w:space="0" w:color="auto"/>
              <w:right w:val="single" w:sz="8" w:space="0" w:color="auto"/>
            </w:tcBorders>
            <w:shd w:val="clear" w:color="000000" w:fill="FFFFFF"/>
            <w:vAlign w:val="center"/>
            <w:hideMark/>
          </w:tcPr>
          <w:p w14:paraId="75733387" w14:textId="77777777" w:rsidR="0099450A" w:rsidRDefault="0099450A">
            <w:pPr>
              <w:jc w:val="right"/>
              <w:rPr>
                <w:rFonts w:ascii="Arial Narrow" w:hAnsi="Arial Narrow" w:cs="Calibri"/>
                <w:b/>
                <w:bCs/>
                <w:color w:val="000000"/>
                <w:sz w:val="18"/>
                <w:szCs w:val="18"/>
              </w:rPr>
            </w:pPr>
            <w:r>
              <w:rPr>
                <w:rFonts w:ascii="Arial Narrow" w:hAnsi="Arial Narrow" w:cs="Calibri"/>
                <w:b/>
                <w:bCs/>
                <w:color w:val="000000"/>
                <w:sz w:val="18"/>
                <w:szCs w:val="18"/>
              </w:rPr>
              <w:t>176 468,84</w:t>
            </w:r>
          </w:p>
        </w:tc>
        <w:tc>
          <w:tcPr>
            <w:tcW w:w="881" w:type="dxa"/>
            <w:tcBorders>
              <w:top w:val="single" w:sz="8" w:space="0" w:color="auto"/>
              <w:left w:val="nil"/>
              <w:bottom w:val="single" w:sz="8" w:space="0" w:color="auto"/>
              <w:right w:val="single" w:sz="8" w:space="0" w:color="auto"/>
            </w:tcBorders>
            <w:shd w:val="clear" w:color="000000" w:fill="FFFFFF"/>
            <w:vAlign w:val="center"/>
            <w:hideMark/>
          </w:tcPr>
          <w:p w14:paraId="5F8CCAB6" w14:textId="77777777" w:rsidR="0099450A" w:rsidRDefault="0099450A">
            <w:pPr>
              <w:jc w:val="right"/>
              <w:rPr>
                <w:rFonts w:ascii="Arial Narrow" w:hAnsi="Arial Narrow" w:cs="Calibri"/>
                <w:b/>
                <w:bCs/>
                <w:color w:val="000000"/>
                <w:sz w:val="20"/>
                <w:szCs w:val="20"/>
              </w:rPr>
            </w:pPr>
            <w:r>
              <w:rPr>
                <w:rFonts w:ascii="Arial Narrow" w:hAnsi="Arial Narrow" w:cs="Calibri"/>
                <w:b/>
                <w:bCs/>
                <w:color w:val="000000"/>
                <w:sz w:val="20"/>
                <w:szCs w:val="20"/>
              </w:rPr>
              <w:t>38,01%</w:t>
            </w:r>
          </w:p>
        </w:tc>
      </w:tr>
      <w:tr w:rsidR="0099450A" w14:paraId="3517C163" w14:textId="77777777" w:rsidTr="0099450A">
        <w:trPr>
          <w:trHeight w:val="300"/>
        </w:trPr>
        <w:tc>
          <w:tcPr>
            <w:tcW w:w="1325" w:type="dxa"/>
            <w:tcBorders>
              <w:top w:val="nil"/>
              <w:left w:val="single" w:sz="8" w:space="0" w:color="auto"/>
              <w:bottom w:val="single" w:sz="8" w:space="0" w:color="auto"/>
              <w:right w:val="single" w:sz="8" w:space="0" w:color="auto"/>
            </w:tcBorders>
            <w:shd w:val="clear" w:color="auto" w:fill="auto"/>
            <w:noWrap/>
            <w:vAlign w:val="bottom"/>
            <w:hideMark/>
          </w:tcPr>
          <w:p w14:paraId="1BD750FC" w14:textId="77777777" w:rsidR="0099450A" w:rsidRDefault="0099450A" w:rsidP="0099450A">
            <w:pPr>
              <w:rPr>
                <w:rFonts w:ascii="Arial Narrow" w:hAnsi="Arial Narrow" w:cs="Calibri"/>
                <w:color w:val="000000"/>
                <w:sz w:val="18"/>
                <w:szCs w:val="18"/>
              </w:rPr>
            </w:pPr>
            <w:r>
              <w:rPr>
                <w:rFonts w:ascii="Arial Narrow" w:hAnsi="Arial Narrow" w:cs="Calibri"/>
                <w:color w:val="000000"/>
                <w:sz w:val="18"/>
                <w:szCs w:val="18"/>
              </w:rPr>
              <w:t>1.1.1.02.99.02.</w:t>
            </w:r>
          </w:p>
        </w:tc>
        <w:tc>
          <w:tcPr>
            <w:tcW w:w="3201" w:type="dxa"/>
            <w:tcBorders>
              <w:top w:val="nil"/>
              <w:left w:val="nil"/>
              <w:bottom w:val="single" w:sz="8" w:space="0" w:color="auto"/>
              <w:right w:val="nil"/>
            </w:tcBorders>
            <w:shd w:val="clear" w:color="auto" w:fill="auto"/>
            <w:vAlign w:val="bottom"/>
            <w:hideMark/>
          </w:tcPr>
          <w:p w14:paraId="2E4AA5BF" w14:textId="77777777" w:rsidR="0099450A" w:rsidRPr="0099450A" w:rsidRDefault="0099450A">
            <w:pPr>
              <w:rPr>
                <w:rFonts w:ascii="Arial Narrow" w:hAnsi="Arial Narrow" w:cs="Calibri"/>
                <w:color w:val="000000"/>
                <w:sz w:val="20"/>
                <w:szCs w:val="20"/>
                <w:lang w:val="es-CR"/>
              </w:rPr>
            </w:pPr>
            <w:r w:rsidRPr="0099450A">
              <w:rPr>
                <w:rFonts w:ascii="Arial Narrow" w:hAnsi="Arial Narrow" w:cs="Calibri"/>
                <w:color w:val="000000"/>
                <w:sz w:val="20"/>
                <w:szCs w:val="20"/>
                <w:lang w:val="es-CR"/>
              </w:rPr>
              <w:t>Otros equivalentes de efectivo en el sector público interno</w:t>
            </w:r>
          </w:p>
        </w:tc>
        <w:tc>
          <w:tcPr>
            <w:tcW w:w="1132" w:type="dxa"/>
            <w:tcBorders>
              <w:top w:val="nil"/>
              <w:left w:val="single" w:sz="8" w:space="0" w:color="auto"/>
              <w:bottom w:val="single" w:sz="8" w:space="0" w:color="auto"/>
              <w:right w:val="single" w:sz="8" w:space="0" w:color="auto"/>
            </w:tcBorders>
            <w:shd w:val="clear" w:color="000000" w:fill="FFFFFF"/>
            <w:vAlign w:val="center"/>
            <w:hideMark/>
          </w:tcPr>
          <w:p w14:paraId="00C54DD5" w14:textId="77777777" w:rsidR="0099450A" w:rsidRDefault="0099450A">
            <w:pPr>
              <w:jc w:val="right"/>
              <w:rPr>
                <w:rFonts w:ascii="Arial Narrow" w:hAnsi="Arial Narrow" w:cs="Calibri"/>
                <w:color w:val="000000"/>
                <w:sz w:val="18"/>
                <w:szCs w:val="18"/>
              </w:rPr>
            </w:pPr>
            <w:r>
              <w:rPr>
                <w:rFonts w:ascii="Arial Narrow" w:hAnsi="Arial Narrow" w:cs="Calibri"/>
                <w:color w:val="000000"/>
                <w:sz w:val="18"/>
                <w:szCs w:val="18"/>
              </w:rPr>
              <w:t>640 784,30</w:t>
            </w:r>
          </w:p>
        </w:tc>
        <w:tc>
          <w:tcPr>
            <w:tcW w:w="1132" w:type="dxa"/>
            <w:tcBorders>
              <w:top w:val="nil"/>
              <w:left w:val="nil"/>
              <w:bottom w:val="single" w:sz="8" w:space="0" w:color="auto"/>
              <w:right w:val="single" w:sz="8" w:space="0" w:color="auto"/>
            </w:tcBorders>
            <w:shd w:val="clear" w:color="000000" w:fill="FFFFFF"/>
            <w:vAlign w:val="center"/>
            <w:hideMark/>
          </w:tcPr>
          <w:p w14:paraId="2C4795C2" w14:textId="77777777" w:rsidR="0099450A" w:rsidRDefault="0099450A">
            <w:pPr>
              <w:jc w:val="right"/>
              <w:rPr>
                <w:rFonts w:ascii="Arial Narrow" w:hAnsi="Arial Narrow" w:cs="Calibri"/>
                <w:color w:val="000000"/>
                <w:sz w:val="18"/>
                <w:szCs w:val="18"/>
              </w:rPr>
            </w:pPr>
            <w:r>
              <w:rPr>
                <w:rFonts w:ascii="Arial Narrow" w:hAnsi="Arial Narrow" w:cs="Calibri"/>
                <w:color w:val="000000"/>
                <w:sz w:val="18"/>
                <w:szCs w:val="18"/>
              </w:rPr>
              <w:t>464 315,46</w:t>
            </w:r>
          </w:p>
        </w:tc>
        <w:tc>
          <w:tcPr>
            <w:tcW w:w="1138" w:type="dxa"/>
            <w:tcBorders>
              <w:top w:val="nil"/>
              <w:left w:val="nil"/>
              <w:bottom w:val="single" w:sz="8" w:space="0" w:color="auto"/>
              <w:right w:val="single" w:sz="8" w:space="0" w:color="auto"/>
            </w:tcBorders>
            <w:shd w:val="clear" w:color="000000" w:fill="FFFFFF"/>
            <w:vAlign w:val="center"/>
            <w:hideMark/>
          </w:tcPr>
          <w:p w14:paraId="514901DA" w14:textId="77777777" w:rsidR="0099450A" w:rsidRDefault="0099450A">
            <w:pPr>
              <w:jc w:val="right"/>
              <w:rPr>
                <w:rFonts w:ascii="Arial Narrow" w:hAnsi="Arial Narrow" w:cs="Calibri"/>
                <w:color w:val="000000"/>
                <w:sz w:val="18"/>
                <w:szCs w:val="18"/>
              </w:rPr>
            </w:pPr>
            <w:r>
              <w:rPr>
                <w:rFonts w:ascii="Arial Narrow" w:hAnsi="Arial Narrow" w:cs="Calibri"/>
                <w:color w:val="000000"/>
                <w:sz w:val="18"/>
                <w:szCs w:val="18"/>
              </w:rPr>
              <w:t>176 468,84</w:t>
            </w:r>
          </w:p>
        </w:tc>
        <w:tc>
          <w:tcPr>
            <w:tcW w:w="881" w:type="dxa"/>
            <w:tcBorders>
              <w:top w:val="nil"/>
              <w:left w:val="nil"/>
              <w:bottom w:val="single" w:sz="8" w:space="0" w:color="auto"/>
              <w:right w:val="single" w:sz="8" w:space="0" w:color="auto"/>
            </w:tcBorders>
            <w:shd w:val="clear" w:color="000000" w:fill="FFFFFF"/>
            <w:vAlign w:val="center"/>
            <w:hideMark/>
          </w:tcPr>
          <w:p w14:paraId="78D8ED62" w14:textId="77777777" w:rsidR="0099450A" w:rsidRDefault="0099450A">
            <w:pPr>
              <w:jc w:val="right"/>
              <w:rPr>
                <w:rFonts w:ascii="Arial Narrow" w:hAnsi="Arial Narrow" w:cs="Calibri"/>
                <w:color w:val="000000"/>
                <w:sz w:val="20"/>
                <w:szCs w:val="20"/>
              </w:rPr>
            </w:pPr>
            <w:r>
              <w:rPr>
                <w:rFonts w:ascii="Arial Narrow" w:hAnsi="Arial Narrow" w:cs="Calibri"/>
                <w:color w:val="000000"/>
                <w:sz w:val="20"/>
                <w:szCs w:val="20"/>
              </w:rPr>
              <w:t>38,01%</w:t>
            </w:r>
          </w:p>
        </w:tc>
      </w:tr>
      <w:tr w:rsidR="0099450A" w14:paraId="16E5557B" w14:textId="77777777" w:rsidTr="0099450A">
        <w:trPr>
          <w:trHeight w:val="300"/>
        </w:trPr>
        <w:tc>
          <w:tcPr>
            <w:tcW w:w="4526" w:type="dxa"/>
            <w:gridSpan w:val="2"/>
            <w:tcBorders>
              <w:top w:val="single" w:sz="8" w:space="0" w:color="auto"/>
              <w:left w:val="single" w:sz="8" w:space="0" w:color="auto"/>
              <w:bottom w:val="single" w:sz="8" w:space="0" w:color="auto"/>
              <w:right w:val="nil"/>
            </w:tcBorders>
            <w:shd w:val="clear" w:color="auto" w:fill="auto"/>
            <w:noWrap/>
            <w:vAlign w:val="bottom"/>
            <w:hideMark/>
          </w:tcPr>
          <w:p w14:paraId="6B62C54F" w14:textId="77777777" w:rsidR="0099450A" w:rsidRDefault="0099450A">
            <w:pPr>
              <w:jc w:val="center"/>
              <w:rPr>
                <w:rFonts w:ascii="Arial Narrow" w:hAnsi="Arial Narrow" w:cs="Calibri"/>
                <w:b/>
                <w:bCs/>
                <w:color w:val="000000"/>
                <w:sz w:val="20"/>
                <w:szCs w:val="20"/>
              </w:rPr>
            </w:pPr>
            <w:r>
              <w:rPr>
                <w:rFonts w:ascii="Arial Narrow" w:hAnsi="Arial Narrow" w:cs="Calibri"/>
                <w:b/>
                <w:bCs/>
                <w:color w:val="000000"/>
                <w:sz w:val="20"/>
                <w:szCs w:val="20"/>
              </w:rPr>
              <w:t>TOTALES</w:t>
            </w:r>
          </w:p>
        </w:tc>
        <w:tc>
          <w:tcPr>
            <w:tcW w:w="1132" w:type="dxa"/>
            <w:tcBorders>
              <w:top w:val="nil"/>
              <w:left w:val="single" w:sz="8" w:space="0" w:color="auto"/>
              <w:bottom w:val="single" w:sz="8" w:space="0" w:color="auto"/>
              <w:right w:val="single" w:sz="8" w:space="0" w:color="auto"/>
            </w:tcBorders>
            <w:shd w:val="clear" w:color="000000" w:fill="FFFFFF"/>
            <w:vAlign w:val="center"/>
            <w:hideMark/>
          </w:tcPr>
          <w:p w14:paraId="47385971" w14:textId="77777777" w:rsidR="0099450A" w:rsidRDefault="0099450A" w:rsidP="0099450A">
            <w:pPr>
              <w:ind w:left="-104"/>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1 890 078,57</w:t>
            </w:r>
          </w:p>
        </w:tc>
        <w:tc>
          <w:tcPr>
            <w:tcW w:w="1132" w:type="dxa"/>
            <w:tcBorders>
              <w:top w:val="nil"/>
              <w:left w:val="nil"/>
              <w:bottom w:val="single" w:sz="8" w:space="0" w:color="auto"/>
              <w:right w:val="single" w:sz="8" w:space="0" w:color="auto"/>
            </w:tcBorders>
            <w:shd w:val="clear" w:color="000000" w:fill="FFFFFF"/>
            <w:vAlign w:val="center"/>
            <w:hideMark/>
          </w:tcPr>
          <w:p w14:paraId="57CC13B3" w14:textId="77777777" w:rsidR="0099450A" w:rsidRDefault="0099450A" w:rsidP="0099450A">
            <w:pPr>
              <w:ind w:left="-110"/>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1 604 142,40</w:t>
            </w:r>
          </w:p>
        </w:tc>
        <w:tc>
          <w:tcPr>
            <w:tcW w:w="1138" w:type="dxa"/>
            <w:tcBorders>
              <w:top w:val="nil"/>
              <w:left w:val="nil"/>
              <w:bottom w:val="single" w:sz="8" w:space="0" w:color="auto"/>
              <w:right w:val="single" w:sz="8" w:space="0" w:color="auto"/>
            </w:tcBorders>
            <w:shd w:val="clear" w:color="000000" w:fill="FFFFFF"/>
            <w:vAlign w:val="center"/>
            <w:hideMark/>
          </w:tcPr>
          <w:p w14:paraId="4B1C9717" w14:textId="77777777" w:rsidR="0099450A" w:rsidRDefault="0099450A" w:rsidP="0099450A">
            <w:pPr>
              <w:ind w:left="-106"/>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285 936,18</w:t>
            </w:r>
          </w:p>
        </w:tc>
        <w:tc>
          <w:tcPr>
            <w:tcW w:w="881" w:type="dxa"/>
            <w:tcBorders>
              <w:top w:val="nil"/>
              <w:left w:val="nil"/>
              <w:bottom w:val="single" w:sz="8" w:space="0" w:color="auto"/>
              <w:right w:val="single" w:sz="8" w:space="0" w:color="auto"/>
            </w:tcBorders>
            <w:shd w:val="clear" w:color="000000" w:fill="FFFFFF"/>
            <w:vAlign w:val="center"/>
            <w:hideMark/>
          </w:tcPr>
          <w:p w14:paraId="22DD17C3" w14:textId="77777777" w:rsidR="0099450A" w:rsidRDefault="0099450A">
            <w:pPr>
              <w:jc w:val="right"/>
              <w:rPr>
                <w:rFonts w:ascii="Arial Narrow" w:hAnsi="Arial Narrow" w:cs="Calibri"/>
                <w:b/>
                <w:bCs/>
                <w:color w:val="000000"/>
                <w:sz w:val="20"/>
                <w:szCs w:val="20"/>
              </w:rPr>
            </w:pPr>
            <w:r>
              <w:rPr>
                <w:rFonts w:ascii="Arial Narrow" w:hAnsi="Arial Narrow" w:cs="Calibri"/>
                <w:b/>
                <w:bCs/>
                <w:color w:val="000000"/>
                <w:sz w:val="20"/>
                <w:szCs w:val="20"/>
              </w:rPr>
              <w:t>17,82%</w:t>
            </w:r>
          </w:p>
        </w:tc>
      </w:tr>
    </w:tbl>
    <w:p w14:paraId="31FC09C9" w14:textId="2656CEB4" w:rsidR="00F06DA4" w:rsidRDefault="00F06DA4" w:rsidP="00F06DA4">
      <w:pPr>
        <w:jc w:val="both"/>
        <w:rPr>
          <w:rFonts w:ascii="Arial Narrow" w:hAnsi="Arial Narrow"/>
          <w:lang w:val="es-CR" w:eastAsia="es-CR"/>
        </w:rPr>
      </w:pPr>
    </w:p>
    <w:p w14:paraId="415F77CA" w14:textId="5AA1A51A" w:rsidR="00C10882" w:rsidRDefault="00C10882" w:rsidP="00C10882">
      <w:pPr>
        <w:jc w:val="both"/>
        <w:rPr>
          <w:rFonts w:ascii="Arial Narrow" w:hAnsi="Arial Narrow"/>
          <w:lang w:val="es-CR" w:eastAsia="es-CR"/>
        </w:rPr>
      </w:pPr>
      <w:r w:rsidRPr="00C10882">
        <w:rPr>
          <w:rFonts w:ascii="Arial Narrow" w:hAnsi="Arial Narrow"/>
          <w:lang w:val="es-CR" w:eastAsia="es-CR"/>
        </w:rPr>
        <w:t xml:space="preserve">Como se observa en el cuadro anterior, la variación de </w:t>
      </w:r>
      <w:r w:rsidRPr="00C10882">
        <w:rPr>
          <w:rFonts w:ascii="Arial" w:hAnsi="Arial" w:cs="Arial"/>
          <w:lang w:val="es-CR" w:eastAsia="es-CR"/>
        </w:rPr>
        <w:t>₡</w:t>
      </w:r>
      <w:r w:rsidR="0099450A">
        <w:rPr>
          <w:rFonts w:ascii="Arial Narrow" w:hAnsi="Arial Narrow"/>
          <w:lang w:val="es-CR" w:eastAsia="es-CR"/>
        </w:rPr>
        <w:t>285</w:t>
      </w:r>
      <w:r w:rsidRPr="00C10882">
        <w:rPr>
          <w:rFonts w:ascii="Arial Narrow" w:hAnsi="Arial Narrow"/>
          <w:lang w:val="es-CR" w:eastAsia="es-CR"/>
        </w:rPr>
        <w:t xml:space="preserve"> </w:t>
      </w:r>
      <w:r w:rsidR="0099450A">
        <w:rPr>
          <w:rFonts w:ascii="Arial Narrow" w:hAnsi="Arial Narrow"/>
          <w:lang w:val="es-CR" w:eastAsia="es-CR"/>
        </w:rPr>
        <w:t>936</w:t>
      </w:r>
      <w:r w:rsidRPr="00C10882">
        <w:rPr>
          <w:rFonts w:ascii="Arial Narrow" w:hAnsi="Arial Narrow"/>
          <w:lang w:val="es-CR" w:eastAsia="es-CR"/>
        </w:rPr>
        <w:t>,</w:t>
      </w:r>
      <w:r>
        <w:rPr>
          <w:rFonts w:ascii="Arial Narrow" w:hAnsi="Arial Narrow"/>
          <w:lang w:val="es-CR" w:eastAsia="es-CR"/>
        </w:rPr>
        <w:t>1</w:t>
      </w:r>
      <w:r w:rsidR="0099450A">
        <w:rPr>
          <w:rFonts w:ascii="Arial Narrow" w:hAnsi="Arial Narrow"/>
          <w:lang w:val="es-CR" w:eastAsia="es-CR"/>
        </w:rPr>
        <w:t>8</w:t>
      </w:r>
      <w:r w:rsidRPr="00C10882">
        <w:rPr>
          <w:rFonts w:ascii="Arial Narrow" w:hAnsi="Arial Narrow"/>
          <w:lang w:val="es-CR" w:eastAsia="es-CR"/>
        </w:rPr>
        <w:t xml:space="preserve"> miles, se origina producto de un </w:t>
      </w:r>
      <w:r w:rsidR="0099450A">
        <w:rPr>
          <w:rFonts w:ascii="Arial Narrow" w:hAnsi="Arial Narrow"/>
          <w:lang w:val="es-CR" w:eastAsia="es-CR"/>
        </w:rPr>
        <w:t>aumento neto en</w:t>
      </w:r>
      <w:r w:rsidRPr="00C10882">
        <w:rPr>
          <w:rFonts w:ascii="Arial Narrow" w:hAnsi="Arial Narrow"/>
          <w:lang w:val="es-CR" w:eastAsia="es-CR"/>
        </w:rPr>
        <w:t xml:space="preserve"> el Efectivo en Cuentas Corrientes y el Efectivo en Caja Única del Estado presentan </w:t>
      </w:r>
      <w:r w:rsidR="0099450A">
        <w:rPr>
          <w:rFonts w:ascii="Arial Narrow" w:hAnsi="Arial Narrow"/>
          <w:lang w:val="es-CR" w:eastAsia="es-CR"/>
        </w:rPr>
        <w:t>una disminución</w:t>
      </w:r>
      <w:r w:rsidRPr="00C10882">
        <w:rPr>
          <w:rFonts w:ascii="Arial Narrow" w:hAnsi="Arial Narrow"/>
          <w:lang w:val="es-CR" w:eastAsia="es-CR"/>
        </w:rPr>
        <w:t xml:space="preserve"> de -</w:t>
      </w:r>
      <w:r w:rsidRPr="00C10882">
        <w:rPr>
          <w:rFonts w:ascii="Arial" w:hAnsi="Arial" w:cs="Arial"/>
          <w:lang w:val="es-CR" w:eastAsia="es-CR"/>
        </w:rPr>
        <w:t>₡</w:t>
      </w:r>
      <w:r w:rsidR="0099450A">
        <w:rPr>
          <w:rFonts w:ascii="Arial Narrow" w:hAnsi="Arial Narrow"/>
          <w:lang w:val="es-CR" w:eastAsia="es-CR"/>
        </w:rPr>
        <w:t>99</w:t>
      </w:r>
      <w:r w:rsidRPr="00C10882">
        <w:rPr>
          <w:rFonts w:ascii="Arial Narrow" w:hAnsi="Arial Narrow"/>
          <w:lang w:val="es-CR" w:eastAsia="es-CR"/>
        </w:rPr>
        <w:t> </w:t>
      </w:r>
      <w:r>
        <w:rPr>
          <w:rFonts w:ascii="Arial Narrow" w:hAnsi="Arial Narrow"/>
          <w:lang w:val="es-CR" w:eastAsia="es-CR"/>
        </w:rPr>
        <w:t>1</w:t>
      </w:r>
      <w:r w:rsidR="0099450A">
        <w:rPr>
          <w:rFonts w:ascii="Arial Narrow" w:hAnsi="Arial Narrow"/>
          <w:lang w:val="es-CR" w:eastAsia="es-CR"/>
        </w:rPr>
        <w:t>80</w:t>
      </w:r>
      <w:r w:rsidRPr="00C10882">
        <w:rPr>
          <w:rFonts w:ascii="Arial Narrow" w:hAnsi="Arial Narrow"/>
          <w:lang w:val="es-CR" w:eastAsia="es-CR"/>
        </w:rPr>
        <w:t>,</w:t>
      </w:r>
      <w:r w:rsidR="0099450A">
        <w:rPr>
          <w:rFonts w:ascii="Arial Narrow" w:hAnsi="Arial Narrow"/>
          <w:lang w:val="es-CR" w:eastAsia="es-CR"/>
        </w:rPr>
        <w:t>6</w:t>
      </w:r>
      <w:r>
        <w:rPr>
          <w:rFonts w:ascii="Arial Narrow" w:hAnsi="Arial Narrow"/>
          <w:lang w:val="es-CR" w:eastAsia="es-CR"/>
        </w:rPr>
        <w:t>8</w:t>
      </w:r>
      <w:r w:rsidRPr="00C10882">
        <w:rPr>
          <w:rFonts w:ascii="Arial Narrow" w:hAnsi="Arial Narrow"/>
          <w:lang w:val="es-CR" w:eastAsia="es-CR"/>
        </w:rPr>
        <w:t xml:space="preserve"> miles y </w:t>
      </w:r>
      <w:r w:rsidR="0099450A">
        <w:rPr>
          <w:rFonts w:ascii="Arial Narrow" w:hAnsi="Arial Narrow"/>
          <w:lang w:val="es-CR" w:eastAsia="es-CR"/>
        </w:rPr>
        <w:t xml:space="preserve">un aumento de </w:t>
      </w:r>
      <w:r w:rsidRPr="00C10882">
        <w:rPr>
          <w:rFonts w:ascii="Arial" w:hAnsi="Arial" w:cs="Arial"/>
          <w:lang w:val="es-CR" w:eastAsia="es-CR"/>
        </w:rPr>
        <w:t>₡</w:t>
      </w:r>
      <w:r>
        <w:rPr>
          <w:rFonts w:ascii="Arial Narrow" w:hAnsi="Arial Narrow"/>
          <w:lang w:val="es-CR" w:eastAsia="es-CR"/>
        </w:rPr>
        <w:t>20</w:t>
      </w:r>
      <w:r w:rsidR="0099450A">
        <w:rPr>
          <w:rFonts w:ascii="Arial Narrow" w:hAnsi="Arial Narrow"/>
          <w:lang w:val="es-CR" w:eastAsia="es-CR"/>
        </w:rPr>
        <w:t>8</w:t>
      </w:r>
      <w:r w:rsidRPr="00C10882">
        <w:rPr>
          <w:rFonts w:ascii="Arial Narrow" w:hAnsi="Arial Narrow"/>
          <w:lang w:val="es-CR" w:eastAsia="es-CR"/>
        </w:rPr>
        <w:t> </w:t>
      </w:r>
      <w:r w:rsidR="0099450A">
        <w:rPr>
          <w:rFonts w:ascii="Arial Narrow" w:hAnsi="Arial Narrow"/>
          <w:lang w:val="es-CR" w:eastAsia="es-CR"/>
        </w:rPr>
        <w:t>6</w:t>
      </w:r>
      <w:r>
        <w:rPr>
          <w:rFonts w:ascii="Arial Narrow" w:hAnsi="Arial Narrow"/>
          <w:lang w:val="es-CR" w:eastAsia="es-CR"/>
        </w:rPr>
        <w:t>4</w:t>
      </w:r>
      <w:r w:rsidR="0099450A">
        <w:rPr>
          <w:rFonts w:ascii="Arial Narrow" w:hAnsi="Arial Narrow"/>
          <w:lang w:val="es-CR" w:eastAsia="es-CR"/>
        </w:rPr>
        <w:t>8</w:t>
      </w:r>
      <w:r w:rsidRPr="00C10882">
        <w:rPr>
          <w:rFonts w:ascii="Arial Narrow" w:hAnsi="Arial Narrow"/>
          <w:lang w:val="es-CR" w:eastAsia="es-CR"/>
        </w:rPr>
        <w:t>,</w:t>
      </w:r>
      <w:r w:rsidR="0099450A">
        <w:rPr>
          <w:rFonts w:ascii="Arial Narrow" w:hAnsi="Arial Narrow"/>
          <w:lang w:val="es-CR" w:eastAsia="es-CR"/>
        </w:rPr>
        <w:t>02</w:t>
      </w:r>
      <w:r w:rsidRPr="00C10882">
        <w:rPr>
          <w:rFonts w:ascii="Arial Narrow" w:hAnsi="Arial Narrow"/>
          <w:lang w:val="es-CR" w:eastAsia="es-CR"/>
        </w:rPr>
        <w:t xml:space="preserve"> miles, respectivamente;</w:t>
      </w:r>
      <w:r w:rsidR="008A2081">
        <w:rPr>
          <w:rFonts w:ascii="Arial Narrow" w:hAnsi="Arial Narrow"/>
          <w:lang w:val="es-CR" w:eastAsia="es-CR"/>
        </w:rPr>
        <w:t xml:space="preserve"> aunado al</w:t>
      </w:r>
      <w:r w:rsidRPr="00C10882">
        <w:rPr>
          <w:rFonts w:ascii="Arial Narrow" w:hAnsi="Arial Narrow"/>
          <w:lang w:val="es-CR" w:eastAsia="es-CR"/>
        </w:rPr>
        <w:t xml:space="preserve"> aumento que presenta</w:t>
      </w:r>
      <w:r>
        <w:rPr>
          <w:rFonts w:ascii="Arial Narrow" w:hAnsi="Arial Narrow"/>
          <w:lang w:val="es-CR" w:eastAsia="es-CR"/>
        </w:rPr>
        <w:t xml:space="preserve"> la cuentas de</w:t>
      </w:r>
      <w:r w:rsidRPr="00C10882">
        <w:rPr>
          <w:rFonts w:ascii="Arial Narrow" w:hAnsi="Arial Narrow"/>
          <w:lang w:val="es-CR" w:eastAsia="es-CR"/>
        </w:rPr>
        <w:t xml:space="preserve"> Otros Equivalentes de Efectivo en el Sector Público Interno de </w:t>
      </w:r>
      <w:r w:rsidRPr="00C10882">
        <w:rPr>
          <w:rFonts w:ascii="Arial" w:hAnsi="Arial" w:cs="Arial"/>
          <w:lang w:val="es-CR" w:eastAsia="es-CR"/>
        </w:rPr>
        <w:t>₡</w:t>
      </w:r>
      <w:r>
        <w:rPr>
          <w:rFonts w:ascii="Arial Narrow" w:hAnsi="Arial Narrow"/>
          <w:lang w:val="es-CR" w:eastAsia="es-CR"/>
        </w:rPr>
        <w:t>28</w:t>
      </w:r>
      <w:r w:rsidR="008A2081">
        <w:rPr>
          <w:rFonts w:ascii="Arial Narrow" w:hAnsi="Arial Narrow"/>
          <w:lang w:val="es-CR" w:eastAsia="es-CR"/>
        </w:rPr>
        <w:t>5</w:t>
      </w:r>
      <w:r w:rsidRPr="00C10882">
        <w:rPr>
          <w:rFonts w:ascii="Arial Narrow" w:hAnsi="Arial Narrow"/>
          <w:lang w:val="es-CR" w:eastAsia="es-CR"/>
        </w:rPr>
        <w:t> </w:t>
      </w:r>
      <w:r w:rsidR="008A2081">
        <w:rPr>
          <w:rFonts w:ascii="Arial Narrow" w:hAnsi="Arial Narrow"/>
          <w:lang w:val="es-CR" w:eastAsia="es-CR"/>
        </w:rPr>
        <w:t>936</w:t>
      </w:r>
      <w:r w:rsidRPr="00C10882">
        <w:rPr>
          <w:rFonts w:ascii="Arial Narrow" w:hAnsi="Arial Narrow"/>
          <w:lang w:val="es-CR" w:eastAsia="es-CR"/>
        </w:rPr>
        <w:t>,</w:t>
      </w:r>
      <w:r w:rsidR="008A2081">
        <w:rPr>
          <w:rFonts w:ascii="Arial Narrow" w:hAnsi="Arial Narrow"/>
          <w:lang w:val="es-CR" w:eastAsia="es-CR"/>
        </w:rPr>
        <w:t>18</w:t>
      </w:r>
      <w:r w:rsidRPr="00C10882">
        <w:rPr>
          <w:rFonts w:ascii="Arial Narrow" w:hAnsi="Arial Narrow"/>
          <w:lang w:val="es-CR" w:eastAsia="es-CR"/>
        </w:rPr>
        <w:t xml:space="preserve"> miles.</w:t>
      </w:r>
    </w:p>
    <w:p w14:paraId="53C7FCB1" w14:textId="77777777" w:rsidR="00C10882" w:rsidRPr="00C10882" w:rsidRDefault="00C10882" w:rsidP="00C10882">
      <w:pPr>
        <w:jc w:val="both"/>
        <w:rPr>
          <w:rFonts w:ascii="Arial Narrow" w:hAnsi="Arial Narrow"/>
          <w:lang w:val="es-CR" w:eastAsia="es-CR"/>
        </w:rPr>
      </w:pPr>
    </w:p>
    <w:p w14:paraId="745949A7" w14:textId="3525D358" w:rsidR="006A740F" w:rsidRDefault="00C10882">
      <w:pPr>
        <w:pStyle w:val="Prrafodelista"/>
        <w:numPr>
          <w:ilvl w:val="0"/>
          <w:numId w:val="16"/>
        </w:numPr>
        <w:ind w:left="426" w:hanging="426"/>
        <w:jc w:val="both"/>
        <w:rPr>
          <w:rFonts w:ascii="Arial Narrow" w:hAnsi="Arial Narrow"/>
          <w:lang w:val="es-CR" w:eastAsia="es-CR"/>
        </w:rPr>
      </w:pPr>
      <w:r w:rsidRPr="00C10882">
        <w:rPr>
          <w:rFonts w:ascii="Arial Narrow" w:hAnsi="Arial Narrow"/>
          <w:lang w:val="es-CR" w:eastAsia="es-CR"/>
        </w:rPr>
        <w:t>En relación con la variación (Disminución) de -</w:t>
      </w:r>
      <w:r w:rsidRPr="00C10882">
        <w:rPr>
          <w:rFonts w:ascii="Arial" w:hAnsi="Arial" w:cs="Arial"/>
          <w:lang w:val="es-CR" w:eastAsia="es-CR"/>
        </w:rPr>
        <w:t>₡</w:t>
      </w:r>
      <w:r w:rsidR="008A2081">
        <w:rPr>
          <w:rFonts w:ascii="Arial Narrow" w:hAnsi="Arial Narrow"/>
          <w:lang w:val="es-CR" w:eastAsia="es-CR"/>
        </w:rPr>
        <w:t>99</w:t>
      </w:r>
      <w:r w:rsidRPr="00C10882">
        <w:rPr>
          <w:rFonts w:ascii="Arial Narrow" w:hAnsi="Arial Narrow"/>
          <w:lang w:val="es-CR" w:eastAsia="es-CR"/>
        </w:rPr>
        <w:t> </w:t>
      </w:r>
      <w:r>
        <w:rPr>
          <w:rFonts w:ascii="Arial Narrow" w:hAnsi="Arial Narrow"/>
          <w:lang w:val="es-CR" w:eastAsia="es-CR"/>
        </w:rPr>
        <w:t>1</w:t>
      </w:r>
      <w:r w:rsidR="008A2081">
        <w:rPr>
          <w:rFonts w:ascii="Arial Narrow" w:hAnsi="Arial Narrow"/>
          <w:lang w:val="es-CR" w:eastAsia="es-CR"/>
        </w:rPr>
        <w:t>80</w:t>
      </w:r>
      <w:r w:rsidRPr="00C10882">
        <w:rPr>
          <w:rFonts w:ascii="Arial Narrow" w:hAnsi="Arial Narrow"/>
          <w:lang w:val="es-CR" w:eastAsia="es-CR"/>
        </w:rPr>
        <w:t>,</w:t>
      </w:r>
      <w:r w:rsidR="008A2081">
        <w:rPr>
          <w:rFonts w:ascii="Arial Narrow" w:hAnsi="Arial Narrow"/>
          <w:lang w:val="es-CR" w:eastAsia="es-CR"/>
        </w:rPr>
        <w:t>6</w:t>
      </w:r>
      <w:r>
        <w:rPr>
          <w:rFonts w:ascii="Arial Narrow" w:hAnsi="Arial Narrow"/>
          <w:lang w:val="es-CR" w:eastAsia="es-CR"/>
        </w:rPr>
        <w:t>8</w:t>
      </w:r>
      <w:r w:rsidRPr="00C10882">
        <w:rPr>
          <w:rFonts w:ascii="Arial Narrow" w:hAnsi="Arial Narrow"/>
          <w:lang w:val="es-CR" w:eastAsia="es-CR"/>
        </w:rPr>
        <w:t xml:space="preserve"> miles que se presenta en el Efectivo en Cuentas Corrientes, debe señalarse que, esta principalmente es producto de las variaciones negativas en las cuentas: 460-0000975-0 B.C.R. (Timbres Municipales) de -</w:t>
      </w:r>
      <w:r w:rsidRPr="00C10882">
        <w:rPr>
          <w:rFonts w:ascii="Arial" w:hAnsi="Arial" w:cs="Arial"/>
          <w:lang w:val="es-CR" w:eastAsia="es-CR"/>
        </w:rPr>
        <w:t>₡</w:t>
      </w:r>
      <w:r w:rsidR="006A740F">
        <w:rPr>
          <w:rFonts w:ascii="Arial Narrow" w:hAnsi="Arial Narrow"/>
          <w:lang w:val="es-CR" w:eastAsia="es-CR"/>
        </w:rPr>
        <w:t>1</w:t>
      </w:r>
      <w:r w:rsidR="008A2081">
        <w:rPr>
          <w:rFonts w:ascii="Arial Narrow" w:hAnsi="Arial Narrow"/>
          <w:lang w:val="es-CR" w:eastAsia="es-CR"/>
        </w:rPr>
        <w:t>2</w:t>
      </w:r>
      <w:r w:rsidR="006A740F">
        <w:rPr>
          <w:rFonts w:ascii="Arial Narrow" w:hAnsi="Arial Narrow"/>
          <w:lang w:val="es-CR" w:eastAsia="es-CR"/>
        </w:rPr>
        <w:t> </w:t>
      </w:r>
      <w:r w:rsidR="008A2081">
        <w:rPr>
          <w:rFonts w:ascii="Arial Narrow" w:hAnsi="Arial Narrow"/>
          <w:lang w:val="es-CR" w:eastAsia="es-CR"/>
        </w:rPr>
        <w:t>210</w:t>
      </w:r>
      <w:r w:rsidR="006A740F">
        <w:rPr>
          <w:rFonts w:ascii="Arial Narrow" w:hAnsi="Arial Narrow"/>
          <w:lang w:val="es-CR" w:eastAsia="es-CR"/>
        </w:rPr>
        <w:t>,</w:t>
      </w:r>
      <w:r w:rsidR="008A2081">
        <w:rPr>
          <w:rFonts w:ascii="Arial Narrow" w:hAnsi="Arial Narrow"/>
          <w:lang w:val="es-CR" w:eastAsia="es-CR"/>
        </w:rPr>
        <w:t>92</w:t>
      </w:r>
      <w:r w:rsidRPr="00C10882">
        <w:rPr>
          <w:rFonts w:ascii="Arial Narrow" w:hAnsi="Arial Narrow"/>
          <w:lang w:val="es-CR" w:eastAsia="es-CR"/>
        </w:rPr>
        <w:t xml:space="preserve"> miles, 001-03630617 B.C.R. Cuenta General de -</w:t>
      </w:r>
      <w:r w:rsidRPr="00C10882">
        <w:rPr>
          <w:rFonts w:ascii="Arial" w:hAnsi="Arial" w:cs="Arial"/>
          <w:lang w:val="es-CR" w:eastAsia="es-CR"/>
        </w:rPr>
        <w:t>₡</w:t>
      </w:r>
      <w:r w:rsidR="008A2081">
        <w:rPr>
          <w:rFonts w:ascii="Arial Narrow" w:hAnsi="Arial Narrow"/>
          <w:lang w:val="es-CR" w:eastAsia="es-CR"/>
        </w:rPr>
        <w:t>66</w:t>
      </w:r>
      <w:r w:rsidRPr="00C10882">
        <w:rPr>
          <w:rFonts w:ascii="Arial Narrow" w:hAnsi="Arial Narrow"/>
          <w:lang w:val="es-CR" w:eastAsia="es-CR"/>
        </w:rPr>
        <w:t> </w:t>
      </w:r>
      <w:r w:rsidR="008A2081">
        <w:rPr>
          <w:rFonts w:ascii="Arial Narrow" w:hAnsi="Arial Narrow"/>
          <w:lang w:val="es-CR" w:eastAsia="es-CR"/>
        </w:rPr>
        <w:t>3</w:t>
      </w:r>
      <w:r w:rsidR="006A740F">
        <w:rPr>
          <w:rFonts w:ascii="Arial Narrow" w:hAnsi="Arial Narrow"/>
          <w:lang w:val="es-CR" w:eastAsia="es-CR"/>
        </w:rPr>
        <w:t>85</w:t>
      </w:r>
      <w:r w:rsidRPr="00C10882">
        <w:rPr>
          <w:rFonts w:ascii="Arial Narrow" w:hAnsi="Arial Narrow"/>
          <w:lang w:val="es-CR" w:eastAsia="es-CR"/>
        </w:rPr>
        <w:t>,</w:t>
      </w:r>
      <w:r w:rsidR="008A2081">
        <w:rPr>
          <w:rFonts w:ascii="Arial Narrow" w:hAnsi="Arial Narrow"/>
          <w:lang w:val="es-CR" w:eastAsia="es-CR"/>
        </w:rPr>
        <w:t>61</w:t>
      </w:r>
      <w:r w:rsidRPr="00C10882">
        <w:rPr>
          <w:rFonts w:ascii="Arial Narrow" w:hAnsi="Arial Narrow"/>
          <w:lang w:val="es-CR" w:eastAsia="es-CR"/>
        </w:rPr>
        <w:t xml:space="preserve"> miles; 100-01-038-000023-8 B.N.C.R (GENENAL) de -</w:t>
      </w:r>
      <w:r w:rsidRPr="00C10882">
        <w:rPr>
          <w:rFonts w:ascii="Arial" w:hAnsi="Arial" w:cs="Arial"/>
          <w:lang w:val="es-CR" w:eastAsia="es-CR"/>
        </w:rPr>
        <w:t>₡</w:t>
      </w:r>
      <w:r w:rsidRPr="00C10882">
        <w:rPr>
          <w:rFonts w:ascii="Arial Narrow" w:hAnsi="Arial Narrow"/>
          <w:lang w:val="es-CR" w:eastAsia="es-CR"/>
        </w:rPr>
        <w:t>1</w:t>
      </w:r>
      <w:r w:rsidR="008A2081">
        <w:rPr>
          <w:rFonts w:ascii="Arial Narrow" w:hAnsi="Arial Narrow"/>
          <w:lang w:val="es-CR" w:eastAsia="es-CR"/>
        </w:rPr>
        <w:t>0</w:t>
      </w:r>
      <w:r w:rsidRPr="00C10882">
        <w:rPr>
          <w:rFonts w:ascii="Arial Narrow" w:hAnsi="Arial Narrow"/>
          <w:lang w:val="es-CR" w:eastAsia="es-CR"/>
        </w:rPr>
        <w:t xml:space="preserve"> </w:t>
      </w:r>
      <w:r w:rsidR="008A2081">
        <w:rPr>
          <w:rFonts w:ascii="Arial Narrow" w:hAnsi="Arial Narrow"/>
          <w:lang w:val="es-CR" w:eastAsia="es-CR"/>
        </w:rPr>
        <w:t>137</w:t>
      </w:r>
      <w:r w:rsidRPr="00C10882">
        <w:rPr>
          <w:rFonts w:ascii="Arial Narrow" w:hAnsi="Arial Narrow"/>
          <w:lang w:val="es-CR" w:eastAsia="es-CR"/>
        </w:rPr>
        <w:t>,</w:t>
      </w:r>
      <w:r w:rsidR="008A2081">
        <w:rPr>
          <w:rFonts w:ascii="Arial Narrow" w:hAnsi="Arial Narrow"/>
          <w:lang w:val="es-CR" w:eastAsia="es-CR"/>
        </w:rPr>
        <w:t>6</w:t>
      </w:r>
      <w:r w:rsidR="006A740F">
        <w:rPr>
          <w:rFonts w:ascii="Arial Narrow" w:hAnsi="Arial Narrow"/>
          <w:lang w:val="es-CR" w:eastAsia="es-CR"/>
        </w:rPr>
        <w:t>5</w:t>
      </w:r>
      <w:r w:rsidRPr="00C10882">
        <w:rPr>
          <w:rFonts w:ascii="Arial Narrow" w:hAnsi="Arial Narrow"/>
          <w:lang w:val="es-CR" w:eastAsia="es-CR"/>
        </w:rPr>
        <w:t xml:space="preserve"> miles; 100-01-038-001296-9 B.N.C.R (LEY 8114) de -</w:t>
      </w:r>
      <w:r w:rsidRPr="00C10882">
        <w:rPr>
          <w:rFonts w:ascii="Arial" w:hAnsi="Arial" w:cs="Arial"/>
          <w:lang w:val="es-CR" w:eastAsia="es-CR"/>
        </w:rPr>
        <w:t>₡</w:t>
      </w:r>
      <w:r w:rsidR="008A2081">
        <w:rPr>
          <w:rFonts w:ascii="Arial Narrow" w:hAnsi="Arial Narrow"/>
          <w:lang w:val="es-CR" w:eastAsia="es-CR"/>
        </w:rPr>
        <w:t>1</w:t>
      </w:r>
      <w:r w:rsidR="006A740F">
        <w:rPr>
          <w:rFonts w:ascii="Arial Narrow" w:hAnsi="Arial Narrow"/>
          <w:lang w:val="es-CR" w:eastAsia="es-CR"/>
        </w:rPr>
        <w:t> </w:t>
      </w:r>
      <w:r w:rsidR="008A2081">
        <w:rPr>
          <w:rFonts w:ascii="Arial Narrow" w:hAnsi="Arial Narrow"/>
          <w:lang w:val="es-CR" w:eastAsia="es-CR"/>
        </w:rPr>
        <w:t>53</w:t>
      </w:r>
      <w:r w:rsidR="006A740F">
        <w:rPr>
          <w:rFonts w:ascii="Arial Narrow" w:hAnsi="Arial Narrow"/>
          <w:lang w:val="es-CR" w:eastAsia="es-CR"/>
        </w:rPr>
        <w:t>4,</w:t>
      </w:r>
      <w:r w:rsidR="008A2081">
        <w:rPr>
          <w:rFonts w:ascii="Arial Narrow" w:hAnsi="Arial Narrow"/>
          <w:lang w:val="es-CR" w:eastAsia="es-CR"/>
        </w:rPr>
        <w:t>7</w:t>
      </w:r>
      <w:r w:rsidR="006A740F">
        <w:rPr>
          <w:rFonts w:ascii="Arial Narrow" w:hAnsi="Arial Narrow"/>
          <w:lang w:val="es-CR" w:eastAsia="es-CR"/>
        </w:rPr>
        <w:t>1</w:t>
      </w:r>
      <w:r w:rsidRPr="00C10882">
        <w:rPr>
          <w:rFonts w:ascii="Arial Narrow" w:hAnsi="Arial Narrow"/>
          <w:lang w:val="es-CR" w:eastAsia="es-CR"/>
        </w:rPr>
        <w:t xml:space="preserve"> miles y 1640-3 B.N.C.R. GARANTIAS por -</w:t>
      </w:r>
      <w:r w:rsidRPr="00C10882">
        <w:rPr>
          <w:rFonts w:ascii="Arial" w:hAnsi="Arial" w:cs="Arial"/>
          <w:lang w:val="es-CR" w:eastAsia="es-CR"/>
        </w:rPr>
        <w:t>₡</w:t>
      </w:r>
      <w:r w:rsidR="008A2081">
        <w:rPr>
          <w:rFonts w:ascii="Arial Narrow" w:hAnsi="Arial Narrow"/>
          <w:lang w:val="es-CR" w:eastAsia="es-CR"/>
        </w:rPr>
        <w:t>8</w:t>
      </w:r>
      <w:r w:rsidRPr="00C10882">
        <w:rPr>
          <w:rFonts w:ascii="Arial Narrow" w:hAnsi="Arial Narrow"/>
          <w:lang w:val="es-CR" w:eastAsia="es-CR"/>
        </w:rPr>
        <w:t xml:space="preserve"> </w:t>
      </w:r>
      <w:r w:rsidR="008A2081">
        <w:rPr>
          <w:rFonts w:ascii="Arial Narrow" w:hAnsi="Arial Narrow"/>
          <w:lang w:val="es-CR" w:eastAsia="es-CR"/>
        </w:rPr>
        <w:t>911</w:t>
      </w:r>
      <w:r w:rsidRPr="00C10882">
        <w:rPr>
          <w:rFonts w:ascii="Arial Narrow" w:hAnsi="Arial Narrow"/>
          <w:lang w:val="es-CR" w:eastAsia="es-CR"/>
        </w:rPr>
        <w:t>,</w:t>
      </w:r>
      <w:r w:rsidR="008A2081">
        <w:rPr>
          <w:rFonts w:ascii="Arial Narrow" w:hAnsi="Arial Narrow"/>
          <w:lang w:val="es-CR" w:eastAsia="es-CR"/>
        </w:rPr>
        <w:t>78</w:t>
      </w:r>
      <w:r w:rsidRPr="00C10882">
        <w:rPr>
          <w:rFonts w:ascii="Arial Narrow" w:hAnsi="Arial Narrow"/>
          <w:lang w:val="es-CR" w:eastAsia="es-CR"/>
        </w:rPr>
        <w:t xml:space="preserve"> miles. Es pertinente indicar, que a excepción del efectivo mantenidos en la Cuenta 1640-3 B.N.C.R. GARANTIAS, no existe ninguna restricción para su uso del efectivo en bancos.</w:t>
      </w:r>
    </w:p>
    <w:p w14:paraId="57C248B1" w14:textId="77777777" w:rsidR="006A740F" w:rsidRDefault="006A740F" w:rsidP="006A740F">
      <w:pPr>
        <w:pStyle w:val="Prrafodelista"/>
        <w:ind w:left="426"/>
        <w:jc w:val="both"/>
        <w:rPr>
          <w:rFonts w:ascii="Arial Narrow" w:hAnsi="Arial Narrow"/>
          <w:lang w:val="es-CR" w:eastAsia="es-CR"/>
        </w:rPr>
      </w:pPr>
    </w:p>
    <w:p w14:paraId="26CB64E7" w14:textId="59249F07" w:rsidR="00D53F29" w:rsidRDefault="00C10882" w:rsidP="00290524">
      <w:pPr>
        <w:pStyle w:val="Prrafodelista"/>
        <w:ind w:left="426"/>
        <w:jc w:val="both"/>
        <w:rPr>
          <w:rFonts w:ascii="Arial Narrow" w:hAnsi="Arial Narrow"/>
          <w:lang w:val="es-CR" w:eastAsia="es-CR"/>
        </w:rPr>
      </w:pPr>
      <w:r w:rsidRPr="006A740F">
        <w:rPr>
          <w:rFonts w:ascii="Arial Narrow" w:hAnsi="Arial Narrow"/>
          <w:lang w:val="es-CR" w:eastAsia="es-CR"/>
        </w:rPr>
        <w:t>Por otra parte, la variación (</w:t>
      </w:r>
      <w:r w:rsidR="008A2081">
        <w:rPr>
          <w:rFonts w:ascii="Arial Narrow" w:hAnsi="Arial Narrow"/>
          <w:lang w:val="es-CR" w:eastAsia="es-CR"/>
        </w:rPr>
        <w:t>Positi</w:t>
      </w:r>
      <w:r w:rsidRPr="006A740F">
        <w:rPr>
          <w:rFonts w:ascii="Arial Narrow" w:hAnsi="Arial Narrow"/>
          <w:lang w:val="es-CR" w:eastAsia="es-CR"/>
        </w:rPr>
        <w:t xml:space="preserve">va) de </w:t>
      </w:r>
      <w:r w:rsidRPr="006A740F">
        <w:rPr>
          <w:rFonts w:ascii="Arial" w:hAnsi="Arial" w:cs="Arial"/>
          <w:lang w:val="es-CR" w:eastAsia="es-CR"/>
        </w:rPr>
        <w:t>₡</w:t>
      </w:r>
      <w:r w:rsidR="006A740F" w:rsidRPr="006A740F">
        <w:rPr>
          <w:rFonts w:ascii="Arial Narrow" w:hAnsi="Arial Narrow"/>
          <w:lang w:val="es-CR" w:eastAsia="es-CR"/>
        </w:rPr>
        <w:t>20</w:t>
      </w:r>
      <w:r w:rsidR="008A2081">
        <w:rPr>
          <w:rFonts w:ascii="Arial Narrow" w:hAnsi="Arial Narrow"/>
          <w:lang w:val="es-CR" w:eastAsia="es-CR"/>
        </w:rPr>
        <w:t>8</w:t>
      </w:r>
      <w:r w:rsidRPr="006A740F">
        <w:rPr>
          <w:rFonts w:ascii="Arial Narrow" w:hAnsi="Arial Narrow"/>
          <w:lang w:val="es-CR" w:eastAsia="es-CR"/>
        </w:rPr>
        <w:t xml:space="preserve"> </w:t>
      </w:r>
      <w:r w:rsidR="008A2081">
        <w:rPr>
          <w:rFonts w:ascii="Arial Narrow" w:hAnsi="Arial Narrow"/>
          <w:lang w:val="es-CR" w:eastAsia="es-CR"/>
        </w:rPr>
        <w:t>6</w:t>
      </w:r>
      <w:r w:rsidRPr="006A740F">
        <w:rPr>
          <w:rFonts w:ascii="Arial Narrow" w:hAnsi="Arial Narrow"/>
          <w:lang w:val="es-CR" w:eastAsia="es-CR"/>
        </w:rPr>
        <w:t>4</w:t>
      </w:r>
      <w:r w:rsidR="008A2081">
        <w:rPr>
          <w:rFonts w:ascii="Arial Narrow" w:hAnsi="Arial Narrow"/>
          <w:lang w:val="es-CR" w:eastAsia="es-CR"/>
        </w:rPr>
        <w:t>8</w:t>
      </w:r>
      <w:r w:rsidRPr="006A740F">
        <w:rPr>
          <w:rFonts w:ascii="Arial Narrow" w:hAnsi="Arial Narrow"/>
          <w:lang w:val="es-CR" w:eastAsia="es-CR"/>
        </w:rPr>
        <w:t>,</w:t>
      </w:r>
      <w:r w:rsidR="008A2081">
        <w:rPr>
          <w:rFonts w:ascii="Arial Narrow" w:hAnsi="Arial Narrow"/>
          <w:lang w:val="es-CR" w:eastAsia="es-CR"/>
        </w:rPr>
        <w:t>02</w:t>
      </w:r>
      <w:r w:rsidRPr="006A740F">
        <w:rPr>
          <w:rFonts w:ascii="Arial Narrow" w:hAnsi="Arial Narrow"/>
          <w:lang w:val="es-CR" w:eastAsia="es-CR"/>
        </w:rPr>
        <w:t xml:space="preserve"> miles en los recursos en la Caja Única del Estado, esta se debe principalmente a</w:t>
      </w:r>
      <w:r w:rsidR="008A2081">
        <w:rPr>
          <w:rFonts w:ascii="Arial Narrow" w:hAnsi="Arial Narrow"/>
          <w:lang w:val="es-CR" w:eastAsia="es-CR"/>
        </w:rPr>
        <w:t xml:space="preserve"> un efecto neto debido a que las cuentas </w:t>
      </w:r>
      <w:r w:rsidR="008A2081" w:rsidRPr="006A740F">
        <w:rPr>
          <w:rFonts w:ascii="Arial Narrow" w:hAnsi="Arial Narrow"/>
          <w:lang w:val="es-CR" w:eastAsia="es-CR"/>
        </w:rPr>
        <w:t>73900011460301030 (CTA GRAL CAJA UNICA DEL ESTADO),</w:t>
      </w:r>
      <w:r w:rsidR="008A2081">
        <w:rPr>
          <w:rFonts w:ascii="Arial Narrow" w:hAnsi="Arial Narrow"/>
          <w:lang w:val="es-CR" w:eastAsia="es-CR"/>
        </w:rPr>
        <w:t xml:space="preserve"> </w:t>
      </w:r>
      <w:r w:rsidR="008A2081" w:rsidRPr="008A2081">
        <w:rPr>
          <w:rFonts w:ascii="Arial Narrow" w:hAnsi="Arial Narrow"/>
          <w:lang w:val="es-CR" w:eastAsia="es-CR"/>
        </w:rPr>
        <w:t>CR 4073911360300078288 Préstamo I</w:t>
      </w:r>
      <w:r w:rsidR="00D53F29">
        <w:rPr>
          <w:rFonts w:ascii="Arial Narrow" w:hAnsi="Arial Narrow"/>
          <w:lang w:val="es-CR" w:eastAsia="es-CR"/>
        </w:rPr>
        <w:t xml:space="preserve"> y </w:t>
      </w:r>
      <w:r w:rsidR="00D53F29" w:rsidRPr="006A740F">
        <w:rPr>
          <w:rFonts w:ascii="Arial Narrow" w:hAnsi="Arial Narrow"/>
          <w:lang w:val="es-CR" w:eastAsia="es-CR"/>
        </w:rPr>
        <w:t>CR88073930603000032221 Impuesto al Cemento</w:t>
      </w:r>
      <w:r w:rsidR="00D53F29">
        <w:rPr>
          <w:rFonts w:ascii="Arial Narrow" w:hAnsi="Arial Narrow"/>
          <w:lang w:val="es-CR" w:eastAsia="es-CR"/>
        </w:rPr>
        <w:t>,</w:t>
      </w:r>
      <w:r w:rsidR="00D53F29" w:rsidRPr="006A740F">
        <w:rPr>
          <w:rFonts w:ascii="Arial Narrow" w:hAnsi="Arial Narrow"/>
          <w:lang w:val="es-CR" w:eastAsia="es-CR"/>
        </w:rPr>
        <w:t xml:space="preserve"> </w:t>
      </w:r>
      <w:r w:rsidR="00D53F29">
        <w:rPr>
          <w:rFonts w:ascii="Arial Narrow" w:hAnsi="Arial Narrow"/>
          <w:lang w:val="es-CR" w:eastAsia="es-CR"/>
        </w:rPr>
        <w:t xml:space="preserve">presentaron variaciones positivas </w:t>
      </w:r>
      <w:r w:rsidR="008A2081" w:rsidRPr="006A740F">
        <w:rPr>
          <w:rFonts w:ascii="Arial Narrow" w:hAnsi="Arial Narrow"/>
          <w:lang w:val="es-CR" w:eastAsia="es-CR"/>
        </w:rPr>
        <w:t xml:space="preserve">de </w:t>
      </w:r>
      <w:r w:rsidR="008A2081" w:rsidRPr="006A740F">
        <w:rPr>
          <w:rFonts w:ascii="Arial" w:hAnsi="Arial" w:cs="Arial"/>
          <w:lang w:val="es-CR" w:eastAsia="es-CR"/>
        </w:rPr>
        <w:t>₡</w:t>
      </w:r>
      <w:r w:rsidR="008A2081">
        <w:rPr>
          <w:rFonts w:ascii="Arial Narrow" w:hAnsi="Arial Narrow"/>
          <w:lang w:val="es-CR" w:eastAsia="es-CR"/>
        </w:rPr>
        <w:t>93</w:t>
      </w:r>
      <w:r w:rsidR="008A2081" w:rsidRPr="006A740F">
        <w:rPr>
          <w:rFonts w:ascii="Arial Narrow" w:hAnsi="Arial Narrow"/>
          <w:lang w:val="es-CR" w:eastAsia="es-CR"/>
        </w:rPr>
        <w:t xml:space="preserve"> 3</w:t>
      </w:r>
      <w:r w:rsidR="008A2081">
        <w:rPr>
          <w:rFonts w:ascii="Arial Narrow" w:hAnsi="Arial Narrow"/>
          <w:lang w:val="es-CR" w:eastAsia="es-CR"/>
        </w:rPr>
        <w:t>51</w:t>
      </w:r>
      <w:r w:rsidR="008A2081" w:rsidRPr="006A740F">
        <w:rPr>
          <w:rFonts w:ascii="Arial Narrow" w:hAnsi="Arial Narrow"/>
          <w:lang w:val="es-CR" w:eastAsia="es-CR"/>
        </w:rPr>
        <w:t>,</w:t>
      </w:r>
      <w:r w:rsidR="008A2081">
        <w:rPr>
          <w:rFonts w:ascii="Arial Narrow" w:hAnsi="Arial Narrow"/>
          <w:lang w:val="es-CR" w:eastAsia="es-CR"/>
        </w:rPr>
        <w:t xml:space="preserve">74 miles, </w:t>
      </w:r>
      <w:r w:rsidR="008A2081" w:rsidRPr="006A740F">
        <w:rPr>
          <w:rFonts w:ascii="Arial" w:hAnsi="Arial" w:cs="Arial"/>
          <w:lang w:val="es-CR" w:eastAsia="es-CR"/>
        </w:rPr>
        <w:t>₡</w:t>
      </w:r>
      <w:r w:rsidR="008A2081">
        <w:rPr>
          <w:rFonts w:ascii="Arial Narrow" w:hAnsi="Arial Narrow"/>
          <w:lang w:val="es-CR" w:eastAsia="es-CR"/>
        </w:rPr>
        <w:t>71</w:t>
      </w:r>
      <w:r w:rsidR="008A2081" w:rsidRPr="006A740F">
        <w:rPr>
          <w:rFonts w:ascii="Arial Narrow" w:hAnsi="Arial Narrow"/>
          <w:lang w:val="es-CR" w:eastAsia="es-CR"/>
        </w:rPr>
        <w:t> 1</w:t>
      </w:r>
      <w:r w:rsidR="008A2081">
        <w:rPr>
          <w:rFonts w:ascii="Arial Narrow" w:hAnsi="Arial Narrow"/>
          <w:lang w:val="es-CR" w:eastAsia="es-CR"/>
        </w:rPr>
        <w:t>50</w:t>
      </w:r>
      <w:r w:rsidR="008A2081" w:rsidRPr="006A740F">
        <w:rPr>
          <w:rFonts w:ascii="Arial Narrow" w:hAnsi="Arial Narrow"/>
          <w:lang w:val="es-CR" w:eastAsia="es-CR"/>
        </w:rPr>
        <w:t>,9</w:t>
      </w:r>
      <w:r w:rsidR="008A2081">
        <w:rPr>
          <w:rFonts w:ascii="Arial Narrow" w:hAnsi="Arial Narrow"/>
          <w:lang w:val="es-CR" w:eastAsia="es-CR"/>
        </w:rPr>
        <w:t>8</w:t>
      </w:r>
      <w:r w:rsidR="008A2081" w:rsidRPr="006A740F">
        <w:rPr>
          <w:rFonts w:ascii="Arial Narrow" w:hAnsi="Arial Narrow"/>
          <w:lang w:val="es-CR" w:eastAsia="es-CR"/>
        </w:rPr>
        <w:t xml:space="preserve"> miles</w:t>
      </w:r>
      <w:r w:rsidR="00D53F29">
        <w:rPr>
          <w:rFonts w:ascii="Arial Narrow" w:hAnsi="Arial Narrow"/>
          <w:lang w:val="es-CR" w:eastAsia="es-CR"/>
        </w:rPr>
        <w:t xml:space="preserve"> y</w:t>
      </w:r>
      <w:r w:rsidR="00D53F29" w:rsidRPr="006A740F">
        <w:rPr>
          <w:rFonts w:ascii="Arial Narrow" w:hAnsi="Arial Narrow"/>
          <w:lang w:val="es-CR" w:eastAsia="es-CR"/>
        </w:rPr>
        <w:t xml:space="preserve"> </w:t>
      </w:r>
      <w:r w:rsidR="00D53F29" w:rsidRPr="006A740F">
        <w:rPr>
          <w:rFonts w:ascii="Arial" w:hAnsi="Arial" w:cs="Arial"/>
          <w:lang w:val="es-CR" w:eastAsia="es-CR"/>
        </w:rPr>
        <w:t>₡</w:t>
      </w:r>
      <w:r w:rsidR="00D53F29" w:rsidRPr="006A740F">
        <w:rPr>
          <w:rFonts w:ascii="Arial Narrow" w:hAnsi="Arial Narrow"/>
          <w:lang w:val="es-CR" w:eastAsia="es-CR"/>
        </w:rPr>
        <w:t>68 187,92 miles</w:t>
      </w:r>
      <w:r w:rsidR="00D53F29">
        <w:rPr>
          <w:rFonts w:ascii="Arial Narrow" w:hAnsi="Arial Narrow"/>
          <w:lang w:val="es-CR" w:eastAsia="es-CR"/>
        </w:rPr>
        <w:t xml:space="preserve">, respectivamente. Por otra parte, las cuentas </w:t>
      </w:r>
      <w:r w:rsidR="00D53F29" w:rsidRPr="00D53F29">
        <w:rPr>
          <w:rFonts w:ascii="Arial Narrow" w:hAnsi="Arial Narrow"/>
          <w:lang w:val="es-CR" w:eastAsia="es-CR"/>
        </w:rPr>
        <w:t>73900011460301024(LEY 7755 PART.ESP CTA CAJA UNICA ESTADO)</w:t>
      </w:r>
      <w:r w:rsidR="00D53F29">
        <w:rPr>
          <w:rFonts w:ascii="Arial Narrow" w:hAnsi="Arial Narrow"/>
          <w:lang w:val="es-CR" w:eastAsia="es-CR"/>
        </w:rPr>
        <w:t xml:space="preserve">, </w:t>
      </w:r>
      <w:r w:rsidR="00D53F29" w:rsidRPr="00D53F29">
        <w:rPr>
          <w:rFonts w:ascii="Arial Narrow" w:hAnsi="Arial Narrow"/>
          <w:lang w:val="es-CR" w:eastAsia="es-CR"/>
        </w:rPr>
        <w:t xml:space="preserve">73900011460301030 (CTA GRAL CAJA UNICA DEL ESTADO) </w:t>
      </w:r>
      <w:r w:rsidR="00D53F29">
        <w:rPr>
          <w:rFonts w:ascii="Arial Narrow" w:hAnsi="Arial Narrow"/>
          <w:lang w:val="es-CR" w:eastAsia="es-CR"/>
        </w:rPr>
        <w:t xml:space="preserve">y </w:t>
      </w:r>
      <w:r w:rsidR="00D53F29" w:rsidRPr="00D53F29">
        <w:rPr>
          <w:rFonts w:ascii="Arial Narrow" w:hAnsi="Arial Narrow"/>
          <w:lang w:val="es-CR" w:eastAsia="es-CR"/>
        </w:rPr>
        <w:t xml:space="preserve">73911360300039236 CTA </w:t>
      </w:r>
      <w:r w:rsidR="00D53F29" w:rsidRPr="00D53F29">
        <w:rPr>
          <w:rFonts w:ascii="Arial Narrow" w:hAnsi="Arial Narrow"/>
          <w:lang w:val="es-CR" w:eastAsia="es-CR"/>
        </w:rPr>
        <w:lastRenderedPageBreak/>
        <w:t>CAJA UNICA ESTADO (RECURSOS PROPIOS)</w:t>
      </w:r>
      <w:r w:rsidR="00D53F29">
        <w:rPr>
          <w:rFonts w:ascii="Arial Narrow" w:hAnsi="Arial Narrow"/>
          <w:lang w:val="es-CR" w:eastAsia="es-CR"/>
        </w:rPr>
        <w:t xml:space="preserve"> presentaron variaciones negativas de                     -</w:t>
      </w:r>
      <w:r w:rsidR="00D53F29" w:rsidRPr="006A740F">
        <w:rPr>
          <w:rFonts w:ascii="Arial" w:hAnsi="Arial" w:cs="Arial"/>
          <w:lang w:val="es-CR" w:eastAsia="es-CR"/>
        </w:rPr>
        <w:t>₡</w:t>
      </w:r>
      <w:r w:rsidR="00D53F29">
        <w:rPr>
          <w:rFonts w:ascii="Arial Narrow" w:hAnsi="Arial Narrow"/>
          <w:lang w:val="es-CR" w:eastAsia="es-CR"/>
        </w:rPr>
        <w:t>5</w:t>
      </w:r>
      <w:r w:rsidR="00D53F29" w:rsidRPr="006A740F">
        <w:rPr>
          <w:rFonts w:ascii="Arial Narrow" w:hAnsi="Arial Narrow"/>
          <w:lang w:val="es-CR" w:eastAsia="es-CR"/>
        </w:rPr>
        <w:t> </w:t>
      </w:r>
      <w:r w:rsidR="00D53F29">
        <w:rPr>
          <w:rFonts w:ascii="Arial Narrow" w:hAnsi="Arial Narrow"/>
          <w:lang w:val="es-CR" w:eastAsia="es-CR"/>
        </w:rPr>
        <w:t>030</w:t>
      </w:r>
      <w:r w:rsidR="00D53F29" w:rsidRPr="006A740F">
        <w:rPr>
          <w:rFonts w:ascii="Arial Narrow" w:hAnsi="Arial Narrow"/>
          <w:lang w:val="es-CR" w:eastAsia="es-CR"/>
        </w:rPr>
        <w:t>,</w:t>
      </w:r>
      <w:r w:rsidR="00D53F29">
        <w:rPr>
          <w:rFonts w:ascii="Arial Narrow" w:hAnsi="Arial Narrow"/>
          <w:lang w:val="es-CR" w:eastAsia="es-CR"/>
        </w:rPr>
        <w:t>55</w:t>
      </w:r>
      <w:r w:rsidR="00D53F29" w:rsidRPr="006A740F">
        <w:rPr>
          <w:rFonts w:ascii="Arial Narrow" w:hAnsi="Arial Narrow"/>
          <w:lang w:val="es-CR" w:eastAsia="es-CR"/>
        </w:rPr>
        <w:t xml:space="preserve"> miles</w:t>
      </w:r>
      <w:r w:rsidR="00D53F29">
        <w:rPr>
          <w:rFonts w:ascii="Arial Narrow" w:hAnsi="Arial Narrow"/>
          <w:lang w:val="es-CR" w:eastAsia="es-CR"/>
        </w:rPr>
        <w:t>, -</w:t>
      </w:r>
      <w:r w:rsidR="00D53F29" w:rsidRPr="006A740F">
        <w:rPr>
          <w:rFonts w:ascii="Arial" w:hAnsi="Arial" w:cs="Arial"/>
          <w:lang w:val="es-CR" w:eastAsia="es-CR"/>
        </w:rPr>
        <w:t>₡</w:t>
      </w:r>
      <w:r w:rsidR="00D53F29">
        <w:rPr>
          <w:rFonts w:ascii="Arial Narrow" w:hAnsi="Arial Narrow"/>
          <w:lang w:val="es-CR" w:eastAsia="es-CR"/>
        </w:rPr>
        <w:t>14</w:t>
      </w:r>
      <w:r w:rsidR="00D53F29" w:rsidRPr="006A740F">
        <w:rPr>
          <w:rFonts w:ascii="Arial Narrow" w:hAnsi="Arial Narrow"/>
          <w:lang w:val="es-CR" w:eastAsia="es-CR"/>
        </w:rPr>
        <w:t> </w:t>
      </w:r>
      <w:r w:rsidR="00D53F29">
        <w:rPr>
          <w:rFonts w:ascii="Arial Narrow" w:hAnsi="Arial Narrow"/>
          <w:lang w:val="es-CR" w:eastAsia="es-CR"/>
        </w:rPr>
        <w:t>39</w:t>
      </w:r>
      <w:r w:rsidR="00D53F29" w:rsidRPr="006A740F">
        <w:rPr>
          <w:rFonts w:ascii="Arial Narrow" w:hAnsi="Arial Narrow"/>
          <w:lang w:val="es-CR" w:eastAsia="es-CR"/>
        </w:rPr>
        <w:t>8,</w:t>
      </w:r>
      <w:r w:rsidR="00D53F29">
        <w:rPr>
          <w:rFonts w:ascii="Arial Narrow" w:hAnsi="Arial Narrow"/>
          <w:lang w:val="es-CR" w:eastAsia="es-CR"/>
        </w:rPr>
        <w:t>70</w:t>
      </w:r>
      <w:r w:rsidR="00D53F29" w:rsidRPr="006A740F">
        <w:rPr>
          <w:rFonts w:ascii="Arial Narrow" w:hAnsi="Arial Narrow"/>
          <w:lang w:val="es-CR" w:eastAsia="es-CR"/>
        </w:rPr>
        <w:t xml:space="preserve"> miles</w:t>
      </w:r>
      <w:r w:rsidR="00D53F29">
        <w:rPr>
          <w:rFonts w:ascii="Arial Narrow" w:hAnsi="Arial Narrow"/>
          <w:lang w:val="es-CR" w:eastAsia="es-CR"/>
        </w:rPr>
        <w:t xml:space="preserve"> y -</w:t>
      </w:r>
      <w:r w:rsidR="00D53F29" w:rsidRPr="006A740F">
        <w:rPr>
          <w:rFonts w:ascii="Arial" w:hAnsi="Arial" w:cs="Arial"/>
          <w:lang w:val="es-CR" w:eastAsia="es-CR"/>
        </w:rPr>
        <w:t>₡</w:t>
      </w:r>
      <w:r w:rsidR="00D53F29">
        <w:rPr>
          <w:rFonts w:ascii="Arial Narrow" w:hAnsi="Arial Narrow"/>
          <w:lang w:val="es-CR" w:eastAsia="es-CR"/>
        </w:rPr>
        <w:t>4</w:t>
      </w:r>
      <w:r w:rsidR="00D53F29" w:rsidRPr="006A740F">
        <w:rPr>
          <w:rFonts w:ascii="Arial Narrow" w:hAnsi="Arial Narrow"/>
          <w:lang w:val="es-CR" w:eastAsia="es-CR"/>
        </w:rPr>
        <w:t> </w:t>
      </w:r>
      <w:r w:rsidR="00D53F29">
        <w:rPr>
          <w:rFonts w:ascii="Arial Narrow" w:hAnsi="Arial Narrow"/>
          <w:lang w:val="es-CR" w:eastAsia="es-CR"/>
        </w:rPr>
        <w:t>6</w:t>
      </w:r>
      <w:r w:rsidR="00D53F29" w:rsidRPr="006A740F">
        <w:rPr>
          <w:rFonts w:ascii="Arial Narrow" w:hAnsi="Arial Narrow"/>
          <w:lang w:val="es-CR" w:eastAsia="es-CR"/>
        </w:rPr>
        <w:t>1</w:t>
      </w:r>
      <w:r w:rsidR="00D53F29">
        <w:rPr>
          <w:rFonts w:ascii="Arial Narrow" w:hAnsi="Arial Narrow"/>
          <w:lang w:val="es-CR" w:eastAsia="es-CR"/>
        </w:rPr>
        <w:t>3</w:t>
      </w:r>
      <w:r w:rsidR="00D53F29" w:rsidRPr="006A740F">
        <w:rPr>
          <w:rFonts w:ascii="Arial Narrow" w:hAnsi="Arial Narrow"/>
          <w:lang w:val="es-CR" w:eastAsia="es-CR"/>
        </w:rPr>
        <w:t>,</w:t>
      </w:r>
      <w:r w:rsidR="00D53F29">
        <w:rPr>
          <w:rFonts w:ascii="Arial Narrow" w:hAnsi="Arial Narrow"/>
          <w:lang w:val="es-CR" w:eastAsia="es-CR"/>
        </w:rPr>
        <w:t>3</w:t>
      </w:r>
      <w:r w:rsidR="00D53F29" w:rsidRPr="006A740F">
        <w:rPr>
          <w:rFonts w:ascii="Arial Narrow" w:hAnsi="Arial Narrow"/>
          <w:lang w:val="es-CR" w:eastAsia="es-CR"/>
        </w:rPr>
        <w:t>9 miles</w:t>
      </w:r>
      <w:r w:rsidR="00D53F29">
        <w:rPr>
          <w:rFonts w:ascii="Arial Narrow" w:hAnsi="Arial Narrow"/>
          <w:lang w:val="es-CR" w:eastAsia="es-CR"/>
        </w:rPr>
        <w:t xml:space="preserve"> respectivamente.</w:t>
      </w:r>
    </w:p>
    <w:p w14:paraId="4CC17FEA" w14:textId="74A631A4" w:rsidR="006A740F" w:rsidRPr="00D53F29" w:rsidRDefault="00D53F29" w:rsidP="00D53F29">
      <w:pPr>
        <w:jc w:val="both"/>
        <w:rPr>
          <w:rFonts w:ascii="Arial Narrow" w:hAnsi="Arial Narrow"/>
          <w:lang w:val="es-CR" w:eastAsia="es-CR"/>
        </w:rPr>
      </w:pPr>
      <w:r w:rsidRPr="00D53F29">
        <w:rPr>
          <w:rFonts w:ascii="Arial Narrow" w:hAnsi="Arial Narrow"/>
          <w:lang w:val="es-CR" w:eastAsia="es-CR"/>
        </w:rPr>
        <w:t xml:space="preserve"> </w:t>
      </w:r>
    </w:p>
    <w:p w14:paraId="567212D3" w14:textId="7D90E4C4" w:rsidR="00C10882" w:rsidRPr="00C10882" w:rsidRDefault="00C10882">
      <w:pPr>
        <w:pStyle w:val="Prrafodelista"/>
        <w:numPr>
          <w:ilvl w:val="0"/>
          <w:numId w:val="16"/>
        </w:numPr>
        <w:ind w:left="426" w:hanging="426"/>
        <w:jc w:val="both"/>
        <w:rPr>
          <w:rFonts w:ascii="Arial Narrow" w:hAnsi="Arial Narrow"/>
          <w:lang w:val="es-CR" w:eastAsia="es-CR"/>
        </w:rPr>
      </w:pPr>
      <w:r w:rsidRPr="00C10882">
        <w:rPr>
          <w:rFonts w:ascii="Arial Narrow" w:hAnsi="Arial Narrow"/>
          <w:lang w:val="es-CR" w:eastAsia="es-CR"/>
        </w:rPr>
        <w:t xml:space="preserve">En relación con el aumento de </w:t>
      </w:r>
      <w:r w:rsidRPr="00C10882">
        <w:rPr>
          <w:rFonts w:ascii="Arial" w:hAnsi="Arial" w:cs="Arial"/>
          <w:lang w:val="es-CR" w:eastAsia="es-CR"/>
        </w:rPr>
        <w:t>₡</w:t>
      </w:r>
      <w:r w:rsidR="008C7604">
        <w:rPr>
          <w:rFonts w:ascii="Arial Narrow" w:hAnsi="Arial Narrow"/>
          <w:lang w:val="es-CR" w:eastAsia="es-CR"/>
        </w:rPr>
        <w:t>208</w:t>
      </w:r>
      <w:r w:rsidR="008C7604" w:rsidRPr="00C10882">
        <w:rPr>
          <w:rFonts w:ascii="Arial Narrow" w:hAnsi="Arial Narrow"/>
          <w:lang w:val="es-CR" w:eastAsia="es-CR"/>
        </w:rPr>
        <w:t xml:space="preserve"> </w:t>
      </w:r>
      <w:r w:rsidR="008C7604">
        <w:rPr>
          <w:rFonts w:ascii="Arial Narrow" w:hAnsi="Arial Narrow"/>
          <w:lang w:val="es-CR" w:eastAsia="es-CR"/>
        </w:rPr>
        <w:t>4</w:t>
      </w:r>
      <w:r w:rsidR="008C7604" w:rsidRPr="00C10882">
        <w:rPr>
          <w:rFonts w:ascii="Arial Narrow" w:hAnsi="Arial Narrow"/>
          <w:lang w:val="es-CR" w:eastAsia="es-CR"/>
        </w:rPr>
        <w:t>2</w:t>
      </w:r>
      <w:r w:rsidR="008C7604">
        <w:rPr>
          <w:rFonts w:ascii="Arial Narrow" w:hAnsi="Arial Narrow"/>
          <w:lang w:val="es-CR" w:eastAsia="es-CR"/>
        </w:rPr>
        <w:t>4</w:t>
      </w:r>
      <w:r w:rsidR="008C7604" w:rsidRPr="00C10882">
        <w:rPr>
          <w:rFonts w:ascii="Arial Narrow" w:hAnsi="Arial Narrow"/>
          <w:lang w:val="es-CR" w:eastAsia="es-CR"/>
        </w:rPr>
        <w:t>,</w:t>
      </w:r>
      <w:r w:rsidR="008C7604">
        <w:rPr>
          <w:rFonts w:ascii="Arial Narrow" w:hAnsi="Arial Narrow"/>
          <w:lang w:val="es-CR" w:eastAsia="es-CR"/>
        </w:rPr>
        <w:t>05</w:t>
      </w:r>
      <w:r w:rsidR="008C7604" w:rsidRPr="00C10882">
        <w:rPr>
          <w:rFonts w:ascii="Arial Narrow" w:hAnsi="Arial Narrow" w:cs="Calibri"/>
          <w:b/>
          <w:bCs/>
          <w:color w:val="000000"/>
          <w:sz w:val="18"/>
          <w:szCs w:val="18"/>
          <w:lang w:val="es-CR"/>
        </w:rPr>
        <w:t xml:space="preserve"> </w:t>
      </w:r>
      <w:r w:rsidR="008C7604" w:rsidRPr="00C10882">
        <w:rPr>
          <w:rFonts w:ascii="Arial Narrow" w:hAnsi="Arial Narrow"/>
          <w:lang w:val="es-CR" w:eastAsia="es-CR"/>
        </w:rPr>
        <w:t>miles en los Fondos de inversión</w:t>
      </w:r>
      <w:r w:rsidR="00290524">
        <w:rPr>
          <w:rFonts w:ascii="Arial Narrow" w:hAnsi="Arial Narrow"/>
          <w:lang w:val="es-CR" w:eastAsia="es-CR"/>
        </w:rPr>
        <w:t xml:space="preserve">, </w:t>
      </w:r>
      <w:r w:rsidR="00290524" w:rsidRPr="00290524">
        <w:rPr>
          <w:rFonts w:ascii="Arial Narrow" w:hAnsi="Arial Narrow"/>
          <w:lang w:val="es-CR" w:eastAsia="es-CR"/>
        </w:rPr>
        <w:t>esta se debe a lo siguiente:</w:t>
      </w:r>
    </w:p>
    <w:p w14:paraId="7148FDEB" w14:textId="77777777" w:rsidR="00C10882" w:rsidRPr="00C10882" w:rsidRDefault="00C10882" w:rsidP="00C10882">
      <w:pPr>
        <w:jc w:val="both"/>
        <w:rPr>
          <w:rFonts w:ascii="Arial Narrow" w:hAnsi="Arial Narrow"/>
          <w:lang w:val="es-CR" w:eastAsia="es-CR"/>
        </w:rPr>
      </w:pPr>
    </w:p>
    <w:p w14:paraId="0E04CB89" w14:textId="5D7A9893" w:rsidR="00290524" w:rsidRPr="00290524" w:rsidRDefault="00290524">
      <w:pPr>
        <w:pStyle w:val="Prrafodelista"/>
        <w:numPr>
          <w:ilvl w:val="0"/>
          <w:numId w:val="15"/>
        </w:numPr>
        <w:spacing w:after="120"/>
        <w:ind w:left="709" w:hanging="142"/>
        <w:contextualSpacing w:val="0"/>
        <w:jc w:val="both"/>
        <w:rPr>
          <w:rFonts w:ascii="Arial Narrow" w:hAnsi="Arial Narrow"/>
          <w:lang w:val="es-CR" w:eastAsia="es-CR"/>
        </w:rPr>
      </w:pPr>
      <w:r w:rsidRPr="00290524">
        <w:rPr>
          <w:rFonts w:ascii="Arial Narrow" w:hAnsi="Arial Narrow"/>
          <w:lang w:val="es-CR" w:eastAsia="es-CR"/>
        </w:rPr>
        <w:t xml:space="preserve">El 15 de enero de 2024 la Municipalidad invirtió en la Sociedad Administradora de Fondos de Inversión S. A del BCR la suma de </w:t>
      </w:r>
      <w:r w:rsidRPr="00290524">
        <w:rPr>
          <w:rFonts w:ascii="Arial" w:hAnsi="Arial" w:cs="Arial"/>
          <w:lang w:val="es-CR" w:eastAsia="es-CR"/>
        </w:rPr>
        <w:t>₡</w:t>
      </w:r>
      <w:r w:rsidRPr="00290524">
        <w:rPr>
          <w:rFonts w:ascii="Arial Narrow" w:hAnsi="Arial Narrow"/>
          <w:lang w:val="es-CR" w:eastAsia="es-CR"/>
        </w:rPr>
        <w:t xml:space="preserve">300 000,00 miles. Posteriormente el 26 de abril de 2024 dicha suma se incrementó a </w:t>
      </w:r>
      <w:r w:rsidRPr="00290524">
        <w:rPr>
          <w:rFonts w:ascii="Arial" w:hAnsi="Arial" w:cs="Arial"/>
          <w:lang w:val="es-CR" w:eastAsia="es-CR"/>
        </w:rPr>
        <w:t>₡</w:t>
      </w:r>
      <w:r w:rsidRPr="00290524">
        <w:rPr>
          <w:rFonts w:ascii="Arial Narrow" w:hAnsi="Arial Narrow"/>
          <w:lang w:val="es-CR" w:eastAsia="es-CR"/>
        </w:rPr>
        <w:t xml:space="preserve">330 000,00 miles. El 6 de junio se retiraron </w:t>
      </w:r>
      <w:r w:rsidRPr="00290524">
        <w:rPr>
          <w:rFonts w:ascii="Arial" w:hAnsi="Arial" w:cs="Arial"/>
          <w:lang w:val="es-CR" w:eastAsia="es-CR"/>
        </w:rPr>
        <w:t>₡</w:t>
      </w:r>
      <w:r w:rsidRPr="00290524">
        <w:rPr>
          <w:rFonts w:ascii="Arial Narrow" w:hAnsi="Arial Narrow"/>
          <w:lang w:val="es-CR" w:eastAsia="es-CR"/>
        </w:rPr>
        <w:t xml:space="preserve">15 000,00 miles quedando invertidos </w:t>
      </w:r>
      <w:r w:rsidRPr="00290524">
        <w:rPr>
          <w:rFonts w:ascii="Arial" w:hAnsi="Arial" w:cs="Arial"/>
          <w:lang w:val="es-CR" w:eastAsia="es-CR"/>
        </w:rPr>
        <w:t>₡</w:t>
      </w:r>
      <w:r w:rsidRPr="00290524">
        <w:rPr>
          <w:rFonts w:ascii="Arial Narrow" w:hAnsi="Arial Narrow"/>
          <w:lang w:val="es-CR" w:eastAsia="es-CR"/>
        </w:rPr>
        <w:t>315 000,00 miles. Estos recursos al 3</w:t>
      </w:r>
      <w:r>
        <w:rPr>
          <w:rFonts w:ascii="Arial Narrow" w:hAnsi="Arial Narrow"/>
          <w:lang w:val="es-CR" w:eastAsia="es-CR"/>
        </w:rPr>
        <w:t>1</w:t>
      </w:r>
      <w:r w:rsidRPr="00290524">
        <w:rPr>
          <w:rFonts w:ascii="Arial Narrow" w:hAnsi="Arial Narrow"/>
          <w:lang w:val="es-CR" w:eastAsia="es-CR"/>
        </w:rPr>
        <w:t xml:space="preserve"> de ju</w:t>
      </w:r>
      <w:r>
        <w:rPr>
          <w:rFonts w:ascii="Arial Narrow" w:hAnsi="Arial Narrow"/>
          <w:lang w:val="es-CR" w:eastAsia="es-CR"/>
        </w:rPr>
        <w:t>l</w:t>
      </w:r>
      <w:r w:rsidRPr="00290524">
        <w:rPr>
          <w:rFonts w:ascii="Arial Narrow" w:hAnsi="Arial Narrow"/>
          <w:lang w:val="es-CR" w:eastAsia="es-CR"/>
        </w:rPr>
        <w:t xml:space="preserve">io generaron rendimientos por la suma de </w:t>
      </w:r>
      <w:r w:rsidRPr="00290524">
        <w:rPr>
          <w:rFonts w:ascii="Arial" w:hAnsi="Arial" w:cs="Arial"/>
          <w:lang w:val="es-CR" w:eastAsia="es-CR"/>
        </w:rPr>
        <w:t>₡</w:t>
      </w:r>
      <w:r>
        <w:rPr>
          <w:rFonts w:ascii="Arial Narrow" w:hAnsi="Arial Narrow" w:cs="Arial"/>
          <w:lang w:val="es-CR" w:eastAsia="es-CR"/>
        </w:rPr>
        <w:t>5</w:t>
      </w:r>
      <w:r w:rsidRPr="00290524">
        <w:rPr>
          <w:rFonts w:ascii="Arial Narrow" w:hAnsi="Arial Narrow"/>
          <w:lang w:val="es-CR" w:eastAsia="es-CR"/>
        </w:rPr>
        <w:t> </w:t>
      </w:r>
      <w:r>
        <w:rPr>
          <w:rFonts w:ascii="Arial Narrow" w:hAnsi="Arial Narrow"/>
          <w:lang w:val="es-CR" w:eastAsia="es-CR"/>
        </w:rPr>
        <w:t>388</w:t>
      </w:r>
      <w:r w:rsidRPr="00290524">
        <w:rPr>
          <w:rFonts w:ascii="Arial Narrow" w:hAnsi="Arial Narrow"/>
          <w:lang w:val="es-CR" w:eastAsia="es-CR"/>
        </w:rPr>
        <w:t>,</w:t>
      </w:r>
      <w:r>
        <w:rPr>
          <w:rFonts w:ascii="Arial Narrow" w:hAnsi="Arial Narrow"/>
          <w:lang w:val="es-CR" w:eastAsia="es-CR"/>
        </w:rPr>
        <w:t>28</w:t>
      </w:r>
      <w:r w:rsidRPr="00290524">
        <w:rPr>
          <w:rFonts w:ascii="Arial Narrow" w:hAnsi="Arial Narrow"/>
          <w:lang w:val="es-CR" w:eastAsia="es-CR"/>
        </w:rPr>
        <w:t xml:space="preserve"> miles, para un monto total invertido a esa fecha de </w:t>
      </w:r>
      <w:r w:rsidRPr="00290524">
        <w:rPr>
          <w:rFonts w:ascii="Arial" w:hAnsi="Arial" w:cs="Arial"/>
          <w:lang w:val="es-CR" w:eastAsia="es-CR"/>
        </w:rPr>
        <w:t>₡</w:t>
      </w:r>
      <w:r w:rsidRPr="00290524">
        <w:rPr>
          <w:rFonts w:ascii="Arial Narrow" w:hAnsi="Arial Narrow"/>
          <w:lang w:val="es-CR" w:eastAsia="es-CR"/>
        </w:rPr>
        <w:t>3</w:t>
      </w:r>
      <w:r>
        <w:rPr>
          <w:rFonts w:ascii="Arial Narrow" w:hAnsi="Arial Narrow"/>
          <w:lang w:val="es-CR" w:eastAsia="es-CR"/>
        </w:rPr>
        <w:t>20</w:t>
      </w:r>
      <w:r w:rsidRPr="00290524">
        <w:rPr>
          <w:rFonts w:ascii="Arial Narrow" w:hAnsi="Arial Narrow"/>
          <w:lang w:val="es-CR" w:eastAsia="es-CR"/>
        </w:rPr>
        <w:t xml:space="preserve"> </w:t>
      </w:r>
      <w:r>
        <w:rPr>
          <w:rFonts w:ascii="Arial Narrow" w:hAnsi="Arial Narrow"/>
          <w:lang w:val="es-CR" w:eastAsia="es-CR"/>
        </w:rPr>
        <w:t>388</w:t>
      </w:r>
      <w:r w:rsidRPr="00290524">
        <w:rPr>
          <w:rFonts w:ascii="Arial Narrow" w:hAnsi="Arial Narrow"/>
          <w:lang w:val="es-CR" w:eastAsia="es-CR"/>
        </w:rPr>
        <w:t>,</w:t>
      </w:r>
      <w:r>
        <w:rPr>
          <w:rFonts w:ascii="Arial Narrow" w:hAnsi="Arial Narrow"/>
          <w:lang w:val="es-CR" w:eastAsia="es-CR"/>
        </w:rPr>
        <w:t>28</w:t>
      </w:r>
      <w:r w:rsidRPr="00290524">
        <w:rPr>
          <w:rFonts w:ascii="Arial Narrow" w:hAnsi="Arial Narrow"/>
          <w:lang w:val="es-CR" w:eastAsia="es-CR"/>
        </w:rPr>
        <w:t xml:space="preserve"> miles, mientras que al 3</w:t>
      </w:r>
      <w:r>
        <w:rPr>
          <w:rFonts w:ascii="Arial Narrow" w:hAnsi="Arial Narrow"/>
          <w:lang w:val="es-CR" w:eastAsia="es-CR"/>
        </w:rPr>
        <w:t>1</w:t>
      </w:r>
      <w:r w:rsidRPr="00290524">
        <w:rPr>
          <w:rFonts w:ascii="Arial Narrow" w:hAnsi="Arial Narrow"/>
          <w:lang w:val="es-CR" w:eastAsia="es-CR"/>
        </w:rPr>
        <w:t xml:space="preserve"> de ju</w:t>
      </w:r>
      <w:r>
        <w:rPr>
          <w:rFonts w:ascii="Arial Narrow" w:hAnsi="Arial Narrow"/>
          <w:lang w:val="es-CR" w:eastAsia="es-CR"/>
        </w:rPr>
        <w:t>l</w:t>
      </w:r>
      <w:r w:rsidRPr="00290524">
        <w:rPr>
          <w:rFonts w:ascii="Arial Narrow" w:hAnsi="Arial Narrow"/>
          <w:lang w:val="es-CR" w:eastAsia="es-CR"/>
        </w:rPr>
        <w:t xml:space="preserve">io de 2023 se mantenía un fondo de inversión por la suma total de </w:t>
      </w:r>
      <w:r w:rsidRPr="00290524">
        <w:rPr>
          <w:rFonts w:ascii="Arial" w:hAnsi="Arial" w:cs="Arial"/>
          <w:lang w:val="es-CR" w:eastAsia="es-CR"/>
        </w:rPr>
        <w:t>₡</w:t>
      </w:r>
      <w:r w:rsidRPr="00290524">
        <w:rPr>
          <w:rFonts w:ascii="Arial Narrow" w:hAnsi="Arial Narrow"/>
          <w:lang w:val="es-CR" w:eastAsia="es-CR"/>
        </w:rPr>
        <w:t xml:space="preserve">225 000,00 miles sobre </w:t>
      </w:r>
      <w:r>
        <w:rPr>
          <w:rFonts w:ascii="Arial Narrow" w:hAnsi="Arial Narrow"/>
          <w:lang w:val="es-CR" w:eastAsia="es-CR"/>
        </w:rPr>
        <w:t>e</w:t>
      </w:r>
      <w:r w:rsidRPr="00290524">
        <w:rPr>
          <w:rFonts w:ascii="Arial Narrow" w:hAnsi="Arial Narrow"/>
          <w:lang w:val="es-CR" w:eastAsia="es-CR"/>
        </w:rPr>
        <w:t xml:space="preserve">l cual se había ganado una rentabilidad de </w:t>
      </w:r>
      <w:r w:rsidRPr="00290524">
        <w:rPr>
          <w:rFonts w:ascii="Arial" w:hAnsi="Arial" w:cs="Arial"/>
          <w:lang w:val="es-CR" w:eastAsia="es-CR"/>
        </w:rPr>
        <w:t>₡</w:t>
      </w:r>
      <w:r>
        <w:rPr>
          <w:rFonts w:ascii="Arial Narrow" w:hAnsi="Arial Narrow"/>
          <w:lang w:val="es-CR" w:eastAsia="es-CR"/>
        </w:rPr>
        <w:t>7</w:t>
      </w:r>
      <w:r w:rsidRPr="00290524">
        <w:rPr>
          <w:rFonts w:ascii="Arial Narrow" w:hAnsi="Arial Narrow"/>
          <w:lang w:val="es-CR" w:eastAsia="es-CR"/>
        </w:rPr>
        <w:t xml:space="preserve"> </w:t>
      </w:r>
      <w:r>
        <w:rPr>
          <w:rFonts w:ascii="Arial Narrow" w:hAnsi="Arial Narrow"/>
          <w:lang w:val="es-CR" w:eastAsia="es-CR"/>
        </w:rPr>
        <w:t>2</w:t>
      </w:r>
      <w:r w:rsidRPr="00290524">
        <w:rPr>
          <w:rFonts w:ascii="Arial Narrow" w:hAnsi="Arial Narrow"/>
          <w:lang w:val="es-CR" w:eastAsia="es-CR"/>
        </w:rPr>
        <w:t>8</w:t>
      </w:r>
      <w:r>
        <w:rPr>
          <w:rFonts w:ascii="Arial Narrow" w:hAnsi="Arial Narrow"/>
          <w:lang w:val="es-CR" w:eastAsia="es-CR"/>
        </w:rPr>
        <w:t>6</w:t>
      </w:r>
      <w:r w:rsidRPr="00290524">
        <w:rPr>
          <w:rFonts w:ascii="Arial Narrow" w:hAnsi="Arial Narrow"/>
          <w:lang w:val="es-CR" w:eastAsia="es-CR"/>
        </w:rPr>
        <w:t>,</w:t>
      </w:r>
      <w:r>
        <w:rPr>
          <w:rFonts w:ascii="Arial Narrow" w:hAnsi="Arial Narrow"/>
          <w:lang w:val="es-CR" w:eastAsia="es-CR"/>
        </w:rPr>
        <w:t>1</w:t>
      </w:r>
      <w:r w:rsidRPr="00290524">
        <w:rPr>
          <w:rFonts w:ascii="Arial Narrow" w:hAnsi="Arial Narrow"/>
          <w:lang w:val="es-CR" w:eastAsia="es-CR"/>
        </w:rPr>
        <w:t>2 miles (</w:t>
      </w:r>
      <w:r w:rsidRPr="00290524">
        <w:rPr>
          <w:rFonts w:ascii="Arial" w:hAnsi="Arial" w:cs="Arial"/>
          <w:lang w:val="es-CR" w:eastAsia="es-CR"/>
        </w:rPr>
        <w:t>₡</w:t>
      </w:r>
      <w:r w:rsidRPr="00290524">
        <w:rPr>
          <w:rFonts w:ascii="Arial Narrow" w:hAnsi="Arial Narrow"/>
          <w:lang w:val="es-CR" w:eastAsia="es-CR"/>
        </w:rPr>
        <w:t>23</w:t>
      </w:r>
      <w:r>
        <w:rPr>
          <w:rFonts w:ascii="Arial Narrow" w:hAnsi="Arial Narrow"/>
          <w:lang w:val="es-CR" w:eastAsia="es-CR"/>
        </w:rPr>
        <w:t>2</w:t>
      </w:r>
      <w:r w:rsidRPr="00290524">
        <w:rPr>
          <w:rFonts w:ascii="Arial Narrow" w:hAnsi="Arial Narrow"/>
          <w:lang w:val="es-CR" w:eastAsia="es-CR"/>
        </w:rPr>
        <w:t> </w:t>
      </w:r>
      <w:r>
        <w:rPr>
          <w:rFonts w:ascii="Arial Narrow" w:hAnsi="Arial Narrow"/>
          <w:lang w:val="es-CR" w:eastAsia="es-CR"/>
        </w:rPr>
        <w:t>2</w:t>
      </w:r>
      <w:r w:rsidRPr="00290524">
        <w:rPr>
          <w:rFonts w:ascii="Arial Narrow" w:hAnsi="Arial Narrow"/>
          <w:lang w:val="es-CR" w:eastAsia="es-CR"/>
        </w:rPr>
        <w:t>8</w:t>
      </w:r>
      <w:r>
        <w:rPr>
          <w:rFonts w:ascii="Arial Narrow" w:hAnsi="Arial Narrow"/>
          <w:lang w:val="es-CR" w:eastAsia="es-CR"/>
        </w:rPr>
        <w:t>6</w:t>
      </w:r>
      <w:r w:rsidRPr="00290524">
        <w:rPr>
          <w:rFonts w:ascii="Arial Narrow" w:hAnsi="Arial Narrow"/>
          <w:lang w:val="es-CR" w:eastAsia="es-CR"/>
        </w:rPr>
        <w:t>,</w:t>
      </w:r>
      <w:r>
        <w:rPr>
          <w:rFonts w:ascii="Arial Narrow" w:hAnsi="Arial Narrow"/>
          <w:lang w:val="es-CR" w:eastAsia="es-CR"/>
        </w:rPr>
        <w:t>1</w:t>
      </w:r>
      <w:r w:rsidRPr="00290524">
        <w:rPr>
          <w:rFonts w:ascii="Arial Narrow" w:hAnsi="Arial Narrow"/>
          <w:lang w:val="es-CR" w:eastAsia="es-CR"/>
        </w:rPr>
        <w:t>2 miles principal e intereses).</w:t>
      </w:r>
    </w:p>
    <w:p w14:paraId="6900F200" w14:textId="2B55736D" w:rsidR="00290524" w:rsidRPr="00290524" w:rsidRDefault="00290524">
      <w:pPr>
        <w:pStyle w:val="Prrafodelista"/>
        <w:numPr>
          <w:ilvl w:val="0"/>
          <w:numId w:val="15"/>
        </w:numPr>
        <w:ind w:left="709" w:hanging="142"/>
        <w:jc w:val="both"/>
        <w:rPr>
          <w:rFonts w:ascii="Arial Narrow" w:hAnsi="Arial Narrow"/>
          <w:lang w:val="es-CR" w:eastAsia="es-CR"/>
        </w:rPr>
      </w:pPr>
      <w:r w:rsidRPr="00290524">
        <w:rPr>
          <w:rFonts w:ascii="Arial Narrow" w:hAnsi="Arial Narrow"/>
          <w:lang w:val="es-CR" w:eastAsia="es-CR"/>
        </w:rPr>
        <w:t xml:space="preserve">Por otra parte, el 15 de enero de 2024 la Municipalidad invirtió en el Fondo de Inversión en Sociedad Administradora de Fondos de Inversión del BNCR, la suma de </w:t>
      </w:r>
      <w:r w:rsidRPr="00290524">
        <w:rPr>
          <w:rFonts w:ascii="Arial" w:hAnsi="Arial" w:cs="Arial"/>
          <w:lang w:val="es-CR" w:eastAsia="es-CR"/>
        </w:rPr>
        <w:t>₡</w:t>
      </w:r>
      <w:r w:rsidRPr="00290524">
        <w:rPr>
          <w:rFonts w:ascii="Arial Narrow" w:hAnsi="Arial Narrow"/>
          <w:lang w:val="es-CR" w:eastAsia="es-CR"/>
        </w:rPr>
        <w:t xml:space="preserve">300 000,00 miles. Posteriormente el 26 de abril de 2024 dicha suma se incrementó a </w:t>
      </w:r>
      <w:r w:rsidRPr="00290524">
        <w:rPr>
          <w:rFonts w:ascii="Arial" w:hAnsi="Arial" w:cs="Arial"/>
          <w:lang w:val="es-CR" w:eastAsia="es-CR"/>
        </w:rPr>
        <w:t>₡</w:t>
      </w:r>
      <w:r w:rsidRPr="00290524">
        <w:rPr>
          <w:rFonts w:ascii="Arial Narrow" w:hAnsi="Arial Narrow"/>
          <w:lang w:val="es-CR" w:eastAsia="es-CR"/>
        </w:rPr>
        <w:t xml:space="preserve">330 000,00 miles. El 6 de junio se retiraron </w:t>
      </w:r>
      <w:r w:rsidRPr="00290524">
        <w:rPr>
          <w:rFonts w:ascii="Arial" w:hAnsi="Arial" w:cs="Arial"/>
          <w:lang w:val="es-CR" w:eastAsia="es-CR"/>
        </w:rPr>
        <w:t>₡</w:t>
      </w:r>
      <w:r w:rsidRPr="00290524">
        <w:rPr>
          <w:rFonts w:ascii="Arial Narrow" w:hAnsi="Arial Narrow"/>
          <w:lang w:val="es-CR" w:eastAsia="es-CR"/>
        </w:rPr>
        <w:t xml:space="preserve">15 000,00 miles quedando invertidos </w:t>
      </w:r>
      <w:r w:rsidRPr="00290524">
        <w:rPr>
          <w:rFonts w:ascii="Arial" w:hAnsi="Arial" w:cs="Arial"/>
          <w:lang w:val="es-CR" w:eastAsia="es-CR"/>
        </w:rPr>
        <w:t>₡</w:t>
      </w:r>
      <w:r w:rsidRPr="00290524">
        <w:rPr>
          <w:rFonts w:ascii="Arial Narrow" w:hAnsi="Arial Narrow"/>
          <w:lang w:val="es-CR" w:eastAsia="es-CR"/>
        </w:rPr>
        <w:t>315 000,00 miles. Estos recursos al 3</w:t>
      </w:r>
      <w:r>
        <w:rPr>
          <w:rFonts w:ascii="Arial Narrow" w:hAnsi="Arial Narrow"/>
          <w:lang w:val="es-CR" w:eastAsia="es-CR"/>
        </w:rPr>
        <w:t>1</w:t>
      </w:r>
      <w:r w:rsidRPr="00290524">
        <w:rPr>
          <w:rFonts w:ascii="Arial Narrow" w:hAnsi="Arial Narrow"/>
          <w:lang w:val="es-CR" w:eastAsia="es-CR"/>
        </w:rPr>
        <w:t xml:space="preserve"> de ju</w:t>
      </w:r>
      <w:r>
        <w:rPr>
          <w:rFonts w:ascii="Arial Narrow" w:hAnsi="Arial Narrow"/>
          <w:lang w:val="es-CR" w:eastAsia="es-CR"/>
        </w:rPr>
        <w:t>l</w:t>
      </w:r>
      <w:r w:rsidRPr="00290524">
        <w:rPr>
          <w:rFonts w:ascii="Arial Narrow" w:hAnsi="Arial Narrow"/>
          <w:lang w:val="es-CR" w:eastAsia="es-CR"/>
        </w:rPr>
        <w:t xml:space="preserve">io de 2024 obtuvieron rendimientos de </w:t>
      </w:r>
      <w:r w:rsidRPr="00290524">
        <w:rPr>
          <w:rFonts w:ascii="Arial" w:hAnsi="Arial" w:cs="Arial"/>
          <w:lang w:val="es-CR" w:eastAsia="es-CR"/>
        </w:rPr>
        <w:t>₡</w:t>
      </w:r>
      <w:r>
        <w:rPr>
          <w:rFonts w:ascii="Arial Narrow" w:hAnsi="Arial Narrow"/>
          <w:lang w:val="es-CR" w:eastAsia="es-CR"/>
        </w:rPr>
        <w:t>5</w:t>
      </w:r>
      <w:r w:rsidRPr="00290524">
        <w:rPr>
          <w:rFonts w:ascii="Arial Narrow" w:hAnsi="Arial Narrow"/>
          <w:lang w:val="es-CR" w:eastAsia="es-CR"/>
        </w:rPr>
        <w:t xml:space="preserve"> </w:t>
      </w:r>
      <w:r>
        <w:rPr>
          <w:rFonts w:ascii="Arial Narrow" w:hAnsi="Arial Narrow"/>
          <w:lang w:val="es-CR" w:eastAsia="es-CR"/>
        </w:rPr>
        <w:t>39</w:t>
      </w:r>
      <w:r w:rsidRPr="00290524">
        <w:rPr>
          <w:rFonts w:ascii="Arial Narrow" w:hAnsi="Arial Narrow"/>
          <w:lang w:val="es-CR" w:eastAsia="es-CR"/>
        </w:rPr>
        <w:t>6,0</w:t>
      </w:r>
      <w:r>
        <w:rPr>
          <w:rFonts w:ascii="Arial Narrow" w:hAnsi="Arial Narrow"/>
          <w:lang w:val="es-CR" w:eastAsia="es-CR"/>
        </w:rPr>
        <w:t>2</w:t>
      </w:r>
      <w:r w:rsidRPr="00290524">
        <w:rPr>
          <w:rFonts w:ascii="Arial Narrow" w:hAnsi="Arial Narrow"/>
          <w:lang w:val="es-CR" w:eastAsia="es-CR"/>
        </w:rPr>
        <w:t xml:space="preserve"> miles, para un total de </w:t>
      </w:r>
      <w:r w:rsidRPr="00290524">
        <w:rPr>
          <w:rFonts w:ascii="Arial" w:hAnsi="Arial" w:cs="Arial"/>
          <w:lang w:val="es-CR" w:eastAsia="es-CR"/>
        </w:rPr>
        <w:t>₡</w:t>
      </w:r>
      <w:r w:rsidRPr="00290524">
        <w:rPr>
          <w:rFonts w:ascii="Arial Narrow" w:hAnsi="Arial Narrow"/>
          <w:lang w:val="es-CR" w:eastAsia="es-CR"/>
        </w:rPr>
        <w:t>3</w:t>
      </w:r>
      <w:r>
        <w:rPr>
          <w:rFonts w:ascii="Arial Narrow" w:hAnsi="Arial Narrow"/>
          <w:lang w:val="es-CR" w:eastAsia="es-CR"/>
        </w:rPr>
        <w:t>20</w:t>
      </w:r>
      <w:r w:rsidRPr="00290524">
        <w:rPr>
          <w:rFonts w:ascii="Arial Narrow" w:hAnsi="Arial Narrow"/>
          <w:lang w:val="es-CR" w:eastAsia="es-CR"/>
        </w:rPr>
        <w:t xml:space="preserve"> </w:t>
      </w:r>
      <w:r>
        <w:rPr>
          <w:rFonts w:ascii="Arial Narrow" w:hAnsi="Arial Narrow"/>
          <w:lang w:val="es-CR" w:eastAsia="es-CR"/>
        </w:rPr>
        <w:t>39</w:t>
      </w:r>
      <w:r w:rsidRPr="00290524">
        <w:rPr>
          <w:rFonts w:ascii="Arial Narrow" w:hAnsi="Arial Narrow"/>
          <w:lang w:val="es-CR" w:eastAsia="es-CR"/>
        </w:rPr>
        <w:t>6,0</w:t>
      </w:r>
      <w:r>
        <w:rPr>
          <w:rFonts w:ascii="Arial Narrow" w:hAnsi="Arial Narrow"/>
          <w:lang w:val="es-CR" w:eastAsia="es-CR"/>
        </w:rPr>
        <w:t>2</w:t>
      </w:r>
      <w:r w:rsidRPr="00290524">
        <w:rPr>
          <w:rFonts w:ascii="Arial Narrow" w:hAnsi="Arial Narrow"/>
          <w:lang w:val="es-CR" w:eastAsia="es-CR"/>
        </w:rPr>
        <w:t xml:space="preserve"> miles; mientras que al 3</w:t>
      </w:r>
      <w:r>
        <w:rPr>
          <w:rFonts w:ascii="Arial Narrow" w:hAnsi="Arial Narrow"/>
          <w:lang w:val="es-CR" w:eastAsia="es-CR"/>
        </w:rPr>
        <w:t>1</w:t>
      </w:r>
      <w:r w:rsidRPr="00290524">
        <w:rPr>
          <w:rFonts w:ascii="Arial Narrow" w:hAnsi="Arial Narrow"/>
          <w:lang w:val="es-CR" w:eastAsia="es-CR"/>
        </w:rPr>
        <w:t xml:space="preserve"> de ju</w:t>
      </w:r>
      <w:r>
        <w:rPr>
          <w:rFonts w:ascii="Arial Narrow" w:hAnsi="Arial Narrow"/>
          <w:lang w:val="es-CR" w:eastAsia="es-CR"/>
        </w:rPr>
        <w:t>l</w:t>
      </w:r>
      <w:r w:rsidRPr="00290524">
        <w:rPr>
          <w:rFonts w:ascii="Arial Narrow" w:hAnsi="Arial Narrow"/>
          <w:lang w:val="es-CR" w:eastAsia="es-CR"/>
        </w:rPr>
        <w:t xml:space="preserve">io de 2023 se mantenía un fondo de inversión en ese mismo ente bancario por </w:t>
      </w:r>
      <w:r w:rsidRPr="00290524">
        <w:rPr>
          <w:rFonts w:ascii="Arial" w:hAnsi="Arial" w:cs="Arial"/>
          <w:lang w:val="es-CR" w:eastAsia="es-CR"/>
        </w:rPr>
        <w:t>₡</w:t>
      </w:r>
      <w:r w:rsidRPr="00290524">
        <w:rPr>
          <w:rFonts w:ascii="Arial Narrow" w:hAnsi="Arial Narrow"/>
          <w:lang w:val="es-CR" w:eastAsia="es-CR"/>
        </w:rPr>
        <w:t xml:space="preserve">225 000,00 miles sobre el que se había ganado la suma de </w:t>
      </w:r>
      <w:r w:rsidRPr="00290524">
        <w:rPr>
          <w:rFonts w:ascii="Arial" w:hAnsi="Arial" w:cs="Arial"/>
          <w:lang w:val="es-CR" w:eastAsia="es-CR"/>
        </w:rPr>
        <w:t>₡</w:t>
      </w:r>
      <w:r>
        <w:rPr>
          <w:rFonts w:ascii="Arial Narrow" w:hAnsi="Arial Narrow"/>
          <w:lang w:val="es-CR" w:eastAsia="es-CR"/>
        </w:rPr>
        <w:t>7</w:t>
      </w:r>
      <w:r w:rsidRPr="00290524">
        <w:rPr>
          <w:rFonts w:ascii="Arial Narrow" w:hAnsi="Arial Narrow"/>
          <w:lang w:val="es-CR" w:eastAsia="es-CR"/>
        </w:rPr>
        <w:t xml:space="preserve"> 0</w:t>
      </w:r>
      <w:r>
        <w:rPr>
          <w:rFonts w:ascii="Arial Narrow" w:hAnsi="Arial Narrow"/>
          <w:lang w:val="es-CR" w:eastAsia="es-CR"/>
        </w:rPr>
        <w:t>2</w:t>
      </w:r>
      <w:r w:rsidRPr="00290524">
        <w:rPr>
          <w:rFonts w:ascii="Arial Narrow" w:hAnsi="Arial Narrow"/>
          <w:lang w:val="es-CR" w:eastAsia="es-CR"/>
        </w:rPr>
        <w:t>9,</w:t>
      </w:r>
      <w:r>
        <w:rPr>
          <w:rFonts w:ascii="Arial Narrow" w:hAnsi="Arial Narrow"/>
          <w:lang w:val="es-CR" w:eastAsia="es-CR"/>
        </w:rPr>
        <w:t>34</w:t>
      </w:r>
      <w:r w:rsidRPr="00290524">
        <w:rPr>
          <w:rFonts w:ascii="Arial Narrow" w:hAnsi="Arial Narrow"/>
          <w:lang w:val="es-CR" w:eastAsia="es-CR"/>
        </w:rPr>
        <w:t xml:space="preserve"> miles de rendimientos para un total de </w:t>
      </w:r>
      <w:r w:rsidRPr="00290524">
        <w:rPr>
          <w:rFonts w:ascii="Arial" w:hAnsi="Arial" w:cs="Arial"/>
          <w:lang w:val="es-CR" w:eastAsia="es-CR"/>
        </w:rPr>
        <w:t>₡</w:t>
      </w:r>
      <w:r w:rsidRPr="00290524">
        <w:rPr>
          <w:rFonts w:ascii="Arial Narrow" w:hAnsi="Arial Narrow"/>
          <w:lang w:val="es-CR" w:eastAsia="es-CR"/>
        </w:rPr>
        <w:t>23</w:t>
      </w:r>
      <w:r>
        <w:rPr>
          <w:rFonts w:ascii="Arial Narrow" w:hAnsi="Arial Narrow"/>
          <w:lang w:val="es-CR" w:eastAsia="es-CR"/>
        </w:rPr>
        <w:t>2</w:t>
      </w:r>
      <w:r w:rsidRPr="00290524">
        <w:rPr>
          <w:rFonts w:ascii="Arial Narrow" w:hAnsi="Arial Narrow"/>
          <w:lang w:val="es-CR" w:eastAsia="es-CR"/>
        </w:rPr>
        <w:t> 0</w:t>
      </w:r>
      <w:r>
        <w:rPr>
          <w:rFonts w:ascii="Arial Narrow" w:hAnsi="Arial Narrow"/>
          <w:lang w:val="es-CR" w:eastAsia="es-CR"/>
        </w:rPr>
        <w:t>2</w:t>
      </w:r>
      <w:r w:rsidRPr="00290524">
        <w:rPr>
          <w:rFonts w:ascii="Arial Narrow" w:hAnsi="Arial Narrow"/>
          <w:lang w:val="es-CR" w:eastAsia="es-CR"/>
        </w:rPr>
        <w:t>9,</w:t>
      </w:r>
      <w:r>
        <w:rPr>
          <w:rFonts w:ascii="Arial Narrow" w:hAnsi="Arial Narrow"/>
          <w:lang w:val="es-CR" w:eastAsia="es-CR"/>
        </w:rPr>
        <w:t>34</w:t>
      </w:r>
      <w:r w:rsidRPr="00290524">
        <w:rPr>
          <w:rFonts w:ascii="Arial Narrow" w:hAnsi="Arial Narrow"/>
          <w:lang w:val="es-CR" w:eastAsia="es-CR"/>
        </w:rPr>
        <w:t xml:space="preserve"> miles (principal e intereses).</w:t>
      </w:r>
    </w:p>
    <w:p w14:paraId="433A7B90" w14:textId="77777777" w:rsidR="00C10882" w:rsidRPr="00C10882" w:rsidRDefault="00C10882" w:rsidP="00C10882">
      <w:pPr>
        <w:pStyle w:val="Prrafodelista"/>
        <w:ind w:left="426"/>
        <w:jc w:val="both"/>
        <w:rPr>
          <w:rFonts w:ascii="Arial Narrow" w:hAnsi="Arial Narrow"/>
          <w:lang w:val="es-CR" w:eastAsia="es-CR"/>
        </w:rPr>
      </w:pPr>
    </w:p>
    <w:p w14:paraId="35A321F3" w14:textId="77777777" w:rsidR="00C10882" w:rsidRPr="00C10882" w:rsidRDefault="00C10882" w:rsidP="00C10882">
      <w:pPr>
        <w:ind w:left="425"/>
        <w:jc w:val="both"/>
        <w:rPr>
          <w:rFonts w:ascii="Arial Narrow" w:hAnsi="Arial Narrow"/>
          <w:lang w:val="es-CR" w:eastAsia="es-CR"/>
        </w:rPr>
      </w:pPr>
      <w:r w:rsidRPr="00C10882">
        <w:rPr>
          <w:rFonts w:ascii="Arial Narrow" w:hAnsi="Arial Narrow"/>
          <w:lang w:val="es-CR" w:eastAsia="es-CR"/>
        </w:rPr>
        <w:t>En relación con el efectivo en Fondos de Inversión es pertinente señalar que estos pueden ser utilizado en el momento que la Municipalidad lo disponga avisando a la Sociedad Administradora que corresponda BCR o BNCR con 24 horas de antelación.</w:t>
      </w:r>
    </w:p>
    <w:p w14:paraId="43DAF114" w14:textId="77777777" w:rsidR="00C10882" w:rsidRPr="00C10882" w:rsidRDefault="00C10882" w:rsidP="00C10882">
      <w:pPr>
        <w:jc w:val="both"/>
        <w:rPr>
          <w:rFonts w:ascii="Arial Narrow" w:hAnsi="Arial Narrow"/>
          <w:lang w:val="es-CR" w:eastAsia="es-CR"/>
        </w:rPr>
      </w:pPr>
    </w:p>
    <w:p w14:paraId="2EA3C27E" w14:textId="77777777" w:rsidR="007C4A3E" w:rsidRPr="00A91674" w:rsidRDefault="007C4A3E" w:rsidP="00464861">
      <w:pPr>
        <w:rPr>
          <w:rFonts w:ascii="Arial Narrow" w:hAnsi="Arial Narrow"/>
          <w:lang w:val="es-CR" w:eastAsia="es-CR"/>
        </w:rPr>
      </w:pPr>
    </w:p>
    <w:p w14:paraId="7EE2FC30" w14:textId="77777777" w:rsidR="00692DC8" w:rsidRPr="00A91674" w:rsidRDefault="00692DC8" w:rsidP="00464861">
      <w:pPr>
        <w:pStyle w:val="Ttulo4"/>
        <w:spacing w:after="240"/>
        <w:rPr>
          <w:rFonts w:ascii="Arial Narrow" w:eastAsia="Times New Roman" w:hAnsi="Arial Narrow"/>
          <w:lang w:val="es-CR" w:eastAsia="es-CR"/>
        </w:rPr>
      </w:pPr>
      <w:bookmarkStart w:id="31" w:name="_Toc33601207"/>
      <w:bookmarkStart w:id="32" w:name="_Toc82768908"/>
      <w:bookmarkStart w:id="33" w:name="_Toc128061082"/>
      <w:r w:rsidRPr="00A91674">
        <w:rPr>
          <w:rFonts w:ascii="Arial Narrow" w:eastAsia="Times New Roman" w:hAnsi="Arial Narrow"/>
          <w:lang w:val="es-CR" w:eastAsia="es-CR"/>
        </w:rPr>
        <w:t>NOTA N° 4</w:t>
      </w:r>
      <w:bookmarkEnd w:id="28"/>
      <w:bookmarkEnd w:id="29"/>
      <w:bookmarkEnd w:id="31"/>
      <w:bookmarkEnd w:id="32"/>
      <w:bookmarkEnd w:id="33"/>
    </w:p>
    <w:p w14:paraId="5E48AB02" w14:textId="77777777" w:rsidR="007C4A3E" w:rsidRPr="00A91674" w:rsidRDefault="00D57597" w:rsidP="004526F3">
      <w:pPr>
        <w:spacing w:before="240"/>
        <w:rPr>
          <w:rFonts w:ascii="Arial Narrow" w:hAnsi="Arial Narrow"/>
          <w:lang w:val="es-CR" w:eastAsia="es-CR"/>
        </w:rPr>
      </w:pPr>
      <w:bookmarkStart w:id="34" w:name="_Toc13041028"/>
      <w:bookmarkStart w:id="35" w:name="_Toc14345027"/>
      <w:bookmarkStart w:id="36" w:name="_Toc33601208"/>
      <w:bookmarkStart w:id="37" w:name="_Toc54546697"/>
      <w:bookmarkStart w:id="38" w:name="_Toc82768909"/>
      <w:r w:rsidRPr="00A91674">
        <w:rPr>
          <w:rFonts w:ascii="Arial Narrow" w:hAnsi="Arial Narrow"/>
          <w:lang w:val="es-CR" w:eastAsia="es-CR"/>
        </w:rPr>
        <w:t>Inversiones a Corto Plazo</w:t>
      </w:r>
      <w:bookmarkStart w:id="39" w:name="_Hlk54705329"/>
      <w:bookmarkStart w:id="40" w:name="_Toc13041034"/>
      <w:bookmarkStart w:id="41" w:name="_Toc14345033"/>
      <w:bookmarkEnd w:id="34"/>
      <w:bookmarkEnd w:id="35"/>
      <w:bookmarkEnd w:id="36"/>
      <w:bookmarkEnd w:id="37"/>
      <w:bookmarkEnd w:id="38"/>
    </w:p>
    <w:p w14:paraId="1F6C7C44" w14:textId="31C6DC0C" w:rsidR="00E157A7" w:rsidRPr="00E157A7" w:rsidRDefault="00884B11" w:rsidP="00E157A7">
      <w:pPr>
        <w:spacing w:before="240"/>
        <w:rPr>
          <w:rFonts w:ascii="Arial Narrow" w:hAnsi="Arial Narrow"/>
          <w:lang w:val="es-CR" w:eastAsia="es-CR"/>
        </w:rPr>
      </w:pPr>
      <w:r w:rsidRPr="00A91674">
        <w:rPr>
          <w:lang w:eastAsia="es-CR"/>
        </w:rPr>
        <w:fldChar w:fldCharType="begin"/>
      </w:r>
      <w:r w:rsidRPr="00A91674">
        <w:rPr>
          <w:lang w:val="es-CR" w:eastAsia="es-CR"/>
        </w:rPr>
        <w:instrText xml:space="preserve"> LINK </w:instrText>
      </w:r>
      <w:r w:rsidR="005E1A40">
        <w:rPr>
          <w:lang w:val="es-CR" w:eastAsia="es-CR"/>
        </w:rPr>
        <w:instrText xml:space="preserve">Excel.SheetMacroEnabled.12 "C:\\Users\\arges\\OneDrive\\Desktop\\Municipalidades\\Buenos Aires\\Cierre Abril 2024\\15603_P1_2023_ Notas_Contables_Instituciones_Vinculadas.xlsm" "Notas BS!R8C1:R10C6" </w:instrText>
      </w:r>
      <w:r w:rsidRPr="00A91674">
        <w:rPr>
          <w:lang w:val="es-CR" w:eastAsia="es-CR"/>
        </w:rPr>
        <w:instrText xml:space="preserve">\a \f 4 \h </w:instrText>
      </w:r>
      <w:r w:rsidR="00C20673" w:rsidRPr="00A91674">
        <w:rPr>
          <w:lang w:val="es-CR" w:eastAsia="es-CR"/>
        </w:rPr>
        <w:instrText xml:space="preserve"> \* MERGEFORMAT </w:instrText>
      </w:r>
      <w:r w:rsidRPr="00A91674">
        <w:rPr>
          <w:lang w:eastAsia="es-CR"/>
        </w:rPr>
        <w:fldChar w:fldCharType="separate"/>
      </w:r>
    </w:p>
    <w:tbl>
      <w:tblPr>
        <w:tblW w:w="8779" w:type="dxa"/>
        <w:tblLook w:val="04A0" w:firstRow="1" w:lastRow="0" w:firstColumn="1" w:lastColumn="0" w:noHBand="0" w:noVBand="1"/>
      </w:tblPr>
      <w:tblGrid>
        <w:gridCol w:w="1037"/>
        <w:gridCol w:w="3123"/>
        <w:gridCol w:w="600"/>
        <w:gridCol w:w="1420"/>
        <w:gridCol w:w="1465"/>
        <w:gridCol w:w="1134"/>
      </w:tblGrid>
      <w:tr w:rsidR="00E157A7" w:rsidRPr="00E157A7" w14:paraId="275DB041" w14:textId="77777777" w:rsidTr="00E157A7">
        <w:trPr>
          <w:divId w:val="1682196473"/>
          <w:trHeight w:val="300"/>
        </w:trPr>
        <w:tc>
          <w:tcPr>
            <w:tcW w:w="103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EDE6BD" w14:textId="13AFD516"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Cuenta</w:t>
            </w:r>
          </w:p>
        </w:tc>
        <w:tc>
          <w:tcPr>
            <w:tcW w:w="3123"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FB9B2EF"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123F3D"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10B46C"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Periodo Actual </w:t>
            </w:r>
          </w:p>
        </w:tc>
        <w:tc>
          <w:tcPr>
            <w:tcW w:w="146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E63B9F"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Periodo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438A2FEF"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Diferencia </w:t>
            </w:r>
          </w:p>
        </w:tc>
      </w:tr>
      <w:tr w:rsidR="00E157A7" w:rsidRPr="00E157A7" w14:paraId="1532491E" w14:textId="77777777" w:rsidTr="00E157A7">
        <w:trPr>
          <w:divId w:val="1682196473"/>
          <w:trHeight w:val="300"/>
        </w:trPr>
        <w:tc>
          <w:tcPr>
            <w:tcW w:w="1037" w:type="dxa"/>
            <w:vMerge/>
            <w:tcBorders>
              <w:top w:val="single" w:sz="8" w:space="0" w:color="auto"/>
              <w:left w:val="single" w:sz="8" w:space="0" w:color="auto"/>
              <w:bottom w:val="single" w:sz="8" w:space="0" w:color="000000"/>
              <w:right w:val="single" w:sz="8" w:space="0" w:color="auto"/>
            </w:tcBorders>
            <w:vAlign w:val="center"/>
            <w:hideMark/>
          </w:tcPr>
          <w:p w14:paraId="503F6B94" w14:textId="77777777" w:rsidR="00E157A7" w:rsidRPr="00E157A7" w:rsidRDefault="00E157A7" w:rsidP="00E157A7">
            <w:pPr>
              <w:rPr>
                <w:rFonts w:ascii="Arial Narrow" w:hAnsi="Arial Narrow" w:cs="Calibri"/>
                <w:b/>
                <w:bCs/>
                <w:color w:val="FFFFFF"/>
                <w:sz w:val="18"/>
                <w:szCs w:val="18"/>
              </w:rPr>
            </w:pPr>
          </w:p>
        </w:tc>
        <w:tc>
          <w:tcPr>
            <w:tcW w:w="3123" w:type="dxa"/>
            <w:vMerge/>
            <w:tcBorders>
              <w:top w:val="single" w:sz="8" w:space="0" w:color="auto"/>
              <w:left w:val="single" w:sz="8" w:space="0" w:color="auto"/>
              <w:bottom w:val="single" w:sz="8" w:space="0" w:color="000000"/>
              <w:right w:val="single" w:sz="8" w:space="0" w:color="auto"/>
            </w:tcBorders>
            <w:vAlign w:val="center"/>
            <w:hideMark/>
          </w:tcPr>
          <w:p w14:paraId="2C0EEEEC"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3F0ABA0" w14:textId="77777777" w:rsidR="00E157A7" w:rsidRPr="00E157A7" w:rsidRDefault="00E157A7" w:rsidP="00E157A7">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52F4F570" w14:textId="77777777" w:rsidR="00E157A7" w:rsidRPr="00E157A7" w:rsidRDefault="00E157A7" w:rsidP="00E157A7">
            <w:pPr>
              <w:rPr>
                <w:rFonts w:ascii="Arial Narrow" w:hAnsi="Arial Narrow" w:cs="Calibri"/>
                <w:b/>
                <w:bCs/>
                <w:color w:val="FFFFFF"/>
                <w:sz w:val="18"/>
                <w:szCs w:val="18"/>
              </w:rPr>
            </w:pPr>
          </w:p>
        </w:tc>
        <w:tc>
          <w:tcPr>
            <w:tcW w:w="1465" w:type="dxa"/>
            <w:vMerge/>
            <w:tcBorders>
              <w:top w:val="single" w:sz="8" w:space="0" w:color="auto"/>
              <w:left w:val="single" w:sz="8" w:space="0" w:color="auto"/>
              <w:bottom w:val="single" w:sz="8" w:space="0" w:color="000000"/>
              <w:right w:val="single" w:sz="8" w:space="0" w:color="auto"/>
            </w:tcBorders>
            <w:vAlign w:val="center"/>
            <w:hideMark/>
          </w:tcPr>
          <w:p w14:paraId="1A789B23" w14:textId="77777777" w:rsidR="00E157A7" w:rsidRPr="00E157A7" w:rsidRDefault="00E157A7" w:rsidP="00E157A7">
            <w:pPr>
              <w:rPr>
                <w:rFonts w:ascii="Arial Narrow" w:hAnsi="Arial Narrow" w:cs="Calibri"/>
                <w:b/>
                <w:bCs/>
                <w:color w:val="FFFFFF"/>
                <w:sz w:val="18"/>
                <w:szCs w:val="18"/>
              </w:rPr>
            </w:pPr>
          </w:p>
        </w:tc>
        <w:tc>
          <w:tcPr>
            <w:tcW w:w="1134" w:type="dxa"/>
            <w:tcBorders>
              <w:top w:val="nil"/>
              <w:left w:val="nil"/>
              <w:bottom w:val="single" w:sz="8" w:space="0" w:color="auto"/>
              <w:right w:val="single" w:sz="8" w:space="0" w:color="auto"/>
            </w:tcBorders>
            <w:shd w:val="clear" w:color="000000" w:fill="366092"/>
            <w:noWrap/>
            <w:vAlign w:val="center"/>
            <w:hideMark/>
          </w:tcPr>
          <w:p w14:paraId="1FE45234" w14:textId="77777777" w:rsidR="00E157A7" w:rsidRPr="00E157A7" w:rsidRDefault="00E157A7" w:rsidP="00E157A7">
            <w:pPr>
              <w:jc w:val="center"/>
              <w:rPr>
                <w:rFonts w:ascii="Arial Narrow" w:hAnsi="Arial Narrow" w:cs="Calibri"/>
                <w:color w:val="FFFFFF"/>
                <w:sz w:val="18"/>
                <w:szCs w:val="18"/>
              </w:rPr>
            </w:pPr>
            <w:r w:rsidRPr="00E157A7">
              <w:rPr>
                <w:rFonts w:ascii="Arial Narrow" w:hAnsi="Arial Narrow" w:cs="Calibri"/>
                <w:color w:val="FFFFFF"/>
                <w:sz w:val="18"/>
                <w:szCs w:val="18"/>
              </w:rPr>
              <w:t>%</w:t>
            </w:r>
          </w:p>
        </w:tc>
      </w:tr>
      <w:tr w:rsidR="00E157A7" w:rsidRPr="00E157A7" w14:paraId="4701E059" w14:textId="77777777" w:rsidTr="00E157A7">
        <w:trPr>
          <w:divId w:val="1682196473"/>
          <w:trHeight w:val="540"/>
        </w:trPr>
        <w:tc>
          <w:tcPr>
            <w:tcW w:w="1037" w:type="dxa"/>
            <w:tcBorders>
              <w:top w:val="nil"/>
              <w:left w:val="single" w:sz="8" w:space="0" w:color="auto"/>
              <w:bottom w:val="single" w:sz="8" w:space="0" w:color="auto"/>
              <w:right w:val="single" w:sz="8" w:space="0" w:color="auto"/>
            </w:tcBorders>
            <w:shd w:val="clear" w:color="auto" w:fill="auto"/>
            <w:noWrap/>
            <w:vAlign w:val="center"/>
            <w:hideMark/>
          </w:tcPr>
          <w:p w14:paraId="452BCE87"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1.1.2.</w:t>
            </w:r>
          </w:p>
        </w:tc>
        <w:tc>
          <w:tcPr>
            <w:tcW w:w="3123" w:type="dxa"/>
            <w:tcBorders>
              <w:top w:val="nil"/>
              <w:left w:val="nil"/>
              <w:bottom w:val="single" w:sz="8" w:space="0" w:color="auto"/>
              <w:right w:val="single" w:sz="8" w:space="0" w:color="auto"/>
            </w:tcBorders>
            <w:shd w:val="clear" w:color="auto" w:fill="auto"/>
            <w:vAlign w:val="center"/>
            <w:hideMark/>
          </w:tcPr>
          <w:p w14:paraId="3C9EE796"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Inversiones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37273777" w14:textId="77777777" w:rsidR="00E157A7" w:rsidRPr="00E157A7" w:rsidRDefault="00E157A7" w:rsidP="00E157A7">
            <w:pPr>
              <w:jc w:val="center"/>
              <w:rPr>
                <w:rFonts w:ascii="Arial Narrow" w:hAnsi="Arial Narrow" w:cs="Calibri"/>
                <w:b/>
                <w:bCs/>
                <w:color w:val="000000"/>
                <w:sz w:val="18"/>
                <w:szCs w:val="18"/>
              </w:rPr>
            </w:pPr>
            <w:r w:rsidRPr="00E157A7">
              <w:rPr>
                <w:rFonts w:ascii="Arial Narrow" w:hAnsi="Arial Narrow" w:cs="Calibri"/>
                <w:b/>
                <w:bCs/>
                <w:color w:val="000000"/>
                <w:sz w:val="18"/>
                <w:szCs w:val="18"/>
              </w:rPr>
              <w:t>04</w:t>
            </w:r>
          </w:p>
        </w:tc>
        <w:tc>
          <w:tcPr>
            <w:tcW w:w="1420" w:type="dxa"/>
            <w:tcBorders>
              <w:top w:val="nil"/>
              <w:left w:val="nil"/>
              <w:bottom w:val="single" w:sz="8" w:space="0" w:color="auto"/>
              <w:right w:val="single" w:sz="8" w:space="0" w:color="auto"/>
            </w:tcBorders>
            <w:shd w:val="clear" w:color="auto" w:fill="auto"/>
            <w:noWrap/>
            <w:vAlign w:val="center"/>
            <w:hideMark/>
          </w:tcPr>
          <w:p w14:paraId="76879F21" w14:textId="30EC5671"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 xml:space="preserve"> </w:t>
            </w: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                      -   </w:t>
            </w:r>
          </w:p>
        </w:tc>
        <w:tc>
          <w:tcPr>
            <w:tcW w:w="1465" w:type="dxa"/>
            <w:tcBorders>
              <w:top w:val="nil"/>
              <w:left w:val="nil"/>
              <w:bottom w:val="single" w:sz="8" w:space="0" w:color="auto"/>
              <w:right w:val="single" w:sz="8" w:space="0" w:color="auto"/>
            </w:tcBorders>
            <w:shd w:val="clear" w:color="auto" w:fill="auto"/>
            <w:noWrap/>
            <w:vAlign w:val="center"/>
            <w:hideMark/>
          </w:tcPr>
          <w:p w14:paraId="4BF09918" w14:textId="39AF4326"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 xml:space="preserve"> </w:t>
            </w: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682DFAF8" w14:textId="77777777" w:rsidR="00E157A7" w:rsidRPr="00E157A7" w:rsidRDefault="00E157A7" w:rsidP="00E157A7">
            <w:pPr>
              <w:jc w:val="center"/>
              <w:rPr>
                <w:rFonts w:ascii="Arial Narrow" w:hAnsi="Arial Narrow" w:cs="Calibri"/>
                <w:b/>
                <w:bCs/>
                <w:color w:val="000000"/>
                <w:sz w:val="18"/>
                <w:szCs w:val="18"/>
              </w:rPr>
            </w:pPr>
            <w:r w:rsidRPr="00E157A7">
              <w:rPr>
                <w:rFonts w:ascii="Arial Narrow" w:hAnsi="Arial Narrow" w:cs="Calibri"/>
                <w:b/>
                <w:bCs/>
                <w:color w:val="000000"/>
                <w:sz w:val="18"/>
                <w:szCs w:val="18"/>
              </w:rPr>
              <w:t>0,00%</w:t>
            </w:r>
          </w:p>
        </w:tc>
      </w:tr>
    </w:tbl>
    <w:p w14:paraId="7ABFCE3B" w14:textId="01D5F598" w:rsidR="00C75039" w:rsidRPr="00A91674" w:rsidRDefault="00884B11" w:rsidP="00C245EA">
      <w:pPr>
        <w:spacing w:before="240"/>
        <w:jc w:val="both"/>
        <w:rPr>
          <w:rFonts w:ascii="Arial Narrow" w:hAnsi="Arial Narrow"/>
          <w:b/>
          <w:lang w:val="es-ES" w:eastAsia="es-CR"/>
        </w:rPr>
      </w:pPr>
      <w:r w:rsidRPr="00A91674">
        <w:rPr>
          <w:rFonts w:ascii="Arial Narrow" w:hAnsi="Arial Narrow"/>
          <w:lang w:eastAsia="es-CR"/>
        </w:rPr>
        <w:fldChar w:fldCharType="end"/>
      </w:r>
      <w:r w:rsidR="00692DC8" w:rsidRPr="00A91674">
        <w:rPr>
          <w:rFonts w:ascii="Arial Narrow" w:hAnsi="Arial Narrow"/>
          <w:b/>
          <w:lang w:val="es-ES" w:eastAsia="es-CR"/>
        </w:rPr>
        <w:t xml:space="preserve">Revelación: </w:t>
      </w:r>
      <w:r w:rsidR="004526F3" w:rsidRPr="00A91674">
        <w:rPr>
          <w:rFonts w:ascii="Arial Narrow" w:hAnsi="Arial Narrow"/>
          <w:lang w:eastAsia="es-CR"/>
        </w:rPr>
        <w:fldChar w:fldCharType="begin"/>
      </w:r>
      <w:r w:rsidR="004526F3" w:rsidRPr="00A91674">
        <w:rPr>
          <w:rFonts w:ascii="Arial Narrow" w:hAnsi="Arial Narrow"/>
          <w:lang w:eastAsia="es-CR"/>
        </w:rPr>
        <w:instrText xml:space="preserve"> LINK </w:instrText>
      </w:r>
      <w:r w:rsidR="00C75039" w:rsidRPr="00A91674">
        <w:rPr>
          <w:rFonts w:ascii="Arial Narrow" w:hAnsi="Arial Narrow"/>
          <w:lang w:eastAsia="es-CR"/>
        </w:rPr>
        <w:instrText xml:space="preserve">Excel.SheetMacroEnabled.12 "C:\\Users\\ledezmark\\Downloads\\Formato_Notas_EEFF_Vinculadas_Final (1)\\Formato_Notas_EEFF_Vinculadas_Final\\XXXXX_PX_202X_Anexo_Estado_Notas_Contables_Vinculadas.xlsm" NOTAS_POR_CUENTA!F10C8 </w:instrText>
      </w:r>
      <w:r w:rsidR="004526F3" w:rsidRPr="00A91674">
        <w:rPr>
          <w:rFonts w:ascii="Arial Narrow" w:hAnsi="Arial Narrow"/>
          <w:lang w:eastAsia="es-CR"/>
        </w:rPr>
        <w:instrText xml:space="preserve">\a \f 5 \h  \* MERGEFORMAT </w:instrText>
      </w:r>
      <w:r w:rsidR="004526F3" w:rsidRPr="00A91674">
        <w:rPr>
          <w:rFonts w:ascii="Arial Narrow" w:hAnsi="Arial Narrow"/>
          <w:lang w:eastAsia="es-CR"/>
        </w:rPr>
        <w:fldChar w:fldCharType="separate"/>
      </w:r>
    </w:p>
    <w:p w14:paraId="56F32E3B" w14:textId="77777777" w:rsidR="00C75039" w:rsidRPr="00A91674" w:rsidRDefault="00C75039" w:rsidP="00C245EA">
      <w:pPr>
        <w:spacing w:before="240"/>
        <w:jc w:val="both"/>
        <w:rPr>
          <w:rFonts w:ascii="Arial Narrow" w:hAnsi="Arial Narrow"/>
          <w:lang w:val="es-CR" w:eastAsia="es-CR"/>
        </w:rPr>
      </w:pPr>
      <w:r w:rsidRPr="00A91674">
        <w:rPr>
          <w:rFonts w:ascii="Arial Narrow" w:hAnsi="Arial Narrow"/>
          <w:lang w:val="es-CR" w:eastAsia="es-CR"/>
        </w:rPr>
        <w:t>La cuenta Inversiones a corto plazo, representa el 0,00% del total del Activo, que comparado al periodo anterior genera una variación absoluta de 0 000,00 que corresponde a un Aumento del 0,00% de recursos disponibles.</w:t>
      </w:r>
    </w:p>
    <w:p w14:paraId="74117F13" w14:textId="265B239C" w:rsidR="00D57597" w:rsidRPr="00A91674" w:rsidRDefault="004526F3" w:rsidP="00C245EA">
      <w:pPr>
        <w:spacing w:before="240"/>
        <w:jc w:val="both"/>
        <w:rPr>
          <w:rFonts w:ascii="Arial Narrow" w:hAnsi="Arial Narrow"/>
          <w:lang w:val="es-CR" w:eastAsia="es-CR"/>
        </w:rPr>
      </w:pPr>
      <w:r w:rsidRPr="00A91674">
        <w:rPr>
          <w:rFonts w:ascii="Arial Narrow" w:hAnsi="Arial Narrow"/>
          <w:lang w:eastAsia="es-CR"/>
        </w:rPr>
        <w:fldChar w:fldCharType="end"/>
      </w:r>
      <w:bookmarkStart w:id="42" w:name="_Hlk99304439"/>
      <w:r w:rsidR="00692DC8" w:rsidRPr="00A91674">
        <w:rPr>
          <w:rFonts w:ascii="Arial Narrow" w:hAnsi="Arial Narrow"/>
          <w:highlight w:val="lightGray"/>
          <w:lang w:val="es-CR" w:eastAsia="es-CR"/>
        </w:rPr>
        <w:t>Las variaciones de la cuenta son producto de (Indicar la razón de las variaciones de un periodo a otro):</w:t>
      </w:r>
      <w:r w:rsidR="00692DC8" w:rsidRPr="00A91674">
        <w:rPr>
          <w:rFonts w:ascii="Arial Narrow" w:hAnsi="Arial Narrow"/>
          <w:lang w:val="es-CR" w:eastAsia="es-CR"/>
        </w:rPr>
        <w:t xml:space="preserve"> </w:t>
      </w:r>
      <w:bookmarkEnd w:id="39"/>
      <w:bookmarkEnd w:id="42"/>
    </w:p>
    <w:p w14:paraId="7559C886" w14:textId="77777777" w:rsidR="00F06DA4" w:rsidRPr="00A91674" w:rsidRDefault="00F06DA4" w:rsidP="004526F3">
      <w:pPr>
        <w:spacing w:before="240"/>
        <w:rPr>
          <w:rFonts w:ascii="Arial Narrow" w:hAnsi="Arial Narrow"/>
          <w:lang w:val="es-CR" w:eastAsia="es-CR"/>
        </w:rPr>
      </w:pPr>
    </w:p>
    <w:p w14:paraId="6B64E308" w14:textId="77777777" w:rsidR="00692DC8" w:rsidRPr="00A91674" w:rsidRDefault="00692DC8" w:rsidP="00464861">
      <w:pPr>
        <w:pStyle w:val="Ttulo4"/>
        <w:spacing w:after="240"/>
        <w:rPr>
          <w:rFonts w:ascii="Arial Narrow" w:hAnsi="Arial Narrow"/>
          <w:lang w:val="es-CR"/>
        </w:rPr>
      </w:pPr>
      <w:bookmarkStart w:id="43" w:name="_Toc33601209"/>
      <w:bookmarkStart w:id="44" w:name="_Toc82768910"/>
      <w:bookmarkStart w:id="45" w:name="_Toc128061083"/>
      <w:r w:rsidRPr="00A91674">
        <w:rPr>
          <w:rFonts w:ascii="Arial Narrow" w:hAnsi="Arial Narrow"/>
          <w:lang w:val="es-CR"/>
        </w:rPr>
        <w:t>NOTA N° 5</w:t>
      </w:r>
      <w:bookmarkEnd w:id="40"/>
      <w:bookmarkEnd w:id="41"/>
      <w:bookmarkEnd w:id="43"/>
      <w:bookmarkEnd w:id="44"/>
      <w:bookmarkEnd w:id="45"/>
    </w:p>
    <w:p w14:paraId="21034634" w14:textId="77777777" w:rsidR="0060377C" w:rsidRPr="00A91674" w:rsidRDefault="00D57597" w:rsidP="00FF374B">
      <w:pPr>
        <w:spacing w:before="240"/>
        <w:rPr>
          <w:rFonts w:ascii="Arial Narrow" w:hAnsi="Arial Narrow"/>
          <w:lang w:val="es-CR"/>
        </w:rPr>
      </w:pPr>
      <w:bookmarkStart w:id="46" w:name="_Toc13041035"/>
      <w:bookmarkStart w:id="47" w:name="_Toc14345034"/>
      <w:bookmarkStart w:id="48" w:name="_Toc33601210"/>
      <w:bookmarkStart w:id="49" w:name="_Toc54546700"/>
      <w:bookmarkStart w:id="50" w:name="_Toc82768911"/>
      <w:r w:rsidRPr="00A91674">
        <w:rPr>
          <w:rFonts w:ascii="Arial Narrow" w:hAnsi="Arial Narrow"/>
          <w:lang w:val="es-CR"/>
        </w:rPr>
        <w:t>Cuentas a Cobrar Corto Plazo</w:t>
      </w:r>
      <w:bookmarkEnd w:id="46"/>
      <w:bookmarkEnd w:id="47"/>
      <w:bookmarkEnd w:id="48"/>
      <w:bookmarkEnd w:id="49"/>
      <w:bookmarkEnd w:id="50"/>
    </w:p>
    <w:p w14:paraId="4C085E85" w14:textId="23473C50" w:rsidR="00E157A7" w:rsidRPr="00E157A7" w:rsidRDefault="00884B11" w:rsidP="00E157A7">
      <w:pPr>
        <w:spacing w:before="240"/>
        <w:rPr>
          <w:rFonts w:ascii="Arial Narrow" w:hAnsi="Arial Narrow"/>
          <w:sz w:val="22"/>
          <w:lang w:val="es-CR"/>
        </w:rPr>
      </w:pPr>
      <w:r w:rsidRPr="00A91674">
        <w:rPr>
          <w:lang w:eastAsia="es-ES"/>
        </w:rPr>
        <w:fldChar w:fldCharType="begin"/>
      </w:r>
      <w:r w:rsidRPr="00A91674">
        <w:rPr>
          <w:lang w:val="es-CR" w:eastAsia="es-ES"/>
        </w:rPr>
        <w:instrText xml:space="preserve"> LINK </w:instrText>
      </w:r>
      <w:r w:rsidR="005E1A40">
        <w:rPr>
          <w:lang w:val="es-CR" w:eastAsia="es-ES"/>
        </w:rPr>
        <w:instrText xml:space="preserve">Excel.SheetMacroEnabled.12 "C:\\Users\\arges\\OneDrive\\Desktop\\Municipalidades\\Buenos Aires\\Cierre Abril 2024\\15603_P1_2023_ Notas_Contables_Instituciones_Vinculadas.xlsm" "Notas BS!R12C1:R14C6" </w:instrText>
      </w:r>
      <w:r w:rsidRPr="00A91674">
        <w:rPr>
          <w:lang w:val="es-CR" w:eastAsia="es-ES"/>
        </w:rPr>
        <w:instrText xml:space="preserve">\a \f 4 \h </w:instrText>
      </w:r>
      <w:r w:rsidR="00C20673" w:rsidRPr="00A91674">
        <w:rPr>
          <w:lang w:val="es-CR" w:eastAsia="es-ES"/>
        </w:rPr>
        <w:instrText xml:space="preserve"> \* MERGEFORMAT </w:instrText>
      </w:r>
      <w:r w:rsidRPr="00A91674">
        <w:rPr>
          <w:lang w:eastAsia="es-ES"/>
        </w:rPr>
        <w:fldChar w:fldCharType="separate"/>
      </w:r>
    </w:p>
    <w:tbl>
      <w:tblPr>
        <w:tblW w:w="8779" w:type="dxa"/>
        <w:tblLook w:val="04A0" w:firstRow="1" w:lastRow="0" w:firstColumn="1" w:lastColumn="0" w:noHBand="0" w:noVBand="1"/>
      </w:tblPr>
      <w:tblGrid>
        <w:gridCol w:w="1023"/>
        <w:gridCol w:w="3137"/>
        <w:gridCol w:w="600"/>
        <w:gridCol w:w="1420"/>
        <w:gridCol w:w="1465"/>
        <w:gridCol w:w="1134"/>
      </w:tblGrid>
      <w:tr w:rsidR="00E157A7" w:rsidRPr="00E157A7" w14:paraId="563DF296" w14:textId="77777777" w:rsidTr="00CC60C1">
        <w:trPr>
          <w:divId w:val="1723164687"/>
          <w:trHeight w:val="300"/>
        </w:trPr>
        <w:tc>
          <w:tcPr>
            <w:tcW w:w="102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119A47C" w14:textId="5BCC69EC" w:rsidR="00E157A7" w:rsidRPr="00E157A7" w:rsidRDefault="00E157A7" w:rsidP="00E157A7">
            <w:pPr>
              <w:jc w:val="both"/>
              <w:rPr>
                <w:rFonts w:ascii="Arial Narrow" w:hAnsi="Arial Narrow" w:cs="Calibri"/>
                <w:b/>
                <w:bCs/>
                <w:color w:val="FFFFFF"/>
                <w:sz w:val="18"/>
                <w:szCs w:val="18"/>
              </w:rPr>
            </w:pPr>
            <w:r w:rsidRPr="00E157A7">
              <w:rPr>
                <w:rFonts w:ascii="Arial Narrow" w:hAnsi="Arial Narrow" w:cs="Calibri"/>
                <w:b/>
                <w:bCs/>
                <w:color w:val="FFFFFF"/>
                <w:sz w:val="18"/>
                <w:szCs w:val="18"/>
              </w:rPr>
              <w:t xml:space="preserve">Cuenta </w:t>
            </w:r>
          </w:p>
        </w:tc>
        <w:tc>
          <w:tcPr>
            <w:tcW w:w="313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FC7F5A0"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26C706"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BAE3174"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Periodo Actual </w:t>
            </w:r>
          </w:p>
        </w:tc>
        <w:tc>
          <w:tcPr>
            <w:tcW w:w="146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4AC2E26"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Periodo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2C7316C9"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Diferencia </w:t>
            </w:r>
          </w:p>
        </w:tc>
      </w:tr>
      <w:tr w:rsidR="00E157A7" w:rsidRPr="00E157A7" w14:paraId="5C42A49E" w14:textId="77777777" w:rsidTr="00CC60C1">
        <w:trPr>
          <w:divId w:val="1723164687"/>
          <w:trHeight w:val="300"/>
        </w:trPr>
        <w:tc>
          <w:tcPr>
            <w:tcW w:w="1023" w:type="dxa"/>
            <w:vMerge/>
            <w:tcBorders>
              <w:top w:val="single" w:sz="8" w:space="0" w:color="auto"/>
              <w:left w:val="single" w:sz="8" w:space="0" w:color="auto"/>
              <w:bottom w:val="single" w:sz="8" w:space="0" w:color="000000"/>
              <w:right w:val="single" w:sz="8" w:space="0" w:color="auto"/>
            </w:tcBorders>
            <w:vAlign w:val="center"/>
            <w:hideMark/>
          </w:tcPr>
          <w:p w14:paraId="21904EF8" w14:textId="77777777" w:rsidR="00E157A7" w:rsidRPr="00E157A7" w:rsidRDefault="00E157A7" w:rsidP="00E157A7">
            <w:pPr>
              <w:rPr>
                <w:rFonts w:ascii="Arial Narrow" w:hAnsi="Arial Narrow" w:cs="Calibri"/>
                <w:b/>
                <w:bCs/>
                <w:color w:val="FFFFFF"/>
                <w:sz w:val="18"/>
                <w:szCs w:val="18"/>
              </w:rPr>
            </w:pPr>
          </w:p>
        </w:tc>
        <w:tc>
          <w:tcPr>
            <w:tcW w:w="3137" w:type="dxa"/>
            <w:vMerge/>
            <w:tcBorders>
              <w:top w:val="single" w:sz="8" w:space="0" w:color="auto"/>
              <w:left w:val="single" w:sz="8" w:space="0" w:color="auto"/>
              <w:bottom w:val="single" w:sz="8" w:space="0" w:color="000000"/>
              <w:right w:val="single" w:sz="8" w:space="0" w:color="auto"/>
            </w:tcBorders>
            <w:vAlign w:val="center"/>
            <w:hideMark/>
          </w:tcPr>
          <w:p w14:paraId="383237D7"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9951256" w14:textId="77777777" w:rsidR="00E157A7" w:rsidRPr="00E157A7" w:rsidRDefault="00E157A7" w:rsidP="00E157A7">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6ED6846" w14:textId="77777777" w:rsidR="00E157A7" w:rsidRPr="00E157A7" w:rsidRDefault="00E157A7" w:rsidP="00E157A7">
            <w:pPr>
              <w:rPr>
                <w:rFonts w:ascii="Arial Narrow" w:hAnsi="Arial Narrow" w:cs="Calibri"/>
                <w:b/>
                <w:bCs/>
                <w:color w:val="FFFFFF"/>
                <w:sz w:val="18"/>
                <w:szCs w:val="18"/>
              </w:rPr>
            </w:pPr>
          </w:p>
        </w:tc>
        <w:tc>
          <w:tcPr>
            <w:tcW w:w="1465" w:type="dxa"/>
            <w:vMerge/>
            <w:tcBorders>
              <w:top w:val="single" w:sz="8" w:space="0" w:color="auto"/>
              <w:left w:val="single" w:sz="8" w:space="0" w:color="auto"/>
              <w:bottom w:val="single" w:sz="8" w:space="0" w:color="000000"/>
              <w:right w:val="single" w:sz="8" w:space="0" w:color="auto"/>
            </w:tcBorders>
            <w:vAlign w:val="center"/>
            <w:hideMark/>
          </w:tcPr>
          <w:p w14:paraId="3CC62929" w14:textId="77777777" w:rsidR="00E157A7" w:rsidRPr="00E157A7" w:rsidRDefault="00E157A7" w:rsidP="00E157A7">
            <w:pPr>
              <w:rPr>
                <w:rFonts w:ascii="Arial Narrow" w:hAnsi="Arial Narrow" w:cs="Calibri"/>
                <w:b/>
                <w:bCs/>
                <w:color w:val="FFFFFF"/>
                <w:sz w:val="18"/>
                <w:szCs w:val="18"/>
              </w:rPr>
            </w:pPr>
          </w:p>
        </w:tc>
        <w:tc>
          <w:tcPr>
            <w:tcW w:w="1134" w:type="dxa"/>
            <w:tcBorders>
              <w:top w:val="nil"/>
              <w:left w:val="nil"/>
              <w:bottom w:val="single" w:sz="8" w:space="0" w:color="auto"/>
              <w:right w:val="single" w:sz="8" w:space="0" w:color="auto"/>
            </w:tcBorders>
            <w:shd w:val="clear" w:color="000000" w:fill="366092"/>
            <w:noWrap/>
            <w:vAlign w:val="center"/>
            <w:hideMark/>
          </w:tcPr>
          <w:p w14:paraId="1925DAAC" w14:textId="77777777" w:rsidR="00E157A7" w:rsidRPr="00E157A7" w:rsidRDefault="00E157A7" w:rsidP="00E157A7">
            <w:pPr>
              <w:jc w:val="center"/>
              <w:rPr>
                <w:rFonts w:ascii="Arial Narrow" w:hAnsi="Arial Narrow" w:cs="Calibri"/>
                <w:color w:val="FFFFFF"/>
                <w:sz w:val="18"/>
                <w:szCs w:val="18"/>
              </w:rPr>
            </w:pPr>
            <w:r w:rsidRPr="00E157A7">
              <w:rPr>
                <w:rFonts w:ascii="Arial Narrow" w:hAnsi="Arial Narrow" w:cs="Calibri"/>
                <w:color w:val="FFFFFF"/>
                <w:sz w:val="18"/>
                <w:szCs w:val="18"/>
              </w:rPr>
              <w:t>%</w:t>
            </w:r>
          </w:p>
        </w:tc>
      </w:tr>
      <w:tr w:rsidR="00E157A7" w:rsidRPr="00E157A7" w14:paraId="23790020" w14:textId="77777777" w:rsidTr="00CC60C1">
        <w:trPr>
          <w:divId w:val="1723164687"/>
          <w:trHeight w:val="540"/>
        </w:trPr>
        <w:tc>
          <w:tcPr>
            <w:tcW w:w="1023" w:type="dxa"/>
            <w:tcBorders>
              <w:top w:val="nil"/>
              <w:left w:val="single" w:sz="8" w:space="0" w:color="auto"/>
              <w:bottom w:val="single" w:sz="8" w:space="0" w:color="auto"/>
              <w:right w:val="single" w:sz="8" w:space="0" w:color="auto"/>
            </w:tcBorders>
            <w:shd w:val="clear" w:color="auto" w:fill="auto"/>
            <w:noWrap/>
            <w:vAlign w:val="center"/>
            <w:hideMark/>
          </w:tcPr>
          <w:p w14:paraId="03B21AB8"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1.1.3.</w:t>
            </w:r>
          </w:p>
        </w:tc>
        <w:tc>
          <w:tcPr>
            <w:tcW w:w="3137" w:type="dxa"/>
            <w:tcBorders>
              <w:top w:val="nil"/>
              <w:left w:val="nil"/>
              <w:bottom w:val="single" w:sz="8" w:space="0" w:color="auto"/>
              <w:right w:val="single" w:sz="8" w:space="0" w:color="auto"/>
            </w:tcBorders>
            <w:shd w:val="clear" w:color="auto" w:fill="auto"/>
            <w:vAlign w:val="center"/>
            <w:hideMark/>
          </w:tcPr>
          <w:p w14:paraId="62B7A5BC" w14:textId="77777777" w:rsidR="00E157A7" w:rsidRPr="00E157A7" w:rsidRDefault="00E157A7" w:rsidP="00E157A7">
            <w:pPr>
              <w:rPr>
                <w:rFonts w:ascii="Arial Narrow" w:hAnsi="Arial Narrow" w:cs="Calibri"/>
                <w:b/>
                <w:bCs/>
                <w:color w:val="000000"/>
                <w:sz w:val="18"/>
                <w:szCs w:val="18"/>
                <w:lang w:val="es-CR"/>
              </w:rPr>
            </w:pPr>
            <w:r w:rsidRPr="00E157A7">
              <w:rPr>
                <w:rFonts w:ascii="Arial Narrow" w:hAnsi="Arial Narrow" w:cs="Calibri"/>
                <w:b/>
                <w:bCs/>
                <w:color w:val="000000"/>
                <w:sz w:val="18"/>
                <w:szCs w:val="18"/>
                <w:lang w:val="es-CR"/>
              </w:rPr>
              <w:t>Cuentas a cobrar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3A5E1389"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05</w:t>
            </w:r>
          </w:p>
        </w:tc>
        <w:tc>
          <w:tcPr>
            <w:tcW w:w="1420" w:type="dxa"/>
            <w:tcBorders>
              <w:top w:val="nil"/>
              <w:left w:val="nil"/>
              <w:bottom w:val="single" w:sz="8" w:space="0" w:color="auto"/>
              <w:right w:val="single" w:sz="8" w:space="0" w:color="auto"/>
            </w:tcBorders>
            <w:shd w:val="clear" w:color="auto" w:fill="auto"/>
            <w:noWrap/>
            <w:vAlign w:val="center"/>
            <w:hideMark/>
          </w:tcPr>
          <w:p w14:paraId="46203A5F" w14:textId="2688F3E4"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 xml:space="preserve"> </w:t>
            </w: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3 002 319,24 </w:t>
            </w:r>
          </w:p>
        </w:tc>
        <w:tc>
          <w:tcPr>
            <w:tcW w:w="1465" w:type="dxa"/>
            <w:tcBorders>
              <w:top w:val="nil"/>
              <w:left w:val="nil"/>
              <w:bottom w:val="single" w:sz="8" w:space="0" w:color="auto"/>
              <w:right w:val="single" w:sz="8" w:space="0" w:color="auto"/>
            </w:tcBorders>
            <w:shd w:val="clear" w:color="auto" w:fill="auto"/>
            <w:noWrap/>
            <w:vAlign w:val="center"/>
            <w:hideMark/>
          </w:tcPr>
          <w:p w14:paraId="5D6C32EA" w14:textId="5BDF11CD"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 xml:space="preserve"> </w:t>
            </w: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2 872 031,41 </w:t>
            </w:r>
          </w:p>
        </w:tc>
        <w:tc>
          <w:tcPr>
            <w:tcW w:w="1134" w:type="dxa"/>
            <w:tcBorders>
              <w:top w:val="nil"/>
              <w:left w:val="nil"/>
              <w:bottom w:val="single" w:sz="8" w:space="0" w:color="auto"/>
              <w:right w:val="single" w:sz="8" w:space="0" w:color="auto"/>
            </w:tcBorders>
            <w:shd w:val="clear" w:color="auto" w:fill="auto"/>
            <w:noWrap/>
            <w:vAlign w:val="center"/>
            <w:hideMark/>
          </w:tcPr>
          <w:p w14:paraId="1AEA2423"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4,54%</w:t>
            </w:r>
          </w:p>
        </w:tc>
      </w:tr>
    </w:tbl>
    <w:p w14:paraId="585C54A4" w14:textId="77777777" w:rsidR="0060377C" w:rsidRPr="00A91674" w:rsidRDefault="00884B11" w:rsidP="008C7604">
      <w:pPr>
        <w:rPr>
          <w:rFonts w:ascii="Arial Narrow" w:hAnsi="Arial Narrow"/>
          <w:lang w:eastAsia="es-ES"/>
        </w:rPr>
      </w:pPr>
      <w:r w:rsidRPr="00A91674">
        <w:rPr>
          <w:rFonts w:ascii="Arial Narrow" w:hAnsi="Arial Narrow"/>
          <w:lang w:eastAsia="es-ES"/>
        </w:rPr>
        <w:fldChar w:fldCharType="end"/>
      </w:r>
    </w:p>
    <w:p w14:paraId="4ECCA20D" w14:textId="69280E7D" w:rsidR="00692DC8" w:rsidRPr="00A91674" w:rsidRDefault="00692DC8" w:rsidP="0060377C">
      <w:pPr>
        <w:spacing w:before="120"/>
        <w:rPr>
          <w:rFonts w:ascii="Arial Narrow" w:hAnsi="Arial Narrow"/>
          <w:color w:val="000000"/>
          <w:lang w:val="es-ES" w:eastAsia="es-ES"/>
        </w:rPr>
      </w:pPr>
      <w:r w:rsidRPr="00A91674">
        <w:rPr>
          <w:rFonts w:ascii="Arial Narrow" w:hAnsi="Arial Narrow"/>
          <w:color w:val="000000"/>
          <w:lang w:val="es-ES" w:eastAsia="es-ES"/>
        </w:rPr>
        <w:t>Detalle</w:t>
      </w:r>
      <w:r w:rsidRPr="00A91674">
        <w:rPr>
          <w:rFonts w:ascii="Arial Narrow" w:hAnsi="Arial Narrow"/>
          <w:lang w:val="es-CR" w:eastAsia="es-CR"/>
        </w:rPr>
        <w:t xml:space="preserve"> </w:t>
      </w:r>
      <w:r w:rsidRPr="00A91674">
        <w:rPr>
          <w:rFonts w:ascii="Arial Narrow" w:hAnsi="Arial Narrow"/>
          <w:color w:val="000000"/>
          <w:lang w:val="es-ES" w:eastAsia="es-ES"/>
        </w:rPr>
        <w:t>cuentas Transferencias del sector público interno a cobrar c/p</w:t>
      </w:r>
    </w:p>
    <w:p w14:paraId="40C0B55D" w14:textId="77777777" w:rsidR="0060377C" w:rsidRPr="00A91674" w:rsidRDefault="0060377C" w:rsidP="0060377C">
      <w:pPr>
        <w:rPr>
          <w:rFonts w:ascii="Arial Narrow" w:hAnsi="Arial Narrow"/>
          <w:lang w:val="es-CR"/>
        </w:rPr>
      </w:pPr>
    </w:p>
    <w:tbl>
      <w:tblPr>
        <w:tblW w:w="5670" w:type="dxa"/>
        <w:tblInd w:w="-10" w:type="dxa"/>
        <w:tblCellMar>
          <w:left w:w="70" w:type="dxa"/>
          <w:right w:w="70" w:type="dxa"/>
        </w:tblCellMar>
        <w:tblLook w:val="04A0" w:firstRow="1" w:lastRow="0" w:firstColumn="1" w:lastColumn="0" w:noHBand="0" w:noVBand="1"/>
      </w:tblPr>
      <w:tblGrid>
        <w:gridCol w:w="1240"/>
        <w:gridCol w:w="4430"/>
      </w:tblGrid>
      <w:tr w:rsidR="00FF374B" w:rsidRPr="00A91674" w14:paraId="1B757839" w14:textId="77777777" w:rsidTr="008C7604">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7C3B5AD3" w14:textId="77777777" w:rsidR="00FF374B" w:rsidRPr="00A91674" w:rsidRDefault="00FF374B" w:rsidP="00FF374B">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4430" w:type="dxa"/>
            <w:tcBorders>
              <w:top w:val="single" w:sz="8" w:space="0" w:color="auto"/>
              <w:left w:val="nil"/>
              <w:bottom w:val="nil"/>
              <w:right w:val="single" w:sz="8" w:space="0" w:color="auto"/>
            </w:tcBorders>
            <w:shd w:val="clear" w:color="000000" w:fill="366092"/>
            <w:vAlign w:val="center"/>
            <w:hideMark/>
          </w:tcPr>
          <w:p w14:paraId="0C184E03" w14:textId="77777777" w:rsidR="00FF374B" w:rsidRPr="00A91674" w:rsidRDefault="00FF374B" w:rsidP="00FF374B">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FF374B" w:rsidRPr="003E3E61" w14:paraId="6102C6AC" w14:textId="77777777" w:rsidTr="008C7604">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491DFDA" w14:textId="77777777" w:rsidR="00FF374B" w:rsidRPr="00A91674" w:rsidRDefault="00FF374B" w:rsidP="00FF374B">
            <w:pPr>
              <w:rPr>
                <w:rFonts w:ascii="Arial Narrow" w:hAnsi="Arial Narrow" w:cs="Calibri"/>
                <w:b/>
                <w:bCs/>
                <w:color w:val="000000"/>
                <w:sz w:val="20"/>
                <w:szCs w:val="20"/>
                <w:lang w:eastAsia="es-CR"/>
              </w:rPr>
            </w:pPr>
            <w:r w:rsidRPr="00A91674">
              <w:rPr>
                <w:rFonts w:ascii="Arial Narrow" w:hAnsi="Arial Narrow" w:cs="Calibri"/>
                <w:b/>
                <w:bCs/>
                <w:color w:val="000000"/>
                <w:sz w:val="20"/>
                <w:szCs w:val="20"/>
                <w:lang w:eastAsia="es-CR"/>
              </w:rPr>
              <w:t>1.1.3.06.02.</w:t>
            </w:r>
          </w:p>
        </w:tc>
        <w:tc>
          <w:tcPr>
            <w:tcW w:w="4430" w:type="dxa"/>
            <w:tcBorders>
              <w:top w:val="nil"/>
              <w:left w:val="nil"/>
              <w:bottom w:val="single" w:sz="8" w:space="0" w:color="auto"/>
              <w:right w:val="single" w:sz="8" w:space="0" w:color="auto"/>
            </w:tcBorders>
            <w:shd w:val="clear" w:color="auto" w:fill="auto"/>
            <w:vAlign w:val="center"/>
            <w:hideMark/>
          </w:tcPr>
          <w:p w14:paraId="6B456A10" w14:textId="77777777" w:rsidR="00FF374B" w:rsidRPr="00A91674" w:rsidRDefault="00FF374B" w:rsidP="00FF374B">
            <w:pPr>
              <w:rPr>
                <w:rFonts w:ascii="Arial Narrow" w:hAnsi="Arial Narrow" w:cs="Calibri"/>
                <w:b/>
                <w:bCs/>
                <w:color w:val="000000"/>
                <w:sz w:val="20"/>
                <w:szCs w:val="20"/>
                <w:lang w:val="es-CR" w:eastAsia="es-CR"/>
              </w:rPr>
            </w:pPr>
            <w:r w:rsidRPr="00A91674">
              <w:rPr>
                <w:rFonts w:ascii="Arial Narrow" w:hAnsi="Arial Narrow" w:cs="Calibri"/>
                <w:b/>
                <w:bCs/>
                <w:color w:val="000000"/>
                <w:sz w:val="20"/>
                <w:szCs w:val="20"/>
                <w:lang w:val="es-CR" w:eastAsia="es-CR"/>
              </w:rPr>
              <w:t>Transferencias del sector público interno a cobrar c/p</w:t>
            </w:r>
          </w:p>
        </w:tc>
      </w:tr>
    </w:tbl>
    <w:p w14:paraId="69AB5D38" w14:textId="77777777" w:rsidR="00130141" w:rsidRDefault="00130141" w:rsidP="00464861">
      <w:pPr>
        <w:rPr>
          <w:rFonts w:ascii="Arial Narrow" w:hAnsi="Arial Narrow"/>
          <w:lang w:val="es-CR" w:eastAsia="es-CR"/>
        </w:rPr>
      </w:pPr>
    </w:p>
    <w:tbl>
      <w:tblPr>
        <w:tblW w:w="8757" w:type="dxa"/>
        <w:tblLook w:val="04A0" w:firstRow="1" w:lastRow="0" w:firstColumn="1" w:lastColumn="0" w:noHBand="0" w:noVBand="1"/>
      </w:tblPr>
      <w:tblGrid>
        <w:gridCol w:w="1356"/>
        <w:gridCol w:w="3015"/>
        <w:gridCol w:w="1148"/>
        <w:gridCol w:w="1215"/>
        <w:gridCol w:w="1093"/>
        <w:gridCol w:w="930"/>
      </w:tblGrid>
      <w:tr w:rsidR="006D7DD5" w14:paraId="28665FE5" w14:textId="77777777" w:rsidTr="00CC60C1">
        <w:trPr>
          <w:trHeight w:val="700"/>
        </w:trPr>
        <w:tc>
          <w:tcPr>
            <w:tcW w:w="1356" w:type="dxa"/>
            <w:tcBorders>
              <w:top w:val="single" w:sz="8" w:space="0" w:color="auto"/>
              <w:left w:val="single" w:sz="8" w:space="0" w:color="auto"/>
              <w:bottom w:val="nil"/>
              <w:right w:val="nil"/>
            </w:tcBorders>
            <w:shd w:val="clear" w:color="000000" w:fill="365F91"/>
            <w:vAlign w:val="center"/>
            <w:hideMark/>
          </w:tcPr>
          <w:p w14:paraId="16C41A44" w14:textId="77777777" w:rsidR="006D7DD5" w:rsidRDefault="006D7DD5">
            <w:pPr>
              <w:jc w:val="center"/>
              <w:rPr>
                <w:rFonts w:ascii="Arial Narrow" w:hAnsi="Arial Narrow" w:cs="Calibri"/>
                <w:b/>
                <w:bCs/>
                <w:color w:val="FFFFFF"/>
                <w:sz w:val="18"/>
                <w:szCs w:val="18"/>
              </w:rPr>
            </w:pPr>
            <w:bookmarkStart w:id="51" w:name="RANGE!B12"/>
            <w:r>
              <w:rPr>
                <w:rFonts w:ascii="Arial Narrow" w:hAnsi="Arial Narrow" w:cs="Calibri"/>
                <w:b/>
                <w:bCs/>
                <w:color w:val="FFFFFF"/>
                <w:sz w:val="18"/>
                <w:szCs w:val="18"/>
              </w:rPr>
              <w:t>CODIGO INSTITUCIONAL</w:t>
            </w:r>
            <w:bookmarkEnd w:id="51"/>
          </w:p>
        </w:tc>
        <w:tc>
          <w:tcPr>
            <w:tcW w:w="3015" w:type="dxa"/>
            <w:tcBorders>
              <w:top w:val="single" w:sz="8" w:space="0" w:color="auto"/>
              <w:left w:val="nil"/>
              <w:bottom w:val="nil"/>
              <w:right w:val="single" w:sz="8" w:space="0" w:color="auto"/>
            </w:tcBorders>
            <w:shd w:val="clear" w:color="000000" w:fill="365F91"/>
            <w:vAlign w:val="center"/>
            <w:hideMark/>
          </w:tcPr>
          <w:p w14:paraId="7C305E45" w14:textId="77777777" w:rsidR="006D7DD5" w:rsidRDefault="006D7DD5">
            <w:pPr>
              <w:jc w:val="center"/>
              <w:rPr>
                <w:rFonts w:ascii="Arial Narrow" w:hAnsi="Arial Narrow" w:cs="Calibri"/>
                <w:b/>
                <w:bCs/>
                <w:color w:val="FFFFFF"/>
                <w:sz w:val="18"/>
                <w:szCs w:val="18"/>
              </w:rPr>
            </w:pPr>
            <w:r>
              <w:rPr>
                <w:rFonts w:ascii="Arial Narrow" w:hAnsi="Arial Narrow" w:cs="Calibri"/>
                <w:b/>
                <w:bCs/>
                <w:color w:val="FFFFFF"/>
                <w:sz w:val="18"/>
                <w:szCs w:val="18"/>
              </w:rPr>
              <w:t>Nombre Entidad</w:t>
            </w:r>
          </w:p>
        </w:tc>
        <w:tc>
          <w:tcPr>
            <w:tcW w:w="1148" w:type="dxa"/>
            <w:tcBorders>
              <w:top w:val="single" w:sz="8" w:space="0" w:color="auto"/>
              <w:left w:val="nil"/>
              <w:bottom w:val="nil"/>
              <w:right w:val="single" w:sz="8" w:space="0" w:color="auto"/>
            </w:tcBorders>
            <w:shd w:val="clear" w:color="000000" w:fill="365F91"/>
            <w:vAlign w:val="center"/>
            <w:hideMark/>
          </w:tcPr>
          <w:p w14:paraId="669D666A" w14:textId="77777777" w:rsidR="006D7DD5" w:rsidRDefault="006D7DD5">
            <w:pPr>
              <w:jc w:val="center"/>
              <w:rPr>
                <w:rFonts w:ascii="Arial Narrow" w:hAnsi="Arial Narrow" w:cs="Calibri"/>
                <w:b/>
                <w:bCs/>
                <w:color w:val="FFFFFF"/>
                <w:sz w:val="18"/>
                <w:szCs w:val="18"/>
              </w:rPr>
            </w:pPr>
            <w:r>
              <w:rPr>
                <w:rFonts w:ascii="Arial Narrow" w:hAnsi="Arial Narrow" w:cs="Calibri"/>
                <w:b/>
                <w:bCs/>
                <w:color w:val="FFFFFF"/>
                <w:sz w:val="18"/>
                <w:szCs w:val="18"/>
              </w:rPr>
              <w:t>Periodo Actual</w:t>
            </w:r>
          </w:p>
        </w:tc>
        <w:tc>
          <w:tcPr>
            <w:tcW w:w="1215" w:type="dxa"/>
            <w:tcBorders>
              <w:top w:val="single" w:sz="8" w:space="0" w:color="auto"/>
              <w:left w:val="nil"/>
              <w:bottom w:val="nil"/>
              <w:right w:val="single" w:sz="8" w:space="0" w:color="auto"/>
            </w:tcBorders>
            <w:shd w:val="clear" w:color="000000" w:fill="365F91"/>
            <w:vAlign w:val="center"/>
            <w:hideMark/>
          </w:tcPr>
          <w:p w14:paraId="3F6ED955" w14:textId="77777777" w:rsidR="006D7DD5" w:rsidRDefault="006D7DD5">
            <w:pPr>
              <w:jc w:val="center"/>
              <w:rPr>
                <w:rFonts w:ascii="Arial Narrow" w:hAnsi="Arial Narrow" w:cs="Calibri"/>
                <w:b/>
                <w:bCs/>
                <w:color w:val="FFFFFF"/>
                <w:sz w:val="18"/>
                <w:szCs w:val="18"/>
              </w:rPr>
            </w:pPr>
            <w:r>
              <w:rPr>
                <w:rFonts w:ascii="Arial Narrow" w:hAnsi="Arial Narrow" w:cs="Calibri"/>
                <w:b/>
                <w:bCs/>
                <w:color w:val="FFFFFF"/>
                <w:sz w:val="18"/>
                <w:szCs w:val="18"/>
              </w:rPr>
              <w:t>Periodo Anterior</w:t>
            </w:r>
          </w:p>
        </w:tc>
        <w:tc>
          <w:tcPr>
            <w:tcW w:w="1093" w:type="dxa"/>
            <w:tcBorders>
              <w:top w:val="single" w:sz="8" w:space="0" w:color="auto"/>
              <w:left w:val="nil"/>
              <w:bottom w:val="nil"/>
              <w:right w:val="single" w:sz="8" w:space="0" w:color="auto"/>
            </w:tcBorders>
            <w:shd w:val="clear" w:color="000000" w:fill="365F91"/>
            <w:vAlign w:val="center"/>
            <w:hideMark/>
          </w:tcPr>
          <w:p w14:paraId="1A947024" w14:textId="77777777" w:rsidR="006D7DD5" w:rsidRDefault="006D7DD5">
            <w:pPr>
              <w:jc w:val="center"/>
              <w:rPr>
                <w:rFonts w:ascii="Arial Narrow" w:hAnsi="Arial Narrow" w:cs="Calibri"/>
                <w:b/>
                <w:bCs/>
                <w:color w:val="FFFFFF"/>
                <w:sz w:val="18"/>
                <w:szCs w:val="18"/>
              </w:rPr>
            </w:pPr>
            <w:r>
              <w:rPr>
                <w:rFonts w:ascii="Arial Narrow" w:hAnsi="Arial Narrow" w:cs="Calibri"/>
                <w:b/>
                <w:bCs/>
                <w:color w:val="FFFFFF"/>
                <w:sz w:val="18"/>
                <w:szCs w:val="18"/>
              </w:rPr>
              <w:t>Diferencia Absoluta</w:t>
            </w:r>
          </w:p>
        </w:tc>
        <w:tc>
          <w:tcPr>
            <w:tcW w:w="930" w:type="dxa"/>
            <w:tcBorders>
              <w:top w:val="single" w:sz="8" w:space="0" w:color="auto"/>
              <w:left w:val="nil"/>
              <w:bottom w:val="nil"/>
              <w:right w:val="single" w:sz="8" w:space="0" w:color="auto"/>
            </w:tcBorders>
            <w:shd w:val="clear" w:color="000000" w:fill="365F91"/>
            <w:vAlign w:val="center"/>
            <w:hideMark/>
          </w:tcPr>
          <w:p w14:paraId="4B9EDBE3" w14:textId="77777777" w:rsidR="006D7DD5" w:rsidRDefault="006D7DD5">
            <w:pPr>
              <w:jc w:val="center"/>
              <w:rPr>
                <w:rFonts w:ascii="Arial Narrow" w:hAnsi="Arial Narrow" w:cs="Calibri"/>
                <w:b/>
                <w:bCs/>
                <w:color w:val="FFFFFF"/>
                <w:sz w:val="18"/>
                <w:szCs w:val="18"/>
              </w:rPr>
            </w:pPr>
            <w:r>
              <w:rPr>
                <w:rFonts w:ascii="Arial Narrow" w:hAnsi="Arial Narrow" w:cs="Calibri"/>
                <w:b/>
                <w:bCs/>
                <w:color w:val="FFFFFF"/>
                <w:sz w:val="18"/>
                <w:szCs w:val="18"/>
              </w:rPr>
              <w:t>Diferencia %</w:t>
            </w:r>
          </w:p>
        </w:tc>
      </w:tr>
      <w:tr w:rsidR="006D7DD5" w14:paraId="7C5DFC4E" w14:textId="77777777" w:rsidTr="00CC60C1">
        <w:trPr>
          <w:trHeight w:val="300"/>
        </w:trPr>
        <w:tc>
          <w:tcPr>
            <w:tcW w:w="135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A799227" w14:textId="77777777" w:rsidR="006D7DD5" w:rsidRDefault="006D7DD5">
            <w:pPr>
              <w:jc w:val="center"/>
              <w:rPr>
                <w:rFonts w:ascii="Arial Narrow" w:hAnsi="Arial Narrow" w:cs="Calibri"/>
                <w:color w:val="000000"/>
                <w:sz w:val="20"/>
                <w:szCs w:val="20"/>
              </w:rPr>
            </w:pPr>
            <w:r>
              <w:rPr>
                <w:rFonts w:ascii="Arial Narrow" w:hAnsi="Arial Narrow" w:cs="Calibri"/>
                <w:color w:val="000000"/>
                <w:sz w:val="20"/>
                <w:szCs w:val="20"/>
              </w:rPr>
              <w:t>11203</w:t>
            </w:r>
          </w:p>
        </w:tc>
        <w:tc>
          <w:tcPr>
            <w:tcW w:w="3015" w:type="dxa"/>
            <w:tcBorders>
              <w:top w:val="single" w:sz="8" w:space="0" w:color="auto"/>
              <w:left w:val="nil"/>
              <w:bottom w:val="single" w:sz="4" w:space="0" w:color="auto"/>
              <w:right w:val="single" w:sz="4" w:space="0" w:color="auto"/>
            </w:tcBorders>
            <w:shd w:val="clear" w:color="auto" w:fill="auto"/>
            <w:vAlign w:val="center"/>
            <w:hideMark/>
          </w:tcPr>
          <w:p w14:paraId="24E8EAB0" w14:textId="77777777" w:rsidR="006D7DD5" w:rsidRPr="006D7DD5" w:rsidRDefault="006D7DD5">
            <w:pPr>
              <w:jc w:val="both"/>
              <w:rPr>
                <w:rFonts w:ascii="Arial Narrow" w:hAnsi="Arial Narrow" w:cs="Calibri"/>
                <w:color w:val="000000"/>
                <w:sz w:val="20"/>
                <w:szCs w:val="20"/>
                <w:lang w:val="es-CR"/>
              </w:rPr>
            </w:pPr>
            <w:r w:rsidRPr="006D7DD5">
              <w:rPr>
                <w:rFonts w:ascii="Arial Narrow" w:hAnsi="Arial Narrow" w:cs="Calibri"/>
                <w:color w:val="000000"/>
                <w:sz w:val="20"/>
                <w:szCs w:val="20"/>
                <w:lang w:val="es-CR"/>
              </w:rPr>
              <w:t>Ministerio de Gobernación y Policía</w:t>
            </w:r>
          </w:p>
        </w:tc>
        <w:tc>
          <w:tcPr>
            <w:tcW w:w="1148" w:type="dxa"/>
            <w:tcBorders>
              <w:top w:val="single" w:sz="8" w:space="0" w:color="auto"/>
              <w:left w:val="nil"/>
              <w:bottom w:val="single" w:sz="4" w:space="0" w:color="auto"/>
              <w:right w:val="single" w:sz="4" w:space="0" w:color="auto"/>
            </w:tcBorders>
            <w:shd w:val="clear" w:color="auto" w:fill="auto"/>
            <w:noWrap/>
            <w:vAlign w:val="center"/>
            <w:hideMark/>
          </w:tcPr>
          <w:p w14:paraId="168039FB" w14:textId="77777777" w:rsidR="006D7DD5" w:rsidRDefault="006D7DD5">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27 611,07</w:t>
            </w:r>
          </w:p>
        </w:tc>
        <w:tc>
          <w:tcPr>
            <w:tcW w:w="1215" w:type="dxa"/>
            <w:tcBorders>
              <w:top w:val="single" w:sz="8" w:space="0" w:color="auto"/>
              <w:left w:val="nil"/>
              <w:bottom w:val="single" w:sz="4" w:space="0" w:color="auto"/>
              <w:right w:val="single" w:sz="4" w:space="0" w:color="auto"/>
            </w:tcBorders>
            <w:shd w:val="clear" w:color="auto" w:fill="auto"/>
            <w:noWrap/>
            <w:vAlign w:val="center"/>
            <w:hideMark/>
          </w:tcPr>
          <w:p w14:paraId="503D1611" w14:textId="77777777" w:rsidR="006D7DD5" w:rsidRDefault="006D7DD5">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0,00</w:t>
            </w:r>
          </w:p>
        </w:tc>
        <w:tc>
          <w:tcPr>
            <w:tcW w:w="1093" w:type="dxa"/>
            <w:tcBorders>
              <w:top w:val="single" w:sz="8" w:space="0" w:color="auto"/>
              <w:left w:val="nil"/>
              <w:bottom w:val="single" w:sz="4" w:space="0" w:color="auto"/>
              <w:right w:val="single" w:sz="4" w:space="0" w:color="auto"/>
            </w:tcBorders>
            <w:shd w:val="clear" w:color="auto" w:fill="auto"/>
            <w:noWrap/>
            <w:vAlign w:val="center"/>
            <w:hideMark/>
          </w:tcPr>
          <w:p w14:paraId="528479BE" w14:textId="77777777" w:rsidR="006D7DD5" w:rsidRDefault="006D7DD5">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27 611,07</w:t>
            </w:r>
          </w:p>
        </w:tc>
        <w:tc>
          <w:tcPr>
            <w:tcW w:w="930" w:type="dxa"/>
            <w:tcBorders>
              <w:top w:val="single" w:sz="8" w:space="0" w:color="auto"/>
              <w:left w:val="nil"/>
              <w:bottom w:val="single" w:sz="4" w:space="0" w:color="auto"/>
              <w:right w:val="single" w:sz="8" w:space="0" w:color="auto"/>
            </w:tcBorders>
            <w:shd w:val="clear" w:color="auto" w:fill="auto"/>
            <w:noWrap/>
            <w:vAlign w:val="bottom"/>
            <w:hideMark/>
          </w:tcPr>
          <w:p w14:paraId="3F3F599F" w14:textId="77777777" w:rsidR="006D7DD5" w:rsidRDefault="006D7DD5">
            <w:pPr>
              <w:jc w:val="center"/>
              <w:rPr>
                <w:rFonts w:ascii="Arial Narrow" w:hAnsi="Arial Narrow" w:cs="Calibri"/>
                <w:color w:val="000000"/>
                <w:sz w:val="18"/>
                <w:szCs w:val="18"/>
              </w:rPr>
            </w:pPr>
            <w:r>
              <w:rPr>
                <w:rFonts w:ascii="Arial Narrow" w:hAnsi="Arial Narrow" w:cs="Calibri"/>
                <w:color w:val="000000"/>
                <w:sz w:val="18"/>
                <w:szCs w:val="18"/>
              </w:rPr>
              <w:t>#DIV/0!</w:t>
            </w:r>
          </w:p>
        </w:tc>
      </w:tr>
      <w:tr w:rsidR="006D7DD5" w14:paraId="65621C33" w14:textId="77777777" w:rsidTr="00CC60C1">
        <w:trPr>
          <w:trHeight w:val="300"/>
        </w:trPr>
        <w:tc>
          <w:tcPr>
            <w:tcW w:w="135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CA52A7B" w14:textId="77777777" w:rsidR="006D7DD5" w:rsidRDefault="006D7DD5">
            <w:pPr>
              <w:jc w:val="center"/>
              <w:rPr>
                <w:rFonts w:ascii="Arial Narrow" w:hAnsi="Arial Narrow" w:cs="Calibri"/>
                <w:color w:val="000000"/>
                <w:sz w:val="20"/>
                <w:szCs w:val="20"/>
              </w:rPr>
            </w:pPr>
            <w:r>
              <w:rPr>
                <w:rFonts w:ascii="Arial Narrow" w:hAnsi="Arial Narrow" w:cs="Calibri"/>
                <w:color w:val="000000"/>
                <w:sz w:val="20"/>
                <w:szCs w:val="20"/>
              </w:rPr>
              <w:t>11206</w:t>
            </w:r>
          </w:p>
        </w:tc>
        <w:tc>
          <w:tcPr>
            <w:tcW w:w="3015" w:type="dxa"/>
            <w:tcBorders>
              <w:top w:val="single" w:sz="8" w:space="0" w:color="auto"/>
              <w:left w:val="nil"/>
              <w:bottom w:val="single" w:sz="4" w:space="0" w:color="auto"/>
              <w:right w:val="single" w:sz="4" w:space="0" w:color="auto"/>
            </w:tcBorders>
            <w:shd w:val="clear" w:color="auto" w:fill="auto"/>
            <w:vAlign w:val="center"/>
            <w:hideMark/>
          </w:tcPr>
          <w:p w14:paraId="275B8B20" w14:textId="77777777" w:rsidR="006D7DD5" w:rsidRDefault="006D7DD5">
            <w:pPr>
              <w:jc w:val="both"/>
              <w:rPr>
                <w:rFonts w:ascii="Arial Narrow" w:hAnsi="Arial Narrow" w:cs="Calibri"/>
                <w:color w:val="000000"/>
                <w:sz w:val="20"/>
                <w:szCs w:val="20"/>
              </w:rPr>
            </w:pPr>
            <w:r>
              <w:rPr>
                <w:rFonts w:ascii="Arial Narrow" w:hAnsi="Arial Narrow" w:cs="Calibri"/>
                <w:color w:val="000000"/>
                <w:sz w:val="20"/>
                <w:szCs w:val="20"/>
              </w:rPr>
              <w:t>Ministerio de Hacienda</w:t>
            </w:r>
          </w:p>
        </w:tc>
        <w:tc>
          <w:tcPr>
            <w:tcW w:w="1148" w:type="dxa"/>
            <w:tcBorders>
              <w:top w:val="single" w:sz="8" w:space="0" w:color="auto"/>
              <w:left w:val="nil"/>
              <w:bottom w:val="single" w:sz="4" w:space="0" w:color="auto"/>
              <w:right w:val="single" w:sz="4" w:space="0" w:color="auto"/>
            </w:tcBorders>
            <w:shd w:val="clear" w:color="auto" w:fill="auto"/>
            <w:noWrap/>
            <w:vAlign w:val="center"/>
            <w:hideMark/>
          </w:tcPr>
          <w:p w14:paraId="7DF50750" w14:textId="77777777" w:rsidR="006D7DD5" w:rsidRDefault="006D7DD5">
            <w:pPr>
              <w:jc w:val="right"/>
              <w:rPr>
                <w:rFonts w:ascii="Arial Narrow" w:hAnsi="Arial Narrow" w:cs="Calibri"/>
                <w:color w:val="000000"/>
                <w:sz w:val="18"/>
                <w:szCs w:val="18"/>
              </w:rPr>
            </w:pPr>
            <w:r>
              <w:rPr>
                <w:rFonts w:ascii="Arial Narrow" w:hAnsi="Arial Narrow" w:cs="Calibri"/>
                <w:color w:val="000000"/>
                <w:sz w:val="18"/>
                <w:szCs w:val="18"/>
              </w:rPr>
              <w:t>2 215 604,28</w:t>
            </w:r>
          </w:p>
        </w:tc>
        <w:tc>
          <w:tcPr>
            <w:tcW w:w="1215" w:type="dxa"/>
            <w:tcBorders>
              <w:top w:val="single" w:sz="8" w:space="0" w:color="auto"/>
              <w:left w:val="nil"/>
              <w:bottom w:val="single" w:sz="4" w:space="0" w:color="auto"/>
              <w:right w:val="single" w:sz="4" w:space="0" w:color="auto"/>
            </w:tcBorders>
            <w:shd w:val="clear" w:color="auto" w:fill="auto"/>
            <w:noWrap/>
            <w:vAlign w:val="center"/>
            <w:hideMark/>
          </w:tcPr>
          <w:p w14:paraId="3C268D36" w14:textId="77777777" w:rsidR="006D7DD5" w:rsidRDefault="006D7DD5">
            <w:pPr>
              <w:jc w:val="right"/>
              <w:rPr>
                <w:rFonts w:ascii="Arial Narrow" w:hAnsi="Arial Narrow" w:cs="Calibri"/>
                <w:color w:val="000000"/>
                <w:sz w:val="18"/>
                <w:szCs w:val="18"/>
              </w:rPr>
            </w:pPr>
            <w:r>
              <w:rPr>
                <w:rFonts w:ascii="Arial Narrow" w:hAnsi="Arial Narrow" w:cs="Calibri"/>
                <w:color w:val="000000"/>
                <w:sz w:val="18"/>
                <w:szCs w:val="18"/>
              </w:rPr>
              <w:t>2 216 469,34</w:t>
            </w:r>
          </w:p>
        </w:tc>
        <w:tc>
          <w:tcPr>
            <w:tcW w:w="1093" w:type="dxa"/>
            <w:tcBorders>
              <w:top w:val="single" w:sz="8" w:space="0" w:color="auto"/>
              <w:left w:val="nil"/>
              <w:bottom w:val="single" w:sz="4" w:space="0" w:color="auto"/>
              <w:right w:val="single" w:sz="4" w:space="0" w:color="auto"/>
            </w:tcBorders>
            <w:shd w:val="clear" w:color="auto" w:fill="auto"/>
            <w:noWrap/>
            <w:vAlign w:val="center"/>
            <w:hideMark/>
          </w:tcPr>
          <w:p w14:paraId="2E0421EA" w14:textId="77777777" w:rsidR="006D7DD5" w:rsidRDefault="006D7DD5">
            <w:pPr>
              <w:jc w:val="right"/>
              <w:rPr>
                <w:rFonts w:ascii="Arial Narrow" w:hAnsi="Arial Narrow" w:cs="Calibri"/>
                <w:color w:val="000000"/>
                <w:sz w:val="18"/>
                <w:szCs w:val="18"/>
              </w:rPr>
            </w:pPr>
            <w:r>
              <w:rPr>
                <w:rFonts w:ascii="Arial Narrow" w:hAnsi="Arial Narrow" w:cs="Calibri"/>
                <w:color w:val="000000"/>
                <w:sz w:val="18"/>
                <w:szCs w:val="18"/>
              </w:rPr>
              <w:t>-865,06</w:t>
            </w:r>
          </w:p>
        </w:tc>
        <w:tc>
          <w:tcPr>
            <w:tcW w:w="930" w:type="dxa"/>
            <w:tcBorders>
              <w:top w:val="single" w:sz="8" w:space="0" w:color="auto"/>
              <w:left w:val="nil"/>
              <w:bottom w:val="single" w:sz="4" w:space="0" w:color="auto"/>
              <w:right w:val="single" w:sz="8" w:space="0" w:color="auto"/>
            </w:tcBorders>
            <w:shd w:val="clear" w:color="auto" w:fill="auto"/>
            <w:noWrap/>
            <w:vAlign w:val="bottom"/>
            <w:hideMark/>
          </w:tcPr>
          <w:p w14:paraId="6F95EAEB" w14:textId="77777777" w:rsidR="006D7DD5" w:rsidRDefault="006D7DD5">
            <w:pPr>
              <w:jc w:val="right"/>
              <w:rPr>
                <w:rFonts w:ascii="Arial Narrow" w:hAnsi="Arial Narrow" w:cs="Calibri"/>
                <w:color w:val="000000"/>
                <w:sz w:val="18"/>
                <w:szCs w:val="18"/>
              </w:rPr>
            </w:pPr>
            <w:r>
              <w:rPr>
                <w:rFonts w:ascii="Arial Narrow" w:hAnsi="Arial Narrow" w:cs="Calibri"/>
                <w:color w:val="000000"/>
                <w:sz w:val="18"/>
                <w:szCs w:val="18"/>
              </w:rPr>
              <w:t>-0,04%</w:t>
            </w:r>
          </w:p>
        </w:tc>
      </w:tr>
      <w:tr w:rsidR="006D7DD5" w14:paraId="6AE538B3" w14:textId="77777777" w:rsidTr="00CC60C1">
        <w:trPr>
          <w:trHeight w:val="520"/>
        </w:trPr>
        <w:tc>
          <w:tcPr>
            <w:tcW w:w="1356" w:type="dxa"/>
            <w:tcBorders>
              <w:top w:val="nil"/>
              <w:left w:val="single" w:sz="8" w:space="0" w:color="auto"/>
              <w:bottom w:val="nil"/>
              <w:right w:val="single" w:sz="4" w:space="0" w:color="auto"/>
            </w:tcBorders>
            <w:shd w:val="clear" w:color="auto" w:fill="auto"/>
            <w:noWrap/>
            <w:vAlign w:val="center"/>
            <w:hideMark/>
          </w:tcPr>
          <w:p w14:paraId="7FE0C0D7" w14:textId="77777777" w:rsidR="006D7DD5" w:rsidRDefault="006D7DD5">
            <w:pPr>
              <w:jc w:val="center"/>
              <w:rPr>
                <w:rFonts w:ascii="Arial Narrow" w:hAnsi="Arial Narrow" w:cs="Calibri"/>
                <w:color w:val="000000"/>
                <w:sz w:val="20"/>
                <w:szCs w:val="20"/>
              </w:rPr>
            </w:pPr>
            <w:r>
              <w:rPr>
                <w:rFonts w:ascii="Arial Narrow" w:hAnsi="Arial Narrow" w:cs="Calibri"/>
                <w:color w:val="000000"/>
                <w:sz w:val="20"/>
                <w:szCs w:val="20"/>
              </w:rPr>
              <w:t>12583</w:t>
            </w:r>
          </w:p>
        </w:tc>
        <w:tc>
          <w:tcPr>
            <w:tcW w:w="3015" w:type="dxa"/>
            <w:tcBorders>
              <w:top w:val="nil"/>
              <w:left w:val="nil"/>
              <w:bottom w:val="nil"/>
              <w:right w:val="single" w:sz="4" w:space="0" w:color="auto"/>
            </w:tcBorders>
            <w:shd w:val="clear" w:color="auto" w:fill="auto"/>
            <w:vAlign w:val="center"/>
            <w:hideMark/>
          </w:tcPr>
          <w:p w14:paraId="6C530305" w14:textId="77777777" w:rsidR="006D7DD5" w:rsidRPr="006D7DD5" w:rsidRDefault="006D7DD5">
            <w:pPr>
              <w:jc w:val="both"/>
              <w:rPr>
                <w:rFonts w:ascii="Arial Narrow" w:hAnsi="Arial Narrow" w:cs="Calibri"/>
                <w:color w:val="000000"/>
                <w:sz w:val="20"/>
                <w:szCs w:val="20"/>
                <w:lang w:val="es-CR"/>
              </w:rPr>
            </w:pPr>
            <w:r w:rsidRPr="006D7DD5">
              <w:rPr>
                <w:rFonts w:ascii="Arial Narrow" w:hAnsi="Arial Narrow" w:cs="Calibri"/>
                <w:color w:val="000000"/>
                <w:sz w:val="20"/>
                <w:szCs w:val="20"/>
                <w:lang w:val="es-CR"/>
              </w:rPr>
              <w:t>Consejo Nacional de la Política Pública de la Persona Joven (CPJ)</w:t>
            </w:r>
          </w:p>
        </w:tc>
        <w:tc>
          <w:tcPr>
            <w:tcW w:w="1148" w:type="dxa"/>
            <w:tcBorders>
              <w:top w:val="nil"/>
              <w:left w:val="nil"/>
              <w:bottom w:val="nil"/>
              <w:right w:val="single" w:sz="4" w:space="0" w:color="auto"/>
            </w:tcBorders>
            <w:shd w:val="clear" w:color="auto" w:fill="auto"/>
            <w:noWrap/>
            <w:vAlign w:val="center"/>
            <w:hideMark/>
          </w:tcPr>
          <w:p w14:paraId="47A7CE07" w14:textId="77777777" w:rsidR="006D7DD5" w:rsidRDefault="006D7DD5">
            <w:pPr>
              <w:jc w:val="right"/>
              <w:rPr>
                <w:rFonts w:ascii="Arial Narrow" w:hAnsi="Arial Narrow" w:cs="Calibri"/>
                <w:color w:val="000000"/>
                <w:sz w:val="18"/>
                <w:szCs w:val="18"/>
              </w:rPr>
            </w:pPr>
            <w:r>
              <w:rPr>
                <w:rFonts w:ascii="Arial Narrow" w:hAnsi="Arial Narrow" w:cs="Calibri"/>
                <w:color w:val="000000"/>
                <w:sz w:val="18"/>
                <w:szCs w:val="18"/>
              </w:rPr>
              <w:t>6 460,92</w:t>
            </w:r>
          </w:p>
        </w:tc>
        <w:tc>
          <w:tcPr>
            <w:tcW w:w="1215" w:type="dxa"/>
            <w:tcBorders>
              <w:top w:val="nil"/>
              <w:left w:val="nil"/>
              <w:bottom w:val="nil"/>
              <w:right w:val="single" w:sz="4" w:space="0" w:color="auto"/>
            </w:tcBorders>
            <w:shd w:val="clear" w:color="auto" w:fill="auto"/>
            <w:noWrap/>
            <w:vAlign w:val="center"/>
            <w:hideMark/>
          </w:tcPr>
          <w:p w14:paraId="0B97BC16" w14:textId="77777777" w:rsidR="006D7DD5" w:rsidRDefault="006D7DD5">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093" w:type="dxa"/>
            <w:tcBorders>
              <w:top w:val="single" w:sz="8" w:space="0" w:color="auto"/>
              <w:left w:val="nil"/>
              <w:bottom w:val="single" w:sz="4" w:space="0" w:color="auto"/>
              <w:right w:val="single" w:sz="4" w:space="0" w:color="auto"/>
            </w:tcBorders>
            <w:shd w:val="clear" w:color="auto" w:fill="auto"/>
            <w:noWrap/>
            <w:vAlign w:val="center"/>
            <w:hideMark/>
          </w:tcPr>
          <w:p w14:paraId="57174DCA" w14:textId="77777777" w:rsidR="006D7DD5" w:rsidRDefault="006D7DD5">
            <w:pPr>
              <w:jc w:val="right"/>
              <w:rPr>
                <w:rFonts w:ascii="Arial Narrow" w:hAnsi="Arial Narrow" w:cs="Calibri"/>
                <w:color w:val="000000"/>
                <w:sz w:val="18"/>
                <w:szCs w:val="18"/>
              </w:rPr>
            </w:pPr>
            <w:r>
              <w:rPr>
                <w:rFonts w:ascii="Arial Narrow" w:hAnsi="Arial Narrow" w:cs="Calibri"/>
                <w:color w:val="000000"/>
                <w:sz w:val="18"/>
                <w:szCs w:val="18"/>
              </w:rPr>
              <w:t>6 460,92</w:t>
            </w:r>
          </w:p>
        </w:tc>
        <w:tc>
          <w:tcPr>
            <w:tcW w:w="930" w:type="dxa"/>
            <w:tcBorders>
              <w:top w:val="single" w:sz="8" w:space="0" w:color="auto"/>
              <w:left w:val="nil"/>
              <w:bottom w:val="single" w:sz="4" w:space="0" w:color="auto"/>
              <w:right w:val="single" w:sz="8" w:space="0" w:color="auto"/>
            </w:tcBorders>
            <w:shd w:val="clear" w:color="auto" w:fill="auto"/>
            <w:noWrap/>
            <w:vAlign w:val="bottom"/>
            <w:hideMark/>
          </w:tcPr>
          <w:p w14:paraId="34102842" w14:textId="77777777" w:rsidR="006D7DD5" w:rsidRDefault="006D7DD5">
            <w:pPr>
              <w:jc w:val="center"/>
              <w:rPr>
                <w:rFonts w:ascii="Arial Narrow" w:hAnsi="Arial Narrow" w:cs="Calibri"/>
                <w:color w:val="000000"/>
                <w:sz w:val="18"/>
                <w:szCs w:val="18"/>
              </w:rPr>
            </w:pPr>
            <w:r>
              <w:rPr>
                <w:rFonts w:ascii="Arial Narrow" w:hAnsi="Arial Narrow" w:cs="Calibri"/>
                <w:color w:val="000000"/>
                <w:sz w:val="18"/>
                <w:szCs w:val="18"/>
              </w:rPr>
              <w:t>#DIV/0!</w:t>
            </w:r>
          </w:p>
        </w:tc>
      </w:tr>
      <w:tr w:rsidR="006D7DD5" w14:paraId="401A4B48" w14:textId="77777777" w:rsidTr="00CC60C1">
        <w:trPr>
          <w:trHeight w:val="300"/>
        </w:trPr>
        <w:tc>
          <w:tcPr>
            <w:tcW w:w="1356"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6BD2B3A" w14:textId="77777777" w:rsidR="006D7DD5" w:rsidRDefault="006D7DD5">
            <w:pPr>
              <w:jc w:val="center"/>
              <w:rPr>
                <w:rFonts w:ascii="Arial Narrow" w:hAnsi="Arial Narrow" w:cs="Calibri"/>
                <w:color w:val="000000"/>
                <w:sz w:val="20"/>
                <w:szCs w:val="20"/>
              </w:rPr>
            </w:pPr>
            <w:r>
              <w:rPr>
                <w:rFonts w:ascii="Arial Narrow" w:hAnsi="Arial Narrow" w:cs="Calibri"/>
                <w:color w:val="000000"/>
                <w:sz w:val="20"/>
                <w:szCs w:val="20"/>
              </w:rPr>
              <w:t>14226</w:t>
            </w:r>
          </w:p>
        </w:tc>
        <w:tc>
          <w:tcPr>
            <w:tcW w:w="3015" w:type="dxa"/>
            <w:tcBorders>
              <w:top w:val="single" w:sz="4" w:space="0" w:color="auto"/>
              <w:left w:val="nil"/>
              <w:bottom w:val="single" w:sz="8" w:space="0" w:color="auto"/>
              <w:right w:val="single" w:sz="4" w:space="0" w:color="auto"/>
            </w:tcBorders>
            <w:shd w:val="clear" w:color="auto" w:fill="auto"/>
            <w:vAlign w:val="center"/>
            <w:hideMark/>
          </w:tcPr>
          <w:p w14:paraId="5230482E" w14:textId="77777777" w:rsidR="006D7DD5" w:rsidRPr="006D7DD5" w:rsidRDefault="006D7DD5">
            <w:pPr>
              <w:jc w:val="both"/>
              <w:rPr>
                <w:rFonts w:ascii="Arial Narrow" w:hAnsi="Arial Narrow" w:cs="Calibri"/>
                <w:color w:val="000000"/>
                <w:sz w:val="20"/>
                <w:szCs w:val="20"/>
                <w:lang w:val="es-CR"/>
              </w:rPr>
            </w:pPr>
            <w:r w:rsidRPr="006D7DD5">
              <w:rPr>
                <w:rFonts w:ascii="Arial Narrow" w:hAnsi="Arial Narrow" w:cs="Calibri"/>
                <w:color w:val="000000"/>
                <w:sz w:val="20"/>
                <w:szCs w:val="20"/>
                <w:lang w:val="es-CR"/>
              </w:rPr>
              <w:t>Aporte IFAM Licores Nacionales y Extranjeros</w:t>
            </w:r>
          </w:p>
        </w:tc>
        <w:tc>
          <w:tcPr>
            <w:tcW w:w="1148" w:type="dxa"/>
            <w:tcBorders>
              <w:top w:val="single" w:sz="4" w:space="0" w:color="auto"/>
              <w:left w:val="nil"/>
              <w:bottom w:val="single" w:sz="8" w:space="0" w:color="auto"/>
              <w:right w:val="single" w:sz="4" w:space="0" w:color="auto"/>
            </w:tcBorders>
            <w:shd w:val="clear" w:color="auto" w:fill="auto"/>
            <w:noWrap/>
            <w:vAlign w:val="center"/>
            <w:hideMark/>
          </w:tcPr>
          <w:p w14:paraId="214DED25" w14:textId="77777777" w:rsidR="006D7DD5" w:rsidRDefault="006D7DD5">
            <w:pPr>
              <w:jc w:val="right"/>
              <w:rPr>
                <w:rFonts w:ascii="Arial Narrow" w:hAnsi="Arial Narrow" w:cs="Calibri"/>
                <w:color w:val="000000"/>
                <w:sz w:val="18"/>
                <w:szCs w:val="18"/>
              </w:rPr>
            </w:pPr>
            <w:r>
              <w:rPr>
                <w:rFonts w:ascii="Arial Narrow" w:hAnsi="Arial Narrow" w:cs="Calibri"/>
                <w:color w:val="000000"/>
                <w:sz w:val="18"/>
                <w:szCs w:val="18"/>
              </w:rPr>
              <w:t xml:space="preserve">3 933,57 </w:t>
            </w:r>
          </w:p>
        </w:tc>
        <w:tc>
          <w:tcPr>
            <w:tcW w:w="1215" w:type="dxa"/>
            <w:tcBorders>
              <w:top w:val="single" w:sz="4" w:space="0" w:color="auto"/>
              <w:left w:val="nil"/>
              <w:bottom w:val="single" w:sz="8" w:space="0" w:color="auto"/>
              <w:right w:val="single" w:sz="4" w:space="0" w:color="auto"/>
            </w:tcBorders>
            <w:shd w:val="clear" w:color="auto" w:fill="auto"/>
            <w:noWrap/>
            <w:vAlign w:val="center"/>
            <w:hideMark/>
          </w:tcPr>
          <w:p w14:paraId="458F7584" w14:textId="77777777" w:rsidR="006D7DD5" w:rsidRDefault="006D7DD5">
            <w:pPr>
              <w:jc w:val="right"/>
              <w:rPr>
                <w:rFonts w:ascii="Arial Narrow" w:hAnsi="Arial Narrow" w:cs="Calibri"/>
                <w:color w:val="000000"/>
                <w:sz w:val="18"/>
                <w:szCs w:val="18"/>
              </w:rPr>
            </w:pPr>
            <w:r>
              <w:rPr>
                <w:rFonts w:ascii="Arial Narrow" w:hAnsi="Arial Narrow" w:cs="Calibri"/>
                <w:color w:val="000000"/>
                <w:sz w:val="18"/>
                <w:szCs w:val="18"/>
              </w:rPr>
              <w:t xml:space="preserve">5 993,15 </w:t>
            </w:r>
          </w:p>
        </w:tc>
        <w:tc>
          <w:tcPr>
            <w:tcW w:w="1093" w:type="dxa"/>
            <w:tcBorders>
              <w:top w:val="nil"/>
              <w:left w:val="nil"/>
              <w:bottom w:val="single" w:sz="8" w:space="0" w:color="auto"/>
              <w:right w:val="single" w:sz="4" w:space="0" w:color="auto"/>
            </w:tcBorders>
            <w:shd w:val="clear" w:color="auto" w:fill="auto"/>
            <w:noWrap/>
            <w:vAlign w:val="center"/>
            <w:hideMark/>
          </w:tcPr>
          <w:p w14:paraId="2B9C10F6" w14:textId="77777777" w:rsidR="006D7DD5" w:rsidRDefault="006D7DD5">
            <w:pPr>
              <w:jc w:val="right"/>
              <w:rPr>
                <w:rFonts w:ascii="Arial Narrow" w:hAnsi="Arial Narrow" w:cs="Calibri"/>
                <w:color w:val="000000"/>
                <w:sz w:val="18"/>
                <w:szCs w:val="18"/>
              </w:rPr>
            </w:pPr>
            <w:r>
              <w:rPr>
                <w:rFonts w:ascii="Arial Narrow" w:hAnsi="Arial Narrow" w:cs="Calibri"/>
                <w:color w:val="000000"/>
                <w:sz w:val="18"/>
                <w:szCs w:val="18"/>
              </w:rPr>
              <w:t>-2 059,58</w:t>
            </w:r>
          </w:p>
        </w:tc>
        <w:tc>
          <w:tcPr>
            <w:tcW w:w="930" w:type="dxa"/>
            <w:tcBorders>
              <w:top w:val="nil"/>
              <w:left w:val="nil"/>
              <w:bottom w:val="single" w:sz="8" w:space="0" w:color="auto"/>
              <w:right w:val="single" w:sz="8" w:space="0" w:color="auto"/>
            </w:tcBorders>
            <w:shd w:val="clear" w:color="auto" w:fill="auto"/>
            <w:noWrap/>
            <w:vAlign w:val="bottom"/>
            <w:hideMark/>
          </w:tcPr>
          <w:p w14:paraId="1D437633" w14:textId="77777777" w:rsidR="006D7DD5" w:rsidRDefault="006D7DD5">
            <w:pPr>
              <w:jc w:val="right"/>
              <w:rPr>
                <w:rFonts w:ascii="Arial Narrow" w:hAnsi="Arial Narrow" w:cs="Calibri"/>
                <w:color w:val="000000"/>
                <w:sz w:val="18"/>
                <w:szCs w:val="18"/>
              </w:rPr>
            </w:pPr>
            <w:r>
              <w:rPr>
                <w:rFonts w:ascii="Arial Narrow" w:hAnsi="Arial Narrow" w:cs="Calibri"/>
                <w:color w:val="000000"/>
                <w:sz w:val="18"/>
                <w:szCs w:val="18"/>
              </w:rPr>
              <w:t>-34,37%</w:t>
            </w:r>
          </w:p>
        </w:tc>
      </w:tr>
      <w:tr w:rsidR="006D7DD5" w14:paraId="1FCD4A36" w14:textId="77777777" w:rsidTr="00CC60C1">
        <w:trPr>
          <w:trHeight w:val="300"/>
        </w:trPr>
        <w:tc>
          <w:tcPr>
            <w:tcW w:w="437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BC6F14E" w14:textId="77777777" w:rsidR="006D7DD5" w:rsidRDefault="006D7DD5">
            <w:pPr>
              <w:jc w:val="center"/>
              <w:rPr>
                <w:rFonts w:ascii="Arial Narrow" w:hAnsi="Arial Narrow" w:cs="Calibri"/>
                <w:b/>
                <w:bCs/>
                <w:color w:val="000000"/>
                <w:sz w:val="20"/>
                <w:szCs w:val="20"/>
              </w:rPr>
            </w:pPr>
            <w:r>
              <w:rPr>
                <w:rFonts w:ascii="Arial Narrow" w:hAnsi="Arial Narrow" w:cs="Calibri"/>
                <w:b/>
                <w:bCs/>
                <w:color w:val="000000"/>
                <w:sz w:val="20"/>
                <w:szCs w:val="20"/>
              </w:rPr>
              <w:t>TOTAL </w:t>
            </w:r>
          </w:p>
        </w:tc>
        <w:tc>
          <w:tcPr>
            <w:tcW w:w="1148" w:type="dxa"/>
            <w:tcBorders>
              <w:top w:val="nil"/>
              <w:left w:val="nil"/>
              <w:bottom w:val="single" w:sz="8" w:space="0" w:color="auto"/>
              <w:right w:val="single" w:sz="8" w:space="0" w:color="auto"/>
            </w:tcBorders>
            <w:shd w:val="clear" w:color="auto" w:fill="auto"/>
            <w:noWrap/>
            <w:vAlign w:val="center"/>
            <w:hideMark/>
          </w:tcPr>
          <w:p w14:paraId="2A24299C" w14:textId="77777777" w:rsidR="006D7DD5" w:rsidRDefault="006D7DD5" w:rsidP="006D7DD5">
            <w:pPr>
              <w:ind w:left="-95"/>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2 253 609,84</w:t>
            </w:r>
          </w:p>
        </w:tc>
        <w:tc>
          <w:tcPr>
            <w:tcW w:w="1215" w:type="dxa"/>
            <w:tcBorders>
              <w:top w:val="nil"/>
              <w:left w:val="nil"/>
              <w:bottom w:val="single" w:sz="8" w:space="0" w:color="auto"/>
              <w:right w:val="single" w:sz="8" w:space="0" w:color="auto"/>
            </w:tcBorders>
            <w:shd w:val="clear" w:color="auto" w:fill="auto"/>
            <w:noWrap/>
            <w:vAlign w:val="center"/>
            <w:hideMark/>
          </w:tcPr>
          <w:p w14:paraId="485D0B35" w14:textId="77777777" w:rsidR="006D7DD5" w:rsidRDefault="006D7DD5">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2 222 462,49</w:t>
            </w:r>
          </w:p>
        </w:tc>
        <w:tc>
          <w:tcPr>
            <w:tcW w:w="1093" w:type="dxa"/>
            <w:tcBorders>
              <w:top w:val="nil"/>
              <w:left w:val="nil"/>
              <w:bottom w:val="single" w:sz="8" w:space="0" w:color="auto"/>
              <w:right w:val="single" w:sz="8" w:space="0" w:color="auto"/>
            </w:tcBorders>
            <w:shd w:val="clear" w:color="auto" w:fill="auto"/>
            <w:noWrap/>
            <w:vAlign w:val="center"/>
            <w:hideMark/>
          </w:tcPr>
          <w:p w14:paraId="3483B94F" w14:textId="77777777" w:rsidR="006D7DD5" w:rsidRDefault="006D7DD5">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31 147,35</w:t>
            </w:r>
          </w:p>
        </w:tc>
        <w:tc>
          <w:tcPr>
            <w:tcW w:w="930" w:type="dxa"/>
            <w:tcBorders>
              <w:top w:val="nil"/>
              <w:left w:val="nil"/>
              <w:bottom w:val="single" w:sz="8" w:space="0" w:color="auto"/>
              <w:right w:val="single" w:sz="8" w:space="0" w:color="auto"/>
            </w:tcBorders>
            <w:shd w:val="clear" w:color="auto" w:fill="auto"/>
            <w:noWrap/>
            <w:vAlign w:val="bottom"/>
            <w:hideMark/>
          </w:tcPr>
          <w:p w14:paraId="3C68E95C" w14:textId="77777777" w:rsidR="006D7DD5" w:rsidRDefault="006D7DD5">
            <w:pPr>
              <w:jc w:val="right"/>
              <w:rPr>
                <w:rFonts w:ascii="Arial Narrow" w:hAnsi="Arial Narrow" w:cs="Calibri"/>
                <w:b/>
                <w:bCs/>
                <w:color w:val="000000"/>
                <w:sz w:val="18"/>
                <w:szCs w:val="18"/>
              </w:rPr>
            </w:pPr>
            <w:r>
              <w:rPr>
                <w:rFonts w:ascii="Arial Narrow" w:hAnsi="Arial Narrow" w:cs="Calibri"/>
                <w:b/>
                <w:bCs/>
                <w:color w:val="000000"/>
                <w:sz w:val="18"/>
                <w:szCs w:val="18"/>
              </w:rPr>
              <w:t>1,40%</w:t>
            </w:r>
          </w:p>
        </w:tc>
      </w:tr>
    </w:tbl>
    <w:p w14:paraId="15B4EE2B" w14:textId="77777777" w:rsidR="00290524" w:rsidRDefault="00290524" w:rsidP="00464861">
      <w:pPr>
        <w:rPr>
          <w:rFonts w:ascii="Arial Narrow" w:hAnsi="Arial Narrow"/>
          <w:lang w:val="es-CR" w:eastAsia="es-CR"/>
        </w:rPr>
      </w:pPr>
    </w:p>
    <w:p w14:paraId="240C9BC2" w14:textId="5C7E0BBE" w:rsidR="00692DC8" w:rsidRPr="00A91674" w:rsidRDefault="00692DC8" w:rsidP="00290524">
      <w:pPr>
        <w:jc w:val="both"/>
        <w:rPr>
          <w:rFonts w:ascii="Arial Narrow" w:hAnsi="Arial Narrow"/>
          <w:b/>
          <w:color w:val="000000"/>
          <w:lang w:val="es-ES" w:eastAsia="es-ES"/>
        </w:rPr>
      </w:pPr>
      <w:r w:rsidRPr="00A91674">
        <w:rPr>
          <w:rFonts w:ascii="Arial Narrow" w:hAnsi="Arial Narrow"/>
          <w:b/>
          <w:color w:val="000000"/>
          <w:lang w:val="es-ES" w:eastAsia="es-ES"/>
        </w:rPr>
        <w:t>Indicar el Método Utilizando:</w:t>
      </w:r>
    </w:p>
    <w:p w14:paraId="6A955768" w14:textId="77777777" w:rsidR="00724DBA" w:rsidRPr="00A91674" w:rsidRDefault="00724DBA" w:rsidP="00C245EA">
      <w:pPr>
        <w:jc w:val="both"/>
        <w:rPr>
          <w:rFonts w:ascii="Arial Narrow" w:hAnsi="Arial Narrow"/>
          <w:b/>
          <w:color w:val="000000"/>
          <w:lang w:val="es-ES" w:eastAsia="es-ES"/>
        </w:rPr>
      </w:pPr>
    </w:p>
    <w:p w14:paraId="70C505B8" w14:textId="47C6512C" w:rsidR="00692DC8" w:rsidRPr="008C7604" w:rsidRDefault="00692DC8" w:rsidP="00C245EA">
      <w:pPr>
        <w:jc w:val="both"/>
        <w:rPr>
          <w:rFonts w:ascii="Arial Narrow" w:hAnsi="Arial Narrow"/>
          <w:b/>
          <w:bCs/>
          <w:color w:val="000000"/>
          <w:lang w:val="es-ES" w:eastAsia="es-ES"/>
        </w:rPr>
      </w:pPr>
      <w:r w:rsidRPr="008C7604">
        <w:rPr>
          <w:rFonts w:ascii="Arial Narrow" w:hAnsi="Arial Narrow"/>
          <w:b/>
          <w:bCs/>
          <w:color w:val="000000"/>
          <w:lang w:val="es-ES" w:eastAsia="es-ES"/>
        </w:rPr>
        <w:t>Método de estimación por incobrable</w:t>
      </w:r>
      <w:r w:rsidR="00724DBA" w:rsidRPr="008C7604">
        <w:rPr>
          <w:rFonts w:ascii="Arial Narrow" w:hAnsi="Arial Narrow"/>
          <w:b/>
          <w:bCs/>
          <w:color w:val="000000"/>
          <w:lang w:val="es-ES" w:eastAsia="es-ES"/>
        </w:rPr>
        <w:t>.</w:t>
      </w:r>
    </w:p>
    <w:p w14:paraId="1E24E62B" w14:textId="0A1A2199" w:rsidR="00672340" w:rsidRPr="00A91674" w:rsidRDefault="00672340" w:rsidP="00C245EA">
      <w:pPr>
        <w:jc w:val="both"/>
        <w:rPr>
          <w:rFonts w:ascii="Arial Narrow" w:hAnsi="Arial Narrow"/>
          <w:color w:val="000000"/>
          <w:lang w:val="es-ES" w:eastAsia="es-ES"/>
        </w:rPr>
      </w:pPr>
    </w:p>
    <w:p w14:paraId="4EF04EAE" w14:textId="77777777" w:rsidR="0044178B" w:rsidRDefault="0044178B" w:rsidP="008C7604">
      <w:pPr>
        <w:jc w:val="both"/>
        <w:rPr>
          <w:rFonts w:ascii="Arial Narrow" w:eastAsia="Batang" w:hAnsi="Arial Narrow" w:cs="Arial"/>
          <w:lang w:val="es-ES"/>
        </w:rPr>
      </w:pPr>
      <w:r w:rsidRPr="0044178B">
        <w:rPr>
          <w:rFonts w:ascii="Arial Narrow" w:hAnsi="Arial Narrow"/>
          <w:color w:val="000000"/>
          <w:lang w:val="es-ES" w:eastAsia="es-ES"/>
        </w:rPr>
        <w:t xml:space="preserve">La Municipalidad adoptó el método de Estimación por Incobrable con base en Análisis de antigüedad de saldos recomendado en la Directriz nro. CN-002-2013 de la DGCN, denominada “Generación de la previsión de incobrabilidad sobre cuentas a cobrar”. </w:t>
      </w:r>
      <w:r w:rsidRPr="0044178B">
        <w:rPr>
          <w:rFonts w:ascii="Arial Narrow" w:eastAsia="Batang" w:hAnsi="Arial Narrow" w:cs="Arial"/>
          <w:lang w:val="es-ES"/>
        </w:rPr>
        <w:t>En cumplimiento de lo normado en el Artículo Nro. 8 de esa misma Directriz, el cálculo de la pérdida de valor de las cuentas por cobrar deberá realizarse con la misma periodicidad con que la DGCN solicite los Estados Financieros institucionales, de manera que estos revelen el valor actualizado de la previsión en comentario, en el caso de este ayuntamiento se hará al menos para el cierre cada 31de diciembre.</w:t>
      </w:r>
    </w:p>
    <w:p w14:paraId="3C62E8A3" w14:textId="77777777" w:rsidR="008C7604" w:rsidRPr="0044178B" w:rsidRDefault="008C7604" w:rsidP="008C7604">
      <w:pPr>
        <w:jc w:val="both"/>
        <w:rPr>
          <w:rFonts w:ascii="Arial Narrow" w:eastAsia="Batang" w:hAnsi="Arial Narrow" w:cs="Arial"/>
          <w:lang w:val="es-ES"/>
        </w:rPr>
      </w:pPr>
    </w:p>
    <w:p w14:paraId="74074E5C" w14:textId="77777777" w:rsidR="0044178B" w:rsidRPr="0044178B" w:rsidRDefault="0044178B" w:rsidP="0044178B">
      <w:pPr>
        <w:spacing w:after="120"/>
        <w:jc w:val="both"/>
        <w:rPr>
          <w:rFonts w:ascii="Arial Narrow" w:hAnsi="Arial Narrow"/>
          <w:color w:val="000000"/>
          <w:lang w:val="es-ES" w:eastAsia="es-ES"/>
        </w:rPr>
      </w:pPr>
      <w:r w:rsidRPr="0044178B">
        <w:rPr>
          <w:rFonts w:ascii="Arial Narrow" w:hAnsi="Arial Narrow"/>
          <w:color w:val="000000"/>
          <w:lang w:val="es-ES" w:eastAsia="es-ES"/>
        </w:rPr>
        <w:t>Para el análisis del pendiente de cobro y para el cálculo de la pérdida de valor de las cuentas por cobrar, se utilizan los siguientes parámetros de riesgo:</w:t>
      </w:r>
    </w:p>
    <w:p w14:paraId="575627DD" w14:textId="77777777" w:rsidR="0044178B" w:rsidRDefault="0044178B" w:rsidP="0044178B">
      <w:pPr>
        <w:rPr>
          <w:color w:val="000000"/>
          <w:lang w:val="es-ES" w:eastAsia="es-ES"/>
        </w:rPr>
      </w:pPr>
    </w:p>
    <w:p w14:paraId="2360CB19" w14:textId="77777777" w:rsidR="008C7604" w:rsidRDefault="008C7604" w:rsidP="0044178B">
      <w:pPr>
        <w:rPr>
          <w:color w:val="000000"/>
          <w:lang w:val="es-ES" w:eastAsia="es-ES"/>
        </w:rPr>
      </w:pPr>
    </w:p>
    <w:p w14:paraId="1580EE9F" w14:textId="77777777" w:rsidR="008C7604" w:rsidRDefault="008C7604" w:rsidP="0044178B">
      <w:pPr>
        <w:rPr>
          <w:color w:val="000000"/>
          <w:lang w:val="es-ES" w:eastAsia="es-ES"/>
        </w:rPr>
      </w:pPr>
    </w:p>
    <w:p w14:paraId="07B79A70" w14:textId="77777777" w:rsidR="008C7604" w:rsidRDefault="008C7604" w:rsidP="0044178B">
      <w:pPr>
        <w:rPr>
          <w:color w:val="000000"/>
          <w:lang w:val="es-ES" w:eastAsia="es-ES"/>
        </w:rPr>
      </w:pPr>
    </w:p>
    <w:p w14:paraId="5880154C" w14:textId="77777777" w:rsidR="008C7604" w:rsidRPr="009B10A1" w:rsidRDefault="008C7604" w:rsidP="0044178B">
      <w:pPr>
        <w:rPr>
          <w:color w:val="000000"/>
          <w:lang w:val="es-ES" w:eastAsia="es-ES"/>
        </w:rPr>
      </w:pPr>
    </w:p>
    <w:tbl>
      <w:tblPr>
        <w:tblStyle w:val="Tablaconcuadrcula"/>
        <w:tblW w:w="0" w:type="auto"/>
        <w:tblLook w:val="04A0" w:firstRow="1" w:lastRow="0" w:firstColumn="1" w:lastColumn="0" w:noHBand="0" w:noVBand="1"/>
      </w:tblPr>
      <w:tblGrid>
        <w:gridCol w:w="1529"/>
        <w:gridCol w:w="2951"/>
        <w:gridCol w:w="4348"/>
      </w:tblGrid>
      <w:tr w:rsidR="0044178B" w:rsidRPr="00BD3C6B" w14:paraId="34C65B1E" w14:textId="77777777" w:rsidTr="00107D6F">
        <w:tc>
          <w:tcPr>
            <w:tcW w:w="1555" w:type="dxa"/>
            <w:shd w:val="clear" w:color="auto" w:fill="BFBFBF" w:themeFill="background1" w:themeFillShade="BF"/>
          </w:tcPr>
          <w:p w14:paraId="1F4440A6" w14:textId="77777777" w:rsidR="0044178B" w:rsidRPr="00F54075" w:rsidRDefault="0044178B" w:rsidP="00107D6F">
            <w:pPr>
              <w:spacing w:after="100" w:afterAutospacing="1"/>
              <w:jc w:val="center"/>
              <w:rPr>
                <w:rFonts w:ascii="Arial" w:eastAsia="Batang" w:hAnsi="Arial" w:cs="Arial"/>
                <w:b/>
                <w:bCs/>
                <w:sz w:val="18"/>
                <w:szCs w:val="18"/>
                <w:lang w:val="es-ES"/>
              </w:rPr>
            </w:pPr>
            <w:r w:rsidRPr="00F54075">
              <w:rPr>
                <w:rFonts w:ascii="Arial" w:eastAsia="Batang" w:hAnsi="Arial" w:cs="Arial"/>
                <w:b/>
                <w:bCs/>
                <w:sz w:val="18"/>
                <w:szCs w:val="18"/>
                <w:lang w:val="es-ES"/>
              </w:rPr>
              <w:t>CATEGORÍA DEL RIESGO</w:t>
            </w:r>
          </w:p>
        </w:tc>
        <w:tc>
          <w:tcPr>
            <w:tcW w:w="3118" w:type="dxa"/>
            <w:shd w:val="clear" w:color="auto" w:fill="BFBFBF" w:themeFill="background1" w:themeFillShade="BF"/>
          </w:tcPr>
          <w:p w14:paraId="1870E158" w14:textId="77777777" w:rsidR="0044178B" w:rsidRPr="00F54075" w:rsidRDefault="0044178B" w:rsidP="00107D6F">
            <w:pPr>
              <w:spacing w:after="100" w:afterAutospacing="1"/>
              <w:jc w:val="center"/>
              <w:rPr>
                <w:rFonts w:ascii="Arial" w:eastAsia="Batang" w:hAnsi="Arial" w:cs="Arial"/>
                <w:b/>
                <w:bCs/>
                <w:sz w:val="18"/>
                <w:szCs w:val="18"/>
                <w:lang w:val="es-ES"/>
              </w:rPr>
            </w:pPr>
            <w:r w:rsidRPr="00F54075">
              <w:rPr>
                <w:rFonts w:ascii="Arial" w:eastAsia="Batang" w:hAnsi="Arial" w:cs="Arial"/>
                <w:b/>
                <w:bCs/>
                <w:sz w:val="18"/>
                <w:szCs w:val="18"/>
                <w:lang w:val="es-ES"/>
              </w:rPr>
              <w:t>CALIFICACIÓN</w:t>
            </w:r>
          </w:p>
        </w:tc>
        <w:tc>
          <w:tcPr>
            <w:tcW w:w="4677" w:type="dxa"/>
            <w:shd w:val="clear" w:color="auto" w:fill="BFBFBF" w:themeFill="background1" w:themeFillShade="BF"/>
          </w:tcPr>
          <w:p w14:paraId="3D81B9EC" w14:textId="77777777" w:rsidR="0044178B" w:rsidRPr="00F54075" w:rsidRDefault="0044178B" w:rsidP="00107D6F">
            <w:pPr>
              <w:spacing w:after="100" w:afterAutospacing="1"/>
              <w:jc w:val="center"/>
              <w:rPr>
                <w:rFonts w:ascii="Arial" w:eastAsia="Batang" w:hAnsi="Arial" w:cs="Arial"/>
                <w:b/>
                <w:bCs/>
                <w:sz w:val="18"/>
                <w:szCs w:val="18"/>
                <w:lang w:val="es-ES"/>
              </w:rPr>
            </w:pPr>
            <w:r w:rsidRPr="00F54075">
              <w:rPr>
                <w:rFonts w:ascii="Arial" w:eastAsia="Batang" w:hAnsi="Arial" w:cs="Arial"/>
                <w:b/>
                <w:bCs/>
                <w:sz w:val="18"/>
                <w:szCs w:val="18"/>
                <w:lang w:val="es-ES"/>
              </w:rPr>
              <w:t>PARÁMETROS</w:t>
            </w:r>
          </w:p>
        </w:tc>
      </w:tr>
      <w:tr w:rsidR="0044178B" w:rsidRPr="00BD3C6B" w14:paraId="277E12BC" w14:textId="77777777" w:rsidTr="00107D6F">
        <w:tc>
          <w:tcPr>
            <w:tcW w:w="1555" w:type="dxa"/>
          </w:tcPr>
          <w:p w14:paraId="38A25335" w14:textId="77777777" w:rsidR="0044178B" w:rsidRPr="00F54075" w:rsidRDefault="0044178B" w:rsidP="00107D6F">
            <w:pPr>
              <w:spacing w:after="100" w:afterAutospacing="1"/>
              <w:jc w:val="center"/>
              <w:rPr>
                <w:rFonts w:ascii="Arial" w:eastAsia="Batang" w:hAnsi="Arial" w:cs="Arial"/>
                <w:b/>
                <w:bCs/>
                <w:sz w:val="20"/>
                <w:lang w:val="es-ES"/>
              </w:rPr>
            </w:pPr>
            <w:r>
              <w:rPr>
                <w:rFonts w:ascii="Arial" w:eastAsia="Batang" w:hAnsi="Arial" w:cs="Arial"/>
                <w:b/>
                <w:bCs/>
                <w:sz w:val="20"/>
                <w:lang w:val="es-ES"/>
              </w:rPr>
              <w:t>A</w:t>
            </w:r>
          </w:p>
        </w:tc>
        <w:tc>
          <w:tcPr>
            <w:tcW w:w="3118" w:type="dxa"/>
          </w:tcPr>
          <w:p w14:paraId="465EF2C4" w14:textId="77777777" w:rsidR="0044178B" w:rsidRPr="00F54075" w:rsidRDefault="0044178B" w:rsidP="00107D6F">
            <w:pPr>
              <w:spacing w:after="100" w:afterAutospacing="1"/>
              <w:rPr>
                <w:rFonts w:ascii="Arial" w:eastAsia="Batang" w:hAnsi="Arial" w:cs="Arial"/>
                <w:b/>
                <w:bCs/>
                <w:sz w:val="18"/>
                <w:szCs w:val="18"/>
                <w:lang w:val="es-ES"/>
              </w:rPr>
            </w:pPr>
            <w:r>
              <w:rPr>
                <w:rFonts w:ascii="Arial" w:eastAsia="Batang" w:hAnsi="Arial" w:cs="Arial"/>
                <w:b/>
                <w:bCs/>
                <w:sz w:val="18"/>
                <w:szCs w:val="18"/>
                <w:lang w:val="es-ES"/>
              </w:rPr>
              <w:t>RIESGO BAJO</w:t>
            </w:r>
          </w:p>
        </w:tc>
        <w:tc>
          <w:tcPr>
            <w:tcW w:w="4677" w:type="dxa"/>
          </w:tcPr>
          <w:p w14:paraId="4394333A" w14:textId="77777777" w:rsidR="0044178B" w:rsidRPr="00BD3C6B" w:rsidRDefault="0044178B" w:rsidP="008C7604">
            <w:pPr>
              <w:spacing w:after="100" w:afterAutospacing="1"/>
              <w:jc w:val="both"/>
              <w:rPr>
                <w:rFonts w:ascii="Arial" w:eastAsia="Batang" w:hAnsi="Arial" w:cs="Arial"/>
                <w:sz w:val="20"/>
                <w:lang w:val="es-ES"/>
              </w:rPr>
            </w:pPr>
            <w:r w:rsidRPr="005E41FF">
              <w:rPr>
                <w:rFonts w:ascii="Arial" w:eastAsia="Batang" w:hAnsi="Arial" w:cs="Arial"/>
                <w:sz w:val="18"/>
                <w:szCs w:val="18"/>
                <w:lang w:val="es-ES"/>
              </w:rPr>
              <w:t>La categoría A) se reserva para los deudores al día en sus operaciones, y/o con una morosidad</w:t>
            </w:r>
            <w:r>
              <w:rPr>
                <w:rFonts w:ascii="Arial" w:eastAsia="Batang" w:hAnsi="Arial" w:cs="Arial"/>
                <w:sz w:val="18"/>
                <w:szCs w:val="18"/>
                <w:lang w:val="es-ES"/>
              </w:rPr>
              <w:t xml:space="preserve"> de uno</w:t>
            </w:r>
            <w:r w:rsidRPr="005E41FF">
              <w:rPr>
                <w:rFonts w:ascii="Arial" w:eastAsia="Batang" w:hAnsi="Arial" w:cs="Arial"/>
                <w:sz w:val="18"/>
                <w:szCs w:val="18"/>
                <w:lang w:val="es-ES"/>
              </w:rPr>
              <w:t xml:space="preserve"> a dos trimestres.</w:t>
            </w:r>
            <w:r>
              <w:rPr>
                <w:rFonts w:ascii="Arial" w:eastAsia="Batang" w:hAnsi="Arial" w:cs="Arial"/>
                <w:sz w:val="18"/>
                <w:szCs w:val="18"/>
                <w:lang w:val="es-ES"/>
              </w:rPr>
              <w:t xml:space="preserve"> No se esperan pérdidas significativas.</w:t>
            </w:r>
          </w:p>
        </w:tc>
      </w:tr>
      <w:tr w:rsidR="0044178B" w:rsidRPr="00BD3C6B" w14:paraId="69FEEDFA" w14:textId="77777777" w:rsidTr="00107D6F">
        <w:tc>
          <w:tcPr>
            <w:tcW w:w="1555" w:type="dxa"/>
          </w:tcPr>
          <w:p w14:paraId="2AA187E5" w14:textId="77777777" w:rsidR="0044178B" w:rsidRPr="00F54075" w:rsidRDefault="0044178B" w:rsidP="00107D6F">
            <w:pPr>
              <w:spacing w:after="100" w:afterAutospacing="1"/>
              <w:jc w:val="center"/>
              <w:rPr>
                <w:rFonts w:ascii="Arial" w:eastAsia="Batang" w:hAnsi="Arial" w:cs="Arial"/>
                <w:b/>
                <w:bCs/>
                <w:sz w:val="20"/>
                <w:lang w:val="es-ES"/>
              </w:rPr>
            </w:pPr>
            <w:r>
              <w:rPr>
                <w:rFonts w:ascii="Arial" w:eastAsia="Batang" w:hAnsi="Arial" w:cs="Arial"/>
                <w:b/>
                <w:bCs/>
                <w:sz w:val="20"/>
                <w:lang w:val="es-ES"/>
              </w:rPr>
              <w:t>B</w:t>
            </w:r>
          </w:p>
        </w:tc>
        <w:tc>
          <w:tcPr>
            <w:tcW w:w="3118" w:type="dxa"/>
          </w:tcPr>
          <w:p w14:paraId="11E72E9E" w14:textId="77777777" w:rsidR="0044178B" w:rsidRPr="00F54075" w:rsidRDefault="0044178B" w:rsidP="00107D6F">
            <w:pPr>
              <w:spacing w:after="100" w:afterAutospacing="1"/>
              <w:rPr>
                <w:rFonts w:ascii="Arial" w:eastAsia="Batang" w:hAnsi="Arial" w:cs="Arial"/>
                <w:b/>
                <w:bCs/>
                <w:sz w:val="18"/>
                <w:szCs w:val="18"/>
                <w:lang w:val="es-ES"/>
              </w:rPr>
            </w:pPr>
            <w:r>
              <w:rPr>
                <w:rFonts w:ascii="Arial" w:eastAsia="Batang" w:hAnsi="Arial" w:cs="Arial"/>
                <w:b/>
                <w:bCs/>
                <w:sz w:val="18"/>
                <w:szCs w:val="18"/>
                <w:lang w:val="es-ES"/>
              </w:rPr>
              <w:t>RIESGO MEDIO</w:t>
            </w:r>
          </w:p>
        </w:tc>
        <w:tc>
          <w:tcPr>
            <w:tcW w:w="4677" w:type="dxa"/>
          </w:tcPr>
          <w:p w14:paraId="6CF40F61" w14:textId="77777777" w:rsidR="0044178B" w:rsidRPr="00BD3C6B" w:rsidRDefault="0044178B" w:rsidP="008C7604">
            <w:pPr>
              <w:spacing w:after="100" w:afterAutospacing="1"/>
              <w:jc w:val="both"/>
              <w:rPr>
                <w:rFonts w:ascii="Arial" w:eastAsia="Batang" w:hAnsi="Arial" w:cs="Arial"/>
                <w:sz w:val="20"/>
                <w:lang w:val="es-ES"/>
              </w:rPr>
            </w:pPr>
            <w:r w:rsidRPr="005E41FF">
              <w:rPr>
                <w:rFonts w:ascii="Arial" w:eastAsia="Batang" w:hAnsi="Arial" w:cs="Arial"/>
                <w:sz w:val="18"/>
                <w:szCs w:val="18"/>
                <w:lang w:val="es-ES"/>
              </w:rPr>
              <w:t xml:space="preserve">La categoría B) </w:t>
            </w:r>
            <w:r>
              <w:rPr>
                <w:rFonts w:ascii="Arial" w:eastAsia="Batang" w:hAnsi="Arial" w:cs="Arial"/>
                <w:sz w:val="18"/>
                <w:szCs w:val="18"/>
                <w:lang w:val="es-ES"/>
              </w:rPr>
              <w:t>se aplica a</w:t>
            </w:r>
            <w:r w:rsidRPr="005E41FF">
              <w:rPr>
                <w:rFonts w:ascii="Arial" w:eastAsia="Batang" w:hAnsi="Arial" w:cs="Arial"/>
                <w:sz w:val="18"/>
                <w:szCs w:val="18"/>
                <w:lang w:val="es-ES"/>
              </w:rPr>
              <w:t xml:space="preserve"> deudores con moras entre tres y cuatro trimestres.</w:t>
            </w:r>
            <w:r>
              <w:rPr>
                <w:rFonts w:ascii="Arial" w:eastAsia="Batang" w:hAnsi="Arial" w:cs="Arial"/>
                <w:sz w:val="18"/>
                <w:szCs w:val="18"/>
                <w:lang w:val="es-ES"/>
              </w:rPr>
              <w:t xml:space="preserve"> No se esperan pérdidas significativas.</w:t>
            </w:r>
          </w:p>
        </w:tc>
      </w:tr>
      <w:tr w:rsidR="0044178B" w:rsidRPr="003E3E61" w14:paraId="270DDFE2" w14:textId="77777777" w:rsidTr="00107D6F">
        <w:tc>
          <w:tcPr>
            <w:tcW w:w="1555" w:type="dxa"/>
          </w:tcPr>
          <w:p w14:paraId="73FC85D4" w14:textId="77777777" w:rsidR="0044178B" w:rsidRDefault="0044178B" w:rsidP="00107D6F">
            <w:pPr>
              <w:spacing w:after="100" w:afterAutospacing="1"/>
              <w:jc w:val="center"/>
              <w:rPr>
                <w:rFonts w:ascii="Arial" w:eastAsia="Batang" w:hAnsi="Arial" w:cs="Arial"/>
                <w:b/>
                <w:bCs/>
                <w:sz w:val="20"/>
                <w:lang w:val="es-ES"/>
              </w:rPr>
            </w:pPr>
            <w:r>
              <w:rPr>
                <w:rFonts w:ascii="Arial" w:eastAsia="Batang" w:hAnsi="Arial" w:cs="Arial"/>
                <w:b/>
                <w:bCs/>
                <w:sz w:val="20"/>
                <w:lang w:val="es-ES"/>
              </w:rPr>
              <w:t>C</w:t>
            </w:r>
          </w:p>
        </w:tc>
        <w:tc>
          <w:tcPr>
            <w:tcW w:w="3118" w:type="dxa"/>
          </w:tcPr>
          <w:p w14:paraId="39A71971" w14:textId="77777777" w:rsidR="0044178B" w:rsidRDefault="0044178B" w:rsidP="00107D6F">
            <w:pPr>
              <w:spacing w:after="100" w:afterAutospacing="1"/>
              <w:rPr>
                <w:rFonts w:ascii="Arial" w:eastAsia="Batang" w:hAnsi="Arial" w:cs="Arial"/>
                <w:b/>
                <w:bCs/>
                <w:sz w:val="18"/>
                <w:szCs w:val="18"/>
                <w:lang w:val="es-ES"/>
              </w:rPr>
            </w:pPr>
            <w:r>
              <w:rPr>
                <w:rFonts w:ascii="Arial" w:eastAsia="Batang" w:hAnsi="Arial" w:cs="Arial"/>
                <w:b/>
                <w:bCs/>
                <w:sz w:val="18"/>
                <w:szCs w:val="18"/>
                <w:lang w:val="es-ES"/>
              </w:rPr>
              <w:t>RIESGO ALTO – NIVEL 1</w:t>
            </w:r>
          </w:p>
        </w:tc>
        <w:tc>
          <w:tcPr>
            <w:tcW w:w="4677" w:type="dxa"/>
          </w:tcPr>
          <w:p w14:paraId="5A87CE9A" w14:textId="77777777" w:rsidR="0044178B" w:rsidRPr="00BA170E" w:rsidRDefault="0044178B" w:rsidP="008C7604">
            <w:pPr>
              <w:spacing w:after="100" w:afterAutospacing="1"/>
              <w:jc w:val="both"/>
              <w:rPr>
                <w:rFonts w:ascii="Arial" w:eastAsia="Batang" w:hAnsi="Arial" w:cs="Arial"/>
                <w:sz w:val="18"/>
                <w:szCs w:val="18"/>
                <w:lang w:val="es-ES"/>
              </w:rPr>
            </w:pPr>
            <w:r>
              <w:rPr>
                <w:rFonts w:ascii="Arial" w:eastAsia="Batang" w:hAnsi="Arial" w:cs="Arial"/>
                <w:sz w:val="18"/>
                <w:szCs w:val="18"/>
                <w:lang w:val="es-ES"/>
              </w:rPr>
              <w:t xml:space="preserve">Esta categoría </w:t>
            </w:r>
            <w:r w:rsidRPr="00BA170E">
              <w:rPr>
                <w:rFonts w:ascii="Arial" w:eastAsia="Batang" w:hAnsi="Arial" w:cs="Arial"/>
                <w:sz w:val="18"/>
                <w:szCs w:val="18"/>
                <w:lang w:val="es-ES"/>
              </w:rPr>
              <w:t xml:space="preserve">clasifica a los deudores con moras entre cinco y </w:t>
            </w:r>
            <w:r>
              <w:rPr>
                <w:rFonts w:ascii="Arial" w:eastAsia="Batang" w:hAnsi="Arial" w:cs="Arial"/>
                <w:sz w:val="18"/>
                <w:szCs w:val="18"/>
                <w:lang w:val="es-ES"/>
              </w:rPr>
              <w:t>ocho</w:t>
            </w:r>
            <w:r w:rsidRPr="00BA170E">
              <w:rPr>
                <w:rFonts w:ascii="Arial" w:eastAsia="Batang" w:hAnsi="Arial" w:cs="Arial"/>
                <w:sz w:val="18"/>
                <w:szCs w:val="18"/>
                <w:lang w:val="es-ES"/>
              </w:rPr>
              <w:t xml:space="preserve"> trimestres.</w:t>
            </w:r>
            <w:r>
              <w:rPr>
                <w:rFonts w:ascii="Arial" w:eastAsia="Batang" w:hAnsi="Arial" w:cs="Arial"/>
                <w:sz w:val="18"/>
                <w:szCs w:val="18"/>
                <w:lang w:val="es-ES"/>
              </w:rPr>
              <w:t xml:space="preserve"> Se estima que se podría materializar una pérdida del 30% del monto de la cartera que presente este nivel de morosidad.</w:t>
            </w:r>
          </w:p>
        </w:tc>
      </w:tr>
      <w:tr w:rsidR="0044178B" w:rsidRPr="003E3E61" w14:paraId="7792802A" w14:textId="77777777" w:rsidTr="00107D6F">
        <w:tc>
          <w:tcPr>
            <w:tcW w:w="1555" w:type="dxa"/>
          </w:tcPr>
          <w:p w14:paraId="5A52B731" w14:textId="77777777" w:rsidR="0044178B" w:rsidRPr="00F54075" w:rsidRDefault="0044178B" w:rsidP="00107D6F">
            <w:pPr>
              <w:spacing w:after="100" w:afterAutospacing="1"/>
              <w:jc w:val="center"/>
              <w:rPr>
                <w:rFonts w:ascii="Arial" w:eastAsia="Batang" w:hAnsi="Arial" w:cs="Arial"/>
                <w:b/>
                <w:bCs/>
                <w:sz w:val="20"/>
                <w:lang w:val="es-ES"/>
              </w:rPr>
            </w:pPr>
            <w:r>
              <w:rPr>
                <w:rFonts w:ascii="Arial" w:eastAsia="Batang" w:hAnsi="Arial" w:cs="Arial"/>
                <w:b/>
                <w:bCs/>
                <w:sz w:val="20"/>
                <w:lang w:val="es-ES"/>
              </w:rPr>
              <w:t>D</w:t>
            </w:r>
          </w:p>
        </w:tc>
        <w:tc>
          <w:tcPr>
            <w:tcW w:w="3118" w:type="dxa"/>
          </w:tcPr>
          <w:p w14:paraId="324AC7B1" w14:textId="77777777" w:rsidR="0044178B" w:rsidRPr="00F54075" w:rsidRDefault="0044178B" w:rsidP="00107D6F">
            <w:pPr>
              <w:spacing w:after="100" w:afterAutospacing="1"/>
              <w:rPr>
                <w:rFonts w:ascii="Arial" w:eastAsia="Batang" w:hAnsi="Arial" w:cs="Arial"/>
                <w:b/>
                <w:bCs/>
                <w:sz w:val="18"/>
                <w:szCs w:val="18"/>
                <w:lang w:val="es-ES"/>
              </w:rPr>
            </w:pPr>
            <w:r>
              <w:rPr>
                <w:rFonts w:ascii="Arial" w:eastAsia="Batang" w:hAnsi="Arial" w:cs="Arial"/>
                <w:b/>
                <w:bCs/>
                <w:sz w:val="18"/>
                <w:szCs w:val="18"/>
                <w:lang w:val="es-ES"/>
              </w:rPr>
              <w:t xml:space="preserve">RIESGO ALTO – NIVEL 2 </w:t>
            </w:r>
          </w:p>
        </w:tc>
        <w:tc>
          <w:tcPr>
            <w:tcW w:w="4677" w:type="dxa"/>
          </w:tcPr>
          <w:p w14:paraId="79DB928F" w14:textId="77777777" w:rsidR="0044178B" w:rsidRPr="00AE65BE" w:rsidRDefault="0044178B" w:rsidP="008C7604">
            <w:pPr>
              <w:spacing w:after="100" w:afterAutospacing="1"/>
              <w:jc w:val="both"/>
              <w:rPr>
                <w:rFonts w:ascii="Arial" w:eastAsia="Batang" w:hAnsi="Arial" w:cs="Arial"/>
                <w:sz w:val="18"/>
                <w:szCs w:val="18"/>
                <w:lang w:val="es-ES"/>
              </w:rPr>
            </w:pPr>
            <w:r w:rsidRPr="00AE65BE">
              <w:rPr>
                <w:rFonts w:ascii="Arial" w:eastAsia="Batang" w:hAnsi="Arial" w:cs="Arial"/>
                <w:sz w:val="18"/>
                <w:szCs w:val="18"/>
                <w:lang w:val="es-ES"/>
              </w:rPr>
              <w:t xml:space="preserve">Esta categoría se aplica </w:t>
            </w:r>
            <w:r>
              <w:rPr>
                <w:rFonts w:ascii="Arial" w:eastAsia="Batang" w:hAnsi="Arial" w:cs="Arial"/>
                <w:sz w:val="18"/>
                <w:szCs w:val="18"/>
                <w:lang w:val="es-ES"/>
              </w:rPr>
              <w:t>a deudores que presentan entre nueve</w:t>
            </w:r>
            <w:r w:rsidRPr="00AE65BE">
              <w:rPr>
                <w:rFonts w:ascii="Arial" w:eastAsia="Batang" w:hAnsi="Arial" w:cs="Arial"/>
                <w:sz w:val="18"/>
                <w:szCs w:val="18"/>
                <w:lang w:val="es-ES"/>
              </w:rPr>
              <w:t xml:space="preserve"> </w:t>
            </w:r>
            <w:r>
              <w:rPr>
                <w:rFonts w:ascii="Arial" w:eastAsia="Batang" w:hAnsi="Arial" w:cs="Arial"/>
                <w:sz w:val="18"/>
                <w:szCs w:val="18"/>
                <w:lang w:val="es-ES"/>
              </w:rPr>
              <w:t>y</w:t>
            </w:r>
            <w:r w:rsidRPr="00AE65BE">
              <w:rPr>
                <w:rFonts w:ascii="Arial" w:eastAsia="Batang" w:hAnsi="Arial" w:cs="Arial"/>
                <w:sz w:val="18"/>
                <w:szCs w:val="18"/>
                <w:lang w:val="es-ES"/>
              </w:rPr>
              <w:t xml:space="preserve"> </w:t>
            </w:r>
            <w:r>
              <w:rPr>
                <w:rFonts w:ascii="Arial" w:eastAsia="Batang" w:hAnsi="Arial" w:cs="Arial"/>
                <w:sz w:val="18"/>
                <w:szCs w:val="18"/>
                <w:lang w:val="es-ES"/>
              </w:rPr>
              <w:t xml:space="preserve">doce </w:t>
            </w:r>
            <w:r w:rsidRPr="00AE65BE">
              <w:rPr>
                <w:rFonts w:ascii="Arial" w:eastAsia="Batang" w:hAnsi="Arial" w:cs="Arial"/>
                <w:sz w:val="18"/>
                <w:szCs w:val="18"/>
                <w:lang w:val="es-ES"/>
              </w:rPr>
              <w:t>trimestres</w:t>
            </w:r>
            <w:r>
              <w:rPr>
                <w:rFonts w:ascii="Arial" w:eastAsia="Batang" w:hAnsi="Arial" w:cs="Arial"/>
                <w:sz w:val="18"/>
                <w:szCs w:val="18"/>
                <w:lang w:val="es-ES"/>
              </w:rPr>
              <w:t xml:space="preserve"> de atraso en el pago de sus obligaciones.  Se estima que se podría materializar una pérdida del 50% del monto de la cartera que presente este nivel de morosidad.</w:t>
            </w:r>
          </w:p>
        </w:tc>
      </w:tr>
      <w:tr w:rsidR="0044178B" w:rsidRPr="003E3E61" w14:paraId="27B92651" w14:textId="77777777" w:rsidTr="00107D6F">
        <w:tc>
          <w:tcPr>
            <w:tcW w:w="1555" w:type="dxa"/>
          </w:tcPr>
          <w:p w14:paraId="4A4BD427" w14:textId="77777777" w:rsidR="0044178B" w:rsidRPr="00F54075" w:rsidRDefault="0044178B" w:rsidP="00107D6F">
            <w:pPr>
              <w:spacing w:after="100" w:afterAutospacing="1"/>
              <w:jc w:val="center"/>
              <w:rPr>
                <w:rFonts w:ascii="Arial" w:eastAsia="Batang" w:hAnsi="Arial" w:cs="Arial"/>
                <w:b/>
                <w:bCs/>
                <w:sz w:val="20"/>
                <w:lang w:val="es-ES"/>
              </w:rPr>
            </w:pPr>
            <w:r>
              <w:rPr>
                <w:rFonts w:ascii="Arial" w:eastAsia="Batang" w:hAnsi="Arial" w:cs="Arial"/>
                <w:b/>
                <w:bCs/>
                <w:sz w:val="20"/>
                <w:lang w:val="es-ES"/>
              </w:rPr>
              <w:t>E</w:t>
            </w:r>
          </w:p>
        </w:tc>
        <w:tc>
          <w:tcPr>
            <w:tcW w:w="3118" w:type="dxa"/>
          </w:tcPr>
          <w:p w14:paraId="5A16B09C" w14:textId="77777777" w:rsidR="0044178B" w:rsidRPr="00F54075" w:rsidRDefault="0044178B" w:rsidP="00107D6F">
            <w:pPr>
              <w:spacing w:after="100" w:afterAutospacing="1"/>
              <w:rPr>
                <w:rFonts w:ascii="Arial" w:eastAsia="Batang" w:hAnsi="Arial" w:cs="Arial"/>
                <w:b/>
                <w:bCs/>
                <w:sz w:val="18"/>
                <w:szCs w:val="18"/>
                <w:lang w:val="es-ES"/>
              </w:rPr>
            </w:pPr>
            <w:r>
              <w:rPr>
                <w:rFonts w:ascii="Arial" w:eastAsia="Batang" w:hAnsi="Arial" w:cs="Arial"/>
                <w:b/>
                <w:bCs/>
                <w:sz w:val="18"/>
                <w:szCs w:val="18"/>
                <w:lang w:val="es-ES"/>
              </w:rPr>
              <w:t>RIESGO ALTO – NIVEL 3</w:t>
            </w:r>
          </w:p>
        </w:tc>
        <w:tc>
          <w:tcPr>
            <w:tcW w:w="4677" w:type="dxa"/>
          </w:tcPr>
          <w:p w14:paraId="338245B6" w14:textId="77777777" w:rsidR="0044178B" w:rsidRPr="00BD3C6B" w:rsidRDefault="0044178B" w:rsidP="008C7604">
            <w:pPr>
              <w:spacing w:after="100" w:afterAutospacing="1"/>
              <w:jc w:val="both"/>
              <w:rPr>
                <w:rFonts w:ascii="Arial" w:eastAsia="Batang" w:hAnsi="Arial" w:cs="Arial"/>
                <w:sz w:val="20"/>
                <w:lang w:val="es-ES"/>
              </w:rPr>
            </w:pPr>
            <w:r w:rsidRPr="00AE65BE">
              <w:rPr>
                <w:rFonts w:ascii="Arial" w:eastAsia="Batang" w:hAnsi="Arial" w:cs="Arial"/>
                <w:sz w:val="18"/>
                <w:szCs w:val="18"/>
                <w:lang w:val="es-ES"/>
              </w:rPr>
              <w:t xml:space="preserve">Esta categoría se aplica </w:t>
            </w:r>
            <w:r>
              <w:rPr>
                <w:rFonts w:ascii="Arial" w:eastAsia="Batang" w:hAnsi="Arial" w:cs="Arial"/>
                <w:sz w:val="18"/>
                <w:szCs w:val="18"/>
                <w:lang w:val="es-ES"/>
              </w:rPr>
              <w:t>a deudores que presentan entre trece</w:t>
            </w:r>
            <w:r w:rsidRPr="00AE65BE">
              <w:rPr>
                <w:rFonts w:ascii="Arial" w:eastAsia="Batang" w:hAnsi="Arial" w:cs="Arial"/>
                <w:sz w:val="18"/>
                <w:szCs w:val="18"/>
                <w:lang w:val="es-ES"/>
              </w:rPr>
              <w:t xml:space="preserve"> </w:t>
            </w:r>
            <w:r>
              <w:rPr>
                <w:rFonts w:ascii="Arial" w:eastAsia="Batang" w:hAnsi="Arial" w:cs="Arial"/>
                <w:sz w:val="18"/>
                <w:szCs w:val="18"/>
                <w:lang w:val="es-ES"/>
              </w:rPr>
              <w:t>y</w:t>
            </w:r>
            <w:r w:rsidRPr="00AE65BE">
              <w:rPr>
                <w:rFonts w:ascii="Arial" w:eastAsia="Batang" w:hAnsi="Arial" w:cs="Arial"/>
                <w:sz w:val="18"/>
                <w:szCs w:val="18"/>
                <w:lang w:val="es-ES"/>
              </w:rPr>
              <w:t xml:space="preserve"> </w:t>
            </w:r>
            <w:r>
              <w:rPr>
                <w:rFonts w:ascii="Arial" w:eastAsia="Batang" w:hAnsi="Arial" w:cs="Arial"/>
                <w:sz w:val="18"/>
                <w:szCs w:val="18"/>
                <w:lang w:val="es-ES"/>
              </w:rPr>
              <w:t xml:space="preserve">dieciséis </w:t>
            </w:r>
            <w:r w:rsidRPr="00AE65BE">
              <w:rPr>
                <w:rFonts w:ascii="Arial" w:eastAsia="Batang" w:hAnsi="Arial" w:cs="Arial"/>
                <w:sz w:val="18"/>
                <w:szCs w:val="18"/>
                <w:lang w:val="es-ES"/>
              </w:rPr>
              <w:t>trimestres</w:t>
            </w:r>
            <w:r>
              <w:rPr>
                <w:rFonts w:ascii="Arial" w:eastAsia="Batang" w:hAnsi="Arial" w:cs="Arial"/>
                <w:sz w:val="18"/>
                <w:szCs w:val="18"/>
                <w:lang w:val="es-ES"/>
              </w:rPr>
              <w:t xml:space="preserve"> de atraso en el pago de sus obligaciones.  Se estima que se podría materializar una pérdida del 65% del monto de la cartera que presente este nivel de morosidad.</w:t>
            </w:r>
          </w:p>
        </w:tc>
      </w:tr>
      <w:tr w:rsidR="0044178B" w:rsidRPr="003E3E61" w14:paraId="75206351" w14:textId="77777777" w:rsidTr="00107D6F">
        <w:tc>
          <w:tcPr>
            <w:tcW w:w="1555" w:type="dxa"/>
          </w:tcPr>
          <w:p w14:paraId="04FFCB0B" w14:textId="77777777" w:rsidR="0044178B" w:rsidRPr="00F54075" w:rsidRDefault="0044178B" w:rsidP="00107D6F">
            <w:pPr>
              <w:spacing w:after="100" w:afterAutospacing="1"/>
              <w:jc w:val="center"/>
              <w:rPr>
                <w:rFonts w:ascii="Arial" w:eastAsia="Batang" w:hAnsi="Arial" w:cs="Arial"/>
                <w:b/>
                <w:bCs/>
                <w:sz w:val="20"/>
                <w:lang w:val="es-ES"/>
              </w:rPr>
            </w:pPr>
            <w:r>
              <w:rPr>
                <w:rFonts w:ascii="Arial" w:eastAsia="Batang" w:hAnsi="Arial" w:cs="Arial"/>
                <w:b/>
                <w:bCs/>
                <w:sz w:val="20"/>
                <w:lang w:val="es-ES"/>
              </w:rPr>
              <w:t>F</w:t>
            </w:r>
          </w:p>
        </w:tc>
        <w:tc>
          <w:tcPr>
            <w:tcW w:w="3118" w:type="dxa"/>
          </w:tcPr>
          <w:p w14:paraId="641D21C3" w14:textId="77777777" w:rsidR="0044178B" w:rsidRPr="00F54075" w:rsidRDefault="0044178B" w:rsidP="00107D6F">
            <w:pPr>
              <w:spacing w:after="100" w:afterAutospacing="1"/>
              <w:rPr>
                <w:rFonts w:ascii="Arial" w:eastAsia="Batang" w:hAnsi="Arial" w:cs="Arial"/>
                <w:b/>
                <w:bCs/>
                <w:sz w:val="18"/>
                <w:szCs w:val="18"/>
                <w:lang w:val="es-ES"/>
              </w:rPr>
            </w:pPr>
            <w:r>
              <w:rPr>
                <w:rFonts w:ascii="Arial" w:eastAsia="Batang" w:hAnsi="Arial" w:cs="Arial"/>
                <w:b/>
                <w:bCs/>
                <w:sz w:val="18"/>
                <w:szCs w:val="18"/>
                <w:lang w:val="es-ES"/>
              </w:rPr>
              <w:t>RIESGO ALTO – NIVEL 4</w:t>
            </w:r>
          </w:p>
        </w:tc>
        <w:tc>
          <w:tcPr>
            <w:tcW w:w="4677" w:type="dxa"/>
          </w:tcPr>
          <w:p w14:paraId="4CA51B98" w14:textId="77777777" w:rsidR="0044178B" w:rsidRPr="00BD3C6B" w:rsidRDefault="0044178B" w:rsidP="008C7604">
            <w:pPr>
              <w:spacing w:after="100" w:afterAutospacing="1"/>
              <w:jc w:val="both"/>
              <w:rPr>
                <w:rFonts w:ascii="Arial" w:eastAsia="Batang" w:hAnsi="Arial" w:cs="Arial"/>
                <w:sz w:val="20"/>
                <w:lang w:val="es-ES"/>
              </w:rPr>
            </w:pPr>
            <w:r w:rsidRPr="00AE65BE">
              <w:rPr>
                <w:rFonts w:ascii="Arial" w:eastAsia="Batang" w:hAnsi="Arial" w:cs="Arial"/>
                <w:sz w:val="18"/>
                <w:szCs w:val="18"/>
                <w:lang w:val="es-ES"/>
              </w:rPr>
              <w:t xml:space="preserve">Esta categoría se aplica </w:t>
            </w:r>
            <w:r>
              <w:rPr>
                <w:rFonts w:ascii="Arial" w:eastAsia="Batang" w:hAnsi="Arial" w:cs="Arial"/>
                <w:sz w:val="18"/>
                <w:szCs w:val="18"/>
                <w:lang w:val="es-ES"/>
              </w:rPr>
              <w:t xml:space="preserve">a deudores que presentan más de dieciséis </w:t>
            </w:r>
            <w:r w:rsidRPr="00AE65BE">
              <w:rPr>
                <w:rFonts w:ascii="Arial" w:eastAsia="Batang" w:hAnsi="Arial" w:cs="Arial"/>
                <w:sz w:val="18"/>
                <w:szCs w:val="18"/>
                <w:lang w:val="es-ES"/>
              </w:rPr>
              <w:t>trimestres</w:t>
            </w:r>
            <w:r>
              <w:rPr>
                <w:rFonts w:ascii="Arial" w:eastAsia="Batang" w:hAnsi="Arial" w:cs="Arial"/>
                <w:sz w:val="18"/>
                <w:szCs w:val="18"/>
                <w:lang w:val="es-ES"/>
              </w:rPr>
              <w:t xml:space="preserve"> de atraso en el pago de sus obligaciones.  Se estima que se podría materializar una pérdida del 85% del monto de la cartera que presente este nivel de morosidad.</w:t>
            </w:r>
          </w:p>
        </w:tc>
      </w:tr>
    </w:tbl>
    <w:p w14:paraId="768F171A" w14:textId="77777777" w:rsidR="0044178B" w:rsidRPr="0044178B" w:rsidRDefault="0044178B" w:rsidP="0044178B">
      <w:pPr>
        <w:spacing w:after="120"/>
        <w:rPr>
          <w:color w:val="000000"/>
          <w:lang w:val="es-CR" w:eastAsia="es-ES"/>
        </w:rPr>
      </w:pPr>
    </w:p>
    <w:p w14:paraId="1E5853B7" w14:textId="77777777" w:rsidR="00672340" w:rsidRPr="00A91674" w:rsidRDefault="00692DC8" w:rsidP="00672340">
      <w:pPr>
        <w:jc w:val="both"/>
        <w:rPr>
          <w:rFonts w:ascii="Arial Narrow" w:hAnsi="Arial Narrow"/>
          <w:color w:val="000000"/>
          <w:lang w:val="es-ES" w:eastAsia="es-ES"/>
        </w:rPr>
      </w:pPr>
      <w:r w:rsidRPr="00A91674">
        <w:rPr>
          <w:rFonts w:ascii="Arial Narrow" w:hAnsi="Arial Narrow"/>
          <w:color w:val="000000"/>
          <w:lang w:val="es-ES" w:eastAsia="es-ES"/>
        </w:rPr>
        <w:t>Indicar los procedimientos utilizados para la determinación de los valores razonables para cada clase de activo financiero:</w:t>
      </w:r>
    </w:p>
    <w:p w14:paraId="6526DDD8" w14:textId="77777777" w:rsidR="00672340" w:rsidRPr="00A91674" w:rsidRDefault="00672340" w:rsidP="00672340">
      <w:pPr>
        <w:jc w:val="both"/>
        <w:rPr>
          <w:rFonts w:ascii="Arial Narrow" w:hAnsi="Arial Narrow"/>
          <w:color w:val="000000"/>
          <w:lang w:val="es-ES" w:eastAsia="es-ES"/>
        </w:rPr>
      </w:pPr>
    </w:p>
    <w:p w14:paraId="14D14767" w14:textId="77777777" w:rsidR="0044178B" w:rsidRPr="0044178B" w:rsidRDefault="0044178B" w:rsidP="00290524">
      <w:pPr>
        <w:jc w:val="both"/>
        <w:rPr>
          <w:rFonts w:ascii="Arial Narrow" w:eastAsiaTheme="minorHAnsi" w:hAnsi="Arial Narrow" w:cs="Calibri"/>
          <w:szCs w:val="22"/>
          <w:lang w:val="es-CR"/>
        </w:rPr>
      </w:pPr>
      <w:r w:rsidRPr="0044178B">
        <w:rPr>
          <w:rFonts w:ascii="Arial Narrow" w:eastAsiaTheme="minorHAnsi" w:hAnsi="Arial Narrow" w:cs="Calibri"/>
          <w:szCs w:val="22"/>
          <w:lang w:val="es-ES"/>
        </w:rPr>
        <w:t xml:space="preserve">De acuerdo con lo establecido en la normativa contable </w:t>
      </w:r>
      <w:r w:rsidRPr="0044178B">
        <w:rPr>
          <w:rFonts w:ascii="Arial Narrow" w:eastAsiaTheme="minorHAnsi" w:hAnsi="Arial Narrow" w:cs="Calibri"/>
          <w:szCs w:val="22"/>
          <w:lang w:val="es-CR"/>
        </w:rPr>
        <w:t xml:space="preserve">las cuentas por cobrar son activos financieros no-derivados con pagos fijos o determinables que no son cotizados en un mercado activo. Estas cuentas se reconocen a valor razonable a través de superávit o déficit. </w:t>
      </w:r>
    </w:p>
    <w:p w14:paraId="3BACE7FA" w14:textId="77777777" w:rsidR="0044178B" w:rsidRPr="0044178B" w:rsidRDefault="0044178B" w:rsidP="0044178B">
      <w:pPr>
        <w:jc w:val="both"/>
        <w:rPr>
          <w:rFonts w:ascii="Arial Narrow" w:eastAsiaTheme="minorHAnsi" w:hAnsi="Arial Narrow" w:cs="Calibri"/>
          <w:szCs w:val="22"/>
          <w:lang w:val="es-CR"/>
        </w:rPr>
      </w:pPr>
      <w:r w:rsidRPr="0044178B">
        <w:rPr>
          <w:rFonts w:ascii="Arial Narrow" w:eastAsiaTheme="minorHAnsi" w:hAnsi="Arial Narrow" w:cs="Calibri"/>
          <w:szCs w:val="22"/>
          <w:lang w:val="es-CR"/>
        </w:rPr>
        <w:t xml:space="preserve"> </w:t>
      </w:r>
    </w:p>
    <w:p w14:paraId="734C2614" w14:textId="77EABE9A" w:rsidR="0044178B" w:rsidRPr="0044178B" w:rsidRDefault="0044178B" w:rsidP="0044178B">
      <w:pPr>
        <w:jc w:val="both"/>
        <w:rPr>
          <w:rFonts w:ascii="Arial Narrow" w:eastAsiaTheme="minorHAnsi" w:hAnsi="Arial Narrow" w:cs="Calibri"/>
          <w:szCs w:val="22"/>
          <w:lang w:val="es-CR"/>
        </w:rPr>
      </w:pPr>
      <w:r w:rsidRPr="0044178B">
        <w:rPr>
          <w:rFonts w:ascii="Arial Narrow" w:eastAsiaTheme="minorHAnsi" w:hAnsi="Arial Narrow" w:cs="Calibri"/>
          <w:szCs w:val="22"/>
          <w:lang w:val="es-CR"/>
        </w:rPr>
        <w:t>Las cuentas por cobrar se contabilizan bajo el método de devengo, es decir, contra ingresos considerando los momentos definidos en el Código Municipal en que la Municipalidad tiene derecho al cobro de las tasas y tributos; a saber, los montos de las tasas por trimestre vencido y los impuestos y patentes por trimestre adelantado. El saldo al 3</w:t>
      </w:r>
      <w:r w:rsidR="006857BA">
        <w:rPr>
          <w:rFonts w:ascii="Arial Narrow" w:eastAsiaTheme="minorHAnsi" w:hAnsi="Arial Narrow" w:cs="Calibri"/>
          <w:szCs w:val="22"/>
          <w:lang w:val="es-CR"/>
        </w:rPr>
        <w:t>1</w:t>
      </w:r>
      <w:r w:rsidRPr="0044178B">
        <w:rPr>
          <w:rFonts w:ascii="Arial Narrow" w:eastAsiaTheme="minorHAnsi" w:hAnsi="Arial Narrow" w:cs="Calibri"/>
          <w:szCs w:val="22"/>
          <w:lang w:val="es-CR"/>
        </w:rPr>
        <w:t xml:space="preserve"> de </w:t>
      </w:r>
      <w:r w:rsidR="006857BA">
        <w:rPr>
          <w:rFonts w:ascii="Arial Narrow" w:eastAsiaTheme="minorHAnsi" w:hAnsi="Arial Narrow" w:cs="Calibri"/>
          <w:szCs w:val="22"/>
          <w:lang w:val="es-CR"/>
        </w:rPr>
        <w:t>julio</w:t>
      </w:r>
      <w:r w:rsidRPr="0044178B">
        <w:rPr>
          <w:rFonts w:ascii="Arial Narrow" w:eastAsiaTheme="minorHAnsi" w:hAnsi="Arial Narrow" w:cs="Calibri"/>
          <w:szCs w:val="22"/>
          <w:lang w:val="es-CR"/>
        </w:rPr>
        <w:t xml:space="preserve"> está conformado por los montos puestos al cobro en el año 2023 que aún se encuentran pendientes de cobro, los montos de tasas por servicios correspondientes al primer trimestre 2024 y los impuestos y patentes correspondientes al</w:t>
      </w:r>
      <w:r w:rsidR="00DF4D09">
        <w:rPr>
          <w:rFonts w:ascii="Arial Narrow" w:eastAsiaTheme="minorHAnsi" w:hAnsi="Arial Narrow" w:cs="Calibri"/>
          <w:szCs w:val="22"/>
          <w:lang w:val="es-CR"/>
        </w:rPr>
        <w:t xml:space="preserve"> primer y</w:t>
      </w:r>
      <w:r w:rsidRPr="0044178B">
        <w:rPr>
          <w:rFonts w:ascii="Arial Narrow" w:eastAsiaTheme="minorHAnsi" w:hAnsi="Arial Narrow" w:cs="Calibri"/>
          <w:szCs w:val="22"/>
          <w:lang w:val="es-CR"/>
        </w:rPr>
        <w:t xml:space="preserve"> </w:t>
      </w:r>
      <w:r w:rsidR="00DF4D09">
        <w:rPr>
          <w:rFonts w:ascii="Arial Narrow" w:eastAsiaTheme="minorHAnsi" w:hAnsi="Arial Narrow" w:cs="Calibri"/>
          <w:szCs w:val="22"/>
          <w:lang w:val="es-CR"/>
        </w:rPr>
        <w:t>segundo</w:t>
      </w:r>
      <w:r w:rsidRPr="0044178B">
        <w:rPr>
          <w:rFonts w:ascii="Arial Narrow" w:eastAsiaTheme="minorHAnsi" w:hAnsi="Arial Narrow" w:cs="Calibri"/>
          <w:szCs w:val="22"/>
          <w:lang w:val="es-CR"/>
        </w:rPr>
        <w:t xml:space="preserve"> trimestre del año 202</w:t>
      </w:r>
      <w:r w:rsidR="00DF4D09">
        <w:rPr>
          <w:rFonts w:ascii="Arial Narrow" w:eastAsiaTheme="minorHAnsi" w:hAnsi="Arial Narrow" w:cs="Calibri"/>
          <w:szCs w:val="22"/>
          <w:lang w:val="es-CR"/>
        </w:rPr>
        <w:t>4 pendientes de cobro</w:t>
      </w:r>
      <w:r w:rsidRPr="0044178B">
        <w:rPr>
          <w:rFonts w:ascii="Arial Narrow" w:eastAsiaTheme="minorHAnsi" w:hAnsi="Arial Narrow" w:cs="Calibri"/>
          <w:szCs w:val="22"/>
          <w:lang w:val="es-CR"/>
        </w:rPr>
        <w:t>.</w:t>
      </w:r>
    </w:p>
    <w:p w14:paraId="4B5DB950" w14:textId="77777777" w:rsidR="0044178B" w:rsidRPr="0044178B" w:rsidRDefault="0044178B" w:rsidP="0044178B">
      <w:pPr>
        <w:jc w:val="both"/>
        <w:rPr>
          <w:rFonts w:ascii="Arial Narrow" w:eastAsiaTheme="minorHAnsi" w:hAnsi="Arial Narrow" w:cs="Calibri"/>
          <w:szCs w:val="22"/>
          <w:lang w:val="es-CR"/>
        </w:rPr>
      </w:pPr>
    </w:p>
    <w:p w14:paraId="659B0934" w14:textId="77777777" w:rsidR="0044178B" w:rsidRPr="0044178B" w:rsidRDefault="0044178B" w:rsidP="0044178B">
      <w:pPr>
        <w:spacing w:after="120"/>
        <w:jc w:val="both"/>
        <w:rPr>
          <w:rFonts w:ascii="Arial Narrow" w:eastAsiaTheme="minorHAnsi" w:hAnsi="Arial Narrow" w:cstheme="minorBidi"/>
          <w:color w:val="000000"/>
          <w:szCs w:val="22"/>
          <w:lang w:val="es-ES" w:eastAsia="es-ES"/>
        </w:rPr>
      </w:pPr>
      <w:r w:rsidRPr="0044178B">
        <w:rPr>
          <w:rFonts w:ascii="Arial Narrow" w:eastAsiaTheme="minorHAnsi" w:hAnsi="Arial Narrow" w:cstheme="minorBidi"/>
          <w:color w:val="000000"/>
          <w:szCs w:val="22"/>
          <w:lang w:val="es-ES" w:eastAsia="es-ES"/>
        </w:rPr>
        <w:t xml:space="preserve">Los montos que se reconocen por conceto de tasa e impuestos son establecidos por la Municipalidad y aprobados por el Concejo o la Asamblea legislativa según corresponda de acuerdo con lo dictado por los artículos números 77, 81, 83 del Código Municipal. Asimismo, se consideran centro de las cuentas por cobrar los derechos adquiridos de recibir recursos externos provenientes de las leyes de Presupuesto ordinario y extraordinario de la República de Costa Rica. En el caso de las cuentas por cobrar relacionadas con arreglos de pago, se constituirán en documentos por cobrar que se registrarán por el valor del principal más las sumas por intereses y multas acumuladas que se hayan generado, más cualquier otro costo en el que se incurra en la transacción que sean directamente atribuibles a la </w:t>
      </w:r>
      <w:r w:rsidRPr="0044178B">
        <w:rPr>
          <w:rFonts w:ascii="Arial Narrow" w:eastAsiaTheme="minorHAnsi" w:hAnsi="Arial Narrow" w:cstheme="minorBidi"/>
          <w:color w:val="000000"/>
          <w:szCs w:val="22"/>
          <w:lang w:val="es-ES" w:eastAsia="es-ES"/>
        </w:rPr>
        <w:lastRenderedPageBreak/>
        <w:t>emisión de este. La medición posterior al reconocimiento inicial que se empleará será el método de costo amortizado para aquellas cuentas que se consideren de largo plazo.</w:t>
      </w:r>
    </w:p>
    <w:p w14:paraId="366A76C2" w14:textId="76EABA1D" w:rsidR="00692DC8" w:rsidRPr="00A91674" w:rsidRDefault="00B11EFF" w:rsidP="00464861">
      <w:pPr>
        <w:rPr>
          <w:rFonts w:ascii="Arial Narrow" w:hAnsi="Arial Narrow"/>
          <w:lang w:val="es-CR" w:eastAsia="es-CR"/>
        </w:rPr>
      </w:pPr>
      <w:r w:rsidRPr="00A91674">
        <w:rPr>
          <w:rFonts w:ascii="Arial Narrow" w:hAnsi="Arial Narrow"/>
          <w:lang w:val="es-CR" w:eastAsia="es-CR"/>
        </w:rPr>
        <w:t xml:space="preserve"> </w:t>
      </w:r>
    </w:p>
    <w:p w14:paraId="65DF414C" w14:textId="6C0816F8" w:rsidR="00C75039" w:rsidRPr="009B015B" w:rsidRDefault="00692DC8" w:rsidP="00464861">
      <w:pPr>
        <w:rPr>
          <w:rFonts w:ascii="Arial Narrow" w:hAnsi="Arial Narrow"/>
          <w:b/>
          <w:lang w:val="es-ES" w:eastAsia="es-CR"/>
        </w:rPr>
      </w:pPr>
      <w:r w:rsidRPr="00A91674">
        <w:rPr>
          <w:rFonts w:ascii="Arial Narrow" w:hAnsi="Arial Narrow"/>
          <w:b/>
          <w:lang w:val="es-ES" w:eastAsia="es-CR"/>
        </w:rPr>
        <w:t>Revelación:</w:t>
      </w:r>
      <w:bookmarkStart w:id="52" w:name="_Hlk99359439"/>
      <w:bookmarkStart w:id="53" w:name="_Toc13041051"/>
      <w:bookmarkStart w:id="54" w:name="_Toc14345050"/>
      <w:r w:rsidR="00FF374B" w:rsidRPr="009B015B">
        <w:rPr>
          <w:rFonts w:ascii="Arial Narrow" w:hAnsi="Arial Narrow" w:cs="Calibri"/>
          <w:color w:val="000000"/>
          <w:lang w:eastAsia="es-CR"/>
        </w:rPr>
        <w:fldChar w:fldCharType="begin"/>
      </w:r>
      <w:r w:rsidR="00FF374B" w:rsidRPr="009B015B">
        <w:rPr>
          <w:rFonts w:ascii="Arial Narrow" w:hAnsi="Arial Narrow" w:cs="Calibri"/>
          <w:color w:val="000000"/>
          <w:lang w:val="es-CR" w:eastAsia="es-CR"/>
        </w:rPr>
        <w:instrText xml:space="preserve"> LINK </w:instrText>
      </w:r>
      <w:r w:rsidR="00C75039" w:rsidRPr="009B015B">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NOTAS_POR_CUENTA!F14C8 </w:instrText>
      </w:r>
      <w:r w:rsidR="00FF374B" w:rsidRPr="009B015B">
        <w:rPr>
          <w:rFonts w:ascii="Arial Narrow" w:hAnsi="Arial Narrow" w:cs="Calibri"/>
          <w:color w:val="000000"/>
          <w:lang w:val="es-CR" w:eastAsia="es-CR"/>
        </w:rPr>
        <w:instrText xml:space="preserve">\a \f 5 \h  \* MERGEFORMAT </w:instrText>
      </w:r>
      <w:r w:rsidR="00FF374B" w:rsidRPr="009B015B">
        <w:rPr>
          <w:rFonts w:ascii="Arial Narrow" w:hAnsi="Arial Narrow" w:cs="Calibri"/>
          <w:color w:val="000000"/>
          <w:lang w:eastAsia="es-CR"/>
        </w:rPr>
        <w:fldChar w:fldCharType="separate"/>
      </w:r>
    </w:p>
    <w:p w14:paraId="1CDA88C4" w14:textId="38742367" w:rsidR="00E157A7" w:rsidRDefault="00FF374B" w:rsidP="009320D9">
      <w:pPr>
        <w:jc w:val="both"/>
        <w:rPr>
          <w:rFonts w:asciiTheme="minorHAnsi" w:eastAsiaTheme="minorHAnsi" w:hAnsiTheme="minorHAnsi" w:cstheme="minorBidi"/>
          <w:sz w:val="22"/>
          <w:szCs w:val="22"/>
          <w:lang w:val="es-CR"/>
        </w:rPr>
      </w:pPr>
      <w:r w:rsidRPr="009B015B">
        <w:rPr>
          <w:rFonts w:ascii="Arial Narrow" w:hAnsi="Arial Narrow" w:cs="Calibri"/>
          <w:color w:val="000000"/>
          <w:lang w:eastAsia="es-CR"/>
        </w:rPr>
        <w:fldChar w:fldCharType="end"/>
      </w:r>
      <w:r w:rsidR="009320D9">
        <w:rPr>
          <w:rFonts w:ascii="Arial Narrow" w:hAnsi="Arial Narrow" w:cs="Calibri"/>
          <w:color w:val="000000"/>
          <w:lang w:eastAsia="es-CR"/>
        </w:rPr>
        <w:fldChar w:fldCharType="begin"/>
      </w:r>
      <w:r w:rsidR="009320D9" w:rsidRPr="00203F25">
        <w:rPr>
          <w:rFonts w:ascii="Arial Narrow" w:hAnsi="Arial Narrow" w:cs="Calibri"/>
          <w:color w:val="000000"/>
          <w:lang w:val="es-CR" w:eastAsia="es-CR"/>
        </w:rPr>
        <w:instrText xml:space="preserve"> LINK </w:instrText>
      </w:r>
      <w:r w:rsidR="005E1A40">
        <w:rPr>
          <w:rFonts w:ascii="Arial Narrow" w:hAnsi="Arial Narrow" w:cs="Calibri"/>
          <w:color w:val="000000"/>
          <w:lang w:val="es-CR" w:eastAsia="es-CR"/>
        </w:rPr>
        <w:instrText xml:space="preserve">Excel.SheetMacroEnabled.12 "C:\\Users\\arges\\OneDrive\\Desktop\\Municipalidades\\Buenos Aires\\Cierre Abril 2024\\15603_P1_2023_ Notas_Contables_Instituciones_Vinculadas.xlsm" AnalisisBS!R19C15 </w:instrText>
      </w:r>
      <w:r w:rsidR="009320D9" w:rsidRPr="00203F25">
        <w:rPr>
          <w:rFonts w:ascii="Arial Narrow" w:hAnsi="Arial Narrow" w:cs="Calibri"/>
          <w:color w:val="000000"/>
          <w:lang w:val="es-CR" w:eastAsia="es-CR"/>
        </w:rPr>
        <w:instrText xml:space="preserve">\a \f 4 \h </w:instrText>
      </w:r>
      <w:r w:rsidR="009320D9">
        <w:rPr>
          <w:rFonts w:ascii="Arial Narrow" w:hAnsi="Arial Narrow" w:cs="Calibri"/>
          <w:color w:val="000000"/>
          <w:lang w:eastAsia="es-CR"/>
        </w:rPr>
        <w:fldChar w:fldCharType="separate"/>
      </w:r>
    </w:p>
    <w:p w14:paraId="5FBBCBB3" w14:textId="77777777" w:rsidR="00E157A7" w:rsidRPr="00E157A7" w:rsidRDefault="00E157A7" w:rsidP="00E157A7">
      <w:pPr>
        <w:jc w:val="both"/>
        <w:rPr>
          <w:rFonts w:ascii="Arial Narrow" w:hAnsi="Arial Narrow" w:cs="Calibri"/>
          <w:color w:val="000000"/>
          <w:sz w:val="22"/>
          <w:szCs w:val="22"/>
          <w:lang w:val="es-CR"/>
        </w:rPr>
      </w:pPr>
      <w:r w:rsidRPr="00E157A7">
        <w:rPr>
          <w:rFonts w:ascii="Arial Narrow" w:hAnsi="Arial Narrow" w:cs="Calibri"/>
          <w:color w:val="000000"/>
          <w:sz w:val="22"/>
          <w:szCs w:val="22"/>
          <w:lang w:val="es-CR"/>
        </w:rPr>
        <w:t>La cuenta Cuentas a cobrar a corto plazo, representa el 1,78 % del total de Activo, que comparado al periodo anterior genera una variación absoluta de ¢130 287,83 que corresponde a un(a) Aumento del 4,54 % de recursos disponibles.</w:t>
      </w:r>
    </w:p>
    <w:p w14:paraId="6EAB544A" w14:textId="0D662201" w:rsidR="00724DBA" w:rsidRPr="00A91674" w:rsidRDefault="009320D9" w:rsidP="009320D9">
      <w:pPr>
        <w:jc w:val="both"/>
        <w:rPr>
          <w:rFonts w:ascii="Arial Narrow" w:hAnsi="Arial Narrow" w:cs="Calibri"/>
          <w:color w:val="000000"/>
          <w:lang w:val="es-CR"/>
        </w:rPr>
      </w:pPr>
      <w:r>
        <w:rPr>
          <w:rFonts w:ascii="Arial Narrow" w:hAnsi="Arial Narrow" w:cs="Calibri"/>
          <w:color w:val="000000"/>
          <w:lang w:eastAsia="es-CR"/>
        </w:rPr>
        <w:fldChar w:fldCharType="end"/>
      </w:r>
    </w:p>
    <w:p w14:paraId="26D93EE6" w14:textId="0F59BFA4" w:rsidR="00D57597" w:rsidRPr="00A91674" w:rsidRDefault="00692DC8" w:rsidP="00724DBA">
      <w:pPr>
        <w:jc w:val="both"/>
        <w:rPr>
          <w:rFonts w:ascii="Arial Narrow" w:hAnsi="Arial Narrow"/>
          <w:lang w:val="es-CR" w:eastAsia="es-CR"/>
        </w:rPr>
      </w:pPr>
      <w:r w:rsidRPr="00A91674">
        <w:rPr>
          <w:rFonts w:ascii="Arial Narrow" w:hAnsi="Arial Narrow"/>
          <w:highlight w:val="lightGray"/>
          <w:lang w:val="es-CR" w:eastAsia="es-CR"/>
        </w:rPr>
        <w:t>Las variaciones de la cuenta son producto de (Indicar la razón de las variaciones de un periodo a otro):</w:t>
      </w:r>
      <w:r w:rsidRPr="00A91674">
        <w:rPr>
          <w:rFonts w:ascii="Arial Narrow" w:hAnsi="Arial Narrow"/>
          <w:lang w:val="es-CR" w:eastAsia="es-CR"/>
        </w:rPr>
        <w:t xml:space="preserve"> </w:t>
      </w:r>
      <w:bookmarkEnd w:id="52"/>
    </w:p>
    <w:p w14:paraId="0119BFDD" w14:textId="53E22720" w:rsidR="00724DBA" w:rsidRPr="00A91674" w:rsidRDefault="00724DBA" w:rsidP="00464861">
      <w:pPr>
        <w:rPr>
          <w:rFonts w:ascii="Arial Narrow" w:hAnsi="Arial Narrow"/>
          <w:lang w:val="es-CR" w:eastAsia="es-CR"/>
        </w:rPr>
      </w:pPr>
    </w:p>
    <w:p w14:paraId="58796FD2" w14:textId="3E3B6345" w:rsidR="009B015B" w:rsidRPr="009B015B" w:rsidRDefault="009B015B" w:rsidP="009B015B">
      <w:pPr>
        <w:spacing w:after="120"/>
        <w:jc w:val="both"/>
        <w:rPr>
          <w:rFonts w:ascii="Arial Narrow" w:eastAsiaTheme="minorHAnsi" w:hAnsi="Arial Narrow" w:cstheme="minorBidi"/>
          <w:szCs w:val="22"/>
          <w:lang w:val="es-CR"/>
        </w:rPr>
      </w:pPr>
      <w:bookmarkStart w:id="55" w:name="_Hlk128340648"/>
      <w:r w:rsidRPr="009B015B">
        <w:rPr>
          <w:rFonts w:ascii="Arial Narrow" w:eastAsiaTheme="minorHAnsi" w:hAnsi="Arial Narrow" w:cstheme="minorBidi"/>
          <w:szCs w:val="22"/>
          <w:lang w:val="es-CR"/>
        </w:rPr>
        <w:t>Como se puede observar en el detalle de las cuentas por cobrar al 3</w:t>
      </w:r>
      <w:r w:rsidR="006857BA">
        <w:rPr>
          <w:rFonts w:ascii="Arial Narrow" w:eastAsiaTheme="minorHAnsi" w:hAnsi="Arial Narrow" w:cstheme="minorBidi"/>
          <w:szCs w:val="22"/>
          <w:lang w:val="es-CR"/>
        </w:rPr>
        <w:t>1</w:t>
      </w:r>
      <w:r w:rsidRPr="009B015B">
        <w:rPr>
          <w:rFonts w:ascii="Arial Narrow" w:eastAsiaTheme="minorHAnsi" w:hAnsi="Arial Narrow" w:cstheme="minorBidi"/>
          <w:szCs w:val="22"/>
          <w:lang w:val="es-CR"/>
        </w:rPr>
        <w:t xml:space="preserve"> de </w:t>
      </w:r>
      <w:r w:rsidR="006857BA">
        <w:rPr>
          <w:rFonts w:ascii="Arial Narrow" w:eastAsiaTheme="minorHAnsi" w:hAnsi="Arial Narrow" w:cstheme="minorBidi"/>
          <w:szCs w:val="22"/>
          <w:lang w:val="es-CR"/>
        </w:rPr>
        <w:t>julio</w:t>
      </w:r>
      <w:r w:rsidRPr="009B015B">
        <w:rPr>
          <w:rFonts w:ascii="Arial Narrow" w:eastAsiaTheme="minorHAnsi" w:hAnsi="Arial Narrow" w:cstheme="minorBidi"/>
          <w:szCs w:val="22"/>
          <w:lang w:val="es-CR"/>
        </w:rPr>
        <w:t xml:space="preserve"> </w:t>
      </w:r>
      <w:r>
        <w:rPr>
          <w:rFonts w:ascii="Arial Narrow" w:eastAsiaTheme="minorHAnsi" w:hAnsi="Arial Narrow" w:cstheme="minorBidi"/>
          <w:szCs w:val="22"/>
          <w:lang w:val="es-CR"/>
        </w:rPr>
        <w:t>de</w:t>
      </w:r>
      <w:r w:rsidRPr="009B015B">
        <w:rPr>
          <w:rFonts w:ascii="Arial Narrow" w:eastAsiaTheme="minorHAnsi" w:hAnsi="Arial Narrow" w:cstheme="minorBidi"/>
          <w:szCs w:val="22"/>
          <w:lang w:val="es-CR"/>
        </w:rPr>
        <w:t xml:space="preserve"> 2024 que se incluye a continuación</w:t>
      </w:r>
      <w:r>
        <w:rPr>
          <w:rFonts w:ascii="Arial Narrow" w:eastAsiaTheme="minorHAnsi" w:hAnsi="Arial Narrow" w:cstheme="minorBidi"/>
          <w:szCs w:val="22"/>
          <w:lang w:val="es-CR"/>
        </w:rPr>
        <w:t>,</w:t>
      </w:r>
      <w:r w:rsidRPr="009B015B">
        <w:rPr>
          <w:rFonts w:ascii="Arial Narrow" w:eastAsiaTheme="minorHAnsi" w:hAnsi="Arial Narrow" w:cstheme="minorBidi"/>
          <w:szCs w:val="22"/>
          <w:lang w:val="es-CR"/>
        </w:rPr>
        <w:t xml:space="preserve"> la variación positiva de </w:t>
      </w:r>
      <w:r w:rsidRPr="009B015B">
        <w:rPr>
          <w:rFonts w:ascii="Arial" w:eastAsiaTheme="minorHAnsi" w:hAnsi="Arial" w:cs="Arial"/>
          <w:szCs w:val="22"/>
          <w:lang w:val="es-CR"/>
        </w:rPr>
        <w:t>₡</w:t>
      </w:r>
      <w:r w:rsidR="009320D9">
        <w:rPr>
          <w:rFonts w:ascii="Arial Narrow" w:eastAsiaTheme="minorHAnsi" w:hAnsi="Arial Narrow" w:cstheme="minorBidi"/>
          <w:szCs w:val="22"/>
          <w:lang w:val="es-CR"/>
        </w:rPr>
        <w:t>130</w:t>
      </w:r>
      <w:r w:rsidRPr="009B015B">
        <w:rPr>
          <w:rFonts w:ascii="Arial Narrow" w:eastAsiaTheme="minorHAnsi" w:hAnsi="Arial Narrow" w:cstheme="minorBidi"/>
          <w:szCs w:val="22"/>
          <w:lang w:val="es-CR"/>
        </w:rPr>
        <w:t> </w:t>
      </w:r>
      <w:r w:rsidR="00FD205E">
        <w:rPr>
          <w:rFonts w:ascii="Arial Narrow" w:eastAsiaTheme="minorHAnsi" w:hAnsi="Arial Narrow" w:cstheme="minorBidi"/>
          <w:szCs w:val="22"/>
          <w:lang w:val="es-CR"/>
        </w:rPr>
        <w:t>287</w:t>
      </w:r>
      <w:r w:rsidRPr="009B015B">
        <w:rPr>
          <w:rFonts w:ascii="Arial Narrow" w:eastAsiaTheme="minorHAnsi" w:hAnsi="Arial Narrow" w:cstheme="minorBidi"/>
          <w:szCs w:val="22"/>
          <w:lang w:val="es-CR"/>
        </w:rPr>
        <w:t>,</w:t>
      </w:r>
      <w:r w:rsidR="00FD205E">
        <w:rPr>
          <w:rFonts w:ascii="Arial Narrow" w:eastAsiaTheme="minorHAnsi" w:hAnsi="Arial Narrow" w:cstheme="minorBidi"/>
          <w:szCs w:val="22"/>
          <w:lang w:val="es-CR"/>
        </w:rPr>
        <w:t>83</w:t>
      </w:r>
      <w:r w:rsidRPr="009B015B">
        <w:rPr>
          <w:rFonts w:ascii="Arial Narrow" w:eastAsiaTheme="minorHAnsi" w:hAnsi="Arial Narrow" w:cstheme="minorBidi"/>
          <w:szCs w:val="22"/>
          <w:lang w:val="es-CR"/>
        </w:rPr>
        <w:t xml:space="preserve"> miles que se presenta en las cuentas por cobrar entre </w:t>
      </w:r>
      <w:r w:rsidR="006857BA">
        <w:rPr>
          <w:rFonts w:ascii="Arial Narrow" w:eastAsiaTheme="minorHAnsi" w:hAnsi="Arial Narrow" w:cstheme="minorBidi"/>
          <w:szCs w:val="22"/>
          <w:lang w:val="es-CR"/>
        </w:rPr>
        <w:t>julio</w:t>
      </w:r>
      <w:r w:rsidRPr="009B015B">
        <w:rPr>
          <w:rFonts w:ascii="Arial Narrow" w:eastAsiaTheme="minorHAnsi" w:hAnsi="Arial Narrow" w:cstheme="minorBidi"/>
          <w:szCs w:val="22"/>
          <w:lang w:val="es-CR"/>
        </w:rPr>
        <w:t xml:space="preserve"> de 202</w:t>
      </w:r>
      <w:r>
        <w:rPr>
          <w:rFonts w:ascii="Arial Narrow" w:eastAsiaTheme="minorHAnsi" w:hAnsi="Arial Narrow" w:cstheme="minorBidi"/>
          <w:szCs w:val="22"/>
          <w:lang w:val="es-CR"/>
        </w:rPr>
        <w:t>3</w:t>
      </w:r>
      <w:r w:rsidRPr="009B015B">
        <w:rPr>
          <w:rFonts w:ascii="Arial Narrow" w:eastAsiaTheme="minorHAnsi" w:hAnsi="Arial Narrow" w:cstheme="minorBidi"/>
          <w:szCs w:val="22"/>
          <w:lang w:val="es-CR"/>
        </w:rPr>
        <w:t xml:space="preserve"> y</w:t>
      </w:r>
      <w:r>
        <w:rPr>
          <w:rFonts w:ascii="Arial Narrow" w:eastAsiaTheme="minorHAnsi" w:hAnsi="Arial Narrow" w:cstheme="minorBidi"/>
          <w:szCs w:val="22"/>
          <w:lang w:val="es-CR"/>
        </w:rPr>
        <w:t xml:space="preserve"> </w:t>
      </w:r>
      <w:r w:rsidR="006857BA">
        <w:rPr>
          <w:rFonts w:ascii="Arial Narrow" w:eastAsiaTheme="minorHAnsi" w:hAnsi="Arial Narrow" w:cstheme="minorBidi"/>
          <w:szCs w:val="22"/>
          <w:lang w:val="es-CR"/>
        </w:rPr>
        <w:t>julio</w:t>
      </w:r>
      <w:r>
        <w:rPr>
          <w:rFonts w:ascii="Arial Narrow" w:eastAsiaTheme="minorHAnsi" w:hAnsi="Arial Narrow" w:cstheme="minorBidi"/>
          <w:szCs w:val="22"/>
          <w:lang w:val="es-CR"/>
        </w:rPr>
        <w:t xml:space="preserve"> de</w:t>
      </w:r>
      <w:r w:rsidRPr="009B015B">
        <w:rPr>
          <w:rFonts w:ascii="Arial Narrow" w:eastAsiaTheme="minorHAnsi" w:hAnsi="Arial Narrow" w:cstheme="minorBidi"/>
          <w:szCs w:val="22"/>
          <w:lang w:val="es-CR"/>
        </w:rPr>
        <w:t xml:space="preserve"> 2024, corresponde </w:t>
      </w:r>
      <w:r>
        <w:rPr>
          <w:rFonts w:ascii="Arial Narrow" w:eastAsiaTheme="minorHAnsi" w:hAnsi="Arial Narrow" w:cstheme="minorBidi"/>
          <w:szCs w:val="22"/>
          <w:lang w:val="es-CR"/>
        </w:rPr>
        <w:t xml:space="preserve">a un efecto neto originado </w:t>
      </w:r>
      <w:r w:rsidRPr="009B015B">
        <w:rPr>
          <w:rFonts w:ascii="Arial Narrow" w:eastAsiaTheme="minorHAnsi" w:hAnsi="Arial Narrow" w:cstheme="minorBidi"/>
          <w:szCs w:val="22"/>
          <w:lang w:val="es-CR"/>
        </w:rPr>
        <w:t xml:space="preserve">principalmente a que los Impuestos a cobrar a corto plazo presentan una variación </w:t>
      </w:r>
      <w:r>
        <w:rPr>
          <w:rFonts w:ascii="Arial Narrow" w:eastAsiaTheme="minorHAnsi" w:hAnsi="Arial Narrow" w:cstheme="minorBidi"/>
          <w:szCs w:val="22"/>
          <w:lang w:val="es-CR"/>
        </w:rPr>
        <w:t xml:space="preserve">negativa (Disminución) </w:t>
      </w:r>
      <w:r w:rsidRPr="009B015B">
        <w:rPr>
          <w:rFonts w:ascii="Arial Narrow" w:eastAsiaTheme="minorHAnsi" w:hAnsi="Arial Narrow" w:cstheme="minorBidi"/>
          <w:szCs w:val="22"/>
          <w:lang w:val="es-CR"/>
        </w:rPr>
        <w:t xml:space="preserve">de </w:t>
      </w:r>
      <w:r>
        <w:rPr>
          <w:rFonts w:ascii="Arial Narrow" w:eastAsiaTheme="minorHAnsi" w:hAnsi="Arial Narrow" w:cstheme="minorBidi"/>
          <w:szCs w:val="22"/>
          <w:lang w:val="es-CR"/>
        </w:rPr>
        <w:t>-</w:t>
      </w:r>
      <w:r w:rsidRPr="009B015B">
        <w:rPr>
          <w:rFonts w:ascii="Arial" w:eastAsiaTheme="minorHAnsi" w:hAnsi="Arial" w:cs="Arial"/>
          <w:szCs w:val="22"/>
          <w:lang w:val="es-CR"/>
        </w:rPr>
        <w:t>₡</w:t>
      </w:r>
      <w:r w:rsidRPr="009B015B">
        <w:rPr>
          <w:rFonts w:ascii="Arial Narrow" w:eastAsiaTheme="minorHAnsi" w:hAnsi="Arial Narrow" w:cstheme="minorBidi"/>
          <w:szCs w:val="22"/>
          <w:lang w:val="es-CR"/>
        </w:rPr>
        <w:t>1</w:t>
      </w:r>
      <w:r w:rsidR="00FD205E">
        <w:rPr>
          <w:rFonts w:ascii="Arial Narrow" w:eastAsiaTheme="minorHAnsi" w:hAnsi="Arial Narrow" w:cstheme="minorBidi"/>
          <w:szCs w:val="22"/>
          <w:lang w:val="es-CR"/>
        </w:rPr>
        <w:t>3</w:t>
      </w:r>
      <w:r w:rsidRPr="009B015B">
        <w:rPr>
          <w:rFonts w:ascii="Arial Narrow" w:eastAsiaTheme="minorHAnsi" w:hAnsi="Arial Narrow" w:cstheme="minorBidi"/>
          <w:szCs w:val="22"/>
          <w:lang w:val="es-CR"/>
        </w:rPr>
        <w:t xml:space="preserve"> </w:t>
      </w:r>
      <w:r w:rsidR="00FD205E">
        <w:rPr>
          <w:rFonts w:ascii="Arial Narrow" w:eastAsiaTheme="minorHAnsi" w:hAnsi="Arial Narrow" w:cstheme="minorBidi"/>
          <w:szCs w:val="22"/>
          <w:lang w:val="es-CR"/>
        </w:rPr>
        <w:t>892</w:t>
      </w:r>
      <w:r w:rsidRPr="009B015B">
        <w:rPr>
          <w:rFonts w:ascii="Arial Narrow" w:eastAsiaTheme="minorHAnsi" w:hAnsi="Arial Narrow" w:cstheme="minorBidi"/>
          <w:szCs w:val="22"/>
          <w:lang w:val="es-CR"/>
        </w:rPr>
        <w:t>,</w:t>
      </w:r>
      <w:r w:rsidR="00FD205E">
        <w:rPr>
          <w:rFonts w:ascii="Arial Narrow" w:eastAsiaTheme="minorHAnsi" w:hAnsi="Arial Narrow" w:cstheme="minorBidi"/>
          <w:szCs w:val="22"/>
          <w:lang w:val="es-CR"/>
        </w:rPr>
        <w:t>4</w:t>
      </w:r>
      <w:r w:rsidRPr="009B015B">
        <w:rPr>
          <w:rFonts w:ascii="Arial Narrow" w:eastAsiaTheme="minorHAnsi" w:hAnsi="Arial Narrow" w:cstheme="minorBidi"/>
          <w:szCs w:val="22"/>
          <w:lang w:val="es-CR"/>
        </w:rPr>
        <w:t>2</w:t>
      </w:r>
      <w:r>
        <w:rPr>
          <w:rFonts w:ascii="Arial Narrow" w:eastAsiaTheme="minorHAnsi" w:hAnsi="Arial Narrow" w:cstheme="minorBidi"/>
          <w:szCs w:val="22"/>
          <w:lang w:val="es-CR"/>
        </w:rPr>
        <w:t xml:space="preserve"> miles</w:t>
      </w:r>
      <w:r w:rsidRPr="009B015B">
        <w:rPr>
          <w:rFonts w:ascii="Arial Narrow" w:eastAsiaTheme="minorHAnsi" w:hAnsi="Arial Narrow" w:cstheme="minorBidi"/>
          <w:szCs w:val="22"/>
          <w:lang w:val="es-CR"/>
        </w:rPr>
        <w:t>,  Servicios y derechos a cobrar a corto plazo una variación</w:t>
      </w:r>
      <w:r>
        <w:rPr>
          <w:rFonts w:ascii="Arial Narrow" w:eastAsiaTheme="minorHAnsi" w:hAnsi="Arial Narrow" w:cstheme="minorBidi"/>
          <w:szCs w:val="22"/>
          <w:lang w:val="es-CR"/>
        </w:rPr>
        <w:t xml:space="preserve"> positiva (Aumento)</w:t>
      </w:r>
      <w:r w:rsidRPr="009B015B">
        <w:rPr>
          <w:rFonts w:ascii="Arial Narrow" w:eastAsiaTheme="minorHAnsi" w:hAnsi="Arial Narrow" w:cstheme="minorBidi"/>
          <w:szCs w:val="22"/>
          <w:lang w:val="es-CR"/>
        </w:rPr>
        <w:t xml:space="preserve"> de </w:t>
      </w:r>
      <w:r w:rsidRPr="009B015B">
        <w:rPr>
          <w:rFonts w:ascii="Arial" w:eastAsiaTheme="minorHAnsi" w:hAnsi="Arial" w:cs="Arial"/>
          <w:szCs w:val="22"/>
          <w:lang w:val="es-CR"/>
        </w:rPr>
        <w:t>₡</w:t>
      </w:r>
      <w:r w:rsidR="00FD205E">
        <w:rPr>
          <w:rFonts w:ascii="Arial Narrow" w:eastAsiaTheme="minorHAnsi" w:hAnsi="Arial Narrow" w:cstheme="minorBidi"/>
          <w:szCs w:val="22"/>
          <w:lang w:val="es-CR"/>
        </w:rPr>
        <w:t>144</w:t>
      </w:r>
      <w:r w:rsidRPr="009B015B">
        <w:rPr>
          <w:rFonts w:ascii="Arial Narrow" w:eastAsiaTheme="minorHAnsi" w:hAnsi="Arial Narrow" w:cstheme="minorBidi"/>
          <w:szCs w:val="22"/>
          <w:lang w:val="es-CR"/>
        </w:rPr>
        <w:t xml:space="preserve"> </w:t>
      </w:r>
      <w:r w:rsidR="00FD205E">
        <w:rPr>
          <w:rFonts w:ascii="Arial Narrow" w:eastAsiaTheme="minorHAnsi" w:hAnsi="Arial Narrow" w:cstheme="minorBidi"/>
          <w:szCs w:val="22"/>
          <w:lang w:val="es-CR"/>
        </w:rPr>
        <w:t>237</w:t>
      </w:r>
      <w:r w:rsidRPr="009B015B">
        <w:rPr>
          <w:rFonts w:ascii="Arial Narrow" w:eastAsiaTheme="minorHAnsi" w:hAnsi="Arial Narrow" w:cstheme="minorBidi"/>
          <w:szCs w:val="22"/>
          <w:lang w:val="es-CR"/>
        </w:rPr>
        <w:t>,</w:t>
      </w:r>
      <w:r w:rsidR="00FD205E">
        <w:rPr>
          <w:rFonts w:ascii="Arial Narrow" w:eastAsiaTheme="minorHAnsi" w:hAnsi="Arial Narrow" w:cstheme="minorBidi"/>
          <w:szCs w:val="22"/>
          <w:lang w:val="es-CR"/>
        </w:rPr>
        <w:t>24</w:t>
      </w:r>
      <w:r>
        <w:rPr>
          <w:rFonts w:ascii="Arial Narrow" w:eastAsiaTheme="minorHAnsi" w:hAnsi="Arial Narrow" w:cstheme="minorBidi"/>
          <w:szCs w:val="22"/>
          <w:lang w:val="es-CR"/>
        </w:rPr>
        <w:t xml:space="preserve"> miles</w:t>
      </w:r>
      <w:r w:rsidR="00FD205E">
        <w:rPr>
          <w:rFonts w:ascii="Arial Narrow" w:eastAsiaTheme="minorHAnsi" w:hAnsi="Arial Narrow" w:cstheme="minorBidi"/>
          <w:szCs w:val="22"/>
          <w:lang w:val="es-CR"/>
        </w:rPr>
        <w:t>,</w:t>
      </w:r>
      <w:r w:rsidRPr="009B015B">
        <w:rPr>
          <w:rFonts w:ascii="Arial Narrow" w:eastAsiaTheme="minorHAnsi" w:hAnsi="Arial Narrow" w:cstheme="minorBidi"/>
          <w:szCs w:val="22"/>
          <w:lang w:val="es-CR"/>
        </w:rPr>
        <w:t xml:space="preserve"> las Transferencias a cobrar a corto plazo presenta una variación</w:t>
      </w:r>
      <w:r w:rsidR="00FD205E">
        <w:rPr>
          <w:rFonts w:ascii="Arial Narrow" w:eastAsiaTheme="minorHAnsi" w:hAnsi="Arial Narrow" w:cstheme="minorBidi"/>
          <w:szCs w:val="22"/>
          <w:lang w:val="es-CR"/>
        </w:rPr>
        <w:t xml:space="preserve"> positiva (Aumento)</w:t>
      </w:r>
      <w:r>
        <w:rPr>
          <w:rFonts w:ascii="Arial Narrow" w:eastAsiaTheme="minorHAnsi" w:hAnsi="Arial Narrow" w:cstheme="minorBidi"/>
          <w:szCs w:val="22"/>
          <w:lang w:val="es-CR"/>
        </w:rPr>
        <w:t xml:space="preserve"> </w:t>
      </w:r>
      <w:r w:rsidRPr="009B015B">
        <w:rPr>
          <w:rFonts w:ascii="Arial Narrow" w:eastAsiaTheme="minorHAnsi" w:hAnsi="Arial Narrow" w:cstheme="minorBidi"/>
          <w:szCs w:val="22"/>
          <w:lang w:val="es-CR"/>
        </w:rPr>
        <w:t>d</w:t>
      </w:r>
      <w:r w:rsidR="00FD205E">
        <w:rPr>
          <w:rFonts w:ascii="Arial Narrow" w:eastAsiaTheme="minorHAnsi" w:hAnsi="Arial Narrow" w:cstheme="minorBidi"/>
          <w:szCs w:val="22"/>
          <w:lang w:val="es-CR"/>
        </w:rPr>
        <w:t>e</w:t>
      </w:r>
      <w:r>
        <w:rPr>
          <w:rFonts w:ascii="Arial Narrow" w:eastAsiaTheme="minorHAnsi" w:hAnsi="Arial Narrow" w:cstheme="minorBidi"/>
          <w:szCs w:val="22"/>
          <w:lang w:val="es-CR"/>
        </w:rPr>
        <w:t xml:space="preserve"> </w:t>
      </w:r>
      <w:r w:rsidR="00FD205E">
        <w:rPr>
          <w:rFonts w:ascii="Arial Narrow" w:eastAsiaTheme="minorHAnsi" w:hAnsi="Arial Narrow" w:cstheme="minorBidi"/>
          <w:szCs w:val="22"/>
          <w:lang w:val="es-CR"/>
        </w:rPr>
        <w:t xml:space="preserve">             </w:t>
      </w:r>
      <w:r>
        <w:rPr>
          <w:rFonts w:ascii="Arial Narrow" w:eastAsiaTheme="minorHAnsi" w:hAnsi="Arial Narrow" w:cstheme="minorBidi"/>
          <w:szCs w:val="22"/>
          <w:lang w:val="es-CR"/>
        </w:rPr>
        <w:t xml:space="preserve"> </w:t>
      </w:r>
      <w:r w:rsidRPr="009B015B">
        <w:rPr>
          <w:rFonts w:ascii="Arial" w:eastAsiaTheme="minorHAnsi" w:hAnsi="Arial" w:cs="Arial"/>
          <w:szCs w:val="22"/>
          <w:lang w:val="es-CR"/>
        </w:rPr>
        <w:t>₡</w:t>
      </w:r>
      <w:r>
        <w:rPr>
          <w:rFonts w:ascii="Arial Narrow" w:eastAsiaTheme="minorHAnsi" w:hAnsi="Arial Narrow" w:cstheme="minorBidi"/>
          <w:szCs w:val="22"/>
          <w:lang w:val="es-CR"/>
        </w:rPr>
        <w:t>3</w:t>
      </w:r>
      <w:r w:rsidR="00FD205E">
        <w:rPr>
          <w:rFonts w:ascii="Arial Narrow" w:eastAsiaTheme="minorHAnsi" w:hAnsi="Arial Narrow" w:cstheme="minorBidi"/>
          <w:szCs w:val="22"/>
          <w:lang w:val="es-CR"/>
        </w:rPr>
        <w:t>1</w:t>
      </w:r>
      <w:r>
        <w:rPr>
          <w:rFonts w:ascii="Arial Narrow" w:eastAsiaTheme="minorHAnsi" w:hAnsi="Arial Narrow" w:cstheme="minorBidi"/>
          <w:szCs w:val="22"/>
          <w:lang w:val="es-CR"/>
        </w:rPr>
        <w:t xml:space="preserve"> </w:t>
      </w:r>
      <w:r w:rsidR="00FD205E">
        <w:rPr>
          <w:rFonts w:ascii="Arial Narrow" w:eastAsiaTheme="minorHAnsi" w:hAnsi="Arial Narrow" w:cstheme="minorBidi"/>
          <w:szCs w:val="22"/>
          <w:lang w:val="es-CR"/>
        </w:rPr>
        <w:t>147</w:t>
      </w:r>
      <w:r w:rsidRPr="009B015B">
        <w:rPr>
          <w:rFonts w:ascii="Arial Narrow" w:eastAsiaTheme="minorHAnsi" w:hAnsi="Arial Narrow" w:cstheme="minorBidi"/>
          <w:szCs w:val="22"/>
          <w:lang w:val="es-CR"/>
        </w:rPr>
        <w:t>,</w:t>
      </w:r>
      <w:r w:rsidR="00FD205E">
        <w:rPr>
          <w:rFonts w:ascii="Arial Narrow" w:eastAsiaTheme="minorHAnsi" w:hAnsi="Arial Narrow" w:cstheme="minorBidi"/>
          <w:szCs w:val="22"/>
          <w:lang w:val="es-CR"/>
        </w:rPr>
        <w:t>35</w:t>
      </w:r>
      <w:r w:rsidRPr="009B015B">
        <w:rPr>
          <w:rFonts w:ascii="Arial Narrow" w:eastAsiaTheme="minorHAnsi" w:hAnsi="Arial Narrow" w:cstheme="minorBidi"/>
          <w:szCs w:val="22"/>
          <w:lang w:val="es-CR"/>
        </w:rPr>
        <w:t xml:space="preserve"> miles y las otras cuentas por cuentas a cobrar a corto plazo presenta</w:t>
      </w:r>
      <w:r>
        <w:rPr>
          <w:rFonts w:ascii="Arial Narrow" w:eastAsiaTheme="minorHAnsi" w:hAnsi="Arial Narrow" w:cstheme="minorBidi"/>
          <w:szCs w:val="22"/>
          <w:lang w:val="es-CR"/>
        </w:rPr>
        <w:t xml:space="preserve"> un</w:t>
      </w:r>
      <w:r w:rsidR="00FD205E">
        <w:rPr>
          <w:rFonts w:ascii="Arial Narrow" w:eastAsiaTheme="minorHAnsi" w:hAnsi="Arial Narrow" w:cstheme="minorBidi"/>
          <w:szCs w:val="22"/>
          <w:lang w:val="es-CR"/>
        </w:rPr>
        <w:t>a</w:t>
      </w:r>
      <w:r w:rsidRPr="009B015B">
        <w:rPr>
          <w:rFonts w:ascii="Arial Narrow" w:eastAsiaTheme="minorHAnsi" w:hAnsi="Arial Narrow" w:cstheme="minorBidi"/>
          <w:szCs w:val="22"/>
          <w:lang w:val="es-CR"/>
        </w:rPr>
        <w:t xml:space="preserve"> </w:t>
      </w:r>
      <w:r w:rsidR="00FD205E" w:rsidRPr="009B015B">
        <w:rPr>
          <w:rFonts w:ascii="Arial Narrow" w:eastAsiaTheme="minorHAnsi" w:hAnsi="Arial Narrow" w:cstheme="minorBidi"/>
          <w:szCs w:val="22"/>
          <w:lang w:val="es-CR"/>
        </w:rPr>
        <w:t xml:space="preserve">variación </w:t>
      </w:r>
      <w:r w:rsidR="00FD205E">
        <w:rPr>
          <w:rFonts w:ascii="Arial Narrow" w:eastAsiaTheme="minorHAnsi" w:hAnsi="Arial Narrow" w:cstheme="minorBidi"/>
          <w:szCs w:val="22"/>
          <w:lang w:val="es-CR"/>
        </w:rPr>
        <w:t>negativa (Disminución)</w:t>
      </w:r>
      <w:r w:rsidRPr="009B015B">
        <w:rPr>
          <w:rFonts w:ascii="Arial Narrow" w:eastAsiaTheme="minorHAnsi" w:hAnsi="Arial Narrow" w:cstheme="minorBidi"/>
          <w:szCs w:val="22"/>
          <w:lang w:val="es-CR"/>
        </w:rPr>
        <w:t xml:space="preserve"> de  </w:t>
      </w:r>
      <w:r w:rsidR="00FD205E">
        <w:rPr>
          <w:rFonts w:ascii="Arial Narrow" w:eastAsiaTheme="minorHAnsi" w:hAnsi="Arial Narrow" w:cstheme="minorBidi"/>
          <w:szCs w:val="22"/>
          <w:lang w:val="es-CR"/>
        </w:rPr>
        <w:t>-</w:t>
      </w:r>
      <w:r w:rsidRPr="009B015B">
        <w:rPr>
          <w:rFonts w:ascii="Arial" w:eastAsiaTheme="minorHAnsi" w:hAnsi="Arial" w:cs="Arial"/>
          <w:szCs w:val="22"/>
          <w:lang w:val="es-CR"/>
        </w:rPr>
        <w:t>₡</w:t>
      </w:r>
      <w:r w:rsidRPr="009B015B">
        <w:rPr>
          <w:rFonts w:ascii="Arial Narrow" w:eastAsiaTheme="minorHAnsi" w:hAnsi="Arial Narrow" w:cstheme="minorBidi"/>
          <w:szCs w:val="22"/>
          <w:lang w:val="es-CR"/>
        </w:rPr>
        <w:t>1 </w:t>
      </w:r>
      <w:r w:rsidR="00FD205E">
        <w:rPr>
          <w:rFonts w:ascii="Arial Narrow" w:eastAsiaTheme="minorHAnsi" w:hAnsi="Arial Narrow" w:cstheme="minorBidi"/>
          <w:szCs w:val="22"/>
          <w:lang w:val="es-CR"/>
        </w:rPr>
        <w:t>204</w:t>
      </w:r>
      <w:r w:rsidRPr="009B015B">
        <w:rPr>
          <w:rFonts w:ascii="Arial Narrow" w:eastAsiaTheme="minorHAnsi" w:hAnsi="Arial Narrow" w:cstheme="minorBidi"/>
          <w:szCs w:val="22"/>
          <w:lang w:val="es-CR"/>
        </w:rPr>
        <w:t>,</w:t>
      </w:r>
      <w:r w:rsidR="00FD205E">
        <w:rPr>
          <w:rFonts w:ascii="Arial Narrow" w:eastAsiaTheme="minorHAnsi" w:hAnsi="Arial Narrow" w:cstheme="minorBidi"/>
          <w:szCs w:val="22"/>
          <w:lang w:val="es-CR"/>
        </w:rPr>
        <w:t>33</w:t>
      </w:r>
      <w:r w:rsidRPr="009B015B">
        <w:rPr>
          <w:rFonts w:ascii="Arial Narrow" w:eastAsiaTheme="minorHAnsi" w:hAnsi="Arial Narrow" w:cstheme="minorBidi"/>
          <w:szCs w:val="22"/>
          <w:lang w:val="es-CR"/>
        </w:rPr>
        <w:t xml:space="preserve"> miles. </w:t>
      </w:r>
    </w:p>
    <w:p w14:paraId="3A31D8CA" w14:textId="6A1A5675" w:rsidR="00724DBA" w:rsidRPr="00A91674" w:rsidRDefault="00724DBA" w:rsidP="00724DBA">
      <w:pPr>
        <w:jc w:val="both"/>
        <w:rPr>
          <w:rFonts w:ascii="Arial Narrow" w:hAnsi="Arial Narrow"/>
          <w:lang w:val="es-CR"/>
        </w:rPr>
      </w:pPr>
    </w:p>
    <w:tbl>
      <w:tblPr>
        <w:tblW w:w="8680" w:type="dxa"/>
        <w:tblLook w:val="04A0" w:firstRow="1" w:lastRow="0" w:firstColumn="1" w:lastColumn="0" w:noHBand="0" w:noVBand="1"/>
      </w:tblPr>
      <w:tblGrid>
        <w:gridCol w:w="855"/>
        <w:gridCol w:w="3425"/>
        <w:gridCol w:w="1120"/>
        <w:gridCol w:w="1240"/>
        <w:gridCol w:w="1240"/>
        <w:gridCol w:w="930"/>
      </w:tblGrid>
      <w:tr w:rsidR="006D7DD5" w14:paraId="20C48C64" w14:textId="77777777" w:rsidTr="006D7DD5">
        <w:trPr>
          <w:trHeight w:val="470"/>
        </w:trPr>
        <w:tc>
          <w:tcPr>
            <w:tcW w:w="780" w:type="dxa"/>
            <w:tcBorders>
              <w:top w:val="single" w:sz="8" w:space="0" w:color="auto"/>
              <w:left w:val="nil"/>
              <w:bottom w:val="nil"/>
              <w:right w:val="single" w:sz="8" w:space="0" w:color="auto"/>
            </w:tcBorders>
            <w:shd w:val="clear" w:color="000000" w:fill="365F91"/>
            <w:vAlign w:val="center"/>
            <w:hideMark/>
          </w:tcPr>
          <w:p w14:paraId="2795943D" w14:textId="77777777" w:rsidR="006D7DD5" w:rsidRDefault="006D7DD5">
            <w:pPr>
              <w:jc w:val="center"/>
              <w:rPr>
                <w:rFonts w:ascii="Arial Narrow" w:hAnsi="Arial Narrow" w:cs="Calibri"/>
                <w:b/>
                <w:bCs/>
                <w:color w:val="FFFFFF"/>
                <w:sz w:val="18"/>
                <w:szCs w:val="18"/>
              </w:rPr>
            </w:pPr>
            <w:r>
              <w:rPr>
                <w:rFonts w:ascii="Arial Narrow" w:hAnsi="Arial Narrow" w:cs="Calibri"/>
                <w:b/>
                <w:bCs/>
                <w:color w:val="FFFFFF"/>
                <w:sz w:val="18"/>
                <w:szCs w:val="18"/>
              </w:rPr>
              <w:t>Cuenta</w:t>
            </w:r>
          </w:p>
        </w:tc>
        <w:tc>
          <w:tcPr>
            <w:tcW w:w="3500" w:type="dxa"/>
            <w:tcBorders>
              <w:top w:val="single" w:sz="8" w:space="0" w:color="auto"/>
              <w:left w:val="nil"/>
              <w:bottom w:val="nil"/>
              <w:right w:val="single" w:sz="8" w:space="0" w:color="auto"/>
            </w:tcBorders>
            <w:shd w:val="clear" w:color="000000" w:fill="365F91"/>
            <w:vAlign w:val="center"/>
            <w:hideMark/>
          </w:tcPr>
          <w:p w14:paraId="3064B9AF" w14:textId="77777777" w:rsidR="006D7DD5" w:rsidRDefault="006D7DD5">
            <w:pPr>
              <w:jc w:val="center"/>
              <w:rPr>
                <w:rFonts w:ascii="Arial Narrow" w:hAnsi="Arial Narrow" w:cs="Calibri"/>
                <w:b/>
                <w:bCs/>
                <w:color w:val="FFFFFF"/>
                <w:sz w:val="18"/>
                <w:szCs w:val="18"/>
              </w:rPr>
            </w:pPr>
            <w:r>
              <w:rPr>
                <w:rFonts w:ascii="Arial Narrow" w:hAnsi="Arial Narrow" w:cs="Calibri"/>
                <w:b/>
                <w:bCs/>
                <w:color w:val="FFFFFF"/>
                <w:sz w:val="18"/>
                <w:szCs w:val="18"/>
              </w:rPr>
              <w:t>Nombre</w:t>
            </w:r>
          </w:p>
        </w:tc>
        <w:tc>
          <w:tcPr>
            <w:tcW w:w="1120" w:type="dxa"/>
            <w:tcBorders>
              <w:top w:val="single" w:sz="8" w:space="0" w:color="auto"/>
              <w:left w:val="nil"/>
              <w:bottom w:val="nil"/>
              <w:right w:val="single" w:sz="8" w:space="0" w:color="auto"/>
            </w:tcBorders>
            <w:shd w:val="clear" w:color="000000" w:fill="365F91"/>
            <w:vAlign w:val="center"/>
            <w:hideMark/>
          </w:tcPr>
          <w:p w14:paraId="23343A07" w14:textId="77777777" w:rsidR="006D7DD5" w:rsidRDefault="006D7DD5">
            <w:pPr>
              <w:jc w:val="center"/>
              <w:rPr>
                <w:rFonts w:ascii="Arial Narrow" w:hAnsi="Arial Narrow" w:cs="Calibri"/>
                <w:b/>
                <w:bCs/>
                <w:color w:val="FFFFFF"/>
                <w:sz w:val="18"/>
                <w:szCs w:val="18"/>
              </w:rPr>
            </w:pPr>
            <w:r>
              <w:rPr>
                <w:rFonts w:ascii="Arial Narrow" w:hAnsi="Arial Narrow" w:cs="Calibri"/>
                <w:b/>
                <w:bCs/>
                <w:color w:val="FFFFFF"/>
                <w:sz w:val="18"/>
                <w:szCs w:val="18"/>
              </w:rPr>
              <w:t>Periodo Actual</w:t>
            </w:r>
          </w:p>
        </w:tc>
        <w:tc>
          <w:tcPr>
            <w:tcW w:w="1240" w:type="dxa"/>
            <w:tcBorders>
              <w:top w:val="single" w:sz="8" w:space="0" w:color="auto"/>
              <w:left w:val="nil"/>
              <w:bottom w:val="nil"/>
              <w:right w:val="single" w:sz="8" w:space="0" w:color="auto"/>
            </w:tcBorders>
            <w:shd w:val="clear" w:color="000000" w:fill="365F91"/>
            <w:vAlign w:val="center"/>
            <w:hideMark/>
          </w:tcPr>
          <w:p w14:paraId="25A2F503" w14:textId="77777777" w:rsidR="006D7DD5" w:rsidRDefault="006D7DD5">
            <w:pPr>
              <w:jc w:val="center"/>
              <w:rPr>
                <w:rFonts w:ascii="Arial Narrow" w:hAnsi="Arial Narrow" w:cs="Calibri"/>
                <w:b/>
                <w:bCs/>
                <w:color w:val="FFFFFF"/>
                <w:sz w:val="18"/>
                <w:szCs w:val="18"/>
              </w:rPr>
            </w:pPr>
            <w:r>
              <w:rPr>
                <w:rFonts w:ascii="Arial Narrow" w:hAnsi="Arial Narrow" w:cs="Calibri"/>
                <w:b/>
                <w:bCs/>
                <w:color w:val="FFFFFF"/>
                <w:sz w:val="18"/>
                <w:szCs w:val="18"/>
              </w:rPr>
              <w:t>Periodo Anterior</w:t>
            </w:r>
          </w:p>
        </w:tc>
        <w:tc>
          <w:tcPr>
            <w:tcW w:w="1240" w:type="dxa"/>
            <w:tcBorders>
              <w:top w:val="single" w:sz="8" w:space="0" w:color="auto"/>
              <w:left w:val="nil"/>
              <w:bottom w:val="nil"/>
              <w:right w:val="single" w:sz="8" w:space="0" w:color="auto"/>
            </w:tcBorders>
            <w:shd w:val="clear" w:color="000000" w:fill="365F91"/>
            <w:vAlign w:val="center"/>
            <w:hideMark/>
          </w:tcPr>
          <w:p w14:paraId="779E3F17" w14:textId="77777777" w:rsidR="006D7DD5" w:rsidRDefault="006D7DD5">
            <w:pPr>
              <w:jc w:val="center"/>
              <w:rPr>
                <w:rFonts w:ascii="Arial Narrow" w:hAnsi="Arial Narrow" w:cs="Calibri"/>
                <w:b/>
                <w:bCs/>
                <w:color w:val="FFFFFF"/>
                <w:sz w:val="18"/>
                <w:szCs w:val="18"/>
              </w:rPr>
            </w:pPr>
            <w:r>
              <w:rPr>
                <w:rFonts w:ascii="Arial Narrow" w:hAnsi="Arial Narrow" w:cs="Calibri"/>
                <w:b/>
                <w:bCs/>
                <w:color w:val="FFFFFF"/>
                <w:sz w:val="18"/>
                <w:szCs w:val="18"/>
              </w:rPr>
              <w:t>Diferencia Absoluta</w:t>
            </w:r>
          </w:p>
        </w:tc>
        <w:tc>
          <w:tcPr>
            <w:tcW w:w="800" w:type="dxa"/>
            <w:tcBorders>
              <w:top w:val="single" w:sz="8" w:space="0" w:color="auto"/>
              <w:left w:val="nil"/>
              <w:bottom w:val="nil"/>
              <w:right w:val="single" w:sz="8" w:space="0" w:color="auto"/>
            </w:tcBorders>
            <w:shd w:val="clear" w:color="000000" w:fill="365F91"/>
            <w:vAlign w:val="center"/>
            <w:hideMark/>
          </w:tcPr>
          <w:p w14:paraId="0CE74EBE" w14:textId="77777777" w:rsidR="006D7DD5" w:rsidRDefault="006D7DD5">
            <w:pPr>
              <w:jc w:val="center"/>
              <w:rPr>
                <w:rFonts w:ascii="Arial Narrow" w:hAnsi="Arial Narrow" w:cs="Calibri"/>
                <w:b/>
                <w:bCs/>
                <w:color w:val="FFFFFF"/>
                <w:sz w:val="18"/>
                <w:szCs w:val="18"/>
              </w:rPr>
            </w:pPr>
            <w:r>
              <w:rPr>
                <w:rFonts w:ascii="Arial Narrow" w:hAnsi="Arial Narrow" w:cs="Calibri"/>
                <w:b/>
                <w:bCs/>
                <w:color w:val="FFFFFF"/>
                <w:sz w:val="18"/>
                <w:szCs w:val="18"/>
              </w:rPr>
              <w:t>Diferencia %</w:t>
            </w:r>
          </w:p>
        </w:tc>
      </w:tr>
      <w:tr w:rsidR="006D7DD5" w14:paraId="226F4B80" w14:textId="77777777" w:rsidTr="006D7DD5">
        <w:trPr>
          <w:trHeight w:val="290"/>
        </w:trPr>
        <w:tc>
          <w:tcPr>
            <w:tcW w:w="78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F4AA91A" w14:textId="77777777" w:rsidR="006D7DD5" w:rsidRDefault="006D7DD5">
            <w:pPr>
              <w:rPr>
                <w:rFonts w:ascii="Arial Narrow" w:hAnsi="Arial Narrow" w:cs="Calibri"/>
                <w:color w:val="000000"/>
                <w:sz w:val="20"/>
                <w:szCs w:val="20"/>
              </w:rPr>
            </w:pPr>
            <w:r>
              <w:rPr>
                <w:rFonts w:ascii="Arial Narrow" w:hAnsi="Arial Narrow" w:cs="Calibri"/>
                <w:color w:val="000000"/>
                <w:sz w:val="20"/>
                <w:szCs w:val="20"/>
              </w:rPr>
              <w:t>1.1.3.01</w:t>
            </w:r>
          </w:p>
        </w:tc>
        <w:tc>
          <w:tcPr>
            <w:tcW w:w="3500" w:type="dxa"/>
            <w:tcBorders>
              <w:top w:val="single" w:sz="8" w:space="0" w:color="auto"/>
              <w:left w:val="nil"/>
              <w:bottom w:val="single" w:sz="4" w:space="0" w:color="auto"/>
              <w:right w:val="single" w:sz="4" w:space="0" w:color="auto"/>
            </w:tcBorders>
            <w:shd w:val="clear" w:color="auto" w:fill="auto"/>
            <w:vAlign w:val="center"/>
            <w:hideMark/>
          </w:tcPr>
          <w:p w14:paraId="5E461CF1" w14:textId="77777777" w:rsidR="006D7DD5" w:rsidRPr="006D7DD5" w:rsidRDefault="006D7DD5">
            <w:pPr>
              <w:rPr>
                <w:rFonts w:ascii="Arial Narrow" w:hAnsi="Arial Narrow" w:cs="Calibri"/>
                <w:color w:val="000000"/>
                <w:sz w:val="20"/>
                <w:szCs w:val="20"/>
                <w:lang w:val="es-CR"/>
              </w:rPr>
            </w:pPr>
            <w:r w:rsidRPr="006D7DD5">
              <w:rPr>
                <w:rFonts w:ascii="Arial Narrow" w:hAnsi="Arial Narrow" w:cs="Calibri"/>
                <w:color w:val="000000"/>
                <w:sz w:val="20"/>
                <w:szCs w:val="20"/>
                <w:lang w:val="es-CR"/>
              </w:rPr>
              <w:t>Impuestos a cobrar a corto plazo</w:t>
            </w:r>
          </w:p>
        </w:tc>
        <w:tc>
          <w:tcPr>
            <w:tcW w:w="1120" w:type="dxa"/>
            <w:tcBorders>
              <w:top w:val="single" w:sz="8" w:space="0" w:color="auto"/>
              <w:left w:val="nil"/>
              <w:bottom w:val="single" w:sz="4" w:space="0" w:color="auto"/>
              <w:right w:val="single" w:sz="4" w:space="0" w:color="auto"/>
            </w:tcBorders>
            <w:shd w:val="clear" w:color="FFFFFF" w:fill="FFFFFF"/>
            <w:noWrap/>
            <w:vAlign w:val="center"/>
            <w:hideMark/>
          </w:tcPr>
          <w:p w14:paraId="42D122DE" w14:textId="77777777" w:rsidR="006D7DD5" w:rsidRDefault="006D7DD5">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568 936,42</w:t>
            </w:r>
          </w:p>
        </w:tc>
        <w:tc>
          <w:tcPr>
            <w:tcW w:w="1240" w:type="dxa"/>
            <w:tcBorders>
              <w:top w:val="single" w:sz="8" w:space="0" w:color="auto"/>
              <w:left w:val="nil"/>
              <w:bottom w:val="single" w:sz="4" w:space="0" w:color="auto"/>
              <w:right w:val="single" w:sz="4" w:space="0" w:color="auto"/>
            </w:tcBorders>
            <w:shd w:val="clear" w:color="FFFFFF" w:fill="FFFFFF"/>
            <w:noWrap/>
            <w:vAlign w:val="center"/>
            <w:hideMark/>
          </w:tcPr>
          <w:p w14:paraId="6C3365E7" w14:textId="77777777" w:rsidR="006D7DD5" w:rsidRDefault="006D7DD5">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582 828,84</w:t>
            </w:r>
          </w:p>
        </w:tc>
        <w:tc>
          <w:tcPr>
            <w:tcW w:w="1240" w:type="dxa"/>
            <w:tcBorders>
              <w:top w:val="single" w:sz="8" w:space="0" w:color="auto"/>
              <w:left w:val="nil"/>
              <w:bottom w:val="single" w:sz="4" w:space="0" w:color="auto"/>
              <w:right w:val="single" w:sz="4" w:space="0" w:color="auto"/>
            </w:tcBorders>
            <w:shd w:val="clear" w:color="auto" w:fill="auto"/>
            <w:noWrap/>
            <w:vAlign w:val="center"/>
            <w:hideMark/>
          </w:tcPr>
          <w:p w14:paraId="0AD94529" w14:textId="77777777" w:rsidR="006D7DD5" w:rsidRDefault="006D7DD5">
            <w:pPr>
              <w:jc w:val="right"/>
              <w:rPr>
                <w:rFonts w:ascii="Arial Narrow" w:hAnsi="Arial Narrow" w:cs="Calibri"/>
                <w:color w:val="000000"/>
                <w:sz w:val="18"/>
                <w:szCs w:val="18"/>
              </w:rPr>
            </w:pPr>
            <w:r>
              <w:rPr>
                <w:rFonts w:ascii="Arial Narrow" w:hAnsi="Arial Narrow" w:cs="Calibri"/>
                <w:color w:val="000000"/>
                <w:sz w:val="18"/>
                <w:szCs w:val="18"/>
              </w:rPr>
              <w:t>-</w:t>
            </w:r>
            <w:r>
              <w:rPr>
                <w:rFonts w:ascii="Arial" w:hAnsi="Arial" w:cs="Arial"/>
                <w:color w:val="000000"/>
                <w:sz w:val="18"/>
                <w:szCs w:val="18"/>
              </w:rPr>
              <w:t>₡</w:t>
            </w:r>
            <w:r>
              <w:rPr>
                <w:rFonts w:ascii="Arial Narrow" w:hAnsi="Arial Narrow" w:cs="Calibri"/>
                <w:color w:val="000000"/>
                <w:sz w:val="18"/>
                <w:szCs w:val="18"/>
              </w:rPr>
              <w:t>13 892,42</w:t>
            </w:r>
          </w:p>
        </w:tc>
        <w:tc>
          <w:tcPr>
            <w:tcW w:w="800" w:type="dxa"/>
            <w:tcBorders>
              <w:top w:val="single" w:sz="8" w:space="0" w:color="auto"/>
              <w:left w:val="nil"/>
              <w:bottom w:val="single" w:sz="4" w:space="0" w:color="auto"/>
              <w:right w:val="single" w:sz="8" w:space="0" w:color="auto"/>
            </w:tcBorders>
            <w:shd w:val="clear" w:color="auto" w:fill="auto"/>
            <w:noWrap/>
            <w:vAlign w:val="center"/>
            <w:hideMark/>
          </w:tcPr>
          <w:p w14:paraId="4C3EDB49" w14:textId="77777777" w:rsidR="006D7DD5" w:rsidRDefault="006D7DD5">
            <w:pPr>
              <w:jc w:val="center"/>
              <w:rPr>
                <w:rFonts w:ascii="Arial Narrow" w:hAnsi="Arial Narrow" w:cs="Calibri"/>
                <w:color w:val="000000"/>
                <w:sz w:val="18"/>
                <w:szCs w:val="18"/>
              </w:rPr>
            </w:pPr>
            <w:r>
              <w:rPr>
                <w:rFonts w:ascii="Arial Narrow" w:hAnsi="Arial Narrow" w:cs="Calibri"/>
                <w:color w:val="000000"/>
                <w:sz w:val="18"/>
                <w:szCs w:val="18"/>
              </w:rPr>
              <w:t>-2,38%</w:t>
            </w:r>
          </w:p>
        </w:tc>
      </w:tr>
      <w:tr w:rsidR="006D7DD5" w14:paraId="3551EF2E" w14:textId="77777777" w:rsidTr="006D7DD5">
        <w:trPr>
          <w:trHeight w:val="290"/>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22B02805" w14:textId="77777777" w:rsidR="006D7DD5" w:rsidRDefault="006D7DD5">
            <w:pPr>
              <w:rPr>
                <w:rFonts w:ascii="Arial Narrow" w:hAnsi="Arial Narrow" w:cs="Calibri"/>
                <w:color w:val="000000"/>
                <w:sz w:val="20"/>
                <w:szCs w:val="20"/>
              </w:rPr>
            </w:pPr>
            <w:r>
              <w:rPr>
                <w:rFonts w:ascii="Arial Narrow" w:hAnsi="Arial Narrow" w:cs="Calibri"/>
                <w:color w:val="000000"/>
                <w:sz w:val="20"/>
                <w:szCs w:val="20"/>
              </w:rPr>
              <w:t>1.1.3.04</w:t>
            </w:r>
          </w:p>
        </w:tc>
        <w:tc>
          <w:tcPr>
            <w:tcW w:w="3500" w:type="dxa"/>
            <w:tcBorders>
              <w:top w:val="nil"/>
              <w:left w:val="nil"/>
              <w:bottom w:val="single" w:sz="4" w:space="0" w:color="auto"/>
              <w:right w:val="single" w:sz="4" w:space="0" w:color="auto"/>
            </w:tcBorders>
            <w:shd w:val="clear" w:color="auto" w:fill="auto"/>
            <w:vAlign w:val="center"/>
            <w:hideMark/>
          </w:tcPr>
          <w:p w14:paraId="5AFC1C56" w14:textId="77777777" w:rsidR="006D7DD5" w:rsidRPr="006D7DD5" w:rsidRDefault="006D7DD5">
            <w:pPr>
              <w:rPr>
                <w:rFonts w:ascii="Arial Narrow" w:hAnsi="Arial Narrow" w:cs="Calibri"/>
                <w:color w:val="000000"/>
                <w:sz w:val="20"/>
                <w:szCs w:val="20"/>
                <w:lang w:val="es-CR"/>
              </w:rPr>
            </w:pPr>
            <w:r w:rsidRPr="006D7DD5">
              <w:rPr>
                <w:rFonts w:ascii="Arial Narrow" w:hAnsi="Arial Narrow" w:cs="Calibri"/>
                <w:color w:val="000000"/>
                <w:sz w:val="20"/>
                <w:szCs w:val="20"/>
                <w:lang w:val="es-CR"/>
              </w:rPr>
              <w:t>Servicios y derechos a cobrar a corto plazo</w:t>
            </w:r>
          </w:p>
        </w:tc>
        <w:tc>
          <w:tcPr>
            <w:tcW w:w="1120" w:type="dxa"/>
            <w:tcBorders>
              <w:top w:val="nil"/>
              <w:left w:val="nil"/>
              <w:bottom w:val="single" w:sz="4" w:space="0" w:color="auto"/>
              <w:right w:val="single" w:sz="4" w:space="0" w:color="auto"/>
            </w:tcBorders>
            <w:shd w:val="clear" w:color="FFFFFF" w:fill="FFFFFF"/>
            <w:noWrap/>
            <w:vAlign w:val="center"/>
            <w:hideMark/>
          </w:tcPr>
          <w:p w14:paraId="14D7E4E3" w14:textId="77777777" w:rsidR="006D7DD5" w:rsidRDefault="006D7DD5">
            <w:pPr>
              <w:jc w:val="right"/>
              <w:rPr>
                <w:rFonts w:ascii="Arial Narrow" w:hAnsi="Arial Narrow" w:cs="Calibri"/>
                <w:color w:val="000000"/>
                <w:sz w:val="18"/>
                <w:szCs w:val="18"/>
              </w:rPr>
            </w:pPr>
            <w:r>
              <w:rPr>
                <w:rFonts w:ascii="Arial Narrow" w:hAnsi="Arial Narrow" w:cs="Calibri"/>
                <w:color w:val="000000"/>
                <w:sz w:val="18"/>
                <w:szCs w:val="18"/>
              </w:rPr>
              <w:t>351 830,91</w:t>
            </w:r>
          </w:p>
        </w:tc>
        <w:tc>
          <w:tcPr>
            <w:tcW w:w="1240" w:type="dxa"/>
            <w:tcBorders>
              <w:top w:val="nil"/>
              <w:left w:val="nil"/>
              <w:bottom w:val="single" w:sz="4" w:space="0" w:color="auto"/>
              <w:right w:val="single" w:sz="4" w:space="0" w:color="auto"/>
            </w:tcBorders>
            <w:shd w:val="clear" w:color="FFFFFF" w:fill="FFFFFF"/>
            <w:noWrap/>
            <w:vAlign w:val="center"/>
            <w:hideMark/>
          </w:tcPr>
          <w:p w14:paraId="3974A38B" w14:textId="77777777" w:rsidR="006D7DD5" w:rsidRDefault="006D7DD5">
            <w:pPr>
              <w:jc w:val="right"/>
              <w:rPr>
                <w:rFonts w:ascii="Arial Narrow" w:hAnsi="Arial Narrow" w:cs="Calibri"/>
                <w:color w:val="000000"/>
                <w:sz w:val="18"/>
                <w:szCs w:val="18"/>
              </w:rPr>
            </w:pPr>
            <w:r>
              <w:rPr>
                <w:rFonts w:ascii="Arial Narrow" w:hAnsi="Arial Narrow" w:cs="Calibri"/>
                <w:color w:val="000000"/>
                <w:sz w:val="18"/>
                <w:szCs w:val="18"/>
              </w:rPr>
              <w:t>237 593,67</w:t>
            </w:r>
          </w:p>
        </w:tc>
        <w:tc>
          <w:tcPr>
            <w:tcW w:w="1240" w:type="dxa"/>
            <w:tcBorders>
              <w:top w:val="nil"/>
              <w:left w:val="nil"/>
              <w:bottom w:val="single" w:sz="4" w:space="0" w:color="auto"/>
              <w:right w:val="single" w:sz="4" w:space="0" w:color="auto"/>
            </w:tcBorders>
            <w:shd w:val="clear" w:color="auto" w:fill="auto"/>
            <w:noWrap/>
            <w:vAlign w:val="center"/>
            <w:hideMark/>
          </w:tcPr>
          <w:p w14:paraId="4AB2E57C" w14:textId="77777777" w:rsidR="006D7DD5" w:rsidRDefault="006D7DD5">
            <w:pPr>
              <w:jc w:val="right"/>
              <w:rPr>
                <w:rFonts w:ascii="Arial Narrow" w:hAnsi="Arial Narrow" w:cs="Calibri"/>
                <w:color w:val="000000"/>
                <w:sz w:val="18"/>
                <w:szCs w:val="18"/>
              </w:rPr>
            </w:pPr>
            <w:r>
              <w:rPr>
                <w:rFonts w:ascii="Arial Narrow" w:hAnsi="Arial Narrow" w:cs="Calibri"/>
                <w:color w:val="000000"/>
                <w:sz w:val="18"/>
                <w:szCs w:val="18"/>
              </w:rPr>
              <w:t>114 237,24</w:t>
            </w:r>
          </w:p>
        </w:tc>
        <w:tc>
          <w:tcPr>
            <w:tcW w:w="800" w:type="dxa"/>
            <w:tcBorders>
              <w:top w:val="nil"/>
              <w:left w:val="nil"/>
              <w:bottom w:val="single" w:sz="4" w:space="0" w:color="auto"/>
              <w:right w:val="single" w:sz="8" w:space="0" w:color="auto"/>
            </w:tcBorders>
            <w:shd w:val="clear" w:color="auto" w:fill="auto"/>
            <w:noWrap/>
            <w:vAlign w:val="center"/>
            <w:hideMark/>
          </w:tcPr>
          <w:p w14:paraId="4C1AA5A8" w14:textId="77777777" w:rsidR="006D7DD5" w:rsidRDefault="006D7DD5">
            <w:pPr>
              <w:jc w:val="center"/>
              <w:rPr>
                <w:rFonts w:ascii="Arial Narrow" w:hAnsi="Arial Narrow" w:cs="Calibri"/>
                <w:color w:val="000000"/>
                <w:sz w:val="18"/>
                <w:szCs w:val="18"/>
              </w:rPr>
            </w:pPr>
            <w:r>
              <w:rPr>
                <w:rFonts w:ascii="Arial Narrow" w:hAnsi="Arial Narrow" w:cs="Calibri"/>
                <w:color w:val="000000"/>
                <w:sz w:val="18"/>
                <w:szCs w:val="18"/>
              </w:rPr>
              <w:t>48,08%</w:t>
            </w:r>
          </w:p>
        </w:tc>
      </w:tr>
      <w:tr w:rsidR="006D7DD5" w14:paraId="2892B85D" w14:textId="77777777" w:rsidTr="006D7DD5">
        <w:trPr>
          <w:trHeight w:val="290"/>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235186B0" w14:textId="77777777" w:rsidR="006D7DD5" w:rsidRDefault="006D7DD5">
            <w:pPr>
              <w:rPr>
                <w:rFonts w:ascii="Arial Narrow" w:hAnsi="Arial Narrow" w:cs="Calibri"/>
                <w:color w:val="000000"/>
                <w:sz w:val="20"/>
                <w:szCs w:val="20"/>
              </w:rPr>
            </w:pPr>
            <w:r>
              <w:rPr>
                <w:rFonts w:ascii="Arial Narrow" w:hAnsi="Arial Narrow" w:cs="Calibri"/>
                <w:color w:val="000000"/>
                <w:sz w:val="20"/>
                <w:szCs w:val="20"/>
              </w:rPr>
              <w:t>1.1.3.06</w:t>
            </w:r>
          </w:p>
        </w:tc>
        <w:tc>
          <w:tcPr>
            <w:tcW w:w="3500" w:type="dxa"/>
            <w:tcBorders>
              <w:top w:val="nil"/>
              <w:left w:val="nil"/>
              <w:bottom w:val="single" w:sz="4" w:space="0" w:color="auto"/>
              <w:right w:val="single" w:sz="4" w:space="0" w:color="auto"/>
            </w:tcBorders>
            <w:shd w:val="clear" w:color="auto" w:fill="auto"/>
            <w:vAlign w:val="center"/>
            <w:hideMark/>
          </w:tcPr>
          <w:p w14:paraId="09A8D2A6" w14:textId="77777777" w:rsidR="006D7DD5" w:rsidRPr="006D7DD5" w:rsidRDefault="006D7DD5">
            <w:pPr>
              <w:rPr>
                <w:rFonts w:ascii="Arial Narrow" w:hAnsi="Arial Narrow" w:cs="Calibri"/>
                <w:color w:val="000000"/>
                <w:sz w:val="20"/>
                <w:szCs w:val="20"/>
                <w:lang w:val="es-CR"/>
              </w:rPr>
            </w:pPr>
            <w:r w:rsidRPr="006D7DD5">
              <w:rPr>
                <w:rFonts w:ascii="Arial Narrow" w:hAnsi="Arial Narrow" w:cs="Calibri"/>
                <w:color w:val="000000"/>
                <w:sz w:val="20"/>
                <w:szCs w:val="20"/>
                <w:lang w:val="es-CR"/>
              </w:rPr>
              <w:t>Transferencias a cobrar a corto plazo</w:t>
            </w:r>
          </w:p>
        </w:tc>
        <w:tc>
          <w:tcPr>
            <w:tcW w:w="1120" w:type="dxa"/>
            <w:tcBorders>
              <w:top w:val="nil"/>
              <w:left w:val="nil"/>
              <w:bottom w:val="single" w:sz="4" w:space="0" w:color="auto"/>
              <w:right w:val="single" w:sz="4" w:space="0" w:color="auto"/>
            </w:tcBorders>
            <w:shd w:val="clear" w:color="FFFFFF" w:fill="FFFFFF"/>
            <w:noWrap/>
            <w:vAlign w:val="center"/>
            <w:hideMark/>
          </w:tcPr>
          <w:p w14:paraId="2CA5F370" w14:textId="77777777" w:rsidR="006D7DD5" w:rsidRDefault="006D7DD5">
            <w:pPr>
              <w:jc w:val="right"/>
              <w:rPr>
                <w:rFonts w:ascii="Arial Narrow" w:hAnsi="Arial Narrow" w:cs="Calibri"/>
                <w:color w:val="000000"/>
                <w:sz w:val="18"/>
                <w:szCs w:val="18"/>
              </w:rPr>
            </w:pPr>
            <w:r>
              <w:rPr>
                <w:rFonts w:ascii="Arial Narrow" w:hAnsi="Arial Narrow" w:cs="Calibri"/>
                <w:color w:val="000000"/>
                <w:sz w:val="18"/>
                <w:szCs w:val="18"/>
              </w:rPr>
              <w:t>2 253 609,84</w:t>
            </w:r>
          </w:p>
        </w:tc>
        <w:tc>
          <w:tcPr>
            <w:tcW w:w="1240" w:type="dxa"/>
            <w:tcBorders>
              <w:top w:val="nil"/>
              <w:left w:val="nil"/>
              <w:bottom w:val="single" w:sz="4" w:space="0" w:color="auto"/>
              <w:right w:val="single" w:sz="4" w:space="0" w:color="auto"/>
            </w:tcBorders>
            <w:shd w:val="clear" w:color="FFFFFF" w:fill="FFFFFF"/>
            <w:noWrap/>
            <w:vAlign w:val="center"/>
            <w:hideMark/>
          </w:tcPr>
          <w:p w14:paraId="7578CDF3" w14:textId="77777777" w:rsidR="006D7DD5" w:rsidRDefault="006D7DD5">
            <w:pPr>
              <w:jc w:val="right"/>
              <w:rPr>
                <w:rFonts w:ascii="Arial Narrow" w:hAnsi="Arial Narrow" w:cs="Calibri"/>
                <w:color w:val="000000"/>
                <w:sz w:val="18"/>
                <w:szCs w:val="18"/>
              </w:rPr>
            </w:pPr>
            <w:r>
              <w:rPr>
                <w:rFonts w:ascii="Arial Narrow" w:hAnsi="Arial Narrow" w:cs="Calibri"/>
                <w:color w:val="000000"/>
                <w:sz w:val="18"/>
                <w:szCs w:val="18"/>
              </w:rPr>
              <w:t>2 222 462,49</w:t>
            </w:r>
          </w:p>
        </w:tc>
        <w:tc>
          <w:tcPr>
            <w:tcW w:w="1240" w:type="dxa"/>
            <w:tcBorders>
              <w:top w:val="nil"/>
              <w:left w:val="nil"/>
              <w:bottom w:val="single" w:sz="4" w:space="0" w:color="auto"/>
              <w:right w:val="single" w:sz="4" w:space="0" w:color="auto"/>
            </w:tcBorders>
            <w:shd w:val="clear" w:color="auto" w:fill="auto"/>
            <w:noWrap/>
            <w:vAlign w:val="center"/>
            <w:hideMark/>
          </w:tcPr>
          <w:p w14:paraId="3681E14F" w14:textId="77777777" w:rsidR="006D7DD5" w:rsidRDefault="006D7DD5">
            <w:pPr>
              <w:jc w:val="right"/>
              <w:rPr>
                <w:rFonts w:ascii="Arial Narrow" w:hAnsi="Arial Narrow" w:cs="Calibri"/>
                <w:color w:val="000000"/>
                <w:sz w:val="18"/>
                <w:szCs w:val="18"/>
              </w:rPr>
            </w:pPr>
            <w:r>
              <w:rPr>
                <w:rFonts w:ascii="Arial Narrow" w:hAnsi="Arial Narrow" w:cs="Calibri"/>
                <w:color w:val="000000"/>
                <w:sz w:val="18"/>
                <w:szCs w:val="18"/>
              </w:rPr>
              <w:t>31 147,35</w:t>
            </w:r>
          </w:p>
        </w:tc>
        <w:tc>
          <w:tcPr>
            <w:tcW w:w="800" w:type="dxa"/>
            <w:tcBorders>
              <w:top w:val="nil"/>
              <w:left w:val="nil"/>
              <w:bottom w:val="single" w:sz="4" w:space="0" w:color="auto"/>
              <w:right w:val="single" w:sz="8" w:space="0" w:color="auto"/>
            </w:tcBorders>
            <w:shd w:val="clear" w:color="auto" w:fill="auto"/>
            <w:noWrap/>
            <w:vAlign w:val="center"/>
            <w:hideMark/>
          </w:tcPr>
          <w:p w14:paraId="2FAD5B42" w14:textId="77777777" w:rsidR="006D7DD5" w:rsidRDefault="006D7DD5">
            <w:pPr>
              <w:jc w:val="center"/>
              <w:rPr>
                <w:rFonts w:ascii="Arial Narrow" w:hAnsi="Arial Narrow" w:cs="Calibri"/>
                <w:color w:val="000000"/>
                <w:sz w:val="18"/>
                <w:szCs w:val="18"/>
              </w:rPr>
            </w:pPr>
            <w:r>
              <w:rPr>
                <w:rFonts w:ascii="Arial Narrow" w:hAnsi="Arial Narrow" w:cs="Calibri"/>
                <w:color w:val="000000"/>
                <w:sz w:val="18"/>
                <w:szCs w:val="18"/>
              </w:rPr>
              <w:t>1,40%</w:t>
            </w:r>
          </w:p>
        </w:tc>
      </w:tr>
      <w:tr w:rsidR="006D7DD5" w14:paraId="50F8118B" w14:textId="77777777" w:rsidTr="006D7DD5">
        <w:trPr>
          <w:trHeight w:val="300"/>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1FB782E8" w14:textId="77777777" w:rsidR="006D7DD5" w:rsidRDefault="006D7DD5">
            <w:pPr>
              <w:rPr>
                <w:rFonts w:ascii="Arial Narrow" w:hAnsi="Arial Narrow" w:cs="Calibri"/>
                <w:color w:val="000000"/>
                <w:sz w:val="20"/>
                <w:szCs w:val="20"/>
              </w:rPr>
            </w:pPr>
            <w:r>
              <w:rPr>
                <w:rFonts w:ascii="Arial Narrow" w:hAnsi="Arial Narrow" w:cs="Calibri"/>
                <w:color w:val="000000"/>
                <w:sz w:val="20"/>
                <w:szCs w:val="20"/>
              </w:rPr>
              <w:t>1.1.3.98</w:t>
            </w:r>
          </w:p>
        </w:tc>
        <w:tc>
          <w:tcPr>
            <w:tcW w:w="3500" w:type="dxa"/>
            <w:tcBorders>
              <w:top w:val="nil"/>
              <w:left w:val="nil"/>
              <w:bottom w:val="single" w:sz="4" w:space="0" w:color="auto"/>
              <w:right w:val="single" w:sz="4" w:space="0" w:color="auto"/>
            </w:tcBorders>
            <w:shd w:val="clear" w:color="auto" w:fill="auto"/>
            <w:vAlign w:val="center"/>
            <w:hideMark/>
          </w:tcPr>
          <w:p w14:paraId="5E25BDD2" w14:textId="77777777" w:rsidR="006D7DD5" w:rsidRPr="006D7DD5" w:rsidRDefault="006D7DD5">
            <w:pPr>
              <w:rPr>
                <w:rFonts w:ascii="Arial Narrow" w:hAnsi="Arial Narrow" w:cs="Calibri"/>
                <w:color w:val="000000"/>
                <w:sz w:val="20"/>
                <w:szCs w:val="20"/>
                <w:lang w:val="es-CR"/>
              </w:rPr>
            </w:pPr>
            <w:r w:rsidRPr="006D7DD5">
              <w:rPr>
                <w:rFonts w:ascii="Arial Narrow" w:hAnsi="Arial Narrow" w:cs="Calibri"/>
                <w:color w:val="000000"/>
                <w:sz w:val="20"/>
                <w:szCs w:val="20"/>
                <w:lang w:val="es-CR"/>
              </w:rPr>
              <w:t>Otras cuentas a cobrar a corto plazo</w:t>
            </w:r>
          </w:p>
        </w:tc>
        <w:tc>
          <w:tcPr>
            <w:tcW w:w="1120" w:type="dxa"/>
            <w:tcBorders>
              <w:top w:val="nil"/>
              <w:left w:val="nil"/>
              <w:bottom w:val="single" w:sz="4" w:space="0" w:color="auto"/>
              <w:right w:val="single" w:sz="4" w:space="0" w:color="auto"/>
            </w:tcBorders>
            <w:shd w:val="clear" w:color="FFFFFF" w:fill="FFFFFF"/>
            <w:noWrap/>
            <w:vAlign w:val="center"/>
            <w:hideMark/>
          </w:tcPr>
          <w:p w14:paraId="68EFFC53" w14:textId="77777777" w:rsidR="006D7DD5" w:rsidRDefault="006D7DD5">
            <w:pPr>
              <w:jc w:val="right"/>
              <w:rPr>
                <w:rFonts w:ascii="Arial Narrow" w:hAnsi="Arial Narrow" w:cs="Calibri"/>
                <w:color w:val="000000"/>
                <w:sz w:val="18"/>
                <w:szCs w:val="18"/>
              </w:rPr>
            </w:pPr>
            <w:r>
              <w:rPr>
                <w:rFonts w:ascii="Arial Narrow" w:hAnsi="Arial Narrow" w:cs="Calibri"/>
                <w:color w:val="000000"/>
                <w:sz w:val="18"/>
                <w:szCs w:val="18"/>
              </w:rPr>
              <w:t>3 319,98</w:t>
            </w:r>
          </w:p>
        </w:tc>
        <w:tc>
          <w:tcPr>
            <w:tcW w:w="1240" w:type="dxa"/>
            <w:tcBorders>
              <w:top w:val="nil"/>
              <w:left w:val="nil"/>
              <w:bottom w:val="single" w:sz="4" w:space="0" w:color="auto"/>
              <w:right w:val="single" w:sz="4" w:space="0" w:color="auto"/>
            </w:tcBorders>
            <w:shd w:val="clear" w:color="FFFFFF" w:fill="FFFFFF"/>
            <w:noWrap/>
            <w:vAlign w:val="center"/>
            <w:hideMark/>
          </w:tcPr>
          <w:p w14:paraId="59AFF097" w14:textId="77777777" w:rsidR="006D7DD5" w:rsidRDefault="006D7DD5">
            <w:pPr>
              <w:jc w:val="right"/>
              <w:rPr>
                <w:rFonts w:ascii="Arial Narrow" w:hAnsi="Arial Narrow" w:cs="Calibri"/>
                <w:color w:val="000000"/>
                <w:sz w:val="18"/>
                <w:szCs w:val="18"/>
              </w:rPr>
            </w:pPr>
            <w:r>
              <w:rPr>
                <w:rFonts w:ascii="Arial Narrow" w:hAnsi="Arial Narrow" w:cs="Calibri"/>
                <w:color w:val="000000"/>
                <w:sz w:val="18"/>
                <w:szCs w:val="18"/>
              </w:rPr>
              <w:t>4 524,31</w:t>
            </w:r>
          </w:p>
        </w:tc>
        <w:tc>
          <w:tcPr>
            <w:tcW w:w="1240" w:type="dxa"/>
            <w:tcBorders>
              <w:top w:val="nil"/>
              <w:left w:val="nil"/>
              <w:bottom w:val="single" w:sz="4" w:space="0" w:color="auto"/>
              <w:right w:val="single" w:sz="4" w:space="0" w:color="auto"/>
            </w:tcBorders>
            <w:shd w:val="clear" w:color="auto" w:fill="auto"/>
            <w:noWrap/>
            <w:vAlign w:val="center"/>
            <w:hideMark/>
          </w:tcPr>
          <w:p w14:paraId="4DADB509" w14:textId="77777777" w:rsidR="006D7DD5" w:rsidRDefault="006D7DD5">
            <w:pPr>
              <w:jc w:val="right"/>
              <w:rPr>
                <w:rFonts w:ascii="Arial Narrow" w:hAnsi="Arial Narrow" w:cs="Calibri"/>
                <w:color w:val="000000"/>
                <w:sz w:val="18"/>
                <w:szCs w:val="18"/>
              </w:rPr>
            </w:pPr>
            <w:r>
              <w:rPr>
                <w:rFonts w:ascii="Arial Narrow" w:hAnsi="Arial Narrow" w:cs="Calibri"/>
                <w:color w:val="000000"/>
                <w:sz w:val="18"/>
                <w:szCs w:val="18"/>
              </w:rPr>
              <w:t>-1 204,33</w:t>
            </w:r>
          </w:p>
        </w:tc>
        <w:tc>
          <w:tcPr>
            <w:tcW w:w="800" w:type="dxa"/>
            <w:tcBorders>
              <w:top w:val="nil"/>
              <w:left w:val="nil"/>
              <w:bottom w:val="single" w:sz="4" w:space="0" w:color="auto"/>
              <w:right w:val="single" w:sz="8" w:space="0" w:color="auto"/>
            </w:tcBorders>
            <w:shd w:val="clear" w:color="auto" w:fill="auto"/>
            <w:noWrap/>
            <w:vAlign w:val="center"/>
            <w:hideMark/>
          </w:tcPr>
          <w:p w14:paraId="1C06EE7E" w14:textId="77777777" w:rsidR="006D7DD5" w:rsidRDefault="006D7DD5">
            <w:pPr>
              <w:jc w:val="center"/>
              <w:rPr>
                <w:rFonts w:ascii="Arial Narrow" w:hAnsi="Arial Narrow" w:cs="Calibri"/>
                <w:color w:val="000000"/>
                <w:sz w:val="18"/>
                <w:szCs w:val="18"/>
              </w:rPr>
            </w:pPr>
            <w:r>
              <w:rPr>
                <w:rFonts w:ascii="Arial Narrow" w:hAnsi="Arial Narrow" w:cs="Calibri"/>
                <w:color w:val="000000"/>
                <w:sz w:val="18"/>
                <w:szCs w:val="18"/>
              </w:rPr>
              <w:t>-26,62%</w:t>
            </w:r>
          </w:p>
        </w:tc>
      </w:tr>
      <w:tr w:rsidR="006D7DD5" w14:paraId="583F2E78" w14:textId="77777777" w:rsidTr="006D7DD5">
        <w:trPr>
          <w:trHeight w:val="300"/>
        </w:trPr>
        <w:tc>
          <w:tcPr>
            <w:tcW w:w="428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7C5DD0F" w14:textId="77777777" w:rsidR="006D7DD5" w:rsidRDefault="006D7DD5">
            <w:pPr>
              <w:jc w:val="center"/>
              <w:rPr>
                <w:rFonts w:ascii="Arial Narrow" w:hAnsi="Arial Narrow" w:cs="Calibri"/>
                <w:b/>
                <w:bCs/>
                <w:color w:val="000000"/>
                <w:sz w:val="20"/>
                <w:szCs w:val="20"/>
              </w:rPr>
            </w:pPr>
            <w:r>
              <w:rPr>
                <w:rFonts w:ascii="Arial Narrow" w:hAnsi="Arial Narrow" w:cs="Calibri"/>
                <w:b/>
                <w:bCs/>
                <w:color w:val="000000"/>
                <w:sz w:val="20"/>
                <w:szCs w:val="20"/>
              </w:rPr>
              <w:t>SUBTOTALES</w:t>
            </w:r>
          </w:p>
        </w:tc>
        <w:tc>
          <w:tcPr>
            <w:tcW w:w="1120" w:type="dxa"/>
            <w:tcBorders>
              <w:top w:val="single" w:sz="8" w:space="0" w:color="auto"/>
              <w:left w:val="nil"/>
              <w:bottom w:val="single" w:sz="8" w:space="0" w:color="auto"/>
              <w:right w:val="single" w:sz="8" w:space="0" w:color="auto"/>
            </w:tcBorders>
            <w:shd w:val="clear" w:color="auto" w:fill="auto"/>
            <w:noWrap/>
            <w:vAlign w:val="center"/>
            <w:hideMark/>
          </w:tcPr>
          <w:p w14:paraId="5CBE60F0" w14:textId="77777777" w:rsidR="006D7DD5" w:rsidRDefault="006D7DD5" w:rsidP="006D7DD5">
            <w:pPr>
              <w:ind w:left="-137"/>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3 177 697,14</w:t>
            </w:r>
          </w:p>
        </w:tc>
        <w:tc>
          <w:tcPr>
            <w:tcW w:w="1240" w:type="dxa"/>
            <w:tcBorders>
              <w:top w:val="single" w:sz="8" w:space="0" w:color="auto"/>
              <w:left w:val="nil"/>
              <w:bottom w:val="single" w:sz="8" w:space="0" w:color="auto"/>
              <w:right w:val="single" w:sz="8" w:space="0" w:color="auto"/>
            </w:tcBorders>
            <w:shd w:val="clear" w:color="auto" w:fill="auto"/>
            <w:noWrap/>
            <w:vAlign w:val="center"/>
            <w:hideMark/>
          </w:tcPr>
          <w:p w14:paraId="0E99C4E3" w14:textId="77777777" w:rsidR="006D7DD5" w:rsidRDefault="006D7DD5">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3 047 409,31</w:t>
            </w:r>
          </w:p>
        </w:tc>
        <w:tc>
          <w:tcPr>
            <w:tcW w:w="1240" w:type="dxa"/>
            <w:tcBorders>
              <w:top w:val="single" w:sz="8" w:space="0" w:color="auto"/>
              <w:left w:val="nil"/>
              <w:bottom w:val="single" w:sz="8" w:space="0" w:color="auto"/>
              <w:right w:val="single" w:sz="8" w:space="0" w:color="auto"/>
            </w:tcBorders>
            <w:shd w:val="clear" w:color="auto" w:fill="auto"/>
            <w:noWrap/>
            <w:vAlign w:val="center"/>
            <w:hideMark/>
          </w:tcPr>
          <w:p w14:paraId="3C22E8F2" w14:textId="77777777" w:rsidR="006D7DD5" w:rsidRDefault="006D7DD5">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130 287,83</w:t>
            </w:r>
          </w:p>
        </w:tc>
        <w:tc>
          <w:tcPr>
            <w:tcW w:w="80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224F5366" w14:textId="77777777" w:rsidR="006D7DD5" w:rsidRDefault="006D7DD5">
            <w:pPr>
              <w:jc w:val="center"/>
              <w:rPr>
                <w:rFonts w:ascii="Arial Narrow" w:hAnsi="Arial Narrow" w:cs="Calibri"/>
                <w:b/>
                <w:bCs/>
                <w:color w:val="000000"/>
                <w:sz w:val="18"/>
                <w:szCs w:val="18"/>
              </w:rPr>
            </w:pPr>
            <w:r>
              <w:rPr>
                <w:rFonts w:ascii="Arial Narrow" w:hAnsi="Arial Narrow" w:cs="Calibri"/>
                <w:b/>
                <w:bCs/>
                <w:color w:val="000000"/>
                <w:sz w:val="18"/>
                <w:szCs w:val="18"/>
              </w:rPr>
              <w:t>4,28%</w:t>
            </w:r>
          </w:p>
        </w:tc>
      </w:tr>
      <w:tr w:rsidR="006D7DD5" w14:paraId="5C4C1839" w14:textId="77777777" w:rsidTr="006D7DD5">
        <w:trPr>
          <w:trHeight w:val="530"/>
        </w:trPr>
        <w:tc>
          <w:tcPr>
            <w:tcW w:w="780" w:type="dxa"/>
            <w:tcBorders>
              <w:top w:val="nil"/>
              <w:left w:val="single" w:sz="8" w:space="0" w:color="auto"/>
              <w:bottom w:val="single" w:sz="8" w:space="0" w:color="auto"/>
              <w:right w:val="single" w:sz="4" w:space="0" w:color="auto"/>
            </w:tcBorders>
            <w:shd w:val="clear" w:color="auto" w:fill="auto"/>
            <w:noWrap/>
            <w:vAlign w:val="center"/>
            <w:hideMark/>
          </w:tcPr>
          <w:p w14:paraId="0AE69733" w14:textId="77777777" w:rsidR="006D7DD5" w:rsidRDefault="006D7DD5">
            <w:pPr>
              <w:rPr>
                <w:rFonts w:ascii="Arial Narrow" w:hAnsi="Arial Narrow" w:cs="Calibri"/>
                <w:color w:val="000000"/>
                <w:sz w:val="20"/>
                <w:szCs w:val="20"/>
              </w:rPr>
            </w:pPr>
            <w:r>
              <w:rPr>
                <w:rFonts w:ascii="Arial Narrow" w:hAnsi="Arial Narrow" w:cs="Calibri"/>
                <w:color w:val="000000"/>
                <w:sz w:val="20"/>
                <w:szCs w:val="20"/>
              </w:rPr>
              <w:t>1.1.3.99.</w:t>
            </w:r>
          </w:p>
        </w:tc>
        <w:tc>
          <w:tcPr>
            <w:tcW w:w="3500" w:type="dxa"/>
            <w:tcBorders>
              <w:top w:val="nil"/>
              <w:left w:val="single" w:sz="4" w:space="0" w:color="auto"/>
              <w:bottom w:val="single" w:sz="8" w:space="0" w:color="auto"/>
              <w:right w:val="single" w:sz="4" w:space="0" w:color="auto"/>
            </w:tcBorders>
            <w:shd w:val="clear" w:color="auto" w:fill="auto"/>
            <w:vAlign w:val="center"/>
            <w:hideMark/>
          </w:tcPr>
          <w:p w14:paraId="4B433EB1" w14:textId="77777777" w:rsidR="006D7DD5" w:rsidRPr="006D7DD5" w:rsidRDefault="006D7DD5">
            <w:pPr>
              <w:rPr>
                <w:rFonts w:ascii="Arial Narrow" w:hAnsi="Arial Narrow" w:cs="Calibri"/>
                <w:color w:val="000000"/>
                <w:sz w:val="20"/>
                <w:szCs w:val="20"/>
                <w:lang w:val="es-CR"/>
              </w:rPr>
            </w:pPr>
            <w:r w:rsidRPr="006D7DD5">
              <w:rPr>
                <w:rFonts w:ascii="Arial Narrow" w:hAnsi="Arial Narrow" w:cs="Calibri"/>
                <w:color w:val="000000"/>
                <w:sz w:val="20"/>
                <w:szCs w:val="20"/>
                <w:lang w:val="es-CR"/>
              </w:rPr>
              <w:t>Previsiones para deterioro de cuentas a cobrar a corto plazo *</w:t>
            </w:r>
          </w:p>
        </w:tc>
        <w:tc>
          <w:tcPr>
            <w:tcW w:w="1120" w:type="dxa"/>
            <w:tcBorders>
              <w:top w:val="nil"/>
              <w:left w:val="nil"/>
              <w:bottom w:val="single" w:sz="8" w:space="0" w:color="auto"/>
              <w:right w:val="single" w:sz="4" w:space="0" w:color="auto"/>
            </w:tcBorders>
            <w:shd w:val="clear" w:color="auto" w:fill="auto"/>
            <w:noWrap/>
            <w:vAlign w:val="center"/>
            <w:hideMark/>
          </w:tcPr>
          <w:p w14:paraId="6DC8EADC" w14:textId="77777777" w:rsidR="006D7DD5" w:rsidRDefault="006D7DD5" w:rsidP="006D7DD5">
            <w:pPr>
              <w:ind w:left="-137"/>
              <w:jc w:val="right"/>
              <w:rPr>
                <w:rFonts w:ascii="Arial Narrow" w:hAnsi="Arial Narrow" w:cs="Calibri"/>
                <w:color w:val="000000"/>
                <w:sz w:val="18"/>
                <w:szCs w:val="18"/>
              </w:rPr>
            </w:pPr>
            <w:r>
              <w:rPr>
                <w:rFonts w:ascii="Arial Narrow" w:hAnsi="Arial Narrow" w:cs="Calibri"/>
                <w:color w:val="000000"/>
                <w:sz w:val="18"/>
                <w:szCs w:val="18"/>
              </w:rPr>
              <w:t>-</w:t>
            </w:r>
            <w:r>
              <w:rPr>
                <w:rFonts w:ascii="Arial" w:hAnsi="Arial" w:cs="Arial"/>
                <w:color w:val="000000"/>
                <w:sz w:val="18"/>
                <w:szCs w:val="18"/>
              </w:rPr>
              <w:t>₡</w:t>
            </w:r>
            <w:r>
              <w:rPr>
                <w:rFonts w:ascii="Arial Narrow" w:hAnsi="Arial Narrow" w:cs="Calibri"/>
                <w:color w:val="000000"/>
                <w:sz w:val="18"/>
                <w:szCs w:val="18"/>
              </w:rPr>
              <w:t>175 377,90</w:t>
            </w:r>
          </w:p>
        </w:tc>
        <w:tc>
          <w:tcPr>
            <w:tcW w:w="1240" w:type="dxa"/>
            <w:tcBorders>
              <w:top w:val="nil"/>
              <w:left w:val="nil"/>
              <w:bottom w:val="single" w:sz="8" w:space="0" w:color="auto"/>
              <w:right w:val="single" w:sz="4" w:space="0" w:color="auto"/>
            </w:tcBorders>
            <w:shd w:val="clear" w:color="auto" w:fill="auto"/>
            <w:noWrap/>
            <w:vAlign w:val="center"/>
            <w:hideMark/>
          </w:tcPr>
          <w:p w14:paraId="4FE6DC9A" w14:textId="77777777" w:rsidR="006D7DD5" w:rsidRDefault="006D7DD5">
            <w:pPr>
              <w:jc w:val="right"/>
              <w:rPr>
                <w:rFonts w:ascii="Arial Narrow" w:hAnsi="Arial Narrow" w:cs="Calibri"/>
                <w:color w:val="000000"/>
                <w:sz w:val="18"/>
                <w:szCs w:val="18"/>
              </w:rPr>
            </w:pPr>
            <w:r>
              <w:rPr>
                <w:rFonts w:ascii="Arial Narrow" w:hAnsi="Arial Narrow" w:cs="Calibri"/>
                <w:color w:val="000000"/>
                <w:sz w:val="18"/>
                <w:szCs w:val="18"/>
              </w:rPr>
              <w:t>-</w:t>
            </w:r>
            <w:r>
              <w:rPr>
                <w:rFonts w:ascii="Arial" w:hAnsi="Arial" w:cs="Arial"/>
                <w:color w:val="000000"/>
                <w:sz w:val="18"/>
                <w:szCs w:val="18"/>
              </w:rPr>
              <w:t>₡</w:t>
            </w:r>
            <w:r>
              <w:rPr>
                <w:rFonts w:ascii="Arial Narrow" w:hAnsi="Arial Narrow" w:cs="Calibri"/>
                <w:color w:val="000000"/>
                <w:sz w:val="18"/>
                <w:szCs w:val="18"/>
              </w:rPr>
              <w:t>175 377,90</w:t>
            </w:r>
          </w:p>
        </w:tc>
        <w:tc>
          <w:tcPr>
            <w:tcW w:w="1240" w:type="dxa"/>
            <w:tcBorders>
              <w:top w:val="nil"/>
              <w:left w:val="nil"/>
              <w:bottom w:val="single" w:sz="8" w:space="0" w:color="auto"/>
              <w:right w:val="single" w:sz="4" w:space="0" w:color="auto"/>
            </w:tcBorders>
            <w:shd w:val="clear" w:color="auto" w:fill="auto"/>
            <w:noWrap/>
            <w:vAlign w:val="center"/>
            <w:hideMark/>
          </w:tcPr>
          <w:p w14:paraId="66A9E253" w14:textId="77777777" w:rsidR="006D7DD5" w:rsidRDefault="006D7DD5">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0,00</w:t>
            </w:r>
          </w:p>
        </w:tc>
        <w:tc>
          <w:tcPr>
            <w:tcW w:w="800" w:type="dxa"/>
            <w:tcBorders>
              <w:top w:val="nil"/>
              <w:left w:val="nil"/>
              <w:bottom w:val="single" w:sz="8" w:space="0" w:color="auto"/>
              <w:right w:val="single" w:sz="8" w:space="0" w:color="auto"/>
            </w:tcBorders>
            <w:shd w:val="clear" w:color="auto" w:fill="auto"/>
            <w:noWrap/>
            <w:vAlign w:val="center"/>
            <w:hideMark/>
          </w:tcPr>
          <w:p w14:paraId="1E5C76F3" w14:textId="77777777" w:rsidR="006D7DD5" w:rsidRDefault="006D7DD5">
            <w:pPr>
              <w:jc w:val="center"/>
              <w:rPr>
                <w:rFonts w:ascii="Arial Narrow" w:hAnsi="Arial Narrow" w:cs="Calibri"/>
                <w:color w:val="000000"/>
                <w:sz w:val="18"/>
                <w:szCs w:val="18"/>
              </w:rPr>
            </w:pPr>
            <w:r>
              <w:rPr>
                <w:rFonts w:ascii="Arial Narrow" w:hAnsi="Arial Narrow" w:cs="Calibri"/>
                <w:color w:val="000000"/>
                <w:sz w:val="18"/>
                <w:szCs w:val="18"/>
              </w:rPr>
              <w:t>0,00%</w:t>
            </w:r>
          </w:p>
        </w:tc>
      </w:tr>
      <w:tr w:rsidR="006D7DD5" w14:paraId="3929F8FE" w14:textId="77777777" w:rsidTr="006D7DD5">
        <w:trPr>
          <w:trHeight w:val="300"/>
        </w:trPr>
        <w:tc>
          <w:tcPr>
            <w:tcW w:w="4280"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6E4A3BA4" w14:textId="77777777" w:rsidR="006D7DD5" w:rsidRDefault="006D7DD5">
            <w:pPr>
              <w:jc w:val="center"/>
              <w:rPr>
                <w:rFonts w:ascii="Arial Narrow" w:hAnsi="Arial Narrow" w:cs="Calibri"/>
                <w:b/>
                <w:bCs/>
                <w:color w:val="000000"/>
                <w:sz w:val="20"/>
                <w:szCs w:val="20"/>
              </w:rPr>
            </w:pPr>
            <w:r>
              <w:rPr>
                <w:rFonts w:ascii="Arial Narrow" w:hAnsi="Arial Narrow" w:cs="Calibri"/>
                <w:b/>
                <w:bCs/>
                <w:color w:val="000000"/>
                <w:sz w:val="20"/>
                <w:szCs w:val="20"/>
              </w:rPr>
              <w:t>TOTALES</w:t>
            </w:r>
          </w:p>
        </w:tc>
        <w:tc>
          <w:tcPr>
            <w:tcW w:w="1120" w:type="dxa"/>
            <w:tcBorders>
              <w:top w:val="nil"/>
              <w:left w:val="nil"/>
              <w:bottom w:val="single" w:sz="8" w:space="0" w:color="auto"/>
              <w:right w:val="single" w:sz="8" w:space="0" w:color="auto"/>
            </w:tcBorders>
            <w:shd w:val="clear" w:color="auto" w:fill="auto"/>
            <w:noWrap/>
            <w:vAlign w:val="center"/>
            <w:hideMark/>
          </w:tcPr>
          <w:p w14:paraId="30DEE2DD" w14:textId="77777777" w:rsidR="006D7DD5" w:rsidRDefault="006D7DD5" w:rsidP="006D7DD5">
            <w:pPr>
              <w:ind w:left="-137"/>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3 002 319,24</w:t>
            </w:r>
          </w:p>
        </w:tc>
        <w:tc>
          <w:tcPr>
            <w:tcW w:w="1240" w:type="dxa"/>
            <w:tcBorders>
              <w:top w:val="nil"/>
              <w:left w:val="nil"/>
              <w:bottom w:val="single" w:sz="8" w:space="0" w:color="auto"/>
              <w:right w:val="single" w:sz="8" w:space="0" w:color="auto"/>
            </w:tcBorders>
            <w:shd w:val="clear" w:color="auto" w:fill="auto"/>
            <w:noWrap/>
            <w:vAlign w:val="center"/>
            <w:hideMark/>
          </w:tcPr>
          <w:p w14:paraId="71B1FB7E" w14:textId="77777777" w:rsidR="006D7DD5" w:rsidRDefault="006D7DD5">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2 872 031,41</w:t>
            </w:r>
          </w:p>
        </w:tc>
        <w:tc>
          <w:tcPr>
            <w:tcW w:w="1240" w:type="dxa"/>
            <w:tcBorders>
              <w:top w:val="nil"/>
              <w:left w:val="nil"/>
              <w:bottom w:val="single" w:sz="8" w:space="0" w:color="auto"/>
              <w:right w:val="single" w:sz="8" w:space="0" w:color="auto"/>
            </w:tcBorders>
            <w:shd w:val="clear" w:color="auto" w:fill="auto"/>
            <w:noWrap/>
            <w:vAlign w:val="center"/>
            <w:hideMark/>
          </w:tcPr>
          <w:p w14:paraId="540A0E5A" w14:textId="77777777" w:rsidR="006D7DD5" w:rsidRDefault="006D7DD5">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130 287,83</w:t>
            </w:r>
          </w:p>
        </w:tc>
        <w:tc>
          <w:tcPr>
            <w:tcW w:w="800" w:type="dxa"/>
            <w:tcBorders>
              <w:top w:val="nil"/>
              <w:left w:val="single" w:sz="4" w:space="0" w:color="auto"/>
              <w:bottom w:val="single" w:sz="8" w:space="0" w:color="auto"/>
              <w:right w:val="single" w:sz="8" w:space="0" w:color="auto"/>
            </w:tcBorders>
            <w:shd w:val="clear" w:color="auto" w:fill="auto"/>
            <w:noWrap/>
            <w:vAlign w:val="center"/>
            <w:hideMark/>
          </w:tcPr>
          <w:p w14:paraId="20D57D05" w14:textId="77777777" w:rsidR="006D7DD5" w:rsidRDefault="006D7DD5">
            <w:pPr>
              <w:jc w:val="center"/>
              <w:rPr>
                <w:rFonts w:ascii="Arial Narrow" w:hAnsi="Arial Narrow" w:cs="Calibri"/>
                <w:b/>
                <w:bCs/>
                <w:color w:val="000000"/>
                <w:sz w:val="18"/>
                <w:szCs w:val="18"/>
              </w:rPr>
            </w:pPr>
            <w:r>
              <w:rPr>
                <w:rFonts w:ascii="Arial Narrow" w:hAnsi="Arial Narrow" w:cs="Calibri"/>
                <w:b/>
                <w:bCs/>
                <w:color w:val="000000"/>
                <w:sz w:val="18"/>
                <w:szCs w:val="18"/>
              </w:rPr>
              <w:t>4,54%</w:t>
            </w:r>
          </w:p>
        </w:tc>
      </w:tr>
    </w:tbl>
    <w:p w14:paraId="0F73BAB9" w14:textId="77777777" w:rsidR="00724DBA" w:rsidRDefault="00724DBA" w:rsidP="00724DBA">
      <w:pPr>
        <w:jc w:val="both"/>
        <w:rPr>
          <w:rFonts w:ascii="Arial Narrow" w:hAnsi="Arial Narrow"/>
          <w:lang w:val="es-CR" w:eastAsia="es-CR"/>
        </w:rPr>
      </w:pPr>
    </w:p>
    <w:p w14:paraId="4225BDCC" w14:textId="77777777" w:rsidR="008C7604" w:rsidRDefault="008C7604" w:rsidP="00FD205E">
      <w:pPr>
        <w:jc w:val="both"/>
        <w:rPr>
          <w:rFonts w:ascii="Arial Narrow" w:hAnsi="Arial Narrow"/>
          <w:lang w:val="es-CR" w:eastAsia="es-CR"/>
        </w:rPr>
      </w:pPr>
    </w:p>
    <w:p w14:paraId="27E9F703" w14:textId="075C2D27" w:rsidR="00A13D7C" w:rsidRDefault="00A13D7C" w:rsidP="00A13D7C">
      <w:pPr>
        <w:spacing w:after="120"/>
        <w:jc w:val="both"/>
        <w:rPr>
          <w:rFonts w:ascii="Arial Narrow" w:eastAsiaTheme="minorHAnsi" w:hAnsi="Arial Narrow" w:cstheme="minorBidi"/>
          <w:szCs w:val="22"/>
          <w:lang w:val="es-CR" w:eastAsia="es-CR"/>
        </w:rPr>
      </w:pPr>
      <w:r w:rsidRPr="00A13D7C">
        <w:rPr>
          <w:rFonts w:ascii="Arial Narrow" w:eastAsiaTheme="minorHAnsi" w:hAnsi="Arial Narrow" w:cstheme="minorBidi"/>
          <w:szCs w:val="22"/>
          <w:lang w:val="es-CR" w:eastAsia="es-CR"/>
        </w:rPr>
        <w:t>En relación con el saldo que se presenta en la cuenta de “Previsiones para deterioro de cuentas por cobrar a corto plazo”, es pertinente indicar, que el mismo corresponde al ajuste realizado el 31 de diciembre de 2022, el cual fue realizado con base a los montos pendientes de pago a esa fecha, con forme al siguiente cuadro, suma que no ha sido actualizada debido a que la Unidad Primaria de Registro</w:t>
      </w:r>
      <w:r w:rsidR="00FD205E">
        <w:rPr>
          <w:rFonts w:ascii="Arial Narrow" w:eastAsiaTheme="minorHAnsi" w:hAnsi="Arial Narrow" w:cstheme="minorBidi"/>
          <w:szCs w:val="22"/>
          <w:lang w:val="es-CR" w:eastAsia="es-CR"/>
        </w:rPr>
        <w:t>,</w:t>
      </w:r>
      <w:r w:rsidRPr="00A13D7C">
        <w:rPr>
          <w:rFonts w:ascii="Arial Narrow" w:eastAsiaTheme="minorHAnsi" w:hAnsi="Arial Narrow" w:cstheme="minorBidi"/>
          <w:szCs w:val="22"/>
          <w:lang w:val="es-CR" w:eastAsia="es-CR"/>
        </w:rPr>
        <w:t xml:space="preserve"> no remitió la información pertinente</w:t>
      </w:r>
      <w:r>
        <w:rPr>
          <w:rFonts w:ascii="Arial Narrow" w:eastAsiaTheme="minorHAnsi" w:hAnsi="Arial Narrow" w:cstheme="minorBidi"/>
          <w:szCs w:val="22"/>
          <w:lang w:val="es-CR" w:eastAsia="es-CR"/>
        </w:rPr>
        <w:t xml:space="preserve"> a la Contabilidad</w:t>
      </w:r>
      <w:r w:rsidRPr="00A13D7C">
        <w:rPr>
          <w:rFonts w:ascii="Arial Narrow" w:eastAsiaTheme="minorHAnsi" w:hAnsi="Arial Narrow" w:cstheme="minorBidi"/>
          <w:szCs w:val="22"/>
          <w:lang w:val="es-CR" w:eastAsia="es-CR"/>
        </w:rPr>
        <w:t xml:space="preserve"> para hacer la actualización correspondiente.</w:t>
      </w:r>
    </w:p>
    <w:p w14:paraId="35B470F5" w14:textId="77777777" w:rsidR="008C7604" w:rsidRDefault="008C7604" w:rsidP="00FD205E">
      <w:pPr>
        <w:jc w:val="both"/>
        <w:rPr>
          <w:rFonts w:ascii="Arial Narrow" w:eastAsiaTheme="minorHAnsi" w:hAnsi="Arial Narrow" w:cstheme="minorBidi"/>
          <w:szCs w:val="22"/>
          <w:lang w:val="es-CR" w:eastAsia="es-CR"/>
        </w:rPr>
      </w:pPr>
    </w:p>
    <w:p w14:paraId="44C2DFFE" w14:textId="77A02C4C" w:rsidR="008C7604" w:rsidRDefault="00FD205E" w:rsidP="00A13D7C">
      <w:pPr>
        <w:spacing w:after="120"/>
        <w:jc w:val="both"/>
        <w:rPr>
          <w:rFonts w:ascii="Arial Narrow" w:eastAsiaTheme="minorHAnsi" w:hAnsi="Arial Narrow" w:cstheme="minorBidi"/>
          <w:szCs w:val="22"/>
          <w:lang w:val="es-CR" w:eastAsia="es-CR"/>
        </w:rPr>
      </w:pPr>
      <w:r>
        <w:rPr>
          <w:rFonts w:ascii="Arial Narrow" w:eastAsiaTheme="minorHAnsi" w:hAnsi="Arial Narrow" w:cstheme="minorBidi"/>
          <w:szCs w:val="22"/>
          <w:lang w:val="es-CR" w:eastAsia="es-CR"/>
        </w:rPr>
        <w:t>El monto de la provisión en mención al 31 de julio de 2024, se originó en la información que presentaba la cartera de cuentas por cobrar reportada por la Unidad de Registro Primario al 31 de diciembre de 2024 al Departamento de Contabilidad que se muestra en el siguiente cuadro:</w:t>
      </w:r>
    </w:p>
    <w:p w14:paraId="466954CC" w14:textId="77777777" w:rsidR="008C7604" w:rsidRDefault="008C7604" w:rsidP="00A13D7C">
      <w:pPr>
        <w:spacing w:after="120"/>
        <w:jc w:val="both"/>
        <w:rPr>
          <w:rFonts w:ascii="Arial Narrow" w:eastAsiaTheme="minorHAnsi" w:hAnsi="Arial Narrow" w:cstheme="minorBidi"/>
          <w:szCs w:val="22"/>
          <w:lang w:val="es-CR" w:eastAsia="es-CR"/>
        </w:rPr>
      </w:pPr>
    </w:p>
    <w:p w14:paraId="389C5BA0" w14:textId="77777777" w:rsidR="008C7604" w:rsidRPr="00A13D7C" w:rsidRDefault="008C7604" w:rsidP="00A13D7C">
      <w:pPr>
        <w:spacing w:after="120"/>
        <w:jc w:val="both"/>
        <w:rPr>
          <w:rFonts w:ascii="Arial Narrow" w:eastAsiaTheme="minorHAnsi" w:hAnsi="Arial Narrow" w:cstheme="minorBidi"/>
          <w:szCs w:val="22"/>
          <w:lang w:val="es-CR" w:eastAsia="es-CR"/>
        </w:rPr>
      </w:pPr>
    </w:p>
    <w:tbl>
      <w:tblPr>
        <w:tblW w:w="9209" w:type="dxa"/>
        <w:tblLook w:val="04A0" w:firstRow="1" w:lastRow="0" w:firstColumn="1" w:lastColumn="0" w:noHBand="0" w:noVBand="1"/>
      </w:tblPr>
      <w:tblGrid>
        <w:gridCol w:w="651"/>
        <w:gridCol w:w="917"/>
        <w:gridCol w:w="5231"/>
        <w:gridCol w:w="1276"/>
        <w:gridCol w:w="1134"/>
      </w:tblGrid>
      <w:tr w:rsidR="00A13D7C" w:rsidRPr="00FE0A75" w14:paraId="4ED7E923" w14:textId="77777777" w:rsidTr="00107D6F">
        <w:trPr>
          <w:trHeight w:val="490"/>
        </w:trPr>
        <w:tc>
          <w:tcPr>
            <w:tcW w:w="651" w:type="dxa"/>
            <w:tcBorders>
              <w:top w:val="single" w:sz="8" w:space="0" w:color="auto"/>
              <w:left w:val="single" w:sz="4" w:space="0" w:color="auto"/>
              <w:bottom w:val="single" w:sz="8" w:space="0" w:color="auto"/>
              <w:right w:val="single" w:sz="4" w:space="0" w:color="auto"/>
            </w:tcBorders>
            <w:shd w:val="clear" w:color="000000" w:fill="203764"/>
            <w:vAlign w:val="center"/>
            <w:hideMark/>
          </w:tcPr>
          <w:p w14:paraId="7CC11B42" w14:textId="77777777" w:rsidR="00A13D7C" w:rsidRPr="00FE0A75" w:rsidRDefault="00A13D7C" w:rsidP="00107D6F">
            <w:pPr>
              <w:spacing w:before="120" w:after="120"/>
              <w:jc w:val="center"/>
              <w:rPr>
                <w:rFonts w:ascii="Calibri" w:hAnsi="Calibri" w:cs="Calibri"/>
                <w:b/>
                <w:bCs/>
                <w:color w:val="FFFFFF"/>
                <w:sz w:val="20"/>
                <w:szCs w:val="20"/>
              </w:rPr>
            </w:pPr>
            <w:r w:rsidRPr="00FE0A75">
              <w:rPr>
                <w:rFonts w:ascii="Calibri" w:hAnsi="Calibri" w:cs="Calibri"/>
                <w:b/>
                <w:bCs/>
                <w:color w:val="FFFFFF"/>
                <w:sz w:val="20"/>
                <w:szCs w:val="20"/>
              </w:rPr>
              <w:lastRenderedPageBreak/>
              <w:t>Clase</w:t>
            </w:r>
          </w:p>
        </w:tc>
        <w:tc>
          <w:tcPr>
            <w:tcW w:w="904" w:type="dxa"/>
            <w:tcBorders>
              <w:top w:val="single" w:sz="8" w:space="0" w:color="auto"/>
              <w:left w:val="nil"/>
              <w:bottom w:val="single" w:sz="8" w:space="0" w:color="auto"/>
              <w:right w:val="single" w:sz="4" w:space="0" w:color="auto"/>
            </w:tcBorders>
            <w:shd w:val="clear" w:color="000000" w:fill="203764"/>
            <w:vAlign w:val="center"/>
            <w:hideMark/>
          </w:tcPr>
          <w:p w14:paraId="173FBF8B" w14:textId="77777777" w:rsidR="00A13D7C" w:rsidRPr="00FE0A75" w:rsidRDefault="00A13D7C" w:rsidP="00107D6F">
            <w:pPr>
              <w:spacing w:before="120" w:after="120"/>
              <w:jc w:val="center"/>
              <w:rPr>
                <w:rFonts w:ascii="Calibri" w:hAnsi="Calibri" w:cs="Calibri"/>
                <w:b/>
                <w:bCs/>
                <w:color w:val="FFFFFF"/>
                <w:sz w:val="20"/>
                <w:szCs w:val="20"/>
              </w:rPr>
            </w:pPr>
            <w:r w:rsidRPr="00FE0A75">
              <w:rPr>
                <w:rFonts w:ascii="Calibri" w:hAnsi="Calibri" w:cs="Calibri"/>
                <w:b/>
                <w:bCs/>
                <w:color w:val="FFFFFF"/>
                <w:sz w:val="20"/>
                <w:szCs w:val="20"/>
              </w:rPr>
              <w:t>Nivel de Riesgo</w:t>
            </w:r>
          </w:p>
        </w:tc>
        <w:tc>
          <w:tcPr>
            <w:tcW w:w="5244" w:type="dxa"/>
            <w:tcBorders>
              <w:top w:val="single" w:sz="8" w:space="0" w:color="auto"/>
              <w:left w:val="nil"/>
              <w:bottom w:val="single" w:sz="8" w:space="0" w:color="auto"/>
              <w:right w:val="single" w:sz="4" w:space="0" w:color="auto"/>
            </w:tcBorders>
            <w:shd w:val="clear" w:color="000000" w:fill="203764"/>
            <w:vAlign w:val="center"/>
            <w:hideMark/>
          </w:tcPr>
          <w:p w14:paraId="03A4080C" w14:textId="77777777" w:rsidR="00A13D7C" w:rsidRPr="00FE0A75" w:rsidRDefault="00A13D7C" w:rsidP="00107D6F">
            <w:pPr>
              <w:spacing w:before="120" w:after="120"/>
              <w:jc w:val="center"/>
              <w:rPr>
                <w:rFonts w:ascii="Calibri" w:hAnsi="Calibri" w:cs="Calibri"/>
                <w:b/>
                <w:bCs/>
                <w:color w:val="FFFFFF"/>
                <w:sz w:val="20"/>
                <w:szCs w:val="20"/>
              </w:rPr>
            </w:pPr>
            <w:r w:rsidRPr="00FE0A75">
              <w:rPr>
                <w:rFonts w:ascii="Calibri" w:hAnsi="Calibri" w:cs="Calibri"/>
                <w:b/>
                <w:bCs/>
                <w:color w:val="FFFFFF"/>
                <w:sz w:val="20"/>
                <w:szCs w:val="20"/>
              </w:rPr>
              <w:t>Descripción</w:t>
            </w:r>
          </w:p>
        </w:tc>
        <w:tc>
          <w:tcPr>
            <w:tcW w:w="1276" w:type="dxa"/>
            <w:tcBorders>
              <w:top w:val="single" w:sz="8" w:space="0" w:color="auto"/>
              <w:left w:val="nil"/>
              <w:bottom w:val="single" w:sz="8" w:space="0" w:color="auto"/>
              <w:right w:val="single" w:sz="4" w:space="0" w:color="auto"/>
            </w:tcBorders>
            <w:shd w:val="clear" w:color="000000" w:fill="203764"/>
            <w:vAlign w:val="center"/>
            <w:hideMark/>
          </w:tcPr>
          <w:p w14:paraId="46D571F3" w14:textId="77777777" w:rsidR="00A13D7C" w:rsidRPr="00FE0A75" w:rsidRDefault="00A13D7C" w:rsidP="00107D6F">
            <w:pPr>
              <w:spacing w:before="120" w:after="120"/>
              <w:jc w:val="center"/>
              <w:rPr>
                <w:rFonts w:ascii="Calibri" w:hAnsi="Calibri" w:cs="Calibri"/>
                <w:b/>
                <w:bCs/>
                <w:color w:val="FFFFFF"/>
                <w:sz w:val="20"/>
                <w:szCs w:val="20"/>
              </w:rPr>
            </w:pPr>
            <w:r w:rsidRPr="00FE0A75">
              <w:rPr>
                <w:rFonts w:ascii="Calibri" w:hAnsi="Calibri" w:cs="Calibri"/>
                <w:b/>
                <w:bCs/>
                <w:color w:val="FFFFFF"/>
                <w:sz w:val="20"/>
                <w:szCs w:val="20"/>
              </w:rPr>
              <w:t>Monto por cobrar</w:t>
            </w:r>
          </w:p>
        </w:tc>
        <w:tc>
          <w:tcPr>
            <w:tcW w:w="1134" w:type="dxa"/>
            <w:tcBorders>
              <w:top w:val="single" w:sz="8" w:space="0" w:color="auto"/>
              <w:left w:val="nil"/>
              <w:bottom w:val="single" w:sz="8" w:space="0" w:color="auto"/>
              <w:right w:val="single" w:sz="4" w:space="0" w:color="auto"/>
            </w:tcBorders>
            <w:shd w:val="clear" w:color="000000" w:fill="203764"/>
            <w:vAlign w:val="center"/>
            <w:hideMark/>
          </w:tcPr>
          <w:p w14:paraId="05815CF5" w14:textId="77777777" w:rsidR="00A13D7C" w:rsidRPr="00FE0A75" w:rsidRDefault="00A13D7C" w:rsidP="00107D6F">
            <w:pPr>
              <w:spacing w:before="120" w:after="120"/>
              <w:jc w:val="center"/>
              <w:rPr>
                <w:rFonts w:ascii="Calibri" w:hAnsi="Calibri" w:cs="Calibri"/>
                <w:b/>
                <w:bCs/>
                <w:color w:val="FFFFFF"/>
                <w:sz w:val="20"/>
                <w:szCs w:val="20"/>
              </w:rPr>
            </w:pPr>
            <w:r w:rsidRPr="00FE0A75">
              <w:rPr>
                <w:rFonts w:ascii="Calibri" w:hAnsi="Calibri" w:cs="Calibri"/>
                <w:b/>
                <w:bCs/>
                <w:color w:val="FFFFFF"/>
                <w:sz w:val="20"/>
                <w:szCs w:val="20"/>
              </w:rPr>
              <w:t>Estimación</w:t>
            </w:r>
          </w:p>
        </w:tc>
      </w:tr>
      <w:tr w:rsidR="00A13D7C" w:rsidRPr="00FE0A75" w14:paraId="6640D0B7" w14:textId="77777777" w:rsidTr="00107D6F">
        <w:trPr>
          <w:trHeight w:val="470"/>
        </w:trPr>
        <w:tc>
          <w:tcPr>
            <w:tcW w:w="651" w:type="dxa"/>
            <w:tcBorders>
              <w:top w:val="nil"/>
              <w:left w:val="single" w:sz="8" w:space="0" w:color="auto"/>
              <w:bottom w:val="single" w:sz="8" w:space="0" w:color="auto"/>
              <w:right w:val="single" w:sz="8" w:space="0" w:color="auto"/>
            </w:tcBorders>
            <w:shd w:val="clear" w:color="auto" w:fill="auto"/>
            <w:hideMark/>
          </w:tcPr>
          <w:p w14:paraId="4C17BE27" w14:textId="77777777" w:rsidR="00A13D7C" w:rsidRPr="00FE0A75" w:rsidRDefault="00A13D7C" w:rsidP="00107D6F">
            <w:pPr>
              <w:jc w:val="center"/>
              <w:rPr>
                <w:rFonts w:cs="Arial"/>
                <w:b/>
                <w:bCs/>
                <w:color w:val="000000"/>
                <w:sz w:val="18"/>
                <w:szCs w:val="18"/>
              </w:rPr>
            </w:pPr>
            <w:r w:rsidRPr="00FE0A75">
              <w:rPr>
                <w:rFonts w:cs="Arial"/>
                <w:b/>
                <w:bCs/>
                <w:color w:val="000000"/>
                <w:sz w:val="18"/>
                <w:szCs w:val="18"/>
              </w:rPr>
              <w:t>B</w:t>
            </w:r>
          </w:p>
        </w:tc>
        <w:tc>
          <w:tcPr>
            <w:tcW w:w="904" w:type="dxa"/>
            <w:tcBorders>
              <w:top w:val="nil"/>
              <w:left w:val="nil"/>
              <w:bottom w:val="single" w:sz="8" w:space="0" w:color="auto"/>
              <w:right w:val="single" w:sz="8" w:space="0" w:color="auto"/>
            </w:tcBorders>
            <w:shd w:val="clear" w:color="auto" w:fill="auto"/>
            <w:hideMark/>
          </w:tcPr>
          <w:p w14:paraId="45E6C139" w14:textId="77777777" w:rsidR="00A13D7C" w:rsidRPr="00FE0A75" w:rsidRDefault="00A13D7C" w:rsidP="00107D6F">
            <w:pPr>
              <w:jc w:val="center"/>
              <w:rPr>
                <w:rFonts w:cs="Arial"/>
                <w:b/>
                <w:bCs/>
                <w:color w:val="000000"/>
                <w:sz w:val="18"/>
                <w:szCs w:val="18"/>
              </w:rPr>
            </w:pPr>
            <w:r w:rsidRPr="00FE0A75">
              <w:rPr>
                <w:rFonts w:cs="Arial"/>
                <w:b/>
                <w:bCs/>
                <w:color w:val="000000"/>
                <w:sz w:val="18"/>
                <w:szCs w:val="18"/>
              </w:rPr>
              <w:t>RIESGO MEDIO</w:t>
            </w:r>
          </w:p>
        </w:tc>
        <w:tc>
          <w:tcPr>
            <w:tcW w:w="5244" w:type="dxa"/>
            <w:tcBorders>
              <w:top w:val="nil"/>
              <w:left w:val="nil"/>
              <w:bottom w:val="single" w:sz="8" w:space="0" w:color="auto"/>
              <w:right w:val="nil"/>
            </w:tcBorders>
            <w:shd w:val="clear" w:color="auto" w:fill="auto"/>
            <w:hideMark/>
          </w:tcPr>
          <w:p w14:paraId="408F867E" w14:textId="77777777" w:rsidR="00A13D7C" w:rsidRPr="00FE0A75" w:rsidRDefault="00A13D7C" w:rsidP="00816633">
            <w:pPr>
              <w:jc w:val="both"/>
              <w:rPr>
                <w:rFonts w:cs="Arial"/>
                <w:color w:val="000000"/>
                <w:sz w:val="18"/>
                <w:szCs w:val="18"/>
              </w:rPr>
            </w:pPr>
            <w:r w:rsidRPr="00A13D7C">
              <w:rPr>
                <w:rFonts w:cs="Arial"/>
                <w:color w:val="000000"/>
                <w:sz w:val="18"/>
                <w:szCs w:val="18"/>
                <w:lang w:val="es-CR"/>
              </w:rPr>
              <w:t xml:space="preserve">La categoría B) se aplica a deudores con moras entre tres y cuatro trimestres. </w:t>
            </w:r>
            <w:r w:rsidRPr="00FE0A75">
              <w:rPr>
                <w:rFonts w:cs="Arial"/>
                <w:color w:val="000000"/>
                <w:sz w:val="18"/>
                <w:szCs w:val="18"/>
              </w:rPr>
              <w:t>No se esperan pérdidas significativas.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760FF" w14:textId="77777777" w:rsidR="00A13D7C" w:rsidRPr="00FE0A75" w:rsidRDefault="00A13D7C" w:rsidP="00A13D7C">
            <w:pPr>
              <w:ind w:left="-106"/>
              <w:rPr>
                <w:rFonts w:cs="Calibri"/>
                <w:color w:val="000000"/>
                <w:sz w:val="18"/>
                <w:szCs w:val="18"/>
              </w:rPr>
            </w:pPr>
            <w:r w:rsidRPr="00FE0A75">
              <w:rPr>
                <w:rFonts w:cs="Calibri"/>
                <w:color w:val="000000"/>
                <w:sz w:val="18"/>
                <w:szCs w:val="18"/>
              </w:rPr>
              <w:t xml:space="preserve">      </w:t>
            </w:r>
            <w:r w:rsidRPr="00CB5B6E">
              <w:rPr>
                <w:rFonts w:ascii="Arial" w:hAnsi="Arial" w:cs="Arial"/>
                <w:color w:val="000000"/>
                <w:sz w:val="18"/>
                <w:szCs w:val="18"/>
              </w:rPr>
              <w:t>₡</w:t>
            </w:r>
            <w:r w:rsidRPr="00FE0A75">
              <w:rPr>
                <w:rFonts w:cs="Calibri"/>
                <w:color w:val="000000"/>
                <w:sz w:val="18"/>
                <w:szCs w:val="18"/>
              </w:rPr>
              <w:t xml:space="preserve">80 179,18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AC0EC94" w14:textId="77777777" w:rsidR="00A13D7C" w:rsidRPr="00FE0A75" w:rsidRDefault="00A13D7C" w:rsidP="00107D6F">
            <w:pPr>
              <w:jc w:val="center"/>
              <w:rPr>
                <w:rFonts w:cs="Calibri"/>
                <w:color w:val="000000"/>
                <w:sz w:val="18"/>
                <w:szCs w:val="18"/>
              </w:rPr>
            </w:pPr>
            <w:r w:rsidRPr="00FE0A75">
              <w:rPr>
                <w:rFonts w:cs="Calibri"/>
                <w:color w:val="000000"/>
                <w:sz w:val="18"/>
                <w:szCs w:val="18"/>
              </w:rPr>
              <w:t xml:space="preserve"> N/A </w:t>
            </w:r>
          </w:p>
        </w:tc>
      </w:tr>
      <w:tr w:rsidR="00A13D7C" w:rsidRPr="00FE0A75" w14:paraId="0DCA6D7E" w14:textId="77777777" w:rsidTr="00107D6F">
        <w:trPr>
          <w:trHeight w:val="574"/>
        </w:trPr>
        <w:tc>
          <w:tcPr>
            <w:tcW w:w="651" w:type="dxa"/>
            <w:tcBorders>
              <w:top w:val="nil"/>
              <w:left w:val="single" w:sz="8" w:space="0" w:color="auto"/>
              <w:bottom w:val="single" w:sz="8" w:space="0" w:color="auto"/>
              <w:right w:val="single" w:sz="8" w:space="0" w:color="auto"/>
            </w:tcBorders>
            <w:shd w:val="clear" w:color="auto" w:fill="auto"/>
            <w:hideMark/>
          </w:tcPr>
          <w:p w14:paraId="5F93EC59" w14:textId="77777777" w:rsidR="00A13D7C" w:rsidRPr="00FE0A75" w:rsidRDefault="00A13D7C" w:rsidP="00107D6F">
            <w:pPr>
              <w:jc w:val="center"/>
              <w:rPr>
                <w:rFonts w:cs="Arial"/>
                <w:b/>
                <w:bCs/>
                <w:color w:val="000000"/>
                <w:sz w:val="18"/>
                <w:szCs w:val="18"/>
              </w:rPr>
            </w:pPr>
            <w:r w:rsidRPr="00FE0A75">
              <w:rPr>
                <w:rFonts w:cs="Arial"/>
                <w:b/>
                <w:bCs/>
                <w:color w:val="000000"/>
                <w:sz w:val="18"/>
                <w:szCs w:val="18"/>
              </w:rPr>
              <w:t>C</w:t>
            </w:r>
          </w:p>
        </w:tc>
        <w:tc>
          <w:tcPr>
            <w:tcW w:w="904" w:type="dxa"/>
            <w:tcBorders>
              <w:top w:val="nil"/>
              <w:left w:val="nil"/>
              <w:bottom w:val="single" w:sz="8" w:space="0" w:color="auto"/>
              <w:right w:val="single" w:sz="8" w:space="0" w:color="auto"/>
            </w:tcBorders>
            <w:shd w:val="clear" w:color="auto" w:fill="auto"/>
            <w:hideMark/>
          </w:tcPr>
          <w:p w14:paraId="48DEF370" w14:textId="77777777" w:rsidR="00A13D7C" w:rsidRPr="00FE0A75" w:rsidRDefault="00A13D7C" w:rsidP="00107D6F">
            <w:pPr>
              <w:jc w:val="center"/>
              <w:rPr>
                <w:rFonts w:cs="Arial"/>
                <w:b/>
                <w:bCs/>
                <w:color w:val="000000"/>
                <w:sz w:val="18"/>
                <w:szCs w:val="18"/>
              </w:rPr>
            </w:pPr>
            <w:r w:rsidRPr="00FE0A75">
              <w:rPr>
                <w:rFonts w:cs="Arial"/>
                <w:b/>
                <w:bCs/>
                <w:color w:val="000000"/>
                <w:sz w:val="18"/>
                <w:szCs w:val="18"/>
              </w:rPr>
              <w:t>RIESGO ALTO – NIVEL 1</w:t>
            </w:r>
          </w:p>
        </w:tc>
        <w:tc>
          <w:tcPr>
            <w:tcW w:w="5244" w:type="dxa"/>
            <w:tcBorders>
              <w:top w:val="nil"/>
              <w:left w:val="nil"/>
              <w:bottom w:val="single" w:sz="8" w:space="0" w:color="auto"/>
              <w:right w:val="nil"/>
            </w:tcBorders>
            <w:shd w:val="clear" w:color="auto" w:fill="auto"/>
            <w:hideMark/>
          </w:tcPr>
          <w:p w14:paraId="2C2DF91D" w14:textId="77777777" w:rsidR="00A13D7C" w:rsidRPr="00A13D7C" w:rsidRDefault="00A13D7C" w:rsidP="00816633">
            <w:pPr>
              <w:jc w:val="both"/>
              <w:rPr>
                <w:rFonts w:cs="Arial"/>
                <w:color w:val="000000"/>
                <w:sz w:val="18"/>
                <w:szCs w:val="18"/>
                <w:lang w:val="es-CR"/>
              </w:rPr>
            </w:pPr>
            <w:r w:rsidRPr="00A13D7C">
              <w:rPr>
                <w:rFonts w:cs="Arial"/>
                <w:color w:val="000000"/>
                <w:sz w:val="18"/>
                <w:szCs w:val="18"/>
                <w:lang w:val="es-CR"/>
              </w:rPr>
              <w:t>Esta categoría clasifica a los deudores con moras entre cinco y ocho trimestres. Se estima que se podría materializar una pérdida del 30% del monto de la cartera que presente este nivel de morosidad.</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7ABA96D0" w14:textId="77777777" w:rsidR="00A13D7C" w:rsidRPr="00FE0A75" w:rsidRDefault="00A13D7C" w:rsidP="00107D6F">
            <w:pPr>
              <w:rPr>
                <w:rFonts w:cs="Calibri"/>
                <w:color w:val="000000"/>
                <w:sz w:val="18"/>
                <w:szCs w:val="18"/>
              </w:rPr>
            </w:pPr>
            <w:r w:rsidRPr="00A13D7C">
              <w:rPr>
                <w:rFonts w:cs="Calibri"/>
                <w:color w:val="000000"/>
                <w:sz w:val="18"/>
                <w:szCs w:val="18"/>
                <w:lang w:val="es-CR"/>
              </w:rPr>
              <w:t xml:space="preserve">       </w:t>
            </w:r>
            <w:r w:rsidRPr="00FE0A75">
              <w:rPr>
                <w:rFonts w:cs="Calibri"/>
                <w:color w:val="000000"/>
                <w:sz w:val="18"/>
                <w:szCs w:val="18"/>
              </w:rPr>
              <w:t xml:space="preserve">58 369,87 </w:t>
            </w:r>
          </w:p>
        </w:tc>
        <w:tc>
          <w:tcPr>
            <w:tcW w:w="1134" w:type="dxa"/>
            <w:tcBorders>
              <w:top w:val="nil"/>
              <w:left w:val="nil"/>
              <w:bottom w:val="single" w:sz="4" w:space="0" w:color="auto"/>
              <w:right w:val="single" w:sz="4" w:space="0" w:color="auto"/>
            </w:tcBorders>
            <w:shd w:val="clear" w:color="auto" w:fill="auto"/>
            <w:noWrap/>
            <w:vAlign w:val="bottom"/>
            <w:hideMark/>
          </w:tcPr>
          <w:p w14:paraId="63389C20" w14:textId="022D3A3C" w:rsidR="00A13D7C" w:rsidRPr="00FE0A75" w:rsidRDefault="00A13D7C" w:rsidP="00107D6F">
            <w:pPr>
              <w:ind w:left="-110"/>
              <w:rPr>
                <w:rFonts w:cs="Calibri"/>
                <w:color w:val="000000"/>
                <w:sz w:val="18"/>
                <w:szCs w:val="18"/>
              </w:rPr>
            </w:pPr>
            <w:r w:rsidRPr="00FE0A75">
              <w:rPr>
                <w:rFonts w:cs="Calibri"/>
                <w:color w:val="000000"/>
                <w:sz w:val="18"/>
                <w:szCs w:val="18"/>
              </w:rPr>
              <w:t xml:space="preserve">   </w:t>
            </w:r>
            <w:r w:rsidRPr="00CB5B6E">
              <w:rPr>
                <w:rFonts w:ascii="Arial" w:hAnsi="Arial" w:cs="Arial"/>
                <w:color w:val="000000"/>
                <w:sz w:val="18"/>
                <w:szCs w:val="18"/>
              </w:rPr>
              <w:t>₡</w:t>
            </w:r>
            <w:r w:rsidRPr="00FE0A75">
              <w:rPr>
                <w:rFonts w:cs="Calibri"/>
                <w:color w:val="000000"/>
                <w:sz w:val="18"/>
                <w:szCs w:val="18"/>
              </w:rPr>
              <w:t xml:space="preserve">17 510,96 </w:t>
            </w:r>
          </w:p>
        </w:tc>
      </w:tr>
      <w:tr w:rsidR="00A13D7C" w:rsidRPr="00FE0A75" w14:paraId="5DE966A2" w14:textId="77777777" w:rsidTr="00107D6F">
        <w:trPr>
          <w:trHeight w:val="795"/>
        </w:trPr>
        <w:tc>
          <w:tcPr>
            <w:tcW w:w="651" w:type="dxa"/>
            <w:tcBorders>
              <w:top w:val="nil"/>
              <w:left w:val="single" w:sz="8" w:space="0" w:color="auto"/>
              <w:bottom w:val="single" w:sz="8" w:space="0" w:color="auto"/>
              <w:right w:val="single" w:sz="8" w:space="0" w:color="auto"/>
            </w:tcBorders>
            <w:shd w:val="clear" w:color="auto" w:fill="auto"/>
            <w:hideMark/>
          </w:tcPr>
          <w:p w14:paraId="29D72389" w14:textId="77777777" w:rsidR="00A13D7C" w:rsidRPr="00FE0A75" w:rsidRDefault="00A13D7C" w:rsidP="00107D6F">
            <w:pPr>
              <w:jc w:val="center"/>
              <w:rPr>
                <w:rFonts w:cs="Arial"/>
                <w:b/>
                <w:bCs/>
                <w:color w:val="000000"/>
                <w:sz w:val="18"/>
                <w:szCs w:val="18"/>
              </w:rPr>
            </w:pPr>
            <w:r w:rsidRPr="00FE0A75">
              <w:rPr>
                <w:rFonts w:cs="Arial"/>
                <w:b/>
                <w:bCs/>
                <w:color w:val="000000"/>
                <w:sz w:val="18"/>
                <w:szCs w:val="18"/>
              </w:rPr>
              <w:t>D</w:t>
            </w:r>
          </w:p>
        </w:tc>
        <w:tc>
          <w:tcPr>
            <w:tcW w:w="904" w:type="dxa"/>
            <w:tcBorders>
              <w:top w:val="nil"/>
              <w:left w:val="nil"/>
              <w:bottom w:val="single" w:sz="8" w:space="0" w:color="auto"/>
              <w:right w:val="single" w:sz="8" w:space="0" w:color="auto"/>
            </w:tcBorders>
            <w:shd w:val="clear" w:color="auto" w:fill="auto"/>
            <w:hideMark/>
          </w:tcPr>
          <w:p w14:paraId="3D7B116A" w14:textId="77777777" w:rsidR="00A13D7C" w:rsidRPr="00FE0A75" w:rsidRDefault="00A13D7C" w:rsidP="00107D6F">
            <w:pPr>
              <w:jc w:val="center"/>
              <w:rPr>
                <w:rFonts w:cs="Arial"/>
                <w:b/>
                <w:bCs/>
                <w:color w:val="000000"/>
                <w:sz w:val="18"/>
                <w:szCs w:val="18"/>
              </w:rPr>
            </w:pPr>
            <w:r w:rsidRPr="00FE0A75">
              <w:rPr>
                <w:rFonts w:cs="Arial"/>
                <w:b/>
                <w:bCs/>
                <w:color w:val="000000"/>
                <w:sz w:val="18"/>
                <w:szCs w:val="18"/>
              </w:rPr>
              <w:t xml:space="preserve">RIESGO ALTO – NIVEL 2 </w:t>
            </w:r>
          </w:p>
        </w:tc>
        <w:tc>
          <w:tcPr>
            <w:tcW w:w="5244" w:type="dxa"/>
            <w:tcBorders>
              <w:top w:val="nil"/>
              <w:left w:val="nil"/>
              <w:bottom w:val="single" w:sz="8" w:space="0" w:color="auto"/>
              <w:right w:val="nil"/>
            </w:tcBorders>
            <w:shd w:val="clear" w:color="auto" w:fill="auto"/>
            <w:hideMark/>
          </w:tcPr>
          <w:p w14:paraId="3557F6C3" w14:textId="77777777" w:rsidR="00A13D7C" w:rsidRPr="00A13D7C" w:rsidRDefault="00A13D7C" w:rsidP="00816633">
            <w:pPr>
              <w:jc w:val="both"/>
              <w:rPr>
                <w:rFonts w:cs="Arial"/>
                <w:color w:val="000000"/>
                <w:sz w:val="18"/>
                <w:szCs w:val="18"/>
                <w:lang w:val="es-CR"/>
              </w:rPr>
            </w:pPr>
            <w:r w:rsidRPr="00A13D7C">
              <w:rPr>
                <w:rFonts w:cs="Arial"/>
                <w:color w:val="000000"/>
                <w:sz w:val="18"/>
                <w:szCs w:val="18"/>
                <w:lang w:val="es-CR"/>
              </w:rPr>
              <w:t>Esta categoría se aplica a deudores que presentan entre nueve y doce trimestres de atraso en el pago de sus obligaciones.  Se estima que se podría materializar una pérdida del 50% del monto de la cartera que presente este nivel de morosidad.</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0AA255DC" w14:textId="77777777" w:rsidR="00A13D7C" w:rsidRPr="00FE0A75" w:rsidRDefault="00A13D7C" w:rsidP="00107D6F">
            <w:pPr>
              <w:rPr>
                <w:rFonts w:cs="Calibri"/>
                <w:color w:val="000000"/>
                <w:sz w:val="18"/>
                <w:szCs w:val="18"/>
              </w:rPr>
            </w:pPr>
            <w:r w:rsidRPr="00A13D7C">
              <w:rPr>
                <w:rFonts w:cs="Calibri"/>
                <w:color w:val="000000"/>
                <w:sz w:val="18"/>
                <w:szCs w:val="18"/>
                <w:lang w:val="es-CR"/>
              </w:rPr>
              <w:t xml:space="preserve">      </w:t>
            </w:r>
            <w:r w:rsidRPr="00FE0A75">
              <w:rPr>
                <w:rFonts w:cs="Calibri"/>
                <w:color w:val="000000"/>
                <w:sz w:val="18"/>
                <w:szCs w:val="18"/>
              </w:rPr>
              <w:t xml:space="preserve">33 347,74 </w:t>
            </w:r>
          </w:p>
        </w:tc>
        <w:tc>
          <w:tcPr>
            <w:tcW w:w="1134" w:type="dxa"/>
            <w:tcBorders>
              <w:top w:val="nil"/>
              <w:left w:val="nil"/>
              <w:bottom w:val="single" w:sz="4" w:space="0" w:color="auto"/>
              <w:right w:val="single" w:sz="4" w:space="0" w:color="auto"/>
            </w:tcBorders>
            <w:shd w:val="clear" w:color="auto" w:fill="auto"/>
            <w:noWrap/>
            <w:vAlign w:val="bottom"/>
            <w:hideMark/>
          </w:tcPr>
          <w:p w14:paraId="10C4832F" w14:textId="0BBB0D47" w:rsidR="00A13D7C" w:rsidRPr="00FE0A75" w:rsidRDefault="00A13D7C" w:rsidP="00107D6F">
            <w:pPr>
              <w:rPr>
                <w:rFonts w:cs="Calibri"/>
                <w:color w:val="000000"/>
                <w:sz w:val="18"/>
                <w:szCs w:val="18"/>
              </w:rPr>
            </w:pPr>
            <w:r w:rsidRPr="00FE0A75">
              <w:rPr>
                <w:rFonts w:cs="Calibri"/>
                <w:color w:val="000000"/>
                <w:sz w:val="18"/>
                <w:szCs w:val="18"/>
              </w:rPr>
              <w:t xml:space="preserve">    16 673,87 </w:t>
            </w:r>
          </w:p>
        </w:tc>
      </w:tr>
      <w:tr w:rsidR="00A13D7C" w:rsidRPr="00FE0A75" w14:paraId="59DB163B" w14:textId="77777777" w:rsidTr="00107D6F">
        <w:trPr>
          <w:trHeight w:val="807"/>
        </w:trPr>
        <w:tc>
          <w:tcPr>
            <w:tcW w:w="651" w:type="dxa"/>
            <w:tcBorders>
              <w:top w:val="nil"/>
              <w:left w:val="single" w:sz="8" w:space="0" w:color="auto"/>
              <w:bottom w:val="single" w:sz="8" w:space="0" w:color="auto"/>
              <w:right w:val="single" w:sz="8" w:space="0" w:color="auto"/>
            </w:tcBorders>
            <w:shd w:val="clear" w:color="auto" w:fill="auto"/>
            <w:hideMark/>
          </w:tcPr>
          <w:p w14:paraId="5E133668" w14:textId="77777777" w:rsidR="00A13D7C" w:rsidRPr="00FE0A75" w:rsidRDefault="00A13D7C" w:rsidP="00107D6F">
            <w:pPr>
              <w:jc w:val="center"/>
              <w:rPr>
                <w:rFonts w:cs="Arial"/>
                <w:b/>
                <w:bCs/>
                <w:color w:val="000000"/>
                <w:sz w:val="18"/>
                <w:szCs w:val="18"/>
              </w:rPr>
            </w:pPr>
            <w:r w:rsidRPr="00FE0A75">
              <w:rPr>
                <w:rFonts w:cs="Arial"/>
                <w:b/>
                <w:bCs/>
                <w:color w:val="000000"/>
                <w:sz w:val="18"/>
                <w:szCs w:val="18"/>
              </w:rPr>
              <w:t>E</w:t>
            </w:r>
          </w:p>
        </w:tc>
        <w:tc>
          <w:tcPr>
            <w:tcW w:w="904" w:type="dxa"/>
            <w:tcBorders>
              <w:top w:val="nil"/>
              <w:left w:val="nil"/>
              <w:bottom w:val="single" w:sz="8" w:space="0" w:color="auto"/>
              <w:right w:val="single" w:sz="8" w:space="0" w:color="auto"/>
            </w:tcBorders>
            <w:shd w:val="clear" w:color="auto" w:fill="auto"/>
            <w:hideMark/>
          </w:tcPr>
          <w:p w14:paraId="221B20A7" w14:textId="77777777" w:rsidR="00A13D7C" w:rsidRPr="00FE0A75" w:rsidRDefault="00A13D7C" w:rsidP="00107D6F">
            <w:pPr>
              <w:jc w:val="center"/>
              <w:rPr>
                <w:rFonts w:cs="Arial"/>
                <w:b/>
                <w:bCs/>
                <w:color w:val="000000"/>
                <w:sz w:val="18"/>
                <w:szCs w:val="18"/>
              </w:rPr>
            </w:pPr>
            <w:r w:rsidRPr="00FE0A75">
              <w:rPr>
                <w:rFonts w:cs="Arial"/>
                <w:b/>
                <w:bCs/>
                <w:color w:val="000000"/>
                <w:sz w:val="18"/>
                <w:szCs w:val="18"/>
              </w:rPr>
              <w:t>RIESGO ALTO – NIVEL 3</w:t>
            </w:r>
          </w:p>
        </w:tc>
        <w:tc>
          <w:tcPr>
            <w:tcW w:w="5244" w:type="dxa"/>
            <w:tcBorders>
              <w:top w:val="nil"/>
              <w:left w:val="nil"/>
              <w:bottom w:val="single" w:sz="8" w:space="0" w:color="auto"/>
              <w:right w:val="nil"/>
            </w:tcBorders>
            <w:shd w:val="clear" w:color="auto" w:fill="auto"/>
            <w:hideMark/>
          </w:tcPr>
          <w:p w14:paraId="05C07D97" w14:textId="77777777" w:rsidR="00A13D7C" w:rsidRPr="00A13D7C" w:rsidRDefault="00A13D7C" w:rsidP="00816633">
            <w:pPr>
              <w:jc w:val="both"/>
              <w:rPr>
                <w:rFonts w:cs="Arial"/>
                <w:color w:val="000000"/>
                <w:sz w:val="18"/>
                <w:szCs w:val="18"/>
                <w:lang w:val="es-CR"/>
              </w:rPr>
            </w:pPr>
            <w:r w:rsidRPr="00A13D7C">
              <w:rPr>
                <w:rFonts w:cs="Arial"/>
                <w:color w:val="000000"/>
                <w:sz w:val="18"/>
                <w:szCs w:val="18"/>
                <w:lang w:val="es-CR"/>
              </w:rPr>
              <w:t>Esta categoría se aplica a deudores que presentan entre trece y dieciséis trimestres de atraso en el pago de sus obligaciones.  Se estima que se podría materializar una pérdida del 65% del monto de la cartera que presente este nivel de morosidad.</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449EB1F1" w14:textId="77777777" w:rsidR="00A13D7C" w:rsidRPr="00FE0A75" w:rsidRDefault="00A13D7C" w:rsidP="00107D6F">
            <w:pPr>
              <w:rPr>
                <w:rFonts w:cs="Calibri"/>
                <w:color w:val="000000"/>
                <w:sz w:val="18"/>
                <w:szCs w:val="18"/>
              </w:rPr>
            </w:pPr>
            <w:r w:rsidRPr="00A13D7C">
              <w:rPr>
                <w:rFonts w:cs="Calibri"/>
                <w:color w:val="000000"/>
                <w:sz w:val="18"/>
                <w:szCs w:val="18"/>
                <w:lang w:val="es-CR"/>
              </w:rPr>
              <w:t xml:space="preserve">      </w:t>
            </w:r>
            <w:r w:rsidRPr="00FE0A75">
              <w:rPr>
                <w:rFonts w:cs="Calibri"/>
                <w:color w:val="000000"/>
                <w:sz w:val="18"/>
                <w:szCs w:val="18"/>
              </w:rPr>
              <w:t xml:space="preserve">44 969,61 </w:t>
            </w:r>
          </w:p>
        </w:tc>
        <w:tc>
          <w:tcPr>
            <w:tcW w:w="1134" w:type="dxa"/>
            <w:tcBorders>
              <w:top w:val="nil"/>
              <w:left w:val="nil"/>
              <w:bottom w:val="single" w:sz="4" w:space="0" w:color="auto"/>
              <w:right w:val="single" w:sz="4" w:space="0" w:color="auto"/>
            </w:tcBorders>
            <w:shd w:val="clear" w:color="auto" w:fill="auto"/>
            <w:noWrap/>
            <w:vAlign w:val="bottom"/>
            <w:hideMark/>
          </w:tcPr>
          <w:p w14:paraId="171D4B36" w14:textId="6ABB5B31" w:rsidR="00A13D7C" w:rsidRPr="00FE0A75" w:rsidRDefault="00A13D7C" w:rsidP="00107D6F">
            <w:pPr>
              <w:rPr>
                <w:rFonts w:cs="Calibri"/>
                <w:color w:val="000000"/>
                <w:sz w:val="18"/>
                <w:szCs w:val="18"/>
              </w:rPr>
            </w:pPr>
            <w:r w:rsidRPr="00FE0A75">
              <w:rPr>
                <w:rFonts w:cs="Calibri"/>
                <w:color w:val="000000"/>
                <w:sz w:val="18"/>
                <w:szCs w:val="18"/>
              </w:rPr>
              <w:t xml:space="preserve">    29 230,24 </w:t>
            </w:r>
          </w:p>
        </w:tc>
      </w:tr>
      <w:tr w:rsidR="00A13D7C" w:rsidRPr="00FE0A75" w14:paraId="2C041D9D" w14:textId="77777777" w:rsidTr="00107D6F">
        <w:trPr>
          <w:trHeight w:val="805"/>
        </w:trPr>
        <w:tc>
          <w:tcPr>
            <w:tcW w:w="651" w:type="dxa"/>
            <w:tcBorders>
              <w:top w:val="nil"/>
              <w:left w:val="single" w:sz="8" w:space="0" w:color="auto"/>
              <w:bottom w:val="single" w:sz="8" w:space="0" w:color="auto"/>
              <w:right w:val="single" w:sz="8" w:space="0" w:color="auto"/>
            </w:tcBorders>
            <w:shd w:val="clear" w:color="auto" w:fill="auto"/>
            <w:hideMark/>
          </w:tcPr>
          <w:p w14:paraId="44F0B771" w14:textId="77777777" w:rsidR="00A13D7C" w:rsidRPr="00FE0A75" w:rsidRDefault="00A13D7C" w:rsidP="00107D6F">
            <w:pPr>
              <w:jc w:val="center"/>
              <w:rPr>
                <w:rFonts w:cs="Arial"/>
                <w:b/>
                <w:bCs/>
                <w:color w:val="000000"/>
                <w:sz w:val="18"/>
                <w:szCs w:val="18"/>
              </w:rPr>
            </w:pPr>
            <w:r w:rsidRPr="00FE0A75">
              <w:rPr>
                <w:rFonts w:cs="Arial"/>
                <w:b/>
                <w:bCs/>
                <w:color w:val="000000"/>
                <w:sz w:val="18"/>
                <w:szCs w:val="18"/>
              </w:rPr>
              <w:t>F</w:t>
            </w:r>
          </w:p>
        </w:tc>
        <w:tc>
          <w:tcPr>
            <w:tcW w:w="904" w:type="dxa"/>
            <w:tcBorders>
              <w:top w:val="nil"/>
              <w:left w:val="nil"/>
              <w:bottom w:val="single" w:sz="8" w:space="0" w:color="auto"/>
              <w:right w:val="single" w:sz="8" w:space="0" w:color="auto"/>
            </w:tcBorders>
            <w:shd w:val="clear" w:color="auto" w:fill="auto"/>
            <w:hideMark/>
          </w:tcPr>
          <w:p w14:paraId="61BA3401" w14:textId="77777777" w:rsidR="00A13D7C" w:rsidRPr="00FE0A75" w:rsidRDefault="00A13D7C" w:rsidP="00107D6F">
            <w:pPr>
              <w:jc w:val="center"/>
              <w:rPr>
                <w:rFonts w:cs="Arial"/>
                <w:b/>
                <w:bCs/>
                <w:color w:val="000000"/>
                <w:sz w:val="18"/>
                <w:szCs w:val="18"/>
              </w:rPr>
            </w:pPr>
            <w:r w:rsidRPr="00FE0A75">
              <w:rPr>
                <w:rFonts w:cs="Arial"/>
                <w:b/>
                <w:bCs/>
                <w:color w:val="000000"/>
                <w:sz w:val="18"/>
                <w:szCs w:val="18"/>
              </w:rPr>
              <w:t>RIESGO ALTO – NIVEL 4</w:t>
            </w:r>
          </w:p>
        </w:tc>
        <w:tc>
          <w:tcPr>
            <w:tcW w:w="5244" w:type="dxa"/>
            <w:tcBorders>
              <w:top w:val="nil"/>
              <w:left w:val="nil"/>
              <w:bottom w:val="single" w:sz="8" w:space="0" w:color="auto"/>
              <w:right w:val="nil"/>
            </w:tcBorders>
            <w:shd w:val="clear" w:color="auto" w:fill="auto"/>
            <w:hideMark/>
          </w:tcPr>
          <w:p w14:paraId="3F69EEEB" w14:textId="77777777" w:rsidR="00A13D7C" w:rsidRPr="00A13D7C" w:rsidRDefault="00A13D7C" w:rsidP="00816633">
            <w:pPr>
              <w:jc w:val="both"/>
              <w:rPr>
                <w:rFonts w:cs="Arial"/>
                <w:color w:val="000000"/>
                <w:sz w:val="18"/>
                <w:szCs w:val="18"/>
                <w:lang w:val="es-CR"/>
              </w:rPr>
            </w:pPr>
            <w:r w:rsidRPr="00A13D7C">
              <w:rPr>
                <w:rFonts w:cs="Arial"/>
                <w:color w:val="000000"/>
                <w:sz w:val="18"/>
                <w:szCs w:val="18"/>
                <w:lang w:val="es-CR"/>
              </w:rPr>
              <w:t>Esta categoría se aplica a deudores que presentan más de dieciséis trimestres de atraso en el pago de sus obligaciones.  Se estima que se podría materializar una pérdida del 85% del monto de la cartera que presente este nivel de morosidad.</w:t>
            </w:r>
          </w:p>
        </w:tc>
        <w:tc>
          <w:tcPr>
            <w:tcW w:w="1276" w:type="dxa"/>
            <w:tcBorders>
              <w:top w:val="nil"/>
              <w:left w:val="single" w:sz="4" w:space="0" w:color="auto"/>
              <w:bottom w:val="nil"/>
              <w:right w:val="single" w:sz="4" w:space="0" w:color="auto"/>
            </w:tcBorders>
            <w:shd w:val="clear" w:color="auto" w:fill="auto"/>
            <w:noWrap/>
            <w:vAlign w:val="bottom"/>
            <w:hideMark/>
          </w:tcPr>
          <w:p w14:paraId="5DFF7E11" w14:textId="77777777" w:rsidR="00A13D7C" w:rsidRPr="00FE0A75" w:rsidRDefault="00A13D7C" w:rsidP="00107D6F">
            <w:pPr>
              <w:rPr>
                <w:rFonts w:cs="Calibri"/>
                <w:color w:val="000000"/>
                <w:sz w:val="18"/>
                <w:szCs w:val="18"/>
              </w:rPr>
            </w:pPr>
            <w:r w:rsidRPr="00A13D7C">
              <w:rPr>
                <w:rFonts w:cs="Calibri"/>
                <w:color w:val="000000"/>
                <w:sz w:val="18"/>
                <w:szCs w:val="18"/>
                <w:lang w:val="es-CR"/>
              </w:rPr>
              <w:t xml:space="preserve">    </w:t>
            </w:r>
            <w:r w:rsidRPr="00FE0A75">
              <w:rPr>
                <w:rFonts w:cs="Calibri"/>
                <w:color w:val="000000"/>
                <w:sz w:val="18"/>
                <w:szCs w:val="18"/>
              </w:rPr>
              <w:t xml:space="preserve">131 720,97 </w:t>
            </w:r>
          </w:p>
        </w:tc>
        <w:tc>
          <w:tcPr>
            <w:tcW w:w="1134" w:type="dxa"/>
            <w:tcBorders>
              <w:top w:val="nil"/>
              <w:left w:val="nil"/>
              <w:bottom w:val="nil"/>
              <w:right w:val="single" w:sz="4" w:space="0" w:color="auto"/>
            </w:tcBorders>
            <w:shd w:val="clear" w:color="auto" w:fill="auto"/>
            <w:noWrap/>
            <w:vAlign w:val="bottom"/>
            <w:hideMark/>
          </w:tcPr>
          <w:p w14:paraId="2D944411" w14:textId="7AF58118" w:rsidR="00A13D7C" w:rsidRPr="00FE0A75" w:rsidRDefault="00A13D7C" w:rsidP="00107D6F">
            <w:pPr>
              <w:rPr>
                <w:rFonts w:cs="Calibri"/>
                <w:color w:val="000000"/>
                <w:sz w:val="18"/>
                <w:szCs w:val="18"/>
              </w:rPr>
            </w:pPr>
            <w:r w:rsidRPr="00FE0A75">
              <w:rPr>
                <w:rFonts w:cs="Calibri"/>
                <w:color w:val="000000"/>
                <w:sz w:val="18"/>
                <w:szCs w:val="18"/>
              </w:rPr>
              <w:t xml:space="preserve">  111 962,82 </w:t>
            </w:r>
          </w:p>
        </w:tc>
      </w:tr>
      <w:tr w:rsidR="00A13D7C" w:rsidRPr="00FE0A75" w14:paraId="1554DA0E" w14:textId="77777777" w:rsidTr="00107D6F">
        <w:trPr>
          <w:trHeight w:val="300"/>
        </w:trPr>
        <w:tc>
          <w:tcPr>
            <w:tcW w:w="651" w:type="dxa"/>
            <w:tcBorders>
              <w:top w:val="nil"/>
              <w:left w:val="single" w:sz="8" w:space="0" w:color="auto"/>
              <w:bottom w:val="single" w:sz="8" w:space="0" w:color="auto"/>
              <w:right w:val="single" w:sz="8" w:space="0" w:color="auto"/>
            </w:tcBorders>
            <w:shd w:val="clear" w:color="000000" w:fill="BFBFBF"/>
            <w:hideMark/>
          </w:tcPr>
          <w:p w14:paraId="34F0D6EB" w14:textId="77777777" w:rsidR="00A13D7C" w:rsidRPr="00FE0A75" w:rsidRDefault="00A13D7C" w:rsidP="00107D6F">
            <w:pPr>
              <w:spacing w:before="120" w:after="120"/>
              <w:jc w:val="center"/>
              <w:rPr>
                <w:rFonts w:cs="Arial"/>
                <w:b/>
                <w:bCs/>
                <w:color w:val="000000"/>
                <w:sz w:val="18"/>
                <w:szCs w:val="18"/>
              </w:rPr>
            </w:pPr>
            <w:r w:rsidRPr="00FE0A75">
              <w:rPr>
                <w:rFonts w:cs="Arial"/>
                <w:b/>
                <w:bCs/>
                <w:color w:val="000000"/>
                <w:sz w:val="18"/>
                <w:szCs w:val="18"/>
              </w:rPr>
              <w:t> </w:t>
            </w:r>
          </w:p>
        </w:tc>
        <w:tc>
          <w:tcPr>
            <w:tcW w:w="904" w:type="dxa"/>
            <w:tcBorders>
              <w:top w:val="nil"/>
              <w:left w:val="nil"/>
              <w:bottom w:val="single" w:sz="8" w:space="0" w:color="auto"/>
              <w:right w:val="single" w:sz="8" w:space="0" w:color="auto"/>
            </w:tcBorders>
            <w:shd w:val="clear" w:color="000000" w:fill="BFBFBF"/>
            <w:hideMark/>
          </w:tcPr>
          <w:p w14:paraId="1671C8C5" w14:textId="77777777" w:rsidR="00A13D7C" w:rsidRPr="00FE0A75" w:rsidRDefault="00A13D7C" w:rsidP="00107D6F">
            <w:pPr>
              <w:spacing w:before="120" w:after="120"/>
              <w:rPr>
                <w:rFonts w:cs="Arial"/>
                <w:b/>
                <w:bCs/>
                <w:color w:val="000000"/>
                <w:sz w:val="18"/>
                <w:szCs w:val="18"/>
              </w:rPr>
            </w:pPr>
            <w:r w:rsidRPr="00FE0A75">
              <w:rPr>
                <w:rFonts w:cs="Arial"/>
                <w:b/>
                <w:bCs/>
                <w:color w:val="000000"/>
                <w:sz w:val="18"/>
                <w:szCs w:val="18"/>
              </w:rPr>
              <w:t> </w:t>
            </w:r>
          </w:p>
        </w:tc>
        <w:tc>
          <w:tcPr>
            <w:tcW w:w="5244" w:type="dxa"/>
            <w:tcBorders>
              <w:top w:val="nil"/>
              <w:left w:val="nil"/>
              <w:bottom w:val="single" w:sz="8" w:space="0" w:color="auto"/>
              <w:right w:val="nil"/>
            </w:tcBorders>
            <w:shd w:val="clear" w:color="000000" w:fill="BFBFBF"/>
            <w:hideMark/>
          </w:tcPr>
          <w:p w14:paraId="262FE76A" w14:textId="77777777" w:rsidR="00A13D7C" w:rsidRPr="00FE0A75" w:rsidRDefault="00A13D7C" w:rsidP="00107D6F">
            <w:pPr>
              <w:spacing w:before="120" w:after="120"/>
              <w:jc w:val="center"/>
              <w:rPr>
                <w:rFonts w:cs="Arial"/>
                <w:b/>
                <w:bCs/>
                <w:color w:val="000000"/>
                <w:sz w:val="18"/>
                <w:szCs w:val="18"/>
              </w:rPr>
            </w:pPr>
            <w:r w:rsidRPr="00FE0A75">
              <w:rPr>
                <w:rFonts w:cs="Arial"/>
                <w:b/>
                <w:bCs/>
                <w:color w:val="000000"/>
                <w:sz w:val="18"/>
                <w:szCs w:val="18"/>
              </w:rPr>
              <w:t>TOTALES</w:t>
            </w:r>
          </w:p>
        </w:tc>
        <w:tc>
          <w:tcPr>
            <w:tcW w:w="1276" w:type="dxa"/>
            <w:tcBorders>
              <w:top w:val="single" w:sz="8" w:space="0" w:color="auto"/>
              <w:left w:val="single" w:sz="8" w:space="0" w:color="auto"/>
              <w:bottom w:val="single" w:sz="8" w:space="0" w:color="auto"/>
              <w:right w:val="single" w:sz="4" w:space="0" w:color="auto"/>
            </w:tcBorders>
            <w:shd w:val="clear" w:color="000000" w:fill="BFBFBF"/>
            <w:hideMark/>
          </w:tcPr>
          <w:p w14:paraId="16CD89AE" w14:textId="77777777" w:rsidR="00A13D7C" w:rsidRPr="00FE0A75" w:rsidRDefault="00A13D7C" w:rsidP="00107D6F">
            <w:pPr>
              <w:spacing w:before="120" w:after="120"/>
              <w:rPr>
                <w:rFonts w:cs="Arial"/>
                <w:b/>
                <w:bCs/>
                <w:color w:val="000000"/>
                <w:sz w:val="18"/>
                <w:szCs w:val="18"/>
              </w:rPr>
            </w:pPr>
            <w:r w:rsidRPr="00FE0A75">
              <w:rPr>
                <w:rFonts w:cs="Arial"/>
                <w:b/>
                <w:bCs/>
                <w:color w:val="000000"/>
                <w:sz w:val="18"/>
                <w:szCs w:val="18"/>
              </w:rPr>
              <w:t xml:space="preserve"> </w:t>
            </w:r>
            <w:r w:rsidRPr="00FE0A75">
              <w:rPr>
                <w:rFonts w:ascii="Arial" w:hAnsi="Arial" w:cs="Arial"/>
                <w:b/>
                <w:bCs/>
                <w:color w:val="000000"/>
                <w:sz w:val="18"/>
                <w:szCs w:val="18"/>
              </w:rPr>
              <w:t>₡</w:t>
            </w:r>
            <w:r w:rsidRPr="00FE0A75">
              <w:rPr>
                <w:rFonts w:cs="Arial"/>
                <w:b/>
                <w:bCs/>
                <w:color w:val="000000"/>
                <w:sz w:val="18"/>
                <w:szCs w:val="18"/>
              </w:rPr>
              <w:t xml:space="preserve">348 587,36 </w:t>
            </w:r>
          </w:p>
        </w:tc>
        <w:tc>
          <w:tcPr>
            <w:tcW w:w="1134" w:type="dxa"/>
            <w:tcBorders>
              <w:top w:val="single" w:sz="8" w:space="0" w:color="auto"/>
              <w:left w:val="nil"/>
              <w:bottom w:val="single" w:sz="8" w:space="0" w:color="auto"/>
              <w:right w:val="single" w:sz="8" w:space="0" w:color="auto"/>
            </w:tcBorders>
            <w:shd w:val="clear" w:color="000000" w:fill="BFBFBF"/>
            <w:hideMark/>
          </w:tcPr>
          <w:p w14:paraId="66278637" w14:textId="37665E05" w:rsidR="00A13D7C" w:rsidRPr="00FE0A75" w:rsidRDefault="00A13D7C" w:rsidP="00A13D7C">
            <w:pPr>
              <w:spacing w:before="120" w:after="120"/>
              <w:ind w:left="-110"/>
              <w:rPr>
                <w:rFonts w:cs="Arial"/>
                <w:b/>
                <w:bCs/>
                <w:color w:val="000000"/>
                <w:sz w:val="18"/>
                <w:szCs w:val="18"/>
              </w:rPr>
            </w:pPr>
            <w:r w:rsidRPr="00FE0A75">
              <w:rPr>
                <w:rFonts w:ascii="Arial" w:hAnsi="Arial" w:cs="Arial"/>
                <w:b/>
                <w:bCs/>
                <w:color w:val="000000"/>
                <w:sz w:val="18"/>
                <w:szCs w:val="18"/>
              </w:rPr>
              <w:t>₡</w:t>
            </w:r>
            <w:r w:rsidRPr="00FE0A75">
              <w:rPr>
                <w:rFonts w:cs="Arial"/>
                <w:b/>
                <w:bCs/>
                <w:color w:val="000000"/>
                <w:sz w:val="18"/>
                <w:szCs w:val="18"/>
              </w:rPr>
              <w:t xml:space="preserve">175 377,90 </w:t>
            </w:r>
          </w:p>
        </w:tc>
      </w:tr>
    </w:tbl>
    <w:p w14:paraId="79FFA3FC" w14:textId="77777777" w:rsidR="00A13D7C" w:rsidRDefault="00A13D7C" w:rsidP="00724DBA">
      <w:pPr>
        <w:jc w:val="both"/>
        <w:rPr>
          <w:rFonts w:ascii="Arial Narrow" w:hAnsi="Arial Narrow"/>
          <w:lang w:val="es-CR" w:eastAsia="es-CR"/>
        </w:rPr>
      </w:pPr>
    </w:p>
    <w:p w14:paraId="3799CF50" w14:textId="77777777" w:rsidR="008C7604" w:rsidRPr="00A91674" w:rsidRDefault="008C7604" w:rsidP="00724DBA">
      <w:pPr>
        <w:jc w:val="both"/>
        <w:rPr>
          <w:rFonts w:ascii="Arial Narrow" w:hAnsi="Arial Narrow"/>
          <w:lang w:val="es-CR" w:eastAsia="es-CR"/>
        </w:rPr>
      </w:pPr>
    </w:p>
    <w:bookmarkEnd w:id="55"/>
    <w:p w14:paraId="353603F5" w14:textId="77777777" w:rsidR="00724DBA" w:rsidRPr="00A91674" w:rsidRDefault="00724DBA" w:rsidP="00464861">
      <w:pPr>
        <w:rPr>
          <w:rFonts w:ascii="Arial Narrow" w:hAnsi="Arial Narrow"/>
          <w:lang w:val="es-CR" w:eastAsia="es-CR"/>
        </w:rPr>
      </w:pPr>
    </w:p>
    <w:p w14:paraId="633249D6" w14:textId="77777777" w:rsidR="00692DC8" w:rsidRPr="00A91674" w:rsidRDefault="00692DC8" w:rsidP="00D57597">
      <w:pPr>
        <w:pStyle w:val="Ttulo4"/>
        <w:spacing w:after="240"/>
        <w:rPr>
          <w:rFonts w:ascii="Arial Narrow" w:eastAsia="Times New Roman" w:hAnsi="Arial Narrow"/>
          <w:lang w:eastAsia="es-CR"/>
        </w:rPr>
      </w:pPr>
      <w:bookmarkStart w:id="56" w:name="_Toc33601211"/>
      <w:bookmarkStart w:id="57" w:name="_Toc82768912"/>
      <w:bookmarkStart w:id="58" w:name="_Toc128061084"/>
      <w:r w:rsidRPr="00A91674">
        <w:rPr>
          <w:rFonts w:ascii="Arial Narrow" w:eastAsia="Times New Roman" w:hAnsi="Arial Narrow"/>
          <w:lang w:eastAsia="es-CR"/>
        </w:rPr>
        <w:t>NOTA N° 6</w:t>
      </w:r>
      <w:bookmarkEnd w:id="53"/>
      <w:bookmarkEnd w:id="54"/>
      <w:bookmarkEnd w:id="56"/>
      <w:bookmarkEnd w:id="57"/>
      <w:bookmarkEnd w:id="58"/>
    </w:p>
    <w:p w14:paraId="26C0FD65" w14:textId="77777777" w:rsidR="00672340" w:rsidRPr="00A91674" w:rsidRDefault="00D57597" w:rsidP="004E6C70">
      <w:pPr>
        <w:rPr>
          <w:rFonts w:ascii="Arial Narrow" w:hAnsi="Arial Narrow"/>
          <w:lang w:eastAsia="es-CR"/>
        </w:rPr>
      </w:pPr>
      <w:bookmarkStart w:id="59" w:name="_Toc13041052"/>
      <w:bookmarkStart w:id="60" w:name="_Toc14345051"/>
      <w:bookmarkStart w:id="61" w:name="_Toc33601212"/>
      <w:bookmarkStart w:id="62" w:name="_Toc54546704"/>
      <w:bookmarkStart w:id="63" w:name="_Toc82768913"/>
      <w:r w:rsidRPr="00A91674">
        <w:rPr>
          <w:rFonts w:ascii="Arial Narrow" w:hAnsi="Arial Narrow"/>
          <w:lang w:eastAsia="es-CR"/>
        </w:rPr>
        <w:t>Inventarios</w:t>
      </w:r>
      <w:bookmarkEnd w:id="59"/>
      <w:bookmarkEnd w:id="60"/>
      <w:bookmarkEnd w:id="61"/>
      <w:bookmarkEnd w:id="62"/>
      <w:bookmarkEnd w:id="63"/>
    </w:p>
    <w:p w14:paraId="2FF41431" w14:textId="1EC0ED43" w:rsidR="00E157A7" w:rsidRPr="00E157A7" w:rsidRDefault="00C77D21" w:rsidP="004E6C70">
      <w:pPr>
        <w:rPr>
          <w:rFonts w:ascii="Arial Narrow" w:hAnsi="Arial Narrow"/>
          <w:sz w:val="22"/>
        </w:rPr>
      </w:pPr>
      <w:r w:rsidRPr="00A91674">
        <w:rPr>
          <w:rFonts w:ascii="Arial Narrow" w:eastAsiaTheme="majorEastAsia" w:hAnsi="Arial Narrow" w:cstheme="majorBidi"/>
          <w:b/>
          <w:iCs/>
          <w:lang w:eastAsia="es-CR"/>
        </w:rPr>
        <w:fldChar w:fldCharType="begin"/>
      </w:r>
      <w:r w:rsidRPr="00A91674">
        <w:rPr>
          <w:rFonts w:ascii="Arial Narrow" w:hAnsi="Arial Narrow"/>
          <w:lang w:eastAsia="es-CR"/>
        </w:rPr>
        <w:instrText xml:space="preserve"> LINK </w:instrText>
      </w:r>
      <w:r w:rsidR="00C75039" w:rsidRPr="00A91674">
        <w:rPr>
          <w:rFonts w:ascii="Arial Narrow" w:hAnsi="Arial Narrow"/>
          <w:lang w:eastAsia="es-CR"/>
        </w:rPr>
        <w:instrText xml:space="preserve">Excel.SheetMacroEnabled.12 "C:\\Users\\ledezmark\\Downloads\\Formato_Notas_EEFF_Vinculadas_Final (1)\\Formato_Notas_EEFF_Vinculadas_Final\\XXXXX_PX_202X_Anexo_Estado_Notas_Contables_Vinculadas.xlsm" NOTAS_POR_CUENTA!F16C1:F18C6 </w:instrText>
      </w:r>
      <w:r w:rsidRPr="00A91674">
        <w:rPr>
          <w:rFonts w:ascii="Arial Narrow" w:hAnsi="Arial Narrow"/>
          <w:lang w:eastAsia="es-CR"/>
        </w:rPr>
        <w:instrText xml:space="preserve">\a \f 4 \h </w:instrText>
      </w:r>
      <w:r w:rsidR="00C20673" w:rsidRPr="00A91674">
        <w:rPr>
          <w:rFonts w:ascii="Arial Narrow" w:hAnsi="Arial Narrow"/>
          <w:lang w:eastAsia="es-CR"/>
        </w:rPr>
        <w:instrText xml:space="preserve"> \* MERGEFORMAT </w:instrText>
      </w:r>
      <w:r w:rsidRPr="00A91674">
        <w:rPr>
          <w:rFonts w:ascii="Arial Narrow" w:eastAsiaTheme="minorHAnsi" w:hAnsi="Arial Narrow" w:cstheme="minorBidi"/>
          <w:lang w:eastAsia="es-CR"/>
        </w:rPr>
        <w:fldChar w:fldCharType="end"/>
      </w:r>
      <w:r w:rsidR="004E6C70" w:rsidRPr="00A91674">
        <w:rPr>
          <w:rFonts w:ascii="Arial Narrow" w:hAnsi="Arial Narrow"/>
          <w:lang w:eastAsia="es-CR"/>
        </w:rPr>
        <w:fldChar w:fldCharType="begin"/>
      </w:r>
      <w:r w:rsidR="004E6C70" w:rsidRPr="00A91674">
        <w:rPr>
          <w:rFonts w:ascii="Arial Narrow" w:hAnsi="Arial Narrow"/>
          <w:lang w:eastAsia="es-CR"/>
        </w:rPr>
        <w:instrText xml:space="preserve"> LINK </w:instrText>
      </w:r>
      <w:r w:rsidR="005E1A40">
        <w:rPr>
          <w:rFonts w:ascii="Arial Narrow" w:hAnsi="Arial Narrow"/>
          <w:lang w:eastAsia="es-CR"/>
        </w:rPr>
        <w:instrText xml:space="preserve">Excel.SheetMacroEnabled.12 "C:\\Users\\arges\\OneDrive\\Desktop\\Municipalidades\\Buenos Aires\\Cierre Abril 2024\\15603_P1_2023_ Notas_Contables_Instituciones_Vinculadas.xlsm" "Notas BS!R16C1:R18C6" </w:instrText>
      </w:r>
      <w:r w:rsidR="004E6C70" w:rsidRPr="00A91674">
        <w:rPr>
          <w:rFonts w:ascii="Arial Narrow" w:hAnsi="Arial Narrow"/>
          <w:lang w:eastAsia="es-CR"/>
        </w:rPr>
        <w:instrText xml:space="preserve">\a \f 4 \h </w:instrText>
      </w:r>
      <w:r w:rsidR="00C20673" w:rsidRPr="00A91674">
        <w:rPr>
          <w:rFonts w:ascii="Arial Narrow" w:hAnsi="Arial Narrow"/>
          <w:lang w:eastAsia="es-CR"/>
        </w:rPr>
        <w:instrText xml:space="preserve"> \* MERGEFORMAT </w:instrText>
      </w:r>
      <w:r w:rsidR="004E6C70" w:rsidRPr="00A91674">
        <w:rPr>
          <w:rFonts w:ascii="Arial Narrow" w:hAnsi="Arial Narrow"/>
          <w:lang w:eastAsia="es-CR"/>
        </w:rPr>
        <w:fldChar w:fldCharType="separate"/>
      </w:r>
    </w:p>
    <w:tbl>
      <w:tblPr>
        <w:tblW w:w="8779" w:type="dxa"/>
        <w:tblLook w:val="04A0" w:firstRow="1" w:lastRow="0" w:firstColumn="1" w:lastColumn="0" w:noHBand="0" w:noVBand="1"/>
      </w:tblPr>
      <w:tblGrid>
        <w:gridCol w:w="993"/>
        <w:gridCol w:w="3167"/>
        <w:gridCol w:w="600"/>
        <w:gridCol w:w="1420"/>
        <w:gridCol w:w="1465"/>
        <w:gridCol w:w="1134"/>
      </w:tblGrid>
      <w:tr w:rsidR="00E157A7" w:rsidRPr="00E157A7" w14:paraId="3E2CE466" w14:textId="77777777" w:rsidTr="00CC60C1">
        <w:trPr>
          <w:divId w:val="795294687"/>
          <w:trHeight w:val="300"/>
        </w:trPr>
        <w:tc>
          <w:tcPr>
            <w:tcW w:w="99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1F154EB" w14:textId="2AEBB7BA" w:rsidR="00E157A7" w:rsidRPr="00E157A7" w:rsidRDefault="00E157A7" w:rsidP="00E157A7">
            <w:pPr>
              <w:jc w:val="both"/>
              <w:rPr>
                <w:rFonts w:ascii="Arial Narrow" w:hAnsi="Arial Narrow" w:cs="Calibri"/>
                <w:b/>
                <w:bCs/>
                <w:color w:val="FFFFFF"/>
                <w:sz w:val="18"/>
                <w:szCs w:val="18"/>
              </w:rPr>
            </w:pPr>
            <w:r w:rsidRPr="00E157A7">
              <w:rPr>
                <w:rFonts w:ascii="Arial Narrow" w:hAnsi="Arial Narrow" w:cs="Calibri"/>
                <w:b/>
                <w:bCs/>
                <w:color w:val="FFFFFF"/>
                <w:sz w:val="18"/>
                <w:szCs w:val="18"/>
              </w:rPr>
              <w:t xml:space="preserve">Cuenta </w:t>
            </w:r>
          </w:p>
        </w:tc>
        <w:tc>
          <w:tcPr>
            <w:tcW w:w="316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253BC52"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16C86DA"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B7E5D11"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Periodo Actual </w:t>
            </w:r>
          </w:p>
        </w:tc>
        <w:tc>
          <w:tcPr>
            <w:tcW w:w="146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C54963"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Periodo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509D50AD"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Diferencia </w:t>
            </w:r>
          </w:p>
        </w:tc>
      </w:tr>
      <w:tr w:rsidR="00E157A7" w:rsidRPr="00E157A7" w14:paraId="7A12B6C5" w14:textId="77777777" w:rsidTr="00CC60C1">
        <w:trPr>
          <w:divId w:val="795294687"/>
          <w:trHeight w:val="300"/>
        </w:trPr>
        <w:tc>
          <w:tcPr>
            <w:tcW w:w="993" w:type="dxa"/>
            <w:vMerge/>
            <w:tcBorders>
              <w:top w:val="single" w:sz="8" w:space="0" w:color="auto"/>
              <w:left w:val="single" w:sz="8" w:space="0" w:color="auto"/>
              <w:bottom w:val="single" w:sz="8" w:space="0" w:color="000000"/>
              <w:right w:val="single" w:sz="8" w:space="0" w:color="auto"/>
            </w:tcBorders>
            <w:vAlign w:val="center"/>
            <w:hideMark/>
          </w:tcPr>
          <w:p w14:paraId="5B42F7F1" w14:textId="77777777" w:rsidR="00E157A7" w:rsidRPr="00E157A7" w:rsidRDefault="00E157A7" w:rsidP="00E157A7">
            <w:pPr>
              <w:rPr>
                <w:rFonts w:ascii="Arial Narrow" w:hAnsi="Arial Narrow" w:cs="Calibri"/>
                <w:b/>
                <w:bCs/>
                <w:color w:val="FFFFFF"/>
                <w:sz w:val="18"/>
                <w:szCs w:val="18"/>
              </w:rPr>
            </w:pPr>
          </w:p>
        </w:tc>
        <w:tc>
          <w:tcPr>
            <w:tcW w:w="3167" w:type="dxa"/>
            <w:vMerge/>
            <w:tcBorders>
              <w:top w:val="single" w:sz="8" w:space="0" w:color="auto"/>
              <w:left w:val="single" w:sz="8" w:space="0" w:color="auto"/>
              <w:bottom w:val="single" w:sz="8" w:space="0" w:color="000000"/>
              <w:right w:val="single" w:sz="8" w:space="0" w:color="auto"/>
            </w:tcBorders>
            <w:vAlign w:val="center"/>
            <w:hideMark/>
          </w:tcPr>
          <w:p w14:paraId="332EBF0E"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3644225" w14:textId="77777777" w:rsidR="00E157A7" w:rsidRPr="00E157A7" w:rsidRDefault="00E157A7" w:rsidP="00E157A7">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584A58E9" w14:textId="77777777" w:rsidR="00E157A7" w:rsidRPr="00E157A7" w:rsidRDefault="00E157A7" w:rsidP="00E157A7">
            <w:pPr>
              <w:rPr>
                <w:rFonts w:ascii="Arial Narrow" w:hAnsi="Arial Narrow" w:cs="Calibri"/>
                <w:b/>
                <w:bCs/>
                <w:color w:val="FFFFFF"/>
                <w:sz w:val="18"/>
                <w:szCs w:val="18"/>
              </w:rPr>
            </w:pPr>
          </w:p>
        </w:tc>
        <w:tc>
          <w:tcPr>
            <w:tcW w:w="1465" w:type="dxa"/>
            <w:vMerge/>
            <w:tcBorders>
              <w:top w:val="single" w:sz="8" w:space="0" w:color="auto"/>
              <w:left w:val="single" w:sz="8" w:space="0" w:color="auto"/>
              <w:bottom w:val="single" w:sz="8" w:space="0" w:color="000000"/>
              <w:right w:val="single" w:sz="8" w:space="0" w:color="auto"/>
            </w:tcBorders>
            <w:vAlign w:val="center"/>
            <w:hideMark/>
          </w:tcPr>
          <w:p w14:paraId="3741C9D2" w14:textId="77777777" w:rsidR="00E157A7" w:rsidRPr="00E157A7" w:rsidRDefault="00E157A7" w:rsidP="00E157A7">
            <w:pPr>
              <w:rPr>
                <w:rFonts w:ascii="Arial Narrow" w:hAnsi="Arial Narrow" w:cs="Calibri"/>
                <w:b/>
                <w:bCs/>
                <w:color w:val="FFFFFF"/>
                <w:sz w:val="18"/>
                <w:szCs w:val="18"/>
              </w:rPr>
            </w:pPr>
          </w:p>
        </w:tc>
        <w:tc>
          <w:tcPr>
            <w:tcW w:w="1134" w:type="dxa"/>
            <w:tcBorders>
              <w:top w:val="nil"/>
              <w:left w:val="nil"/>
              <w:bottom w:val="single" w:sz="8" w:space="0" w:color="auto"/>
              <w:right w:val="single" w:sz="8" w:space="0" w:color="auto"/>
            </w:tcBorders>
            <w:shd w:val="clear" w:color="000000" w:fill="366092"/>
            <w:noWrap/>
            <w:vAlign w:val="center"/>
            <w:hideMark/>
          </w:tcPr>
          <w:p w14:paraId="71E85BB2" w14:textId="77777777" w:rsidR="00E157A7" w:rsidRPr="00E157A7" w:rsidRDefault="00E157A7" w:rsidP="00E157A7">
            <w:pPr>
              <w:jc w:val="center"/>
              <w:rPr>
                <w:rFonts w:ascii="Arial Narrow" w:hAnsi="Arial Narrow" w:cs="Calibri"/>
                <w:color w:val="FFFFFF"/>
                <w:sz w:val="18"/>
                <w:szCs w:val="18"/>
              </w:rPr>
            </w:pPr>
            <w:r w:rsidRPr="00E157A7">
              <w:rPr>
                <w:rFonts w:ascii="Arial Narrow" w:hAnsi="Arial Narrow" w:cs="Calibri"/>
                <w:color w:val="FFFFFF"/>
                <w:sz w:val="18"/>
                <w:szCs w:val="18"/>
              </w:rPr>
              <w:t>%</w:t>
            </w:r>
          </w:p>
        </w:tc>
      </w:tr>
      <w:tr w:rsidR="00E157A7" w:rsidRPr="00E157A7" w14:paraId="75C42CE8" w14:textId="77777777" w:rsidTr="00CC60C1">
        <w:trPr>
          <w:divId w:val="795294687"/>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3AFA8E31"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1.1.4.</w:t>
            </w:r>
          </w:p>
        </w:tc>
        <w:tc>
          <w:tcPr>
            <w:tcW w:w="3167" w:type="dxa"/>
            <w:tcBorders>
              <w:top w:val="nil"/>
              <w:left w:val="nil"/>
              <w:bottom w:val="single" w:sz="8" w:space="0" w:color="auto"/>
              <w:right w:val="single" w:sz="8" w:space="0" w:color="auto"/>
            </w:tcBorders>
            <w:shd w:val="clear" w:color="auto" w:fill="auto"/>
            <w:vAlign w:val="center"/>
            <w:hideMark/>
          </w:tcPr>
          <w:p w14:paraId="392DB38F"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Inventarios</w:t>
            </w:r>
          </w:p>
        </w:tc>
        <w:tc>
          <w:tcPr>
            <w:tcW w:w="600" w:type="dxa"/>
            <w:tcBorders>
              <w:top w:val="nil"/>
              <w:left w:val="nil"/>
              <w:bottom w:val="single" w:sz="8" w:space="0" w:color="auto"/>
              <w:right w:val="single" w:sz="8" w:space="0" w:color="auto"/>
            </w:tcBorders>
            <w:shd w:val="clear" w:color="auto" w:fill="auto"/>
            <w:noWrap/>
            <w:vAlign w:val="center"/>
            <w:hideMark/>
          </w:tcPr>
          <w:p w14:paraId="294E52E9"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06</w:t>
            </w:r>
          </w:p>
        </w:tc>
        <w:tc>
          <w:tcPr>
            <w:tcW w:w="1420" w:type="dxa"/>
            <w:tcBorders>
              <w:top w:val="nil"/>
              <w:left w:val="nil"/>
              <w:bottom w:val="single" w:sz="8" w:space="0" w:color="auto"/>
              <w:right w:val="single" w:sz="8" w:space="0" w:color="auto"/>
            </w:tcBorders>
            <w:shd w:val="clear" w:color="auto" w:fill="auto"/>
            <w:noWrap/>
            <w:vAlign w:val="center"/>
            <w:hideMark/>
          </w:tcPr>
          <w:p w14:paraId="3CCF85F1" w14:textId="75875C59"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203 537,81 </w:t>
            </w:r>
          </w:p>
        </w:tc>
        <w:tc>
          <w:tcPr>
            <w:tcW w:w="1465" w:type="dxa"/>
            <w:tcBorders>
              <w:top w:val="nil"/>
              <w:left w:val="nil"/>
              <w:bottom w:val="single" w:sz="8" w:space="0" w:color="auto"/>
              <w:right w:val="single" w:sz="8" w:space="0" w:color="auto"/>
            </w:tcBorders>
            <w:shd w:val="clear" w:color="auto" w:fill="auto"/>
            <w:noWrap/>
            <w:vAlign w:val="center"/>
            <w:hideMark/>
          </w:tcPr>
          <w:p w14:paraId="00524B77" w14:textId="54EDCA17"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178 512,06 </w:t>
            </w:r>
          </w:p>
        </w:tc>
        <w:tc>
          <w:tcPr>
            <w:tcW w:w="1134" w:type="dxa"/>
            <w:tcBorders>
              <w:top w:val="nil"/>
              <w:left w:val="nil"/>
              <w:bottom w:val="single" w:sz="8" w:space="0" w:color="auto"/>
              <w:right w:val="single" w:sz="8" w:space="0" w:color="auto"/>
            </w:tcBorders>
            <w:shd w:val="clear" w:color="auto" w:fill="auto"/>
            <w:noWrap/>
            <w:vAlign w:val="center"/>
            <w:hideMark/>
          </w:tcPr>
          <w:p w14:paraId="7025D0B2"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14,02%</w:t>
            </w:r>
          </w:p>
        </w:tc>
      </w:tr>
    </w:tbl>
    <w:p w14:paraId="25C4916F" w14:textId="77777777" w:rsidR="004E6C70" w:rsidRPr="00A91674" w:rsidRDefault="004E6C70" w:rsidP="004E6C70">
      <w:pPr>
        <w:rPr>
          <w:rFonts w:ascii="Arial Narrow" w:hAnsi="Arial Narrow"/>
          <w:lang w:eastAsia="es-CR"/>
        </w:rPr>
      </w:pPr>
      <w:r w:rsidRPr="00A91674">
        <w:rPr>
          <w:rFonts w:ascii="Arial Narrow" w:hAnsi="Arial Narrow"/>
          <w:lang w:eastAsia="es-CR"/>
        </w:rPr>
        <w:fldChar w:fldCharType="end"/>
      </w:r>
    </w:p>
    <w:p w14:paraId="2A2ADAC7" w14:textId="77777777" w:rsidR="00A13D7C" w:rsidRPr="00A13D7C" w:rsidRDefault="00A13D7C" w:rsidP="00A13D7C">
      <w:pPr>
        <w:jc w:val="both"/>
        <w:rPr>
          <w:rFonts w:ascii="Arial Narrow" w:hAnsi="Arial Narrow"/>
          <w:b/>
          <w:color w:val="000000"/>
          <w:lang w:val="es-ES" w:eastAsia="es-ES"/>
        </w:rPr>
      </w:pPr>
      <w:r w:rsidRPr="00A13D7C">
        <w:rPr>
          <w:rFonts w:ascii="Arial Narrow" w:hAnsi="Arial Narrow"/>
          <w:b/>
          <w:color w:val="000000"/>
          <w:lang w:val="es-ES" w:eastAsia="es-ES"/>
        </w:rPr>
        <w:t>Método de Valuación de Inventario</w:t>
      </w:r>
    </w:p>
    <w:p w14:paraId="4917DF08" w14:textId="77777777" w:rsidR="00A13D7C" w:rsidRPr="00A13D7C" w:rsidRDefault="00A13D7C" w:rsidP="00A13D7C">
      <w:pPr>
        <w:jc w:val="both"/>
        <w:rPr>
          <w:rFonts w:ascii="Arial Narrow" w:hAnsi="Arial Narrow"/>
          <w:b/>
          <w:color w:val="000000"/>
          <w:lang w:val="es-ES" w:eastAsia="es-ES"/>
        </w:rPr>
      </w:pPr>
    </w:p>
    <w:p w14:paraId="33D40E79" w14:textId="77777777" w:rsidR="00A13D7C" w:rsidRPr="00A13D7C" w:rsidRDefault="00A13D7C" w:rsidP="00A13D7C">
      <w:pPr>
        <w:jc w:val="both"/>
        <w:rPr>
          <w:rFonts w:ascii="Arial Narrow" w:hAnsi="Arial Narrow"/>
          <w:lang w:val="es-ES" w:eastAsia="es-ES"/>
        </w:rPr>
      </w:pPr>
      <w:r w:rsidRPr="00A13D7C">
        <w:rPr>
          <w:rFonts w:ascii="Arial Narrow" w:hAnsi="Arial Narrow"/>
          <w:color w:val="000000"/>
          <w:lang w:val="es-ES" w:eastAsia="es-ES"/>
        </w:rPr>
        <w:t xml:space="preserve">Indique si su institución está utilizando </w:t>
      </w:r>
      <w:r w:rsidRPr="00A13D7C">
        <w:rPr>
          <w:rFonts w:ascii="Arial Narrow" w:hAnsi="Arial Narrow"/>
          <w:lang w:val="es-ES" w:eastAsia="es-ES"/>
        </w:rPr>
        <w:t>Primeras en entrar, Primeras en salir (PEPS), sino es así, indique cual método se utiliza y la razón que aún no utilizan el PEPS.</w:t>
      </w:r>
    </w:p>
    <w:p w14:paraId="693C0641" w14:textId="77777777" w:rsidR="00A13D7C" w:rsidRPr="00A13D7C" w:rsidRDefault="00A13D7C" w:rsidP="00A13D7C">
      <w:pPr>
        <w:jc w:val="both"/>
        <w:rPr>
          <w:rFonts w:ascii="Arial Narrow" w:hAnsi="Arial Narrow"/>
          <w:lang w:val="es-ES" w:eastAsia="es-ES"/>
        </w:rPr>
      </w:pPr>
    </w:p>
    <w:p w14:paraId="3EC8E4B3" w14:textId="77777777" w:rsidR="00A13D7C" w:rsidRPr="00A13D7C" w:rsidRDefault="00A13D7C" w:rsidP="00A13D7C">
      <w:pPr>
        <w:jc w:val="both"/>
        <w:rPr>
          <w:rFonts w:ascii="Arial Narrow" w:hAnsi="Arial Narrow"/>
          <w:color w:val="000000"/>
          <w:lang w:val="es-ES" w:eastAsia="es-ES"/>
        </w:rPr>
      </w:pPr>
      <w:r w:rsidRPr="00A13D7C">
        <w:rPr>
          <w:rFonts w:ascii="Arial Narrow" w:hAnsi="Arial Narrow"/>
          <w:color w:val="000000"/>
          <w:lang w:val="es-ES" w:eastAsia="es-ES"/>
        </w:rPr>
        <w:t>La Municipalidad se encuentra utilizando la fórmula de costo denominada Método de Primeras en entrar, Primeras en Salir (PEPS) para todos los elementos que conforman el inventario.</w:t>
      </w:r>
    </w:p>
    <w:p w14:paraId="3BFA6EE2" w14:textId="77777777" w:rsidR="00A13D7C" w:rsidRPr="00A13D7C" w:rsidRDefault="00A13D7C" w:rsidP="00A13D7C">
      <w:pPr>
        <w:jc w:val="both"/>
        <w:rPr>
          <w:rFonts w:ascii="Arial Narrow" w:hAnsi="Arial Narrow"/>
          <w:color w:val="000000"/>
          <w:lang w:val="es-ES" w:eastAsia="es-ES"/>
        </w:rPr>
      </w:pPr>
    </w:p>
    <w:p w14:paraId="117CB55D" w14:textId="77777777" w:rsidR="00A13D7C" w:rsidRPr="00A13D7C" w:rsidRDefault="00A13D7C" w:rsidP="00A13D7C">
      <w:pPr>
        <w:jc w:val="both"/>
        <w:rPr>
          <w:rFonts w:ascii="Arial Narrow" w:hAnsi="Arial Narrow"/>
          <w:color w:val="000000"/>
          <w:lang w:val="es-ES" w:eastAsia="es-ES"/>
        </w:rPr>
      </w:pPr>
      <w:r w:rsidRPr="00A13D7C">
        <w:rPr>
          <w:rFonts w:ascii="Arial Narrow" w:hAnsi="Arial Narrow"/>
          <w:color w:val="000000"/>
          <w:lang w:val="es-ES" w:eastAsia="es-ES"/>
        </w:rPr>
        <w:t>Además, debe indicarse que los inventarios son medidos al costo o valor realizable el menor en la fecha de su adquisición, y se incluye como parte del costo el valor de compra y los otros costos necesarios para llevar los bienes a la localización y condición requerida, asimismo se reducen del costo de los inventarios en caso de que se presenten, los descuentos comerciales, rebajas u otros elementos similares.</w:t>
      </w:r>
    </w:p>
    <w:p w14:paraId="78465B6B" w14:textId="77777777" w:rsidR="00A13D7C" w:rsidRDefault="00A13D7C" w:rsidP="00A13D7C">
      <w:pPr>
        <w:jc w:val="both"/>
        <w:rPr>
          <w:rFonts w:ascii="Arial Narrow" w:hAnsi="Arial Narrow"/>
          <w:b/>
          <w:color w:val="000000"/>
          <w:lang w:val="es-ES" w:eastAsia="es-ES"/>
        </w:rPr>
      </w:pPr>
    </w:p>
    <w:p w14:paraId="4F0980A0" w14:textId="77777777" w:rsidR="00816633" w:rsidRDefault="00816633" w:rsidP="00A13D7C">
      <w:pPr>
        <w:jc w:val="both"/>
        <w:rPr>
          <w:rFonts w:ascii="Arial Narrow" w:hAnsi="Arial Narrow"/>
          <w:b/>
          <w:color w:val="000000"/>
          <w:lang w:val="es-ES" w:eastAsia="es-ES"/>
        </w:rPr>
      </w:pPr>
    </w:p>
    <w:p w14:paraId="02584B35" w14:textId="77777777" w:rsidR="00816633" w:rsidRDefault="00816633" w:rsidP="00A13D7C">
      <w:pPr>
        <w:jc w:val="both"/>
        <w:rPr>
          <w:rFonts w:ascii="Arial Narrow" w:hAnsi="Arial Narrow"/>
          <w:b/>
          <w:color w:val="000000"/>
          <w:lang w:val="es-ES" w:eastAsia="es-ES"/>
        </w:rPr>
      </w:pPr>
    </w:p>
    <w:p w14:paraId="7BFA8264" w14:textId="77777777" w:rsidR="00816633" w:rsidRDefault="00816633" w:rsidP="00A13D7C">
      <w:pPr>
        <w:jc w:val="both"/>
        <w:rPr>
          <w:rFonts w:ascii="Arial Narrow" w:hAnsi="Arial Narrow"/>
          <w:b/>
          <w:color w:val="000000"/>
          <w:lang w:val="es-ES" w:eastAsia="es-ES"/>
        </w:rPr>
      </w:pPr>
    </w:p>
    <w:p w14:paraId="3E2DFF46" w14:textId="77777777" w:rsidR="00A13D7C" w:rsidRPr="00A13D7C" w:rsidRDefault="00A13D7C" w:rsidP="00A13D7C">
      <w:pPr>
        <w:jc w:val="both"/>
        <w:rPr>
          <w:rFonts w:ascii="Arial Narrow" w:hAnsi="Arial Narrow"/>
          <w:b/>
          <w:color w:val="000000"/>
          <w:lang w:val="es-ES" w:eastAsia="es-ES"/>
        </w:rPr>
      </w:pPr>
      <w:r w:rsidRPr="00A13D7C">
        <w:rPr>
          <w:rFonts w:ascii="Arial Narrow" w:hAnsi="Arial Narrow"/>
          <w:b/>
          <w:color w:val="000000"/>
          <w:lang w:val="es-ES" w:eastAsia="es-ES"/>
        </w:rPr>
        <w:lastRenderedPageBreak/>
        <w:t xml:space="preserve">Cual sistema de inventario utiliza su institución Periódico o Permanente: </w:t>
      </w:r>
    </w:p>
    <w:p w14:paraId="05A6ED63" w14:textId="77777777" w:rsidR="00A13D7C" w:rsidRPr="00A13D7C" w:rsidRDefault="00A13D7C" w:rsidP="00A13D7C">
      <w:pPr>
        <w:jc w:val="both"/>
        <w:rPr>
          <w:rFonts w:ascii="Arial Narrow" w:hAnsi="Arial Narrow"/>
          <w:color w:val="000000"/>
          <w:lang w:val="es-ES" w:eastAsia="es-ES"/>
        </w:rPr>
      </w:pPr>
    </w:p>
    <w:p w14:paraId="6FED90FB" w14:textId="588083D1" w:rsidR="00A13D7C" w:rsidRPr="00A13D7C" w:rsidRDefault="00A13D7C" w:rsidP="00A13D7C">
      <w:pPr>
        <w:jc w:val="both"/>
        <w:rPr>
          <w:rFonts w:ascii="Arial Narrow" w:hAnsi="Arial Narrow"/>
          <w:color w:val="000000"/>
          <w:lang w:val="es-ES" w:eastAsia="es-ES"/>
        </w:rPr>
      </w:pPr>
      <w:r w:rsidRPr="00A13D7C">
        <w:rPr>
          <w:rFonts w:ascii="Arial Narrow" w:hAnsi="Arial Narrow"/>
          <w:color w:val="000000"/>
          <w:lang w:val="es-ES" w:eastAsia="es-ES"/>
        </w:rPr>
        <w:t>La Municipalidad utiliza actualmente el sistema de inventario Periódico, mediante este se realizan cada trimestre inventarios físicos y se procede a realizar el ajuste correspondiente. Sin embargo, como parte del proceso de implementación se contrató el desarrollo de un nuevo sistema integrado de información, el cual incluye un módulo de inventarios que operará con base en el método de inventario Permanente, el cual se espera poner en funcionamiento en el transcurso del</w:t>
      </w:r>
      <w:r w:rsidR="008C7604">
        <w:rPr>
          <w:rFonts w:ascii="Arial Narrow" w:hAnsi="Arial Narrow"/>
          <w:color w:val="000000"/>
          <w:lang w:val="es-ES" w:eastAsia="es-ES"/>
        </w:rPr>
        <w:t xml:space="preserve"> año</w:t>
      </w:r>
      <w:r w:rsidRPr="00A13D7C">
        <w:rPr>
          <w:rFonts w:ascii="Arial Narrow" w:hAnsi="Arial Narrow"/>
          <w:color w:val="000000"/>
          <w:lang w:val="es-ES" w:eastAsia="es-ES"/>
        </w:rPr>
        <w:t xml:space="preserve"> 2024.</w:t>
      </w:r>
    </w:p>
    <w:p w14:paraId="07DFD8DC" w14:textId="77777777" w:rsidR="00A13D7C" w:rsidRPr="00A13D7C" w:rsidRDefault="00A13D7C" w:rsidP="00A13D7C">
      <w:pPr>
        <w:jc w:val="both"/>
        <w:rPr>
          <w:rFonts w:ascii="Arial Narrow" w:hAnsi="Arial Narrow"/>
          <w:color w:val="000000"/>
          <w:lang w:val="es-ES" w:eastAsia="es-ES"/>
        </w:rPr>
      </w:pPr>
    </w:p>
    <w:p w14:paraId="318F2426" w14:textId="77777777" w:rsidR="00A13D7C" w:rsidRPr="00A13D7C" w:rsidRDefault="00A13D7C" w:rsidP="00A13D7C">
      <w:pPr>
        <w:jc w:val="both"/>
        <w:rPr>
          <w:rFonts w:ascii="Arial Narrow" w:hAnsi="Arial Narrow"/>
          <w:b/>
          <w:color w:val="000000"/>
          <w:lang w:val="es-ES" w:eastAsia="es-ES"/>
        </w:rPr>
      </w:pPr>
      <w:r w:rsidRPr="00A13D7C">
        <w:rPr>
          <w:rFonts w:ascii="Arial Narrow" w:hAnsi="Arial Narrow"/>
          <w:b/>
          <w:color w:val="000000"/>
          <w:lang w:val="es-ES" w:eastAsia="es-ES"/>
        </w:rPr>
        <w:t>Bajas de Inventario</w:t>
      </w:r>
    </w:p>
    <w:p w14:paraId="5B6A906F" w14:textId="77777777" w:rsidR="00A13D7C" w:rsidRPr="00A13D7C" w:rsidRDefault="00A13D7C" w:rsidP="00A13D7C">
      <w:pPr>
        <w:jc w:val="both"/>
        <w:rPr>
          <w:rFonts w:ascii="Arial Narrow" w:hAnsi="Arial Narrow"/>
          <w:b/>
          <w:color w:val="000000"/>
          <w:lang w:val="es-ES" w:eastAsia="es-ES"/>
        </w:rPr>
      </w:pPr>
    </w:p>
    <w:p w14:paraId="2233C8DE" w14:textId="77777777" w:rsidR="00A13D7C" w:rsidRPr="00A13D7C" w:rsidRDefault="00A13D7C" w:rsidP="00A13D7C">
      <w:pPr>
        <w:jc w:val="both"/>
        <w:rPr>
          <w:rFonts w:ascii="Arial Narrow" w:hAnsi="Arial Narrow"/>
          <w:b/>
          <w:color w:val="000000"/>
          <w:lang w:val="es-ES" w:eastAsia="es-ES"/>
        </w:rPr>
      </w:pPr>
      <w:r w:rsidRPr="00A13D7C">
        <w:rPr>
          <w:rFonts w:ascii="Arial Narrow" w:hAnsi="Arial Narrow"/>
          <w:color w:val="000000"/>
          <w:lang w:val="es-ES" w:eastAsia="es-ES"/>
        </w:rPr>
        <w:t>Los inventarios utilizados en la prestación de servicios son reconocidos como un gasto en el mes que se prestan los servicios relacionados.</w:t>
      </w:r>
      <w:r w:rsidRPr="00A13D7C">
        <w:rPr>
          <w:rFonts w:ascii="Arial Narrow" w:hAnsi="Arial Narrow"/>
          <w:b/>
          <w:color w:val="000000"/>
          <w:lang w:val="es-ES" w:eastAsia="es-ES"/>
        </w:rPr>
        <w:t xml:space="preserve"> </w:t>
      </w:r>
      <w:r w:rsidRPr="00A13D7C">
        <w:rPr>
          <w:rFonts w:ascii="Arial Narrow" w:hAnsi="Arial Narrow"/>
          <w:color w:val="000000"/>
          <w:lang w:val="es-ES" w:eastAsia="es-ES"/>
        </w:rPr>
        <w:t>Por otra parte, las rebajas en los inventarios originadas por pérdidas se reconocen como gasto en el mes que ocurren tan pronto se identifiquen.</w:t>
      </w:r>
    </w:p>
    <w:p w14:paraId="2D8B41A0" w14:textId="77777777" w:rsidR="0081276F" w:rsidRPr="00A91674" w:rsidRDefault="0081276F" w:rsidP="00D57597">
      <w:pPr>
        <w:rPr>
          <w:rFonts w:ascii="Arial Narrow" w:hAnsi="Arial Narrow"/>
          <w:b/>
          <w:sz w:val="22"/>
          <w:lang w:val="es-ES" w:eastAsia="es-CR"/>
        </w:rPr>
      </w:pPr>
    </w:p>
    <w:p w14:paraId="349BD8A5" w14:textId="4BC64605" w:rsidR="00A13D7C" w:rsidRPr="00DE25A5" w:rsidRDefault="00692DC8" w:rsidP="00D57597">
      <w:pPr>
        <w:rPr>
          <w:rFonts w:ascii="Arial Narrow" w:hAnsi="Arial Narrow"/>
          <w:b/>
          <w:lang w:val="es-ES" w:eastAsia="es-CR"/>
        </w:rPr>
      </w:pPr>
      <w:r w:rsidRPr="00A91674">
        <w:rPr>
          <w:rFonts w:ascii="Arial Narrow" w:hAnsi="Arial Narrow"/>
          <w:b/>
          <w:lang w:val="es-ES" w:eastAsia="es-CR"/>
        </w:rPr>
        <w:t>Revelación:</w:t>
      </w:r>
    </w:p>
    <w:p w14:paraId="58E9ADF2" w14:textId="6CE230D0" w:rsidR="00E157A7" w:rsidRDefault="00DE25A5" w:rsidP="00DE25A5">
      <w:pPr>
        <w:jc w:val="both"/>
        <w:rPr>
          <w:rFonts w:asciiTheme="minorHAnsi" w:eastAsiaTheme="minorHAnsi" w:hAnsiTheme="minorHAnsi" w:cstheme="minorBidi"/>
          <w:sz w:val="22"/>
          <w:szCs w:val="22"/>
          <w:lang w:val="es-CR"/>
        </w:rPr>
      </w:pPr>
      <w:r>
        <w:rPr>
          <w:highlight w:val="lightGray"/>
          <w:lang w:val="es-CR" w:eastAsia="es-CR"/>
        </w:rPr>
        <w:fldChar w:fldCharType="begin"/>
      </w:r>
      <w:r>
        <w:rPr>
          <w:highlight w:val="lightGray"/>
          <w:lang w:val="es-CR" w:eastAsia="es-CR"/>
        </w:rPr>
        <w:instrText xml:space="preserve"> LINK </w:instrText>
      </w:r>
      <w:r w:rsidR="005E1A40">
        <w:rPr>
          <w:highlight w:val="lightGray"/>
          <w:lang w:val="es-CR" w:eastAsia="es-CR"/>
        </w:rPr>
        <w:instrText xml:space="preserve">Excel.SheetMacroEnabled.12 "C:\\Users\\arges\\OneDrive\\Desktop\\Municipalidades\\Buenos Aires\\Cierre Abril 2024\\15603_P1_2023_ Notas_Contables_Instituciones_Vinculadas.xlsm" AnalisisBS!R37C15 </w:instrText>
      </w:r>
      <w:r>
        <w:rPr>
          <w:highlight w:val="lightGray"/>
          <w:lang w:val="es-CR" w:eastAsia="es-CR"/>
        </w:rPr>
        <w:instrText xml:space="preserve">\a \f 4 \h  \* MERGEFORMAT </w:instrText>
      </w:r>
      <w:r>
        <w:rPr>
          <w:highlight w:val="lightGray"/>
          <w:lang w:val="es-CR" w:eastAsia="es-CR"/>
        </w:rPr>
        <w:fldChar w:fldCharType="separate"/>
      </w:r>
    </w:p>
    <w:p w14:paraId="1205EB45" w14:textId="77777777" w:rsidR="00E157A7" w:rsidRPr="00E157A7" w:rsidRDefault="00E157A7" w:rsidP="00E157A7">
      <w:pPr>
        <w:jc w:val="both"/>
        <w:rPr>
          <w:rFonts w:ascii="Arial Narrow" w:hAnsi="Arial Narrow" w:cs="Calibri"/>
          <w:color w:val="000000"/>
          <w:lang w:val="es-CR"/>
        </w:rPr>
      </w:pPr>
      <w:r w:rsidRPr="00E157A7">
        <w:rPr>
          <w:rFonts w:ascii="Arial Narrow" w:hAnsi="Arial Narrow" w:cs="Calibri"/>
          <w:color w:val="000000"/>
          <w:lang w:val="es-CR"/>
        </w:rPr>
        <w:t>La cuenta Inventarios, representa el 0,12 % del total de Activo, que comparado al periodo anterior genera una variación absoluta de ¢25 025,76 que corresponde a un(a) Aumento del 14,02 % de recursos disponibles.</w:t>
      </w:r>
    </w:p>
    <w:p w14:paraId="2B36AD85" w14:textId="4F1012AB" w:rsidR="00A13D7C" w:rsidRDefault="00DE25A5" w:rsidP="00DE25A5">
      <w:pPr>
        <w:jc w:val="both"/>
        <w:rPr>
          <w:rFonts w:ascii="Arial Narrow" w:hAnsi="Arial Narrow"/>
          <w:highlight w:val="lightGray"/>
          <w:lang w:val="es-CR" w:eastAsia="es-CR"/>
        </w:rPr>
      </w:pPr>
      <w:r>
        <w:rPr>
          <w:rFonts w:ascii="Arial Narrow" w:hAnsi="Arial Narrow"/>
          <w:highlight w:val="lightGray"/>
          <w:lang w:val="es-CR" w:eastAsia="es-CR"/>
        </w:rPr>
        <w:fldChar w:fldCharType="end"/>
      </w:r>
    </w:p>
    <w:p w14:paraId="5A4ABF93" w14:textId="63BB8052" w:rsidR="00692DC8" w:rsidRPr="00A91674" w:rsidRDefault="00692DC8" w:rsidP="00672340">
      <w:pPr>
        <w:jc w:val="both"/>
        <w:rPr>
          <w:rFonts w:ascii="Arial Narrow" w:hAnsi="Arial Narrow" w:cs="Calibri"/>
          <w:color w:val="000000"/>
          <w:lang w:val="es-CR" w:eastAsia="es-CR"/>
        </w:rPr>
      </w:pPr>
      <w:r w:rsidRPr="00A91674">
        <w:rPr>
          <w:rFonts w:ascii="Arial Narrow" w:hAnsi="Arial Narrow"/>
          <w:highlight w:val="lightGray"/>
          <w:lang w:val="es-CR" w:eastAsia="es-CR"/>
        </w:rPr>
        <w:t>Las variaciones de la cuenta son producto de (Indicar la razón de las variaciones de un periodo a otro):</w:t>
      </w:r>
      <w:r w:rsidRPr="00A91674">
        <w:rPr>
          <w:rFonts w:ascii="Arial Narrow" w:hAnsi="Arial Narrow"/>
          <w:lang w:val="es-CR" w:eastAsia="es-CR"/>
        </w:rPr>
        <w:t xml:space="preserve"> </w:t>
      </w:r>
      <w:bookmarkStart w:id="64" w:name="_Toc13041058"/>
      <w:bookmarkStart w:id="65" w:name="_Toc14345057"/>
    </w:p>
    <w:p w14:paraId="1BE77BB1" w14:textId="4D8EFC38" w:rsidR="00D57597" w:rsidRPr="00A91674" w:rsidRDefault="00D57597" w:rsidP="00D57597">
      <w:pPr>
        <w:rPr>
          <w:rFonts w:ascii="Arial Narrow" w:hAnsi="Arial Narrow"/>
          <w:lang w:val="es-CR" w:eastAsia="es-CR"/>
        </w:rPr>
      </w:pPr>
    </w:p>
    <w:p w14:paraId="394FA807" w14:textId="4A973117" w:rsidR="00A13D7C" w:rsidRDefault="00DE25A5" w:rsidP="00A13D7C">
      <w:pPr>
        <w:jc w:val="both"/>
        <w:rPr>
          <w:rFonts w:ascii="Arial Narrow" w:hAnsi="Arial Narrow"/>
          <w:lang w:val="es-CR" w:eastAsia="es-CR"/>
        </w:rPr>
      </w:pPr>
      <w:r>
        <w:rPr>
          <w:rFonts w:ascii="Arial Narrow" w:hAnsi="Arial Narrow"/>
          <w:lang w:val="es-CR" w:eastAsia="es-CR"/>
        </w:rPr>
        <w:t>E</w:t>
      </w:r>
      <w:r w:rsidR="00A13D7C" w:rsidRPr="00A13D7C">
        <w:rPr>
          <w:rFonts w:ascii="Arial Narrow" w:hAnsi="Arial Narrow"/>
          <w:lang w:val="es-CR" w:eastAsia="es-CR"/>
        </w:rPr>
        <w:t xml:space="preserve">l detalle de los inventarios registrados al </w:t>
      </w:r>
      <w:r w:rsidR="006857BA">
        <w:rPr>
          <w:rFonts w:ascii="Arial Narrow" w:hAnsi="Arial Narrow"/>
          <w:lang w:val="es-CR" w:eastAsia="es-CR"/>
        </w:rPr>
        <w:t>31 de julio</w:t>
      </w:r>
      <w:r w:rsidR="00A13D7C" w:rsidRPr="00A13D7C">
        <w:rPr>
          <w:rFonts w:ascii="Arial Narrow" w:hAnsi="Arial Narrow"/>
          <w:lang w:val="es-CR" w:eastAsia="es-CR"/>
        </w:rPr>
        <w:t xml:space="preserve"> de 2024 se muestra en el siguiente cuadro:</w:t>
      </w:r>
    </w:p>
    <w:p w14:paraId="127FFB30" w14:textId="61FC7F49" w:rsidR="00E157A7" w:rsidRDefault="00DE25A5" w:rsidP="00D57597">
      <w:pPr>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w:instrText>
      </w:r>
      <w:r w:rsidR="005E1A40">
        <w:rPr>
          <w:lang w:val="es-CR" w:eastAsia="es-CR"/>
        </w:rPr>
        <w:instrText xml:space="preserve">Excel.Sheet.12 "C:\\Users\\arges\\OneDrive\\Desktop\\Municipalidades\\Buenos Aires\\Cierre Julio 2024\\Estado Notas\\Detalles 1.xlsx" Inventarios!R2C2:R27C7 </w:instrText>
      </w:r>
      <w:r>
        <w:rPr>
          <w:lang w:val="es-CR" w:eastAsia="es-CR"/>
        </w:rPr>
        <w:instrText xml:space="preserve">\a \f 4 \h  \* MERGEFORMAT </w:instrText>
      </w:r>
      <w:r>
        <w:rPr>
          <w:lang w:val="es-CR" w:eastAsia="es-CR"/>
        </w:rPr>
        <w:fldChar w:fldCharType="separate"/>
      </w:r>
    </w:p>
    <w:tbl>
      <w:tblPr>
        <w:tblW w:w="8779" w:type="dxa"/>
        <w:tblLook w:val="04A0" w:firstRow="1" w:lastRow="0" w:firstColumn="1" w:lastColumn="0" w:noHBand="0" w:noVBand="1"/>
      </w:tblPr>
      <w:tblGrid>
        <w:gridCol w:w="1202"/>
        <w:gridCol w:w="3183"/>
        <w:gridCol w:w="1104"/>
        <w:gridCol w:w="1144"/>
        <w:gridCol w:w="1104"/>
        <w:gridCol w:w="1042"/>
      </w:tblGrid>
      <w:tr w:rsidR="00E157A7" w:rsidRPr="003E3E61" w14:paraId="3924F78F" w14:textId="77777777" w:rsidTr="00E157A7">
        <w:trPr>
          <w:divId w:val="2753164"/>
          <w:trHeight w:val="500"/>
        </w:trPr>
        <w:tc>
          <w:tcPr>
            <w:tcW w:w="8779" w:type="dxa"/>
            <w:gridSpan w:val="6"/>
            <w:tcBorders>
              <w:top w:val="single" w:sz="8" w:space="0" w:color="auto"/>
              <w:left w:val="single" w:sz="8" w:space="0" w:color="auto"/>
              <w:bottom w:val="nil"/>
              <w:right w:val="single" w:sz="8" w:space="0" w:color="000000"/>
            </w:tcBorders>
            <w:shd w:val="clear" w:color="000000" w:fill="B8CCE4"/>
            <w:vAlign w:val="center"/>
            <w:hideMark/>
          </w:tcPr>
          <w:p w14:paraId="327477CE" w14:textId="2F77658F" w:rsidR="00E157A7" w:rsidRPr="00E157A7" w:rsidRDefault="00E157A7" w:rsidP="00E157A7">
            <w:pPr>
              <w:jc w:val="center"/>
              <w:rPr>
                <w:rFonts w:ascii="Arial Narrow" w:hAnsi="Arial Narrow" w:cs="Calibri"/>
                <w:b/>
                <w:bCs/>
                <w:color w:val="000000"/>
                <w:sz w:val="18"/>
                <w:szCs w:val="18"/>
                <w:lang w:val="es-CR"/>
              </w:rPr>
            </w:pPr>
            <w:r w:rsidRPr="00E157A7">
              <w:rPr>
                <w:rFonts w:ascii="Arial Narrow" w:hAnsi="Arial Narrow" w:cs="Calibri"/>
                <w:b/>
                <w:bCs/>
                <w:color w:val="000000"/>
                <w:sz w:val="18"/>
                <w:szCs w:val="18"/>
                <w:lang w:val="es-CR"/>
              </w:rPr>
              <w:t xml:space="preserve">DETALLE DE INVENTARIOS </w:t>
            </w:r>
            <w:r w:rsidRPr="00E157A7">
              <w:rPr>
                <w:rFonts w:ascii="Arial Narrow" w:hAnsi="Arial Narrow" w:cs="Calibri"/>
                <w:b/>
                <w:bCs/>
                <w:color w:val="000000"/>
                <w:sz w:val="18"/>
                <w:szCs w:val="18"/>
                <w:lang w:val="es-CR"/>
              </w:rPr>
              <w:br/>
              <w:t>COMPARATIVO AL 31/07/2024-31/07/2023</w:t>
            </w:r>
          </w:p>
        </w:tc>
      </w:tr>
      <w:tr w:rsidR="00E157A7" w:rsidRPr="00E157A7" w14:paraId="7FE4316E" w14:textId="77777777" w:rsidTr="00E157A7">
        <w:trPr>
          <w:divId w:val="2753164"/>
          <w:trHeight w:val="300"/>
        </w:trPr>
        <w:tc>
          <w:tcPr>
            <w:tcW w:w="8779" w:type="dxa"/>
            <w:gridSpan w:val="6"/>
            <w:tcBorders>
              <w:top w:val="nil"/>
              <w:left w:val="single" w:sz="8" w:space="0" w:color="auto"/>
              <w:bottom w:val="single" w:sz="8" w:space="0" w:color="auto"/>
              <w:right w:val="single" w:sz="8" w:space="0" w:color="000000"/>
            </w:tcBorders>
            <w:shd w:val="clear" w:color="000000" w:fill="B8CCE4"/>
            <w:noWrap/>
            <w:vAlign w:val="center"/>
            <w:hideMark/>
          </w:tcPr>
          <w:p w14:paraId="5A3A0BD1" w14:textId="77777777" w:rsidR="00E157A7" w:rsidRPr="00E157A7" w:rsidRDefault="00E157A7" w:rsidP="00E157A7">
            <w:pPr>
              <w:jc w:val="center"/>
              <w:rPr>
                <w:rFonts w:ascii="Arial Narrow" w:hAnsi="Arial Narrow" w:cs="Calibri"/>
                <w:b/>
                <w:bCs/>
                <w:color w:val="000000"/>
                <w:sz w:val="18"/>
                <w:szCs w:val="18"/>
              </w:rPr>
            </w:pPr>
            <w:r w:rsidRPr="00E157A7">
              <w:rPr>
                <w:rFonts w:ascii="Arial Narrow" w:hAnsi="Arial Narrow" w:cs="Calibri"/>
                <w:b/>
                <w:bCs/>
                <w:color w:val="000000"/>
                <w:sz w:val="18"/>
                <w:szCs w:val="18"/>
              </w:rPr>
              <w:t>En miles de colones</w:t>
            </w:r>
          </w:p>
        </w:tc>
      </w:tr>
      <w:tr w:rsidR="00E157A7" w:rsidRPr="00E157A7" w14:paraId="6E5463EA" w14:textId="77777777" w:rsidTr="00E157A7">
        <w:trPr>
          <w:divId w:val="2753164"/>
          <w:trHeight w:val="530"/>
        </w:trPr>
        <w:tc>
          <w:tcPr>
            <w:tcW w:w="1202" w:type="dxa"/>
            <w:tcBorders>
              <w:top w:val="nil"/>
              <w:left w:val="single" w:sz="8" w:space="0" w:color="auto"/>
              <w:bottom w:val="single" w:sz="8" w:space="0" w:color="auto"/>
              <w:right w:val="single" w:sz="8" w:space="0" w:color="auto"/>
            </w:tcBorders>
            <w:shd w:val="clear" w:color="000000" w:fill="002060"/>
            <w:noWrap/>
            <w:vAlign w:val="center"/>
            <w:hideMark/>
          </w:tcPr>
          <w:p w14:paraId="7049475D" w14:textId="77777777" w:rsidR="00E157A7" w:rsidRPr="00E157A7" w:rsidRDefault="00E157A7" w:rsidP="00E157A7">
            <w:pPr>
              <w:jc w:val="center"/>
              <w:rPr>
                <w:rFonts w:ascii="Calibri" w:hAnsi="Calibri" w:cs="Calibri"/>
                <w:b/>
                <w:bCs/>
                <w:color w:val="FFFFFF"/>
                <w:sz w:val="18"/>
                <w:szCs w:val="18"/>
              </w:rPr>
            </w:pPr>
            <w:r w:rsidRPr="00E157A7">
              <w:rPr>
                <w:rFonts w:ascii="Calibri" w:hAnsi="Calibri" w:cs="Calibri"/>
                <w:b/>
                <w:bCs/>
                <w:color w:val="FFFFFF"/>
                <w:sz w:val="18"/>
                <w:szCs w:val="18"/>
              </w:rPr>
              <w:t>Código</w:t>
            </w:r>
          </w:p>
        </w:tc>
        <w:tc>
          <w:tcPr>
            <w:tcW w:w="3183" w:type="dxa"/>
            <w:tcBorders>
              <w:top w:val="nil"/>
              <w:left w:val="nil"/>
              <w:bottom w:val="single" w:sz="8" w:space="0" w:color="auto"/>
              <w:right w:val="single" w:sz="8" w:space="0" w:color="auto"/>
            </w:tcBorders>
            <w:shd w:val="clear" w:color="000000" w:fill="002060"/>
            <w:noWrap/>
            <w:vAlign w:val="center"/>
            <w:hideMark/>
          </w:tcPr>
          <w:p w14:paraId="4643A51C" w14:textId="77777777" w:rsidR="00E157A7" w:rsidRPr="00E157A7" w:rsidRDefault="00E157A7" w:rsidP="00E157A7">
            <w:pPr>
              <w:jc w:val="center"/>
              <w:rPr>
                <w:rFonts w:ascii="Calibri" w:hAnsi="Calibri" w:cs="Calibri"/>
                <w:b/>
                <w:bCs/>
                <w:color w:val="FFFFFF"/>
                <w:sz w:val="18"/>
                <w:szCs w:val="18"/>
              </w:rPr>
            </w:pPr>
            <w:r w:rsidRPr="00E157A7">
              <w:rPr>
                <w:rFonts w:ascii="Calibri" w:hAnsi="Calibri" w:cs="Calibri"/>
                <w:b/>
                <w:bCs/>
                <w:color w:val="FFFFFF"/>
                <w:sz w:val="18"/>
                <w:szCs w:val="18"/>
              </w:rPr>
              <w:t>Descripción</w:t>
            </w:r>
          </w:p>
        </w:tc>
        <w:tc>
          <w:tcPr>
            <w:tcW w:w="1104" w:type="dxa"/>
            <w:tcBorders>
              <w:top w:val="nil"/>
              <w:left w:val="nil"/>
              <w:bottom w:val="single" w:sz="8" w:space="0" w:color="auto"/>
              <w:right w:val="single" w:sz="8" w:space="0" w:color="auto"/>
            </w:tcBorders>
            <w:shd w:val="clear" w:color="000000" w:fill="002060"/>
            <w:vAlign w:val="center"/>
            <w:hideMark/>
          </w:tcPr>
          <w:p w14:paraId="2C21F36C" w14:textId="77777777" w:rsidR="00E157A7" w:rsidRPr="00E157A7" w:rsidRDefault="00E157A7" w:rsidP="00E157A7">
            <w:pPr>
              <w:jc w:val="center"/>
              <w:rPr>
                <w:rFonts w:ascii="Calibri" w:hAnsi="Calibri" w:cs="Calibri"/>
                <w:b/>
                <w:bCs/>
                <w:color w:val="FFFFFF"/>
                <w:sz w:val="18"/>
                <w:szCs w:val="18"/>
              </w:rPr>
            </w:pPr>
            <w:r w:rsidRPr="00E157A7">
              <w:rPr>
                <w:rFonts w:ascii="Calibri" w:hAnsi="Calibri" w:cs="Calibri"/>
                <w:b/>
                <w:bCs/>
                <w:color w:val="FFFFFF"/>
                <w:sz w:val="18"/>
                <w:szCs w:val="18"/>
              </w:rPr>
              <w:t>Saldo Año Actual</w:t>
            </w:r>
          </w:p>
        </w:tc>
        <w:tc>
          <w:tcPr>
            <w:tcW w:w="1144" w:type="dxa"/>
            <w:tcBorders>
              <w:top w:val="nil"/>
              <w:left w:val="nil"/>
              <w:bottom w:val="single" w:sz="8" w:space="0" w:color="auto"/>
              <w:right w:val="single" w:sz="8" w:space="0" w:color="auto"/>
            </w:tcBorders>
            <w:shd w:val="clear" w:color="000000" w:fill="002060"/>
            <w:vAlign w:val="center"/>
            <w:hideMark/>
          </w:tcPr>
          <w:p w14:paraId="2D843E51" w14:textId="77777777" w:rsidR="00E157A7" w:rsidRPr="00E157A7" w:rsidRDefault="00E157A7" w:rsidP="00E157A7">
            <w:pPr>
              <w:jc w:val="center"/>
              <w:rPr>
                <w:rFonts w:ascii="Calibri" w:hAnsi="Calibri" w:cs="Calibri"/>
                <w:b/>
                <w:bCs/>
                <w:color w:val="FFFFFF"/>
                <w:sz w:val="18"/>
                <w:szCs w:val="18"/>
              </w:rPr>
            </w:pPr>
            <w:r w:rsidRPr="00E157A7">
              <w:rPr>
                <w:rFonts w:ascii="Calibri" w:hAnsi="Calibri" w:cs="Calibri"/>
                <w:b/>
                <w:bCs/>
                <w:color w:val="FFFFFF"/>
                <w:sz w:val="18"/>
                <w:szCs w:val="18"/>
              </w:rPr>
              <w:t>Saldo Año Anterior</w:t>
            </w:r>
          </w:p>
        </w:tc>
        <w:tc>
          <w:tcPr>
            <w:tcW w:w="1104" w:type="dxa"/>
            <w:tcBorders>
              <w:top w:val="nil"/>
              <w:left w:val="nil"/>
              <w:bottom w:val="single" w:sz="8" w:space="0" w:color="auto"/>
              <w:right w:val="single" w:sz="8" w:space="0" w:color="auto"/>
            </w:tcBorders>
            <w:shd w:val="clear" w:color="000000" w:fill="002060"/>
            <w:vAlign w:val="center"/>
            <w:hideMark/>
          </w:tcPr>
          <w:p w14:paraId="45577939" w14:textId="77777777" w:rsidR="00E157A7" w:rsidRPr="00E157A7" w:rsidRDefault="00E157A7" w:rsidP="00E157A7">
            <w:pPr>
              <w:jc w:val="center"/>
              <w:rPr>
                <w:rFonts w:ascii="Calibri" w:hAnsi="Calibri" w:cs="Calibri"/>
                <w:b/>
                <w:bCs/>
                <w:color w:val="FFFFFF"/>
                <w:sz w:val="18"/>
                <w:szCs w:val="18"/>
              </w:rPr>
            </w:pPr>
            <w:r w:rsidRPr="00E157A7">
              <w:rPr>
                <w:rFonts w:ascii="Calibri" w:hAnsi="Calibri" w:cs="Calibri"/>
                <w:b/>
                <w:bCs/>
                <w:color w:val="FFFFFF"/>
                <w:sz w:val="18"/>
                <w:szCs w:val="18"/>
              </w:rPr>
              <w:t>Variación Absoluta</w:t>
            </w:r>
          </w:p>
        </w:tc>
        <w:tc>
          <w:tcPr>
            <w:tcW w:w="1042" w:type="dxa"/>
            <w:tcBorders>
              <w:top w:val="nil"/>
              <w:left w:val="nil"/>
              <w:bottom w:val="single" w:sz="8" w:space="0" w:color="auto"/>
              <w:right w:val="single" w:sz="8" w:space="0" w:color="auto"/>
            </w:tcBorders>
            <w:shd w:val="clear" w:color="000000" w:fill="002060"/>
            <w:vAlign w:val="center"/>
            <w:hideMark/>
          </w:tcPr>
          <w:p w14:paraId="47D26AB4" w14:textId="77777777" w:rsidR="00E157A7" w:rsidRPr="00E157A7" w:rsidRDefault="00E157A7" w:rsidP="00E157A7">
            <w:pPr>
              <w:jc w:val="center"/>
              <w:rPr>
                <w:rFonts w:ascii="Calibri" w:hAnsi="Calibri" w:cs="Calibri"/>
                <w:b/>
                <w:bCs/>
                <w:color w:val="FFFFFF"/>
                <w:sz w:val="18"/>
                <w:szCs w:val="18"/>
              </w:rPr>
            </w:pPr>
            <w:r w:rsidRPr="00E157A7">
              <w:rPr>
                <w:rFonts w:ascii="Calibri" w:hAnsi="Calibri" w:cs="Calibri"/>
                <w:b/>
                <w:bCs/>
                <w:color w:val="FFFFFF"/>
                <w:sz w:val="18"/>
                <w:szCs w:val="18"/>
              </w:rPr>
              <w:t>Variación %</w:t>
            </w:r>
          </w:p>
        </w:tc>
      </w:tr>
      <w:tr w:rsidR="00E157A7" w:rsidRPr="00E157A7" w14:paraId="06754AFE" w14:textId="77777777" w:rsidTr="00E157A7">
        <w:trPr>
          <w:divId w:val="2753164"/>
          <w:trHeight w:val="240"/>
        </w:trPr>
        <w:tc>
          <w:tcPr>
            <w:tcW w:w="1202" w:type="dxa"/>
            <w:tcBorders>
              <w:top w:val="nil"/>
              <w:left w:val="single" w:sz="8" w:space="0" w:color="auto"/>
              <w:bottom w:val="single" w:sz="8" w:space="0" w:color="auto"/>
              <w:right w:val="single" w:sz="8" w:space="0" w:color="auto"/>
            </w:tcBorders>
            <w:shd w:val="clear" w:color="000000" w:fill="DBDBDB"/>
            <w:noWrap/>
            <w:vAlign w:val="bottom"/>
            <w:hideMark/>
          </w:tcPr>
          <w:p w14:paraId="3689F0C2"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1.1.4.01.01.</w:t>
            </w:r>
          </w:p>
        </w:tc>
        <w:tc>
          <w:tcPr>
            <w:tcW w:w="3183" w:type="dxa"/>
            <w:tcBorders>
              <w:top w:val="nil"/>
              <w:left w:val="nil"/>
              <w:bottom w:val="single" w:sz="8" w:space="0" w:color="auto"/>
              <w:right w:val="single" w:sz="8" w:space="0" w:color="auto"/>
            </w:tcBorders>
            <w:shd w:val="clear" w:color="000000" w:fill="DBDBDB"/>
            <w:vAlign w:val="bottom"/>
            <w:hideMark/>
          </w:tcPr>
          <w:p w14:paraId="64E619EA"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Productos químicos y conexos</w:t>
            </w:r>
          </w:p>
        </w:tc>
        <w:tc>
          <w:tcPr>
            <w:tcW w:w="1104" w:type="dxa"/>
            <w:tcBorders>
              <w:top w:val="nil"/>
              <w:left w:val="nil"/>
              <w:bottom w:val="single" w:sz="8" w:space="0" w:color="auto"/>
              <w:right w:val="single" w:sz="8" w:space="0" w:color="auto"/>
            </w:tcBorders>
            <w:shd w:val="clear" w:color="000000" w:fill="DBDBDB"/>
            <w:noWrap/>
            <w:vAlign w:val="bottom"/>
            <w:hideMark/>
          </w:tcPr>
          <w:p w14:paraId="6A7D253C" w14:textId="77777777" w:rsidR="00E157A7" w:rsidRPr="00E157A7" w:rsidRDefault="00E157A7" w:rsidP="00E157A7">
            <w:pPr>
              <w:jc w:val="right"/>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16 131,10</w:t>
            </w:r>
          </w:p>
        </w:tc>
        <w:tc>
          <w:tcPr>
            <w:tcW w:w="1144" w:type="dxa"/>
            <w:tcBorders>
              <w:top w:val="nil"/>
              <w:left w:val="nil"/>
              <w:bottom w:val="single" w:sz="8" w:space="0" w:color="auto"/>
              <w:right w:val="single" w:sz="8" w:space="0" w:color="auto"/>
            </w:tcBorders>
            <w:shd w:val="clear" w:color="000000" w:fill="DBDBDB"/>
            <w:noWrap/>
            <w:vAlign w:val="bottom"/>
            <w:hideMark/>
          </w:tcPr>
          <w:p w14:paraId="5E0A58F8" w14:textId="77777777" w:rsidR="00E157A7" w:rsidRPr="00E157A7" w:rsidRDefault="00E157A7" w:rsidP="00E157A7">
            <w:pPr>
              <w:jc w:val="right"/>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12 762,63</w:t>
            </w:r>
          </w:p>
        </w:tc>
        <w:tc>
          <w:tcPr>
            <w:tcW w:w="1104" w:type="dxa"/>
            <w:tcBorders>
              <w:top w:val="nil"/>
              <w:left w:val="nil"/>
              <w:bottom w:val="single" w:sz="8" w:space="0" w:color="auto"/>
              <w:right w:val="single" w:sz="8" w:space="0" w:color="auto"/>
            </w:tcBorders>
            <w:shd w:val="clear" w:color="000000" w:fill="DBDBDB"/>
            <w:noWrap/>
            <w:vAlign w:val="bottom"/>
            <w:hideMark/>
          </w:tcPr>
          <w:p w14:paraId="4E040AB1" w14:textId="77777777" w:rsidR="00E157A7" w:rsidRPr="00E157A7" w:rsidRDefault="00E157A7" w:rsidP="00E157A7">
            <w:pPr>
              <w:jc w:val="right"/>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3 368,47</w:t>
            </w:r>
          </w:p>
        </w:tc>
        <w:tc>
          <w:tcPr>
            <w:tcW w:w="1042" w:type="dxa"/>
            <w:tcBorders>
              <w:top w:val="nil"/>
              <w:left w:val="nil"/>
              <w:bottom w:val="nil"/>
              <w:right w:val="single" w:sz="8" w:space="0" w:color="auto"/>
            </w:tcBorders>
            <w:shd w:val="clear" w:color="000000" w:fill="DBDBDB"/>
            <w:noWrap/>
            <w:vAlign w:val="bottom"/>
            <w:hideMark/>
          </w:tcPr>
          <w:p w14:paraId="0C1B1806" w14:textId="77777777" w:rsidR="00E157A7" w:rsidRPr="00E157A7" w:rsidRDefault="00E157A7" w:rsidP="00E157A7">
            <w:pPr>
              <w:jc w:val="center"/>
              <w:rPr>
                <w:rFonts w:ascii="Arial Narrow" w:hAnsi="Arial Narrow" w:cs="Calibri"/>
                <w:b/>
                <w:bCs/>
                <w:color w:val="000000"/>
                <w:sz w:val="18"/>
                <w:szCs w:val="18"/>
              </w:rPr>
            </w:pPr>
            <w:r w:rsidRPr="00E157A7">
              <w:rPr>
                <w:rFonts w:ascii="Arial Narrow" w:hAnsi="Arial Narrow" w:cs="Calibri"/>
                <w:b/>
                <w:bCs/>
                <w:color w:val="000000"/>
                <w:sz w:val="18"/>
                <w:szCs w:val="18"/>
              </w:rPr>
              <w:t>26,39%</w:t>
            </w:r>
          </w:p>
        </w:tc>
      </w:tr>
      <w:tr w:rsidR="00E157A7" w:rsidRPr="00E157A7" w14:paraId="394F9A08" w14:textId="77777777" w:rsidTr="00E157A7">
        <w:trPr>
          <w:divId w:val="2753164"/>
          <w:trHeight w:val="230"/>
        </w:trPr>
        <w:tc>
          <w:tcPr>
            <w:tcW w:w="1202" w:type="dxa"/>
            <w:tcBorders>
              <w:top w:val="nil"/>
              <w:left w:val="single" w:sz="8" w:space="0" w:color="auto"/>
              <w:bottom w:val="nil"/>
              <w:right w:val="single" w:sz="8" w:space="0" w:color="auto"/>
            </w:tcBorders>
            <w:shd w:val="clear" w:color="auto" w:fill="auto"/>
            <w:noWrap/>
            <w:vAlign w:val="bottom"/>
            <w:hideMark/>
          </w:tcPr>
          <w:p w14:paraId="5CCA9736" w14:textId="77777777" w:rsidR="00E157A7" w:rsidRPr="00E157A7" w:rsidRDefault="00E157A7" w:rsidP="00E157A7">
            <w:pPr>
              <w:rPr>
                <w:rFonts w:ascii="Arial Narrow" w:hAnsi="Arial Narrow" w:cs="Calibri"/>
                <w:color w:val="000000"/>
                <w:sz w:val="18"/>
                <w:szCs w:val="18"/>
              </w:rPr>
            </w:pPr>
            <w:r w:rsidRPr="00E157A7">
              <w:rPr>
                <w:rFonts w:ascii="Arial Narrow" w:hAnsi="Arial Narrow" w:cs="Calibri"/>
                <w:color w:val="000000"/>
                <w:sz w:val="18"/>
                <w:szCs w:val="18"/>
              </w:rPr>
              <w:t>1.1.4.01.01.01.</w:t>
            </w:r>
          </w:p>
        </w:tc>
        <w:tc>
          <w:tcPr>
            <w:tcW w:w="3183" w:type="dxa"/>
            <w:tcBorders>
              <w:top w:val="nil"/>
              <w:left w:val="nil"/>
              <w:bottom w:val="nil"/>
              <w:right w:val="single" w:sz="8" w:space="0" w:color="auto"/>
            </w:tcBorders>
            <w:shd w:val="clear" w:color="auto" w:fill="auto"/>
            <w:vAlign w:val="bottom"/>
            <w:hideMark/>
          </w:tcPr>
          <w:p w14:paraId="6317E182" w14:textId="77777777" w:rsidR="00E157A7" w:rsidRPr="00E157A7" w:rsidRDefault="00E157A7" w:rsidP="00E157A7">
            <w:pPr>
              <w:rPr>
                <w:rFonts w:ascii="Arial Narrow" w:hAnsi="Arial Narrow" w:cs="Calibri"/>
                <w:color w:val="000000"/>
                <w:sz w:val="18"/>
                <w:szCs w:val="18"/>
              </w:rPr>
            </w:pPr>
            <w:r w:rsidRPr="00E157A7">
              <w:rPr>
                <w:rFonts w:ascii="Arial Narrow" w:hAnsi="Arial Narrow" w:cs="Calibri"/>
                <w:color w:val="000000"/>
                <w:sz w:val="18"/>
                <w:szCs w:val="18"/>
              </w:rPr>
              <w:t>Combustibles y lubricantes</w:t>
            </w:r>
          </w:p>
        </w:tc>
        <w:tc>
          <w:tcPr>
            <w:tcW w:w="1104" w:type="dxa"/>
            <w:tcBorders>
              <w:top w:val="nil"/>
              <w:left w:val="nil"/>
              <w:bottom w:val="nil"/>
              <w:right w:val="single" w:sz="8" w:space="0" w:color="auto"/>
            </w:tcBorders>
            <w:shd w:val="clear" w:color="000000" w:fill="FFFFFF"/>
            <w:noWrap/>
            <w:vAlign w:val="bottom"/>
            <w:hideMark/>
          </w:tcPr>
          <w:p w14:paraId="263331D6"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12 236,05</w:t>
            </w:r>
          </w:p>
        </w:tc>
        <w:tc>
          <w:tcPr>
            <w:tcW w:w="1144" w:type="dxa"/>
            <w:tcBorders>
              <w:top w:val="nil"/>
              <w:left w:val="nil"/>
              <w:bottom w:val="nil"/>
              <w:right w:val="single" w:sz="8" w:space="0" w:color="auto"/>
            </w:tcBorders>
            <w:shd w:val="clear" w:color="000000" w:fill="FFFFFF"/>
            <w:noWrap/>
            <w:vAlign w:val="bottom"/>
            <w:hideMark/>
          </w:tcPr>
          <w:p w14:paraId="150BB104"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10 372,33</w:t>
            </w:r>
          </w:p>
        </w:tc>
        <w:tc>
          <w:tcPr>
            <w:tcW w:w="1104" w:type="dxa"/>
            <w:tcBorders>
              <w:top w:val="nil"/>
              <w:left w:val="nil"/>
              <w:bottom w:val="nil"/>
              <w:right w:val="nil"/>
            </w:tcBorders>
            <w:shd w:val="clear" w:color="000000" w:fill="FFFFFF"/>
            <w:noWrap/>
            <w:vAlign w:val="bottom"/>
            <w:hideMark/>
          </w:tcPr>
          <w:p w14:paraId="7C92AADC"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1 863,72</w:t>
            </w:r>
          </w:p>
        </w:tc>
        <w:tc>
          <w:tcPr>
            <w:tcW w:w="1042" w:type="dxa"/>
            <w:tcBorders>
              <w:top w:val="single" w:sz="8" w:space="0" w:color="auto"/>
              <w:left w:val="single" w:sz="8" w:space="0" w:color="auto"/>
              <w:bottom w:val="nil"/>
              <w:right w:val="single" w:sz="8" w:space="0" w:color="auto"/>
            </w:tcBorders>
            <w:shd w:val="clear" w:color="auto" w:fill="auto"/>
            <w:noWrap/>
            <w:vAlign w:val="bottom"/>
            <w:hideMark/>
          </w:tcPr>
          <w:p w14:paraId="21B1B3E8" w14:textId="77777777" w:rsidR="00E157A7" w:rsidRPr="00E157A7" w:rsidRDefault="00E157A7" w:rsidP="00E157A7">
            <w:pPr>
              <w:jc w:val="center"/>
              <w:rPr>
                <w:rFonts w:ascii="Arial Narrow" w:hAnsi="Arial Narrow" w:cs="Calibri"/>
                <w:color w:val="000000"/>
                <w:sz w:val="18"/>
                <w:szCs w:val="18"/>
              </w:rPr>
            </w:pPr>
            <w:r w:rsidRPr="00E157A7">
              <w:rPr>
                <w:rFonts w:ascii="Arial Narrow" w:hAnsi="Arial Narrow" w:cs="Calibri"/>
                <w:color w:val="000000"/>
                <w:sz w:val="18"/>
                <w:szCs w:val="18"/>
              </w:rPr>
              <w:t>17,97%</w:t>
            </w:r>
          </w:p>
        </w:tc>
      </w:tr>
      <w:tr w:rsidR="00E157A7" w:rsidRPr="00E157A7" w14:paraId="42DD5154" w14:textId="77777777" w:rsidTr="00E157A7">
        <w:trPr>
          <w:divId w:val="2753164"/>
          <w:trHeight w:val="230"/>
        </w:trPr>
        <w:tc>
          <w:tcPr>
            <w:tcW w:w="1202" w:type="dxa"/>
            <w:tcBorders>
              <w:top w:val="nil"/>
              <w:left w:val="single" w:sz="8" w:space="0" w:color="auto"/>
              <w:bottom w:val="nil"/>
              <w:right w:val="single" w:sz="8" w:space="0" w:color="auto"/>
            </w:tcBorders>
            <w:shd w:val="clear" w:color="auto" w:fill="auto"/>
            <w:noWrap/>
            <w:vAlign w:val="bottom"/>
            <w:hideMark/>
          </w:tcPr>
          <w:p w14:paraId="3DD4FB13" w14:textId="77777777" w:rsidR="00E157A7" w:rsidRPr="00E157A7" w:rsidRDefault="00E157A7" w:rsidP="00E157A7">
            <w:pPr>
              <w:rPr>
                <w:rFonts w:ascii="Arial Narrow" w:hAnsi="Arial Narrow" w:cs="Calibri"/>
                <w:color w:val="000000"/>
                <w:sz w:val="18"/>
                <w:szCs w:val="18"/>
              </w:rPr>
            </w:pPr>
            <w:r w:rsidRPr="00E157A7">
              <w:rPr>
                <w:rFonts w:ascii="Arial Narrow" w:hAnsi="Arial Narrow" w:cs="Calibri"/>
                <w:color w:val="000000"/>
                <w:sz w:val="18"/>
                <w:szCs w:val="18"/>
              </w:rPr>
              <w:t>1.1.4.01.01.02.</w:t>
            </w:r>
          </w:p>
        </w:tc>
        <w:tc>
          <w:tcPr>
            <w:tcW w:w="3183" w:type="dxa"/>
            <w:tcBorders>
              <w:top w:val="nil"/>
              <w:left w:val="nil"/>
              <w:bottom w:val="nil"/>
              <w:right w:val="single" w:sz="8" w:space="0" w:color="auto"/>
            </w:tcBorders>
            <w:shd w:val="clear" w:color="auto" w:fill="auto"/>
            <w:vAlign w:val="bottom"/>
            <w:hideMark/>
          </w:tcPr>
          <w:p w14:paraId="2EB0DD66" w14:textId="77777777" w:rsidR="00E157A7" w:rsidRPr="00E157A7" w:rsidRDefault="00E157A7" w:rsidP="00E157A7">
            <w:pPr>
              <w:rPr>
                <w:rFonts w:ascii="Arial Narrow" w:hAnsi="Arial Narrow" w:cs="Calibri"/>
                <w:color w:val="000000"/>
                <w:sz w:val="18"/>
                <w:szCs w:val="18"/>
              </w:rPr>
            </w:pPr>
            <w:r w:rsidRPr="00E157A7">
              <w:rPr>
                <w:rFonts w:ascii="Arial Narrow" w:hAnsi="Arial Narrow" w:cs="Calibri"/>
                <w:color w:val="000000"/>
                <w:sz w:val="18"/>
                <w:szCs w:val="18"/>
              </w:rPr>
              <w:t>Productos farmacéuticos y medicinales</w:t>
            </w:r>
          </w:p>
        </w:tc>
        <w:tc>
          <w:tcPr>
            <w:tcW w:w="1104" w:type="dxa"/>
            <w:tcBorders>
              <w:top w:val="nil"/>
              <w:left w:val="nil"/>
              <w:bottom w:val="nil"/>
              <w:right w:val="single" w:sz="8" w:space="0" w:color="auto"/>
            </w:tcBorders>
            <w:shd w:val="clear" w:color="000000" w:fill="FFFFFF"/>
            <w:noWrap/>
            <w:vAlign w:val="bottom"/>
            <w:hideMark/>
          </w:tcPr>
          <w:p w14:paraId="522A4F32"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0,00</w:t>
            </w:r>
          </w:p>
        </w:tc>
        <w:tc>
          <w:tcPr>
            <w:tcW w:w="1144" w:type="dxa"/>
            <w:tcBorders>
              <w:top w:val="nil"/>
              <w:left w:val="nil"/>
              <w:bottom w:val="nil"/>
              <w:right w:val="single" w:sz="8" w:space="0" w:color="auto"/>
            </w:tcBorders>
            <w:shd w:val="clear" w:color="000000" w:fill="FFFFFF"/>
            <w:noWrap/>
            <w:vAlign w:val="bottom"/>
            <w:hideMark/>
          </w:tcPr>
          <w:p w14:paraId="3C2D1365"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0,00</w:t>
            </w:r>
          </w:p>
        </w:tc>
        <w:tc>
          <w:tcPr>
            <w:tcW w:w="1104" w:type="dxa"/>
            <w:tcBorders>
              <w:top w:val="nil"/>
              <w:left w:val="nil"/>
              <w:bottom w:val="nil"/>
              <w:right w:val="nil"/>
            </w:tcBorders>
            <w:shd w:val="clear" w:color="000000" w:fill="FFFFFF"/>
            <w:noWrap/>
            <w:vAlign w:val="bottom"/>
            <w:hideMark/>
          </w:tcPr>
          <w:p w14:paraId="284DE88D"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0,00</w:t>
            </w:r>
          </w:p>
        </w:tc>
        <w:tc>
          <w:tcPr>
            <w:tcW w:w="1042" w:type="dxa"/>
            <w:tcBorders>
              <w:top w:val="nil"/>
              <w:left w:val="single" w:sz="8" w:space="0" w:color="auto"/>
              <w:bottom w:val="nil"/>
              <w:right w:val="single" w:sz="8" w:space="0" w:color="auto"/>
            </w:tcBorders>
            <w:shd w:val="clear" w:color="auto" w:fill="auto"/>
            <w:noWrap/>
            <w:vAlign w:val="bottom"/>
            <w:hideMark/>
          </w:tcPr>
          <w:p w14:paraId="4FDF416A" w14:textId="77777777" w:rsidR="00E157A7" w:rsidRPr="00E157A7" w:rsidRDefault="00E157A7" w:rsidP="00E157A7">
            <w:pPr>
              <w:jc w:val="center"/>
              <w:rPr>
                <w:rFonts w:ascii="Arial Narrow" w:hAnsi="Arial Narrow" w:cs="Calibri"/>
                <w:color w:val="000000"/>
                <w:sz w:val="18"/>
                <w:szCs w:val="18"/>
              </w:rPr>
            </w:pPr>
            <w:r w:rsidRPr="00E157A7">
              <w:rPr>
                <w:rFonts w:ascii="Arial Narrow" w:hAnsi="Arial Narrow" w:cs="Calibri"/>
                <w:color w:val="000000"/>
                <w:sz w:val="18"/>
                <w:szCs w:val="18"/>
              </w:rPr>
              <w:t>#DIV/0!</w:t>
            </w:r>
          </w:p>
        </w:tc>
      </w:tr>
      <w:tr w:rsidR="00E157A7" w:rsidRPr="00E157A7" w14:paraId="36102A3C" w14:textId="77777777" w:rsidTr="00E157A7">
        <w:trPr>
          <w:divId w:val="2753164"/>
          <w:trHeight w:val="230"/>
        </w:trPr>
        <w:tc>
          <w:tcPr>
            <w:tcW w:w="1202" w:type="dxa"/>
            <w:tcBorders>
              <w:top w:val="nil"/>
              <w:left w:val="single" w:sz="8" w:space="0" w:color="auto"/>
              <w:bottom w:val="nil"/>
              <w:right w:val="single" w:sz="8" w:space="0" w:color="auto"/>
            </w:tcBorders>
            <w:shd w:val="clear" w:color="auto" w:fill="auto"/>
            <w:noWrap/>
            <w:vAlign w:val="bottom"/>
            <w:hideMark/>
          </w:tcPr>
          <w:p w14:paraId="3F85EAD8" w14:textId="77777777" w:rsidR="00E157A7" w:rsidRPr="00E157A7" w:rsidRDefault="00E157A7" w:rsidP="00E157A7">
            <w:pPr>
              <w:rPr>
                <w:rFonts w:ascii="Arial Narrow" w:hAnsi="Arial Narrow" w:cs="Calibri"/>
                <w:color w:val="000000"/>
                <w:sz w:val="18"/>
                <w:szCs w:val="18"/>
              </w:rPr>
            </w:pPr>
            <w:r w:rsidRPr="00E157A7">
              <w:rPr>
                <w:rFonts w:ascii="Arial Narrow" w:hAnsi="Arial Narrow" w:cs="Calibri"/>
                <w:color w:val="000000"/>
                <w:sz w:val="18"/>
                <w:szCs w:val="18"/>
              </w:rPr>
              <w:t>1.1.4.01.01.04.</w:t>
            </w:r>
          </w:p>
        </w:tc>
        <w:tc>
          <w:tcPr>
            <w:tcW w:w="3183" w:type="dxa"/>
            <w:tcBorders>
              <w:top w:val="nil"/>
              <w:left w:val="nil"/>
              <w:bottom w:val="nil"/>
              <w:right w:val="single" w:sz="8" w:space="0" w:color="auto"/>
            </w:tcBorders>
            <w:shd w:val="clear" w:color="auto" w:fill="auto"/>
            <w:vAlign w:val="bottom"/>
            <w:hideMark/>
          </w:tcPr>
          <w:p w14:paraId="0F8F2674" w14:textId="77777777" w:rsidR="00E157A7" w:rsidRPr="00E157A7" w:rsidRDefault="00E157A7" w:rsidP="00E157A7">
            <w:pPr>
              <w:rPr>
                <w:rFonts w:ascii="Arial Narrow" w:hAnsi="Arial Narrow" w:cs="Calibri"/>
                <w:color w:val="000000"/>
                <w:sz w:val="18"/>
                <w:szCs w:val="18"/>
              </w:rPr>
            </w:pPr>
            <w:r w:rsidRPr="00E157A7">
              <w:rPr>
                <w:rFonts w:ascii="Arial Narrow" w:hAnsi="Arial Narrow" w:cs="Calibri"/>
                <w:color w:val="000000"/>
                <w:sz w:val="18"/>
                <w:szCs w:val="18"/>
              </w:rPr>
              <w:t>Tintas, pinturas y diluyentes</w:t>
            </w:r>
          </w:p>
        </w:tc>
        <w:tc>
          <w:tcPr>
            <w:tcW w:w="1104" w:type="dxa"/>
            <w:tcBorders>
              <w:top w:val="nil"/>
              <w:left w:val="nil"/>
              <w:bottom w:val="nil"/>
              <w:right w:val="single" w:sz="8" w:space="0" w:color="auto"/>
            </w:tcBorders>
            <w:shd w:val="clear" w:color="000000" w:fill="FFFFFF"/>
            <w:noWrap/>
            <w:vAlign w:val="bottom"/>
            <w:hideMark/>
          </w:tcPr>
          <w:p w14:paraId="01C2FCA6"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3 379,32</w:t>
            </w:r>
          </w:p>
        </w:tc>
        <w:tc>
          <w:tcPr>
            <w:tcW w:w="1144" w:type="dxa"/>
            <w:tcBorders>
              <w:top w:val="nil"/>
              <w:left w:val="nil"/>
              <w:bottom w:val="nil"/>
              <w:right w:val="single" w:sz="8" w:space="0" w:color="auto"/>
            </w:tcBorders>
            <w:shd w:val="clear" w:color="000000" w:fill="FFFFFF"/>
            <w:noWrap/>
            <w:vAlign w:val="bottom"/>
            <w:hideMark/>
          </w:tcPr>
          <w:p w14:paraId="30630AE0"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2 045,80</w:t>
            </w:r>
          </w:p>
        </w:tc>
        <w:tc>
          <w:tcPr>
            <w:tcW w:w="1104" w:type="dxa"/>
            <w:tcBorders>
              <w:top w:val="nil"/>
              <w:left w:val="nil"/>
              <w:bottom w:val="nil"/>
              <w:right w:val="nil"/>
            </w:tcBorders>
            <w:shd w:val="clear" w:color="000000" w:fill="FFFFFF"/>
            <w:noWrap/>
            <w:vAlign w:val="bottom"/>
            <w:hideMark/>
          </w:tcPr>
          <w:p w14:paraId="62A51169"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1 333,52</w:t>
            </w:r>
          </w:p>
        </w:tc>
        <w:tc>
          <w:tcPr>
            <w:tcW w:w="1042" w:type="dxa"/>
            <w:tcBorders>
              <w:top w:val="nil"/>
              <w:left w:val="single" w:sz="8" w:space="0" w:color="auto"/>
              <w:bottom w:val="nil"/>
              <w:right w:val="single" w:sz="8" w:space="0" w:color="auto"/>
            </w:tcBorders>
            <w:shd w:val="clear" w:color="auto" w:fill="auto"/>
            <w:noWrap/>
            <w:vAlign w:val="bottom"/>
            <w:hideMark/>
          </w:tcPr>
          <w:p w14:paraId="7199D869" w14:textId="77777777" w:rsidR="00E157A7" w:rsidRPr="00E157A7" w:rsidRDefault="00E157A7" w:rsidP="00E157A7">
            <w:pPr>
              <w:jc w:val="center"/>
              <w:rPr>
                <w:rFonts w:ascii="Arial Narrow" w:hAnsi="Arial Narrow" w:cs="Calibri"/>
                <w:color w:val="000000"/>
                <w:sz w:val="18"/>
                <w:szCs w:val="18"/>
              </w:rPr>
            </w:pPr>
            <w:r w:rsidRPr="00E157A7">
              <w:rPr>
                <w:rFonts w:ascii="Arial Narrow" w:hAnsi="Arial Narrow" w:cs="Calibri"/>
                <w:color w:val="000000"/>
                <w:sz w:val="18"/>
                <w:szCs w:val="18"/>
              </w:rPr>
              <w:t>65,18%</w:t>
            </w:r>
          </w:p>
        </w:tc>
      </w:tr>
      <w:tr w:rsidR="00E157A7" w:rsidRPr="00E157A7" w14:paraId="21A7BF17" w14:textId="77777777" w:rsidTr="00E157A7">
        <w:trPr>
          <w:divId w:val="2753164"/>
          <w:trHeight w:val="240"/>
        </w:trPr>
        <w:tc>
          <w:tcPr>
            <w:tcW w:w="1202" w:type="dxa"/>
            <w:tcBorders>
              <w:top w:val="nil"/>
              <w:left w:val="single" w:sz="8" w:space="0" w:color="auto"/>
              <w:bottom w:val="nil"/>
              <w:right w:val="single" w:sz="8" w:space="0" w:color="auto"/>
            </w:tcBorders>
            <w:shd w:val="clear" w:color="auto" w:fill="auto"/>
            <w:noWrap/>
            <w:vAlign w:val="bottom"/>
            <w:hideMark/>
          </w:tcPr>
          <w:p w14:paraId="2530FD77" w14:textId="77777777" w:rsidR="00E157A7" w:rsidRPr="00E157A7" w:rsidRDefault="00E157A7" w:rsidP="00E157A7">
            <w:pPr>
              <w:rPr>
                <w:rFonts w:ascii="Arial Narrow" w:hAnsi="Arial Narrow" w:cs="Calibri"/>
                <w:color w:val="000000"/>
                <w:sz w:val="18"/>
                <w:szCs w:val="18"/>
              </w:rPr>
            </w:pPr>
            <w:r w:rsidRPr="00E157A7">
              <w:rPr>
                <w:rFonts w:ascii="Arial Narrow" w:hAnsi="Arial Narrow" w:cs="Calibri"/>
                <w:color w:val="000000"/>
                <w:sz w:val="18"/>
                <w:szCs w:val="18"/>
              </w:rPr>
              <w:t>1.1.4.01.01.99.</w:t>
            </w:r>
          </w:p>
        </w:tc>
        <w:tc>
          <w:tcPr>
            <w:tcW w:w="3183" w:type="dxa"/>
            <w:tcBorders>
              <w:top w:val="nil"/>
              <w:left w:val="nil"/>
              <w:bottom w:val="nil"/>
              <w:right w:val="single" w:sz="8" w:space="0" w:color="auto"/>
            </w:tcBorders>
            <w:shd w:val="clear" w:color="auto" w:fill="auto"/>
            <w:vAlign w:val="bottom"/>
            <w:hideMark/>
          </w:tcPr>
          <w:p w14:paraId="63788483" w14:textId="77777777" w:rsidR="00E157A7" w:rsidRPr="00E157A7" w:rsidRDefault="00E157A7" w:rsidP="00E157A7">
            <w:pPr>
              <w:rPr>
                <w:rFonts w:ascii="Arial Narrow" w:hAnsi="Arial Narrow" w:cs="Calibri"/>
                <w:color w:val="000000"/>
                <w:sz w:val="18"/>
                <w:szCs w:val="18"/>
                <w:lang w:val="es-CR"/>
              </w:rPr>
            </w:pPr>
            <w:r w:rsidRPr="00E157A7">
              <w:rPr>
                <w:rFonts w:ascii="Arial Narrow" w:hAnsi="Arial Narrow" w:cs="Calibri"/>
                <w:color w:val="000000"/>
                <w:sz w:val="18"/>
                <w:szCs w:val="18"/>
                <w:lang w:val="es-CR"/>
              </w:rPr>
              <w:t>Otros productos químicos y conexos</w:t>
            </w:r>
          </w:p>
        </w:tc>
        <w:tc>
          <w:tcPr>
            <w:tcW w:w="1104" w:type="dxa"/>
            <w:tcBorders>
              <w:top w:val="nil"/>
              <w:left w:val="nil"/>
              <w:bottom w:val="nil"/>
              <w:right w:val="single" w:sz="8" w:space="0" w:color="auto"/>
            </w:tcBorders>
            <w:shd w:val="clear" w:color="000000" w:fill="FFFFFF"/>
            <w:noWrap/>
            <w:vAlign w:val="bottom"/>
            <w:hideMark/>
          </w:tcPr>
          <w:p w14:paraId="21807DF8"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515,72</w:t>
            </w:r>
          </w:p>
        </w:tc>
        <w:tc>
          <w:tcPr>
            <w:tcW w:w="1144" w:type="dxa"/>
            <w:tcBorders>
              <w:top w:val="nil"/>
              <w:left w:val="nil"/>
              <w:bottom w:val="nil"/>
              <w:right w:val="single" w:sz="8" w:space="0" w:color="auto"/>
            </w:tcBorders>
            <w:shd w:val="clear" w:color="auto" w:fill="auto"/>
            <w:noWrap/>
            <w:vAlign w:val="bottom"/>
            <w:hideMark/>
          </w:tcPr>
          <w:p w14:paraId="596D478B"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344,50</w:t>
            </w:r>
          </w:p>
        </w:tc>
        <w:tc>
          <w:tcPr>
            <w:tcW w:w="1104" w:type="dxa"/>
            <w:tcBorders>
              <w:top w:val="nil"/>
              <w:left w:val="nil"/>
              <w:bottom w:val="nil"/>
              <w:right w:val="nil"/>
            </w:tcBorders>
            <w:shd w:val="clear" w:color="000000" w:fill="FFFFFF"/>
            <w:noWrap/>
            <w:vAlign w:val="bottom"/>
            <w:hideMark/>
          </w:tcPr>
          <w:p w14:paraId="505E7F07"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171,23</w:t>
            </w:r>
          </w:p>
        </w:tc>
        <w:tc>
          <w:tcPr>
            <w:tcW w:w="1042" w:type="dxa"/>
            <w:tcBorders>
              <w:top w:val="nil"/>
              <w:left w:val="single" w:sz="8" w:space="0" w:color="auto"/>
              <w:bottom w:val="single" w:sz="8" w:space="0" w:color="auto"/>
              <w:right w:val="single" w:sz="8" w:space="0" w:color="auto"/>
            </w:tcBorders>
            <w:shd w:val="clear" w:color="auto" w:fill="auto"/>
            <w:noWrap/>
            <w:vAlign w:val="bottom"/>
            <w:hideMark/>
          </w:tcPr>
          <w:p w14:paraId="543C2016" w14:textId="77777777" w:rsidR="00E157A7" w:rsidRPr="00E157A7" w:rsidRDefault="00E157A7" w:rsidP="00E157A7">
            <w:pPr>
              <w:jc w:val="center"/>
              <w:rPr>
                <w:rFonts w:ascii="Arial Narrow" w:hAnsi="Arial Narrow" w:cs="Calibri"/>
                <w:color w:val="000000"/>
                <w:sz w:val="18"/>
                <w:szCs w:val="18"/>
              </w:rPr>
            </w:pPr>
            <w:r w:rsidRPr="00E157A7">
              <w:rPr>
                <w:rFonts w:ascii="Arial Narrow" w:hAnsi="Arial Narrow" w:cs="Calibri"/>
                <w:color w:val="000000"/>
                <w:sz w:val="18"/>
                <w:szCs w:val="18"/>
              </w:rPr>
              <w:t>49,70%</w:t>
            </w:r>
          </w:p>
        </w:tc>
      </w:tr>
      <w:tr w:rsidR="00E157A7" w:rsidRPr="00E157A7" w14:paraId="7503C1B0" w14:textId="77777777" w:rsidTr="00E157A7">
        <w:trPr>
          <w:divId w:val="2753164"/>
          <w:trHeight w:val="470"/>
        </w:trPr>
        <w:tc>
          <w:tcPr>
            <w:tcW w:w="1202" w:type="dxa"/>
            <w:tcBorders>
              <w:top w:val="single" w:sz="8" w:space="0" w:color="auto"/>
              <w:left w:val="single" w:sz="8" w:space="0" w:color="auto"/>
              <w:bottom w:val="single" w:sz="8" w:space="0" w:color="auto"/>
              <w:right w:val="single" w:sz="8" w:space="0" w:color="auto"/>
            </w:tcBorders>
            <w:shd w:val="clear" w:color="000000" w:fill="DBDBDB"/>
            <w:noWrap/>
            <w:vAlign w:val="bottom"/>
            <w:hideMark/>
          </w:tcPr>
          <w:p w14:paraId="3B5A99B1"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1.1.4.01.03.</w:t>
            </w:r>
          </w:p>
        </w:tc>
        <w:tc>
          <w:tcPr>
            <w:tcW w:w="3183" w:type="dxa"/>
            <w:tcBorders>
              <w:top w:val="single" w:sz="8" w:space="0" w:color="auto"/>
              <w:left w:val="nil"/>
              <w:bottom w:val="single" w:sz="8" w:space="0" w:color="auto"/>
              <w:right w:val="single" w:sz="8" w:space="0" w:color="auto"/>
            </w:tcBorders>
            <w:shd w:val="clear" w:color="000000" w:fill="DBDBDB"/>
            <w:vAlign w:val="bottom"/>
            <w:hideMark/>
          </w:tcPr>
          <w:p w14:paraId="1DC6E7F4" w14:textId="77777777" w:rsidR="00E157A7" w:rsidRPr="00E157A7" w:rsidRDefault="00E157A7" w:rsidP="00E157A7">
            <w:pPr>
              <w:rPr>
                <w:rFonts w:ascii="Arial Narrow" w:hAnsi="Arial Narrow" w:cs="Calibri"/>
                <w:b/>
                <w:bCs/>
                <w:color w:val="000000"/>
                <w:sz w:val="18"/>
                <w:szCs w:val="18"/>
                <w:lang w:val="es-CR"/>
              </w:rPr>
            </w:pPr>
            <w:r w:rsidRPr="00E157A7">
              <w:rPr>
                <w:rFonts w:ascii="Arial Narrow" w:hAnsi="Arial Narrow" w:cs="Calibri"/>
                <w:b/>
                <w:bCs/>
                <w:color w:val="000000"/>
                <w:sz w:val="18"/>
                <w:szCs w:val="18"/>
                <w:lang w:val="es-CR"/>
              </w:rPr>
              <w:t>Materiales y productos de uso en la construcción y mantenimiento</w:t>
            </w:r>
          </w:p>
        </w:tc>
        <w:tc>
          <w:tcPr>
            <w:tcW w:w="1104" w:type="dxa"/>
            <w:tcBorders>
              <w:top w:val="single" w:sz="8" w:space="0" w:color="auto"/>
              <w:left w:val="nil"/>
              <w:bottom w:val="single" w:sz="8" w:space="0" w:color="auto"/>
              <w:right w:val="single" w:sz="8" w:space="0" w:color="auto"/>
            </w:tcBorders>
            <w:shd w:val="clear" w:color="000000" w:fill="DBDBDB"/>
            <w:noWrap/>
            <w:vAlign w:val="bottom"/>
            <w:hideMark/>
          </w:tcPr>
          <w:p w14:paraId="72BD4E82" w14:textId="77777777" w:rsidR="00E157A7" w:rsidRPr="00E157A7" w:rsidRDefault="00E157A7" w:rsidP="00E157A7">
            <w:pPr>
              <w:jc w:val="right"/>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28 124,50</w:t>
            </w:r>
          </w:p>
        </w:tc>
        <w:tc>
          <w:tcPr>
            <w:tcW w:w="1144" w:type="dxa"/>
            <w:tcBorders>
              <w:top w:val="single" w:sz="8" w:space="0" w:color="auto"/>
              <w:left w:val="nil"/>
              <w:bottom w:val="single" w:sz="8" w:space="0" w:color="auto"/>
              <w:right w:val="single" w:sz="8" w:space="0" w:color="auto"/>
            </w:tcBorders>
            <w:shd w:val="clear" w:color="000000" w:fill="DBDBDB"/>
            <w:noWrap/>
            <w:vAlign w:val="bottom"/>
            <w:hideMark/>
          </w:tcPr>
          <w:p w14:paraId="6379CD62" w14:textId="77777777" w:rsidR="00E157A7" w:rsidRPr="00E157A7" w:rsidRDefault="00E157A7" w:rsidP="00E157A7">
            <w:pPr>
              <w:jc w:val="right"/>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29 249,76</w:t>
            </w:r>
          </w:p>
        </w:tc>
        <w:tc>
          <w:tcPr>
            <w:tcW w:w="1104" w:type="dxa"/>
            <w:tcBorders>
              <w:top w:val="single" w:sz="8" w:space="0" w:color="auto"/>
              <w:left w:val="nil"/>
              <w:bottom w:val="single" w:sz="8" w:space="0" w:color="auto"/>
              <w:right w:val="single" w:sz="8" w:space="0" w:color="auto"/>
            </w:tcBorders>
            <w:shd w:val="clear" w:color="000000" w:fill="DBDBDB"/>
            <w:noWrap/>
            <w:vAlign w:val="bottom"/>
            <w:hideMark/>
          </w:tcPr>
          <w:p w14:paraId="52C901B1"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w:t>
            </w:r>
            <w:r w:rsidRPr="00E157A7">
              <w:rPr>
                <w:rFonts w:ascii="Arial" w:hAnsi="Arial" w:cs="Arial"/>
                <w:b/>
                <w:bCs/>
                <w:color w:val="000000"/>
                <w:sz w:val="18"/>
                <w:szCs w:val="18"/>
              </w:rPr>
              <w:t>₡</w:t>
            </w:r>
            <w:r w:rsidRPr="00E157A7">
              <w:rPr>
                <w:rFonts w:ascii="Arial Narrow" w:hAnsi="Arial Narrow" w:cs="Calibri"/>
                <w:b/>
                <w:bCs/>
                <w:color w:val="000000"/>
                <w:sz w:val="18"/>
                <w:szCs w:val="18"/>
              </w:rPr>
              <w:t>1 125,26</w:t>
            </w:r>
          </w:p>
        </w:tc>
        <w:tc>
          <w:tcPr>
            <w:tcW w:w="1042" w:type="dxa"/>
            <w:tcBorders>
              <w:top w:val="nil"/>
              <w:left w:val="nil"/>
              <w:bottom w:val="nil"/>
              <w:right w:val="single" w:sz="8" w:space="0" w:color="auto"/>
            </w:tcBorders>
            <w:shd w:val="clear" w:color="000000" w:fill="DBDBDB"/>
            <w:noWrap/>
            <w:vAlign w:val="bottom"/>
            <w:hideMark/>
          </w:tcPr>
          <w:p w14:paraId="0452BC05" w14:textId="77777777" w:rsidR="00E157A7" w:rsidRPr="00E157A7" w:rsidRDefault="00E157A7" w:rsidP="00E157A7">
            <w:pPr>
              <w:jc w:val="center"/>
              <w:rPr>
                <w:rFonts w:ascii="Arial Narrow" w:hAnsi="Arial Narrow" w:cs="Calibri"/>
                <w:b/>
                <w:bCs/>
                <w:color w:val="000000"/>
                <w:sz w:val="18"/>
                <w:szCs w:val="18"/>
              </w:rPr>
            </w:pPr>
            <w:r w:rsidRPr="00E157A7">
              <w:rPr>
                <w:rFonts w:ascii="Arial Narrow" w:hAnsi="Arial Narrow" w:cs="Calibri"/>
                <w:b/>
                <w:bCs/>
                <w:color w:val="000000"/>
                <w:sz w:val="18"/>
                <w:szCs w:val="18"/>
              </w:rPr>
              <w:t>-3,85%</w:t>
            </w:r>
          </w:p>
        </w:tc>
      </w:tr>
      <w:tr w:rsidR="00E157A7" w:rsidRPr="00E157A7" w14:paraId="3D27870F" w14:textId="77777777" w:rsidTr="00E157A7">
        <w:trPr>
          <w:divId w:val="2753164"/>
          <w:trHeight w:val="240"/>
        </w:trPr>
        <w:tc>
          <w:tcPr>
            <w:tcW w:w="1202" w:type="dxa"/>
            <w:tcBorders>
              <w:top w:val="nil"/>
              <w:left w:val="single" w:sz="8" w:space="0" w:color="auto"/>
              <w:bottom w:val="nil"/>
              <w:right w:val="single" w:sz="8" w:space="0" w:color="auto"/>
            </w:tcBorders>
            <w:shd w:val="clear" w:color="auto" w:fill="auto"/>
            <w:noWrap/>
            <w:vAlign w:val="bottom"/>
            <w:hideMark/>
          </w:tcPr>
          <w:p w14:paraId="2C2A6DC8" w14:textId="77777777" w:rsidR="00E157A7" w:rsidRPr="00E157A7" w:rsidRDefault="00E157A7" w:rsidP="00E157A7">
            <w:pPr>
              <w:rPr>
                <w:rFonts w:ascii="Arial Narrow" w:hAnsi="Arial Narrow" w:cs="Calibri"/>
                <w:color w:val="000000"/>
                <w:sz w:val="18"/>
                <w:szCs w:val="18"/>
              </w:rPr>
            </w:pPr>
            <w:r w:rsidRPr="00E157A7">
              <w:rPr>
                <w:rFonts w:ascii="Arial Narrow" w:hAnsi="Arial Narrow" w:cs="Calibri"/>
                <w:color w:val="000000"/>
                <w:sz w:val="18"/>
                <w:szCs w:val="18"/>
              </w:rPr>
              <w:t>1.1.4.01.03.01.</w:t>
            </w:r>
          </w:p>
        </w:tc>
        <w:tc>
          <w:tcPr>
            <w:tcW w:w="3183" w:type="dxa"/>
            <w:tcBorders>
              <w:top w:val="nil"/>
              <w:left w:val="nil"/>
              <w:bottom w:val="nil"/>
              <w:right w:val="single" w:sz="8" w:space="0" w:color="auto"/>
            </w:tcBorders>
            <w:shd w:val="clear" w:color="auto" w:fill="auto"/>
            <w:vAlign w:val="bottom"/>
            <w:hideMark/>
          </w:tcPr>
          <w:p w14:paraId="72C25A69" w14:textId="77777777" w:rsidR="00E157A7" w:rsidRPr="00E157A7" w:rsidRDefault="00E157A7" w:rsidP="00E157A7">
            <w:pPr>
              <w:rPr>
                <w:rFonts w:ascii="Arial Narrow" w:hAnsi="Arial Narrow" w:cs="Calibri"/>
                <w:color w:val="000000"/>
                <w:sz w:val="18"/>
                <w:szCs w:val="18"/>
              </w:rPr>
            </w:pPr>
            <w:r w:rsidRPr="00E157A7">
              <w:rPr>
                <w:rFonts w:ascii="Arial Narrow" w:hAnsi="Arial Narrow" w:cs="Calibri"/>
                <w:color w:val="000000"/>
                <w:sz w:val="18"/>
                <w:szCs w:val="18"/>
              </w:rPr>
              <w:t>Materiales y productos metálicos</w:t>
            </w:r>
          </w:p>
        </w:tc>
        <w:tc>
          <w:tcPr>
            <w:tcW w:w="1104" w:type="dxa"/>
            <w:tcBorders>
              <w:top w:val="nil"/>
              <w:left w:val="nil"/>
              <w:bottom w:val="nil"/>
              <w:right w:val="single" w:sz="8" w:space="0" w:color="auto"/>
            </w:tcBorders>
            <w:shd w:val="clear" w:color="000000" w:fill="FFFFFF"/>
            <w:noWrap/>
            <w:vAlign w:val="bottom"/>
            <w:hideMark/>
          </w:tcPr>
          <w:p w14:paraId="2513564C"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25 482,87</w:t>
            </w:r>
          </w:p>
        </w:tc>
        <w:tc>
          <w:tcPr>
            <w:tcW w:w="1144" w:type="dxa"/>
            <w:tcBorders>
              <w:top w:val="nil"/>
              <w:left w:val="nil"/>
              <w:bottom w:val="nil"/>
              <w:right w:val="single" w:sz="8" w:space="0" w:color="auto"/>
            </w:tcBorders>
            <w:shd w:val="clear" w:color="auto" w:fill="auto"/>
            <w:noWrap/>
            <w:vAlign w:val="bottom"/>
            <w:hideMark/>
          </w:tcPr>
          <w:p w14:paraId="71E267AA"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26 060,33</w:t>
            </w:r>
          </w:p>
        </w:tc>
        <w:tc>
          <w:tcPr>
            <w:tcW w:w="1104" w:type="dxa"/>
            <w:tcBorders>
              <w:top w:val="nil"/>
              <w:left w:val="nil"/>
              <w:bottom w:val="nil"/>
              <w:right w:val="nil"/>
            </w:tcBorders>
            <w:shd w:val="clear" w:color="000000" w:fill="FFFFFF"/>
            <w:noWrap/>
            <w:vAlign w:val="bottom"/>
            <w:hideMark/>
          </w:tcPr>
          <w:p w14:paraId="15AFDE98"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-577,46</w:t>
            </w:r>
          </w:p>
        </w:tc>
        <w:tc>
          <w:tcPr>
            <w:tcW w:w="1042" w:type="dxa"/>
            <w:tcBorders>
              <w:top w:val="single" w:sz="8" w:space="0" w:color="auto"/>
              <w:left w:val="single" w:sz="8" w:space="0" w:color="auto"/>
              <w:bottom w:val="nil"/>
              <w:right w:val="single" w:sz="8" w:space="0" w:color="auto"/>
            </w:tcBorders>
            <w:shd w:val="clear" w:color="auto" w:fill="auto"/>
            <w:noWrap/>
            <w:vAlign w:val="bottom"/>
            <w:hideMark/>
          </w:tcPr>
          <w:p w14:paraId="16FB2E2F" w14:textId="77777777" w:rsidR="00E157A7" w:rsidRPr="00E157A7" w:rsidRDefault="00E157A7" w:rsidP="00E157A7">
            <w:pPr>
              <w:jc w:val="center"/>
              <w:rPr>
                <w:rFonts w:ascii="Arial Narrow" w:hAnsi="Arial Narrow" w:cs="Calibri"/>
                <w:color w:val="000000"/>
                <w:sz w:val="18"/>
                <w:szCs w:val="18"/>
              </w:rPr>
            </w:pPr>
            <w:r w:rsidRPr="00E157A7">
              <w:rPr>
                <w:rFonts w:ascii="Arial Narrow" w:hAnsi="Arial Narrow" w:cs="Calibri"/>
                <w:color w:val="000000"/>
                <w:sz w:val="18"/>
                <w:szCs w:val="18"/>
              </w:rPr>
              <w:t>-2,22%</w:t>
            </w:r>
          </w:p>
        </w:tc>
      </w:tr>
      <w:tr w:rsidR="00E157A7" w:rsidRPr="00E157A7" w14:paraId="52C417FA" w14:textId="77777777" w:rsidTr="00E157A7">
        <w:trPr>
          <w:divId w:val="2753164"/>
          <w:trHeight w:val="230"/>
        </w:trPr>
        <w:tc>
          <w:tcPr>
            <w:tcW w:w="1202" w:type="dxa"/>
            <w:tcBorders>
              <w:top w:val="nil"/>
              <w:left w:val="single" w:sz="8" w:space="0" w:color="auto"/>
              <w:bottom w:val="nil"/>
              <w:right w:val="single" w:sz="8" w:space="0" w:color="auto"/>
            </w:tcBorders>
            <w:shd w:val="clear" w:color="auto" w:fill="auto"/>
            <w:noWrap/>
            <w:vAlign w:val="bottom"/>
            <w:hideMark/>
          </w:tcPr>
          <w:p w14:paraId="307516F4" w14:textId="77777777" w:rsidR="00E157A7" w:rsidRPr="00E157A7" w:rsidRDefault="00E157A7" w:rsidP="00E157A7">
            <w:pPr>
              <w:rPr>
                <w:rFonts w:ascii="Arial Narrow" w:hAnsi="Arial Narrow" w:cs="Calibri"/>
                <w:color w:val="000000"/>
                <w:sz w:val="18"/>
                <w:szCs w:val="18"/>
              </w:rPr>
            </w:pPr>
            <w:r w:rsidRPr="00E157A7">
              <w:rPr>
                <w:rFonts w:ascii="Arial Narrow" w:hAnsi="Arial Narrow" w:cs="Calibri"/>
                <w:color w:val="000000"/>
                <w:sz w:val="18"/>
                <w:szCs w:val="18"/>
              </w:rPr>
              <w:t>1.1.4.01.03.02.</w:t>
            </w:r>
          </w:p>
        </w:tc>
        <w:tc>
          <w:tcPr>
            <w:tcW w:w="3183" w:type="dxa"/>
            <w:tcBorders>
              <w:top w:val="nil"/>
              <w:left w:val="nil"/>
              <w:bottom w:val="nil"/>
              <w:right w:val="single" w:sz="8" w:space="0" w:color="auto"/>
            </w:tcBorders>
            <w:shd w:val="clear" w:color="auto" w:fill="auto"/>
            <w:vAlign w:val="bottom"/>
            <w:hideMark/>
          </w:tcPr>
          <w:p w14:paraId="16FE5394" w14:textId="77777777" w:rsidR="00E157A7" w:rsidRPr="00E157A7" w:rsidRDefault="00E157A7" w:rsidP="00E157A7">
            <w:pPr>
              <w:rPr>
                <w:rFonts w:ascii="Arial Narrow" w:hAnsi="Arial Narrow" w:cs="Calibri"/>
                <w:color w:val="000000"/>
                <w:sz w:val="18"/>
                <w:szCs w:val="18"/>
                <w:lang w:val="es-CR"/>
              </w:rPr>
            </w:pPr>
            <w:r w:rsidRPr="00E157A7">
              <w:rPr>
                <w:rFonts w:ascii="Arial Narrow" w:hAnsi="Arial Narrow" w:cs="Calibri"/>
                <w:color w:val="000000"/>
                <w:sz w:val="18"/>
                <w:szCs w:val="18"/>
                <w:lang w:val="es-CR"/>
              </w:rPr>
              <w:t>Materiales y productos minerales y asfálticos</w:t>
            </w:r>
          </w:p>
        </w:tc>
        <w:tc>
          <w:tcPr>
            <w:tcW w:w="1104" w:type="dxa"/>
            <w:tcBorders>
              <w:top w:val="nil"/>
              <w:left w:val="nil"/>
              <w:bottom w:val="nil"/>
              <w:right w:val="single" w:sz="8" w:space="0" w:color="auto"/>
            </w:tcBorders>
            <w:shd w:val="clear" w:color="000000" w:fill="FFFFFF"/>
            <w:noWrap/>
            <w:vAlign w:val="bottom"/>
            <w:hideMark/>
          </w:tcPr>
          <w:p w14:paraId="35D90C70"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2 129,27</w:t>
            </w:r>
          </w:p>
        </w:tc>
        <w:tc>
          <w:tcPr>
            <w:tcW w:w="1144" w:type="dxa"/>
            <w:tcBorders>
              <w:top w:val="nil"/>
              <w:left w:val="nil"/>
              <w:bottom w:val="nil"/>
              <w:right w:val="single" w:sz="8" w:space="0" w:color="auto"/>
            </w:tcBorders>
            <w:shd w:val="clear" w:color="auto" w:fill="auto"/>
            <w:noWrap/>
            <w:vAlign w:val="bottom"/>
            <w:hideMark/>
          </w:tcPr>
          <w:p w14:paraId="62BEFCF4"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1 805,03</w:t>
            </w:r>
          </w:p>
        </w:tc>
        <w:tc>
          <w:tcPr>
            <w:tcW w:w="1104" w:type="dxa"/>
            <w:tcBorders>
              <w:top w:val="nil"/>
              <w:left w:val="nil"/>
              <w:bottom w:val="nil"/>
              <w:right w:val="nil"/>
            </w:tcBorders>
            <w:shd w:val="clear" w:color="auto" w:fill="auto"/>
            <w:noWrap/>
            <w:vAlign w:val="bottom"/>
            <w:hideMark/>
          </w:tcPr>
          <w:p w14:paraId="53FAF56E"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324,24</w:t>
            </w:r>
          </w:p>
        </w:tc>
        <w:tc>
          <w:tcPr>
            <w:tcW w:w="1042" w:type="dxa"/>
            <w:tcBorders>
              <w:top w:val="nil"/>
              <w:left w:val="single" w:sz="8" w:space="0" w:color="auto"/>
              <w:bottom w:val="nil"/>
              <w:right w:val="single" w:sz="8" w:space="0" w:color="auto"/>
            </w:tcBorders>
            <w:shd w:val="clear" w:color="auto" w:fill="auto"/>
            <w:noWrap/>
            <w:vAlign w:val="bottom"/>
            <w:hideMark/>
          </w:tcPr>
          <w:p w14:paraId="5DA6602A" w14:textId="77777777" w:rsidR="00E157A7" w:rsidRPr="00E157A7" w:rsidRDefault="00E157A7" w:rsidP="00E157A7">
            <w:pPr>
              <w:jc w:val="center"/>
              <w:rPr>
                <w:rFonts w:ascii="Arial Narrow" w:hAnsi="Arial Narrow" w:cs="Calibri"/>
                <w:color w:val="000000"/>
                <w:sz w:val="18"/>
                <w:szCs w:val="18"/>
              </w:rPr>
            </w:pPr>
            <w:r w:rsidRPr="00E157A7">
              <w:rPr>
                <w:rFonts w:ascii="Arial Narrow" w:hAnsi="Arial Narrow" w:cs="Calibri"/>
                <w:color w:val="000000"/>
                <w:sz w:val="18"/>
                <w:szCs w:val="18"/>
              </w:rPr>
              <w:t>17,96%</w:t>
            </w:r>
          </w:p>
        </w:tc>
      </w:tr>
      <w:tr w:rsidR="00E157A7" w:rsidRPr="00E157A7" w14:paraId="12858815" w14:textId="77777777" w:rsidTr="00E157A7">
        <w:trPr>
          <w:divId w:val="2753164"/>
          <w:trHeight w:val="230"/>
        </w:trPr>
        <w:tc>
          <w:tcPr>
            <w:tcW w:w="1202" w:type="dxa"/>
            <w:tcBorders>
              <w:top w:val="nil"/>
              <w:left w:val="single" w:sz="8" w:space="0" w:color="auto"/>
              <w:bottom w:val="nil"/>
              <w:right w:val="single" w:sz="8" w:space="0" w:color="auto"/>
            </w:tcBorders>
            <w:shd w:val="clear" w:color="auto" w:fill="auto"/>
            <w:noWrap/>
            <w:vAlign w:val="bottom"/>
            <w:hideMark/>
          </w:tcPr>
          <w:p w14:paraId="47D8C12A" w14:textId="77777777" w:rsidR="00E157A7" w:rsidRPr="00E157A7" w:rsidRDefault="00E157A7" w:rsidP="00E157A7">
            <w:pPr>
              <w:rPr>
                <w:rFonts w:ascii="Arial Narrow" w:hAnsi="Arial Narrow" w:cs="Calibri"/>
                <w:color w:val="000000"/>
                <w:sz w:val="18"/>
                <w:szCs w:val="18"/>
              </w:rPr>
            </w:pPr>
            <w:r w:rsidRPr="00E157A7">
              <w:rPr>
                <w:rFonts w:ascii="Arial Narrow" w:hAnsi="Arial Narrow" w:cs="Calibri"/>
                <w:color w:val="000000"/>
                <w:sz w:val="18"/>
                <w:szCs w:val="18"/>
              </w:rPr>
              <w:t>1.1.4.01.03.03.</w:t>
            </w:r>
          </w:p>
        </w:tc>
        <w:tc>
          <w:tcPr>
            <w:tcW w:w="3183" w:type="dxa"/>
            <w:tcBorders>
              <w:top w:val="nil"/>
              <w:left w:val="nil"/>
              <w:bottom w:val="nil"/>
              <w:right w:val="single" w:sz="8" w:space="0" w:color="auto"/>
            </w:tcBorders>
            <w:shd w:val="clear" w:color="auto" w:fill="auto"/>
            <w:vAlign w:val="bottom"/>
            <w:hideMark/>
          </w:tcPr>
          <w:p w14:paraId="61773EF3" w14:textId="77777777" w:rsidR="00E157A7" w:rsidRPr="00E157A7" w:rsidRDefault="00E157A7" w:rsidP="00E157A7">
            <w:pPr>
              <w:rPr>
                <w:rFonts w:ascii="Arial Narrow" w:hAnsi="Arial Narrow" w:cs="Calibri"/>
                <w:color w:val="000000"/>
                <w:sz w:val="18"/>
                <w:szCs w:val="18"/>
              </w:rPr>
            </w:pPr>
            <w:r w:rsidRPr="00E157A7">
              <w:rPr>
                <w:rFonts w:ascii="Arial Narrow" w:hAnsi="Arial Narrow" w:cs="Calibri"/>
                <w:color w:val="000000"/>
                <w:sz w:val="18"/>
                <w:szCs w:val="18"/>
              </w:rPr>
              <w:t>Madera y sus derivados</w:t>
            </w:r>
          </w:p>
        </w:tc>
        <w:tc>
          <w:tcPr>
            <w:tcW w:w="1104" w:type="dxa"/>
            <w:tcBorders>
              <w:top w:val="nil"/>
              <w:left w:val="nil"/>
              <w:bottom w:val="nil"/>
              <w:right w:val="single" w:sz="8" w:space="0" w:color="auto"/>
            </w:tcBorders>
            <w:shd w:val="clear" w:color="000000" w:fill="FFFFFF"/>
            <w:noWrap/>
            <w:vAlign w:val="bottom"/>
            <w:hideMark/>
          </w:tcPr>
          <w:p w14:paraId="36B6D030"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242,73</w:t>
            </w:r>
          </w:p>
        </w:tc>
        <w:tc>
          <w:tcPr>
            <w:tcW w:w="1144" w:type="dxa"/>
            <w:tcBorders>
              <w:top w:val="nil"/>
              <w:left w:val="nil"/>
              <w:bottom w:val="nil"/>
              <w:right w:val="single" w:sz="8" w:space="0" w:color="auto"/>
            </w:tcBorders>
            <w:shd w:val="clear" w:color="auto" w:fill="auto"/>
            <w:noWrap/>
            <w:vAlign w:val="bottom"/>
            <w:hideMark/>
          </w:tcPr>
          <w:p w14:paraId="1E5D8819"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1 036,75</w:t>
            </w:r>
          </w:p>
        </w:tc>
        <w:tc>
          <w:tcPr>
            <w:tcW w:w="1104" w:type="dxa"/>
            <w:tcBorders>
              <w:top w:val="nil"/>
              <w:left w:val="nil"/>
              <w:bottom w:val="nil"/>
              <w:right w:val="nil"/>
            </w:tcBorders>
            <w:shd w:val="clear" w:color="auto" w:fill="auto"/>
            <w:noWrap/>
            <w:vAlign w:val="bottom"/>
            <w:hideMark/>
          </w:tcPr>
          <w:p w14:paraId="053AE593"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-794,02</w:t>
            </w:r>
          </w:p>
        </w:tc>
        <w:tc>
          <w:tcPr>
            <w:tcW w:w="1042" w:type="dxa"/>
            <w:tcBorders>
              <w:top w:val="nil"/>
              <w:left w:val="single" w:sz="8" w:space="0" w:color="auto"/>
              <w:bottom w:val="nil"/>
              <w:right w:val="single" w:sz="8" w:space="0" w:color="auto"/>
            </w:tcBorders>
            <w:shd w:val="clear" w:color="auto" w:fill="auto"/>
            <w:noWrap/>
            <w:vAlign w:val="bottom"/>
            <w:hideMark/>
          </w:tcPr>
          <w:p w14:paraId="3F85FE9C" w14:textId="77777777" w:rsidR="00E157A7" w:rsidRPr="00E157A7" w:rsidRDefault="00E157A7" w:rsidP="00E157A7">
            <w:pPr>
              <w:jc w:val="center"/>
              <w:rPr>
                <w:rFonts w:ascii="Arial Narrow" w:hAnsi="Arial Narrow" w:cs="Calibri"/>
                <w:color w:val="000000"/>
                <w:sz w:val="18"/>
                <w:szCs w:val="18"/>
              </w:rPr>
            </w:pPr>
            <w:r w:rsidRPr="00E157A7">
              <w:rPr>
                <w:rFonts w:ascii="Arial Narrow" w:hAnsi="Arial Narrow" w:cs="Calibri"/>
                <w:color w:val="000000"/>
                <w:sz w:val="18"/>
                <w:szCs w:val="18"/>
              </w:rPr>
              <w:t>-76,59%</w:t>
            </w:r>
          </w:p>
        </w:tc>
      </w:tr>
      <w:tr w:rsidR="00E157A7" w:rsidRPr="00E157A7" w14:paraId="6B3B5E62" w14:textId="77777777" w:rsidTr="00E157A7">
        <w:trPr>
          <w:divId w:val="2753164"/>
          <w:trHeight w:val="230"/>
        </w:trPr>
        <w:tc>
          <w:tcPr>
            <w:tcW w:w="1202" w:type="dxa"/>
            <w:tcBorders>
              <w:top w:val="nil"/>
              <w:left w:val="single" w:sz="8" w:space="0" w:color="auto"/>
              <w:bottom w:val="nil"/>
              <w:right w:val="single" w:sz="8" w:space="0" w:color="auto"/>
            </w:tcBorders>
            <w:shd w:val="clear" w:color="auto" w:fill="auto"/>
            <w:noWrap/>
            <w:vAlign w:val="bottom"/>
            <w:hideMark/>
          </w:tcPr>
          <w:p w14:paraId="27C24634" w14:textId="77777777" w:rsidR="00E157A7" w:rsidRPr="00E157A7" w:rsidRDefault="00E157A7" w:rsidP="00E157A7">
            <w:pPr>
              <w:rPr>
                <w:rFonts w:ascii="Arial Narrow" w:hAnsi="Arial Narrow" w:cs="Calibri"/>
                <w:color w:val="000000"/>
                <w:sz w:val="18"/>
                <w:szCs w:val="18"/>
              </w:rPr>
            </w:pPr>
            <w:r w:rsidRPr="00E157A7">
              <w:rPr>
                <w:rFonts w:ascii="Arial Narrow" w:hAnsi="Arial Narrow" w:cs="Calibri"/>
                <w:color w:val="000000"/>
                <w:sz w:val="18"/>
                <w:szCs w:val="18"/>
              </w:rPr>
              <w:t>1.1.4.01.03.04.</w:t>
            </w:r>
          </w:p>
        </w:tc>
        <w:tc>
          <w:tcPr>
            <w:tcW w:w="3183" w:type="dxa"/>
            <w:tcBorders>
              <w:top w:val="nil"/>
              <w:left w:val="nil"/>
              <w:bottom w:val="nil"/>
              <w:right w:val="single" w:sz="8" w:space="0" w:color="auto"/>
            </w:tcBorders>
            <w:shd w:val="clear" w:color="auto" w:fill="auto"/>
            <w:vAlign w:val="bottom"/>
            <w:hideMark/>
          </w:tcPr>
          <w:p w14:paraId="630BF1AF" w14:textId="77777777" w:rsidR="00E157A7" w:rsidRPr="00E157A7" w:rsidRDefault="00E157A7" w:rsidP="00E157A7">
            <w:pPr>
              <w:rPr>
                <w:rFonts w:ascii="Arial Narrow" w:hAnsi="Arial Narrow" w:cs="Calibri"/>
                <w:color w:val="000000"/>
                <w:sz w:val="18"/>
                <w:szCs w:val="18"/>
                <w:lang w:val="es-CR"/>
              </w:rPr>
            </w:pPr>
            <w:r w:rsidRPr="00E157A7">
              <w:rPr>
                <w:rFonts w:ascii="Arial Narrow" w:hAnsi="Arial Narrow" w:cs="Calibri"/>
                <w:color w:val="000000"/>
                <w:sz w:val="18"/>
                <w:szCs w:val="18"/>
                <w:lang w:val="es-CR"/>
              </w:rPr>
              <w:t>Materiales y productos eléctricos, telefónicos y de cómputo</w:t>
            </w:r>
          </w:p>
        </w:tc>
        <w:tc>
          <w:tcPr>
            <w:tcW w:w="1104" w:type="dxa"/>
            <w:tcBorders>
              <w:top w:val="nil"/>
              <w:left w:val="nil"/>
              <w:bottom w:val="nil"/>
              <w:right w:val="single" w:sz="8" w:space="0" w:color="auto"/>
            </w:tcBorders>
            <w:shd w:val="clear" w:color="000000" w:fill="FFFFFF"/>
            <w:noWrap/>
            <w:vAlign w:val="bottom"/>
            <w:hideMark/>
          </w:tcPr>
          <w:p w14:paraId="5C43BAA3"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120,92</w:t>
            </w:r>
          </w:p>
        </w:tc>
        <w:tc>
          <w:tcPr>
            <w:tcW w:w="1144" w:type="dxa"/>
            <w:tcBorders>
              <w:top w:val="nil"/>
              <w:left w:val="nil"/>
              <w:bottom w:val="nil"/>
              <w:right w:val="single" w:sz="8" w:space="0" w:color="auto"/>
            </w:tcBorders>
            <w:shd w:val="clear" w:color="auto" w:fill="auto"/>
            <w:noWrap/>
            <w:vAlign w:val="bottom"/>
            <w:hideMark/>
          </w:tcPr>
          <w:p w14:paraId="2D5BE6EB"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162,11</w:t>
            </w:r>
          </w:p>
        </w:tc>
        <w:tc>
          <w:tcPr>
            <w:tcW w:w="1104" w:type="dxa"/>
            <w:tcBorders>
              <w:top w:val="nil"/>
              <w:left w:val="nil"/>
              <w:bottom w:val="nil"/>
              <w:right w:val="nil"/>
            </w:tcBorders>
            <w:shd w:val="clear" w:color="auto" w:fill="auto"/>
            <w:noWrap/>
            <w:vAlign w:val="bottom"/>
            <w:hideMark/>
          </w:tcPr>
          <w:p w14:paraId="39B687D5"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-41,19</w:t>
            </w:r>
          </w:p>
        </w:tc>
        <w:tc>
          <w:tcPr>
            <w:tcW w:w="1042" w:type="dxa"/>
            <w:tcBorders>
              <w:top w:val="nil"/>
              <w:left w:val="single" w:sz="8" w:space="0" w:color="auto"/>
              <w:bottom w:val="nil"/>
              <w:right w:val="single" w:sz="8" w:space="0" w:color="auto"/>
            </w:tcBorders>
            <w:shd w:val="clear" w:color="auto" w:fill="auto"/>
            <w:noWrap/>
            <w:vAlign w:val="bottom"/>
            <w:hideMark/>
          </w:tcPr>
          <w:p w14:paraId="2A85D4A4" w14:textId="77777777" w:rsidR="00E157A7" w:rsidRPr="00E157A7" w:rsidRDefault="00E157A7" w:rsidP="00E157A7">
            <w:pPr>
              <w:jc w:val="center"/>
              <w:rPr>
                <w:rFonts w:ascii="Arial Narrow" w:hAnsi="Arial Narrow" w:cs="Calibri"/>
                <w:color w:val="000000"/>
                <w:sz w:val="18"/>
                <w:szCs w:val="18"/>
              </w:rPr>
            </w:pPr>
            <w:r w:rsidRPr="00E157A7">
              <w:rPr>
                <w:rFonts w:ascii="Arial Narrow" w:hAnsi="Arial Narrow" w:cs="Calibri"/>
                <w:color w:val="000000"/>
                <w:sz w:val="18"/>
                <w:szCs w:val="18"/>
              </w:rPr>
              <w:t>-25,41%</w:t>
            </w:r>
          </w:p>
        </w:tc>
      </w:tr>
      <w:tr w:rsidR="00E157A7" w:rsidRPr="00E157A7" w14:paraId="5CC2EDB7" w14:textId="77777777" w:rsidTr="00E157A7">
        <w:trPr>
          <w:divId w:val="2753164"/>
          <w:trHeight w:val="240"/>
        </w:trPr>
        <w:tc>
          <w:tcPr>
            <w:tcW w:w="1202" w:type="dxa"/>
            <w:tcBorders>
              <w:top w:val="nil"/>
              <w:left w:val="single" w:sz="8" w:space="0" w:color="auto"/>
              <w:bottom w:val="nil"/>
              <w:right w:val="single" w:sz="8" w:space="0" w:color="auto"/>
            </w:tcBorders>
            <w:shd w:val="clear" w:color="auto" w:fill="auto"/>
            <w:noWrap/>
            <w:vAlign w:val="bottom"/>
            <w:hideMark/>
          </w:tcPr>
          <w:p w14:paraId="5FA0C864" w14:textId="77777777" w:rsidR="00E157A7" w:rsidRPr="00E157A7" w:rsidRDefault="00E157A7" w:rsidP="00E157A7">
            <w:pPr>
              <w:rPr>
                <w:rFonts w:ascii="Arial Narrow" w:hAnsi="Arial Narrow" w:cs="Calibri"/>
                <w:color w:val="000000"/>
                <w:sz w:val="18"/>
                <w:szCs w:val="18"/>
              </w:rPr>
            </w:pPr>
            <w:r w:rsidRPr="00E157A7">
              <w:rPr>
                <w:rFonts w:ascii="Arial Narrow" w:hAnsi="Arial Narrow" w:cs="Calibri"/>
                <w:color w:val="000000"/>
                <w:sz w:val="18"/>
                <w:szCs w:val="18"/>
              </w:rPr>
              <w:t>1.1.4.01.03.06.</w:t>
            </w:r>
          </w:p>
        </w:tc>
        <w:tc>
          <w:tcPr>
            <w:tcW w:w="3183" w:type="dxa"/>
            <w:tcBorders>
              <w:top w:val="nil"/>
              <w:left w:val="nil"/>
              <w:bottom w:val="nil"/>
              <w:right w:val="single" w:sz="8" w:space="0" w:color="auto"/>
            </w:tcBorders>
            <w:shd w:val="clear" w:color="auto" w:fill="auto"/>
            <w:vAlign w:val="bottom"/>
            <w:hideMark/>
          </w:tcPr>
          <w:p w14:paraId="363488A8" w14:textId="77777777" w:rsidR="00E157A7" w:rsidRPr="00E157A7" w:rsidRDefault="00E157A7" w:rsidP="00E157A7">
            <w:pPr>
              <w:rPr>
                <w:rFonts w:ascii="Arial Narrow" w:hAnsi="Arial Narrow" w:cs="Calibri"/>
                <w:color w:val="000000"/>
                <w:sz w:val="18"/>
                <w:szCs w:val="18"/>
                <w:lang w:val="es-CR"/>
              </w:rPr>
            </w:pPr>
            <w:r w:rsidRPr="00E157A7">
              <w:rPr>
                <w:rFonts w:ascii="Arial Narrow" w:hAnsi="Arial Narrow" w:cs="Calibri"/>
                <w:color w:val="000000"/>
                <w:sz w:val="18"/>
                <w:szCs w:val="18"/>
                <w:lang w:val="es-CR"/>
              </w:rPr>
              <w:t>Materiales y productos de plástico</w:t>
            </w:r>
          </w:p>
        </w:tc>
        <w:tc>
          <w:tcPr>
            <w:tcW w:w="1104" w:type="dxa"/>
            <w:tcBorders>
              <w:top w:val="nil"/>
              <w:left w:val="nil"/>
              <w:bottom w:val="nil"/>
              <w:right w:val="single" w:sz="8" w:space="0" w:color="auto"/>
            </w:tcBorders>
            <w:shd w:val="clear" w:color="000000" w:fill="FFFFFF"/>
            <w:noWrap/>
            <w:vAlign w:val="bottom"/>
            <w:hideMark/>
          </w:tcPr>
          <w:p w14:paraId="186B7731"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148,72</w:t>
            </w:r>
          </w:p>
        </w:tc>
        <w:tc>
          <w:tcPr>
            <w:tcW w:w="1144" w:type="dxa"/>
            <w:tcBorders>
              <w:top w:val="nil"/>
              <w:left w:val="nil"/>
              <w:bottom w:val="nil"/>
              <w:right w:val="single" w:sz="8" w:space="0" w:color="auto"/>
            </w:tcBorders>
            <w:shd w:val="clear" w:color="auto" w:fill="auto"/>
            <w:noWrap/>
            <w:vAlign w:val="bottom"/>
            <w:hideMark/>
          </w:tcPr>
          <w:p w14:paraId="6DC84453"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185,54</w:t>
            </w:r>
          </w:p>
        </w:tc>
        <w:tc>
          <w:tcPr>
            <w:tcW w:w="1104" w:type="dxa"/>
            <w:tcBorders>
              <w:top w:val="nil"/>
              <w:left w:val="nil"/>
              <w:bottom w:val="nil"/>
              <w:right w:val="nil"/>
            </w:tcBorders>
            <w:shd w:val="clear" w:color="auto" w:fill="auto"/>
            <w:noWrap/>
            <w:vAlign w:val="bottom"/>
            <w:hideMark/>
          </w:tcPr>
          <w:p w14:paraId="36F226D4"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-36,82</w:t>
            </w:r>
          </w:p>
        </w:tc>
        <w:tc>
          <w:tcPr>
            <w:tcW w:w="1042" w:type="dxa"/>
            <w:tcBorders>
              <w:top w:val="nil"/>
              <w:left w:val="single" w:sz="8" w:space="0" w:color="auto"/>
              <w:bottom w:val="single" w:sz="8" w:space="0" w:color="auto"/>
              <w:right w:val="single" w:sz="8" w:space="0" w:color="auto"/>
            </w:tcBorders>
            <w:shd w:val="clear" w:color="auto" w:fill="auto"/>
            <w:noWrap/>
            <w:vAlign w:val="bottom"/>
            <w:hideMark/>
          </w:tcPr>
          <w:p w14:paraId="02C86477" w14:textId="77777777" w:rsidR="00E157A7" w:rsidRPr="00E157A7" w:rsidRDefault="00E157A7" w:rsidP="00E157A7">
            <w:pPr>
              <w:jc w:val="center"/>
              <w:rPr>
                <w:rFonts w:ascii="Arial Narrow" w:hAnsi="Arial Narrow" w:cs="Calibri"/>
                <w:color w:val="000000"/>
                <w:sz w:val="18"/>
                <w:szCs w:val="18"/>
              </w:rPr>
            </w:pPr>
            <w:r w:rsidRPr="00E157A7">
              <w:rPr>
                <w:rFonts w:ascii="Arial Narrow" w:hAnsi="Arial Narrow" w:cs="Calibri"/>
                <w:color w:val="000000"/>
                <w:sz w:val="18"/>
                <w:szCs w:val="18"/>
              </w:rPr>
              <w:t>-19,85%</w:t>
            </w:r>
          </w:p>
        </w:tc>
      </w:tr>
      <w:tr w:rsidR="00E157A7" w:rsidRPr="00E157A7" w14:paraId="5110B526" w14:textId="77777777" w:rsidTr="00E157A7">
        <w:trPr>
          <w:divId w:val="2753164"/>
          <w:trHeight w:val="240"/>
        </w:trPr>
        <w:tc>
          <w:tcPr>
            <w:tcW w:w="1202" w:type="dxa"/>
            <w:tcBorders>
              <w:top w:val="single" w:sz="8" w:space="0" w:color="auto"/>
              <w:left w:val="single" w:sz="8" w:space="0" w:color="auto"/>
              <w:bottom w:val="single" w:sz="8" w:space="0" w:color="auto"/>
              <w:right w:val="single" w:sz="8" w:space="0" w:color="auto"/>
            </w:tcBorders>
            <w:shd w:val="clear" w:color="000000" w:fill="DBDBDB"/>
            <w:noWrap/>
            <w:vAlign w:val="bottom"/>
            <w:hideMark/>
          </w:tcPr>
          <w:p w14:paraId="3D266012"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1.1.4.01.04.</w:t>
            </w:r>
          </w:p>
        </w:tc>
        <w:tc>
          <w:tcPr>
            <w:tcW w:w="3183" w:type="dxa"/>
            <w:tcBorders>
              <w:top w:val="single" w:sz="8" w:space="0" w:color="auto"/>
              <w:left w:val="nil"/>
              <w:bottom w:val="single" w:sz="8" w:space="0" w:color="auto"/>
              <w:right w:val="single" w:sz="8" w:space="0" w:color="auto"/>
            </w:tcBorders>
            <w:shd w:val="clear" w:color="000000" w:fill="DBDBDB"/>
            <w:vAlign w:val="bottom"/>
            <w:hideMark/>
          </w:tcPr>
          <w:p w14:paraId="0440742D"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Herramientas, repuestos y accesorios</w:t>
            </w:r>
          </w:p>
        </w:tc>
        <w:tc>
          <w:tcPr>
            <w:tcW w:w="1104" w:type="dxa"/>
            <w:tcBorders>
              <w:top w:val="single" w:sz="8" w:space="0" w:color="auto"/>
              <w:left w:val="nil"/>
              <w:bottom w:val="single" w:sz="8" w:space="0" w:color="auto"/>
              <w:right w:val="single" w:sz="8" w:space="0" w:color="auto"/>
            </w:tcBorders>
            <w:shd w:val="clear" w:color="000000" w:fill="DBDBDB"/>
            <w:noWrap/>
            <w:vAlign w:val="bottom"/>
            <w:hideMark/>
          </w:tcPr>
          <w:p w14:paraId="37B58976" w14:textId="77777777" w:rsidR="00E157A7" w:rsidRPr="00E157A7" w:rsidRDefault="00E157A7" w:rsidP="00E157A7">
            <w:pPr>
              <w:jc w:val="right"/>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146 972,96</w:t>
            </w:r>
          </w:p>
        </w:tc>
        <w:tc>
          <w:tcPr>
            <w:tcW w:w="1144" w:type="dxa"/>
            <w:tcBorders>
              <w:top w:val="single" w:sz="8" w:space="0" w:color="auto"/>
              <w:left w:val="nil"/>
              <w:bottom w:val="single" w:sz="8" w:space="0" w:color="auto"/>
              <w:right w:val="single" w:sz="8" w:space="0" w:color="auto"/>
            </w:tcBorders>
            <w:shd w:val="clear" w:color="000000" w:fill="DBDBDB"/>
            <w:noWrap/>
            <w:vAlign w:val="bottom"/>
            <w:hideMark/>
          </w:tcPr>
          <w:p w14:paraId="4A6746AA" w14:textId="77777777" w:rsidR="00E157A7" w:rsidRPr="00E157A7" w:rsidRDefault="00E157A7" w:rsidP="00E157A7">
            <w:pPr>
              <w:jc w:val="right"/>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128 817,27</w:t>
            </w:r>
          </w:p>
        </w:tc>
        <w:tc>
          <w:tcPr>
            <w:tcW w:w="1104" w:type="dxa"/>
            <w:tcBorders>
              <w:top w:val="single" w:sz="8" w:space="0" w:color="auto"/>
              <w:left w:val="nil"/>
              <w:bottom w:val="single" w:sz="8" w:space="0" w:color="auto"/>
              <w:right w:val="single" w:sz="8" w:space="0" w:color="auto"/>
            </w:tcBorders>
            <w:shd w:val="clear" w:color="000000" w:fill="DBDBDB"/>
            <w:noWrap/>
            <w:vAlign w:val="bottom"/>
            <w:hideMark/>
          </w:tcPr>
          <w:p w14:paraId="770EB694" w14:textId="77777777" w:rsidR="00E157A7" w:rsidRPr="00E157A7" w:rsidRDefault="00E157A7" w:rsidP="00E157A7">
            <w:pPr>
              <w:jc w:val="right"/>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18 155,69</w:t>
            </w:r>
          </w:p>
        </w:tc>
        <w:tc>
          <w:tcPr>
            <w:tcW w:w="1042" w:type="dxa"/>
            <w:tcBorders>
              <w:top w:val="nil"/>
              <w:left w:val="nil"/>
              <w:bottom w:val="nil"/>
              <w:right w:val="single" w:sz="8" w:space="0" w:color="auto"/>
            </w:tcBorders>
            <w:shd w:val="clear" w:color="000000" w:fill="DBDBDB"/>
            <w:noWrap/>
            <w:vAlign w:val="bottom"/>
            <w:hideMark/>
          </w:tcPr>
          <w:p w14:paraId="0A7F4F45" w14:textId="77777777" w:rsidR="00E157A7" w:rsidRPr="00E157A7" w:rsidRDefault="00E157A7" w:rsidP="00E157A7">
            <w:pPr>
              <w:jc w:val="center"/>
              <w:rPr>
                <w:rFonts w:ascii="Arial Narrow" w:hAnsi="Arial Narrow" w:cs="Calibri"/>
                <w:b/>
                <w:bCs/>
                <w:color w:val="000000"/>
                <w:sz w:val="18"/>
                <w:szCs w:val="18"/>
              </w:rPr>
            </w:pPr>
            <w:r w:rsidRPr="00E157A7">
              <w:rPr>
                <w:rFonts w:ascii="Arial Narrow" w:hAnsi="Arial Narrow" w:cs="Calibri"/>
                <w:b/>
                <w:bCs/>
                <w:color w:val="000000"/>
                <w:sz w:val="18"/>
                <w:szCs w:val="18"/>
              </w:rPr>
              <w:t>14,09%</w:t>
            </w:r>
          </w:p>
        </w:tc>
      </w:tr>
      <w:tr w:rsidR="00E157A7" w:rsidRPr="00E157A7" w14:paraId="5C71F76B" w14:textId="77777777" w:rsidTr="00E157A7">
        <w:trPr>
          <w:divId w:val="2753164"/>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09025DA8" w14:textId="77777777" w:rsidR="00E157A7" w:rsidRPr="00E157A7" w:rsidRDefault="00E157A7" w:rsidP="00E157A7">
            <w:pPr>
              <w:rPr>
                <w:rFonts w:ascii="Arial Narrow" w:hAnsi="Arial Narrow" w:cs="Calibri"/>
                <w:color w:val="000000"/>
                <w:sz w:val="18"/>
                <w:szCs w:val="18"/>
              </w:rPr>
            </w:pPr>
            <w:r w:rsidRPr="00E157A7">
              <w:rPr>
                <w:rFonts w:ascii="Arial Narrow" w:hAnsi="Arial Narrow" w:cs="Calibri"/>
                <w:color w:val="000000"/>
                <w:sz w:val="18"/>
                <w:szCs w:val="18"/>
              </w:rPr>
              <w:t>1.1.4.01.04.01.</w:t>
            </w:r>
          </w:p>
        </w:tc>
        <w:tc>
          <w:tcPr>
            <w:tcW w:w="3183" w:type="dxa"/>
            <w:tcBorders>
              <w:top w:val="nil"/>
              <w:left w:val="nil"/>
              <w:bottom w:val="nil"/>
              <w:right w:val="single" w:sz="8" w:space="0" w:color="auto"/>
            </w:tcBorders>
            <w:shd w:val="clear" w:color="auto" w:fill="auto"/>
            <w:vAlign w:val="bottom"/>
            <w:hideMark/>
          </w:tcPr>
          <w:p w14:paraId="3ACFAA42" w14:textId="77777777" w:rsidR="00E157A7" w:rsidRPr="00E157A7" w:rsidRDefault="00E157A7" w:rsidP="00E157A7">
            <w:pPr>
              <w:rPr>
                <w:rFonts w:ascii="Arial Narrow" w:hAnsi="Arial Narrow" w:cs="Calibri"/>
                <w:color w:val="000000"/>
                <w:sz w:val="18"/>
                <w:szCs w:val="18"/>
              </w:rPr>
            </w:pPr>
            <w:r w:rsidRPr="00E157A7">
              <w:rPr>
                <w:rFonts w:ascii="Arial Narrow" w:hAnsi="Arial Narrow" w:cs="Calibri"/>
                <w:color w:val="000000"/>
                <w:sz w:val="18"/>
                <w:szCs w:val="18"/>
              </w:rPr>
              <w:t>Herramientas e instrumentos</w:t>
            </w:r>
          </w:p>
        </w:tc>
        <w:tc>
          <w:tcPr>
            <w:tcW w:w="1104" w:type="dxa"/>
            <w:tcBorders>
              <w:top w:val="nil"/>
              <w:left w:val="nil"/>
              <w:bottom w:val="nil"/>
              <w:right w:val="single" w:sz="8" w:space="0" w:color="auto"/>
            </w:tcBorders>
            <w:shd w:val="clear" w:color="000000" w:fill="FFFFFF"/>
            <w:noWrap/>
            <w:vAlign w:val="bottom"/>
            <w:hideMark/>
          </w:tcPr>
          <w:p w14:paraId="4BC3709B"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1 643,08</w:t>
            </w:r>
          </w:p>
        </w:tc>
        <w:tc>
          <w:tcPr>
            <w:tcW w:w="1144" w:type="dxa"/>
            <w:tcBorders>
              <w:top w:val="nil"/>
              <w:left w:val="nil"/>
              <w:bottom w:val="nil"/>
              <w:right w:val="single" w:sz="8" w:space="0" w:color="auto"/>
            </w:tcBorders>
            <w:shd w:val="clear" w:color="000000" w:fill="FFFFFF"/>
            <w:noWrap/>
            <w:vAlign w:val="bottom"/>
            <w:hideMark/>
          </w:tcPr>
          <w:p w14:paraId="23C3C0DA"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1 244,63</w:t>
            </w:r>
          </w:p>
        </w:tc>
        <w:tc>
          <w:tcPr>
            <w:tcW w:w="1104" w:type="dxa"/>
            <w:tcBorders>
              <w:top w:val="nil"/>
              <w:left w:val="nil"/>
              <w:bottom w:val="nil"/>
              <w:right w:val="nil"/>
            </w:tcBorders>
            <w:shd w:val="clear" w:color="000000" w:fill="FFFFFF"/>
            <w:noWrap/>
            <w:vAlign w:val="bottom"/>
            <w:hideMark/>
          </w:tcPr>
          <w:p w14:paraId="27CA3D2B"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398,45</w:t>
            </w:r>
          </w:p>
        </w:tc>
        <w:tc>
          <w:tcPr>
            <w:tcW w:w="1042" w:type="dxa"/>
            <w:tcBorders>
              <w:top w:val="single" w:sz="8" w:space="0" w:color="auto"/>
              <w:left w:val="single" w:sz="8" w:space="0" w:color="auto"/>
              <w:bottom w:val="nil"/>
              <w:right w:val="single" w:sz="8" w:space="0" w:color="auto"/>
            </w:tcBorders>
            <w:shd w:val="clear" w:color="auto" w:fill="auto"/>
            <w:noWrap/>
            <w:vAlign w:val="bottom"/>
            <w:hideMark/>
          </w:tcPr>
          <w:p w14:paraId="14996986" w14:textId="77777777" w:rsidR="00E157A7" w:rsidRPr="00E157A7" w:rsidRDefault="00E157A7" w:rsidP="00E157A7">
            <w:pPr>
              <w:jc w:val="center"/>
              <w:rPr>
                <w:rFonts w:ascii="Arial Narrow" w:hAnsi="Arial Narrow" w:cs="Calibri"/>
                <w:color w:val="000000"/>
                <w:sz w:val="18"/>
                <w:szCs w:val="18"/>
              </w:rPr>
            </w:pPr>
            <w:r w:rsidRPr="00E157A7">
              <w:rPr>
                <w:rFonts w:ascii="Arial Narrow" w:hAnsi="Arial Narrow" w:cs="Calibri"/>
                <w:color w:val="000000"/>
                <w:sz w:val="18"/>
                <w:szCs w:val="18"/>
              </w:rPr>
              <w:t>32,01%</w:t>
            </w:r>
          </w:p>
        </w:tc>
      </w:tr>
      <w:tr w:rsidR="00E157A7" w:rsidRPr="00E157A7" w14:paraId="3EDE6406" w14:textId="77777777" w:rsidTr="00E157A7">
        <w:trPr>
          <w:divId w:val="2753164"/>
          <w:trHeight w:val="300"/>
        </w:trPr>
        <w:tc>
          <w:tcPr>
            <w:tcW w:w="1202" w:type="dxa"/>
            <w:tcBorders>
              <w:top w:val="nil"/>
              <w:left w:val="single" w:sz="8" w:space="0" w:color="auto"/>
              <w:bottom w:val="nil"/>
              <w:right w:val="single" w:sz="8" w:space="0" w:color="auto"/>
            </w:tcBorders>
            <w:shd w:val="clear" w:color="auto" w:fill="auto"/>
            <w:noWrap/>
            <w:vAlign w:val="bottom"/>
            <w:hideMark/>
          </w:tcPr>
          <w:p w14:paraId="1B2DB77D" w14:textId="77777777" w:rsidR="00E157A7" w:rsidRPr="00E157A7" w:rsidRDefault="00E157A7" w:rsidP="00E157A7">
            <w:pPr>
              <w:rPr>
                <w:rFonts w:ascii="Arial Narrow" w:hAnsi="Arial Narrow" w:cs="Calibri"/>
                <w:color w:val="000000"/>
                <w:sz w:val="18"/>
                <w:szCs w:val="18"/>
              </w:rPr>
            </w:pPr>
            <w:r w:rsidRPr="00E157A7">
              <w:rPr>
                <w:rFonts w:ascii="Arial Narrow" w:hAnsi="Arial Narrow" w:cs="Calibri"/>
                <w:color w:val="000000"/>
                <w:sz w:val="18"/>
                <w:szCs w:val="18"/>
              </w:rPr>
              <w:t>1.1.4.01.04.02.</w:t>
            </w:r>
          </w:p>
        </w:tc>
        <w:tc>
          <w:tcPr>
            <w:tcW w:w="3183" w:type="dxa"/>
            <w:tcBorders>
              <w:top w:val="nil"/>
              <w:left w:val="nil"/>
              <w:bottom w:val="nil"/>
              <w:right w:val="single" w:sz="8" w:space="0" w:color="auto"/>
            </w:tcBorders>
            <w:shd w:val="clear" w:color="auto" w:fill="auto"/>
            <w:vAlign w:val="bottom"/>
            <w:hideMark/>
          </w:tcPr>
          <w:p w14:paraId="43E4F44D" w14:textId="77777777" w:rsidR="00E157A7" w:rsidRPr="00E157A7" w:rsidRDefault="00E157A7" w:rsidP="00E157A7">
            <w:pPr>
              <w:rPr>
                <w:rFonts w:ascii="Arial Narrow" w:hAnsi="Arial Narrow" w:cs="Calibri"/>
                <w:color w:val="000000"/>
                <w:sz w:val="18"/>
                <w:szCs w:val="18"/>
              </w:rPr>
            </w:pPr>
            <w:r w:rsidRPr="00E157A7">
              <w:rPr>
                <w:rFonts w:ascii="Arial Narrow" w:hAnsi="Arial Narrow" w:cs="Calibri"/>
                <w:color w:val="000000"/>
                <w:sz w:val="18"/>
                <w:szCs w:val="18"/>
              </w:rPr>
              <w:t>Repuestos y accesorios Nuevos</w:t>
            </w:r>
          </w:p>
        </w:tc>
        <w:tc>
          <w:tcPr>
            <w:tcW w:w="1104" w:type="dxa"/>
            <w:tcBorders>
              <w:top w:val="nil"/>
              <w:left w:val="nil"/>
              <w:bottom w:val="nil"/>
              <w:right w:val="single" w:sz="8" w:space="0" w:color="auto"/>
            </w:tcBorders>
            <w:shd w:val="clear" w:color="000000" w:fill="FFFFFF"/>
            <w:noWrap/>
            <w:vAlign w:val="bottom"/>
            <w:hideMark/>
          </w:tcPr>
          <w:p w14:paraId="417D0929"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145 329,88</w:t>
            </w:r>
          </w:p>
        </w:tc>
        <w:tc>
          <w:tcPr>
            <w:tcW w:w="1144" w:type="dxa"/>
            <w:tcBorders>
              <w:top w:val="nil"/>
              <w:left w:val="nil"/>
              <w:bottom w:val="nil"/>
              <w:right w:val="single" w:sz="8" w:space="0" w:color="auto"/>
            </w:tcBorders>
            <w:shd w:val="clear" w:color="000000" w:fill="FFFFFF"/>
            <w:noWrap/>
            <w:vAlign w:val="bottom"/>
            <w:hideMark/>
          </w:tcPr>
          <w:p w14:paraId="74D545E7"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127 572,64</w:t>
            </w:r>
          </w:p>
        </w:tc>
        <w:tc>
          <w:tcPr>
            <w:tcW w:w="1104" w:type="dxa"/>
            <w:tcBorders>
              <w:top w:val="nil"/>
              <w:left w:val="nil"/>
              <w:bottom w:val="nil"/>
              <w:right w:val="nil"/>
            </w:tcBorders>
            <w:shd w:val="clear" w:color="000000" w:fill="FFFFFF"/>
            <w:noWrap/>
            <w:vAlign w:val="bottom"/>
            <w:hideMark/>
          </w:tcPr>
          <w:p w14:paraId="34E7B138"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17 757,24</w:t>
            </w:r>
          </w:p>
        </w:tc>
        <w:tc>
          <w:tcPr>
            <w:tcW w:w="1042" w:type="dxa"/>
            <w:tcBorders>
              <w:top w:val="nil"/>
              <w:left w:val="single" w:sz="8" w:space="0" w:color="auto"/>
              <w:bottom w:val="single" w:sz="8" w:space="0" w:color="auto"/>
              <w:right w:val="single" w:sz="8" w:space="0" w:color="auto"/>
            </w:tcBorders>
            <w:shd w:val="clear" w:color="auto" w:fill="auto"/>
            <w:noWrap/>
            <w:vAlign w:val="bottom"/>
            <w:hideMark/>
          </w:tcPr>
          <w:p w14:paraId="37868663" w14:textId="77777777" w:rsidR="00E157A7" w:rsidRPr="00E157A7" w:rsidRDefault="00E157A7" w:rsidP="00E157A7">
            <w:pPr>
              <w:jc w:val="center"/>
              <w:rPr>
                <w:rFonts w:ascii="Arial Narrow" w:hAnsi="Arial Narrow" w:cs="Calibri"/>
                <w:color w:val="000000"/>
                <w:sz w:val="18"/>
                <w:szCs w:val="18"/>
              </w:rPr>
            </w:pPr>
            <w:r w:rsidRPr="00E157A7">
              <w:rPr>
                <w:rFonts w:ascii="Arial Narrow" w:hAnsi="Arial Narrow" w:cs="Calibri"/>
                <w:color w:val="000000"/>
                <w:sz w:val="18"/>
                <w:szCs w:val="18"/>
              </w:rPr>
              <w:t>13,92%</w:t>
            </w:r>
          </w:p>
        </w:tc>
      </w:tr>
      <w:tr w:rsidR="00E157A7" w:rsidRPr="00E157A7" w14:paraId="5C3598EC" w14:textId="77777777" w:rsidTr="00E157A7">
        <w:trPr>
          <w:divId w:val="2753164"/>
          <w:trHeight w:val="300"/>
        </w:trPr>
        <w:tc>
          <w:tcPr>
            <w:tcW w:w="1202" w:type="dxa"/>
            <w:tcBorders>
              <w:top w:val="single" w:sz="8" w:space="0" w:color="auto"/>
              <w:left w:val="single" w:sz="8" w:space="0" w:color="auto"/>
              <w:bottom w:val="single" w:sz="8" w:space="0" w:color="auto"/>
              <w:right w:val="single" w:sz="8" w:space="0" w:color="auto"/>
            </w:tcBorders>
            <w:shd w:val="clear" w:color="000000" w:fill="DBDBDB"/>
            <w:noWrap/>
            <w:vAlign w:val="bottom"/>
            <w:hideMark/>
          </w:tcPr>
          <w:p w14:paraId="74B00EC5"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1.1.4.01.99.</w:t>
            </w:r>
          </w:p>
        </w:tc>
        <w:tc>
          <w:tcPr>
            <w:tcW w:w="3183" w:type="dxa"/>
            <w:tcBorders>
              <w:top w:val="single" w:sz="8" w:space="0" w:color="auto"/>
              <w:left w:val="nil"/>
              <w:bottom w:val="single" w:sz="8" w:space="0" w:color="auto"/>
              <w:right w:val="single" w:sz="8" w:space="0" w:color="auto"/>
            </w:tcBorders>
            <w:shd w:val="clear" w:color="000000" w:fill="DBDBDB"/>
            <w:vAlign w:val="bottom"/>
            <w:hideMark/>
          </w:tcPr>
          <w:p w14:paraId="21339E8B" w14:textId="77777777" w:rsidR="00E157A7" w:rsidRPr="00E157A7" w:rsidRDefault="00E157A7" w:rsidP="00E157A7">
            <w:pPr>
              <w:rPr>
                <w:rFonts w:ascii="Arial Narrow" w:hAnsi="Arial Narrow" w:cs="Calibri"/>
                <w:b/>
                <w:bCs/>
                <w:color w:val="000000"/>
                <w:sz w:val="18"/>
                <w:szCs w:val="18"/>
                <w:lang w:val="es-CR"/>
              </w:rPr>
            </w:pPr>
            <w:r w:rsidRPr="00E157A7">
              <w:rPr>
                <w:rFonts w:ascii="Arial Narrow" w:hAnsi="Arial Narrow" w:cs="Calibri"/>
                <w:b/>
                <w:bCs/>
                <w:color w:val="000000"/>
                <w:sz w:val="18"/>
                <w:szCs w:val="18"/>
                <w:lang w:val="es-CR"/>
              </w:rPr>
              <w:t>Útiles, materiales y suministros diversos</w:t>
            </w:r>
          </w:p>
        </w:tc>
        <w:tc>
          <w:tcPr>
            <w:tcW w:w="1104" w:type="dxa"/>
            <w:tcBorders>
              <w:top w:val="single" w:sz="8" w:space="0" w:color="auto"/>
              <w:left w:val="nil"/>
              <w:bottom w:val="single" w:sz="8" w:space="0" w:color="auto"/>
              <w:right w:val="single" w:sz="8" w:space="0" w:color="auto"/>
            </w:tcBorders>
            <w:shd w:val="clear" w:color="000000" w:fill="DBDBDB"/>
            <w:noWrap/>
            <w:vAlign w:val="bottom"/>
            <w:hideMark/>
          </w:tcPr>
          <w:p w14:paraId="54560174" w14:textId="77777777" w:rsidR="00E157A7" w:rsidRPr="00E157A7" w:rsidRDefault="00E157A7" w:rsidP="00E157A7">
            <w:pPr>
              <w:jc w:val="right"/>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12 309,25</w:t>
            </w:r>
          </w:p>
        </w:tc>
        <w:tc>
          <w:tcPr>
            <w:tcW w:w="1144" w:type="dxa"/>
            <w:tcBorders>
              <w:top w:val="single" w:sz="8" w:space="0" w:color="auto"/>
              <w:left w:val="nil"/>
              <w:bottom w:val="single" w:sz="8" w:space="0" w:color="auto"/>
              <w:right w:val="single" w:sz="8" w:space="0" w:color="auto"/>
            </w:tcBorders>
            <w:shd w:val="clear" w:color="000000" w:fill="DBDBDB"/>
            <w:noWrap/>
            <w:vAlign w:val="bottom"/>
            <w:hideMark/>
          </w:tcPr>
          <w:p w14:paraId="02829982" w14:textId="77777777" w:rsidR="00E157A7" w:rsidRPr="00E157A7" w:rsidRDefault="00E157A7" w:rsidP="00E157A7">
            <w:pPr>
              <w:jc w:val="right"/>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7 682,40</w:t>
            </w:r>
          </w:p>
        </w:tc>
        <w:tc>
          <w:tcPr>
            <w:tcW w:w="1104" w:type="dxa"/>
            <w:tcBorders>
              <w:top w:val="single" w:sz="8" w:space="0" w:color="auto"/>
              <w:left w:val="nil"/>
              <w:bottom w:val="single" w:sz="8" w:space="0" w:color="auto"/>
              <w:right w:val="single" w:sz="8" w:space="0" w:color="auto"/>
            </w:tcBorders>
            <w:shd w:val="clear" w:color="000000" w:fill="DBDBDB"/>
            <w:noWrap/>
            <w:vAlign w:val="bottom"/>
            <w:hideMark/>
          </w:tcPr>
          <w:p w14:paraId="6747C5F3" w14:textId="77777777" w:rsidR="00E157A7" w:rsidRPr="00E157A7" w:rsidRDefault="00E157A7" w:rsidP="00E157A7">
            <w:pPr>
              <w:jc w:val="right"/>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4 626,86</w:t>
            </w:r>
          </w:p>
        </w:tc>
        <w:tc>
          <w:tcPr>
            <w:tcW w:w="1042" w:type="dxa"/>
            <w:tcBorders>
              <w:top w:val="nil"/>
              <w:left w:val="nil"/>
              <w:bottom w:val="single" w:sz="8" w:space="0" w:color="auto"/>
              <w:right w:val="single" w:sz="8" w:space="0" w:color="auto"/>
            </w:tcBorders>
            <w:shd w:val="clear" w:color="000000" w:fill="DBDBDB"/>
            <w:noWrap/>
            <w:vAlign w:val="bottom"/>
            <w:hideMark/>
          </w:tcPr>
          <w:p w14:paraId="4781DE2F" w14:textId="77777777" w:rsidR="00E157A7" w:rsidRPr="00E157A7" w:rsidRDefault="00E157A7" w:rsidP="00E157A7">
            <w:pPr>
              <w:jc w:val="cente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0,60</w:t>
            </w:r>
          </w:p>
        </w:tc>
      </w:tr>
      <w:tr w:rsidR="00E157A7" w:rsidRPr="00E157A7" w14:paraId="33A61939" w14:textId="77777777" w:rsidTr="00E157A7">
        <w:trPr>
          <w:divId w:val="2753164"/>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0F388C80" w14:textId="77777777" w:rsidR="00E157A7" w:rsidRPr="00E157A7" w:rsidRDefault="00E157A7" w:rsidP="00E157A7">
            <w:pPr>
              <w:rPr>
                <w:rFonts w:ascii="Arial Narrow" w:hAnsi="Arial Narrow" w:cs="Calibri"/>
                <w:color w:val="000000"/>
                <w:sz w:val="18"/>
                <w:szCs w:val="18"/>
              </w:rPr>
            </w:pPr>
            <w:r w:rsidRPr="00E157A7">
              <w:rPr>
                <w:rFonts w:ascii="Arial Narrow" w:hAnsi="Arial Narrow" w:cs="Calibri"/>
                <w:color w:val="000000"/>
                <w:sz w:val="18"/>
                <w:szCs w:val="18"/>
              </w:rPr>
              <w:t>1.1.4.01.99.01.</w:t>
            </w:r>
          </w:p>
        </w:tc>
        <w:tc>
          <w:tcPr>
            <w:tcW w:w="3183" w:type="dxa"/>
            <w:tcBorders>
              <w:top w:val="nil"/>
              <w:left w:val="nil"/>
              <w:bottom w:val="nil"/>
              <w:right w:val="single" w:sz="8" w:space="0" w:color="auto"/>
            </w:tcBorders>
            <w:shd w:val="clear" w:color="auto" w:fill="auto"/>
            <w:vAlign w:val="bottom"/>
            <w:hideMark/>
          </w:tcPr>
          <w:p w14:paraId="0772BA28" w14:textId="77777777" w:rsidR="00E157A7" w:rsidRPr="00E157A7" w:rsidRDefault="00E157A7" w:rsidP="00E157A7">
            <w:pPr>
              <w:rPr>
                <w:rFonts w:ascii="Arial Narrow" w:hAnsi="Arial Narrow" w:cs="Calibri"/>
                <w:color w:val="000000"/>
                <w:sz w:val="18"/>
                <w:szCs w:val="18"/>
                <w:lang w:val="es-CR"/>
              </w:rPr>
            </w:pPr>
            <w:r w:rsidRPr="00E157A7">
              <w:rPr>
                <w:rFonts w:ascii="Arial Narrow" w:hAnsi="Arial Narrow" w:cs="Calibri"/>
                <w:color w:val="000000"/>
                <w:sz w:val="18"/>
                <w:szCs w:val="18"/>
                <w:lang w:val="es-CR"/>
              </w:rPr>
              <w:t>Útiles y materiales de oficina y cómputo</w:t>
            </w:r>
          </w:p>
        </w:tc>
        <w:tc>
          <w:tcPr>
            <w:tcW w:w="1104" w:type="dxa"/>
            <w:tcBorders>
              <w:top w:val="nil"/>
              <w:left w:val="nil"/>
              <w:bottom w:val="nil"/>
              <w:right w:val="single" w:sz="8" w:space="0" w:color="auto"/>
            </w:tcBorders>
            <w:shd w:val="clear" w:color="000000" w:fill="FFFFFF"/>
            <w:noWrap/>
            <w:vAlign w:val="bottom"/>
            <w:hideMark/>
          </w:tcPr>
          <w:p w14:paraId="575C5816"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1 664,79</w:t>
            </w:r>
          </w:p>
        </w:tc>
        <w:tc>
          <w:tcPr>
            <w:tcW w:w="1144" w:type="dxa"/>
            <w:tcBorders>
              <w:top w:val="nil"/>
              <w:left w:val="nil"/>
              <w:bottom w:val="nil"/>
              <w:right w:val="single" w:sz="8" w:space="0" w:color="auto"/>
            </w:tcBorders>
            <w:shd w:val="clear" w:color="000000" w:fill="FFFFFF"/>
            <w:noWrap/>
            <w:vAlign w:val="bottom"/>
            <w:hideMark/>
          </w:tcPr>
          <w:p w14:paraId="0CAC2FBE"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1 137,91</w:t>
            </w:r>
          </w:p>
        </w:tc>
        <w:tc>
          <w:tcPr>
            <w:tcW w:w="1104" w:type="dxa"/>
            <w:tcBorders>
              <w:top w:val="nil"/>
              <w:left w:val="nil"/>
              <w:bottom w:val="nil"/>
              <w:right w:val="nil"/>
            </w:tcBorders>
            <w:shd w:val="clear" w:color="000000" w:fill="FFFFFF"/>
            <w:noWrap/>
            <w:vAlign w:val="bottom"/>
            <w:hideMark/>
          </w:tcPr>
          <w:p w14:paraId="44B04724"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526,88</w:t>
            </w:r>
          </w:p>
        </w:tc>
        <w:tc>
          <w:tcPr>
            <w:tcW w:w="1042" w:type="dxa"/>
            <w:tcBorders>
              <w:top w:val="nil"/>
              <w:left w:val="single" w:sz="8" w:space="0" w:color="auto"/>
              <w:bottom w:val="nil"/>
              <w:right w:val="single" w:sz="8" w:space="0" w:color="auto"/>
            </w:tcBorders>
            <w:shd w:val="clear" w:color="auto" w:fill="auto"/>
            <w:noWrap/>
            <w:vAlign w:val="bottom"/>
            <w:hideMark/>
          </w:tcPr>
          <w:p w14:paraId="39A615FB" w14:textId="77777777" w:rsidR="00E157A7" w:rsidRPr="00E157A7" w:rsidRDefault="00E157A7" w:rsidP="00E157A7">
            <w:pPr>
              <w:jc w:val="center"/>
              <w:rPr>
                <w:rFonts w:ascii="Arial Narrow" w:hAnsi="Arial Narrow" w:cs="Calibri"/>
                <w:color w:val="000000"/>
                <w:sz w:val="18"/>
                <w:szCs w:val="18"/>
              </w:rPr>
            </w:pPr>
            <w:r w:rsidRPr="00E157A7">
              <w:rPr>
                <w:rFonts w:ascii="Arial Narrow" w:hAnsi="Arial Narrow" w:cs="Calibri"/>
                <w:color w:val="000000"/>
                <w:sz w:val="18"/>
                <w:szCs w:val="18"/>
              </w:rPr>
              <w:t>46,30%</w:t>
            </w:r>
          </w:p>
        </w:tc>
      </w:tr>
      <w:tr w:rsidR="00E157A7" w:rsidRPr="00E157A7" w14:paraId="01F4CEAC" w14:textId="77777777" w:rsidTr="00E157A7">
        <w:trPr>
          <w:divId w:val="2753164"/>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06226DC9" w14:textId="77777777" w:rsidR="00E157A7" w:rsidRPr="00E157A7" w:rsidRDefault="00E157A7" w:rsidP="00E157A7">
            <w:pPr>
              <w:rPr>
                <w:rFonts w:ascii="Arial Narrow" w:hAnsi="Arial Narrow" w:cs="Calibri"/>
                <w:color w:val="000000"/>
                <w:sz w:val="18"/>
                <w:szCs w:val="18"/>
              </w:rPr>
            </w:pPr>
            <w:r w:rsidRPr="00E157A7">
              <w:rPr>
                <w:rFonts w:ascii="Arial Narrow" w:hAnsi="Arial Narrow" w:cs="Calibri"/>
                <w:color w:val="000000"/>
                <w:sz w:val="18"/>
                <w:szCs w:val="18"/>
              </w:rPr>
              <w:t>1.1.4.01.99.02.</w:t>
            </w:r>
          </w:p>
        </w:tc>
        <w:tc>
          <w:tcPr>
            <w:tcW w:w="3183" w:type="dxa"/>
            <w:tcBorders>
              <w:top w:val="nil"/>
              <w:left w:val="nil"/>
              <w:bottom w:val="nil"/>
              <w:right w:val="single" w:sz="8" w:space="0" w:color="auto"/>
            </w:tcBorders>
            <w:shd w:val="clear" w:color="auto" w:fill="auto"/>
            <w:vAlign w:val="bottom"/>
            <w:hideMark/>
          </w:tcPr>
          <w:p w14:paraId="71DA75D5" w14:textId="77777777" w:rsidR="00E157A7" w:rsidRPr="00E157A7" w:rsidRDefault="00E157A7" w:rsidP="00E157A7">
            <w:pPr>
              <w:rPr>
                <w:rFonts w:ascii="Arial Narrow" w:hAnsi="Arial Narrow" w:cs="Calibri"/>
                <w:color w:val="000000"/>
                <w:sz w:val="18"/>
                <w:szCs w:val="18"/>
                <w:lang w:val="es-CR"/>
              </w:rPr>
            </w:pPr>
            <w:r w:rsidRPr="00E157A7">
              <w:rPr>
                <w:rFonts w:ascii="Arial Narrow" w:hAnsi="Arial Narrow" w:cs="Calibri"/>
                <w:color w:val="000000"/>
                <w:sz w:val="18"/>
                <w:szCs w:val="18"/>
                <w:lang w:val="es-CR"/>
              </w:rPr>
              <w:t>Útiles y materiales médico, hospitalario y de investigación</w:t>
            </w:r>
          </w:p>
        </w:tc>
        <w:tc>
          <w:tcPr>
            <w:tcW w:w="1104" w:type="dxa"/>
            <w:tcBorders>
              <w:top w:val="nil"/>
              <w:left w:val="nil"/>
              <w:bottom w:val="nil"/>
              <w:right w:val="single" w:sz="8" w:space="0" w:color="auto"/>
            </w:tcBorders>
            <w:shd w:val="clear" w:color="000000" w:fill="FFFFFF"/>
            <w:noWrap/>
            <w:vAlign w:val="bottom"/>
            <w:hideMark/>
          </w:tcPr>
          <w:p w14:paraId="64E766F6"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189,00</w:t>
            </w:r>
          </w:p>
        </w:tc>
        <w:tc>
          <w:tcPr>
            <w:tcW w:w="1144" w:type="dxa"/>
            <w:tcBorders>
              <w:top w:val="nil"/>
              <w:left w:val="nil"/>
              <w:bottom w:val="nil"/>
              <w:right w:val="single" w:sz="8" w:space="0" w:color="auto"/>
            </w:tcBorders>
            <w:shd w:val="clear" w:color="000000" w:fill="FFFFFF"/>
            <w:noWrap/>
            <w:vAlign w:val="bottom"/>
            <w:hideMark/>
          </w:tcPr>
          <w:p w14:paraId="1C65CB81"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0,00</w:t>
            </w:r>
          </w:p>
        </w:tc>
        <w:tc>
          <w:tcPr>
            <w:tcW w:w="1104" w:type="dxa"/>
            <w:tcBorders>
              <w:top w:val="nil"/>
              <w:left w:val="nil"/>
              <w:bottom w:val="nil"/>
              <w:right w:val="nil"/>
            </w:tcBorders>
            <w:shd w:val="clear" w:color="000000" w:fill="FFFFFF"/>
            <w:noWrap/>
            <w:vAlign w:val="bottom"/>
            <w:hideMark/>
          </w:tcPr>
          <w:p w14:paraId="083CC911"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189,00</w:t>
            </w:r>
          </w:p>
        </w:tc>
        <w:tc>
          <w:tcPr>
            <w:tcW w:w="1042" w:type="dxa"/>
            <w:tcBorders>
              <w:top w:val="nil"/>
              <w:left w:val="single" w:sz="8" w:space="0" w:color="auto"/>
              <w:bottom w:val="nil"/>
              <w:right w:val="single" w:sz="8" w:space="0" w:color="auto"/>
            </w:tcBorders>
            <w:shd w:val="clear" w:color="auto" w:fill="auto"/>
            <w:noWrap/>
            <w:vAlign w:val="bottom"/>
            <w:hideMark/>
          </w:tcPr>
          <w:p w14:paraId="1EFA434E" w14:textId="77777777" w:rsidR="00E157A7" w:rsidRPr="00E157A7" w:rsidRDefault="00E157A7" w:rsidP="00E157A7">
            <w:pPr>
              <w:jc w:val="center"/>
              <w:rPr>
                <w:rFonts w:ascii="Arial Narrow" w:hAnsi="Arial Narrow" w:cs="Calibri"/>
                <w:color w:val="000000"/>
                <w:sz w:val="18"/>
                <w:szCs w:val="18"/>
              </w:rPr>
            </w:pPr>
            <w:r w:rsidRPr="00E157A7">
              <w:rPr>
                <w:rFonts w:ascii="Arial Narrow" w:hAnsi="Arial Narrow" w:cs="Calibri"/>
                <w:color w:val="000000"/>
                <w:sz w:val="18"/>
                <w:szCs w:val="18"/>
              </w:rPr>
              <w:t>#DIV/0!</w:t>
            </w:r>
          </w:p>
        </w:tc>
      </w:tr>
      <w:tr w:rsidR="00E157A7" w:rsidRPr="00E157A7" w14:paraId="66C5F75F" w14:textId="77777777" w:rsidTr="00E157A7">
        <w:trPr>
          <w:divId w:val="2753164"/>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27A94CF7" w14:textId="77777777" w:rsidR="00E157A7" w:rsidRPr="00E157A7" w:rsidRDefault="00E157A7" w:rsidP="00E157A7">
            <w:pPr>
              <w:rPr>
                <w:rFonts w:ascii="Arial Narrow" w:hAnsi="Arial Narrow" w:cs="Calibri"/>
                <w:color w:val="000000"/>
                <w:sz w:val="18"/>
                <w:szCs w:val="18"/>
              </w:rPr>
            </w:pPr>
            <w:r w:rsidRPr="00E157A7">
              <w:rPr>
                <w:rFonts w:ascii="Arial Narrow" w:hAnsi="Arial Narrow" w:cs="Calibri"/>
                <w:color w:val="000000"/>
                <w:sz w:val="18"/>
                <w:szCs w:val="18"/>
              </w:rPr>
              <w:lastRenderedPageBreak/>
              <w:t>1.1.4.01.99.03.</w:t>
            </w:r>
          </w:p>
        </w:tc>
        <w:tc>
          <w:tcPr>
            <w:tcW w:w="3183" w:type="dxa"/>
            <w:tcBorders>
              <w:top w:val="nil"/>
              <w:left w:val="nil"/>
              <w:bottom w:val="nil"/>
              <w:right w:val="single" w:sz="8" w:space="0" w:color="auto"/>
            </w:tcBorders>
            <w:shd w:val="clear" w:color="auto" w:fill="auto"/>
            <w:vAlign w:val="bottom"/>
            <w:hideMark/>
          </w:tcPr>
          <w:p w14:paraId="24FA6737" w14:textId="77777777" w:rsidR="00E157A7" w:rsidRPr="00E157A7" w:rsidRDefault="00E157A7" w:rsidP="00E157A7">
            <w:pPr>
              <w:rPr>
                <w:rFonts w:ascii="Arial Narrow" w:hAnsi="Arial Narrow" w:cs="Calibri"/>
                <w:color w:val="000000"/>
                <w:sz w:val="18"/>
                <w:szCs w:val="18"/>
                <w:lang w:val="es-CR"/>
              </w:rPr>
            </w:pPr>
            <w:r w:rsidRPr="00E157A7">
              <w:rPr>
                <w:rFonts w:ascii="Arial Narrow" w:hAnsi="Arial Narrow" w:cs="Calibri"/>
                <w:color w:val="000000"/>
                <w:sz w:val="18"/>
                <w:szCs w:val="18"/>
                <w:lang w:val="es-CR"/>
              </w:rPr>
              <w:t>Productos de papel, cartón e impresos</w:t>
            </w:r>
          </w:p>
        </w:tc>
        <w:tc>
          <w:tcPr>
            <w:tcW w:w="1104" w:type="dxa"/>
            <w:tcBorders>
              <w:top w:val="nil"/>
              <w:left w:val="nil"/>
              <w:bottom w:val="nil"/>
              <w:right w:val="single" w:sz="8" w:space="0" w:color="auto"/>
            </w:tcBorders>
            <w:shd w:val="clear" w:color="000000" w:fill="FFFFFF"/>
            <w:noWrap/>
            <w:vAlign w:val="bottom"/>
            <w:hideMark/>
          </w:tcPr>
          <w:p w14:paraId="35567E66"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2 616,91</w:t>
            </w:r>
          </w:p>
        </w:tc>
        <w:tc>
          <w:tcPr>
            <w:tcW w:w="1144" w:type="dxa"/>
            <w:tcBorders>
              <w:top w:val="nil"/>
              <w:left w:val="nil"/>
              <w:bottom w:val="nil"/>
              <w:right w:val="single" w:sz="8" w:space="0" w:color="auto"/>
            </w:tcBorders>
            <w:shd w:val="clear" w:color="000000" w:fill="FFFFFF"/>
            <w:noWrap/>
            <w:vAlign w:val="bottom"/>
            <w:hideMark/>
          </w:tcPr>
          <w:p w14:paraId="523BEB97"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3 125,60</w:t>
            </w:r>
          </w:p>
        </w:tc>
        <w:tc>
          <w:tcPr>
            <w:tcW w:w="1104" w:type="dxa"/>
            <w:tcBorders>
              <w:top w:val="nil"/>
              <w:left w:val="nil"/>
              <w:bottom w:val="nil"/>
              <w:right w:val="nil"/>
            </w:tcBorders>
            <w:shd w:val="clear" w:color="000000" w:fill="FFFFFF"/>
            <w:noWrap/>
            <w:vAlign w:val="bottom"/>
            <w:hideMark/>
          </w:tcPr>
          <w:p w14:paraId="5FC9E635"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-508,69</w:t>
            </w:r>
          </w:p>
        </w:tc>
        <w:tc>
          <w:tcPr>
            <w:tcW w:w="1042" w:type="dxa"/>
            <w:tcBorders>
              <w:top w:val="nil"/>
              <w:left w:val="single" w:sz="8" w:space="0" w:color="auto"/>
              <w:bottom w:val="nil"/>
              <w:right w:val="single" w:sz="8" w:space="0" w:color="auto"/>
            </w:tcBorders>
            <w:shd w:val="clear" w:color="auto" w:fill="auto"/>
            <w:noWrap/>
            <w:vAlign w:val="bottom"/>
            <w:hideMark/>
          </w:tcPr>
          <w:p w14:paraId="5F915DBD" w14:textId="77777777" w:rsidR="00E157A7" w:rsidRPr="00E157A7" w:rsidRDefault="00E157A7" w:rsidP="00E157A7">
            <w:pPr>
              <w:jc w:val="center"/>
              <w:rPr>
                <w:rFonts w:ascii="Arial Narrow" w:hAnsi="Arial Narrow" w:cs="Calibri"/>
                <w:color w:val="000000"/>
                <w:sz w:val="18"/>
                <w:szCs w:val="18"/>
              </w:rPr>
            </w:pPr>
            <w:r w:rsidRPr="00E157A7">
              <w:rPr>
                <w:rFonts w:ascii="Arial Narrow" w:hAnsi="Arial Narrow" w:cs="Calibri"/>
                <w:color w:val="000000"/>
                <w:sz w:val="18"/>
                <w:szCs w:val="18"/>
              </w:rPr>
              <w:t>-16,27%</w:t>
            </w:r>
          </w:p>
        </w:tc>
      </w:tr>
      <w:tr w:rsidR="00E157A7" w:rsidRPr="00E157A7" w14:paraId="7377B3FB" w14:textId="77777777" w:rsidTr="00E157A7">
        <w:trPr>
          <w:divId w:val="2753164"/>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53AFDDF0" w14:textId="77777777" w:rsidR="00E157A7" w:rsidRPr="00E157A7" w:rsidRDefault="00E157A7" w:rsidP="00E157A7">
            <w:pPr>
              <w:rPr>
                <w:rFonts w:ascii="Arial Narrow" w:hAnsi="Arial Narrow" w:cs="Calibri"/>
                <w:color w:val="000000"/>
                <w:sz w:val="18"/>
                <w:szCs w:val="18"/>
              </w:rPr>
            </w:pPr>
            <w:r w:rsidRPr="00E157A7">
              <w:rPr>
                <w:rFonts w:ascii="Arial Narrow" w:hAnsi="Arial Narrow" w:cs="Calibri"/>
                <w:color w:val="000000"/>
                <w:sz w:val="18"/>
                <w:szCs w:val="18"/>
              </w:rPr>
              <w:t>1.1.4.01.99.04.</w:t>
            </w:r>
          </w:p>
        </w:tc>
        <w:tc>
          <w:tcPr>
            <w:tcW w:w="3183" w:type="dxa"/>
            <w:tcBorders>
              <w:top w:val="nil"/>
              <w:left w:val="nil"/>
              <w:bottom w:val="nil"/>
              <w:right w:val="single" w:sz="8" w:space="0" w:color="auto"/>
            </w:tcBorders>
            <w:shd w:val="clear" w:color="auto" w:fill="auto"/>
            <w:vAlign w:val="bottom"/>
            <w:hideMark/>
          </w:tcPr>
          <w:p w14:paraId="1CE225A5" w14:textId="77777777" w:rsidR="00E157A7" w:rsidRPr="00E157A7" w:rsidRDefault="00E157A7" w:rsidP="00E157A7">
            <w:pPr>
              <w:rPr>
                <w:rFonts w:ascii="Arial Narrow" w:hAnsi="Arial Narrow" w:cs="Calibri"/>
                <w:color w:val="000000"/>
                <w:sz w:val="18"/>
                <w:szCs w:val="18"/>
              </w:rPr>
            </w:pPr>
            <w:r w:rsidRPr="00E157A7">
              <w:rPr>
                <w:rFonts w:ascii="Arial Narrow" w:hAnsi="Arial Narrow" w:cs="Calibri"/>
                <w:color w:val="000000"/>
                <w:sz w:val="18"/>
                <w:szCs w:val="18"/>
              </w:rPr>
              <w:t>Textiles y vestuario</w:t>
            </w:r>
          </w:p>
        </w:tc>
        <w:tc>
          <w:tcPr>
            <w:tcW w:w="1104" w:type="dxa"/>
            <w:tcBorders>
              <w:top w:val="nil"/>
              <w:left w:val="nil"/>
              <w:bottom w:val="nil"/>
              <w:right w:val="single" w:sz="8" w:space="0" w:color="auto"/>
            </w:tcBorders>
            <w:shd w:val="clear" w:color="000000" w:fill="FFFFFF"/>
            <w:noWrap/>
            <w:vAlign w:val="bottom"/>
            <w:hideMark/>
          </w:tcPr>
          <w:p w14:paraId="2ACADC2C"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540,00</w:t>
            </w:r>
          </w:p>
        </w:tc>
        <w:tc>
          <w:tcPr>
            <w:tcW w:w="1144" w:type="dxa"/>
            <w:tcBorders>
              <w:top w:val="nil"/>
              <w:left w:val="nil"/>
              <w:bottom w:val="nil"/>
              <w:right w:val="single" w:sz="8" w:space="0" w:color="auto"/>
            </w:tcBorders>
            <w:shd w:val="clear" w:color="000000" w:fill="FFFFFF"/>
            <w:noWrap/>
            <w:vAlign w:val="bottom"/>
            <w:hideMark/>
          </w:tcPr>
          <w:p w14:paraId="436D446C"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351,88</w:t>
            </w:r>
          </w:p>
        </w:tc>
        <w:tc>
          <w:tcPr>
            <w:tcW w:w="1104" w:type="dxa"/>
            <w:tcBorders>
              <w:top w:val="nil"/>
              <w:left w:val="nil"/>
              <w:bottom w:val="nil"/>
              <w:right w:val="nil"/>
            </w:tcBorders>
            <w:shd w:val="clear" w:color="000000" w:fill="FFFFFF"/>
            <w:noWrap/>
            <w:vAlign w:val="bottom"/>
            <w:hideMark/>
          </w:tcPr>
          <w:p w14:paraId="51E6C52A"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188,12</w:t>
            </w:r>
          </w:p>
        </w:tc>
        <w:tc>
          <w:tcPr>
            <w:tcW w:w="1042" w:type="dxa"/>
            <w:tcBorders>
              <w:top w:val="nil"/>
              <w:left w:val="single" w:sz="8" w:space="0" w:color="auto"/>
              <w:bottom w:val="nil"/>
              <w:right w:val="single" w:sz="8" w:space="0" w:color="auto"/>
            </w:tcBorders>
            <w:shd w:val="clear" w:color="auto" w:fill="auto"/>
            <w:noWrap/>
            <w:vAlign w:val="bottom"/>
            <w:hideMark/>
          </w:tcPr>
          <w:p w14:paraId="1D26C59C" w14:textId="77777777" w:rsidR="00E157A7" w:rsidRPr="00E157A7" w:rsidRDefault="00E157A7" w:rsidP="00E157A7">
            <w:pPr>
              <w:jc w:val="center"/>
              <w:rPr>
                <w:rFonts w:ascii="Arial Narrow" w:hAnsi="Arial Narrow" w:cs="Calibri"/>
                <w:color w:val="000000"/>
                <w:sz w:val="18"/>
                <w:szCs w:val="18"/>
              </w:rPr>
            </w:pPr>
            <w:r w:rsidRPr="00E157A7">
              <w:rPr>
                <w:rFonts w:ascii="Arial Narrow" w:hAnsi="Arial Narrow" w:cs="Calibri"/>
                <w:color w:val="000000"/>
                <w:sz w:val="18"/>
                <w:szCs w:val="18"/>
              </w:rPr>
              <w:t>53,46%</w:t>
            </w:r>
          </w:p>
        </w:tc>
      </w:tr>
      <w:tr w:rsidR="00E157A7" w:rsidRPr="00E157A7" w14:paraId="75D7324B" w14:textId="77777777" w:rsidTr="00E157A7">
        <w:trPr>
          <w:divId w:val="2753164"/>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52409ADF" w14:textId="77777777" w:rsidR="00E157A7" w:rsidRPr="00E157A7" w:rsidRDefault="00E157A7" w:rsidP="00E157A7">
            <w:pPr>
              <w:rPr>
                <w:rFonts w:ascii="Arial Narrow" w:hAnsi="Arial Narrow" w:cs="Calibri"/>
                <w:color w:val="000000"/>
                <w:sz w:val="18"/>
                <w:szCs w:val="18"/>
              </w:rPr>
            </w:pPr>
            <w:r w:rsidRPr="00E157A7">
              <w:rPr>
                <w:rFonts w:ascii="Arial Narrow" w:hAnsi="Arial Narrow" w:cs="Calibri"/>
                <w:color w:val="000000"/>
                <w:sz w:val="18"/>
                <w:szCs w:val="18"/>
              </w:rPr>
              <w:t>1.1.4.01.99.05.</w:t>
            </w:r>
          </w:p>
        </w:tc>
        <w:tc>
          <w:tcPr>
            <w:tcW w:w="3183" w:type="dxa"/>
            <w:tcBorders>
              <w:top w:val="nil"/>
              <w:left w:val="nil"/>
              <w:bottom w:val="nil"/>
              <w:right w:val="single" w:sz="8" w:space="0" w:color="auto"/>
            </w:tcBorders>
            <w:shd w:val="clear" w:color="auto" w:fill="auto"/>
            <w:vAlign w:val="bottom"/>
            <w:hideMark/>
          </w:tcPr>
          <w:p w14:paraId="13822C10" w14:textId="77777777" w:rsidR="00E157A7" w:rsidRPr="00E157A7" w:rsidRDefault="00E157A7" w:rsidP="00E157A7">
            <w:pPr>
              <w:rPr>
                <w:rFonts w:ascii="Arial Narrow" w:hAnsi="Arial Narrow" w:cs="Calibri"/>
                <w:color w:val="000000"/>
                <w:sz w:val="18"/>
                <w:szCs w:val="18"/>
                <w:lang w:val="es-CR"/>
              </w:rPr>
            </w:pPr>
            <w:r w:rsidRPr="00E157A7">
              <w:rPr>
                <w:rFonts w:ascii="Arial Narrow" w:hAnsi="Arial Narrow" w:cs="Calibri"/>
                <w:color w:val="000000"/>
                <w:sz w:val="18"/>
                <w:szCs w:val="18"/>
                <w:lang w:val="es-CR"/>
              </w:rPr>
              <w:t>Útiles y materiales de limpieza</w:t>
            </w:r>
          </w:p>
        </w:tc>
        <w:tc>
          <w:tcPr>
            <w:tcW w:w="1104" w:type="dxa"/>
            <w:tcBorders>
              <w:top w:val="nil"/>
              <w:left w:val="nil"/>
              <w:bottom w:val="nil"/>
              <w:right w:val="single" w:sz="8" w:space="0" w:color="auto"/>
            </w:tcBorders>
            <w:shd w:val="clear" w:color="000000" w:fill="FFFFFF"/>
            <w:noWrap/>
            <w:vAlign w:val="bottom"/>
            <w:hideMark/>
          </w:tcPr>
          <w:p w14:paraId="03E12D7E"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2 657,21</w:t>
            </w:r>
          </w:p>
        </w:tc>
        <w:tc>
          <w:tcPr>
            <w:tcW w:w="1144" w:type="dxa"/>
            <w:tcBorders>
              <w:top w:val="nil"/>
              <w:left w:val="nil"/>
              <w:bottom w:val="nil"/>
              <w:right w:val="single" w:sz="8" w:space="0" w:color="auto"/>
            </w:tcBorders>
            <w:shd w:val="clear" w:color="000000" w:fill="FFFFFF"/>
            <w:noWrap/>
            <w:vAlign w:val="bottom"/>
            <w:hideMark/>
          </w:tcPr>
          <w:p w14:paraId="709AFFC8"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392,23</w:t>
            </w:r>
          </w:p>
        </w:tc>
        <w:tc>
          <w:tcPr>
            <w:tcW w:w="1104" w:type="dxa"/>
            <w:tcBorders>
              <w:top w:val="nil"/>
              <w:left w:val="nil"/>
              <w:bottom w:val="nil"/>
              <w:right w:val="nil"/>
            </w:tcBorders>
            <w:shd w:val="clear" w:color="000000" w:fill="FFFFFF"/>
            <w:noWrap/>
            <w:vAlign w:val="bottom"/>
            <w:hideMark/>
          </w:tcPr>
          <w:p w14:paraId="055380AA"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2 264,98</w:t>
            </w:r>
          </w:p>
        </w:tc>
        <w:tc>
          <w:tcPr>
            <w:tcW w:w="1042" w:type="dxa"/>
            <w:tcBorders>
              <w:top w:val="nil"/>
              <w:left w:val="single" w:sz="8" w:space="0" w:color="auto"/>
              <w:bottom w:val="nil"/>
              <w:right w:val="single" w:sz="8" w:space="0" w:color="auto"/>
            </w:tcBorders>
            <w:shd w:val="clear" w:color="auto" w:fill="auto"/>
            <w:noWrap/>
            <w:vAlign w:val="bottom"/>
            <w:hideMark/>
          </w:tcPr>
          <w:p w14:paraId="6F7BA789" w14:textId="77777777" w:rsidR="00E157A7" w:rsidRPr="00E157A7" w:rsidRDefault="00E157A7" w:rsidP="00E157A7">
            <w:pPr>
              <w:jc w:val="center"/>
              <w:rPr>
                <w:rFonts w:ascii="Arial Narrow" w:hAnsi="Arial Narrow" w:cs="Calibri"/>
                <w:color w:val="000000"/>
                <w:sz w:val="18"/>
                <w:szCs w:val="18"/>
              </w:rPr>
            </w:pPr>
            <w:r w:rsidRPr="00E157A7">
              <w:rPr>
                <w:rFonts w:ascii="Arial Narrow" w:hAnsi="Arial Narrow" w:cs="Calibri"/>
                <w:color w:val="000000"/>
                <w:sz w:val="18"/>
                <w:szCs w:val="18"/>
              </w:rPr>
              <w:t>577,46%</w:t>
            </w:r>
          </w:p>
        </w:tc>
      </w:tr>
      <w:tr w:rsidR="00E157A7" w:rsidRPr="00E157A7" w14:paraId="65D4E1BD" w14:textId="77777777" w:rsidTr="00E157A7">
        <w:trPr>
          <w:divId w:val="2753164"/>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5BB16D71" w14:textId="77777777" w:rsidR="00E157A7" w:rsidRPr="00E157A7" w:rsidRDefault="00E157A7" w:rsidP="00E157A7">
            <w:pPr>
              <w:rPr>
                <w:rFonts w:ascii="Arial Narrow" w:hAnsi="Arial Narrow" w:cs="Calibri"/>
                <w:color w:val="000000"/>
                <w:sz w:val="18"/>
                <w:szCs w:val="18"/>
              </w:rPr>
            </w:pPr>
            <w:r w:rsidRPr="00E157A7">
              <w:rPr>
                <w:rFonts w:ascii="Arial Narrow" w:hAnsi="Arial Narrow" w:cs="Calibri"/>
                <w:color w:val="000000"/>
                <w:sz w:val="18"/>
                <w:szCs w:val="18"/>
              </w:rPr>
              <w:t>1.1.4.01.99.06.</w:t>
            </w:r>
          </w:p>
        </w:tc>
        <w:tc>
          <w:tcPr>
            <w:tcW w:w="3183" w:type="dxa"/>
            <w:tcBorders>
              <w:top w:val="nil"/>
              <w:left w:val="nil"/>
              <w:bottom w:val="nil"/>
              <w:right w:val="single" w:sz="8" w:space="0" w:color="auto"/>
            </w:tcBorders>
            <w:shd w:val="clear" w:color="auto" w:fill="auto"/>
            <w:vAlign w:val="bottom"/>
            <w:hideMark/>
          </w:tcPr>
          <w:p w14:paraId="40C06E2E" w14:textId="77777777" w:rsidR="00E157A7" w:rsidRPr="00E157A7" w:rsidRDefault="00E157A7" w:rsidP="00E157A7">
            <w:pPr>
              <w:rPr>
                <w:rFonts w:ascii="Arial Narrow" w:hAnsi="Arial Narrow" w:cs="Calibri"/>
                <w:color w:val="000000"/>
                <w:sz w:val="18"/>
                <w:szCs w:val="18"/>
                <w:lang w:val="es-CR"/>
              </w:rPr>
            </w:pPr>
            <w:r w:rsidRPr="00E157A7">
              <w:rPr>
                <w:rFonts w:ascii="Arial Narrow" w:hAnsi="Arial Narrow" w:cs="Calibri"/>
                <w:color w:val="000000"/>
                <w:sz w:val="18"/>
                <w:szCs w:val="18"/>
                <w:lang w:val="es-CR"/>
              </w:rPr>
              <w:t>Útiles y materiales de resguardo y seguridad</w:t>
            </w:r>
          </w:p>
        </w:tc>
        <w:tc>
          <w:tcPr>
            <w:tcW w:w="1104" w:type="dxa"/>
            <w:tcBorders>
              <w:top w:val="nil"/>
              <w:left w:val="nil"/>
              <w:bottom w:val="nil"/>
              <w:right w:val="single" w:sz="8" w:space="0" w:color="auto"/>
            </w:tcBorders>
            <w:shd w:val="clear" w:color="000000" w:fill="FFFFFF"/>
            <w:noWrap/>
            <w:vAlign w:val="bottom"/>
            <w:hideMark/>
          </w:tcPr>
          <w:p w14:paraId="314FA44B"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3 946,10</w:t>
            </w:r>
          </w:p>
        </w:tc>
        <w:tc>
          <w:tcPr>
            <w:tcW w:w="1144" w:type="dxa"/>
            <w:tcBorders>
              <w:top w:val="nil"/>
              <w:left w:val="nil"/>
              <w:bottom w:val="nil"/>
              <w:right w:val="single" w:sz="8" w:space="0" w:color="auto"/>
            </w:tcBorders>
            <w:shd w:val="clear" w:color="000000" w:fill="FFFFFF"/>
            <w:noWrap/>
            <w:vAlign w:val="bottom"/>
            <w:hideMark/>
          </w:tcPr>
          <w:p w14:paraId="575E92F5"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2 126,40</w:t>
            </w:r>
          </w:p>
        </w:tc>
        <w:tc>
          <w:tcPr>
            <w:tcW w:w="1104" w:type="dxa"/>
            <w:tcBorders>
              <w:top w:val="nil"/>
              <w:left w:val="nil"/>
              <w:bottom w:val="nil"/>
              <w:right w:val="nil"/>
            </w:tcBorders>
            <w:shd w:val="clear" w:color="000000" w:fill="FFFFFF"/>
            <w:noWrap/>
            <w:vAlign w:val="bottom"/>
            <w:hideMark/>
          </w:tcPr>
          <w:p w14:paraId="6238A64E"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1 819,69</w:t>
            </w:r>
          </w:p>
        </w:tc>
        <w:tc>
          <w:tcPr>
            <w:tcW w:w="1042" w:type="dxa"/>
            <w:tcBorders>
              <w:top w:val="nil"/>
              <w:left w:val="single" w:sz="8" w:space="0" w:color="auto"/>
              <w:bottom w:val="nil"/>
              <w:right w:val="single" w:sz="8" w:space="0" w:color="auto"/>
            </w:tcBorders>
            <w:shd w:val="clear" w:color="auto" w:fill="auto"/>
            <w:noWrap/>
            <w:vAlign w:val="bottom"/>
            <w:hideMark/>
          </w:tcPr>
          <w:p w14:paraId="3250EE5B" w14:textId="77777777" w:rsidR="00E157A7" w:rsidRPr="00E157A7" w:rsidRDefault="00E157A7" w:rsidP="00E157A7">
            <w:pPr>
              <w:jc w:val="center"/>
              <w:rPr>
                <w:rFonts w:ascii="Arial Narrow" w:hAnsi="Arial Narrow" w:cs="Calibri"/>
                <w:color w:val="000000"/>
                <w:sz w:val="18"/>
                <w:szCs w:val="18"/>
              </w:rPr>
            </w:pPr>
            <w:r w:rsidRPr="00E157A7">
              <w:rPr>
                <w:rFonts w:ascii="Arial Narrow" w:hAnsi="Arial Narrow" w:cs="Calibri"/>
                <w:color w:val="000000"/>
                <w:sz w:val="18"/>
                <w:szCs w:val="18"/>
              </w:rPr>
              <w:t>85,58%</w:t>
            </w:r>
          </w:p>
        </w:tc>
      </w:tr>
      <w:tr w:rsidR="00E157A7" w:rsidRPr="00E157A7" w14:paraId="0F5764E3" w14:textId="77777777" w:rsidTr="00E157A7">
        <w:trPr>
          <w:divId w:val="2753164"/>
          <w:trHeight w:val="300"/>
        </w:trPr>
        <w:tc>
          <w:tcPr>
            <w:tcW w:w="1202" w:type="dxa"/>
            <w:tcBorders>
              <w:top w:val="nil"/>
              <w:left w:val="single" w:sz="8" w:space="0" w:color="auto"/>
              <w:bottom w:val="nil"/>
              <w:right w:val="single" w:sz="8" w:space="0" w:color="auto"/>
            </w:tcBorders>
            <w:shd w:val="clear" w:color="auto" w:fill="auto"/>
            <w:noWrap/>
            <w:vAlign w:val="bottom"/>
            <w:hideMark/>
          </w:tcPr>
          <w:p w14:paraId="32E4F0D8" w14:textId="77777777" w:rsidR="00E157A7" w:rsidRPr="00E157A7" w:rsidRDefault="00E157A7" w:rsidP="00E157A7">
            <w:pPr>
              <w:rPr>
                <w:rFonts w:ascii="Arial Narrow" w:hAnsi="Arial Narrow" w:cs="Calibri"/>
                <w:color w:val="000000"/>
                <w:sz w:val="18"/>
                <w:szCs w:val="18"/>
              </w:rPr>
            </w:pPr>
            <w:r w:rsidRPr="00E157A7">
              <w:rPr>
                <w:rFonts w:ascii="Arial Narrow" w:hAnsi="Arial Narrow" w:cs="Calibri"/>
                <w:color w:val="000000"/>
                <w:sz w:val="18"/>
                <w:szCs w:val="18"/>
              </w:rPr>
              <w:t>1.1.4.01.99.99.</w:t>
            </w:r>
          </w:p>
        </w:tc>
        <w:tc>
          <w:tcPr>
            <w:tcW w:w="3183" w:type="dxa"/>
            <w:tcBorders>
              <w:top w:val="nil"/>
              <w:left w:val="nil"/>
              <w:bottom w:val="nil"/>
              <w:right w:val="single" w:sz="8" w:space="0" w:color="auto"/>
            </w:tcBorders>
            <w:shd w:val="clear" w:color="auto" w:fill="auto"/>
            <w:vAlign w:val="bottom"/>
            <w:hideMark/>
          </w:tcPr>
          <w:p w14:paraId="13F85880" w14:textId="77777777" w:rsidR="00E157A7" w:rsidRPr="00E157A7" w:rsidRDefault="00E157A7" w:rsidP="00E157A7">
            <w:pPr>
              <w:rPr>
                <w:rFonts w:ascii="Arial Narrow" w:hAnsi="Arial Narrow" w:cs="Calibri"/>
                <w:color w:val="000000"/>
                <w:sz w:val="18"/>
                <w:szCs w:val="18"/>
                <w:lang w:val="es-CR"/>
              </w:rPr>
            </w:pPr>
            <w:r w:rsidRPr="00E157A7">
              <w:rPr>
                <w:rFonts w:ascii="Arial Narrow" w:hAnsi="Arial Narrow" w:cs="Calibri"/>
                <w:color w:val="000000"/>
                <w:sz w:val="18"/>
                <w:szCs w:val="18"/>
                <w:lang w:val="es-CR"/>
              </w:rPr>
              <w:t>Otros útiles, materiales y suministros diversos</w:t>
            </w:r>
          </w:p>
        </w:tc>
        <w:tc>
          <w:tcPr>
            <w:tcW w:w="1104" w:type="dxa"/>
            <w:tcBorders>
              <w:top w:val="nil"/>
              <w:left w:val="nil"/>
              <w:bottom w:val="nil"/>
              <w:right w:val="single" w:sz="8" w:space="0" w:color="auto"/>
            </w:tcBorders>
            <w:shd w:val="clear" w:color="000000" w:fill="FFFFFF"/>
            <w:noWrap/>
            <w:vAlign w:val="bottom"/>
            <w:hideMark/>
          </w:tcPr>
          <w:p w14:paraId="3967EBA9"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695,25</w:t>
            </w:r>
          </w:p>
        </w:tc>
        <w:tc>
          <w:tcPr>
            <w:tcW w:w="1144" w:type="dxa"/>
            <w:tcBorders>
              <w:top w:val="nil"/>
              <w:left w:val="nil"/>
              <w:bottom w:val="nil"/>
              <w:right w:val="single" w:sz="8" w:space="0" w:color="auto"/>
            </w:tcBorders>
            <w:shd w:val="clear" w:color="000000" w:fill="FFFFFF"/>
            <w:noWrap/>
            <w:vAlign w:val="bottom"/>
            <w:hideMark/>
          </w:tcPr>
          <w:p w14:paraId="62C87EF8"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548,37</w:t>
            </w:r>
          </w:p>
        </w:tc>
        <w:tc>
          <w:tcPr>
            <w:tcW w:w="1104" w:type="dxa"/>
            <w:tcBorders>
              <w:top w:val="nil"/>
              <w:left w:val="nil"/>
              <w:bottom w:val="nil"/>
              <w:right w:val="nil"/>
            </w:tcBorders>
            <w:shd w:val="clear" w:color="000000" w:fill="FFFFFF"/>
            <w:noWrap/>
            <w:vAlign w:val="bottom"/>
            <w:hideMark/>
          </w:tcPr>
          <w:p w14:paraId="40BBE25C" w14:textId="77777777" w:rsidR="00E157A7" w:rsidRPr="00E157A7" w:rsidRDefault="00E157A7" w:rsidP="00E157A7">
            <w:pPr>
              <w:jc w:val="right"/>
              <w:rPr>
                <w:rFonts w:ascii="Arial Narrow" w:hAnsi="Arial Narrow" w:cs="Calibri"/>
                <w:color w:val="000000"/>
                <w:sz w:val="18"/>
                <w:szCs w:val="18"/>
              </w:rPr>
            </w:pPr>
            <w:r w:rsidRPr="00E157A7">
              <w:rPr>
                <w:rFonts w:ascii="Arial Narrow" w:hAnsi="Arial Narrow" w:cs="Calibri"/>
                <w:color w:val="000000"/>
                <w:sz w:val="18"/>
                <w:szCs w:val="18"/>
              </w:rPr>
              <w:t>146,87</w:t>
            </w:r>
          </w:p>
        </w:tc>
        <w:tc>
          <w:tcPr>
            <w:tcW w:w="1042" w:type="dxa"/>
            <w:tcBorders>
              <w:top w:val="nil"/>
              <w:left w:val="single" w:sz="8" w:space="0" w:color="auto"/>
              <w:bottom w:val="single" w:sz="8" w:space="0" w:color="auto"/>
              <w:right w:val="single" w:sz="8" w:space="0" w:color="auto"/>
            </w:tcBorders>
            <w:shd w:val="clear" w:color="auto" w:fill="auto"/>
            <w:noWrap/>
            <w:vAlign w:val="bottom"/>
            <w:hideMark/>
          </w:tcPr>
          <w:p w14:paraId="02E7BD57" w14:textId="77777777" w:rsidR="00E157A7" w:rsidRPr="00E157A7" w:rsidRDefault="00E157A7" w:rsidP="00E157A7">
            <w:pPr>
              <w:jc w:val="center"/>
              <w:rPr>
                <w:rFonts w:ascii="Arial Narrow" w:hAnsi="Arial Narrow" w:cs="Calibri"/>
                <w:color w:val="000000"/>
                <w:sz w:val="18"/>
                <w:szCs w:val="18"/>
              </w:rPr>
            </w:pPr>
            <w:r w:rsidRPr="00E157A7">
              <w:rPr>
                <w:rFonts w:ascii="Arial Narrow" w:hAnsi="Arial Narrow" w:cs="Calibri"/>
                <w:color w:val="000000"/>
                <w:sz w:val="18"/>
                <w:szCs w:val="18"/>
              </w:rPr>
              <w:t>26,78%</w:t>
            </w:r>
          </w:p>
        </w:tc>
      </w:tr>
      <w:tr w:rsidR="00E157A7" w:rsidRPr="00E157A7" w14:paraId="1DC375A3" w14:textId="77777777" w:rsidTr="00E157A7">
        <w:trPr>
          <w:divId w:val="2753164"/>
          <w:trHeight w:val="300"/>
        </w:trPr>
        <w:tc>
          <w:tcPr>
            <w:tcW w:w="1202" w:type="dxa"/>
            <w:tcBorders>
              <w:top w:val="single" w:sz="8" w:space="0" w:color="auto"/>
              <w:left w:val="single" w:sz="8" w:space="0" w:color="auto"/>
              <w:bottom w:val="nil"/>
              <w:right w:val="single" w:sz="8" w:space="0" w:color="auto"/>
            </w:tcBorders>
            <w:shd w:val="clear" w:color="000000" w:fill="1F4E78"/>
            <w:noWrap/>
            <w:vAlign w:val="bottom"/>
            <w:hideMark/>
          </w:tcPr>
          <w:p w14:paraId="26C60760" w14:textId="77777777" w:rsidR="00E157A7" w:rsidRPr="00E157A7" w:rsidRDefault="00E157A7" w:rsidP="00E157A7">
            <w:pPr>
              <w:rPr>
                <w:rFonts w:ascii="Calibri" w:hAnsi="Calibri" w:cs="Calibri"/>
                <w:b/>
                <w:bCs/>
                <w:color w:val="FFFFFF"/>
                <w:sz w:val="18"/>
                <w:szCs w:val="18"/>
              </w:rPr>
            </w:pPr>
            <w:r w:rsidRPr="00E157A7">
              <w:rPr>
                <w:rFonts w:ascii="Calibri" w:hAnsi="Calibri" w:cs="Calibri"/>
                <w:b/>
                <w:bCs/>
                <w:color w:val="FFFFFF"/>
                <w:sz w:val="18"/>
                <w:szCs w:val="18"/>
              </w:rPr>
              <w:t xml:space="preserve"> </w:t>
            </w:r>
          </w:p>
        </w:tc>
        <w:tc>
          <w:tcPr>
            <w:tcW w:w="3183" w:type="dxa"/>
            <w:tcBorders>
              <w:top w:val="single" w:sz="8" w:space="0" w:color="auto"/>
              <w:left w:val="nil"/>
              <w:bottom w:val="nil"/>
              <w:right w:val="nil"/>
            </w:tcBorders>
            <w:shd w:val="clear" w:color="000000" w:fill="1F4E78"/>
            <w:noWrap/>
            <w:vAlign w:val="bottom"/>
            <w:hideMark/>
          </w:tcPr>
          <w:p w14:paraId="1615AD1E" w14:textId="77777777" w:rsidR="00E157A7" w:rsidRPr="00E157A7" w:rsidRDefault="00E157A7" w:rsidP="00E157A7">
            <w:pPr>
              <w:jc w:val="center"/>
              <w:rPr>
                <w:rFonts w:ascii="Calibri" w:hAnsi="Calibri" w:cs="Calibri"/>
                <w:b/>
                <w:bCs/>
                <w:color w:val="FFFFFF"/>
                <w:sz w:val="18"/>
                <w:szCs w:val="18"/>
              </w:rPr>
            </w:pPr>
            <w:r w:rsidRPr="00E157A7">
              <w:rPr>
                <w:rFonts w:ascii="Calibri" w:hAnsi="Calibri" w:cs="Calibri"/>
                <w:b/>
                <w:bCs/>
                <w:color w:val="FFFFFF"/>
                <w:sz w:val="18"/>
                <w:szCs w:val="18"/>
              </w:rPr>
              <w:t>TOTALES</w:t>
            </w:r>
          </w:p>
        </w:tc>
        <w:tc>
          <w:tcPr>
            <w:tcW w:w="1104" w:type="dxa"/>
            <w:tcBorders>
              <w:top w:val="single" w:sz="8" w:space="0" w:color="auto"/>
              <w:left w:val="single" w:sz="8" w:space="0" w:color="auto"/>
              <w:bottom w:val="single" w:sz="8" w:space="0" w:color="auto"/>
              <w:right w:val="single" w:sz="8" w:space="0" w:color="auto"/>
            </w:tcBorders>
            <w:shd w:val="clear" w:color="000000" w:fill="1F4E78"/>
            <w:noWrap/>
            <w:vAlign w:val="bottom"/>
            <w:hideMark/>
          </w:tcPr>
          <w:p w14:paraId="589F1710" w14:textId="77777777" w:rsidR="00E157A7" w:rsidRPr="00E157A7" w:rsidRDefault="00E157A7" w:rsidP="00E157A7">
            <w:pPr>
              <w:ind w:left="-105"/>
              <w:jc w:val="right"/>
              <w:rPr>
                <w:rFonts w:ascii="Calibri" w:hAnsi="Calibri" w:cs="Calibri"/>
                <w:b/>
                <w:bCs/>
                <w:color w:val="FFFFFF"/>
                <w:sz w:val="18"/>
                <w:szCs w:val="18"/>
              </w:rPr>
            </w:pPr>
            <w:r w:rsidRPr="00E157A7">
              <w:rPr>
                <w:rFonts w:ascii="Calibri" w:hAnsi="Calibri" w:cs="Calibri"/>
                <w:b/>
                <w:bCs/>
                <w:color w:val="FFFFFF"/>
                <w:sz w:val="18"/>
                <w:szCs w:val="18"/>
              </w:rPr>
              <w:t>₡203 537,81</w:t>
            </w:r>
          </w:p>
        </w:tc>
        <w:tc>
          <w:tcPr>
            <w:tcW w:w="1144" w:type="dxa"/>
            <w:tcBorders>
              <w:top w:val="single" w:sz="8" w:space="0" w:color="auto"/>
              <w:left w:val="nil"/>
              <w:bottom w:val="single" w:sz="8" w:space="0" w:color="auto"/>
              <w:right w:val="single" w:sz="8" w:space="0" w:color="auto"/>
            </w:tcBorders>
            <w:shd w:val="clear" w:color="000000" w:fill="1F4E78"/>
            <w:noWrap/>
            <w:vAlign w:val="bottom"/>
            <w:hideMark/>
          </w:tcPr>
          <w:p w14:paraId="6A449F5F" w14:textId="77777777" w:rsidR="00E157A7" w:rsidRPr="00E157A7" w:rsidRDefault="00E157A7" w:rsidP="00E157A7">
            <w:pPr>
              <w:ind w:left="-81"/>
              <w:jc w:val="right"/>
              <w:rPr>
                <w:rFonts w:ascii="Calibri" w:hAnsi="Calibri" w:cs="Calibri"/>
                <w:b/>
                <w:bCs/>
                <w:color w:val="FFFFFF"/>
                <w:sz w:val="18"/>
                <w:szCs w:val="18"/>
              </w:rPr>
            </w:pPr>
            <w:r w:rsidRPr="00E157A7">
              <w:rPr>
                <w:rFonts w:ascii="Calibri" w:hAnsi="Calibri" w:cs="Calibri"/>
                <w:b/>
                <w:bCs/>
                <w:color w:val="FFFFFF"/>
                <w:sz w:val="18"/>
                <w:szCs w:val="18"/>
              </w:rPr>
              <w:t>₡178 512,06</w:t>
            </w:r>
          </w:p>
        </w:tc>
        <w:tc>
          <w:tcPr>
            <w:tcW w:w="1104" w:type="dxa"/>
            <w:tcBorders>
              <w:top w:val="single" w:sz="8" w:space="0" w:color="auto"/>
              <w:left w:val="nil"/>
              <w:bottom w:val="single" w:sz="8" w:space="0" w:color="auto"/>
              <w:right w:val="single" w:sz="8" w:space="0" w:color="auto"/>
            </w:tcBorders>
            <w:shd w:val="clear" w:color="000000" w:fill="1F4E78"/>
            <w:noWrap/>
            <w:vAlign w:val="bottom"/>
            <w:hideMark/>
          </w:tcPr>
          <w:p w14:paraId="65A2E231" w14:textId="77777777" w:rsidR="00E157A7" w:rsidRPr="00E157A7" w:rsidRDefault="00E157A7" w:rsidP="00E157A7">
            <w:pPr>
              <w:ind w:left="-87"/>
              <w:jc w:val="right"/>
              <w:rPr>
                <w:rFonts w:ascii="Calibri" w:hAnsi="Calibri" w:cs="Calibri"/>
                <w:b/>
                <w:bCs/>
                <w:color w:val="FFFFFF"/>
                <w:sz w:val="18"/>
                <w:szCs w:val="18"/>
              </w:rPr>
            </w:pPr>
            <w:r w:rsidRPr="00E157A7">
              <w:rPr>
                <w:rFonts w:ascii="Calibri" w:hAnsi="Calibri" w:cs="Calibri"/>
                <w:b/>
                <w:bCs/>
                <w:color w:val="FFFFFF"/>
                <w:sz w:val="18"/>
                <w:szCs w:val="18"/>
              </w:rPr>
              <w:t>₡25 025,75</w:t>
            </w:r>
          </w:p>
        </w:tc>
        <w:tc>
          <w:tcPr>
            <w:tcW w:w="1042" w:type="dxa"/>
            <w:tcBorders>
              <w:top w:val="nil"/>
              <w:left w:val="nil"/>
              <w:bottom w:val="single" w:sz="4" w:space="0" w:color="auto"/>
              <w:right w:val="single" w:sz="8" w:space="0" w:color="auto"/>
            </w:tcBorders>
            <w:shd w:val="clear" w:color="000000" w:fill="1F4E78"/>
            <w:noWrap/>
            <w:vAlign w:val="bottom"/>
            <w:hideMark/>
          </w:tcPr>
          <w:p w14:paraId="34CC541C" w14:textId="77777777" w:rsidR="00E157A7" w:rsidRPr="00E157A7" w:rsidRDefault="00E157A7" w:rsidP="00E157A7">
            <w:pPr>
              <w:ind w:left="-63"/>
              <w:jc w:val="center"/>
              <w:rPr>
                <w:rFonts w:ascii="Calibri" w:hAnsi="Calibri" w:cs="Calibri"/>
                <w:b/>
                <w:bCs/>
                <w:color w:val="FFFFFF"/>
                <w:sz w:val="18"/>
                <w:szCs w:val="18"/>
              </w:rPr>
            </w:pPr>
            <w:r w:rsidRPr="00E157A7">
              <w:rPr>
                <w:rFonts w:ascii="Calibri" w:hAnsi="Calibri" w:cs="Calibri"/>
                <w:b/>
                <w:bCs/>
                <w:color w:val="FFFFFF"/>
                <w:sz w:val="18"/>
                <w:szCs w:val="18"/>
              </w:rPr>
              <w:t>14,02%</w:t>
            </w:r>
          </w:p>
        </w:tc>
      </w:tr>
    </w:tbl>
    <w:p w14:paraId="79910A05" w14:textId="1D2E9934" w:rsidR="00315F43" w:rsidRPr="00A91674" w:rsidRDefault="00DE25A5" w:rsidP="00D57597">
      <w:pPr>
        <w:rPr>
          <w:rFonts w:ascii="Arial Narrow" w:hAnsi="Arial Narrow"/>
          <w:lang w:val="es-CR" w:eastAsia="es-CR"/>
        </w:rPr>
      </w:pPr>
      <w:r>
        <w:rPr>
          <w:rFonts w:ascii="Arial Narrow" w:hAnsi="Arial Narrow"/>
          <w:lang w:val="es-CR" w:eastAsia="es-CR"/>
        </w:rPr>
        <w:fldChar w:fldCharType="end"/>
      </w:r>
    </w:p>
    <w:p w14:paraId="72AB5E36" w14:textId="3FCD3A3F" w:rsidR="00397F4C" w:rsidRPr="00397F4C" w:rsidRDefault="00397F4C" w:rsidP="00397F4C">
      <w:pPr>
        <w:jc w:val="both"/>
        <w:rPr>
          <w:rFonts w:ascii="Arial Narrow" w:hAnsi="Arial Narrow"/>
          <w:lang w:val="es-CR"/>
        </w:rPr>
      </w:pPr>
      <w:r w:rsidRPr="00397F4C">
        <w:rPr>
          <w:rFonts w:ascii="Arial Narrow" w:hAnsi="Arial Narrow"/>
          <w:lang w:val="es-CR"/>
        </w:rPr>
        <w:t xml:space="preserve">Como se observa en el cuadro anterior, la variación (aumento) que presenta el saldo de la cuenta de inventarios al </w:t>
      </w:r>
      <w:r w:rsidR="006857BA">
        <w:rPr>
          <w:rFonts w:ascii="Arial Narrow" w:hAnsi="Arial Narrow"/>
          <w:lang w:val="es-CR"/>
        </w:rPr>
        <w:t>31 de julio</w:t>
      </w:r>
      <w:r w:rsidRPr="00397F4C">
        <w:rPr>
          <w:rFonts w:ascii="Arial Narrow" w:hAnsi="Arial Narrow"/>
          <w:lang w:val="es-CR"/>
        </w:rPr>
        <w:t xml:space="preserve"> de 2024 con respecto al del mismo mes del año 2023 </w:t>
      </w:r>
      <w:r w:rsidR="001737F8">
        <w:rPr>
          <w:rFonts w:ascii="Arial Narrow" w:hAnsi="Arial Narrow"/>
          <w:lang w:val="es-CR"/>
        </w:rPr>
        <w:t>d</w:t>
      </w:r>
      <w:r w:rsidRPr="00397F4C">
        <w:rPr>
          <w:rFonts w:ascii="Arial Narrow" w:hAnsi="Arial Narrow"/>
          <w:lang w:val="es-CR"/>
        </w:rPr>
        <w:t xml:space="preserve">e </w:t>
      </w:r>
      <w:r w:rsidRPr="00816633">
        <w:rPr>
          <w:rFonts w:ascii="Arial" w:hAnsi="Arial" w:cs="Arial"/>
          <w:lang w:val="es-CR"/>
        </w:rPr>
        <w:t>₡</w:t>
      </w:r>
      <w:r w:rsidR="00DE25A5">
        <w:rPr>
          <w:rFonts w:ascii="Arial Narrow" w:hAnsi="Arial Narrow"/>
          <w:lang w:val="es-CR"/>
        </w:rPr>
        <w:t>25</w:t>
      </w:r>
      <w:r w:rsidRPr="00397F4C">
        <w:rPr>
          <w:rFonts w:ascii="Arial Narrow" w:hAnsi="Arial Narrow"/>
          <w:lang w:val="es-CR"/>
        </w:rPr>
        <w:t xml:space="preserve"> </w:t>
      </w:r>
      <w:r>
        <w:rPr>
          <w:rFonts w:ascii="Arial Narrow" w:hAnsi="Arial Narrow"/>
          <w:lang w:val="es-CR"/>
        </w:rPr>
        <w:t>0</w:t>
      </w:r>
      <w:r w:rsidR="00DE25A5">
        <w:rPr>
          <w:rFonts w:ascii="Arial Narrow" w:hAnsi="Arial Narrow"/>
          <w:lang w:val="es-CR"/>
        </w:rPr>
        <w:t>2</w:t>
      </w:r>
      <w:r>
        <w:rPr>
          <w:rFonts w:ascii="Arial Narrow" w:hAnsi="Arial Narrow"/>
          <w:lang w:val="es-CR"/>
        </w:rPr>
        <w:t>5</w:t>
      </w:r>
      <w:r w:rsidRPr="00397F4C">
        <w:rPr>
          <w:rFonts w:ascii="Arial Narrow" w:hAnsi="Arial Narrow"/>
          <w:lang w:val="es-CR"/>
        </w:rPr>
        <w:t>,</w:t>
      </w:r>
      <w:r w:rsidR="00DE25A5">
        <w:rPr>
          <w:rFonts w:ascii="Arial Narrow" w:hAnsi="Arial Narrow"/>
          <w:lang w:val="es-CR"/>
        </w:rPr>
        <w:t>75</w:t>
      </w:r>
      <w:r w:rsidRPr="00397F4C">
        <w:rPr>
          <w:rFonts w:ascii="Arial Narrow" w:hAnsi="Arial Narrow"/>
          <w:lang w:val="es-CR"/>
        </w:rPr>
        <w:t xml:space="preserve"> miles, obedece fundamentalmente al aumento </w:t>
      </w:r>
      <w:r w:rsidRPr="00816633">
        <w:rPr>
          <w:rFonts w:ascii="Arial Narrow" w:hAnsi="Arial Narrow"/>
          <w:lang w:val="es-CR"/>
        </w:rPr>
        <w:t xml:space="preserve">en Combustibles y lubricantes de </w:t>
      </w:r>
      <w:r w:rsidRPr="00816633">
        <w:rPr>
          <w:rFonts w:ascii="Arial" w:hAnsi="Arial" w:cs="Arial"/>
          <w:lang w:val="es-CR"/>
        </w:rPr>
        <w:t>₡</w:t>
      </w:r>
      <w:r w:rsidRPr="00816633">
        <w:rPr>
          <w:rFonts w:ascii="Arial Narrow" w:hAnsi="Arial Narrow"/>
          <w:lang w:val="es-CR"/>
        </w:rPr>
        <w:t xml:space="preserve">1 </w:t>
      </w:r>
      <w:r w:rsidR="001737F8" w:rsidRPr="00816633">
        <w:rPr>
          <w:rFonts w:ascii="Arial Narrow" w:hAnsi="Arial Narrow"/>
          <w:lang w:val="es-CR"/>
        </w:rPr>
        <w:t>8</w:t>
      </w:r>
      <w:r w:rsidR="00816633" w:rsidRPr="00816633">
        <w:rPr>
          <w:rFonts w:ascii="Arial Narrow" w:hAnsi="Arial Narrow"/>
          <w:lang w:val="es-CR"/>
        </w:rPr>
        <w:t>63</w:t>
      </w:r>
      <w:r w:rsidRPr="00816633">
        <w:rPr>
          <w:rFonts w:ascii="Arial Narrow" w:hAnsi="Arial Narrow"/>
          <w:lang w:val="es-CR"/>
        </w:rPr>
        <w:t>,</w:t>
      </w:r>
      <w:r w:rsidR="00816633" w:rsidRPr="00816633">
        <w:rPr>
          <w:rFonts w:ascii="Arial Narrow" w:hAnsi="Arial Narrow"/>
          <w:lang w:val="es-CR"/>
        </w:rPr>
        <w:t>72</w:t>
      </w:r>
      <w:r w:rsidRPr="00816633">
        <w:rPr>
          <w:rFonts w:ascii="Arial Narrow" w:hAnsi="Arial Narrow"/>
          <w:lang w:val="es-CR"/>
        </w:rPr>
        <w:t xml:space="preserve"> miles</w:t>
      </w:r>
      <w:r w:rsidRPr="00397F4C">
        <w:rPr>
          <w:rFonts w:ascii="Arial Narrow" w:hAnsi="Arial Narrow"/>
          <w:lang w:val="es-CR"/>
        </w:rPr>
        <w:t xml:space="preserve">, </w:t>
      </w:r>
      <w:r w:rsidRPr="00816633">
        <w:rPr>
          <w:rFonts w:ascii="Arial Narrow" w:hAnsi="Arial Narrow"/>
          <w:lang w:val="es-CR"/>
        </w:rPr>
        <w:t xml:space="preserve">en Tintas, pinturas y diluyentes de </w:t>
      </w:r>
      <w:r w:rsidRPr="00816633">
        <w:rPr>
          <w:rFonts w:ascii="Arial" w:hAnsi="Arial" w:cs="Arial"/>
          <w:lang w:val="es-CR"/>
        </w:rPr>
        <w:t>₡</w:t>
      </w:r>
      <w:r w:rsidRPr="00816633">
        <w:rPr>
          <w:rFonts w:ascii="Arial Narrow" w:hAnsi="Arial Narrow"/>
          <w:lang w:val="es-CR"/>
        </w:rPr>
        <w:t xml:space="preserve">1 </w:t>
      </w:r>
      <w:r w:rsidR="00816633" w:rsidRPr="00816633">
        <w:rPr>
          <w:rFonts w:ascii="Arial Narrow" w:hAnsi="Arial Narrow"/>
          <w:lang w:val="es-CR"/>
        </w:rPr>
        <w:t>3</w:t>
      </w:r>
      <w:r w:rsidR="001737F8" w:rsidRPr="00816633">
        <w:rPr>
          <w:rFonts w:ascii="Arial Narrow" w:hAnsi="Arial Narrow"/>
          <w:lang w:val="es-CR"/>
        </w:rPr>
        <w:t>3</w:t>
      </w:r>
      <w:r w:rsidR="00816633" w:rsidRPr="00816633">
        <w:rPr>
          <w:rFonts w:ascii="Arial Narrow" w:hAnsi="Arial Narrow"/>
          <w:lang w:val="es-CR"/>
        </w:rPr>
        <w:t>3</w:t>
      </w:r>
      <w:r w:rsidRPr="00816633">
        <w:rPr>
          <w:rFonts w:ascii="Arial Narrow" w:hAnsi="Arial Narrow"/>
          <w:lang w:val="es-CR"/>
        </w:rPr>
        <w:t>,</w:t>
      </w:r>
      <w:r w:rsidR="00816633" w:rsidRPr="00816633">
        <w:rPr>
          <w:rFonts w:ascii="Arial Narrow" w:hAnsi="Arial Narrow"/>
          <w:lang w:val="es-CR"/>
        </w:rPr>
        <w:t>52</w:t>
      </w:r>
      <w:r w:rsidR="001737F8" w:rsidRPr="00816633">
        <w:rPr>
          <w:rFonts w:ascii="Arial Narrow" w:hAnsi="Arial Narrow"/>
          <w:lang w:val="es-CR"/>
        </w:rPr>
        <w:t xml:space="preserve"> miles</w:t>
      </w:r>
      <w:r w:rsidRPr="00816633">
        <w:rPr>
          <w:rFonts w:ascii="Arial Narrow" w:hAnsi="Arial Narrow"/>
          <w:lang w:val="es-CR"/>
        </w:rPr>
        <w:t>,</w:t>
      </w:r>
      <w:r w:rsidRPr="00397F4C">
        <w:rPr>
          <w:rFonts w:ascii="Arial Narrow" w:hAnsi="Arial Narrow"/>
          <w:lang w:val="es-CR"/>
        </w:rPr>
        <w:t xml:space="preserve"> </w:t>
      </w:r>
      <w:r w:rsidRPr="00816633">
        <w:rPr>
          <w:rFonts w:ascii="Arial Narrow" w:hAnsi="Arial Narrow"/>
          <w:lang w:val="es-CR"/>
        </w:rPr>
        <w:t xml:space="preserve">en Repuestos y accesorios nuevos por </w:t>
      </w:r>
      <w:r w:rsidRPr="00816633">
        <w:rPr>
          <w:rFonts w:ascii="Arial" w:hAnsi="Arial" w:cs="Arial"/>
          <w:lang w:val="es-CR"/>
        </w:rPr>
        <w:t>₡</w:t>
      </w:r>
      <w:r w:rsidRPr="00816633">
        <w:rPr>
          <w:rFonts w:ascii="Arial Narrow" w:hAnsi="Arial Narrow"/>
          <w:lang w:val="es-CR"/>
        </w:rPr>
        <w:t>1</w:t>
      </w:r>
      <w:r w:rsidR="00816633" w:rsidRPr="00816633">
        <w:rPr>
          <w:rFonts w:ascii="Arial Narrow" w:hAnsi="Arial Narrow"/>
          <w:lang w:val="es-CR"/>
        </w:rPr>
        <w:t>7</w:t>
      </w:r>
      <w:r w:rsidRPr="00816633">
        <w:rPr>
          <w:rFonts w:ascii="Arial Narrow" w:hAnsi="Arial Narrow"/>
          <w:lang w:val="es-CR"/>
        </w:rPr>
        <w:t xml:space="preserve"> </w:t>
      </w:r>
      <w:r w:rsidR="00816633" w:rsidRPr="00816633">
        <w:rPr>
          <w:rFonts w:ascii="Arial Narrow" w:hAnsi="Arial Narrow"/>
          <w:lang w:val="es-CR"/>
        </w:rPr>
        <w:t>7</w:t>
      </w:r>
      <w:r w:rsidR="008C45C5" w:rsidRPr="00816633">
        <w:rPr>
          <w:rFonts w:ascii="Arial Narrow" w:hAnsi="Arial Narrow"/>
          <w:lang w:val="es-CR"/>
        </w:rPr>
        <w:t>5</w:t>
      </w:r>
      <w:r w:rsidR="00816633" w:rsidRPr="00816633">
        <w:rPr>
          <w:rFonts w:ascii="Arial Narrow" w:hAnsi="Arial Narrow"/>
          <w:lang w:val="es-CR"/>
        </w:rPr>
        <w:t>7</w:t>
      </w:r>
      <w:r w:rsidRPr="00816633">
        <w:rPr>
          <w:rFonts w:ascii="Arial Narrow" w:hAnsi="Arial Narrow"/>
          <w:lang w:val="es-CR"/>
        </w:rPr>
        <w:t>,</w:t>
      </w:r>
      <w:r w:rsidR="00816633" w:rsidRPr="00816633">
        <w:rPr>
          <w:rFonts w:ascii="Arial Narrow" w:hAnsi="Arial Narrow"/>
          <w:lang w:val="es-CR"/>
        </w:rPr>
        <w:t>24</w:t>
      </w:r>
      <w:r w:rsidRPr="00816633">
        <w:rPr>
          <w:rFonts w:ascii="Arial Narrow" w:hAnsi="Arial Narrow"/>
          <w:lang w:val="es-CR"/>
        </w:rPr>
        <w:t xml:space="preserve"> miles</w:t>
      </w:r>
      <w:r w:rsidRPr="00397F4C">
        <w:rPr>
          <w:rFonts w:ascii="Arial Narrow" w:hAnsi="Arial Narrow"/>
          <w:lang w:val="es-CR"/>
        </w:rPr>
        <w:t xml:space="preserve">, </w:t>
      </w:r>
      <w:r w:rsidRPr="00816633">
        <w:rPr>
          <w:rFonts w:ascii="Arial Narrow" w:hAnsi="Arial Narrow"/>
          <w:lang w:val="es-CR"/>
        </w:rPr>
        <w:t xml:space="preserve">en Útiles y materiales de limpieza de </w:t>
      </w:r>
      <w:r w:rsidRPr="00816633">
        <w:rPr>
          <w:rFonts w:ascii="Arial" w:hAnsi="Arial" w:cs="Arial"/>
          <w:lang w:val="es-CR"/>
        </w:rPr>
        <w:t>₡</w:t>
      </w:r>
      <w:r w:rsidR="00816633" w:rsidRPr="00816633">
        <w:rPr>
          <w:rFonts w:ascii="Arial Narrow" w:hAnsi="Arial Narrow"/>
          <w:lang w:val="es-CR"/>
        </w:rPr>
        <w:t>2</w:t>
      </w:r>
      <w:r w:rsidRPr="00816633">
        <w:rPr>
          <w:rFonts w:ascii="Arial Narrow" w:hAnsi="Arial Narrow"/>
          <w:lang w:val="es-CR"/>
        </w:rPr>
        <w:t xml:space="preserve"> </w:t>
      </w:r>
      <w:r w:rsidR="00816633" w:rsidRPr="00816633">
        <w:rPr>
          <w:rFonts w:ascii="Arial Narrow" w:hAnsi="Arial Narrow"/>
          <w:lang w:val="es-CR"/>
        </w:rPr>
        <w:t>264</w:t>
      </w:r>
      <w:r w:rsidRPr="00816633">
        <w:rPr>
          <w:rFonts w:ascii="Arial Narrow" w:hAnsi="Arial Narrow"/>
          <w:lang w:val="es-CR"/>
        </w:rPr>
        <w:t>,</w:t>
      </w:r>
      <w:r w:rsidR="00816633" w:rsidRPr="00816633">
        <w:rPr>
          <w:rFonts w:ascii="Arial Narrow" w:hAnsi="Arial Narrow"/>
          <w:lang w:val="es-CR"/>
        </w:rPr>
        <w:t>98</w:t>
      </w:r>
      <w:r w:rsidRPr="00816633">
        <w:rPr>
          <w:rFonts w:ascii="Arial Narrow" w:hAnsi="Arial Narrow"/>
          <w:lang w:val="es-CR"/>
        </w:rPr>
        <w:t xml:space="preserve"> miles; y en Útiles y materiales de resguardo y seguridad por </w:t>
      </w:r>
      <w:r w:rsidRPr="00816633">
        <w:rPr>
          <w:rFonts w:ascii="Arial" w:hAnsi="Arial" w:cs="Arial"/>
          <w:lang w:val="es-CR"/>
        </w:rPr>
        <w:t>₡</w:t>
      </w:r>
      <w:r w:rsidR="00816633" w:rsidRPr="00816633">
        <w:rPr>
          <w:rFonts w:ascii="Arial Narrow" w:hAnsi="Arial Narrow"/>
          <w:lang w:val="es-CR"/>
        </w:rPr>
        <w:t>1</w:t>
      </w:r>
      <w:r w:rsidRPr="00816633">
        <w:rPr>
          <w:rFonts w:ascii="Arial Narrow" w:hAnsi="Arial Narrow"/>
          <w:lang w:val="es-CR"/>
        </w:rPr>
        <w:t xml:space="preserve"> 8</w:t>
      </w:r>
      <w:r w:rsidR="00816633" w:rsidRPr="00816633">
        <w:rPr>
          <w:rFonts w:ascii="Arial Narrow" w:hAnsi="Arial Narrow"/>
          <w:lang w:val="es-CR"/>
        </w:rPr>
        <w:t>19</w:t>
      </w:r>
      <w:r w:rsidRPr="00816633">
        <w:rPr>
          <w:rFonts w:ascii="Arial Narrow" w:hAnsi="Arial Narrow"/>
          <w:lang w:val="es-CR"/>
        </w:rPr>
        <w:t>,</w:t>
      </w:r>
      <w:r w:rsidR="00816633" w:rsidRPr="00816633">
        <w:rPr>
          <w:rFonts w:ascii="Arial Narrow" w:hAnsi="Arial Narrow"/>
          <w:lang w:val="es-CR"/>
        </w:rPr>
        <w:t>6</w:t>
      </w:r>
      <w:r w:rsidR="008C45C5" w:rsidRPr="00816633">
        <w:rPr>
          <w:rFonts w:ascii="Arial Narrow" w:hAnsi="Arial Narrow"/>
          <w:lang w:val="es-CR"/>
        </w:rPr>
        <w:t>9</w:t>
      </w:r>
      <w:r w:rsidRPr="00816633">
        <w:rPr>
          <w:rFonts w:ascii="Arial Narrow" w:hAnsi="Arial Narrow"/>
          <w:lang w:val="es-CR"/>
        </w:rPr>
        <w:t xml:space="preserve"> miles</w:t>
      </w:r>
      <w:r w:rsidRPr="00397F4C">
        <w:rPr>
          <w:rFonts w:ascii="Arial Narrow" w:hAnsi="Arial Narrow"/>
          <w:lang w:val="es-CR"/>
        </w:rPr>
        <w:t>.</w:t>
      </w:r>
    </w:p>
    <w:p w14:paraId="334A2B3D" w14:textId="77777777" w:rsidR="00397F4C" w:rsidRPr="00397F4C" w:rsidRDefault="00397F4C" w:rsidP="00397F4C">
      <w:pPr>
        <w:jc w:val="both"/>
        <w:rPr>
          <w:rFonts w:ascii="Arial Narrow" w:hAnsi="Arial Narrow"/>
          <w:lang w:val="es-CR"/>
        </w:rPr>
      </w:pPr>
    </w:p>
    <w:p w14:paraId="3F69931C" w14:textId="74474E5D" w:rsidR="00397F4C" w:rsidRPr="00397F4C" w:rsidRDefault="00397F4C" w:rsidP="00397F4C">
      <w:pPr>
        <w:jc w:val="both"/>
        <w:rPr>
          <w:rFonts w:ascii="Arial Narrow" w:hAnsi="Arial Narrow"/>
          <w:lang w:val="es-CR"/>
        </w:rPr>
      </w:pPr>
      <w:r w:rsidRPr="00397F4C">
        <w:rPr>
          <w:rFonts w:ascii="Arial Narrow" w:hAnsi="Arial Narrow"/>
          <w:lang w:val="es-CR"/>
        </w:rPr>
        <w:t>Finalmente, en relación con los inventarios, es preciso señalar que la Municipalidad se encuentra realizando un esfuerzo por fortalecer administración de los inventarios de materiales y suministros, y como parte del trabajo que se está desarrollando, está</w:t>
      </w:r>
      <w:r w:rsidR="008C45C5">
        <w:rPr>
          <w:rFonts w:ascii="Arial Narrow" w:hAnsi="Arial Narrow"/>
          <w:lang w:val="es-CR"/>
        </w:rPr>
        <w:t>n</w:t>
      </w:r>
      <w:r w:rsidRPr="00397F4C">
        <w:rPr>
          <w:rFonts w:ascii="Arial Narrow" w:hAnsi="Arial Narrow"/>
          <w:lang w:val="es-CR"/>
        </w:rPr>
        <w:t xml:space="preserve"> las políticas para la medición y valuación de los inventarios, el tratamiento de las bajas de inventario sustentados en métodos de aceptación general, la correcta aplicación del método de valuación “Primero en entrar primero en salir” que se adoptó.</w:t>
      </w:r>
    </w:p>
    <w:p w14:paraId="503D6BBE" w14:textId="77777777" w:rsidR="00397F4C" w:rsidRPr="00397F4C" w:rsidRDefault="00397F4C" w:rsidP="00397F4C">
      <w:pPr>
        <w:jc w:val="both"/>
        <w:rPr>
          <w:rFonts w:ascii="Arial Narrow" w:hAnsi="Arial Narrow"/>
          <w:lang w:val="es-CR"/>
        </w:rPr>
      </w:pPr>
    </w:p>
    <w:p w14:paraId="5F5B384E" w14:textId="77777777" w:rsidR="00397F4C" w:rsidRPr="00397F4C" w:rsidRDefault="00397F4C" w:rsidP="00397F4C">
      <w:pPr>
        <w:spacing w:after="120"/>
        <w:jc w:val="both"/>
        <w:rPr>
          <w:rFonts w:ascii="Arial Narrow" w:hAnsi="Arial Narrow"/>
          <w:lang w:val="es-CR" w:eastAsia="es-CR"/>
        </w:rPr>
      </w:pPr>
      <w:r w:rsidRPr="00397F4C">
        <w:rPr>
          <w:rFonts w:ascii="Arial Narrow" w:hAnsi="Arial Narrow"/>
          <w:lang w:val="es-CR"/>
        </w:rPr>
        <w:t>Asimismo, se espera que en el corto plazo se ponga en funcionamiento el módulo de inventarios del sistema que está desarrollando la empresa NETSOFT DE COSTA RICA S.A., el cual está desarrollado y actualmente se le está cargando el inventario existente con los códigos de los diferentes materiales, para lo cual se utilizarán los existentes en el SICOP. Además, se implementarán los procedimientos de control considerando lo normado en la Ley General de Control Interno y las Normas de control interno para el sector público emitidas por la Contraloría general de la República, entre otros.</w:t>
      </w:r>
    </w:p>
    <w:p w14:paraId="0C65F604" w14:textId="77777777" w:rsidR="00D24C17" w:rsidRPr="00A91674" w:rsidRDefault="00D24C17" w:rsidP="00315F43">
      <w:pPr>
        <w:jc w:val="both"/>
        <w:rPr>
          <w:rFonts w:ascii="Arial Narrow" w:hAnsi="Arial Narrow"/>
          <w:lang w:val="es-CR" w:eastAsia="es-CR"/>
        </w:rPr>
      </w:pPr>
    </w:p>
    <w:p w14:paraId="21704192" w14:textId="77777777" w:rsidR="00422EDF" w:rsidRPr="00A91674" w:rsidRDefault="00422EDF" w:rsidP="00D57597">
      <w:pPr>
        <w:rPr>
          <w:rFonts w:ascii="Arial Narrow" w:hAnsi="Arial Narrow"/>
          <w:lang w:val="es-CR" w:eastAsia="es-CR"/>
        </w:rPr>
      </w:pPr>
    </w:p>
    <w:p w14:paraId="00A44645" w14:textId="2B4B1273" w:rsidR="00692DC8" w:rsidRPr="00A91674" w:rsidRDefault="00692DC8" w:rsidP="0081276F">
      <w:pPr>
        <w:pStyle w:val="Ttulo4"/>
        <w:spacing w:before="0"/>
        <w:rPr>
          <w:rFonts w:ascii="Arial Narrow" w:eastAsia="Times New Roman" w:hAnsi="Arial Narrow"/>
          <w:lang w:val="es-CR"/>
        </w:rPr>
      </w:pPr>
      <w:bookmarkStart w:id="66" w:name="_Toc33601213"/>
      <w:bookmarkStart w:id="67" w:name="_Toc82768914"/>
      <w:bookmarkStart w:id="68" w:name="_Toc128061085"/>
      <w:r w:rsidRPr="00A91674">
        <w:rPr>
          <w:rFonts w:ascii="Arial Narrow" w:eastAsia="Times New Roman" w:hAnsi="Arial Narrow"/>
          <w:lang w:val="es-CR"/>
        </w:rPr>
        <w:t>NOTA N° 7</w:t>
      </w:r>
      <w:bookmarkEnd w:id="64"/>
      <w:bookmarkEnd w:id="65"/>
      <w:bookmarkEnd w:id="66"/>
      <w:bookmarkEnd w:id="67"/>
      <w:bookmarkEnd w:id="68"/>
    </w:p>
    <w:p w14:paraId="7A0F81CB" w14:textId="77777777" w:rsidR="0081276F" w:rsidRPr="00A91674" w:rsidRDefault="0081276F" w:rsidP="0081276F">
      <w:pPr>
        <w:rPr>
          <w:rFonts w:ascii="Arial Narrow" w:hAnsi="Arial Narrow"/>
          <w:lang w:val="es-CR"/>
        </w:rPr>
      </w:pPr>
    </w:p>
    <w:p w14:paraId="620CC2DF" w14:textId="77777777" w:rsidR="0081276F" w:rsidRPr="00A91674" w:rsidRDefault="00692DC8" w:rsidP="0081276F">
      <w:pPr>
        <w:rPr>
          <w:rFonts w:ascii="Arial Narrow" w:hAnsi="Arial Narrow"/>
          <w:lang w:val="es-CR"/>
        </w:rPr>
      </w:pPr>
      <w:bookmarkStart w:id="69" w:name="_Toc13041059"/>
      <w:bookmarkStart w:id="70" w:name="_Toc14345058"/>
      <w:bookmarkStart w:id="71" w:name="_Toc33601214"/>
      <w:bookmarkStart w:id="72" w:name="_Toc82768915"/>
      <w:r w:rsidRPr="00A91674">
        <w:rPr>
          <w:rFonts w:ascii="Arial Narrow" w:hAnsi="Arial Narrow"/>
          <w:lang w:val="es-CR"/>
        </w:rPr>
        <w:t>Otros activos a corto plazo</w:t>
      </w:r>
      <w:bookmarkEnd w:id="69"/>
      <w:bookmarkEnd w:id="70"/>
      <w:bookmarkEnd w:id="71"/>
      <w:bookmarkEnd w:id="72"/>
    </w:p>
    <w:p w14:paraId="37639A49" w14:textId="5C0DC34D" w:rsidR="00E157A7" w:rsidRPr="00E157A7" w:rsidRDefault="00A20221" w:rsidP="00CC60C1">
      <w:pPr>
        <w:rPr>
          <w:rFonts w:ascii="Arial Narrow" w:hAnsi="Arial Narrow"/>
          <w:lang w:val="es-CR"/>
        </w:rPr>
      </w:pPr>
      <w:r w:rsidRPr="00A91674">
        <w:rPr>
          <w:rFonts w:eastAsiaTheme="minorHAnsi" w:cstheme="minorBidi"/>
        </w:rPr>
        <w:fldChar w:fldCharType="begin"/>
      </w:r>
      <w:r w:rsidRPr="00A91674">
        <w:rPr>
          <w:lang w:val="es-CR"/>
        </w:rPr>
        <w:instrText xml:space="preserve"> LINK </w:instrText>
      </w:r>
      <w:r w:rsidR="005E1A40">
        <w:rPr>
          <w:lang w:val="es-CR"/>
        </w:rPr>
        <w:instrText xml:space="preserve">Excel.SheetMacroEnabled.12 "C:\\Users\\arges\\OneDrive\\Desktop\\Municipalidades\\Buenos Aires\\Cierre Abril 2024\\15603_P1_2023_ Notas_Contables_Instituciones_Vinculadas.xlsm" "Notas BS!R20C1:R22C6" </w:instrText>
      </w:r>
      <w:r w:rsidRPr="00A91674">
        <w:rPr>
          <w:lang w:val="es-CR"/>
        </w:rPr>
        <w:instrText xml:space="preserve">\a \f 4 \h </w:instrText>
      </w:r>
      <w:r w:rsidR="0081276F" w:rsidRPr="00A91674">
        <w:rPr>
          <w:lang w:val="es-CR"/>
        </w:rPr>
        <w:instrText xml:space="preserve"> \* MERGEFORMAT </w:instrText>
      </w:r>
      <w:r w:rsidRPr="00A91674">
        <w:fldChar w:fldCharType="separate"/>
      </w:r>
    </w:p>
    <w:tbl>
      <w:tblPr>
        <w:tblW w:w="8779" w:type="dxa"/>
        <w:tblLook w:val="04A0" w:firstRow="1" w:lastRow="0" w:firstColumn="1" w:lastColumn="0" w:noHBand="0" w:noVBand="1"/>
      </w:tblPr>
      <w:tblGrid>
        <w:gridCol w:w="1001"/>
        <w:gridCol w:w="3159"/>
        <w:gridCol w:w="600"/>
        <w:gridCol w:w="1420"/>
        <w:gridCol w:w="1465"/>
        <w:gridCol w:w="1134"/>
      </w:tblGrid>
      <w:tr w:rsidR="00CC60C1" w:rsidRPr="00E157A7" w14:paraId="6A8BE3F9" w14:textId="77777777" w:rsidTr="00CC60C1">
        <w:trPr>
          <w:divId w:val="1058824252"/>
          <w:trHeight w:val="300"/>
        </w:trPr>
        <w:tc>
          <w:tcPr>
            <w:tcW w:w="10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D19FE46" w14:textId="2B5D5A72" w:rsidR="00E157A7" w:rsidRPr="00E157A7" w:rsidRDefault="00E157A7" w:rsidP="00CC60C1">
            <w:pPr>
              <w:jc w:val="both"/>
              <w:rPr>
                <w:rFonts w:ascii="Arial Narrow" w:hAnsi="Arial Narrow"/>
                <w:b/>
                <w:bCs/>
                <w:color w:val="FFFFFF"/>
                <w:sz w:val="18"/>
                <w:szCs w:val="18"/>
              </w:rPr>
            </w:pPr>
            <w:r w:rsidRPr="00E157A7">
              <w:rPr>
                <w:rFonts w:ascii="Arial Narrow" w:hAnsi="Arial Narrow"/>
                <w:b/>
                <w:bCs/>
                <w:color w:val="FFFFFF"/>
                <w:sz w:val="18"/>
                <w:szCs w:val="18"/>
              </w:rPr>
              <w:t xml:space="preserve">Cuenta </w:t>
            </w:r>
          </w:p>
        </w:tc>
        <w:tc>
          <w:tcPr>
            <w:tcW w:w="315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93C76C2" w14:textId="77777777" w:rsidR="00E157A7" w:rsidRPr="00E157A7" w:rsidRDefault="00E157A7" w:rsidP="00CC60C1">
            <w:pPr>
              <w:jc w:val="center"/>
              <w:rPr>
                <w:rFonts w:ascii="Arial Narrow" w:hAnsi="Arial Narrow"/>
                <w:b/>
                <w:bCs/>
                <w:color w:val="FFFFFF"/>
                <w:sz w:val="18"/>
                <w:szCs w:val="18"/>
              </w:rPr>
            </w:pPr>
            <w:r w:rsidRPr="00E157A7">
              <w:rPr>
                <w:rFonts w:ascii="Arial Narrow" w:hAnsi="Arial Narrow"/>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A4B436" w14:textId="77777777" w:rsidR="00E157A7" w:rsidRPr="00E157A7" w:rsidRDefault="00E157A7" w:rsidP="00CC60C1">
            <w:pPr>
              <w:jc w:val="center"/>
              <w:rPr>
                <w:rFonts w:ascii="Arial Narrow" w:hAnsi="Arial Narrow"/>
                <w:b/>
                <w:bCs/>
                <w:color w:val="FFFFFF"/>
                <w:sz w:val="18"/>
                <w:szCs w:val="18"/>
              </w:rPr>
            </w:pPr>
            <w:r w:rsidRPr="00E157A7">
              <w:rPr>
                <w:rFonts w:ascii="Arial Narrow" w:hAnsi="Arial Narrow"/>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CA25D40" w14:textId="77777777" w:rsidR="00E157A7" w:rsidRPr="00E157A7" w:rsidRDefault="00E157A7" w:rsidP="00CC60C1">
            <w:pPr>
              <w:jc w:val="center"/>
              <w:rPr>
                <w:rFonts w:ascii="Arial Narrow" w:hAnsi="Arial Narrow"/>
                <w:b/>
                <w:bCs/>
                <w:color w:val="FFFFFF"/>
                <w:sz w:val="18"/>
                <w:szCs w:val="18"/>
              </w:rPr>
            </w:pPr>
            <w:r w:rsidRPr="00E157A7">
              <w:rPr>
                <w:rFonts w:ascii="Arial Narrow" w:hAnsi="Arial Narrow"/>
                <w:b/>
                <w:bCs/>
                <w:color w:val="FFFFFF"/>
                <w:sz w:val="18"/>
                <w:szCs w:val="18"/>
              </w:rPr>
              <w:t xml:space="preserve"> Periodo Actual </w:t>
            </w:r>
          </w:p>
        </w:tc>
        <w:tc>
          <w:tcPr>
            <w:tcW w:w="146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E02DBB" w14:textId="77777777" w:rsidR="00E157A7" w:rsidRPr="00E157A7" w:rsidRDefault="00E157A7" w:rsidP="00CC60C1">
            <w:pPr>
              <w:jc w:val="center"/>
              <w:rPr>
                <w:rFonts w:ascii="Arial Narrow" w:hAnsi="Arial Narrow"/>
                <w:b/>
                <w:bCs/>
                <w:color w:val="FFFFFF"/>
                <w:sz w:val="18"/>
                <w:szCs w:val="18"/>
              </w:rPr>
            </w:pPr>
            <w:r w:rsidRPr="00E157A7">
              <w:rPr>
                <w:rFonts w:ascii="Arial Narrow" w:hAnsi="Arial Narrow"/>
                <w:b/>
                <w:bCs/>
                <w:color w:val="FFFFFF"/>
                <w:sz w:val="18"/>
                <w:szCs w:val="18"/>
              </w:rPr>
              <w:t xml:space="preserve"> Periodo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32470B5E" w14:textId="77777777" w:rsidR="00E157A7" w:rsidRPr="00E157A7" w:rsidRDefault="00E157A7" w:rsidP="00CC60C1">
            <w:pPr>
              <w:jc w:val="center"/>
              <w:rPr>
                <w:rFonts w:ascii="Arial Narrow" w:hAnsi="Arial Narrow"/>
                <w:b/>
                <w:bCs/>
                <w:color w:val="FFFFFF"/>
                <w:sz w:val="18"/>
                <w:szCs w:val="18"/>
              </w:rPr>
            </w:pPr>
            <w:r w:rsidRPr="00E157A7">
              <w:rPr>
                <w:rFonts w:ascii="Arial Narrow" w:hAnsi="Arial Narrow"/>
                <w:b/>
                <w:bCs/>
                <w:color w:val="FFFFFF"/>
                <w:sz w:val="18"/>
                <w:szCs w:val="18"/>
              </w:rPr>
              <w:t xml:space="preserve">Diferencia </w:t>
            </w:r>
          </w:p>
        </w:tc>
      </w:tr>
      <w:tr w:rsidR="00E157A7" w:rsidRPr="00E157A7" w14:paraId="2FAA8F77" w14:textId="77777777" w:rsidTr="00CC60C1">
        <w:trPr>
          <w:divId w:val="1058824252"/>
          <w:trHeight w:val="300"/>
        </w:trPr>
        <w:tc>
          <w:tcPr>
            <w:tcW w:w="1001" w:type="dxa"/>
            <w:vMerge/>
            <w:tcBorders>
              <w:top w:val="single" w:sz="8" w:space="0" w:color="auto"/>
              <w:left w:val="single" w:sz="8" w:space="0" w:color="auto"/>
              <w:bottom w:val="single" w:sz="8" w:space="0" w:color="000000"/>
              <w:right w:val="single" w:sz="8" w:space="0" w:color="auto"/>
            </w:tcBorders>
            <w:vAlign w:val="center"/>
            <w:hideMark/>
          </w:tcPr>
          <w:p w14:paraId="13B5A499" w14:textId="77777777" w:rsidR="00E157A7" w:rsidRPr="00E157A7" w:rsidRDefault="00E157A7" w:rsidP="00CC60C1">
            <w:pPr>
              <w:rPr>
                <w:rFonts w:ascii="Arial Narrow" w:hAnsi="Arial Narrow"/>
                <w:b/>
                <w:bCs/>
                <w:color w:val="FFFFFF"/>
                <w:sz w:val="18"/>
                <w:szCs w:val="18"/>
              </w:rPr>
            </w:pPr>
          </w:p>
        </w:tc>
        <w:tc>
          <w:tcPr>
            <w:tcW w:w="3159" w:type="dxa"/>
            <w:vMerge/>
            <w:tcBorders>
              <w:top w:val="single" w:sz="8" w:space="0" w:color="auto"/>
              <w:left w:val="single" w:sz="8" w:space="0" w:color="auto"/>
              <w:bottom w:val="single" w:sz="8" w:space="0" w:color="000000"/>
              <w:right w:val="single" w:sz="8" w:space="0" w:color="auto"/>
            </w:tcBorders>
            <w:vAlign w:val="center"/>
            <w:hideMark/>
          </w:tcPr>
          <w:p w14:paraId="3A782C97" w14:textId="77777777" w:rsidR="00E157A7" w:rsidRPr="00E157A7" w:rsidRDefault="00E157A7" w:rsidP="00CC60C1">
            <w:pPr>
              <w:rPr>
                <w:rFonts w:ascii="Arial Narrow" w:hAnsi="Arial Narrow"/>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F5380BC" w14:textId="77777777" w:rsidR="00E157A7" w:rsidRPr="00E157A7" w:rsidRDefault="00E157A7" w:rsidP="00CC60C1">
            <w:pPr>
              <w:rPr>
                <w:rFonts w:ascii="Arial Narrow" w:hAnsi="Arial Narrow"/>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17E8B02" w14:textId="77777777" w:rsidR="00E157A7" w:rsidRPr="00E157A7" w:rsidRDefault="00E157A7" w:rsidP="00CC60C1">
            <w:pPr>
              <w:rPr>
                <w:rFonts w:ascii="Arial Narrow" w:hAnsi="Arial Narrow"/>
                <w:b/>
                <w:bCs/>
                <w:color w:val="FFFFFF"/>
                <w:sz w:val="18"/>
                <w:szCs w:val="18"/>
              </w:rPr>
            </w:pPr>
          </w:p>
        </w:tc>
        <w:tc>
          <w:tcPr>
            <w:tcW w:w="1465" w:type="dxa"/>
            <w:vMerge/>
            <w:tcBorders>
              <w:top w:val="single" w:sz="8" w:space="0" w:color="auto"/>
              <w:left w:val="single" w:sz="8" w:space="0" w:color="auto"/>
              <w:bottom w:val="single" w:sz="8" w:space="0" w:color="000000"/>
              <w:right w:val="single" w:sz="8" w:space="0" w:color="auto"/>
            </w:tcBorders>
            <w:vAlign w:val="center"/>
            <w:hideMark/>
          </w:tcPr>
          <w:p w14:paraId="5EA795FB" w14:textId="77777777" w:rsidR="00E157A7" w:rsidRPr="00E157A7" w:rsidRDefault="00E157A7" w:rsidP="00CC60C1">
            <w:pPr>
              <w:rPr>
                <w:rFonts w:ascii="Arial Narrow" w:hAnsi="Arial Narrow"/>
                <w:b/>
                <w:bCs/>
                <w:color w:val="FFFFFF"/>
                <w:sz w:val="18"/>
                <w:szCs w:val="18"/>
              </w:rPr>
            </w:pPr>
          </w:p>
        </w:tc>
        <w:tc>
          <w:tcPr>
            <w:tcW w:w="1134" w:type="dxa"/>
            <w:tcBorders>
              <w:top w:val="nil"/>
              <w:left w:val="nil"/>
              <w:bottom w:val="single" w:sz="8" w:space="0" w:color="auto"/>
              <w:right w:val="single" w:sz="8" w:space="0" w:color="auto"/>
            </w:tcBorders>
            <w:shd w:val="clear" w:color="000000" w:fill="366092"/>
            <w:noWrap/>
            <w:vAlign w:val="center"/>
            <w:hideMark/>
          </w:tcPr>
          <w:p w14:paraId="5E31983F" w14:textId="77777777" w:rsidR="00E157A7" w:rsidRPr="00E157A7" w:rsidRDefault="00E157A7" w:rsidP="00CC60C1">
            <w:pPr>
              <w:jc w:val="center"/>
              <w:rPr>
                <w:rFonts w:ascii="Arial Narrow" w:hAnsi="Arial Narrow"/>
                <w:color w:val="FFFFFF"/>
                <w:sz w:val="18"/>
                <w:szCs w:val="18"/>
              </w:rPr>
            </w:pPr>
            <w:r w:rsidRPr="00E157A7">
              <w:rPr>
                <w:rFonts w:ascii="Arial Narrow" w:hAnsi="Arial Narrow"/>
                <w:color w:val="FFFFFF"/>
                <w:sz w:val="18"/>
                <w:szCs w:val="18"/>
              </w:rPr>
              <w:t>%</w:t>
            </w:r>
          </w:p>
        </w:tc>
      </w:tr>
      <w:tr w:rsidR="00E157A7" w:rsidRPr="00E157A7" w14:paraId="60AD2197" w14:textId="77777777" w:rsidTr="00CC60C1">
        <w:trPr>
          <w:divId w:val="1058824252"/>
          <w:trHeight w:val="300"/>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3D4E9542" w14:textId="77777777" w:rsidR="00E157A7" w:rsidRPr="00E157A7" w:rsidRDefault="00E157A7" w:rsidP="00CC60C1">
            <w:pPr>
              <w:rPr>
                <w:rFonts w:ascii="Arial Narrow" w:hAnsi="Arial Narrow"/>
                <w:b/>
                <w:bCs/>
                <w:color w:val="000000"/>
                <w:sz w:val="18"/>
                <w:szCs w:val="18"/>
              </w:rPr>
            </w:pPr>
            <w:r w:rsidRPr="00E157A7">
              <w:rPr>
                <w:rFonts w:ascii="Arial Narrow" w:hAnsi="Arial Narrow"/>
                <w:b/>
                <w:bCs/>
                <w:color w:val="000000"/>
                <w:sz w:val="18"/>
                <w:szCs w:val="18"/>
              </w:rPr>
              <w:t>1.1.9.</w:t>
            </w:r>
          </w:p>
        </w:tc>
        <w:tc>
          <w:tcPr>
            <w:tcW w:w="3159" w:type="dxa"/>
            <w:tcBorders>
              <w:top w:val="nil"/>
              <w:left w:val="nil"/>
              <w:bottom w:val="single" w:sz="8" w:space="0" w:color="auto"/>
              <w:right w:val="single" w:sz="8" w:space="0" w:color="auto"/>
            </w:tcBorders>
            <w:shd w:val="clear" w:color="auto" w:fill="auto"/>
            <w:vAlign w:val="center"/>
            <w:hideMark/>
          </w:tcPr>
          <w:p w14:paraId="0AC0D454" w14:textId="77777777" w:rsidR="00E157A7" w:rsidRPr="00E157A7" w:rsidRDefault="00E157A7" w:rsidP="00CC60C1">
            <w:pPr>
              <w:rPr>
                <w:rFonts w:ascii="Arial Narrow" w:hAnsi="Arial Narrow"/>
                <w:b/>
                <w:bCs/>
                <w:color w:val="000000"/>
                <w:sz w:val="18"/>
                <w:szCs w:val="18"/>
                <w:lang w:val="es-CR"/>
              </w:rPr>
            </w:pPr>
            <w:r w:rsidRPr="00E157A7">
              <w:rPr>
                <w:rFonts w:ascii="Arial Narrow" w:hAnsi="Arial Narrow"/>
                <w:b/>
                <w:bCs/>
                <w:color w:val="000000"/>
                <w:sz w:val="18"/>
                <w:szCs w:val="18"/>
                <w:lang w:val="es-CR"/>
              </w:rPr>
              <w:t>Otros activos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229E5BB5" w14:textId="77777777" w:rsidR="00E157A7" w:rsidRPr="00E157A7" w:rsidRDefault="00E157A7" w:rsidP="00CC60C1">
            <w:pPr>
              <w:rPr>
                <w:rFonts w:ascii="Arial Narrow" w:hAnsi="Arial Narrow"/>
                <w:b/>
                <w:bCs/>
                <w:color w:val="000000"/>
                <w:sz w:val="18"/>
                <w:szCs w:val="18"/>
              </w:rPr>
            </w:pPr>
            <w:r w:rsidRPr="00E157A7">
              <w:rPr>
                <w:rFonts w:ascii="Arial Narrow" w:hAnsi="Arial Narrow"/>
                <w:b/>
                <w:bCs/>
                <w:color w:val="000000"/>
                <w:sz w:val="18"/>
                <w:szCs w:val="18"/>
              </w:rPr>
              <w:t>07</w:t>
            </w:r>
          </w:p>
        </w:tc>
        <w:tc>
          <w:tcPr>
            <w:tcW w:w="1420" w:type="dxa"/>
            <w:tcBorders>
              <w:top w:val="nil"/>
              <w:left w:val="nil"/>
              <w:bottom w:val="single" w:sz="8" w:space="0" w:color="auto"/>
              <w:right w:val="single" w:sz="8" w:space="0" w:color="auto"/>
            </w:tcBorders>
            <w:shd w:val="clear" w:color="auto" w:fill="auto"/>
            <w:noWrap/>
            <w:vAlign w:val="center"/>
            <w:hideMark/>
          </w:tcPr>
          <w:p w14:paraId="3030E348" w14:textId="6DAEA9AF" w:rsidR="00E157A7" w:rsidRPr="00E157A7" w:rsidRDefault="00E157A7" w:rsidP="00CC60C1">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b/>
                <w:bCs/>
                <w:color w:val="000000"/>
                <w:sz w:val="18"/>
                <w:szCs w:val="18"/>
              </w:rPr>
              <w:t>26</w:t>
            </w:r>
            <w:r w:rsidRPr="00E157A7">
              <w:rPr>
                <w:rFonts w:ascii="Arial Narrow" w:hAnsi="Arial Narrow" w:cs="Calibri"/>
                <w:b/>
                <w:bCs/>
                <w:color w:val="000000"/>
                <w:sz w:val="18"/>
                <w:szCs w:val="18"/>
              </w:rPr>
              <w:t xml:space="preserve"> 868,65 </w:t>
            </w:r>
          </w:p>
        </w:tc>
        <w:tc>
          <w:tcPr>
            <w:tcW w:w="1465" w:type="dxa"/>
            <w:tcBorders>
              <w:top w:val="nil"/>
              <w:left w:val="nil"/>
              <w:bottom w:val="single" w:sz="8" w:space="0" w:color="auto"/>
              <w:right w:val="single" w:sz="8" w:space="0" w:color="auto"/>
            </w:tcBorders>
            <w:shd w:val="clear" w:color="auto" w:fill="auto"/>
            <w:noWrap/>
            <w:vAlign w:val="center"/>
            <w:hideMark/>
          </w:tcPr>
          <w:p w14:paraId="5E8C014B" w14:textId="68D49DC3" w:rsidR="00E157A7" w:rsidRPr="00E157A7" w:rsidRDefault="00E157A7" w:rsidP="00CC60C1">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b/>
                <w:bCs/>
                <w:color w:val="000000"/>
                <w:sz w:val="18"/>
                <w:szCs w:val="18"/>
              </w:rPr>
              <w:t>17</w:t>
            </w:r>
            <w:r w:rsidRPr="00E157A7">
              <w:rPr>
                <w:rFonts w:ascii="Arial Narrow" w:hAnsi="Arial Narrow" w:cs="Calibri"/>
                <w:b/>
                <w:bCs/>
                <w:color w:val="000000"/>
                <w:sz w:val="18"/>
                <w:szCs w:val="18"/>
              </w:rPr>
              <w:t xml:space="preserve"> 054,41 </w:t>
            </w:r>
          </w:p>
        </w:tc>
        <w:tc>
          <w:tcPr>
            <w:tcW w:w="1134" w:type="dxa"/>
            <w:tcBorders>
              <w:top w:val="nil"/>
              <w:left w:val="nil"/>
              <w:bottom w:val="single" w:sz="8" w:space="0" w:color="auto"/>
              <w:right w:val="single" w:sz="8" w:space="0" w:color="auto"/>
            </w:tcBorders>
            <w:shd w:val="clear" w:color="auto" w:fill="auto"/>
            <w:noWrap/>
            <w:vAlign w:val="center"/>
            <w:hideMark/>
          </w:tcPr>
          <w:p w14:paraId="3C1A86AB" w14:textId="77777777" w:rsidR="00E157A7" w:rsidRPr="00E157A7" w:rsidRDefault="00E157A7" w:rsidP="00CC60C1">
            <w:pPr>
              <w:jc w:val="right"/>
              <w:rPr>
                <w:rFonts w:ascii="Arial Narrow" w:hAnsi="Arial Narrow"/>
                <w:b/>
                <w:bCs/>
                <w:color w:val="000000"/>
                <w:sz w:val="18"/>
                <w:szCs w:val="18"/>
              </w:rPr>
            </w:pPr>
            <w:r w:rsidRPr="00E157A7">
              <w:rPr>
                <w:rFonts w:ascii="Arial Narrow" w:hAnsi="Arial Narrow"/>
                <w:b/>
                <w:bCs/>
                <w:color w:val="000000"/>
                <w:sz w:val="18"/>
                <w:szCs w:val="18"/>
              </w:rPr>
              <w:t>57,55%</w:t>
            </w:r>
          </w:p>
        </w:tc>
      </w:tr>
    </w:tbl>
    <w:p w14:paraId="6BC796FC" w14:textId="77777777" w:rsidR="000554C0" w:rsidRDefault="00A20221" w:rsidP="00CC60C1">
      <w:pPr>
        <w:jc w:val="both"/>
        <w:rPr>
          <w:rFonts w:ascii="Arial Narrow" w:eastAsiaTheme="majorEastAsia" w:hAnsi="Arial Narrow" w:cstheme="majorBidi"/>
          <w:b/>
          <w:iCs/>
        </w:rPr>
      </w:pPr>
      <w:r w:rsidRPr="00A91674">
        <w:rPr>
          <w:rFonts w:ascii="Arial Narrow" w:eastAsiaTheme="majorEastAsia" w:hAnsi="Arial Narrow" w:cstheme="majorBidi"/>
          <w:b/>
          <w:iCs/>
        </w:rPr>
        <w:fldChar w:fldCharType="end"/>
      </w:r>
    </w:p>
    <w:p w14:paraId="46C15635" w14:textId="10CEE22D" w:rsidR="00FE1B67" w:rsidRPr="00FE1B67" w:rsidRDefault="00FE1B67" w:rsidP="00CC60C1">
      <w:pPr>
        <w:jc w:val="both"/>
        <w:rPr>
          <w:rFonts w:ascii="Arial Narrow" w:hAnsi="Arial Narrow"/>
          <w:color w:val="000000"/>
          <w:lang w:val="es-ES" w:eastAsia="es-ES"/>
        </w:rPr>
      </w:pPr>
      <w:r w:rsidRPr="00FE1B67">
        <w:rPr>
          <w:color w:val="000000"/>
          <w:lang w:val="es-ES" w:eastAsia="es-ES"/>
        </w:rPr>
        <w:t xml:space="preserve"> </w:t>
      </w:r>
      <w:r w:rsidRPr="00FE1B67">
        <w:rPr>
          <w:rFonts w:ascii="Arial Narrow" w:hAnsi="Arial Narrow"/>
          <w:color w:val="000000"/>
          <w:lang w:val="es-ES" w:eastAsia="es-ES"/>
        </w:rPr>
        <w:t>Detalle</w:t>
      </w:r>
      <w:r w:rsidRPr="00FE1B67">
        <w:rPr>
          <w:rFonts w:ascii="Arial Narrow" w:hAnsi="Arial Narrow"/>
          <w:lang w:val="es-CR" w:eastAsia="es-CR"/>
        </w:rPr>
        <w:t xml:space="preserve"> </w:t>
      </w:r>
      <w:r w:rsidRPr="00FE1B67">
        <w:rPr>
          <w:rFonts w:ascii="Arial Narrow" w:hAnsi="Arial Narrow"/>
          <w:color w:val="000000"/>
          <w:lang w:val="es-ES" w:eastAsia="es-ES"/>
        </w:rPr>
        <w:t>de Primas y gastos de seguros a devengar c/p</w:t>
      </w:r>
    </w:p>
    <w:p w14:paraId="6F066B76" w14:textId="77777777" w:rsidR="00FE1B67" w:rsidRPr="00FE1B67" w:rsidRDefault="00FE1B67" w:rsidP="00FE1B67">
      <w:pPr>
        <w:jc w:val="both"/>
        <w:rPr>
          <w:rFonts w:ascii="Arial Narrow" w:hAnsi="Arial Narrow"/>
          <w:color w:val="000000"/>
          <w:sz w:val="20"/>
          <w:szCs w:val="20"/>
          <w:lang w:val="es-ES" w:eastAsia="es-ES"/>
        </w:rPr>
      </w:pPr>
    </w:p>
    <w:tbl>
      <w:tblPr>
        <w:tblW w:w="4380" w:type="dxa"/>
        <w:tblInd w:w="-10" w:type="dxa"/>
        <w:tblCellMar>
          <w:left w:w="70" w:type="dxa"/>
          <w:right w:w="70" w:type="dxa"/>
        </w:tblCellMar>
        <w:tblLook w:val="04A0" w:firstRow="1" w:lastRow="0" w:firstColumn="1" w:lastColumn="0" w:noHBand="0" w:noVBand="1"/>
      </w:tblPr>
      <w:tblGrid>
        <w:gridCol w:w="1240"/>
        <w:gridCol w:w="3140"/>
      </w:tblGrid>
      <w:tr w:rsidR="00FE1B67" w:rsidRPr="00FE1B67" w14:paraId="6A5D7B57" w14:textId="77777777" w:rsidTr="00107D6F">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0215074C" w14:textId="77777777" w:rsidR="00FE1B67" w:rsidRPr="00FE1B67" w:rsidRDefault="00FE1B67" w:rsidP="00FE1B67">
            <w:pPr>
              <w:jc w:val="both"/>
              <w:rPr>
                <w:rFonts w:ascii="Arial Narrow" w:hAnsi="Arial Narrow" w:cs="Calibri"/>
                <w:b/>
                <w:bCs/>
                <w:color w:val="FFFFFF"/>
                <w:sz w:val="20"/>
                <w:szCs w:val="20"/>
                <w:lang w:eastAsia="es-CR"/>
              </w:rPr>
            </w:pPr>
            <w:r w:rsidRPr="00FE1B67">
              <w:rPr>
                <w:rFonts w:ascii="Arial Narrow" w:hAnsi="Arial Narrow" w:cs="Calibri"/>
                <w:b/>
                <w:bCs/>
                <w:color w:val="FFFFFF"/>
                <w:sz w:val="20"/>
                <w:szCs w:val="20"/>
                <w:lang w:eastAsia="es-CR"/>
              </w:rPr>
              <w:t xml:space="preserve">Cuenta </w:t>
            </w:r>
          </w:p>
        </w:tc>
        <w:tc>
          <w:tcPr>
            <w:tcW w:w="3140" w:type="dxa"/>
            <w:tcBorders>
              <w:top w:val="single" w:sz="8" w:space="0" w:color="auto"/>
              <w:left w:val="nil"/>
              <w:bottom w:val="nil"/>
              <w:right w:val="single" w:sz="8" w:space="0" w:color="auto"/>
            </w:tcBorders>
            <w:shd w:val="clear" w:color="000000" w:fill="366092"/>
            <w:vAlign w:val="center"/>
            <w:hideMark/>
          </w:tcPr>
          <w:p w14:paraId="7BC5B27E" w14:textId="77777777" w:rsidR="00FE1B67" w:rsidRPr="00FE1B67" w:rsidRDefault="00FE1B67" w:rsidP="00FE1B67">
            <w:pPr>
              <w:jc w:val="both"/>
              <w:rPr>
                <w:rFonts w:ascii="Arial Narrow" w:hAnsi="Arial Narrow" w:cs="Calibri"/>
                <w:b/>
                <w:bCs/>
                <w:color w:val="FFFFFF"/>
                <w:sz w:val="20"/>
                <w:szCs w:val="20"/>
                <w:lang w:eastAsia="es-CR"/>
              </w:rPr>
            </w:pPr>
            <w:r w:rsidRPr="00FE1B67">
              <w:rPr>
                <w:rFonts w:ascii="Arial Narrow" w:hAnsi="Arial Narrow" w:cs="Calibri"/>
                <w:b/>
                <w:bCs/>
                <w:color w:val="FFFFFF"/>
                <w:sz w:val="20"/>
                <w:szCs w:val="20"/>
                <w:lang w:eastAsia="es-CR"/>
              </w:rPr>
              <w:t xml:space="preserve">Descripción </w:t>
            </w:r>
          </w:p>
        </w:tc>
      </w:tr>
      <w:tr w:rsidR="00FE1B67" w:rsidRPr="003E3E61" w14:paraId="78ADB6E6" w14:textId="77777777" w:rsidTr="00107D6F">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1F51BB35" w14:textId="77777777" w:rsidR="00FE1B67" w:rsidRPr="00FE1B67" w:rsidRDefault="00FE1B67" w:rsidP="00FE1B67">
            <w:pPr>
              <w:jc w:val="both"/>
              <w:rPr>
                <w:rFonts w:ascii="Arial Narrow" w:hAnsi="Arial Narrow" w:cs="Calibri"/>
                <w:b/>
                <w:bCs/>
                <w:color w:val="000000"/>
                <w:sz w:val="20"/>
                <w:szCs w:val="20"/>
                <w:lang w:eastAsia="es-CR"/>
              </w:rPr>
            </w:pPr>
            <w:r w:rsidRPr="00FE1B67">
              <w:rPr>
                <w:rFonts w:ascii="Arial Narrow" w:hAnsi="Arial Narrow" w:cs="Calibri"/>
                <w:b/>
                <w:bCs/>
                <w:color w:val="000000"/>
                <w:sz w:val="20"/>
                <w:szCs w:val="20"/>
                <w:lang w:eastAsia="es-CR"/>
              </w:rPr>
              <w:t>1.1.9.01.</w:t>
            </w:r>
          </w:p>
        </w:tc>
        <w:tc>
          <w:tcPr>
            <w:tcW w:w="3140" w:type="dxa"/>
            <w:tcBorders>
              <w:top w:val="nil"/>
              <w:left w:val="nil"/>
              <w:bottom w:val="single" w:sz="8" w:space="0" w:color="auto"/>
              <w:right w:val="single" w:sz="8" w:space="0" w:color="auto"/>
            </w:tcBorders>
            <w:shd w:val="clear" w:color="auto" w:fill="auto"/>
            <w:vAlign w:val="center"/>
            <w:hideMark/>
          </w:tcPr>
          <w:p w14:paraId="1D87AABC" w14:textId="77777777" w:rsidR="00FE1B67" w:rsidRPr="00FE1B67" w:rsidRDefault="00FE1B67" w:rsidP="00FE1B67">
            <w:pPr>
              <w:jc w:val="both"/>
              <w:rPr>
                <w:rFonts w:ascii="Arial Narrow" w:hAnsi="Arial Narrow" w:cs="Calibri"/>
                <w:b/>
                <w:bCs/>
                <w:color w:val="000000"/>
                <w:sz w:val="20"/>
                <w:szCs w:val="20"/>
                <w:lang w:val="es-CR" w:eastAsia="es-CR"/>
              </w:rPr>
            </w:pPr>
            <w:r w:rsidRPr="00FE1B67">
              <w:rPr>
                <w:rFonts w:ascii="Arial Narrow" w:hAnsi="Arial Narrow" w:cs="Calibri"/>
                <w:b/>
                <w:bCs/>
                <w:color w:val="000000"/>
                <w:sz w:val="20"/>
                <w:szCs w:val="20"/>
                <w:lang w:val="es-CR" w:eastAsia="es-CR"/>
              </w:rPr>
              <w:t>Gastos a devengar a corto plazo</w:t>
            </w:r>
          </w:p>
        </w:tc>
      </w:tr>
    </w:tbl>
    <w:p w14:paraId="3B4E9622" w14:textId="77777777" w:rsidR="00FE1B67" w:rsidRPr="00FE1B67" w:rsidRDefault="00FE1B67" w:rsidP="00FE1B67">
      <w:pPr>
        <w:jc w:val="both"/>
        <w:rPr>
          <w:rFonts w:ascii="Arial Narrow" w:hAnsi="Arial Narrow"/>
          <w:sz w:val="20"/>
          <w:szCs w:val="20"/>
          <w:lang w:val="es-CR"/>
        </w:rPr>
      </w:pPr>
    </w:p>
    <w:tbl>
      <w:tblPr>
        <w:tblW w:w="8753" w:type="dxa"/>
        <w:tblInd w:w="-10" w:type="dxa"/>
        <w:tblCellMar>
          <w:left w:w="70" w:type="dxa"/>
          <w:right w:w="70" w:type="dxa"/>
        </w:tblCellMar>
        <w:tblLook w:val="04A0" w:firstRow="1" w:lastRow="0" w:firstColumn="1" w:lastColumn="0" w:noHBand="0" w:noVBand="1"/>
      </w:tblPr>
      <w:tblGrid>
        <w:gridCol w:w="5529"/>
        <w:gridCol w:w="1984"/>
        <w:gridCol w:w="1240"/>
      </w:tblGrid>
      <w:tr w:rsidR="00FE1B67" w:rsidRPr="00FE1B67" w14:paraId="1421D4EE" w14:textId="77777777" w:rsidTr="00FE1B67">
        <w:trPr>
          <w:trHeight w:val="300"/>
        </w:trPr>
        <w:tc>
          <w:tcPr>
            <w:tcW w:w="5529" w:type="dxa"/>
            <w:tcBorders>
              <w:top w:val="single" w:sz="8" w:space="0" w:color="auto"/>
              <w:left w:val="single" w:sz="8" w:space="0" w:color="auto"/>
              <w:bottom w:val="nil"/>
              <w:right w:val="single" w:sz="8" w:space="0" w:color="auto"/>
            </w:tcBorders>
            <w:shd w:val="clear" w:color="000000" w:fill="366092"/>
            <w:vAlign w:val="center"/>
            <w:hideMark/>
          </w:tcPr>
          <w:p w14:paraId="50E26480" w14:textId="77777777" w:rsidR="00FE1B67" w:rsidRPr="00FE1B67" w:rsidRDefault="00FE1B67" w:rsidP="00FE1B67">
            <w:pPr>
              <w:jc w:val="center"/>
              <w:rPr>
                <w:rFonts w:ascii="Arial Narrow" w:hAnsi="Arial Narrow" w:cs="Calibri"/>
                <w:b/>
                <w:bCs/>
                <w:color w:val="FFFFFF"/>
                <w:sz w:val="20"/>
                <w:szCs w:val="20"/>
                <w:lang w:eastAsia="es-CR"/>
              </w:rPr>
            </w:pPr>
            <w:r w:rsidRPr="00FE1B67">
              <w:rPr>
                <w:rFonts w:ascii="Arial Narrow" w:hAnsi="Arial Narrow" w:cs="Calibri"/>
                <w:b/>
                <w:bCs/>
                <w:color w:val="FFFFFF"/>
                <w:sz w:val="20"/>
                <w:szCs w:val="20"/>
                <w:lang w:eastAsia="es-CR"/>
              </w:rPr>
              <w:t>Cuenta</w:t>
            </w:r>
          </w:p>
        </w:tc>
        <w:tc>
          <w:tcPr>
            <w:tcW w:w="1984" w:type="dxa"/>
            <w:tcBorders>
              <w:top w:val="single" w:sz="8" w:space="0" w:color="auto"/>
              <w:left w:val="nil"/>
              <w:bottom w:val="nil"/>
              <w:right w:val="single" w:sz="8" w:space="0" w:color="auto"/>
            </w:tcBorders>
            <w:shd w:val="clear" w:color="000000" w:fill="366092"/>
            <w:noWrap/>
            <w:vAlign w:val="center"/>
            <w:hideMark/>
          </w:tcPr>
          <w:p w14:paraId="18366DA6" w14:textId="77777777" w:rsidR="00FE1B67" w:rsidRPr="00FE1B67" w:rsidRDefault="00FE1B67" w:rsidP="00FE1B67">
            <w:pPr>
              <w:jc w:val="center"/>
              <w:rPr>
                <w:rFonts w:ascii="Arial Narrow" w:hAnsi="Arial Narrow" w:cs="Calibri"/>
                <w:b/>
                <w:bCs/>
                <w:color w:val="FFFFFF"/>
                <w:sz w:val="20"/>
                <w:szCs w:val="20"/>
                <w:lang w:eastAsia="es-CR"/>
              </w:rPr>
            </w:pPr>
            <w:r w:rsidRPr="00FE1B67">
              <w:rPr>
                <w:rFonts w:ascii="Arial Narrow" w:hAnsi="Arial Narrow" w:cs="Calibri"/>
                <w:b/>
                <w:bCs/>
                <w:color w:val="FFFFFF"/>
                <w:sz w:val="20"/>
                <w:szCs w:val="20"/>
                <w:lang w:eastAsia="es-CR"/>
              </w:rPr>
              <w:t>Detalle</w:t>
            </w:r>
          </w:p>
        </w:tc>
        <w:tc>
          <w:tcPr>
            <w:tcW w:w="1240" w:type="dxa"/>
            <w:tcBorders>
              <w:top w:val="single" w:sz="8" w:space="0" w:color="auto"/>
              <w:left w:val="nil"/>
              <w:bottom w:val="nil"/>
              <w:right w:val="single" w:sz="8" w:space="0" w:color="auto"/>
            </w:tcBorders>
            <w:shd w:val="clear" w:color="000000" w:fill="366092"/>
            <w:noWrap/>
            <w:vAlign w:val="center"/>
            <w:hideMark/>
          </w:tcPr>
          <w:p w14:paraId="7B194966" w14:textId="77777777" w:rsidR="00FE1B67" w:rsidRPr="00FE1B67" w:rsidRDefault="00FE1B67" w:rsidP="00FE1B67">
            <w:pPr>
              <w:jc w:val="center"/>
              <w:rPr>
                <w:rFonts w:ascii="Arial Narrow" w:hAnsi="Arial Narrow" w:cs="Calibri"/>
                <w:b/>
                <w:bCs/>
                <w:color w:val="FFFFFF"/>
                <w:sz w:val="20"/>
                <w:szCs w:val="20"/>
                <w:lang w:eastAsia="es-CR"/>
              </w:rPr>
            </w:pPr>
            <w:r w:rsidRPr="00FE1B67">
              <w:rPr>
                <w:rFonts w:ascii="Arial Narrow" w:hAnsi="Arial Narrow" w:cs="Calibri"/>
                <w:b/>
                <w:bCs/>
                <w:color w:val="FFFFFF"/>
                <w:sz w:val="20"/>
                <w:szCs w:val="20"/>
                <w:lang w:eastAsia="es-CR"/>
              </w:rPr>
              <w:t>Monto</w:t>
            </w:r>
          </w:p>
        </w:tc>
      </w:tr>
      <w:tr w:rsidR="00FE1B67" w:rsidRPr="00FE1B67" w14:paraId="111AE02A" w14:textId="77777777" w:rsidTr="00FE1B67">
        <w:trPr>
          <w:trHeight w:val="540"/>
        </w:trPr>
        <w:tc>
          <w:tcPr>
            <w:tcW w:w="5529" w:type="dxa"/>
            <w:tcBorders>
              <w:top w:val="nil"/>
              <w:left w:val="single" w:sz="8" w:space="0" w:color="auto"/>
              <w:bottom w:val="single" w:sz="8" w:space="0" w:color="auto"/>
              <w:right w:val="single" w:sz="8" w:space="0" w:color="auto"/>
            </w:tcBorders>
            <w:shd w:val="clear" w:color="auto" w:fill="auto"/>
            <w:vAlign w:val="center"/>
            <w:hideMark/>
          </w:tcPr>
          <w:p w14:paraId="70F26023" w14:textId="77777777" w:rsidR="00FE1B67" w:rsidRPr="00FE1B67" w:rsidRDefault="00FE1B67" w:rsidP="00FE1B67">
            <w:pPr>
              <w:jc w:val="both"/>
              <w:rPr>
                <w:rFonts w:ascii="Arial Narrow" w:hAnsi="Arial Narrow" w:cs="Calibri"/>
                <w:b/>
                <w:bCs/>
                <w:color w:val="000000"/>
                <w:sz w:val="20"/>
                <w:szCs w:val="20"/>
                <w:lang w:val="es-CR" w:eastAsia="es-CR"/>
              </w:rPr>
            </w:pPr>
            <w:r w:rsidRPr="00FE1B67">
              <w:rPr>
                <w:rFonts w:ascii="Arial Narrow" w:hAnsi="Arial Narrow" w:cs="Calibri"/>
                <w:b/>
                <w:bCs/>
                <w:color w:val="000000"/>
                <w:sz w:val="20"/>
                <w:szCs w:val="20"/>
                <w:lang w:val="es-CR" w:eastAsia="es-CR"/>
              </w:rPr>
              <w:t> 1.1.9.01.01.01.0. Primas y gastos de seguros a devengar c/p</w:t>
            </w:r>
          </w:p>
        </w:tc>
        <w:tc>
          <w:tcPr>
            <w:tcW w:w="1984" w:type="dxa"/>
            <w:tcBorders>
              <w:top w:val="nil"/>
              <w:left w:val="nil"/>
              <w:bottom w:val="single" w:sz="8" w:space="0" w:color="auto"/>
              <w:right w:val="single" w:sz="8" w:space="0" w:color="auto"/>
            </w:tcBorders>
            <w:shd w:val="clear" w:color="auto" w:fill="auto"/>
            <w:noWrap/>
            <w:vAlign w:val="center"/>
            <w:hideMark/>
          </w:tcPr>
          <w:p w14:paraId="1D5F08F7" w14:textId="77777777" w:rsidR="00FE1B67" w:rsidRPr="00FE1B67" w:rsidRDefault="00FE1B67" w:rsidP="00FE1B67">
            <w:pPr>
              <w:jc w:val="both"/>
              <w:rPr>
                <w:rFonts w:ascii="Arial Narrow" w:hAnsi="Arial Narrow" w:cs="Calibri"/>
                <w:b/>
                <w:bCs/>
                <w:color w:val="000000"/>
                <w:sz w:val="20"/>
                <w:szCs w:val="20"/>
                <w:lang w:val="es-CR" w:eastAsia="es-CR"/>
              </w:rPr>
            </w:pPr>
            <w:r w:rsidRPr="00FE1B67">
              <w:rPr>
                <w:rFonts w:ascii="Arial Narrow" w:hAnsi="Arial Narrow" w:cs="Calibri"/>
                <w:b/>
                <w:bCs/>
                <w:color w:val="000000"/>
                <w:sz w:val="20"/>
                <w:szCs w:val="20"/>
                <w:lang w:val="es-CR" w:eastAsia="es-CR"/>
              </w:rPr>
              <w:t>Pólizas de vehículos y Riesgos Profesionales</w:t>
            </w:r>
          </w:p>
        </w:tc>
        <w:tc>
          <w:tcPr>
            <w:tcW w:w="1240" w:type="dxa"/>
            <w:tcBorders>
              <w:top w:val="nil"/>
              <w:left w:val="nil"/>
              <w:bottom w:val="single" w:sz="8" w:space="0" w:color="auto"/>
              <w:right w:val="single" w:sz="8" w:space="0" w:color="auto"/>
            </w:tcBorders>
            <w:shd w:val="clear" w:color="auto" w:fill="auto"/>
            <w:noWrap/>
            <w:vAlign w:val="center"/>
            <w:hideMark/>
          </w:tcPr>
          <w:p w14:paraId="61E7B515" w14:textId="6F6EEA5B" w:rsidR="00FE1B67" w:rsidRPr="00FE1B67" w:rsidRDefault="00FE1B67" w:rsidP="00FE1B67">
            <w:pPr>
              <w:jc w:val="center"/>
              <w:rPr>
                <w:rFonts w:ascii="Arial Narrow" w:hAnsi="Arial Narrow" w:cs="Calibri"/>
                <w:b/>
                <w:bCs/>
                <w:color w:val="000000"/>
                <w:sz w:val="20"/>
                <w:szCs w:val="20"/>
                <w:lang w:eastAsia="es-CR"/>
              </w:rPr>
            </w:pPr>
            <w:r w:rsidRPr="00FE1B67">
              <w:rPr>
                <w:rFonts w:ascii="Arial" w:hAnsi="Arial" w:cs="Arial"/>
                <w:b/>
                <w:bCs/>
                <w:color w:val="000000"/>
                <w:sz w:val="20"/>
                <w:szCs w:val="20"/>
                <w:lang w:eastAsia="es-CR"/>
              </w:rPr>
              <w:t>₡</w:t>
            </w:r>
            <w:r>
              <w:rPr>
                <w:rFonts w:ascii="Arial Narrow" w:hAnsi="Arial Narrow" w:cs="Calibri"/>
                <w:b/>
                <w:bCs/>
                <w:color w:val="000000"/>
                <w:sz w:val="20"/>
                <w:szCs w:val="20"/>
                <w:lang w:eastAsia="es-CR"/>
              </w:rPr>
              <w:t>2</w:t>
            </w:r>
            <w:r w:rsidR="002E28A7">
              <w:rPr>
                <w:rFonts w:ascii="Arial Narrow" w:hAnsi="Arial Narrow" w:cs="Calibri"/>
                <w:b/>
                <w:bCs/>
                <w:color w:val="000000"/>
                <w:sz w:val="20"/>
                <w:szCs w:val="20"/>
                <w:lang w:eastAsia="es-CR"/>
              </w:rPr>
              <w:t>6</w:t>
            </w:r>
            <w:r>
              <w:rPr>
                <w:rFonts w:ascii="Arial Narrow" w:hAnsi="Arial Narrow" w:cs="Calibri"/>
                <w:b/>
                <w:bCs/>
                <w:color w:val="000000"/>
                <w:sz w:val="20"/>
                <w:szCs w:val="20"/>
                <w:lang w:eastAsia="es-CR"/>
              </w:rPr>
              <w:t> </w:t>
            </w:r>
            <w:r w:rsidR="002E28A7">
              <w:rPr>
                <w:rFonts w:ascii="Arial Narrow" w:hAnsi="Arial Narrow" w:cs="Calibri"/>
                <w:b/>
                <w:bCs/>
                <w:color w:val="000000"/>
                <w:sz w:val="20"/>
                <w:szCs w:val="20"/>
                <w:lang w:eastAsia="es-CR"/>
              </w:rPr>
              <w:t>868</w:t>
            </w:r>
            <w:r>
              <w:rPr>
                <w:rFonts w:ascii="Arial Narrow" w:hAnsi="Arial Narrow" w:cs="Calibri"/>
                <w:b/>
                <w:bCs/>
                <w:color w:val="000000"/>
                <w:sz w:val="20"/>
                <w:szCs w:val="20"/>
                <w:lang w:eastAsia="es-CR"/>
              </w:rPr>
              <w:t>,</w:t>
            </w:r>
            <w:r w:rsidR="002E28A7">
              <w:rPr>
                <w:rFonts w:ascii="Arial Narrow" w:hAnsi="Arial Narrow" w:cs="Calibri"/>
                <w:b/>
                <w:bCs/>
                <w:color w:val="000000"/>
                <w:sz w:val="20"/>
                <w:szCs w:val="20"/>
                <w:lang w:eastAsia="es-CR"/>
              </w:rPr>
              <w:t>65</w:t>
            </w:r>
          </w:p>
        </w:tc>
      </w:tr>
    </w:tbl>
    <w:p w14:paraId="5D431ED4" w14:textId="77777777" w:rsidR="000554C0" w:rsidRDefault="000554C0" w:rsidP="000554C0">
      <w:pPr>
        <w:rPr>
          <w:rFonts w:ascii="Arial Narrow" w:hAnsi="Arial Narrow"/>
          <w:b/>
          <w:bCs/>
          <w:lang w:val="es-ES" w:eastAsia="es-CR"/>
        </w:rPr>
      </w:pPr>
    </w:p>
    <w:p w14:paraId="4D36C1EA" w14:textId="64A65CCD" w:rsidR="00C75039" w:rsidRPr="00E72848" w:rsidRDefault="00692DC8" w:rsidP="000554C0">
      <w:pPr>
        <w:rPr>
          <w:rFonts w:ascii="Arial Narrow" w:hAnsi="Arial Narrow"/>
          <w:lang w:val="es-ES" w:eastAsia="es-CR"/>
        </w:rPr>
      </w:pPr>
      <w:r w:rsidRPr="00A91674">
        <w:rPr>
          <w:rFonts w:ascii="Arial Narrow" w:hAnsi="Arial Narrow"/>
          <w:b/>
          <w:bCs/>
          <w:lang w:val="es-ES" w:eastAsia="es-CR"/>
        </w:rPr>
        <w:t>Revelación</w:t>
      </w:r>
      <w:r w:rsidRPr="00A91674">
        <w:rPr>
          <w:rFonts w:ascii="Arial Narrow" w:hAnsi="Arial Narrow"/>
          <w:lang w:val="es-ES" w:eastAsia="es-CR"/>
        </w:rPr>
        <w:t>:</w:t>
      </w:r>
      <w:r w:rsidR="00C77D21" w:rsidRPr="00A91674">
        <w:rPr>
          <w:rFonts w:ascii="Arial Narrow" w:hAnsi="Arial Narrow" w:cs="Calibri"/>
          <w:color w:val="000000"/>
          <w:lang w:eastAsia="es-CR"/>
        </w:rPr>
        <w:fldChar w:fldCharType="begin"/>
      </w:r>
      <w:r w:rsidR="00C77D21" w:rsidRPr="00E72848">
        <w:rPr>
          <w:rFonts w:ascii="Arial Narrow" w:hAnsi="Arial Narrow" w:cs="Calibri"/>
          <w:color w:val="000000"/>
          <w:lang w:val="es-CR" w:eastAsia="es-CR"/>
        </w:rPr>
        <w:instrText xml:space="preserve"> LINK </w:instrText>
      </w:r>
      <w:r w:rsidR="00C75039" w:rsidRPr="00E72848">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NOTAS_POR_CUENTA!F22C8 </w:instrText>
      </w:r>
      <w:r w:rsidR="00C77D21" w:rsidRPr="00E72848">
        <w:rPr>
          <w:rFonts w:ascii="Arial Narrow" w:hAnsi="Arial Narrow" w:cs="Calibri"/>
          <w:color w:val="000000"/>
          <w:lang w:val="es-CR" w:eastAsia="es-CR"/>
        </w:rPr>
        <w:instrText xml:space="preserve">\a \f 5 \h  \* MERGEFORMAT </w:instrText>
      </w:r>
      <w:r w:rsidR="00C77D21" w:rsidRPr="00A91674">
        <w:rPr>
          <w:rFonts w:ascii="Arial Narrow" w:hAnsi="Arial Narrow" w:cs="Calibri"/>
          <w:color w:val="000000"/>
          <w:lang w:eastAsia="es-CR"/>
        </w:rPr>
        <w:fldChar w:fldCharType="separate"/>
      </w:r>
    </w:p>
    <w:p w14:paraId="7FA1C953" w14:textId="036EFA09" w:rsidR="002E28A7" w:rsidRDefault="00E72848" w:rsidP="000554C0">
      <w:pPr>
        <w:jc w:val="both"/>
        <w:rPr>
          <w:rFonts w:asciiTheme="minorHAnsi" w:eastAsiaTheme="minorHAnsi" w:hAnsiTheme="minorHAnsi" w:cstheme="minorBidi"/>
          <w:sz w:val="22"/>
          <w:szCs w:val="22"/>
          <w:lang w:val="es-CR"/>
        </w:rPr>
      </w:pPr>
      <w:r>
        <w:rPr>
          <w:rFonts w:ascii="Arial Narrow" w:hAnsi="Arial Narrow" w:cs="Calibri"/>
          <w:color w:val="000000"/>
          <w:sz w:val="22"/>
          <w:szCs w:val="22"/>
          <w:lang w:val="es-CR"/>
        </w:rPr>
        <w:fldChar w:fldCharType="begin"/>
      </w:r>
      <w:r>
        <w:rPr>
          <w:rFonts w:ascii="Arial Narrow" w:hAnsi="Arial Narrow" w:cs="Calibri"/>
          <w:color w:val="000000"/>
          <w:sz w:val="22"/>
          <w:szCs w:val="22"/>
          <w:lang w:val="es-CR"/>
        </w:rPr>
        <w:instrText xml:space="preserve"> LINK </w:instrText>
      </w:r>
      <w:r w:rsidR="005E1A40">
        <w:rPr>
          <w:rFonts w:ascii="Arial Narrow" w:hAnsi="Arial Narrow" w:cs="Calibri"/>
          <w:color w:val="000000"/>
          <w:sz w:val="22"/>
          <w:szCs w:val="22"/>
          <w:lang w:val="es-CR"/>
        </w:rPr>
        <w:instrText xml:space="preserve">Excel.SheetMacroEnabled.12 "C:\\Users\\arges\\OneDrive\\Desktop\\Municipalidades\\Buenos Aires\\Cierre Abril 2024\\15603_P1_2023_ Notas_Contables_Instituciones_Vinculadas.xlsm" AnalisisBS!R43C15 </w:instrText>
      </w:r>
      <w:r>
        <w:rPr>
          <w:rFonts w:ascii="Arial Narrow" w:hAnsi="Arial Narrow" w:cs="Calibri"/>
          <w:color w:val="000000"/>
          <w:sz w:val="22"/>
          <w:szCs w:val="22"/>
          <w:lang w:val="es-CR"/>
        </w:rPr>
        <w:instrText xml:space="preserve">\a \f 5 \h  \* MERGEFORMAT </w:instrText>
      </w:r>
      <w:r>
        <w:rPr>
          <w:rFonts w:ascii="Arial Narrow" w:hAnsi="Arial Narrow" w:cs="Calibri"/>
          <w:color w:val="000000"/>
          <w:sz w:val="22"/>
          <w:szCs w:val="22"/>
          <w:lang w:val="es-CR"/>
        </w:rPr>
        <w:fldChar w:fldCharType="separate"/>
      </w:r>
    </w:p>
    <w:p w14:paraId="6922952F" w14:textId="77777777" w:rsidR="002E28A7" w:rsidRPr="002E28A7" w:rsidRDefault="002E28A7" w:rsidP="002E28A7">
      <w:pPr>
        <w:jc w:val="both"/>
        <w:rPr>
          <w:rFonts w:ascii="Arial Narrow" w:hAnsi="Arial Narrow" w:cs="Calibri"/>
          <w:color w:val="000000"/>
        </w:rPr>
      </w:pPr>
      <w:r w:rsidRPr="002E28A7">
        <w:rPr>
          <w:rFonts w:ascii="Arial Narrow" w:hAnsi="Arial Narrow" w:cs="Calibri"/>
          <w:color w:val="000000"/>
        </w:rPr>
        <w:t>La cuenta Otros activos a corto plazo, representa el 0,02 % del total de Activo, que comparado al periodo anterior genera una variación absoluta de ¢9 814,24 que corresponde a un(a) Aumento del 57,55 % de recursos disponibles.</w:t>
      </w:r>
    </w:p>
    <w:p w14:paraId="6520C9A5" w14:textId="56D49851" w:rsidR="0081276F" w:rsidRPr="00A91674" w:rsidRDefault="00E72848" w:rsidP="000554C0">
      <w:pPr>
        <w:jc w:val="both"/>
        <w:rPr>
          <w:rFonts w:ascii="Arial Narrow" w:hAnsi="Arial Narrow" w:cs="Calibri"/>
          <w:color w:val="000000"/>
          <w:lang w:val="es-CR" w:eastAsia="es-CR"/>
        </w:rPr>
      </w:pPr>
      <w:r>
        <w:rPr>
          <w:rFonts w:ascii="Arial Narrow" w:hAnsi="Arial Narrow" w:cs="Calibri"/>
          <w:color w:val="000000"/>
          <w:sz w:val="22"/>
          <w:szCs w:val="22"/>
          <w:lang w:val="es-CR"/>
        </w:rPr>
        <w:fldChar w:fldCharType="end"/>
      </w:r>
    </w:p>
    <w:p w14:paraId="5692BC87" w14:textId="6EBF6317" w:rsidR="00692DC8" w:rsidRPr="00A91674" w:rsidRDefault="00C77D21" w:rsidP="0081276F">
      <w:pPr>
        <w:jc w:val="both"/>
        <w:rPr>
          <w:rFonts w:ascii="Arial Narrow" w:hAnsi="Arial Narrow"/>
          <w:lang w:val="es-CR" w:eastAsia="es-CR"/>
        </w:rPr>
      </w:pPr>
      <w:r w:rsidRPr="00A91674">
        <w:rPr>
          <w:rFonts w:ascii="Arial Narrow" w:hAnsi="Arial Narrow" w:cs="Calibri"/>
          <w:color w:val="000000"/>
          <w:lang w:eastAsia="es-CR"/>
        </w:rPr>
        <w:fldChar w:fldCharType="end"/>
      </w:r>
      <w:r w:rsidR="00692DC8" w:rsidRPr="00A91674">
        <w:rPr>
          <w:rFonts w:ascii="Arial Narrow" w:hAnsi="Arial Narrow"/>
          <w:highlight w:val="lightGray"/>
          <w:lang w:val="es-CR" w:eastAsia="es-CR"/>
        </w:rPr>
        <w:t>Las variaciones de la cuenta son producto de (Indicar la razón de las variaciones de un periodo a otro):</w:t>
      </w:r>
    </w:p>
    <w:p w14:paraId="3F4957BA" w14:textId="7BB74379" w:rsidR="0081276F" w:rsidRDefault="0081276F" w:rsidP="0081276F">
      <w:pPr>
        <w:jc w:val="both"/>
        <w:rPr>
          <w:rFonts w:ascii="Arial Narrow" w:hAnsi="Arial Narrow"/>
          <w:lang w:val="es-CR" w:eastAsia="es-CR"/>
        </w:rPr>
      </w:pPr>
    </w:p>
    <w:p w14:paraId="1653A5D7" w14:textId="77777777" w:rsidR="00E72848" w:rsidRDefault="00E72848" w:rsidP="00E72848">
      <w:pPr>
        <w:jc w:val="both"/>
        <w:rPr>
          <w:rFonts w:ascii="Arial Narrow" w:hAnsi="Arial Narrow"/>
          <w:bCs/>
          <w:lang w:val="es-CR" w:eastAsia="es-CR"/>
        </w:rPr>
      </w:pPr>
      <w:r w:rsidRPr="00E72848">
        <w:rPr>
          <w:rFonts w:ascii="Arial Narrow" w:hAnsi="Arial Narrow"/>
          <w:bCs/>
          <w:lang w:val="es-CR" w:eastAsia="es-CR"/>
        </w:rPr>
        <w:t>La cuenta presenta el saldo de los seguros pagados por anticipado y la variación es producto del hecho de que se adquirieron pólizas por las cuales se han cancelado nuevas primas, sobre las que se ha registrado el gasto mensual de las primas de seguros pagadas por anticipado, como parte de uso del método del devengo según las NICSP. El detalle de las pólizas que posee la Municipalidad de Buenos Aires y los respectivos gastos reconocidos se detalla en el siguiente cuadro:</w:t>
      </w:r>
    </w:p>
    <w:p w14:paraId="15150B98" w14:textId="77777777" w:rsidR="00C809D2" w:rsidRDefault="00C809D2" w:rsidP="00E72848">
      <w:pPr>
        <w:jc w:val="both"/>
        <w:rPr>
          <w:rFonts w:ascii="Arial Narrow" w:hAnsi="Arial Narrow"/>
          <w:bCs/>
          <w:lang w:val="es-CR" w:eastAsia="es-CR"/>
        </w:rPr>
      </w:pPr>
    </w:p>
    <w:tbl>
      <w:tblPr>
        <w:tblW w:w="8851" w:type="dxa"/>
        <w:tblLook w:val="04A0" w:firstRow="1" w:lastRow="0" w:firstColumn="1" w:lastColumn="0" w:noHBand="0" w:noVBand="1"/>
      </w:tblPr>
      <w:tblGrid>
        <w:gridCol w:w="9"/>
        <w:gridCol w:w="1692"/>
        <w:gridCol w:w="1893"/>
        <w:gridCol w:w="993"/>
        <w:gridCol w:w="1134"/>
        <w:gridCol w:w="992"/>
        <w:gridCol w:w="980"/>
        <w:gridCol w:w="12"/>
        <w:gridCol w:w="1134"/>
        <w:gridCol w:w="12"/>
      </w:tblGrid>
      <w:tr w:rsidR="00F94A4E" w14:paraId="663C70A3" w14:textId="77777777" w:rsidTr="00F94A4E">
        <w:trPr>
          <w:trHeight w:val="300"/>
        </w:trPr>
        <w:tc>
          <w:tcPr>
            <w:tcW w:w="1701" w:type="dxa"/>
            <w:gridSpan w:val="2"/>
            <w:tcBorders>
              <w:top w:val="nil"/>
              <w:left w:val="nil"/>
              <w:bottom w:val="nil"/>
              <w:right w:val="nil"/>
            </w:tcBorders>
            <w:shd w:val="clear" w:color="auto" w:fill="auto"/>
            <w:noWrap/>
            <w:vAlign w:val="bottom"/>
            <w:hideMark/>
          </w:tcPr>
          <w:p w14:paraId="0BBB8957" w14:textId="77777777" w:rsidR="00F94A4E" w:rsidRPr="00203F25" w:rsidRDefault="00F94A4E">
            <w:pPr>
              <w:rPr>
                <w:sz w:val="20"/>
                <w:szCs w:val="20"/>
                <w:lang w:val="es-CR"/>
              </w:rPr>
            </w:pPr>
          </w:p>
        </w:tc>
        <w:tc>
          <w:tcPr>
            <w:tcW w:w="1893" w:type="dxa"/>
            <w:tcBorders>
              <w:top w:val="nil"/>
              <w:left w:val="nil"/>
              <w:bottom w:val="nil"/>
              <w:right w:val="nil"/>
            </w:tcBorders>
            <w:shd w:val="clear" w:color="auto" w:fill="auto"/>
            <w:noWrap/>
            <w:vAlign w:val="bottom"/>
            <w:hideMark/>
          </w:tcPr>
          <w:p w14:paraId="349092A4" w14:textId="77777777" w:rsidR="00F94A4E" w:rsidRPr="00203F25" w:rsidRDefault="00F94A4E">
            <w:pPr>
              <w:rPr>
                <w:sz w:val="20"/>
                <w:szCs w:val="20"/>
                <w:lang w:val="es-CR"/>
              </w:rPr>
            </w:pPr>
          </w:p>
        </w:tc>
        <w:tc>
          <w:tcPr>
            <w:tcW w:w="993" w:type="dxa"/>
            <w:tcBorders>
              <w:top w:val="nil"/>
              <w:left w:val="nil"/>
              <w:bottom w:val="nil"/>
              <w:right w:val="nil"/>
            </w:tcBorders>
            <w:shd w:val="clear" w:color="auto" w:fill="auto"/>
            <w:noWrap/>
            <w:vAlign w:val="bottom"/>
            <w:hideMark/>
          </w:tcPr>
          <w:p w14:paraId="295674B9" w14:textId="77777777" w:rsidR="00F94A4E" w:rsidRPr="00203F25" w:rsidRDefault="00F94A4E">
            <w:pPr>
              <w:rPr>
                <w:sz w:val="20"/>
                <w:szCs w:val="20"/>
                <w:lang w:val="es-CR"/>
              </w:rPr>
            </w:pPr>
          </w:p>
        </w:tc>
        <w:tc>
          <w:tcPr>
            <w:tcW w:w="1134" w:type="dxa"/>
            <w:tcBorders>
              <w:top w:val="nil"/>
              <w:left w:val="nil"/>
              <w:bottom w:val="single" w:sz="8" w:space="0" w:color="auto"/>
              <w:right w:val="nil"/>
            </w:tcBorders>
            <w:shd w:val="clear" w:color="auto" w:fill="auto"/>
            <w:noWrap/>
            <w:vAlign w:val="bottom"/>
            <w:hideMark/>
          </w:tcPr>
          <w:p w14:paraId="74C89A32" w14:textId="77777777" w:rsidR="00F94A4E" w:rsidRPr="00203F25" w:rsidRDefault="00F94A4E">
            <w:pPr>
              <w:rPr>
                <w:rFonts w:ascii="Calibri" w:hAnsi="Calibri" w:cs="Calibri"/>
                <w:color w:val="000000"/>
                <w:sz w:val="22"/>
                <w:szCs w:val="22"/>
                <w:lang w:val="es-CR"/>
              </w:rPr>
            </w:pPr>
            <w:r w:rsidRPr="00203F25">
              <w:rPr>
                <w:rFonts w:ascii="Calibri" w:hAnsi="Calibri" w:cs="Calibri"/>
                <w:color w:val="000000"/>
                <w:sz w:val="22"/>
                <w:szCs w:val="22"/>
                <w:lang w:val="es-CR"/>
              </w:rPr>
              <w:t> </w:t>
            </w:r>
          </w:p>
        </w:tc>
        <w:tc>
          <w:tcPr>
            <w:tcW w:w="1984" w:type="dxa"/>
            <w:gridSpan w:val="3"/>
            <w:tcBorders>
              <w:top w:val="single" w:sz="8" w:space="0" w:color="auto"/>
              <w:left w:val="single" w:sz="8" w:space="0" w:color="auto"/>
              <w:bottom w:val="single" w:sz="8" w:space="0" w:color="auto"/>
              <w:right w:val="single" w:sz="8" w:space="0" w:color="000000"/>
            </w:tcBorders>
            <w:shd w:val="clear" w:color="000000" w:fill="B4C6E7"/>
            <w:vAlign w:val="center"/>
            <w:hideMark/>
          </w:tcPr>
          <w:p w14:paraId="4ED06AD2" w14:textId="77777777" w:rsidR="00F94A4E" w:rsidRDefault="00F94A4E">
            <w:pPr>
              <w:jc w:val="center"/>
              <w:rPr>
                <w:rFonts w:ascii="Arial Narrow" w:hAnsi="Arial Narrow" w:cs="Calibri"/>
                <w:b/>
                <w:bCs/>
                <w:color w:val="000000"/>
                <w:sz w:val="18"/>
                <w:szCs w:val="18"/>
              </w:rPr>
            </w:pPr>
            <w:r>
              <w:rPr>
                <w:rFonts w:ascii="Arial Narrow" w:hAnsi="Arial Narrow" w:cs="Calibri"/>
                <w:b/>
                <w:bCs/>
                <w:color w:val="000000"/>
                <w:sz w:val="18"/>
                <w:szCs w:val="18"/>
              </w:rPr>
              <w:t>Vigencia</w:t>
            </w:r>
          </w:p>
        </w:tc>
        <w:tc>
          <w:tcPr>
            <w:tcW w:w="1146" w:type="dxa"/>
            <w:gridSpan w:val="2"/>
            <w:tcBorders>
              <w:top w:val="nil"/>
              <w:left w:val="nil"/>
              <w:bottom w:val="nil"/>
              <w:right w:val="nil"/>
            </w:tcBorders>
            <w:shd w:val="clear" w:color="auto" w:fill="auto"/>
            <w:noWrap/>
            <w:vAlign w:val="bottom"/>
            <w:hideMark/>
          </w:tcPr>
          <w:p w14:paraId="2C9EE178" w14:textId="77777777" w:rsidR="00F94A4E" w:rsidRDefault="00F94A4E">
            <w:pPr>
              <w:jc w:val="center"/>
              <w:rPr>
                <w:rFonts w:ascii="Arial Narrow" w:hAnsi="Arial Narrow" w:cs="Calibri"/>
                <w:b/>
                <w:bCs/>
                <w:color w:val="000000"/>
                <w:sz w:val="18"/>
                <w:szCs w:val="18"/>
              </w:rPr>
            </w:pPr>
          </w:p>
        </w:tc>
      </w:tr>
      <w:tr w:rsidR="00F94A4E" w14:paraId="4A3F84EE" w14:textId="77777777" w:rsidTr="00F94A4E">
        <w:trPr>
          <w:gridAfter w:val="1"/>
          <w:wAfter w:w="12" w:type="dxa"/>
          <w:trHeight w:val="470"/>
        </w:trPr>
        <w:tc>
          <w:tcPr>
            <w:tcW w:w="1701" w:type="dxa"/>
            <w:gridSpan w:val="2"/>
            <w:tcBorders>
              <w:top w:val="single" w:sz="8" w:space="0" w:color="auto"/>
              <w:left w:val="single" w:sz="8" w:space="0" w:color="auto"/>
              <w:bottom w:val="nil"/>
              <w:right w:val="single" w:sz="8" w:space="0" w:color="auto"/>
            </w:tcBorders>
            <w:shd w:val="clear" w:color="000000" w:fill="B4C6E7"/>
            <w:vAlign w:val="center"/>
            <w:hideMark/>
          </w:tcPr>
          <w:p w14:paraId="37BA1853" w14:textId="77777777" w:rsidR="00F94A4E" w:rsidRDefault="00F94A4E">
            <w:pPr>
              <w:jc w:val="center"/>
              <w:rPr>
                <w:rFonts w:ascii="Arial Narrow" w:hAnsi="Arial Narrow" w:cs="Calibri"/>
                <w:b/>
                <w:bCs/>
                <w:color w:val="000000"/>
                <w:sz w:val="16"/>
                <w:szCs w:val="16"/>
              </w:rPr>
            </w:pPr>
            <w:r>
              <w:rPr>
                <w:rFonts w:ascii="Arial Narrow" w:hAnsi="Arial Narrow" w:cs="Calibri"/>
                <w:b/>
                <w:bCs/>
                <w:color w:val="000000"/>
                <w:sz w:val="16"/>
                <w:szCs w:val="16"/>
              </w:rPr>
              <w:t>Número de Póliza</w:t>
            </w:r>
          </w:p>
        </w:tc>
        <w:tc>
          <w:tcPr>
            <w:tcW w:w="1893" w:type="dxa"/>
            <w:tcBorders>
              <w:top w:val="single" w:sz="8" w:space="0" w:color="auto"/>
              <w:left w:val="nil"/>
              <w:bottom w:val="nil"/>
              <w:right w:val="single" w:sz="8" w:space="0" w:color="auto"/>
            </w:tcBorders>
            <w:shd w:val="clear" w:color="000000" w:fill="B4C6E7"/>
            <w:vAlign w:val="center"/>
            <w:hideMark/>
          </w:tcPr>
          <w:p w14:paraId="7943EC55" w14:textId="77777777" w:rsidR="00F94A4E" w:rsidRDefault="00F94A4E">
            <w:pPr>
              <w:jc w:val="center"/>
              <w:rPr>
                <w:rFonts w:ascii="Arial Narrow" w:hAnsi="Arial Narrow" w:cs="Calibri"/>
                <w:b/>
                <w:bCs/>
                <w:color w:val="000000"/>
                <w:sz w:val="18"/>
                <w:szCs w:val="18"/>
              </w:rPr>
            </w:pPr>
            <w:r>
              <w:rPr>
                <w:rFonts w:ascii="Arial Narrow" w:hAnsi="Arial Narrow" w:cs="Calibri"/>
                <w:b/>
                <w:bCs/>
                <w:color w:val="000000"/>
                <w:sz w:val="18"/>
                <w:szCs w:val="18"/>
              </w:rPr>
              <w:t>Tipo de Póliza</w:t>
            </w:r>
          </w:p>
        </w:tc>
        <w:tc>
          <w:tcPr>
            <w:tcW w:w="993" w:type="dxa"/>
            <w:tcBorders>
              <w:top w:val="single" w:sz="8" w:space="0" w:color="auto"/>
              <w:left w:val="nil"/>
              <w:bottom w:val="nil"/>
              <w:right w:val="single" w:sz="8" w:space="0" w:color="auto"/>
            </w:tcBorders>
            <w:shd w:val="clear" w:color="000000" w:fill="B4C6E7"/>
            <w:vAlign w:val="center"/>
            <w:hideMark/>
          </w:tcPr>
          <w:p w14:paraId="3DCE8452" w14:textId="77777777" w:rsidR="00F94A4E" w:rsidRDefault="00F94A4E">
            <w:pPr>
              <w:jc w:val="center"/>
              <w:rPr>
                <w:rFonts w:ascii="Arial Narrow" w:hAnsi="Arial Narrow" w:cs="Calibri"/>
                <w:b/>
                <w:bCs/>
                <w:color w:val="000000"/>
                <w:sz w:val="18"/>
                <w:szCs w:val="18"/>
              </w:rPr>
            </w:pPr>
            <w:r>
              <w:rPr>
                <w:rFonts w:ascii="Arial Narrow" w:hAnsi="Arial Narrow" w:cs="Calibri"/>
                <w:b/>
                <w:bCs/>
                <w:color w:val="000000"/>
                <w:sz w:val="18"/>
                <w:szCs w:val="18"/>
              </w:rPr>
              <w:t>Plazo de la Póliza</w:t>
            </w:r>
          </w:p>
        </w:tc>
        <w:tc>
          <w:tcPr>
            <w:tcW w:w="1134" w:type="dxa"/>
            <w:tcBorders>
              <w:top w:val="nil"/>
              <w:left w:val="nil"/>
              <w:bottom w:val="nil"/>
              <w:right w:val="single" w:sz="8" w:space="0" w:color="auto"/>
            </w:tcBorders>
            <w:shd w:val="clear" w:color="000000" w:fill="B4C6E7"/>
            <w:vAlign w:val="center"/>
            <w:hideMark/>
          </w:tcPr>
          <w:p w14:paraId="36B718FA" w14:textId="77777777" w:rsidR="00F94A4E" w:rsidRDefault="00F94A4E">
            <w:pPr>
              <w:jc w:val="center"/>
              <w:rPr>
                <w:rFonts w:ascii="Arial Narrow" w:hAnsi="Arial Narrow" w:cs="Calibri"/>
                <w:b/>
                <w:bCs/>
                <w:color w:val="000000"/>
                <w:sz w:val="18"/>
                <w:szCs w:val="18"/>
              </w:rPr>
            </w:pPr>
            <w:r>
              <w:rPr>
                <w:rFonts w:ascii="Arial Narrow" w:hAnsi="Arial Narrow" w:cs="Calibri"/>
                <w:b/>
                <w:bCs/>
                <w:color w:val="000000"/>
                <w:sz w:val="18"/>
                <w:szCs w:val="18"/>
              </w:rPr>
              <w:t>Monto de Prima</w:t>
            </w:r>
          </w:p>
        </w:tc>
        <w:tc>
          <w:tcPr>
            <w:tcW w:w="992" w:type="dxa"/>
            <w:tcBorders>
              <w:top w:val="nil"/>
              <w:left w:val="nil"/>
              <w:bottom w:val="nil"/>
              <w:right w:val="single" w:sz="8" w:space="0" w:color="auto"/>
            </w:tcBorders>
            <w:shd w:val="clear" w:color="000000" w:fill="B4C6E7"/>
            <w:vAlign w:val="center"/>
            <w:hideMark/>
          </w:tcPr>
          <w:p w14:paraId="29460AD5" w14:textId="77777777" w:rsidR="00F94A4E" w:rsidRDefault="00F94A4E">
            <w:pPr>
              <w:jc w:val="center"/>
              <w:rPr>
                <w:rFonts w:ascii="Arial Narrow" w:hAnsi="Arial Narrow" w:cs="Calibri"/>
                <w:b/>
                <w:bCs/>
                <w:color w:val="000000"/>
                <w:sz w:val="18"/>
                <w:szCs w:val="18"/>
              </w:rPr>
            </w:pPr>
            <w:r>
              <w:rPr>
                <w:rFonts w:ascii="Arial Narrow" w:hAnsi="Arial Narrow" w:cs="Calibri"/>
                <w:b/>
                <w:bCs/>
                <w:color w:val="000000"/>
                <w:sz w:val="18"/>
                <w:szCs w:val="18"/>
              </w:rPr>
              <w:t>Desde</w:t>
            </w:r>
          </w:p>
        </w:tc>
        <w:tc>
          <w:tcPr>
            <w:tcW w:w="980" w:type="dxa"/>
            <w:tcBorders>
              <w:top w:val="nil"/>
              <w:left w:val="nil"/>
              <w:bottom w:val="nil"/>
              <w:right w:val="single" w:sz="8" w:space="0" w:color="auto"/>
            </w:tcBorders>
            <w:shd w:val="clear" w:color="000000" w:fill="B4C6E7"/>
            <w:vAlign w:val="center"/>
            <w:hideMark/>
          </w:tcPr>
          <w:p w14:paraId="7F1A6950" w14:textId="77777777" w:rsidR="00F94A4E" w:rsidRDefault="00F94A4E">
            <w:pPr>
              <w:jc w:val="center"/>
              <w:rPr>
                <w:rFonts w:ascii="Arial Narrow" w:hAnsi="Arial Narrow" w:cs="Calibri"/>
                <w:b/>
                <w:bCs/>
                <w:color w:val="000000"/>
                <w:sz w:val="18"/>
                <w:szCs w:val="18"/>
              </w:rPr>
            </w:pPr>
            <w:r>
              <w:rPr>
                <w:rFonts w:ascii="Arial Narrow" w:hAnsi="Arial Narrow" w:cs="Calibri"/>
                <w:b/>
                <w:bCs/>
                <w:color w:val="000000"/>
                <w:sz w:val="18"/>
                <w:szCs w:val="18"/>
              </w:rPr>
              <w:t>Hasta</w:t>
            </w:r>
          </w:p>
        </w:tc>
        <w:tc>
          <w:tcPr>
            <w:tcW w:w="1146" w:type="dxa"/>
            <w:gridSpan w:val="2"/>
            <w:tcBorders>
              <w:top w:val="single" w:sz="8" w:space="0" w:color="auto"/>
              <w:left w:val="nil"/>
              <w:bottom w:val="nil"/>
              <w:right w:val="single" w:sz="8" w:space="0" w:color="auto"/>
            </w:tcBorders>
            <w:shd w:val="clear" w:color="000000" w:fill="B4C6E7"/>
            <w:vAlign w:val="center"/>
            <w:hideMark/>
          </w:tcPr>
          <w:p w14:paraId="33471D65" w14:textId="77777777" w:rsidR="00F94A4E" w:rsidRDefault="00F94A4E">
            <w:pPr>
              <w:jc w:val="center"/>
              <w:rPr>
                <w:rFonts w:ascii="Arial Narrow" w:hAnsi="Arial Narrow" w:cs="Calibri"/>
                <w:b/>
                <w:bCs/>
                <w:color w:val="000000"/>
                <w:sz w:val="18"/>
                <w:szCs w:val="18"/>
              </w:rPr>
            </w:pPr>
            <w:r>
              <w:rPr>
                <w:rFonts w:ascii="Arial Narrow" w:hAnsi="Arial Narrow" w:cs="Calibri"/>
                <w:b/>
                <w:bCs/>
                <w:color w:val="000000"/>
                <w:sz w:val="18"/>
                <w:szCs w:val="18"/>
              </w:rPr>
              <w:t>Saldo de Prima</w:t>
            </w:r>
          </w:p>
        </w:tc>
      </w:tr>
      <w:tr w:rsidR="00F94A4E" w14:paraId="4B0F69BA" w14:textId="77777777" w:rsidTr="00F94A4E">
        <w:trPr>
          <w:gridBefore w:val="1"/>
          <w:gridAfter w:val="1"/>
          <w:wBefore w:w="9" w:type="dxa"/>
          <w:wAfter w:w="12" w:type="dxa"/>
          <w:trHeight w:val="300"/>
        </w:trPr>
        <w:tc>
          <w:tcPr>
            <w:tcW w:w="169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B1C18D9" w14:textId="77777777" w:rsidR="002E28A7" w:rsidRDefault="002E28A7">
            <w:pPr>
              <w:rPr>
                <w:rFonts w:ascii="Arial Narrow" w:hAnsi="Arial Narrow" w:cs="Calibri"/>
                <w:color w:val="000000"/>
                <w:sz w:val="16"/>
                <w:szCs w:val="16"/>
              </w:rPr>
            </w:pPr>
            <w:r>
              <w:rPr>
                <w:rFonts w:ascii="Arial Narrow" w:hAnsi="Arial Narrow" w:cs="Calibri"/>
                <w:color w:val="000000"/>
                <w:sz w:val="16"/>
                <w:szCs w:val="16"/>
              </w:rPr>
              <w:t>01-01-RT-8801352-</w:t>
            </w:r>
          </w:p>
        </w:tc>
        <w:tc>
          <w:tcPr>
            <w:tcW w:w="1893" w:type="dxa"/>
            <w:tcBorders>
              <w:top w:val="single" w:sz="8" w:space="0" w:color="auto"/>
              <w:left w:val="nil"/>
              <w:bottom w:val="single" w:sz="4" w:space="0" w:color="auto"/>
              <w:right w:val="single" w:sz="4" w:space="0" w:color="auto"/>
            </w:tcBorders>
            <w:shd w:val="clear" w:color="auto" w:fill="auto"/>
            <w:noWrap/>
            <w:vAlign w:val="bottom"/>
            <w:hideMark/>
          </w:tcPr>
          <w:p w14:paraId="6FF20C54" w14:textId="77777777" w:rsidR="002E28A7" w:rsidRDefault="002E28A7">
            <w:pPr>
              <w:jc w:val="center"/>
              <w:rPr>
                <w:rFonts w:ascii="Arial Narrow" w:hAnsi="Arial Narrow" w:cs="Calibri"/>
                <w:color w:val="000000"/>
                <w:sz w:val="18"/>
                <w:szCs w:val="18"/>
              </w:rPr>
            </w:pPr>
            <w:r>
              <w:rPr>
                <w:rFonts w:ascii="Arial Narrow" w:hAnsi="Arial Narrow" w:cs="Calibri"/>
                <w:color w:val="000000"/>
                <w:sz w:val="18"/>
                <w:szCs w:val="18"/>
              </w:rPr>
              <w:t>Riesgos del Trabajo</w:t>
            </w:r>
          </w:p>
        </w:tc>
        <w:tc>
          <w:tcPr>
            <w:tcW w:w="993" w:type="dxa"/>
            <w:tcBorders>
              <w:top w:val="single" w:sz="8" w:space="0" w:color="auto"/>
              <w:left w:val="nil"/>
              <w:bottom w:val="single" w:sz="4" w:space="0" w:color="auto"/>
              <w:right w:val="single" w:sz="4" w:space="0" w:color="auto"/>
            </w:tcBorders>
            <w:shd w:val="clear" w:color="auto" w:fill="auto"/>
            <w:noWrap/>
            <w:vAlign w:val="bottom"/>
            <w:hideMark/>
          </w:tcPr>
          <w:p w14:paraId="33CFE801" w14:textId="77777777" w:rsidR="002E28A7" w:rsidRDefault="002E28A7">
            <w:pPr>
              <w:jc w:val="center"/>
              <w:rPr>
                <w:rFonts w:ascii="Arial Narrow" w:hAnsi="Arial Narrow" w:cs="Calibri"/>
                <w:color w:val="000000"/>
                <w:sz w:val="18"/>
                <w:szCs w:val="18"/>
              </w:rPr>
            </w:pPr>
            <w:r>
              <w:rPr>
                <w:rFonts w:ascii="Arial Narrow" w:hAnsi="Arial Narrow" w:cs="Calibri"/>
                <w:color w:val="000000"/>
                <w:sz w:val="18"/>
                <w:szCs w:val="18"/>
              </w:rPr>
              <w:t>1 Año</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4A044102" w14:textId="27528729" w:rsidR="002E28A7" w:rsidRDefault="002E28A7" w:rsidP="002E28A7">
            <w:pPr>
              <w:ind w:left="-212"/>
              <w:jc w:val="right"/>
              <w:rPr>
                <w:rFonts w:ascii="Arial Narrow" w:hAnsi="Arial Narrow" w:cs="Calibri"/>
                <w:color w:val="000000"/>
                <w:sz w:val="18"/>
                <w:szCs w:val="18"/>
              </w:rPr>
            </w:pPr>
            <w:r>
              <w:rPr>
                <w:rFonts w:ascii="Arial Narrow" w:hAnsi="Arial Narrow" w:cs="Calibri"/>
                <w:color w:val="000000"/>
                <w:sz w:val="18"/>
                <w:szCs w:val="18"/>
              </w:rPr>
              <w:t xml:space="preserve">       </w:t>
            </w:r>
            <w:r w:rsidRPr="002E28A7">
              <w:rPr>
                <w:rFonts w:ascii="Arial" w:hAnsi="Arial" w:cs="Arial"/>
                <w:sz w:val="18"/>
                <w:szCs w:val="18"/>
                <w:lang w:val="es-CR"/>
              </w:rPr>
              <w:t>₡</w:t>
            </w:r>
            <w:r>
              <w:rPr>
                <w:rFonts w:ascii="Arial Narrow" w:hAnsi="Arial Narrow" w:cs="Calibri"/>
                <w:color w:val="000000"/>
                <w:sz w:val="18"/>
                <w:szCs w:val="18"/>
              </w:rPr>
              <w:t xml:space="preserve">14 168,79 </w:t>
            </w:r>
          </w:p>
        </w:tc>
        <w:tc>
          <w:tcPr>
            <w:tcW w:w="992" w:type="dxa"/>
            <w:tcBorders>
              <w:top w:val="single" w:sz="8" w:space="0" w:color="auto"/>
              <w:left w:val="nil"/>
              <w:bottom w:val="single" w:sz="4" w:space="0" w:color="auto"/>
              <w:right w:val="single" w:sz="4" w:space="0" w:color="auto"/>
            </w:tcBorders>
            <w:shd w:val="clear" w:color="auto" w:fill="auto"/>
            <w:noWrap/>
            <w:vAlign w:val="bottom"/>
            <w:hideMark/>
          </w:tcPr>
          <w:p w14:paraId="203ED0FB" w14:textId="77777777" w:rsidR="002E28A7" w:rsidRDefault="002E28A7">
            <w:pPr>
              <w:jc w:val="center"/>
              <w:rPr>
                <w:rFonts w:ascii="Arial Narrow" w:hAnsi="Arial Narrow" w:cs="Calibri"/>
                <w:sz w:val="18"/>
                <w:szCs w:val="18"/>
              </w:rPr>
            </w:pPr>
            <w:r>
              <w:rPr>
                <w:rFonts w:ascii="Arial Narrow" w:hAnsi="Arial Narrow" w:cs="Calibri"/>
                <w:sz w:val="18"/>
                <w:szCs w:val="18"/>
              </w:rPr>
              <w:t>1/1/2023</w:t>
            </w:r>
          </w:p>
        </w:tc>
        <w:tc>
          <w:tcPr>
            <w:tcW w:w="992" w:type="dxa"/>
            <w:gridSpan w:val="2"/>
            <w:tcBorders>
              <w:top w:val="single" w:sz="8" w:space="0" w:color="auto"/>
              <w:left w:val="single" w:sz="4" w:space="0" w:color="auto"/>
              <w:bottom w:val="single" w:sz="4" w:space="0" w:color="auto"/>
              <w:right w:val="nil"/>
            </w:tcBorders>
            <w:shd w:val="clear" w:color="auto" w:fill="auto"/>
            <w:noWrap/>
            <w:vAlign w:val="bottom"/>
            <w:hideMark/>
          </w:tcPr>
          <w:p w14:paraId="24E3EC33" w14:textId="77777777" w:rsidR="002E28A7" w:rsidRDefault="002E28A7">
            <w:pPr>
              <w:jc w:val="center"/>
              <w:rPr>
                <w:rFonts w:ascii="Arial Narrow" w:hAnsi="Arial Narrow" w:cs="Calibri"/>
                <w:sz w:val="18"/>
                <w:szCs w:val="18"/>
              </w:rPr>
            </w:pPr>
            <w:r>
              <w:rPr>
                <w:rFonts w:ascii="Arial Narrow" w:hAnsi="Arial Narrow" w:cs="Calibri"/>
                <w:sz w:val="18"/>
                <w:szCs w:val="18"/>
              </w:rPr>
              <w:t>31/12/2023</w:t>
            </w:r>
          </w:p>
        </w:tc>
        <w:tc>
          <w:tcPr>
            <w:tcW w:w="1134"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56E93126" w14:textId="44521B7C" w:rsidR="002E28A7" w:rsidRDefault="002E28A7">
            <w:pPr>
              <w:jc w:val="right"/>
              <w:rPr>
                <w:rFonts w:ascii="Arial Narrow" w:hAnsi="Arial Narrow" w:cs="Calibri"/>
                <w:color w:val="000000"/>
                <w:sz w:val="18"/>
                <w:szCs w:val="18"/>
              </w:rPr>
            </w:pPr>
            <w:r>
              <w:rPr>
                <w:rFonts w:ascii="Arial Narrow" w:hAnsi="Arial Narrow" w:cs="Calibri"/>
                <w:color w:val="000000"/>
                <w:sz w:val="18"/>
                <w:szCs w:val="18"/>
              </w:rPr>
              <w:t xml:space="preserve">              </w:t>
            </w:r>
            <w:r w:rsidRPr="002E28A7">
              <w:rPr>
                <w:rFonts w:ascii="Arial" w:hAnsi="Arial" w:cs="Arial"/>
                <w:sz w:val="18"/>
                <w:szCs w:val="18"/>
                <w:lang w:val="es-CR"/>
              </w:rPr>
              <w:t>₡</w:t>
            </w:r>
            <w:r>
              <w:rPr>
                <w:rFonts w:ascii="Arial Narrow" w:hAnsi="Arial Narrow" w:cs="Calibri"/>
                <w:color w:val="000000"/>
                <w:sz w:val="18"/>
                <w:szCs w:val="18"/>
              </w:rPr>
              <w:t xml:space="preserve">0,02 </w:t>
            </w:r>
          </w:p>
        </w:tc>
      </w:tr>
      <w:tr w:rsidR="00F94A4E" w14:paraId="1496661A" w14:textId="77777777" w:rsidTr="00F94A4E">
        <w:trPr>
          <w:gridBefore w:val="1"/>
          <w:gridAfter w:val="1"/>
          <w:wBefore w:w="9" w:type="dxa"/>
          <w:wAfter w:w="12" w:type="dxa"/>
          <w:trHeight w:val="290"/>
        </w:trPr>
        <w:tc>
          <w:tcPr>
            <w:tcW w:w="169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957E621" w14:textId="77777777" w:rsidR="002E28A7" w:rsidRDefault="002E28A7">
            <w:pPr>
              <w:rPr>
                <w:rFonts w:ascii="Arial Narrow" w:hAnsi="Arial Narrow" w:cs="Calibri"/>
                <w:sz w:val="16"/>
                <w:szCs w:val="16"/>
              </w:rPr>
            </w:pPr>
            <w:r>
              <w:rPr>
                <w:rFonts w:ascii="Arial Narrow" w:hAnsi="Arial Narrow" w:cs="Calibri"/>
                <w:sz w:val="16"/>
                <w:szCs w:val="16"/>
              </w:rPr>
              <w:t>01-01-RT-8801352-</w:t>
            </w:r>
          </w:p>
        </w:tc>
        <w:tc>
          <w:tcPr>
            <w:tcW w:w="1893" w:type="dxa"/>
            <w:tcBorders>
              <w:top w:val="single" w:sz="8" w:space="0" w:color="auto"/>
              <w:left w:val="nil"/>
              <w:bottom w:val="single" w:sz="4" w:space="0" w:color="auto"/>
              <w:right w:val="single" w:sz="4" w:space="0" w:color="auto"/>
            </w:tcBorders>
            <w:shd w:val="clear" w:color="auto" w:fill="auto"/>
            <w:noWrap/>
            <w:vAlign w:val="bottom"/>
            <w:hideMark/>
          </w:tcPr>
          <w:p w14:paraId="2C24467F" w14:textId="77777777" w:rsidR="002E28A7" w:rsidRDefault="002E28A7">
            <w:pPr>
              <w:jc w:val="center"/>
              <w:rPr>
                <w:rFonts w:ascii="Arial Narrow" w:hAnsi="Arial Narrow" w:cs="Calibri"/>
                <w:sz w:val="18"/>
                <w:szCs w:val="18"/>
              </w:rPr>
            </w:pPr>
            <w:r>
              <w:rPr>
                <w:rFonts w:ascii="Arial Narrow" w:hAnsi="Arial Narrow" w:cs="Calibri"/>
                <w:sz w:val="18"/>
                <w:szCs w:val="18"/>
              </w:rPr>
              <w:t>Riesgos del Trabajo</w:t>
            </w:r>
          </w:p>
        </w:tc>
        <w:tc>
          <w:tcPr>
            <w:tcW w:w="993" w:type="dxa"/>
            <w:tcBorders>
              <w:top w:val="single" w:sz="8" w:space="0" w:color="auto"/>
              <w:left w:val="nil"/>
              <w:bottom w:val="single" w:sz="4" w:space="0" w:color="auto"/>
              <w:right w:val="single" w:sz="4" w:space="0" w:color="auto"/>
            </w:tcBorders>
            <w:shd w:val="clear" w:color="auto" w:fill="auto"/>
            <w:noWrap/>
            <w:vAlign w:val="bottom"/>
            <w:hideMark/>
          </w:tcPr>
          <w:p w14:paraId="06B14D0F" w14:textId="77777777" w:rsidR="002E28A7" w:rsidRDefault="002E28A7">
            <w:pPr>
              <w:jc w:val="center"/>
              <w:rPr>
                <w:rFonts w:ascii="Arial Narrow" w:hAnsi="Arial Narrow" w:cs="Calibri"/>
                <w:sz w:val="18"/>
                <w:szCs w:val="18"/>
              </w:rPr>
            </w:pPr>
            <w:r>
              <w:rPr>
                <w:rFonts w:ascii="Arial Narrow" w:hAnsi="Arial Narrow" w:cs="Calibri"/>
                <w:sz w:val="18"/>
                <w:szCs w:val="18"/>
              </w:rPr>
              <w:t>1 Año</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AE5E089" w14:textId="7676D592" w:rsidR="002E28A7" w:rsidRDefault="002E28A7">
            <w:pPr>
              <w:jc w:val="right"/>
              <w:rPr>
                <w:rFonts w:ascii="Arial Narrow" w:hAnsi="Arial Narrow" w:cs="Calibri"/>
                <w:color w:val="000000"/>
                <w:sz w:val="18"/>
                <w:szCs w:val="18"/>
              </w:rPr>
            </w:pPr>
            <w:r>
              <w:rPr>
                <w:rFonts w:ascii="Arial Narrow" w:hAnsi="Arial Narrow" w:cs="Calibri"/>
                <w:color w:val="000000"/>
                <w:sz w:val="18"/>
                <w:szCs w:val="18"/>
              </w:rPr>
              <w:t xml:space="preserve">16 018,95 </w:t>
            </w:r>
          </w:p>
        </w:tc>
        <w:tc>
          <w:tcPr>
            <w:tcW w:w="992" w:type="dxa"/>
            <w:tcBorders>
              <w:top w:val="nil"/>
              <w:left w:val="nil"/>
              <w:bottom w:val="single" w:sz="4" w:space="0" w:color="auto"/>
              <w:right w:val="single" w:sz="4" w:space="0" w:color="auto"/>
            </w:tcBorders>
            <w:shd w:val="clear" w:color="auto" w:fill="auto"/>
            <w:noWrap/>
            <w:vAlign w:val="bottom"/>
            <w:hideMark/>
          </w:tcPr>
          <w:p w14:paraId="3FE3C86D" w14:textId="77777777" w:rsidR="002E28A7" w:rsidRDefault="002E28A7">
            <w:pPr>
              <w:jc w:val="center"/>
              <w:rPr>
                <w:rFonts w:ascii="Arial Narrow" w:hAnsi="Arial Narrow" w:cs="Calibri"/>
                <w:sz w:val="18"/>
                <w:szCs w:val="18"/>
              </w:rPr>
            </w:pPr>
            <w:r>
              <w:rPr>
                <w:rFonts w:ascii="Arial Narrow" w:hAnsi="Arial Narrow" w:cs="Calibri"/>
                <w:sz w:val="18"/>
                <w:szCs w:val="18"/>
              </w:rPr>
              <w:t>1/1/2024</w:t>
            </w:r>
          </w:p>
        </w:tc>
        <w:tc>
          <w:tcPr>
            <w:tcW w:w="992" w:type="dxa"/>
            <w:gridSpan w:val="2"/>
            <w:tcBorders>
              <w:top w:val="nil"/>
              <w:left w:val="single" w:sz="4" w:space="0" w:color="auto"/>
              <w:bottom w:val="single" w:sz="4" w:space="0" w:color="auto"/>
              <w:right w:val="nil"/>
            </w:tcBorders>
            <w:shd w:val="clear" w:color="000000" w:fill="FFFFFF"/>
            <w:noWrap/>
            <w:vAlign w:val="bottom"/>
            <w:hideMark/>
          </w:tcPr>
          <w:p w14:paraId="208CE394" w14:textId="77777777" w:rsidR="002E28A7" w:rsidRDefault="002E28A7">
            <w:pPr>
              <w:jc w:val="center"/>
              <w:rPr>
                <w:rFonts w:ascii="Arial Narrow" w:hAnsi="Arial Narrow" w:cs="Calibri"/>
                <w:sz w:val="18"/>
                <w:szCs w:val="18"/>
              </w:rPr>
            </w:pPr>
            <w:r>
              <w:rPr>
                <w:rFonts w:ascii="Arial Narrow" w:hAnsi="Arial Narrow" w:cs="Calibri"/>
                <w:sz w:val="18"/>
                <w:szCs w:val="18"/>
              </w:rPr>
              <w:t>31/12/2024</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14:paraId="58036068" w14:textId="080840A6" w:rsidR="002E28A7" w:rsidRDefault="002E28A7">
            <w:pPr>
              <w:jc w:val="right"/>
              <w:rPr>
                <w:rFonts w:ascii="Arial Narrow" w:hAnsi="Arial Narrow" w:cs="Calibri"/>
                <w:color w:val="000000"/>
                <w:sz w:val="18"/>
                <w:szCs w:val="18"/>
              </w:rPr>
            </w:pPr>
            <w:r>
              <w:rPr>
                <w:rFonts w:ascii="Arial Narrow" w:hAnsi="Arial Narrow" w:cs="Calibri"/>
                <w:color w:val="000000"/>
                <w:sz w:val="18"/>
                <w:szCs w:val="18"/>
              </w:rPr>
              <w:t xml:space="preserve">10 679,30 </w:t>
            </w:r>
          </w:p>
        </w:tc>
      </w:tr>
      <w:tr w:rsidR="00F94A4E" w14:paraId="2FE54AC5" w14:textId="77777777" w:rsidTr="00F94A4E">
        <w:trPr>
          <w:gridBefore w:val="1"/>
          <w:gridAfter w:val="1"/>
          <w:wBefore w:w="9" w:type="dxa"/>
          <w:wAfter w:w="12" w:type="dxa"/>
          <w:trHeight w:val="290"/>
        </w:trPr>
        <w:tc>
          <w:tcPr>
            <w:tcW w:w="1692" w:type="dxa"/>
            <w:tcBorders>
              <w:top w:val="nil"/>
              <w:left w:val="single" w:sz="8" w:space="0" w:color="auto"/>
              <w:bottom w:val="single" w:sz="4" w:space="0" w:color="auto"/>
              <w:right w:val="nil"/>
            </w:tcBorders>
            <w:shd w:val="clear" w:color="000000" w:fill="FFFFFF"/>
            <w:noWrap/>
            <w:vAlign w:val="bottom"/>
            <w:hideMark/>
          </w:tcPr>
          <w:p w14:paraId="68D7B1A2" w14:textId="77777777" w:rsidR="002E28A7" w:rsidRDefault="002E28A7">
            <w:pPr>
              <w:rPr>
                <w:rFonts w:ascii="Arial Narrow" w:hAnsi="Arial Narrow" w:cs="Calibri"/>
                <w:sz w:val="16"/>
                <w:szCs w:val="16"/>
              </w:rPr>
            </w:pPr>
            <w:r>
              <w:rPr>
                <w:rFonts w:ascii="Arial Narrow" w:hAnsi="Arial Narrow" w:cs="Calibri"/>
                <w:sz w:val="16"/>
                <w:szCs w:val="16"/>
              </w:rPr>
              <w:t>01-18-AUM-306-29</w:t>
            </w:r>
          </w:p>
        </w:tc>
        <w:tc>
          <w:tcPr>
            <w:tcW w:w="1893" w:type="dxa"/>
            <w:tcBorders>
              <w:top w:val="nil"/>
              <w:left w:val="single" w:sz="4" w:space="0" w:color="auto"/>
              <w:bottom w:val="single" w:sz="4" w:space="0" w:color="auto"/>
              <w:right w:val="single" w:sz="4" w:space="0" w:color="auto"/>
            </w:tcBorders>
            <w:shd w:val="clear" w:color="auto" w:fill="auto"/>
            <w:noWrap/>
            <w:vAlign w:val="bottom"/>
            <w:hideMark/>
          </w:tcPr>
          <w:p w14:paraId="35C68AEA" w14:textId="77777777" w:rsidR="002E28A7" w:rsidRDefault="002E28A7">
            <w:pPr>
              <w:jc w:val="center"/>
              <w:rPr>
                <w:rFonts w:ascii="Arial Narrow" w:hAnsi="Arial Narrow" w:cs="Calibri"/>
                <w:color w:val="000000"/>
                <w:sz w:val="18"/>
                <w:szCs w:val="18"/>
              </w:rPr>
            </w:pPr>
            <w:r>
              <w:rPr>
                <w:rFonts w:ascii="Arial Narrow" w:hAnsi="Arial Narrow" w:cs="Calibri"/>
                <w:color w:val="000000"/>
                <w:sz w:val="18"/>
                <w:szCs w:val="18"/>
              </w:rPr>
              <w:t>Vehículos</w:t>
            </w:r>
          </w:p>
        </w:tc>
        <w:tc>
          <w:tcPr>
            <w:tcW w:w="993" w:type="dxa"/>
            <w:tcBorders>
              <w:top w:val="nil"/>
              <w:left w:val="nil"/>
              <w:bottom w:val="single" w:sz="4" w:space="0" w:color="auto"/>
              <w:right w:val="single" w:sz="4" w:space="0" w:color="auto"/>
            </w:tcBorders>
            <w:shd w:val="clear" w:color="auto" w:fill="auto"/>
            <w:noWrap/>
            <w:vAlign w:val="bottom"/>
            <w:hideMark/>
          </w:tcPr>
          <w:p w14:paraId="1CCBFE8A" w14:textId="77777777" w:rsidR="002E28A7" w:rsidRDefault="002E28A7">
            <w:pPr>
              <w:jc w:val="center"/>
              <w:rPr>
                <w:rFonts w:ascii="Arial Narrow" w:hAnsi="Arial Narrow" w:cs="Calibri"/>
                <w:color w:val="000000"/>
                <w:sz w:val="18"/>
                <w:szCs w:val="18"/>
              </w:rPr>
            </w:pPr>
            <w:r>
              <w:rPr>
                <w:rFonts w:ascii="Arial Narrow" w:hAnsi="Arial Narrow" w:cs="Calibri"/>
                <w:color w:val="000000"/>
                <w:sz w:val="18"/>
                <w:szCs w:val="18"/>
              </w:rPr>
              <w:t>6 meses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8F0AB34" w14:textId="508F2EA1" w:rsidR="002E28A7" w:rsidRDefault="002E28A7">
            <w:pPr>
              <w:jc w:val="right"/>
              <w:rPr>
                <w:rFonts w:ascii="Arial Narrow" w:hAnsi="Arial Narrow" w:cs="Calibri"/>
                <w:color w:val="000000"/>
                <w:sz w:val="18"/>
                <w:szCs w:val="18"/>
              </w:rPr>
            </w:pPr>
            <w:r>
              <w:rPr>
                <w:rFonts w:ascii="Arial Narrow" w:hAnsi="Arial Narrow" w:cs="Calibri"/>
                <w:color w:val="000000"/>
                <w:sz w:val="18"/>
                <w:szCs w:val="18"/>
              </w:rPr>
              <w:t xml:space="preserve">11 209,66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4D723" w14:textId="77777777" w:rsidR="002E28A7" w:rsidRDefault="002E28A7">
            <w:pPr>
              <w:jc w:val="center"/>
              <w:rPr>
                <w:rFonts w:ascii="Arial Narrow" w:hAnsi="Arial Narrow" w:cs="Calibri"/>
                <w:sz w:val="18"/>
                <w:szCs w:val="18"/>
              </w:rPr>
            </w:pPr>
            <w:r>
              <w:rPr>
                <w:rFonts w:ascii="Arial Narrow" w:hAnsi="Arial Narrow" w:cs="Calibri"/>
                <w:sz w:val="18"/>
                <w:szCs w:val="18"/>
              </w:rPr>
              <w:t>16/6/2023</w:t>
            </w:r>
          </w:p>
        </w:tc>
        <w:tc>
          <w:tcPr>
            <w:tcW w:w="992" w:type="dxa"/>
            <w:gridSpan w:val="2"/>
            <w:tcBorders>
              <w:top w:val="nil"/>
              <w:left w:val="nil"/>
              <w:bottom w:val="single" w:sz="4" w:space="0" w:color="auto"/>
              <w:right w:val="nil"/>
            </w:tcBorders>
            <w:shd w:val="clear" w:color="000000" w:fill="FFFFFF"/>
            <w:noWrap/>
            <w:vAlign w:val="bottom"/>
            <w:hideMark/>
          </w:tcPr>
          <w:p w14:paraId="1D1E2D1D" w14:textId="77777777" w:rsidR="002E28A7" w:rsidRDefault="002E28A7">
            <w:pPr>
              <w:jc w:val="center"/>
              <w:rPr>
                <w:rFonts w:ascii="Arial Narrow" w:hAnsi="Arial Narrow" w:cs="Calibri"/>
                <w:sz w:val="18"/>
                <w:szCs w:val="18"/>
              </w:rPr>
            </w:pPr>
            <w:r>
              <w:rPr>
                <w:rFonts w:ascii="Arial Narrow" w:hAnsi="Arial Narrow" w:cs="Calibri"/>
                <w:sz w:val="18"/>
                <w:szCs w:val="18"/>
              </w:rPr>
              <w:t>11/11/2023</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14:paraId="29B56B62" w14:textId="31EFD639" w:rsidR="002E28A7" w:rsidRDefault="002E28A7">
            <w:pPr>
              <w:jc w:val="right"/>
              <w:rPr>
                <w:rFonts w:ascii="Arial Narrow" w:hAnsi="Arial Narrow" w:cs="Calibri"/>
                <w:color w:val="000000"/>
                <w:sz w:val="18"/>
                <w:szCs w:val="18"/>
              </w:rPr>
            </w:pPr>
            <w:r>
              <w:rPr>
                <w:rFonts w:ascii="Arial Narrow" w:hAnsi="Arial Narrow" w:cs="Calibri"/>
                <w:color w:val="000000"/>
                <w:sz w:val="18"/>
                <w:szCs w:val="18"/>
              </w:rPr>
              <w:t xml:space="preserve">10 275,52 </w:t>
            </w:r>
          </w:p>
        </w:tc>
      </w:tr>
      <w:tr w:rsidR="00F94A4E" w14:paraId="6C06538C" w14:textId="77777777" w:rsidTr="00F94A4E">
        <w:trPr>
          <w:gridBefore w:val="1"/>
          <w:gridAfter w:val="1"/>
          <w:wBefore w:w="9" w:type="dxa"/>
          <w:wAfter w:w="12" w:type="dxa"/>
          <w:trHeight w:val="290"/>
        </w:trPr>
        <w:tc>
          <w:tcPr>
            <w:tcW w:w="1692" w:type="dxa"/>
            <w:tcBorders>
              <w:top w:val="nil"/>
              <w:left w:val="single" w:sz="8" w:space="0" w:color="auto"/>
              <w:bottom w:val="nil"/>
              <w:right w:val="single" w:sz="4" w:space="0" w:color="auto"/>
            </w:tcBorders>
            <w:shd w:val="clear" w:color="000000" w:fill="FFFFFF"/>
            <w:noWrap/>
            <w:vAlign w:val="bottom"/>
            <w:hideMark/>
          </w:tcPr>
          <w:p w14:paraId="0A723BF0" w14:textId="77777777" w:rsidR="002E28A7" w:rsidRDefault="002E28A7">
            <w:pPr>
              <w:rPr>
                <w:rFonts w:ascii="Arial Narrow" w:hAnsi="Arial Narrow" w:cs="Calibri"/>
                <w:color w:val="000000"/>
                <w:sz w:val="16"/>
                <w:szCs w:val="16"/>
              </w:rPr>
            </w:pPr>
            <w:r>
              <w:rPr>
                <w:rFonts w:ascii="Arial Narrow" w:hAnsi="Arial Narrow" w:cs="Calibri"/>
                <w:color w:val="000000"/>
                <w:sz w:val="16"/>
                <w:szCs w:val="16"/>
              </w:rPr>
              <w:t>01-18-AUM-306-29</w:t>
            </w:r>
          </w:p>
        </w:tc>
        <w:tc>
          <w:tcPr>
            <w:tcW w:w="1893" w:type="dxa"/>
            <w:tcBorders>
              <w:top w:val="nil"/>
              <w:left w:val="single" w:sz="4" w:space="0" w:color="auto"/>
              <w:bottom w:val="nil"/>
              <w:right w:val="single" w:sz="4" w:space="0" w:color="auto"/>
            </w:tcBorders>
            <w:shd w:val="clear" w:color="auto" w:fill="auto"/>
            <w:noWrap/>
            <w:vAlign w:val="bottom"/>
            <w:hideMark/>
          </w:tcPr>
          <w:p w14:paraId="5B722DE4" w14:textId="77777777" w:rsidR="002E28A7" w:rsidRDefault="002E28A7">
            <w:pPr>
              <w:jc w:val="center"/>
              <w:rPr>
                <w:rFonts w:ascii="Arial Narrow" w:hAnsi="Arial Narrow" w:cs="Calibri"/>
                <w:color w:val="000000"/>
                <w:sz w:val="18"/>
                <w:szCs w:val="18"/>
              </w:rPr>
            </w:pPr>
            <w:r>
              <w:rPr>
                <w:rFonts w:ascii="Arial Narrow" w:hAnsi="Arial Narrow" w:cs="Calibri"/>
                <w:color w:val="000000"/>
                <w:sz w:val="18"/>
                <w:szCs w:val="18"/>
              </w:rPr>
              <w:t>Vehículos</w:t>
            </w:r>
          </w:p>
        </w:tc>
        <w:tc>
          <w:tcPr>
            <w:tcW w:w="993" w:type="dxa"/>
            <w:tcBorders>
              <w:top w:val="nil"/>
              <w:left w:val="nil"/>
              <w:bottom w:val="single" w:sz="4" w:space="0" w:color="auto"/>
              <w:right w:val="single" w:sz="4" w:space="0" w:color="auto"/>
            </w:tcBorders>
            <w:shd w:val="clear" w:color="auto" w:fill="auto"/>
            <w:noWrap/>
            <w:vAlign w:val="bottom"/>
            <w:hideMark/>
          </w:tcPr>
          <w:p w14:paraId="46577D83" w14:textId="77777777" w:rsidR="002E28A7" w:rsidRDefault="002E28A7">
            <w:pPr>
              <w:jc w:val="center"/>
              <w:rPr>
                <w:rFonts w:ascii="Arial Narrow" w:hAnsi="Arial Narrow" w:cs="Calibri"/>
                <w:color w:val="000000"/>
                <w:sz w:val="18"/>
                <w:szCs w:val="18"/>
              </w:rPr>
            </w:pPr>
            <w:r>
              <w:rPr>
                <w:rFonts w:ascii="Arial Narrow" w:hAnsi="Arial Narrow" w:cs="Calibri"/>
                <w:color w:val="000000"/>
                <w:sz w:val="18"/>
                <w:szCs w:val="18"/>
              </w:rPr>
              <w:t>6 meses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576E3D5" w14:textId="2A59B457" w:rsidR="002E28A7" w:rsidRDefault="002E28A7">
            <w:pPr>
              <w:jc w:val="right"/>
              <w:rPr>
                <w:rFonts w:ascii="Arial Narrow" w:hAnsi="Arial Narrow" w:cs="Calibri"/>
                <w:color w:val="000000"/>
                <w:sz w:val="18"/>
                <w:szCs w:val="18"/>
              </w:rPr>
            </w:pPr>
            <w:r>
              <w:rPr>
                <w:rFonts w:ascii="Arial Narrow" w:hAnsi="Arial Narrow" w:cs="Calibri"/>
                <w:color w:val="000000"/>
                <w:sz w:val="18"/>
                <w:szCs w:val="18"/>
              </w:rPr>
              <w:t xml:space="preserve">2 789,98 </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5D0F22AA" w14:textId="77777777" w:rsidR="002E28A7" w:rsidRDefault="002E28A7">
            <w:pPr>
              <w:jc w:val="center"/>
              <w:rPr>
                <w:rFonts w:ascii="Arial Narrow" w:hAnsi="Arial Narrow" w:cs="Calibri"/>
                <w:sz w:val="18"/>
                <w:szCs w:val="18"/>
              </w:rPr>
            </w:pPr>
            <w:r>
              <w:rPr>
                <w:rFonts w:ascii="Arial Narrow" w:hAnsi="Arial Narrow" w:cs="Calibri"/>
                <w:sz w:val="18"/>
                <w:szCs w:val="18"/>
              </w:rPr>
              <w:t>11/11/2023</w:t>
            </w:r>
          </w:p>
        </w:tc>
        <w:tc>
          <w:tcPr>
            <w:tcW w:w="992" w:type="dxa"/>
            <w:gridSpan w:val="2"/>
            <w:tcBorders>
              <w:top w:val="nil"/>
              <w:left w:val="single" w:sz="4" w:space="0" w:color="auto"/>
              <w:bottom w:val="nil"/>
              <w:right w:val="nil"/>
            </w:tcBorders>
            <w:shd w:val="clear" w:color="000000" w:fill="FFFFFF"/>
            <w:noWrap/>
            <w:vAlign w:val="bottom"/>
            <w:hideMark/>
          </w:tcPr>
          <w:p w14:paraId="28B1CE1E" w14:textId="77777777" w:rsidR="002E28A7" w:rsidRDefault="002E28A7">
            <w:pPr>
              <w:jc w:val="center"/>
              <w:rPr>
                <w:rFonts w:ascii="Arial Narrow" w:hAnsi="Arial Narrow" w:cs="Calibri"/>
                <w:sz w:val="18"/>
                <w:szCs w:val="18"/>
              </w:rPr>
            </w:pPr>
            <w:r>
              <w:rPr>
                <w:rFonts w:ascii="Arial Narrow" w:hAnsi="Arial Narrow" w:cs="Calibri"/>
                <w:sz w:val="18"/>
                <w:szCs w:val="18"/>
              </w:rPr>
              <w:t>11/5/2024</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14:paraId="483D2020" w14:textId="2DB7CED8" w:rsidR="002E28A7" w:rsidRDefault="002E28A7">
            <w:pPr>
              <w:jc w:val="right"/>
              <w:rPr>
                <w:rFonts w:ascii="Arial Narrow" w:hAnsi="Arial Narrow" w:cs="Calibri"/>
                <w:color w:val="000000"/>
                <w:sz w:val="18"/>
                <w:szCs w:val="18"/>
              </w:rPr>
            </w:pPr>
            <w:r>
              <w:rPr>
                <w:rFonts w:ascii="Arial Narrow" w:hAnsi="Arial Narrow" w:cs="Calibri"/>
                <w:color w:val="000000"/>
                <w:sz w:val="18"/>
                <w:szCs w:val="18"/>
              </w:rPr>
              <w:t xml:space="preserve">2 557,48 </w:t>
            </w:r>
          </w:p>
        </w:tc>
      </w:tr>
      <w:tr w:rsidR="00F94A4E" w14:paraId="125A1E91" w14:textId="77777777" w:rsidTr="00F94A4E">
        <w:trPr>
          <w:gridBefore w:val="1"/>
          <w:gridAfter w:val="1"/>
          <w:wBefore w:w="9" w:type="dxa"/>
          <w:wAfter w:w="12" w:type="dxa"/>
          <w:trHeight w:val="290"/>
        </w:trPr>
        <w:tc>
          <w:tcPr>
            <w:tcW w:w="1692"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9C01F97" w14:textId="77777777" w:rsidR="002E28A7" w:rsidRDefault="002E28A7">
            <w:pPr>
              <w:rPr>
                <w:rFonts w:ascii="Arial Narrow" w:hAnsi="Arial Narrow" w:cs="Calibri"/>
                <w:color w:val="000000"/>
                <w:sz w:val="16"/>
                <w:szCs w:val="16"/>
              </w:rPr>
            </w:pPr>
            <w:r>
              <w:rPr>
                <w:rFonts w:ascii="Arial Narrow" w:hAnsi="Arial Narrow" w:cs="Calibri"/>
                <w:color w:val="000000"/>
                <w:sz w:val="16"/>
                <w:szCs w:val="16"/>
              </w:rPr>
              <w:t>01-01-AUM-4437-08</w:t>
            </w:r>
          </w:p>
        </w:tc>
        <w:tc>
          <w:tcPr>
            <w:tcW w:w="1893" w:type="dxa"/>
            <w:tcBorders>
              <w:top w:val="single" w:sz="4" w:space="0" w:color="auto"/>
              <w:left w:val="nil"/>
              <w:bottom w:val="single" w:sz="4" w:space="0" w:color="auto"/>
              <w:right w:val="single" w:sz="4" w:space="0" w:color="auto"/>
            </w:tcBorders>
            <w:shd w:val="clear" w:color="auto" w:fill="auto"/>
            <w:noWrap/>
            <w:vAlign w:val="bottom"/>
            <w:hideMark/>
          </w:tcPr>
          <w:p w14:paraId="6A88B5E6" w14:textId="77777777" w:rsidR="002E28A7" w:rsidRDefault="002E28A7">
            <w:pPr>
              <w:jc w:val="center"/>
              <w:rPr>
                <w:rFonts w:ascii="Arial Narrow" w:hAnsi="Arial Narrow" w:cs="Calibri"/>
                <w:color w:val="000000"/>
                <w:sz w:val="18"/>
                <w:szCs w:val="18"/>
              </w:rPr>
            </w:pPr>
            <w:r>
              <w:rPr>
                <w:rFonts w:ascii="Arial Narrow" w:hAnsi="Arial Narrow" w:cs="Calibri"/>
                <w:color w:val="000000"/>
                <w:sz w:val="18"/>
                <w:szCs w:val="18"/>
              </w:rPr>
              <w:t>Vehículos</w:t>
            </w:r>
          </w:p>
        </w:tc>
        <w:tc>
          <w:tcPr>
            <w:tcW w:w="993" w:type="dxa"/>
            <w:tcBorders>
              <w:top w:val="nil"/>
              <w:left w:val="nil"/>
              <w:bottom w:val="single" w:sz="4" w:space="0" w:color="auto"/>
              <w:right w:val="single" w:sz="4" w:space="0" w:color="auto"/>
            </w:tcBorders>
            <w:shd w:val="clear" w:color="auto" w:fill="auto"/>
            <w:noWrap/>
            <w:vAlign w:val="bottom"/>
            <w:hideMark/>
          </w:tcPr>
          <w:p w14:paraId="19B734CA" w14:textId="77777777" w:rsidR="002E28A7" w:rsidRDefault="002E28A7">
            <w:pPr>
              <w:jc w:val="center"/>
              <w:rPr>
                <w:rFonts w:ascii="Arial Narrow" w:hAnsi="Arial Narrow" w:cs="Calibri"/>
                <w:color w:val="000000"/>
                <w:sz w:val="18"/>
                <w:szCs w:val="18"/>
              </w:rPr>
            </w:pPr>
            <w:r>
              <w:rPr>
                <w:rFonts w:ascii="Arial Narrow" w:hAnsi="Arial Narrow" w:cs="Calibri"/>
                <w:color w:val="000000"/>
                <w:sz w:val="18"/>
                <w:szCs w:val="18"/>
              </w:rPr>
              <w:t>6 meses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470E301" w14:textId="55A6B435" w:rsidR="002E28A7" w:rsidRDefault="002E28A7">
            <w:pPr>
              <w:jc w:val="right"/>
              <w:rPr>
                <w:rFonts w:ascii="Arial Narrow" w:hAnsi="Arial Narrow" w:cs="Calibri"/>
                <w:color w:val="000000"/>
                <w:sz w:val="18"/>
                <w:szCs w:val="18"/>
              </w:rPr>
            </w:pPr>
            <w:r>
              <w:rPr>
                <w:rFonts w:ascii="Arial Narrow" w:hAnsi="Arial Narrow" w:cs="Calibri"/>
                <w:color w:val="000000"/>
                <w:sz w:val="18"/>
                <w:szCs w:val="18"/>
              </w:rPr>
              <w:t xml:space="preserve"> 4 446,75 </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19C16AFE" w14:textId="77777777" w:rsidR="002E28A7" w:rsidRDefault="002E28A7">
            <w:pPr>
              <w:jc w:val="center"/>
              <w:rPr>
                <w:rFonts w:ascii="Arial Narrow" w:hAnsi="Arial Narrow" w:cs="Calibri"/>
                <w:sz w:val="18"/>
                <w:szCs w:val="18"/>
              </w:rPr>
            </w:pPr>
            <w:r>
              <w:rPr>
                <w:rFonts w:ascii="Arial Narrow" w:hAnsi="Arial Narrow" w:cs="Calibri"/>
                <w:sz w:val="18"/>
                <w:szCs w:val="18"/>
              </w:rPr>
              <w:t>11/5/2024</w:t>
            </w:r>
          </w:p>
        </w:tc>
        <w:tc>
          <w:tcPr>
            <w:tcW w:w="992" w:type="dxa"/>
            <w:gridSpan w:val="2"/>
            <w:tcBorders>
              <w:top w:val="single" w:sz="4" w:space="0" w:color="auto"/>
              <w:left w:val="nil"/>
              <w:bottom w:val="single" w:sz="4" w:space="0" w:color="auto"/>
              <w:right w:val="nil"/>
            </w:tcBorders>
            <w:shd w:val="clear" w:color="000000" w:fill="FFFFFF"/>
            <w:noWrap/>
            <w:vAlign w:val="bottom"/>
            <w:hideMark/>
          </w:tcPr>
          <w:p w14:paraId="2C324CA5" w14:textId="77777777" w:rsidR="002E28A7" w:rsidRDefault="002E28A7">
            <w:pPr>
              <w:jc w:val="center"/>
              <w:rPr>
                <w:rFonts w:ascii="Arial Narrow" w:hAnsi="Arial Narrow" w:cs="Calibri"/>
                <w:sz w:val="18"/>
                <w:szCs w:val="18"/>
              </w:rPr>
            </w:pPr>
            <w:r>
              <w:rPr>
                <w:rFonts w:ascii="Arial Narrow" w:hAnsi="Arial Narrow" w:cs="Calibri"/>
                <w:sz w:val="18"/>
                <w:szCs w:val="18"/>
              </w:rPr>
              <w:t>11/11/2024</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14:paraId="20B31C87" w14:textId="520D6BC1" w:rsidR="002E28A7" w:rsidRDefault="002E28A7">
            <w:pPr>
              <w:jc w:val="right"/>
              <w:rPr>
                <w:rFonts w:ascii="Arial Narrow" w:hAnsi="Arial Narrow" w:cs="Calibri"/>
                <w:color w:val="000000"/>
                <w:sz w:val="18"/>
                <w:szCs w:val="18"/>
              </w:rPr>
            </w:pPr>
            <w:r>
              <w:rPr>
                <w:rFonts w:ascii="Arial Narrow" w:hAnsi="Arial Narrow" w:cs="Calibri"/>
                <w:color w:val="000000"/>
                <w:sz w:val="18"/>
                <w:szCs w:val="18"/>
              </w:rPr>
              <w:t xml:space="preserve">2 593,93 </w:t>
            </w:r>
          </w:p>
        </w:tc>
      </w:tr>
      <w:tr w:rsidR="00F94A4E" w14:paraId="75EB2326" w14:textId="77777777" w:rsidTr="00F94A4E">
        <w:trPr>
          <w:gridBefore w:val="1"/>
          <w:gridAfter w:val="1"/>
          <w:wBefore w:w="9" w:type="dxa"/>
          <w:wAfter w:w="12" w:type="dxa"/>
          <w:trHeight w:val="290"/>
        </w:trPr>
        <w:tc>
          <w:tcPr>
            <w:tcW w:w="1692" w:type="dxa"/>
            <w:tcBorders>
              <w:top w:val="nil"/>
              <w:left w:val="single" w:sz="8" w:space="0" w:color="auto"/>
              <w:bottom w:val="single" w:sz="4" w:space="0" w:color="auto"/>
              <w:right w:val="single" w:sz="4" w:space="0" w:color="auto"/>
            </w:tcBorders>
            <w:shd w:val="clear" w:color="000000" w:fill="FFFFFF"/>
            <w:noWrap/>
            <w:vAlign w:val="bottom"/>
            <w:hideMark/>
          </w:tcPr>
          <w:p w14:paraId="26536B02" w14:textId="77777777" w:rsidR="002E28A7" w:rsidRDefault="002E28A7">
            <w:pPr>
              <w:rPr>
                <w:rFonts w:ascii="Arial Narrow" w:hAnsi="Arial Narrow" w:cs="Calibri"/>
                <w:color w:val="000000"/>
                <w:sz w:val="16"/>
                <w:szCs w:val="16"/>
              </w:rPr>
            </w:pPr>
            <w:r>
              <w:rPr>
                <w:rFonts w:ascii="Arial Narrow" w:hAnsi="Arial Narrow" w:cs="Calibri"/>
                <w:color w:val="000000"/>
                <w:sz w:val="16"/>
                <w:szCs w:val="16"/>
              </w:rPr>
              <w:t>01-18-AUM-1081-12</w:t>
            </w:r>
          </w:p>
        </w:tc>
        <w:tc>
          <w:tcPr>
            <w:tcW w:w="1893" w:type="dxa"/>
            <w:tcBorders>
              <w:top w:val="nil"/>
              <w:left w:val="nil"/>
              <w:bottom w:val="single" w:sz="4" w:space="0" w:color="auto"/>
              <w:right w:val="single" w:sz="4" w:space="0" w:color="auto"/>
            </w:tcBorders>
            <w:shd w:val="clear" w:color="auto" w:fill="auto"/>
            <w:noWrap/>
            <w:vAlign w:val="bottom"/>
            <w:hideMark/>
          </w:tcPr>
          <w:p w14:paraId="693CE665" w14:textId="77777777" w:rsidR="002E28A7" w:rsidRDefault="002E28A7">
            <w:pPr>
              <w:jc w:val="center"/>
              <w:rPr>
                <w:rFonts w:ascii="Arial Narrow" w:hAnsi="Arial Narrow" w:cs="Calibri"/>
                <w:color w:val="000000"/>
                <w:sz w:val="18"/>
                <w:szCs w:val="18"/>
              </w:rPr>
            </w:pPr>
            <w:r>
              <w:rPr>
                <w:rFonts w:ascii="Arial Narrow" w:hAnsi="Arial Narrow" w:cs="Calibri"/>
                <w:color w:val="000000"/>
                <w:sz w:val="18"/>
                <w:szCs w:val="18"/>
              </w:rPr>
              <w:t>Vehículos</w:t>
            </w:r>
          </w:p>
        </w:tc>
        <w:tc>
          <w:tcPr>
            <w:tcW w:w="993" w:type="dxa"/>
            <w:tcBorders>
              <w:top w:val="nil"/>
              <w:left w:val="nil"/>
              <w:bottom w:val="single" w:sz="4" w:space="0" w:color="auto"/>
              <w:right w:val="single" w:sz="4" w:space="0" w:color="auto"/>
            </w:tcBorders>
            <w:shd w:val="clear" w:color="auto" w:fill="auto"/>
            <w:noWrap/>
            <w:vAlign w:val="bottom"/>
            <w:hideMark/>
          </w:tcPr>
          <w:p w14:paraId="605F9325" w14:textId="77777777" w:rsidR="002E28A7" w:rsidRDefault="002E28A7">
            <w:pPr>
              <w:jc w:val="center"/>
              <w:rPr>
                <w:rFonts w:ascii="Arial Narrow" w:hAnsi="Arial Narrow" w:cs="Calibri"/>
                <w:color w:val="000000"/>
                <w:sz w:val="18"/>
                <w:szCs w:val="18"/>
              </w:rPr>
            </w:pPr>
            <w:r>
              <w:rPr>
                <w:rFonts w:ascii="Arial Narrow" w:hAnsi="Arial Narrow" w:cs="Calibri"/>
                <w:color w:val="000000"/>
                <w:sz w:val="18"/>
                <w:szCs w:val="18"/>
              </w:rPr>
              <w:t>6 meses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D9CE635" w14:textId="1C7B2E75" w:rsidR="002E28A7" w:rsidRDefault="002E28A7">
            <w:pPr>
              <w:jc w:val="right"/>
              <w:rPr>
                <w:rFonts w:ascii="Arial Narrow" w:hAnsi="Arial Narrow" w:cs="Calibri"/>
                <w:color w:val="000000"/>
                <w:sz w:val="18"/>
                <w:szCs w:val="18"/>
              </w:rPr>
            </w:pPr>
            <w:r>
              <w:rPr>
                <w:rFonts w:ascii="Arial Narrow" w:hAnsi="Arial Narrow" w:cs="Calibri"/>
                <w:color w:val="000000"/>
                <w:sz w:val="18"/>
                <w:szCs w:val="18"/>
              </w:rPr>
              <w:t xml:space="preserve">662,22 </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17384B16" w14:textId="77777777" w:rsidR="002E28A7" w:rsidRDefault="002E28A7">
            <w:pPr>
              <w:jc w:val="center"/>
              <w:rPr>
                <w:rFonts w:ascii="Arial Narrow" w:hAnsi="Arial Narrow" w:cs="Calibri"/>
                <w:sz w:val="18"/>
                <w:szCs w:val="18"/>
              </w:rPr>
            </w:pPr>
            <w:r>
              <w:rPr>
                <w:rFonts w:ascii="Arial Narrow" w:hAnsi="Arial Narrow" w:cs="Calibri"/>
                <w:sz w:val="18"/>
                <w:szCs w:val="18"/>
              </w:rPr>
              <w:t>11/5/2024</w:t>
            </w:r>
          </w:p>
        </w:tc>
        <w:tc>
          <w:tcPr>
            <w:tcW w:w="992" w:type="dxa"/>
            <w:gridSpan w:val="2"/>
            <w:tcBorders>
              <w:top w:val="nil"/>
              <w:left w:val="nil"/>
              <w:bottom w:val="single" w:sz="4" w:space="0" w:color="auto"/>
              <w:right w:val="nil"/>
            </w:tcBorders>
            <w:shd w:val="clear" w:color="000000" w:fill="FFFFFF"/>
            <w:noWrap/>
            <w:vAlign w:val="bottom"/>
            <w:hideMark/>
          </w:tcPr>
          <w:p w14:paraId="65A53793" w14:textId="77777777" w:rsidR="002E28A7" w:rsidRDefault="002E28A7">
            <w:pPr>
              <w:jc w:val="center"/>
              <w:rPr>
                <w:rFonts w:ascii="Arial Narrow" w:hAnsi="Arial Narrow" w:cs="Calibri"/>
                <w:sz w:val="18"/>
                <w:szCs w:val="18"/>
              </w:rPr>
            </w:pPr>
            <w:r>
              <w:rPr>
                <w:rFonts w:ascii="Arial Narrow" w:hAnsi="Arial Narrow" w:cs="Calibri"/>
                <w:sz w:val="18"/>
                <w:szCs w:val="18"/>
              </w:rPr>
              <w:t>11/11/2024</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14:paraId="0E51DF2B" w14:textId="4B22996F" w:rsidR="002E28A7" w:rsidRDefault="002E28A7">
            <w:pPr>
              <w:jc w:val="right"/>
              <w:rPr>
                <w:rFonts w:ascii="Arial Narrow" w:hAnsi="Arial Narrow" w:cs="Calibri"/>
                <w:color w:val="000000"/>
                <w:sz w:val="18"/>
                <w:szCs w:val="18"/>
              </w:rPr>
            </w:pPr>
            <w:r>
              <w:rPr>
                <w:rFonts w:ascii="Arial Narrow" w:hAnsi="Arial Narrow" w:cs="Calibri"/>
                <w:color w:val="000000"/>
                <w:sz w:val="18"/>
                <w:szCs w:val="18"/>
              </w:rPr>
              <w:t xml:space="preserve">386,30 </w:t>
            </w:r>
          </w:p>
        </w:tc>
      </w:tr>
      <w:tr w:rsidR="00F94A4E" w14:paraId="291DC484" w14:textId="77777777" w:rsidTr="00F94A4E">
        <w:trPr>
          <w:gridBefore w:val="1"/>
          <w:gridAfter w:val="1"/>
          <w:wBefore w:w="9" w:type="dxa"/>
          <w:wAfter w:w="12" w:type="dxa"/>
          <w:trHeight w:val="300"/>
        </w:trPr>
        <w:tc>
          <w:tcPr>
            <w:tcW w:w="1692" w:type="dxa"/>
            <w:tcBorders>
              <w:top w:val="nil"/>
              <w:left w:val="single" w:sz="8" w:space="0" w:color="auto"/>
              <w:bottom w:val="single" w:sz="8" w:space="0" w:color="auto"/>
              <w:right w:val="single" w:sz="4" w:space="0" w:color="auto"/>
            </w:tcBorders>
            <w:shd w:val="clear" w:color="000000" w:fill="FFFFFF"/>
            <w:noWrap/>
            <w:vAlign w:val="bottom"/>
            <w:hideMark/>
          </w:tcPr>
          <w:p w14:paraId="58B0614A" w14:textId="77777777" w:rsidR="002E28A7" w:rsidRDefault="002E28A7">
            <w:pPr>
              <w:rPr>
                <w:rFonts w:ascii="Arial Narrow" w:hAnsi="Arial Narrow" w:cs="Calibri"/>
                <w:color w:val="000000"/>
                <w:sz w:val="16"/>
                <w:szCs w:val="16"/>
              </w:rPr>
            </w:pPr>
            <w:r>
              <w:rPr>
                <w:rFonts w:ascii="Arial Narrow" w:hAnsi="Arial Narrow" w:cs="Calibri"/>
                <w:color w:val="000000"/>
                <w:sz w:val="16"/>
                <w:szCs w:val="16"/>
              </w:rPr>
              <w:t>01-18-AUM-1079-12</w:t>
            </w:r>
          </w:p>
        </w:tc>
        <w:tc>
          <w:tcPr>
            <w:tcW w:w="1893" w:type="dxa"/>
            <w:tcBorders>
              <w:top w:val="nil"/>
              <w:left w:val="nil"/>
              <w:bottom w:val="single" w:sz="8" w:space="0" w:color="auto"/>
              <w:right w:val="single" w:sz="4" w:space="0" w:color="auto"/>
            </w:tcBorders>
            <w:shd w:val="clear" w:color="auto" w:fill="auto"/>
            <w:noWrap/>
            <w:vAlign w:val="bottom"/>
            <w:hideMark/>
          </w:tcPr>
          <w:p w14:paraId="019130B9" w14:textId="77777777" w:rsidR="002E28A7" w:rsidRDefault="002E28A7">
            <w:pPr>
              <w:jc w:val="center"/>
              <w:rPr>
                <w:rFonts w:ascii="Arial Narrow" w:hAnsi="Arial Narrow" w:cs="Calibri"/>
                <w:color w:val="000000"/>
                <w:sz w:val="18"/>
                <w:szCs w:val="18"/>
              </w:rPr>
            </w:pPr>
            <w:r>
              <w:rPr>
                <w:rFonts w:ascii="Arial Narrow" w:hAnsi="Arial Narrow" w:cs="Calibri"/>
                <w:color w:val="000000"/>
                <w:sz w:val="18"/>
                <w:szCs w:val="18"/>
              </w:rPr>
              <w:t>Vehículos</w:t>
            </w:r>
          </w:p>
        </w:tc>
        <w:tc>
          <w:tcPr>
            <w:tcW w:w="993" w:type="dxa"/>
            <w:tcBorders>
              <w:top w:val="nil"/>
              <w:left w:val="nil"/>
              <w:bottom w:val="single" w:sz="8" w:space="0" w:color="auto"/>
              <w:right w:val="single" w:sz="4" w:space="0" w:color="auto"/>
            </w:tcBorders>
            <w:shd w:val="clear" w:color="auto" w:fill="auto"/>
            <w:noWrap/>
            <w:vAlign w:val="bottom"/>
            <w:hideMark/>
          </w:tcPr>
          <w:p w14:paraId="3A06DEB5" w14:textId="77777777" w:rsidR="002E28A7" w:rsidRDefault="002E28A7">
            <w:pPr>
              <w:jc w:val="center"/>
              <w:rPr>
                <w:rFonts w:ascii="Arial Narrow" w:hAnsi="Arial Narrow" w:cs="Calibri"/>
                <w:color w:val="000000"/>
                <w:sz w:val="18"/>
                <w:szCs w:val="18"/>
              </w:rPr>
            </w:pPr>
            <w:r>
              <w:rPr>
                <w:rFonts w:ascii="Arial Narrow" w:hAnsi="Arial Narrow" w:cs="Calibri"/>
                <w:color w:val="000000"/>
                <w:sz w:val="18"/>
                <w:szCs w:val="18"/>
              </w:rPr>
              <w:t>6 meses</w:t>
            </w:r>
          </w:p>
        </w:tc>
        <w:tc>
          <w:tcPr>
            <w:tcW w:w="1134" w:type="dxa"/>
            <w:tcBorders>
              <w:top w:val="nil"/>
              <w:left w:val="single" w:sz="4" w:space="0" w:color="auto"/>
              <w:bottom w:val="single" w:sz="8" w:space="0" w:color="auto"/>
              <w:right w:val="single" w:sz="4" w:space="0" w:color="auto"/>
            </w:tcBorders>
            <w:shd w:val="clear" w:color="auto" w:fill="auto"/>
            <w:noWrap/>
            <w:vAlign w:val="bottom"/>
            <w:hideMark/>
          </w:tcPr>
          <w:p w14:paraId="349A93C2" w14:textId="2D44E3AD" w:rsidR="002E28A7" w:rsidRDefault="002E28A7">
            <w:pPr>
              <w:jc w:val="right"/>
              <w:rPr>
                <w:rFonts w:ascii="Arial Narrow" w:hAnsi="Arial Narrow" w:cs="Calibri"/>
                <w:color w:val="000000"/>
                <w:sz w:val="18"/>
                <w:szCs w:val="18"/>
              </w:rPr>
            </w:pPr>
            <w:r>
              <w:rPr>
                <w:rFonts w:ascii="Arial Narrow" w:hAnsi="Arial Narrow" w:cs="Calibri"/>
                <w:color w:val="000000"/>
                <w:sz w:val="18"/>
                <w:szCs w:val="18"/>
              </w:rPr>
              <w:t xml:space="preserve">644,69 </w:t>
            </w:r>
          </w:p>
        </w:tc>
        <w:tc>
          <w:tcPr>
            <w:tcW w:w="992" w:type="dxa"/>
            <w:tcBorders>
              <w:top w:val="nil"/>
              <w:left w:val="single" w:sz="4" w:space="0" w:color="auto"/>
              <w:bottom w:val="single" w:sz="8" w:space="0" w:color="auto"/>
              <w:right w:val="single" w:sz="4" w:space="0" w:color="auto"/>
            </w:tcBorders>
            <w:shd w:val="clear" w:color="auto" w:fill="auto"/>
            <w:noWrap/>
            <w:vAlign w:val="bottom"/>
            <w:hideMark/>
          </w:tcPr>
          <w:p w14:paraId="29233BCA" w14:textId="77777777" w:rsidR="002E28A7" w:rsidRDefault="002E28A7">
            <w:pPr>
              <w:jc w:val="center"/>
              <w:rPr>
                <w:rFonts w:ascii="Arial Narrow" w:hAnsi="Arial Narrow" w:cs="Calibri"/>
                <w:sz w:val="18"/>
                <w:szCs w:val="18"/>
              </w:rPr>
            </w:pPr>
            <w:r>
              <w:rPr>
                <w:rFonts w:ascii="Arial Narrow" w:hAnsi="Arial Narrow" w:cs="Calibri"/>
                <w:sz w:val="18"/>
                <w:szCs w:val="18"/>
              </w:rPr>
              <w:t>11/5/2024</w:t>
            </w:r>
          </w:p>
        </w:tc>
        <w:tc>
          <w:tcPr>
            <w:tcW w:w="992" w:type="dxa"/>
            <w:gridSpan w:val="2"/>
            <w:tcBorders>
              <w:top w:val="nil"/>
              <w:left w:val="nil"/>
              <w:bottom w:val="single" w:sz="8" w:space="0" w:color="auto"/>
              <w:right w:val="nil"/>
            </w:tcBorders>
            <w:shd w:val="clear" w:color="000000" w:fill="FFFFFF"/>
            <w:noWrap/>
            <w:vAlign w:val="bottom"/>
            <w:hideMark/>
          </w:tcPr>
          <w:p w14:paraId="47B984B5" w14:textId="77777777" w:rsidR="002E28A7" w:rsidRDefault="002E28A7">
            <w:pPr>
              <w:jc w:val="center"/>
              <w:rPr>
                <w:rFonts w:ascii="Arial Narrow" w:hAnsi="Arial Narrow" w:cs="Calibri"/>
                <w:sz w:val="18"/>
                <w:szCs w:val="18"/>
              </w:rPr>
            </w:pPr>
            <w:r>
              <w:rPr>
                <w:rFonts w:ascii="Arial Narrow" w:hAnsi="Arial Narrow" w:cs="Calibri"/>
                <w:sz w:val="18"/>
                <w:szCs w:val="18"/>
              </w:rPr>
              <w:t>11/11/2024</w:t>
            </w:r>
          </w:p>
        </w:tc>
        <w:tc>
          <w:tcPr>
            <w:tcW w:w="1134" w:type="dxa"/>
            <w:tcBorders>
              <w:top w:val="nil"/>
              <w:left w:val="single" w:sz="4" w:space="0" w:color="auto"/>
              <w:bottom w:val="single" w:sz="8" w:space="0" w:color="auto"/>
              <w:right w:val="single" w:sz="8" w:space="0" w:color="auto"/>
            </w:tcBorders>
            <w:shd w:val="clear" w:color="auto" w:fill="auto"/>
            <w:noWrap/>
            <w:vAlign w:val="bottom"/>
            <w:hideMark/>
          </w:tcPr>
          <w:p w14:paraId="3324E2CE" w14:textId="2E12B6F9" w:rsidR="002E28A7" w:rsidRDefault="002E28A7">
            <w:pPr>
              <w:jc w:val="right"/>
              <w:rPr>
                <w:rFonts w:ascii="Arial Narrow" w:hAnsi="Arial Narrow" w:cs="Calibri"/>
                <w:color w:val="000000"/>
                <w:sz w:val="18"/>
                <w:szCs w:val="18"/>
              </w:rPr>
            </w:pPr>
            <w:r>
              <w:rPr>
                <w:rFonts w:ascii="Arial Narrow" w:hAnsi="Arial Narrow" w:cs="Calibri"/>
                <w:color w:val="000000"/>
                <w:sz w:val="18"/>
                <w:szCs w:val="18"/>
              </w:rPr>
              <w:t xml:space="preserve">376,09 </w:t>
            </w:r>
          </w:p>
        </w:tc>
      </w:tr>
      <w:tr w:rsidR="00F94A4E" w14:paraId="281D9370" w14:textId="77777777" w:rsidTr="00F94A4E">
        <w:trPr>
          <w:gridBefore w:val="1"/>
          <w:gridAfter w:val="1"/>
          <w:wBefore w:w="9" w:type="dxa"/>
          <w:wAfter w:w="12" w:type="dxa"/>
          <w:trHeight w:val="300"/>
        </w:trPr>
        <w:tc>
          <w:tcPr>
            <w:tcW w:w="1692" w:type="dxa"/>
            <w:tcBorders>
              <w:top w:val="nil"/>
              <w:left w:val="single" w:sz="8" w:space="0" w:color="auto"/>
              <w:bottom w:val="single" w:sz="8" w:space="0" w:color="auto"/>
              <w:right w:val="nil"/>
            </w:tcBorders>
            <w:shd w:val="clear" w:color="auto" w:fill="auto"/>
            <w:noWrap/>
            <w:vAlign w:val="bottom"/>
            <w:hideMark/>
          </w:tcPr>
          <w:p w14:paraId="7608C0F6" w14:textId="77777777" w:rsidR="002E28A7" w:rsidRDefault="002E28A7">
            <w:pPr>
              <w:rPr>
                <w:rFonts w:ascii="Arial Narrow" w:hAnsi="Arial Narrow" w:cs="Calibri"/>
                <w:color w:val="000000"/>
                <w:sz w:val="16"/>
                <w:szCs w:val="16"/>
              </w:rPr>
            </w:pPr>
            <w:r>
              <w:rPr>
                <w:rFonts w:ascii="Arial Narrow" w:hAnsi="Arial Narrow" w:cs="Calibri"/>
                <w:color w:val="000000"/>
                <w:sz w:val="16"/>
                <w:szCs w:val="16"/>
              </w:rPr>
              <w:t> </w:t>
            </w:r>
          </w:p>
        </w:tc>
        <w:tc>
          <w:tcPr>
            <w:tcW w:w="1893" w:type="dxa"/>
            <w:tcBorders>
              <w:top w:val="nil"/>
              <w:left w:val="nil"/>
              <w:bottom w:val="single" w:sz="8" w:space="0" w:color="auto"/>
              <w:right w:val="nil"/>
            </w:tcBorders>
            <w:shd w:val="clear" w:color="auto" w:fill="auto"/>
            <w:noWrap/>
            <w:vAlign w:val="bottom"/>
            <w:hideMark/>
          </w:tcPr>
          <w:p w14:paraId="48DF825F" w14:textId="77777777" w:rsidR="002E28A7" w:rsidRDefault="002E28A7">
            <w:pPr>
              <w:jc w:val="center"/>
              <w:rPr>
                <w:rFonts w:ascii="Arial Narrow" w:hAnsi="Arial Narrow" w:cs="Calibri"/>
                <w:b/>
                <w:bCs/>
                <w:color w:val="000000"/>
                <w:sz w:val="18"/>
                <w:szCs w:val="18"/>
              </w:rPr>
            </w:pPr>
            <w:r>
              <w:rPr>
                <w:rFonts w:ascii="Arial Narrow" w:hAnsi="Arial Narrow" w:cs="Calibri"/>
                <w:b/>
                <w:bCs/>
                <w:color w:val="000000"/>
                <w:sz w:val="18"/>
                <w:szCs w:val="18"/>
              </w:rPr>
              <w:t>TOTAL</w:t>
            </w:r>
          </w:p>
        </w:tc>
        <w:tc>
          <w:tcPr>
            <w:tcW w:w="993" w:type="dxa"/>
            <w:tcBorders>
              <w:top w:val="nil"/>
              <w:left w:val="nil"/>
              <w:bottom w:val="single" w:sz="8" w:space="0" w:color="auto"/>
              <w:right w:val="nil"/>
            </w:tcBorders>
            <w:shd w:val="clear" w:color="auto" w:fill="auto"/>
            <w:noWrap/>
            <w:vAlign w:val="bottom"/>
            <w:hideMark/>
          </w:tcPr>
          <w:p w14:paraId="41994AA8" w14:textId="77777777" w:rsidR="002E28A7" w:rsidRDefault="002E28A7">
            <w:pPr>
              <w:rPr>
                <w:rFonts w:ascii="Arial Narrow" w:hAnsi="Arial Narrow" w:cs="Calibri"/>
                <w:color w:val="000000"/>
                <w:sz w:val="18"/>
                <w:szCs w:val="18"/>
              </w:rPr>
            </w:pPr>
            <w:r>
              <w:rPr>
                <w:rFonts w:ascii="Arial Narrow" w:hAnsi="Arial Narrow" w:cs="Calibri"/>
                <w:color w:val="000000"/>
                <w:sz w:val="18"/>
                <w:szCs w:val="18"/>
              </w:rPr>
              <w:t> </w:t>
            </w:r>
          </w:p>
        </w:tc>
        <w:tc>
          <w:tcPr>
            <w:tcW w:w="1134" w:type="dxa"/>
            <w:tcBorders>
              <w:top w:val="nil"/>
              <w:left w:val="nil"/>
              <w:bottom w:val="single" w:sz="8" w:space="0" w:color="auto"/>
              <w:right w:val="nil"/>
            </w:tcBorders>
            <w:shd w:val="clear" w:color="auto" w:fill="auto"/>
            <w:noWrap/>
            <w:vAlign w:val="bottom"/>
            <w:hideMark/>
          </w:tcPr>
          <w:p w14:paraId="30D1E832" w14:textId="77777777" w:rsidR="002E28A7" w:rsidRDefault="002E28A7">
            <w:pPr>
              <w:rPr>
                <w:rFonts w:ascii="Arial Narrow" w:hAnsi="Arial Narrow" w:cs="Calibri"/>
                <w:b/>
                <w:bCs/>
                <w:color w:val="000000"/>
                <w:sz w:val="18"/>
                <w:szCs w:val="18"/>
              </w:rPr>
            </w:pPr>
            <w:r>
              <w:rPr>
                <w:rFonts w:ascii="Arial Narrow" w:hAnsi="Arial Narrow" w:cs="Calibri"/>
                <w:b/>
                <w:bCs/>
                <w:color w:val="000000"/>
                <w:sz w:val="18"/>
                <w:szCs w:val="18"/>
              </w:rPr>
              <w:t xml:space="preserve">   </w:t>
            </w:r>
          </w:p>
        </w:tc>
        <w:tc>
          <w:tcPr>
            <w:tcW w:w="992" w:type="dxa"/>
            <w:tcBorders>
              <w:top w:val="nil"/>
              <w:left w:val="nil"/>
              <w:bottom w:val="single" w:sz="8" w:space="0" w:color="auto"/>
              <w:right w:val="nil"/>
            </w:tcBorders>
            <w:shd w:val="clear" w:color="auto" w:fill="auto"/>
            <w:noWrap/>
            <w:vAlign w:val="bottom"/>
            <w:hideMark/>
          </w:tcPr>
          <w:p w14:paraId="7FC5A5D8" w14:textId="77777777" w:rsidR="002E28A7" w:rsidRDefault="002E28A7">
            <w:pPr>
              <w:rPr>
                <w:rFonts w:ascii="Arial Narrow" w:hAnsi="Arial Narrow" w:cs="Calibri"/>
                <w:color w:val="000000"/>
                <w:sz w:val="18"/>
                <w:szCs w:val="18"/>
              </w:rPr>
            </w:pPr>
            <w:r>
              <w:rPr>
                <w:rFonts w:ascii="Arial Narrow" w:hAnsi="Arial Narrow" w:cs="Calibri"/>
                <w:color w:val="000000"/>
                <w:sz w:val="18"/>
                <w:szCs w:val="18"/>
              </w:rPr>
              <w:t> </w:t>
            </w:r>
          </w:p>
        </w:tc>
        <w:tc>
          <w:tcPr>
            <w:tcW w:w="992" w:type="dxa"/>
            <w:gridSpan w:val="2"/>
            <w:tcBorders>
              <w:top w:val="nil"/>
              <w:left w:val="nil"/>
              <w:bottom w:val="single" w:sz="8" w:space="0" w:color="auto"/>
              <w:right w:val="nil"/>
            </w:tcBorders>
            <w:shd w:val="clear" w:color="auto" w:fill="auto"/>
            <w:noWrap/>
            <w:vAlign w:val="bottom"/>
            <w:hideMark/>
          </w:tcPr>
          <w:p w14:paraId="5C784DF2" w14:textId="77777777" w:rsidR="002E28A7" w:rsidRDefault="002E28A7">
            <w:pPr>
              <w:rPr>
                <w:rFonts w:ascii="Arial Narrow" w:hAnsi="Arial Narrow" w:cs="Calibri"/>
                <w:color w:val="000000"/>
                <w:sz w:val="18"/>
                <w:szCs w:val="18"/>
              </w:rPr>
            </w:pPr>
            <w:r>
              <w:rPr>
                <w:rFonts w:ascii="Arial Narrow" w:hAnsi="Arial Narrow" w:cs="Calibri"/>
                <w:color w:val="000000"/>
                <w:sz w:val="18"/>
                <w:szCs w:val="18"/>
              </w:rPr>
              <w:t> </w:t>
            </w:r>
          </w:p>
        </w:tc>
        <w:tc>
          <w:tcPr>
            <w:tcW w:w="1134" w:type="dxa"/>
            <w:tcBorders>
              <w:top w:val="nil"/>
              <w:left w:val="nil"/>
              <w:bottom w:val="single" w:sz="8" w:space="0" w:color="auto"/>
              <w:right w:val="single" w:sz="8" w:space="0" w:color="auto"/>
            </w:tcBorders>
            <w:shd w:val="clear" w:color="auto" w:fill="auto"/>
            <w:noWrap/>
            <w:vAlign w:val="bottom"/>
            <w:hideMark/>
          </w:tcPr>
          <w:p w14:paraId="0E532E22" w14:textId="2C691C25" w:rsidR="002E28A7" w:rsidRDefault="002E28A7" w:rsidP="002E28A7">
            <w:pPr>
              <w:ind w:left="-82"/>
              <w:jc w:val="right"/>
              <w:rPr>
                <w:rFonts w:ascii="Arial Narrow" w:hAnsi="Arial Narrow" w:cs="Calibri"/>
                <w:b/>
                <w:bCs/>
                <w:color w:val="000000"/>
                <w:sz w:val="18"/>
                <w:szCs w:val="18"/>
              </w:rPr>
            </w:pPr>
            <w:r>
              <w:rPr>
                <w:rFonts w:ascii="Arial Narrow" w:hAnsi="Arial Narrow" w:cs="Calibri"/>
                <w:b/>
                <w:bCs/>
                <w:color w:val="000000"/>
                <w:sz w:val="18"/>
                <w:szCs w:val="18"/>
              </w:rPr>
              <w:t xml:space="preserve">  </w:t>
            </w:r>
            <w:r w:rsidR="00F94A4E" w:rsidRPr="002E28A7">
              <w:rPr>
                <w:rFonts w:ascii="Arial" w:hAnsi="Arial" w:cs="Arial"/>
                <w:sz w:val="18"/>
                <w:szCs w:val="18"/>
                <w:lang w:val="es-CR"/>
              </w:rPr>
              <w:t>₡</w:t>
            </w:r>
            <w:r>
              <w:rPr>
                <w:rFonts w:ascii="Arial Narrow" w:hAnsi="Arial Narrow" w:cs="Calibri"/>
                <w:b/>
                <w:bCs/>
                <w:color w:val="000000"/>
                <w:sz w:val="18"/>
                <w:szCs w:val="18"/>
              </w:rPr>
              <w:t xml:space="preserve">26 868,65 </w:t>
            </w:r>
          </w:p>
        </w:tc>
      </w:tr>
    </w:tbl>
    <w:p w14:paraId="52E7AFD8" w14:textId="77777777" w:rsidR="004D7E68" w:rsidRDefault="004D7E68" w:rsidP="004D7E68">
      <w:pPr>
        <w:rPr>
          <w:rFonts w:ascii="Arial Narrow" w:eastAsia="Calibri" w:hAnsi="Arial Narrow"/>
          <w:lang w:val="es-CR" w:eastAsia="es-CR"/>
        </w:rPr>
      </w:pPr>
      <w:bookmarkStart w:id="73" w:name="_Toc82768916"/>
      <w:bookmarkStart w:id="74" w:name="_Toc128061086"/>
      <w:bookmarkStart w:id="75" w:name="_Toc13041064"/>
      <w:bookmarkStart w:id="76" w:name="_Toc14345063"/>
      <w:bookmarkStart w:id="77" w:name="_Toc33601216"/>
    </w:p>
    <w:p w14:paraId="01499064" w14:textId="77777777" w:rsidR="000554C0" w:rsidRDefault="000554C0" w:rsidP="004D7E68">
      <w:pPr>
        <w:rPr>
          <w:rFonts w:ascii="Arial Narrow" w:eastAsia="Calibri" w:hAnsi="Arial Narrow"/>
          <w:lang w:val="es-CR" w:eastAsia="es-CR"/>
        </w:rPr>
      </w:pPr>
    </w:p>
    <w:p w14:paraId="7444E304" w14:textId="77777777" w:rsidR="00C809D2" w:rsidRPr="00A91674" w:rsidRDefault="00C809D2" w:rsidP="004D7E68">
      <w:pPr>
        <w:rPr>
          <w:rFonts w:ascii="Arial Narrow" w:eastAsia="Calibri" w:hAnsi="Arial Narrow"/>
          <w:lang w:val="es-CR" w:eastAsia="es-CR"/>
        </w:rPr>
      </w:pPr>
    </w:p>
    <w:p w14:paraId="7FC8680D" w14:textId="1CFF86F9" w:rsidR="00692DC8" w:rsidRPr="003757F3" w:rsidRDefault="00692DC8" w:rsidP="00D57597">
      <w:pPr>
        <w:pStyle w:val="Ttulo3"/>
        <w:spacing w:after="240"/>
        <w:rPr>
          <w:rFonts w:ascii="Arial Narrow" w:eastAsia="Calibri" w:hAnsi="Arial Narrow"/>
          <w:lang w:val="es-CR" w:eastAsia="es-CR"/>
        </w:rPr>
      </w:pPr>
      <w:r w:rsidRPr="003757F3">
        <w:rPr>
          <w:rFonts w:ascii="Arial Narrow" w:eastAsia="Calibri" w:hAnsi="Arial Narrow"/>
          <w:lang w:val="es-CR" w:eastAsia="es-CR"/>
        </w:rPr>
        <w:t>1.2 ACTIVO NO CORRIENTE</w:t>
      </w:r>
      <w:bookmarkEnd w:id="73"/>
      <w:bookmarkEnd w:id="74"/>
    </w:p>
    <w:p w14:paraId="75EFB3A2" w14:textId="77777777" w:rsidR="00CC60C1" w:rsidRDefault="00CC60C1" w:rsidP="00D57597">
      <w:pPr>
        <w:pStyle w:val="Ttulo4"/>
        <w:spacing w:after="240"/>
        <w:rPr>
          <w:rFonts w:ascii="Arial Narrow" w:eastAsia="Times New Roman" w:hAnsi="Arial Narrow"/>
          <w:lang w:val="es-CR"/>
        </w:rPr>
      </w:pPr>
      <w:bookmarkStart w:id="78" w:name="_Toc82768917"/>
      <w:bookmarkStart w:id="79" w:name="_Toc128061087"/>
    </w:p>
    <w:p w14:paraId="464CC33E" w14:textId="74F1A910" w:rsidR="00692DC8" w:rsidRPr="003757F3" w:rsidRDefault="00692DC8" w:rsidP="00D57597">
      <w:pPr>
        <w:pStyle w:val="Ttulo4"/>
        <w:spacing w:after="240"/>
        <w:rPr>
          <w:rFonts w:ascii="Arial Narrow" w:eastAsia="Times New Roman" w:hAnsi="Arial Narrow"/>
          <w:lang w:val="es-CR"/>
        </w:rPr>
      </w:pPr>
      <w:r w:rsidRPr="003757F3">
        <w:rPr>
          <w:rFonts w:ascii="Arial Narrow" w:eastAsia="Times New Roman" w:hAnsi="Arial Narrow"/>
          <w:lang w:val="es-CR"/>
        </w:rPr>
        <w:t>NOTA N° 8</w:t>
      </w:r>
      <w:bookmarkEnd w:id="75"/>
      <w:bookmarkEnd w:id="76"/>
      <w:bookmarkEnd w:id="77"/>
      <w:bookmarkEnd w:id="78"/>
      <w:bookmarkEnd w:id="79"/>
    </w:p>
    <w:p w14:paraId="64B8F2D2" w14:textId="77777777" w:rsidR="004D7E68" w:rsidRPr="003757F3" w:rsidRDefault="00692DC8" w:rsidP="00D34864">
      <w:pPr>
        <w:spacing w:before="240"/>
        <w:rPr>
          <w:rFonts w:ascii="Arial Narrow" w:hAnsi="Arial Narrow"/>
          <w:lang w:val="es-CR"/>
        </w:rPr>
      </w:pPr>
      <w:bookmarkStart w:id="80" w:name="_Toc13041065"/>
      <w:bookmarkStart w:id="81" w:name="_Toc14345064"/>
      <w:bookmarkStart w:id="82" w:name="_Toc33601217"/>
      <w:bookmarkStart w:id="83" w:name="_Toc54546710"/>
      <w:bookmarkStart w:id="84" w:name="_Toc82768918"/>
      <w:r w:rsidRPr="003757F3">
        <w:rPr>
          <w:rFonts w:ascii="Arial Narrow" w:hAnsi="Arial Narrow"/>
          <w:lang w:val="es-CR"/>
        </w:rPr>
        <w:t>Inversiones a largo plazo</w:t>
      </w:r>
      <w:bookmarkEnd w:id="80"/>
      <w:bookmarkEnd w:id="81"/>
      <w:bookmarkEnd w:id="82"/>
      <w:bookmarkEnd w:id="83"/>
      <w:bookmarkEnd w:id="84"/>
    </w:p>
    <w:p w14:paraId="0C7AF3BC" w14:textId="22D477E2" w:rsidR="00C75039" w:rsidRPr="003757F3" w:rsidRDefault="00D34864" w:rsidP="000554C0">
      <w:pPr>
        <w:rPr>
          <w:rFonts w:ascii="Arial Narrow" w:hAnsi="Arial Narrow"/>
          <w:sz w:val="22"/>
          <w:lang w:val="es-CR"/>
        </w:rPr>
      </w:pPr>
      <w:r w:rsidRPr="00A91674">
        <w:rPr>
          <w:rFonts w:ascii="Arial Narrow" w:eastAsiaTheme="majorEastAsia" w:hAnsi="Arial Narrow" w:cstheme="majorBidi"/>
          <w:b/>
          <w:iCs/>
        </w:rPr>
        <w:fldChar w:fldCharType="begin"/>
      </w:r>
      <w:r w:rsidRPr="003757F3">
        <w:rPr>
          <w:rFonts w:ascii="Arial Narrow" w:hAnsi="Arial Narrow"/>
          <w:lang w:val="es-CR"/>
        </w:rPr>
        <w:instrText xml:space="preserve"> LINK </w:instrText>
      </w:r>
      <w:r w:rsidR="00C75039" w:rsidRPr="003757F3">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NOTAS_POR_CUENTA!F24C1:F26C6 </w:instrText>
      </w:r>
      <w:r w:rsidRPr="003757F3">
        <w:rPr>
          <w:rFonts w:ascii="Arial Narrow" w:hAnsi="Arial Narrow"/>
          <w:lang w:val="es-CR"/>
        </w:rPr>
        <w:instrText xml:space="preserve">\a \f 4 \h </w:instrText>
      </w:r>
      <w:r w:rsidR="00C20673" w:rsidRPr="003757F3">
        <w:rPr>
          <w:rFonts w:ascii="Arial Narrow" w:hAnsi="Arial Narrow"/>
          <w:lang w:val="es-CR"/>
        </w:rPr>
        <w:instrText xml:space="preserve"> \* MERGEFORMAT </w:instrText>
      </w:r>
      <w:r w:rsidRPr="00A91674">
        <w:rPr>
          <w:rFonts w:ascii="Arial Narrow" w:hAnsi="Arial Narrow"/>
        </w:rPr>
        <w:fldChar w:fldCharType="separate"/>
      </w:r>
    </w:p>
    <w:tbl>
      <w:tblPr>
        <w:tblW w:w="8779" w:type="dxa"/>
        <w:tblCellMar>
          <w:left w:w="70" w:type="dxa"/>
          <w:right w:w="70" w:type="dxa"/>
        </w:tblCellMar>
        <w:tblLook w:val="04A0" w:firstRow="1" w:lastRow="0" w:firstColumn="1" w:lastColumn="0" w:noHBand="0" w:noVBand="1"/>
      </w:tblPr>
      <w:tblGrid>
        <w:gridCol w:w="1027"/>
        <w:gridCol w:w="2973"/>
        <w:gridCol w:w="500"/>
        <w:gridCol w:w="1586"/>
        <w:gridCol w:w="1559"/>
        <w:gridCol w:w="1134"/>
      </w:tblGrid>
      <w:tr w:rsidR="00C75039" w:rsidRPr="00A91674" w14:paraId="588C2EFB" w14:textId="77777777" w:rsidTr="00CC60C1">
        <w:trPr>
          <w:divId w:val="1751148169"/>
          <w:trHeight w:val="324"/>
        </w:trPr>
        <w:tc>
          <w:tcPr>
            <w:tcW w:w="10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D03BC4B" w14:textId="62AFC73A"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973"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35B75D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C3B45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E9FFD1"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07ADB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39A05FE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207B6CE0" w14:textId="77777777" w:rsidTr="00CC60C1">
        <w:trPr>
          <w:divId w:val="1751148169"/>
          <w:trHeight w:val="324"/>
        </w:trPr>
        <w:tc>
          <w:tcPr>
            <w:tcW w:w="1027" w:type="dxa"/>
            <w:vMerge/>
            <w:tcBorders>
              <w:top w:val="single" w:sz="8" w:space="0" w:color="auto"/>
              <w:left w:val="single" w:sz="8" w:space="0" w:color="auto"/>
              <w:bottom w:val="single" w:sz="8" w:space="0" w:color="000000"/>
              <w:right w:val="single" w:sz="8" w:space="0" w:color="auto"/>
            </w:tcBorders>
            <w:vAlign w:val="center"/>
            <w:hideMark/>
          </w:tcPr>
          <w:p w14:paraId="14F33C03" w14:textId="77777777" w:rsidR="00C75039" w:rsidRPr="00A91674" w:rsidRDefault="00C75039" w:rsidP="00C75039">
            <w:pPr>
              <w:rPr>
                <w:rFonts w:ascii="Arial Narrow" w:hAnsi="Arial Narrow" w:cs="Calibri"/>
                <w:b/>
                <w:bCs/>
                <w:color w:val="FFFFFF"/>
                <w:sz w:val="18"/>
                <w:szCs w:val="18"/>
                <w:lang w:eastAsia="es-CR"/>
              </w:rPr>
            </w:pPr>
          </w:p>
        </w:tc>
        <w:tc>
          <w:tcPr>
            <w:tcW w:w="2973" w:type="dxa"/>
            <w:vMerge/>
            <w:tcBorders>
              <w:top w:val="single" w:sz="8" w:space="0" w:color="auto"/>
              <w:left w:val="single" w:sz="8" w:space="0" w:color="auto"/>
              <w:bottom w:val="single" w:sz="8" w:space="0" w:color="000000"/>
              <w:right w:val="single" w:sz="8" w:space="0" w:color="auto"/>
            </w:tcBorders>
            <w:vAlign w:val="center"/>
            <w:hideMark/>
          </w:tcPr>
          <w:p w14:paraId="5251F6FC"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2D7D0EB8"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31AA7546"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7361BC64" w14:textId="77777777" w:rsidR="00C75039" w:rsidRPr="00A91674" w:rsidRDefault="00C75039" w:rsidP="00C75039">
            <w:pPr>
              <w:rPr>
                <w:rFonts w:ascii="Arial Narrow" w:hAnsi="Arial Narrow" w:cs="Calibri"/>
                <w:b/>
                <w:bCs/>
                <w:color w:val="FFFFFF"/>
                <w:sz w:val="18"/>
                <w:szCs w:val="18"/>
                <w:lang w:eastAsia="es-CR"/>
              </w:rPr>
            </w:pPr>
          </w:p>
        </w:tc>
        <w:tc>
          <w:tcPr>
            <w:tcW w:w="1134" w:type="dxa"/>
            <w:tcBorders>
              <w:top w:val="nil"/>
              <w:left w:val="nil"/>
              <w:bottom w:val="single" w:sz="8" w:space="0" w:color="auto"/>
              <w:right w:val="single" w:sz="8" w:space="0" w:color="auto"/>
            </w:tcBorders>
            <w:shd w:val="clear" w:color="000000" w:fill="366092"/>
            <w:noWrap/>
            <w:vAlign w:val="center"/>
            <w:hideMark/>
          </w:tcPr>
          <w:p w14:paraId="078550DA"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73C4DF19" w14:textId="77777777" w:rsidTr="00CC60C1">
        <w:trPr>
          <w:divId w:val="1751148169"/>
          <w:trHeight w:val="324"/>
        </w:trPr>
        <w:tc>
          <w:tcPr>
            <w:tcW w:w="1027" w:type="dxa"/>
            <w:tcBorders>
              <w:top w:val="nil"/>
              <w:left w:val="single" w:sz="8" w:space="0" w:color="auto"/>
              <w:bottom w:val="single" w:sz="8" w:space="0" w:color="auto"/>
              <w:right w:val="single" w:sz="8" w:space="0" w:color="auto"/>
            </w:tcBorders>
            <w:shd w:val="clear" w:color="auto" w:fill="auto"/>
            <w:noWrap/>
            <w:vAlign w:val="center"/>
            <w:hideMark/>
          </w:tcPr>
          <w:p w14:paraId="3A0C9143"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1.2.2.</w:t>
            </w:r>
          </w:p>
        </w:tc>
        <w:tc>
          <w:tcPr>
            <w:tcW w:w="2973" w:type="dxa"/>
            <w:tcBorders>
              <w:top w:val="nil"/>
              <w:left w:val="nil"/>
              <w:bottom w:val="single" w:sz="8" w:space="0" w:color="auto"/>
              <w:right w:val="single" w:sz="8" w:space="0" w:color="auto"/>
            </w:tcBorders>
            <w:shd w:val="clear" w:color="auto" w:fill="auto"/>
            <w:vAlign w:val="center"/>
            <w:hideMark/>
          </w:tcPr>
          <w:p w14:paraId="0F2D808C"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Inversiones a largo plazo</w:t>
            </w:r>
          </w:p>
        </w:tc>
        <w:tc>
          <w:tcPr>
            <w:tcW w:w="500" w:type="dxa"/>
            <w:tcBorders>
              <w:top w:val="nil"/>
              <w:left w:val="nil"/>
              <w:bottom w:val="single" w:sz="8" w:space="0" w:color="auto"/>
              <w:right w:val="single" w:sz="8" w:space="0" w:color="auto"/>
            </w:tcBorders>
            <w:shd w:val="clear" w:color="auto" w:fill="auto"/>
            <w:noWrap/>
            <w:vAlign w:val="center"/>
            <w:hideMark/>
          </w:tcPr>
          <w:p w14:paraId="5FA94017"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08</w:t>
            </w:r>
          </w:p>
        </w:tc>
        <w:tc>
          <w:tcPr>
            <w:tcW w:w="1586" w:type="dxa"/>
            <w:tcBorders>
              <w:top w:val="nil"/>
              <w:left w:val="nil"/>
              <w:bottom w:val="single" w:sz="8" w:space="0" w:color="auto"/>
              <w:right w:val="single" w:sz="8" w:space="0" w:color="auto"/>
            </w:tcBorders>
            <w:shd w:val="clear" w:color="auto" w:fill="auto"/>
            <w:noWrap/>
            <w:vAlign w:val="center"/>
            <w:hideMark/>
          </w:tcPr>
          <w:p w14:paraId="7B0CAC43"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3039747C"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2736937D"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0376560" w14:textId="459F04A2" w:rsidR="00C75039" w:rsidRPr="00A91674" w:rsidRDefault="00D34864" w:rsidP="00D34864">
      <w:pPr>
        <w:spacing w:before="240"/>
        <w:rPr>
          <w:rFonts w:ascii="Arial Narrow" w:hAnsi="Arial Narrow"/>
          <w:b/>
          <w:lang w:val="es-ES" w:eastAsia="es-CR"/>
        </w:rPr>
      </w:pPr>
      <w:r w:rsidRPr="00A91674">
        <w:rPr>
          <w:rFonts w:ascii="Arial Narrow" w:hAnsi="Arial Narrow"/>
        </w:rPr>
        <w:fldChar w:fldCharType="end"/>
      </w:r>
      <w:r w:rsidR="00692DC8" w:rsidRPr="00A91674">
        <w:rPr>
          <w:rFonts w:ascii="Arial Narrow" w:hAnsi="Arial Narrow"/>
          <w:b/>
          <w:lang w:val="es-ES" w:eastAsia="es-CR"/>
        </w:rPr>
        <w:t xml:space="preserve">Revelación: </w:t>
      </w:r>
      <w:r w:rsidRPr="00A91674">
        <w:rPr>
          <w:rFonts w:ascii="Arial Narrow" w:hAnsi="Arial Narrow"/>
          <w:b/>
          <w:lang w:val="es-ES" w:eastAsia="es-CR"/>
        </w:rPr>
        <w:fldChar w:fldCharType="begin"/>
      </w:r>
      <w:r w:rsidRPr="00A91674">
        <w:rPr>
          <w:rFonts w:ascii="Arial Narrow" w:hAnsi="Arial Narrow"/>
          <w:b/>
          <w:lang w:val="es-ES" w:eastAsia="es-CR"/>
        </w:rPr>
        <w:instrText xml:space="preserve"> LINK </w:instrText>
      </w:r>
      <w:r w:rsidR="00C75039" w:rsidRPr="00A91674">
        <w:rPr>
          <w:rFonts w:ascii="Arial Narrow" w:hAnsi="Arial Narrow"/>
          <w:b/>
          <w:lang w:val="es-ES" w:eastAsia="es-CR"/>
        </w:rPr>
        <w:instrText xml:space="preserve">Excel.SheetMacroEnabled.12 "C:\\Users\\ledezmark\\Downloads\\Formato_Notas_EEFF_Vinculadas_Final (1)\\Formato_Notas_EEFF_Vinculadas_Final\\XXXXX_PX_202X_Anexo_Estado_Notas_Contables_Vinculadas.xlsm" NOTAS_POR_CUENTA!F26C8 </w:instrText>
      </w:r>
      <w:r w:rsidRPr="00A91674">
        <w:rPr>
          <w:rFonts w:ascii="Arial Narrow" w:hAnsi="Arial Narrow"/>
          <w:b/>
          <w:lang w:val="es-ES" w:eastAsia="es-CR"/>
        </w:rPr>
        <w:instrText xml:space="preserve">\a \f 5 \h  \* MERGEFORMAT </w:instrText>
      </w:r>
      <w:r w:rsidRPr="00A91674">
        <w:rPr>
          <w:rFonts w:ascii="Arial Narrow" w:hAnsi="Arial Narrow"/>
          <w:b/>
          <w:lang w:val="es-ES" w:eastAsia="es-CR"/>
        </w:rPr>
        <w:fldChar w:fldCharType="separate"/>
      </w:r>
    </w:p>
    <w:p w14:paraId="7739FE3F" w14:textId="77777777" w:rsidR="00C75039" w:rsidRPr="00A91674" w:rsidRDefault="00C75039" w:rsidP="004D7E68">
      <w:pPr>
        <w:spacing w:before="240"/>
        <w:jc w:val="both"/>
        <w:rPr>
          <w:rFonts w:ascii="Arial Narrow" w:hAnsi="Arial Narrow"/>
          <w:lang w:val="es-CR" w:eastAsia="es-CR"/>
        </w:rPr>
      </w:pPr>
      <w:r w:rsidRPr="00A91674">
        <w:rPr>
          <w:rFonts w:ascii="Arial Narrow" w:hAnsi="Arial Narrow"/>
          <w:lang w:val="es-CR" w:eastAsia="es-CR"/>
        </w:rPr>
        <w:lastRenderedPageBreak/>
        <w:t>La cuenta Inversiones a largo plazo, representa el 0,00% del total del Activo, que comparado al periodo anterior genera una variación absoluta de 0 000,00 que corresponde a un Aumento del 0,00% de recursos disponibles.</w:t>
      </w:r>
    </w:p>
    <w:p w14:paraId="52EA4BFB" w14:textId="2648506F" w:rsidR="00692DC8" w:rsidRPr="00A91674" w:rsidRDefault="00D34864" w:rsidP="00D34864">
      <w:pPr>
        <w:spacing w:before="240"/>
        <w:rPr>
          <w:rFonts w:ascii="Arial Narrow" w:hAnsi="Arial Narrow"/>
          <w:lang w:val="es-CR" w:eastAsia="es-CR"/>
        </w:rPr>
      </w:pPr>
      <w:r w:rsidRPr="00A91674">
        <w:rPr>
          <w:rFonts w:ascii="Arial Narrow" w:hAnsi="Arial Narrow"/>
          <w:b/>
          <w:lang w:val="es-ES" w:eastAsia="es-CR"/>
        </w:rPr>
        <w:fldChar w:fldCharType="end"/>
      </w:r>
      <w:r w:rsidR="00692DC8" w:rsidRPr="00A91674">
        <w:rPr>
          <w:rFonts w:ascii="Arial Narrow" w:hAnsi="Arial Narrow"/>
          <w:highlight w:val="lightGray"/>
          <w:lang w:val="es-CR" w:eastAsia="es-CR"/>
        </w:rPr>
        <w:t>Las variaciones de la cuenta son producto de (Indicar la razón de las variaciones de un periodo a otro):</w:t>
      </w:r>
      <w:r w:rsidR="00692DC8" w:rsidRPr="00A91674">
        <w:rPr>
          <w:rFonts w:ascii="Arial Narrow" w:hAnsi="Arial Narrow"/>
          <w:lang w:val="es-CR" w:eastAsia="es-CR"/>
        </w:rPr>
        <w:t xml:space="preserve"> </w:t>
      </w:r>
    </w:p>
    <w:p w14:paraId="3F428C9D" w14:textId="77777777" w:rsidR="004D7E68" w:rsidRPr="00A91674" w:rsidRDefault="004D7E68" w:rsidP="00D34864">
      <w:pPr>
        <w:spacing w:before="240"/>
        <w:rPr>
          <w:rFonts w:ascii="Arial Narrow" w:hAnsi="Arial Narrow"/>
          <w:b/>
          <w:lang w:val="es-ES" w:eastAsia="es-CR"/>
        </w:rPr>
      </w:pPr>
    </w:p>
    <w:p w14:paraId="0171C29D" w14:textId="77777777" w:rsidR="00692DC8" w:rsidRPr="00A91674" w:rsidRDefault="00692DC8" w:rsidP="00194EB6">
      <w:pPr>
        <w:rPr>
          <w:rFonts w:ascii="Arial Narrow" w:hAnsi="Arial Narrow"/>
          <w:lang w:val="es-CR"/>
        </w:rPr>
      </w:pPr>
    </w:p>
    <w:p w14:paraId="0443C021" w14:textId="77777777" w:rsidR="00692DC8" w:rsidRPr="00A91674" w:rsidRDefault="00692DC8" w:rsidP="00194EB6">
      <w:pPr>
        <w:pStyle w:val="Ttulo4"/>
        <w:spacing w:after="240"/>
        <w:rPr>
          <w:rFonts w:ascii="Arial Narrow" w:eastAsia="Times New Roman" w:hAnsi="Arial Narrow" w:cs="Times New Roman"/>
          <w:bCs/>
          <w:lang w:val="es-CR"/>
        </w:rPr>
      </w:pPr>
      <w:bookmarkStart w:id="85" w:name="_Toc13041071"/>
      <w:bookmarkStart w:id="86" w:name="_Toc14345070"/>
      <w:bookmarkStart w:id="87" w:name="_Toc33601218"/>
      <w:bookmarkStart w:id="88" w:name="_Toc82768919"/>
      <w:bookmarkStart w:id="89" w:name="_Toc128061088"/>
      <w:r w:rsidRPr="00A91674">
        <w:rPr>
          <w:rFonts w:ascii="Arial Narrow" w:eastAsia="Times New Roman" w:hAnsi="Arial Narrow" w:cs="Times New Roman"/>
          <w:bCs/>
          <w:lang w:val="es-CR"/>
        </w:rPr>
        <w:t>NOTA N° 9</w:t>
      </w:r>
      <w:bookmarkEnd w:id="85"/>
      <w:bookmarkEnd w:id="86"/>
      <w:bookmarkEnd w:id="87"/>
      <w:bookmarkEnd w:id="88"/>
      <w:bookmarkEnd w:id="89"/>
    </w:p>
    <w:p w14:paraId="1D8C1732" w14:textId="77777777" w:rsidR="004D7E68" w:rsidRPr="00A91674" w:rsidRDefault="00692DC8" w:rsidP="00ED0775">
      <w:pPr>
        <w:spacing w:before="240"/>
        <w:rPr>
          <w:rFonts w:ascii="Arial Narrow" w:hAnsi="Arial Narrow"/>
          <w:bCs/>
          <w:lang w:val="es-CR"/>
        </w:rPr>
      </w:pPr>
      <w:bookmarkStart w:id="90" w:name="_Toc13041072"/>
      <w:bookmarkStart w:id="91" w:name="_Toc14345071"/>
      <w:bookmarkStart w:id="92" w:name="_Toc33601219"/>
      <w:bookmarkStart w:id="93" w:name="_Toc82768920"/>
      <w:r w:rsidRPr="00A91674">
        <w:rPr>
          <w:rFonts w:ascii="Arial Narrow" w:hAnsi="Arial Narrow"/>
          <w:bCs/>
          <w:lang w:val="es-CR"/>
        </w:rPr>
        <w:t>Cuentas a cobrar a largo plazo</w:t>
      </w:r>
      <w:bookmarkEnd w:id="90"/>
      <w:bookmarkEnd w:id="91"/>
      <w:bookmarkEnd w:id="92"/>
      <w:bookmarkEnd w:id="93"/>
    </w:p>
    <w:p w14:paraId="09844E3B" w14:textId="4C07EC92" w:rsidR="00C75039" w:rsidRPr="00A91674" w:rsidRDefault="001A4EC0" w:rsidP="00CC60C1">
      <w:pPr>
        <w:rPr>
          <w:rFonts w:ascii="Arial Narrow" w:hAnsi="Arial Narrow"/>
          <w:sz w:val="22"/>
          <w:lang w:val="es-CR"/>
        </w:rPr>
      </w:pPr>
      <w:r w:rsidRPr="00A91674">
        <w:rPr>
          <w:rFonts w:ascii="Arial Narrow" w:eastAsiaTheme="majorEastAsia" w:hAnsi="Arial Narrow" w:cstheme="majorBidi"/>
          <w:b/>
          <w:iCs/>
        </w:rPr>
        <w:fldChar w:fldCharType="begin"/>
      </w:r>
      <w:r w:rsidRPr="00A91674">
        <w:rPr>
          <w:rFonts w:ascii="Arial Narrow" w:hAnsi="Arial Narrow"/>
          <w:lang w:val="es-CR"/>
        </w:rPr>
        <w:instrText xml:space="preserve"> LINK </w:instrText>
      </w:r>
      <w:r w:rsidR="00C75039" w:rsidRPr="00A91674">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NOTAS_POR_CUENTA!F28C1:F30C6 </w:instrText>
      </w:r>
      <w:r w:rsidRPr="00A91674">
        <w:rPr>
          <w:rFonts w:ascii="Arial Narrow" w:hAnsi="Arial Narrow"/>
          <w:lang w:val="es-CR"/>
        </w:rPr>
        <w:instrText xml:space="preserve">\a \f 4 \h </w:instrText>
      </w:r>
      <w:r w:rsidR="00C20673" w:rsidRPr="00A91674">
        <w:rPr>
          <w:rFonts w:ascii="Arial Narrow" w:hAnsi="Arial Narrow"/>
          <w:lang w:val="es-CR"/>
        </w:rPr>
        <w:instrText xml:space="preserve"> \* MERGEFORMAT </w:instrText>
      </w:r>
      <w:r w:rsidRPr="00A91674">
        <w:rPr>
          <w:rFonts w:ascii="Arial Narrow" w:hAnsi="Arial Narrow"/>
        </w:rPr>
        <w:fldChar w:fldCharType="separate"/>
      </w:r>
    </w:p>
    <w:tbl>
      <w:tblPr>
        <w:tblW w:w="8779" w:type="dxa"/>
        <w:tblCellMar>
          <w:left w:w="70" w:type="dxa"/>
          <w:right w:w="70" w:type="dxa"/>
        </w:tblCellMar>
        <w:tblLook w:val="04A0" w:firstRow="1" w:lastRow="0" w:firstColumn="1" w:lastColumn="0" w:noHBand="0" w:noVBand="1"/>
      </w:tblPr>
      <w:tblGrid>
        <w:gridCol w:w="991"/>
        <w:gridCol w:w="3252"/>
        <w:gridCol w:w="500"/>
        <w:gridCol w:w="1586"/>
        <w:gridCol w:w="1559"/>
        <w:gridCol w:w="891"/>
      </w:tblGrid>
      <w:tr w:rsidR="00C75039" w:rsidRPr="00A91674" w14:paraId="150BE94A" w14:textId="77777777" w:rsidTr="00CC60C1">
        <w:trPr>
          <w:divId w:val="1734621888"/>
          <w:trHeight w:val="324"/>
        </w:trPr>
        <w:tc>
          <w:tcPr>
            <w:tcW w:w="9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15A2F3D" w14:textId="795D409A" w:rsidR="00C75039" w:rsidRPr="00A91674" w:rsidRDefault="00C75039" w:rsidP="00CC60C1">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25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BD310C6" w14:textId="77777777" w:rsidR="00C75039" w:rsidRPr="00A91674" w:rsidRDefault="00C75039" w:rsidP="00CC60C1">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375F0F" w14:textId="77777777" w:rsidR="00C75039" w:rsidRPr="00A91674" w:rsidRDefault="00C75039" w:rsidP="00CC60C1">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46A834" w14:textId="77777777" w:rsidR="00C75039" w:rsidRPr="00A91674" w:rsidRDefault="00C75039" w:rsidP="00CC60C1">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FAF9FFD" w14:textId="77777777" w:rsidR="00C75039" w:rsidRPr="00A91674" w:rsidRDefault="00C75039" w:rsidP="00CC60C1">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891" w:type="dxa"/>
            <w:tcBorders>
              <w:top w:val="single" w:sz="8" w:space="0" w:color="auto"/>
              <w:left w:val="nil"/>
              <w:bottom w:val="single" w:sz="8" w:space="0" w:color="auto"/>
              <w:right w:val="single" w:sz="8" w:space="0" w:color="auto"/>
            </w:tcBorders>
            <w:shd w:val="clear" w:color="000000" w:fill="366092"/>
            <w:noWrap/>
            <w:vAlign w:val="center"/>
            <w:hideMark/>
          </w:tcPr>
          <w:p w14:paraId="0F99A998" w14:textId="77777777" w:rsidR="00C75039" w:rsidRPr="00A91674" w:rsidRDefault="00C75039" w:rsidP="00CC60C1">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20C7EB2B" w14:textId="77777777" w:rsidTr="00CC60C1">
        <w:trPr>
          <w:divId w:val="1734621888"/>
          <w:trHeight w:val="324"/>
        </w:trPr>
        <w:tc>
          <w:tcPr>
            <w:tcW w:w="991" w:type="dxa"/>
            <w:vMerge/>
            <w:tcBorders>
              <w:top w:val="single" w:sz="8" w:space="0" w:color="auto"/>
              <w:left w:val="single" w:sz="8" w:space="0" w:color="auto"/>
              <w:bottom w:val="single" w:sz="8" w:space="0" w:color="000000"/>
              <w:right w:val="single" w:sz="8" w:space="0" w:color="auto"/>
            </w:tcBorders>
            <w:vAlign w:val="center"/>
            <w:hideMark/>
          </w:tcPr>
          <w:p w14:paraId="050170C9" w14:textId="77777777" w:rsidR="00C75039" w:rsidRPr="00A91674" w:rsidRDefault="00C75039" w:rsidP="00CC60C1">
            <w:pPr>
              <w:rPr>
                <w:rFonts w:ascii="Arial Narrow" w:hAnsi="Arial Narrow" w:cs="Calibri"/>
                <w:b/>
                <w:bCs/>
                <w:color w:val="FFFFFF"/>
                <w:sz w:val="18"/>
                <w:szCs w:val="18"/>
                <w:lang w:eastAsia="es-CR"/>
              </w:rPr>
            </w:pPr>
          </w:p>
        </w:tc>
        <w:tc>
          <w:tcPr>
            <w:tcW w:w="3252" w:type="dxa"/>
            <w:vMerge/>
            <w:tcBorders>
              <w:top w:val="single" w:sz="8" w:space="0" w:color="auto"/>
              <w:left w:val="single" w:sz="8" w:space="0" w:color="auto"/>
              <w:bottom w:val="single" w:sz="8" w:space="0" w:color="000000"/>
              <w:right w:val="single" w:sz="8" w:space="0" w:color="auto"/>
            </w:tcBorders>
            <w:vAlign w:val="center"/>
            <w:hideMark/>
          </w:tcPr>
          <w:p w14:paraId="23508BA3" w14:textId="77777777" w:rsidR="00C75039" w:rsidRPr="00A91674" w:rsidRDefault="00C75039" w:rsidP="00CC60C1">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6409C407" w14:textId="77777777" w:rsidR="00C75039" w:rsidRPr="00A91674" w:rsidRDefault="00C75039" w:rsidP="00CC60C1">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65B23C3F" w14:textId="77777777" w:rsidR="00C75039" w:rsidRPr="00A91674" w:rsidRDefault="00C75039" w:rsidP="00CC60C1">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01BE38D2" w14:textId="77777777" w:rsidR="00C75039" w:rsidRPr="00A91674" w:rsidRDefault="00C75039" w:rsidP="00CC60C1">
            <w:pPr>
              <w:rPr>
                <w:rFonts w:ascii="Arial Narrow" w:hAnsi="Arial Narrow" w:cs="Calibri"/>
                <w:b/>
                <w:bCs/>
                <w:color w:val="FFFFFF"/>
                <w:sz w:val="18"/>
                <w:szCs w:val="18"/>
                <w:lang w:eastAsia="es-CR"/>
              </w:rPr>
            </w:pPr>
          </w:p>
        </w:tc>
        <w:tc>
          <w:tcPr>
            <w:tcW w:w="891" w:type="dxa"/>
            <w:tcBorders>
              <w:top w:val="nil"/>
              <w:left w:val="nil"/>
              <w:bottom w:val="single" w:sz="8" w:space="0" w:color="auto"/>
              <w:right w:val="single" w:sz="8" w:space="0" w:color="auto"/>
            </w:tcBorders>
            <w:shd w:val="clear" w:color="000000" w:fill="366092"/>
            <w:noWrap/>
            <w:vAlign w:val="center"/>
            <w:hideMark/>
          </w:tcPr>
          <w:p w14:paraId="79969465" w14:textId="77777777" w:rsidR="00C75039" w:rsidRPr="00A91674" w:rsidRDefault="00C75039" w:rsidP="00CC60C1">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28D7C996" w14:textId="77777777" w:rsidTr="00CC60C1">
        <w:trPr>
          <w:divId w:val="1734621888"/>
          <w:trHeight w:val="324"/>
        </w:trPr>
        <w:tc>
          <w:tcPr>
            <w:tcW w:w="991" w:type="dxa"/>
            <w:tcBorders>
              <w:top w:val="nil"/>
              <w:left w:val="single" w:sz="8" w:space="0" w:color="auto"/>
              <w:bottom w:val="single" w:sz="8" w:space="0" w:color="auto"/>
              <w:right w:val="single" w:sz="8" w:space="0" w:color="auto"/>
            </w:tcBorders>
            <w:shd w:val="clear" w:color="auto" w:fill="auto"/>
            <w:noWrap/>
            <w:vAlign w:val="center"/>
            <w:hideMark/>
          </w:tcPr>
          <w:p w14:paraId="3095A092" w14:textId="77777777" w:rsidR="00C75039" w:rsidRPr="00A91674" w:rsidRDefault="00C75039" w:rsidP="00CC60C1">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1.2.3.</w:t>
            </w:r>
          </w:p>
        </w:tc>
        <w:tc>
          <w:tcPr>
            <w:tcW w:w="3252" w:type="dxa"/>
            <w:tcBorders>
              <w:top w:val="nil"/>
              <w:left w:val="nil"/>
              <w:bottom w:val="single" w:sz="8" w:space="0" w:color="auto"/>
              <w:right w:val="single" w:sz="8" w:space="0" w:color="auto"/>
            </w:tcBorders>
            <w:shd w:val="clear" w:color="auto" w:fill="auto"/>
            <w:vAlign w:val="center"/>
            <w:hideMark/>
          </w:tcPr>
          <w:p w14:paraId="773DD39B" w14:textId="77777777" w:rsidR="00C75039" w:rsidRPr="00A91674" w:rsidRDefault="00C75039" w:rsidP="00CC60C1">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Cuentas a cobrar a largo plazo</w:t>
            </w:r>
          </w:p>
        </w:tc>
        <w:tc>
          <w:tcPr>
            <w:tcW w:w="500" w:type="dxa"/>
            <w:tcBorders>
              <w:top w:val="nil"/>
              <w:left w:val="nil"/>
              <w:bottom w:val="single" w:sz="8" w:space="0" w:color="auto"/>
              <w:right w:val="single" w:sz="8" w:space="0" w:color="auto"/>
            </w:tcBorders>
            <w:shd w:val="clear" w:color="auto" w:fill="auto"/>
            <w:noWrap/>
            <w:vAlign w:val="center"/>
            <w:hideMark/>
          </w:tcPr>
          <w:p w14:paraId="19EBE7F5" w14:textId="77777777" w:rsidR="00C75039" w:rsidRPr="00A91674" w:rsidRDefault="00C75039" w:rsidP="00CC60C1">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09</w:t>
            </w:r>
          </w:p>
        </w:tc>
        <w:tc>
          <w:tcPr>
            <w:tcW w:w="1586" w:type="dxa"/>
            <w:tcBorders>
              <w:top w:val="nil"/>
              <w:left w:val="nil"/>
              <w:bottom w:val="single" w:sz="8" w:space="0" w:color="auto"/>
              <w:right w:val="single" w:sz="8" w:space="0" w:color="auto"/>
            </w:tcBorders>
            <w:shd w:val="clear" w:color="auto" w:fill="auto"/>
            <w:noWrap/>
            <w:vAlign w:val="center"/>
            <w:hideMark/>
          </w:tcPr>
          <w:p w14:paraId="0A2E6538" w14:textId="77777777" w:rsidR="00C75039" w:rsidRPr="00A91674" w:rsidRDefault="00C75039" w:rsidP="00CC60C1">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30EDC633" w14:textId="77777777" w:rsidR="00C75039" w:rsidRPr="00A91674" w:rsidRDefault="00C75039" w:rsidP="00CC60C1">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891" w:type="dxa"/>
            <w:tcBorders>
              <w:top w:val="nil"/>
              <w:left w:val="nil"/>
              <w:bottom w:val="single" w:sz="8" w:space="0" w:color="auto"/>
              <w:right w:val="single" w:sz="8" w:space="0" w:color="auto"/>
            </w:tcBorders>
            <w:shd w:val="clear" w:color="auto" w:fill="auto"/>
            <w:noWrap/>
            <w:vAlign w:val="center"/>
            <w:hideMark/>
          </w:tcPr>
          <w:p w14:paraId="2CD9567D" w14:textId="77777777" w:rsidR="00C75039" w:rsidRPr="00A91674" w:rsidRDefault="00C75039" w:rsidP="00CC60C1">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14E488CF" w14:textId="77777777" w:rsidR="000554C0" w:rsidRDefault="001A4EC0" w:rsidP="00CC60C1">
      <w:pPr>
        <w:rPr>
          <w:rFonts w:ascii="Arial Narrow" w:hAnsi="Arial Narrow"/>
        </w:rPr>
      </w:pPr>
      <w:r w:rsidRPr="00A91674">
        <w:rPr>
          <w:rFonts w:ascii="Arial Narrow" w:hAnsi="Arial Narrow"/>
        </w:rPr>
        <w:fldChar w:fldCharType="end"/>
      </w:r>
    </w:p>
    <w:p w14:paraId="12824C2C" w14:textId="42DC34DB" w:rsidR="000554C0" w:rsidRDefault="00692DC8" w:rsidP="00CC60C1">
      <w:pPr>
        <w:rPr>
          <w:rFonts w:ascii="Arial Narrow" w:hAnsi="Arial Narrow"/>
          <w:b/>
          <w:lang w:val="es-ES"/>
        </w:rPr>
      </w:pPr>
      <w:r w:rsidRPr="00A91674">
        <w:rPr>
          <w:rFonts w:ascii="Arial Narrow" w:hAnsi="Arial Narrow"/>
          <w:b/>
          <w:lang w:val="es-ES"/>
        </w:rPr>
        <w:t>Revelación:</w:t>
      </w:r>
    </w:p>
    <w:p w14:paraId="23FC8D77" w14:textId="75B3EC6F" w:rsidR="00C75039" w:rsidRPr="00A91674" w:rsidRDefault="001A4EC0" w:rsidP="000554C0">
      <w:pPr>
        <w:spacing w:before="120"/>
        <w:rPr>
          <w:rFonts w:ascii="Arial Narrow" w:hAnsi="Arial Narrow"/>
        </w:rPr>
      </w:pPr>
      <w:r w:rsidRPr="00A91674">
        <w:rPr>
          <w:rFonts w:ascii="Arial Narrow" w:hAnsi="Arial Narrow" w:cs="Calibri"/>
          <w:color w:val="000000"/>
          <w:lang w:eastAsia="es-CR"/>
        </w:rPr>
        <w:fldChar w:fldCharType="begin"/>
      </w:r>
      <w:r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NOTAS_POR_CUENTA!F30C8 </w:instrText>
      </w:r>
      <w:r w:rsidRPr="00A91674">
        <w:rPr>
          <w:rFonts w:ascii="Arial Narrow" w:hAnsi="Arial Narrow" w:cs="Calibri"/>
          <w:color w:val="000000"/>
          <w:lang w:eastAsia="es-CR"/>
        </w:rPr>
        <w:instrText xml:space="preserve">\a \f 5 \h  \* MERGEFORMAT </w:instrText>
      </w:r>
      <w:r w:rsidRPr="00A91674">
        <w:rPr>
          <w:rFonts w:ascii="Arial Narrow" w:hAnsi="Arial Narrow" w:cs="Calibri"/>
          <w:color w:val="000000"/>
          <w:lang w:eastAsia="es-CR"/>
        </w:rPr>
        <w:fldChar w:fldCharType="separate"/>
      </w:r>
    </w:p>
    <w:p w14:paraId="43C4F98F" w14:textId="2262A9B7" w:rsidR="00C75039" w:rsidRPr="00A91674" w:rsidRDefault="00C75039" w:rsidP="004D7E68">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Cuentas a cobrar a largo plazo, representa el 0,00% del total del Activo, que comparado al periodo anterior genera una variación absoluta de 0 000,00 que corresponde a un Aumento del 0,00% de recursos disponibles.</w:t>
      </w:r>
    </w:p>
    <w:p w14:paraId="3E158F12" w14:textId="77777777" w:rsidR="004D7E68" w:rsidRPr="00A91674" w:rsidRDefault="004D7E68" w:rsidP="004D7E68">
      <w:pPr>
        <w:jc w:val="both"/>
        <w:rPr>
          <w:rFonts w:ascii="Arial Narrow" w:hAnsi="Arial Narrow" w:cs="Calibri"/>
          <w:color w:val="000000"/>
          <w:lang w:val="es-CR" w:eastAsia="es-CR"/>
        </w:rPr>
      </w:pPr>
    </w:p>
    <w:p w14:paraId="21924EA0" w14:textId="2D37D901" w:rsidR="00692DC8" w:rsidRPr="00A91674" w:rsidRDefault="001A4EC0" w:rsidP="001A4EC0">
      <w:pPr>
        <w:rPr>
          <w:rFonts w:ascii="Arial Narrow" w:hAnsi="Arial Narrow"/>
          <w:lang w:val="es-CR" w:eastAsia="es-CR"/>
        </w:rPr>
      </w:pPr>
      <w:r w:rsidRPr="00A91674">
        <w:rPr>
          <w:rFonts w:ascii="Arial Narrow" w:hAnsi="Arial Narrow" w:cs="Calibri"/>
          <w:color w:val="000000"/>
          <w:lang w:eastAsia="es-CR"/>
        </w:rPr>
        <w:fldChar w:fldCharType="end"/>
      </w:r>
      <w:r w:rsidR="00692DC8" w:rsidRPr="00A91674">
        <w:rPr>
          <w:rFonts w:ascii="Arial Narrow" w:hAnsi="Arial Narrow"/>
          <w:sz w:val="22"/>
          <w:highlight w:val="lightGray"/>
          <w:lang w:val="es-CR" w:eastAsia="es-CR"/>
        </w:rPr>
        <w:t xml:space="preserve"> Las variaciones de la cuenta son producto de (Indicar la razón de las variaciones de un periodo a otro</w:t>
      </w:r>
      <w:r w:rsidR="00692DC8" w:rsidRPr="00A91674">
        <w:rPr>
          <w:rFonts w:ascii="Arial Narrow" w:hAnsi="Arial Narrow"/>
          <w:highlight w:val="lightGray"/>
          <w:lang w:val="es-CR" w:eastAsia="es-CR"/>
        </w:rPr>
        <w:t>):</w:t>
      </w:r>
      <w:r w:rsidR="00692DC8" w:rsidRPr="00A91674">
        <w:rPr>
          <w:rFonts w:ascii="Arial Narrow" w:hAnsi="Arial Narrow"/>
          <w:lang w:val="es-CR" w:eastAsia="es-CR"/>
        </w:rPr>
        <w:t xml:space="preserve"> </w:t>
      </w:r>
    </w:p>
    <w:p w14:paraId="350E4D06" w14:textId="5C1E8B37" w:rsidR="00194EB6" w:rsidRPr="00A91674" w:rsidRDefault="00194EB6" w:rsidP="00194EB6">
      <w:pPr>
        <w:rPr>
          <w:rFonts w:ascii="Arial Narrow" w:hAnsi="Arial Narrow"/>
          <w:lang w:val="es-CR" w:eastAsia="es-CR"/>
        </w:rPr>
      </w:pPr>
    </w:p>
    <w:p w14:paraId="1ACFA97B" w14:textId="2BA587C3" w:rsidR="004D7E68" w:rsidRDefault="004D7E68" w:rsidP="00194EB6">
      <w:pPr>
        <w:rPr>
          <w:rFonts w:ascii="Arial Narrow" w:hAnsi="Arial Narrow"/>
          <w:lang w:val="es-CR" w:eastAsia="es-CR"/>
        </w:rPr>
      </w:pPr>
    </w:p>
    <w:p w14:paraId="574D8EFA" w14:textId="77777777" w:rsidR="00CC60C1" w:rsidRDefault="00CC60C1" w:rsidP="00194EB6">
      <w:pPr>
        <w:rPr>
          <w:rFonts w:ascii="Arial Narrow" w:hAnsi="Arial Narrow"/>
          <w:lang w:val="es-CR" w:eastAsia="es-CR"/>
        </w:rPr>
      </w:pPr>
    </w:p>
    <w:p w14:paraId="04DF16DC" w14:textId="77777777" w:rsidR="00692DC8" w:rsidRPr="00A91674" w:rsidRDefault="00692DC8" w:rsidP="00194EB6">
      <w:pPr>
        <w:pStyle w:val="Ttulo4"/>
        <w:spacing w:after="240"/>
        <w:rPr>
          <w:rFonts w:ascii="Arial Narrow" w:eastAsia="Times New Roman" w:hAnsi="Arial Narrow"/>
        </w:rPr>
      </w:pPr>
      <w:bookmarkStart w:id="94" w:name="_Toc13041080"/>
      <w:bookmarkStart w:id="95" w:name="_Toc14345079"/>
      <w:bookmarkStart w:id="96" w:name="_Toc33601220"/>
      <w:bookmarkStart w:id="97" w:name="_Toc82768921"/>
      <w:bookmarkStart w:id="98" w:name="_Toc128061089"/>
      <w:r w:rsidRPr="00A91674">
        <w:rPr>
          <w:rFonts w:ascii="Arial Narrow" w:eastAsia="Times New Roman" w:hAnsi="Arial Narrow"/>
        </w:rPr>
        <w:t>NOTA N° 10</w:t>
      </w:r>
      <w:bookmarkStart w:id="99" w:name="_Toc13041081"/>
      <w:bookmarkStart w:id="100" w:name="_Toc14345080"/>
      <w:bookmarkEnd w:id="94"/>
      <w:bookmarkEnd w:id="95"/>
      <w:bookmarkEnd w:id="96"/>
      <w:bookmarkEnd w:id="97"/>
      <w:bookmarkEnd w:id="98"/>
    </w:p>
    <w:p w14:paraId="5BA40414" w14:textId="77777777" w:rsidR="004D7E68" w:rsidRPr="00A91674" w:rsidRDefault="00692DC8" w:rsidP="00C75039">
      <w:pPr>
        <w:spacing w:before="240"/>
        <w:rPr>
          <w:rFonts w:ascii="Arial Narrow" w:hAnsi="Arial Narrow"/>
        </w:rPr>
      </w:pPr>
      <w:bookmarkStart w:id="101" w:name="_Toc33601221"/>
      <w:bookmarkStart w:id="102" w:name="_Toc82768922"/>
      <w:r w:rsidRPr="00A91674">
        <w:rPr>
          <w:rFonts w:ascii="Arial Narrow" w:hAnsi="Arial Narrow"/>
        </w:rPr>
        <w:t>Bienes no concesionados</w:t>
      </w:r>
      <w:bookmarkEnd w:id="99"/>
      <w:bookmarkEnd w:id="100"/>
      <w:bookmarkEnd w:id="101"/>
      <w:bookmarkEnd w:id="102"/>
    </w:p>
    <w:p w14:paraId="1C5D5E6F" w14:textId="003A5CC3" w:rsidR="00E157A7" w:rsidRPr="00E157A7" w:rsidRDefault="00A20221" w:rsidP="00E157A7">
      <w:pPr>
        <w:spacing w:before="120"/>
        <w:rPr>
          <w:rFonts w:ascii="Arial Narrow" w:hAnsi="Arial Narrow"/>
          <w:sz w:val="22"/>
        </w:rPr>
      </w:pPr>
      <w:r w:rsidRPr="00A91674">
        <w:rPr>
          <w:rFonts w:eastAsiaTheme="minorHAnsi"/>
        </w:rPr>
        <w:fldChar w:fldCharType="begin"/>
      </w:r>
      <w:r w:rsidRPr="00A91674">
        <w:instrText xml:space="preserve"> LINK </w:instrText>
      </w:r>
      <w:r w:rsidR="005E1A40">
        <w:instrText xml:space="preserve">Excel.SheetMacroEnabled.12 "C:\\Users\\arges\\OneDrive\\Desktop\\Municipalidades\\Buenos Aires\\Cierre Abril 2024\\15603_P1_2023_ Notas_Contables_Instituciones_Vinculadas.xlsm" "Notas BS!R32C1:R34C6" </w:instrText>
      </w:r>
      <w:r w:rsidRPr="00A91674">
        <w:instrText xml:space="preserve">\a \f 4 \h </w:instrText>
      </w:r>
      <w:r w:rsidR="004D7E68" w:rsidRPr="00A91674">
        <w:instrText xml:space="preserve"> \* MERGEFORMAT </w:instrText>
      </w:r>
      <w:r w:rsidRPr="00A91674">
        <w:fldChar w:fldCharType="separate"/>
      </w:r>
    </w:p>
    <w:tbl>
      <w:tblPr>
        <w:tblW w:w="8779" w:type="dxa"/>
        <w:tblLook w:val="04A0" w:firstRow="1" w:lastRow="0" w:firstColumn="1" w:lastColumn="0" w:noHBand="0" w:noVBand="1"/>
      </w:tblPr>
      <w:tblGrid>
        <w:gridCol w:w="1344"/>
        <w:gridCol w:w="2816"/>
        <w:gridCol w:w="600"/>
        <w:gridCol w:w="1467"/>
        <w:gridCol w:w="1418"/>
        <w:gridCol w:w="1134"/>
      </w:tblGrid>
      <w:tr w:rsidR="00CC60C1" w:rsidRPr="00E157A7" w14:paraId="15DBF350" w14:textId="77777777" w:rsidTr="00CC60C1">
        <w:trPr>
          <w:divId w:val="435059034"/>
          <w:trHeight w:val="300"/>
        </w:trPr>
        <w:tc>
          <w:tcPr>
            <w:tcW w:w="134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B4681A1" w14:textId="3F11790B" w:rsidR="00E157A7" w:rsidRPr="00E157A7" w:rsidRDefault="00E157A7" w:rsidP="00E157A7">
            <w:pPr>
              <w:jc w:val="both"/>
              <w:rPr>
                <w:rFonts w:ascii="Arial Narrow" w:hAnsi="Arial Narrow" w:cs="Calibri"/>
                <w:b/>
                <w:bCs/>
                <w:color w:val="FFFFFF"/>
                <w:sz w:val="18"/>
                <w:szCs w:val="18"/>
              </w:rPr>
            </w:pPr>
            <w:r w:rsidRPr="00E157A7">
              <w:rPr>
                <w:rFonts w:ascii="Arial Narrow" w:hAnsi="Arial Narrow" w:cs="Calibri"/>
                <w:b/>
                <w:bCs/>
                <w:color w:val="FFFFFF"/>
                <w:sz w:val="18"/>
                <w:szCs w:val="18"/>
              </w:rPr>
              <w:t xml:space="preserve">Cuenta </w:t>
            </w:r>
          </w:p>
        </w:tc>
        <w:tc>
          <w:tcPr>
            <w:tcW w:w="2816"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AE7B60F"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6403C9C"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Nota </w:t>
            </w:r>
          </w:p>
        </w:tc>
        <w:tc>
          <w:tcPr>
            <w:tcW w:w="14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61FA5F"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Periodo Actual </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CEF637"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Periodo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04C85E72"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Diferencia </w:t>
            </w:r>
          </w:p>
        </w:tc>
      </w:tr>
      <w:tr w:rsidR="00E157A7" w:rsidRPr="00E157A7" w14:paraId="37E2B6AB" w14:textId="77777777" w:rsidTr="00CC60C1">
        <w:trPr>
          <w:divId w:val="435059034"/>
          <w:trHeight w:val="300"/>
        </w:trPr>
        <w:tc>
          <w:tcPr>
            <w:tcW w:w="1344" w:type="dxa"/>
            <w:vMerge/>
            <w:tcBorders>
              <w:top w:val="single" w:sz="8" w:space="0" w:color="auto"/>
              <w:left w:val="single" w:sz="8" w:space="0" w:color="auto"/>
              <w:bottom w:val="single" w:sz="8" w:space="0" w:color="000000"/>
              <w:right w:val="single" w:sz="8" w:space="0" w:color="auto"/>
            </w:tcBorders>
            <w:vAlign w:val="center"/>
            <w:hideMark/>
          </w:tcPr>
          <w:p w14:paraId="32120ADF" w14:textId="77777777" w:rsidR="00E157A7" w:rsidRPr="00E157A7" w:rsidRDefault="00E157A7" w:rsidP="00E157A7">
            <w:pPr>
              <w:rPr>
                <w:rFonts w:ascii="Arial Narrow" w:hAnsi="Arial Narrow" w:cs="Calibri"/>
                <w:b/>
                <w:bCs/>
                <w:color w:val="FFFFFF"/>
                <w:sz w:val="18"/>
                <w:szCs w:val="18"/>
              </w:rPr>
            </w:pPr>
          </w:p>
        </w:tc>
        <w:tc>
          <w:tcPr>
            <w:tcW w:w="2816" w:type="dxa"/>
            <w:vMerge/>
            <w:tcBorders>
              <w:top w:val="single" w:sz="8" w:space="0" w:color="auto"/>
              <w:left w:val="single" w:sz="8" w:space="0" w:color="auto"/>
              <w:bottom w:val="single" w:sz="8" w:space="0" w:color="000000"/>
              <w:right w:val="single" w:sz="8" w:space="0" w:color="auto"/>
            </w:tcBorders>
            <w:vAlign w:val="center"/>
            <w:hideMark/>
          </w:tcPr>
          <w:p w14:paraId="7937D96F"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E9D8204" w14:textId="77777777" w:rsidR="00E157A7" w:rsidRPr="00E157A7" w:rsidRDefault="00E157A7" w:rsidP="00E157A7">
            <w:pPr>
              <w:rPr>
                <w:rFonts w:ascii="Arial Narrow" w:hAnsi="Arial Narrow" w:cs="Calibri"/>
                <w:b/>
                <w:bCs/>
                <w:color w:val="FFFFFF"/>
                <w:sz w:val="18"/>
                <w:szCs w:val="18"/>
              </w:rPr>
            </w:pPr>
          </w:p>
        </w:tc>
        <w:tc>
          <w:tcPr>
            <w:tcW w:w="1467" w:type="dxa"/>
            <w:vMerge/>
            <w:tcBorders>
              <w:top w:val="single" w:sz="8" w:space="0" w:color="auto"/>
              <w:left w:val="single" w:sz="8" w:space="0" w:color="auto"/>
              <w:bottom w:val="single" w:sz="8" w:space="0" w:color="000000"/>
              <w:right w:val="single" w:sz="8" w:space="0" w:color="auto"/>
            </w:tcBorders>
            <w:vAlign w:val="center"/>
            <w:hideMark/>
          </w:tcPr>
          <w:p w14:paraId="2B91B5B0" w14:textId="77777777" w:rsidR="00E157A7" w:rsidRPr="00E157A7" w:rsidRDefault="00E157A7" w:rsidP="00E157A7">
            <w:pPr>
              <w:rPr>
                <w:rFonts w:ascii="Arial Narrow" w:hAnsi="Arial Narrow" w:cs="Calibri"/>
                <w:b/>
                <w:bCs/>
                <w:color w:val="FFFFFF"/>
                <w:sz w:val="18"/>
                <w:szCs w:val="18"/>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0FF3D983" w14:textId="77777777" w:rsidR="00E157A7" w:rsidRPr="00E157A7" w:rsidRDefault="00E157A7" w:rsidP="00E157A7">
            <w:pPr>
              <w:rPr>
                <w:rFonts w:ascii="Arial Narrow" w:hAnsi="Arial Narrow" w:cs="Calibri"/>
                <w:b/>
                <w:bCs/>
                <w:color w:val="FFFFFF"/>
                <w:sz w:val="18"/>
                <w:szCs w:val="18"/>
              </w:rPr>
            </w:pPr>
          </w:p>
        </w:tc>
        <w:tc>
          <w:tcPr>
            <w:tcW w:w="1134" w:type="dxa"/>
            <w:tcBorders>
              <w:top w:val="nil"/>
              <w:left w:val="nil"/>
              <w:bottom w:val="single" w:sz="8" w:space="0" w:color="auto"/>
              <w:right w:val="single" w:sz="8" w:space="0" w:color="auto"/>
            </w:tcBorders>
            <w:shd w:val="clear" w:color="000000" w:fill="366092"/>
            <w:noWrap/>
            <w:vAlign w:val="center"/>
            <w:hideMark/>
          </w:tcPr>
          <w:p w14:paraId="18EC2F63" w14:textId="77777777" w:rsidR="00E157A7" w:rsidRPr="00E157A7" w:rsidRDefault="00E157A7" w:rsidP="00E157A7">
            <w:pPr>
              <w:jc w:val="center"/>
              <w:rPr>
                <w:rFonts w:ascii="Arial Narrow" w:hAnsi="Arial Narrow" w:cs="Calibri"/>
                <w:color w:val="FFFFFF"/>
                <w:sz w:val="18"/>
                <w:szCs w:val="18"/>
              </w:rPr>
            </w:pPr>
            <w:r w:rsidRPr="00E157A7">
              <w:rPr>
                <w:rFonts w:ascii="Arial Narrow" w:hAnsi="Arial Narrow" w:cs="Calibri"/>
                <w:color w:val="FFFFFF"/>
                <w:sz w:val="18"/>
                <w:szCs w:val="18"/>
              </w:rPr>
              <w:t>%</w:t>
            </w:r>
          </w:p>
        </w:tc>
      </w:tr>
      <w:tr w:rsidR="00E157A7" w:rsidRPr="00E157A7" w14:paraId="4EBC4CC3" w14:textId="77777777" w:rsidTr="00CC60C1">
        <w:trPr>
          <w:divId w:val="435059034"/>
          <w:trHeight w:val="300"/>
        </w:trPr>
        <w:tc>
          <w:tcPr>
            <w:tcW w:w="1344" w:type="dxa"/>
            <w:tcBorders>
              <w:top w:val="nil"/>
              <w:left w:val="single" w:sz="8" w:space="0" w:color="auto"/>
              <w:bottom w:val="single" w:sz="8" w:space="0" w:color="auto"/>
              <w:right w:val="single" w:sz="8" w:space="0" w:color="auto"/>
            </w:tcBorders>
            <w:shd w:val="clear" w:color="auto" w:fill="auto"/>
            <w:noWrap/>
            <w:vAlign w:val="center"/>
            <w:hideMark/>
          </w:tcPr>
          <w:p w14:paraId="0F867F76"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1.2.5.</w:t>
            </w:r>
          </w:p>
        </w:tc>
        <w:tc>
          <w:tcPr>
            <w:tcW w:w="2816" w:type="dxa"/>
            <w:tcBorders>
              <w:top w:val="nil"/>
              <w:left w:val="nil"/>
              <w:bottom w:val="single" w:sz="8" w:space="0" w:color="auto"/>
              <w:right w:val="single" w:sz="8" w:space="0" w:color="auto"/>
            </w:tcBorders>
            <w:shd w:val="clear" w:color="auto" w:fill="auto"/>
            <w:vAlign w:val="center"/>
            <w:hideMark/>
          </w:tcPr>
          <w:p w14:paraId="35D49454"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Bienes no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374B38C7"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10</w:t>
            </w:r>
          </w:p>
        </w:tc>
        <w:tc>
          <w:tcPr>
            <w:tcW w:w="1467" w:type="dxa"/>
            <w:tcBorders>
              <w:top w:val="nil"/>
              <w:left w:val="nil"/>
              <w:bottom w:val="single" w:sz="8" w:space="0" w:color="auto"/>
              <w:right w:val="single" w:sz="8" w:space="0" w:color="auto"/>
            </w:tcBorders>
            <w:shd w:val="clear" w:color="auto" w:fill="auto"/>
            <w:noWrap/>
            <w:vAlign w:val="center"/>
            <w:hideMark/>
          </w:tcPr>
          <w:p w14:paraId="5BCDF119" w14:textId="490BFC65"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163 197 732,70 </w:t>
            </w:r>
          </w:p>
        </w:tc>
        <w:tc>
          <w:tcPr>
            <w:tcW w:w="1418" w:type="dxa"/>
            <w:tcBorders>
              <w:top w:val="nil"/>
              <w:left w:val="nil"/>
              <w:bottom w:val="single" w:sz="8" w:space="0" w:color="auto"/>
              <w:right w:val="single" w:sz="8" w:space="0" w:color="auto"/>
            </w:tcBorders>
            <w:shd w:val="clear" w:color="auto" w:fill="auto"/>
            <w:noWrap/>
            <w:vAlign w:val="center"/>
            <w:hideMark/>
          </w:tcPr>
          <w:p w14:paraId="06A73EE0" w14:textId="2F6DFA38"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162 668 701,36 </w:t>
            </w:r>
          </w:p>
        </w:tc>
        <w:tc>
          <w:tcPr>
            <w:tcW w:w="1134" w:type="dxa"/>
            <w:tcBorders>
              <w:top w:val="nil"/>
              <w:left w:val="nil"/>
              <w:bottom w:val="single" w:sz="8" w:space="0" w:color="auto"/>
              <w:right w:val="single" w:sz="8" w:space="0" w:color="auto"/>
            </w:tcBorders>
            <w:shd w:val="clear" w:color="auto" w:fill="auto"/>
            <w:noWrap/>
            <w:vAlign w:val="center"/>
            <w:hideMark/>
          </w:tcPr>
          <w:p w14:paraId="5923D557"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0,33%</w:t>
            </w:r>
          </w:p>
        </w:tc>
      </w:tr>
    </w:tbl>
    <w:p w14:paraId="5B5C5B1F" w14:textId="77777777" w:rsidR="003757F3" w:rsidRDefault="00A20221" w:rsidP="003757F3">
      <w:pPr>
        <w:rPr>
          <w:rFonts w:ascii="Arial Narrow" w:hAnsi="Arial Narrow"/>
        </w:rPr>
      </w:pPr>
      <w:r w:rsidRPr="00A91674">
        <w:rPr>
          <w:rFonts w:ascii="Arial Narrow" w:hAnsi="Arial Narrow"/>
        </w:rPr>
        <w:fldChar w:fldCharType="end"/>
      </w:r>
    </w:p>
    <w:p w14:paraId="3C8001BA" w14:textId="10E752C2" w:rsidR="00C75039" w:rsidRPr="003757F3" w:rsidRDefault="00692DC8" w:rsidP="004D7E68">
      <w:pPr>
        <w:rPr>
          <w:rFonts w:ascii="Arial Narrow" w:hAnsi="Arial Narrow"/>
          <w:b/>
          <w:lang w:val="es-ES" w:eastAsia="es-CR"/>
        </w:rPr>
      </w:pPr>
      <w:r w:rsidRPr="00A91674">
        <w:rPr>
          <w:rFonts w:ascii="Arial Narrow" w:hAnsi="Arial Narrow"/>
          <w:b/>
          <w:lang w:val="es-ES" w:eastAsia="es-CR"/>
        </w:rPr>
        <w:t>Revelación:</w:t>
      </w:r>
      <w:r w:rsidR="00654C21" w:rsidRPr="00A91674">
        <w:rPr>
          <w:rFonts w:ascii="Arial Narrow" w:hAnsi="Arial Narrow" w:cs="Calibri"/>
          <w:color w:val="000000"/>
          <w:lang w:eastAsia="es-CR"/>
        </w:rPr>
        <w:fldChar w:fldCharType="begin"/>
      </w:r>
      <w:r w:rsidR="00654C21" w:rsidRPr="008C7604">
        <w:rPr>
          <w:rFonts w:ascii="Arial Narrow" w:hAnsi="Arial Narrow" w:cs="Calibri"/>
          <w:color w:val="000000"/>
          <w:lang w:val="es-CR" w:eastAsia="es-CR"/>
        </w:rPr>
        <w:instrText xml:space="preserve"> LINK </w:instrText>
      </w:r>
      <w:r w:rsidR="00C75039" w:rsidRPr="008C760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NOTAS_POR_CUENTA!F34C8 </w:instrText>
      </w:r>
      <w:r w:rsidR="00654C21" w:rsidRPr="008C7604">
        <w:rPr>
          <w:rFonts w:ascii="Arial Narrow" w:hAnsi="Arial Narrow" w:cs="Calibri"/>
          <w:color w:val="000000"/>
          <w:lang w:val="es-CR" w:eastAsia="es-CR"/>
        </w:rPr>
        <w:instrText xml:space="preserve">\a \f 5 \h  \* MERGEFORMAT </w:instrText>
      </w:r>
      <w:r w:rsidR="00654C21" w:rsidRPr="00A91674">
        <w:rPr>
          <w:rFonts w:ascii="Arial Narrow" w:hAnsi="Arial Narrow" w:cs="Calibri"/>
          <w:color w:val="000000"/>
          <w:lang w:eastAsia="es-CR"/>
        </w:rPr>
        <w:fldChar w:fldCharType="separate"/>
      </w:r>
    </w:p>
    <w:p w14:paraId="1FF697A4" w14:textId="08E6FE54" w:rsidR="00E157A7" w:rsidRDefault="00654C21" w:rsidP="00654C21">
      <w:pPr>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3757F3">
        <w:rPr>
          <w:rFonts w:ascii="Arial Narrow" w:hAnsi="Arial Narrow" w:cs="Calibri"/>
          <w:color w:val="000000"/>
          <w:lang w:eastAsia="es-CR"/>
        </w:rPr>
        <w:fldChar w:fldCharType="begin"/>
      </w:r>
      <w:r w:rsidR="003757F3" w:rsidRPr="008C7604">
        <w:rPr>
          <w:rFonts w:ascii="Arial Narrow" w:hAnsi="Arial Narrow" w:cs="Calibri"/>
          <w:color w:val="000000"/>
          <w:lang w:val="es-CR" w:eastAsia="es-CR"/>
        </w:rPr>
        <w:instrText xml:space="preserve"> LINK </w:instrText>
      </w:r>
      <w:r w:rsidR="005E1A40">
        <w:rPr>
          <w:rFonts w:ascii="Arial Narrow" w:hAnsi="Arial Narrow" w:cs="Calibri"/>
          <w:color w:val="000000"/>
          <w:lang w:val="es-CR" w:eastAsia="es-CR"/>
        </w:rPr>
        <w:instrText xml:space="preserve">Excel.SheetMacroEnabled.12 "C:\\Users\\arges\\OneDrive\\Desktop\\Municipalidades\\Buenos Aires\\Cierre Abril 2024\\15603_P1_2023_ Notas_Contables_Instituciones_Vinculadas.xlsm" AnalisisBS!R64C15 </w:instrText>
      </w:r>
      <w:r w:rsidR="003757F3" w:rsidRPr="008C7604">
        <w:rPr>
          <w:rFonts w:ascii="Arial Narrow" w:hAnsi="Arial Narrow" w:cs="Calibri"/>
          <w:color w:val="000000"/>
          <w:lang w:val="es-CR" w:eastAsia="es-CR"/>
        </w:rPr>
        <w:instrText xml:space="preserve">\a \f 5 \h  \* MERGEFORMAT </w:instrText>
      </w:r>
      <w:r w:rsidR="003757F3">
        <w:rPr>
          <w:rFonts w:ascii="Arial Narrow" w:hAnsi="Arial Narrow" w:cs="Calibri"/>
          <w:color w:val="000000"/>
          <w:lang w:eastAsia="es-CR"/>
        </w:rPr>
        <w:fldChar w:fldCharType="separate"/>
      </w:r>
    </w:p>
    <w:p w14:paraId="274ABA41" w14:textId="77777777" w:rsidR="00E157A7" w:rsidRPr="00E157A7" w:rsidRDefault="00E157A7" w:rsidP="00E157A7">
      <w:pPr>
        <w:jc w:val="both"/>
        <w:rPr>
          <w:rFonts w:ascii="Arial Narrow" w:hAnsi="Arial Narrow" w:cs="Calibri"/>
          <w:color w:val="000000"/>
          <w:lang w:val="es-CR" w:eastAsia="es-CR"/>
        </w:rPr>
      </w:pPr>
      <w:r w:rsidRPr="00E157A7">
        <w:rPr>
          <w:rFonts w:ascii="Arial Narrow" w:hAnsi="Arial Narrow" w:cs="Calibri"/>
          <w:color w:val="000000"/>
          <w:lang w:val="es-CR" w:eastAsia="es-CR"/>
        </w:rPr>
        <w:t>La cuenta Bienes no concesionados, representa el 96,96 % del total de Activo, que comparado al periodo anterior genera una variación absoluta de ¢529 031,34 que corresponde a un(a) Aumento del 0,33 % de recursos disponibles.</w:t>
      </w:r>
    </w:p>
    <w:p w14:paraId="04A8E086" w14:textId="155E84A4" w:rsidR="004D7E68" w:rsidRPr="00A91674" w:rsidRDefault="003757F3" w:rsidP="00654C21">
      <w:pPr>
        <w:rPr>
          <w:rFonts w:ascii="Arial Narrow" w:hAnsi="Arial Narrow" w:cs="Calibri"/>
          <w:color w:val="000000"/>
          <w:lang w:val="es-CR" w:eastAsia="es-CR"/>
        </w:rPr>
      </w:pPr>
      <w:r>
        <w:rPr>
          <w:rFonts w:ascii="Arial Narrow" w:hAnsi="Arial Narrow" w:cs="Calibri"/>
          <w:color w:val="000000"/>
          <w:lang w:eastAsia="es-CR"/>
        </w:rPr>
        <w:fldChar w:fldCharType="end"/>
      </w:r>
    </w:p>
    <w:p w14:paraId="60DCD810" w14:textId="272272B9" w:rsidR="00692DC8" w:rsidRPr="00A91674" w:rsidRDefault="00692DC8" w:rsidP="004D7E68">
      <w:pPr>
        <w:jc w:val="both"/>
        <w:rPr>
          <w:rFonts w:ascii="Arial Narrow" w:hAnsi="Arial Narrow"/>
          <w:lang w:val="es-CR" w:eastAsia="es-CR"/>
        </w:rPr>
      </w:pPr>
      <w:r w:rsidRPr="00A91674">
        <w:rPr>
          <w:rFonts w:ascii="Arial Narrow" w:hAnsi="Arial Narrow"/>
          <w:highlight w:val="lightGray"/>
          <w:lang w:val="es-CR" w:eastAsia="es-CR"/>
        </w:rPr>
        <w:t>Las variaciones de la cuenta son producto de (Indicar la razón de las variaciones de un periodo a otro):</w:t>
      </w:r>
      <w:r w:rsidRPr="00A91674">
        <w:rPr>
          <w:rFonts w:ascii="Arial Narrow" w:hAnsi="Arial Narrow"/>
          <w:lang w:val="es-CR" w:eastAsia="es-CR"/>
        </w:rPr>
        <w:t xml:space="preserve"> </w:t>
      </w:r>
    </w:p>
    <w:p w14:paraId="6F97E5BE" w14:textId="31558F41" w:rsidR="004D7E68" w:rsidRPr="00A91674" w:rsidRDefault="004D7E68" w:rsidP="004D7E68">
      <w:pPr>
        <w:jc w:val="both"/>
        <w:rPr>
          <w:rFonts w:ascii="Arial Narrow" w:hAnsi="Arial Narrow"/>
          <w:lang w:val="es-CR" w:eastAsia="es-CR"/>
        </w:rPr>
      </w:pPr>
    </w:p>
    <w:p w14:paraId="0CDE41F7" w14:textId="44EE1DE2" w:rsidR="003757F3" w:rsidRDefault="003757F3" w:rsidP="004C54FF">
      <w:pPr>
        <w:jc w:val="both"/>
        <w:rPr>
          <w:rFonts w:ascii="Arial Narrow" w:hAnsi="Arial Narrow"/>
          <w:lang w:val="es-CR"/>
        </w:rPr>
      </w:pPr>
      <w:r>
        <w:rPr>
          <w:rFonts w:ascii="Arial Narrow" w:hAnsi="Arial Narrow"/>
          <w:lang w:val="es-CR"/>
        </w:rPr>
        <w:t xml:space="preserve">El detalle de los Bienes no Concesionados que se mantenían registrados al </w:t>
      </w:r>
      <w:r w:rsidR="006857BA">
        <w:rPr>
          <w:rFonts w:ascii="Arial Narrow" w:hAnsi="Arial Narrow"/>
          <w:lang w:val="es-CR"/>
        </w:rPr>
        <w:t>31 de julio</w:t>
      </w:r>
      <w:r>
        <w:rPr>
          <w:rFonts w:ascii="Arial Narrow" w:hAnsi="Arial Narrow"/>
          <w:lang w:val="es-CR"/>
        </w:rPr>
        <w:t xml:space="preserve"> de 2024 se consigna en el siguiente cuadro:</w:t>
      </w:r>
    </w:p>
    <w:p w14:paraId="2B3809D0" w14:textId="77777777" w:rsidR="003757F3" w:rsidRDefault="003757F3" w:rsidP="004C54FF">
      <w:pPr>
        <w:jc w:val="both"/>
        <w:rPr>
          <w:rFonts w:ascii="Arial Narrow" w:hAnsi="Arial Narrow"/>
          <w:lang w:val="es-CR"/>
        </w:rPr>
      </w:pPr>
    </w:p>
    <w:tbl>
      <w:tblPr>
        <w:tblW w:w="8855" w:type="dxa"/>
        <w:tblLook w:val="04A0" w:firstRow="1" w:lastRow="0" w:firstColumn="1" w:lastColumn="0" w:noHBand="0" w:noVBand="1"/>
      </w:tblPr>
      <w:tblGrid>
        <w:gridCol w:w="846"/>
        <w:gridCol w:w="3260"/>
        <w:gridCol w:w="1276"/>
        <w:gridCol w:w="1417"/>
        <w:gridCol w:w="1134"/>
        <w:gridCol w:w="922"/>
      </w:tblGrid>
      <w:tr w:rsidR="00F94A4E" w14:paraId="7E1CF6F3" w14:textId="77777777" w:rsidTr="00F94A4E">
        <w:trPr>
          <w:trHeight w:val="490"/>
        </w:trPr>
        <w:tc>
          <w:tcPr>
            <w:tcW w:w="846" w:type="dxa"/>
            <w:tcBorders>
              <w:top w:val="single" w:sz="4" w:space="0" w:color="auto"/>
              <w:left w:val="single" w:sz="4" w:space="0" w:color="auto"/>
              <w:bottom w:val="nil"/>
              <w:right w:val="nil"/>
            </w:tcBorders>
            <w:shd w:val="clear" w:color="000000" w:fill="002060"/>
            <w:noWrap/>
            <w:vAlign w:val="center"/>
            <w:hideMark/>
          </w:tcPr>
          <w:p w14:paraId="0FD5CF6D" w14:textId="77777777" w:rsidR="00F94A4E" w:rsidRDefault="00F94A4E">
            <w:pPr>
              <w:jc w:val="center"/>
              <w:rPr>
                <w:rFonts w:ascii="Calibri" w:hAnsi="Calibri" w:cs="Calibri"/>
                <w:b/>
                <w:bCs/>
                <w:color w:val="FFFFFF"/>
                <w:sz w:val="18"/>
                <w:szCs w:val="18"/>
              </w:rPr>
            </w:pPr>
            <w:r>
              <w:rPr>
                <w:rFonts w:ascii="Calibri" w:hAnsi="Calibri" w:cs="Calibri"/>
                <w:b/>
                <w:bCs/>
                <w:color w:val="FFFFFF"/>
                <w:sz w:val="18"/>
                <w:szCs w:val="18"/>
              </w:rPr>
              <w:t>Código</w:t>
            </w:r>
          </w:p>
        </w:tc>
        <w:tc>
          <w:tcPr>
            <w:tcW w:w="3260" w:type="dxa"/>
            <w:tcBorders>
              <w:top w:val="single" w:sz="4" w:space="0" w:color="FFFFFF"/>
              <w:left w:val="single" w:sz="4" w:space="0" w:color="FFFFFF"/>
              <w:bottom w:val="nil"/>
              <w:right w:val="nil"/>
            </w:tcBorders>
            <w:shd w:val="clear" w:color="000000" w:fill="002060"/>
            <w:noWrap/>
            <w:vAlign w:val="center"/>
            <w:hideMark/>
          </w:tcPr>
          <w:p w14:paraId="18834D89" w14:textId="77777777" w:rsidR="00F94A4E" w:rsidRDefault="00F94A4E">
            <w:pPr>
              <w:jc w:val="center"/>
              <w:rPr>
                <w:rFonts w:ascii="Calibri" w:hAnsi="Calibri" w:cs="Calibri"/>
                <w:b/>
                <w:bCs/>
                <w:color w:val="FFFFFF"/>
                <w:sz w:val="18"/>
                <w:szCs w:val="18"/>
              </w:rPr>
            </w:pPr>
            <w:r>
              <w:rPr>
                <w:rFonts w:ascii="Calibri" w:hAnsi="Calibri" w:cs="Calibri"/>
                <w:b/>
                <w:bCs/>
                <w:color w:val="FFFFFF"/>
                <w:sz w:val="18"/>
                <w:szCs w:val="18"/>
              </w:rPr>
              <w:t>Descripción</w:t>
            </w:r>
          </w:p>
        </w:tc>
        <w:tc>
          <w:tcPr>
            <w:tcW w:w="1276" w:type="dxa"/>
            <w:tcBorders>
              <w:top w:val="single" w:sz="4" w:space="0" w:color="auto"/>
              <w:left w:val="single" w:sz="4" w:space="0" w:color="FFFFFF"/>
              <w:bottom w:val="nil"/>
              <w:right w:val="single" w:sz="4" w:space="0" w:color="FFFFFF"/>
            </w:tcBorders>
            <w:shd w:val="clear" w:color="000000" w:fill="002060"/>
            <w:vAlign w:val="center"/>
            <w:hideMark/>
          </w:tcPr>
          <w:p w14:paraId="00423872" w14:textId="77777777" w:rsidR="00F94A4E" w:rsidRDefault="00F94A4E">
            <w:pPr>
              <w:jc w:val="center"/>
              <w:rPr>
                <w:rFonts w:ascii="Calibri" w:hAnsi="Calibri" w:cs="Calibri"/>
                <w:b/>
                <w:bCs/>
                <w:color w:val="FFFFFF"/>
                <w:sz w:val="18"/>
                <w:szCs w:val="18"/>
              </w:rPr>
            </w:pPr>
            <w:r>
              <w:rPr>
                <w:rFonts w:ascii="Calibri" w:hAnsi="Calibri" w:cs="Calibri"/>
                <w:b/>
                <w:bCs/>
                <w:color w:val="FFFFFF"/>
                <w:sz w:val="18"/>
                <w:szCs w:val="18"/>
              </w:rPr>
              <w:t>Saldo Año Actual</w:t>
            </w:r>
          </w:p>
        </w:tc>
        <w:tc>
          <w:tcPr>
            <w:tcW w:w="1417" w:type="dxa"/>
            <w:tcBorders>
              <w:top w:val="single" w:sz="4" w:space="0" w:color="auto"/>
              <w:left w:val="nil"/>
              <w:bottom w:val="nil"/>
              <w:right w:val="single" w:sz="4" w:space="0" w:color="FFFFFF"/>
            </w:tcBorders>
            <w:shd w:val="clear" w:color="000000" w:fill="002060"/>
            <w:vAlign w:val="center"/>
            <w:hideMark/>
          </w:tcPr>
          <w:p w14:paraId="077C1F52" w14:textId="77777777" w:rsidR="00F94A4E" w:rsidRDefault="00F94A4E">
            <w:pPr>
              <w:jc w:val="center"/>
              <w:rPr>
                <w:rFonts w:ascii="Calibri" w:hAnsi="Calibri" w:cs="Calibri"/>
                <w:b/>
                <w:bCs/>
                <w:color w:val="FFFFFF"/>
                <w:sz w:val="18"/>
                <w:szCs w:val="18"/>
              </w:rPr>
            </w:pPr>
            <w:r>
              <w:rPr>
                <w:rFonts w:ascii="Calibri" w:hAnsi="Calibri" w:cs="Calibri"/>
                <w:b/>
                <w:bCs/>
                <w:color w:val="FFFFFF"/>
                <w:sz w:val="18"/>
                <w:szCs w:val="18"/>
              </w:rPr>
              <w:t>Saldo Año Anterior</w:t>
            </w:r>
          </w:p>
        </w:tc>
        <w:tc>
          <w:tcPr>
            <w:tcW w:w="1134" w:type="dxa"/>
            <w:tcBorders>
              <w:top w:val="single" w:sz="4" w:space="0" w:color="auto"/>
              <w:left w:val="nil"/>
              <w:bottom w:val="nil"/>
              <w:right w:val="single" w:sz="4" w:space="0" w:color="FFFFFF"/>
            </w:tcBorders>
            <w:shd w:val="clear" w:color="000000" w:fill="002060"/>
            <w:vAlign w:val="center"/>
            <w:hideMark/>
          </w:tcPr>
          <w:p w14:paraId="3FCA3F38" w14:textId="77777777" w:rsidR="00F94A4E" w:rsidRDefault="00F94A4E">
            <w:pPr>
              <w:jc w:val="center"/>
              <w:rPr>
                <w:rFonts w:ascii="Calibri" w:hAnsi="Calibri" w:cs="Calibri"/>
                <w:b/>
                <w:bCs/>
                <w:color w:val="FFFFFF"/>
                <w:sz w:val="18"/>
                <w:szCs w:val="18"/>
              </w:rPr>
            </w:pPr>
            <w:r>
              <w:rPr>
                <w:rFonts w:ascii="Calibri" w:hAnsi="Calibri" w:cs="Calibri"/>
                <w:b/>
                <w:bCs/>
                <w:color w:val="FFFFFF"/>
                <w:sz w:val="18"/>
                <w:szCs w:val="18"/>
              </w:rPr>
              <w:t>Variación Absoluta</w:t>
            </w:r>
          </w:p>
        </w:tc>
        <w:tc>
          <w:tcPr>
            <w:tcW w:w="922" w:type="dxa"/>
            <w:tcBorders>
              <w:top w:val="single" w:sz="4" w:space="0" w:color="auto"/>
              <w:left w:val="nil"/>
              <w:bottom w:val="nil"/>
              <w:right w:val="single" w:sz="4" w:space="0" w:color="auto"/>
            </w:tcBorders>
            <w:shd w:val="clear" w:color="000000" w:fill="002060"/>
            <w:vAlign w:val="center"/>
            <w:hideMark/>
          </w:tcPr>
          <w:p w14:paraId="4CE81290" w14:textId="77777777" w:rsidR="00F94A4E" w:rsidRDefault="00F94A4E">
            <w:pPr>
              <w:jc w:val="center"/>
              <w:rPr>
                <w:rFonts w:ascii="Calibri" w:hAnsi="Calibri" w:cs="Calibri"/>
                <w:b/>
                <w:bCs/>
                <w:color w:val="FFFFFF"/>
                <w:sz w:val="18"/>
                <w:szCs w:val="18"/>
              </w:rPr>
            </w:pPr>
            <w:r>
              <w:rPr>
                <w:rFonts w:ascii="Calibri" w:hAnsi="Calibri" w:cs="Calibri"/>
                <w:b/>
                <w:bCs/>
                <w:color w:val="FFFFFF"/>
                <w:sz w:val="18"/>
                <w:szCs w:val="18"/>
              </w:rPr>
              <w:t>Variación %</w:t>
            </w:r>
          </w:p>
        </w:tc>
      </w:tr>
      <w:tr w:rsidR="00F94A4E" w14:paraId="553648B9" w14:textId="77777777" w:rsidTr="00F94A4E">
        <w:trPr>
          <w:trHeight w:val="290"/>
        </w:trPr>
        <w:tc>
          <w:tcPr>
            <w:tcW w:w="846"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383AC3E9" w14:textId="77777777" w:rsidR="00F94A4E" w:rsidRDefault="00F94A4E">
            <w:pPr>
              <w:rPr>
                <w:rFonts w:ascii="Arial Narrow" w:hAnsi="Arial Narrow" w:cs="Calibri"/>
                <w:color w:val="000000"/>
                <w:sz w:val="18"/>
                <w:szCs w:val="18"/>
              </w:rPr>
            </w:pPr>
            <w:r>
              <w:rPr>
                <w:rFonts w:ascii="Arial Narrow" w:hAnsi="Arial Narrow" w:cs="Calibri"/>
                <w:color w:val="000000"/>
                <w:sz w:val="18"/>
                <w:szCs w:val="18"/>
              </w:rPr>
              <w:t>1.2.5.01</w:t>
            </w:r>
          </w:p>
        </w:tc>
        <w:tc>
          <w:tcPr>
            <w:tcW w:w="3260" w:type="dxa"/>
            <w:tcBorders>
              <w:top w:val="single" w:sz="8" w:space="0" w:color="auto"/>
              <w:left w:val="nil"/>
              <w:bottom w:val="single" w:sz="4" w:space="0" w:color="auto"/>
              <w:right w:val="single" w:sz="8" w:space="0" w:color="auto"/>
            </w:tcBorders>
            <w:shd w:val="clear" w:color="000000" w:fill="FFFFFF"/>
            <w:vAlign w:val="center"/>
            <w:hideMark/>
          </w:tcPr>
          <w:p w14:paraId="417A9065" w14:textId="77777777" w:rsidR="00F94A4E" w:rsidRPr="00F94A4E" w:rsidRDefault="00F94A4E">
            <w:pPr>
              <w:rPr>
                <w:rFonts w:ascii="Arial Narrow" w:hAnsi="Arial Narrow" w:cs="Calibri"/>
                <w:color w:val="000000"/>
                <w:sz w:val="18"/>
                <w:szCs w:val="18"/>
                <w:lang w:val="es-CR"/>
              </w:rPr>
            </w:pPr>
            <w:r w:rsidRPr="00F94A4E">
              <w:rPr>
                <w:rFonts w:ascii="Arial Narrow" w:hAnsi="Arial Narrow" w:cs="Calibri"/>
                <w:color w:val="000000"/>
                <w:sz w:val="18"/>
                <w:szCs w:val="18"/>
                <w:lang w:val="es-CR"/>
              </w:rPr>
              <w:t xml:space="preserve">Propiedades, planta y equipos explotados </w:t>
            </w:r>
          </w:p>
        </w:tc>
        <w:tc>
          <w:tcPr>
            <w:tcW w:w="1276" w:type="dxa"/>
            <w:tcBorders>
              <w:top w:val="single" w:sz="8" w:space="0" w:color="auto"/>
              <w:left w:val="nil"/>
              <w:bottom w:val="single" w:sz="4" w:space="0" w:color="auto"/>
              <w:right w:val="single" w:sz="4" w:space="0" w:color="auto"/>
            </w:tcBorders>
            <w:shd w:val="clear" w:color="000000" w:fill="FFFFFF"/>
            <w:vAlign w:val="center"/>
            <w:hideMark/>
          </w:tcPr>
          <w:p w14:paraId="160248DD" w14:textId="77777777" w:rsidR="00F94A4E" w:rsidRDefault="00F94A4E" w:rsidP="00F94A4E">
            <w:pPr>
              <w:ind w:left="-112"/>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2 331 180,70</w:t>
            </w:r>
          </w:p>
        </w:tc>
        <w:tc>
          <w:tcPr>
            <w:tcW w:w="141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0B1F56A" w14:textId="77777777" w:rsidR="00F94A4E" w:rsidRDefault="00F94A4E">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1 817 635,02</w:t>
            </w:r>
          </w:p>
        </w:tc>
        <w:tc>
          <w:tcPr>
            <w:tcW w:w="1134"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7620C702" w14:textId="77777777" w:rsidR="00F94A4E" w:rsidRDefault="00F94A4E" w:rsidP="00F94A4E">
            <w:pPr>
              <w:ind w:left="-142"/>
              <w:jc w:val="right"/>
              <w:rPr>
                <w:rFonts w:ascii="Arial Narrow" w:hAnsi="Arial Narrow" w:cs="Calibri"/>
                <w:sz w:val="18"/>
                <w:szCs w:val="18"/>
              </w:rPr>
            </w:pPr>
            <w:r>
              <w:rPr>
                <w:rFonts w:ascii="Arial" w:hAnsi="Arial" w:cs="Arial"/>
                <w:sz w:val="18"/>
                <w:szCs w:val="18"/>
              </w:rPr>
              <w:t>₡</w:t>
            </w:r>
            <w:r>
              <w:rPr>
                <w:rFonts w:ascii="Arial Narrow" w:hAnsi="Arial Narrow" w:cs="Calibri"/>
                <w:sz w:val="18"/>
                <w:szCs w:val="18"/>
              </w:rPr>
              <w:t>513 545,68</w:t>
            </w:r>
          </w:p>
        </w:tc>
        <w:tc>
          <w:tcPr>
            <w:tcW w:w="922" w:type="dxa"/>
            <w:tcBorders>
              <w:top w:val="single" w:sz="8" w:space="0" w:color="auto"/>
              <w:left w:val="nil"/>
              <w:bottom w:val="single" w:sz="4" w:space="0" w:color="auto"/>
              <w:right w:val="single" w:sz="8" w:space="0" w:color="auto"/>
            </w:tcBorders>
            <w:shd w:val="clear" w:color="auto" w:fill="auto"/>
            <w:noWrap/>
            <w:vAlign w:val="bottom"/>
            <w:hideMark/>
          </w:tcPr>
          <w:p w14:paraId="627FA052" w14:textId="77777777" w:rsidR="00F94A4E" w:rsidRDefault="00F94A4E">
            <w:pPr>
              <w:jc w:val="right"/>
              <w:rPr>
                <w:rFonts w:ascii="Arial Narrow" w:hAnsi="Arial Narrow" w:cs="Calibri"/>
                <w:color w:val="000000"/>
                <w:sz w:val="18"/>
                <w:szCs w:val="18"/>
              </w:rPr>
            </w:pPr>
            <w:r>
              <w:rPr>
                <w:rFonts w:ascii="Arial Narrow" w:hAnsi="Arial Narrow" w:cs="Calibri"/>
                <w:color w:val="000000"/>
                <w:sz w:val="18"/>
                <w:szCs w:val="18"/>
              </w:rPr>
              <w:t>28,25%</w:t>
            </w:r>
          </w:p>
        </w:tc>
      </w:tr>
      <w:tr w:rsidR="00F94A4E" w14:paraId="1FEC5763" w14:textId="77777777" w:rsidTr="00F94A4E">
        <w:trPr>
          <w:trHeight w:val="290"/>
        </w:trPr>
        <w:tc>
          <w:tcPr>
            <w:tcW w:w="846" w:type="dxa"/>
            <w:tcBorders>
              <w:top w:val="nil"/>
              <w:left w:val="single" w:sz="8" w:space="0" w:color="auto"/>
              <w:bottom w:val="single" w:sz="4" w:space="0" w:color="auto"/>
              <w:right w:val="single" w:sz="8" w:space="0" w:color="auto"/>
            </w:tcBorders>
            <w:shd w:val="clear" w:color="000000" w:fill="FFFFFF"/>
            <w:noWrap/>
            <w:vAlign w:val="center"/>
            <w:hideMark/>
          </w:tcPr>
          <w:p w14:paraId="1E90C05E" w14:textId="77777777" w:rsidR="00F94A4E" w:rsidRDefault="00F94A4E">
            <w:pPr>
              <w:rPr>
                <w:rFonts w:ascii="Arial Narrow" w:hAnsi="Arial Narrow" w:cs="Calibri"/>
                <w:color w:val="000000"/>
                <w:sz w:val="18"/>
                <w:szCs w:val="18"/>
              </w:rPr>
            </w:pPr>
            <w:r>
              <w:rPr>
                <w:rFonts w:ascii="Arial Narrow" w:hAnsi="Arial Narrow" w:cs="Calibri"/>
                <w:color w:val="000000"/>
                <w:sz w:val="18"/>
                <w:szCs w:val="18"/>
              </w:rPr>
              <w:t>1.2.5.04</w:t>
            </w:r>
          </w:p>
        </w:tc>
        <w:tc>
          <w:tcPr>
            <w:tcW w:w="3260" w:type="dxa"/>
            <w:tcBorders>
              <w:top w:val="nil"/>
              <w:left w:val="nil"/>
              <w:bottom w:val="single" w:sz="4" w:space="0" w:color="auto"/>
              <w:right w:val="single" w:sz="8" w:space="0" w:color="auto"/>
            </w:tcBorders>
            <w:shd w:val="clear" w:color="000000" w:fill="FFFFFF"/>
            <w:vAlign w:val="center"/>
            <w:hideMark/>
          </w:tcPr>
          <w:p w14:paraId="3230A3DA" w14:textId="77777777" w:rsidR="00F94A4E" w:rsidRPr="00F94A4E" w:rsidRDefault="00F94A4E">
            <w:pPr>
              <w:rPr>
                <w:rFonts w:ascii="Arial Narrow" w:hAnsi="Arial Narrow" w:cs="Calibri"/>
                <w:color w:val="000000"/>
                <w:sz w:val="18"/>
                <w:szCs w:val="18"/>
                <w:lang w:val="es-CR"/>
              </w:rPr>
            </w:pPr>
            <w:r w:rsidRPr="00F94A4E">
              <w:rPr>
                <w:rFonts w:ascii="Arial Narrow" w:hAnsi="Arial Narrow" w:cs="Calibri"/>
                <w:color w:val="000000"/>
                <w:sz w:val="18"/>
                <w:szCs w:val="18"/>
                <w:lang w:val="es-CR"/>
              </w:rPr>
              <w:t>Bienes de infraestructura y de beneficio y uso público en servicio</w:t>
            </w:r>
          </w:p>
        </w:tc>
        <w:tc>
          <w:tcPr>
            <w:tcW w:w="1276" w:type="dxa"/>
            <w:tcBorders>
              <w:top w:val="nil"/>
              <w:left w:val="nil"/>
              <w:bottom w:val="single" w:sz="4" w:space="0" w:color="auto"/>
              <w:right w:val="single" w:sz="4" w:space="0" w:color="auto"/>
            </w:tcBorders>
            <w:shd w:val="clear" w:color="000000" w:fill="FFFFFF"/>
            <w:vAlign w:val="center"/>
            <w:hideMark/>
          </w:tcPr>
          <w:p w14:paraId="0F0AA389" w14:textId="77777777" w:rsidR="00F94A4E" w:rsidRDefault="00F94A4E">
            <w:pPr>
              <w:jc w:val="right"/>
              <w:rPr>
                <w:rFonts w:ascii="Arial Narrow" w:hAnsi="Arial Narrow" w:cs="Calibri"/>
                <w:color w:val="000000"/>
                <w:sz w:val="18"/>
                <w:szCs w:val="18"/>
              </w:rPr>
            </w:pPr>
            <w:r>
              <w:rPr>
                <w:rFonts w:ascii="Arial Narrow" w:hAnsi="Arial Narrow" w:cs="Calibri"/>
                <w:color w:val="000000"/>
                <w:sz w:val="18"/>
                <w:szCs w:val="18"/>
              </w:rPr>
              <w:t>160 765 498,08</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14:paraId="2630813C" w14:textId="77777777" w:rsidR="00F94A4E" w:rsidRDefault="00F94A4E">
            <w:pPr>
              <w:jc w:val="right"/>
              <w:rPr>
                <w:rFonts w:ascii="Arial Narrow" w:hAnsi="Arial Narrow" w:cs="Calibri"/>
                <w:sz w:val="18"/>
                <w:szCs w:val="18"/>
              </w:rPr>
            </w:pPr>
            <w:r>
              <w:rPr>
                <w:rFonts w:ascii="Arial Narrow" w:hAnsi="Arial Narrow" w:cs="Calibri"/>
                <w:sz w:val="18"/>
                <w:szCs w:val="18"/>
              </w:rPr>
              <w:t>160 765 498,08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DDA92B2" w14:textId="77777777" w:rsidR="00F94A4E" w:rsidRDefault="00F94A4E">
            <w:pPr>
              <w:jc w:val="right"/>
              <w:rPr>
                <w:rFonts w:ascii="Arial Narrow" w:hAnsi="Arial Narrow" w:cs="Calibri"/>
                <w:sz w:val="18"/>
                <w:szCs w:val="18"/>
              </w:rPr>
            </w:pPr>
            <w:r>
              <w:rPr>
                <w:rFonts w:ascii="Arial Narrow" w:hAnsi="Arial Narrow" w:cs="Calibri"/>
                <w:sz w:val="18"/>
                <w:szCs w:val="18"/>
              </w:rPr>
              <w:t>0,00</w:t>
            </w:r>
          </w:p>
        </w:tc>
        <w:tc>
          <w:tcPr>
            <w:tcW w:w="922" w:type="dxa"/>
            <w:tcBorders>
              <w:top w:val="nil"/>
              <w:left w:val="single" w:sz="4" w:space="0" w:color="auto"/>
              <w:bottom w:val="single" w:sz="4" w:space="0" w:color="auto"/>
              <w:right w:val="single" w:sz="8" w:space="0" w:color="auto"/>
            </w:tcBorders>
            <w:shd w:val="clear" w:color="auto" w:fill="auto"/>
            <w:noWrap/>
            <w:vAlign w:val="bottom"/>
            <w:hideMark/>
          </w:tcPr>
          <w:p w14:paraId="353A7D79" w14:textId="77777777" w:rsidR="00F94A4E" w:rsidRDefault="00F94A4E">
            <w:pPr>
              <w:jc w:val="right"/>
              <w:rPr>
                <w:rFonts w:ascii="Arial Narrow" w:hAnsi="Arial Narrow" w:cs="Calibri"/>
                <w:color w:val="000000"/>
                <w:sz w:val="18"/>
                <w:szCs w:val="18"/>
              </w:rPr>
            </w:pPr>
            <w:r>
              <w:rPr>
                <w:rFonts w:ascii="Arial Narrow" w:hAnsi="Arial Narrow" w:cs="Calibri"/>
                <w:color w:val="000000"/>
                <w:sz w:val="18"/>
                <w:szCs w:val="18"/>
              </w:rPr>
              <w:t>0,00%</w:t>
            </w:r>
          </w:p>
        </w:tc>
      </w:tr>
      <w:tr w:rsidR="00F94A4E" w14:paraId="2E30E33B" w14:textId="77777777" w:rsidTr="00F94A4E">
        <w:trPr>
          <w:trHeight w:val="290"/>
        </w:trPr>
        <w:tc>
          <w:tcPr>
            <w:tcW w:w="846" w:type="dxa"/>
            <w:tcBorders>
              <w:top w:val="nil"/>
              <w:left w:val="single" w:sz="8" w:space="0" w:color="auto"/>
              <w:bottom w:val="single" w:sz="4" w:space="0" w:color="auto"/>
              <w:right w:val="single" w:sz="8" w:space="0" w:color="auto"/>
            </w:tcBorders>
            <w:shd w:val="clear" w:color="000000" w:fill="FFFFFF"/>
            <w:noWrap/>
            <w:vAlign w:val="center"/>
            <w:hideMark/>
          </w:tcPr>
          <w:p w14:paraId="48E12EEE" w14:textId="77777777" w:rsidR="00F94A4E" w:rsidRDefault="00F94A4E">
            <w:pPr>
              <w:rPr>
                <w:rFonts w:ascii="Arial Narrow" w:hAnsi="Arial Narrow" w:cs="Calibri"/>
                <w:color w:val="000000"/>
                <w:sz w:val="18"/>
                <w:szCs w:val="18"/>
              </w:rPr>
            </w:pPr>
            <w:r>
              <w:rPr>
                <w:rFonts w:ascii="Arial Narrow" w:hAnsi="Arial Narrow" w:cs="Calibri"/>
                <w:color w:val="000000"/>
                <w:sz w:val="18"/>
                <w:szCs w:val="18"/>
              </w:rPr>
              <w:t>1.2.5.08</w:t>
            </w:r>
          </w:p>
        </w:tc>
        <w:tc>
          <w:tcPr>
            <w:tcW w:w="3260" w:type="dxa"/>
            <w:tcBorders>
              <w:top w:val="nil"/>
              <w:left w:val="nil"/>
              <w:bottom w:val="single" w:sz="4" w:space="0" w:color="auto"/>
              <w:right w:val="single" w:sz="8" w:space="0" w:color="auto"/>
            </w:tcBorders>
            <w:shd w:val="clear" w:color="000000" w:fill="FFFFFF"/>
            <w:vAlign w:val="center"/>
            <w:hideMark/>
          </w:tcPr>
          <w:p w14:paraId="01D2429F" w14:textId="77777777" w:rsidR="00F94A4E" w:rsidRDefault="00F94A4E">
            <w:pPr>
              <w:rPr>
                <w:rFonts w:ascii="Arial Narrow" w:hAnsi="Arial Narrow" w:cs="Calibri"/>
                <w:color w:val="000000"/>
                <w:sz w:val="18"/>
                <w:szCs w:val="18"/>
              </w:rPr>
            </w:pPr>
            <w:r>
              <w:rPr>
                <w:rFonts w:ascii="Arial Narrow" w:hAnsi="Arial Narrow" w:cs="Calibri"/>
                <w:color w:val="000000"/>
                <w:sz w:val="18"/>
                <w:szCs w:val="18"/>
              </w:rPr>
              <w:t>Bienes intangibles</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527F49" w14:textId="77777777" w:rsidR="00F94A4E" w:rsidRDefault="00F94A4E">
            <w:pPr>
              <w:jc w:val="right"/>
              <w:rPr>
                <w:rFonts w:ascii="Arial Narrow" w:hAnsi="Arial Narrow" w:cs="Calibri"/>
                <w:sz w:val="18"/>
                <w:szCs w:val="18"/>
              </w:rPr>
            </w:pPr>
            <w:r>
              <w:rPr>
                <w:rFonts w:ascii="Arial Narrow" w:hAnsi="Arial Narrow" w:cs="Calibri"/>
                <w:sz w:val="18"/>
                <w:szCs w:val="18"/>
              </w:rPr>
              <w:t>3 474,77</w:t>
            </w:r>
          </w:p>
        </w:tc>
        <w:tc>
          <w:tcPr>
            <w:tcW w:w="1417" w:type="dxa"/>
            <w:tcBorders>
              <w:top w:val="nil"/>
              <w:left w:val="nil"/>
              <w:bottom w:val="single" w:sz="4" w:space="0" w:color="auto"/>
              <w:right w:val="single" w:sz="4" w:space="0" w:color="auto"/>
            </w:tcBorders>
            <w:shd w:val="clear" w:color="000000" w:fill="FFFFFF"/>
            <w:noWrap/>
            <w:vAlign w:val="center"/>
            <w:hideMark/>
          </w:tcPr>
          <w:p w14:paraId="49EA1632" w14:textId="77777777" w:rsidR="00F94A4E" w:rsidRDefault="00F94A4E">
            <w:pPr>
              <w:jc w:val="right"/>
              <w:rPr>
                <w:rFonts w:ascii="Arial Narrow" w:hAnsi="Arial Narrow" w:cs="Calibri"/>
                <w:sz w:val="18"/>
                <w:szCs w:val="18"/>
              </w:rPr>
            </w:pPr>
            <w:r>
              <w:rPr>
                <w:rFonts w:ascii="Arial Narrow" w:hAnsi="Arial Narrow" w:cs="Calibri"/>
                <w:sz w:val="18"/>
                <w:szCs w:val="18"/>
              </w:rPr>
              <w:t>7 987,29</w:t>
            </w:r>
          </w:p>
        </w:tc>
        <w:tc>
          <w:tcPr>
            <w:tcW w:w="1134" w:type="dxa"/>
            <w:tcBorders>
              <w:top w:val="nil"/>
              <w:left w:val="nil"/>
              <w:bottom w:val="single" w:sz="4" w:space="0" w:color="auto"/>
              <w:right w:val="single" w:sz="4" w:space="0" w:color="auto"/>
            </w:tcBorders>
            <w:shd w:val="clear" w:color="000000" w:fill="FFFFFF"/>
            <w:noWrap/>
            <w:vAlign w:val="center"/>
            <w:hideMark/>
          </w:tcPr>
          <w:p w14:paraId="346264B1" w14:textId="77777777" w:rsidR="00F94A4E" w:rsidRDefault="00F94A4E">
            <w:pPr>
              <w:jc w:val="right"/>
              <w:rPr>
                <w:rFonts w:ascii="Arial Narrow" w:hAnsi="Arial Narrow" w:cs="Calibri"/>
                <w:sz w:val="18"/>
                <w:szCs w:val="18"/>
              </w:rPr>
            </w:pPr>
            <w:r>
              <w:rPr>
                <w:rFonts w:ascii="Arial Narrow" w:hAnsi="Arial Narrow" w:cs="Calibri"/>
                <w:sz w:val="18"/>
                <w:szCs w:val="18"/>
              </w:rPr>
              <w:t>-4 512,52</w:t>
            </w:r>
          </w:p>
        </w:tc>
        <w:tc>
          <w:tcPr>
            <w:tcW w:w="922" w:type="dxa"/>
            <w:tcBorders>
              <w:top w:val="nil"/>
              <w:left w:val="single" w:sz="4" w:space="0" w:color="auto"/>
              <w:bottom w:val="single" w:sz="4" w:space="0" w:color="auto"/>
              <w:right w:val="single" w:sz="8" w:space="0" w:color="auto"/>
            </w:tcBorders>
            <w:shd w:val="clear" w:color="auto" w:fill="auto"/>
            <w:noWrap/>
            <w:vAlign w:val="bottom"/>
            <w:hideMark/>
          </w:tcPr>
          <w:p w14:paraId="3DBD9CB0" w14:textId="77777777" w:rsidR="00F94A4E" w:rsidRDefault="00F94A4E">
            <w:pPr>
              <w:jc w:val="right"/>
              <w:rPr>
                <w:rFonts w:ascii="Arial Narrow" w:hAnsi="Arial Narrow" w:cs="Calibri"/>
                <w:color w:val="000000"/>
                <w:sz w:val="18"/>
                <w:szCs w:val="18"/>
              </w:rPr>
            </w:pPr>
            <w:r>
              <w:rPr>
                <w:rFonts w:ascii="Arial Narrow" w:hAnsi="Arial Narrow" w:cs="Calibri"/>
                <w:color w:val="000000"/>
                <w:sz w:val="18"/>
                <w:szCs w:val="18"/>
              </w:rPr>
              <w:t>-56,50%</w:t>
            </w:r>
          </w:p>
        </w:tc>
      </w:tr>
      <w:tr w:rsidR="00F94A4E" w14:paraId="05467859" w14:textId="77777777" w:rsidTr="00F94A4E">
        <w:trPr>
          <w:trHeight w:val="300"/>
        </w:trPr>
        <w:tc>
          <w:tcPr>
            <w:tcW w:w="846" w:type="dxa"/>
            <w:tcBorders>
              <w:top w:val="nil"/>
              <w:left w:val="single" w:sz="8" w:space="0" w:color="auto"/>
              <w:bottom w:val="single" w:sz="8" w:space="0" w:color="auto"/>
              <w:right w:val="single" w:sz="8" w:space="0" w:color="auto"/>
            </w:tcBorders>
            <w:shd w:val="clear" w:color="000000" w:fill="FFFFFF"/>
            <w:noWrap/>
            <w:vAlign w:val="center"/>
            <w:hideMark/>
          </w:tcPr>
          <w:p w14:paraId="248A195D" w14:textId="77777777" w:rsidR="00F94A4E" w:rsidRDefault="00F94A4E">
            <w:pPr>
              <w:rPr>
                <w:rFonts w:ascii="Arial Narrow" w:hAnsi="Arial Narrow" w:cs="Calibri"/>
                <w:color w:val="000000"/>
                <w:sz w:val="18"/>
                <w:szCs w:val="18"/>
              </w:rPr>
            </w:pPr>
            <w:r>
              <w:rPr>
                <w:rFonts w:ascii="Arial Narrow" w:hAnsi="Arial Narrow" w:cs="Calibri"/>
                <w:color w:val="000000"/>
                <w:sz w:val="18"/>
                <w:szCs w:val="18"/>
              </w:rPr>
              <w:t>1.2.5.99</w:t>
            </w:r>
          </w:p>
        </w:tc>
        <w:tc>
          <w:tcPr>
            <w:tcW w:w="3260" w:type="dxa"/>
            <w:tcBorders>
              <w:top w:val="nil"/>
              <w:left w:val="nil"/>
              <w:bottom w:val="single" w:sz="8" w:space="0" w:color="auto"/>
              <w:right w:val="single" w:sz="8" w:space="0" w:color="auto"/>
            </w:tcBorders>
            <w:shd w:val="clear" w:color="000000" w:fill="FFFFFF"/>
            <w:vAlign w:val="center"/>
            <w:hideMark/>
          </w:tcPr>
          <w:p w14:paraId="60FBD0D6" w14:textId="77777777" w:rsidR="00F94A4E" w:rsidRPr="00F94A4E" w:rsidRDefault="00F94A4E">
            <w:pPr>
              <w:rPr>
                <w:rFonts w:ascii="Arial Narrow" w:hAnsi="Arial Narrow" w:cs="Calibri"/>
                <w:color w:val="000000"/>
                <w:sz w:val="18"/>
                <w:szCs w:val="18"/>
                <w:lang w:val="es-CR"/>
              </w:rPr>
            </w:pPr>
            <w:r w:rsidRPr="00F94A4E">
              <w:rPr>
                <w:rFonts w:ascii="Arial Narrow" w:hAnsi="Arial Narrow" w:cs="Calibri"/>
                <w:color w:val="000000"/>
                <w:sz w:val="18"/>
                <w:szCs w:val="18"/>
                <w:lang w:val="es-CR"/>
              </w:rPr>
              <w:t>Bienes no concesionados en proceso de producción</w:t>
            </w:r>
          </w:p>
        </w:tc>
        <w:tc>
          <w:tcPr>
            <w:tcW w:w="1276" w:type="dxa"/>
            <w:tcBorders>
              <w:top w:val="single" w:sz="4" w:space="0" w:color="auto"/>
              <w:left w:val="nil"/>
              <w:bottom w:val="single" w:sz="8" w:space="0" w:color="auto"/>
              <w:right w:val="single" w:sz="4" w:space="0" w:color="auto"/>
            </w:tcBorders>
            <w:shd w:val="clear" w:color="000000" w:fill="FFFFFF"/>
            <w:vAlign w:val="center"/>
            <w:hideMark/>
          </w:tcPr>
          <w:p w14:paraId="37878998" w14:textId="77777777" w:rsidR="00F94A4E" w:rsidRDefault="00F94A4E">
            <w:pPr>
              <w:jc w:val="right"/>
              <w:rPr>
                <w:rFonts w:ascii="Arial Narrow" w:hAnsi="Arial Narrow" w:cs="Calibri"/>
                <w:color w:val="000000"/>
                <w:sz w:val="18"/>
                <w:szCs w:val="18"/>
              </w:rPr>
            </w:pPr>
            <w:r>
              <w:rPr>
                <w:rFonts w:ascii="Arial Narrow" w:hAnsi="Arial Narrow" w:cs="Calibri"/>
                <w:color w:val="000000"/>
                <w:sz w:val="18"/>
                <w:szCs w:val="18"/>
              </w:rPr>
              <w:t>97 579,15</w:t>
            </w:r>
          </w:p>
        </w:tc>
        <w:tc>
          <w:tcPr>
            <w:tcW w:w="1417" w:type="dxa"/>
            <w:tcBorders>
              <w:top w:val="nil"/>
              <w:left w:val="nil"/>
              <w:bottom w:val="single" w:sz="8" w:space="0" w:color="auto"/>
              <w:right w:val="nil"/>
            </w:tcBorders>
            <w:shd w:val="clear" w:color="000000" w:fill="FFFFFF"/>
            <w:noWrap/>
            <w:vAlign w:val="center"/>
            <w:hideMark/>
          </w:tcPr>
          <w:p w14:paraId="65B65C9D" w14:textId="77777777" w:rsidR="00F94A4E" w:rsidRDefault="00F94A4E">
            <w:pPr>
              <w:jc w:val="right"/>
              <w:rPr>
                <w:rFonts w:ascii="Arial Narrow" w:hAnsi="Arial Narrow" w:cs="Calibri"/>
                <w:sz w:val="18"/>
                <w:szCs w:val="18"/>
              </w:rPr>
            </w:pPr>
            <w:r>
              <w:rPr>
                <w:rFonts w:ascii="Arial Narrow" w:hAnsi="Arial Narrow" w:cs="Calibri"/>
                <w:sz w:val="18"/>
                <w:szCs w:val="18"/>
              </w:rPr>
              <w:t>77 580,96</w:t>
            </w:r>
          </w:p>
        </w:tc>
        <w:tc>
          <w:tcPr>
            <w:tcW w:w="1134" w:type="dxa"/>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200BEF6B" w14:textId="77777777" w:rsidR="00F94A4E" w:rsidRDefault="00F94A4E">
            <w:pPr>
              <w:jc w:val="right"/>
              <w:rPr>
                <w:rFonts w:ascii="Arial Narrow" w:hAnsi="Arial Narrow" w:cs="Calibri"/>
                <w:sz w:val="18"/>
                <w:szCs w:val="18"/>
              </w:rPr>
            </w:pPr>
            <w:r>
              <w:rPr>
                <w:rFonts w:ascii="Arial Narrow" w:hAnsi="Arial Narrow" w:cs="Calibri"/>
                <w:sz w:val="18"/>
                <w:szCs w:val="18"/>
              </w:rPr>
              <w:t>19 998,19</w:t>
            </w:r>
          </w:p>
        </w:tc>
        <w:tc>
          <w:tcPr>
            <w:tcW w:w="922" w:type="dxa"/>
            <w:tcBorders>
              <w:top w:val="nil"/>
              <w:left w:val="nil"/>
              <w:bottom w:val="single" w:sz="4" w:space="0" w:color="auto"/>
              <w:right w:val="single" w:sz="8" w:space="0" w:color="auto"/>
            </w:tcBorders>
            <w:shd w:val="clear" w:color="auto" w:fill="auto"/>
            <w:noWrap/>
            <w:vAlign w:val="bottom"/>
            <w:hideMark/>
          </w:tcPr>
          <w:p w14:paraId="04ECA36E" w14:textId="77777777" w:rsidR="00F94A4E" w:rsidRDefault="00F94A4E">
            <w:pPr>
              <w:jc w:val="right"/>
              <w:rPr>
                <w:rFonts w:ascii="Arial Narrow" w:hAnsi="Arial Narrow" w:cs="Calibri"/>
                <w:color w:val="000000"/>
                <w:sz w:val="18"/>
                <w:szCs w:val="18"/>
              </w:rPr>
            </w:pPr>
            <w:r>
              <w:rPr>
                <w:rFonts w:ascii="Arial Narrow" w:hAnsi="Arial Narrow" w:cs="Calibri"/>
                <w:color w:val="000000"/>
                <w:sz w:val="18"/>
                <w:szCs w:val="18"/>
              </w:rPr>
              <w:t>25,78%</w:t>
            </w:r>
          </w:p>
        </w:tc>
      </w:tr>
      <w:tr w:rsidR="00F94A4E" w14:paraId="3DF87516" w14:textId="77777777" w:rsidTr="00F94A4E">
        <w:trPr>
          <w:trHeight w:val="300"/>
        </w:trPr>
        <w:tc>
          <w:tcPr>
            <w:tcW w:w="846" w:type="dxa"/>
            <w:tcBorders>
              <w:top w:val="nil"/>
              <w:left w:val="single" w:sz="8" w:space="0" w:color="auto"/>
              <w:bottom w:val="single" w:sz="8" w:space="0" w:color="auto"/>
              <w:right w:val="nil"/>
            </w:tcBorders>
            <w:shd w:val="clear" w:color="auto" w:fill="auto"/>
            <w:noWrap/>
            <w:vAlign w:val="bottom"/>
            <w:hideMark/>
          </w:tcPr>
          <w:p w14:paraId="7B83A972" w14:textId="77777777" w:rsidR="00F94A4E" w:rsidRDefault="00F94A4E">
            <w:pPr>
              <w:rPr>
                <w:rFonts w:ascii="Calibri" w:hAnsi="Calibri" w:cs="Calibri"/>
                <w:color w:val="000000"/>
                <w:sz w:val="18"/>
                <w:szCs w:val="18"/>
              </w:rPr>
            </w:pPr>
            <w:r>
              <w:rPr>
                <w:rFonts w:ascii="Calibri" w:hAnsi="Calibri" w:cs="Calibri"/>
                <w:color w:val="000000"/>
                <w:sz w:val="18"/>
                <w:szCs w:val="18"/>
              </w:rPr>
              <w:t> </w:t>
            </w:r>
          </w:p>
        </w:tc>
        <w:tc>
          <w:tcPr>
            <w:tcW w:w="3260" w:type="dxa"/>
            <w:tcBorders>
              <w:top w:val="nil"/>
              <w:left w:val="nil"/>
              <w:bottom w:val="single" w:sz="8" w:space="0" w:color="auto"/>
              <w:right w:val="nil"/>
            </w:tcBorders>
            <w:shd w:val="clear" w:color="000000" w:fill="FFFFFF"/>
            <w:vAlign w:val="center"/>
            <w:hideMark/>
          </w:tcPr>
          <w:p w14:paraId="050886AF" w14:textId="77777777" w:rsidR="00F94A4E" w:rsidRDefault="00F94A4E">
            <w:pPr>
              <w:jc w:val="center"/>
              <w:rPr>
                <w:rFonts w:ascii="Arial Narrow" w:hAnsi="Arial Narrow" w:cs="Calibri"/>
                <w:b/>
                <w:bCs/>
                <w:color w:val="000000"/>
                <w:sz w:val="18"/>
                <w:szCs w:val="18"/>
              </w:rPr>
            </w:pPr>
            <w:r>
              <w:rPr>
                <w:rFonts w:ascii="Arial Narrow" w:hAnsi="Arial Narrow" w:cs="Calibri"/>
                <w:b/>
                <w:bCs/>
                <w:color w:val="000000"/>
                <w:sz w:val="18"/>
                <w:szCs w:val="18"/>
              </w:rPr>
              <w:t>TOTALES</w:t>
            </w:r>
          </w:p>
        </w:tc>
        <w:tc>
          <w:tcPr>
            <w:tcW w:w="1276" w:type="dxa"/>
            <w:tcBorders>
              <w:top w:val="nil"/>
              <w:left w:val="single" w:sz="4" w:space="0" w:color="auto"/>
              <w:bottom w:val="single" w:sz="8" w:space="0" w:color="auto"/>
              <w:right w:val="single" w:sz="4" w:space="0" w:color="auto"/>
            </w:tcBorders>
            <w:shd w:val="clear" w:color="000000" w:fill="FFFFFF"/>
            <w:vAlign w:val="center"/>
            <w:hideMark/>
          </w:tcPr>
          <w:p w14:paraId="33239C40" w14:textId="77777777" w:rsidR="00F94A4E" w:rsidRDefault="00F94A4E" w:rsidP="00111AE5">
            <w:pPr>
              <w:ind w:left="-112"/>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163 197 732,70</w:t>
            </w:r>
          </w:p>
        </w:tc>
        <w:tc>
          <w:tcPr>
            <w:tcW w:w="1417" w:type="dxa"/>
            <w:tcBorders>
              <w:top w:val="nil"/>
              <w:left w:val="nil"/>
              <w:bottom w:val="single" w:sz="8" w:space="0" w:color="auto"/>
              <w:right w:val="single" w:sz="4" w:space="0" w:color="auto"/>
            </w:tcBorders>
            <w:shd w:val="clear" w:color="000000" w:fill="FFFFFF"/>
            <w:vAlign w:val="center"/>
            <w:hideMark/>
          </w:tcPr>
          <w:p w14:paraId="782E1152" w14:textId="77777777" w:rsidR="00F94A4E" w:rsidRDefault="00F94A4E" w:rsidP="00111AE5">
            <w:pPr>
              <w:ind w:left="-36"/>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162 668 701,36</w:t>
            </w:r>
          </w:p>
        </w:tc>
        <w:tc>
          <w:tcPr>
            <w:tcW w:w="1134" w:type="dxa"/>
            <w:tcBorders>
              <w:top w:val="nil"/>
              <w:left w:val="nil"/>
              <w:bottom w:val="single" w:sz="8" w:space="0" w:color="auto"/>
              <w:right w:val="single" w:sz="4" w:space="0" w:color="auto"/>
            </w:tcBorders>
            <w:shd w:val="clear" w:color="000000" w:fill="FFFFFF"/>
            <w:vAlign w:val="center"/>
            <w:hideMark/>
          </w:tcPr>
          <w:p w14:paraId="1A5B8156" w14:textId="77777777" w:rsidR="00F94A4E" w:rsidRDefault="00F94A4E" w:rsidP="00111AE5">
            <w:pPr>
              <w:ind w:left="-142"/>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529 031,34</w:t>
            </w:r>
          </w:p>
        </w:tc>
        <w:tc>
          <w:tcPr>
            <w:tcW w:w="922" w:type="dxa"/>
            <w:tcBorders>
              <w:top w:val="single" w:sz="8" w:space="0" w:color="auto"/>
              <w:left w:val="nil"/>
              <w:bottom w:val="single" w:sz="8" w:space="0" w:color="auto"/>
              <w:right w:val="single" w:sz="8" w:space="0" w:color="auto"/>
            </w:tcBorders>
            <w:shd w:val="clear" w:color="auto" w:fill="auto"/>
            <w:noWrap/>
            <w:vAlign w:val="bottom"/>
            <w:hideMark/>
          </w:tcPr>
          <w:p w14:paraId="437D6E2C" w14:textId="77777777" w:rsidR="00F94A4E" w:rsidRDefault="00F94A4E" w:rsidP="00CC60C1">
            <w:pPr>
              <w:spacing w:after="40"/>
              <w:jc w:val="right"/>
              <w:rPr>
                <w:rFonts w:ascii="Arial Narrow" w:hAnsi="Arial Narrow" w:cs="Calibri"/>
                <w:b/>
                <w:bCs/>
                <w:color w:val="000000"/>
                <w:sz w:val="18"/>
                <w:szCs w:val="18"/>
              </w:rPr>
            </w:pPr>
            <w:r>
              <w:rPr>
                <w:rFonts w:ascii="Arial Narrow" w:hAnsi="Arial Narrow" w:cs="Calibri"/>
                <w:b/>
                <w:bCs/>
                <w:color w:val="000000"/>
                <w:sz w:val="18"/>
                <w:szCs w:val="18"/>
              </w:rPr>
              <w:t>0,33%</w:t>
            </w:r>
          </w:p>
        </w:tc>
      </w:tr>
    </w:tbl>
    <w:p w14:paraId="075C8484" w14:textId="77777777" w:rsidR="003757F3" w:rsidRDefault="003757F3" w:rsidP="004C54FF">
      <w:pPr>
        <w:jc w:val="both"/>
        <w:rPr>
          <w:rFonts w:ascii="Arial Narrow" w:hAnsi="Arial Narrow"/>
          <w:lang w:val="es-CR"/>
        </w:rPr>
      </w:pPr>
    </w:p>
    <w:p w14:paraId="48238F51" w14:textId="0DD6302D" w:rsidR="00A01F5D" w:rsidRPr="00A01F5D" w:rsidRDefault="00A01F5D" w:rsidP="00A01F5D">
      <w:pPr>
        <w:jc w:val="both"/>
        <w:rPr>
          <w:rFonts w:ascii="Arial Narrow" w:hAnsi="Arial Narrow" w:cs="Arial"/>
          <w:lang w:val="es-ES" w:eastAsia="es-CR"/>
        </w:rPr>
      </w:pPr>
      <w:r w:rsidRPr="00A01F5D">
        <w:rPr>
          <w:rFonts w:ascii="Arial Narrow" w:hAnsi="Arial Narrow" w:cs="Arial"/>
          <w:lang w:val="es-ES" w:eastAsia="es-CR"/>
        </w:rPr>
        <w:t xml:space="preserve">Como se observa en el detalle anterior, la variación (aumento) en la cuenta Bienes no Concesionados de </w:t>
      </w:r>
      <w:r w:rsidRPr="00A01F5D">
        <w:rPr>
          <w:rFonts w:ascii="Arial" w:hAnsi="Arial" w:cs="Arial"/>
          <w:lang w:val="es-ES" w:eastAsia="es-CR"/>
        </w:rPr>
        <w:t>₡</w:t>
      </w:r>
      <w:r w:rsidR="00111AE5">
        <w:rPr>
          <w:rFonts w:ascii="Arial Narrow" w:hAnsi="Arial Narrow" w:cs="Arial"/>
          <w:lang w:val="es-ES" w:eastAsia="es-CR"/>
        </w:rPr>
        <w:t>529</w:t>
      </w:r>
      <w:r w:rsidRPr="00A01F5D">
        <w:rPr>
          <w:rFonts w:ascii="Arial Narrow" w:hAnsi="Arial Narrow" w:cs="Arial"/>
          <w:lang w:val="es-ES" w:eastAsia="es-CR"/>
        </w:rPr>
        <w:t> </w:t>
      </w:r>
      <w:r w:rsidR="00111AE5">
        <w:rPr>
          <w:rFonts w:ascii="Arial Narrow" w:hAnsi="Arial Narrow" w:cs="Arial"/>
          <w:lang w:val="es-ES" w:eastAsia="es-CR"/>
        </w:rPr>
        <w:t>03</w:t>
      </w:r>
      <w:r w:rsidR="006C6D0E">
        <w:rPr>
          <w:rFonts w:ascii="Arial Narrow" w:hAnsi="Arial Narrow" w:cs="Arial"/>
          <w:lang w:val="es-ES" w:eastAsia="es-CR"/>
        </w:rPr>
        <w:t>1</w:t>
      </w:r>
      <w:r w:rsidRPr="00A01F5D">
        <w:rPr>
          <w:rFonts w:ascii="Arial Narrow" w:hAnsi="Arial Narrow" w:cs="Arial"/>
          <w:lang w:val="es-ES" w:eastAsia="es-CR"/>
        </w:rPr>
        <w:t>,</w:t>
      </w:r>
      <w:r w:rsidR="006C6D0E">
        <w:rPr>
          <w:rFonts w:ascii="Arial Narrow" w:hAnsi="Arial Narrow" w:cs="Arial"/>
          <w:lang w:val="es-ES" w:eastAsia="es-CR"/>
        </w:rPr>
        <w:t>3</w:t>
      </w:r>
      <w:r w:rsidR="00111AE5">
        <w:rPr>
          <w:rFonts w:ascii="Arial Narrow" w:hAnsi="Arial Narrow" w:cs="Arial"/>
          <w:lang w:val="es-ES" w:eastAsia="es-CR"/>
        </w:rPr>
        <w:t>4</w:t>
      </w:r>
      <w:r w:rsidRPr="00A01F5D">
        <w:rPr>
          <w:rFonts w:ascii="Arial Narrow" w:hAnsi="Arial Narrow" w:cs="Arial"/>
          <w:lang w:val="es-ES" w:eastAsia="es-CR"/>
        </w:rPr>
        <w:t xml:space="preserve"> miles está compuesta por los aumentos de </w:t>
      </w:r>
      <w:r w:rsidRPr="00A01F5D">
        <w:rPr>
          <w:rFonts w:ascii="Arial" w:hAnsi="Arial" w:cs="Arial"/>
          <w:lang w:val="es-ES" w:eastAsia="es-CR"/>
        </w:rPr>
        <w:t>₡</w:t>
      </w:r>
      <w:r w:rsidR="00111AE5">
        <w:rPr>
          <w:rFonts w:ascii="Arial Narrow" w:hAnsi="Arial Narrow" w:cs="Arial"/>
          <w:lang w:val="es-ES" w:eastAsia="es-CR"/>
        </w:rPr>
        <w:t>5</w:t>
      </w:r>
      <w:r w:rsidRPr="00A01F5D">
        <w:rPr>
          <w:rFonts w:ascii="Arial Narrow" w:hAnsi="Arial Narrow" w:cs="Arial"/>
          <w:lang w:val="es-ES" w:eastAsia="es-CR"/>
        </w:rPr>
        <w:t>1</w:t>
      </w:r>
      <w:r w:rsidR="00111AE5">
        <w:rPr>
          <w:rFonts w:ascii="Arial Narrow" w:hAnsi="Arial Narrow" w:cs="Arial"/>
          <w:lang w:val="es-ES" w:eastAsia="es-CR"/>
        </w:rPr>
        <w:t>3</w:t>
      </w:r>
      <w:r w:rsidRPr="00A01F5D">
        <w:rPr>
          <w:rFonts w:ascii="Arial Narrow" w:hAnsi="Arial Narrow" w:cs="Arial"/>
          <w:lang w:val="es-ES" w:eastAsia="es-CR"/>
        </w:rPr>
        <w:t> </w:t>
      </w:r>
      <w:r w:rsidR="006C6D0E">
        <w:rPr>
          <w:rFonts w:ascii="Arial Narrow" w:hAnsi="Arial Narrow" w:cs="Arial"/>
          <w:lang w:val="es-ES" w:eastAsia="es-CR"/>
        </w:rPr>
        <w:t>5</w:t>
      </w:r>
      <w:r w:rsidR="00111AE5">
        <w:rPr>
          <w:rFonts w:ascii="Arial Narrow" w:hAnsi="Arial Narrow" w:cs="Arial"/>
          <w:lang w:val="es-ES" w:eastAsia="es-CR"/>
        </w:rPr>
        <w:t>45</w:t>
      </w:r>
      <w:r w:rsidRPr="00A01F5D">
        <w:rPr>
          <w:rFonts w:ascii="Arial Narrow" w:hAnsi="Arial Narrow" w:cs="Arial"/>
          <w:lang w:val="es-ES" w:eastAsia="es-CR"/>
        </w:rPr>
        <w:t>,</w:t>
      </w:r>
      <w:r w:rsidR="00111AE5">
        <w:rPr>
          <w:rFonts w:ascii="Arial Narrow" w:hAnsi="Arial Narrow" w:cs="Arial"/>
          <w:lang w:val="es-ES" w:eastAsia="es-CR"/>
        </w:rPr>
        <w:t>68</w:t>
      </w:r>
      <w:r w:rsidRPr="00A01F5D">
        <w:rPr>
          <w:rFonts w:ascii="Arial Narrow" w:hAnsi="Arial Narrow" w:cs="Arial"/>
          <w:lang w:val="es-ES" w:eastAsia="es-CR"/>
        </w:rPr>
        <w:t xml:space="preserve"> miles y </w:t>
      </w:r>
      <w:r w:rsidRPr="00A01F5D">
        <w:rPr>
          <w:rFonts w:ascii="Arial" w:hAnsi="Arial" w:cs="Arial"/>
          <w:lang w:val="es-ES" w:eastAsia="es-CR"/>
        </w:rPr>
        <w:t>₡</w:t>
      </w:r>
      <w:r w:rsidR="00111AE5">
        <w:rPr>
          <w:rFonts w:ascii="Arial Narrow" w:hAnsi="Arial Narrow" w:cs="Arial"/>
          <w:lang w:val="es-ES" w:eastAsia="es-CR"/>
        </w:rPr>
        <w:t>19</w:t>
      </w:r>
      <w:r w:rsidRPr="00A01F5D">
        <w:rPr>
          <w:rFonts w:ascii="Arial Narrow" w:hAnsi="Arial Narrow" w:cs="Arial"/>
          <w:lang w:val="es-ES" w:eastAsia="es-CR"/>
        </w:rPr>
        <w:t> </w:t>
      </w:r>
      <w:r w:rsidR="00111AE5">
        <w:rPr>
          <w:rFonts w:ascii="Arial Narrow" w:hAnsi="Arial Narrow" w:cs="Arial"/>
          <w:lang w:val="es-ES" w:eastAsia="es-CR"/>
        </w:rPr>
        <w:t>998</w:t>
      </w:r>
      <w:r w:rsidRPr="00A01F5D">
        <w:rPr>
          <w:rFonts w:ascii="Arial Narrow" w:hAnsi="Arial Narrow" w:cs="Arial"/>
          <w:lang w:val="es-ES" w:eastAsia="es-CR"/>
        </w:rPr>
        <w:t>,</w:t>
      </w:r>
      <w:r w:rsidR="00111AE5">
        <w:rPr>
          <w:rFonts w:ascii="Arial Narrow" w:hAnsi="Arial Narrow" w:cs="Arial"/>
          <w:lang w:val="es-ES" w:eastAsia="es-CR"/>
        </w:rPr>
        <w:t>19</w:t>
      </w:r>
      <w:r w:rsidRPr="00A01F5D">
        <w:rPr>
          <w:rFonts w:ascii="Arial Narrow" w:hAnsi="Arial Narrow" w:cs="Arial"/>
          <w:lang w:val="es-ES" w:eastAsia="es-CR"/>
        </w:rPr>
        <w:t xml:space="preserve"> miles en los saldos de las cuentas Propiedades, planta y equipos explotados y Bienes no concesionados en proceso de producción respectivamente y la disminución de -</w:t>
      </w:r>
      <w:r w:rsidRPr="00A01F5D">
        <w:rPr>
          <w:rFonts w:ascii="Arial" w:hAnsi="Arial" w:cs="Arial"/>
          <w:lang w:val="es-ES" w:eastAsia="es-CR"/>
        </w:rPr>
        <w:t>₡</w:t>
      </w:r>
      <w:r w:rsidR="006C6D0E">
        <w:rPr>
          <w:rFonts w:ascii="Arial Narrow" w:hAnsi="Arial Narrow" w:cs="Arial"/>
          <w:lang w:val="es-ES" w:eastAsia="es-CR"/>
        </w:rPr>
        <w:t>4</w:t>
      </w:r>
      <w:r w:rsidRPr="00A01F5D">
        <w:rPr>
          <w:rFonts w:ascii="Arial Narrow" w:hAnsi="Arial Narrow" w:cs="Arial"/>
          <w:lang w:val="es-ES" w:eastAsia="es-CR"/>
        </w:rPr>
        <w:t xml:space="preserve"> </w:t>
      </w:r>
      <w:r w:rsidR="00111AE5">
        <w:rPr>
          <w:rFonts w:ascii="Arial Narrow" w:hAnsi="Arial Narrow" w:cs="Arial"/>
          <w:lang w:val="es-ES" w:eastAsia="es-CR"/>
        </w:rPr>
        <w:t>512</w:t>
      </w:r>
      <w:r w:rsidRPr="00A01F5D">
        <w:rPr>
          <w:rFonts w:ascii="Arial Narrow" w:hAnsi="Arial Narrow" w:cs="Arial"/>
          <w:lang w:val="es-ES" w:eastAsia="es-CR"/>
        </w:rPr>
        <w:t>,</w:t>
      </w:r>
      <w:r w:rsidR="00111AE5">
        <w:rPr>
          <w:rFonts w:ascii="Arial Narrow" w:hAnsi="Arial Narrow" w:cs="Arial"/>
          <w:lang w:val="es-ES" w:eastAsia="es-CR"/>
        </w:rPr>
        <w:t>52</w:t>
      </w:r>
      <w:r w:rsidRPr="00A01F5D">
        <w:rPr>
          <w:rFonts w:ascii="Arial Narrow" w:hAnsi="Arial Narrow" w:cs="Arial"/>
          <w:lang w:val="es-ES" w:eastAsia="es-CR"/>
        </w:rPr>
        <w:t xml:space="preserve"> miles en la cuenta Bienes Intangibles no explotados. Esta variación se origina </w:t>
      </w:r>
      <w:bookmarkStart w:id="103" w:name="_Hlk138408656"/>
      <w:r w:rsidRPr="00A01F5D">
        <w:rPr>
          <w:rFonts w:ascii="Arial Narrow" w:hAnsi="Arial Narrow" w:cs="Arial"/>
          <w:lang w:val="es-ES" w:eastAsia="es-CR"/>
        </w:rPr>
        <w:t xml:space="preserve">debido a que durante el periodo comprendido entre </w:t>
      </w:r>
      <w:r w:rsidR="006857BA">
        <w:rPr>
          <w:rFonts w:ascii="Arial Narrow" w:hAnsi="Arial Narrow" w:cs="Arial"/>
          <w:lang w:val="es-ES" w:eastAsia="es-CR"/>
        </w:rPr>
        <w:t>julio</w:t>
      </w:r>
      <w:r w:rsidRPr="00A01F5D">
        <w:rPr>
          <w:rFonts w:ascii="Arial Narrow" w:hAnsi="Arial Narrow" w:cs="Arial"/>
          <w:lang w:val="es-ES" w:eastAsia="es-CR"/>
        </w:rPr>
        <w:t xml:space="preserve"> de 2023 y </w:t>
      </w:r>
      <w:r w:rsidR="006857BA">
        <w:rPr>
          <w:rFonts w:ascii="Arial Narrow" w:hAnsi="Arial Narrow" w:cs="Arial"/>
          <w:lang w:val="es-ES" w:eastAsia="es-CR"/>
        </w:rPr>
        <w:t>julio</w:t>
      </w:r>
      <w:r w:rsidRPr="00A01F5D">
        <w:rPr>
          <w:rFonts w:ascii="Arial Narrow" w:hAnsi="Arial Narrow" w:cs="Arial"/>
          <w:lang w:val="es-ES" w:eastAsia="es-CR"/>
        </w:rPr>
        <w:t xml:space="preserve"> de 2024, se han realizado varios movimientos de activos correspondientes a compras, inclusión de activos identificados como parte del proceso de inventario físico que se está realizando, se ha registrado la depreciación de los activos sujetos a depreciación y se han efectuado algunos ajustes a los registros realizados con el fin de ir ajustando el valor de los activos registrados a un valor razonable. </w:t>
      </w:r>
    </w:p>
    <w:p w14:paraId="173DEBB2" w14:textId="77777777" w:rsidR="00A01F5D" w:rsidRPr="00A01F5D" w:rsidRDefault="00A01F5D" w:rsidP="00A01F5D">
      <w:pPr>
        <w:jc w:val="both"/>
        <w:rPr>
          <w:rFonts w:ascii="Arial Narrow" w:hAnsi="Arial Narrow" w:cs="Arial"/>
          <w:lang w:val="es-ES" w:eastAsia="es-CR"/>
        </w:rPr>
      </w:pPr>
    </w:p>
    <w:bookmarkEnd w:id="103"/>
    <w:p w14:paraId="3D87DA44" w14:textId="77777777" w:rsidR="00A01F5D" w:rsidRDefault="00A01F5D" w:rsidP="00A01F5D">
      <w:pPr>
        <w:jc w:val="both"/>
        <w:rPr>
          <w:rFonts w:ascii="Arial Narrow" w:hAnsi="Arial Narrow" w:cs="Arial"/>
          <w:lang w:val="es-CR"/>
        </w:rPr>
      </w:pPr>
      <w:r w:rsidRPr="00A01F5D">
        <w:rPr>
          <w:rFonts w:ascii="Arial Narrow" w:hAnsi="Arial Narrow" w:cs="Arial"/>
          <w:lang w:val="es-CR"/>
        </w:rPr>
        <w:t>Es pertinente reiterar que, a la fecha de cierre de estos estados financieros aún se está realizando el inventario físico de algunas clases de activos (propiedades e infraestructura vial) y estableciendo la medición de estos para su correspondiente actualización y registros respectivos.</w:t>
      </w:r>
    </w:p>
    <w:p w14:paraId="7693F9FD" w14:textId="77777777" w:rsidR="000554C0" w:rsidRDefault="000554C0" w:rsidP="00A01F5D">
      <w:pPr>
        <w:jc w:val="both"/>
        <w:rPr>
          <w:rFonts w:ascii="Arial Narrow" w:hAnsi="Arial Narrow" w:cs="Arial"/>
          <w:lang w:val="es-CR"/>
        </w:rPr>
      </w:pPr>
    </w:p>
    <w:p w14:paraId="5A3DB561" w14:textId="77777777" w:rsidR="003757F3" w:rsidRDefault="003757F3" w:rsidP="004C54FF">
      <w:pPr>
        <w:jc w:val="both"/>
        <w:rPr>
          <w:rFonts w:ascii="Arial Narrow" w:hAnsi="Arial Narrow"/>
          <w:lang w:val="es-CR"/>
        </w:rPr>
      </w:pPr>
    </w:p>
    <w:p w14:paraId="7F9F777A" w14:textId="77777777" w:rsidR="006C6D0E" w:rsidRPr="006C6D0E" w:rsidRDefault="006C6D0E" w:rsidP="006C6D0E">
      <w:pPr>
        <w:jc w:val="both"/>
        <w:rPr>
          <w:rFonts w:ascii="Arial Narrow" w:eastAsiaTheme="minorHAnsi" w:hAnsi="Arial Narrow" w:cstheme="minorBidi"/>
          <w:b/>
          <w:bCs/>
          <w:szCs w:val="22"/>
          <w:lang w:val="es-MX" w:eastAsia="es-CR"/>
        </w:rPr>
      </w:pPr>
      <w:r w:rsidRPr="006C6D0E">
        <w:rPr>
          <w:rFonts w:ascii="Arial Narrow" w:eastAsiaTheme="minorHAnsi" w:hAnsi="Arial Narrow" w:cstheme="minorBidi"/>
          <w:b/>
          <w:bCs/>
          <w:szCs w:val="22"/>
          <w:lang w:val="es-MX" w:eastAsia="es-CR"/>
        </w:rPr>
        <w:t>MEDICIÓN DE PROPIEDAD PLANTA Y EQUIPO</w:t>
      </w:r>
    </w:p>
    <w:p w14:paraId="23B78B18" w14:textId="77777777" w:rsidR="006C6D0E" w:rsidRPr="006C6D0E" w:rsidRDefault="006C6D0E" w:rsidP="006C6D0E">
      <w:pPr>
        <w:jc w:val="both"/>
        <w:rPr>
          <w:rFonts w:ascii="Arial Narrow" w:eastAsiaTheme="minorHAnsi" w:hAnsi="Arial Narrow" w:cstheme="minorBidi"/>
          <w:b/>
          <w:bCs/>
          <w:szCs w:val="22"/>
          <w:lang w:val="es-MX" w:eastAsia="es-CR"/>
        </w:rPr>
      </w:pPr>
    </w:p>
    <w:p w14:paraId="535FD04A" w14:textId="77777777" w:rsidR="006C6D0E" w:rsidRDefault="006C6D0E" w:rsidP="000554C0">
      <w:pPr>
        <w:jc w:val="both"/>
        <w:rPr>
          <w:rFonts w:ascii="Arial Narrow" w:eastAsiaTheme="minorHAnsi" w:hAnsi="Arial Narrow" w:cstheme="minorBidi"/>
          <w:szCs w:val="22"/>
          <w:lang w:val="es-ES"/>
        </w:rPr>
      </w:pPr>
      <w:r w:rsidRPr="006C6D0E">
        <w:rPr>
          <w:rFonts w:ascii="Arial Narrow" w:eastAsiaTheme="minorHAnsi" w:hAnsi="Arial Narrow" w:cstheme="minorBidi"/>
          <w:szCs w:val="22"/>
          <w:lang w:val="es-ES"/>
        </w:rPr>
        <w:t>La Municipalidad utiliza el Método de Costo, por lo que aquellos activos para los cuales se cuenta con información confiable sobre su costo histórico se registran por ese valor; y para aquellos activos que no se cuente con información fiable del costo histórico, se utiliza un valor sustituto o sea se le da un valor atribuido, el cual es determinado con una base técnica apropiada o por un experto con capacidad demostrada para ese proceso, con base en lo establecido en la NICSP 33.</w:t>
      </w:r>
    </w:p>
    <w:p w14:paraId="3D0E6306" w14:textId="77777777" w:rsidR="000554C0" w:rsidRPr="006C6D0E" w:rsidRDefault="000554C0" w:rsidP="000554C0">
      <w:pPr>
        <w:jc w:val="both"/>
        <w:rPr>
          <w:rFonts w:ascii="Arial Narrow" w:eastAsiaTheme="minorHAnsi" w:hAnsi="Arial Narrow" w:cstheme="minorBidi"/>
          <w:szCs w:val="22"/>
          <w:lang w:val="es-ES"/>
        </w:rPr>
      </w:pPr>
    </w:p>
    <w:p w14:paraId="1DC6860B" w14:textId="77777777" w:rsidR="006C6D0E" w:rsidRPr="006C6D0E" w:rsidRDefault="006C6D0E" w:rsidP="006C6D0E">
      <w:pPr>
        <w:jc w:val="both"/>
        <w:rPr>
          <w:rFonts w:ascii="Arial Narrow" w:eastAsiaTheme="minorHAnsi" w:hAnsi="Arial Narrow" w:cs="Arial"/>
          <w:szCs w:val="22"/>
          <w:lang w:val="es-ES" w:eastAsia="es-CR"/>
        </w:rPr>
      </w:pPr>
      <w:r w:rsidRPr="006C6D0E">
        <w:rPr>
          <w:rFonts w:ascii="Arial Narrow" w:eastAsiaTheme="minorHAnsi" w:hAnsi="Arial Narrow" w:cs="Arial"/>
          <w:szCs w:val="22"/>
          <w:lang w:val="es-ES" w:eastAsia="es-CR"/>
        </w:rPr>
        <w:t>Los activos nuevos los mismos se registran conforme lo establece la NICSP17 considerando como parte del costo el precio de adquisición (incluidos aranceles de importación e impuestos indirectos recuperables, después de deducir descuentos o rebajas), los costos atribuibles para que el bien pueda operar de la forma prevista; y los costos de desmantelamiento y retiro de elementos, así como la rehabilitación del lugar donde se asentará el bien y cualquier otra obligación en que se incurra atribuible a la adquisición del bien.</w:t>
      </w:r>
    </w:p>
    <w:p w14:paraId="4F7672DF" w14:textId="77777777" w:rsidR="004C54FF" w:rsidRPr="00A91674" w:rsidRDefault="004C54FF" w:rsidP="004C54FF">
      <w:pPr>
        <w:jc w:val="both"/>
        <w:rPr>
          <w:rFonts w:ascii="Arial Narrow" w:hAnsi="Arial Narrow"/>
          <w:lang w:val="es-CR"/>
        </w:rPr>
      </w:pPr>
    </w:p>
    <w:p w14:paraId="0E21C08A" w14:textId="77777777" w:rsidR="004C54FF" w:rsidRDefault="004C54FF" w:rsidP="004C54FF">
      <w:pPr>
        <w:jc w:val="both"/>
        <w:rPr>
          <w:rFonts w:ascii="Arial Narrow" w:hAnsi="Arial Narrow"/>
          <w:b/>
          <w:bCs/>
          <w:sz w:val="22"/>
          <w:szCs w:val="22"/>
          <w:lang w:val="es-MX" w:eastAsia="es-CR"/>
        </w:rPr>
      </w:pPr>
      <w:r w:rsidRPr="00A91674">
        <w:rPr>
          <w:rFonts w:ascii="Arial Narrow" w:hAnsi="Arial Narrow"/>
          <w:b/>
          <w:bCs/>
          <w:sz w:val="22"/>
          <w:szCs w:val="22"/>
          <w:lang w:val="es-MX" w:eastAsia="es-CR"/>
        </w:rPr>
        <w:t>DEPRECIACIÓN DE ACTIVOS DE PROPIEDAD PLANTA Y EQUIPO</w:t>
      </w:r>
    </w:p>
    <w:p w14:paraId="44C772E6" w14:textId="77777777" w:rsidR="006C6D0E" w:rsidRPr="00A91674" w:rsidRDefault="006C6D0E" w:rsidP="004C54FF">
      <w:pPr>
        <w:jc w:val="both"/>
        <w:rPr>
          <w:rFonts w:ascii="Arial Narrow" w:hAnsi="Arial Narrow"/>
          <w:b/>
          <w:bCs/>
          <w:sz w:val="22"/>
          <w:szCs w:val="22"/>
          <w:lang w:val="es-MX" w:eastAsia="es-CR"/>
        </w:rPr>
      </w:pPr>
    </w:p>
    <w:p w14:paraId="73841E81" w14:textId="77777777" w:rsidR="00105813" w:rsidRPr="00105813" w:rsidRDefault="00105813" w:rsidP="00105813">
      <w:pPr>
        <w:jc w:val="both"/>
        <w:rPr>
          <w:rFonts w:ascii="Arial Narrow" w:eastAsiaTheme="minorEastAsia" w:hAnsi="Arial Narrow" w:cs="Arial Narrow"/>
          <w:color w:val="000000"/>
          <w:szCs w:val="22"/>
          <w:lang w:val="es-CR" w:eastAsia="es-CR"/>
        </w:rPr>
      </w:pPr>
      <w:r w:rsidRPr="00105813">
        <w:rPr>
          <w:rFonts w:ascii="Arial Narrow" w:eastAsiaTheme="minorEastAsia" w:hAnsi="Arial Narrow" w:cs="Arial Narrow"/>
          <w:color w:val="000000"/>
          <w:szCs w:val="22"/>
          <w:lang w:val="es-CR" w:eastAsia="es-CR"/>
        </w:rPr>
        <w:t xml:space="preserve">El método de depreciación utilizado es el de Línea recta y la determinación de las vidas útiles y los porcentajes de depreciación empleados son los establecidos en la directriz CN-001-2009 emitida por la DGCN. Al respecto debe indicarse que los bienes sujetos a depreciación se empiezan a depreciar a partir del mes siguiente al de su puesta en operación; asimismo, debe señalarse que no se calcula </w:t>
      </w:r>
      <w:r w:rsidRPr="00105813">
        <w:rPr>
          <w:rFonts w:ascii="Arial Narrow" w:eastAsiaTheme="minorEastAsia" w:hAnsi="Arial Narrow" w:cs="Arial Narrow"/>
          <w:color w:val="000000"/>
          <w:szCs w:val="22"/>
          <w:lang w:val="es-CR" w:eastAsia="es-CR"/>
        </w:rPr>
        <w:lastRenderedPageBreak/>
        <w:t>valor residual o de desecho sobre los activos, aspecto que está siendo considerado como parte del proceso de implementación.</w:t>
      </w:r>
    </w:p>
    <w:p w14:paraId="2BED663C" w14:textId="77777777" w:rsidR="004C54FF" w:rsidRPr="00A91674" w:rsidRDefault="004C54FF" w:rsidP="004C54FF">
      <w:pPr>
        <w:jc w:val="both"/>
        <w:rPr>
          <w:rFonts w:ascii="Arial Narrow" w:eastAsiaTheme="minorEastAsia" w:hAnsi="Arial Narrow" w:cs="Arial Narrow"/>
          <w:color w:val="000000"/>
          <w:lang w:val="es-CR" w:eastAsia="es-CR"/>
        </w:rPr>
      </w:pPr>
    </w:p>
    <w:p w14:paraId="4D77E5B6" w14:textId="5A344A09" w:rsidR="004C54FF" w:rsidRDefault="004C54FF" w:rsidP="004C54FF">
      <w:pPr>
        <w:jc w:val="both"/>
        <w:rPr>
          <w:rFonts w:ascii="Arial Narrow" w:eastAsiaTheme="minorEastAsia" w:hAnsi="Arial Narrow" w:cs="Arial Narrow"/>
          <w:b/>
          <w:bCs/>
          <w:color w:val="000000"/>
          <w:sz w:val="22"/>
          <w:szCs w:val="22"/>
          <w:lang w:val="es-CR" w:eastAsia="es-CR"/>
        </w:rPr>
      </w:pPr>
      <w:r w:rsidRPr="00A91674">
        <w:rPr>
          <w:rFonts w:ascii="Arial Narrow" w:eastAsiaTheme="minorEastAsia" w:hAnsi="Arial Narrow" w:cs="Arial Narrow"/>
          <w:b/>
          <w:bCs/>
          <w:color w:val="000000"/>
          <w:sz w:val="22"/>
          <w:szCs w:val="22"/>
          <w:lang w:val="es-CR" w:eastAsia="es-CR"/>
        </w:rPr>
        <w:t>DETERIORO DE LOS ACTIVOS</w:t>
      </w:r>
    </w:p>
    <w:p w14:paraId="2E9583AE" w14:textId="77777777" w:rsidR="00105813" w:rsidRPr="00A91674" w:rsidRDefault="00105813" w:rsidP="004C54FF">
      <w:pPr>
        <w:jc w:val="both"/>
        <w:rPr>
          <w:rFonts w:ascii="Arial Narrow" w:eastAsiaTheme="minorEastAsia" w:hAnsi="Arial Narrow" w:cs="Arial Narrow"/>
          <w:b/>
          <w:bCs/>
          <w:color w:val="000000"/>
          <w:sz w:val="22"/>
          <w:szCs w:val="22"/>
          <w:lang w:val="es-CR" w:eastAsia="es-CR"/>
        </w:rPr>
      </w:pPr>
    </w:p>
    <w:p w14:paraId="6F6460E0" w14:textId="77777777" w:rsidR="00105813" w:rsidRDefault="00105813" w:rsidP="00C809D2">
      <w:pPr>
        <w:jc w:val="both"/>
        <w:rPr>
          <w:rFonts w:ascii="Arial Narrow" w:eastAsiaTheme="minorEastAsia" w:hAnsi="Arial Narrow" w:cs="Arial Narrow"/>
          <w:color w:val="000000"/>
          <w:szCs w:val="22"/>
          <w:lang w:val="es-CR" w:eastAsia="es-CR"/>
        </w:rPr>
      </w:pPr>
      <w:r w:rsidRPr="00105813">
        <w:rPr>
          <w:rFonts w:ascii="Arial Narrow" w:eastAsiaTheme="minorEastAsia" w:hAnsi="Arial Narrow" w:cs="Arial Narrow"/>
          <w:color w:val="000000"/>
          <w:szCs w:val="22"/>
          <w:lang w:val="es-CR" w:eastAsia="es-CR"/>
        </w:rPr>
        <w:t>La Municipalidad revisará en cada fecha de presentación de EEFF los activos para valorar si se ha presentado cualquier deterioro en algún (nos) activo (s) y en caso de que se haya presentado deterioro estimar la cantidad de servicios recuperable (para los activos que no general efectivo), en relación con los activos generadores de efectivo en cada fecha de presentación de EEFF se revisará si el valor en libros excede el valor recuperable con base en un indicador para establecer la cantidad recuperable del activo. Asimismo, en caso de activos intangibles con vida útil indefinida o que todavía no esté disponible para uso, comparará trimestralmente el valor en libros con la cantidad recuperable.</w:t>
      </w:r>
    </w:p>
    <w:p w14:paraId="14239973" w14:textId="77777777" w:rsidR="00105813" w:rsidRDefault="00105813" w:rsidP="00C809D2">
      <w:pPr>
        <w:jc w:val="both"/>
        <w:rPr>
          <w:rFonts w:ascii="Arial Narrow" w:eastAsiaTheme="minorEastAsia" w:hAnsi="Arial Narrow" w:cs="Arial Narrow"/>
          <w:color w:val="000000"/>
          <w:szCs w:val="22"/>
          <w:lang w:val="es-CR" w:eastAsia="es-CR"/>
        </w:rPr>
      </w:pPr>
    </w:p>
    <w:p w14:paraId="69ABFCEC" w14:textId="78E56A15" w:rsidR="00105813" w:rsidRPr="00105813" w:rsidRDefault="00105813" w:rsidP="00105813">
      <w:pPr>
        <w:jc w:val="both"/>
        <w:rPr>
          <w:rFonts w:ascii="Arial Narrow" w:eastAsiaTheme="minorEastAsia" w:hAnsi="Arial Narrow" w:cs="Arial Narrow"/>
          <w:color w:val="000000"/>
          <w:szCs w:val="22"/>
          <w:lang w:val="es-CR" w:eastAsia="es-CR"/>
        </w:rPr>
      </w:pPr>
      <w:r w:rsidRPr="00105813">
        <w:rPr>
          <w:rFonts w:ascii="Arial Narrow" w:eastAsiaTheme="minorEastAsia" w:hAnsi="Arial Narrow" w:cs="Arial Narrow"/>
          <w:color w:val="000000"/>
          <w:szCs w:val="22"/>
          <w:lang w:val="es-CR" w:eastAsia="es-CR"/>
        </w:rPr>
        <w:t>Se reconocerá el deterioro las pérdidas por deterioro y efectuará el ajuste a la Depreciación Acumulada del activo (s) relacionado (s) inmediatamente y afectará complementariamente el superávit / déficit del periodo, asimismo se ajustará el gasto por depreciación en periodos futuros sobre la vida útil restante. Las pérdidas por deterioro en el caso de los activos generadores de efectivo se reversarán solo cuando hayan cambiado los estimados para determinar la cantidad recuperable del activo (se incrementa el valor del activo en libros y se reversa la pérdida por deterioro), en caso de activos no generadores de efectivo.</w:t>
      </w:r>
    </w:p>
    <w:p w14:paraId="24DA08FA" w14:textId="77777777" w:rsidR="00105813" w:rsidRDefault="00105813" w:rsidP="00105813">
      <w:pPr>
        <w:jc w:val="both"/>
        <w:rPr>
          <w:rFonts w:ascii="Arial Narrow" w:eastAsiaTheme="minorEastAsia" w:hAnsi="Arial Narrow" w:cs="Arial Narrow"/>
          <w:color w:val="000000"/>
          <w:szCs w:val="22"/>
          <w:lang w:val="es-CR" w:eastAsia="es-CR"/>
        </w:rPr>
      </w:pPr>
    </w:p>
    <w:p w14:paraId="0612C813" w14:textId="34C280F5" w:rsidR="00105813" w:rsidRPr="00105813" w:rsidRDefault="00105813" w:rsidP="00105813">
      <w:pPr>
        <w:spacing w:after="120"/>
        <w:jc w:val="both"/>
        <w:rPr>
          <w:rFonts w:ascii="Arial Narrow" w:eastAsiaTheme="minorEastAsia" w:hAnsi="Arial Narrow" w:cs="Arial Narrow"/>
          <w:color w:val="000000"/>
          <w:szCs w:val="22"/>
          <w:lang w:val="es-CR" w:eastAsia="es-CR"/>
        </w:rPr>
      </w:pPr>
      <w:r w:rsidRPr="00105813">
        <w:rPr>
          <w:rFonts w:ascii="Arial Narrow" w:eastAsiaTheme="minorEastAsia" w:hAnsi="Arial Narrow" w:cs="Arial Narrow"/>
          <w:color w:val="000000"/>
          <w:szCs w:val="22"/>
          <w:lang w:val="es-CR" w:eastAsia="es-CR"/>
        </w:rPr>
        <w:t>La Municipalidad se encuentra en un proceso de depuración y actualización de su propiedad, planta y equipo para verificar los importes correctos de cada uno de sus activos, para determinar el deterioro de los activos, tanto generadores de efectivo como los no generadores, según las NICSP 21 y               NICSP 26, Además, como parte del proceso en mención se están desarrollando los criterios para distinguir los activos que generan efectivo de los que no generan efectivo.</w:t>
      </w:r>
    </w:p>
    <w:p w14:paraId="1F649ABF" w14:textId="77777777" w:rsidR="004C54FF" w:rsidRPr="00A91674" w:rsidRDefault="004C54FF" w:rsidP="004C54FF">
      <w:pPr>
        <w:jc w:val="both"/>
        <w:rPr>
          <w:rFonts w:ascii="Arial Narrow" w:eastAsiaTheme="minorEastAsia" w:hAnsi="Arial Narrow" w:cs="Arial Narrow"/>
          <w:color w:val="000000"/>
          <w:lang w:val="es-CR" w:eastAsia="es-CR"/>
        </w:rPr>
      </w:pPr>
    </w:p>
    <w:p w14:paraId="71915FFC" w14:textId="77777777" w:rsidR="004C54FF" w:rsidRDefault="004C54FF" w:rsidP="004C54FF">
      <w:pPr>
        <w:jc w:val="both"/>
        <w:rPr>
          <w:rFonts w:ascii="Arial Narrow" w:eastAsiaTheme="minorEastAsia" w:hAnsi="Arial Narrow" w:cs="Arial Narrow"/>
          <w:b/>
          <w:bCs/>
          <w:color w:val="000000"/>
          <w:sz w:val="22"/>
          <w:szCs w:val="22"/>
          <w:lang w:val="es-CR" w:eastAsia="es-CR"/>
        </w:rPr>
      </w:pPr>
      <w:r w:rsidRPr="00A91674">
        <w:rPr>
          <w:rFonts w:ascii="Arial Narrow" w:eastAsiaTheme="minorEastAsia" w:hAnsi="Arial Narrow" w:cs="Arial Narrow"/>
          <w:b/>
          <w:bCs/>
          <w:color w:val="000000"/>
          <w:sz w:val="22"/>
          <w:szCs w:val="22"/>
          <w:lang w:val="es-CR" w:eastAsia="es-CR"/>
        </w:rPr>
        <w:t>RESTRICCIONES y OTRAS SITUACIONES ESPECIALES RELACIONADAS CON ACTIVOS DE PP y E</w:t>
      </w:r>
    </w:p>
    <w:p w14:paraId="4BD8C3CA" w14:textId="77777777" w:rsidR="00C809D2" w:rsidRPr="00A91674" w:rsidRDefault="00C809D2" w:rsidP="00C809D2">
      <w:pPr>
        <w:jc w:val="both"/>
        <w:rPr>
          <w:rFonts w:ascii="Arial Narrow" w:eastAsiaTheme="minorEastAsia" w:hAnsi="Arial Narrow" w:cs="Arial Narrow"/>
          <w:b/>
          <w:bCs/>
          <w:color w:val="000000"/>
          <w:sz w:val="22"/>
          <w:szCs w:val="22"/>
          <w:lang w:val="es-CR" w:eastAsia="es-CR"/>
        </w:rPr>
      </w:pPr>
    </w:p>
    <w:p w14:paraId="711C3523" w14:textId="375CEB4E" w:rsidR="004C54FF" w:rsidRPr="00A91674" w:rsidRDefault="004C54FF" w:rsidP="00C809D2">
      <w:pPr>
        <w:jc w:val="both"/>
        <w:rPr>
          <w:rFonts w:ascii="Arial Narrow" w:eastAsiaTheme="minorEastAsia" w:hAnsi="Arial Narrow" w:cs="Arial Narrow"/>
          <w:color w:val="000000"/>
          <w:lang w:val="es-CR" w:eastAsia="es-CR"/>
        </w:rPr>
      </w:pPr>
      <w:r w:rsidRPr="00A91674">
        <w:rPr>
          <w:rFonts w:ascii="Arial Narrow" w:eastAsiaTheme="minorEastAsia" w:hAnsi="Arial Narrow" w:cs="Arial Narrow"/>
          <w:color w:val="000000"/>
          <w:lang w:val="es-CR" w:eastAsia="es-CR"/>
        </w:rPr>
        <w:t>Además, como parte del trabajo que se está efectuando con respecto a los activos de PP y E, se revisa la existencia y los importes correspondientes a las restricciones de titularidad, así como las propiedades, planta y equipo que están afectos a alguna condición especial, compromiso, para realizar las revelaciones conforme lo establecen la NICSP 17. Asimismo, se verifica si existen Propiedades de Inversión para proceder según lo establece la NICSP 16 y se revisa lo atinente a locales municipales que están en arriendo para proceder de acuerdo con lo establecido en al NICSP 13</w:t>
      </w:r>
      <w:r w:rsidR="00CC60C1">
        <w:rPr>
          <w:rFonts w:ascii="Arial Narrow" w:eastAsiaTheme="minorEastAsia" w:hAnsi="Arial Narrow" w:cs="Arial Narrow"/>
          <w:color w:val="000000"/>
          <w:lang w:val="es-CR" w:eastAsia="es-CR"/>
        </w:rPr>
        <w:t>.</w:t>
      </w:r>
    </w:p>
    <w:p w14:paraId="6EE12785" w14:textId="77777777" w:rsidR="00111AE5" w:rsidRPr="00CC60C1" w:rsidRDefault="00111AE5" w:rsidP="00CC60C1">
      <w:pPr>
        <w:shd w:val="clear" w:color="auto" w:fill="FFFFFF" w:themeFill="background1"/>
        <w:rPr>
          <w:rFonts w:ascii="Arial Narrow" w:hAnsi="Arial Narrow"/>
          <w:sz w:val="22"/>
          <w:lang w:val="es-CR"/>
        </w:rPr>
      </w:pPr>
    </w:p>
    <w:p w14:paraId="39DB8233" w14:textId="77777777" w:rsidR="00111AE5" w:rsidRDefault="00111AE5" w:rsidP="004C54FF">
      <w:pPr>
        <w:pStyle w:val="Prrafodelista"/>
        <w:shd w:val="clear" w:color="auto" w:fill="FFFFFF" w:themeFill="background1"/>
        <w:ind w:left="426"/>
        <w:rPr>
          <w:rFonts w:ascii="Arial Narrow" w:hAnsi="Arial Narrow"/>
          <w:sz w:val="22"/>
          <w:lang w:val="es-CR"/>
        </w:rPr>
      </w:pPr>
    </w:p>
    <w:p w14:paraId="77BBD27F" w14:textId="77777777" w:rsidR="00111AE5" w:rsidRPr="00A91674" w:rsidRDefault="00111AE5" w:rsidP="004C54FF">
      <w:pPr>
        <w:pStyle w:val="Prrafodelista"/>
        <w:shd w:val="clear" w:color="auto" w:fill="FFFFFF" w:themeFill="background1"/>
        <w:ind w:left="426"/>
        <w:rPr>
          <w:rFonts w:ascii="Arial Narrow" w:hAnsi="Arial Narrow"/>
          <w:sz w:val="22"/>
          <w:lang w:val="es-CR"/>
        </w:rPr>
      </w:pPr>
    </w:p>
    <w:p w14:paraId="7F5D6329" w14:textId="2F43C6BF" w:rsidR="004D7E68" w:rsidRPr="00A91674" w:rsidRDefault="00692DC8" w:rsidP="00A20221">
      <w:pPr>
        <w:rPr>
          <w:rFonts w:ascii="Arial Narrow" w:hAnsi="Arial Narrow"/>
          <w:b/>
          <w:lang w:val="es-ES"/>
        </w:rPr>
      </w:pPr>
      <w:r w:rsidRPr="00A91674">
        <w:rPr>
          <w:rFonts w:ascii="Arial Narrow" w:hAnsi="Arial Narrow"/>
          <w:b/>
          <w:lang w:val="es-ES"/>
        </w:rPr>
        <w:t>Detalle:</w:t>
      </w:r>
    </w:p>
    <w:p w14:paraId="09941F6B" w14:textId="02806C2C" w:rsidR="00E157A7" w:rsidRPr="00E157A7" w:rsidRDefault="00654C21" w:rsidP="00A20221">
      <w:pPr>
        <w:rPr>
          <w:rFonts w:ascii="Arial Narrow" w:hAnsi="Arial Narrow"/>
          <w:sz w:val="22"/>
        </w:rPr>
      </w:pPr>
      <w:r w:rsidRPr="00A91674">
        <w:rPr>
          <w:rFonts w:ascii="Arial Narrow" w:hAnsi="Arial Narrow"/>
          <w:szCs w:val="22"/>
          <w:lang w:eastAsia="es-CR"/>
        </w:rPr>
        <w:fldChar w:fldCharType="begin"/>
      </w:r>
      <w:r w:rsidRPr="00A91674">
        <w:rPr>
          <w:rFonts w:ascii="Arial Narrow" w:hAnsi="Arial Narrow"/>
          <w:lang w:eastAsia="es-CR"/>
        </w:rPr>
        <w:instrText xml:space="preserve"> LINK </w:instrText>
      </w:r>
      <w:r w:rsidR="00C75039" w:rsidRPr="00A91674">
        <w:rPr>
          <w:rFonts w:ascii="Arial Narrow" w:hAnsi="Arial Narrow"/>
          <w:lang w:eastAsia="es-CR"/>
        </w:rPr>
        <w:instrText xml:space="preserve">Excel.SheetMacroEnabled.12 "C:\\Users\\ledezmark\\Downloads\\Formato_Notas_EEFF_Vinculadas_Final (1)\\Formato_Notas_EEFF_Vinculadas_Final\\XXXXX_PX_202X_Anexo_Estado_Notas_Contables_Vinculadas.xlsm" NOTAS_POR_CUENTA!F36C1:F38C6 </w:instrText>
      </w:r>
      <w:r w:rsidRPr="00A91674">
        <w:rPr>
          <w:rFonts w:ascii="Arial Narrow" w:hAnsi="Arial Narrow"/>
          <w:lang w:eastAsia="es-CR"/>
        </w:rPr>
        <w:instrText xml:space="preserve">\a \f 4 \h </w:instrText>
      </w:r>
      <w:r w:rsidR="00C20673" w:rsidRPr="00A91674">
        <w:rPr>
          <w:rFonts w:ascii="Arial Narrow" w:hAnsi="Arial Narrow"/>
          <w:lang w:eastAsia="es-CR"/>
        </w:rPr>
        <w:instrText xml:space="preserve"> \* MERGEFORMAT </w:instrText>
      </w:r>
      <w:r w:rsidRPr="00A91674">
        <w:rPr>
          <w:rFonts w:ascii="Arial Narrow" w:hAnsi="Arial Narrow"/>
          <w:lang w:eastAsia="es-CR"/>
        </w:rPr>
        <w:fldChar w:fldCharType="end"/>
      </w:r>
      <w:r w:rsidR="00A20221" w:rsidRPr="00A91674">
        <w:rPr>
          <w:rFonts w:ascii="Arial Narrow" w:hAnsi="Arial Narrow"/>
          <w:szCs w:val="22"/>
          <w:lang w:eastAsia="es-CR"/>
        </w:rPr>
        <w:fldChar w:fldCharType="begin"/>
      </w:r>
      <w:r w:rsidR="00A20221" w:rsidRPr="00A91674">
        <w:rPr>
          <w:rFonts w:ascii="Arial Narrow" w:hAnsi="Arial Narrow"/>
          <w:lang w:eastAsia="es-CR"/>
        </w:rPr>
        <w:instrText xml:space="preserve"> LINK </w:instrText>
      </w:r>
      <w:r w:rsidR="005E1A40">
        <w:rPr>
          <w:rFonts w:ascii="Arial Narrow" w:hAnsi="Arial Narrow"/>
          <w:lang w:eastAsia="es-CR"/>
        </w:rPr>
        <w:instrText xml:space="preserve">Excel.SheetMacroEnabled.12 "C:\\Users\\arges\\OneDrive\\Desktop\\Municipalidades\\Buenos Aires\\Cierre Abril 2024\\15603_P1_2023_ Notas_Contables_Instituciones_Vinculadas.xlsm" "Notas BS!R36C1:R38C6" </w:instrText>
      </w:r>
      <w:r w:rsidR="00A20221" w:rsidRPr="00A91674">
        <w:rPr>
          <w:rFonts w:ascii="Arial Narrow" w:hAnsi="Arial Narrow"/>
          <w:lang w:eastAsia="es-CR"/>
        </w:rPr>
        <w:instrText xml:space="preserve">\a \f 4 \h </w:instrText>
      </w:r>
      <w:r w:rsidR="00C20673" w:rsidRPr="00A91674">
        <w:rPr>
          <w:rFonts w:ascii="Arial Narrow" w:hAnsi="Arial Narrow"/>
          <w:lang w:eastAsia="es-CR"/>
        </w:rPr>
        <w:instrText xml:space="preserve"> \* MERGEFORMAT </w:instrText>
      </w:r>
      <w:r w:rsidR="00A20221" w:rsidRPr="00A91674">
        <w:rPr>
          <w:rFonts w:ascii="Arial Narrow" w:hAnsi="Arial Narrow"/>
          <w:lang w:eastAsia="es-CR"/>
        </w:rPr>
        <w:fldChar w:fldCharType="separate"/>
      </w:r>
    </w:p>
    <w:tbl>
      <w:tblPr>
        <w:tblW w:w="8779" w:type="dxa"/>
        <w:tblLook w:val="04A0" w:firstRow="1" w:lastRow="0" w:firstColumn="1" w:lastColumn="0" w:noHBand="0" w:noVBand="1"/>
      </w:tblPr>
      <w:tblGrid>
        <w:gridCol w:w="1242"/>
        <w:gridCol w:w="2918"/>
        <w:gridCol w:w="600"/>
        <w:gridCol w:w="1420"/>
        <w:gridCol w:w="1580"/>
        <w:gridCol w:w="1019"/>
      </w:tblGrid>
      <w:tr w:rsidR="00E157A7" w:rsidRPr="00E157A7" w14:paraId="0E822E80" w14:textId="77777777" w:rsidTr="00CC60C1">
        <w:trPr>
          <w:divId w:val="266930587"/>
          <w:trHeight w:val="300"/>
        </w:trPr>
        <w:tc>
          <w:tcPr>
            <w:tcW w:w="124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F9BF02" w14:textId="6637E68A" w:rsidR="00E157A7" w:rsidRPr="00E157A7" w:rsidRDefault="00E157A7" w:rsidP="00E157A7">
            <w:pPr>
              <w:jc w:val="both"/>
              <w:rPr>
                <w:rFonts w:ascii="Arial Narrow" w:hAnsi="Arial Narrow" w:cs="Calibri"/>
                <w:b/>
                <w:bCs/>
                <w:color w:val="FFFFFF"/>
                <w:sz w:val="18"/>
                <w:szCs w:val="18"/>
              </w:rPr>
            </w:pPr>
            <w:r w:rsidRPr="00E157A7">
              <w:rPr>
                <w:rFonts w:ascii="Arial Narrow" w:hAnsi="Arial Narrow" w:cs="Calibri"/>
                <w:b/>
                <w:bCs/>
                <w:color w:val="FFFFFF"/>
                <w:sz w:val="18"/>
                <w:szCs w:val="18"/>
              </w:rPr>
              <w:t xml:space="preserve">Cuenta </w:t>
            </w:r>
          </w:p>
        </w:tc>
        <w:tc>
          <w:tcPr>
            <w:tcW w:w="291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6219DDF"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B24E74"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7874D4"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26EE2B"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Periodo Anterior </w:t>
            </w:r>
          </w:p>
        </w:tc>
        <w:tc>
          <w:tcPr>
            <w:tcW w:w="1019" w:type="dxa"/>
            <w:tcBorders>
              <w:top w:val="single" w:sz="8" w:space="0" w:color="auto"/>
              <w:left w:val="nil"/>
              <w:bottom w:val="single" w:sz="8" w:space="0" w:color="auto"/>
              <w:right w:val="single" w:sz="8" w:space="0" w:color="auto"/>
            </w:tcBorders>
            <w:shd w:val="clear" w:color="000000" w:fill="366092"/>
            <w:noWrap/>
            <w:vAlign w:val="center"/>
            <w:hideMark/>
          </w:tcPr>
          <w:p w14:paraId="1D8B928F"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Diferencia </w:t>
            </w:r>
          </w:p>
        </w:tc>
      </w:tr>
      <w:tr w:rsidR="00E157A7" w:rsidRPr="00E157A7" w14:paraId="67071231" w14:textId="77777777" w:rsidTr="00CC60C1">
        <w:trPr>
          <w:divId w:val="266930587"/>
          <w:trHeight w:val="300"/>
        </w:trPr>
        <w:tc>
          <w:tcPr>
            <w:tcW w:w="1242" w:type="dxa"/>
            <w:vMerge/>
            <w:tcBorders>
              <w:top w:val="single" w:sz="8" w:space="0" w:color="auto"/>
              <w:left w:val="single" w:sz="8" w:space="0" w:color="auto"/>
              <w:bottom w:val="single" w:sz="8" w:space="0" w:color="000000"/>
              <w:right w:val="single" w:sz="8" w:space="0" w:color="auto"/>
            </w:tcBorders>
            <w:vAlign w:val="center"/>
            <w:hideMark/>
          </w:tcPr>
          <w:p w14:paraId="333EA0F8" w14:textId="77777777" w:rsidR="00E157A7" w:rsidRPr="00E157A7" w:rsidRDefault="00E157A7" w:rsidP="00E157A7">
            <w:pPr>
              <w:rPr>
                <w:rFonts w:ascii="Arial Narrow" w:hAnsi="Arial Narrow" w:cs="Calibri"/>
                <w:b/>
                <w:bCs/>
                <w:color w:val="FFFFFF"/>
                <w:sz w:val="18"/>
                <w:szCs w:val="18"/>
              </w:rPr>
            </w:pPr>
          </w:p>
        </w:tc>
        <w:tc>
          <w:tcPr>
            <w:tcW w:w="2918" w:type="dxa"/>
            <w:vMerge/>
            <w:tcBorders>
              <w:top w:val="single" w:sz="8" w:space="0" w:color="auto"/>
              <w:left w:val="single" w:sz="8" w:space="0" w:color="auto"/>
              <w:bottom w:val="single" w:sz="8" w:space="0" w:color="000000"/>
              <w:right w:val="single" w:sz="8" w:space="0" w:color="auto"/>
            </w:tcBorders>
            <w:vAlign w:val="center"/>
            <w:hideMark/>
          </w:tcPr>
          <w:p w14:paraId="04B213FA"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EB5150B" w14:textId="77777777" w:rsidR="00E157A7" w:rsidRPr="00E157A7" w:rsidRDefault="00E157A7" w:rsidP="00E157A7">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3F51BD1" w14:textId="77777777" w:rsidR="00E157A7" w:rsidRPr="00E157A7" w:rsidRDefault="00E157A7" w:rsidP="00E157A7">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2D38EC15" w14:textId="77777777" w:rsidR="00E157A7" w:rsidRPr="00E157A7" w:rsidRDefault="00E157A7" w:rsidP="00E157A7">
            <w:pPr>
              <w:rPr>
                <w:rFonts w:ascii="Arial Narrow" w:hAnsi="Arial Narrow" w:cs="Calibri"/>
                <w:b/>
                <w:bCs/>
                <w:color w:val="FFFFFF"/>
                <w:sz w:val="18"/>
                <w:szCs w:val="18"/>
              </w:rPr>
            </w:pPr>
          </w:p>
        </w:tc>
        <w:tc>
          <w:tcPr>
            <w:tcW w:w="1019" w:type="dxa"/>
            <w:tcBorders>
              <w:top w:val="nil"/>
              <w:left w:val="nil"/>
              <w:bottom w:val="single" w:sz="8" w:space="0" w:color="auto"/>
              <w:right w:val="single" w:sz="8" w:space="0" w:color="auto"/>
            </w:tcBorders>
            <w:shd w:val="clear" w:color="000000" w:fill="366092"/>
            <w:noWrap/>
            <w:vAlign w:val="center"/>
            <w:hideMark/>
          </w:tcPr>
          <w:p w14:paraId="7BC59C38" w14:textId="77777777" w:rsidR="00E157A7" w:rsidRPr="00E157A7" w:rsidRDefault="00E157A7" w:rsidP="00E157A7">
            <w:pPr>
              <w:jc w:val="center"/>
              <w:rPr>
                <w:rFonts w:ascii="Arial Narrow" w:hAnsi="Arial Narrow" w:cs="Calibri"/>
                <w:color w:val="FFFFFF"/>
                <w:sz w:val="18"/>
                <w:szCs w:val="18"/>
              </w:rPr>
            </w:pPr>
            <w:r w:rsidRPr="00E157A7">
              <w:rPr>
                <w:rFonts w:ascii="Arial Narrow" w:hAnsi="Arial Narrow" w:cs="Calibri"/>
                <w:color w:val="FFFFFF"/>
                <w:sz w:val="18"/>
                <w:szCs w:val="18"/>
              </w:rPr>
              <w:t>%</w:t>
            </w:r>
          </w:p>
        </w:tc>
      </w:tr>
      <w:tr w:rsidR="00E157A7" w:rsidRPr="00E157A7" w14:paraId="50DCC45C" w14:textId="77777777" w:rsidTr="00CC60C1">
        <w:trPr>
          <w:divId w:val="266930587"/>
          <w:trHeight w:val="300"/>
        </w:trPr>
        <w:tc>
          <w:tcPr>
            <w:tcW w:w="1242" w:type="dxa"/>
            <w:tcBorders>
              <w:top w:val="nil"/>
              <w:left w:val="single" w:sz="8" w:space="0" w:color="auto"/>
              <w:bottom w:val="single" w:sz="8" w:space="0" w:color="auto"/>
              <w:right w:val="single" w:sz="8" w:space="0" w:color="auto"/>
            </w:tcBorders>
            <w:shd w:val="clear" w:color="auto" w:fill="auto"/>
            <w:noWrap/>
            <w:vAlign w:val="center"/>
            <w:hideMark/>
          </w:tcPr>
          <w:p w14:paraId="1551D9C4"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1.2.5.01.</w:t>
            </w:r>
          </w:p>
        </w:tc>
        <w:tc>
          <w:tcPr>
            <w:tcW w:w="2918" w:type="dxa"/>
            <w:tcBorders>
              <w:top w:val="nil"/>
              <w:left w:val="nil"/>
              <w:bottom w:val="single" w:sz="8" w:space="0" w:color="auto"/>
              <w:right w:val="single" w:sz="8" w:space="0" w:color="auto"/>
            </w:tcBorders>
            <w:shd w:val="clear" w:color="auto" w:fill="auto"/>
            <w:vAlign w:val="center"/>
            <w:hideMark/>
          </w:tcPr>
          <w:p w14:paraId="001BE044" w14:textId="77777777" w:rsidR="00E157A7" w:rsidRPr="00E157A7" w:rsidRDefault="00E157A7" w:rsidP="00E157A7">
            <w:pPr>
              <w:rPr>
                <w:rFonts w:ascii="Arial Narrow" w:hAnsi="Arial Narrow" w:cs="Calibri"/>
                <w:b/>
                <w:bCs/>
                <w:color w:val="000000"/>
                <w:sz w:val="18"/>
                <w:szCs w:val="18"/>
                <w:lang w:val="es-CR"/>
              </w:rPr>
            </w:pPr>
            <w:r w:rsidRPr="00E157A7">
              <w:rPr>
                <w:rFonts w:ascii="Arial Narrow" w:hAnsi="Arial Narrow" w:cs="Calibri"/>
                <w:b/>
                <w:bCs/>
                <w:color w:val="000000"/>
                <w:sz w:val="18"/>
                <w:szCs w:val="18"/>
                <w:lang w:val="es-CR"/>
              </w:rPr>
              <w:t>Propiedades, planta y equipos explotados</w:t>
            </w:r>
          </w:p>
        </w:tc>
        <w:tc>
          <w:tcPr>
            <w:tcW w:w="600" w:type="dxa"/>
            <w:tcBorders>
              <w:top w:val="nil"/>
              <w:left w:val="nil"/>
              <w:bottom w:val="single" w:sz="8" w:space="0" w:color="auto"/>
              <w:right w:val="single" w:sz="8" w:space="0" w:color="auto"/>
            </w:tcBorders>
            <w:shd w:val="clear" w:color="auto" w:fill="auto"/>
            <w:noWrap/>
            <w:vAlign w:val="center"/>
            <w:hideMark/>
          </w:tcPr>
          <w:p w14:paraId="48773CB0"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215FF752" w14:textId="7E1CA84C"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2 331 180,70 </w:t>
            </w:r>
          </w:p>
        </w:tc>
        <w:tc>
          <w:tcPr>
            <w:tcW w:w="1580" w:type="dxa"/>
            <w:tcBorders>
              <w:top w:val="nil"/>
              <w:left w:val="nil"/>
              <w:bottom w:val="single" w:sz="8" w:space="0" w:color="auto"/>
              <w:right w:val="single" w:sz="8" w:space="0" w:color="auto"/>
            </w:tcBorders>
            <w:shd w:val="clear" w:color="auto" w:fill="auto"/>
            <w:noWrap/>
            <w:vAlign w:val="center"/>
            <w:hideMark/>
          </w:tcPr>
          <w:p w14:paraId="799FBC4F" w14:textId="59F19FE3"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1 817 635,02 </w:t>
            </w:r>
          </w:p>
        </w:tc>
        <w:tc>
          <w:tcPr>
            <w:tcW w:w="1019" w:type="dxa"/>
            <w:tcBorders>
              <w:top w:val="nil"/>
              <w:left w:val="nil"/>
              <w:bottom w:val="single" w:sz="8" w:space="0" w:color="auto"/>
              <w:right w:val="single" w:sz="8" w:space="0" w:color="auto"/>
            </w:tcBorders>
            <w:shd w:val="clear" w:color="auto" w:fill="auto"/>
            <w:noWrap/>
            <w:vAlign w:val="center"/>
            <w:hideMark/>
          </w:tcPr>
          <w:p w14:paraId="00081365"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28,25%</w:t>
            </w:r>
          </w:p>
        </w:tc>
      </w:tr>
    </w:tbl>
    <w:p w14:paraId="20435BA5" w14:textId="77777777" w:rsidR="00A20221" w:rsidRPr="00A91674" w:rsidRDefault="00A20221" w:rsidP="00A20221">
      <w:pPr>
        <w:rPr>
          <w:rFonts w:ascii="Arial Narrow" w:hAnsi="Arial Narrow"/>
          <w:b/>
          <w:sz w:val="20"/>
          <w:szCs w:val="20"/>
          <w:lang w:eastAsia="es-CR"/>
        </w:rPr>
      </w:pPr>
      <w:r w:rsidRPr="00A91674">
        <w:rPr>
          <w:rFonts w:ascii="Arial Narrow" w:hAnsi="Arial Narrow"/>
          <w:b/>
          <w:sz w:val="20"/>
          <w:szCs w:val="20"/>
          <w:lang w:eastAsia="es-CR"/>
        </w:rPr>
        <w:fldChar w:fldCharType="end"/>
      </w:r>
    </w:p>
    <w:p w14:paraId="571B95DE" w14:textId="77777777" w:rsidR="00C809D2" w:rsidRDefault="00C809D2" w:rsidP="00A20221">
      <w:pPr>
        <w:rPr>
          <w:rFonts w:ascii="Arial Narrow" w:hAnsi="Arial Narrow"/>
          <w:lang w:val="es-ES"/>
        </w:rPr>
      </w:pPr>
    </w:p>
    <w:p w14:paraId="3EE69CA1" w14:textId="77777777" w:rsidR="00C809D2" w:rsidRDefault="00C809D2" w:rsidP="00A20221">
      <w:pPr>
        <w:rPr>
          <w:rFonts w:ascii="Arial Narrow" w:hAnsi="Arial Narrow"/>
          <w:lang w:val="es-ES"/>
        </w:rPr>
      </w:pPr>
    </w:p>
    <w:p w14:paraId="2F34E9BE" w14:textId="4471BC36" w:rsidR="00692DC8" w:rsidRPr="00A91674" w:rsidRDefault="00692DC8" w:rsidP="00A20221">
      <w:pPr>
        <w:rPr>
          <w:rFonts w:ascii="Arial Narrow" w:hAnsi="Arial Narrow"/>
          <w:lang w:val="es-ES"/>
        </w:rPr>
      </w:pPr>
      <w:r w:rsidRPr="00A91674">
        <w:rPr>
          <w:rFonts w:ascii="Arial Narrow" w:hAnsi="Arial Narrow"/>
          <w:lang w:val="es-ES"/>
        </w:rPr>
        <w:lastRenderedPageBreak/>
        <w:t>ACTIVOS EN POSESION DE TERCEROS Y NO CONCESIONADOS</w:t>
      </w:r>
    </w:p>
    <w:p w14:paraId="21289509" w14:textId="77777777" w:rsidR="004D7E68" w:rsidRPr="00A91674" w:rsidRDefault="004D7E68" w:rsidP="00A20221">
      <w:pPr>
        <w:rPr>
          <w:rFonts w:ascii="Arial Narrow" w:hAnsi="Arial Narrow"/>
          <w:lang w:val="es-ES"/>
        </w:rPr>
      </w:pPr>
    </w:p>
    <w:tbl>
      <w:tblPr>
        <w:tblW w:w="8931" w:type="dxa"/>
        <w:tblInd w:w="-10" w:type="dxa"/>
        <w:tblCellMar>
          <w:left w:w="70" w:type="dxa"/>
          <w:right w:w="70" w:type="dxa"/>
        </w:tblCellMar>
        <w:tblLook w:val="04A0" w:firstRow="1" w:lastRow="0" w:firstColumn="1" w:lastColumn="0" w:noHBand="0" w:noVBand="1"/>
      </w:tblPr>
      <w:tblGrid>
        <w:gridCol w:w="1240"/>
        <w:gridCol w:w="2021"/>
        <w:gridCol w:w="1240"/>
        <w:gridCol w:w="1240"/>
        <w:gridCol w:w="1560"/>
        <w:gridCol w:w="1630"/>
      </w:tblGrid>
      <w:tr w:rsidR="00654C21" w:rsidRPr="00A91674" w14:paraId="02D34FB8" w14:textId="77777777" w:rsidTr="00CC60C1">
        <w:trPr>
          <w:trHeight w:val="324"/>
        </w:trPr>
        <w:tc>
          <w:tcPr>
            <w:tcW w:w="1240"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610B08E6" w14:textId="77777777" w:rsidR="00654C21" w:rsidRPr="00A91674" w:rsidRDefault="00654C21" w:rsidP="00654C21">
            <w:pPr>
              <w:jc w:val="center"/>
              <w:rPr>
                <w:rFonts w:ascii="Arial Narrow" w:hAnsi="Arial Narrow" w:cs="Calibri"/>
                <w:color w:val="FFFFFF"/>
                <w:lang w:eastAsia="es-CR"/>
              </w:rPr>
            </w:pPr>
            <w:r w:rsidRPr="00A91674">
              <w:rPr>
                <w:rFonts w:ascii="Arial Narrow" w:hAnsi="Arial Narrow" w:cs="Calibri"/>
                <w:color w:val="FFFFFF"/>
                <w:lang w:eastAsia="es-CR"/>
              </w:rPr>
              <w:t>Activo</w:t>
            </w:r>
          </w:p>
        </w:tc>
        <w:tc>
          <w:tcPr>
            <w:tcW w:w="2021" w:type="dxa"/>
            <w:tcBorders>
              <w:top w:val="single" w:sz="8" w:space="0" w:color="auto"/>
              <w:left w:val="nil"/>
              <w:bottom w:val="single" w:sz="8" w:space="0" w:color="auto"/>
              <w:right w:val="single" w:sz="8" w:space="0" w:color="auto"/>
            </w:tcBorders>
            <w:shd w:val="clear" w:color="000000" w:fill="365F91"/>
            <w:noWrap/>
            <w:vAlign w:val="center"/>
            <w:hideMark/>
          </w:tcPr>
          <w:p w14:paraId="7F615A49" w14:textId="77777777" w:rsidR="00654C21" w:rsidRPr="00A91674" w:rsidRDefault="00654C21" w:rsidP="00654C21">
            <w:pPr>
              <w:jc w:val="center"/>
              <w:rPr>
                <w:rFonts w:ascii="Arial Narrow" w:hAnsi="Arial Narrow" w:cs="Calibri"/>
                <w:color w:val="FFFFFF"/>
                <w:lang w:eastAsia="es-CR"/>
              </w:rPr>
            </w:pPr>
            <w:r w:rsidRPr="00A91674">
              <w:rPr>
                <w:rFonts w:ascii="Arial Narrow" w:hAnsi="Arial Narrow" w:cs="Calibri"/>
                <w:color w:val="FFFFFF"/>
                <w:lang w:eastAsia="es-CR"/>
              </w:rPr>
              <w:t>Placa / Identificación</w:t>
            </w:r>
          </w:p>
        </w:tc>
        <w:tc>
          <w:tcPr>
            <w:tcW w:w="1240" w:type="dxa"/>
            <w:tcBorders>
              <w:top w:val="single" w:sz="8" w:space="0" w:color="auto"/>
              <w:left w:val="nil"/>
              <w:bottom w:val="single" w:sz="8" w:space="0" w:color="auto"/>
              <w:right w:val="single" w:sz="8" w:space="0" w:color="auto"/>
            </w:tcBorders>
            <w:shd w:val="clear" w:color="000000" w:fill="365F91"/>
            <w:noWrap/>
            <w:vAlign w:val="center"/>
            <w:hideMark/>
          </w:tcPr>
          <w:p w14:paraId="54D19097" w14:textId="77777777" w:rsidR="00654C21" w:rsidRPr="00A91674" w:rsidRDefault="00654C21" w:rsidP="00654C21">
            <w:pPr>
              <w:jc w:val="center"/>
              <w:rPr>
                <w:rFonts w:ascii="Arial Narrow" w:hAnsi="Arial Narrow" w:cs="Calibri"/>
                <w:color w:val="FFFFFF"/>
                <w:lang w:eastAsia="es-CR"/>
              </w:rPr>
            </w:pPr>
            <w:r w:rsidRPr="00A91674">
              <w:rPr>
                <w:rFonts w:ascii="Arial Narrow" w:hAnsi="Arial Narrow" w:cs="Calibri"/>
                <w:color w:val="FFFFFF"/>
                <w:lang w:eastAsia="es-CR"/>
              </w:rPr>
              <w:t>Convenio</w:t>
            </w:r>
          </w:p>
        </w:tc>
        <w:tc>
          <w:tcPr>
            <w:tcW w:w="1240" w:type="dxa"/>
            <w:tcBorders>
              <w:top w:val="single" w:sz="8" w:space="0" w:color="auto"/>
              <w:left w:val="nil"/>
              <w:bottom w:val="single" w:sz="8" w:space="0" w:color="auto"/>
              <w:right w:val="single" w:sz="8" w:space="0" w:color="auto"/>
            </w:tcBorders>
            <w:shd w:val="clear" w:color="000000" w:fill="365F91"/>
            <w:noWrap/>
            <w:vAlign w:val="center"/>
            <w:hideMark/>
          </w:tcPr>
          <w:p w14:paraId="06A4C441" w14:textId="77777777" w:rsidR="00654C21" w:rsidRPr="00A91674" w:rsidRDefault="00654C21" w:rsidP="00654C21">
            <w:pPr>
              <w:jc w:val="center"/>
              <w:rPr>
                <w:rFonts w:ascii="Arial Narrow" w:hAnsi="Arial Narrow" w:cs="Calibri"/>
                <w:color w:val="FFFFFF"/>
                <w:lang w:eastAsia="es-CR"/>
              </w:rPr>
            </w:pPr>
            <w:r w:rsidRPr="00A91674">
              <w:rPr>
                <w:rFonts w:ascii="Arial Narrow" w:hAnsi="Arial Narrow" w:cs="Calibri"/>
                <w:color w:val="FFFFFF"/>
                <w:lang w:eastAsia="es-CR"/>
              </w:rPr>
              <w:t>Plazo</w:t>
            </w:r>
          </w:p>
        </w:tc>
        <w:tc>
          <w:tcPr>
            <w:tcW w:w="1560" w:type="dxa"/>
            <w:tcBorders>
              <w:top w:val="single" w:sz="8" w:space="0" w:color="auto"/>
              <w:left w:val="nil"/>
              <w:bottom w:val="single" w:sz="8" w:space="0" w:color="auto"/>
              <w:right w:val="single" w:sz="8" w:space="0" w:color="auto"/>
            </w:tcBorders>
            <w:shd w:val="clear" w:color="000000" w:fill="365F91"/>
            <w:noWrap/>
            <w:vAlign w:val="center"/>
            <w:hideMark/>
          </w:tcPr>
          <w:p w14:paraId="7A09AB74" w14:textId="77777777" w:rsidR="00654C21" w:rsidRPr="00A91674" w:rsidRDefault="00654C21" w:rsidP="00654C21">
            <w:pPr>
              <w:jc w:val="center"/>
              <w:rPr>
                <w:rFonts w:ascii="Arial Narrow" w:hAnsi="Arial Narrow" w:cs="Calibri"/>
                <w:color w:val="FFFFFF"/>
                <w:lang w:eastAsia="es-CR"/>
              </w:rPr>
            </w:pPr>
            <w:r w:rsidRPr="00A91674">
              <w:rPr>
                <w:rFonts w:ascii="Arial Narrow" w:hAnsi="Arial Narrow" w:cs="Calibri"/>
                <w:color w:val="FFFFFF"/>
                <w:lang w:eastAsia="es-CR"/>
              </w:rPr>
              <w:t>Valor En Libros</w:t>
            </w:r>
          </w:p>
        </w:tc>
        <w:tc>
          <w:tcPr>
            <w:tcW w:w="1630" w:type="dxa"/>
            <w:tcBorders>
              <w:top w:val="single" w:sz="8" w:space="0" w:color="auto"/>
              <w:left w:val="nil"/>
              <w:bottom w:val="single" w:sz="8" w:space="0" w:color="auto"/>
              <w:right w:val="single" w:sz="8" w:space="0" w:color="auto"/>
            </w:tcBorders>
            <w:shd w:val="clear" w:color="000000" w:fill="365F91"/>
            <w:noWrap/>
            <w:vAlign w:val="center"/>
            <w:hideMark/>
          </w:tcPr>
          <w:p w14:paraId="60038A08" w14:textId="77777777" w:rsidR="00654C21" w:rsidRPr="00A91674" w:rsidRDefault="00654C21" w:rsidP="00654C21">
            <w:pPr>
              <w:jc w:val="center"/>
              <w:rPr>
                <w:rFonts w:ascii="Arial Narrow" w:hAnsi="Arial Narrow" w:cs="Calibri"/>
                <w:color w:val="FFFFFF"/>
                <w:lang w:eastAsia="es-CR"/>
              </w:rPr>
            </w:pPr>
            <w:r w:rsidRPr="00A91674">
              <w:rPr>
                <w:rFonts w:ascii="Arial Narrow" w:hAnsi="Arial Narrow" w:cs="Calibri"/>
                <w:color w:val="FFFFFF"/>
                <w:lang w:eastAsia="es-CR"/>
              </w:rPr>
              <w:t>Nombre Beneficiario</w:t>
            </w:r>
          </w:p>
        </w:tc>
      </w:tr>
      <w:tr w:rsidR="00654C21" w:rsidRPr="00A91674" w14:paraId="2D065065" w14:textId="77777777" w:rsidTr="00CC60C1">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7FA5EE27"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2021" w:type="dxa"/>
            <w:tcBorders>
              <w:top w:val="nil"/>
              <w:left w:val="nil"/>
              <w:bottom w:val="single" w:sz="8" w:space="0" w:color="auto"/>
              <w:right w:val="single" w:sz="8" w:space="0" w:color="auto"/>
            </w:tcBorders>
            <w:shd w:val="clear" w:color="auto" w:fill="auto"/>
            <w:noWrap/>
            <w:vAlign w:val="center"/>
            <w:hideMark/>
          </w:tcPr>
          <w:p w14:paraId="1BAE43BC"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07694D8E"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6DD0F449"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560" w:type="dxa"/>
            <w:tcBorders>
              <w:top w:val="nil"/>
              <w:left w:val="nil"/>
              <w:bottom w:val="single" w:sz="8" w:space="0" w:color="auto"/>
              <w:right w:val="single" w:sz="8" w:space="0" w:color="auto"/>
            </w:tcBorders>
            <w:shd w:val="clear" w:color="auto" w:fill="auto"/>
            <w:noWrap/>
            <w:vAlign w:val="center"/>
            <w:hideMark/>
          </w:tcPr>
          <w:p w14:paraId="04387B1A"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630" w:type="dxa"/>
            <w:tcBorders>
              <w:top w:val="nil"/>
              <w:left w:val="nil"/>
              <w:bottom w:val="single" w:sz="8" w:space="0" w:color="auto"/>
              <w:right w:val="single" w:sz="8" w:space="0" w:color="auto"/>
            </w:tcBorders>
            <w:shd w:val="clear" w:color="auto" w:fill="auto"/>
            <w:noWrap/>
            <w:vAlign w:val="center"/>
            <w:hideMark/>
          </w:tcPr>
          <w:p w14:paraId="05D73B30"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r>
      <w:tr w:rsidR="00654C21" w:rsidRPr="00A91674" w14:paraId="26798638" w14:textId="77777777" w:rsidTr="00CC60C1">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6646EFC2"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2021" w:type="dxa"/>
            <w:tcBorders>
              <w:top w:val="nil"/>
              <w:left w:val="nil"/>
              <w:bottom w:val="single" w:sz="8" w:space="0" w:color="auto"/>
              <w:right w:val="single" w:sz="8" w:space="0" w:color="auto"/>
            </w:tcBorders>
            <w:shd w:val="clear" w:color="auto" w:fill="auto"/>
            <w:noWrap/>
            <w:vAlign w:val="center"/>
            <w:hideMark/>
          </w:tcPr>
          <w:p w14:paraId="4A68C0BD"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2FB6F5A4"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18FA6C66"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560" w:type="dxa"/>
            <w:tcBorders>
              <w:top w:val="nil"/>
              <w:left w:val="nil"/>
              <w:bottom w:val="single" w:sz="8" w:space="0" w:color="auto"/>
              <w:right w:val="single" w:sz="8" w:space="0" w:color="auto"/>
            </w:tcBorders>
            <w:shd w:val="clear" w:color="auto" w:fill="auto"/>
            <w:noWrap/>
            <w:vAlign w:val="center"/>
            <w:hideMark/>
          </w:tcPr>
          <w:p w14:paraId="5A1D3409"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630" w:type="dxa"/>
            <w:tcBorders>
              <w:top w:val="nil"/>
              <w:left w:val="nil"/>
              <w:bottom w:val="single" w:sz="8" w:space="0" w:color="auto"/>
              <w:right w:val="single" w:sz="8" w:space="0" w:color="auto"/>
            </w:tcBorders>
            <w:shd w:val="clear" w:color="auto" w:fill="auto"/>
            <w:noWrap/>
            <w:vAlign w:val="center"/>
            <w:hideMark/>
          </w:tcPr>
          <w:p w14:paraId="2D6212D7"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r>
      <w:tr w:rsidR="00654C21" w:rsidRPr="00A91674" w14:paraId="42E062F7" w14:textId="77777777" w:rsidTr="00CC60C1">
        <w:trPr>
          <w:trHeight w:val="324"/>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1F1ECA18" w14:textId="77777777" w:rsidR="00654C21" w:rsidRPr="00A91674" w:rsidRDefault="00654C21" w:rsidP="00654C21">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2021" w:type="dxa"/>
            <w:tcBorders>
              <w:top w:val="nil"/>
              <w:left w:val="nil"/>
              <w:bottom w:val="single" w:sz="8" w:space="0" w:color="auto"/>
              <w:right w:val="single" w:sz="8" w:space="0" w:color="auto"/>
            </w:tcBorders>
            <w:shd w:val="clear" w:color="auto" w:fill="auto"/>
            <w:noWrap/>
            <w:vAlign w:val="center"/>
            <w:hideMark/>
          </w:tcPr>
          <w:p w14:paraId="7B3BB396" w14:textId="77777777" w:rsidR="00654C21" w:rsidRPr="00A91674" w:rsidRDefault="00654C21" w:rsidP="00654C21">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3C657C86" w14:textId="77777777" w:rsidR="00654C21" w:rsidRPr="00A91674" w:rsidRDefault="00654C21" w:rsidP="00654C21">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1C670469" w14:textId="77777777" w:rsidR="00654C21" w:rsidRPr="00A91674" w:rsidRDefault="00654C21" w:rsidP="00654C21">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1560" w:type="dxa"/>
            <w:tcBorders>
              <w:top w:val="nil"/>
              <w:left w:val="nil"/>
              <w:bottom w:val="single" w:sz="8" w:space="0" w:color="auto"/>
              <w:right w:val="single" w:sz="8" w:space="0" w:color="auto"/>
            </w:tcBorders>
            <w:shd w:val="clear" w:color="auto" w:fill="auto"/>
            <w:noWrap/>
            <w:vAlign w:val="center"/>
            <w:hideMark/>
          </w:tcPr>
          <w:p w14:paraId="372100EB" w14:textId="77777777" w:rsidR="00654C21" w:rsidRPr="00A91674" w:rsidRDefault="00654C21" w:rsidP="00654C21">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1630" w:type="dxa"/>
            <w:tcBorders>
              <w:top w:val="nil"/>
              <w:left w:val="nil"/>
              <w:bottom w:val="single" w:sz="8" w:space="0" w:color="auto"/>
              <w:right w:val="single" w:sz="8" w:space="0" w:color="auto"/>
            </w:tcBorders>
            <w:shd w:val="clear" w:color="auto" w:fill="auto"/>
            <w:noWrap/>
            <w:vAlign w:val="center"/>
            <w:hideMark/>
          </w:tcPr>
          <w:p w14:paraId="082D09DF" w14:textId="77777777" w:rsidR="00654C21" w:rsidRPr="00A91674" w:rsidRDefault="00654C21" w:rsidP="00654C21">
            <w:pPr>
              <w:jc w:val="center"/>
              <w:rPr>
                <w:rFonts w:ascii="Arial Narrow" w:hAnsi="Arial Narrow" w:cs="Calibri"/>
                <w:color w:val="000000"/>
                <w:lang w:eastAsia="es-CR"/>
              </w:rPr>
            </w:pPr>
            <w:r w:rsidRPr="00A91674">
              <w:rPr>
                <w:rFonts w:ascii="Arial Narrow" w:hAnsi="Arial Narrow" w:cs="Calibri"/>
                <w:color w:val="000000"/>
                <w:lang w:eastAsia="es-CR"/>
              </w:rPr>
              <w:t> </w:t>
            </w:r>
          </w:p>
        </w:tc>
      </w:tr>
    </w:tbl>
    <w:p w14:paraId="3EF77DEB" w14:textId="77777777" w:rsidR="00105813" w:rsidRDefault="00105813" w:rsidP="00105813">
      <w:pPr>
        <w:rPr>
          <w:rFonts w:ascii="Arial Narrow" w:hAnsi="Arial Narrow"/>
          <w:lang w:val="es-ES"/>
        </w:rPr>
      </w:pPr>
    </w:p>
    <w:p w14:paraId="13A01FD9" w14:textId="225200DA" w:rsidR="00654C21" w:rsidRPr="000554C0" w:rsidRDefault="00692DC8" w:rsidP="00105813">
      <w:pPr>
        <w:rPr>
          <w:rFonts w:ascii="Arial Narrow" w:hAnsi="Arial Narrow"/>
          <w:b/>
          <w:bCs/>
          <w:lang w:val="es-ES"/>
        </w:rPr>
      </w:pPr>
      <w:r w:rsidRPr="000554C0">
        <w:rPr>
          <w:rFonts w:ascii="Arial Narrow" w:hAnsi="Arial Narrow"/>
          <w:b/>
          <w:bCs/>
          <w:lang w:val="es-ES"/>
        </w:rPr>
        <w:t>Explique el Proceso de Revaluación: Método de Costo:</w:t>
      </w:r>
    </w:p>
    <w:p w14:paraId="56CA19F0" w14:textId="77777777" w:rsidR="00105813" w:rsidRPr="00A91674" w:rsidRDefault="00105813" w:rsidP="00105813">
      <w:pPr>
        <w:rPr>
          <w:rFonts w:ascii="Arial Narrow" w:hAnsi="Arial Narrow"/>
          <w:lang w:val="es-ES"/>
        </w:rPr>
      </w:pPr>
    </w:p>
    <w:p w14:paraId="2267E19A" w14:textId="77777777" w:rsidR="00105813" w:rsidRPr="00105813" w:rsidRDefault="00105813" w:rsidP="00105813">
      <w:pPr>
        <w:jc w:val="both"/>
        <w:rPr>
          <w:rFonts w:ascii="Arial Narrow" w:hAnsi="Arial Narrow"/>
          <w:lang w:val="es-CR"/>
        </w:rPr>
      </w:pPr>
      <w:r w:rsidRPr="00105813">
        <w:rPr>
          <w:rFonts w:ascii="Arial Narrow" w:hAnsi="Arial Narrow"/>
          <w:lang w:val="es-CR"/>
        </w:rPr>
        <w:t>Como se indicó anteriormente la Municipalidad utiliza el Método de Costo. En ese sentido emplea el costo histórico en aquellos casos que se cuente con información fiable, y en los casos que no se cuente con información confiable se les atribuye un valor a los activos establecido por un experto en la materia con capacidad para establecer el valor utilizado, esto con base en lo establecido en la NICSP 17 y NICSP33.</w:t>
      </w:r>
    </w:p>
    <w:p w14:paraId="064688B2" w14:textId="77777777" w:rsidR="00105813" w:rsidRPr="00105813" w:rsidRDefault="00105813" w:rsidP="00105813">
      <w:pPr>
        <w:jc w:val="both"/>
        <w:rPr>
          <w:rFonts w:ascii="Arial Narrow" w:hAnsi="Arial Narrow"/>
          <w:lang w:val="es-CR"/>
        </w:rPr>
      </w:pPr>
    </w:p>
    <w:p w14:paraId="5AF6CD89" w14:textId="4C1F218B" w:rsidR="00105813" w:rsidRPr="00105813" w:rsidRDefault="00105813" w:rsidP="00105813">
      <w:pPr>
        <w:jc w:val="both"/>
        <w:rPr>
          <w:rFonts w:ascii="Arial Narrow" w:hAnsi="Arial Narrow"/>
          <w:lang w:val="es-CR"/>
        </w:rPr>
      </w:pPr>
      <w:r w:rsidRPr="00105813">
        <w:rPr>
          <w:rFonts w:ascii="Arial Narrow" w:hAnsi="Arial Narrow"/>
          <w:lang w:val="es-CR"/>
        </w:rPr>
        <w:t>Los activos nuevos se registran conforme lo establece la NICSP17 considerando como parte del costo el precio de adquisición (incluidos aranceles de importación e impuestos indirectos recuperables, después de deducir descuentos o rebajas), los costos atribuibles para que el bien pueda operar de la forma prevista; y los costos de desmantelamiento y retiro de elementos, así como la rehabilitación del lugar donde se asentará el bien y cualquier otra obligación en que se incurra atribuible a la adquisición del bien.</w:t>
      </w:r>
    </w:p>
    <w:p w14:paraId="10D8AC98" w14:textId="77777777" w:rsidR="000554C0" w:rsidRPr="00A91674" w:rsidRDefault="000554C0" w:rsidP="0011777B">
      <w:pPr>
        <w:rPr>
          <w:rFonts w:ascii="Arial Narrow" w:hAnsi="Arial Narrow"/>
          <w:b/>
          <w:lang w:val="es-ES" w:eastAsia="es-CR"/>
        </w:rPr>
      </w:pPr>
    </w:p>
    <w:p w14:paraId="2125112C" w14:textId="77777777" w:rsidR="003A76D1" w:rsidRPr="00A91674" w:rsidRDefault="00692DC8" w:rsidP="0011777B">
      <w:pPr>
        <w:rPr>
          <w:rFonts w:ascii="Arial Narrow" w:hAnsi="Arial Narrow"/>
          <w:b/>
          <w:lang w:val="es-ES" w:eastAsia="es-CR"/>
        </w:rPr>
      </w:pPr>
      <w:r w:rsidRPr="00A91674">
        <w:rPr>
          <w:rFonts w:ascii="Arial Narrow" w:hAnsi="Arial Narrow"/>
          <w:b/>
          <w:lang w:val="es-ES" w:eastAsia="es-CR"/>
        </w:rPr>
        <w:t>Revelación:</w:t>
      </w:r>
    </w:p>
    <w:p w14:paraId="1D20B133" w14:textId="400FDE4F" w:rsidR="00E157A7" w:rsidRDefault="00105813" w:rsidP="00A20221">
      <w:pPr>
        <w:rPr>
          <w:rFonts w:asciiTheme="minorHAnsi" w:eastAsiaTheme="minorHAnsi" w:hAnsiTheme="minorHAnsi" w:cstheme="minorBidi"/>
          <w:sz w:val="22"/>
          <w:szCs w:val="22"/>
          <w:lang w:val="es-CR"/>
        </w:rPr>
      </w:pPr>
      <w:r>
        <w:rPr>
          <w:rFonts w:ascii="Arial Narrow" w:hAnsi="Arial Narrow"/>
          <w:b/>
          <w:lang w:val="es-ES" w:eastAsia="es-CR"/>
        </w:rPr>
        <w:fldChar w:fldCharType="begin"/>
      </w:r>
      <w:r>
        <w:rPr>
          <w:rFonts w:ascii="Arial Narrow" w:hAnsi="Arial Narrow"/>
          <w:b/>
          <w:lang w:val="es-ES" w:eastAsia="es-CR"/>
        </w:rPr>
        <w:instrText xml:space="preserve"> LINK </w:instrText>
      </w:r>
      <w:r w:rsidR="005E1A40">
        <w:rPr>
          <w:rFonts w:ascii="Arial Narrow" w:hAnsi="Arial Narrow"/>
          <w:b/>
          <w:lang w:val="es-ES" w:eastAsia="es-CR"/>
        </w:rPr>
        <w:instrText xml:space="preserve">Excel.SheetMacroEnabled.12 "C:\\Users\\arges\\OneDrive\\Desktop\\Municipalidades\\Buenos Aires\\Cierre Abril 2024\\15603_P1_2023_ Notas_Contables_Instituciones_Vinculadas.xlsm" AnalisisBS!R65C15 </w:instrText>
      </w:r>
      <w:r>
        <w:rPr>
          <w:rFonts w:ascii="Arial Narrow" w:hAnsi="Arial Narrow"/>
          <w:b/>
          <w:lang w:val="es-ES" w:eastAsia="es-CR"/>
        </w:rPr>
        <w:instrText xml:space="preserve">\a \f 5 \h  \* MERGEFORMAT </w:instrText>
      </w:r>
      <w:r>
        <w:rPr>
          <w:rFonts w:ascii="Arial Narrow" w:hAnsi="Arial Narrow"/>
          <w:b/>
          <w:lang w:val="es-ES" w:eastAsia="es-CR"/>
        </w:rPr>
        <w:fldChar w:fldCharType="separate"/>
      </w:r>
    </w:p>
    <w:p w14:paraId="6E02E468" w14:textId="77777777" w:rsidR="00E157A7" w:rsidRPr="00E157A7" w:rsidRDefault="00E157A7" w:rsidP="00E157A7">
      <w:pPr>
        <w:tabs>
          <w:tab w:val="left" w:pos="1843"/>
        </w:tabs>
        <w:jc w:val="both"/>
        <w:rPr>
          <w:rFonts w:ascii="Arial Narrow" w:hAnsi="Arial Narrow"/>
          <w:bCs/>
          <w:lang w:val="es-CR" w:eastAsia="es-CR"/>
        </w:rPr>
      </w:pPr>
      <w:r w:rsidRPr="00E157A7">
        <w:rPr>
          <w:rFonts w:ascii="Arial Narrow" w:hAnsi="Arial Narrow"/>
          <w:bCs/>
          <w:lang w:val="es-CR" w:eastAsia="es-CR"/>
        </w:rPr>
        <w:t>La cuenta Propiedades, planta y equipos explotados, representa el 1,38 % del total de Activo, que comparado al periodo anterior genera una variación absoluta de ¢513 545,68 que corresponde a un(a) Aumento del 28,25 % de recursos disponibles.</w:t>
      </w:r>
    </w:p>
    <w:p w14:paraId="07D34BCD" w14:textId="1962276D" w:rsidR="006836C5" w:rsidRPr="00A91674" w:rsidRDefault="00105813" w:rsidP="00A20221">
      <w:pPr>
        <w:rPr>
          <w:rFonts w:ascii="Arial Narrow" w:hAnsi="Arial Narrow" w:cs="Calibri"/>
          <w:color w:val="000000"/>
          <w:lang w:val="es-CR" w:eastAsia="es-CR"/>
        </w:rPr>
      </w:pPr>
      <w:r>
        <w:rPr>
          <w:rFonts w:ascii="Arial Narrow" w:hAnsi="Arial Narrow"/>
          <w:b/>
          <w:lang w:val="es-ES" w:eastAsia="es-CR"/>
        </w:rPr>
        <w:fldChar w:fldCharType="end"/>
      </w:r>
    </w:p>
    <w:p w14:paraId="02607200" w14:textId="49020F9D" w:rsidR="006836C5" w:rsidRPr="00A91674" w:rsidRDefault="00692DC8" w:rsidP="006836C5">
      <w:pPr>
        <w:jc w:val="both"/>
        <w:rPr>
          <w:rFonts w:ascii="Arial Narrow" w:hAnsi="Arial Narrow"/>
          <w:lang w:val="es-CR" w:eastAsia="es-CR"/>
        </w:rPr>
      </w:pPr>
      <w:r w:rsidRPr="00A91674">
        <w:rPr>
          <w:rFonts w:ascii="Arial Narrow" w:hAnsi="Arial Narrow"/>
          <w:highlight w:val="lightGray"/>
          <w:lang w:val="es-CR" w:eastAsia="es-CR"/>
        </w:rPr>
        <w:t>Las variaciones de la cuenta son producto de (Indicar la razón de las variaciones de un periodo a otro):</w:t>
      </w:r>
      <w:r w:rsidRPr="00A91674">
        <w:rPr>
          <w:rFonts w:ascii="Arial Narrow" w:hAnsi="Arial Narrow"/>
          <w:lang w:val="es-CR" w:eastAsia="es-CR"/>
        </w:rPr>
        <w:t xml:space="preserve"> </w:t>
      </w:r>
    </w:p>
    <w:p w14:paraId="6F1DDAEB" w14:textId="676454E4" w:rsidR="006836C5" w:rsidRPr="00A91674" w:rsidRDefault="006836C5" w:rsidP="006836C5">
      <w:pPr>
        <w:jc w:val="both"/>
        <w:rPr>
          <w:rFonts w:ascii="Arial Narrow" w:hAnsi="Arial Narrow"/>
          <w:lang w:val="es-CR" w:eastAsia="es-CR"/>
        </w:rPr>
      </w:pPr>
    </w:p>
    <w:p w14:paraId="68833187" w14:textId="692F4FE6" w:rsidR="00105813" w:rsidRPr="00105813" w:rsidRDefault="00105813" w:rsidP="00105813">
      <w:pPr>
        <w:spacing w:after="160"/>
        <w:jc w:val="both"/>
        <w:rPr>
          <w:rFonts w:ascii="Arial Narrow" w:eastAsiaTheme="minorHAnsi" w:hAnsi="Arial Narrow" w:cstheme="minorBidi"/>
          <w:bCs/>
          <w:szCs w:val="22"/>
          <w:lang w:val="es-ES"/>
        </w:rPr>
      </w:pPr>
      <w:r w:rsidRPr="00105813">
        <w:rPr>
          <w:rFonts w:ascii="Arial Narrow" w:eastAsiaTheme="minorHAnsi" w:hAnsi="Arial Narrow" w:cstheme="minorBidi"/>
          <w:bCs/>
          <w:szCs w:val="22"/>
          <w:lang w:val="es-ES"/>
        </w:rPr>
        <w:t xml:space="preserve">El detalle comparativo de los saldos que presentan los diferentes tipos de activos que componen los bienes de Propiedad, Plante y Equipo entre el </w:t>
      </w:r>
      <w:r w:rsidR="006857BA">
        <w:rPr>
          <w:rFonts w:ascii="Arial Narrow" w:eastAsiaTheme="minorHAnsi" w:hAnsi="Arial Narrow" w:cstheme="minorBidi"/>
          <w:bCs/>
          <w:szCs w:val="22"/>
          <w:lang w:val="es-ES"/>
        </w:rPr>
        <w:t>31 de julio</w:t>
      </w:r>
      <w:r w:rsidRPr="00105813">
        <w:rPr>
          <w:rFonts w:ascii="Arial Narrow" w:eastAsiaTheme="minorHAnsi" w:hAnsi="Arial Narrow" w:cstheme="minorBidi"/>
          <w:bCs/>
          <w:szCs w:val="22"/>
          <w:lang w:val="es-ES"/>
        </w:rPr>
        <w:t xml:space="preserve"> de 2023 y el </w:t>
      </w:r>
      <w:r w:rsidR="006857BA">
        <w:rPr>
          <w:rFonts w:ascii="Arial Narrow" w:eastAsiaTheme="minorHAnsi" w:hAnsi="Arial Narrow" w:cstheme="minorBidi"/>
          <w:bCs/>
          <w:szCs w:val="22"/>
          <w:lang w:val="es-ES"/>
        </w:rPr>
        <w:t>31 de julio</w:t>
      </w:r>
      <w:r w:rsidRPr="00105813">
        <w:rPr>
          <w:rFonts w:ascii="Arial Narrow" w:eastAsiaTheme="minorHAnsi" w:hAnsi="Arial Narrow" w:cstheme="minorBidi"/>
          <w:bCs/>
          <w:szCs w:val="22"/>
          <w:lang w:val="es-ES"/>
        </w:rPr>
        <w:t xml:space="preserve"> de 2024, en el que se aprecian las diferencias citadas es el siguiente: </w:t>
      </w:r>
    </w:p>
    <w:p w14:paraId="27AEF076" w14:textId="77777777" w:rsidR="006836C5" w:rsidRDefault="006836C5" w:rsidP="006836C5">
      <w:pPr>
        <w:jc w:val="both"/>
        <w:rPr>
          <w:rFonts w:ascii="Arial Narrow" w:hAnsi="Arial Narrow"/>
          <w:lang w:val="es-ES" w:eastAsia="es-CR"/>
        </w:rPr>
      </w:pPr>
    </w:p>
    <w:p w14:paraId="5644E244" w14:textId="091864D4" w:rsidR="00873ED5" w:rsidRDefault="007F495C" w:rsidP="006836C5">
      <w:pPr>
        <w:jc w:val="both"/>
        <w:rPr>
          <w:rFonts w:ascii="Arial Narrow" w:hAnsi="Arial Narrow"/>
          <w:lang w:val="es-ES" w:eastAsia="es-CR"/>
        </w:rPr>
      </w:pPr>
      <w:r w:rsidRPr="007F495C">
        <w:rPr>
          <w:noProof/>
          <w:lang w:val="es-CR" w:eastAsia="es-CR"/>
        </w:rPr>
        <w:lastRenderedPageBreak/>
        <w:drawing>
          <wp:inline distT="0" distB="0" distL="0" distR="0" wp14:anchorId="179C0086" wp14:editId="06F27FAD">
            <wp:extent cx="5721350" cy="5068814"/>
            <wp:effectExtent l="0" t="0" r="0" b="0"/>
            <wp:docPr id="9301331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2843" cy="5070137"/>
                    </a:xfrm>
                    <a:prstGeom prst="rect">
                      <a:avLst/>
                    </a:prstGeom>
                    <a:noFill/>
                    <a:ln>
                      <a:noFill/>
                    </a:ln>
                  </pic:spPr>
                </pic:pic>
              </a:graphicData>
            </a:graphic>
          </wp:inline>
        </w:drawing>
      </w:r>
    </w:p>
    <w:p w14:paraId="16DE1CC0" w14:textId="77777777" w:rsidR="00873ED5" w:rsidRPr="00105813" w:rsidRDefault="00873ED5" w:rsidP="006836C5">
      <w:pPr>
        <w:jc w:val="both"/>
        <w:rPr>
          <w:rFonts w:ascii="Arial Narrow" w:hAnsi="Arial Narrow"/>
          <w:lang w:val="es-ES" w:eastAsia="es-CR"/>
        </w:rPr>
      </w:pPr>
    </w:p>
    <w:p w14:paraId="628E554F" w14:textId="4EBF55DE" w:rsidR="00873ED5" w:rsidRPr="00873ED5" w:rsidRDefault="00873ED5" w:rsidP="00873ED5">
      <w:pPr>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 xml:space="preserve">Como se observa en el cuadro anterior la variación (aumento) de </w:t>
      </w:r>
      <w:r w:rsidRPr="00873ED5">
        <w:rPr>
          <w:rFonts w:ascii="Arial" w:eastAsiaTheme="minorHAnsi" w:hAnsi="Arial" w:cs="Arial"/>
          <w:szCs w:val="22"/>
          <w:lang w:val="es-CR"/>
        </w:rPr>
        <w:t>₡</w:t>
      </w:r>
      <w:r w:rsidR="007F495C" w:rsidRPr="009320D9">
        <w:rPr>
          <w:rFonts w:ascii="Arial Narrow" w:hAnsi="Arial Narrow"/>
          <w:bCs/>
          <w:lang w:val="es-CR" w:eastAsia="es-CR"/>
        </w:rPr>
        <w:t>513 545,68</w:t>
      </w:r>
      <w:r w:rsidR="007F495C">
        <w:rPr>
          <w:rFonts w:ascii="Arial Narrow" w:hAnsi="Arial Narrow"/>
          <w:bCs/>
          <w:lang w:val="es-CR" w:eastAsia="es-CR"/>
        </w:rPr>
        <w:t xml:space="preserve"> </w:t>
      </w:r>
      <w:r w:rsidRPr="00873ED5">
        <w:rPr>
          <w:rFonts w:ascii="Arial Narrow" w:eastAsiaTheme="minorHAnsi" w:hAnsi="Arial Narrow" w:cstheme="minorBidi"/>
          <w:bCs/>
          <w:szCs w:val="22"/>
          <w:lang w:val="es-ES"/>
        </w:rPr>
        <w:t>miles</w:t>
      </w:r>
      <w:r w:rsidRPr="00873ED5">
        <w:rPr>
          <w:rFonts w:ascii="Arial Narrow" w:eastAsiaTheme="minorHAnsi" w:hAnsi="Arial Narrow" w:cstheme="minorBidi"/>
          <w:szCs w:val="22"/>
          <w:lang w:val="es-CR"/>
        </w:rPr>
        <w:t xml:space="preserve"> corresponden principalmente a un efecto neto, ya que el valor original aumentó entre </w:t>
      </w:r>
      <w:r w:rsidR="006857BA">
        <w:rPr>
          <w:rFonts w:ascii="Arial Narrow" w:eastAsiaTheme="minorHAnsi" w:hAnsi="Arial Narrow" w:cstheme="minorBidi"/>
          <w:szCs w:val="22"/>
          <w:lang w:val="es-CR"/>
        </w:rPr>
        <w:t>julio</w:t>
      </w:r>
      <w:r w:rsidRPr="00873ED5">
        <w:rPr>
          <w:rFonts w:ascii="Arial Narrow" w:eastAsiaTheme="minorHAnsi" w:hAnsi="Arial Narrow" w:cstheme="minorBidi"/>
          <w:szCs w:val="22"/>
          <w:lang w:val="es-CR"/>
        </w:rPr>
        <w:t xml:space="preserve"> de 2023 y </w:t>
      </w:r>
      <w:r w:rsidR="006857BA">
        <w:rPr>
          <w:rFonts w:ascii="Arial Narrow" w:eastAsiaTheme="minorHAnsi" w:hAnsi="Arial Narrow" w:cstheme="minorBidi"/>
          <w:szCs w:val="22"/>
          <w:lang w:val="es-CR"/>
        </w:rPr>
        <w:t>julio</w:t>
      </w:r>
      <w:r w:rsidRPr="00873ED5">
        <w:rPr>
          <w:rFonts w:ascii="Arial Narrow" w:eastAsiaTheme="minorHAnsi" w:hAnsi="Arial Narrow" w:cstheme="minorBidi"/>
          <w:szCs w:val="22"/>
          <w:lang w:val="es-CR"/>
        </w:rPr>
        <w:t xml:space="preserve"> de 2024 en </w:t>
      </w:r>
      <w:r w:rsidRPr="00873ED5">
        <w:rPr>
          <w:rFonts w:ascii="Arial" w:eastAsiaTheme="minorHAnsi" w:hAnsi="Arial" w:cs="Arial"/>
          <w:szCs w:val="22"/>
          <w:lang w:val="es-CR"/>
        </w:rPr>
        <w:t>₡</w:t>
      </w:r>
      <w:r w:rsidR="007F495C">
        <w:rPr>
          <w:rFonts w:ascii="Arial Narrow" w:eastAsiaTheme="minorHAnsi" w:hAnsi="Arial Narrow" w:cstheme="minorBidi"/>
          <w:szCs w:val="22"/>
          <w:lang w:val="es-CR"/>
        </w:rPr>
        <w:t>60</w:t>
      </w:r>
      <w:r w:rsidRPr="00873ED5">
        <w:rPr>
          <w:rFonts w:ascii="Arial Narrow" w:eastAsiaTheme="minorHAnsi" w:hAnsi="Arial Narrow" w:cstheme="minorBidi"/>
          <w:szCs w:val="22"/>
          <w:lang w:val="es-CR"/>
        </w:rPr>
        <w:t>4 </w:t>
      </w:r>
      <w:r w:rsidR="007F495C">
        <w:rPr>
          <w:rFonts w:ascii="Arial Narrow" w:eastAsiaTheme="minorHAnsi" w:hAnsi="Arial Narrow" w:cstheme="minorBidi"/>
          <w:szCs w:val="22"/>
          <w:lang w:val="es-CR"/>
        </w:rPr>
        <w:t>091</w:t>
      </w:r>
      <w:r w:rsidRPr="00873ED5">
        <w:rPr>
          <w:rFonts w:ascii="Arial Narrow" w:eastAsiaTheme="minorHAnsi" w:hAnsi="Arial Narrow" w:cstheme="minorBidi"/>
          <w:szCs w:val="22"/>
          <w:lang w:val="es-CR"/>
        </w:rPr>
        <w:t>,</w:t>
      </w:r>
      <w:r w:rsidR="007F495C">
        <w:rPr>
          <w:rFonts w:ascii="Arial Narrow" w:eastAsiaTheme="minorHAnsi" w:hAnsi="Arial Narrow" w:cstheme="minorBidi"/>
          <w:szCs w:val="22"/>
          <w:lang w:val="es-CR"/>
        </w:rPr>
        <w:t>57</w:t>
      </w:r>
      <w:r w:rsidRPr="00873ED5">
        <w:rPr>
          <w:rFonts w:ascii="Arial Narrow" w:eastAsiaTheme="minorHAnsi" w:hAnsi="Arial Narrow" w:cstheme="minorBidi"/>
          <w:szCs w:val="22"/>
          <w:lang w:val="es-CR"/>
        </w:rPr>
        <w:t xml:space="preserve"> miles como consecuencia del</w:t>
      </w:r>
      <w:r w:rsidR="007F495C">
        <w:rPr>
          <w:rFonts w:ascii="Arial Narrow" w:eastAsiaTheme="minorHAnsi" w:hAnsi="Arial Narrow" w:cstheme="minorBidi"/>
          <w:szCs w:val="22"/>
          <w:lang w:val="es-CR"/>
        </w:rPr>
        <w:t xml:space="preserve"> registro </w:t>
      </w:r>
      <w:r w:rsidRPr="00873ED5">
        <w:rPr>
          <w:rFonts w:ascii="Arial Narrow" w:eastAsiaTheme="minorHAnsi" w:hAnsi="Arial Narrow" w:cstheme="minorBidi"/>
          <w:szCs w:val="22"/>
          <w:lang w:val="es-CR"/>
        </w:rPr>
        <w:t>de nuevos activos; mientras tanto la Depreciación Acumulada d</w:t>
      </w:r>
      <w:r>
        <w:rPr>
          <w:rFonts w:ascii="Arial Narrow" w:eastAsiaTheme="minorHAnsi" w:hAnsi="Arial Narrow" w:cstheme="minorBidi"/>
          <w:szCs w:val="22"/>
          <w:lang w:val="es-CR"/>
        </w:rPr>
        <w:t xml:space="preserve">urante ese </w:t>
      </w:r>
      <w:r w:rsidRPr="00873ED5">
        <w:rPr>
          <w:rFonts w:ascii="Arial Narrow" w:eastAsiaTheme="minorHAnsi" w:hAnsi="Arial Narrow" w:cstheme="minorBidi"/>
          <w:szCs w:val="22"/>
          <w:lang w:val="es-CR"/>
        </w:rPr>
        <w:t xml:space="preserve">periodo se incrementó en </w:t>
      </w:r>
      <w:r w:rsidRPr="00873ED5">
        <w:rPr>
          <w:rFonts w:ascii="Arial" w:eastAsiaTheme="minorHAnsi" w:hAnsi="Arial" w:cs="Arial"/>
          <w:szCs w:val="22"/>
          <w:lang w:val="es-CR"/>
        </w:rPr>
        <w:t>₡</w:t>
      </w:r>
      <w:r w:rsidR="007F495C">
        <w:rPr>
          <w:rFonts w:ascii="Arial Narrow" w:eastAsiaTheme="minorHAnsi" w:hAnsi="Arial Narrow" w:cstheme="minorBidi"/>
          <w:szCs w:val="22"/>
          <w:lang w:val="es-CR"/>
        </w:rPr>
        <w:t>90</w:t>
      </w:r>
      <w:r w:rsidRPr="00873ED5">
        <w:rPr>
          <w:rFonts w:ascii="Arial Narrow" w:eastAsiaTheme="minorHAnsi" w:hAnsi="Arial Narrow" w:cstheme="minorBidi"/>
          <w:szCs w:val="22"/>
          <w:lang w:val="es-CR"/>
        </w:rPr>
        <w:t> </w:t>
      </w:r>
      <w:r w:rsidR="007F495C">
        <w:rPr>
          <w:rFonts w:ascii="Arial Narrow" w:eastAsiaTheme="minorHAnsi" w:hAnsi="Arial Narrow" w:cstheme="minorBidi"/>
          <w:szCs w:val="22"/>
          <w:lang w:val="es-CR"/>
        </w:rPr>
        <w:t>545</w:t>
      </w:r>
      <w:r w:rsidRPr="00873ED5">
        <w:rPr>
          <w:rFonts w:ascii="Arial Narrow" w:eastAsiaTheme="minorHAnsi" w:hAnsi="Arial Narrow" w:cstheme="minorBidi"/>
          <w:szCs w:val="22"/>
          <w:lang w:val="es-CR"/>
        </w:rPr>
        <w:t>,</w:t>
      </w:r>
      <w:r w:rsidR="007F495C">
        <w:rPr>
          <w:rFonts w:ascii="Arial Narrow" w:eastAsiaTheme="minorHAnsi" w:hAnsi="Arial Narrow" w:cstheme="minorBidi"/>
          <w:szCs w:val="22"/>
          <w:lang w:val="es-CR"/>
        </w:rPr>
        <w:t>91</w:t>
      </w:r>
      <w:r w:rsidRPr="00873ED5">
        <w:rPr>
          <w:rFonts w:ascii="Arial Narrow" w:eastAsiaTheme="minorHAnsi" w:hAnsi="Arial Narrow" w:cstheme="minorBidi"/>
          <w:szCs w:val="22"/>
          <w:lang w:val="es-CR"/>
        </w:rPr>
        <w:t xml:space="preserve"> miles producto del registro del gasto de depreciación </w:t>
      </w:r>
      <w:r>
        <w:rPr>
          <w:rFonts w:ascii="Arial Narrow" w:eastAsiaTheme="minorHAnsi" w:hAnsi="Arial Narrow" w:cstheme="minorBidi"/>
          <w:szCs w:val="22"/>
          <w:lang w:val="es-CR"/>
        </w:rPr>
        <w:t>del periodo</w:t>
      </w:r>
      <w:r w:rsidR="007F495C">
        <w:rPr>
          <w:rFonts w:ascii="Arial Narrow" w:eastAsiaTheme="minorHAnsi" w:hAnsi="Arial Narrow" w:cstheme="minorBidi"/>
          <w:szCs w:val="22"/>
          <w:lang w:val="es-CR"/>
        </w:rPr>
        <w:t xml:space="preserve"> de los activos reconocidos</w:t>
      </w:r>
      <w:r w:rsidRPr="00873ED5">
        <w:rPr>
          <w:rFonts w:ascii="Arial Narrow" w:eastAsiaTheme="minorHAnsi" w:hAnsi="Arial Narrow" w:cstheme="minorBidi"/>
          <w:szCs w:val="22"/>
          <w:lang w:val="es-CR"/>
        </w:rPr>
        <w:t xml:space="preserve">. </w:t>
      </w:r>
      <w:r>
        <w:rPr>
          <w:rFonts w:ascii="Arial Narrow" w:eastAsiaTheme="minorHAnsi" w:hAnsi="Arial Narrow" w:cstheme="minorBidi"/>
          <w:szCs w:val="22"/>
          <w:lang w:val="es-CR"/>
        </w:rPr>
        <w:t>Cabe señalar</w:t>
      </w:r>
      <w:r w:rsidRPr="00873ED5">
        <w:rPr>
          <w:rFonts w:ascii="Arial Narrow" w:eastAsiaTheme="minorHAnsi" w:hAnsi="Arial Narrow" w:cstheme="minorBidi"/>
          <w:szCs w:val="22"/>
          <w:lang w:val="es-CR"/>
        </w:rPr>
        <w:t>,</w:t>
      </w:r>
      <w:r>
        <w:rPr>
          <w:rFonts w:ascii="Arial Narrow" w:eastAsiaTheme="minorHAnsi" w:hAnsi="Arial Narrow" w:cstheme="minorBidi"/>
          <w:szCs w:val="22"/>
          <w:lang w:val="es-CR"/>
        </w:rPr>
        <w:t xml:space="preserve"> que</w:t>
      </w:r>
      <w:r w:rsidRPr="00873ED5">
        <w:rPr>
          <w:rFonts w:ascii="Arial Narrow" w:eastAsiaTheme="minorHAnsi" w:hAnsi="Arial Narrow" w:cstheme="minorBidi"/>
          <w:szCs w:val="22"/>
          <w:lang w:val="es-CR"/>
        </w:rPr>
        <w:t xml:space="preserve"> la diferencia</w:t>
      </w:r>
      <w:r>
        <w:rPr>
          <w:rFonts w:ascii="Arial Narrow" w:eastAsiaTheme="minorHAnsi" w:hAnsi="Arial Narrow" w:cstheme="minorBidi"/>
          <w:szCs w:val="22"/>
          <w:lang w:val="es-CR"/>
        </w:rPr>
        <w:t xml:space="preserve"> en mención también</w:t>
      </w:r>
      <w:r w:rsidRPr="00873ED5">
        <w:rPr>
          <w:rFonts w:ascii="Arial Narrow" w:eastAsiaTheme="minorHAnsi" w:hAnsi="Arial Narrow" w:cstheme="minorBidi"/>
          <w:szCs w:val="22"/>
          <w:lang w:val="es-CR"/>
        </w:rPr>
        <w:t xml:space="preserve"> esta influenciada por varios ajustes realizados a</w:t>
      </w:r>
      <w:r>
        <w:rPr>
          <w:rFonts w:ascii="Arial Narrow" w:eastAsiaTheme="minorHAnsi" w:hAnsi="Arial Narrow" w:cstheme="minorBidi"/>
          <w:szCs w:val="22"/>
          <w:lang w:val="es-CR"/>
        </w:rPr>
        <w:t>l</w:t>
      </w:r>
      <w:r w:rsidRPr="00873ED5">
        <w:rPr>
          <w:rFonts w:ascii="Arial Narrow" w:eastAsiaTheme="minorHAnsi" w:hAnsi="Arial Narrow" w:cstheme="minorBidi"/>
          <w:szCs w:val="22"/>
          <w:lang w:val="es-CR"/>
        </w:rPr>
        <w:t xml:space="preserve"> </w:t>
      </w:r>
      <w:r>
        <w:rPr>
          <w:rFonts w:ascii="Arial Narrow" w:eastAsiaTheme="minorHAnsi" w:hAnsi="Arial Narrow" w:cstheme="minorBidi"/>
          <w:szCs w:val="22"/>
          <w:lang w:val="es-CR"/>
        </w:rPr>
        <w:t xml:space="preserve">costo y depreciación </w:t>
      </w:r>
      <w:r w:rsidRPr="00873ED5">
        <w:rPr>
          <w:rFonts w:ascii="Arial Narrow" w:eastAsiaTheme="minorHAnsi" w:hAnsi="Arial Narrow" w:cstheme="minorBidi"/>
          <w:szCs w:val="22"/>
          <w:lang w:val="es-CR"/>
        </w:rPr>
        <w:t>registr</w:t>
      </w:r>
      <w:r>
        <w:rPr>
          <w:rFonts w:ascii="Arial Narrow" w:eastAsiaTheme="minorHAnsi" w:hAnsi="Arial Narrow" w:cstheme="minorBidi"/>
          <w:szCs w:val="22"/>
          <w:lang w:val="es-CR"/>
        </w:rPr>
        <w:t>ado</w:t>
      </w:r>
      <w:r w:rsidRPr="00873ED5">
        <w:rPr>
          <w:rFonts w:ascii="Arial Narrow" w:eastAsiaTheme="minorHAnsi" w:hAnsi="Arial Narrow" w:cstheme="minorBidi"/>
          <w:szCs w:val="22"/>
          <w:lang w:val="es-CR"/>
        </w:rPr>
        <w:t>s inicial</w:t>
      </w:r>
      <w:r>
        <w:rPr>
          <w:rFonts w:ascii="Arial Narrow" w:eastAsiaTheme="minorHAnsi" w:hAnsi="Arial Narrow" w:cstheme="minorBidi"/>
          <w:szCs w:val="22"/>
          <w:lang w:val="es-CR"/>
        </w:rPr>
        <w:t>mente</w:t>
      </w:r>
      <w:r w:rsidRPr="00873ED5">
        <w:rPr>
          <w:rFonts w:ascii="Arial Narrow" w:eastAsiaTheme="minorHAnsi" w:hAnsi="Arial Narrow" w:cstheme="minorBidi"/>
          <w:szCs w:val="22"/>
          <w:lang w:val="es-CR"/>
        </w:rPr>
        <w:t>.</w:t>
      </w:r>
    </w:p>
    <w:p w14:paraId="4AFD4251" w14:textId="77777777" w:rsidR="00873ED5" w:rsidRPr="00873ED5" w:rsidRDefault="00873ED5" w:rsidP="00A20221">
      <w:pPr>
        <w:rPr>
          <w:lang w:val="es-CR"/>
        </w:rPr>
      </w:pPr>
    </w:p>
    <w:p w14:paraId="48417D87" w14:textId="77777777" w:rsidR="00873ED5" w:rsidRPr="00873ED5" w:rsidRDefault="00873ED5" w:rsidP="00873ED5">
      <w:pPr>
        <w:jc w:val="both"/>
        <w:rPr>
          <w:rFonts w:ascii="Arial Narrow" w:eastAsiaTheme="minorHAnsi" w:hAnsi="Arial Narrow" w:cs="Calibri"/>
          <w:sz w:val="20"/>
          <w:szCs w:val="20"/>
          <w:lang w:val="es-CR"/>
        </w:rPr>
      </w:pPr>
      <w:r w:rsidRPr="00873ED5">
        <w:rPr>
          <w:rFonts w:ascii="Arial Narrow" w:eastAsiaTheme="minorHAnsi" w:hAnsi="Arial Narrow" w:cstheme="minorBidi"/>
          <w:szCs w:val="22"/>
          <w:lang w:val="es-CR"/>
        </w:rPr>
        <w:t>En relación con las Edificaciones y Terrenos, mediante el Oficio DU-MA-122-2021 remitido por la Coordinadora Departamento Desarrollo Urbano al Señor Alcalde el 29 de setiembre de 2021, le indica que tenían identificadas 175 propiedades a nombre de la Municipalidad, sobre las cuales se deben efectuar las siguientes acciones:</w:t>
      </w:r>
    </w:p>
    <w:p w14:paraId="13799137" w14:textId="77777777" w:rsidR="00873ED5" w:rsidRPr="00873ED5" w:rsidRDefault="00873ED5" w:rsidP="00873ED5">
      <w:pPr>
        <w:shd w:val="clear" w:color="auto" w:fill="FFFFFF" w:themeFill="background1"/>
        <w:jc w:val="both"/>
        <w:rPr>
          <w:rFonts w:ascii="Arial Narrow" w:eastAsiaTheme="minorHAnsi" w:hAnsi="Arial Narrow" w:cstheme="minorBidi"/>
          <w:szCs w:val="22"/>
          <w:lang w:val="es-CR"/>
        </w:rPr>
      </w:pPr>
    </w:p>
    <w:p w14:paraId="39C4B768" w14:textId="77777777" w:rsidR="00873ED5" w:rsidRPr="00873ED5" w:rsidRDefault="00873ED5">
      <w:pPr>
        <w:numPr>
          <w:ilvl w:val="0"/>
          <w:numId w:val="9"/>
        </w:numPr>
        <w:shd w:val="clear" w:color="auto" w:fill="FFFFFF" w:themeFill="background1"/>
        <w:spacing w:after="120"/>
        <w:ind w:left="425" w:hanging="357"/>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 xml:space="preserve">62 propiedades deben ser objeto de un proceso de regularización por parte del Asesor Legal municipal, debido a que no pertenecen a la Municipalidad, </w:t>
      </w:r>
    </w:p>
    <w:p w14:paraId="4ABCF51C" w14:textId="77777777" w:rsidR="00873ED5" w:rsidRPr="00873ED5" w:rsidRDefault="00873ED5">
      <w:pPr>
        <w:numPr>
          <w:ilvl w:val="0"/>
          <w:numId w:val="9"/>
        </w:numPr>
        <w:shd w:val="clear" w:color="auto" w:fill="FFFFFF" w:themeFill="background1"/>
        <w:spacing w:after="160"/>
        <w:ind w:left="425" w:hanging="357"/>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lastRenderedPageBreak/>
        <w:t>51 propiedades relacionadas con lotes comunales destinados a parques y plazas deben ser objeto de valoración por parte del departamento de Administración Tributaria, a través del programa de Valoración del Ministerio de Hacienda.</w:t>
      </w:r>
    </w:p>
    <w:p w14:paraId="4E141554" w14:textId="77777777" w:rsidR="00873ED5" w:rsidRPr="00873ED5" w:rsidRDefault="00873ED5">
      <w:pPr>
        <w:numPr>
          <w:ilvl w:val="0"/>
          <w:numId w:val="9"/>
        </w:numPr>
        <w:shd w:val="clear" w:color="auto" w:fill="FFFFFF" w:themeFill="background1"/>
        <w:ind w:left="425" w:hanging="357"/>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Se debe obtener del Ingeniero del Departamento de Desarrollo Local, una actualización del avalúo que realizó en su momento de la Terminal, Mercado y edificios municipales.</w:t>
      </w:r>
    </w:p>
    <w:p w14:paraId="73830F67" w14:textId="77777777" w:rsidR="00873ED5" w:rsidRPr="00873ED5" w:rsidRDefault="00873ED5" w:rsidP="00873ED5">
      <w:pPr>
        <w:shd w:val="clear" w:color="auto" w:fill="FFFFFF" w:themeFill="background1"/>
        <w:jc w:val="both"/>
        <w:rPr>
          <w:rFonts w:ascii="Arial Narrow" w:eastAsiaTheme="minorHAnsi" w:hAnsi="Arial Narrow" w:cstheme="minorBidi"/>
          <w:szCs w:val="22"/>
          <w:lang w:val="es-CR"/>
        </w:rPr>
      </w:pPr>
    </w:p>
    <w:p w14:paraId="05F2E519" w14:textId="77777777" w:rsidR="00873ED5" w:rsidRPr="00873ED5" w:rsidRDefault="00873ED5" w:rsidP="00873ED5">
      <w:pPr>
        <w:shd w:val="clear" w:color="auto" w:fill="FFFFFF" w:themeFill="background1"/>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Con base en dicho oficio, el señor Alcalde mediante el Oficio -AMBA-057-2022 del 02 de febrero de 2022, instó al Asesor Legal, a la jefe del Departamento de Administración Tributaria y al Ingeniero del Departamento de Desarrollo Local, para que realizaran la programación de las tareas respectivas, con el fin de brindar la información requerida sobre las propiedades municipales consignada en el Oficio DU-MA-122-2021, tareas que al 30 de setiembre de 2022 aún están en desarrollo.</w:t>
      </w:r>
    </w:p>
    <w:p w14:paraId="524B9B2A" w14:textId="77777777" w:rsidR="00873ED5" w:rsidRPr="00873ED5" w:rsidRDefault="00873ED5" w:rsidP="00873ED5">
      <w:pPr>
        <w:shd w:val="clear" w:color="auto" w:fill="FFFFFF" w:themeFill="background1"/>
        <w:jc w:val="both"/>
        <w:rPr>
          <w:rFonts w:ascii="Arial Narrow" w:eastAsiaTheme="minorHAnsi" w:hAnsi="Arial Narrow" w:cstheme="minorBidi"/>
          <w:szCs w:val="22"/>
          <w:lang w:val="es-CR"/>
        </w:rPr>
      </w:pPr>
    </w:p>
    <w:p w14:paraId="398C851B" w14:textId="77777777" w:rsidR="00873ED5" w:rsidRPr="00873ED5" w:rsidRDefault="00873ED5" w:rsidP="00873ED5">
      <w:pPr>
        <w:shd w:val="clear" w:color="auto" w:fill="FFFFFF" w:themeFill="background1"/>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Es pertinente indicar que mediante oficio Nº DU-MBA-009-2024 del 9 de febrero de 2024 la Coordinadora del Departamento Desarrollo Urbano manifiesta que se realizado el siguiente trabajo en relación con las propiedades Municipales:</w:t>
      </w:r>
    </w:p>
    <w:p w14:paraId="5EDB3765" w14:textId="77777777" w:rsidR="00873ED5" w:rsidRPr="00873ED5" w:rsidRDefault="00873ED5" w:rsidP="00873ED5">
      <w:pPr>
        <w:shd w:val="clear" w:color="auto" w:fill="FFFFFF" w:themeFill="background1"/>
        <w:jc w:val="both"/>
        <w:rPr>
          <w:rFonts w:ascii="Arial Narrow" w:eastAsiaTheme="minorHAnsi" w:hAnsi="Arial Narrow" w:cstheme="minorBidi"/>
          <w:szCs w:val="22"/>
          <w:lang w:val="es-CR"/>
        </w:rPr>
      </w:pPr>
    </w:p>
    <w:p w14:paraId="1AE90EB0" w14:textId="77777777" w:rsidR="00873ED5" w:rsidRPr="00873ED5" w:rsidRDefault="00873ED5">
      <w:pPr>
        <w:numPr>
          <w:ilvl w:val="0"/>
          <w:numId w:val="10"/>
        </w:numPr>
        <w:shd w:val="clear" w:color="auto" w:fill="FFFFFF" w:themeFill="background1"/>
        <w:spacing w:after="120"/>
        <w:ind w:left="425" w:hanging="357"/>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Se han actualizado avalúos de propiedades</w:t>
      </w:r>
    </w:p>
    <w:p w14:paraId="79E5261D" w14:textId="77777777" w:rsidR="00873ED5" w:rsidRPr="00873ED5" w:rsidRDefault="00873ED5">
      <w:pPr>
        <w:numPr>
          <w:ilvl w:val="0"/>
          <w:numId w:val="10"/>
        </w:numPr>
        <w:shd w:val="clear" w:color="auto" w:fill="FFFFFF" w:themeFill="background1"/>
        <w:spacing w:after="120"/>
        <w:ind w:left="425" w:hanging="357"/>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Se solicitó apoyo a la Administración Tributaria para que haga uso del programa de la ONT para la actualización y valoración</w:t>
      </w:r>
    </w:p>
    <w:p w14:paraId="66F41EDE" w14:textId="77777777" w:rsidR="00873ED5" w:rsidRPr="00873ED5" w:rsidRDefault="00873ED5">
      <w:pPr>
        <w:numPr>
          <w:ilvl w:val="0"/>
          <w:numId w:val="10"/>
        </w:numPr>
        <w:shd w:val="clear" w:color="auto" w:fill="FFFFFF" w:themeFill="background1"/>
        <w:spacing w:after="120"/>
        <w:ind w:left="425" w:hanging="357"/>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De las 175 propiedades antes citadas ya se contrató a profesionales en topografía para la elaboración de planos de catastro de las propiedades que no cuentan con el mismo y se reservó en el Presupuesto del 2024 recurso para contratación de topógrafos. Al respecto se han contratado Cementerio, Edificio Municipal, Parque Central, propiedad donde se ubican los tanques sépticos del mercado, Parque de Urbanización las Rosas y Parque en Lotificación Filadelfia Fuentes.</w:t>
      </w:r>
    </w:p>
    <w:p w14:paraId="3E512010" w14:textId="77777777" w:rsidR="00873ED5" w:rsidRPr="00873ED5" w:rsidRDefault="00873ED5">
      <w:pPr>
        <w:numPr>
          <w:ilvl w:val="0"/>
          <w:numId w:val="10"/>
        </w:numPr>
        <w:shd w:val="clear" w:color="auto" w:fill="FFFFFF" w:themeFill="background1"/>
        <w:spacing w:after="120"/>
        <w:ind w:left="426"/>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Se han aportado los avalúos de Plaza Gol en proceso de donación, Plaza las Colinas y Plaza los Ángeles de Potrero Grande.</w:t>
      </w:r>
    </w:p>
    <w:p w14:paraId="4947D17D" w14:textId="77777777" w:rsidR="00873ED5" w:rsidRPr="00873ED5" w:rsidRDefault="00873ED5" w:rsidP="00986F5D">
      <w:pPr>
        <w:shd w:val="clear" w:color="auto" w:fill="FFFFFF" w:themeFill="background1"/>
        <w:jc w:val="both"/>
        <w:rPr>
          <w:rFonts w:ascii="Arial Narrow" w:eastAsiaTheme="minorHAnsi" w:hAnsi="Arial Narrow" w:cstheme="minorBidi"/>
          <w:szCs w:val="22"/>
          <w:lang w:val="es-CR"/>
        </w:rPr>
      </w:pPr>
    </w:p>
    <w:p w14:paraId="633C93C8" w14:textId="77777777" w:rsidR="00873ED5" w:rsidRPr="00873ED5" w:rsidRDefault="00873ED5" w:rsidP="00986F5D">
      <w:pPr>
        <w:shd w:val="clear" w:color="auto" w:fill="FFFFFF" w:themeFill="background1"/>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 xml:space="preserve"> Además, señala que queda pendiente: </w:t>
      </w:r>
    </w:p>
    <w:p w14:paraId="25FE44A9" w14:textId="77777777" w:rsidR="00873ED5" w:rsidRPr="00873ED5" w:rsidRDefault="00873ED5" w:rsidP="00986F5D">
      <w:pPr>
        <w:shd w:val="clear" w:color="auto" w:fill="FFFFFF" w:themeFill="background1"/>
        <w:jc w:val="both"/>
        <w:rPr>
          <w:rFonts w:ascii="Arial Narrow" w:eastAsiaTheme="minorHAnsi" w:hAnsi="Arial Narrow" w:cstheme="minorBidi"/>
          <w:szCs w:val="22"/>
          <w:lang w:val="es-CR"/>
        </w:rPr>
      </w:pPr>
    </w:p>
    <w:p w14:paraId="269CDB8A" w14:textId="77777777" w:rsidR="00873ED5" w:rsidRPr="00873ED5" w:rsidRDefault="00873ED5">
      <w:pPr>
        <w:numPr>
          <w:ilvl w:val="0"/>
          <w:numId w:val="11"/>
        </w:numPr>
        <w:shd w:val="clear" w:color="auto" w:fill="FFFFFF" w:themeFill="background1"/>
        <w:spacing w:after="120"/>
        <w:ind w:left="425" w:hanging="357"/>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Que el Departamento de Administración Tributaria brinde una programación o tiempo necesario para poder atender solicitud.</w:t>
      </w:r>
    </w:p>
    <w:p w14:paraId="6A9F164C" w14:textId="77777777" w:rsidR="00873ED5" w:rsidRPr="00873ED5" w:rsidRDefault="00873ED5">
      <w:pPr>
        <w:numPr>
          <w:ilvl w:val="0"/>
          <w:numId w:val="11"/>
        </w:numPr>
        <w:shd w:val="clear" w:color="auto" w:fill="FFFFFF" w:themeFill="background1"/>
        <w:spacing w:after="120"/>
        <w:ind w:left="425" w:hanging="357"/>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Considerando el tiempo que indique del punto anterior, valorar horas para funcionario experto en el uso del programa, el señor Feliz Saldaña, o cualquier otro compañero con dicha experiencia.</w:t>
      </w:r>
    </w:p>
    <w:p w14:paraId="7427414A" w14:textId="77777777" w:rsidR="00873ED5" w:rsidRPr="00873ED5" w:rsidRDefault="00873ED5">
      <w:pPr>
        <w:numPr>
          <w:ilvl w:val="0"/>
          <w:numId w:val="11"/>
        </w:numPr>
        <w:shd w:val="clear" w:color="auto" w:fill="FFFFFF" w:themeFill="background1"/>
        <w:ind w:left="426"/>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 xml:space="preserve">Avance del Área legal en el traspaso y/o eliminación de propiedades. </w:t>
      </w:r>
    </w:p>
    <w:p w14:paraId="2100B25D" w14:textId="77777777" w:rsidR="00873ED5" w:rsidRPr="00873ED5" w:rsidRDefault="00873ED5" w:rsidP="00873ED5">
      <w:pPr>
        <w:shd w:val="clear" w:color="auto" w:fill="FFFFFF" w:themeFill="background1"/>
        <w:ind w:left="66"/>
        <w:jc w:val="both"/>
        <w:rPr>
          <w:rFonts w:ascii="Arial Narrow" w:eastAsiaTheme="minorHAnsi" w:hAnsi="Arial Narrow" w:cstheme="minorBidi"/>
          <w:szCs w:val="22"/>
          <w:lang w:val="es-CR"/>
        </w:rPr>
      </w:pPr>
    </w:p>
    <w:p w14:paraId="32C764A4" w14:textId="77777777" w:rsidR="00873ED5" w:rsidRPr="00873ED5" w:rsidRDefault="00873ED5" w:rsidP="00873ED5">
      <w:pPr>
        <w:shd w:val="clear" w:color="auto" w:fill="FFFFFF" w:themeFill="background1"/>
        <w:ind w:left="66"/>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 xml:space="preserve">Es pertinente mencionar que mediante oficio Nº DU-MBA-031-2024 del 27 de abril de 2024 la Coordinadora Departamento Desarrollo Urbano indicó que no se contaba con nuevos avalúos. </w:t>
      </w:r>
    </w:p>
    <w:p w14:paraId="266CACAA" w14:textId="77777777" w:rsidR="00873ED5" w:rsidRPr="00873ED5" w:rsidRDefault="00873ED5" w:rsidP="00873ED5">
      <w:pPr>
        <w:shd w:val="clear" w:color="auto" w:fill="FFFFFF" w:themeFill="background1"/>
        <w:ind w:left="66"/>
        <w:jc w:val="both"/>
        <w:rPr>
          <w:rFonts w:ascii="Arial Narrow" w:eastAsiaTheme="minorHAnsi" w:hAnsi="Arial Narrow" w:cstheme="minorBidi"/>
          <w:szCs w:val="22"/>
          <w:lang w:val="es-CR"/>
        </w:rPr>
      </w:pPr>
    </w:p>
    <w:p w14:paraId="3228BB5E" w14:textId="20EB1BE2" w:rsidR="00873ED5" w:rsidRPr="00873ED5" w:rsidRDefault="00873ED5" w:rsidP="00873ED5">
      <w:pPr>
        <w:shd w:val="clear" w:color="auto" w:fill="FFFFFF" w:themeFill="background1"/>
        <w:ind w:left="66"/>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 xml:space="preserve">Asimismo, debe indicarse que mediante oficio </w:t>
      </w:r>
      <w:r w:rsidR="0098225C">
        <w:rPr>
          <w:rFonts w:ascii="Arial Narrow" w:eastAsiaTheme="minorHAnsi" w:hAnsi="Arial Narrow" w:cstheme="minorBidi"/>
          <w:szCs w:val="22"/>
        </w:rPr>
        <w:t>AT/MBA/037-2024 del 18</w:t>
      </w:r>
      <w:r w:rsidR="0098225C" w:rsidRPr="00873ED5">
        <w:rPr>
          <w:rFonts w:ascii="Arial Narrow" w:eastAsiaTheme="minorHAnsi" w:hAnsi="Arial Narrow" w:cstheme="minorBidi"/>
          <w:szCs w:val="22"/>
        </w:rPr>
        <w:t xml:space="preserve"> de </w:t>
      </w:r>
      <w:r w:rsidR="0098225C">
        <w:rPr>
          <w:rFonts w:ascii="Arial Narrow" w:eastAsiaTheme="minorHAnsi" w:hAnsi="Arial Narrow" w:cstheme="minorBidi"/>
          <w:szCs w:val="22"/>
        </w:rPr>
        <w:t>junio</w:t>
      </w:r>
      <w:r w:rsidR="0098225C" w:rsidRPr="00873ED5">
        <w:rPr>
          <w:rFonts w:ascii="Arial Narrow" w:eastAsiaTheme="minorHAnsi" w:hAnsi="Arial Narrow" w:cstheme="minorBidi"/>
          <w:szCs w:val="22"/>
        </w:rPr>
        <w:t xml:space="preserve"> de 2024</w:t>
      </w:r>
      <w:r w:rsidRPr="00873ED5">
        <w:rPr>
          <w:rFonts w:ascii="Arial Narrow" w:eastAsiaTheme="minorHAnsi" w:hAnsi="Arial Narrow" w:cstheme="minorBidi"/>
          <w:szCs w:val="22"/>
          <w:lang w:val="es-CR"/>
        </w:rPr>
        <w:t xml:space="preserve">, la Encargada de la Administración Tributaria municipal informa que por falta de personal no se ha podido realizar los avalúos de las propiedades municipales, además que carecen de registros de parques </w:t>
      </w:r>
      <w:r w:rsidRPr="00873ED5">
        <w:rPr>
          <w:rFonts w:ascii="Arial Narrow" w:eastAsiaTheme="minorHAnsi" w:hAnsi="Arial Narrow" w:cstheme="minorBidi"/>
          <w:szCs w:val="22"/>
          <w:lang w:val="es-CR"/>
        </w:rPr>
        <w:lastRenderedPageBreak/>
        <w:t>infantiles, por lo que si le aprueban tiempo extraordinario para cierre de año se harán lo posible para concluir la información.</w:t>
      </w:r>
    </w:p>
    <w:p w14:paraId="5FA8D52C" w14:textId="77777777" w:rsidR="00873ED5" w:rsidRPr="00873ED5" w:rsidRDefault="00873ED5" w:rsidP="00873ED5">
      <w:pPr>
        <w:shd w:val="clear" w:color="auto" w:fill="FFFFFF" w:themeFill="background1"/>
        <w:jc w:val="both"/>
        <w:rPr>
          <w:rFonts w:ascii="Arial Narrow" w:eastAsiaTheme="minorHAnsi" w:hAnsi="Arial Narrow" w:cstheme="minorBidi"/>
          <w:szCs w:val="22"/>
          <w:lang w:val="es-CR"/>
        </w:rPr>
      </w:pPr>
    </w:p>
    <w:p w14:paraId="6B06D285" w14:textId="77777777" w:rsidR="00873ED5" w:rsidRPr="00873ED5" w:rsidRDefault="00873ED5" w:rsidP="00873ED5">
      <w:pPr>
        <w:shd w:val="clear" w:color="auto" w:fill="FFFFFF" w:themeFill="background1"/>
        <w:ind w:left="66"/>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Finalmente debe señalarse que la Municipalidad está explotando cinco (5) fincas propiedad del ICE detalladas a continuación:</w:t>
      </w:r>
    </w:p>
    <w:p w14:paraId="7FC73AD7" w14:textId="77777777" w:rsidR="00873ED5" w:rsidRPr="00873ED5" w:rsidRDefault="00873ED5" w:rsidP="00986F5D">
      <w:pPr>
        <w:shd w:val="clear" w:color="auto" w:fill="FFFFFF" w:themeFill="background1"/>
        <w:ind w:left="66"/>
        <w:jc w:val="both"/>
        <w:rPr>
          <w:rFonts w:ascii="Arial Narrow" w:eastAsiaTheme="minorHAnsi" w:hAnsi="Arial Narrow" w:cstheme="minorBidi"/>
          <w:szCs w:val="22"/>
          <w:lang w:val="es-CR"/>
        </w:rPr>
      </w:pPr>
    </w:p>
    <w:p w14:paraId="19293422" w14:textId="77777777" w:rsidR="00873ED5" w:rsidRPr="00873ED5" w:rsidRDefault="00873ED5">
      <w:pPr>
        <w:numPr>
          <w:ilvl w:val="0"/>
          <w:numId w:val="12"/>
        </w:numPr>
        <w:shd w:val="clear" w:color="auto" w:fill="FFFFFF" w:themeFill="background1"/>
        <w:ind w:left="284" w:hanging="284"/>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Finca ubicada en la provincia de Puntarenas, cuyas características registrales son: inscrita en el Registro Público de la Propiedad, Sección Bienes Inmuebles, bajo matricula de Folio Real número 112845, Distrito Buenos Aires, Cantón Buenos Aires, Linda al norte: Rafaela Barrantes Santamaría, sur: Aristides Villanueva Granados y Junta Administrativa del Instituto Profesional Agropecuario de Buenos Aires, este: Agropecuario El Remolino S. A., Bonifacio Vidal Bermúdez y Patricio Fernández Mora, y al oeste: Calle Pública. Plano Catastro número P-582867-1999. del total del área del inmueble, el área a utilizar es de aproximadamente de ciento cuarenta y dos mil cuatrocientos treinta y un metros cuadrados con setenta decímetros (142.431,70 m2).</w:t>
      </w:r>
    </w:p>
    <w:p w14:paraId="5CC1B0BA" w14:textId="77777777" w:rsidR="00873ED5" w:rsidRPr="00873ED5" w:rsidRDefault="00873ED5" w:rsidP="00986F5D">
      <w:pPr>
        <w:shd w:val="clear" w:color="auto" w:fill="FFFFFF" w:themeFill="background1"/>
        <w:ind w:left="284" w:hanging="284"/>
        <w:jc w:val="both"/>
        <w:rPr>
          <w:rFonts w:ascii="Arial Narrow" w:eastAsiaTheme="minorHAnsi" w:hAnsi="Arial Narrow" w:cstheme="minorBidi"/>
          <w:szCs w:val="22"/>
          <w:lang w:val="es-CR"/>
        </w:rPr>
      </w:pPr>
    </w:p>
    <w:p w14:paraId="0DA5A824" w14:textId="77777777" w:rsidR="00873ED5" w:rsidRPr="00873ED5" w:rsidRDefault="00873ED5">
      <w:pPr>
        <w:numPr>
          <w:ilvl w:val="0"/>
          <w:numId w:val="12"/>
        </w:numPr>
        <w:shd w:val="clear" w:color="auto" w:fill="FFFFFF" w:themeFill="background1"/>
        <w:ind w:left="284" w:hanging="284"/>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Finca ubicada en la provincia de Puntarenas, cuyas características registrales son: inscrita en el Registro Público de la Propiedad, Sección Bienes Inmuebles, bajo matricula de Folio Real número 21290-A, Distrito Buenos Aires, Cantón Buenos Aires, Linda al norte: Agropecuario El Remolino S. A.; sur Junta Administrativa del Instituto Profesional Agropecuario de Buenos Aires; este Junta Administrativa del Instituto Profesional Agropecuario de Buenos Aires; y oeste Calle Pública. Plano Catastro número P-582868-1999, del total del área del inmueble, el área a utilizar es de aproximadamente de cuatro mil quinientos ochenta y seis metros cuadrados (4 586 m2).</w:t>
      </w:r>
    </w:p>
    <w:p w14:paraId="27301504" w14:textId="77777777" w:rsidR="00873ED5" w:rsidRPr="00873ED5" w:rsidRDefault="00873ED5" w:rsidP="00986F5D">
      <w:pPr>
        <w:shd w:val="clear" w:color="auto" w:fill="FFFFFF" w:themeFill="background1"/>
        <w:ind w:left="284" w:hanging="284"/>
        <w:jc w:val="both"/>
        <w:rPr>
          <w:rFonts w:ascii="Arial Narrow" w:eastAsiaTheme="minorHAnsi" w:hAnsi="Arial Narrow" w:cstheme="minorBidi"/>
          <w:szCs w:val="22"/>
          <w:lang w:val="es-CR"/>
        </w:rPr>
      </w:pPr>
    </w:p>
    <w:p w14:paraId="7AA30D2C" w14:textId="77777777" w:rsidR="00873ED5" w:rsidRPr="00873ED5" w:rsidRDefault="00873ED5">
      <w:pPr>
        <w:numPr>
          <w:ilvl w:val="0"/>
          <w:numId w:val="12"/>
        </w:numPr>
        <w:shd w:val="clear" w:color="auto" w:fill="FFFFFF" w:themeFill="background1"/>
        <w:ind w:left="284" w:hanging="284"/>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Finca ubicada en la provincia de Puntarenas, cuyas características registrales son: inscrita en el Registro Público de la Propiedad, Sección Bienes Inmuebles, bajo matricula de Folio Real número 170996, Distrito Buenos Aires, Cantón Buenos Aires, Linda al norte: Agropecuario El Remolino S. A. y Daysi Emilice Elizondo Beita; sur Agropecuario El Remolino S. A. y Patricia Fernández Mora; este Patricia Fernández Mora; y oeste Agropecuario El Remolino S. A., Plano Catastro número P-1370836-2009, del total del área del inmueble, el área a utilizar es de aproximadamente de setenta y nueve mil seiscientos ochenta y tres metros cuadrados (79 683 m2).</w:t>
      </w:r>
    </w:p>
    <w:p w14:paraId="5C3D3F34" w14:textId="77777777" w:rsidR="00873ED5" w:rsidRPr="00873ED5" w:rsidRDefault="00873ED5" w:rsidP="00986F5D">
      <w:pPr>
        <w:shd w:val="clear" w:color="auto" w:fill="FFFFFF" w:themeFill="background1"/>
        <w:ind w:left="284" w:hanging="284"/>
        <w:jc w:val="both"/>
        <w:rPr>
          <w:rFonts w:ascii="Arial Narrow" w:eastAsiaTheme="minorHAnsi" w:hAnsi="Arial Narrow" w:cstheme="minorBidi"/>
          <w:szCs w:val="22"/>
          <w:lang w:val="es-CR"/>
        </w:rPr>
      </w:pPr>
    </w:p>
    <w:p w14:paraId="34AE8F39" w14:textId="77777777" w:rsidR="00873ED5" w:rsidRPr="00873ED5" w:rsidRDefault="00873ED5">
      <w:pPr>
        <w:numPr>
          <w:ilvl w:val="0"/>
          <w:numId w:val="12"/>
        </w:numPr>
        <w:shd w:val="clear" w:color="auto" w:fill="FFFFFF" w:themeFill="background1"/>
        <w:ind w:left="284" w:hanging="284"/>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Finca ubicada en la provincia de Puntarenas, cuyas características registrales son: inscrita en el Registro Público de la Propiedad, Sección Bienes Inmuebles, bajo matricula de Folio Real número 58735, Distrito Buenos Aires, Cantón Buenos Aires, Linda al norte: Calle Pública; sur Patricia Fernández Mora; este Juan Félix Vásquez Calderón; y al oeste Bonifacio Vidal Bermúdez. Plano Catastro número P-550367-1984. Del total del área del inmueble, el área a utilizar es de aproximadamente doce mil setecientos sesenta metros cuadrados con cuarenta y dos centímetros (12 760,40 m2).</w:t>
      </w:r>
    </w:p>
    <w:p w14:paraId="27B955AD" w14:textId="77777777" w:rsidR="00873ED5" w:rsidRPr="00873ED5" w:rsidRDefault="00873ED5" w:rsidP="00986F5D">
      <w:pPr>
        <w:shd w:val="clear" w:color="auto" w:fill="FFFFFF" w:themeFill="background1"/>
        <w:ind w:left="284" w:hanging="284"/>
        <w:jc w:val="both"/>
        <w:rPr>
          <w:rFonts w:ascii="Arial Narrow" w:eastAsiaTheme="minorHAnsi" w:hAnsi="Arial Narrow" w:cstheme="minorBidi"/>
          <w:szCs w:val="22"/>
          <w:lang w:val="es-CR"/>
        </w:rPr>
      </w:pPr>
    </w:p>
    <w:p w14:paraId="0C188AC5" w14:textId="77777777" w:rsidR="00873ED5" w:rsidRPr="00873ED5" w:rsidRDefault="00873ED5">
      <w:pPr>
        <w:numPr>
          <w:ilvl w:val="0"/>
          <w:numId w:val="12"/>
        </w:numPr>
        <w:shd w:val="clear" w:color="auto" w:fill="FFFFFF" w:themeFill="background1"/>
        <w:ind w:left="284" w:hanging="284"/>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Finca ubicada en la provincia de Puntarenas, cuyas características registrales son: inscrita en el Registro Público de la Propiedad, Sección Bienes Inmuebles, bajo matricula de Folio Real número 170866, Distrito Buenos Aires, Cantón Buenos Aires, Linda al norte: Daysi Emilice Elizondo Beita; sur Agropecuario El Remolino S. A.; este Agropecuario El Remolino S. A.; y al oeste Calle Pública, Plano Catastro número P-1370837-2009, del total del área del inmueble, el área a utilizar es de aproximadamente diez mil veinticuatro metros cuadrados (10 024 m2).</w:t>
      </w:r>
    </w:p>
    <w:p w14:paraId="24904E88" w14:textId="77777777" w:rsidR="00873ED5" w:rsidRPr="00873ED5" w:rsidRDefault="00873ED5" w:rsidP="00873ED5">
      <w:pPr>
        <w:shd w:val="clear" w:color="auto" w:fill="FFFFFF" w:themeFill="background1"/>
        <w:ind w:left="66"/>
        <w:jc w:val="both"/>
        <w:rPr>
          <w:rFonts w:ascii="Arial Narrow" w:eastAsiaTheme="minorHAnsi" w:hAnsi="Arial Narrow" w:cstheme="minorBidi"/>
          <w:szCs w:val="22"/>
          <w:lang w:val="es-CR"/>
        </w:rPr>
      </w:pPr>
    </w:p>
    <w:p w14:paraId="4F217C44" w14:textId="77777777" w:rsidR="00873ED5" w:rsidRPr="00873ED5" w:rsidRDefault="00873ED5" w:rsidP="00873ED5">
      <w:pPr>
        <w:shd w:val="clear" w:color="auto" w:fill="FFFFFF" w:themeFill="background1"/>
        <w:ind w:left="66"/>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lastRenderedPageBreak/>
        <w:t>Dichos inmuebles fueron cedidos en calidad de préstamo gratuito, a título precario y en forma ininterrumpida durante su vigencia (la vigencia es de 1 año prorrogable hasta por 4 periodos iguales), mediante convenio CON-006-19 del 7 de marzo de 2019, para desarrollar en dichos bienes entre otros: programas de capacitación para los habitantes del Cantón de Buenos Aires, así como de la Municipalidad, actividades de recreación para la población en general, desarrollo de proyectos productivos o investigación, así como el almacenamiento, taller y custodia de maquinaria y otros activos municipales.</w:t>
      </w:r>
    </w:p>
    <w:p w14:paraId="52A913C5" w14:textId="77777777" w:rsidR="00873ED5" w:rsidRPr="00873ED5" w:rsidRDefault="00873ED5" w:rsidP="00873ED5">
      <w:pPr>
        <w:shd w:val="clear" w:color="auto" w:fill="FFFFFF" w:themeFill="background1"/>
        <w:ind w:left="66"/>
        <w:jc w:val="both"/>
        <w:rPr>
          <w:rFonts w:ascii="Arial Narrow" w:eastAsiaTheme="minorHAnsi" w:hAnsi="Arial Narrow" w:cstheme="minorBidi"/>
          <w:szCs w:val="22"/>
          <w:lang w:val="es-CR"/>
        </w:rPr>
      </w:pPr>
    </w:p>
    <w:p w14:paraId="3B6848F4" w14:textId="2656EC32" w:rsidR="00873ED5" w:rsidRDefault="00873ED5" w:rsidP="00873ED5">
      <w:pPr>
        <w:shd w:val="clear" w:color="auto" w:fill="FFFFFF" w:themeFill="background1"/>
        <w:ind w:left="66"/>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En relación con el convenio en comentario mediante oficio Nº AMBA-175-2024 del 14 marzo de 2024 el señor Alcalde solicitó a la Presidencia Ejecutiva del ICE la donación del inmueble propiedad del ICE, ubicado en el sector conocido como “Bajo Remolino”, Buenos Aires, Puntarenas. Sobre el particular, mediante oficio Nº AMBA-393-2024 del 29 de junio de 202</w:t>
      </w:r>
      <w:r w:rsidR="00986F5D">
        <w:rPr>
          <w:rFonts w:ascii="Arial Narrow" w:eastAsiaTheme="minorHAnsi" w:hAnsi="Arial Narrow" w:cstheme="minorBidi"/>
          <w:szCs w:val="22"/>
          <w:lang w:val="es-CR"/>
        </w:rPr>
        <w:t>3</w:t>
      </w:r>
      <w:r w:rsidRPr="00873ED5">
        <w:rPr>
          <w:rFonts w:ascii="Arial Narrow" w:eastAsiaTheme="minorHAnsi" w:hAnsi="Arial Narrow" w:cstheme="minorBidi"/>
          <w:szCs w:val="22"/>
          <w:lang w:val="es-CR"/>
        </w:rPr>
        <w:t>, el señor Alcalde informa que a esa fecha no se ha recibido respuesta del ICE y que a dicho trámite el ICE le asignó el consecutivo D-010-2024.</w:t>
      </w:r>
      <w:r w:rsidR="00986F5D">
        <w:rPr>
          <w:rFonts w:ascii="Arial Narrow" w:eastAsiaTheme="minorHAnsi" w:hAnsi="Arial Narrow" w:cstheme="minorBidi"/>
          <w:szCs w:val="22"/>
          <w:lang w:val="es-CR"/>
        </w:rPr>
        <w:t xml:space="preserve"> Asimismo, indica que </w:t>
      </w:r>
      <w:r w:rsidR="00E95260">
        <w:rPr>
          <w:rFonts w:ascii="Arial Narrow" w:eastAsiaTheme="minorHAnsi" w:hAnsi="Arial Narrow" w:cstheme="minorBidi"/>
          <w:szCs w:val="22"/>
          <w:lang w:val="es-CR"/>
        </w:rPr>
        <w:t>el convenio existente inició el 7 de marzo de 2019 y vence el 7 de marzo de 2024.</w:t>
      </w:r>
      <w:r w:rsidR="00DF4D09">
        <w:rPr>
          <w:rFonts w:ascii="Arial Narrow" w:eastAsiaTheme="minorHAnsi" w:hAnsi="Arial Narrow" w:cstheme="minorBidi"/>
          <w:szCs w:val="22"/>
          <w:lang w:val="es-CR"/>
        </w:rPr>
        <w:t xml:space="preserve"> Finalmente, s</w:t>
      </w:r>
      <w:r w:rsidR="00DF4D09" w:rsidRPr="00DF4D09">
        <w:rPr>
          <w:rFonts w:ascii="Arial Narrow" w:eastAsiaTheme="minorHAnsi" w:hAnsi="Arial Narrow" w:cstheme="minorBidi"/>
          <w:szCs w:val="22"/>
          <w:lang w:val="es-CR"/>
        </w:rPr>
        <w:t xml:space="preserve">egún información del departamento de Legal, se formuló una propuesta y </w:t>
      </w:r>
      <w:r w:rsidR="00DF4D09">
        <w:rPr>
          <w:rFonts w:ascii="Arial Narrow" w:eastAsiaTheme="minorHAnsi" w:hAnsi="Arial Narrow" w:cstheme="minorBidi"/>
          <w:szCs w:val="22"/>
          <w:lang w:val="es-CR"/>
        </w:rPr>
        <w:t xml:space="preserve">se </w:t>
      </w:r>
      <w:r w:rsidR="00DF4D09" w:rsidRPr="00DF4D09">
        <w:rPr>
          <w:rFonts w:ascii="Arial Narrow" w:eastAsiaTheme="minorHAnsi" w:hAnsi="Arial Narrow" w:cstheme="minorBidi"/>
          <w:szCs w:val="22"/>
          <w:lang w:val="es-CR"/>
        </w:rPr>
        <w:t xml:space="preserve">tiene agendada una reunión el jueves </w:t>
      </w:r>
      <w:r w:rsidR="00DF4D09">
        <w:rPr>
          <w:rFonts w:ascii="Arial Narrow" w:eastAsiaTheme="minorHAnsi" w:hAnsi="Arial Narrow" w:cstheme="minorBidi"/>
          <w:szCs w:val="22"/>
          <w:lang w:val="es-CR"/>
        </w:rPr>
        <w:t xml:space="preserve">30 de mayo de 2024 </w:t>
      </w:r>
      <w:r w:rsidR="00DF4D09" w:rsidRPr="00DF4D09">
        <w:rPr>
          <w:rFonts w:ascii="Arial Narrow" w:eastAsiaTheme="minorHAnsi" w:hAnsi="Arial Narrow" w:cstheme="minorBidi"/>
          <w:szCs w:val="22"/>
          <w:lang w:val="es-CR"/>
        </w:rPr>
        <w:t>para tratar el tema con el ICE</w:t>
      </w:r>
      <w:r w:rsidR="00DF4D09">
        <w:rPr>
          <w:rFonts w:ascii="Arial Narrow" w:eastAsiaTheme="minorHAnsi" w:hAnsi="Arial Narrow" w:cstheme="minorBidi"/>
          <w:szCs w:val="22"/>
          <w:lang w:val="es-CR"/>
        </w:rPr>
        <w:t>.</w:t>
      </w:r>
    </w:p>
    <w:p w14:paraId="7D4D14D0" w14:textId="77777777" w:rsidR="00E95260" w:rsidRPr="00E95260" w:rsidRDefault="00E95260" w:rsidP="00E95260">
      <w:pPr>
        <w:shd w:val="clear" w:color="auto" w:fill="FFFFFF" w:themeFill="background1"/>
        <w:ind w:left="66"/>
        <w:jc w:val="both"/>
        <w:rPr>
          <w:rFonts w:ascii="Arial Narrow" w:eastAsiaTheme="minorHAnsi" w:hAnsi="Arial Narrow" w:cstheme="minorBidi"/>
          <w:szCs w:val="22"/>
          <w:lang w:val="es-CR"/>
        </w:rPr>
      </w:pPr>
    </w:p>
    <w:p w14:paraId="0120783D" w14:textId="56F5022E" w:rsidR="00E95260" w:rsidRPr="00E95260" w:rsidRDefault="00E95260" w:rsidP="00E95260">
      <w:pPr>
        <w:jc w:val="both"/>
        <w:rPr>
          <w:rFonts w:ascii="Arial Narrow" w:hAnsi="Arial Narrow" w:cs="Calibri"/>
          <w:b/>
          <w:bCs/>
          <w:color w:val="000000"/>
          <w:sz w:val="20"/>
          <w:szCs w:val="20"/>
          <w:lang w:val="es-CR"/>
        </w:rPr>
      </w:pPr>
      <w:r w:rsidRPr="00E95260">
        <w:rPr>
          <w:rFonts w:ascii="Arial Narrow" w:hAnsi="Arial Narrow"/>
          <w:lang w:val="es-CR"/>
        </w:rPr>
        <w:t xml:space="preserve">Por otra parte, debe señalarse que, al </w:t>
      </w:r>
      <w:r w:rsidR="006857BA">
        <w:rPr>
          <w:rFonts w:ascii="Arial Narrow" w:hAnsi="Arial Narrow"/>
          <w:lang w:val="es-CR"/>
        </w:rPr>
        <w:t>31 de julio</w:t>
      </w:r>
      <w:r w:rsidRPr="00E95260">
        <w:rPr>
          <w:rFonts w:ascii="Arial Narrow" w:hAnsi="Arial Narrow"/>
          <w:lang w:val="es-CR"/>
        </w:rPr>
        <w:t xml:space="preserve"> de 2024 de los </w:t>
      </w:r>
      <w:r w:rsidR="007F495C">
        <w:rPr>
          <w:rFonts w:ascii="Arial Narrow" w:hAnsi="Arial Narrow"/>
          <w:lang w:val="es-CR"/>
        </w:rPr>
        <w:t>1005</w:t>
      </w:r>
      <w:r w:rsidRPr="00E95260">
        <w:rPr>
          <w:rFonts w:ascii="Arial Narrow" w:hAnsi="Arial Narrow"/>
          <w:lang w:val="es-CR"/>
        </w:rPr>
        <w:t xml:space="preserve"> activos que se mantenían en uso, 32</w:t>
      </w:r>
      <w:r w:rsidR="007F495C">
        <w:rPr>
          <w:rFonts w:ascii="Arial Narrow" w:hAnsi="Arial Narrow"/>
          <w:lang w:val="es-CR"/>
        </w:rPr>
        <w:t>7</w:t>
      </w:r>
      <w:r w:rsidRPr="00E95260">
        <w:rPr>
          <w:rFonts w:ascii="Arial Narrow" w:hAnsi="Arial Narrow"/>
          <w:lang w:val="es-CR"/>
        </w:rPr>
        <w:t xml:space="preserve"> activos con un costo total de </w:t>
      </w:r>
      <w:r w:rsidRPr="00513E6F">
        <w:rPr>
          <w:rFonts w:ascii="Arial" w:hAnsi="Arial" w:cs="Arial"/>
          <w:lang w:val="es-CR"/>
        </w:rPr>
        <w:t>₡</w:t>
      </w:r>
      <w:r w:rsidR="00513E6F" w:rsidRPr="00513E6F">
        <w:rPr>
          <w:rFonts w:ascii="Arial Narrow" w:hAnsi="Arial Narrow"/>
          <w:lang w:val="es-CR"/>
        </w:rPr>
        <w:t>1 043 479 553,75</w:t>
      </w:r>
      <w:r w:rsidR="00513E6F">
        <w:rPr>
          <w:rFonts w:ascii="Arial Narrow" w:hAnsi="Arial Narrow"/>
          <w:lang w:val="es-CR"/>
        </w:rPr>
        <w:t xml:space="preserve"> </w:t>
      </w:r>
      <w:r w:rsidRPr="00E95260">
        <w:rPr>
          <w:rFonts w:ascii="Arial Narrow" w:hAnsi="Arial Narrow"/>
          <w:lang w:val="es-CR"/>
        </w:rPr>
        <w:t>miles,</w:t>
      </w:r>
      <w:r w:rsidRPr="00E95260">
        <w:rPr>
          <w:rFonts w:ascii="Arial Narrow" w:hAnsi="Arial Narrow" w:cs="Calibri"/>
          <w:b/>
          <w:bCs/>
          <w:color w:val="000000"/>
          <w:sz w:val="20"/>
          <w:szCs w:val="20"/>
          <w:lang w:val="es-CR"/>
        </w:rPr>
        <w:t xml:space="preserve"> </w:t>
      </w:r>
      <w:r w:rsidRPr="00E95260">
        <w:rPr>
          <w:rFonts w:ascii="Arial Narrow" w:hAnsi="Arial Narrow"/>
          <w:lang w:val="es-CR"/>
        </w:rPr>
        <w:t>ya cumplieron su vida útil, por lo que su valor en libros es de cero, los cuales serán objeto de valoración para darles un valor atribuido según sus características, con apego a lo establecido en la NICSP 33. El resumen de la cantidad de activos por clases se muestra en el siguiente cuadro:</w:t>
      </w:r>
    </w:p>
    <w:p w14:paraId="3C28B7D0" w14:textId="77777777" w:rsidR="00E95260" w:rsidRDefault="00E95260" w:rsidP="00873ED5">
      <w:pPr>
        <w:shd w:val="clear" w:color="auto" w:fill="FFFFFF" w:themeFill="background1"/>
        <w:ind w:left="66"/>
        <w:jc w:val="both"/>
        <w:rPr>
          <w:rFonts w:ascii="Arial Narrow" w:eastAsiaTheme="minorHAnsi" w:hAnsi="Arial Narrow" w:cstheme="minorBidi"/>
          <w:szCs w:val="22"/>
          <w:lang w:val="es-CR"/>
        </w:rPr>
      </w:pPr>
    </w:p>
    <w:tbl>
      <w:tblPr>
        <w:tblW w:w="8779" w:type="dxa"/>
        <w:tblLook w:val="04A0" w:firstRow="1" w:lastRow="0" w:firstColumn="1" w:lastColumn="0" w:noHBand="0" w:noVBand="1"/>
      </w:tblPr>
      <w:tblGrid>
        <w:gridCol w:w="3392"/>
        <w:gridCol w:w="987"/>
        <w:gridCol w:w="1565"/>
        <w:gridCol w:w="1701"/>
        <w:gridCol w:w="1134"/>
      </w:tblGrid>
      <w:tr w:rsidR="007F495C" w14:paraId="7F3DB8BE" w14:textId="77777777" w:rsidTr="0030102D">
        <w:trPr>
          <w:trHeight w:val="700"/>
        </w:trPr>
        <w:tc>
          <w:tcPr>
            <w:tcW w:w="3392" w:type="dxa"/>
            <w:tcBorders>
              <w:top w:val="single" w:sz="8" w:space="0" w:color="auto"/>
              <w:left w:val="single" w:sz="8" w:space="0" w:color="auto"/>
              <w:bottom w:val="single" w:sz="8" w:space="0" w:color="auto"/>
              <w:right w:val="single" w:sz="8" w:space="0" w:color="auto"/>
            </w:tcBorders>
            <w:shd w:val="clear" w:color="000000" w:fill="203764"/>
            <w:vAlign w:val="center"/>
            <w:hideMark/>
          </w:tcPr>
          <w:p w14:paraId="54C0A061" w14:textId="77777777" w:rsidR="007F495C" w:rsidRPr="0030102D" w:rsidRDefault="007F495C">
            <w:pPr>
              <w:jc w:val="center"/>
              <w:rPr>
                <w:rFonts w:ascii="Arial Narrow" w:hAnsi="Arial Narrow" w:cs="Calibri"/>
                <w:b/>
                <w:bCs/>
                <w:color w:val="FFFFFF"/>
                <w:sz w:val="18"/>
                <w:szCs w:val="18"/>
              </w:rPr>
            </w:pPr>
            <w:r w:rsidRPr="0030102D">
              <w:rPr>
                <w:rFonts w:ascii="Arial Narrow" w:hAnsi="Arial Narrow" w:cs="Calibri"/>
                <w:b/>
                <w:bCs/>
                <w:color w:val="FFFFFF"/>
                <w:sz w:val="18"/>
                <w:szCs w:val="18"/>
              </w:rPr>
              <w:t>DESCRIPCIÓN DEL ACTIVO</w:t>
            </w:r>
          </w:p>
        </w:tc>
        <w:tc>
          <w:tcPr>
            <w:tcW w:w="987" w:type="dxa"/>
            <w:tcBorders>
              <w:top w:val="single" w:sz="8" w:space="0" w:color="auto"/>
              <w:left w:val="nil"/>
              <w:bottom w:val="single" w:sz="8" w:space="0" w:color="auto"/>
              <w:right w:val="nil"/>
            </w:tcBorders>
            <w:shd w:val="clear" w:color="000000" w:fill="203764"/>
            <w:vAlign w:val="center"/>
            <w:hideMark/>
          </w:tcPr>
          <w:p w14:paraId="7CD59C66" w14:textId="77777777" w:rsidR="007F495C" w:rsidRPr="0030102D" w:rsidRDefault="007F495C">
            <w:pPr>
              <w:jc w:val="center"/>
              <w:rPr>
                <w:rFonts w:ascii="Arial Narrow" w:hAnsi="Arial Narrow" w:cs="Calibri"/>
                <w:b/>
                <w:bCs/>
                <w:color w:val="FFFFFF"/>
                <w:sz w:val="18"/>
                <w:szCs w:val="18"/>
              </w:rPr>
            </w:pPr>
            <w:r w:rsidRPr="0030102D">
              <w:rPr>
                <w:rFonts w:ascii="Arial Narrow" w:hAnsi="Arial Narrow" w:cs="Calibri"/>
                <w:b/>
                <w:bCs/>
                <w:color w:val="FFFFFF"/>
                <w:sz w:val="18"/>
                <w:szCs w:val="18"/>
              </w:rPr>
              <w:t>CANTIDAD</w:t>
            </w:r>
          </w:p>
        </w:tc>
        <w:tc>
          <w:tcPr>
            <w:tcW w:w="1565" w:type="dxa"/>
            <w:tcBorders>
              <w:top w:val="single" w:sz="8" w:space="0" w:color="auto"/>
              <w:left w:val="single" w:sz="8" w:space="0" w:color="auto"/>
              <w:bottom w:val="single" w:sz="8" w:space="0" w:color="auto"/>
              <w:right w:val="single" w:sz="8" w:space="0" w:color="auto"/>
            </w:tcBorders>
            <w:shd w:val="clear" w:color="000000" w:fill="203764"/>
            <w:vAlign w:val="center"/>
            <w:hideMark/>
          </w:tcPr>
          <w:p w14:paraId="29DDFC3A" w14:textId="77777777" w:rsidR="007F495C" w:rsidRPr="0030102D" w:rsidRDefault="007F495C">
            <w:pPr>
              <w:jc w:val="center"/>
              <w:rPr>
                <w:rFonts w:ascii="Arial Narrow" w:hAnsi="Arial Narrow" w:cs="Calibri"/>
                <w:b/>
                <w:bCs/>
                <w:color w:val="FFFFFF"/>
                <w:sz w:val="18"/>
                <w:szCs w:val="18"/>
              </w:rPr>
            </w:pPr>
            <w:r w:rsidRPr="0030102D">
              <w:rPr>
                <w:rFonts w:ascii="Arial Narrow" w:hAnsi="Arial Narrow" w:cs="Calibri"/>
                <w:b/>
                <w:bCs/>
                <w:color w:val="FFFFFF"/>
                <w:sz w:val="18"/>
                <w:szCs w:val="18"/>
              </w:rPr>
              <w:t>COSTO</w:t>
            </w:r>
          </w:p>
        </w:tc>
        <w:tc>
          <w:tcPr>
            <w:tcW w:w="1701" w:type="dxa"/>
            <w:tcBorders>
              <w:top w:val="single" w:sz="8" w:space="0" w:color="auto"/>
              <w:left w:val="nil"/>
              <w:bottom w:val="single" w:sz="8" w:space="0" w:color="auto"/>
              <w:right w:val="single" w:sz="8" w:space="0" w:color="auto"/>
            </w:tcBorders>
            <w:shd w:val="clear" w:color="000000" w:fill="203764"/>
            <w:vAlign w:val="center"/>
            <w:hideMark/>
          </w:tcPr>
          <w:p w14:paraId="44220A9F" w14:textId="4D8F7EC6" w:rsidR="007F495C" w:rsidRPr="0030102D" w:rsidRDefault="007F495C">
            <w:pPr>
              <w:jc w:val="center"/>
              <w:rPr>
                <w:rFonts w:ascii="Arial Narrow" w:hAnsi="Arial Narrow" w:cs="Calibri"/>
                <w:b/>
                <w:bCs/>
                <w:color w:val="FFFFFF"/>
                <w:sz w:val="18"/>
                <w:szCs w:val="18"/>
              </w:rPr>
            </w:pPr>
            <w:r w:rsidRPr="0030102D">
              <w:rPr>
                <w:rFonts w:ascii="Arial Narrow" w:hAnsi="Arial Narrow" w:cs="Calibri"/>
                <w:b/>
                <w:bCs/>
                <w:color w:val="FFFFFF"/>
                <w:sz w:val="18"/>
                <w:szCs w:val="18"/>
              </w:rPr>
              <w:t>DEPRECIACIÓN</w:t>
            </w:r>
            <w:r w:rsidRPr="0030102D">
              <w:rPr>
                <w:rFonts w:ascii="Arial Narrow" w:hAnsi="Arial Narrow" w:cs="Calibri"/>
                <w:b/>
                <w:bCs/>
                <w:color w:val="FFFFFF"/>
                <w:sz w:val="18"/>
                <w:szCs w:val="18"/>
              </w:rPr>
              <w:br/>
              <w:t>ACUMULADA JULIO 2024</w:t>
            </w:r>
          </w:p>
        </w:tc>
        <w:tc>
          <w:tcPr>
            <w:tcW w:w="1134" w:type="dxa"/>
            <w:tcBorders>
              <w:top w:val="single" w:sz="8" w:space="0" w:color="auto"/>
              <w:left w:val="nil"/>
              <w:bottom w:val="single" w:sz="8" w:space="0" w:color="auto"/>
              <w:right w:val="single" w:sz="8" w:space="0" w:color="auto"/>
            </w:tcBorders>
            <w:shd w:val="clear" w:color="000000" w:fill="203764"/>
            <w:vAlign w:val="center"/>
            <w:hideMark/>
          </w:tcPr>
          <w:p w14:paraId="68FE4F86" w14:textId="23D6560A" w:rsidR="007F495C" w:rsidRPr="0030102D" w:rsidRDefault="007F495C">
            <w:pPr>
              <w:jc w:val="center"/>
              <w:rPr>
                <w:rFonts w:ascii="Arial Narrow" w:hAnsi="Arial Narrow" w:cs="Calibri"/>
                <w:b/>
                <w:bCs/>
                <w:color w:val="FFFFFF"/>
                <w:sz w:val="18"/>
                <w:szCs w:val="18"/>
              </w:rPr>
            </w:pPr>
            <w:r w:rsidRPr="0030102D">
              <w:rPr>
                <w:rFonts w:ascii="Arial Narrow" w:hAnsi="Arial Narrow" w:cs="Calibri"/>
                <w:b/>
                <w:bCs/>
                <w:color w:val="FFFFFF"/>
                <w:sz w:val="18"/>
                <w:szCs w:val="18"/>
              </w:rPr>
              <w:t xml:space="preserve">VALOR EN </w:t>
            </w:r>
            <w:r w:rsidRPr="0030102D">
              <w:rPr>
                <w:rFonts w:ascii="Arial Narrow" w:hAnsi="Arial Narrow" w:cs="Calibri"/>
                <w:b/>
                <w:bCs/>
                <w:color w:val="FFFFFF"/>
                <w:sz w:val="18"/>
                <w:szCs w:val="18"/>
              </w:rPr>
              <w:br/>
              <w:t>LIBROS JULIO 2024</w:t>
            </w:r>
          </w:p>
        </w:tc>
      </w:tr>
      <w:tr w:rsidR="007F495C" w14:paraId="2099DE52"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7DE554E5" w14:textId="77777777" w:rsidR="007F495C" w:rsidRPr="0030102D" w:rsidRDefault="007F495C">
            <w:pPr>
              <w:rPr>
                <w:rFonts w:ascii="Arial Narrow" w:hAnsi="Arial Narrow" w:cs="Calibri"/>
                <w:b/>
                <w:bCs/>
                <w:sz w:val="18"/>
                <w:szCs w:val="18"/>
              </w:rPr>
            </w:pPr>
            <w:r w:rsidRPr="0030102D">
              <w:rPr>
                <w:rFonts w:ascii="Arial Narrow" w:hAnsi="Arial Narrow" w:cs="Calibri"/>
                <w:b/>
                <w:bCs/>
                <w:sz w:val="18"/>
                <w:szCs w:val="18"/>
              </w:rPr>
              <w:t>Total Maquinaria Construcción</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61F6C967" w14:textId="77777777" w:rsidR="007F495C" w:rsidRPr="0030102D" w:rsidRDefault="007F495C">
            <w:pPr>
              <w:jc w:val="center"/>
              <w:rPr>
                <w:rFonts w:ascii="Calibri" w:hAnsi="Calibri" w:cs="Calibri"/>
                <w:color w:val="000000"/>
                <w:sz w:val="18"/>
                <w:szCs w:val="18"/>
              </w:rPr>
            </w:pPr>
            <w:r w:rsidRPr="0030102D">
              <w:rPr>
                <w:rFonts w:ascii="Calibri" w:hAnsi="Calibri" w:cs="Calibri"/>
                <w:color w:val="000000"/>
                <w:sz w:val="18"/>
                <w:szCs w:val="18"/>
              </w:rPr>
              <w:t>15</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53996A21" w14:textId="09B78924" w:rsidR="007F495C" w:rsidRPr="0030102D" w:rsidRDefault="00513E6F">
            <w:pPr>
              <w:jc w:val="right"/>
              <w:rPr>
                <w:rFonts w:ascii="Arial Narrow" w:hAnsi="Arial Narrow" w:cs="Calibri"/>
                <w:b/>
                <w:bCs/>
                <w:sz w:val="18"/>
                <w:szCs w:val="18"/>
              </w:rPr>
            </w:pPr>
            <w:r w:rsidRPr="0030102D">
              <w:rPr>
                <w:rFonts w:ascii="Arial" w:hAnsi="Arial" w:cs="Arial"/>
                <w:sz w:val="18"/>
                <w:szCs w:val="18"/>
                <w:lang w:val="es-CR"/>
              </w:rPr>
              <w:t>₡</w:t>
            </w:r>
            <w:r w:rsidR="007F495C" w:rsidRPr="0030102D">
              <w:rPr>
                <w:rFonts w:ascii="Arial Narrow" w:hAnsi="Arial Narrow" w:cs="Calibri"/>
                <w:b/>
                <w:bCs/>
                <w:sz w:val="18"/>
                <w:szCs w:val="18"/>
              </w:rPr>
              <w:t>900 274 034,90</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3F895B8A" w14:textId="4337FF9F" w:rsidR="007F495C" w:rsidRPr="0030102D" w:rsidRDefault="00513E6F">
            <w:pPr>
              <w:jc w:val="right"/>
              <w:rPr>
                <w:rFonts w:ascii="Arial Narrow" w:hAnsi="Arial Narrow" w:cs="Calibri"/>
                <w:b/>
                <w:bCs/>
                <w:sz w:val="18"/>
                <w:szCs w:val="18"/>
              </w:rPr>
            </w:pPr>
            <w:r w:rsidRPr="0030102D">
              <w:rPr>
                <w:rFonts w:ascii="Arial" w:hAnsi="Arial" w:cs="Arial"/>
                <w:sz w:val="18"/>
                <w:szCs w:val="18"/>
                <w:lang w:val="es-CR"/>
              </w:rPr>
              <w:t>₡</w:t>
            </w:r>
            <w:r w:rsidR="007F495C" w:rsidRPr="0030102D">
              <w:rPr>
                <w:rFonts w:ascii="Arial Narrow" w:hAnsi="Arial Narrow" w:cs="Calibri"/>
                <w:b/>
                <w:bCs/>
                <w:sz w:val="18"/>
                <w:szCs w:val="18"/>
              </w:rPr>
              <w:t>900 274 034,90</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13899806" w14:textId="565652C6" w:rsidR="007F495C" w:rsidRPr="0030102D" w:rsidRDefault="00513E6F">
            <w:pPr>
              <w:jc w:val="right"/>
              <w:rPr>
                <w:rFonts w:ascii="Arial Narrow" w:hAnsi="Arial Narrow" w:cs="Calibri"/>
                <w:b/>
                <w:bCs/>
                <w:sz w:val="18"/>
                <w:szCs w:val="18"/>
              </w:rPr>
            </w:pPr>
            <w:r w:rsidRPr="0030102D">
              <w:rPr>
                <w:rFonts w:ascii="Arial" w:hAnsi="Arial" w:cs="Arial"/>
                <w:sz w:val="18"/>
                <w:szCs w:val="18"/>
                <w:lang w:val="es-CR"/>
              </w:rPr>
              <w:t>₡</w:t>
            </w:r>
            <w:r w:rsidR="007F495C" w:rsidRPr="0030102D">
              <w:rPr>
                <w:rFonts w:ascii="Arial Narrow" w:hAnsi="Arial Narrow" w:cs="Calibri"/>
                <w:b/>
                <w:bCs/>
                <w:sz w:val="18"/>
                <w:szCs w:val="18"/>
              </w:rPr>
              <w:t>0,00</w:t>
            </w:r>
          </w:p>
        </w:tc>
      </w:tr>
      <w:tr w:rsidR="007F495C" w14:paraId="50752584"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49F2B5D9" w14:textId="77777777" w:rsidR="007F495C" w:rsidRPr="0030102D" w:rsidRDefault="007F495C">
            <w:pPr>
              <w:rPr>
                <w:rFonts w:ascii="Arial Narrow" w:hAnsi="Arial Narrow" w:cs="Calibri"/>
                <w:b/>
                <w:bCs/>
                <w:sz w:val="18"/>
                <w:szCs w:val="18"/>
              </w:rPr>
            </w:pPr>
            <w:r w:rsidRPr="0030102D">
              <w:rPr>
                <w:rFonts w:ascii="Arial Narrow" w:hAnsi="Arial Narrow" w:cs="Calibri"/>
                <w:b/>
                <w:bCs/>
                <w:sz w:val="18"/>
                <w:szCs w:val="18"/>
              </w:rPr>
              <w:t>Total Equipo Hidraulico</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7F37194C" w14:textId="77777777" w:rsidR="007F495C" w:rsidRPr="0030102D" w:rsidRDefault="007F495C">
            <w:pPr>
              <w:jc w:val="center"/>
              <w:rPr>
                <w:rFonts w:ascii="Calibri" w:hAnsi="Calibri" w:cs="Calibri"/>
                <w:color w:val="000000"/>
                <w:sz w:val="18"/>
                <w:szCs w:val="18"/>
              </w:rPr>
            </w:pPr>
            <w:r w:rsidRPr="0030102D">
              <w:rPr>
                <w:rFonts w:ascii="Calibri" w:hAnsi="Calibri" w:cs="Calibri"/>
                <w:color w:val="000000"/>
                <w:sz w:val="18"/>
                <w:szCs w:val="18"/>
              </w:rPr>
              <w:t>1</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7FD28625"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68 445,00</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4A713E4A"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68 445,00</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756F78AB"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7ECF91A7"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392D1A49" w14:textId="77777777" w:rsidR="007F495C" w:rsidRPr="0030102D" w:rsidRDefault="007F495C">
            <w:pPr>
              <w:rPr>
                <w:rFonts w:ascii="Arial Narrow" w:hAnsi="Arial Narrow" w:cs="Calibri"/>
                <w:b/>
                <w:bCs/>
                <w:sz w:val="18"/>
                <w:szCs w:val="18"/>
              </w:rPr>
            </w:pPr>
            <w:r w:rsidRPr="0030102D">
              <w:rPr>
                <w:rFonts w:ascii="Arial Narrow" w:hAnsi="Arial Narrow" w:cs="Calibri"/>
                <w:b/>
                <w:bCs/>
                <w:sz w:val="18"/>
                <w:szCs w:val="18"/>
              </w:rPr>
              <w:t>Total Equipo de Medición</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12563A7D" w14:textId="77777777" w:rsidR="007F495C" w:rsidRPr="0030102D" w:rsidRDefault="007F495C">
            <w:pPr>
              <w:jc w:val="center"/>
              <w:rPr>
                <w:rFonts w:ascii="Calibri" w:hAnsi="Calibri" w:cs="Calibri"/>
                <w:color w:val="000000"/>
                <w:sz w:val="18"/>
                <w:szCs w:val="18"/>
              </w:rPr>
            </w:pPr>
            <w:r w:rsidRPr="0030102D">
              <w:rPr>
                <w:rFonts w:ascii="Calibri" w:hAnsi="Calibri" w:cs="Calibri"/>
                <w:color w:val="000000"/>
                <w:sz w:val="18"/>
                <w:szCs w:val="18"/>
              </w:rPr>
              <w:t>3</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110E8A54"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366 525,55</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75DD85D7"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366 525,55</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4E647454"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0F8C6E84"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7C13BD62" w14:textId="77777777" w:rsidR="007F495C" w:rsidRPr="0030102D" w:rsidRDefault="007F495C">
            <w:pPr>
              <w:rPr>
                <w:rFonts w:ascii="Arial Narrow" w:hAnsi="Arial Narrow" w:cs="Calibri"/>
                <w:b/>
                <w:bCs/>
                <w:sz w:val="18"/>
                <w:szCs w:val="18"/>
              </w:rPr>
            </w:pPr>
            <w:r w:rsidRPr="0030102D">
              <w:rPr>
                <w:rFonts w:ascii="Arial Narrow" w:hAnsi="Arial Narrow" w:cs="Calibri"/>
                <w:b/>
                <w:bCs/>
                <w:sz w:val="18"/>
                <w:szCs w:val="18"/>
              </w:rPr>
              <w:t>Total Bombas</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1C555369" w14:textId="77777777" w:rsidR="007F495C" w:rsidRPr="0030102D" w:rsidRDefault="007F495C">
            <w:pPr>
              <w:jc w:val="center"/>
              <w:rPr>
                <w:rFonts w:ascii="Calibri" w:hAnsi="Calibri" w:cs="Calibri"/>
                <w:color w:val="000000"/>
                <w:sz w:val="18"/>
                <w:szCs w:val="18"/>
              </w:rPr>
            </w:pPr>
            <w:r w:rsidRPr="0030102D">
              <w:rPr>
                <w:rFonts w:ascii="Calibri" w:hAnsi="Calibri" w:cs="Calibri"/>
                <w:color w:val="000000"/>
                <w:sz w:val="18"/>
                <w:szCs w:val="18"/>
              </w:rPr>
              <w:t>1</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106DB1E6"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353 314,50</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5B4E745C"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353 314,50</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6BD2C2EA"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18AB055D"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197879D3" w14:textId="77777777" w:rsidR="007F495C" w:rsidRPr="0030102D" w:rsidRDefault="007F495C">
            <w:pPr>
              <w:rPr>
                <w:rFonts w:ascii="Arial Narrow" w:hAnsi="Arial Narrow" w:cs="Calibri"/>
                <w:b/>
                <w:bCs/>
                <w:color w:val="000000"/>
                <w:sz w:val="18"/>
                <w:szCs w:val="18"/>
                <w:lang w:val="es-CR"/>
              </w:rPr>
            </w:pPr>
            <w:r w:rsidRPr="0030102D">
              <w:rPr>
                <w:rFonts w:ascii="Arial Narrow" w:hAnsi="Arial Narrow" w:cs="Calibri"/>
                <w:b/>
                <w:bCs/>
                <w:color w:val="000000"/>
                <w:sz w:val="18"/>
                <w:szCs w:val="18"/>
                <w:lang w:val="es-CR"/>
              </w:rPr>
              <w:t>Total Otra Maquinaria y Equipo Producción</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3DE64C26" w14:textId="77777777" w:rsidR="007F495C" w:rsidRPr="0030102D" w:rsidRDefault="007F495C">
            <w:pPr>
              <w:jc w:val="center"/>
              <w:rPr>
                <w:rFonts w:ascii="Calibri" w:hAnsi="Calibri" w:cs="Calibri"/>
                <w:color w:val="000000"/>
                <w:sz w:val="18"/>
                <w:szCs w:val="18"/>
              </w:rPr>
            </w:pPr>
            <w:r w:rsidRPr="0030102D">
              <w:rPr>
                <w:rFonts w:ascii="Calibri" w:hAnsi="Calibri" w:cs="Calibri"/>
                <w:color w:val="000000"/>
                <w:sz w:val="18"/>
                <w:szCs w:val="18"/>
              </w:rPr>
              <w:t>6</w:t>
            </w:r>
          </w:p>
        </w:tc>
        <w:tc>
          <w:tcPr>
            <w:tcW w:w="1565" w:type="dxa"/>
            <w:tcBorders>
              <w:top w:val="single" w:sz="8" w:space="0" w:color="auto"/>
              <w:left w:val="nil"/>
              <w:bottom w:val="single" w:sz="8" w:space="0" w:color="auto"/>
              <w:right w:val="single" w:sz="4" w:space="0" w:color="auto"/>
            </w:tcBorders>
            <w:shd w:val="clear" w:color="auto" w:fill="auto"/>
            <w:noWrap/>
            <w:vAlign w:val="bottom"/>
            <w:hideMark/>
          </w:tcPr>
          <w:p w14:paraId="470425FF" w14:textId="77777777" w:rsidR="007F495C" w:rsidRPr="0030102D" w:rsidRDefault="007F495C" w:rsidP="007F495C">
            <w:pPr>
              <w:jc w:val="right"/>
              <w:rPr>
                <w:rFonts w:ascii="Arial Narrow" w:hAnsi="Arial Narrow" w:cs="Calibri"/>
                <w:b/>
                <w:bCs/>
                <w:color w:val="000000"/>
                <w:sz w:val="18"/>
                <w:szCs w:val="18"/>
              </w:rPr>
            </w:pPr>
            <w:r w:rsidRPr="0030102D">
              <w:rPr>
                <w:rFonts w:ascii="Arial Narrow" w:hAnsi="Arial Narrow" w:cs="Calibri"/>
                <w:b/>
                <w:bCs/>
                <w:color w:val="000000"/>
                <w:sz w:val="18"/>
                <w:szCs w:val="18"/>
              </w:rPr>
              <w:t xml:space="preserve">     4 112 308,67 </w:t>
            </w:r>
          </w:p>
        </w:tc>
        <w:tc>
          <w:tcPr>
            <w:tcW w:w="1701"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05327976" w14:textId="77777777" w:rsidR="007F495C" w:rsidRPr="0030102D" w:rsidRDefault="007F495C" w:rsidP="007F495C">
            <w:pPr>
              <w:jc w:val="right"/>
              <w:rPr>
                <w:rFonts w:ascii="Arial Narrow" w:hAnsi="Arial Narrow" w:cs="Calibri"/>
                <w:b/>
                <w:bCs/>
                <w:color w:val="000000"/>
                <w:sz w:val="18"/>
                <w:szCs w:val="18"/>
              </w:rPr>
            </w:pPr>
            <w:r w:rsidRPr="0030102D">
              <w:rPr>
                <w:rFonts w:ascii="Arial Narrow" w:hAnsi="Arial Narrow" w:cs="Calibri"/>
                <w:b/>
                <w:bCs/>
                <w:color w:val="000000"/>
                <w:sz w:val="18"/>
                <w:szCs w:val="18"/>
              </w:rPr>
              <w:t xml:space="preserve">     4 112 308,67 </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7C6A64D4"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02083C01"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73F98D6F" w14:textId="77777777" w:rsidR="007F495C" w:rsidRPr="0030102D" w:rsidRDefault="007F495C">
            <w:pPr>
              <w:rPr>
                <w:rFonts w:ascii="Arial Narrow" w:hAnsi="Arial Narrow" w:cs="Calibri"/>
                <w:b/>
                <w:bCs/>
                <w:sz w:val="18"/>
                <w:szCs w:val="18"/>
              </w:rPr>
            </w:pPr>
            <w:r w:rsidRPr="0030102D">
              <w:rPr>
                <w:rFonts w:ascii="Arial Narrow" w:hAnsi="Arial Narrow" w:cs="Calibri"/>
                <w:b/>
                <w:bCs/>
                <w:sz w:val="18"/>
                <w:szCs w:val="18"/>
              </w:rPr>
              <w:t>Total Motocicletas</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47B3D48F" w14:textId="77777777" w:rsidR="007F495C" w:rsidRPr="0030102D" w:rsidRDefault="007F495C">
            <w:pPr>
              <w:jc w:val="center"/>
              <w:rPr>
                <w:rFonts w:ascii="Calibri" w:hAnsi="Calibri" w:cs="Calibri"/>
                <w:color w:val="000000"/>
                <w:sz w:val="18"/>
                <w:szCs w:val="18"/>
              </w:rPr>
            </w:pPr>
            <w:r w:rsidRPr="0030102D">
              <w:rPr>
                <w:rFonts w:ascii="Calibri" w:hAnsi="Calibri" w:cs="Calibri"/>
                <w:color w:val="000000"/>
                <w:sz w:val="18"/>
                <w:szCs w:val="18"/>
              </w:rPr>
              <w:t>2</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58EE47E4"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7 117 294,00</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4848DCC8"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7 117 294,00</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2E4AAE2A"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5685EBD6"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10F2B56D" w14:textId="77777777" w:rsidR="007F495C" w:rsidRPr="0030102D" w:rsidRDefault="007F495C">
            <w:pPr>
              <w:rPr>
                <w:rFonts w:ascii="Arial Narrow" w:hAnsi="Arial Narrow" w:cs="Calibri"/>
                <w:b/>
                <w:bCs/>
                <w:sz w:val="18"/>
                <w:szCs w:val="18"/>
              </w:rPr>
            </w:pPr>
            <w:r w:rsidRPr="0030102D">
              <w:rPr>
                <w:rFonts w:ascii="Arial Narrow" w:hAnsi="Arial Narrow" w:cs="Calibri"/>
                <w:b/>
                <w:bCs/>
                <w:sz w:val="18"/>
                <w:szCs w:val="18"/>
              </w:rPr>
              <w:t>Total Vehículos</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4A26DFE1" w14:textId="77777777" w:rsidR="007F495C" w:rsidRPr="0030102D" w:rsidRDefault="007F495C">
            <w:pPr>
              <w:jc w:val="center"/>
              <w:rPr>
                <w:rFonts w:ascii="Calibri" w:hAnsi="Calibri" w:cs="Calibri"/>
                <w:color w:val="000000"/>
                <w:sz w:val="18"/>
                <w:szCs w:val="18"/>
              </w:rPr>
            </w:pPr>
            <w:r w:rsidRPr="0030102D">
              <w:rPr>
                <w:rFonts w:ascii="Calibri" w:hAnsi="Calibri" w:cs="Calibri"/>
                <w:color w:val="000000"/>
                <w:sz w:val="18"/>
                <w:szCs w:val="18"/>
              </w:rPr>
              <w:t>5</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50679DF1"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63 445 687,00</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32231346"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63 445 687,00</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06A72D6A"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3898985E"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6AB550A6" w14:textId="77777777" w:rsidR="007F495C" w:rsidRPr="0030102D" w:rsidRDefault="007F495C">
            <w:pPr>
              <w:rPr>
                <w:rFonts w:ascii="Arial Narrow" w:hAnsi="Arial Narrow" w:cs="Calibri"/>
                <w:b/>
                <w:bCs/>
                <w:sz w:val="18"/>
                <w:szCs w:val="18"/>
              </w:rPr>
            </w:pPr>
            <w:r w:rsidRPr="0030102D">
              <w:rPr>
                <w:rFonts w:ascii="Arial Narrow" w:hAnsi="Arial Narrow" w:cs="Calibri"/>
                <w:b/>
                <w:bCs/>
                <w:sz w:val="18"/>
                <w:szCs w:val="18"/>
              </w:rPr>
              <w:t>Total Equipo de Comunicación</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48E3DD53" w14:textId="77777777" w:rsidR="007F495C" w:rsidRPr="0030102D" w:rsidRDefault="007F495C">
            <w:pPr>
              <w:jc w:val="center"/>
              <w:rPr>
                <w:rFonts w:ascii="Calibri" w:hAnsi="Calibri" w:cs="Calibri"/>
                <w:color w:val="000000"/>
                <w:sz w:val="18"/>
                <w:szCs w:val="18"/>
              </w:rPr>
            </w:pPr>
            <w:r w:rsidRPr="0030102D">
              <w:rPr>
                <w:rFonts w:ascii="Calibri" w:hAnsi="Calibri" w:cs="Calibri"/>
                <w:color w:val="000000"/>
                <w:sz w:val="18"/>
                <w:szCs w:val="18"/>
              </w:rPr>
              <w:t>23</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68AE9E01"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1 630 325,30</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0DF078F0"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1 630 325,30</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5D5C4A3B"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27435496"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511A2D4F" w14:textId="77777777" w:rsidR="007F495C" w:rsidRPr="0030102D" w:rsidRDefault="007F495C">
            <w:pPr>
              <w:rPr>
                <w:rFonts w:ascii="Arial Narrow" w:hAnsi="Arial Narrow" w:cs="Calibri"/>
                <w:b/>
                <w:bCs/>
                <w:sz w:val="18"/>
                <w:szCs w:val="18"/>
                <w:lang w:val="es-CR"/>
              </w:rPr>
            </w:pPr>
            <w:r w:rsidRPr="0030102D">
              <w:rPr>
                <w:rFonts w:ascii="Arial Narrow" w:hAnsi="Arial Narrow" w:cs="Calibri"/>
                <w:b/>
                <w:bCs/>
                <w:sz w:val="18"/>
                <w:szCs w:val="18"/>
                <w:lang w:val="es-CR"/>
              </w:rPr>
              <w:t>Total Equpo Audio y Video</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7448FD66" w14:textId="77777777" w:rsidR="007F495C" w:rsidRPr="0030102D" w:rsidRDefault="007F495C">
            <w:pPr>
              <w:jc w:val="center"/>
              <w:rPr>
                <w:rFonts w:ascii="Calibri" w:hAnsi="Calibri" w:cs="Calibri"/>
                <w:color w:val="000000"/>
                <w:sz w:val="18"/>
                <w:szCs w:val="18"/>
              </w:rPr>
            </w:pPr>
            <w:r w:rsidRPr="0030102D">
              <w:rPr>
                <w:rFonts w:ascii="Calibri" w:hAnsi="Calibri" w:cs="Calibri"/>
                <w:color w:val="000000"/>
                <w:sz w:val="18"/>
                <w:szCs w:val="18"/>
              </w:rPr>
              <w:t>3</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2F2E19C2"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686 823,43</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169EE9F1"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686 823,43</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69817A72"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6417DF71"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5D10CAEB" w14:textId="77777777" w:rsidR="007F495C" w:rsidRPr="0030102D" w:rsidRDefault="007F495C">
            <w:pPr>
              <w:rPr>
                <w:rFonts w:ascii="Arial Narrow" w:hAnsi="Arial Narrow" w:cs="Calibri"/>
                <w:b/>
                <w:bCs/>
                <w:sz w:val="18"/>
                <w:szCs w:val="18"/>
              </w:rPr>
            </w:pPr>
            <w:r w:rsidRPr="0030102D">
              <w:rPr>
                <w:rFonts w:ascii="Arial Narrow" w:hAnsi="Arial Narrow" w:cs="Calibri"/>
                <w:b/>
                <w:bCs/>
                <w:sz w:val="18"/>
                <w:szCs w:val="18"/>
              </w:rPr>
              <w:t>Total Archivadores y Estantes</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68457DB3" w14:textId="77777777" w:rsidR="007F495C" w:rsidRPr="0030102D" w:rsidRDefault="007F495C">
            <w:pPr>
              <w:jc w:val="center"/>
              <w:rPr>
                <w:rFonts w:ascii="Calibri" w:hAnsi="Calibri" w:cs="Calibri"/>
                <w:color w:val="000000"/>
                <w:sz w:val="18"/>
                <w:szCs w:val="18"/>
              </w:rPr>
            </w:pPr>
            <w:r w:rsidRPr="0030102D">
              <w:rPr>
                <w:rFonts w:ascii="Calibri" w:hAnsi="Calibri" w:cs="Calibri"/>
                <w:color w:val="000000"/>
                <w:sz w:val="18"/>
                <w:szCs w:val="18"/>
              </w:rPr>
              <w:t>63</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4CF41E2F"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5 241 227,87</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4C36C8F7"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5 241 227,87</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6CC8880A"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0677BA30"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02E3DCFA" w14:textId="77777777" w:rsidR="007F495C" w:rsidRPr="0030102D" w:rsidRDefault="007F495C">
            <w:pPr>
              <w:rPr>
                <w:rFonts w:ascii="Arial Narrow" w:hAnsi="Arial Narrow" w:cs="Calibri"/>
                <w:b/>
                <w:bCs/>
                <w:sz w:val="18"/>
                <w:szCs w:val="18"/>
              </w:rPr>
            </w:pPr>
            <w:r w:rsidRPr="0030102D">
              <w:rPr>
                <w:rFonts w:ascii="Arial Narrow" w:hAnsi="Arial Narrow" w:cs="Calibri"/>
                <w:b/>
                <w:bCs/>
                <w:sz w:val="18"/>
                <w:szCs w:val="18"/>
              </w:rPr>
              <w:t>Total Escritorios y Mesas</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7AA11E03" w14:textId="77777777" w:rsidR="007F495C" w:rsidRPr="0030102D" w:rsidRDefault="007F495C">
            <w:pPr>
              <w:jc w:val="center"/>
              <w:rPr>
                <w:rFonts w:ascii="Calibri" w:hAnsi="Calibri" w:cs="Calibri"/>
                <w:color w:val="000000"/>
                <w:sz w:val="18"/>
                <w:szCs w:val="18"/>
              </w:rPr>
            </w:pPr>
            <w:r w:rsidRPr="0030102D">
              <w:rPr>
                <w:rFonts w:ascii="Calibri" w:hAnsi="Calibri" w:cs="Calibri"/>
                <w:color w:val="000000"/>
                <w:sz w:val="18"/>
                <w:szCs w:val="18"/>
              </w:rPr>
              <w:t>19</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120945F7"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1 778 651,59</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08CDDC4A"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1 778 651,59</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5C88C844"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1F12D773"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3A2E82FA" w14:textId="77777777" w:rsidR="007F495C" w:rsidRPr="0030102D" w:rsidRDefault="007F495C">
            <w:pPr>
              <w:rPr>
                <w:rFonts w:ascii="Arial Narrow" w:hAnsi="Arial Narrow" w:cs="Calibri"/>
                <w:b/>
                <w:bCs/>
                <w:sz w:val="18"/>
                <w:szCs w:val="18"/>
              </w:rPr>
            </w:pPr>
            <w:r w:rsidRPr="0030102D">
              <w:rPr>
                <w:rFonts w:ascii="Arial Narrow" w:hAnsi="Arial Narrow" w:cs="Calibri"/>
                <w:b/>
                <w:bCs/>
                <w:sz w:val="18"/>
                <w:szCs w:val="18"/>
              </w:rPr>
              <w:t>Total Sillas y Butacas</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25638BDC" w14:textId="77777777" w:rsidR="007F495C" w:rsidRPr="0030102D" w:rsidRDefault="007F495C">
            <w:pPr>
              <w:jc w:val="center"/>
              <w:rPr>
                <w:rFonts w:ascii="Calibri" w:hAnsi="Calibri" w:cs="Calibri"/>
                <w:color w:val="000000"/>
                <w:sz w:val="18"/>
                <w:szCs w:val="18"/>
              </w:rPr>
            </w:pPr>
            <w:r w:rsidRPr="0030102D">
              <w:rPr>
                <w:rFonts w:ascii="Calibri" w:hAnsi="Calibri" w:cs="Calibri"/>
                <w:color w:val="000000"/>
                <w:sz w:val="18"/>
                <w:szCs w:val="18"/>
              </w:rPr>
              <w:t>18</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76F944FE"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1 971 511,88</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53D8CED1"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1 971 511,88</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3F82FC38"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10B2D22D"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30E007DB" w14:textId="77777777" w:rsidR="007F495C" w:rsidRPr="0030102D" w:rsidRDefault="007F495C">
            <w:pPr>
              <w:rPr>
                <w:rFonts w:ascii="Arial Narrow" w:hAnsi="Arial Narrow" w:cs="Calibri"/>
                <w:b/>
                <w:bCs/>
                <w:sz w:val="18"/>
                <w:szCs w:val="18"/>
              </w:rPr>
            </w:pPr>
            <w:r w:rsidRPr="0030102D">
              <w:rPr>
                <w:rFonts w:ascii="Arial Narrow" w:hAnsi="Arial Narrow" w:cs="Calibri"/>
                <w:b/>
                <w:bCs/>
                <w:sz w:val="18"/>
                <w:szCs w:val="18"/>
              </w:rPr>
              <w:t>Total Equipo de ventilación</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1D9A356D" w14:textId="77777777" w:rsidR="007F495C" w:rsidRPr="0030102D" w:rsidRDefault="007F495C">
            <w:pPr>
              <w:jc w:val="center"/>
              <w:rPr>
                <w:rFonts w:ascii="Calibri" w:hAnsi="Calibri" w:cs="Calibri"/>
                <w:color w:val="000000"/>
                <w:sz w:val="18"/>
                <w:szCs w:val="18"/>
              </w:rPr>
            </w:pPr>
            <w:r w:rsidRPr="0030102D">
              <w:rPr>
                <w:rFonts w:ascii="Calibri" w:hAnsi="Calibri" w:cs="Calibri"/>
                <w:color w:val="000000"/>
                <w:sz w:val="18"/>
                <w:szCs w:val="18"/>
              </w:rPr>
              <w:t>5</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40005A68"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2 834 280,00</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68993061"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2 834 280,00</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57E1E8F5"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1B7AE798"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3735D3A7" w14:textId="77777777" w:rsidR="007F495C" w:rsidRPr="0030102D" w:rsidRDefault="007F495C">
            <w:pPr>
              <w:rPr>
                <w:rFonts w:ascii="Arial Narrow" w:hAnsi="Arial Narrow" w:cs="Calibri"/>
                <w:b/>
                <w:bCs/>
                <w:sz w:val="18"/>
                <w:szCs w:val="18"/>
                <w:lang w:val="es-CR"/>
              </w:rPr>
            </w:pPr>
            <w:r w:rsidRPr="0030102D">
              <w:rPr>
                <w:rFonts w:ascii="Arial Narrow" w:hAnsi="Arial Narrow" w:cs="Calibri"/>
                <w:b/>
                <w:bCs/>
                <w:sz w:val="18"/>
                <w:szCs w:val="18"/>
                <w:lang w:val="es-CR"/>
              </w:rPr>
              <w:t>Total Mobiliario y equipo de Oficina</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27057633" w14:textId="77777777" w:rsidR="007F495C" w:rsidRPr="0030102D" w:rsidRDefault="007F495C">
            <w:pPr>
              <w:jc w:val="center"/>
              <w:rPr>
                <w:rFonts w:ascii="Calibri" w:hAnsi="Calibri" w:cs="Calibri"/>
                <w:color w:val="000000"/>
                <w:sz w:val="18"/>
                <w:szCs w:val="18"/>
              </w:rPr>
            </w:pPr>
            <w:r w:rsidRPr="0030102D">
              <w:rPr>
                <w:rFonts w:ascii="Calibri" w:hAnsi="Calibri" w:cs="Calibri"/>
                <w:color w:val="000000"/>
                <w:sz w:val="18"/>
                <w:szCs w:val="18"/>
              </w:rPr>
              <w:t>2</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179455C7"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300 800,00</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30AB5F34"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300 800,00</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3970124D"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2162F4BE"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551380F8" w14:textId="77777777" w:rsidR="007F495C" w:rsidRPr="0030102D" w:rsidRDefault="007F495C">
            <w:pPr>
              <w:rPr>
                <w:rFonts w:ascii="Arial Narrow" w:hAnsi="Arial Narrow" w:cs="Calibri"/>
                <w:b/>
                <w:bCs/>
                <w:sz w:val="18"/>
                <w:szCs w:val="18"/>
              </w:rPr>
            </w:pPr>
            <w:r w:rsidRPr="0030102D">
              <w:rPr>
                <w:rFonts w:ascii="Arial Narrow" w:hAnsi="Arial Narrow" w:cs="Calibri"/>
                <w:b/>
                <w:bCs/>
                <w:sz w:val="18"/>
                <w:szCs w:val="18"/>
              </w:rPr>
              <w:t>Total Computadoras</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68478042" w14:textId="77777777" w:rsidR="007F495C" w:rsidRPr="0030102D" w:rsidRDefault="007F495C">
            <w:pPr>
              <w:jc w:val="center"/>
              <w:rPr>
                <w:rFonts w:ascii="Calibri" w:hAnsi="Calibri" w:cs="Calibri"/>
                <w:color w:val="000000"/>
                <w:sz w:val="18"/>
                <w:szCs w:val="18"/>
              </w:rPr>
            </w:pPr>
            <w:r w:rsidRPr="0030102D">
              <w:rPr>
                <w:rFonts w:ascii="Calibri" w:hAnsi="Calibri" w:cs="Calibri"/>
                <w:color w:val="000000"/>
                <w:sz w:val="18"/>
                <w:szCs w:val="18"/>
              </w:rPr>
              <w:t>67</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1A105FD6"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34 828 430,71</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013951E3"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34 828 430,71</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0F072D56"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5D3F81CD"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6C53DA5A" w14:textId="77777777" w:rsidR="007F495C" w:rsidRPr="0030102D" w:rsidRDefault="007F495C">
            <w:pPr>
              <w:rPr>
                <w:rFonts w:ascii="Arial Narrow" w:hAnsi="Arial Narrow" w:cs="Calibri"/>
                <w:b/>
                <w:bCs/>
                <w:sz w:val="18"/>
                <w:szCs w:val="18"/>
              </w:rPr>
            </w:pPr>
            <w:r w:rsidRPr="0030102D">
              <w:rPr>
                <w:rFonts w:ascii="Arial Narrow" w:hAnsi="Arial Narrow" w:cs="Calibri"/>
                <w:b/>
                <w:bCs/>
                <w:sz w:val="18"/>
                <w:szCs w:val="18"/>
              </w:rPr>
              <w:t>Total Impresoras</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67EC8F2A" w14:textId="77777777" w:rsidR="007F495C" w:rsidRPr="0030102D" w:rsidRDefault="007F495C">
            <w:pPr>
              <w:jc w:val="center"/>
              <w:rPr>
                <w:rFonts w:ascii="Calibri" w:hAnsi="Calibri" w:cs="Calibri"/>
                <w:color w:val="000000"/>
                <w:sz w:val="18"/>
                <w:szCs w:val="18"/>
              </w:rPr>
            </w:pPr>
            <w:r w:rsidRPr="0030102D">
              <w:rPr>
                <w:rFonts w:ascii="Calibri" w:hAnsi="Calibri" w:cs="Calibri"/>
                <w:color w:val="000000"/>
                <w:sz w:val="18"/>
                <w:szCs w:val="18"/>
              </w:rPr>
              <w:t>22</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793D2608"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10 141 010,06</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39E8F0B3"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10 141 010,06</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3866DD2B"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61C7814F"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686384BD" w14:textId="77777777" w:rsidR="007F495C" w:rsidRPr="0030102D" w:rsidRDefault="007F495C">
            <w:pPr>
              <w:rPr>
                <w:rFonts w:ascii="Arial Narrow" w:hAnsi="Arial Narrow" w:cs="Calibri"/>
                <w:b/>
                <w:bCs/>
                <w:sz w:val="18"/>
                <w:szCs w:val="18"/>
              </w:rPr>
            </w:pPr>
            <w:r w:rsidRPr="0030102D">
              <w:rPr>
                <w:rFonts w:ascii="Arial Narrow" w:hAnsi="Arial Narrow" w:cs="Calibri"/>
                <w:b/>
                <w:bCs/>
                <w:sz w:val="18"/>
                <w:szCs w:val="18"/>
              </w:rPr>
              <w:t>Total Monitores</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4CE83CBF" w14:textId="77777777" w:rsidR="007F495C" w:rsidRPr="0030102D" w:rsidRDefault="007F495C">
            <w:pPr>
              <w:jc w:val="center"/>
              <w:rPr>
                <w:rFonts w:ascii="Calibri" w:hAnsi="Calibri" w:cs="Calibri"/>
                <w:color w:val="000000"/>
                <w:sz w:val="18"/>
                <w:szCs w:val="18"/>
              </w:rPr>
            </w:pPr>
            <w:r w:rsidRPr="0030102D">
              <w:rPr>
                <w:rFonts w:ascii="Calibri" w:hAnsi="Calibri" w:cs="Calibri"/>
                <w:color w:val="000000"/>
                <w:sz w:val="18"/>
                <w:szCs w:val="18"/>
              </w:rPr>
              <w:t>50</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046F4F6C"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5 250 143,60</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3D468228"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5 250 143,60</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54FBFA8B"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33969C8B"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3DB8933C" w14:textId="77777777" w:rsidR="007F495C" w:rsidRPr="0030102D" w:rsidRDefault="007F495C">
            <w:pPr>
              <w:rPr>
                <w:rFonts w:ascii="Arial Narrow" w:hAnsi="Arial Narrow" w:cs="Calibri"/>
                <w:b/>
                <w:bCs/>
                <w:sz w:val="18"/>
                <w:szCs w:val="18"/>
              </w:rPr>
            </w:pPr>
            <w:r w:rsidRPr="0030102D">
              <w:rPr>
                <w:rFonts w:ascii="Arial Narrow" w:hAnsi="Arial Narrow" w:cs="Calibri"/>
                <w:b/>
                <w:bCs/>
                <w:sz w:val="18"/>
                <w:szCs w:val="18"/>
              </w:rPr>
              <w:t>Total UPS</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6CF52EF9" w14:textId="77777777" w:rsidR="007F495C" w:rsidRPr="0030102D" w:rsidRDefault="007F495C">
            <w:pPr>
              <w:jc w:val="center"/>
              <w:rPr>
                <w:rFonts w:ascii="Calibri" w:hAnsi="Calibri" w:cs="Calibri"/>
                <w:b/>
                <w:bCs/>
                <w:color w:val="000000"/>
                <w:sz w:val="18"/>
                <w:szCs w:val="18"/>
              </w:rPr>
            </w:pPr>
            <w:r w:rsidRPr="0030102D">
              <w:rPr>
                <w:rFonts w:ascii="Calibri" w:hAnsi="Calibri" w:cs="Calibri"/>
                <w:b/>
                <w:bCs/>
                <w:color w:val="000000"/>
                <w:sz w:val="18"/>
                <w:szCs w:val="18"/>
              </w:rPr>
              <w:t>4</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1517FFEB"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749 455,75</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54C19EC8"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749 455,75</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22F53247"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24E7F05C"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340056AA" w14:textId="77777777" w:rsidR="007F495C" w:rsidRPr="0030102D" w:rsidRDefault="007F495C">
            <w:pPr>
              <w:rPr>
                <w:rFonts w:ascii="Arial Narrow" w:hAnsi="Arial Narrow" w:cs="Calibri"/>
                <w:b/>
                <w:bCs/>
                <w:sz w:val="18"/>
                <w:szCs w:val="18"/>
                <w:lang w:val="es-CR"/>
              </w:rPr>
            </w:pPr>
            <w:r w:rsidRPr="0030102D">
              <w:rPr>
                <w:rFonts w:ascii="Arial Narrow" w:hAnsi="Arial Narrow" w:cs="Calibri"/>
                <w:b/>
                <w:bCs/>
                <w:sz w:val="18"/>
                <w:szCs w:val="18"/>
                <w:lang w:val="es-CR"/>
              </w:rPr>
              <w:lastRenderedPageBreak/>
              <w:t>Total Otros Equipos de Computación</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0C098D41" w14:textId="77777777" w:rsidR="007F495C" w:rsidRPr="0030102D" w:rsidRDefault="007F495C">
            <w:pPr>
              <w:jc w:val="center"/>
              <w:rPr>
                <w:rFonts w:ascii="Calibri" w:hAnsi="Calibri" w:cs="Calibri"/>
                <w:b/>
                <w:bCs/>
                <w:color w:val="000000"/>
                <w:sz w:val="18"/>
                <w:szCs w:val="18"/>
              </w:rPr>
            </w:pPr>
            <w:r w:rsidRPr="0030102D">
              <w:rPr>
                <w:rFonts w:ascii="Calibri" w:hAnsi="Calibri" w:cs="Calibri"/>
                <w:b/>
                <w:bCs/>
                <w:color w:val="000000"/>
                <w:sz w:val="18"/>
                <w:szCs w:val="18"/>
              </w:rPr>
              <w:t>10</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657CB3C1"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1 440 761,13</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7C08D557"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1 440 761,13</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79ED6FD3"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172276DC"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70FCB2E4" w14:textId="77777777" w:rsidR="007F495C" w:rsidRPr="0030102D" w:rsidRDefault="007F495C">
            <w:pPr>
              <w:rPr>
                <w:rFonts w:ascii="Arial Narrow" w:hAnsi="Arial Narrow" w:cs="Calibri"/>
                <w:b/>
                <w:bCs/>
                <w:sz w:val="18"/>
                <w:szCs w:val="18"/>
                <w:lang w:val="es-CR"/>
              </w:rPr>
            </w:pPr>
            <w:r w:rsidRPr="0030102D">
              <w:rPr>
                <w:rFonts w:ascii="Arial Narrow" w:hAnsi="Arial Narrow" w:cs="Calibri"/>
                <w:b/>
                <w:bCs/>
                <w:sz w:val="18"/>
                <w:szCs w:val="18"/>
                <w:lang w:val="es-CR"/>
              </w:rPr>
              <w:t>Total Otros Equipos de Seguridad</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2967BAE2" w14:textId="77777777" w:rsidR="007F495C" w:rsidRPr="0030102D" w:rsidRDefault="007F495C">
            <w:pPr>
              <w:jc w:val="center"/>
              <w:rPr>
                <w:rFonts w:ascii="Calibri" w:hAnsi="Calibri" w:cs="Calibri"/>
                <w:b/>
                <w:bCs/>
                <w:color w:val="000000"/>
                <w:sz w:val="18"/>
                <w:szCs w:val="18"/>
              </w:rPr>
            </w:pPr>
            <w:r w:rsidRPr="0030102D">
              <w:rPr>
                <w:rFonts w:ascii="Calibri" w:hAnsi="Calibri" w:cs="Calibri"/>
                <w:b/>
                <w:bCs/>
                <w:color w:val="000000"/>
                <w:sz w:val="18"/>
                <w:szCs w:val="18"/>
              </w:rPr>
              <w:t>1</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0B7932DE"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203 400,32</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43A11C0E"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203 400,32</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16BE21C6"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72E784FF"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203685CE" w14:textId="77777777" w:rsidR="007F495C" w:rsidRPr="0030102D" w:rsidRDefault="007F495C">
            <w:pPr>
              <w:rPr>
                <w:rFonts w:ascii="Arial Narrow" w:hAnsi="Arial Narrow" w:cs="Calibri"/>
                <w:b/>
                <w:bCs/>
                <w:sz w:val="18"/>
                <w:szCs w:val="18"/>
              </w:rPr>
            </w:pPr>
            <w:r w:rsidRPr="0030102D">
              <w:rPr>
                <w:rFonts w:ascii="Arial Narrow" w:hAnsi="Arial Narrow" w:cs="Calibri"/>
                <w:b/>
                <w:bCs/>
                <w:sz w:val="18"/>
                <w:szCs w:val="18"/>
              </w:rPr>
              <w:t>Total Equipo Doméstico</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66B7E5EF" w14:textId="77777777" w:rsidR="007F495C" w:rsidRPr="0030102D" w:rsidRDefault="007F495C">
            <w:pPr>
              <w:jc w:val="center"/>
              <w:rPr>
                <w:rFonts w:ascii="Calibri" w:hAnsi="Calibri" w:cs="Calibri"/>
                <w:b/>
                <w:bCs/>
                <w:color w:val="000000"/>
                <w:sz w:val="18"/>
                <w:szCs w:val="18"/>
              </w:rPr>
            </w:pPr>
            <w:r w:rsidRPr="0030102D">
              <w:rPr>
                <w:rFonts w:ascii="Calibri" w:hAnsi="Calibri" w:cs="Calibri"/>
                <w:b/>
                <w:bCs/>
                <w:color w:val="000000"/>
                <w:sz w:val="18"/>
                <w:szCs w:val="18"/>
              </w:rPr>
              <w:t>3</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37FCE135"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243 060,00</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7B5890DB"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243 060,00</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0FBA2343"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16B010C2"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36E62BAA" w14:textId="77777777" w:rsidR="007F495C" w:rsidRPr="0030102D" w:rsidRDefault="007F495C">
            <w:pPr>
              <w:rPr>
                <w:rFonts w:ascii="Arial Narrow" w:hAnsi="Arial Narrow" w:cs="Calibri"/>
                <w:b/>
                <w:bCs/>
                <w:sz w:val="18"/>
                <w:szCs w:val="18"/>
              </w:rPr>
            </w:pPr>
            <w:r w:rsidRPr="0030102D">
              <w:rPr>
                <w:rFonts w:ascii="Arial Narrow" w:hAnsi="Arial Narrow" w:cs="Calibri"/>
                <w:b/>
                <w:bCs/>
                <w:sz w:val="18"/>
                <w:szCs w:val="18"/>
              </w:rPr>
              <w:t>Total Equipo Fotográfico</w:t>
            </w:r>
          </w:p>
        </w:tc>
        <w:tc>
          <w:tcPr>
            <w:tcW w:w="987" w:type="dxa"/>
            <w:tcBorders>
              <w:top w:val="nil"/>
              <w:left w:val="nil"/>
              <w:bottom w:val="single" w:sz="8" w:space="0" w:color="auto"/>
              <w:right w:val="single" w:sz="8" w:space="0" w:color="auto"/>
            </w:tcBorders>
            <w:shd w:val="clear" w:color="auto" w:fill="auto"/>
            <w:noWrap/>
            <w:vAlign w:val="bottom"/>
            <w:hideMark/>
          </w:tcPr>
          <w:p w14:paraId="3725EA81" w14:textId="77777777" w:rsidR="007F495C" w:rsidRPr="0030102D" w:rsidRDefault="007F495C">
            <w:pPr>
              <w:jc w:val="center"/>
              <w:rPr>
                <w:rFonts w:ascii="Calibri" w:hAnsi="Calibri" w:cs="Calibri"/>
                <w:b/>
                <w:bCs/>
                <w:color w:val="000000"/>
                <w:sz w:val="18"/>
                <w:szCs w:val="18"/>
              </w:rPr>
            </w:pPr>
            <w:r w:rsidRPr="0030102D">
              <w:rPr>
                <w:rFonts w:ascii="Calibri" w:hAnsi="Calibri" w:cs="Calibri"/>
                <w:b/>
                <w:bCs/>
                <w:color w:val="000000"/>
                <w:sz w:val="18"/>
                <w:szCs w:val="18"/>
              </w:rPr>
              <w:t>4</w:t>
            </w:r>
          </w:p>
        </w:tc>
        <w:tc>
          <w:tcPr>
            <w:tcW w:w="1565" w:type="dxa"/>
            <w:tcBorders>
              <w:top w:val="nil"/>
              <w:left w:val="nil"/>
              <w:bottom w:val="single" w:sz="8" w:space="0" w:color="auto"/>
              <w:right w:val="single" w:sz="4" w:space="0" w:color="auto"/>
            </w:tcBorders>
            <w:shd w:val="clear" w:color="000000" w:fill="FFFFFF"/>
            <w:noWrap/>
            <w:vAlign w:val="bottom"/>
            <w:hideMark/>
          </w:tcPr>
          <w:p w14:paraId="44A23739"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442 062,50</w:t>
            </w:r>
          </w:p>
        </w:tc>
        <w:tc>
          <w:tcPr>
            <w:tcW w:w="1701" w:type="dxa"/>
            <w:tcBorders>
              <w:top w:val="nil"/>
              <w:left w:val="single" w:sz="4" w:space="0" w:color="auto"/>
              <w:bottom w:val="single" w:sz="8" w:space="0" w:color="auto"/>
              <w:right w:val="single" w:sz="4" w:space="0" w:color="auto"/>
            </w:tcBorders>
            <w:shd w:val="clear" w:color="000000" w:fill="FFFFFF"/>
            <w:noWrap/>
            <w:vAlign w:val="bottom"/>
            <w:hideMark/>
          </w:tcPr>
          <w:p w14:paraId="1E2D4FD0"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442 062,50</w:t>
            </w:r>
          </w:p>
        </w:tc>
        <w:tc>
          <w:tcPr>
            <w:tcW w:w="1134" w:type="dxa"/>
            <w:tcBorders>
              <w:top w:val="nil"/>
              <w:left w:val="nil"/>
              <w:bottom w:val="single" w:sz="8" w:space="0" w:color="auto"/>
              <w:right w:val="single" w:sz="8" w:space="0" w:color="auto"/>
            </w:tcBorders>
            <w:shd w:val="clear" w:color="000000" w:fill="FFFFFF"/>
            <w:noWrap/>
            <w:vAlign w:val="bottom"/>
            <w:hideMark/>
          </w:tcPr>
          <w:p w14:paraId="4B5BAAB0"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523C3405" w14:textId="77777777" w:rsidTr="0030102D">
        <w:trPr>
          <w:trHeight w:val="300"/>
        </w:trPr>
        <w:tc>
          <w:tcPr>
            <w:tcW w:w="3392" w:type="dxa"/>
            <w:tcBorders>
              <w:top w:val="nil"/>
              <w:left w:val="single" w:sz="8" w:space="0" w:color="auto"/>
              <w:bottom w:val="single" w:sz="8" w:space="0" w:color="auto"/>
              <w:right w:val="single" w:sz="8" w:space="0" w:color="auto"/>
            </w:tcBorders>
            <w:shd w:val="clear" w:color="auto" w:fill="D9E2F3" w:themeFill="accent1" w:themeFillTint="33"/>
            <w:vAlign w:val="bottom"/>
            <w:hideMark/>
          </w:tcPr>
          <w:p w14:paraId="7B7FAEC0" w14:textId="77777777" w:rsidR="007F495C" w:rsidRPr="0030102D" w:rsidRDefault="007F495C">
            <w:pPr>
              <w:jc w:val="center"/>
              <w:rPr>
                <w:rFonts w:ascii="Arial Narrow" w:hAnsi="Arial Narrow" w:cs="Calibri"/>
                <w:b/>
                <w:bCs/>
                <w:color w:val="000000"/>
                <w:sz w:val="18"/>
                <w:szCs w:val="18"/>
              </w:rPr>
            </w:pPr>
            <w:r w:rsidRPr="0030102D">
              <w:rPr>
                <w:rFonts w:ascii="Arial Narrow" w:hAnsi="Arial Narrow" w:cs="Calibri"/>
                <w:b/>
                <w:bCs/>
                <w:color w:val="000000"/>
                <w:sz w:val="18"/>
                <w:szCs w:val="18"/>
              </w:rPr>
              <w:t>TOTALES</w:t>
            </w:r>
          </w:p>
        </w:tc>
        <w:tc>
          <w:tcPr>
            <w:tcW w:w="987" w:type="dxa"/>
            <w:tcBorders>
              <w:top w:val="nil"/>
              <w:left w:val="nil"/>
              <w:bottom w:val="single" w:sz="8" w:space="0" w:color="auto"/>
              <w:right w:val="single" w:sz="8" w:space="0" w:color="auto"/>
            </w:tcBorders>
            <w:shd w:val="clear" w:color="auto" w:fill="D9E2F3" w:themeFill="accent1" w:themeFillTint="33"/>
            <w:noWrap/>
            <w:vAlign w:val="bottom"/>
            <w:hideMark/>
          </w:tcPr>
          <w:p w14:paraId="6C5FF881" w14:textId="77777777" w:rsidR="007F495C" w:rsidRPr="0030102D" w:rsidRDefault="007F495C">
            <w:pPr>
              <w:jc w:val="center"/>
              <w:rPr>
                <w:rFonts w:ascii="Calibri" w:hAnsi="Calibri" w:cs="Calibri"/>
                <w:b/>
                <w:bCs/>
                <w:color w:val="000000"/>
                <w:sz w:val="18"/>
                <w:szCs w:val="18"/>
              </w:rPr>
            </w:pPr>
            <w:r w:rsidRPr="0030102D">
              <w:rPr>
                <w:rFonts w:ascii="Calibri" w:hAnsi="Calibri" w:cs="Calibri"/>
                <w:b/>
                <w:bCs/>
                <w:color w:val="000000"/>
                <w:sz w:val="18"/>
                <w:szCs w:val="18"/>
              </w:rPr>
              <w:t>327</w:t>
            </w:r>
          </w:p>
        </w:tc>
        <w:tc>
          <w:tcPr>
            <w:tcW w:w="1565" w:type="dxa"/>
            <w:tcBorders>
              <w:top w:val="nil"/>
              <w:left w:val="nil"/>
              <w:bottom w:val="single" w:sz="8" w:space="0" w:color="auto"/>
              <w:right w:val="single" w:sz="4" w:space="0" w:color="auto"/>
            </w:tcBorders>
            <w:shd w:val="clear" w:color="auto" w:fill="D9E2F3" w:themeFill="accent1" w:themeFillTint="33"/>
            <w:noWrap/>
            <w:vAlign w:val="bottom"/>
            <w:hideMark/>
          </w:tcPr>
          <w:p w14:paraId="38CD5756" w14:textId="48B251DE" w:rsidR="007F495C" w:rsidRPr="0030102D" w:rsidRDefault="00513E6F" w:rsidP="007F495C">
            <w:pPr>
              <w:ind w:left="-105"/>
              <w:jc w:val="right"/>
              <w:rPr>
                <w:rFonts w:ascii="Arial Narrow" w:hAnsi="Arial Narrow" w:cs="Calibri"/>
                <w:b/>
                <w:bCs/>
                <w:sz w:val="18"/>
                <w:szCs w:val="18"/>
              </w:rPr>
            </w:pPr>
            <w:r w:rsidRPr="0030102D">
              <w:rPr>
                <w:rFonts w:ascii="Arial" w:hAnsi="Arial" w:cs="Arial"/>
                <w:sz w:val="18"/>
                <w:szCs w:val="18"/>
                <w:lang w:val="es-CR"/>
              </w:rPr>
              <w:t>₡</w:t>
            </w:r>
            <w:r w:rsidR="007F495C" w:rsidRPr="0030102D">
              <w:rPr>
                <w:rFonts w:ascii="Arial Narrow" w:hAnsi="Arial Narrow" w:cs="Calibri"/>
                <w:b/>
                <w:bCs/>
                <w:sz w:val="18"/>
                <w:szCs w:val="18"/>
              </w:rPr>
              <w:t>1 043 479 553,75</w:t>
            </w:r>
          </w:p>
        </w:tc>
        <w:tc>
          <w:tcPr>
            <w:tcW w:w="1701" w:type="dxa"/>
            <w:tcBorders>
              <w:top w:val="nil"/>
              <w:left w:val="single" w:sz="4" w:space="0" w:color="auto"/>
              <w:bottom w:val="single" w:sz="8" w:space="0" w:color="auto"/>
              <w:right w:val="single" w:sz="4" w:space="0" w:color="auto"/>
            </w:tcBorders>
            <w:shd w:val="clear" w:color="auto" w:fill="D9E2F3" w:themeFill="accent1" w:themeFillTint="33"/>
            <w:noWrap/>
            <w:vAlign w:val="bottom"/>
            <w:hideMark/>
          </w:tcPr>
          <w:p w14:paraId="389C5C6E" w14:textId="7BFB869D" w:rsidR="007F495C" w:rsidRPr="0030102D" w:rsidRDefault="00513E6F">
            <w:pPr>
              <w:jc w:val="right"/>
              <w:rPr>
                <w:rFonts w:ascii="Arial Narrow" w:hAnsi="Arial Narrow" w:cs="Calibri"/>
                <w:b/>
                <w:bCs/>
                <w:sz w:val="18"/>
                <w:szCs w:val="18"/>
              </w:rPr>
            </w:pPr>
            <w:r w:rsidRPr="0030102D">
              <w:rPr>
                <w:rFonts w:ascii="Arial" w:hAnsi="Arial" w:cs="Arial"/>
                <w:sz w:val="18"/>
                <w:szCs w:val="18"/>
                <w:lang w:val="es-CR"/>
              </w:rPr>
              <w:t>₡</w:t>
            </w:r>
            <w:r w:rsidR="007F495C" w:rsidRPr="0030102D">
              <w:rPr>
                <w:rFonts w:ascii="Arial Narrow" w:hAnsi="Arial Narrow" w:cs="Calibri"/>
                <w:b/>
                <w:bCs/>
                <w:sz w:val="18"/>
                <w:szCs w:val="18"/>
              </w:rPr>
              <w:t>1 043 479 553,75</w:t>
            </w:r>
          </w:p>
        </w:tc>
        <w:tc>
          <w:tcPr>
            <w:tcW w:w="1134" w:type="dxa"/>
            <w:tcBorders>
              <w:top w:val="nil"/>
              <w:left w:val="nil"/>
              <w:bottom w:val="single" w:sz="8" w:space="0" w:color="auto"/>
              <w:right w:val="single" w:sz="8" w:space="0" w:color="auto"/>
            </w:tcBorders>
            <w:shd w:val="clear" w:color="auto" w:fill="D9E2F3" w:themeFill="accent1" w:themeFillTint="33"/>
            <w:noWrap/>
            <w:vAlign w:val="bottom"/>
            <w:hideMark/>
          </w:tcPr>
          <w:p w14:paraId="6192A7CC" w14:textId="7B68347C" w:rsidR="007F495C" w:rsidRPr="0030102D" w:rsidRDefault="00513E6F">
            <w:pPr>
              <w:jc w:val="right"/>
              <w:rPr>
                <w:rFonts w:ascii="Arial Narrow" w:hAnsi="Arial Narrow" w:cs="Calibri"/>
                <w:b/>
                <w:bCs/>
                <w:sz w:val="18"/>
                <w:szCs w:val="18"/>
              </w:rPr>
            </w:pPr>
            <w:r w:rsidRPr="0030102D">
              <w:rPr>
                <w:rFonts w:ascii="Arial" w:hAnsi="Arial" w:cs="Arial"/>
                <w:sz w:val="18"/>
                <w:szCs w:val="18"/>
                <w:lang w:val="es-CR"/>
              </w:rPr>
              <w:t>₡</w:t>
            </w:r>
            <w:r w:rsidR="007F495C" w:rsidRPr="0030102D">
              <w:rPr>
                <w:rFonts w:ascii="Arial Narrow" w:hAnsi="Arial Narrow" w:cs="Calibri"/>
                <w:b/>
                <w:bCs/>
                <w:sz w:val="18"/>
                <w:szCs w:val="18"/>
              </w:rPr>
              <w:t>0,00</w:t>
            </w:r>
          </w:p>
        </w:tc>
      </w:tr>
    </w:tbl>
    <w:p w14:paraId="7305ACA5" w14:textId="77777777" w:rsidR="00873ED5" w:rsidRPr="00873ED5" w:rsidRDefault="00873ED5" w:rsidP="00A20221">
      <w:pPr>
        <w:rPr>
          <w:lang w:val="es-CR"/>
        </w:rPr>
      </w:pPr>
    </w:p>
    <w:p w14:paraId="2E21D040" w14:textId="77777777" w:rsidR="000554C0" w:rsidRDefault="000554C0" w:rsidP="00A20221"/>
    <w:p w14:paraId="25E0239E" w14:textId="77777777" w:rsidR="000554C0" w:rsidRDefault="000554C0" w:rsidP="00A20221"/>
    <w:p w14:paraId="3875AC1B" w14:textId="1C898D4B" w:rsidR="00E157A7" w:rsidRPr="00E157A7" w:rsidRDefault="00A20221" w:rsidP="00A20221">
      <w:pPr>
        <w:rPr>
          <w:rFonts w:ascii="Arial Narrow" w:hAnsi="Arial Narrow"/>
          <w:sz w:val="22"/>
          <w:lang w:val="es-CR"/>
        </w:rPr>
      </w:pPr>
      <w:r w:rsidRPr="00A91674">
        <w:fldChar w:fldCharType="begin"/>
      </w:r>
      <w:r w:rsidRPr="00A91674">
        <w:rPr>
          <w:lang w:val="es-CR"/>
        </w:rPr>
        <w:instrText xml:space="preserve"> LINK </w:instrText>
      </w:r>
      <w:r w:rsidR="005E1A40">
        <w:rPr>
          <w:lang w:val="es-CR"/>
        </w:rPr>
        <w:instrText xml:space="preserve">Excel.SheetMacroEnabled.12 "C:\\Users\\arges\\OneDrive\\Desktop\\Municipalidades\\Buenos Aires\\Cierre Abril 2024\\15603_P1_2023_ Notas_Contables_Instituciones_Vinculadas.xlsm" "Notas BS!R40C1:R42C6" </w:instrText>
      </w:r>
      <w:r w:rsidRPr="00A91674">
        <w:rPr>
          <w:lang w:val="es-CR"/>
        </w:rPr>
        <w:instrText xml:space="preserve">\a \f 4 \h </w:instrText>
      </w:r>
      <w:r w:rsidR="00C20673" w:rsidRPr="00A91674">
        <w:rPr>
          <w:lang w:val="es-CR"/>
        </w:rPr>
        <w:instrText xml:space="preserve"> \* MERGEFORMAT </w:instrText>
      </w:r>
      <w:r w:rsidRPr="00A91674">
        <w:fldChar w:fldCharType="separate"/>
      </w:r>
    </w:p>
    <w:tbl>
      <w:tblPr>
        <w:tblW w:w="8779" w:type="dxa"/>
        <w:tblLook w:val="04A0" w:firstRow="1" w:lastRow="0" w:firstColumn="1" w:lastColumn="0" w:noHBand="0" w:noVBand="1"/>
      </w:tblPr>
      <w:tblGrid>
        <w:gridCol w:w="1026"/>
        <w:gridCol w:w="3134"/>
        <w:gridCol w:w="600"/>
        <w:gridCol w:w="1420"/>
        <w:gridCol w:w="1580"/>
        <w:gridCol w:w="1019"/>
      </w:tblGrid>
      <w:tr w:rsidR="00E157A7" w:rsidRPr="00E157A7" w14:paraId="084074E9" w14:textId="77777777" w:rsidTr="0030102D">
        <w:trPr>
          <w:divId w:val="1796211813"/>
          <w:trHeight w:val="300"/>
        </w:trPr>
        <w:tc>
          <w:tcPr>
            <w:tcW w:w="10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3A43D4A" w14:textId="3C0F77DA" w:rsidR="00E157A7" w:rsidRPr="00E157A7" w:rsidRDefault="00E157A7" w:rsidP="00E157A7">
            <w:pPr>
              <w:jc w:val="both"/>
              <w:rPr>
                <w:rFonts w:ascii="Arial Narrow" w:hAnsi="Arial Narrow" w:cs="Calibri"/>
                <w:b/>
                <w:bCs/>
                <w:color w:val="FFFFFF"/>
                <w:sz w:val="18"/>
                <w:szCs w:val="18"/>
              </w:rPr>
            </w:pPr>
            <w:r w:rsidRPr="00E157A7">
              <w:rPr>
                <w:rFonts w:ascii="Arial Narrow" w:hAnsi="Arial Narrow" w:cs="Calibri"/>
                <w:b/>
                <w:bCs/>
                <w:color w:val="FFFFFF"/>
                <w:sz w:val="18"/>
                <w:szCs w:val="18"/>
              </w:rPr>
              <w:t xml:space="preserve">Cuenta </w:t>
            </w:r>
          </w:p>
        </w:tc>
        <w:tc>
          <w:tcPr>
            <w:tcW w:w="313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ED00AF5"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41595B"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C0DD7BD"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1A6C23"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Periodo Anterior </w:t>
            </w:r>
          </w:p>
        </w:tc>
        <w:tc>
          <w:tcPr>
            <w:tcW w:w="1019" w:type="dxa"/>
            <w:tcBorders>
              <w:top w:val="single" w:sz="8" w:space="0" w:color="auto"/>
              <w:left w:val="nil"/>
              <w:bottom w:val="single" w:sz="8" w:space="0" w:color="auto"/>
              <w:right w:val="single" w:sz="8" w:space="0" w:color="auto"/>
            </w:tcBorders>
            <w:shd w:val="clear" w:color="000000" w:fill="366092"/>
            <w:noWrap/>
            <w:vAlign w:val="center"/>
            <w:hideMark/>
          </w:tcPr>
          <w:p w14:paraId="12B36BEF"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Diferencia </w:t>
            </w:r>
          </w:p>
        </w:tc>
      </w:tr>
      <w:tr w:rsidR="00E157A7" w:rsidRPr="00E157A7" w14:paraId="48C0D2A7" w14:textId="77777777" w:rsidTr="0030102D">
        <w:trPr>
          <w:divId w:val="1796211813"/>
          <w:trHeight w:val="300"/>
        </w:trPr>
        <w:tc>
          <w:tcPr>
            <w:tcW w:w="1026" w:type="dxa"/>
            <w:vMerge/>
            <w:tcBorders>
              <w:top w:val="single" w:sz="8" w:space="0" w:color="auto"/>
              <w:left w:val="single" w:sz="8" w:space="0" w:color="auto"/>
              <w:bottom w:val="single" w:sz="8" w:space="0" w:color="000000"/>
              <w:right w:val="single" w:sz="8" w:space="0" w:color="auto"/>
            </w:tcBorders>
            <w:vAlign w:val="center"/>
            <w:hideMark/>
          </w:tcPr>
          <w:p w14:paraId="2BD1D441" w14:textId="77777777" w:rsidR="00E157A7" w:rsidRPr="00E157A7" w:rsidRDefault="00E157A7" w:rsidP="00E157A7">
            <w:pPr>
              <w:rPr>
                <w:rFonts w:ascii="Arial Narrow" w:hAnsi="Arial Narrow" w:cs="Calibri"/>
                <w:b/>
                <w:bCs/>
                <w:color w:val="FFFFFF"/>
                <w:sz w:val="18"/>
                <w:szCs w:val="18"/>
              </w:rPr>
            </w:pPr>
          </w:p>
        </w:tc>
        <w:tc>
          <w:tcPr>
            <w:tcW w:w="3134" w:type="dxa"/>
            <w:vMerge/>
            <w:tcBorders>
              <w:top w:val="single" w:sz="8" w:space="0" w:color="auto"/>
              <w:left w:val="single" w:sz="8" w:space="0" w:color="auto"/>
              <w:bottom w:val="single" w:sz="8" w:space="0" w:color="000000"/>
              <w:right w:val="single" w:sz="8" w:space="0" w:color="auto"/>
            </w:tcBorders>
            <w:vAlign w:val="center"/>
            <w:hideMark/>
          </w:tcPr>
          <w:p w14:paraId="2BC891A3"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887F3C1" w14:textId="77777777" w:rsidR="00E157A7" w:rsidRPr="00E157A7" w:rsidRDefault="00E157A7" w:rsidP="00E157A7">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29F0F47" w14:textId="77777777" w:rsidR="00E157A7" w:rsidRPr="00E157A7" w:rsidRDefault="00E157A7" w:rsidP="00E157A7">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B19DA4E" w14:textId="77777777" w:rsidR="00E157A7" w:rsidRPr="00E157A7" w:rsidRDefault="00E157A7" w:rsidP="00E157A7">
            <w:pPr>
              <w:rPr>
                <w:rFonts w:ascii="Arial Narrow" w:hAnsi="Arial Narrow" w:cs="Calibri"/>
                <w:b/>
                <w:bCs/>
                <w:color w:val="FFFFFF"/>
                <w:sz w:val="18"/>
                <w:szCs w:val="18"/>
              </w:rPr>
            </w:pPr>
          </w:p>
        </w:tc>
        <w:tc>
          <w:tcPr>
            <w:tcW w:w="1019" w:type="dxa"/>
            <w:tcBorders>
              <w:top w:val="nil"/>
              <w:left w:val="nil"/>
              <w:bottom w:val="single" w:sz="8" w:space="0" w:color="auto"/>
              <w:right w:val="single" w:sz="8" w:space="0" w:color="auto"/>
            </w:tcBorders>
            <w:shd w:val="clear" w:color="000000" w:fill="366092"/>
            <w:noWrap/>
            <w:vAlign w:val="center"/>
            <w:hideMark/>
          </w:tcPr>
          <w:p w14:paraId="39D8AF10" w14:textId="77777777" w:rsidR="00E157A7" w:rsidRPr="00E157A7" w:rsidRDefault="00E157A7" w:rsidP="00E157A7">
            <w:pPr>
              <w:jc w:val="center"/>
              <w:rPr>
                <w:rFonts w:ascii="Arial Narrow" w:hAnsi="Arial Narrow" w:cs="Calibri"/>
                <w:color w:val="FFFFFF"/>
                <w:sz w:val="18"/>
                <w:szCs w:val="18"/>
              </w:rPr>
            </w:pPr>
            <w:r w:rsidRPr="00E157A7">
              <w:rPr>
                <w:rFonts w:ascii="Arial Narrow" w:hAnsi="Arial Narrow" w:cs="Calibri"/>
                <w:color w:val="FFFFFF"/>
                <w:sz w:val="18"/>
                <w:szCs w:val="18"/>
              </w:rPr>
              <w:t>%</w:t>
            </w:r>
          </w:p>
        </w:tc>
      </w:tr>
      <w:tr w:rsidR="00E157A7" w:rsidRPr="00E157A7" w14:paraId="6548BDD8" w14:textId="77777777" w:rsidTr="0030102D">
        <w:trPr>
          <w:divId w:val="1796211813"/>
          <w:trHeight w:val="300"/>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14:paraId="285E2257"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1.2.5.02.</w:t>
            </w:r>
          </w:p>
        </w:tc>
        <w:tc>
          <w:tcPr>
            <w:tcW w:w="3134" w:type="dxa"/>
            <w:tcBorders>
              <w:top w:val="nil"/>
              <w:left w:val="nil"/>
              <w:bottom w:val="single" w:sz="8" w:space="0" w:color="auto"/>
              <w:right w:val="single" w:sz="8" w:space="0" w:color="auto"/>
            </w:tcBorders>
            <w:shd w:val="clear" w:color="auto" w:fill="auto"/>
            <w:vAlign w:val="center"/>
            <w:hideMark/>
          </w:tcPr>
          <w:p w14:paraId="3E583CFF"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Propiedades de inversión</w:t>
            </w:r>
          </w:p>
        </w:tc>
        <w:tc>
          <w:tcPr>
            <w:tcW w:w="600" w:type="dxa"/>
            <w:tcBorders>
              <w:top w:val="nil"/>
              <w:left w:val="nil"/>
              <w:bottom w:val="single" w:sz="8" w:space="0" w:color="auto"/>
              <w:right w:val="single" w:sz="8" w:space="0" w:color="auto"/>
            </w:tcBorders>
            <w:shd w:val="clear" w:color="auto" w:fill="auto"/>
            <w:noWrap/>
            <w:vAlign w:val="center"/>
            <w:hideMark/>
          </w:tcPr>
          <w:p w14:paraId="5A28D0DC"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6AE17A09" w14:textId="67686CBA"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 xml:space="preserve"> </w:t>
            </w: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67139D9C" w14:textId="372D85EE"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 xml:space="preserve"> </w:t>
            </w: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                          -   </w:t>
            </w:r>
          </w:p>
        </w:tc>
        <w:tc>
          <w:tcPr>
            <w:tcW w:w="1019" w:type="dxa"/>
            <w:tcBorders>
              <w:top w:val="nil"/>
              <w:left w:val="nil"/>
              <w:bottom w:val="single" w:sz="8" w:space="0" w:color="auto"/>
              <w:right w:val="single" w:sz="8" w:space="0" w:color="auto"/>
            </w:tcBorders>
            <w:shd w:val="clear" w:color="auto" w:fill="auto"/>
            <w:noWrap/>
            <w:vAlign w:val="center"/>
            <w:hideMark/>
          </w:tcPr>
          <w:p w14:paraId="76924AB3"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0,00%</w:t>
            </w:r>
          </w:p>
        </w:tc>
      </w:tr>
    </w:tbl>
    <w:p w14:paraId="52C7AA60" w14:textId="296CD8F0" w:rsidR="00C245EA" w:rsidRDefault="00A20221" w:rsidP="0030102D">
      <w:pPr>
        <w:rPr>
          <w:rFonts w:ascii="Arial Narrow" w:hAnsi="Arial Narrow"/>
        </w:rPr>
      </w:pPr>
      <w:r w:rsidRPr="00A91674">
        <w:rPr>
          <w:rFonts w:ascii="Arial Narrow" w:hAnsi="Arial Narrow"/>
        </w:rPr>
        <w:fldChar w:fldCharType="end"/>
      </w:r>
    </w:p>
    <w:p w14:paraId="35A45E88" w14:textId="75302350" w:rsidR="00692DC8" w:rsidRPr="00C245EA" w:rsidRDefault="00692DC8" w:rsidP="00A20221">
      <w:pPr>
        <w:rPr>
          <w:rFonts w:ascii="Arial Narrow" w:hAnsi="Arial Narrow"/>
          <w:lang w:val="es-CR"/>
        </w:rPr>
      </w:pPr>
      <w:r w:rsidRPr="00C245EA">
        <w:rPr>
          <w:rFonts w:ascii="Arial Narrow" w:hAnsi="Arial Narrow"/>
          <w:lang w:val="es-CR"/>
        </w:rPr>
        <w:t>Base Contable</w:t>
      </w:r>
    </w:p>
    <w:p w14:paraId="52849B38" w14:textId="77777777" w:rsidR="006836C5" w:rsidRPr="00C245EA" w:rsidRDefault="006836C5" w:rsidP="00A20221">
      <w:pPr>
        <w:rPr>
          <w:rFonts w:ascii="Arial Narrow" w:hAnsi="Arial Narrow"/>
          <w:lang w:val="es-CR"/>
        </w:rPr>
      </w:pPr>
    </w:p>
    <w:p w14:paraId="7C9E13BB" w14:textId="5A2B29C2" w:rsidR="00692DC8" w:rsidRPr="00C245EA" w:rsidRDefault="00692DC8" w:rsidP="0011777B">
      <w:pPr>
        <w:rPr>
          <w:rFonts w:ascii="Arial Narrow" w:hAnsi="Arial Narrow"/>
          <w:lang w:val="es-CR"/>
        </w:rPr>
      </w:pPr>
      <w:r w:rsidRPr="00C245EA">
        <w:rPr>
          <w:rFonts w:ascii="Arial Narrow" w:hAnsi="Arial Narrow"/>
          <w:lang w:val="es-CR"/>
        </w:rPr>
        <w:t>Marque con 1, si cumple</w:t>
      </w:r>
    </w:p>
    <w:p w14:paraId="44EDCB52" w14:textId="77777777" w:rsidR="006836C5" w:rsidRPr="00C245EA" w:rsidRDefault="006836C5" w:rsidP="0011777B">
      <w:pPr>
        <w:rPr>
          <w:rFonts w:ascii="Arial Narrow" w:hAnsi="Arial Narrow"/>
          <w:lang w:val="es-CR"/>
        </w:rPr>
      </w:pPr>
    </w:p>
    <w:tbl>
      <w:tblPr>
        <w:tblW w:w="7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0"/>
        <w:gridCol w:w="680"/>
      </w:tblGrid>
      <w:tr w:rsidR="00802DCC" w:rsidRPr="003E3E61" w14:paraId="5D76E65A" w14:textId="77777777" w:rsidTr="00802DCC">
        <w:trPr>
          <w:trHeight w:val="324"/>
        </w:trPr>
        <w:tc>
          <w:tcPr>
            <w:tcW w:w="6400" w:type="dxa"/>
            <w:shd w:val="clear" w:color="auto" w:fill="auto"/>
            <w:vAlign w:val="center"/>
            <w:hideMark/>
          </w:tcPr>
          <w:p w14:paraId="18D3E416" w14:textId="77777777" w:rsidR="00802DCC" w:rsidRPr="00A91674" w:rsidRDefault="00802DCC" w:rsidP="00802DCC">
            <w:pPr>
              <w:rPr>
                <w:rFonts w:ascii="Arial Narrow" w:hAnsi="Arial Narrow" w:cs="Calibri"/>
                <w:color w:val="000000"/>
                <w:lang w:val="es-CR" w:eastAsia="es-CR"/>
              </w:rPr>
            </w:pPr>
            <w:r w:rsidRPr="00A91674">
              <w:rPr>
                <w:rFonts w:ascii="Arial Narrow" w:hAnsi="Arial Narrow" w:cs="Calibri"/>
                <w:color w:val="000000"/>
                <w:lang w:val="es-ES" w:eastAsia="es-CR"/>
              </w:rPr>
              <w:t>Propiedades están debidamente registrados en Registro Nacional</w:t>
            </w:r>
          </w:p>
        </w:tc>
        <w:tc>
          <w:tcPr>
            <w:tcW w:w="680" w:type="dxa"/>
            <w:shd w:val="clear" w:color="auto" w:fill="auto"/>
            <w:noWrap/>
            <w:vAlign w:val="center"/>
            <w:hideMark/>
          </w:tcPr>
          <w:p w14:paraId="13E1EE12" w14:textId="77777777" w:rsidR="00802DCC" w:rsidRPr="00A91674" w:rsidRDefault="00802DCC" w:rsidP="00802DCC">
            <w:pPr>
              <w:rPr>
                <w:rFonts w:ascii="Arial Narrow" w:hAnsi="Arial Narrow" w:cs="Calibri"/>
                <w:color w:val="000000"/>
                <w:lang w:val="es-CR" w:eastAsia="es-CR"/>
              </w:rPr>
            </w:pPr>
            <w:r w:rsidRPr="00A91674">
              <w:rPr>
                <w:rFonts w:ascii="Arial Narrow" w:hAnsi="Arial Narrow" w:cs="Calibri"/>
                <w:color w:val="000000"/>
                <w:lang w:val="es-ES" w:eastAsia="es-CR"/>
              </w:rPr>
              <w:t> </w:t>
            </w:r>
          </w:p>
        </w:tc>
      </w:tr>
      <w:tr w:rsidR="00802DCC" w:rsidRPr="003E3E61" w14:paraId="53D1E3A9" w14:textId="77777777" w:rsidTr="00802DCC">
        <w:trPr>
          <w:trHeight w:val="324"/>
        </w:trPr>
        <w:tc>
          <w:tcPr>
            <w:tcW w:w="6400" w:type="dxa"/>
            <w:shd w:val="clear" w:color="auto" w:fill="auto"/>
            <w:noWrap/>
            <w:vAlign w:val="center"/>
            <w:hideMark/>
          </w:tcPr>
          <w:p w14:paraId="35700547" w14:textId="77777777" w:rsidR="00802DCC" w:rsidRPr="00A91674" w:rsidRDefault="00802DCC" w:rsidP="00802DCC">
            <w:pPr>
              <w:rPr>
                <w:rFonts w:ascii="Arial Narrow" w:hAnsi="Arial Narrow" w:cs="Calibri"/>
                <w:color w:val="000000"/>
                <w:lang w:val="es-CR" w:eastAsia="es-CR"/>
              </w:rPr>
            </w:pPr>
            <w:r w:rsidRPr="00A91674">
              <w:rPr>
                <w:rFonts w:ascii="Arial Narrow" w:hAnsi="Arial Narrow" w:cs="Calibri"/>
                <w:color w:val="000000"/>
                <w:lang w:val="es-ES" w:eastAsia="es-CR"/>
              </w:rPr>
              <w:t>Propiedades cuentan con planos inscritos</w:t>
            </w:r>
          </w:p>
        </w:tc>
        <w:tc>
          <w:tcPr>
            <w:tcW w:w="680" w:type="dxa"/>
            <w:shd w:val="clear" w:color="auto" w:fill="auto"/>
            <w:noWrap/>
            <w:vAlign w:val="center"/>
            <w:hideMark/>
          </w:tcPr>
          <w:p w14:paraId="258754EE" w14:textId="77777777" w:rsidR="00802DCC" w:rsidRPr="00A91674" w:rsidRDefault="00802DCC" w:rsidP="00802DCC">
            <w:pPr>
              <w:rPr>
                <w:rFonts w:ascii="Arial Narrow" w:hAnsi="Arial Narrow" w:cs="Calibri"/>
                <w:color w:val="000000"/>
                <w:lang w:val="es-CR" w:eastAsia="es-CR"/>
              </w:rPr>
            </w:pPr>
            <w:r w:rsidRPr="00A91674">
              <w:rPr>
                <w:rFonts w:ascii="Arial Narrow" w:hAnsi="Arial Narrow" w:cs="Calibri"/>
                <w:color w:val="000000"/>
                <w:lang w:val="es-ES" w:eastAsia="es-CR"/>
              </w:rPr>
              <w:t> </w:t>
            </w:r>
          </w:p>
        </w:tc>
      </w:tr>
      <w:tr w:rsidR="00802DCC" w:rsidRPr="003E3E61" w14:paraId="367559F4" w14:textId="77777777" w:rsidTr="00802DCC">
        <w:trPr>
          <w:trHeight w:val="324"/>
        </w:trPr>
        <w:tc>
          <w:tcPr>
            <w:tcW w:w="6400" w:type="dxa"/>
            <w:shd w:val="clear" w:color="auto" w:fill="auto"/>
            <w:noWrap/>
            <w:vAlign w:val="center"/>
            <w:hideMark/>
          </w:tcPr>
          <w:p w14:paraId="3617A2E3" w14:textId="77777777" w:rsidR="00802DCC" w:rsidRPr="00A91674" w:rsidRDefault="00802DCC" w:rsidP="00802DCC">
            <w:pPr>
              <w:rPr>
                <w:rFonts w:ascii="Arial Narrow" w:hAnsi="Arial Narrow" w:cs="Calibri"/>
                <w:color w:val="000000"/>
                <w:lang w:val="es-CR" w:eastAsia="es-CR"/>
              </w:rPr>
            </w:pPr>
            <w:r w:rsidRPr="00A91674">
              <w:rPr>
                <w:rFonts w:ascii="Arial Narrow" w:hAnsi="Arial Narrow" w:cs="Calibri"/>
                <w:color w:val="000000"/>
                <w:lang w:val="es-ES" w:eastAsia="es-CR"/>
              </w:rPr>
              <w:t>Se tiene control con el uso de las Propiedades</w:t>
            </w:r>
          </w:p>
        </w:tc>
        <w:tc>
          <w:tcPr>
            <w:tcW w:w="680" w:type="dxa"/>
            <w:shd w:val="clear" w:color="auto" w:fill="auto"/>
            <w:noWrap/>
            <w:vAlign w:val="center"/>
            <w:hideMark/>
          </w:tcPr>
          <w:p w14:paraId="43D0A5CC" w14:textId="77777777" w:rsidR="00802DCC" w:rsidRPr="00A91674" w:rsidRDefault="00802DCC" w:rsidP="00802DCC">
            <w:pPr>
              <w:rPr>
                <w:rFonts w:ascii="Arial Narrow" w:hAnsi="Arial Narrow" w:cs="Calibri"/>
                <w:color w:val="000000"/>
                <w:lang w:val="es-CR" w:eastAsia="es-CR"/>
              </w:rPr>
            </w:pPr>
            <w:r w:rsidRPr="00A91674">
              <w:rPr>
                <w:rFonts w:ascii="Arial Narrow" w:hAnsi="Arial Narrow" w:cs="Calibri"/>
                <w:color w:val="000000"/>
                <w:lang w:val="es-ES" w:eastAsia="es-CR"/>
              </w:rPr>
              <w:t> </w:t>
            </w:r>
          </w:p>
        </w:tc>
      </w:tr>
      <w:tr w:rsidR="00802DCC" w:rsidRPr="003E3E61" w14:paraId="13725C3D" w14:textId="77777777" w:rsidTr="00802DCC">
        <w:trPr>
          <w:trHeight w:val="324"/>
        </w:trPr>
        <w:tc>
          <w:tcPr>
            <w:tcW w:w="6400" w:type="dxa"/>
            <w:shd w:val="clear" w:color="auto" w:fill="auto"/>
            <w:noWrap/>
            <w:vAlign w:val="center"/>
            <w:hideMark/>
          </w:tcPr>
          <w:p w14:paraId="4F08AD1F" w14:textId="77777777" w:rsidR="00802DCC" w:rsidRPr="00A91674" w:rsidRDefault="00802DCC" w:rsidP="00802DCC">
            <w:pPr>
              <w:rPr>
                <w:rFonts w:ascii="Arial Narrow" w:hAnsi="Arial Narrow" w:cs="Calibri"/>
                <w:color w:val="000000"/>
                <w:lang w:val="es-CR" w:eastAsia="es-CR"/>
              </w:rPr>
            </w:pPr>
            <w:r w:rsidRPr="00A91674">
              <w:rPr>
                <w:rFonts w:ascii="Arial Narrow" w:hAnsi="Arial Narrow" w:cs="Calibri"/>
                <w:color w:val="000000"/>
                <w:lang w:val="es-ES" w:eastAsia="es-CR"/>
              </w:rPr>
              <w:t>Se tiene Propiedades ocupados ilegalmente.</w:t>
            </w:r>
          </w:p>
        </w:tc>
        <w:tc>
          <w:tcPr>
            <w:tcW w:w="680" w:type="dxa"/>
            <w:shd w:val="clear" w:color="auto" w:fill="auto"/>
            <w:noWrap/>
            <w:vAlign w:val="center"/>
            <w:hideMark/>
          </w:tcPr>
          <w:p w14:paraId="1AE6630B" w14:textId="77777777" w:rsidR="00802DCC" w:rsidRPr="00A91674" w:rsidRDefault="00802DCC" w:rsidP="00802DCC">
            <w:pPr>
              <w:rPr>
                <w:rFonts w:ascii="Arial Narrow" w:hAnsi="Arial Narrow" w:cs="Calibri"/>
                <w:color w:val="000000"/>
                <w:lang w:val="es-CR" w:eastAsia="es-CR"/>
              </w:rPr>
            </w:pPr>
            <w:r w:rsidRPr="00A91674">
              <w:rPr>
                <w:rFonts w:ascii="Arial Narrow" w:hAnsi="Arial Narrow" w:cs="Calibri"/>
                <w:color w:val="000000"/>
                <w:lang w:val="es-ES" w:eastAsia="es-CR"/>
              </w:rPr>
              <w:t> </w:t>
            </w:r>
          </w:p>
        </w:tc>
      </w:tr>
    </w:tbl>
    <w:p w14:paraId="69F3A59E" w14:textId="77777777" w:rsidR="0030102D" w:rsidRDefault="0030102D" w:rsidP="0030102D">
      <w:pPr>
        <w:rPr>
          <w:rFonts w:ascii="Arial Narrow" w:hAnsi="Arial Narrow"/>
          <w:b/>
          <w:lang w:val="es-ES"/>
        </w:rPr>
      </w:pPr>
    </w:p>
    <w:p w14:paraId="2F8679D5" w14:textId="743680AF" w:rsidR="006836C5" w:rsidRPr="00A91674" w:rsidRDefault="00692DC8" w:rsidP="0030102D">
      <w:pPr>
        <w:rPr>
          <w:rFonts w:ascii="Arial Narrow" w:hAnsi="Arial Narrow"/>
          <w:b/>
          <w:lang w:val="es-ES"/>
        </w:rPr>
      </w:pPr>
      <w:r w:rsidRPr="00A91674">
        <w:rPr>
          <w:rFonts w:ascii="Arial Narrow" w:hAnsi="Arial Narrow"/>
          <w:b/>
          <w:lang w:val="es-ES"/>
        </w:rPr>
        <w:t>Revelación:</w:t>
      </w:r>
    </w:p>
    <w:p w14:paraId="70ADC0A0" w14:textId="38CD1AB6" w:rsidR="00C75039" w:rsidRPr="00A91674" w:rsidRDefault="00654C21" w:rsidP="0030102D">
      <w:pPr>
        <w:rPr>
          <w:rFonts w:ascii="Arial Narrow" w:hAnsi="Arial Narrow"/>
          <w:b/>
          <w:lang w:val="es-ES"/>
        </w:rPr>
      </w:pPr>
      <w:r w:rsidRPr="00A91674">
        <w:rPr>
          <w:rFonts w:ascii="Arial Narrow" w:hAnsi="Arial Narrow" w:cs="Calibri"/>
          <w:color w:val="000000"/>
          <w:lang w:eastAsia="es-CR"/>
        </w:rPr>
        <w:fldChar w:fldCharType="begin"/>
      </w:r>
      <w:r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NOTAS_POR_CUENTA!F42C8 </w:instrText>
      </w:r>
      <w:r w:rsidRPr="00A91674">
        <w:rPr>
          <w:rFonts w:ascii="Arial Narrow" w:hAnsi="Arial Narrow" w:cs="Calibri"/>
          <w:color w:val="000000"/>
          <w:lang w:val="es-CR" w:eastAsia="es-CR"/>
        </w:rPr>
        <w:instrText xml:space="preserve">\a \f 5 \h  \* MERGEFORMAT </w:instrText>
      </w:r>
      <w:r w:rsidRPr="00A91674">
        <w:rPr>
          <w:rFonts w:ascii="Arial Narrow" w:hAnsi="Arial Narrow" w:cs="Calibri"/>
          <w:color w:val="000000"/>
          <w:lang w:eastAsia="es-CR"/>
        </w:rPr>
        <w:fldChar w:fldCharType="separate"/>
      </w:r>
    </w:p>
    <w:p w14:paraId="4E000486" w14:textId="44438A09" w:rsidR="00C75039" w:rsidRPr="00A91674" w:rsidRDefault="00C75039" w:rsidP="006836C5">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Propiedades de inversión, representa el 0,00% del total del Activo, que comparado al periodo anterior genera una variación absoluta de 0 000,00 que corresponde a un Aumento del 0,00% de recursos disponibles.</w:t>
      </w:r>
    </w:p>
    <w:p w14:paraId="6E135B2D" w14:textId="77777777" w:rsidR="006836C5" w:rsidRPr="00A91674" w:rsidRDefault="006836C5" w:rsidP="006836C5">
      <w:pPr>
        <w:jc w:val="both"/>
        <w:rPr>
          <w:rFonts w:ascii="Arial Narrow" w:hAnsi="Arial Narrow" w:cs="Calibri"/>
          <w:color w:val="000000"/>
          <w:lang w:val="es-CR" w:eastAsia="es-CR"/>
        </w:rPr>
      </w:pPr>
    </w:p>
    <w:p w14:paraId="79038D13" w14:textId="77777777" w:rsidR="006836C5" w:rsidRPr="00A91674" w:rsidRDefault="00654C21" w:rsidP="00C245EA">
      <w:pPr>
        <w:jc w:val="both"/>
        <w:rPr>
          <w:rFonts w:ascii="Arial Narrow" w:hAnsi="Arial Narrow"/>
          <w:lang w:val="es-CR" w:eastAsia="es-CR"/>
        </w:rPr>
      </w:pPr>
      <w:r w:rsidRPr="00A91674">
        <w:rPr>
          <w:rFonts w:ascii="Arial Narrow" w:hAnsi="Arial Narrow" w:cs="Calibri"/>
          <w:color w:val="000000"/>
          <w:lang w:eastAsia="es-CR"/>
        </w:rPr>
        <w:fldChar w:fldCharType="end"/>
      </w:r>
      <w:r w:rsidR="00692DC8" w:rsidRPr="00A91674">
        <w:rPr>
          <w:rFonts w:ascii="Arial Narrow" w:hAnsi="Arial Narrow"/>
          <w:highlight w:val="lightGray"/>
          <w:lang w:val="es-CR" w:eastAsia="es-CR"/>
        </w:rPr>
        <w:t>Las variaciones de la cuenta son producto de (Indicar la razón de las variaciones de un periodo a otro):</w:t>
      </w:r>
      <w:r w:rsidR="00692DC8" w:rsidRPr="00A91674">
        <w:rPr>
          <w:rFonts w:ascii="Arial Narrow" w:hAnsi="Arial Narrow"/>
          <w:lang w:val="es-CR" w:eastAsia="es-CR"/>
        </w:rPr>
        <w:t xml:space="preserve"> </w:t>
      </w:r>
    </w:p>
    <w:p w14:paraId="37B7E655" w14:textId="77777777" w:rsidR="000554C0" w:rsidRDefault="000554C0" w:rsidP="00A20221">
      <w:pPr>
        <w:rPr>
          <w:rFonts w:ascii="Arial Narrow" w:hAnsi="Arial Narrow"/>
          <w:lang w:val="es-ES"/>
        </w:rPr>
      </w:pPr>
    </w:p>
    <w:p w14:paraId="1AFA31BA" w14:textId="77777777" w:rsidR="000554C0" w:rsidRDefault="000554C0" w:rsidP="00A20221">
      <w:pPr>
        <w:rPr>
          <w:rFonts w:ascii="Arial Narrow" w:hAnsi="Arial Narrow"/>
          <w:lang w:val="es-ES"/>
        </w:rPr>
      </w:pPr>
    </w:p>
    <w:p w14:paraId="3951F2F3" w14:textId="68E7AD8F" w:rsidR="00C75039" w:rsidRPr="00A91674" w:rsidRDefault="00654C21" w:rsidP="0030102D">
      <w:pPr>
        <w:rPr>
          <w:rFonts w:ascii="Arial Narrow" w:hAnsi="Arial Narrow"/>
          <w:lang w:val="es-CR" w:eastAsia="es-CR"/>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NOTAS_POR_CUENTA!F44C1:F46C6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tbl>
      <w:tblPr>
        <w:tblW w:w="8742" w:type="dxa"/>
        <w:tblCellMar>
          <w:left w:w="70" w:type="dxa"/>
          <w:right w:w="70" w:type="dxa"/>
        </w:tblCellMar>
        <w:tblLook w:val="04A0" w:firstRow="1" w:lastRow="0" w:firstColumn="1" w:lastColumn="0" w:noHBand="0" w:noVBand="1"/>
      </w:tblPr>
      <w:tblGrid>
        <w:gridCol w:w="983"/>
        <w:gridCol w:w="3118"/>
        <w:gridCol w:w="500"/>
        <w:gridCol w:w="1586"/>
        <w:gridCol w:w="1563"/>
        <w:gridCol w:w="992"/>
      </w:tblGrid>
      <w:tr w:rsidR="00C75039" w:rsidRPr="00A91674" w14:paraId="30C0235C" w14:textId="77777777" w:rsidTr="0030102D">
        <w:trPr>
          <w:divId w:val="414134411"/>
          <w:trHeight w:val="324"/>
        </w:trPr>
        <w:tc>
          <w:tcPr>
            <w:tcW w:w="98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C5A2CB" w14:textId="22E153A0" w:rsidR="00C75039" w:rsidRPr="00A91674" w:rsidRDefault="00C75039" w:rsidP="0030102D">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11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7032667" w14:textId="77777777" w:rsidR="00C75039" w:rsidRPr="00A91674" w:rsidRDefault="00C75039" w:rsidP="0030102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E52365" w14:textId="77777777" w:rsidR="00C75039" w:rsidRPr="00A91674" w:rsidRDefault="00C75039" w:rsidP="0030102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8BBBB3" w14:textId="77777777" w:rsidR="00C75039" w:rsidRPr="00A91674" w:rsidRDefault="00C75039" w:rsidP="0030102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6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AC8BFB" w14:textId="77777777" w:rsidR="00C75039" w:rsidRPr="00A91674" w:rsidRDefault="00C75039" w:rsidP="0030102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992" w:type="dxa"/>
            <w:tcBorders>
              <w:top w:val="single" w:sz="8" w:space="0" w:color="auto"/>
              <w:left w:val="nil"/>
              <w:bottom w:val="single" w:sz="8" w:space="0" w:color="auto"/>
              <w:right w:val="single" w:sz="8" w:space="0" w:color="auto"/>
            </w:tcBorders>
            <w:shd w:val="clear" w:color="000000" w:fill="366092"/>
            <w:noWrap/>
            <w:vAlign w:val="center"/>
            <w:hideMark/>
          </w:tcPr>
          <w:p w14:paraId="048300BE" w14:textId="77777777" w:rsidR="00C75039" w:rsidRPr="00A91674" w:rsidRDefault="00C75039" w:rsidP="0030102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21F6EB4A" w14:textId="77777777" w:rsidTr="0030102D">
        <w:trPr>
          <w:divId w:val="414134411"/>
          <w:trHeight w:val="324"/>
        </w:trPr>
        <w:tc>
          <w:tcPr>
            <w:tcW w:w="983" w:type="dxa"/>
            <w:vMerge/>
            <w:tcBorders>
              <w:top w:val="single" w:sz="8" w:space="0" w:color="auto"/>
              <w:left w:val="single" w:sz="8" w:space="0" w:color="auto"/>
              <w:bottom w:val="single" w:sz="8" w:space="0" w:color="000000"/>
              <w:right w:val="single" w:sz="8" w:space="0" w:color="auto"/>
            </w:tcBorders>
            <w:vAlign w:val="center"/>
            <w:hideMark/>
          </w:tcPr>
          <w:p w14:paraId="56194BF3" w14:textId="77777777" w:rsidR="00C75039" w:rsidRPr="00A91674" w:rsidRDefault="00C75039" w:rsidP="0030102D">
            <w:pPr>
              <w:rPr>
                <w:rFonts w:ascii="Arial Narrow" w:hAnsi="Arial Narrow" w:cs="Calibri"/>
                <w:b/>
                <w:bCs/>
                <w:color w:val="FFFFFF"/>
                <w:sz w:val="18"/>
                <w:szCs w:val="18"/>
                <w:lang w:eastAsia="es-CR"/>
              </w:rPr>
            </w:pPr>
          </w:p>
        </w:tc>
        <w:tc>
          <w:tcPr>
            <w:tcW w:w="3118" w:type="dxa"/>
            <w:vMerge/>
            <w:tcBorders>
              <w:top w:val="single" w:sz="8" w:space="0" w:color="auto"/>
              <w:left w:val="single" w:sz="8" w:space="0" w:color="auto"/>
              <w:bottom w:val="single" w:sz="8" w:space="0" w:color="000000"/>
              <w:right w:val="single" w:sz="8" w:space="0" w:color="auto"/>
            </w:tcBorders>
            <w:vAlign w:val="center"/>
            <w:hideMark/>
          </w:tcPr>
          <w:p w14:paraId="238386B7" w14:textId="77777777" w:rsidR="00C75039" w:rsidRPr="00A91674" w:rsidRDefault="00C75039" w:rsidP="0030102D">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07D3E15E" w14:textId="77777777" w:rsidR="00C75039" w:rsidRPr="00A91674" w:rsidRDefault="00C75039" w:rsidP="0030102D">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6679802E" w14:textId="77777777" w:rsidR="00C75039" w:rsidRPr="00A91674" w:rsidRDefault="00C75039" w:rsidP="0030102D">
            <w:pPr>
              <w:rPr>
                <w:rFonts w:ascii="Arial Narrow" w:hAnsi="Arial Narrow" w:cs="Calibri"/>
                <w:b/>
                <w:bCs/>
                <w:color w:val="FFFFFF"/>
                <w:sz w:val="18"/>
                <w:szCs w:val="18"/>
                <w:lang w:eastAsia="es-CR"/>
              </w:rPr>
            </w:pPr>
          </w:p>
        </w:tc>
        <w:tc>
          <w:tcPr>
            <w:tcW w:w="1563" w:type="dxa"/>
            <w:vMerge/>
            <w:tcBorders>
              <w:top w:val="single" w:sz="8" w:space="0" w:color="auto"/>
              <w:left w:val="single" w:sz="8" w:space="0" w:color="auto"/>
              <w:bottom w:val="single" w:sz="8" w:space="0" w:color="000000"/>
              <w:right w:val="single" w:sz="8" w:space="0" w:color="auto"/>
            </w:tcBorders>
            <w:vAlign w:val="center"/>
            <w:hideMark/>
          </w:tcPr>
          <w:p w14:paraId="5E3744EB" w14:textId="77777777" w:rsidR="00C75039" w:rsidRPr="00A91674" w:rsidRDefault="00C75039" w:rsidP="0030102D">
            <w:pPr>
              <w:rPr>
                <w:rFonts w:ascii="Arial Narrow" w:hAnsi="Arial Narrow" w:cs="Calibri"/>
                <w:b/>
                <w:bCs/>
                <w:color w:val="FFFFFF"/>
                <w:sz w:val="18"/>
                <w:szCs w:val="18"/>
                <w:lang w:eastAsia="es-CR"/>
              </w:rPr>
            </w:pPr>
          </w:p>
        </w:tc>
        <w:tc>
          <w:tcPr>
            <w:tcW w:w="992" w:type="dxa"/>
            <w:tcBorders>
              <w:top w:val="nil"/>
              <w:left w:val="nil"/>
              <w:bottom w:val="single" w:sz="8" w:space="0" w:color="auto"/>
              <w:right w:val="single" w:sz="8" w:space="0" w:color="auto"/>
            </w:tcBorders>
            <w:shd w:val="clear" w:color="000000" w:fill="366092"/>
            <w:noWrap/>
            <w:vAlign w:val="center"/>
            <w:hideMark/>
          </w:tcPr>
          <w:p w14:paraId="095BCDE8" w14:textId="77777777" w:rsidR="00C75039" w:rsidRPr="00A91674" w:rsidRDefault="00C75039" w:rsidP="0030102D">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6677F43A" w14:textId="77777777" w:rsidTr="0030102D">
        <w:trPr>
          <w:divId w:val="414134411"/>
          <w:trHeight w:val="324"/>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18AD3D98" w14:textId="77777777" w:rsidR="00C75039" w:rsidRPr="00A91674" w:rsidRDefault="00C75039" w:rsidP="0030102D">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1.2.5.03.</w:t>
            </w:r>
          </w:p>
        </w:tc>
        <w:tc>
          <w:tcPr>
            <w:tcW w:w="3118" w:type="dxa"/>
            <w:tcBorders>
              <w:top w:val="nil"/>
              <w:left w:val="nil"/>
              <w:bottom w:val="single" w:sz="8" w:space="0" w:color="auto"/>
              <w:right w:val="single" w:sz="8" w:space="0" w:color="auto"/>
            </w:tcBorders>
            <w:shd w:val="clear" w:color="auto" w:fill="auto"/>
            <w:vAlign w:val="center"/>
            <w:hideMark/>
          </w:tcPr>
          <w:p w14:paraId="49209D2D" w14:textId="77777777" w:rsidR="00C75039" w:rsidRPr="00A91674" w:rsidRDefault="00C75039" w:rsidP="0030102D">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Activos biológicos no concesionados</w:t>
            </w:r>
          </w:p>
        </w:tc>
        <w:tc>
          <w:tcPr>
            <w:tcW w:w="500" w:type="dxa"/>
            <w:tcBorders>
              <w:top w:val="nil"/>
              <w:left w:val="nil"/>
              <w:bottom w:val="single" w:sz="8" w:space="0" w:color="auto"/>
              <w:right w:val="single" w:sz="8" w:space="0" w:color="auto"/>
            </w:tcBorders>
            <w:shd w:val="clear" w:color="auto" w:fill="auto"/>
            <w:noWrap/>
            <w:vAlign w:val="center"/>
            <w:hideMark/>
          </w:tcPr>
          <w:p w14:paraId="033AA097" w14:textId="77777777" w:rsidR="00C75039" w:rsidRPr="00A91674" w:rsidRDefault="00C75039" w:rsidP="0030102D">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10</w:t>
            </w:r>
          </w:p>
        </w:tc>
        <w:tc>
          <w:tcPr>
            <w:tcW w:w="1586" w:type="dxa"/>
            <w:tcBorders>
              <w:top w:val="nil"/>
              <w:left w:val="nil"/>
              <w:bottom w:val="single" w:sz="8" w:space="0" w:color="auto"/>
              <w:right w:val="single" w:sz="8" w:space="0" w:color="auto"/>
            </w:tcBorders>
            <w:shd w:val="clear" w:color="auto" w:fill="auto"/>
            <w:noWrap/>
            <w:vAlign w:val="center"/>
            <w:hideMark/>
          </w:tcPr>
          <w:p w14:paraId="7B2F8124" w14:textId="77777777" w:rsidR="00C75039" w:rsidRPr="00A91674" w:rsidRDefault="00C75039" w:rsidP="0030102D">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3" w:type="dxa"/>
            <w:tcBorders>
              <w:top w:val="nil"/>
              <w:left w:val="nil"/>
              <w:bottom w:val="single" w:sz="8" w:space="0" w:color="auto"/>
              <w:right w:val="single" w:sz="8" w:space="0" w:color="auto"/>
            </w:tcBorders>
            <w:shd w:val="clear" w:color="auto" w:fill="auto"/>
            <w:noWrap/>
            <w:vAlign w:val="center"/>
            <w:hideMark/>
          </w:tcPr>
          <w:p w14:paraId="687A3C70" w14:textId="77777777" w:rsidR="00C75039" w:rsidRPr="00A91674" w:rsidRDefault="00C75039" w:rsidP="0030102D">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992" w:type="dxa"/>
            <w:tcBorders>
              <w:top w:val="nil"/>
              <w:left w:val="nil"/>
              <w:bottom w:val="single" w:sz="8" w:space="0" w:color="auto"/>
              <w:right w:val="single" w:sz="8" w:space="0" w:color="auto"/>
            </w:tcBorders>
            <w:shd w:val="clear" w:color="auto" w:fill="auto"/>
            <w:noWrap/>
            <w:vAlign w:val="center"/>
            <w:hideMark/>
          </w:tcPr>
          <w:p w14:paraId="346D76EB" w14:textId="77777777" w:rsidR="00C75039" w:rsidRPr="00A91674" w:rsidRDefault="00C75039" w:rsidP="0030102D">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12578781" w14:textId="77777777" w:rsidR="0030102D" w:rsidRDefault="00654C21" w:rsidP="0030102D">
      <w:pPr>
        <w:rPr>
          <w:rFonts w:ascii="Arial Narrow" w:hAnsi="Arial Narrow"/>
          <w:b/>
          <w:lang w:val="es-ES"/>
        </w:rPr>
      </w:pPr>
      <w:r w:rsidRPr="00A91674">
        <w:rPr>
          <w:rFonts w:ascii="Arial Narrow" w:hAnsi="Arial Narrow"/>
          <w:b/>
          <w:lang w:val="es-ES"/>
        </w:rPr>
        <w:fldChar w:fldCharType="end"/>
      </w:r>
    </w:p>
    <w:p w14:paraId="0861E5EB" w14:textId="4880DAD2" w:rsidR="006836C5" w:rsidRPr="00A91674" w:rsidRDefault="00692DC8" w:rsidP="0030102D">
      <w:pPr>
        <w:rPr>
          <w:rFonts w:ascii="Arial Narrow" w:hAnsi="Arial Narrow"/>
          <w:b/>
          <w:lang w:val="es-ES"/>
        </w:rPr>
      </w:pPr>
      <w:r w:rsidRPr="00A91674">
        <w:rPr>
          <w:rFonts w:ascii="Arial Narrow" w:hAnsi="Arial Narrow"/>
          <w:b/>
          <w:lang w:val="es-ES"/>
        </w:rPr>
        <w:t>Revelación:</w:t>
      </w:r>
    </w:p>
    <w:p w14:paraId="5767411A" w14:textId="723F7B16" w:rsidR="00C75039" w:rsidRPr="00A91674" w:rsidRDefault="00654C21" w:rsidP="00436591">
      <w:pPr>
        <w:rPr>
          <w:rFonts w:ascii="Arial Narrow" w:hAnsi="Arial Narrow"/>
          <w:b/>
          <w:sz w:val="20"/>
          <w:szCs w:val="20"/>
          <w:lang w:eastAsia="es-CR"/>
        </w:rPr>
      </w:pPr>
      <w:r w:rsidRPr="00A91674">
        <w:rPr>
          <w:rFonts w:ascii="Arial Narrow" w:hAnsi="Arial Narrow" w:cs="Calibri"/>
          <w:color w:val="000000"/>
          <w:lang w:eastAsia="es-CR"/>
        </w:rPr>
        <w:fldChar w:fldCharType="begin"/>
      </w:r>
      <w:r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NOTAS_POR_CUENTA!F46C8 </w:instrText>
      </w:r>
      <w:r w:rsidRPr="00A91674">
        <w:rPr>
          <w:rFonts w:ascii="Arial Narrow" w:hAnsi="Arial Narrow" w:cs="Calibri"/>
          <w:color w:val="000000"/>
          <w:lang w:eastAsia="es-CR"/>
        </w:rPr>
        <w:instrText xml:space="preserve">\a \f 5 \h  \* MERGEFORMAT </w:instrText>
      </w:r>
      <w:r w:rsidRPr="00A91674">
        <w:rPr>
          <w:rFonts w:ascii="Arial Narrow" w:hAnsi="Arial Narrow" w:cs="Calibri"/>
          <w:color w:val="000000"/>
          <w:lang w:eastAsia="es-CR"/>
        </w:rPr>
        <w:fldChar w:fldCharType="separate"/>
      </w:r>
    </w:p>
    <w:p w14:paraId="0A6F596F" w14:textId="77777777" w:rsidR="00C75039" w:rsidRPr="00A91674" w:rsidRDefault="00C75039" w:rsidP="006836C5">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Activos biológicos no concesionados, representa el 0,00% del total del Activo, que comparado al periodo anterior genera una variación absoluta de 0 000,00 que corresponde a un Aumento del 0,00% de recursos disponibles.</w:t>
      </w:r>
    </w:p>
    <w:p w14:paraId="1A65995A" w14:textId="77777777" w:rsidR="006836C5" w:rsidRPr="00A91674" w:rsidRDefault="00654C21" w:rsidP="006836C5">
      <w:pPr>
        <w:spacing w:before="240"/>
        <w:jc w:val="both"/>
        <w:rPr>
          <w:rFonts w:ascii="Arial Narrow" w:hAnsi="Arial Narrow"/>
          <w:lang w:val="es-CR" w:eastAsia="es-CR"/>
        </w:rPr>
      </w:pPr>
      <w:r w:rsidRPr="00A91674">
        <w:rPr>
          <w:rFonts w:ascii="Arial Narrow" w:hAnsi="Arial Narrow" w:cs="Calibri"/>
          <w:color w:val="000000"/>
          <w:lang w:eastAsia="es-CR"/>
        </w:rPr>
        <w:fldChar w:fldCharType="end"/>
      </w:r>
      <w:r w:rsidR="00692DC8" w:rsidRPr="00A91674">
        <w:rPr>
          <w:rFonts w:ascii="Arial Narrow" w:hAnsi="Arial Narrow"/>
          <w:highlight w:val="lightGray"/>
          <w:lang w:val="es-CR" w:eastAsia="es-CR"/>
        </w:rPr>
        <w:t>Las variaciones de la cuenta son producto de (Indicar la razón de las variaciones de un periodo a otro):</w:t>
      </w:r>
    </w:p>
    <w:p w14:paraId="714CE8C3" w14:textId="77777777" w:rsidR="000554C0" w:rsidRDefault="00692DC8" w:rsidP="006836C5">
      <w:pPr>
        <w:rPr>
          <w:rFonts w:ascii="Arial Narrow" w:hAnsi="Arial Narrow"/>
          <w:lang w:val="es-CR" w:eastAsia="es-CR"/>
        </w:rPr>
      </w:pPr>
      <w:r w:rsidRPr="00A91674">
        <w:rPr>
          <w:rFonts w:ascii="Arial Narrow" w:hAnsi="Arial Narrow"/>
          <w:lang w:val="es-CR" w:eastAsia="es-CR"/>
        </w:rPr>
        <w:t xml:space="preserve"> </w:t>
      </w:r>
    </w:p>
    <w:p w14:paraId="11F87B28" w14:textId="77777777" w:rsidR="000554C0" w:rsidRDefault="000554C0" w:rsidP="006836C5">
      <w:pPr>
        <w:rPr>
          <w:rFonts w:ascii="Arial Narrow" w:hAnsi="Arial Narrow"/>
          <w:lang w:val="es-ES" w:eastAsia="es-CR"/>
        </w:rPr>
      </w:pPr>
    </w:p>
    <w:p w14:paraId="01D5FBBD" w14:textId="3FCC80D3" w:rsidR="00E157A7" w:rsidRPr="00E157A7" w:rsidRDefault="00A20221" w:rsidP="006836C5">
      <w:pPr>
        <w:rPr>
          <w:rFonts w:ascii="Arial Narrow" w:hAnsi="Arial Narrow"/>
          <w:sz w:val="22"/>
          <w:lang w:val="es-CR"/>
        </w:rPr>
      </w:pPr>
      <w:r w:rsidRPr="00A91674">
        <w:rPr>
          <w:lang w:val="es-ES"/>
        </w:rPr>
        <w:fldChar w:fldCharType="begin"/>
      </w:r>
      <w:r w:rsidRPr="00A91674">
        <w:rPr>
          <w:lang w:val="es-ES"/>
        </w:rPr>
        <w:instrText xml:space="preserve"> LINK </w:instrText>
      </w:r>
      <w:r w:rsidR="005E1A40">
        <w:rPr>
          <w:lang w:val="es-ES"/>
        </w:rPr>
        <w:instrText xml:space="preserve">Excel.SheetMacroEnabled.12 "C:\\Users\\arges\\OneDrive\\Desktop\\Municipalidades\\Buenos Aires\\Cierre Abril 2024\\15603_P1_2023_ Notas_Contables_Instituciones_Vinculadas.xlsm" "Notas BS!R48C1:R50C6" </w:instrText>
      </w:r>
      <w:r w:rsidRPr="00A91674">
        <w:rPr>
          <w:lang w:val="es-ES"/>
        </w:rPr>
        <w:instrText xml:space="preserve">\a \f 4 \h </w:instrText>
      </w:r>
      <w:r w:rsidR="006836C5" w:rsidRPr="00A91674">
        <w:rPr>
          <w:lang w:val="es-ES"/>
        </w:rPr>
        <w:instrText xml:space="preserve"> \* MERGEFORMAT </w:instrText>
      </w:r>
      <w:r w:rsidRPr="00A91674">
        <w:rPr>
          <w:lang w:val="es-ES"/>
        </w:rPr>
        <w:fldChar w:fldCharType="separate"/>
      </w:r>
    </w:p>
    <w:tbl>
      <w:tblPr>
        <w:tblW w:w="8779" w:type="dxa"/>
        <w:tblLook w:val="04A0" w:firstRow="1" w:lastRow="0" w:firstColumn="1" w:lastColumn="0" w:noHBand="0" w:noVBand="1"/>
      </w:tblPr>
      <w:tblGrid>
        <w:gridCol w:w="1026"/>
        <w:gridCol w:w="3134"/>
        <w:gridCol w:w="600"/>
        <w:gridCol w:w="1467"/>
        <w:gridCol w:w="1391"/>
        <w:gridCol w:w="1161"/>
      </w:tblGrid>
      <w:tr w:rsidR="0030102D" w:rsidRPr="00E157A7" w14:paraId="452886A9" w14:textId="77777777" w:rsidTr="0030102D">
        <w:trPr>
          <w:divId w:val="1627078704"/>
          <w:trHeight w:val="300"/>
        </w:trPr>
        <w:tc>
          <w:tcPr>
            <w:tcW w:w="10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5E9E33" w14:textId="04245B7A" w:rsidR="00E157A7" w:rsidRPr="00E157A7" w:rsidRDefault="00E157A7" w:rsidP="00E157A7">
            <w:pPr>
              <w:jc w:val="both"/>
              <w:rPr>
                <w:rFonts w:ascii="Arial Narrow" w:hAnsi="Arial Narrow" w:cs="Calibri"/>
                <w:b/>
                <w:bCs/>
                <w:color w:val="FFFFFF"/>
                <w:sz w:val="18"/>
                <w:szCs w:val="18"/>
              </w:rPr>
            </w:pPr>
            <w:r w:rsidRPr="00E157A7">
              <w:rPr>
                <w:rFonts w:ascii="Arial Narrow" w:hAnsi="Arial Narrow" w:cs="Calibri"/>
                <w:b/>
                <w:bCs/>
                <w:color w:val="FFFFFF"/>
                <w:sz w:val="18"/>
                <w:szCs w:val="18"/>
              </w:rPr>
              <w:t xml:space="preserve">Cuenta </w:t>
            </w:r>
          </w:p>
        </w:tc>
        <w:tc>
          <w:tcPr>
            <w:tcW w:w="313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DE80B1B"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FED8F6"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Nota </w:t>
            </w:r>
          </w:p>
        </w:tc>
        <w:tc>
          <w:tcPr>
            <w:tcW w:w="14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D61A28"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Periodo Actual </w:t>
            </w:r>
          </w:p>
        </w:tc>
        <w:tc>
          <w:tcPr>
            <w:tcW w:w="13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B61A45"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Periodo Anterior </w:t>
            </w:r>
          </w:p>
        </w:tc>
        <w:tc>
          <w:tcPr>
            <w:tcW w:w="1161" w:type="dxa"/>
            <w:tcBorders>
              <w:top w:val="single" w:sz="8" w:space="0" w:color="auto"/>
              <w:left w:val="nil"/>
              <w:bottom w:val="single" w:sz="8" w:space="0" w:color="auto"/>
              <w:right w:val="single" w:sz="8" w:space="0" w:color="auto"/>
            </w:tcBorders>
            <w:shd w:val="clear" w:color="000000" w:fill="366092"/>
            <w:noWrap/>
            <w:vAlign w:val="center"/>
            <w:hideMark/>
          </w:tcPr>
          <w:p w14:paraId="651A8335"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Diferencia </w:t>
            </w:r>
          </w:p>
        </w:tc>
      </w:tr>
      <w:tr w:rsidR="00E157A7" w:rsidRPr="00E157A7" w14:paraId="05D0FB5B" w14:textId="77777777" w:rsidTr="0030102D">
        <w:trPr>
          <w:divId w:val="1627078704"/>
          <w:trHeight w:val="300"/>
        </w:trPr>
        <w:tc>
          <w:tcPr>
            <w:tcW w:w="1026" w:type="dxa"/>
            <w:vMerge/>
            <w:tcBorders>
              <w:top w:val="single" w:sz="8" w:space="0" w:color="auto"/>
              <w:left w:val="single" w:sz="8" w:space="0" w:color="auto"/>
              <w:bottom w:val="single" w:sz="8" w:space="0" w:color="000000"/>
              <w:right w:val="single" w:sz="8" w:space="0" w:color="auto"/>
            </w:tcBorders>
            <w:vAlign w:val="center"/>
            <w:hideMark/>
          </w:tcPr>
          <w:p w14:paraId="3EC2D0BE" w14:textId="77777777" w:rsidR="00E157A7" w:rsidRPr="00E157A7" w:rsidRDefault="00E157A7" w:rsidP="00E157A7">
            <w:pPr>
              <w:rPr>
                <w:rFonts w:ascii="Arial Narrow" w:hAnsi="Arial Narrow" w:cs="Calibri"/>
                <w:b/>
                <w:bCs/>
                <w:color w:val="FFFFFF"/>
                <w:sz w:val="18"/>
                <w:szCs w:val="18"/>
              </w:rPr>
            </w:pPr>
          </w:p>
        </w:tc>
        <w:tc>
          <w:tcPr>
            <w:tcW w:w="3134" w:type="dxa"/>
            <w:vMerge/>
            <w:tcBorders>
              <w:top w:val="single" w:sz="8" w:space="0" w:color="auto"/>
              <w:left w:val="single" w:sz="8" w:space="0" w:color="auto"/>
              <w:bottom w:val="single" w:sz="8" w:space="0" w:color="000000"/>
              <w:right w:val="single" w:sz="8" w:space="0" w:color="auto"/>
            </w:tcBorders>
            <w:vAlign w:val="center"/>
            <w:hideMark/>
          </w:tcPr>
          <w:p w14:paraId="52CEF093"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7F0124A" w14:textId="77777777" w:rsidR="00E157A7" w:rsidRPr="00E157A7" w:rsidRDefault="00E157A7" w:rsidP="00E157A7">
            <w:pPr>
              <w:rPr>
                <w:rFonts w:ascii="Arial Narrow" w:hAnsi="Arial Narrow" w:cs="Calibri"/>
                <w:b/>
                <w:bCs/>
                <w:color w:val="FFFFFF"/>
                <w:sz w:val="18"/>
                <w:szCs w:val="18"/>
              </w:rPr>
            </w:pPr>
          </w:p>
        </w:tc>
        <w:tc>
          <w:tcPr>
            <w:tcW w:w="1467" w:type="dxa"/>
            <w:vMerge/>
            <w:tcBorders>
              <w:top w:val="single" w:sz="8" w:space="0" w:color="auto"/>
              <w:left w:val="single" w:sz="8" w:space="0" w:color="auto"/>
              <w:bottom w:val="single" w:sz="8" w:space="0" w:color="000000"/>
              <w:right w:val="single" w:sz="8" w:space="0" w:color="auto"/>
            </w:tcBorders>
            <w:vAlign w:val="center"/>
            <w:hideMark/>
          </w:tcPr>
          <w:p w14:paraId="7FFA8762" w14:textId="77777777" w:rsidR="00E157A7" w:rsidRPr="00E157A7" w:rsidRDefault="00E157A7" w:rsidP="00E157A7">
            <w:pPr>
              <w:rPr>
                <w:rFonts w:ascii="Arial Narrow" w:hAnsi="Arial Narrow" w:cs="Calibri"/>
                <w:b/>
                <w:bCs/>
                <w:color w:val="FFFFFF"/>
                <w:sz w:val="18"/>
                <w:szCs w:val="18"/>
              </w:rPr>
            </w:pPr>
          </w:p>
        </w:tc>
        <w:tc>
          <w:tcPr>
            <w:tcW w:w="1391" w:type="dxa"/>
            <w:vMerge/>
            <w:tcBorders>
              <w:top w:val="single" w:sz="8" w:space="0" w:color="auto"/>
              <w:left w:val="single" w:sz="8" w:space="0" w:color="auto"/>
              <w:bottom w:val="single" w:sz="8" w:space="0" w:color="000000"/>
              <w:right w:val="single" w:sz="8" w:space="0" w:color="auto"/>
            </w:tcBorders>
            <w:vAlign w:val="center"/>
            <w:hideMark/>
          </w:tcPr>
          <w:p w14:paraId="4928A706" w14:textId="77777777" w:rsidR="00E157A7" w:rsidRPr="00E157A7" w:rsidRDefault="00E157A7" w:rsidP="00E157A7">
            <w:pPr>
              <w:rPr>
                <w:rFonts w:ascii="Arial Narrow" w:hAnsi="Arial Narrow" w:cs="Calibri"/>
                <w:b/>
                <w:bCs/>
                <w:color w:val="FFFFFF"/>
                <w:sz w:val="18"/>
                <w:szCs w:val="18"/>
              </w:rPr>
            </w:pPr>
          </w:p>
        </w:tc>
        <w:tc>
          <w:tcPr>
            <w:tcW w:w="1161" w:type="dxa"/>
            <w:tcBorders>
              <w:top w:val="nil"/>
              <w:left w:val="nil"/>
              <w:bottom w:val="single" w:sz="8" w:space="0" w:color="auto"/>
              <w:right w:val="single" w:sz="8" w:space="0" w:color="auto"/>
            </w:tcBorders>
            <w:shd w:val="clear" w:color="000000" w:fill="366092"/>
            <w:noWrap/>
            <w:vAlign w:val="center"/>
            <w:hideMark/>
          </w:tcPr>
          <w:p w14:paraId="379C64BA" w14:textId="77777777" w:rsidR="00E157A7" w:rsidRPr="00E157A7" w:rsidRDefault="00E157A7" w:rsidP="00E157A7">
            <w:pPr>
              <w:jc w:val="center"/>
              <w:rPr>
                <w:rFonts w:ascii="Arial Narrow" w:hAnsi="Arial Narrow" w:cs="Calibri"/>
                <w:color w:val="FFFFFF"/>
                <w:sz w:val="18"/>
                <w:szCs w:val="18"/>
              </w:rPr>
            </w:pPr>
            <w:r w:rsidRPr="00E157A7">
              <w:rPr>
                <w:rFonts w:ascii="Arial Narrow" w:hAnsi="Arial Narrow" w:cs="Calibri"/>
                <w:color w:val="FFFFFF"/>
                <w:sz w:val="18"/>
                <w:szCs w:val="18"/>
              </w:rPr>
              <w:t>%</w:t>
            </w:r>
          </w:p>
        </w:tc>
      </w:tr>
      <w:tr w:rsidR="00E157A7" w:rsidRPr="00E157A7" w14:paraId="3649F37F" w14:textId="77777777" w:rsidTr="0030102D">
        <w:trPr>
          <w:divId w:val="1627078704"/>
          <w:trHeight w:val="470"/>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14:paraId="3D4785FC"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1.2.5.04.</w:t>
            </w:r>
          </w:p>
        </w:tc>
        <w:tc>
          <w:tcPr>
            <w:tcW w:w="3134" w:type="dxa"/>
            <w:tcBorders>
              <w:top w:val="nil"/>
              <w:left w:val="nil"/>
              <w:bottom w:val="single" w:sz="8" w:space="0" w:color="auto"/>
              <w:right w:val="single" w:sz="8" w:space="0" w:color="auto"/>
            </w:tcBorders>
            <w:shd w:val="clear" w:color="auto" w:fill="auto"/>
            <w:vAlign w:val="center"/>
            <w:hideMark/>
          </w:tcPr>
          <w:p w14:paraId="7BEBE9A9" w14:textId="77777777" w:rsidR="00E157A7" w:rsidRPr="00E157A7" w:rsidRDefault="00E157A7" w:rsidP="00E157A7">
            <w:pPr>
              <w:rPr>
                <w:rFonts w:ascii="Arial Narrow" w:hAnsi="Arial Narrow" w:cs="Calibri"/>
                <w:b/>
                <w:bCs/>
                <w:color w:val="000000"/>
                <w:sz w:val="18"/>
                <w:szCs w:val="18"/>
                <w:lang w:val="es-CR"/>
              </w:rPr>
            </w:pPr>
            <w:r w:rsidRPr="00E157A7">
              <w:rPr>
                <w:rFonts w:ascii="Arial Narrow" w:hAnsi="Arial Narrow" w:cs="Calibri"/>
                <w:b/>
                <w:bCs/>
                <w:color w:val="000000"/>
                <w:sz w:val="18"/>
                <w:szCs w:val="18"/>
                <w:lang w:val="es-CR"/>
              </w:rPr>
              <w:t>Bienes de infraestructura y de beneficio y uso público en servicio</w:t>
            </w:r>
          </w:p>
        </w:tc>
        <w:tc>
          <w:tcPr>
            <w:tcW w:w="600" w:type="dxa"/>
            <w:tcBorders>
              <w:top w:val="nil"/>
              <w:left w:val="nil"/>
              <w:bottom w:val="single" w:sz="8" w:space="0" w:color="auto"/>
              <w:right w:val="single" w:sz="8" w:space="0" w:color="auto"/>
            </w:tcBorders>
            <w:shd w:val="clear" w:color="auto" w:fill="auto"/>
            <w:noWrap/>
            <w:vAlign w:val="center"/>
            <w:hideMark/>
          </w:tcPr>
          <w:p w14:paraId="247005C9"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10</w:t>
            </w:r>
          </w:p>
        </w:tc>
        <w:tc>
          <w:tcPr>
            <w:tcW w:w="1467" w:type="dxa"/>
            <w:tcBorders>
              <w:top w:val="nil"/>
              <w:left w:val="nil"/>
              <w:bottom w:val="single" w:sz="8" w:space="0" w:color="auto"/>
              <w:right w:val="single" w:sz="8" w:space="0" w:color="auto"/>
            </w:tcBorders>
            <w:shd w:val="clear" w:color="auto" w:fill="auto"/>
            <w:noWrap/>
            <w:vAlign w:val="center"/>
            <w:hideMark/>
          </w:tcPr>
          <w:p w14:paraId="789AC090" w14:textId="5D8801FB"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160 765 498,08 </w:t>
            </w:r>
          </w:p>
        </w:tc>
        <w:tc>
          <w:tcPr>
            <w:tcW w:w="1391" w:type="dxa"/>
            <w:tcBorders>
              <w:top w:val="nil"/>
              <w:left w:val="nil"/>
              <w:bottom w:val="single" w:sz="8" w:space="0" w:color="auto"/>
              <w:right w:val="single" w:sz="8" w:space="0" w:color="auto"/>
            </w:tcBorders>
            <w:shd w:val="clear" w:color="auto" w:fill="auto"/>
            <w:noWrap/>
            <w:vAlign w:val="center"/>
            <w:hideMark/>
          </w:tcPr>
          <w:p w14:paraId="63DA5EA1" w14:textId="20661E1E"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160 765 498,08 </w:t>
            </w:r>
          </w:p>
        </w:tc>
        <w:tc>
          <w:tcPr>
            <w:tcW w:w="1161" w:type="dxa"/>
            <w:tcBorders>
              <w:top w:val="nil"/>
              <w:left w:val="nil"/>
              <w:bottom w:val="single" w:sz="8" w:space="0" w:color="auto"/>
              <w:right w:val="single" w:sz="8" w:space="0" w:color="auto"/>
            </w:tcBorders>
            <w:shd w:val="clear" w:color="auto" w:fill="auto"/>
            <w:noWrap/>
            <w:vAlign w:val="center"/>
            <w:hideMark/>
          </w:tcPr>
          <w:p w14:paraId="4B6D2C51"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0,00%</w:t>
            </w:r>
          </w:p>
        </w:tc>
      </w:tr>
    </w:tbl>
    <w:p w14:paraId="18794B89" w14:textId="77777777" w:rsidR="006836C5" w:rsidRDefault="00A20221" w:rsidP="006836C5">
      <w:pPr>
        <w:rPr>
          <w:rFonts w:ascii="Arial Narrow" w:hAnsi="Arial Narrow"/>
          <w:b/>
          <w:bCs/>
          <w:lang w:val="es-ES"/>
        </w:rPr>
      </w:pPr>
      <w:r w:rsidRPr="00A91674">
        <w:rPr>
          <w:rFonts w:ascii="Arial Narrow" w:hAnsi="Arial Narrow"/>
          <w:b/>
          <w:bCs/>
          <w:lang w:val="es-ES"/>
        </w:rPr>
        <w:fldChar w:fldCharType="end"/>
      </w:r>
    </w:p>
    <w:p w14:paraId="042E765B" w14:textId="77777777" w:rsidR="00E95260" w:rsidRPr="00E95260" w:rsidRDefault="00E95260" w:rsidP="00E95260">
      <w:pPr>
        <w:jc w:val="both"/>
        <w:rPr>
          <w:rFonts w:ascii="Arial Narrow" w:eastAsiaTheme="minorHAnsi" w:hAnsi="Arial Narrow" w:cstheme="minorBidi"/>
          <w:b/>
          <w:bCs/>
          <w:szCs w:val="22"/>
          <w:lang w:val="es-ES"/>
        </w:rPr>
      </w:pPr>
      <w:r w:rsidRPr="00E95260">
        <w:rPr>
          <w:rFonts w:ascii="Arial Narrow" w:eastAsiaTheme="minorHAnsi" w:hAnsi="Arial Narrow" w:cstheme="minorBidi"/>
          <w:b/>
          <w:bCs/>
          <w:szCs w:val="22"/>
          <w:lang w:val="es-ES"/>
        </w:rPr>
        <w:t>Explique el Proceso de Revaluación: Método de Costo:</w:t>
      </w:r>
    </w:p>
    <w:p w14:paraId="057F227B" w14:textId="77777777" w:rsidR="00E95260" w:rsidRPr="00E95260" w:rsidRDefault="00E95260" w:rsidP="00E95260">
      <w:pPr>
        <w:jc w:val="both"/>
        <w:rPr>
          <w:rFonts w:ascii="Arial Narrow" w:eastAsiaTheme="minorHAnsi" w:hAnsi="Arial Narrow" w:cstheme="minorBidi"/>
          <w:b/>
          <w:bCs/>
          <w:szCs w:val="22"/>
          <w:lang w:val="es-ES"/>
        </w:rPr>
      </w:pPr>
    </w:p>
    <w:p w14:paraId="795A7C9B" w14:textId="77777777" w:rsidR="00E95260" w:rsidRPr="00E95260" w:rsidRDefault="00E95260" w:rsidP="00E95260">
      <w:pPr>
        <w:jc w:val="both"/>
        <w:rPr>
          <w:rFonts w:ascii="Arial Narrow" w:eastAsiaTheme="minorHAnsi" w:hAnsi="Arial Narrow" w:cstheme="minorBidi"/>
          <w:szCs w:val="22"/>
          <w:lang w:val="es-ES"/>
        </w:rPr>
      </w:pPr>
      <w:r w:rsidRPr="00E95260">
        <w:rPr>
          <w:rFonts w:ascii="Arial Narrow" w:eastAsiaTheme="minorHAnsi" w:hAnsi="Arial Narrow" w:cstheme="minorBidi"/>
          <w:szCs w:val="22"/>
          <w:lang w:val="es-ES"/>
        </w:rPr>
        <w:t>Hay que reiterar que la Municipalidad utiliza el Método de Costo. Este método implica que emplea el costo histórico en aquellos casos que se cuente con información fiable, y en los casos que no se cuente con información confiable se les atribuye un valor a los activos establecido por un experto en la materia con capacidad para establecer el valor utilizado, esto con base en lo establecido en la NICSP 17 y NICSP33.</w:t>
      </w:r>
    </w:p>
    <w:p w14:paraId="1F6B41CB" w14:textId="77777777" w:rsidR="00E95260" w:rsidRPr="00E95260" w:rsidRDefault="00E95260" w:rsidP="00E95260">
      <w:pPr>
        <w:jc w:val="both"/>
        <w:rPr>
          <w:rFonts w:ascii="Arial Narrow" w:eastAsiaTheme="minorHAnsi" w:hAnsi="Arial Narrow" w:cstheme="minorBidi"/>
          <w:szCs w:val="22"/>
          <w:lang w:val="es-ES"/>
        </w:rPr>
      </w:pPr>
    </w:p>
    <w:p w14:paraId="25C1CC9C" w14:textId="25CFDCF9" w:rsidR="00E95260" w:rsidRPr="00E95260" w:rsidRDefault="00E95260" w:rsidP="00E95260">
      <w:pPr>
        <w:jc w:val="both"/>
        <w:rPr>
          <w:rFonts w:ascii="Arial Narrow" w:eastAsiaTheme="minorHAnsi" w:hAnsi="Arial Narrow" w:cs="Arial"/>
          <w:szCs w:val="22"/>
          <w:lang w:val="es-ES" w:eastAsia="es-CR"/>
        </w:rPr>
      </w:pPr>
      <w:r w:rsidRPr="00E95260">
        <w:rPr>
          <w:rFonts w:ascii="Arial Narrow" w:eastAsiaTheme="minorHAnsi" w:hAnsi="Arial Narrow" w:cs="Arial"/>
          <w:szCs w:val="22"/>
          <w:lang w:val="es-ES" w:eastAsia="es-CR"/>
        </w:rPr>
        <w:t>Los activos de esta clase nuevos se registran conforme lo establece la NICSP17, considerando todos los costos atribuibles para que el bien pueda operar de la forma prevista; y los costos de desmantelamiento y retiro de elementos, así como la rehabilitación del lugar donde se asentará el bien y cualquier otra obligación en que se incurra atribuible a la adquisición del bien como los intereses pagados durante el periodo de construcción, en caso de que los mismos sean financiados con un préstamo, tal como los establece la NICSP 5 “Costos por Préstamos”.</w:t>
      </w:r>
    </w:p>
    <w:p w14:paraId="442C36F4" w14:textId="77777777" w:rsidR="00E95260" w:rsidRPr="00A91674" w:rsidRDefault="00E95260" w:rsidP="006836C5">
      <w:pPr>
        <w:rPr>
          <w:rFonts w:ascii="Arial Narrow" w:hAnsi="Arial Narrow"/>
          <w:b/>
          <w:bCs/>
          <w:lang w:val="es-ES"/>
        </w:rPr>
      </w:pPr>
    </w:p>
    <w:p w14:paraId="37243151" w14:textId="2034D4AE" w:rsidR="00E95260" w:rsidRPr="00E95260" w:rsidRDefault="00692DC8" w:rsidP="00E95260">
      <w:pPr>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w:t>
      </w:r>
      <w:r w:rsidR="00654C21" w:rsidRPr="00A91674">
        <w:rPr>
          <w:rFonts w:ascii="Arial Narrow" w:hAnsi="Arial Narrow" w:cs="Calibri"/>
          <w:color w:val="000000"/>
          <w:lang w:eastAsia="es-CR"/>
        </w:rPr>
        <w:fldChar w:fldCharType="begin"/>
      </w:r>
      <w:r w:rsidR="00654C21"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NOTAS_POR_CUENTA!F50C8 </w:instrText>
      </w:r>
      <w:r w:rsidR="00654C21" w:rsidRPr="00A91674">
        <w:rPr>
          <w:rFonts w:ascii="Arial Narrow" w:hAnsi="Arial Narrow" w:cs="Calibri"/>
          <w:color w:val="000000"/>
          <w:lang w:val="es-CR" w:eastAsia="es-CR"/>
        </w:rPr>
        <w:instrText xml:space="preserve">\a \f 5 \h  \* MERGEFORMAT </w:instrText>
      </w:r>
      <w:r w:rsidR="00654C21" w:rsidRPr="00A91674">
        <w:rPr>
          <w:rFonts w:ascii="Arial Narrow" w:hAnsi="Arial Narrow" w:cs="Calibri"/>
          <w:color w:val="000000"/>
          <w:lang w:eastAsia="es-CR"/>
        </w:rPr>
        <w:fldChar w:fldCharType="separate"/>
      </w:r>
    </w:p>
    <w:p w14:paraId="66C1B903" w14:textId="7BA24BA9" w:rsidR="00E157A7" w:rsidRDefault="00654C21" w:rsidP="00654C21">
      <w:pPr>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E95260">
        <w:rPr>
          <w:rFonts w:ascii="Arial Narrow" w:hAnsi="Arial Narrow" w:cs="Calibri"/>
          <w:color w:val="000000"/>
          <w:lang w:eastAsia="es-CR"/>
        </w:rPr>
        <w:fldChar w:fldCharType="begin"/>
      </w:r>
      <w:r w:rsidR="00E95260" w:rsidRPr="00520DF7">
        <w:rPr>
          <w:rFonts w:ascii="Arial Narrow" w:hAnsi="Arial Narrow" w:cs="Calibri"/>
          <w:color w:val="000000"/>
          <w:lang w:val="es-CR" w:eastAsia="es-CR"/>
        </w:rPr>
        <w:instrText xml:space="preserve"> LINK </w:instrText>
      </w:r>
      <w:r w:rsidR="005E1A40">
        <w:rPr>
          <w:rFonts w:ascii="Arial Narrow" w:hAnsi="Arial Narrow" w:cs="Calibri"/>
          <w:color w:val="000000"/>
          <w:lang w:val="es-CR" w:eastAsia="es-CR"/>
        </w:rPr>
        <w:instrText xml:space="preserve">Excel.SheetMacroEnabled.12 "C:\\Users\\arges\\OneDrive\\Desktop\\Municipalidades\\Buenos Aires\\Cierre Abril 2024\\15603_P1_2023_ Notas_Contables_Instituciones_Vinculadas.xlsm" AnalisisBS!R68C15 </w:instrText>
      </w:r>
      <w:r w:rsidR="00E95260" w:rsidRPr="00520DF7">
        <w:rPr>
          <w:rFonts w:ascii="Arial Narrow" w:hAnsi="Arial Narrow" w:cs="Calibri"/>
          <w:color w:val="000000"/>
          <w:lang w:val="es-CR" w:eastAsia="es-CR"/>
        </w:rPr>
        <w:instrText xml:space="preserve">\a \f 5 \h  \* MERGEFORMAT </w:instrText>
      </w:r>
      <w:r w:rsidR="00E95260">
        <w:rPr>
          <w:rFonts w:ascii="Arial Narrow" w:hAnsi="Arial Narrow" w:cs="Calibri"/>
          <w:color w:val="000000"/>
          <w:lang w:eastAsia="es-CR"/>
        </w:rPr>
        <w:fldChar w:fldCharType="separate"/>
      </w:r>
    </w:p>
    <w:p w14:paraId="549E6369" w14:textId="77777777" w:rsidR="00E157A7" w:rsidRPr="00E157A7" w:rsidRDefault="00E157A7" w:rsidP="00E157A7">
      <w:pPr>
        <w:jc w:val="both"/>
        <w:rPr>
          <w:rFonts w:ascii="Arial Narrow" w:hAnsi="Arial Narrow" w:cs="Calibri"/>
          <w:color w:val="000000"/>
          <w:lang w:val="es-CR" w:eastAsia="es-CR"/>
        </w:rPr>
      </w:pPr>
      <w:r w:rsidRPr="00E157A7">
        <w:rPr>
          <w:rFonts w:ascii="Arial Narrow" w:hAnsi="Arial Narrow" w:cs="Calibri"/>
          <w:color w:val="000000"/>
          <w:lang w:val="es-CR" w:eastAsia="es-CR"/>
        </w:rPr>
        <w:t>La cuenta Bienes de infraestructura y de beneficio y uso público en servicio, representa el 95,51 % del total de Activo, que comparado al periodo anterior genera una variación absoluta de ¢0,00 que corresponde a un(a) Aumento del 0 % de recursos disponibles.</w:t>
      </w:r>
    </w:p>
    <w:p w14:paraId="3077227A" w14:textId="325CF40E" w:rsidR="00E95260" w:rsidRPr="00A91674" w:rsidRDefault="00E95260" w:rsidP="00654C21">
      <w:pPr>
        <w:rPr>
          <w:rFonts w:ascii="Arial Narrow" w:hAnsi="Arial Narrow" w:cs="Calibri"/>
          <w:color w:val="000000"/>
          <w:lang w:val="es-CR" w:eastAsia="es-CR"/>
        </w:rPr>
      </w:pPr>
      <w:r>
        <w:rPr>
          <w:rFonts w:ascii="Arial Narrow" w:hAnsi="Arial Narrow" w:cs="Calibri"/>
          <w:color w:val="000000"/>
          <w:lang w:eastAsia="es-CR"/>
        </w:rPr>
        <w:fldChar w:fldCharType="end"/>
      </w:r>
    </w:p>
    <w:p w14:paraId="1310AAA8" w14:textId="1B6EA0E5" w:rsidR="00692DC8" w:rsidRPr="00A91674" w:rsidRDefault="00692DC8" w:rsidP="006836C5">
      <w:pPr>
        <w:jc w:val="both"/>
        <w:rPr>
          <w:rFonts w:ascii="Arial Narrow" w:eastAsiaTheme="minorEastAsia" w:hAnsi="Arial Narrow" w:cs="Arial Narrow"/>
          <w:color w:val="000000"/>
          <w:lang w:val="es-CR" w:eastAsia="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0CD5A2C4" w14:textId="77777777" w:rsidR="00436591" w:rsidRPr="00A91674" w:rsidRDefault="00436591" w:rsidP="006836C5">
      <w:pPr>
        <w:rPr>
          <w:rFonts w:ascii="Arial Narrow" w:hAnsi="Arial Narrow"/>
          <w:lang w:val="es-ES"/>
        </w:rPr>
      </w:pPr>
    </w:p>
    <w:p w14:paraId="45C96BA7" w14:textId="77777777" w:rsidR="00E70220" w:rsidRDefault="00E70220" w:rsidP="00E70220">
      <w:pPr>
        <w:jc w:val="both"/>
        <w:rPr>
          <w:rFonts w:ascii="Arial Narrow" w:hAnsi="Arial Narrow"/>
          <w:lang w:val="es-ES"/>
        </w:rPr>
      </w:pPr>
      <w:r w:rsidRPr="00E70220">
        <w:rPr>
          <w:rFonts w:ascii="Arial Narrow" w:hAnsi="Arial Narrow"/>
          <w:lang w:val="es-ES"/>
        </w:rPr>
        <w:t>Al respecto, debe señalarse que los bienes de infraestructura vial se registraron en setiembre de 2021, con base en los resultados del levantamiento, actualización y valoración de activos viales cantonales, realizada en el año 2020 por la empresa Ileana Aguilar Ingeniería y Administración S.A. (IAA), según informe presentado en enero 2021, por lo que se midieron y reconocieron al valor razonable atribuido según dicho informe. No obstante, dicho informe no contenía información sobre estimación de vida útil por lo que no pudo registrar la depreciación periódica de los activos en mención.</w:t>
      </w:r>
    </w:p>
    <w:p w14:paraId="25FAD955" w14:textId="77777777" w:rsidR="00E70220" w:rsidRDefault="00E70220" w:rsidP="00E70220">
      <w:pPr>
        <w:jc w:val="both"/>
        <w:rPr>
          <w:rFonts w:ascii="Arial Narrow" w:hAnsi="Arial Narrow"/>
          <w:lang w:val="es-ES"/>
        </w:rPr>
      </w:pPr>
    </w:p>
    <w:p w14:paraId="6A77B935" w14:textId="5E188EC0" w:rsidR="00E70220" w:rsidRPr="00E70220" w:rsidRDefault="00E70220" w:rsidP="00E70220">
      <w:pPr>
        <w:spacing w:after="120"/>
        <w:jc w:val="both"/>
        <w:rPr>
          <w:rFonts w:ascii="Arial Narrow" w:hAnsi="Arial Narrow"/>
          <w:bCs/>
          <w:lang w:val="es-ES"/>
        </w:rPr>
      </w:pPr>
      <w:r w:rsidRPr="00E70220">
        <w:rPr>
          <w:rFonts w:ascii="Arial Narrow" w:hAnsi="Arial Narrow"/>
          <w:bCs/>
          <w:lang w:val="es-ES"/>
        </w:rPr>
        <w:t>El detalle comparativo de los saldos que presentan los diferentes tipos de activos que componen los “</w:t>
      </w:r>
      <w:r w:rsidRPr="00E70220">
        <w:rPr>
          <w:rFonts w:ascii="Arial Narrow" w:hAnsi="Arial Narrow" w:cs="Calibri"/>
          <w:color w:val="000000"/>
          <w:lang w:val="es-CR" w:eastAsia="es-CR"/>
        </w:rPr>
        <w:t>Bienes de infraestructura y de beneficio y uso público en servicio”</w:t>
      </w:r>
      <w:r w:rsidRPr="00E70220">
        <w:rPr>
          <w:rFonts w:ascii="Arial Narrow" w:hAnsi="Arial Narrow"/>
          <w:bCs/>
          <w:lang w:val="es-ES"/>
        </w:rPr>
        <w:t xml:space="preserve"> entre el </w:t>
      </w:r>
      <w:r w:rsidR="006857BA">
        <w:rPr>
          <w:rFonts w:ascii="Arial Narrow" w:hAnsi="Arial Narrow"/>
          <w:bCs/>
          <w:lang w:val="es-ES"/>
        </w:rPr>
        <w:t>31 de julio</w:t>
      </w:r>
      <w:r w:rsidRPr="00E70220">
        <w:rPr>
          <w:rFonts w:ascii="Arial Narrow" w:hAnsi="Arial Narrow"/>
          <w:bCs/>
          <w:lang w:val="es-ES"/>
        </w:rPr>
        <w:t xml:space="preserve"> de 2023 y el de 2024, se presenta en el siguiente detalle:</w:t>
      </w:r>
    </w:p>
    <w:p w14:paraId="4915BD4F" w14:textId="77777777" w:rsidR="00436591" w:rsidRDefault="00436591" w:rsidP="00436591">
      <w:pPr>
        <w:jc w:val="both"/>
        <w:rPr>
          <w:rFonts w:ascii="Arial Narrow" w:hAnsi="Arial Narrow"/>
          <w:lang w:val="es-ES"/>
        </w:rPr>
      </w:pPr>
    </w:p>
    <w:p w14:paraId="4F900353" w14:textId="0CA1A794" w:rsidR="00E70220" w:rsidRDefault="00E70220" w:rsidP="00436591">
      <w:pPr>
        <w:jc w:val="both"/>
        <w:rPr>
          <w:rFonts w:ascii="Arial Narrow" w:hAnsi="Arial Narrow"/>
          <w:lang w:val="es-ES"/>
        </w:rPr>
      </w:pPr>
      <w:r w:rsidRPr="00E42D44">
        <w:rPr>
          <w:noProof/>
          <w:lang w:val="es-CR" w:eastAsia="es-CR"/>
        </w:rPr>
        <w:lastRenderedPageBreak/>
        <w:drawing>
          <wp:inline distT="0" distB="0" distL="0" distR="0" wp14:anchorId="30A68978" wp14:editId="68DB21FD">
            <wp:extent cx="5612130" cy="1890917"/>
            <wp:effectExtent l="0" t="0" r="7620" b="0"/>
            <wp:docPr id="274654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2130" cy="1890917"/>
                    </a:xfrm>
                    <a:prstGeom prst="rect">
                      <a:avLst/>
                    </a:prstGeom>
                    <a:noFill/>
                    <a:ln>
                      <a:noFill/>
                    </a:ln>
                  </pic:spPr>
                </pic:pic>
              </a:graphicData>
            </a:graphic>
          </wp:inline>
        </w:drawing>
      </w:r>
    </w:p>
    <w:p w14:paraId="3D64AC38" w14:textId="77777777" w:rsidR="00E70220" w:rsidRDefault="00E70220" w:rsidP="00436591">
      <w:pPr>
        <w:jc w:val="both"/>
        <w:rPr>
          <w:rFonts w:ascii="Arial Narrow" w:hAnsi="Arial Narrow"/>
          <w:lang w:val="es-ES"/>
        </w:rPr>
      </w:pPr>
    </w:p>
    <w:p w14:paraId="05E40BCB" w14:textId="77777777" w:rsidR="00941C92" w:rsidRPr="00941C92" w:rsidRDefault="00941C92" w:rsidP="00941C92">
      <w:pPr>
        <w:jc w:val="both"/>
        <w:rPr>
          <w:rFonts w:ascii="Arial Narrow" w:eastAsiaTheme="minorHAnsi" w:hAnsi="Arial Narrow" w:cstheme="minorBidi"/>
          <w:szCs w:val="22"/>
          <w:lang w:val="es-CR"/>
        </w:rPr>
      </w:pPr>
      <w:r w:rsidRPr="00941C92">
        <w:rPr>
          <w:rFonts w:ascii="Arial Narrow" w:eastAsiaTheme="minorHAnsi" w:hAnsi="Arial Narrow" w:cs="Calibri"/>
          <w:color w:val="000000"/>
          <w:szCs w:val="22"/>
          <w:lang w:val="es-CR" w:eastAsia="es-CR"/>
        </w:rPr>
        <w:t>Como se observa en el</w:t>
      </w:r>
      <w:r w:rsidRPr="00941C92">
        <w:rPr>
          <w:rFonts w:ascii="Arial Narrow" w:eastAsiaTheme="minorHAnsi" w:hAnsi="Arial Narrow" w:cstheme="minorBidi"/>
          <w:szCs w:val="22"/>
          <w:lang w:val="es-CR"/>
        </w:rPr>
        <w:t xml:space="preserve"> detalle presentado anteriormente los </w:t>
      </w:r>
      <w:r w:rsidRPr="00941C92">
        <w:rPr>
          <w:rFonts w:ascii="Arial" w:eastAsiaTheme="minorHAnsi" w:hAnsi="Arial" w:cs="Arial"/>
          <w:szCs w:val="22"/>
          <w:lang w:val="es-CR"/>
        </w:rPr>
        <w:t>₡</w:t>
      </w:r>
      <w:r w:rsidRPr="00941C92">
        <w:rPr>
          <w:rFonts w:ascii="Arial Narrow" w:eastAsiaTheme="minorHAnsi" w:hAnsi="Arial Narrow" w:cstheme="minorBidi"/>
          <w:szCs w:val="22"/>
          <w:lang w:val="es-CR"/>
        </w:rPr>
        <w:t>160 765 498,08 corresponden fundamentalmente a 756 carreteras, que medían 1 943,65 Km de longitud de superficie y a 99 puentes, activos que han sido verificados mediante el inventario físico que llevó a cabo la consultora Ileana Aguilar Ingeniera y Administración S.A., según su informe de enero de 2021. Además, se evidencia que los diferentes activos de infraestructura vial no han sido depreciados desde que fueron registrados. Esto debido a que como se indicó antes, no se dispone de datos confiables sobre su vida útil.</w:t>
      </w:r>
    </w:p>
    <w:p w14:paraId="18A52378" w14:textId="77777777" w:rsidR="00941C92" w:rsidRPr="00941C92" w:rsidRDefault="00941C92" w:rsidP="00941C92">
      <w:pPr>
        <w:jc w:val="both"/>
        <w:rPr>
          <w:rFonts w:ascii="Arial Narrow" w:eastAsiaTheme="minorHAnsi" w:hAnsi="Arial Narrow" w:cstheme="minorBidi"/>
          <w:szCs w:val="22"/>
          <w:lang w:val="es-CR"/>
        </w:rPr>
      </w:pPr>
      <w:r w:rsidRPr="00941C92">
        <w:rPr>
          <w:rFonts w:ascii="Arial Narrow" w:eastAsiaTheme="minorHAnsi" w:hAnsi="Arial Narrow" w:cstheme="minorBidi"/>
          <w:szCs w:val="22"/>
          <w:lang w:val="es-CR"/>
        </w:rPr>
        <w:t xml:space="preserve"> </w:t>
      </w:r>
    </w:p>
    <w:p w14:paraId="124E7954" w14:textId="24DDC521" w:rsidR="00941C92" w:rsidRPr="00941C92" w:rsidRDefault="00941C92" w:rsidP="00941C92">
      <w:pPr>
        <w:jc w:val="both"/>
        <w:rPr>
          <w:rFonts w:ascii="Arial Narrow" w:eastAsiaTheme="minorHAnsi" w:hAnsi="Arial Narrow" w:cstheme="minorBidi"/>
          <w:szCs w:val="22"/>
          <w:lang w:val="es-CR"/>
        </w:rPr>
      </w:pPr>
      <w:r>
        <w:rPr>
          <w:rFonts w:ascii="Arial Narrow" w:eastAsiaTheme="minorHAnsi" w:hAnsi="Arial Narrow" w:cstheme="minorBidi"/>
          <w:szCs w:val="22"/>
          <w:lang w:val="es-CR"/>
        </w:rPr>
        <w:t xml:space="preserve">Debido a lo comentado (el periodo transcurrido desde el informe de </w:t>
      </w:r>
      <w:r w:rsidRPr="00E70220">
        <w:rPr>
          <w:rFonts w:ascii="Arial Narrow" w:hAnsi="Arial Narrow"/>
          <w:lang w:val="es-ES"/>
        </w:rPr>
        <w:t>la empresa Ileana Aguilar Ingeniería y Administración S.A.</w:t>
      </w:r>
      <w:r>
        <w:rPr>
          <w:rFonts w:ascii="Arial Narrow" w:hAnsi="Arial Narrow"/>
          <w:lang w:val="es-ES"/>
        </w:rPr>
        <w:t>)</w:t>
      </w:r>
      <w:r w:rsidRPr="00E70220">
        <w:rPr>
          <w:rFonts w:ascii="Arial Narrow" w:hAnsi="Arial Narrow"/>
          <w:lang w:val="es-ES"/>
        </w:rPr>
        <w:t>,</w:t>
      </w:r>
      <w:r>
        <w:rPr>
          <w:rFonts w:ascii="Arial Narrow" w:hAnsi="Arial Narrow"/>
          <w:lang w:val="es-ES"/>
        </w:rPr>
        <w:t xml:space="preserve"> el inventario y por consiguiente</w:t>
      </w:r>
      <w:r w:rsidRPr="00E70220">
        <w:rPr>
          <w:rFonts w:ascii="Arial Narrow" w:hAnsi="Arial Narrow"/>
          <w:lang w:val="es-ES"/>
        </w:rPr>
        <w:t xml:space="preserve"> </w:t>
      </w:r>
      <w:r>
        <w:rPr>
          <w:rFonts w:ascii="Arial Narrow" w:eastAsiaTheme="minorHAnsi" w:hAnsi="Arial Narrow" w:cstheme="minorBidi"/>
          <w:szCs w:val="22"/>
          <w:lang w:val="es-CR"/>
        </w:rPr>
        <w:t>el valor de los bienes en comentario se encuentra desactualizado, p</w:t>
      </w:r>
      <w:r w:rsidRPr="00941C92">
        <w:rPr>
          <w:rFonts w:ascii="Arial Narrow" w:eastAsiaTheme="minorHAnsi" w:hAnsi="Arial Narrow" w:cstheme="minorBidi"/>
          <w:szCs w:val="22"/>
          <w:lang w:val="es-CR"/>
        </w:rPr>
        <w:t xml:space="preserve">or lo </w:t>
      </w:r>
      <w:r>
        <w:rPr>
          <w:rFonts w:ascii="Arial Narrow" w:eastAsiaTheme="minorHAnsi" w:hAnsi="Arial Narrow" w:cstheme="minorBidi"/>
          <w:szCs w:val="22"/>
          <w:lang w:val="es-CR"/>
        </w:rPr>
        <w:t>que</w:t>
      </w:r>
      <w:r w:rsidRPr="00941C92">
        <w:rPr>
          <w:rFonts w:ascii="Arial Narrow" w:eastAsiaTheme="minorHAnsi" w:hAnsi="Arial Narrow" w:cstheme="minorBidi"/>
          <w:szCs w:val="22"/>
          <w:lang w:val="es-CR"/>
        </w:rPr>
        <w:t>, la Unidad Técnica de Gestión Vial de la Municipalidad tuvo conversaciones con personeros del Laboratorio Nacional de Materiales y Modelos Estructurales (LANAMME-UCR), con el objetivo de efectuar una contratación para realizar un nuevo inventario de carreteras, puentes y otra infraestructura vial, con el fin de establecer el estado actual de estos tipos de activos, y con base en dicho inventario proceder a actualizar los saldos de las cuentas de activo de infraestructura mencionadas, establecer la vida útil de los activos y de esa manera tener la información requerida que permita registrar en el futuro los gastos de depreciación correspondientes en cada periodo.</w:t>
      </w:r>
    </w:p>
    <w:p w14:paraId="2DF269A0" w14:textId="3E7A01B6" w:rsidR="00A53B4D" w:rsidRPr="00445CB9" w:rsidRDefault="00EB74AE" w:rsidP="00A53B4D">
      <w:pPr>
        <w:spacing w:before="100" w:beforeAutospacing="1" w:after="100" w:afterAutospacing="1"/>
        <w:rPr>
          <w:rFonts w:ascii="Arial Narrow" w:hAnsi="Arial Narrow" w:cs="Arial"/>
          <w:sz w:val="20"/>
          <w:szCs w:val="20"/>
          <w:lang w:val="es-CR"/>
        </w:rPr>
      </w:pPr>
      <w:r>
        <w:rPr>
          <w:rFonts w:ascii="Arial Narrow" w:eastAsiaTheme="minorHAnsi" w:hAnsi="Arial Narrow" w:cstheme="minorBidi"/>
          <w:szCs w:val="22"/>
          <w:lang w:val="es-CR"/>
        </w:rPr>
        <w:t>En relación con el proceso de actualización del inventario vial</w:t>
      </w:r>
      <w:r w:rsidR="00453D0C">
        <w:rPr>
          <w:rFonts w:ascii="Arial Narrow" w:hAnsi="Arial Narrow" w:cs="Calibri"/>
          <w:color w:val="000000"/>
          <w:lang w:val="es-CR"/>
        </w:rPr>
        <w:t>, indica la Unidad de Gestión Vial que s</w:t>
      </w:r>
      <w:r w:rsidR="00A53B4D" w:rsidRPr="00445CB9">
        <w:rPr>
          <w:rFonts w:ascii="Arial Narrow" w:hAnsi="Arial Narrow" w:cs="Calibri"/>
          <w:color w:val="000000"/>
          <w:lang w:val="es-CR"/>
        </w:rPr>
        <w:t>e mantiene lo dispuesto en el Oficio GV-MBA-</w:t>
      </w:r>
      <w:r w:rsidR="00143402">
        <w:rPr>
          <w:rFonts w:ascii="Arial Narrow" w:hAnsi="Arial Narrow" w:cs="Calibri"/>
          <w:color w:val="000000"/>
          <w:lang w:val="es-CR"/>
        </w:rPr>
        <w:t>362</w:t>
      </w:r>
      <w:r w:rsidR="00A53B4D" w:rsidRPr="00445CB9">
        <w:rPr>
          <w:rFonts w:ascii="Arial Narrow" w:hAnsi="Arial Narrow" w:cs="Calibri"/>
          <w:color w:val="000000"/>
          <w:lang w:val="es-CR"/>
        </w:rPr>
        <w:t>-2024</w:t>
      </w:r>
      <w:r w:rsidR="00453D0C">
        <w:rPr>
          <w:rFonts w:ascii="Arial Narrow" w:hAnsi="Arial Narrow" w:cs="Calibri"/>
          <w:color w:val="000000"/>
          <w:lang w:val="es-CR"/>
        </w:rPr>
        <w:t>, el cual señala lo siguiente:</w:t>
      </w:r>
    </w:p>
    <w:p w14:paraId="0EE2DD17" w14:textId="30486BC3" w:rsidR="00143402" w:rsidRPr="00143402" w:rsidRDefault="00A53B4D" w:rsidP="00453D0C">
      <w:pPr>
        <w:spacing w:before="100" w:beforeAutospacing="1" w:after="100" w:afterAutospacing="1"/>
        <w:jc w:val="both"/>
        <w:rPr>
          <w:rFonts w:ascii="Arial Narrow" w:hAnsi="Arial Narrow" w:cs="Calibri"/>
          <w:i/>
          <w:iCs/>
          <w:color w:val="000000"/>
          <w:lang w:val="es-CR"/>
        </w:rPr>
      </w:pPr>
      <w:r w:rsidRPr="00445CB9">
        <w:rPr>
          <w:rFonts w:ascii="Arial Narrow" w:hAnsi="Arial Narrow" w:cs="Calibri"/>
          <w:i/>
          <w:iCs/>
          <w:color w:val="000000"/>
          <w:lang w:val="es-CR"/>
        </w:rPr>
        <w:t>“A su vez, sobre el tema del inventario de la Red Vial Cantonal, se les indica que, en diciembre de 2023, se culminó con la revisión del inventario de la Red Vial Cantonal con la consultoría de LANAME pagada por el MOPT.</w:t>
      </w:r>
      <w:r w:rsidR="00453D0C">
        <w:rPr>
          <w:rFonts w:ascii="Arial Narrow" w:hAnsi="Arial Narrow" w:cs="Calibri"/>
          <w:i/>
          <w:iCs/>
          <w:color w:val="000000"/>
          <w:lang w:val="es-CR"/>
        </w:rPr>
        <w:t xml:space="preserve"> // </w:t>
      </w:r>
      <w:r w:rsidRPr="00445CB9">
        <w:rPr>
          <w:rFonts w:ascii="Arial Narrow" w:hAnsi="Arial Narrow" w:cs="Calibri"/>
          <w:i/>
          <w:iCs/>
          <w:color w:val="000000"/>
          <w:lang w:val="es-CR"/>
        </w:rPr>
        <w:t xml:space="preserve">De la red vial actual se deben revisar en campo 206 caminos de los 760 que la compone, esto para validar su legalidad en temas de si son o no públicos, su traza y su longitud, una vez revisados en campo, se debe hacer sesiones en las comunidades para determinar y validar los caminos, </w:t>
      </w:r>
      <w:r w:rsidR="00143402" w:rsidRPr="00143402">
        <w:rPr>
          <w:rFonts w:ascii="Arial Narrow" w:hAnsi="Arial Narrow" w:cs="Calibri"/>
          <w:i/>
          <w:iCs/>
          <w:color w:val="000000"/>
          <w:lang w:val="es-CR"/>
        </w:rPr>
        <w:t>este proceso ya fue asignado a funcionarios de gestión vial, la posible fecha de finalización será para el primer semestre del próximo año</w:t>
      </w:r>
      <w:r w:rsidRPr="00445CB9">
        <w:rPr>
          <w:rFonts w:ascii="Arial Narrow" w:hAnsi="Arial Narrow" w:cs="Calibri"/>
          <w:i/>
          <w:iCs/>
          <w:color w:val="000000"/>
          <w:lang w:val="es-CR"/>
        </w:rPr>
        <w:t>.</w:t>
      </w:r>
      <w:r w:rsidR="00453D0C">
        <w:rPr>
          <w:rFonts w:ascii="Arial Narrow" w:hAnsi="Arial Narrow" w:cs="Calibri"/>
          <w:i/>
          <w:iCs/>
          <w:color w:val="000000"/>
          <w:lang w:val="es-CR"/>
        </w:rPr>
        <w:t xml:space="preserve"> // </w:t>
      </w:r>
      <w:r w:rsidRPr="00445CB9">
        <w:rPr>
          <w:rFonts w:ascii="Arial Narrow" w:hAnsi="Arial Narrow" w:cs="Calibri"/>
          <w:i/>
          <w:iCs/>
          <w:color w:val="000000"/>
          <w:lang w:val="es-CR"/>
        </w:rPr>
        <w:t>En el momento que se cuente con mayor información, se le estará brindando de manera oportuna.”</w:t>
      </w:r>
    </w:p>
    <w:p w14:paraId="707EEDED" w14:textId="77777777" w:rsidR="00EB74AE" w:rsidRDefault="00EB74AE" w:rsidP="006836C5">
      <w:pPr>
        <w:rPr>
          <w:rFonts w:ascii="Arial Narrow" w:hAnsi="Arial Narrow"/>
          <w:lang w:val="es-ES"/>
        </w:rPr>
      </w:pPr>
    </w:p>
    <w:p w14:paraId="613D7D90" w14:textId="2B9D3650" w:rsidR="00C75039" w:rsidRPr="00A91674" w:rsidRDefault="00654C21" w:rsidP="006836C5">
      <w:pPr>
        <w:rPr>
          <w:rFonts w:ascii="Arial Narrow" w:hAnsi="Arial Narrow"/>
          <w:sz w:val="22"/>
          <w:lang w:val="es-CR"/>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NOTAS_POR_CUENTA!F52C1:F54C6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tbl>
      <w:tblPr>
        <w:tblW w:w="8988" w:type="dxa"/>
        <w:tblCellMar>
          <w:left w:w="70" w:type="dxa"/>
          <w:right w:w="70" w:type="dxa"/>
        </w:tblCellMar>
        <w:tblLook w:val="04A0" w:firstRow="1" w:lastRow="0" w:firstColumn="1" w:lastColumn="0" w:noHBand="0" w:noVBand="1"/>
      </w:tblPr>
      <w:tblGrid>
        <w:gridCol w:w="715"/>
        <w:gridCol w:w="3285"/>
        <w:gridCol w:w="500"/>
        <w:gridCol w:w="1727"/>
        <w:gridCol w:w="1701"/>
        <w:gridCol w:w="1060"/>
      </w:tblGrid>
      <w:tr w:rsidR="00C75039" w:rsidRPr="00A91674" w14:paraId="65CE566A" w14:textId="77777777" w:rsidTr="00C245EA">
        <w:trPr>
          <w:divId w:val="97914098"/>
          <w:trHeight w:val="324"/>
        </w:trPr>
        <w:tc>
          <w:tcPr>
            <w:tcW w:w="71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1EFFEF" w14:textId="0FFFBE8A"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28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54D430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1116C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AA44CD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26132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2BB8A63E"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7B60217F" w14:textId="77777777" w:rsidTr="00C245EA">
        <w:trPr>
          <w:divId w:val="97914098"/>
          <w:trHeight w:val="324"/>
        </w:trPr>
        <w:tc>
          <w:tcPr>
            <w:tcW w:w="715" w:type="dxa"/>
            <w:vMerge/>
            <w:tcBorders>
              <w:top w:val="single" w:sz="8" w:space="0" w:color="auto"/>
              <w:left w:val="single" w:sz="8" w:space="0" w:color="auto"/>
              <w:bottom w:val="single" w:sz="8" w:space="0" w:color="000000"/>
              <w:right w:val="single" w:sz="8" w:space="0" w:color="auto"/>
            </w:tcBorders>
            <w:vAlign w:val="center"/>
            <w:hideMark/>
          </w:tcPr>
          <w:p w14:paraId="37D5FBB2" w14:textId="77777777" w:rsidR="00C75039" w:rsidRPr="00A91674" w:rsidRDefault="00C75039" w:rsidP="00C75039">
            <w:pPr>
              <w:rPr>
                <w:rFonts w:ascii="Arial Narrow" w:hAnsi="Arial Narrow" w:cs="Calibri"/>
                <w:b/>
                <w:bCs/>
                <w:color w:val="FFFFFF"/>
                <w:sz w:val="18"/>
                <w:szCs w:val="18"/>
                <w:lang w:eastAsia="es-CR"/>
              </w:rPr>
            </w:pPr>
          </w:p>
        </w:tc>
        <w:tc>
          <w:tcPr>
            <w:tcW w:w="3285" w:type="dxa"/>
            <w:vMerge/>
            <w:tcBorders>
              <w:top w:val="single" w:sz="8" w:space="0" w:color="auto"/>
              <w:left w:val="single" w:sz="8" w:space="0" w:color="auto"/>
              <w:bottom w:val="single" w:sz="8" w:space="0" w:color="000000"/>
              <w:right w:val="single" w:sz="8" w:space="0" w:color="auto"/>
            </w:tcBorders>
            <w:vAlign w:val="center"/>
            <w:hideMark/>
          </w:tcPr>
          <w:p w14:paraId="2725B7AE"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6D0443C8"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57A94AFD"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14AEA527"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0B028976"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0A30DFA0" w14:textId="77777777" w:rsidTr="00C245EA">
        <w:trPr>
          <w:divId w:val="97914098"/>
          <w:trHeight w:val="324"/>
        </w:trPr>
        <w:tc>
          <w:tcPr>
            <w:tcW w:w="715" w:type="dxa"/>
            <w:tcBorders>
              <w:top w:val="nil"/>
              <w:left w:val="single" w:sz="8" w:space="0" w:color="auto"/>
              <w:bottom w:val="single" w:sz="8" w:space="0" w:color="auto"/>
              <w:right w:val="single" w:sz="8" w:space="0" w:color="auto"/>
            </w:tcBorders>
            <w:shd w:val="clear" w:color="auto" w:fill="auto"/>
            <w:noWrap/>
            <w:vAlign w:val="center"/>
            <w:hideMark/>
          </w:tcPr>
          <w:p w14:paraId="31F1F6BB"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lastRenderedPageBreak/>
              <w:t>1.2.5.05.</w:t>
            </w:r>
          </w:p>
        </w:tc>
        <w:tc>
          <w:tcPr>
            <w:tcW w:w="3285" w:type="dxa"/>
            <w:tcBorders>
              <w:top w:val="nil"/>
              <w:left w:val="nil"/>
              <w:bottom w:val="single" w:sz="8" w:space="0" w:color="auto"/>
              <w:right w:val="single" w:sz="8" w:space="0" w:color="auto"/>
            </w:tcBorders>
            <w:shd w:val="clear" w:color="auto" w:fill="auto"/>
            <w:vAlign w:val="center"/>
            <w:hideMark/>
          </w:tcPr>
          <w:p w14:paraId="2A93257F"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Bienes históricos y culturales</w:t>
            </w:r>
          </w:p>
        </w:tc>
        <w:tc>
          <w:tcPr>
            <w:tcW w:w="500" w:type="dxa"/>
            <w:tcBorders>
              <w:top w:val="nil"/>
              <w:left w:val="nil"/>
              <w:bottom w:val="single" w:sz="8" w:space="0" w:color="auto"/>
              <w:right w:val="single" w:sz="8" w:space="0" w:color="auto"/>
            </w:tcBorders>
            <w:shd w:val="clear" w:color="auto" w:fill="auto"/>
            <w:noWrap/>
            <w:vAlign w:val="center"/>
            <w:hideMark/>
          </w:tcPr>
          <w:p w14:paraId="6A125080"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10</w:t>
            </w:r>
          </w:p>
        </w:tc>
        <w:tc>
          <w:tcPr>
            <w:tcW w:w="1727" w:type="dxa"/>
            <w:tcBorders>
              <w:top w:val="nil"/>
              <w:left w:val="nil"/>
              <w:bottom w:val="single" w:sz="8" w:space="0" w:color="auto"/>
              <w:right w:val="single" w:sz="8" w:space="0" w:color="auto"/>
            </w:tcBorders>
            <w:shd w:val="clear" w:color="auto" w:fill="auto"/>
            <w:noWrap/>
            <w:vAlign w:val="center"/>
            <w:hideMark/>
          </w:tcPr>
          <w:p w14:paraId="5BA736C2"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38EC9EC6"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6893D3CA"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65E9FF87" w14:textId="77777777" w:rsidR="006836C5" w:rsidRPr="00A91674" w:rsidRDefault="00654C21" w:rsidP="00C75039">
      <w:pPr>
        <w:spacing w:before="240"/>
        <w:rPr>
          <w:rFonts w:ascii="Arial Narrow" w:hAnsi="Arial Narrow"/>
          <w:b/>
          <w:lang w:val="es-ES"/>
        </w:rPr>
      </w:pPr>
      <w:r w:rsidRPr="00A91674">
        <w:rPr>
          <w:rFonts w:ascii="Arial Narrow" w:hAnsi="Arial Narrow"/>
          <w:b/>
          <w:lang w:val="es-ES"/>
        </w:rPr>
        <w:fldChar w:fldCharType="end"/>
      </w:r>
      <w:r w:rsidR="00692DC8" w:rsidRPr="00A91674">
        <w:rPr>
          <w:rFonts w:ascii="Arial Narrow" w:hAnsi="Arial Narrow"/>
          <w:b/>
          <w:lang w:val="es-ES"/>
        </w:rPr>
        <w:t>Revelación:</w:t>
      </w:r>
    </w:p>
    <w:p w14:paraId="41A0F2DC" w14:textId="4E0D0E4A" w:rsidR="00C75039" w:rsidRPr="00A91674" w:rsidRDefault="00654C21" w:rsidP="00436591">
      <w:pPr>
        <w:jc w:val="both"/>
        <w:rPr>
          <w:rFonts w:ascii="Arial Narrow" w:hAnsi="Arial Narrow"/>
          <w:b/>
          <w:lang w:val="es-ES"/>
        </w:rPr>
      </w:pPr>
      <w:r w:rsidRPr="00A91674">
        <w:rPr>
          <w:rFonts w:ascii="Arial Narrow" w:hAnsi="Arial Narrow" w:cs="Calibri"/>
          <w:color w:val="000000"/>
          <w:lang w:eastAsia="es-CR"/>
        </w:rPr>
        <w:fldChar w:fldCharType="begin"/>
      </w:r>
      <w:r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NOTAS_POR_CUENTA!F54C8 </w:instrText>
      </w:r>
      <w:r w:rsidRPr="00A91674">
        <w:rPr>
          <w:rFonts w:ascii="Arial Narrow" w:hAnsi="Arial Narrow" w:cs="Calibri"/>
          <w:color w:val="000000"/>
          <w:lang w:eastAsia="es-CR"/>
        </w:rPr>
        <w:instrText xml:space="preserve">\a \f 5 \h  \* MERGEFORMAT </w:instrText>
      </w:r>
      <w:r w:rsidRPr="00A91674">
        <w:rPr>
          <w:rFonts w:ascii="Arial Narrow" w:hAnsi="Arial Narrow" w:cs="Calibri"/>
          <w:color w:val="000000"/>
          <w:lang w:eastAsia="es-CR"/>
        </w:rPr>
        <w:fldChar w:fldCharType="separate"/>
      </w:r>
    </w:p>
    <w:p w14:paraId="259ACAD9" w14:textId="77777777" w:rsidR="00C75039" w:rsidRPr="00A91674" w:rsidRDefault="00C75039" w:rsidP="00436591">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Bienes históricos y culturales, representa el 0,00% del total del Activo, que comparado al periodo anterior genera una variación absoluta de 0 000,00 que corresponde a un Aumento del 0,00% de recursos disponibles.</w:t>
      </w:r>
    </w:p>
    <w:p w14:paraId="4D7DC1AF" w14:textId="77777777" w:rsidR="006836C5" w:rsidRPr="00A91674" w:rsidRDefault="00654C21" w:rsidP="00436591">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10CE81E3" w14:textId="6200A318" w:rsidR="00692DC8" w:rsidRPr="00A91674" w:rsidRDefault="00692DC8" w:rsidP="00436591">
      <w:pPr>
        <w:jc w:val="both"/>
        <w:rPr>
          <w:rFonts w:ascii="Arial Narrow" w:eastAsiaTheme="minorEastAsia" w:hAnsi="Arial Narrow" w:cs="Arial Narrow"/>
          <w:color w:val="000000"/>
          <w:lang w:val="es-CR" w:eastAsia="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32D81F37" w14:textId="77777777" w:rsidR="0030102D" w:rsidRDefault="0030102D" w:rsidP="00ED0775">
      <w:pPr>
        <w:spacing w:before="240"/>
        <w:rPr>
          <w:rFonts w:ascii="Arial Narrow" w:eastAsiaTheme="minorHAnsi" w:hAnsi="Arial Narrow"/>
          <w:lang w:val="es-ES" w:eastAsia="es-CR"/>
        </w:rPr>
      </w:pPr>
    </w:p>
    <w:p w14:paraId="2D910A72" w14:textId="77777777" w:rsidR="0030102D" w:rsidRDefault="0030102D" w:rsidP="0030102D">
      <w:pPr>
        <w:rPr>
          <w:rFonts w:ascii="Arial Narrow" w:eastAsiaTheme="minorHAnsi" w:hAnsi="Arial Narrow"/>
          <w:lang w:val="es-ES" w:eastAsia="es-CR"/>
        </w:rPr>
      </w:pPr>
    </w:p>
    <w:p w14:paraId="1A0266C8" w14:textId="2832526E" w:rsidR="00C75039" w:rsidRPr="00A91674" w:rsidRDefault="00654C21" w:rsidP="0030102D">
      <w:pPr>
        <w:rPr>
          <w:rFonts w:ascii="Arial Narrow" w:hAnsi="Arial Narrow"/>
          <w:sz w:val="22"/>
          <w:lang w:val="es-CR"/>
        </w:rPr>
      </w:pPr>
      <w:r w:rsidRPr="00A91674">
        <w:rPr>
          <w:rFonts w:ascii="Arial Narrow" w:eastAsiaTheme="minorHAnsi" w:hAnsi="Arial Narrow"/>
          <w:lang w:val="es-ES" w:eastAsia="es-CR"/>
        </w:rPr>
        <w:fldChar w:fldCharType="begin"/>
      </w:r>
      <w:r w:rsidRPr="00A91674">
        <w:rPr>
          <w:rFonts w:ascii="Arial Narrow" w:hAnsi="Arial Narrow"/>
          <w:lang w:val="es-ES" w:eastAsia="es-CR"/>
        </w:rPr>
        <w:instrText xml:space="preserve"> LINK </w:instrText>
      </w:r>
      <w:r w:rsidR="00C75039" w:rsidRPr="00A91674">
        <w:rPr>
          <w:rFonts w:ascii="Arial Narrow" w:hAnsi="Arial Narrow"/>
          <w:lang w:val="es-ES" w:eastAsia="es-CR"/>
        </w:rPr>
        <w:instrText xml:space="preserve">Excel.SheetMacroEnabled.12 "C:\\Users\\ledezmark\\Downloads\\Formato_Notas_EEFF_Vinculadas_Final (1)\\Formato_Notas_EEFF_Vinculadas_Final\\XXXXX_PX_202X_Anexo_Estado_Notas_Contables_Vinculadas.xlsm" NOTAS_POR_CUENTA!F56C1:F58C6 </w:instrText>
      </w:r>
      <w:r w:rsidRPr="00A91674">
        <w:rPr>
          <w:rFonts w:ascii="Arial Narrow" w:hAnsi="Arial Narrow"/>
          <w:lang w:val="es-ES" w:eastAsia="es-CR"/>
        </w:rPr>
        <w:instrText xml:space="preserve">\a \f 4 \h </w:instrText>
      </w:r>
      <w:r w:rsidR="00C20673" w:rsidRPr="00A91674">
        <w:rPr>
          <w:rFonts w:ascii="Arial Narrow" w:hAnsi="Arial Narrow"/>
          <w:lang w:val="es-ES" w:eastAsia="es-CR"/>
        </w:rPr>
        <w:instrText xml:space="preserve"> \* MERGEFORMAT </w:instrText>
      </w:r>
      <w:r w:rsidRPr="00A91674">
        <w:rPr>
          <w:rFonts w:ascii="Arial Narrow" w:eastAsiaTheme="minorHAnsi" w:hAnsi="Arial Narrow"/>
          <w:lang w:val="es-ES" w:eastAsia="es-CR"/>
        </w:rPr>
        <w:fldChar w:fldCharType="separate"/>
      </w:r>
    </w:p>
    <w:tbl>
      <w:tblPr>
        <w:tblW w:w="8921" w:type="dxa"/>
        <w:tblCellMar>
          <w:left w:w="70" w:type="dxa"/>
          <w:right w:w="70" w:type="dxa"/>
        </w:tblCellMar>
        <w:tblLook w:val="04A0" w:firstRow="1" w:lastRow="0" w:firstColumn="1" w:lastColumn="0" w:noHBand="0" w:noVBand="1"/>
      </w:tblPr>
      <w:tblGrid>
        <w:gridCol w:w="715"/>
        <w:gridCol w:w="3282"/>
        <w:gridCol w:w="500"/>
        <w:gridCol w:w="1727"/>
        <w:gridCol w:w="1701"/>
        <w:gridCol w:w="996"/>
      </w:tblGrid>
      <w:tr w:rsidR="00C75039" w:rsidRPr="00A91674" w14:paraId="52955F2C" w14:textId="77777777" w:rsidTr="0030102D">
        <w:trPr>
          <w:divId w:val="920067367"/>
          <w:trHeight w:val="324"/>
        </w:trPr>
        <w:tc>
          <w:tcPr>
            <w:tcW w:w="71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B5A690" w14:textId="7203E202" w:rsidR="00C75039" w:rsidRPr="00A91674" w:rsidRDefault="00C75039" w:rsidP="0030102D">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28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3C39244" w14:textId="77777777" w:rsidR="00C75039" w:rsidRPr="00A91674" w:rsidRDefault="00C75039" w:rsidP="0030102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CF1E23" w14:textId="77777777" w:rsidR="00C75039" w:rsidRPr="00A91674" w:rsidRDefault="00C75039" w:rsidP="0030102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C3E513" w14:textId="77777777" w:rsidR="00C75039" w:rsidRPr="00A91674" w:rsidRDefault="00C75039" w:rsidP="0030102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380B3B" w14:textId="77777777" w:rsidR="00C75039" w:rsidRPr="00A91674" w:rsidRDefault="00C75039" w:rsidP="0030102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996" w:type="dxa"/>
            <w:tcBorders>
              <w:top w:val="single" w:sz="8" w:space="0" w:color="auto"/>
              <w:left w:val="nil"/>
              <w:bottom w:val="single" w:sz="8" w:space="0" w:color="auto"/>
              <w:right w:val="single" w:sz="8" w:space="0" w:color="auto"/>
            </w:tcBorders>
            <w:shd w:val="clear" w:color="000000" w:fill="366092"/>
            <w:noWrap/>
            <w:vAlign w:val="center"/>
            <w:hideMark/>
          </w:tcPr>
          <w:p w14:paraId="73139DB0" w14:textId="77777777" w:rsidR="00C75039" w:rsidRPr="00A91674" w:rsidRDefault="00C75039" w:rsidP="0030102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08A892E6" w14:textId="77777777" w:rsidTr="0030102D">
        <w:trPr>
          <w:divId w:val="920067367"/>
          <w:trHeight w:val="324"/>
        </w:trPr>
        <w:tc>
          <w:tcPr>
            <w:tcW w:w="715" w:type="dxa"/>
            <w:vMerge/>
            <w:tcBorders>
              <w:top w:val="single" w:sz="8" w:space="0" w:color="auto"/>
              <w:left w:val="single" w:sz="8" w:space="0" w:color="auto"/>
              <w:bottom w:val="single" w:sz="8" w:space="0" w:color="000000"/>
              <w:right w:val="single" w:sz="8" w:space="0" w:color="auto"/>
            </w:tcBorders>
            <w:vAlign w:val="center"/>
            <w:hideMark/>
          </w:tcPr>
          <w:p w14:paraId="47710D1A" w14:textId="77777777" w:rsidR="00C75039" w:rsidRPr="00A91674" w:rsidRDefault="00C75039" w:rsidP="0030102D">
            <w:pPr>
              <w:rPr>
                <w:rFonts w:ascii="Arial Narrow" w:hAnsi="Arial Narrow" w:cs="Calibri"/>
                <w:b/>
                <w:bCs/>
                <w:color w:val="FFFFFF"/>
                <w:sz w:val="18"/>
                <w:szCs w:val="18"/>
                <w:lang w:eastAsia="es-CR"/>
              </w:rPr>
            </w:pPr>
          </w:p>
        </w:tc>
        <w:tc>
          <w:tcPr>
            <w:tcW w:w="3282" w:type="dxa"/>
            <w:vMerge/>
            <w:tcBorders>
              <w:top w:val="single" w:sz="8" w:space="0" w:color="auto"/>
              <w:left w:val="single" w:sz="8" w:space="0" w:color="auto"/>
              <w:bottom w:val="single" w:sz="8" w:space="0" w:color="000000"/>
              <w:right w:val="single" w:sz="8" w:space="0" w:color="auto"/>
            </w:tcBorders>
            <w:vAlign w:val="center"/>
            <w:hideMark/>
          </w:tcPr>
          <w:p w14:paraId="57106A6C" w14:textId="77777777" w:rsidR="00C75039" w:rsidRPr="00A91674" w:rsidRDefault="00C75039" w:rsidP="0030102D">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2BCF921E" w14:textId="77777777" w:rsidR="00C75039" w:rsidRPr="00A91674" w:rsidRDefault="00C75039" w:rsidP="0030102D">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55255D6B" w14:textId="77777777" w:rsidR="00C75039" w:rsidRPr="00A91674" w:rsidRDefault="00C75039" w:rsidP="0030102D">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157DA784" w14:textId="77777777" w:rsidR="00C75039" w:rsidRPr="00A91674" w:rsidRDefault="00C75039" w:rsidP="0030102D">
            <w:pPr>
              <w:rPr>
                <w:rFonts w:ascii="Arial Narrow" w:hAnsi="Arial Narrow" w:cs="Calibri"/>
                <w:b/>
                <w:bCs/>
                <w:color w:val="FFFFFF"/>
                <w:sz w:val="18"/>
                <w:szCs w:val="18"/>
                <w:lang w:eastAsia="es-CR"/>
              </w:rPr>
            </w:pPr>
          </w:p>
        </w:tc>
        <w:tc>
          <w:tcPr>
            <w:tcW w:w="996" w:type="dxa"/>
            <w:tcBorders>
              <w:top w:val="nil"/>
              <w:left w:val="nil"/>
              <w:bottom w:val="single" w:sz="8" w:space="0" w:color="auto"/>
              <w:right w:val="single" w:sz="8" w:space="0" w:color="auto"/>
            </w:tcBorders>
            <w:shd w:val="clear" w:color="000000" w:fill="366092"/>
            <w:noWrap/>
            <w:vAlign w:val="center"/>
            <w:hideMark/>
          </w:tcPr>
          <w:p w14:paraId="10903E09" w14:textId="77777777" w:rsidR="00C75039" w:rsidRPr="00A91674" w:rsidRDefault="00C75039" w:rsidP="0030102D">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21AC81FF" w14:textId="77777777" w:rsidTr="0030102D">
        <w:trPr>
          <w:divId w:val="920067367"/>
          <w:trHeight w:val="324"/>
        </w:trPr>
        <w:tc>
          <w:tcPr>
            <w:tcW w:w="715" w:type="dxa"/>
            <w:tcBorders>
              <w:top w:val="nil"/>
              <w:left w:val="single" w:sz="8" w:space="0" w:color="auto"/>
              <w:bottom w:val="single" w:sz="8" w:space="0" w:color="auto"/>
              <w:right w:val="single" w:sz="8" w:space="0" w:color="auto"/>
            </w:tcBorders>
            <w:shd w:val="clear" w:color="auto" w:fill="auto"/>
            <w:noWrap/>
            <w:vAlign w:val="center"/>
            <w:hideMark/>
          </w:tcPr>
          <w:p w14:paraId="46183ACD" w14:textId="77777777" w:rsidR="00C75039" w:rsidRPr="00A91674" w:rsidRDefault="00C75039" w:rsidP="0030102D">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1.2.5.06.</w:t>
            </w:r>
          </w:p>
        </w:tc>
        <w:tc>
          <w:tcPr>
            <w:tcW w:w="3282" w:type="dxa"/>
            <w:tcBorders>
              <w:top w:val="nil"/>
              <w:left w:val="nil"/>
              <w:bottom w:val="single" w:sz="8" w:space="0" w:color="auto"/>
              <w:right w:val="single" w:sz="8" w:space="0" w:color="auto"/>
            </w:tcBorders>
            <w:shd w:val="clear" w:color="auto" w:fill="auto"/>
            <w:vAlign w:val="center"/>
            <w:hideMark/>
          </w:tcPr>
          <w:p w14:paraId="2A949B9F" w14:textId="77777777" w:rsidR="00C75039" w:rsidRPr="00A91674" w:rsidRDefault="00C75039" w:rsidP="0030102D">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Recursos naturales en explotación</w:t>
            </w:r>
          </w:p>
        </w:tc>
        <w:tc>
          <w:tcPr>
            <w:tcW w:w="500" w:type="dxa"/>
            <w:tcBorders>
              <w:top w:val="nil"/>
              <w:left w:val="nil"/>
              <w:bottom w:val="single" w:sz="8" w:space="0" w:color="auto"/>
              <w:right w:val="single" w:sz="8" w:space="0" w:color="auto"/>
            </w:tcBorders>
            <w:shd w:val="clear" w:color="auto" w:fill="auto"/>
            <w:noWrap/>
            <w:vAlign w:val="center"/>
            <w:hideMark/>
          </w:tcPr>
          <w:p w14:paraId="2222F1BD" w14:textId="77777777" w:rsidR="00C75039" w:rsidRPr="00A91674" w:rsidRDefault="00C75039" w:rsidP="0030102D">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10</w:t>
            </w:r>
          </w:p>
        </w:tc>
        <w:tc>
          <w:tcPr>
            <w:tcW w:w="1727" w:type="dxa"/>
            <w:tcBorders>
              <w:top w:val="nil"/>
              <w:left w:val="nil"/>
              <w:bottom w:val="single" w:sz="8" w:space="0" w:color="auto"/>
              <w:right w:val="single" w:sz="8" w:space="0" w:color="auto"/>
            </w:tcBorders>
            <w:shd w:val="clear" w:color="auto" w:fill="auto"/>
            <w:noWrap/>
            <w:vAlign w:val="center"/>
            <w:hideMark/>
          </w:tcPr>
          <w:p w14:paraId="31A0A45F" w14:textId="77777777" w:rsidR="00C75039" w:rsidRPr="00A91674" w:rsidRDefault="00C75039" w:rsidP="0030102D">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7ACE99A3" w14:textId="77777777" w:rsidR="00C75039" w:rsidRPr="00A91674" w:rsidRDefault="00C75039" w:rsidP="0030102D">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996" w:type="dxa"/>
            <w:tcBorders>
              <w:top w:val="nil"/>
              <w:left w:val="nil"/>
              <w:bottom w:val="single" w:sz="8" w:space="0" w:color="auto"/>
              <w:right w:val="single" w:sz="8" w:space="0" w:color="auto"/>
            </w:tcBorders>
            <w:shd w:val="clear" w:color="auto" w:fill="auto"/>
            <w:noWrap/>
            <w:vAlign w:val="center"/>
            <w:hideMark/>
          </w:tcPr>
          <w:p w14:paraId="62E90D34" w14:textId="77777777" w:rsidR="00C75039" w:rsidRPr="00A91674" w:rsidRDefault="00C75039" w:rsidP="0030102D">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1CD963DA" w14:textId="77777777" w:rsidR="00941C92" w:rsidRDefault="00654C21" w:rsidP="0030102D">
      <w:pPr>
        <w:rPr>
          <w:rFonts w:ascii="Arial Narrow" w:hAnsi="Arial Narrow"/>
          <w:b/>
          <w:bCs/>
          <w:sz w:val="22"/>
          <w:lang w:val="es-ES" w:eastAsia="es-CR"/>
        </w:rPr>
      </w:pPr>
      <w:r w:rsidRPr="00A91674">
        <w:rPr>
          <w:rFonts w:ascii="Arial Narrow" w:hAnsi="Arial Narrow"/>
          <w:b/>
          <w:bCs/>
          <w:sz w:val="22"/>
          <w:lang w:val="es-ES" w:eastAsia="es-CR"/>
        </w:rPr>
        <w:fldChar w:fldCharType="end"/>
      </w:r>
    </w:p>
    <w:p w14:paraId="20F324C3" w14:textId="550E3378" w:rsidR="006836C5" w:rsidRPr="00A91674" w:rsidRDefault="00692DC8" w:rsidP="0030102D">
      <w:pPr>
        <w:rPr>
          <w:rFonts w:ascii="Arial Narrow" w:hAnsi="Arial Narrow"/>
          <w:lang w:val="es-ES" w:eastAsia="es-CR"/>
        </w:rPr>
      </w:pPr>
      <w:r w:rsidRPr="00A91674">
        <w:rPr>
          <w:rFonts w:ascii="Arial Narrow" w:hAnsi="Arial Narrow"/>
          <w:b/>
          <w:bCs/>
          <w:lang w:val="es-ES" w:eastAsia="es-CR"/>
        </w:rPr>
        <w:t>Revelación</w:t>
      </w:r>
      <w:r w:rsidRPr="00A91674">
        <w:rPr>
          <w:rFonts w:ascii="Arial Narrow" w:hAnsi="Arial Narrow"/>
          <w:lang w:val="es-ES" w:eastAsia="es-CR"/>
        </w:rPr>
        <w:t>:</w:t>
      </w:r>
    </w:p>
    <w:p w14:paraId="6468B6C4" w14:textId="74EF71F1" w:rsidR="00C75039" w:rsidRPr="00A91674" w:rsidRDefault="00654C21" w:rsidP="00436591">
      <w:pPr>
        <w:jc w:val="both"/>
        <w:rPr>
          <w:rFonts w:ascii="Arial Narrow" w:hAnsi="Arial Narrow"/>
          <w:b/>
          <w:bCs/>
          <w:lang w:val="es-ES" w:eastAsia="es-CR"/>
        </w:rPr>
      </w:pPr>
      <w:r w:rsidRPr="00A91674">
        <w:rPr>
          <w:rFonts w:ascii="Arial Narrow" w:hAnsi="Arial Narrow" w:cs="Calibri"/>
          <w:color w:val="000000"/>
          <w:lang w:eastAsia="es-CR"/>
        </w:rPr>
        <w:fldChar w:fldCharType="begin"/>
      </w:r>
      <w:r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NOTAS_POR_CUENTA!F58C8 </w:instrText>
      </w:r>
      <w:r w:rsidRPr="00A91674">
        <w:rPr>
          <w:rFonts w:ascii="Arial Narrow" w:hAnsi="Arial Narrow" w:cs="Calibri"/>
          <w:color w:val="000000"/>
          <w:lang w:eastAsia="es-CR"/>
        </w:rPr>
        <w:instrText xml:space="preserve">\a \f 5 \h  \* MERGEFORMAT </w:instrText>
      </w:r>
      <w:r w:rsidRPr="00A91674">
        <w:rPr>
          <w:rFonts w:ascii="Arial Narrow" w:hAnsi="Arial Narrow" w:cs="Calibri"/>
          <w:color w:val="000000"/>
          <w:lang w:eastAsia="es-CR"/>
        </w:rPr>
        <w:fldChar w:fldCharType="separate"/>
      </w:r>
    </w:p>
    <w:p w14:paraId="7F09EB9C" w14:textId="77777777" w:rsidR="00C75039" w:rsidRPr="00A91674" w:rsidRDefault="00C75039" w:rsidP="00436591">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Recursos naturales en explotación, representa el 0,00% del total del Activo, que comparado al periodo anterior genera una variación absoluta de 0 000,00 que corresponde a un Aumento del 0,00% de recursos disponibles.</w:t>
      </w:r>
    </w:p>
    <w:p w14:paraId="19235E63" w14:textId="77777777" w:rsidR="006836C5" w:rsidRPr="00A91674" w:rsidRDefault="00654C21" w:rsidP="00436591">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6F1D584B" w14:textId="6BAE4F41" w:rsidR="00692DC8" w:rsidRPr="00A91674" w:rsidRDefault="00692DC8" w:rsidP="00436591">
      <w:pPr>
        <w:jc w:val="both"/>
        <w:rPr>
          <w:rFonts w:ascii="Arial Narrow" w:hAnsi="Arial Narrow"/>
          <w:lang w:val="es-CR" w:eastAsia="es-CR"/>
        </w:rPr>
      </w:pPr>
      <w:r w:rsidRPr="00A91674">
        <w:rPr>
          <w:rFonts w:ascii="Arial Narrow" w:hAnsi="Arial Narrow"/>
          <w:highlight w:val="lightGray"/>
          <w:lang w:val="es-CR" w:eastAsia="es-CR"/>
        </w:rPr>
        <w:t>Las variaciones de la cuenta son producto de (Indicar la razón de las variaciones de un periodo a otro):</w:t>
      </w:r>
      <w:r w:rsidRPr="00A91674">
        <w:rPr>
          <w:rFonts w:ascii="Arial Narrow" w:hAnsi="Arial Narrow"/>
          <w:lang w:val="es-CR" w:eastAsia="es-CR"/>
        </w:rPr>
        <w:t xml:space="preserve"> </w:t>
      </w:r>
    </w:p>
    <w:p w14:paraId="576285A6" w14:textId="77777777" w:rsidR="0030102D" w:rsidRDefault="0030102D" w:rsidP="00ED0775">
      <w:pPr>
        <w:spacing w:before="240"/>
        <w:rPr>
          <w:rFonts w:ascii="Arial Narrow" w:hAnsi="Arial Narrow"/>
          <w:lang w:val="es-ES"/>
        </w:rPr>
      </w:pPr>
    </w:p>
    <w:p w14:paraId="6B47D019" w14:textId="02537956" w:rsidR="00C75039" w:rsidRPr="00A91674" w:rsidRDefault="00654C21" w:rsidP="00ED0775">
      <w:pPr>
        <w:spacing w:before="240"/>
        <w:rPr>
          <w:rFonts w:ascii="Arial Narrow" w:hAnsi="Arial Narrow"/>
          <w:sz w:val="22"/>
          <w:lang w:val="es-CR"/>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NOTAS_POR_CUENTA!F60C1:F62C6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tbl>
      <w:tblPr>
        <w:tblW w:w="8988" w:type="dxa"/>
        <w:tblCellMar>
          <w:left w:w="70" w:type="dxa"/>
          <w:right w:w="70" w:type="dxa"/>
        </w:tblCellMar>
        <w:tblLook w:val="04A0" w:firstRow="1" w:lastRow="0" w:firstColumn="1" w:lastColumn="0" w:noHBand="0" w:noVBand="1"/>
      </w:tblPr>
      <w:tblGrid>
        <w:gridCol w:w="715"/>
        <w:gridCol w:w="3285"/>
        <w:gridCol w:w="500"/>
        <w:gridCol w:w="1727"/>
        <w:gridCol w:w="1701"/>
        <w:gridCol w:w="1060"/>
      </w:tblGrid>
      <w:tr w:rsidR="00C75039" w:rsidRPr="00A91674" w14:paraId="69F4371C" w14:textId="77777777" w:rsidTr="00C245EA">
        <w:trPr>
          <w:divId w:val="1555586029"/>
          <w:trHeight w:val="324"/>
        </w:trPr>
        <w:tc>
          <w:tcPr>
            <w:tcW w:w="71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01ECB1" w14:textId="795C76D5"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28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AE213B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1C713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30E58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E2916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48F13E6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7AF282DC" w14:textId="77777777" w:rsidTr="00C245EA">
        <w:trPr>
          <w:divId w:val="1555586029"/>
          <w:trHeight w:val="324"/>
        </w:trPr>
        <w:tc>
          <w:tcPr>
            <w:tcW w:w="715" w:type="dxa"/>
            <w:vMerge/>
            <w:tcBorders>
              <w:top w:val="single" w:sz="8" w:space="0" w:color="auto"/>
              <w:left w:val="single" w:sz="8" w:space="0" w:color="auto"/>
              <w:bottom w:val="single" w:sz="8" w:space="0" w:color="000000"/>
              <w:right w:val="single" w:sz="8" w:space="0" w:color="auto"/>
            </w:tcBorders>
            <w:vAlign w:val="center"/>
            <w:hideMark/>
          </w:tcPr>
          <w:p w14:paraId="58F30C68" w14:textId="77777777" w:rsidR="00C75039" w:rsidRPr="00A91674" w:rsidRDefault="00C75039" w:rsidP="00C75039">
            <w:pPr>
              <w:rPr>
                <w:rFonts w:ascii="Arial Narrow" w:hAnsi="Arial Narrow" w:cs="Calibri"/>
                <w:b/>
                <w:bCs/>
                <w:color w:val="FFFFFF"/>
                <w:sz w:val="18"/>
                <w:szCs w:val="18"/>
                <w:lang w:eastAsia="es-CR"/>
              </w:rPr>
            </w:pPr>
          </w:p>
        </w:tc>
        <w:tc>
          <w:tcPr>
            <w:tcW w:w="3285" w:type="dxa"/>
            <w:vMerge/>
            <w:tcBorders>
              <w:top w:val="single" w:sz="8" w:space="0" w:color="auto"/>
              <w:left w:val="single" w:sz="8" w:space="0" w:color="auto"/>
              <w:bottom w:val="single" w:sz="8" w:space="0" w:color="000000"/>
              <w:right w:val="single" w:sz="8" w:space="0" w:color="auto"/>
            </w:tcBorders>
            <w:vAlign w:val="center"/>
            <w:hideMark/>
          </w:tcPr>
          <w:p w14:paraId="7F2FC672"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66DD0D5B"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49564555"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DAEAF97"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0192E1F1"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11F4DA04" w14:textId="77777777" w:rsidTr="00C245EA">
        <w:trPr>
          <w:divId w:val="1555586029"/>
          <w:trHeight w:val="324"/>
        </w:trPr>
        <w:tc>
          <w:tcPr>
            <w:tcW w:w="715" w:type="dxa"/>
            <w:tcBorders>
              <w:top w:val="nil"/>
              <w:left w:val="single" w:sz="8" w:space="0" w:color="auto"/>
              <w:bottom w:val="single" w:sz="8" w:space="0" w:color="auto"/>
              <w:right w:val="single" w:sz="8" w:space="0" w:color="auto"/>
            </w:tcBorders>
            <w:shd w:val="clear" w:color="auto" w:fill="auto"/>
            <w:noWrap/>
            <w:vAlign w:val="center"/>
            <w:hideMark/>
          </w:tcPr>
          <w:p w14:paraId="4493277C"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1.2.5.07.</w:t>
            </w:r>
          </w:p>
        </w:tc>
        <w:tc>
          <w:tcPr>
            <w:tcW w:w="3285" w:type="dxa"/>
            <w:tcBorders>
              <w:top w:val="nil"/>
              <w:left w:val="nil"/>
              <w:bottom w:val="single" w:sz="8" w:space="0" w:color="auto"/>
              <w:right w:val="single" w:sz="8" w:space="0" w:color="auto"/>
            </w:tcBorders>
            <w:shd w:val="clear" w:color="auto" w:fill="auto"/>
            <w:vAlign w:val="center"/>
            <w:hideMark/>
          </w:tcPr>
          <w:p w14:paraId="5C5EA546"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Recursos naturales en conservación</w:t>
            </w:r>
          </w:p>
        </w:tc>
        <w:tc>
          <w:tcPr>
            <w:tcW w:w="500" w:type="dxa"/>
            <w:tcBorders>
              <w:top w:val="nil"/>
              <w:left w:val="nil"/>
              <w:bottom w:val="single" w:sz="8" w:space="0" w:color="auto"/>
              <w:right w:val="single" w:sz="8" w:space="0" w:color="auto"/>
            </w:tcBorders>
            <w:shd w:val="clear" w:color="auto" w:fill="auto"/>
            <w:noWrap/>
            <w:vAlign w:val="center"/>
            <w:hideMark/>
          </w:tcPr>
          <w:p w14:paraId="35F7577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10</w:t>
            </w:r>
          </w:p>
        </w:tc>
        <w:tc>
          <w:tcPr>
            <w:tcW w:w="1727" w:type="dxa"/>
            <w:tcBorders>
              <w:top w:val="nil"/>
              <w:left w:val="nil"/>
              <w:bottom w:val="single" w:sz="8" w:space="0" w:color="auto"/>
              <w:right w:val="single" w:sz="8" w:space="0" w:color="auto"/>
            </w:tcBorders>
            <w:shd w:val="clear" w:color="auto" w:fill="auto"/>
            <w:noWrap/>
            <w:vAlign w:val="center"/>
            <w:hideMark/>
          </w:tcPr>
          <w:p w14:paraId="6CE3D67C"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7BA833DA"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7EDA261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5D52FC34" w14:textId="77777777" w:rsidR="00C809D2" w:rsidRDefault="00654C21" w:rsidP="00C809D2">
      <w:pPr>
        <w:rPr>
          <w:rFonts w:ascii="Arial Narrow" w:hAnsi="Arial Narrow"/>
          <w:b/>
          <w:bCs/>
          <w:lang w:val="es-ES"/>
        </w:rPr>
      </w:pPr>
      <w:r w:rsidRPr="00A91674">
        <w:rPr>
          <w:rFonts w:ascii="Arial Narrow" w:hAnsi="Arial Narrow"/>
          <w:b/>
          <w:bCs/>
          <w:lang w:val="es-ES"/>
        </w:rPr>
        <w:fldChar w:fldCharType="end"/>
      </w:r>
    </w:p>
    <w:p w14:paraId="096B34BD" w14:textId="16F5588E" w:rsidR="006836C5" w:rsidRPr="00A91674" w:rsidRDefault="00692DC8" w:rsidP="0030102D">
      <w:pPr>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w:t>
      </w:r>
    </w:p>
    <w:p w14:paraId="616095F9" w14:textId="63031C8D" w:rsidR="00C75039" w:rsidRPr="00A91674" w:rsidRDefault="00692DC8" w:rsidP="006836C5">
      <w:pPr>
        <w:rPr>
          <w:rFonts w:ascii="Arial Narrow" w:hAnsi="Arial Narrow"/>
          <w:b/>
          <w:bCs/>
          <w:lang w:val="es-ES"/>
        </w:rPr>
      </w:pPr>
      <w:r w:rsidRPr="00A91674">
        <w:rPr>
          <w:rFonts w:ascii="Arial Narrow" w:hAnsi="Arial Narrow"/>
          <w:lang w:val="es-ES"/>
        </w:rPr>
        <w:t xml:space="preserve"> </w:t>
      </w:r>
      <w:r w:rsidR="00654C21" w:rsidRPr="00A91674">
        <w:rPr>
          <w:rFonts w:ascii="Arial Narrow" w:hAnsi="Arial Narrow" w:cs="Calibri"/>
          <w:color w:val="000000"/>
          <w:lang w:eastAsia="es-CR"/>
        </w:rPr>
        <w:fldChar w:fldCharType="begin"/>
      </w:r>
      <w:r w:rsidR="00654C21"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NOTAS_POR_CUENTA!F62C8 </w:instrText>
      </w:r>
      <w:r w:rsidR="00654C21" w:rsidRPr="00A91674">
        <w:rPr>
          <w:rFonts w:ascii="Arial Narrow" w:hAnsi="Arial Narrow" w:cs="Calibri"/>
          <w:color w:val="000000"/>
          <w:lang w:eastAsia="es-CR"/>
        </w:rPr>
        <w:instrText xml:space="preserve">\a \f 5 \h  \* MERGEFORMAT </w:instrText>
      </w:r>
      <w:r w:rsidR="00654C21" w:rsidRPr="00A91674">
        <w:rPr>
          <w:rFonts w:ascii="Arial Narrow" w:hAnsi="Arial Narrow" w:cs="Calibri"/>
          <w:color w:val="000000"/>
          <w:lang w:eastAsia="es-CR"/>
        </w:rPr>
        <w:fldChar w:fldCharType="separate"/>
      </w:r>
    </w:p>
    <w:p w14:paraId="00D6099B" w14:textId="77777777" w:rsidR="00C75039" w:rsidRPr="00A91674" w:rsidRDefault="00C75039" w:rsidP="006836C5">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Recursos naturales en conservación, representa el 0,00% del total del Activo, que comparado al periodo anterior genera una variación absoluta de 0 000,00 que corresponde a un Aumento del 0,00% de recursos disponibles.</w:t>
      </w:r>
    </w:p>
    <w:p w14:paraId="517A4869" w14:textId="77777777" w:rsidR="006836C5" w:rsidRPr="00A91674" w:rsidRDefault="00654C21" w:rsidP="006836C5">
      <w:pPr>
        <w:spacing w:before="240"/>
        <w:jc w:val="both"/>
        <w:rPr>
          <w:rFonts w:ascii="Arial Narrow" w:hAnsi="Arial Narrow"/>
          <w:lang w:val="es-CR"/>
        </w:rPr>
      </w:pPr>
      <w:r w:rsidRPr="00A91674">
        <w:rPr>
          <w:rFonts w:ascii="Arial Narrow" w:hAnsi="Arial Narrow" w:cs="Calibri"/>
          <w:color w:val="000000"/>
          <w:lang w:eastAsia="es-CR"/>
        </w:rPr>
        <w:fldChar w:fldCharType="end"/>
      </w:r>
      <w:r w:rsidR="00692DC8" w:rsidRPr="00A91674">
        <w:rPr>
          <w:rFonts w:ascii="Arial Narrow" w:hAnsi="Arial Narrow"/>
          <w:highlight w:val="lightGray"/>
          <w:lang w:val="es-CR"/>
        </w:rPr>
        <w:t>Las variaciones de la cuenta son producto de (Indicar la razón de las variaciones de un periodo a otro):</w:t>
      </w:r>
      <w:r w:rsidR="00692DC8" w:rsidRPr="00A91674">
        <w:rPr>
          <w:rFonts w:ascii="Arial Narrow" w:hAnsi="Arial Narrow"/>
          <w:lang w:val="es-CR"/>
        </w:rPr>
        <w:t xml:space="preserve"> </w:t>
      </w:r>
    </w:p>
    <w:p w14:paraId="6BF51026" w14:textId="77777777" w:rsidR="0030102D" w:rsidRDefault="0030102D" w:rsidP="00E157A7">
      <w:pPr>
        <w:spacing w:before="240"/>
        <w:jc w:val="both"/>
        <w:rPr>
          <w:lang w:val="es-ES"/>
        </w:rPr>
      </w:pPr>
    </w:p>
    <w:p w14:paraId="70DFA705" w14:textId="630551C7" w:rsidR="00E157A7" w:rsidRPr="00E157A7" w:rsidRDefault="002A1307" w:rsidP="00E157A7">
      <w:pPr>
        <w:spacing w:before="240"/>
        <w:jc w:val="both"/>
        <w:rPr>
          <w:rFonts w:ascii="Arial Narrow" w:hAnsi="Arial Narrow"/>
          <w:sz w:val="22"/>
          <w:lang w:val="es-CR"/>
        </w:rPr>
      </w:pPr>
      <w:r w:rsidRPr="00A91674">
        <w:rPr>
          <w:lang w:val="es-ES"/>
        </w:rPr>
        <w:fldChar w:fldCharType="begin"/>
      </w:r>
      <w:r w:rsidRPr="00A91674">
        <w:rPr>
          <w:lang w:val="es-ES"/>
        </w:rPr>
        <w:instrText xml:space="preserve"> LINK </w:instrText>
      </w:r>
      <w:r w:rsidR="005E1A40">
        <w:rPr>
          <w:lang w:val="es-ES"/>
        </w:rPr>
        <w:instrText xml:space="preserve">Excel.SheetMacroEnabled.12 "C:\\Users\\arges\\OneDrive\\Desktop\\Municipalidades\\Buenos Aires\\Cierre Abril 2024\\15603_P1_2023_ Notas_Contables_Instituciones_Vinculadas.xlsm" "Notas BS!R64C1:R66C6" </w:instrText>
      </w:r>
      <w:r w:rsidRPr="00A91674">
        <w:rPr>
          <w:lang w:val="es-ES"/>
        </w:rPr>
        <w:instrText xml:space="preserve">\a \f 4 \h </w:instrText>
      </w:r>
      <w:r w:rsidR="00C20673" w:rsidRPr="00A91674">
        <w:rPr>
          <w:lang w:val="es-ES"/>
        </w:rPr>
        <w:instrText xml:space="preserve"> \* MERGEFORMAT </w:instrText>
      </w:r>
      <w:r w:rsidRPr="00A91674">
        <w:rPr>
          <w:lang w:val="es-ES"/>
        </w:rPr>
        <w:fldChar w:fldCharType="separate"/>
      </w:r>
    </w:p>
    <w:tbl>
      <w:tblPr>
        <w:tblW w:w="8779" w:type="dxa"/>
        <w:tblLook w:val="04A0" w:firstRow="1" w:lastRow="0" w:firstColumn="1" w:lastColumn="0" w:noHBand="0" w:noVBand="1"/>
      </w:tblPr>
      <w:tblGrid>
        <w:gridCol w:w="1026"/>
        <w:gridCol w:w="3134"/>
        <w:gridCol w:w="600"/>
        <w:gridCol w:w="1420"/>
        <w:gridCol w:w="1580"/>
        <w:gridCol w:w="1019"/>
      </w:tblGrid>
      <w:tr w:rsidR="00E157A7" w:rsidRPr="00E157A7" w14:paraId="6EAFDE29" w14:textId="77777777" w:rsidTr="0030102D">
        <w:trPr>
          <w:divId w:val="526992777"/>
          <w:trHeight w:val="300"/>
        </w:trPr>
        <w:tc>
          <w:tcPr>
            <w:tcW w:w="10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EB7C43" w14:textId="4684D4AC" w:rsidR="00E157A7" w:rsidRPr="00E157A7" w:rsidRDefault="00E157A7" w:rsidP="00E157A7">
            <w:pPr>
              <w:jc w:val="both"/>
              <w:rPr>
                <w:rFonts w:ascii="Arial Narrow" w:hAnsi="Arial Narrow" w:cs="Calibri"/>
                <w:b/>
                <w:bCs/>
                <w:color w:val="FFFFFF"/>
                <w:sz w:val="18"/>
                <w:szCs w:val="18"/>
              </w:rPr>
            </w:pPr>
            <w:r w:rsidRPr="00E157A7">
              <w:rPr>
                <w:rFonts w:ascii="Arial Narrow" w:hAnsi="Arial Narrow" w:cs="Calibri"/>
                <w:b/>
                <w:bCs/>
                <w:color w:val="FFFFFF"/>
                <w:sz w:val="18"/>
                <w:szCs w:val="18"/>
              </w:rPr>
              <w:t xml:space="preserve">Cuenta </w:t>
            </w:r>
          </w:p>
        </w:tc>
        <w:tc>
          <w:tcPr>
            <w:tcW w:w="313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F0ADAE7"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7C8B1D"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AF19E0A"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48E2EA"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Periodo Anterior </w:t>
            </w:r>
          </w:p>
        </w:tc>
        <w:tc>
          <w:tcPr>
            <w:tcW w:w="1019" w:type="dxa"/>
            <w:tcBorders>
              <w:top w:val="single" w:sz="8" w:space="0" w:color="auto"/>
              <w:left w:val="nil"/>
              <w:bottom w:val="single" w:sz="8" w:space="0" w:color="auto"/>
              <w:right w:val="single" w:sz="8" w:space="0" w:color="auto"/>
            </w:tcBorders>
            <w:shd w:val="clear" w:color="000000" w:fill="366092"/>
            <w:noWrap/>
            <w:vAlign w:val="center"/>
            <w:hideMark/>
          </w:tcPr>
          <w:p w14:paraId="6135F975"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Diferencia </w:t>
            </w:r>
          </w:p>
        </w:tc>
      </w:tr>
      <w:tr w:rsidR="00E157A7" w:rsidRPr="00E157A7" w14:paraId="736A91E6" w14:textId="77777777" w:rsidTr="0030102D">
        <w:trPr>
          <w:divId w:val="526992777"/>
          <w:trHeight w:val="300"/>
        </w:trPr>
        <w:tc>
          <w:tcPr>
            <w:tcW w:w="1026" w:type="dxa"/>
            <w:vMerge/>
            <w:tcBorders>
              <w:top w:val="single" w:sz="8" w:space="0" w:color="auto"/>
              <w:left w:val="single" w:sz="8" w:space="0" w:color="auto"/>
              <w:bottom w:val="single" w:sz="8" w:space="0" w:color="000000"/>
              <w:right w:val="single" w:sz="8" w:space="0" w:color="auto"/>
            </w:tcBorders>
            <w:vAlign w:val="center"/>
            <w:hideMark/>
          </w:tcPr>
          <w:p w14:paraId="6BEAB0DF" w14:textId="77777777" w:rsidR="00E157A7" w:rsidRPr="00E157A7" w:rsidRDefault="00E157A7" w:rsidP="00E157A7">
            <w:pPr>
              <w:rPr>
                <w:rFonts w:ascii="Arial Narrow" w:hAnsi="Arial Narrow" w:cs="Calibri"/>
                <w:b/>
                <w:bCs/>
                <w:color w:val="FFFFFF"/>
                <w:sz w:val="18"/>
                <w:szCs w:val="18"/>
              </w:rPr>
            </w:pPr>
          </w:p>
        </w:tc>
        <w:tc>
          <w:tcPr>
            <w:tcW w:w="3134" w:type="dxa"/>
            <w:vMerge/>
            <w:tcBorders>
              <w:top w:val="single" w:sz="8" w:space="0" w:color="auto"/>
              <w:left w:val="single" w:sz="8" w:space="0" w:color="auto"/>
              <w:bottom w:val="single" w:sz="8" w:space="0" w:color="000000"/>
              <w:right w:val="single" w:sz="8" w:space="0" w:color="auto"/>
            </w:tcBorders>
            <w:vAlign w:val="center"/>
            <w:hideMark/>
          </w:tcPr>
          <w:p w14:paraId="25903D18"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98492B8" w14:textId="77777777" w:rsidR="00E157A7" w:rsidRPr="00E157A7" w:rsidRDefault="00E157A7" w:rsidP="00E157A7">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5DFD5DE1" w14:textId="77777777" w:rsidR="00E157A7" w:rsidRPr="00E157A7" w:rsidRDefault="00E157A7" w:rsidP="00E157A7">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C07740D" w14:textId="77777777" w:rsidR="00E157A7" w:rsidRPr="00E157A7" w:rsidRDefault="00E157A7" w:rsidP="00E157A7">
            <w:pPr>
              <w:rPr>
                <w:rFonts w:ascii="Arial Narrow" w:hAnsi="Arial Narrow" w:cs="Calibri"/>
                <w:b/>
                <w:bCs/>
                <w:color w:val="FFFFFF"/>
                <w:sz w:val="18"/>
                <w:szCs w:val="18"/>
              </w:rPr>
            </w:pPr>
          </w:p>
        </w:tc>
        <w:tc>
          <w:tcPr>
            <w:tcW w:w="1019" w:type="dxa"/>
            <w:tcBorders>
              <w:top w:val="nil"/>
              <w:left w:val="nil"/>
              <w:bottom w:val="single" w:sz="8" w:space="0" w:color="auto"/>
              <w:right w:val="single" w:sz="8" w:space="0" w:color="auto"/>
            </w:tcBorders>
            <w:shd w:val="clear" w:color="000000" w:fill="366092"/>
            <w:noWrap/>
            <w:vAlign w:val="center"/>
            <w:hideMark/>
          </w:tcPr>
          <w:p w14:paraId="24FC0578" w14:textId="77777777" w:rsidR="00E157A7" w:rsidRPr="00E157A7" w:rsidRDefault="00E157A7" w:rsidP="00E157A7">
            <w:pPr>
              <w:jc w:val="center"/>
              <w:rPr>
                <w:rFonts w:ascii="Arial Narrow" w:hAnsi="Arial Narrow" w:cs="Calibri"/>
                <w:color w:val="FFFFFF"/>
                <w:sz w:val="18"/>
                <w:szCs w:val="18"/>
              </w:rPr>
            </w:pPr>
            <w:r w:rsidRPr="00E157A7">
              <w:rPr>
                <w:rFonts w:ascii="Arial Narrow" w:hAnsi="Arial Narrow" w:cs="Calibri"/>
                <w:color w:val="FFFFFF"/>
                <w:sz w:val="18"/>
                <w:szCs w:val="18"/>
              </w:rPr>
              <w:t>%</w:t>
            </w:r>
          </w:p>
        </w:tc>
      </w:tr>
      <w:tr w:rsidR="00E157A7" w:rsidRPr="00E157A7" w14:paraId="2135FD04" w14:textId="77777777" w:rsidTr="0030102D">
        <w:trPr>
          <w:divId w:val="526992777"/>
          <w:trHeight w:val="300"/>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14:paraId="5A6C256E"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1.2.5.08.</w:t>
            </w:r>
          </w:p>
        </w:tc>
        <w:tc>
          <w:tcPr>
            <w:tcW w:w="3134" w:type="dxa"/>
            <w:tcBorders>
              <w:top w:val="nil"/>
              <w:left w:val="nil"/>
              <w:bottom w:val="single" w:sz="8" w:space="0" w:color="auto"/>
              <w:right w:val="single" w:sz="8" w:space="0" w:color="auto"/>
            </w:tcBorders>
            <w:shd w:val="clear" w:color="auto" w:fill="auto"/>
            <w:vAlign w:val="center"/>
            <w:hideMark/>
          </w:tcPr>
          <w:p w14:paraId="01E4D6FD"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Bienes intangibles no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43185C36"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18965538" w14:textId="2B2078A7"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3 474,77 </w:t>
            </w:r>
          </w:p>
        </w:tc>
        <w:tc>
          <w:tcPr>
            <w:tcW w:w="1580" w:type="dxa"/>
            <w:tcBorders>
              <w:top w:val="nil"/>
              <w:left w:val="nil"/>
              <w:bottom w:val="single" w:sz="8" w:space="0" w:color="auto"/>
              <w:right w:val="single" w:sz="8" w:space="0" w:color="auto"/>
            </w:tcBorders>
            <w:shd w:val="clear" w:color="auto" w:fill="auto"/>
            <w:noWrap/>
            <w:vAlign w:val="center"/>
            <w:hideMark/>
          </w:tcPr>
          <w:p w14:paraId="5A500867" w14:textId="1AF97E60"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7 987,29 </w:t>
            </w:r>
          </w:p>
        </w:tc>
        <w:tc>
          <w:tcPr>
            <w:tcW w:w="1019" w:type="dxa"/>
            <w:tcBorders>
              <w:top w:val="nil"/>
              <w:left w:val="nil"/>
              <w:bottom w:val="single" w:sz="8" w:space="0" w:color="auto"/>
              <w:right w:val="single" w:sz="8" w:space="0" w:color="auto"/>
            </w:tcBorders>
            <w:shd w:val="clear" w:color="auto" w:fill="auto"/>
            <w:noWrap/>
            <w:vAlign w:val="center"/>
            <w:hideMark/>
          </w:tcPr>
          <w:p w14:paraId="4B5F4710"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-56,50%</w:t>
            </w:r>
          </w:p>
        </w:tc>
      </w:tr>
    </w:tbl>
    <w:p w14:paraId="74551B49" w14:textId="77777777" w:rsidR="00D850DA" w:rsidRDefault="002A1307" w:rsidP="00C75039">
      <w:pPr>
        <w:spacing w:before="240"/>
        <w:rPr>
          <w:rFonts w:ascii="Arial Narrow" w:hAnsi="Arial Narrow"/>
          <w:b/>
          <w:lang w:val="es-ES"/>
        </w:rPr>
      </w:pPr>
      <w:r w:rsidRPr="00A91674">
        <w:rPr>
          <w:rFonts w:ascii="Arial Narrow" w:hAnsi="Arial Narrow"/>
          <w:b/>
          <w:lang w:val="es-ES"/>
        </w:rPr>
        <w:lastRenderedPageBreak/>
        <w:fldChar w:fldCharType="end"/>
      </w:r>
    </w:p>
    <w:p w14:paraId="0F0A56D0" w14:textId="77777777" w:rsidR="00D850DA" w:rsidRPr="00D850DA" w:rsidRDefault="00D850DA" w:rsidP="00D850DA">
      <w:pPr>
        <w:spacing w:after="120" w:line="360" w:lineRule="auto"/>
        <w:jc w:val="both"/>
        <w:rPr>
          <w:rFonts w:ascii="Arial Narrow" w:eastAsiaTheme="minorHAnsi" w:hAnsi="Arial Narrow" w:cstheme="minorBidi"/>
          <w:b/>
          <w:szCs w:val="22"/>
          <w:lang w:val="es-ES"/>
        </w:rPr>
      </w:pPr>
      <w:r w:rsidRPr="00D850DA">
        <w:rPr>
          <w:rFonts w:ascii="Arial Narrow" w:eastAsiaTheme="minorHAnsi" w:hAnsi="Arial Narrow" w:cstheme="minorBidi"/>
          <w:b/>
          <w:szCs w:val="22"/>
          <w:lang w:val="es-ES"/>
        </w:rPr>
        <w:t>Reconocimiento de los activos</w:t>
      </w:r>
    </w:p>
    <w:p w14:paraId="1AB1310C" w14:textId="77777777" w:rsidR="00D850DA" w:rsidRPr="00D850DA" w:rsidRDefault="00D850DA" w:rsidP="00D850DA">
      <w:pPr>
        <w:spacing w:after="120"/>
        <w:jc w:val="both"/>
        <w:rPr>
          <w:rFonts w:ascii="Arial Narrow" w:eastAsiaTheme="minorHAnsi" w:hAnsi="Arial Narrow" w:cstheme="minorBidi"/>
          <w:szCs w:val="22"/>
          <w:lang w:val="es-ES"/>
        </w:rPr>
      </w:pPr>
      <w:r w:rsidRPr="00D850DA">
        <w:rPr>
          <w:rFonts w:ascii="Arial Narrow" w:eastAsiaTheme="minorHAnsi" w:hAnsi="Arial Narrow" w:cstheme="minorBidi"/>
          <w:szCs w:val="22"/>
          <w:lang w:val="es-ES"/>
        </w:rPr>
        <w:t>Los activos que se reconocen como activos intangibles son aquellos adquiridos de los cuales se espera fluya un potencial de servicio en la operativa normal de la Municipalidad.</w:t>
      </w:r>
    </w:p>
    <w:p w14:paraId="1AB357C7" w14:textId="77777777" w:rsidR="00D850DA" w:rsidRPr="00D850DA" w:rsidRDefault="00D850DA" w:rsidP="00D850DA">
      <w:pPr>
        <w:jc w:val="both"/>
        <w:rPr>
          <w:rFonts w:ascii="Arial Narrow" w:eastAsiaTheme="minorHAnsi" w:hAnsi="Arial Narrow" w:cstheme="minorBidi"/>
          <w:szCs w:val="22"/>
          <w:lang w:val="es-ES"/>
        </w:rPr>
      </w:pPr>
    </w:p>
    <w:p w14:paraId="6D3B2C88" w14:textId="77777777" w:rsidR="00D850DA" w:rsidRPr="00D850DA" w:rsidRDefault="00D850DA" w:rsidP="00D850DA">
      <w:pPr>
        <w:spacing w:after="120" w:line="360" w:lineRule="auto"/>
        <w:jc w:val="both"/>
        <w:rPr>
          <w:rFonts w:ascii="Arial Narrow" w:eastAsiaTheme="minorHAnsi" w:hAnsi="Arial Narrow" w:cstheme="minorBidi"/>
          <w:b/>
          <w:bCs/>
          <w:szCs w:val="22"/>
          <w:lang w:val="es-ES"/>
        </w:rPr>
      </w:pPr>
      <w:r w:rsidRPr="00D850DA">
        <w:rPr>
          <w:rFonts w:ascii="Arial Narrow" w:eastAsiaTheme="minorHAnsi" w:hAnsi="Arial Narrow" w:cstheme="minorBidi"/>
          <w:b/>
          <w:bCs/>
          <w:szCs w:val="22"/>
          <w:lang w:val="es-ES"/>
        </w:rPr>
        <w:t>Método de Costo:</w:t>
      </w:r>
    </w:p>
    <w:p w14:paraId="122842F0" w14:textId="77777777" w:rsidR="00D850DA" w:rsidRPr="00D850DA" w:rsidRDefault="00D850DA" w:rsidP="00D850DA">
      <w:pPr>
        <w:jc w:val="both"/>
        <w:rPr>
          <w:rFonts w:ascii="Arial Narrow" w:eastAsiaTheme="minorHAnsi" w:hAnsi="Arial Narrow" w:cstheme="minorBidi"/>
          <w:szCs w:val="22"/>
          <w:lang w:val="es-ES"/>
        </w:rPr>
      </w:pPr>
      <w:r w:rsidRPr="00D850DA">
        <w:rPr>
          <w:rFonts w:ascii="Arial Narrow" w:eastAsiaTheme="minorHAnsi" w:hAnsi="Arial Narrow" w:cstheme="minorBidi"/>
          <w:szCs w:val="22"/>
          <w:lang w:val="es-ES"/>
        </w:rPr>
        <w:t>Hay que reiterar que la Municipalidad utiliza el Método de Costo para el registro de los activos. Este método implica que emplea el costo histórico en aquellos casos que se cuente con información fiable, y en los casos que no se cuente con información confiable se les atribuye un valor a los activos establecido por un experto en la materia con capacidad para establecer el valor utilizado, esto con base en lo establecido en la NICSP 31 y NICSP 33.</w:t>
      </w:r>
    </w:p>
    <w:p w14:paraId="2D9CA976" w14:textId="77777777" w:rsidR="00D850DA" w:rsidRPr="00D850DA" w:rsidRDefault="00D850DA" w:rsidP="00D850DA">
      <w:pPr>
        <w:jc w:val="both"/>
        <w:rPr>
          <w:rFonts w:ascii="Arial Narrow" w:eastAsiaTheme="minorHAnsi" w:hAnsi="Arial Narrow" w:cstheme="minorBidi"/>
          <w:szCs w:val="22"/>
          <w:lang w:val="es-ES"/>
        </w:rPr>
      </w:pPr>
      <w:r w:rsidRPr="00D850DA">
        <w:rPr>
          <w:rFonts w:ascii="Arial Narrow" w:eastAsiaTheme="minorHAnsi" w:hAnsi="Arial Narrow" w:cstheme="minorBidi"/>
          <w:szCs w:val="22"/>
          <w:lang w:val="es-ES"/>
        </w:rPr>
        <w:t xml:space="preserve"> </w:t>
      </w:r>
    </w:p>
    <w:p w14:paraId="6E1DD726" w14:textId="77777777" w:rsidR="00D850DA" w:rsidRPr="00D850DA" w:rsidRDefault="00D850DA" w:rsidP="00D850DA">
      <w:pPr>
        <w:jc w:val="both"/>
        <w:rPr>
          <w:rFonts w:ascii="Arial Narrow" w:eastAsiaTheme="minorHAnsi" w:hAnsi="Arial Narrow" w:cs="Arial"/>
          <w:szCs w:val="22"/>
          <w:lang w:val="es-ES" w:eastAsia="es-CR"/>
        </w:rPr>
      </w:pPr>
      <w:r w:rsidRPr="00D850DA">
        <w:rPr>
          <w:rFonts w:ascii="Arial Narrow" w:eastAsiaTheme="minorHAnsi" w:hAnsi="Arial Narrow" w:cs="Arial"/>
          <w:szCs w:val="22"/>
          <w:lang w:val="es-ES" w:eastAsia="es-CR"/>
        </w:rPr>
        <w:t>Los activos de esta clase nuevos se registran conforme lo establece la NICSP 31, considerando todos los costos atribuibles para que el bien pueda operar de la forma prevista y cualquier otra obligación en que se incurra atribuible a la adquisición del bien como los intereses pagados durante el periodo de construcción, en caso de que los mismos sean financiados con un préstamo, tal como los establece la NICSP 5 “Costos por Préstamos”.</w:t>
      </w:r>
    </w:p>
    <w:p w14:paraId="09D3D15B" w14:textId="77777777" w:rsidR="00D850DA" w:rsidRPr="00D850DA" w:rsidRDefault="00D850DA" w:rsidP="00D850DA">
      <w:pPr>
        <w:jc w:val="both"/>
        <w:rPr>
          <w:rFonts w:ascii="Arial Narrow" w:eastAsiaTheme="minorHAnsi" w:hAnsi="Arial Narrow" w:cs="Arial"/>
          <w:szCs w:val="22"/>
          <w:lang w:val="es-ES" w:eastAsia="es-CR"/>
        </w:rPr>
      </w:pPr>
    </w:p>
    <w:p w14:paraId="1E134FFA" w14:textId="77777777" w:rsidR="00D850DA" w:rsidRPr="00D850DA" w:rsidRDefault="00D850DA" w:rsidP="00D850DA">
      <w:pPr>
        <w:jc w:val="both"/>
        <w:rPr>
          <w:rFonts w:ascii="Arial Narrow" w:eastAsiaTheme="minorHAnsi" w:hAnsi="Arial Narrow" w:cstheme="minorBidi"/>
          <w:b/>
          <w:bCs/>
          <w:szCs w:val="22"/>
          <w:lang w:val="es-ES"/>
        </w:rPr>
      </w:pPr>
      <w:r w:rsidRPr="00D850DA">
        <w:rPr>
          <w:rFonts w:ascii="Arial Narrow" w:eastAsiaTheme="minorHAnsi" w:hAnsi="Arial Narrow" w:cstheme="minorBidi"/>
          <w:b/>
          <w:bCs/>
          <w:szCs w:val="22"/>
          <w:lang w:val="es-ES"/>
        </w:rPr>
        <w:t>Método de Depreciación</w:t>
      </w:r>
    </w:p>
    <w:p w14:paraId="65EFDAF9" w14:textId="77777777" w:rsidR="00D850DA" w:rsidRPr="00D850DA" w:rsidRDefault="00D850DA" w:rsidP="00D850DA">
      <w:pPr>
        <w:jc w:val="both"/>
        <w:rPr>
          <w:rFonts w:ascii="Arial Narrow" w:eastAsiaTheme="minorHAnsi" w:hAnsi="Arial Narrow" w:cstheme="minorBidi"/>
          <w:b/>
          <w:bCs/>
          <w:szCs w:val="22"/>
          <w:lang w:val="es-ES"/>
        </w:rPr>
      </w:pPr>
    </w:p>
    <w:p w14:paraId="3DB0624A" w14:textId="77777777" w:rsidR="00D850DA" w:rsidRPr="00D850DA" w:rsidRDefault="00D850DA" w:rsidP="00D850DA">
      <w:pPr>
        <w:jc w:val="both"/>
        <w:rPr>
          <w:rFonts w:ascii="Arial Narrow" w:eastAsiaTheme="minorHAnsi" w:hAnsi="Arial Narrow" w:cs="Arial"/>
          <w:szCs w:val="22"/>
          <w:lang w:val="es-ES" w:eastAsia="es-CR"/>
        </w:rPr>
      </w:pPr>
      <w:r w:rsidRPr="00D850DA">
        <w:rPr>
          <w:rFonts w:ascii="Arial Narrow" w:eastAsiaTheme="minorHAnsi" w:hAnsi="Arial Narrow" w:cs="Arial"/>
          <w:szCs w:val="22"/>
          <w:lang w:val="es-ES" w:eastAsia="es-CR"/>
        </w:rPr>
        <w:t>Los activos intangibles se clasifican en activos de vida indefinida y activos de vida definida, los activos de vida indefinida no son objeto de amortización, los de vida definida se amortizan por el método de Línea Recta, según lo establece la Dirección General de contabilidad Nacional (DGCN), distribuyendo su costo durante su vida útil, la cual se establece conforme lo establecido por la NICSP 31 y la DGCN.</w:t>
      </w:r>
    </w:p>
    <w:p w14:paraId="32B796F0" w14:textId="77777777" w:rsidR="00D850DA" w:rsidRPr="00D850DA" w:rsidRDefault="00D850DA" w:rsidP="00D850DA">
      <w:pPr>
        <w:jc w:val="both"/>
        <w:rPr>
          <w:rFonts w:ascii="Arial Narrow" w:eastAsiaTheme="minorHAnsi" w:hAnsi="Arial Narrow" w:cs="Arial"/>
          <w:szCs w:val="22"/>
          <w:lang w:val="es-ES" w:eastAsia="es-CR"/>
        </w:rPr>
      </w:pPr>
    </w:p>
    <w:p w14:paraId="482637CC" w14:textId="77777777" w:rsidR="00D850DA" w:rsidRPr="00D850DA" w:rsidRDefault="00D850DA" w:rsidP="00D850DA">
      <w:pPr>
        <w:jc w:val="both"/>
        <w:rPr>
          <w:rFonts w:ascii="Arial Narrow" w:eastAsiaTheme="minorHAnsi" w:hAnsi="Arial Narrow" w:cstheme="minorBidi"/>
          <w:b/>
          <w:bCs/>
          <w:szCs w:val="22"/>
          <w:lang w:val="es-ES"/>
        </w:rPr>
      </w:pPr>
      <w:r w:rsidRPr="00D850DA">
        <w:rPr>
          <w:rFonts w:ascii="Arial Narrow" w:eastAsiaTheme="minorHAnsi" w:hAnsi="Arial Narrow" w:cstheme="minorBidi"/>
          <w:b/>
          <w:bCs/>
          <w:szCs w:val="22"/>
          <w:lang w:val="es-ES"/>
        </w:rPr>
        <w:t>Deterioro de los activos</w:t>
      </w:r>
    </w:p>
    <w:p w14:paraId="7D37794D" w14:textId="77777777" w:rsidR="00D850DA" w:rsidRPr="00D850DA" w:rsidRDefault="00D850DA" w:rsidP="00D850DA">
      <w:pPr>
        <w:jc w:val="both"/>
        <w:rPr>
          <w:rFonts w:ascii="Arial Narrow" w:eastAsiaTheme="minorHAnsi" w:hAnsi="Arial Narrow" w:cstheme="minorBidi"/>
          <w:b/>
          <w:bCs/>
          <w:szCs w:val="22"/>
          <w:lang w:val="es-ES"/>
        </w:rPr>
      </w:pPr>
    </w:p>
    <w:p w14:paraId="50BD73A5" w14:textId="2BF10BE6" w:rsidR="00D850DA" w:rsidRDefault="00D850DA" w:rsidP="00D850DA">
      <w:pPr>
        <w:jc w:val="both"/>
        <w:rPr>
          <w:rFonts w:ascii="Arial Narrow" w:eastAsiaTheme="minorEastAsia" w:hAnsi="Arial Narrow" w:cs="Arial Narrow"/>
          <w:color w:val="000000"/>
          <w:szCs w:val="22"/>
          <w:lang w:val="es-CR" w:eastAsia="es-CR"/>
        </w:rPr>
      </w:pPr>
      <w:r w:rsidRPr="00D850DA">
        <w:rPr>
          <w:rFonts w:ascii="Arial Narrow" w:eastAsiaTheme="minorEastAsia" w:hAnsi="Arial Narrow" w:cs="Arial Narrow"/>
          <w:b/>
          <w:bCs/>
          <w:color w:val="000000"/>
          <w:sz w:val="22"/>
          <w:szCs w:val="22"/>
          <w:lang w:val="es-CR" w:eastAsia="es-CR"/>
        </w:rPr>
        <w:t xml:space="preserve"> </w:t>
      </w:r>
      <w:r w:rsidRPr="00D850DA">
        <w:rPr>
          <w:rFonts w:ascii="Arial Narrow" w:eastAsiaTheme="minorEastAsia" w:hAnsi="Arial Narrow" w:cs="Arial Narrow"/>
          <w:color w:val="000000"/>
          <w:szCs w:val="22"/>
          <w:lang w:val="es-CR" w:eastAsia="es-CR"/>
        </w:rPr>
        <w:t>La Municipalidad revisará en cada fecha de presentación de EEFF los activos para valorar si se ha presentado cualquier deterioro en algún (nos) activo (s) y en caso de que se haya presentado deterioro estimar la cantidad de servicios recuperable (para los activos que no general efectivo), en relación con los activos generadores de efectivo en cada fecha de presentación de EEFF se revisará si el valor en libros excede el valor recuperable con base en un indicador para establecer la cantidad recuperable del activo. En caso de activos intangibles con vida útil indefinida o que todavía no esté disponible para uso, comparará trimestralmente el valor en libros con la cantidad recuperable.</w:t>
      </w:r>
    </w:p>
    <w:p w14:paraId="2A293615" w14:textId="77777777" w:rsidR="00D850DA" w:rsidRPr="00D850DA" w:rsidRDefault="00D850DA" w:rsidP="00D850DA">
      <w:pPr>
        <w:jc w:val="both"/>
        <w:rPr>
          <w:rFonts w:ascii="Arial Narrow" w:eastAsiaTheme="minorEastAsia" w:hAnsi="Arial Narrow" w:cs="Arial Narrow"/>
          <w:color w:val="000000"/>
          <w:szCs w:val="22"/>
          <w:lang w:val="es-CR" w:eastAsia="es-CR"/>
        </w:rPr>
      </w:pPr>
    </w:p>
    <w:p w14:paraId="7D4A5B64" w14:textId="2C78085A" w:rsidR="00C75039" w:rsidRPr="00A91674" w:rsidRDefault="00692DC8" w:rsidP="004C54FF">
      <w:pPr>
        <w:rPr>
          <w:rFonts w:ascii="Arial Narrow" w:hAnsi="Arial Narrow"/>
          <w:b/>
          <w:lang w:val="es-ES"/>
        </w:rPr>
      </w:pPr>
      <w:r w:rsidRPr="00A91674">
        <w:rPr>
          <w:rFonts w:ascii="Arial Narrow" w:hAnsi="Arial Narrow"/>
          <w:b/>
          <w:lang w:val="es-ES"/>
        </w:rPr>
        <w:t>Revelación:</w:t>
      </w:r>
      <w:r w:rsidR="00654C21" w:rsidRPr="00A91674">
        <w:rPr>
          <w:rFonts w:ascii="Arial Narrow" w:hAnsi="Arial Narrow" w:cs="Calibri"/>
          <w:color w:val="000000"/>
          <w:lang w:eastAsia="es-CR"/>
        </w:rPr>
        <w:fldChar w:fldCharType="begin"/>
      </w:r>
      <w:r w:rsidR="00654C21"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NOTAS_POR_CUENTA!F66C8 </w:instrText>
      </w:r>
      <w:r w:rsidR="00654C21" w:rsidRPr="00A91674">
        <w:rPr>
          <w:rFonts w:ascii="Arial Narrow" w:hAnsi="Arial Narrow" w:cs="Calibri"/>
          <w:color w:val="000000"/>
          <w:lang w:eastAsia="es-CR"/>
        </w:rPr>
        <w:instrText xml:space="preserve">\a \f 5 \h  \* MERGEFORMAT </w:instrText>
      </w:r>
      <w:r w:rsidR="00654C21" w:rsidRPr="00A91674">
        <w:rPr>
          <w:rFonts w:ascii="Arial Narrow" w:hAnsi="Arial Narrow" w:cs="Calibri"/>
          <w:color w:val="000000"/>
          <w:lang w:eastAsia="es-CR"/>
        </w:rPr>
        <w:fldChar w:fldCharType="separate"/>
      </w:r>
    </w:p>
    <w:p w14:paraId="78F91562" w14:textId="7A9F6B70" w:rsidR="009320D9" w:rsidRDefault="00D850DA" w:rsidP="00D850DA">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5E1A40">
        <w:rPr>
          <w:rFonts w:ascii="Arial Narrow" w:hAnsi="Arial Narrow" w:cs="Calibri"/>
          <w:color w:val="000000"/>
          <w:lang w:val="es-CR" w:eastAsia="es-CR"/>
        </w:rPr>
        <w:instrText xml:space="preserve">Excel.SheetMacroEnabled.12 "C:\\Users\\arges\\OneDrive\\Desktop\\Municipalidades\\Buenos Aires\\Cierre Abril 2024\\15603_P1_2023_ Notas_Contables_Instituciones_Vinculadas.xlsm" AnalisisBS!R72C15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720DD3A2" w14:textId="77777777" w:rsidR="009320D9" w:rsidRPr="009320D9" w:rsidRDefault="009320D9" w:rsidP="009320D9">
      <w:pPr>
        <w:jc w:val="both"/>
        <w:rPr>
          <w:rFonts w:ascii="Arial Narrow" w:hAnsi="Arial Narrow" w:cs="Calibri"/>
          <w:color w:val="000000"/>
          <w:lang w:eastAsia="es-CR"/>
        </w:rPr>
      </w:pPr>
      <w:r w:rsidRPr="009320D9">
        <w:rPr>
          <w:rFonts w:ascii="Arial Narrow" w:hAnsi="Arial Narrow" w:cs="Calibri"/>
          <w:color w:val="000000"/>
          <w:lang w:eastAsia="es-CR"/>
        </w:rPr>
        <w:t>La cuenta Bienes intangibles no concesionados, representa el 0 % del total de Activo, que comparado al periodo anterior genera una variación absoluta de ¢-4 512,52 que corresponde a un(a) Disminución del -56,5 % de recursos disponibles.</w:t>
      </w:r>
    </w:p>
    <w:p w14:paraId="6CAFFDEC" w14:textId="520DF4EE" w:rsidR="004C54FF" w:rsidRPr="00A91674" w:rsidRDefault="00D850DA" w:rsidP="00D850DA">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6B01845D" w14:textId="16378B76" w:rsidR="00692DC8" w:rsidRPr="00A91674" w:rsidRDefault="00654C21" w:rsidP="004C54FF">
      <w:pPr>
        <w:jc w:val="both"/>
        <w:rPr>
          <w:rFonts w:ascii="Arial Narrow" w:hAnsi="Arial Narrow"/>
          <w:lang w:val="es-CR"/>
        </w:rPr>
      </w:pPr>
      <w:r w:rsidRPr="00A91674">
        <w:rPr>
          <w:rFonts w:ascii="Arial Narrow" w:hAnsi="Arial Narrow" w:cs="Calibri"/>
          <w:color w:val="000000"/>
          <w:lang w:eastAsia="es-CR"/>
        </w:rPr>
        <w:fldChar w:fldCharType="end"/>
      </w:r>
      <w:r w:rsidR="00692DC8" w:rsidRPr="00A91674">
        <w:rPr>
          <w:rFonts w:ascii="Arial Narrow" w:hAnsi="Arial Narrow"/>
          <w:highlight w:val="lightGray"/>
          <w:lang w:val="es-CR"/>
        </w:rPr>
        <w:t>Las variaciones de la cuenta son producto de (Indicar la razón de las variaciones de un periodo a otro):</w:t>
      </w:r>
      <w:r w:rsidR="00692DC8" w:rsidRPr="00A91674">
        <w:rPr>
          <w:rFonts w:ascii="Arial Narrow" w:hAnsi="Arial Narrow"/>
          <w:lang w:val="es-CR"/>
        </w:rPr>
        <w:t xml:space="preserve"> </w:t>
      </w:r>
    </w:p>
    <w:p w14:paraId="6BEDEDEE" w14:textId="21CDA8EB" w:rsidR="00381D70" w:rsidRPr="00A91674" w:rsidRDefault="00381D70" w:rsidP="004C54FF">
      <w:pPr>
        <w:jc w:val="both"/>
        <w:rPr>
          <w:rFonts w:ascii="Arial Narrow" w:hAnsi="Arial Narrow"/>
          <w:lang w:val="es-CR"/>
        </w:rPr>
      </w:pPr>
    </w:p>
    <w:p w14:paraId="5B88EBDB" w14:textId="1FB99CD3" w:rsidR="00D850DA" w:rsidRDefault="00D850DA" w:rsidP="00381D70">
      <w:pPr>
        <w:jc w:val="both"/>
        <w:rPr>
          <w:rFonts w:ascii="Arial Narrow" w:hAnsi="Arial Narrow"/>
          <w:lang w:val="es-CR"/>
        </w:rPr>
      </w:pPr>
      <w:bookmarkStart w:id="104" w:name="_Hlk127365985"/>
      <w:r>
        <w:rPr>
          <w:rFonts w:ascii="Arial Narrow" w:hAnsi="Arial Narrow"/>
          <w:lang w:val="es-CR"/>
        </w:rPr>
        <w:lastRenderedPageBreak/>
        <w:t xml:space="preserve">El detalle por Bienes Intangibles no concesionados por clases que la Municipalidad mantenía al </w:t>
      </w:r>
      <w:r w:rsidR="006857BA">
        <w:rPr>
          <w:rFonts w:ascii="Arial Narrow" w:hAnsi="Arial Narrow"/>
          <w:lang w:val="es-CR"/>
        </w:rPr>
        <w:t>31 de julio</w:t>
      </w:r>
      <w:r>
        <w:rPr>
          <w:rFonts w:ascii="Arial Narrow" w:hAnsi="Arial Narrow"/>
          <w:lang w:val="es-CR"/>
        </w:rPr>
        <w:t xml:space="preserve"> de 2024 comparado con el mismo mes del año 202</w:t>
      </w:r>
      <w:r w:rsidR="00EB74AE">
        <w:rPr>
          <w:rFonts w:ascii="Arial Narrow" w:hAnsi="Arial Narrow"/>
          <w:lang w:val="es-CR"/>
        </w:rPr>
        <w:t>3</w:t>
      </w:r>
      <w:r>
        <w:rPr>
          <w:rFonts w:ascii="Arial Narrow" w:hAnsi="Arial Narrow"/>
          <w:lang w:val="es-CR"/>
        </w:rPr>
        <w:t>, es el siguiente:</w:t>
      </w:r>
    </w:p>
    <w:p w14:paraId="04D96C85" w14:textId="77777777" w:rsidR="00D850DA" w:rsidRDefault="00D850DA" w:rsidP="00381D70">
      <w:pPr>
        <w:jc w:val="both"/>
        <w:rPr>
          <w:rFonts w:ascii="Arial Narrow" w:hAnsi="Arial Narrow"/>
          <w:lang w:val="es-CR"/>
        </w:rPr>
      </w:pPr>
    </w:p>
    <w:p w14:paraId="32BA04D0" w14:textId="7A77FABC" w:rsidR="00D850DA" w:rsidRDefault="00D2243D" w:rsidP="00381D70">
      <w:pPr>
        <w:jc w:val="both"/>
        <w:rPr>
          <w:rFonts w:ascii="Arial Narrow" w:hAnsi="Arial Narrow"/>
          <w:lang w:val="es-CR"/>
        </w:rPr>
      </w:pPr>
      <w:r w:rsidRPr="00D2243D">
        <w:rPr>
          <w:noProof/>
          <w:lang w:val="es-CR" w:eastAsia="es-CR"/>
        </w:rPr>
        <w:drawing>
          <wp:inline distT="0" distB="0" distL="0" distR="0" wp14:anchorId="1B5704BA" wp14:editId="7772F4FE">
            <wp:extent cx="5911850" cy="889654"/>
            <wp:effectExtent l="0" t="0" r="0" b="5715"/>
            <wp:docPr id="18431294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2783" cy="892804"/>
                    </a:xfrm>
                    <a:prstGeom prst="rect">
                      <a:avLst/>
                    </a:prstGeom>
                    <a:noFill/>
                    <a:ln>
                      <a:noFill/>
                    </a:ln>
                  </pic:spPr>
                </pic:pic>
              </a:graphicData>
            </a:graphic>
          </wp:inline>
        </w:drawing>
      </w:r>
    </w:p>
    <w:p w14:paraId="0CCF68D0" w14:textId="77777777" w:rsidR="00D850DA" w:rsidRDefault="00D850DA" w:rsidP="00381D70">
      <w:pPr>
        <w:jc w:val="both"/>
        <w:rPr>
          <w:rFonts w:ascii="Arial Narrow" w:hAnsi="Arial Narrow"/>
          <w:lang w:val="es-CR"/>
        </w:rPr>
      </w:pPr>
    </w:p>
    <w:bookmarkEnd w:id="104"/>
    <w:p w14:paraId="39F358D1" w14:textId="77777777" w:rsidR="00D850DA" w:rsidRDefault="00D850DA" w:rsidP="00D850DA">
      <w:pPr>
        <w:contextualSpacing/>
        <w:jc w:val="both"/>
        <w:rPr>
          <w:rFonts w:ascii="Arial Narrow" w:eastAsiaTheme="minorHAnsi" w:hAnsi="Arial Narrow" w:cstheme="minorBidi"/>
          <w:szCs w:val="22"/>
          <w:lang w:val="es-CR"/>
        </w:rPr>
      </w:pPr>
      <w:r w:rsidRPr="00D850DA">
        <w:rPr>
          <w:rFonts w:ascii="Arial Narrow" w:eastAsiaTheme="minorHAnsi" w:hAnsi="Arial Narrow" w:cstheme="minorBidi"/>
          <w:szCs w:val="22"/>
          <w:lang w:val="es-CR"/>
        </w:rPr>
        <w:t>Conforme lo indicado por la Encargada del Departamento de TIC de la Municipalidad, el detalle de esos activos intangibles al cierre de estos estados financieros es el que se muestra a continuación:</w:t>
      </w:r>
    </w:p>
    <w:p w14:paraId="315B7402" w14:textId="77777777" w:rsidR="009B3103" w:rsidRDefault="009B3103" w:rsidP="00D850DA">
      <w:pPr>
        <w:contextualSpacing/>
        <w:jc w:val="both"/>
        <w:rPr>
          <w:rFonts w:ascii="Arial Narrow" w:eastAsiaTheme="minorHAnsi" w:hAnsi="Arial Narrow" w:cstheme="minorBidi"/>
          <w:szCs w:val="22"/>
          <w:lang w:val="es-CR"/>
        </w:rPr>
      </w:pPr>
    </w:p>
    <w:tbl>
      <w:tblPr>
        <w:tblW w:w="8622" w:type="dxa"/>
        <w:tblLook w:val="04A0" w:firstRow="1" w:lastRow="0" w:firstColumn="1" w:lastColumn="0" w:noHBand="0" w:noVBand="1"/>
      </w:tblPr>
      <w:tblGrid>
        <w:gridCol w:w="1000"/>
        <w:gridCol w:w="6078"/>
        <w:gridCol w:w="1322"/>
        <w:gridCol w:w="9"/>
        <w:gridCol w:w="213"/>
      </w:tblGrid>
      <w:tr w:rsidR="009B3103" w14:paraId="4A84DD09" w14:textId="77777777" w:rsidTr="009B3103">
        <w:trPr>
          <w:gridAfter w:val="1"/>
          <w:wAfter w:w="213" w:type="dxa"/>
          <w:trHeight w:val="640"/>
        </w:trPr>
        <w:tc>
          <w:tcPr>
            <w:tcW w:w="8409" w:type="dxa"/>
            <w:gridSpan w:val="4"/>
            <w:tcBorders>
              <w:top w:val="single" w:sz="8" w:space="0" w:color="auto"/>
              <w:left w:val="single" w:sz="8" w:space="0" w:color="auto"/>
              <w:bottom w:val="nil"/>
              <w:right w:val="single" w:sz="8" w:space="0" w:color="000000"/>
            </w:tcBorders>
            <w:shd w:val="clear" w:color="000000" w:fill="305496"/>
            <w:vAlign w:val="center"/>
            <w:hideMark/>
          </w:tcPr>
          <w:p w14:paraId="12E3DC3D" w14:textId="77777777" w:rsidR="009B3103" w:rsidRDefault="009B3103">
            <w:pPr>
              <w:jc w:val="center"/>
              <w:rPr>
                <w:rFonts w:ascii="Arial Narrow" w:hAnsi="Arial Narrow" w:cs="Calibri"/>
                <w:b/>
                <w:bCs/>
                <w:color w:val="FFFFFF"/>
                <w:sz w:val="20"/>
                <w:szCs w:val="20"/>
              </w:rPr>
            </w:pPr>
            <w:r>
              <w:rPr>
                <w:rFonts w:ascii="Arial Narrow" w:hAnsi="Arial Narrow" w:cs="Calibri"/>
                <w:b/>
                <w:bCs/>
                <w:color w:val="FFFFFF"/>
                <w:sz w:val="20"/>
                <w:szCs w:val="20"/>
              </w:rPr>
              <w:t>DETALLE DE INTANGIBLES</w:t>
            </w:r>
          </w:p>
        </w:tc>
      </w:tr>
      <w:tr w:rsidR="009B3103" w14:paraId="095CB7CB" w14:textId="77777777" w:rsidTr="009B3103">
        <w:trPr>
          <w:gridAfter w:val="1"/>
          <w:wAfter w:w="213" w:type="dxa"/>
          <w:trHeight w:val="300"/>
        </w:trPr>
        <w:tc>
          <w:tcPr>
            <w:tcW w:w="8409" w:type="dxa"/>
            <w:gridSpan w:val="4"/>
            <w:tcBorders>
              <w:top w:val="nil"/>
              <w:left w:val="single" w:sz="8" w:space="0" w:color="auto"/>
              <w:bottom w:val="single" w:sz="8" w:space="0" w:color="auto"/>
              <w:right w:val="single" w:sz="8" w:space="0" w:color="000000"/>
            </w:tcBorders>
            <w:shd w:val="clear" w:color="000000" w:fill="305496"/>
            <w:vAlign w:val="center"/>
            <w:hideMark/>
          </w:tcPr>
          <w:p w14:paraId="66208A0B" w14:textId="12850543" w:rsidR="009B3103" w:rsidRDefault="009B3103">
            <w:pPr>
              <w:jc w:val="center"/>
              <w:rPr>
                <w:rFonts w:ascii="Arial Narrow" w:hAnsi="Arial Narrow" w:cs="Calibri"/>
                <w:b/>
                <w:bCs/>
                <w:color w:val="FFFFFF"/>
                <w:sz w:val="20"/>
                <w:szCs w:val="20"/>
              </w:rPr>
            </w:pPr>
            <w:r>
              <w:rPr>
                <w:rFonts w:ascii="Arial Narrow" w:hAnsi="Arial Narrow" w:cs="Calibri"/>
                <w:b/>
                <w:bCs/>
                <w:color w:val="FFFFFF"/>
                <w:sz w:val="20"/>
                <w:szCs w:val="20"/>
              </w:rPr>
              <w:t>AL 31 DE JULIO DE 2024</w:t>
            </w:r>
          </w:p>
        </w:tc>
      </w:tr>
      <w:tr w:rsidR="009B3103" w14:paraId="55E80786" w14:textId="77777777" w:rsidTr="009B3103">
        <w:trPr>
          <w:gridAfter w:val="2"/>
          <w:wAfter w:w="222" w:type="dxa"/>
          <w:trHeight w:val="260"/>
        </w:trPr>
        <w:tc>
          <w:tcPr>
            <w:tcW w:w="1000" w:type="dxa"/>
            <w:tcBorders>
              <w:top w:val="nil"/>
              <w:left w:val="single" w:sz="8" w:space="0" w:color="auto"/>
              <w:bottom w:val="nil"/>
              <w:right w:val="single" w:sz="8" w:space="0" w:color="auto"/>
            </w:tcBorders>
            <w:shd w:val="clear" w:color="000000" w:fill="305496"/>
            <w:vAlign w:val="center"/>
            <w:hideMark/>
          </w:tcPr>
          <w:p w14:paraId="45039A86" w14:textId="77777777" w:rsidR="009B3103" w:rsidRDefault="009B3103">
            <w:pPr>
              <w:jc w:val="center"/>
              <w:rPr>
                <w:rFonts w:ascii="Arial Narrow" w:hAnsi="Arial Narrow" w:cs="Calibri"/>
                <w:b/>
                <w:bCs/>
                <w:color w:val="FFFFFF"/>
                <w:sz w:val="20"/>
                <w:szCs w:val="20"/>
              </w:rPr>
            </w:pPr>
            <w:r>
              <w:rPr>
                <w:rFonts w:ascii="Arial Narrow" w:hAnsi="Arial Narrow" w:cs="Calibri"/>
                <w:b/>
                <w:bCs/>
                <w:color w:val="FFFFFF"/>
                <w:sz w:val="20"/>
                <w:szCs w:val="20"/>
              </w:rPr>
              <w:t>Fecha Recibido</w:t>
            </w:r>
          </w:p>
        </w:tc>
        <w:tc>
          <w:tcPr>
            <w:tcW w:w="6078" w:type="dxa"/>
            <w:tcBorders>
              <w:top w:val="nil"/>
              <w:left w:val="nil"/>
              <w:bottom w:val="nil"/>
              <w:right w:val="single" w:sz="8" w:space="0" w:color="auto"/>
            </w:tcBorders>
            <w:shd w:val="clear" w:color="000000" w:fill="305496"/>
            <w:noWrap/>
            <w:vAlign w:val="center"/>
            <w:hideMark/>
          </w:tcPr>
          <w:p w14:paraId="364BCDDD" w14:textId="77777777" w:rsidR="009B3103" w:rsidRDefault="009B3103">
            <w:pPr>
              <w:jc w:val="center"/>
              <w:rPr>
                <w:rFonts w:ascii="Arial Narrow" w:hAnsi="Arial Narrow" w:cs="Calibri"/>
                <w:b/>
                <w:bCs/>
                <w:color w:val="FFFFFF"/>
                <w:sz w:val="20"/>
                <w:szCs w:val="20"/>
              </w:rPr>
            </w:pPr>
            <w:r>
              <w:rPr>
                <w:rFonts w:ascii="Arial Narrow" w:hAnsi="Arial Narrow" w:cs="Calibri"/>
                <w:b/>
                <w:bCs/>
                <w:color w:val="FFFFFF"/>
                <w:sz w:val="20"/>
                <w:szCs w:val="20"/>
              </w:rPr>
              <w:t>Detalle de Activo</w:t>
            </w:r>
          </w:p>
        </w:tc>
        <w:tc>
          <w:tcPr>
            <w:tcW w:w="1322" w:type="dxa"/>
            <w:tcBorders>
              <w:top w:val="nil"/>
              <w:left w:val="nil"/>
              <w:bottom w:val="nil"/>
              <w:right w:val="single" w:sz="8" w:space="0" w:color="auto"/>
            </w:tcBorders>
            <w:shd w:val="clear" w:color="000000" w:fill="305496"/>
            <w:noWrap/>
            <w:vAlign w:val="center"/>
            <w:hideMark/>
          </w:tcPr>
          <w:p w14:paraId="15256031" w14:textId="77777777" w:rsidR="009B3103" w:rsidRDefault="009B3103">
            <w:pPr>
              <w:jc w:val="center"/>
              <w:rPr>
                <w:rFonts w:ascii="Arial Narrow" w:hAnsi="Arial Narrow" w:cs="Calibri"/>
                <w:b/>
                <w:bCs/>
                <w:color w:val="FFFFFF"/>
                <w:sz w:val="20"/>
                <w:szCs w:val="20"/>
              </w:rPr>
            </w:pPr>
            <w:r>
              <w:rPr>
                <w:rFonts w:ascii="Arial Narrow" w:hAnsi="Arial Narrow" w:cs="Calibri"/>
                <w:b/>
                <w:bCs/>
                <w:color w:val="FFFFFF"/>
                <w:sz w:val="20"/>
                <w:szCs w:val="20"/>
              </w:rPr>
              <w:t>Monto</w:t>
            </w:r>
          </w:p>
        </w:tc>
      </w:tr>
      <w:tr w:rsidR="009B3103" w14:paraId="09921EC7" w14:textId="77777777" w:rsidTr="009B3103">
        <w:trPr>
          <w:gridAfter w:val="2"/>
          <w:wAfter w:w="222" w:type="dxa"/>
          <w:trHeight w:val="260"/>
        </w:trPr>
        <w:tc>
          <w:tcPr>
            <w:tcW w:w="1000"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417583B6" w14:textId="77777777" w:rsidR="009B3103" w:rsidRDefault="009B3103">
            <w:pPr>
              <w:jc w:val="both"/>
              <w:rPr>
                <w:rFonts w:ascii="Arial Narrow" w:hAnsi="Arial Narrow" w:cs="Calibri"/>
                <w:color w:val="000000"/>
                <w:sz w:val="20"/>
                <w:szCs w:val="20"/>
              </w:rPr>
            </w:pPr>
            <w:r>
              <w:rPr>
                <w:rFonts w:ascii="Arial Narrow" w:hAnsi="Arial Narrow" w:cs="Calibri"/>
                <w:color w:val="000000"/>
                <w:sz w:val="20"/>
                <w:szCs w:val="20"/>
              </w:rPr>
              <w:t>17/6/2022</w:t>
            </w:r>
          </w:p>
        </w:tc>
        <w:tc>
          <w:tcPr>
            <w:tcW w:w="6078" w:type="dxa"/>
            <w:tcBorders>
              <w:top w:val="single" w:sz="8" w:space="0" w:color="auto"/>
              <w:left w:val="nil"/>
              <w:bottom w:val="single" w:sz="4" w:space="0" w:color="auto"/>
              <w:right w:val="single" w:sz="4" w:space="0" w:color="auto"/>
            </w:tcBorders>
            <w:shd w:val="clear" w:color="000000" w:fill="FFFFFF"/>
            <w:vAlign w:val="center"/>
            <w:hideMark/>
          </w:tcPr>
          <w:p w14:paraId="544AA366" w14:textId="77777777" w:rsidR="009B3103" w:rsidRPr="009B3103" w:rsidRDefault="009B3103">
            <w:pPr>
              <w:jc w:val="both"/>
              <w:rPr>
                <w:rFonts w:ascii="Arial Narrow" w:hAnsi="Arial Narrow" w:cs="Calibri"/>
                <w:color w:val="000000"/>
                <w:sz w:val="20"/>
                <w:szCs w:val="20"/>
                <w:lang w:val="es-CR"/>
              </w:rPr>
            </w:pPr>
            <w:r w:rsidRPr="009B3103">
              <w:rPr>
                <w:rFonts w:ascii="Arial Narrow" w:hAnsi="Arial Narrow" w:cs="Calibri"/>
                <w:color w:val="000000"/>
                <w:sz w:val="20"/>
                <w:szCs w:val="20"/>
                <w:lang w:val="es-CR"/>
              </w:rPr>
              <w:t>LICENCIA DE SOFTWARE ADOBE CREATIVE CLOUD VIP, ALL APPS, VIGENCIA UN AÑO, ÚLTIMA VERSIÓN Marca Creative Cloud Modelo for Teams</w:t>
            </w:r>
          </w:p>
        </w:tc>
        <w:tc>
          <w:tcPr>
            <w:tcW w:w="1322" w:type="dxa"/>
            <w:tcBorders>
              <w:top w:val="single" w:sz="8" w:space="0" w:color="auto"/>
              <w:left w:val="nil"/>
              <w:bottom w:val="single" w:sz="4" w:space="0" w:color="auto"/>
              <w:right w:val="single" w:sz="8" w:space="0" w:color="auto"/>
            </w:tcBorders>
            <w:shd w:val="clear" w:color="auto" w:fill="auto"/>
            <w:noWrap/>
            <w:vAlign w:val="center"/>
            <w:hideMark/>
          </w:tcPr>
          <w:p w14:paraId="4E6B686E" w14:textId="77777777" w:rsidR="009B3103" w:rsidRDefault="009B3103">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630,23</w:t>
            </w:r>
          </w:p>
        </w:tc>
      </w:tr>
      <w:tr w:rsidR="009B3103" w14:paraId="68E70DDB" w14:textId="77777777" w:rsidTr="009B3103">
        <w:trPr>
          <w:gridAfter w:val="2"/>
          <w:wAfter w:w="222" w:type="dxa"/>
          <w:trHeight w:val="520"/>
        </w:trPr>
        <w:tc>
          <w:tcPr>
            <w:tcW w:w="1000" w:type="dxa"/>
            <w:tcBorders>
              <w:top w:val="nil"/>
              <w:left w:val="single" w:sz="8" w:space="0" w:color="auto"/>
              <w:bottom w:val="single" w:sz="4" w:space="0" w:color="auto"/>
              <w:right w:val="single" w:sz="4" w:space="0" w:color="auto"/>
            </w:tcBorders>
            <w:shd w:val="clear" w:color="000000" w:fill="FFFFFF"/>
            <w:vAlign w:val="center"/>
            <w:hideMark/>
          </w:tcPr>
          <w:p w14:paraId="45B37177" w14:textId="77777777" w:rsidR="009B3103" w:rsidRDefault="009B3103">
            <w:pPr>
              <w:jc w:val="both"/>
              <w:rPr>
                <w:rFonts w:ascii="Arial Narrow" w:hAnsi="Arial Narrow" w:cs="Calibri"/>
                <w:color w:val="000000"/>
                <w:sz w:val="20"/>
                <w:szCs w:val="20"/>
              </w:rPr>
            </w:pPr>
            <w:r>
              <w:rPr>
                <w:rFonts w:ascii="Arial Narrow" w:hAnsi="Arial Narrow" w:cs="Calibri"/>
                <w:color w:val="000000"/>
                <w:sz w:val="20"/>
                <w:szCs w:val="20"/>
              </w:rPr>
              <w:t>24/9/2023</w:t>
            </w:r>
          </w:p>
        </w:tc>
        <w:tc>
          <w:tcPr>
            <w:tcW w:w="6078" w:type="dxa"/>
            <w:tcBorders>
              <w:top w:val="nil"/>
              <w:left w:val="nil"/>
              <w:bottom w:val="single" w:sz="4" w:space="0" w:color="auto"/>
              <w:right w:val="single" w:sz="4" w:space="0" w:color="auto"/>
            </w:tcBorders>
            <w:shd w:val="clear" w:color="000000" w:fill="FFFFFF"/>
            <w:vAlign w:val="center"/>
            <w:hideMark/>
          </w:tcPr>
          <w:p w14:paraId="1014AC6A" w14:textId="77777777" w:rsidR="009B3103" w:rsidRDefault="009B3103">
            <w:pPr>
              <w:jc w:val="both"/>
              <w:rPr>
                <w:rFonts w:ascii="Arial Narrow" w:hAnsi="Arial Narrow" w:cs="Calibri"/>
                <w:color w:val="000000"/>
                <w:sz w:val="20"/>
                <w:szCs w:val="20"/>
              </w:rPr>
            </w:pPr>
            <w:r>
              <w:rPr>
                <w:rFonts w:ascii="Arial Narrow" w:hAnsi="Arial Narrow" w:cs="Calibri"/>
                <w:color w:val="000000"/>
                <w:sz w:val="20"/>
                <w:szCs w:val="20"/>
              </w:rPr>
              <w:t>LICENCIA DE SOFTWARE ADOBE CREATIVE CLOUD VIP, ALL APPS, Marca Creative Cloud Modelo for Teams</w:t>
            </w:r>
          </w:p>
        </w:tc>
        <w:tc>
          <w:tcPr>
            <w:tcW w:w="1322" w:type="dxa"/>
            <w:tcBorders>
              <w:top w:val="nil"/>
              <w:left w:val="nil"/>
              <w:bottom w:val="single" w:sz="4" w:space="0" w:color="auto"/>
              <w:right w:val="single" w:sz="8" w:space="0" w:color="auto"/>
            </w:tcBorders>
            <w:shd w:val="clear" w:color="auto" w:fill="auto"/>
            <w:noWrap/>
            <w:vAlign w:val="center"/>
            <w:hideMark/>
          </w:tcPr>
          <w:p w14:paraId="04270B3E"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615,96</w:t>
            </w:r>
          </w:p>
        </w:tc>
      </w:tr>
      <w:tr w:rsidR="009B3103" w14:paraId="28113CBA" w14:textId="77777777" w:rsidTr="009B3103">
        <w:trPr>
          <w:gridAfter w:val="2"/>
          <w:wAfter w:w="222" w:type="dxa"/>
          <w:trHeight w:val="290"/>
        </w:trPr>
        <w:tc>
          <w:tcPr>
            <w:tcW w:w="1000" w:type="dxa"/>
            <w:tcBorders>
              <w:top w:val="nil"/>
              <w:left w:val="single" w:sz="8" w:space="0" w:color="auto"/>
              <w:bottom w:val="single" w:sz="4" w:space="0" w:color="auto"/>
              <w:right w:val="single" w:sz="4" w:space="0" w:color="auto"/>
            </w:tcBorders>
            <w:shd w:val="clear" w:color="000000" w:fill="FFFFFF"/>
            <w:vAlign w:val="center"/>
            <w:hideMark/>
          </w:tcPr>
          <w:p w14:paraId="030B7D94" w14:textId="77777777" w:rsidR="009B3103" w:rsidRDefault="009B3103">
            <w:pPr>
              <w:jc w:val="both"/>
              <w:rPr>
                <w:rFonts w:ascii="Arial Narrow" w:hAnsi="Arial Narrow" w:cs="Calibri"/>
                <w:color w:val="000000"/>
                <w:sz w:val="20"/>
                <w:szCs w:val="20"/>
              </w:rPr>
            </w:pPr>
            <w:r>
              <w:rPr>
                <w:rFonts w:ascii="Arial Narrow" w:hAnsi="Arial Narrow" w:cs="Calibri"/>
                <w:color w:val="000000"/>
                <w:sz w:val="20"/>
                <w:szCs w:val="20"/>
              </w:rPr>
              <w:t>2/11/2023</w:t>
            </w:r>
          </w:p>
        </w:tc>
        <w:tc>
          <w:tcPr>
            <w:tcW w:w="6078" w:type="dxa"/>
            <w:tcBorders>
              <w:top w:val="nil"/>
              <w:left w:val="nil"/>
              <w:bottom w:val="single" w:sz="4" w:space="0" w:color="auto"/>
              <w:right w:val="single" w:sz="4" w:space="0" w:color="auto"/>
            </w:tcBorders>
            <w:shd w:val="clear" w:color="000000" w:fill="FFFFFF"/>
            <w:vAlign w:val="center"/>
            <w:hideMark/>
          </w:tcPr>
          <w:p w14:paraId="6ADD4345" w14:textId="77777777" w:rsidR="009B3103" w:rsidRDefault="009B3103">
            <w:pPr>
              <w:jc w:val="both"/>
              <w:rPr>
                <w:rFonts w:ascii="Arial Narrow" w:hAnsi="Arial Narrow" w:cs="Calibri"/>
                <w:color w:val="000000"/>
                <w:sz w:val="20"/>
                <w:szCs w:val="20"/>
              </w:rPr>
            </w:pPr>
            <w:r>
              <w:rPr>
                <w:rFonts w:ascii="Arial Narrow" w:hAnsi="Arial Narrow" w:cs="Calibri"/>
                <w:color w:val="000000"/>
                <w:sz w:val="20"/>
                <w:szCs w:val="20"/>
              </w:rPr>
              <w:t>LICENCIA MICROSOFT PROJECT ONLINE, 3 licencias</w:t>
            </w:r>
          </w:p>
        </w:tc>
        <w:tc>
          <w:tcPr>
            <w:tcW w:w="1322" w:type="dxa"/>
            <w:tcBorders>
              <w:top w:val="nil"/>
              <w:left w:val="nil"/>
              <w:bottom w:val="single" w:sz="4" w:space="0" w:color="auto"/>
              <w:right w:val="single" w:sz="8" w:space="0" w:color="auto"/>
            </w:tcBorders>
            <w:shd w:val="clear" w:color="auto" w:fill="auto"/>
            <w:noWrap/>
            <w:vAlign w:val="center"/>
            <w:hideMark/>
          </w:tcPr>
          <w:p w14:paraId="456AAA3A"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630</w:t>
            </w:r>
          </w:p>
        </w:tc>
      </w:tr>
      <w:tr w:rsidR="009B3103" w14:paraId="1E502038" w14:textId="77777777" w:rsidTr="009B3103">
        <w:trPr>
          <w:gridAfter w:val="2"/>
          <w:wAfter w:w="222" w:type="dxa"/>
          <w:trHeight w:val="520"/>
        </w:trPr>
        <w:tc>
          <w:tcPr>
            <w:tcW w:w="1000" w:type="dxa"/>
            <w:tcBorders>
              <w:top w:val="nil"/>
              <w:left w:val="single" w:sz="8" w:space="0" w:color="auto"/>
              <w:bottom w:val="single" w:sz="4" w:space="0" w:color="auto"/>
              <w:right w:val="single" w:sz="4" w:space="0" w:color="auto"/>
            </w:tcBorders>
            <w:shd w:val="clear" w:color="000000" w:fill="FFFFFF"/>
            <w:vAlign w:val="center"/>
            <w:hideMark/>
          </w:tcPr>
          <w:p w14:paraId="38537440" w14:textId="77777777" w:rsidR="009B3103" w:rsidRDefault="009B3103">
            <w:pPr>
              <w:jc w:val="both"/>
              <w:rPr>
                <w:rFonts w:ascii="Arial Narrow" w:hAnsi="Arial Narrow" w:cs="Calibri"/>
                <w:color w:val="000000"/>
                <w:sz w:val="20"/>
                <w:szCs w:val="20"/>
              </w:rPr>
            </w:pPr>
            <w:r>
              <w:rPr>
                <w:rFonts w:ascii="Arial Narrow" w:hAnsi="Arial Narrow" w:cs="Calibri"/>
                <w:color w:val="000000"/>
                <w:sz w:val="20"/>
                <w:szCs w:val="20"/>
              </w:rPr>
              <w:t>Pendiente</w:t>
            </w:r>
          </w:p>
        </w:tc>
        <w:tc>
          <w:tcPr>
            <w:tcW w:w="6078" w:type="dxa"/>
            <w:tcBorders>
              <w:top w:val="nil"/>
              <w:left w:val="nil"/>
              <w:bottom w:val="single" w:sz="4" w:space="0" w:color="auto"/>
              <w:right w:val="single" w:sz="4" w:space="0" w:color="auto"/>
            </w:tcBorders>
            <w:shd w:val="clear" w:color="000000" w:fill="FFFFFF"/>
            <w:vAlign w:val="center"/>
            <w:hideMark/>
          </w:tcPr>
          <w:p w14:paraId="749F9C6E" w14:textId="77777777" w:rsidR="009B3103" w:rsidRPr="009B3103" w:rsidRDefault="009B3103">
            <w:pPr>
              <w:jc w:val="both"/>
              <w:rPr>
                <w:rFonts w:ascii="Arial Narrow" w:hAnsi="Arial Narrow" w:cs="Calibri"/>
                <w:color w:val="000000"/>
                <w:sz w:val="20"/>
                <w:szCs w:val="20"/>
                <w:lang w:val="es-CR"/>
              </w:rPr>
            </w:pPr>
            <w:r w:rsidRPr="009B3103">
              <w:rPr>
                <w:rFonts w:ascii="Arial Narrow" w:hAnsi="Arial Narrow" w:cs="Calibri"/>
                <w:color w:val="000000"/>
                <w:sz w:val="20"/>
                <w:szCs w:val="20"/>
                <w:lang w:val="es-CR"/>
              </w:rPr>
              <w:t>SOFTWARE TIPO CAD 2017 O ÚLTIMA VERSIÓN LIBERADA, R2 Marca GstarCAD Modelo 2018</w:t>
            </w:r>
          </w:p>
        </w:tc>
        <w:tc>
          <w:tcPr>
            <w:tcW w:w="1322" w:type="dxa"/>
            <w:tcBorders>
              <w:top w:val="nil"/>
              <w:left w:val="nil"/>
              <w:bottom w:val="single" w:sz="4" w:space="0" w:color="auto"/>
              <w:right w:val="single" w:sz="8" w:space="0" w:color="auto"/>
            </w:tcBorders>
            <w:shd w:val="clear" w:color="auto" w:fill="auto"/>
            <w:noWrap/>
            <w:vAlign w:val="center"/>
            <w:hideMark/>
          </w:tcPr>
          <w:p w14:paraId="2A41185B"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601,28</w:t>
            </w:r>
          </w:p>
        </w:tc>
      </w:tr>
      <w:tr w:rsidR="009B3103" w14:paraId="1F6FEDB5" w14:textId="77777777" w:rsidTr="009B3103">
        <w:trPr>
          <w:gridAfter w:val="2"/>
          <w:wAfter w:w="222" w:type="dxa"/>
          <w:trHeight w:val="458"/>
        </w:trPr>
        <w:tc>
          <w:tcPr>
            <w:tcW w:w="1000" w:type="dxa"/>
            <w:vMerge w:val="restart"/>
            <w:tcBorders>
              <w:top w:val="nil"/>
              <w:left w:val="single" w:sz="8" w:space="0" w:color="auto"/>
              <w:bottom w:val="single" w:sz="4" w:space="0" w:color="auto"/>
              <w:right w:val="single" w:sz="4" w:space="0" w:color="auto"/>
            </w:tcBorders>
            <w:shd w:val="clear" w:color="000000" w:fill="FFFFFF"/>
            <w:vAlign w:val="center"/>
            <w:hideMark/>
          </w:tcPr>
          <w:p w14:paraId="02F0D0ED" w14:textId="77777777" w:rsidR="009B3103" w:rsidRDefault="009B3103">
            <w:pPr>
              <w:jc w:val="both"/>
              <w:rPr>
                <w:rFonts w:ascii="Arial Narrow" w:hAnsi="Arial Narrow" w:cs="Calibri"/>
                <w:color w:val="000000"/>
                <w:sz w:val="20"/>
                <w:szCs w:val="20"/>
              </w:rPr>
            </w:pPr>
            <w:r>
              <w:rPr>
                <w:rFonts w:ascii="Arial Narrow" w:hAnsi="Arial Narrow" w:cs="Calibri"/>
                <w:color w:val="000000"/>
                <w:sz w:val="20"/>
                <w:szCs w:val="20"/>
              </w:rPr>
              <w:t>2/4/2024</w:t>
            </w:r>
          </w:p>
        </w:tc>
        <w:tc>
          <w:tcPr>
            <w:tcW w:w="607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B8BB9A2" w14:textId="77777777" w:rsidR="009B3103" w:rsidRPr="009B3103" w:rsidRDefault="009B3103">
            <w:pPr>
              <w:jc w:val="both"/>
              <w:rPr>
                <w:rFonts w:ascii="Arial Narrow" w:hAnsi="Arial Narrow" w:cs="Calibri"/>
                <w:color w:val="000000"/>
                <w:sz w:val="20"/>
                <w:szCs w:val="20"/>
                <w:lang w:val="es-CR"/>
              </w:rPr>
            </w:pPr>
            <w:r w:rsidRPr="009B3103">
              <w:rPr>
                <w:rFonts w:ascii="Arial Narrow" w:hAnsi="Arial Narrow" w:cs="Calibri"/>
                <w:color w:val="000000"/>
                <w:sz w:val="20"/>
                <w:szCs w:val="20"/>
                <w:lang w:val="es-CR"/>
              </w:rPr>
              <w:t>LICENCIA ENVATO, VIGENCIA ANUAL, VERSIÓN ACTUAL Marca Envato Modelo Elements Individual</w:t>
            </w:r>
          </w:p>
        </w:tc>
        <w:tc>
          <w:tcPr>
            <w:tcW w:w="1322"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6A5D7C21"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139,86</w:t>
            </w:r>
          </w:p>
        </w:tc>
      </w:tr>
      <w:tr w:rsidR="009B3103" w14:paraId="3522C4F4" w14:textId="77777777" w:rsidTr="009B3103">
        <w:trPr>
          <w:trHeight w:val="290"/>
        </w:trPr>
        <w:tc>
          <w:tcPr>
            <w:tcW w:w="1000" w:type="dxa"/>
            <w:vMerge/>
            <w:tcBorders>
              <w:top w:val="nil"/>
              <w:left w:val="single" w:sz="8" w:space="0" w:color="auto"/>
              <w:bottom w:val="single" w:sz="4" w:space="0" w:color="auto"/>
              <w:right w:val="single" w:sz="4" w:space="0" w:color="auto"/>
            </w:tcBorders>
            <w:vAlign w:val="center"/>
            <w:hideMark/>
          </w:tcPr>
          <w:p w14:paraId="23FF0BED" w14:textId="77777777" w:rsidR="009B3103" w:rsidRDefault="009B3103">
            <w:pPr>
              <w:rPr>
                <w:rFonts w:ascii="Arial Narrow" w:hAnsi="Arial Narrow" w:cs="Calibri"/>
                <w:color w:val="000000"/>
                <w:sz w:val="20"/>
                <w:szCs w:val="20"/>
              </w:rPr>
            </w:pPr>
          </w:p>
        </w:tc>
        <w:tc>
          <w:tcPr>
            <w:tcW w:w="6078" w:type="dxa"/>
            <w:vMerge/>
            <w:tcBorders>
              <w:top w:val="nil"/>
              <w:left w:val="single" w:sz="4" w:space="0" w:color="auto"/>
              <w:bottom w:val="single" w:sz="4" w:space="0" w:color="auto"/>
              <w:right w:val="single" w:sz="4" w:space="0" w:color="auto"/>
            </w:tcBorders>
            <w:vAlign w:val="center"/>
            <w:hideMark/>
          </w:tcPr>
          <w:p w14:paraId="0A794E67" w14:textId="77777777" w:rsidR="009B3103" w:rsidRDefault="009B3103">
            <w:pPr>
              <w:rPr>
                <w:rFonts w:ascii="Arial Narrow" w:hAnsi="Arial Narrow" w:cs="Calibri"/>
                <w:color w:val="000000"/>
                <w:sz w:val="20"/>
                <w:szCs w:val="20"/>
              </w:rPr>
            </w:pPr>
          </w:p>
        </w:tc>
        <w:tc>
          <w:tcPr>
            <w:tcW w:w="1322" w:type="dxa"/>
            <w:vMerge/>
            <w:tcBorders>
              <w:top w:val="nil"/>
              <w:left w:val="single" w:sz="4" w:space="0" w:color="auto"/>
              <w:bottom w:val="single" w:sz="4" w:space="0" w:color="auto"/>
              <w:right w:val="single" w:sz="8" w:space="0" w:color="auto"/>
            </w:tcBorders>
            <w:vAlign w:val="center"/>
            <w:hideMark/>
          </w:tcPr>
          <w:p w14:paraId="6AC18DF2" w14:textId="77777777" w:rsidR="009B3103" w:rsidRDefault="009B3103">
            <w:pPr>
              <w:rPr>
                <w:rFonts w:ascii="Arial Narrow" w:hAnsi="Arial Narrow" w:cs="Calibri"/>
                <w:color w:val="000000"/>
                <w:sz w:val="20"/>
                <w:szCs w:val="20"/>
              </w:rPr>
            </w:pPr>
          </w:p>
        </w:tc>
        <w:tc>
          <w:tcPr>
            <w:tcW w:w="222" w:type="dxa"/>
            <w:gridSpan w:val="2"/>
            <w:tcBorders>
              <w:top w:val="nil"/>
              <w:left w:val="nil"/>
              <w:bottom w:val="nil"/>
              <w:right w:val="nil"/>
            </w:tcBorders>
            <w:shd w:val="clear" w:color="auto" w:fill="auto"/>
            <w:noWrap/>
            <w:vAlign w:val="bottom"/>
            <w:hideMark/>
          </w:tcPr>
          <w:p w14:paraId="1E6F7686" w14:textId="77777777" w:rsidR="009B3103" w:rsidRDefault="009B3103">
            <w:pPr>
              <w:jc w:val="right"/>
              <w:rPr>
                <w:rFonts w:ascii="Arial Narrow" w:hAnsi="Arial Narrow" w:cs="Calibri"/>
                <w:color w:val="000000"/>
                <w:sz w:val="20"/>
                <w:szCs w:val="20"/>
              </w:rPr>
            </w:pPr>
          </w:p>
        </w:tc>
      </w:tr>
      <w:tr w:rsidR="009B3103" w14:paraId="53D57274" w14:textId="77777777" w:rsidTr="009B3103">
        <w:trPr>
          <w:trHeight w:val="520"/>
        </w:trPr>
        <w:tc>
          <w:tcPr>
            <w:tcW w:w="1000" w:type="dxa"/>
            <w:tcBorders>
              <w:top w:val="nil"/>
              <w:left w:val="single" w:sz="8" w:space="0" w:color="auto"/>
              <w:bottom w:val="single" w:sz="4" w:space="0" w:color="auto"/>
              <w:right w:val="single" w:sz="4" w:space="0" w:color="auto"/>
            </w:tcBorders>
            <w:shd w:val="clear" w:color="000000" w:fill="FFFFFF"/>
            <w:vAlign w:val="center"/>
            <w:hideMark/>
          </w:tcPr>
          <w:p w14:paraId="11EA890E" w14:textId="77777777" w:rsidR="009B3103" w:rsidRDefault="009B3103">
            <w:pPr>
              <w:jc w:val="both"/>
              <w:rPr>
                <w:rFonts w:ascii="Arial Narrow" w:hAnsi="Arial Narrow" w:cs="Calibri"/>
                <w:color w:val="000000"/>
                <w:sz w:val="20"/>
                <w:szCs w:val="20"/>
              </w:rPr>
            </w:pPr>
            <w:r>
              <w:rPr>
                <w:rFonts w:ascii="Arial Narrow" w:hAnsi="Arial Narrow" w:cs="Calibri"/>
                <w:color w:val="000000"/>
                <w:sz w:val="20"/>
                <w:szCs w:val="20"/>
              </w:rPr>
              <w:t>2/4/2024</w:t>
            </w:r>
          </w:p>
        </w:tc>
        <w:tc>
          <w:tcPr>
            <w:tcW w:w="6078" w:type="dxa"/>
            <w:tcBorders>
              <w:top w:val="nil"/>
              <w:left w:val="nil"/>
              <w:bottom w:val="single" w:sz="4" w:space="0" w:color="auto"/>
              <w:right w:val="single" w:sz="4" w:space="0" w:color="auto"/>
            </w:tcBorders>
            <w:shd w:val="clear" w:color="000000" w:fill="FFFFFF"/>
            <w:vAlign w:val="center"/>
            <w:hideMark/>
          </w:tcPr>
          <w:p w14:paraId="6D988B57" w14:textId="77777777" w:rsidR="009B3103" w:rsidRPr="009B3103" w:rsidRDefault="009B3103">
            <w:pPr>
              <w:jc w:val="both"/>
              <w:rPr>
                <w:rFonts w:ascii="Arial Narrow" w:hAnsi="Arial Narrow" w:cs="Calibri"/>
                <w:color w:val="000000"/>
                <w:sz w:val="20"/>
                <w:szCs w:val="20"/>
                <w:lang w:val="es-CR"/>
              </w:rPr>
            </w:pPr>
            <w:r w:rsidRPr="009B3103">
              <w:rPr>
                <w:rFonts w:ascii="Arial Narrow" w:hAnsi="Arial Narrow" w:cs="Calibri"/>
                <w:color w:val="000000"/>
                <w:sz w:val="20"/>
                <w:szCs w:val="20"/>
                <w:lang w:val="es-CR"/>
              </w:rPr>
              <w:t>6 LICENCIAS DE OFFICE 365 EMPRESA Marca Microsoft Modelo Office 365 Empresa</w:t>
            </w:r>
          </w:p>
        </w:tc>
        <w:tc>
          <w:tcPr>
            <w:tcW w:w="1322" w:type="dxa"/>
            <w:tcBorders>
              <w:top w:val="nil"/>
              <w:left w:val="nil"/>
              <w:bottom w:val="single" w:sz="4" w:space="0" w:color="auto"/>
              <w:right w:val="single" w:sz="8" w:space="0" w:color="auto"/>
            </w:tcBorders>
            <w:shd w:val="clear" w:color="auto" w:fill="auto"/>
            <w:noWrap/>
            <w:vAlign w:val="center"/>
            <w:hideMark/>
          </w:tcPr>
          <w:p w14:paraId="10267DB9"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389,91</w:t>
            </w:r>
          </w:p>
        </w:tc>
        <w:tc>
          <w:tcPr>
            <w:tcW w:w="222" w:type="dxa"/>
            <w:gridSpan w:val="2"/>
            <w:vAlign w:val="center"/>
            <w:hideMark/>
          </w:tcPr>
          <w:p w14:paraId="2FB1D216" w14:textId="77777777" w:rsidR="009B3103" w:rsidRDefault="009B3103">
            <w:pPr>
              <w:rPr>
                <w:sz w:val="20"/>
                <w:szCs w:val="20"/>
              </w:rPr>
            </w:pPr>
          </w:p>
        </w:tc>
      </w:tr>
      <w:tr w:rsidR="009B3103" w14:paraId="35D60EEC" w14:textId="77777777" w:rsidTr="009B3103">
        <w:trPr>
          <w:trHeight w:val="530"/>
        </w:trPr>
        <w:tc>
          <w:tcPr>
            <w:tcW w:w="1000" w:type="dxa"/>
            <w:tcBorders>
              <w:top w:val="nil"/>
              <w:left w:val="single" w:sz="8" w:space="0" w:color="auto"/>
              <w:bottom w:val="single" w:sz="8" w:space="0" w:color="auto"/>
              <w:right w:val="single" w:sz="4" w:space="0" w:color="auto"/>
            </w:tcBorders>
            <w:shd w:val="clear" w:color="000000" w:fill="FFFFFF"/>
            <w:vAlign w:val="center"/>
            <w:hideMark/>
          </w:tcPr>
          <w:p w14:paraId="3E94AB86" w14:textId="77777777" w:rsidR="009B3103" w:rsidRDefault="009B3103">
            <w:pPr>
              <w:jc w:val="both"/>
              <w:rPr>
                <w:rFonts w:ascii="Arial Narrow" w:hAnsi="Arial Narrow" w:cs="Calibri"/>
                <w:color w:val="000000"/>
                <w:sz w:val="20"/>
                <w:szCs w:val="20"/>
              </w:rPr>
            </w:pPr>
            <w:r>
              <w:rPr>
                <w:rFonts w:ascii="Arial Narrow" w:hAnsi="Arial Narrow" w:cs="Calibri"/>
                <w:color w:val="000000"/>
                <w:sz w:val="20"/>
                <w:szCs w:val="20"/>
              </w:rPr>
              <w:t>5/9/2018</w:t>
            </w:r>
          </w:p>
        </w:tc>
        <w:tc>
          <w:tcPr>
            <w:tcW w:w="6078" w:type="dxa"/>
            <w:tcBorders>
              <w:top w:val="nil"/>
              <w:left w:val="nil"/>
              <w:bottom w:val="single" w:sz="8" w:space="0" w:color="auto"/>
              <w:right w:val="single" w:sz="4" w:space="0" w:color="auto"/>
            </w:tcBorders>
            <w:shd w:val="clear" w:color="000000" w:fill="FFFFFF"/>
            <w:vAlign w:val="center"/>
            <w:hideMark/>
          </w:tcPr>
          <w:p w14:paraId="68851648" w14:textId="77777777" w:rsidR="009B3103" w:rsidRDefault="009B3103">
            <w:pPr>
              <w:jc w:val="both"/>
              <w:rPr>
                <w:rFonts w:ascii="Arial Narrow" w:hAnsi="Arial Narrow" w:cs="Calibri"/>
                <w:color w:val="000000"/>
                <w:sz w:val="20"/>
                <w:szCs w:val="20"/>
              </w:rPr>
            </w:pPr>
            <w:r w:rsidRPr="009B3103">
              <w:rPr>
                <w:rFonts w:ascii="Arial Narrow" w:hAnsi="Arial Narrow" w:cs="Calibri"/>
                <w:color w:val="000000"/>
                <w:sz w:val="20"/>
                <w:szCs w:val="20"/>
                <w:lang w:val="es-CR"/>
              </w:rPr>
              <w:t xml:space="preserve">LICENCIA TIPO CAD, VERSION PROFECIONAL 2017 CAD, LICENCIA, SOFTWARE TIPO CAD. </w:t>
            </w:r>
            <w:r>
              <w:rPr>
                <w:rFonts w:ascii="Arial Narrow" w:hAnsi="Arial Narrow" w:cs="Calibri"/>
                <w:color w:val="000000"/>
                <w:sz w:val="20"/>
                <w:szCs w:val="20"/>
              </w:rPr>
              <w:t>Marca Gsta rCAD Modelo 2018</w:t>
            </w:r>
          </w:p>
        </w:tc>
        <w:tc>
          <w:tcPr>
            <w:tcW w:w="1322" w:type="dxa"/>
            <w:tcBorders>
              <w:top w:val="nil"/>
              <w:left w:val="nil"/>
              <w:bottom w:val="single" w:sz="8" w:space="0" w:color="auto"/>
              <w:right w:val="single" w:sz="8" w:space="0" w:color="auto"/>
            </w:tcBorders>
            <w:shd w:val="clear" w:color="auto" w:fill="auto"/>
            <w:noWrap/>
            <w:vAlign w:val="center"/>
            <w:hideMark/>
          </w:tcPr>
          <w:p w14:paraId="54B4C9DB"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467,53</w:t>
            </w:r>
          </w:p>
        </w:tc>
        <w:tc>
          <w:tcPr>
            <w:tcW w:w="222" w:type="dxa"/>
            <w:gridSpan w:val="2"/>
            <w:vAlign w:val="center"/>
            <w:hideMark/>
          </w:tcPr>
          <w:p w14:paraId="36B0C082" w14:textId="77777777" w:rsidR="009B3103" w:rsidRDefault="009B3103">
            <w:pPr>
              <w:rPr>
                <w:sz w:val="20"/>
                <w:szCs w:val="20"/>
              </w:rPr>
            </w:pPr>
          </w:p>
        </w:tc>
      </w:tr>
      <w:tr w:rsidR="009B3103" w14:paraId="59B33C30" w14:textId="77777777" w:rsidTr="009B3103">
        <w:trPr>
          <w:trHeight w:val="300"/>
        </w:trPr>
        <w:tc>
          <w:tcPr>
            <w:tcW w:w="707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0074973" w14:textId="77777777" w:rsidR="009B3103" w:rsidRDefault="009B3103">
            <w:pPr>
              <w:jc w:val="center"/>
              <w:rPr>
                <w:rFonts w:ascii="Arial Narrow" w:hAnsi="Arial Narrow" w:cs="Calibri"/>
                <w:b/>
                <w:bCs/>
                <w:color w:val="000000"/>
                <w:sz w:val="20"/>
                <w:szCs w:val="20"/>
              </w:rPr>
            </w:pPr>
            <w:r>
              <w:rPr>
                <w:rFonts w:ascii="Arial Narrow" w:hAnsi="Arial Narrow" w:cs="Calibri"/>
                <w:b/>
                <w:bCs/>
                <w:color w:val="000000"/>
                <w:sz w:val="20"/>
                <w:szCs w:val="20"/>
              </w:rPr>
              <w:t>TOTAL</w:t>
            </w:r>
          </w:p>
        </w:tc>
        <w:tc>
          <w:tcPr>
            <w:tcW w:w="1322" w:type="dxa"/>
            <w:tcBorders>
              <w:top w:val="nil"/>
              <w:left w:val="nil"/>
              <w:bottom w:val="single" w:sz="8" w:space="0" w:color="auto"/>
              <w:right w:val="single" w:sz="8" w:space="0" w:color="auto"/>
            </w:tcBorders>
            <w:shd w:val="clear" w:color="auto" w:fill="auto"/>
            <w:noWrap/>
            <w:vAlign w:val="center"/>
            <w:hideMark/>
          </w:tcPr>
          <w:p w14:paraId="6299B92F" w14:textId="77777777" w:rsidR="009B3103" w:rsidRDefault="009B3103">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3 474,77</w:t>
            </w:r>
          </w:p>
        </w:tc>
        <w:tc>
          <w:tcPr>
            <w:tcW w:w="222" w:type="dxa"/>
            <w:gridSpan w:val="2"/>
            <w:vAlign w:val="center"/>
            <w:hideMark/>
          </w:tcPr>
          <w:p w14:paraId="3E623C61" w14:textId="77777777" w:rsidR="009B3103" w:rsidRDefault="009B3103">
            <w:pPr>
              <w:rPr>
                <w:sz w:val="20"/>
                <w:szCs w:val="20"/>
              </w:rPr>
            </w:pPr>
          </w:p>
        </w:tc>
      </w:tr>
    </w:tbl>
    <w:p w14:paraId="5B2AB1B5" w14:textId="77777777" w:rsidR="009B3103" w:rsidRPr="00D850DA" w:rsidRDefault="009B3103" w:rsidP="00D850DA">
      <w:pPr>
        <w:contextualSpacing/>
        <w:jc w:val="both"/>
        <w:rPr>
          <w:rFonts w:ascii="Arial Narrow" w:eastAsiaTheme="minorHAnsi" w:hAnsi="Arial Narrow" w:cstheme="minorBidi"/>
          <w:szCs w:val="22"/>
          <w:lang w:val="es-CR"/>
        </w:rPr>
      </w:pPr>
    </w:p>
    <w:p w14:paraId="2CCE8066" w14:textId="0B0F2929" w:rsidR="00D850DA" w:rsidRPr="00D850DA" w:rsidRDefault="009B3103" w:rsidP="009B3103">
      <w:pPr>
        <w:spacing w:after="120"/>
        <w:jc w:val="both"/>
        <w:rPr>
          <w:rFonts w:ascii="Arial Narrow" w:eastAsiaTheme="minorHAnsi" w:hAnsi="Arial Narrow" w:cstheme="minorBidi"/>
          <w:szCs w:val="22"/>
          <w:lang w:val="es-CR"/>
        </w:rPr>
      </w:pPr>
      <w:r>
        <w:rPr>
          <w:rFonts w:ascii="Arial Narrow" w:eastAsiaTheme="minorHAnsi" w:hAnsi="Arial Narrow" w:cstheme="minorBidi"/>
          <w:szCs w:val="22"/>
          <w:lang w:val="es-CR"/>
        </w:rPr>
        <w:t>C</w:t>
      </w:r>
      <w:r w:rsidR="00D850DA" w:rsidRPr="00D850DA">
        <w:rPr>
          <w:rFonts w:ascii="Arial Narrow" w:eastAsiaTheme="minorHAnsi" w:hAnsi="Arial Narrow" w:cstheme="minorBidi"/>
          <w:szCs w:val="22"/>
          <w:lang w:val="es-CR"/>
        </w:rPr>
        <w:t>abe señalar</w:t>
      </w:r>
      <w:r w:rsidR="004A1B45">
        <w:rPr>
          <w:rFonts w:ascii="Arial Narrow" w:eastAsiaTheme="minorHAnsi" w:hAnsi="Arial Narrow" w:cstheme="minorBidi"/>
          <w:szCs w:val="22"/>
          <w:lang w:val="es-CR"/>
        </w:rPr>
        <w:t>,</w:t>
      </w:r>
      <w:r w:rsidR="00D850DA" w:rsidRPr="00D850DA">
        <w:rPr>
          <w:rFonts w:ascii="Arial Narrow" w:eastAsiaTheme="minorHAnsi" w:hAnsi="Arial Narrow" w:cstheme="minorBidi"/>
          <w:szCs w:val="22"/>
          <w:lang w:val="es-CR"/>
        </w:rPr>
        <w:t xml:space="preserve"> que </w:t>
      </w:r>
      <w:r w:rsidR="004A1B45">
        <w:rPr>
          <w:rFonts w:ascii="Arial Narrow" w:eastAsiaTheme="minorHAnsi" w:hAnsi="Arial Narrow" w:cstheme="minorBidi"/>
          <w:szCs w:val="22"/>
          <w:lang w:val="es-CR"/>
        </w:rPr>
        <w:t>la Municipalidad tiene como políticas registrara como activos intangibles aquellos que cumplan con las características definidas en la NICSP 31 para su registro. T</w:t>
      </w:r>
      <w:r w:rsidR="00D850DA" w:rsidRPr="00D850DA">
        <w:rPr>
          <w:rFonts w:ascii="Arial Narrow" w:eastAsiaTheme="minorHAnsi" w:hAnsi="Arial Narrow" w:cstheme="minorBidi"/>
          <w:szCs w:val="22"/>
          <w:lang w:val="es-CR"/>
        </w:rPr>
        <w:t>odos los activos</w:t>
      </w:r>
      <w:r w:rsidR="004A1B45">
        <w:rPr>
          <w:rFonts w:ascii="Arial Narrow" w:eastAsiaTheme="minorHAnsi" w:hAnsi="Arial Narrow" w:cstheme="minorBidi"/>
          <w:szCs w:val="22"/>
          <w:lang w:val="es-CR"/>
        </w:rPr>
        <w:t xml:space="preserve"> consignados en el detalle anterior</w:t>
      </w:r>
      <w:r w:rsidR="00D850DA" w:rsidRPr="00D850DA">
        <w:rPr>
          <w:rFonts w:ascii="Arial Narrow" w:eastAsiaTheme="minorHAnsi" w:hAnsi="Arial Narrow" w:cstheme="minorBidi"/>
          <w:szCs w:val="22"/>
          <w:lang w:val="es-CR"/>
        </w:rPr>
        <w:t xml:space="preserve"> son de vida útil indefinida</w:t>
      </w:r>
      <w:r w:rsidR="009069CA">
        <w:rPr>
          <w:rFonts w:ascii="Arial Narrow" w:eastAsiaTheme="minorHAnsi" w:hAnsi="Arial Narrow" w:cstheme="minorBidi"/>
          <w:szCs w:val="22"/>
          <w:lang w:val="es-CR"/>
        </w:rPr>
        <w:t>,</w:t>
      </w:r>
      <w:r w:rsidR="00D850DA" w:rsidRPr="00D850DA">
        <w:rPr>
          <w:rFonts w:ascii="Arial Narrow" w:eastAsiaTheme="minorHAnsi" w:hAnsi="Arial Narrow" w:cstheme="minorBidi"/>
          <w:szCs w:val="22"/>
          <w:lang w:val="es-CR"/>
        </w:rPr>
        <w:t xml:space="preserve"> por lo que no se deprecian de acuerdo con lo establecido en la </w:t>
      </w:r>
      <w:r w:rsidR="009069CA">
        <w:rPr>
          <w:rFonts w:ascii="Arial Narrow" w:eastAsiaTheme="minorHAnsi" w:hAnsi="Arial Narrow" w:cstheme="minorBidi"/>
          <w:szCs w:val="22"/>
          <w:lang w:val="es-CR"/>
        </w:rPr>
        <w:t xml:space="preserve">citada </w:t>
      </w:r>
      <w:r w:rsidR="00D850DA" w:rsidRPr="00D850DA">
        <w:rPr>
          <w:rFonts w:ascii="Arial Narrow" w:eastAsiaTheme="minorHAnsi" w:hAnsi="Arial Narrow" w:cstheme="minorBidi"/>
          <w:szCs w:val="22"/>
          <w:lang w:val="es-CR"/>
        </w:rPr>
        <w:t>NICSP 31.</w:t>
      </w:r>
    </w:p>
    <w:p w14:paraId="5FB7F6D7" w14:textId="77777777" w:rsidR="0030102D" w:rsidRDefault="0030102D" w:rsidP="0030102D">
      <w:pPr>
        <w:rPr>
          <w:rFonts w:ascii="Arial Narrow" w:hAnsi="Arial Narrow"/>
          <w:lang w:val="es-ES"/>
        </w:rPr>
      </w:pPr>
    </w:p>
    <w:p w14:paraId="45E86F7C" w14:textId="681744D1" w:rsidR="00C75039" w:rsidRPr="00A91674" w:rsidRDefault="00654C21" w:rsidP="0030102D">
      <w:pPr>
        <w:rPr>
          <w:rFonts w:ascii="Arial Narrow" w:hAnsi="Arial Narrow"/>
          <w:sz w:val="22"/>
          <w:lang w:val="es-CR"/>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NOTAS_POR_CUENTA!F68C1:F70C6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p w14:paraId="079180AC" w14:textId="27629B47" w:rsidR="00FC2B02" w:rsidRDefault="009069CA" w:rsidP="0030102D">
      <w:pPr>
        <w:jc w:val="both"/>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5E1A40">
        <w:rPr>
          <w:lang w:val="es-ES"/>
        </w:rPr>
        <w:instrText xml:space="preserve">Excel.SheetMacroEnabled.12 "C:\\Users\\arges\\OneDrive\\Desktop\\Municipalidades\\Buenos Aires\\Cierre Abril 2024\\15603_P1_2023_ Notas_Contables_Instituciones_Vinculadas.xlsm" "Notas BS!R68C1:R70C6" </w:instrText>
      </w:r>
      <w:r>
        <w:rPr>
          <w:lang w:val="es-ES"/>
        </w:rPr>
        <w:instrText xml:space="preserve">\a \f 4 \h </w:instrText>
      </w:r>
      <w:r>
        <w:rPr>
          <w:lang w:val="es-ES"/>
        </w:rPr>
        <w:fldChar w:fldCharType="separate"/>
      </w:r>
    </w:p>
    <w:tbl>
      <w:tblPr>
        <w:tblW w:w="8779" w:type="dxa"/>
        <w:tblLook w:val="04A0" w:firstRow="1" w:lastRow="0" w:firstColumn="1" w:lastColumn="0" w:noHBand="0" w:noVBand="1"/>
      </w:tblPr>
      <w:tblGrid>
        <w:gridCol w:w="791"/>
        <w:gridCol w:w="3369"/>
        <w:gridCol w:w="600"/>
        <w:gridCol w:w="1420"/>
        <w:gridCol w:w="1580"/>
        <w:gridCol w:w="1019"/>
      </w:tblGrid>
      <w:tr w:rsidR="00FC2B02" w:rsidRPr="00FC2B02" w14:paraId="345D21A8" w14:textId="77777777" w:rsidTr="0030102D">
        <w:trPr>
          <w:divId w:val="1210612913"/>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76282B" w14:textId="7357BA43" w:rsidR="00FC2B02" w:rsidRPr="00FC2B02" w:rsidRDefault="00FC2B02" w:rsidP="0030102D">
            <w:pPr>
              <w:jc w:val="both"/>
              <w:rPr>
                <w:rFonts w:ascii="Arial Narrow" w:hAnsi="Arial Narrow" w:cs="Calibri"/>
                <w:b/>
                <w:bCs/>
                <w:color w:val="FFFFFF"/>
                <w:sz w:val="18"/>
                <w:szCs w:val="18"/>
              </w:rPr>
            </w:pPr>
            <w:r w:rsidRPr="00FC2B02">
              <w:rPr>
                <w:rFonts w:ascii="Arial Narrow" w:hAnsi="Arial Narrow" w:cs="Calibri"/>
                <w:b/>
                <w:bCs/>
                <w:color w:val="FFFFFF"/>
                <w:sz w:val="18"/>
                <w:szCs w:val="18"/>
              </w:rPr>
              <w:t xml:space="preserve">Cuenta </w:t>
            </w:r>
          </w:p>
        </w:tc>
        <w:tc>
          <w:tcPr>
            <w:tcW w:w="336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3EFC7EC" w14:textId="77777777" w:rsidR="00FC2B02" w:rsidRPr="00FC2B02" w:rsidRDefault="00FC2B02" w:rsidP="0030102D">
            <w:pPr>
              <w:jc w:val="center"/>
              <w:rPr>
                <w:rFonts w:ascii="Arial Narrow" w:hAnsi="Arial Narrow" w:cs="Calibri"/>
                <w:b/>
                <w:bCs/>
                <w:color w:val="FFFFFF"/>
                <w:sz w:val="18"/>
                <w:szCs w:val="18"/>
              </w:rPr>
            </w:pPr>
            <w:r w:rsidRPr="00FC2B0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D57B75" w14:textId="77777777" w:rsidR="00FC2B02" w:rsidRPr="00FC2B02" w:rsidRDefault="00FC2B02" w:rsidP="0030102D">
            <w:pPr>
              <w:jc w:val="center"/>
              <w:rPr>
                <w:rFonts w:ascii="Arial Narrow" w:hAnsi="Arial Narrow" w:cs="Calibri"/>
                <w:b/>
                <w:bCs/>
                <w:color w:val="FFFFFF"/>
                <w:sz w:val="18"/>
                <w:szCs w:val="18"/>
              </w:rPr>
            </w:pPr>
            <w:r w:rsidRPr="00FC2B02">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8EDFF5C" w14:textId="77777777" w:rsidR="00FC2B02" w:rsidRPr="00FC2B02" w:rsidRDefault="00FC2B02" w:rsidP="0030102D">
            <w:pPr>
              <w:jc w:val="center"/>
              <w:rPr>
                <w:rFonts w:ascii="Arial Narrow" w:hAnsi="Arial Narrow" w:cs="Calibri"/>
                <w:b/>
                <w:bCs/>
                <w:color w:val="FFFFFF"/>
                <w:sz w:val="18"/>
                <w:szCs w:val="18"/>
              </w:rPr>
            </w:pPr>
            <w:r w:rsidRPr="00FC2B02">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D6A4DAF" w14:textId="77777777" w:rsidR="00FC2B02" w:rsidRPr="00FC2B02" w:rsidRDefault="00FC2B02" w:rsidP="0030102D">
            <w:pPr>
              <w:jc w:val="center"/>
              <w:rPr>
                <w:rFonts w:ascii="Arial Narrow" w:hAnsi="Arial Narrow" w:cs="Calibri"/>
                <w:b/>
                <w:bCs/>
                <w:color w:val="FFFFFF"/>
                <w:sz w:val="18"/>
                <w:szCs w:val="18"/>
              </w:rPr>
            </w:pPr>
            <w:r w:rsidRPr="00FC2B02">
              <w:rPr>
                <w:rFonts w:ascii="Arial Narrow" w:hAnsi="Arial Narrow" w:cs="Calibri"/>
                <w:b/>
                <w:bCs/>
                <w:color w:val="FFFFFF"/>
                <w:sz w:val="18"/>
                <w:szCs w:val="18"/>
              </w:rPr>
              <w:t xml:space="preserve"> Periodo Anterior </w:t>
            </w:r>
          </w:p>
        </w:tc>
        <w:tc>
          <w:tcPr>
            <w:tcW w:w="1019" w:type="dxa"/>
            <w:tcBorders>
              <w:top w:val="single" w:sz="8" w:space="0" w:color="auto"/>
              <w:left w:val="nil"/>
              <w:bottom w:val="single" w:sz="8" w:space="0" w:color="auto"/>
              <w:right w:val="single" w:sz="8" w:space="0" w:color="auto"/>
            </w:tcBorders>
            <w:shd w:val="clear" w:color="000000" w:fill="366092"/>
            <w:noWrap/>
            <w:vAlign w:val="center"/>
            <w:hideMark/>
          </w:tcPr>
          <w:p w14:paraId="4232DD35" w14:textId="77777777" w:rsidR="00FC2B02" w:rsidRPr="00FC2B02" w:rsidRDefault="00FC2B02" w:rsidP="0030102D">
            <w:pPr>
              <w:jc w:val="center"/>
              <w:rPr>
                <w:rFonts w:ascii="Arial Narrow" w:hAnsi="Arial Narrow" w:cs="Calibri"/>
                <w:b/>
                <w:bCs/>
                <w:color w:val="FFFFFF"/>
                <w:sz w:val="18"/>
                <w:szCs w:val="18"/>
              </w:rPr>
            </w:pPr>
            <w:r w:rsidRPr="00FC2B02">
              <w:rPr>
                <w:rFonts w:ascii="Arial Narrow" w:hAnsi="Arial Narrow" w:cs="Calibri"/>
                <w:b/>
                <w:bCs/>
                <w:color w:val="FFFFFF"/>
                <w:sz w:val="18"/>
                <w:szCs w:val="18"/>
              </w:rPr>
              <w:t xml:space="preserve">Diferencia </w:t>
            </w:r>
          </w:p>
        </w:tc>
      </w:tr>
      <w:tr w:rsidR="00FC2B02" w:rsidRPr="00FC2B02" w14:paraId="621D2D31" w14:textId="77777777" w:rsidTr="0030102D">
        <w:trPr>
          <w:divId w:val="1210612913"/>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73E0F6FB" w14:textId="77777777" w:rsidR="00FC2B02" w:rsidRPr="00FC2B02" w:rsidRDefault="00FC2B02" w:rsidP="0030102D">
            <w:pPr>
              <w:rPr>
                <w:rFonts w:ascii="Arial Narrow" w:hAnsi="Arial Narrow" w:cs="Calibri"/>
                <w:b/>
                <w:bCs/>
                <w:color w:val="FFFFFF"/>
                <w:sz w:val="18"/>
                <w:szCs w:val="18"/>
              </w:rPr>
            </w:pPr>
          </w:p>
        </w:tc>
        <w:tc>
          <w:tcPr>
            <w:tcW w:w="3369" w:type="dxa"/>
            <w:vMerge/>
            <w:tcBorders>
              <w:top w:val="single" w:sz="8" w:space="0" w:color="auto"/>
              <w:left w:val="single" w:sz="8" w:space="0" w:color="auto"/>
              <w:bottom w:val="single" w:sz="8" w:space="0" w:color="000000"/>
              <w:right w:val="single" w:sz="8" w:space="0" w:color="auto"/>
            </w:tcBorders>
            <w:vAlign w:val="center"/>
            <w:hideMark/>
          </w:tcPr>
          <w:p w14:paraId="186FE9EE" w14:textId="77777777" w:rsidR="00FC2B02" w:rsidRPr="00FC2B02" w:rsidRDefault="00FC2B02" w:rsidP="0030102D">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86E14EC" w14:textId="77777777" w:rsidR="00FC2B02" w:rsidRPr="00FC2B02" w:rsidRDefault="00FC2B02" w:rsidP="0030102D">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522563D2" w14:textId="77777777" w:rsidR="00FC2B02" w:rsidRPr="00FC2B02" w:rsidRDefault="00FC2B02" w:rsidP="0030102D">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F735111" w14:textId="77777777" w:rsidR="00FC2B02" w:rsidRPr="00FC2B02" w:rsidRDefault="00FC2B02" w:rsidP="0030102D">
            <w:pPr>
              <w:rPr>
                <w:rFonts w:ascii="Arial Narrow" w:hAnsi="Arial Narrow" w:cs="Calibri"/>
                <w:b/>
                <w:bCs/>
                <w:color w:val="FFFFFF"/>
                <w:sz w:val="18"/>
                <w:szCs w:val="18"/>
              </w:rPr>
            </w:pPr>
          </w:p>
        </w:tc>
        <w:tc>
          <w:tcPr>
            <w:tcW w:w="1019" w:type="dxa"/>
            <w:tcBorders>
              <w:top w:val="nil"/>
              <w:left w:val="nil"/>
              <w:bottom w:val="single" w:sz="8" w:space="0" w:color="auto"/>
              <w:right w:val="single" w:sz="8" w:space="0" w:color="auto"/>
            </w:tcBorders>
            <w:shd w:val="clear" w:color="000000" w:fill="366092"/>
            <w:noWrap/>
            <w:vAlign w:val="center"/>
            <w:hideMark/>
          </w:tcPr>
          <w:p w14:paraId="05F9FAF5" w14:textId="77777777" w:rsidR="00FC2B02" w:rsidRPr="00FC2B02" w:rsidRDefault="00FC2B02" w:rsidP="0030102D">
            <w:pPr>
              <w:jc w:val="center"/>
              <w:rPr>
                <w:rFonts w:ascii="Arial Narrow" w:hAnsi="Arial Narrow" w:cs="Calibri"/>
                <w:color w:val="FFFFFF"/>
                <w:sz w:val="18"/>
                <w:szCs w:val="18"/>
              </w:rPr>
            </w:pPr>
            <w:r w:rsidRPr="00FC2B02">
              <w:rPr>
                <w:rFonts w:ascii="Arial Narrow" w:hAnsi="Arial Narrow" w:cs="Calibri"/>
                <w:color w:val="FFFFFF"/>
                <w:sz w:val="18"/>
                <w:szCs w:val="18"/>
              </w:rPr>
              <w:t>%</w:t>
            </w:r>
          </w:p>
        </w:tc>
      </w:tr>
      <w:tr w:rsidR="00FC2B02" w:rsidRPr="00FC2B02" w14:paraId="0C024C30" w14:textId="77777777" w:rsidTr="0030102D">
        <w:trPr>
          <w:divId w:val="1210612913"/>
          <w:trHeight w:val="47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145BA6BE" w14:textId="77777777" w:rsidR="00FC2B02" w:rsidRPr="00FC2B02" w:rsidRDefault="00FC2B02" w:rsidP="0030102D">
            <w:pPr>
              <w:rPr>
                <w:rFonts w:ascii="Arial Narrow" w:hAnsi="Arial Narrow" w:cs="Calibri"/>
                <w:b/>
                <w:bCs/>
                <w:color w:val="000000"/>
                <w:sz w:val="18"/>
                <w:szCs w:val="18"/>
              </w:rPr>
            </w:pPr>
            <w:r w:rsidRPr="00FC2B02">
              <w:rPr>
                <w:rFonts w:ascii="Arial Narrow" w:hAnsi="Arial Narrow" w:cs="Calibri"/>
                <w:b/>
                <w:bCs/>
                <w:color w:val="000000"/>
                <w:sz w:val="18"/>
                <w:szCs w:val="18"/>
              </w:rPr>
              <w:t>1.2.5.99.</w:t>
            </w:r>
          </w:p>
        </w:tc>
        <w:tc>
          <w:tcPr>
            <w:tcW w:w="3369" w:type="dxa"/>
            <w:tcBorders>
              <w:top w:val="nil"/>
              <w:left w:val="nil"/>
              <w:bottom w:val="single" w:sz="8" w:space="0" w:color="auto"/>
              <w:right w:val="single" w:sz="8" w:space="0" w:color="auto"/>
            </w:tcBorders>
            <w:shd w:val="clear" w:color="auto" w:fill="auto"/>
            <w:vAlign w:val="center"/>
            <w:hideMark/>
          </w:tcPr>
          <w:p w14:paraId="1B1876C1" w14:textId="77777777" w:rsidR="00FC2B02" w:rsidRPr="00FC2B02" w:rsidRDefault="00FC2B02" w:rsidP="0030102D">
            <w:pPr>
              <w:rPr>
                <w:rFonts w:ascii="Arial Narrow" w:hAnsi="Arial Narrow" w:cs="Calibri"/>
                <w:b/>
                <w:bCs/>
                <w:color w:val="000000"/>
                <w:sz w:val="18"/>
                <w:szCs w:val="18"/>
              </w:rPr>
            </w:pPr>
            <w:r w:rsidRPr="00FC2B02">
              <w:rPr>
                <w:rFonts w:ascii="Arial Narrow" w:hAnsi="Arial Narrow" w:cs="Calibri"/>
                <w:b/>
                <w:bCs/>
                <w:color w:val="000000"/>
                <w:sz w:val="18"/>
                <w:szCs w:val="18"/>
              </w:rPr>
              <w:t>Bienes no concesionados en proceso de producción</w:t>
            </w:r>
          </w:p>
        </w:tc>
        <w:tc>
          <w:tcPr>
            <w:tcW w:w="600" w:type="dxa"/>
            <w:tcBorders>
              <w:top w:val="nil"/>
              <w:left w:val="nil"/>
              <w:bottom w:val="single" w:sz="8" w:space="0" w:color="auto"/>
              <w:right w:val="single" w:sz="8" w:space="0" w:color="auto"/>
            </w:tcBorders>
            <w:shd w:val="clear" w:color="auto" w:fill="auto"/>
            <w:noWrap/>
            <w:vAlign w:val="center"/>
            <w:hideMark/>
          </w:tcPr>
          <w:p w14:paraId="149098A4" w14:textId="77777777" w:rsidR="00FC2B02" w:rsidRPr="00FC2B02" w:rsidRDefault="00FC2B02" w:rsidP="0030102D">
            <w:pPr>
              <w:rPr>
                <w:rFonts w:ascii="Arial Narrow" w:hAnsi="Arial Narrow" w:cs="Calibri"/>
                <w:b/>
                <w:bCs/>
                <w:color w:val="000000"/>
                <w:sz w:val="18"/>
                <w:szCs w:val="18"/>
              </w:rPr>
            </w:pPr>
            <w:r w:rsidRPr="00FC2B02">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0A3C8CD8" w14:textId="541C0DFC" w:rsidR="00FC2B02" w:rsidRPr="00FC2B02" w:rsidRDefault="00FC2B02" w:rsidP="0030102D">
            <w:pPr>
              <w:rPr>
                <w:rFonts w:ascii="Arial Narrow" w:hAnsi="Arial Narrow" w:cs="Calibri"/>
                <w:b/>
                <w:bCs/>
                <w:color w:val="000000"/>
                <w:sz w:val="18"/>
                <w:szCs w:val="18"/>
              </w:rPr>
            </w:pPr>
            <w:r w:rsidRPr="00FC2B02">
              <w:rPr>
                <w:rFonts w:ascii="Arial" w:hAnsi="Arial" w:cs="Arial"/>
                <w:b/>
                <w:bCs/>
                <w:color w:val="000000"/>
                <w:sz w:val="18"/>
                <w:szCs w:val="18"/>
              </w:rPr>
              <w:t>₡</w:t>
            </w:r>
            <w:r w:rsidRPr="00FC2B02">
              <w:rPr>
                <w:rFonts w:ascii="Arial Narrow" w:hAnsi="Arial Narrow" w:cs="Calibri"/>
                <w:b/>
                <w:bCs/>
                <w:color w:val="000000"/>
                <w:sz w:val="18"/>
                <w:szCs w:val="18"/>
              </w:rPr>
              <w:t xml:space="preserve">97 579,15 </w:t>
            </w:r>
          </w:p>
        </w:tc>
        <w:tc>
          <w:tcPr>
            <w:tcW w:w="1580" w:type="dxa"/>
            <w:tcBorders>
              <w:top w:val="nil"/>
              <w:left w:val="nil"/>
              <w:bottom w:val="single" w:sz="8" w:space="0" w:color="auto"/>
              <w:right w:val="single" w:sz="8" w:space="0" w:color="auto"/>
            </w:tcBorders>
            <w:shd w:val="clear" w:color="auto" w:fill="auto"/>
            <w:noWrap/>
            <w:vAlign w:val="center"/>
            <w:hideMark/>
          </w:tcPr>
          <w:p w14:paraId="4FF3F5F6" w14:textId="4504AE16" w:rsidR="00FC2B02" w:rsidRPr="00FC2B02" w:rsidRDefault="00FC2B02" w:rsidP="0030102D">
            <w:pPr>
              <w:rPr>
                <w:rFonts w:ascii="Arial Narrow" w:hAnsi="Arial Narrow" w:cs="Calibri"/>
                <w:b/>
                <w:bCs/>
                <w:color w:val="000000"/>
                <w:sz w:val="18"/>
                <w:szCs w:val="18"/>
              </w:rPr>
            </w:pPr>
            <w:r w:rsidRPr="00FC2B02">
              <w:rPr>
                <w:rFonts w:ascii="Arial" w:hAnsi="Arial" w:cs="Arial"/>
                <w:b/>
                <w:bCs/>
                <w:color w:val="000000"/>
                <w:sz w:val="18"/>
                <w:szCs w:val="18"/>
              </w:rPr>
              <w:t>₡</w:t>
            </w:r>
            <w:r w:rsidRPr="00FC2B02">
              <w:rPr>
                <w:rFonts w:ascii="Arial Narrow" w:hAnsi="Arial Narrow" w:cs="Calibri"/>
                <w:b/>
                <w:bCs/>
                <w:color w:val="000000"/>
                <w:sz w:val="18"/>
                <w:szCs w:val="18"/>
              </w:rPr>
              <w:t xml:space="preserve">77 580,96 </w:t>
            </w:r>
          </w:p>
        </w:tc>
        <w:tc>
          <w:tcPr>
            <w:tcW w:w="1019" w:type="dxa"/>
            <w:tcBorders>
              <w:top w:val="nil"/>
              <w:left w:val="nil"/>
              <w:bottom w:val="single" w:sz="8" w:space="0" w:color="auto"/>
              <w:right w:val="single" w:sz="8" w:space="0" w:color="auto"/>
            </w:tcBorders>
            <w:shd w:val="clear" w:color="auto" w:fill="auto"/>
            <w:noWrap/>
            <w:vAlign w:val="center"/>
            <w:hideMark/>
          </w:tcPr>
          <w:p w14:paraId="5D2FC0BF" w14:textId="77777777" w:rsidR="00FC2B02" w:rsidRPr="00FC2B02" w:rsidRDefault="00FC2B02" w:rsidP="0030102D">
            <w:pPr>
              <w:jc w:val="right"/>
              <w:rPr>
                <w:rFonts w:ascii="Arial Narrow" w:hAnsi="Arial Narrow" w:cs="Calibri"/>
                <w:b/>
                <w:bCs/>
                <w:color w:val="000000"/>
                <w:sz w:val="18"/>
                <w:szCs w:val="18"/>
              </w:rPr>
            </w:pPr>
            <w:r w:rsidRPr="00FC2B02">
              <w:rPr>
                <w:rFonts w:ascii="Arial Narrow" w:hAnsi="Arial Narrow" w:cs="Calibri"/>
                <w:b/>
                <w:bCs/>
                <w:color w:val="000000"/>
                <w:sz w:val="18"/>
                <w:szCs w:val="18"/>
              </w:rPr>
              <w:t>25,78%</w:t>
            </w:r>
          </w:p>
        </w:tc>
      </w:tr>
    </w:tbl>
    <w:p w14:paraId="1E376301" w14:textId="11AD1DFE" w:rsidR="009069CA" w:rsidRDefault="009069CA" w:rsidP="0030102D">
      <w:pPr>
        <w:jc w:val="both"/>
        <w:rPr>
          <w:rFonts w:ascii="Arial Narrow" w:hAnsi="Arial Narrow"/>
          <w:b/>
          <w:bCs/>
          <w:lang w:val="es-ES"/>
        </w:rPr>
      </w:pPr>
      <w:r>
        <w:rPr>
          <w:rFonts w:ascii="Arial Narrow" w:hAnsi="Arial Narrow"/>
          <w:b/>
          <w:bCs/>
          <w:lang w:val="es-ES"/>
        </w:rPr>
        <w:fldChar w:fldCharType="end"/>
      </w:r>
    </w:p>
    <w:p w14:paraId="266F0016" w14:textId="5D5149FD" w:rsidR="00C75039" w:rsidRPr="009069CA" w:rsidRDefault="00654C21" w:rsidP="0030102D">
      <w:pPr>
        <w:jc w:val="both"/>
        <w:rPr>
          <w:rFonts w:ascii="Arial Narrow" w:hAnsi="Arial Narrow"/>
          <w:lang w:val="es-ES"/>
        </w:rPr>
      </w:pPr>
      <w:r w:rsidRPr="00A91674">
        <w:rPr>
          <w:rFonts w:ascii="Arial Narrow" w:hAnsi="Arial Narrow"/>
          <w:b/>
          <w:bCs/>
          <w:lang w:val="es-ES"/>
        </w:rPr>
        <w:fldChar w:fldCharType="end"/>
      </w:r>
      <w:r w:rsidR="00692DC8" w:rsidRPr="00A91674">
        <w:rPr>
          <w:rFonts w:ascii="Arial Narrow" w:hAnsi="Arial Narrow"/>
          <w:b/>
          <w:bCs/>
          <w:lang w:val="es-ES"/>
        </w:rPr>
        <w:t>Revelación</w:t>
      </w:r>
      <w:r w:rsidR="00692DC8" w:rsidRPr="00A91674">
        <w:rPr>
          <w:rFonts w:ascii="Arial Narrow" w:hAnsi="Arial Narrow"/>
          <w:lang w:val="es-ES"/>
        </w:rPr>
        <w:t>:</w:t>
      </w:r>
      <w:r w:rsidRPr="00A91674">
        <w:rPr>
          <w:rFonts w:ascii="Arial Narrow" w:hAnsi="Arial Narrow" w:cs="Calibri"/>
          <w:color w:val="000000"/>
          <w:lang w:eastAsia="es-CR"/>
        </w:rPr>
        <w:fldChar w:fldCharType="begin"/>
      </w:r>
      <w:r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NOTAS_POR_CUENTA!F70C8 </w:instrText>
      </w:r>
      <w:r w:rsidRPr="00A91674">
        <w:rPr>
          <w:rFonts w:ascii="Arial Narrow" w:hAnsi="Arial Narrow" w:cs="Calibri"/>
          <w:color w:val="000000"/>
          <w:lang w:eastAsia="es-CR"/>
        </w:rPr>
        <w:instrText xml:space="preserve">\a \f 5 \h  \* MERGEFORMAT </w:instrText>
      </w:r>
      <w:r w:rsidRPr="00A91674">
        <w:rPr>
          <w:rFonts w:ascii="Arial Narrow" w:hAnsi="Arial Narrow" w:cs="Calibri"/>
          <w:color w:val="000000"/>
          <w:lang w:eastAsia="es-CR"/>
        </w:rPr>
        <w:fldChar w:fldCharType="separate"/>
      </w:r>
    </w:p>
    <w:p w14:paraId="635F964D" w14:textId="4D964ECD" w:rsidR="009320D9" w:rsidRDefault="009069CA" w:rsidP="0030102D">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lastRenderedPageBreak/>
        <w:fldChar w:fldCharType="begin"/>
      </w:r>
      <w:r>
        <w:rPr>
          <w:rFonts w:ascii="Arial Narrow" w:hAnsi="Arial Narrow" w:cs="Calibri"/>
          <w:color w:val="000000"/>
          <w:lang w:val="es-CR" w:eastAsia="es-CR"/>
        </w:rPr>
        <w:instrText xml:space="preserve"> LINK </w:instrText>
      </w:r>
      <w:r w:rsidR="005E1A40">
        <w:rPr>
          <w:rFonts w:ascii="Arial Narrow" w:hAnsi="Arial Narrow" w:cs="Calibri"/>
          <w:color w:val="000000"/>
          <w:lang w:val="es-CR" w:eastAsia="es-CR"/>
        </w:rPr>
        <w:instrText xml:space="preserve">Excel.SheetMacroEnabled.12 "C:\\Users\\arges\\OneDrive\\Desktop\\Municipalidades\\Buenos Aires\\Cierre Abril 2024\\15603_P1_2023_ Notas_Contables_Instituciones_Vinculadas.xlsm" AnalisisBS!R73C15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1CCFBDCE" w14:textId="77777777" w:rsidR="009320D9" w:rsidRPr="009320D9" w:rsidRDefault="009320D9" w:rsidP="0030102D">
      <w:pPr>
        <w:jc w:val="both"/>
        <w:rPr>
          <w:rFonts w:ascii="Arial Narrow" w:hAnsi="Arial Narrow" w:cs="Calibri"/>
          <w:color w:val="000000"/>
          <w:lang w:eastAsia="es-CR"/>
        </w:rPr>
      </w:pPr>
      <w:r w:rsidRPr="009320D9">
        <w:rPr>
          <w:rFonts w:ascii="Arial Narrow" w:hAnsi="Arial Narrow" w:cs="Calibri"/>
          <w:color w:val="000000"/>
          <w:lang w:eastAsia="es-CR"/>
        </w:rPr>
        <w:t>La cuenta Bienes no concesionados en proceso de producción, representa el 0,06 % del total de Activo, que comparado al periodo anterior genera una variación absoluta de ¢19 998,19 que corresponde a un(a) Aumento del 25,78 % de recursos disponibles.</w:t>
      </w:r>
    </w:p>
    <w:p w14:paraId="0F9DB7CD" w14:textId="74638736" w:rsidR="004C54FF" w:rsidRPr="00A91674" w:rsidRDefault="009069CA" w:rsidP="0030102D">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790BDB69" w14:textId="77777777" w:rsidR="00C245EA" w:rsidRDefault="00654C21" w:rsidP="004C54FF">
      <w:pPr>
        <w:jc w:val="both"/>
        <w:rPr>
          <w:rFonts w:ascii="Arial Narrow" w:hAnsi="Arial Narrow"/>
          <w:lang w:val="es-CR"/>
        </w:rPr>
      </w:pPr>
      <w:r w:rsidRPr="00A91674">
        <w:rPr>
          <w:rFonts w:ascii="Arial Narrow" w:hAnsi="Arial Narrow" w:cs="Calibri"/>
          <w:color w:val="000000"/>
          <w:lang w:eastAsia="es-CR"/>
        </w:rPr>
        <w:fldChar w:fldCharType="end"/>
      </w:r>
      <w:r w:rsidR="00692DC8" w:rsidRPr="00A91674">
        <w:rPr>
          <w:rFonts w:ascii="Arial Narrow" w:hAnsi="Arial Narrow"/>
          <w:highlight w:val="lightGray"/>
          <w:lang w:val="es-CR"/>
        </w:rPr>
        <w:t>Las variaciones de la cuenta son producto de (Indicar la razón de las variaciones de un periodo a otro):</w:t>
      </w:r>
    </w:p>
    <w:p w14:paraId="65CCE565" w14:textId="77777777" w:rsidR="00C245EA" w:rsidRDefault="00C245EA" w:rsidP="004C54FF">
      <w:pPr>
        <w:jc w:val="both"/>
        <w:rPr>
          <w:rFonts w:ascii="Arial Narrow" w:hAnsi="Arial Narrow"/>
          <w:lang w:val="es-CR"/>
        </w:rPr>
      </w:pPr>
    </w:p>
    <w:p w14:paraId="40D4361D" w14:textId="14838093" w:rsidR="009069CA" w:rsidRDefault="009069CA" w:rsidP="009069CA">
      <w:pPr>
        <w:jc w:val="both"/>
        <w:rPr>
          <w:rFonts w:ascii="Arial Narrow" w:hAnsi="Arial Narrow"/>
          <w:lang w:val="es-CR"/>
        </w:rPr>
      </w:pPr>
      <w:r w:rsidRPr="009069CA">
        <w:rPr>
          <w:rFonts w:ascii="Arial Narrow" w:hAnsi="Arial Narrow"/>
          <w:lang w:val="es-CR"/>
        </w:rPr>
        <w:t>Los pagos realizados a la empresa NETSOFT DE COSTA RICA S.A. por desarrollo de un sistema informático denominado “Sistema integrado para el manejo de los principales procesos municipales” dicho sistema fue contratado mediante el procedimiento de contratación 2020CD-000299-0004200001 y formalizado mediante el contrato Nro. 0432020000400303-00 aprobado según consta en SICOP el 28 de diciembre de 2020 por el Alcalde Municipal y el Asesor Legal con aprobaciones Nro 0332020000800326 y Nro 0492020000400337, respectivamente.</w:t>
      </w:r>
    </w:p>
    <w:p w14:paraId="51452469" w14:textId="77777777" w:rsidR="000D5760" w:rsidRDefault="000D5760" w:rsidP="009069CA">
      <w:pPr>
        <w:jc w:val="both"/>
        <w:rPr>
          <w:rFonts w:ascii="Arial Narrow" w:eastAsiaTheme="minorHAnsi" w:hAnsi="Arial Narrow" w:cstheme="minorBidi"/>
          <w:szCs w:val="22"/>
          <w:lang w:val="es-CR"/>
        </w:rPr>
      </w:pPr>
    </w:p>
    <w:p w14:paraId="58629F21" w14:textId="583A57BF" w:rsidR="009069CA" w:rsidRPr="009069CA" w:rsidRDefault="009069CA" w:rsidP="009069CA">
      <w:pPr>
        <w:jc w:val="both"/>
        <w:rPr>
          <w:rFonts w:ascii="Arial Narrow" w:eastAsiaTheme="minorHAnsi" w:hAnsi="Arial Narrow" w:cstheme="minorBidi"/>
          <w:szCs w:val="22"/>
          <w:lang w:val="es-CR"/>
        </w:rPr>
      </w:pPr>
      <w:r w:rsidRPr="009069CA">
        <w:rPr>
          <w:rFonts w:ascii="Arial Narrow" w:eastAsiaTheme="minorHAnsi" w:hAnsi="Arial Narrow" w:cstheme="minorBidi"/>
          <w:szCs w:val="22"/>
          <w:lang w:val="es-CR"/>
        </w:rPr>
        <w:t>El detalle de los pagos realizados a la empresa NETSOFT DE COSTA RICA S.A. es el siguiente:</w:t>
      </w:r>
    </w:p>
    <w:p w14:paraId="5A7FAC1F" w14:textId="77777777" w:rsidR="009069CA" w:rsidRPr="009069CA" w:rsidRDefault="009069CA" w:rsidP="009069CA">
      <w:pPr>
        <w:jc w:val="both"/>
        <w:rPr>
          <w:rFonts w:ascii="Arial Narrow" w:eastAsiaTheme="minorHAnsi" w:hAnsi="Arial Narrow" w:cstheme="minorBidi"/>
          <w:szCs w:val="22"/>
          <w:lang w:val="es-CR"/>
        </w:rPr>
      </w:pPr>
      <w:r w:rsidRPr="009069CA">
        <w:rPr>
          <w:rFonts w:ascii="Arial Narrow" w:eastAsiaTheme="minorHAnsi" w:hAnsi="Arial Narrow" w:cstheme="minorBidi"/>
          <w:szCs w:val="22"/>
          <w:lang w:val="es-CR"/>
        </w:rPr>
        <w:t xml:space="preserve">  </w:t>
      </w:r>
    </w:p>
    <w:tbl>
      <w:tblPr>
        <w:tblW w:w="8742" w:type="dxa"/>
        <w:tblLook w:val="04A0" w:firstRow="1" w:lastRow="0" w:firstColumn="1" w:lastColumn="0" w:noHBand="0" w:noVBand="1"/>
      </w:tblPr>
      <w:tblGrid>
        <w:gridCol w:w="3251"/>
        <w:gridCol w:w="1520"/>
        <w:gridCol w:w="1520"/>
        <w:gridCol w:w="1496"/>
        <w:gridCol w:w="955"/>
      </w:tblGrid>
      <w:tr w:rsidR="009B3103" w14:paraId="35A373C9" w14:textId="77777777" w:rsidTr="009B3103">
        <w:trPr>
          <w:trHeight w:val="540"/>
        </w:trPr>
        <w:tc>
          <w:tcPr>
            <w:tcW w:w="3251" w:type="dxa"/>
            <w:tcBorders>
              <w:top w:val="single" w:sz="8" w:space="0" w:color="auto"/>
              <w:left w:val="single" w:sz="8" w:space="0" w:color="auto"/>
              <w:bottom w:val="nil"/>
              <w:right w:val="single" w:sz="12" w:space="0" w:color="auto"/>
            </w:tcBorders>
            <w:shd w:val="clear" w:color="000000" w:fill="002060"/>
            <w:noWrap/>
            <w:vAlign w:val="center"/>
            <w:hideMark/>
          </w:tcPr>
          <w:p w14:paraId="386F850C" w14:textId="77777777" w:rsidR="009B3103" w:rsidRDefault="009B3103">
            <w:pPr>
              <w:jc w:val="center"/>
              <w:rPr>
                <w:rFonts w:ascii="Arial Narrow" w:hAnsi="Arial Narrow" w:cs="Calibri"/>
                <w:b/>
                <w:bCs/>
                <w:color w:val="FFFFFF"/>
                <w:sz w:val="20"/>
                <w:szCs w:val="20"/>
              </w:rPr>
            </w:pPr>
            <w:r>
              <w:rPr>
                <w:rFonts w:ascii="Arial Narrow" w:hAnsi="Arial Narrow" w:cs="Calibri"/>
                <w:b/>
                <w:bCs/>
                <w:color w:val="FFFFFF"/>
                <w:sz w:val="20"/>
                <w:szCs w:val="20"/>
              </w:rPr>
              <w:t>Descripción</w:t>
            </w:r>
          </w:p>
        </w:tc>
        <w:tc>
          <w:tcPr>
            <w:tcW w:w="1520" w:type="dxa"/>
            <w:tcBorders>
              <w:top w:val="single" w:sz="8" w:space="0" w:color="auto"/>
              <w:left w:val="nil"/>
              <w:bottom w:val="nil"/>
              <w:right w:val="single" w:sz="12" w:space="0" w:color="auto"/>
            </w:tcBorders>
            <w:shd w:val="clear" w:color="000000" w:fill="002060"/>
            <w:vAlign w:val="center"/>
            <w:hideMark/>
          </w:tcPr>
          <w:p w14:paraId="294FECC9" w14:textId="77777777" w:rsidR="009B3103" w:rsidRDefault="009B3103">
            <w:pPr>
              <w:jc w:val="center"/>
              <w:rPr>
                <w:rFonts w:ascii="Arial Narrow" w:hAnsi="Arial Narrow" w:cs="Calibri"/>
                <w:b/>
                <w:bCs/>
                <w:color w:val="FFFFFF"/>
                <w:sz w:val="20"/>
                <w:szCs w:val="20"/>
              </w:rPr>
            </w:pPr>
            <w:r>
              <w:rPr>
                <w:rFonts w:ascii="Arial Narrow" w:hAnsi="Arial Narrow" w:cs="Calibri"/>
                <w:b/>
                <w:bCs/>
                <w:color w:val="FFFFFF"/>
                <w:sz w:val="20"/>
                <w:szCs w:val="20"/>
              </w:rPr>
              <w:t>Saldo Año Actual</w:t>
            </w:r>
          </w:p>
        </w:tc>
        <w:tc>
          <w:tcPr>
            <w:tcW w:w="1520" w:type="dxa"/>
            <w:tcBorders>
              <w:top w:val="single" w:sz="8" w:space="0" w:color="auto"/>
              <w:left w:val="nil"/>
              <w:bottom w:val="nil"/>
              <w:right w:val="single" w:sz="12" w:space="0" w:color="auto"/>
            </w:tcBorders>
            <w:shd w:val="clear" w:color="000000" w:fill="002060"/>
            <w:vAlign w:val="center"/>
            <w:hideMark/>
          </w:tcPr>
          <w:p w14:paraId="7A3BA32C" w14:textId="77777777" w:rsidR="009B3103" w:rsidRDefault="009B3103">
            <w:pPr>
              <w:jc w:val="center"/>
              <w:rPr>
                <w:rFonts w:ascii="Arial Narrow" w:hAnsi="Arial Narrow" w:cs="Calibri"/>
                <w:b/>
                <w:bCs/>
                <w:color w:val="FFFFFF"/>
                <w:sz w:val="20"/>
                <w:szCs w:val="20"/>
              </w:rPr>
            </w:pPr>
            <w:r>
              <w:rPr>
                <w:rFonts w:ascii="Arial Narrow" w:hAnsi="Arial Narrow" w:cs="Calibri"/>
                <w:b/>
                <w:bCs/>
                <w:color w:val="FFFFFF"/>
                <w:sz w:val="20"/>
                <w:szCs w:val="20"/>
              </w:rPr>
              <w:t>Saldo Año Anterior</w:t>
            </w:r>
          </w:p>
        </w:tc>
        <w:tc>
          <w:tcPr>
            <w:tcW w:w="1496" w:type="dxa"/>
            <w:tcBorders>
              <w:top w:val="single" w:sz="8" w:space="0" w:color="auto"/>
              <w:left w:val="nil"/>
              <w:bottom w:val="nil"/>
              <w:right w:val="single" w:sz="12" w:space="0" w:color="auto"/>
            </w:tcBorders>
            <w:shd w:val="clear" w:color="000000" w:fill="002060"/>
            <w:vAlign w:val="center"/>
            <w:hideMark/>
          </w:tcPr>
          <w:p w14:paraId="5CEFCC1D" w14:textId="77777777" w:rsidR="009B3103" w:rsidRDefault="009B3103">
            <w:pPr>
              <w:jc w:val="center"/>
              <w:rPr>
                <w:rFonts w:ascii="Arial Narrow" w:hAnsi="Arial Narrow" w:cs="Calibri"/>
                <w:b/>
                <w:bCs/>
                <w:color w:val="FFFFFF"/>
                <w:sz w:val="20"/>
                <w:szCs w:val="20"/>
              </w:rPr>
            </w:pPr>
            <w:r>
              <w:rPr>
                <w:rFonts w:ascii="Arial Narrow" w:hAnsi="Arial Narrow" w:cs="Calibri"/>
                <w:b/>
                <w:bCs/>
                <w:color w:val="FFFFFF"/>
                <w:sz w:val="20"/>
                <w:szCs w:val="20"/>
              </w:rPr>
              <w:t>Variación Absoluta</w:t>
            </w:r>
          </w:p>
        </w:tc>
        <w:tc>
          <w:tcPr>
            <w:tcW w:w="955" w:type="dxa"/>
            <w:tcBorders>
              <w:top w:val="single" w:sz="8" w:space="0" w:color="auto"/>
              <w:left w:val="nil"/>
              <w:bottom w:val="nil"/>
              <w:right w:val="single" w:sz="8" w:space="0" w:color="auto"/>
            </w:tcBorders>
            <w:shd w:val="clear" w:color="000000" w:fill="002060"/>
            <w:vAlign w:val="center"/>
            <w:hideMark/>
          </w:tcPr>
          <w:p w14:paraId="76765B8F" w14:textId="77777777" w:rsidR="009B3103" w:rsidRDefault="009B3103">
            <w:pPr>
              <w:jc w:val="center"/>
              <w:rPr>
                <w:rFonts w:ascii="Arial Narrow" w:hAnsi="Arial Narrow" w:cs="Calibri"/>
                <w:b/>
                <w:bCs/>
                <w:color w:val="FFFFFF"/>
                <w:sz w:val="20"/>
                <w:szCs w:val="20"/>
              </w:rPr>
            </w:pPr>
            <w:r>
              <w:rPr>
                <w:rFonts w:ascii="Arial Narrow" w:hAnsi="Arial Narrow" w:cs="Calibri"/>
                <w:b/>
                <w:bCs/>
                <w:color w:val="FFFFFF"/>
                <w:sz w:val="20"/>
                <w:szCs w:val="20"/>
              </w:rPr>
              <w:t>Variación %</w:t>
            </w:r>
          </w:p>
        </w:tc>
      </w:tr>
      <w:tr w:rsidR="009B3103" w14:paraId="3DAE0D73" w14:textId="77777777" w:rsidTr="009B3103">
        <w:trPr>
          <w:trHeight w:val="310"/>
        </w:trPr>
        <w:tc>
          <w:tcPr>
            <w:tcW w:w="325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A9DC327" w14:textId="77777777" w:rsidR="009B3103" w:rsidRPr="009B3103" w:rsidRDefault="009B3103">
            <w:pPr>
              <w:rPr>
                <w:rFonts w:ascii="Arial Narrow" w:hAnsi="Arial Narrow" w:cs="Calibri"/>
                <w:color w:val="000000"/>
                <w:sz w:val="20"/>
                <w:szCs w:val="20"/>
                <w:lang w:val="es-CR"/>
              </w:rPr>
            </w:pPr>
            <w:r w:rsidRPr="009B3103">
              <w:rPr>
                <w:rFonts w:ascii="Arial Narrow" w:hAnsi="Arial Narrow" w:cs="Calibri"/>
                <w:color w:val="000000"/>
                <w:sz w:val="20"/>
                <w:szCs w:val="20"/>
                <w:lang w:val="es-CR"/>
              </w:rPr>
              <w:t>Producción en proceso de software y programas</w:t>
            </w:r>
          </w:p>
        </w:tc>
        <w:tc>
          <w:tcPr>
            <w:tcW w:w="1520" w:type="dxa"/>
            <w:tcBorders>
              <w:top w:val="single" w:sz="8" w:space="0" w:color="auto"/>
              <w:left w:val="nil"/>
              <w:bottom w:val="single" w:sz="4" w:space="0" w:color="auto"/>
              <w:right w:val="single" w:sz="4" w:space="0" w:color="auto"/>
            </w:tcBorders>
            <w:shd w:val="clear" w:color="auto" w:fill="auto"/>
            <w:noWrap/>
            <w:vAlign w:val="center"/>
            <w:hideMark/>
          </w:tcPr>
          <w:p w14:paraId="7154A6E7" w14:textId="47BFFCA7" w:rsidR="009B3103" w:rsidRDefault="009B3103">
            <w:pPr>
              <w:jc w:val="right"/>
              <w:rPr>
                <w:rFonts w:ascii="Arial Narrow" w:hAnsi="Arial Narrow" w:cs="Calibri"/>
                <w:color w:val="000000"/>
                <w:sz w:val="20"/>
                <w:szCs w:val="20"/>
              </w:rPr>
            </w:pPr>
            <w:r w:rsidRPr="009B3103">
              <w:rPr>
                <w:rFonts w:ascii="Arial" w:hAnsi="Arial" w:cs="Arial"/>
                <w:color w:val="000000"/>
                <w:sz w:val="18"/>
                <w:szCs w:val="18"/>
              </w:rPr>
              <w:t>₡</w:t>
            </w:r>
            <w:r>
              <w:rPr>
                <w:rFonts w:ascii="Arial Narrow" w:hAnsi="Arial Narrow" w:cs="Calibri"/>
                <w:color w:val="000000"/>
                <w:sz w:val="20"/>
                <w:szCs w:val="20"/>
              </w:rPr>
              <w:t>10 925 838,63</w:t>
            </w:r>
          </w:p>
        </w:tc>
        <w:tc>
          <w:tcPr>
            <w:tcW w:w="1520" w:type="dxa"/>
            <w:tcBorders>
              <w:top w:val="single" w:sz="8" w:space="0" w:color="auto"/>
              <w:left w:val="nil"/>
              <w:bottom w:val="single" w:sz="4" w:space="0" w:color="auto"/>
              <w:right w:val="single" w:sz="4" w:space="0" w:color="auto"/>
            </w:tcBorders>
            <w:shd w:val="clear" w:color="auto" w:fill="auto"/>
            <w:noWrap/>
            <w:vAlign w:val="center"/>
            <w:hideMark/>
          </w:tcPr>
          <w:p w14:paraId="5793CFCC" w14:textId="57DA6FAC" w:rsidR="009B3103" w:rsidRDefault="009B3103">
            <w:pPr>
              <w:jc w:val="right"/>
              <w:rPr>
                <w:rFonts w:ascii="Arial Narrow" w:hAnsi="Arial Narrow" w:cs="Calibri"/>
                <w:color w:val="000000"/>
                <w:sz w:val="20"/>
                <w:szCs w:val="20"/>
              </w:rPr>
            </w:pPr>
            <w:r w:rsidRPr="009B3103">
              <w:rPr>
                <w:rFonts w:ascii="Arial" w:hAnsi="Arial" w:cs="Arial"/>
                <w:color w:val="000000"/>
                <w:sz w:val="18"/>
                <w:szCs w:val="18"/>
              </w:rPr>
              <w:t>₡</w:t>
            </w:r>
            <w:r>
              <w:rPr>
                <w:rFonts w:ascii="Arial Narrow" w:hAnsi="Arial Narrow" w:cs="Calibri"/>
                <w:color w:val="000000"/>
                <w:sz w:val="20"/>
                <w:szCs w:val="20"/>
              </w:rPr>
              <w:t>10 925 838,63</w:t>
            </w:r>
          </w:p>
        </w:tc>
        <w:tc>
          <w:tcPr>
            <w:tcW w:w="1496" w:type="dxa"/>
            <w:tcBorders>
              <w:top w:val="single" w:sz="8" w:space="0" w:color="auto"/>
              <w:left w:val="nil"/>
              <w:bottom w:val="single" w:sz="4" w:space="0" w:color="auto"/>
              <w:right w:val="single" w:sz="4" w:space="0" w:color="auto"/>
            </w:tcBorders>
            <w:shd w:val="clear" w:color="auto" w:fill="auto"/>
            <w:noWrap/>
            <w:vAlign w:val="center"/>
            <w:hideMark/>
          </w:tcPr>
          <w:p w14:paraId="5C97A3E4" w14:textId="71FAFB1D" w:rsidR="009B3103" w:rsidRDefault="009B3103">
            <w:pPr>
              <w:jc w:val="right"/>
              <w:rPr>
                <w:rFonts w:ascii="Arial Narrow" w:hAnsi="Arial Narrow" w:cs="Calibri"/>
                <w:color w:val="000000"/>
                <w:sz w:val="20"/>
                <w:szCs w:val="20"/>
              </w:rPr>
            </w:pPr>
            <w:r w:rsidRPr="009B3103">
              <w:rPr>
                <w:rFonts w:ascii="Arial" w:hAnsi="Arial" w:cs="Arial"/>
                <w:color w:val="000000"/>
                <w:sz w:val="18"/>
                <w:szCs w:val="18"/>
              </w:rPr>
              <w:t>₡</w:t>
            </w:r>
            <w:r>
              <w:rPr>
                <w:rFonts w:ascii="Arial Narrow" w:hAnsi="Arial Narrow" w:cs="Calibri"/>
                <w:color w:val="000000"/>
                <w:sz w:val="20"/>
                <w:szCs w:val="20"/>
              </w:rPr>
              <w:t>0,00</w:t>
            </w:r>
          </w:p>
        </w:tc>
        <w:tc>
          <w:tcPr>
            <w:tcW w:w="955" w:type="dxa"/>
            <w:tcBorders>
              <w:top w:val="single" w:sz="8" w:space="0" w:color="auto"/>
              <w:left w:val="nil"/>
              <w:bottom w:val="single" w:sz="4" w:space="0" w:color="auto"/>
              <w:right w:val="single" w:sz="8" w:space="0" w:color="auto"/>
            </w:tcBorders>
            <w:shd w:val="clear" w:color="auto" w:fill="auto"/>
            <w:noWrap/>
            <w:vAlign w:val="center"/>
            <w:hideMark/>
          </w:tcPr>
          <w:p w14:paraId="4077596A"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0,00%</w:t>
            </w:r>
          </w:p>
        </w:tc>
      </w:tr>
      <w:tr w:rsidR="009B3103" w14:paraId="0EF101E9" w14:textId="77777777" w:rsidTr="009B3103">
        <w:trPr>
          <w:trHeight w:val="300"/>
        </w:trPr>
        <w:tc>
          <w:tcPr>
            <w:tcW w:w="3251" w:type="dxa"/>
            <w:tcBorders>
              <w:top w:val="nil"/>
              <w:left w:val="single" w:sz="8" w:space="0" w:color="auto"/>
              <w:bottom w:val="single" w:sz="4" w:space="0" w:color="auto"/>
              <w:right w:val="single" w:sz="4" w:space="0" w:color="auto"/>
            </w:tcBorders>
            <w:shd w:val="clear" w:color="auto" w:fill="auto"/>
            <w:noWrap/>
            <w:vAlign w:val="center"/>
            <w:hideMark/>
          </w:tcPr>
          <w:p w14:paraId="5946DBBA" w14:textId="77777777" w:rsidR="009B3103" w:rsidRPr="009B3103" w:rsidRDefault="009B3103">
            <w:pPr>
              <w:rPr>
                <w:rFonts w:ascii="Arial Narrow" w:hAnsi="Arial Narrow" w:cs="Calibri"/>
                <w:color w:val="000000"/>
                <w:sz w:val="20"/>
                <w:szCs w:val="20"/>
                <w:lang w:val="es-CR"/>
              </w:rPr>
            </w:pPr>
            <w:r w:rsidRPr="009B3103">
              <w:rPr>
                <w:rFonts w:ascii="Arial Narrow" w:hAnsi="Arial Narrow" w:cs="Calibri"/>
                <w:color w:val="000000"/>
                <w:sz w:val="20"/>
                <w:szCs w:val="20"/>
                <w:lang w:val="es-CR"/>
              </w:rPr>
              <w:t>Producción en proceso de software y programas</w:t>
            </w:r>
          </w:p>
        </w:tc>
        <w:tc>
          <w:tcPr>
            <w:tcW w:w="1520" w:type="dxa"/>
            <w:tcBorders>
              <w:top w:val="nil"/>
              <w:left w:val="nil"/>
              <w:bottom w:val="single" w:sz="4" w:space="0" w:color="auto"/>
              <w:right w:val="single" w:sz="4" w:space="0" w:color="auto"/>
            </w:tcBorders>
            <w:shd w:val="clear" w:color="auto" w:fill="auto"/>
            <w:noWrap/>
            <w:vAlign w:val="center"/>
            <w:hideMark/>
          </w:tcPr>
          <w:p w14:paraId="0E685E71"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14 145 058,94</w:t>
            </w:r>
          </w:p>
        </w:tc>
        <w:tc>
          <w:tcPr>
            <w:tcW w:w="1520" w:type="dxa"/>
            <w:tcBorders>
              <w:top w:val="nil"/>
              <w:left w:val="nil"/>
              <w:bottom w:val="single" w:sz="4" w:space="0" w:color="auto"/>
              <w:right w:val="single" w:sz="4" w:space="0" w:color="auto"/>
            </w:tcBorders>
            <w:shd w:val="clear" w:color="auto" w:fill="auto"/>
            <w:noWrap/>
            <w:vAlign w:val="center"/>
            <w:hideMark/>
          </w:tcPr>
          <w:p w14:paraId="54FBCFCB"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14 145 058,94</w:t>
            </w:r>
          </w:p>
        </w:tc>
        <w:tc>
          <w:tcPr>
            <w:tcW w:w="1496" w:type="dxa"/>
            <w:tcBorders>
              <w:top w:val="nil"/>
              <w:left w:val="nil"/>
              <w:bottom w:val="single" w:sz="4" w:space="0" w:color="auto"/>
              <w:right w:val="single" w:sz="4" w:space="0" w:color="auto"/>
            </w:tcBorders>
            <w:shd w:val="clear" w:color="auto" w:fill="auto"/>
            <w:noWrap/>
            <w:vAlign w:val="center"/>
            <w:hideMark/>
          </w:tcPr>
          <w:p w14:paraId="5B5F882B"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955" w:type="dxa"/>
            <w:tcBorders>
              <w:top w:val="nil"/>
              <w:left w:val="nil"/>
              <w:bottom w:val="single" w:sz="4" w:space="0" w:color="auto"/>
              <w:right w:val="single" w:sz="8" w:space="0" w:color="auto"/>
            </w:tcBorders>
            <w:shd w:val="clear" w:color="auto" w:fill="auto"/>
            <w:noWrap/>
            <w:vAlign w:val="center"/>
            <w:hideMark/>
          </w:tcPr>
          <w:p w14:paraId="7AF7C943"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0,00%</w:t>
            </w:r>
          </w:p>
        </w:tc>
      </w:tr>
      <w:tr w:rsidR="009B3103" w14:paraId="0B218D82" w14:textId="77777777" w:rsidTr="009B3103">
        <w:trPr>
          <w:trHeight w:val="300"/>
        </w:trPr>
        <w:tc>
          <w:tcPr>
            <w:tcW w:w="3251" w:type="dxa"/>
            <w:tcBorders>
              <w:top w:val="nil"/>
              <w:left w:val="single" w:sz="8" w:space="0" w:color="auto"/>
              <w:bottom w:val="single" w:sz="4" w:space="0" w:color="auto"/>
              <w:right w:val="single" w:sz="4" w:space="0" w:color="auto"/>
            </w:tcBorders>
            <w:shd w:val="clear" w:color="auto" w:fill="auto"/>
            <w:noWrap/>
            <w:vAlign w:val="center"/>
            <w:hideMark/>
          </w:tcPr>
          <w:p w14:paraId="4EE2F0C8" w14:textId="77777777" w:rsidR="009B3103" w:rsidRPr="009B3103" w:rsidRDefault="009B3103">
            <w:pPr>
              <w:rPr>
                <w:rFonts w:ascii="Arial Narrow" w:hAnsi="Arial Narrow" w:cs="Calibri"/>
                <w:color w:val="000000"/>
                <w:sz w:val="20"/>
                <w:szCs w:val="20"/>
                <w:lang w:val="es-CR"/>
              </w:rPr>
            </w:pPr>
            <w:r w:rsidRPr="009B3103">
              <w:rPr>
                <w:rFonts w:ascii="Arial Narrow" w:hAnsi="Arial Narrow" w:cs="Calibri"/>
                <w:color w:val="000000"/>
                <w:sz w:val="20"/>
                <w:szCs w:val="20"/>
                <w:lang w:val="es-CR"/>
              </w:rPr>
              <w:t>Producción en proceso de software y programas</w:t>
            </w:r>
          </w:p>
        </w:tc>
        <w:tc>
          <w:tcPr>
            <w:tcW w:w="1520" w:type="dxa"/>
            <w:tcBorders>
              <w:top w:val="nil"/>
              <w:left w:val="nil"/>
              <w:bottom w:val="single" w:sz="4" w:space="0" w:color="auto"/>
              <w:right w:val="single" w:sz="4" w:space="0" w:color="auto"/>
            </w:tcBorders>
            <w:shd w:val="clear" w:color="auto" w:fill="auto"/>
            <w:noWrap/>
            <w:vAlign w:val="center"/>
            <w:hideMark/>
          </w:tcPr>
          <w:p w14:paraId="733BF7C7"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23 510 063,48</w:t>
            </w:r>
          </w:p>
        </w:tc>
        <w:tc>
          <w:tcPr>
            <w:tcW w:w="1520" w:type="dxa"/>
            <w:tcBorders>
              <w:top w:val="nil"/>
              <w:left w:val="nil"/>
              <w:bottom w:val="single" w:sz="4" w:space="0" w:color="auto"/>
              <w:right w:val="single" w:sz="4" w:space="0" w:color="auto"/>
            </w:tcBorders>
            <w:shd w:val="clear" w:color="auto" w:fill="auto"/>
            <w:noWrap/>
            <w:vAlign w:val="center"/>
            <w:hideMark/>
          </w:tcPr>
          <w:p w14:paraId="5E9D864D"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23 510 063,48</w:t>
            </w:r>
          </w:p>
        </w:tc>
        <w:tc>
          <w:tcPr>
            <w:tcW w:w="1496" w:type="dxa"/>
            <w:tcBorders>
              <w:top w:val="nil"/>
              <w:left w:val="nil"/>
              <w:bottom w:val="single" w:sz="4" w:space="0" w:color="auto"/>
              <w:right w:val="single" w:sz="4" w:space="0" w:color="auto"/>
            </w:tcBorders>
            <w:shd w:val="clear" w:color="auto" w:fill="auto"/>
            <w:noWrap/>
            <w:vAlign w:val="center"/>
            <w:hideMark/>
          </w:tcPr>
          <w:p w14:paraId="5C361F4C"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955" w:type="dxa"/>
            <w:tcBorders>
              <w:top w:val="nil"/>
              <w:left w:val="nil"/>
              <w:bottom w:val="single" w:sz="4" w:space="0" w:color="auto"/>
              <w:right w:val="single" w:sz="8" w:space="0" w:color="auto"/>
            </w:tcBorders>
            <w:shd w:val="clear" w:color="auto" w:fill="auto"/>
            <w:noWrap/>
            <w:vAlign w:val="center"/>
            <w:hideMark/>
          </w:tcPr>
          <w:p w14:paraId="235B92F5"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0,00%</w:t>
            </w:r>
          </w:p>
        </w:tc>
      </w:tr>
      <w:tr w:rsidR="009B3103" w14:paraId="6A41DFA0" w14:textId="77777777" w:rsidTr="009B3103">
        <w:trPr>
          <w:trHeight w:val="300"/>
        </w:trPr>
        <w:tc>
          <w:tcPr>
            <w:tcW w:w="3251" w:type="dxa"/>
            <w:tcBorders>
              <w:top w:val="nil"/>
              <w:left w:val="single" w:sz="8" w:space="0" w:color="auto"/>
              <w:bottom w:val="single" w:sz="4" w:space="0" w:color="auto"/>
              <w:right w:val="single" w:sz="4" w:space="0" w:color="auto"/>
            </w:tcBorders>
            <w:shd w:val="clear" w:color="auto" w:fill="auto"/>
            <w:noWrap/>
            <w:vAlign w:val="center"/>
            <w:hideMark/>
          </w:tcPr>
          <w:p w14:paraId="213E792A" w14:textId="77777777" w:rsidR="009B3103" w:rsidRPr="009B3103" w:rsidRDefault="009B3103">
            <w:pPr>
              <w:rPr>
                <w:rFonts w:ascii="Arial Narrow" w:hAnsi="Arial Narrow" w:cs="Calibri"/>
                <w:color w:val="000000"/>
                <w:sz w:val="20"/>
                <w:szCs w:val="20"/>
                <w:lang w:val="es-CR"/>
              </w:rPr>
            </w:pPr>
            <w:r w:rsidRPr="009B3103">
              <w:rPr>
                <w:rFonts w:ascii="Arial Narrow" w:hAnsi="Arial Narrow" w:cs="Calibri"/>
                <w:color w:val="000000"/>
                <w:sz w:val="20"/>
                <w:szCs w:val="20"/>
                <w:lang w:val="es-CR"/>
              </w:rPr>
              <w:t>Producción en proceso de software y programas</w:t>
            </w:r>
          </w:p>
        </w:tc>
        <w:tc>
          <w:tcPr>
            <w:tcW w:w="1520" w:type="dxa"/>
            <w:tcBorders>
              <w:top w:val="nil"/>
              <w:left w:val="nil"/>
              <w:bottom w:val="single" w:sz="4" w:space="0" w:color="auto"/>
              <w:right w:val="single" w:sz="4" w:space="0" w:color="auto"/>
            </w:tcBorders>
            <w:shd w:val="clear" w:color="auto" w:fill="auto"/>
            <w:noWrap/>
            <w:vAlign w:val="center"/>
            <w:hideMark/>
          </w:tcPr>
          <w:p w14:paraId="74BAF7ED"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29 000 000,00</w:t>
            </w:r>
          </w:p>
        </w:tc>
        <w:tc>
          <w:tcPr>
            <w:tcW w:w="1520" w:type="dxa"/>
            <w:tcBorders>
              <w:top w:val="nil"/>
              <w:left w:val="nil"/>
              <w:bottom w:val="single" w:sz="4" w:space="0" w:color="auto"/>
              <w:right w:val="single" w:sz="4" w:space="0" w:color="auto"/>
            </w:tcBorders>
            <w:shd w:val="clear" w:color="auto" w:fill="auto"/>
            <w:noWrap/>
            <w:vAlign w:val="center"/>
            <w:hideMark/>
          </w:tcPr>
          <w:p w14:paraId="43C63DBA"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29 000 000,00</w:t>
            </w:r>
          </w:p>
        </w:tc>
        <w:tc>
          <w:tcPr>
            <w:tcW w:w="1496" w:type="dxa"/>
            <w:tcBorders>
              <w:top w:val="nil"/>
              <w:left w:val="nil"/>
              <w:bottom w:val="single" w:sz="4" w:space="0" w:color="auto"/>
              <w:right w:val="single" w:sz="4" w:space="0" w:color="auto"/>
            </w:tcBorders>
            <w:shd w:val="clear" w:color="auto" w:fill="auto"/>
            <w:noWrap/>
            <w:vAlign w:val="center"/>
            <w:hideMark/>
          </w:tcPr>
          <w:p w14:paraId="273AE183"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955" w:type="dxa"/>
            <w:tcBorders>
              <w:top w:val="nil"/>
              <w:left w:val="nil"/>
              <w:bottom w:val="single" w:sz="4" w:space="0" w:color="auto"/>
              <w:right w:val="single" w:sz="8" w:space="0" w:color="auto"/>
            </w:tcBorders>
            <w:shd w:val="clear" w:color="auto" w:fill="auto"/>
            <w:noWrap/>
            <w:vAlign w:val="center"/>
            <w:hideMark/>
          </w:tcPr>
          <w:p w14:paraId="18EA295F"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0,00%</w:t>
            </w:r>
          </w:p>
        </w:tc>
      </w:tr>
      <w:tr w:rsidR="009B3103" w14:paraId="158E4B17" w14:textId="77777777" w:rsidTr="009B3103">
        <w:trPr>
          <w:trHeight w:val="310"/>
        </w:trPr>
        <w:tc>
          <w:tcPr>
            <w:tcW w:w="3251" w:type="dxa"/>
            <w:tcBorders>
              <w:top w:val="nil"/>
              <w:left w:val="single" w:sz="8" w:space="0" w:color="auto"/>
              <w:bottom w:val="single" w:sz="8" w:space="0" w:color="auto"/>
              <w:right w:val="single" w:sz="4" w:space="0" w:color="auto"/>
            </w:tcBorders>
            <w:shd w:val="clear" w:color="auto" w:fill="auto"/>
            <w:noWrap/>
            <w:vAlign w:val="center"/>
            <w:hideMark/>
          </w:tcPr>
          <w:p w14:paraId="7C2CED37" w14:textId="77777777" w:rsidR="009B3103" w:rsidRPr="009B3103" w:rsidRDefault="009B3103">
            <w:pPr>
              <w:rPr>
                <w:rFonts w:ascii="Arial Narrow" w:hAnsi="Arial Narrow" w:cs="Calibri"/>
                <w:color w:val="000000"/>
                <w:sz w:val="20"/>
                <w:szCs w:val="20"/>
                <w:lang w:val="es-CR"/>
              </w:rPr>
            </w:pPr>
            <w:r w:rsidRPr="009B3103">
              <w:rPr>
                <w:rFonts w:ascii="Arial Narrow" w:hAnsi="Arial Narrow" w:cs="Calibri"/>
                <w:color w:val="000000"/>
                <w:sz w:val="20"/>
                <w:szCs w:val="20"/>
                <w:lang w:val="es-CR"/>
              </w:rPr>
              <w:t>Producción en proceso de software y programas</w:t>
            </w:r>
          </w:p>
        </w:tc>
        <w:tc>
          <w:tcPr>
            <w:tcW w:w="1520" w:type="dxa"/>
            <w:tcBorders>
              <w:top w:val="nil"/>
              <w:left w:val="nil"/>
              <w:bottom w:val="single" w:sz="8" w:space="0" w:color="auto"/>
              <w:right w:val="single" w:sz="4" w:space="0" w:color="auto"/>
            </w:tcBorders>
            <w:shd w:val="clear" w:color="000000" w:fill="FFFFFF"/>
            <w:noWrap/>
            <w:vAlign w:val="bottom"/>
            <w:hideMark/>
          </w:tcPr>
          <w:p w14:paraId="62954CFE"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19 998 186,77</w:t>
            </w:r>
          </w:p>
        </w:tc>
        <w:tc>
          <w:tcPr>
            <w:tcW w:w="1520" w:type="dxa"/>
            <w:tcBorders>
              <w:top w:val="nil"/>
              <w:left w:val="nil"/>
              <w:bottom w:val="single" w:sz="8" w:space="0" w:color="auto"/>
              <w:right w:val="single" w:sz="4" w:space="0" w:color="auto"/>
            </w:tcBorders>
            <w:shd w:val="clear" w:color="auto" w:fill="auto"/>
            <w:noWrap/>
            <w:vAlign w:val="center"/>
            <w:hideMark/>
          </w:tcPr>
          <w:p w14:paraId="14B7896A"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496" w:type="dxa"/>
            <w:tcBorders>
              <w:top w:val="nil"/>
              <w:left w:val="nil"/>
              <w:bottom w:val="single" w:sz="8" w:space="0" w:color="auto"/>
              <w:right w:val="single" w:sz="4" w:space="0" w:color="auto"/>
            </w:tcBorders>
            <w:shd w:val="clear" w:color="auto" w:fill="auto"/>
            <w:noWrap/>
            <w:vAlign w:val="center"/>
            <w:hideMark/>
          </w:tcPr>
          <w:p w14:paraId="601F5284"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19 998 186,77</w:t>
            </w:r>
          </w:p>
        </w:tc>
        <w:tc>
          <w:tcPr>
            <w:tcW w:w="955" w:type="dxa"/>
            <w:tcBorders>
              <w:top w:val="nil"/>
              <w:left w:val="nil"/>
              <w:bottom w:val="single" w:sz="8" w:space="0" w:color="auto"/>
              <w:right w:val="single" w:sz="8" w:space="0" w:color="auto"/>
            </w:tcBorders>
            <w:shd w:val="clear" w:color="auto" w:fill="auto"/>
            <w:noWrap/>
            <w:vAlign w:val="center"/>
            <w:hideMark/>
          </w:tcPr>
          <w:p w14:paraId="2CAD75D6"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0,00%</w:t>
            </w:r>
          </w:p>
        </w:tc>
      </w:tr>
      <w:tr w:rsidR="009B3103" w14:paraId="3B222DC1" w14:textId="77777777" w:rsidTr="009B3103">
        <w:trPr>
          <w:trHeight w:val="310"/>
        </w:trPr>
        <w:tc>
          <w:tcPr>
            <w:tcW w:w="3251" w:type="dxa"/>
            <w:tcBorders>
              <w:top w:val="nil"/>
              <w:left w:val="single" w:sz="8" w:space="0" w:color="auto"/>
              <w:bottom w:val="single" w:sz="8" w:space="0" w:color="auto"/>
              <w:right w:val="single" w:sz="8" w:space="0" w:color="auto"/>
            </w:tcBorders>
            <w:shd w:val="clear" w:color="auto" w:fill="auto"/>
            <w:noWrap/>
            <w:vAlign w:val="center"/>
            <w:hideMark/>
          </w:tcPr>
          <w:p w14:paraId="0EE37B9D" w14:textId="77777777" w:rsidR="009B3103" w:rsidRDefault="009B3103">
            <w:pPr>
              <w:jc w:val="center"/>
              <w:rPr>
                <w:rFonts w:ascii="Arial Narrow" w:hAnsi="Arial Narrow" w:cs="Calibri"/>
                <w:b/>
                <w:bCs/>
                <w:color w:val="000000"/>
                <w:sz w:val="20"/>
                <w:szCs w:val="20"/>
              </w:rPr>
            </w:pPr>
            <w:r>
              <w:rPr>
                <w:rFonts w:ascii="Arial Narrow" w:hAnsi="Arial Narrow" w:cs="Calibri"/>
                <w:b/>
                <w:bCs/>
                <w:color w:val="000000"/>
                <w:sz w:val="20"/>
                <w:szCs w:val="20"/>
              </w:rPr>
              <w:t>TOTAL</w:t>
            </w:r>
          </w:p>
        </w:tc>
        <w:tc>
          <w:tcPr>
            <w:tcW w:w="1520" w:type="dxa"/>
            <w:tcBorders>
              <w:top w:val="nil"/>
              <w:left w:val="nil"/>
              <w:bottom w:val="single" w:sz="8" w:space="0" w:color="auto"/>
              <w:right w:val="single" w:sz="8" w:space="0" w:color="auto"/>
            </w:tcBorders>
            <w:shd w:val="clear" w:color="auto" w:fill="auto"/>
            <w:noWrap/>
            <w:vAlign w:val="center"/>
            <w:hideMark/>
          </w:tcPr>
          <w:p w14:paraId="4809E9BC" w14:textId="77777777" w:rsidR="009B3103" w:rsidRDefault="009B3103">
            <w:pPr>
              <w:jc w:val="right"/>
              <w:rPr>
                <w:rFonts w:ascii="Arial" w:hAnsi="Arial" w:cs="Arial"/>
                <w:b/>
                <w:bCs/>
                <w:color w:val="000000"/>
                <w:sz w:val="18"/>
                <w:szCs w:val="18"/>
              </w:rPr>
            </w:pPr>
            <w:r>
              <w:rPr>
                <w:rFonts w:ascii="Arial" w:hAnsi="Arial" w:cs="Arial"/>
                <w:b/>
                <w:bCs/>
                <w:color w:val="000000"/>
                <w:sz w:val="18"/>
                <w:szCs w:val="18"/>
              </w:rPr>
              <w:t>₡97 579 147,82</w:t>
            </w:r>
          </w:p>
        </w:tc>
        <w:tc>
          <w:tcPr>
            <w:tcW w:w="1520" w:type="dxa"/>
            <w:tcBorders>
              <w:top w:val="nil"/>
              <w:left w:val="nil"/>
              <w:bottom w:val="single" w:sz="8" w:space="0" w:color="auto"/>
              <w:right w:val="single" w:sz="8" w:space="0" w:color="auto"/>
            </w:tcBorders>
            <w:shd w:val="clear" w:color="auto" w:fill="auto"/>
            <w:noWrap/>
            <w:vAlign w:val="center"/>
            <w:hideMark/>
          </w:tcPr>
          <w:p w14:paraId="3F58B7E0" w14:textId="77777777" w:rsidR="009B3103" w:rsidRDefault="009B3103">
            <w:pPr>
              <w:jc w:val="right"/>
              <w:rPr>
                <w:rFonts w:ascii="Arial" w:hAnsi="Arial" w:cs="Arial"/>
                <w:b/>
                <w:bCs/>
                <w:color w:val="000000"/>
                <w:sz w:val="18"/>
                <w:szCs w:val="18"/>
              </w:rPr>
            </w:pPr>
            <w:r>
              <w:rPr>
                <w:rFonts w:ascii="Arial" w:hAnsi="Arial" w:cs="Arial"/>
                <w:b/>
                <w:bCs/>
                <w:color w:val="000000"/>
                <w:sz w:val="18"/>
                <w:szCs w:val="18"/>
              </w:rPr>
              <w:t>₡77 580 961,05</w:t>
            </w:r>
          </w:p>
        </w:tc>
        <w:tc>
          <w:tcPr>
            <w:tcW w:w="1496" w:type="dxa"/>
            <w:tcBorders>
              <w:top w:val="nil"/>
              <w:left w:val="nil"/>
              <w:bottom w:val="single" w:sz="8" w:space="0" w:color="auto"/>
              <w:right w:val="single" w:sz="8" w:space="0" w:color="auto"/>
            </w:tcBorders>
            <w:shd w:val="clear" w:color="auto" w:fill="auto"/>
            <w:noWrap/>
            <w:vAlign w:val="center"/>
            <w:hideMark/>
          </w:tcPr>
          <w:p w14:paraId="4992D967" w14:textId="77777777" w:rsidR="009B3103" w:rsidRDefault="009B3103" w:rsidP="009B3103">
            <w:pPr>
              <w:ind w:left="-31"/>
              <w:jc w:val="right"/>
              <w:rPr>
                <w:rFonts w:ascii="Arial" w:hAnsi="Arial" w:cs="Arial"/>
                <w:b/>
                <w:bCs/>
                <w:color w:val="000000"/>
                <w:sz w:val="18"/>
                <w:szCs w:val="18"/>
              </w:rPr>
            </w:pPr>
            <w:r>
              <w:rPr>
                <w:rFonts w:ascii="Arial" w:hAnsi="Arial" w:cs="Arial"/>
                <w:b/>
                <w:bCs/>
                <w:color w:val="000000"/>
                <w:sz w:val="18"/>
                <w:szCs w:val="18"/>
              </w:rPr>
              <w:t>₡19 998 186,77</w:t>
            </w:r>
          </w:p>
        </w:tc>
        <w:tc>
          <w:tcPr>
            <w:tcW w:w="955" w:type="dxa"/>
            <w:tcBorders>
              <w:top w:val="nil"/>
              <w:left w:val="nil"/>
              <w:bottom w:val="single" w:sz="8" w:space="0" w:color="auto"/>
              <w:right w:val="single" w:sz="8" w:space="0" w:color="auto"/>
            </w:tcBorders>
            <w:shd w:val="clear" w:color="auto" w:fill="auto"/>
            <w:noWrap/>
            <w:vAlign w:val="center"/>
            <w:hideMark/>
          </w:tcPr>
          <w:p w14:paraId="21AB13C5" w14:textId="77777777" w:rsidR="009B3103" w:rsidRDefault="009B3103">
            <w:pPr>
              <w:jc w:val="right"/>
              <w:rPr>
                <w:rFonts w:ascii="Arial Narrow" w:hAnsi="Arial Narrow" w:cs="Calibri"/>
                <w:b/>
                <w:bCs/>
                <w:color w:val="000000"/>
                <w:sz w:val="20"/>
                <w:szCs w:val="20"/>
              </w:rPr>
            </w:pPr>
            <w:r>
              <w:rPr>
                <w:rFonts w:ascii="Arial Narrow" w:hAnsi="Arial Narrow" w:cs="Calibri"/>
                <w:b/>
                <w:bCs/>
                <w:color w:val="000000"/>
                <w:sz w:val="20"/>
                <w:szCs w:val="20"/>
              </w:rPr>
              <w:t>25,78%</w:t>
            </w:r>
          </w:p>
        </w:tc>
      </w:tr>
    </w:tbl>
    <w:p w14:paraId="795FA6B9" w14:textId="0A7066ED" w:rsidR="003421AB" w:rsidRPr="00A91674" w:rsidRDefault="003421AB" w:rsidP="004C54FF">
      <w:pPr>
        <w:jc w:val="both"/>
        <w:rPr>
          <w:rFonts w:ascii="Arial Narrow" w:hAnsi="Arial Narrow" w:cs="Calibri"/>
          <w:color w:val="000000"/>
          <w:lang w:val="es-CR" w:eastAsia="es-CR"/>
        </w:rPr>
      </w:pPr>
    </w:p>
    <w:p w14:paraId="3245025B" w14:textId="77777777" w:rsidR="00741772" w:rsidRDefault="00741772" w:rsidP="001E78C3">
      <w:pPr>
        <w:rPr>
          <w:rFonts w:ascii="Arial Narrow" w:hAnsi="Arial Narrow" w:cs="Calibri"/>
          <w:color w:val="000000"/>
          <w:lang w:val="es-CR" w:eastAsia="es-CR"/>
        </w:rPr>
      </w:pPr>
    </w:p>
    <w:p w14:paraId="50647F00" w14:textId="77777777" w:rsidR="009B3103" w:rsidRPr="00A91674" w:rsidRDefault="009B3103" w:rsidP="001E78C3">
      <w:pPr>
        <w:rPr>
          <w:rFonts w:ascii="Arial Narrow" w:hAnsi="Arial Narrow" w:cs="Calibri"/>
          <w:color w:val="000000"/>
          <w:lang w:val="es-CR" w:eastAsia="es-CR"/>
        </w:rPr>
      </w:pPr>
    </w:p>
    <w:p w14:paraId="0C7A3B1B" w14:textId="77777777" w:rsidR="00692DC8" w:rsidRPr="00A91674" w:rsidRDefault="00692DC8" w:rsidP="001E78C3">
      <w:pPr>
        <w:pStyle w:val="Ttulo4"/>
        <w:spacing w:after="240"/>
        <w:rPr>
          <w:rFonts w:ascii="Arial Narrow" w:eastAsia="Times New Roman" w:hAnsi="Arial Narrow"/>
        </w:rPr>
      </w:pPr>
      <w:bookmarkStart w:id="105" w:name="_Toc13041091"/>
      <w:bookmarkStart w:id="106" w:name="_Toc14345090"/>
      <w:bookmarkStart w:id="107" w:name="_Toc33601222"/>
      <w:bookmarkStart w:id="108" w:name="_Toc82768923"/>
      <w:bookmarkStart w:id="109" w:name="_Toc128061090"/>
      <w:r w:rsidRPr="00A91674">
        <w:rPr>
          <w:rFonts w:ascii="Arial Narrow" w:eastAsia="Times New Roman" w:hAnsi="Arial Narrow"/>
        </w:rPr>
        <w:t>NOTA N° 11</w:t>
      </w:r>
      <w:bookmarkStart w:id="110" w:name="_Toc13041092"/>
      <w:bookmarkStart w:id="111" w:name="_Toc14345091"/>
      <w:bookmarkEnd w:id="105"/>
      <w:bookmarkEnd w:id="106"/>
      <w:bookmarkEnd w:id="107"/>
      <w:bookmarkEnd w:id="108"/>
      <w:bookmarkEnd w:id="109"/>
    </w:p>
    <w:p w14:paraId="410AB209" w14:textId="77777777" w:rsidR="00381D70" w:rsidRPr="00A91674" w:rsidRDefault="00692DC8" w:rsidP="00ED0775">
      <w:pPr>
        <w:spacing w:before="240"/>
        <w:rPr>
          <w:rFonts w:ascii="Arial Narrow" w:hAnsi="Arial Narrow"/>
        </w:rPr>
      </w:pPr>
      <w:bookmarkStart w:id="112" w:name="_Toc33601223"/>
      <w:bookmarkStart w:id="113" w:name="_Toc82768924"/>
      <w:r w:rsidRPr="00A91674">
        <w:rPr>
          <w:rFonts w:ascii="Arial Narrow" w:hAnsi="Arial Narrow"/>
        </w:rPr>
        <w:t>Bienes concesionados</w:t>
      </w:r>
      <w:bookmarkEnd w:id="110"/>
      <w:bookmarkEnd w:id="111"/>
      <w:bookmarkEnd w:id="112"/>
      <w:bookmarkEnd w:id="113"/>
    </w:p>
    <w:p w14:paraId="0B634BB9" w14:textId="70626B4F" w:rsidR="00C75039" w:rsidRPr="00A91674" w:rsidRDefault="00692DC8" w:rsidP="00381D70">
      <w:pPr>
        <w:jc w:val="both"/>
        <w:rPr>
          <w:rFonts w:ascii="Arial Narrow" w:hAnsi="Arial Narrow"/>
        </w:rPr>
      </w:pPr>
      <w:r w:rsidRPr="00A91674">
        <w:rPr>
          <w:rFonts w:ascii="Arial Narrow" w:hAnsi="Arial Narrow"/>
        </w:rPr>
        <w:t xml:space="preserve"> </w:t>
      </w:r>
      <w:r w:rsidR="00747D23" w:rsidRPr="00A91674">
        <w:rPr>
          <w:rFonts w:ascii="Arial Narrow" w:eastAsiaTheme="majorEastAsia" w:hAnsi="Arial Narrow" w:cstheme="majorBidi"/>
          <w:iCs/>
          <w:lang w:val="es-ES"/>
        </w:rPr>
        <w:fldChar w:fldCharType="begin"/>
      </w:r>
      <w:r w:rsidR="00747D23"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NOTAS_POR_CUENTA!F72C1:F74C6 </w:instrText>
      </w:r>
      <w:r w:rsidR="00747D23" w:rsidRPr="00A91674">
        <w:rPr>
          <w:rFonts w:ascii="Arial Narrow" w:hAnsi="Arial Narrow"/>
          <w:lang w:val="es-ES"/>
        </w:rPr>
        <w:instrText xml:space="preserve">\a \f 4 \h </w:instrText>
      </w:r>
      <w:r w:rsidR="00381D70" w:rsidRPr="00A91674">
        <w:rPr>
          <w:rFonts w:ascii="Arial Narrow" w:hAnsi="Arial Narrow"/>
          <w:lang w:val="es-ES"/>
        </w:rPr>
        <w:instrText xml:space="preserve"> \* MERGEFORMAT </w:instrText>
      </w:r>
      <w:r w:rsidR="00747D23" w:rsidRPr="00A91674">
        <w:rPr>
          <w:rFonts w:ascii="Arial Narrow" w:hAnsi="Arial Narrow"/>
          <w:b/>
          <w:lang w:val="es-ES"/>
        </w:rPr>
        <w:fldChar w:fldCharType="separate"/>
      </w:r>
    </w:p>
    <w:tbl>
      <w:tblPr>
        <w:tblW w:w="8779" w:type="dxa"/>
        <w:tblCellMar>
          <w:left w:w="70" w:type="dxa"/>
          <w:right w:w="70" w:type="dxa"/>
        </w:tblCellMar>
        <w:tblLook w:val="04A0" w:firstRow="1" w:lastRow="0" w:firstColumn="1" w:lastColumn="0" w:noHBand="0" w:noVBand="1"/>
      </w:tblPr>
      <w:tblGrid>
        <w:gridCol w:w="1334"/>
        <w:gridCol w:w="2556"/>
        <w:gridCol w:w="578"/>
        <w:gridCol w:w="1618"/>
        <w:gridCol w:w="1701"/>
        <w:gridCol w:w="992"/>
      </w:tblGrid>
      <w:tr w:rsidR="00C75039" w:rsidRPr="00C245EA" w14:paraId="099457C4" w14:textId="77777777" w:rsidTr="001919BD">
        <w:trPr>
          <w:divId w:val="1388187868"/>
          <w:trHeight w:val="324"/>
        </w:trPr>
        <w:tc>
          <w:tcPr>
            <w:tcW w:w="133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E8D0D0" w14:textId="7B50701A" w:rsidR="00C75039" w:rsidRPr="00C245EA" w:rsidRDefault="00C75039" w:rsidP="001919BD">
            <w:pPr>
              <w:jc w:val="center"/>
              <w:rPr>
                <w:rFonts w:ascii="Arial Narrow" w:hAnsi="Arial Narrow" w:cs="Calibri"/>
                <w:b/>
                <w:bCs/>
                <w:color w:val="FFFFFF"/>
                <w:sz w:val="18"/>
                <w:szCs w:val="18"/>
                <w:lang w:eastAsia="es-CR"/>
              </w:rPr>
            </w:pPr>
            <w:r w:rsidRPr="00C245EA">
              <w:rPr>
                <w:rFonts w:ascii="Arial Narrow" w:hAnsi="Arial Narrow" w:cs="Calibri"/>
                <w:b/>
                <w:bCs/>
                <w:color w:val="FFFFFF"/>
                <w:sz w:val="18"/>
                <w:szCs w:val="18"/>
                <w:lang w:eastAsia="es-CR"/>
              </w:rPr>
              <w:t>Cuenta</w:t>
            </w:r>
          </w:p>
        </w:tc>
        <w:tc>
          <w:tcPr>
            <w:tcW w:w="2556"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F9F9B8C" w14:textId="77777777" w:rsidR="00C75039" w:rsidRPr="00C245EA" w:rsidRDefault="00C75039" w:rsidP="001919BD">
            <w:pPr>
              <w:jc w:val="center"/>
              <w:rPr>
                <w:rFonts w:ascii="Arial Narrow" w:hAnsi="Arial Narrow" w:cs="Calibri"/>
                <w:b/>
                <w:bCs/>
                <w:color w:val="FFFFFF"/>
                <w:sz w:val="18"/>
                <w:szCs w:val="18"/>
                <w:lang w:eastAsia="es-CR"/>
              </w:rPr>
            </w:pPr>
            <w:r w:rsidRPr="00C245EA">
              <w:rPr>
                <w:rFonts w:ascii="Arial Narrow" w:hAnsi="Arial Narrow" w:cs="Calibri"/>
                <w:b/>
                <w:bCs/>
                <w:color w:val="FFFFFF"/>
                <w:sz w:val="18"/>
                <w:szCs w:val="18"/>
                <w:lang w:eastAsia="es-CR"/>
              </w:rPr>
              <w:t>Descripción</w:t>
            </w:r>
          </w:p>
        </w:tc>
        <w:tc>
          <w:tcPr>
            <w:tcW w:w="57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1F177D" w14:textId="77777777" w:rsidR="00C75039" w:rsidRPr="00C245EA" w:rsidRDefault="00C75039" w:rsidP="001919BD">
            <w:pPr>
              <w:jc w:val="center"/>
              <w:rPr>
                <w:rFonts w:ascii="Arial Narrow" w:hAnsi="Arial Narrow" w:cs="Calibri"/>
                <w:b/>
                <w:bCs/>
                <w:color w:val="FFFFFF"/>
                <w:sz w:val="18"/>
                <w:szCs w:val="18"/>
                <w:lang w:eastAsia="es-CR"/>
              </w:rPr>
            </w:pPr>
            <w:r w:rsidRPr="00C245EA">
              <w:rPr>
                <w:rFonts w:ascii="Arial Narrow" w:hAnsi="Arial Narrow" w:cs="Calibri"/>
                <w:b/>
                <w:bCs/>
                <w:color w:val="FFFFFF"/>
                <w:sz w:val="18"/>
                <w:szCs w:val="18"/>
                <w:lang w:eastAsia="es-CR"/>
              </w:rPr>
              <w:t>Nota</w:t>
            </w:r>
          </w:p>
        </w:tc>
        <w:tc>
          <w:tcPr>
            <w:tcW w:w="16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D4D0C7" w14:textId="3621DE6F" w:rsidR="00C75039" w:rsidRPr="00C245EA" w:rsidRDefault="00C75039" w:rsidP="001919BD">
            <w:pPr>
              <w:jc w:val="center"/>
              <w:rPr>
                <w:rFonts w:ascii="Arial Narrow" w:hAnsi="Arial Narrow" w:cs="Calibri"/>
                <w:b/>
                <w:bCs/>
                <w:color w:val="FFFFFF"/>
                <w:sz w:val="18"/>
                <w:szCs w:val="18"/>
                <w:lang w:eastAsia="es-CR"/>
              </w:rPr>
            </w:pPr>
            <w:r w:rsidRPr="00C245EA">
              <w:rPr>
                <w:rFonts w:ascii="Arial Narrow" w:hAnsi="Arial Narrow" w:cs="Calibri"/>
                <w:b/>
                <w:bCs/>
                <w:color w:val="FFFFFF"/>
                <w:sz w:val="18"/>
                <w:szCs w:val="18"/>
                <w:lang w:eastAsia="es-CR"/>
              </w:rPr>
              <w:t>Periodo Actual</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75A4F3C" w14:textId="7683AFE3" w:rsidR="00C75039" w:rsidRPr="00C245EA" w:rsidRDefault="00C75039" w:rsidP="001919BD">
            <w:pPr>
              <w:jc w:val="center"/>
              <w:rPr>
                <w:rFonts w:ascii="Arial Narrow" w:hAnsi="Arial Narrow" w:cs="Calibri"/>
                <w:b/>
                <w:bCs/>
                <w:color w:val="FFFFFF"/>
                <w:sz w:val="18"/>
                <w:szCs w:val="18"/>
                <w:lang w:eastAsia="es-CR"/>
              </w:rPr>
            </w:pPr>
            <w:r w:rsidRPr="00C245EA">
              <w:rPr>
                <w:rFonts w:ascii="Arial Narrow" w:hAnsi="Arial Narrow" w:cs="Calibri"/>
                <w:b/>
                <w:bCs/>
                <w:color w:val="FFFFFF"/>
                <w:sz w:val="18"/>
                <w:szCs w:val="18"/>
                <w:lang w:eastAsia="es-CR"/>
              </w:rPr>
              <w:t>Periodo Anterior</w:t>
            </w:r>
          </w:p>
        </w:tc>
        <w:tc>
          <w:tcPr>
            <w:tcW w:w="992" w:type="dxa"/>
            <w:tcBorders>
              <w:top w:val="single" w:sz="8" w:space="0" w:color="auto"/>
              <w:left w:val="nil"/>
              <w:bottom w:val="single" w:sz="8" w:space="0" w:color="auto"/>
              <w:right w:val="single" w:sz="8" w:space="0" w:color="auto"/>
            </w:tcBorders>
            <w:shd w:val="clear" w:color="000000" w:fill="366092"/>
            <w:noWrap/>
            <w:vAlign w:val="center"/>
            <w:hideMark/>
          </w:tcPr>
          <w:p w14:paraId="5E9EB50B" w14:textId="34FF8CF4" w:rsidR="00C75039" w:rsidRPr="00C245EA" w:rsidRDefault="00C75039" w:rsidP="001919BD">
            <w:pPr>
              <w:jc w:val="center"/>
              <w:rPr>
                <w:rFonts w:ascii="Arial Narrow" w:hAnsi="Arial Narrow" w:cs="Calibri"/>
                <w:b/>
                <w:bCs/>
                <w:color w:val="FFFFFF"/>
                <w:sz w:val="18"/>
                <w:szCs w:val="18"/>
                <w:lang w:eastAsia="es-CR"/>
              </w:rPr>
            </w:pPr>
            <w:r w:rsidRPr="00C245EA">
              <w:rPr>
                <w:rFonts w:ascii="Arial Narrow" w:hAnsi="Arial Narrow" w:cs="Calibri"/>
                <w:b/>
                <w:bCs/>
                <w:color w:val="FFFFFF"/>
                <w:sz w:val="18"/>
                <w:szCs w:val="18"/>
                <w:lang w:eastAsia="es-CR"/>
              </w:rPr>
              <w:t>Diferencia</w:t>
            </w:r>
          </w:p>
        </w:tc>
      </w:tr>
      <w:tr w:rsidR="00C75039" w:rsidRPr="00A91674" w14:paraId="4CD83B6E" w14:textId="77777777" w:rsidTr="001919BD">
        <w:trPr>
          <w:divId w:val="1388187868"/>
          <w:trHeight w:val="324"/>
        </w:trPr>
        <w:tc>
          <w:tcPr>
            <w:tcW w:w="1334" w:type="dxa"/>
            <w:vMerge/>
            <w:tcBorders>
              <w:top w:val="single" w:sz="8" w:space="0" w:color="auto"/>
              <w:left w:val="single" w:sz="8" w:space="0" w:color="auto"/>
              <w:bottom w:val="single" w:sz="8" w:space="0" w:color="000000"/>
              <w:right w:val="single" w:sz="8" w:space="0" w:color="auto"/>
            </w:tcBorders>
            <w:vAlign w:val="center"/>
            <w:hideMark/>
          </w:tcPr>
          <w:p w14:paraId="1AF7BBD8" w14:textId="77777777" w:rsidR="00C75039" w:rsidRPr="00A91674" w:rsidRDefault="00C75039" w:rsidP="00381D70">
            <w:pPr>
              <w:jc w:val="both"/>
              <w:rPr>
                <w:rFonts w:ascii="Arial Narrow" w:hAnsi="Arial Narrow" w:cs="Calibri"/>
                <w:b/>
                <w:bCs/>
                <w:color w:val="FFFFFF"/>
                <w:lang w:eastAsia="es-CR"/>
              </w:rPr>
            </w:pPr>
          </w:p>
        </w:tc>
        <w:tc>
          <w:tcPr>
            <w:tcW w:w="2556" w:type="dxa"/>
            <w:vMerge/>
            <w:tcBorders>
              <w:top w:val="single" w:sz="8" w:space="0" w:color="auto"/>
              <w:left w:val="single" w:sz="8" w:space="0" w:color="auto"/>
              <w:bottom w:val="single" w:sz="8" w:space="0" w:color="000000"/>
              <w:right w:val="single" w:sz="8" w:space="0" w:color="auto"/>
            </w:tcBorders>
            <w:vAlign w:val="center"/>
            <w:hideMark/>
          </w:tcPr>
          <w:p w14:paraId="2CEE0571" w14:textId="77777777" w:rsidR="00C75039" w:rsidRPr="00A91674" w:rsidRDefault="00C75039" w:rsidP="00381D70">
            <w:pPr>
              <w:jc w:val="both"/>
              <w:rPr>
                <w:rFonts w:ascii="Arial Narrow" w:hAnsi="Arial Narrow" w:cs="Calibri"/>
                <w:b/>
                <w:bCs/>
                <w:color w:val="FFFFFF"/>
                <w:lang w:eastAsia="es-CR"/>
              </w:rPr>
            </w:pPr>
          </w:p>
        </w:tc>
        <w:tc>
          <w:tcPr>
            <w:tcW w:w="578" w:type="dxa"/>
            <w:vMerge/>
            <w:tcBorders>
              <w:top w:val="single" w:sz="8" w:space="0" w:color="auto"/>
              <w:left w:val="single" w:sz="8" w:space="0" w:color="auto"/>
              <w:bottom w:val="single" w:sz="8" w:space="0" w:color="000000"/>
              <w:right w:val="single" w:sz="8" w:space="0" w:color="auto"/>
            </w:tcBorders>
            <w:vAlign w:val="center"/>
            <w:hideMark/>
          </w:tcPr>
          <w:p w14:paraId="42538DD4" w14:textId="77777777" w:rsidR="00C75039" w:rsidRPr="00A91674" w:rsidRDefault="00C75039" w:rsidP="00381D70">
            <w:pPr>
              <w:jc w:val="both"/>
              <w:rPr>
                <w:rFonts w:ascii="Arial Narrow" w:hAnsi="Arial Narrow" w:cs="Calibri"/>
                <w:b/>
                <w:bCs/>
                <w:color w:val="FFFFFF"/>
                <w:lang w:eastAsia="es-CR"/>
              </w:rPr>
            </w:pPr>
          </w:p>
        </w:tc>
        <w:tc>
          <w:tcPr>
            <w:tcW w:w="1618" w:type="dxa"/>
            <w:vMerge/>
            <w:tcBorders>
              <w:top w:val="single" w:sz="8" w:space="0" w:color="auto"/>
              <w:left w:val="single" w:sz="8" w:space="0" w:color="auto"/>
              <w:bottom w:val="single" w:sz="8" w:space="0" w:color="000000"/>
              <w:right w:val="single" w:sz="8" w:space="0" w:color="auto"/>
            </w:tcBorders>
            <w:vAlign w:val="center"/>
            <w:hideMark/>
          </w:tcPr>
          <w:p w14:paraId="1A74C653" w14:textId="77777777" w:rsidR="00C75039" w:rsidRPr="00A91674" w:rsidRDefault="00C75039" w:rsidP="00381D70">
            <w:pPr>
              <w:jc w:val="both"/>
              <w:rPr>
                <w:rFonts w:ascii="Arial Narrow" w:hAnsi="Arial Narrow" w:cs="Calibri"/>
                <w:b/>
                <w:bCs/>
                <w:color w:val="FFFFFF"/>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CE91C7F" w14:textId="77777777" w:rsidR="00C75039" w:rsidRPr="00A91674" w:rsidRDefault="00C75039" w:rsidP="00381D70">
            <w:pPr>
              <w:jc w:val="both"/>
              <w:rPr>
                <w:rFonts w:ascii="Arial Narrow" w:hAnsi="Arial Narrow" w:cs="Calibri"/>
                <w:b/>
                <w:bCs/>
                <w:color w:val="FFFFFF"/>
                <w:lang w:eastAsia="es-CR"/>
              </w:rPr>
            </w:pPr>
          </w:p>
        </w:tc>
        <w:tc>
          <w:tcPr>
            <w:tcW w:w="992" w:type="dxa"/>
            <w:tcBorders>
              <w:top w:val="nil"/>
              <w:left w:val="nil"/>
              <w:bottom w:val="single" w:sz="8" w:space="0" w:color="auto"/>
              <w:right w:val="single" w:sz="8" w:space="0" w:color="auto"/>
            </w:tcBorders>
            <w:shd w:val="clear" w:color="000000" w:fill="366092"/>
            <w:noWrap/>
            <w:vAlign w:val="center"/>
            <w:hideMark/>
          </w:tcPr>
          <w:p w14:paraId="65F6EC68" w14:textId="77777777" w:rsidR="00C75039" w:rsidRPr="00A91674" w:rsidRDefault="00C75039" w:rsidP="001919BD">
            <w:pPr>
              <w:jc w:val="center"/>
              <w:rPr>
                <w:rFonts w:ascii="Arial Narrow" w:hAnsi="Arial Narrow" w:cs="Calibri"/>
                <w:color w:val="FFFFFF"/>
                <w:lang w:eastAsia="es-CR"/>
              </w:rPr>
            </w:pPr>
            <w:r w:rsidRPr="00A91674">
              <w:rPr>
                <w:rFonts w:ascii="Arial Narrow" w:hAnsi="Arial Narrow" w:cs="Calibri"/>
                <w:color w:val="FFFFFF"/>
                <w:lang w:eastAsia="es-CR"/>
              </w:rPr>
              <w:t>%</w:t>
            </w:r>
          </w:p>
        </w:tc>
      </w:tr>
      <w:tr w:rsidR="00C75039" w:rsidRPr="00C245EA" w14:paraId="0190392C" w14:textId="77777777" w:rsidTr="001919BD">
        <w:trPr>
          <w:divId w:val="1388187868"/>
          <w:trHeight w:val="324"/>
        </w:trPr>
        <w:tc>
          <w:tcPr>
            <w:tcW w:w="1334" w:type="dxa"/>
            <w:tcBorders>
              <w:top w:val="nil"/>
              <w:left w:val="single" w:sz="8" w:space="0" w:color="auto"/>
              <w:bottom w:val="single" w:sz="8" w:space="0" w:color="auto"/>
              <w:right w:val="single" w:sz="8" w:space="0" w:color="auto"/>
            </w:tcBorders>
            <w:shd w:val="clear" w:color="auto" w:fill="auto"/>
            <w:noWrap/>
            <w:vAlign w:val="center"/>
            <w:hideMark/>
          </w:tcPr>
          <w:p w14:paraId="1E6CC926" w14:textId="77777777" w:rsidR="00C75039" w:rsidRPr="00C245EA" w:rsidRDefault="00C75039" w:rsidP="00C245EA">
            <w:pPr>
              <w:rPr>
                <w:rFonts w:ascii="Arial Narrow" w:hAnsi="Arial Narrow" w:cs="Calibri"/>
                <w:b/>
                <w:bCs/>
                <w:color w:val="000000"/>
                <w:sz w:val="18"/>
                <w:szCs w:val="18"/>
                <w:lang w:eastAsia="es-CR"/>
              </w:rPr>
            </w:pPr>
            <w:r w:rsidRPr="00C245EA">
              <w:rPr>
                <w:rFonts w:ascii="Arial Narrow" w:hAnsi="Arial Narrow" w:cs="Calibri"/>
                <w:b/>
                <w:bCs/>
                <w:color w:val="000000"/>
                <w:sz w:val="18"/>
                <w:szCs w:val="18"/>
                <w:lang w:eastAsia="es-CR"/>
              </w:rPr>
              <w:t>1.2.6.</w:t>
            </w:r>
          </w:p>
        </w:tc>
        <w:tc>
          <w:tcPr>
            <w:tcW w:w="2556" w:type="dxa"/>
            <w:tcBorders>
              <w:top w:val="nil"/>
              <w:left w:val="nil"/>
              <w:bottom w:val="single" w:sz="8" w:space="0" w:color="auto"/>
              <w:right w:val="single" w:sz="8" w:space="0" w:color="auto"/>
            </w:tcBorders>
            <w:shd w:val="clear" w:color="auto" w:fill="auto"/>
            <w:vAlign w:val="center"/>
            <w:hideMark/>
          </w:tcPr>
          <w:p w14:paraId="4E6D76A5" w14:textId="77777777" w:rsidR="00C75039" w:rsidRPr="00C245EA" w:rsidRDefault="00C75039" w:rsidP="00C245EA">
            <w:pPr>
              <w:rPr>
                <w:rFonts w:ascii="Arial Narrow" w:hAnsi="Arial Narrow" w:cs="Calibri"/>
                <w:b/>
                <w:bCs/>
                <w:color w:val="000000"/>
                <w:sz w:val="18"/>
                <w:szCs w:val="18"/>
                <w:lang w:eastAsia="es-CR"/>
              </w:rPr>
            </w:pPr>
            <w:r w:rsidRPr="00C245EA">
              <w:rPr>
                <w:rFonts w:ascii="Arial Narrow" w:hAnsi="Arial Narrow" w:cs="Calibri"/>
                <w:b/>
                <w:bCs/>
                <w:color w:val="000000"/>
                <w:sz w:val="18"/>
                <w:szCs w:val="18"/>
                <w:lang w:eastAsia="es-CR"/>
              </w:rPr>
              <w:t>Bienes concesionados</w:t>
            </w:r>
          </w:p>
        </w:tc>
        <w:tc>
          <w:tcPr>
            <w:tcW w:w="578" w:type="dxa"/>
            <w:tcBorders>
              <w:top w:val="nil"/>
              <w:left w:val="nil"/>
              <w:bottom w:val="single" w:sz="8" w:space="0" w:color="auto"/>
              <w:right w:val="single" w:sz="8" w:space="0" w:color="auto"/>
            </w:tcBorders>
            <w:shd w:val="clear" w:color="auto" w:fill="auto"/>
            <w:noWrap/>
            <w:vAlign w:val="center"/>
            <w:hideMark/>
          </w:tcPr>
          <w:p w14:paraId="586D687D" w14:textId="77777777" w:rsidR="00C75039" w:rsidRPr="00C245EA" w:rsidRDefault="00C75039" w:rsidP="00C245EA">
            <w:pPr>
              <w:rPr>
                <w:rFonts w:ascii="Arial Narrow" w:hAnsi="Arial Narrow" w:cs="Calibri"/>
                <w:b/>
                <w:bCs/>
                <w:color w:val="000000"/>
                <w:sz w:val="18"/>
                <w:szCs w:val="18"/>
                <w:lang w:eastAsia="es-CR"/>
              </w:rPr>
            </w:pPr>
            <w:r w:rsidRPr="00C245EA">
              <w:rPr>
                <w:rFonts w:ascii="Arial Narrow" w:hAnsi="Arial Narrow" w:cs="Calibri"/>
                <w:b/>
                <w:bCs/>
                <w:color w:val="000000"/>
                <w:sz w:val="18"/>
                <w:szCs w:val="18"/>
                <w:lang w:eastAsia="es-CR"/>
              </w:rPr>
              <w:t>11</w:t>
            </w:r>
          </w:p>
        </w:tc>
        <w:tc>
          <w:tcPr>
            <w:tcW w:w="1618" w:type="dxa"/>
            <w:tcBorders>
              <w:top w:val="nil"/>
              <w:left w:val="nil"/>
              <w:bottom w:val="single" w:sz="8" w:space="0" w:color="auto"/>
              <w:right w:val="single" w:sz="8" w:space="0" w:color="auto"/>
            </w:tcBorders>
            <w:shd w:val="clear" w:color="auto" w:fill="auto"/>
            <w:noWrap/>
            <w:vAlign w:val="center"/>
            <w:hideMark/>
          </w:tcPr>
          <w:p w14:paraId="784E675D" w14:textId="77777777" w:rsidR="00C75039" w:rsidRPr="00C245EA" w:rsidRDefault="00C75039" w:rsidP="00C245EA">
            <w:pPr>
              <w:rPr>
                <w:rFonts w:ascii="Arial Narrow" w:hAnsi="Arial Narrow" w:cs="Calibri"/>
                <w:b/>
                <w:bCs/>
                <w:color w:val="000000"/>
                <w:sz w:val="18"/>
                <w:szCs w:val="18"/>
                <w:lang w:eastAsia="es-CR"/>
              </w:rPr>
            </w:pPr>
            <w:r w:rsidRPr="00C245EA">
              <w:rPr>
                <w:rFonts w:ascii="Arial Narrow" w:hAnsi="Arial Narrow" w:cs="Calibri"/>
                <w:b/>
                <w:bCs/>
                <w:color w:val="000000"/>
                <w:sz w:val="18"/>
                <w:szCs w:val="18"/>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72E04076" w14:textId="77777777" w:rsidR="00C75039" w:rsidRPr="00C245EA" w:rsidRDefault="00C75039" w:rsidP="00C245EA">
            <w:pPr>
              <w:rPr>
                <w:rFonts w:ascii="Arial Narrow" w:hAnsi="Arial Narrow" w:cs="Calibri"/>
                <w:b/>
                <w:bCs/>
                <w:color w:val="000000"/>
                <w:sz w:val="18"/>
                <w:szCs w:val="18"/>
                <w:lang w:eastAsia="es-CR"/>
              </w:rPr>
            </w:pPr>
            <w:r w:rsidRPr="00C245EA">
              <w:rPr>
                <w:rFonts w:ascii="Arial Narrow" w:hAnsi="Arial Narrow" w:cs="Calibri"/>
                <w:b/>
                <w:bCs/>
                <w:color w:val="000000"/>
                <w:sz w:val="18"/>
                <w:szCs w:val="18"/>
                <w:lang w:eastAsia="es-CR"/>
              </w:rPr>
              <w:t xml:space="preserve"> -   </w:t>
            </w:r>
          </w:p>
        </w:tc>
        <w:tc>
          <w:tcPr>
            <w:tcW w:w="992" w:type="dxa"/>
            <w:tcBorders>
              <w:top w:val="nil"/>
              <w:left w:val="nil"/>
              <w:bottom w:val="single" w:sz="8" w:space="0" w:color="auto"/>
              <w:right w:val="single" w:sz="8" w:space="0" w:color="auto"/>
            </w:tcBorders>
            <w:shd w:val="clear" w:color="auto" w:fill="auto"/>
            <w:noWrap/>
            <w:vAlign w:val="center"/>
            <w:hideMark/>
          </w:tcPr>
          <w:p w14:paraId="2015DB71" w14:textId="77777777" w:rsidR="00C75039" w:rsidRPr="00C245EA" w:rsidRDefault="00C75039" w:rsidP="00C245EA">
            <w:pPr>
              <w:rPr>
                <w:rFonts w:ascii="Arial Narrow" w:hAnsi="Arial Narrow" w:cs="Calibri"/>
                <w:b/>
                <w:bCs/>
                <w:color w:val="000000"/>
                <w:sz w:val="18"/>
                <w:szCs w:val="18"/>
                <w:lang w:eastAsia="es-CR"/>
              </w:rPr>
            </w:pPr>
            <w:r w:rsidRPr="00C245EA">
              <w:rPr>
                <w:rFonts w:ascii="Arial Narrow" w:hAnsi="Arial Narrow" w:cs="Calibri"/>
                <w:b/>
                <w:bCs/>
                <w:color w:val="000000"/>
                <w:sz w:val="18"/>
                <w:szCs w:val="18"/>
                <w:lang w:eastAsia="es-CR"/>
              </w:rPr>
              <w:t>0,00%</w:t>
            </w:r>
          </w:p>
        </w:tc>
      </w:tr>
    </w:tbl>
    <w:p w14:paraId="3D6FAE2E" w14:textId="77777777" w:rsidR="00381D70" w:rsidRPr="00A91674" w:rsidRDefault="00747D23" w:rsidP="00381D70">
      <w:pPr>
        <w:spacing w:before="240"/>
        <w:jc w:val="both"/>
        <w:rPr>
          <w:rFonts w:ascii="Arial Narrow" w:hAnsi="Arial Narrow"/>
          <w:lang w:val="es-ES"/>
        </w:rPr>
      </w:pPr>
      <w:r w:rsidRPr="00A91674">
        <w:rPr>
          <w:rFonts w:ascii="Arial Narrow" w:hAnsi="Arial Narrow"/>
          <w:b/>
          <w:bCs/>
          <w:lang w:val="es-ES"/>
        </w:rPr>
        <w:fldChar w:fldCharType="end"/>
      </w:r>
      <w:r w:rsidR="00692DC8" w:rsidRPr="00A91674">
        <w:rPr>
          <w:rFonts w:ascii="Arial Narrow" w:hAnsi="Arial Narrow"/>
          <w:b/>
          <w:bCs/>
          <w:lang w:val="es-ES"/>
        </w:rPr>
        <w:t>Revelación</w:t>
      </w:r>
      <w:r w:rsidR="00692DC8" w:rsidRPr="00A91674">
        <w:rPr>
          <w:rFonts w:ascii="Arial Narrow" w:hAnsi="Arial Narrow"/>
          <w:lang w:val="es-ES"/>
        </w:rPr>
        <w:t>:</w:t>
      </w:r>
    </w:p>
    <w:p w14:paraId="10DC73CB" w14:textId="7E8B34A6" w:rsidR="00C75039" w:rsidRPr="00A91674" w:rsidRDefault="00747D23" w:rsidP="00381D70">
      <w:pPr>
        <w:jc w:val="both"/>
        <w:rPr>
          <w:rFonts w:ascii="Arial Narrow" w:hAnsi="Arial Narrow"/>
          <w:b/>
          <w:bCs/>
          <w:lang w:val="es-ES"/>
        </w:rPr>
      </w:pPr>
      <w:r w:rsidRPr="00A91674">
        <w:rPr>
          <w:rFonts w:ascii="Arial Narrow" w:hAnsi="Arial Narrow" w:cs="Calibri"/>
          <w:color w:val="000000"/>
          <w:lang w:eastAsia="es-CR"/>
        </w:rPr>
        <w:fldChar w:fldCharType="begin"/>
      </w:r>
      <w:r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NOTAS_POR_CUENTA!F74C8 </w:instrText>
      </w:r>
      <w:r w:rsidRPr="00A91674">
        <w:rPr>
          <w:rFonts w:ascii="Arial Narrow" w:hAnsi="Arial Narrow" w:cs="Calibri"/>
          <w:color w:val="000000"/>
          <w:lang w:eastAsia="es-CR"/>
        </w:rPr>
        <w:instrText xml:space="preserve">\a \f 5 \h  \* MERGEFORMAT </w:instrText>
      </w:r>
      <w:r w:rsidRPr="00A91674">
        <w:rPr>
          <w:rFonts w:ascii="Arial Narrow" w:hAnsi="Arial Narrow" w:cs="Calibri"/>
          <w:color w:val="000000"/>
          <w:lang w:eastAsia="es-CR"/>
        </w:rPr>
        <w:fldChar w:fldCharType="separate"/>
      </w:r>
    </w:p>
    <w:p w14:paraId="1E5866DD" w14:textId="1F7F2C76" w:rsidR="00C75039" w:rsidRPr="00A91674" w:rsidRDefault="00C75039" w:rsidP="00381D70">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Bienes concesionados, representa el 0,00% del total del Activo, que comparado al periodo anterior genera una variación absoluta de 0 000,00 que corresponde a un Aumento del 0,00% de recursos disponibles.</w:t>
      </w:r>
    </w:p>
    <w:p w14:paraId="6CD97DE3" w14:textId="77777777" w:rsidR="00381D70" w:rsidRPr="00A91674" w:rsidRDefault="00381D70" w:rsidP="00381D70">
      <w:pPr>
        <w:jc w:val="both"/>
        <w:rPr>
          <w:rFonts w:ascii="Arial Narrow" w:hAnsi="Arial Narrow" w:cs="Calibri"/>
          <w:color w:val="000000"/>
          <w:lang w:val="es-CR" w:eastAsia="es-CR"/>
        </w:rPr>
      </w:pPr>
    </w:p>
    <w:p w14:paraId="2AFA9CB1" w14:textId="6492AACE" w:rsidR="00C245EA" w:rsidRPr="00A91674" w:rsidRDefault="00747D23" w:rsidP="00381D70">
      <w:pPr>
        <w:jc w:val="both"/>
        <w:rPr>
          <w:rFonts w:ascii="Arial Narrow" w:hAnsi="Arial Narrow"/>
          <w:lang w:val="es-CR"/>
        </w:rPr>
      </w:pPr>
      <w:r w:rsidRPr="00A91674">
        <w:rPr>
          <w:rFonts w:ascii="Arial Narrow" w:hAnsi="Arial Narrow" w:cs="Calibri"/>
          <w:color w:val="000000"/>
          <w:lang w:eastAsia="es-CR"/>
        </w:rPr>
        <w:fldChar w:fldCharType="end"/>
      </w:r>
      <w:r w:rsidR="00692DC8" w:rsidRPr="00A91674">
        <w:rPr>
          <w:rFonts w:ascii="Arial Narrow" w:hAnsi="Arial Narrow"/>
          <w:highlight w:val="lightGray"/>
          <w:lang w:val="es-CR"/>
        </w:rPr>
        <w:t>Las variaciones de la cuenta son producto de (Indicar la razón de las variaciones de un periodo a otro):</w:t>
      </w:r>
      <w:r w:rsidR="00692DC8" w:rsidRPr="00A91674">
        <w:rPr>
          <w:rFonts w:ascii="Arial Narrow" w:hAnsi="Arial Narrow"/>
          <w:lang w:val="es-CR"/>
        </w:rPr>
        <w:t xml:space="preserve"> </w:t>
      </w:r>
      <w:bookmarkStart w:id="114" w:name="_Toc13041099"/>
      <w:bookmarkStart w:id="115" w:name="_Toc14345098"/>
      <w:bookmarkStart w:id="116" w:name="_Toc33601224"/>
    </w:p>
    <w:p w14:paraId="746E9B8B" w14:textId="77777777" w:rsidR="00381D70" w:rsidRPr="00A91674" w:rsidRDefault="00381D70" w:rsidP="00381D70">
      <w:pPr>
        <w:jc w:val="both"/>
        <w:rPr>
          <w:rFonts w:ascii="Arial Narrow" w:eastAsiaTheme="minorEastAsia" w:hAnsi="Arial Narrow" w:cs="Arial Narrow"/>
          <w:color w:val="000000"/>
          <w:lang w:val="es-CR" w:eastAsia="es-CR"/>
        </w:rPr>
      </w:pPr>
    </w:p>
    <w:p w14:paraId="4FBDBCC3" w14:textId="189F14DE" w:rsidR="00C75039" w:rsidRPr="00A91674" w:rsidRDefault="00747D23" w:rsidP="002A1307">
      <w:pPr>
        <w:rPr>
          <w:rFonts w:ascii="Arial Narrow" w:eastAsiaTheme="minorEastAsia" w:hAnsi="Arial Narrow" w:cs="Arial Narrow"/>
          <w:color w:val="000000"/>
          <w:lang w:val="es-CR" w:eastAsia="es-CR"/>
        </w:rPr>
      </w:pPr>
      <w:r w:rsidRPr="00A91674">
        <w:rPr>
          <w:rFonts w:ascii="Arial Narrow" w:hAnsi="Arial Narrow"/>
          <w:lang w:val="es-ES" w:eastAsia="es-CR"/>
        </w:rPr>
        <w:fldChar w:fldCharType="begin"/>
      </w:r>
      <w:r w:rsidRPr="00A91674">
        <w:rPr>
          <w:rFonts w:ascii="Arial Narrow" w:hAnsi="Arial Narrow"/>
          <w:lang w:val="es-ES" w:eastAsia="es-CR"/>
        </w:rPr>
        <w:instrText xml:space="preserve"> LINK </w:instrText>
      </w:r>
      <w:r w:rsidR="00C75039" w:rsidRPr="00A91674">
        <w:rPr>
          <w:rFonts w:ascii="Arial Narrow" w:hAnsi="Arial Narrow"/>
          <w:lang w:val="es-ES" w:eastAsia="es-CR"/>
        </w:rPr>
        <w:instrText xml:space="preserve">Excel.SheetMacroEnabled.12 "C:\\Users\\ledezmark\\Downloads\\Formato_Notas_EEFF_Vinculadas_Final (1)\\Formato_Notas_EEFF_Vinculadas_Final\\XXXXX_PX_202X_Anexo_Estado_Notas_Contables_Vinculadas.xlsm" NOTAS_POR_CUENTA!F76C1:F78C6 </w:instrText>
      </w:r>
      <w:r w:rsidRPr="00A91674">
        <w:rPr>
          <w:rFonts w:ascii="Arial Narrow" w:hAnsi="Arial Narrow"/>
          <w:lang w:val="es-ES" w:eastAsia="es-CR"/>
        </w:rPr>
        <w:instrText xml:space="preserve">\a \f 4 \h </w:instrText>
      </w:r>
      <w:r w:rsidR="00C20673" w:rsidRPr="00A91674">
        <w:rPr>
          <w:rFonts w:ascii="Arial Narrow" w:hAnsi="Arial Narrow"/>
          <w:lang w:val="es-ES" w:eastAsia="es-CR"/>
        </w:rPr>
        <w:instrText xml:space="preserve"> \* MERGEFORMAT </w:instrText>
      </w:r>
      <w:r w:rsidRPr="00A91674">
        <w:rPr>
          <w:rFonts w:ascii="Arial Narrow" w:hAnsi="Arial Narrow"/>
          <w:lang w:val="es-ES" w:eastAsia="es-CR"/>
        </w:rPr>
        <w:fldChar w:fldCharType="separate"/>
      </w:r>
    </w:p>
    <w:tbl>
      <w:tblPr>
        <w:tblW w:w="8782" w:type="dxa"/>
        <w:tblCellMar>
          <w:left w:w="70" w:type="dxa"/>
          <w:right w:w="70" w:type="dxa"/>
        </w:tblCellMar>
        <w:tblLook w:val="04A0" w:firstRow="1" w:lastRow="0" w:firstColumn="1" w:lastColumn="0" w:noHBand="0" w:noVBand="1"/>
      </w:tblPr>
      <w:tblGrid>
        <w:gridCol w:w="841"/>
        <w:gridCol w:w="3282"/>
        <w:gridCol w:w="500"/>
        <w:gridCol w:w="1604"/>
        <w:gridCol w:w="1701"/>
        <w:gridCol w:w="854"/>
      </w:tblGrid>
      <w:tr w:rsidR="00C75039" w:rsidRPr="00A91674" w14:paraId="369D0AAF" w14:textId="77777777" w:rsidTr="001919BD">
        <w:trPr>
          <w:divId w:val="2023972876"/>
          <w:trHeight w:val="324"/>
        </w:trPr>
        <w:tc>
          <w:tcPr>
            <w:tcW w:w="84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8ED980" w14:textId="7EBDBB0C"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28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B3AEE0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ECB2771"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60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B4CEC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D6E638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854" w:type="dxa"/>
            <w:tcBorders>
              <w:top w:val="single" w:sz="8" w:space="0" w:color="auto"/>
              <w:left w:val="nil"/>
              <w:bottom w:val="single" w:sz="8" w:space="0" w:color="auto"/>
              <w:right w:val="single" w:sz="8" w:space="0" w:color="auto"/>
            </w:tcBorders>
            <w:shd w:val="clear" w:color="000000" w:fill="366092"/>
            <w:noWrap/>
            <w:vAlign w:val="center"/>
            <w:hideMark/>
          </w:tcPr>
          <w:p w14:paraId="5EEC9F0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49BA0F34" w14:textId="77777777" w:rsidTr="001919BD">
        <w:trPr>
          <w:divId w:val="2023972876"/>
          <w:trHeight w:val="324"/>
        </w:trPr>
        <w:tc>
          <w:tcPr>
            <w:tcW w:w="841" w:type="dxa"/>
            <w:vMerge/>
            <w:tcBorders>
              <w:top w:val="single" w:sz="8" w:space="0" w:color="auto"/>
              <w:left w:val="single" w:sz="8" w:space="0" w:color="auto"/>
              <w:bottom w:val="single" w:sz="8" w:space="0" w:color="000000"/>
              <w:right w:val="single" w:sz="8" w:space="0" w:color="auto"/>
            </w:tcBorders>
            <w:vAlign w:val="center"/>
            <w:hideMark/>
          </w:tcPr>
          <w:p w14:paraId="41AFB830" w14:textId="77777777" w:rsidR="00C75039" w:rsidRPr="00A91674" w:rsidRDefault="00C75039" w:rsidP="00C75039">
            <w:pPr>
              <w:rPr>
                <w:rFonts w:ascii="Arial Narrow" w:hAnsi="Arial Narrow" w:cs="Calibri"/>
                <w:b/>
                <w:bCs/>
                <w:color w:val="FFFFFF"/>
                <w:sz w:val="18"/>
                <w:szCs w:val="18"/>
                <w:lang w:eastAsia="es-CR"/>
              </w:rPr>
            </w:pPr>
          </w:p>
        </w:tc>
        <w:tc>
          <w:tcPr>
            <w:tcW w:w="3282" w:type="dxa"/>
            <w:vMerge/>
            <w:tcBorders>
              <w:top w:val="single" w:sz="8" w:space="0" w:color="auto"/>
              <w:left w:val="single" w:sz="8" w:space="0" w:color="auto"/>
              <w:bottom w:val="single" w:sz="8" w:space="0" w:color="000000"/>
              <w:right w:val="single" w:sz="8" w:space="0" w:color="auto"/>
            </w:tcBorders>
            <w:vAlign w:val="center"/>
            <w:hideMark/>
          </w:tcPr>
          <w:p w14:paraId="0D39D066"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7DFC8D0D" w14:textId="77777777" w:rsidR="00C75039" w:rsidRPr="00A91674" w:rsidRDefault="00C75039" w:rsidP="00C75039">
            <w:pPr>
              <w:rPr>
                <w:rFonts w:ascii="Arial Narrow" w:hAnsi="Arial Narrow" w:cs="Calibri"/>
                <w:b/>
                <w:bCs/>
                <w:color w:val="FFFFFF"/>
                <w:sz w:val="18"/>
                <w:szCs w:val="18"/>
                <w:lang w:eastAsia="es-CR"/>
              </w:rPr>
            </w:pPr>
          </w:p>
        </w:tc>
        <w:tc>
          <w:tcPr>
            <w:tcW w:w="1604" w:type="dxa"/>
            <w:vMerge/>
            <w:tcBorders>
              <w:top w:val="single" w:sz="8" w:space="0" w:color="auto"/>
              <w:left w:val="single" w:sz="8" w:space="0" w:color="auto"/>
              <w:bottom w:val="single" w:sz="8" w:space="0" w:color="000000"/>
              <w:right w:val="single" w:sz="8" w:space="0" w:color="auto"/>
            </w:tcBorders>
            <w:vAlign w:val="center"/>
            <w:hideMark/>
          </w:tcPr>
          <w:p w14:paraId="5CBC2E2C"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A4430F7" w14:textId="77777777" w:rsidR="00C75039" w:rsidRPr="00A91674" w:rsidRDefault="00C75039" w:rsidP="00C75039">
            <w:pPr>
              <w:rPr>
                <w:rFonts w:ascii="Arial Narrow" w:hAnsi="Arial Narrow" w:cs="Calibri"/>
                <w:b/>
                <w:bCs/>
                <w:color w:val="FFFFFF"/>
                <w:sz w:val="18"/>
                <w:szCs w:val="18"/>
                <w:lang w:eastAsia="es-CR"/>
              </w:rPr>
            </w:pPr>
          </w:p>
        </w:tc>
        <w:tc>
          <w:tcPr>
            <w:tcW w:w="854" w:type="dxa"/>
            <w:tcBorders>
              <w:top w:val="nil"/>
              <w:left w:val="nil"/>
              <w:bottom w:val="single" w:sz="8" w:space="0" w:color="auto"/>
              <w:right w:val="single" w:sz="8" w:space="0" w:color="auto"/>
            </w:tcBorders>
            <w:shd w:val="clear" w:color="000000" w:fill="366092"/>
            <w:noWrap/>
            <w:vAlign w:val="center"/>
            <w:hideMark/>
          </w:tcPr>
          <w:p w14:paraId="65174B8B"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38A3CB5F" w14:textId="77777777" w:rsidTr="001919BD">
        <w:trPr>
          <w:divId w:val="2023972876"/>
          <w:trHeight w:val="54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01E61376"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1.2.6.01.</w:t>
            </w:r>
          </w:p>
        </w:tc>
        <w:tc>
          <w:tcPr>
            <w:tcW w:w="3282" w:type="dxa"/>
            <w:tcBorders>
              <w:top w:val="nil"/>
              <w:left w:val="nil"/>
              <w:bottom w:val="single" w:sz="8" w:space="0" w:color="auto"/>
              <w:right w:val="single" w:sz="8" w:space="0" w:color="auto"/>
            </w:tcBorders>
            <w:shd w:val="clear" w:color="auto" w:fill="auto"/>
            <w:vAlign w:val="center"/>
            <w:hideMark/>
          </w:tcPr>
          <w:p w14:paraId="728559F9"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Propiedades, planta y equipos concesionados</w:t>
            </w:r>
          </w:p>
        </w:tc>
        <w:tc>
          <w:tcPr>
            <w:tcW w:w="500" w:type="dxa"/>
            <w:tcBorders>
              <w:top w:val="nil"/>
              <w:left w:val="nil"/>
              <w:bottom w:val="single" w:sz="8" w:space="0" w:color="auto"/>
              <w:right w:val="single" w:sz="8" w:space="0" w:color="auto"/>
            </w:tcBorders>
            <w:shd w:val="clear" w:color="auto" w:fill="auto"/>
            <w:noWrap/>
            <w:vAlign w:val="center"/>
            <w:hideMark/>
          </w:tcPr>
          <w:p w14:paraId="00D9A9F0"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11</w:t>
            </w:r>
          </w:p>
        </w:tc>
        <w:tc>
          <w:tcPr>
            <w:tcW w:w="1604" w:type="dxa"/>
            <w:tcBorders>
              <w:top w:val="nil"/>
              <w:left w:val="nil"/>
              <w:bottom w:val="single" w:sz="8" w:space="0" w:color="auto"/>
              <w:right w:val="single" w:sz="8" w:space="0" w:color="auto"/>
            </w:tcBorders>
            <w:shd w:val="clear" w:color="auto" w:fill="auto"/>
            <w:noWrap/>
            <w:vAlign w:val="center"/>
            <w:hideMark/>
          </w:tcPr>
          <w:p w14:paraId="395905C6"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273F4F81"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854" w:type="dxa"/>
            <w:tcBorders>
              <w:top w:val="nil"/>
              <w:left w:val="nil"/>
              <w:bottom w:val="single" w:sz="8" w:space="0" w:color="auto"/>
              <w:right w:val="single" w:sz="8" w:space="0" w:color="auto"/>
            </w:tcBorders>
            <w:shd w:val="clear" w:color="auto" w:fill="auto"/>
            <w:noWrap/>
            <w:vAlign w:val="center"/>
            <w:hideMark/>
          </w:tcPr>
          <w:p w14:paraId="42D9CD3F"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310E8B5" w14:textId="77777777" w:rsidR="00381D70" w:rsidRPr="00A91674" w:rsidRDefault="00747D23" w:rsidP="00381D70">
      <w:pPr>
        <w:rPr>
          <w:rFonts w:ascii="Arial Narrow" w:hAnsi="Arial Narrow"/>
          <w:b/>
          <w:lang w:val="es-ES" w:eastAsia="es-CR"/>
        </w:rPr>
      </w:pPr>
      <w:r w:rsidRPr="00A91674">
        <w:rPr>
          <w:rFonts w:ascii="Arial Narrow" w:hAnsi="Arial Narrow"/>
          <w:b/>
          <w:lang w:val="es-ES" w:eastAsia="es-CR"/>
        </w:rPr>
        <w:fldChar w:fldCharType="end"/>
      </w:r>
    </w:p>
    <w:p w14:paraId="7E460D3E" w14:textId="52521C34" w:rsidR="00C75039" w:rsidRPr="00A91674" w:rsidRDefault="00692DC8" w:rsidP="001919BD">
      <w:pPr>
        <w:jc w:val="both"/>
        <w:rPr>
          <w:rFonts w:ascii="Arial Narrow" w:hAnsi="Arial Narrow"/>
          <w:b/>
          <w:lang w:val="es-ES" w:eastAsia="es-CR"/>
        </w:rPr>
      </w:pPr>
      <w:r w:rsidRPr="00A91674">
        <w:rPr>
          <w:rFonts w:ascii="Arial Narrow" w:hAnsi="Arial Narrow"/>
          <w:b/>
          <w:lang w:val="es-ES" w:eastAsia="es-CR"/>
        </w:rPr>
        <w:t xml:space="preserve">Revelación: </w:t>
      </w:r>
      <w:r w:rsidR="00747D23" w:rsidRPr="00A91674">
        <w:rPr>
          <w:rFonts w:ascii="Arial Narrow" w:hAnsi="Arial Narrow" w:cs="Calibri"/>
          <w:color w:val="000000"/>
          <w:lang w:eastAsia="es-CR"/>
        </w:rPr>
        <w:fldChar w:fldCharType="begin"/>
      </w:r>
      <w:r w:rsidR="00747D23"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NOTAS_POR_CUENTA!F78C8 </w:instrText>
      </w:r>
      <w:r w:rsidR="00747D23" w:rsidRPr="00A91674">
        <w:rPr>
          <w:rFonts w:ascii="Arial Narrow" w:hAnsi="Arial Narrow" w:cs="Calibri"/>
          <w:color w:val="000000"/>
          <w:lang w:eastAsia="es-CR"/>
        </w:rPr>
        <w:instrText xml:space="preserve">\a \f 5 \h  \* MERGEFORMAT </w:instrText>
      </w:r>
      <w:r w:rsidR="00747D23" w:rsidRPr="00A91674">
        <w:rPr>
          <w:rFonts w:ascii="Arial Narrow" w:hAnsi="Arial Narrow" w:cs="Calibri"/>
          <w:color w:val="000000"/>
          <w:lang w:eastAsia="es-CR"/>
        </w:rPr>
        <w:fldChar w:fldCharType="separate"/>
      </w:r>
    </w:p>
    <w:p w14:paraId="12ABDBB7" w14:textId="77777777" w:rsidR="00381D70" w:rsidRPr="00A91674" w:rsidRDefault="00381D70" w:rsidP="001919BD">
      <w:pPr>
        <w:jc w:val="both"/>
        <w:rPr>
          <w:rFonts w:ascii="Arial Narrow" w:hAnsi="Arial Narrow" w:cs="Calibri"/>
          <w:color w:val="000000"/>
          <w:lang w:eastAsia="es-CR"/>
        </w:rPr>
      </w:pPr>
    </w:p>
    <w:p w14:paraId="6CCA78BC" w14:textId="5049D55B" w:rsidR="00C75039" w:rsidRPr="00A91674" w:rsidRDefault="00C75039" w:rsidP="001919BD">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Propiedades, planta y equipos concesionados, representa el 0,00% del total del Activo, que comparado al periodo anterior genera una variación absoluta de 0 000,00 que corresponde a un Aumento del 0,00% de recursos disponibles.</w:t>
      </w:r>
    </w:p>
    <w:p w14:paraId="3B8AD86E" w14:textId="77777777" w:rsidR="00381D70" w:rsidRPr="00A91674" w:rsidRDefault="00381D70" w:rsidP="001919BD">
      <w:pPr>
        <w:jc w:val="both"/>
        <w:rPr>
          <w:rFonts w:ascii="Arial Narrow" w:hAnsi="Arial Narrow" w:cs="Calibri"/>
          <w:color w:val="000000"/>
          <w:lang w:val="es-CR" w:eastAsia="es-CR"/>
        </w:rPr>
      </w:pPr>
    </w:p>
    <w:p w14:paraId="55779410" w14:textId="24659CD9" w:rsidR="00E276CE" w:rsidRPr="00A91674" w:rsidRDefault="00747D23" w:rsidP="001919BD">
      <w:pPr>
        <w:jc w:val="both"/>
        <w:rPr>
          <w:rFonts w:ascii="Arial Narrow" w:hAnsi="Arial Narrow"/>
          <w:lang w:val="es-CR" w:eastAsia="es-CR"/>
        </w:rPr>
      </w:pPr>
      <w:r w:rsidRPr="00A91674">
        <w:rPr>
          <w:rFonts w:ascii="Arial Narrow" w:hAnsi="Arial Narrow" w:cs="Calibri"/>
          <w:color w:val="000000"/>
          <w:lang w:eastAsia="es-CR"/>
        </w:rPr>
        <w:fldChar w:fldCharType="end"/>
      </w:r>
      <w:r w:rsidR="00692DC8" w:rsidRPr="00A91674">
        <w:rPr>
          <w:rFonts w:ascii="Arial Narrow" w:hAnsi="Arial Narrow"/>
          <w:highlight w:val="lightGray"/>
          <w:lang w:val="es-CR" w:eastAsia="es-CR"/>
        </w:rPr>
        <w:t xml:space="preserve"> Las variaciones de la cuenta son producto de (Indicar la razón de las variaciones de un periodo a otro):</w:t>
      </w:r>
      <w:r w:rsidR="00692DC8" w:rsidRPr="00A91674">
        <w:rPr>
          <w:rFonts w:ascii="Arial Narrow" w:hAnsi="Arial Narrow"/>
          <w:lang w:val="es-CR" w:eastAsia="es-CR"/>
        </w:rPr>
        <w:t xml:space="preserve"> </w:t>
      </w:r>
    </w:p>
    <w:p w14:paraId="6FC00E7D" w14:textId="1ED0B717" w:rsidR="00692DC8" w:rsidRDefault="00692DC8" w:rsidP="00E276CE">
      <w:pPr>
        <w:rPr>
          <w:rFonts w:ascii="Arial Narrow" w:hAnsi="Arial Narrow"/>
          <w:lang w:val="es-CR" w:eastAsia="es-CR"/>
        </w:rPr>
      </w:pPr>
    </w:p>
    <w:p w14:paraId="2B8391D5" w14:textId="77777777" w:rsidR="001919BD" w:rsidRDefault="001919BD" w:rsidP="00E276CE">
      <w:pPr>
        <w:rPr>
          <w:rFonts w:ascii="Arial Narrow" w:hAnsi="Arial Narrow"/>
          <w:lang w:val="es-CR" w:eastAsia="es-CR"/>
        </w:rPr>
      </w:pPr>
    </w:p>
    <w:p w14:paraId="17F6E24A" w14:textId="77777777" w:rsidR="001919BD" w:rsidRPr="00A91674" w:rsidRDefault="001919BD" w:rsidP="00E276CE">
      <w:pPr>
        <w:rPr>
          <w:rFonts w:ascii="Arial Narrow" w:hAnsi="Arial Narrow"/>
          <w:lang w:val="es-CR" w:eastAsia="es-CR"/>
        </w:rPr>
      </w:pPr>
    </w:p>
    <w:p w14:paraId="369A5AC9" w14:textId="29F053CE" w:rsidR="00C75039" w:rsidRPr="00A91674" w:rsidRDefault="00C82B66" w:rsidP="001919BD">
      <w:pPr>
        <w:rPr>
          <w:rFonts w:ascii="Arial Narrow" w:hAnsi="Arial Narrow"/>
          <w:sz w:val="22"/>
          <w:lang w:val="es-CR"/>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NOTAS_POR_CUENTA!F80C1:F82C6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tbl>
      <w:tblPr>
        <w:tblW w:w="8795" w:type="dxa"/>
        <w:tblCellMar>
          <w:left w:w="70" w:type="dxa"/>
          <w:right w:w="70" w:type="dxa"/>
        </w:tblCellMar>
        <w:tblLook w:val="04A0" w:firstRow="1" w:lastRow="0" w:firstColumn="1" w:lastColumn="0" w:noHBand="0" w:noVBand="1"/>
      </w:tblPr>
      <w:tblGrid>
        <w:gridCol w:w="841"/>
        <w:gridCol w:w="3285"/>
        <w:gridCol w:w="500"/>
        <w:gridCol w:w="1601"/>
        <w:gridCol w:w="1701"/>
        <w:gridCol w:w="867"/>
      </w:tblGrid>
      <w:tr w:rsidR="00C75039" w:rsidRPr="00A91674" w14:paraId="76293146" w14:textId="77777777" w:rsidTr="001919BD">
        <w:trPr>
          <w:divId w:val="1992244307"/>
          <w:trHeight w:val="324"/>
        </w:trPr>
        <w:tc>
          <w:tcPr>
            <w:tcW w:w="84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F9EB52" w14:textId="43553335" w:rsidR="00C75039" w:rsidRPr="00A91674" w:rsidRDefault="00C75039" w:rsidP="001919BD">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28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4C5858D" w14:textId="77777777" w:rsidR="00C75039" w:rsidRPr="00A91674" w:rsidRDefault="00C75039" w:rsidP="001919B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A1471E" w14:textId="77777777" w:rsidR="00C75039" w:rsidRPr="00A91674" w:rsidRDefault="00C75039" w:rsidP="001919B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6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321C04" w14:textId="77777777" w:rsidR="00C75039" w:rsidRPr="00A91674" w:rsidRDefault="00C75039" w:rsidP="001919B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369C8A7" w14:textId="77777777" w:rsidR="00C75039" w:rsidRPr="00A91674" w:rsidRDefault="00C75039" w:rsidP="001919B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867" w:type="dxa"/>
            <w:tcBorders>
              <w:top w:val="single" w:sz="8" w:space="0" w:color="auto"/>
              <w:left w:val="nil"/>
              <w:bottom w:val="single" w:sz="8" w:space="0" w:color="auto"/>
              <w:right w:val="single" w:sz="8" w:space="0" w:color="auto"/>
            </w:tcBorders>
            <w:shd w:val="clear" w:color="000000" w:fill="366092"/>
            <w:noWrap/>
            <w:vAlign w:val="center"/>
            <w:hideMark/>
          </w:tcPr>
          <w:p w14:paraId="6C438A9A" w14:textId="77777777" w:rsidR="00C75039" w:rsidRPr="00A91674" w:rsidRDefault="00C75039" w:rsidP="001919B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1B9C33BD" w14:textId="77777777" w:rsidTr="001919BD">
        <w:trPr>
          <w:divId w:val="1992244307"/>
          <w:trHeight w:val="324"/>
        </w:trPr>
        <w:tc>
          <w:tcPr>
            <w:tcW w:w="841" w:type="dxa"/>
            <w:vMerge/>
            <w:tcBorders>
              <w:top w:val="single" w:sz="8" w:space="0" w:color="auto"/>
              <w:left w:val="single" w:sz="8" w:space="0" w:color="auto"/>
              <w:bottom w:val="single" w:sz="8" w:space="0" w:color="000000"/>
              <w:right w:val="single" w:sz="8" w:space="0" w:color="auto"/>
            </w:tcBorders>
            <w:vAlign w:val="center"/>
            <w:hideMark/>
          </w:tcPr>
          <w:p w14:paraId="25544A09" w14:textId="77777777" w:rsidR="00C75039" w:rsidRPr="00A91674" w:rsidRDefault="00C75039" w:rsidP="001919BD">
            <w:pPr>
              <w:rPr>
                <w:rFonts w:ascii="Arial Narrow" w:hAnsi="Arial Narrow" w:cs="Calibri"/>
                <w:b/>
                <w:bCs/>
                <w:color w:val="FFFFFF"/>
                <w:sz w:val="18"/>
                <w:szCs w:val="18"/>
                <w:lang w:eastAsia="es-CR"/>
              </w:rPr>
            </w:pPr>
          </w:p>
        </w:tc>
        <w:tc>
          <w:tcPr>
            <w:tcW w:w="3285" w:type="dxa"/>
            <w:vMerge/>
            <w:tcBorders>
              <w:top w:val="single" w:sz="8" w:space="0" w:color="auto"/>
              <w:left w:val="single" w:sz="8" w:space="0" w:color="auto"/>
              <w:bottom w:val="single" w:sz="8" w:space="0" w:color="000000"/>
              <w:right w:val="single" w:sz="8" w:space="0" w:color="auto"/>
            </w:tcBorders>
            <w:vAlign w:val="center"/>
            <w:hideMark/>
          </w:tcPr>
          <w:p w14:paraId="2DA8FBA2" w14:textId="77777777" w:rsidR="00C75039" w:rsidRPr="00A91674" w:rsidRDefault="00C75039" w:rsidP="001919BD">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46CA50D0" w14:textId="77777777" w:rsidR="00C75039" w:rsidRPr="00A91674" w:rsidRDefault="00C75039" w:rsidP="001919BD">
            <w:pPr>
              <w:rPr>
                <w:rFonts w:ascii="Arial Narrow" w:hAnsi="Arial Narrow" w:cs="Calibri"/>
                <w:b/>
                <w:bCs/>
                <w:color w:val="FFFFFF"/>
                <w:sz w:val="18"/>
                <w:szCs w:val="18"/>
                <w:lang w:eastAsia="es-CR"/>
              </w:rPr>
            </w:pPr>
          </w:p>
        </w:tc>
        <w:tc>
          <w:tcPr>
            <w:tcW w:w="1601" w:type="dxa"/>
            <w:vMerge/>
            <w:tcBorders>
              <w:top w:val="single" w:sz="8" w:space="0" w:color="auto"/>
              <w:left w:val="single" w:sz="8" w:space="0" w:color="auto"/>
              <w:bottom w:val="single" w:sz="8" w:space="0" w:color="000000"/>
              <w:right w:val="single" w:sz="8" w:space="0" w:color="auto"/>
            </w:tcBorders>
            <w:vAlign w:val="center"/>
            <w:hideMark/>
          </w:tcPr>
          <w:p w14:paraId="5A8B2908" w14:textId="77777777" w:rsidR="00C75039" w:rsidRPr="00A91674" w:rsidRDefault="00C75039" w:rsidP="001919BD">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27B20035" w14:textId="77777777" w:rsidR="00C75039" w:rsidRPr="00A91674" w:rsidRDefault="00C75039" w:rsidP="001919BD">
            <w:pPr>
              <w:rPr>
                <w:rFonts w:ascii="Arial Narrow" w:hAnsi="Arial Narrow" w:cs="Calibri"/>
                <w:b/>
                <w:bCs/>
                <w:color w:val="FFFFFF"/>
                <w:sz w:val="18"/>
                <w:szCs w:val="18"/>
                <w:lang w:eastAsia="es-CR"/>
              </w:rPr>
            </w:pPr>
          </w:p>
        </w:tc>
        <w:tc>
          <w:tcPr>
            <w:tcW w:w="867" w:type="dxa"/>
            <w:tcBorders>
              <w:top w:val="nil"/>
              <w:left w:val="nil"/>
              <w:bottom w:val="single" w:sz="8" w:space="0" w:color="auto"/>
              <w:right w:val="single" w:sz="8" w:space="0" w:color="auto"/>
            </w:tcBorders>
            <w:shd w:val="clear" w:color="000000" w:fill="366092"/>
            <w:noWrap/>
            <w:vAlign w:val="center"/>
            <w:hideMark/>
          </w:tcPr>
          <w:p w14:paraId="72BEC519" w14:textId="77777777" w:rsidR="00C75039" w:rsidRPr="00A91674" w:rsidRDefault="00C75039" w:rsidP="001919BD">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6FDE6F00" w14:textId="77777777" w:rsidTr="001919BD">
        <w:trPr>
          <w:divId w:val="1992244307"/>
          <w:trHeight w:val="324"/>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5279A39D" w14:textId="77777777" w:rsidR="00C75039" w:rsidRPr="00A91674" w:rsidRDefault="00C75039" w:rsidP="001919BD">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1.2.6.03.</w:t>
            </w:r>
          </w:p>
        </w:tc>
        <w:tc>
          <w:tcPr>
            <w:tcW w:w="3285" w:type="dxa"/>
            <w:tcBorders>
              <w:top w:val="nil"/>
              <w:left w:val="nil"/>
              <w:bottom w:val="single" w:sz="8" w:space="0" w:color="auto"/>
              <w:right w:val="single" w:sz="8" w:space="0" w:color="auto"/>
            </w:tcBorders>
            <w:shd w:val="clear" w:color="auto" w:fill="auto"/>
            <w:vAlign w:val="center"/>
            <w:hideMark/>
          </w:tcPr>
          <w:p w14:paraId="1F86A297" w14:textId="77777777" w:rsidR="00C75039" w:rsidRPr="00A91674" w:rsidRDefault="00C75039" w:rsidP="001919BD">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Activos biológicos concesionados</w:t>
            </w:r>
          </w:p>
        </w:tc>
        <w:tc>
          <w:tcPr>
            <w:tcW w:w="500" w:type="dxa"/>
            <w:tcBorders>
              <w:top w:val="nil"/>
              <w:left w:val="nil"/>
              <w:bottom w:val="single" w:sz="8" w:space="0" w:color="auto"/>
              <w:right w:val="single" w:sz="8" w:space="0" w:color="auto"/>
            </w:tcBorders>
            <w:shd w:val="clear" w:color="auto" w:fill="auto"/>
            <w:noWrap/>
            <w:vAlign w:val="center"/>
            <w:hideMark/>
          </w:tcPr>
          <w:p w14:paraId="0B184B8F" w14:textId="77777777" w:rsidR="00C75039" w:rsidRPr="00A91674" w:rsidRDefault="00C75039" w:rsidP="001919BD">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11</w:t>
            </w:r>
          </w:p>
        </w:tc>
        <w:tc>
          <w:tcPr>
            <w:tcW w:w="1601" w:type="dxa"/>
            <w:tcBorders>
              <w:top w:val="nil"/>
              <w:left w:val="nil"/>
              <w:bottom w:val="single" w:sz="8" w:space="0" w:color="auto"/>
              <w:right w:val="single" w:sz="8" w:space="0" w:color="auto"/>
            </w:tcBorders>
            <w:shd w:val="clear" w:color="auto" w:fill="auto"/>
            <w:noWrap/>
            <w:vAlign w:val="center"/>
            <w:hideMark/>
          </w:tcPr>
          <w:p w14:paraId="3E17521D" w14:textId="77777777" w:rsidR="00C75039" w:rsidRPr="00A91674" w:rsidRDefault="00C75039" w:rsidP="001919BD">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1FB5FFF9" w14:textId="77777777" w:rsidR="00C75039" w:rsidRPr="00A91674" w:rsidRDefault="00C75039" w:rsidP="001919BD">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867" w:type="dxa"/>
            <w:tcBorders>
              <w:top w:val="nil"/>
              <w:left w:val="nil"/>
              <w:bottom w:val="single" w:sz="8" w:space="0" w:color="auto"/>
              <w:right w:val="single" w:sz="8" w:space="0" w:color="auto"/>
            </w:tcBorders>
            <w:shd w:val="clear" w:color="auto" w:fill="auto"/>
            <w:noWrap/>
            <w:vAlign w:val="center"/>
            <w:hideMark/>
          </w:tcPr>
          <w:p w14:paraId="2429BA57" w14:textId="77777777" w:rsidR="00C75039" w:rsidRPr="00A91674" w:rsidRDefault="00C75039" w:rsidP="001919BD">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5AD6E530" w14:textId="77777777" w:rsidR="00381D70" w:rsidRPr="00A91674" w:rsidRDefault="00C82B66" w:rsidP="001919BD">
      <w:pPr>
        <w:rPr>
          <w:rFonts w:ascii="Arial Narrow" w:hAnsi="Arial Narrow"/>
          <w:b/>
          <w:bCs/>
          <w:lang w:val="es-ES"/>
        </w:rPr>
      </w:pPr>
      <w:r w:rsidRPr="00A91674">
        <w:rPr>
          <w:rFonts w:ascii="Arial Narrow" w:hAnsi="Arial Narrow"/>
          <w:b/>
          <w:bCs/>
          <w:lang w:val="es-ES"/>
        </w:rPr>
        <w:fldChar w:fldCharType="end"/>
      </w:r>
    </w:p>
    <w:p w14:paraId="75C1F931" w14:textId="79375578" w:rsidR="00C75039" w:rsidRPr="00A91674" w:rsidRDefault="00692DC8" w:rsidP="001919BD">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C82B66" w:rsidRPr="00A91674">
        <w:rPr>
          <w:rFonts w:ascii="Arial Narrow" w:hAnsi="Arial Narrow" w:cs="Calibri"/>
          <w:color w:val="000000"/>
          <w:lang w:eastAsia="es-CR"/>
        </w:rPr>
        <w:fldChar w:fldCharType="begin"/>
      </w:r>
      <w:r w:rsidR="00C82B66"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NOTAS_POR_CUENTA!F82C8 </w:instrText>
      </w:r>
      <w:r w:rsidR="00C82B66" w:rsidRPr="00A91674">
        <w:rPr>
          <w:rFonts w:ascii="Arial Narrow" w:hAnsi="Arial Narrow" w:cs="Calibri"/>
          <w:color w:val="000000"/>
          <w:lang w:eastAsia="es-CR"/>
        </w:rPr>
        <w:instrText xml:space="preserve">\a \f 5 \h  \* MERGEFORMAT </w:instrText>
      </w:r>
      <w:r w:rsidR="00C82B66" w:rsidRPr="00A91674">
        <w:rPr>
          <w:rFonts w:ascii="Arial Narrow" w:hAnsi="Arial Narrow" w:cs="Calibri"/>
          <w:color w:val="000000"/>
          <w:lang w:eastAsia="es-CR"/>
        </w:rPr>
        <w:fldChar w:fldCharType="separate"/>
      </w:r>
    </w:p>
    <w:p w14:paraId="408FB8AC" w14:textId="77777777" w:rsidR="00381D70" w:rsidRPr="00A91674" w:rsidRDefault="00381D70" w:rsidP="001919BD">
      <w:pPr>
        <w:jc w:val="both"/>
        <w:rPr>
          <w:rFonts w:ascii="Arial Narrow" w:hAnsi="Arial Narrow" w:cs="Calibri"/>
          <w:color w:val="000000"/>
          <w:lang w:eastAsia="es-CR"/>
        </w:rPr>
      </w:pPr>
    </w:p>
    <w:p w14:paraId="67D8ECEC" w14:textId="01234160" w:rsidR="00C75039" w:rsidRPr="00A91674" w:rsidRDefault="00C75039" w:rsidP="001919BD">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Activos biológicos concesionados, representa el 0,00% del total del Activo, que comparado al periodo anterior genera una variación absoluta de 0 000,00 que corresponde a un Aumento del 0,00% de recursos disponibles.</w:t>
      </w:r>
    </w:p>
    <w:p w14:paraId="45BF3A3D" w14:textId="77777777" w:rsidR="00381D70" w:rsidRPr="00A91674" w:rsidRDefault="00C82B66" w:rsidP="001919BD">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783F94B4" w14:textId="5B11195A" w:rsidR="00381D70" w:rsidRPr="00A91674" w:rsidRDefault="00692DC8" w:rsidP="00381D70">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3A066689" w14:textId="77777777" w:rsidR="00381D70" w:rsidRDefault="00381D70" w:rsidP="00381D70">
      <w:pPr>
        <w:jc w:val="both"/>
        <w:rPr>
          <w:rFonts w:ascii="Arial Narrow" w:hAnsi="Arial Narrow"/>
          <w:lang w:val="es-CR"/>
        </w:rPr>
      </w:pPr>
    </w:p>
    <w:p w14:paraId="06670094" w14:textId="77777777" w:rsidR="001919BD" w:rsidRDefault="001919BD" w:rsidP="00381D70">
      <w:pPr>
        <w:jc w:val="both"/>
        <w:rPr>
          <w:rFonts w:ascii="Arial Narrow" w:hAnsi="Arial Narrow"/>
          <w:lang w:val="es-CR"/>
        </w:rPr>
      </w:pPr>
    </w:p>
    <w:p w14:paraId="3765896B" w14:textId="77777777" w:rsidR="001919BD" w:rsidRPr="00A91674" w:rsidRDefault="001919BD" w:rsidP="00381D70">
      <w:pPr>
        <w:jc w:val="both"/>
        <w:rPr>
          <w:rFonts w:ascii="Arial Narrow" w:hAnsi="Arial Narrow"/>
          <w:lang w:val="es-CR"/>
        </w:rPr>
      </w:pPr>
    </w:p>
    <w:p w14:paraId="544D7198" w14:textId="03CBC06F" w:rsidR="00C75039" w:rsidRPr="00A91674" w:rsidRDefault="00186411" w:rsidP="001919BD">
      <w:pPr>
        <w:rPr>
          <w:rFonts w:ascii="Arial Narrow" w:eastAsiaTheme="minorEastAsia" w:hAnsi="Arial Narrow" w:cs="Arial Narrow"/>
          <w:color w:val="000000"/>
          <w:lang w:val="es-CR" w:eastAsia="es-CR"/>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NOTAS_POR_CUENTA!F84C1:F86C6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tbl>
      <w:tblPr>
        <w:tblW w:w="8779" w:type="dxa"/>
        <w:tblCellMar>
          <w:left w:w="70" w:type="dxa"/>
          <w:right w:w="70" w:type="dxa"/>
        </w:tblCellMar>
        <w:tblLook w:val="04A0" w:firstRow="1" w:lastRow="0" w:firstColumn="1" w:lastColumn="0" w:noHBand="0" w:noVBand="1"/>
      </w:tblPr>
      <w:tblGrid>
        <w:gridCol w:w="841"/>
        <w:gridCol w:w="3281"/>
        <w:gridCol w:w="500"/>
        <w:gridCol w:w="1601"/>
        <w:gridCol w:w="1560"/>
        <w:gridCol w:w="996"/>
      </w:tblGrid>
      <w:tr w:rsidR="00C75039" w:rsidRPr="00A91674" w14:paraId="69DE4CFC" w14:textId="77777777" w:rsidTr="001919BD">
        <w:trPr>
          <w:divId w:val="1879707863"/>
          <w:trHeight w:val="324"/>
        </w:trPr>
        <w:tc>
          <w:tcPr>
            <w:tcW w:w="84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E6C8BB" w14:textId="51736DF0" w:rsidR="00C75039" w:rsidRPr="00A91674" w:rsidRDefault="00C75039" w:rsidP="001919BD">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28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4AF7737" w14:textId="77777777" w:rsidR="00C75039" w:rsidRPr="00A91674" w:rsidRDefault="00C75039" w:rsidP="001919B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7D452F" w14:textId="77777777" w:rsidR="00C75039" w:rsidRPr="00A91674" w:rsidRDefault="00C75039" w:rsidP="001919B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6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D3EB7F" w14:textId="77777777" w:rsidR="00C75039" w:rsidRPr="00A91674" w:rsidRDefault="00C75039" w:rsidP="001919B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FE55A8" w14:textId="77777777" w:rsidR="00C75039" w:rsidRPr="00A91674" w:rsidRDefault="00C75039" w:rsidP="001919B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996" w:type="dxa"/>
            <w:tcBorders>
              <w:top w:val="single" w:sz="8" w:space="0" w:color="auto"/>
              <w:left w:val="nil"/>
              <w:bottom w:val="single" w:sz="8" w:space="0" w:color="auto"/>
              <w:right w:val="single" w:sz="8" w:space="0" w:color="auto"/>
            </w:tcBorders>
            <w:shd w:val="clear" w:color="000000" w:fill="366092"/>
            <w:noWrap/>
            <w:vAlign w:val="center"/>
            <w:hideMark/>
          </w:tcPr>
          <w:p w14:paraId="0628E4CD" w14:textId="77777777" w:rsidR="00C75039" w:rsidRPr="00A91674" w:rsidRDefault="00C75039" w:rsidP="001919B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0EA79271" w14:textId="77777777" w:rsidTr="001919BD">
        <w:trPr>
          <w:divId w:val="1879707863"/>
          <w:trHeight w:val="324"/>
        </w:trPr>
        <w:tc>
          <w:tcPr>
            <w:tcW w:w="841" w:type="dxa"/>
            <w:vMerge/>
            <w:tcBorders>
              <w:top w:val="single" w:sz="8" w:space="0" w:color="auto"/>
              <w:left w:val="single" w:sz="8" w:space="0" w:color="auto"/>
              <w:bottom w:val="single" w:sz="8" w:space="0" w:color="000000"/>
              <w:right w:val="single" w:sz="8" w:space="0" w:color="auto"/>
            </w:tcBorders>
            <w:vAlign w:val="center"/>
            <w:hideMark/>
          </w:tcPr>
          <w:p w14:paraId="103C4873" w14:textId="77777777" w:rsidR="00C75039" w:rsidRPr="00A91674" w:rsidRDefault="00C75039" w:rsidP="001919BD">
            <w:pPr>
              <w:rPr>
                <w:rFonts w:ascii="Arial Narrow" w:hAnsi="Arial Narrow" w:cs="Calibri"/>
                <w:b/>
                <w:bCs/>
                <w:color w:val="FFFFFF"/>
                <w:sz w:val="18"/>
                <w:szCs w:val="18"/>
                <w:lang w:eastAsia="es-CR"/>
              </w:rPr>
            </w:pPr>
          </w:p>
        </w:tc>
        <w:tc>
          <w:tcPr>
            <w:tcW w:w="3281" w:type="dxa"/>
            <w:vMerge/>
            <w:tcBorders>
              <w:top w:val="single" w:sz="8" w:space="0" w:color="auto"/>
              <w:left w:val="single" w:sz="8" w:space="0" w:color="auto"/>
              <w:bottom w:val="single" w:sz="8" w:space="0" w:color="000000"/>
              <w:right w:val="single" w:sz="8" w:space="0" w:color="auto"/>
            </w:tcBorders>
            <w:vAlign w:val="center"/>
            <w:hideMark/>
          </w:tcPr>
          <w:p w14:paraId="73B422A4" w14:textId="77777777" w:rsidR="00C75039" w:rsidRPr="00A91674" w:rsidRDefault="00C75039" w:rsidP="001919BD">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60A1D6A0" w14:textId="77777777" w:rsidR="00C75039" w:rsidRPr="00A91674" w:rsidRDefault="00C75039" w:rsidP="001919BD">
            <w:pPr>
              <w:rPr>
                <w:rFonts w:ascii="Arial Narrow" w:hAnsi="Arial Narrow" w:cs="Calibri"/>
                <w:b/>
                <w:bCs/>
                <w:color w:val="FFFFFF"/>
                <w:sz w:val="18"/>
                <w:szCs w:val="18"/>
                <w:lang w:eastAsia="es-CR"/>
              </w:rPr>
            </w:pPr>
          </w:p>
        </w:tc>
        <w:tc>
          <w:tcPr>
            <w:tcW w:w="1601" w:type="dxa"/>
            <w:vMerge/>
            <w:tcBorders>
              <w:top w:val="single" w:sz="8" w:space="0" w:color="auto"/>
              <w:left w:val="single" w:sz="8" w:space="0" w:color="auto"/>
              <w:bottom w:val="single" w:sz="8" w:space="0" w:color="000000"/>
              <w:right w:val="single" w:sz="8" w:space="0" w:color="auto"/>
            </w:tcBorders>
            <w:vAlign w:val="center"/>
            <w:hideMark/>
          </w:tcPr>
          <w:p w14:paraId="3BB3AB71" w14:textId="77777777" w:rsidR="00C75039" w:rsidRPr="00A91674" w:rsidRDefault="00C75039" w:rsidP="001919BD">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76C4D66E" w14:textId="77777777" w:rsidR="00C75039" w:rsidRPr="00A91674" w:rsidRDefault="00C75039" w:rsidP="001919BD">
            <w:pPr>
              <w:rPr>
                <w:rFonts w:ascii="Arial Narrow" w:hAnsi="Arial Narrow" w:cs="Calibri"/>
                <w:b/>
                <w:bCs/>
                <w:color w:val="FFFFFF"/>
                <w:sz w:val="18"/>
                <w:szCs w:val="18"/>
                <w:lang w:eastAsia="es-CR"/>
              </w:rPr>
            </w:pPr>
          </w:p>
        </w:tc>
        <w:tc>
          <w:tcPr>
            <w:tcW w:w="996" w:type="dxa"/>
            <w:tcBorders>
              <w:top w:val="nil"/>
              <w:left w:val="nil"/>
              <w:bottom w:val="single" w:sz="8" w:space="0" w:color="auto"/>
              <w:right w:val="single" w:sz="8" w:space="0" w:color="auto"/>
            </w:tcBorders>
            <w:shd w:val="clear" w:color="000000" w:fill="366092"/>
            <w:noWrap/>
            <w:vAlign w:val="center"/>
            <w:hideMark/>
          </w:tcPr>
          <w:p w14:paraId="786325A1" w14:textId="77777777" w:rsidR="00C75039" w:rsidRPr="00A91674" w:rsidRDefault="00C75039" w:rsidP="001919BD">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3B65F4F7" w14:textId="77777777" w:rsidTr="001919BD">
        <w:trPr>
          <w:divId w:val="1879707863"/>
          <w:trHeight w:val="54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4DA9C3C1" w14:textId="77777777" w:rsidR="00C75039" w:rsidRPr="00A91674" w:rsidRDefault="00C75039" w:rsidP="001919BD">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1.2.6.04.</w:t>
            </w:r>
          </w:p>
        </w:tc>
        <w:tc>
          <w:tcPr>
            <w:tcW w:w="3281" w:type="dxa"/>
            <w:tcBorders>
              <w:top w:val="nil"/>
              <w:left w:val="nil"/>
              <w:bottom w:val="single" w:sz="8" w:space="0" w:color="auto"/>
              <w:right w:val="single" w:sz="8" w:space="0" w:color="auto"/>
            </w:tcBorders>
            <w:shd w:val="clear" w:color="auto" w:fill="auto"/>
            <w:vAlign w:val="center"/>
            <w:hideMark/>
          </w:tcPr>
          <w:p w14:paraId="04C7A0A1" w14:textId="77777777" w:rsidR="00C75039" w:rsidRPr="00A91674" w:rsidRDefault="00C75039" w:rsidP="001919BD">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Bienes de infraestructura y de beneficio y uso público concesionados</w:t>
            </w:r>
          </w:p>
        </w:tc>
        <w:tc>
          <w:tcPr>
            <w:tcW w:w="500" w:type="dxa"/>
            <w:tcBorders>
              <w:top w:val="nil"/>
              <w:left w:val="nil"/>
              <w:bottom w:val="single" w:sz="8" w:space="0" w:color="auto"/>
              <w:right w:val="single" w:sz="8" w:space="0" w:color="auto"/>
            </w:tcBorders>
            <w:shd w:val="clear" w:color="auto" w:fill="auto"/>
            <w:noWrap/>
            <w:vAlign w:val="center"/>
            <w:hideMark/>
          </w:tcPr>
          <w:p w14:paraId="7969E7F9" w14:textId="77777777" w:rsidR="00C75039" w:rsidRPr="00A91674" w:rsidRDefault="00C75039" w:rsidP="001919BD">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11</w:t>
            </w:r>
          </w:p>
        </w:tc>
        <w:tc>
          <w:tcPr>
            <w:tcW w:w="1601" w:type="dxa"/>
            <w:tcBorders>
              <w:top w:val="nil"/>
              <w:left w:val="nil"/>
              <w:bottom w:val="single" w:sz="8" w:space="0" w:color="auto"/>
              <w:right w:val="single" w:sz="8" w:space="0" w:color="auto"/>
            </w:tcBorders>
            <w:shd w:val="clear" w:color="auto" w:fill="auto"/>
            <w:noWrap/>
            <w:vAlign w:val="center"/>
            <w:hideMark/>
          </w:tcPr>
          <w:p w14:paraId="6EF53118" w14:textId="77777777" w:rsidR="00C75039" w:rsidRPr="00A91674" w:rsidRDefault="00C75039" w:rsidP="001919BD">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4F694673" w14:textId="77777777" w:rsidR="00C75039" w:rsidRPr="00A91674" w:rsidRDefault="00C75039" w:rsidP="001919BD">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996" w:type="dxa"/>
            <w:tcBorders>
              <w:top w:val="nil"/>
              <w:left w:val="nil"/>
              <w:bottom w:val="single" w:sz="8" w:space="0" w:color="auto"/>
              <w:right w:val="single" w:sz="8" w:space="0" w:color="auto"/>
            </w:tcBorders>
            <w:shd w:val="clear" w:color="auto" w:fill="auto"/>
            <w:noWrap/>
            <w:vAlign w:val="center"/>
            <w:hideMark/>
          </w:tcPr>
          <w:p w14:paraId="14C096CD" w14:textId="77777777" w:rsidR="00C75039" w:rsidRPr="00A91674" w:rsidRDefault="00C75039" w:rsidP="001919BD">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499D4C45" w14:textId="77777777" w:rsidR="00381D70" w:rsidRPr="00A91674" w:rsidRDefault="00186411" w:rsidP="001919BD">
      <w:pPr>
        <w:rPr>
          <w:rFonts w:ascii="Arial Narrow" w:hAnsi="Arial Narrow"/>
          <w:b/>
          <w:bCs/>
          <w:lang w:val="es-ES"/>
        </w:rPr>
      </w:pPr>
      <w:r w:rsidRPr="00A91674">
        <w:rPr>
          <w:rFonts w:ascii="Arial Narrow" w:hAnsi="Arial Narrow"/>
          <w:b/>
          <w:bCs/>
          <w:lang w:val="es-ES"/>
        </w:rPr>
        <w:fldChar w:fldCharType="end"/>
      </w:r>
    </w:p>
    <w:p w14:paraId="06A24DB1" w14:textId="2298590F" w:rsidR="00C75039" w:rsidRPr="00A91674" w:rsidRDefault="00692DC8" w:rsidP="001919BD">
      <w:pPr>
        <w:jc w:val="both"/>
        <w:rPr>
          <w:rFonts w:ascii="Arial Narrow" w:hAnsi="Arial Narrow"/>
          <w:sz w:val="20"/>
          <w:szCs w:val="20"/>
          <w:lang w:eastAsia="es-CR"/>
        </w:rPr>
      </w:pPr>
      <w:r w:rsidRPr="00A91674">
        <w:rPr>
          <w:rFonts w:ascii="Arial Narrow" w:hAnsi="Arial Narrow"/>
          <w:b/>
          <w:bCs/>
          <w:lang w:val="es-ES"/>
        </w:rPr>
        <w:t>Revelación</w:t>
      </w:r>
      <w:r w:rsidRPr="00A91674">
        <w:rPr>
          <w:rFonts w:ascii="Arial Narrow" w:hAnsi="Arial Narrow"/>
          <w:lang w:val="es-ES"/>
        </w:rPr>
        <w:t xml:space="preserve">: </w:t>
      </w:r>
      <w:r w:rsidR="00186411" w:rsidRPr="00A91674">
        <w:rPr>
          <w:rFonts w:ascii="Arial Narrow" w:hAnsi="Arial Narrow" w:cs="Calibri"/>
          <w:color w:val="000000"/>
          <w:lang w:eastAsia="es-CR"/>
        </w:rPr>
        <w:fldChar w:fldCharType="begin"/>
      </w:r>
      <w:r w:rsidR="00186411"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NOTAS_POR_CUENTA!F86C8 </w:instrText>
      </w:r>
      <w:r w:rsidR="00186411" w:rsidRPr="00A91674">
        <w:rPr>
          <w:rFonts w:ascii="Arial Narrow" w:hAnsi="Arial Narrow" w:cs="Calibri"/>
          <w:color w:val="000000"/>
          <w:lang w:eastAsia="es-CR"/>
        </w:rPr>
        <w:instrText xml:space="preserve">\a \f 5 \h  \* MERGEFORMAT </w:instrText>
      </w:r>
      <w:r w:rsidR="00186411" w:rsidRPr="00A91674">
        <w:rPr>
          <w:rFonts w:ascii="Arial Narrow" w:hAnsi="Arial Narrow" w:cs="Calibri"/>
          <w:color w:val="000000"/>
          <w:lang w:eastAsia="es-CR"/>
        </w:rPr>
        <w:fldChar w:fldCharType="separate"/>
      </w:r>
    </w:p>
    <w:p w14:paraId="10C923A7" w14:textId="77777777" w:rsidR="00381D70" w:rsidRPr="00A91674" w:rsidRDefault="00381D70" w:rsidP="001919BD">
      <w:pPr>
        <w:jc w:val="both"/>
        <w:rPr>
          <w:rFonts w:ascii="Arial Narrow" w:hAnsi="Arial Narrow" w:cs="Calibri"/>
          <w:color w:val="000000"/>
          <w:lang w:eastAsia="es-CR"/>
        </w:rPr>
      </w:pPr>
    </w:p>
    <w:p w14:paraId="376F6AEB" w14:textId="6E3F6316" w:rsidR="00C75039" w:rsidRPr="00A91674" w:rsidRDefault="00C75039" w:rsidP="001919BD">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Bienes de infraestructura y de beneficio y uso público concesionados, representa el 0,00% del total del Activo, que comparado al periodo anterior genera una variación absoluta de 0 000,00 que corresponde a un Aumento del 0,00% de recursos disponibles.</w:t>
      </w:r>
    </w:p>
    <w:p w14:paraId="5CFDD4E7" w14:textId="77777777" w:rsidR="00381D70" w:rsidRPr="00A91674" w:rsidRDefault="00186411" w:rsidP="001919BD">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42AF1DC7" w14:textId="0F697D6F" w:rsidR="002A1307" w:rsidRPr="00A91674" w:rsidRDefault="00692DC8" w:rsidP="00381D70">
      <w:pPr>
        <w:jc w:val="both"/>
        <w:rPr>
          <w:rFonts w:ascii="Arial Narrow" w:eastAsiaTheme="minorEastAsia" w:hAnsi="Arial Narrow" w:cs="Arial Narrow"/>
          <w:color w:val="000000"/>
          <w:lang w:val="es-CR" w:eastAsia="es-CR"/>
        </w:rPr>
      </w:pPr>
      <w:r w:rsidRPr="00A91674">
        <w:rPr>
          <w:rFonts w:ascii="Arial Narrow" w:hAnsi="Arial Narrow"/>
          <w:highlight w:val="lightGray"/>
          <w:lang w:val="es-CR"/>
        </w:rPr>
        <w:lastRenderedPageBreak/>
        <w:t>Las variaciones de la cuenta son producto de (Indicar la razón de las variaciones de un periodo a otro):</w:t>
      </w:r>
      <w:r w:rsidRPr="00A91674">
        <w:rPr>
          <w:rFonts w:ascii="Arial Narrow" w:hAnsi="Arial Narrow"/>
          <w:lang w:val="es-CR"/>
        </w:rPr>
        <w:t xml:space="preserve"> </w:t>
      </w:r>
    </w:p>
    <w:p w14:paraId="5D2CA14F" w14:textId="5439B6E1" w:rsidR="00C75039" w:rsidRPr="00A91674" w:rsidRDefault="00186411" w:rsidP="002A1307">
      <w:pPr>
        <w:rPr>
          <w:rFonts w:ascii="Arial Narrow" w:eastAsiaTheme="minorEastAsia" w:hAnsi="Arial Narrow" w:cs="Arial Narrow"/>
          <w:color w:val="000000"/>
          <w:lang w:val="es-CR" w:eastAsia="es-CR"/>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NOTAS_POR_CUENTA!F88C1:F90C6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tbl>
      <w:tblPr>
        <w:tblW w:w="8847" w:type="dxa"/>
        <w:tblCellMar>
          <w:left w:w="70" w:type="dxa"/>
          <w:right w:w="70" w:type="dxa"/>
        </w:tblCellMar>
        <w:tblLook w:val="04A0" w:firstRow="1" w:lastRow="0" w:firstColumn="1" w:lastColumn="0" w:noHBand="0" w:noVBand="1"/>
      </w:tblPr>
      <w:tblGrid>
        <w:gridCol w:w="841"/>
        <w:gridCol w:w="3285"/>
        <w:gridCol w:w="500"/>
        <w:gridCol w:w="1601"/>
        <w:gridCol w:w="1560"/>
        <w:gridCol w:w="1060"/>
      </w:tblGrid>
      <w:tr w:rsidR="00C75039" w:rsidRPr="00A91674" w14:paraId="1B7A440B" w14:textId="77777777" w:rsidTr="001919BD">
        <w:trPr>
          <w:divId w:val="1249925794"/>
          <w:trHeight w:val="324"/>
        </w:trPr>
        <w:tc>
          <w:tcPr>
            <w:tcW w:w="84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D6D455" w14:textId="00872F42"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28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19C77B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A9F2E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6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D8B467"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8DB28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7F05C59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18AFC757" w14:textId="77777777" w:rsidTr="001919BD">
        <w:trPr>
          <w:divId w:val="1249925794"/>
          <w:trHeight w:val="324"/>
        </w:trPr>
        <w:tc>
          <w:tcPr>
            <w:tcW w:w="841" w:type="dxa"/>
            <w:vMerge/>
            <w:tcBorders>
              <w:top w:val="single" w:sz="8" w:space="0" w:color="auto"/>
              <w:left w:val="single" w:sz="8" w:space="0" w:color="auto"/>
              <w:bottom w:val="single" w:sz="8" w:space="0" w:color="000000"/>
              <w:right w:val="single" w:sz="8" w:space="0" w:color="auto"/>
            </w:tcBorders>
            <w:vAlign w:val="center"/>
            <w:hideMark/>
          </w:tcPr>
          <w:p w14:paraId="3C911C29" w14:textId="77777777" w:rsidR="00C75039" w:rsidRPr="00A91674" w:rsidRDefault="00C75039" w:rsidP="00C75039">
            <w:pPr>
              <w:rPr>
                <w:rFonts w:ascii="Arial Narrow" w:hAnsi="Arial Narrow" w:cs="Calibri"/>
                <w:b/>
                <w:bCs/>
                <w:color w:val="FFFFFF"/>
                <w:sz w:val="18"/>
                <w:szCs w:val="18"/>
                <w:lang w:eastAsia="es-CR"/>
              </w:rPr>
            </w:pPr>
          </w:p>
        </w:tc>
        <w:tc>
          <w:tcPr>
            <w:tcW w:w="3285" w:type="dxa"/>
            <w:vMerge/>
            <w:tcBorders>
              <w:top w:val="single" w:sz="8" w:space="0" w:color="auto"/>
              <w:left w:val="single" w:sz="8" w:space="0" w:color="auto"/>
              <w:bottom w:val="single" w:sz="8" w:space="0" w:color="000000"/>
              <w:right w:val="single" w:sz="8" w:space="0" w:color="auto"/>
            </w:tcBorders>
            <w:vAlign w:val="center"/>
            <w:hideMark/>
          </w:tcPr>
          <w:p w14:paraId="25F21348"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52DA8872" w14:textId="77777777" w:rsidR="00C75039" w:rsidRPr="00A91674" w:rsidRDefault="00C75039" w:rsidP="00C75039">
            <w:pPr>
              <w:rPr>
                <w:rFonts w:ascii="Arial Narrow" w:hAnsi="Arial Narrow" w:cs="Calibri"/>
                <w:b/>
                <w:bCs/>
                <w:color w:val="FFFFFF"/>
                <w:sz w:val="18"/>
                <w:szCs w:val="18"/>
                <w:lang w:eastAsia="es-CR"/>
              </w:rPr>
            </w:pPr>
          </w:p>
        </w:tc>
        <w:tc>
          <w:tcPr>
            <w:tcW w:w="1601" w:type="dxa"/>
            <w:vMerge/>
            <w:tcBorders>
              <w:top w:val="single" w:sz="8" w:space="0" w:color="auto"/>
              <w:left w:val="single" w:sz="8" w:space="0" w:color="auto"/>
              <w:bottom w:val="single" w:sz="8" w:space="0" w:color="000000"/>
              <w:right w:val="single" w:sz="8" w:space="0" w:color="auto"/>
            </w:tcBorders>
            <w:vAlign w:val="center"/>
            <w:hideMark/>
          </w:tcPr>
          <w:p w14:paraId="24B16EB5"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45F0E1CE"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451383B0"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60D9044F" w14:textId="77777777" w:rsidTr="001919BD">
        <w:trPr>
          <w:divId w:val="1249925794"/>
          <w:trHeight w:val="324"/>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2A7F0443"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1.2.6.06.</w:t>
            </w:r>
          </w:p>
        </w:tc>
        <w:tc>
          <w:tcPr>
            <w:tcW w:w="3285" w:type="dxa"/>
            <w:tcBorders>
              <w:top w:val="nil"/>
              <w:left w:val="nil"/>
              <w:bottom w:val="single" w:sz="8" w:space="0" w:color="auto"/>
              <w:right w:val="single" w:sz="8" w:space="0" w:color="auto"/>
            </w:tcBorders>
            <w:shd w:val="clear" w:color="auto" w:fill="auto"/>
            <w:vAlign w:val="center"/>
            <w:hideMark/>
          </w:tcPr>
          <w:p w14:paraId="65D345E5"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Recursos naturales concesionados</w:t>
            </w:r>
          </w:p>
        </w:tc>
        <w:tc>
          <w:tcPr>
            <w:tcW w:w="500" w:type="dxa"/>
            <w:tcBorders>
              <w:top w:val="nil"/>
              <w:left w:val="nil"/>
              <w:bottom w:val="single" w:sz="8" w:space="0" w:color="auto"/>
              <w:right w:val="single" w:sz="8" w:space="0" w:color="auto"/>
            </w:tcBorders>
            <w:shd w:val="clear" w:color="auto" w:fill="auto"/>
            <w:noWrap/>
            <w:vAlign w:val="center"/>
            <w:hideMark/>
          </w:tcPr>
          <w:p w14:paraId="752D4DEF"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11</w:t>
            </w:r>
          </w:p>
        </w:tc>
        <w:tc>
          <w:tcPr>
            <w:tcW w:w="1601" w:type="dxa"/>
            <w:tcBorders>
              <w:top w:val="nil"/>
              <w:left w:val="nil"/>
              <w:bottom w:val="single" w:sz="8" w:space="0" w:color="auto"/>
              <w:right w:val="single" w:sz="8" w:space="0" w:color="auto"/>
            </w:tcBorders>
            <w:shd w:val="clear" w:color="auto" w:fill="auto"/>
            <w:noWrap/>
            <w:vAlign w:val="center"/>
            <w:hideMark/>
          </w:tcPr>
          <w:p w14:paraId="6613D1AB"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215F731A"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65CF6816"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4D6B4D9E" w14:textId="77777777" w:rsidR="00381D70" w:rsidRPr="00A91674" w:rsidRDefault="00186411" w:rsidP="00381D70">
      <w:pPr>
        <w:rPr>
          <w:rFonts w:ascii="Arial Narrow" w:hAnsi="Arial Narrow"/>
          <w:b/>
          <w:bCs/>
          <w:lang w:val="es-ES"/>
        </w:rPr>
      </w:pPr>
      <w:r w:rsidRPr="00A91674">
        <w:rPr>
          <w:rFonts w:ascii="Arial Narrow" w:hAnsi="Arial Narrow"/>
          <w:b/>
          <w:bCs/>
          <w:lang w:val="es-ES"/>
        </w:rPr>
        <w:fldChar w:fldCharType="end"/>
      </w:r>
    </w:p>
    <w:p w14:paraId="665FA617" w14:textId="3950020C" w:rsidR="00C75039" w:rsidRPr="00A91674" w:rsidRDefault="00692DC8" w:rsidP="001919BD">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186411" w:rsidRPr="00A91674">
        <w:rPr>
          <w:rFonts w:ascii="Arial Narrow" w:hAnsi="Arial Narrow" w:cs="Calibri"/>
          <w:color w:val="000000"/>
          <w:lang w:eastAsia="es-CR"/>
        </w:rPr>
        <w:fldChar w:fldCharType="begin"/>
      </w:r>
      <w:r w:rsidR="00186411"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NOTAS_POR_CUENTA!F90C8 </w:instrText>
      </w:r>
      <w:r w:rsidR="00186411" w:rsidRPr="00A91674">
        <w:rPr>
          <w:rFonts w:ascii="Arial Narrow" w:hAnsi="Arial Narrow" w:cs="Calibri"/>
          <w:color w:val="000000"/>
          <w:lang w:eastAsia="es-CR"/>
        </w:rPr>
        <w:instrText xml:space="preserve">\a \f 5 \h  \* MERGEFORMAT </w:instrText>
      </w:r>
      <w:r w:rsidR="00186411" w:rsidRPr="00A91674">
        <w:rPr>
          <w:rFonts w:ascii="Arial Narrow" w:hAnsi="Arial Narrow" w:cs="Calibri"/>
          <w:color w:val="000000"/>
          <w:lang w:eastAsia="es-CR"/>
        </w:rPr>
        <w:fldChar w:fldCharType="separate"/>
      </w:r>
    </w:p>
    <w:p w14:paraId="3D7B7592" w14:textId="77777777" w:rsidR="00381D70" w:rsidRPr="00A91674" w:rsidRDefault="00381D70" w:rsidP="001919BD">
      <w:pPr>
        <w:jc w:val="both"/>
        <w:rPr>
          <w:rFonts w:ascii="Arial Narrow" w:hAnsi="Arial Narrow" w:cs="Calibri"/>
          <w:color w:val="000000"/>
          <w:lang w:eastAsia="es-CR"/>
        </w:rPr>
      </w:pPr>
    </w:p>
    <w:p w14:paraId="09578BDE" w14:textId="7077C2DC" w:rsidR="00C75039" w:rsidRPr="00A91674" w:rsidRDefault="00C75039" w:rsidP="001919BD">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Recursos naturales concesionados, representa el 0,00% del total del Activo, que comparado al periodo anterior genera una variación absoluta de 0 000,00 que corresponde a un Aumento del 0,00% de recursos disponibles.</w:t>
      </w:r>
    </w:p>
    <w:p w14:paraId="558CAED7" w14:textId="77777777" w:rsidR="00381D70" w:rsidRPr="00A91674" w:rsidRDefault="00186411" w:rsidP="001919BD">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2A04C29C" w14:textId="352ACC2F" w:rsidR="002A1307" w:rsidRPr="00A91674" w:rsidRDefault="00692DC8" w:rsidP="00381D70">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10859C89" w14:textId="77777777" w:rsidR="000D5760" w:rsidRDefault="000D5760" w:rsidP="00381D70">
      <w:pPr>
        <w:jc w:val="both"/>
        <w:rPr>
          <w:rFonts w:ascii="Arial Narrow" w:hAnsi="Arial Narrow"/>
          <w:lang w:val="es-CR"/>
        </w:rPr>
      </w:pPr>
    </w:p>
    <w:p w14:paraId="64DEBA7D" w14:textId="77777777" w:rsidR="000D5760" w:rsidRPr="00A91674" w:rsidRDefault="000D5760" w:rsidP="00381D70">
      <w:pPr>
        <w:jc w:val="both"/>
        <w:rPr>
          <w:rFonts w:ascii="Arial Narrow" w:hAnsi="Arial Narrow"/>
          <w:lang w:val="es-CR"/>
        </w:rPr>
      </w:pPr>
    </w:p>
    <w:p w14:paraId="6AD1789E" w14:textId="776A684C" w:rsidR="00C75039" w:rsidRPr="00A91674" w:rsidRDefault="00186411" w:rsidP="002A1307">
      <w:pPr>
        <w:rPr>
          <w:rFonts w:ascii="Arial Narrow" w:hAnsi="Arial Narrow"/>
          <w:lang w:val="es-CR"/>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NOTAS_POR_CUENTA!F92C1:F94C6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tbl>
      <w:tblPr>
        <w:tblW w:w="8847" w:type="dxa"/>
        <w:tblCellMar>
          <w:left w:w="70" w:type="dxa"/>
          <w:right w:w="70" w:type="dxa"/>
        </w:tblCellMar>
        <w:tblLook w:val="04A0" w:firstRow="1" w:lastRow="0" w:firstColumn="1" w:lastColumn="0" w:noHBand="0" w:noVBand="1"/>
      </w:tblPr>
      <w:tblGrid>
        <w:gridCol w:w="715"/>
        <w:gridCol w:w="3285"/>
        <w:gridCol w:w="500"/>
        <w:gridCol w:w="1586"/>
        <w:gridCol w:w="1701"/>
        <w:gridCol w:w="1060"/>
      </w:tblGrid>
      <w:tr w:rsidR="00C75039" w:rsidRPr="00A91674" w14:paraId="4AF54C45" w14:textId="77777777" w:rsidTr="001919BD">
        <w:trPr>
          <w:divId w:val="942540860"/>
          <w:trHeight w:val="324"/>
        </w:trPr>
        <w:tc>
          <w:tcPr>
            <w:tcW w:w="71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0ECFFC" w14:textId="2B4AACBC"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28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74DF86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53F32A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87032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913B9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20A73DA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7087ED8D" w14:textId="77777777" w:rsidTr="001919BD">
        <w:trPr>
          <w:divId w:val="942540860"/>
          <w:trHeight w:val="324"/>
        </w:trPr>
        <w:tc>
          <w:tcPr>
            <w:tcW w:w="715" w:type="dxa"/>
            <w:vMerge/>
            <w:tcBorders>
              <w:top w:val="single" w:sz="8" w:space="0" w:color="auto"/>
              <w:left w:val="single" w:sz="8" w:space="0" w:color="auto"/>
              <w:bottom w:val="single" w:sz="8" w:space="0" w:color="000000"/>
              <w:right w:val="single" w:sz="8" w:space="0" w:color="auto"/>
            </w:tcBorders>
            <w:vAlign w:val="center"/>
            <w:hideMark/>
          </w:tcPr>
          <w:p w14:paraId="3F7BBEAB" w14:textId="77777777" w:rsidR="00C75039" w:rsidRPr="00A91674" w:rsidRDefault="00C75039" w:rsidP="00C75039">
            <w:pPr>
              <w:rPr>
                <w:rFonts w:ascii="Arial Narrow" w:hAnsi="Arial Narrow" w:cs="Calibri"/>
                <w:b/>
                <w:bCs/>
                <w:color w:val="FFFFFF"/>
                <w:sz w:val="18"/>
                <w:szCs w:val="18"/>
                <w:lang w:eastAsia="es-CR"/>
              </w:rPr>
            </w:pPr>
          </w:p>
        </w:tc>
        <w:tc>
          <w:tcPr>
            <w:tcW w:w="3285" w:type="dxa"/>
            <w:vMerge/>
            <w:tcBorders>
              <w:top w:val="single" w:sz="8" w:space="0" w:color="auto"/>
              <w:left w:val="single" w:sz="8" w:space="0" w:color="auto"/>
              <w:bottom w:val="single" w:sz="8" w:space="0" w:color="000000"/>
              <w:right w:val="single" w:sz="8" w:space="0" w:color="auto"/>
            </w:tcBorders>
            <w:vAlign w:val="center"/>
            <w:hideMark/>
          </w:tcPr>
          <w:p w14:paraId="094E8A87"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25251FCE"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1C41F59C"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297817FF"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7F3D5F8F"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0B8C955C" w14:textId="77777777" w:rsidTr="001919BD">
        <w:trPr>
          <w:divId w:val="942540860"/>
          <w:trHeight w:val="324"/>
        </w:trPr>
        <w:tc>
          <w:tcPr>
            <w:tcW w:w="715" w:type="dxa"/>
            <w:tcBorders>
              <w:top w:val="nil"/>
              <w:left w:val="single" w:sz="8" w:space="0" w:color="auto"/>
              <w:bottom w:val="single" w:sz="8" w:space="0" w:color="auto"/>
              <w:right w:val="single" w:sz="8" w:space="0" w:color="auto"/>
            </w:tcBorders>
            <w:shd w:val="clear" w:color="auto" w:fill="auto"/>
            <w:noWrap/>
            <w:vAlign w:val="center"/>
            <w:hideMark/>
          </w:tcPr>
          <w:p w14:paraId="29B13D20"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1.2.6.08.</w:t>
            </w:r>
          </w:p>
        </w:tc>
        <w:tc>
          <w:tcPr>
            <w:tcW w:w="3285" w:type="dxa"/>
            <w:tcBorders>
              <w:top w:val="nil"/>
              <w:left w:val="nil"/>
              <w:bottom w:val="single" w:sz="8" w:space="0" w:color="auto"/>
              <w:right w:val="single" w:sz="8" w:space="0" w:color="auto"/>
            </w:tcBorders>
            <w:shd w:val="clear" w:color="auto" w:fill="auto"/>
            <w:vAlign w:val="center"/>
            <w:hideMark/>
          </w:tcPr>
          <w:p w14:paraId="0F82B4B1"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Bienes intangibles concesionados</w:t>
            </w:r>
          </w:p>
        </w:tc>
        <w:tc>
          <w:tcPr>
            <w:tcW w:w="500" w:type="dxa"/>
            <w:tcBorders>
              <w:top w:val="nil"/>
              <w:left w:val="nil"/>
              <w:bottom w:val="single" w:sz="8" w:space="0" w:color="auto"/>
              <w:right w:val="single" w:sz="8" w:space="0" w:color="auto"/>
            </w:tcBorders>
            <w:shd w:val="clear" w:color="auto" w:fill="auto"/>
            <w:noWrap/>
            <w:vAlign w:val="center"/>
            <w:hideMark/>
          </w:tcPr>
          <w:p w14:paraId="245AA964"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11</w:t>
            </w:r>
          </w:p>
        </w:tc>
        <w:tc>
          <w:tcPr>
            <w:tcW w:w="1586" w:type="dxa"/>
            <w:tcBorders>
              <w:top w:val="nil"/>
              <w:left w:val="nil"/>
              <w:bottom w:val="single" w:sz="8" w:space="0" w:color="auto"/>
              <w:right w:val="single" w:sz="8" w:space="0" w:color="auto"/>
            </w:tcBorders>
            <w:shd w:val="clear" w:color="auto" w:fill="auto"/>
            <w:noWrap/>
            <w:vAlign w:val="center"/>
            <w:hideMark/>
          </w:tcPr>
          <w:p w14:paraId="452138E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2691762D"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356F57E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2856FB0C" w14:textId="77777777" w:rsidR="00177F08" w:rsidRPr="00A91674" w:rsidRDefault="00186411" w:rsidP="00177F08">
      <w:pPr>
        <w:rPr>
          <w:rFonts w:ascii="Arial Narrow" w:hAnsi="Arial Narrow"/>
          <w:b/>
          <w:bCs/>
          <w:lang w:val="es-ES"/>
        </w:rPr>
      </w:pPr>
      <w:r w:rsidRPr="00A91674">
        <w:rPr>
          <w:rFonts w:ascii="Arial Narrow" w:hAnsi="Arial Narrow"/>
          <w:b/>
          <w:bCs/>
          <w:lang w:val="es-ES"/>
        </w:rPr>
        <w:fldChar w:fldCharType="end"/>
      </w:r>
    </w:p>
    <w:p w14:paraId="7A4430A3" w14:textId="51F11246" w:rsidR="00C75039" w:rsidRPr="00A91674" w:rsidRDefault="00692DC8" w:rsidP="001919BD">
      <w:pPr>
        <w:jc w:val="both"/>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w:t>
      </w:r>
      <w:r w:rsidR="00186411" w:rsidRPr="00A91674">
        <w:rPr>
          <w:rFonts w:ascii="Arial Narrow" w:hAnsi="Arial Narrow" w:cs="Calibri"/>
          <w:color w:val="000000"/>
          <w:lang w:eastAsia="es-CR"/>
        </w:rPr>
        <w:fldChar w:fldCharType="begin"/>
      </w:r>
      <w:r w:rsidR="00186411"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NOTAS_POR_CUENTA!F94C8 </w:instrText>
      </w:r>
      <w:r w:rsidR="00186411" w:rsidRPr="00A91674">
        <w:rPr>
          <w:rFonts w:ascii="Arial Narrow" w:hAnsi="Arial Narrow" w:cs="Calibri"/>
          <w:color w:val="000000"/>
          <w:lang w:eastAsia="es-CR"/>
        </w:rPr>
        <w:instrText xml:space="preserve">\a \f 5 \h  \* MERGEFORMAT </w:instrText>
      </w:r>
      <w:r w:rsidR="00186411" w:rsidRPr="00A91674">
        <w:rPr>
          <w:rFonts w:ascii="Arial Narrow" w:hAnsi="Arial Narrow" w:cs="Calibri"/>
          <w:color w:val="000000"/>
          <w:lang w:eastAsia="es-CR"/>
        </w:rPr>
        <w:fldChar w:fldCharType="separate"/>
      </w:r>
    </w:p>
    <w:p w14:paraId="4074A770" w14:textId="77777777" w:rsidR="00177F08" w:rsidRPr="00A91674" w:rsidRDefault="00177F08" w:rsidP="001919BD">
      <w:pPr>
        <w:jc w:val="both"/>
        <w:rPr>
          <w:rFonts w:ascii="Arial Narrow" w:hAnsi="Arial Narrow" w:cs="Calibri"/>
          <w:color w:val="000000"/>
          <w:lang w:val="es-CR" w:eastAsia="es-CR"/>
        </w:rPr>
      </w:pPr>
    </w:p>
    <w:p w14:paraId="49F7295C" w14:textId="2BE9B940" w:rsidR="00C75039" w:rsidRPr="00A91674" w:rsidRDefault="00C75039" w:rsidP="001919BD">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Bienes intangibles concesionados, representa el 0,00% del total del Activo, que comparado al periodo anterior genera una variación absoluta de 0 000,00 que corresponde a un Aumento del 0,00% de recursos disponibles.</w:t>
      </w:r>
    </w:p>
    <w:p w14:paraId="2F2661F7" w14:textId="77777777" w:rsidR="00177F08" w:rsidRPr="00A91674" w:rsidRDefault="00186411" w:rsidP="001919BD">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548E22C9" w14:textId="56484FB3" w:rsidR="002A1307" w:rsidRPr="00A91674" w:rsidRDefault="00692DC8" w:rsidP="00177F08">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5B0B05A1" w14:textId="77777777" w:rsidR="00EB74AE" w:rsidRDefault="00EB74AE" w:rsidP="00DF4D09">
      <w:pPr>
        <w:spacing w:before="240"/>
        <w:rPr>
          <w:lang w:val="es-ES"/>
        </w:rPr>
      </w:pPr>
    </w:p>
    <w:p w14:paraId="604A4BDE" w14:textId="271D6A70" w:rsidR="00E157A7" w:rsidRPr="00E157A7" w:rsidRDefault="002A1307" w:rsidP="00E157A7">
      <w:pPr>
        <w:spacing w:before="240"/>
        <w:rPr>
          <w:rFonts w:ascii="Arial Narrow" w:hAnsi="Arial Narrow"/>
          <w:sz w:val="22"/>
          <w:lang w:val="es-CR"/>
        </w:rPr>
      </w:pPr>
      <w:r w:rsidRPr="00A91674">
        <w:rPr>
          <w:lang w:val="es-ES"/>
        </w:rPr>
        <w:fldChar w:fldCharType="begin"/>
      </w:r>
      <w:r w:rsidRPr="00A91674">
        <w:rPr>
          <w:lang w:val="es-ES"/>
        </w:rPr>
        <w:instrText xml:space="preserve"> LINK </w:instrText>
      </w:r>
      <w:r w:rsidR="005E1A40">
        <w:rPr>
          <w:lang w:val="es-ES"/>
        </w:rPr>
        <w:instrText xml:space="preserve">Excel.SheetMacroEnabled.12 "C:\\Users\\arges\\OneDrive\\Desktop\\Municipalidades\\Buenos Aires\\Cierre Abril 2024\\15603_P1_2023_ Notas_Contables_Instituciones_Vinculadas.xlsm" "Notas BS!R96C1:R98C6" </w:instrText>
      </w:r>
      <w:r w:rsidRPr="00A91674">
        <w:rPr>
          <w:lang w:val="es-ES"/>
        </w:rPr>
        <w:instrText xml:space="preserve">\a \f 4 \h </w:instrText>
      </w:r>
      <w:r w:rsidR="00C20673" w:rsidRPr="00A91674">
        <w:rPr>
          <w:lang w:val="es-ES"/>
        </w:rPr>
        <w:instrText xml:space="preserve"> \* MERGEFORMAT </w:instrText>
      </w:r>
      <w:r w:rsidRPr="00A91674">
        <w:rPr>
          <w:lang w:val="es-ES"/>
        </w:rPr>
        <w:fldChar w:fldCharType="separate"/>
      </w:r>
    </w:p>
    <w:tbl>
      <w:tblPr>
        <w:tblW w:w="8779" w:type="dxa"/>
        <w:tblLook w:val="04A0" w:firstRow="1" w:lastRow="0" w:firstColumn="1" w:lastColumn="0" w:noHBand="0" w:noVBand="1"/>
      </w:tblPr>
      <w:tblGrid>
        <w:gridCol w:w="791"/>
        <w:gridCol w:w="3369"/>
        <w:gridCol w:w="600"/>
        <w:gridCol w:w="1420"/>
        <w:gridCol w:w="1580"/>
        <w:gridCol w:w="1019"/>
      </w:tblGrid>
      <w:tr w:rsidR="00E157A7" w:rsidRPr="00E157A7" w14:paraId="17963FD5" w14:textId="77777777" w:rsidTr="001919BD">
        <w:trPr>
          <w:divId w:val="778796731"/>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92C9B3" w14:textId="08AFEE01" w:rsidR="00E157A7" w:rsidRPr="00E157A7" w:rsidRDefault="00E157A7" w:rsidP="00E157A7">
            <w:pP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Cuenta </w:t>
            </w:r>
          </w:p>
        </w:tc>
        <w:tc>
          <w:tcPr>
            <w:tcW w:w="336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95094CC"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691580"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16A9C9A"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2069643"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Periodo Anterior </w:t>
            </w:r>
          </w:p>
        </w:tc>
        <w:tc>
          <w:tcPr>
            <w:tcW w:w="1019" w:type="dxa"/>
            <w:tcBorders>
              <w:top w:val="single" w:sz="8" w:space="0" w:color="auto"/>
              <w:left w:val="nil"/>
              <w:bottom w:val="single" w:sz="8" w:space="0" w:color="auto"/>
              <w:right w:val="single" w:sz="8" w:space="0" w:color="auto"/>
            </w:tcBorders>
            <w:shd w:val="clear" w:color="000000" w:fill="366092"/>
            <w:noWrap/>
            <w:vAlign w:val="center"/>
            <w:hideMark/>
          </w:tcPr>
          <w:p w14:paraId="31BF6BC5"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Diferencia </w:t>
            </w:r>
          </w:p>
        </w:tc>
      </w:tr>
      <w:tr w:rsidR="00E157A7" w:rsidRPr="00E157A7" w14:paraId="14AF397B" w14:textId="77777777" w:rsidTr="001919BD">
        <w:trPr>
          <w:divId w:val="778796731"/>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7A1B8AFE" w14:textId="77777777" w:rsidR="00E157A7" w:rsidRPr="00E157A7" w:rsidRDefault="00E157A7" w:rsidP="00E157A7">
            <w:pPr>
              <w:rPr>
                <w:rFonts w:ascii="Arial Narrow" w:hAnsi="Arial Narrow" w:cs="Calibri"/>
                <w:b/>
                <w:bCs/>
                <w:color w:val="FFFFFF"/>
                <w:sz w:val="18"/>
                <w:szCs w:val="18"/>
              </w:rPr>
            </w:pPr>
          </w:p>
        </w:tc>
        <w:tc>
          <w:tcPr>
            <w:tcW w:w="3369" w:type="dxa"/>
            <w:vMerge/>
            <w:tcBorders>
              <w:top w:val="single" w:sz="8" w:space="0" w:color="auto"/>
              <w:left w:val="single" w:sz="8" w:space="0" w:color="auto"/>
              <w:bottom w:val="single" w:sz="8" w:space="0" w:color="000000"/>
              <w:right w:val="single" w:sz="8" w:space="0" w:color="auto"/>
            </w:tcBorders>
            <w:vAlign w:val="center"/>
            <w:hideMark/>
          </w:tcPr>
          <w:p w14:paraId="0DB03075"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B3FA77C" w14:textId="77777777" w:rsidR="00E157A7" w:rsidRPr="00E157A7" w:rsidRDefault="00E157A7" w:rsidP="00E157A7">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1409159E" w14:textId="77777777" w:rsidR="00E157A7" w:rsidRPr="00E157A7" w:rsidRDefault="00E157A7" w:rsidP="00E157A7">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3B8F1282" w14:textId="77777777" w:rsidR="00E157A7" w:rsidRPr="00E157A7" w:rsidRDefault="00E157A7" w:rsidP="00E157A7">
            <w:pPr>
              <w:rPr>
                <w:rFonts w:ascii="Arial Narrow" w:hAnsi="Arial Narrow" w:cs="Calibri"/>
                <w:b/>
                <w:bCs/>
                <w:color w:val="FFFFFF"/>
                <w:sz w:val="18"/>
                <w:szCs w:val="18"/>
              </w:rPr>
            </w:pPr>
          </w:p>
        </w:tc>
        <w:tc>
          <w:tcPr>
            <w:tcW w:w="1019" w:type="dxa"/>
            <w:tcBorders>
              <w:top w:val="nil"/>
              <w:left w:val="nil"/>
              <w:bottom w:val="single" w:sz="8" w:space="0" w:color="auto"/>
              <w:right w:val="single" w:sz="8" w:space="0" w:color="auto"/>
            </w:tcBorders>
            <w:shd w:val="clear" w:color="000000" w:fill="366092"/>
            <w:noWrap/>
            <w:vAlign w:val="center"/>
            <w:hideMark/>
          </w:tcPr>
          <w:p w14:paraId="7AC5E355" w14:textId="77777777" w:rsidR="00E157A7" w:rsidRPr="00E157A7" w:rsidRDefault="00E157A7" w:rsidP="00E157A7">
            <w:pPr>
              <w:jc w:val="center"/>
              <w:rPr>
                <w:rFonts w:ascii="Arial Narrow" w:hAnsi="Arial Narrow" w:cs="Calibri"/>
                <w:color w:val="FFFFFF"/>
                <w:sz w:val="18"/>
                <w:szCs w:val="18"/>
              </w:rPr>
            </w:pPr>
            <w:r w:rsidRPr="00E157A7">
              <w:rPr>
                <w:rFonts w:ascii="Arial Narrow" w:hAnsi="Arial Narrow" w:cs="Calibri"/>
                <w:color w:val="FFFFFF"/>
                <w:sz w:val="18"/>
                <w:szCs w:val="18"/>
              </w:rPr>
              <w:t>%</w:t>
            </w:r>
          </w:p>
        </w:tc>
      </w:tr>
      <w:tr w:rsidR="00E157A7" w:rsidRPr="00E157A7" w14:paraId="1C5F50C0" w14:textId="77777777" w:rsidTr="001919BD">
        <w:trPr>
          <w:divId w:val="778796731"/>
          <w:trHeight w:val="47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213CD211"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1.2.6.99.</w:t>
            </w:r>
          </w:p>
        </w:tc>
        <w:tc>
          <w:tcPr>
            <w:tcW w:w="3369" w:type="dxa"/>
            <w:tcBorders>
              <w:top w:val="nil"/>
              <w:left w:val="nil"/>
              <w:bottom w:val="single" w:sz="8" w:space="0" w:color="auto"/>
              <w:right w:val="single" w:sz="8" w:space="0" w:color="auto"/>
            </w:tcBorders>
            <w:shd w:val="clear" w:color="auto" w:fill="auto"/>
            <w:vAlign w:val="center"/>
            <w:hideMark/>
          </w:tcPr>
          <w:p w14:paraId="35539A5D" w14:textId="77777777" w:rsidR="00E157A7" w:rsidRPr="00E157A7" w:rsidRDefault="00E157A7" w:rsidP="00E157A7">
            <w:pPr>
              <w:rPr>
                <w:rFonts w:ascii="Arial Narrow" w:hAnsi="Arial Narrow" w:cs="Calibri"/>
                <w:b/>
                <w:bCs/>
                <w:color w:val="000000"/>
                <w:sz w:val="18"/>
                <w:szCs w:val="18"/>
                <w:lang w:val="es-CR"/>
              </w:rPr>
            </w:pPr>
            <w:r w:rsidRPr="00E157A7">
              <w:rPr>
                <w:rFonts w:ascii="Arial Narrow" w:hAnsi="Arial Narrow" w:cs="Calibri"/>
                <w:b/>
                <w:bCs/>
                <w:color w:val="000000"/>
                <w:sz w:val="18"/>
                <w:szCs w:val="18"/>
                <w:lang w:val="es-CR"/>
              </w:rPr>
              <w:t>Bienes concesionados en proceso de producción</w:t>
            </w:r>
          </w:p>
        </w:tc>
        <w:tc>
          <w:tcPr>
            <w:tcW w:w="600" w:type="dxa"/>
            <w:tcBorders>
              <w:top w:val="nil"/>
              <w:left w:val="nil"/>
              <w:bottom w:val="single" w:sz="8" w:space="0" w:color="auto"/>
              <w:right w:val="single" w:sz="8" w:space="0" w:color="auto"/>
            </w:tcBorders>
            <w:shd w:val="clear" w:color="auto" w:fill="auto"/>
            <w:noWrap/>
            <w:vAlign w:val="center"/>
            <w:hideMark/>
          </w:tcPr>
          <w:p w14:paraId="6355A080"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11</w:t>
            </w:r>
          </w:p>
        </w:tc>
        <w:tc>
          <w:tcPr>
            <w:tcW w:w="1420" w:type="dxa"/>
            <w:tcBorders>
              <w:top w:val="nil"/>
              <w:left w:val="nil"/>
              <w:bottom w:val="single" w:sz="8" w:space="0" w:color="auto"/>
              <w:right w:val="single" w:sz="8" w:space="0" w:color="auto"/>
            </w:tcBorders>
            <w:shd w:val="clear" w:color="auto" w:fill="auto"/>
            <w:noWrap/>
            <w:vAlign w:val="center"/>
            <w:hideMark/>
          </w:tcPr>
          <w:p w14:paraId="66FB299C" w14:textId="0D654B21"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4C784114" w14:textId="48D6B19C"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                          -   </w:t>
            </w:r>
          </w:p>
        </w:tc>
        <w:tc>
          <w:tcPr>
            <w:tcW w:w="1019" w:type="dxa"/>
            <w:tcBorders>
              <w:top w:val="nil"/>
              <w:left w:val="nil"/>
              <w:bottom w:val="single" w:sz="8" w:space="0" w:color="auto"/>
              <w:right w:val="single" w:sz="8" w:space="0" w:color="auto"/>
            </w:tcBorders>
            <w:shd w:val="clear" w:color="auto" w:fill="auto"/>
            <w:noWrap/>
            <w:vAlign w:val="center"/>
            <w:hideMark/>
          </w:tcPr>
          <w:p w14:paraId="3C657C53"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0,00%</w:t>
            </w:r>
          </w:p>
        </w:tc>
      </w:tr>
    </w:tbl>
    <w:p w14:paraId="26C80221" w14:textId="77777777" w:rsidR="00177F08" w:rsidRPr="00A91674" w:rsidRDefault="002A1307" w:rsidP="00177F08">
      <w:pPr>
        <w:rPr>
          <w:rFonts w:ascii="Arial Narrow" w:hAnsi="Arial Narrow"/>
          <w:b/>
          <w:lang w:val="es-ES"/>
        </w:rPr>
      </w:pPr>
      <w:r w:rsidRPr="00A91674">
        <w:rPr>
          <w:rFonts w:ascii="Arial Narrow" w:hAnsi="Arial Narrow"/>
          <w:b/>
          <w:lang w:val="es-ES"/>
        </w:rPr>
        <w:fldChar w:fldCharType="end"/>
      </w:r>
    </w:p>
    <w:p w14:paraId="20CEE6B5" w14:textId="0D3E36C6" w:rsidR="00C75039" w:rsidRPr="00A91674" w:rsidRDefault="00692DC8" w:rsidP="00177F08">
      <w:pPr>
        <w:spacing w:before="240"/>
        <w:jc w:val="both"/>
        <w:rPr>
          <w:rFonts w:ascii="Arial Narrow" w:hAnsi="Arial Narrow"/>
          <w:b/>
          <w:lang w:val="es-ES"/>
        </w:rPr>
      </w:pPr>
      <w:r w:rsidRPr="00A91674">
        <w:rPr>
          <w:rFonts w:ascii="Arial Narrow" w:hAnsi="Arial Narrow"/>
          <w:b/>
          <w:lang w:val="es-ES"/>
        </w:rPr>
        <w:t xml:space="preserve">Revelación: </w:t>
      </w:r>
      <w:r w:rsidR="00186411" w:rsidRPr="00A91674">
        <w:rPr>
          <w:rFonts w:ascii="Arial Narrow" w:hAnsi="Arial Narrow" w:cs="Calibri"/>
          <w:color w:val="000000"/>
          <w:lang w:eastAsia="es-CR"/>
        </w:rPr>
        <w:fldChar w:fldCharType="begin"/>
      </w:r>
      <w:r w:rsidR="00186411"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NOTAS_POR_CUENTA!F98C8 </w:instrText>
      </w:r>
      <w:r w:rsidR="00186411" w:rsidRPr="00A91674">
        <w:rPr>
          <w:rFonts w:ascii="Arial Narrow" w:hAnsi="Arial Narrow" w:cs="Calibri"/>
          <w:color w:val="000000"/>
          <w:lang w:eastAsia="es-CR"/>
        </w:rPr>
        <w:instrText xml:space="preserve">\a \f 5 \h  \* MERGEFORMAT </w:instrText>
      </w:r>
      <w:r w:rsidR="00186411" w:rsidRPr="00A91674">
        <w:rPr>
          <w:rFonts w:ascii="Arial Narrow" w:hAnsi="Arial Narrow" w:cs="Calibri"/>
          <w:color w:val="000000"/>
          <w:lang w:eastAsia="es-CR"/>
        </w:rPr>
        <w:fldChar w:fldCharType="separate"/>
      </w:r>
    </w:p>
    <w:p w14:paraId="2ADC5AA5" w14:textId="77777777" w:rsidR="00177F08" w:rsidRPr="00A91674" w:rsidRDefault="00177F08" w:rsidP="00177F08">
      <w:pPr>
        <w:jc w:val="both"/>
        <w:rPr>
          <w:rFonts w:ascii="Arial Narrow" w:hAnsi="Arial Narrow" w:cs="Calibri"/>
          <w:color w:val="000000"/>
          <w:lang w:eastAsia="es-CR"/>
        </w:rPr>
      </w:pPr>
    </w:p>
    <w:p w14:paraId="25BC9F0F" w14:textId="6206684E" w:rsidR="00C75039" w:rsidRPr="00A91674" w:rsidRDefault="00C75039" w:rsidP="00177F08">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Bienes concesionados en proceso de producción, representa el 0,00% del total del Activo, que comparado al periodo anterior genera una variación absoluta de 0 000,00 que corresponde a un Aumento del 0,00% de recursos disponibles.</w:t>
      </w:r>
    </w:p>
    <w:p w14:paraId="6037F9C5" w14:textId="67C728AC" w:rsidR="00692DC8" w:rsidRPr="00A91674" w:rsidRDefault="00186411" w:rsidP="00177F08">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r w:rsidR="00692DC8" w:rsidRPr="00A91674">
        <w:rPr>
          <w:rFonts w:ascii="Arial Narrow" w:hAnsi="Arial Narrow" w:cs="Calibri"/>
          <w:color w:val="000000"/>
          <w:lang w:val="es-CR" w:eastAsia="es-CR"/>
        </w:rPr>
        <w:t>.</w:t>
      </w:r>
    </w:p>
    <w:p w14:paraId="6911EF12" w14:textId="2F087B06" w:rsidR="00692DC8" w:rsidRPr="00A91674" w:rsidRDefault="00692DC8" w:rsidP="00177F08">
      <w:pPr>
        <w:jc w:val="both"/>
        <w:rPr>
          <w:rFonts w:ascii="Arial Narrow" w:hAnsi="Arial Narrow"/>
          <w:lang w:val="es-CR" w:eastAsia="es-CR"/>
        </w:rPr>
      </w:pPr>
      <w:r w:rsidRPr="00A91674">
        <w:rPr>
          <w:rFonts w:ascii="Arial Narrow" w:hAnsi="Arial Narrow"/>
          <w:highlight w:val="lightGray"/>
          <w:lang w:val="es-CR" w:eastAsia="es-CR"/>
        </w:rPr>
        <w:t>Las variaciones de la cuenta son producto de (Indicar la razón de las variaciones de un periodo a otro):</w:t>
      </w:r>
      <w:r w:rsidRPr="00A91674">
        <w:rPr>
          <w:rFonts w:ascii="Arial Narrow" w:hAnsi="Arial Narrow"/>
          <w:lang w:val="es-CR" w:eastAsia="es-CR"/>
        </w:rPr>
        <w:t xml:space="preserve"> </w:t>
      </w:r>
    </w:p>
    <w:p w14:paraId="73646C78" w14:textId="77777777" w:rsidR="00177F08" w:rsidRDefault="00177F08" w:rsidP="00177F08">
      <w:pPr>
        <w:jc w:val="both"/>
        <w:rPr>
          <w:rFonts w:ascii="Arial Narrow" w:hAnsi="Arial Narrow"/>
          <w:lang w:val="es-CR" w:eastAsia="es-CR"/>
        </w:rPr>
      </w:pPr>
    </w:p>
    <w:p w14:paraId="5BB6ECB2" w14:textId="77777777" w:rsidR="00EB74AE" w:rsidRPr="00A91674" w:rsidRDefault="00EB74AE" w:rsidP="00177F08">
      <w:pPr>
        <w:jc w:val="both"/>
        <w:rPr>
          <w:rFonts w:ascii="Arial Narrow" w:hAnsi="Arial Narrow"/>
          <w:lang w:val="es-CR" w:eastAsia="es-CR"/>
        </w:rPr>
      </w:pPr>
    </w:p>
    <w:p w14:paraId="700D8597" w14:textId="77777777" w:rsidR="00692DC8" w:rsidRPr="00A91674" w:rsidRDefault="00692DC8" w:rsidP="00E276CE">
      <w:pPr>
        <w:rPr>
          <w:rFonts w:ascii="Arial Narrow" w:hAnsi="Arial Narrow"/>
          <w:i/>
          <w:lang w:val="es-CR"/>
        </w:rPr>
      </w:pPr>
    </w:p>
    <w:p w14:paraId="51CADBF4" w14:textId="77777777" w:rsidR="00692DC8" w:rsidRPr="00A91674" w:rsidRDefault="00692DC8" w:rsidP="00E276CE">
      <w:pPr>
        <w:pStyle w:val="Ttulo4"/>
        <w:spacing w:after="240"/>
        <w:rPr>
          <w:rFonts w:ascii="Arial Narrow" w:eastAsia="Times New Roman" w:hAnsi="Arial Narrow"/>
          <w:lang w:val="es-CR"/>
        </w:rPr>
      </w:pPr>
      <w:bookmarkStart w:id="117" w:name="_Toc82768925"/>
      <w:bookmarkStart w:id="118" w:name="_Toc128061091"/>
      <w:r w:rsidRPr="00A91674">
        <w:rPr>
          <w:rFonts w:ascii="Arial Narrow" w:eastAsia="Times New Roman" w:hAnsi="Arial Narrow"/>
          <w:lang w:val="es-CR"/>
        </w:rPr>
        <w:t>NOTA N° 12</w:t>
      </w:r>
      <w:bookmarkEnd w:id="114"/>
      <w:bookmarkEnd w:id="115"/>
      <w:bookmarkEnd w:id="116"/>
      <w:bookmarkEnd w:id="117"/>
      <w:bookmarkEnd w:id="118"/>
    </w:p>
    <w:p w14:paraId="5E075884" w14:textId="77777777" w:rsidR="00177F08" w:rsidRPr="00A91674" w:rsidRDefault="00692DC8" w:rsidP="00ED0775">
      <w:pPr>
        <w:spacing w:before="240"/>
        <w:rPr>
          <w:rFonts w:ascii="Arial Narrow" w:hAnsi="Arial Narrow"/>
          <w:lang w:val="es-CR"/>
        </w:rPr>
      </w:pPr>
      <w:bookmarkStart w:id="119" w:name="_Toc13041100"/>
      <w:bookmarkStart w:id="120" w:name="_Toc14345099"/>
      <w:bookmarkStart w:id="121" w:name="_Toc33601225"/>
      <w:bookmarkStart w:id="122" w:name="_Toc82768926"/>
      <w:r w:rsidRPr="00A91674">
        <w:rPr>
          <w:rFonts w:ascii="Arial Narrow" w:hAnsi="Arial Narrow"/>
          <w:lang w:val="es-CR"/>
        </w:rPr>
        <w:t>Inversiones patrimoniales - Método de participación</w:t>
      </w:r>
      <w:bookmarkEnd w:id="119"/>
      <w:bookmarkEnd w:id="120"/>
      <w:bookmarkEnd w:id="121"/>
      <w:bookmarkEnd w:id="122"/>
    </w:p>
    <w:p w14:paraId="7AFDB476" w14:textId="78E5B523" w:rsidR="00C75039" w:rsidRPr="00A91674" w:rsidRDefault="00822997" w:rsidP="00177F08">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NOTAS_POR_CUENTA!F100C1:F102C6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921" w:type="dxa"/>
        <w:tblCellMar>
          <w:left w:w="70" w:type="dxa"/>
          <w:right w:w="70" w:type="dxa"/>
        </w:tblCellMar>
        <w:tblLook w:val="04A0" w:firstRow="1" w:lastRow="0" w:firstColumn="1" w:lastColumn="0" w:noHBand="0" w:noVBand="1"/>
      </w:tblPr>
      <w:tblGrid>
        <w:gridCol w:w="983"/>
        <w:gridCol w:w="3118"/>
        <w:gridCol w:w="500"/>
        <w:gridCol w:w="1626"/>
        <w:gridCol w:w="1560"/>
        <w:gridCol w:w="1134"/>
      </w:tblGrid>
      <w:tr w:rsidR="00C75039" w:rsidRPr="00A91674" w14:paraId="15485A1C" w14:textId="77777777" w:rsidTr="001919BD">
        <w:trPr>
          <w:divId w:val="573930808"/>
          <w:trHeight w:val="324"/>
        </w:trPr>
        <w:tc>
          <w:tcPr>
            <w:tcW w:w="98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FE6340" w14:textId="63F64D3B"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11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E324E9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FEB7F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6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E59F1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15B71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081E810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7B2B657B" w14:textId="77777777" w:rsidTr="001919BD">
        <w:trPr>
          <w:divId w:val="573930808"/>
          <w:trHeight w:val="324"/>
        </w:trPr>
        <w:tc>
          <w:tcPr>
            <w:tcW w:w="983" w:type="dxa"/>
            <w:vMerge/>
            <w:tcBorders>
              <w:top w:val="single" w:sz="8" w:space="0" w:color="auto"/>
              <w:left w:val="single" w:sz="8" w:space="0" w:color="auto"/>
              <w:bottom w:val="single" w:sz="8" w:space="0" w:color="000000"/>
              <w:right w:val="single" w:sz="8" w:space="0" w:color="auto"/>
            </w:tcBorders>
            <w:vAlign w:val="center"/>
            <w:hideMark/>
          </w:tcPr>
          <w:p w14:paraId="13B5ADFB" w14:textId="77777777" w:rsidR="00C75039" w:rsidRPr="00A91674" w:rsidRDefault="00C75039" w:rsidP="00C75039">
            <w:pPr>
              <w:rPr>
                <w:rFonts w:ascii="Arial Narrow" w:hAnsi="Arial Narrow" w:cs="Calibri"/>
                <w:b/>
                <w:bCs/>
                <w:color w:val="FFFFFF"/>
                <w:sz w:val="18"/>
                <w:szCs w:val="18"/>
                <w:lang w:eastAsia="es-CR"/>
              </w:rPr>
            </w:pPr>
          </w:p>
        </w:tc>
        <w:tc>
          <w:tcPr>
            <w:tcW w:w="3118" w:type="dxa"/>
            <w:vMerge/>
            <w:tcBorders>
              <w:top w:val="single" w:sz="8" w:space="0" w:color="auto"/>
              <w:left w:val="single" w:sz="8" w:space="0" w:color="auto"/>
              <w:bottom w:val="single" w:sz="8" w:space="0" w:color="000000"/>
              <w:right w:val="single" w:sz="8" w:space="0" w:color="auto"/>
            </w:tcBorders>
            <w:vAlign w:val="center"/>
            <w:hideMark/>
          </w:tcPr>
          <w:p w14:paraId="3BE02670"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212F6FA1" w14:textId="77777777" w:rsidR="00C75039" w:rsidRPr="00A91674" w:rsidRDefault="00C75039" w:rsidP="00C75039">
            <w:pPr>
              <w:rPr>
                <w:rFonts w:ascii="Arial Narrow" w:hAnsi="Arial Narrow" w:cs="Calibri"/>
                <w:b/>
                <w:bCs/>
                <w:color w:val="FFFFFF"/>
                <w:sz w:val="18"/>
                <w:szCs w:val="18"/>
                <w:lang w:eastAsia="es-CR"/>
              </w:rPr>
            </w:pPr>
          </w:p>
        </w:tc>
        <w:tc>
          <w:tcPr>
            <w:tcW w:w="1626" w:type="dxa"/>
            <w:vMerge/>
            <w:tcBorders>
              <w:top w:val="single" w:sz="8" w:space="0" w:color="auto"/>
              <w:left w:val="single" w:sz="8" w:space="0" w:color="auto"/>
              <w:bottom w:val="single" w:sz="8" w:space="0" w:color="000000"/>
              <w:right w:val="single" w:sz="8" w:space="0" w:color="auto"/>
            </w:tcBorders>
            <w:vAlign w:val="center"/>
            <w:hideMark/>
          </w:tcPr>
          <w:p w14:paraId="33DA3E45"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56939B2E" w14:textId="77777777" w:rsidR="00C75039" w:rsidRPr="00A91674" w:rsidRDefault="00C75039" w:rsidP="00C75039">
            <w:pPr>
              <w:rPr>
                <w:rFonts w:ascii="Arial Narrow" w:hAnsi="Arial Narrow" w:cs="Calibri"/>
                <w:b/>
                <w:bCs/>
                <w:color w:val="FFFFFF"/>
                <w:sz w:val="18"/>
                <w:szCs w:val="18"/>
                <w:lang w:eastAsia="es-CR"/>
              </w:rPr>
            </w:pPr>
          </w:p>
        </w:tc>
        <w:tc>
          <w:tcPr>
            <w:tcW w:w="1134" w:type="dxa"/>
            <w:tcBorders>
              <w:top w:val="nil"/>
              <w:left w:val="nil"/>
              <w:bottom w:val="single" w:sz="8" w:space="0" w:color="auto"/>
              <w:right w:val="single" w:sz="8" w:space="0" w:color="auto"/>
            </w:tcBorders>
            <w:shd w:val="clear" w:color="000000" w:fill="366092"/>
            <w:noWrap/>
            <w:vAlign w:val="center"/>
            <w:hideMark/>
          </w:tcPr>
          <w:p w14:paraId="77B523CD"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4E10576A" w14:textId="77777777" w:rsidTr="001919BD">
        <w:trPr>
          <w:divId w:val="573930808"/>
          <w:trHeight w:val="540"/>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4AE1232F"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1.2.7.</w:t>
            </w:r>
          </w:p>
        </w:tc>
        <w:tc>
          <w:tcPr>
            <w:tcW w:w="3118" w:type="dxa"/>
            <w:tcBorders>
              <w:top w:val="nil"/>
              <w:left w:val="nil"/>
              <w:bottom w:val="single" w:sz="8" w:space="0" w:color="auto"/>
              <w:right w:val="single" w:sz="8" w:space="0" w:color="auto"/>
            </w:tcBorders>
            <w:shd w:val="clear" w:color="auto" w:fill="auto"/>
            <w:vAlign w:val="center"/>
            <w:hideMark/>
          </w:tcPr>
          <w:p w14:paraId="3A0F9386"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Inversiones patrimoniales - Método de participación</w:t>
            </w:r>
          </w:p>
        </w:tc>
        <w:tc>
          <w:tcPr>
            <w:tcW w:w="500" w:type="dxa"/>
            <w:tcBorders>
              <w:top w:val="nil"/>
              <w:left w:val="nil"/>
              <w:bottom w:val="single" w:sz="8" w:space="0" w:color="auto"/>
              <w:right w:val="single" w:sz="8" w:space="0" w:color="auto"/>
            </w:tcBorders>
            <w:shd w:val="clear" w:color="auto" w:fill="auto"/>
            <w:noWrap/>
            <w:vAlign w:val="center"/>
            <w:hideMark/>
          </w:tcPr>
          <w:p w14:paraId="029B402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w:t>
            </w:r>
          </w:p>
        </w:tc>
        <w:tc>
          <w:tcPr>
            <w:tcW w:w="1626" w:type="dxa"/>
            <w:tcBorders>
              <w:top w:val="nil"/>
              <w:left w:val="nil"/>
              <w:bottom w:val="single" w:sz="8" w:space="0" w:color="auto"/>
              <w:right w:val="single" w:sz="8" w:space="0" w:color="auto"/>
            </w:tcBorders>
            <w:shd w:val="clear" w:color="auto" w:fill="auto"/>
            <w:noWrap/>
            <w:vAlign w:val="center"/>
            <w:hideMark/>
          </w:tcPr>
          <w:p w14:paraId="18F965D9"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32C50077"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4AAF9C69"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1B242570" w14:textId="77777777" w:rsidR="00177F08" w:rsidRPr="00A91674" w:rsidRDefault="00822997" w:rsidP="00177F08">
      <w:pPr>
        <w:rPr>
          <w:rFonts w:ascii="Arial Narrow" w:hAnsi="Arial Narrow"/>
          <w:b/>
          <w:bCs/>
          <w:lang w:val="es-ES"/>
        </w:rPr>
      </w:pPr>
      <w:r w:rsidRPr="00A91674">
        <w:rPr>
          <w:rFonts w:ascii="Arial Narrow" w:hAnsi="Arial Narrow"/>
          <w:b/>
          <w:bCs/>
          <w:lang w:val="es-ES"/>
        </w:rPr>
        <w:fldChar w:fldCharType="end"/>
      </w:r>
    </w:p>
    <w:p w14:paraId="0FEC5DD9" w14:textId="5CC560EC" w:rsidR="00C75039" w:rsidRPr="00A91674" w:rsidRDefault="00692DC8" w:rsidP="001919BD">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822997" w:rsidRPr="00A91674">
        <w:rPr>
          <w:rFonts w:ascii="Arial Narrow" w:hAnsi="Arial Narrow" w:cs="Calibri"/>
          <w:color w:val="000000"/>
          <w:lang w:eastAsia="es-CR"/>
        </w:rPr>
        <w:fldChar w:fldCharType="begin"/>
      </w:r>
      <w:r w:rsidR="00822997"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NOTAS_POR_CUENTA!F102C8 </w:instrText>
      </w:r>
      <w:r w:rsidR="00822997" w:rsidRPr="00A91674">
        <w:rPr>
          <w:rFonts w:ascii="Arial Narrow" w:hAnsi="Arial Narrow" w:cs="Calibri"/>
          <w:color w:val="000000"/>
          <w:lang w:eastAsia="es-CR"/>
        </w:rPr>
        <w:instrText xml:space="preserve">\a \f 5 \h  \* MERGEFORMAT </w:instrText>
      </w:r>
      <w:r w:rsidR="00822997" w:rsidRPr="00A91674">
        <w:rPr>
          <w:rFonts w:ascii="Arial Narrow" w:hAnsi="Arial Narrow" w:cs="Calibri"/>
          <w:color w:val="000000"/>
          <w:lang w:eastAsia="es-CR"/>
        </w:rPr>
        <w:fldChar w:fldCharType="separate"/>
      </w:r>
    </w:p>
    <w:p w14:paraId="1CD61A8D" w14:textId="77777777" w:rsidR="00177F08" w:rsidRPr="00A91674" w:rsidRDefault="00177F08" w:rsidP="001919BD">
      <w:pPr>
        <w:jc w:val="both"/>
        <w:rPr>
          <w:rFonts w:ascii="Arial Narrow" w:hAnsi="Arial Narrow" w:cs="Calibri"/>
          <w:color w:val="000000"/>
          <w:lang w:eastAsia="es-CR"/>
        </w:rPr>
      </w:pPr>
    </w:p>
    <w:p w14:paraId="73B6766D" w14:textId="0CBF2AB5" w:rsidR="00C75039" w:rsidRPr="00A91674" w:rsidRDefault="00C75039" w:rsidP="001919BD">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Inversiones patrimoniales - Método de participación, representa el 0,00% del total del Activo, que comparado al periodo anterior genera una variación absoluta de 0 000,00 que corresponde a un Aumento del 0,00% de recursos disponibles.</w:t>
      </w:r>
    </w:p>
    <w:p w14:paraId="6A1CEAC7" w14:textId="77777777" w:rsidR="00177F08" w:rsidRPr="00A91674" w:rsidRDefault="00822997" w:rsidP="001919BD">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44DA3937" w14:textId="66E12A82" w:rsidR="00692DC8" w:rsidRPr="00A91674" w:rsidRDefault="00692DC8" w:rsidP="00177F08">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6728B8B5" w14:textId="77777777" w:rsidR="00177F08" w:rsidRPr="00A91674" w:rsidRDefault="00177F08" w:rsidP="00177F08">
      <w:pPr>
        <w:jc w:val="both"/>
        <w:rPr>
          <w:rFonts w:ascii="Arial Narrow" w:eastAsiaTheme="minorEastAsia" w:hAnsi="Arial Narrow" w:cs="Arial Narrow"/>
          <w:color w:val="000000"/>
          <w:lang w:val="es-CR" w:eastAsia="es-CR"/>
        </w:rPr>
      </w:pPr>
    </w:p>
    <w:p w14:paraId="45D68405" w14:textId="77777777" w:rsidR="00692DC8" w:rsidRDefault="00692DC8" w:rsidP="00E276CE">
      <w:pPr>
        <w:rPr>
          <w:rFonts w:ascii="Arial Narrow" w:hAnsi="Arial Narrow"/>
          <w:lang w:val="es-CR"/>
        </w:rPr>
      </w:pPr>
    </w:p>
    <w:p w14:paraId="4CC391FF" w14:textId="77777777" w:rsidR="001919BD" w:rsidRPr="00A91674" w:rsidRDefault="001919BD" w:rsidP="00E276CE">
      <w:pPr>
        <w:rPr>
          <w:rFonts w:ascii="Arial Narrow" w:hAnsi="Arial Narrow"/>
          <w:lang w:val="es-CR"/>
        </w:rPr>
      </w:pPr>
    </w:p>
    <w:p w14:paraId="51939C1E" w14:textId="77777777" w:rsidR="00692DC8" w:rsidRPr="00A91674" w:rsidRDefault="00692DC8" w:rsidP="00E276CE">
      <w:pPr>
        <w:pStyle w:val="Ttulo4"/>
        <w:spacing w:after="240"/>
        <w:rPr>
          <w:rFonts w:ascii="Arial Narrow" w:eastAsia="Times New Roman" w:hAnsi="Arial Narrow"/>
          <w:lang w:val="es-CR"/>
        </w:rPr>
      </w:pPr>
      <w:bookmarkStart w:id="123" w:name="_Toc13041105"/>
      <w:bookmarkStart w:id="124" w:name="_Toc14345104"/>
      <w:bookmarkStart w:id="125" w:name="_Toc33601226"/>
      <w:bookmarkStart w:id="126" w:name="_Toc82768927"/>
      <w:bookmarkStart w:id="127" w:name="_Toc128061092"/>
      <w:r w:rsidRPr="00A91674">
        <w:rPr>
          <w:rFonts w:ascii="Arial Narrow" w:eastAsia="Times New Roman" w:hAnsi="Arial Narrow"/>
          <w:lang w:val="es-CR"/>
        </w:rPr>
        <w:t>NOTA N° 13</w:t>
      </w:r>
      <w:bookmarkEnd w:id="123"/>
      <w:bookmarkEnd w:id="124"/>
      <w:bookmarkEnd w:id="125"/>
      <w:bookmarkEnd w:id="126"/>
      <w:bookmarkEnd w:id="127"/>
    </w:p>
    <w:p w14:paraId="40696F21" w14:textId="77777777" w:rsidR="00177F08" w:rsidRPr="00A91674" w:rsidRDefault="00692DC8" w:rsidP="00ED0775">
      <w:pPr>
        <w:spacing w:before="240"/>
        <w:rPr>
          <w:rFonts w:ascii="Arial Narrow" w:hAnsi="Arial Narrow"/>
          <w:lang w:val="es-CR"/>
        </w:rPr>
      </w:pPr>
      <w:bookmarkStart w:id="128" w:name="_Toc13041106"/>
      <w:bookmarkStart w:id="129" w:name="_Toc14345105"/>
      <w:bookmarkStart w:id="130" w:name="_Toc33601227"/>
      <w:bookmarkStart w:id="131" w:name="_Toc82768928"/>
      <w:r w:rsidRPr="00A91674">
        <w:rPr>
          <w:rFonts w:ascii="Arial Narrow" w:hAnsi="Arial Narrow"/>
          <w:lang w:val="es-CR"/>
        </w:rPr>
        <w:t>Otros activos a largo plazo</w:t>
      </w:r>
      <w:bookmarkEnd w:id="128"/>
      <w:bookmarkEnd w:id="129"/>
      <w:bookmarkEnd w:id="130"/>
      <w:bookmarkEnd w:id="131"/>
    </w:p>
    <w:p w14:paraId="61835E34" w14:textId="1F62F80D" w:rsidR="00C75039" w:rsidRPr="00A91674" w:rsidRDefault="00822997" w:rsidP="00177F08">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NOTAS_POR_CUENTA!F104C1:F106C6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991"/>
        <w:gridCol w:w="3110"/>
        <w:gridCol w:w="500"/>
        <w:gridCol w:w="1586"/>
        <w:gridCol w:w="1600"/>
        <w:gridCol w:w="1060"/>
      </w:tblGrid>
      <w:tr w:rsidR="00C75039" w:rsidRPr="00A91674" w14:paraId="1D33EC19" w14:textId="77777777" w:rsidTr="001919BD">
        <w:trPr>
          <w:divId w:val="1659844512"/>
          <w:trHeight w:val="324"/>
        </w:trPr>
        <w:tc>
          <w:tcPr>
            <w:tcW w:w="9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6E00901" w14:textId="2C9B6BCD"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11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BC6186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A2BAE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E8EC1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CB5DC5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47D3A37E"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45825195" w14:textId="77777777" w:rsidTr="001919BD">
        <w:trPr>
          <w:divId w:val="1659844512"/>
          <w:trHeight w:val="324"/>
        </w:trPr>
        <w:tc>
          <w:tcPr>
            <w:tcW w:w="991" w:type="dxa"/>
            <w:vMerge/>
            <w:tcBorders>
              <w:top w:val="single" w:sz="8" w:space="0" w:color="auto"/>
              <w:left w:val="single" w:sz="8" w:space="0" w:color="auto"/>
              <w:bottom w:val="single" w:sz="8" w:space="0" w:color="000000"/>
              <w:right w:val="single" w:sz="8" w:space="0" w:color="auto"/>
            </w:tcBorders>
            <w:vAlign w:val="center"/>
            <w:hideMark/>
          </w:tcPr>
          <w:p w14:paraId="6BF52DF5" w14:textId="77777777" w:rsidR="00C75039" w:rsidRPr="00A91674" w:rsidRDefault="00C75039" w:rsidP="00C75039">
            <w:pPr>
              <w:rPr>
                <w:rFonts w:ascii="Arial Narrow" w:hAnsi="Arial Narrow" w:cs="Calibri"/>
                <w:b/>
                <w:bCs/>
                <w:color w:val="FFFFFF"/>
                <w:sz w:val="18"/>
                <w:szCs w:val="18"/>
                <w:lang w:eastAsia="es-CR"/>
              </w:rPr>
            </w:pPr>
          </w:p>
        </w:tc>
        <w:tc>
          <w:tcPr>
            <w:tcW w:w="3110" w:type="dxa"/>
            <w:vMerge/>
            <w:tcBorders>
              <w:top w:val="single" w:sz="8" w:space="0" w:color="auto"/>
              <w:left w:val="single" w:sz="8" w:space="0" w:color="auto"/>
              <w:bottom w:val="single" w:sz="8" w:space="0" w:color="000000"/>
              <w:right w:val="single" w:sz="8" w:space="0" w:color="auto"/>
            </w:tcBorders>
            <w:vAlign w:val="center"/>
            <w:hideMark/>
          </w:tcPr>
          <w:p w14:paraId="37F0F6A8"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32335F2D"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77D71A82" w14:textId="77777777" w:rsidR="00C75039" w:rsidRPr="00A91674" w:rsidRDefault="00C75039" w:rsidP="00C75039">
            <w:pPr>
              <w:rPr>
                <w:rFonts w:ascii="Arial Narrow" w:hAnsi="Arial Narrow" w:cs="Calibri"/>
                <w:b/>
                <w:bCs/>
                <w:color w:val="FFFFFF"/>
                <w:sz w:val="18"/>
                <w:szCs w:val="18"/>
                <w:lang w:eastAsia="es-CR"/>
              </w:rPr>
            </w:pPr>
          </w:p>
        </w:tc>
        <w:tc>
          <w:tcPr>
            <w:tcW w:w="1600" w:type="dxa"/>
            <w:vMerge/>
            <w:tcBorders>
              <w:top w:val="single" w:sz="8" w:space="0" w:color="auto"/>
              <w:left w:val="single" w:sz="8" w:space="0" w:color="auto"/>
              <w:bottom w:val="single" w:sz="8" w:space="0" w:color="000000"/>
              <w:right w:val="single" w:sz="8" w:space="0" w:color="auto"/>
            </w:tcBorders>
            <w:vAlign w:val="center"/>
            <w:hideMark/>
          </w:tcPr>
          <w:p w14:paraId="1220F347"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15219CA0"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5EBDA623" w14:textId="77777777" w:rsidTr="001919BD">
        <w:trPr>
          <w:divId w:val="1659844512"/>
          <w:trHeight w:val="324"/>
        </w:trPr>
        <w:tc>
          <w:tcPr>
            <w:tcW w:w="991" w:type="dxa"/>
            <w:tcBorders>
              <w:top w:val="nil"/>
              <w:left w:val="single" w:sz="8" w:space="0" w:color="auto"/>
              <w:bottom w:val="single" w:sz="8" w:space="0" w:color="auto"/>
              <w:right w:val="single" w:sz="8" w:space="0" w:color="auto"/>
            </w:tcBorders>
            <w:shd w:val="clear" w:color="auto" w:fill="auto"/>
            <w:noWrap/>
            <w:vAlign w:val="center"/>
            <w:hideMark/>
          </w:tcPr>
          <w:p w14:paraId="3380A875"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1.2.9.</w:t>
            </w:r>
          </w:p>
        </w:tc>
        <w:tc>
          <w:tcPr>
            <w:tcW w:w="3110" w:type="dxa"/>
            <w:tcBorders>
              <w:top w:val="nil"/>
              <w:left w:val="nil"/>
              <w:bottom w:val="single" w:sz="8" w:space="0" w:color="auto"/>
              <w:right w:val="single" w:sz="8" w:space="0" w:color="auto"/>
            </w:tcBorders>
            <w:shd w:val="clear" w:color="auto" w:fill="auto"/>
            <w:vAlign w:val="center"/>
            <w:hideMark/>
          </w:tcPr>
          <w:p w14:paraId="69CB567C"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Otros activos a largo plazo</w:t>
            </w:r>
          </w:p>
        </w:tc>
        <w:tc>
          <w:tcPr>
            <w:tcW w:w="500" w:type="dxa"/>
            <w:tcBorders>
              <w:top w:val="nil"/>
              <w:left w:val="nil"/>
              <w:bottom w:val="single" w:sz="8" w:space="0" w:color="auto"/>
              <w:right w:val="single" w:sz="8" w:space="0" w:color="auto"/>
            </w:tcBorders>
            <w:shd w:val="clear" w:color="auto" w:fill="auto"/>
            <w:noWrap/>
            <w:vAlign w:val="center"/>
            <w:hideMark/>
          </w:tcPr>
          <w:p w14:paraId="38C1C5EA"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13</w:t>
            </w:r>
          </w:p>
        </w:tc>
        <w:tc>
          <w:tcPr>
            <w:tcW w:w="1586" w:type="dxa"/>
            <w:tcBorders>
              <w:top w:val="nil"/>
              <w:left w:val="nil"/>
              <w:bottom w:val="single" w:sz="8" w:space="0" w:color="auto"/>
              <w:right w:val="single" w:sz="8" w:space="0" w:color="auto"/>
            </w:tcBorders>
            <w:shd w:val="clear" w:color="auto" w:fill="auto"/>
            <w:noWrap/>
            <w:vAlign w:val="center"/>
            <w:hideMark/>
          </w:tcPr>
          <w:p w14:paraId="7CD266F0"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600" w:type="dxa"/>
            <w:tcBorders>
              <w:top w:val="nil"/>
              <w:left w:val="nil"/>
              <w:bottom w:val="single" w:sz="8" w:space="0" w:color="auto"/>
              <w:right w:val="single" w:sz="8" w:space="0" w:color="auto"/>
            </w:tcBorders>
            <w:shd w:val="clear" w:color="auto" w:fill="auto"/>
            <w:noWrap/>
            <w:vAlign w:val="center"/>
            <w:hideMark/>
          </w:tcPr>
          <w:p w14:paraId="2EC40996"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31B097D5"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6F2A28BF" w14:textId="77777777" w:rsidR="00177F08" w:rsidRPr="00A91674" w:rsidRDefault="00822997" w:rsidP="00177F08">
      <w:pPr>
        <w:rPr>
          <w:rFonts w:ascii="Arial Narrow" w:hAnsi="Arial Narrow"/>
          <w:b/>
          <w:bCs/>
          <w:lang w:val="es-ES"/>
        </w:rPr>
      </w:pPr>
      <w:r w:rsidRPr="00A91674">
        <w:rPr>
          <w:rFonts w:ascii="Arial Narrow" w:hAnsi="Arial Narrow"/>
          <w:b/>
          <w:bCs/>
          <w:lang w:val="es-ES"/>
        </w:rPr>
        <w:fldChar w:fldCharType="end"/>
      </w:r>
    </w:p>
    <w:p w14:paraId="09312030" w14:textId="1832C7DD" w:rsidR="00C75039" w:rsidRPr="00A91674" w:rsidRDefault="00692DC8" w:rsidP="00177F08">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822997" w:rsidRPr="00A91674">
        <w:rPr>
          <w:rFonts w:ascii="Arial Narrow" w:hAnsi="Arial Narrow" w:cs="Calibri"/>
          <w:color w:val="000000"/>
          <w:lang w:eastAsia="es-CR"/>
        </w:rPr>
        <w:fldChar w:fldCharType="begin"/>
      </w:r>
      <w:r w:rsidR="00822997" w:rsidRPr="00EE2A18">
        <w:rPr>
          <w:rFonts w:ascii="Arial Narrow" w:hAnsi="Arial Narrow" w:cs="Calibri"/>
          <w:color w:val="000000"/>
          <w:lang w:val="es-CR" w:eastAsia="es-CR"/>
        </w:rPr>
        <w:instrText xml:space="preserve"> LINK </w:instrText>
      </w:r>
      <w:r w:rsidR="00C75039" w:rsidRPr="00EE2A18">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NOTAS_POR_CUENTA!F106C8 </w:instrText>
      </w:r>
      <w:r w:rsidR="00822997" w:rsidRPr="00EE2A18">
        <w:rPr>
          <w:rFonts w:ascii="Arial Narrow" w:hAnsi="Arial Narrow" w:cs="Calibri"/>
          <w:color w:val="000000"/>
          <w:lang w:val="es-CR" w:eastAsia="es-CR"/>
        </w:rPr>
        <w:instrText xml:space="preserve">\a \f 5 \h  \* MERGEFORMAT </w:instrText>
      </w:r>
      <w:r w:rsidR="00822997" w:rsidRPr="00A91674">
        <w:rPr>
          <w:rFonts w:ascii="Arial Narrow" w:hAnsi="Arial Narrow" w:cs="Calibri"/>
          <w:color w:val="000000"/>
          <w:lang w:eastAsia="es-CR"/>
        </w:rPr>
        <w:fldChar w:fldCharType="separate"/>
      </w:r>
    </w:p>
    <w:p w14:paraId="264FF619" w14:textId="77777777" w:rsidR="00177F08" w:rsidRPr="00EE2A18" w:rsidRDefault="00177F08" w:rsidP="00177F08">
      <w:pPr>
        <w:jc w:val="both"/>
        <w:rPr>
          <w:rFonts w:ascii="Arial Narrow" w:hAnsi="Arial Narrow" w:cs="Calibri"/>
          <w:color w:val="000000"/>
          <w:lang w:val="es-CR" w:eastAsia="es-CR"/>
        </w:rPr>
      </w:pPr>
    </w:p>
    <w:p w14:paraId="70FB4BAF" w14:textId="7C92C9AD" w:rsidR="00C75039" w:rsidRPr="00A91674" w:rsidRDefault="00C75039" w:rsidP="00177F08">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Otros activos a largo plazo, representa el 0,00% del total del Activo, que comparado al periodo anterior genera una variación absoluta de 0 000,00 que corresponde a un Aumento del 0,00% de recursos disponibles.</w:t>
      </w:r>
    </w:p>
    <w:p w14:paraId="0BDD680D" w14:textId="77777777" w:rsidR="00177F08" w:rsidRPr="00A91674" w:rsidRDefault="00822997" w:rsidP="00177F08">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649E845F" w14:textId="64A0E77C" w:rsidR="00692DC8" w:rsidRPr="00A91674" w:rsidRDefault="00692DC8" w:rsidP="00177F08">
      <w:pPr>
        <w:jc w:val="both"/>
        <w:rPr>
          <w:rFonts w:ascii="Arial Narrow" w:hAnsi="Arial Narrow" w:cs="Calibri"/>
          <w:color w:val="000000"/>
          <w:lang w:val="es-CR" w:eastAsia="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7AC7CEAF" w14:textId="77777777" w:rsidR="00EB74AE" w:rsidRPr="003F26D1" w:rsidRDefault="00EB74AE" w:rsidP="001919BD">
      <w:pPr>
        <w:rPr>
          <w:rFonts w:ascii="Arial Narrow" w:hAnsi="Arial Narrow"/>
          <w:lang w:val="es-CR"/>
        </w:rPr>
      </w:pPr>
    </w:p>
    <w:p w14:paraId="1BF8922F" w14:textId="13A34CD9" w:rsidR="00177F08" w:rsidRPr="00A91674" w:rsidRDefault="00692DC8" w:rsidP="001919BD">
      <w:pPr>
        <w:rPr>
          <w:rFonts w:ascii="Arial Narrow" w:hAnsi="Arial Narrow"/>
        </w:rPr>
      </w:pPr>
      <w:r w:rsidRPr="00A91674">
        <w:rPr>
          <w:rFonts w:ascii="Arial Narrow" w:hAnsi="Arial Narrow"/>
        </w:rPr>
        <w:t>Detalle cuenta:</w:t>
      </w:r>
    </w:p>
    <w:p w14:paraId="2F629336" w14:textId="32D2D9C6" w:rsidR="00C75039" w:rsidRPr="00A91674" w:rsidRDefault="00822997" w:rsidP="00177F08">
      <w:pPr>
        <w:rPr>
          <w:rFonts w:ascii="Arial Narrow" w:hAnsi="Arial Narrow"/>
          <w:sz w:val="22"/>
        </w:rPr>
      </w:pPr>
      <w:r w:rsidRPr="00A91674">
        <w:rPr>
          <w:rFonts w:ascii="Arial Narrow" w:hAnsi="Arial Narrow"/>
        </w:rPr>
        <w:fldChar w:fldCharType="begin"/>
      </w:r>
      <w:r w:rsidRPr="00A91674">
        <w:rPr>
          <w:rFonts w:ascii="Arial Narrow" w:hAnsi="Arial Narrow"/>
        </w:rPr>
        <w:instrText xml:space="preserve"> LINK </w:instrText>
      </w:r>
      <w:r w:rsidR="00C75039" w:rsidRPr="00A91674">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NOTAS_POR_CUENTA!F108C1:F110C6 </w:instrText>
      </w:r>
      <w:r w:rsidRPr="00A91674">
        <w:rPr>
          <w:rFonts w:ascii="Arial Narrow" w:hAnsi="Arial Narrow"/>
        </w:rPr>
        <w:instrText xml:space="preserve">\a \f 4 \h </w:instrText>
      </w:r>
      <w:r w:rsidR="00C20673" w:rsidRPr="00A91674">
        <w:rPr>
          <w:rFonts w:ascii="Arial Narrow" w:hAnsi="Arial Narrow"/>
        </w:rPr>
        <w:instrText xml:space="preserve"> \* MERGEFORMAT </w:instrText>
      </w:r>
      <w:r w:rsidRPr="00A91674">
        <w:rPr>
          <w:rFonts w:ascii="Arial Narrow" w:hAnsi="Arial Narrow"/>
        </w:rPr>
        <w:fldChar w:fldCharType="separate"/>
      </w:r>
    </w:p>
    <w:tbl>
      <w:tblPr>
        <w:tblW w:w="8847" w:type="dxa"/>
        <w:tblCellMar>
          <w:left w:w="70" w:type="dxa"/>
          <w:right w:w="70" w:type="dxa"/>
        </w:tblCellMar>
        <w:tblLook w:val="04A0" w:firstRow="1" w:lastRow="0" w:firstColumn="1" w:lastColumn="0" w:noHBand="0" w:noVBand="1"/>
      </w:tblPr>
      <w:tblGrid>
        <w:gridCol w:w="1166"/>
        <w:gridCol w:w="2834"/>
        <w:gridCol w:w="500"/>
        <w:gridCol w:w="1586"/>
        <w:gridCol w:w="1701"/>
        <w:gridCol w:w="1060"/>
      </w:tblGrid>
      <w:tr w:rsidR="00C75039" w:rsidRPr="00A91674" w14:paraId="65E51A1B" w14:textId="77777777" w:rsidTr="00325730">
        <w:trPr>
          <w:divId w:val="1447038742"/>
          <w:trHeight w:val="324"/>
        </w:trPr>
        <w:tc>
          <w:tcPr>
            <w:tcW w:w="116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8F7A82C" w14:textId="225EF17A"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83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FFB751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C84D7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B50EB6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64B7F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24F1A8C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1910C2FA" w14:textId="77777777" w:rsidTr="00325730">
        <w:trPr>
          <w:divId w:val="1447038742"/>
          <w:trHeight w:val="324"/>
        </w:trPr>
        <w:tc>
          <w:tcPr>
            <w:tcW w:w="1166" w:type="dxa"/>
            <w:vMerge/>
            <w:tcBorders>
              <w:top w:val="single" w:sz="8" w:space="0" w:color="auto"/>
              <w:left w:val="single" w:sz="8" w:space="0" w:color="auto"/>
              <w:bottom w:val="single" w:sz="8" w:space="0" w:color="000000"/>
              <w:right w:val="single" w:sz="8" w:space="0" w:color="auto"/>
            </w:tcBorders>
            <w:vAlign w:val="center"/>
            <w:hideMark/>
          </w:tcPr>
          <w:p w14:paraId="21277E03" w14:textId="77777777" w:rsidR="00C75039" w:rsidRPr="00A91674" w:rsidRDefault="00C75039" w:rsidP="00C75039">
            <w:pPr>
              <w:rPr>
                <w:rFonts w:ascii="Arial Narrow" w:hAnsi="Arial Narrow" w:cs="Calibri"/>
                <w:b/>
                <w:bCs/>
                <w:color w:val="FFFFFF"/>
                <w:sz w:val="18"/>
                <w:szCs w:val="18"/>
                <w:lang w:eastAsia="es-CR"/>
              </w:rPr>
            </w:pPr>
          </w:p>
        </w:tc>
        <w:tc>
          <w:tcPr>
            <w:tcW w:w="2834" w:type="dxa"/>
            <w:vMerge/>
            <w:tcBorders>
              <w:top w:val="single" w:sz="8" w:space="0" w:color="auto"/>
              <w:left w:val="single" w:sz="8" w:space="0" w:color="auto"/>
              <w:bottom w:val="single" w:sz="8" w:space="0" w:color="000000"/>
              <w:right w:val="single" w:sz="8" w:space="0" w:color="auto"/>
            </w:tcBorders>
            <w:vAlign w:val="center"/>
            <w:hideMark/>
          </w:tcPr>
          <w:p w14:paraId="031A0AC4"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191BB43B"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56DE09A9"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1F257B27"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7BF24A13"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3BFADF8D" w14:textId="77777777" w:rsidTr="00325730">
        <w:trPr>
          <w:divId w:val="1447038742"/>
          <w:trHeight w:val="324"/>
        </w:trPr>
        <w:tc>
          <w:tcPr>
            <w:tcW w:w="1166" w:type="dxa"/>
            <w:tcBorders>
              <w:top w:val="nil"/>
              <w:left w:val="single" w:sz="8" w:space="0" w:color="auto"/>
              <w:bottom w:val="single" w:sz="8" w:space="0" w:color="auto"/>
              <w:right w:val="single" w:sz="8" w:space="0" w:color="auto"/>
            </w:tcBorders>
            <w:shd w:val="clear" w:color="auto" w:fill="auto"/>
            <w:noWrap/>
            <w:vAlign w:val="center"/>
            <w:hideMark/>
          </w:tcPr>
          <w:p w14:paraId="33149EE7"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1.2.9.01.</w:t>
            </w:r>
          </w:p>
        </w:tc>
        <w:tc>
          <w:tcPr>
            <w:tcW w:w="2834" w:type="dxa"/>
            <w:tcBorders>
              <w:top w:val="nil"/>
              <w:left w:val="nil"/>
              <w:bottom w:val="single" w:sz="8" w:space="0" w:color="auto"/>
              <w:right w:val="single" w:sz="8" w:space="0" w:color="auto"/>
            </w:tcBorders>
            <w:shd w:val="clear" w:color="auto" w:fill="auto"/>
            <w:vAlign w:val="center"/>
            <w:hideMark/>
          </w:tcPr>
          <w:p w14:paraId="3920D298"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Gastos a devengar a largo plazo</w:t>
            </w:r>
          </w:p>
        </w:tc>
        <w:tc>
          <w:tcPr>
            <w:tcW w:w="500" w:type="dxa"/>
            <w:tcBorders>
              <w:top w:val="nil"/>
              <w:left w:val="nil"/>
              <w:bottom w:val="single" w:sz="8" w:space="0" w:color="auto"/>
              <w:right w:val="single" w:sz="8" w:space="0" w:color="auto"/>
            </w:tcBorders>
            <w:shd w:val="clear" w:color="auto" w:fill="auto"/>
            <w:noWrap/>
            <w:vAlign w:val="bottom"/>
            <w:hideMark/>
          </w:tcPr>
          <w:p w14:paraId="3B3BE06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13</w:t>
            </w:r>
          </w:p>
        </w:tc>
        <w:tc>
          <w:tcPr>
            <w:tcW w:w="1586" w:type="dxa"/>
            <w:tcBorders>
              <w:top w:val="nil"/>
              <w:left w:val="nil"/>
              <w:bottom w:val="single" w:sz="8" w:space="0" w:color="auto"/>
              <w:right w:val="single" w:sz="8" w:space="0" w:color="auto"/>
            </w:tcBorders>
            <w:shd w:val="clear" w:color="auto" w:fill="auto"/>
            <w:noWrap/>
            <w:vAlign w:val="center"/>
            <w:hideMark/>
          </w:tcPr>
          <w:p w14:paraId="031D427D"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148C722E"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6B050E1A"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5516E752" w14:textId="77777777" w:rsidR="00177F08" w:rsidRPr="00A91674" w:rsidRDefault="00822997" w:rsidP="00177F08">
      <w:pPr>
        <w:rPr>
          <w:rFonts w:ascii="Arial Narrow" w:hAnsi="Arial Narrow"/>
        </w:rPr>
      </w:pPr>
      <w:r w:rsidRPr="00A91674">
        <w:rPr>
          <w:rFonts w:ascii="Arial Narrow" w:hAnsi="Arial Narrow"/>
        </w:rPr>
        <w:fldChar w:fldCharType="end"/>
      </w:r>
    </w:p>
    <w:p w14:paraId="2274C958" w14:textId="0E079CCC" w:rsidR="00692DC8" w:rsidRPr="00A91674" w:rsidRDefault="00692DC8" w:rsidP="00177F08">
      <w:pPr>
        <w:rPr>
          <w:rFonts w:ascii="Arial Narrow" w:hAnsi="Arial Narrow"/>
          <w:lang w:val="es-CR"/>
        </w:rPr>
      </w:pPr>
      <w:r w:rsidRPr="00A91674">
        <w:rPr>
          <w:rFonts w:ascii="Arial Narrow" w:hAnsi="Arial Narrow"/>
          <w:lang w:val="es-CR"/>
        </w:rPr>
        <w:t>Indicar el detalle de cómo está compuesta la cuenta:</w:t>
      </w:r>
    </w:p>
    <w:p w14:paraId="755CFD32" w14:textId="2E07AC89" w:rsidR="00692DC8" w:rsidRPr="00A91674" w:rsidRDefault="00692DC8" w:rsidP="00E276CE">
      <w:pPr>
        <w:rPr>
          <w:rFonts w:ascii="Arial Narrow" w:hAnsi="Arial Narrow"/>
          <w:lang w:val="es-CR"/>
        </w:rPr>
      </w:pPr>
      <w:r w:rsidRPr="00A91674">
        <w:rPr>
          <w:rFonts w:ascii="Arial Narrow" w:hAnsi="Arial Narrow"/>
          <w:lang w:val="es-CR"/>
        </w:rPr>
        <w:lastRenderedPageBreak/>
        <w:t>________________________________________________________________________________________________________________________________________________________________</w:t>
      </w:r>
    </w:p>
    <w:p w14:paraId="0C4D9F9D" w14:textId="77777777" w:rsidR="00325730" w:rsidRDefault="00325730" w:rsidP="00177F08">
      <w:pPr>
        <w:jc w:val="both"/>
        <w:rPr>
          <w:rFonts w:ascii="Arial Narrow" w:hAnsi="Arial Narrow"/>
          <w:b/>
          <w:bCs/>
          <w:lang w:val="es-ES"/>
        </w:rPr>
      </w:pPr>
      <w:bookmarkStart w:id="132" w:name="_Hlk99305315"/>
    </w:p>
    <w:p w14:paraId="2F05B7B8" w14:textId="7772DB22" w:rsidR="00C75039" w:rsidRPr="00A91674" w:rsidRDefault="00692DC8" w:rsidP="00177F08">
      <w:pPr>
        <w:jc w:val="both"/>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 xml:space="preserve">: </w:t>
      </w:r>
      <w:bookmarkEnd w:id="132"/>
      <w:r w:rsidR="00822997" w:rsidRPr="00A91674">
        <w:rPr>
          <w:rFonts w:ascii="Arial Narrow" w:hAnsi="Arial Narrow" w:cs="Calibri"/>
          <w:color w:val="000000"/>
          <w:lang w:eastAsia="es-CR"/>
        </w:rPr>
        <w:fldChar w:fldCharType="begin"/>
      </w:r>
      <w:r w:rsidR="00822997"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NOTAS_POR_CUENTA!F110C8 </w:instrText>
      </w:r>
      <w:r w:rsidR="00822997" w:rsidRPr="00A91674">
        <w:rPr>
          <w:rFonts w:ascii="Arial Narrow" w:hAnsi="Arial Narrow" w:cs="Calibri"/>
          <w:color w:val="000000"/>
          <w:lang w:val="es-CR" w:eastAsia="es-CR"/>
        </w:rPr>
        <w:instrText xml:space="preserve">\a \f 5 \h  \* MERGEFORMAT </w:instrText>
      </w:r>
      <w:r w:rsidR="00822997" w:rsidRPr="00A91674">
        <w:rPr>
          <w:rFonts w:ascii="Arial Narrow" w:hAnsi="Arial Narrow" w:cs="Calibri"/>
          <w:color w:val="000000"/>
          <w:lang w:eastAsia="es-CR"/>
        </w:rPr>
        <w:fldChar w:fldCharType="separate"/>
      </w:r>
    </w:p>
    <w:p w14:paraId="5E1D5BF1" w14:textId="77777777" w:rsidR="00177F08" w:rsidRPr="00A91674" w:rsidRDefault="00177F08" w:rsidP="00177F08">
      <w:pPr>
        <w:jc w:val="both"/>
        <w:rPr>
          <w:rFonts w:ascii="Arial Narrow" w:hAnsi="Arial Narrow" w:cs="Calibri"/>
          <w:color w:val="000000"/>
          <w:lang w:val="es-CR" w:eastAsia="es-CR"/>
        </w:rPr>
      </w:pPr>
    </w:p>
    <w:p w14:paraId="16FED5FA" w14:textId="340FD2F9" w:rsidR="00C75039" w:rsidRPr="00A91674" w:rsidRDefault="00C75039" w:rsidP="00177F08">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Gastos a devengar a largo plazo, representa el 0,00% del total del Activo, que comparado al periodo anterior genera una variación absoluta de 0 000,00 que corresponde a un Aumento del 0,00% de recursos disponibles.</w:t>
      </w:r>
    </w:p>
    <w:p w14:paraId="3B208A15" w14:textId="77777777" w:rsidR="00177F08" w:rsidRPr="00A91674" w:rsidRDefault="00822997" w:rsidP="00177F08">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72CF30B1" w14:textId="210768B0" w:rsidR="00692DC8" w:rsidRPr="00A91674" w:rsidRDefault="00692DC8" w:rsidP="00177F08">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3447E382" w14:textId="338F2A92" w:rsidR="00177F08" w:rsidRPr="00A91674" w:rsidRDefault="00177F08" w:rsidP="00177F08">
      <w:pPr>
        <w:jc w:val="both"/>
        <w:rPr>
          <w:rFonts w:ascii="Arial Narrow" w:hAnsi="Arial Narrow"/>
          <w:lang w:val="es-CR"/>
        </w:rPr>
      </w:pPr>
    </w:p>
    <w:p w14:paraId="1660F217" w14:textId="2A27D6CC" w:rsidR="00177F08" w:rsidRPr="00A91674" w:rsidRDefault="00177F08" w:rsidP="00177F08">
      <w:pPr>
        <w:jc w:val="both"/>
        <w:rPr>
          <w:rFonts w:ascii="Arial Narrow" w:hAnsi="Arial Narrow"/>
          <w:lang w:val="es-CR"/>
        </w:rPr>
      </w:pPr>
    </w:p>
    <w:p w14:paraId="55682441" w14:textId="5E9D15EF" w:rsidR="00177F08" w:rsidRPr="00A91674" w:rsidRDefault="00177F08" w:rsidP="00177F08">
      <w:pPr>
        <w:jc w:val="both"/>
        <w:rPr>
          <w:rFonts w:ascii="Arial Narrow" w:hAnsi="Arial Narrow"/>
          <w:lang w:val="es-CR"/>
        </w:rPr>
      </w:pPr>
    </w:p>
    <w:p w14:paraId="47452E63" w14:textId="77777777" w:rsidR="00433916" w:rsidRDefault="00433916" w:rsidP="00177F08">
      <w:pPr>
        <w:jc w:val="both"/>
        <w:rPr>
          <w:rFonts w:ascii="Arial Narrow" w:hAnsi="Arial Narrow"/>
          <w:lang w:val="es-CR"/>
        </w:rPr>
      </w:pPr>
    </w:p>
    <w:p w14:paraId="1CE6CC18" w14:textId="77777777" w:rsidR="000D5760" w:rsidRPr="00A91674" w:rsidRDefault="000D5760" w:rsidP="00177F08">
      <w:pPr>
        <w:jc w:val="both"/>
        <w:rPr>
          <w:rFonts w:ascii="Arial Narrow" w:hAnsi="Arial Narrow"/>
          <w:lang w:val="es-CR"/>
        </w:rPr>
      </w:pPr>
    </w:p>
    <w:p w14:paraId="118BDFE1" w14:textId="0EED5299" w:rsidR="00692DC8" w:rsidRPr="00A91674" w:rsidRDefault="00E276CE" w:rsidP="00325730">
      <w:pPr>
        <w:pStyle w:val="Ttulo3"/>
        <w:spacing w:before="0"/>
        <w:rPr>
          <w:rFonts w:ascii="Arial Narrow" w:eastAsia="Times New Roman" w:hAnsi="Arial Narrow"/>
          <w:lang w:val="es-CR" w:eastAsia="es-CR"/>
        </w:rPr>
      </w:pPr>
      <w:bookmarkStart w:id="133" w:name="_Toc13041110"/>
      <w:bookmarkStart w:id="134" w:name="_Toc14345109"/>
      <w:bookmarkStart w:id="135" w:name="_Toc33601228"/>
      <w:bookmarkStart w:id="136" w:name="_Toc82768929"/>
      <w:bookmarkStart w:id="137" w:name="_Toc128061093"/>
      <w:r w:rsidRPr="00A91674">
        <w:rPr>
          <w:rFonts w:ascii="Arial Narrow" w:eastAsia="Times New Roman" w:hAnsi="Arial Narrow"/>
          <w:lang w:val="es-CR" w:eastAsia="es-CR"/>
        </w:rPr>
        <w:t xml:space="preserve">2. </w:t>
      </w:r>
      <w:r w:rsidR="00692DC8" w:rsidRPr="00A91674">
        <w:rPr>
          <w:rFonts w:ascii="Arial Narrow" w:eastAsia="Times New Roman" w:hAnsi="Arial Narrow"/>
          <w:lang w:val="es-CR" w:eastAsia="es-CR"/>
        </w:rPr>
        <w:t>PASIVO</w:t>
      </w:r>
      <w:bookmarkStart w:id="138" w:name="_Toc54976715"/>
      <w:bookmarkStart w:id="139" w:name="_Toc54976995"/>
      <w:bookmarkStart w:id="140" w:name="_Toc54977274"/>
      <w:bookmarkStart w:id="141" w:name="_Toc54977555"/>
      <w:bookmarkStart w:id="142" w:name="_Toc54977836"/>
      <w:bookmarkStart w:id="143" w:name="_Toc54978117"/>
      <w:bookmarkStart w:id="144" w:name="_Toc54978426"/>
      <w:bookmarkStart w:id="145" w:name="_Toc54978735"/>
      <w:bookmarkStart w:id="146" w:name="_Toc54979045"/>
      <w:bookmarkStart w:id="147" w:name="_Toc55059332"/>
      <w:bookmarkStart w:id="148" w:name="_Toc55059643"/>
      <w:bookmarkStart w:id="149" w:name="_Toc55060310"/>
      <w:bookmarkStart w:id="150" w:name="_Toc55060695"/>
      <w:bookmarkStart w:id="151" w:name="_Toc55062686"/>
      <w:bookmarkStart w:id="152" w:name="_Toc55062956"/>
      <w:bookmarkStart w:id="153" w:name="_Toc55063207"/>
      <w:bookmarkStart w:id="154" w:name="_Toc55063460"/>
      <w:bookmarkStart w:id="155" w:name="_Toc55063714"/>
      <w:bookmarkStart w:id="156" w:name="_Toc55063984"/>
      <w:bookmarkStart w:id="157" w:name="_Toc55069787"/>
      <w:bookmarkStart w:id="158" w:name="_Toc55070055"/>
      <w:bookmarkStart w:id="159" w:name="_Toc55070322"/>
      <w:bookmarkStart w:id="160" w:name="_Toc55070590"/>
      <w:bookmarkStart w:id="161" w:name="_Toc55070857"/>
      <w:bookmarkStart w:id="162" w:name="_Toc55201380"/>
      <w:bookmarkStart w:id="163" w:name="_Toc55824610"/>
      <w:bookmarkStart w:id="164" w:name="_Toc55824995"/>
      <w:bookmarkStart w:id="165" w:name="_Toc55828929"/>
      <w:bookmarkStart w:id="166" w:name="_Toc56002183"/>
      <w:bookmarkStart w:id="167" w:name="_Toc56002459"/>
      <w:bookmarkStart w:id="168" w:name="_Toc56004653"/>
      <w:bookmarkStart w:id="169" w:name="_Toc56065330"/>
      <w:bookmarkStart w:id="170" w:name="_Toc71563811"/>
      <w:bookmarkStart w:id="171" w:name="_Toc54976717"/>
      <w:bookmarkStart w:id="172" w:name="_Toc54976997"/>
      <w:bookmarkStart w:id="173" w:name="_Toc54977276"/>
      <w:bookmarkStart w:id="174" w:name="_Toc54977557"/>
      <w:bookmarkStart w:id="175" w:name="_Toc54977838"/>
      <w:bookmarkStart w:id="176" w:name="_Toc54978119"/>
      <w:bookmarkStart w:id="177" w:name="_Toc54978428"/>
      <w:bookmarkStart w:id="178" w:name="_Toc54978737"/>
      <w:bookmarkStart w:id="179" w:name="_Toc54979047"/>
      <w:bookmarkStart w:id="180" w:name="_Toc55059334"/>
      <w:bookmarkStart w:id="181" w:name="_Toc55059645"/>
      <w:bookmarkStart w:id="182" w:name="_Toc55060312"/>
      <w:bookmarkStart w:id="183" w:name="_Toc55060697"/>
      <w:bookmarkStart w:id="184" w:name="_Toc55062688"/>
      <w:bookmarkStart w:id="185" w:name="_Toc55062958"/>
      <w:bookmarkStart w:id="186" w:name="_Toc55063209"/>
      <w:bookmarkStart w:id="187" w:name="_Toc55063462"/>
      <w:bookmarkStart w:id="188" w:name="_Toc55063716"/>
      <w:bookmarkStart w:id="189" w:name="_Toc55063986"/>
      <w:bookmarkStart w:id="190" w:name="_Toc55069789"/>
      <w:bookmarkStart w:id="191" w:name="_Toc55070057"/>
      <w:bookmarkStart w:id="192" w:name="_Toc55070324"/>
      <w:bookmarkStart w:id="193" w:name="_Toc55070592"/>
      <w:bookmarkStart w:id="194" w:name="_Toc55070859"/>
      <w:bookmarkStart w:id="195" w:name="_Toc55201382"/>
      <w:bookmarkStart w:id="196" w:name="_Toc55824612"/>
      <w:bookmarkStart w:id="197" w:name="_Toc55824997"/>
      <w:bookmarkStart w:id="198" w:name="_Toc55828931"/>
      <w:bookmarkStart w:id="199" w:name="_Toc56002185"/>
      <w:bookmarkStart w:id="200" w:name="_Toc56002461"/>
      <w:bookmarkStart w:id="201" w:name="_Toc56004655"/>
      <w:bookmarkStart w:id="202" w:name="_Toc56065332"/>
      <w:bookmarkStart w:id="203" w:name="_Toc71563813"/>
      <w:bookmarkStart w:id="204" w:name="_Toc13041111"/>
      <w:bookmarkStart w:id="205" w:name="_Toc14345110"/>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41866643" w14:textId="77777777" w:rsidR="002615A3" w:rsidRPr="00A91674" w:rsidRDefault="002615A3" w:rsidP="00325730">
      <w:pPr>
        <w:rPr>
          <w:rFonts w:ascii="Arial Narrow" w:hAnsi="Arial Narrow"/>
          <w:lang w:val="es-CR" w:eastAsia="es-CR"/>
        </w:rPr>
      </w:pPr>
    </w:p>
    <w:p w14:paraId="49E74A0D" w14:textId="784FD1CC" w:rsidR="00692DC8" w:rsidRPr="00A91674" w:rsidRDefault="00692DC8" w:rsidP="00325730">
      <w:pPr>
        <w:pStyle w:val="Ttulo3"/>
        <w:spacing w:before="0"/>
        <w:rPr>
          <w:rFonts w:ascii="Arial Narrow" w:eastAsia="Calibri" w:hAnsi="Arial Narrow"/>
          <w:lang w:val="es-CR" w:eastAsia="es-CR"/>
        </w:rPr>
      </w:pPr>
      <w:bookmarkStart w:id="206" w:name="_Toc82768930"/>
      <w:bookmarkStart w:id="207" w:name="_Toc128061094"/>
      <w:bookmarkEnd w:id="204"/>
      <w:bookmarkEnd w:id="205"/>
      <w:r w:rsidRPr="00A91674">
        <w:rPr>
          <w:rFonts w:ascii="Arial Narrow" w:eastAsia="Calibri" w:hAnsi="Arial Narrow"/>
          <w:lang w:val="es-CR" w:eastAsia="es-CR"/>
        </w:rPr>
        <w:t>2.1 PASIVO CORRIENTE</w:t>
      </w:r>
      <w:bookmarkEnd w:id="206"/>
      <w:bookmarkEnd w:id="207"/>
    </w:p>
    <w:p w14:paraId="2FDB0ECE" w14:textId="77777777" w:rsidR="002615A3" w:rsidRPr="00A91674" w:rsidRDefault="002615A3" w:rsidP="00325730">
      <w:pPr>
        <w:pStyle w:val="Ttulo4"/>
        <w:spacing w:before="0"/>
        <w:rPr>
          <w:rFonts w:ascii="Arial Narrow" w:eastAsia="Times New Roman" w:hAnsi="Arial Narrow"/>
          <w:lang w:val="es-CR"/>
        </w:rPr>
      </w:pPr>
      <w:bookmarkStart w:id="208" w:name="_Toc13041112"/>
      <w:bookmarkStart w:id="209" w:name="_Toc14345111"/>
      <w:bookmarkStart w:id="210" w:name="_Toc33601230"/>
      <w:bookmarkStart w:id="211" w:name="_Toc82768931"/>
      <w:bookmarkStart w:id="212" w:name="_Toc128061095"/>
    </w:p>
    <w:p w14:paraId="47C3835B" w14:textId="77777777" w:rsidR="001919BD" w:rsidRDefault="001919BD" w:rsidP="00325730">
      <w:pPr>
        <w:pStyle w:val="Ttulo4"/>
        <w:spacing w:before="0"/>
        <w:rPr>
          <w:rFonts w:ascii="Arial Narrow" w:eastAsia="Times New Roman" w:hAnsi="Arial Narrow"/>
          <w:lang w:val="es-CR"/>
        </w:rPr>
      </w:pPr>
    </w:p>
    <w:p w14:paraId="4910A0C6" w14:textId="2D91A714" w:rsidR="00692DC8" w:rsidRPr="00A91674" w:rsidRDefault="00692DC8" w:rsidP="00325730">
      <w:pPr>
        <w:pStyle w:val="Ttulo4"/>
        <w:spacing w:before="0"/>
        <w:rPr>
          <w:rFonts w:ascii="Arial Narrow" w:eastAsia="Times New Roman" w:hAnsi="Arial Narrow"/>
          <w:lang w:val="es-CR"/>
        </w:rPr>
      </w:pPr>
      <w:r w:rsidRPr="00A91674">
        <w:rPr>
          <w:rFonts w:ascii="Arial Narrow" w:eastAsia="Times New Roman" w:hAnsi="Arial Narrow"/>
          <w:lang w:val="es-CR"/>
        </w:rPr>
        <w:t>NOTA N° 14</w:t>
      </w:r>
      <w:bookmarkEnd w:id="208"/>
      <w:bookmarkEnd w:id="209"/>
      <w:bookmarkEnd w:id="210"/>
      <w:bookmarkEnd w:id="211"/>
      <w:bookmarkEnd w:id="212"/>
    </w:p>
    <w:p w14:paraId="1EFF35A7" w14:textId="77777777" w:rsidR="002615A3" w:rsidRPr="00A91674" w:rsidRDefault="002615A3" w:rsidP="002615A3">
      <w:pPr>
        <w:rPr>
          <w:rFonts w:ascii="Arial Narrow" w:hAnsi="Arial Narrow"/>
          <w:lang w:val="es-CR"/>
        </w:rPr>
      </w:pPr>
    </w:p>
    <w:p w14:paraId="0E72E142" w14:textId="77777777" w:rsidR="00433916" w:rsidRPr="001919BD" w:rsidRDefault="00692DC8" w:rsidP="00C75039">
      <w:pPr>
        <w:spacing w:before="240"/>
        <w:rPr>
          <w:rFonts w:ascii="Arial Narrow" w:hAnsi="Arial Narrow"/>
          <w:lang w:val="es-CR"/>
        </w:rPr>
      </w:pPr>
      <w:bookmarkStart w:id="213" w:name="_Toc54546732"/>
      <w:bookmarkStart w:id="214" w:name="_Toc82768932"/>
      <w:r w:rsidRPr="001919BD">
        <w:rPr>
          <w:rFonts w:ascii="Arial Narrow" w:hAnsi="Arial Narrow"/>
          <w:lang w:val="es-CR"/>
        </w:rPr>
        <w:t>Deudas a corto plazo</w:t>
      </w:r>
      <w:bookmarkEnd w:id="213"/>
      <w:bookmarkEnd w:id="214"/>
    </w:p>
    <w:p w14:paraId="2A94B823" w14:textId="60311C5F" w:rsidR="00E157A7" w:rsidRPr="001919BD" w:rsidRDefault="002A1307" w:rsidP="00C20673">
      <w:pPr>
        <w:rPr>
          <w:rFonts w:ascii="Arial Narrow" w:hAnsi="Arial Narrow"/>
          <w:sz w:val="22"/>
          <w:lang w:val="es-CR"/>
        </w:rPr>
      </w:pPr>
      <w:r w:rsidRPr="00A91674">
        <w:rPr>
          <w:rFonts w:eastAsiaTheme="minorHAnsi"/>
        </w:rPr>
        <w:fldChar w:fldCharType="begin"/>
      </w:r>
      <w:r w:rsidRPr="001919BD">
        <w:rPr>
          <w:lang w:val="es-CR"/>
        </w:rPr>
        <w:instrText xml:space="preserve"> LINK </w:instrText>
      </w:r>
      <w:r w:rsidR="005E1A40">
        <w:rPr>
          <w:lang w:val="es-CR"/>
        </w:rPr>
        <w:instrText xml:space="preserve">Excel.SheetMacroEnabled.12 "C:\\Users\\arges\\OneDrive\\Desktop\\Municipalidades\\Buenos Aires\\Cierre Abril 2024\\15603_P1_2023_ Notas_Contables_Instituciones_Vinculadas.xlsm" "Notas BS!R115C1:R117C6" </w:instrText>
      </w:r>
      <w:r w:rsidRPr="001919BD">
        <w:rPr>
          <w:lang w:val="es-CR"/>
        </w:rPr>
        <w:instrText xml:space="preserve">\a \f 4 \h </w:instrText>
      </w:r>
      <w:r w:rsidR="00C20673" w:rsidRPr="001919BD">
        <w:rPr>
          <w:lang w:val="es-CR"/>
        </w:rPr>
        <w:instrText xml:space="preserve"> \* MERGEFORMAT </w:instrText>
      </w:r>
      <w:r w:rsidRPr="00A91674">
        <w:fldChar w:fldCharType="separate"/>
      </w:r>
    </w:p>
    <w:tbl>
      <w:tblPr>
        <w:tblW w:w="8779" w:type="dxa"/>
        <w:tblLook w:val="04A0" w:firstRow="1" w:lastRow="0" w:firstColumn="1" w:lastColumn="0" w:noHBand="0" w:noVBand="1"/>
      </w:tblPr>
      <w:tblGrid>
        <w:gridCol w:w="1001"/>
        <w:gridCol w:w="3159"/>
        <w:gridCol w:w="600"/>
        <w:gridCol w:w="1420"/>
        <w:gridCol w:w="1465"/>
        <w:gridCol w:w="1134"/>
      </w:tblGrid>
      <w:tr w:rsidR="00E157A7" w:rsidRPr="00E157A7" w14:paraId="56181E59" w14:textId="77777777" w:rsidTr="001919BD">
        <w:trPr>
          <w:divId w:val="1077167833"/>
          <w:trHeight w:val="300"/>
        </w:trPr>
        <w:tc>
          <w:tcPr>
            <w:tcW w:w="10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180B217" w14:textId="67F12E93" w:rsidR="00E157A7" w:rsidRPr="00E157A7" w:rsidRDefault="00E157A7" w:rsidP="00E157A7">
            <w:pPr>
              <w:jc w:val="both"/>
              <w:rPr>
                <w:rFonts w:ascii="Arial Narrow" w:hAnsi="Arial Narrow" w:cs="Calibri"/>
                <w:b/>
                <w:bCs/>
                <w:color w:val="FFFFFF"/>
                <w:sz w:val="18"/>
                <w:szCs w:val="18"/>
              </w:rPr>
            </w:pPr>
            <w:r w:rsidRPr="00E157A7">
              <w:rPr>
                <w:rFonts w:ascii="Arial Narrow" w:hAnsi="Arial Narrow" w:cs="Calibri"/>
                <w:b/>
                <w:bCs/>
                <w:color w:val="FFFFFF"/>
                <w:sz w:val="18"/>
                <w:szCs w:val="18"/>
              </w:rPr>
              <w:t xml:space="preserve">Cuenta </w:t>
            </w:r>
          </w:p>
        </w:tc>
        <w:tc>
          <w:tcPr>
            <w:tcW w:w="315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13CD6B9"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066426"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E3D0A0D"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Periodo Actual </w:t>
            </w:r>
          </w:p>
        </w:tc>
        <w:tc>
          <w:tcPr>
            <w:tcW w:w="146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6B7857E"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Periodo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3988F47C"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Diferencia </w:t>
            </w:r>
          </w:p>
        </w:tc>
      </w:tr>
      <w:tr w:rsidR="00E157A7" w:rsidRPr="00E157A7" w14:paraId="0F970B1D" w14:textId="77777777" w:rsidTr="001919BD">
        <w:trPr>
          <w:divId w:val="1077167833"/>
          <w:trHeight w:val="300"/>
        </w:trPr>
        <w:tc>
          <w:tcPr>
            <w:tcW w:w="1001" w:type="dxa"/>
            <w:vMerge/>
            <w:tcBorders>
              <w:top w:val="single" w:sz="8" w:space="0" w:color="auto"/>
              <w:left w:val="single" w:sz="8" w:space="0" w:color="auto"/>
              <w:bottom w:val="single" w:sz="8" w:space="0" w:color="000000"/>
              <w:right w:val="single" w:sz="8" w:space="0" w:color="auto"/>
            </w:tcBorders>
            <w:vAlign w:val="center"/>
            <w:hideMark/>
          </w:tcPr>
          <w:p w14:paraId="76512C59" w14:textId="77777777" w:rsidR="00E157A7" w:rsidRPr="00E157A7" w:rsidRDefault="00E157A7" w:rsidP="00E157A7">
            <w:pPr>
              <w:rPr>
                <w:rFonts w:ascii="Arial Narrow" w:hAnsi="Arial Narrow" w:cs="Calibri"/>
                <w:b/>
                <w:bCs/>
                <w:color w:val="FFFFFF"/>
                <w:sz w:val="18"/>
                <w:szCs w:val="18"/>
              </w:rPr>
            </w:pPr>
          </w:p>
        </w:tc>
        <w:tc>
          <w:tcPr>
            <w:tcW w:w="3159" w:type="dxa"/>
            <w:vMerge/>
            <w:tcBorders>
              <w:top w:val="single" w:sz="8" w:space="0" w:color="auto"/>
              <w:left w:val="single" w:sz="8" w:space="0" w:color="auto"/>
              <w:bottom w:val="single" w:sz="8" w:space="0" w:color="000000"/>
              <w:right w:val="single" w:sz="8" w:space="0" w:color="auto"/>
            </w:tcBorders>
            <w:vAlign w:val="center"/>
            <w:hideMark/>
          </w:tcPr>
          <w:p w14:paraId="231F4161"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11BE136" w14:textId="77777777" w:rsidR="00E157A7" w:rsidRPr="00E157A7" w:rsidRDefault="00E157A7" w:rsidP="00E157A7">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59B8639" w14:textId="77777777" w:rsidR="00E157A7" w:rsidRPr="00E157A7" w:rsidRDefault="00E157A7" w:rsidP="00E157A7">
            <w:pPr>
              <w:rPr>
                <w:rFonts w:ascii="Arial Narrow" w:hAnsi="Arial Narrow" w:cs="Calibri"/>
                <w:b/>
                <w:bCs/>
                <w:color w:val="FFFFFF"/>
                <w:sz w:val="18"/>
                <w:szCs w:val="18"/>
              </w:rPr>
            </w:pPr>
          </w:p>
        </w:tc>
        <w:tc>
          <w:tcPr>
            <w:tcW w:w="1465" w:type="dxa"/>
            <w:vMerge/>
            <w:tcBorders>
              <w:top w:val="single" w:sz="8" w:space="0" w:color="auto"/>
              <w:left w:val="single" w:sz="8" w:space="0" w:color="auto"/>
              <w:bottom w:val="single" w:sz="8" w:space="0" w:color="000000"/>
              <w:right w:val="single" w:sz="8" w:space="0" w:color="auto"/>
            </w:tcBorders>
            <w:vAlign w:val="center"/>
            <w:hideMark/>
          </w:tcPr>
          <w:p w14:paraId="5A78F5A0" w14:textId="77777777" w:rsidR="00E157A7" w:rsidRPr="00E157A7" w:rsidRDefault="00E157A7" w:rsidP="00E157A7">
            <w:pPr>
              <w:rPr>
                <w:rFonts w:ascii="Arial Narrow" w:hAnsi="Arial Narrow" w:cs="Calibri"/>
                <w:b/>
                <w:bCs/>
                <w:color w:val="FFFFFF"/>
                <w:sz w:val="18"/>
                <w:szCs w:val="18"/>
              </w:rPr>
            </w:pPr>
          </w:p>
        </w:tc>
        <w:tc>
          <w:tcPr>
            <w:tcW w:w="1134" w:type="dxa"/>
            <w:tcBorders>
              <w:top w:val="nil"/>
              <w:left w:val="nil"/>
              <w:bottom w:val="single" w:sz="8" w:space="0" w:color="auto"/>
              <w:right w:val="single" w:sz="8" w:space="0" w:color="auto"/>
            </w:tcBorders>
            <w:shd w:val="clear" w:color="000000" w:fill="366092"/>
            <w:noWrap/>
            <w:vAlign w:val="center"/>
            <w:hideMark/>
          </w:tcPr>
          <w:p w14:paraId="6D73D3F3" w14:textId="77777777" w:rsidR="00E157A7" w:rsidRPr="00E157A7" w:rsidRDefault="00E157A7" w:rsidP="00E157A7">
            <w:pPr>
              <w:jc w:val="center"/>
              <w:rPr>
                <w:rFonts w:ascii="Arial Narrow" w:hAnsi="Arial Narrow" w:cs="Calibri"/>
                <w:color w:val="FFFFFF"/>
                <w:sz w:val="18"/>
                <w:szCs w:val="18"/>
              </w:rPr>
            </w:pPr>
            <w:r w:rsidRPr="00E157A7">
              <w:rPr>
                <w:rFonts w:ascii="Arial Narrow" w:hAnsi="Arial Narrow" w:cs="Calibri"/>
                <w:color w:val="FFFFFF"/>
                <w:sz w:val="18"/>
                <w:szCs w:val="18"/>
              </w:rPr>
              <w:t>%</w:t>
            </w:r>
          </w:p>
        </w:tc>
      </w:tr>
      <w:tr w:rsidR="00E157A7" w:rsidRPr="00E157A7" w14:paraId="3D7AF78B" w14:textId="77777777" w:rsidTr="001919BD">
        <w:trPr>
          <w:divId w:val="1077167833"/>
          <w:trHeight w:val="300"/>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30921880"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2.1.1.</w:t>
            </w:r>
          </w:p>
        </w:tc>
        <w:tc>
          <w:tcPr>
            <w:tcW w:w="3159" w:type="dxa"/>
            <w:tcBorders>
              <w:top w:val="nil"/>
              <w:left w:val="nil"/>
              <w:bottom w:val="single" w:sz="8" w:space="0" w:color="auto"/>
              <w:right w:val="single" w:sz="8" w:space="0" w:color="auto"/>
            </w:tcBorders>
            <w:shd w:val="clear" w:color="auto" w:fill="auto"/>
            <w:vAlign w:val="center"/>
            <w:hideMark/>
          </w:tcPr>
          <w:p w14:paraId="6FC2AC7B"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Deudas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1A5FDD8D"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14</w:t>
            </w:r>
          </w:p>
        </w:tc>
        <w:tc>
          <w:tcPr>
            <w:tcW w:w="1420" w:type="dxa"/>
            <w:tcBorders>
              <w:top w:val="nil"/>
              <w:left w:val="nil"/>
              <w:bottom w:val="single" w:sz="8" w:space="0" w:color="auto"/>
              <w:right w:val="single" w:sz="8" w:space="0" w:color="auto"/>
            </w:tcBorders>
            <w:shd w:val="clear" w:color="auto" w:fill="auto"/>
            <w:noWrap/>
            <w:vAlign w:val="center"/>
            <w:hideMark/>
          </w:tcPr>
          <w:p w14:paraId="6AC32F3B" w14:textId="204FB978"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304 659,05 </w:t>
            </w:r>
          </w:p>
        </w:tc>
        <w:tc>
          <w:tcPr>
            <w:tcW w:w="1465" w:type="dxa"/>
            <w:tcBorders>
              <w:top w:val="nil"/>
              <w:left w:val="nil"/>
              <w:bottom w:val="single" w:sz="8" w:space="0" w:color="auto"/>
              <w:right w:val="single" w:sz="8" w:space="0" w:color="auto"/>
            </w:tcBorders>
            <w:shd w:val="clear" w:color="auto" w:fill="auto"/>
            <w:noWrap/>
            <w:vAlign w:val="center"/>
            <w:hideMark/>
          </w:tcPr>
          <w:p w14:paraId="5CF7CF6F" w14:textId="5D475864"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519 542,94 </w:t>
            </w:r>
          </w:p>
        </w:tc>
        <w:tc>
          <w:tcPr>
            <w:tcW w:w="1134" w:type="dxa"/>
            <w:tcBorders>
              <w:top w:val="nil"/>
              <w:left w:val="nil"/>
              <w:bottom w:val="single" w:sz="8" w:space="0" w:color="auto"/>
              <w:right w:val="single" w:sz="8" w:space="0" w:color="auto"/>
            </w:tcBorders>
            <w:shd w:val="clear" w:color="auto" w:fill="auto"/>
            <w:noWrap/>
            <w:vAlign w:val="center"/>
            <w:hideMark/>
          </w:tcPr>
          <w:p w14:paraId="29DDCFD5"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-41,36%</w:t>
            </w:r>
          </w:p>
        </w:tc>
      </w:tr>
    </w:tbl>
    <w:p w14:paraId="24AA08FD" w14:textId="66E92A87" w:rsidR="00433916" w:rsidRPr="00A91674" w:rsidRDefault="002A1307" w:rsidP="00C20673">
      <w:pPr>
        <w:rPr>
          <w:rFonts w:ascii="Arial Narrow" w:hAnsi="Arial Narrow"/>
          <w:b/>
          <w:bCs/>
          <w:lang w:val="es-ES"/>
        </w:rPr>
      </w:pPr>
      <w:r w:rsidRPr="00A91674">
        <w:rPr>
          <w:rFonts w:ascii="Arial Narrow" w:hAnsi="Arial Narrow"/>
        </w:rPr>
        <w:fldChar w:fldCharType="end"/>
      </w:r>
    </w:p>
    <w:p w14:paraId="3C41C582" w14:textId="1AA99452" w:rsidR="00177F08" w:rsidRPr="009069CA" w:rsidRDefault="00692DC8" w:rsidP="00177F08">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6148F0" w:rsidRPr="00A91674">
        <w:rPr>
          <w:rFonts w:ascii="Arial Narrow" w:hAnsi="Arial Narrow" w:cs="Calibri"/>
          <w:color w:val="000000"/>
          <w:lang w:eastAsia="es-CR"/>
        </w:rPr>
        <w:fldChar w:fldCharType="begin"/>
      </w:r>
      <w:r w:rsidR="006148F0"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NOTAS_POR_CUENTA!F117C8 </w:instrText>
      </w:r>
      <w:r w:rsidR="006148F0" w:rsidRPr="00A91674">
        <w:rPr>
          <w:rFonts w:ascii="Arial Narrow" w:hAnsi="Arial Narrow" w:cs="Calibri"/>
          <w:color w:val="000000"/>
          <w:lang w:eastAsia="es-CR"/>
        </w:rPr>
        <w:instrText xml:space="preserve">\a \f 5 \h  \* MERGEFORMAT </w:instrText>
      </w:r>
      <w:r w:rsidR="006148F0" w:rsidRPr="00A91674">
        <w:rPr>
          <w:rFonts w:ascii="Arial Narrow" w:hAnsi="Arial Narrow" w:cs="Calibri"/>
          <w:color w:val="000000"/>
          <w:lang w:eastAsia="es-CR"/>
        </w:rPr>
        <w:fldChar w:fldCharType="separate"/>
      </w:r>
    </w:p>
    <w:p w14:paraId="34FC3B50" w14:textId="48727302" w:rsidR="00E157A7" w:rsidRDefault="006148F0" w:rsidP="009069CA">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9069CA">
        <w:rPr>
          <w:rFonts w:ascii="Arial Narrow" w:hAnsi="Arial Narrow" w:cs="Calibri"/>
          <w:color w:val="000000"/>
          <w:lang w:eastAsia="es-CR"/>
        </w:rPr>
        <w:fldChar w:fldCharType="begin"/>
      </w:r>
      <w:r w:rsidR="009069CA">
        <w:rPr>
          <w:rFonts w:ascii="Arial Narrow" w:hAnsi="Arial Narrow" w:cs="Calibri"/>
          <w:color w:val="000000"/>
          <w:lang w:eastAsia="es-CR"/>
        </w:rPr>
        <w:instrText xml:space="preserve"> LINK </w:instrText>
      </w:r>
      <w:r w:rsidR="005E1A40">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AnalisisBS!R95C15 </w:instrText>
      </w:r>
      <w:r w:rsidR="009069CA">
        <w:rPr>
          <w:rFonts w:ascii="Arial Narrow" w:hAnsi="Arial Narrow" w:cs="Calibri"/>
          <w:color w:val="000000"/>
          <w:lang w:eastAsia="es-CR"/>
        </w:rPr>
        <w:instrText xml:space="preserve">\a \f 5 \h  \* MERGEFORMAT </w:instrText>
      </w:r>
      <w:r w:rsidR="009069CA">
        <w:rPr>
          <w:rFonts w:ascii="Arial Narrow" w:hAnsi="Arial Narrow" w:cs="Calibri"/>
          <w:color w:val="000000"/>
          <w:lang w:eastAsia="es-CR"/>
        </w:rPr>
        <w:fldChar w:fldCharType="separate"/>
      </w:r>
    </w:p>
    <w:p w14:paraId="670FFF8A" w14:textId="77777777" w:rsidR="00E157A7" w:rsidRPr="00E157A7" w:rsidRDefault="00E157A7" w:rsidP="00E157A7">
      <w:pPr>
        <w:jc w:val="both"/>
        <w:rPr>
          <w:rFonts w:ascii="Arial Narrow" w:hAnsi="Arial Narrow" w:cs="Calibri"/>
          <w:color w:val="000000"/>
          <w:lang w:val="es-CR" w:eastAsia="es-CR"/>
        </w:rPr>
      </w:pPr>
      <w:r w:rsidRPr="00E157A7">
        <w:rPr>
          <w:rFonts w:ascii="Arial Narrow" w:hAnsi="Arial Narrow" w:cs="Calibri"/>
          <w:color w:val="000000"/>
          <w:lang w:val="es-CR" w:eastAsia="es-CR"/>
        </w:rPr>
        <w:t>La cuenta Deudas a corto plazo, representa el 16,21 % del total de Pasivo, que comparado al periodo anterior genera una variación absoluta de ¢-214 883,89 que corresponde a un(a) Disminución del -41,36 % de recursos disponibles.</w:t>
      </w:r>
    </w:p>
    <w:p w14:paraId="11C9A457" w14:textId="1DCD0693" w:rsidR="00177F08" w:rsidRPr="00A91674" w:rsidRDefault="009069CA" w:rsidP="009069CA">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76AC867F" w14:textId="2A278C0E" w:rsidR="00177F08" w:rsidRPr="00A91674" w:rsidRDefault="00692DC8" w:rsidP="00177F08">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4A34CD20" w14:textId="66AE2EDF" w:rsidR="00433916" w:rsidRDefault="00433916" w:rsidP="00177F08">
      <w:pPr>
        <w:jc w:val="both"/>
        <w:rPr>
          <w:rFonts w:ascii="Arial Narrow" w:hAnsi="Arial Narrow"/>
          <w:lang w:val="es-CR"/>
        </w:rPr>
      </w:pPr>
    </w:p>
    <w:p w14:paraId="35B21961" w14:textId="117FFA92" w:rsidR="007239A7" w:rsidRDefault="007239A7" w:rsidP="001919BD">
      <w:pPr>
        <w:jc w:val="both"/>
        <w:rPr>
          <w:rFonts w:ascii="Arial Narrow" w:eastAsiaTheme="minorHAnsi" w:hAnsi="Arial Narrow" w:cstheme="minorBidi"/>
          <w:szCs w:val="22"/>
          <w:lang w:val="es-CR"/>
        </w:rPr>
      </w:pPr>
      <w:r w:rsidRPr="007239A7">
        <w:rPr>
          <w:rFonts w:ascii="Arial Narrow" w:eastAsiaTheme="minorHAnsi" w:hAnsi="Arial Narrow" w:cstheme="minorBidi"/>
          <w:szCs w:val="22"/>
          <w:lang w:val="es-CR"/>
        </w:rPr>
        <w:t xml:space="preserve">Como se puede observar en siguiente cuadro las Deudas a corto plazo al </w:t>
      </w:r>
      <w:r w:rsidR="006857BA">
        <w:rPr>
          <w:rFonts w:ascii="Arial Narrow" w:eastAsiaTheme="minorHAnsi" w:hAnsi="Arial Narrow" w:cstheme="minorBidi"/>
          <w:szCs w:val="22"/>
          <w:lang w:val="es-CR"/>
        </w:rPr>
        <w:t>31 de julio</w:t>
      </w:r>
      <w:r w:rsidRPr="007239A7">
        <w:rPr>
          <w:rFonts w:ascii="Arial Narrow" w:eastAsiaTheme="minorHAnsi" w:hAnsi="Arial Narrow" w:cstheme="minorBidi"/>
          <w:szCs w:val="22"/>
          <w:lang w:val="es-CR"/>
        </w:rPr>
        <w:t xml:space="preserve"> </w:t>
      </w:r>
      <w:r>
        <w:rPr>
          <w:rFonts w:ascii="Arial Narrow" w:eastAsiaTheme="minorHAnsi" w:hAnsi="Arial Narrow" w:cstheme="minorBidi"/>
          <w:szCs w:val="22"/>
          <w:lang w:val="es-CR"/>
        </w:rPr>
        <w:t>de</w:t>
      </w:r>
      <w:r w:rsidRPr="007239A7">
        <w:rPr>
          <w:rFonts w:ascii="Arial Narrow" w:eastAsiaTheme="minorHAnsi" w:hAnsi="Arial Narrow" w:cstheme="minorBidi"/>
          <w:szCs w:val="22"/>
          <w:lang w:val="es-CR"/>
        </w:rPr>
        <w:t xml:space="preserve"> 2024</w:t>
      </w:r>
      <w:r>
        <w:rPr>
          <w:rFonts w:ascii="Arial Narrow" w:eastAsiaTheme="minorHAnsi" w:hAnsi="Arial Narrow" w:cstheme="minorBidi"/>
          <w:szCs w:val="22"/>
          <w:lang w:val="es-CR"/>
        </w:rPr>
        <w:t xml:space="preserve"> comparadas con las existentes al </w:t>
      </w:r>
      <w:r w:rsidR="006857BA">
        <w:rPr>
          <w:rFonts w:ascii="Arial Narrow" w:eastAsiaTheme="minorHAnsi" w:hAnsi="Arial Narrow" w:cstheme="minorBidi"/>
          <w:szCs w:val="22"/>
          <w:lang w:val="es-CR"/>
        </w:rPr>
        <w:t>31 de julio</w:t>
      </w:r>
      <w:r>
        <w:rPr>
          <w:rFonts w:ascii="Arial Narrow" w:eastAsiaTheme="minorHAnsi" w:hAnsi="Arial Narrow" w:cstheme="minorBidi"/>
          <w:szCs w:val="22"/>
          <w:lang w:val="es-CR"/>
        </w:rPr>
        <w:t xml:space="preserve"> de 2023</w:t>
      </w:r>
      <w:r w:rsidRPr="007239A7">
        <w:rPr>
          <w:rFonts w:ascii="Arial Narrow" w:eastAsiaTheme="minorHAnsi" w:hAnsi="Arial Narrow" w:cstheme="minorBidi"/>
          <w:szCs w:val="22"/>
          <w:lang w:val="es-CR"/>
        </w:rPr>
        <w:t xml:space="preserve"> tenían la siguiente composición:</w:t>
      </w:r>
    </w:p>
    <w:p w14:paraId="1D982F5C" w14:textId="77777777" w:rsidR="001919BD" w:rsidRPr="007239A7" w:rsidRDefault="001919BD" w:rsidP="001919BD">
      <w:pPr>
        <w:jc w:val="both"/>
        <w:rPr>
          <w:rFonts w:ascii="Arial Narrow" w:eastAsiaTheme="minorHAnsi" w:hAnsi="Arial Narrow" w:cstheme="minorBidi"/>
          <w:szCs w:val="22"/>
          <w:lang w:val="es-CR" w:eastAsia="es-CR"/>
        </w:rPr>
      </w:pPr>
    </w:p>
    <w:tbl>
      <w:tblPr>
        <w:tblW w:w="8825" w:type="dxa"/>
        <w:tblLook w:val="04A0" w:firstRow="1" w:lastRow="0" w:firstColumn="1" w:lastColumn="0" w:noHBand="0" w:noVBand="1"/>
      </w:tblPr>
      <w:tblGrid>
        <w:gridCol w:w="855"/>
        <w:gridCol w:w="3165"/>
        <w:gridCol w:w="1174"/>
        <w:gridCol w:w="1310"/>
        <w:gridCol w:w="1283"/>
        <w:gridCol w:w="1038"/>
      </w:tblGrid>
      <w:tr w:rsidR="00302BE7" w14:paraId="0BE0BB60" w14:textId="77777777" w:rsidTr="00302BE7">
        <w:trPr>
          <w:trHeight w:val="520"/>
        </w:trPr>
        <w:tc>
          <w:tcPr>
            <w:tcW w:w="855" w:type="dxa"/>
            <w:tcBorders>
              <w:top w:val="single" w:sz="8" w:space="0" w:color="auto"/>
              <w:left w:val="single" w:sz="8" w:space="0" w:color="auto"/>
              <w:bottom w:val="nil"/>
              <w:right w:val="single" w:sz="12" w:space="0" w:color="auto"/>
            </w:tcBorders>
            <w:shd w:val="clear" w:color="000000" w:fill="002060"/>
            <w:noWrap/>
            <w:vAlign w:val="center"/>
            <w:hideMark/>
          </w:tcPr>
          <w:p w14:paraId="4B67B416" w14:textId="77777777" w:rsidR="009B3103" w:rsidRDefault="009B3103">
            <w:pPr>
              <w:jc w:val="center"/>
              <w:rPr>
                <w:rFonts w:ascii="Arial Narrow" w:hAnsi="Arial Narrow" w:cs="Calibri"/>
                <w:b/>
                <w:bCs/>
                <w:color w:val="FFFFFF"/>
                <w:sz w:val="20"/>
                <w:szCs w:val="20"/>
              </w:rPr>
            </w:pPr>
            <w:r>
              <w:rPr>
                <w:rFonts w:ascii="Arial Narrow" w:hAnsi="Arial Narrow" w:cs="Calibri"/>
                <w:b/>
                <w:bCs/>
                <w:color w:val="FFFFFF"/>
                <w:sz w:val="20"/>
                <w:szCs w:val="20"/>
              </w:rPr>
              <w:t>Cuenta</w:t>
            </w:r>
          </w:p>
        </w:tc>
        <w:tc>
          <w:tcPr>
            <w:tcW w:w="3165" w:type="dxa"/>
            <w:tcBorders>
              <w:top w:val="single" w:sz="8" w:space="0" w:color="auto"/>
              <w:left w:val="nil"/>
              <w:bottom w:val="nil"/>
              <w:right w:val="single" w:sz="12" w:space="0" w:color="auto"/>
            </w:tcBorders>
            <w:shd w:val="clear" w:color="000000" w:fill="002060"/>
            <w:noWrap/>
            <w:vAlign w:val="center"/>
            <w:hideMark/>
          </w:tcPr>
          <w:p w14:paraId="647484E2" w14:textId="77777777" w:rsidR="009B3103" w:rsidRDefault="009B3103">
            <w:pPr>
              <w:jc w:val="center"/>
              <w:rPr>
                <w:rFonts w:ascii="Arial Narrow" w:hAnsi="Arial Narrow" w:cs="Calibri"/>
                <w:b/>
                <w:bCs/>
                <w:color w:val="FFFFFF"/>
                <w:sz w:val="20"/>
                <w:szCs w:val="20"/>
              </w:rPr>
            </w:pPr>
            <w:r>
              <w:rPr>
                <w:rFonts w:ascii="Arial Narrow" w:hAnsi="Arial Narrow" w:cs="Calibri"/>
                <w:b/>
                <w:bCs/>
                <w:color w:val="FFFFFF"/>
                <w:sz w:val="20"/>
                <w:szCs w:val="20"/>
              </w:rPr>
              <w:t>Descripción</w:t>
            </w:r>
          </w:p>
        </w:tc>
        <w:tc>
          <w:tcPr>
            <w:tcW w:w="1174" w:type="dxa"/>
            <w:tcBorders>
              <w:top w:val="single" w:sz="8" w:space="0" w:color="auto"/>
              <w:left w:val="nil"/>
              <w:bottom w:val="nil"/>
              <w:right w:val="single" w:sz="12" w:space="0" w:color="auto"/>
            </w:tcBorders>
            <w:shd w:val="clear" w:color="000000" w:fill="002060"/>
            <w:vAlign w:val="center"/>
            <w:hideMark/>
          </w:tcPr>
          <w:p w14:paraId="651ACA96" w14:textId="77777777" w:rsidR="009B3103" w:rsidRDefault="009B3103">
            <w:pPr>
              <w:jc w:val="center"/>
              <w:rPr>
                <w:rFonts w:ascii="Arial Narrow" w:hAnsi="Arial Narrow" w:cs="Calibri"/>
                <w:b/>
                <w:bCs/>
                <w:color w:val="FFFFFF"/>
                <w:sz w:val="20"/>
                <w:szCs w:val="20"/>
              </w:rPr>
            </w:pPr>
            <w:r>
              <w:rPr>
                <w:rFonts w:ascii="Arial Narrow" w:hAnsi="Arial Narrow" w:cs="Calibri"/>
                <w:b/>
                <w:bCs/>
                <w:color w:val="FFFFFF"/>
                <w:sz w:val="20"/>
                <w:szCs w:val="20"/>
              </w:rPr>
              <w:t>Saldo Año Actual</w:t>
            </w:r>
          </w:p>
        </w:tc>
        <w:tc>
          <w:tcPr>
            <w:tcW w:w="1310" w:type="dxa"/>
            <w:tcBorders>
              <w:top w:val="single" w:sz="8" w:space="0" w:color="auto"/>
              <w:left w:val="nil"/>
              <w:bottom w:val="nil"/>
              <w:right w:val="single" w:sz="12" w:space="0" w:color="auto"/>
            </w:tcBorders>
            <w:shd w:val="clear" w:color="000000" w:fill="002060"/>
            <w:vAlign w:val="center"/>
            <w:hideMark/>
          </w:tcPr>
          <w:p w14:paraId="4FDAB954" w14:textId="77777777" w:rsidR="009B3103" w:rsidRDefault="009B3103">
            <w:pPr>
              <w:jc w:val="center"/>
              <w:rPr>
                <w:rFonts w:ascii="Arial Narrow" w:hAnsi="Arial Narrow" w:cs="Calibri"/>
                <w:b/>
                <w:bCs/>
                <w:color w:val="FFFFFF"/>
                <w:sz w:val="20"/>
                <w:szCs w:val="20"/>
              </w:rPr>
            </w:pPr>
            <w:r>
              <w:rPr>
                <w:rFonts w:ascii="Arial Narrow" w:hAnsi="Arial Narrow" w:cs="Calibri"/>
                <w:b/>
                <w:bCs/>
                <w:color w:val="FFFFFF"/>
                <w:sz w:val="20"/>
                <w:szCs w:val="20"/>
              </w:rPr>
              <w:t>Saldo Año Anterior</w:t>
            </w:r>
          </w:p>
        </w:tc>
        <w:tc>
          <w:tcPr>
            <w:tcW w:w="1283" w:type="dxa"/>
            <w:tcBorders>
              <w:top w:val="single" w:sz="8" w:space="0" w:color="auto"/>
              <w:left w:val="nil"/>
              <w:bottom w:val="nil"/>
              <w:right w:val="single" w:sz="12" w:space="0" w:color="auto"/>
            </w:tcBorders>
            <w:shd w:val="clear" w:color="000000" w:fill="002060"/>
            <w:vAlign w:val="center"/>
            <w:hideMark/>
          </w:tcPr>
          <w:p w14:paraId="1504A761" w14:textId="77777777" w:rsidR="009B3103" w:rsidRDefault="009B3103">
            <w:pPr>
              <w:jc w:val="center"/>
              <w:rPr>
                <w:rFonts w:ascii="Arial Narrow" w:hAnsi="Arial Narrow" w:cs="Calibri"/>
                <w:b/>
                <w:bCs/>
                <w:color w:val="FFFFFF"/>
                <w:sz w:val="20"/>
                <w:szCs w:val="20"/>
              </w:rPr>
            </w:pPr>
            <w:r>
              <w:rPr>
                <w:rFonts w:ascii="Arial Narrow" w:hAnsi="Arial Narrow" w:cs="Calibri"/>
                <w:b/>
                <w:bCs/>
                <w:color w:val="FFFFFF"/>
                <w:sz w:val="20"/>
                <w:szCs w:val="20"/>
              </w:rPr>
              <w:t>Variación Absoluta</w:t>
            </w:r>
          </w:p>
        </w:tc>
        <w:tc>
          <w:tcPr>
            <w:tcW w:w="1038" w:type="dxa"/>
            <w:tcBorders>
              <w:top w:val="single" w:sz="8" w:space="0" w:color="auto"/>
              <w:left w:val="nil"/>
              <w:bottom w:val="nil"/>
              <w:right w:val="single" w:sz="8" w:space="0" w:color="auto"/>
            </w:tcBorders>
            <w:shd w:val="clear" w:color="000000" w:fill="002060"/>
            <w:vAlign w:val="center"/>
            <w:hideMark/>
          </w:tcPr>
          <w:p w14:paraId="6E96023C" w14:textId="77777777" w:rsidR="009B3103" w:rsidRDefault="009B3103">
            <w:pPr>
              <w:jc w:val="center"/>
              <w:rPr>
                <w:rFonts w:ascii="Arial Narrow" w:hAnsi="Arial Narrow" w:cs="Calibri"/>
                <w:b/>
                <w:bCs/>
                <w:color w:val="FFFFFF"/>
                <w:sz w:val="20"/>
                <w:szCs w:val="20"/>
              </w:rPr>
            </w:pPr>
            <w:r>
              <w:rPr>
                <w:rFonts w:ascii="Arial Narrow" w:hAnsi="Arial Narrow" w:cs="Calibri"/>
                <w:b/>
                <w:bCs/>
                <w:color w:val="FFFFFF"/>
                <w:sz w:val="20"/>
                <w:szCs w:val="20"/>
              </w:rPr>
              <w:t>Variación %</w:t>
            </w:r>
          </w:p>
        </w:tc>
      </w:tr>
      <w:tr w:rsidR="009B3103" w14:paraId="5DE8AAF2" w14:textId="77777777" w:rsidTr="00302BE7">
        <w:trPr>
          <w:trHeight w:val="290"/>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103DA" w14:textId="77777777" w:rsidR="009B3103" w:rsidRDefault="009B3103">
            <w:pPr>
              <w:rPr>
                <w:rFonts w:ascii="Arial Narrow" w:hAnsi="Arial Narrow" w:cs="Calibri"/>
                <w:color w:val="000000"/>
                <w:sz w:val="20"/>
                <w:szCs w:val="20"/>
              </w:rPr>
            </w:pPr>
            <w:r>
              <w:rPr>
                <w:rFonts w:ascii="Arial Narrow" w:hAnsi="Arial Narrow" w:cs="Calibri"/>
                <w:color w:val="000000"/>
                <w:sz w:val="20"/>
                <w:szCs w:val="20"/>
              </w:rPr>
              <w:t>2.1.1.01.</w:t>
            </w:r>
          </w:p>
        </w:tc>
        <w:tc>
          <w:tcPr>
            <w:tcW w:w="3165" w:type="dxa"/>
            <w:tcBorders>
              <w:top w:val="single" w:sz="4" w:space="0" w:color="auto"/>
              <w:left w:val="nil"/>
              <w:bottom w:val="single" w:sz="4" w:space="0" w:color="auto"/>
              <w:right w:val="single" w:sz="4" w:space="0" w:color="auto"/>
            </w:tcBorders>
            <w:shd w:val="clear" w:color="auto" w:fill="auto"/>
            <w:vAlign w:val="center"/>
            <w:hideMark/>
          </w:tcPr>
          <w:p w14:paraId="3B7DA1F4" w14:textId="77777777" w:rsidR="009B3103" w:rsidRPr="009B3103" w:rsidRDefault="009B3103">
            <w:pPr>
              <w:rPr>
                <w:rFonts w:ascii="Arial Narrow" w:hAnsi="Arial Narrow" w:cs="Calibri"/>
                <w:sz w:val="20"/>
                <w:szCs w:val="20"/>
                <w:lang w:val="es-CR"/>
              </w:rPr>
            </w:pPr>
            <w:r w:rsidRPr="009B3103">
              <w:rPr>
                <w:rFonts w:ascii="Arial Narrow" w:hAnsi="Arial Narrow" w:cs="Calibri"/>
                <w:sz w:val="20"/>
                <w:szCs w:val="20"/>
                <w:lang w:val="es-CR"/>
              </w:rPr>
              <w:t>Deudas comerciales a corto plazo</w:t>
            </w:r>
          </w:p>
        </w:tc>
        <w:tc>
          <w:tcPr>
            <w:tcW w:w="1174" w:type="dxa"/>
            <w:tcBorders>
              <w:top w:val="single" w:sz="4" w:space="0" w:color="auto"/>
              <w:left w:val="nil"/>
              <w:bottom w:val="single" w:sz="4" w:space="0" w:color="auto"/>
              <w:right w:val="single" w:sz="4" w:space="0" w:color="auto"/>
            </w:tcBorders>
            <w:shd w:val="clear" w:color="auto" w:fill="auto"/>
            <w:noWrap/>
            <w:vAlign w:val="bottom"/>
            <w:hideMark/>
          </w:tcPr>
          <w:p w14:paraId="5DBAECB9"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155 208,23</w:t>
            </w:r>
          </w:p>
        </w:tc>
        <w:tc>
          <w:tcPr>
            <w:tcW w:w="1310" w:type="dxa"/>
            <w:tcBorders>
              <w:top w:val="single" w:sz="4" w:space="0" w:color="auto"/>
              <w:left w:val="nil"/>
              <w:bottom w:val="single" w:sz="4" w:space="0" w:color="auto"/>
              <w:right w:val="single" w:sz="4" w:space="0" w:color="auto"/>
            </w:tcBorders>
            <w:shd w:val="clear" w:color="auto" w:fill="auto"/>
            <w:noWrap/>
            <w:vAlign w:val="bottom"/>
            <w:hideMark/>
          </w:tcPr>
          <w:p w14:paraId="6718624D"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316 776,89</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14:paraId="2D800FCC" w14:textId="77777777" w:rsidR="009B3103" w:rsidRDefault="009B3103">
            <w:pPr>
              <w:jc w:val="right"/>
              <w:rPr>
                <w:rFonts w:ascii="Arial Narrow" w:hAnsi="Arial Narrow" w:cs="Calibri"/>
                <w:sz w:val="20"/>
                <w:szCs w:val="20"/>
              </w:rPr>
            </w:pPr>
            <w:r>
              <w:rPr>
                <w:rFonts w:ascii="Arial Narrow" w:hAnsi="Arial Narrow" w:cs="Calibri"/>
                <w:sz w:val="20"/>
                <w:szCs w:val="20"/>
              </w:rPr>
              <w:t>-161 568,66</w:t>
            </w:r>
          </w:p>
        </w:tc>
        <w:tc>
          <w:tcPr>
            <w:tcW w:w="1038" w:type="dxa"/>
            <w:tcBorders>
              <w:top w:val="single" w:sz="4" w:space="0" w:color="auto"/>
              <w:left w:val="nil"/>
              <w:bottom w:val="single" w:sz="4" w:space="0" w:color="auto"/>
              <w:right w:val="single" w:sz="4" w:space="0" w:color="auto"/>
            </w:tcBorders>
            <w:shd w:val="clear" w:color="auto" w:fill="auto"/>
            <w:noWrap/>
            <w:vAlign w:val="center"/>
            <w:hideMark/>
          </w:tcPr>
          <w:p w14:paraId="24EAC733" w14:textId="77777777" w:rsidR="009B3103" w:rsidRDefault="009B3103">
            <w:pPr>
              <w:jc w:val="right"/>
              <w:rPr>
                <w:rFonts w:ascii="Arial Narrow" w:hAnsi="Arial Narrow" w:cs="Calibri"/>
                <w:sz w:val="20"/>
                <w:szCs w:val="20"/>
              </w:rPr>
            </w:pPr>
            <w:r>
              <w:rPr>
                <w:rFonts w:ascii="Arial Narrow" w:hAnsi="Arial Narrow" w:cs="Calibri"/>
                <w:sz w:val="20"/>
                <w:szCs w:val="20"/>
              </w:rPr>
              <w:t>-51,00%</w:t>
            </w:r>
          </w:p>
        </w:tc>
      </w:tr>
      <w:tr w:rsidR="009B3103" w14:paraId="16507557" w14:textId="77777777" w:rsidTr="00302BE7">
        <w:trPr>
          <w:trHeight w:val="29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41F2E154" w14:textId="77777777" w:rsidR="009B3103" w:rsidRDefault="009B3103">
            <w:pPr>
              <w:rPr>
                <w:rFonts w:ascii="Arial Narrow" w:hAnsi="Arial Narrow" w:cs="Calibri"/>
                <w:color w:val="000000"/>
                <w:sz w:val="20"/>
                <w:szCs w:val="20"/>
              </w:rPr>
            </w:pPr>
            <w:r>
              <w:rPr>
                <w:rFonts w:ascii="Arial Narrow" w:hAnsi="Arial Narrow" w:cs="Calibri"/>
                <w:color w:val="000000"/>
                <w:sz w:val="20"/>
                <w:szCs w:val="20"/>
              </w:rPr>
              <w:t>2.1.1.02.</w:t>
            </w:r>
          </w:p>
        </w:tc>
        <w:tc>
          <w:tcPr>
            <w:tcW w:w="3165" w:type="dxa"/>
            <w:tcBorders>
              <w:top w:val="nil"/>
              <w:left w:val="nil"/>
              <w:bottom w:val="single" w:sz="4" w:space="0" w:color="auto"/>
              <w:right w:val="single" w:sz="4" w:space="0" w:color="auto"/>
            </w:tcBorders>
            <w:shd w:val="clear" w:color="auto" w:fill="auto"/>
            <w:vAlign w:val="center"/>
            <w:hideMark/>
          </w:tcPr>
          <w:p w14:paraId="1DBB1E12" w14:textId="77777777" w:rsidR="009B3103" w:rsidRPr="009B3103" w:rsidRDefault="009B3103">
            <w:pPr>
              <w:rPr>
                <w:rFonts w:ascii="Arial Narrow" w:hAnsi="Arial Narrow" w:cs="Calibri"/>
                <w:sz w:val="20"/>
                <w:szCs w:val="20"/>
                <w:lang w:val="es-CR"/>
              </w:rPr>
            </w:pPr>
            <w:r w:rsidRPr="009B3103">
              <w:rPr>
                <w:rFonts w:ascii="Arial Narrow" w:hAnsi="Arial Narrow" w:cs="Calibri"/>
                <w:sz w:val="20"/>
                <w:szCs w:val="20"/>
                <w:lang w:val="es-CR"/>
              </w:rPr>
              <w:t>Deudas sociales y fiscales a corto plazo</w:t>
            </w:r>
          </w:p>
        </w:tc>
        <w:tc>
          <w:tcPr>
            <w:tcW w:w="1174" w:type="dxa"/>
            <w:tcBorders>
              <w:top w:val="nil"/>
              <w:left w:val="nil"/>
              <w:bottom w:val="single" w:sz="4" w:space="0" w:color="auto"/>
              <w:right w:val="single" w:sz="4" w:space="0" w:color="auto"/>
            </w:tcBorders>
            <w:shd w:val="clear" w:color="auto" w:fill="auto"/>
            <w:noWrap/>
            <w:vAlign w:val="bottom"/>
            <w:hideMark/>
          </w:tcPr>
          <w:p w14:paraId="2E7D681D"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116 013,89</w:t>
            </w:r>
          </w:p>
        </w:tc>
        <w:tc>
          <w:tcPr>
            <w:tcW w:w="1310" w:type="dxa"/>
            <w:tcBorders>
              <w:top w:val="nil"/>
              <w:left w:val="nil"/>
              <w:bottom w:val="single" w:sz="4" w:space="0" w:color="auto"/>
              <w:right w:val="single" w:sz="4" w:space="0" w:color="auto"/>
            </w:tcBorders>
            <w:shd w:val="clear" w:color="auto" w:fill="auto"/>
            <w:noWrap/>
            <w:vAlign w:val="bottom"/>
            <w:hideMark/>
          </w:tcPr>
          <w:p w14:paraId="1C0FF6A1"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166 432,39</w:t>
            </w:r>
          </w:p>
        </w:tc>
        <w:tc>
          <w:tcPr>
            <w:tcW w:w="1283" w:type="dxa"/>
            <w:tcBorders>
              <w:top w:val="nil"/>
              <w:left w:val="nil"/>
              <w:bottom w:val="single" w:sz="4" w:space="0" w:color="auto"/>
              <w:right w:val="single" w:sz="4" w:space="0" w:color="auto"/>
            </w:tcBorders>
            <w:shd w:val="clear" w:color="auto" w:fill="auto"/>
            <w:noWrap/>
            <w:vAlign w:val="center"/>
            <w:hideMark/>
          </w:tcPr>
          <w:p w14:paraId="2B754D04" w14:textId="77777777" w:rsidR="009B3103" w:rsidRDefault="009B3103">
            <w:pPr>
              <w:jc w:val="right"/>
              <w:rPr>
                <w:rFonts w:ascii="Arial Narrow" w:hAnsi="Arial Narrow" w:cs="Calibri"/>
                <w:sz w:val="20"/>
                <w:szCs w:val="20"/>
              </w:rPr>
            </w:pPr>
            <w:r>
              <w:rPr>
                <w:rFonts w:ascii="Arial Narrow" w:hAnsi="Arial Narrow" w:cs="Calibri"/>
                <w:sz w:val="20"/>
                <w:szCs w:val="20"/>
              </w:rPr>
              <w:t>-50 418,50</w:t>
            </w:r>
          </w:p>
        </w:tc>
        <w:tc>
          <w:tcPr>
            <w:tcW w:w="1038" w:type="dxa"/>
            <w:tcBorders>
              <w:top w:val="nil"/>
              <w:left w:val="nil"/>
              <w:bottom w:val="single" w:sz="4" w:space="0" w:color="auto"/>
              <w:right w:val="single" w:sz="4" w:space="0" w:color="auto"/>
            </w:tcBorders>
            <w:shd w:val="clear" w:color="auto" w:fill="auto"/>
            <w:noWrap/>
            <w:vAlign w:val="center"/>
            <w:hideMark/>
          </w:tcPr>
          <w:p w14:paraId="4E1853B7" w14:textId="77777777" w:rsidR="009B3103" w:rsidRDefault="009B3103">
            <w:pPr>
              <w:jc w:val="right"/>
              <w:rPr>
                <w:rFonts w:ascii="Arial Narrow" w:hAnsi="Arial Narrow" w:cs="Calibri"/>
                <w:sz w:val="20"/>
                <w:szCs w:val="20"/>
              </w:rPr>
            </w:pPr>
            <w:r>
              <w:rPr>
                <w:rFonts w:ascii="Arial Narrow" w:hAnsi="Arial Narrow" w:cs="Calibri"/>
                <w:sz w:val="20"/>
                <w:szCs w:val="20"/>
              </w:rPr>
              <w:t>-30,29%</w:t>
            </w:r>
          </w:p>
        </w:tc>
      </w:tr>
      <w:tr w:rsidR="009B3103" w14:paraId="1C6853F2" w14:textId="77777777" w:rsidTr="00302BE7">
        <w:trPr>
          <w:trHeight w:val="29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27B246A0" w14:textId="77777777" w:rsidR="009B3103" w:rsidRDefault="009B3103">
            <w:pPr>
              <w:rPr>
                <w:rFonts w:ascii="Arial Narrow" w:hAnsi="Arial Narrow" w:cs="Calibri"/>
                <w:color w:val="000000"/>
                <w:sz w:val="20"/>
                <w:szCs w:val="20"/>
              </w:rPr>
            </w:pPr>
            <w:r>
              <w:rPr>
                <w:rFonts w:ascii="Arial Narrow" w:hAnsi="Arial Narrow" w:cs="Calibri"/>
                <w:color w:val="000000"/>
                <w:sz w:val="20"/>
                <w:szCs w:val="20"/>
              </w:rPr>
              <w:t>2.1.1.03.</w:t>
            </w:r>
          </w:p>
        </w:tc>
        <w:tc>
          <w:tcPr>
            <w:tcW w:w="3165" w:type="dxa"/>
            <w:tcBorders>
              <w:top w:val="nil"/>
              <w:left w:val="nil"/>
              <w:bottom w:val="single" w:sz="4" w:space="0" w:color="auto"/>
              <w:right w:val="single" w:sz="4" w:space="0" w:color="auto"/>
            </w:tcBorders>
            <w:shd w:val="clear" w:color="auto" w:fill="auto"/>
            <w:vAlign w:val="center"/>
            <w:hideMark/>
          </w:tcPr>
          <w:p w14:paraId="7D4C2E8E" w14:textId="77777777" w:rsidR="009B3103" w:rsidRPr="009B3103" w:rsidRDefault="009B3103">
            <w:pPr>
              <w:rPr>
                <w:rFonts w:ascii="Arial Narrow" w:hAnsi="Arial Narrow" w:cs="Calibri"/>
                <w:sz w:val="20"/>
                <w:szCs w:val="20"/>
                <w:lang w:val="es-CR"/>
              </w:rPr>
            </w:pPr>
            <w:r w:rsidRPr="009B3103">
              <w:rPr>
                <w:rFonts w:ascii="Arial Narrow" w:hAnsi="Arial Narrow" w:cs="Calibri"/>
                <w:sz w:val="20"/>
                <w:szCs w:val="20"/>
                <w:lang w:val="es-CR"/>
              </w:rPr>
              <w:t>Transferencias a pagar a corto plazo</w:t>
            </w:r>
          </w:p>
        </w:tc>
        <w:tc>
          <w:tcPr>
            <w:tcW w:w="1174" w:type="dxa"/>
            <w:tcBorders>
              <w:top w:val="nil"/>
              <w:left w:val="nil"/>
              <w:bottom w:val="single" w:sz="4" w:space="0" w:color="auto"/>
              <w:right w:val="single" w:sz="4" w:space="0" w:color="auto"/>
            </w:tcBorders>
            <w:shd w:val="clear" w:color="auto" w:fill="auto"/>
            <w:noWrap/>
            <w:vAlign w:val="bottom"/>
            <w:hideMark/>
          </w:tcPr>
          <w:p w14:paraId="6EA2F3E5"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33 436,93</w:t>
            </w:r>
          </w:p>
        </w:tc>
        <w:tc>
          <w:tcPr>
            <w:tcW w:w="1310" w:type="dxa"/>
            <w:tcBorders>
              <w:top w:val="nil"/>
              <w:left w:val="nil"/>
              <w:bottom w:val="single" w:sz="4" w:space="0" w:color="auto"/>
              <w:right w:val="single" w:sz="4" w:space="0" w:color="auto"/>
            </w:tcBorders>
            <w:shd w:val="clear" w:color="auto" w:fill="auto"/>
            <w:noWrap/>
            <w:vAlign w:val="bottom"/>
            <w:hideMark/>
          </w:tcPr>
          <w:p w14:paraId="7C739132"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36 152,16</w:t>
            </w:r>
          </w:p>
        </w:tc>
        <w:tc>
          <w:tcPr>
            <w:tcW w:w="1283" w:type="dxa"/>
            <w:tcBorders>
              <w:top w:val="nil"/>
              <w:left w:val="nil"/>
              <w:bottom w:val="single" w:sz="4" w:space="0" w:color="auto"/>
              <w:right w:val="single" w:sz="4" w:space="0" w:color="auto"/>
            </w:tcBorders>
            <w:shd w:val="clear" w:color="auto" w:fill="auto"/>
            <w:noWrap/>
            <w:vAlign w:val="center"/>
            <w:hideMark/>
          </w:tcPr>
          <w:p w14:paraId="789638DA" w14:textId="77777777" w:rsidR="009B3103" w:rsidRDefault="009B3103">
            <w:pPr>
              <w:jc w:val="right"/>
              <w:rPr>
                <w:rFonts w:ascii="Arial Narrow" w:hAnsi="Arial Narrow" w:cs="Calibri"/>
                <w:sz w:val="20"/>
                <w:szCs w:val="20"/>
              </w:rPr>
            </w:pPr>
            <w:r>
              <w:rPr>
                <w:rFonts w:ascii="Arial Narrow" w:hAnsi="Arial Narrow" w:cs="Calibri"/>
                <w:sz w:val="20"/>
                <w:szCs w:val="20"/>
              </w:rPr>
              <w:t>-2 715,23</w:t>
            </w:r>
          </w:p>
        </w:tc>
        <w:tc>
          <w:tcPr>
            <w:tcW w:w="1038" w:type="dxa"/>
            <w:tcBorders>
              <w:top w:val="nil"/>
              <w:left w:val="nil"/>
              <w:bottom w:val="single" w:sz="4" w:space="0" w:color="auto"/>
              <w:right w:val="single" w:sz="4" w:space="0" w:color="auto"/>
            </w:tcBorders>
            <w:shd w:val="clear" w:color="auto" w:fill="auto"/>
            <w:noWrap/>
            <w:vAlign w:val="center"/>
            <w:hideMark/>
          </w:tcPr>
          <w:p w14:paraId="360FEF9E" w14:textId="77777777" w:rsidR="009B3103" w:rsidRDefault="009B3103">
            <w:pPr>
              <w:jc w:val="right"/>
              <w:rPr>
                <w:rFonts w:ascii="Arial Narrow" w:hAnsi="Arial Narrow" w:cs="Calibri"/>
                <w:sz w:val="20"/>
                <w:szCs w:val="20"/>
              </w:rPr>
            </w:pPr>
            <w:r>
              <w:rPr>
                <w:rFonts w:ascii="Arial Narrow" w:hAnsi="Arial Narrow" w:cs="Calibri"/>
                <w:sz w:val="20"/>
                <w:szCs w:val="20"/>
              </w:rPr>
              <w:t>-7,51%</w:t>
            </w:r>
          </w:p>
        </w:tc>
      </w:tr>
      <w:tr w:rsidR="009B3103" w14:paraId="24B3A9DF" w14:textId="77777777" w:rsidTr="00302BE7">
        <w:trPr>
          <w:trHeight w:val="300"/>
        </w:trPr>
        <w:tc>
          <w:tcPr>
            <w:tcW w:w="855" w:type="dxa"/>
            <w:tcBorders>
              <w:top w:val="nil"/>
              <w:left w:val="single" w:sz="4" w:space="0" w:color="auto"/>
              <w:bottom w:val="nil"/>
              <w:right w:val="single" w:sz="4" w:space="0" w:color="auto"/>
            </w:tcBorders>
            <w:shd w:val="clear" w:color="auto" w:fill="auto"/>
            <w:noWrap/>
            <w:vAlign w:val="center"/>
            <w:hideMark/>
          </w:tcPr>
          <w:p w14:paraId="696932B1" w14:textId="77777777" w:rsidR="009B3103" w:rsidRDefault="009B3103">
            <w:pPr>
              <w:rPr>
                <w:rFonts w:ascii="Arial Narrow" w:hAnsi="Arial Narrow" w:cs="Calibri"/>
                <w:color w:val="000000"/>
                <w:sz w:val="20"/>
                <w:szCs w:val="20"/>
              </w:rPr>
            </w:pPr>
            <w:r>
              <w:rPr>
                <w:rFonts w:ascii="Arial Narrow" w:hAnsi="Arial Narrow" w:cs="Calibri"/>
                <w:color w:val="000000"/>
                <w:sz w:val="20"/>
                <w:szCs w:val="20"/>
              </w:rPr>
              <w:t>2.1.1.99</w:t>
            </w:r>
          </w:p>
        </w:tc>
        <w:tc>
          <w:tcPr>
            <w:tcW w:w="3165" w:type="dxa"/>
            <w:tcBorders>
              <w:top w:val="nil"/>
              <w:left w:val="nil"/>
              <w:bottom w:val="nil"/>
              <w:right w:val="nil"/>
            </w:tcBorders>
            <w:shd w:val="clear" w:color="auto" w:fill="auto"/>
            <w:noWrap/>
            <w:vAlign w:val="bottom"/>
            <w:hideMark/>
          </w:tcPr>
          <w:p w14:paraId="03CAB0F5" w14:textId="77777777" w:rsidR="009B3103" w:rsidRPr="009B3103" w:rsidRDefault="009B3103">
            <w:pPr>
              <w:rPr>
                <w:rFonts w:ascii="Arial Narrow" w:hAnsi="Arial Narrow" w:cs="Calibri"/>
                <w:color w:val="000000"/>
                <w:sz w:val="20"/>
                <w:szCs w:val="20"/>
                <w:lang w:val="es-CR"/>
              </w:rPr>
            </w:pPr>
            <w:r w:rsidRPr="009B3103">
              <w:rPr>
                <w:rFonts w:ascii="Arial Narrow" w:hAnsi="Arial Narrow" w:cs="Calibri"/>
                <w:color w:val="000000"/>
                <w:sz w:val="20"/>
                <w:szCs w:val="20"/>
                <w:lang w:val="es-CR"/>
              </w:rPr>
              <w:t>Otras deudas a corto plazo</w:t>
            </w:r>
          </w:p>
        </w:tc>
        <w:tc>
          <w:tcPr>
            <w:tcW w:w="1174" w:type="dxa"/>
            <w:tcBorders>
              <w:top w:val="nil"/>
              <w:left w:val="single" w:sz="4" w:space="0" w:color="auto"/>
              <w:bottom w:val="single" w:sz="4" w:space="0" w:color="auto"/>
              <w:right w:val="single" w:sz="4" w:space="0" w:color="auto"/>
            </w:tcBorders>
            <w:shd w:val="clear" w:color="auto" w:fill="auto"/>
            <w:noWrap/>
            <w:vAlign w:val="bottom"/>
            <w:hideMark/>
          </w:tcPr>
          <w:p w14:paraId="11F355C3"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310" w:type="dxa"/>
            <w:tcBorders>
              <w:top w:val="nil"/>
              <w:left w:val="nil"/>
              <w:bottom w:val="single" w:sz="4" w:space="0" w:color="auto"/>
              <w:right w:val="single" w:sz="4" w:space="0" w:color="auto"/>
            </w:tcBorders>
            <w:shd w:val="clear" w:color="auto" w:fill="auto"/>
            <w:noWrap/>
            <w:vAlign w:val="bottom"/>
            <w:hideMark/>
          </w:tcPr>
          <w:p w14:paraId="3F2DDA81"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181,50</w:t>
            </w:r>
          </w:p>
        </w:tc>
        <w:tc>
          <w:tcPr>
            <w:tcW w:w="1283" w:type="dxa"/>
            <w:tcBorders>
              <w:top w:val="nil"/>
              <w:left w:val="nil"/>
              <w:bottom w:val="single" w:sz="4" w:space="0" w:color="auto"/>
              <w:right w:val="single" w:sz="4" w:space="0" w:color="auto"/>
            </w:tcBorders>
            <w:shd w:val="clear" w:color="auto" w:fill="auto"/>
            <w:noWrap/>
            <w:vAlign w:val="center"/>
            <w:hideMark/>
          </w:tcPr>
          <w:p w14:paraId="5D245756" w14:textId="77777777" w:rsidR="009B3103" w:rsidRDefault="009B3103">
            <w:pPr>
              <w:jc w:val="right"/>
              <w:rPr>
                <w:rFonts w:ascii="Arial Narrow" w:hAnsi="Arial Narrow" w:cs="Calibri"/>
                <w:sz w:val="20"/>
                <w:szCs w:val="20"/>
              </w:rPr>
            </w:pPr>
            <w:r>
              <w:rPr>
                <w:rFonts w:ascii="Arial Narrow" w:hAnsi="Arial Narrow" w:cs="Calibri"/>
                <w:sz w:val="20"/>
                <w:szCs w:val="20"/>
              </w:rPr>
              <w:t>-181,50</w:t>
            </w:r>
          </w:p>
        </w:tc>
        <w:tc>
          <w:tcPr>
            <w:tcW w:w="1038" w:type="dxa"/>
            <w:tcBorders>
              <w:top w:val="nil"/>
              <w:left w:val="nil"/>
              <w:bottom w:val="single" w:sz="4" w:space="0" w:color="auto"/>
              <w:right w:val="single" w:sz="4" w:space="0" w:color="auto"/>
            </w:tcBorders>
            <w:shd w:val="clear" w:color="auto" w:fill="auto"/>
            <w:noWrap/>
            <w:vAlign w:val="center"/>
            <w:hideMark/>
          </w:tcPr>
          <w:p w14:paraId="56375B3A" w14:textId="77777777" w:rsidR="009B3103" w:rsidRDefault="009B3103">
            <w:pPr>
              <w:jc w:val="right"/>
              <w:rPr>
                <w:rFonts w:ascii="Arial Narrow" w:hAnsi="Arial Narrow" w:cs="Calibri"/>
                <w:sz w:val="20"/>
                <w:szCs w:val="20"/>
              </w:rPr>
            </w:pPr>
            <w:r>
              <w:rPr>
                <w:rFonts w:ascii="Arial Narrow" w:hAnsi="Arial Narrow" w:cs="Calibri"/>
                <w:sz w:val="20"/>
                <w:szCs w:val="20"/>
              </w:rPr>
              <w:t>-100,00%</w:t>
            </w:r>
          </w:p>
        </w:tc>
      </w:tr>
      <w:tr w:rsidR="009B3103" w14:paraId="02B59525" w14:textId="77777777" w:rsidTr="00302BE7">
        <w:trPr>
          <w:trHeight w:val="300"/>
        </w:trPr>
        <w:tc>
          <w:tcPr>
            <w:tcW w:w="855" w:type="dxa"/>
            <w:tcBorders>
              <w:top w:val="single" w:sz="8" w:space="0" w:color="auto"/>
              <w:left w:val="single" w:sz="8" w:space="0" w:color="auto"/>
              <w:bottom w:val="single" w:sz="8" w:space="0" w:color="auto"/>
              <w:right w:val="nil"/>
            </w:tcBorders>
            <w:shd w:val="clear" w:color="auto" w:fill="auto"/>
            <w:noWrap/>
            <w:vAlign w:val="bottom"/>
            <w:hideMark/>
          </w:tcPr>
          <w:p w14:paraId="1B8895C6" w14:textId="77777777" w:rsidR="009B3103" w:rsidRDefault="009B3103">
            <w:pPr>
              <w:rPr>
                <w:rFonts w:ascii="Calibri" w:hAnsi="Calibri" w:cs="Calibri"/>
                <w:color w:val="000000"/>
                <w:sz w:val="22"/>
                <w:szCs w:val="22"/>
              </w:rPr>
            </w:pPr>
            <w:r>
              <w:rPr>
                <w:rFonts w:ascii="Calibri" w:hAnsi="Calibri" w:cs="Calibri"/>
                <w:color w:val="000000"/>
                <w:sz w:val="22"/>
                <w:szCs w:val="22"/>
              </w:rPr>
              <w:lastRenderedPageBreak/>
              <w:t> </w:t>
            </w:r>
          </w:p>
        </w:tc>
        <w:tc>
          <w:tcPr>
            <w:tcW w:w="3165" w:type="dxa"/>
            <w:tcBorders>
              <w:top w:val="single" w:sz="8" w:space="0" w:color="auto"/>
              <w:left w:val="nil"/>
              <w:bottom w:val="single" w:sz="8" w:space="0" w:color="auto"/>
              <w:right w:val="nil"/>
            </w:tcBorders>
            <w:shd w:val="clear" w:color="auto" w:fill="auto"/>
            <w:noWrap/>
            <w:vAlign w:val="bottom"/>
            <w:hideMark/>
          </w:tcPr>
          <w:p w14:paraId="61E68486" w14:textId="77777777" w:rsidR="009B3103" w:rsidRDefault="009B3103">
            <w:pPr>
              <w:jc w:val="center"/>
              <w:rPr>
                <w:rFonts w:ascii="Arial Narrow" w:hAnsi="Arial Narrow" w:cs="Calibri"/>
                <w:b/>
                <w:bCs/>
                <w:color w:val="000000"/>
                <w:sz w:val="22"/>
                <w:szCs w:val="22"/>
              </w:rPr>
            </w:pPr>
            <w:r>
              <w:rPr>
                <w:rFonts w:ascii="Arial Narrow" w:hAnsi="Arial Narrow" w:cs="Calibri"/>
                <w:b/>
                <w:bCs/>
                <w:color w:val="000000"/>
                <w:sz w:val="22"/>
                <w:szCs w:val="22"/>
              </w:rPr>
              <w:t>TOTALES</w:t>
            </w:r>
          </w:p>
        </w:tc>
        <w:tc>
          <w:tcPr>
            <w:tcW w:w="117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3770057" w14:textId="77777777" w:rsidR="009B3103" w:rsidRDefault="009B3103" w:rsidP="00302BE7">
            <w:pPr>
              <w:ind w:left="-171"/>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304 659,05</w:t>
            </w:r>
          </w:p>
        </w:tc>
        <w:tc>
          <w:tcPr>
            <w:tcW w:w="1310" w:type="dxa"/>
            <w:tcBorders>
              <w:top w:val="single" w:sz="8" w:space="0" w:color="auto"/>
              <w:left w:val="nil"/>
              <w:bottom w:val="single" w:sz="8" w:space="0" w:color="auto"/>
              <w:right w:val="single" w:sz="8" w:space="0" w:color="auto"/>
            </w:tcBorders>
            <w:shd w:val="clear" w:color="auto" w:fill="auto"/>
            <w:noWrap/>
            <w:vAlign w:val="bottom"/>
            <w:hideMark/>
          </w:tcPr>
          <w:p w14:paraId="6754E684" w14:textId="77777777" w:rsidR="009B3103" w:rsidRDefault="009B3103">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519 542,94</w:t>
            </w:r>
          </w:p>
        </w:tc>
        <w:tc>
          <w:tcPr>
            <w:tcW w:w="1283" w:type="dxa"/>
            <w:tcBorders>
              <w:top w:val="single" w:sz="8" w:space="0" w:color="auto"/>
              <w:left w:val="nil"/>
              <w:bottom w:val="single" w:sz="8" w:space="0" w:color="auto"/>
              <w:right w:val="single" w:sz="8" w:space="0" w:color="auto"/>
            </w:tcBorders>
            <w:shd w:val="clear" w:color="auto" w:fill="auto"/>
            <w:noWrap/>
            <w:vAlign w:val="bottom"/>
            <w:hideMark/>
          </w:tcPr>
          <w:p w14:paraId="3F1C38C9" w14:textId="77777777" w:rsidR="009B3103" w:rsidRDefault="009B3103">
            <w:pPr>
              <w:jc w:val="right"/>
              <w:rPr>
                <w:rFonts w:ascii="Arial Narrow" w:hAnsi="Arial Narrow" w:cs="Calibri"/>
                <w:b/>
                <w:bCs/>
                <w:color w:val="000000"/>
                <w:sz w:val="20"/>
                <w:szCs w:val="20"/>
              </w:rPr>
            </w:pPr>
            <w:r>
              <w:rPr>
                <w:rFonts w:ascii="Arial Narrow" w:hAnsi="Arial Narrow" w:cs="Calibri"/>
                <w:b/>
                <w:bCs/>
                <w:color w:val="000000"/>
                <w:sz w:val="20"/>
                <w:szCs w:val="20"/>
              </w:rPr>
              <w:t>-</w:t>
            </w:r>
            <w:r>
              <w:rPr>
                <w:rFonts w:ascii="Arial" w:hAnsi="Arial" w:cs="Arial"/>
                <w:b/>
                <w:bCs/>
                <w:color w:val="000000"/>
                <w:sz w:val="20"/>
                <w:szCs w:val="20"/>
              </w:rPr>
              <w:t>₡</w:t>
            </w:r>
            <w:r>
              <w:rPr>
                <w:rFonts w:ascii="Arial Narrow" w:hAnsi="Arial Narrow" w:cs="Calibri"/>
                <w:b/>
                <w:bCs/>
                <w:color w:val="000000"/>
                <w:sz w:val="20"/>
                <w:szCs w:val="20"/>
              </w:rPr>
              <w:t>214 883,89</w:t>
            </w:r>
          </w:p>
        </w:tc>
        <w:tc>
          <w:tcPr>
            <w:tcW w:w="1038"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38BB40E6" w14:textId="77777777" w:rsidR="009B3103" w:rsidRDefault="009B3103">
            <w:pPr>
              <w:jc w:val="right"/>
              <w:rPr>
                <w:rFonts w:ascii="Arial Narrow" w:hAnsi="Arial Narrow" w:cs="Calibri"/>
                <w:b/>
                <w:bCs/>
                <w:sz w:val="20"/>
                <w:szCs w:val="20"/>
              </w:rPr>
            </w:pPr>
            <w:r>
              <w:rPr>
                <w:rFonts w:ascii="Arial Narrow" w:hAnsi="Arial Narrow" w:cs="Calibri"/>
                <w:b/>
                <w:bCs/>
                <w:sz w:val="20"/>
                <w:szCs w:val="20"/>
              </w:rPr>
              <w:t>-41,36%</w:t>
            </w:r>
          </w:p>
        </w:tc>
      </w:tr>
    </w:tbl>
    <w:p w14:paraId="3CE4CC4C" w14:textId="77777777" w:rsidR="00194608" w:rsidRDefault="00194608" w:rsidP="00E276CE">
      <w:pPr>
        <w:rPr>
          <w:rFonts w:ascii="Arial Narrow" w:eastAsiaTheme="minorEastAsia" w:hAnsi="Arial Narrow" w:cs="Arial Narrow"/>
          <w:color w:val="000000"/>
          <w:lang w:val="es-CR" w:eastAsia="es-CR"/>
        </w:rPr>
      </w:pPr>
    </w:p>
    <w:p w14:paraId="4173AE29" w14:textId="76ED38DA" w:rsidR="007239A7" w:rsidRPr="007239A7" w:rsidRDefault="007239A7" w:rsidP="000D5760">
      <w:pPr>
        <w:jc w:val="both"/>
        <w:rPr>
          <w:rFonts w:ascii="Arial Narrow" w:eastAsiaTheme="minorEastAsia" w:hAnsi="Arial Narrow" w:cs="Arial Narrow"/>
          <w:color w:val="000000"/>
          <w:szCs w:val="22"/>
          <w:lang w:val="es-CR" w:eastAsia="es-CR"/>
        </w:rPr>
      </w:pPr>
      <w:r w:rsidRPr="007239A7">
        <w:rPr>
          <w:rFonts w:ascii="Arial Narrow" w:eastAsiaTheme="minorEastAsia" w:hAnsi="Arial Narrow" w:cs="Arial Narrow"/>
          <w:color w:val="000000"/>
          <w:szCs w:val="22"/>
          <w:lang w:val="es-CR" w:eastAsia="es-CR"/>
        </w:rPr>
        <w:t>Como se observa en el detalle anterior, la variación (disminución) de -</w:t>
      </w:r>
      <w:r w:rsidRPr="007239A7">
        <w:rPr>
          <w:rFonts w:ascii="Arial" w:eastAsiaTheme="minorEastAsia" w:hAnsi="Arial" w:cs="Arial"/>
          <w:color w:val="000000"/>
          <w:szCs w:val="22"/>
          <w:lang w:val="es-CR" w:eastAsia="es-CR"/>
        </w:rPr>
        <w:t>₡</w:t>
      </w:r>
      <w:r w:rsidR="00302BE7">
        <w:rPr>
          <w:rFonts w:ascii="Arial Narrow" w:eastAsiaTheme="minorEastAsia" w:hAnsi="Arial Narrow" w:cs="Arial Narrow"/>
          <w:color w:val="000000"/>
          <w:szCs w:val="22"/>
          <w:lang w:val="es-CR" w:eastAsia="es-CR"/>
        </w:rPr>
        <w:t>2</w:t>
      </w:r>
      <w:r w:rsidR="005D1E8B">
        <w:rPr>
          <w:rFonts w:ascii="Arial Narrow" w:eastAsiaTheme="minorEastAsia" w:hAnsi="Arial Narrow" w:cs="Arial Narrow"/>
          <w:color w:val="000000"/>
          <w:szCs w:val="22"/>
          <w:lang w:val="es-CR" w:eastAsia="es-CR"/>
        </w:rPr>
        <w:t>1</w:t>
      </w:r>
      <w:r w:rsidR="00302BE7">
        <w:rPr>
          <w:rFonts w:ascii="Arial Narrow" w:eastAsiaTheme="minorEastAsia" w:hAnsi="Arial Narrow" w:cs="Arial Narrow"/>
          <w:color w:val="000000"/>
          <w:szCs w:val="22"/>
          <w:lang w:val="es-CR" w:eastAsia="es-CR"/>
        </w:rPr>
        <w:t>4</w:t>
      </w:r>
      <w:r w:rsidRPr="007239A7">
        <w:rPr>
          <w:rFonts w:ascii="Arial Narrow" w:eastAsiaTheme="minorEastAsia" w:hAnsi="Arial Narrow" w:cs="Arial Narrow"/>
          <w:color w:val="000000"/>
          <w:szCs w:val="22"/>
          <w:lang w:val="es-CR" w:eastAsia="es-CR"/>
        </w:rPr>
        <w:t> </w:t>
      </w:r>
      <w:r w:rsidR="00302BE7">
        <w:rPr>
          <w:rFonts w:ascii="Arial Narrow" w:eastAsiaTheme="minorEastAsia" w:hAnsi="Arial Narrow" w:cs="Arial Narrow"/>
          <w:color w:val="000000"/>
          <w:szCs w:val="22"/>
          <w:lang w:val="es-CR" w:eastAsia="es-CR"/>
        </w:rPr>
        <w:t>8</w:t>
      </w:r>
      <w:r w:rsidR="005D1E8B">
        <w:rPr>
          <w:rFonts w:ascii="Arial Narrow" w:eastAsiaTheme="minorEastAsia" w:hAnsi="Arial Narrow" w:cs="Arial Narrow"/>
          <w:color w:val="000000"/>
          <w:szCs w:val="22"/>
          <w:lang w:val="es-CR" w:eastAsia="es-CR"/>
        </w:rPr>
        <w:t>8</w:t>
      </w:r>
      <w:r w:rsidR="00302BE7">
        <w:rPr>
          <w:rFonts w:ascii="Arial Narrow" w:eastAsiaTheme="minorEastAsia" w:hAnsi="Arial Narrow" w:cs="Arial Narrow"/>
          <w:color w:val="000000"/>
          <w:szCs w:val="22"/>
          <w:lang w:val="es-CR" w:eastAsia="es-CR"/>
        </w:rPr>
        <w:t>3</w:t>
      </w:r>
      <w:r w:rsidRPr="007239A7">
        <w:rPr>
          <w:rFonts w:ascii="Arial Narrow" w:eastAsiaTheme="minorEastAsia" w:hAnsi="Arial Narrow" w:cs="Arial Narrow"/>
          <w:color w:val="000000"/>
          <w:szCs w:val="22"/>
          <w:lang w:val="es-CR" w:eastAsia="es-CR"/>
        </w:rPr>
        <w:t>,</w:t>
      </w:r>
      <w:r w:rsidR="00302BE7">
        <w:rPr>
          <w:rFonts w:ascii="Arial Narrow" w:eastAsiaTheme="minorEastAsia" w:hAnsi="Arial Narrow" w:cs="Arial Narrow"/>
          <w:color w:val="000000"/>
          <w:szCs w:val="22"/>
          <w:lang w:val="es-CR" w:eastAsia="es-CR"/>
        </w:rPr>
        <w:t>89</w:t>
      </w:r>
      <w:r w:rsidRPr="007239A7">
        <w:rPr>
          <w:rFonts w:ascii="Arial Narrow" w:eastAsiaTheme="minorEastAsia" w:hAnsi="Arial Narrow" w:cs="Arial Narrow"/>
          <w:color w:val="000000"/>
          <w:szCs w:val="22"/>
          <w:lang w:val="es-CR" w:eastAsia="es-CR"/>
        </w:rPr>
        <w:t xml:space="preserve"> miles, obedece fundamentalmente a la disminución de -</w:t>
      </w:r>
      <w:r w:rsidRPr="005D1E8B">
        <w:rPr>
          <w:rFonts w:ascii="Arial" w:eastAsiaTheme="minorEastAsia" w:hAnsi="Arial" w:cs="Arial"/>
          <w:color w:val="000000"/>
          <w:szCs w:val="22"/>
          <w:lang w:val="es-CR" w:eastAsia="es-CR"/>
        </w:rPr>
        <w:t>₡</w:t>
      </w:r>
      <w:r w:rsidR="00302BE7">
        <w:rPr>
          <w:rFonts w:ascii="Arial Narrow" w:eastAsiaTheme="minorEastAsia" w:hAnsi="Arial Narrow" w:cs="Arial Narrow"/>
          <w:color w:val="000000"/>
          <w:szCs w:val="22"/>
          <w:lang w:val="es-CR" w:eastAsia="es-CR"/>
        </w:rPr>
        <w:t>161</w:t>
      </w:r>
      <w:r w:rsidR="005D1E8B" w:rsidRPr="005D1E8B">
        <w:rPr>
          <w:rFonts w:ascii="Arial Narrow" w:eastAsiaTheme="minorEastAsia" w:hAnsi="Arial Narrow" w:cs="Arial Narrow"/>
          <w:color w:val="000000"/>
          <w:szCs w:val="22"/>
          <w:lang w:val="es-CR" w:eastAsia="es-CR"/>
        </w:rPr>
        <w:t xml:space="preserve"> </w:t>
      </w:r>
      <w:r w:rsidR="00302BE7">
        <w:rPr>
          <w:rFonts w:ascii="Arial Narrow" w:eastAsiaTheme="minorEastAsia" w:hAnsi="Arial Narrow" w:cs="Arial Narrow"/>
          <w:color w:val="000000"/>
          <w:szCs w:val="22"/>
          <w:lang w:val="es-CR" w:eastAsia="es-CR"/>
        </w:rPr>
        <w:t>5</w:t>
      </w:r>
      <w:r w:rsidR="005D1E8B" w:rsidRPr="005D1E8B">
        <w:rPr>
          <w:rFonts w:ascii="Arial Narrow" w:eastAsiaTheme="minorEastAsia" w:hAnsi="Arial Narrow" w:cs="Arial Narrow"/>
          <w:color w:val="000000"/>
          <w:szCs w:val="22"/>
          <w:lang w:val="es-CR" w:eastAsia="es-CR"/>
        </w:rPr>
        <w:t>6</w:t>
      </w:r>
      <w:r w:rsidR="00302BE7">
        <w:rPr>
          <w:rFonts w:ascii="Arial Narrow" w:eastAsiaTheme="minorEastAsia" w:hAnsi="Arial Narrow" w:cs="Arial Narrow"/>
          <w:color w:val="000000"/>
          <w:szCs w:val="22"/>
          <w:lang w:val="es-CR" w:eastAsia="es-CR"/>
        </w:rPr>
        <w:t>8</w:t>
      </w:r>
      <w:r w:rsidR="005D1E8B" w:rsidRPr="005D1E8B">
        <w:rPr>
          <w:rFonts w:ascii="Arial Narrow" w:eastAsiaTheme="minorEastAsia" w:hAnsi="Arial Narrow" w:cs="Arial Narrow"/>
          <w:color w:val="000000"/>
          <w:szCs w:val="22"/>
          <w:lang w:val="es-CR" w:eastAsia="es-CR"/>
        </w:rPr>
        <w:t>,</w:t>
      </w:r>
      <w:r w:rsidR="00302BE7">
        <w:rPr>
          <w:rFonts w:ascii="Arial Narrow" w:eastAsiaTheme="minorEastAsia" w:hAnsi="Arial Narrow" w:cs="Arial Narrow"/>
          <w:color w:val="000000"/>
          <w:szCs w:val="22"/>
          <w:lang w:val="es-CR" w:eastAsia="es-CR"/>
        </w:rPr>
        <w:t>66</w:t>
      </w:r>
      <w:r w:rsidR="005D1E8B" w:rsidRPr="005D1E8B">
        <w:rPr>
          <w:rFonts w:ascii="Arial Narrow" w:eastAsiaTheme="minorEastAsia" w:hAnsi="Arial Narrow" w:cs="Arial Narrow"/>
          <w:color w:val="000000"/>
          <w:szCs w:val="22"/>
          <w:lang w:val="es-CR" w:eastAsia="es-CR"/>
        </w:rPr>
        <w:t xml:space="preserve"> </w:t>
      </w:r>
      <w:r w:rsidRPr="007239A7">
        <w:rPr>
          <w:rFonts w:ascii="Arial Narrow" w:eastAsiaTheme="minorEastAsia" w:hAnsi="Arial Narrow" w:cs="Arial Narrow"/>
          <w:color w:val="000000"/>
          <w:szCs w:val="22"/>
          <w:lang w:val="es-CR" w:eastAsia="es-CR"/>
        </w:rPr>
        <w:t>miles en las “Deudas Comerciales a Corto Plazo”, de -</w:t>
      </w:r>
      <w:r w:rsidRPr="007239A7">
        <w:rPr>
          <w:rFonts w:ascii="Arial" w:eastAsiaTheme="minorEastAsia" w:hAnsi="Arial" w:cs="Arial"/>
          <w:color w:val="000000"/>
          <w:szCs w:val="22"/>
          <w:lang w:val="es-CR" w:eastAsia="es-CR"/>
        </w:rPr>
        <w:t>₡</w:t>
      </w:r>
      <w:r w:rsidR="00302BE7">
        <w:rPr>
          <w:rFonts w:ascii="Arial Narrow" w:eastAsiaTheme="minorEastAsia" w:hAnsi="Arial Narrow" w:cs="Arial Narrow"/>
          <w:color w:val="000000"/>
          <w:szCs w:val="22"/>
          <w:lang w:val="es-CR" w:eastAsia="es-CR"/>
        </w:rPr>
        <w:t>50</w:t>
      </w:r>
      <w:r w:rsidRPr="007239A7">
        <w:rPr>
          <w:rFonts w:ascii="Arial Narrow" w:eastAsiaTheme="minorEastAsia" w:hAnsi="Arial Narrow" w:cs="Arial Narrow"/>
          <w:color w:val="000000"/>
          <w:szCs w:val="22"/>
          <w:lang w:val="es-CR" w:eastAsia="es-CR"/>
        </w:rPr>
        <w:t> </w:t>
      </w:r>
      <w:r w:rsidR="00302BE7">
        <w:rPr>
          <w:rFonts w:ascii="Arial Narrow" w:eastAsiaTheme="minorEastAsia" w:hAnsi="Arial Narrow" w:cs="Arial Narrow"/>
          <w:color w:val="000000"/>
          <w:szCs w:val="22"/>
          <w:lang w:val="es-CR" w:eastAsia="es-CR"/>
        </w:rPr>
        <w:t>41</w:t>
      </w:r>
      <w:r>
        <w:rPr>
          <w:rFonts w:ascii="Arial Narrow" w:eastAsiaTheme="minorEastAsia" w:hAnsi="Arial Narrow" w:cs="Arial Narrow"/>
          <w:color w:val="000000"/>
          <w:szCs w:val="22"/>
          <w:lang w:val="es-CR" w:eastAsia="es-CR"/>
        </w:rPr>
        <w:t>8</w:t>
      </w:r>
      <w:r w:rsidRPr="007239A7">
        <w:rPr>
          <w:rFonts w:ascii="Arial Narrow" w:eastAsiaTheme="minorEastAsia" w:hAnsi="Arial Narrow" w:cs="Arial Narrow"/>
          <w:color w:val="000000"/>
          <w:szCs w:val="22"/>
          <w:lang w:val="es-CR" w:eastAsia="es-CR"/>
        </w:rPr>
        <w:t>,</w:t>
      </w:r>
      <w:r w:rsidR="00302BE7">
        <w:rPr>
          <w:rFonts w:ascii="Arial Narrow" w:eastAsiaTheme="minorEastAsia" w:hAnsi="Arial Narrow" w:cs="Arial Narrow"/>
          <w:color w:val="000000"/>
          <w:szCs w:val="22"/>
          <w:lang w:val="es-CR" w:eastAsia="es-CR"/>
        </w:rPr>
        <w:t>50</w:t>
      </w:r>
      <w:r w:rsidRPr="007239A7">
        <w:rPr>
          <w:rFonts w:ascii="Arial Narrow" w:eastAsiaTheme="minorEastAsia" w:hAnsi="Arial Narrow" w:cs="Arial Narrow"/>
          <w:color w:val="000000"/>
          <w:szCs w:val="22"/>
          <w:lang w:val="es-CR" w:eastAsia="es-CR"/>
        </w:rPr>
        <w:t xml:space="preserve"> miles en la </w:t>
      </w:r>
      <w:r>
        <w:rPr>
          <w:rFonts w:ascii="Arial Narrow" w:eastAsiaTheme="minorEastAsia" w:hAnsi="Arial Narrow" w:cs="Arial Narrow"/>
          <w:color w:val="000000"/>
          <w:szCs w:val="22"/>
          <w:lang w:val="es-CR" w:eastAsia="es-CR"/>
        </w:rPr>
        <w:t>c</w:t>
      </w:r>
      <w:r w:rsidRPr="007239A7">
        <w:rPr>
          <w:rFonts w:ascii="Arial Narrow" w:eastAsiaTheme="minorEastAsia" w:hAnsi="Arial Narrow" w:cs="Arial Narrow"/>
          <w:color w:val="000000"/>
          <w:szCs w:val="22"/>
          <w:lang w:val="es-CR" w:eastAsia="es-CR"/>
        </w:rPr>
        <w:t>uenta “Deudas sociales y fiscales a corto plazo” y de</w:t>
      </w:r>
      <w:r w:rsidR="005D1E8B">
        <w:rPr>
          <w:rFonts w:ascii="Arial Narrow" w:eastAsiaTheme="minorEastAsia" w:hAnsi="Arial Narrow" w:cs="Arial Narrow"/>
          <w:color w:val="000000"/>
          <w:szCs w:val="22"/>
          <w:lang w:val="es-CR" w:eastAsia="es-CR"/>
        </w:rPr>
        <w:t xml:space="preserve"> </w:t>
      </w:r>
      <w:r w:rsidR="00302BE7">
        <w:rPr>
          <w:rFonts w:ascii="Arial Narrow" w:eastAsiaTheme="minorEastAsia" w:hAnsi="Arial Narrow" w:cs="Arial Narrow"/>
          <w:color w:val="000000"/>
          <w:szCs w:val="22"/>
          <w:lang w:val="es-CR" w:eastAsia="es-CR"/>
        </w:rPr>
        <w:t>-</w:t>
      </w:r>
      <w:r w:rsidRPr="007239A7">
        <w:rPr>
          <w:rFonts w:ascii="Arial" w:eastAsiaTheme="minorEastAsia" w:hAnsi="Arial" w:cs="Arial"/>
          <w:color w:val="000000"/>
          <w:szCs w:val="22"/>
          <w:lang w:val="es-CR" w:eastAsia="es-CR"/>
        </w:rPr>
        <w:t>₡</w:t>
      </w:r>
      <w:r w:rsidR="00302BE7">
        <w:rPr>
          <w:rFonts w:ascii="Arial Narrow" w:eastAsiaTheme="minorEastAsia" w:hAnsi="Arial Narrow" w:cs="Arial Narrow"/>
          <w:color w:val="000000"/>
          <w:szCs w:val="22"/>
          <w:lang w:val="es-CR" w:eastAsia="es-CR"/>
        </w:rPr>
        <w:t>2</w:t>
      </w:r>
      <w:r w:rsidRPr="007239A7">
        <w:rPr>
          <w:rFonts w:ascii="Arial Narrow" w:eastAsiaTheme="minorEastAsia" w:hAnsi="Arial Narrow" w:cs="Arial Narrow"/>
          <w:color w:val="000000"/>
          <w:szCs w:val="22"/>
          <w:lang w:val="es-CR" w:eastAsia="es-CR"/>
        </w:rPr>
        <w:t xml:space="preserve"> 7</w:t>
      </w:r>
      <w:r w:rsidR="00302BE7">
        <w:rPr>
          <w:rFonts w:ascii="Arial Narrow" w:eastAsiaTheme="minorEastAsia" w:hAnsi="Arial Narrow" w:cs="Arial Narrow"/>
          <w:color w:val="000000"/>
          <w:szCs w:val="22"/>
          <w:lang w:val="es-CR" w:eastAsia="es-CR"/>
        </w:rPr>
        <w:t>1</w:t>
      </w:r>
      <w:r w:rsidRPr="007239A7">
        <w:rPr>
          <w:rFonts w:ascii="Arial Narrow" w:eastAsiaTheme="minorEastAsia" w:hAnsi="Arial Narrow" w:cs="Arial Narrow"/>
          <w:color w:val="000000"/>
          <w:szCs w:val="22"/>
          <w:lang w:val="es-CR" w:eastAsia="es-CR"/>
        </w:rPr>
        <w:t>5,</w:t>
      </w:r>
      <w:r w:rsidR="00302BE7">
        <w:rPr>
          <w:rFonts w:ascii="Arial Narrow" w:eastAsiaTheme="minorEastAsia" w:hAnsi="Arial Narrow" w:cs="Arial Narrow"/>
          <w:color w:val="000000"/>
          <w:szCs w:val="22"/>
          <w:lang w:val="es-CR" w:eastAsia="es-CR"/>
        </w:rPr>
        <w:t>23</w:t>
      </w:r>
      <w:r w:rsidRPr="007239A7">
        <w:rPr>
          <w:rFonts w:ascii="Arial Narrow" w:eastAsiaTheme="minorEastAsia" w:hAnsi="Arial Narrow" w:cs="Arial Narrow"/>
          <w:color w:val="000000"/>
          <w:szCs w:val="22"/>
          <w:lang w:val="es-CR" w:eastAsia="es-CR"/>
        </w:rPr>
        <w:t xml:space="preserve"> miles en las “Transferencias a pagar a corto plazo.</w:t>
      </w:r>
    </w:p>
    <w:p w14:paraId="6E8C041D" w14:textId="77777777" w:rsidR="007239A7" w:rsidRDefault="007239A7" w:rsidP="00E276CE">
      <w:pPr>
        <w:rPr>
          <w:rFonts w:ascii="Arial Narrow" w:eastAsiaTheme="minorEastAsia" w:hAnsi="Arial Narrow" w:cs="Arial Narrow"/>
          <w:color w:val="000000"/>
          <w:lang w:val="es-CR" w:eastAsia="es-CR"/>
        </w:rPr>
      </w:pPr>
    </w:p>
    <w:p w14:paraId="7744686F" w14:textId="76419B3D" w:rsidR="007239A7" w:rsidRDefault="007239A7" w:rsidP="00194608">
      <w:pPr>
        <w:jc w:val="both"/>
        <w:rPr>
          <w:rFonts w:ascii="Arial Narrow" w:eastAsiaTheme="minorEastAsia" w:hAnsi="Arial Narrow" w:cs="Arial Narrow"/>
          <w:color w:val="000000"/>
          <w:lang w:val="es-CR" w:eastAsia="es-CR"/>
        </w:rPr>
      </w:pPr>
      <w:r>
        <w:rPr>
          <w:rFonts w:ascii="Arial Narrow" w:eastAsiaTheme="minorEastAsia" w:hAnsi="Arial Narrow" w:cs="Arial Narrow"/>
          <w:color w:val="000000"/>
          <w:lang w:val="es-CR" w:eastAsia="es-CR"/>
        </w:rPr>
        <w:t xml:space="preserve">En relación con las Deudas comerciales a corto plazo en el siguiente detalle se presenta </w:t>
      </w:r>
      <w:r w:rsidR="00194608">
        <w:rPr>
          <w:rFonts w:ascii="Arial Narrow" w:eastAsiaTheme="minorEastAsia" w:hAnsi="Arial Narrow" w:cs="Arial Narrow"/>
          <w:color w:val="000000"/>
          <w:lang w:val="es-CR" w:eastAsia="es-CR"/>
        </w:rPr>
        <w:t>la composición de</w:t>
      </w:r>
      <w:r>
        <w:rPr>
          <w:rFonts w:ascii="Arial Narrow" w:eastAsiaTheme="minorEastAsia" w:hAnsi="Arial Narrow" w:cs="Arial Narrow"/>
          <w:color w:val="000000"/>
          <w:lang w:val="es-CR" w:eastAsia="es-CR"/>
        </w:rPr>
        <w:t xml:space="preserve"> la diferencia (Disminución)</w:t>
      </w:r>
      <w:r w:rsidR="00194608">
        <w:rPr>
          <w:rFonts w:ascii="Arial Narrow" w:eastAsiaTheme="minorEastAsia" w:hAnsi="Arial Narrow" w:cs="Arial Narrow"/>
          <w:color w:val="000000"/>
          <w:lang w:val="es-CR" w:eastAsia="es-CR"/>
        </w:rPr>
        <w:t>:</w:t>
      </w:r>
    </w:p>
    <w:p w14:paraId="460C13A4" w14:textId="77777777" w:rsidR="00194608" w:rsidRDefault="00194608" w:rsidP="00194608">
      <w:pPr>
        <w:jc w:val="both"/>
        <w:rPr>
          <w:rFonts w:ascii="Arial Narrow" w:eastAsiaTheme="minorEastAsia" w:hAnsi="Arial Narrow" w:cs="Arial Narrow"/>
          <w:color w:val="000000"/>
          <w:lang w:val="es-CR" w:eastAsia="es-CR"/>
        </w:rPr>
      </w:pPr>
    </w:p>
    <w:tbl>
      <w:tblPr>
        <w:tblW w:w="8872" w:type="dxa"/>
        <w:tblLook w:val="04A0" w:firstRow="1" w:lastRow="0" w:firstColumn="1" w:lastColumn="0" w:noHBand="0" w:noVBand="1"/>
      </w:tblPr>
      <w:tblGrid>
        <w:gridCol w:w="1340"/>
        <w:gridCol w:w="3470"/>
        <w:gridCol w:w="980"/>
        <w:gridCol w:w="993"/>
        <w:gridCol w:w="1134"/>
        <w:gridCol w:w="955"/>
      </w:tblGrid>
      <w:tr w:rsidR="00232DF7" w14:paraId="6D78AE1B" w14:textId="77777777" w:rsidTr="00E62F3C">
        <w:trPr>
          <w:trHeight w:val="530"/>
        </w:trPr>
        <w:tc>
          <w:tcPr>
            <w:tcW w:w="1340" w:type="dxa"/>
            <w:tcBorders>
              <w:top w:val="single" w:sz="8" w:space="0" w:color="auto"/>
              <w:left w:val="single" w:sz="8" w:space="0" w:color="auto"/>
              <w:bottom w:val="nil"/>
              <w:right w:val="single" w:sz="12" w:space="0" w:color="auto"/>
            </w:tcBorders>
            <w:shd w:val="clear" w:color="000000" w:fill="002060"/>
            <w:noWrap/>
            <w:vAlign w:val="center"/>
            <w:hideMark/>
          </w:tcPr>
          <w:p w14:paraId="5F68E579" w14:textId="77777777" w:rsidR="00232DF7" w:rsidRDefault="00232DF7">
            <w:pPr>
              <w:jc w:val="center"/>
              <w:rPr>
                <w:rFonts w:ascii="Arial Narrow" w:hAnsi="Arial Narrow" w:cs="Calibri"/>
                <w:b/>
                <w:bCs/>
                <w:color w:val="FFFFFF"/>
                <w:sz w:val="20"/>
                <w:szCs w:val="20"/>
              </w:rPr>
            </w:pPr>
            <w:r>
              <w:rPr>
                <w:rFonts w:ascii="Arial Narrow" w:hAnsi="Arial Narrow" w:cs="Calibri"/>
                <w:b/>
                <w:bCs/>
                <w:color w:val="FFFFFF"/>
                <w:sz w:val="20"/>
                <w:szCs w:val="20"/>
              </w:rPr>
              <w:t>Cuenta</w:t>
            </w:r>
          </w:p>
        </w:tc>
        <w:tc>
          <w:tcPr>
            <w:tcW w:w="3470" w:type="dxa"/>
            <w:tcBorders>
              <w:top w:val="single" w:sz="8" w:space="0" w:color="auto"/>
              <w:left w:val="nil"/>
              <w:bottom w:val="nil"/>
              <w:right w:val="single" w:sz="12" w:space="0" w:color="auto"/>
            </w:tcBorders>
            <w:shd w:val="clear" w:color="000000" w:fill="002060"/>
            <w:noWrap/>
            <w:vAlign w:val="center"/>
            <w:hideMark/>
          </w:tcPr>
          <w:p w14:paraId="56384F0A" w14:textId="77777777" w:rsidR="00232DF7" w:rsidRDefault="00232DF7">
            <w:pPr>
              <w:jc w:val="center"/>
              <w:rPr>
                <w:rFonts w:ascii="Arial Narrow" w:hAnsi="Arial Narrow" w:cs="Calibri"/>
                <w:b/>
                <w:bCs/>
                <w:color w:val="FFFFFF"/>
                <w:sz w:val="20"/>
                <w:szCs w:val="20"/>
              </w:rPr>
            </w:pPr>
            <w:r>
              <w:rPr>
                <w:rFonts w:ascii="Arial Narrow" w:hAnsi="Arial Narrow" w:cs="Calibri"/>
                <w:b/>
                <w:bCs/>
                <w:color w:val="FFFFFF"/>
                <w:sz w:val="20"/>
                <w:szCs w:val="20"/>
              </w:rPr>
              <w:t>Descripción</w:t>
            </w:r>
          </w:p>
        </w:tc>
        <w:tc>
          <w:tcPr>
            <w:tcW w:w="980" w:type="dxa"/>
            <w:tcBorders>
              <w:top w:val="single" w:sz="8" w:space="0" w:color="auto"/>
              <w:left w:val="nil"/>
              <w:bottom w:val="nil"/>
              <w:right w:val="single" w:sz="12" w:space="0" w:color="auto"/>
            </w:tcBorders>
            <w:shd w:val="clear" w:color="000000" w:fill="002060"/>
            <w:vAlign w:val="center"/>
            <w:hideMark/>
          </w:tcPr>
          <w:p w14:paraId="493D04AE" w14:textId="77777777" w:rsidR="00232DF7" w:rsidRPr="001919BD" w:rsidRDefault="00232DF7">
            <w:pPr>
              <w:jc w:val="center"/>
              <w:rPr>
                <w:rFonts w:ascii="Arial Narrow" w:hAnsi="Arial Narrow" w:cs="Calibri"/>
                <w:b/>
                <w:bCs/>
                <w:color w:val="FFFFFF"/>
                <w:sz w:val="18"/>
                <w:szCs w:val="18"/>
              </w:rPr>
            </w:pPr>
            <w:r w:rsidRPr="001919BD">
              <w:rPr>
                <w:rFonts w:ascii="Arial Narrow" w:hAnsi="Arial Narrow" w:cs="Calibri"/>
                <w:b/>
                <w:bCs/>
                <w:color w:val="FFFFFF"/>
                <w:sz w:val="18"/>
                <w:szCs w:val="18"/>
              </w:rPr>
              <w:t>Saldo Año Actual</w:t>
            </w:r>
          </w:p>
        </w:tc>
        <w:tc>
          <w:tcPr>
            <w:tcW w:w="993" w:type="dxa"/>
            <w:tcBorders>
              <w:top w:val="single" w:sz="8" w:space="0" w:color="auto"/>
              <w:left w:val="nil"/>
              <w:bottom w:val="nil"/>
              <w:right w:val="single" w:sz="12" w:space="0" w:color="auto"/>
            </w:tcBorders>
            <w:shd w:val="clear" w:color="000000" w:fill="002060"/>
            <w:vAlign w:val="center"/>
            <w:hideMark/>
          </w:tcPr>
          <w:p w14:paraId="44E95D14" w14:textId="77777777" w:rsidR="00232DF7" w:rsidRPr="001919BD" w:rsidRDefault="00232DF7">
            <w:pPr>
              <w:jc w:val="center"/>
              <w:rPr>
                <w:rFonts w:ascii="Arial Narrow" w:hAnsi="Arial Narrow" w:cs="Calibri"/>
                <w:b/>
                <w:bCs/>
                <w:color w:val="FFFFFF"/>
                <w:sz w:val="18"/>
                <w:szCs w:val="18"/>
              </w:rPr>
            </w:pPr>
            <w:r w:rsidRPr="001919BD">
              <w:rPr>
                <w:rFonts w:ascii="Arial Narrow" w:hAnsi="Arial Narrow" w:cs="Calibri"/>
                <w:b/>
                <w:bCs/>
                <w:color w:val="FFFFFF"/>
                <w:sz w:val="18"/>
                <w:szCs w:val="18"/>
              </w:rPr>
              <w:t>Saldo Año Anterior</w:t>
            </w:r>
          </w:p>
        </w:tc>
        <w:tc>
          <w:tcPr>
            <w:tcW w:w="1134" w:type="dxa"/>
            <w:tcBorders>
              <w:top w:val="single" w:sz="8" w:space="0" w:color="auto"/>
              <w:left w:val="nil"/>
              <w:bottom w:val="nil"/>
              <w:right w:val="single" w:sz="12" w:space="0" w:color="auto"/>
            </w:tcBorders>
            <w:shd w:val="clear" w:color="000000" w:fill="002060"/>
            <w:vAlign w:val="center"/>
            <w:hideMark/>
          </w:tcPr>
          <w:p w14:paraId="47A4A840" w14:textId="77777777" w:rsidR="00232DF7" w:rsidRPr="001919BD" w:rsidRDefault="00232DF7">
            <w:pPr>
              <w:jc w:val="center"/>
              <w:rPr>
                <w:rFonts w:ascii="Arial Narrow" w:hAnsi="Arial Narrow" w:cs="Calibri"/>
                <w:b/>
                <w:bCs/>
                <w:color w:val="FFFFFF"/>
                <w:sz w:val="18"/>
                <w:szCs w:val="18"/>
              </w:rPr>
            </w:pPr>
            <w:r w:rsidRPr="001919BD">
              <w:rPr>
                <w:rFonts w:ascii="Arial Narrow" w:hAnsi="Arial Narrow" w:cs="Calibri"/>
                <w:b/>
                <w:bCs/>
                <w:color w:val="FFFFFF"/>
                <w:sz w:val="18"/>
                <w:szCs w:val="18"/>
              </w:rPr>
              <w:t>Variación Absoluta</w:t>
            </w:r>
          </w:p>
        </w:tc>
        <w:tc>
          <w:tcPr>
            <w:tcW w:w="955" w:type="dxa"/>
            <w:tcBorders>
              <w:top w:val="single" w:sz="8" w:space="0" w:color="auto"/>
              <w:left w:val="nil"/>
              <w:bottom w:val="nil"/>
              <w:right w:val="single" w:sz="8" w:space="0" w:color="auto"/>
            </w:tcBorders>
            <w:shd w:val="clear" w:color="000000" w:fill="002060"/>
            <w:vAlign w:val="center"/>
            <w:hideMark/>
          </w:tcPr>
          <w:p w14:paraId="12D76CE1" w14:textId="77777777" w:rsidR="00232DF7" w:rsidRPr="001919BD" w:rsidRDefault="00232DF7">
            <w:pPr>
              <w:jc w:val="center"/>
              <w:rPr>
                <w:rFonts w:ascii="Arial Narrow" w:hAnsi="Arial Narrow" w:cs="Calibri"/>
                <w:b/>
                <w:bCs/>
                <w:color w:val="FFFFFF"/>
                <w:sz w:val="18"/>
                <w:szCs w:val="18"/>
              </w:rPr>
            </w:pPr>
            <w:r w:rsidRPr="001919BD">
              <w:rPr>
                <w:rFonts w:ascii="Arial Narrow" w:hAnsi="Arial Narrow" w:cs="Calibri"/>
                <w:b/>
                <w:bCs/>
                <w:color w:val="FFFFFF"/>
                <w:sz w:val="18"/>
                <w:szCs w:val="18"/>
              </w:rPr>
              <w:t>Variación %</w:t>
            </w:r>
          </w:p>
        </w:tc>
      </w:tr>
      <w:tr w:rsidR="00232DF7" w:rsidRPr="003E3E61" w14:paraId="055E88BC" w14:textId="77777777" w:rsidTr="00E62F3C">
        <w:trPr>
          <w:trHeight w:val="290"/>
        </w:trPr>
        <w:tc>
          <w:tcPr>
            <w:tcW w:w="1340" w:type="dxa"/>
            <w:tcBorders>
              <w:top w:val="single" w:sz="8" w:space="0" w:color="auto"/>
              <w:left w:val="single" w:sz="8" w:space="0" w:color="auto"/>
              <w:bottom w:val="nil"/>
              <w:right w:val="single" w:sz="8" w:space="0" w:color="auto"/>
            </w:tcBorders>
            <w:shd w:val="clear" w:color="auto" w:fill="auto"/>
            <w:noWrap/>
            <w:vAlign w:val="bottom"/>
            <w:hideMark/>
          </w:tcPr>
          <w:p w14:paraId="49BC2EC1" w14:textId="77777777" w:rsidR="00232DF7" w:rsidRDefault="00232DF7">
            <w:pPr>
              <w:rPr>
                <w:rFonts w:ascii="Arial Narrow" w:hAnsi="Arial Narrow" w:cs="Calibri"/>
                <w:color w:val="000000"/>
                <w:sz w:val="20"/>
                <w:szCs w:val="20"/>
              </w:rPr>
            </w:pPr>
            <w:r>
              <w:rPr>
                <w:rFonts w:ascii="Arial Narrow" w:hAnsi="Arial Narrow" w:cs="Calibri"/>
                <w:color w:val="000000"/>
                <w:sz w:val="20"/>
                <w:szCs w:val="20"/>
              </w:rPr>
              <w:t>2.1.1.01.</w:t>
            </w:r>
          </w:p>
        </w:tc>
        <w:tc>
          <w:tcPr>
            <w:tcW w:w="3470" w:type="dxa"/>
            <w:tcBorders>
              <w:top w:val="single" w:sz="8" w:space="0" w:color="auto"/>
              <w:left w:val="nil"/>
              <w:bottom w:val="nil"/>
              <w:right w:val="single" w:sz="8" w:space="0" w:color="auto"/>
            </w:tcBorders>
            <w:shd w:val="clear" w:color="auto" w:fill="auto"/>
            <w:noWrap/>
            <w:vAlign w:val="bottom"/>
            <w:hideMark/>
          </w:tcPr>
          <w:p w14:paraId="535A8026" w14:textId="77777777" w:rsidR="00232DF7" w:rsidRPr="00232DF7" w:rsidRDefault="00232DF7" w:rsidP="00E62F3C">
            <w:pPr>
              <w:jc w:val="both"/>
              <w:rPr>
                <w:rFonts w:ascii="Arial Narrow" w:hAnsi="Arial Narrow" w:cs="Calibri"/>
                <w:b/>
                <w:bCs/>
                <w:color w:val="000000"/>
                <w:sz w:val="20"/>
                <w:szCs w:val="20"/>
                <w:lang w:val="es-CR"/>
              </w:rPr>
            </w:pPr>
            <w:r w:rsidRPr="00232DF7">
              <w:rPr>
                <w:rFonts w:ascii="Arial Narrow" w:hAnsi="Arial Narrow" w:cs="Calibri"/>
                <w:b/>
                <w:bCs/>
                <w:color w:val="000000"/>
                <w:sz w:val="20"/>
                <w:szCs w:val="20"/>
                <w:lang w:val="es-CR"/>
              </w:rPr>
              <w:t>Deudas comerciales a corto plazo</w:t>
            </w:r>
          </w:p>
        </w:tc>
        <w:tc>
          <w:tcPr>
            <w:tcW w:w="980" w:type="dxa"/>
            <w:tcBorders>
              <w:top w:val="single" w:sz="8" w:space="0" w:color="auto"/>
              <w:left w:val="nil"/>
              <w:bottom w:val="nil"/>
              <w:right w:val="single" w:sz="8" w:space="0" w:color="auto"/>
            </w:tcBorders>
            <w:shd w:val="clear" w:color="auto" w:fill="auto"/>
            <w:noWrap/>
            <w:vAlign w:val="bottom"/>
            <w:hideMark/>
          </w:tcPr>
          <w:p w14:paraId="51F30A12" w14:textId="77777777" w:rsidR="00232DF7" w:rsidRPr="001919BD" w:rsidRDefault="00232DF7">
            <w:pPr>
              <w:rPr>
                <w:rFonts w:ascii="Arial Narrow" w:hAnsi="Arial Narrow" w:cs="Calibri"/>
                <w:color w:val="000000"/>
                <w:sz w:val="18"/>
                <w:szCs w:val="18"/>
                <w:lang w:val="es-CR"/>
              </w:rPr>
            </w:pPr>
            <w:r w:rsidRPr="001919BD">
              <w:rPr>
                <w:rFonts w:ascii="Arial Narrow" w:hAnsi="Arial Narrow" w:cs="Calibri"/>
                <w:color w:val="000000"/>
                <w:sz w:val="18"/>
                <w:szCs w:val="18"/>
                <w:lang w:val="es-CR"/>
              </w:rPr>
              <w:t> </w:t>
            </w:r>
          </w:p>
        </w:tc>
        <w:tc>
          <w:tcPr>
            <w:tcW w:w="993" w:type="dxa"/>
            <w:tcBorders>
              <w:top w:val="single" w:sz="8" w:space="0" w:color="auto"/>
              <w:left w:val="nil"/>
              <w:bottom w:val="nil"/>
              <w:right w:val="single" w:sz="8" w:space="0" w:color="auto"/>
            </w:tcBorders>
            <w:shd w:val="clear" w:color="auto" w:fill="auto"/>
            <w:noWrap/>
            <w:vAlign w:val="bottom"/>
            <w:hideMark/>
          </w:tcPr>
          <w:p w14:paraId="73D62D54" w14:textId="77777777" w:rsidR="00232DF7" w:rsidRPr="001919BD" w:rsidRDefault="00232DF7">
            <w:pPr>
              <w:rPr>
                <w:rFonts w:ascii="Arial Narrow" w:hAnsi="Arial Narrow" w:cs="Calibri"/>
                <w:color w:val="000000"/>
                <w:sz w:val="18"/>
                <w:szCs w:val="18"/>
                <w:lang w:val="es-CR"/>
              </w:rPr>
            </w:pPr>
            <w:r w:rsidRPr="001919BD">
              <w:rPr>
                <w:rFonts w:ascii="Arial Narrow" w:hAnsi="Arial Narrow" w:cs="Calibri"/>
                <w:color w:val="000000"/>
                <w:sz w:val="18"/>
                <w:szCs w:val="18"/>
                <w:lang w:val="es-CR"/>
              </w:rPr>
              <w:t> </w:t>
            </w:r>
          </w:p>
        </w:tc>
        <w:tc>
          <w:tcPr>
            <w:tcW w:w="1134" w:type="dxa"/>
            <w:tcBorders>
              <w:top w:val="single" w:sz="8" w:space="0" w:color="auto"/>
              <w:left w:val="nil"/>
              <w:bottom w:val="nil"/>
              <w:right w:val="single" w:sz="8" w:space="0" w:color="auto"/>
            </w:tcBorders>
            <w:shd w:val="clear" w:color="auto" w:fill="auto"/>
            <w:noWrap/>
            <w:vAlign w:val="bottom"/>
            <w:hideMark/>
          </w:tcPr>
          <w:p w14:paraId="7A95D2B8" w14:textId="77777777" w:rsidR="00232DF7" w:rsidRPr="001919BD" w:rsidRDefault="00232DF7">
            <w:pPr>
              <w:rPr>
                <w:rFonts w:ascii="Arial Narrow" w:hAnsi="Arial Narrow" w:cs="Calibri"/>
                <w:color w:val="000000"/>
                <w:sz w:val="18"/>
                <w:szCs w:val="18"/>
                <w:lang w:val="es-CR"/>
              </w:rPr>
            </w:pPr>
            <w:r w:rsidRPr="001919BD">
              <w:rPr>
                <w:rFonts w:ascii="Arial Narrow" w:hAnsi="Arial Narrow" w:cs="Calibri"/>
                <w:color w:val="000000"/>
                <w:sz w:val="18"/>
                <w:szCs w:val="18"/>
                <w:lang w:val="es-CR"/>
              </w:rPr>
              <w:t> </w:t>
            </w:r>
          </w:p>
        </w:tc>
        <w:tc>
          <w:tcPr>
            <w:tcW w:w="955" w:type="dxa"/>
            <w:tcBorders>
              <w:top w:val="single" w:sz="8" w:space="0" w:color="auto"/>
              <w:left w:val="nil"/>
              <w:bottom w:val="nil"/>
              <w:right w:val="single" w:sz="8" w:space="0" w:color="auto"/>
            </w:tcBorders>
            <w:shd w:val="clear" w:color="auto" w:fill="auto"/>
            <w:noWrap/>
            <w:vAlign w:val="bottom"/>
            <w:hideMark/>
          </w:tcPr>
          <w:p w14:paraId="60C1C990" w14:textId="77777777" w:rsidR="00232DF7" w:rsidRPr="001919BD" w:rsidRDefault="00232DF7">
            <w:pPr>
              <w:rPr>
                <w:rFonts w:ascii="Arial Narrow" w:hAnsi="Arial Narrow" w:cs="Calibri"/>
                <w:color w:val="000000"/>
                <w:sz w:val="18"/>
                <w:szCs w:val="18"/>
                <w:lang w:val="es-CR"/>
              </w:rPr>
            </w:pPr>
            <w:r w:rsidRPr="001919BD">
              <w:rPr>
                <w:rFonts w:ascii="Arial Narrow" w:hAnsi="Arial Narrow" w:cs="Calibri"/>
                <w:color w:val="000000"/>
                <w:sz w:val="18"/>
                <w:szCs w:val="18"/>
                <w:lang w:val="es-CR"/>
              </w:rPr>
              <w:t> </w:t>
            </w:r>
          </w:p>
        </w:tc>
      </w:tr>
      <w:tr w:rsidR="00232DF7" w14:paraId="345B3276" w14:textId="77777777" w:rsidTr="00E62F3C">
        <w:trPr>
          <w:trHeight w:val="790"/>
        </w:trPr>
        <w:tc>
          <w:tcPr>
            <w:tcW w:w="1340" w:type="dxa"/>
            <w:tcBorders>
              <w:top w:val="nil"/>
              <w:left w:val="single" w:sz="8" w:space="0" w:color="auto"/>
              <w:bottom w:val="nil"/>
              <w:right w:val="single" w:sz="8" w:space="0" w:color="auto"/>
            </w:tcBorders>
            <w:shd w:val="clear" w:color="auto" w:fill="auto"/>
            <w:noWrap/>
            <w:vAlign w:val="center"/>
            <w:hideMark/>
          </w:tcPr>
          <w:p w14:paraId="16B04B99" w14:textId="77777777" w:rsidR="00232DF7" w:rsidRDefault="00232DF7">
            <w:pPr>
              <w:rPr>
                <w:rFonts w:ascii="Arial Narrow" w:hAnsi="Arial Narrow" w:cs="Calibri"/>
                <w:color w:val="000000"/>
                <w:sz w:val="20"/>
                <w:szCs w:val="20"/>
              </w:rPr>
            </w:pPr>
            <w:r>
              <w:rPr>
                <w:rFonts w:ascii="Arial Narrow" w:hAnsi="Arial Narrow" w:cs="Calibri"/>
                <w:color w:val="000000"/>
                <w:sz w:val="20"/>
                <w:szCs w:val="20"/>
              </w:rPr>
              <w:t>2.1.1.01.01.01</w:t>
            </w:r>
          </w:p>
        </w:tc>
        <w:tc>
          <w:tcPr>
            <w:tcW w:w="3470" w:type="dxa"/>
            <w:tcBorders>
              <w:top w:val="nil"/>
              <w:left w:val="nil"/>
              <w:bottom w:val="nil"/>
              <w:right w:val="single" w:sz="8" w:space="0" w:color="auto"/>
            </w:tcBorders>
            <w:shd w:val="clear" w:color="auto" w:fill="auto"/>
            <w:vAlign w:val="bottom"/>
            <w:hideMark/>
          </w:tcPr>
          <w:p w14:paraId="0450E203" w14:textId="77777777" w:rsidR="00232DF7" w:rsidRPr="00232DF7" w:rsidRDefault="00232DF7" w:rsidP="00E62F3C">
            <w:pPr>
              <w:jc w:val="both"/>
              <w:rPr>
                <w:rFonts w:ascii="Arial Narrow" w:hAnsi="Arial Narrow" w:cs="Calibri"/>
                <w:color w:val="000000"/>
                <w:sz w:val="20"/>
                <w:szCs w:val="20"/>
                <w:lang w:val="es-CR"/>
              </w:rPr>
            </w:pPr>
            <w:r w:rsidRPr="00232DF7">
              <w:rPr>
                <w:rFonts w:ascii="Arial Narrow" w:hAnsi="Arial Narrow" w:cs="Calibri"/>
                <w:color w:val="000000"/>
                <w:sz w:val="20"/>
                <w:szCs w:val="20"/>
                <w:lang w:val="es-CR"/>
              </w:rPr>
              <w:t>Deudas comerciales por adquisición de materiales y suministros para consumo y prestación de servicios c/p</w:t>
            </w:r>
          </w:p>
        </w:tc>
        <w:tc>
          <w:tcPr>
            <w:tcW w:w="980" w:type="dxa"/>
            <w:tcBorders>
              <w:top w:val="nil"/>
              <w:left w:val="nil"/>
              <w:bottom w:val="nil"/>
              <w:right w:val="single" w:sz="8" w:space="0" w:color="auto"/>
            </w:tcBorders>
            <w:shd w:val="clear" w:color="auto" w:fill="auto"/>
            <w:noWrap/>
            <w:vAlign w:val="bottom"/>
            <w:hideMark/>
          </w:tcPr>
          <w:p w14:paraId="2DFB2DC3" w14:textId="77777777" w:rsidR="00232DF7" w:rsidRPr="001919BD" w:rsidRDefault="00232DF7" w:rsidP="00E62F3C">
            <w:pPr>
              <w:ind w:left="-110"/>
              <w:jc w:val="right"/>
              <w:rPr>
                <w:rFonts w:ascii="Arial Narrow" w:hAnsi="Arial Narrow" w:cs="Calibri"/>
                <w:color w:val="000000"/>
                <w:sz w:val="18"/>
                <w:szCs w:val="18"/>
              </w:rPr>
            </w:pPr>
            <w:r w:rsidRPr="001919BD">
              <w:rPr>
                <w:rFonts w:ascii="Arial" w:hAnsi="Arial" w:cs="Arial"/>
                <w:color w:val="000000"/>
                <w:sz w:val="18"/>
                <w:szCs w:val="18"/>
              </w:rPr>
              <w:t>₡</w:t>
            </w:r>
            <w:r w:rsidRPr="001919BD">
              <w:rPr>
                <w:rFonts w:ascii="Arial Narrow" w:hAnsi="Arial Narrow" w:cs="Calibri"/>
                <w:color w:val="000000"/>
                <w:sz w:val="18"/>
                <w:szCs w:val="18"/>
              </w:rPr>
              <w:t>70 079,11</w:t>
            </w:r>
          </w:p>
        </w:tc>
        <w:tc>
          <w:tcPr>
            <w:tcW w:w="993" w:type="dxa"/>
            <w:tcBorders>
              <w:top w:val="nil"/>
              <w:left w:val="nil"/>
              <w:bottom w:val="nil"/>
              <w:right w:val="single" w:sz="8" w:space="0" w:color="auto"/>
            </w:tcBorders>
            <w:shd w:val="clear" w:color="auto" w:fill="auto"/>
            <w:noWrap/>
            <w:vAlign w:val="bottom"/>
            <w:hideMark/>
          </w:tcPr>
          <w:p w14:paraId="18174CD0" w14:textId="77777777" w:rsidR="00232DF7" w:rsidRPr="001919BD" w:rsidRDefault="00232DF7" w:rsidP="00E62F3C">
            <w:pPr>
              <w:ind w:left="-98"/>
              <w:jc w:val="right"/>
              <w:rPr>
                <w:rFonts w:ascii="Arial Narrow" w:hAnsi="Arial Narrow" w:cs="Calibri"/>
                <w:color w:val="000000"/>
                <w:sz w:val="18"/>
                <w:szCs w:val="18"/>
              </w:rPr>
            </w:pPr>
            <w:r w:rsidRPr="001919BD">
              <w:rPr>
                <w:rFonts w:ascii="Arial" w:hAnsi="Arial" w:cs="Arial"/>
                <w:color w:val="000000"/>
                <w:sz w:val="18"/>
                <w:szCs w:val="18"/>
              </w:rPr>
              <w:t>₡</w:t>
            </w:r>
            <w:r w:rsidRPr="001919BD">
              <w:rPr>
                <w:rFonts w:ascii="Arial Narrow" w:hAnsi="Arial Narrow" w:cs="Calibri"/>
                <w:color w:val="000000"/>
                <w:sz w:val="18"/>
                <w:szCs w:val="18"/>
              </w:rPr>
              <w:t>26 304,19</w:t>
            </w:r>
          </w:p>
        </w:tc>
        <w:tc>
          <w:tcPr>
            <w:tcW w:w="1134" w:type="dxa"/>
            <w:tcBorders>
              <w:top w:val="nil"/>
              <w:left w:val="nil"/>
              <w:bottom w:val="nil"/>
              <w:right w:val="single" w:sz="8" w:space="0" w:color="auto"/>
            </w:tcBorders>
            <w:shd w:val="clear" w:color="auto" w:fill="auto"/>
            <w:noWrap/>
            <w:vAlign w:val="bottom"/>
            <w:hideMark/>
          </w:tcPr>
          <w:p w14:paraId="50EA792A" w14:textId="77777777" w:rsidR="00232DF7" w:rsidRPr="001919BD" w:rsidRDefault="00232DF7">
            <w:pPr>
              <w:jc w:val="right"/>
              <w:rPr>
                <w:rFonts w:ascii="Arial Narrow" w:hAnsi="Arial Narrow" w:cs="Calibri"/>
                <w:color w:val="000000"/>
                <w:sz w:val="18"/>
                <w:szCs w:val="18"/>
              </w:rPr>
            </w:pPr>
            <w:r w:rsidRPr="001919BD">
              <w:rPr>
                <w:rFonts w:ascii="Arial" w:hAnsi="Arial" w:cs="Arial"/>
                <w:color w:val="000000"/>
                <w:sz w:val="18"/>
                <w:szCs w:val="18"/>
              </w:rPr>
              <w:t>₡</w:t>
            </w:r>
            <w:r w:rsidRPr="001919BD">
              <w:rPr>
                <w:rFonts w:ascii="Arial Narrow" w:hAnsi="Arial Narrow" w:cs="Calibri"/>
                <w:color w:val="000000"/>
                <w:sz w:val="18"/>
                <w:szCs w:val="18"/>
              </w:rPr>
              <w:t>43 774,91</w:t>
            </w:r>
          </w:p>
        </w:tc>
        <w:tc>
          <w:tcPr>
            <w:tcW w:w="955" w:type="dxa"/>
            <w:tcBorders>
              <w:top w:val="nil"/>
              <w:left w:val="nil"/>
              <w:bottom w:val="nil"/>
              <w:right w:val="single" w:sz="8" w:space="0" w:color="auto"/>
            </w:tcBorders>
            <w:shd w:val="clear" w:color="auto" w:fill="auto"/>
            <w:noWrap/>
            <w:vAlign w:val="bottom"/>
            <w:hideMark/>
          </w:tcPr>
          <w:p w14:paraId="4E37238A" w14:textId="77777777" w:rsidR="00232DF7" w:rsidRPr="001919BD" w:rsidRDefault="00232DF7">
            <w:pPr>
              <w:jc w:val="right"/>
              <w:rPr>
                <w:rFonts w:ascii="Arial Narrow" w:hAnsi="Arial Narrow" w:cs="Calibri"/>
                <w:color w:val="000000"/>
                <w:sz w:val="18"/>
                <w:szCs w:val="18"/>
              </w:rPr>
            </w:pPr>
            <w:r w:rsidRPr="001919BD">
              <w:rPr>
                <w:rFonts w:ascii="Arial Narrow" w:hAnsi="Arial Narrow" w:cs="Calibri"/>
                <w:color w:val="000000"/>
                <w:sz w:val="18"/>
                <w:szCs w:val="18"/>
              </w:rPr>
              <w:t>166,42%</w:t>
            </w:r>
          </w:p>
        </w:tc>
      </w:tr>
      <w:tr w:rsidR="00232DF7" w14:paraId="3424408C" w14:textId="77777777" w:rsidTr="00E62F3C">
        <w:trPr>
          <w:trHeight w:val="530"/>
        </w:trPr>
        <w:tc>
          <w:tcPr>
            <w:tcW w:w="1340" w:type="dxa"/>
            <w:tcBorders>
              <w:top w:val="nil"/>
              <w:left w:val="single" w:sz="8" w:space="0" w:color="auto"/>
              <w:bottom w:val="nil"/>
              <w:right w:val="single" w:sz="8" w:space="0" w:color="auto"/>
            </w:tcBorders>
            <w:shd w:val="clear" w:color="auto" w:fill="auto"/>
            <w:noWrap/>
            <w:vAlign w:val="center"/>
            <w:hideMark/>
          </w:tcPr>
          <w:p w14:paraId="29AB9DBA" w14:textId="77777777" w:rsidR="00232DF7" w:rsidRDefault="00232DF7">
            <w:pPr>
              <w:rPr>
                <w:rFonts w:ascii="Arial Narrow" w:hAnsi="Arial Narrow" w:cs="Calibri"/>
                <w:color w:val="000000"/>
                <w:sz w:val="20"/>
                <w:szCs w:val="20"/>
              </w:rPr>
            </w:pPr>
            <w:r>
              <w:rPr>
                <w:rFonts w:ascii="Arial Narrow" w:hAnsi="Arial Narrow" w:cs="Calibri"/>
                <w:color w:val="000000"/>
                <w:sz w:val="20"/>
                <w:szCs w:val="20"/>
              </w:rPr>
              <w:t>2.1.1.01.01.02.</w:t>
            </w:r>
          </w:p>
        </w:tc>
        <w:tc>
          <w:tcPr>
            <w:tcW w:w="3470" w:type="dxa"/>
            <w:tcBorders>
              <w:top w:val="nil"/>
              <w:left w:val="nil"/>
              <w:bottom w:val="nil"/>
              <w:right w:val="single" w:sz="8" w:space="0" w:color="auto"/>
            </w:tcBorders>
            <w:shd w:val="clear" w:color="auto" w:fill="auto"/>
            <w:vAlign w:val="bottom"/>
            <w:hideMark/>
          </w:tcPr>
          <w:p w14:paraId="37CEBFA3" w14:textId="77777777" w:rsidR="00232DF7" w:rsidRPr="00232DF7" w:rsidRDefault="00232DF7" w:rsidP="00E62F3C">
            <w:pPr>
              <w:jc w:val="both"/>
              <w:rPr>
                <w:rFonts w:ascii="Arial Narrow" w:hAnsi="Arial Narrow" w:cs="Calibri"/>
                <w:color w:val="000000"/>
                <w:sz w:val="20"/>
                <w:szCs w:val="20"/>
                <w:lang w:val="es-CR"/>
              </w:rPr>
            </w:pPr>
            <w:r w:rsidRPr="00232DF7">
              <w:rPr>
                <w:rFonts w:ascii="Arial Narrow" w:hAnsi="Arial Narrow" w:cs="Calibri"/>
                <w:color w:val="000000"/>
                <w:sz w:val="20"/>
                <w:szCs w:val="20"/>
                <w:lang w:val="es-CR"/>
              </w:rPr>
              <w:t>Deudas comerciales por adquisición de bienes para la venta c/p</w:t>
            </w:r>
          </w:p>
        </w:tc>
        <w:tc>
          <w:tcPr>
            <w:tcW w:w="980" w:type="dxa"/>
            <w:tcBorders>
              <w:top w:val="nil"/>
              <w:left w:val="nil"/>
              <w:bottom w:val="nil"/>
              <w:right w:val="single" w:sz="8" w:space="0" w:color="auto"/>
            </w:tcBorders>
            <w:shd w:val="clear" w:color="000000" w:fill="FFFFFF"/>
            <w:noWrap/>
            <w:vAlign w:val="bottom"/>
            <w:hideMark/>
          </w:tcPr>
          <w:p w14:paraId="119AAC9B" w14:textId="77777777" w:rsidR="00232DF7" w:rsidRPr="001919BD" w:rsidRDefault="00232DF7">
            <w:pPr>
              <w:jc w:val="right"/>
              <w:rPr>
                <w:rFonts w:ascii="Arial Narrow" w:hAnsi="Arial Narrow" w:cs="Calibri"/>
                <w:color w:val="000000"/>
                <w:sz w:val="18"/>
                <w:szCs w:val="18"/>
              </w:rPr>
            </w:pPr>
            <w:r w:rsidRPr="001919BD">
              <w:rPr>
                <w:rFonts w:ascii="Arial Narrow" w:hAnsi="Arial Narrow" w:cs="Calibri"/>
                <w:color w:val="000000"/>
                <w:sz w:val="18"/>
                <w:szCs w:val="18"/>
              </w:rPr>
              <w:t>1 307,09</w:t>
            </w:r>
          </w:p>
        </w:tc>
        <w:tc>
          <w:tcPr>
            <w:tcW w:w="993" w:type="dxa"/>
            <w:tcBorders>
              <w:top w:val="nil"/>
              <w:left w:val="nil"/>
              <w:bottom w:val="nil"/>
              <w:right w:val="single" w:sz="8" w:space="0" w:color="auto"/>
            </w:tcBorders>
            <w:shd w:val="clear" w:color="000000" w:fill="FFFFFF"/>
            <w:noWrap/>
            <w:vAlign w:val="bottom"/>
            <w:hideMark/>
          </w:tcPr>
          <w:p w14:paraId="75DC685C" w14:textId="77777777" w:rsidR="00232DF7" w:rsidRPr="001919BD" w:rsidRDefault="00232DF7">
            <w:pPr>
              <w:jc w:val="right"/>
              <w:rPr>
                <w:rFonts w:ascii="Arial Narrow" w:hAnsi="Arial Narrow" w:cs="Calibri"/>
                <w:color w:val="000000"/>
                <w:sz w:val="18"/>
                <w:szCs w:val="18"/>
              </w:rPr>
            </w:pPr>
            <w:r w:rsidRPr="001919BD">
              <w:rPr>
                <w:rFonts w:ascii="Arial Narrow" w:hAnsi="Arial Narrow" w:cs="Calibri"/>
                <w:color w:val="000000"/>
                <w:sz w:val="18"/>
                <w:szCs w:val="18"/>
              </w:rPr>
              <w:t>0,00</w:t>
            </w:r>
          </w:p>
        </w:tc>
        <w:tc>
          <w:tcPr>
            <w:tcW w:w="1134" w:type="dxa"/>
            <w:tcBorders>
              <w:top w:val="nil"/>
              <w:left w:val="nil"/>
              <w:bottom w:val="nil"/>
              <w:right w:val="single" w:sz="8" w:space="0" w:color="auto"/>
            </w:tcBorders>
            <w:shd w:val="clear" w:color="auto" w:fill="auto"/>
            <w:noWrap/>
            <w:vAlign w:val="bottom"/>
            <w:hideMark/>
          </w:tcPr>
          <w:p w14:paraId="239C7827" w14:textId="77777777" w:rsidR="00232DF7" w:rsidRPr="001919BD" w:rsidRDefault="00232DF7">
            <w:pPr>
              <w:jc w:val="right"/>
              <w:rPr>
                <w:rFonts w:ascii="Arial Narrow" w:hAnsi="Arial Narrow" w:cs="Calibri"/>
                <w:color w:val="000000"/>
                <w:sz w:val="18"/>
                <w:szCs w:val="18"/>
              </w:rPr>
            </w:pPr>
            <w:r w:rsidRPr="001919BD">
              <w:rPr>
                <w:rFonts w:ascii="Arial" w:hAnsi="Arial" w:cs="Arial"/>
                <w:color w:val="000000"/>
                <w:sz w:val="18"/>
                <w:szCs w:val="18"/>
              </w:rPr>
              <w:t>₡</w:t>
            </w:r>
            <w:r w:rsidRPr="001919BD">
              <w:rPr>
                <w:rFonts w:ascii="Arial Narrow" w:hAnsi="Arial Narrow" w:cs="Calibri"/>
                <w:color w:val="000000"/>
                <w:sz w:val="18"/>
                <w:szCs w:val="18"/>
              </w:rPr>
              <w:t>1 307,09</w:t>
            </w:r>
          </w:p>
        </w:tc>
        <w:tc>
          <w:tcPr>
            <w:tcW w:w="955" w:type="dxa"/>
            <w:tcBorders>
              <w:top w:val="nil"/>
              <w:left w:val="nil"/>
              <w:bottom w:val="nil"/>
              <w:right w:val="single" w:sz="8" w:space="0" w:color="auto"/>
            </w:tcBorders>
            <w:shd w:val="clear" w:color="auto" w:fill="auto"/>
            <w:noWrap/>
            <w:vAlign w:val="bottom"/>
            <w:hideMark/>
          </w:tcPr>
          <w:p w14:paraId="44BA24D8" w14:textId="77777777" w:rsidR="00232DF7" w:rsidRPr="001919BD" w:rsidRDefault="00232DF7">
            <w:pPr>
              <w:jc w:val="right"/>
              <w:rPr>
                <w:rFonts w:ascii="Arial Narrow" w:hAnsi="Arial Narrow" w:cs="Calibri"/>
                <w:color w:val="000000"/>
                <w:sz w:val="18"/>
                <w:szCs w:val="18"/>
              </w:rPr>
            </w:pPr>
            <w:r w:rsidRPr="001919BD">
              <w:rPr>
                <w:rFonts w:ascii="Arial Narrow" w:hAnsi="Arial Narrow" w:cs="Calibri"/>
                <w:color w:val="000000"/>
                <w:sz w:val="18"/>
                <w:szCs w:val="18"/>
              </w:rPr>
              <w:t>#DIV/0!</w:t>
            </w:r>
          </w:p>
        </w:tc>
      </w:tr>
      <w:tr w:rsidR="00232DF7" w14:paraId="1DA6142A" w14:textId="77777777" w:rsidTr="00E62F3C">
        <w:trPr>
          <w:trHeight w:val="790"/>
        </w:trPr>
        <w:tc>
          <w:tcPr>
            <w:tcW w:w="1340" w:type="dxa"/>
            <w:tcBorders>
              <w:top w:val="nil"/>
              <w:left w:val="single" w:sz="8" w:space="0" w:color="auto"/>
              <w:bottom w:val="nil"/>
              <w:right w:val="single" w:sz="8" w:space="0" w:color="auto"/>
            </w:tcBorders>
            <w:shd w:val="clear" w:color="auto" w:fill="auto"/>
            <w:noWrap/>
            <w:vAlign w:val="center"/>
            <w:hideMark/>
          </w:tcPr>
          <w:p w14:paraId="6DCCF8AC" w14:textId="77777777" w:rsidR="00232DF7" w:rsidRDefault="00232DF7">
            <w:pPr>
              <w:rPr>
                <w:rFonts w:ascii="Arial Narrow" w:hAnsi="Arial Narrow" w:cs="Calibri"/>
                <w:color w:val="000000"/>
                <w:sz w:val="20"/>
                <w:szCs w:val="20"/>
              </w:rPr>
            </w:pPr>
            <w:r>
              <w:rPr>
                <w:rFonts w:ascii="Arial Narrow" w:hAnsi="Arial Narrow" w:cs="Calibri"/>
                <w:color w:val="000000"/>
                <w:sz w:val="20"/>
                <w:szCs w:val="20"/>
              </w:rPr>
              <w:t>2.1.1.01.02.01.</w:t>
            </w:r>
          </w:p>
        </w:tc>
        <w:tc>
          <w:tcPr>
            <w:tcW w:w="3470" w:type="dxa"/>
            <w:tcBorders>
              <w:top w:val="nil"/>
              <w:left w:val="nil"/>
              <w:bottom w:val="nil"/>
              <w:right w:val="single" w:sz="8" w:space="0" w:color="auto"/>
            </w:tcBorders>
            <w:shd w:val="clear" w:color="auto" w:fill="auto"/>
            <w:vAlign w:val="bottom"/>
            <w:hideMark/>
          </w:tcPr>
          <w:p w14:paraId="6B6CD911" w14:textId="77777777" w:rsidR="00232DF7" w:rsidRPr="00232DF7" w:rsidRDefault="00232DF7" w:rsidP="00E62F3C">
            <w:pPr>
              <w:jc w:val="both"/>
              <w:rPr>
                <w:rFonts w:ascii="Arial Narrow" w:hAnsi="Arial Narrow" w:cs="Calibri"/>
                <w:color w:val="000000"/>
                <w:sz w:val="20"/>
                <w:szCs w:val="20"/>
                <w:lang w:val="es-CR"/>
              </w:rPr>
            </w:pPr>
            <w:r w:rsidRPr="00232DF7">
              <w:rPr>
                <w:rFonts w:ascii="Arial Narrow" w:hAnsi="Arial Narrow" w:cs="Calibri"/>
                <w:color w:val="000000"/>
                <w:sz w:val="20"/>
                <w:szCs w:val="20"/>
                <w:lang w:val="es-CR"/>
              </w:rPr>
              <w:t>Deudas comerciales por adquisición de propiedades, planta y equipos en explotación c/p</w:t>
            </w:r>
          </w:p>
        </w:tc>
        <w:tc>
          <w:tcPr>
            <w:tcW w:w="980" w:type="dxa"/>
            <w:tcBorders>
              <w:top w:val="nil"/>
              <w:left w:val="nil"/>
              <w:bottom w:val="nil"/>
              <w:right w:val="single" w:sz="8" w:space="0" w:color="auto"/>
            </w:tcBorders>
            <w:shd w:val="clear" w:color="000000" w:fill="FFFFFF"/>
            <w:noWrap/>
            <w:vAlign w:val="bottom"/>
            <w:hideMark/>
          </w:tcPr>
          <w:p w14:paraId="49D0414F" w14:textId="77777777" w:rsidR="00232DF7" w:rsidRPr="001919BD" w:rsidRDefault="00232DF7">
            <w:pPr>
              <w:jc w:val="right"/>
              <w:rPr>
                <w:rFonts w:ascii="Arial Narrow" w:hAnsi="Arial Narrow" w:cs="Calibri"/>
                <w:color w:val="000000"/>
                <w:sz w:val="18"/>
                <w:szCs w:val="18"/>
              </w:rPr>
            </w:pPr>
            <w:r w:rsidRPr="001919BD">
              <w:rPr>
                <w:rFonts w:ascii="Arial Narrow" w:hAnsi="Arial Narrow" w:cs="Calibri"/>
                <w:color w:val="000000"/>
                <w:sz w:val="18"/>
                <w:szCs w:val="18"/>
              </w:rPr>
              <w:t>68 899,00</w:t>
            </w:r>
          </w:p>
        </w:tc>
        <w:tc>
          <w:tcPr>
            <w:tcW w:w="993" w:type="dxa"/>
            <w:tcBorders>
              <w:top w:val="nil"/>
              <w:left w:val="nil"/>
              <w:bottom w:val="nil"/>
              <w:right w:val="single" w:sz="8" w:space="0" w:color="auto"/>
            </w:tcBorders>
            <w:shd w:val="clear" w:color="000000" w:fill="FFFFFF"/>
            <w:noWrap/>
            <w:vAlign w:val="bottom"/>
            <w:hideMark/>
          </w:tcPr>
          <w:p w14:paraId="55664F56" w14:textId="77777777" w:rsidR="00232DF7" w:rsidRPr="001919BD" w:rsidRDefault="00232DF7">
            <w:pPr>
              <w:jc w:val="right"/>
              <w:rPr>
                <w:rFonts w:ascii="Arial Narrow" w:hAnsi="Arial Narrow" w:cs="Calibri"/>
                <w:color w:val="000000"/>
                <w:sz w:val="18"/>
                <w:szCs w:val="18"/>
              </w:rPr>
            </w:pPr>
            <w:r w:rsidRPr="001919BD">
              <w:rPr>
                <w:rFonts w:ascii="Arial Narrow" w:hAnsi="Arial Narrow" w:cs="Calibri"/>
                <w:color w:val="000000"/>
                <w:sz w:val="18"/>
                <w:szCs w:val="18"/>
              </w:rPr>
              <w:t>6 182,93</w:t>
            </w:r>
          </w:p>
        </w:tc>
        <w:tc>
          <w:tcPr>
            <w:tcW w:w="1134" w:type="dxa"/>
            <w:tcBorders>
              <w:top w:val="nil"/>
              <w:left w:val="nil"/>
              <w:bottom w:val="nil"/>
              <w:right w:val="single" w:sz="8" w:space="0" w:color="auto"/>
            </w:tcBorders>
            <w:shd w:val="clear" w:color="000000" w:fill="FFFFFF"/>
            <w:noWrap/>
            <w:vAlign w:val="bottom"/>
            <w:hideMark/>
          </w:tcPr>
          <w:p w14:paraId="50FE75B3" w14:textId="77777777" w:rsidR="00232DF7" w:rsidRPr="001919BD" w:rsidRDefault="00232DF7">
            <w:pPr>
              <w:jc w:val="right"/>
              <w:rPr>
                <w:rFonts w:ascii="Arial Narrow" w:hAnsi="Arial Narrow" w:cs="Calibri"/>
                <w:color w:val="000000"/>
                <w:sz w:val="18"/>
                <w:szCs w:val="18"/>
              </w:rPr>
            </w:pPr>
            <w:r w:rsidRPr="001919BD">
              <w:rPr>
                <w:rFonts w:ascii="Arial Narrow" w:hAnsi="Arial Narrow" w:cs="Calibri"/>
                <w:color w:val="000000"/>
                <w:sz w:val="18"/>
                <w:szCs w:val="18"/>
              </w:rPr>
              <w:t>62 716,07</w:t>
            </w:r>
          </w:p>
        </w:tc>
        <w:tc>
          <w:tcPr>
            <w:tcW w:w="955" w:type="dxa"/>
            <w:tcBorders>
              <w:top w:val="nil"/>
              <w:left w:val="nil"/>
              <w:bottom w:val="nil"/>
              <w:right w:val="single" w:sz="8" w:space="0" w:color="auto"/>
            </w:tcBorders>
            <w:shd w:val="clear" w:color="auto" w:fill="auto"/>
            <w:noWrap/>
            <w:vAlign w:val="bottom"/>
            <w:hideMark/>
          </w:tcPr>
          <w:p w14:paraId="4CF63D9A" w14:textId="77777777" w:rsidR="00232DF7" w:rsidRPr="001919BD" w:rsidRDefault="00232DF7">
            <w:pPr>
              <w:jc w:val="right"/>
              <w:rPr>
                <w:rFonts w:ascii="Arial Narrow" w:hAnsi="Arial Narrow" w:cs="Calibri"/>
                <w:color w:val="000000"/>
                <w:sz w:val="18"/>
                <w:szCs w:val="18"/>
              </w:rPr>
            </w:pPr>
            <w:r w:rsidRPr="001919BD">
              <w:rPr>
                <w:rFonts w:ascii="Arial Narrow" w:hAnsi="Arial Narrow" w:cs="Calibri"/>
                <w:color w:val="000000"/>
                <w:sz w:val="18"/>
                <w:szCs w:val="18"/>
              </w:rPr>
              <w:t>1014,34%</w:t>
            </w:r>
          </w:p>
        </w:tc>
      </w:tr>
      <w:tr w:rsidR="00232DF7" w14:paraId="5BF36E96" w14:textId="77777777" w:rsidTr="00E62F3C">
        <w:trPr>
          <w:trHeight w:val="790"/>
        </w:trPr>
        <w:tc>
          <w:tcPr>
            <w:tcW w:w="1340" w:type="dxa"/>
            <w:tcBorders>
              <w:top w:val="nil"/>
              <w:left w:val="single" w:sz="8" w:space="0" w:color="auto"/>
              <w:bottom w:val="nil"/>
              <w:right w:val="single" w:sz="8" w:space="0" w:color="auto"/>
            </w:tcBorders>
            <w:shd w:val="clear" w:color="auto" w:fill="auto"/>
            <w:noWrap/>
            <w:vAlign w:val="center"/>
            <w:hideMark/>
          </w:tcPr>
          <w:p w14:paraId="07605339" w14:textId="77777777" w:rsidR="00232DF7" w:rsidRDefault="00232DF7">
            <w:pPr>
              <w:rPr>
                <w:rFonts w:ascii="Arial Narrow" w:hAnsi="Arial Narrow" w:cs="Calibri"/>
                <w:color w:val="000000"/>
                <w:sz w:val="20"/>
                <w:szCs w:val="20"/>
              </w:rPr>
            </w:pPr>
            <w:r>
              <w:rPr>
                <w:rFonts w:ascii="Arial Narrow" w:hAnsi="Arial Narrow" w:cs="Calibri"/>
                <w:color w:val="000000"/>
                <w:sz w:val="20"/>
                <w:szCs w:val="20"/>
              </w:rPr>
              <w:t>2.1.1.01.02.04.</w:t>
            </w:r>
          </w:p>
        </w:tc>
        <w:tc>
          <w:tcPr>
            <w:tcW w:w="3470" w:type="dxa"/>
            <w:tcBorders>
              <w:top w:val="nil"/>
              <w:left w:val="nil"/>
              <w:bottom w:val="nil"/>
              <w:right w:val="single" w:sz="8" w:space="0" w:color="auto"/>
            </w:tcBorders>
            <w:shd w:val="clear" w:color="auto" w:fill="auto"/>
            <w:vAlign w:val="bottom"/>
            <w:hideMark/>
          </w:tcPr>
          <w:p w14:paraId="15655B85" w14:textId="77777777" w:rsidR="00232DF7" w:rsidRPr="00232DF7" w:rsidRDefault="00232DF7" w:rsidP="00E62F3C">
            <w:pPr>
              <w:jc w:val="both"/>
              <w:rPr>
                <w:rFonts w:ascii="Arial Narrow" w:hAnsi="Arial Narrow" w:cs="Calibri"/>
                <w:color w:val="000000"/>
                <w:sz w:val="20"/>
                <w:szCs w:val="20"/>
                <w:lang w:val="es-CR"/>
              </w:rPr>
            </w:pPr>
            <w:r w:rsidRPr="00232DF7">
              <w:rPr>
                <w:rFonts w:ascii="Arial Narrow" w:hAnsi="Arial Narrow" w:cs="Calibri"/>
                <w:color w:val="000000"/>
                <w:sz w:val="20"/>
                <w:szCs w:val="20"/>
                <w:lang w:val="es-CR"/>
              </w:rPr>
              <w:t>Deudas comerciales por adquisición de bienes de infraestructura y de beneficio y uso público c/p</w:t>
            </w:r>
          </w:p>
        </w:tc>
        <w:tc>
          <w:tcPr>
            <w:tcW w:w="980" w:type="dxa"/>
            <w:tcBorders>
              <w:top w:val="nil"/>
              <w:left w:val="nil"/>
              <w:bottom w:val="nil"/>
              <w:right w:val="single" w:sz="8" w:space="0" w:color="auto"/>
            </w:tcBorders>
            <w:shd w:val="clear" w:color="000000" w:fill="FFFFFF"/>
            <w:noWrap/>
            <w:vAlign w:val="bottom"/>
            <w:hideMark/>
          </w:tcPr>
          <w:p w14:paraId="6C74BE6D" w14:textId="77777777" w:rsidR="00232DF7" w:rsidRPr="001919BD" w:rsidRDefault="00232DF7">
            <w:pPr>
              <w:jc w:val="right"/>
              <w:rPr>
                <w:rFonts w:ascii="Arial Narrow" w:hAnsi="Arial Narrow" w:cs="Calibri"/>
                <w:color w:val="000000"/>
                <w:sz w:val="18"/>
                <w:szCs w:val="18"/>
              </w:rPr>
            </w:pPr>
            <w:r w:rsidRPr="001919BD">
              <w:rPr>
                <w:rFonts w:ascii="Arial Narrow" w:hAnsi="Arial Narrow" w:cs="Calibri"/>
                <w:color w:val="000000"/>
                <w:sz w:val="18"/>
                <w:szCs w:val="18"/>
              </w:rPr>
              <w:t>0,00</w:t>
            </w:r>
          </w:p>
        </w:tc>
        <w:tc>
          <w:tcPr>
            <w:tcW w:w="993" w:type="dxa"/>
            <w:tcBorders>
              <w:top w:val="nil"/>
              <w:left w:val="nil"/>
              <w:bottom w:val="nil"/>
              <w:right w:val="single" w:sz="8" w:space="0" w:color="auto"/>
            </w:tcBorders>
            <w:shd w:val="clear" w:color="000000" w:fill="FFFFFF"/>
            <w:noWrap/>
            <w:vAlign w:val="bottom"/>
            <w:hideMark/>
          </w:tcPr>
          <w:p w14:paraId="55BA55E1" w14:textId="77777777" w:rsidR="00232DF7" w:rsidRPr="001919BD" w:rsidRDefault="00232DF7">
            <w:pPr>
              <w:jc w:val="right"/>
              <w:rPr>
                <w:rFonts w:ascii="Arial Narrow" w:hAnsi="Arial Narrow" w:cs="Calibri"/>
                <w:color w:val="000000"/>
                <w:sz w:val="18"/>
                <w:szCs w:val="18"/>
              </w:rPr>
            </w:pPr>
            <w:r w:rsidRPr="001919BD">
              <w:rPr>
                <w:rFonts w:ascii="Arial Narrow" w:hAnsi="Arial Narrow" w:cs="Calibri"/>
                <w:color w:val="000000"/>
                <w:sz w:val="18"/>
                <w:szCs w:val="18"/>
              </w:rPr>
              <w:t>272 524,31</w:t>
            </w:r>
          </w:p>
        </w:tc>
        <w:tc>
          <w:tcPr>
            <w:tcW w:w="1134" w:type="dxa"/>
            <w:tcBorders>
              <w:top w:val="nil"/>
              <w:left w:val="nil"/>
              <w:bottom w:val="nil"/>
              <w:right w:val="single" w:sz="8" w:space="0" w:color="auto"/>
            </w:tcBorders>
            <w:shd w:val="clear" w:color="000000" w:fill="FFFFFF"/>
            <w:noWrap/>
            <w:vAlign w:val="bottom"/>
            <w:hideMark/>
          </w:tcPr>
          <w:p w14:paraId="687D835C" w14:textId="77777777" w:rsidR="00232DF7" w:rsidRPr="001919BD" w:rsidRDefault="00232DF7">
            <w:pPr>
              <w:jc w:val="right"/>
              <w:rPr>
                <w:rFonts w:ascii="Arial Narrow" w:hAnsi="Arial Narrow" w:cs="Calibri"/>
                <w:color w:val="000000"/>
                <w:sz w:val="18"/>
                <w:szCs w:val="18"/>
              </w:rPr>
            </w:pPr>
            <w:r w:rsidRPr="001919BD">
              <w:rPr>
                <w:rFonts w:ascii="Arial Narrow" w:hAnsi="Arial Narrow" w:cs="Calibri"/>
                <w:color w:val="000000"/>
                <w:sz w:val="18"/>
                <w:szCs w:val="18"/>
              </w:rPr>
              <w:t>-272 524,31</w:t>
            </w:r>
          </w:p>
        </w:tc>
        <w:tc>
          <w:tcPr>
            <w:tcW w:w="955" w:type="dxa"/>
            <w:tcBorders>
              <w:top w:val="nil"/>
              <w:left w:val="nil"/>
              <w:bottom w:val="nil"/>
              <w:right w:val="single" w:sz="8" w:space="0" w:color="auto"/>
            </w:tcBorders>
            <w:shd w:val="clear" w:color="auto" w:fill="auto"/>
            <w:noWrap/>
            <w:vAlign w:val="bottom"/>
            <w:hideMark/>
          </w:tcPr>
          <w:p w14:paraId="32254C78" w14:textId="77777777" w:rsidR="00232DF7" w:rsidRPr="001919BD" w:rsidRDefault="00232DF7">
            <w:pPr>
              <w:jc w:val="right"/>
              <w:rPr>
                <w:rFonts w:ascii="Arial Narrow" w:hAnsi="Arial Narrow" w:cs="Calibri"/>
                <w:color w:val="000000"/>
                <w:sz w:val="18"/>
                <w:szCs w:val="18"/>
              </w:rPr>
            </w:pPr>
            <w:r w:rsidRPr="001919BD">
              <w:rPr>
                <w:rFonts w:ascii="Arial Narrow" w:hAnsi="Arial Narrow" w:cs="Calibri"/>
                <w:color w:val="000000"/>
                <w:sz w:val="18"/>
                <w:szCs w:val="18"/>
              </w:rPr>
              <w:t>-100,00%</w:t>
            </w:r>
          </w:p>
        </w:tc>
      </w:tr>
      <w:tr w:rsidR="00232DF7" w14:paraId="735A38A8" w14:textId="77777777" w:rsidTr="00E62F3C">
        <w:trPr>
          <w:trHeight w:val="530"/>
        </w:trPr>
        <w:tc>
          <w:tcPr>
            <w:tcW w:w="1340" w:type="dxa"/>
            <w:tcBorders>
              <w:top w:val="nil"/>
              <w:left w:val="single" w:sz="8" w:space="0" w:color="auto"/>
              <w:bottom w:val="nil"/>
              <w:right w:val="single" w:sz="8" w:space="0" w:color="auto"/>
            </w:tcBorders>
            <w:shd w:val="clear" w:color="auto" w:fill="auto"/>
            <w:noWrap/>
            <w:vAlign w:val="center"/>
            <w:hideMark/>
          </w:tcPr>
          <w:p w14:paraId="6CA7A6EA" w14:textId="77777777" w:rsidR="00232DF7" w:rsidRDefault="00232DF7">
            <w:pPr>
              <w:rPr>
                <w:rFonts w:ascii="Arial Narrow" w:hAnsi="Arial Narrow" w:cs="Calibri"/>
                <w:color w:val="000000"/>
                <w:sz w:val="20"/>
                <w:szCs w:val="20"/>
              </w:rPr>
            </w:pPr>
            <w:r>
              <w:rPr>
                <w:rFonts w:ascii="Arial Narrow" w:hAnsi="Arial Narrow" w:cs="Calibri"/>
                <w:color w:val="000000"/>
                <w:sz w:val="20"/>
                <w:szCs w:val="20"/>
              </w:rPr>
              <w:t>2.1.1.01.04.01.</w:t>
            </w:r>
          </w:p>
        </w:tc>
        <w:tc>
          <w:tcPr>
            <w:tcW w:w="3470" w:type="dxa"/>
            <w:tcBorders>
              <w:top w:val="nil"/>
              <w:left w:val="nil"/>
              <w:bottom w:val="nil"/>
              <w:right w:val="single" w:sz="8" w:space="0" w:color="auto"/>
            </w:tcBorders>
            <w:shd w:val="clear" w:color="auto" w:fill="auto"/>
            <w:vAlign w:val="bottom"/>
            <w:hideMark/>
          </w:tcPr>
          <w:p w14:paraId="76BB45CE" w14:textId="77777777" w:rsidR="00232DF7" w:rsidRPr="00232DF7" w:rsidRDefault="00232DF7" w:rsidP="00E62F3C">
            <w:pPr>
              <w:jc w:val="both"/>
              <w:rPr>
                <w:rFonts w:ascii="Arial Narrow" w:hAnsi="Arial Narrow" w:cs="Calibri"/>
                <w:color w:val="000000"/>
                <w:sz w:val="20"/>
                <w:szCs w:val="20"/>
                <w:lang w:val="es-CR"/>
              </w:rPr>
            </w:pPr>
            <w:r w:rsidRPr="00232DF7">
              <w:rPr>
                <w:rFonts w:ascii="Arial Narrow" w:hAnsi="Arial Narrow" w:cs="Calibri"/>
                <w:color w:val="000000"/>
                <w:sz w:val="20"/>
                <w:szCs w:val="20"/>
                <w:lang w:val="es-CR"/>
              </w:rPr>
              <w:t>Deudas comerciales por alquileres y derechos sobre bienes c/p</w:t>
            </w:r>
          </w:p>
        </w:tc>
        <w:tc>
          <w:tcPr>
            <w:tcW w:w="980" w:type="dxa"/>
            <w:tcBorders>
              <w:top w:val="nil"/>
              <w:left w:val="nil"/>
              <w:bottom w:val="nil"/>
              <w:right w:val="single" w:sz="8" w:space="0" w:color="auto"/>
            </w:tcBorders>
            <w:shd w:val="clear" w:color="000000" w:fill="FFFFFF"/>
            <w:noWrap/>
            <w:vAlign w:val="bottom"/>
            <w:hideMark/>
          </w:tcPr>
          <w:p w14:paraId="0971F822" w14:textId="77777777" w:rsidR="00232DF7" w:rsidRPr="001919BD" w:rsidRDefault="00232DF7">
            <w:pPr>
              <w:jc w:val="right"/>
              <w:rPr>
                <w:rFonts w:ascii="Arial Narrow" w:hAnsi="Arial Narrow" w:cs="Calibri"/>
                <w:color w:val="000000"/>
                <w:sz w:val="18"/>
                <w:szCs w:val="18"/>
              </w:rPr>
            </w:pPr>
            <w:r w:rsidRPr="001919BD">
              <w:rPr>
                <w:rFonts w:ascii="Arial Narrow" w:hAnsi="Arial Narrow" w:cs="Calibri"/>
                <w:color w:val="000000"/>
                <w:sz w:val="18"/>
                <w:szCs w:val="18"/>
              </w:rPr>
              <w:t>1 200,00</w:t>
            </w:r>
          </w:p>
        </w:tc>
        <w:tc>
          <w:tcPr>
            <w:tcW w:w="993" w:type="dxa"/>
            <w:tcBorders>
              <w:top w:val="nil"/>
              <w:left w:val="nil"/>
              <w:bottom w:val="nil"/>
              <w:right w:val="single" w:sz="8" w:space="0" w:color="auto"/>
            </w:tcBorders>
            <w:shd w:val="clear" w:color="000000" w:fill="FFFFFF"/>
            <w:noWrap/>
            <w:vAlign w:val="bottom"/>
            <w:hideMark/>
          </w:tcPr>
          <w:p w14:paraId="7448F369" w14:textId="77777777" w:rsidR="00232DF7" w:rsidRPr="001919BD" w:rsidRDefault="00232DF7">
            <w:pPr>
              <w:jc w:val="right"/>
              <w:rPr>
                <w:rFonts w:ascii="Arial Narrow" w:hAnsi="Arial Narrow" w:cs="Calibri"/>
                <w:color w:val="000000"/>
                <w:sz w:val="18"/>
                <w:szCs w:val="18"/>
              </w:rPr>
            </w:pPr>
            <w:r w:rsidRPr="001919BD">
              <w:rPr>
                <w:rFonts w:ascii="Arial Narrow" w:hAnsi="Arial Narrow" w:cs="Calibri"/>
                <w:color w:val="000000"/>
                <w:sz w:val="18"/>
                <w:szCs w:val="18"/>
              </w:rPr>
              <w:t>1 200,00</w:t>
            </w:r>
          </w:p>
        </w:tc>
        <w:tc>
          <w:tcPr>
            <w:tcW w:w="1134" w:type="dxa"/>
            <w:tcBorders>
              <w:top w:val="nil"/>
              <w:left w:val="nil"/>
              <w:bottom w:val="nil"/>
              <w:right w:val="single" w:sz="8" w:space="0" w:color="auto"/>
            </w:tcBorders>
            <w:shd w:val="clear" w:color="000000" w:fill="FFFFFF"/>
            <w:noWrap/>
            <w:vAlign w:val="bottom"/>
            <w:hideMark/>
          </w:tcPr>
          <w:p w14:paraId="2DAEF2CA" w14:textId="77777777" w:rsidR="00232DF7" w:rsidRPr="001919BD" w:rsidRDefault="00232DF7">
            <w:pPr>
              <w:jc w:val="right"/>
              <w:rPr>
                <w:rFonts w:ascii="Arial Narrow" w:hAnsi="Arial Narrow" w:cs="Calibri"/>
                <w:color w:val="000000"/>
                <w:sz w:val="18"/>
                <w:szCs w:val="18"/>
              </w:rPr>
            </w:pPr>
            <w:r w:rsidRPr="001919BD">
              <w:rPr>
                <w:rFonts w:ascii="Arial Narrow" w:hAnsi="Arial Narrow" w:cs="Calibri"/>
                <w:color w:val="000000"/>
                <w:sz w:val="18"/>
                <w:szCs w:val="18"/>
              </w:rPr>
              <w:t>0,00</w:t>
            </w:r>
          </w:p>
        </w:tc>
        <w:tc>
          <w:tcPr>
            <w:tcW w:w="955" w:type="dxa"/>
            <w:tcBorders>
              <w:top w:val="nil"/>
              <w:left w:val="nil"/>
              <w:bottom w:val="nil"/>
              <w:right w:val="single" w:sz="8" w:space="0" w:color="auto"/>
            </w:tcBorders>
            <w:shd w:val="clear" w:color="auto" w:fill="auto"/>
            <w:noWrap/>
            <w:vAlign w:val="bottom"/>
            <w:hideMark/>
          </w:tcPr>
          <w:p w14:paraId="2BA4FBBC" w14:textId="77777777" w:rsidR="00232DF7" w:rsidRPr="001919BD" w:rsidRDefault="00232DF7">
            <w:pPr>
              <w:jc w:val="right"/>
              <w:rPr>
                <w:rFonts w:ascii="Arial Narrow" w:hAnsi="Arial Narrow" w:cs="Calibri"/>
                <w:color w:val="000000"/>
                <w:sz w:val="18"/>
                <w:szCs w:val="18"/>
              </w:rPr>
            </w:pPr>
            <w:r w:rsidRPr="001919BD">
              <w:rPr>
                <w:rFonts w:ascii="Arial Narrow" w:hAnsi="Arial Narrow" w:cs="Calibri"/>
                <w:color w:val="000000"/>
                <w:sz w:val="18"/>
                <w:szCs w:val="18"/>
              </w:rPr>
              <w:t>0,00%</w:t>
            </w:r>
          </w:p>
        </w:tc>
      </w:tr>
      <w:tr w:rsidR="00232DF7" w14:paraId="63835891" w14:textId="77777777" w:rsidTr="00E62F3C">
        <w:trPr>
          <w:trHeight w:val="530"/>
        </w:trPr>
        <w:tc>
          <w:tcPr>
            <w:tcW w:w="1340" w:type="dxa"/>
            <w:tcBorders>
              <w:top w:val="nil"/>
              <w:left w:val="single" w:sz="8" w:space="0" w:color="auto"/>
              <w:bottom w:val="nil"/>
              <w:right w:val="single" w:sz="8" w:space="0" w:color="auto"/>
            </w:tcBorders>
            <w:shd w:val="clear" w:color="auto" w:fill="auto"/>
            <w:noWrap/>
            <w:vAlign w:val="center"/>
            <w:hideMark/>
          </w:tcPr>
          <w:p w14:paraId="673C6B4E" w14:textId="77777777" w:rsidR="00232DF7" w:rsidRDefault="00232DF7">
            <w:pPr>
              <w:rPr>
                <w:rFonts w:ascii="Arial Narrow" w:hAnsi="Arial Narrow" w:cs="Calibri"/>
                <w:color w:val="000000"/>
                <w:sz w:val="20"/>
                <w:szCs w:val="20"/>
              </w:rPr>
            </w:pPr>
            <w:r>
              <w:rPr>
                <w:rFonts w:ascii="Arial Narrow" w:hAnsi="Arial Narrow" w:cs="Calibri"/>
                <w:color w:val="000000"/>
                <w:sz w:val="20"/>
                <w:szCs w:val="20"/>
              </w:rPr>
              <w:t>2.1.1.01.04.02.</w:t>
            </w:r>
          </w:p>
        </w:tc>
        <w:tc>
          <w:tcPr>
            <w:tcW w:w="3470" w:type="dxa"/>
            <w:tcBorders>
              <w:top w:val="nil"/>
              <w:left w:val="nil"/>
              <w:bottom w:val="nil"/>
              <w:right w:val="single" w:sz="8" w:space="0" w:color="auto"/>
            </w:tcBorders>
            <w:shd w:val="clear" w:color="auto" w:fill="auto"/>
            <w:vAlign w:val="bottom"/>
            <w:hideMark/>
          </w:tcPr>
          <w:p w14:paraId="13ED8D4B" w14:textId="77777777" w:rsidR="00232DF7" w:rsidRPr="00232DF7" w:rsidRDefault="00232DF7" w:rsidP="00E62F3C">
            <w:pPr>
              <w:jc w:val="both"/>
              <w:rPr>
                <w:rFonts w:ascii="Arial Narrow" w:hAnsi="Arial Narrow" w:cs="Calibri"/>
                <w:color w:val="000000"/>
                <w:sz w:val="20"/>
                <w:szCs w:val="20"/>
                <w:lang w:val="es-CR"/>
              </w:rPr>
            </w:pPr>
            <w:r w:rsidRPr="00232DF7">
              <w:rPr>
                <w:rFonts w:ascii="Arial Narrow" w:hAnsi="Arial Narrow" w:cs="Calibri"/>
                <w:color w:val="000000"/>
                <w:sz w:val="20"/>
                <w:szCs w:val="20"/>
                <w:lang w:val="es-CR"/>
              </w:rPr>
              <w:t>Deudas comerciales por servicios básicos c/p</w:t>
            </w:r>
          </w:p>
        </w:tc>
        <w:tc>
          <w:tcPr>
            <w:tcW w:w="980" w:type="dxa"/>
            <w:tcBorders>
              <w:top w:val="nil"/>
              <w:left w:val="nil"/>
              <w:bottom w:val="nil"/>
              <w:right w:val="single" w:sz="8" w:space="0" w:color="auto"/>
            </w:tcBorders>
            <w:shd w:val="clear" w:color="000000" w:fill="FFFFFF"/>
            <w:noWrap/>
            <w:vAlign w:val="bottom"/>
            <w:hideMark/>
          </w:tcPr>
          <w:p w14:paraId="1B5236B0" w14:textId="77777777" w:rsidR="00232DF7" w:rsidRPr="001919BD" w:rsidRDefault="00232DF7">
            <w:pPr>
              <w:jc w:val="right"/>
              <w:rPr>
                <w:rFonts w:ascii="Arial Narrow" w:hAnsi="Arial Narrow" w:cs="Calibri"/>
                <w:color w:val="000000"/>
                <w:sz w:val="18"/>
                <w:szCs w:val="18"/>
              </w:rPr>
            </w:pPr>
            <w:r w:rsidRPr="001919BD">
              <w:rPr>
                <w:rFonts w:ascii="Arial Narrow" w:hAnsi="Arial Narrow" w:cs="Calibri"/>
                <w:color w:val="000000"/>
                <w:sz w:val="18"/>
                <w:szCs w:val="18"/>
              </w:rPr>
              <w:t>0,00</w:t>
            </w:r>
          </w:p>
        </w:tc>
        <w:tc>
          <w:tcPr>
            <w:tcW w:w="993" w:type="dxa"/>
            <w:tcBorders>
              <w:top w:val="nil"/>
              <w:left w:val="nil"/>
              <w:bottom w:val="nil"/>
              <w:right w:val="single" w:sz="8" w:space="0" w:color="auto"/>
            </w:tcBorders>
            <w:shd w:val="clear" w:color="000000" w:fill="FFFFFF"/>
            <w:noWrap/>
            <w:vAlign w:val="bottom"/>
            <w:hideMark/>
          </w:tcPr>
          <w:p w14:paraId="3C08B982" w14:textId="77777777" w:rsidR="00232DF7" w:rsidRPr="001919BD" w:rsidRDefault="00232DF7">
            <w:pPr>
              <w:jc w:val="right"/>
              <w:rPr>
                <w:rFonts w:ascii="Arial Narrow" w:hAnsi="Arial Narrow" w:cs="Calibri"/>
                <w:color w:val="000000"/>
                <w:sz w:val="18"/>
                <w:szCs w:val="18"/>
              </w:rPr>
            </w:pPr>
            <w:r w:rsidRPr="001919BD">
              <w:rPr>
                <w:rFonts w:ascii="Arial Narrow" w:hAnsi="Arial Narrow" w:cs="Calibri"/>
                <w:color w:val="000000"/>
                <w:sz w:val="18"/>
                <w:szCs w:val="18"/>
              </w:rPr>
              <w:t>497,33</w:t>
            </w:r>
          </w:p>
        </w:tc>
        <w:tc>
          <w:tcPr>
            <w:tcW w:w="1134" w:type="dxa"/>
            <w:tcBorders>
              <w:top w:val="nil"/>
              <w:left w:val="nil"/>
              <w:bottom w:val="nil"/>
              <w:right w:val="single" w:sz="8" w:space="0" w:color="auto"/>
            </w:tcBorders>
            <w:shd w:val="clear" w:color="000000" w:fill="FFFFFF"/>
            <w:noWrap/>
            <w:vAlign w:val="bottom"/>
            <w:hideMark/>
          </w:tcPr>
          <w:p w14:paraId="35C17337" w14:textId="77777777" w:rsidR="00232DF7" w:rsidRPr="001919BD" w:rsidRDefault="00232DF7">
            <w:pPr>
              <w:jc w:val="right"/>
              <w:rPr>
                <w:rFonts w:ascii="Arial Narrow" w:hAnsi="Arial Narrow" w:cs="Calibri"/>
                <w:color w:val="000000"/>
                <w:sz w:val="18"/>
                <w:szCs w:val="18"/>
              </w:rPr>
            </w:pPr>
            <w:r w:rsidRPr="001919BD">
              <w:rPr>
                <w:rFonts w:ascii="Arial Narrow" w:hAnsi="Arial Narrow" w:cs="Calibri"/>
                <w:color w:val="000000"/>
                <w:sz w:val="18"/>
                <w:szCs w:val="18"/>
              </w:rPr>
              <w:t>-497,33</w:t>
            </w:r>
          </w:p>
        </w:tc>
        <w:tc>
          <w:tcPr>
            <w:tcW w:w="955" w:type="dxa"/>
            <w:tcBorders>
              <w:top w:val="nil"/>
              <w:left w:val="nil"/>
              <w:bottom w:val="nil"/>
              <w:right w:val="single" w:sz="8" w:space="0" w:color="auto"/>
            </w:tcBorders>
            <w:shd w:val="clear" w:color="auto" w:fill="auto"/>
            <w:noWrap/>
            <w:vAlign w:val="bottom"/>
            <w:hideMark/>
          </w:tcPr>
          <w:p w14:paraId="596DC74A" w14:textId="77777777" w:rsidR="00232DF7" w:rsidRPr="001919BD" w:rsidRDefault="00232DF7">
            <w:pPr>
              <w:jc w:val="right"/>
              <w:rPr>
                <w:rFonts w:ascii="Arial Narrow" w:hAnsi="Arial Narrow" w:cs="Calibri"/>
                <w:color w:val="000000"/>
                <w:sz w:val="18"/>
                <w:szCs w:val="18"/>
              </w:rPr>
            </w:pPr>
            <w:r w:rsidRPr="001919BD">
              <w:rPr>
                <w:rFonts w:ascii="Arial Narrow" w:hAnsi="Arial Narrow" w:cs="Calibri"/>
                <w:color w:val="000000"/>
                <w:sz w:val="18"/>
                <w:szCs w:val="18"/>
              </w:rPr>
              <w:t>-100,00%</w:t>
            </w:r>
          </w:p>
        </w:tc>
      </w:tr>
      <w:tr w:rsidR="00232DF7" w14:paraId="633539F9" w14:textId="77777777" w:rsidTr="00E62F3C">
        <w:trPr>
          <w:trHeight w:val="530"/>
        </w:trPr>
        <w:tc>
          <w:tcPr>
            <w:tcW w:w="1340" w:type="dxa"/>
            <w:tcBorders>
              <w:top w:val="nil"/>
              <w:left w:val="single" w:sz="8" w:space="0" w:color="auto"/>
              <w:bottom w:val="nil"/>
              <w:right w:val="single" w:sz="8" w:space="0" w:color="auto"/>
            </w:tcBorders>
            <w:shd w:val="clear" w:color="auto" w:fill="auto"/>
            <w:noWrap/>
            <w:vAlign w:val="center"/>
            <w:hideMark/>
          </w:tcPr>
          <w:p w14:paraId="40E9A817" w14:textId="77777777" w:rsidR="00232DF7" w:rsidRDefault="00232DF7">
            <w:pPr>
              <w:rPr>
                <w:rFonts w:ascii="Arial Narrow" w:hAnsi="Arial Narrow" w:cs="Calibri"/>
                <w:color w:val="000000"/>
                <w:sz w:val="20"/>
                <w:szCs w:val="20"/>
              </w:rPr>
            </w:pPr>
            <w:r>
              <w:rPr>
                <w:rFonts w:ascii="Arial Narrow" w:hAnsi="Arial Narrow" w:cs="Calibri"/>
                <w:color w:val="000000"/>
                <w:sz w:val="20"/>
                <w:szCs w:val="20"/>
              </w:rPr>
              <w:t>2.1.1.01.04.03.</w:t>
            </w:r>
          </w:p>
        </w:tc>
        <w:tc>
          <w:tcPr>
            <w:tcW w:w="3470" w:type="dxa"/>
            <w:tcBorders>
              <w:top w:val="nil"/>
              <w:left w:val="nil"/>
              <w:bottom w:val="nil"/>
              <w:right w:val="single" w:sz="8" w:space="0" w:color="auto"/>
            </w:tcBorders>
            <w:shd w:val="clear" w:color="auto" w:fill="auto"/>
            <w:vAlign w:val="bottom"/>
            <w:hideMark/>
          </w:tcPr>
          <w:p w14:paraId="5EE24608" w14:textId="77777777" w:rsidR="00232DF7" w:rsidRPr="00232DF7" w:rsidRDefault="00232DF7" w:rsidP="00E62F3C">
            <w:pPr>
              <w:jc w:val="both"/>
              <w:rPr>
                <w:rFonts w:ascii="Arial Narrow" w:hAnsi="Arial Narrow" w:cs="Calibri"/>
                <w:color w:val="000000"/>
                <w:sz w:val="20"/>
                <w:szCs w:val="20"/>
                <w:lang w:val="es-CR"/>
              </w:rPr>
            </w:pPr>
            <w:r w:rsidRPr="00232DF7">
              <w:rPr>
                <w:rFonts w:ascii="Arial Narrow" w:hAnsi="Arial Narrow" w:cs="Calibri"/>
                <w:color w:val="000000"/>
                <w:sz w:val="20"/>
                <w:szCs w:val="20"/>
                <w:lang w:val="es-CR"/>
              </w:rPr>
              <w:t>Deudas comerciales por servicios comerciales y financieros c/p</w:t>
            </w:r>
          </w:p>
        </w:tc>
        <w:tc>
          <w:tcPr>
            <w:tcW w:w="980" w:type="dxa"/>
            <w:tcBorders>
              <w:top w:val="nil"/>
              <w:left w:val="nil"/>
              <w:bottom w:val="nil"/>
              <w:right w:val="single" w:sz="8" w:space="0" w:color="auto"/>
            </w:tcBorders>
            <w:shd w:val="clear" w:color="000000" w:fill="FFFFFF"/>
            <w:noWrap/>
            <w:vAlign w:val="bottom"/>
            <w:hideMark/>
          </w:tcPr>
          <w:p w14:paraId="29A58C48" w14:textId="77777777" w:rsidR="00232DF7" w:rsidRPr="001919BD" w:rsidRDefault="00232DF7">
            <w:pPr>
              <w:jc w:val="right"/>
              <w:rPr>
                <w:rFonts w:ascii="Arial Narrow" w:hAnsi="Arial Narrow" w:cs="Calibri"/>
                <w:color w:val="000000"/>
                <w:sz w:val="18"/>
                <w:szCs w:val="18"/>
              </w:rPr>
            </w:pPr>
            <w:r w:rsidRPr="001919BD">
              <w:rPr>
                <w:rFonts w:ascii="Arial Narrow" w:hAnsi="Arial Narrow" w:cs="Calibri"/>
                <w:color w:val="000000"/>
                <w:sz w:val="18"/>
                <w:szCs w:val="18"/>
              </w:rPr>
              <w:t>1 060,73</w:t>
            </w:r>
          </w:p>
        </w:tc>
        <w:tc>
          <w:tcPr>
            <w:tcW w:w="993" w:type="dxa"/>
            <w:tcBorders>
              <w:top w:val="nil"/>
              <w:left w:val="nil"/>
              <w:bottom w:val="nil"/>
              <w:right w:val="single" w:sz="8" w:space="0" w:color="auto"/>
            </w:tcBorders>
            <w:shd w:val="clear" w:color="000000" w:fill="FFFFFF"/>
            <w:noWrap/>
            <w:vAlign w:val="bottom"/>
            <w:hideMark/>
          </w:tcPr>
          <w:p w14:paraId="4F0364CC" w14:textId="77777777" w:rsidR="00232DF7" w:rsidRPr="001919BD" w:rsidRDefault="00232DF7">
            <w:pPr>
              <w:jc w:val="right"/>
              <w:rPr>
                <w:rFonts w:ascii="Arial Narrow" w:hAnsi="Arial Narrow" w:cs="Calibri"/>
                <w:color w:val="000000"/>
                <w:sz w:val="18"/>
                <w:szCs w:val="18"/>
              </w:rPr>
            </w:pPr>
            <w:r w:rsidRPr="001919BD">
              <w:rPr>
                <w:rFonts w:ascii="Arial Narrow" w:hAnsi="Arial Narrow" w:cs="Calibri"/>
                <w:color w:val="000000"/>
                <w:sz w:val="18"/>
                <w:szCs w:val="18"/>
              </w:rPr>
              <w:t>0,00</w:t>
            </w:r>
          </w:p>
        </w:tc>
        <w:tc>
          <w:tcPr>
            <w:tcW w:w="1134" w:type="dxa"/>
            <w:tcBorders>
              <w:top w:val="nil"/>
              <w:left w:val="nil"/>
              <w:bottom w:val="nil"/>
              <w:right w:val="single" w:sz="8" w:space="0" w:color="auto"/>
            </w:tcBorders>
            <w:shd w:val="clear" w:color="000000" w:fill="FFFFFF"/>
            <w:noWrap/>
            <w:vAlign w:val="bottom"/>
            <w:hideMark/>
          </w:tcPr>
          <w:p w14:paraId="503EBA41" w14:textId="77777777" w:rsidR="00232DF7" w:rsidRPr="001919BD" w:rsidRDefault="00232DF7">
            <w:pPr>
              <w:jc w:val="right"/>
              <w:rPr>
                <w:rFonts w:ascii="Arial Narrow" w:hAnsi="Arial Narrow" w:cs="Calibri"/>
                <w:color w:val="000000"/>
                <w:sz w:val="18"/>
                <w:szCs w:val="18"/>
              </w:rPr>
            </w:pPr>
            <w:r w:rsidRPr="001919BD">
              <w:rPr>
                <w:rFonts w:ascii="Arial Narrow" w:hAnsi="Arial Narrow" w:cs="Calibri"/>
                <w:color w:val="000000"/>
                <w:sz w:val="18"/>
                <w:szCs w:val="18"/>
              </w:rPr>
              <w:t>1 060,73</w:t>
            </w:r>
          </w:p>
        </w:tc>
        <w:tc>
          <w:tcPr>
            <w:tcW w:w="955" w:type="dxa"/>
            <w:tcBorders>
              <w:top w:val="nil"/>
              <w:left w:val="nil"/>
              <w:bottom w:val="nil"/>
              <w:right w:val="single" w:sz="8" w:space="0" w:color="auto"/>
            </w:tcBorders>
            <w:shd w:val="clear" w:color="auto" w:fill="auto"/>
            <w:noWrap/>
            <w:vAlign w:val="bottom"/>
            <w:hideMark/>
          </w:tcPr>
          <w:p w14:paraId="117C28C8" w14:textId="77777777" w:rsidR="00232DF7" w:rsidRPr="001919BD" w:rsidRDefault="00232DF7">
            <w:pPr>
              <w:jc w:val="right"/>
              <w:rPr>
                <w:rFonts w:ascii="Arial Narrow" w:hAnsi="Arial Narrow" w:cs="Calibri"/>
                <w:color w:val="000000"/>
                <w:sz w:val="18"/>
                <w:szCs w:val="18"/>
              </w:rPr>
            </w:pPr>
            <w:r w:rsidRPr="001919BD">
              <w:rPr>
                <w:rFonts w:ascii="Arial Narrow" w:hAnsi="Arial Narrow" w:cs="Calibri"/>
                <w:color w:val="000000"/>
                <w:sz w:val="18"/>
                <w:szCs w:val="18"/>
              </w:rPr>
              <w:t>#DIV/0!</w:t>
            </w:r>
          </w:p>
        </w:tc>
      </w:tr>
      <w:tr w:rsidR="00232DF7" w14:paraId="4A2AA232" w14:textId="77777777" w:rsidTr="00E62F3C">
        <w:trPr>
          <w:trHeight w:val="530"/>
        </w:trPr>
        <w:tc>
          <w:tcPr>
            <w:tcW w:w="1340" w:type="dxa"/>
            <w:tcBorders>
              <w:top w:val="nil"/>
              <w:left w:val="single" w:sz="8" w:space="0" w:color="auto"/>
              <w:bottom w:val="nil"/>
              <w:right w:val="single" w:sz="8" w:space="0" w:color="auto"/>
            </w:tcBorders>
            <w:shd w:val="clear" w:color="auto" w:fill="auto"/>
            <w:noWrap/>
            <w:vAlign w:val="center"/>
            <w:hideMark/>
          </w:tcPr>
          <w:p w14:paraId="0BFE03F1" w14:textId="77777777" w:rsidR="00232DF7" w:rsidRDefault="00232DF7">
            <w:pPr>
              <w:rPr>
                <w:rFonts w:ascii="Arial Narrow" w:hAnsi="Arial Narrow" w:cs="Calibri"/>
                <w:color w:val="000000"/>
                <w:sz w:val="20"/>
                <w:szCs w:val="20"/>
              </w:rPr>
            </w:pPr>
            <w:r>
              <w:rPr>
                <w:rFonts w:ascii="Arial Narrow" w:hAnsi="Arial Narrow" w:cs="Calibri"/>
                <w:color w:val="000000"/>
                <w:sz w:val="20"/>
                <w:szCs w:val="20"/>
              </w:rPr>
              <w:t>2.1.1.01.04.04.</w:t>
            </w:r>
          </w:p>
        </w:tc>
        <w:tc>
          <w:tcPr>
            <w:tcW w:w="3470" w:type="dxa"/>
            <w:tcBorders>
              <w:top w:val="nil"/>
              <w:left w:val="nil"/>
              <w:bottom w:val="nil"/>
              <w:right w:val="single" w:sz="8" w:space="0" w:color="auto"/>
            </w:tcBorders>
            <w:shd w:val="clear" w:color="auto" w:fill="auto"/>
            <w:vAlign w:val="bottom"/>
            <w:hideMark/>
          </w:tcPr>
          <w:p w14:paraId="2AE9D90B" w14:textId="77777777" w:rsidR="00232DF7" w:rsidRPr="00232DF7" w:rsidRDefault="00232DF7" w:rsidP="00E62F3C">
            <w:pPr>
              <w:jc w:val="both"/>
              <w:rPr>
                <w:rFonts w:ascii="Arial Narrow" w:hAnsi="Arial Narrow" w:cs="Calibri"/>
                <w:color w:val="000000"/>
                <w:sz w:val="20"/>
                <w:szCs w:val="20"/>
                <w:lang w:val="es-CR"/>
              </w:rPr>
            </w:pPr>
            <w:r w:rsidRPr="00232DF7">
              <w:rPr>
                <w:rFonts w:ascii="Arial Narrow" w:hAnsi="Arial Narrow" w:cs="Calibri"/>
                <w:color w:val="000000"/>
                <w:sz w:val="20"/>
                <w:szCs w:val="20"/>
                <w:lang w:val="es-CR"/>
              </w:rPr>
              <w:t>Deudas comerciales por servicios de gestión y apoyo c/p</w:t>
            </w:r>
          </w:p>
        </w:tc>
        <w:tc>
          <w:tcPr>
            <w:tcW w:w="980" w:type="dxa"/>
            <w:tcBorders>
              <w:top w:val="nil"/>
              <w:left w:val="nil"/>
              <w:bottom w:val="nil"/>
              <w:right w:val="single" w:sz="8" w:space="0" w:color="auto"/>
            </w:tcBorders>
            <w:shd w:val="clear" w:color="000000" w:fill="FFFFFF"/>
            <w:noWrap/>
            <w:vAlign w:val="bottom"/>
            <w:hideMark/>
          </w:tcPr>
          <w:p w14:paraId="68384014" w14:textId="77777777" w:rsidR="00232DF7" w:rsidRPr="001919BD" w:rsidRDefault="00232DF7">
            <w:pPr>
              <w:jc w:val="right"/>
              <w:rPr>
                <w:rFonts w:ascii="Arial Narrow" w:hAnsi="Arial Narrow" w:cs="Calibri"/>
                <w:color w:val="000000"/>
                <w:sz w:val="18"/>
                <w:szCs w:val="18"/>
              </w:rPr>
            </w:pPr>
            <w:r w:rsidRPr="001919BD">
              <w:rPr>
                <w:rFonts w:ascii="Arial Narrow" w:hAnsi="Arial Narrow" w:cs="Calibri"/>
                <w:color w:val="000000"/>
                <w:sz w:val="18"/>
                <w:szCs w:val="18"/>
              </w:rPr>
              <w:t>4 395,77</w:t>
            </w:r>
          </w:p>
        </w:tc>
        <w:tc>
          <w:tcPr>
            <w:tcW w:w="993" w:type="dxa"/>
            <w:tcBorders>
              <w:top w:val="nil"/>
              <w:left w:val="nil"/>
              <w:bottom w:val="nil"/>
              <w:right w:val="single" w:sz="8" w:space="0" w:color="auto"/>
            </w:tcBorders>
            <w:shd w:val="clear" w:color="000000" w:fill="FFFFFF"/>
            <w:noWrap/>
            <w:vAlign w:val="bottom"/>
            <w:hideMark/>
          </w:tcPr>
          <w:p w14:paraId="50FF2B3D" w14:textId="77777777" w:rsidR="00232DF7" w:rsidRPr="001919BD" w:rsidRDefault="00232DF7">
            <w:pPr>
              <w:jc w:val="right"/>
              <w:rPr>
                <w:rFonts w:ascii="Arial Narrow" w:hAnsi="Arial Narrow" w:cs="Calibri"/>
                <w:color w:val="000000"/>
                <w:sz w:val="18"/>
                <w:szCs w:val="18"/>
              </w:rPr>
            </w:pPr>
            <w:r w:rsidRPr="001919BD">
              <w:rPr>
                <w:rFonts w:ascii="Arial Narrow" w:hAnsi="Arial Narrow" w:cs="Calibri"/>
                <w:color w:val="000000"/>
                <w:sz w:val="18"/>
                <w:szCs w:val="18"/>
              </w:rPr>
              <w:t>4 412,02</w:t>
            </w:r>
          </w:p>
        </w:tc>
        <w:tc>
          <w:tcPr>
            <w:tcW w:w="1134" w:type="dxa"/>
            <w:tcBorders>
              <w:top w:val="nil"/>
              <w:left w:val="nil"/>
              <w:bottom w:val="nil"/>
              <w:right w:val="single" w:sz="8" w:space="0" w:color="auto"/>
            </w:tcBorders>
            <w:shd w:val="clear" w:color="000000" w:fill="FFFFFF"/>
            <w:noWrap/>
            <w:vAlign w:val="bottom"/>
            <w:hideMark/>
          </w:tcPr>
          <w:p w14:paraId="682A932E" w14:textId="77777777" w:rsidR="00232DF7" w:rsidRPr="001919BD" w:rsidRDefault="00232DF7">
            <w:pPr>
              <w:jc w:val="right"/>
              <w:rPr>
                <w:rFonts w:ascii="Arial Narrow" w:hAnsi="Arial Narrow" w:cs="Calibri"/>
                <w:color w:val="000000"/>
                <w:sz w:val="18"/>
                <w:szCs w:val="18"/>
              </w:rPr>
            </w:pPr>
            <w:r w:rsidRPr="001919BD">
              <w:rPr>
                <w:rFonts w:ascii="Arial Narrow" w:hAnsi="Arial Narrow" w:cs="Calibri"/>
                <w:color w:val="000000"/>
                <w:sz w:val="18"/>
                <w:szCs w:val="18"/>
              </w:rPr>
              <w:t>-16,25</w:t>
            </w:r>
          </w:p>
        </w:tc>
        <w:tc>
          <w:tcPr>
            <w:tcW w:w="955" w:type="dxa"/>
            <w:tcBorders>
              <w:top w:val="nil"/>
              <w:left w:val="nil"/>
              <w:bottom w:val="nil"/>
              <w:right w:val="single" w:sz="8" w:space="0" w:color="auto"/>
            </w:tcBorders>
            <w:shd w:val="clear" w:color="auto" w:fill="auto"/>
            <w:noWrap/>
            <w:vAlign w:val="bottom"/>
            <w:hideMark/>
          </w:tcPr>
          <w:p w14:paraId="445D4B9D" w14:textId="77777777" w:rsidR="00232DF7" w:rsidRPr="001919BD" w:rsidRDefault="00232DF7">
            <w:pPr>
              <w:jc w:val="right"/>
              <w:rPr>
                <w:rFonts w:ascii="Arial Narrow" w:hAnsi="Arial Narrow" w:cs="Calibri"/>
                <w:color w:val="000000"/>
                <w:sz w:val="18"/>
                <w:szCs w:val="18"/>
              </w:rPr>
            </w:pPr>
            <w:r w:rsidRPr="001919BD">
              <w:rPr>
                <w:rFonts w:ascii="Arial Narrow" w:hAnsi="Arial Narrow" w:cs="Calibri"/>
                <w:color w:val="000000"/>
                <w:sz w:val="18"/>
                <w:szCs w:val="18"/>
              </w:rPr>
              <w:t>-0,37%</w:t>
            </w:r>
          </w:p>
        </w:tc>
      </w:tr>
      <w:tr w:rsidR="00232DF7" w14:paraId="7DAB5B65" w14:textId="77777777" w:rsidTr="00E62F3C">
        <w:trPr>
          <w:trHeight w:val="530"/>
        </w:trPr>
        <w:tc>
          <w:tcPr>
            <w:tcW w:w="1340" w:type="dxa"/>
            <w:tcBorders>
              <w:top w:val="nil"/>
              <w:left w:val="single" w:sz="8" w:space="0" w:color="auto"/>
              <w:bottom w:val="nil"/>
              <w:right w:val="single" w:sz="8" w:space="0" w:color="auto"/>
            </w:tcBorders>
            <w:shd w:val="clear" w:color="auto" w:fill="auto"/>
            <w:noWrap/>
            <w:vAlign w:val="center"/>
            <w:hideMark/>
          </w:tcPr>
          <w:p w14:paraId="609D4209" w14:textId="77777777" w:rsidR="00232DF7" w:rsidRDefault="00232DF7">
            <w:pPr>
              <w:rPr>
                <w:rFonts w:ascii="Arial Narrow" w:hAnsi="Arial Narrow" w:cs="Calibri"/>
                <w:color w:val="000000"/>
                <w:sz w:val="20"/>
                <w:szCs w:val="20"/>
              </w:rPr>
            </w:pPr>
            <w:r>
              <w:rPr>
                <w:rFonts w:ascii="Arial Narrow" w:hAnsi="Arial Narrow" w:cs="Calibri"/>
                <w:color w:val="000000"/>
                <w:sz w:val="20"/>
                <w:szCs w:val="20"/>
              </w:rPr>
              <w:t>2.1.1.01.04.05</w:t>
            </w:r>
          </w:p>
        </w:tc>
        <w:tc>
          <w:tcPr>
            <w:tcW w:w="3470" w:type="dxa"/>
            <w:tcBorders>
              <w:top w:val="nil"/>
              <w:left w:val="nil"/>
              <w:bottom w:val="nil"/>
              <w:right w:val="single" w:sz="8" w:space="0" w:color="auto"/>
            </w:tcBorders>
            <w:shd w:val="clear" w:color="auto" w:fill="auto"/>
            <w:vAlign w:val="bottom"/>
            <w:hideMark/>
          </w:tcPr>
          <w:p w14:paraId="0BFB465D" w14:textId="77777777" w:rsidR="00232DF7" w:rsidRPr="00232DF7" w:rsidRDefault="00232DF7" w:rsidP="00E62F3C">
            <w:pPr>
              <w:jc w:val="both"/>
              <w:rPr>
                <w:rFonts w:ascii="Arial Narrow" w:hAnsi="Arial Narrow" w:cs="Calibri"/>
                <w:color w:val="000000"/>
                <w:sz w:val="20"/>
                <w:szCs w:val="20"/>
                <w:lang w:val="es-CR"/>
              </w:rPr>
            </w:pPr>
            <w:r w:rsidRPr="00232DF7">
              <w:rPr>
                <w:rFonts w:ascii="Arial Narrow" w:hAnsi="Arial Narrow" w:cs="Calibri"/>
                <w:color w:val="000000"/>
                <w:sz w:val="20"/>
                <w:szCs w:val="20"/>
                <w:lang w:val="es-CR"/>
              </w:rPr>
              <w:t>Deudas comerciales por gastos de viaje y transporte c/p</w:t>
            </w:r>
          </w:p>
        </w:tc>
        <w:tc>
          <w:tcPr>
            <w:tcW w:w="980" w:type="dxa"/>
            <w:tcBorders>
              <w:top w:val="nil"/>
              <w:left w:val="nil"/>
              <w:bottom w:val="nil"/>
              <w:right w:val="single" w:sz="8" w:space="0" w:color="auto"/>
            </w:tcBorders>
            <w:shd w:val="clear" w:color="000000" w:fill="FFFFFF"/>
            <w:noWrap/>
            <w:vAlign w:val="bottom"/>
            <w:hideMark/>
          </w:tcPr>
          <w:p w14:paraId="41C71143" w14:textId="77777777" w:rsidR="00232DF7" w:rsidRPr="001919BD" w:rsidRDefault="00232DF7">
            <w:pPr>
              <w:jc w:val="right"/>
              <w:rPr>
                <w:rFonts w:ascii="Arial Narrow" w:hAnsi="Arial Narrow" w:cs="Calibri"/>
                <w:color w:val="000000"/>
                <w:sz w:val="18"/>
                <w:szCs w:val="18"/>
              </w:rPr>
            </w:pPr>
            <w:r w:rsidRPr="001919BD">
              <w:rPr>
                <w:rFonts w:ascii="Arial Narrow" w:hAnsi="Arial Narrow" w:cs="Calibri"/>
                <w:color w:val="000000"/>
                <w:sz w:val="18"/>
                <w:szCs w:val="18"/>
              </w:rPr>
              <w:t>0,00</w:t>
            </w:r>
          </w:p>
        </w:tc>
        <w:tc>
          <w:tcPr>
            <w:tcW w:w="993" w:type="dxa"/>
            <w:tcBorders>
              <w:top w:val="nil"/>
              <w:left w:val="nil"/>
              <w:bottom w:val="nil"/>
              <w:right w:val="single" w:sz="8" w:space="0" w:color="auto"/>
            </w:tcBorders>
            <w:shd w:val="clear" w:color="000000" w:fill="FFFFFF"/>
            <w:noWrap/>
            <w:vAlign w:val="bottom"/>
            <w:hideMark/>
          </w:tcPr>
          <w:p w14:paraId="0CEE0904" w14:textId="77777777" w:rsidR="00232DF7" w:rsidRPr="001919BD" w:rsidRDefault="00232DF7">
            <w:pPr>
              <w:jc w:val="right"/>
              <w:rPr>
                <w:rFonts w:ascii="Arial Narrow" w:hAnsi="Arial Narrow" w:cs="Calibri"/>
                <w:color w:val="000000"/>
                <w:sz w:val="18"/>
                <w:szCs w:val="18"/>
              </w:rPr>
            </w:pPr>
            <w:r w:rsidRPr="001919BD">
              <w:rPr>
                <w:rFonts w:ascii="Arial Narrow" w:hAnsi="Arial Narrow" w:cs="Calibri"/>
                <w:color w:val="000000"/>
                <w:sz w:val="18"/>
                <w:szCs w:val="18"/>
              </w:rPr>
              <w:t>198,50</w:t>
            </w:r>
          </w:p>
        </w:tc>
        <w:tc>
          <w:tcPr>
            <w:tcW w:w="1134" w:type="dxa"/>
            <w:tcBorders>
              <w:top w:val="nil"/>
              <w:left w:val="nil"/>
              <w:bottom w:val="nil"/>
              <w:right w:val="single" w:sz="8" w:space="0" w:color="auto"/>
            </w:tcBorders>
            <w:shd w:val="clear" w:color="000000" w:fill="FFFFFF"/>
            <w:noWrap/>
            <w:vAlign w:val="bottom"/>
            <w:hideMark/>
          </w:tcPr>
          <w:p w14:paraId="22DC917B" w14:textId="77777777" w:rsidR="00232DF7" w:rsidRPr="001919BD" w:rsidRDefault="00232DF7">
            <w:pPr>
              <w:jc w:val="right"/>
              <w:rPr>
                <w:rFonts w:ascii="Arial Narrow" w:hAnsi="Arial Narrow" w:cs="Calibri"/>
                <w:color w:val="000000"/>
                <w:sz w:val="18"/>
                <w:szCs w:val="18"/>
              </w:rPr>
            </w:pPr>
            <w:r w:rsidRPr="001919BD">
              <w:rPr>
                <w:rFonts w:ascii="Arial Narrow" w:hAnsi="Arial Narrow" w:cs="Calibri"/>
                <w:color w:val="000000"/>
                <w:sz w:val="18"/>
                <w:szCs w:val="18"/>
              </w:rPr>
              <w:t>-198,50</w:t>
            </w:r>
          </w:p>
        </w:tc>
        <w:tc>
          <w:tcPr>
            <w:tcW w:w="955" w:type="dxa"/>
            <w:tcBorders>
              <w:top w:val="nil"/>
              <w:left w:val="nil"/>
              <w:bottom w:val="nil"/>
              <w:right w:val="single" w:sz="8" w:space="0" w:color="auto"/>
            </w:tcBorders>
            <w:shd w:val="clear" w:color="auto" w:fill="auto"/>
            <w:noWrap/>
            <w:vAlign w:val="bottom"/>
            <w:hideMark/>
          </w:tcPr>
          <w:p w14:paraId="02C5E9EA" w14:textId="77777777" w:rsidR="00232DF7" w:rsidRPr="001919BD" w:rsidRDefault="00232DF7">
            <w:pPr>
              <w:jc w:val="right"/>
              <w:rPr>
                <w:rFonts w:ascii="Arial Narrow" w:hAnsi="Arial Narrow" w:cs="Calibri"/>
                <w:color w:val="000000"/>
                <w:sz w:val="18"/>
                <w:szCs w:val="18"/>
              </w:rPr>
            </w:pPr>
            <w:r w:rsidRPr="001919BD">
              <w:rPr>
                <w:rFonts w:ascii="Arial Narrow" w:hAnsi="Arial Narrow" w:cs="Calibri"/>
                <w:color w:val="000000"/>
                <w:sz w:val="18"/>
                <w:szCs w:val="18"/>
              </w:rPr>
              <w:t>-100,00%</w:t>
            </w:r>
          </w:p>
        </w:tc>
      </w:tr>
      <w:tr w:rsidR="00232DF7" w14:paraId="24129A38" w14:textId="77777777" w:rsidTr="00E62F3C">
        <w:trPr>
          <w:trHeight w:val="530"/>
        </w:trPr>
        <w:tc>
          <w:tcPr>
            <w:tcW w:w="1340" w:type="dxa"/>
            <w:tcBorders>
              <w:top w:val="nil"/>
              <w:left w:val="single" w:sz="8" w:space="0" w:color="auto"/>
              <w:bottom w:val="nil"/>
              <w:right w:val="single" w:sz="8" w:space="0" w:color="auto"/>
            </w:tcBorders>
            <w:shd w:val="clear" w:color="auto" w:fill="auto"/>
            <w:noWrap/>
            <w:vAlign w:val="center"/>
            <w:hideMark/>
          </w:tcPr>
          <w:p w14:paraId="31DE2409" w14:textId="77777777" w:rsidR="00232DF7" w:rsidRDefault="00232DF7">
            <w:pPr>
              <w:rPr>
                <w:rFonts w:ascii="Arial Narrow" w:hAnsi="Arial Narrow" w:cs="Calibri"/>
                <w:color w:val="000000"/>
                <w:sz w:val="20"/>
                <w:szCs w:val="20"/>
              </w:rPr>
            </w:pPr>
            <w:r>
              <w:rPr>
                <w:rFonts w:ascii="Arial Narrow" w:hAnsi="Arial Narrow" w:cs="Calibri"/>
                <w:color w:val="000000"/>
                <w:sz w:val="20"/>
                <w:szCs w:val="20"/>
              </w:rPr>
              <w:t>2.1.1.01.04.06.</w:t>
            </w:r>
          </w:p>
        </w:tc>
        <w:tc>
          <w:tcPr>
            <w:tcW w:w="3470" w:type="dxa"/>
            <w:tcBorders>
              <w:top w:val="nil"/>
              <w:left w:val="nil"/>
              <w:bottom w:val="nil"/>
              <w:right w:val="single" w:sz="8" w:space="0" w:color="auto"/>
            </w:tcBorders>
            <w:shd w:val="clear" w:color="auto" w:fill="auto"/>
            <w:vAlign w:val="bottom"/>
            <w:hideMark/>
          </w:tcPr>
          <w:p w14:paraId="32193EDE" w14:textId="77777777" w:rsidR="00232DF7" w:rsidRPr="00232DF7" w:rsidRDefault="00232DF7" w:rsidP="00E62F3C">
            <w:pPr>
              <w:jc w:val="both"/>
              <w:rPr>
                <w:rFonts w:ascii="Arial Narrow" w:hAnsi="Arial Narrow" w:cs="Calibri"/>
                <w:color w:val="000000"/>
                <w:sz w:val="20"/>
                <w:szCs w:val="20"/>
                <w:lang w:val="es-CR"/>
              </w:rPr>
            </w:pPr>
            <w:r w:rsidRPr="00232DF7">
              <w:rPr>
                <w:rFonts w:ascii="Arial Narrow" w:hAnsi="Arial Narrow" w:cs="Calibri"/>
                <w:color w:val="000000"/>
                <w:sz w:val="20"/>
                <w:szCs w:val="20"/>
                <w:lang w:val="es-CR"/>
              </w:rPr>
              <w:t>Deudas comerciales por seguros, reaseguros y otras obligaciones c/p</w:t>
            </w:r>
          </w:p>
        </w:tc>
        <w:tc>
          <w:tcPr>
            <w:tcW w:w="980" w:type="dxa"/>
            <w:tcBorders>
              <w:top w:val="nil"/>
              <w:left w:val="nil"/>
              <w:bottom w:val="nil"/>
              <w:right w:val="single" w:sz="8" w:space="0" w:color="auto"/>
            </w:tcBorders>
            <w:shd w:val="clear" w:color="000000" w:fill="FFFFFF"/>
            <w:noWrap/>
            <w:vAlign w:val="bottom"/>
            <w:hideMark/>
          </w:tcPr>
          <w:p w14:paraId="0D8D9D13" w14:textId="77777777" w:rsidR="00232DF7" w:rsidRPr="001919BD" w:rsidRDefault="00232DF7">
            <w:pPr>
              <w:jc w:val="right"/>
              <w:rPr>
                <w:rFonts w:ascii="Arial Narrow" w:hAnsi="Arial Narrow" w:cs="Calibri"/>
                <w:color w:val="000000"/>
                <w:sz w:val="18"/>
                <w:szCs w:val="18"/>
              </w:rPr>
            </w:pPr>
            <w:r w:rsidRPr="001919BD">
              <w:rPr>
                <w:rFonts w:ascii="Arial Narrow" w:hAnsi="Arial Narrow" w:cs="Calibri"/>
                <w:color w:val="000000"/>
                <w:sz w:val="18"/>
                <w:szCs w:val="18"/>
              </w:rPr>
              <w:t>80,00</w:t>
            </w:r>
          </w:p>
        </w:tc>
        <w:tc>
          <w:tcPr>
            <w:tcW w:w="993" w:type="dxa"/>
            <w:tcBorders>
              <w:top w:val="nil"/>
              <w:left w:val="nil"/>
              <w:bottom w:val="nil"/>
              <w:right w:val="single" w:sz="8" w:space="0" w:color="auto"/>
            </w:tcBorders>
            <w:shd w:val="clear" w:color="000000" w:fill="FFFFFF"/>
            <w:noWrap/>
            <w:vAlign w:val="bottom"/>
            <w:hideMark/>
          </w:tcPr>
          <w:p w14:paraId="0CCF8DE4" w14:textId="77777777" w:rsidR="00232DF7" w:rsidRPr="001919BD" w:rsidRDefault="00232DF7">
            <w:pPr>
              <w:jc w:val="right"/>
              <w:rPr>
                <w:rFonts w:ascii="Arial Narrow" w:hAnsi="Arial Narrow" w:cs="Calibri"/>
                <w:color w:val="000000"/>
                <w:sz w:val="18"/>
                <w:szCs w:val="18"/>
              </w:rPr>
            </w:pPr>
            <w:r w:rsidRPr="001919BD">
              <w:rPr>
                <w:rFonts w:ascii="Arial Narrow" w:hAnsi="Arial Narrow" w:cs="Calibri"/>
                <w:color w:val="000000"/>
                <w:sz w:val="18"/>
                <w:szCs w:val="18"/>
              </w:rPr>
              <w:t>0,00</w:t>
            </w:r>
          </w:p>
        </w:tc>
        <w:tc>
          <w:tcPr>
            <w:tcW w:w="1134" w:type="dxa"/>
            <w:tcBorders>
              <w:top w:val="nil"/>
              <w:left w:val="nil"/>
              <w:bottom w:val="nil"/>
              <w:right w:val="single" w:sz="8" w:space="0" w:color="auto"/>
            </w:tcBorders>
            <w:shd w:val="clear" w:color="000000" w:fill="FFFFFF"/>
            <w:noWrap/>
            <w:vAlign w:val="bottom"/>
            <w:hideMark/>
          </w:tcPr>
          <w:p w14:paraId="118308D9" w14:textId="77777777" w:rsidR="00232DF7" w:rsidRPr="001919BD" w:rsidRDefault="00232DF7">
            <w:pPr>
              <w:jc w:val="right"/>
              <w:rPr>
                <w:rFonts w:ascii="Arial Narrow" w:hAnsi="Arial Narrow" w:cs="Calibri"/>
                <w:color w:val="000000"/>
                <w:sz w:val="18"/>
                <w:szCs w:val="18"/>
              </w:rPr>
            </w:pPr>
            <w:r w:rsidRPr="001919BD">
              <w:rPr>
                <w:rFonts w:ascii="Arial Narrow" w:hAnsi="Arial Narrow" w:cs="Calibri"/>
                <w:color w:val="000000"/>
                <w:sz w:val="18"/>
                <w:szCs w:val="18"/>
              </w:rPr>
              <w:t>80,00</w:t>
            </w:r>
          </w:p>
        </w:tc>
        <w:tc>
          <w:tcPr>
            <w:tcW w:w="955" w:type="dxa"/>
            <w:tcBorders>
              <w:top w:val="nil"/>
              <w:left w:val="nil"/>
              <w:bottom w:val="nil"/>
              <w:right w:val="single" w:sz="8" w:space="0" w:color="auto"/>
            </w:tcBorders>
            <w:shd w:val="clear" w:color="auto" w:fill="auto"/>
            <w:noWrap/>
            <w:vAlign w:val="bottom"/>
            <w:hideMark/>
          </w:tcPr>
          <w:p w14:paraId="6AF715F7" w14:textId="77777777" w:rsidR="00232DF7" w:rsidRPr="001919BD" w:rsidRDefault="00232DF7">
            <w:pPr>
              <w:jc w:val="right"/>
              <w:rPr>
                <w:rFonts w:ascii="Arial Narrow" w:hAnsi="Arial Narrow" w:cs="Calibri"/>
                <w:color w:val="000000"/>
                <w:sz w:val="18"/>
                <w:szCs w:val="18"/>
              </w:rPr>
            </w:pPr>
            <w:r w:rsidRPr="001919BD">
              <w:rPr>
                <w:rFonts w:ascii="Arial Narrow" w:hAnsi="Arial Narrow" w:cs="Calibri"/>
                <w:color w:val="000000"/>
                <w:sz w:val="18"/>
                <w:szCs w:val="18"/>
              </w:rPr>
              <w:t>#DIV/0!</w:t>
            </w:r>
          </w:p>
        </w:tc>
      </w:tr>
      <w:tr w:rsidR="00232DF7" w14:paraId="2FF034D5" w14:textId="77777777" w:rsidTr="00E62F3C">
        <w:trPr>
          <w:trHeight w:val="540"/>
        </w:trPr>
        <w:tc>
          <w:tcPr>
            <w:tcW w:w="1340" w:type="dxa"/>
            <w:tcBorders>
              <w:top w:val="nil"/>
              <w:left w:val="single" w:sz="8" w:space="0" w:color="auto"/>
              <w:bottom w:val="nil"/>
              <w:right w:val="single" w:sz="8" w:space="0" w:color="auto"/>
            </w:tcBorders>
            <w:shd w:val="clear" w:color="auto" w:fill="auto"/>
            <w:noWrap/>
            <w:vAlign w:val="center"/>
            <w:hideMark/>
          </w:tcPr>
          <w:p w14:paraId="15ED4F76" w14:textId="77777777" w:rsidR="00232DF7" w:rsidRDefault="00232DF7">
            <w:pPr>
              <w:rPr>
                <w:rFonts w:ascii="Arial Narrow" w:hAnsi="Arial Narrow" w:cs="Calibri"/>
                <w:color w:val="000000"/>
                <w:sz w:val="20"/>
                <w:szCs w:val="20"/>
              </w:rPr>
            </w:pPr>
            <w:r>
              <w:rPr>
                <w:rFonts w:ascii="Arial Narrow" w:hAnsi="Arial Narrow" w:cs="Calibri"/>
                <w:color w:val="000000"/>
                <w:sz w:val="20"/>
                <w:szCs w:val="20"/>
              </w:rPr>
              <w:t>2.1.1.01.04.08.</w:t>
            </w:r>
          </w:p>
        </w:tc>
        <w:tc>
          <w:tcPr>
            <w:tcW w:w="3470" w:type="dxa"/>
            <w:tcBorders>
              <w:top w:val="nil"/>
              <w:left w:val="nil"/>
              <w:bottom w:val="nil"/>
              <w:right w:val="single" w:sz="8" w:space="0" w:color="auto"/>
            </w:tcBorders>
            <w:shd w:val="clear" w:color="auto" w:fill="auto"/>
            <w:vAlign w:val="bottom"/>
            <w:hideMark/>
          </w:tcPr>
          <w:p w14:paraId="4C0E0DDA" w14:textId="77777777" w:rsidR="00232DF7" w:rsidRPr="00232DF7" w:rsidRDefault="00232DF7" w:rsidP="00E62F3C">
            <w:pPr>
              <w:jc w:val="both"/>
              <w:rPr>
                <w:rFonts w:ascii="Arial Narrow" w:hAnsi="Arial Narrow" w:cs="Calibri"/>
                <w:color w:val="000000"/>
                <w:sz w:val="20"/>
                <w:szCs w:val="20"/>
                <w:lang w:val="es-CR"/>
              </w:rPr>
            </w:pPr>
            <w:r w:rsidRPr="00232DF7">
              <w:rPr>
                <w:rFonts w:ascii="Arial Narrow" w:hAnsi="Arial Narrow" w:cs="Calibri"/>
                <w:color w:val="000000"/>
                <w:sz w:val="20"/>
                <w:szCs w:val="20"/>
                <w:lang w:val="es-CR"/>
              </w:rPr>
              <w:t>Deudas comerciales por mantenimiento y reparaciones c/p</w:t>
            </w:r>
          </w:p>
        </w:tc>
        <w:tc>
          <w:tcPr>
            <w:tcW w:w="980" w:type="dxa"/>
            <w:tcBorders>
              <w:top w:val="nil"/>
              <w:left w:val="nil"/>
              <w:bottom w:val="nil"/>
              <w:right w:val="single" w:sz="8" w:space="0" w:color="auto"/>
            </w:tcBorders>
            <w:shd w:val="clear" w:color="000000" w:fill="FFFFFF"/>
            <w:noWrap/>
            <w:vAlign w:val="bottom"/>
            <w:hideMark/>
          </w:tcPr>
          <w:p w14:paraId="52362F93" w14:textId="77777777" w:rsidR="00232DF7" w:rsidRPr="001919BD" w:rsidRDefault="00232DF7">
            <w:pPr>
              <w:jc w:val="right"/>
              <w:rPr>
                <w:rFonts w:ascii="Arial Narrow" w:hAnsi="Arial Narrow" w:cs="Calibri"/>
                <w:color w:val="000000"/>
                <w:sz w:val="18"/>
                <w:szCs w:val="18"/>
              </w:rPr>
            </w:pPr>
            <w:r w:rsidRPr="001919BD">
              <w:rPr>
                <w:rFonts w:ascii="Arial Narrow" w:hAnsi="Arial Narrow" w:cs="Calibri"/>
                <w:color w:val="000000"/>
                <w:sz w:val="18"/>
                <w:szCs w:val="18"/>
              </w:rPr>
              <w:t>8 186,53</w:t>
            </w:r>
          </w:p>
        </w:tc>
        <w:tc>
          <w:tcPr>
            <w:tcW w:w="993" w:type="dxa"/>
            <w:tcBorders>
              <w:top w:val="nil"/>
              <w:left w:val="nil"/>
              <w:bottom w:val="nil"/>
              <w:right w:val="single" w:sz="8" w:space="0" w:color="auto"/>
            </w:tcBorders>
            <w:shd w:val="clear" w:color="000000" w:fill="FFFFFF"/>
            <w:noWrap/>
            <w:vAlign w:val="bottom"/>
            <w:hideMark/>
          </w:tcPr>
          <w:p w14:paraId="03CBE9E8" w14:textId="77777777" w:rsidR="00232DF7" w:rsidRPr="001919BD" w:rsidRDefault="00232DF7">
            <w:pPr>
              <w:jc w:val="right"/>
              <w:rPr>
                <w:rFonts w:ascii="Arial Narrow" w:hAnsi="Arial Narrow" w:cs="Calibri"/>
                <w:color w:val="000000"/>
                <w:sz w:val="18"/>
                <w:szCs w:val="18"/>
              </w:rPr>
            </w:pPr>
            <w:r w:rsidRPr="001919BD">
              <w:rPr>
                <w:rFonts w:ascii="Arial Narrow" w:hAnsi="Arial Narrow" w:cs="Calibri"/>
                <w:color w:val="000000"/>
                <w:sz w:val="18"/>
                <w:szCs w:val="18"/>
              </w:rPr>
              <w:t>5 457,60</w:t>
            </w:r>
          </w:p>
        </w:tc>
        <w:tc>
          <w:tcPr>
            <w:tcW w:w="1134" w:type="dxa"/>
            <w:tcBorders>
              <w:top w:val="nil"/>
              <w:left w:val="nil"/>
              <w:bottom w:val="nil"/>
              <w:right w:val="single" w:sz="8" w:space="0" w:color="auto"/>
            </w:tcBorders>
            <w:shd w:val="clear" w:color="000000" w:fill="FFFFFF"/>
            <w:noWrap/>
            <w:vAlign w:val="bottom"/>
            <w:hideMark/>
          </w:tcPr>
          <w:p w14:paraId="40D9120B" w14:textId="77777777" w:rsidR="00232DF7" w:rsidRPr="001919BD" w:rsidRDefault="00232DF7">
            <w:pPr>
              <w:jc w:val="right"/>
              <w:rPr>
                <w:rFonts w:ascii="Arial Narrow" w:hAnsi="Arial Narrow" w:cs="Calibri"/>
                <w:color w:val="000000"/>
                <w:sz w:val="18"/>
                <w:szCs w:val="18"/>
              </w:rPr>
            </w:pPr>
            <w:r w:rsidRPr="001919BD">
              <w:rPr>
                <w:rFonts w:ascii="Arial Narrow" w:hAnsi="Arial Narrow" w:cs="Calibri"/>
                <w:color w:val="000000"/>
                <w:sz w:val="18"/>
                <w:szCs w:val="18"/>
              </w:rPr>
              <w:t>2 728,93</w:t>
            </w:r>
          </w:p>
        </w:tc>
        <w:tc>
          <w:tcPr>
            <w:tcW w:w="955" w:type="dxa"/>
            <w:tcBorders>
              <w:top w:val="nil"/>
              <w:left w:val="nil"/>
              <w:bottom w:val="nil"/>
              <w:right w:val="single" w:sz="8" w:space="0" w:color="auto"/>
            </w:tcBorders>
            <w:shd w:val="clear" w:color="auto" w:fill="auto"/>
            <w:noWrap/>
            <w:vAlign w:val="bottom"/>
            <w:hideMark/>
          </w:tcPr>
          <w:p w14:paraId="629602A4" w14:textId="77777777" w:rsidR="00232DF7" w:rsidRPr="001919BD" w:rsidRDefault="00232DF7">
            <w:pPr>
              <w:jc w:val="right"/>
              <w:rPr>
                <w:rFonts w:ascii="Arial Narrow" w:hAnsi="Arial Narrow" w:cs="Calibri"/>
                <w:color w:val="000000"/>
                <w:sz w:val="18"/>
                <w:szCs w:val="18"/>
              </w:rPr>
            </w:pPr>
            <w:r w:rsidRPr="001919BD">
              <w:rPr>
                <w:rFonts w:ascii="Arial Narrow" w:hAnsi="Arial Narrow" w:cs="Calibri"/>
                <w:color w:val="000000"/>
                <w:sz w:val="18"/>
                <w:szCs w:val="18"/>
              </w:rPr>
              <w:t>50,00%</w:t>
            </w:r>
          </w:p>
        </w:tc>
      </w:tr>
      <w:tr w:rsidR="00232DF7" w14:paraId="3943576B" w14:textId="77777777" w:rsidTr="00E62F3C">
        <w:trPr>
          <w:trHeight w:val="300"/>
        </w:trPr>
        <w:tc>
          <w:tcPr>
            <w:tcW w:w="13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D278E65" w14:textId="77777777" w:rsidR="00232DF7" w:rsidRDefault="00232DF7">
            <w:pPr>
              <w:rPr>
                <w:rFonts w:ascii="Calibri" w:hAnsi="Calibri" w:cs="Calibri"/>
                <w:color w:val="000000"/>
                <w:sz w:val="22"/>
                <w:szCs w:val="22"/>
              </w:rPr>
            </w:pPr>
            <w:r>
              <w:rPr>
                <w:rFonts w:ascii="Calibri" w:hAnsi="Calibri" w:cs="Calibri"/>
                <w:color w:val="000000"/>
                <w:sz w:val="22"/>
                <w:szCs w:val="22"/>
              </w:rPr>
              <w:t> </w:t>
            </w:r>
          </w:p>
        </w:tc>
        <w:tc>
          <w:tcPr>
            <w:tcW w:w="3470" w:type="dxa"/>
            <w:tcBorders>
              <w:top w:val="single" w:sz="8" w:space="0" w:color="auto"/>
              <w:left w:val="nil"/>
              <w:bottom w:val="single" w:sz="8" w:space="0" w:color="auto"/>
              <w:right w:val="single" w:sz="8" w:space="0" w:color="auto"/>
            </w:tcBorders>
            <w:shd w:val="clear" w:color="auto" w:fill="auto"/>
            <w:noWrap/>
            <w:vAlign w:val="bottom"/>
            <w:hideMark/>
          </w:tcPr>
          <w:p w14:paraId="618E8950" w14:textId="77777777" w:rsidR="00232DF7" w:rsidRDefault="00232DF7">
            <w:pPr>
              <w:jc w:val="center"/>
              <w:rPr>
                <w:rFonts w:ascii="Arial Narrow" w:hAnsi="Arial Narrow" w:cs="Calibri"/>
                <w:b/>
                <w:bCs/>
                <w:color w:val="000000"/>
                <w:sz w:val="20"/>
                <w:szCs w:val="20"/>
              </w:rPr>
            </w:pPr>
            <w:r>
              <w:rPr>
                <w:rFonts w:ascii="Arial Narrow" w:hAnsi="Arial Narrow" w:cs="Calibri"/>
                <w:b/>
                <w:bCs/>
                <w:color w:val="000000"/>
                <w:sz w:val="20"/>
                <w:szCs w:val="20"/>
              </w:rPr>
              <w:t>TOTALES</w:t>
            </w:r>
          </w:p>
        </w:tc>
        <w:tc>
          <w:tcPr>
            <w:tcW w:w="980" w:type="dxa"/>
            <w:tcBorders>
              <w:top w:val="single" w:sz="8" w:space="0" w:color="auto"/>
              <w:left w:val="nil"/>
              <w:bottom w:val="single" w:sz="8" w:space="0" w:color="auto"/>
              <w:right w:val="single" w:sz="8" w:space="0" w:color="auto"/>
            </w:tcBorders>
            <w:shd w:val="clear" w:color="auto" w:fill="auto"/>
            <w:noWrap/>
            <w:vAlign w:val="bottom"/>
            <w:hideMark/>
          </w:tcPr>
          <w:p w14:paraId="3436ACFC" w14:textId="600D30D0" w:rsidR="00232DF7" w:rsidRPr="001919BD" w:rsidRDefault="00232DF7" w:rsidP="00E62F3C">
            <w:pPr>
              <w:ind w:left="-122"/>
              <w:jc w:val="right"/>
              <w:rPr>
                <w:rFonts w:ascii="Arial Narrow" w:hAnsi="Arial Narrow" w:cs="Calibri"/>
                <w:b/>
                <w:bCs/>
                <w:color w:val="000000"/>
                <w:sz w:val="18"/>
                <w:szCs w:val="18"/>
              </w:rPr>
            </w:pPr>
            <w:r w:rsidRPr="001919BD">
              <w:rPr>
                <w:rFonts w:ascii="Arial" w:hAnsi="Arial" w:cs="Arial"/>
                <w:color w:val="000000"/>
                <w:sz w:val="18"/>
                <w:szCs w:val="18"/>
              </w:rPr>
              <w:t>₡</w:t>
            </w:r>
            <w:r w:rsidRPr="001919BD">
              <w:rPr>
                <w:rFonts w:ascii="Arial Narrow" w:hAnsi="Arial Narrow" w:cs="Calibri"/>
                <w:b/>
                <w:bCs/>
                <w:color w:val="000000"/>
                <w:sz w:val="18"/>
                <w:szCs w:val="18"/>
              </w:rPr>
              <w:t>155 208,23</w:t>
            </w:r>
          </w:p>
        </w:tc>
        <w:tc>
          <w:tcPr>
            <w:tcW w:w="993" w:type="dxa"/>
            <w:tcBorders>
              <w:top w:val="single" w:sz="8" w:space="0" w:color="auto"/>
              <w:left w:val="nil"/>
              <w:bottom w:val="single" w:sz="8" w:space="0" w:color="auto"/>
              <w:right w:val="single" w:sz="8" w:space="0" w:color="auto"/>
            </w:tcBorders>
            <w:shd w:val="clear" w:color="auto" w:fill="auto"/>
            <w:noWrap/>
            <w:vAlign w:val="bottom"/>
            <w:hideMark/>
          </w:tcPr>
          <w:p w14:paraId="3097211B" w14:textId="751682D0" w:rsidR="00232DF7" w:rsidRPr="001919BD" w:rsidRDefault="00232DF7" w:rsidP="00E62F3C">
            <w:pPr>
              <w:ind w:left="-110"/>
              <w:jc w:val="right"/>
              <w:rPr>
                <w:rFonts w:ascii="Arial Narrow" w:hAnsi="Arial Narrow" w:cs="Calibri"/>
                <w:b/>
                <w:bCs/>
                <w:color w:val="000000"/>
                <w:sz w:val="18"/>
                <w:szCs w:val="18"/>
              </w:rPr>
            </w:pPr>
            <w:r w:rsidRPr="001919BD">
              <w:rPr>
                <w:rFonts w:ascii="Arial" w:hAnsi="Arial" w:cs="Arial"/>
                <w:color w:val="000000"/>
                <w:sz w:val="18"/>
                <w:szCs w:val="18"/>
              </w:rPr>
              <w:t>₡</w:t>
            </w:r>
            <w:r w:rsidRPr="001919BD">
              <w:rPr>
                <w:rFonts w:ascii="Arial Narrow" w:hAnsi="Arial Narrow" w:cs="Calibri"/>
                <w:b/>
                <w:bCs/>
                <w:color w:val="000000"/>
                <w:sz w:val="18"/>
                <w:szCs w:val="18"/>
              </w:rPr>
              <w:t>316 776,89</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30DDCF51" w14:textId="7BA54AF0" w:rsidR="00232DF7" w:rsidRPr="001919BD" w:rsidRDefault="00232DF7" w:rsidP="00232DF7">
            <w:pPr>
              <w:ind w:left="-110"/>
              <w:jc w:val="right"/>
              <w:rPr>
                <w:rFonts w:ascii="Arial Narrow" w:hAnsi="Arial Narrow" w:cs="Calibri"/>
                <w:b/>
                <w:bCs/>
                <w:color w:val="000000"/>
                <w:sz w:val="18"/>
                <w:szCs w:val="18"/>
              </w:rPr>
            </w:pPr>
            <w:r w:rsidRPr="001919BD">
              <w:rPr>
                <w:rFonts w:ascii="Arial Narrow" w:hAnsi="Arial Narrow" w:cs="Calibri"/>
                <w:b/>
                <w:bCs/>
                <w:color w:val="000000"/>
                <w:sz w:val="18"/>
                <w:szCs w:val="18"/>
              </w:rPr>
              <w:t>-</w:t>
            </w:r>
            <w:r w:rsidRPr="001919BD">
              <w:rPr>
                <w:rFonts w:ascii="Arial" w:hAnsi="Arial" w:cs="Arial"/>
                <w:color w:val="000000"/>
                <w:sz w:val="18"/>
                <w:szCs w:val="18"/>
              </w:rPr>
              <w:t>₡</w:t>
            </w:r>
            <w:r w:rsidRPr="001919BD">
              <w:rPr>
                <w:rFonts w:ascii="Arial Narrow" w:hAnsi="Arial Narrow" w:cs="Calibri"/>
                <w:b/>
                <w:bCs/>
                <w:color w:val="000000"/>
                <w:sz w:val="18"/>
                <w:szCs w:val="18"/>
              </w:rPr>
              <w:t>161 568,66</w:t>
            </w:r>
          </w:p>
        </w:tc>
        <w:tc>
          <w:tcPr>
            <w:tcW w:w="955" w:type="dxa"/>
            <w:tcBorders>
              <w:top w:val="single" w:sz="8" w:space="0" w:color="auto"/>
              <w:left w:val="nil"/>
              <w:bottom w:val="single" w:sz="8" w:space="0" w:color="auto"/>
              <w:right w:val="single" w:sz="8" w:space="0" w:color="auto"/>
            </w:tcBorders>
            <w:shd w:val="clear" w:color="auto" w:fill="auto"/>
            <w:noWrap/>
            <w:vAlign w:val="bottom"/>
            <w:hideMark/>
          </w:tcPr>
          <w:p w14:paraId="48672D58" w14:textId="77777777" w:rsidR="00232DF7" w:rsidRPr="001919BD" w:rsidRDefault="00232DF7">
            <w:pPr>
              <w:jc w:val="right"/>
              <w:rPr>
                <w:rFonts w:ascii="Arial Narrow" w:hAnsi="Arial Narrow" w:cs="Calibri"/>
                <w:b/>
                <w:bCs/>
                <w:color w:val="000000"/>
                <w:sz w:val="18"/>
                <w:szCs w:val="18"/>
              </w:rPr>
            </w:pPr>
            <w:r w:rsidRPr="001919BD">
              <w:rPr>
                <w:rFonts w:ascii="Arial Narrow" w:hAnsi="Arial Narrow" w:cs="Calibri"/>
                <w:b/>
                <w:bCs/>
                <w:color w:val="000000"/>
                <w:sz w:val="18"/>
                <w:szCs w:val="18"/>
              </w:rPr>
              <w:t>-51,00%</w:t>
            </w:r>
          </w:p>
        </w:tc>
      </w:tr>
    </w:tbl>
    <w:p w14:paraId="1EE381D6" w14:textId="77777777" w:rsidR="00194608" w:rsidRDefault="00194608" w:rsidP="00194608">
      <w:pPr>
        <w:jc w:val="both"/>
        <w:rPr>
          <w:rFonts w:ascii="Arial Narrow" w:eastAsiaTheme="minorEastAsia" w:hAnsi="Arial Narrow" w:cs="Arial Narrow"/>
          <w:color w:val="000000"/>
          <w:lang w:val="es-CR" w:eastAsia="es-CR"/>
        </w:rPr>
      </w:pPr>
    </w:p>
    <w:p w14:paraId="77F620B0" w14:textId="4262831A" w:rsidR="00194608" w:rsidRPr="00194608" w:rsidRDefault="00194608" w:rsidP="00194608">
      <w:pPr>
        <w:jc w:val="both"/>
        <w:rPr>
          <w:rFonts w:ascii="Arial Narrow" w:eastAsiaTheme="minorEastAsia" w:hAnsi="Arial Narrow" w:cs="Arial Narrow"/>
          <w:color w:val="000000"/>
          <w:szCs w:val="22"/>
          <w:lang w:val="es-CR" w:eastAsia="es-CR"/>
        </w:rPr>
      </w:pPr>
      <w:r w:rsidRPr="00194608">
        <w:rPr>
          <w:rFonts w:ascii="Arial Narrow" w:eastAsiaTheme="minorEastAsia" w:hAnsi="Arial Narrow" w:cs="Arial Narrow"/>
          <w:color w:val="000000"/>
          <w:szCs w:val="22"/>
          <w:lang w:val="es-CR" w:eastAsia="es-CR"/>
        </w:rPr>
        <w:t xml:space="preserve">Como se observa en el cuadro anterior, la variación (disminución) en esta cuenta se produjo principalmente </w:t>
      </w:r>
      <w:r w:rsidR="00232DF7">
        <w:rPr>
          <w:rFonts w:ascii="Arial Narrow" w:eastAsiaTheme="minorEastAsia" w:hAnsi="Arial Narrow" w:cs="Arial Narrow"/>
          <w:color w:val="000000"/>
          <w:szCs w:val="22"/>
          <w:lang w:val="es-CR" w:eastAsia="es-CR"/>
        </w:rPr>
        <w:t>por</w:t>
      </w:r>
      <w:r w:rsidRPr="00194608">
        <w:rPr>
          <w:rFonts w:ascii="Arial Narrow" w:eastAsiaTheme="minorEastAsia" w:hAnsi="Arial Narrow" w:cs="Arial Narrow"/>
          <w:color w:val="000000"/>
          <w:szCs w:val="22"/>
          <w:lang w:val="es-CR" w:eastAsia="es-CR"/>
        </w:rPr>
        <w:t>:</w:t>
      </w:r>
    </w:p>
    <w:p w14:paraId="3851065C" w14:textId="77777777" w:rsidR="00194608" w:rsidRPr="00194608" w:rsidRDefault="00194608" w:rsidP="00194608">
      <w:pPr>
        <w:jc w:val="both"/>
        <w:rPr>
          <w:rFonts w:ascii="Arial Narrow" w:eastAsiaTheme="minorEastAsia" w:hAnsi="Arial Narrow" w:cs="Arial Narrow"/>
          <w:color w:val="000000"/>
          <w:szCs w:val="22"/>
          <w:lang w:val="es-CR" w:eastAsia="es-CR"/>
        </w:rPr>
      </w:pPr>
    </w:p>
    <w:p w14:paraId="176DCC2B" w14:textId="2D28B1B0" w:rsidR="00194608" w:rsidRPr="00194608" w:rsidRDefault="00194608">
      <w:pPr>
        <w:numPr>
          <w:ilvl w:val="0"/>
          <w:numId w:val="17"/>
        </w:numPr>
        <w:spacing w:after="120"/>
        <w:ind w:left="568" w:hanging="284"/>
        <w:jc w:val="both"/>
        <w:rPr>
          <w:rFonts w:ascii="Arial Narrow" w:eastAsiaTheme="minorEastAsia" w:hAnsi="Arial Narrow" w:cs="Arial Narrow"/>
          <w:color w:val="000000"/>
          <w:szCs w:val="22"/>
          <w:lang w:val="es-CR" w:eastAsia="es-CR"/>
        </w:rPr>
      </w:pPr>
      <w:r w:rsidRPr="00194608">
        <w:rPr>
          <w:rFonts w:ascii="Arial Narrow" w:eastAsiaTheme="minorEastAsia" w:hAnsi="Arial Narrow" w:cs="Arial Narrow"/>
          <w:color w:val="000000"/>
          <w:szCs w:val="22"/>
          <w:lang w:val="es-CR" w:eastAsia="es-CR"/>
        </w:rPr>
        <w:t>La disminución de -</w:t>
      </w:r>
      <w:r w:rsidRPr="00194608">
        <w:rPr>
          <w:rFonts w:ascii="Arial" w:eastAsiaTheme="minorEastAsia" w:hAnsi="Arial" w:cs="Arial"/>
          <w:color w:val="000000"/>
          <w:szCs w:val="22"/>
          <w:lang w:val="es-CR" w:eastAsia="es-CR"/>
        </w:rPr>
        <w:t>₡</w:t>
      </w:r>
      <w:r w:rsidR="00232DF7">
        <w:rPr>
          <w:rFonts w:ascii="Arial Narrow" w:eastAsiaTheme="minorEastAsia" w:hAnsi="Arial Narrow" w:cs="Arial Narrow"/>
          <w:color w:val="000000"/>
          <w:szCs w:val="22"/>
          <w:lang w:val="es-CR" w:eastAsia="es-CR"/>
        </w:rPr>
        <w:t>272</w:t>
      </w:r>
      <w:r w:rsidRPr="00194608">
        <w:rPr>
          <w:rFonts w:ascii="Arial Narrow" w:eastAsiaTheme="minorEastAsia" w:hAnsi="Arial Narrow" w:cs="Arial Narrow"/>
          <w:color w:val="000000"/>
          <w:szCs w:val="22"/>
          <w:lang w:val="es-CR" w:eastAsia="es-CR"/>
        </w:rPr>
        <w:t xml:space="preserve"> </w:t>
      </w:r>
      <w:r w:rsidR="00232DF7">
        <w:rPr>
          <w:rFonts w:ascii="Arial Narrow" w:eastAsiaTheme="minorEastAsia" w:hAnsi="Arial Narrow" w:cs="Arial Narrow"/>
          <w:color w:val="000000"/>
          <w:szCs w:val="22"/>
          <w:lang w:val="es-CR" w:eastAsia="es-CR"/>
        </w:rPr>
        <w:t>524</w:t>
      </w:r>
      <w:r w:rsidRPr="00194608">
        <w:rPr>
          <w:rFonts w:ascii="Arial Narrow" w:eastAsiaTheme="minorEastAsia" w:hAnsi="Arial Narrow" w:cs="Arial Narrow"/>
          <w:color w:val="000000"/>
          <w:szCs w:val="22"/>
          <w:lang w:val="es-CR" w:eastAsia="es-CR"/>
        </w:rPr>
        <w:t>,</w:t>
      </w:r>
      <w:r w:rsidR="00232DF7">
        <w:rPr>
          <w:rFonts w:ascii="Arial Narrow" w:eastAsiaTheme="minorEastAsia" w:hAnsi="Arial Narrow" w:cs="Arial Narrow"/>
          <w:color w:val="000000"/>
          <w:szCs w:val="22"/>
          <w:lang w:val="es-CR" w:eastAsia="es-CR"/>
        </w:rPr>
        <w:t>31</w:t>
      </w:r>
      <w:r w:rsidRPr="00194608">
        <w:rPr>
          <w:rFonts w:ascii="Arial Narrow" w:eastAsiaTheme="minorEastAsia" w:hAnsi="Arial Narrow" w:cs="Arial Narrow"/>
          <w:color w:val="000000"/>
          <w:szCs w:val="22"/>
          <w:lang w:val="es-CR" w:eastAsia="es-CR"/>
        </w:rPr>
        <w:t xml:space="preserve"> miles</w:t>
      </w:r>
      <w:r>
        <w:rPr>
          <w:rFonts w:ascii="Arial Narrow" w:eastAsiaTheme="minorEastAsia" w:hAnsi="Arial Narrow" w:cs="Arial Narrow"/>
          <w:color w:val="000000"/>
          <w:szCs w:val="22"/>
          <w:lang w:val="es-CR" w:eastAsia="es-CR"/>
        </w:rPr>
        <w:t xml:space="preserve"> en la cuenta </w:t>
      </w:r>
      <w:r w:rsidR="00232DF7">
        <w:rPr>
          <w:rFonts w:ascii="Arial Narrow" w:eastAsiaTheme="minorEastAsia" w:hAnsi="Arial Narrow" w:cs="Arial Narrow"/>
          <w:color w:val="000000"/>
          <w:szCs w:val="22"/>
          <w:lang w:val="es-CR" w:eastAsia="es-CR"/>
        </w:rPr>
        <w:t>“</w:t>
      </w:r>
      <w:r w:rsidR="00232DF7" w:rsidRPr="00232DF7">
        <w:rPr>
          <w:rFonts w:ascii="Arial Narrow" w:eastAsiaTheme="minorEastAsia" w:hAnsi="Arial Narrow" w:cs="Arial Narrow"/>
          <w:color w:val="000000"/>
          <w:szCs w:val="22"/>
          <w:lang w:val="es-CR" w:eastAsia="es-CR"/>
        </w:rPr>
        <w:t>Deudas comerciales por adquisición de bienes de infraestructura y de beneficio y uso público c/p</w:t>
      </w:r>
      <w:r w:rsidR="00232DF7">
        <w:rPr>
          <w:rFonts w:ascii="Arial Narrow" w:eastAsiaTheme="minorEastAsia" w:hAnsi="Arial Narrow" w:cs="Arial Narrow"/>
          <w:color w:val="000000"/>
          <w:szCs w:val="22"/>
          <w:lang w:val="es-CR" w:eastAsia="es-CR"/>
        </w:rPr>
        <w:t>”.</w:t>
      </w:r>
    </w:p>
    <w:p w14:paraId="6A3E51CE" w14:textId="5630C926" w:rsidR="00194608" w:rsidRDefault="00232DF7">
      <w:pPr>
        <w:numPr>
          <w:ilvl w:val="0"/>
          <w:numId w:val="17"/>
        </w:numPr>
        <w:spacing w:after="120"/>
        <w:ind w:left="568" w:hanging="284"/>
        <w:jc w:val="both"/>
        <w:rPr>
          <w:rFonts w:ascii="Arial Narrow" w:eastAsiaTheme="minorEastAsia" w:hAnsi="Arial Narrow" w:cs="Arial Narrow"/>
          <w:color w:val="000000"/>
          <w:szCs w:val="22"/>
          <w:lang w:val="es-CR" w:eastAsia="es-CR"/>
        </w:rPr>
      </w:pPr>
      <w:r>
        <w:rPr>
          <w:rFonts w:ascii="Arial Narrow" w:eastAsiaTheme="minorEastAsia" w:hAnsi="Arial Narrow" w:cs="Arial Narrow"/>
          <w:color w:val="000000"/>
          <w:szCs w:val="22"/>
          <w:lang w:val="es-CR" w:eastAsia="es-CR"/>
        </w:rPr>
        <w:t>El</w:t>
      </w:r>
      <w:r w:rsidR="00194608" w:rsidRPr="00194608">
        <w:rPr>
          <w:rFonts w:ascii="Arial Narrow" w:eastAsiaTheme="minorEastAsia" w:hAnsi="Arial Narrow" w:cs="Arial Narrow"/>
          <w:color w:val="000000"/>
          <w:szCs w:val="22"/>
          <w:lang w:val="es-CR" w:eastAsia="es-CR"/>
        </w:rPr>
        <w:t xml:space="preserve"> </w:t>
      </w:r>
      <w:r>
        <w:rPr>
          <w:rFonts w:ascii="Arial Narrow" w:eastAsiaTheme="minorEastAsia" w:hAnsi="Arial Narrow" w:cs="Arial Narrow"/>
          <w:color w:val="000000"/>
          <w:szCs w:val="22"/>
          <w:lang w:val="es-CR" w:eastAsia="es-CR"/>
        </w:rPr>
        <w:t>aumento</w:t>
      </w:r>
      <w:r w:rsidR="00194608" w:rsidRPr="00194608">
        <w:rPr>
          <w:rFonts w:ascii="Arial Narrow" w:eastAsiaTheme="minorEastAsia" w:hAnsi="Arial Narrow" w:cs="Arial Narrow"/>
          <w:color w:val="000000"/>
          <w:szCs w:val="22"/>
          <w:lang w:val="es-CR" w:eastAsia="es-CR"/>
        </w:rPr>
        <w:t xml:space="preserve"> de </w:t>
      </w:r>
      <w:r w:rsidR="00194608" w:rsidRPr="00194608">
        <w:rPr>
          <w:rFonts w:ascii="Arial" w:eastAsiaTheme="minorEastAsia" w:hAnsi="Arial" w:cs="Arial"/>
          <w:color w:val="000000"/>
          <w:szCs w:val="22"/>
          <w:lang w:val="es-CR" w:eastAsia="es-CR"/>
        </w:rPr>
        <w:t>₡</w:t>
      </w:r>
      <w:r>
        <w:rPr>
          <w:rFonts w:ascii="Arial Narrow" w:eastAsiaTheme="minorEastAsia" w:hAnsi="Arial Narrow" w:cs="Arial Narrow"/>
          <w:color w:val="000000"/>
          <w:szCs w:val="22"/>
          <w:lang w:val="es-CR" w:eastAsia="es-CR"/>
        </w:rPr>
        <w:t>43</w:t>
      </w:r>
      <w:r w:rsidR="00194608" w:rsidRPr="00194608">
        <w:rPr>
          <w:rFonts w:ascii="Arial Narrow" w:eastAsiaTheme="minorEastAsia" w:hAnsi="Arial Narrow" w:cs="Arial Narrow"/>
          <w:color w:val="000000"/>
          <w:szCs w:val="22"/>
          <w:lang w:val="es-CR" w:eastAsia="es-CR"/>
        </w:rPr>
        <w:t xml:space="preserve"> </w:t>
      </w:r>
      <w:r>
        <w:rPr>
          <w:rFonts w:ascii="Arial Narrow" w:eastAsiaTheme="minorEastAsia" w:hAnsi="Arial Narrow" w:cs="Arial Narrow"/>
          <w:color w:val="000000"/>
          <w:szCs w:val="22"/>
          <w:lang w:val="es-CR" w:eastAsia="es-CR"/>
        </w:rPr>
        <w:t>7</w:t>
      </w:r>
      <w:r w:rsidR="00194608">
        <w:rPr>
          <w:rFonts w:ascii="Arial Narrow" w:eastAsiaTheme="minorEastAsia" w:hAnsi="Arial Narrow" w:cs="Arial Narrow"/>
          <w:color w:val="000000"/>
          <w:szCs w:val="22"/>
          <w:lang w:val="es-CR" w:eastAsia="es-CR"/>
        </w:rPr>
        <w:t>7</w:t>
      </w:r>
      <w:r>
        <w:rPr>
          <w:rFonts w:ascii="Arial Narrow" w:eastAsiaTheme="minorEastAsia" w:hAnsi="Arial Narrow" w:cs="Arial Narrow"/>
          <w:color w:val="000000"/>
          <w:szCs w:val="22"/>
          <w:lang w:val="es-CR" w:eastAsia="es-CR"/>
        </w:rPr>
        <w:t>4</w:t>
      </w:r>
      <w:r w:rsidR="00194608" w:rsidRPr="00194608">
        <w:rPr>
          <w:rFonts w:ascii="Arial Narrow" w:eastAsiaTheme="minorEastAsia" w:hAnsi="Arial Narrow" w:cs="Arial Narrow"/>
          <w:color w:val="000000"/>
          <w:szCs w:val="22"/>
          <w:lang w:val="es-CR" w:eastAsia="es-CR"/>
        </w:rPr>
        <w:t>,9</w:t>
      </w:r>
      <w:r>
        <w:rPr>
          <w:rFonts w:ascii="Arial Narrow" w:eastAsiaTheme="minorEastAsia" w:hAnsi="Arial Narrow" w:cs="Arial Narrow"/>
          <w:color w:val="000000"/>
          <w:szCs w:val="22"/>
          <w:lang w:val="es-CR" w:eastAsia="es-CR"/>
        </w:rPr>
        <w:t>1</w:t>
      </w:r>
      <w:r w:rsidR="00194608" w:rsidRPr="00194608">
        <w:rPr>
          <w:rFonts w:ascii="Arial Narrow" w:eastAsiaTheme="minorEastAsia" w:hAnsi="Arial Narrow" w:cs="Arial Narrow"/>
          <w:color w:val="000000"/>
          <w:szCs w:val="22"/>
          <w:lang w:val="es-CR" w:eastAsia="es-CR"/>
        </w:rPr>
        <w:t xml:space="preserve"> </w:t>
      </w:r>
      <w:r>
        <w:rPr>
          <w:rFonts w:ascii="Arial Narrow" w:eastAsiaTheme="minorEastAsia" w:hAnsi="Arial Narrow" w:cs="Arial Narrow"/>
          <w:color w:val="000000"/>
          <w:szCs w:val="22"/>
          <w:lang w:val="es-CR" w:eastAsia="es-CR"/>
        </w:rPr>
        <w:t>en la cuenta “</w:t>
      </w:r>
      <w:r w:rsidRPr="00232DF7">
        <w:rPr>
          <w:rFonts w:ascii="Arial Narrow" w:eastAsiaTheme="minorEastAsia" w:hAnsi="Arial Narrow" w:cs="Arial Narrow"/>
          <w:color w:val="000000"/>
          <w:szCs w:val="22"/>
          <w:lang w:val="es-CR" w:eastAsia="es-CR"/>
        </w:rPr>
        <w:t>Deudas comerciales por adquisición de materiales y suministros para consumo y prestación de servicios c/p</w:t>
      </w:r>
      <w:r>
        <w:rPr>
          <w:rFonts w:ascii="Arial Narrow" w:eastAsiaTheme="minorEastAsia" w:hAnsi="Arial Narrow" w:cs="Arial Narrow"/>
          <w:color w:val="000000"/>
          <w:szCs w:val="22"/>
          <w:lang w:val="es-CR" w:eastAsia="es-CR"/>
        </w:rPr>
        <w:t>”</w:t>
      </w:r>
      <w:r w:rsidR="009C0C4B">
        <w:rPr>
          <w:rFonts w:ascii="Arial Narrow" w:eastAsiaTheme="minorEastAsia" w:hAnsi="Arial Narrow" w:cs="Arial Narrow"/>
          <w:color w:val="000000"/>
          <w:szCs w:val="22"/>
          <w:lang w:val="es-CR" w:eastAsia="es-CR"/>
        </w:rPr>
        <w:t>.</w:t>
      </w:r>
    </w:p>
    <w:p w14:paraId="18D7B7FB" w14:textId="3D93C171" w:rsidR="009C0C4B" w:rsidRPr="00194608" w:rsidRDefault="00232DF7">
      <w:pPr>
        <w:numPr>
          <w:ilvl w:val="0"/>
          <w:numId w:val="17"/>
        </w:numPr>
        <w:ind w:left="568" w:hanging="284"/>
        <w:jc w:val="both"/>
        <w:rPr>
          <w:rFonts w:ascii="Arial Narrow" w:eastAsiaTheme="minorEastAsia" w:hAnsi="Arial Narrow" w:cs="Arial Narrow"/>
          <w:color w:val="000000"/>
          <w:szCs w:val="22"/>
          <w:lang w:val="es-CR" w:eastAsia="es-CR"/>
        </w:rPr>
      </w:pPr>
      <w:r>
        <w:rPr>
          <w:rFonts w:ascii="Arial Narrow" w:eastAsiaTheme="minorEastAsia" w:hAnsi="Arial Narrow" w:cs="Arial Narrow"/>
          <w:color w:val="000000"/>
          <w:szCs w:val="22"/>
          <w:lang w:val="es-CR" w:eastAsia="es-CR"/>
        </w:rPr>
        <w:lastRenderedPageBreak/>
        <w:t>El</w:t>
      </w:r>
      <w:r w:rsidRPr="00194608">
        <w:rPr>
          <w:rFonts w:ascii="Arial Narrow" w:eastAsiaTheme="minorEastAsia" w:hAnsi="Arial Narrow" w:cs="Arial Narrow"/>
          <w:color w:val="000000"/>
          <w:szCs w:val="22"/>
          <w:lang w:val="es-CR" w:eastAsia="es-CR"/>
        </w:rPr>
        <w:t xml:space="preserve"> </w:t>
      </w:r>
      <w:r>
        <w:rPr>
          <w:rFonts w:ascii="Arial Narrow" w:eastAsiaTheme="minorEastAsia" w:hAnsi="Arial Narrow" w:cs="Arial Narrow"/>
          <w:color w:val="000000"/>
          <w:szCs w:val="22"/>
          <w:lang w:val="es-CR" w:eastAsia="es-CR"/>
        </w:rPr>
        <w:t>aumento</w:t>
      </w:r>
      <w:r w:rsidRPr="00194608">
        <w:rPr>
          <w:rFonts w:ascii="Arial Narrow" w:eastAsiaTheme="minorEastAsia" w:hAnsi="Arial Narrow" w:cs="Arial Narrow"/>
          <w:color w:val="000000"/>
          <w:szCs w:val="22"/>
          <w:lang w:val="es-CR" w:eastAsia="es-CR"/>
        </w:rPr>
        <w:t xml:space="preserve"> de </w:t>
      </w:r>
      <w:r w:rsidR="009C0C4B" w:rsidRPr="009C0C4B">
        <w:rPr>
          <w:rFonts w:ascii="Arial" w:eastAsiaTheme="minorEastAsia" w:hAnsi="Arial" w:cs="Arial"/>
          <w:color w:val="000000"/>
          <w:szCs w:val="22"/>
          <w:lang w:val="es-CR" w:eastAsia="es-CR"/>
        </w:rPr>
        <w:t>₡</w:t>
      </w:r>
      <w:r>
        <w:rPr>
          <w:rFonts w:ascii="Arial Narrow" w:eastAsiaTheme="minorEastAsia" w:hAnsi="Arial Narrow" w:cs="Arial Narrow"/>
          <w:color w:val="000000"/>
          <w:szCs w:val="22"/>
          <w:lang w:val="es-CR" w:eastAsia="es-CR"/>
        </w:rPr>
        <w:t>62</w:t>
      </w:r>
      <w:r w:rsidR="009C0C4B" w:rsidRPr="009C0C4B">
        <w:rPr>
          <w:rFonts w:ascii="Arial Narrow" w:eastAsiaTheme="minorEastAsia" w:hAnsi="Arial Narrow" w:cs="Arial Narrow"/>
          <w:color w:val="000000"/>
          <w:szCs w:val="22"/>
          <w:lang w:val="es-CR" w:eastAsia="es-CR"/>
        </w:rPr>
        <w:t xml:space="preserve"> </w:t>
      </w:r>
      <w:r>
        <w:rPr>
          <w:rFonts w:ascii="Arial Narrow" w:eastAsiaTheme="minorEastAsia" w:hAnsi="Arial Narrow" w:cs="Arial Narrow"/>
          <w:color w:val="000000"/>
          <w:szCs w:val="22"/>
          <w:lang w:val="es-CR" w:eastAsia="es-CR"/>
        </w:rPr>
        <w:t>716</w:t>
      </w:r>
      <w:r w:rsidR="009C0C4B" w:rsidRPr="009C0C4B">
        <w:rPr>
          <w:rFonts w:ascii="Arial Narrow" w:eastAsiaTheme="minorEastAsia" w:hAnsi="Arial Narrow" w:cs="Arial Narrow"/>
          <w:color w:val="000000"/>
          <w:szCs w:val="22"/>
          <w:lang w:val="es-CR" w:eastAsia="es-CR"/>
        </w:rPr>
        <w:t>,</w:t>
      </w:r>
      <w:r>
        <w:rPr>
          <w:rFonts w:ascii="Arial Narrow" w:eastAsiaTheme="minorEastAsia" w:hAnsi="Arial Narrow" w:cs="Arial Narrow"/>
          <w:color w:val="000000"/>
          <w:szCs w:val="22"/>
          <w:lang w:val="es-CR" w:eastAsia="es-CR"/>
        </w:rPr>
        <w:t>07</w:t>
      </w:r>
      <w:r w:rsidR="009C0C4B" w:rsidRPr="009C0C4B">
        <w:rPr>
          <w:rFonts w:ascii="Arial Narrow" w:eastAsiaTheme="minorEastAsia" w:hAnsi="Arial Narrow" w:cs="Arial Narrow"/>
          <w:color w:val="000000"/>
          <w:szCs w:val="22"/>
          <w:lang w:val="es-CR" w:eastAsia="es-CR"/>
        </w:rPr>
        <w:t xml:space="preserve"> </w:t>
      </w:r>
      <w:r w:rsidR="009C0C4B">
        <w:rPr>
          <w:rFonts w:ascii="Arial Narrow" w:eastAsiaTheme="minorEastAsia" w:hAnsi="Arial Narrow" w:cs="Arial Narrow"/>
          <w:color w:val="000000"/>
          <w:szCs w:val="22"/>
          <w:lang w:val="es-CR" w:eastAsia="es-CR"/>
        </w:rPr>
        <w:t xml:space="preserve">miles en </w:t>
      </w:r>
      <w:r>
        <w:rPr>
          <w:rFonts w:ascii="Arial Narrow" w:eastAsiaTheme="minorEastAsia" w:hAnsi="Arial Narrow" w:cs="Arial Narrow"/>
          <w:color w:val="000000"/>
          <w:szCs w:val="22"/>
          <w:lang w:val="es-CR" w:eastAsia="es-CR"/>
        </w:rPr>
        <w:t>“</w:t>
      </w:r>
      <w:r w:rsidRPr="00232DF7">
        <w:rPr>
          <w:rFonts w:ascii="Arial Narrow" w:eastAsiaTheme="minorEastAsia" w:hAnsi="Arial Narrow" w:cs="Arial Narrow"/>
          <w:color w:val="000000"/>
          <w:szCs w:val="22"/>
          <w:lang w:val="es-CR" w:eastAsia="es-CR"/>
        </w:rPr>
        <w:t>Deudas comerciales por adquisición de propiedades, planta y equipos en explotación c/p</w:t>
      </w:r>
      <w:r>
        <w:rPr>
          <w:rFonts w:ascii="Arial Narrow" w:eastAsiaTheme="minorEastAsia" w:hAnsi="Arial Narrow" w:cs="Arial Narrow"/>
          <w:color w:val="000000"/>
          <w:szCs w:val="22"/>
          <w:lang w:val="es-CR" w:eastAsia="es-CR"/>
        </w:rPr>
        <w:t>”</w:t>
      </w:r>
      <w:r w:rsidR="009C0C4B">
        <w:rPr>
          <w:rFonts w:ascii="Arial Narrow" w:eastAsiaTheme="minorEastAsia" w:hAnsi="Arial Narrow" w:cs="Arial Narrow"/>
          <w:color w:val="000000"/>
          <w:szCs w:val="22"/>
          <w:lang w:val="es-CR" w:eastAsia="es-CR"/>
        </w:rPr>
        <w:t>.</w:t>
      </w:r>
    </w:p>
    <w:p w14:paraId="164306B5" w14:textId="77777777" w:rsidR="00194608" w:rsidRDefault="00194608" w:rsidP="00194608">
      <w:pPr>
        <w:jc w:val="both"/>
        <w:rPr>
          <w:rFonts w:ascii="Arial Narrow" w:eastAsiaTheme="minorEastAsia" w:hAnsi="Arial Narrow" w:cs="Arial Narrow"/>
          <w:color w:val="000000"/>
          <w:lang w:val="es-CR" w:eastAsia="es-CR"/>
        </w:rPr>
      </w:pPr>
    </w:p>
    <w:p w14:paraId="5DD0D0EC" w14:textId="3356AA42" w:rsidR="001811A4" w:rsidRDefault="001811A4" w:rsidP="001811A4">
      <w:pPr>
        <w:jc w:val="both"/>
        <w:rPr>
          <w:rFonts w:ascii="Arial Narrow" w:eastAsiaTheme="minorEastAsia" w:hAnsi="Arial Narrow" w:cs="Arial Narrow"/>
          <w:color w:val="000000"/>
          <w:lang w:val="es-CR" w:eastAsia="es-CR"/>
        </w:rPr>
      </w:pPr>
      <w:r>
        <w:rPr>
          <w:rFonts w:ascii="Arial Narrow" w:eastAsiaTheme="minorEastAsia" w:hAnsi="Arial Narrow" w:cs="Arial Narrow"/>
          <w:color w:val="000000"/>
          <w:lang w:val="es-CR" w:eastAsia="es-CR"/>
        </w:rPr>
        <w:t xml:space="preserve">En lo que referente a las Deudas sociales y fiscales a corto plazo, el detalle de la diferencia (Disminución) de </w:t>
      </w:r>
      <w:r w:rsidRPr="001811A4">
        <w:rPr>
          <w:rFonts w:ascii="Arial Narrow" w:eastAsiaTheme="minorEastAsia" w:hAnsi="Arial Narrow" w:cs="Arial Narrow"/>
          <w:color w:val="000000"/>
          <w:lang w:val="es-CR" w:eastAsia="es-CR"/>
        </w:rPr>
        <w:t>-</w:t>
      </w:r>
      <w:r w:rsidRPr="001811A4">
        <w:rPr>
          <w:rFonts w:ascii="Arial" w:eastAsiaTheme="minorEastAsia" w:hAnsi="Arial" w:cs="Arial"/>
          <w:color w:val="000000"/>
          <w:lang w:val="es-CR" w:eastAsia="es-CR"/>
        </w:rPr>
        <w:t>₡</w:t>
      </w:r>
      <w:r w:rsidR="009265D8">
        <w:rPr>
          <w:rFonts w:ascii="Arial Narrow" w:eastAsiaTheme="minorEastAsia" w:hAnsi="Arial Narrow" w:cs="Arial Narrow"/>
          <w:color w:val="000000"/>
          <w:lang w:val="es-CR" w:eastAsia="es-CR"/>
        </w:rPr>
        <w:t>50</w:t>
      </w:r>
      <w:r w:rsidRPr="001811A4">
        <w:rPr>
          <w:rFonts w:ascii="Arial Narrow" w:eastAsiaTheme="minorEastAsia" w:hAnsi="Arial Narrow" w:cs="Arial Narrow"/>
          <w:color w:val="000000"/>
          <w:lang w:val="es-CR" w:eastAsia="es-CR"/>
        </w:rPr>
        <w:t xml:space="preserve"> </w:t>
      </w:r>
      <w:r w:rsidR="009265D8">
        <w:rPr>
          <w:rFonts w:ascii="Arial Narrow" w:eastAsiaTheme="minorEastAsia" w:hAnsi="Arial Narrow" w:cs="Arial Narrow"/>
          <w:color w:val="000000"/>
          <w:lang w:val="es-CR" w:eastAsia="es-CR"/>
        </w:rPr>
        <w:t>41</w:t>
      </w:r>
      <w:r w:rsidRPr="001811A4">
        <w:rPr>
          <w:rFonts w:ascii="Arial Narrow" w:eastAsiaTheme="minorEastAsia" w:hAnsi="Arial Narrow" w:cs="Arial Narrow"/>
          <w:color w:val="000000"/>
          <w:lang w:val="es-CR" w:eastAsia="es-CR"/>
        </w:rPr>
        <w:t>8,</w:t>
      </w:r>
      <w:r w:rsidR="009265D8">
        <w:rPr>
          <w:rFonts w:ascii="Arial Narrow" w:eastAsiaTheme="minorEastAsia" w:hAnsi="Arial Narrow" w:cs="Arial Narrow"/>
          <w:color w:val="000000"/>
          <w:lang w:val="es-CR" w:eastAsia="es-CR"/>
        </w:rPr>
        <w:t>50</w:t>
      </w:r>
      <w:r>
        <w:rPr>
          <w:rFonts w:ascii="Arial Narrow" w:eastAsiaTheme="minorEastAsia" w:hAnsi="Arial Narrow" w:cs="Arial Narrow"/>
          <w:color w:val="000000"/>
          <w:lang w:val="es-CR" w:eastAsia="es-CR"/>
        </w:rPr>
        <w:t xml:space="preserve"> miles que se presenta al comparar los saldos de </w:t>
      </w:r>
      <w:r w:rsidR="006857BA">
        <w:rPr>
          <w:rFonts w:ascii="Arial Narrow" w:eastAsiaTheme="minorEastAsia" w:hAnsi="Arial Narrow" w:cs="Arial Narrow"/>
          <w:color w:val="000000"/>
          <w:lang w:val="es-CR" w:eastAsia="es-CR"/>
        </w:rPr>
        <w:t>julio</w:t>
      </w:r>
      <w:r>
        <w:rPr>
          <w:rFonts w:ascii="Arial Narrow" w:eastAsiaTheme="minorEastAsia" w:hAnsi="Arial Narrow" w:cs="Arial Narrow"/>
          <w:color w:val="000000"/>
          <w:lang w:val="es-CR" w:eastAsia="es-CR"/>
        </w:rPr>
        <w:t xml:space="preserve"> 2024 con lo correspondientes de </w:t>
      </w:r>
      <w:r w:rsidR="006857BA">
        <w:rPr>
          <w:rFonts w:ascii="Arial Narrow" w:eastAsiaTheme="minorEastAsia" w:hAnsi="Arial Narrow" w:cs="Arial Narrow"/>
          <w:color w:val="000000"/>
          <w:lang w:val="es-CR" w:eastAsia="es-CR"/>
        </w:rPr>
        <w:t>julio</w:t>
      </w:r>
      <w:r>
        <w:rPr>
          <w:rFonts w:ascii="Arial Narrow" w:eastAsiaTheme="minorEastAsia" w:hAnsi="Arial Narrow" w:cs="Arial Narrow"/>
          <w:color w:val="000000"/>
          <w:lang w:val="es-CR" w:eastAsia="es-CR"/>
        </w:rPr>
        <w:t xml:space="preserve"> de 2023, se </w:t>
      </w:r>
      <w:r w:rsidR="009C0C4B">
        <w:rPr>
          <w:rFonts w:ascii="Arial Narrow" w:eastAsiaTheme="minorEastAsia" w:hAnsi="Arial Narrow" w:cs="Arial Narrow"/>
          <w:color w:val="000000"/>
          <w:lang w:val="es-CR" w:eastAsia="es-CR"/>
        </w:rPr>
        <w:t>presentan</w:t>
      </w:r>
      <w:r>
        <w:rPr>
          <w:rFonts w:ascii="Arial Narrow" w:eastAsiaTheme="minorEastAsia" w:hAnsi="Arial Narrow" w:cs="Arial Narrow"/>
          <w:color w:val="000000"/>
          <w:lang w:val="es-CR" w:eastAsia="es-CR"/>
        </w:rPr>
        <w:t xml:space="preserve"> a continuación:</w:t>
      </w:r>
    </w:p>
    <w:p w14:paraId="63AAAC09" w14:textId="77777777" w:rsidR="00E62F3C" w:rsidRPr="001811A4" w:rsidRDefault="00E62F3C" w:rsidP="001811A4">
      <w:pPr>
        <w:jc w:val="both"/>
        <w:rPr>
          <w:rFonts w:ascii="Arial Narrow" w:eastAsiaTheme="minorEastAsia" w:hAnsi="Arial Narrow" w:cs="Arial Narrow"/>
          <w:color w:val="000000"/>
          <w:lang w:val="es-CR" w:eastAsia="es-CR"/>
        </w:rPr>
      </w:pPr>
    </w:p>
    <w:p w14:paraId="0A787680" w14:textId="77777777" w:rsidR="001811A4" w:rsidRDefault="001811A4" w:rsidP="00194608">
      <w:pPr>
        <w:jc w:val="both"/>
        <w:rPr>
          <w:rFonts w:ascii="Arial Narrow" w:eastAsiaTheme="minorEastAsia" w:hAnsi="Arial Narrow" w:cs="Arial Narrow"/>
          <w:color w:val="000000"/>
          <w:lang w:val="es-CR" w:eastAsia="es-CR"/>
        </w:rPr>
      </w:pPr>
    </w:p>
    <w:tbl>
      <w:tblPr>
        <w:tblW w:w="8742" w:type="dxa"/>
        <w:tblLook w:val="04A0" w:firstRow="1" w:lastRow="0" w:firstColumn="1" w:lastColumn="0" w:noHBand="0" w:noVBand="1"/>
      </w:tblPr>
      <w:tblGrid>
        <w:gridCol w:w="1311"/>
        <w:gridCol w:w="3357"/>
        <w:gridCol w:w="992"/>
        <w:gridCol w:w="993"/>
        <w:gridCol w:w="1134"/>
        <w:gridCol w:w="955"/>
      </w:tblGrid>
      <w:tr w:rsidR="009265D8" w14:paraId="0A113106" w14:textId="77777777" w:rsidTr="00E62F3C">
        <w:trPr>
          <w:trHeight w:val="530"/>
        </w:trPr>
        <w:tc>
          <w:tcPr>
            <w:tcW w:w="1311" w:type="dxa"/>
            <w:tcBorders>
              <w:top w:val="single" w:sz="8" w:space="0" w:color="auto"/>
              <w:left w:val="single" w:sz="8" w:space="0" w:color="auto"/>
              <w:bottom w:val="nil"/>
              <w:right w:val="single" w:sz="12" w:space="0" w:color="auto"/>
            </w:tcBorders>
            <w:shd w:val="clear" w:color="000000" w:fill="002060"/>
            <w:noWrap/>
            <w:vAlign w:val="center"/>
            <w:hideMark/>
          </w:tcPr>
          <w:p w14:paraId="20C6AB0D" w14:textId="77777777" w:rsidR="009265D8" w:rsidRDefault="009265D8">
            <w:pPr>
              <w:jc w:val="center"/>
              <w:rPr>
                <w:rFonts w:ascii="Arial Narrow" w:hAnsi="Arial Narrow" w:cs="Calibri"/>
                <w:b/>
                <w:bCs/>
                <w:color w:val="FFFFFF"/>
                <w:sz w:val="20"/>
                <w:szCs w:val="20"/>
              </w:rPr>
            </w:pPr>
            <w:r>
              <w:rPr>
                <w:rFonts w:ascii="Arial Narrow" w:hAnsi="Arial Narrow" w:cs="Calibri"/>
                <w:b/>
                <w:bCs/>
                <w:color w:val="FFFFFF"/>
                <w:sz w:val="20"/>
                <w:szCs w:val="20"/>
              </w:rPr>
              <w:t>Cuenta</w:t>
            </w:r>
          </w:p>
        </w:tc>
        <w:tc>
          <w:tcPr>
            <w:tcW w:w="3357" w:type="dxa"/>
            <w:tcBorders>
              <w:top w:val="single" w:sz="8" w:space="0" w:color="auto"/>
              <w:left w:val="nil"/>
              <w:bottom w:val="nil"/>
              <w:right w:val="single" w:sz="12" w:space="0" w:color="auto"/>
            </w:tcBorders>
            <w:shd w:val="clear" w:color="000000" w:fill="002060"/>
            <w:noWrap/>
            <w:vAlign w:val="center"/>
            <w:hideMark/>
          </w:tcPr>
          <w:p w14:paraId="009CD72F" w14:textId="77777777" w:rsidR="009265D8" w:rsidRDefault="009265D8">
            <w:pPr>
              <w:jc w:val="center"/>
              <w:rPr>
                <w:rFonts w:ascii="Arial Narrow" w:hAnsi="Arial Narrow" w:cs="Calibri"/>
                <w:b/>
                <w:bCs/>
                <w:color w:val="FFFFFF"/>
                <w:sz w:val="20"/>
                <w:szCs w:val="20"/>
              </w:rPr>
            </w:pPr>
            <w:r>
              <w:rPr>
                <w:rFonts w:ascii="Arial Narrow" w:hAnsi="Arial Narrow" w:cs="Calibri"/>
                <w:b/>
                <w:bCs/>
                <w:color w:val="FFFFFF"/>
                <w:sz w:val="20"/>
                <w:szCs w:val="20"/>
              </w:rPr>
              <w:t>Descripción</w:t>
            </w:r>
          </w:p>
        </w:tc>
        <w:tc>
          <w:tcPr>
            <w:tcW w:w="992" w:type="dxa"/>
            <w:tcBorders>
              <w:top w:val="single" w:sz="8" w:space="0" w:color="auto"/>
              <w:left w:val="nil"/>
              <w:bottom w:val="nil"/>
              <w:right w:val="single" w:sz="12" w:space="0" w:color="auto"/>
            </w:tcBorders>
            <w:shd w:val="clear" w:color="000000" w:fill="002060"/>
            <w:vAlign w:val="center"/>
            <w:hideMark/>
          </w:tcPr>
          <w:p w14:paraId="1BF7E82A" w14:textId="77777777" w:rsidR="009265D8" w:rsidRPr="00E62F3C" w:rsidRDefault="009265D8">
            <w:pPr>
              <w:jc w:val="center"/>
              <w:rPr>
                <w:rFonts w:ascii="Arial Narrow" w:hAnsi="Arial Narrow" w:cs="Calibri"/>
                <w:b/>
                <w:bCs/>
                <w:color w:val="FFFFFF"/>
                <w:sz w:val="18"/>
                <w:szCs w:val="18"/>
              </w:rPr>
            </w:pPr>
            <w:r w:rsidRPr="00E62F3C">
              <w:rPr>
                <w:rFonts w:ascii="Arial Narrow" w:hAnsi="Arial Narrow" w:cs="Calibri"/>
                <w:b/>
                <w:bCs/>
                <w:color w:val="FFFFFF"/>
                <w:sz w:val="18"/>
                <w:szCs w:val="18"/>
              </w:rPr>
              <w:t>Saldo Año Actual</w:t>
            </w:r>
          </w:p>
        </w:tc>
        <w:tc>
          <w:tcPr>
            <w:tcW w:w="993" w:type="dxa"/>
            <w:tcBorders>
              <w:top w:val="single" w:sz="8" w:space="0" w:color="auto"/>
              <w:left w:val="nil"/>
              <w:bottom w:val="nil"/>
              <w:right w:val="single" w:sz="12" w:space="0" w:color="auto"/>
            </w:tcBorders>
            <w:shd w:val="clear" w:color="000000" w:fill="002060"/>
            <w:vAlign w:val="center"/>
            <w:hideMark/>
          </w:tcPr>
          <w:p w14:paraId="10924EAE" w14:textId="77777777" w:rsidR="009265D8" w:rsidRPr="00E62F3C" w:rsidRDefault="009265D8">
            <w:pPr>
              <w:jc w:val="center"/>
              <w:rPr>
                <w:rFonts w:ascii="Arial Narrow" w:hAnsi="Arial Narrow" w:cs="Calibri"/>
                <w:b/>
                <w:bCs/>
                <w:color w:val="FFFFFF"/>
                <w:sz w:val="18"/>
                <w:szCs w:val="18"/>
              </w:rPr>
            </w:pPr>
            <w:r w:rsidRPr="00E62F3C">
              <w:rPr>
                <w:rFonts w:ascii="Arial Narrow" w:hAnsi="Arial Narrow" w:cs="Calibri"/>
                <w:b/>
                <w:bCs/>
                <w:color w:val="FFFFFF"/>
                <w:sz w:val="18"/>
                <w:szCs w:val="18"/>
              </w:rPr>
              <w:t>Saldo Año Anterior</w:t>
            </w:r>
          </w:p>
        </w:tc>
        <w:tc>
          <w:tcPr>
            <w:tcW w:w="1134" w:type="dxa"/>
            <w:tcBorders>
              <w:top w:val="single" w:sz="8" w:space="0" w:color="auto"/>
              <w:left w:val="nil"/>
              <w:bottom w:val="nil"/>
              <w:right w:val="single" w:sz="12" w:space="0" w:color="auto"/>
            </w:tcBorders>
            <w:shd w:val="clear" w:color="000000" w:fill="002060"/>
            <w:vAlign w:val="center"/>
            <w:hideMark/>
          </w:tcPr>
          <w:p w14:paraId="57E129C3" w14:textId="77777777" w:rsidR="009265D8" w:rsidRPr="00E62F3C" w:rsidRDefault="009265D8">
            <w:pPr>
              <w:jc w:val="center"/>
              <w:rPr>
                <w:rFonts w:ascii="Arial Narrow" w:hAnsi="Arial Narrow" w:cs="Calibri"/>
                <w:b/>
                <w:bCs/>
                <w:color w:val="FFFFFF"/>
                <w:sz w:val="18"/>
                <w:szCs w:val="18"/>
              </w:rPr>
            </w:pPr>
            <w:r w:rsidRPr="00E62F3C">
              <w:rPr>
                <w:rFonts w:ascii="Arial Narrow" w:hAnsi="Arial Narrow" w:cs="Calibri"/>
                <w:b/>
                <w:bCs/>
                <w:color w:val="FFFFFF"/>
                <w:sz w:val="18"/>
                <w:szCs w:val="18"/>
              </w:rPr>
              <w:t>Variación Absoluta</w:t>
            </w:r>
          </w:p>
        </w:tc>
        <w:tc>
          <w:tcPr>
            <w:tcW w:w="955" w:type="dxa"/>
            <w:tcBorders>
              <w:top w:val="single" w:sz="8" w:space="0" w:color="auto"/>
              <w:left w:val="nil"/>
              <w:bottom w:val="nil"/>
              <w:right w:val="single" w:sz="8" w:space="0" w:color="auto"/>
            </w:tcBorders>
            <w:shd w:val="clear" w:color="000000" w:fill="002060"/>
            <w:vAlign w:val="center"/>
            <w:hideMark/>
          </w:tcPr>
          <w:p w14:paraId="740BF70A" w14:textId="77777777" w:rsidR="009265D8" w:rsidRPr="00E62F3C" w:rsidRDefault="009265D8">
            <w:pPr>
              <w:jc w:val="center"/>
              <w:rPr>
                <w:rFonts w:ascii="Arial Narrow" w:hAnsi="Arial Narrow" w:cs="Calibri"/>
                <w:b/>
                <w:bCs/>
                <w:color w:val="FFFFFF"/>
                <w:sz w:val="18"/>
                <w:szCs w:val="18"/>
              </w:rPr>
            </w:pPr>
            <w:r w:rsidRPr="00E62F3C">
              <w:rPr>
                <w:rFonts w:ascii="Arial Narrow" w:hAnsi="Arial Narrow" w:cs="Calibri"/>
                <w:b/>
                <w:bCs/>
                <w:color w:val="FFFFFF"/>
                <w:sz w:val="18"/>
                <w:szCs w:val="18"/>
              </w:rPr>
              <w:t>Variación %</w:t>
            </w:r>
          </w:p>
        </w:tc>
      </w:tr>
      <w:tr w:rsidR="009265D8" w:rsidRPr="003E3E61" w14:paraId="467C8E09" w14:textId="77777777" w:rsidTr="00E62F3C">
        <w:trPr>
          <w:trHeight w:val="290"/>
        </w:trPr>
        <w:tc>
          <w:tcPr>
            <w:tcW w:w="1311" w:type="dxa"/>
            <w:tcBorders>
              <w:top w:val="single" w:sz="8" w:space="0" w:color="auto"/>
              <w:left w:val="single" w:sz="8" w:space="0" w:color="auto"/>
              <w:bottom w:val="nil"/>
              <w:right w:val="single" w:sz="8" w:space="0" w:color="auto"/>
            </w:tcBorders>
            <w:shd w:val="clear" w:color="auto" w:fill="auto"/>
            <w:noWrap/>
            <w:vAlign w:val="bottom"/>
            <w:hideMark/>
          </w:tcPr>
          <w:p w14:paraId="5092665B" w14:textId="77777777" w:rsidR="009265D8" w:rsidRDefault="009265D8">
            <w:pPr>
              <w:rPr>
                <w:rFonts w:ascii="Calibri" w:hAnsi="Calibri" w:cs="Calibri"/>
                <w:color w:val="000000"/>
                <w:sz w:val="22"/>
                <w:szCs w:val="22"/>
              </w:rPr>
            </w:pPr>
            <w:r>
              <w:rPr>
                <w:rFonts w:ascii="Calibri" w:hAnsi="Calibri" w:cs="Calibri"/>
                <w:color w:val="000000"/>
                <w:sz w:val="22"/>
                <w:szCs w:val="22"/>
              </w:rPr>
              <w:t> </w:t>
            </w:r>
          </w:p>
        </w:tc>
        <w:tc>
          <w:tcPr>
            <w:tcW w:w="3357" w:type="dxa"/>
            <w:tcBorders>
              <w:top w:val="single" w:sz="8" w:space="0" w:color="auto"/>
              <w:left w:val="nil"/>
              <w:bottom w:val="nil"/>
              <w:right w:val="single" w:sz="8" w:space="0" w:color="auto"/>
            </w:tcBorders>
            <w:shd w:val="clear" w:color="auto" w:fill="auto"/>
            <w:noWrap/>
            <w:vAlign w:val="bottom"/>
            <w:hideMark/>
          </w:tcPr>
          <w:p w14:paraId="1B6D8D39" w14:textId="77777777" w:rsidR="009265D8" w:rsidRPr="009265D8" w:rsidRDefault="009265D8" w:rsidP="00E62F3C">
            <w:pPr>
              <w:jc w:val="both"/>
              <w:rPr>
                <w:rFonts w:ascii="Arial Narrow" w:hAnsi="Arial Narrow" w:cs="Calibri"/>
                <w:b/>
                <w:bCs/>
                <w:color w:val="000000"/>
                <w:sz w:val="20"/>
                <w:szCs w:val="20"/>
                <w:lang w:val="es-CR"/>
              </w:rPr>
            </w:pPr>
            <w:r w:rsidRPr="009265D8">
              <w:rPr>
                <w:rFonts w:ascii="Arial Narrow" w:hAnsi="Arial Narrow" w:cs="Calibri"/>
                <w:b/>
                <w:bCs/>
                <w:color w:val="000000"/>
                <w:sz w:val="20"/>
                <w:szCs w:val="20"/>
                <w:lang w:val="es-CR"/>
              </w:rPr>
              <w:t>Deudas sociales y fiscales a corto plazo</w:t>
            </w:r>
          </w:p>
        </w:tc>
        <w:tc>
          <w:tcPr>
            <w:tcW w:w="992" w:type="dxa"/>
            <w:tcBorders>
              <w:top w:val="single" w:sz="8" w:space="0" w:color="auto"/>
              <w:left w:val="nil"/>
              <w:bottom w:val="nil"/>
              <w:right w:val="single" w:sz="8" w:space="0" w:color="auto"/>
            </w:tcBorders>
            <w:shd w:val="clear" w:color="auto" w:fill="auto"/>
            <w:noWrap/>
            <w:vAlign w:val="bottom"/>
            <w:hideMark/>
          </w:tcPr>
          <w:p w14:paraId="54CF8737" w14:textId="77777777" w:rsidR="009265D8" w:rsidRPr="00E62F3C" w:rsidRDefault="009265D8">
            <w:pPr>
              <w:rPr>
                <w:rFonts w:ascii="Arial Narrow" w:hAnsi="Arial Narrow" w:cs="Calibri"/>
                <w:color w:val="000000"/>
                <w:sz w:val="18"/>
                <w:szCs w:val="18"/>
                <w:lang w:val="es-CR"/>
              </w:rPr>
            </w:pPr>
            <w:r w:rsidRPr="00E62F3C">
              <w:rPr>
                <w:rFonts w:ascii="Arial Narrow" w:hAnsi="Arial Narrow" w:cs="Calibri"/>
                <w:color w:val="000000"/>
                <w:sz w:val="18"/>
                <w:szCs w:val="18"/>
                <w:lang w:val="es-CR"/>
              </w:rPr>
              <w:t> </w:t>
            </w:r>
          </w:p>
        </w:tc>
        <w:tc>
          <w:tcPr>
            <w:tcW w:w="993" w:type="dxa"/>
            <w:tcBorders>
              <w:top w:val="single" w:sz="8" w:space="0" w:color="auto"/>
              <w:left w:val="nil"/>
              <w:bottom w:val="nil"/>
              <w:right w:val="single" w:sz="8" w:space="0" w:color="auto"/>
            </w:tcBorders>
            <w:shd w:val="clear" w:color="auto" w:fill="auto"/>
            <w:noWrap/>
            <w:vAlign w:val="bottom"/>
            <w:hideMark/>
          </w:tcPr>
          <w:p w14:paraId="38833C12" w14:textId="77777777" w:rsidR="009265D8" w:rsidRPr="00E62F3C" w:rsidRDefault="009265D8">
            <w:pPr>
              <w:rPr>
                <w:rFonts w:ascii="Arial Narrow" w:hAnsi="Arial Narrow" w:cs="Calibri"/>
                <w:color w:val="000000"/>
                <w:sz w:val="18"/>
                <w:szCs w:val="18"/>
                <w:lang w:val="es-CR"/>
              </w:rPr>
            </w:pPr>
            <w:r w:rsidRPr="00E62F3C">
              <w:rPr>
                <w:rFonts w:ascii="Arial Narrow" w:hAnsi="Arial Narrow" w:cs="Calibri"/>
                <w:color w:val="000000"/>
                <w:sz w:val="18"/>
                <w:szCs w:val="18"/>
                <w:lang w:val="es-CR"/>
              </w:rPr>
              <w:t> </w:t>
            </w:r>
          </w:p>
        </w:tc>
        <w:tc>
          <w:tcPr>
            <w:tcW w:w="1134" w:type="dxa"/>
            <w:tcBorders>
              <w:top w:val="single" w:sz="8" w:space="0" w:color="auto"/>
              <w:left w:val="nil"/>
              <w:bottom w:val="nil"/>
              <w:right w:val="single" w:sz="8" w:space="0" w:color="auto"/>
            </w:tcBorders>
            <w:shd w:val="clear" w:color="auto" w:fill="auto"/>
            <w:noWrap/>
            <w:vAlign w:val="bottom"/>
            <w:hideMark/>
          </w:tcPr>
          <w:p w14:paraId="1DA45861" w14:textId="77777777" w:rsidR="009265D8" w:rsidRPr="00E62F3C" w:rsidRDefault="009265D8">
            <w:pPr>
              <w:rPr>
                <w:rFonts w:ascii="Arial Narrow" w:hAnsi="Arial Narrow" w:cs="Calibri"/>
                <w:color w:val="000000"/>
                <w:sz w:val="18"/>
                <w:szCs w:val="18"/>
                <w:lang w:val="es-CR"/>
              </w:rPr>
            </w:pPr>
            <w:r w:rsidRPr="00E62F3C">
              <w:rPr>
                <w:rFonts w:ascii="Arial Narrow" w:hAnsi="Arial Narrow" w:cs="Calibri"/>
                <w:color w:val="000000"/>
                <w:sz w:val="18"/>
                <w:szCs w:val="18"/>
                <w:lang w:val="es-CR"/>
              </w:rPr>
              <w:t> </w:t>
            </w:r>
          </w:p>
        </w:tc>
        <w:tc>
          <w:tcPr>
            <w:tcW w:w="955" w:type="dxa"/>
            <w:tcBorders>
              <w:top w:val="single" w:sz="8" w:space="0" w:color="auto"/>
              <w:left w:val="nil"/>
              <w:bottom w:val="nil"/>
              <w:right w:val="single" w:sz="8" w:space="0" w:color="auto"/>
            </w:tcBorders>
            <w:shd w:val="clear" w:color="auto" w:fill="auto"/>
            <w:noWrap/>
            <w:vAlign w:val="bottom"/>
            <w:hideMark/>
          </w:tcPr>
          <w:p w14:paraId="44DF52E9" w14:textId="77777777" w:rsidR="009265D8" w:rsidRPr="00E62F3C" w:rsidRDefault="009265D8">
            <w:pPr>
              <w:rPr>
                <w:rFonts w:ascii="Arial Narrow" w:hAnsi="Arial Narrow" w:cs="Calibri"/>
                <w:color w:val="000000"/>
                <w:sz w:val="18"/>
                <w:szCs w:val="18"/>
                <w:lang w:val="es-CR"/>
              </w:rPr>
            </w:pPr>
            <w:r w:rsidRPr="00E62F3C">
              <w:rPr>
                <w:rFonts w:ascii="Arial Narrow" w:hAnsi="Arial Narrow" w:cs="Calibri"/>
                <w:color w:val="000000"/>
                <w:sz w:val="18"/>
                <w:szCs w:val="18"/>
                <w:lang w:val="es-CR"/>
              </w:rPr>
              <w:t xml:space="preserve"> </w:t>
            </w:r>
          </w:p>
        </w:tc>
      </w:tr>
      <w:tr w:rsidR="009265D8" w14:paraId="69C21409" w14:textId="77777777" w:rsidTr="00E62F3C">
        <w:trPr>
          <w:trHeight w:val="576"/>
        </w:trPr>
        <w:tc>
          <w:tcPr>
            <w:tcW w:w="1311" w:type="dxa"/>
            <w:tcBorders>
              <w:top w:val="nil"/>
              <w:left w:val="single" w:sz="8" w:space="0" w:color="auto"/>
              <w:bottom w:val="nil"/>
              <w:right w:val="single" w:sz="8" w:space="0" w:color="auto"/>
            </w:tcBorders>
            <w:shd w:val="clear" w:color="auto" w:fill="auto"/>
            <w:noWrap/>
            <w:vAlign w:val="bottom"/>
            <w:hideMark/>
          </w:tcPr>
          <w:p w14:paraId="3361BD7F" w14:textId="77777777" w:rsidR="009265D8" w:rsidRDefault="009265D8">
            <w:pPr>
              <w:rPr>
                <w:rFonts w:ascii="Arial Narrow" w:hAnsi="Arial Narrow" w:cs="Calibri"/>
                <w:color w:val="000000"/>
                <w:sz w:val="20"/>
                <w:szCs w:val="20"/>
              </w:rPr>
            </w:pPr>
            <w:r>
              <w:rPr>
                <w:rFonts w:ascii="Arial Narrow" w:hAnsi="Arial Narrow" w:cs="Calibri"/>
                <w:color w:val="000000"/>
                <w:sz w:val="20"/>
                <w:szCs w:val="20"/>
              </w:rPr>
              <w:t>2.1.1.02.01.01.</w:t>
            </w:r>
          </w:p>
        </w:tc>
        <w:tc>
          <w:tcPr>
            <w:tcW w:w="3357" w:type="dxa"/>
            <w:tcBorders>
              <w:top w:val="nil"/>
              <w:left w:val="nil"/>
              <w:bottom w:val="nil"/>
              <w:right w:val="single" w:sz="8" w:space="0" w:color="auto"/>
            </w:tcBorders>
            <w:shd w:val="clear" w:color="auto" w:fill="auto"/>
            <w:noWrap/>
            <w:vAlign w:val="bottom"/>
            <w:hideMark/>
          </w:tcPr>
          <w:p w14:paraId="47AF7CE4" w14:textId="77777777" w:rsidR="009265D8" w:rsidRPr="009265D8" w:rsidRDefault="009265D8" w:rsidP="00E62F3C">
            <w:pPr>
              <w:spacing w:before="120"/>
              <w:jc w:val="both"/>
              <w:rPr>
                <w:rFonts w:ascii="Arial Narrow" w:hAnsi="Arial Narrow" w:cs="Calibri"/>
                <w:color w:val="000000"/>
                <w:sz w:val="20"/>
                <w:szCs w:val="20"/>
                <w:lang w:val="es-CR"/>
              </w:rPr>
            </w:pPr>
            <w:r w:rsidRPr="009265D8">
              <w:rPr>
                <w:rFonts w:ascii="Arial Narrow" w:hAnsi="Arial Narrow" w:cs="Calibri"/>
                <w:color w:val="000000"/>
                <w:sz w:val="20"/>
                <w:szCs w:val="20"/>
                <w:lang w:val="es-CR"/>
              </w:rPr>
              <w:t>Remuneraciones básicas y eventuales a pagar c/p (Remuneraciones)</w:t>
            </w:r>
          </w:p>
        </w:tc>
        <w:tc>
          <w:tcPr>
            <w:tcW w:w="992" w:type="dxa"/>
            <w:tcBorders>
              <w:top w:val="nil"/>
              <w:left w:val="nil"/>
              <w:bottom w:val="nil"/>
              <w:right w:val="single" w:sz="8" w:space="0" w:color="auto"/>
            </w:tcBorders>
            <w:shd w:val="clear" w:color="auto" w:fill="auto"/>
            <w:noWrap/>
            <w:vAlign w:val="bottom"/>
            <w:hideMark/>
          </w:tcPr>
          <w:p w14:paraId="325702CE" w14:textId="77777777" w:rsidR="009265D8" w:rsidRPr="00E62F3C" w:rsidRDefault="009265D8" w:rsidP="00E62F3C">
            <w:pPr>
              <w:ind w:left="-112"/>
              <w:jc w:val="right"/>
              <w:rPr>
                <w:rFonts w:ascii="Arial Narrow" w:hAnsi="Arial Narrow" w:cs="Calibri"/>
                <w:color w:val="000000"/>
                <w:sz w:val="18"/>
                <w:szCs w:val="18"/>
              </w:rPr>
            </w:pPr>
            <w:r w:rsidRPr="00E62F3C">
              <w:rPr>
                <w:rFonts w:ascii="Arial" w:hAnsi="Arial" w:cs="Arial"/>
                <w:color w:val="000000"/>
                <w:sz w:val="18"/>
                <w:szCs w:val="18"/>
              </w:rPr>
              <w:t>₡</w:t>
            </w:r>
            <w:r w:rsidRPr="00E62F3C">
              <w:rPr>
                <w:rFonts w:ascii="Arial Narrow" w:hAnsi="Arial Narrow" w:cs="Calibri"/>
                <w:color w:val="000000"/>
                <w:sz w:val="18"/>
                <w:szCs w:val="18"/>
              </w:rPr>
              <w:t>21 002,07</w:t>
            </w:r>
          </w:p>
        </w:tc>
        <w:tc>
          <w:tcPr>
            <w:tcW w:w="993" w:type="dxa"/>
            <w:tcBorders>
              <w:top w:val="nil"/>
              <w:left w:val="nil"/>
              <w:bottom w:val="nil"/>
              <w:right w:val="single" w:sz="8" w:space="0" w:color="auto"/>
            </w:tcBorders>
            <w:shd w:val="clear" w:color="auto" w:fill="auto"/>
            <w:noWrap/>
            <w:vAlign w:val="bottom"/>
            <w:hideMark/>
          </w:tcPr>
          <w:p w14:paraId="4F1379B8" w14:textId="77777777" w:rsidR="009265D8" w:rsidRPr="00E62F3C" w:rsidRDefault="009265D8" w:rsidP="00E62F3C">
            <w:pPr>
              <w:ind w:left="-110"/>
              <w:jc w:val="right"/>
              <w:rPr>
                <w:rFonts w:ascii="Arial Narrow" w:hAnsi="Arial Narrow" w:cs="Calibri"/>
                <w:color w:val="000000"/>
                <w:sz w:val="18"/>
                <w:szCs w:val="18"/>
              </w:rPr>
            </w:pPr>
            <w:r w:rsidRPr="00E62F3C">
              <w:rPr>
                <w:rFonts w:ascii="Arial" w:hAnsi="Arial" w:cs="Arial"/>
                <w:color w:val="000000"/>
                <w:sz w:val="18"/>
                <w:szCs w:val="18"/>
              </w:rPr>
              <w:t>₡</w:t>
            </w:r>
            <w:r w:rsidRPr="00E62F3C">
              <w:rPr>
                <w:rFonts w:ascii="Arial Narrow" w:hAnsi="Arial Narrow" w:cs="Calibri"/>
                <w:color w:val="000000"/>
                <w:sz w:val="18"/>
                <w:szCs w:val="18"/>
              </w:rPr>
              <w:t>42 914,13</w:t>
            </w:r>
          </w:p>
        </w:tc>
        <w:tc>
          <w:tcPr>
            <w:tcW w:w="1134" w:type="dxa"/>
            <w:tcBorders>
              <w:top w:val="nil"/>
              <w:left w:val="nil"/>
              <w:bottom w:val="nil"/>
              <w:right w:val="single" w:sz="8" w:space="0" w:color="auto"/>
            </w:tcBorders>
            <w:shd w:val="clear" w:color="auto" w:fill="auto"/>
            <w:noWrap/>
            <w:vAlign w:val="bottom"/>
            <w:hideMark/>
          </w:tcPr>
          <w:p w14:paraId="39315C5D" w14:textId="77777777" w:rsidR="009265D8" w:rsidRPr="00E62F3C" w:rsidRDefault="009265D8" w:rsidP="009265D8">
            <w:pPr>
              <w:ind w:left="-104"/>
              <w:jc w:val="right"/>
              <w:rPr>
                <w:rFonts w:ascii="Arial Narrow" w:hAnsi="Arial Narrow" w:cs="Calibri"/>
                <w:color w:val="000000"/>
                <w:sz w:val="18"/>
                <w:szCs w:val="18"/>
              </w:rPr>
            </w:pPr>
            <w:r w:rsidRPr="00E62F3C">
              <w:rPr>
                <w:rFonts w:ascii="Arial Narrow" w:hAnsi="Arial Narrow" w:cs="Calibri"/>
                <w:color w:val="000000"/>
                <w:sz w:val="18"/>
                <w:szCs w:val="18"/>
              </w:rPr>
              <w:t>-</w:t>
            </w:r>
            <w:r w:rsidRPr="00E62F3C">
              <w:rPr>
                <w:rFonts w:ascii="Arial" w:hAnsi="Arial" w:cs="Arial"/>
                <w:color w:val="000000"/>
                <w:sz w:val="18"/>
                <w:szCs w:val="18"/>
              </w:rPr>
              <w:t>₡</w:t>
            </w:r>
            <w:r w:rsidRPr="00E62F3C">
              <w:rPr>
                <w:rFonts w:ascii="Arial Narrow" w:hAnsi="Arial Narrow" w:cs="Calibri"/>
                <w:color w:val="000000"/>
                <w:sz w:val="18"/>
                <w:szCs w:val="18"/>
              </w:rPr>
              <w:t>21 912,06</w:t>
            </w:r>
          </w:p>
        </w:tc>
        <w:tc>
          <w:tcPr>
            <w:tcW w:w="955" w:type="dxa"/>
            <w:tcBorders>
              <w:top w:val="nil"/>
              <w:left w:val="nil"/>
              <w:bottom w:val="nil"/>
              <w:right w:val="single" w:sz="8" w:space="0" w:color="auto"/>
            </w:tcBorders>
            <w:shd w:val="clear" w:color="auto" w:fill="auto"/>
            <w:noWrap/>
            <w:vAlign w:val="bottom"/>
            <w:hideMark/>
          </w:tcPr>
          <w:p w14:paraId="35B1316E" w14:textId="77777777" w:rsidR="009265D8" w:rsidRPr="00E62F3C" w:rsidRDefault="009265D8">
            <w:pPr>
              <w:jc w:val="right"/>
              <w:rPr>
                <w:rFonts w:ascii="Arial Narrow" w:hAnsi="Arial Narrow" w:cs="Calibri"/>
                <w:color w:val="000000"/>
                <w:sz w:val="18"/>
                <w:szCs w:val="18"/>
              </w:rPr>
            </w:pPr>
            <w:r w:rsidRPr="00E62F3C">
              <w:rPr>
                <w:rFonts w:ascii="Arial Narrow" w:hAnsi="Arial Narrow" w:cs="Calibri"/>
                <w:color w:val="000000"/>
                <w:sz w:val="18"/>
                <w:szCs w:val="18"/>
              </w:rPr>
              <w:t>-51,06%</w:t>
            </w:r>
          </w:p>
        </w:tc>
      </w:tr>
      <w:tr w:rsidR="009265D8" w14:paraId="680D193D" w14:textId="77777777" w:rsidTr="00E62F3C">
        <w:trPr>
          <w:trHeight w:val="290"/>
        </w:trPr>
        <w:tc>
          <w:tcPr>
            <w:tcW w:w="1311" w:type="dxa"/>
            <w:tcBorders>
              <w:top w:val="nil"/>
              <w:left w:val="single" w:sz="8" w:space="0" w:color="auto"/>
              <w:bottom w:val="nil"/>
              <w:right w:val="single" w:sz="8" w:space="0" w:color="auto"/>
            </w:tcBorders>
            <w:shd w:val="clear" w:color="auto" w:fill="auto"/>
            <w:noWrap/>
            <w:vAlign w:val="bottom"/>
            <w:hideMark/>
          </w:tcPr>
          <w:p w14:paraId="55879D9F" w14:textId="77777777" w:rsidR="009265D8" w:rsidRDefault="009265D8">
            <w:pPr>
              <w:rPr>
                <w:rFonts w:ascii="Arial Narrow" w:hAnsi="Arial Narrow" w:cs="Calibri"/>
                <w:color w:val="000000"/>
                <w:sz w:val="20"/>
                <w:szCs w:val="20"/>
              </w:rPr>
            </w:pPr>
            <w:r>
              <w:rPr>
                <w:rFonts w:ascii="Arial Narrow" w:hAnsi="Arial Narrow" w:cs="Calibri"/>
                <w:color w:val="000000"/>
                <w:sz w:val="20"/>
                <w:szCs w:val="20"/>
              </w:rPr>
              <w:t>2.1.1.02.01.03.</w:t>
            </w:r>
          </w:p>
        </w:tc>
        <w:tc>
          <w:tcPr>
            <w:tcW w:w="3357" w:type="dxa"/>
            <w:tcBorders>
              <w:top w:val="nil"/>
              <w:left w:val="nil"/>
              <w:bottom w:val="nil"/>
              <w:right w:val="single" w:sz="8" w:space="0" w:color="auto"/>
            </w:tcBorders>
            <w:shd w:val="clear" w:color="auto" w:fill="auto"/>
            <w:noWrap/>
            <w:vAlign w:val="bottom"/>
            <w:hideMark/>
          </w:tcPr>
          <w:p w14:paraId="4EB6BC5F" w14:textId="77777777" w:rsidR="009265D8" w:rsidRPr="009265D8" w:rsidRDefault="009265D8" w:rsidP="00E62F3C">
            <w:pPr>
              <w:spacing w:before="120"/>
              <w:jc w:val="both"/>
              <w:rPr>
                <w:rFonts w:ascii="Arial Narrow" w:hAnsi="Arial Narrow" w:cs="Calibri"/>
                <w:color w:val="000000"/>
                <w:sz w:val="20"/>
                <w:szCs w:val="20"/>
                <w:lang w:val="es-CR"/>
              </w:rPr>
            </w:pPr>
            <w:r w:rsidRPr="009265D8">
              <w:rPr>
                <w:rFonts w:ascii="Arial Narrow" w:hAnsi="Arial Narrow" w:cs="Calibri"/>
                <w:color w:val="000000"/>
                <w:sz w:val="20"/>
                <w:szCs w:val="20"/>
                <w:lang w:val="es-CR"/>
              </w:rPr>
              <w:t>Incentivos salariales a pagar c/p (Decimotercer mes)</w:t>
            </w:r>
          </w:p>
        </w:tc>
        <w:tc>
          <w:tcPr>
            <w:tcW w:w="992" w:type="dxa"/>
            <w:tcBorders>
              <w:top w:val="nil"/>
              <w:left w:val="nil"/>
              <w:bottom w:val="nil"/>
              <w:right w:val="single" w:sz="8" w:space="0" w:color="auto"/>
            </w:tcBorders>
            <w:shd w:val="clear" w:color="000000" w:fill="FFFFFF"/>
            <w:noWrap/>
            <w:vAlign w:val="bottom"/>
            <w:hideMark/>
          </w:tcPr>
          <w:p w14:paraId="536559A8" w14:textId="77777777" w:rsidR="009265D8" w:rsidRPr="00E62F3C" w:rsidRDefault="009265D8">
            <w:pPr>
              <w:jc w:val="right"/>
              <w:rPr>
                <w:rFonts w:ascii="Arial Narrow" w:hAnsi="Arial Narrow" w:cs="Calibri"/>
                <w:color w:val="000000"/>
                <w:sz w:val="18"/>
                <w:szCs w:val="18"/>
              </w:rPr>
            </w:pPr>
            <w:r w:rsidRPr="00E62F3C">
              <w:rPr>
                <w:rFonts w:ascii="Arial Narrow" w:hAnsi="Arial Narrow" w:cs="Calibri"/>
                <w:color w:val="000000"/>
                <w:sz w:val="18"/>
                <w:szCs w:val="18"/>
              </w:rPr>
              <w:t>54 508,70</w:t>
            </w:r>
          </w:p>
        </w:tc>
        <w:tc>
          <w:tcPr>
            <w:tcW w:w="993" w:type="dxa"/>
            <w:tcBorders>
              <w:top w:val="nil"/>
              <w:left w:val="nil"/>
              <w:bottom w:val="nil"/>
              <w:right w:val="single" w:sz="8" w:space="0" w:color="auto"/>
            </w:tcBorders>
            <w:shd w:val="clear" w:color="000000" w:fill="FFFFFF"/>
            <w:noWrap/>
            <w:vAlign w:val="bottom"/>
            <w:hideMark/>
          </w:tcPr>
          <w:p w14:paraId="722D775E" w14:textId="77777777" w:rsidR="009265D8" w:rsidRPr="00E62F3C" w:rsidRDefault="009265D8">
            <w:pPr>
              <w:jc w:val="right"/>
              <w:rPr>
                <w:rFonts w:ascii="Arial Narrow" w:hAnsi="Arial Narrow" w:cs="Calibri"/>
                <w:color w:val="000000"/>
                <w:sz w:val="18"/>
                <w:szCs w:val="18"/>
              </w:rPr>
            </w:pPr>
            <w:r w:rsidRPr="00E62F3C">
              <w:rPr>
                <w:rFonts w:ascii="Arial Narrow" w:hAnsi="Arial Narrow" w:cs="Calibri"/>
                <w:color w:val="000000"/>
                <w:sz w:val="18"/>
                <w:szCs w:val="18"/>
              </w:rPr>
              <w:t>53 359,78</w:t>
            </w:r>
          </w:p>
        </w:tc>
        <w:tc>
          <w:tcPr>
            <w:tcW w:w="1134" w:type="dxa"/>
            <w:tcBorders>
              <w:top w:val="nil"/>
              <w:left w:val="nil"/>
              <w:bottom w:val="nil"/>
              <w:right w:val="single" w:sz="8" w:space="0" w:color="auto"/>
            </w:tcBorders>
            <w:shd w:val="clear" w:color="000000" w:fill="FFFFFF"/>
            <w:noWrap/>
            <w:vAlign w:val="bottom"/>
            <w:hideMark/>
          </w:tcPr>
          <w:p w14:paraId="55493C38" w14:textId="77777777" w:rsidR="009265D8" w:rsidRPr="00E62F3C" w:rsidRDefault="009265D8">
            <w:pPr>
              <w:jc w:val="right"/>
              <w:rPr>
                <w:rFonts w:ascii="Arial Narrow" w:hAnsi="Arial Narrow" w:cs="Calibri"/>
                <w:color w:val="000000"/>
                <w:sz w:val="18"/>
                <w:szCs w:val="18"/>
              </w:rPr>
            </w:pPr>
            <w:r w:rsidRPr="00E62F3C">
              <w:rPr>
                <w:rFonts w:ascii="Arial Narrow" w:hAnsi="Arial Narrow" w:cs="Calibri"/>
                <w:color w:val="000000"/>
                <w:sz w:val="18"/>
                <w:szCs w:val="18"/>
              </w:rPr>
              <w:t>1 148,92</w:t>
            </w:r>
          </w:p>
        </w:tc>
        <w:tc>
          <w:tcPr>
            <w:tcW w:w="955" w:type="dxa"/>
            <w:tcBorders>
              <w:top w:val="nil"/>
              <w:left w:val="nil"/>
              <w:bottom w:val="nil"/>
              <w:right w:val="single" w:sz="8" w:space="0" w:color="auto"/>
            </w:tcBorders>
            <w:shd w:val="clear" w:color="auto" w:fill="auto"/>
            <w:noWrap/>
            <w:vAlign w:val="bottom"/>
            <w:hideMark/>
          </w:tcPr>
          <w:p w14:paraId="75981FE9" w14:textId="77777777" w:rsidR="009265D8" w:rsidRPr="00E62F3C" w:rsidRDefault="009265D8">
            <w:pPr>
              <w:jc w:val="right"/>
              <w:rPr>
                <w:rFonts w:ascii="Arial Narrow" w:hAnsi="Arial Narrow" w:cs="Calibri"/>
                <w:color w:val="000000"/>
                <w:sz w:val="18"/>
                <w:szCs w:val="18"/>
              </w:rPr>
            </w:pPr>
            <w:r w:rsidRPr="00E62F3C">
              <w:rPr>
                <w:rFonts w:ascii="Arial Narrow" w:hAnsi="Arial Narrow" w:cs="Calibri"/>
                <w:color w:val="000000"/>
                <w:sz w:val="18"/>
                <w:szCs w:val="18"/>
              </w:rPr>
              <w:t>2,15%</w:t>
            </w:r>
          </w:p>
        </w:tc>
      </w:tr>
      <w:tr w:rsidR="009265D8" w14:paraId="7FD4255A" w14:textId="77777777" w:rsidTr="00E62F3C">
        <w:trPr>
          <w:trHeight w:val="790"/>
        </w:trPr>
        <w:tc>
          <w:tcPr>
            <w:tcW w:w="1311" w:type="dxa"/>
            <w:tcBorders>
              <w:top w:val="nil"/>
              <w:left w:val="single" w:sz="8" w:space="0" w:color="auto"/>
              <w:bottom w:val="nil"/>
              <w:right w:val="single" w:sz="8" w:space="0" w:color="auto"/>
            </w:tcBorders>
            <w:shd w:val="clear" w:color="auto" w:fill="auto"/>
            <w:noWrap/>
            <w:vAlign w:val="center"/>
            <w:hideMark/>
          </w:tcPr>
          <w:p w14:paraId="598E3311" w14:textId="77777777" w:rsidR="009265D8" w:rsidRDefault="009265D8">
            <w:pPr>
              <w:rPr>
                <w:rFonts w:ascii="Arial Narrow" w:hAnsi="Arial Narrow" w:cs="Calibri"/>
                <w:color w:val="000000"/>
                <w:sz w:val="20"/>
                <w:szCs w:val="20"/>
              </w:rPr>
            </w:pPr>
            <w:r>
              <w:rPr>
                <w:rFonts w:ascii="Arial Narrow" w:hAnsi="Arial Narrow" w:cs="Calibri"/>
                <w:color w:val="000000"/>
                <w:sz w:val="20"/>
                <w:szCs w:val="20"/>
              </w:rPr>
              <w:t>2.1.1.02.01.04.</w:t>
            </w:r>
          </w:p>
        </w:tc>
        <w:tc>
          <w:tcPr>
            <w:tcW w:w="3357" w:type="dxa"/>
            <w:tcBorders>
              <w:top w:val="nil"/>
              <w:left w:val="nil"/>
              <w:bottom w:val="nil"/>
              <w:right w:val="single" w:sz="8" w:space="0" w:color="auto"/>
            </w:tcBorders>
            <w:shd w:val="clear" w:color="auto" w:fill="auto"/>
            <w:vAlign w:val="bottom"/>
            <w:hideMark/>
          </w:tcPr>
          <w:p w14:paraId="3F4A0152" w14:textId="77777777" w:rsidR="009265D8" w:rsidRPr="009265D8" w:rsidRDefault="009265D8" w:rsidP="00E62F3C">
            <w:pPr>
              <w:jc w:val="both"/>
              <w:rPr>
                <w:rFonts w:ascii="Arial Narrow" w:hAnsi="Arial Narrow" w:cs="Calibri"/>
                <w:color w:val="000000"/>
                <w:sz w:val="20"/>
                <w:szCs w:val="20"/>
                <w:lang w:val="es-CR"/>
              </w:rPr>
            </w:pPr>
            <w:r w:rsidRPr="009265D8">
              <w:rPr>
                <w:rFonts w:ascii="Arial Narrow" w:hAnsi="Arial Narrow" w:cs="Calibri"/>
                <w:color w:val="000000"/>
                <w:sz w:val="20"/>
                <w:szCs w:val="20"/>
                <w:lang w:val="es-CR"/>
              </w:rPr>
              <w:t>Contribuciones patronales al desarrollo y la seguridad social a pagar c/p (Aporte Patronal FCL - CCSS)</w:t>
            </w:r>
          </w:p>
        </w:tc>
        <w:tc>
          <w:tcPr>
            <w:tcW w:w="992" w:type="dxa"/>
            <w:tcBorders>
              <w:top w:val="nil"/>
              <w:left w:val="nil"/>
              <w:bottom w:val="nil"/>
              <w:right w:val="single" w:sz="8" w:space="0" w:color="auto"/>
            </w:tcBorders>
            <w:shd w:val="clear" w:color="000000" w:fill="FFFFFF"/>
            <w:noWrap/>
            <w:vAlign w:val="bottom"/>
            <w:hideMark/>
          </w:tcPr>
          <w:p w14:paraId="15218115" w14:textId="77777777" w:rsidR="009265D8" w:rsidRPr="00E62F3C" w:rsidRDefault="009265D8">
            <w:pPr>
              <w:jc w:val="right"/>
              <w:rPr>
                <w:rFonts w:ascii="Arial Narrow" w:hAnsi="Arial Narrow" w:cs="Calibri"/>
                <w:color w:val="000000"/>
                <w:sz w:val="18"/>
                <w:szCs w:val="18"/>
              </w:rPr>
            </w:pPr>
            <w:r w:rsidRPr="00E62F3C">
              <w:rPr>
                <w:rFonts w:ascii="Arial Narrow" w:hAnsi="Arial Narrow" w:cs="Calibri"/>
                <w:color w:val="000000"/>
                <w:sz w:val="18"/>
                <w:szCs w:val="18"/>
              </w:rPr>
              <w:t>33 637,98</w:t>
            </w:r>
          </w:p>
        </w:tc>
        <w:tc>
          <w:tcPr>
            <w:tcW w:w="993" w:type="dxa"/>
            <w:tcBorders>
              <w:top w:val="nil"/>
              <w:left w:val="nil"/>
              <w:bottom w:val="nil"/>
              <w:right w:val="single" w:sz="8" w:space="0" w:color="auto"/>
            </w:tcBorders>
            <w:shd w:val="clear" w:color="000000" w:fill="FFFFFF"/>
            <w:noWrap/>
            <w:vAlign w:val="bottom"/>
            <w:hideMark/>
          </w:tcPr>
          <w:p w14:paraId="4161B162" w14:textId="77777777" w:rsidR="009265D8" w:rsidRPr="00E62F3C" w:rsidRDefault="009265D8">
            <w:pPr>
              <w:jc w:val="right"/>
              <w:rPr>
                <w:rFonts w:ascii="Arial Narrow" w:hAnsi="Arial Narrow" w:cs="Calibri"/>
                <w:color w:val="000000"/>
                <w:sz w:val="18"/>
                <w:szCs w:val="18"/>
              </w:rPr>
            </w:pPr>
            <w:r w:rsidRPr="00E62F3C">
              <w:rPr>
                <w:rFonts w:ascii="Arial Narrow" w:hAnsi="Arial Narrow" w:cs="Calibri"/>
                <w:color w:val="000000"/>
                <w:sz w:val="18"/>
                <w:szCs w:val="18"/>
              </w:rPr>
              <w:t>26 274,60</w:t>
            </w:r>
          </w:p>
        </w:tc>
        <w:tc>
          <w:tcPr>
            <w:tcW w:w="1134" w:type="dxa"/>
            <w:tcBorders>
              <w:top w:val="nil"/>
              <w:left w:val="nil"/>
              <w:bottom w:val="nil"/>
              <w:right w:val="single" w:sz="8" w:space="0" w:color="auto"/>
            </w:tcBorders>
            <w:shd w:val="clear" w:color="000000" w:fill="FFFFFF"/>
            <w:noWrap/>
            <w:vAlign w:val="bottom"/>
            <w:hideMark/>
          </w:tcPr>
          <w:p w14:paraId="5BDEE3A0" w14:textId="77777777" w:rsidR="009265D8" w:rsidRPr="00E62F3C" w:rsidRDefault="009265D8">
            <w:pPr>
              <w:jc w:val="right"/>
              <w:rPr>
                <w:rFonts w:ascii="Arial Narrow" w:hAnsi="Arial Narrow" w:cs="Calibri"/>
                <w:color w:val="000000"/>
                <w:sz w:val="18"/>
                <w:szCs w:val="18"/>
              </w:rPr>
            </w:pPr>
            <w:r w:rsidRPr="00E62F3C">
              <w:rPr>
                <w:rFonts w:ascii="Arial Narrow" w:hAnsi="Arial Narrow" w:cs="Calibri"/>
                <w:color w:val="000000"/>
                <w:sz w:val="18"/>
                <w:szCs w:val="18"/>
              </w:rPr>
              <w:t>7 363,38</w:t>
            </w:r>
          </w:p>
        </w:tc>
        <w:tc>
          <w:tcPr>
            <w:tcW w:w="955" w:type="dxa"/>
            <w:tcBorders>
              <w:top w:val="nil"/>
              <w:left w:val="nil"/>
              <w:bottom w:val="nil"/>
              <w:right w:val="single" w:sz="8" w:space="0" w:color="auto"/>
            </w:tcBorders>
            <w:shd w:val="clear" w:color="auto" w:fill="auto"/>
            <w:noWrap/>
            <w:vAlign w:val="bottom"/>
            <w:hideMark/>
          </w:tcPr>
          <w:p w14:paraId="10CF67F7" w14:textId="77777777" w:rsidR="009265D8" w:rsidRPr="00E62F3C" w:rsidRDefault="009265D8">
            <w:pPr>
              <w:jc w:val="right"/>
              <w:rPr>
                <w:rFonts w:ascii="Arial Narrow" w:hAnsi="Arial Narrow" w:cs="Calibri"/>
                <w:color w:val="000000"/>
                <w:sz w:val="18"/>
                <w:szCs w:val="18"/>
              </w:rPr>
            </w:pPr>
            <w:r w:rsidRPr="00E62F3C">
              <w:rPr>
                <w:rFonts w:ascii="Arial Narrow" w:hAnsi="Arial Narrow" w:cs="Calibri"/>
                <w:color w:val="000000"/>
                <w:sz w:val="18"/>
                <w:szCs w:val="18"/>
              </w:rPr>
              <w:t>28,02%</w:t>
            </w:r>
          </w:p>
        </w:tc>
      </w:tr>
      <w:tr w:rsidR="009265D8" w14:paraId="3B9055EE" w14:textId="77777777" w:rsidTr="00E62F3C">
        <w:trPr>
          <w:trHeight w:val="530"/>
        </w:trPr>
        <w:tc>
          <w:tcPr>
            <w:tcW w:w="1311" w:type="dxa"/>
            <w:tcBorders>
              <w:top w:val="nil"/>
              <w:left w:val="single" w:sz="8" w:space="0" w:color="auto"/>
              <w:bottom w:val="nil"/>
              <w:right w:val="single" w:sz="8" w:space="0" w:color="auto"/>
            </w:tcBorders>
            <w:shd w:val="clear" w:color="auto" w:fill="auto"/>
            <w:noWrap/>
            <w:vAlign w:val="center"/>
            <w:hideMark/>
          </w:tcPr>
          <w:p w14:paraId="08A9D77F" w14:textId="77777777" w:rsidR="009265D8" w:rsidRDefault="009265D8">
            <w:pPr>
              <w:rPr>
                <w:rFonts w:ascii="Arial Narrow" w:hAnsi="Arial Narrow" w:cs="Calibri"/>
                <w:color w:val="000000"/>
                <w:sz w:val="20"/>
                <w:szCs w:val="20"/>
              </w:rPr>
            </w:pPr>
            <w:r>
              <w:rPr>
                <w:rFonts w:ascii="Arial Narrow" w:hAnsi="Arial Narrow" w:cs="Calibri"/>
                <w:color w:val="000000"/>
                <w:sz w:val="20"/>
                <w:szCs w:val="20"/>
              </w:rPr>
              <w:t>2.1.1.02.01.99.</w:t>
            </w:r>
          </w:p>
        </w:tc>
        <w:tc>
          <w:tcPr>
            <w:tcW w:w="3357" w:type="dxa"/>
            <w:tcBorders>
              <w:top w:val="nil"/>
              <w:left w:val="nil"/>
              <w:bottom w:val="nil"/>
              <w:right w:val="single" w:sz="8" w:space="0" w:color="auto"/>
            </w:tcBorders>
            <w:shd w:val="clear" w:color="auto" w:fill="auto"/>
            <w:vAlign w:val="bottom"/>
            <w:hideMark/>
          </w:tcPr>
          <w:p w14:paraId="76BCE8E4" w14:textId="77777777" w:rsidR="009265D8" w:rsidRPr="009265D8" w:rsidRDefault="009265D8" w:rsidP="00E62F3C">
            <w:pPr>
              <w:jc w:val="both"/>
              <w:rPr>
                <w:rFonts w:ascii="Arial Narrow" w:hAnsi="Arial Narrow" w:cs="Calibri"/>
                <w:color w:val="000000"/>
                <w:sz w:val="20"/>
                <w:szCs w:val="20"/>
                <w:lang w:val="es-CR"/>
              </w:rPr>
            </w:pPr>
            <w:r w:rsidRPr="009265D8">
              <w:rPr>
                <w:rFonts w:ascii="Arial Narrow" w:hAnsi="Arial Narrow" w:cs="Calibri"/>
                <w:color w:val="000000"/>
                <w:sz w:val="20"/>
                <w:szCs w:val="20"/>
                <w:lang w:val="es-CR"/>
              </w:rPr>
              <w:t>Otros deudas por beneficios a los empleados c/p</w:t>
            </w:r>
          </w:p>
        </w:tc>
        <w:tc>
          <w:tcPr>
            <w:tcW w:w="992" w:type="dxa"/>
            <w:tcBorders>
              <w:top w:val="nil"/>
              <w:left w:val="nil"/>
              <w:bottom w:val="nil"/>
              <w:right w:val="single" w:sz="8" w:space="0" w:color="auto"/>
            </w:tcBorders>
            <w:shd w:val="clear" w:color="000000" w:fill="FFFFFF"/>
            <w:noWrap/>
            <w:vAlign w:val="bottom"/>
            <w:hideMark/>
          </w:tcPr>
          <w:p w14:paraId="483F7727" w14:textId="77777777" w:rsidR="009265D8" w:rsidRPr="00E62F3C" w:rsidRDefault="009265D8">
            <w:pPr>
              <w:jc w:val="right"/>
              <w:rPr>
                <w:rFonts w:ascii="Arial Narrow" w:hAnsi="Arial Narrow" w:cs="Calibri"/>
                <w:color w:val="000000"/>
                <w:sz w:val="18"/>
                <w:szCs w:val="18"/>
              </w:rPr>
            </w:pPr>
            <w:r w:rsidRPr="00E62F3C">
              <w:rPr>
                <w:rFonts w:ascii="Arial Narrow" w:hAnsi="Arial Narrow" w:cs="Calibri"/>
                <w:color w:val="000000"/>
                <w:sz w:val="18"/>
                <w:szCs w:val="18"/>
              </w:rPr>
              <w:t>0,00</w:t>
            </w:r>
          </w:p>
        </w:tc>
        <w:tc>
          <w:tcPr>
            <w:tcW w:w="993" w:type="dxa"/>
            <w:tcBorders>
              <w:top w:val="nil"/>
              <w:left w:val="nil"/>
              <w:bottom w:val="nil"/>
              <w:right w:val="single" w:sz="8" w:space="0" w:color="auto"/>
            </w:tcBorders>
            <w:shd w:val="clear" w:color="000000" w:fill="FFFFFF"/>
            <w:noWrap/>
            <w:vAlign w:val="bottom"/>
            <w:hideMark/>
          </w:tcPr>
          <w:p w14:paraId="45CAE49D" w14:textId="77777777" w:rsidR="009265D8" w:rsidRPr="00E62F3C" w:rsidRDefault="009265D8">
            <w:pPr>
              <w:jc w:val="right"/>
              <w:rPr>
                <w:rFonts w:ascii="Arial Narrow" w:hAnsi="Arial Narrow" w:cs="Calibri"/>
                <w:color w:val="000000"/>
                <w:sz w:val="18"/>
                <w:szCs w:val="18"/>
              </w:rPr>
            </w:pPr>
            <w:r w:rsidRPr="00E62F3C">
              <w:rPr>
                <w:rFonts w:ascii="Arial Narrow" w:hAnsi="Arial Narrow" w:cs="Calibri"/>
                <w:color w:val="000000"/>
                <w:sz w:val="18"/>
                <w:szCs w:val="18"/>
              </w:rPr>
              <w:t>25 561,63</w:t>
            </w:r>
          </w:p>
        </w:tc>
        <w:tc>
          <w:tcPr>
            <w:tcW w:w="1134" w:type="dxa"/>
            <w:tcBorders>
              <w:top w:val="nil"/>
              <w:left w:val="nil"/>
              <w:bottom w:val="nil"/>
              <w:right w:val="single" w:sz="8" w:space="0" w:color="auto"/>
            </w:tcBorders>
            <w:shd w:val="clear" w:color="000000" w:fill="FFFFFF"/>
            <w:noWrap/>
            <w:vAlign w:val="bottom"/>
            <w:hideMark/>
          </w:tcPr>
          <w:p w14:paraId="13B145E3" w14:textId="77777777" w:rsidR="009265D8" w:rsidRPr="00E62F3C" w:rsidRDefault="009265D8">
            <w:pPr>
              <w:jc w:val="right"/>
              <w:rPr>
                <w:rFonts w:ascii="Arial Narrow" w:hAnsi="Arial Narrow" w:cs="Calibri"/>
                <w:color w:val="000000"/>
                <w:sz w:val="18"/>
                <w:szCs w:val="18"/>
              </w:rPr>
            </w:pPr>
            <w:r w:rsidRPr="00E62F3C">
              <w:rPr>
                <w:rFonts w:ascii="Arial Narrow" w:hAnsi="Arial Narrow" w:cs="Calibri"/>
                <w:color w:val="000000"/>
                <w:sz w:val="18"/>
                <w:szCs w:val="18"/>
              </w:rPr>
              <w:t>-25 561,63</w:t>
            </w:r>
          </w:p>
        </w:tc>
        <w:tc>
          <w:tcPr>
            <w:tcW w:w="955" w:type="dxa"/>
            <w:tcBorders>
              <w:top w:val="nil"/>
              <w:left w:val="nil"/>
              <w:bottom w:val="nil"/>
              <w:right w:val="single" w:sz="8" w:space="0" w:color="auto"/>
            </w:tcBorders>
            <w:shd w:val="clear" w:color="auto" w:fill="auto"/>
            <w:noWrap/>
            <w:vAlign w:val="bottom"/>
            <w:hideMark/>
          </w:tcPr>
          <w:p w14:paraId="12D2C9B1" w14:textId="77777777" w:rsidR="009265D8" w:rsidRPr="00E62F3C" w:rsidRDefault="009265D8">
            <w:pPr>
              <w:jc w:val="right"/>
              <w:rPr>
                <w:rFonts w:ascii="Arial Narrow" w:hAnsi="Arial Narrow" w:cs="Calibri"/>
                <w:color w:val="000000"/>
                <w:sz w:val="18"/>
                <w:szCs w:val="18"/>
              </w:rPr>
            </w:pPr>
            <w:r w:rsidRPr="00E62F3C">
              <w:rPr>
                <w:rFonts w:ascii="Arial Narrow" w:hAnsi="Arial Narrow" w:cs="Calibri"/>
                <w:color w:val="000000"/>
                <w:sz w:val="18"/>
                <w:szCs w:val="18"/>
              </w:rPr>
              <w:t>-100,00%</w:t>
            </w:r>
          </w:p>
        </w:tc>
      </w:tr>
      <w:tr w:rsidR="009265D8" w14:paraId="1FDCC62D" w14:textId="77777777" w:rsidTr="00E62F3C">
        <w:trPr>
          <w:trHeight w:val="290"/>
        </w:trPr>
        <w:tc>
          <w:tcPr>
            <w:tcW w:w="1311" w:type="dxa"/>
            <w:tcBorders>
              <w:top w:val="nil"/>
              <w:left w:val="single" w:sz="8" w:space="0" w:color="auto"/>
              <w:bottom w:val="nil"/>
              <w:right w:val="single" w:sz="8" w:space="0" w:color="auto"/>
            </w:tcBorders>
            <w:shd w:val="clear" w:color="auto" w:fill="auto"/>
            <w:noWrap/>
            <w:vAlign w:val="center"/>
            <w:hideMark/>
          </w:tcPr>
          <w:p w14:paraId="2B3D6201" w14:textId="77777777" w:rsidR="009265D8" w:rsidRDefault="009265D8">
            <w:pPr>
              <w:rPr>
                <w:rFonts w:ascii="Arial Narrow" w:hAnsi="Arial Narrow" w:cs="Calibri"/>
                <w:color w:val="000000"/>
                <w:sz w:val="20"/>
                <w:szCs w:val="20"/>
              </w:rPr>
            </w:pPr>
            <w:r>
              <w:rPr>
                <w:rFonts w:ascii="Arial Narrow" w:hAnsi="Arial Narrow" w:cs="Calibri"/>
                <w:color w:val="000000"/>
                <w:sz w:val="20"/>
                <w:szCs w:val="20"/>
              </w:rPr>
              <w:t>2.1.1.02.02.02.</w:t>
            </w:r>
          </w:p>
        </w:tc>
        <w:tc>
          <w:tcPr>
            <w:tcW w:w="3357" w:type="dxa"/>
            <w:tcBorders>
              <w:top w:val="nil"/>
              <w:left w:val="nil"/>
              <w:bottom w:val="nil"/>
              <w:right w:val="single" w:sz="8" w:space="0" w:color="auto"/>
            </w:tcBorders>
            <w:shd w:val="clear" w:color="auto" w:fill="auto"/>
            <w:noWrap/>
            <w:vAlign w:val="bottom"/>
            <w:hideMark/>
          </w:tcPr>
          <w:p w14:paraId="6CE59255" w14:textId="77777777" w:rsidR="009265D8" w:rsidRPr="009265D8" w:rsidRDefault="009265D8" w:rsidP="00E62F3C">
            <w:pPr>
              <w:jc w:val="both"/>
              <w:rPr>
                <w:rFonts w:ascii="Arial Narrow" w:hAnsi="Arial Narrow" w:cs="Calibri"/>
                <w:color w:val="000000"/>
                <w:sz w:val="20"/>
                <w:szCs w:val="20"/>
                <w:lang w:val="es-CR"/>
              </w:rPr>
            </w:pPr>
            <w:r w:rsidRPr="009265D8">
              <w:rPr>
                <w:rFonts w:ascii="Arial Narrow" w:hAnsi="Arial Narrow" w:cs="Calibri"/>
                <w:color w:val="000000"/>
                <w:sz w:val="20"/>
                <w:szCs w:val="20"/>
                <w:lang w:val="es-CR"/>
              </w:rPr>
              <w:t>Deudas fiscales c/p - Ministerio de Hacienda (MHD)</w:t>
            </w:r>
          </w:p>
        </w:tc>
        <w:tc>
          <w:tcPr>
            <w:tcW w:w="992" w:type="dxa"/>
            <w:tcBorders>
              <w:top w:val="nil"/>
              <w:left w:val="nil"/>
              <w:bottom w:val="nil"/>
              <w:right w:val="single" w:sz="8" w:space="0" w:color="auto"/>
            </w:tcBorders>
            <w:shd w:val="clear" w:color="000000" w:fill="FFFFFF"/>
            <w:noWrap/>
            <w:vAlign w:val="bottom"/>
            <w:hideMark/>
          </w:tcPr>
          <w:p w14:paraId="3E2BBC24" w14:textId="77777777" w:rsidR="009265D8" w:rsidRPr="00E62F3C" w:rsidRDefault="009265D8">
            <w:pPr>
              <w:jc w:val="right"/>
              <w:rPr>
                <w:rFonts w:ascii="Arial Narrow" w:hAnsi="Arial Narrow" w:cs="Calibri"/>
                <w:color w:val="000000"/>
                <w:sz w:val="18"/>
                <w:szCs w:val="18"/>
              </w:rPr>
            </w:pPr>
            <w:r w:rsidRPr="00E62F3C">
              <w:rPr>
                <w:rFonts w:ascii="Arial Narrow" w:hAnsi="Arial Narrow" w:cs="Calibri"/>
                <w:color w:val="000000"/>
                <w:sz w:val="18"/>
                <w:szCs w:val="18"/>
              </w:rPr>
              <w:t>6 865,14</w:t>
            </w:r>
          </w:p>
        </w:tc>
        <w:tc>
          <w:tcPr>
            <w:tcW w:w="993" w:type="dxa"/>
            <w:tcBorders>
              <w:top w:val="nil"/>
              <w:left w:val="nil"/>
              <w:bottom w:val="nil"/>
              <w:right w:val="single" w:sz="8" w:space="0" w:color="auto"/>
            </w:tcBorders>
            <w:shd w:val="clear" w:color="000000" w:fill="FFFFFF"/>
            <w:noWrap/>
            <w:vAlign w:val="bottom"/>
            <w:hideMark/>
          </w:tcPr>
          <w:p w14:paraId="2EDD9542" w14:textId="77777777" w:rsidR="009265D8" w:rsidRPr="00E62F3C" w:rsidRDefault="009265D8">
            <w:pPr>
              <w:jc w:val="right"/>
              <w:rPr>
                <w:rFonts w:ascii="Arial Narrow" w:hAnsi="Arial Narrow" w:cs="Calibri"/>
                <w:color w:val="000000"/>
                <w:sz w:val="18"/>
                <w:szCs w:val="18"/>
              </w:rPr>
            </w:pPr>
            <w:r w:rsidRPr="00E62F3C">
              <w:rPr>
                <w:rFonts w:ascii="Arial Narrow" w:hAnsi="Arial Narrow" w:cs="Calibri"/>
                <w:color w:val="000000"/>
                <w:sz w:val="18"/>
                <w:szCs w:val="18"/>
              </w:rPr>
              <w:t>17 910,73</w:t>
            </w:r>
          </w:p>
        </w:tc>
        <w:tc>
          <w:tcPr>
            <w:tcW w:w="1134" w:type="dxa"/>
            <w:tcBorders>
              <w:top w:val="nil"/>
              <w:left w:val="nil"/>
              <w:bottom w:val="nil"/>
              <w:right w:val="single" w:sz="8" w:space="0" w:color="auto"/>
            </w:tcBorders>
            <w:shd w:val="clear" w:color="000000" w:fill="FFFFFF"/>
            <w:noWrap/>
            <w:vAlign w:val="bottom"/>
            <w:hideMark/>
          </w:tcPr>
          <w:p w14:paraId="05B3D933" w14:textId="77777777" w:rsidR="009265D8" w:rsidRPr="00E62F3C" w:rsidRDefault="009265D8">
            <w:pPr>
              <w:jc w:val="right"/>
              <w:rPr>
                <w:rFonts w:ascii="Arial Narrow" w:hAnsi="Arial Narrow" w:cs="Calibri"/>
                <w:color w:val="000000"/>
                <w:sz w:val="18"/>
                <w:szCs w:val="18"/>
              </w:rPr>
            </w:pPr>
            <w:r w:rsidRPr="00E62F3C">
              <w:rPr>
                <w:rFonts w:ascii="Arial Narrow" w:hAnsi="Arial Narrow" w:cs="Calibri"/>
                <w:color w:val="000000"/>
                <w:sz w:val="18"/>
                <w:szCs w:val="18"/>
              </w:rPr>
              <w:t>-11 045,60</w:t>
            </w:r>
          </w:p>
        </w:tc>
        <w:tc>
          <w:tcPr>
            <w:tcW w:w="955" w:type="dxa"/>
            <w:tcBorders>
              <w:top w:val="nil"/>
              <w:left w:val="nil"/>
              <w:bottom w:val="nil"/>
              <w:right w:val="single" w:sz="8" w:space="0" w:color="auto"/>
            </w:tcBorders>
            <w:shd w:val="clear" w:color="auto" w:fill="auto"/>
            <w:noWrap/>
            <w:vAlign w:val="bottom"/>
            <w:hideMark/>
          </w:tcPr>
          <w:p w14:paraId="5FA0334C" w14:textId="77777777" w:rsidR="009265D8" w:rsidRPr="00E62F3C" w:rsidRDefault="009265D8">
            <w:pPr>
              <w:jc w:val="right"/>
              <w:rPr>
                <w:rFonts w:ascii="Arial Narrow" w:hAnsi="Arial Narrow" w:cs="Calibri"/>
                <w:color w:val="000000"/>
                <w:sz w:val="18"/>
                <w:szCs w:val="18"/>
              </w:rPr>
            </w:pPr>
            <w:r w:rsidRPr="00E62F3C">
              <w:rPr>
                <w:rFonts w:ascii="Arial Narrow" w:hAnsi="Arial Narrow" w:cs="Calibri"/>
                <w:color w:val="000000"/>
                <w:sz w:val="18"/>
                <w:szCs w:val="18"/>
              </w:rPr>
              <w:t>-61,67%</w:t>
            </w:r>
          </w:p>
        </w:tc>
      </w:tr>
      <w:tr w:rsidR="009265D8" w14:paraId="7A945111" w14:textId="77777777" w:rsidTr="00E62F3C">
        <w:trPr>
          <w:trHeight w:val="300"/>
        </w:trPr>
        <w:tc>
          <w:tcPr>
            <w:tcW w:w="1311" w:type="dxa"/>
            <w:tcBorders>
              <w:top w:val="nil"/>
              <w:left w:val="single" w:sz="8" w:space="0" w:color="auto"/>
              <w:bottom w:val="single" w:sz="8" w:space="0" w:color="auto"/>
              <w:right w:val="single" w:sz="8" w:space="0" w:color="auto"/>
            </w:tcBorders>
            <w:shd w:val="clear" w:color="auto" w:fill="auto"/>
            <w:noWrap/>
            <w:vAlign w:val="center"/>
            <w:hideMark/>
          </w:tcPr>
          <w:p w14:paraId="73AB5E79" w14:textId="77777777" w:rsidR="009265D8" w:rsidRDefault="009265D8">
            <w:pPr>
              <w:rPr>
                <w:rFonts w:ascii="Arial Narrow" w:hAnsi="Arial Narrow" w:cs="Calibri"/>
                <w:color w:val="000000"/>
                <w:sz w:val="20"/>
                <w:szCs w:val="20"/>
              </w:rPr>
            </w:pPr>
            <w:r>
              <w:rPr>
                <w:rFonts w:ascii="Arial Narrow" w:hAnsi="Arial Narrow" w:cs="Calibri"/>
                <w:color w:val="000000"/>
                <w:sz w:val="20"/>
                <w:szCs w:val="20"/>
              </w:rPr>
              <w:t>2.1.1.02.02.04.</w:t>
            </w:r>
          </w:p>
        </w:tc>
        <w:tc>
          <w:tcPr>
            <w:tcW w:w="3357" w:type="dxa"/>
            <w:tcBorders>
              <w:top w:val="nil"/>
              <w:left w:val="nil"/>
              <w:bottom w:val="single" w:sz="8" w:space="0" w:color="auto"/>
              <w:right w:val="single" w:sz="8" w:space="0" w:color="auto"/>
            </w:tcBorders>
            <w:shd w:val="clear" w:color="auto" w:fill="auto"/>
            <w:noWrap/>
            <w:vAlign w:val="bottom"/>
            <w:hideMark/>
          </w:tcPr>
          <w:p w14:paraId="105435A8" w14:textId="77777777" w:rsidR="009265D8" w:rsidRPr="009265D8" w:rsidRDefault="009265D8" w:rsidP="00E62F3C">
            <w:pPr>
              <w:jc w:val="both"/>
              <w:rPr>
                <w:rFonts w:ascii="Arial Narrow" w:hAnsi="Arial Narrow" w:cs="Calibri"/>
                <w:color w:val="000000"/>
                <w:sz w:val="20"/>
                <w:szCs w:val="20"/>
                <w:lang w:val="es-CR"/>
              </w:rPr>
            </w:pPr>
            <w:r w:rsidRPr="009265D8">
              <w:rPr>
                <w:rFonts w:ascii="Arial Narrow" w:hAnsi="Arial Narrow" w:cs="Calibri"/>
                <w:color w:val="000000"/>
                <w:sz w:val="20"/>
                <w:szCs w:val="20"/>
                <w:lang w:val="es-CR"/>
              </w:rPr>
              <w:t>Retenciones de impuestos entidades relacionadas a pagar c/p</w:t>
            </w:r>
          </w:p>
        </w:tc>
        <w:tc>
          <w:tcPr>
            <w:tcW w:w="992" w:type="dxa"/>
            <w:tcBorders>
              <w:top w:val="nil"/>
              <w:left w:val="nil"/>
              <w:bottom w:val="single" w:sz="8" w:space="0" w:color="auto"/>
              <w:right w:val="single" w:sz="8" w:space="0" w:color="auto"/>
            </w:tcBorders>
            <w:shd w:val="clear" w:color="000000" w:fill="FFFFFF"/>
            <w:noWrap/>
            <w:vAlign w:val="bottom"/>
            <w:hideMark/>
          </w:tcPr>
          <w:p w14:paraId="099B1E83" w14:textId="77777777" w:rsidR="009265D8" w:rsidRPr="00E62F3C" w:rsidRDefault="009265D8">
            <w:pPr>
              <w:jc w:val="right"/>
              <w:rPr>
                <w:rFonts w:ascii="Arial Narrow" w:hAnsi="Arial Narrow" w:cs="Calibri"/>
                <w:color w:val="000000"/>
                <w:sz w:val="18"/>
                <w:szCs w:val="18"/>
              </w:rPr>
            </w:pPr>
            <w:r w:rsidRPr="00E62F3C">
              <w:rPr>
                <w:rFonts w:ascii="Arial Narrow" w:hAnsi="Arial Narrow" w:cs="Calibri"/>
                <w:color w:val="000000"/>
                <w:sz w:val="18"/>
                <w:szCs w:val="18"/>
              </w:rPr>
              <w:t>0,00</w:t>
            </w:r>
          </w:p>
        </w:tc>
        <w:tc>
          <w:tcPr>
            <w:tcW w:w="993" w:type="dxa"/>
            <w:tcBorders>
              <w:top w:val="nil"/>
              <w:left w:val="nil"/>
              <w:bottom w:val="single" w:sz="8" w:space="0" w:color="auto"/>
              <w:right w:val="single" w:sz="8" w:space="0" w:color="auto"/>
            </w:tcBorders>
            <w:shd w:val="clear" w:color="000000" w:fill="FFFFFF"/>
            <w:noWrap/>
            <w:vAlign w:val="bottom"/>
            <w:hideMark/>
          </w:tcPr>
          <w:p w14:paraId="1EEE4F13" w14:textId="77777777" w:rsidR="009265D8" w:rsidRPr="00E62F3C" w:rsidRDefault="009265D8">
            <w:pPr>
              <w:jc w:val="right"/>
              <w:rPr>
                <w:rFonts w:ascii="Arial Narrow" w:hAnsi="Arial Narrow" w:cs="Calibri"/>
                <w:color w:val="000000"/>
                <w:sz w:val="18"/>
                <w:szCs w:val="18"/>
              </w:rPr>
            </w:pPr>
            <w:r w:rsidRPr="00E62F3C">
              <w:rPr>
                <w:rFonts w:ascii="Arial Narrow" w:hAnsi="Arial Narrow" w:cs="Calibri"/>
                <w:color w:val="000000"/>
                <w:sz w:val="18"/>
                <w:szCs w:val="18"/>
              </w:rPr>
              <w:t>411,51</w:t>
            </w:r>
          </w:p>
        </w:tc>
        <w:tc>
          <w:tcPr>
            <w:tcW w:w="1134" w:type="dxa"/>
            <w:tcBorders>
              <w:top w:val="nil"/>
              <w:left w:val="nil"/>
              <w:bottom w:val="single" w:sz="8" w:space="0" w:color="auto"/>
              <w:right w:val="single" w:sz="8" w:space="0" w:color="auto"/>
            </w:tcBorders>
            <w:shd w:val="clear" w:color="000000" w:fill="FFFFFF"/>
            <w:noWrap/>
            <w:vAlign w:val="bottom"/>
            <w:hideMark/>
          </w:tcPr>
          <w:p w14:paraId="375C4A52" w14:textId="77777777" w:rsidR="009265D8" w:rsidRPr="00E62F3C" w:rsidRDefault="009265D8">
            <w:pPr>
              <w:jc w:val="right"/>
              <w:rPr>
                <w:rFonts w:ascii="Arial Narrow" w:hAnsi="Arial Narrow" w:cs="Calibri"/>
                <w:color w:val="000000"/>
                <w:sz w:val="18"/>
                <w:szCs w:val="18"/>
              </w:rPr>
            </w:pPr>
            <w:r w:rsidRPr="00E62F3C">
              <w:rPr>
                <w:rFonts w:ascii="Arial Narrow" w:hAnsi="Arial Narrow" w:cs="Calibri"/>
                <w:color w:val="000000"/>
                <w:sz w:val="18"/>
                <w:szCs w:val="18"/>
              </w:rPr>
              <w:t>-411,51</w:t>
            </w:r>
          </w:p>
        </w:tc>
        <w:tc>
          <w:tcPr>
            <w:tcW w:w="955" w:type="dxa"/>
            <w:tcBorders>
              <w:top w:val="nil"/>
              <w:left w:val="nil"/>
              <w:bottom w:val="single" w:sz="8" w:space="0" w:color="auto"/>
              <w:right w:val="single" w:sz="8" w:space="0" w:color="auto"/>
            </w:tcBorders>
            <w:shd w:val="clear" w:color="auto" w:fill="auto"/>
            <w:noWrap/>
            <w:vAlign w:val="bottom"/>
            <w:hideMark/>
          </w:tcPr>
          <w:p w14:paraId="6A9BEB07" w14:textId="77777777" w:rsidR="009265D8" w:rsidRPr="00E62F3C" w:rsidRDefault="009265D8">
            <w:pPr>
              <w:jc w:val="right"/>
              <w:rPr>
                <w:rFonts w:ascii="Arial Narrow" w:hAnsi="Arial Narrow" w:cs="Calibri"/>
                <w:color w:val="000000"/>
                <w:sz w:val="18"/>
                <w:szCs w:val="18"/>
              </w:rPr>
            </w:pPr>
            <w:r w:rsidRPr="00E62F3C">
              <w:rPr>
                <w:rFonts w:ascii="Arial Narrow" w:hAnsi="Arial Narrow" w:cs="Calibri"/>
                <w:color w:val="000000"/>
                <w:sz w:val="18"/>
                <w:szCs w:val="18"/>
              </w:rPr>
              <w:t>-100,00%</w:t>
            </w:r>
          </w:p>
        </w:tc>
      </w:tr>
      <w:tr w:rsidR="009265D8" w14:paraId="6175A2BE" w14:textId="77777777" w:rsidTr="00E62F3C">
        <w:trPr>
          <w:trHeight w:val="300"/>
        </w:trPr>
        <w:tc>
          <w:tcPr>
            <w:tcW w:w="1311" w:type="dxa"/>
            <w:tcBorders>
              <w:top w:val="nil"/>
              <w:left w:val="single" w:sz="8" w:space="0" w:color="auto"/>
              <w:bottom w:val="single" w:sz="8" w:space="0" w:color="auto"/>
              <w:right w:val="single" w:sz="8" w:space="0" w:color="auto"/>
            </w:tcBorders>
            <w:shd w:val="clear" w:color="auto" w:fill="auto"/>
            <w:noWrap/>
            <w:vAlign w:val="bottom"/>
            <w:hideMark/>
          </w:tcPr>
          <w:p w14:paraId="26F6FE1A" w14:textId="77777777" w:rsidR="009265D8" w:rsidRDefault="009265D8">
            <w:pPr>
              <w:rPr>
                <w:rFonts w:ascii="Calibri" w:hAnsi="Calibri" w:cs="Calibri"/>
                <w:color w:val="000000"/>
                <w:sz w:val="22"/>
                <w:szCs w:val="22"/>
              </w:rPr>
            </w:pPr>
            <w:r>
              <w:rPr>
                <w:rFonts w:ascii="Calibri" w:hAnsi="Calibri" w:cs="Calibri"/>
                <w:color w:val="000000"/>
                <w:sz w:val="22"/>
                <w:szCs w:val="22"/>
              </w:rPr>
              <w:t> </w:t>
            </w:r>
          </w:p>
        </w:tc>
        <w:tc>
          <w:tcPr>
            <w:tcW w:w="3357" w:type="dxa"/>
            <w:tcBorders>
              <w:top w:val="nil"/>
              <w:left w:val="nil"/>
              <w:bottom w:val="single" w:sz="8" w:space="0" w:color="auto"/>
              <w:right w:val="single" w:sz="8" w:space="0" w:color="auto"/>
            </w:tcBorders>
            <w:shd w:val="clear" w:color="auto" w:fill="auto"/>
            <w:noWrap/>
            <w:vAlign w:val="bottom"/>
            <w:hideMark/>
          </w:tcPr>
          <w:p w14:paraId="6C7EE7E9" w14:textId="77777777" w:rsidR="009265D8" w:rsidRDefault="009265D8">
            <w:pPr>
              <w:jc w:val="center"/>
              <w:rPr>
                <w:rFonts w:ascii="Arial Narrow" w:hAnsi="Arial Narrow" w:cs="Calibri"/>
                <w:b/>
                <w:bCs/>
                <w:color w:val="000000"/>
                <w:sz w:val="20"/>
                <w:szCs w:val="20"/>
              </w:rPr>
            </w:pPr>
            <w:r>
              <w:rPr>
                <w:rFonts w:ascii="Arial Narrow" w:hAnsi="Arial Narrow" w:cs="Calibri"/>
                <w:b/>
                <w:bCs/>
                <w:color w:val="000000"/>
                <w:sz w:val="20"/>
                <w:szCs w:val="20"/>
              </w:rPr>
              <w:t>TOTALES</w:t>
            </w:r>
          </w:p>
        </w:tc>
        <w:tc>
          <w:tcPr>
            <w:tcW w:w="992" w:type="dxa"/>
            <w:tcBorders>
              <w:top w:val="nil"/>
              <w:left w:val="nil"/>
              <w:bottom w:val="single" w:sz="8" w:space="0" w:color="auto"/>
              <w:right w:val="single" w:sz="8" w:space="0" w:color="auto"/>
            </w:tcBorders>
            <w:shd w:val="clear" w:color="auto" w:fill="auto"/>
            <w:noWrap/>
            <w:vAlign w:val="bottom"/>
            <w:hideMark/>
          </w:tcPr>
          <w:p w14:paraId="5B93C5E3" w14:textId="77777777" w:rsidR="009265D8" w:rsidRPr="00E62F3C" w:rsidRDefault="009265D8" w:rsidP="009265D8">
            <w:pPr>
              <w:ind w:left="-107"/>
              <w:jc w:val="right"/>
              <w:rPr>
                <w:rFonts w:ascii="Arial Narrow" w:hAnsi="Arial Narrow" w:cs="Calibri"/>
                <w:b/>
                <w:bCs/>
                <w:color w:val="000000"/>
                <w:sz w:val="18"/>
                <w:szCs w:val="18"/>
              </w:rPr>
            </w:pPr>
            <w:r w:rsidRPr="00E62F3C">
              <w:rPr>
                <w:rFonts w:ascii="Arial" w:hAnsi="Arial" w:cs="Arial"/>
                <w:b/>
                <w:bCs/>
                <w:color w:val="000000"/>
                <w:sz w:val="18"/>
                <w:szCs w:val="18"/>
              </w:rPr>
              <w:t>₡</w:t>
            </w:r>
            <w:r w:rsidRPr="00E62F3C">
              <w:rPr>
                <w:rFonts w:ascii="Arial Narrow" w:hAnsi="Arial Narrow" w:cs="Calibri"/>
                <w:b/>
                <w:bCs/>
                <w:color w:val="000000"/>
                <w:sz w:val="18"/>
                <w:szCs w:val="18"/>
              </w:rPr>
              <w:t>116 013,89</w:t>
            </w:r>
          </w:p>
        </w:tc>
        <w:tc>
          <w:tcPr>
            <w:tcW w:w="993" w:type="dxa"/>
            <w:tcBorders>
              <w:top w:val="nil"/>
              <w:left w:val="nil"/>
              <w:bottom w:val="single" w:sz="8" w:space="0" w:color="auto"/>
              <w:right w:val="single" w:sz="8" w:space="0" w:color="auto"/>
            </w:tcBorders>
            <w:shd w:val="clear" w:color="auto" w:fill="auto"/>
            <w:noWrap/>
            <w:vAlign w:val="bottom"/>
            <w:hideMark/>
          </w:tcPr>
          <w:p w14:paraId="4F1B7333" w14:textId="77777777" w:rsidR="009265D8" w:rsidRPr="00E62F3C" w:rsidRDefault="009265D8" w:rsidP="009265D8">
            <w:pPr>
              <w:ind w:left="-113"/>
              <w:jc w:val="right"/>
              <w:rPr>
                <w:rFonts w:ascii="Arial Narrow" w:hAnsi="Arial Narrow" w:cs="Calibri"/>
                <w:b/>
                <w:bCs/>
                <w:color w:val="000000"/>
                <w:sz w:val="18"/>
                <w:szCs w:val="18"/>
              </w:rPr>
            </w:pPr>
            <w:r w:rsidRPr="00E62F3C">
              <w:rPr>
                <w:rFonts w:ascii="Arial" w:hAnsi="Arial" w:cs="Arial"/>
                <w:b/>
                <w:bCs/>
                <w:color w:val="000000"/>
                <w:sz w:val="18"/>
                <w:szCs w:val="18"/>
              </w:rPr>
              <w:t>₡</w:t>
            </w:r>
            <w:r w:rsidRPr="00E62F3C">
              <w:rPr>
                <w:rFonts w:ascii="Arial Narrow" w:hAnsi="Arial Narrow" w:cs="Calibri"/>
                <w:b/>
                <w:bCs/>
                <w:color w:val="000000"/>
                <w:sz w:val="18"/>
                <w:szCs w:val="18"/>
              </w:rPr>
              <w:t>166 432,39</w:t>
            </w:r>
          </w:p>
        </w:tc>
        <w:tc>
          <w:tcPr>
            <w:tcW w:w="1134" w:type="dxa"/>
            <w:tcBorders>
              <w:top w:val="nil"/>
              <w:left w:val="nil"/>
              <w:bottom w:val="single" w:sz="8" w:space="0" w:color="auto"/>
              <w:right w:val="single" w:sz="8" w:space="0" w:color="auto"/>
            </w:tcBorders>
            <w:shd w:val="clear" w:color="auto" w:fill="auto"/>
            <w:noWrap/>
            <w:vAlign w:val="bottom"/>
            <w:hideMark/>
          </w:tcPr>
          <w:p w14:paraId="6B1F4E48" w14:textId="77777777" w:rsidR="009265D8" w:rsidRPr="00E62F3C" w:rsidRDefault="009265D8" w:rsidP="009265D8">
            <w:pPr>
              <w:ind w:left="-109"/>
              <w:jc w:val="right"/>
              <w:rPr>
                <w:rFonts w:ascii="Arial Narrow" w:hAnsi="Arial Narrow" w:cs="Calibri"/>
                <w:b/>
                <w:bCs/>
                <w:color w:val="000000"/>
                <w:sz w:val="18"/>
                <w:szCs w:val="18"/>
              </w:rPr>
            </w:pPr>
            <w:r w:rsidRPr="00E62F3C">
              <w:rPr>
                <w:rFonts w:ascii="Arial Narrow" w:hAnsi="Arial Narrow" w:cs="Calibri"/>
                <w:b/>
                <w:bCs/>
                <w:color w:val="000000"/>
                <w:sz w:val="18"/>
                <w:szCs w:val="18"/>
              </w:rPr>
              <w:t>-</w:t>
            </w:r>
            <w:r w:rsidRPr="00E62F3C">
              <w:rPr>
                <w:rFonts w:ascii="Arial" w:hAnsi="Arial" w:cs="Arial"/>
                <w:b/>
                <w:bCs/>
                <w:color w:val="000000"/>
                <w:sz w:val="18"/>
                <w:szCs w:val="18"/>
              </w:rPr>
              <w:t>₡</w:t>
            </w:r>
            <w:r w:rsidRPr="00E62F3C">
              <w:rPr>
                <w:rFonts w:ascii="Arial Narrow" w:hAnsi="Arial Narrow" w:cs="Calibri"/>
                <w:b/>
                <w:bCs/>
                <w:color w:val="000000"/>
                <w:sz w:val="18"/>
                <w:szCs w:val="18"/>
              </w:rPr>
              <w:t>50 418,50</w:t>
            </w:r>
          </w:p>
        </w:tc>
        <w:tc>
          <w:tcPr>
            <w:tcW w:w="955" w:type="dxa"/>
            <w:tcBorders>
              <w:top w:val="nil"/>
              <w:left w:val="nil"/>
              <w:bottom w:val="single" w:sz="8" w:space="0" w:color="auto"/>
              <w:right w:val="single" w:sz="8" w:space="0" w:color="auto"/>
            </w:tcBorders>
            <w:shd w:val="clear" w:color="auto" w:fill="auto"/>
            <w:noWrap/>
            <w:vAlign w:val="bottom"/>
            <w:hideMark/>
          </w:tcPr>
          <w:p w14:paraId="2B0B096F" w14:textId="77777777" w:rsidR="009265D8" w:rsidRPr="00E62F3C" w:rsidRDefault="009265D8">
            <w:pPr>
              <w:jc w:val="right"/>
              <w:rPr>
                <w:rFonts w:ascii="Arial Narrow" w:hAnsi="Arial Narrow" w:cs="Calibri"/>
                <w:b/>
                <w:bCs/>
                <w:color w:val="000000"/>
                <w:sz w:val="18"/>
                <w:szCs w:val="18"/>
              </w:rPr>
            </w:pPr>
            <w:r w:rsidRPr="00E62F3C">
              <w:rPr>
                <w:rFonts w:ascii="Arial Narrow" w:hAnsi="Arial Narrow" w:cs="Calibri"/>
                <w:b/>
                <w:bCs/>
                <w:color w:val="000000"/>
                <w:sz w:val="18"/>
                <w:szCs w:val="18"/>
              </w:rPr>
              <w:t>-30,29%</w:t>
            </w:r>
          </w:p>
        </w:tc>
      </w:tr>
    </w:tbl>
    <w:p w14:paraId="47478030" w14:textId="77777777" w:rsidR="001811A4" w:rsidRDefault="001811A4" w:rsidP="00194608">
      <w:pPr>
        <w:jc w:val="both"/>
        <w:rPr>
          <w:rFonts w:ascii="Arial Narrow" w:eastAsiaTheme="minorEastAsia" w:hAnsi="Arial Narrow" w:cs="Arial Narrow"/>
          <w:color w:val="000000"/>
          <w:lang w:val="es-CR" w:eastAsia="es-CR"/>
        </w:rPr>
      </w:pPr>
    </w:p>
    <w:p w14:paraId="666D40DF" w14:textId="71F2345F" w:rsidR="009265D8" w:rsidRPr="009265D8" w:rsidRDefault="001811A4" w:rsidP="009265D8">
      <w:pPr>
        <w:jc w:val="both"/>
        <w:rPr>
          <w:rFonts w:ascii="Arial Narrow" w:eastAsiaTheme="minorEastAsia" w:hAnsi="Arial Narrow" w:cs="Arial Narrow"/>
          <w:color w:val="000000"/>
          <w:lang w:val="es-CR" w:eastAsia="es-CR"/>
        </w:rPr>
      </w:pPr>
      <w:r w:rsidRPr="001811A4">
        <w:rPr>
          <w:rFonts w:ascii="Arial Narrow" w:eastAsiaTheme="minorEastAsia" w:hAnsi="Arial Narrow" w:cs="Arial Narrow"/>
          <w:color w:val="000000"/>
          <w:lang w:val="es-CR" w:eastAsia="es-CR"/>
        </w:rPr>
        <w:t>Como se observa en el cuadro anterior, la variación (disminución) de -</w:t>
      </w:r>
      <w:r w:rsidRPr="001811A4">
        <w:rPr>
          <w:rFonts w:ascii="Arial" w:eastAsiaTheme="minorEastAsia" w:hAnsi="Arial" w:cs="Arial"/>
          <w:color w:val="000000"/>
          <w:lang w:val="es-CR" w:eastAsia="es-CR"/>
        </w:rPr>
        <w:t>₡</w:t>
      </w:r>
      <w:r w:rsidR="009265D8">
        <w:rPr>
          <w:rFonts w:ascii="Arial Narrow" w:eastAsiaTheme="minorEastAsia" w:hAnsi="Arial Narrow" w:cs="Arial Narrow"/>
          <w:color w:val="000000"/>
          <w:lang w:val="es-CR" w:eastAsia="es-CR"/>
        </w:rPr>
        <w:t>50</w:t>
      </w:r>
      <w:r w:rsidRPr="001811A4">
        <w:rPr>
          <w:rFonts w:ascii="Arial Narrow" w:eastAsiaTheme="minorEastAsia" w:hAnsi="Arial Narrow" w:cs="Arial Narrow"/>
          <w:color w:val="000000"/>
          <w:lang w:val="es-CR" w:eastAsia="es-CR"/>
        </w:rPr>
        <w:t xml:space="preserve"> </w:t>
      </w:r>
      <w:r w:rsidR="009265D8">
        <w:rPr>
          <w:rFonts w:ascii="Arial Narrow" w:eastAsiaTheme="minorEastAsia" w:hAnsi="Arial Narrow" w:cs="Arial Narrow"/>
          <w:color w:val="000000"/>
          <w:lang w:val="es-CR" w:eastAsia="es-CR"/>
        </w:rPr>
        <w:t>41</w:t>
      </w:r>
      <w:r>
        <w:rPr>
          <w:rFonts w:ascii="Arial Narrow" w:eastAsiaTheme="minorEastAsia" w:hAnsi="Arial Narrow" w:cs="Arial Narrow"/>
          <w:color w:val="000000"/>
          <w:lang w:val="es-CR" w:eastAsia="es-CR"/>
        </w:rPr>
        <w:t>8</w:t>
      </w:r>
      <w:r w:rsidRPr="001811A4">
        <w:rPr>
          <w:rFonts w:ascii="Arial Narrow" w:eastAsiaTheme="minorEastAsia" w:hAnsi="Arial Narrow" w:cs="Arial Narrow"/>
          <w:color w:val="000000"/>
          <w:lang w:val="es-CR" w:eastAsia="es-CR"/>
        </w:rPr>
        <w:t>,</w:t>
      </w:r>
      <w:r w:rsidR="009265D8">
        <w:rPr>
          <w:rFonts w:ascii="Arial Narrow" w:eastAsiaTheme="minorEastAsia" w:hAnsi="Arial Narrow" w:cs="Arial Narrow"/>
          <w:color w:val="000000"/>
          <w:lang w:val="es-CR" w:eastAsia="es-CR"/>
        </w:rPr>
        <w:t>50</w:t>
      </w:r>
      <w:r w:rsidRPr="001811A4">
        <w:rPr>
          <w:rFonts w:ascii="Arial Narrow" w:eastAsiaTheme="minorEastAsia" w:hAnsi="Arial Narrow" w:cs="Arial Narrow"/>
          <w:color w:val="000000"/>
          <w:lang w:val="es-CR" w:eastAsia="es-CR"/>
        </w:rPr>
        <w:t xml:space="preserve"> miles en esta cuenta se produj</w:t>
      </w:r>
      <w:r w:rsidR="002F32D2">
        <w:rPr>
          <w:rFonts w:ascii="Arial Narrow" w:eastAsiaTheme="minorEastAsia" w:hAnsi="Arial Narrow" w:cs="Arial Narrow"/>
          <w:color w:val="000000"/>
          <w:lang w:val="es-CR" w:eastAsia="es-CR"/>
        </w:rPr>
        <w:t>o</w:t>
      </w:r>
      <w:r w:rsidRPr="001811A4">
        <w:rPr>
          <w:rFonts w:ascii="Arial Narrow" w:eastAsiaTheme="minorEastAsia" w:hAnsi="Arial Narrow" w:cs="Arial Narrow"/>
          <w:color w:val="000000"/>
          <w:lang w:val="es-CR" w:eastAsia="es-CR"/>
        </w:rPr>
        <w:t xml:space="preserve"> principalmente por </w:t>
      </w:r>
      <w:r w:rsidR="009265D8">
        <w:rPr>
          <w:rFonts w:ascii="Arial Narrow" w:eastAsiaTheme="minorEastAsia" w:hAnsi="Arial Narrow" w:cs="Arial Narrow"/>
          <w:color w:val="000000"/>
          <w:lang w:val="es-CR" w:eastAsia="es-CR"/>
        </w:rPr>
        <w:t xml:space="preserve">un efecto neto ya </w:t>
      </w:r>
      <w:r w:rsidRPr="001811A4">
        <w:rPr>
          <w:rFonts w:ascii="Arial Narrow" w:eastAsiaTheme="minorEastAsia" w:hAnsi="Arial Narrow" w:cs="Arial Narrow"/>
          <w:color w:val="000000"/>
          <w:lang w:val="es-CR" w:eastAsia="es-CR"/>
        </w:rPr>
        <w:t>que se presentaron</w:t>
      </w:r>
      <w:r w:rsidR="009265D8">
        <w:rPr>
          <w:rFonts w:ascii="Arial Narrow" w:eastAsiaTheme="minorEastAsia" w:hAnsi="Arial Narrow" w:cs="Arial Narrow"/>
          <w:color w:val="000000"/>
          <w:lang w:val="es-CR" w:eastAsia="es-CR"/>
        </w:rPr>
        <w:t xml:space="preserve"> </w:t>
      </w:r>
      <w:r w:rsidR="009265D8" w:rsidRPr="001811A4">
        <w:rPr>
          <w:rFonts w:ascii="Arial Narrow" w:eastAsiaTheme="minorEastAsia" w:hAnsi="Arial Narrow" w:cs="Arial Narrow"/>
          <w:color w:val="000000"/>
          <w:lang w:val="es-CR" w:eastAsia="es-CR"/>
        </w:rPr>
        <w:t>disminuciones</w:t>
      </w:r>
      <w:r w:rsidRPr="001811A4">
        <w:rPr>
          <w:rFonts w:ascii="Arial Narrow" w:eastAsiaTheme="minorEastAsia" w:hAnsi="Arial Narrow" w:cs="Arial Narrow"/>
          <w:color w:val="000000"/>
          <w:lang w:val="es-CR" w:eastAsia="es-CR"/>
        </w:rPr>
        <w:t xml:space="preserve"> en las subcuentas: Remuneraciones básicas y eventuales a pagar c/p de -</w:t>
      </w:r>
      <w:r w:rsidRPr="001811A4">
        <w:rPr>
          <w:rFonts w:ascii="Arial" w:eastAsiaTheme="minorEastAsia" w:hAnsi="Arial" w:cs="Arial"/>
          <w:color w:val="000000"/>
          <w:lang w:val="es-CR" w:eastAsia="es-CR"/>
        </w:rPr>
        <w:t>₡</w:t>
      </w:r>
      <w:r w:rsidR="002F32D2">
        <w:rPr>
          <w:rFonts w:ascii="Arial Narrow" w:eastAsiaTheme="minorEastAsia" w:hAnsi="Arial Narrow" w:cs="Arial Narrow"/>
          <w:color w:val="000000"/>
          <w:lang w:val="es-CR" w:eastAsia="es-CR"/>
        </w:rPr>
        <w:t>2</w:t>
      </w:r>
      <w:r w:rsidR="009265D8">
        <w:rPr>
          <w:rFonts w:ascii="Arial Narrow" w:eastAsiaTheme="minorEastAsia" w:hAnsi="Arial Narrow" w:cs="Arial Narrow"/>
          <w:color w:val="000000"/>
          <w:lang w:val="es-CR" w:eastAsia="es-CR"/>
        </w:rPr>
        <w:t>1</w:t>
      </w:r>
      <w:r w:rsidRPr="001811A4">
        <w:rPr>
          <w:rFonts w:ascii="Arial Narrow" w:eastAsiaTheme="minorEastAsia" w:hAnsi="Arial Narrow" w:cs="Arial Narrow"/>
          <w:color w:val="000000"/>
          <w:lang w:val="es-CR" w:eastAsia="es-CR"/>
        </w:rPr>
        <w:t> </w:t>
      </w:r>
      <w:r w:rsidR="009265D8">
        <w:rPr>
          <w:rFonts w:ascii="Arial Narrow" w:eastAsiaTheme="minorEastAsia" w:hAnsi="Arial Narrow" w:cs="Arial Narrow"/>
          <w:color w:val="000000"/>
          <w:lang w:val="es-CR" w:eastAsia="es-CR"/>
        </w:rPr>
        <w:t>91</w:t>
      </w:r>
      <w:r w:rsidRPr="001811A4">
        <w:rPr>
          <w:rFonts w:ascii="Arial Narrow" w:eastAsiaTheme="minorEastAsia" w:hAnsi="Arial Narrow" w:cs="Arial Narrow"/>
          <w:color w:val="000000"/>
          <w:lang w:val="es-CR" w:eastAsia="es-CR"/>
        </w:rPr>
        <w:t>2,</w:t>
      </w:r>
      <w:r w:rsidR="009265D8">
        <w:rPr>
          <w:rFonts w:ascii="Arial Narrow" w:eastAsiaTheme="minorEastAsia" w:hAnsi="Arial Narrow" w:cs="Arial Narrow"/>
          <w:color w:val="000000"/>
          <w:lang w:val="es-CR" w:eastAsia="es-CR"/>
        </w:rPr>
        <w:t>06</w:t>
      </w:r>
      <w:r w:rsidRPr="001811A4">
        <w:rPr>
          <w:rFonts w:ascii="Arial Narrow" w:eastAsiaTheme="minorEastAsia" w:hAnsi="Arial Narrow" w:cs="Arial Narrow"/>
          <w:color w:val="000000"/>
          <w:lang w:val="es-CR" w:eastAsia="es-CR"/>
        </w:rPr>
        <w:t xml:space="preserve"> miles, </w:t>
      </w:r>
      <w:r w:rsidR="009265D8" w:rsidRPr="001811A4">
        <w:rPr>
          <w:rFonts w:ascii="Arial Narrow" w:eastAsiaTheme="minorEastAsia" w:hAnsi="Arial Narrow" w:cs="Arial Narrow"/>
          <w:color w:val="000000"/>
          <w:lang w:val="es-CR" w:eastAsia="es-CR"/>
        </w:rPr>
        <w:t>Otras deudas por beneficios a los empleados c/p por -</w:t>
      </w:r>
      <w:r w:rsidR="009265D8" w:rsidRPr="00477F21">
        <w:rPr>
          <w:rFonts w:ascii="Arial" w:eastAsiaTheme="minorEastAsia" w:hAnsi="Arial" w:cs="Arial"/>
          <w:color w:val="000000"/>
          <w:lang w:val="es-CR" w:eastAsia="es-CR"/>
        </w:rPr>
        <w:t>₡</w:t>
      </w:r>
      <w:r w:rsidR="009265D8">
        <w:rPr>
          <w:rFonts w:ascii="Arial Narrow" w:eastAsiaTheme="minorEastAsia" w:hAnsi="Arial Narrow" w:cs="Arial Narrow"/>
          <w:color w:val="000000"/>
          <w:lang w:val="es-CR" w:eastAsia="es-CR"/>
        </w:rPr>
        <w:t>25</w:t>
      </w:r>
      <w:r w:rsidR="009265D8" w:rsidRPr="001811A4">
        <w:rPr>
          <w:rFonts w:ascii="Arial Narrow" w:eastAsiaTheme="minorEastAsia" w:hAnsi="Arial Narrow" w:cs="Arial Narrow"/>
          <w:color w:val="000000"/>
          <w:lang w:val="es-CR" w:eastAsia="es-CR"/>
        </w:rPr>
        <w:t> </w:t>
      </w:r>
      <w:r w:rsidR="009265D8">
        <w:rPr>
          <w:rFonts w:ascii="Arial Narrow" w:eastAsiaTheme="minorEastAsia" w:hAnsi="Arial Narrow" w:cs="Arial Narrow"/>
          <w:color w:val="000000"/>
          <w:lang w:val="es-CR" w:eastAsia="es-CR"/>
        </w:rPr>
        <w:t>561</w:t>
      </w:r>
      <w:r w:rsidR="009265D8" w:rsidRPr="001811A4">
        <w:rPr>
          <w:rFonts w:ascii="Arial Narrow" w:eastAsiaTheme="minorEastAsia" w:hAnsi="Arial Narrow" w:cs="Arial Narrow"/>
          <w:color w:val="000000"/>
          <w:lang w:val="es-CR" w:eastAsia="es-CR"/>
        </w:rPr>
        <w:t>,</w:t>
      </w:r>
      <w:r w:rsidR="009265D8">
        <w:rPr>
          <w:rFonts w:ascii="Arial Narrow" w:eastAsiaTheme="minorEastAsia" w:hAnsi="Arial Narrow" w:cs="Arial Narrow"/>
          <w:color w:val="000000"/>
          <w:lang w:val="es-CR" w:eastAsia="es-CR"/>
        </w:rPr>
        <w:t>63</w:t>
      </w:r>
      <w:r w:rsidR="009265D8" w:rsidRPr="001811A4">
        <w:rPr>
          <w:rFonts w:ascii="Arial Narrow" w:eastAsiaTheme="minorEastAsia" w:hAnsi="Arial Narrow" w:cs="Arial Narrow"/>
          <w:color w:val="000000"/>
          <w:lang w:val="es-CR" w:eastAsia="es-CR"/>
        </w:rPr>
        <w:t xml:space="preserve"> miles</w:t>
      </w:r>
      <w:r w:rsidR="009265D8">
        <w:rPr>
          <w:rFonts w:ascii="Arial Narrow" w:eastAsiaTheme="minorEastAsia" w:hAnsi="Arial Narrow" w:cs="Arial Narrow"/>
          <w:color w:val="000000"/>
          <w:lang w:val="es-CR" w:eastAsia="es-CR"/>
        </w:rPr>
        <w:t xml:space="preserve"> </w:t>
      </w:r>
      <w:r w:rsidR="009265D8" w:rsidRPr="001811A4">
        <w:rPr>
          <w:rFonts w:ascii="Arial Narrow" w:eastAsiaTheme="minorEastAsia" w:hAnsi="Arial Narrow" w:cs="Arial Narrow"/>
          <w:color w:val="000000"/>
          <w:lang w:val="es-CR" w:eastAsia="es-CR"/>
        </w:rPr>
        <w:t>y en Deudas fiscales c/p - Ministerio de Hacienda (MHD) por la suma de -</w:t>
      </w:r>
      <w:r w:rsidR="009265D8" w:rsidRPr="00477F21">
        <w:rPr>
          <w:rFonts w:ascii="Arial" w:eastAsiaTheme="minorEastAsia" w:hAnsi="Arial" w:cs="Arial"/>
          <w:color w:val="000000"/>
          <w:lang w:val="es-CR" w:eastAsia="es-CR"/>
        </w:rPr>
        <w:t>₡</w:t>
      </w:r>
      <w:r w:rsidR="009265D8">
        <w:rPr>
          <w:rFonts w:ascii="Arial Narrow" w:eastAsiaTheme="minorEastAsia" w:hAnsi="Arial Narrow" w:cs="Arial Narrow"/>
          <w:color w:val="000000"/>
          <w:lang w:val="es-CR" w:eastAsia="es-CR"/>
        </w:rPr>
        <w:t>11</w:t>
      </w:r>
      <w:r w:rsidR="009265D8" w:rsidRPr="001811A4">
        <w:rPr>
          <w:rFonts w:ascii="Arial Narrow" w:eastAsiaTheme="minorEastAsia" w:hAnsi="Arial Narrow" w:cs="Arial Narrow"/>
          <w:color w:val="000000"/>
          <w:lang w:val="es-CR" w:eastAsia="es-CR"/>
        </w:rPr>
        <w:t> </w:t>
      </w:r>
      <w:r w:rsidR="009265D8">
        <w:rPr>
          <w:rFonts w:ascii="Arial Narrow" w:eastAsiaTheme="minorEastAsia" w:hAnsi="Arial Narrow" w:cs="Arial Narrow"/>
          <w:color w:val="000000"/>
          <w:lang w:val="es-CR" w:eastAsia="es-CR"/>
        </w:rPr>
        <w:t>04</w:t>
      </w:r>
      <w:r w:rsidR="009265D8" w:rsidRPr="001811A4">
        <w:rPr>
          <w:rFonts w:ascii="Arial Narrow" w:eastAsiaTheme="minorEastAsia" w:hAnsi="Arial Narrow" w:cs="Arial Narrow"/>
          <w:color w:val="000000"/>
          <w:lang w:val="es-CR" w:eastAsia="es-CR"/>
        </w:rPr>
        <w:t>5,</w:t>
      </w:r>
      <w:r w:rsidR="009265D8">
        <w:rPr>
          <w:rFonts w:ascii="Arial Narrow" w:eastAsiaTheme="minorEastAsia" w:hAnsi="Arial Narrow" w:cs="Arial Narrow"/>
          <w:color w:val="000000"/>
          <w:lang w:val="es-CR" w:eastAsia="es-CR"/>
        </w:rPr>
        <w:t>60</w:t>
      </w:r>
      <w:r w:rsidR="009265D8" w:rsidRPr="001811A4">
        <w:rPr>
          <w:rFonts w:ascii="Arial Narrow" w:eastAsiaTheme="minorEastAsia" w:hAnsi="Arial Narrow" w:cs="Arial Narrow"/>
          <w:color w:val="000000"/>
          <w:lang w:val="es-CR" w:eastAsia="es-CR"/>
        </w:rPr>
        <w:t xml:space="preserve"> miles</w:t>
      </w:r>
      <w:r w:rsidR="009265D8">
        <w:rPr>
          <w:rFonts w:ascii="Arial Narrow" w:eastAsiaTheme="minorEastAsia" w:hAnsi="Arial Narrow" w:cs="Arial Narrow"/>
          <w:color w:val="000000"/>
          <w:lang w:val="es-CR" w:eastAsia="es-CR"/>
        </w:rPr>
        <w:t xml:space="preserve"> y en </w:t>
      </w:r>
      <w:r w:rsidR="00477F21" w:rsidRPr="00477F21">
        <w:rPr>
          <w:rFonts w:ascii="Arial Narrow" w:eastAsiaTheme="minorEastAsia" w:hAnsi="Arial Narrow" w:cs="Arial Narrow"/>
          <w:color w:val="000000"/>
          <w:lang w:val="es-CR" w:eastAsia="es-CR"/>
        </w:rPr>
        <w:t xml:space="preserve">Retenciones de impuestos entidades relacionadas a pagar c/p de </w:t>
      </w:r>
      <w:r w:rsidR="00477F21" w:rsidRPr="001811A4">
        <w:rPr>
          <w:rFonts w:ascii="Arial Narrow" w:eastAsiaTheme="minorEastAsia" w:hAnsi="Arial Narrow" w:cs="Arial Narrow"/>
          <w:color w:val="000000"/>
          <w:lang w:val="es-CR" w:eastAsia="es-CR"/>
        </w:rPr>
        <w:t>-</w:t>
      </w:r>
      <w:r w:rsidR="00477F21" w:rsidRPr="00477F21">
        <w:rPr>
          <w:rFonts w:ascii="Arial" w:eastAsiaTheme="minorEastAsia" w:hAnsi="Arial" w:cs="Arial"/>
          <w:color w:val="000000"/>
          <w:lang w:val="es-CR" w:eastAsia="es-CR"/>
        </w:rPr>
        <w:t>₡</w:t>
      </w:r>
      <w:r w:rsidR="00477F21" w:rsidRPr="00477F21">
        <w:rPr>
          <w:rFonts w:ascii="Arial Narrow" w:eastAsiaTheme="minorEastAsia" w:hAnsi="Arial Narrow" w:cs="Arial Narrow"/>
          <w:color w:val="000000"/>
          <w:lang w:val="es-CR" w:eastAsia="es-CR"/>
        </w:rPr>
        <w:t>4</w:t>
      </w:r>
      <w:r w:rsidR="00477F21">
        <w:rPr>
          <w:rFonts w:ascii="Arial Narrow" w:eastAsiaTheme="minorEastAsia" w:hAnsi="Arial Narrow" w:cs="Arial Narrow"/>
          <w:color w:val="000000"/>
          <w:lang w:val="es-CR" w:eastAsia="es-CR"/>
        </w:rPr>
        <w:t>11,</w:t>
      </w:r>
      <w:r w:rsidR="00477F21" w:rsidRPr="001811A4">
        <w:rPr>
          <w:rFonts w:ascii="Arial Narrow" w:eastAsiaTheme="minorEastAsia" w:hAnsi="Arial Narrow" w:cs="Arial Narrow"/>
          <w:color w:val="000000"/>
          <w:lang w:val="es-CR" w:eastAsia="es-CR"/>
        </w:rPr>
        <w:t>5</w:t>
      </w:r>
      <w:r w:rsidR="00477F21">
        <w:rPr>
          <w:rFonts w:ascii="Arial Narrow" w:eastAsiaTheme="minorEastAsia" w:hAnsi="Arial Narrow" w:cs="Arial Narrow"/>
          <w:color w:val="000000"/>
          <w:lang w:val="es-CR" w:eastAsia="es-CR"/>
        </w:rPr>
        <w:t>1</w:t>
      </w:r>
      <w:r w:rsidR="00477F21" w:rsidRPr="001811A4">
        <w:rPr>
          <w:rFonts w:ascii="Arial Narrow" w:eastAsiaTheme="minorEastAsia" w:hAnsi="Arial Narrow" w:cs="Arial Narrow"/>
          <w:color w:val="000000"/>
          <w:lang w:val="es-CR" w:eastAsia="es-CR"/>
        </w:rPr>
        <w:t xml:space="preserve"> miles</w:t>
      </w:r>
      <w:r w:rsidR="009265D8">
        <w:rPr>
          <w:rFonts w:ascii="Arial Narrow" w:eastAsiaTheme="minorEastAsia" w:hAnsi="Arial Narrow" w:cs="Arial Narrow"/>
          <w:color w:val="000000"/>
          <w:lang w:val="es-CR" w:eastAsia="es-CR"/>
        </w:rPr>
        <w:t xml:space="preserve">, mientras que las cuentas </w:t>
      </w:r>
      <w:r w:rsidR="009265D8" w:rsidRPr="001811A4">
        <w:rPr>
          <w:rFonts w:ascii="Arial Narrow" w:eastAsiaTheme="minorEastAsia" w:hAnsi="Arial Narrow" w:cs="Arial Narrow"/>
          <w:color w:val="000000"/>
          <w:lang w:val="es-CR" w:eastAsia="es-CR"/>
        </w:rPr>
        <w:t>Contribuciones patronales al desarrollo y la seguridad social a pagar c/p (Aporte Patronal FCL - CCSS)</w:t>
      </w:r>
      <w:r w:rsidR="009265D8">
        <w:rPr>
          <w:rFonts w:ascii="Arial Narrow" w:eastAsiaTheme="minorEastAsia" w:hAnsi="Arial Narrow" w:cs="Arial Narrow"/>
          <w:color w:val="000000"/>
          <w:lang w:val="es-CR" w:eastAsia="es-CR"/>
        </w:rPr>
        <w:t xml:space="preserve"> e </w:t>
      </w:r>
      <w:r w:rsidR="009265D8" w:rsidRPr="009265D8">
        <w:rPr>
          <w:rFonts w:ascii="Arial Narrow" w:eastAsiaTheme="minorEastAsia" w:hAnsi="Arial Narrow" w:cs="Arial Narrow"/>
          <w:color w:val="000000"/>
          <w:lang w:val="es-CR" w:eastAsia="es-CR"/>
        </w:rPr>
        <w:t>Incentivos salariales a pagar c/p (Decimotercer mes)</w:t>
      </w:r>
      <w:r w:rsidR="009265D8">
        <w:rPr>
          <w:rFonts w:ascii="Arial Narrow" w:eastAsiaTheme="minorEastAsia" w:hAnsi="Arial Narrow" w:cs="Arial Narrow"/>
          <w:color w:val="000000"/>
          <w:lang w:val="es-CR" w:eastAsia="es-CR"/>
        </w:rPr>
        <w:t xml:space="preserve"> presentaron variaciones positivas (Aumentos) de </w:t>
      </w:r>
      <w:r w:rsidR="009265D8" w:rsidRPr="009265D8">
        <w:rPr>
          <w:rFonts w:ascii="Arial" w:eastAsiaTheme="minorEastAsia" w:hAnsi="Arial" w:cs="Arial"/>
          <w:color w:val="000000"/>
          <w:lang w:val="es-CR" w:eastAsia="es-CR"/>
        </w:rPr>
        <w:t>₡</w:t>
      </w:r>
      <w:r w:rsidR="009265D8" w:rsidRPr="009265D8">
        <w:rPr>
          <w:rFonts w:ascii="Arial Narrow" w:eastAsiaTheme="minorEastAsia" w:hAnsi="Arial Narrow" w:cs="Arial Narrow"/>
          <w:color w:val="000000"/>
          <w:lang w:val="es-CR" w:eastAsia="es-CR"/>
        </w:rPr>
        <w:t xml:space="preserve">7 363,38 miles y </w:t>
      </w:r>
      <w:r w:rsidR="009265D8" w:rsidRPr="00477F21">
        <w:rPr>
          <w:rFonts w:ascii="Arial" w:eastAsiaTheme="minorEastAsia" w:hAnsi="Arial" w:cs="Arial"/>
          <w:color w:val="000000"/>
          <w:lang w:val="es-CR" w:eastAsia="es-CR"/>
        </w:rPr>
        <w:t>₡</w:t>
      </w:r>
      <w:r w:rsidR="009265D8" w:rsidRPr="009265D8">
        <w:rPr>
          <w:rFonts w:ascii="Arial Narrow" w:eastAsiaTheme="minorEastAsia" w:hAnsi="Arial Narrow" w:cs="Arial Narrow"/>
          <w:color w:val="000000"/>
          <w:lang w:val="es-CR" w:eastAsia="es-CR"/>
        </w:rPr>
        <w:t>1 148,92 miles, respectivamente.</w:t>
      </w:r>
    </w:p>
    <w:p w14:paraId="043FAAC0" w14:textId="77777777" w:rsidR="00477F21" w:rsidRDefault="00477F21" w:rsidP="00E276CE">
      <w:pPr>
        <w:rPr>
          <w:rFonts w:ascii="Arial Narrow" w:eastAsiaTheme="minorEastAsia" w:hAnsi="Arial Narrow" w:cs="Arial Narrow"/>
          <w:color w:val="000000"/>
          <w:lang w:val="es-CR" w:eastAsia="es-CR"/>
        </w:rPr>
      </w:pPr>
    </w:p>
    <w:p w14:paraId="702908F8" w14:textId="25775887" w:rsidR="00692DC8" w:rsidRPr="007239A7" w:rsidRDefault="00692DC8" w:rsidP="00E276CE">
      <w:pPr>
        <w:rPr>
          <w:rFonts w:ascii="Arial Narrow" w:hAnsi="Arial Narrow"/>
          <w:lang w:val="es-CR"/>
        </w:rPr>
      </w:pPr>
      <w:r w:rsidRPr="007239A7">
        <w:rPr>
          <w:rFonts w:ascii="Arial Narrow" w:hAnsi="Arial Narrow"/>
          <w:lang w:val="es-CR"/>
        </w:rPr>
        <w:t>Detalle:</w:t>
      </w:r>
    </w:p>
    <w:p w14:paraId="33BB739B" w14:textId="77777777" w:rsidR="00177F08" w:rsidRPr="007239A7" w:rsidRDefault="00177F08" w:rsidP="00E276CE">
      <w:pPr>
        <w:rPr>
          <w:rFonts w:ascii="Arial Narrow" w:hAnsi="Arial Narrow"/>
          <w:lang w:val="es-CR"/>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F15E94" w:rsidRPr="00A91674" w14:paraId="1256F986" w14:textId="77777777" w:rsidTr="00E62F3C">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5F480FC9" w14:textId="77777777" w:rsidR="00F15E94" w:rsidRPr="00A91674" w:rsidRDefault="00F15E94" w:rsidP="00F15E94">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863" w:type="dxa"/>
            <w:tcBorders>
              <w:top w:val="single" w:sz="8" w:space="0" w:color="auto"/>
              <w:left w:val="nil"/>
              <w:bottom w:val="nil"/>
              <w:right w:val="single" w:sz="8" w:space="0" w:color="auto"/>
            </w:tcBorders>
            <w:shd w:val="clear" w:color="000000" w:fill="366092"/>
            <w:vAlign w:val="center"/>
            <w:hideMark/>
          </w:tcPr>
          <w:p w14:paraId="6A928721" w14:textId="77777777" w:rsidR="00F15E94" w:rsidRPr="00A91674" w:rsidRDefault="00F15E94" w:rsidP="00F15E94">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F15E94" w:rsidRPr="003E3E61" w14:paraId="01761BA0" w14:textId="77777777" w:rsidTr="00E62F3C">
        <w:trPr>
          <w:trHeight w:val="355"/>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2DAF38D0" w14:textId="77777777" w:rsidR="00F15E94" w:rsidRPr="00A91674" w:rsidRDefault="00F15E94" w:rsidP="00F15E94">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2.1.1.03.02.</w:t>
            </w:r>
          </w:p>
        </w:tc>
        <w:tc>
          <w:tcPr>
            <w:tcW w:w="3863" w:type="dxa"/>
            <w:tcBorders>
              <w:top w:val="nil"/>
              <w:left w:val="nil"/>
              <w:bottom w:val="single" w:sz="8" w:space="0" w:color="auto"/>
              <w:right w:val="single" w:sz="8" w:space="0" w:color="auto"/>
            </w:tcBorders>
            <w:shd w:val="clear" w:color="auto" w:fill="auto"/>
            <w:vAlign w:val="center"/>
            <w:hideMark/>
          </w:tcPr>
          <w:p w14:paraId="362340B4" w14:textId="77777777" w:rsidR="00F15E94" w:rsidRPr="00A91674" w:rsidRDefault="00F15E94" w:rsidP="00F15E94">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Transferencias al sector público interno a pagar c/p</w:t>
            </w:r>
          </w:p>
        </w:tc>
      </w:tr>
    </w:tbl>
    <w:p w14:paraId="3C5C8EC8" w14:textId="05C90B69" w:rsidR="00177F08" w:rsidRDefault="00177F08" w:rsidP="00E276CE">
      <w:pPr>
        <w:rPr>
          <w:rFonts w:ascii="Arial Narrow" w:hAnsi="Arial Narrow"/>
          <w:lang w:val="es-CR"/>
        </w:rPr>
      </w:pPr>
    </w:p>
    <w:p w14:paraId="3CB4625D" w14:textId="6A8349FA" w:rsidR="00E62F3C" w:rsidRDefault="00E62F3C" w:rsidP="00E276CE">
      <w:pPr>
        <w:rPr>
          <w:rFonts w:ascii="Arial Narrow" w:hAnsi="Arial Narrow"/>
          <w:lang w:val="es-CR"/>
        </w:rPr>
      </w:pPr>
      <w:r>
        <w:rPr>
          <w:rFonts w:ascii="Arial Narrow" w:hAnsi="Arial Narrow"/>
          <w:lang w:val="es-CR"/>
        </w:rPr>
        <w:t>El detalle de las Transferencias al sector público interno por pagar a corto plazo se muestra en el siguiente cuadro:</w:t>
      </w:r>
    </w:p>
    <w:p w14:paraId="7E3A2D08" w14:textId="77777777" w:rsidR="00E62F3C" w:rsidRDefault="00E62F3C" w:rsidP="00E276CE">
      <w:pPr>
        <w:rPr>
          <w:rFonts w:ascii="Arial Narrow" w:hAnsi="Arial Narrow"/>
          <w:lang w:val="es-CR"/>
        </w:rPr>
      </w:pPr>
    </w:p>
    <w:p w14:paraId="21471128" w14:textId="77777777" w:rsidR="00E62F3C" w:rsidRDefault="00E62F3C" w:rsidP="00E276CE">
      <w:pPr>
        <w:rPr>
          <w:rFonts w:ascii="Arial Narrow" w:hAnsi="Arial Narrow"/>
          <w:lang w:val="es-CR"/>
        </w:rPr>
      </w:pPr>
    </w:p>
    <w:tbl>
      <w:tblPr>
        <w:tblW w:w="8897" w:type="dxa"/>
        <w:tblLook w:val="04A0" w:firstRow="1" w:lastRow="0" w:firstColumn="1" w:lastColumn="0" w:noHBand="0" w:noVBand="1"/>
      </w:tblPr>
      <w:tblGrid>
        <w:gridCol w:w="818"/>
        <w:gridCol w:w="4134"/>
        <w:gridCol w:w="992"/>
        <w:gridCol w:w="992"/>
        <w:gridCol w:w="1006"/>
        <w:gridCol w:w="955"/>
      </w:tblGrid>
      <w:tr w:rsidR="00477F21" w14:paraId="1D74FD9B" w14:textId="77777777" w:rsidTr="00E62F3C">
        <w:trPr>
          <w:trHeight w:val="530"/>
        </w:trPr>
        <w:tc>
          <w:tcPr>
            <w:tcW w:w="818" w:type="dxa"/>
            <w:tcBorders>
              <w:top w:val="single" w:sz="8" w:space="0" w:color="auto"/>
              <w:left w:val="single" w:sz="8" w:space="0" w:color="auto"/>
              <w:bottom w:val="single" w:sz="8" w:space="0" w:color="auto"/>
              <w:right w:val="single" w:sz="12" w:space="0" w:color="auto"/>
            </w:tcBorders>
            <w:shd w:val="clear" w:color="000000" w:fill="002060"/>
            <w:noWrap/>
            <w:vAlign w:val="center"/>
            <w:hideMark/>
          </w:tcPr>
          <w:p w14:paraId="536F5712" w14:textId="77777777" w:rsidR="00477F21" w:rsidRDefault="00477F21">
            <w:pPr>
              <w:jc w:val="center"/>
              <w:rPr>
                <w:rFonts w:ascii="Arial Narrow" w:hAnsi="Arial Narrow" w:cs="Calibri"/>
                <w:b/>
                <w:bCs/>
                <w:color w:val="FFFFFF"/>
                <w:sz w:val="20"/>
                <w:szCs w:val="20"/>
              </w:rPr>
            </w:pPr>
            <w:r>
              <w:rPr>
                <w:rFonts w:ascii="Arial Narrow" w:hAnsi="Arial Narrow" w:cs="Calibri"/>
                <w:b/>
                <w:bCs/>
                <w:color w:val="FFFFFF"/>
                <w:sz w:val="20"/>
                <w:szCs w:val="20"/>
              </w:rPr>
              <w:lastRenderedPageBreak/>
              <w:t>Entidad</w:t>
            </w:r>
          </w:p>
        </w:tc>
        <w:tc>
          <w:tcPr>
            <w:tcW w:w="4134" w:type="dxa"/>
            <w:tcBorders>
              <w:top w:val="single" w:sz="8" w:space="0" w:color="auto"/>
              <w:left w:val="nil"/>
              <w:bottom w:val="single" w:sz="8" w:space="0" w:color="auto"/>
              <w:right w:val="single" w:sz="12" w:space="0" w:color="auto"/>
            </w:tcBorders>
            <w:shd w:val="clear" w:color="000000" w:fill="002060"/>
            <w:noWrap/>
            <w:vAlign w:val="center"/>
            <w:hideMark/>
          </w:tcPr>
          <w:p w14:paraId="716C3FBA" w14:textId="77777777" w:rsidR="00477F21" w:rsidRDefault="00477F21">
            <w:pPr>
              <w:jc w:val="center"/>
              <w:rPr>
                <w:rFonts w:ascii="Arial Narrow" w:hAnsi="Arial Narrow" w:cs="Calibri"/>
                <w:b/>
                <w:bCs/>
                <w:color w:val="FFFFFF"/>
                <w:sz w:val="20"/>
                <w:szCs w:val="20"/>
              </w:rPr>
            </w:pPr>
            <w:r>
              <w:rPr>
                <w:rFonts w:ascii="Arial Narrow" w:hAnsi="Arial Narrow" w:cs="Calibri"/>
                <w:b/>
                <w:bCs/>
                <w:color w:val="FFFFFF"/>
                <w:sz w:val="20"/>
                <w:szCs w:val="20"/>
              </w:rPr>
              <w:t>Descripción</w:t>
            </w:r>
          </w:p>
        </w:tc>
        <w:tc>
          <w:tcPr>
            <w:tcW w:w="992" w:type="dxa"/>
            <w:tcBorders>
              <w:top w:val="single" w:sz="8" w:space="0" w:color="auto"/>
              <w:left w:val="nil"/>
              <w:bottom w:val="single" w:sz="8" w:space="0" w:color="auto"/>
              <w:right w:val="single" w:sz="12" w:space="0" w:color="auto"/>
            </w:tcBorders>
            <w:shd w:val="clear" w:color="000000" w:fill="002060"/>
            <w:vAlign w:val="center"/>
            <w:hideMark/>
          </w:tcPr>
          <w:p w14:paraId="60D5BBE1" w14:textId="77777777" w:rsidR="00477F21" w:rsidRPr="00E62F3C" w:rsidRDefault="00477F21">
            <w:pPr>
              <w:jc w:val="center"/>
              <w:rPr>
                <w:rFonts w:ascii="Arial Narrow" w:hAnsi="Arial Narrow" w:cs="Calibri"/>
                <w:b/>
                <w:bCs/>
                <w:color w:val="FFFFFF"/>
                <w:sz w:val="18"/>
                <w:szCs w:val="18"/>
              </w:rPr>
            </w:pPr>
            <w:r w:rsidRPr="00E62F3C">
              <w:rPr>
                <w:rFonts w:ascii="Arial Narrow" w:hAnsi="Arial Narrow" w:cs="Calibri"/>
                <w:b/>
                <w:bCs/>
                <w:color w:val="FFFFFF"/>
                <w:sz w:val="18"/>
                <w:szCs w:val="18"/>
              </w:rPr>
              <w:t>Saldo Año Actual</w:t>
            </w:r>
          </w:p>
        </w:tc>
        <w:tc>
          <w:tcPr>
            <w:tcW w:w="992" w:type="dxa"/>
            <w:tcBorders>
              <w:top w:val="single" w:sz="8" w:space="0" w:color="auto"/>
              <w:left w:val="nil"/>
              <w:bottom w:val="single" w:sz="8" w:space="0" w:color="auto"/>
              <w:right w:val="single" w:sz="12" w:space="0" w:color="auto"/>
            </w:tcBorders>
            <w:shd w:val="clear" w:color="000000" w:fill="002060"/>
            <w:vAlign w:val="center"/>
            <w:hideMark/>
          </w:tcPr>
          <w:p w14:paraId="02958394" w14:textId="77777777" w:rsidR="00477F21" w:rsidRPr="00E62F3C" w:rsidRDefault="00477F21">
            <w:pPr>
              <w:jc w:val="center"/>
              <w:rPr>
                <w:rFonts w:ascii="Arial Narrow" w:hAnsi="Arial Narrow" w:cs="Calibri"/>
                <w:b/>
                <w:bCs/>
                <w:color w:val="FFFFFF"/>
                <w:sz w:val="18"/>
                <w:szCs w:val="18"/>
              </w:rPr>
            </w:pPr>
            <w:r w:rsidRPr="00E62F3C">
              <w:rPr>
                <w:rFonts w:ascii="Arial Narrow" w:hAnsi="Arial Narrow" w:cs="Calibri"/>
                <w:b/>
                <w:bCs/>
                <w:color w:val="FFFFFF"/>
                <w:sz w:val="18"/>
                <w:szCs w:val="18"/>
              </w:rPr>
              <w:t>Saldo Año Anterior</w:t>
            </w:r>
          </w:p>
        </w:tc>
        <w:tc>
          <w:tcPr>
            <w:tcW w:w="1006" w:type="dxa"/>
            <w:tcBorders>
              <w:top w:val="single" w:sz="8" w:space="0" w:color="auto"/>
              <w:left w:val="nil"/>
              <w:bottom w:val="single" w:sz="8" w:space="0" w:color="auto"/>
              <w:right w:val="single" w:sz="12" w:space="0" w:color="auto"/>
            </w:tcBorders>
            <w:shd w:val="clear" w:color="000000" w:fill="002060"/>
            <w:vAlign w:val="center"/>
            <w:hideMark/>
          </w:tcPr>
          <w:p w14:paraId="3CE57A44" w14:textId="77777777" w:rsidR="00477F21" w:rsidRPr="00E62F3C" w:rsidRDefault="00477F21">
            <w:pPr>
              <w:jc w:val="center"/>
              <w:rPr>
                <w:rFonts w:ascii="Arial Narrow" w:hAnsi="Arial Narrow" w:cs="Calibri"/>
                <w:b/>
                <w:bCs/>
                <w:color w:val="FFFFFF"/>
                <w:sz w:val="18"/>
                <w:szCs w:val="18"/>
              </w:rPr>
            </w:pPr>
            <w:r w:rsidRPr="00E62F3C">
              <w:rPr>
                <w:rFonts w:ascii="Arial Narrow" w:hAnsi="Arial Narrow" w:cs="Calibri"/>
                <w:b/>
                <w:bCs/>
                <w:color w:val="FFFFFF"/>
                <w:sz w:val="18"/>
                <w:szCs w:val="18"/>
              </w:rPr>
              <w:t>Variación Absoluta</w:t>
            </w:r>
          </w:p>
        </w:tc>
        <w:tc>
          <w:tcPr>
            <w:tcW w:w="955" w:type="dxa"/>
            <w:tcBorders>
              <w:top w:val="single" w:sz="8" w:space="0" w:color="auto"/>
              <w:left w:val="nil"/>
              <w:bottom w:val="single" w:sz="8" w:space="0" w:color="auto"/>
              <w:right w:val="single" w:sz="8" w:space="0" w:color="auto"/>
            </w:tcBorders>
            <w:shd w:val="clear" w:color="000000" w:fill="002060"/>
            <w:vAlign w:val="center"/>
            <w:hideMark/>
          </w:tcPr>
          <w:p w14:paraId="4A9050B5" w14:textId="77777777" w:rsidR="00477F21" w:rsidRPr="00E62F3C" w:rsidRDefault="00477F21">
            <w:pPr>
              <w:jc w:val="center"/>
              <w:rPr>
                <w:rFonts w:ascii="Arial Narrow" w:hAnsi="Arial Narrow" w:cs="Calibri"/>
                <w:b/>
                <w:bCs/>
                <w:color w:val="FFFFFF"/>
                <w:sz w:val="18"/>
                <w:szCs w:val="18"/>
              </w:rPr>
            </w:pPr>
            <w:r w:rsidRPr="00E62F3C">
              <w:rPr>
                <w:rFonts w:ascii="Arial Narrow" w:hAnsi="Arial Narrow" w:cs="Calibri"/>
                <w:b/>
                <w:bCs/>
                <w:color w:val="FFFFFF"/>
                <w:sz w:val="18"/>
                <w:szCs w:val="18"/>
              </w:rPr>
              <w:t>Variación %</w:t>
            </w:r>
          </w:p>
        </w:tc>
      </w:tr>
      <w:tr w:rsidR="00477F21" w:rsidRPr="003E3E61" w14:paraId="1CB3CB41" w14:textId="77777777" w:rsidTr="00E62F3C">
        <w:trPr>
          <w:trHeight w:val="290"/>
        </w:trPr>
        <w:tc>
          <w:tcPr>
            <w:tcW w:w="818" w:type="dxa"/>
            <w:tcBorders>
              <w:top w:val="nil"/>
              <w:left w:val="single" w:sz="8" w:space="0" w:color="auto"/>
              <w:bottom w:val="nil"/>
              <w:right w:val="single" w:sz="8" w:space="0" w:color="auto"/>
            </w:tcBorders>
            <w:shd w:val="clear" w:color="auto" w:fill="auto"/>
            <w:noWrap/>
            <w:vAlign w:val="bottom"/>
            <w:hideMark/>
          </w:tcPr>
          <w:p w14:paraId="2C31F296" w14:textId="77777777" w:rsidR="00477F21" w:rsidRDefault="00477F21">
            <w:pPr>
              <w:jc w:val="center"/>
              <w:rPr>
                <w:rFonts w:ascii="Arial Narrow" w:hAnsi="Arial Narrow" w:cs="Calibri"/>
                <w:b/>
                <w:bCs/>
                <w:color w:val="000000"/>
                <w:sz w:val="20"/>
                <w:szCs w:val="20"/>
              </w:rPr>
            </w:pPr>
            <w:r>
              <w:rPr>
                <w:rFonts w:ascii="Arial Narrow" w:hAnsi="Arial Narrow" w:cs="Calibri"/>
                <w:b/>
                <w:bCs/>
                <w:color w:val="000000"/>
                <w:sz w:val="20"/>
                <w:szCs w:val="20"/>
              </w:rPr>
              <w:t> </w:t>
            </w:r>
          </w:p>
        </w:tc>
        <w:tc>
          <w:tcPr>
            <w:tcW w:w="4134" w:type="dxa"/>
            <w:tcBorders>
              <w:top w:val="nil"/>
              <w:left w:val="nil"/>
              <w:bottom w:val="nil"/>
              <w:right w:val="single" w:sz="8" w:space="0" w:color="auto"/>
            </w:tcBorders>
            <w:shd w:val="clear" w:color="auto" w:fill="auto"/>
            <w:vAlign w:val="center"/>
            <w:hideMark/>
          </w:tcPr>
          <w:p w14:paraId="13341EB7" w14:textId="77777777" w:rsidR="00477F21" w:rsidRPr="00477F21" w:rsidRDefault="00477F21" w:rsidP="00E62F3C">
            <w:pPr>
              <w:jc w:val="both"/>
              <w:rPr>
                <w:rFonts w:ascii="Arial Narrow" w:hAnsi="Arial Narrow" w:cs="Calibri"/>
                <w:b/>
                <w:bCs/>
                <w:color w:val="000000"/>
                <w:sz w:val="20"/>
                <w:szCs w:val="20"/>
                <w:lang w:val="es-CR"/>
              </w:rPr>
            </w:pPr>
            <w:r w:rsidRPr="00477F21">
              <w:rPr>
                <w:rFonts w:ascii="Arial Narrow" w:hAnsi="Arial Narrow" w:cs="Calibri"/>
                <w:b/>
                <w:bCs/>
                <w:color w:val="000000"/>
                <w:sz w:val="20"/>
                <w:szCs w:val="20"/>
                <w:lang w:val="es-CR"/>
              </w:rPr>
              <w:t>Transferencias al sector público interno a pagar c/p</w:t>
            </w:r>
          </w:p>
        </w:tc>
        <w:tc>
          <w:tcPr>
            <w:tcW w:w="992" w:type="dxa"/>
            <w:tcBorders>
              <w:top w:val="nil"/>
              <w:left w:val="nil"/>
              <w:bottom w:val="nil"/>
              <w:right w:val="single" w:sz="8" w:space="0" w:color="auto"/>
            </w:tcBorders>
            <w:shd w:val="clear" w:color="000000" w:fill="FFFFFF"/>
            <w:noWrap/>
            <w:vAlign w:val="bottom"/>
            <w:hideMark/>
          </w:tcPr>
          <w:p w14:paraId="518B0B20" w14:textId="77777777" w:rsidR="00477F21" w:rsidRPr="00E62F3C" w:rsidRDefault="00477F21">
            <w:pPr>
              <w:rPr>
                <w:rFonts w:ascii="Arial Narrow" w:hAnsi="Arial Narrow" w:cs="Calibri"/>
                <w:color w:val="000000"/>
                <w:sz w:val="18"/>
                <w:szCs w:val="18"/>
                <w:lang w:val="es-CR"/>
              </w:rPr>
            </w:pPr>
            <w:r w:rsidRPr="00E62F3C">
              <w:rPr>
                <w:rFonts w:ascii="Arial Narrow" w:hAnsi="Arial Narrow" w:cs="Calibri"/>
                <w:color w:val="000000"/>
                <w:sz w:val="18"/>
                <w:szCs w:val="18"/>
                <w:lang w:val="es-CR"/>
              </w:rPr>
              <w:t> </w:t>
            </w:r>
          </w:p>
        </w:tc>
        <w:tc>
          <w:tcPr>
            <w:tcW w:w="992" w:type="dxa"/>
            <w:tcBorders>
              <w:top w:val="nil"/>
              <w:left w:val="nil"/>
              <w:bottom w:val="nil"/>
              <w:right w:val="single" w:sz="8" w:space="0" w:color="auto"/>
            </w:tcBorders>
            <w:shd w:val="clear" w:color="000000" w:fill="FFFFFF"/>
            <w:noWrap/>
            <w:vAlign w:val="bottom"/>
            <w:hideMark/>
          </w:tcPr>
          <w:p w14:paraId="5E36B0C0" w14:textId="77777777" w:rsidR="00477F21" w:rsidRPr="00E62F3C" w:rsidRDefault="00477F21">
            <w:pPr>
              <w:rPr>
                <w:rFonts w:ascii="Arial Narrow" w:hAnsi="Arial Narrow" w:cs="Calibri"/>
                <w:color w:val="000000"/>
                <w:sz w:val="18"/>
                <w:szCs w:val="18"/>
                <w:lang w:val="es-CR"/>
              </w:rPr>
            </w:pPr>
            <w:r w:rsidRPr="00E62F3C">
              <w:rPr>
                <w:rFonts w:ascii="Arial Narrow" w:hAnsi="Arial Narrow" w:cs="Calibri"/>
                <w:color w:val="000000"/>
                <w:sz w:val="18"/>
                <w:szCs w:val="18"/>
                <w:lang w:val="es-CR"/>
              </w:rPr>
              <w:t> </w:t>
            </w:r>
          </w:p>
        </w:tc>
        <w:tc>
          <w:tcPr>
            <w:tcW w:w="1006" w:type="dxa"/>
            <w:tcBorders>
              <w:top w:val="nil"/>
              <w:left w:val="nil"/>
              <w:bottom w:val="nil"/>
              <w:right w:val="single" w:sz="8" w:space="0" w:color="auto"/>
            </w:tcBorders>
            <w:shd w:val="clear" w:color="auto" w:fill="auto"/>
            <w:noWrap/>
            <w:vAlign w:val="bottom"/>
            <w:hideMark/>
          </w:tcPr>
          <w:p w14:paraId="7327A5B1" w14:textId="77777777" w:rsidR="00477F21" w:rsidRPr="00E62F3C" w:rsidRDefault="00477F21">
            <w:pPr>
              <w:rPr>
                <w:rFonts w:ascii="Arial Narrow" w:hAnsi="Arial Narrow" w:cs="Calibri"/>
                <w:color w:val="000000"/>
                <w:sz w:val="18"/>
                <w:szCs w:val="18"/>
                <w:lang w:val="es-CR"/>
              </w:rPr>
            </w:pPr>
            <w:r w:rsidRPr="00E62F3C">
              <w:rPr>
                <w:rFonts w:ascii="Arial Narrow" w:hAnsi="Arial Narrow" w:cs="Calibri"/>
                <w:color w:val="000000"/>
                <w:sz w:val="18"/>
                <w:szCs w:val="18"/>
                <w:lang w:val="es-CR"/>
              </w:rPr>
              <w:t> </w:t>
            </w:r>
          </w:p>
        </w:tc>
        <w:tc>
          <w:tcPr>
            <w:tcW w:w="955" w:type="dxa"/>
            <w:tcBorders>
              <w:top w:val="nil"/>
              <w:left w:val="nil"/>
              <w:bottom w:val="nil"/>
              <w:right w:val="single" w:sz="8" w:space="0" w:color="auto"/>
            </w:tcBorders>
            <w:shd w:val="clear" w:color="auto" w:fill="auto"/>
            <w:noWrap/>
            <w:vAlign w:val="bottom"/>
            <w:hideMark/>
          </w:tcPr>
          <w:p w14:paraId="530C5F60" w14:textId="77777777" w:rsidR="00477F21" w:rsidRPr="00E62F3C" w:rsidRDefault="00477F21">
            <w:pPr>
              <w:rPr>
                <w:rFonts w:ascii="Arial Narrow" w:hAnsi="Arial Narrow" w:cs="Calibri"/>
                <w:color w:val="000000"/>
                <w:sz w:val="18"/>
                <w:szCs w:val="18"/>
                <w:lang w:val="es-CR"/>
              </w:rPr>
            </w:pPr>
            <w:r w:rsidRPr="00E62F3C">
              <w:rPr>
                <w:rFonts w:ascii="Arial Narrow" w:hAnsi="Arial Narrow" w:cs="Calibri"/>
                <w:color w:val="000000"/>
                <w:sz w:val="18"/>
                <w:szCs w:val="18"/>
                <w:lang w:val="es-CR"/>
              </w:rPr>
              <w:t xml:space="preserve"> </w:t>
            </w:r>
          </w:p>
        </w:tc>
      </w:tr>
      <w:tr w:rsidR="00477F21" w14:paraId="7EC66692" w14:textId="77777777" w:rsidTr="00E62F3C">
        <w:trPr>
          <w:trHeight w:val="290"/>
        </w:trPr>
        <w:tc>
          <w:tcPr>
            <w:tcW w:w="818" w:type="dxa"/>
            <w:tcBorders>
              <w:top w:val="nil"/>
              <w:left w:val="single" w:sz="8" w:space="0" w:color="auto"/>
              <w:bottom w:val="nil"/>
              <w:right w:val="single" w:sz="8" w:space="0" w:color="auto"/>
            </w:tcBorders>
            <w:shd w:val="clear" w:color="auto" w:fill="auto"/>
            <w:noWrap/>
            <w:vAlign w:val="bottom"/>
            <w:hideMark/>
          </w:tcPr>
          <w:p w14:paraId="38894D3D" w14:textId="77777777" w:rsidR="00477F21" w:rsidRDefault="00477F21">
            <w:pPr>
              <w:jc w:val="center"/>
              <w:rPr>
                <w:rFonts w:ascii="Arial Narrow" w:hAnsi="Arial Narrow" w:cs="Calibri"/>
                <w:b/>
                <w:bCs/>
                <w:color w:val="000000"/>
                <w:sz w:val="20"/>
                <w:szCs w:val="20"/>
              </w:rPr>
            </w:pPr>
            <w:r>
              <w:rPr>
                <w:rFonts w:ascii="Arial Narrow" w:hAnsi="Arial Narrow" w:cs="Calibri"/>
                <w:b/>
                <w:bCs/>
                <w:color w:val="000000"/>
                <w:sz w:val="20"/>
                <w:szCs w:val="20"/>
              </w:rPr>
              <w:t>11206</w:t>
            </w:r>
          </w:p>
        </w:tc>
        <w:tc>
          <w:tcPr>
            <w:tcW w:w="4134" w:type="dxa"/>
            <w:tcBorders>
              <w:top w:val="nil"/>
              <w:left w:val="nil"/>
              <w:bottom w:val="nil"/>
              <w:right w:val="single" w:sz="8" w:space="0" w:color="auto"/>
            </w:tcBorders>
            <w:shd w:val="clear" w:color="auto" w:fill="auto"/>
            <w:vAlign w:val="center"/>
            <w:hideMark/>
          </w:tcPr>
          <w:p w14:paraId="0664E1B9" w14:textId="77777777" w:rsidR="00477F21" w:rsidRDefault="00477F21" w:rsidP="00E62F3C">
            <w:pPr>
              <w:jc w:val="both"/>
              <w:rPr>
                <w:rFonts w:ascii="Arial Narrow" w:hAnsi="Arial Narrow" w:cs="Calibri"/>
                <w:color w:val="000000"/>
                <w:sz w:val="20"/>
                <w:szCs w:val="20"/>
              </w:rPr>
            </w:pPr>
            <w:r>
              <w:rPr>
                <w:rFonts w:ascii="Arial Narrow" w:hAnsi="Arial Narrow" w:cs="Calibri"/>
                <w:color w:val="000000"/>
                <w:sz w:val="20"/>
                <w:szCs w:val="20"/>
              </w:rPr>
              <w:t>Ministerio de Hacienda (MHD) </w:t>
            </w:r>
          </w:p>
        </w:tc>
        <w:tc>
          <w:tcPr>
            <w:tcW w:w="992" w:type="dxa"/>
            <w:tcBorders>
              <w:top w:val="nil"/>
              <w:left w:val="nil"/>
              <w:bottom w:val="nil"/>
              <w:right w:val="single" w:sz="8" w:space="0" w:color="auto"/>
            </w:tcBorders>
            <w:shd w:val="clear" w:color="auto" w:fill="auto"/>
            <w:noWrap/>
            <w:vAlign w:val="bottom"/>
            <w:hideMark/>
          </w:tcPr>
          <w:p w14:paraId="67343166" w14:textId="77777777" w:rsidR="00477F21" w:rsidRPr="00E62F3C" w:rsidRDefault="00477F21">
            <w:pPr>
              <w:jc w:val="right"/>
              <w:rPr>
                <w:rFonts w:ascii="Arial Narrow" w:hAnsi="Arial Narrow" w:cs="Calibri"/>
                <w:color w:val="000000"/>
                <w:sz w:val="18"/>
                <w:szCs w:val="18"/>
              </w:rPr>
            </w:pPr>
            <w:r w:rsidRPr="00E62F3C">
              <w:rPr>
                <w:rFonts w:ascii="Arial" w:hAnsi="Arial" w:cs="Arial"/>
                <w:color w:val="000000"/>
                <w:sz w:val="18"/>
                <w:szCs w:val="18"/>
              </w:rPr>
              <w:t>₡</w:t>
            </w:r>
            <w:r w:rsidRPr="00E62F3C">
              <w:rPr>
                <w:rFonts w:ascii="Arial Narrow" w:hAnsi="Arial Narrow" w:cs="Calibri"/>
                <w:color w:val="000000"/>
                <w:sz w:val="18"/>
                <w:szCs w:val="18"/>
              </w:rPr>
              <w:t>0,00</w:t>
            </w:r>
          </w:p>
        </w:tc>
        <w:tc>
          <w:tcPr>
            <w:tcW w:w="992" w:type="dxa"/>
            <w:tcBorders>
              <w:top w:val="nil"/>
              <w:left w:val="nil"/>
              <w:bottom w:val="nil"/>
              <w:right w:val="single" w:sz="8" w:space="0" w:color="auto"/>
            </w:tcBorders>
            <w:shd w:val="clear" w:color="auto" w:fill="auto"/>
            <w:noWrap/>
            <w:vAlign w:val="bottom"/>
            <w:hideMark/>
          </w:tcPr>
          <w:p w14:paraId="585802ED" w14:textId="77777777" w:rsidR="00477F21" w:rsidRPr="00E62F3C" w:rsidRDefault="00477F21">
            <w:pPr>
              <w:jc w:val="right"/>
              <w:rPr>
                <w:rFonts w:ascii="Arial Narrow" w:hAnsi="Arial Narrow" w:cs="Calibri"/>
                <w:color w:val="000000"/>
                <w:sz w:val="18"/>
                <w:szCs w:val="18"/>
              </w:rPr>
            </w:pPr>
            <w:r w:rsidRPr="00E62F3C">
              <w:rPr>
                <w:rFonts w:ascii="Arial" w:hAnsi="Arial" w:cs="Arial"/>
                <w:color w:val="000000"/>
                <w:sz w:val="18"/>
                <w:szCs w:val="18"/>
              </w:rPr>
              <w:t>₡</w:t>
            </w:r>
            <w:r w:rsidRPr="00E62F3C">
              <w:rPr>
                <w:rFonts w:ascii="Arial Narrow" w:hAnsi="Arial Narrow" w:cs="Calibri"/>
                <w:color w:val="000000"/>
                <w:sz w:val="18"/>
                <w:szCs w:val="18"/>
              </w:rPr>
              <w:t>637,89</w:t>
            </w:r>
          </w:p>
        </w:tc>
        <w:tc>
          <w:tcPr>
            <w:tcW w:w="1006" w:type="dxa"/>
            <w:tcBorders>
              <w:top w:val="nil"/>
              <w:left w:val="nil"/>
              <w:bottom w:val="nil"/>
              <w:right w:val="single" w:sz="8" w:space="0" w:color="auto"/>
            </w:tcBorders>
            <w:shd w:val="clear" w:color="auto" w:fill="auto"/>
            <w:noWrap/>
            <w:vAlign w:val="bottom"/>
            <w:hideMark/>
          </w:tcPr>
          <w:p w14:paraId="43751504" w14:textId="77777777" w:rsidR="00477F21" w:rsidRPr="00E62F3C" w:rsidRDefault="00477F21">
            <w:pPr>
              <w:jc w:val="right"/>
              <w:rPr>
                <w:rFonts w:ascii="Arial Narrow" w:hAnsi="Arial Narrow" w:cs="Calibri"/>
                <w:color w:val="000000"/>
                <w:sz w:val="18"/>
                <w:szCs w:val="18"/>
              </w:rPr>
            </w:pPr>
            <w:r w:rsidRPr="00E62F3C">
              <w:rPr>
                <w:rFonts w:ascii="Arial Narrow" w:hAnsi="Arial Narrow" w:cs="Calibri"/>
                <w:color w:val="000000"/>
                <w:sz w:val="18"/>
                <w:szCs w:val="18"/>
              </w:rPr>
              <w:t>-</w:t>
            </w:r>
            <w:r w:rsidRPr="00E62F3C">
              <w:rPr>
                <w:rFonts w:ascii="Arial" w:hAnsi="Arial" w:cs="Arial"/>
                <w:color w:val="000000"/>
                <w:sz w:val="18"/>
                <w:szCs w:val="18"/>
              </w:rPr>
              <w:t>₡</w:t>
            </w:r>
            <w:r w:rsidRPr="00E62F3C">
              <w:rPr>
                <w:rFonts w:ascii="Arial Narrow" w:hAnsi="Arial Narrow" w:cs="Calibri"/>
                <w:color w:val="000000"/>
                <w:sz w:val="18"/>
                <w:szCs w:val="18"/>
              </w:rPr>
              <w:t>637,89</w:t>
            </w:r>
          </w:p>
        </w:tc>
        <w:tc>
          <w:tcPr>
            <w:tcW w:w="955" w:type="dxa"/>
            <w:tcBorders>
              <w:top w:val="nil"/>
              <w:left w:val="nil"/>
              <w:bottom w:val="nil"/>
              <w:right w:val="single" w:sz="8" w:space="0" w:color="auto"/>
            </w:tcBorders>
            <w:shd w:val="clear" w:color="auto" w:fill="auto"/>
            <w:noWrap/>
            <w:vAlign w:val="bottom"/>
            <w:hideMark/>
          </w:tcPr>
          <w:p w14:paraId="7DB408E6" w14:textId="77777777" w:rsidR="00477F21" w:rsidRPr="00E62F3C" w:rsidRDefault="00477F21">
            <w:pPr>
              <w:jc w:val="right"/>
              <w:rPr>
                <w:rFonts w:ascii="Arial Narrow" w:hAnsi="Arial Narrow" w:cs="Calibri"/>
                <w:color w:val="000000"/>
                <w:sz w:val="18"/>
                <w:szCs w:val="18"/>
              </w:rPr>
            </w:pPr>
            <w:r w:rsidRPr="00E62F3C">
              <w:rPr>
                <w:rFonts w:ascii="Arial Narrow" w:hAnsi="Arial Narrow" w:cs="Calibri"/>
                <w:color w:val="000000"/>
                <w:sz w:val="18"/>
                <w:szCs w:val="18"/>
              </w:rPr>
              <w:t>-100,00%</w:t>
            </w:r>
          </w:p>
        </w:tc>
      </w:tr>
      <w:tr w:rsidR="00477F21" w14:paraId="57E52189" w14:textId="77777777" w:rsidTr="00E62F3C">
        <w:trPr>
          <w:trHeight w:val="290"/>
        </w:trPr>
        <w:tc>
          <w:tcPr>
            <w:tcW w:w="818" w:type="dxa"/>
            <w:tcBorders>
              <w:top w:val="nil"/>
              <w:left w:val="single" w:sz="8" w:space="0" w:color="auto"/>
              <w:bottom w:val="nil"/>
              <w:right w:val="single" w:sz="8" w:space="0" w:color="auto"/>
            </w:tcBorders>
            <w:shd w:val="clear" w:color="auto" w:fill="auto"/>
            <w:noWrap/>
            <w:vAlign w:val="bottom"/>
            <w:hideMark/>
          </w:tcPr>
          <w:p w14:paraId="1C59FB88" w14:textId="77777777" w:rsidR="00477F21" w:rsidRDefault="00477F21">
            <w:pPr>
              <w:jc w:val="center"/>
              <w:rPr>
                <w:rFonts w:ascii="Arial Narrow" w:hAnsi="Arial Narrow" w:cs="Calibri"/>
                <w:b/>
                <w:bCs/>
                <w:color w:val="000000"/>
                <w:sz w:val="20"/>
                <w:szCs w:val="20"/>
              </w:rPr>
            </w:pPr>
            <w:r>
              <w:rPr>
                <w:rFonts w:ascii="Arial Narrow" w:hAnsi="Arial Narrow" w:cs="Calibri"/>
                <w:b/>
                <w:bCs/>
                <w:color w:val="000000"/>
                <w:sz w:val="20"/>
                <w:szCs w:val="20"/>
              </w:rPr>
              <w:t>11219</w:t>
            </w:r>
          </w:p>
        </w:tc>
        <w:tc>
          <w:tcPr>
            <w:tcW w:w="4134" w:type="dxa"/>
            <w:tcBorders>
              <w:top w:val="nil"/>
              <w:left w:val="nil"/>
              <w:bottom w:val="nil"/>
              <w:right w:val="single" w:sz="8" w:space="0" w:color="auto"/>
            </w:tcBorders>
            <w:shd w:val="clear" w:color="auto" w:fill="auto"/>
            <w:vAlign w:val="center"/>
            <w:hideMark/>
          </w:tcPr>
          <w:p w14:paraId="43135A10" w14:textId="77777777" w:rsidR="00477F21" w:rsidRPr="00477F21" w:rsidRDefault="00477F21" w:rsidP="00E62F3C">
            <w:pPr>
              <w:jc w:val="both"/>
              <w:rPr>
                <w:rFonts w:ascii="Arial Narrow" w:hAnsi="Arial Narrow" w:cs="Calibri"/>
                <w:color w:val="000000"/>
                <w:sz w:val="20"/>
                <w:szCs w:val="20"/>
                <w:lang w:val="es-CR"/>
              </w:rPr>
            </w:pPr>
            <w:r w:rsidRPr="00477F21">
              <w:rPr>
                <w:rFonts w:ascii="Arial Narrow" w:hAnsi="Arial Narrow" w:cs="Calibri"/>
                <w:color w:val="000000"/>
                <w:sz w:val="20"/>
                <w:szCs w:val="20"/>
                <w:lang w:val="es-CR"/>
              </w:rPr>
              <w:t>Ministerio de Ambiente, Energía y Telecomunicaciones (MINAET) </w:t>
            </w:r>
          </w:p>
        </w:tc>
        <w:tc>
          <w:tcPr>
            <w:tcW w:w="992" w:type="dxa"/>
            <w:tcBorders>
              <w:top w:val="nil"/>
              <w:left w:val="nil"/>
              <w:bottom w:val="nil"/>
              <w:right w:val="single" w:sz="8" w:space="0" w:color="auto"/>
            </w:tcBorders>
            <w:shd w:val="clear" w:color="auto" w:fill="auto"/>
            <w:noWrap/>
            <w:vAlign w:val="bottom"/>
            <w:hideMark/>
          </w:tcPr>
          <w:p w14:paraId="5872E07E" w14:textId="77777777" w:rsidR="00477F21" w:rsidRPr="00E62F3C" w:rsidRDefault="00477F21">
            <w:pPr>
              <w:jc w:val="right"/>
              <w:rPr>
                <w:rFonts w:ascii="Arial Narrow" w:hAnsi="Arial Narrow" w:cs="Calibri"/>
                <w:color w:val="000000"/>
                <w:sz w:val="18"/>
                <w:szCs w:val="18"/>
              </w:rPr>
            </w:pPr>
            <w:r w:rsidRPr="00E62F3C">
              <w:rPr>
                <w:rFonts w:ascii="Arial Narrow" w:hAnsi="Arial Narrow" w:cs="Calibri"/>
                <w:color w:val="000000"/>
                <w:sz w:val="18"/>
                <w:szCs w:val="18"/>
              </w:rPr>
              <w:t>0,00</w:t>
            </w:r>
          </w:p>
        </w:tc>
        <w:tc>
          <w:tcPr>
            <w:tcW w:w="992" w:type="dxa"/>
            <w:tcBorders>
              <w:top w:val="nil"/>
              <w:left w:val="nil"/>
              <w:bottom w:val="nil"/>
              <w:right w:val="single" w:sz="8" w:space="0" w:color="auto"/>
            </w:tcBorders>
            <w:shd w:val="clear" w:color="auto" w:fill="auto"/>
            <w:noWrap/>
            <w:vAlign w:val="bottom"/>
            <w:hideMark/>
          </w:tcPr>
          <w:p w14:paraId="4A1B22F5" w14:textId="77777777" w:rsidR="00477F21" w:rsidRPr="00E62F3C" w:rsidRDefault="00477F21">
            <w:pPr>
              <w:jc w:val="right"/>
              <w:rPr>
                <w:rFonts w:ascii="Arial Narrow" w:hAnsi="Arial Narrow" w:cs="Calibri"/>
                <w:color w:val="000000"/>
                <w:sz w:val="18"/>
                <w:szCs w:val="18"/>
              </w:rPr>
            </w:pPr>
            <w:r w:rsidRPr="00E62F3C">
              <w:rPr>
                <w:rFonts w:ascii="Arial Narrow" w:hAnsi="Arial Narrow" w:cs="Calibri"/>
                <w:color w:val="000000"/>
                <w:sz w:val="18"/>
                <w:szCs w:val="18"/>
              </w:rPr>
              <w:t>344,06</w:t>
            </w:r>
          </w:p>
        </w:tc>
        <w:tc>
          <w:tcPr>
            <w:tcW w:w="1006" w:type="dxa"/>
            <w:tcBorders>
              <w:top w:val="nil"/>
              <w:left w:val="nil"/>
              <w:bottom w:val="nil"/>
              <w:right w:val="single" w:sz="8" w:space="0" w:color="auto"/>
            </w:tcBorders>
            <w:shd w:val="clear" w:color="auto" w:fill="auto"/>
            <w:noWrap/>
            <w:vAlign w:val="bottom"/>
            <w:hideMark/>
          </w:tcPr>
          <w:p w14:paraId="0E18DB09" w14:textId="77777777" w:rsidR="00477F21" w:rsidRPr="00E62F3C" w:rsidRDefault="00477F21">
            <w:pPr>
              <w:jc w:val="right"/>
              <w:rPr>
                <w:rFonts w:ascii="Arial Narrow" w:hAnsi="Arial Narrow" w:cs="Calibri"/>
                <w:color w:val="000000"/>
                <w:sz w:val="18"/>
                <w:szCs w:val="18"/>
              </w:rPr>
            </w:pPr>
            <w:r w:rsidRPr="00E62F3C">
              <w:rPr>
                <w:rFonts w:ascii="Arial Narrow" w:hAnsi="Arial Narrow" w:cs="Calibri"/>
                <w:color w:val="000000"/>
                <w:sz w:val="18"/>
                <w:szCs w:val="18"/>
              </w:rPr>
              <w:t>-344,06</w:t>
            </w:r>
          </w:p>
        </w:tc>
        <w:tc>
          <w:tcPr>
            <w:tcW w:w="955" w:type="dxa"/>
            <w:tcBorders>
              <w:top w:val="nil"/>
              <w:left w:val="nil"/>
              <w:bottom w:val="nil"/>
              <w:right w:val="single" w:sz="8" w:space="0" w:color="auto"/>
            </w:tcBorders>
            <w:shd w:val="clear" w:color="auto" w:fill="auto"/>
            <w:noWrap/>
            <w:vAlign w:val="bottom"/>
            <w:hideMark/>
          </w:tcPr>
          <w:p w14:paraId="6A97AD6D" w14:textId="77777777" w:rsidR="00477F21" w:rsidRPr="00E62F3C" w:rsidRDefault="00477F21">
            <w:pPr>
              <w:jc w:val="right"/>
              <w:rPr>
                <w:rFonts w:ascii="Arial Narrow" w:hAnsi="Arial Narrow" w:cs="Calibri"/>
                <w:color w:val="000000"/>
                <w:sz w:val="18"/>
                <w:szCs w:val="18"/>
              </w:rPr>
            </w:pPr>
            <w:r w:rsidRPr="00E62F3C">
              <w:rPr>
                <w:rFonts w:ascii="Arial Narrow" w:hAnsi="Arial Narrow" w:cs="Calibri"/>
                <w:color w:val="000000"/>
                <w:sz w:val="18"/>
                <w:szCs w:val="18"/>
              </w:rPr>
              <w:t>-100,00%</w:t>
            </w:r>
          </w:p>
        </w:tc>
      </w:tr>
      <w:tr w:rsidR="00477F21" w14:paraId="209543CA" w14:textId="77777777" w:rsidTr="00E62F3C">
        <w:trPr>
          <w:trHeight w:val="290"/>
        </w:trPr>
        <w:tc>
          <w:tcPr>
            <w:tcW w:w="818" w:type="dxa"/>
            <w:tcBorders>
              <w:top w:val="nil"/>
              <w:left w:val="single" w:sz="8" w:space="0" w:color="auto"/>
              <w:bottom w:val="nil"/>
              <w:right w:val="single" w:sz="8" w:space="0" w:color="auto"/>
            </w:tcBorders>
            <w:shd w:val="clear" w:color="auto" w:fill="auto"/>
            <w:noWrap/>
            <w:vAlign w:val="bottom"/>
            <w:hideMark/>
          </w:tcPr>
          <w:p w14:paraId="0C44770A" w14:textId="77777777" w:rsidR="00477F21" w:rsidRDefault="00477F21">
            <w:pPr>
              <w:jc w:val="center"/>
              <w:rPr>
                <w:rFonts w:ascii="Arial Narrow" w:hAnsi="Arial Narrow" w:cs="Calibri"/>
                <w:b/>
                <w:bCs/>
                <w:color w:val="000000"/>
                <w:sz w:val="20"/>
                <w:szCs w:val="20"/>
              </w:rPr>
            </w:pPr>
            <w:r>
              <w:rPr>
                <w:rFonts w:ascii="Arial Narrow" w:hAnsi="Arial Narrow" w:cs="Calibri"/>
                <w:b/>
                <w:bCs/>
                <w:color w:val="000000"/>
                <w:sz w:val="20"/>
                <w:szCs w:val="20"/>
              </w:rPr>
              <w:t>12553</w:t>
            </w:r>
          </w:p>
        </w:tc>
        <w:tc>
          <w:tcPr>
            <w:tcW w:w="4134" w:type="dxa"/>
            <w:tcBorders>
              <w:top w:val="nil"/>
              <w:left w:val="nil"/>
              <w:bottom w:val="nil"/>
              <w:right w:val="single" w:sz="8" w:space="0" w:color="auto"/>
            </w:tcBorders>
            <w:shd w:val="clear" w:color="auto" w:fill="auto"/>
            <w:vAlign w:val="center"/>
            <w:hideMark/>
          </w:tcPr>
          <w:p w14:paraId="39976E2F" w14:textId="77777777" w:rsidR="00477F21" w:rsidRPr="00477F21" w:rsidRDefault="00477F21" w:rsidP="00E62F3C">
            <w:pPr>
              <w:jc w:val="both"/>
              <w:rPr>
                <w:rFonts w:ascii="Arial Narrow" w:hAnsi="Arial Narrow" w:cs="Calibri"/>
                <w:color w:val="000000"/>
                <w:sz w:val="20"/>
                <w:szCs w:val="20"/>
                <w:lang w:val="es-CR"/>
              </w:rPr>
            </w:pPr>
            <w:r w:rsidRPr="00477F21">
              <w:rPr>
                <w:rFonts w:ascii="Arial Narrow" w:hAnsi="Arial Narrow" w:cs="Calibri"/>
                <w:color w:val="000000"/>
                <w:sz w:val="20"/>
                <w:szCs w:val="20"/>
                <w:lang w:val="es-CR"/>
              </w:rPr>
              <w:t> Comision Nacional para la Gestión de la Biodiversidad (CONAGEBIO)</w:t>
            </w:r>
          </w:p>
        </w:tc>
        <w:tc>
          <w:tcPr>
            <w:tcW w:w="992" w:type="dxa"/>
            <w:tcBorders>
              <w:top w:val="nil"/>
              <w:left w:val="nil"/>
              <w:bottom w:val="nil"/>
              <w:right w:val="single" w:sz="8" w:space="0" w:color="auto"/>
            </w:tcBorders>
            <w:shd w:val="clear" w:color="auto" w:fill="auto"/>
            <w:noWrap/>
            <w:vAlign w:val="bottom"/>
            <w:hideMark/>
          </w:tcPr>
          <w:p w14:paraId="016AD9B8" w14:textId="77777777" w:rsidR="00477F21" w:rsidRPr="00E62F3C" w:rsidRDefault="00477F21">
            <w:pPr>
              <w:jc w:val="right"/>
              <w:rPr>
                <w:rFonts w:ascii="Arial Narrow" w:hAnsi="Arial Narrow" w:cs="Calibri"/>
                <w:color w:val="000000"/>
                <w:sz w:val="18"/>
                <w:szCs w:val="18"/>
              </w:rPr>
            </w:pPr>
            <w:r w:rsidRPr="00E62F3C">
              <w:rPr>
                <w:rFonts w:ascii="Arial Narrow" w:hAnsi="Arial Narrow" w:cs="Calibri"/>
                <w:color w:val="000000"/>
                <w:sz w:val="18"/>
                <w:szCs w:val="18"/>
              </w:rPr>
              <w:t>0,00</w:t>
            </w:r>
          </w:p>
        </w:tc>
        <w:tc>
          <w:tcPr>
            <w:tcW w:w="992" w:type="dxa"/>
            <w:tcBorders>
              <w:top w:val="nil"/>
              <w:left w:val="nil"/>
              <w:bottom w:val="nil"/>
              <w:right w:val="single" w:sz="8" w:space="0" w:color="auto"/>
            </w:tcBorders>
            <w:shd w:val="clear" w:color="auto" w:fill="auto"/>
            <w:noWrap/>
            <w:vAlign w:val="bottom"/>
            <w:hideMark/>
          </w:tcPr>
          <w:p w14:paraId="7B2F16BF" w14:textId="77777777" w:rsidR="00477F21" w:rsidRPr="00E62F3C" w:rsidRDefault="00477F21">
            <w:pPr>
              <w:jc w:val="right"/>
              <w:rPr>
                <w:rFonts w:ascii="Arial Narrow" w:hAnsi="Arial Narrow" w:cs="Calibri"/>
                <w:color w:val="000000"/>
                <w:sz w:val="18"/>
                <w:szCs w:val="18"/>
              </w:rPr>
            </w:pPr>
            <w:r w:rsidRPr="00E62F3C">
              <w:rPr>
                <w:rFonts w:ascii="Arial Narrow" w:hAnsi="Arial Narrow" w:cs="Calibri"/>
                <w:color w:val="000000"/>
                <w:sz w:val="18"/>
                <w:szCs w:val="18"/>
              </w:rPr>
              <w:t>54,61</w:t>
            </w:r>
          </w:p>
        </w:tc>
        <w:tc>
          <w:tcPr>
            <w:tcW w:w="1006" w:type="dxa"/>
            <w:tcBorders>
              <w:top w:val="nil"/>
              <w:left w:val="nil"/>
              <w:bottom w:val="nil"/>
              <w:right w:val="single" w:sz="8" w:space="0" w:color="auto"/>
            </w:tcBorders>
            <w:shd w:val="clear" w:color="auto" w:fill="auto"/>
            <w:noWrap/>
            <w:vAlign w:val="bottom"/>
            <w:hideMark/>
          </w:tcPr>
          <w:p w14:paraId="5888925A" w14:textId="77777777" w:rsidR="00477F21" w:rsidRPr="00E62F3C" w:rsidRDefault="00477F21">
            <w:pPr>
              <w:jc w:val="right"/>
              <w:rPr>
                <w:rFonts w:ascii="Arial Narrow" w:hAnsi="Arial Narrow" w:cs="Calibri"/>
                <w:color w:val="000000"/>
                <w:sz w:val="18"/>
                <w:szCs w:val="18"/>
              </w:rPr>
            </w:pPr>
            <w:r w:rsidRPr="00E62F3C">
              <w:rPr>
                <w:rFonts w:ascii="Arial Narrow" w:hAnsi="Arial Narrow" w:cs="Calibri"/>
                <w:color w:val="000000"/>
                <w:sz w:val="18"/>
                <w:szCs w:val="18"/>
              </w:rPr>
              <w:t>-54,61</w:t>
            </w:r>
          </w:p>
        </w:tc>
        <w:tc>
          <w:tcPr>
            <w:tcW w:w="955" w:type="dxa"/>
            <w:tcBorders>
              <w:top w:val="nil"/>
              <w:left w:val="nil"/>
              <w:bottom w:val="nil"/>
              <w:right w:val="single" w:sz="8" w:space="0" w:color="auto"/>
            </w:tcBorders>
            <w:shd w:val="clear" w:color="auto" w:fill="auto"/>
            <w:noWrap/>
            <w:vAlign w:val="bottom"/>
            <w:hideMark/>
          </w:tcPr>
          <w:p w14:paraId="0A635A8B" w14:textId="77777777" w:rsidR="00477F21" w:rsidRPr="00E62F3C" w:rsidRDefault="00477F21">
            <w:pPr>
              <w:jc w:val="right"/>
              <w:rPr>
                <w:rFonts w:ascii="Arial Narrow" w:hAnsi="Arial Narrow" w:cs="Calibri"/>
                <w:color w:val="000000"/>
                <w:sz w:val="18"/>
                <w:szCs w:val="18"/>
              </w:rPr>
            </w:pPr>
            <w:r w:rsidRPr="00E62F3C">
              <w:rPr>
                <w:rFonts w:ascii="Arial Narrow" w:hAnsi="Arial Narrow" w:cs="Calibri"/>
                <w:color w:val="000000"/>
                <w:sz w:val="18"/>
                <w:szCs w:val="18"/>
              </w:rPr>
              <w:t>-100,00%</w:t>
            </w:r>
          </w:p>
        </w:tc>
      </w:tr>
      <w:tr w:rsidR="00477F21" w14:paraId="599742C2" w14:textId="77777777" w:rsidTr="00E62F3C">
        <w:trPr>
          <w:trHeight w:val="290"/>
        </w:trPr>
        <w:tc>
          <w:tcPr>
            <w:tcW w:w="818" w:type="dxa"/>
            <w:tcBorders>
              <w:top w:val="nil"/>
              <w:left w:val="single" w:sz="8" w:space="0" w:color="auto"/>
              <w:bottom w:val="nil"/>
              <w:right w:val="single" w:sz="8" w:space="0" w:color="auto"/>
            </w:tcBorders>
            <w:shd w:val="clear" w:color="auto" w:fill="auto"/>
            <w:noWrap/>
            <w:vAlign w:val="bottom"/>
            <w:hideMark/>
          </w:tcPr>
          <w:p w14:paraId="19566631" w14:textId="77777777" w:rsidR="00477F21" w:rsidRDefault="00477F21">
            <w:pPr>
              <w:jc w:val="center"/>
              <w:rPr>
                <w:rFonts w:ascii="Arial Narrow" w:hAnsi="Arial Narrow" w:cs="Calibri"/>
                <w:b/>
                <w:bCs/>
                <w:color w:val="000000"/>
                <w:sz w:val="20"/>
                <w:szCs w:val="20"/>
              </w:rPr>
            </w:pPr>
            <w:r>
              <w:rPr>
                <w:rFonts w:ascii="Arial Narrow" w:hAnsi="Arial Narrow" w:cs="Calibri"/>
                <w:b/>
                <w:bCs/>
                <w:color w:val="000000"/>
                <w:sz w:val="20"/>
                <w:szCs w:val="20"/>
              </w:rPr>
              <w:t>12581</w:t>
            </w:r>
          </w:p>
        </w:tc>
        <w:tc>
          <w:tcPr>
            <w:tcW w:w="4134" w:type="dxa"/>
            <w:tcBorders>
              <w:top w:val="nil"/>
              <w:left w:val="nil"/>
              <w:bottom w:val="nil"/>
              <w:right w:val="single" w:sz="8" w:space="0" w:color="auto"/>
            </w:tcBorders>
            <w:shd w:val="clear" w:color="auto" w:fill="auto"/>
            <w:vAlign w:val="center"/>
            <w:hideMark/>
          </w:tcPr>
          <w:p w14:paraId="229B160F" w14:textId="77777777" w:rsidR="00477F21" w:rsidRPr="00477F21" w:rsidRDefault="00477F21" w:rsidP="00E62F3C">
            <w:pPr>
              <w:jc w:val="both"/>
              <w:rPr>
                <w:rFonts w:ascii="Arial Narrow" w:hAnsi="Arial Narrow" w:cs="Calibri"/>
                <w:color w:val="000000"/>
                <w:sz w:val="20"/>
                <w:szCs w:val="20"/>
                <w:lang w:val="es-CR"/>
              </w:rPr>
            </w:pPr>
            <w:r w:rsidRPr="00477F21">
              <w:rPr>
                <w:rFonts w:ascii="Arial Narrow" w:hAnsi="Arial Narrow" w:cs="Calibri"/>
                <w:color w:val="000000"/>
                <w:sz w:val="20"/>
                <w:szCs w:val="20"/>
                <w:lang w:val="es-CR"/>
              </w:rPr>
              <w:t>Consej Nacional de Personas con discapacidad CONAPDIS</w:t>
            </w:r>
          </w:p>
        </w:tc>
        <w:tc>
          <w:tcPr>
            <w:tcW w:w="992" w:type="dxa"/>
            <w:tcBorders>
              <w:top w:val="nil"/>
              <w:left w:val="nil"/>
              <w:bottom w:val="nil"/>
              <w:right w:val="single" w:sz="8" w:space="0" w:color="auto"/>
            </w:tcBorders>
            <w:shd w:val="clear" w:color="auto" w:fill="auto"/>
            <w:noWrap/>
            <w:vAlign w:val="bottom"/>
            <w:hideMark/>
          </w:tcPr>
          <w:p w14:paraId="32A9F007" w14:textId="77777777" w:rsidR="00477F21" w:rsidRPr="00E62F3C" w:rsidRDefault="00477F21">
            <w:pPr>
              <w:jc w:val="right"/>
              <w:rPr>
                <w:rFonts w:ascii="Arial Narrow" w:hAnsi="Arial Narrow" w:cs="Calibri"/>
                <w:color w:val="000000"/>
                <w:sz w:val="18"/>
                <w:szCs w:val="18"/>
              </w:rPr>
            </w:pPr>
            <w:r w:rsidRPr="00E62F3C">
              <w:rPr>
                <w:rFonts w:ascii="Arial Narrow" w:hAnsi="Arial Narrow" w:cs="Calibri"/>
                <w:color w:val="000000"/>
                <w:sz w:val="18"/>
                <w:szCs w:val="18"/>
              </w:rPr>
              <w:t>0,00</w:t>
            </w:r>
          </w:p>
        </w:tc>
        <w:tc>
          <w:tcPr>
            <w:tcW w:w="992" w:type="dxa"/>
            <w:tcBorders>
              <w:top w:val="nil"/>
              <w:left w:val="nil"/>
              <w:bottom w:val="nil"/>
              <w:right w:val="single" w:sz="8" w:space="0" w:color="auto"/>
            </w:tcBorders>
            <w:shd w:val="clear" w:color="auto" w:fill="auto"/>
            <w:noWrap/>
            <w:vAlign w:val="bottom"/>
            <w:hideMark/>
          </w:tcPr>
          <w:p w14:paraId="3C6A0752" w14:textId="77777777" w:rsidR="00477F21" w:rsidRPr="00E62F3C" w:rsidRDefault="00477F21">
            <w:pPr>
              <w:jc w:val="right"/>
              <w:rPr>
                <w:rFonts w:ascii="Arial Narrow" w:hAnsi="Arial Narrow" w:cs="Calibri"/>
                <w:color w:val="000000"/>
                <w:sz w:val="18"/>
                <w:szCs w:val="18"/>
              </w:rPr>
            </w:pPr>
            <w:r w:rsidRPr="00E62F3C">
              <w:rPr>
                <w:rFonts w:ascii="Arial Narrow" w:hAnsi="Arial Narrow" w:cs="Calibri"/>
                <w:color w:val="000000"/>
                <w:sz w:val="18"/>
                <w:szCs w:val="18"/>
              </w:rPr>
              <w:t>750,10</w:t>
            </w:r>
          </w:p>
        </w:tc>
        <w:tc>
          <w:tcPr>
            <w:tcW w:w="1006" w:type="dxa"/>
            <w:tcBorders>
              <w:top w:val="nil"/>
              <w:left w:val="nil"/>
              <w:bottom w:val="nil"/>
              <w:right w:val="single" w:sz="8" w:space="0" w:color="auto"/>
            </w:tcBorders>
            <w:shd w:val="clear" w:color="auto" w:fill="auto"/>
            <w:noWrap/>
            <w:vAlign w:val="bottom"/>
            <w:hideMark/>
          </w:tcPr>
          <w:p w14:paraId="4AA7B944" w14:textId="77777777" w:rsidR="00477F21" w:rsidRPr="00E62F3C" w:rsidRDefault="00477F21">
            <w:pPr>
              <w:jc w:val="right"/>
              <w:rPr>
                <w:rFonts w:ascii="Arial Narrow" w:hAnsi="Arial Narrow" w:cs="Calibri"/>
                <w:color w:val="000000"/>
                <w:sz w:val="18"/>
                <w:szCs w:val="18"/>
              </w:rPr>
            </w:pPr>
            <w:r w:rsidRPr="00E62F3C">
              <w:rPr>
                <w:rFonts w:ascii="Arial Narrow" w:hAnsi="Arial Narrow" w:cs="Calibri"/>
                <w:color w:val="000000"/>
                <w:sz w:val="18"/>
                <w:szCs w:val="18"/>
              </w:rPr>
              <w:t>-750,10</w:t>
            </w:r>
          </w:p>
        </w:tc>
        <w:tc>
          <w:tcPr>
            <w:tcW w:w="955" w:type="dxa"/>
            <w:tcBorders>
              <w:top w:val="nil"/>
              <w:left w:val="nil"/>
              <w:bottom w:val="nil"/>
              <w:right w:val="single" w:sz="8" w:space="0" w:color="auto"/>
            </w:tcBorders>
            <w:shd w:val="clear" w:color="auto" w:fill="auto"/>
            <w:noWrap/>
            <w:vAlign w:val="bottom"/>
            <w:hideMark/>
          </w:tcPr>
          <w:p w14:paraId="1F7B55CC" w14:textId="77777777" w:rsidR="00477F21" w:rsidRPr="00E62F3C" w:rsidRDefault="00477F21">
            <w:pPr>
              <w:jc w:val="right"/>
              <w:rPr>
                <w:rFonts w:ascii="Arial Narrow" w:hAnsi="Arial Narrow" w:cs="Calibri"/>
                <w:color w:val="000000"/>
                <w:sz w:val="18"/>
                <w:szCs w:val="18"/>
              </w:rPr>
            </w:pPr>
            <w:r w:rsidRPr="00E62F3C">
              <w:rPr>
                <w:rFonts w:ascii="Arial Narrow" w:hAnsi="Arial Narrow" w:cs="Calibri"/>
                <w:color w:val="000000"/>
                <w:sz w:val="18"/>
                <w:szCs w:val="18"/>
              </w:rPr>
              <w:t>-100,00%</w:t>
            </w:r>
          </w:p>
        </w:tc>
      </w:tr>
      <w:tr w:rsidR="00477F21" w14:paraId="4EC35161" w14:textId="77777777" w:rsidTr="00E62F3C">
        <w:trPr>
          <w:trHeight w:val="290"/>
        </w:trPr>
        <w:tc>
          <w:tcPr>
            <w:tcW w:w="818" w:type="dxa"/>
            <w:tcBorders>
              <w:top w:val="nil"/>
              <w:left w:val="single" w:sz="8" w:space="0" w:color="auto"/>
              <w:bottom w:val="nil"/>
              <w:right w:val="single" w:sz="8" w:space="0" w:color="auto"/>
            </w:tcBorders>
            <w:shd w:val="clear" w:color="auto" w:fill="auto"/>
            <w:noWrap/>
            <w:vAlign w:val="bottom"/>
            <w:hideMark/>
          </w:tcPr>
          <w:p w14:paraId="07CFD066" w14:textId="77777777" w:rsidR="00477F21" w:rsidRDefault="00477F21">
            <w:pPr>
              <w:jc w:val="center"/>
              <w:rPr>
                <w:rFonts w:ascii="Arial Narrow" w:hAnsi="Arial Narrow" w:cs="Calibri"/>
                <w:b/>
                <w:bCs/>
                <w:color w:val="000000"/>
                <w:sz w:val="20"/>
                <w:szCs w:val="20"/>
              </w:rPr>
            </w:pPr>
            <w:r>
              <w:rPr>
                <w:rFonts w:ascii="Arial Narrow" w:hAnsi="Arial Narrow" w:cs="Calibri"/>
                <w:b/>
                <w:bCs/>
                <w:color w:val="000000"/>
                <w:sz w:val="20"/>
                <w:szCs w:val="20"/>
              </w:rPr>
              <w:t>14253</w:t>
            </w:r>
          </w:p>
        </w:tc>
        <w:tc>
          <w:tcPr>
            <w:tcW w:w="4134" w:type="dxa"/>
            <w:tcBorders>
              <w:top w:val="nil"/>
              <w:left w:val="nil"/>
              <w:bottom w:val="nil"/>
              <w:right w:val="single" w:sz="8" w:space="0" w:color="auto"/>
            </w:tcBorders>
            <w:shd w:val="clear" w:color="auto" w:fill="auto"/>
            <w:vAlign w:val="center"/>
            <w:hideMark/>
          </w:tcPr>
          <w:p w14:paraId="4A7A98F8" w14:textId="77777777" w:rsidR="00477F21" w:rsidRDefault="00477F21" w:rsidP="00E62F3C">
            <w:pPr>
              <w:jc w:val="both"/>
              <w:rPr>
                <w:rFonts w:ascii="Arial Narrow" w:hAnsi="Arial Narrow" w:cs="Calibri"/>
                <w:color w:val="000000"/>
                <w:sz w:val="20"/>
                <w:szCs w:val="20"/>
              </w:rPr>
            </w:pPr>
            <w:r>
              <w:rPr>
                <w:rFonts w:ascii="Arial Narrow" w:hAnsi="Arial Narrow" w:cs="Calibri"/>
                <w:color w:val="000000"/>
                <w:sz w:val="20"/>
                <w:szCs w:val="20"/>
              </w:rPr>
              <w:t>Juntas de Educacion</w:t>
            </w:r>
          </w:p>
        </w:tc>
        <w:tc>
          <w:tcPr>
            <w:tcW w:w="992" w:type="dxa"/>
            <w:tcBorders>
              <w:top w:val="nil"/>
              <w:left w:val="nil"/>
              <w:bottom w:val="nil"/>
              <w:right w:val="single" w:sz="8" w:space="0" w:color="auto"/>
            </w:tcBorders>
            <w:shd w:val="clear" w:color="auto" w:fill="auto"/>
            <w:noWrap/>
            <w:vAlign w:val="bottom"/>
            <w:hideMark/>
          </w:tcPr>
          <w:p w14:paraId="5C4B399C" w14:textId="77777777" w:rsidR="00477F21" w:rsidRPr="00E62F3C" w:rsidRDefault="00477F21">
            <w:pPr>
              <w:jc w:val="right"/>
              <w:rPr>
                <w:rFonts w:ascii="Arial Narrow" w:hAnsi="Arial Narrow" w:cs="Calibri"/>
                <w:color w:val="000000"/>
                <w:sz w:val="18"/>
                <w:szCs w:val="18"/>
              </w:rPr>
            </w:pPr>
            <w:r w:rsidRPr="00E62F3C">
              <w:rPr>
                <w:rFonts w:ascii="Arial Narrow" w:hAnsi="Arial Narrow" w:cs="Calibri"/>
                <w:color w:val="000000"/>
                <w:sz w:val="18"/>
                <w:szCs w:val="18"/>
              </w:rPr>
              <w:t>33 436,93</w:t>
            </w:r>
          </w:p>
        </w:tc>
        <w:tc>
          <w:tcPr>
            <w:tcW w:w="992" w:type="dxa"/>
            <w:tcBorders>
              <w:top w:val="nil"/>
              <w:left w:val="nil"/>
              <w:bottom w:val="nil"/>
              <w:right w:val="single" w:sz="8" w:space="0" w:color="auto"/>
            </w:tcBorders>
            <w:shd w:val="clear" w:color="auto" w:fill="auto"/>
            <w:noWrap/>
            <w:vAlign w:val="bottom"/>
            <w:hideMark/>
          </w:tcPr>
          <w:p w14:paraId="4CEDF581" w14:textId="77777777" w:rsidR="00477F21" w:rsidRPr="00E62F3C" w:rsidRDefault="00477F21">
            <w:pPr>
              <w:jc w:val="right"/>
              <w:rPr>
                <w:rFonts w:ascii="Arial Narrow" w:hAnsi="Arial Narrow" w:cs="Calibri"/>
                <w:color w:val="000000"/>
                <w:sz w:val="18"/>
                <w:szCs w:val="18"/>
              </w:rPr>
            </w:pPr>
            <w:r w:rsidRPr="00E62F3C">
              <w:rPr>
                <w:rFonts w:ascii="Arial Narrow" w:hAnsi="Arial Narrow" w:cs="Calibri"/>
                <w:color w:val="000000"/>
                <w:sz w:val="18"/>
                <w:szCs w:val="18"/>
              </w:rPr>
              <w:t>29 489,84</w:t>
            </w:r>
          </w:p>
        </w:tc>
        <w:tc>
          <w:tcPr>
            <w:tcW w:w="1006" w:type="dxa"/>
            <w:tcBorders>
              <w:top w:val="nil"/>
              <w:left w:val="nil"/>
              <w:bottom w:val="nil"/>
              <w:right w:val="single" w:sz="8" w:space="0" w:color="auto"/>
            </w:tcBorders>
            <w:shd w:val="clear" w:color="auto" w:fill="auto"/>
            <w:noWrap/>
            <w:vAlign w:val="bottom"/>
            <w:hideMark/>
          </w:tcPr>
          <w:p w14:paraId="5FF03BEA" w14:textId="77777777" w:rsidR="00477F21" w:rsidRPr="00E62F3C" w:rsidRDefault="00477F21">
            <w:pPr>
              <w:jc w:val="right"/>
              <w:rPr>
                <w:rFonts w:ascii="Arial Narrow" w:hAnsi="Arial Narrow" w:cs="Calibri"/>
                <w:color w:val="000000"/>
                <w:sz w:val="18"/>
                <w:szCs w:val="18"/>
              </w:rPr>
            </w:pPr>
            <w:r w:rsidRPr="00E62F3C">
              <w:rPr>
                <w:rFonts w:ascii="Arial Narrow" w:hAnsi="Arial Narrow" w:cs="Calibri"/>
                <w:color w:val="000000"/>
                <w:sz w:val="18"/>
                <w:szCs w:val="18"/>
              </w:rPr>
              <w:t>3 947,10</w:t>
            </w:r>
          </w:p>
        </w:tc>
        <w:tc>
          <w:tcPr>
            <w:tcW w:w="955" w:type="dxa"/>
            <w:tcBorders>
              <w:top w:val="nil"/>
              <w:left w:val="nil"/>
              <w:bottom w:val="nil"/>
              <w:right w:val="single" w:sz="8" w:space="0" w:color="auto"/>
            </w:tcBorders>
            <w:shd w:val="clear" w:color="auto" w:fill="auto"/>
            <w:noWrap/>
            <w:vAlign w:val="bottom"/>
            <w:hideMark/>
          </w:tcPr>
          <w:p w14:paraId="1E3768FC" w14:textId="77777777" w:rsidR="00477F21" w:rsidRPr="00E62F3C" w:rsidRDefault="00477F21">
            <w:pPr>
              <w:jc w:val="right"/>
              <w:rPr>
                <w:rFonts w:ascii="Arial Narrow" w:hAnsi="Arial Narrow" w:cs="Calibri"/>
                <w:color w:val="000000"/>
                <w:sz w:val="18"/>
                <w:szCs w:val="18"/>
              </w:rPr>
            </w:pPr>
            <w:r w:rsidRPr="00E62F3C">
              <w:rPr>
                <w:rFonts w:ascii="Arial Narrow" w:hAnsi="Arial Narrow" w:cs="Calibri"/>
                <w:color w:val="000000"/>
                <w:sz w:val="18"/>
                <w:szCs w:val="18"/>
              </w:rPr>
              <w:t>13,38%</w:t>
            </w:r>
          </w:p>
        </w:tc>
      </w:tr>
      <w:tr w:rsidR="00477F21" w14:paraId="62B40142" w14:textId="77777777" w:rsidTr="00E62F3C">
        <w:trPr>
          <w:trHeight w:val="290"/>
        </w:trPr>
        <w:tc>
          <w:tcPr>
            <w:tcW w:w="818" w:type="dxa"/>
            <w:tcBorders>
              <w:top w:val="nil"/>
              <w:left w:val="single" w:sz="8" w:space="0" w:color="auto"/>
              <w:bottom w:val="nil"/>
              <w:right w:val="single" w:sz="8" w:space="0" w:color="auto"/>
            </w:tcBorders>
            <w:shd w:val="clear" w:color="auto" w:fill="auto"/>
            <w:noWrap/>
            <w:vAlign w:val="bottom"/>
            <w:hideMark/>
          </w:tcPr>
          <w:p w14:paraId="3615DB2B" w14:textId="77777777" w:rsidR="00477F21" w:rsidRDefault="00477F21">
            <w:pPr>
              <w:jc w:val="center"/>
              <w:rPr>
                <w:rFonts w:ascii="Arial Narrow" w:hAnsi="Arial Narrow" w:cs="Calibri"/>
                <w:b/>
                <w:bCs/>
                <w:color w:val="000000"/>
                <w:sz w:val="20"/>
                <w:szCs w:val="20"/>
              </w:rPr>
            </w:pPr>
            <w:r>
              <w:rPr>
                <w:rFonts w:ascii="Arial Narrow" w:hAnsi="Arial Narrow" w:cs="Calibri"/>
                <w:b/>
                <w:bCs/>
                <w:color w:val="000000"/>
                <w:sz w:val="20"/>
                <w:szCs w:val="20"/>
              </w:rPr>
              <w:t>15910</w:t>
            </w:r>
          </w:p>
        </w:tc>
        <w:tc>
          <w:tcPr>
            <w:tcW w:w="4134" w:type="dxa"/>
            <w:tcBorders>
              <w:top w:val="nil"/>
              <w:left w:val="nil"/>
              <w:bottom w:val="nil"/>
              <w:right w:val="single" w:sz="8" w:space="0" w:color="auto"/>
            </w:tcBorders>
            <w:shd w:val="clear" w:color="auto" w:fill="auto"/>
            <w:vAlign w:val="center"/>
            <w:hideMark/>
          </w:tcPr>
          <w:p w14:paraId="7F85CDCB" w14:textId="77777777" w:rsidR="00477F21" w:rsidRPr="00477F21" w:rsidRDefault="00477F21" w:rsidP="00E62F3C">
            <w:pPr>
              <w:jc w:val="both"/>
              <w:rPr>
                <w:rFonts w:ascii="Arial Narrow" w:hAnsi="Arial Narrow" w:cs="Calibri"/>
                <w:color w:val="000000"/>
                <w:sz w:val="20"/>
                <w:szCs w:val="20"/>
                <w:lang w:val="es-CR"/>
              </w:rPr>
            </w:pPr>
            <w:r w:rsidRPr="00477F21">
              <w:rPr>
                <w:rFonts w:ascii="Arial Narrow" w:hAnsi="Arial Narrow" w:cs="Calibri"/>
                <w:color w:val="000000"/>
                <w:sz w:val="20"/>
                <w:szCs w:val="20"/>
                <w:lang w:val="es-CR"/>
              </w:rPr>
              <w:t>Comités Cantonales de Deportes y Recreación</w:t>
            </w:r>
          </w:p>
        </w:tc>
        <w:tc>
          <w:tcPr>
            <w:tcW w:w="992" w:type="dxa"/>
            <w:tcBorders>
              <w:top w:val="nil"/>
              <w:left w:val="nil"/>
              <w:bottom w:val="nil"/>
              <w:right w:val="single" w:sz="8" w:space="0" w:color="auto"/>
            </w:tcBorders>
            <w:shd w:val="clear" w:color="auto" w:fill="auto"/>
            <w:noWrap/>
            <w:vAlign w:val="bottom"/>
            <w:hideMark/>
          </w:tcPr>
          <w:p w14:paraId="4B34E865" w14:textId="77777777" w:rsidR="00477F21" w:rsidRPr="00E62F3C" w:rsidRDefault="00477F21">
            <w:pPr>
              <w:jc w:val="right"/>
              <w:rPr>
                <w:rFonts w:ascii="Arial Narrow" w:hAnsi="Arial Narrow" w:cs="Calibri"/>
                <w:color w:val="000000"/>
                <w:sz w:val="18"/>
                <w:szCs w:val="18"/>
              </w:rPr>
            </w:pPr>
            <w:r w:rsidRPr="00E62F3C">
              <w:rPr>
                <w:rFonts w:ascii="Arial Narrow" w:hAnsi="Arial Narrow" w:cs="Calibri"/>
                <w:color w:val="000000"/>
                <w:sz w:val="18"/>
                <w:szCs w:val="18"/>
              </w:rPr>
              <w:t>0,00</w:t>
            </w:r>
          </w:p>
        </w:tc>
        <w:tc>
          <w:tcPr>
            <w:tcW w:w="992" w:type="dxa"/>
            <w:tcBorders>
              <w:top w:val="nil"/>
              <w:left w:val="nil"/>
              <w:bottom w:val="nil"/>
              <w:right w:val="single" w:sz="8" w:space="0" w:color="auto"/>
            </w:tcBorders>
            <w:shd w:val="clear" w:color="auto" w:fill="auto"/>
            <w:noWrap/>
            <w:vAlign w:val="bottom"/>
            <w:hideMark/>
          </w:tcPr>
          <w:p w14:paraId="47C44A13" w14:textId="77777777" w:rsidR="00477F21" w:rsidRPr="00E62F3C" w:rsidRDefault="00477F21">
            <w:pPr>
              <w:jc w:val="right"/>
              <w:rPr>
                <w:rFonts w:ascii="Arial Narrow" w:hAnsi="Arial Narrow" w:cs="Calibri"/>
                <w:color w:val="000000"/>
                <w:sz w:val="18"/>
                <w:szCs w:val="18"/>
              </w:rPr>
            </w:pPr>
            <w:r w:rsidRPr="00E62F3C">
              <w:rPr>
                <w:rFonts w:ascii="Arial Narrow" w:hAnsi="Arial Narrow" w:cs="Calibri"/>
                <w:color w:val="000000"/>
                <w:sz w:val="18"/>
                <w:szCs w:val="18"/>
              </w:rPr>
              <w:t>4 500,61</w:t>
            </w:r>
          </w:p>
        </w:tc>
        <w:tc>
          <w:tcPr>
            <w:tcW w:w="1006" w:type="dxa"/>
            <w:tcBorders>
              <w:top w:val="nil"/>
              <w:left w:val="nil"/>
              <w:bottom w:val="nil"/>
              <w:right w:val="single" w:sz="8" w:space="0" w:color="auto"/>
            </w:tcBorders>
            <w:shd w:val="clear" w:color="auto" w:fill="auto"/>
            <w:noWrap/>
            <w:vAlign w:val="bottom"/>
            <w:hideMark/>
          </w:tcPr>
          <w:p w14:paraId="505A9D82" w14:textId="77777777" w:rsidR="00477F21" w:rsidRPr="00E62F3C" w:rsidRDefault="00477F21">
            <w:pPr>
              <w:jc w:val="right"/>
              <w:rPr>
                <w:rFonts w:ascii="Arial Narrow" w:hAnsi="Arial Narrow" w:cs="Calibri"/>
                <w:color w:val="000000"/>
                <w:sz w:val="18"/>
                <w:szCs w:val="18"/>
              </w:rPr>
            </w:pPr>
            <w:r w:rsidRPr="00E62F3C">
              <w:rPr>
                <w:rFonts w:ascii="Arial Narrow" w:hAnsi="Arial Narrow" w:cs="Calibri"/>
                <w:color w:val="000000"/>
                <w:sz w:val="18"/>
                <w:szCs w:val="18"/>
              </w:rPr>
              <w:t>-4 500,61</w:t>
            </w:r>
          </w:p>
        </w:tc>
        <w:tc>
          <w:tcPr>
            <w:tcW w:w="955" w:type="dxa"/>
            <w:tcBorders>
              <w:top w:val="nil"/>
              <w:left w:val="nil"/>
              <w:bottom w:val="nil"/>
              <w:right w:val="single" w:sz="8" w:space="0" w:color="auto"/>
            </w:tcBorders>
            <w:shd w:val="clear" w:color="auto" w:fill="auto"/>
            <w:noWrap/>
            <w:vAlign w:val="bottom"/>
            <w:hideMark/>
          </w:tcPr>
          <w:p w14:paraId="3F595F91" w14:textId="77777777" w:rsidR="00477F21" w:rsidRPr="00E62F3C" w:rsidRDefault="00477F21">
            <w:pPr>
              <w:jc w:val="right"/>
              <w:rPr>
                <w:rFonts w:ascii="Arial Narrow" w:hAnsi="Arial Narrow" w:cs="Calibri"/>
                <w:color w:val="000000"/>
                <w:sz w:val="18"/>
                <w:szCs w:val="18"/>
              </w:rPr>
            </w:pPr>
            <w:r w:rsidRPr="00E62F3C">
              <w:rPr>
                <w:rFonts w:ascii="Arial Narrow" w:hAnsi="Arial Narrow" w:cs="Calibri"/>
                <w:color w:val="000000"/>
                <w:sz w:val="18"/>
                <w:szCs w:val="18"/>
              </w:rPr>
              <w:t>-100,00%</w:t>
            </w:r>
          </w:p>
        </w:tc>
      </w:tr>
      <w:tr w:rsidR="00477F21" w14:paraId="5A148946" w14:textId="77777777" w:rsidTr="00E62F3C">
        <w:trPr>
          <w:trHeight w:val="300"/>
        </w:trPr>
        <w:tc>
          <w:tcPr>
            <w:tcW w:w="818" w:type="dxa"/>
            <w:tcBorders>
              <w:top w:val="nil"/>
              <w:left w:val="single" w:sz="8" w:space="0" w:color="auto"/>
              <w:bottom w:val="single" w:sz="8" w:space="0" w:color="auto"/>
              <w:right w:val="single" w:sz="8" w:space="0" w:color="auto"/>
            </w:tcBorders>
            <w:shd w:val="clear" w:color="auto" w:fill="auto"/>
            <w:noWrap/>
            <w:vAlign w:val="bottom"/>
            <w:hideMark/>
          </w:tcPr>
          <w:p w14:paraId="2EA13B09" w14:textId="77777777" w:rsidR="00477F21" w:rsidRDefault="00477F21">
            <w:pPr>
              <w:jc w:val="center"/>
              <w:rPr>
                <w:rFonts w:ascii="Arial Narrow" w:hAnsi="Arial Narrow" w:cs="Calibri"/>
                <w:b/>
                <w:bCs/>
                <w:color w:val="000000"/>
                <w:sz w:val="20"/>
                <w:szCs w:val="20"/>
              </w:rPr>
            </w:pPr>
            <w:r>
              <w:rPr>
                <w:rFonts w:ascii="Arial Narrow" w:hAnsi="Arial Narrow" w:cs="Calibri"/>
                <w:b/>
                <w:bCs/>
                <w:color w:val="000000"/>
                <w:sz w:val="20"/>
                <w:szCs w:val="20"/>
              </w:rPr>
              <w:t>15980</w:t>
            </w:r>
          </w:p>
        </w:tc>
        <w:tc>
          <w:tcPr>
            <w:tcW w:w="4134" w:type="dxa"/>
            <w:tcBorders>
              <w:top w:val="nil"/>
              <w:left w:val="nil"/>
              <w:bottom w:val="single" w:sz="8" w:space="0" w:color="auto"/>
              <w:right w:val="single" w:sz="8" w:space="0" w:color="auto"/>
            </w:tcBorders>
            <w:shd w:val="clear" w:color="auto" w:fill="auto"/>
            <w:vAlign w:val="center"/>
            <w:hideMark/>
          </w:tcPr>
          <w:p w14:paraId="7A629DFC" w14:textId="77777777" w:rsidR="00477F21" w:rsidRPr="00477F21" w:rsidRDefault="00477F21" w:rsidP="00E62F3C">
            <w:pPr>
              <w:jc w:val="both"/>
              <w:rPr>
                <w:rFonts w:ascii="Arial Narrow" w:hAnsi="Arial Narrow" w:cs="Calibri"/>
                <w:color w:val="000000"/>
                <w:sz w:val="20"/>
                <w:szCs w:val="20"/>
                <w:lang w:val="es-CR"/>
              </w:rPr>
            </w:pPr>
            <w:r w:rsidRPr="00477F21">
              <w:rPr>
                <w:rFonts w:ascii="Arial Narrow" w:hAnsi="Arial Narrow" w:cs="Calibri"/>
                <w:color w:val="000000"/>
                <w:sz w:val="20"/>
                <w:szCs w:val="20"/>
                <w:lang w:val="es-CR"/>
              </w:rPr>
              <w:t>Unión Nacional de Gobiernos Locales</w:t>
            </w:r>
          </w:p>
        </w:tc>
        <w:tc>
          <w:tcPr>
            <w:tcW w:w="992" w:type="dxa"/>
            <w:tcBorders>
              <w:top w:val="nil"/>
              <w:left w:val="nil"/>
              <w:bottom w:val="nil"/>
              <w:right w:val="single" w:sz="8" w:space="0" w:color="auto"/>
            </w:tcBorders>
            <w:shd w:val="clear" w:color="auto" w:fill="auto"/>
            <w:noWrap/>
            <w:vAlign w:val="bottom"/>
            <w:hideMark/>
          </w:tcPr>
          <w:p w14:paraId="3453C4F5" w14:textId="77777777" w:rsidR="00477F21" w:rsidRPr="00E62F3C" w:rsidRDefault="00477F21">
            <w:pPr>
              <w:jc w:val="right"/>
              <w:rPr>
                <w:rFonts w:ascii="Arial Narrow" w:hAnsi="Arial Narrow" w:cs="Calibri"/>
                <w:color w:val="000000"/>
                <w:sz w:val="18"/>
                <w:szCs w:val="18"/>
              </w:rPr>
            </w:pPr>
            <w:r w:rsidRPr="00E62F3C">
              <w:rPr>
                <w:rFonts w:ascii="Arial Narrow" w:hAnsi="Arial Narrow" w:cs="Calibri"/>
                <w:color w:val="000000"/>
                <w:sz w:val="18"/>
                <w:szCs w:val="18"/>
              </w:rPr>
              <w:t>0,00</w:t>
            </w:r>
          </w:p>
        </w:tc>
        <w:tc>
          <w:tcPr>
            <w:tcW w:w="992" w:type="dxa"/>
            <w:tcBorders>
              <w:top w:val="nil"/>
              <w:left w:val="nil"/>
              <w:bottom w:val="nil"/>
              <w:right w:val="single" w:sz="8" w:space="0" w:color="auto"/>
            </w:tcBorders>
            <w:shd w:val="clear" w:color="auto" w:fill="auto"/>
            <w:noWrap/>
            <w:vAlign w:val="bottom"/>
            <w:hideMark/>
          </w:tcPr>
          <w:p w14:paraId="0CB7C0F3" w14:textId="77777777" w:rsidR="00477F21" w:rsidRPr="00E62F3C" w:rsidRDefault="00477F21">
            <w:pPr>
              <w:jc w:val="right"/>
              <w:rPr>
                <w:rFonts w:ascii="Arial Narrow" w:hAnsi="Arial Narrow" w:cs="Calibri"/>
                <w:color w:val="000000"/>
                <w:sz w:val="18"/>
                <w:szCs w:val="18"/>
              </w:rPr>
            </w:pPr>
            <w:r w:rsidRPr="00E62F3C">
              <w:rPr>
                <w:rFonts w:ascii="Arial Narrow" w:hAnsi="Arial Narrow" w:cs="Calibri"/>
                <w:color w:val="000000"/>
                <w:sz w:val="18"/>
                <w:szCs w:val="18"/>
              </w:rPr>
              <w:t>375,05</w:t>
            </w:r>
          </w:p>
        </w:tc>
        <w:tc>
          <w:tcPr>
            <w:tcW w:w="1006" w:type="dxa"/>
            <w:tcBorders>
              <w:top w:val="nil"/>
              <w:left w:val="nil"/>
              <w:bottom w:val="single" w:sz="8" w:space="0" w:color="auto"/>
              <w:right w:val="single" w:sz="8" w:space="0" w:color="auto"/>
            </w:tcBorders>
            <w:shd w:val="clear" w:color="auto" w:fill="auto"/>
            <w:noWrap/>
            <w:vAlign w:val="bottom"/>
            <w:hideMark/>
          </w:tcPr>
          <w:p w14:paraId="0071EADF" w14:textId="77777777" w:rsidR="00477F21" w:rsidRPr="00E62F3C" w:rsidRDefault="00477F21">
            <w:pPr>
              <w:jc w:val="right"/>
              <w:rPr>
                <w:rFonts w:ascii="Arial Narrow" w:hAnsi="Arial Narrow" w:cs="Calibri"/>
                <w:color w:val="000000"/>
                <w:sz w:val="18"/>
                <w:szCs w:val="18"/>
              </w:rPr>
            </w:pPr>
            <w:r w:rsidRPr="00E62F3C">
              <w:rPr>
                <w:rFonts w:ascii="Arial Narrow" w:hAnsi="Arial Narrow" w:cs="Calibri"/>
                <w:color w:val="000000"/>
                <w:sz w:val="18"/>
                <w:szCs w:val="18"/>
              </w:rPr>
              <w:t>-375,05</w:t>
            </w:r>
          </w:p>
        </w:tc>
        <w:tc>
          <w:tcPr>
            <w:tcW w:w="955" w:type="dxa"/>
            <w:tcBorders>
              <w:top w:val="nil"/>
              <w:left w:val="nil"/>
              <w:bottom w:val="single" w:sz="8" w:space="0" w:color="auto"/>
              <w:right w:val="single" w:sz="8" w:space="0" w:color="auto"/>
            </w:tcBorders>
            <w:shd w:val="clear" w:color="auto" w:fill="auto"/>
            <w:noWrap/>
            <w:vAlign w:val="bottom"/>
            <w:hideMark/>
          </w:tcPr>
          <w:p w14:paraId="2D4C1028" w14:textId="77777777" w:rsidR="00477F21" w:rsidRPr="00E62F3C" w:rsidRDefault="00477F21">
            <w:pPr>
              <w:jc w:val="right"/>
              <w:rPr>
                <w:rFonts w:ascii="Arial Narrow" w:hAnsi="Arial Narrow" w:cs="Calibri"/>
                <w:color w:val="000000"/>
                <w:sz w:val="18"/>
                <w:szCs w:val="18"/>
              </w:rPr>
            </w:pPr>
            <w:r w:rsidRPr="00E62F3C">
              <w:rPr>
                <w:rFonts w:ascii="Arial Narrow" w:hAnsi="Arial Narrow" w:cs="Calibri"/>
                <w:color w:val="000000"/>
                <w:sz w:val="18"/>
                <w:szCs w:val="18"/>
              </w:rPr>
              <w:t>-100,00%</w:t>
            </w:r>
          </w:p>
        </w:tc>
      </w:tr>
      <w:tr w:rsidR="00477F21" w14:paraId="46D25446" w14:textId="77777777" w:rsidTr="00E62F3C">
        <w:trPr>
          <w:trHeight w:val="300"/>
        </w:trPr>
        <w:tc>
          <w:tcPr>
            <w:tcW w:w="818" w:type="dxa"/>
            <w:tcBorders>
              <w:top w:val="nil"/>
              <w:left w:val="single" w:sz="8" w:space="0" w:color="auto"/>
              <w:bottom w:val="single" w:sz="8" w:space="0" w:color="auto"/>
              <w:right w:val="single" w:sz="8" w:space="0" w:color="auto"/>
            </w:tcBorders>
            <w:shd w:val="clear" w:color="auto" w:fill="auto"/>
            <w:noWrap/>
            <w:vAlign w:val="bottom"/>
            <w:hideMark/>
          </w:tcPr>
          <w:p w14:paraId="60E3375B" w14:textId="77777777" w:rsidR="00477F21" w:rsidRDefault="00477F21">
            <w:pPr>
              <w:rPr>
                <w:rFonts w:ascii="Calibri" w:hAnsi="Calibri" w:cs="Calibri"/>
                <w:color w:val="000000"/>
                <w:sz w:val="22"/>
                <w:szCs w:val="22"/>
              </w:rPr>
            </w:pPr>
            <w:r>
              <w:rPr>
                <w:rFonts w:ascii="Calibri" w:hAnsi="Calibri" w:cs="Calibri"/>
                <w:color w:val="000000"/>
                <w:sz w:val="22"/>
                <w:szCs w:val="22"/>
              </w:rPr>
              <w:t> </w:t>
            </w:r>
          </w:p>
        </w:tc>
        <w:tc>
          <w:tcPr>
            <w:tcW w:w="4134" w:type="dxa"/>
            <w:tcBorders>
              <w:top w:val="nil"/>
              <w:left w:val="nil"/>
              <w:bottom w:val="single" w:sz="8" w:space="0" w:color="auto"/>
              <w:right w:val="single" w:sz="8" w:space="0" w:color="auto"/>
            </w:tcBorders>
            <w:shd w:val="clear" w:color="auto" w:fill="auto"/>
            <w:noWrap/>
            <w:vAlign w:val="bottom"/>
            <w:hideMark/>
          </w:tcPr>
          <w:p w14:paraId="07CF7607" w14:textId="77777777" w:rsidR="00477F21" w:rsidRDefault="00477F21">
            <w:pPr>
              <w:jc w:val="center"/>
              <w:rPr>
                <w:rFonts w:ascii="Arial Narrow" w:hAnsi="Arial Narrow" w:cs="Calibri"/>
                <w:b/>
                <w:bCs/>
                <w:color w:val="000000"/>
                <w:sz w:val="20"/>
                <w:szCs w:val="20"/>
              </w:rPr>
            </w:pPr>
            <w:r>
              <w:rPr>
                <w:rFonts w:ascii="Arial Narrow" w:hAnsi="Arial Narrow" w:cs="Calibri"/>
                <w:b/>
                <w:bCs/>
                <w:color w:val="000000"/>
                <w:sz w:val="20"/>
                <w:szCs w:val="20"/>
              </w:rPr>
              <w:t>TOTALES</w:t>
            </w:r>
          </w:p>
        </w:tc>
        <w:tc>
          <w:tcPr>
            <w:tcW w:w="992"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3CEFA776" w14:textId="77777777" w:rsidR="00477F21" w:rsidRPr="00E62F3C" w:rsidRDefault="00477F21" w:rsidP="00E62F3C">
            <w:pPr>
              <w:ind w:left="-110"/>
              <w:jc w:val="right"/>
              <w:rPr>
                <w:rFonts w:ascii="Arial Narrow" w:hAnsi="Arial Narrow" w:cs="Calibri"/>
                <w:b/>
                <w:bCs/>
                <w:color w:val="000000"/>
                <w:sz w:val="18"/>
                <w:szCs w:val="18"/>
              </w:rPr>
            </w:pPr>
            <w:r w:rsidRPr="00E62F3C">
              <w:rPr>
                <w:rFonts w:ascii="Arial" w:hAnsi="Arial" w:cs="Arial"/>
                <w:b/>
                <w:bCs/>
                <w:color w:val="000000"/>
                <w:sz w:val="18"/>
                <w:szCs w:val="18"/>
              </w:rPr>
              <w:t>₡</w:t>
            </w:r>
            <w:r w:rsidRPr="00E62F3C">
              <w:rPr>
                <w:rFonts w:ascii="Arial Narrow" w:hAnsi="Arial Narrow" w:cs="Calibri"/>
                <w:b/>
                <w:bCs/>
                <w:color w:val="000000"/>
                <w:sz w:val="18"/>
                <w:szCs w:val="18"/>
              </w:rPr>
              <w:t>33 436,93</w:t>
            </w:r>
          </w:p>
        </w:tc>
        <w:tc>
          <w:tcPr>
            <w:tcW w:w="992"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50F82731" w14:textId="77777777" w:rsidR="00477F21" w:rsidRPr="00E62F3C" w:rsidRDefault="00477F21" w:rsidP="00E62F3C">
            <w:pPr>
              <w:ind w:left="-106"/>
              <w:jc w:val="right"/>
              <w:rPr>
                <w:rFonts w:ascii="Arial Narrow" w:hAnsi="Arial Narrow" w:cs="Calibri"/>
                <w:b/>
                <w:bCs/>
                <w:color w:val="000000"/>
                <w:sz w:val="18"/>
                <w:szCs w:val="18"/>
              </w:rPr>
            </w:pPr>
            <w:r w:rsidRPr="00E62F3C">
              <w:rPr>
                <w:rFonts w:ascii="Arial" w:hAnsi="Arial" w:cs="Arial"/>
                <w:b/>
                <w:bCs/>
                <w:color w:val="000000"/>
                <w:sz w:val="18"/>
                <w:szCs w:val="18"/>
              </w:rPr>
              <w:t>₡</w:t>
            </w:r>
            <w:r w:rsidRPr="00E62F3C">
              <w:rPr>
                <w:rFonts w:ascii="Arial Narrow" w:hAnsi="Arial Narrow" w:cs="Calibri"/>
                <w:b/>
                <w:bCs/>
                <w:color w:val="000000"/>
                <w:sz w:val="18"/>
                <w:szCs w:val="18"/>
              </w:rPr>
              <w:t>36 152,16</w:t>
            </w:r>
          </w:p>
        </w:tc>
        <w:tc>
          <w:tcPr>
            <w:tcW w:w="1006" w:type="dxa"/>
            <w:tcBorders>
              <w:top w:val="nil"/>
              <w:left w:val="single" w:sz="4" w:space="0" w:color="auto"/>
              <w:bottom w:val="single" w:sz="8" w:space="0" w:color="auto"/>
              <w:right w:val="single" w:sz="8" w:space="0" w:color="auto"/>
            </w:tcBorders>
            <w:shd w:val="clear" w:color="auto" w:fill="auto"/>
            <w:noWrap/>
            <w:vAlign w:val="bottom"/>
            <w:hideMark/>
          </w:tcPr>
          <w:p w14:paraId="5B046E06" w14:textId="77777777" w:rsidR="00477F21" w:rsidRPr="00E62F3C" w:rsidRDefault="00477F21" w:rsidP="00477F21">
            <w:pPr>
              <w:ind w:left="-92"/>
              <w:jc w:val="right"/>
              <w:rPr>
                <w:rFonts w:ascii="Arial Narrow" w:hAnsi="Arial Narrow" w:cs="Calibri"/>
                <w:b/>
                <w:bCs/>
                <w:color w:val="000000"/>
                <w:sz w:val="18"/>
                <w:szCs w:val="18"/>
              </w:rPr>
            </w:pPr>
            <w:r w:rsidRPr="00E62F3C">
              <w:rPr>
                <w:rFonts w:ascii="Arial Narrow" w:hAnsi="Arial Narrow" w:cs="Calibri"/>
                <w:b/>
                <w:bCs/>
                <w:color w:val="000000"/>
                <w:sz w:val="18"/>
                <w:szCs w:val="18"/>
              </w:rPr>
              <w:t>-</w:t>
            </w:r>
            <w:r w:rsidRPr="00E62F3C">
              <w:rPr>
                <w:rFonts w:ascii="Arial" w:hAnsi="Arial" w:cs="Arial"/>
                <w:b/>
                <w:bCs/>
                <w:color w:val="000000"/>
                <w:sz w:val="18"/>
                <w:szCs w:val="18"/>
              </w:rPr>
              <w:t>₡</w:t>
            </w:r>
            <w:r w:rsidRPr="00E62F3C">
              <w:rPr>
                <w:rFonts w:ascii="Arial Narrow" w:hAnsi="Arial Narrow" w:cs="Calibri"/>
                <w:b/>
                <w:bCs/>
                <w:color w:val="000000"/>
                <w:sz w:val="18"/>
                <w:szCs w:val="18"/>
              </w:rPr>
              <w:t>2 715,23</w:t>
            </w:r>
          </w:p>
        </w:tc>
        <w:tc>
          <w:tcPr>
            <w:tcW w:w="955" w:type="dxa"/>
            <w:tcBorders>
              <w:top w:val="nil"/>
              <w:left w:val="nil"/>
              <w:bottom w:val="single" w:sz="8" w:space="0" w:color="auto"/>
              <w:right w:val="single" w:sz="8" w:space="0" w:color="auto"/>
            </w:tcBorders>
            <w:shd w:val="clear" w:color="auto" w:fill="auto"/>
            <w:noWrap/>
            <w:vAlign w:val="bottom"/>
            <w:hideMark/>
          </w:tcPr>
          <w:p w14:paraId="53FDB33F" w14:textId="77777777" w:rsidR="00477F21" w:rsidRPr="00E62F3C" w:rsidRDefault="00477F21">
            <w:pPr>
              <w:jc w:val="right"/>
              <w:rPr>
                <w:rFonts w:ascii="Arial Narrow" w:hAnsi="Arial Narrow" w:cs="Calibri"/>
                <w:b/>
                <w:bCs/>
                <w:color w:val="000000"/>
                <w:sz w:val="18"/>
                <w:szCs w:val="18"/>
              </w:rPr>
            </w:pPr>
            <w:r w:rsidRPr="00E62F3C">
              <w:rPr>
                <w:rFonts w:ascii="Arial Narrow" w:hAnsi="Arial Narrow" w:cs="Calibri"/>
                <w:b/>
                <w:bCs/>
                <w:color w:val="000000"/>
                <w:sz w:val="18"/>
                <w:szCs w:val="18"/>
              </w:rPr>
              <w:t>-7,51%</w:t>
            </w:r>
          </w:p>
        </w:tc>
      </w:tr>
    </w:tbl>
    <w:p w14:paraId="7CF788DD" w14:textId="77777777" w:rsidR="00177F08" w:rsidRPr="00A91674" w:rsidRDefault="00177F08" w:rsidP="002615A3">
      <w:pPr>
        <w:rPr>
          <w:rFonts w:ascii="Arial Narrow" w:hAnsi="Arial Narrow"/>
        </w:rPr>
      </w:pPr>
    </w:p>
    <w:p w14:paraId="5C1AB306" w14:textId="4325DEB7" w:rsidR="002F32D2" w:rsidRDefault="00692DC8" w:rsidP="002615A3">
      <w:pPr>
        <w:jc w:val="both"/>
        <w:rPr>
          <w:rFonts w:ascii="Arial Narrow" w:eastAsia="Calibri" w:hAnsi="Arial Narrow"/>
          <w:b/>
          <w:lang w:val="es-ES"/>
        </w:rPr>
      </w:pPr>
      <w:r w:rsidRPr="00A91674">
        <w:rPr>
          <w:rFonts w:ascii="Arial Narrow" w:eastAsia="Calibri" w:hAnsi="Arial Narrow"/>
          <w:b/>
          <w:lang w:val="es-ES"/>
        </w:rPr>
        <w:t>Revelación:</w:t>
      </w:r>
    </w:p>
    <w:p w14:paraId="4DED25CD" w14:textId="383EB608" w:rsidR="00E157A7" w:rsidRPr="00E157A7" w:rsidRDefault="002F32D2" w:rsidP="002615A3">
      <w:pPr>
        <w:jc w:val="both"/>
        <w:rPr>
          <w:rFonts w:asciiTheme="minorHAnsi" w:eastAsiaTheme="minorHAnsi" w:hAnsiTheme="minorHAnsi" w:cstheme="minorBidi"/>
          <w:bCs/>
          <w:sz w:val="22"/>
          <w:szCs w:val="22"/>
          <w:lang w:val="es-CR"/>
        </w:rPr>
      </w:pPr>
      <w:r w:rsidRPr="002F32D2">
        <w:rPr>
          <w:rFonts w:ascii="Arial Narrow" w:eastAsia="Calibri" w:hAnsi="Arial Narrow"/>
          <w:bCs/>
          <w:lang w:val="es-ES"/>
        </w:rPr>
        <w:fldChar w:fldCharType="begin"/>
      </w:r>
      <w:r w:rsidRPr="002F32D2">
        <w:rPr>
          <w:rFonts w:ascii="Arial Narrow" w:eastAsia="Calibri" w:hAnsi="Arial Narrow"/>
          <w:bCs/>
          <w:lang w:val="es-ES"/>
        </w:rPr>
        <w:instrText xml:space="preserve"> LINK </w:instrText>
      </w:r>
      <w:r w:rsidR="005E1A40">
        <w:rPr>
          <w:rFonts w:ascii="Arial Narrow" w:eastAsia="Calibri" w:hAnsi="Arial Narrow"/>
          <w:bCs/>
          <w:lang w:val="es-ES"/>
        </w:rPr>
        <w:instrText xml:space="preserve">Excel.SheetMacroEnabled.12 "C:\\Users\\arges\\OneDrive\\Desktop\\Municipalidades\\Buenos Aires\\Cierre Abril 2024\\15603_P1_2023_ Notas_Contables_Instituciones_Vinculadas.xlsm" AnalisisBS!R98C15 </w:instrText>
      </w:r>
      <w:r w:rsidRPr="002F32D2">
        <w:rPr>
          <w:rFonts w:ascii="Arial Narrow" w:eastAsia="Calibri" w:hAnsi="Arial Narrow"/>
          <w:bCs/>
          <w:lang w:val="es-ES"/>
        </w:rPr>
        <w:instrText xml:space="preserve">\a \f 5 \h  \* MERGEFORMAT </w:instrText>
      </w:r>
      <w:r w:rsidRPr="002F32D2">
        <w:rPr>
          <w:rFonts w:ascii="Arial Narrow" w:eastAsia="Calibri" w:hAnsi="Arial Narrow"/>
          <w:bCs/>
          <w:lang w:val="es-ES"/>
        </w:rPr>
        <w:fldChar w:fldCharType="separate"/>
      </w:r>
    </w:p>
    <w:p w14:paraId="69DE6F95" w14:textId="77777777" w:rsidR="00E157A7" w:rsidRPr="00E157A7" w:rsidRDefault="00E157A7" w:rsidP="00E157A7">
      <w:pPr>
        <w:jc w:val="both"/>
        <w:rPr>
          <w:rFonts w:ascii="Arial Narrow" w:eastAsia="Calibri" w:hAnsi="Arial Narrow"/>
          <w:bCs/>
          <w:lang w:val="es-CR"/>
        </w:rPr>
      </w:pPr>
      <w:r w:rsidRPr="00E157A7">
        <w:rPr>
          <w:rFonts w:ascii="Arial Narrow" w:eastAsia="Calibri" w:hAnsi="Arial Narrow"/>
          <w:bCs/>
          <w:lang w:val="es-CR"/>
        </w:rPr>
        <w:t>La cuenta Transferencias a pagar a corto plazo, representa el 1,78 % del total de Pasivo, que comparado al periodo anterior genera una variación absoluta de ¢-2 715,23 que corresponde a un(a) Disminución del -7,51 % de recursos disponibles.</w:t>
      </w:r>
    </w:p>
    <w:p w14:paraId="602FEAA8" w14:textId="40D354FE" w:rsidR="002615A3" w:rsidRPr="00A91674" w:rsidRDefault="002F32D2" w:rsidP="002615A3">
      <w:pPr>
        <w:jc w:val="both"/>
        <w:rPr>
          <w:rFonts w:ascii="Arial Narrow" w:hAnsi="Arial Narrow" w:cs="Calibri"/>
          <w:color w:val="000000"/>
          <w:lang w:val="es-CR" w:eastAsia="es-CR"/>
        </w:rPr>
      </w:pPr>
      <w:r w:rsidRPr="002F32D2">
        <w:rPr>
          <w:rFonts w:ascii="Arial Narrow" w:eastAsia="Calibri" w:hAnsi="Arial Narrow"/>
          <w:bCs/>
          <w:lang w:val="es-ES"/>
        </w:rPr>
        <w:fldChar w:fldCharType="end"/>
      </w:r>
    </w:p>
    <w:p w14:paraId="1E338531" w14:textId="294A19A8" w:rsidR="00692DC8" w:rsidRPr="00A91674" w:rsidRDefault="00692DC8" w:rsidP="002615A3">
      <w:pPr>
        <w:jc w:val="both"/>
        <w:rPr>
          <w:rFonts w:ascii="Arial Narrow" w:eastAsia="Calibri" w:hAnsi="Arial Narrow"/>
          <w:lang w:val="es-CR"/>
        </w:rPr>
      </w:pPr>
      <w:r w:rsidRPr="00A91674">
        <w:rPr>
          <w:rFonts w:ascii="Arial Narrow" w:eastAsia="Calibri" w:hAnsi="Arial Narrow"/>
          <w:highlight w:val="lightGray"/>
          <w:lang w:val="es-CR"/>
        </w:rPr>
        <w:t>Las variaciones de la cuenta son producto de (Indicar la razón de las variaciones de un periodo a otro):</w:t>
      </w:r>
      <w:r w:rsidRPr="00A91674">
        <w:rPr>
          <w:rFonts w:ascii="Arial Narrow" w:eastAsia="Calibri" w:hAnsi="Arial Narrow"/>
          <w:lang w:val="es-CR"/>
        </w:rPr>
        <w:t xml:space="preserve"> </w:t>
      </w:r>
    </w:p>
    <w:p w14:paraId="1AC707B8" w14:textId="607FCE78" w:rsidR="002615A3" w:rsidRPr="00A91674" w:rsidRDefault="002615A3" w:rsidP="002615A3">
      <w:pPr>
        <w:jc w:val="both"/>
        <w:rPr>
          <w:rFonts w:ascii="Arial Narrow" w:eastAsia="Calibri" w:hAnsi="Arial Narrow"/>
          <w:lang w:val="es-CR"/>
        </w:rPr>
      </w:pPr>
    </w:p>
    <w:p w14:paraId="0B0972BD" w14:textId="54278005" w:rsidR="002F32D2" w:rsidRPr="002F32D2" w:rsidRDefault="002F32D2" w:rsidP="002F32D2">
      <w:pPr>
        <w:spacing w:after="160"/>
        <w:jc w:val="both"/>
        <w:rPr>
          <w:rFonts w:ascii="Arial Narrow" w:eastAsia="Calibri" w:hAnsi="Arial Narrow" w:cstheme="minorBidi"/>
          <w:iCs/>
          <w:szCs w:val="22"/>
          <w:lang w:val="es-CR"/>
        </w:rPr>
      </w:pPr>
      <w:r>
        <w:rPr>
          <w:rFonts w:ascii="Arial Narrow" w:eastAsia="Calibri" w:hAnsi="Arial Narrow" w:cstheme="minorBidi"/>
          <w:iCs/>
          <w:szCs w:val="22"/>
          <w:lang w:val="es-CR"/>
        </w:rPr>
        <w:t xml:space="preserve">Como se observa en el </w:t>
      </w:r>
      <w:r w:rsidR="0000083D">
        <w:rPr>
          <w:rFonts w:ascii="Arial Narrow" w:eastAsia="Calibri" w:hAnsi="Arial Narrow" w:cstheme="minorBidi"/>
          <w:iCs/>
          <w:szCs w:val="22"/>
          <w:lang w:val="es-CR"/>
        </w:rPr>
        <w:t>detalle anterior la diferencia se debe f</w:t>
      </w:r>
      <w:r w:rsidRPr="002F32D2">
        <w:rPr>
          <w:rFonts w:ascii="Arial Narrow" w:eastAsia="Calibri" w:hAnsi="Arial Narrow" w:cstheme="minorBidi"/>
          <w:iCs/>
          <w:szCs w:val="22"/>
          <w:lang w:val="es-CR"/>
        </w:rPr>
        <w:t xml:space="preserve">undamentalmente por el aumento en las transferencias </w:t>
      </w:r>
      <w:r w:rsidR="0000083D">
        <w:rPr>
          <w:rFonts w:ascii="Arial Narrow" w:eastAsia="Calibri" w:hAnsi="Arial Narrow" w:cstheme="minorBidi"/>
          <w:iCs/>
          <w:szCs w:val="22"/>
          <w:lang w:val="es-CR"/>
        </w:rPr>
        <w:t xml:space="preserve">por pagar </w:t>
      </w:r>
      <w:r w:rsidRPr="002F32D2">
        <w:rPr>
          <w:rFonts w:ascii="Arial Narrow" w:eastAsia="Calibri" w:hAnsi="Arial Narrow" w:cstheme="minorBidi"/>
          <w:iCs/>
          <w:szCs w:val="22"/>
          <w:lang w:val="es-CR"/>
        </w:rPr>
        <w:t>a las Juntas de Educación</w:t>
      </w:r>
      <w:r w:rsidR="0000083D">
        <w:rPr>
          <w:rFonts w:ascii="Arial Narrow" w:eastAsia="Calibri" w:hAnsi="Arial Narrow" w:cstheme="minorBidi"/>
          <w:iCs/>
          <w:szCs w:val="22"/>
          <w:lang w:val="es-CR"/>
        </w:rPr>
        <w:t>.</w:t>
      </w:r>
    </w:p>
    <w:p w14:paraId="00F8645D" w14:textId="542EE248" w:rsidR="0076002B" w:rsidRPr="00A91674" w:rsidRDefault="0076002B" w:rsidP="002615A3">
      <w:pPr>
        <w:jc w:val="both"/>
        <w:rPr>
          <w:rFonts w:ascii="Arial Narrow" w:hAnsi="Arial Narrow"/>
          <w:lang w:val="es-CR"/>
        </w:rPr>
      </w:pPr>
    </w:p>
    <w:p w14:paraId="1BED97EC" w14:textId="77777777" w:rsidR="00325730" w:rsidRDefault="00325730" w:rsidP="00846655">
      <w:pPr>
        <w:rPr>
          <w:rFonts w:ascii="Arial Narrow" w:eastAsia="Calibri" w:hAnsi="Arial Narrow"/>
          <w:iCs/>
          <w:lang w:val="es-CR"/>
        </w:rPr>
      </w:pPr>
    </w:p>
    <w:p w14:paraId="41E84129" w14:textId="77777777" w:rsidR="00E62F3C" w:rsidRPr="00325730" w:rsidRDefault="00E62F3C" w:rsidP="00846655">
      <w:pPr>
        <w:rPr>
          <w:rFonts w:ascii="Arial Narrow" w:eastAsia="Calibri" w:hAnsi="Arial Narrow"/>
          <w:iCs/>
          <w:lang w:val="es-CR"/>
        </w:rPr>
      </w:pPr>
    </w:p>
    <w:p w14:paraId="154ED7AE" w14:textId="77777777" w:rsidR="00692DC8" w:rsidRPr="002F32D2" w:rsidRDefault="00692DC8" w:rsidP="00846655">
      <w:pPr>
        <w:pStyle w:val="Ttulo4"/>
        <w:spacing w:after="240"/>
        <w:rPr>
          <w:rFonts w:ascii="Arial Narrow" w:eastAsia="Times New Roman" w:hAnsi="Arial Narrow"/>
          <w:lang w:val="es-CR"/>
        </w:rPr>
      </w:pPr>
      <w:bookmarkStart w:id="215" w:name="_Toc13041123"/>
      <w:bookmarkStart w:id="216" w:name="_Toc14345122"/>
      <w:bookmarkStart w:id="217" w:name="_Toc33601231"/>
      <w:bookmarkStart w:id="218" w:name="_Toc82768933"/>
      <w:bookmarkStart w:id="219" w:name="_Toc128061096"/>
      <w:r w:rsidRPr="002F32D2">
        <w:rPr>
          <w:rFonts w:ascii="Arial Narrow" w:eastAsia="Times New Roman" w:hAnsi="Arial Narrow"/>
          <w:lang w:val="es-CR"/>
        </w:rPr>
        <w:t>NOTA N° 15</w:t>
      </w:r>
      <w:bookmarkEnd w:id="215"/>
      <w:bookmarkEnd w:id="216"/>
      <w:bookmarkEnd w:id="217"/>
      <w:bookmarkEnd w:id="218"/>
      <w:bookmarkEnd w:id="219"/>
    </w:p>
    <w:p w14:paraId="5C269011" w14:textId="77777777" w:rsidR="002615A3" w:rsidRPr="002F32D2" w:rsidRDefault="00692DC8" w:rsidP="00C75039">
      <w:pPr>
        <w:spacing w:before="240"/>
        <w:rPr>
          <w:rFonts w:ascii="Arial Narrow" w:hAnsi="Arial Narrow"/>
          <w:lang w:val="es-CR"/>
        </w:rPr>
      </w:pPr>
      <w:bookmarkStart w:id="220" w:name="_Toc82768934"/>
      <w:r w:rsidRPr="002F32D2">
        <w:rPr>
          <w:rFonts w:ascii="Arial Narrow" w:hAnsi="Arial Narrow"/>
          <w:lang w:val="es-CR"/>
        </w:rPr>
        <w:t>Endeudamiento público a corto plazo</w:t>
      </w:r>
      <w:bookmarkEnd w:id="220"/>
    </w:p>
    <w:p w14:paraId="2852375D" w14:textId="5AD60BC3" w:rsidR="00E157A7" w:rsidRPr="00E157A7" w:rsidRDefault="00617503" w:rsidP="002615A3">
      <w:pPr>
        <w:rPr>
          <w:rFonts w:ascii="Arial Narrow" w:hAnsi="Arial Narrow"/>
          <w:sz w:val="22"/>
          <w:lang w:val="es-CR"/>
        </w:rPr>
      </w:pPr>
      <w:r w:rsidRPr="00A91674">
        <w:rPr>
          <w:rFonts w:eastAsiaTheme="minorHAnsi"/>
        </w:rPr>
        <w:fldChar w:fldCharType="begin"/>
      </w:r>
      <w:r w:rsidRPr="002F32D2">
        <w:rPr>
          <w:lang w:val="es-CR"/>
        </w:rPr>
        <w:instrText xml:space="preserve"> LINK </w:instrText>
      </w:r>
      <w:r w:rsidR="005E1A40">
        <w:rPr>
          <w:lang w:val="es-CR"/>
        </w:rPr>
        <w:instrText xml:space="preserve">Excel.SheetMacroEnabled.12 "C:\\Users\\arges\\OneDrive\\Desktop\\Municipalidades\\Buenos Aires\\Cierre Abril 2024\\15603_P1_2023_ Notas_Contables_Instituciones_Vinculadas.xlsm" "Notas BS!R119C1:R121C6" </w:instrText>
      </w:r>
      <w:r w:rsidRPr="002F32D2">
        <w:rPr>
          <w:lang w:val="es-CR"/>
        </w:rPr>
        <w:instrText xml:space="preserve">\a \f 4 \h </w:instrText>
      </w:r>
      <w:r w:rsidR="00C20673" w:rsidRPr="002F32D2">
        <w:rPr>
          <w:lang w:val="es-CR"/>
        </w:rPr>
        <w:instrText xml:space="preserve"> \* MERGEFORMAT </w:instrText>
      </w:r>
      <w:r w:rsidRPr="00A91674">
        <w:fldChar w:fldCharType="separate"/>
      </w:r>
    </w:p>
    <w:tbl>
      <w:tblPr>
        <w:tblW w:w="8862" w:type="dxa"/>
        <w:tblLook w:val="04A0" w:firstRow="1" w:lastRow="0" w:firstColumn="1" w:lastColumn="0" w:noHBand="0" w:noVBand="1"/>
      </w:tblPr>
      <w:tblGrid>
        <w:gridCol w:w="1124"/>
        <w:gridCol w:w="3119"/>
        <w:gridCol w:w="600"/>
        <w:gridCol w:w="1420"/>
        <w:gridCol w:w="1465"/>
        <w:gridCol w:w="1134"/>
      </w:tblGrid>
      <w:tr w:rsidR="00E62F3C" w:rsidRPr="00E157A7" w14:paraId="2C1F1292" w14:textId="77777777" w:rsidTr="00E62F3C">
        <w:trPr>
          <w:divId w:val="1075708399"/>
          <w:trHeight w:val="300"/>
        </w:trPr>
        <w:tc>
          <w:tcPr>
            <w:tcW w:w="112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F6A1869" w14:textId="0D3E410D" w:rsidR="00E157A7" w:rsidRPr="00E157A7" w:rsidRDefault="00E157A7" w:rsidP="00E157A7">
            <w:pPr>
              <w:jc w:val="both"/>
              <w:rPr>
                <w:rFonts w:ascii="Arial Narrow" w:hAnsi="Arial Narrow" w:cs="Calibri"/>
                <w:b/>
                <w:bCs/>
                <w:color w:val="FFFFFF"/>
                <w:sz w:val="18"/>
                <w:szCs w:val="18"/>
              </w:rPr>
            </w:pPr>
            <w:r w:rsidRPr="00E157A7">
              <w:rPr>
                <w:rFonts w:ascii="Arial Narrow" w:hAnsi="Arial Narrow" w:cs="Calibri"/>
                <w:b/>
                <w:bCs/>
                <w:color w:val="FFFFFF"/>
                <w:sz w:val="18"/>
                <w:szCs w:val="18"/>
              </w:rPr>
              <w:t xml:space="preserve">Cuenta </w:t>
            </w:r>
          </w:p>
        </w:tc>
        <w:tc>
          <w:tcPr>
            <w:tcW w:w="311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4373C61"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14239D"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A717B9"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Periodo Actual </w:t>
            </w:r>
          </w:p>
        </w:tc>
        <w:tc>
          <w:tcPr>
            <w:tcW w:w="146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45FE4E"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Periodo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1E39D7F8"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Diferencia </w:t>
            </w:r>
          </w:p>
        </w:tc>
      </w:tr>
      <w:tr w:rsidR="00E157A7" w:rsidRPr="00E157A7" w14:paraId="706F03B2" w14:textId="77777777" w:rsidTr="00E62F3C">
        <w:trPr>
          <w:divId w:val="1075708399"/>
          <w:trHeight w:val="300"/>
        </w:trPr>
        <w:tc>
          <w:tcPr>
            <w:tcW w:w="1124" w:type="dxa"/>
            <w:vMerge/>
            <w:tcBorders>
              <w:top w:val="single" w:sz="8" w:space="0" w:color="auto"/>
              <w:left w:val="single" w:sz="8" w:space="0" w:color="auto"/>
              <w:bottom w:val="single" w:sz="8" w:space="0" w:color="000000"/>
              <w:right w:val="single" w:sz="8" w:space="0" w:color="auto"/>
            </w:tcBorders>
            <w:vAlign w:val="center"/>
            <w:hideMark/>
          </w:tcPr>
          <w:p w14:paraId="3F183DD6" w14:textId="77777777" w:rsidR="00E157A7" w:rsidRPr="00E157A7" w:rsidRDefault="00E157A7" w:rsidP="00E157A7">
            <w:pPr>
              <w:rPr>
                <w:rFonts w:ascii="Arial Narrow" w:hAnsi="Arial Narrow" w:cs="Calibri"/>
                <w:b/>
                <w:bCs/>
                <w:color w:val="FFFFFF"/>
                <w:sz w:val="18"/>
                <w:szCs w:val="18"/>
              </w:rPr>
            </w:pPr>
          </w:p>
        </w:tc>
        <w:tc>
          <w:tcPr>
            <w:tcW w:w="3119" w:type="dxa"/>
            <w:vMerge/>
            <w:tcBorders>
              <w:top w:val="single" w:sz="8" w:space="0" w:color="auto"/>
              <w:left w:val="single" w:sz="8" w:space="0" w:color="auto"/>
              <w:bottom w:val="single" w:sz="8" w:space="0" w:color="000000"/>
              <w:right w:val="single" w:sz="8" w:space="0" w:color="auto"/>
            </w:tcBorders>
            <w:vAlign w:val="center"/>
            <w:hideMark/>
          </w:tcPr>
          <w:p w14:paraId="20090992"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5C0DCD1" w14:textId="77777777" w:rsidR="00E157A7" w:rsidRPr="00E157A7" w:rsidRDefault="00E157A7" w:rsidP="00E157A7">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2E3E8F0" w14:textId="77777777" w:rsidR="00E157A7" w:rsidRPr="00E157A7" w:rsidRDefault="00E157A7" w:rsidP="00E157A7">
            <w:pPr>
              <w:rPr>
                <w:rFonts w:ascii="Arial Narrow" w:hAnsi="Arial Narrow" w:cs="Calibri"/>
                <w:b/>
                <w:bCs/>
                <w:color w:val="FFFFFF"/>
                <w:sz w:val="18"/>
                <w:szCs w:val="18"/>
              </w:rPr>
            </w:pPr>
          </w:p>
        </w:tc>
        <w:tc>
          <w:tcPr>
            <w:tcW w:w="1465" w:type="dxa"/>
            <w:vMerge/>
            <w:tcBorders>
              <w:top w:val="single" w:sz="8" w:space="0" w:color="auto"/>
              <w:left w:val="single" w:sz="8" w:space="0" w:color="auto"/>
              <w:bottom w:val="single" w:sz="8" w:space="0" w:color="000000"/>
              <w:right w:val="single" w:sz="8" w:space="0" w:color="auto"/>
            </w:tcBorders>
            <w:vAlign w:val="center"/>
            <w:hideMark/>
          </w:tcPr>
          <w:p w14:paraId="1C6BFCB5" w14:textId="77777777" w:rsidR="00E157A7" w:rsidRPr="00E157A7" w:rsidRDefault="00E157A7" w:rsidP="00E157A7">
            <w:pPr>
              <w:rPr>
                <w:rFonts w:ascii="Arial Narrow" w:hAnsi="Arial Narrow" w:cs="Calibri"/>
                <w:b/>
                <w:bCs/>
                <w:color w:val="FFFFFF"/>
                <w:sz w:val="18"/>
                <w:szCs w:val="18"/>
              </w:rPr>
            </w:pPr>
          </w:p>
        </w:tc>
        <w:tc>
          <w:tcPr>
            <w:tcW w:w="1134" w:type="dxa"/>
            <w:tcBorders>
              <w:top w:val="nil"/>
              <w:left w:val="nil"/>
              <w:bottom w:val="single" w:sz="8" w:space="0" w:color="auto"/>
              <w:right w:val="single" w:sz="8" w:space="0" w:color="auto"/>
            </w:tcBorders>
            <w:shd w:val="clear" w:color="000000" w:fill="366092"/>
            <w:noWrap/>
            <w:vAlign w:val="center"/>
            <w:hideMark/>
          </w:tcPr>
          <w:p w14:paraId="75CA6419" w14:textId="77777777" w:rsidR="00E157A7" w:rsidRPr="00E157A7" w:rsidRDefault="00E157A7" w:rsidP="00E157A7">
            <w:pPr>
              <w:jc w:val="center"/>
              <w:rPr>
                <w:rFonts w:ascii="Arial Narrow" w:hAnsi="Arial Narrow" w:cs="Calibri"/>
                <w:color w:val="FFFFFF"/>
                <w:sz w:val="18"/>
                <w:szCs w:val="18"/>
              </w:rPr>
            </w:pPr>
            <w:r w:rsidRPr="00E157A7">
              <w:rPr>
                <w:rFonts w:ascii="Arial Narrow" w:hAnsi="Arial Narrow" w:cs="Calibri"/>
                <w:color w:val="FFFFFF"/>
                <w:sz w:val="18"/>
                <w:szCs w:val="18"/>
              </w:rPr>
              <w:t>%</w:t>
            </w:r>
          </w:p>
        </w:tc>
      </w:tr>
      <w:tr w:rsidR="00E157A7" w:rsidRPr="00E157A7" w14:paraId="7CDFA3D1" w14:textId="77777777" w:rsidTr="00E62F3C">
        <w:trPr>
          <w:divId w:val="1075708399"/>
          <w:trHeight w:val="300"/>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6DEDC42A"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2.1.2.</w:t>
            </w:r>
          </w:p>
        </w:tc>
        <w:tc>
          <w:tcPr>
            <w:tcW w:w="3119" w:type="dxa"/>
            <w:tcBorders>
              <w:top w:val="nil"/>
              <w:left w:val="nil"/>
              <w:bottom w:val="single" w:sz="8" w:space="0" w:color="auto"/>
              <w:right w:val="single" w:sz="8" w:space="0" w:color="auto"/>
            </w:tcBorders>
            <w:shd w:val="clear" w:color="auto" w:fill="auto"/>
            <w:vAlign w:val="center"/>
            <w:hideMark/>
          </w:tcPr>
          <w:p w14:paraId="558B6CE0" w14:textId="77777777" w:rsidR="00E157A7" w:rsidRPr="00E157A7" w:rsidRDefault="00E157A7" w:rsidP="00E157A7">
            <w:pPr>
              <w:rPr>
                <w:rFonts w:ascii="Arial Narrow" w:hAnsi="Arial Narrow" w:cs="Calibri"/>
                <w:b/>
                <w:bCs/>
                <w:color w:val="000000"/>
                <w:sz w:val="18"/>
                <w:szCs w:val="18"/>
                <w:lang w:val="es-CR"/>
              </w:rPr>
            </w:pPr>
            <w:r w:rsidRPr="00E157A7">
              <w:rPr>
                <w:rFonts w:ascii="Arial Narrow" w:hAnsi="Arial Narrow" w:cs="Calibri"/>
                <w:b/>
                <w:bCs/>
                <w:color w:val="000000"/>
                <w:sz w:val="18"/>
                <w:szCs w:val="18"/>
                <w:lang w:val="es-CR"/>
              </w:rPr>
              <w:t>Endeudamiento público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60DCC3AF"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15</w:t>
            </w:r>
          </w:p>
        </w:tc>
        <w:tc>
          <w:tcPr>
            <w:tcW w:w="1420" w:type="dxa"/>
            <w:tcBorders>
              <w:top w:val="nil"/>
              <w:left w:val="nil"/>
              <w:bottom w:val="single" w:sz="8" w:space="0" w:color="auto"/>
              <w:right w:val="single" w:sz="8" w:space="0" w:color="auto"/>
            </w:tcBorders>
            <w:shd w:val="clear" w:color="auto" w:fill="auto"/>
            <w:noWrap/>
            <w:vAlign w:val="center"/>
            <w:hideMark/>
          </w:tcPr>
          <w:p w14:paraId="104C0983" w14:textId="711B7F33"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371 062,70 </w:t>
            </w:r>
          </w:p>
        </w:tc>
        <w:tc>
          <w:tcPr>
            <w:tcW w:w="1465" w:type="dxa"/>
            <w:tcBorders>
              <w:top w:val="nil"/>
              <w:left w:val="nil"/>
              <w:bottom w:val="single" w:sz="8" w:space="0" w:color="auto"/>
              <w:right w:val="single" w:sz="8" w:space="0" w:color="auto"/>
            </w:tcBorders>
            <w:shd w:val="clear" w:color="auto" w:fill="auto"/>
            <w:noWrap/>
            <w:vAlign w:val="center"/>
            <w:hideMark/>
          </w:tcPr>
          <w:p w14:paraId="5015A082" w14:textId="41D1E346"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248 669,34 </w:t>
            </w:r>
          </w:p>
        </w:tc>
        <w:tc>
          <w:tcPr>
            <w:tcW w:w="1134" w:type="dxa"/>
            <w:tcBorders>
              <w:top w:val="nil"/>
              <w:left w:val="nil"/>
              <w:bottom w:val="single" w:sz="8" w:space="0" w:color="auto"/>
              <w:right w:val="single" w:sz="8" w:space="0" w:color="auto"/>
            </w:tcBorders>
            <w:shd w:val="clear" w:color="auto" w:fill="auto"/>
            <w:noWrap/>
            <w:vAlign w:val="center"/>
            <w:hideMark/>
          </w:tcPr>
          <w:p w14:paraId="68BB84B9"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49,22%</w:t>
            </w:r>
          </w:p>
        </w:tc>
      </w:tr>
    </w:tbl>
    <w:p w14:paraId="5A69EDAD" w14:textId="0FB822F9" w:rsidR="00477F21" w:rsidRPr="00A91674" w:rsidRDefault="00617503" w:rsidP="002615A3">
      <w:pPr>
        <w:rPr>
          <w:rFonts w:ascii="Arial Narrow" w:hAnsi="Arial Narrow"/>
        </w:rPr>
      </w:pPr>
      <w:r w:rsidRPr="00A91674">
        <w:rPr>
          <w:rFonts w:ascii="Arial Narrow" w:hAnsi="Arial Narrow"/>
        </w:rPr>
        <w:fldChar w:fldCharType="end"/>
      </w:r>
    </w:p>
    <w:p w14:paraId="7216E92E" w14:textId="481F68E0" w:rsidR="0000083D" w:rsidRDefault="00692DC8" w:rsidP="0000083D">
      <w:pPr>
        <w:jc w:val="both"/>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w:t>
      </w:r>
      <w:bookmarkStart w:id="221" w:name="_Toc13041129"/>
      <w:bookmarkStart w:id="222" w:name="_Toc14345128"/>
    </w:p>
    <w:p w14:paraId="2DE1C2E4" w14:textId="7242BB26" w:rsidR="00E157A7" w:rsidRDefault="0000083D" w:rsidP="002615A3">
      <w:pPr>
        <w:jc w:val="both"/>
        <w:rPr>
          <w:rFonts w:asciiTheme="minorHAnsi" w:eastAsiaTheme="minorHAnsi" w:hAnsiTheme="minorHAnsi" w:cstheme="minorBidi"/>
          <w:sz w:val="22"/>
          <w:szCs w:val="22"/>
          <w:lang w:val="es-CR"/>
        </w:rPr>
      </w:pPr>
      <w:r>
        <w:rPr>
          <w:rFonts w:ascii="Arial Narrow" w:hAnsi="Arial Narrow"/>
          <w:lang w:val="es-ES"/>
        </w:rPr>
        <w:fldChar w:fldCharType="begin"/>
      </w:r>
      <w:r>
        <w:rPr>
          <w:rFonts w:ascii="Arial Narrow" w:hAnsi="Arial Narrow"/>
          <w:lang w:val="es-ES"/>
        </w:rPr>
        <w:instrText xml:space="preserve"> LINK </w:instrText>
      </w:r>
      <w:r w:rsidR="005E1A40">
        <w:rPr>
          <w:rFonts w:ascii="Arial Narrow" w:hAnsi="Arial Narrow"/>
          <w:lang w:val="es-ES"/>
        </w:rPr>
        <w:instrText xml:space="preserve">Excel.SheetMacroEnabled.12 "C:\\Users\\arges\\OneDrive\\Desktop\\Municipalidades\\Buenos Aires\\Cierre Abril 2024\\15603_P1_2023_ Notas_Contables_Instituciones_Vinculadas.xlsm" AnalisisBS!R106C15 </w:instrText>
      </w:r>
      <w:r>
        <w:rPr>
          <w:rFonts w:ascii="Arial Narrow" w:hAnsi="Arial Narrow"/>
          <w:lang w:val="es-ES"/>
        </w:rPr>
        <w:instrText xml:space="preserve">\a \f 5 \h  \* MERGEFORMAT </w:instrText>
      </w:r>
      <w:r>
        <w:rPr>
          <w:rFonts w:ascii="Arial Narrow" w:hAnsi="Arial Narrow"/>
          <w:lang w:val="es-ES"/>
        </w:rPr>
        <w:fldChar w:fldCharType="separate"/>
      </w:r>
    </w:p>
    <w:p w14:paraId="7146CF7F" w14:textId="77777777" w:rsidR="00E157A7" w:rsidRPr="00E157A7" w:rsidRDefault="00E157A7" w:rsidP="00E157A7">
      <w:pPr>
        <w:jc w:val="both"/>
        <w:rPr>
          <w:rFonts w:ascii="Arial Narrow" w:hAnsi="Arial Narrow"/>
          <w:lang w:val="es-CR"/>
        </w:rPr>
      </w:pPr>
      <w:r w:rsidRPr="00E157A7">
        <w:rPr>
          <w:rFonts w:ascii="Arial Narrow" w:hAnsi="Arial Narrow"/>
          <w:lang w:val="es-CR"/>
        </w:rPr>
        <w:t>La cuenta Endeudamiento público a corto plazo, representa el 19,75 % del total de Pasivo, que comparado al periodo anterior genera una variación absoluta de ¢122 393,36 que corresponde a un(a) Aumento del 49,22 % de recursos disponibles.</w:t>
      </w:r>
    </w:p>
    <w:p w14:paraId="30178319" w14:textId="78072845" w:rsidR="002615A3" w:rsidRPr="00A91674" w:rsidRDefault="0000083D" w:rsidP="002615A3">
      <w:pPr>
        <w:jc w:val="both"/>
        <w:rPr>
          <w:rFonts w:ascii="Arial Narrow" w:hAnsi="Arial Narrow" w:cs="Calibri"/>
          <w:color w:val="000000"/>
          <w:lang w:val="es-CR" w:eastAsia="es-CR"/>
        </w:rPr>
      </w:pPr>
      <w:r>
        <w:rPr>
          <w:rFonts w:ascii="Arial Narrow" w:hAnsi="Arial Narrow"/>
          <w:lang w:val="es-ES"/>
        </w:rPr>
        <w:fldChar w:fldCharType="end"/>
      </w:r>
    </w:p>
    <w:p w14:paraId="454FCE9E" w14:textId="607A4F49" w:rsidR="00692DC8" w:rsidRPr="00A91674" w:rsidRDefault="00692DC8" w:rsidP="002615A3">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4F408C32" w14:textId="7A4F2A7C" w:rsidR="002615A3" w:rsidRPr="00A91674" w:rsidRDefault="002615A3" w:rsidP="002615A3">
      <w:pPr>
        <w:jc w:val="both"/>
        <w:rPr>
          <w:rFonts w:ascii="Arial Narrow" w:hAnsi="Arial Narrow"/>
          <w:lang w:val="es-CR"/>
        </w:rPr>
      </w:pPr>
    </w:p>
    <w:p w14:paraId="2CF8E3F2" w14:textId="10FF79DC" w:rsidR="009D20F0" w:rsidRPr="009D20F0" w:rsidRDefault="009D20F0" w:rsidP="009D20F0">
      <w:pPr>
        <w:jc w:val="both"/>
        <w:rPr>
          <w:rFonts w:ascii="Arial Narrow" w:eastAsiaTheme="minorEastAsia" w:hAnsi="Arial Narrow" w:cs="Arial Narrow"/>
          <w:color w:val="000000"/>
          <w:lang w:val="es-CR" w:eastAsia="es-CR"/>
        </w:rPr>
      </w:pPr>
      <w:r w:rsidRPr="009D20F0">
        <w:rPr>
          <w:rFonts w:ascii="Arial Narrow" w:hAnsi="Arial Narrow"/>
          <w:lang w:val="es-CR"/>
        </w:rPr>
        <w:lastRenderedPageBreak/>
        <w:t xml:space="preserve">La suma que presenta la cuenta de Endeudamiento a corto plazo corresponde a la porción de corto plazo del préstamo que la Municipalidad contrajo con el IFAM, según </w:t>
      </w:r>
      <w:r w:rsidRPr="009D20F0">
        <w:rPr>
          <w:rFonts w:ascii="Arial Narrow" w:eastAsiaTheme="minorEastAsia" w:hAnsi="Arial Narrow" w:cs="Arial Narrow"/>
          <w:color w:val="000000"/>
          <w:lang w:val="es-CR" w:eastAsia="es-CR"/>
        </w:rPr>
        <w:t xml:space="preserve">Contrato de Préstamo celebrado entre IFAM y La Municipalidad de Buenos Aires, Nº 6-CVL-1457-0718 del 19 de </w:t>
      </w:r>
      <w:r w:rsidR="00CB61DC">
        <w:rPr>
          <w:rFonts w:ascii="Arial Narrow" w:eastAsiaTheme="minorEastAsia" w:hAnsi="Arial Narrow" w:cs="Arial Narrow"/>
          <w:color w:val="000000"/>
          <w:lang w:val="es-CR" w:eastAsia="es-CR"/>
        </w:rPr>
        <w:t>enero</w:t>
      </w:r>
      <w:r w:rsidRPr="009D20F0">
        <w:rPr>
          <w:rFonts w:ascii="Arial Narrow" w:eastAsiaTheme="minorEastAsia" w:hAnsi="Arial Narrow" w:cs="Arial Narrow"/>
          <w:color w:val="000000"/>
          <w:lang w:val="es-CR" w:eastAsia="es-CR"/>
        </w:rPr>
        <w:t xml:space="preserve"> de 2019 para el Mejoramiento de la Red Vial Cantonal y Compra de Maquinaría, inventario de vías y estudios de pre-inversión para la construcción del plantel municipal y oficinas de la Unidad Técnica de Gestión Vial y Asfaltado, por la suma total de </w:t>
      </w:r>
      <w:r w:rsidRPr="009D20F0">
        <w:rPr>
          <w:rFonts w:ascii="Arial" w:eastAsiaTheme="minorEastAsia" w:hAnsi="Arial" w:cs="Arial"/>
          <w:color w:val="000000"/>
          <w:lang w:val="es-CR" w:eastAsia="es-CR"/>
        </w:rPr>
        <w:t>₡</w:t>
      </w:r>
      <w:r w:rsidRPr="009D20F0">
        <w:rPr>
          <w:rFonts w:ascii="Arial Narrow" w:eastAsiaTheme="minorEastAsia" w:hAnsi="Arial Narrow" w:cs="Arial Narrow"/>
          <w:color w:val="000000"/>
          <w:lang w:val="es-CR" w:eastAsia="es-CR"/>
        </w:rPr>
        <w:t xml:space="preserve">3.563.088.496,48. El monto que se registró como obligación a honrar en el año 2024 fue suministrado por el IFAM, el cual ascendió a la suma de </w:t>
      </w:r>
      <w:r w:rsidRPr="009D20F0">
        <w:rPr>
          <w:rFonts w:ascii="Arial" w:eastAsiaTheme="minorEastAsia" w:hAnsi="Arial" w:cs="Arial"/>
          <w:color w:val="000000"/>
          <w:lang w:val="es-CR" w:eastAsia="es-CR"/>
        </w:rPr>
        <w:t>₡</w:t>
      </w:r>
      <w:r w:rsidRPr="009D20F0">
        <w:rPr>
          <w:rFonts w:ascii="Arial Narrow" w:eastAsiaTheme="minorEastAsia" w:hAnsi="Arial Narrow" w:cs="Arial Narrow"/>
          <w:color w:val="000000"/>
          <w:lang w:val="es-CR" w:eastAsia="es-CR"/>
        </w:rPr>
        <w:t>679 756,97 miles de los cuales al 3</w:t>
      </w:r>
      <w:r w:rsidR="00437C17">
        <w:rPr>
          <w:rFonts w:ascii="Arial Narrow" w:eastAsiaTheme="minorEastAsia" w:hAnsi="Arial Narrow" w:cs="Arial Narrow"/>
          <w:color w:val="000000"/>
          <w:lang w:val="es-CR" w:eastAsia="es-CR"/>
        </w:rPr>
        <w:t>1</w:t>
      </w:r>
      <w:r w:rsidRPr="009D20F0">
        <w:rPr>
          <w:rFonts w:ascii="Arial Narrow" w:eastAsiaTheme="minorEastAsia" w:hAnsi="Arial Narrow" w:cs="Arial Narrow"/>
          <w:color w:val="000000"/>
          <w:lang w:val="es-CR" w:eastAsia="es-CR"/>
        </w:rPr>
        <w:t xml:space="preserve"> de ju</w:t>
      </w:r>
      <w:r w:rsidR="00437C17">
        <w:rPr>
          <w:rFonts w:ascii="Arial Narrow" w:eastAsiaTheme="minorEastAsia" w:hAnsi="Arial Narrow" w:cs="Arial Narrow"/>
          <w:color w:val="000000"/>
          <w:lang w:val="es-CR" w:eastAsia="es-CR"/>
        </w:rPr>
        <w:t>l</w:t>
      </w:r>
      <w:r w:rsidRPr="009D20F0">
        <w:rPr>
          <w:rFonts w:ascii="Arial Narrow" w:eastAsiaTheme="minorEastAsia" w:hAnsi="Arial Narrow" w:cs="Arial Narrow"/>
          <w:color w:val="000000"/>
          <w:lang w:val="es-CR" w:eastAsia="es-CR"/>
        </w:rPr>
        <w:t xml:space="preserve">io 2024 se han cancelado un monto de </w:t>
      </w:r>
      <w:r w:rsidRPr="009D20F0">
        <w:rPr>
          <w:rFonts w:ascii="Arial" w:eastAsiaTheme="minorEastAsia" w:hAnsi="Arial" w:cs="Arial"/>
          <w:color w:val="000000"/>
          <w:lang w:val="es-CR" w:eastAsia="es-CR"/>
        </w:rPr>
        <w:t>₡</w:t>
      </w:r>
      <w:r w:rsidR="00ED2CA6">
        <w:rPr>
          <w:rFonts w:ascii="Arial Narrow" w:eastAsiaTheme="minorEastAsia" w:hAnsi="Arial Narrow" w:cs="Arial Narrow"/>
          <w:color w:val="000000"/>
          <w:lang w:val="es-CR" w:eastAsia="es-CR"/>
        </w:rPr>
        <w:t>308.694.27</w:t>
      </w:r>
      <w:r w:rsidRPr="009D20F0">
        <w:rPr>
          <w:rFonts w:ascii="Arial Narrow" w:hAnsi="Arial Narrow" w:cs="Calibri"/>
          <w:b/>
          <w:bCs/>
          <w:sz w:val="20"/>
          <w:szCs w:val="20"/>
          <w:lang w:val="es-CR"/>
        </w:rPr>
        <w:t xml:space="preserve"> </w:t>
      </w:r>
      <w:r w:rsidRPr="009D20F0">
        <w:rPr>
          <w:rFonts w:ascii="Arial Narrow" w:eastAsiaTheme="minorEastAsia" w:hAnsi="Arial Narrow" w:cs="Arial Narrow"/>
          <w:color w:val="000000"/>
          <w:lang w:val="es-CR" w:eastAsia="es-CR"/>
        </w:rPr>
        <w:t>miles.</w:t>
      </w:r>
    </w:p>
    <w:p w14:paraId="634D8611" w14:textId="77777777" w:rsidR="009D20F0" w:rsidRPr="009D20F0" w:rsidRDefault="009D20F0" w:rsidP="009D20F0">
      <w:pPr>
        <w:jc w:val="both"/>
        <w:rPr>
          <w:rFonts w:ascii="Arial Narrow" w:eastAsiaTheme="minorEastAsia" w:hAnsi="Arial Narrow" w:cs="Arial Narrow"/>
          <w:color w:val="000000"/>
          <w:lang w:val="es-CR" w:eastAsia="es-CR"/>
        </w:rPr>
      </w:pPr>
    </w:p>
    <w:p w14:paraId="301D1B22" w14:textId="77777777" w:rsidR="009D20F0" w:rsidRPr="009D20F0" w:rsidRDefault="009D20F0" w:rsidP="009D20F0">
      <w:pPr>
        <w:jc w:val="both"/>
        <w:rPr>
          <w:rFonts w:ascii="Arial Narrow" w:eastAsiaTheme="minorEastAsia" w:hAnsi="Arial Narrow" w:cs="Arial Narrow"/>
          <w:color w:val="000000"/>
          <w:lang w:val="es-CR" w:eastAsia="es-CR"/>
        </w:rPr>
      </w:pPr>
      <w:r w:rsidRPr="009D20F0">
        <w:rPr>
          <w:rFonts w:ascii="Arial Narrow" w:eastAsiaTheme="minorEastAsia" w:hAnsi="Arial Narrow" w:cs="Arial Narrow"/>
          <w:color w:val="000000"/>
          <w:lang w:val="es-CR" w:eastAsia="es-CR"/>
        </w:rPr>
        <w:t>En relación con lo anterior, es pertinente indicar, que la Municipalidad ha realizado gestiones con el IFAM para la obtención de una tabla de amortizaciones actualizada, sin embargo, a la fecha de cierre de estos estados no ha sido suministrada. Esto imposibilita realizar el registro correcto del monto por pagar el cada periodo.</w:t>
      </w:r>
    </w:p>
    <w:p w14:paraId="67A6C2D6" w14:textId="77777777" w:rsidR="009D20F0" w:rsidRPr="009D20F0" w:rsidRDefault="009D20F0" w:rsidP="009D20F0">
      <w:pPr>
        <w:jc w:val="both"/>
        <w:rPr>
          <w:rFonts w:ascii="Arial Narrow" w:eastAsiaTheme="minorEastAsia" w:hAnsi="Arial Narrow" w:cs="Arial Narrow"/>
          <w:color w:val="000000"/>
          <w:lang w:val="es-CR" w:eastAsia="es-CR"/>
        </w:rPr>
      </w:pPr>
    </w:p>
    <w:p w14:paraId="038D83A2" w14:textId="77777777" w:rsidR="009D20F0" w:rsidRPr="009D20F0" w:rsidRDefault="009D20F0" w:rsidP="009D20F0">
      <w:pPr>
        <w:shd w:val="clear" w:color="auto" w:fill="FFFFFF"/>
        <w:ind w:right="6"/>
        <w:jc w:val="both"/>
        <w:rPr>
          <w:rFonts w:ascii="Arial Narrow" w:hAnsi="Arial Narrow" w:cs="Arial"/>
          <w:lang w:val="es-CR" w:eastAsia="es-CR"/>
        </w:rPr>
      </w:pPr>
      <w:r w:rsidRPr="009D20F0">
        <w:rPr>
          <w:rFonts w:ascii="Arial Narrow" w:eastAsiaTheme="minorEastAsia" w:hAnsi="Arial Narrow" w:cs="Arial Narrow"/>
          <w:color w:val="000000"/>
          <w:lang w:val="es-CR" w:eastAsia="es-CR"/>
        </w:rPr>
        <w:t xml:space="preserve">El préstamo en mención es a un plazo de 7 años, amortizable en 7 años en cuotas trimestrales (28 trimestres) calculada contra desembolsos girados, se establece una comisión de </w:t>
      </w:r>
      <w:r w:rsidRPr="009D20F0">
        <w:rPr>
          <w:rFonts w:ascii="Arial Narrow" w:hAnsi="Arial Narrow" w:cs="Arial"/>
          <w:lang w:val="es-CR" w:eastAsia="es-CR"/>
        </w:rPr>
        <w:t>formalización</w:t>
      </w:r>
      <w:r w:rsidRPr="009D20F0">
        <w:rPr>
          <w:rFonts w:ascii="Arial Narrow" w:eastAsiaTheme="minorEastAsia" w:hAnsi="Arial Narrow" w:cs="Arial Narrow"/>
          <w:color w:val="000000"/>
          <w:lang w:val="es-CR" w:eastAsia="es-CR"/>
        </w:rPr>
        <w:t xml:space="preserve"> y administración </w:t>
      </w:r>
      <w:r w:rsidRPr="009D20F0">
        <w:rPr>
          <w:rFonts w:ascii="Arial" w:eastAsiaTheme="minorEastAsia" w:hAnsi="Arial" w:cs="Arial"/>
          <w:color w:val="000000"/>
          <w:lang w:val="es-CR" w:eastAsia="es-CR"/>
        </w:rPr>
        <w:t>₡</w:t>
      </w:r>
      <w:r w:rsidRPr="009D20F0">
        <w:rPr>
          <w:rFonts w:ascii="Arial Narrow" w:eastAsiaTheme="minorEastAsia" w:hAnsi="Arial Narrow" w:cs="Arial Narrow"/>
          <w:color w:val="000000"/>
          <w:lang w:val="es-CR" w:eastAsia="es-CR"/>
        </w:rPr>
        <w:t>17.815.442,48 (correspondiente al 0,50 % sobre el monto total del crédito que fue rebajado en el primer desembolso), la tasa de interés es del 7% anual (fijo sobre saldos), interés de mora del 2% mensual sobre cuotas vencidas, como garantías la Municipalidad ofreció las Rentas Municipales y fondos de las leyes 8114 y 9329. E</w:t>
      </w:r>
      <w:r w:rsidRPr="009D20F0">
        <w:rPr>
          <w:rFonts w:ascii="Arial Narrow" w:hAnsi="Arial Narrow" w:cs="Arial"/>
          <w:lang w:val="es-CR" w:eastAsia="es-CR"/>
        </w:rPr>
        <w:t>n la Cláusula SÉTIMA del contrato se establece que los desembolsos se girarán en tractos directamente a la Municipalidad a solicitud del representante legal.</w:t>
      </w:r>
    </w:p>
    <w:p w14:paraId="66FF82F0" w14:textId="77777777" w:rsidR="009D20F0" w:rsidRPr="009D20F0" w:rsidRDefault="009D20F0" w:rsidP="009D20F0">
      <w:pPr>
        <w:shd w:val="clear" w:color="auto" w:fill="FFFFFF"/>
        <w:ind w:right="6"/>
        <w:jc w:val="both"/>
        <w:rPr>
          <w:rFonts w:ascii="Arial Narrow" w:hAnsi="Arial Narrow" w:cs="Arial"/>
          <w:lang w:val="es-CR" w:eastAsia="es-CR"/>
        </w:rPr>
      </w:pPr>
    </w:p>
    <w:p w14:paraId="734F2E04" w14:textId="7CC145A3" w:rsidR="009D20F0" w:rsidRPr="009D20F0" w:rsidRDefault="009D20F0" w:rsidP="009D20F0">
      <w:pPr>
        <w:jc w:val="both"/>
        <w:rPr>
          <w:rFonts w:ascii="Arial Narrow" w:eastAsiaTheme="minorEastAsia" w:hAnsi="Arial Narrow" w:cs="Arial Narrow"/>
          <w:color w:val="000000"/>
          <w:lang w:val="es-CR" w:eastAsia="es-CR"/>
        </w:rPr>
      </w:pPr>
      <w:r w:rsidRPr="009D20F0">
        <w:rPr>
          <w:rFonts w:ascii="Arial Narrow" w:eastAsiaTheme="minorEastAsia" w:hAnsi="Arial Narrow" w:cs="Arial Narrow"/>
          <w:color w:val="000000"/>
          <w:lang w:val="es-CR" w:eastAsia="es-CR"/>
        </w:rPr>
        <w:t xml:space="preserve">El préstamo fue aprobado por el Concejo Municipal de Buenos Aires en la Sesión Ordinaria Nº 132-2018 del día 19 de noviembre de 2018 y suscrito el 19 de </w:t>
      </w:r>
      <w:r w:rsidR="00CB61DC">
        <w:rPr>
          <w:rFonts w:ascii="Arial Narrow" w:eastAsiaTheme="minorEastAsia" w:hAnsi="Arial Narrow" w:cs="Arial Narrow"/>
          <w:color w:val="000000"/>
          <w:lang w:val="es-CR" w:eastAsia="es-CR"/>
        </w:rPr>
        <w:t>enero</w:t>
      </w:r>
      <w:r w:rsidRPr="009D20F0">
        <w:rPr>
          <w:rFonts w:ascii="Arial Narrow" w:eastAsiaTheme="minorEastAsia" w:hAnsi="Arial Narrow" w:cs="Arial Narrow"/>
          <w:color w:val="000000"/>
          <w:lang w:val="es-CR" w:eastAsia="es-CR"/>
        </w:rPr>
        <w:t xml:space="preserve"> de 2019. Al 3</w:t>
      </w:r>
      <w:r w:rsidR="00523570">
        <w:rPr>
          <w:rFonts w:ascii="Arial Narrow" w:eastAsiaTheme="minorEastAsia" w:hAnsi="Arial Narrow" w:cs="Arial Narrow"/>
          <w:color w:val="000000"/>
          <w:lang w:val="es-CR" w:eastAsia="es-CR"/>
        </w:rPr>
        <w:t>1</w:t>
      </w:r>
      <w:r w:rsidRPr="009D20F0">
        <w:rPr>
          <w:rFonts w:ascii="Arial Narrow" w:eastAsiaTheme="minorEastAsia" w:hAnsi="Arial Narrow" w:cs="Arial Narrow"/>
          <w:color w:val="000000"/>
          <w:lang w:val="es-CR" w:eastAsia="es-CR"/>
        </w:rPr>
        <w:t xml:space="preserve"> de ju</w:t>
      </w:r>
      <w:r w:rsidR="00523570">
        <w:rPr>
          <w:rFonts w:ascii="Arial Narrow" w:eastAsiaTheme="minorEastAsia" w:hAnsi="Arial Narrow" w:cs="Arial Narrow"/>
          <w:color w:val="000000"/>
          <w:lang w:val="es-CR" w:eastAsia="es-CR"/>
        </w:rPr>
        <w:t>l</w:t>
      </w:r>
      <w:r w:rsidRPr="009D20F0">
        <w:rPr>
          <w:rFonts w:ascii="Arial Narrow" w:eastAsiaTheme="minorEastAsia" w:hAnsi="Arial Narrow" w:cs="Arial Narrow"/>
          <w:color w:val="000000"/>
          <w:lang w:val="es-CR" w:eastAsia="es-CR"/>
        </w:rPr>
        <w:t xml:space="preserve">io de 2024 el IFAM ha desembolsado la suma de </w:t>
      </w:r>
      <w:r w:rsidRPr="009D20F0">
        <w:rPr>
          <w:rFonts w:ascii="Arial" w:eastAsiaTheme="minorEastAsia" w:hAnsi="Arial" w:cs="Arial"/>
          <w:color w:val="000000"/>
          <w:lang w:val="es-CR" w:eastAsia="es-CR"/>
        </w:rPr>
        <w:t>₡</w:t>
      </w:r>
      <w:r w:rsidR="00795E1C">
        <w:rPr>
          <w:rFonts w:ascii="Arial Narrow" w:eastAsiaTheme="minorEastAsia" w:hAnsi="Arial Narrow" w:cs="Arial Narrow"/>
          <w:color w:val="000000"/>
          <w:lang w:val="es-CR" w:eastAsia="es-CR"/>
        </w:rPr>
        <w:t>2.453.135.07</w:t>
      </w:r>
      <w:r w:rsidRPr="009D20F0">
        <w:rPr>
          <w:rFonts w:ascii="Arial Narrow" w:eastAsiaTheme="minorEastAsia" w:hAnsi="Arial Narrow" w:cs="Arial Narrow"/>
          <w:color w:val="000000"/>
          <w:lang w:val="es-CR" w:eastAsia="es-CR"/>
        </w:rPr>
        <w:t xml:space="preserve"> miles de la cual está pendiente de cancelar la suma </w:t>
      </w:r>
      <w:r w:rsidRPr="009D20F0">
        <w:rPr>
          <w:rFonts w:ascii="Arial" w:eastAsiaTheme="minorEastAsia" w:hAnsi="Arial" w:cs="Arial"/>
          <w:color w:val="000000"/>
          <w:lang w:val="es-CR" w:eastAsia="es-CR"/>
        </w:rPr>
        <w:t>₡</w:t>
      </w:r>
      <w:r w:rsidR="00C06E30">
        <w:rPr>
          <w:rFonts w:ascii="Arial Narrow" w:eastAsiaTheme="minorEastAsia" w:hAnsi="Arial Narrow" w:cs="Arial Narrow"/>
          <w:color w:val="000000"/>
          <w:lang w:val="es-CR" w:eastAsia="es-CR"/>
        </w:rPr>
        <w:t>371 062,70</w:t>
      </w:r>
      <w:r w:rsidRPr="009D20F0">
        <w:rPr>
          <w:rFonts w:ascii="Arial Narrow" w:eastAsiaTheme="minorEastAsia" w:hAnsi="Arial Narrow" w:cs="Arial Narrow"/>
          <w:color w:val="000000"/>
          <w:lang w:val="es-CR" w:eastAsia="es-CR"/>
        </w:rPr>
        <w:t xml:space="preserve"> miles de colones en el presente año.</w:t>
      </w:r>
    </w:p>
    <w:p w14:paraId="3FA540D2" w14:textId="77777777" w:rsidR="009D20F0" w:rsidRPr="009D20F0" w:rsidRDefault="009D20F0" w:rsidP="009D20F0">
      <w:pPr>
        <w:jc w:val="both"/>
        <w:rPr>
          <w:rFonts w:ascii="Arial Narrow" w:eastAsiaTheme="minorEastAsia" w:hAnsi="Arial Narrow" w:cs="Arial Narrow"/>
          <w:color w:val="000000"/>
          <w:lang w:val="es-CR" w:eastAsia="es-CR"/>
        </w:rPr>
      </w:pPr>
    </w:p>
    <w:p w14:paraId="41B48B62" w14:textId="77777777" w:rsidR="009D20F0" w:rsidRPr="009D20F0" w:rsidRDefault="009D20F0" w:rsidP="009D20F0">
      <w:pPr>
        <w:jc w:val="both"/>
        <w:rPr>
          <w:rFonts w:ascii="Arial Narrow" w:eastAsiaTheme="minorEastAsia" w:hAnsi="Arial Narrow" w:cs="Arial Narrow"/>
          <w:color w:val="000000"/>
          <w:lang w:val="es-CR" w:eastAsia="es-CR"/>
        </w:rPr>
      </w:pPr>
      <w:r w:rsidRPr="009D20F0">
        <w:rPr>
          <w:rFonts w:ascii="Arial Narrow" w:eastAsiaTheme="minorEastAsia" w:hAnsi="Arial Narrow" w:cs="Arial Narrow"/>
          <w:color w:val="000000"/>
          <w:lang w:val="es-CR" w:eastAsia="es-CR"/>
        </w:rPr>
        <w:t>La Municipalidad adoptó como políticas contables en relación con los costos por préstamos, que los mismos serán reconocidos como gastos en el periodo en que se incurra en los mismos cuando estos son cancelados posteriormente a que los activos adquiridos y puestos en operación. En el caso de aquellos costos por préstamos devengados durante el proceso de construcción de un activo, estos serán capitalizados por lo que pasan a formar parte del costo del activo en cuestión. Al respecto, se debe indicar que durante el periodo informado la Municipalidad no ha incurrido en el pago de importes de los costos por préstamos que corresponda ser capitalizados, por lo que no fue necesario aplicar ninguna tasa de capitalización para determinar el importe de los costos por préstamos susceptibles de capitalización.</w:t>
      </w:r>
    </w:p>
    <w:p w14:paraId="4654194D" w14:textId="77777777" w:rsidR="009D20F0" w:rsidRPr="009D20F0" w:rsidRDefault="009D20F0" w:rsidP="009D20F0">
      <w:pPr>
        <w:jc w:val="both"/>
        <w:rPr>
          <w:rFonts w:ascii="Arial Narrow" w:eastAsiaTheme="minorEastAsia" w:hAnsi="Arial Narrow" w:cs="Arial Narrow"/>
          <w:color w:val="000000"/>
          <w:lang w:val="es-CR" w:eastAsia="es-CR"/>
        </w:rPr>
      </w:pPr>
    </w:p>
    <w:p w14:paraId="235B6BA0" w14:textId="77777777" w:rsidR="009D20F0" w:rsidRPr="009D20F0" w:rsidRDefault="009D20F0" w:rsidP="009D20F0">
      <w:pPr>
        <w:jc w:val="both"/>
        <w:rPr>
          <w:rFonts w:ascii="Arial Narrow" w:eastAsiaTheme="minorEastAsia" w:hAnsi="Arial Narrow" w:cs="Arial Narrow"/>
          <w:color w:val="000000"/>
          <w:lang w:val="es-CR" w:eastAsia="es-CR"/>
        </w:rPr>
      </w:pPr>
      <w:r w:rsidRPr="009D20F0">
        <w:rPr>
          <w:rFonts w:ascii="Arial Narrow" w:eastAsiaTheme="minorEastAsia" w:hAnsi="Arial Narrow" w:cs="Arial Narrow"/>
          <w:color w:val="000000"/>
          <w:lang w:val="es-CR" w:eastAsia="es-CR"/>
        </w:rPr>
        <w:t>Durante el periodo informado la Municipalidad no ha incurrido en el pago de importes de los costos por préstamos que corresponda ser capitalizados. Por esta razón no fue necesario aplicar ninguna tasa de capitalización para determinar el importe de los costos por préstamos susceptibles de capitalización.</w:t>
      </w:r>
    </w:p>
    <w:p w14:paraId="0E637046" w14:textId="77777777" w:rsidR="002615A3" w:rsidRDefault="002615A3" w:rsidP="002615A3">
      <w:pPr>
        <w:jc w:val="both"/>
        <w:rPr>
          <w:rFonts w:ascii="Arial Narrow" w:hAnsi="Arial Narrow"/>
          <w:lang w:val="es-CR" w:eastAsia="es-CR"/>
        </w:rPr>
      </w:pPr>
    </w:p>
    <w:p w14:paraId="50DB266E" w14:textId="77777777" w:rsidR="000D5760" w:rsidRPr="00A91674" w:rsidRDefault="000D5760" w:rsidP="002615A3">
      <w:pPr>
        <w:jc w:val="both"/>
        <w:rPr>
          <w:rFonts w:ascii="Arial Narrow" w:hAnsi="Arial Narrow"/>
          <w:lang w:val="es-CR" w:eastAsia="es-CR"/>
        </w:rPr>
      </w:pPr>
    </w:p>
    <w:p w14:paraId="7AEBCD0D" w14:textId="77777777" w:rsidR="00692DC8" w:rsidRPr="00A91674" w:rsidRDefault="00692DC8" w:rsidP="002615A3">
      <w:pPr>
        <w:jc w:val="both"/>
        <w:rPr>
          <w:rFonts w:ascii="Arial Narrow" w:hAnsi="Arial Narrow"/>
          <w:color w:val="1F497D"/>
          <w:lang w:val="es-CR"/>
        </w:rPr>
      </w:pPr>
    </w:p>
    <w:p w14:paraId="432676B7" w14:textId="77777777" w:rsidR="00692DC8" w:rsidRPr="00A91674" w:rsidRDefault="00692DC8" w:rsidP="007469D0">
      <w:pPr>
        <w:pStyle w:val="Ttulo4"/>
        <w:spacing w:after="240"/>
        <w:rPr>
          <w:rFonts w:ascii="Arial Narrow" w:eastAsia="Times New Roman" w:hAnsi="Arial Narrow"/>
          <w:lang w:val="es-CR"/>
        </w:rPr>
      </w:pPr>
      <w:bookmarkStart w:id="223" w:name="_Toc33601232"/>
      <w:bookmarkStart w:id="224" w:name="_Toc82768935"/>
      <w:bookmarkStart w:id="225" w:name="_Toc128061097"/>
      <w:r w:rsidRPr="00A91674">
        <w:rPr>
          <w:rFonts w:ascii="Arial Narrow" w:eastAsia="Times New Roman" w:hAnsi="Arial Narrow"/>
          <w:lang w:val="es-CR"/>
        </w:rPr>
        <w:lastRenderedPageBreak/>
        <w:t>NOTA N° 16</w:t>
      </w:r>
      <w:bookmarkEnd w:id="221"/>
      <w:bookmarkEnd w:id="222"/>
      <w:bookmarkEnd w:id="223"/>
      <w:bookmarkEnd w:id="224"/>
      <w:bookmarkEnd w:id="225"/>
    </w:p>
    <w:p w14:paraId="4F7D1F0B" w14:textId="77777777" w:rsidR="0076002B" w:rsidRPr="00A91674" w:rsidRDefault="00692DC8" w:rsidP="00ED0775">
      <w:pPr>
        <w:spacing w:before="240"/>
        <w:rPr>
          <w:rFonts w:ascii="Arial Narrow" w:hAnsi="Arial Narrow"/>
          <w:lang w:val="es-CR"/>
        </w:rPr>
      </w:pPr>
      <w:bookmarkStart w:id="226" w:name="_Toc82768936"/>
      <w:r w:rsidRPr="00A91674">
        <w:rPr>
          <w:rFonts w:ascii="Arial Narrow" w:hAnsi="Arial Narrow"/>
          <w:lang w:val="es-CR"/>
        </w:rPr>
        <w:t>Fondos de terceros y en garantía</w:t>
      </w:r>
      <w:bookmarkEnd w:id="226"/>
    </w:p>
    <w:p w14:paraId="1C01684E" w14:textId="00FA77A9" w:rsidR="00E157A7" w:rsidRPr="00E157A7" w:rsidRDefault="00825C34" w:rsidP="00E157A7">
      <w:pPr>
        <w:rPr>
          <w:rFonts w:ascii="Arial Narrow" w:hAnsi="Arial Narrow"/>
          <w:sz w:val="22"/>
          <w:lang w:val="es-CR"/>
        </w:rPr>
      </w:pPr>
      <w:r w:rsidRPr="00A91674">
        <w:rPr>
          <w:rFonts w:eastAsiaTheme="minorHAnsi"/>
        </w:rPr>
        <w:fldChar w:fldCharType="begin"/>
      </w:r>
      <w:r w:rsidRPr="00A91674">
        <w:rPr>
          <w:lang w:val="es-CR"/>
        </w:rPr>
        <w:instrText xml:space="preserve"> LINK </w:instrText>
      </w:r>
      <w:r w:rsidR="005E1A40">
        <w:rPr>
          <w:lang w:val="es-CR"/>
        </w:rPr>
        <w:instrText xml:space="preserve">Excel.SheetMacroEnabled.12 "C:\\Users\\arges\\OneDrive\\Desktop\\Municipalidades\\Buenos Aires\\Cierre Abril 2024\\15603_P1_2023_ Notas_Contables_Instituciones_Vinculadas.xlsm" "Notas BS!R123C1:R125C6" </w:instrText>
      </w:r>
      <w:r w:rsidRPr="00A91674">
        <w:rPr>
          <w:lang w:val="es-CR"/>
        </w:rPr>
        <w:instrText xml:space="preserve">\a \f 4 \h </w:instrText>
      </w:r>
      <w:r w:rsidR="00C20673" w:rsidRPr="00A91674">
        <w:rPr>
          <w:lang w:val="es-CR"/>
        </w:rPr>
        <w:instrText xml:space="preserve"> \* MERGEFORMAT </w:instrText>
      </w:r>
      <w:r w:rsidRPr="00A91674">
        <w:fldChar w:fldCharType="separate"/>
      </w:r>
    </w:p>
    <w:tbl>
      <w:tblPr>
        <w:tblW w:w="8779" w:type="dxa"/>
        <w:tblLook w:val="04A0" w:firstRow="1" w:lastRow="0" w:firstColumn="1" w:lastColumn="0" w:noHBand="0" w:noVBand="1"/>
      </w:tblPr>
      <w:tblGrid>
        <w:gridCol w:w="983"/>
        <w:gridCol w:w="3322"/>
        <w:gridCol w:w="600"/>
        <w:gridCol w:w="1526"/>
        <w:gridCol w:w="1418"/>
        <w:gridCol w:w="930"/>
      </w:tblGrid>
      <w:tr w:rsidR="00E62F3C" w:rsidRPr="00E157A7" w14:paraId="4C379D7A" w14:textId="77777777" w:rsidTr="00C32F16">
        <w:trPr>
          <w:divId w:val="1591767284"/>
          <w:trHeight w:val="300"/>
        </w:trPr>
        <w:tc>
          <w:tcPr>
            <w:tcW w:w="98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A1EB72B" w14:textId="1E361647" w:rsidR="00E157A7" w:rsidRPr="00E157A7" w:rsidRDefault="00E157A7" w:rsidP="00E157A7">
            <w:pPr>
              <w:jc w:val="both"/>
              <w:rPr>
                <w:rFonts w:ascii="Arial Narrow" w:hAnsi="Arial Narrow" w:cs="Calibri"/>
                <w:b/>
                <w:bCs/>
                <w:color w:val="FFFFFF"/>
                <w:sz w:val="18"/>
                <w:szCs w:val="18"/>
              </w:rPr>
            </w:pPr>
            <w:r w:rsidRPr="00E157A7">
              <w:rPr>
                <w:rFonts w:ascii="Arial Narrow" w:hAnsi="Arial Narrow" w:cs="Calibri"/>
                <w:b/>
                <w:bCs/>
                <w:color w:val="FFFFFF"/>
                <w:sz w:val="18"/>
                <w:szCs w:val="18"/>
              </w:rPr>
              <w:t xml:space="preserve">Cuenta </w:t>
            </w:r>
          </w:p>
        </w:tc>
        <w:tc>
          <w:tcPr>
            <w:tcW w:w="340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765D9CC"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610D3F"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Nota </w:t>
            </w:r>
          </w:p>
        </w:tc>
        <w:tc>
          <w:tcPr>
            <w:tcW w:w="15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46152F"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Periodo Actual </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A78A1C"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Periodo Anterior </w:t>
            </w:r>
          </w:p>
        </w:tc>
        <w:tc>
          <w:tcPr>
            <w:tcW w:w="850" w:type="dxa"/>
            <w:tcBorders>
              <w:top w:val="single" w:sz="8" w:space="0" w:color="auto"/>
              <w:left w:val="nil"/>
              <w:bottom w:val="single" w:sz="8" w:space="0" w:color="auto"/>
              <w:right w:val="single" w:sz="8" w:space="0" w:color="auto"/>
            </w:tcBorders>
            <w:shd w:val="clear" w:color="000000" w:fill="366092"/>
            <w:noWrap/>
            <w:vAlign w:val="center"/>
            <w:hideMark/>
          </w:tcPr>
          <w:p w14:paraId="686A2C6F"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Diferencia </w:t>
            </w:r>
          </w:p>
        </w:tc>
      </w:tr>
      <w:tr w:rsidR="00C32F16" w:rsidRPr="00E157A7" w14:paraId="0C10628F" w14:textId="77777777" w:rsidTr="00C32F16">
        <w:trPr>
          <w:divId w:val="1591767284"/>
          <w:trHeight w:val="300"/>
        </w:trPr>
        <w:tc>
          <w:tcPr>
            <w:tcW w:w="983" w:type="dxa"/>
            <w:vMerge/>
            <w:tcBorders>
              <w:top w:val="single" w:sz="8" w:space="0" w:color="auto"/>
              <w:left w:val="single" w:sz="8" w:space="0" w:color="auto"/>
              <w:bottom w:val="single" w:sz="8" w:space="0" w:color="000000"/>
              <w:right w:val="single" w:sz="8" w:space="0" w:color="auto"/>
            </w:tcBorders>
            <w:vAlign w:val="center"/>
            <w:hideMark/>
          </w:tcPr>
          <w:p w14:paraId="0CA13487" w14:textId="77777777" w:rsidR="00E157A7" w:rsidRPr="00E157A7" w:rsidRDefault="00E157A7" w:rsidP="00E157A7">
            <w:pPr>
              <w:rPr>
                <w:rFonts w:ascii="Arial Narrow" w:hAnsi="Arial Narrow" w:cs="Calibri"/>
                <w:b/>
                <w:bCs/>
                <w:color w:val="FFFFFF"/>
                <w:sz w:val="18"/>
                <w:szCs w:val="18"/>
              </w:rPr>
            </w:pPr>
          </w:p>
        </w:tc>
        <w:tc>
          <w:tcPr>
            <w:tcW w:w="3402" w:type="dxa"/>
            <w:vMerge/>
            <w:tcBorders>
              <w:top w:val="single" w:sz="8" w:space="0" w:color="auto"/>
              <w:left w:val="single" w:sz="8" w:space="0" w:color="auto"/>
              <w:bottom w:val="single" w:sz="8" w:space="0" w:color="000000"/>
              <w:right w:val="single" w:sz="8" w:space="0" w:color="auto"/>
            </w:tcBorders>
            <w:vAlign w:val="center"/>
            <w:hideMark/>
          </w:tcPr>
          <w:p w14:paraId="1F68E567"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6356967" w14:textId="77777777" w:rsidR="00E157A7" w:rsidRPr="00E157A7" w:rsidRDefault="00E157A7" w:rsidP="00E157A7">
            <w:pPr>
              <w:rPr>
                <w:rFonts w:ascii="Arial Narrow" w:hAnsi="Arial Narrow" w:cs="Calibri"/>
                <w:b/>
                <w:bCs/>
                <w:color w:val="FFFFFF"/>
                <w:sz w:val="18"/>
                <w:szCs w:val="18"/>
              </w:rPr>
            </w:pPr>
          </w:p>
        </w:tc>
        <w:tc>
          <w:tcPr>
            <w:tcW w:w="1526" w:type="dxa"/>
            <w:vMerge/>
            <w:tcBorders>
              <w:top w:val="single" w:sz="8" w:space="0" w:color="auto"/>
              <w:left w:val="single" w:sz="8" w:space="0" w:color="auto"/>
              <w:bottom w:val="single" w:sz="8" w:space="0" w:color="000000"/>
              <w:right w:val="single" w:sz="8" w:space="0" w:color="auto"/>
            </w:tcBorders>
            <w:vAlign w:val="center"/>
            <w:hideMark/>
          </w:tcPr>
          <w:p w14:paraId="1A1944C0" w14:textId="77777777" w:rsidR="00E157A7" w:rsidRPr="00E157A7" w:rsidRDefault="00E157A7" w:rsidP="00E157A7">
            <w:pPr>
              <w:rPr>
                <w:rFonts w:ascii="Arial Narrow" w:hAnsi="Arial Narrow" w:cs="Calibri"/>
                <w:b/>
                <w:bCs/>
                <w:color w:val="FFFFFF"/>
                <w:sz w:val="18"/>
                <w:szCs w:val="18"/>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566F334B" w14:textId="77777777" w:rsidR="00E157A7" w:rsidRPr="00E157A7" w:rsidRDefault="00E157A7" w:rsidP="00E157A7">
            <w:pPr>
              <w:rPr>
                <w:rFonts w:ascii="Arial Narrow" w:hAnsi="Arial Narrow" w:cs="Calibri"/>
                <w:b/>
                <w:bCs/>
                <w:color w:val="FFFFFF"/>
                <w:sz w:val="18"/>
                <w:szCs w:val="18"/>
              </w:rPr>
            </w:pPr>
          </w:p>
        </w:tc>
        <w:tc>
          <w:tcPr>
            <w:tcW w:w="850" w:type="dxa"/>
            <w:tcBorders>
              <w:top w:val="nil"/>
              <w:left w:val="nil"/>
              <w:bottom w:val="single" w:sz="8" w:space="0" w:color="auto"/>
              <w:right w:val="single" w:sz="8" w:space="0" w:color="auto"/>
            </w:tcBorders>
            <w:shd w:val="clear" w:color="000000" w:fill="366092"/>
            <w:noWrap/>
            <w:vAlign w:val="center"/>
            <w:hideMark/>
          </w:tcPr>
          <w:p w14:paraId="030FB145" w14:textId="77777777" w:rsidR="00E157A7" w:rsidRPr="00E157A7" w:rsidRDefault="00E157A7" w:rsidP="00E157A7">
            <w:pPr>
              <w:jc w:val="center"/>
              <w:rPr>
                <w:rFonts w:ascii="Arial Narrow" w:hAnsi="Arial Narrow" w:cs="Calibri"/>
                <w:color w:val="FFFFFF"/>
                <w:sz w:val="18"/>
                <w:szCs w:val="18"/>
              </w:rPr>
            </w:pPr>
            <w:r w:rsidRPr="00E157A7">
              <w:rPr>
                <w:rFonts w:ascii="Arial Narrow" w:hAnsi="Arial Narrow" w:cs="Calibri"/>
                <w:color w:val="FFFFFF"/>
                <w:sz w:val="18"/>
                <w:szCs w:val="18"/>
              </w:rPr>
              <w:t>%</w:t>
            </w:r>
          </w:p>
        </w:tc>
      </w:tr>
      <w:tr w:rsidR="00C32F16" w:rsidRPr="00E157A7" w14:paraId="12858707" w14:textId="77777777" w:rsidTr="00C32F16">
        <w:trPr>
          <w:divId w:val="1591767284"/>
          <w:trHeight w:val="300"/>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6BA1CE28"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2.1.3.</w:t>
            </w:r>
          </w:p>
        </w:tc>
        <w:tc>
          <w:tcPr>
            <w:tcW w:w="3402" w:type="dxa"/>
            <w:tcBorders>
              <w:top w:val="nil"/>
              <w:left w:val="nil"/>
              <w:bottom w:val="single" w:sz="8" w:space="0" w:color="auto"/>
              <w:right w:val="single" w:sz="8" w:space="0" w:color="auto"/>
            </w:tcBorders>
            <w:shd w:val="clear" w:color="auto" w:fill="auto"/>
            <w:vAlign w:val="center"/>
            <w:hideMark/>
          </w:tcPr>
          <w:p w14:paraId="396ECCEF" w14:textId="77777777" w:rsidR="00E157A7" w:rsidRPr="00E157A7" w:rsidRDefault="00E157A7" w:rsidP="00E157A7">
            <w:pPr>
              <w:rPr>
                <w:rFonts w:ascii="Arial Narrow" w:hAnsi="Arial Narrow" w:cs="Calibri"/>
                <w:b/>
                <w:bCs/>
                <w:color w:val="000000"/>
                <w:sz w:val="18"/>
                <w:szCs w:val="18"/>
                <w:lang w:val="es-CR"/>
              </w:rPr>
            </w:pPr>
            <w:r w:rsidRPr="00E157A7">
              <w:rPr>
                <w:rFonts w:ascii="Arial Narrow" w:hAnsi="Arial Narrow" w:cs="Calibri"/>
                <w:b/>
                <w:bCs/>
                <w:color w:val="000000"/>
                <w:sz w:val="18"/>
                <w:szCs w:val="18"/>
                <w:lang w:val="es-CR"/>
              </w:rPr>
              <w:t>Fondos de terceros y en garantía</w:t>
            </w:r>
          </w:p>
        </w:tc>
        <w:tc>
          <w:tcPr>
            <w:tcW w:w="600" w:type="dxa"/>
            <w:tcBorders>
              <w:top w:val="nil"/>
              <w:left w:val="nil"/>
              <w:bottom w:val="single" w:sz="8" w:space="0" w:color="auto"/>
              <w:right w:val="single" w:sz="8" w:space="0" w:color="auto"/>
            </w:tcBorders>
            <w:shd w:val="clear" w:color="auto" w:fill="auto"/>
            <w:noWrap/>
            <w:vAlign w:val="center"/>
            <w:hideMark/>
          </w:tcPr>
          <w:p w14:paraId="6AB8B37B"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16</w:t>
            </w:r>
          </w:p>
        </w:tc>
        <w:tc>
          <w:tcPr>
            <w:tcW w:w="1526" w:type="dxa"/>
            <w:tcBorders>
              <w:top w:val="nil"/>
              <w:left w:val="nil"/>
              <w:bottom w:val="single" w:sz="8" w:space="0" w:color="auto"/>
              <w:right w:val="single" w:sz="8" w:space="0" w:color="auto"/>
            </w:tcBorders>
            <w:shd w:val="clear" w:color="auto" w:fill="auto"/>
            <w:noWrap/>
            <w:vAlign w:val="center"/>
            <w:hideMark/>
          </w:tcPr>
          <w:p w14:paraId="4ACA5A89" w14:textId="44851448"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58 624,40 </w:t>
            </w:r>
          </w:p>
        </w:tc>
        <w:tc>
          <w:tcPr>
            <w:tcW w:w="1418" w:type="dxa"/>
            <w:tcBorders>
              <w:top w:val="nil"/>
              <w:left w:val="nil"/>
              <w:bottom w:val="single" w:sz="8" w:space="0" w:color="auto"/>
              <w:right w:val="single" w:sz="8" w:space="0" w:color="auto"/>
            </w:tcBorders>
            <w:shd w:val="clear" w:color="auto" w:fill="auto"/>
            <w:noWrap/>
            <w:vAlign w:val="center"/>
            <w:hideMark/>
          </w:tcPr>
          <w:p w14:paraId="50002657" w14:textId="5998F778"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908 484,52 </w:t>
            </w:r>
          </w:p>
        </w:tc>
        <w:tc>
          <w:tcPr>
            <w:tcW w:w="850" w:type="dxa"/>
            <w:tcBorders>
              <w:top w:val="nil"/>
              <w:left w:val="nil"/>
              <w:bottom w:val="single" w:sz="8" w:space="0" w:color="auto"/>
              <w:right w:val="single" w:sz="8" w:space="0" w:color="auto"/>
            </w:tcBorders>
            <w:shd w:val="clear" w:color="auto" w:fill="auto"/>
            <w:noWrap/>
            <w:vAlign w:val="center"/>
            <w:hideMark/>
          </w:tcPr>
          <w:p w14:paraId="30CBB903"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-93,55%</w:t>
            </w:r>
          </w:p>
        </w:tc>
      </w:tr>
    </w:tbl>
    <w:p w14:paraId="3D7639DB" w14:textId="77777777" w:rsidR="00222AEC" w:rsidRDefault="00825C34" w:rsidP="00222AEC">
      <w:pPr>
        <w:spacing w:after="120"/>
        <w:rPr>
          <w:rFonts w:eastAsia="Calibri"/>
        </w:rPr>
      </w:pPr>
      <w:r w:rsidRPr="00A91674">
        <w:rPr>
          <w:rFonts w:ascii="Arial Narrow" w:hAnsi="Arial Narrow"/>
        </w:rPr>
        <w:fldChar w:fldCharType="end"/>
      </w:r>
      <w:r w:rsidR="00222AEC" w:rsidRPr="00222AEC">
        <w:rPr>
          <w:rFonts w:eastAsia="Calibri"/>
        </w:rPr>
        <w:t xml:space="preserve"> </w:t>
      </w:r>
    </w:p>
    <w:p w14:paraId="742E2642" w14:textId="10FA724D" w:rsidR="00222AEC" w:rsidRPr="00222AEC" w:rsidRDefault="00222AEC" w:rsidP="00222AEC">
      <w:pPr>
        <w:rPr>
          <w:rFonts w:ascii="Arial Narrow" w:hAnsi="Arial Narrow"/>
          <w:bCs/>
          <w:sz w:val="22"/>
          <w:lang w:val="es-ES" w:eastAsia="es-CR"/>
        </w:rPr>
      </w:pPr>
      <w:r w:rsidRPr="00A91674">
        <w:rPr>
          <w:rFonts w:ascii="Arial Narrow" w:eastAsia="Calibri" w:hAnsi="Arial Narrow"/>
          <w:b/>
          <w:lang w:val="es-ES"/>
        </w:rPr>
        <w:t xml:space="preserve">Revelación: </w:t>
      </w:r>
      <w:r w:rsidRPr="00A91674">
        <w:rPr>
          <w:rFonts w:ascii="Arial Narrow" w:hAnsi="Arial Narrow" w:cs="Calibri"/>
          <w:color w:val="000000"/>
          <w:lang w:eastAsia="es-CR"/>
        </w:rPr>
        <w:fldChar w:fldCharType="begin"/>
      </w:r>
      <w:r w:rsidRPr="00222AEC">
        <w:rPr>
          <w:rFonts w:ascii="Arial Narrow" w:hAnsi="Arial Narrow" w:cs="Calibri"/>
          <w:color w:val="000000"/>
          <w:lang w:val="es-CR" w:eastAsia="es-CR"/>
        </w:rPr>
        <w:instrText xml:space="preserve"> LINK Excel.SheetMacroEnabled.12 "C:\\Users\\ledezmark\\Downloads\\Formato_Notas_EEFF_Vinculadas_Final (1)\\Formato_Notas_EEFF_Vinculadas_Final\\XXXXX_PX_202X_Anexo_Estado_Notas_Contables_Vinculadas.xlsm" NOTAS_POR_CUENTA!F129C8 \a \f 5 \h  \* MERGEFORMAT </w:instrText>
      </w:r>
      <w:r w:rsidRPr="00A91674">
        <w:rPr>
          <w:rFonts w:ascii="Arial Narrow" w:hAnsi="Arial Narrow" w:cs="Calibri"/>
          <w:color w:val="000000"/>
          <w:lang w:eastAsia="es-CR"/>
        </w:rPr>
        <w:fldChar w:fldCharType="separate"/>
      </w:r>
    </w:p>
    <w:p w14:paraId="479D9B27" w14:textId="656CCE19" w:rsidR="00E157A7" w:rsidRDefault="00222AEC" w:rsidP="000E00DA">
      <w:pPr>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5E1A40">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AnalisisBS!R112C15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7621D7C4" w14:textId="77777777" w:rsidR="00E157A7" w:rsidRPr="00E157A7" w:rsidRDefault="00E157A7" w:rsidP="00E157A7">
      <w:pPr>
        <w:jc w:val="both"/>
        <w:rPr>
          <w:rFonts w:ascii="Arial Narrow" w:hAnsi="Arial Narrow" w:cs="Calibri"/>
          <w:color w:val="000000"/>
          <w:lang w:val="es-CR" w:eastAsia="es-CR"/>
        </w:rPr>
      </w:pPr>
      <w:r w:rsidRPr="00E157A7">
        <w:rPr>
          <w:rFonts w:ascii="Arial Narrow" w:hAnsi="Arial Narrow" w:cs="Calibri"/>
          <w:color w:val="000000"/>
          <w:lang w:val="es-CR" w:eastAsia="es-CR"/>
        </w:rPr>
        <w:t>La cuenta Fondos de terceros y en garantía, representa el 3,12 % del total de Pasivo, que comparado al periodo anterior genera una variación absoluta de ¢-849 860,12 que corresponde a un(a) Disminución del -93,55 % de recursos disponibles.</w:t>
      </w:r>
    </w:p>
    <w:p w14:paraId="0829FE67" w14:textId="77777777" w:rsidR="000E00DA" w:rsidRPr="00203F25" w:rsidRDefault="00222AEC" w:rsidP="000E00DA">
      <w:pPr>
        <w:rPr>
          <w:rFonts w:ascii="Arial Narrow" w:hAnsi="Arial Narrow" w:cs="Calibri"/>
          <w:color w:val="000000"/>
          <w:lang w:val="es-CR" w:eastAsia="es-CR"/>
        </w:rPr>
      </w:pPr>
      <w:r>
        <w:rPr>
          <w:rFonts w:ascii="Arial Narrow" w:hAnsi="Arial Narrow" w:cs="Calibri"/>
          <w:color w:val="000000"/>
          <w:lang w:eastAsia="es-CR"/>
        </w:rPr>
        <w:fldChar w:fldCharType="end"/>
      </w:r>
    </w:p>
    <w:p w14:paraId="0404D715" w14:textId="77777777" w:rsidR="00437C17" w:rsidRPr="00437C17" w:rsidRDefault="00437C17" w:rsidP="00437C17">
      <w:pPr>
        <w:jc w:val="both"/>
        <w:rPr>
          <w:rFonts w:ascii="Arial Narrow" w:eastAsia="Calibri" w:hAnsi="Arial Narrow"/>
          <w:lang w:val="es-CR"/>
        </w:rPr>
      </w:pPr>
      <w:r w:rsidRPr="00437C17">
        <w:rPr>
          <w:rFonts w:ascii="Arial Narrow" w:eastAsia="Calibri" w:hAnsi="Arial Narrow"/>
          <w:lang w:val="es-CR"/>
        </w:rPr>
        <w:t>Las variaciones de la cuenta son producto de (Indicar la razón de las variaciones de un periodo a otro):</w:t>
      </w:r>
    </w:p>
    <w:p w14:paraId="46E96CEF" w14:textId="77777777" w:rsidR="00437C17" w:rsidRPr="001A4CD8" w:rsidRDefault="00437C17" w:rsidP="000E00DA">
      <w:pPr>
        <w:rPr>
          <w:rFonts w:ascii="Arial Narrow" w:hAnsi="Arial Narrow" w:cs="Calibri"/>
          <w:color w:val="000000"/>
          <w:lang w:val="es-CR" w:eastAsia="es-CR"/>
        </w:rPr>
      </w:pPr>
    </w:p>
    <w:p w14:paraId="6CF66D09" w14:textId="303DEA0A" w:rsidR="00222AEC" w:rsidRDefault="00222AEC" w:rsidP="00437C17">
      <w:pPr>
        <w:jc w:val="both"/>
        <w:rPr>
          <w:rFonts w:ascii="Arial Narrow" w:eastAsia="Calibri" w:hAnsi="Arial Narrow"/>
          <w:lang w:val="es-CR"/>
        </w:rPr>
      </w:pPr>
      <w:r w:rsidRPr="00222AEC">
        <w:rPr>
          <w:rFonts w:ascii="Arial Narrow" w:eastAsia="Calibri" w:hAnsi="Arial Narrow"/>
          <w:lang w:val="es-CR"/>
        </w:rPr>
        <w:t>Como se aprecia en el siguiente detalle la disminución de -</w:t>
      </w:r>
      <w:r w:rsidRPr="00437C17">
        <w:rPr>
          <w:rFonts w:ascii="Arial" w:eastAsia="Calibri" w:hAnsi="Arial" w:cs="Arial"/>
          <w:lang w:val="es-CR"/>
        </w:rPr>
        <w:t>₡</w:t>
      </w:r>
      <w:r w:rsidRPr="00222AEC">
        <w:rPr>
          <w:rFonts w:ascii="Arial Narrow" w:eastAsia="Calibri" w:hAnsi="Arial Narrow"/>
          <w:lang w:val="es-CR"/>
        </w:rPr>
        <w:t>8</w:t>
      </w:r>
      <w:r w:rsidR="00437C17">
        <w:rPr>
          <w:rFonts w:ascii="Arial Narrow" w:eastAsia="Calibri" w:hAnsi="Arial Narrow"/>
          <w:lang w:val="es-CR"/>
        </w:rPr>
        <w:t>49</w:t>
      </w:r>
      <w:r w:rsidR="000E00DA">
        <w:rPr>
          <w:rFonts w:ascii="Arial Narrow" w:eastAsia="Calibri" w:hAnsi="Arial Narrow"/>
          <w:lang w:val="es-CR"/>
        </w:rPr>
        <w:t> </w:t>
      </w:r>
      <w:r w:rsidR="00437C17">
        <w:rPr>
          <w:rFonts w:ascii="Arial Narrow" w:eastAsia="Calibri" w:hAnsi="Arial Narrow"/>
          <w:lang w:val="es-CR"/>
        </w:rPr>
        <w:t>860</w:t>
      </w:r>
      <w:r w:rsidR="000E00DA">
        <w:rPr>
          <w:rFonts w:ascii="Arial Narrow" w:eastAsia="Calibri" w:hAnsi="Arial Narrow"/>
          <w:lang w:val="es-CR"/>
        </w:rPr>
        <w:t>,</w:t>
      </w:r>
      <w:r w:rsidR="00437C17">
        <w:rPr>
          <w:rFonts w:ascii="Arial Narrow" w:eastAsia="Calibri" w:hAnsi="Arial Narrow"/>
          <w:lang w:val="es-CR"/>
        </w:rPr>
        <w:t>12</w:t>
      </w:r>
      <w:r w:rsidRPr="00222AEC">
        <w:rPr>
          <w:rFonts w:ascii="Arial Narrow" w:eastAsia="Calibri" w:hAnsi="Arial Narrow"/>
          <w:lang w:val="es-CR"/>
        </w:rPr>
        <w:t xml:space="preserve"> miles, se debe a la devolución de depósitos en garantías a empresas privadas por la suma de -</w:t>
      </w:r>
      <w:r w:rsidRPr="00222AEC">
        <w:rPr>
          <w:rFonts w:ascii="Arial" w:eastAsia="Calibri" w:hAnsi="Arial" w:cs="Arial"/>
          <w:lang w:val="es-CR"/>
        </w:rPr>
        <w:t>₡</w:t>
      </w:r>
      <w:r w:rsidR="00C27936">
        <w:rPr>
          <w:rFonts w:ascii="Arial Narrow" w:eastAsia="Calibri" w:hAnsi="Arial Narrow"/>
          <w:lang w:val="es-CR"/>
        </w:rPr>
        <w:t>8</w:t>
      </w:r>
      <w:r w:rsidRPr="00222AEC">
        <w:rPr>
          <w:rFonts w:ascii="Arial Narrow" w:eastAsia="Calibri" w:hAnsi="Arial Narrow"/>
          <w:lang w:val="es-CR"/>
        </w:rPr>
        <w:t> </w:t>
      </w:r>
      <w:r w:rsidR="00C27936">
        <w:rPr>
          <w:rFonts w:ascii="Arial Narrow" w:eastAsia="Calibri" w:hAnsi="Arial Narrow"/>
          <w:lang w:val="es-CR"/>
        </w:rPr>
        <w:t>913</w:t>
      </w:r>
      <w:r w:rsidRPr="00222AEC">
        <w:rPr>
          <w:rFonts w:ascii="Arial Narrow" w:eastAsia="Calibri" w:hAnsi="Arial Narrow"/>
          <w:lang w:val="es-CR"/>
        </w:rPr>
        <w:t>,</w:t>
      </w:r>
      <w:r w:rsidR="00C27936">
        <w:rPr>
          <w:rFonts w:ascii="Arial Narrow" w:eastAsia="Calibri" w:hAnsi="Arial Narrow"/>
          <w:lang w:val="es-CR"/>
        </w:rPr>
        <w:t>33</w:t>
      </w:r>
      <w:r w:rsidRPr="00222AEC">
        <w:rPr>
          <w:rFonts w:ascii="Arial Narrow" w:eastAsia="Calibri" w:hAnsi="Arial Narrow"/>
          <w:lang w:val="es-CR"/>
        </w:rPr>
        <w:t xml:space="preserve"> miles y por la disminución en la cuenta Otros fondos de terceros debido a que en </w:t>
      </w:r>
      <w:r w:rsidR="006857BA">
        <w:rPr>
          <w:rFonts w:ascii="Arial Narrow" w:eastAsia="Calibri" w:hAnsi="Arial Narrow"/>
          <w:lang w:val="es-CR"/>
        </w:rPr>
        <w:t>julio</w:t>
      </w:r>
      <w:r w:rsidRPr="00222AEC">
        <w:rPr>
          <w:rFonts w:ascii="Arial Narrow" w:eastAsia="Calibri" w:hAnsi="Arial Narrow"/>
          <w:lang w:val="es-CR"/>
        </w:rPr>
        <w:t xml:space="preserve"> de 2023 se mantenían registrados Otros fondos de gobiernos locales por la suma de -</w:t>
      </w:r>
      <w:r w:rsidRPr="00222AEC">
        <w:rPr>
          <w:rFonts w:ascii="Arial" w:eastAsia="Calibri" w:hAnsi="Arial" w:cs="Arial"/>
          <w:lang w:val="es-CR"/>
        </w:rPr>
        <w:t>₡</w:t>
      </w:r>
      <w:r w:rsidRPr="00222AEC">
        <w:rPr>
          <w:rFonts w:ascii="Arial Narrow" w:eastAsia="Calibri" w:hAnsi="Arial Narrow"/>
          <w:lang w:val="es-CR"/>
        </w:rPr>
        <w:t xml:space="preserve">840 948,34 miles, los cuales a </w:t>
      </w:r>
      <w:r w:rsidR="006857BA">
        <w:rPr>
          <w:rFonts w:ascii="Arial Narrow" w:eastAsia="Calibri" w:hAnsi="Arial Narrow"/>
          <w:lang w:val="es-CR"/>
        </w:rPr>
        <w:t>julio</w:t>
      </w:r>
      <w:r w:rsidRPr="00222AEC">
        <w:rPr>
          <w:rFonts w:ascii="Arial Narrow" w:eastAsia="Calibri" w:hAnsi="Arial Narrow"/>
          <w:lang w:val="es-CR"/>
        </w:rPr>
        <w:t xml:space="preserve"> de 202</w:t>
      </w:r>
      <w:r w:rsidR="00743A3D">
        <w:rPr>
          <w:rFonts w:ascii="Arial Narrow" w:eastAsia="Calibri" w:hAnsi="Arial Narrow"/>
          <w:lang w:val="es-CR"/>
        </w:rPr>
        <w:t>4</w:t>
      </w:r>
      <w:r w:rsidRPr="00222AEC">
        <w:rPr>
          <w:rFonts w:ascii="Arial Narrow" w:eastAsia="Calibri" w:hAnsi="Arial Narrow"/>
          <w:lang w:val="es-CR"/>
        </w:rPr>
        <w:t xml:space="preserve"> no existían, como se observa en el siguiente cuadro.</w:t>
      </w:r>
    </w:p>
    <w:p w14:paraId="7CD27829" w14:textId="77777777" w:rsidR="00520DF7" w:rsidRPr="00222AEC" w:rsidRDefault="00520DF7" w:rsidP="000E00DA">
      <w:pPr>
        <w:spacing w:after="120"/>
        <w:jc w:val="both"/>
        <w:rPr>
          <w:rFonts w:ascii="Arial Narrow" w:eastAsia="Calibri" w:hAnsi="Arial Narrow"/>
          <w:lang w:val="es-CR"/>
        </w:rPr>
      </w:pPr>
    </w:p>
    <w:tbl>
      <w:tblPr>
        <w:tblW w:w="8747" w:type="dxa"/>
        <w:tblLayout w:type="fixed"/>
        <w:tblLook w:val="04A0" w:firstRow="1" w:lastRow="0" w:firstColumn="1" w:lastColumn="0" w:noHBand="0" w:noVBand="1"/>
      </w:tblPr>
      <w:tblGrid>
        <w:gridCol w:w="855"/>
        <w:gridCol w:w="3246"/>
        <w:gridCol w:w="1160"/>
        <w:gridCol w:w="1340"/>
        <w:gridCol w:w="1186"/>
        <w:gridCol w:w="960"/>
      </w:tblGrid>
      <w:tr w:rsidR="00437C17" w14:paraId="1E9CAA35" w14:textId="77777777" w:rsidTr="00C32F16">
        <w:trPr>
          <w:trHeight w:val="530"/>
        </w:trPr>
        <w:tc>
          <w:tcPr>
            <w:tcW w:w="855" w:type="dxa"/>
            <w:tcBorders>
              <w:top w:val="single" w:sz="8" w:space="0" w:color="auto"/>
              <w:left w:val="single" w:sz="8" w:space="0" w:color="auto"/>
              <w:bottom w:val="nil"/>
              <w:right w:val="single" w:sz="12" w:space="0" w:color="auto"/>
            </w:tcBorders>
            <w:shd w:val="clear" w:color="000000" w:fill="002060"/>
            <w:vAlign w:val="center"/>
            <w:hideMark/>
          </w:tcPr>
          <w:p w14:paraId="5803B647" w14:textId="77777777" w:rsidR="00437C17" w:rsidRDefault="00437C17">
            <w:pPr>
              <w:jc w:val="center"/>
              <w:rPr>
                <w:rFonts w:ascii="Arial Narrow" w:hAnsi="Arial Narrow" w:cs="Calibri"/>
                <w:b/>
                <w:bCs/>
                <w:color w:val="FFFFFF"/>
                <w:sz w:val="20"/>
                <w:szCs w:val="20"/>
              </w:rPr>
            </w:pPr>
            <w:r>
              <w:rPr>
                <w:rFonts w:ascii="Arial Narrow" w:hAnsi="Arial Narrow" w:cs="Calibri"/>
                <w:b/>
                <w:bCs/>
                <w:color w:val="FFFFFF"/>
                <w:sz w:val="20"/>
                <w:szCs w:val="20"/>
              </w:rPr>
              <w:t>Cuenta</w:t>
            </w:r>
          </w:p>
        </w:tc>
        <w:tc>
          <w:tcPr>
            <w:tcW w:w="3246" w:type="dxa"/>
            <w:tcBorders>
              <w:top w:val="single" w:sz="8" w:space="0" w:color="auto"/>
              <w:left w:val="nil"/>
              <w:bottom w:val="nil"/>
              <w:right w:val="single" w:sz="12" w:space="0" w:color="auto"/>
            </w:tcBorders>
            <w:shd w:val="clear" w:color="000000" w:fill="002060"/>
            <w:vAlign w:val="center"/>
            <w:hideMark/>
          </w:tcPr>
          <w:p w14:paraId="2174A9DF" w14:textId="77777777" w:rsidR="00437C17" w:rsidRDefault="00437C17">
            <w:pPr>
              <w:jc w:val="center"/>
              <w:rPr>
                <w:rFonts w:ascii="Arial Narrow" w:hAnsi="Arial Narrow" w:cs="Calibri"/>
                <w:b/>
                <w:bCs/>
                <w:color w:val="FFFFFF"/>
                <w:sz w:val="20"/>
                <w:szCs w:val="20"/>
              </w:rPr>
            </w:pPr>
            <w:r>
              <w:rPr>
                <w:rFonts w:ascii="Arial Narrow" w:hAnsi="Arial Narrow" w:cs="Calibri"/>
                <w:b/>
                <w:bCs/>
                <w:color w:val="FFFFFF"/>
                <w:sz w:val="20"/>
                <w:szCs w:val="20"/>
              </w:rPr>
              <w:t>Descripción</w:t>
            </w:r>
          </w:p>
        </w:tc>
        <w:tc>
          <w:tcPr>
            <w:tcW w:w="1160" w:type="dxa"/>
            <w:tcBorders>
              <w:top w:val="single" w:sz="8" w:space="0" w:color="auto"/>
              <w:left w:val="nil"/>
              <w:bottom w:val="nil"/>
              <w:right w:val="single" w:sz="12" w:space="0" w:color="auto"/>
            </w:tcBorders>
            <w:shd w:val="clear" w:color="000000" w:fill="002060"/>
            <w:vAlign w:val="center"/>
            <w:hideMark/>
          </w:tcPr>
          <w:p w14:paraId="13A58EF4" w14:textId="77777777" w:rsidR="00437C17" w:rsidRDefault="00437C17">
            <w:pPr>
              <w:jc w:val="center"/>
              <w:rPr>
                <w:rFonts w:ascii="Arial Narrow" w:hAnsi="Arial Narrow" w:cs="Calibri"/>
                <w:b/>
                <w:bCs/>
                <w:color w:val="FFFFFF"/>
                <w:sz w:val="20"/>
                <w:szCs w:val="20"/>
              </w:rPr>
            </w:pPr>
            <w:r>
              <w:rPr>
                <w:rFonts w:ascii="Arial Narrow" w:hAnsi="Arial Narrow" w:cs="Calibri"/>
                <w:b/>
                <w:bCs/>
                <w:color w:val="FFFFFF"/>
                <w:sz w:val="20"/>
                <w:szCs w:val="20"/>
              </w:rPr>
              <w:t>Saldo Año Actual</w:t>
            </w:r>
          </w:p>
        </w:tc>
        <w:tc>
          <w:tcPr>
            <w:tcW w:w="1340" w:type="dxa"/>
            <w:tcBorders>
              <w:top w:val="single" w:sz="8" w:space="0" w:color="auto"/>
              <w:left w:val="nil"/>
              <w:bottom w:val="nil"/>
              <w:right w:val="single" w:sz="12" w:space="0" w:color="auto"/>
            </w:tcBorders>
            <w:shd w:val="clear" w:color="000000" w:fill="002060"/>
            <w:vAlign w:val="center"/>
            <w:hideMark/>
          </w:tcPr>
          <w:p w14:paraId="5169F04B" w14:textId="77777777" w:rsidR="00437C17" w:rsidRDefault="00437C17">
            <w:pPr>
              <w:jc w:val="center"/>
              <w:rPr>
                <w:rFonts w:ascii="Arial Narrow" w:hAnsi="Arial Narrow" w:cs="Calibri"/>
                <w:b/>
                <w:bCs/>
                <w:color w:val="FFFFFF"/>
                <w:sz w:val="20"/>
                <w:szCs w:val="20"/>
              </w:rPr>
            </w:pPr>
            <w:r>
              <w:rPr>
                <w:rFonts w:ascii="Arial Narrow" w:hAnsi="Arial Narrow" w:cs="Calibri"/>
                <w:b/>
                <w:bCs/>
                <w:color w:val="FFFFFF"/>
                <w:sz w:val="20"/>
                <w:szCs w:val="20"/>
              </w:rPr>
              <w:t>Saldo Año Anterior</w:t>
            </w:r>
          </w:p>
        </w:tc>
        <w:tc>
          <w:tcPr>
            <w:tcW w:w="1186" w:type="dxa"/>
            <w:tcBorders>
              <w:top w:val="single" w:sz="8" w:space="0" w:color="auto"/>
              <w:left w:val="nil"/>
              <w:bottom w:val="nil"/>
              <w:right w:val="single" w:sz="12" w:space="0" w:color="auto"/>
            </w:tcBorders>
            <w:shd w:val="clear" w:color="000000" w:fill="002060"/>
            <w:vAlign w:val="center"/>
            <w:hideMark/>
          </w:tcPr>
          <w:p w14:paraId="68345C4A" w14:textId="77777777" w:rsidR="00437C17" w:rsidRDefault="00437C17">
            <w:pPr>
              <w:jc w:val="center"/>
              <w:rPr>
                <w:rFonts w:ascii="Arial Narrow" w:hAnsi="Arial Narrow" w:cs="Calibri"/>
                <w:b/>
                <w:bCs/>
                <w:color w:val="FFFFFF"/>
                <w:sz w:val="20"/>
                <w:szCs w:val="20"/>
              </w:rPr>
            </w:pPr>
            <w:r>
              <w:rPr>
                <w:rFonts w:ascii="Arial Narrow" w:hAnsi="Arial Narrow" w:cs="Calibri"/>
                <w:b/>
                <w:bCs/>
                <w:color w:val="FFFFFF"/>
                <w:sz w:val="20"/>
                <w:szCs w:val="20"/>
              </w:rPr>
              <w:t>Variación Absoluta</w:t>
            </w:r>
          </w:p>
        </w:tc>
        <w:tc>
          <w:tcPr>
            <w:tcW w:w="960" w:type="dxa"/>
            <w:tcBorders>
              <w:top w:val="single" w:sz="8" w:space="0" w:color="auto"/>
              <w:left w:val="nil"/>
              <w:bottom w:val="nil"/>
              <w:right w:val="single" w:sz="8" w:space="0" w:color="auto"/>
            </w:tcBorders>
            <w:shd w:val="clear" w:color="000000" w:fill="002060"/>
            <w:vAlign w:val="center"/>
            <w:hideMark/>
          </w:tcPr>
          <w:p w14:paraId="3BC56411" w14:textId="77777777" w:rsidR="00437C17" w:rsidRDefault="00437C17">
            <w:pPr>
              <w:jc w:val="center"/>
              <w:rPr>
                <w:rFonts w:ascii="Arial Narrow" w:hAnsi="Arial Narrow" w:cs="Calibri"/>
                <w:b/>
                <w:bCs/>
                <w:color w:val="FFFFFF"/>
                <w:sz w:val="20"/>
                <w:szCs w:val="20"/>
              </w:rPr>
            </w:pPr>
            <w:r>
              <w:rPr>
                <w:rFonts w:ascii="Arial Narrow" w:hAnsi="Arial Narrow" w:cs="Calibri"/>
                <w:b/>
                <w:bCs/>
                <w:color w:val="FFFFFF"/>
                <w:sz w:val="20"/>
                <w:szCs w:val="20"/>
              </w:rPr>
              <w:t>Variación %</w:t>
            </w:r>
          </w:p>
        </w:tc>
      </w:tr>
      <w:tr w:rsidR="00437C17" w14:paraId="0F88D3B3" w14:textId="77777777" w:rsidTr="00C32F16">
        <w:trPr>
          <w:trHeight w:val="290"/>
        </w:trPr>
        <w:tc>
          <w:tcPr>
            <w:tcW w:w="855" w:type="dxa"/>
            <w:tcBorders>
              <w:top w:val="single" w:sz="8" w:space="0" w:color="auto"/>
              <w:left w:val="single" w:sz="8" w:space="0" w:color="auto"/>
              <w:bottom w:val="nil"/>
              <w:right w:val="single" w:sz="8" w:space="0" w:color="auto"/>
            </w:tcBorders>
            <w:shd w:val="clear" w:color="auto" w:fill="auto"/>
            <w:noWrap/>
            <w:vAlign w:val="center"/>
            <w:hideMark/>
          </w:tcPr>
          <w:p w14:paraId="7B3A7869" w14:textId="77777777" w:rsidR="00437C17" w:rsidRDefault="00437C17">
            <w:pPr>
              <w:rPr>
                <w:rFonts w:ascii="Arial Narrow" w:hAnsi="Arial Narrow" w:cs="Calibri"/>
                <w:color w:val="000000"/>
                <w:sz w:val="20"/>
                <w:szCs w:val="20"/>
              </w:rPr>
            </w:pPr>
            <w:r>
              <w:rPr>
                <w:rFonts w:ascii="Arial Narrow" w:hAnsi="Arial Narrow" w:cs="Calibri"/>
                <w:color w:val="000000"/>
                <w:sz w:val="20"/>
                <w:szCs w:val="20"/>
              </w:rPr>
              <w:t>2.1.3.03.</w:t>
            </w:r>
          </w:p>
        </w:tc>
        <w:tc>
          <w:tcPr>
            <w:tcW w:w="3246" w:type="dxa"/>
            <w:tcBorders>
              <w:top w:val="single" w:sz="8" w:space="0" w:color="auto"/>
              <w:left w:val="nil"/>
              <w:bottom w:val="nil"/>
              <w:right w:val="single" w:sz="8" w:space="0" w:color="auto"/>
            </w:tcBorders>
            <w:shd w:val="clear" w:color="auto" w:fill="auto"/>
            <w:vAlign w:val="center"/>
            <w:hideMark/>
          </w:tcPr>
          <w:p w14:paraId="0D2A4717" w14:textId="77777777" w:rsidR="00437C17" w:rsidRDefault="00437C17">
            <w:pPr>
              <w:rPr>
                <w:rFonts w:ascii="Arial Narrow" w:hAnsi="Arial Narrow" w:cs="Calibri"/>
                <w:sz w:val="20"/>
                <w:szCs w:val="20"/>
              </w:rPr>
            </w:pPr>
            <w:r>
              <w:rPr>
                <w:rFonts w:ascii="Arial Narrow" w:hAnsi="Arial Narrow" w:cs="Calibri"/>
                <w:sz w:val="20"/>
                <w:szCs w:val="20"/>
              </w:rPr>
              <w:t>Depósitos en garantía</w:t>
            </w:r>
          </w:p>
        </w:tc>
        <w:tc>
          <w:tcPr>
            <w:tcW w:w="1160" w:type="dxa"/>
            <w:tcBorders>
              <w:top w:val="nil"/>
              <w:left w:val="nil"/>
              <w:bottom w:val="nil"/>
              <w:right w:val="single" w:sz="8" w:space="0" w:color="auto"/>
            </w:tcBorders>
            <w:shd w:val="clear" w:color="000000" w:fill="FFFFFF"/>
            <w:noWrap/>
            <w:vAlign w:val="bottom"/>
            <w:hideMark/>
          </w:tcPr>
          <w:p w14:paraId="29F5E30C" w14:textId="77777777" w:rsidR="00437C17" w:rsidRDefault="00437C17">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58 624,40</w:t>
            </w:r>
          </w:p>
        </w:tc>
        <w:tc>
          <w:tcPr>
            <w:tcW w:w="1340" w:type="dxa"/>
            <w:tcBorders>
              <w:top w:val="nil"/>
              <w:left w:val="nil"/>
              <w:bottom w:val="nil"/>
              <w:right w:val="single" w:sz="8" w:space="0" w:color="auto"/>
            </w:tcBorders>
            <w:shd w:val="clear" w:color="000000" w:fill="FFFFFF"/>
            <w:noWrap/>
            <w:vAlign w:val="bottom"/>
            <w:hideMark/>
          </w:tcPr>
          <w:p w14:paraId="591404D8" w14:textId="77777777" w:rsidR="00437C17" w:rsidRDefault="00437C17">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67 537,73</w:t>
            </w:r>
          </w:p>
        </w:tc>
        <w:tc>
          <w:tcPr>
            <w:tcW w:w="1186" w:type="dxa"/>
            <w:tcBorders>
              <w:top w:val="single" w:sz="8" w:space="0" w:color="auto"/>
              <w:left w:val="nil"/>
              <w:bottom w:val="nil"/>
              <w:right w:val="single" w:sz="8" w:space="0" w:color="auto"/>
            </w:tcBorders>
            <w:shd w:val="clear" w:color="FFFFFF" w:fill="FFFFFF"/>
            <w:noWrap/>
            <w:vAlign w:val="center"/>
            <w:hideMark/>
          </w:tcPr>
          <w:p w14:paraId="700AC93A" w14:textId="04F27BBE" w:rsidR="00437C17" w:rsidRDefault="00437C17">
            <w:pPr>
              <w:jc w:val="right"/>
              <w:rPr>
                <w:rFonts w:ascii="Arial Narrow" w:hAnsi="Arial Narrow" w:cs="Calibri"/>
                <w:color w:val="000000"/>
                <w:sz w:val="20"/>
                <w:szCs w:val="20"/>
              </w:rPr>
            </w:pPr>
            <w:r>
              <w:rPr>
                <w:rFonts w:ascii="Arial Narrow" w:hAnsi="Arial Narrow" w:cs="Calibri"/>
                <w:color w:val="000000"/>
                <w:sz w:val="20"/>
                <w:szCs w:val="20"/>
              </w:rPr>
              <w:t>-</w:t>
            </w:r>
            <w:r>
              <w:rPr>
                <w:rFonts w:ascii="Arial" w:hAnsi="Arial" w:cs="Arial"/>
                <w:color w:val="000000"/>
                <w:sz w:val="20"/>
                <w:szCs w:val="20"/>
              </w:rPr>
              <w:t>₡</w:t>
            </w:r>
            <w:r>
              <w:rPr>
                <w:rFonts w:ascii="Arial Narrow" w:hAnsi="Arial Narrow" w:cs="Calibri"/>
                <w:color w:val="000000"/>
                <w:sz w:val="20"/>
                <w:szCs w:val="20"/>
              </w:rPr>
              <w:t>8 91</w:t>
            </w:r>
            <w:r w:rsidR="00C27936">
              <w:rPr>
                <w:rFonts w:ascii="Arial Narrow" w:hAnsi="Arial Narrow" w:cs="Calibri"/>
                <w:color w:val="000000"/>
                <w:sz w:val="20"/>
                <w:szCs w:val="20"/>
              </w:rPr>
              <w:t>1</w:t>
            </w:r>
            <w:r>
              <w:rPr>
                <w:rFonts w:ascii="Arial Narrow" w:hAnsi="Arial Narrow" w:cs="Calibri"/>
                <w:color w:val="000000"/>
                <w:sz w:val="20"/>
                <w:szCs w:val="20"/>
              </w:rPr>
              <w:t>,</w:t>
            </w:r>
            <w:r w:rsidR="00C27936">
              <w:rPr>
                <w:rFonts w:ascii="Arial Narrow" w:hAnsi="Arial Narrow" w:cs="Calibri"/>
                <w:color w:val="000000"/>
                <w:sz w:val="20"/>
                <w:szCs w:val="20"/>
              </w:rPr>
              <w:t>78</w:t>
            </w:r>
          </w:p>
        </w:tc>
        <w:tc>
          <w:tcPr>
            <w:tcW w:w="960" w:type="dxa"/>
            <w:tcBorders>
              <w:top w:val="single" w:sz="8" w:space="0" w:color="auto"/>
              <w:left w:val="nil"/>
              <w:bottom w:val="nil"/>
              <w:right w:val="single" w:sz="8" w:space="0" w:color="auto"/>
            </w:tcBorders>
            <w:shd w:val="clear" w:color="auto" w:fill="auto"/>
            <w:noWrap/>
            <w:vAlign w:val="center"/>
            <w:hideMark/>
          </w:tcPr>
          <w:p w14:paraId="68D6B273" w14:textId="77777777" w:rsidR="00437C17" w:rsidRDefault="00437C17">
            <w:pPr>
              <w:jc w:val="right"/>
              <w:rPr>
                <w:rFonts w:ascii="Arial Narrow" w:hAnsi="Arial Narrow" w:cs="Calibri"/>
                <w:sz w:val="20"/>
                <w:szCs w:val="20"/>
              </w:rPr>
            </w:pPr>
            <w:r>
              <w:rPr>
                <w:rFonts w:ascii="Arial Narrow" w:hAnsi="Arial Narrow" w:cs="Calibri"/>
                <w:sz w:val="20"/>
                <w:szCs w:val="20"/>
              </w:rPr>
              <w:t>-13,20%</w:t>
            </w:r>
          </w:p>
        </w:tc>
      </w:tr>
      <w:tr w:rsidR="00437C17" w14:paraId="04B2AEC3" w14:textId="77777777" w:rsidTr="00C32F16">
        <w:trPr>
          <w:trHeight w:val="300"/>
        </w:trPr>
        <w:tc>
          <w:tcPr>
            <w:tcW w:w="855" w:type="dxa"/>
            <w:tcBorders>
              <w:top w:val="nil"/>
              <w:left w:val="single" w:sz="8" w:space="0" w:color="auto"/>
              <w:bottom w:val="single" w:sz="8" w:space="0" w:color="auto"/>
              <w:right w:val="single" w:sz="8" w:space="0" w:color="auto"/>
            </w:tcBorders>
            <w:shd w:val="clear" w:color="auto" w:fill="auto"/>
            <w:noWrap/>
            <w:vAlign w:val="center"/>
            <w:hideMark/>
          </w:tcPr>
          <w:p w14:paraId="0F2E3F6A" w14:textId="77777777" w:rsidR="00437C17" w:rsidRDefault="00437C17">
            <w:pPr>
              <w:rPr>
                <w:rFonts w:ascii="Arial Narrow" w:hAnsi="Arial Narrow" w:cs="Calibri"/>
                <w:color w:val="000000"/>
                <w:sz w:val="20"/>
                <w:szCs w:val="20"/>
              </w:rPr>
            </w:pPr>
            <w:r>
              <w:rPr>
                <w:rFonts w:ascii="Arial Narrow" w:hAnsi="Arial Narrow" w:cs="Calibri"/>
                <w:color w:val="000000"/>
                <w:sz w:val="20"/>
                <w:szCs w:val="20"/>
              </w:rPr>
              <w:t>2.1.3.99.</w:t>
            </w:r>
          </w:p>
        </w:tc>
        <w:tc>
          <w:tcPr>
            <w:tcW w:w="3246" w:type="dxa"/>
            <w:tcBorders>
              <w:top w:val="nil"/>
              <w:left w:val="nil"/>
              <w:bottom w:val="single" w:sz="8" w:space="0" w:color="auto"/>
              <w:right w:val="single" w:sz="8" w:space="0" w:color="auto"/>
            </w:tcBorders>
            <w:shd w:val="clear" w:color="auto" w:fill="auto"/>
            <w:vAlign w:val="center"/>
            <w:hideMark/>
          </w:tcPr>
          <w:p w14:paraId="7C43809F" w14:textId="77777777" w:rsidR="00437C17" w:rsidRDefault="00437C17">
            <w:pPr>
              <w:rPr>
                <w:rFonts w:ascii="Arial Narrow" w:hAnsi="Arial Narrow" w:cs="Calibri"/>
                <w:sz w:val="20"/>
                <w:szCs w:val="20"/>
              </w:rPr>
            </w:pPr>
            <w:r>
              <w:rPr>
                <w:rFonts w:ascii="Arial Narrow" w:hAnsi="Arial Narrow" w:cs="Calibri"/>
                <w:sz w:val="20"/>
                <w:szCs w:val="20"/>
              </w:rPr>
              <w:t>Otros fondos de terceros</w:t>
            </w:r>
          </w:p>
        </w:tc>
        <w:tc>
          <w:tcPr>
            <w:tcW w:w="1160" w:type="dxa"/>
            <w:tcBorders>
              <w:top w:val="nil"/>
              <w:left w:val="nil"/>
              <w:bottom w:val="single" w:sz="8" w:space="0" w:color="auto"/>
              <w:right w:val="single" w:sz="8" w:space="0" w:color="auto"/>
            </w:tcBorders>
            <w:shd w:val="clear" w:color="auto" w:fill="auto"/>
            <w:noWrap/>
            <w:vAlign w:val="bottom"/>
            <w:hideMark/>
          </w:tcPr>
          <w:p w14:paraId="44AA6007" w14:textId="77777777" w:rsidR="00437C17" w:rsidRDefault="00437C17">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340" w:type="dxa"/>
            <w:tcBorders>
              <w:top w:val="nil"/>
              <w:left w:val="nil"/>
              <w:bottom w:val="single" w:sz="8" w:space="0" w:color="auto"/>
              <w:right w:val="single" w:sz="8" w:space="0" w:color="auto"/>
            </w:tcBorders>
            <w:shd w:val="clear" w:color="auto" w:fill="auto"/>
            <w:noWrap/>
            <w:vAlign w:val="bottom"/>
            <w:hideMark/>
          </w:tcPr>
          <w:p w14:paraId="5732C794" w14:textId="77777777" w:rsidR="00437C17" w:rsidRDefault="00437C17">
            <w:pPr>
              <w:jc w:val="right"/>
              <w:rPr>
                <w:rFonts w:ascii="Arial Narrow" w:hAnsi="Arial Narrow" w:cs="Calibri"/>
                <w:color w:val="000000"/>
                <w:sz w:val="20"/>
                <w:szCs w:val="20"/>
              </w:rPr>
            </w:pPr>
            <w:r>
              <w:rPr>
                <w:rFonts w:ascii="Arial Narrow" w:hAnsi="Arial Narrow" w:cs="Calibri"/>
                <w:color w:val="000000"/>
                <w:sz w:val="20"/>
                <w:szCs w:val="20"/>
              </w:rPr>
              <w:t>840 948,34</w:t>
            </w:r>
          </w:p>
        </w:tc>
        <w:tc>
          <w:tcPr>
            <w:tcW w:w="1186" w:type="dxa"/>
            <w:tcBorders>
              <w:top w:val="nil"/>
              <w:left w:val="nil"/>
              <w:bottom w:val="single" w:sz="8" w:space="0" w:color="auto"/>
              <w:right w:val="single" w:sz="8" w:space="0" w:color="auto"/>
            </w:tcBorders>
            <w:shd w:val="clear" w:color="auto" w:fill="auto"/>
            <w:noWrap/>
            <w:vAlign w:val="bottom"/>
            <w:hideMark/>
          </w:tcPr>
          <w:p w14:paraId="521F6D34" w14:textId="77777777" w:rsidR="00437C17" w:rsidRDefault="00437C17">
            <w:pPr>
              <w:jc w:val="right"/>
              <w:rPr>
                <w:rFonts w:ascii="Arial Narrow" w:hAnsi="Arial Narrow" w:cs="Calibri"/>
                <w:color w:val="000000"/>
                <w:sz w:val="20"/>
                <w:szCs w:val="20"/>
              </w:rPr>
            </w:pPr>
            <w:r>
              <w:rPr>
                <w:rFonts w:ascii="Arial Narrow" w:hAnsi="Arial Narrow" w:cs="Calibri"/>
                <w:color w:val="000000"/>
                <w:sz w:val="20"/>
                <w:szCs w:val="20"/>
              </w:rPr>
              <w:t>-840 948,34</w:t>
            </w:r>
          </w:p>
        </w:tc>
        <w:tc>
          <w:tcPr>
            <w:tcW w:w="960" w:type="dxa"/>
            <w:tcBorders>
              <w:top w:val="nil"/>
              <w:left w:val="nil"/>
              <w:bottom w:val="single" w:sz="8" w:space="0" w:color="auto"/>
              <w:right w:val="single" w:sz="8" w:space="0" w:color="auto"/>
            </w:tcBorders>
            <w:shd w:val="clear" w:color="auto" w:fill="auto"/>
            <w:noWrap/>
            <w:vAlign w:val="center"/>
            <w:hideMark/>
          </w:tcPr>
          <w:p w14:paraId="1AAD4813" w14:textId="77777777" w:rsidR="00437C17" w:rsidRDefault="00437C17">
            <w:pPr>
              <w:jc w:val="right"/>
              <w:rPr>
                <w:rFonts w:ascii="Arial Narrow" w:hAnsi="Arial Narrow" w:cs="Calibri"/>
                <w:sz w:val="20"/>
                <w:szCs w:val="20"/>
              </w:rPr>
            </w:pPr>
            <w:r>
              <w:rPr>
                <w:rFonts w:ascii="Arial Narrow" w:hAnsi="Arial Narrow" w:cs="Calibri"/>
                <w:sz w:val="20"/>
                <w:szCs w:val="20"/>
              </w:rPr>
              <w:t>-100,00%</w:t>
            </w:r>
          </w:p>
        </w:tc>
      </w:tr>
      <w:tr w:rsidR="00437C17" w14:paraId="1E2B3F48" w14:textId="77777777" w:rsidTr="00C32F16">
        <w:trPr>
          <w:trHeight w:val="300"/>
        </w:trPr>
        <w:tc>
          <w:tcPr>
            <w:tcW w:w="855" w:type="dxa"/>
            <w:tcBorders>
              <w:top w:val="nil"/>
              <w:left w:val="single" w:sz="8" w:space="0" w:color="auto"/>
              <w:bottom w:val="single" w:sz="8" w:space="0" w:color="auto"/>
              <w:right w:val="single" w:sz="8" w:space="0" w:color="auto"/>
            </w:tcBorders>
            <w:shd w:val="clear" w:color="auto" w:fill="auto"/>
            <w:noWrap/>
            <w:vAlign w:val="bottom"/>
            <w:hideMark/>
          </w:tcPr>
          <w:p w14:paraId="55E7289C" w14:textId="77777777" w:rsidR="00437C17" w:rsidRDefault="00437C17">
            <w:pPr>
              <w:rPr>
                <w:rFonts w:ascii="Calibri" w:hAnsi="Calibri" w:cs="Calibri"/>
                <w:color w:val="000000"/>
                <w:sz w:val="22"/>
                <w:szCs w:val="22"/>
              </w:rPr>
            </w:pPr>
            <w:r>
              <w:rPr>
                <w:rFonts w:ascii="Calibri" w:hAnsi="Calibri" w:cs="Calibri"/>
                <w:color w:val="000000"/>
                <w:sz w:val="22"/>
                <w:szCs w:val="22"/>
              </w:rPr>
              <w:t> </w:t>
            </w:r>
          </w:p>
        </w:tc>
        <w:tc>
          <w:tcPr>
            <w:tcW w:w="3246" w:type="dxa"/>
            <w:tcBorders>
              <w:top w:val="nil"/>
              <w:left w:val="nil"/>
              <w:bottom w:val="single" w:sz="8" w:space="0" w:color="auto"/>
              <w:right w:val="nil"/>
            </w:tcBorders>
            <w:shd w:val="clear" w:color="auto" w:fill="auto"/>
            <w:noWrap/>
            <w:vAlign w:val="bottom"/>
            <w:hideMark/>
          </w:tcPr>
          <w:p w14:paraId="200DC43D" w14:textId="77777777" w:rsidR="00437C17" w:rsidRDefault="00437C17">
            <w:pPr>
              <w:jc w:val="center"/>
              <w:rPr>
                <w:rFonts w:ascii="Arial Narrow" w:hAnsi="Arial Narrow" w:cs="Calibri"/>
                <w:b/>
                <w:bCs/>
                <w:color w:val="000000"/>
                <w:sz w:val="22"/>
                <w:szCs w:val="22"/>
              </w:rPr>
            </w:pPr>
            <w:r>
              <w:rPr>
                <w:rFonts w:ascii="Arial Narrow" w:hAnsi="Arial Narrow" w:cs="Calibri"/>
                <w:b/>
                <w:bCs/>
                <w:color w:val="000000"/>
                <w:sz w:val="22"/>
                <w:szCs w:val="22"/>
              </w:rPr>
              <w:t>TOTALES</w:t>
            </w:r>
          </w:p>
        </w:tc>
        <w:tc>
          <w:tcPr>
            <w:tcW w:w="1160" w:type="dxa"/>
            <w:tcBorders>
              <w:top w:val="nil"/>
              <w:left w:val="single" w:sz="8" w:space="0" w:color="auto"/>
              <w:bottom w:val="single" w:sz="8" w:space="0" w:color="auto"/>
              <w:right w:val="single" w:sz="8" w:space="0" w:color="auto"/>
            </w:tcBorders>
            <w:shd w:val="clear" w:color="auto" w:fill="auto"/>
            <w:noWrap/>
            <w:vAlign w:val="bottom"/>
            <w:hideMark/>
          </w:tcPr>
          <w:p w14:paraId="4B2E0A49" w14:textId="77777777" w:rsidR="00437C17" w:rsidRDefault="00437C17">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58 624,40</w:t>
            </w:r>
          </w:p>
        </w:tc>
        <w:tc>
          <w:tcPr>
            <w:tcW w:w="1340" w:type="dxa"/>
            <w:tcBorders>
              <w:top w:val="nil"/>
              <w:left w:val="nil"/>
              <w:bottom w:val="single" w:sz="8" w:space="0" w:color="auto"/>
              <w:right w:val="single" w:sz="8" w:space="0" w:color="auto"/>
            </w:tcBorders>
            <w:shd w:val="clear" w:color="auto" w:fill="auto"/>
            <w:noWrap/>
            <w:vAlign w:val="bottom"/>
            <w:hideMark/>
          </w:tcPr>
          <w:p w14:paraId="404D8037" w14:textId="77777777" w:rsidR="00437C17" w:rsidRDefault="00437C17">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908 486,07</w:t>
            </w:r>
          </w:p>
        </w:tc>
        <w:tc>
          <w:tcPr>
            <w:tcW w:w="1186" w:type="dxa"/>
            <w:tcBorders>
              <w:top w:val="nil"/>
              <w:left w:val="nil"/>
              <w:bottom w:val="single" w:sz="8" w:space="0" w:color="auto"/>
              <w:right w:val="single" w:sz="8" w:space="0" w:color="auto"/>
            </w:tcBorders>
            <w:shd w:val="clear" w:color="auto" w:fill="auto"/>
            <w:noWrap/>
            <w:vAlign w:val="bottom"/>
            <w:hideMark/>
          </w:tcPr>
          <w:p w14:paraId="783C94D2" w14:textId="77777777" w:rsidR="00437C17" w:rsidRDefault="00437C17" w:rsidP="00C32F16">
            <w:pPr>
              <w:ind w:left="-57"/>
              <w:jc w:val="right"/>
              <w:rPr>
                <w:rFonts w:ascii="Arial Narrow" w:hAnsi="Arial Narrow" w:cs="Calibri"/>
                <w:b/>
                <w:bCs/>
                <w:color w:val="000000"/>
                <w:sz w:val="20"/>
                <w:szCs w:val="20"/>
              </w:rPr>
            </w:pPr>
            <w:r>
              <w:rPr>
                <w:rFonts w:ascii="Arial Narrow" w:hAnsi="Arial Narrow" w:cs="Calibri"/>
                <w:b/>
                <w:bCs/>
                <w:color w:val="000000"/>
                <w:sz w:val="20"/>
                <w:szCs w:val="20"/>
              </w:rPr>
              <w:t>-</w:t>
            </w:r>
            <w:r>
              <w:rPr>
                <w:rFonts w:ascii="Arial" w:hAnsi="Arial" w:cs="Arial"/>
                <w:b/>
                <w:bCs/>
                <w:color w:val="000000"/>
                <w:sz w:val="20"/>
                <w:szCs w:val="20"/>
              </w:rPr>
              <w:t>₡</w:t>
            </w:r>
            <w:r>
              <w:rPr>
                <w:rFonts w:ascii="Arial Narrow" w:hAnsi="Arial Narrow" w:cs="Calibri"/>
                <w:b/>
                <w:bCs/>
                <w:color w:val="000000"/>
                <w:sz w:val="20"/>
                <w:szCs w:val="20"/>
              </w:rPr>
              <w:t>849 861,67</w:t>
            </w:r>
          </w:p>
        </w:tc>
        <w:tc>
          <w:tcPr>
            <w:tcW w:w="960" w:type="dxa"/>
            <w:tcBorders>
              <w:top w:val="nil"/>
              <w:left w:val="single" w:sz="4" w:space="0" w:color="auto"/>
              <w:bottom w:val="single" w:sz="8" w:space="0" w:color="auto"/>
              <w:right w:val="single" w:sz="8" w:space="0" w:color="auto"/>
            </w:tcBorders>
            <w:shd w:val="clear" w:color="auto" w:fill="auto"/>
            <w:noWrap/>
            <w:vAlign w:val="center"/>
            <w:hideMark/>
          </w:tcPr>
          <w:p w14:paraId="47262A22" w14:textId="77777777" w:rsidR="00437C17" w:rsidRDefault="00437C17">
            <w:pPr>
              <w:jc w:val="right"/>
              <w:rPr>
                <w:rFonts w:ascii="Arial Narrow" w:hAnsi="Arial Narrow" w:cs="Calibri"/>
                <w:b/>
                <w:bCs/>
                <w:sz w:val="20"/>
                <w:szCs w:val="20"/>
              </w:rPr>
            </w:pPr>
            <w:r>
              <w:rPr>
                <w:rFonts w:ascii="Arial Narrow" w:hAnsi="Arial Narrow" w:cs="Calibri"/>
                <w:b/>
                <w:bCs/>
                <w:sz w:val="20"/>
                <w:szCs w:val="20"/>
              </w:rPr>
              <w:t>-93,55%</w:t>
            </w:r>
          </w:p>
        </w:tc>
      </w:tr>
    </w:tbl>
    <w:p w14:paraId="39362356" w14:textId="77777777" w:rsidR="00222AEC" w:rsidRPr="00222AEC" w:rsidRDefault="00222AEC" w:rsidP="000E00DA">
      <w:pPr>
        <w:rPr>
          <w:rFonts w:ascii="Arial Narrow" w:hAnsi="Arial Narrow"/>
          <w:lang w:val="es-CR"/>
        </w:rPr>
      </w:pPr>
    </w:p>
    <w:p w14:paraId="5EBEB889" w14:textId="570A178B" w:rsidR="00C20673" w:rsidRPr="00A91674" w:rsidRDefault="00692DC8" w:rsidP="000D5760">
      <w:pPr>
        <w:spacing w:before="120"/>
        <w:rPr>
          <w:rFonts w:ascii="Arial Narrow" w:hAnsi="Arial Narrow"/>
          <w:bCs/>
          <w:sz w:val="22"/>
          <w:lang w:val="es-ES" w:eastAsia="es-CR"/>
        </w:rPr>
      </w:pPr>
      <w:r w:rsidRPr="00A91674">
        <w:rPr>
          <w:rFonts w:ascii="Arial Narrow" w:hAnsi="Arial Narrow"/>
          <w:bCs/>
          <w:sz w:val="22"/>
          <w:lang w:val="es-ES" w:eastAsia="es-CR"/>
        </w:rPr>
        <w:t>Detalle</w:t>
      </w:r>
    </w:p>
    <w:p w14:paraId="0F805FB2" w14:textId="26F6BE45" w:rsidR="00E157A7" w:rsidRPr="00E157A7" w:rsidRDefault="00825C34" w:rsidP="00C20673">
      <w:pPr>
        <w:rPr>
          <w:rFonts w:ascii="Arial Narrow" w:hAnsi="Arial Narrow"/>
          <w:sz w:val="22"/>
        </w:rPr>
      </w:pPr>
      <w:r w:rsidRPr="00A91674">
        <w:rPr>
          <w:rFonts w:eastAsiaTheme="minorHAnsi"/>
          <w:lang w:val="es-ES" w:eastAsia="es-CR"/>
        </w:rPr>
        <w:fldChar w:fldCharType="begin"/>
      </w:r>
      <w:r w:rsidRPr="00A91674">
        <w:rPr>
          <w:lang w:val="es-ES" w:eastAsia="es-CR"/>
        </w:rPr>
        <w:instrText xml:space="preserve"> LINK </w:instrText>
      </w:r>
      <w:r w:rsidR="005E1A40">
        <w:rPr>
          <w:lang w:val="es-ES" w:eastAsia="es-CR"/>
        </w:rPr>
        <w:instrText xml:space="preserve">Excel.SheetMacroEnabled.12 "C:\\Users\\arges\\OneDrive\\Desktop\\Municipalidades\\Buenos Aires\\Cierre Abril 2024\\15603_P1_2023_ Notas_Contables_Instituciones_Vinculadas.xlsm" "Notas BS!R127C1:R129C6" </w:instrText>
      </w:r>
      <w:r w:rsidRPr="00A91674">
        <w:rPr>
          <w:lang w:val="es-ES" w:eastAsia="es-CR"/>
        </w:rPr>
        <w:instrText xml:space="preserve">\a \f 4 \h </w:instrText>
      </w:r>
      <w:r w:rsidR="00C20673" w:rsidRPr="00A91674">
        <w:rPr>
          <w:lang w:val="es-ES" w:eastAsia="es-CR"/>
        </w:rPr>
        <w:instrText xml:space="preserve"> \* MERGEFORMAT </w:instrText>
      </w:r>
      <w:r w:rsidRPr="00A91674">
        <w:rPr>
          <w:lang w:val="es-ES" w:eastAsia="es-CR"/>
        </w:rPr>
        <w:fldChar w:fldCharType="separate"/>
      </w:r>
    </w:p>
    <w:tbl>
      <w:tblPr>
        <w:tblW w:w="8779" w:type="dxa"/>
        <w:tblLook w:val="04A0" w:firstRow="1" w:lastRow="0" w:firstColumn="1" w:lastColumn="0" w:noHBand="0" w:noVBand="1"/>
      </w:tblPr>
      <w:tblGrid>
        <w:gridCol w:w="1092"/>
        <w:gridCol w:w="3068"/>
        <w:gridCol w:w="600"/>
        <w:gridCol w:w="1420"/>
        <w:gridCol w:w="1580"/>
        <w:gridCol w:w="1019"/>
      </w:tblGrid>
      <w:tr w:rsidR="00E157A7" w:rsidRPr="00E157A7" w14:paraId="749CB398" w14:textId="77777777" w:rsidTr="00C32F16">
        <w:trPr>
          <w:divId w:val="438070225"/>
          <w:trHeight w:val="300"/>
        </w:trPr>
        <w:tc>
          <w:tcPr>
            <w:tcW w:w="109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5D614F0" w14:textId="72DFD1CB" w:rsidR="00E157A7" w:rsidRPr="00E157A7" w:rsidRDefault="00E157A7" w:rsidP="00E157A7">
            <w:pPr>
              <w:jc w:val="both"/>
              <w:rPr>
                <w:rFonts w:ascii="Arial Narrow" w:hAnsi="Arial Narrow" w:cs="Calibri"/>
                <w:b/>
                <w:bCs/>
                <w:color w:val="FFFFFF"/>
                <w:sz w:val="18"/>
                <w:szCs w:val="18"/>
              </w:rPr>
            </w:pPr>
            <w:r w:rsidRPr="00E157A7">
              <w:rPr>
                <w:rFonts w:ascii="Arial Narrow" w:hAnsi="Arial Narrow" w:cs="Calibri"/>
                <w:b/>
                <w:bCs/>
                <w:color w:val="FFFFFF"/>
                <w:sz w:val="18"/>
                <w:szCs w:val="18"/>
              </w:rPr>
              <w:t xml:space="preserve">Cuenta </w:t>
            </w:r>
          </w:p>
        </w:tc>
        <w:tc>
          <w:tcPr>
            <w:tcW w:w="306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0EE0F56"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CF090C"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C9ACAAD"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5E4D53"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Periodo Anterior </w:t>
            </w:r>
          </w:p>
        </w:tc>
        <w:tc>
          <w:tcPr>
            <w:tcW w:w="1019" w:type="dxa"/>
            <w:tcBorders>
              <w:top w:val="single" w:sz="8" w:space="0" w:color="auto"/>
              <w:left w:val="nil"/>
              <w:bottom w:val="single" w:sz="8" w:space="0" w:color="auto"/>
              <w:right w:val="single" w:sz="8" w:space="0" w:color="auto"/>
            </w:tcBorders>
            <w:shd w:val="clear" w:color="000000" w:fill="366092"/>
            <w:noWrap/>
            <w:vAlign w:val="center"/>
            <w:hideMark/>
          </w:tcPr>
          <w:p w14:paraId="11C95A5F"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Diferencia </w:t>
            </w:r>
          </w:p>
        </w:tc>
      </w:tr>
      <w:tr w:rsidR="00E157A7" w:rsidRPr="00E157A7" w14:paraId="741089FE" w14:textId="77777777" w:rsidTr="00C32F16">
        <w:trPr>
          <w:divId w:val="438070225"/>
          <w:trHeight w:val="300"/>
        </w:trPr>
        <w:tc>
          <w:tcPr>
            <w:tcW w:w="1092" w:type="dxa"/>
            <w:vMerge/>
            <w:tcBorders>
              <w:top w:val="single" w:sz="8" w:space="0" w:color="auto"/>
              <w:left w:val="single" w:sz="8" w:space="0" w:color="auto"/>
              <w:bottom w:val="single" w:sz="8" w:space="0" w:color="000000"/>
              <w:right w:val="single" w:sz="8" w:space="0" w:color="auto"/>
            </w:tcBorders>
            <w:vAlign w:val="center"/>
            <w:hideMark/>
          </w:tcPr>
          <w:p w14:paraId="3AA2BA31" w14:textId="77777777" w:rsidR="00E157A7" w:rsidRPr="00E157A7" w:rsidRDefault="00E157A7" w:rsidP="00E157A7">
            <w:pPr>
              <w:rPr>
                <w:rFonts w:ascii="Arial Narrow" w:hAnsi="Arial Narrow" w:cs="Calibri"/>
                <w:b/>
                <w:bCs/>
                <w:color w:val="FFFFFF"/>
                <w:sz w:val="18"/>
                <w:szCs w:val="18"/>
              </w:rPr>
            </w:pPr>
          </w:p>
        </w:tc>
        <w:tc>
          <w:tcPr>
            <w:tcW w:w="3068" w:type="dxa"/>
            <w:vMerge/>
            <w:tcBorders>
              <w:top w:val="single" w:sz="8" w:space="0" w:color="auto"/>
              <w:left w:val="single" w:sz="8" w:space="0" w:color="auto"/>
              <w:bottom w:val="single" w:sz="8" w:space="0" w:color="000000"/>
              <w:right w:val="single" w:sz="8" w:space="0" w:color="auto"/>
            </w:tcBorders>
            <w:vAlign w:val="center"/>
            <w:hideMark/>
          </w:tcPr>
          <w:p w14:paraId="0FCDB9E7"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2618D10" w14:textId="77777777" w:rsidR="00E157A7" w:rsidRPr="00E157A7" w:rsidRDefault="00E157A7" w:rsidP="00E157A7">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536D76DA" w14:textId="77777777" w:rsidR="00E157A7" w:rsidRPr="00E157A7" w:rsidRDefault="00E157A7" w:rsidP="00E157A7">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29757372" w14:textId="77777777" w:rsidR="00E157A7" w:rsidRPr="00E157A7" w:rsidRDefault="00E157A7" w:rsidP="00E157A7">
            <w:pPr>
              <w:rPr>
                <w:rFonts w:ascii="Arial Narrow" w:hAnsi="Arial Narrow" w:cs="Calibri"/>
                <w:b/>
                <w:bCs/>
                <w:color w:val="FFFFFF"/>
                <w:sz w:val="18"/>
                <w:szCs w:val="18"/>
              </w:rPr>
            </w:pPr>
          </w:p>
        </w:tc>
        <w:tc>
          <w:tcPr>
            <w:tcW w:w="1019" w:type="dxa"/>
            <w:tcBorders>
              <w:top w:val="nil"/>
              <w:left w:val="nil"/>
              <w:bottom w:val="single" w:sz="8" w:space="0" w:color="auto"/>
              <w:right w:val="single" w:sz="8" w:space="0" w:color="auto"/>
            </w:tcBorders>
            <w:shd w:val="clear" w:color="000000" w:fill="366092"/>
            <w:noWrap/>
            <w:vAlign w:val="center"/>
            <w:hideMark/>
          </w:tcPr>
          <w:p w14:paraId="19DAA59F" w14:textId="77777777" w:rsidR="00E157A7" w:rsidRPr="00E157A7" w:rsidRDefault="00E157A7" w:rsidP="00E157A7">
            <w:pPr>
              <w:jc w:val="center"/>
              <w:rPr>
                <w:rFonts w:ascii="Arial Narrow" w:hAnsi="Arial Narrow" w:cs="Calibri"/>
                <w:color w:val="FFFFFF"/>
                <w:sz w:val="18"/>
                <w:szCs w:val="18"/>
              </w:rPr>
            </w:pPr>
            <w:r w:rsidRPr="00E157A7">
              <w:rPr>
                <w:rFonts w:ascii="Arial Narrow" w:hAnsi="Arial Narrow" w:cs="Calibri"/>
                <w:color w:val="FFFFFF"/>
                <w:sz w:val="18"/>
                <w:szCs w:val="18"/>
              </w:rPr>
              <w:t>%</w:t>
            </w:r>
          </w:p>
        </w:tc>
      </w:tr>
      <w:tr w:rsidR="00E157A7" w:rsidRPr="00E157A7" w14:paraId="0C1780DB" w14:textId="77777777" w:rsidTr="00C32F16">
        <w:trPr>
          <w:divId w:val="438070225"/>
          <w:trHeight w:val="300"/>
        </w:trPr>
        <w:tc>
          <w:tcPr>
            <w:tcW w:w="1092" w:type="dxa"/>
            <w:tcBorders>
              <w:top w:val="nil"/>
              <w:left w:val="single" w:sz="8" w:space="0" w:color="auto"/>
              <w:bottom w:val="single" w:sz="8" w:space="0" w:color="auto"/>
              <w:right w:val="single" w:sz="8" w:space="0" w:color="auto"/>
            </w:tcBorders>
            <w:shd w:val="clear" w:color="auto" w:fill="auto"/>
            <w:noWrap/>
            <w:vAlign w:val="center"/>
            <w:hideMark/>
          </w:tcPr>
          <w:p w14:paraId="398ACF2F"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2.1.3.03.</w:t>
            </w:r>
          </w:p>
        </w:tc>
        <w:tc>
          <w:tcPr>
            <w:tcW w:w="3068" w:type="dxa"/>
            <w:tcBorders>
              <w:top w:val="nil"/>
              <w:left w:val="nil"/>
              <w:bottom w:val="single" w:sz="8" w:space="0" w:color="auto"/>
              <w:right w:val="single" w:sz="8" w:space="0" w:color="auto"/>
            </w:tcBorders>
            <w:shd w:val="clear" w:color="auto" w:fill="auto"/>
            <w:vAlign w:val="center"/>
            <w:hideMark/>
          </w:tcPr>
          <w:p w14:paraId="1D3B05EF"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Depósitos en garantía</w:t>
            </w:r>
          </w:p>
        </w:tc>
        <w:tc>
          <w:tcPr>
            <w:tcW w:w="600" w:type="dxa"/>
            <w:tcBorders>
              <w:top w:val="nil"/>
              <w:left w:val="nil"/>
              <w:bottom w:val="single" w:sz="8" w:space="0" w:color="auto"/>
              <w:right w:val="single" w:sz="8" w:space="0" w:color="auto"/>
            </w:tcBorders>
            <w:shd w:val="clear" w:color="auto" w:fill="auto"/>
            <w:noWrap/>
            <w:vAlign w:val="bottom"/>
            <w:hideMark/>
          </w:tcPr>
          <w:p w14:paraId="7C5F5CB7" w14:textId="77777777" w:rsidR="00E157A7" w:rsidRPr="00E157A7" w:rsidRDefault="00E157A7" w:rsidP="00C32F16">
            <w:pPr>
              <w:spacing w:after="40"/>
              <w:jc w:val="center"/>
              <w:rPr>
                <w:rFonts w:ascii="Arial Narrow" w:hAnsi="Arial Narrow" w:cs="Calibri"/>
                <w:b/>
                <w:bCs/>
                <w:color w:val="000000"/>
                <w:sz w:val="18"/>
                <w:szCs w:val="18"/>
              </w:rPr>
            </w:pPr>
            <w:r w:rsidRPr="00E157A7">
              <w:rPr>
                <w:rFonts w:ascii="Arial Narrow" w:hAnsi="Arial Narrow" w:cs="Calibri"/>
                <w:b/>
                <w:bCs/>
                <w:color w:val="000000"/>
                <w:sz w:val="18"/>
                <w:szCs w:val="18"/>
              </w:rPr>
              <w:t>16</w:t>
            </w:r>
          </w:p>
        </w:tc>
        <w:tc>
          <w:tcPr>
            <w:tcW w:w="1420" w:type="dxa"/>
            <w:tcBorders>
              <w:top w:val="nil"/>
              <w:left w:val="nil"/>
              <w:bottom w:val="single" w:sz="8" w:space="0" w:color="auto"/>
              <w:right w:val="single" w:sz="8" w:space="0" w:color="auto"/>
            </w:tcBorders>
            <w:shd w:val="clear" w:color="auto" w:fill="auto"/>
            <w:noWrap/>
            <w:vAlign w:val="center"/>
            <w:hideMark/>
          </w:tcPr>
          <w:p w14:paraId="7174CFD7" w14:textId="27F5B48C"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58 624,40 </w:t>
            </w:r>
          </w:p>
        </w:tc>
        <w:tc>
          <w:tcPr>
            <w:tcW w:w="1580" w:type="dxa"/>
            <w:tcBorders>
              <w:top w:val="nil"/>
              <w:left w:val="nil"/>
              <w:bottom w:val="single" w:sz="8" w:space="0" w:color="auto"/>
              <w:right w:val="single" w:sz="8" w:space="0" w:color="auto"/>
            </w:tcBorders>
            <w:shd w:val="clear" w:color="auto" w:fill="auto"/>
            <w:noWrap/>
            <w:vAlign w:val="center"/>
            <w:hideMark/>
          </w:tcPr>
          <w:p w14:paraId="29565295" w14:textId="61A0FD0B"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67 536,18 </w:t>
            </w:r>
          </w:p>
        </w:tc>
        <w:tc>
          <w:tcPr>
            <w:tcW w:w="1019" w:type="dxa"/>
            <w:tcBorders>
              <w:top w:val="nil"/>
              <w:left w:val="nil"/>
              <w:bottom w:val="single" w:sz="8" w:space="0" w:color="auto"/>
              <w:right w:val="single" w:sz="8" w:space="0" w:color="auto"/>
            </w:tcBorders>
            <w:shd w:val="clear" w:color="auto" w:fill="auto"/>
            <w:noWrap/>
            <w:vAlign w:val="center"/>
            <w:hideMark/>
          </w:tcPr>
          <w:p w14:paraId="6FAAF21F"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-13,20%</w:t>
            </w:r>
          </w:p>
        </w:tc>
      </w:tr>
    </w:tbl>
    <w:p w14:paraId="28C8BBAC" w14:textId="78FBEB94" w:rsidR="00C27936" w:rsidRPr="00C27936" w:rsidRDefault="00825C34" w:rsidP="00C20673">
      <w:pPr>
        <w:rPr>
          <w:rFonts w:ascii="Arial Narrow" w:hAnsi="Arial Narrow"/>
          <w:bCs/>
          <w:sz w:val="22"/>
          <w:lang w:val="es-ES" w:eastAsia="es-CR"/>
        </w:rPr>
      </w:pPr>
      <w:r w:rsidRPr="00A91674">
        <w:rPr>
          <w:rFonts w:ascii="Arial Narrow" w:hAnsi="Arial Narrow"/>
          <w:bCs/>
          <w:sz w:val="22"/>
          <w:lang w:val="es-ES" w:eastAsia="es-CR"/>
        </w:rPr>
        <w:fldChar w:fldCharType="end"/>
      </w:r>
    </w:p>
    <w:p w14:paraId="6DD953DC" w14:textId="0E453EFB" w:rsidR="00C27936" w:rsidRDefault="00692DC8" w:rsidP="00C32F16">
      <w:pPr>
        <w:rPr>
          <w:rFonts w:ascii="Arial Narrow" w:hAnsi="Arial Narrow" w:cs="Calibri"/>
          <w:color w:val="000000"/>
          <w:lang w:eastAsia="es-CR"/>
        </w:rPr>
      </w:pPr>
      <w:r w:rsidRPr="00A91674">
        <w:rPr>
          <w:rFonts w:ascii="Arial Narrow" w:eastAsia="Calibri" w:hAnsi="Arial Narrow"/>
          <w:b/>
          <w:lang w:val="es-ES"/>
        </w:rPr>
        <w:t>Revelación:</w:t>
      </w:r>
    </w:p>
    <w:p w14:paraId="53BF69B2" w14:textId="2DDD8128" w:rsidR="00E157A7" w:rsidRDefault="00C27936" w:rsidP="000E00DA">
      <w:pPr>
        <w:jc w:val="both"/>
        <w:rPr>
          <w:rFonts w:asciiTheme="minorHAnsi" w:eastAsiaTheme="minorHAnsi" w:hAnsiTheme="minorHAnsi" w:cstheme="minorBidi"/>
          <w:sz w:val="22"/>
          <w:szCs w:val="22"/>
          <w:lang w:val="es-CR"/>
        </w:rPr>
      </w:pPr>
      <w:r>
        <w:rPr>
          <w:lang w:eastAsia="es-CR"/>
        </w:rPr>
        <w:fldChar w:fldCharType="begin"/>
      </w:r>
      <w:r>
        <w:rPr>
          <w:lang w:eastAsia="es-CR"/>
        </w:rPr>
        <w:instrText xml:space="preserve"> LINK </w:instrText>
      </w:r>
      <w:r w:rsidR="005E1A40">
        <w:rPr>
          <w:lang w:eastAsia="es-CR"/>
        </w:rPr>
        <w:instrText xml:space="preserve">Excel.SheetMacroEnabled.12 "C:\\Users\\arges\\OneDrive\\Desktop\\Municipalidades\\Buenos Aires\\Cierre Abril 2024\\15603_P1_2023_ Notas_Contables_Instituciones_Vinculadas.xlsm" AnalisisBS!R115C15 </w:instrText>
      </w:r>
      <w:r>
        <w:rPr>
          <w:lang w:eastAsia="es-CR"/>
        </w:rPr>
        <w:instrText xml:space="preserve">\a \f 4 \h </w:instrText>
      </w:r>
      <w:r>
        <w:rPr>
          <w:lang w:eastAsia="es-CR"/>
        </w:rPr>
        <w:fldChar w:fldCharType="separate"/>
      </w:r>
    </w:p>
    <w:p w14:paraId="31551056" w14:textId="77777777" w:rsidR="00E157A7" w:rsidRPr="00E157A7" w:rsidRDefault="00E157A7" w:rsidP="00E157A7">
      <w:pPr>
        <w:jc w:val="both"/>
        <w:rPr>
          <w:rFonts w:ascii="Arial Narrow" w:hAnsi="Arial Narrow" w:cs="Calibri"/>
          <w:color w:val="000000"/>
          <w:sz w:val="22"/>
          <w:szCs w:val="22"/>
          <w:lang w:val="es-CR"/>
        </w:rPr>
      </w:pPr>
      <w:r w:rsidRPr="00E157A7">
        <w:rPr>
          <w:rFonts w:ascii="Arial Narrow" w:hAnsi="Arial Narrow" w:cs="Calibri"/>
          <w:color w:val="000000"/>
          <w:sz w:val="22"/>
          <w:szCs w:val="22"/>
          <w:lang w:val="es-CR"/>
        </w:rPr>
        <w:t>La cuenta Depósitos en garantía, representa el 3,12 % del total de Pasivo, que comparado al periodo anterior genera una variación absoluta de ¢-8 911,78 que corresponde a un(a) Disminución del -13,2 % de recursos disponibles.</w:t>
      </w:r>
    </w:p>
    <w:p w14:paraId="607F64E1" w14:textId="5E0B3953" w:rsidR="0076002B" w:rsidRPr="00A91674" w:rsidRDefault="00C27936" w:rsidP="000E00DA">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138A2366" w14:textId="6263AAAB" w:rsidR="00692DC8" w:rsidRPr="00A91674" w:rsidRDefault="00692DC8" w:rsidP="0076002B">
      <w:pPr>
        <w:jc w:val="both"/>
        <w:rPr>
          <w:rFonts w:ascii="Arial Narrow" w:eastAsia="Calibri" w:hAnsi="Arial Narrow"/>
          <w:lang w:val="es-CR"/>
        </w:rPr>
      </w:pPr>
      <w:r w:rsidRPr="00A91674">
        <w:rPr>
          <w:rFonts w:ascii="Arial Narrow" w:eastAsia="Calibri" w:hAnsi="Arial Narrow"/>
          <w:highlight w:val="lightGray"/>
          <w:lang w:val="es-CR"/>
        </w:rPr>
        <w:t>Las variaciones de la cuenta son producto de (Indicar la razón de las variaciones de un periodo a otro):</w:t>
      </w:r>
      <w:r w:rsidRPr="00A91674">
        <w:rPr>
          <w:rFonts w:ascii="Arial Narrow" w:eastAsia="Calibri" w:hAnsi="Arial Narrow"/>
          <w:lang w:val="es-CR"/>
        </w:rPr>
        <w:t xml:space="preserve"> </w:t>
      </w:r>
    </w:p>
    <w:p w14:paraId="249748DA" w14:textId="5AD287CB" w:rsidR="0076002B" w:rsidRPr="00A91674" w:rsidRDefault="0076002B" w:rsidP="0076002B">
      <w:pPr>
        <w:jc w:val="both"/>
        <w:rPr>
          <w:rFonts w:ascii="Arial Narrow" w:eastAsia="Calibri" w:hAnsi="Arial Narrow"/>
          <w:lang w:val="es-CR"/>
        </w:rPr>
      </w:pPr>
    </w:p>
    <w:p w14:paraId="7355EE2D" w14:textId="0DF72EE7" w:rsidR="00C20673" w:rsidRPr="000E00DA" w:rsidRDefault="000E00DA" w:rsidP="0076002B">
      <w:pPr>
        <w:jc w:val="both"/>
        <w:rPr>
          <w:rFonts w:ascii="Arial Narrow" w:hAnsi="Arial Narrow"/>
          <w:lang w:val="es-CR" w:eastAsia="es-CR"/>
        </w:rPr>
      </w:pPr>
      <w:r>
        <w:rPr>
          <w:rFonts w:ascii="Arial Narrow" w:eastAsia="Calibri" w:hAnsi="Arial Narrow"/>
          <w:lang w:val="es-CR"/>
        </w:rPr>
        <w:t>C</w:t>
      </w:r>
      <w:r w:rsidRPr="000E00DA">
        <w:rPr>
          <w:rFonts w:ascii="Arial Narrow" w:eastAsia="Calibri" w:hAnsi="Arial Narrow"/>
          <w:lang w:val="es-CR"/>
        </w:rPr>
        <w:t xml:space="preserve">omo se indicó antes </w:t>
      </w:r>
      <w:r w:rsidRPr="000E00DA">
        <w:rPr>
          <w:rFonts w:ascii="Arial Narrow" w:hAnsi="Arial Narrow" w:cs="Calibri"/>
          <w:color w:val="000000"/>
          <w:lang w:val="es-CR" w:eastAsia="es-CR"/>
        </w:rPr>
        <w:t>la</w:t>
      </w:r>
      <w:r>
        <w:rPr>
          <w:rFonts w:ascii="Arial Narrow" w:hAnsi="Arial Narrow" w:cs="Calibri"/>
          <w:color w:val="000000"/>
          <w:lang w:val="es-CR" w:eastAsia="es-CR"/>
        </w:rPr>
        <w:t xml:space="preserve"> disminución se debe a las</w:t>
      </w:r>
      <w:r w:rsidRPr="000E00DA">
        <w:rPr>
          <w:rFonts w:ascii="Arial Narrow" w:hAnsi="Arial Narrow" w:cs="Calibri"/>
          <w:color w:val="000000"/>
          <w:lang w:val="es-CR" w:eastAsia="es-CR"/>
        </w:rPr>
        <w:t xml:space="preserve"> devoluciones de depósitos en garantías a empresas privadas y oferentes que las rindieron en diferentes procesos de contratación que realizó la Municipalidad fueron superiores a las garantías recibidas en el periodo</w:t>
      </w:r>
    </w:p>
    <w:p w14:paraId="456F4794" w14:textId="77777777" w:rsidR="000E00DA" w:rsidRDefault="000E00DA" w:rsidP="0076002B">
      <w:pPr>
        <w:jc w:val="both"/>
        <w:rPr>
          <w:rFonts w:ascii="Arial Narrow" w:hAnsi="Arial Narrow"/>
          <w:lang w:val="es-CR" w:eastAsia="es-CR"/>
        </w:rPr>
      </w:pPr>
    </w:p>
    <w:p w14:paraId="0C0BB990" w14:textId="0693DB52" w:rsidR="00692DC8" w:rsidRPr="00A91674" w:rsidRDefault="00692DC8" w:rsidP="007469D0">
      <w:pPr>
        <w:pStyle w:val="Ttulo4"/>
        <w:spacing w:after="240"/>
        <w:rPr>
          <w:rFonts w:ascii="Arial Narrow" w:eastAsia="Times New Roman" w:hAnsi="Arial Narrow"/>
          <w:lang w:val="es-CR"/>
        </w:rPr>
      </w:pPr>
      <w:bookmarkStart w:id="227" w:name="_Toc13041134"/>
      <w:bookmarkStart w:id="228" w:name="_Toc14345133"/>
      <w:bookmarkStart w:id="229" w:name="_Toc33601233"/>
      <w:bookmarkStart w:id="230" w:name="_Toc82768937"/>
      <w:bookmarkStart w:id="231" w:name="_Toc128061098"/>
      <w:r w:rsidRPr="00A91674">
        <w:rPr>
          <w:rFonts w:ascii="Arial Narrow" w:eastAsia="Times New Roman" w:hAnsi="Arial Narrow"/>
          <w:lang w:val="es-CR"/>
        </w:rPr>
        <w:t>NOTA N° 17</w:t>
      </w:r>
      <w:bookmarkEnd w:id="227"/>
      <w:bookmarkEnd w:id="228"/>
      <w:bookmarkEnd w:id="229"/>
      <w:bookmarkEnd w:id="230"/>
      <w:bookmarkEnd w:id="231"/>
    </w:p>
    <w:p w14:paraId="3CC85F9A" w14:textId="77777777" w:rsidR="00C20673" w:rsidRPr="00A91674" w:rsidRDefault="00692DC8" w:rsidP="003D12E6">
      <w:pPr>
        <w:spacing w:before="240"/>
        <w:rPr>
          <w:rFonts w:ascii="Arial Narrow" w:hAnsi="Arial Narrow"/>
          <w:lang w:val="es-CR"/>
        </w:rPr>
      </w:pPr>
      <w:bookmarkStart w:id="232" w:name="_Toc82768938"/>
      <w:r w:rsidRPr="00A91674">
        <w:rPr>
          <w:rFonts w:ascii="Arial Narrow" w:hAnsi="Arial Narrow"/>
          <w:lang w:val="es-CR"/>
        </w:rPr>
        <w:t>Provisiones y reservas técnicas a corto plazo</w:t>
      </w:r>
      <w:bookmarkEnd w:id="232"/>
    </w:p>
    <w:p w14:paraId="116B7625" w14:textId="7F141BB1" w:rsidR="00C75039" w:rsidRPr="00A91674" w:rsidRDefault="0029366A" w:rsidP="00C20673">
      <w:pPr>
        <w:rPr>
          <w:rFonts w:ascii="Arial Narrow" w:hAnsi="Arial Narrow"/>
          <w:sz w:val="22"/>
          <w:lang w:val="es-CR"/>
        </w:rPr>
      </w:pPr>
      <w:r w:rsidRPr="00A91674">
        <w:rPr>
          <w:rFonts w:ascii="Arial Narrow" w:eastAsiaTheme="majorEastAsia" w:hAnsi="Arial Narrow" w:cstheme="majorBidi"/>
          <w:b/>
          <w:iCs/>
          <w:lang w:eastAsia="es-CR"/>
        </w:rPr>
        <w:fldChar w:fldCharType="begin"/>
      </w:r>
      <w:r w:rsidRPr="00A91674">
        <w:rPr>
          <w:rFonts w:ascii="Arial Narrow" w:hAnsi="Arial Narrow"/>
          <w:lang w:val="es-CR" w:eastAsia="es-CR"/>
        </w:rPr>
        <w:instrText xml:space="preserve"> LINK </w:instrText>
      </w:r>
      <w:r w:rsidR="00C75039" w:rsidRPr="00A91674">
        <w:rPr>
          <w:rFonts w:ascii="Arial Narrow" w:hAnsi="Arial Narrow"/>
          <w:lang w:val="es-CR" w:eastAsia="es-CR"/>
        </w:rPr>
        <w:instrText xml:space="preserve">Excel.SheetMacroEnabled.12 "C:\\Users\\ledezmark\\Downloads\\Formato_Notas_EEFF_Vinculadas_Final (1)\\Formato_Notas_EEFF_Vinculadas_Final\\XXXXX_PX_202X_Anexo_Estado_Notas_Contables_Vinculadas.xlsm" NOTAS_POR_CUENTA!F131C1:F133C6 </w:instrText>
      </w:r>
      <w:r w:rsidRPr="00A91674">
        <w:rPr>
          <w:rFonts w:ascii="Arial Narrow" w:hAnsi="Arial Narrow"/>
          <w:lang w:val="es-CR" w:eastAsia="es-CR"/>
        </w:rPr>
        <w:instrText xml:space="preserve">\a \f 4 \h </w:instrText>
      </w:r>
      <w:r w:rsidR="00C20673" w:rsidRPr="00A91674">
        <w:rPr>
          <w:rFonts w:ascii="Arial Narrow" w:hAnsi="Arial Narrow"/>
          <w:lang w:val="es-CR" w:eastAsia="es-CR"/>
        </w:rPr>
        <w:instrText xml:space="preserve"> \* MERGEFORMAT </w:instrText>
      </w:r>
      <w:r w:rsidRPr="00A91674">
        <w:rPr>
          <w:rFonts w:ascii="Arial Narrow" w:hAnsi="Arial Narrow"/>
          <w:lang w:eastAsia="es-CR"/>
        </w:rPr>
        <w:fldChar w:fldCharType="separate"/>
      </w:r>
    </w:p>
    <w:tbl>
      <w:tblPr>
        <w:tblW w:w="8847" w:type="dxa"/>
        <w:tblCellMar>
          <w:left w:w="70" w:type="dxa"/>
          <w:right w:w="70" w:type="dxa"/>
        </w:tblCellMar>
        <w:tblLook w:val="04A0" w:firstRow="1" w:lastRow="0" w:firstColumn="1" w:lastColumn="0" w:noHBand="0" w:noVBand="1"/>
      </w:tblPr>
      <w:tblGrid>
        <w:gridCol w:w="841"/>
        <w:gridCol w:w="3402"/>
        <w:gridCol w:w="751"/>
        <w:gridCol w:w="1375"/>
        <w:gridCol w:w="1418"/>
        <w:gridCol w:w="1060"/>
      </w:tblGrid>
      <w:tr w:rsidR="00C75039" w:rsidRPr="00A91674" w14:paraId="0772AAF5" w14:textId="77777777" w:rsidTr="00C32F16">
        <w:trPr>
          <w:divId w:val="1310132484"/>
          <w:trHeight w:val="324"/>
        </w:trPr>
        <w:tc>
          <w:tcPr>
            <w:tcW w:w="84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62614E" w14:textId="655F3B1B" w:rsidR="00C75039" w:rsidRPr="00A91674" w:rsidRDefault="00C75039" w:rsidP="00C20673">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40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B3BD62A" w14:textId="77777777" w:rsidR="00C75039" w:rsidRPr="00A91674" w:rsidRDefault="00C75039" w:rsidP="00C20673">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75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93C128" w14:textId="77777777" w:rsidR="00C75039" w:rsidRPr="00A91674" w:rsidRDefault="00C75039" w:rsidP="00C20673">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37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C65E256" w14:textId="77777777" w:rsidR="00C75039" w:rsidRPr="00A91674" w:rsidRDefault="00C75039" w:rsidP="00C20673">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BA8F009" w14:textId="77777777" w:rsidR="00C75039" w:rsidRPr="00A91674" w:rsidRDefault="00C75039" w:rsidP="00C20673">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3B0D473C" w14:textId="77777777" w:rsidR="00C75039" w:rsidRPr="00A91674" w:rsidRDefault="00C75039" w:rsidP="00C20673">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4ED3CC3E" w14:textId="77777777" w:rsidTr="00C32F16">
        <w:trPr>
          <w:divId w:val="1310132484"/>
          <w:trHeight w:val="324"/>
        </w:trPr>
        <w:tc>
          <w:tcPr>
            <w:tcW w:w="841" w:type="dxa"/>
            <w:vMerge/>
            <w:tcBorders>
              <w:top w:val="single" w:sz="8" w:space="0" w:color="auto"/>
              <w:left w:val="single" w:sz="8" w:space="0" w:color="auto"/>
              <w:bottom w:val="single" w:sz="8" w:space="0" w:color="000000"/>
              <w:right w:val="single" w:sz="8" w:space="0" w:color="auto"/>
            </w:tcBorders>
            <w:vAlign w:val="center"/>
            <w:hideMark/>
          </w:tcPr>
          <w:p w14:paraId="55152A88" w14:textId="77777777" w:rsidR="00C75039" w:rsidRPr="00A91674" w:rsidRDefault="00C75039" w:rsidP="00C20673">
            <w:pPr>
              <w:rPr>
                <w:rFonts w:ascii="Arial Narrow" w:hAnsi="Arial Narrow" w:cs="Calibri"/>
                <w:b/>
                <w:bCs/>
                <w:color w:val="FFFFFF"/>
                <w:sz w:val="18"/>
                <w:szCs w:val="18"/>
                <w:lang w:eastAsia="es-CR"/>
              </w:rPr>
            </w:pPr>
          </w:p>
        </w:tc>
        <w:tc>
          <w:tcPr>
            <w:tcW w:w="3402" w:type="dxa"/>
            <w:vMerge/>
            <w:tcBorders>
              <w:top w:val="single" w:sz="8" w:space="0" w:color="auto"/>
              <w:left w:val="single" w:sz="8" w:space="0" w:color="auto"/>
              <w:bottom w:val="single" w:sz="8" w:space="0" w:color="000000"/>
              <w:right w:val="single" w:sz="8" w:space="0" w:color="auto"/>
            </w:tcBorders>
            <w:vAlign w:val="center"/>
            <w:hideMark/>
          </w:tcPr>
          <w:p w14:paraId="280D7FB8" w14:textId="77777777" w:rsidR="00C75039" w:rsidRPr="00A91674" w:rsidRDefault="00C75039" w:rsidP="00C20673">
            <w:pPr>
              <w:rPr>
                <w:rFonts w:ascii="Arial Narrow" w:hAnsi="Arial Narrow" w:cs="Calibri"/>
                <w:b/>
                <w:bCs/>
                <w:color w:val="FFFFFF"/>
                <w:sz w:val="18"/>
                <w:szCs w:val="18"/>
                <w:lang w:eastAsia="es-CR"/>
              </w:rPr>
            </w:pPr>
          </w:p>
        </w:tc>
        <w:tc>
          <w:tcPr>
            <w:tcW w:w="751" w:type="dxa"/>
            <w:vMerge/>
            <w:tcBorders>
              <w:top w:val="single" w:sz="8" w:space="0" w:color="auto"/>
              <w:left w:val="single" w:sz="8" w:space="0" w:color="auto"/>
              <w:bottom w:val="single" w:sz="8" w:space="0" w:color="000000"/>
              <w:right w:val="single" w:sz="8" w:space="0" w:color="auto"/>
            </w:tcBorders>
            <w:vAlign w:val="center"/>
            <w:hideMark/>
          </w:tcPr>
          <w:p w14:paraId="28E9874B" w14:textId="77777777" w:rsidR="00C75039" w:rsidRPr="00A91674" w:rsidRDefault="00C75039" w:rsidP="00C20673">
            <w:pPr>
              <w:rPr>
                <w:rFonts w:ascii="Arial Narrow" w:hAnsi="Arial Narrow" w:cs="Calibri"/>
                <w:b/>
                <w:bCs/>
                <w:color w:val="FFFFFF"/>
                <w:sz w:val="18"/>
                <w:szCs w:val="18"/>
                <w:lang w:eastAsia="es-CR"/>
              </w:rPr>
            </w:pPr>
          </w:p>
        </w:tc>
        <w:tc>
          <w:tcPr>
            <w:tcW w:w="1375" w:type="dxa"/>
            <w:vMerge/>
            <w:tcBorders>
              <w:top w:val="single" w:sz="8" w:space="0" w:color="auto"/>
              <w:left w:val="single" w:sz="8" w:space="0" w:color="auto"/>
              <w:bottom w:val="single" w:sz="8" w:space="0" w:color="000000"/>
              <w:right w:val="single" w:sz="8" w:space="0" w:color="auto"/>
            </w:tcBorders>
            <w:vAlign w:val="center"/>
            <w:hideMark/>
          </w:tcPr>
          <w:p w14:paraId="21F80CBC" w14:textId="77777777" w:rsidR="00C75039" w:rsidRPr="00A91674" w:rsidRDefault="00C75039" w:rsidP="00C20673">
            <w:pPr>
              <w:rPr>
                <w:rFonts w:ascii="Arial Narrow" w:hAnsi="Arial Narrow" w:cs="Calibri"/>
                <w:b/>
                <w:bCs/>
                <w:color w:val="FFFFFF"/>
                <w:sz w:val="18"/>
                <w:szCs w:val="18"/>
                <w:lang w:eastAsia="es-C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440D3C86" w14:textId="77777777" w:rsidR="00C75039" w:rsidRPr="00A91674" w:rsidRDefault="00C75039" w:rsidP="00C20673">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4AD7AB4F" w14:textId="77777777" w:rsidR="00C75039" w:rsidRPr="00A91674" w:rsidRDefault="00C75039" w:rsidP="00C20673">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26AA111D" w14:textId="77777777" w:rsidTr="00C32F16">
        <w:trPr>
          <w:divId w:val="1310132484"/>
          <w:trHeight w:val="368"/>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2E4F387F" w14:textId="77777777" w:rsidR="00C75039" w:rsidRPr="00A91674" w:rsidRDefault="00C75039" w:rsidP="00C20673">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2.1.4.</w:t>
            </w:r>
          </w:p>
        </w:tc>
        <w:tc>
          <w:tcPr>
            <w:tcW w:w="3402" w:type="dxa"/>
            <w:tcBorders>
              <w:top w:val="nil"/>
              <w:left w:val="nil"/>
              <w:bottom w:val="single" w:sz="8" w:space="0" w:color="auto"/>
              <w:right w:val="single" w:sz="8" w:space="0" w:color="auto"/>
            </w:tcBorders>
            <w:shd w:val="clear" w:color="auto" w:fill="auto"/>
            <w:vAlign w:val="center"/>
            <w:hideMark/>
          </w:tcPr>
          <w:p w14:paraId="30372F0A" w14:textId="77777777" w:rsidR="00C75039" w:rsidRPr="00A91674" w:rsidRDefault="00C75039" w:rsidP="00C20673">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Provisiones y reservas técnicas a corto plazo</w:t>
            </w:r>
          </w:p>
        </w:tc>
        <w:tc>
          <w:tcPr>
            <w:tcW w:w="751" w:type="dxa"/>
            <w:tcBorders>
              <w:top w:val="nil"/>
              <w:left w:val="nil"/>
              <w:bottom w:val="single" w:sz="8" w:space="0" w:color="auto"/>
              <w:right w:val="single" w:sz="8" w:space="0" w:color="auto"/>
            </w:tcBorders>
            <w:shd w:val="clear" w:color="auto" w:fill="auto"/>
            <w:noWrap/>
            <w:vAlign w:val="center"/>
            <w:hideMark/>
          </w:tcPr>
          <w:p w14:paraId="50145060" w14:textId="77777777" w:rsidR="00C75039" w:rsidRPr="00A91674" w:rsidRDefault="00C75039" w:rsidP="00C20673">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17</w:t>
            </w:r>
          </w:p>
        </w:tc>
        <w:tc>
          <w:tcPr>
            <w:tcW w:w="1375" w:type="dxa"/>
            <w:tcBorders>
              <w:top w:val="nil"/>
              <w:left w:val="nil"/>
              <w:bottom w:val="single" w:sz="8" w:space="0" w:color="auto"/>
              <w:right w:val="single" w:sz="8" w:space="0" w:color="auto"/>
            </w:tcBorders>
            <w:shd w:val="clear" w:color="auto" w:fill="auto"/>
            <w:noWrap/>
            <w:vAlign w:val="center"/>
            <w:hideMark/>
          </w:tcPr>
          <w:p w14:paraId="365C4021" w14:textId="77777777" w:rsidR="00C75039" w:rsidRPr="00A91674" w:rsidRDefault="00C75039" w:rsidP="00C20673">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18" w:type="dxa"/>
            <w:tcBorders>
              <w:top w:val="nil"/>
              <w:left w:val="nil"/>
              <w:bottom w:val="single" w:sz="8" w:space="0" w:color="auto"/>
              <w:right w:val="single" w:sz="8" w:space="0" w:color="auto"/>
            </w:tcBorders>
            <w:shd w:val="clear" w:color="auto" w:fill="auto"/>
            <w:noWrap/>
            <w:vAlign w:val="center"/>
            <w:hideMark/>
          </w:tcPr>
          <w:p w14:paraId="0C14EFE2" w14:textId="77777777" w:rsidR="00C75039" w:rsidRPr="00A91674" w:rsidRDefault="00C75039" w:rsidP="00C20673">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1A4365EE" w14:textId="77777777" w:rsidR="00C75039" w:rsidRPr="00A91674" w:rsidRDefault="00C75039" w:rsidP="00C20673">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A422DE4" w14:textId="77777777" w:rsidR="00C20673" w:rsidRPr="00A91674" w:rsidRDefault="0029366A" w:rsidP="003D12E6">
      <w:pPr>
        <w:spacing w:before="240"/>
        <w:rPr>
          <w:rFonts w:ascii="Arial Narrow" w:hAnsi="Arial Narrow"/>
          <w:lang w:eastAsia="es-CR"/>
        </w:rPr>
      </w:pPr>
      <w:r w:rsidRPr="00A91674">
        <w:rPr>
          <w:rFonts w:ascii="Arial Narrow" w:hAnsi="Arial Narrow"/>
          <w:lang w:eastAsia="es-CR"/>
        </w:rPr>
        <w:fldChar w:fldCharType="end"/>
      </w:r>
      <w:r w:rsidR="00692DC8" w:rsidRPr="00A91674">
        <w:rPr>
          <w:rFonts w:ascii="Arial Narrow" w:hAnsi="Arial Narrow"/>
          <w:lang w:eastAsia="es-CR"/>
        </w:rPr>
        <w:t>Detalle cuenta:</w:t>
      </w:r>
    </w:p>
    <w:p w14:paraId="0A286098" w14:textId="4FD2F71C" w:rsidR="00C75039" w:rsidRPr="00A91674" w:rsidRDefault="0029366A" w:rsidP="00C20673">
      <w:pPr>
        <w:rPr>
          <w:rFonts w:ascii="Arial Narrow" w:hAnsi="Arial Narrow"/>
          <w:sz w:val="22"/>
        </w:rPr>
      </w:pPr>
      <w:r w:rsidRPr="00A91674">
        <w:rPr>
          <w:rFonts w:ascii="Arial Narrow" w:hAnsi="Arial Narrow"/>
        </w:rPr>
        <w:fldChar w:fldCharType="begin"/>
      </w:r>
      <w:r w:rsidRPr="00A91674">
        <w:rPr>
          <w:rFonts w:ascii="Arial Narrow" w:hAnsi="Arial Narrow"/>
        </w:rPr>
        <w:instrText xml:space="preserve"> LINK </w:instrText>
      </w:r>
      <w:r w:rsidR="00C75039" w:rsidRPr="00A91674">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NOTAS_POR_CUENTA!F135C1:F137C6 </w:instrText>
      </w:r>
      <w:r w:rsidRPr="00A91674">
        <w:rPr>
          <w:rFonts w:ascii="Arial Narrow" w:hAnsi="Arial Narrow"/>
        </w:rPr>
        <w:instrText xml:space="preserve">\a \f 4 \h </w:instrText>
      </w:r>
      <w:r w:rsidR="00C20673" w:rsidRPr="00A91674">
        <w:rPr>
          <w:rFonts w:ascii="Arial Narrow" w:hAnsi="Arial Narrow"/>
        </w:rPr>
        <w:instrText xml:space="preserve"> \* MERGEFORMAT </w:instrText>
      </w:r>
      <w:r w:rsidRPr="00A91674">
        <w:rPr>
          <w:rFonts w:ascii="Arial Narrow" w:hAnsi="Arial Narrow"/>
        </w:rPr>
        <w:fldChar w:fldCharType="separate"/>
      </w:r>
    </w:p>
    <w:tbl>
      <w:tblPr>
        <w:tblW w:w="8846" w:type="dxa"/>
        <w:tblCellMar>
          <w:left w:w="70" w:type="dxa"/>
          <w:right w:w="70" w:type="dxa"/>
        </w:tblCellMar>
        <w:tblLook w:val="04A0" w:firstRow="1" w:lastRow="0" w:firstColumn="1" w:lastColumn="0" w:noHBand="0" w:noVBand="1"/>
      </w:tblPr>
      <w:tblGrid>
        <w:gridCol w:w="1166"/>
        <w:gridCol w:w="3077"/>
        <w:gridCol w:w="810"/>
        <w:gridCol w:w="1316"/>
        <w:gridCol w:w="1417"/>
        <w:gridCol w:w="1060"/>
      </w:tblGrid>
      <w:tr w:rsidR="00C75039" w:rsidRPr="00A91674" w14:paraId="35E4AE66" w14:textId="77777777" w:rsidTr="00C32F16">
        <w:trPr>
          <w:divId w:val="65150006"/>
          <w:trHeight w:val="324"/>
        </w:trPr>
        <w:tc>
          <w:tcPr>
            <w:tcW w:w="116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23AFEAB" w14:textId="676AE036"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07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C48BE2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81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DB4152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31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9BF5C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31664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142DA37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793A98E2" w14:textId="77777777" w:rsidTr="00C32F16">
        <w:trPr>
          <w:divId w:val="65150006"/>
          <w:trHeight w:val="324"/>
        </w:trPr>
        <w:tc>
          <w:tcPr>
            <w:tcW w:w="1166" w:type="dxa"/>
            <w:vMerge/>
            <w:tcBorders>
              <w:top w:val="single" w:sz="8" w:space="0" w:color="auto"/>
              <w:left w:val="single" w:sz="8" w:space="0" w:color="auto"/>
              <w:bottom w:val="single" w:sz="8" w:space="0" w:color="000000"/>
              <w:right w:val="single" w:sz="8" w:space="0" w:color="auto"/>
            </w:tcBorders>
            <w:vAlign w:val="center"/>
            <w:hideMark/>
          </w:tcPr>
          <w:p w14:paraId="2103524D" w14:textId="77777777" w:rsidR="00C75039" w:rsidRPr="00A91674" w:rsidRDefault="00C75039" w:rsidP="00C75039">
            <w:pPr>
              <w:rPr>
                <w:rFonts w:ascii="Arial Narrow" w:hAnsi="Arial Narrow" w:cs="Calibri"/>
                <w:b/>
                <w:bCs/>
                <w:color w:val="FFFFFF"/>
                <w:sz w:val="18"/>
                <w:szCs w:val="18"/>
                <w:lang w:eastAsia="es-CR"/>
              </w:rPr>
            </w:pPr>
          </w:p>
        </w:tc>
        <w:tc>
          <w:tcPr>
            <w:tcW w:w="3077" w:type="dxa"/>
            <w:vMerge/>
            <w:tcBorders>
              <w:top w:val="single" w:sz="8" w:space="0" w:color="auto"/>
              <w:left w:val="single" w:sz="8" w:space="0" w:color="auto"/>
              <w:bottom w:val="single" w:sz="8" w:space="0" w:color="000000"/>
              <w:right w:val="single" w:sz="8" w:space="0" w:color="auto"/>
            </w:tcBorders>
            <w:vAlign w:val="center"/>
            <w:hideMark/>
          </w:tcPr>
          <w:p w14:paraId="1779263F" w14:textId="77777777" w:rsidR="00C75039" w:rsidRPr="00A91674" w:rsidRDefault="00C75039" w:rsidP="00C75039">
            <w:pPr>
              <w:rPr>
                <w:rFonts w:ascii="Arial Narrow" w:hAnsi="Arial Narrow" w:cs="Calibri"/>
                <w:b/>
                <w:bCs/>
                <w:color w:val="FFFFFF"/>
                <w:sz w:val="18"/>
                <w:szCs w:val="18"/>
                <w:lang w:eastAsia="es-CR"/>
              </w:rPr>
            </w:pPr>
          </w:p>
        </w:tc>
        <w:tc>
          <w:tcPr>
            <w:tcW w:w="810" w:type="dxa"/>
            <w:vMerge/>
            <w:tcBorders>
              <w:top w:val="single" w:sz="8" w:space="0" w:color="auto"/>
              <w:left w:val="single" w:sz="8" w:space="0" w:color="auto"/>
              <w:bottom w:val="single" w:sz="8" w:space="0" w:color="000000"/>
              <w:right w:val="single" w:sz="8" w:space="0" w:color="auto"/>
            </w:tcBorders>
            <w:vAlign w:val="center"/>
            <w:hideMark/>
          </w:tcPr>
          <w:p w14:paraId="1DBD034C" w14:textId="77777777" w:rsidR="00C75039" w:rsidRPr="00A91674" w:rsidRDefault="00C75039" w:rsidP="00C75039">
            <w:pPr>
              <w:rPr>
                <w:rFonts w:ascii="Arial Narrow" w:hAnsi="Arial Narrow" w:cs="Calibri"/>
                <w:b/>
                <w:bCs/>
                <w:color w:val="FFFFFF"/>
                <w:sz w:val="18"/>
                <w:szCs w:val="18"/>
                <w:lang w:eastAsia="es-CR"/>
              </w:rPr>
            </w:pPr>
          </w:p>
        </w:tc>
        <w:tc>
          <w:tcPr>
            <w:tcW w:w="1316" w:type="dxa"/>
            <w:vMerge/>
            <w:tcBorders>
              <w:top w:val="single" w:sz="8" w:space="0" w:color="auto"/>
              <w:left w:val="single" w:sz="8" w:space="0" w:color="auto"/>
              <w:bottom w:val="single" w:sz="8" w:space="0" w:color="000000"/>
              <w:right w:val="single" w:sz="8" w:space="0" w:color="auto"/>
            </w:tcBorders>
            <w:vAlign w:val="center"/>
            <w:hideMark/>
          </w:tcPr>
          <w:p w14:paraId="77344E3A" w14:textId="77777777" w:rsidR="00C75039" w:rsidRPr="00A91674" w:rsidRDefault="00C75039" w:rsidP="00C75039">
            <w:pPr>
              <w:rPr>
                <w:rFonts w:ascii="Arial Narrow" w:hAnsi="Arial Narrow" w:cs="Calibri"/>
                <w:b/>
                <w:bCs/>
                <w:color w:val="FFFFFF"/>
                <w:sz w:val="18"/>
                <w:szCs w:val="18"/>
                <w:lang w:eastAsia="es-C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2CA9FC2F"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103C6D52"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5FEECE3D" w14:textId="77777777" w:rsidTr="00C32F16">
        <w:trPr>
          <w:divId w:val="65150006"/>
          <w:trHeight w:val="324"/>
        </w:trPr>
        <w:tc>
          <w:tcPr>
            <w:tcW w:w="1166" w:type="dxa"/>
            <w:tcBorders>
              <w:top w:val="nil"/>
              <w:left w:val="single" w:sz="8" w:space="0" w:color="auto"/>
              <w:bottom w:val="single" w:sz="8" w:space="0" w:color="auto"/>
              <w:right w:val="single" w:sz="8" w:space="0" w:color="auto"/>
            </w:tcBorders>
            <w:shd w:val="clear" w:color="auto" w:fill="auto"/>
            <w:noWrap/>
            <w:vAlign w:val="center"/>
            <w:hideMark/>
          </w:tcPr>
          <w:p w14:paraId="58081BD9"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2.1.4.01.</w:t>
            </w:r>
          </w:p>
        </w:tc>
        <w:tc>
          <w:tcPr>
            <w:tcW w:w="3077" w:type="dxa"/>
            <w:tcBorders>
              <w:top w:val="nil"/>
              <w:left w:val="nil"/>
              <w:bottom w:val="single" w:sz="8" w:space="0" w:color="auto"/>
              <w:right w:val="single" w:sz="8" w:space="0" w:color="auto"/>
            </w:tcBorders>
            <w:shd w:val="clear" w:color="auto" w:fill="auto"/>
            <w:vAlign w:val="center"/>
            <w:hideMark/>
          </w:tcPr>
          <w:p w14:paraId="4A213683"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Provisiones a corto plazo</w:t>
            </w:r>
          </w:p>
        </w:tc>
        <w:tc>
          <w:tcPr>
            <w:tcW w:w="810" w:type="dxa"/>
            <w:tcBorders>
              <w:top w:val="nil"/>
              <w:left w:val="nil"/>
              <w:bottom w:val="single" w:sz="8" w:space="0" w:color="auto"/>
              <w:right w:val="single" w:sz="8" w:space="0" w:color="auto"/>
            </w:tcBorders>
            <w:shd w:val="clear" w:color="auto" w:fill="auto"/>
            <w:noWrap/>
            <w:vAlign w:val="center"/>
            <w:hideMark/>
          </w:tcPr>
          <w:p w14:paraId="773521E5"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17</w:t>
            </w:r>
          </w:p>
        </w:tc>
        <w:tc>
          <w:tcPr>
            <w:tcW w:w="1316" w:type="dxa"/>
            <w:tcBorders>
              <w:top w:val="nil"/>
              <w:left w:val="nil"/>
              <w:bottom w:val="single" w:sz="8" w:space="0" w:color="auto"/>
              <w:right w:val="single" w:sz="8" w:space="0" w:color="auto"/>
            </w:tcBorders>
            <w:shd w:val="clear" w:color="auto" w:fill="auto"/>
            <w:noWrap/>
            <w:vAlign w:val="center"/>
            <w:hideMark/>
          </w:tcPr>
          <w:p w14:paraId="4C623405"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17" w:type="dxa"/>
            <w:tcBorders>
              <w:top w:val="nil"/>
              <w:left w:val="nil"/>
              <w:bottom w:val="single" w:sz="8" w:space="0" w:color="auto"/>
              <w:right w:val="single" w:sz="8" w:space="0" w:color="auto"/>
            </w:tcBorders>
            <w:shd w:val="clear" w:color="auto" w:fill="auto"/>
            <w:noWrap/>
            <w:vAlign w:val="center"/>
            <w:hideMark/>
          </w:tcPr>
          <w:p w14:paraId="6E7277F5"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3870F188"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325441F" w14:textId="10A5E5CB" w:rsidR="00692DC8" w:rsidRPr="00A91674" w:rsidRDefault="0029366A" w:rsidP="003D12E6">
      <w:pPr>
        <w:spacing w:before="240"/>
        <w:rPr>
          <w:rFonts w:ascii="Arial Narrow" w:hAnsi="Arial Narrow"/>
          <w:lang w:val="es-CR"/>
        </w:rPr>
      </w:pPr>
      <w:r w:rsidRPr="00A91674">
        <w:rPr>
          <w:rFonts w:ascii="Arial Narrow" w:hAnsi="Arial Narrow"/>
        </w:rPr>
        <w:fldChar w:fldCharType="end"/>
      </w:r>
      <w:r w:rsidR="00692DC8" w:rsidRPr="00A91674">
        <w:rPr>
          <w:rFonts w:ascii="Arial Narrow" w:hAnsi="Arial Narrow"/>
          <w:lang w:val="es-CR"/>
        </w:rPr>
        <w:t>Indicar el detalle de cómo está compuesta la cuenta:</w:t>
      </w:r>
    </w:p>
    <w:p w14:paraId="6FF0274C" w14:textId="65F0188E" w:rsidR="00692DC8" w:rsidRPr="00A91674" w:rsidRDefault="00692DC8" w:rsidP="003D12E6">
      <w:pPr>
        <w:rPr>
          <w:rFonts w:ascii="Arial Narrow" w:hAnsi="Arial Narrow"/>
          <w:lang w:val="es-CR" w:eastAsia="es-CR"/>
        </w:rPr>
      </w:pPr>
      <w:r w:rsidRPr="00A91674">
        <w:rPr>
          <w:rFonts w:ascii="Arial Narrow" w:hAnsi="Arial Narrow"/>
          <w:lang w:val="es-CR" w:eastAsia="es-CR"/>
        </w:rPr>
        <w:t>________________________________________________________________________________________________________________________________________________________________</w:t>
      </w:r>
    </w:p>
    <w:p w14:paraId="7A297A87" w14:textId="77777777" w:rsidR="00C20673" w:rsidRPr="00A91674" w:rsidRDefault="00C20673" w:rsidP="00DE2C82">
      <w:pPr>
        <w:rPr>
          <w:rFonts w:ascii="Arial Narrow" w:hAnsi="Arial Narrow"/>
          <w:b/>
          <w:bCs/>
          <w:lang w:val="es-ES"/>
        </w:rPr>
      </w:pPr>
      <w:bookmarkStart w:id="233" w:name="_Toc13041137"/>
      <w:bookmarkStart w:id="234" w:name="_Toc14345136"/>
      <w:bookmarkStart w:id="235" w:name="_Toc33601235"/>
    </w:p>
    <w:p w14:paraId="7871A259" w14:textId="62D400A4" w:rsidR="00C75039" w:rsidRPr="00A91674" w:rsidRDefault="00692DC8" w:rsidP="00C20673">
      <w:pPr>
        <w:jc w:val="both"/>
        <w:rPr>
          <w:rFonts w:ascii="Arial Narrow" w:hAnsi="Arial Narrow"/>
          <w:sz w:val="20"/>
          <w:szCs w:val="20"/>
          <w:lang w:val="es-CR" w:eastAsia="es-CR"/>
        </w:rPr>
      </w:pPr>
      <w:r w:rsidRPr="00A91674">
        <w:rPr>
          <w:rFonts w:ascii="Arial Narrow" w:hAnsi="Arial Narrow"/>
          <w:b/>
          <w:bCs/>
          <w:lang w:val="es-ES"/>
        </w:rPr>
        <w:t>Revelación</w:t>
      </w:r>
      <w:r w:rsidRPr="00A91674">
        <w:rPr>
          <w:rFonts w:ascii="Arial Narrow" w:hAnsi="Arial Narrow"/>
          <w:lang w:val="es-ES"/>
        </w:rPr>
        <w:t xml:space="preserve">: </w:t>
      </w:r>
      <w:r w:rsidR="00DE2C82" w:rsidRPr="00A91674">
        <w:rPr>
          <w:rFonts w:ascii="Arial Narrow" w:hAnsi="Arial Narrow" w:cs="Calibri"/>
          <w:color w:val="000000"/>
          <w:lang w:eastAsia="es-CR"/>
        </w:rPr>
        <w:fldChar w:fldCharType="begin"/>
      </w:r>
      <w:r w:rsidR="00DE2C82"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NOTAS_POR_CUENTA!F133C8 </w:instrText>
      </w:r>
      <w:r w:rsidR="00DE2C82" w:rsidRPr="00A91674">
        <w:rPr>
          <w:rFonts w:ascii="Arial Narrow" w:hAnsi="Arial Narrow" w:cs="Calibri"/>
          <w:color w:val="000000"/>
          <w:lang w:val="es-CR" w:eastAsia="es-CR"/>
        </w:rPr>
        <w:instrText xml:space="preserve">\a \f 5 \h  \* MERGEFORMAT </w:instrText>
      </w:r>
      <w:r w:rsidR="00DE2C82" w:rsidRPr="00A91674">
        <w:rPr>
          <w:rFonts w:ascii="Arial Narrow" w:hAnsi="Arial Narrow" w:cs="Calibri"/>
          <w:color w:val="000000"/>
          <w:lang w:eastAsia="es-CR"/>
        </w:rPr>
        <w:fldChar w:fldCharType="separate"/>
      </w:r>
    </w:p>
    <w:p w14:paraId="721AD7D3" w14:textId="77777777" w:rsidR="00C20673" w:rsidRPr="00A91674" w:rsidRDefault="00C20673" w:rsidP="00C20673">
      <w:pPr>
        <w:jc w:val="both"/>
        <w:rPr>
          <w:rFonts w:ascii="Arial Narrow" w:hAnsi="Arial Narrow" w:cs="Calibri"/>
          <w:color w:val="000000"/>
          <w:lang w:val="es-CR" w:eastAsia="es-CR"/>
        </w:rPr>
      </w:pPr>
    </w:p>
    <w:p w14:paraId="3630B85F" w14:textId="244E7CEA" w:rsidR="00C75039" w:rsidRPr="00A91674" w:rsidRDefault="00C75039" w:rsidP="00C20673">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Provisiones y reservas técnicas a corto plazo, representa el 0,00% del total del Pasivo, que comparado al periodo anterior genera una variación absoluta de 0 000,00 que corresponde a un Aumento del 0,00% de recursos disponibles.</w:t>
      </w:r>
    </w:p>
    <w:p w14:paraId="68465384" w14:textId="77777777" w:rsidR="00C20673" w:rsidRPr="00A91674" w:rsidRDefault="00DE2C82" w:rsidP="00C20673">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3CDA818B" w14:textId="7A494400" w:rsidR="00692DC8" w:rsidRPr="00A91674" w:rsidRDefault="00692DC8" w:rsidP="00C20673">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67C2A79D" w14:textId="31A5165E" w:rsidR="00C20673" w:rsidRPr="005E1A40" w:rsidRDefault="00C20673" w:rsidP="00C20673">
      <w:pPr>
        <w:jc w:val="both"/>
        <w:rPr>
          <w:rFonts w:ascii="Arial Narrow" w:hAnsi="Arial Narrow"/>
          <w:lang w:val="es-CR"/>
        </w:rPr>
      </w:pPr>
    </w:p>
    <w:p w14:paraId="6E51C7DF" w14:textId="77777777" w:rsidR="005E1A40" w:rsidRPr="005E1A40" w:rsidRDefault="005E1A40" w:rsidP="005E1A40">
      <w:pPr>
        <w:jc w:val="both"/>
        <w:rPr>
          <w:rFonts w:ascii="Arial Narrow" w:hAnsi="Arial Narrow"/>
          <w:lang w:val="es-CR"/>
        </w:rPr>
      </w:pPr>
      <w:r w:rsidRPr="005E1A40">
        <w:rPr>
          <w:rFonts w:ascii="Arial Narrow" w:hAnsi="Arial Narrow"/>
          <w:lang w:val="es-CR"/>
        </w:rPr>
        <w:t xml:space="preserve">Al respecto, debe indicarse que a la fecha de cierre de estos estados financieros no se recibió de Recursos Humanos la información requerida para registrar lo correspondiente a provisiones por beneficios a empleados. </w:t>
      </w:r>
    </w:p>
    <w:p w14:paraId="526D9864" w14:textId="77777777" w:rsidR="005E1A40" w:rsidRPr="005E1A40" w:rsidRDefault="005E1A40" w:rsidP="005E1A40">
      <w:pPr>
        <w:jc w:val="both"/>
        <w:rPr>
          <w:rFonts w:ascii="Arial Narrow" w:hAnsi="Arial Narrow"/>
          <w:lang w:val="es-CR"/>
        </w:rPr>
      </w:pPr>
    </w:p>
    <w:p w14:paraId="517C2133" w14:textId="77777777" w:rsidR="005E1A40" w:rsidRPr="005E1A40" w:rsidRDefault="005E1A40" w:rsidP="005E1A40">
      <w:pPr>
        <w:autoSpaceDE w:val="0"/>
        <w:autoSpaceDN w:val="0"/>
        <w:adjustRightInd w:val="0"/>
        <w:jc w:val="both"/>
        <w:rPr>
          <w:rFonts w:ascii="Arial Narrow" w:hAnsi="Arial Narrow"/>
          <w:lang w:val="es-CR"/>
        </w:rPr>
      </w:pPr>
      <w:r w:rsidRPr="005E1A40">
        <w:rPr>
          <w:rFonts w:ascii="Arial Narrow" w:hAnsi="Arial Narrow"/>
          <w:lang w:val="es-CR"/>
        </w:rPr>
        <w:t>En relación con los activos y pasivos contingentes mediante oficio AJMBA/106-2024 el Asesor Jurídico Municipal indicó que en el caso del RECLAMO ADMINISTRATIVO DE LA EMPRESA PINDECO, el mismo se ha venido manejando bajo la figura de la conciliación, ya se entregó la propuesta por parte de la administración, ya se recibió respuesta, se tomó un acuerdo y está pendiente de ser plasmado y acordado el sistema de pagos con la empresa, mediante documento de transacción debidamente autorizado y aprobado por el Concejo Municipal, pero no se consigna el monto para su reconocimiento.</w:t>
      </w:r>
    </w:p>
    <w:p w14:paraId="22127872" w14:textId="77777777" w:rsidR="005E1A40" w:rsidRPr="005E1A40" w:rsidRDefault="005E1A40" w:rsidP="005E1A40">
      <w:pPr>
        <w:autoSpaceDE w:val="0"/>
        <w:autoSpaceDN w:val="0"/>
        <w:adjustRightInd w:val="0"/>
        <w:jc w:val="both"/>
        <w:rPr>
          <w:rFonts w:ascii="Arial Narrow" w:hAnsi="Arial Narrow"/>
          <w:lang w:val="es-CR"/>
        </w:rPr>
      </w:pPr>
    </w:p>
    <w:p w14:paraId="39A37BDD" w14:textId="77777777" w:rsidR="005E1A40" w:rsidRPr="005E1A40" w:rsidRDefault="005E1A40" w:rsidP="005E1A40">
      <w:pPr>
        <w:autoSpaceDE w:val="0"/>
        <w:autoSpaceDN w:val="0"/>
        <w:adjustRightInd w:val="0"/>
        <w:jc w:val="both"/>
        <w:rPr>
          <w:rFonts w:ascii="Arial Narrow" w:hAnsi="Arial Narrow"/>
          <w:lang w:val="es-CR"/>
        </w:rPr>
      </w:pPr>
      <w:r w:rsidRPr="005E1A40">
        <w:rPr>
          <w:rFonts w:ascii="Arial Narrow" w:hAnsi="Arial Narrow"/>
          <w:lang w:val="es-CR"/>
        </w:rPr>
        <w:t>En adición, debe señalarse que, de acuerdo con la información existente en los archivos municipales, el 6 de mayo del 2022 el señor Alcalde remite a la Comisión de deuda PINDECO la propuesta para el pago de deuda, mediante documento con fecha de recibido 09 de mayo de 2022 por el Consejo Municipal.</w:t>
      </w:r>
    </w:p>
    <w:p w14:paraId="4FD3ADF1" w14:textId="77777777" w:rsidR="005E1A40" w:rsidRPr="005E1A40" w:rsidRDefault="005E1A40" w:rsidP="005E1A40">
      <w:pPr>
        <w:autoSpaceDE w:val="0"/>
        <w:autoSpaceDN w:val="0"/>
        <w:adjustRightInd w:val="0"/>
        <w:jc w:val="both"/>
        <w:rPr>
          <w:rFonts w:ascii="Arial Narrow" w:hAnsi="Arial Narrow"/>
          <w:lang w:val="es-CR"/>
        </w:rPr>
      </w:pPr>
    </w:p>
    <w:p w14:paraId="06C4DC88" w14:textId="77777777" w:rsidR="005E1A40" w:rsidRPr="005E1A40" w:rsidRDefault="005E1A40" w:rsidP="005E1A40">
      <w:pPr>
        <w:autoSpaceDE w:val="0"/>
        <w:autoSpaceDN w:val="0"/>
        <w:adjustRightInd w:val="0"/>
        <w:jc w:val="both"/>
        <w:rPr>
          <w:rFonts w:ascii="Arial Narrow" w:hAnsi="Arial Narrow"/>
          <w:lang w:val="es-CR"/>
        </w:rPr>
      </w:pPr>
      <w:r w:rsidRPr="005E1A40">
        <w:rPr>
          <w:rFonts w:ascii="Arial Narrow" w:hAnsi="Arial Narrow"/>
          <w:lang w:val="es-CR"/>
        </w:rPr>
        <w:t xml:space="preserve">En dicho documento se indica que dado que existe una deuda sobre principal de los periodos 2006-2007-2008 2009 por un monto de </w:t>
      </w:r>
      <w:r w:rsidRPr="005E1A40">
        <w:rPr>
          <w:rFonts w:ascii="Arial" w:hAnsi="Arial" w:cs="Arial"/>
          <w:lang w:val="es-CR"/>
        </w:rPr>
        <w:t>₡</w:t>
      </w:r>
      <w:r w:rsidRPr="005E1A40">
        <w:rPr>
          <w:rFonts w:ascii="Arial Narrow" w:hAnsi="Arial Narrow"/>
          <w:lang w:val="es-CR"/>
        </w:rPr>
        <w:t xml:space="preserve">179.024.767 se propone que PINDECO haga renuncia expresa </w:t>
      </w:r>
      <w:r w:rsidRPr="005E1A40">
        <w:rPr>
          <w:rFonts w:ascii="Arial Narrow" w:hAnsi="Arial Narrow"/>
          <w:lang w:val="es-CR"/>
        </w:rPr>
        <w:lastRenderedPageBreak/>
        <w:t xml:space="preserve">sobre de las costas e intereses y que por su parte la municipalidad se compromete a pagar en el periodo 2022 la suma de </w:t>
      </w:r>
      <w:r w:rsidRPr="005E1A40">
        <w:rPr>
          <w:rFonts w:ascii="Arial" w:hAnsi="Arial" w:cs="Arial"/>
          <w:lang w:val="es-CR"/>
        </w:rPr>
        <w:t>₡</w:t>
      </w:r>
      <w:r w:rsidRPr="005E1A40">
        <w:rPr>
          <w:rFonts w:ascii="Arial Narrow" w:hAnsi="Arial Narrow"/>
          <w:lang w:val="es-CR"/>
        </w:rPr>
        <w:t xml:space="preserve">50.000.000 y que sobre el saldo de </w:t>
      </w:r>
      <w:r w:rsidRPr="005E1A40">
        <w:rPr>
          <w:rFonts w:ascii="Arial" w:hAnsi="Arial" w:cs="Arial"/>
          <w:lang w:val="es-CR"/>
        </w:rPr>
        <w:t>₡</w:t>
      </w:r>
      <w:r w:rsidRPr="005E1A40">
        <w:rPr>
          <w:rFonts w:ascii="Arial Narrow" w:hAnsi="Arial Narrow"/>
          <w:lang w:val="es-CR"/>
        </w:rPr>
        <w:t xml:space="preserve">129.024.767 restante, se asume el compromiso de pagar en dos tractos en los años 2023 y 2024 cada uno por la suma de </w:t>
      </w:r>
      <w:r w:rsidRPr="005E1A40">
        <w:rPr>
          <w:rFonts w:ascii="Arial" w:hAnsi="Arial" w:cs="Arial"/>
          <w:lang w:val="es-CR"/>
        </w:rPr>
        <w:t>₡</w:t>
      </w:r>
      <w:r w:rsidRPr="005E1A40">
        <w:rPr>
          <w:rFonts w:ascii="Arial Narrow" w:hAnsi="Arial Narrow"/>
          <w:lang w:val="es-CR"/>
        </w:rPr>
        <w:t>64.512.383.50. Dicha propuesta fue analizada y transferida por parte de la Comisión de deuda PINDECO al Concejo Municipal.</w:t>
      </w:r>
    </w:p>
    <w:p w14:paraId="494D090D" w14:textId="77777777" w:rsidR="005E1A40" w:rsidRPr="005E1A40" w:rsidRDefault="005E1A40" w:rsidP="005E1A40">
      <w:pPr>
        <w:autoSpaceDE w:val="0"/>
        <w:autoSpaceDN w:val="0"/>
        <w:adjustRightInd w:val="0"/>
        <w:jc w:val="both"/>
        <w:rPr>
          <w:rFonts w:ascii="Arial Narrow" w:hAnsi="Arial Narrow"/>
          <w:lang w:val="es-CR"/>
        </w:rPr>
      </w:pPr>
    </w:p>
    <w:p w14:paraId="2B6101AE" w14:textId="77777777" w:rsidR="005E1A40" w:rsidRPr="005E1A40" w:rsidRDefault="005E1A40" w:rsidP="005E1A40">
      <w:pPr>
        <w:autoSpaceDE w:val="0"/>
        <w:autoSpaceDN w:val="0"/>
        <w:adjustRightInd w:val="0"/>
        <w:jc w:val="both"/>
        <w:rPr>
          <w:rFonts w:ascii="Arial Narrow" w:hAnsi="Arial Narrow"/>
          <w:lang w:val="es-CR"/>
        </w:rPr>
      </w:pPr>
      <w:r w:rsidRPr="005E1A40">
        <w:rPr>
          <w:rFonts w:ascii="Arial Narrow" w:hAnsi="Arial Narrow"/>
          <w:lang w:val="es-CR"/>
        </w:rPr>
        <w:t>Mediante el Oficio MBA-SCM 2020-2024-O-0369-2022 del 26 de mayo del 2022 el Concejo remite acuerdo tomado en Sesión Ordinaria 107- 2022, celebrada el 23 de mayo del 2022 que en letra dice: Con vista en el Dictamen de la Comisión Municipal de la deuda PINDECO, se procede a acoger la recomendación para autorizar a la Administración para que presente la propuesta a la Compañía PINDECO. Mediante Oficio AMBA-397-2022 con fecha 25 de agosto del 2022, se le envía nota al Señor Ing. Luis Arias Hidalgo por parte del señor Alcalde donde se le indica el acuerdo antes citado.</w:t>
      </w:r>
    </w:p>
    <w:p w14:paraId="438A2E67" w14:textId="77777777" w:rsidR="005E1A40" w:rsidRPr="005E1A40" w:rsidRDefault="005E1A40" w:rsidP="005E1A40">
      <w:pPr>
        <w:autoSpaceDE w:val="0"/>
        <w:autoSpaceDN w:val="0"/>
        <w:adjustRightInd w:val="0"/>
        <w:jc w:val="both"/>
        <w:rPr>
          <w:rFonts w:ascii="Arial Narrow" w:hAnsi="Arial Narrow"/>
          <w:lang w:val="es-CR"/>
        </w:rPr>
      </w:pPr>
    </w:p>
    <w:p w14:paraId="2722F61E" w14:textId="77777777" w:rsidR="005E1A40" w:rsidRPr="005E1A40" w:rsidRDefault="005E1A40" w:rsidP="005E1A40">
      <w:pPr>
        <w:autoSpaceDE w:val="0"/>
        <w:autoSpaceDN w:val="0"/>
        <w:adjustRightInd w:val="0"/>
        <w:jc w:val="both"/>
        <w:rPr>
          <w:rFonts w:ascii="Arial Narrow" w:hAnsi="Arial Narrow"/>
          <w:lang w:val="es-CR"/>
        </w:rPr>
      </w:pPr>
      <w:r w:rsidRPr="005E1A40">
        <w:rPr>
          <w:rFonts w:ascii="Arial Narrow" w:hAnsi="Arial Narrow"/>
          <w:lang w:val="es-CR"/>
        </w:rPr>
        <w:t xml:space="preserve">En el 19 de diciembre del 2022 dado que no había respuesta por parte de PINDECO sobre el acuerdo tomado y la nota enviada, se procedió con autorización del señor Alcalde mediante Oficio OFICIO-AMBA-577-2022 a depositar la suma de ¢50.000.000 quedando pendiente de cancelar la suma de </w:t>
      </w:r>
      <w:r w:rsidRPr="005E1A40">
        <w:rPr>
          <w:rFonts w:ascii="Arial" w:hAnsi="Arial" w:cs="Arial"/>
          <w:lang w:val="es-CR"/>
        </w:rPr>
        <w:t>₡</w:t>
      </w:r>
      <w:r w:rsidRPr="005E1A40">
        <w:rPr>
          <w:rFonts w:ascii="Arial Narrow" w:hAnsi="Arial Narrow"/>
          <w:lang w:val="es-CR"/>
        </w:rPr>
        <w:t xml:space="preserve">129.024.767,00 (principal </w:t>
      </w:r>
      <w:r w:rsidRPr="005E1A40">
        <w:rPr>
          <w:rFonts w:ascii="Arial" w:hAnsi="Arial" w:cs="Arial"/>
          <w:lang w:val="es-CR"/>
        </w:rPr>
        <w:t>₡</w:t>
      </w:r>
      <w:r w:rsidRPr="005E1A40">
        <w:rPr>
          <w:rFonts w:ascii="Arial Narrow" w:hAnsi="Arial Narrow"/>
          <w:lang w:val="es-CR"/>
        </w:rPr>
        <w:t xml:space="preserve">179.024.767 menos abono </w:t>
      </w:r>
      <w:r w:rsidRPr="005E1A40">
        <w:rPr>
          <w:rFonts w:ascii="Arial" w:hAnsi="Arial" w:cs="Arial"/>
          <w:lang w:val="es-CR"/>
        </w:rPr>
        <w:t>₡</w:t>
      </w:r>
      <w:r w:rsidRPr="005E1A40">
        <w:rPr>
          <w:rFonts w:ascii="Arial Narrow" w:hAnsi="Arial Narrow"/>
          <w:lang w:val="es-CR"/>
        </w:rPr>
        <w:t>50 000,00).</w:t>
      </w:r>
    </w:p>
    <w:p w14:paraId="0348A86E" w14:textId="77777777" w:rsidR="005E1A40" w:rsidRPr="005E1A40" w:rsidRDefault="005E1A40" w:rsidP="005E1A40">
      <w:pPr>
        <w:autoSpaceDE w:val="0"/>
        <w:autoSpaceDN w:val="0"/>
        <w:adjustRightInd w:val="0"/>
        <w:jc w:val="both"/>
        <w:rPr>
          <w:rFonts w:ascii="Arial Narrow" w:hAnsi="Arial Narrow"/>
          <w:lang w:val="es-CR"/>
        </w:rPr>
      </w:pPr>
    </w:p>
    <w:p w14:paraId="15723B09" w14:textId="77777777" w:rsidR="005E1A40" w:rsidRPr="005E1A40" w:rsidRDefault="005E1A40" w:rsidP="005E1A40">
      <w:pPr>
        <w:autoSpaceDE w:val="0"/>
        <w:autoSpaceDN w:val="0"/>
        <w:adjustRightInd w:val="0"/>
        <w:jc w:val="both"/>
        <w:rPr>
          <w:rFonts w:ascii="Arial Narrow" w:hAnsi="Arial Narrow"/>
          <w:lang w:val="es-CR"/>
        </w:rPr>
      </w:pPr>
      <w:r w:rsidRPr="005E1A40">
        <w:rPr>
          <w:rFonts w:ascii="Arial Narrow" w:hAnsi="Arial Narrow"/>
          <w:lang w:val="es-CR"/>
        </w:rPr>
        <w:t xml:space="preserve">En fecha 27 de Julio del 2023 se recibe por parte de la Cía. PINDECO documento sin número de oficio dirigido al señor José Rojas donde nos indican que mantienen la posición de condonar los intereses, pero no así el rubro por los gastos legales administrativos que serían por un monto de </w:t>
      </w:r>
      <w:r w:rsidRPr="005E1A40">
        <w:rPr>
          <w:rFonts w:ascii="Arial" w:hAnsi="Arial" w:cs="Arial"/>
          <w:lang w:val="es-CR"/>
        </w:rPr>
        <w:t>₡</w:t>
      </w:r>
      <w:r w:rsidRPr="005E1A40">
        <w:rPr>
          <w:rFonts w:ascii="Arial Narrow" w:hAnsi="Arial Narrow"/>
          <w:lang w:val="es-CR"/>
        </w:rPr>
        <w:t>61.000.000,00.</w:t>
      </w:r>
    </w:p>
    <w:p w14:paraId="5A4F8F27" w14:textId="77777777" w:rsidR="005E1A40" w:rsidRPr="005E1A40" w:rsidRDefault="005E1A40" w:rsidP="005E1A40">
      <w:pPr>
        <w:autoSpaceDE w:val="0"/>
        <w:autoSpaceDN w:val="0"/>
        <w:adjustRightInd w:val="0"/>
        <w:jc w:val="both"/>
        <w:rPr>
          <w:rFonts w:ascii="Arial Narrow" w:hAnsi="Arial Narrow"/>
          <w:lang w:val="es-CR"/>
        </w:rPr>
      </w:pPr>
    </w:p>
    <w:p w14:paraId="3933B591" w14:textId="77777777" w:rsidR="005E1A40" w:rsidRPr="005E1A40" w:rsidRDefault="005E1A40" w:rsidP="005E1A40">
      <w:pPr>
        <w:autoSpaceDE w:val="0"/>
        <w:autoSpaceDN w:val="0"/>
        <w:adjustRightInd w:val="0"/>
        <w:jc w:val="both"/>
        <w:rPr>
          <w:rFonts w:ascii="Arial Narrow" w:hAnsi="Arial Narrow"/>
          <w:lang w:val="es-CR"/>
        </w:rPr>
      </w:pPr>
      <w:r w:rsidRPr="005E1A40">
        <w:rPr>
          <w:rFonts w:ascii="Arial Narrow" w:hAnsi="Arial Narrow"/>
          <w:lang w:val="es-CR"/>
        </w:rPr>
        <w:t xml:space="preserve">Mediante acuerdo de Sesión Extraordinaria 66-2023 del 27 de octubre del 2024 el Concejo indica estar de acuerdo en pagar los gastos administrativos por la suma de </w:t>
      </w:r>
      <w:r w:rsidRPr="005E1A40">
        <w:rPr>
          <w:rFonts w:ascii="Arial" w:hAnsi="Arial" w:cs="Arial"/>
          <w:lang w:val="es-CR"/>
        </w:rPr>
        <w:t>₡</w:t>
      </w:r>
      <w:r w:rsidRPr="005E1A40">
        <w:rPr>
          <w:rFonts w:ascii="Arial Narrow" w:hAnsi="Arial Narrow"/>
          <w:lang w:val="es-CR"/>
        </w:rPr>
        <w:t xml:space="preserve">61.000.000,00. Asimismo, en dicha sesión también se acordó delegar al señor Alcalde para que negociara la modalidad de pago sobre la deuda de los periodo 2006 a 2009 y presentarlo ante el Concejo. Así las cosas, según este último acuerdo el monto de la deuda asciende a </w:t>
      </w:r>
      <w:r w:rsidRPr="005E1A40">
        <w:rPr>
          <w:rFonts w:ascii="Arial" w:hAnsi="Arial" w:cs="Arial"/>
          <w:lang w:val="es-CR"/>
        </w:rPr>
        <w:t>₡</w:t>
      </w:r>
      <w:r w:rsidRPr="005E1A40">
        <w:rPr>
          <w:rFonts w:ascii="Arial Narrow" w:hAnsi="Arial Narrow"/>
          <w:lang w:val="es-CR"/>
        </w:rPr>
        <w:t>190.024.767.00</w:t>
      </w:r>
    </w:p>
    <w:p w14:paraId="0FC952D2" w14:textId="77777777" w:rsidR="005E1A40" w:rsidRPr="005E1A40" w:rsidRDefault="005E1A40" w:rsidP="005E1A40">
      <w:pPr>
        <w:autoSpaceDE w:val="0"/>
        <w:autoSpaceDN w:val="0"/>
        <w:adjustRightInd w:val="0"/>
        <w:jc w:val="both"/>
        <w:rPr>
          <w:rFonts w:ascii="Arial Narrow" w:hAnsi="Arial Narrow"/>
          <w:lang w:val="es-CR"/>
        </w:rPr>
      </w:pPr>
    </w:p>
    <w:p w14:paraId="397AFF48" w14:textId="77777777" w:rsidR="005E1A40" w:rsidRPr="005E1A40" w:rsidRDefault="005E1A40" w:rsidP="005E1A40">
      <w:pPr>
        <w:autoSpaceDE w:val="0"/>
        <w:autoSpaceDN w:val="0"/>
        <w:adjustRightInd w:val="0"/>
        <w:jc w:val="both"/>
        <w:rPr>
          <w:rFonts w:ascii="Arial Narrow" w:hAnsi="Arial Narrow"/>
          <w:lang w:val="es-CR"/>
        </w:rPr>
      </w:pPr>
      <w:r w:rsidRPr="005E1A40">
        <w:rPr>
          <w:rFonts w:ascii="Arial Narrow" w:hAnsi="Arial Narrow"/>
          <w:lang w:val="es-CR"/>
        </w:rPr>
        <w:t xml:space="preserve">En fecha 27 de febrero del 2024 se realizó un depósito por la suma de </w:t>
      </w:r>
      <w:r w:rsidRPr="005E1A40">
        <w:rPr>
          <w:rFonts w:ascii="Arial" w:hAnsi="Arial" w:cs="Arial"/>
          <w:lang w:val="es-CR"/>
        </w:rPr>
        <w:t>₡</w:t>
      </w:r>
      <w:r w:rsidRPr="005E1A40">
        <w:rPr>
          <w:rFonts w:ascii="Arial Narrow" w:hAnsi="Arial Narrow"/>
          <w:lang w:val="es-CR"/>
        </w:rPr>
        <w:t xml:space="preserve">50.000.000 correspondiente a la cuota del periodo 2023, con lo cual la deuda se redujo a </w:t>
      </w:r>
      <w:r w:rsidRPr="005E1A40">
        <w:rPr>
          <w:rFonts w:ascii="Arial" w:hAnsi="Arial" w:cs="Arial"/>
          <w:lang w:val="es-CR"/>
        </w:rPr>
        <w:t>₡</w:t>
      </w:r>
      <w:r w:rsidRPr="005E1A40">
        <w:rPr>
          <w:rFonts w:ascii="Arial Narrow" w:hAnsi="Arial Narrow"/>
          <w:lang w:val="es-CR"/>
        </w:rPr>
        <w:t>140.024.767,00. Al respecto, el señor Alcalde deberá presentar una propuesta de pago al Concejo para la cancelación de la deuda a PINDECO.</w:t>
      </w:r>
    </w:p>
    <w:p w14:paraId="3EA04173" w14:textId="77777777" w:rsidR="005E1A40" w:rsidRPr="005E1A40" w:rsidRDefault="005E1A40" w:rsidP="005E1A40">
      <w:pPr>
        <w:autoSpaceDE w:val="0"/>
        <w:autoSpaceDN w:val="0"/>
        <w:adjustRightInd w:val="0"/>
        <w:jc w:val="both"/>
        <w:rPr>
          <w:rFonts w:ascii="Arial Narrow" w:hAnsi="Arial Narrow"/>
          <w:lang w:val="es-CR"/>
        </w:rPr>
      </w:pPr>
    </w:p>
    <w:p w14:paraId="24FBBFE1" w14:textId="77777777" w:rsidR="005E1A40" w:rsidRDefault="005E1A40" w:rsidP="005E1A40">
      <w:pPr>
        <w:autoSpaceDE w:val="0"/>
        <w:autoSpaceDN w:val="0"/>
        <w:adjustRightInd w:val="0"/>
        <w:jc w:val="both"/>
        <w:rPr>
          <w:rFonts w:ascii="Arial Narrow" w:hAnsi="Arial Narrow"/>
          <w:lang w:val="es-CR"/>
        </w:rPr>
      </w:pPr>
      <w:r w:rsidRPr="005E1A40">
        <w:rPr>
          <w:rFonts w:ascii="Arial Narrow" w:hAnsi="Arial Narrow"/>
          <w:lang w:val="es-CR"/>
        </w:rPr>
        <w:t>En el siguiente cuadro se resume lo comentado anteriormente.</w:t>
      </w:r>
    </w:p>
    <w:p w14:paraId="221DC819" w14:textId="77777777" w:rsidR="005E1A40" w:rsidRPr="005E1A40" w:rsidRDefault="005E1A40" w:rsidP="005E1A40">
      <w:pPr>
        <w:autoSpaceDE w:val="0"/>
        <w:autoSpaceDN w:val="0"/>
        <w:adjustRightInd w:val="0"/>
        <w:jc w:val="both"/>
        <w:rPr>
          <w:rFonts w:ascii="Arial Narrow" w:hAnsi="Arial Narrow"/>
          <w:lang w:val="es-CR"/>
        </w:rPr>
      </w:pPr>
    </w:p>
    <w:tbl>
      <w:tblPr>
        <w:tblStyle w:val="Tablaconcuadrcula"/>
        <w:tblW w:w="6804" w:type="dxa"/>
        <w:tblInd w:w="84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414"/>
        <w:gridCol w:w="2390"/>
      </w:tblGrid>
      <w:tr w:rsidR="005E1A40" w:rsidRPr="005E1A40" w14:paraId="1AA09C94" w14:textId="77777777" w:rsidTr="00107D6F">
        <w:tc>
          <w:tcPr>
            <w:tcW w:w="4414" w:type="dxa"/>
            <w:tcBorders>
              <w:top w:val="single" w:sz="12" w:space="0" w:color="auto"/>
              <w:bottom w:val="single" w:sz="12" w:space="0" w:color="auto"/>
            </w:tcBorders>
            <w:shd w:val="clear" w:color="auto" w:fill="1F3864" w:themeFill="accent1" w:themeFillShade="80"/>
          </w:tcPr>
          <w:p w14:paraId="68FCF22D" w14:textId="77777777" w:rsidR="005E1A40" w:rsidRPr="005E1A40" w:rsidRDefault="005E1A40" w:rsidP="00107D6F">
            <w:pPr>
              <w:autoSpaceDE w:val="0"/>
              <w:autoSpaceDN w:val="0"/>
              <w:adjustRightInd w:val="0"/>
              <w:spacing w:before="120" w:after="120"/>
              <w:jc w:val="center"/>
              <w:rPr>
                <w:rFonts w:ascii="Arial Narrow" w:hAnsi="Arial Narrow"/>
                <w:color w:val="FFFFFF" w:themeColor="background1"/>
                <w:sz w:val="22"/>
                <w:szCs w:val="22"/>
              </w:rPr>
            </w:pPr>
            <w:r w:rsidRPr="005E1A40">
              <w:rPr>
                <w:rFonts w:ascii="Arial Narrow" w:hAnsi="Arial Narrow"/>
                <w:b/>
                <w:bCs/>
                <w:color w:val="FFFFFF" w:themeColor="background1"/>
                <w:sz w:val="22"/>
                <w:szCs w:val="22"/>
              </w:rPr>
              <w:t>Descripción</w:t>
            </w:r>
          </w:p>
        </w:tc>
        <w:tc>
          <w:tcPr>
            <w:tcW w:w="2390" w:type="dxa"/>
            <w:tcBorders>
              <w:top w:val="single" w:sz="12" w:space="0" w:color="auto"/>
              <w:bottom w:val="single" w:sz="12" w:space="0" w:color="auto"/>
            </w:tcBorders>
            <w:shd w:val="clear" w:color="auto" w:fill="1F3864" w:themeFill="accent1" w:themeFillShade="80"/>
          </w:tcPr>
          <w:p w14:paraId="4AE3A793" w14:textId="77777777" w:rsidR="005E1A40" w:rsidRPr="005E1A40" w:rsidRDefault="005E1A40" w:rsidP="00107D6F">
            <w:pPr>
              <w:autoSpaceDE w:val="0"/>
              <w:autoSpaceDN w:val="0"/>
              <w:adjustRightInd w:val="0"/>
              <w:spacing w:before="120" w:after="120"/>
              <w:jc w:val="center"/>
              <w:rPr>
                <w:rFonts w:ascii="Arial Narrow" w:hAnsi="Arial Narrow"/>
                <w:color w:val="FFFFFF" w:themeColor="background1"/>
                <w:sz w:val="22"/>
                <w:szCs w:val="22"/>
              </w:rPr>
            </w:pPr>
            <w:r w:rsidRPr="005E1A40">
              <w:rPr>
                <w:rFonts w:ascii="Arial Narrow" w:hAnsi="Arial Narrow"/>
                <w:b/>
                <w:bCs/>
                <w:color w:val="FFFFFF" w:themeColor="background1"/>
                <w:sz w:val="22"/>
                <w:szCs w:val="22"/>
              </w:rPr>
              <w:t>Monto</w:t>
            </w:r>
          </w:p>
        </w:tc>
      </w:tr>
      <w:tr w:rsidR="005E1A40" w:rsidRPr="005E1A40" w14:paraId="16F6B504" w14:textId="77777777" w:rsidTr="00107D6F">
        <w:tc>
          <w:tcPr>
            <w:tcW w:w="4414" w:type="dxa"/>
            <w:tcBorders>
              <w:top w:val="single" w:sz="12" w:space="0" w:color="auto"/>
              <w:left w:val="single" w:sz="12" w:space="0" w:color="auto"/>
              <w:bottom w:val="nil"/>
              <w:right w:val="single" w:sz="12" w:space="0" w:color="auto"/>
            </w:tcBorders>
          </w:tcPr>
          <w:p w14:paraId="1EA39C01" w14:textId="77777777" w:rsidR="005E1A40" w:rsidRPr="005E1A40" w:rsidRDefault="005E1A40" w:rsidP="00107D6F">
            <w:pPr>
              <w:autoSpaceDE w:val="0"/>
              <w:autoSpaceDN w:val="0"/>
              <w:adjustRightInd w:val="0"/>
              <w:spacing w:before="120"/>
              <w:rPr>
                <w:rFonts w:ascii="Arial Narrow" w:hAnsi="Arial Narrow"/>
                <w:sz w:val="22"/>
                <w:szCs w:val="22"/>
              </w:rPr>
            </w:pPr>
            <w:r w:rsidRPr="005E1A40">
              <w:rPr>
                <w:rFonts w:ascii="Arial Narrow" w:hAnsi="Arial Narrow"/>
                <w:sz w:val="22"/>
                <w:szCs w:val="22"/>
              </w:rPr>
              <w:t>Deuda sobre los periodos 2006-2007-2008 2009</w:t>
            </w:r>
          </w:p>
        </w:tc>
        <w:tc>
          <w:tcPr>
            <w:tcW w:w="2390" w:type="dxa"/>
            <w:tcBorders>
              <w:top w:val="single" w:sz="12" w:space="0" w:color="auto"/>
              <w:left w:val="single" w:sz="12" w:space="0" w:color="auto"/>
              <w:bottom w:val="nil"/>
              <w:right w:val="single" w:sz="12" w:space="0" w:color="auto"/>
            </w:tcBorders>
          </w:tcPr>
          <w:p w14:paraId="05A49BB9" w14:textId="77777777" w:rsidR="005E1A40" w:rsidRPr="005E1A40" w:rsidRDefault="005E1A40" w:rsidP="00107D6F">
            <w:pPr>
              <w:autoSpaceDE w:val="0"/>
              <w:autoSpaceDN w:val="0"/>
              <w:adjustRightInd w:val="0"/>
              <w:spacing w:before="120"/>
              <w:jc w:val="right"/>
              <w:rPr>
                <w:rFonts w:ascii="Arial Narrow" w:hAnsi="Arial Narrow"/>
                <w:sz w:val="22"/>
                <w:szCs w:val="22"/>
              </w:rPr>
            </w:pPr>
            <w:r w:rsidRPr="005E1A40">
              <w:rPr>
                <w:rFonts w:ascii="Arial" w:hAnsi="Arial" w:cs="Arial"/>
                <w:sz w:val="22"/>
                <w:szCs w:val="22"/>
              </w:rPr>
              <w:t>₡</w:t>
            </w:r>
            <w:r w:rsidRPr="005E1A40">
              <w:rPr>
                <w:rFonts w:ascii="Arial Narrow" w:hAnsi="Arial Narrow"/>
                <w:sz w:val="22"/>
                <w:szCs w:val="22"/>
              </w:rPr>
              <w:t>179 024 767,00</w:t>
            </w:r>
          </w:p>
        </w:tc>
      </w:tr>
      <w:tr w:rsidR="005E1A40" w:rsidRPr="005E1A40" w14:paraId="4B54BBF9" w14:textId="77777777" w:rsidTr="00107D6F">
        <w:tc>
          <w:tcPr>
            <w:tcW w:w="4414" w:type="dxa"/>
            <w:tcBorders>
              <w:top w:val="nil"/>
              <w:left w:val="single" w:sz="12" w:space="0" w:color="auto"/>
              <w:bottom w:val="nil"/>
              <w:right w:val="single" w:sz="12" w:space="0" w:color="auto"/>
            </w:tcBorders>
          </w:tcPr>
          <w:p w14:paraId="118B25C2" w14:textId="77777777" w:rsidR="005E1A40" w:rsidRPr="005E1A40" w:rsidRDefault="005E1A40" w:rsidP="00107D6F">
            <w:pPr>
              <w:autoSpaceDE w:val="0"/>
              <w:autoSpaceDN w:val="0"/>
              <w:adjustRightInd w:val="0"/>
              <w:rPr>
                <w:rFonts w:ascii="Arial Narrow" w:hAnsi="Arial Narrow"/>
                <w:sz w:val="22"/>
                <w:szCs w:val="22"/>
                <w:lang w:val="es-CR"/>
              </w:rPr>
            </w:pPr>
            <w:r w:rsidRPr="005E1A40">
              <w:rPr>
                <w:rFonts w:ascii="Arial Narrow" w:hAnsi="Arial Narrow"/>
                <w:b/>
                <w:bCs/>
                <w:sz w:val="22"/>
                <w:szCs w:val="22"/>
                <w:lang w:val="es-CR"/>
              </w:rPr>
              <w:t>Menos</w:t>
            </w:r>
            <w:r w:rsidRPr="005E1A40">
              <w:rPr>
                <w:rFonts w:ascii="Arial Narrow" w:hAnsi="Arial Narrow"/>
                <w:sz w:val="22"/>
                <w:szCs w:val="22"/>
                <w:lang w:val="es-CR"/>
              </w:rPr>
              <w:t>: Depósito efectuado en diciembre 2022</w:t>
            </w:r>
          </w:p>
        </w:tc>
        <w:tc>
          <w:tcPr>
            <w:tcW w:w="2390" w:type="dxa"/>
            <w:tcBorders>
              <w:top w:val="nil"/>
              <w:left w:val="single" w:sz="12" w:space="0" w:color="auto"/>
              <w:bottom w:val="single" w:sz="12" w:space="0" w:color="auto"/>
              <w:right w:val="single" w:sz="12" w:space="0" w:color="auto"/>
            </w:tcBorders>
          </w:tcPr>
          <w:p w14:paraId="22344C02" w14:textId="77777777" w:rsidR="005E1A40" w:rsidRPr="005E1A40" w:rsidRDefault="005E1A40" w:rsidP="00107D6F">
            <w:pPr>
              <w:autoSpaceDE w:val="0"/>
              <w:autoSpaceDN w:val="0"/>
              <w:adjustRightInd w:val="0"/>
              <w:jc w:val="right"/>
              <w:rPr>
                <w:rFonts w:ascii="Arial Narrow" w:hAnsi="Arial Narrow"/>
                <w:sz w:val="22"/>
                <w:szCs w:val="22"/>
              </w:rPr>
            </w:pPr>
            <w:r w:rsidRPr="005E1A40">
              <w:rPr>
                <w:rFonts w:ascii="Arial Narrow" w:hAnsi="Arial Narrow"/>
                <w:sz w:val="22"/>
                <w:szCs w:val="22"/>
              </w:rPr>
              <w:t>50 000,00</w:t>
            </w:r>
          </w:p>
        </w:tc>
      </w:tr>
      <w:tr w:rsidR="005E1A40" w:rsidRPr="005E1A40" w14:paraId="0E1DBE98" w14:textId="77777777" w:rsidTr="00107D6F">
        <w:tc>
          <w:tcPr>
            <w:tcW w:w="4414" w:type="dxa"/>
            <w:tcBorders>
              <w:top w:val="nil"/>
              <w:left w:val="single" w:sz="12" w:space="0" w:color="auto"/>
              <w:bottom w:val="nil"/>
              <w:right w:val="single" w:sz="12" w:space="0" w:color="auto"/>
            </w:tcBorders>
          </w:tcPr>
          <w:p w14:paraId="0CBC11BB" w14:textId="77777777" w:rsidR="005E1A40" w:rsidRPr="005E1A40" w:rsidRDefault="005E1A40" w:rsidP="00107D6F">
            <w:pPr>
              <w:autoSpaceDE w:val="0"/>
              <w:autoSpaceDN w:val="0"/>
              <w:adjustRightInd w:val="0"/>
              <w:spacing w:before="120"/>
              <w:rPr>
                <w:rFonts w:ascii="Arial Narrow" w:hAnsi="Arial Narrow"/>
                <w:b/>
                <w:bCs/>
                <w:sz w:val="22"/>
                <w:szCs w:val="22"/>
              </w:rPr>
            </w:pPr>
            <w:r w:rsidRPr="005E1A40">
              <w:rPr>
                <w:rFonts w:ascii="Arial Narrow" w:hAnsi="Arial Narrow"/>
                <w:b/>
                <w:bCs/>
                <w:sz w:val="22"/>
                <w:szCs w:val="22"/>
              </w:rPr>
              <w:t>Saldo</w:t>
            </w:r>
          </w:p>
        </w:tc>
        <w:tc>
          <w:tcPr>
            <w:tcW w:w="2390" w:type="dxa"/>
            <w:tcBorders>
              <w:top w:val="single" w:sz="12" w:space="0" w:color="auto"/>
              <w:left w:val="single" w:sz="12" w:space="0" w:color="auto"/>
              <w:bottom w:val="nil"/>
              <w:right w:val="single" w:sz="12" w:space="0" w:color="auto"/>
            </w:tcBorders>
          </w:tcPr>
          <w:p w14:paraId="2600F758" w14:textId="77777777" w:rsidR="005E1A40" w:rsidRPr="005E1A40" w:rsidRDefault="005E1A40" w:rsidP="00107D6F">
            <w:pPr>
              <w:autoSpaceDE w:val="0"/>
              <w:autoSpaceDN w:val="0"/>
              <w:adjustRightInd w:val="0"/>
              <w:spacing w:before="120"/>
              <w:jc w:val="right"/>
              <w:rPr>
                <w:rFonts w:ascii="Arial Narrow" w:hAnsi="Arial Narrow"/>
                <w:b/>
                <w:bCs/>
                <w:sz w:val="22"/>
                <w:szCs w:val="22"/>
              </w:rPr>
            </w:pPr>
            <w:r w:rsidRPr="005E1A40">
              <w:rPr>
                <w:rFonts w:ascii="Arial" w:hAnsi="Arial" w:cs="Arial"/>
                <w:b/>
                <w:bCs/>
                <w:sz w:val="22"/>
                <w:szCs w:val="22"/>
              </w:rPr>
              <w:t>₡</w:t>
            </w:r>
            <w:r w:rsidRPr="005E1A40">
              <w:rPr>
                <w:rFonts w:ascii="Arial Narrow" w:hAnsi="Arial Narrow"/>
                <w:b/>
                <w:bCs/>
                <w:sz w:val="22"/>
                <w:szCs w:val="22"/>
              </w:rPr>
              <w:t>129 024 767,00</w:t>
            </w:r>
          </w:p>
        </w:tc>
      </w:tr>
      <w:tr w:rsidR="005E1A40" w:rsidRPr="005E1A40" w14:paraId="3762CAD0" w14:textId="77777777" w:rsidTr="00107D6F">
        <w:tc>
          <w:tcPr>
            <w:tcW w:w="4414" w:type="dxa"/>
            <w:tcBorders>
              <w:top w:val="nil"/>
              <w:left w:val="single" w:sz="12" w:space="0" w:color="auto"/>
              <w:bottom w:val="nil"/>
              <w:right w:val="single" w:sz="12" w:space="0" w:color="auto"/>
            </w:tcBorders>
          </w:tcPr>
          <w:p w14:paraId="2625759B" w14:textId="77777777" w:rsidR="005E1A40" w:rsidRPr="005E1A40" w:rsidRDefault="005E1A40" w:rsidP="00107D6F">
            <w:pPr>
              <w:autoSpaceDE w:val="0"/>
              <w:autoSpaceDN w:val="0"/>
              <w:adjustRightInd w:val="0"/>
              <w:rPr>
                <w:rFonts w:ascii="Arial Narrow" w:hAnsi="Arial Narrow"/>
                <w:sz w:val="22"/>
                <w:szCs w:val="22"/>
              </w:rPr>
            </w:pPr>
            <w:r w:rsidRPr="005E1A40">
              <w:rPr>
                <w:rFonts w:ascii="Arial Narrow" w:hAnsi="Arial Narrow"/>
                <w:b/>
                <w:bCs/>
                <w:sz w:val="22"/>
                <w:szCs w:val="22"/>
              </w:rPr>
              <w:t>Mas</w:t>
            </w:r>
            <w:r w:rsidRPr="005E1A40">
              <w:rPr>
                <w:rFonts w:ascii="Arial Narrow" w:hAnsi="Arial Narrow"/>
                <w:sz w:val="22"/>
                <w:szCs w:val="22"/>
              </w:rPr>
              <w:t>: Gastos legales administrativos</w:t>
            </w:r>
          </w:p>
        </w:tc>
        <w:tc>
          <w:tcPr>
            <w:tcW w:w="2390" w:type="dxa"/>
            <w:tcBorders>
              <w:top w:val="nil"/>
              <w:left w:val="single" w:sz="12" w:space="0" w:color="auto"/>
              <w:bottom w:val="single" w:sz="12" w:space="0" w:color="auto"/>
              <w:right w:val="single" w:sz="12" w:space="0" w:color="auto"/>
            </w:tcBorders>
          </w:tcPr>
          <w:p w14:paraId="061D917B" w14:textId="77777777" w:rsidR="005E1A40" w:rsidRPr="005E1A40" w:rsidRDefault="005E1A40" w:rsidP="00107D6F">
            <w:pPr>
              <w:autoSpaceDE w:val="0"/>
              <w:autoSpaceDN w:val="0"/>
              <w:adjustRightInd w:val="0"/>
              <w:jc w:val="right"/>
              <w:rPr>
                <w:rFonts w:ascii="Arial Narrow" w:hAnsi="Arial Narrow"/>
                <w:sz w:val="22"/>
                <w:szCs w:val="22"/>
              </w:rPr>
            </w:pPr>
            <w:r w:rsidRPr="005E1A40">
              <w:rPr>
                <w:rFonts w:ascii="Arial Narrow" w:hAnsi="Arial Narrow"/>
                <w:sz w:val="22"/>
                <w:szCs w:val="22"/>
              </w:rPr>
              <w:t>61 000,00</w:t>
            </w:r>
          </w:p>
        </w:tc>
      </w:tr>
      <w:tr w:rsidR="005E1A40" w:rsidRPr="005E1A40" w14:paraId="087423A5" w14:textId="77777777" w:rsidTr="00107D6F">
        <w:tc>
          <w:tcPr>
            <w:tcW w:w="4414" w:type="dxa"/>
            <w:tcBorders>
              <w:top w:val="nil"/>
              <w:left w:val="single" w:sz="12" w:space="0" w:color="auto"/>
              <w:bottom w:val="nil"/>
              <w:right w:val="single" w:sz="12" w:space="0" w:color="auto"/>
            </w:tcBorders>
          </w:tcPr>
          <w:p w14:paraId="640B7111" w14:textId="77777777" w:rsidR="005E1A40" w:rsidRPr="005E1A40" w:rsidRDefault="005E1A40" w:rsidP="00107D6F">
            <w:pPr>
              <w:autoSpaceDE w:val="0"/>
              <w:autoSpaceDN w:val="0"/>
              <w:adjustRightInd w:val="0"/>
              <w:spacing w:before="120"/>
              <w:rPr>
                <w:rFonts w:ascii="Arial Narrow" w:hAnsi="Arial Narrow"/>
                <w:b/>
                <w:bCs/>
                <w:sz w:val="22"/>
                <w:szCs w:val="22"/>
              </w:rPr>
            </w:pPr>
            <w:r w:rsidRPr="005E1A40">
              <w:rPr>
                <w:rFonts w:ascii="Arial Narrow" w:hAnsi="Arial Narrow"/>
                <w:b/>
                <w:bCs/>
                <w:sz w:val="22"/>
                <w:szCs w:val="22"/>
              </w:rPr>
              <w:t>Saldo</w:t>
            </w:r>
          </w:p>
        </w:tc>
        <w:tc>
          <w:tcPr>
            <w:tcW w:w="2390" w:type="dxa"/>
            <w:tcBorders>
              <w:top w:val="single" w:sz="12" w:space="0" w:color="auto"/>
              <w:left w:val="single" w:sz="12" w:space="0" w:color="auto"/>
              <w:bottom w:val="nil"/>
              <w:right w:val="single" w:sz="12" w:space="0" w:color="auto"/>
            </w:tcBorders>
          </w:tcPr>
          <w:p w14:paraId="25FD7B69" w14:textId="77777777" w:rsidR="005E1A40" w:rsidRPr="005E1A40" w:rsidRDefault="005E1A40" w:rsidP="00107D6F">
            <w:pPr>
              <w:autoSpaceDE w:val="0"/>
              <w:autoSpaceDN w:val="0"/>
              <w:adjustRightInd w:val="0"/>
              <w:spacing w:before="120"/>
              <w:jc w:val="right"/>
              <w:rPr>
                <w:rFonts w:ascii="Arial Narrow" w:hAnsi="Arial Narrow"/>
                <w:b/>
                <w:bCs/>
                <w:sz w:val="22"/>
                <w:szCs w:val="22"/>
              </w:rPr>
            </w:pPr>
            <w:r w:rsidRPr="005E1A40">
              <w:rPr>
                <w:rFonts w:ascii="Arial" w:hAnsi="Arial" w:cs="Arial"/>
                <w:b/>
                <w:bCs/>
                <w:sz w:val="22"/>
                <w:szCs w:val="22"/>
              </w:rPr>
              <w:t>₡</w:t>
            </w:r>
            <w:r w:rsidRPr="005E1A40">
              <w:rPr>
                <w:rFonts w:ascii="Arial Narrow" w:hAnsi="Arial Narrow" w:cs="Arial"/>
                <w:b/>
                <w:bCs/>
                <w:sz w:val="22"/>
                <w:szCs w:val="22"/>
              </w:rPr>
              <w:t>190</w:t>
            </w:r>
            <w:r w:rsidRPr="005E1A40">
              <w:rPr>
                <w:rFonts w:ascii="Arial Narrow" w:hAnsi="Arial Narrow"/>
                <w:b/>
                <w:bCs/>
                <w:sz w:val="22"/>
                <w:szCs w:val="22"/>
              </w:rPr>
              <w:t> 024 767,00</w:t>
            </w:r>
          </w:p>
        </w:tc>
      </w:tr>
      <w:tr w:rsidR="005E1A40" w:rsidRPr="005E1A40" w14:paraId="46640A4A" w14:textId="77777777" w:rsidTr="00107D6F">
        <w:tc>
          <w:tcPr>
            <w:tcW w:w="4414" w:type="dxa"/>
            <w:tcBorders>
              <w:top w:val="nil"/>
              <w:left w:val="single" w:sz="12" w:space="0" w:color="auto"/>
              <w:bottom w:val="single" w:sz="12" w:space="0" w:color="auto"/>
              <w:right w:val="single" w:sz="12" w:space="0" w:color="auto"/>
            </w:tcBorders>
          </w:tcPr>
          <w:p w14:paraId="6A8822C4" w14:textId="77777777" w:rsidR="005E1A40" w:rsidRPr="005E1A40" w:rsidRDefault="005E1A40" w:rsidP="00107D6F">
            <w:pPr>
              <w:autoSpaceDE w:val="0"/>
              <w:autoSpaceDN w:val="0"/>
              <w:adjustRightInd w:val="0"/>
              <w:rPr>
                <w:rFonts w:ascii="Arial Narrow" w:hAnsi="Arial Narrow"/>
                <w:sz w:val="22"/>
                <w:szCs w:val="22"/>
                <w:lang w:val="es-CR"/>
              </w:rPr>
            </w:pPr>
            <w:r w:rsidRPr="005E1A40">
              <w:rPr>
                <w:rFonts w:ascii="Arial Narrow" w:hAnsi="Arial Narrow"/>
                <w:b/>
                <w:bCs/>
                <w:sz w:val="22"/>
                <w:szCs w:val="22"/>
                <w:lang w:val="es-CR"/>
              </w:rPr>
              <w:t>Menos</w:t>
            </w:r>
            <w:r w:rsidRPr="005E1A40">
              <w:rPr>
                <w:rFonts w:ascii="Arial Narrow" w:hAnsi="Arial Narrow"/>
                <w:sz w:val="22"/>
                <w:szCs w:val="22"/>
                <w:lang w:val="es-CR"/>
              </w:rPr>
              <w:t>: Depósito efectuado en febrero 2024</w:t>
            </w:r>
          </w:p>
        </w:tc>
        <w:tc>
          <w:tcPr>
            <w:tcW w:w="2390" w:type="dxa"/>
            <w:tcBorders>
              <w:top w:val="nil"/>
              <w:left w:val="single" w:sz="12" w:space="0" w:color="auto"/>
              <w:bottom w:val="single" w:sz="12" w:space="0" w:color="auto"/>
              <w:right w:val="single" w:sz="12" w:space="0" w:color="auto"/>
            </w:tcBorders>
          </w:tcPr>
          <w:p w14:paraId="03AAB164" w14:textId="77777777" w:rsidR="005E1A40" w:rsidRPr="005E1A40" w:rsidRDefault="005E1A40" w:rsidP="00107D6F">
            <w:pPr>
              <w:autoSpaceDE w:val="0"/>
              <w:autoSpaceDN w:val="0"/>
              <w:adjustRightInd w:val="0"/>
              <w:jc w:val="right"/>
              <w:rPr>
                <w:rFonts w:ascii="Arial Narrow" w:hAnsi="Arial Narrow"/>
                <w:sz w:val="22"/>
                <w:szCs w:val="22"/>
              </w:rPr>
            </w:pPr>
            <w:r w:rsidRPr="005E1A40">
              <w:rPr>
                <w:rFonts w:ascii="Arial Narrow" w:hAnsi="Arial Narrow"/>
                <w:sz w:val="22"/>
                <w:szCs w:val="22"/>
              </w:rPr>
              <w:t>50 000,00</w:t>
            </w:r>
          </w:p>
        </w:tc>
      </w:tr>
      <w:tr w:rsidR="005E1A40" w:rsidRPr="005E1A40" w14:paraId="2B148020" w14:textId="77777777" w:rsidTr="00107D6F">
        <w:tc>
          <w:tcPr>
            <w:tcW w:w="4414" w:type="dxa"/>
            <w:tcBorders>
              <w:top w:val="single" w:sz="12" w:space="0" w:color="auto"/>
              <w:right w:val="single" w:sz="12" w:space="0" w:color="auto"/>
            </w:tcBorders>
          </w:tcPr>
          <w:p w14:paraId="06EBA53C" w14:textId="77777777" w:rsidR="005E1A40" w:rsidRPr="005E1A40" w:rsidRDefault="005E1A40" w:rsidP="00107D6F">
            <w:pPr>
              <w:autoSpaceDE w:val="0"/>
              <w:autoSpaceDN w:val="0"/>
              <w:adjustRightInd w:val="0"/>
              <w:rPr>
                <w:rFonts w:ascii="Arial Narrow" w:hAnsi="Arial Narrow"/>
                <w:b/>
                <w:bCs/>
                <w:sz w:val="22"/>
                <w:szCs w:val="22"/>
              </w:rPr>
            </w:pPr>
            <w:r w:rsidRPr="005E1A40">
              <w:rPr>
                <w:rFonts w:ascii="Arial Narrow" w:hAnsi="Arial Narrow"/>
                <w:b/>
                <w:bCs/>
                <w:sz w:val="22"/>
                <w:szCs w:val="22"/>
              </w:rPr>
              <w:t>SALDO ADEUDADO AL 29/2/2024</w:t>
            </w:r>
          </w:p>
        </w:tc>
        <w:tc>
          <w:tcPr>
            <w:tcW w:w="2390" w:type="dxa"/>
            <w:tcBorders>
              <w:top w:val="single" w:sz="12" w:space="0" w:color="auto"/>
              <w:left w:val="single" w:sz="12" w:space="0" w:color="auto"/>
              <w:bottom w:val="single" w:sz="12" w:space="0" w:color="auto"/>
            </w:tcBorders>
          </w:tcPr>
          <w:p w14:paraId="192E94F0" w14:textId="77777777" w:rsidR="005E1A40" w:rsidRPr="005E1A40" w:rsidRDefault="005E1A40" w:rsidP="00107D6F">
            <w:pPr>
              <w:autoSpaceDE w:val="0"/>
              <w:autoSpaceDN w:val="0"/>
              <w:adjustRightInd w:val="0"/>
              <w:jc w:val="right"/>
              <w:rPr>
                <w:rFonts w:ascii="Arial Narrow" w:hAnsi="Arial Narrow"/>
                <w:b/>
                <w:bCs/>
                <w:sz w:val="22"/>
                <w:szCs w:val="22"/>
              </w:rPr>
            </w:pPr>
            <w:r w:rsidRPr="005E1A40">
              <w:rPr>
                <w:rFonts w:ascii="Arial" w:hAnsi="Arial" w:cs="Arial"/>
                <w:b/>
                <w:bCs/>
                <w:sz w:val="22"/>
                <w:szCs w:val="22"/>
              </w:rPr>
              <w:t>₡</w:t>
            </w:r>
            <w:r w:rsidRPr="005E1A40">
              <w:rPr>
                <w:rFonts w:ascii="Arial Narrow" w:hAnsi="Arial Narrow" w:cs="Arial"/>
                <w:b/>
                <w:bCs/>
                <w:sz w:val="22"/>
                <w:szCs w:val="22"/>
              </w:rPr>
              <w:t>140</w:t>
            </w:r>
            <w:r w:rsidRPr="005E1A40">
              <w:rPr>
                <w:rFonts w:ascii="Arial Narrow" w:hAnsi="Arial Narrow"/>
                <w:b/>
                <w:bCs/>
                <w:sz w:val="22"/>
                <w:szCs w:val="22"/>
              </w:rPr>
              <w:t> 024 767,00</w:t>
            </w:r>
          </w:p>
        </w:tc>
      </w:tr>
    </w:tbl>
    <w:p w14:paraId="4C84034C" w14:textId="77777777" w:rsidR="005E1A40" w:rsidRDefault="005E1A40" w:rsidP="005E1A40">
      <w:pPr>
        <w:rPr>
          <w:rFonts w:ascii="Arial Narrow" w:hAnsi="Arial Narrow"/>
        </w:rPr>
      </w:pPr>
    </w:p>
    <w:p w14:paraId="745AE946" w14:textId="77777777" w:rsidR="005E1A40" w:rsidRPr="005E1A40" w:rsidRDefault="005E1A40" w:rsidP="005E1A40">
      <w:pPr>
        <w:rPr>
          <w:rFonts w:ascii="Arial Narrow" w:hAnsi="Arial Narrow"/>
        </w:rPr>
      </w:pPr>
    </w:p>
    <w:p w14:paraId="7F7F52DF" w14:textId="77777777" w:rsidR="005E1A40" w:rsidRPr="005E1A40" w:rsidRDefault="005E1A40" w:rsidP="005E1A40">
      <w:pPr>
        <w:jc w:val="both"/>
        <w:rPr>
          <w:rFonts w:ascii="Arial Narrow" w:hAnsi="Arial Narrow"/>
          <w:lang w:val="es-CR"/>
        </w:rPr>
      </w:pPr>
      <w:r w:rsidRPr="005E1A40">
        <w:rPr>
          <w:rFonts w:ascii="Arial Narrow" w:hAnsi="Arial Narrow"/>
          <w:lang w:val="es-CR"/>
        </w:rPr>
        <w:lastRenderedPageBreak/>
        <w:t>En la Sesión Ordinaria 204-2024 celebrada el 1 de abril de 2024, se tomó el siguiente acuerdo:</w:t>
      </w:r>
    </w:p>
    <w:p w14:paraId="529B342A" w14:textId="77777777" w:rsidR="005E1A40" w:rsidRPr="005E1A40" w:rsidRDefault="005E1A40" w:rsidP="005E1A40">
      <w:pPr>
        <w:jc w:val="both"/>
        <w:rPr>
          <w:rFonts w:ascii="Arial Narrow" w:hAnsi="Arial Narrow"/>
          <w:lang w:val="es-CR"/>
        </w:rPr>
      </w:pPr>
    </w:p>
    <w:p w14:paraId="272D128A" w14:textId="77777777" w:rsidR="005E1A40" w:rsidRPr="003E3E61" w:rsidRDefault="005E1A40" w:rsidP="005E1A40">
      <w:pPr>
        <w:ind w:left="567" w:right="616"/>
        <w:jc w:val="both"/>
        <w:rPr>
          <w:rFonts w:ascii="Arial Narrow" w:hAnsi="Arial Narrow"/>
          <w:i/>
          <w:iCs/>
          <w:sz w:val="22"/>
          <w:lang w:val="es-CR"/>
        </w:rPr>
      </w:pPr>
      <w:r w:rsidRPr="005E1A40">
        <w:rPr>
          <w:rFonts w:ascii="Arial Narrow" w:hAnsi="Arial Narrow"/>
          <w:i/>
          <w:iCs/>
          <w:sz w:val="22"/>
          <w:lang w:val="es-CR"/>
        </w:rPr>
        <w:t>“</w:t>
      </w:r>
      <w:r w:rsidRPr="005E1A40">
        <w:rPr>
          <w:rFonts w:ascii="Arial Narrow" w:hAnsi="Arial Narrow"/>
          <w:b/>
          <w:bCs/>
          <w:i/>
          <w:iCs/>
          <w:sz w:val="22"/>
          <w:lang w:val="es-CR"/>
        </w:rPr>
        <w:t>ACUERDO 04. SE ACUERDA:</w:t>
      </w:r>
      <w:r w:rsidRPr="005E1A40">
        <w:rPr>
          <w:rFonts w:ascii="Arial Narrow" w:hAnsi="Arial Narrow"/>
          <w:i/>
          <w:iCs/>
          <w:sz w:val="22"/>
          <w:lang w:val="es-CR"/>
        </w:rPr>
        <w:t xml:space="preserve"> Autorizar a la Alcaldía para que entre a negociar y firme documento de transacción con la empresa Corporación Agrícola del Monte (Pindeco), distribuyendo los pagos, en tres tractos a saber, el primero en el presente año, por la suma de </w:t>
      </w:r>
      <w:r w:rsidRPr="005E1A40">
        <w:rPr>
          <w:rFonts w:ascii="Arial" w:eastAsia="Calibri" w:hAnsi="Arial" w:cs="Arial"/>
          <w:i/>
          <w:iCs/>
          <w:sz w:val="22"/>
          <w:lang w:val="es-CR"/>
        </w:rPr>
        <w:t>₡</w:t>
      </w:r>
      <w:r w:rsidRPr="005E1A40">
        <w:rPr>
          <w:rFonts w:ascii="Arial Narrow" w:eastAsia="Calibri" w:hAnsi="Arial Narrow" w:cs="Arial"/>
          <w:i/>
          <w:iCs/>
          <w:sz w:val="22"/>
          <w:lang w:val="es-CR"/>
        </w:rPr>
        <w:t xml:space="preserve">50 000,000,00, y dos pagos de </w:t>
      </w:r>
      <w:r w:rsidRPr="005E1A40">
        <w:rPr>
          <w:rFonts w:ascii="Arial" w:eastAsia="Calibri" w:hAnsi="Arial" w:cs="Arial"/>
          <w:i/>
          <w:iCs/>
          <w:sz w:val="22"/>
          <w:lang w:val="es-CR"/>
        </w:rPr>
        <w:t>₡</w:t>
      </w:r>
      <w:r w:rsidRPr="005E1A40">
        <w:rPr>
          <w:rFonts w:ascii="Arial Narrow" w:eastAsia="Calibri" w:hAnsi="Arial Narrow" w:cs="Arial"/>
          <w:i/>
          <w:iCs/>
          <w:sz w:val="22"/>
          <w:lang w:val="es-CR"/>
        </w:rPr>
        <w:t xml:space="preserve">45 012 383,50, cada uno en los años 2025 y 2026, para dar por finalizada la deuda. </w:t>
      </w:r>
      <w:r w:rsidRPr="003E3E61">
        <w:rPr>
          <w:rFonts w:ascii="Arial Narrow" w:eastAsia="Calibri" w:hAnsi="Arial Narrow" w:cs="Arial"/>
          <w:b/>
          <w:bCs/>
          <w:i/>
          <w:iCs/>
          <w:sz w:val="22"/>
          <w:lang w:val="es-CR"/>
        </w:rPr>
        <w:t>ACUERDO UNÁNIME Y DEFINITIVAMENTE APROBADO”.</w:t>
      </w:r>
    </w:p>
    <w:p w14:paraId="072D0576" w14:textId="77777777" w:rsidR="005E1A40" w:rsidRPr="003E3E61" w:rsidRDefault="005E1A40" w:rsidP="005E1A40">
      <w:pPr>
        <w:jc w:val="both"/>
        <w:rPr>
          <w:rFonts w:ascii="Arial Narrow" w:hAnsi="Arial Narrow"/>
          <w:lang w:val="es-CR"/>
        </w:rPr>
      </w:pPr>
    </w:p>
    <w:p w14:paraId="653744B9" w14:textId="77777777" w:rsidR="005E1A40" w:rsidRPr="005E1A40" w:rsidRDefault="005E1A40" w:rsidP="005E1A40">
      <w:pPr>
        <w:jc w:val="both"/>
        <w:rPr>
          <w:rFonts w:ascii="Arial Narrow" w:eastAsia="Calibri" w:hAnsi="Arial Narrow" w:cs="Arial"/>
          <w:lang w:val="es-CR"/>
        </w:rPr>
      </w:pPr>
      <w:r w:rsidRPr="005E1A40">
        <w:rPr>
          <w:rFonts w:ascii="Arial Narrow" w:hAnsi="Arial Narrow"/>
          <w:lang w:val="es-CR"/>
        </w:rPr>
        <w:t>Con base en el acuerdo antes consignado, el 25 de abril de 2024 se firmó el “</w:t>
      </w:r>
      <w:r w:rsidRPr="005E1A40">
        <w:rPr>
          <w:rFonts w:ascii="Arial Narrow" w:hAnsi="Arial Narrow"/>
          <w:b/>
          <w:bCs/>
          <w:lang w:val="es-CR"/>
        </w:rPr>
        <w:t>CONTRATO DE TRANSACCIÓN</w:t>
      </w:r>
      <w:r w:rsidRPr="005E1A40">
        <w:rPr>
          <w:rFonts w:ascii="Arial Narrow" w:hAnsi="Arial Narrow"/>
          <w:lang w:val="es-CR"/>
        </w:rPr>
        <w:t xml:space="preserve">” entre la Municipalidad y PINDECO. En dicho contrato se establecen dos cláusulas. En primera cláusula la Municipalidad de Buenos Aires, se compromete, a pagar a la Corporación de Desarrollo Del Monte (Pindeco) la suma de </w:t>
      </w:r>
      <w:r w:rsidRPr="005E1A40">
        <w:rPr>
          <w:rFonts w:ascii="Arial" w:eastAsia="Calibri" w:hAnsi="Arial" w:cs="Arial"/>
          <w:lang w:val="es-CR"/>
        </w:rPr>
        <w:t>₡</w:t>
      </w:r>
      <w:r w:rsidRPr="005E1A40">
        <w:rPr>
          <w:rFonts w:ascii="Arial Narrow" w:eastAsia="Calibri" w:hAnsi="Arial Narrow" w:cs="Arial"/>
          <w:lang w:val="es-CR"/>
        </w:rPr>
        <w:t xml:space="preserve">140 024 767,00 en tres tractos, uno de </w:t>
      </w:r>
      <w:r w:rsidRPr="005E1A40">
        <w:rPr>
          <w:rFonts w:ascii="Arial" w:eastAsia="Calibri" w:hAnsi="Arial" w:cs="Arial"/>
          <w:lang w:val="es-CR"/>
        </w:rPr>
        <w:t>₡</w:t>
      </w:r>
      <w:r w:rsidRPr="005E1A40">
        <w:rPr>
          <w:rFonts w:ascii="Arial Narrow" w:eastAsia="Calibri" w:hAnsi="Arial Narrow" w:cs="Arial"/>
          <w:lang w:val="es-CR"/>
        </w:rPr>
        <w:t xml:space="preserve">50 000 000,00 en el mes de diciembre de 2024, y dos pagos por la suma de </w:t>
      </w:r>
      <w:r w:rsidRPr="005E1A40">
        <w:rPr>
          <w:rFonts w:ascii="Arial" w:eastAsia="Calibri" w:hAnsi="Arial" w:cs="Arial"/>
          <w:lang w:val="es-CR"/>
        </w:rPr>
        <w:t>₡</w:t>
      </w:r>
      <w:r w:rsidRPr="005E1A40">
        <w:rPr>
          <w:rFonts w:ascii="Arial Narrow" w:eastAsia="Calibri" w:hAnsi="Arial Narrow" w:cs="Arial"/>
          <w:lang w:val="es-CR"/>
        </w:rPr>
        <w:t>45 012 383,50 cada uno, en diciembre de 2025 y diciembre de 2026 respectivamente, para de esta forma dar por finalizada la deuda. En la segunda cláusula, Pindeco hace renuncia expresa al cobro de intereses pasados, presentes y futuros de la deuda indicada en la cláusula primera, y de igual manera se compromete a no instaurar procesos judiciales, por dicha causa.</w:t>
      </w:r>
    </w:p>
    <w:p w14:paraId="14546AA4" w14:textId="77777777" w:rsidR="005E1A40" w:rsidRPr="005E1A40" w:rsidRDefault="005E1A40" w:rsidP="005E1A40">
      <w:pPr>
        <w:jc w:val="both"/>
        <w:rPr>
          <w:rFonts w:ascii="Arial Narrow" w:hAnsi="Arial Narrow"/>
          <w:iCs/>
          <w:lang w:val="es-CR"/>
        </w:rPr>
      </w:pPr>
    </w:p>
    <w:p w14:paraId="058BCB9B" w14:textId="77777777" w:rsidR="005E1A40" w:rsidRPr="005E1A40" w:rsidRDefault="005E1A40" w:rsidP="005E1A40">
      <w:pPr>
        <w:jc w:val="both"/>
        <w:rPr>
          <w:rFonts w:ascii="Arial Narrow" w:hAnsi="Arial Narrow"/>
          <w:iCs/>
          <w:lang w:val="es-CR"/>
        </w:rPr>
      </w:pPr>
      <w:r w:rsidRPr="005E1A40">
        <w:rPr>
          <w:rFonts w:ascii="Arial Narrow" w:hAnsi="Arial Narrow"/>
          <w:iCs/>
          <w:lang w:val="es-CR"/>
        </w:rPr>
        <w:t>Mediante Oficio Nº AJMBA/51-2024 del 12 de julio de 2024 el Asesor Jurídico Municipal informa que en lo atinente al caso de RECLAMO ADMINISTRATIVO DE LA EMPRESA PINDECO, el mismo ya se tramitó por medio de la figura de la transacción, misma que faculta el Código Civil. Ya se cuenta con el respectivo documento que establece la forma de cancelar.</w:t>
      </w:r>
    </w:p>
    <w:p w14:paraId="5F0EAB5C" w14:textId="77777777" w:rsidR="005E1A40" w:rsidRPr="005E1A40" w:rsidRDefault="005E1A40" w:rsidP="005E1A40">
      <w:pPr>
        <w:jc w:val="both"/>
        <w:rPr>
          <w:rFonts w:ascii="Arial Narrow" w:hAnsi="Arial Narrow"/>
          <w:iCs/>
          <w:lang w:val="es-CR"/>
        </w:rPr>
      </w:pPr>
    </w:p>
    <w:p w14:paraId="50D0CF26" w14:textId="77777777" w:rsidR="005E1A40" w:rsidRPr="005E1A40" w:rsidRDefault="005E1A40" w:rsidP="005E1A40">
      <w:pPr>
        <w:jc w:val="both"/>
        <w:rPr>
          <w:rFonts w:ascii="Arial Narrow" w:hAnsi="Arial Narrow"/>
          <w:iCs/>
          <w:lang w:val="es-CR"/>
        </w:rPr>
      </w:pPr>
      <w:r w:rsidRPr="005E1A40">
        <w:rPr>
          <w:rFonts w:ascii="Arial Narrow" w:hAnsi="Arial Narrow"/>
          <w:iCs/>
          <w:lang w:val="es-CR"/>
        </w:rPr>
        <w:t xml:space="preserve">Además, indica en su oficio el Asesor Jurídico que, respecto a Recursos de Amparo con lugar, se tiene sentencia del proceso de ejecución de sentencia 22-001646-1028-CA, de Mariana Lucía Porras Rozas, sobre el que se deben liquidar las costas por un monto de ¢121 000.00 (ciento veintiún mil colones exactos), mismos que deben presupuestarse para hacer el respectivo depósito judicial. Cabe señalar, que </w:t>
      </w:r>
      <w:r w:rsidRPr="005E1A40">
        <w:rPr>
          <w:rFonts w:ascii="Arial Narrow" w:hAnsi="Arial Narrow"/>
          <w:b/>
          <w:bCs/>
          <w:iCs/>
          <w:lang w:val="es-CR"/>
        </w:rPr>
        <w:t xml:space="preserve">JUZGADO CONTENCIOSO ADMINISTRATIVO Y CIVIL DE HACIENDA (CONTENCIOSO ADMINISTRATIVO), </w:t>
      </w:r>
      <w:r w:rsidRPr="005E1A40">
        <w:rPr>
          <w:rFonts w:ascii="Arial Narrow" w:hAnsi="Arial Narrow"/>
          <w:iCs/>
          <w:lang w:val="es-CR"/>
        </w:rPr>
        <w:t>comunicó a la Asesoría Jurídica lo relacionado con el caso en mención a las nueve horas treinta y uno minutos del 7 de junio de 2024.</w:t>
      </w:r>
    </w:p>
    <w:p w14:paraId="2557CFF1" w14:textId="77777777" w:rsidR="00C20673" w:rsidRDefault="00C20673" w:rsidP="00C20673">
      <w:pPr>
        <w:jc w:val="both"/>
        <w:rPr>
          <w:rFonts w:ascii="Arial Narrow" w:eastAsiaTheme="minorEastAsia" w:hAnsi="Arial Narrow" w:cs="Arial Narrow"/>
          <w:color w:val="000000"/>
          <w:lang w:val="es-CR" w:eastAsia="es-CR"/>
        </w:rPr>
      </w:pPr>
    </w:p>
    <w:p w14:paraId="45A703F6" w14:textId="77777777" w:rsidR="00974B77" w:rsidRPr="00A91674" w:rsidRDefault="00974B77" w:rsidP="00C20673">
      <w:pPr>
        <w:jc w:val="both"/>
        <w:rPr>
          <w:rFonts w:ascii="Arial Narrow" w:eastAsiaTheme="minorEastAsia" w:hAnsi="Arial Narrow" w:cs="Arial Narrow"/>
          <w:color w:val="000000"/>
          <w:lang w:val="es-CR" w:eastAsia="es-CR"/>
        </w:rPr>
      </w:pPr>
    </w:p>
    <w:p w14:paraId="4C77E51D" w14:textId="77777777" w:rsidR="00692DC8" w:rsidRDefault="00692DC8" w:rsidP="003D12E6">
      <w:pPr>
        <w:rPr>
          <w:rFonts w:ascii="Arial Narrow" w:hAnsi="Arial Narrow"/>
          <w:iCs/>
          <w:lang w:val="es-CR"/>
        </w:rPr>
      </w:pPr>
    </w:p>
    <w:p w14:paraId="6187354C" w14:textId="77777777" w:rsidR="005E1A40" w:rsidRPr="000E00DA" w:rsidRDefault="005E1A40" w:rsidP="003D12E6">
      <w:pPr>
        <w:rPr>
          <w:rFonts w:ascii="Arial Narrow" w:hAnsi="Arial Narrow"/>
          <w:iCs/>
          <w:lang w:val="es-CR"/>
        </w:rPr>
      </w:pPr>
    </w:p>
    <w:p w14:paraId="2E9D6DF1" w14:textId="3EE53E22" w:rsidR="00692DC8" w:rsidRPr="00A91674" w:rsidRDefault="00692DC8" w:rsidP="003D12E6">
      <w:pPr>
        <w:pStyle w:val="Ttulo4"/>
        <w:spacing w:after="240"/>
        <w:rPr>
          <w:rFonts w:ascii="Arial Narrow" w:eastAsia="Times New Roman" w:hAnsi="Arial Narrow"/>
          <w:lang w:val="es-CR"/>
        </w:rPr>
      </w:pPr>
      <w:bookmarkStart w:id="236" w:name="_Toc82768939"/>
      <w:bookmarkStart w:id="237" w:name="_Toc128061099"/>
      <w:r w:rsidRPr="00A91674">
        <w:rPr>
          <w:rFonts w:ascii="Arial Narrow" w:eastAsia="Times New Roman" w:hAnsi="Arial Narrow"/>
          <w:lang w:val="es-CR"/>
        </w:rPr>
        <w:t>NOTA N° 18</w:t>
      </w:r>
      <w:bookmarkEnd w:id="233"/>
      <w:bookmarkEnd w:id="234"/>
      <w:bookmarkEnd w:id="235"/>
      <w:bookmarkEnd w:id="236"/>
      <w:bookmarkEnd w:id="237"/>
    </w:p>
    <w:p w14:paraId="5709535D" w14:textId="77777777" w:rsidR="00C20673" w:rsidRPr="00A91674" w:rsidRDefault="00692DC8" w:rsidP="00580A3A">
      <w:pPr>
        <w:spacing w:before="240"/>
        <w:rPr>
          <w:rFonts w:ascii="Arial Narrow" w:hAnsi="Arial Narrow"/>
          <w:lang w:val="es-CR"/>
        </w:rPr>
      </w:pPr>
      <w:bookmarkStart w:id="238" w:name="_Toc82768940"/>
      <w:r w:rsidRPr="00A91674">
        <w:rPr>
          <w:rFonts w:ascii="Arial Narrow" w:hAnsi="Arial Narrow"/>
          <w:lang w:val="es-CR"/>
        </w:rPr>
        <w:t>Otros pasivos a corto plazo</w:t>
      </w:r>
      <w:bookmarkEnd w:id="238"/>
    </w:p>
    <w:p w14:paraId="04BC967C" w14:textId="52810B5C" w:rsidR="00E157A7" w:rsidRPr="00E157A7" w:rsidRDefault="00825C34" w:rsidP="00E157A7">
      <w:pPr>
        <w:rPr>
          <w:rFonts w:ascii="Arial Narrow" w:hAnsi="Arial Narrow"/>
          <w:sz w:val="22"/>
          <w:lang w:val="es-CR"/>
        </w:rPr>
      </w:pPr>
      <w:r w:rsidRPr="00A91674">
        <w:rPr>
          <w:rFonts w:eastAsiaTheme="minorHAnsi"/>
        </w:rPr>
        <w:fldChar w:fldCharType="begin"/>
      </w:r>
      <w:r w:rsidRPr="00A91674">
        <w:rPr>
          <w:lang w:val="es-CR"/>
        </w:rPr>
        <w:instrText xml:space="preserve"> LINK </w:instrText>
      </w:r>
      <w:r w:rsidR="005E1A40">
        <w:rPr>
          <w:lang w:val="es-CR"/>
        </w:rPr>
        <w:instrText xml:space="preserve">Excel.SheetMacroEnabled.12 "C:\\Users\\arges\\OneDrive\\Desktop\\Municipalidades\\Buenos Aires\\Cierre Abril 2024\\15603_P1_2023_ Notas_Contables_Instituciones_Vinculadas.xlsm" "Notas BS!R139C1:R141C6" </w:instrText>
      </w:r>
      <w:r w:rsidRPr="00A91674">
        <w:rPr>
          <w:lang w:val="es-CR"/>
        </w:rPr>
        <w:instrText xml:space="preserve">\a \f 4 \h </w:instrText>
      </w:r>
      <w:r w:rsidR="00C20673" w:rsidRPr="00A91674">
        <w:rPr>
          <w:lang w:val="es-CR"/>
        </w:rPr>
        <w:instrText xml:space="preserve"> \* MERGEFORMAT </w:instrText>
      </w:r>
      <w:r w:rsidRPr="00A91674">
        <w:fldChar w:fldCharType="separate"/>
      </w:r>
    </w:p>
    <w:tbl>
      <w:tblPr>
        <w:tblW w:w="8779" w:type="dxa"/>
        <w:tblLook w:val="04A0" w:firstRow="1" w:lastRow="0" w:firstColumn="1" w:lastColumn="0" w:noHBand="0" w:noVBand="1"/>
      </w:tblPr>
      <w:tblGrid>
        <w:gridCol w:w="1001"/>
        <w:gridCol w:w="3159"/>
        <w:gridCol w:w="600"/>
        <w:gridCol w:w="1420"/>
        <w:gridCol w:w="1465"/>
        <w:gridCol w:w="1134"/>
      </w:tblGrid>
      <w:tr w:rsidR="00E157A7" w:rsidRPr="00E157A7" w14:paraId="69219E95" w14:textId="77777777" w:rsidTr="00C32F16">
        <w:trPr>
          <w:divId w:val="1003320131"/>
          <w:trHeight w:val="300"/>
        </w:trPr>
        <w:tc>
          <w:tcPr>
            <w:tcW w:w="10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29FB6C2" w14:textId="07E08898" w:rsidR="00E157A7" w:rsidRPr="00E157A7" w:rsidRDefault="00E157A7" w:rsidP="00C32F16">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Cuenta</w:t>
            </w:r>
          </w:p>
        </w:tc>
        <w:tc>
          <w:tcPr>
            <w:tcW w:w="315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4332B22" w14:textId="4BE4D369" w:rsidR="00E157A7" w:rsidRPr="00E157A7" w:rsidRDefault="00E157A7" w:rsidP="00C32F16">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Descripción</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0A9E87" w14:textId="248F32B8" w:rsidR="00E157A7" w:rsidRPr="00E157A7" w:rsidRDefault="00E157A7" w:rsidP="00C32F16">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Nota</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707F87" w14:textId="32A6CFB7" w:rsidR="00E157A7" w:rsidRPr="00E157A7" w:rsidRDefault="00E157A7" w:rsidP="00C32F16">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Periodo Actual</w:t>
            </w:r>
          </w:p>
        </w:tc>
        <w:tc>
          <w:tcPr>
            <w:tcW w:w="146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D939C1" w14:textId="4C3B3AE1" w:rsidR="00E157A7" w:rsidRPr="00E157A7" w:rsidRDefault="00E157A7" w:rsidP="00C32F16">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Periodo Anterior</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5A89878A" w14:textId="174EAC1F" w:rsidR="00E157A7" w:rsidRPr="00E157A7" w:rsidRDefault="00E157A7" w:rsidP="00C32F16">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Diferencia</w:t>
            </w:r>
          </w:p>
        </w:tc>
      </w:tr>
      <w:tr w:rsidR="00E157A7" w:rsidRPr="00E157A7" w14:paraId="179C8002" w14:textId="77777777" w:rsidTr="00C32F16">
        <w:trPr>
          <w:divId w:val="1003320131"/>
          <w:trHeight w:val="300"/>
        </w:trPr>
        <w:tc>
          <w:tcPr>
            <w:tcW w:w="1001" w:type="dxa"/>
            <w:vMerge/>
            <w:tcBorders>
              <w:top w:val="single" w:sz="8" w:space="0" w:color="auto"/>
              <w:left w:val="single" w:sz="8" w:space="0" w:color="auto"/>
              <w:bottom w:val="single" w:sz="8" w:space="0" w:color="000000"/>
              <w:right w:val="single" w:sz="8" w:space="0" w:color="auto"/>
            </w:tcBorders>
            <w:vAlign w:val="center"/>
            <w:hideMark/>
          </w:tcPr>
          <w:p w14:paraId="49CDB815" w14:textId="77777777" w:rsidR="00E157A7" w:rsidRPr="00E157A7" w:rsidRDefault="00E157A7" w:rsidP="00E157A7">
            <w:pPr>
              <w:rPr>
                <w:rFonts w:ascii="Arial Narrow" w:hAnsi="Arial Narrow" w:cs="Calibri"/>
                <w:b/>
                <w:bCs/>
                <w:color w:val="FFFFFF"/>
                <w:sz w:val="18"/>
                <w:szCs w:val="18"/>
              </w:rPr>
            </w:pPr>
          </w:p>
        </w:tc>
        <w:tc>
          <w:tcPr>
            <w:tcW w:w="3159" w:type="dxa"/>
            <w:vMerge/>
            <w:tcBorders>
              <w:top w:val="single" w:sz="8" w:space="0" w:color="auto"/>
              <w:left w:val="single" w:sz="8" w:space="0" w:color="auto"/>
              <w:bottom w:val="single" w:sz="8" w:space="0" w:color="000000"/>
              <w:right w:val="single" w:sz="8" w:space="0" w:color="auto"/>
            </w:tcBorders>
            <w:vAlign w:val="center"/>
            <w:hideMark/>
          </w:tcPr>
          <w:p w14:paraId="741BE46D"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D1731E4" w14:textId="77777777" w:rsidR="00E157A7" w:rsidRPr="00E157A7" w:rsidRDefault="00E157A7" w:rsidP="00E157A7">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DE1E141" w14:textId="77777777" w:rsidR="00E157A7" w:rsidRPr="00E157A7" w:rsidRDefault="00E157A7" w:rsidP="00E157A7">
            <w:pPr>
              <w:rPr>
                <w:rFonts w:ascii="Arial Narrow" w:hAnsi="Arial Narrow" w:cs="Calibri"/>
                <w:b/>
                <w:bCs/>
                <w:color w:val="FFFFFF"/>
                <w:sz w:val="18"/>
                <w:szCs w:val="18"/>
              </w:rPr>
            </w:pPr>
          </w:p>
        </w:tc>
        <w:tc>
          <w:tcPr>
            <w:tcW w:w="1465" w:type="dxa"/>
            <w:vMerge/>
            <w:tcBorders>
              <w:top w:val="single" w:sz="8" w:space="0" w:color="auto"/>
              <w:left w:val="single" w:sz="8" w:space="0" w:color="auto"/>
              <w:bottom w:val="single" w:sz="8" w:space="0" w:color="000000"/>
              <w:right w:val="single" w:sz="8" w:space="0" w:color="auto"/>
            </w:tcBorders>
            <w:vAlign w:val="center"/>
            <w:hideMark/>
          </w:tcPr>
          <w:p w14:paraId="4D8B43F8" w14:textId="77777777" w:rsidR="00E157A7" w:rsidRPr="00E157A7" w:rsidRDefault="00E157A7" w:rsidP="00E157A7">
            <w:pPr>
              <w:rPr>
                <w:rFonts w:ascii="Arial Narrow" w:hAnsi="Arial Narrow" w:cs="Calibri"/>
                <w:b/>
                <w:bCs/>
                <w:color w:val="FFFFFF"/>
                <w:sz w:val="18"/>
                <w:szCs w:val="18"/>
              </w:rPr>
            </w:pPr>
          </w:p>
        </w:tc>
        <w:tc>
          <w:tcPr>
            <w:tcW w:w="1134" w:type="dxa"/>
            <w:tcBorders>
              <w:top w:val="nil"/>
              <w:left w:val="nil"/>
              <w:bottom w:val="single" w:sz="8" w:space="0" w:color="auto"/>
              <w:right w:val="single" w:sz="8" w:space="0" w:color="auto"/>
            </w:tcBorders>
            <w:shd w:val="clear" w:color="000000" w:fill="366092"/>
            <w:noWrap/>
            <w:vAlign w:val="center"/>
            <w:hideMark/>
          </w:tcPr>
          <w:p w14:paraId="72BB5443" w14:textId="77777777" w:rsidR="00E157A7" w:rsidRPr="00E157A7" w:rsidRDefault="00E157A7" w:rsidP="00C32F16">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w:t>
            </w:r>
          </w:p>
        </w:tc>
      </w:tr>
      <w:tr w:rsidR="00E157A7" w:rsidRPr="00E157A7" w14:paraId="3EC4D496" w14:textId="77777777" w:rsidTr="00C32F16">
        <w:trPr>
          <w:divId w:val="1003320131"/>
          <w:trHeight w:val="300"/>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69E79554"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2.1.9.</w:t>
            </w:r>
          </w:p>
        </w:tc>
        <w:tc>
          <w:tcPr>
            <w:tcW w:w="3159" w:type="dxa"/>
            <w:tcBorders>
              <w:top w:val="nil"/>
              <w:left w:val="nil"/>
              <w:bottom w:val="single" w:sz="8" w:space="0" w:color="auto"/>
              <w:right w:val="single" w:sz="8" w:space="0" w:color="auto"/>
            </w:tcBorders>
            <w:shd w:val="clear" w:color="auto" w:fill="auto"/>
            <w:vAlign w:val="center"/>
            <w:hideMark/>
          </w:tcPr>
          <w:p w14:paraId="7458B817" w14:textId="77777777" w:rsidR="00E157A7" w:rsidRPr="00E157A7" w:rsidRDefault="00E157A7" w:rsidP="00E157A7">
            <w:pPr>
              <w:rPr>
                <w:rFonts w:ascii="Arial Narrow" w:hAnsi="Arial Narrow" w:cs="Calibri"/>
                <w:b/>
                <w:bCs/>
                <w:color w:val="000000"/>
                <w:sz w:val="18"/>
                <w:szCs w:val="18"/>
                <w:lang w:val="es-CR"/>
              </w:rPr>
            </w:pPr>
            <w:r w:rsidRPr="00E157A7">
              <w:rPr>
                <w:rFonts w:ascii="Arial Narrow" w:hAnsi="Arial Narrow" w:cs="Calibri"/>
                <w:b/>
                <w:bCs/>
                <w:color w:val="000000"/>
                <w:sz w:val="18"/>
                <w:szCs w:val="18"/>
                <w:lang w:val="es-CR"/>
              </w:rPr>
              <w:t>Otros pasivos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0A9B3EDF"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18</w:t>
            </w:r>
          </w:p>
        </w:tc>
        <w:tc>
          <w:tcPr>
            <w:tcW w:w="1420" w:type="dxa"/>
            <w:tcBorders>
              <w:top w:val="nil"/>
              <w:left w:val="nil"/>
              <w:bottom w:val="single" w:sz="8" w:space="0" w:color="auto"/>
              <w:right w:val="single" w:sz="8" w:space="0" w:color="auto"/>
            </w:tcBorders>
            <w:shd w:val="clear" w:color="auto" w:fill="auto"/>
            <w:noWrap/>
            <w:vAlign w:val="center"/>
            <w:hideMark/>
          </w:tcPr>
          <w:p w14:paraId="00C7B5E0" w14:textId="24B2E336"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                     -   </w:t>
            </w:r>
          </w:p>
        </w:tc>
        <w:tc>
          <w:tcPr>
            <w:tcW w:w="1465" w:type="dxa"/>
            <w:tcBorders>
              <w:top w:val="nil"/>
              <w:left w:val="nil"/>
              <w:bottom w:val="single" w:sz="8" w:space="0" w:color="auto"/>
              <w:right w:val="single" w:sz="8" w:space="0" w:color="auto"/>
            </w:tcBorders>
            <w:shd w:val="clear" w:color="auto" w:fill="auto"/>
            <w:noWrap/>
            <w:vAlign w:val="center"/>
            <w:hideMark/>
          </w:tcPr>
          <w:p w14:paraId="08990315" w14:textId="2EA19511"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556,54 </w:t>
            </w:r>
          </w:p>
        </w:tc>
        <w:tc>
          <w:tcPr>
            <w:tcW w:w="1134" w:type="dxa"/>
            <w:tcBorders>
              <w:top w:val="nil"/>
              <w:left w:val="nil"/>
              <w:bottom w:val="single" w:sz="8" w:space="0" w:color="auto"/>
              <w:right w:val="single" w:sz="8" w:space="0" w:color="auto"/>
            </w:tcBorders>
            <w:shd w:val="clear" w:color="auto" w:fill="auto"/>
            <w:noWrap/>
            <w:vAlign w:val="center"/>
            <w:hideMark/>
          </w:tcPr>
          <w:p w14:paraId="7117F2A7"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-100,00%</w:t>
            </w:r>
          </w:p>
        </w:tc>
      </w:tr>
    </w:tbl>
    <w:p w14:paraId="1B0B13DD" w14:textId="77777777" w:rsidR="00C32F16" w:rsidRDefault="00825C34" w:rsidP="00580A3A">
      <w:pPr>
        <w:spacing w:before="240"/>
        <w:rPr>
          <w:rFonts w:ascii="Arial Narrow" w:hAnsi="Arial Narrow"/>
        </w:rPr>
      </w:pPr>
      <w:r w:rsidRPr="00A91674">
        <w:rPr>
          <w:rFonts w:ascii="Arial Narrow" w:hAnsi="Arial Narrow"/>
        </w:rPr>
        <w:fldChar w:fldCharType="end"/>
      </w:r>
    </w:p>
    <w:p w14:paraId="5D20A76D" w14:textId="77777777" w:rsidR="00C32F16" w:rsidRDefault="00C32F16" w:rsidP="00580A3A">
      <w:pPr>
        <w:spacing w:before="240"/>
        <w:rPr>
          <w:rFonts w:ascii="Arial Narrow" w:hAnsi="Arial Narrow"/>
        </w:rPr>
      </w:pPr>
    </w:p>
    <w:p w14:paraId="1D0747B5" w14:textId="77777777" w:rsidR="00C32F16" w:rsidRDefault="00C32F16" w:rsidP="00580A3A">
      <w:pPr>
        <w:spacing w:before="240"/>
        <w:rPr>
          <w:rFonts w:ascii="Arial Narrow" w:hAnsi="Arial Narrow"/>
        </w:rPr>
      </w:pPr>
    </w:p>
    <w:p w14:paraId="15569A96" w14:textId="48C3DD22" w:rsidR="00D06E90" w:rsidRPr="00A91674" w:rsidRDefault="00C32F16" w:rsidP="00580A3A">
      <w:pPr>
        <w:spacing w:before="240"/>
        <w:rPr>
          <w:rFonts w:ascii="Arial Narrow" w:hAnsi="Arial Narrow"/>
          <w:sz w:val="22"/>
          <w:lang w:val="es-ES" w:eastAsia="es-CR"/>
        </w:rPr>
      </w:pPr>
      <w:r>
        <w:rPr>
          <w:rFonts w:ascii="Arial Narrow" w:hAnsi="Arial Narrow"/>
        </w:rPr>
        <w:lastRenderedPageBreak/>
        <w:t>D</w:t>
      </w:r>
      <w:r w:rsidR="00692DC8" w:rsidRPr="00A91674">
        <w:rPr>
          <w:rFonts w:ascii="Arial Narrow" w:hAnsi="Arial Narrow"/>
          <w:sz w:val="22"/>
          <w:lang w:val="es-ES" w:eastAsia="es-CR"/>
        </w:rPr>
        <w:t>etalle cuenta:</w:t>
      </w:r>
    </w:p>
    <w:p w14:paraId="586187E4" w14:textId="72B498CB" w:rsidR="00C75039" w:rsidRPr="00A91674" w:rsidRDefault="00DE2C82" w:rsidP="00325730">
      <w:pPr>
        <w:rPr>
          <w:rFonts w:ascii="Arial Narrow" w:hAnsi="Arial Narrow"/>
          <w:sz w:val="22"/>
        </w:rPr>
      </w:pPr>
      <w:r w:rsidRPr="00A91674">
        <w:rPr>
          <w:rFonts w:ascii="Arial Narrow" w:hAnsi="Arial Narrow"/>
          <w:lang w:val="es-ES" w:eastAsia="es-CR"/>
        </w:rPr>
        <w:fldChar w:fldCharType="begin"/>
      </w:r>
      <w:r w:rsidRPr="00A91674">
        <w:rPr>
          <w:rFonts w:ascii="Arial Narrow" w:hAnsi="Arial Narrow"/>
          <w:lang w:val="es-ES" w:eastAsia="es-CR"/>
        </w:rPr>
        <w:instrText xml:space="preserve"> LINK </w:instrText>
      </w:r>
      <w:r w:rsidR="00C75039" w:rsidRPr="00A91674">
        <w:rPr>
          <w:rFonts w:ascii="Arial Narrow" w:hAnsi="Arial Narrow"/>
          <w:lang w:val="es-ES" w:eastAsia="es-CR"/>
        </w:rPr>
        <w:instrText xml:space="preserve">Excel.SheetMacroEnabled.12 "C:\\Users\\ledezmark\\Downloads\\Formato_Notas_EEFF_Vinculadas_Final (1)\\Formato_Notas_EEFF_Vinculadas_Final\\XXXXX_PX_202X_Anexo_Estado_Notas_Contables_Vinculadas.xlsm" NOTAS_POR_CUENTA!F143C1:F145C6 </w:instrText>
      </w:r>
      <w:r w:rsidRPr="00A91674">
        <w:rPr>
          <w:rFonts w:ascii="Arial Narrow" w:hAnsi="Arial Narrow"/>
          <w:lang w:val="es-ES" w:eastAsia="es-CR"/>
        </w:rPr>
        <w:instrText xml:space="preserve">\a \f 4 \h </w:instrText>
      </w:r>
      <w:r w:rsidR="00C20673" w:rsidRPr="00A91674">
        <w:rPr>
          <w:rFonts w:ascii="Arial Narrow" w:hAnsi="Arial Narrow"/>
          <w:lang w:val="es-ES" w:eastAsia="es-CR"/>
        </w:rPr>
        <w:instrText xml:space="preserve"> \* MERGEFORMAT </w:instrText>
      </w:r>
      <w:r w:rsidRPr="00A91674">
        <w:rPr>
          <w:rFonts w:ascii="Arial Narrow" w:hAnsi="Arial Narrow"/>
          <w:lang w:val="es-ES" w:eastAsia="es-CR"/>
        </w:rPr>
        <w:fldChar w:fldCharType="separate"/>
      </w:r>
    </w:p>
    <w:tbl>
      <w:tblPr>
        <w:tblW w:w="8779" w:type="dxa"/>
        <w:tblCellMar>
          <w:left w:w="70" w:type="dxa"/>
          <w:right w:w="70" w:type="dxa"/>
        </w:tblCellMar>
        <w:tblLook w:val="04A0" w:firstRow="1" w:lastRow="0" w:firstColumn="1" w:lastColumn="0" w:noHBand="0" w:noVBand="1"/>
      </w:tblPr>
      <w:tblGrid>
        <w:gridCol w:w="983"/>
        <w:gridCol w:w="3118"/>
        <w:gridCol w:w="567"/>
        <w:gridCol w:w="1559"/>
        <w:gridCol w:w="1418"/>
        <w:gridCol w:w="1134"/>
      </w:tblGrid>
      <w:tr w:rsidR="00C75039" w:rsidRPr="00A91674" w14:paraId="4549F7C5" w14:textId="77777777" w:rsidTr="00C32F16">
        <w:trPr>
          <w:divId w:val="1096175957"/>
          <w:trHeight w:val="324"/>
        </w:trPr>
        <w:tc>
          <w:tcPr>
            <w:tcW w:w="98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581EAEF" w14:textId="46D79AFC"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11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41EAEC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2343C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ED354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22309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08AF39D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1F2878E1" w14:textId="77777777" w:rsidTr="00C32F16">
        <w:trPr>
          <w:divId w:val="1096175957"/>
          <w:trHeight w:val="324"/>
        </w:trPr>
        <w:tc>
          <w:tcPr>
            <w:tcW w:w="983" w:type="dxa"/>
            <w:vMerge/>
            <w:tcBorders>
              <w:top w:val="single" w:sz="8" w:space="0" w:color="auto"/>
              <w:left w:val="single" w:sz="8" w:space="0" w:color="auto"/>
              <w:bottom w:val="single" w:sz="8" w:space="0" w:color="000000"/>
              <w:right w:val="single" w:sz="8" w:space="0" w:color="auto"/>
            </w:tcBorders>
            <w:vAlign w:val="center"/>
            <w:hideMark/>
          </w:tcPr>
          <w:p w14:paraId="41B3092C" w14:textId="77777777" w:rsidR="00C75039" w:rsidRPr="00A91674" w:rsidRDefault="00C75039" w:rsidP="00C75039">
            <w:pPr>
              <w:rPr>
                <w:rFonts w:ascii="Arial Narrow" w:hAnsi="Arial Narrow" w:cs="Calibri"/>
                <w:b/>
                <w:bCs/>
                <w:color w:val="FFFFFF"/>
                <w:sz w:val="18"/>
                <w:szCs w:val="18"/>
                <w:lang w:eastAsia="es-CR"/>
              </w:rPr>
            </w:pPr>
          </w:p>
        </w:tc>
        <w:tc>
          <w:tcPr>
            <w:tcW w:w="3118" w:type="dxa"/>
            <w:vMerge/>
            <w:tcBorders>
              <w:top w:val="single" w:sz="8" w:space="0" w:color="auto"/>
              <w:left w:val="single" w:sz="8" w:space="0" w:color="auto"/>
              <w:bottom w:val="single" w:sz="8" w:space="0" w:color="000000"/>
              <w:right w:val="single" w:sz="8" w:space="0" w:color="auto"/>
            </w:tcBorders>
            <w:vAlign w:val="center"/>
            <w:hideMark/>
          </w:tcPr>
          <w:p w14:paraId="0C73B734" w14:textId="77777777" w:rsidR="00C75039" w:rsidRPr="00A91674" w:rsidRDefault="00C75039" w:rsidP="00C75039">
            <w:pPr>
              <w:rPr>
                <w:rFonts w:ascii="Arial Narrow" w:hAnsi="Arial Narrow" w:cs="Calibri"/>
                <w:b/>
                <w:bCs/>
                <w:color w:val="FFFFFF"/>
                <w:sz w:val="18"/>
                <w:szCs w:val="18"/>
                <w:lang w:eastAsia="es-CR"/>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4E47EDAD"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3875F0FF" w14:textId="77777777" w:rsidR="00C75039" w:rsidRPr="00A91674" w:rsidRDefault="00C75039" w:rsidP="00C75039">
            <w:pPr>
              <w:rPr>
                <w:rFonts w:ascii="Arial Narrow" w:hAnsi="Arial Narrow" w:cs="Calibri"/>
                <w:b/>
                <w:bCs/>
                <w:color w:val="FFFFFF"/>
                <w:sz w:val="18"/>
                <w:szCs w:val="18"/>
                <w:lang w:eastAsia="es-C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1FAB36BD" w14:textId="77777777" w:rsidR="00C75039" w:rsidRPr="00A91674" w:rsidRDefault="00C75039" w:rsidP="00C75039">
            <w:pPr>
              <w:rPr>
                <w:rFonts w:ascii="Arial Narrow" w:hAnsi="Arial Narrow" w:cs="Calibri"/>
                <w:b/>
                <w:bCs/>
                <w:color w:val="FFFFFF"/>
                <w:sz w:val="18"/>
                <w:szCs w:val="18"/>
                <w:lang w:eastAsia="es-CR"/>
              </w:rPr>
            </w:pPr>
          </w:p>
        </w:tc>
        <w:tc>
          <w:tcPr>
            <w:tcW w:w="1134" w:type="dxa"/>
            <w:tcBorders>
              <w:top w:val="nil"/>
              <w:left w:val="nil"/>
              <w:bottom w:val="single" w:sz="8" w:space="0" w:color="auto"/>
              <w:right w:val="single" w:sz="8" w:space="0" w:color="auto"/>
            </w:tcBorders>
            <w:shd w:val="clear" w:color="000000" w:fill="366092"/>
            <w:noWrap/>
            <w:vAlign w:val="center"/>
            <w:hideMark/>
          </w:tcPr>
          <w:p w14:paraId="065FAACF"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6EC641CF" w14:textId="77777777" w:rsidTr="00C32F16">
        <w:trPr>
          <w:divId w:val="1096175957"/>
          <w:trHeight w:val="324"/>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6EB2139F"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2.1.9.01.</w:t>
            </w:r>
          </w:p>
        </w:tc>
        <w:tc>
          <w:tcPr>
            <w:tcW w:w="3118" w:type="dxa"/>
            <w:tcBorders>
              <w:top w:val="nil"/>
              <w:left w:val="nil"/>
              <w:bottom w:val="single" w:sz="8" w:space="0" w:color="auto"/>
              <w:right w:val="single" w:sz="8" w:space="0" w:color="auto"/>
            </w:tcBorders>
            <w:shd w:val="clear" w:color="auto" w:fill="auto"/>
            <w:vAlign w:val="center"/>
            <w:hideMark/>
          </w:tcPr>
          <w:p w14:paraId="40A7AA55"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Ingresos a devengar a corto plazo</w:t>
            </w:r>
          </w:p>
        </w:tc>
        <w:tc>
          <w:tcPr>
            <w:tcW w:w="567" w:type="dxa"/>
            <w:tcBorders>
              <w:top w:val="nil"/>
              <w:left w:val="nil"/>
              <w:bottom w:val="single" w:sz="8" w:space="0" w:color="auto"/>
              <w:right w:val="single" w:sz="8" w:space="0" w:color="auto"/>
            </w:tcBorders>
            <w:shd w:val="clear" w:color="auto" w:fill="auto"/>
            <w:noWrap/>
            <w:vAlign w:val="bottom"/>
            <w:hideMark/>
          </w:tcPr>
          <w:p w14:paraId="7B3E442F"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18</w:t>
            </w:r>
          </w:p>
        </w:tc>
        <w:tc>
          <w:tcPr>
            <w:tcW w:w="1559" w:type="dxa"/>
            <w:tcBorders>
              <w:top w:val="nil"/>
              <w:left w:val="nil"/>
              <w:bottom w:val="single" w:sz="8" w:space="0" w:color="auto"/>
              <w:right w:val="single" w:sz="8" w:space="0" w:color="auto"/>
            </w:tcBorders>
            <w:shd w:val="clear" w:color="auto" w:fill="auto"/>
            <w:noWrap/>
            <w:vAlign w:val="center"/>
            <w:hideMark/>
          </w:tcPr>
          <w:p w14:paraId="1ECABFF4"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18" w:type="dxa"/>
            <w:tcBorders>
              <w:top w:val="nil"/>
              <w:left w:val="nil"/>
              <w:bottom w:val="single" w:sz="8" w:space="0" w:color="auto"/>
              <w:right w:val="single" w:sz="8" w:space="0" w:color="auto"/>
            </w:tcBorders>
            <w:shd w:val="clear" w:color="auto" w:fill="auto"/>
            <w:noWrap/>
            <w:vAlign w:val="center"/>
            <w:hideMark/>
          </w:tcPr>
          <w:p w14:paraId="6332B74D"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2BAEDFA3"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79841CF9" w14:textId="77777777" w:rsidR="00C32F16" w:rsidRDefault="00DE2C82" w:rsidP="00C32F16">
      <w:pPr>
        <w:rPr>
          <w:rFonts w:ascii="Arial Narrow" w:hAnsi="Arial Narrow"/>
          <w:lang w:val="es-ES" w:eastAsia="es-CR"/>
        </w:rPr>
      </w:pPr>
      <w:r w:rsidRPr="00A91674">
        <w:rPr>
          <w:rFonts w:ascii="Arial Narrow" w:hAnsi="Arial Narrow"/>
          <w:lang w:val="es-ES" w:eastAsia="es-CR"/>
        </w:rPr>
        <w:fldChar w:fldCharType="end"/>
      </w:r>
    </w:p>
    <w:p w14:paraId="11D0A57D" w14:textId="176785C9" w:rsidR="00692DC8" w:rsidRPr="00A91674" w:rsidRDefault="00692DC8" w:rsidP="00C32F16">
      <w:pPr>
        <w:rPr>
          <w:rFonts w:ascii="Arial Narrow" w:hAnsi="Arial Narrow"/>
          <w:lang w:val="es-ES" w:eastAsia="es-CR"/>
        </w:rPr>
      </w:pPr>
      <w:r w:rsidRPr="00A91674">
        <w:rPr>
          <w:rFonts w:ascii="Arial Narrow" w:eastAsia="Calibri" w:hAnsi="Arial Narrow"/>
          <w:lang w:val="es-CR"/>
        </w:rPr>
        <w:t>Indicar el detalle de cómo está compuesta la cuenta:</w:t>
      </w:r>
    </w:p>
    <w:p w14:paraId="48C3928D" w14:textId="77777777" w:rsidR="003B1A7D" w:rsidRDefault="003B1A7D" w:rsidP="00D06E90">
      <w:pPr>
        <w:jc w:val="both"/>
        <w:rPr>
          <w:rFonts w:ascii="Arial Narrow" w:hAnsi="Arial Narrow"/>
          <w:lang w:val="es-CR" w:eastAsia="es-CR"/>
        </w:rPr>
      </w:pPr>
    </w:p>
    <w:tbl>
      <w:tblPr>
        <w:tblW w:w="8823" w:type="dxa"/>
        <w:tblLook w:val="04A0" w:firstRow="1" w:lastRow="0" w:firstColumn="1" w:lastColumn="0" w:noHBand="0" w:noVBand="1"/>
      </w:tblPr>
      <w:tblGrid>
        <w:gridCol w:w="855"/>
        <w:gridCol w:w="3388"/>
        <w:gridCol w:w="1160"/>
        <w:gridCol w:w="1340"/>
        <w:gridCol w:w="1120"/>
        <w:gridCol w:w="960"/>
      </w:tblGrid>
      <w:tr w:rsidR="001A4CD8" w14:paraId="01CF5CDB" w14:textId="77777777" w:rsidTr="001A4CD8">
        <w:trPr>
          <w:trHeight w:val="530"/>
        </w:trPr>
        <w:tc>
          <w:tcPr>
            <w:tcW w:w="855" w:type="dxa"/>
            <w:tcBorders>
              <w:top w:val="single" w:sz="8" w:space="0" w:color="auto"/>
              <w:left w:val="single" w:sz="8" w:space="0" w:color="auto"/>
              <w:bottom w:val="nil"/>
              <w:right w:val="single" w:sz="12" w:space="0" w:color="auto"/>
            </w:tcBorders>
            <w:shd w:val="clear" w:color="000000" w:fill="002060"/>
            <w:vAlign w:val="center"/>
            <w:hideMark/>
          </w:tcPr>
          <w:p w14:paraId="4F701DCB" w14:textId="77777777" w:rsidR="001A4CD8" w:rsidRDefault="001A4CD8">
            <w:pPr>
              <w:jc w:val="center"/>
              <w:rPr>
                <w:rFonts w:ascii="Arial Narrow" w:hAnsi="Arial Narrow" w:cs="Calibri"/>
                <w:b/>
                <w:bCs/>
                <w:color w:val="FFFFFF"/>
                <w:sz w:val="20"/>
                <w:szCs w:val="20"/>
              </w:rPr>
            </w:pPr>
            <w:r>
              <w:rPr>
                <w:rFonts w:ascii="Arial Narrow" w:hAnsi="Arial Narrow" w:cs="Calibri"/>
                <w:b/>
                <w:bCs/>
                <w:color w:val="FFFFFF"/>
                <w:sz w:val="20"/>
                <w:szCs w:val="20"/>
              </w:rPr>
              <w:t>Cuenta</w:t>
            </w:r>
          </w:p>
        </w:tc>
        <w:tc>
          <w:tcPr>
            <w:tcW w:w="3388" w:type="dxa"/>
            <w:tcBorders>
              <w:top w:val="single" w:sz="8" w:space="0" w:color="auto"/>
              <w:left w:val="nil"/>
              <w:bottom w:val="nil"/>
              <w:right w:val="single" w:sz="12" w:space="0" w:color="auto"/>
            </w:tcBorders>
            <w:shd w:val="clear" w:color="000000" w:fill="002060"/>
            <w:vAlign w:val="center"/>
            <w:hideMark/>
          </w:tcPr>
          <w:p w14:paraId="1B33E6F0" w14:textId="77777777" w:rsidR="001A4CD8" w:rsidRDefault="001A4CD8">
            <w:pPr>
              <w:jc w:val="center"/>
              <w:rPr>
                <w:rFonts w:ascii="Arial Narrow" w:hAnsi="Arial Narrow" w:cs="Calibri"/>
                <w:b/>
                <w:bCs/>
                <w:color w:val="FFFFFF"/>
                <w:sz w:val="20"/>
                <w:szCs w:val="20"/>
              </w:rPr>
            </w:pPr>
            <w:r>
              <w:rPr>
                <w:rFonts w:ascii="Arial Narrow" w:hAnsi="Arial Narrow" w:cs="Calibri"/>
                <w:b/>
                <w:bCs/>
                <w:color w:val="FFFFFF"/>
                <w:sz w:val="20"/>
                <w:szCs w:val="20"/>
              </w:rPr>
              <w:t>Descripción</w:t>
            </w:r>
          </w:p>
        </w:tc>
        <w:tc>
          <w:tcPr>
            <w:tcW w:w="1160" w:type="dxa"/>
            <w:tcBorders>
              <w:top w:val="single" w:sz="8" w:space="0" w:color="auto"/>
              <w:left w:val="nil"/>
              <w:bottom w:val="nil"/>
              <w:right w:val="single" w:sz="12" w:space="0" w:color="auto"/>
            </w:tcBorders>
            <w:shd w:val="clear" w:color="000000" w:fill="002060"/>
            <w:vAlign w:val="center"/>
            <w:hideMark/>
          </w:tcPr>
          <w:p w14:paraId="312F5822" w14:textId="77777777" w:rsidR="001A4CD8" w:rsidRDefault="001A4CD8">
            <w:pPr>
              <w:jc w:val="center"/>
              <w:rPr>
                <w:rFonts w:ascii="Arial Narrow" w:hAnsi="Arial Narrow" w:cs="Calibri"/>
                <w:b/>
                <w:bCs/>
                <w:color w:val="FFFFFF"/>
                <w:sz w:val="20"/>
                <w:szCs w:val="20"/>
              </w:rPr>
            </w:pPr>
            <w:r>
              <w:rPr>
                <w:rFonts w:ascii="Arial Narrow" w:hAnsi="Arial Narrow" w:cs="Calibri"/>
                <w:b/>
                <w:bCs/>
                <w:color w:val="FFFFFF"/>
                <w:sz w:val="20"/>
                <w:szCs w:val="20"/>
              </w:rPr>
              <w:t>Saldo Año Actual</w:t>
            </w:r>
          </w:p>
        </w:tc>
        <w:tc>
          <w:tcPr>
            <w:tcW w:w="1340" w:type="dxa"/>
            <w:tcBorders>
              <w:top w:val="single" w:sz="8" w:space="0" w:color="auto"/>
              <w:left w:val="nil"/>
              <w:bottom w:val="nil"/>
              <w:right w:val="single" w:sz="12" w:space="0" w:color="auto"/>
            </w:tcBorders>
            <w:shd w:val="clear" w:color="000000" w:fill="002060"/>
            <w:vAlign w:val="center"/>
            <w:hideMark/>
          </w:tcPr>
          <w:p w14:paraId="0054ED1E" w14:textId="77777777" w:rsidR="001A4CD8" w:rsidRDefault="001A4CD8">
            <w:pPr>
              <w:jc w:val="center"/>
              <w:rPr>
                <w:rFonts w:ascii="Arial Narrow" w:hAnsi="Arial Narrow" w:cs="Calibri"/>
                <w:b/>
                <w:bCs/>
                <w:color w:val="FFFFFF"/>
                <w:sz w:val="20"/>
                <w:szCs w:val="20"/>
              </w:rPr>
            </w:pPr>
            <w:r>
              <w:rPr>
                <w:rFonts w:ascii="Arial Narrow" w:hAnsi="Arial Narrow" w:cs="Calibri"/>
                <w:b/>
                <w:bCs/>
                <w:color w:val="FFFFFF"/>
                <w:sz w:val="20"/>
                <w:szCs w:val="20"/>
              </w:rPr>
              <w:t>Saldo Año Anterior</w:t>
            </w:r>
          </w:p>
        </w:tc>
        <w:tc>
          <w:tcPr>
            <w:tcW w:w="1120" w:type="dxa"/>
            <w:tcBorders>
              <w:top w:val="single" w:sz="8" w:space="0" w:color="auto"/>
              <w:left w:val="nil"/>
              <w:bottom w:val="nil"/>
              <w:right w:val="single" w:sz="12" w:space="0" w:color="auto"/>
            </w:tcBorders>
            <w:shd w:val="clear" w:color="000000" w:fill="002060"/>
            <w:vAlign w:val="center"/>
            <w:hideMark/>
          </w:tcPr>
          <w:p w14:paraId="5519466E" w14:textId="77777777" w:rsidR="001A4CD8" w:rsidRDefault="001A4CD8">
            <w:pPr>
              <w:jc w:val="center"/>
              <w:rPr>
                <w:rFonts w:ascii="Arial Narrow" w:hAnsi="Arial Narrow" w:cs="Calibri"/>
                <w:b/>
                <w:bCs/>
                <w:color w:val="FFFFFF"/>
                <w:sz w:val="20"/>
                <w:szCs w:val="20"/>
              </w:rPr>
            </w:pPr>
            <w:r>
              <w:rPr>
                <w:rFonts w:ascii="Arial Narrow" w:hAnsi="Arial Narrow" w:cs="Calibri"/>
                <w:b/>
                <w:bCs/>
                <w:color w:val="FFFFFF"/>
                <w:sz w:val="20"/>
                <w:szCs w:val="20"/>
              </w:rPr>
              <w:t>Variación Absoluta</w:t>
            </w:r>
          </w:p>
        </w:tc>
        <w:tc>
          <w:tcPr>
            <w:tcW w:w="960" w:type="dxa"/>
            <w:tcBorders>
              <w:top w:val="single" w:sz="8" w:space="0" w:color="auto"/>
              <w:left w:val="nil"/>
              <w:bottom w:val="nil"/>
              <w:right w:val="single" w:sz="8" w:space="0" w:color="auto"/>
            </w:tcBorders>
            <w:shd w:val="clear" w:color="000000" w:fill="002060"/>
            <w:vAlign w:val="center"/>
            <w:hideMark/>
          </w:tcPr>
          <w:p w14:paraId="45AFBC15" w14:textId="77777777" w:rsidR="001A4CD8" w:rsidRDefault="001A4CD8">
            <w:pPr>
              <w:jc w:val="center"/>
              <w:rPr>
                <w:rFonts w:ascii="Arial Narrow" w:hAnsi="Arial Narrow" w:cs="Calibri"/>
                <w:b/>
                <w:bCs/>
                <w:color w:val="FFFFFF"/>
                <w:sz w:val="20"/>
                <w:szCs w:val="20"/>
              </w:rPr>
            </w:pPr>
            <w:r>
              <w:rPr>
                <w:rFonts w:ascii="Arial Narrow" w:hAnsi="Arial Narrow" w:cs="Calibri"/>
                <w:b/>
                <w:bCs/>
                <w:color w:val="FFFFFF"/>
                <w:sz w:val="20"/>
                <w:szCs w:val="20"/>
              </w:rPr>
              <w:t>Variación %</w:t>
            </w:r>
          </w:p>
        </w:tc>
      </w:tr>
      <w:tr w:rsidR="001A4CD8" w14:paraId="13448991" w14:textId="77777777" w:rsidTr="001A4CD8">
        <w:trPr>
          <w:trHeight w:val="790"/>
        </w:trPr>
        <w:tc>
          <w:tcPr>
            <w:tcW w:w="85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B29EE44" w14:textId="77777777" w:rsidR="001A4CD8" w:rsidRDefault="001A4CD8">
            <w:pPr>
              <w:rPr>
                <w:rFonts w:ascii="Arial Narrow" w:hAnsi="Arial Narrow" w:cs="Calibri"/>
                <w:color w:val="000000"/>
                <w:sz w:val="20"/>
                <w:szCs w:val="20"/>
              </w:rPr>
            </w:pPr>
            <w:r>
              <w:rPr>
                <w:rFonts w:ascii="Arial Narrow" w:hAnsi="Arial Narrow" w:cs="Calibri"/>
                <w:color w:val="000000"/>
                <w:sz w:val="20"/>
                <w:szCs w:val="20"/>
              </w:rPr>
              <w:t>2.1.9.99.</w:t>
            </w:r>
          </w:p>
        </w:tc>
        <w:tc>
          <w:tcPr>
            <w:tcW w:w="3388"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62A65CBA" w14:textId="77777777" w:rsidR="001A4CD8" w:rsidRPr="001A4CD8" w:rsidRDefault="001A4CD8">
            <w:pPr>
              <w:rPr>
                <w:rFonts w:ascii="Arial Narrow" w:hAnsi="Arial Narrow" w:cs="Calibri"/>
                <w:sz w:val="20"/>
                <w:szCs w:val="20"/>
                <w:lang w:val="es-CR"/>
              </w:rPr>
            </w:pPr>
            <w:r w:rsidRPr="001A4CD8">
              <w:rPr>
                <w:rFonts w:ascii="Arial Narrow" w:hAnsi="Arial Narrow" w:cs="Calibri"/>
                <w:sz w:val="20"/>
                <w:szCs w:val="20"/>
                <w:lang w:val="es-CR"/>
              </w:rPr>
              <w:t>Pasivos a corto plazo sujetos a depuración contable</w:t>
            </w:r>
          </w:p>
        </w:tc>
        <w:tc>
          <w:tcPr>
            <w:tcW w:w="1160" w:type="dxa"/>
            <w:tcBorders>
              <w:top w:val="single" w:sz="8" w:space="0" w:color="auto"/>
              <w:left w:val="nil"/>
              <w:bottom w:val="single" w:sz="8" w:space="0" w:color="auto"/>
              <w:right w:val="single" w:sz="4" w:space="0" w:color="auto"/>
            </w:tcBorders>
            <w:shd w:val="clear" w:color="FFFFFF" w:fill="FFFFFF"/>
            <w:noWrap/>
            <w:vAlign w:val="center"/>
            <w:hideMark/>
          </w:tcPr>
          <w:p w14:paraId="23403AFB" w14:textId="77777777" w:rsidR="001A4CD8" w:rsidRDefault="001A4CD8">
            <w:pPr>
              <w:jc w:val="center"/>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0,00</w:t>
            </w:r>
          </w:p>
        </w:tc>
        <w:tc>
          <w:tcPr>
            <w:tcW w:w="1340" w:type="dxa"/>
            <w:tcBorders>
              <w:top w:val="single" w:sz="8" w:space="0" w:color="auto"/>
              <w:left w:val="nil"/>
              <w:bottom w:val="single" w:sz="8" w:space="0" w:color="auto"/>
              <w:right w:val="single" w:sz="4" w:space="0" w:color="auto"/>
            </w:tcBorders>
            <w:shd w:val="clear" w:color="FFFFFF" w:fill="FFFFFF"/>
            <w:noWrap/>
            <w:vAlign w:val="center"/>
            <w:hideMark/>
          </w:tcPr>
          <w:p w14:paraId="72237D8E" w14:textId="77777777" w:rsidR="001A4CD8" w:rsidRDefault="001A4CD8">
            <w:pPr>
              <w:jc w:val="center"/>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556,54</w:t>
            </w:r>
          </w:p>
        </w:tc>
        <w:tc>
          <w:tcPr>
            <w:tcW w:w="1120" w:type="dxa"/>
            <w:tcBorders>
              <w:top w:val="single" w:sz="8" w:space="0" w:color="auto"/>
              <w:left w:val="nil"/>
              <w:bottom w:val="single" w:sz="8" w:space="0" w:color="auto"/>
              <w:right w:val="single" w:sz="4" w:space="0" w:color="auto"/>
            </w:tcBorders>
            <w:shd w:val="clear" w:color="FFFFFF" w:fill="FFFFFF"/>
            <w:noWrap/>
            <w:vAlign w:val="center"/>
            <w:hideMark/>
          </w:tcPr>
          <w:p w14:paraId="5694B0A3" w14:textId="77777777" w:rsidR="001A4CD8" w:rsidRDefault="001A4CD8">
            <w:pPr>
              <w:jc w:val="center"/>
              <w:rPr>
                <w:rFonts w:ascii="Arial Narrow" w:hAnsi="Arial Narrow" w:cs="Calibri"/>
                <w:color w:val="000000"/>
                <w:sz w:val="18"/>
                <w:szCs w:val="18"/>
              </w:rPr>
            </w:pPr>
            <w:r>
              <w:rPr>
                <w:rFonts w:ascii="Arial Narrow" w:hAnsi="Arial Narrow" w:cs="Calibri"/>
                <w:color w:val="000000"/>
                <w:sz w:val="18"/>
                <w:szCs w:val="18"/>
              </w:rPr>
              <w:t>-</w:t>
            </w:r>
            <w:r>
              <w:rPr>
                <w:rFonts w:ascii="Arial" w:hAnsi="Arial" w:cs="Arial"/>
                <w:color w:val="000000"/>
                <w:sz w:val="18"/>
                <w:szCs w:val="18"/>
              </w:rPr>
              <w:t>₡</w:t>
            </w:r>
            <w:r>
              <w:rPr>
                <w:rFonts w:ascii="Arial Narrow" w:hAnsi="Arial Narrow" w:cs="Calibri"/>
                <w:color w:val="000000"/>
                <w:sz w:val="18"/>
                <w:szCs w:val="18"/>
              </w:rPr>
              <w:t>556,54</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494764" w14:textId="77777777" w:rsidR="001A4CD8" w:rsidRDefault="001A4CD8">
            <w:pPr>
              <w:jc w:val="right"/>
              <w:rPr>
                <w:rFonts w:ascii="Arial Narrow" w:hAnsi="Arial Narrow" w:cs="Calibri"/>
                <w:sz w:val="20"/>
                <w:szCs w:val="20"/>
              </w:rPr>
            </w:pPr>
            <w:r>
              <w:rPr>
                <w:rFonts w:ascii="Arial Narrow" w:hAnsi="Arial Narrow" w:cs="Calibri"/>
                <w:sz w:val="20"/>
                <w:szCs w:val="20"/>
              </w:rPr>
              <w:t>-100,00%</w:t>
            </w:r>
          </w:p>
        </w:tc>
      </w:tr>
    </w:tbl>
    <w:p w14:paraId="741247B5" w14:textId="77777777" w:rsidR="003B1A7D" w:rsidRDefault="003B1A7D" w:rsidP="00D06E90">
      <w:pPr>
        <w:jc w:val="both"/>
        <w:rPr>
          <w:rFonts w:ascii="Arial Narrow" w:hAnsi="Arial Narrow"/>
          <w:lang w:val="es-CR" w:eastAsia="es-CR"/>
        </w:rPr>
      </w:pPr>
    </w:p>
    <w:p w14:paraId="12CE774D" w14:textId="0A1CCE56" w:rsidR="00D06E90" w:rsidRPr="003B1A7D" w:rsidRDefault="00692DC8" w:rsidP="00D06E90">
      <w:pPr>
        <w:jc w:val="both"/>
        <w:rPr>
          <w:rFonts w:ascii="Arial Narrow" w:eastAsia="Calibri" w:hAnsi="Arial Narrow"/>
          <w:lang w:val="es-ES"/>
        </w:rPr>
      </w:pPr>
      <w:r w:rsidRPr="00A91674">
        <w:rPr>
          <w:rFonts w:ascii="Arial Narrow" w:eastAsia="Calibri" w:hAnsi="Arial Narrow"/>
          <w:b/>
          <w:lang w:val="es-ES"/>
        </w:rPr>
        <w:t>Revelación</w:t>
      </w:r>
      <w:r w:rsidRPr="00A91674">
        <w:rPr>
          <w:rFonts w:ascii="Arial Narrow" w:eastAsia="Calibri" w:hAnsi="Arial Narrow"/>
          <w:lang w:val="es-ES"/>
        </w:rPr>
        <w:t xml:space="preserve">: </w:t>
      </w:r>
      <w:r w:rsidR="00580A3A" w:rsidRPr="00A91674">
        <w:rPr>
          <w:rFonts w:ascii="Arial Narrow" w:hAnsi="Arial Narrow" w:cs="Calibri"/>
          <w:color w:val="000000"/>
          <w:lang w:eastAsia="es-CR"/>
        </w:rPr>
        <w:fldChar w:fldCharType="begin"/>
      </w:r>
      <w:r w:rsidR="00580A3A"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NOTAS_POR_CUENTA!F141C8 </w:instrText>
      </w:r>
      <w:r w:rsidR="00580A3A" w:rsidRPr="00A91674">
        <w:rPr>
          <w:rFonts w:ascii="Arial Narrow" w:hAnsi="Arial Narrow" w:cs="Calibri"/>
          <w:color w:val="000000"/>
          <w:lang w:val="es-CR" w:eastAsia="es-CR"/>
        </w:rPr>
        <w:instrText xml:space="preserve">\a \f 5 \h  \* MERGEFORMAT </w:instrText>
      </w:r>
      <w:r w:rsidR="00580A3A" w:rsidRPr="00A91674">
        <w:rPr>
          <w:rFonts w:ascii="Arial Narrow" w:hAnsi="Arial Narrow" w:cs="Calibri"/>
          <w:color w:val="000000"/>
          <w:lang w:eastAsia="es-CR"/>
        </w:rPr>
        <w:fldChar w:fldCharType="separate"/>
      </w:r>
    </w:p>
    <w:p w14:paraId="6FFF9E43" w14:textId="3AEA2303" w:rsidR="00E157A7" w:rsidRDefault="00580A3A" w:rsidP="003B1A7D">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3B1A7D">
        <w:rPr>
          <w:rFonts w:ascii="Arial Narrow" w:hAnsi="Arial Narrow" w:cs="Calibri"/>
          <w:color w:val="000000"/>
          <w:lang w:eastAsia="es-CR"/>
        </w:rPr>
        <w:fldChar w:fldCharType="begin"/>
      </w:r>
      <w:r w:rsidR="003B1A7D">
        <w:rPr>
          <w:rFonts w:ascii="Arial Narrow" w:hAnsi="Arial Narrow" w:cs="Calibri"/>
          <w:color w:val="000000"/>
          <w:lang w:eastAsia="es-CR"/>
        </w:rPr>
        <w:instrText xml:space="preserve"> LINK </w:instrText>
      </w:r>
      <w:r w:rsidR="005E1A40">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AnalisisBS!R121C15 </w:instrText>
      </w:r>
      <w:r w:rsidR="003B1A7D">
        <w:rPr>
          <w:rFonts w:ascii="Arial Narrow" w:hAnsi="Arial Narrow" w:cs="Calibri"/>
          <w:color w:val="000000"/>
          <w:lang w:eastAsia="es-CR"/>
        </w:rPr>
        <w:instrText xml:space="preserve">\a \f 5 \h  \* MERGEFORMAT </w:instrText>
      </w:r>
      <w:r w:rsidR="003B1A7D">
        <w:rPr>
          <w:rFonts w:ascii="Arial Narrow" w:hAnsi="Arial Narrow" w:cs="Calibri"/>
          <w:color w:val="000000"/>
          <w:lang w:eastAsia="es-CR"/>
        </w:rPr>
        <w:fldChar w:fldCharType="separate"/>
      </w:r>
    </w:p>
    <w:p w14:paraId="29DEAD51" w14:textId="77777777" w:rsidR="00E157A7" w:rsidRPr="00E157A7" w:rsidRDefault="00E157A7" w:rsidP="00E157A7">
      <w:pPr>
        <w:jc w:val="both"/>
        <w:rPr>
          <w:rFonts w:ascii="Arial Narrow" w:hAnsi="Arial Narrow" w:cs="Calibri"/>
          <w:color w:val="000000"/>
          <w:lang w:val="es-CR" w:eastAsia="es-CR"/>
        </w:rPr>
      </w:pPr>
      <w:r w:rsidRPr="00E157A7">
        <w:rPr>
          <w:rFonts w:ascii="Arial Narrow" w:hAnsi="Arial Narrow" w:cs="Calibri"/>
          <w:color w:val="000000"/>
          <w:lang w:val="es-CR" w:eastAsia="es-CR"/>
        </w:rPr>
        <w:t>La cuenta Otros pasivos a corto plazo, representa el 0 % del total de Pasivo, que comparado al periodo anterior genera una variación absoluta de ¢-556,54 que corresponde a un(a) Disminución del -100 % de recursos disponibles.</w:t>
      </w:r>
    </w:p>
    <w:p w14:paraId="0AF5B727" w14:textId="246CB0DA" w:rsidR="00D06E90" w:rsidRPr="00A91674" w:rsidRDefault="003B1A7D" w:rsidP="003B1A7D">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6AD90497" w14:textId="0F801B07" w:rsidR="00692DC8" w:rsidRPr="00A91674" w:rsidRDefault="00692DC8" w:rsidP="00D06E90">
      <w:pPr>
        <w:jc w:val="both"/>
        <w:rPr>
          <w:rFonts w:ascii="Arial Narrow" w:eastAsia="Calibri" w:hAnsi="Arial Narrow"/>
          <w:lang w:val="es-CR"/>
        </w:rPr>
      </w:pPr>
      <w:r w:rsidRPr="00A91674">
        <w:rPr>
          <w:rFonts w:ascii="Arial Narrow" w:eastAsia="Calibri" w:hAnsi="Arial Narrow"/>
          <w:highlight w:val="lightGray"/>
          <w:lang w:val="es-CR"/>
        </w:rPr>
        <w:t>Las variaciones de la cuenta son producto de (Indicar la razón de las variaciones de un periodo a otro):</w:t>
      </w:r>
      <w:r w:rsidRPr="00A91674">
        <w:rPr>
          <w:rFonts w:ascii="Arial Narrow" w:eastAsia="Calibri" w:hAnsi="Arial Narrow"/>
          <w:lang w:val="es-CR"/>
        </w:rPr>
        <w:t xml:space="preserve"> </w:t>
      </w:r>
    </w:p>
    <w:p w14:paraId="40999670" w14:textId="5F2D17AF" w:rsidR="00D06E90" w:rsidRPr="00A91674" w:rsidRDefault="00D06E90" w:rsidP="00D06E90">
      <w:pPr>
        <w:jc w:val="both"/>
        <w:rPr>
          <w:rFonts w:ascii="Arial Narrow" w:eastAsia="Calibri" w:hAnsi="Arial Narrow"/>
          <w:lang w:val="es-CR"/>
        </w:rPr>
      </w:pPr>
    </w:p>
    <w:p w14:paraId="3686F1C8" w14:textId="5099D708" w:rsidR="00D06E90" w:rsidRPr="00A91674" w:rsidRDefault="00D06E90" w:rsidP="00D06E90">
      <w:pPr>
        <w:contextualSpacing/>
        <w:jc w:val="both"/>
        <w:rPr>
          <w:rFonts w:ascii="Arial Narrow" w:hAnsi="Arial Narrow"/>
          <w:lang w:val="es-CR"/>
        </w:rPr>
      </w:pPr>
      <w:r w:rsidRPr="00A91674">
        <w:rPr>
          <w:rFonts w:ascii="Arial Narrow" w:hAnsi="Arial Narrow"/>
          <w:lang w:val="es-CR"/>
        </w:rPr>
        <w:t>La suma corresponde a algunas transacciones que se realizaron en el año 2022 que a la fecha de cierre de estos estados financieros aún no ha sido posible determinar con fiabilidad el tipo de pasivo del que se trataba, por lo que se está realizando una revisión de la transacción para poder registrarlas en las cuentas que corresponda. Cabe señalar, que este monto no es material en el contexto de los estados financieros.</w:t>
      </w:r>
    </w:p>
    <w:p w14:paraId="0225E09B" w14:textId="77777777" w:rsidR="003B1A7D" w:rsidRDefault="003B1A7D" w:rsidP="00D06E90">
      <w:pPr>
        <w:jc w:val="both"/>
        <w:rPr>
          <w:rFonts w:ascii="Arial Narrow" w:eastAsiaTheme="minorEastAsia" w:hAnsi="Arial Narrow" w:cs="Arial Narrow"/>
          <w:color w:val="000000"/>
          <w:lang w:val="es-CR" w:eastAsia="es-CR"/>
        </w:rPr>
      </w:pPr>
    </w:p>
    <w:p w14:paraId="1F19DD17" w14:textId="77777777" w:rsidR="003B1A7D" w:rsidRDefault="003B1A7D" w:rsidP="00D06E90">
      <w:pPr>
        <w:jc w:val="both"/>
        <w:rPr>
          <w:rFonts w:ascii="Arial Narrow" w:eastAsiaTheme="minorEastAsia" w:hAnsi="Arial Narrow" w:cs="Arial Narrow"/>
          <w:color w:val="000000"/>
          <w:lang w:val="es-CR" w:eastAsia="es-CR"/>
        </w:rPr>
      </w:pPr>
    </w:p>
    <w:p w14:paraId="40B41CDD" w14:textId="77777777" w:rsidR="003B1A7D" w:rsidRPr="00A91674" w:rsidRDefault="003B1A7D" w:rsidP="00D06E90">
      <w:pPr>
        <w:jc w:val="both"/>
        <w:rPr>
          <w:rFonts w:ascii="Arial Narrow" w:eastAsiaTheme="minorEastAsia" w:hAnsi="Arial Narrow" w:cs="Arial Narrow"/>
          <w:color w:val="000000"/>
          <w:lang w:val="es-CR" w:eastAsia="es-CR"/>
        </w:rPr>
      </w:pPr>
    </w:p>
    <w:p w14:paraId="6A03DFB6" w14:textId="77777777" w:rsidR="003D12E6" w:rsidRPr="00A91674" w:rsidRDefault="003D12E6" w:rsidP="003D12E6">
      <w:pPr>
        <w:rPr>
          <w:rFonts w:ascii="Arial Narrow" w:eastAsia="Calibri" w:hAnsi="Arial Narrow"/>
          <w:highlight w:val="yellow"/>
          <w:lang w:val="es-CR"/>
        </w:rPr>
      </w:pPr>
    </w:p>
    <w:p w14:paraId="1418BEA4" w14:textId="4C4ADC77" w:rsidR="00692DC8" w:rsidRPr="00A91674" w:rsidRDefault="00692DC8" w:rsidP="003D12E6">
      <w:pPr>
        <w:pStyle w:val="Ttulo3"/>
        <w:spacing w:after="240"/>
        <w:rPr>
          <w:rFonts w:ascii="Arial Narrow" w:eastAsia="Calibri" w:hAnsi="Arial Narrow"/>
          <w:lang w:val="es-CR" w:eastAsia="es-CR"/>
        </w:rPr>
      </w:pPr>
      <w:bookmarkStart w:id="239" w:name="_Toc82768941"/>
      <w:bookmarkStart w:id="240" w:name="_Toc128061100"/>
      <w:r w:rsidRPr="00A91674">
        <w:rPr>
          <w:rFonts w:ascii="Arial Narrow" w:eastAsia="Calibri" w:hAnsi="Arial Narrow"/>
          <w:lang w:val="es-CR" w:eastAsia="es-CR"/>
        </w:rPr>
        <w:t>2.2 PASIVO NO CORRIENTE</w:t>
      </w:r>
      <w:bookmarkStart w:id="241" w:name="_Toc13041142"/>
      <w:bookmarkStart w:id="242" w:name="_Toc14345141"/>
      <w:bookmarkEnd w:id="239"/>
      <w:bookmarkEnd w:id="240"/>
    </w:p>
    <w:p w14:paraId="14564617" w14:textId="77777777" w:rsidR="00692DC8" w:rsidRPr="00A91674" w:rsidRDefault="00692DC8" w:rsidP="003D12E6">
      <w:pPr>
        <w:pStyle w:val="Ttulo4"/>
        <w:spacing w:after="240"/>
        <w:rPr>
          <w:rFonts w:ascii="Arial Narrow" w:eastAsia="Times New Roman" w:hAnsi="Arial Narrow"/>
          <w:lang w:val="es-CR"/>
        </w:rPr>
      </w:pPr>
      <w:bookmarkStart w:id="243" w:name="_Toc33601237"/>
      <w:bookmarkStart w:id="244" w:name="_Toc82768942"/>
      <w:bookmarkStart w:id="245" w:name="_Toc128061101"/>
      <w:r w:rsidRPr="00A91674">
        <w:rPr>
          <w:rFonts w:ascii="Arial Narrow" w:eastAsia="Times New Roman" w:hAnsi="Arial Narrow"/>
          <w:lang w:val="es-CR"/>
        </w:rPr>
        <w:t>NOTA N° 19</w:t>
      </w:r>
      <w:bookmarkEnd w:id="241"/>
      <w:bookmarkEnd w:id="242"/>
      <w:bookmarkEnd w:id="243"/>
      <w:bookmarkEnd w:id="244"/>
      <w:bookmarkEnd w:id="245"/>
    </w:p>
    <w:p w14:paraId="4B541344" w14:textId="77777777" w:rsidR="00D06E90" w:rsidRPr="00A91674" w:rsidRDefault="00692DC8" w:rsidP="00ED0775">
      <w:pPr>
        <w:spacing w:before="240"/>
        <w:rPr>
          <w:rFonts w:ascii="Arial Narrow" w:hAnsi="Arial Narrow"/>
        </w:rPr>
      </w:pPr>
      <w:bookmarkStart w:id="246" w:name="_Toc82768943"/>
      <w:r w:rsidRPr="00A91674">
        <w:rPr>
          <w:rFonts w:ascii="Arial Narrow" w:hAnsi="Arial Narrow"/>
        </w:rPr>
        <w:t>Deudas a largo plazo</w:t>
      </w:r>
      <w:bookmarkEnd w:id="246"/>
    </w:p>
    <w:p w14:paraId="516E6D6D" w14:textId="38DB2CD7" w:rsidR="00C75039" w:rsidRPr="00A91674" w:rsidRDefault="00697FA2" w:rsidP="00D06E90">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NOTAS_POR_CUENTA!F147C1:F149C6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991"/>
        <w:gridCol w:w="3009"/>
        <w:gridCol w:w="500"/>
        <w:gridCol w:w="1727"/>
        <w:gridCol w:w="1560"/>
        <w:gridCol w:w="1060"/>
      </w:tblGrid>
      <w:tr w:rsidR="00C75039" w:rsidRPr="00A91674" w14:paraId="011A8D27" w14:textId="77777777" w:rsidTr="00325730">
        <w:trPr>
          <w:divId w:val="544102019"/>
          <w:trHeight w:val="324"/>
        </w:trPr>
        <w:tc>
          <w:tcPr>
            <w:tcW w:w="9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588CC5" w14:textId="61428ED5"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00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11D5D0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877C6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EBBB26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1B94FA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2D32635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3043DB2F" w14:textId="77777777" w:rsidTr="00325730">
        <w:trPr>
          <w:divId w:val="544102019"/>
          <w:trHeight w:val="324"/>
        </w:trPr>
        <w:tc>
          <w:tcPr>
            <w:tcW w:w="991" w:type="dxa"/>
            <w:vMerge/>
            <w:tcBorders>
              <w:top w:val="single" w:sz="8" w:space="0" w:color="auto"/>
              <w:left w:val="single" w:sz="8" w:space="0" w:color="auto"/>
              <w:bottom w:val="single" w:sz="8" w:space="0" w:color="000000"/>
              <w:right w:val="single" w:sz="8" w:space="0" w:color="auto"/>
            </w:tcBorders>
            <w:vAlign w:val="center"/>
            <w:hideMark/>
          </w:tcPr>
          <w:p w14:paraId="72A5C4A4" w14:textId="77777777" w:rsidR="00C75039" w:rsidRPr="00A91674" w:rsidRDefault="00C75039" w:rsidP="00C75039">
            <w:pPr>
              <w:rPr>
                <w:rFonts w:ascii="Arial Narrow" w:hAnsi="Arial Narrow" w:cs="Calibri"/>
                <w:b/>
                <w:bCs/>
                <w:color w:val="FFFFFF"/>
                <w:sz w:val="18"/>
                <w:szCs w:val="18"/>
                <w:lang w:eastAsia="es-CR"/>
              </w:rPr>
            </w:pPr>
          </w:p>
        </w:tc>
        <w:tc>
          <w:tcPr>
            <w:tcW w:w="3009" w:type="dxa"/>
            <w:vMerge/>
            <w:tcBorders>
              <w:top w:val="single" w:sz="8" w:space="0" w:color="auto"/>
              <w:left w:val="single" w:sz="8" w:space="0" w:color="auto"/>
              <w:bottom w:val="single" w:sz="8" w:space="0" w:color="000000"/>
              <w:right w:val="single" w:sz="8" w:space="0" w:color="auto"/>
            </w:tcBorders>
            <w:vAlign w:val="center"/>
            <w:hideMark/>
          </w:tcPr>
          <w:p w14:paraId="5C75BF9D"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2C44CEF7"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66C4A6E8"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2143EF92"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464A6CFC"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558EC5AE" w14:textId="77777777" w:rsidTr="00325730">
        <w:trPr>
          <w:divId w:val="544102019"/>
          <w:trHeight w:val="324"/>
        </w:trPr>
        <w:tc>
          <w:tcPr>
            <w:tcW w:w="991" w:type="dxa"/>
            <w:tcBorders>
              <w:top w:val="nil"/>
              <w:left w:val="single" w:sz="8" w:space="0" w:color="auto"/>
              <w:bottom w:val="single" w:sz="8" w:space="0" w:color="auto"/>
              <w:right w:val="single" w:sz="8" w:space="0" w:color="auto"/>
            </w:tcBorders>
            <w:shd w:val="clear" w:color="auto" w:fill="auto"/>
            <w:noWrap/>
            <w:vAlign w:val="center"/>
            <w:hideMark/>
          </w:tcPr>
          <w:p w14:paraId="363C7989"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2.2.1.</w:t>
            </w:r>
          </w:p>
        </w:tc>
        <w:tc>
          <w:tcPr>
            <w:tcW w:w="3009" w:type="dxa"/>
            <w:tcBorders>
              <w:top w:val="nil"/>
              <w:left w:val="nil"/>
              <w:bottom w:val="single" w:sz="8" w:space="0" w:color="auto"/>
              <w:right w:val="single" w:sz="8" w:space="0" w:color="auto"/>
            </w:tcBorders>
            <w:shd w:val="clear" w:color="auto" w:fill="auto"/>
            <w:vAlign w:val="center"/>
            <w:hideMark/>
          </w:tcPr>
          <w:p w14:paraId="490F3FFB"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Deudas a largo plazo</w:t>
            </w:r>
          </w:p>
        </w:tc>
        <w:tc>
          <w:tcPr>
            <w:tcW w:w="500" w:type="dxa"/>
            <w:tcBorders>
              <w:top w:val="nil"/>
              <w:left w:val="nil"/>
              <w:bottom w:val="single" w:sz="8" w:space="0" w:color="auto"/>
              <w:right w:val="single" w:sz="8" w:space="0" w:color="auto"/>
            </w:tcBorders>
            <w:shd w:val="clear" w:color="auto" w:fill="auto"/>
            <w:noWrap/>
            <w:vAlign w:val="center"/>
            <w:hideMark/>
          </w:tcPr>
          <w:p w14:paraId="69165766"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19</w:t>
            </w:r>
          </w:p>
        </w:tc>
        <w:tc>
          <w:tcPr>
            <w:tcW w:w="1727" w:type="dxa"/>
            <w:tcBorders>
              <w:top w:val="nil"/>
              <w:left w:val="nil"/>
              <w:bottom w:val="single" w:sz="8" w:space="0" w:color="auto"/>
              <w:right w:val="single" w:sz="8" w:space="0" w:color="auto"/>
            </w:tcBorders>
            <w:shd w:val="clear" w:color="auto" w:fill="auto"/>
            <w:noWrap/>
            <w:vAlign w:val="center"/>
            <w:hideMark/>
          </w:tcPr>
          <w:p w14:paraId="1923CE61"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0DB12F6A"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6174B69E"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2141B99E" w14:textId="77777777" w:rsidR="00D06E90" w:rsidRPr="00A91674" w:rsidRDefault="00697FA2" w:rsidP="00D06E90">
      <w:pPr>
        <w:rPr>
          <w:rFonts w:ascii="Arial Narrow" w:hAnsi="Arial Narrow"/>
          <w:b/>
          <w:bCs/>
          <w:lang w:val="es-ES"/>
        </w:rPr>
      </w:pPr>
      <w:r w:rsidRPr="00A91674">
        <w:rPr>
          <w:rFonts w:ascii="Arial Narrow" w:hAnsi="Arial Narrow"/>
          <w:b/>
          <w:bCs/>
          <w:lang w:val="es-ES"/>
        </w:rPr>
        <w:fldChar w:fldCharType="end"/>
      </w:r>
    </w:p>
    <w:p w14:paraId="72C09A8A" w14:textId="08543353" w:rsidR="00C75039" w:rsidRPr="00A91674" w:rsidRDefault="00692DC8" w:rsidP="00D06E90">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697FA2" w:rsidRPr="00A91674">
        <w:rPr>
          <w:rFonts w:ascii="Arial Narrow" w:hAnsi="Arial Narrow" w:cs="Calibri"/>
          <w:color w:val="000000"/>
        </w:rPr>
        <w:fldChar w:fldCharType="begin"/>
      </w:r>
      <w:r w:rsidR="00697FA2" w:rsidRPr="00A91674">
        <w:rPr>
          <w:rFonts w:ascii="Arial Narrow" w:hAnsi="Arial Narrow" w:cs="Calibri"/>
          <w:color w:val="000000"/>
        </w:rPr>
        <w:instrText xml:space="preserve"> LINK </w:instrText>
      </w:r>
      <w:r w:rsidR="00C75039" w:rsidRPr="00A91674">
        <w:rPr>
          <w:rFonts w:ascii="Arial Narrow" w:hAnsi="Arial Narrow" w:cs="Calibri"/>
          <w:color w:val="000000"/>
        </w:rPr>
        <w:instrText xml:space="preserve">Excel.SheetMacroEnabled.12 "C:\\Users\\ledezmark\\Downloads\\Formato_Notas_EEFF_Vinculadas_Final (1)\\Formato_Notas_EEFF_Vinculadas_Final\\XXXXX_PX_202X_Anexo_Estado_Notas_Contables_Vinculadas.xlsm" NOTAS_POR_CUENTA!F149C8 </w:instrText>
      </w:r>
      <w:r w:rsidR="00697FA2" w:rsidRPr="00A91674">
        <w:rPr>
          <w:rFonts w:ascii="Arial Narrow" w:hAnsi="Arial Narrow" w:cs="Calibri"/>
          <w:color w:val="000000"/>
        </w:rPr>
        <w:instrText xml:space="preserve">\a \f 5 \h  \* MERGEFORMAT </w:instrText>
      </w:r>
      <w:r w:rsidR="00697FA2" w:rsidRPr="00A91674">
        <w:rPr>
          <w:rFonts w:ascii="Arial Narrow" w:hAnsi="Arial Narrow" w:cs="Calibri"/>
          <w:color w:val="000000"/>
        </w:rPr>
        <w:fldChar w:fldCharType="separate"/>
      </w:r>
    </w:p>
    <w:p w14:paraId="2542A22C" w14:textId="77777777" w:rsidR="00D06E90" w:rsidRPr="00A91674" w:rsidRDefault="00D06E90" w:rsidP="00D06E90">
      <w:pPr>
        <w:jc w:val="both"/>
        <w:rPr>
          <w:rFonts w:ascii="Arial Narrow" w:hAnsi="Arial Narrow" w:cs="Calibri"/>
          <w:color w:val="000000"/>
        </w:rPr>
      </w:pPr>
    </w:p>
    <w:p w14:paraId="722E3E30" w14:textId="6367EED7" w:rsidR="00C75039" w:rsidRPr="00A91674" w:rsidRDefault="00C75039" w:rsidP="00D06E90">
      <w:pPr>
        <w:jc w:val="both"/>
        <w:rPr>
          <w:rFonts w:ascii="Arial Narrow" w:hAnsi="Arial Narrow" w:cs="Calibri"/>
          <w:color w:val="000000"/>
          <w:lang w:val="es-CR"/>
        </w:rPr>
      </w:pPr>
      <w:r w:rsidRPr="00A91674">
        <w:rPr>
          <w:rFonts w:ascii="Arial Narrow" w:hAnsi="Arial Narrow" w:cs="Calibri"/>
          <w:color w:val="000000"/>
          <w:lang w:val="es-CR"/>
        </w:rPr>
        <w:lastRenderedPageBreak/>
        <w:t>La cuenta Deudas a largo plazo, representa el 0,00% del total del Pasivo, que comparado al periodo anterior genera una variación absoluta de 0 000,00 que corresponde a un Aumento del 0,00% de recursos disponibles.</w:t>
      </w:r>
    </w:p>
    <w:p w14:paraId="077E1C6C" w14:textId="77777777" w:rsidR="00D06E90" w:rsidRPr="00A91674" w:rsidRDefault="00697FA2" w:rsidP="00D06E90">
      <w:pPr>
        <w:jc w:val="both"/>
        <w:rPr>
          <w:rFonts w:ascii="Arial Narrow" w:hAnsi="Arial Narrow" w:cs="Calibri"/>
          <w:color w:val="000000"/>
          <w:lang w:val="es-CR"/>
        </w:rPr>
      </w:pPr>
      <w:r w:rsidRPr="00A91674">
        <w:rPr>
          <w:rFonts w:ascii="Arial Narrow" w:hAnsi="Arial Narrow" w:cs="Calibri"/>
          <w:color w:val="000000"/>
        </w:rPr>
        <w:fldChar w:fldCharType="end"/>
      </w:r>
    </w:p>
    <w:p w14:paraId="392B6CFC" w14:textId="717A9A4B" w:rsidR="00692DC8" w:rsidRPr="00A91674" w:rsidRDefault="00692DC8" w:rsidP="00D06E90">
      <w:pPr>
        <w:jc w:val="both"/>
        <w:rPr>
          <w:rFonts w:ascii="Arial Narrow" w:eastAsiaTheme="minorEastAsia" w:hAnsi="Arial Narrow" w:cs="Arial Narrow"/>
          <w:color w:val="000000"/>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05A63C62" w14:textId="77777777" w:rsidR="00692DC8" w:rsidRPr="00A91674" w:rsidRDefault="00692DC8" w:rsidP="003D12E6">
      <w:pPr>
        <w:rPr>
          <w:rFonts w:ascii="Arial Narrow" w:hAnsi="Arial Narrow"/>
          <w:lang w:val="es-CR"/>
        </w:rPr>
      </w:pPr>
    </w:p>
    <w:p w14:paraId="5F92DB70" w14:textId="77777777" w:rsidR="00C32F16" w:rsidRDefault="00C32F16" w:rsidP="005012F5">
      <w:pPr>
        <w:pStyle w:val="Ttulo4"/>
        <w:spacing w:after="240"/>
        <w:rPr>
          <w:rFonts w:ascii="Arial Narrow" w:eastAsia="Times New Roman" w:hAnsi="Arial Narrow"/>
          <w:lang w:val="es-CR"/>
        </w:rPr>
      </w:pPr>
      <w:bookmarkStart w:id="247" w:name="_Toc13041150"/>
      <w:bookmarkStart w:id="248" w:name="_Toc14345149"/>
      <w:bookmarkStart w:id="249" w:name="_Toc33601238"/>
      <w:bookmarkStart w:id="250" w:name="_Toc82768944"/>
      <w:bookmarkStart w:id="251" w:name="_Toc128061102"/>
    </w:p>
    <w:p w14:paraId="55672662" w14:textId="0A9DB76F" w:rsidR="00692DC8" w:rsidRPr="00A91674" w:rsidRDefault="00692DC8" w:rsidP="005012F5">
      <w:pPr>
        <w:pStyle w:val="Ttulo4"/>
        <w:spacing w:after="240"/>
        <w:rPr>
          <w:rFonts w:ascii="Arial Narrow" w:eastAsia="Times New Roman" w:hAnsi="Arial Narrow"/>
          <w:lang w:val="es-CR"/>
        </w:rPr>
      </w:pPr>
      <w:r w:rsidRPr="00A91674">
        <w:rPr>
          <w:rFonts w:ascii="Arial Narrow" w:eastAsia="Times New Roman" w:hAnsi="Arial Narrow"/>
          <w:lang w:val="es-CR"/>
        </w:rPr>
        <w:t>NOTA N° 20</w:t>
      </w:r>
      <w:bookmarkEnd w:id="247"/>
      <w:bookmarkEnd w:id="248"/>
      <w:bookmarkEnd w:id="249"/>
      <w:bookmarkEnd w:id="250"/>
      <w:bookmarkEnd w:id="251"/>
    </w:p>
    <w:p w14:paraId="160CD690" w14:textId="77777777" w:rsidR="00D06E90" w:rsidRPr="00A91674" w:rsidRDefault="00692DC8" w:rsidP="00C75039">
      <w:pPr>
        <w:spacing w:before="240"/>
        <w:rPr>
          <w:rFonts w:ascii="Arial Narrow" w:hAnsi="Arial Narrow"/>
          <w:lang w:val="es-CR"/>
        </w:rPr>
      </w:pPr>
      <w:bookmarkStart w:id="252" w:name="_Toc82768945"/>
      <w:r w:rsidRPr="00A91674">
        <w:rPr>
          <w:rFonts w:ascii="Arial Narrow" w:hAnsi="Arial Narrow"/>
          <w:lang w:val="es-CR"/>
        </w:rPr>
        <w:t>Endeudamiento público a largo plazo</w:t>
      </w:r>
      <w:bookmarkEnd w:id="252"/>
    </w:p>
    <w:p w14:paraId="6402A0AF" w14:textId="29FA8A8D" w:rsidR="00E157A7" w:rsidRPr="00E157A7" w:rsidRDefault="00825C34" w:rsidP="00D06E90">
      <w:pPr>
        <w:rPr>
          <w:rFonts w:ascii="Arial Narrow" w:hAnsi="Arial Narrow"/>
          <w:sz w:val="22"/>
          <w:lang w:val="es-CR"/>
        </w:rPr>
      </w:pPr>
      <w:r w:rsidRPr="00A91674">
        <w:rPr>
          <w:rFonts w:eastAsiaTheme="minorHAnsi" w:cstheme="minorBidi"/>
          <w:lang w:val="es-ES"/>
        </w:rPr>
        <w:fldChar w:fldCharType="begin"/>
      </w:r>
      <w:r w:rsidRPr="00A91674">
        <w:rPr>
          <w:lang w:val="es-ES"/>
        </w:rPr>
        <w:instrText xml:space="preserve"> LINK </w:instrText>
      </w:r>
      <w:r w:rsidR="005E1A40">
        <w:rPr>
          <w:lang w:val="es-ES"/>
        </w:rPr>
        <w:instrText xml:space="preserve">Excel.SheetMacroEnabled.12 "C:\\Users\\arges\\OneDrive\\Desktop\\Municipalidades\\Buenos Aires\\Cierre Abril 2024\\15603_P1_2023_ Notas_Contables_Instituciones_Vinculadas.xlsm" "Notas BS!R151C1:R153C6" </w:instrText>
      </w:r>
      <w:r w:rsidRPr="00A91674">
        <w:rPr>
          <w:lang w:val="es-ES"/>
        </w:rPr>
        <w:instrText xml:space="preserve">\a \f 4 \h </w:instrText>
      </w:r>
      <w:r w:rsidR="00C20673" w:rsidRPr="00A91674">
        <w:rPr>
          <w:lang w:val="es-ES"/>
        </w:rPr>
        <w:instrText xml:space="preserve"> \* MERGEFORMAT </w:instrText>
      </w:r>
      <w:r w:rsidRPr="00A91674">
        <w:rPr>
          <w:lang w:val="es-ES"/>
        </w:rPr>
        <w:fldChar w:fldCharType="separate"/>
      </w:r>
    </w:p>
    <w:tbl>
      <w:tblPr>
        <w:tblW w:w="8779" w:type="dxa"/>
        <w:tblLook w:val="04A0" w:firstRow="1" w:lastRow="0" w:firstColumn="1" w:lastColumn="0" w:noHBand="0" w:noVBand="1"/>
      </w:tblPr>
      <w:tblGrid>
        <w:gridCol w:w="1124"/>
        <w:gridCol w:w="2977"/>
        <w:gridCol w:w="600"/>
        <w:gridCol w:w="1526"/>
        <w:gridCol w:w="1418"/>
        <w:gridCol w:w="1134"/>
      </w:tblGrid>
      <w:tr w:rsidR="00C32F16" w:rsidRPr="00E157A7" w14:paraId="74BDAC0D" w14:textId="77777777" w:rsidTr="00C32F16">
        <w:trPr>
          <w:divId w:val="120542988"/>
          <w:trHeight w:val="300"/>
        </w:trPr>
        <w:tc>
          <w:tcPr>
            <w:tcW w:w="112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F05395" w14:textId="63ACB753" w:rsidR="00E157A7" w:rsidRPr="00E157A7" w:rsidRDefault="00E157A7" w:rsidP="00C32F16">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Cuenta</w:t>
            </w:r>
          </w:p>
        </w:tc>
        <w:tc>
          <w:tcPr>
            <w:tcW w:w="297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6C37689" w14:textId="7401CB48" w:rsidR="00E157A7" w:rsidRPr="00E157A7" w:rsidRDefault="00E157A7" w:rsidP="00C32F16">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Descripción</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3A745E8" w14:textId="03E08B16" w:rsidR="00E157A7" w:rsidRPr="00E157A7" w:rsidRDefault="00E157A7" w:rsidP="00C32F16">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Nota</w:t>
            </w:r>
          </w:p>
        </w:tc>
        <w:tc>
          <w:tcPr>
            <w:tcW w:w="15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318A7B" w14:textId="56869555" w:rsidR="00E157A7" w:rsidRPr="00E157A7" w:rsidRDefault="00E157A7" w:rsidP="00C32F16">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Periodo Actual</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9A692C" w14:textId="3A7470B3" w:rsidR="00E157A7" w:rsidRPr="00E157A7" w:rsidRDefault="00E157A7" w:rsidP="00C32F16">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Periodo Anterior</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64C1AAAD" w14:textId="201460C4" w:rsidR="00E157A7" w:rsidRPr="00E157A7" w:rsidRDefault="00E157A7" w:rsidP="00C32F16">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Diferencia</w:t>
            </w:r>
          </w:p>
        </w:tc>
      </w:tr>
      <w:tr w:rsidR="00E157A7" w:rsidRPr="00E157A7" w14:paraId="685E0D5C" w14:textId="77777777" w:rsidTr="00C32F16">
        <w:trPr>
          <w:divId w:val="120542988"/>
          <w:trHeight w:val="300"/>
        </w:trPr>
        <w:tc>
          <w:tcPr>
            <w:tcW w:w="1124" w:type="dxa"/>
            <w:vMerge/>
            <w:tcBorders>
              <w:top w:val="single" w:sz="8" w:space="0" w:color="auto"/>
              <w:left w:val="single" w:sz="8" w:space="0" w:color="auto"/>
              <w:bottom w:val="single" w:sz="8" w:space="0" w:color="000000"/>
              <w:right w:val="single" w:sz="8" w:space="0" w:color="auto"/>
            </w:tcBorders>
            <w:vAlign w:val="center"/>
            <w:hideMark/>
          </w:tcPr>
          <w:p w14:paraId="2B7E5C92" w14:textId="77777777" w:rsidR="00E157A7" w:rsidRPr="00E157A7" w:rsidRDefault="00E157A7" w:rsidP="00E157A7">
            <w:pPr>
              <w:rPr>
                <w:rFonts w:ascii="Arial Narrow" w:hAnsi="Arial Narrow" w:cs="Calibri"/>
                <w:b/>
                <w:bCs/>
                <w:color w:val="FFFFFF"/>
                <w:sz w:val="18"/>
                <w:szCs w:val="18"/>
              </w:rPr>
            </w:pPr>
          </w:p>
        </w:tc>
        <w:tc>
          <w:tcPr>
            <w:tcW w:w="2977" w:type="dxa"/>
            <w:vMerge/>
            <w:tcBorders>
              <w:top w:val="single" w:sz="8" w:space="0" w:color="auto"/>
              <w:left w:val="single" w:sz="8" w:space="0" w:color="auto"/>
              <w:bottom w:val="single" w:sz="8" w:space="0" w:color="000000"/>
              <w:right w:val="single" w:sz="8" w:space="0" w:color="auto"/>
            </w:tcBorders>
            <w:vAlign w:val="center"/>
            <w:hideMark/>
          </w:tcPr>
          <w:p w14:paraId="29B20B9B"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E74067C" w14:textId="77777777" w:rsidR="00E157A7" w:rsidRPr="00E157A7" w:rsidRDefault="00E157A7" w:rsidP="00E157A7">
            <w:pPr>
              <w:rPr>
                <w:rFonts w:ascii="Arial Narrow" w:hAnsi="Arial Narrow" w:cs="Calibri"/>
                <w:b/>
                <w:bCs/>
                <w:color w:val="FFFFFF"/>
                <w:sz w:val="18"/>
                <w:szCs w:val="18"/>
              </w:rPr>
            </w:pPr>
          </w:p>
        </w:tc>
        <w:tc>
          <w:tcPr>
            <w:tcW w:w="1526" w:type="dxa"/>
            <w:vMerge/>
            <w:tcBorders>
              <w:top w:val="single" w:sz="8" w:space="0" w:color="auto"/>
              <w:left w:val="single" w:sz="8" w:space="0" w:color="auto"/>
              <w:bottom w:val="single" w:sz="8" w:space="0" w:color="000000"/>
              <w:right w:val="single" w:sz="8" w:space="0" w:color="auto"/>
            </w:tcBorders>
            <w:vAlign w:val="center"/>
            <w:hideMark/>
          </w:tcPr>
          <w:p w14:paraId="3429A055" w14:textId="77777777" w:rsidR="00E157A7" w:rsidRPr="00E157A7" w:rsidRDefault="00E157A7" w:rsidP="00E157A7">
            <w:pPr>
              <w:rPr>
                <w:rFonts w:ascii="Arial Narrow" w:hAnsi="Arial Narrow" w:cs="Calibri"/>
                <w:b/>
                <w:bCs/>
                <w:color w:val="FFFFFF"/>
                <w:sz w:val="18"/>
                <w:szCs w:val="18"/>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3BF8BC30" w14:textId="77777777" w:rsidR="00E157A7" w:rsidRPr="00E157A7" w:rsidRDefault="00E157A7" w:rsidP="00E157A7">
            <w:pPr>
              <w:rPr>
                <w:rFonts w:ascii="Arial Narrow" w:hAnsi="Arial Narrow" w:cs="Calibri"/>
                <w:b/>
                <w:bCs/>
                <w:color w:val="FFFFFF"/>
                <w:sz w:val="18"/>
                <w:szCs w:val="18"/>
              </w:rPr>
            </w:pPr>
          </w:p>
        </w:tc>
        <w:tc>
          <w:tcPr>
            <w:tcW w:w="1134" w:type="dxa"/>
            <w:tcBorders>
              <w:top w:val="nil"/>
              <w:left w:val="nil"/>
              <w:bottom w:val="single" w:sz="8" w:space="0" w:color="auto"/>
              <w:right w:val="single" w:sz="8" w:space="0" w:color="auto"/>
            </w:tcBorders>
            <w:shd w:val="clear" w:color="000000" w:fill="366092"/>
            <w:noWrap/>
            <w:vAlign w:val="center"/>
            <w:hideMark/>
          </w:tcPr>
          <w:p w14:paraId="50585913" w14:textId="77777777" w:rsidR="00E157A7" w:rsidRPr="00E157A7" w:rsidRDefault="00E157A7" w:rsidP="00C32F16">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w:t>
            </w:r>
          </w:p>
        </w:tc>
      </w:tr>
      <w:tr w:rsidR="00E157A7" w:rsidRPr="00E157A7" w14:paraId="3BEE6B6E" w14:textId="77777777" w:rsidTr="00C32F16">
        <w:trPr>
          <w:divId w:val="120542988"/>
          <w:trHeight w:val="300"/>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7B336BFE"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2.2.2.</w:t>
            </w:r>
          </w:p>
        </w:tc>
        <w:tc>
          <w:tcPr>
            <w:tcW w:w="2977" w:type="dxa"/>
            <w:tcBorders>
              <w:top w:val="nil"/>
              <w:left w:val="nil"/>
              <w:bottom w:val="single" w:sz="8" w:space="0" w:color="auto"/>
              <w:right w:val="single" w:sz="8" w:space="0" w:color="auto"/>
            </w:tcBorders>
            <w:shd w:val="clear" w:color="auto" w:fill="auto"/>
            <w:vAlign w:val="center"/>
            <w:hideMark/>
          </w:tcPr>
          <w:p w14:paraId="7EC2ECDA" w14:textId="77777777" w:rsidR="00E157A7" w:rsidRPr="00E157A7" w:rsidRDefault="00E157A7" w:rsidP="00E157A7">
            <w:pPr>
              <w:rPr>
                <w:rFonts w:ascii="Arial Narrow" w:hAnsi="Arial Narrow" w:cs="Calibri"/>
                <w:b/>
                <w:bCs/>
                <w:color w:val="000000"/>
                <w:sz w:val="18"/>
                <w:szCs w:val="18"/>
                <w:lang w:val="es-CR"/>
              </w:rPr>
            </w:pPr>
            <w:r w:rsidRPr="00E157A7">
              <w:rPr>
                <w:rFonts w:ascii="Arial Narrow" w:hAnsi="Arial Narrow" w:cs="Calibri"/>
                <w:b/>
                <w:bCs/>
                <w:color w:val="000000"/>
                <w:sz w:val="18"/>
                <w:szCs w:val="18"/>
                <w:lang w:val="es-CR"/>
              </w:rPr>
              <w:t>Endeudamiento público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17055185"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20</w:t>
            </w:r>
          </w:p>
        </w:tc>
        <w:tc>
          <w:tcPr>
            <w:tcW w:w="1526" w:type="dxa"/>
            <w:tcBorders>
              <w:top w:val="nil"/>
              <w:left w:val="nil"/>
              <w:bottom w:val="single" w:sz="8" w:space="0" w:color="auto"/>
              <w:right w:val="single" w:sz="8" w:space="0" w:color="auto"/>
            </w:tcBorders>
            <w:shd w:val="clear" w:color="auto" w:fill="auto"/>
            <w:noWrap/>
            <w:vAlign w:val="center"/>
            <w:hideMark/>
          </w:tcPr>
          <w:p w14:paraId="42152B91" w14:textId="1436B64B"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1 098 005,36 </w:t>
            </w:r>
          </w:p>
        </w:tc>
        <w:tc>
          <w:tcPr>
            <w:tcW w:w="1418" w:type="dxa"/>
            <w:tcBorders>
              <w:top w:val="nil"/>
              <w:left w:val="nil"/>
              <w:bottom w:val="single" w:sz="8" w:space="0" w:color="auto"/>
              <w:right w:val="single" w:sz="8" w:space="0" w:color="auto"/>
            </w:tcBorders>
            <w:shd w:val="clear" w:color="auto" w:fill="auto"/>
            <w:noWrap/>
            <w:vAlign w:val="center"/>
            <w:hideMark/>
          </w:tcPr>
          <w:p w14:paraId="413521C2" w14:textId="63CDA7D6"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1 153 101,09 </w:t>
            </w:r>
          </w:p>
        </w:tc>
        <w:tc>
          <w:tcPr>
            <w:tcW w:w="1134" w:type="dxa"/>
            <w:tcBorders>
              <w:top w:val="nil"/>
              <w:left w:val="nil"/>
              <w:bottom w:val="single" w:sz="8" w:space="0" w:color="auto"/>
              <w:right w:val="single" w:sz="8" w:space="0" w:color="auto"/>
            </w:tcBorders>
            <w:shd w:val="clear" w:color="auto" w:fill="auto"/>
            <w:noWrap/>
            <w:vAlign w:val="center"/>
            <w:hideMark/>
          </w:tcPr>
          <w:p w14:paraId="2E5CDF47"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-4,78%</w:t>
            </w:r>
          </w:p>
        </w:tc>
      </w:tr>
    </w:tbl>
    <w:p w14:paraId="68225524" w14:textId="2E8CD52C" w:rsidR="0035489C" w:rsidRPr="00A91674" w:rsidRDefault="00825C34" w:rsidP="00D06E90">
      <w:pPr>
        <w:rPr>
          <w:rFonts w:ascii="Arial Narrow" w:hAnsi="Arial Narrow" w:cstheme="majorBidi"/>
          <w:iCs/>
          <w:lang w:val="es-ES"/>
        </w:rPr>
      </w:pPr>
      <w:r w:rsidRPr="00A91674">
        <w:rPr>
          <w:rFonts w:ascii="Arial Narrow" w:hAnsi="Arial Narrow" w:cstheme="majorBidi"/>
          <w:iCs/>
          <w:lang w:val="es-ES"/>
        </w:rPr>
        <w:fldChar w:fldCharType="end"/>
      </w:r>
    </w:p>
    <w:p w14:paraId="4E377254" w14:textId="320080B2" w:rsidR="00D06E90" w:rsidRPr="005B7D28" w:rsidRDefault="00692DC8" w:rsidP="00D06E90">
      <w:pPr>
        <w:rPr>
          <w:rFonts w:ascii="Arial Narrow" w:hAnsi="Arial Narrow"/>
          <w:b/>
          <w:lang w:val="es-ES"/>
        </w:rPr>
      </w:pPr>
      <w:r w:rsidRPr="00A91674">
        <w:rPr>
          <w:rFonts w:ascii="Arial Narrow" w:hAnsi="Arial Narrow"/>
          <w:b/>
          <w:lang w:val="es-ES"/>
        </w:rPr>
        <w:t xml:space="preserve">Revelación: </w:t>
      </w:r>
      <w:r w:rsidR="00F06B1F" w:rsidRPr="00A91674">
        <w:rPr>
          <w:rFonts w:ascii="Arial Narrow" w:hAnsi="Arial Narrow" w:cs="Calibri"/>
          <w:color w:val="000000"/>
          <w:lang w:eastAsia="es-CR"/>
        </w:rPr>
        <w:fldChar w:fldCharType="begin"/>
      </w:r>
      <w:r w:rsidR="00F06B1F"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NOTAS_POR_CUENTA!F153C8 </w:instrText>
      </w:r>
      <w:r w:rsidR="00F06B1F" w:rsidRPr="00A91674">
        <w:rPr>
          <w:rFonts w:ascii="Arial Narrow" w:hAnsi="Arial Narrow" w:cs="Calibri"/>
          <w:color w:val="000000"/>
          <w:lang w:eastAsia="es-CR"/>
        </w:rPr>
        <w:instrText xml:space="preserve">\a \f 5 \h  \* MERGEFORMAT </w:instrText>
      </w:r>
      <w:r w:rsidR="00F06B1F" w:rsidRPr="00A91674">
        <w:rPr>
          <w:rFonts w:ascii="Arial Narrow" w:hAnsi="Arial Narrow" w:cs="Calibri"/>
          <w:color w:val="000000"/>
          <w:lang w:eastAsia="es-CR"/>
        </w:rPr>
        <w:fldChar w:fldCharType="separate"/>
      </w:r>
    </w:p>
    <w:p w14:paraId="343953BE" w14:textId="7577AED8" w:rsidR="00E157A7" w:rsidRDefault="00F06B1F" w:rsidP="005B7D28">
      <w:pPr>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5B7D28">
        <w:rPr>
          <w:rFonts w:ascii="Arial Narrow" w:hAnsi="Arial Narrow" w:cs="Calibri"/>
          <w:color w:val="000000"/>
          <w:lang w:eastAsia="es-CR"/>
        </w:rPr>
        <w:fldChar w:fldCharType="begin"/>
      </w:r>
      <w:r w:rsidR="005B7D28">
        <w:rPr>
          <w:rFonts w:ascii="Arial Narrow" w:hAnsi="Arial Narrow" w:cs="Calibri"/>
          <w:color w:val="000000"/>
          <w:lang w:eastAsia="es-CR"/>
        </w:rPr>
        <w:instrText xml:space="preserve"> LINK </w:instrText>
      </w:r>
      <w:r w:rsidR="005E1A40">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AnalisisBS!R136C15 </w:instrText>
      </w:r>
      <w:r w:rsidR="005B7D28">
        <w:rPr>
          <w:rFonts w:ascii="Arial Narrow" w:hAnsi="Arial Narrow" w:cs="Calibri"/>
          <w:color w:val="000000"/>
          <w:lang w:eastAsia="es-CR"/>
        </w:rPr>
        <w:instrText xml:space="preserve">\a \f 5 \h  \* MERGEFORMAT </w:instrText>
      </w:r>
      <w:r w:rsidR="005B7D28">
        <w:rPr>
          <w:rFonts w:ascii="Arial Narrow" w:hAnsi="Arial Narrow" w:cs="Calibri"/>
          <w:color w:val="000000"/>
          <w:lang w:eastAsia="es-CR"/>
        </w:rPr>
        <w:fldChar w:fldCharType="separate"/>
      </w:r>
    </w:p>
    <w:p w14:paraId="27C91D42" w14:textId="77777777" w:rsidR="00E157A7" w:rsidRPr="00E157A7" w:rsidRDefault="00E157A7" w:rsidP="00E157A7">
      <w:pPr>
        <w:jc w:val="both"/>
        <w:rPr>
          <w:rFonts w:ascii="Arial Narrow" w:hAnsi="Arial Narrow" w:cs="Calibri"/>
          <w:color w:val="000000"/>
          <w:lang w:val="es-CR" w:eastAsia="es-CR"/>
        </w:rPr>
      </w:pPr>
      <w:r w:rsidRPr="00E157A7">
        <w:rPr>
          <w:rFonts w:ascii="Arial Narrow" w:hAnsi="Arial Narrow" w:cs="Calibri"/>
          <w:color w:val="000000"/>
          <w:lang w:val="es-CR" w:eastAsia="es-CR"/>
        </w:rPr>
        <w:t>La cuenta Endeudamiento público a largo plazo, representa el 58,43 % del total de Pasivo, que comparado al periodo anterior genera una variación absoluta de ¢-55 095,73 que corresponde a un(a) Disminución del -4,78 % de recursos disponibles.</w:t>
      </w:r>
    </w:p>
    <w:p w14:paraId="236AE70C" w14:textId="37CF0976" w:rsidR="00D06E90" w:rsidRPr="00A91674" w:rsidRDefault="005B7D28" w:rsidP="005B7D28">
      <w:pPr>
        <w:rPr>
          <w:rFonts w:ascii="Arial Narrow" w:hAnsi="Arial Narrow" w:cs="Calibri"/>
          <w:color w:val="000000"/>
          <w:lang w:val="es-CR" w:eastAsia="es-CR"/>
        </w:rPr>
      </w:pPr>
      <w:r>
        <w:rPr>
          <w:rFonts w:ascii="Arial Narrow" w:hAnsi="Arial Narrow" w:cs="Calibri"/>
          <w:color w:val="000000"/>
          <w:lang w:eastAsia="es-CR"/>
        </w:rPr>
        <w:fldChar w:fldCharType="end"/>
      </w:r>
    </w:p>
    <w:p w14:paraId="0876D75B" w14:textId="4029ECB6" w:rsidR="00692DC8" w:rsidRPr="00A91674" w:rsidRDefault="00692DC8" w:rsidP="00D06E90">
      <w:pPr>
        <w:jc w:val="both"/>
        <w:rPr>
          <w:rFonts w:ascii="Arial Narrow" w:hAnsi="Arial Narrow"/>
          <w:lang w:val="es-CR" w:eastAsia="es-CR"/>
        </w:rPr>
      </w:pPr>
      <w:r w:rsidRPr="00A91674">
        <w:rPr>
          <w:rFonts w:ascii="Arial Narrow" w:hAnsi="Arial Narrow"/>
          <w:highlight w:val="lightGray"/>
          <w:lang w:val="es-CR" w:eastAsia="es-CR"/>
        </w:rPr>
        <w:t>Las variaciones de la cuenta son producto de (Indicar la razón de las variaciones de un periodo a otro):</w:t>
      </w:r>
      <w:r w:rsidRPr="00A91674">
        <w:rPr>
          <w:rFonts w:ascii="Arial Narrow" w:hAnsi="Arial Narrow"/>
          <w:lang w:val="es-CR" w:eastAsia="es-CR"/>
        </w:rPr>
        <w:t xml:space="preserve"> </w:t>
      </w:r>
    </w:p>
    <w:p w14:paraId="7A9EA373" w14:textId="2A62A7E3" w:rsidR="00DE143D" w:rsidRPr="00A91674" w:rsidRDefault="00DE143D" w:rsidP="003421AB">
      <w:pPr>
        <w:rPr>
          <w:rFonts w:ascii="Arial Narrow" w:eastAsiaTheme="minorEastAsia" w:hAnsi="Arial Narrow" w:cs="Arial Narrow"/>
          <w:color w:val="000000"/>
          <w:lang w:val="es-CR" w:eastAsia="es-CR"/>
        </w:rPr>
      </w:pPr>
    </w:p>
    <w:p w14:paraId="1D11D13A" w14:textId="4C3CDE89" w:rsidR="005B7D28" w:rsidRPr="00F82106" w:rsidRDefault="005B7D28" w:rsidP="00F82106">
      <w:pPr>
        <w:jc w:val="both"/>
        <w:rPr>
          <w:rFonts w:ascii="Arial Narrow" w:eastAsiaTheme="minorEastAsia" w:hAnsi="Arial Narrow" w:cs="Arial Narrow"/>
          <w:color w:val="000000"/>
          <w:lang w:val="es-CR" w:eastAsia="es-CR"/>
        </w:rPr>
      </w:pPr>
      <w:r w:rsidRPr="00F82106">
        <w:rPr>
          <w:rFonts w:ascii="Arial Narrow" w:eastAsiaTheme="minorEastAsia" w:hAnsi="Arial Narrow" w:cs="Arial Narrow"/>
          <w:color w:val="000000"/>
          <w:lang w:val="es-CR" w:eastAsia="es-CR"/>
        </w:rPr>
        <w:t xml:space="preserve">Al </w:t>
      </w:r>
      <w:r w:rsidR="006857BA">
        <w:rPr>
          <w:rFonts w:ascii="Arial Narrow" w:eastAsiaTheme="minorEastAsia" w:hAnsi="Arial Narrow" w:cs="Arial Narrow"/>
          <w:color w:val="000000"/>
          <w:lang w:val="es-CR" w:eastAsia="es-CR"/>
        </w:rPr>
        <w:t>31 de julio</w:t>
      </w:r>
      <w:r w:rsidRPr="00F82106">
        <w:rPr>
          <w:rFonts w:ascii="Arial Narrow" w:eastAsiaTheme="minorEastAsia" w:hAnsi="Arial Narrow" w:cs="Arial Narrow"/>
          <w:color w:val="000000"/>
          <w:lang w:val="es-CR" w:eastAsia="es-CR"/>
        </w:rPr>
        <w:t xml:space="preserve"> de 2023 se habían recibido desembolsos del IFAM por la suma de </w:t>
      </w:r>
      <w:r w:rsidRPr="006A7987">
        <w:rPr>
          <w:rFonts w:ascii="Arial" w:eastAsiaTheme="minorEastAsia" w:hAnsi="Arial" w:cs="Arial"/>
          <w:color w:val="000000"/>
          <w:lang w:val="es-CR" w:eastAsia="es-CR"/>
        </w:rPr>
        <w:t>₡</w:t>
      </w:r>
      <w:r w:rsidRPr="00F82106">
        <w:rPr>
          <w:rFonts w:ascii="Arial Narrow" w:eastAsiaTheme="minorEastAsia" w:hAnsi="Arial Narrow" w:cs="Arial Narrow"/>
          <w:color w:val="000000"/>
          <w:lang w:val="es-CR" w:eastAsia="es-CR"/>
        </w:rPr>
        <w:t>1 994 017,51</w:t>
      </w:r>
      <w:r w:rsidR="0035489C">
        <w:rPr>
          <w:rFonts w:ascii="Arial Narrow" w:eastAsiaTheme="minorEastAsia" w:hAnsi="Arial Narrow" w:cs="Arial Narrow"/>
          <w:color w:val="000000"/>
          <w:lang w:val="es-CR" w:eastAsia="es-CR"/>
        </w:rPr>
        <w:t xml:space="preserve"> </w:t>
      </w:r>
      <w:r w:rsidRPr="00F82106">
        <w:rPr>
          <w:rFonts w:ascii="Arial Narrow" w:eastAsiaTheme="minorEastAsia" w:hAnsi="Arial Narrow" w:cs="Arial Narrow"/>
          <w:color w:val="000000"/>
          <w:lang w:val="es-CR" w:eastAsia="es-CR"/>
        </w:rPr>
        <w:t xml:space="preserve">miles mientras que al </w:t>
      </w:r>
      <w:r w:rsidR="006857BA">
        <w:rPr>
          <w:rFonts w:ascii="Arial Narrow" w:eastAsiaTheme="minorEastAsia" w:hAnsi="Arial Narrow" w:cs="Arial Narrow"/>
          <w:color w:val="000000"/>
          <w:lang w:val="es-CR" w:eastAsia="es-CR"/>
        </w:rPr>
        <w:t>31 de julio</w:t>
      </w:r>
      <w:r w:rsidRPr="00F82106">
        <w:rPr>
          <w:rFonts w:ascii="Arial Narrow" w:eastAsiaTheme="minorEastAsia" w:hAnsi="Arial Narrow" w:cs="Arial Narrow"/>
          <w:color w:val="000000"/>
          <w:lang w:val="es-CR" w:eastAsia="es-CR"/>
        </w:rPr>
        <w:t xml:space="preserve"> de 2024 el IFAM ha desembolsado </w:t>
      </w:r>
      <w:r w:rsidR="006A7987" w:rsidRPr="00C06E30">
        <w:rPr>
          <w:rFonts w:ascii="Arial" w:eastAsiaTheme="minorEastAsia" w:hAnsi="Arial" w:cs="Arial"/>
          <w:color w:val="000000"/>
          <w:lang w:val="es-CR" w:eastAsia="es-CR"/>
        </w:rPr>
        <w:t>₡</w:t>
      </w:r>
      <w:r w:rsidR="006A7987" w:rsidRPr="006A7987">
        <w:rPr>
          <w:rFonts w:ascii="Arial Narrow" w:eastAsiaTheme="minorEastAsia" w:hAnsi="Arial Narrow" w:cs="Arial Narrow"/>
          <w:color w:val="000000"/>
          <w:lang w:val="es-CR" w:eastAsia="es-CR"/>
        </w:rPr>
        <w:t>2.453.135.07</w:t>
      </w:r>
      <w:r w:rsidR="006A7987" w:rsidRPr="006A7987">
        <w:rPr>
          <w:rFonts w:ascii="Arial" w:eastAsiaTheme="minorEastAsia" w:hAnsi="Arial" w:cs="Arial"/>
          <w:color w:val="000000"/>
          <w:lang w:val="es-CR" w:eastAsia="es-CR"/>
        </w:rPr>
        <w:t xml:space="preserve"> </w:t>
      </w:r>
      <w:r w:rsidRPr="00F82106">
        <w:rPr>
          <w:rFonts w:ascii="Arial Narrow" w:eastAsiaTheme="minorEastAsia" w:hAnsi="Arial Narrow" w:cs="Arial Narrow"/>
          <w:color w:val="000000"/>
          <w:lang w:val="es-CR" w:eastAsia="es-CR"/>
        </w:rPr>
        <w:t>miles</w:t>
      </w:r>
      <w:r w:rsidRPr="00F82106">
        <w:rPr>
          <w:rFonts w:ascii="Arial Narrow" w:hAnsi="Arial Narrow" w:cs="Arial"/>
          <w:lang w:val="es-CR" w:eastAsia="es-CR"/>
        </w:rPr>
        <w:t xml:space="preserve">, es decir </w:t>
      </w:r>
      <w:r w:rsidR="006A7987" w:rsidRPr="006A7987">
        <w:rPr>
          <w:rFonts w:ascii="Arial" w:eastAsiaTheme="minorEastAsia" w:hAnsi="Arial" w:cs="Arial"/>
          <w:color w:val="000000"/>
          <w:lang w:val="es-CR" w:eastAsia="es-CR"/>
        </w:rPr>
        <w:t>₡</w:t>
      </w:r>
      <w:r w:rsidR="006A7987" w:rsidRPr="006A7987">
        <w:rPr>
          <w:rFonts w:ascii="Arial Narrow" w:hAnsi="Arial Narrow" w:cs="Arial"/>
          <w:lang w:val="es-CR" w:eastAsia="es-CR"/>
        </w:rPr>
        <w:t xml:space="preserve">459.117.56 </w:t>
      </w:r>
      <w:r w:rsidRPr="00F82106">
        <w:rPr>
          <w:rFonts w:ascii="Arial Narrow" w:hAnsi="Arial Narrow" w:cs="Arial"/>
          <w:lang w:val="es-CR" w:eastAsia="es-CR"/>
        </w:rPr>
        <w:t>miles</w:t>
      </w:r>
      <w:r w:rsidRPr="00F82106">
        <w:rPr>
          <w:rFonts w:ascii="Arial Narrow" w:eastAsiaTheme="minorEastAsia" w:hAnsi="Arial Narrow" w:cs="Arial Narrow"/>
          <w:color w:val="000000"/>
          <w:lang w:val="es-CR" w:eastAsia="es-CR"/>
        </w:rPr>
        <w:t xml:space="preserve"> adicionales en relación con el </w:t>
      </w:r>
      <w:r w:rsidR="006857BA">
        <w:rPr>
          <w:rFonts w:ascii="Arial Narrow" w:eastAsiaTheme="minorEastAsia" w:hAnsi="Arial Narrow" w:cs="Arial Narrow"/>
          <w:color w:val="000000"/>
          <w:lang w:val="es-CR" w:eastAsia="es-CR"/>
        </w:rPr>
        <w:t>31 de julio</w:t>
      </w:r>
      <w:r w:rsidRPr="00F82106">
        <w:rPr>
          <w:rFonts w:ascii="Arial Narrow" w:eastAsiaTheme="minorEastAsia" w:hAnsi="Arial Narrow" w:cs="Arial Narrow"/>
          <w:color w:val="000000"/>
          <w:lang w:val="es-CR" w:eastAsia="es-CR"/>
        </w:rPr>
        <w:t xml:space="preserve"> de 2023.</w:t>
      </w:r>
    </w:p>
    <w:p w14:paraId="4F946148" w14:textId="77777777" w:rsidR="005B7D28" w:rsidRPr="00F82106" w:rsidRDefault="005B7D28" w:rsidP="00F82106">
      <w:pPr>
        <w:jc w:val="both"/>
        <w:rPr>
          <w:rFonts w:ascii="Arial Narrow" w:eastAsiaTheme="minorEastAsia" w:hAnsi="Arial Narrow" w:cs="Arial Narrow"/>
          <w:color w:val="000000"/>
          <w:lang w:val="es-CR" w:eastAsia="es-CR"/>
        </w:rPr>
      </w:pPr>
    </w:p>
    <w:p w14:paraId="0A64DE60" w14:textId="77777777" w:rsidR="005B7D28" w:rsidRPr="00F82106" w:rsidRDefault="005B7D28" w:rsidP="00F82106">
      <w:pPr>
        <w:jc w:val="both"/>
        <w:rPr>
          <w:rFonts w:ascii="Arial Narrow" w:eastAsiaTheme="minorEastAsia" w:hAnsi="Arial Narrow" w:cs="Arial Narrow"/>
          <w:color w:val="000000"/>
          <w:lang w:val="es-CR" w:eastAsia="es-CR"/>
        </w:rPr>
      </w:pPr>
      <w:r w:rsidRPr="00F82106">
        <w:rPr>
          <w:rFonts w:ascii="Arial Narrow" w:eastAsiaTheme="minorEastAsia" w:hAnsi="Arial Narrow" w:cs="Arial Narrow"/>
          <w:color w:val="000000"/>
          <w:lang w:val="es-CR" w:eastAsia="es-CR"/>
        </w:rPr>
        <w:t>Se debe reiterar que el saldo que presenta la cuenta Endeudamiento Público a largo plazo corresponde al saldo a largo plazo del Préstamo que la Municipalidad contrajo con el IFAM, según Contrato de Préstamo entre IFAM y La Municipalidad de Buenos Aires, Nº 6-CVL-1457-0718 para el Mejoramiento de la Red Vial Cantonal y Compra de Maquinaría, por la suma total de ¢3.563.088.496,48, a un plazo de 7 años, amortizable en 7 años en cuotas trimestrales (28 trimestres) calculada contra desembolsos girados, se establece una comisión de administración ¢17.815.442,48 (correspondiente al 0,50 % sobre el monto total del crédito que fue rebajado en el primer desembolso), la tasa de interés es del 7% anual (fijo sobre saldos), interés de mora del 2% mensual sobre cuotas vencidas, como garantías la Municipalidad ofreció las Rentas Municipales y fondos de las leyes 8114 y 9329.</w:t>
      </w:r>
    </w:p>
    <w:p w14:paraId="5AB3CCD5" w14:textId="77777777" w:rsidR="005B7D28" w:rsidRPr="00F82106" w:rsidRDefault="005B7D28" w:rsidP="00F82106">
      <w:pPr>
        <w:jc w:val="both"/>
        <w:rPr>
          <w:rFonts w:ascii="Arial Narrow" w:eastAsiaTheme="minorEastAsia" w:hAnsi="Arial Narrow" w:cs="Arial Narrow"/>
          <w:color w:val="000000"/>
          <w:lang w:val="es-CR" w:eastAsia="es-CR"/>
        </w:rPr>
      </w:pPr>
    </w:p>
    <w:p w14:paraId="3EC5FDEA" w14:textId="54208ED7" w:rsidR="005B7D28" w:rsidRPr="00F82106" w:rsidRDefault="005B7D28" w:rsidP="00F82106">
      <w:pPr>
        <w:jc w:val="both"/>
        <w:rPr>
          <w:rFonts w:ascii="Arial Narrow" w:eastAsiaTheme="minorEastAsia" w:hAnsi="Arial Narrow" w:cs="Arial Narrow"/>
          <w:color w:val="000000"/>
          <w:lang w:val="es-CR" w:eastAsia="es-CR"/>
        </w:rPr>
      </w:pPr>
      <w:r w:rsidRPr="00F82106">
        <w:rPr>
          <w:rFonts w:ascii="Arial Narrow" w:eastAsiaTheme="minorEastAsia" w:hAnsi="Arial Narrow" w:cs="Arial Narrow"/>
          <w:color w:val="000000"/>
          <w:lang w:val="es-CR" w:eastAsia="es-CR"/>
        </w:rPr>
        <w:t>El préstamo fue aprobado por el Concejo Municipal de Buenos Aires en la Sesión Ordinaria Nº 132-2018 del día 19 de noviembre de 2018 y suscrito el 19 de enero de 2019</w:t>
      </w:r>
      <w:r w:rsidR="0035489C">
        <w:rPr>
          <w:rFonts w:ascii="Arial Narrow" w:eastAsiaTheme="minorEastAsia" w:hAnsi="Arial Narrow" w:cs="Arial Narrow"/>
          <w:color w:val="000000"/>
          <w:lang w:val="es-CR" w:eastAsia="es-CR"/>
        </w:rPr>
        <w:t>. Como se indicó anteriormente,</w:t>
      </w:r>
      <w:r w:rsidRPr="00F82106">
        <w:rPr>
          <w:rFonts w:ascii="Arial Narrow" w:eastAsiaTheme="minorEastAsia" w:hAnsi="Arial Narrow" w:cs="Arial Narrow"/>
          <w:color w:val="000000"/>
          <w:lang w:val="es-CR" w:eastAsia="es-CR"/>
        </w:rPr>
        <w:t xml:space="preserve"> </w:t>
      </w:r>
      <w:r w:rsidR="0035489C">
        <w:rPr>
          <w:rFonts w:ascii="Arial Narrow" w:eastAsiaTheme="minorEastAsia" w:hAnsi="Arial Narrow" w:cs="Arial Narrow"/>
          <w:color w:val="000000"/>
          <w:lang w:val="es-CR" w:eastAsia="es-CR"/>
        </w:rPr>
        <w:t>a</w:t>
      </w:r>
      <w:r w:rsidRPr="00F82106">
        <w:rPr>
          <w:rFonts w:ascii="Arial Narrow" w:eastAsiaTheme="minorEastAsia" w:hAnsi="Arial Narrow" w:cs="Arial Narrow"/>
          <w:color w:val="000000"/>
          <w:lang w:val="es-CR" w:eastAsia="es-CR"/>
        </w:rPr>
        <w:t xml:space="preserve">l </w:t>
      </w:r>
      <w:r w:rsidR="006857BA">
        <w:rPr>
          <w:rFonts w:ascii="Arial Narrow" w:eastAsiaTheme="minorEastAsia" w:hAnsi="Arial Narrow" w:cs="Arial Narrow"/>
          <w:color w:val="000000"/>
          <w:lang w:val="es-CR" w:eastAsia="es-CR"/>
        </w:rPr>
        <w:t>31 de julio</w:t>
      </w:r>
      <w:r w:rsidRPr="00F82106">
        <w:rPr>
          <w:rFonts w:ascii="Arial Narrow" w:eastAsiaTheme="minorEastAsia" w:hAnsi="Arial Narrow" w:cs="Arial Narrow"/>
          <w:color w:val="000000"/>
          <w:lang w:val="es-CR" w:eastAsia="es-CR"/>
        </w:rPr>
        <w:t xml:space="preserve"> de 2024 el IFAM ha desembolsado la suma de </w:t>
      </w:r>
      <w:r w:rsidRPr="00F82106">
        <w:rPr>
          <w:rFonts w:ascii="Arial" w:eastAsiaTheme="minorEastAsia" w:hAnsi="Arial" w:cs="Arial"/>
          <w:color w:val="000000"/>
          <w:lang w:val="es-CR" w:eastAsia="es-CR"/>
        </w:rPr>
        <w:t>₡</w:t>
      </w:r>
      <w:r w:rsidR="00682D14" w:rsidRPr="006A7987">
        <w:rPr>
          <w:rFonts w:ascii="Arial Narrow" w:eastAsiaTheme="minorEastAsia" w:hAnsi="Arial Narrow" w:cs="Arial Narrow"/>
          <w:color w:val="000000"/>
          <w:lang w:val="es-CR" w:eastAsia="es-CR"/>
        </w:rPr>
        <w:t>2.453.135.07</w:t>
      </w:r>
      <w:r w:rsidR="00682D14" w:rsidRPr="006A7987">
        <w:rPr>
          <w:rFonts w:ascii="Arial" w:eastAsiaTheme="minorEastAsia" w:hAnsi="Arial" w:cs="Arial"/>
          <w:color w:val="000000"/>
          <w:lang w:val="es-CR" w:eastAsia="es-CR"/>
        </w:rPr>
        <w:t xml:space="preserve"> </w:t>
      </w:r>
      <w:r w:rsidRPr="00F82106">
        <w:rPr>
          <w:rFonts w:ascii="Arial Narrow" w:eastAsiaTheme="minorEastAsia" w:hAnsi="Arial Narrow" w:cs="Arial Narrow"/>
          <w:color w:val="000000"/>
          <w:lang w:val="es-CR" w:eastAsia="es-CR"/>
        </w:rPr>
        <w:t xml:space="preserve">miles, de la </w:t>
      </w:r>
      <w:r w:rsidR="0035489C" w:rsidRPr="00F82106">
        <w:rPr>
          <w:rFonts w:ascii="Arial Narrow" w:eastAsiaTheme="minorEastAsia" w:hAnsi="Arial Narrow" w:cs="Arial Narrow"/>
          <w:color w:val="000000"/>
          <w:lang w:val="es-CR" w:eastAsia="es-CR"/>
        </w:rPr>
        <w:t>cual,</w:t>
      </w:r>
      <w:r w:rsidRPr="00F82106">
        <w:rPr>
          <w:rFonts w:ascii="Arial Narrow" w:eastAsiaTheme="minorEastAsia" w:hAnsi="Arial Narrow" w:cs="Arial Narrow"/>
          <w:color w:val="000000"/>
          <w:lang w:val="es-CR" w:eastAsia="es-CR"/>
        </w:rPr>
        <w:t xml:space="preserve"> </w:t>
      </w:r>
      <w:r w:rsidR="0035489C">
        <w:rPr>
          <w:rFonts w:ascii="Arial Narrow" w:eastAsiaTheme="minorEastAsia" w:hAnsi="Arial Narrow" w:cs="Arial Narrow"/>
          <w:color w:val="000000"/>
          <w:lang w:val="es-CR" w:eastAsia="es-CR"/>
        </w:rPr>
        <w:t xml:space="preserve">al </w:t>
      </w:r>
      <w:r w:rsidR="006857BA">
        <w:rPr>
          <w:rFonts w:ascii="Arial Narrow" w:eastAsiaTheme="minorEastAsia" w:hAnsi="Arial Narrow" w:cs="Arial Narrow"/>
          <w:color w:val="000000"/>
          <w:lang w:val="es-CR" w:eastAsia="es-CR"/>
        </w:rPr>
        <w:t>31 de julio</w:t>
      </w:r>
      <w:r w:rsidR="00743A3D">
        <w:rPr>
          <w:rFonts w:ascii="Arial Narrow" w:eastAsiaTheme="minorEastAsia" w:hAnsi="Arial Narrow" w:cs="Arial Narrow"/>
          <w:color w:val="000000"/>
          <w:lang w:val="es-CR" w:eastAsia="es-CR"/>
        </w:rPr>
        <w:t>,</w:t>
      </w:r>
      <w:r w:rsidRPr="00F82106">
        <w:rPr>
          <w:rFonts w:ascii="Arial Narrow" w:eastAsiaTheme="minorEastAsia" w:hAnsi="Arial Narrow" w:cs="Arial Narrow"/>
          <w:color w:val="000000"/>
          <w:lang w:val="es-CR" w:eastAsia="es-CR"/>
        </w:rPr>
        <w:t xml:space="preserve"> se adeuda la suma de </w:t>
      </w:r>
      <w:r w:rsidRPr="00F82106">
        <w:rPr>
          <w:rFonts w:ascii="Arial" w:eastAsiaTheme="minorEastAsia" w:hAnsi="Arial" w:cs="Arial"/>
          <w:color w:val="000000"/>
          <w:lang w:val="es-CR" w:eastAsia="es-CR"/>
        </w:rPr>
        <w:t>₡</w:t>
      </w:r>
      <w:r w:rsidR="006A7987" w:rsidRPr="006A7987">
        <w:rPr>
          <w:rFonts w:ascii="Arial Narrow" w:eastAsiaTheme="minorEastAsia" w:hAnsi="Arial Narrow" w:cs="Arial Narrow"/>
          <w:color w:val="000000"/>
          <w:lang w:val="es-CR" w:eastAsia="es-CR"/>
        </w:rPr>
        <w:t>1</w:t>
      </w:r>
      <w:r w:rsidR="006A7987">
        <w:rPr>
          <w:rFonts w:ascii="Arial Narrow" w:eastAsiaTheme="minorEastAsia" w:hAnsi="Arial Narrow" w:cs="Arial Narrow"/>
          <w:color w:val="000000"/>
          <w:lang w:val="es-CR" w:eastAsia="es-CR"/>
        </w:rPr>
        <w:t> 469 068,07</w:t>
      </w:r>
      <w:r w:rsidR="006A7987" w:rsidRPr="006A7987">
        <w:rPr>
          <w:rFonts w:ascii="Arial Narrow" w:eastAsiaTheme="minorEastAsia" w:hAnsi="Arial Narrow" w:cs="Arial Narrow"/>
          <w:color w:val="000000"/>
          <w:lang w:val="es-CR" w:eastAsia="es-CR"/>
        </w:rPr>
        <w:t xml:space="preserve"> </w:t>
      </w:r>
      <w:r w:rsidRPr="00F82106">
        <w:rPr>
          <w:rFonts w:ascii="Arial Narrow" w:eastAsiaTheme="minorEastAsia" w:hAnsi="Arial Narrow" w:cs="Arial Narrow"/>
          <w:color w:val="000000"/>
          <w:lang w:val="es-CR" w:eastAsia="es-CR"/>
        </w:rPr>
        <w:t xml:space="preserve">miles, </w:t>
      </w:r>
      <w:r w:rsidR="00F82106">
        <w:rPr>
          <w:rFonts w:ascii="Arial Narrow" w:eastAsiaTheme="minorEastAsia" w:hAnsi="Arial Narrow" w:cs="Arial Narrow"/>
          <w:color w:val="000000"/>
          <w:lang w:val="es-CR" w:eastAsia="es-CR"/>
        </w:rPr>
        <w:t xml:space="preserve">de los cuales </w:t>
      </w:r>
      <w:r w:rsidRPr="00F82106">
        <w:rPr>
          <w:rFonts w:ascii="Arial" w:eastAsiaTheme="minorEastAsia" w:hAnsi="Arial" w:cs="Arial"/>
          <w:color w:val="000000"/>
          <w:lang w:val="es-CR" w:eastAsia="es-CR"/>
        </w:rPr>
        <w:t>₡</w:t>
      </w:r>
      <w:r w:rsidR="006A7987" w:rsidRPr="006A7987">
        <w:rPr>
          <w:rFonts w:ascii="Arial Narrow" w:eastAsiaTheme="minorEastAsia" w:hAnsi="Arial Narrow" w:cs="Arial Narrow"/>
          <w:color w:val="000000"/>
          <w:lang w:val="es-CR" w:eastAsia="es-CR"/>
        </w:rPr>
        <w:t xml:space="preserve">1 098 005,36 </w:t>
      </w:r>
      <w:r w:rsidRPr="00F82106">
        <w:rPr>
          <w:rFonts w:ascii="Arial Narrow" w:eastAsiaTheme="minorEastAsia" w:hAnsi="Arial Narrow" w:cs="Arial Narrow"/>
          <w:color w:val="000000"/>
          <w:lang w:val="es-CR" w:eastAsia="es-CR"/>
        </w:rPr>
        <w:t xml:space="preserve">miles corresponden al largo plazo y </w:t>
      </w:r>
      <w:r w:rsidRPr="00F82106">
        <w:rPr>
          <w:rFonts w:ascii="Arial" w:eastAsiaTheme="minorEastAsia" w:hAnsi="Arial" w:cs="Arial"/>
          <w:color w:val="000000"/>
          <w:lang w:val="es-CR" w:eastAsia="es-CR"/>
        </w:rPr>
        <w:t>₡</w:t>
      </w:r>
      <w:r w:rsidR="006A7987">
        <w:rPr>
          <w:rFonts w:ascii="Arial Narrow" w:eastAsiaTheme="minorEastAsia" w:hAnsi="Arial Narrow" w:cs="Arial Narrow"/>
          <w:color w:val="000000"/>
          <w:lang w:val="es-CR" w:eastAsia="es-CR"/>
        </w:rPr>
        <w:t>371 062,70</w:t>
      </w:r>
      <w:r w:rsidRPr="00F82106">
        <w:rPr>
          <w:rFonts w:ascii="Arial Narrow" w:eastAsiaTheme="minorEastAsia" w:hAnsi="Arial Narrow" w:cs="Arial Narrow"/>
          <w:color w:val="000000"/>
          <w:lang w:val="es-CR" w:eastAsia="es-CR"/>
        </w:rPr>
        <w:t xml:space="preserve"> miles a corto plazo. En el siguiente cuadro se muestra el detalle del préstamo con el IFAM al </w:t>
      </w:r>
      <w:r w:rsidR="006857BA">
        <w:rPr>
          <w:rFonts w:ascii="Arial Narrow" w:eastAsiaTheme="minorEastAsia" w:hAnsi="Arial Narrow" w:cs="Arial Narrow"/>
          <w:color w:val="000000"/>
          <w:lang w:val="es-CR" w:eastAsia="es-CR"/>
        </w:rPr>
        <w:t>31 de julio</w:t>
      </w:r>
      <w:r w:rsidRPr="00F82106">
        <w:rPr>
          <w:rFonts w:ascii="Arial Narrow" w:eastAsiaTheme="minorEastAsia" w:hAnsi="Arial Narrow" w:cs="Arial Narrow"/>
          <w:color w:val="000000"/>
          <w:lang w:val="es-CR" w:eastAsia="es-CR"/>
        </w:rPr>
        <w:t xml:space="preserve"> de 2024:</w:t>
      </w:r>
    </w:p>
    <w:p w14:paraId="4CAAE17C" w14:textId="77777777" w:rsidR="005B7D28" w:rsidRPr="005B7D28" w:rsidRDefault="005B7D28" w:rsidP="005B7D28">
      <w:pPr>
        <w:rPr>
          <w:rFonts w:eastAsiaTheme="minorEastAsia" w:cs="Arial Narrow"/>
          <w:color w:val="000000"/>
          <w:lang w:val="es-CR" w:eastAsia="es-CR"/>
        </w:rPr>
      </w:pPr>
    </w:p>
    <w:p w14:paraId="1E5D3128" w14:textId="2ECD7079" w:rsidR="00C2709E" w:rsidRDefault="00C03AEF" w:rsidP="00C2709E">
      <w:pPr>
        <w:jc w:val="both"/>
        <w:rPr>
          <w:rFonts w:ascii="Arial Narrow" w:eastAsiaTheme="minorEastAsia" w:hAnsi="Arial Narrow" w:cs="Arial Narrow"/>
          <w:color w:val="000000"/>
          <w:lang w:val="es-CR" w:eastAsia="es-CR"/>
        </w:rPr>
      </w:pPr>
      <w:r w:rsidRPr="00C03AEF">
        <w:rPr>
          <w:rFonts w:eastAsiaTheme="minorEastAsia"/>
          <w:noProof/>
          <w:lang w:val="es-CR" w:eastAsia="es-CR"/>
        </w:rPr>
        <w:lastRenderedPageBreak/>
        <w:drawing>
          <wp:inline distT="0" distB="0" distL="0" distR="0" wp14:anchorId="23AEFACF" wp14:editId="7255C52A">
            <wp:extent cx="5612130" cy="97912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2130" cy="979122"/>
                    </a:xfrm>
                    <a:prstGeom prst="rect">
                      <a:avLst/>
                    </a:prstGeom>
                    <a:noFill/>
                    <a:ln>
                      <a:noFill/>
                    </a:ln>
                  </pic:spPr>
                </pic:pic>
              </a:graphicData>
            </a:graphic>
          </wp:inline>
        </w:drawing>
      </w:r>
    </w:p>
    <w:p w14:paraId="40BACE8C" w14:textId="77777777" w:rsidR="00C2709E" w:rsidRPr="00A91674" w:rsidRDefault="00C2709E" w:rsidP="00C2709E">
      <w:pPr>
        <w:jc w:val="both"/>
        <w:rPr>
          <w:rFonts w:ascii="Arial Narrow" w:eastAsiaTheme="minorEastAsia" w:hAnsi="Arial Narrow" w:cs="Arial Narrow"/>
          <w:color w:val="000000"/>
          <w:lang w:val="es-CR" w:eastAsia="es-CR"/>
        </w:rPr>
      </w:pPr>
    </w:p>
    <w:p w14:paraId="56995B03" w14:textId="77777777" w:rsidR="00FD1D0D" w:rsidRPr="00FD1D0D" w:rsidRDefault="00FD1D0D" w:rsidP="00FD1D0D">
      <w:pPr>
        <w:jc w:val="both"/>
        <w:rPr>
          <w:rFonts w:ascii="Arial Narrow" w:eastAsiaTheme="minorEastAsia" w:hAnsi="Arial Narrow" w:cs="Arial Narrow"/>
          <w:color w:val="000000"/>
          <w:lang w:val="es-CR" w:eastAsia="es-CR"/>
        </w:rPr>
      </w:pPr>
      <w:bookmarkStart w:id="253" w:name="_Hlk138937428"/>
      <w:r w:rsidRPr="00FD1D0D">
        <w:rPr>
          <w:rFonts w:ascii="Arial Narrow" w:eastAsiaTheme="minorEastAsia" w:hAnsi="Arial Narrow" w:cs="Arial Narrow"/>
          <w:color w:val="000000"/>
          <w:lang w:val="es-CR" w:eastAsia="es-CR"/>
        </w:rPr>
        <w:t>Los intereses devengados por el préstamo en mención son reconocidos como un gasto debido a que los desembolsos efectuados por el IFAM sobre el préstamo, no están directamente atribuibles a la adquisición de un activo (según lo establece la NICSP 5 párrafos 18), ya que los desembolsos se solicitan al IFAM para pagar de manera simultánea a los proveedores de los bienes y servicios  adquiridos en condiciones aptas (por lo que ya no se requiere ejecutar ninguna acción para que dichos activos estén aptos para su uso), y la amortización del principal y pago de intereses sobre dichos desembolsos, se inician con posterioridad de acuerdo con lo establecido en el contrato.</w:t>
      </w:r>
    </w:p>
    <w:p w14:paraId="54455423" w14:textId="77777777" w:rsidR="00FD1D0D" w:rsidRPr="00FD1D0D" w:rsidRDefault="00FD1D0D" w:rsidP="00FD1D0D">
      <w:pPr>
        <w:jc w:val="both"/>
        <w:rPr>
          <w:rFonts w:ascii="Arial Narrow" w:eastAsiaTheme="minorEastAsia" w:hAnsi="Arial Narrow" w:cs="Arial Narrow"/>
          <w:color w:val="000000"/>
          <w:lang w:val="es-CR" w:eastAsia="es-CR"/>
        </w:rPr>
      </w:pPr>
    </w:p>
    <w:p w14:paraId="02B99896" w14:textId="77777777" w:rsidR="00FD1D0D" w:rsidRPr="00FD1D0D" w:rsidRDefault="00FD1D0D" w:rsidP="00FD1D0D">
      <w:pPr>
        <w:jc w:val="both"/>
        <w:rPr>
          <w:rFonts w:ascii="Arial Narrow" w:eastAsiaTheme="minorEastAsia" w:hAnsi="Arial Narrow" w:cs="Arial Narrow"/>
          <w:color w:val="000000"/>
          <w:lang w:val="es-CR" w:eastAsia="es-CR"/>
        </w:rPr>
      </w:pPr>
      <w:r w:rsidRPr="00FD1D0D">
        <w:rPr>
          <w:rFonts w:ascii="Arial Narrow" w:eastAsiaTheme="minorEastAsia" w:hAnsi="Arial Narrow" w:cs="Arial Narrow"/>
          <w:color w:val="000000"/>
          <w:lang w:val="es-CR" w:eastAsia="es-CR"/>
        </w:rPr>
        <w:t>Es pertinente indicar que la Municipalidad ha realizado gestiones con el IFAM para la obtención de una tabla de amortizaciones, sin embargo, a la fecha de cierre de estos estados no ha sido suministrada. Esto imposibilita realizar el registro correcto del monto por pagar el cada periodo.</w:t>
      </w:r>
      <w:bookmarkEnd w:id="253"/>
    </w:p>
    <w:p w14:paraId="6611727B" w14:textId="77777777" w:rsidR="00C2709E" w:rsidRPr="00A91674" w:rsidRDefault="00C2709E" w:rsidP="00FD1D0D">
      <w:pPr>
        <w:jc w:val="both"/>
        <w:rPr>
          <w:rFonts w:ascii="Arial Narrow" w:eastAsiaTheme="minorEastAsia" w:hAnsi="Arial Narrow" w:cs="Arial Narrow"/>
          <w:color w:val="000000"/>
          <w:lang w:val="es-CR" w:eastAsia="es-CR"/>
        </w:rPr>
      </w:pPr>
    </w:p>
    <w:p w14:paraId="1A793E03" w14:textId="319F3E27" w:rsidR="00D06E90" w:rsidRDefault="00D06E90" w:rsidP="003421AB">
      <w:pPr>
        <w:rPr>
          <w:rFonts w:ascii="Arial Narrow" w:eastAsiaTheme="minorEastAsia" w:hAnsi="Arial Narrow" w:cs="Arial Narrow"/>
          <w:color w:val="000000"/>
          <w:lang w:val="es-CR" w:eastAsia="es-CR"/>
        </w:rPr>
      </w:pPr>
    </w:p>
    <w:p w14:paraId="505BD047" w14:textId="77777777" w:rsidR="00D46EB8" w:rsidRDefault="00D46EB8" w:rsidP="003421AB">
      <w:pPr>
        <w:rPr>
          <w:rFonts w:ascii="Arial Narrow" w:eastAsiaTheme="minorEastAsia" w:hAnsi="Arial Narrow" w:cs="Arial Narrow"/>
          <w:color w:val="000000"/>
          <w:lang w:val="es-CR" w:eastAsia="es-CR"/>
        </w:rPr>
      </w:pPr>
    </w:p>
    <w:p w14:paraId="5083E8B4" w14:textId="77777777" w:rsidR="00D46EB8" w:rsidRDefault="00D46EB8" w:rsidP="003421AB">
      <w:pPr>
        <w:rPr>
          <w:rFonts w:ascii="Arial Narrow" w:eastAsiaTheme="minorEastAsia" w:hAnsi="Arial Narrow" w:cs="Arial Narrow"/>
          <w:color w:val="000000"/>
          <w:lang w:val="es-CR" w:eastAsia="es-CR"/>
        </w:rPr>
      </w:pPr>
    </w:p>
    <w:p w14:paraId="17683382" w14:textId="77777777" w:rsidR="00692DC8" w:rsidRPr="00A91674" w:rsidRDefault="00692DC8" w:rsidP="003421AB">
      <w:pPr>
        <w:pStyle w:val="Ttulo4"/>
        <w:spacing w:after="240"/>
        <w:rPr>
          <w:rFonts w:ascii="Arial Narrow" w:eastAsia="Times New Roman" w:hAnsi="Arial Narrow"/>
          <w:lang w:val="es-CR"/>
        </w:rPr>
      </w:pPr>
      <w:bookmarkStart w:id="254" w:name="_Toc13041154"/>
      <w:bookmarkStart w:id="255" w:name="_Toc14345153"/>
      <w:bookmarkStart w:id="256" w:name="_Toc33601239"/>
      <w:bookmarkStart w:id="257" w:name="_Toc82768946"/>
      <w:bookmarkStart w:id="258" w:name="_Toc128061103"/>
      <w:r w:rsidRPr="00A91674">
        <w:rPr>
          <w:rFonts w:ascii="Arial Narrow" w:eastAsia="Times New Roman" w:hAnsi="Arial Narrow"/>
          <w:lang w:val="es-CR"/>
        </w:rPr>
        <w:t>NOTA N° 21</w:t>
      </w:r>
      <w:bookmarkEnd w:id="254"/>
      <w:bookmarkEnd w:id="255"/>
      <w:bookmarkEnd w:id="256"/>
      <w:bookmarkEnd w:id="257"/>
      <w:bookmarkEnd w:id="258"/>
    </w:p>
    <w:p w14:paraId="5620261A" w14:textId="77777777" w:rsidR="00D06E90" w:rsidRPr="00A91674" w:rsidRDefault="00692DC8" w:rsidP="00ED0775">
      <w:pPr>
        <w:spacing w:before="240"/>
        <w:rPr>
          <w:rFonts w:ascii="Arial Narrow" w:hAnsi="Arial Narrow"/>
          <w:lang w:val="es-CR"/>
        </w:rPr>
      </w:pPr>
      <w:bookmarkStart w:id="259" w:name="_Toc82768947"/>
      <w:r w:rsidRPr="00A91674">
        <w:rPr>
          <w:rFonts w:ascii="Arial Narrow" w:hAnsi="Arial Narrow"/>
          <w:lang w:val="es-CR"/>
        </w:rPr>
        <w:t>Fondos de terceros y en garantía</w:t>
      </w:r>
      <w:bookmarkEnd w:id="259"/>
    </w:p>
    <w:p w14:paraId="54F50FD6" w14:textId="2E358445" w:rsidR="00C75039" w:rsidRPr="00A91674" w:rsidRDefault="00F06B1F" w:rsidP="00D06E90">
      <w:pPr>
        <w:rPr>
          <w:rFonts w:ascii="Arial Narrow" w:hAnsi="Arial Narrow"/>
          <w:sz w:val="22"/>
          <w:lang w:val="es-CR"/>
        </w:rPr>
      </w:pPr>
      <w:r w:rsidRPr="00A91674">
        <w:rPr>
          <w:rFonts w:ascii="Arial Narrow" w:eastAsiaTheme="majorEastAsia" w:hAnsi="Arial Narrow" w:cstheme="majorBidi"/>
          <w:b/>
          <w:iCs/>
        </w:rPr>
        <w:fldChar w:fldCharType="begin"/>
      </w:r>
      <w:r w:rsidRPr="00A91674">
        <w:rPr>
          <w:rFonts w:ascii="Arial Narrow" w:hAnsi="Arial Narrow"/>
          <w:lang w:val="es-CR"/>
        </w:rPr>
        <w:instrText xml:space="preserve"> LINK </w:instrText>
      </w:r>
      <w:r w:rsidR="00C75039" w:rsidRPr="00A91674">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NOTAS_POR_CUENTA!F155C1:F157C6 </w:instrText>
      </w:r>
      <w:r w:rsidRPr="00A91674">
        <w:rPr>
          <w:rFonts w:ascii="Arial Narrow" w:hAnsi="Arial Narrow"/>
          <w:lang w:val="es-CR"/>
        </w:rPr>
        <w:instrText xml:space="preserve">\a \f 4 \h </w:instrText>
      </w:r>
      <w:r w:rsidR="00C20673" w:rsidRPr="00A91674">
        <w:rPr>
          <w:rFonts w:ascii="Arial Narrow" w:hAnsi="Arial Narrow"/>
          <w:lang w:val="es-CR"/>
        </w:rPr>
        <w:instrText xml:space="preserve"> \* MERGEFORMAT </w:instrText>
      </w:r>
      <w:r w:rsidRPr="00A91674">
        <w:rPr>
          <w:rFonts w:ascii="Arial Narrow" w:hAnsi="Arial Narrow"/>
        </w:rPr>
        <w:fldChar w:fldCharType="separate"/>
      </w:r>
    </w:p>
    <w:tbl>
      <w:tblPr>
        <w:tblW w:w="8779" w:type="dxa"/>
        <w:tblCellMar>
          <w:left w:w="70" w:type="dxa"/>
          <w:right w:w="70" w:type="dxa"/>
        </w:tblCellMar>
        <w:tblLook w:val="04A0" w:firstRow="1" w:lastRow="0" w:firstColumn="1" w:lastColumn="0" w:noHBand="0" w:noVBand="1"/>
      </w:tblPr>
      <w:tblGrid>
        <w:gridCol w:w="1124"/>
        <w:gridCol w:w="2977"/>
        <w:gridCol w:w="500"/>
        <w:gridCol w:w="1485"/>
        <w:gridCol w:w="1560"/>
        <w:gridCol w:w="1133"/>
      </w:tblGrid>
      <w:tr w:rsidR="00C75039" w:rsidRPr="00A91674" w14:paraId="0F7115C3" w14:textId="77777777" w:rsidTr="00D46EB8">
        <w:trPr>
          <w:divId w:val="2145585717"/>
          <w:trHeight w:val="324"/>
        </w:trPr>
        <w:tc>
          <w:tcPr>
            <w:tcW w:w="112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403A74" w14:textId="7F4353DC"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97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80F2C0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194271"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48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16B57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3CEDA7"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133" w:type="dxa"/>
            <w:tcBorders>
              <w:top w:val="single" w:sz="8" w:space="0" w:color="auto"/>
              <w:left w:val="nil"/>
              <w:bottom w:val="single" w:sz="8" w:space="0" w:color="auto"/>
              <w:right w:val="single" w:sz="8" w:space="0" w:color="auto"/>
            </w:tcBorders>
            <w:shd w:val="clear" w:color="000000" w:fill="366092"/>
            <w:noWrap/>
            <w:vAlign w:val="center"/>
            <w:hideMark/>
          </w:tcPr>
          <w:p w14:paraId="4775DB7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35AC9143" w14:textId="77777777" w:rsidTr="00D46EB8">
        <w:trPr>
          <w:divId w:val="2145585717"/>
          <w:trHeight w:val="324"/>
        </w:trPr>
        <w:tc>
          <w:tcPr>
            <w:tcW w:w="1124" w:type="dxa"/>
            <w:vMerge/>
            <w:tcBorders>
              <w:top w:val="single" w:sz="8" w:space="0" w:color="auto"/>
              <w:left w:val="single" w:sz="8" w:space="0" w:color="auto"/>
              <w:bottom w:val="single" w:sz="8" w:space="0" w:color="000000"/>
              <w:right w:val="single" w:sz="8" w:space="0" w:color="auto"/>
            </w:tcBorders>
            <w:vAlign w:val="center"/>
            <w:hideMark/>
          </w:tcPr>
          <w:p w14:paraId="005C8FCB" w14:textId="77777777" w:rsidR="00C75039" w:rsidRPr="00A91674" w:rsidRDefault="00C75039" w:rsidP="00C75039">
            <w:pPr>
              <w:rPr>
                <w:rFonts w:ascii="Arial Narrow" w:hAnsi="Arial Narrow" w:cs="Calibri"/>
                <w:b/>
                <w:bCs/>
                <w:color w:val="FFFFFF"/>
                <w:sz w:val="18"/>
                <w:szCs w:val="18"/>
                <w:lang w:eastAsia="es-CR"/>
              </w:rPr>
            </w:pPr>
          </w:p>
        </w:tc>
        <w:tc>
          <w:tcPr>
            <w:tcW w:w="2977" w:type="dxa"/>
            <w:vMerge/>
            <w:tcBorders>
              <w:top w:val="single" w:sz="8" w:space="0" w:color="auto"/>
              <w:left w:val="single" w:sz="8" w:space="0" w:color="auto"/>
              <w:bottom w:val="single" w:sz="8" w:space="0" w:color="000000"/>
              <w:right w:val="single" w:sz="8" w:space="0" w:color="auto"/>
            </w:tcBorders>
            <w:vAlign w:val="center"/>
            <w:hideMark/>
          </w:tcPr>
          <w:p w14:paraId="7A0509D4"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2E56F4DE" w14:textId="77777777" w:rsidR="00C75039" w:rsidRPr="00A91674" w:rsidRDefault="00C75039" w:rsidP="00C75039">
            <w:pPr>
              <w:rPr>
                <w:rFonts w:ascii="Arial Narrow" w:hAnsi="Arial Narrow" w:cs="Calibri"/>
                <w:b/>
                <w:bCs/>
                <w:color w:val="FFFFFF"/>
                <w:sz w:val="18"/>
                <w:szCs w:val="18"/>
                <w:lang w:eastAsia="es-CR"/>
              </w:rPr>
            </w:pPr>
          </w:p>
        </w:tc>
        <w:tc>
          <w:tcPr>
            <w:tcW w:w="1485" w:type="dxa"/>
            <w:vMerge/>
            <w:tcBorders>
              <w:top w:val="single" w:sz="8" w:space="0" w:color="auto"/>
              <w:left w:val="single" w:sz="8" w:space="0" w:color="auto"/>
              <w:bottom w:val="single" w:sz="8" w:space="0" w:color="000000"/>
              <w:right w:val="single" w:sz="8" w:space="0" w:color="auto"/>
            </w:tcBorders>
            <w:vAlign w:val="center"/>
            <w:hideMark/>
          </w:tcPr>
          <w:p w14:paraId="58FCAB42"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7042EF2C" w14:textId="77777777" w:rsidR="00C75039" w:rsidRPr="00A91674" w:rsidRDefault="00C75039" w:rsidP="00C75039">
            <w:pPr>
              <w:rPr>
                <w:rFonts w:ascii="Arial Narrow" w:hAnsi="Arial Narrow" w:cs="Calibri"/>
                <w:b/>
                <w:bCs/>
                <w:color w:val="FFFFFF"/>
                <w:sz w:val="18"/>
                <w:szCs w:val="18"/>
                <w:lang w:eastAsia="es-CR"/>
              </w:rPr>
            </w:pPr>
          </w:p>
        </w:tc>
        <w:tc>
          <w:tcPr>
            <w:tcW w:w="1133" w:type="dxa"/>
            <w:tcBorders>
              <w:top w:val="nil"/>
              <w:left w:val="nil"/>
              <w:bottom w:val="single" w:sz="8" w:space="0" w:color="auto"/>
              <w:right w:val="single" w:sz="8" w:space="0" w:color="auto"/>
            </w:tcBorders>
            <w:shd w:val="clear" w:color="000000" w:fill="366092"/>
            <w:noWrap/>
            <w:vAlign w:val="center"/>
            <w:hideMark/>
          </w:tcPr>
          <w:p w14:paraId="52DE4FE9"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71059C1F" w14:textId="77777777" w:rsidTr="00D46EB8">
        <w:trPr>
          <w:divId w:val="2145585717"/>
          <w:trHeight w:val="324"/>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384D753B"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2.2.3.</w:t>
            </w:r>
          </w:p>
        </w:tc>
        <w:tc>
          <w:tcPr>
            <w:tcW w:w="2977" w:type="dxa"/>
            <w:tcBorders>
              <w:top w:val="nil"/>
              <w:left w:val="nil"/>
              <w:bottom w:val="single" w:sz="8" w:space="0" w:color="auto"/>
              <w:right w:val="single" w:sz="8" w:space="0" w:color="auto"/>
            </w:tcBorders>
            <w:shd w:val="clear" w:color="auto" w:fill="auto"/>
            <w:vAlign w:val="center"/>
            <w:hideMark/>
          </w:tcPr>
          <w:p w14:paraId="0E9733A0"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Fondos de terceros y en garantía</w:t>
            </w:r>
          </w:p>
        </w:tc>
        <w:tc>
          <w:tcPr>
            <w:tcW w:w="500" w:type="dxa"/>
            <w:tcBorders>
              <w:top w:val="nil"/>
              <w:left w:val="nil"/>
              <w:bottom w:val="single" w:sz="8" w:space="0" w:color="auto"/>
              <w:right w:val="single" w:sz="8" w:space="0" w:color="auto"/>
            </w:tcBorders>
            <w:shd w:val="clear" w:color="auto" w:fill="auto"/>
            <w:noWrap/>
            <w:vAlign w:val="center"/>
            <w:hideMark/>
          </w:tcPr>
          <w:p w14:paraId="59A436C6"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21</w:t>
            </w:r>
          </w:p>
        </w:tc>
        <w:tc>
          <w:tcPr>
            <w:tcW w:w="1485" w:type="dxa"/>
            <w:tcBorders>
              <w:top w:val="nil"/>
              <w:left w:val="nil"/>
              <w:bottom w:val="single" w:sz="8" w:space="0" w:color="auto"/>
              <w:right w:val="single" w:sz="8" w:space="0" w:color="auto"/>
            </w:tcBorders>
            <w:shd w:val="clear" w:color="auto" w:fill="auto"/>
            <w:noWrap/>
            <w:vAlign w:val="center"/>
            <w:hideMark/>
          </w:tcPr>
          <w:p w14:paraId="0BD625DF"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31778A9E"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133" w:type="dxa"/>
            <w:tcBorders>
              <w:top w:val="nil"/>
              <w:left w:val="nil"/>
              <w:bottom w:val="single" w:sz="8" w:space="0" w:color="auto"/>
              <w:right w:val="single" w:sz="8" w:space="0" w:color="auto"/>
            </w:tcBorders>
            <w:shd w:val="clear" w:color="auto" w:fill="auto"/>
            <w:noWrap/>
            <w:vAlign w:val="center"/>
            <w:hideMark/>
          </w:tcPr>
          <w:p w14:paraId="520DA87D"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66F298FA" w14:textId="77777777" w:rsidR="00D06E90" w:rsidRPr="00A91674" w:rsidRDefault="00F06B1F" w:rsidP="00D06E90">
      <w:pPr>
        <w:jc w:val="both"/>
        <w:rPr>
          <w:rFonts w:ascii="Arial Narrow" w:hAnsi="Arial Narrow"/>
        </w:rPr>
      </w:pPr>
      <w:r w:rsidRPr="00A91674">
        <w:rPr>
          <w:rFonts w:ascii="Arial Narrow" w:hAnsi="Arial Narrow"/>
        </w:rPr>
        <w:fldChar w:fldCharType="end"/>
      </w:r>
    </w:p>
    <w:p w14:paraId="7A99FC89" w14:textId="0BC02FB3" w:rsidR="00C75039" w:rsidRPr="00A91674" w:rsidRDefault="00692DC8" w:rsidP="00D06E90">
      <w:pPr>
        <w:jc w:val="both"/>
        <w:rPr>
          <w:rFonts w:ascii="Arial Narrow" w:hAnsi="Arial Narrow"/>
        </w:rPr>
      </w:pPr>
      <w:r w:rsidRPr="00A91674">
        <w:rPr>
          <w:rFonts w:ascii="Arial Narrow" w:hAnsi="Arial Narrow"/>
          <w:b/>
          <w:bCs/>
          <w:lang w:val="es-ES"/>
        </w:rPr>
        <w:t>Revelación</w:t>
      </w:r>
      <w:r w:rsidRPr="00A91674">
        <w:rPr>
          <w:rFonts w:ascii="Arial Narrow" w:hAnsi="Arial Narrow"/>
          <w:lang w:val="es-ES"/>
        </w:rPr>
        <w:t xml:space="preserve">: </w:t>
      </w:r>
      <w:r w:rsidR="00F06B1F" w:rsidRPr="00A91674">
        <w:rPr>
          <w:rFonts w:ascii="Arial Narrow" w:hAnsi="Arial Narrow" w:cs="Calibri"/>
          <w:color w:val="000000"/>
          <w:lang w:eastAsia="es-CR"/>
        </w:rPr>
        <w:fldChar w:fldCharType="begin"/>
      </w:r>
      <w:r w:rsidR="00F06B1F"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NOTAS_POR_CUENTA!F157C8 </w:instrText>
      </w:r>
      <w:r w:rsidR="00F06B1F" w:rsidRPr="00A91674">
        <w:rPr>
          <w:rFonts w:ascii="Arial Narrow" w:hAnsi="Arial Narrow" w:cs="Calibri"/>
          <w:color w:val="000000"/>
          <w:lang w:eastAsia="es-CR"/>
        </w:rPr>
        <w:instrText xml:space="preserve">\a \f 5 \h  \* MERGEFORMAT </w:instrText>
      </w:r>
      <w:r w:rsidR="00F06B1F" w:rsidRPr="00A91674">
        <w:rPr>
          <w:rFonts w:ascii="Arial Narrow" w:hAnsi="Arial Narrow" w:cs="Calibri"/>
          <w:color w:val="000000"/>
          <w:lang w:eastAsia="es-CR"/>
        </w:rPr>
        <w:fldChar w:fldCharType="separate"/>
      </w:r>
    </w:p>
    <w:p w14:paraId="4DF56AEC" w14:textId="77777777" w:rsidR="00D06E90" w:rsidRPr="00A91674" w:rsidRDefault="00D06E90" w:rsidP="00D06E90">
      <w:pPr>
        <w:jc w:val="both"/>
        <w:rPr>
          <w:rFonts w:ascii="Arial Narrow" w:hAnsi="Arial Narrow" w:cs="Calibri"/>
          <w:color w:val="000000"/>
          <w:lang w:eastAsia="es-CR"/>
        </w:rPr>
      </w:pPr>
    </w:p>
    <w:p w14:paraId="079048F3" w14:textId="03E39C72" w:rsidR="00C75039" w:rsidRPr="00A91674" w:rsidRDefault="00C75039" w:rsidP="00D06E90">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Fondos de terceros y en garantía, representa el 0,00% del total del Pasivo, que comparado al periodo anterior genera una variación absoluta de 0 000,00 que corresponde a un Aumento del 0,00% de recursos disponibles.</w:t>
      </w:r>
    </w:p>
    <w:p w14:paraId="2260A46F" w14:textId="77777777" w:rsidR="00D06E90" w:rsidRPr="00A91674" w:rsidRDefault="00F06B1F" w:rsidP="00D06E90">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6FA3166A" w14:textId="29E1D32D" w:rsidR="00692DC8" w:rsidRDefault="00692DC8" w:rsidP="00D06E90">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0300ED93" w14:textId="77777777" w:rsidR="00D46EB8" w:rsidRDefault="00D46EB8" w:rsidP="00D06E90">
      <w:pPr>
        <w:jc w:val="both"/>
        <w:rPr>
          <w:rFonts w:ascii="Arial Narrow" w:hAnsi="Arial Narrow"/>
          <w:lang w:val="es-CR"/>
        </w:rPr>
      </w:pPr>
    </w:p>
    <w:p w14:paraId="7CD32822" w14:textId="77777777" w:rsidR="00D46EB8" w:rsidRDefault="00D46EB8" w:rsidP="00D06E90">
      <w:pPr>
        <w:jc w:val="both"/>
        <w:rPr>
          <w:rFonts w:ascii="Arial Narrow" w:hAnsi="Arial Narrow"/>
          <w:lang w:val="es-CR"/>
        </w:rPr>
      </w:pPr>
    </w:p>
    <w:p w14:paraId="2D3BD963" w14:textId="77777777" w:rsidR="00D46EB8" w:rsidRDefault="00D46EB8" w:rsidP="00D06E90">
      <w:pPr>
        <w:jc w:val="both"/>
        <w:rPr>
          <w:rFonts w:ascii="Arial Narrow" w:hAnsi="Arial Narrow"/>
          <w:lang w:val="es-CR"/>
        </w:rPr>
      </w:pPr>
    </w:p>
    <w:p w14:paraId="5DD7495D" w14:textId="77777777" w:rsidR="00D46EB8" w:rsidRDefault="00D46EB8" w:rsidP="00D06E90">
      <w:pPr>
        <w:jc w:val="both"/>
        <w:rPr>
          <w:rFonts w:ascii="Arial Narrow" w:hAnsi="Arial Narrow"/>
          <w:lang w:val="es-CR"/>
        </w:rPr>
      </w:pPr>
    </w:p>
    <w:p w14:paraId="03D11FBB" w14:textId="77777777" w:rsidR="00D46EB8" w:rsidRDefault="00D46EB8" w:rsidP="00D06E90">
      <w:pPr>
        <w:jc w:val="both"/>
        <w:rPr>
          <w:rFonts w:ascii="Arial Narrow" w:hAnsi="Arial Narrow"/>
          <w:lang w:val="es-CR"/>
        </w:rPr>
      </w:pPr>
    </w:p>
    <w:p w14:paraId="09FEC7F9" w14:textId="77777777" w:rsidR="00D46EB8" w:rsidRDefault="00D46EB8" w:rsidP="00D06E90">
      <w:pPr>
        <w:jc w:val="both"/>
        <w:rPr>
          <w:rFonts w:ascii="Arial Narrow" w:hAnsi="Arial Narrow"/>
          <w:lang w:val="es-CR"/>
        </w:rPr>
      </w:pPr>
    </w:p>
    <w:p w14:paraId="620C73E8" w14:textId="77777777" w:rsidR="00D46EB8" w:rsidRPr="00A91674" w:rsidRDefault="00D46EB8" w:rsidP="00D06E90">
      <w:pPr>
        <w:jc w:val="both"/>
        <w:rPr>
          <w:rFonts w:ascii="Arial Narrow" w:hAnsi="Arial Narrow"/>
          <w:lang w:val="es-CR"/>
        </w:rPr>
      </w:pPr>
    </w:p>
    <w:p w14:paraId="026D64CF" w14:textId="28865EA8" w:rsidR="00692DC8" w:rsidRPr="00A91674" w:rsidRDefault="00FD1D0D" w:rsidP="003421AB">
      <w:pPr>
        <w:pStyle w:val="Ttulo4"/>
        <w:spacing w:after="240"/>
        <w:rPr>
          <w:rFonts w:ascii="Arial Narrow" w:eastAsia="Times New Roman" w:hAnsi="Arial Narrow"/>
          <w:lang w:val="es-CR"/>
        </w:rPr>
      </w:pPr>
      <w:bookmarkStart w:id="260" w:name="_Toc13041157"/>
      <w:bookmarkStart w:id="261" w:name="_Toc14345156"/>
      <w:bookmarkStart w:id="262" w:name="_Toc33601240"/>
      <w:bookmarkStart w:id="263" w:name="_Toc82768948"/>
      <w:bookmarkStart w:id="264" w:name="_Toc128061104"/>
      <w:r>
        <w:rPr>
          <w:rFonts w:ascii="Arial Narrow" w:eastAsia="Times New Roman" w:hAnsi="Arial Narrow"/>
          <w:lang w:val="es-CR"/>
        </w:rPr>
        <w:lastRenderedPageBreak/>
        <w:t>N</w:t>
      </w:r>
      <w:r w:rsidR="00692DC8" w:rsidRPr="00A91674">
        <w:rPr>
          <w:rFonts w:ascii="Arial Narrow" w:eastAsia="Times New Roman" w:hAnsi="Arial Narrow"/>
          <w:lang w:val="es-CR"/>
        </w:rPr>
        <w:t>OTA N° 22</w:t>
      </w:r>
      <w:bookmarkEnd w:id="260"/>
      <w:bookmarkEnd w:id="261"/>
      <w:bookmarkEnd w:id="262"/>
      <w:bookmarkEnd w:id="263"/>
      <w:bookmarkEnd w:id="264"/>
    </w:p>
    <w:p w14:paraId="7D100D12" w14:textId="4423CE73" w:rsidR="00C75039" w:rsidRPr="00520DF7" w:rsidRDefault="00692DC8" w:rsidP="00520DF7">
      <w:pPr>
        <w:spacing w:before="240"/>
        <w:rPr>
          <w:rFonts w:ascii="Arial Narrow" w:hAnsi="Arial Narrow"/>
          <w:lang w:val="es-CR"/>
        </w:rPr>
      </w:pPr>
      <w:bookmarkStart w:id="265" w:name="_Toc82768949"/>
      <w:r w:rsidRPr="00A91674">
        <w:rPr>
          <w:rFonts w:ascii="Arial Narrow" w:hAnsi="Arial Narrow"/>
          <w:lang w:val="es-CR"/>
        </w:rPr>
        <w:t>Provisiones y reservas técnicas a largo plazo</w:t>
      </w:r>
      <w:bookmarkEnd w:id="265"/>
      <w:r w:rsidR="00F06B1F" w:rsidRPr="00A91674">
        <w:rPr>
          <w:rFonts w:ascii="Arial Narrow" w:eastAsiaTheme="majorEastAsia" w:hAnsi="Arial Narrow" w:cstheme="majorBidi"/>
          <w:b/>
          <w:iCs/>
        </w:rPr>
        <w:fldChar w:fldCharType="begin"/>
      </w:r>
      <w:r w:rsidR="00F06B1F" w:rsidRPr="00A91674">
        <w:rPr>
          <w:rFonts w:ascii="Arial Narrow" w:hAnsi="Arial Narrow"/>
          <w:lang w:val="es-CR"/>
        </w:rPr>
        <w:instrText xml:space="preserve"> LINK </w:instrText>
      </w:r>
      <w:r w:rsidR="00C75039" w:rsidRPr="00A91674">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NOTAS_POR_CUENTA!F159C1:F161C6 </w:instrText>
      </w:r>
      <w:r w:rsidR="00F06B1F" w:rsidRPr="00A91674">
        <w:rPr>
          <w:rFonts w:ascii="Arial Narrow" w:hAnsi="Arial Narrow"/>
          <w:lang w:val="es-CR"/>
        </w:rPr>
        <w:instrText xml:space="preserve">\a \f 4 \h </w:instrText>
      </w:r>
      <w:r w:rsidR="00C20673" w:rsidRPr="00A91674">
        <w:rPr>
          <w:rFonts w:ascii="Arial Narrow" w:hAnsi="Arial Narrow"/>
          <w:lang w:val="es-CR"/>
        </w:rPr>
        <w:instrText xml:space="preserve"> \* MERGEFORMAT </w:instrText>
      </w:r>
      <w:r w:rsidR="00F06B1F" w:rsidRPr="00A91674">
        <w:rPr>
          <w:rFonts w:ascii="Arial Narrow" w:hAnsi="Arial Narrow"/>
        </w:rPr>
        <w:fldChar w:fldCharType="separate"/>
      </w:r>
    </w:p>
    <w:p w14:paraId="36329F3A" w14:textId="672E441A" w:rsidR="00E157A7" w:rsidRDefault="00F06B1F" w:rsidP="00FD5843">
      <w:pPr>
        <w:rPr>
          <w:rFonts w:asciiTheme="minorHAnsi" w:eastAsiaTheme="minorHAnsi" w:hAnsiTheme="minorHAnsi" w:cstheme="minorBidi"/>
          <w:sz w:val="22"/>
          <w:szCs w:val="22"/>
          <w:lang w:val="es-CR"/>
        </w:rPr>
      </w:pPr>
      <w:r w:rsidRPr="00A91674">
        <w:rPr>
          <w:rFonts w:ascii="Arial Narrow" w:hAnsi="Arial Narrow"/>
        </w:rPr>
        <w:fldChar w:fldCharType="end"/>
      </w:r>
      <w:r w:rsidR="00520DF7">
        <w:rPr>
          <w:rFonts w:ascii="Arial Narrow" w:hAnsi="Arial Narrow"/>
        </w:rPr>
        <w:fldChar w:fldCharType="begin"/>
      </w:r>
      <w:r w:rsidR="00520DF7" w:rsidRPr="00520DF7">
        <w:rPr>
          <w:rFonts w:ascii="Arial Narrow" w:hAnsi="Arial Narrow"/>
          <w:lang w:val="es-CR"/>
        </w:rPr>
        <w:instrText xml:space="preserve"> LINK </w:instrText>
      </w:r>
      <w:r w:rsidR="005E1A40">
        <w:rPr>
          <w:rFonts w:ascii="Arial Narrow" w:hAnsi="Arial Narrow"/>
          <w:lang w:val="es-CR"/>
        </w:rPr>
        <w:instrText xml:space="preserve">Excel.SheetMacroEnabled.12 "C:\\Users\\arges\\OneDrive\\Desktop\\Municipalidades\\Buenos Aires\\Cierre Abril 2024\\15603_P1_2023_ Notas_Contables_Instituciones_Vinculadas.xlsm" "Notas BS!R159C1:R161C6" </w:instrText>
      </w:r>
      <w:r w:rsidR="00520DF7" w:rsidRPr="00520DF7">
        <w:rPr>
          <w:rFonts w:ascii="Arial Narrow" w:hAnsi="Arial Narrow"/>
          <w:lang w:val="es-CR"/>
        </w:rPr>
        <w:instrText xml:space="preserve">\a \f 4 \h </w:instrText>
      </w:r>
      <w:r w:rsidR="00D46EB8">
        <w:rPr>
          <w:rFonts w:ascii="Arial Narrow" w:hAnsi="Arial Narrow"/>
          <w:lang w:val="es-CR"/>
        </w:rPr>
        <w:instrText xml:space="preserve"> \* MERGEFORMAT </w:instrText>
      </w:r>
      <w:r w:rsidR="00520DF7">
        <w:rPr>
          <w:rFonts w:ascii="Arial Narrow" w:hAnsi="Arial Narrow"/>
        </w:rPr>
        <w:fldChar w:fldCharType="separate"/>
      </w:r>
    </w:p>
    <w:tbl>
      <w:tblPr>
        <w:tblW w:w="8779" w:type="dxa"/>
        <w:tblLook w:val="04A0" w:firstRow="1" w:lastRow="0" w:firstColumn="1" w:lastColumn="0" w:noHBand="0" w:noVBand="1"/>
      </w:tblPr>
      <w:tblGrid>
        <w:gridCol w:w="780"/>
        <w:gridCol w:w="3380"/>
        <w:gridCol w:w="600"/>
        <w:gridCol w:w="1420"/>
        <w:gridCol w:w="1580"/>
        <w:gridCol w:w="1019"/>
      </w:tblGrid>
      <w:tr w:rsidR="00E157A7" w:rsidRPr="00E157A7" w14:paraId="2C710A3C" w14:textId="77777777" w:rsidTr="00D46EB8">
        <w:trPr>
          <w:divId w:val="125987290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CB850C" w14:textId="4A892F2B" w:rsidR="00E157A7" w:rsidRPr="00E157A7" w:rsidRDefault="00E157A7" w:rsidP="00D46EB8">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Cuenta</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4BBD3E9" w14:textId="0BE35014" w:rsidR="00E157A7" w:rsidRPr="00E157A7" w:rsidRDefault="00E157A7" w:rsidP="00D46EB8">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Descripción</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BD4E1C" w14:textId="2A83BF5F" w:rsidR="00E157A7" w:rsidRPr="00E157A7" w:rsidRDefault="00E157A7" w:rsidP="00D46EB8">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Nota</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6A7869" w14:textId="1D701CFA" w:rsidR="00E157A7" w:rsidRPr="00E157A7" w:rsidRDefault="00E157A7" w:rsidP="00D46EB8">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Periodo Actual</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9A5817" w14:textId="35BAE236" w:rsidR="00E157A7" w:rsidRPr="00E157A7" w:rsidRDefault="00E157A7" w:rsidP="00D46EB8">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Periodo Anterior</w:t>
            </w:r>
          </w:p>
        </w:tc>
        <w:tc>
          <w:tcPr>
            <w:tcW w:w="1019" w:type="dxa"/>
            <w:tcBorders>
              <w:top w:val="single" w:sz="8" w:space="0" w:color="auto"/>
              <w:left w:val="nil"/>
              <w:bottom w:val="single" w:sz="8" w:space="0" w:color="auto"/>
              <w:right w:val="single" w:sz="8" w:space="0" w:color="auto"/>
            </w:tcBorders>
            <w:shd w:val="clear" w:color="000000" w:fill="366092"/>
            <w:noWrap/>
            <w:vAlign w:val="center"/>
            <w:hideMark/>
          </w:tcPr>
          <w:p w14:paraId="5432659D" w14:textId="58D4D9E6" w:rsidR="00E157A7" w:rsidRPr="00E157A7" w:rsidRDefault="00E157A7" w:rsidP="00D46EB8">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Diferencia</w:t>
            </w:r>
          </w:p>
        </w:tc>
      </w:tr>
      <w:tr w:rsidR="00E157A7" w:rsidRPr="00E157A7" w14:paraId="405DC8CB" w14:textId="77777777" w:rsidTr="00D46EB8">
        <w:trPr>
          <w:divId w:val="125987290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7A25D3E" w14:textId="77777777" w:rsidR="00E157A7" w:rsidRPr="00E157A7" w:rsidRDefault="00E157A7" w:rsidP="00E157A7">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ADFC4E6"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591A04A" w14:textId="77777777" w:rsidR="00E157A7" w:rsidRPr="00E157A7" w:rsidRDefault="00E157A7" w:rsidP="00E157A7">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EBF3715" w14:textId="77777777" w:rsidR="00E157A7" w:rsidRPr="00E157A7" w:rsidRDefault="00E157A7" w:rsidP="00E157A7">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38B118BD" w14:textId="77777777" w:rsidR="00E157A7" w:rsidRPr="00E157A7" w:rsidRDefault="00E157A7" w:rsidP="00E157A7">
            <w:pPr>
              <w:rPr>
                <w:rFonts w:ascii="Arial Narrow" w:hAnsi="Arial Narrow" w:cs="Calibri"/>
                <w:b/>
                <w:bCs/>
                <w:color w:val="FFFFFF"/>
                <w:sz w:val="18"/>
                <w:szCs w:val="18"/>
              </w:rPr>
            </w:pPr>
          </w:p>
        </w:tc>
        <w:tc>
          <w:tcPr>
            <w:tcW w:w="1019" w:type="dxa"/>
            <w:tcBorders>
              <w:top w:val="nil"/>
              <w:left w:val="nil"/>
              <w:bottom w:val="single" w:sz="8" w:space="0" w:color="auto"/>
              <w:right w:val="single" w:sz="8" w:space="0" w:color="auto"/>
            </w:tcBorders>
            <w:shd w:val="clear" w:color="000000" w:fill="366092"/>
            <w:noWrap/>
            <w:vAlign w:val="center"/>
            <w:hideMark/>
          </w:tcPr>
          <w:p w14:paraId="7D0EEB17" w14:textId="77777777" w:rsidR="00E157A7" w:rsidRPr="00E157A7" w:rsidRDefault="00E157A7" w:rsidP="00D46EB8">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w:t>
            </w:r>
          </w:p>
        </w:tc>
      </w:tr>
      <w:tr w:rsidR="00E157A7" w:rsidRPr="00E157A7" w14:paraId="6BCCF771" w14:textId="77777777" w:rsidTr="00D46EB8">
        <w:trPr>
          <w:divId w:val="125987290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8ECDBE6"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2.2.4.</w:t>
            </w:r>
          </w:p>
        </w:tc>
        <w:tc>
          <w:tcPr>
            <w:tcW w:w="3380" w:type="dxa"/>
            <w:tcBorders>
              <w:top w:val="nil"/>
              <w:left w:val="nil"/>
              <w:bottom w:val="single" w:sz="8" w:space="0" w:color="auto"/>
              <w:right w:val="single" w:sz="8" w:space="0" w:color="auto"/>
            </w:tcBorders>
            <w:shd w:val="clear" w:color="auto" w:fill="auto"/>
            <w:vAlign w:val="center"/>
            <w:hideMark/>
          </w:tcPr>
          <w:p w14:paraId="61BD03AF" w14:textId="77777777" w:rsidR="00E157A7" w:rsidRPr="00E157A7" w:rsidRDefault="00E157A7" w:rsidP="00E157A7">
            <w:pPr>
              <w:jc w:val="both"/>
              <w:rPr>
                <w:rFonts w:ascii="Arial Narrow" w:hAnsi="Arial Narrow" w:cs="Calibri"/>
                <w:b/>
                <w:bCs/>
                <w:color w:val="000000"/>
                <w:sz w:val="18"/>
                <w:szCs w:val="18"/>
                <w:lang w:val="es-CR"/>
              </w:rPr>
            </w:pPr>
            <w:r w:rsidRPr="00E157A7">
              <w:rPr>
                <w:rFonts w:ascii="Arial Narrow" w:hAnsi="Arial Narrow" w:cs="Calibri"/>
                <w:b/>
                <w:bCs/>
                <w:color w:val="000000"/>
                <w:sz w:val="18"/>
                <w:szCs w:val="18"/>
                <w:lang w:val="es-CR"/>
              </w:rPr>
              <w:t>Provisiones y reservas técnicas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2B433774" w14:textId="77777777" w:rsidR="00E157A7" w:rsidRPr="00E157A7" w:rsidRDefault="00E157A7" w:rsidP="00D46EB8">
            <w:pPr>
              <w:jc w:val="center"/>
              <w:rPr>
                <w:rFonts w:ascii="Arial Narrow" w:hAnsi="Arial Narrow" w:cs="Calibri"/>
                <w:b/>
                <w:bCs/>
                <w:color w:val="000000"/>
                <w:sz w:val="18"/>
                <w:szCs w:val="18"/>
              </w:rPr>
            </w:pPr>
            <w:r w:rsidRPr="00E157A7">
              <w:rPr>
                <w:rFonts w:ascii="Arial Narrow" w:hAnsi="Arial Narrow" w:cs="Calibri"/>
                <w:b/>
                <w:bCs/>
                <w:color w:val="000000"/>
                <w:sz w:val="18"/>
                <w:szCs w:val="18"/>
              </w:rPr>
              <w:t>22</w:t>
            </w:r>
          </w:p>
        </w:tc>
        <w:tc>
          <w:tcPr>
            <w:tcW w:w="1420" w:type="dxa"/>
            <w:tcBorders>
              <w:top w:val="nil"/>
              <w:left w:val="nil"/>
              <w:bottom w:val="single" w:sz="8" w:space="0" w:color="auto"/>
              <w:right w:val="single" w:sz="8" w:space="0" w:color="auto"/>
            </w:tcBorders>
            <w:shd w:val="clear" w:color="auto" w:fill="auto"/>
            <w:noWrap/>
            <w:vAlign w:val="center"/>
            <w:hideMark/>
          </w:tcPr>
          <w:p w14:paraId="4CB31FAD" w14:textId="2322E49E"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46 818,60 </w:t>
            </w:r>
          </w:p>
        </w:tc>
        <w:tc>
          <w:tcPr>
            <w:tcW w:w="1580" w:type="dxa"/>
            <w:tcBorders>
              <w:top w:val="nil"/>
              <w:left w:val="nil"/>
              <w:bottom w:val="single" w:sz="8" w:space="0" w:color="auto"/>
              <w:right w:val="single" w:sz="8" w:space="0" w:color="auto"/>
            </w:tcBorders>
            <w:shd w:val="clear" w:color="auto" w:fill="auto"/>
            <w:noWrap/>
            <w:vAlign w:val="center"/>
            <w:hideMark/>
          </w:tcPr>
          <w:p w14:paraId="0ED31514" w14:textId="0488E1B4"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5 958,84 </w:t>
            </w:r>
          </w:p>
        </w:tc>
        <w:tc>
          <w:tcPr>
            <w:tcW w:w="1019" w:type="dxa"/>
            <w:tcBorders>
              <w:top w:val="nil"/>
              <w:left w:val="nil"/>
              <w:bottom w:val="single" w:sz="8" w:space="0" w:color="auto"/>
              <w:right w:val="single" w:sz="8" w:space="0" w:color="auto"/>
            </w:tcBorders>
            <w:shd w:val="clear" w:color="auto" w:fill="auto"/>
            <w:noWrap/>
            <w:vAlign w:val="center"/>
            <w:hideMark/>
          </w:tcPr>
          <w:p w14:paraId="52DC62F3"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685,70%</w:t>
            </w:r>
          </w:p>
        </w:tc>
      </w:tr>
    </w:tbl>
    <w:p w14:paraId="1EC7F4B2" w14:textId="77777777" w:rsidR="00FD5843" w:rsidRDefault="00520DF7" w:rsidP="00FD5843">
      <w:pPr>
        <w:rPr>
          <w:rFonts w:ascii="Arial Narrow" w:hAnsi="Arial Narrow"/>
        </w:rPr>
      </w:pPr>
      <w:r>
        <w:rPr>
          <w:rFonts w:ascii="Arial Narrow" w:hAnsi="Arial Narrow"/>
        </w:rPr>
        <w:fldChar w:fldCharType="end"/>
      </w:r>
    </w:p>
    <w:p w14:paraId="37DB1C74" w14:textId="1D389565" w:rsidR="00C75039" w:rsidRPr="00520DF7" w:rsidRDefault="00692DC8" w:rsidP="00FD5843">
      <w:pPr>
        <w:rPr>
          <w:rFonts w:ascii="Arial Narrow" w:hAnsi="Arial Narrow"/>
        </w:rPr>
      </w:pPr>
      <w:r w:rsidRPr="00A91674">
        <w:rPr>
          <w:rFonts w:ascii="Arial Narrow" w:hAnsi="Arial Narrow"/>
        </w:rPr>
        <w:t>Detalle cuenta:</w:t>
      </w:r>
      <w:bookmarkStart w:id="266" w:name="_Toc13041160"/>
      <w:bookmarkStart w:id="267" w:name="_Toc14345159"/>
      <w:bookmarkStart w:id="268" w:name="_Toc33601242"/>
      <w:r w:rsidR="00F06B1F" w:rsidRPr="00A91674">
        <w:rPr>
          <w:rFonts w:ascii="Arial Narrow" w:hAnsi="Arial Narrow"/>
          <w:szCs w:val="22"/>
          <w:lang w:eastAsia="es-CR"/>
        </w:rPr>
        <w:fldChar w:fldCharType="begin"/>
      </w:r>
      <w:r w:rsidR="00F06B1F" w:rsidRPr="00A91674">
        <w:rPr>
          <w:rFonts w:ascii="Arial Narrow" w:hAnsi="Arial Narrow"/>
          <w:lang w:eastAsia="es-CR"/>
        </w:rPr>
        <w:instrText xml:space="preserve"> LINK </w:instrText>
      </w:r>
      <w:r w:rsidR="00C75039" w:rsidRPr="00A91674">
        <w:rPr>
          <w:rFonts w:ascii="Arial Narrow" w:hAnsi="Arial Narrow"/>
          <w:lang w:eastAsia="es-CR"/>
        </w:rPr>
        <w:instrText xml:space="preserve">Excel.SheetMacroEnabled.12 "C:\\Users\\ledezmark\\Downloads\\Formato_Notas_EEFF_Vinculadas_Final (1)\\Formato_Notas_EEFF_Vinculadas_Final\\XXXXX_PX_202X_Anexo_Estado_Notas_Contables_Vinculadas.xlsm" NOTAS_POR_CUENTA!F163C1:F165C6 </w:instrText>
      </w:r>
      <w:r w:rsidR="00F06B1F" w:rsidRPr="00A91674">
        <w:rPr>
          <w:rFonts w:ascii="Arial Narrow" w:hAnsi="Arial Narrow"/>
          <w:lang w:eastAsia="es-CR"/>
        </w:rPr>
        <w:instrText xml:space="preserve">\a \f 4 \h </w:instrText>
      </w:r>
      <w:r w:rsidR="00C20673" w:rsidRPr="00A91674">
        <w:rPr>
          <w:rFonts w:ascii="Arial Narrow" w:hAnsi="Arial Narrow"/>
          <w:lang w:eastAsia="es-CR"/>
        </w:rPr>
        <w:instrText xml:space="preserve"> \* MERGEFORMAT </w:instrText>
      </w:r>
      <w:r w:rsidR="00F06B1F" w:rsidRPr="00A91674">
        <w:rPr>
          <w:rFonts w:ascii="Arial Narrow" w:hAnsi="Arial Narrow"/>
          <w:szCs w:val="22"/>
          <w:lang w:eastAsia="es-CR"/>
        </w:rPr>
        <w:fldChar w:fldCharType="separate"/>
      </w:r>
    </w:p>
    <w:p w14:paraId="11440A63" w14:textId="76550BB1" w:rsidR="00E157A7" w:rsidRDefault="00F06B1F" w:rsidP="00FD5843">
      <w:pPr>
        <w:rPr>
          <w:rFonts w:asciiTheme="minorHAnsi" w:eastAsiaTheme="minorHAnsi" w:hAnsiTheme="minorHAnsi" w:cstheme="minorBidi"/>
          <w:sz w:val="22"/>
          <w:szCs w:val="22"/>
          <w:lang w:val="es-CR"/>
        </w:rPr>
      </w:pPr>
      <w:r w:rsidRPr="00A91674">
        <w:rPr>
          <w:rFonts w:ascii="Arial Narrow" w:hAnsi="Arial Narrow"/>
          <w:sz w:val="20"/>
          <w:szCs w:val="20"/>
          <w:lang w:eastAsia="es-CR"/>
        </w:rPr>
        <w:fldChar w:fldCharType="end"/>
      </w:r>
      <w:r w:rsidR="00520DF7">
        <w:rPr>
          <w:rFonts w:ascii="Arial Narrow" w:hAnsi="Arial Narrow"/>
          <w:sz w:val="20"/>
          <w:szCs w:val="20"/>
          <w:lang w:eastAsia="es-CR"/>
        </w:rPr>
        <w:fldChar w:fldCharType="begin"/>
      </w:r>
      <w:r w:rsidR="00520DF7">
        <w:rPr>
          <w:rFonts w:ascii="Arial Narrow" w:hAnsi="Arial Narrow"/>
          <w:sz w:val="20"/>
          <w:szCs w:val="20"/>
          <w:lang w:eastAsia="es-CR"/>
        </w:rPr>
        <w:instrText xml:space="preserve"> LINK </w:instrText>
      </w:r>
      <w:r w:rsidR="005E1A40">
        <w:rPr>
          <w:rFonts w:ascii="Arial Narrow" w:hAnsi="Arial Narrow"/>
          <w:sz w:val="20"/>
          <w:szCs w:val="20"/>
          <w:lang w:eastAsia="es-CR"/>
        </w:rPr>
        <w:instrText xml:space="preserve">Excel.SheetMacroEnabled.12 "C:\\Users\\arges\\OneDrive\\Desktop\\Municipalidades\\Buenos Aires\\Cierre Abril 2024\\15603_P1_2023_ Notas_Contables_Instituciones_Vinculadas.xlsm" "Notas BS!R163C1:R165C6" </w:instrText>
      </w:r>
      <w:r w:rsidR="00520DF7">
        <w:rPr>
          <w:rFonts w:ascii="Arial Narrow" w:hAnsi="Arial Narrow"/>
          <w:sz w:val="20"/>
          <w:szCs w:val="20"/>
          <w:lang w:eastAsia="es-CR"/>
        </w:rPr>
        <w:instrText xml:space="preserve">\a \f 4 \h </w:instrText>
      </w:r>
      <w:r w:rsidR="00D46EB8">
        <w:rPr>
          <w:rFonts w:ascii="Arial Narrow" w:hAnsi="Arial Narrow"/>
          <w:sz w:val="20"/>
          <w:szCs w:val="20"/>
          <w:lang w:eastAsia="es-CR"/>
        </w:rPr>
        <w:instrText xml:space="preserve"> \* MERGEFORMAT </w:instrText>
      </w:r>
      <w:r w:rsidR="00520DF7">
        <w:rPr>
          <w:rFonts w:ascii="Arial Narrow" w:hAnsi="Arial Narrow"/>
          <w:sz w:val="20"/>
          <w:szCs w:val="20"/>
          <w:lang w:eastAsia="es-CR"/>
        </w:rPr>
        <w:fldChar w:fldCharType="separate"/>
      </w:r>
    </w:p>
    <w:tbl>
      <w:tblPr>
        <w:tblW w:w="8779" w:type="dxa"/>
        <w:tblLook w:val="04A0" w:firstRow="1" w:lastRow="0" w:firstColumn="1" w:lastColumn="0" w:noHBand="0" w:noVBand="1"/>
      </w:tblPr>
      <w:tblGrid>
        <w:gridCol w:w="791"/>
        <w:gridCol w:w="3369"/>
        <w:gridCol w:w="600"/>
        <w:gridCol w:w="1420"/>
        <w:gridCol w:w="1580"/>
        <w:gridCol w:w="1019"/>
      </w:tblGrid>
      <w:tr w:rsidR="00E157A7" w:rsidRPr="00E157A7" w14:paraId="468D9E79" w14:textId="77777777" w:rsidTr="00D46EB8">
        <w:trPr>
          <w:divId w:val="1160073171"/>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E62633" w14:textId="5D850443" w:rsidR="00E157A7" w:rsidRPr="00E157A7" w:rsidRDefault="00E157A7" w:rsidP="00D46EB8">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Cuenta</w:t>
            </w:r>
          </w:p>
        </w:tc>
        <w:tc>
          <w:tcPr>
            <w:tcW w:w="336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6544F37" w14:textId="53016597" w:rsidR="00E157A7" w:rsidRPr="00E157A7" w:rsidRDefault="00E157A7" w:rsidP="00D46EB8">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Descripción</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6FBEE9" w14:textId="77A3373B" w:rsidR="00E157A7" w:rsidRPr="00E157A7" w:rsidRDefault="00E157A7" w:rsidP="00D46EB8">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Nota</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FBA086" w14:textId="265DF8CC" w:rsidR="00E157A7" w:rsidRPr="00E157A7" w:rsidRDefault="00E157A7" w:rsidP="00D46EB8">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Periodo Actual</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4A1124" w14:textId="6F2127D7" w:rsidR="00E157A7" w:rsidRPr="00E157A7" w:rsidRDefault="00E157A7" w:rsidP="00D46EB8">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Periodo Anterior</w:t>
            </w:r>
          </w:p>
        </w:tc>
        <w:tc>
          <w:tcPr>
            <w:tcW w:w="1019" w:type="dxa"/>
            <w:tcBorders>
              <w:top w:val="single" w:sz="8" w:space="0" w:color="auto"/>
              <w:left w:val="nil"/>
              <w:bottom w:val="single" w:sz="8" w:space="0" w:color="auto"/>
              <w:right w:val="single" w:sz="8" w:space="0" w:color="auto"/>
            </w:tcBorders>
            <w:shd w:val="clear" w:color="000000" w:fill="366092"/>
            <w:noWrap/>
            <w:vAlign w:val="center"/>
            <w:hideMark/>
          </w:tcPr>
          <w:p w14:paraId="5C807176" w14:textId="66026075" w:rsidR="00E157A7" w:rsidRPr="00E157A7" w:rsidRDefault="00E157A7" w:rsidP="00D46EB8">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Diferencia</w:t>
            </w:r>
          </w:p>
        </w:tc>
      </w:tr>
      <w:tr w:rsidR="00E157A7" w:rsidRPr="00E157A7" w14:paraId="7A6A5867" w14:textId="77777777" w:rsidTr="00D46EB8">
        <w:trPr>
          <w:divId w:val="1160073171"/>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4205634B" w14:textId="77777777" w:rsidR="00E157A7" w:rsidRPr="00E157A7" w:rsidRDefault="00E157A7" w:rsidP="00E157A7">
            <w:pPr>
              <w:rPr>
                <w:rFonts w:ascii="Arial Narrow" w:hAnsi="Arial Narrow" w:cs="Calibri"/>
                <w:b/>
                <w:bCs/>
                <w:color w:val="FFFFFF"/>
                <w:sz w:val="18"/>
                <w:szCs w:val="18"/>
              </w:rPr>
            </w:pPr>
          </w:p>
        </w:tc>
        <w:tc>
          <w:tcPr>
            <w:tcW w:w="3369" w:type="dxa"/>
            <w:vMerge/>
            <w:tcBorders>
              <w:top w:val="single" w:sz="8" w:space="0" w:color="auto"/>
              <w:left w:val="single" w:sz="8" w:space="0" w:color="auto"/>
              <w:bottom w:val="single" w:sz="8" w:space="0" w:color="000000"/>
              <w:right w:val="single" w:sz="8" w:space="0" w:color="auto"/>
            </w:tcBorders>
            <w:vAlign w:val="center"/>
            <w:hideMark/>
          </w:tcPr>
          <w:p w14:paraId="63BF1E31"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5F637DC" w14:textId="77777777" w:rsidR="00E157A7" w:rsidRPr="00E157A7" w:rsidRDefault="00E157A7" w:rsidP="00E157A7">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1C9C8A4" w14:textId="77777777" w:rsidR="00E157A7" w:rsidRPr="00E157A7" w:rsidRDefault="00E157A7" w:rsidP="00E157A7">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5230D9F" w14:textId="77777777" w:rsidR="00E157A7" w:rsidRPr="00E157A7" w:rsidRDefault="00E157A7" w:rsidP="00E157A7">
            <w:pPr>
              <w:rPr>
                <w:rFonts w:ascii="Arial Narrow" w:hAnsi="Arial Narrow" w:cs="Calibri"/>
                <w:b/>
                <w:bCs/>
                <w:color w:val="FFFFFF"/>
                <w:sz w:val="18"/>
                <w:szCs w:val="18"/>
              </w:rPr>
            </w:pPr>
          </w:p>
        </w:tc>
        <w:tc>
          <w:tcPr>
            <w:tcW w:w="1019" w:type="dxa"/>
            <w:tcBorders>
              <w:top w:val="nil"/>
              <w:left w:val="nil"/>
              <w:bottom w:val="single" w:sz="8" w:space="0" w:color="auto"/>
              <w:right w:val="single" w:sz="8" w:space="0" w:color="auto"/>
            </w:tcBorders>
            <w:shd w:val="clear" w:color="000000" w:fill="366092"/>
            <w:noWrap/>
            <w:vAlign w:val="center"/>
            <w:hideMark/>
          </w:tcPr>
          <w:p w14:paraId="5CCE88FE" w14:textId="77777777" w:rsidR="00E157A7" w:rsidRPr="00E157A7" w:rsidRDefault="00E157A7" w:rsidP="00D46EB8">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w:t>
            </w:r>
          </w:p>
        </w:tc>
      </w:tr>
      <w:tr w:rsidR="00E157A7" w:rsidRPr="00E157A7" w14:paraId="200F804A" w14:textId="77777777" w:rsidTr="00D46EB8">
        <w:trPr>
          <w:divId w:val="1160073171"/>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5CCE6958"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2.2.4.01.</w:t>
            </w:r>
          </w:p>
        </w:tc>
        <w:tc>
          <w:tcPr>
            <w:tcW w:w="3369" w:type="dxa"/>
            <w:tcBorders>
              <w:top w:val="nil"/>
              <w:left w:val="nil"/>
              <w:bottom w:val="single" w:sz="8" w:space="0" w:color="auto"/>
              <w:right w:val="single" w:sz="8" w:space="0" w:color="auto"/>
            </w:tcBorders>
            <w:shd w:val="clear" w:color="auto" w:fill="auto"/>
            <w:vAlign w:val="center"/>
            <w:hideMark/>
          </w:tcPr>
          <w:p w14:paraId="75AC2D9B" w14:textId="77777777" w:rsidR="00E157A7" w:rsidRPr="00E157A7" w:rsidRDefault="00E157A7" w:rsidP="00E157A7">
            <w:pPr>
              <w:jc w:val="both"/>
              <w:rPr>
                <w:rFonts w:ascii="Arial Narrow" w:hAnsi="Arial Narrow" w:cs="Calibri"/>
                <w:b/>
                <w:bCs/>
                <w:color w:val="000000"/>
                <w:sz w:val="18"/>
                <w:szCs w:val="18"/>
              </w:rPr>
            </w:pPr>
            <w:r w:rsidRPr="00E157A7">
              <w:rPr>
                <w:rFonts w:ascii="Arial Narrow" w:hAnsi="Arial Narrow" w:cs="Calibri"/>
                <w:b/>
                <w:bCs/>
                <w:color w:val="000000"/>
                <w:sz w:val="18"/>
                <w:szCs w:val="18"/>
              </w:rPr>
              <w:t>Provisiones a largo plazo</w:t>
            </w:r>
          </w:p>
        </w:tc>
        <w:tc>
          <w:tcPr>
            <w:tcW w:w="600" w:type="dxa"/>
            <w:tcBorders>
              <w:top w:val="nil"/>
              <w:left w:val="nil"/>
              <w:bottom w:val="single" w:sz="8" w:space="0" w:color="auto"/>
              <w:right w:val="single" w:sz="8" w:space="0" w:color="auto"/>
            </w:tcBorders>
            <w:shd w:val="clear" w:color="auto" w:fill="auto"/>
            <w:noWrap/>
            <w:vAlign w:val="bottom"/>
            <w:hideMark/>
          </w:tcPr>
          <w:p w14:paraId="695E8EF0" w14:textId="77777777" w:rsidR="00E157A7" w:rsidRPr="00E157A7" w:rsidRDefault="00E157A7" w:rsidP="00D46EB8">
            <w:pPr>
              <w:spacing w:after="40"/>
              <w:jc w:val="center"/>
              <w:rPr>
                <w:rFonts w:ascii="Arial Narrow" w:hAnsi="Arial Narrow" w:cs="Calibri"/>
                <w:b/>
                <w:bCs/>
                <w:color w:val="000000"/>
                <w:sz w:val="18"/>
                <w:szCs w:val="18"/>
              </w:rPr>
            </w:pPr>
            <w:r w:rsidRPr="00E157A7">
              <w:rPr>
                <w:rFonts w:ascii="Arial Narrow" w:hAnsi="Arial Narrow" w:cs="Calibri"/>
                <w:b/>
                <w:bCs/>
                <w:color w:val="000000"/>
                <w:sz w:val="18"/>
                <w:szCs w:val="18"/>
              </w:rPr>
              <w:t>22</w:t>
            </w:r>
          </w:p>
        </w:tc>
        <w:tc>
          <w:tcPr>
            <w:tcW w:w="1420" w:type="dxa"/>
            <w:tcBorders>
              <w:top w:val="nil"/>
              <w:left w:val="nil"/>
              <w:bottom w:val="single" w:sz="8" w:space="0" w:color="auto"/>
              <w:right w:val="single" w:sz="8" w:space="0" w:color="auto"/>
            </w:tcBorders>
            <w:shd w:val="clear" w:color="auto" w:fill="auto"/>
            <w:noWrap/>
            <w:vAlign w:val="center"/>
            <w:hideMark/>
          </w:tcPr>
          <w:p w14:paraId="6B9E824C" w14:textId="63BE0372"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46 818,60 </w:t>
            </w:r>
          </w:p>
        </w:tc>
        <w:tc>
          <w:tcPr>
            <w:tcW w:w="1580" w:type="dxa"/>
            <w:tcBorders>
              <w:top w:val="nil"/>
              <w:left w:val="nil"/>
              <w:bottom w:val="single" w:sz="8" w:space="0" w:color="auto"/>
              <w:right w:val="single" w:sz="8" w:space="0" w:color="auto"/>
            </w:tcBorders>
            <w:shd w:val="clear" w:color="auto" w:fill="auto"/>
            <w:noWrap/>
            <w:vAlign w:val="center"/>
            <w:hideMark/>
          </w:tcPr>
          <w:p w14:paraId="3AF99A24" w14:textId="43E99CE4"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5 958,84 </w:t>
            </w:r>
          </w:p>
        </w:tc>
        <w:tc>
          <w:tcPr>
            <w:tcW w:w="1019" w:type="dxa"/>
            <w:tcBorders>
              <w:top w:val="nil"/>
              <w:left w:val="nil"/>
              <w:bottom w:val="single" w:sz="8" w:space="0" w:color="auto"/>
              <w:right w:val="single" w:sz="8" w:space="0" w:color="auto"/>
            </w:tcBorders>
            <w:shd w:val="clear" w:color="auto" w:fill="auto"/>
            <w:noWrap/>
            <w:vAlign w:val="center"/>
            <w:hideMark/>
          </w:tcPr>
          <w:p w14:paraId="149B2CB9"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685,70%</w:t>
            </w:r>
          </w:p>
        </w:tc>
      </w:tr>
    </w:tbl>
    <w:p w14:paraId="36801C07" w14:textId="77777777" w:rsidR="00FD5843" w:rsidRDefault="00520DF7" w:rsidP="00FD5843">
      <w:pPr>
        <w:rPr>
          <w:rFonts w:ascii="Arial Narrow" w:hAnsi="Arial Narrow"/>
          <w:sz w:val="20"/>
          <w:szCs w:val="20"/>
          <w:lang w:eastAsia="es-CR"/>
        </w:rPr>
      </w:pPr>
      <w:r>
        <w:rPr>
          <w:rFonts w:ascii="Arial Narrow" w:hAnsi="Arial Narrow"/>
          <w:sz w:val="20"/>
          <w:szCs w:val="20"/>
          <w:lang w:eastAsia="es-CR"/>
        </w:rPr>
        <w:fldChar w:fldCharType="end"/>
      </w:r>
    </w:p>
    <w:p w14:paraId="6AB088AD" w14:textId="005E2362" w:rsidR="00692DC8" w:rsidRDefault="00692DC8" w:rsidP="00FD5843">
      <w:pPr>
        <w:rPr>
          <w:rFonts w:ascii="Arial Narrow" w:hAnsi="Arial Narrow"/>
          <w:lang w:val="es-CR"/>
        </w:rPr>
      </w:pPr>
      <w:r w:rsidRPr="00A91674">
        <w:rPr>
          <w:rFonts w:ascii="Arial Narrow" w:hAnsi="Arial Narrow"/>
          <w:lang w:val="es-CR"/>
        </w:rPr>
        <w:t>Indicar el detalle de cómo está compuesta la cuenta:</w:t>
      </w:r>
    </w:p>
    <w:p w14:paraId="5586D984" w14:textId="77777777" w:rsidR="00520DF7" w:rsidRPr="00A91674" w:rsidRDefault="00520DF7" w:rsidP="00520DF7">
      <w:pPr>
        <w:rPr>
          <w:rFonts w:ascii="Arial Narrow" w:hAnsi="Arial Narrow"/>
          <w:sz w:val="20"/>
          <w:szCs w:val="20"/>
          <w:lang w:val="es-CR" w:eastAsia="es-CR"/>
        </w:rPr>
      </w:pPr>
    </w:p>
    <w:p w14:paraId="2197B120" w14:textId="08EC442C" w:rsidR="00520DF7" w:rsidRPr="00520DF7" w:rsidRDefault="00520DF7" w:rsidP="00520DF7">
      <w:pPr>
        <w:jc w:val="both"/>
        <w:rPr>
          <w:rFonts w:ascii="Arial Narrow" w:eastAsiaTheme="minorHAnsi" w:hAnsi="Arial Narrow" w:cstheme="minorBidi"/>
          <w:szCs w:val="22"/>
          <w:lang w:val="es-CR"/>
        </w:rPr>
      </w:pPr>
      <w:r w:rsidRPr="00520DF7">
        <w:rPr>
          <w:rFonts w:ascii="Arial Narrow" w:eastAsiaTheme="minorHAnsi" w:hAnsi="Arial Narrow" w:cstheme="minorBidi"/>
          <w:szCs w:val="22"/>
          <w:lang w:val="es-CR"/>
        </w:rPr>
        <w:t>El saldo de la cuenta Provisiones y reservas técnicas a largo plazo corresponde a Provisiones para beneficios por terminación de contrato</w:t>
      </w:r>
      <w:r>
        <w:rPr>
          <w:rFonts w:ascii="Arial Narrow" w:eastAsiaTheme="minorHAnsi" w:hAnsi="Arial Narrow" w:cstheme="minorBidi"/>
          <w:szCs w:val="22"/>
          <w:lang w:val="es-CR"/>
        </w:rPr>
        <w:t xml:space="preserve"> estimados al </w:t>
      </w:r>
      <w:r w:rsidR="006857BA">
        <w:rPr>
          <w:rFonts w:ascii="Arial Narrow" w:eastAsiaTheme="minorHAnsi" w:hAnsi="Arial Narrow" w:cstheme="minorBidi"/>
          <w:szCs w:val="22"/>
          <w:lang w:val="es-CR"/>
        </w:rPr>
        <w:t>31 de julio</w:t>
      </w:r>
      <w:r>
        <w:rPr>
          <w:rFonts w:ascii="Arial Narrow" w:eastAsiaTheme="minorHAnsi" w:hAnsi="Arial Narrow" w:cstheme="minorBidi"/>
          <w:szCs w:val="22"/>
          <w:lang w:val="es-CR"/>
        </w:rPr>
        <w:t xml:space="preserve"> de 2024</w:t>
      </w:r>
      <w:r w:rsidRPr="00520DF7">
        <w:rPr>
          <w:rFonts w:ascii="Arial Narrow" w:eastAsiaTheme="minorHAnsi" w:hAnsi="Arial Narrow" w:cstheme="minorBidi"/>
          <w:szCs w:val="22"/>
          <w:lang w:val="es-CR"/>
        </w:rPr>
        <w:t>, ya sea por despido con responsabilidad patronal o por jubilación (pago de Cesantía).</w:t>
      </w:r>
    </w:p>
    <w:p w14:paraId="729E66E5" w14:textId="77777777" w:rsidR="00DE143D" w:rsidRPr="00520DF7" w:rsidRDefault="00DE143D" w:rsidP="003421AB">
      <w:pPr>
        <w:rPr>
          <w:rFonts w:ascii="Arial Narrow" w:hAnsi="Arial Narrow"/>
          <w:b/>
          <w:bCs/>
          <w:lang w:val="es-CR"/>
        </w:rPr>
      </w:pPr>
    </w:p>
    <w:p w14:paraId="0FA14EA9" w14:textId="19180D67" w:rsidR="00D06E90" w:rsidRPr="00520DF7" w:rsidRDefault="00692DC8" w:rsidP="00D06E90">
      <w:pPr>
        <w:jc w:val="both"/>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 xml:space="preserve">: </w:t>
      </w:r>
      <w:r w:rsidR="00F06B1F" w:rsidRPr="00A91674">
        <w:rPr>
          <w:rFonts w:ascii="Arial Narrow" w:hAnsi="Arial Narrow" w:cs="Calibri"/>
          <w:color w:val="000000"/>
          <w:lang w:eastAsia="es-CR"/>
        </w:rPr>
        <w:fldChar w:fldCharType="begin"/>
      </w:r>
      <w:r w:rsidR="00F06B1F"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NOTAS_POR_CUENTA!F161C8 </w:instrText>
      </w:r>
      <w:r w:rsidR="00F06B1F" w:rsidRPr="00A91674">
        <w:rPr>
          <w:rFonts w:ascii="Arial Narrow" w:hAnsi="Arial Narrow" w:cs="Calibri"/>
          <w:color w:val="000000"/>
          <w:lang w:val="es-CR" w:eastAsia="es-CR"/>
        </w:rPr>
        <w:instrText xml:space="preserve">\a \f 5 \h  \* MERGEFORMAT </w:instrText>
      </w:r>
      <w:r w:rsidR="00F06B1F" w:rsidRPr="00A91674">
        <w:rPr>
          <w:rFonts w:ascii="Arial Narrow" w:hAnsi="Arial Narrow" w:cs="Calibri"/>
          <w:color w:val="000000"/>
          <w:lang w:eastAsia="es-CR"/>
        </w:rPr>
        <w:fldChar w:fldCharType="separate"/>
      </w:r>
    </w:p>
    <w:p w14:paraId="16BE7A6C" w14:textId="508051E5" w:rsidR="00E157A7" w:rsidRDefault="00F06B1F" w:rsidP="00520DF7">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520DF7">
        <w:rPr>
          <w:rFonts w:ascii="Arial Narrow" w:hAnsi="Arial Narrow" w:cs="Calibri"/>
          <w:color w:val="000000"/>
          <w:lang w:eastAsia="es-CR"/>
        </w:rPr>
        <w:fldChar w:fldCharType="begin"/>
      </w:r>
      <w:r w:rsidR="00520DF7" w:rsidRPr="00BF5904">
        <w:rPr>
          <w:rFonts w:ascii="Arial Narrow" w:hAnsi="Arial Narrow" w:cs="Calibri"/>
          <w:color w:val="000000"/>
          <w:lang w:val="es-CR" w:eastAsia="es-CR"/>
        </w:rPr>
        <w:instrText xml:space="preserve"> LINK </w:instrText>
      </w:r>
      <w:r w:rsidR="005E1A40">
        <w:rPr>
          <w:rFonts w:ascii="Arial Narrow" w:hAnsi="Arial Narrow" w:cs="Calibri"/>
          <w:color w:val="000000"/>
          <w:lang w:val="es-CR" w:eastAsia="es-CR"/>
        </w:rPr>
        <w:instrText xml:space="preserve">Excel.SheetMacroEnabled.12 "C:\\Users\\arges\\OneDrive\\Desktop\\Municipalidades\\Buenos Aires\\Cierre Abril 2024\\15603_P1_2023_ Notas_Contables_Instituciones_Vinculadas.xlsm" AnalisisBS!R143C15 </w:instrText>
      </w:r>
      <w:r w:rsidR="00520DF7" w:rsidRPr="00BF5904">
        <w:rPr>
          <w:rFonts w:ascii="Arial Narrow" w:hAnsi="Arial Narrow" w:cs="Calibri"/>
          <w:color w:val="000000"/>
          <w:lang w:val="es-CR" w:eastAsia="es-CR"/>
        </w:rPr>
        <w:instrText xml:space="preserve">\a \f 5 \h  \* MERGEFORMAT </w:instrText>
      </w:r>
      <w:r w:rsidR="00520DF7">
        <w:rPr>
          <w:rFonts w:ascii="Arial Narrow" w:hAnsi="Arial Narrow" w:cs="Calibri"/>
          <w:color w:val="000000"/>
          <w:lang w:eastAsia="es-CR"/>
        </w:rPr>
        <w:fldChar w:fldCharType="separate"/>
      </w:r>
    </w:p>
    <w:p w14:paraId="54E4C5FD" w14:textId="77777777" w:rsidR="00E157A7" w:rsidRPr="00E157A7" w:rsidRDefault="00E157A7" w:rsidP="00E157A7">
      <w:pPr>
        <w:jc w:val="both"/>
        <w:rPr>
          <w:rFonts w:ascii="Arial Narrow" w:hAnsi="Arial Narrow" w:cs="Calibri"/>
          <w:color w:val="000000"/>
          <w:lang w:val="es-CR" w:eastAsia="es-CR"/>
        </w:rPr>
      </w:pPr>
      <w:r w:rsidRPr="00E157A7">
        <w:rPr>
          <w:rFonts w:ascii="Arial Narrow" w:hAnsi="Arial Narrow" w:cs="Calibri"/>
          <w:color w:val="000000"/>
          <w:lang w:val="es-CR" w:eastAsia="es-CR"/>
        </w:rPr>
        <w:t>La cuenta Provisiones y reservas técnicas a largo plazo, representa el 2,49 % del total de Pasivo, que comparado al periodo anterior genera una variación absoluta de ¢40 859,76 que corresponde a un(a) Aumento del 685,7 % de recursos disponibles.</w:t>
      </w:r>
    </w:p>
    <w:p w14:paraId="2B46E6E0" w14:textId="58E00F80" w:rsidR="00D06E90" w:rsidRPr="00A91674" w:rsidRDefault="00520DF7" w:rsidP="00520DF7">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350A4DC4" w14:textId="4855A6CB" w:rsidR="003421AB" w:rsidRPr="00A91674" w:rsidRDefault="00692DC8" w:rsidP="00D06E90">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18ECA0ED" w14:textId="48E65C25" w:rsidR="00D06E90" w:rsidRPr="00A91674" w:rsidRDefault="00D06E90" w:rsidP="00D06E90">
      <w:pPr>
        <w:jc w:val="both"/>
        <w:rPr>
          <w:rFonts w:ascii="Arial Narrow" w:hAnsi="Arial Narrow"/>
          <w:lang w:val="es-CR"/>
        </w:rPr>
      </w:pPr>
    </w:p>
    <w:p w14:paraId="4B1F7B28" w14:textId="3FBC9A1F" w:rsidR="00520DF7" w:rsidRPr="00520DF7" w:rsidRDefault="00520DF7" w:rsidP="00520DF7">
      <w:pPr>
        <w:jc w:val="both"/>
        <w:rPr>
          <w:rFonts w:ascii="Arial Narrow" w:eastAsiaTheme="minorHAnsi" w:hAnsi="Arial Narrow" w:cstheme="minorBidi"/>
          <w:szCs w:val="22"/>
          <w:lang w:val="es-CR"/>
        </w:rPr>
      </w:pPr>
      <w:r w:rsidRPr="00520DF7">
        <w:rPr>
          <w:rFonts w:ascii="Arial Narrow" w:eastAsiaTheme="minorHAnsi" w:hAnsi="Arial Narrow" w:cstheme="minorBidi"/>
          <w:szCs w:val="22"/>
          <w:lang w:val="es-CR"/>
        </w:rPr>
        <w:t>A que a partir del mes de junio de 202</w:t>
      </w:r>
      <w:r w:rsidR="00FD5843">
        <w:rPr>
          <w:rFonts w:ascii="Arial Narrow" w:eastAsiaTheme="minorHAnsi" w:hAnsi="Arial Narrow" w:cstheme="minorBidi"/>
          <w:szCs w:val="22"/>
          <w:lang w:val="es-CR"/>
        </w:rPr>
        <w:t>3</w:t>
      </w:r>
      <w:r w:rsidRPr="00520DF7">
        <w:rPr>
          <w:rFonts w:ascii="Arial Narrow" w:eastAsiaTheme="minorHAnsi" w:hAnsi="Arial Narrow" w:cstheme="minorBidi"/>
          <w:szCs w:val="22"/>
          <w:lang w:val="es-CR"/>
        </w:rPr>
        <w:t xml:space="preserve"> se realiza el aprovisionamiento de las salidas de recurso que tendrá que realizar la Municipalidad en el futuro, por concepto de pago de cesantía a aquellos funcionarios que sean despedidos con responsabilidad patronal o que se acogieran al beneficio de jubilación. Cabe señalar, que el monto provisionado corresponde a un monto parcial.</w:t>
      </w:r>
    </w:p>
    <w:p w14:paraId="4869CC2F" w14:textId="77777777" w:rsidR="00D06E90" w:rsidRDefault="00D06E90" w:rsidP="00D06E90">
      <w:pPr>
        <w:jc w:val="both"/>
        <w:rPr>
          <w:rFonts w:ascii="Arial Narrow" w:eastAsiaTheme="minorEastAsia" w:hAnsi="Arial Narrow" w:cs="Arial Narrow"/>
          <w:color w:val="000000"/>
          <w:lang w:val="es-CR" w:eastAsia="es-CR"/>
        </w:rPr>
      </w:pPr>
    </w:p>
    <w:p w14:paraId="3D98536D" w14:textId="77777777" w:rsidR="00520DF7" w:rsidRPr="00A91674" w:rsidRDefault="00520DF7" w:rsidP="00D06E90">
      <w:pPr>
        <w:jc w:val="both"/>
        <w:rPr>
          <w:rFonts w:ascii="Arial Narrow" w:eastAsiaTheme="minorEastAsia" w:hAnsi="Arial Narrow" w:cs="Arial Narrow"/>
          <w:color w:val="000000"/>
          <w:lang w:val="es-CR" w:eastAsia="es-CR"/>
        </w:rPr>
      </w:pPr>
    </w:p>
    <w:p w14:paraId="2EAE0268" w14:textId="77777777" w:rsidR="003421AB" w:rsidRPr="00A91674" w:rsidRDefault="003421AB" w:rsidP="003421AB">
      <w:pPr>
        <w:rPr>
          <w:rFonts w:ascii="Arial Narrow" w:hAnsi="Arial Narrow"/>
          <w:highlight w:val="lightGray"/>
          <w:lang w:val="es-CR"/>
        </w:rPr>
      </w:pPr>
    </w:p>
    <w:p w14:paraId="4E4AAE74" w14:textId="77777777" w:rsidR="00692DC8" w:rsidRPr="00A91674" w:rsidRDefault="00692DC8" w:rsidP="003421AB">
      <w:pPr>
        <w:pStyle w:val="Ttulo4"/>
        <w:spacing w:after="240"/>
        <w:rPr>
          <w:rFonts w:ascii="Arial Narrow" w:eastAsia="Times New Roman" w:hAnsi="Arial Narrow"/>
          <w:lang w:val="es-CR"/>
        </w:rPr>
      </w:pPr>
      <w:bookmarkStart w:id="269" w:name="_Toc82768950"/>
      <w:bookmarkStart w:id="270" w:name="_Toc128061105"/>
      <w:r w:rsidRPr="00A91674">
        <w:rPr>
          <w:rFonts w:ascii="Arial Narrow" w:eastAsia="Times New Roman" w:hAnsi="Arial Narrow"/>
          <w:lang w:val="es-CR"/>
        </w:rPr>
        <w:t>NOTA N° 23</w:t>
      </w:r>
      <w:bookmarkEnd w:id="266"/>
      <w:bookmarkEnd w:id="267"/>
      <w:bookmarkEnd w:id="268"/>
      <w:bookmarkEnd w:id="269"/>
      <w:bookmarkEnd w:id="270"/>
    </w:p>
    <w:p w14:paraId="42871874" w14:textId="77777777" w:rsidR="00C82117" w:rsidRPr="00A91674" w:rsidRDefault="00692DC8" w:rsidP="003421AB">
      <w:pPr>
        <w:spacing w:before="240"/>
        <w:rPr>
          <w:rFonts w:ascii="Arial Narrow" w:hAnsi="Arial Narrow"/>
          <w:lang w:val="es-CR"/>
        </w:rPr>
      </w:pPr>
      <w:bookmarkStart w:id="271" w:name="_Toc82768951"/>
      <w:r w:rsidRPr="00A91674">
        <w:rPr>
          <w:rFonts w:ascii="Arial Narrow" w:hAnsi="Arial Narrow"/>
          <w:lang w:val="es-CR"/>
        </w:rPr>
        <w:t>Otros pasivos a largo plazo</w:t>
      </w:r>
      <w:bookmarkEnd w:id="271"/>
    </w:p>
    <w:p w14:paraId="2DC4B475" w14:textId="2E09A18B" w:rsidR="00C75039" w:rsidRPr="00A91674" w:rsidRDefault="00F06B1F" w:rsidP="00C82117">
      <w:pPr>
        <w:rPr>
          <w:rFonts w:ascii="Arial Narrow" w:hAnsi="Arial Narrow"/>
          <w:sz w:val="22"/>
          <w:lang w:val="es-CR"/>
        </w:rPr>
      </w:pPr>
      <w:r w:rsidRPr="00A91674">
        <w:rPr>
          <w:rFonts w:ascii="Arial Narrow" w:eastAsiaTheme="majorEastAsia" w:hAnsi="Arial Narrow" w:cstheme="majorBidi"/>
          <w:b/>
          <w:iCs/>
        </w:rPr>
        <w:fldChar w:fldCharType="begin"/>
      </w:r>
      <w:r w:rsidRPr="00A91674">
        <w:rPr>
          <w:rFonts w:ascii="Arial Narrow" w:hAnsi="Arial Narrow"/>
          <w:lang w:val="es-CR"/>
        </w:rPr>
        <w:instrText xml:space="preserve"> LINK </w:instrText>
      </w:r>
      <w:r w:rsidR="00C75039" w:rsidRPr="00A91674">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NOTAS_POR_CUENTA!F167C1:F169C6 </w:instrText>
      </w:r>
      <w:r w:rsidRPr="00A91674">
        <w:rPr>
          <w:rFonts w:ascii="Arial Narrow" w:hAnsi="Arial Narrow"/>
          <w:lang w:val="es-CR"/>
        </w:rPr>
        <w:instrText xml:space="preserve">\a \f 4 \h </w:instrText>
      </w:r>
      <w:r w:rsidR="00C20673" w:rsidRPr="00A91674">
        <w:rPr>
          <w:rFonts w:ascii="Arial Narrow" w:hAnsi="Arial Narrow"/>
          <w:lang w:val="es-CR"/>
        </w:rPr>
        <w:instrText xml:space="preserve"> \* MERGEFORMAT </w:instrText>
      </w:r>
      <w:r w:rsidRPr="00A91674">
        <w:rPr>
          <w:rFonts w:ascii="Arial Narrow" w:hAnsi="Arial Narrow"/>
        </w:rPr>
        <w:fldChar w:fldCharType="separate"/>
      </w:r>
    </w:p>
    <w:tbl>
      <w:tblPr>
        <w:tblW w:w="8779" w:type="dxa"/>
        <w:tblCellMar>
          <w:left w:w="70" w:type="dxa"/>
          <w:right w:w="70" w:type="dxa"/>
        </w:tblCellMar>
        <w:tblLook w:val="04A0" w:firstRow="1" w:lastRow="0" w:firstColumn="1" w:lastColumn="0" w:noHBand="0" w:noVBand="1"/>
      </w:tblPr>
      <w:tblGrid>
        <w:gridCol w:w="991"/>
        <w:gridCol w:w="3009"/>
        <w:gridCol w:w="500"/>
        <w:gridCol w:w="1727"/>
        <w:gridCol w:w="1418"/>
        <w:gridCol w:w="1134"/>
      </w:tblGrid>
      <w:tr w:rsidR="00C75039" w:rsidRPr="00A91674" w14:paraId="50AA6A81" w14:textId="77777777" w:rsidTr="00D46EB8">
        <w:trPr>
          <w:divId w:val="1125998716"/>
          <w:trHeight w:val="324"/>
        </w:trPr>
        <w:tc>
          <w:tcPr>
            <w:tcW w:w="9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796C054" w14:textId="1A0ADCC8"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00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D5D280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D5D31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B0FC97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7B07ED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3900041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6EA70DEC" w14:textId="77777777" w:rsidTr="00D46EB8">
        <w:trPr>
          <w:divId w:val="1125998716"/>
          <w:trHeight w:val="324"/>
        </w:trPr>
        <w:tc>
          <w:tcPr>
            <w:tcW w:w="991" w:type="dxa"/>
            <w:vMerge/>
            <w:tcBorders>
              <w:top w:val="single" w:sz="8" w:space="0" w:color="auto"/>
              <w:left w:val="single" w:sz="8" w:space="0" w:color="auto"/>
              <w:bottom w:val="single" w:sz="8" w:space="0" w:color="000000"/>
              <w:right w:val="single" w:sz="8" w:space="0" w:color="auto"/>
            </w:tcBorders>
            <w:vAlign w:val="center"/>
            <w:hideMark/>
          </w:tcPr>
          <w:p w14:paraId="34C4C9E1" w14:textId="77777777" w:rsidR="00C75039" w:rsidRPr="00A91674" w:rsidRDefault="00C75039" w:rsidP="00C75039">
            <w:pPr>
              <w:rPr>
                <w:rFonts w:ascii="Arial Narrow" w:hAnsi="Arial Narrow" w:cs="Calibri"/>
                <w:b/>
                <w:bCs/>
                <w:color w:val="FFFFFF"/>
                <w:sz w:val="18"/>
                <w:szCs w:val="18"/>
                <w:lang w:eastAsia="es-CR"/>
              </w:rPr>
            </w:pPr>
          </w:p>
        </w:tc>
        <w:tc>
          <w:tcPr>
            <w:tcW w:w="3009" w:type="dxa"/>
            <w:vMerge/>
            <w:tcBorders>
              <w:top w:val="single" w:sz="8" w:space="0" w:color="auto"/>
              <w:left w:val="single" w:sz="8" w:space="0" w:color="auto"/>
              <w:bottom w:val="single" w:sz="8" w:space="0" w:color="000000"/>
              <w:right w:val="single" w:sz="8" w:space="0" w:color="auto"/>
            </w:tcBorders>
            <w:vAlign w:val="center"/>
            <w:hideMark/>
          </w:tcPr>
          <w:p w14:paraId="7C818F9B"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116F2978"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70969351" w14:textId="77777777" w:rsidR="00C75039" w:rsidRPr="00A91674" w:rsidRDefault="00C75039" w:rsidP="00C75039">
            <w:pPr>
              <w:rPr>
                <w:rFonts w:ascii="Arial Narrow" w:hAnsi="Arial Narrow" w:cs="Calibri"/>
                <w:b/>
                <w:bCs/>
                <w:color w:val="FFFFFF"/>
                <w:sz w:val="18"/>
                <w:szCs w:val="18"/>
                <w:lang w:eastAsia="es-C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5B9E8981" w14:textId="77777777" w:rsidR="00C75039" w:rsidRPr="00A91674" w:rsidRDefault="00C75039" w:rsidP="00C75039">
            <w:pPr>
              <w:rPr>
                <w:rFonts w:ascii="Arial Narrow" w:hAnsi="Arial Narrow" w:cs="Calibri"/>
                <w:b/>
                <w:bCs/>
                <w:color w:val="FFFFFF"/>
                <w:sz w:val="18"/>
                <w:szCs w:val="18"/>
                <w:lang w:eastAsia="es-CR"/>
              </w:rPr>
            </w:pPr>
          </w:p>
        </w:tc>
        <w:tc>
          <w:tcPr>
            <w:tcW w:w="1134" w:type="dxa"/>
            <w:tcBorders>
              <w:top w:val="nil"/>
              <w:left w:val="nil"/>
              <w:bottom w:val="single" w:sz="8" w:space="0" w:color="auto"/>
              <w:right w:val="single" w:sz="8" w:space="0" w:color="auto"/>
            </w:tcBorders>
            <w:shd w:val="clear" w:color="000000" w:fill="366092"/>
            <w:noWrap/>
            <w:vAlign w:val="center"/>
            <w:hideMark/>
          </w:tcPr>
          <w:p w14:paraId="6C0DF619"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7831655F" w14:textId="77777777" w:rsidTr="00D46EB8">
        <w:trPr>
          <w:divId w:val="1125998716"/>
          <w:trHeight w:val="324"/>
        </w:trPr>
        <w:tc>
          <w:tcPr>
            <w:tcW w:w="991" w:type="dxa"/>
            <w:tcBorders>
              <w:top w:val="nil"/>
              <w:left w:val="single" w:sz="8" w:space="0" w:color="auto"/>
              <w:bottom w:val="single" w:sz="8" w:space="0" w:color="auto"/>
              <w:right w:val="single" w:sz="8" w:space="0" w:color="auto"/>
            </w:tcBorders>
            <w:shd w:val="clear" w:color="auto" w:fill="auto"/>
            <w:noWrap/>
            <w:vAlign w:val="center"/>
            <w:hideMark/>
          </w:tcPr>
          <w:p w14:paraId="19CE05DB"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2.2.9.</w:t>
            </w:r>
          </w:p>
        </w:tc>
        <w:tc>
          <w:tcPr>
            <w:tcW w:w="3009" w:type="dxa"/>
            <w:tcBorders>
              <w:top w:val="nil"/>
              <w:left w:val="nil"/>
              <w:bottom w:val="single" w:sz="8" w:space="0" w:color="auto"/>
              <w:right w:val="single" w:sz="8" w:space="0" w:color="auto"/>
            </w:tcBorders>
            <w:shd w:val="clear" w:color="auto" w:fill="auto"/>
            <w:vAlign w:val="center"/>
            <w:hideMark/>
          </w:tcPr>
          <w:p w14:paraId="0FC3646D"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Otros pasivos a largo plazo</w:t>
            </w:r>
          </w:p>
        </w:tc>
        <w:tc>
          <w:tcPr>
            <w:tcW w:w="500" w:type="dxa"/>
            <w:tcBorders>
              <w:top w:val="nil"/>
              <w:left w:val="nil"/>
              <w:bottom w:val="single" w:sz="8" w:space="0" w:color="auto"/>
              <w:right w:val="single" w:sz="8" w:space="0" w:color="auto"/>
            </w:tcBorders>
            <w:shd w:val="clear" w:color="auto" w:fill="auto"/>
            <w:noWrap/>
            <w:vAlign w:val="center"/>
            <w:hideMark/>
          </w:tcPr>
          <w:p w14:paraId="55F0501C"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23</w:t>
            </w:r>
          </w:p>
        </w:tc>
        <w:tc>
          <w:tcPr>
            <w:tcW w:w="1727" w:type="dxa"/>
            <w:tcBorders>
              <w:top w:val="nil"/>
              <w:left w:val="nil"/>
              <w:bottom w:val="single" w:sz="8" w:space="0" w:color="auto"/>
              <w:right w:val="single" w:sz="8" w:space="0" w:color="auto"/>
            </w:tcBorders>
            <w:shd w:val="clear" w:color="auto" w:fill="auto"/>
            <w:noWrap/>
            <w:vAlign w:val="center"/>
            <w:hideMark/>
          </w:tcPr>
          <w:p w14:paraId="7F3E29F2"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18" w:type="dxa"/>
            <w:tcBorders>
              <w:top w:val="nil"/>
              <w:left w:val="nil"/>
              <w:bottom w:val="single" w:sz="8" w:space="0" w:color="auto"/>
              <w:right w:val="single" w:sz="8" w:space="0" w:color="auto"/>
            </w:tcBorders>
            <w:shd w:val="clear" w:color="auto" w:fill="auto"/>
            <w:noWrap/>
            <w:vAlign w:val="center"/>
            <w:hideMark/>
          </w:tcPr>
          <w:p w14:paraId="0EDC18B6"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2CACB1E5"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1BED2369" w14:textId="77777777" w:rsidR="00D46EB8" w:rsidRDefault="00F06B1F" w:rsidP="003421AB">
      <w:pPr>
        <w:spacing w:before="240"/>
        <w:rPr>
          <w:rFonts w:ascii="Arial Narrow" w:hAnsi="Arial Narrow"/>
        </w:rPr>
      </w:pPr>
      <w:r w:rsidRPr="00A91674">
        <w:rPr>
          <w:rFonts w:ascii="Arial Narrow" w:hAnsi="Arial Narrow"/>
        </w:rPr>
        <w:fldChar w:fldCharType="end"/>
      </w:r>
    </w:p>
    <w:p w14:paraId="4B75E25D" w14:textId="77777777" w:rsidR="00D46EB8" w:rsidRDefault="00D46EB8" w:rsidP="003421AB">
      <w:pPr>
        <w:spacing w:before="240"/>
        <w:rPr>
          <w:rFonts w:ascii="Arial Narrow" w:hAnsi="Arial Narrow"/>
        </w:rPr>
      </w:pPr>
    </w:p>
    <w:p w14:paraId="7421FCDB" w14:textId="73743082" w:rsidR="00C82117" w:rsidRPr="00A91674" w:rsidRDefault="00692DC8" w:rsidP="003421AB">
      <w:pPr>
        <w:spacing w:before="240"/>
        <w:rPr>
          <w:rFonts w:ascii="Arial Narrow" w:hAnsi="Arial Narrow"/>
        </w:rPr>
      </w:pPr>
      <w:r w:rsidRPr="00A91674">
        <w:rPr>
          <w:rFonts w:ascii="Arial Narrow" w:hAnsi="Arial Narrow"/>
        </w:rPr>
        <w:lastRenderedPageBreak/>
        <w:t>Detalle cuenta:</w:t>
      </w:r>
    </w:p>
    <w:p w14:paraId="7D38A96B" w14:textId="1C75F418" w:rsidR="00C75039" w:rsidRPr="00A91674" w:rsidRDefault="00F06B1F" w:rsidP="00C82117">
      <w:pPr>
        <w:rPr>
          <w:rFonts w:ascii="Arial Narrow" w:hAnsi="Arial Narrow"/>
          <w:sz w:val="22"/>
        </w:rPr>
      </w:pPr>
      <w:r w:rsidRPr="00A91674">
        <w:rPr>
          <w:rFonts w:ascii="Arial Narrow" w:hAnsi="Arial Narrow"/>
          <w:szCs w:val="22"/>
          <w:lang w:eastAsia="es-CR"/>
        </w:rPr>
        <w:fldChar w:fldCharType="begin"/>
      </w:r>
      <w:r w:rsidRPr="00A91674">
        <w:rPr>
          <w:rFonts w:ascii="Arial Narrow" w:hAnsi="Arial Narrow"/>
          <w:lang w:eastAsia="es-CR"/>
        </w:rPr>
        <w:instrText xml:space="preserve"> LINK </w:instrText>
      </w:r>
      <w:r w:rsidR="00C75039" w:rsidRPr="00A91674">
        <w:rPr>
          <w:rFonts w:ascii="Arial Narrow" w:hAnsi="Arial Narrow"/>
          <w:lang w:eastAsia="es-CR"/>
        </w:rPr>
        <w:instrText xml:space="preserve">Excel.SheetMacroEnabled.12 "C:\\Users\\ledezmark\\Downloads\\Formato_Notas_EEFF_Vinculadas_Final (1)\\Formato_Notas_EEFF_Vinculadas_Final\\XXXXX_PX_202X_Anexo_Estado_Notas_Contables_Vinculadas.xlsm" NOTAS_POR_CUENTA!F171C1:F173C6 </w:instrText>
      </w:r>
      <w:r w:rsidRPr="00A91674">
        <w:rPr>
          <w:rFonts w:ascii="Arial Narrow" w:hAnsi="Arial Narrow"/>
          <w:lang w:eastAsia="es-CR"/>
        </w:rPr>
        <w:instrText xml:space="preserve">\a \f 4 \h </w:instrText>
      </w:r>
      <w:r w:rsidR="00C20673" w:rsidRPr="00A91674">
        <w:rPr>
          <w:rFonts w:ascii="Arial Narrow" w:hAnsi="Arial Narrow"/>
          <w:lang w:eastAsia="es-CR"/>
        </w:rPr>
        <w:instrText xml:space="preserve"> \* MERGEFORMAT </w:instrText>
      </w:r>
      <w:r w:rsidRPr="00A91674">
        <w:rPr>
          <w:rFonts w:ascii="Arial Narrow" w:hAnsi="Arial Narrow"/>
          <w:szCs w:val="22"/>
          <w:lang w:eastAsia="es-CR"/>
        </w:rPr>
        <w:fldChar w:fldCharType="separate"/>
      </w:r>
    </w:p>
    <w:tbl>
      <w:tblPr>
        <w:tblW w:w="8779" w:type="dxa"/>
        <w:tblCellMar>
          <w:left w:w="70" w:type="dxa"/>
          <w:right w:w="70" w:type="dxa"/>
        </w:tblCellMar>
        <w:tblLook w:val="04A0" w:firstRow="1" w:lastRow="0" w:firstColumn="1" w:lastColumn="0" w:noHBand="0" w:noVBand="1"/>
      </w:tblPr>
      <w:tblGrid>
        <w:gridCol w:w="1166"/>
        <w:gridCol w:w="2834"/>
        <w:gridCol w:w="500"/>
        <w:gridCol w:w="1727"/>
        <w:gridCol w:w="1418"/>
        <w:gridCol w:w="1134"/>
      </w:tblGrid>
      <w:tr w:rsidR="00C75039" w:rsidRPr="00A91674" w14:paraId="558A209D" w14:textId="77777777" w:rsidTr="00D46EB8">
        <w:trPr>
          <w:divId w:val="1517118471"/>
          <w:trHeight w:val="324"/>
        </w:trPr>
        <w:tc>
          <w:tcPr>
            <w:tcW w:w="116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DBF1008" w14:textId="503786BC"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83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5D6ADF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7DDADC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5FC63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B44048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5B6F3D2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1FB74823" w14:textId="77777777" w:rsidTr="00D46EB8">
        <w:trPr>
          <w:divId w:val="1517118471"/>
          <w:trHeight w:val="324"/>
        </w:trPr>
        <w:tc>
          <w:tcPr>
            <w:tcW w:w="1166" w:type="dxa"/>
            <w:vMerge/>
            <w:tcBorders>
              <w:top w:val="single" w:sz="8" w:space="0" w:color="auto"/>
              <w:left w:val="single" w:sz="8" w:space="0" w:color="auto"/>
              <w:bottom w:val="single" w:sz="8" w:space="0" w:color="000000"/>
              <w:right w:val="single" w:sz="8" w:space="0" w:color="auto"/>
            </w:tcBorders>
            <w:vAlign w:val="center"/>
            <w:hideMark/>
          </w:tcPr>
          <w:p w14:paraId="2F121542" w14:textId="77777777" w:rsidR="00C75039" w:rsidRPr="00A91674" w:rsidRDefault="00C75039" w:rsidP="00C75039">
            <w:pPr>
              <w:rPr>
                <w:rFonts w:ascii="Arial Narrow" w:hAnsi="Arial Narrow" w:cs="Calibri"/>
                <w:b/>
                <w:bCs/>
                <w:color w:val="FFFFFF"/>
                <w:sz w:val="18"/>
                <w:szCs w:val="18"/>
                <w:lang w:eastAsia="es-CR"/>
              </w:rPr>
            </w:pPr>
          </w:p>
        </w:tc>
        <w:tc>
          <w:tcPr>
            <w:tcW w:w="2834" w:type="dxa"/>
            <w:vMerge/>
            <w:tcBorders>
              <w:top w:val="single" w:sz="8" w:space="0" w:color="auto"/>
              <w:left w:val="single" w:sz="8" w:space="0" w:color="auto"/>
              <w:bottom w:val="single" w:sz="8" w:space="0" w:color="000000"/>
              <w:right w:val="single" w:sz="8" w:space="0" w:color="auto"/>
            </w:tcBorders>
            <w:vAlign w:val="center"/>
            <w:hideMark/>
          </w:tcPr>
          <w:p w14:paraId="63C63FDE"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478D1F02"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0BEB7722" w14:textId="77777777" w:rsidR="00C75039" w:rsidRPr="00A91674" w:rsidRDefault="00C75039" w:rsidP="00C75039">
            <w:pPr>
              <w:rPr>
                <w:rFonts w:ascii="Arial Narrow" w:hAnsi="Arial Narrow" w:cs="Calibri"/>
                <w:b/>
                <w:bCs/>
                <w:color w:val="FFFFFF"/>
                <w:sz w:val="18"/>
                <w:szCs w:val="18"/>
                <w:lang w:eastAsia="es-C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6345F9F0" w14:textId="77777777" w:rsidR="00C75039" w:rsidRPr="00A91674" w:rsidRDefault="00C75039" w:rsidP="00C75039">
            <w:pPr>
              <w:rPr>
                <w:rFonts w:ascii="Arial Narrow" w:hAnsi="Arial Narrow" w:cs="Calibri"/>
                <w:b/>
                <w:bCs/>
                <w:color w:val="FFFFFF"/>
                <w:sz w:val="18"/>
                <w:szCs w:val="18"/>
                <w:lang w:eastAsia="es-CR"/>
              </w:rPr>
            </w:pPr>
          </w:p>
        </w:tc>
        <w:tc>
          <w:tcPr>
            <w:tcW w:w="1134" w:type="dxa"/>
            <w:tcBorders>
              <w:top w:val="nil"/>
              <w:left w:val="nil"/>
              <w:bottom w:val="single" w:sz="8" w:space="0" w:color="auto"/>
              <w:right w:val="single" w:sz="8" w:space="0" w:color="auto"/>
            </w:tcBorders>
            <w:shd w:val="clear" w:color="000000" w:fill="366092"/>
            <w:noWrap/>
            <w:vAlign w:val="center"/>
            <w:hideMark/>
          </w:tcPr>
          <w:p w14:paraId="0E925AEF"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41CC286C" w14:textId="77777777" w:rsidTr="00D46EB8">
        <w:trPr>
          <w:divId w:val="1517118471"/>
          <w:trHeight w:val="324"/>
        </w:trPr>
        <w:tc>
          <w:tcPr>
            <w:tcW w:w="1166" w:type="dxa"/>
            <w:tcBorders>
              <w:top w:val="nil"/>
              <w:left w:val="single" w:sz="8" w:space="0" w:color="auto"/>
              <w:bottom w:val="single" w:sz="8" w:space="0" w:color="auto"/>
              <w:right w:val="single" w:sz="8" w:space="0" w:color="auto"/>
            </w:tcBorders>
            <w:shd w:val="clear" w:color="auto" w:fill="auto"/>
            <w:noWrap/>
            <w:vAlign w:val="center"/>
            <w:hideMark/>
          </w:tcPr>
          <w:p w14:paraId="55571ADD"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2.2.9.01.</w:t>
            </w:r>
          </w:p>
        </w:tc>
        <w:tc>
          <w:tcPr>
            <w:tcW w:w="2834" w:type="dxa"/>
            <w:tcBorders>
              <w:top w:val="nil"/>
              <w:left w:val="nil"/>
              <w:bottom w:val="single" w:sz="8" w:space="0" w:color="auto"/>
              <w:right w:val="single" w:sz="8" w:space="0" w:color="auto"/>
            </w:tcBorders>
            <w:shd w:val="clear" w:color="auto" w:fill="auto"/>
            <w:vAlign w:val="center"/>
            <w:hideMark/>
          </w:tcPr>
          <w:p w14:paraId="09AE7A50"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Ingresos a devengar a largo plazo</w:t>
            </w:r>
          </w:p>
        </w:tc>
        <w:tc>
          <w:tcPr>
            <w:tcW w:w="500" w:type="dxa"/>
            <w:tcBorders>
              <w:top w:val="nil"/>
              <w:left w:val="nil"/>
              <w:bottom w:val="single" w:sz="8" w:space="0" w:color="auto"/>
              <w:right w:val="single" w:sz="8" w:space="0" w:color="auto"/>
            </w:tcBorders>
            <w:shd w:val="clear" w:color="auto" w:fill="auto"/>
            <w:noWrap/>
            <w:vAlign w:val="bottom"/>
            <w:hideMark/>
          </w:tcPr>
          <w:p w14:paraId="0597035E"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23</w:t>
            </w:r>
          </w:p>
        </w:tc>
        <w:tc>
          <w:tcPr>
            <w:tcW w:w="1727" w:type="dxa"/>
            <w:tcBorders>
              <w:top w:val="nil"/>
              <w:left w:val="nil"/>
              <w:bottom w:val="single" w:sz="8" w:space="0" w:color="auto"/>
              <w:right w:val="single" w:sz="8" w:space="0" w:color="auto"/>
            </w:tcBorders>
            <w:shd w:val="clear" w:color="auto" w:fill="auto"/>
            <w:noWrap/>
            <w:vAlign w:val="center"/>
            <w:hideMark/>
          </w:tcPr>
          <w:p w14:paraId="0D68D863"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18" w:type="dxa"/>
            <w:tcBorders>
              <w:top w:val="nil"/>
              <w:left w:val="nil"/>
              <w:bottom w:val="single" w:sz="8" w:space="0" w:color="auto"/>
              <w:right w:val="single" w:sz="8" w:space="0" w:color="auto"/>
            </w:tcBorders>
            <w:shd w:val="clear" w:color="auto" w:fill="auto"/>
            <w:noWrap/>
            <w:vAlign w:val="center"/>
            <w:hideMark/>
          </w:tcPr>
          <w:p w14:paraId="0A41FA07"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20218A87"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1F4D60EA" w14:textId="77777777" w:rsidR="00D46EB8" w:rsidRDefault="00F06B1F" w:rsidP="00D46EB8">
      <w:pPr>
        <w:rPr>
          <w:rFonts w:ascii="Arial Narrow" w:hAnsi="Arial Narrow"/>
          <w:sz w:val="20"/>
          <w:szCs w:val="20"/>
          <w:lang w:eastAsia="es-CR"/>
        </w:rPr>
      </w:pPr>
      <w:r w:rsidRPr="00A91674">
        <w:rPr>
          <w:rFonts w:ascii="Arial Narrow" w:hAnsi="Arial Narrow"/>
          <w:sz w:val="20"/>
          <w:szCs w:val="20"/>
          <w:lang w:eastAsia="es-CR"/>
        </w:rPr>
        <w:fldChar w:fldCharType="end"/>
      </w:r>
    </w:p>
    <w:p w14:paraId="5CC6316E" w14:textId="3F04340B" w:rsidR="00692DC8" w:rsidRPr="00A91674" w:rsidRDefault="00692DC8" w:rsidP="00D46EB8">
      <w:pPr>
        <w:rPr>
          <w:rFonts w:ascii="Arial Narrow" w:hAnsi="Arial Narrow"/>
          <w:sz w:val="20"/>
          <w:szCs w:val="20"/>
          <w:lang w:val="es-CR" w:eastAsia="es-CR"/>
        </w:rPr>
      </w:pPr>
      <w:r w:rsidRPr="00A91674">
        <w:rPr>
          <w:rFonts w:ascii="Arial Narrow" w:hAnsi="Arial Narrow"/>
          <w:lang w:val="es-CR"/>
        </w:rPr>
        <w:t>Indicar el detalle de cómo está compuesta la cuenta:</w:t>
      </w:r>
    </w:p>
    <w:p w14:paraId="3A633AC7" w14:textId="1AF33070" w:rsidR="00692DC8" w:rsidRPr="00A91674" w:rsidRDefault="00692DC8" w:rsidP="00D46EB8">
      <w:pPr>
        <w:spacing w:before="120"/>
        <w:rPr>
          <w:rFonts w:ascii="Arial Narrow" w:hAnsi="Arial Narrow"/>
          <w:lang w:val="es-CR" w:eastAsia="es-CR"/>
        </w:rPr>
      </w:pPr>
      <w:r w:rsidRPr="00A91674">
        <w:rPr>
          <w:rFonts w:ascii="Arial Narrow" w:hAnsi="Arial Narrow"/>
          <w:lang w:val="es-CR" w:eastAsia="es-CR"/>
        </w:rPr>
        <w:t>________________________________________________________________________________</w:t>
      </w:r>
    </w:p>
    <w:p w14:paraId="66FBF93A" w14:textId="77777777" w:rsidR="00D46EB8" w:rsidRPr="00A91674" w:rsidRDefault="00D46EB8" w:rsidP="00D46EB8">
      <w:pPr>
        <w:spacing w:before="120"/>
        <w:rPr>
          <w:rFonts w:ascii="Arial Narrow" w:hAnsi="Arial Narrow"/>
          <w:lang w:val="es-CR" w:eastAsia="es-CR"/>
        </w:rPr>
      </w:pPr>
      <w:r w:rsidRPr="00A91674">
        <w:rPr>
          <w:rFonts w:ascii="Arial Narrow" w:hAnsi="Arial Narrow"/>
          <w:lang w:val="es-CR" w:eastAsia="es-CR"/>
        </w:rPr>
        <w:t>________________________________________________________________________________</w:t>
      </w:r>
    </w:p>
    <w:p w14:paraId="264A87ED" w14:textId="77777777" w:rsidR="00D46EB8" w:rsidRPr="00A91674" w:rsidRDefault="00D46EB8" w:rsidP="00D46EB8">
      <w:pPr>
        <w:spacing w:before="120"/>
        <w:rPr>
          <w:rFonts w:ascii="Arial Narrow" w:hAnsi="Arial Narrow"/>
          <w:lang w:val="es-CR" w:eastAsia="es-CR"/>
        </w:rPr>
      </w:pPr>
      <w:r w:rsidRPr="00A91674">
        <w:rPr>
          <w:rFonts w:ascii="Arial Narrow" w:hAnsi="Arial Narrow"/>
          <w:lang w:val="es-CR" w:eastAsia="es-CR"/>
        </w:rPr>
        <w:t>________________________________________________________________________________</w:t>
      </w:r>
    </w:p>
    <w:p w14:paraId="33E683A6" w14:textId="77777777" w:rsidR="00D46EB8" w:rsidRDefault="00D46EB8" w:rsidP="00C82117">
      <w:pPr>
        <w:jc w:val="both"/>
        <w:rPr>
          <w:rFonts w:ascii="Arial Narrow" w:hAnsi="Arial Narrow"/>
          <w:b/>
          <w:bCs/>
          <w:lang w:val="es-ES"/>
        </w:rPr>
      </w:pPr>
    </w:p>
    <w:p w14:paraId="534C0437" w14:textId="77777777" w:rsidR="00D46EB8" w:rsidRDefault="00D46EB8" w:rsidP="00C82117">
      <w:pPr>
        <w:jc w:val="both"/>
        <w:rPr>
          <w:rFonts w:ascii="Arial Narrow" w:hAnsi="Arial Narrow"/>
          <w:b/>
          <w:bCs/>
          <w:lang w:val="es-ES"/>
        </w:rPr>
      </w:pPr>
    </w:p>
    <w:p w14:paraId="3EEC144F" w14:textId="42FB0B1F" w:rsidR="00C75039" w:rsidRPr="00A91674" w:rsidRDefault="00692DC8" w:rsidP="00C82117">
      <w:pPr>
        <w:jc w:val="both"/>
        <w:rPr>
          <w:rFonts w:ascii="Arial Narrow" w:hAnsi="Arial Narrow"/>
          <w:sz w:val="20"/>
          <w:szCs w:val="20"/>
          <w:lang w:val="es-CR" w:eastAsia="es-CR"/>
        </w:rPr>
      </w:pPr>
      <w:r w:rsidRPr="00A91674">
        <w:rPr>
          <w:rFonts w:ascii="Arial Narrow" w:hAnsi="Arial Narrow"/>
          <w:b/>
          <w:bCs/>
          <w:lang w:val="es-ES"/>
        </w:rPr>
        <w:t>Revelación</w:t>
      </w:r>
      <w:r w:rsidRPr="00A91674">
        <w:rPr>
          <w:rFonts w:ascii="Arial Narrow" w:hAnsi="Arial Narrow"/>
          <w:lang w:val="es-ES"/>
        </w:rPr>
        <w:t xml:space="preserve">: </w:t>
      </w:r>
      <w:r w:rsidR="005F1679" w:rsidRPr="00A91674">
        <w:rPr>
          <w:rFonts w:ascii="Arial Narrow" w:hAnsi="Arial Narrow" w:cs="Calibri"/>
          <w:color w:val="000000"/>
          <w:lang w:eastAsia="es-CR"/>
        </w:rPr>
        <w:fldChar w:fldCharType="begin"/>
      </w:r>
      <w:r w:rsidR="005F1679"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NOTAS_POR_CUENTA!F169C8 </w:instrText>
      </w:r>
      <w:r w:rsidR="005F1679" w:rsidRPr="00A91674">
        <w:rPr>
          <w:rFonts w:ascii="Arial Narrow" w:hAnsi="Arial Narrow" w:cs="Calibri"/>
          <w:color w:val="000000"/>
          <w:lang w:val="es-CR" w:eastAsia="es-CR"/>
        </w:rPr>
        <w:instrText xml:space="preserve">\a \f 5 \h  \* MERGEFORMAT </w:instrText>
      </w:r>
      <w:r w:rsidR="005F1679" w:rsidRPr="00A91674">
        <w:rPr>
          <w:rFonts w:ascii="Arial Narrow" w:hAnsi="Arial Narrow" w:cs="Calibri"/>
          <w:color w:val="000000"/>
          <w:lang w:eastAsia="es-CR"/>
        </w:rPr>
        <w:fldChar w:fldCharType="separate"/>
      </w:r>
    </w:p>
    <w:p w14:paraId="13AAF838" w14:textId="77777777" w:rsidR="00C82117" w:rsidRPr="00A91674" w:rsidRDefault="00C82117" w:rsidP="00C75039">
      <w:pPr>
        <w:rPr>
          <w:rFonts w:ascii="Arial Narrow" w:hAnsi="Arial Narrow" w:cs="Calibri"/>
          <w:color w:val="000000"/>
          <w:lang w:val="es-CR" w:eastAsia="es-CR"/>
        </w:rPr>
      </w:pPr>
    </w:p>
    <w:p w14:paraId="6E235107" w14:textId="5103A3AD" w:rsidR="00C75039" w:rsidRPr="00A91674" w:rsidRDefault="00C75039" w:rsidP="00C82117">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Otros pasivos a largo plazo, representa el 0,00% del total del Pasivo, que comparado al periodo anterior genera una variación absoluta de 0 000,00 que corresponde a un Aumento del 0,00% de recursos disponibles.</w:t>
      </w:r>
    </w:p>
    <w:p w14:paraId="5257E62D" w14:textId="77777777" w:rsidR="00842AB3" w:rsidRPr="00A91674" w:rsidRDefault="005F1679" w:rsidP="00C82117">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57A8527D" w14:textId="6405ECBC" w:rsidR="00692DC8" w:rsidRDefault="00692DC8" w:rsidP="00C82117">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05297D49" w14:textId="77777777" w:rsidR="00D46EB8" w:rsidRDefault="00D46EB8" w:rsidP="00C82117">
      <w:pPr>
        <w:jc w:val="both"/>
        <w:rPr>
          <w:rFonts w:ascii="Arial Narrow" w:hAnsi="Arial Narrow"/>
          <w:lang w:val="es-CR"/>
        </w:rPr>
      </w:pPr>
    </w:p>
    <w:p w14:paraId="658CD32E" w14:textId="77777777" w:rsidR="00D46EB8" w:rsidRDefault="00D46EB8" w:rsidP="00C82117">
      <w:pPr>
        <w:jc w:val="both"/>
        <w:rPr>
          <w:rFonts w:ascii="Arial Narrow" w:hAnsi="Arial Narrow"/>
          <w:lang w:val="es-CR"/>
        </w:rPr>
      </w:pPr>
    </w:p>
    <w:p w14:paraId="01D1AD44" w14:textId="77777777" w:rsidR="00D46EB8" w:rsidRDefault="00D46EB8" w:rsidP="00C82117">
      <w:pPr>
        <w:jc w:val="both"/>
        <w:rPr>
          <w:rFonts w:ascii="Arial Narrow" w:hAnsi="Arial Narrow"/>
          <w:lang w:val="es-CR"/>
        </w:rPr>
      </w:pPr>
    </w:p>
    <w:p w14:paraId="370FCF80" w14:textId="77777777" w:rsidR="00FD5843" w:rsidRDefault="00FD5843" w:rsidP="00C82117">
      <w:pPr>
        <w:jc w:val="both"/>
        <w:rPr>
          <w:rFonts w:ascii="Arial Narrow" w:hAnsi="Arial Narrow"/>
          <w:lang w:val="es-CR"/>
        </w:rPr>
      </w:pPr>
    </w:p>
    <w:p w14:paraId="6CDB5AD9" w14:textId="06DF98FE" w:rsidR="00692DC8" w:rsidRPr="00A91674" w:rsidRDefault="003421AB" w:rsidP="003421AB">
      <w:pPr>
        <w:pStyle w:val="Ttulo3"/>
        <w:rPr>
          <w:rFonts w:ascii="Arial Narrow" w:eastAsia="Times New Roman" w:hAnsi="Arial Narrow"/>
          <w:lang w:val="es-CR" w:eastAsia="es-CR"/>
        </w:rPr>
      </w:pPr>
      <w:bookmarkStart w:id="272" w:name="_Toc13041164"/>
      <w:bookmarkStart w:id="273" w:name="_Toc14345163"/>
      <w:bookmarkStart w:id="274" w:name="_Toc33601243"/>
      <w:bookmarkStart w:id="275" w:name="_Toc82768952"/>
      <w:bookmarkStart w:id="276" w:name="_Toc128061106"/>
      <w:r w:rsidRPr="00A91674">
        <w:rPr>
          <w:rFonts w:ascii="Arial Narrow" w:eastAsia="Times New Roman" w:hAnsi="Arial Narrow"/>
          <w:lang w:val="es-CR" w:eastAsia="es-CR"/>
        </w:rPr>
        <w:t xml:space="preserve">3. </w:t>
      </w:r>
      <w:r w:rsidR="00692DC8" w:rsidRPr="00A91674">
        <w:rPr>
          <w:rFonts w:ascii="Arial Narrow" w:eastAsia="Times New Roman" w:hAnsi="Arial Narrow"/>
          <w:lang w:val="es-CR" w:eastAsia="es-CR"/>
        </w:rPr>
        <w:t>PATRIMONIO</w:t>
      </w:r>
      <w:bookmarkStart w:id="277" w:name="_Toc54976741"/>
      <w:bookmarkStart w:id="278" w:name="_Toc54977021"/>
      <w:bookmarkStart w:id="279" w:name="_Toc54977300"/>
      <w:bookmarkStart w:id="280" w:name="_Toc54977581"/>
      <w:bookmarkStart w:id="281" w:name="_Toc54977862"/>
      <w:bookmarkStart w:id="282" w:name="_Toc54978143"/>
      <w:bookmarkStart w:id="283" w:name="_Toc54978452"/>
      <w:bookmarkStart w:id="284" w:name="_Toc54978761"/>
      <w:bookmarkStart w:id="285" w:name="_Toc54979071"/>
      <w:bookmarkStart w:id="286" w:name="_Toc55059358"/>
      <w:bookmarkStart w:id="287" w:name="_Toc55059669"/>
      <w:bookmarkStart w:id="288" w:name="_Toc55060336"/>
      <w:bookmarkStart w:id="289" w:name="_Toc55060721"/>
      <w:bookmarkStart w:id="290" w:name="_Toc55062710"/>
      <w:bookmarkStart w:id="291" w:name="_Toc55062980"/>
      <w:bookmarkStart w:id="292" w:name="_Toc55063231"/>
      <w:bookmarkStart w:id="293" w:name="_Toc55063484"/>
      <w:bookmarkStart w:id="294" w:name="_Toc55063738"/>
      <w:bookmarkStart w:id="295" w:name="_Toc55064010"/>
      <w:bookmarkStart w:id="296" w:name="_Toc55069813"/>
      <w:bookmarkStart w:id="297" w:name="_Toc55070081"/>
      <w:bookmarkStart w:id="298" w:name="_Toc55070348"/>
      <w:bookmarkStart w:id="299" w:name="_Toc55070616"/>
      <w:bookmarkStart w:id="300" w:name="_Toc55070883"/>
      <w:bookmarkStart w:id="301" w:name="_Toc55201406"/>
      <w:bookmarkStart w:id="302" w:name="_Toc55824636"/>
      <w:bookmarkStart w:id="303" w:name="_Toc55825021"/>
      <w:bookmarkStart w:id="304" w:name="_Toc55828955"/>
      <w:bookmarkStart w:id="305" w:name="_Toc56002209"/>
      <w:bookmarkStart w:id="306" w:name="_Toc56002485"/>
      <w:bookmarkStart w:id="307" w:name="_Toc56004679"/>
      <w:bookmarkStart w:id="308" w:name="_Toc56065356"/>
      <w:bookmarkStart w:id="309" w:name="_Toc71563837"/>
      <w:bookmarkStart w:id="310" w:name="_Toc54976742"/>
      <w:bookmarkStart w:id="311" w:name="_Toc54977022"/>
      <w:bookmarkStart w:id="312" w:name="_Toc54977301"/>
      <w:bookmarkStart w:id="313" w:name="_Toc54977582"/>
      <w:bookmarkStart w:id="314" w:name="_Toc54977863"/>
      <w:bookmarkStart w:id="315" w:name="_Toc54978144"/>
      <w:bookmarkStart w:id="316" w:name="_Toc54978453"/>
      <w:bookmarkStart w:id="317" w:name="_Toc54978762"/>
      <w:bookmarkStart w:id="318" w:name="_Toc54979072"/>
      <w:bookmarkStart w:id="319" w:name="_Toc55059359"/>
      <w:bookmarkStart w:id="320" w:name="_Toc55059670"/>
      <w:bookmarkStart w:id="321" w:name="_Toc55060337"/>
      <w:bookmarkStart w:id="322" w:name="_Toc55060722"/>
      <w:bookmarkStart w:id="323" w:name="_Toc55062711"/>
      <w:bookmarkStart w:id="324" w:name="_Toc55062981"/>
      <w:bookmarkStart w:id="325" w:name="_Toc55063232"/>
      <w:bookmarkStart w:id="326" w:name="_Toc55063485"/>
      <w:bookmarkStart w:id="327" w:name="_Toc55063739"/>
      <w:bookmarkStart w:id="328" w:name="_Toc55064011"/>
      <w:bookmarkStart w:id="329" w:name="_Toc55069814"/>
      <w:bookmarkStart w:id="330" w:name="_Toc55070082"/>
      <w:bookmarkStart w:id="331" w:name="_Toc55070349"/>
      <w:bookmarkStart w:id="332" w:name="_Toc55070617"/>
      <w:bookmarkStart w:id="333" w:name="_Toc55070884"/>
      <w:bookmarkStart w:id="334" w:name="_Toc55201407"/>
      <w:bookmarkStart w:id="335" w:name="_Toc55824637"/>
      <w:bookmarkStart w:id="336" w:name="_Toc55825022"/>
      <w:bookmarkStart w:id="337" w:name="_Toc55828956"/>
      <w:bookmarkStart w:id="338" w:name="_Toc56002210"/>
      <w:bookmarkStart w:id="339" w:name="_Toc56002486"/>
      <w:bookmarkStart w:id="340" w:name="_Toc56004680"/>
      <w:bookmarkStart w:id="341" w:name="_Toc56065357"/>
      <w:bookmarkStart w:id="342" w:name="_Toc71563838"/>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4AFD0DA8" w14:textId="77777777" w:rsidR="00C82117" w:rsidRDefault="00C82117" w:rsidP="00C82117">
      <w:pPr>
        <w:rPr>
          <w:rFonts w:ascii="Arial Narrow" w:hAnsi="Arial Narrow"/>
          <w:lang w:val="es-CR" w:eastAsia="es-CR"/>
        </w:rPr>
      </w:pPr>
    </w:p>
    <w:p w14:paraId="5A4F64E2" w14:textId="77777777" w:rsidR="004531A8" w:rsidRDefault="004531A8" w:rsidP="00C82117">
      <w:pPr>
        <w:rPr>
          <w:rFonts w:ascii="Arial Narrow" w:hAnsi="Arial Narrow"/>
          <w:lang w:val="es-CR" w:eastAsia="es-CR"/>
        </w:rPr>
      </w:pPr>
    </w:p>
    <w:p w14:paraId="36392FD8" w14:textId="6901C783" w:rsidR="00692DC8" w:rsidRPr="00A91674" w:rsidRDefault="00692DC8" w:rsidP="003421AB">
      <w:pPr>
        <w:pStyle w:val="Ttulo3"/>
        <w:rPr>
          <w:rFonts w:ascii="Arial Narrow" w:eastAsia="Calibri" w:hAnsi="Arial Narrow"/>
          <w:lang w:val="es-CR" w:eastAsia="es-CR"/>
        </w:rPr>
      </w:pPr>
      <w:bookmarkStart w:id="343" w:name="_Toc82768953"/>
      <w:bookmarkStart w:id="344" w:name="_Toc128061107"/>
      <w:r w:rsidRPr="00A91674">
        <w:rPr>
          <w:rFonts w:ascii="Arial Narrow" w:eastAsia="Calibri" w:hAnsi="Arial Narrow"/>
          <w:lang w:val="es-CR" w:eastAsia="es-CR"/>
        </w:rPr>
        <w:t>3.1 PATRIMONIO PUBLICO</w:t>
      </w:r>
      <w:bookmarkEnd w:id="343"/>
      <w:bookmarkEnd w:id="344"/>
    </w:p>
    <w:p w14:paraId="044FD27F" w14:textId="77777777" w:rsidR="00C82117" w:rsidRPr="00A91674" w:rsidRDefault="00C82117" w:rsidP="00C82117">
      <w:pPr>
        <w:rPr>
          <w:rFonts w:ascii="Arial Narrow" w:eastAsia="Calibri" w:hAnsi="Arial Narrow"/>
          <w:lang w:val="es-CR" w:eastAsia="es-CR"/>
        </w:rPr>
      </w:pPr>
    </w:p>
    <w:p w14:paraId="4AED326E" w14:textId="77777777" w:rsidR="00692DC8" w:rsidRPr="00A91674" w:rsidRDefault="00692DC8" w:rsidP="003421AB">
      <w:pPr>
        <w:pStyle w:val="Ttulo4"/>
        <w:spacing w:after="240"/>
        <w:rPr>
          <w:rFonts w:ascii="Arial Narrow" w:eastAsia="Times New Roman" w:hAnsi="Arial Narrow"/>
          <w:lang w:val="es-CR"/>
        </w:rPr>
      </w:pPr>
      <w:bookmarkStart w:id="345" w:name="_Toc13041165"/>
      <w:bookmarkStart w:id="346" w:name="_Toc14345164"/>
      <w:bookmarkStart w:id="347" w:name="_Toc33601244"/>
      <w:bookmarkStart w:id="348" w:name="_Toc82768954"/>
      <w:bookmarkStart w:id="349" w:name="_Toc128061108"/>
      <w:r w:rsidRPr="00A91674">
        <w:rPr>
          <w:rFonts w:ascii="Arial Narrow" w:eastAsia="Times New Roman" w:hAnsi="Arial Narrow"/>
          <w:lang w:val="es-CR"/>
        </w:rPr>
        <w:t>NOTA N° 24</w:t>
      </w:r>
      <w:bookmarkEnd w:id="345"/>
      <w:bookmarkEnd w:id="346"/>
      <w:bookmarkEnd w:id="347"/>
      <w:bookmarkEnd w:id="348"/>
      <w:bookmarkEnd w:id="349"/>
    </w:p>
    <w:p w14:paraId="2A5127A4" w14:textId="77777777" w:rsidR="00C82117" w:rsidRPr="00A91674" w:rsidRDefault="00692DC8" w:rsidP="003421AB">
      <w:pPr>
        <w:spacing w:before="240"/>
        <w:rPr>
          <w:rFonts w:ascii="Arial Narrow" w:hAnsi="Arial Narrow"/>
        </w:rPr>
      </w:pPr>
      <w:bookmarkStart w:id="350" w:name="_Toc82768955"/>
      <w:r w:rsidRPr="00A91674">
        <w:rPr>
          <w:rFonts w:ascii="Arial Narrow" w:hAnsi="Arial Narrow"/>
        </w:rPr>
        <w:t>Capital</w:t>
      </w:r>
      <w:bookmarkEnd w:id="350"/>
    </w:p>
    <w:p w14:paraId="13381B46" w14:textId="4159FF1D" w:rsidR="00E157A7" w:rsidRPr="00E157A7" w:rsidRDefault="00825C34" w:rsidP="00FD5843">
      <w:pPr>
        <w:rPr>
          <w:rFonts w:ascii="Arial Narrow" w:hAnsi="Arial Narrow"/>
        </w:rPr>
      </w:pPr>
      <w:r w:rsidRPr="00A91674">
        <w:rPr>
          <w:rFonts w:eastAsiaTheme="minorHAnsi"/>
        </w:rPr>
        <w:fldChar w:fldCharType="begin"/>
      </w:r>
      <w:r w:rsidRPr="00A91674">
        <w:instrText xml:space="preserve"> LINK </w:instrText>
      </w:r>
      <w:r w:rsidR="005E1A40">
        <w:instrText xml:space="preserve">Excel.SheetMacroEnabled.12 "C:\\Users\\arges\\OneDrive\\Desktop\\Municipalidades\\Buenos Aires\\Cierre Abril 2024\\15603_P1_2023_ Notas_Contables_Instituciones_Vinculadas.xlsm" "Notas BS!R178C1:R180C6" </w:instrText>
      </w:r>
      <w:r w:rsidRPr="00A91674">
        <w:instrText xml:space="preserve">\a \f 4 \h  \* MERGEFORMAT </w:instrText>
      </w:r>
      <w:r w:rsidRPr="00A91674">
        <w:fldChar w:fldCharType="separate"/>
      </w:r>
    </w:p>
    <w:tbl>
      <w:tblPr>
        <w:tblW w:w="8779" w:type="dxa"/>
        <w:tblLook w:val="04A0" w:firstRow="1" w:lastRow="0" w:firstColumn="1" w:lastColumn="0" w:noHBand="0" w:noVBand="1"/>
      </w:tblPr>
      <w:tblGrid>
        <w:gridCol w:w="780"/>
        <w:gridCol w:w="3380"/>
        <w:gridCol w:w="600"/>
        <w:gridCol w:w="1420"/>
        <w:gridCol w:w="1580"/>
        <w:gridCol w:w="1019"/>
      </w:tblGrid>
      <w:tr w:rsidR="00E157A7" w:rsidRPr="00E157A7" w14:paraId="22C62831" w14:textId="77777777" w:rsidTr="00D46EB8">
        <w:trPr>
          <w:divId w:val="179964414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211CD23" w14:textId="39E11227" w:rsidR="00E157A7" w:rsidRPr="00E157A7" w:rsidRDefault="00E157A7" w:rsidP="00D46EB8">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Cuenta</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FF7AB68" w14:textId="0A823471" w:rsidR="00E157A7" w:rsidRPr="00E157A7" w:rsidRDefault="00E157A7" w:rsidP="00D46EB8">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Descripción</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7779A4" w14:textId="40229776" w:rsidR="00E157A7" w:rsidRPr="00E157A7" w:rsidRDefault="00E157A7" w:rsidP="00D46EB8">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Nota</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825FA5" w14:textId="0A24532A" w:rsidR="00E157A7" w:rsidRPr="00E157A7" w:rsidRDefault="00E157A7" w:rsidP="00D46EB8">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Periodo Actual</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9C1954" w14:textId="7702954D" w:rsidR="00E157A7" w:rsidRPr="00E157A7" w:rsidRDefault="00E157A7" w:rsidP="00D46EB8">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Periodo Anterior</w:t>
            </w:r>
          </w:p>
        </w:tc>
        <w:tc>
          <w:tcPr>
            <w:tcW w:w="1019" w:type="dxa"/>
            <w:tcBorders>
              <w:top w:val="single" w:sz="8" w:space="0" w:color="auto"/>
              <w:left w:val="nil"/>
              <w:bottom w:val="single" w:sz="8" w:space="0" w:color="auto"/>
              <w:right w:val="single" w:sz="8" w:space="0" w:color="auto"/>
            </w:tcBorders>
            <w:shd w:val="clear" w:color="000000" w:fill="366092"/>
            <w:noWrap/>
            <w:vAlign w:val="center"/>
            <w:hideMark/>
          </w:tcPr>
          <w:p w14:paraId="1C8483EF" w14:textId="3926B4D7" w:rsidR="00E157A7" w:rsidRPr="00E157A7" w:rsidRDefault="00E157A7" w:rsidP="00D46EB8">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Diferencia</w:t>
            </w:r>
          </w:p>
        </w:tc>
      </w:tr>
      <w:tr w:rsidR="00E157A7" w:rsidRPr="00E157A7" w14:paraId="40AB1C3D" w14:textId="77777777" w:rsidTr="00D46EB8">
        <w:trPr>
          <w:divId w:val="179964414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7009467" w14:textId="77777777" w:rsidR="00E157A7" w:rsidRPr="00E157A7" w:rsidRDefault="00E157A7" w:rsidP="00E157A7">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C49FA86"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D1CCEFB" w14:textId="77777777" w:rsidR="00E157A7" w:rsidRPr="00E157A7" w:rsidRDefault="00E157A7" w:rsidP="00E157A7">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53D4707" w14:textId="77777777" w:rsidR="00E157A7" w:rsidRPr="00E157A7" w:rsidRDefault="00E157A7" w:rsidP="00E157A7">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ADABB33" w14:textId="77777777" w:rsidR="00E157A7" w:rsidRPr="00E157A7" w:rsidRDefault="00E157A7" w:rsidP="00E157A7">
            <w:pPr>
              <w:rPr>
                <w:rFonts w:ascii="Arial Narrow" w:hAnsi="Arial Narrow" w:cs="Calibri"/>
                <w:b/>
                <w:bCs/>
                <w:color w:val="FFFFFF"/>
                <w:sz w:val="18"/>
                <w:szCs w:val="18"/>
              </w:rPr>
            </w:pPr>
          </w:p>
        </w:tc>
        <w:tc>
          <w:tcPr>
            <w:tcW w:w="1019" w:type="dxa"/>
            <w:tcBorders>
              <w:top w:val="nil"/>
              <w:left w:val="nil"/>
              <w:bottom w:val="single" w:sz="8" w:space="0" w:color="auto"/>
              <w:right w:val="single" w:sz="8" w:space="0" w:color="auto"/>
            </w:tcBorders>
            <w:shd w:val="clear" w:color="000000" w:fill="366092"/>
            <w:noWrap/>
            <w:vAlign w:val="center"/>
            <w:hideMark/>
          </w:tcPr>
          <w:p w14:paraId="444C5D7B" w14:textId="77777777" w:rsidR="00E157A7" w:rsidRPr="00E157A7" w:rsidRDefault="00E157A7" w:rsidP="00D46EB8">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w:t>
            </w:r>
          </w:p>
        </w:tc>
      </w:tr>
      <w:tr w:rsidR="00E157A7" w:rsidRPr="00E157A7" w14:paraId="19256F46" w14:textId="77777777" w:rsidTr="00D46EB8">
        <w:trPr>
          <w:divId w:val="179964414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F6720DB"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3.1.1.</w:t>
            </w:r>
          </w:p>
        </w:tc>
        <w:tc>
          <w:tcPr>
            <w:tcW w:w="3380" w:type="dxa"/>
            <w:tcBorders>
              <w:top w:val="nil"/>
              <w:left w:val="nil"/>
              <w:bottom w:val="single" w:sz="8" w:space="0" w:color="auto"/>
              <w:right w:val="single" w:sz="8" w:space="0" w:color="auto"/>
            </w:tcBorders>
            <w:shd w:val="clear" w:color="auto" w:fill="auto"/>
            <w:vAlign w:val="center"/>
            <w:hideMark/>
          </w:tcPr>
          <w:p w14:paraId="32646373"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Capital</w:t>
            </w:r>
          </w:p>
        </w:tc>
        <w:tc>
          <w:tcPr>
            <w:tcW w:w="600" w:type="dxa"/>
            <w:tcBorders>
              <w:top w:val="nil"/>
              <w:left w:val="nil"/>
              <w:bottom w:val="single" w:sz="8" w:space="0" w:color="auto"/>
              <w:right w:val="single" w:sz="8" w:space="0" w:color="auto"/>
            </w:tcBorders>
            <w:shd w:val="clear" w:color="auto" w:fill="auto"/>
            <w:noWrap/>
            <w:vAlign w:val="center"/>
            <w:hideMark/>
          </w:tcPr>
          <w:p w14:paraId="50481036" w14:textId="77777777" w:rsidR="00E157A7" w:rsidRPr="00E157A7" w:rsidRDefault="00E157A7" w:rsidP="00D46EB8">
            <w:pPr>
              <w:jc w:val="center"/>
              <w:rPr>
                <w:rFonts w:ascii="Arial Narrow" w:hAnsi="Arial Narrow" w:cs="Calibri"/>
                <w:b/>
                <w:bCs/>
                <w:color w:val="000000"/>
                <w:sz w:val="18"/>
                <w:szCs w:val="18"/>
              </w:rPr>
            </w:pPr>
            <w:r w:rsidRPr="00E157A7">
              <w:rPr>
                <w:rFonts w:ascii="Arial Narrow" w:hAnsi="Arial Narrow" w:cs="Calibri"/>
                <w:b/>
                <w:bCs/>
                <w:color w:val="000000"/>
                <w:sz w:val="18"/>
                <w:szCs w:val="18"/>
              </w:rPr>
              <w:t>24</w:t>
            </w:r>
          </w:p>
        </w:tc>
        <w:tc>
          <w:tcPr>
            <w:tcW w:w="1420" w:type="dxa"/>
            <w:tcBorders>
              <w:top w:val="nil"/>
              <w:left w:val="nil"/>
              <w:bottom w:val="single" w:sz="8" w:space="0" w:color="auto"/>
              <w:right w:val="single" w:sz="8" w:space="0" w:color="auto"/>
            </w:tcBorders>
            <w:shd w:val="clear" w:color="auto" w:fill="auto"/>
            <w:noWrap/>
            <w:vAlign w:val="center"/>
            <w:hideMark/>
          </w:tcPr>
          <w:p w14:paraId="77A2D4DC" w14:textId="688DCA26"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0,52 </w:t>
            </w:r>
          </w:p>
        </w:tc>
        <w:tc>
          <w:tcPr>
            <w:tcW w:w="1580" w:type="dxa"/>
            <w:tcBorders>
              <w:top w:val="nil"/>
              <w:left w:val="nil"/>
              <w:bottom w:val="single" w:sz="8" w:space="0" w:color="auto"/>
              <w:right w:val="single" w:sz="8" w:space="0" w:color="auto"/>
            </w:tcBorders>
            <w:shd w:val="clear" w:color="auto" w:fill="auto"/>
            <w:noWrap/>
            <w:vAlign w:val="center"/>
            <w:hideMark/>
          </w:tcPr>
          <w:p w14:paraId="3CCCF5AE" w14:textId="3D567C08"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0,52 </w:t>
            </w:r>
          </w:p>
        </w:tc>
        <w:tc>
          <w:tcPr>
            <w:tcW w:w="1019" w:type="dxa"/>
            <w:tcBorders>
              <w:top w:val="nil"/>
              <w:left w:val="nil"/>
              <w:bottom w:val="single" w:sz="8" w:space="0" w:color="auto"/>
              <w:right w:val="single" w:sz="8" w:space="0" w:color="auto"/>
            </w:tcBorders>
            <w:shd w:val="clear" w:color="auto" w:fill="auto"/>
            <w:noWrap/>
            <w:vAlign w:val="center"/>
            <w:hideMark/>
          </w:tcPr>
          <w:p w14:paraId="1DF9F47F"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0,00%</w:t>
            </w:r>
          </w:p>
        </w:tc>
      </w:tr>
    </w:tbl>
    <w:p w14:paraId="230B8270" w14:textId="77777777" w:rsidR="00FD5843" w:rsidRDefault="00825C34" w:rsidP="00FD5843">
      <w:pPr>
        <w:rPr>
          <w:rFonts w:ascii="Arial Narrow" w:hAnsi="Arial Narrow"/>
        </w:rPr>
      </w:pPr>
      <w:r w:rsidRPr="00A91674">
        <w:rPr>
          <w:rFonts w:ascii="Arial Narrow" w:hAnsi="Arial Narrow"/>
        </w:rPr>
        <w:fldChar w:fldCharType="end"/>
      </w:r>
    </w:p>
    <w:p w14:paraId="26F2C271" w14:textId="492ECA16" w:rsidR="00C82117" w:rsidRPr="00A91674" w:rsidRDefault="009C78C0" w:rsidP="00D46EB8">
      <w:pPr>
        <w:spacing w:before="120" w:after="120"/>
        <w:rPr>
          <w:rFonts w:ascii="Arial Narrow" w:hAnsi="Arial Narrow"/>
          <w:lang w:val="es-ES"/>
        </w:rPr>
      </w:pPr>
      <w:r w:rsidRPr="00A91674">
        <w:rPr>
          <w:rFonts w:ascii="Arial Narrow" w:hAnsi="Arial Narrow"/>
          <w:lang w:val="es-ES"/>
        </w:rPr>
        <w:t>Detalle de Cuenta</w:t>
      </w:r>
    </w:p>
    <w:p w14:paraId="2124A16E" w14:textId="688EF1D4" w:rsidR="00E157A7" w:rsidRPr="00E157A7" w:rsidRDefault="009C78C0" w:rsidP="00FD5843">
      <w:pPr>
        <w:rPr>
          <w:rFonts w:ascii="Arial Narrow" w:hAnsi="Arial Narrow"/>
          <w:sz w:val="22"/>
        </w:rPr>
      </w:pPr>
      <w:r w:rsidRPr="00A91674">
        <w:rPr>
          <w:rFonts w:ascii="Arial Narrow" w:hAnsi="Arial Narrow"/>
          <w:lang w:val="es-ES"/>
        </w:rPr>
        <w:t xml:space="preserve"> </w:t>
      </w:r>
      <w:r w:rsidR="008877FC" w:rsidRPr="00A91674">
        <w:rPr>
          <w:rFonts w:ascii="Arial Narrow" w:hAnsi="Arial Narrow"/>
          <w:lang w:val="es-ES"/>
        </w:rPr>
        <w:fldChar w:fldCharType="begin"/>
      </w:r>
      <w:r w:rsidR="008877FC" w:rsidRPr="00A91674">
        <w:rPr>
          <w:rFonts w:ascii="Arial Narrow" w:hAnsi="Arial Narrow"/>
          <w:lang w:val="es-ES"/>
        </w:rPr>
        <w:instrText xml:space="preserve"> LINK </w:instrText>
      </w:r>
      <w:r w:rsidR="005E1A40">
        <w:rPr>
          <w:rFonts w:ascii="Arial Narrow" w:hAnsi="Arial Narrow"/>
          <w:lang w:val="es-ES"/>
        </w:rPr>
        <w:instrText xml:space="preserve">Excel.SheetMacroEnabled.12 "C:\\Users\\arges\\OneDrive\\Desktop\\Municipalidades\\Buenos Aires\\Cierre Abril 2024\\15603_P1_2023_ Notas_Contables_Instituciones_Vinculadas.xlsm" "Notas BS!R182C1:R184C6" </w:instrText>
      </w:r>
      <w:r w:rsidR="008877FC"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8877FC" w:rsidRPr="00A91674">
        <w:rPr>
          <w:rFonts w:ascii="Arial Narrow" w:hAnsi="Arial Narrow"/>
          <w:lang w:val="es-ES"/>
        </w:rPr>
        <w:fldChar w:fldCharType="separate"/>
      </w:r>
    </w:p>
    <w:tbl>
      <w:tblPr>
        <w:tblW w:w="8779" w:type="dxa"/>
        <w:tblLook w:val="04A0" w:firstRow="1" w:lastRow="0" w:firstColumn="1" w:lastColumn="0" w:noHBand="0" w:noVBand="1"/>
      </w:tblPr>
      <w:tblGrid>
        <w:gridCol w:w="791"/>
        <w:gridCol w:w="3369"/>
        <w:gridCol w:w="600"/>
        <w:gridCol w:w="1420"/>
        <w:gridCol w:w="1580"/>
        <w:gridCol w:w="1019"/>
      </w:tblGrid>
      <w:tr w:rsidR="00E157A7" w:rsidRPr="00E157A7" w14:paraId="0D11EEE9" w14:textId="77777777" w:rsidTr="00D46EB8">
        <w:trPr>
          <w:divId w:val="1792360188"/>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1274C37" w14:textId="552AED04" w:rsidR="00E157A7" w:rsidRPr="00E157A7" w:rsidRDefault="00E157A7" w:rsidP="00D46EB8">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Cuenta</w:t>
            </w:r>
          </w:p>
        </w:tc>
        <w:tc>
          <w:tcPr>
            <w:tcW w:w="336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BA3C009" w14:textId="6AD39B0D" w:rsidR="00E157A7" w:rsidRPr="00E157A7" w:rsidRDefault="00E157A7" w:rsidP="00D46EB8">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Descripción</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0ADC08" w14:textId="52F03171" w:rsidR="00E157A7" w:rsidRPr="00E157A7" w:rsidRDefault="00E157A7" w:rsidP="00D46EB8">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Nota</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A7F2AD" w14:textId="617728E1" w:rsidR="00E157A7" w:rsidRPr="00E157A7" w:rsidRDefault="00E157A7" w:rsidP="00D46EB8">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Periodo Actual</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15B388" w14:textId="3E33B736" w:rsidR="00E157A7" w:rsidRPr="00E157A7" w:rsidRDefault="00E157A7" w:rsidP="00D46EB8">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Periodo Anterior</w:t>
            </w:r>
          </w:p>
        </w:tc>
        <w:tc>
          <w:tcPr>
            <w:tcW w:w="1019" w:type="dxa"/>
            <w:tcBorders>
              <w:top w:val="single" w:sz="8" w:space="0" w:color="auto"/>
              <w:left w:val="nil"/>
              <w:bottom w:val="single" w:sz="8" w:space="0" w:color="auto"/>
              <w:right w:val="single" w:sz="8" w:space="0" w:color="auto"/>
            </w:tcBorders>
            <w:shd w:val="clear" w:color="000000" w:fill="366092"/>
            <w:noWrap/>
            <w:vAlign w:val="center"/>
            <w:hideMark/>
          </w:tcPr>
          <w:p w14:paraId="50955CB2" w14:textId="6108615D" w:rsidR="00E157A7" w:rsidRPr="00E157A7" w:rsidRDefault="00E157A7" w:rsidP="00D46EB8">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Diferencia</w:t>
            </w:r>
          </w:p>
        </w:tc>
      </w:tr>
      <w:tr w:rsidR="00E157A7" w:rsidRPr="00E157A7" w14:paraId="3B17BE71" w14:textId="77777777" w:rsidTr="00D46EB8">
        <w:trPr>
          <w:divId w:val="1792360188"/>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040716BF" w14:textId="77777777" w:rsidR="00E157A7" w:rsidRPr="00E157A7" w:rsidRDefault="00E157A7" w:rsidP="00E157A7">
            <w:pPr>
              <w:rPr>
                <w:rFonts w:ascii="Arial Narrow" w:hAnsi="Arial Narrow" w:cs="Calibri"/>
                <w:b/>
                <w:bCs/>
                <w:color w:val="FFFFFF"/>
                <w:sz w:val="18"/>
                <w:szCs w:val="18"/>
              </w:rPr>
            </w:pPr>
          </w:p>
        </w:tc>
        <w:tc>
          <w:tcPr>
            <w:tcW w:w="3369" w:type="dxa"/>
            <w:vMerge/>
            <w:tcBorders>
              <w:top w:val="single" w:sz="8" w:space="0" w:color="auto"/>
              <w:left w:val="single" w:sz="8" w:space="0" w:color="auto"/>
              <w:bottom w:val="single" w:sz="8" w:space="0" w:color="000000"/>
              <w:right w:val="single" w:sz="8" w:space="0" w:color="auto"/>
            </w:tcBorders>
            <w:vAlign w:val="center"/>
            <w:hideMark/>
          </w:tcPr>
          <w:p w14:paraId="1F005669"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AFFB662" w14:textId="77777777" w:rsidR="00E157A7" w:rsidRPr="00E157A7" w:rsidRDefault="00E157A7" w:rsidP="00E157A7">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F04CF4D" w14:textId="77777777" w:rsidR="00E157A7" w:rsidRPr="00E157A7" w:rsidRDefault="00E157A7" w:rsidP="00E157A7">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2691A700" w14:textId="77777777" w:rsidR="00E157A7" w:rsidRPr="00E157A7" w:rsidRDefault="00E157A7" w:rsidP="00E157A7">
            <w:pPr>
              <w:rPr>
                <w:rFonts w:ascii="Arial Narrow" w:hAnsi="Arial Narrow" w:cs="Calibri"/>
                <w:b/>
                <w:bCs/>
                <w:color w:val="FFFFFF"/>
                <w:sz w:val="18"/>
                <w:szCs w:val="18"/>
              </w:rPr>
            </w:pPr>
          </w:p>
        </w:tc>
        <w:tc>
          <w:tcPr>
            <w:tcW w:w="1019" w:type="dxa"/>
            <w:tcBorders>
              <w:top w:val="nil"/>
              <w:left w:val="nil"/>
              <w:bottom w:val="single" w:sz="8" w:space="0" w:color="auto"/>
              <w:right w:val="single" w:sz="8" w:space="0" w:color="auto"/>
            </w:tcBorders>
            <w:shd w:val="clear" w:color="000000" w:fill="366092"/>
            <w:noWrap/>
            <w:vAlign w:val="center"/>
            <w:hideMark/>
          </w:tcPr>
          <w:p w14:paraId="3CC05F60" w14:textId="77777777" w:rsidR="00E157A7" w:rsidRPr="00E157A7" w:rsidRDefault="00E157A7" w:rsidP="00D46EB8">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w:t>
            </w:r>
          </w:p>
        </w:tc>
      </w:tr>
      <w:tr w:rsidR="00E157A7" w:rsidRPr="00E157A7" w14:paraId="12119874" w14:textId="77777777" w:rsidTr="00D46EB8">
        <w:trPr>
          <w:divId w:val="1792360188"/>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18F1C35B"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3.1.1.01.</w:t>
            </w:r>
          </w:p>
        </w:tc>
        <w:tc>
          <w:tcPr>
            <w:tcW w:w="3369" w:type="dxa"/>
            <w:tcBorders>
              <w:top w:val="nil"/>
              <w:left w:val="nil"/>
              <w:bottom w:val="single" w:sz="8" w:space="0" w:color="auto"/>
              <w:right w:val="single" w:sz="8" w:space="0" w:color="auto"/>
            </w:tcBorders>
            <w:shd w:val="clear" w:color="auto" w:fill="auto"/>
            <w:vAlign w:val="center"/>
            <w:hideMark/>
          </w:tcPr>
          <w:p w14:paraId="0DE0266B"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Capital inicial</w:t>
            </w:r>
          </w:p>
        </w:tc>
        <w:tc>
          <w:tcPr>
            <w:tcW w:w="600" w:type="dxa"/>
            <w:tcBorders>
              <w:top w:val="nil"/>
              <w:left w:val="nil"/>
              <w:bottom w:val="single" w:sz="8" w:space="0" w:color="auto"/>
              <w:right w:val="single" w:sz="8" w:space="0" w:color="auto"/>
            </w:tcBorders>
            <w:shd w:val="clear" w:color="auto" w:fill="auto"/>
            <w:noWrap/>
            <w:vAlign w:val="center"/>
            <w:hideMark/>
          </w:tcPr>
          <w:p w14:paraId="6B2E9EBA" w14:textId="77777777" w:rsidR="00E157A7" w:rsidRPr="00E157A7" w:rsidRDefault="00E157A7" w:rsidP="00D46EB8">
            <w:pPr>
              <w:jc w:val="center"/>
              <w:rPr>
                <w:rFonts w:ascii="Arial Narrow" w:hAnsi="Arial Narrow" w:cs="Calibri"/>
                <w:b/>
                <w:bCs/>
                <w:color w:val="000000"/>
                <w:sz w:val="18"/>
                <w:szCs w:val="18"/>
              </w:rPr>
            </w:pPr>
            <w:r w:rsidRPr="00E157A7">
              <w:rPr>
                <w:rFonts w:ascii="Arial Narrow" w:hAnsi="Arial Narrow" w:cs="Calibri"/>
                <w:b/>
                <w:bCs/>
                <w:color w:val="000000"/>
                <w:sz w:val="18"/>
                <w:szCs w:val="18"/>
              </w:rPr>
              <w:t>24</w:t>
            </w:r>
          </w:p>
        </w:tc>
        <w:tc>
          <w:tcPr>
            <w:tcW w:w="1420" w:type="dxa"/>
            <w:tcBorders>
              <w:top w:val="nil"/>
              <w:left w:val="nil"/>
              <w:bottom w:val="single" w:sz="8" w:space="0" w:color="auto"/>
              <w:right w:val="single" w:sz="8" w:space="0" w:color="auto"/>
            </w:tcBorders>
            <w:shd w:val="clear" w:color="auto" w:fill="auto"/>
            <w:noWrap/>
            <w:vAlign w:val="center"/>
            <w:hideMark/>
          </w:tcPr>
          <w:p w14:paraId="768C26D3" w14:textId="254EDDAC"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0,52 </w:t>
            </w:r>
          </w:p>
        </w:tc>
        <w:tc>
          <w:tcPr>
            <w:tcW w:w="1580" w:type="dxa"/>
            <w:tcBorders>
              <w:top w:val="nil"/>
              <w:left w:val="nil"/>
              <w:bottom w:val="single" w:sz="8" w:space="0" w:color="auto"/>
              <w:right w:val="single" w:sz="8" w:space="0" w:color="auto"/>
            </w:tcBorders>
            <w:shd w:val="clear" w:color="auto" w:fill="auto"/>
            <w:noWrap/>
            <w:vAlign w:val="center"/>
            <w:hideMark/>
          </w:tcPr>
          <w:p w14:paraId="79BA6429" w14:textId="7FCBC0D4"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0,52 </w:t>
            </w:r>
          </w:p>
        </w:tc>
        <w:tc>
          <w:tcPr>
            <w:tcW w:w="1019" w:type="dxa"/>
            <w:tcBorders>
              <w:top w:val="nil"/>
              <w:left w:val="nil"/>
              <w:bottom w:val="single" w:sz="8" w:space="0" w:color="auto"/>
              <w:right w:val="single" w:sz="8" w:space="0" w:color="auto"/>
            </w:tcBorders>
            <w:shd w:val="clear" w:color="auto" w:fill="auto"/>
            <w:noWrap/>
            <w:vAlign w:val="center"/>
            <w:hideMark/>
          </w:tcPr>
          <w:p w14:paraId="7EA16E4E"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0,00%</w:t>
            </w:r>
          </w:p>
        </w:tc>
      </w:tr>
    </w:tbl>
    <w:p w14:paraId="7022F3A6" w14:textId="77777777" w:rsidR="00FD5843" w:rsidRDefault="008877FC" w:rsidP="00FD5843">
      <w:pPr>
        <w:rPr>
          <w:rFonts w:ascii="Arial Narrow" w:hAnsi="Arial Narrow"/>
          <w:lang w:val="es-ES"/>
        </w:rPr>
      </w:pPr>
      <w:r w:rsidRPr="00A91674">
        <w:rPr>
          <w:rFonts w:ascii="Arial Narrow" w:hAnsi="Arial Narrow"/>
          <w:lang w:val="es-ES"/>
        </w:rPr>
        <w:fldChar w:fldCharType="end"/>
      </w:r>
    </w:p>
    <w:p w14:paraId="3C44EF76" w14:textId="77777777" w:rsidR="00D46EB8" w:rsidRDefault="00D46EB8" w:rsidP="00FD5843">
      <w:pPr>
        <w:rPr>
          <w:rFonts w:ascii="Arial Narrow" w:hAnsi="Arial Narrow"/>
          <w:lang w:val="es-ES"/>
        </w:rPr>
      </w:pPr>
    </w:p>
    <w:p w14:paraId="32E3FEEF" w14:textId="5D7517E7" w:rsidR="009C78C0" w:rsidRPr="00A91674" w:rsidRDefault="009C78C0" w:rsidP="00FD5843">
      <w:pPr>
        <w:rPr>
          <w:rFonts w:ascii="Arial Narrow" w:hAnsi="Arial Narrow"/>
          <w:lang w:val="es-ES"/>
        </w:rPr>
      </w:pPr>
      <w:r w:rsidRPr="00A91674">
        <w:rPr>
          <w:rFonts w:ascii="Arial Narrow" w:hAnsi="Arial Narrow"/>
          <w:lang w:val="es-ES"/>
        </w:rPr>
        <w:lastRenderedPageBreak/>
        <w:t>Cuadro de análisis de composición Capital Inicial</w:t>
      </w:r>
    </w:p>
    <w:p w14:paraId="23E3BD5E" w14:textId="77777777" w:rsidR="00C82117" w:rsidRPr="00A91674" w:rsidRDefault="00C82117" w:rsidP="00C82117">
      <w:pPr>
        <w:rPr>
          <w:rFonts w:ascii="Arial Narrow" w:hAnsi="Arial Narrow"/>
          <w:lang w:val="es-ES"/>
        </w:rPr>
      </w:pPr>
    </w:p>
    <w:tbl>
      <w:tblPr>
        <w:tblW w:w="8788" w:type="dxa"/>
        <w:tblInd w:w="-10" w:type="dxa"/>
        <w:tblCellMar>
          <w:left w:w="70" w:type="dxa"/>
          <w:right w:w="70" w:type="dxa"/>
        </w:tblCellMar>
        <w:tblLook w:val="04A0" w:firstRow="1" w:lastRow="0" w:firstColumn="1" w:lastColumn="0" w:noHBand="0" w:noVBand="1"/>
      </w:tblPr>
      <w:tblGrid>
        <w:gridCol w:w="1136"/>
        <w:gridCol w:w="1903"/>
        <w:gridCol w:w="1072"/>
        <w:gridCol w:w="992"/>
        <w:gridCol w:w="2268"/>
        <w:gridCol w:w="1417"/>
      </w:tblGrid>
      <w:tr w:rsidR="00C82117" w:rsidRPr="00A91674" w14:paraId="59EE8C83" w14:textId="77777777" w:rsidTr="00D46EB8">
        <w:trPr>
          <w:trHeight w:val="340"/>
        </w:trPr>
        <w:tc>
          <w:tcPr>
            <w:tcW w:w="1136"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5B031AB3" w14:textId="77777777" w:rsidR="00C82117" w:rsidRPr="00A91674" w:rsidRDefault="00C82117" w:rsidP="00107D6F">
            <w:pPr>
              <w:jc w:val="center"/>
              <w:rPr>
                <w:rFonts w:ascii="Arial Narrow" w:hAnsi="Arial Narrow" w:cs="Calibri"/>
                <w:color w:val="FFFFFF"/>
                <w:sz w:val="22"/>
                <w:szCs w:val="22"/>
                <w:lang w:eastAsia="es-CR"/>
              </w:rPr>
            </w:pPr>
            <w:bookmarkStart w:id="351" w:name="_Hlk127280604"/>
            <w:r w:rsidRPr="00A91674">
              <w:rPr>
                <w:rFonts w:ascii="Arial Narrow" w:hAnsi="Arial Narrow" w:cs="Calibri"/>
                <w:color w:val="FFFFFF"/>
                <w:sz w:val="22"/>
                <w:szCs w:val="22"/>
                <w:lang w:eastAsia="es-CR"/>
              </w:rPr>
              <w:t>Fecha</w:t>
            </w:r>
          </w:p>
        </w:tc>
        <w:tc>
          <w:tcPr>
            <w:tcW w:w="1903" w:type="dxa"/>
            <w:tcBorders>
              <w:top w:val="single" w:sz="8" w:space="0" w:color="auto"/>
              <w:left w:val="nil"/>
              <w:bottom w:val="single" w:sz="8" w:space="0" w:color="auto"/>
              <w:right w:val="nil"/>
            </w:tcBorders>
            <w:shd w:val="clear" w:color="000000" w:fill="365F91"/>
            <w:noWrap/>
            <w:vAlign w:val="center"/>
            <w:hideMark/>
          </w:tcPr>
          <w:p w14:paraId="21243E1D" w14:textId="77777777" w:rsidR="00C82117" w:rsidRPr="00A91674" w:rsidRDefault="00C82117" w:rsidP="00107D6F">
            <w:pPr>
              <w:jc w:val="center"/>
              <w:rPr>
                <w:rFonts w:ascii="Arial Narrow" w:hAnsi="Arial Narrow" w:cs="Calibri"/>
                <w:color w:val="FFFFFF"/>
                <w:sz w:val="22"/>
                <w:szCs w:val="22"/>
                <w:lang w:eastAsia="es-CR"/>
              </w:rPr>
            </w:pPr>
            <w:r w:rsidRPr="00A91674">
              <w:rPr>
                <w:rFonts w:ascii="Arial Narrow" w:hAnsi="Arial Narrow" w:cs="Calibri"/>
                <w:color w:val="FFFFFF"/>
                <w:sz w:val="22"/>
                <w:szCs w:val="22"/>
                <w:lang w:eastAsia="es-CR"/>
              </w:rPr>
              <w:t>Entidad que aporta</w:t>
            </w:r>
          </w:p>
        </w:tc>
        <w:tc>
          <w:tcPr>
            <w:tcW w:w="1072"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066FA665" w14:textId="77777777" w:rsidR="00C82117" w:rsidRPr="00A91674" w:rsidRDefault="00C82117" w:rsidP="00107D6F">
            <w:pPr>
              <w:jc w:val="center"/>
              <w:rPr>
                <w:rFonts w:ascii="Arial Narrow" w:hAnsi="Arial Narrow" w:cs="Calibri"/>
                <w:color w:val="FFFFFF"/>
                <w:sz w:val="22"/>
                <w:szCs w:val="22"/>
                <w:lang w:eastAsia="es-CR"/>
              </w:rPr>
            </w:pPr>
            <w:r w:rsidRPr="00A91674">
              <w:rPr>
                <w:rFonts w:ascii="Arial Narrow" w:hAnsi="Arial Narrow" w:cs="Calibri"/>
                <w:color w:val="FFFFFF"/>
                <w:sz w:val="22"/>
                <w:szCs w:val="22"/>
                <w:lang w:eastAsia="es-CR"/>
              </w:rPr>
              <w:t>Sector</w:t>
            </w:r>
          </w:p>
        </w:tc>
        <w:tc>
          <w:tcPr>
            <w:tcW w:w="992" w:type="dxa"/>
            <w:tcBorders>
              <w:top w:val="single" w:sz="8" w:space="0" w:color="auto"/>
              <w:left w:val="nil"/>
              <w:bottom w:val="single" w:sz="8" w:space="0" w:color="auto"/>
              <w:right w:val="single" w:sz="8" w:space="0" w:color="auto"/>
            </w:tcBorders>
            <w:shd w:val="clear" w:color="000000" w:fill="365F91"/>
            <w:noWrap/>
            <w:vAlign w:val="center"/>
            <w:hideMark/>
          </w:tcPr>
          <w:p w14:paraId="044F2B97" w14:textId="77777777" w:rsidR="00C82117" w:rsidRPr="00A91674" w:rsidRDefault="00C82117" w:rsidP="00107D6F">
            <w:pPr>
              <w:jc w:val="center"/>
              <w:rPr>
                <w:rFonts w:ascii="Arial Narrow" w:hAnsi="Arial Narrow" w:cs="Calibri"/>
                <w:color w:val="FFFFFF"/>
                <w:sz w:val="22"/>
                <w:szCs w:val="22"/>
                <w:lang w:eastAsia="es-CR"/>
              </w:rPr>
            </w:pPr>
            <w:r w:rsidRPr="00A91674">
              <w:rPr>
                <w:rFonts w:ascii="Arial Narrow" w:hAnsi="Arial Narrow" w:cs="Calibri"/>
                <w:color w:val="FFFFFF"/>
                <w:sz w:val="22"/>
                <w:szCs w:val="22"/>
                <w:lang w:eastAsia="es-CR"/>
              </w:rPr>
              <w:t>Monto</w:t>
            </w:r>
          </w:p>
        </w:tc>
        <w:tc>
          <w:tcPr>
            <w:tcW w:w="2268" w:type="dxa"/>
            <w:tcBorders>
              <w:top w:val="single" w:sz="8" w:space="0" w:color="auto"/>
              <w:left w:val="nil"/>
              <w:bottom w:val="single" w:sz="8" w:space="0" w:color="auto"/>
              <w:right w:val="single" w:sz="8" w:space="0" w:color="auto"/>
            </w:tcBorders>
            <w:shd w:val="clear" w:color="000000" w:fill="365F91"/>
            <w:noWrap/>
            <w:vAlign w:val="center"/>
            <w:hideMark/>
          </w:tcPr>
          <w:p w14:paraId="6C47EA7D" w14:textId="77777777" w:rsidR="00C82117" w:rsidRPr="00A91674" w:rsidRDefault="00C82117" w:rsidP="00107D6F">
            <w:pPr>
              <w:jc w:val="center"/>
              <w:rPr>
                <w:rFonts w:ascii="Arial Narrow" w:hAnsi="Arial Narrow" w:cs="Calibri"/>
                <w:color w:val="FFFFFF"/>
                <w:sz w:val="22"/>
                <w:szCs w:val="22"/>
                <w:lang w:eastAsia="es-CR"/>
              </w:rPr>
            </w:pPr>
            <w:r w:rsidRPr="00A91674">
              <w:rPr>
                <w:rFonts w:ascii="Arial Narrow" w:hAnsi="Arial Narrow" w:cs="Calibri"/>
                <w:color w:val="FFFFFF"/>
                <w:sz w:val="22"/>
                <w:szCs w:val="22"/>
                <w:lang w:eastAsia="es-CR"/>
              </w:rPr>
              <w:t>Documento</w:t>
            </w:r>
          </w:p>
        </w:tc>
        <w:tc>
          <w:tcPr>
            <w:tcW w:w="1417" w:type="dxa"/>
            <w:tcBorders>
              <w:top w:val="single" w:sz="8" w:space="0" w:color="auto"/>
              <w:left w:val="nil"/>
              <w:bottom w:val="single" w:sz="8" w:space="0" w:color="auto"/>
              <w:right w:val="single" w:sz="8" w:space="0" w:color="auto"/>
            </w:tcBorders>
            <w:shd w:val="clear" w:color="000000" w:fill="365F91"/>
            <w:vAlign w:val="center"/>
            <w:hideMark/>
          </w:tcPr>
          <w:p w14:paraId="1DFBA4D0" w14:textId="77777777" w:rsidR="00C82117" w:rsidRPr="00A91674" w:rsidRDefault="00C82117" w:rsidP="00107D6F">
            <w:pPr>
              <w:jc w:val="center"/>
              <w:rPr>
                <w:rFonts w:ascii="Arial Narrow" w:hAnsi="Arial Narrow" w:cs="Calibri"/>
                <w:color w:val="FFFFFF"/>
                <w:sz w:val="22"/>
                <w:szCs w:val="22"/>
                <w:lang w:eastAsia="es-CR"/>
              </w:rPr>
            </w:pPr>
            <w:r w:rsidRPr="00A91674">
              <w:rPr>
                <w:rFonts w:ascii="Arial Narrow" w:hAnsi="Arial Narrow" w:cs="Calibri"/>
                <w:color w:val="FFFFFF"/>
                <w:sz w:val="22"/>
                <w:szCs w:val="22"/>
                <w:lang w:eastAsia="es-CR"/>
              </w:rPr>
              <w:t>Tipo de aporte</w:t>
            </w:r>
          </w:p>
        </w:tc>
      </w:tr>
      <w:tr w:rsidR="00C82117" w:rsidRPr="00520DF7" w14:paraId="1FD15D15" w14:textId="77777777" w:rsidTr="00D46EB8">
        <w:trPr>
          <w:trHeight w:val="381"/>
        </w:trPr>
        <w:tc>
          <w:tcPr>
            <w:tcW w:w="1136" w:type="dxa"/>
            <w:tcBorders>
              <w:top w:val="nil"/>
              <w:left w:val="single" w:sz="8" w:space="0" w:color="auto"/>
              <w:bottom w:val="single" w:sz="8" w:space="0" w:color="auto"/>
              <w:right w:val="single" w:sz="8" w:space="0" w:color="auto"/>
            </w:tcBorders>
            <w:shd w:val="clear" w:color="auto" w:fill="auto"/>
            <w:noWrap/>
            <w:vAlign w:val="center"/>
            <w:hideMark/>
          </w:tcPr>
          <w:p w14:paraId="2F916C56" w14:textId="77777777" w:rsidR="00C82117" w:rsidRPr="00520DF7" w:rsidRDefault="00C82117" w:rsidP="00107D6F">
            <w:pPr>
              <w:rPr>
                <w:rFonts w:ascii="Arial Narrow" w:hAnsi="Arial Narrow" w:cs="Calibri"/>
                <w:color w:val="000000"/>
                <w:sz w:val="22"/>
                <w:szCs w:val="22"/>
                <w:lang w:eastAsia="es-CR"/>
              </w:rPr>
            </w:pPr>
            <w:r w:rsidRPr="00520DF7">
              <w:rPr>
                <w:rFonts w:ascii="Arial Narrow" w:hAnsi="Arial Narrow" w:cs="Calibri"/>
                <w:color w:val="000000"/>
                <w:sz w:val="22"/>
                <w:szCs w:val="22"/>
                <w:lang w:eastAsia="es-CR"/>
              </w:rPr>
              <w:t> </w:t>
            </w:r>
            <w:r w:rsidRPr="00520DF7">
              <w:rPr>
                <w:rFonts w:ascii="Arial Narrow" w:hAnsi="Arial Narrow"/>
                <w:color w:val="000000"/>
                <w:sz w:val="22"/>
                <w:szCs w:val="22"/>
                <w:lang w:eastAsia="es-CR"/>
              </w:rPr>
              <w:t>18-01-1949</w:t>
            </w:r>
          </w:p>
        </w:tc>
        <w:tc>
          <w:tcPr>
            <w:tcW w:w="1903" w:type="dxa"/>
            <w:tcBorders>
              <w:top w:val="nil"/>
              <w:left w:val="nil"/>
              <w:bottom w:val="single" w:sz="8" w:space="0" w:color="auto"/>
              <w:right w:val="nil"/>
            </w:tcBorders>
            <w:shd w:val="clear" w:color="auto" w:fill="auto"/>
            <w:noWrap/>
            <w:vAlign w:val="center"/>
            <w:hideMark/>
          </w:tcPr>
          <w:p w14:paraId="78F5E48C" w14:textId="77777777" w:rsidR="00C82117" w:rsidRPr="00520DF7" w:rsidRDefault="00C82117" w:rsidP="00107D6F">
            <w:pPr>
              <w:rPr>
                <w:rFonts w:ascii="Arial Narrow" w:hAnsi="Arial Narrow" w:cs="Calibri"/>
                <w:color w:val="000000"/>
                <w:sz w:val="22"/>
                <w:szCs w:val="22"/>
                <w:lang w:eastAsia="es-CR"/>
              </w:rPr>
            </w:pPr>
            <w:r w:rsidRPr="00520DF7">
              <w:rPr>
                <w:rFonts w:ascii="Arial Narrow" w:hAnsi="Arial Narrow" w:cs="Calibri"/>
                <w:color w:val="000000"/>
                <w:sz w:val="22"/>
                <w:szCs w:val="22"/>
                <w:lang w:eastAsia="es-CR"/>
              </w:rPr>
              <w:t> </w:t>
            </w:r>
          </w:p>
        </w:tc>
        <w:tc>
          <w:tcPr>
            <w:tcW w:w="1072" w:type="dxa"/>
            <w:tcBorders>
              <w:top w:val="nil"/>
              <w:left w:val="single" w:sz="8" w:space="0" w:color="auto"/>
              <w:bottom w:val="single" w:sz="8" w:space="0" w:color="auto"/>
              <w:right w:val="single" w:sz="8" w:space="0" w:color="auto"/>
            </w:tcBorders>
            <w:shd w:val="clear" w:color="auto" w:fill="auto"/>
            <w:noWrap/>
            <w:vAlign w:val="center"/>
            <w:hideMark/>
          </w:tcPr>
          <w:p w14:paraId="0C4DCFBD" w14:textId="77777777" w:rsidR="00C82117" w:rsidRPr="00520DF7" w:rsidRDefault="00C82117" w:rsidP="00107D6F">
            <w:pPr>
              <w:jc w:val="center"/>
              <w:rPr>
                <w:rFonts w:ascii="Arial Narrow" w:hAnsi="Arial Narrow" w:cs="Calibri"/>
                <w:color w:val="000000"/>
                <w:sz w:val="22"/>
                <w:szCs w:val="22"/>
                <w:lang w:eastAsia="es-CR"/>
              </w:rPr>
            </w:pPr>
            <w:r w:rsidRPr="00520DF7">
              <w:rPr>
                <w:rFonts w:ascii="Arial Narrow" w:hAnsi="Arial Narrow" w:cs="Calibri"/>
                <w:color w:val="000000"/>
                <w:sz w:val="22"/>
                <w:szCs w:val="22"/>
                <w:lang w:eastAsia="es-CR"/>
              </w:rPr>
              <w:t>Municipal</w:t>
            </w:r>
          </w:p>
        </w:tc>
        <w:tc>
          <w:tcPr>
            <w:tcW w:w="992" w:type="dxa"/>
            <w:tcBorders>
              <w:top w:val="nil"/>
              <w:left w:val="nil"/>
              <w:bottom w:val="single" w:sz="8" w:space="0" w:color="auto"/>
              <w:right w:val="single" w:sz="8" w:space="0" w:color="auto"/>
            </w:tcBorders>
            <w:shd w:val="clear" w:color="auto" w:fill="auto"/>
            <w:noWrap/>
            <w:vAlign w:val="center"/>
            <w:hideMark/>
          </w:tcPr>
          <w:p w14:paraId="20274953" w14:textId="7D377666" w:rsidR="00C82117" w:rsidRPr="00520DF7" w:rsidRDefault="00FD5843" w:rsidP="00107D6F">
            <w:pPr>
              <w:jc w:val="center"/>
              <w:rPr>
                <w:rFonts w:ascii="Arial Narrow" w:hAnsi="Arial Narrow" w:cs="Calibri"/>
                <w:color w:val="000000"/>
                <w:sz w:val="22"/>
                <w:szCs w:val="22"/>
                <w:lang w:eastAsia="es-CR"/>
              </w:rPr>
            </w:pPr>
            <w:r w:rsidRPr="00FD5843">
              <w:rPr>
                <w:rFonts w:ascii="Arial" w:hAnsi="Arial" w:cs="Arial"/>
                <w:color w:val="000000"/>
                <w:sz w:val="22"/>
                <w:szCs w:val="22"/>
                <w:lang w:eastAsia="es-CR"/>
              </w:rPr>
              <w:t>₡</w:t>
            </w:r>
            <w:r w:rsidR="00C82117" w:rsidRPr="00520DF7">
              <w:rPr>
                <w:rFonts w:ascii="Arial Narrow" w:hAnsi="Arial Narrow" w:cs="Calibri"/>
                <w:color w:val="000000"/>
                <w:sz w:val="22"/>
                <w:szCs w:val="22"/>
                <w:lang w:eastAsia="es-CR"/>
              </w:rPr>
              <w:t>524,80</w:t>
            </w:r>
          </w:p>
        </w:tc>
        <w:tc>
          <w:tcPr>
            <w:tcW w:w="2268" w:type="dxa"/>
            <w:tcBorders>
              <w:top w:val="nil"/>
              <w:left w:val="nil"/>
              <w:bottom w:val="single" w:sz="8" w:space="0" w:color="auto"/>
              <w:right w:val="single" w:sz="8" w:space="0" w:color="auto"/>
            </w:tcBorders>
            <w:shd w:val="clear" w:color="auto" w:fill="auto"/>
            <w:noWrap/>
            <w:vAlign w:val="center"/>
            <w:hideMark/>
          </w:tcPr>
          <w:p w14:paraId="1E34A974" w14:textId="77777777" w:rsidR="00C82117" w:rsidRPr="00520DF7" w:rsidRDefault="00C82117" w:rsidP="00107D6F">
            <w:pPr>
              <w:rPr>
                <w:rFonts w:ascii="Arial Narrow" w:hAnsi="Arial Narrow" w:cs="Calibri"/>
                <w:color w:val="000000"/>
                <w:sz w:val="22"/>
                <w:szCs w:val="22"/>
                <w:lang w:eastAsia="es-CR"/>
              </w:rPr>
            </w:pPr>
            <w:r w:rsidRPr="00520DF7">
              <w:rPr>
                <w:rFonts w:ascii="Arial Narrow" w:hAnsi="Arial Narrow"/>
                <w:color w:val="000000"/>
                <w:sz w:val="22"/>
                <w:szCs w:val="22"/>
                <w:lang w:eastAsia="es-CR"/>
              </w:rPr>
              <w:t>OFICIO-AMBA-569-2019</w:t>
            </w:r>
          </w:p>
        </w:tc>
        <w:tc>
          <w:tcPr>
            <w:tcW w:w="1417" w:type="dxa"/>
            <w:tcBorders>
              <w:top w:val="nil"/>
              <w:left w:val="nil"/>
              <w:bottom w:val="single" w:sz="8" w:space="0" w:color="auto"/>
              <w:right w:val="single" w:sz="8" w:space="0" w:color="auto"/>
            </w:tcBorders>
            <w:shd w:val="clear" w:color="auto" w:fill="auto"/>
            <w:vAlign w:val="center"/>
            <w:hideMark/>
          </w:tcPr>
          <w:p w14:paraId="655598BC" w14:textId="77777777" w:rsidR="00C82117" w:rsidRPr="00520DF7" w:rsidRDefault="00C82117" w:rsidP="00107D6F">
            <w:pPr>
              <w:jc w:val="center"/>
              <w:rPr>
                <w:rFonts w:ascii="Arial Narrow" w:hAnsi="Arial Narrow" w:cs="Calibri"/>
                <w:color w:val="000000"/>
                <w:sz w:val="22"/>
                <w:szCs w:val="22"/>
                <w:lang w:eastAsia="es-CR"/>
              </w:rPr>
            </w:pPr>
            <w:r w:rsidRPr="00520DF7">
              <w:rPr>
                <w:rFonts w:ascii="Arial Narrow" w:hAnsi="Arial Narrow" w:cs="Calibri"/>
                <w:color w:val="000000"/>
                <w:sz w:val="22"/>
                <w:szCs w:val="22"/>
                <w:lang w:eastAsia="es-CR"/>
              </w:rPr>
              <w:t>Efectivo </w:t>
            </w:r>
          </w:p>
        </w:tc>
      </w:tr>
      <w:tr w:rsidR="00C82117" w:rsidRPr="00A91674" w14:paraId="198391AB" w14:textId="77777777" w:rsidTr="00D46EB8">
        <w:trPr>
          <w:trHeight w:val="340"/>
        </w:trPr>
        <w:tc>
          <w:tcPr>
            <w:tcW w:w="4111" w:type="dxa"/>
            <w:gridSpan w:val="3"/>
            <w:tcBorders>
              <w:top w:val="single" w:sz="8" w:space="0" w:color="auto"/>
              <w:left w:val="single" w:sz="8" w:space="0" w:color="auto"/>
              <w:bottom w:val="single" w:sz="8" w:space="0" w:color="auto"/>
              <w:right w:val="single" w:sz="8" w:space="0" w:color="000000"/>
            </w:tcBorders>
            <w:shd w:val="clear" w:color="000000" w:fill="365F91"/>
            <w:noWrap/>
            <w:vAlign w:val="center"/>
            <w:hideMark/>
          </w:tcPr>
          <w:p w14:paraId="3DECC0FA" w14:textId="77777777" w:rsidR="00C82117" w:rsidRPr="00A91674" w:rsidRDefault="00C82117" w:rsidP="00107D6F">
            <w:pPr>
              <w:jc w:val="center"/>
              <w:rPr>
                <w:rFonts w:ascii="Arial Narrow" w:hAnsi="Arial Narrow" w:cs="Calibri"/>
                <w:color w:val="FFFFFF"/>
                <w:lang w:eastAsia="es-CR"/>
              </w:rPr>
            </w:pPr>
            <w:r w:rsidRPr="00A91674">
              <w:rPr>
                <w:rFonts w:ascii="Arial Narrow" w:hAnsi="Arial Narrow" w:cs="Calibri"/>
                <w:color w:val="FFFFFF"/>
                <w:lang w:eastAsia="es-CR"/>
              </w:rPr>
              <w:t>TOTAL</w:t>
            </w:r>
          </w:p>
        </w:tc>
        <w:tc>
          <w:tcPr>
            <w:tcW w:w="992" w:type="dxa"/>
            <w:tcBorders>
              <w:top w:val="nil"/>
              <w:left w:val="nil"/>
              <w:bottom w:val="single" w:sz="8" w:space="0" w:color="auto"/>
              <w:right w:val="single" w:sz="8" w:space="0" w:color="auto"/>
            </w:tcBorders>
            <w:shd w:val="clear" w:color="auto" w:fill="auto"/>
            <w:noWrap/>
            <w:vAlign w:val="center"/>
            <w:hideMark/>
          </w:tcPr>
          <w:p w14:paraId="3EB40233" w14:textId="53C618A5" w:rsidR="00C82117" w:rsidRPr="00520DF7" w:rsidRDefault="00FD5843" w:rsidP="00107D6F">
            <w:pPr>
              <w:jc w:val="center"/>
              <w:rPr>
                <w:rFonts w:ascii="Arial Narrow" w:hAnsi="Arial Narrow" w:cs="Calibri"/>
                <w:b/>
                <w:bCs/>
                <w:color w:val="000000"/>
                <w:sz w:val="22"/>
                <w:szCs w:val="22"/>
                <w:lang w:eastAsia="es-CR"/>
              </w:rPr>
            </w:pPr>
            <w:r w:rsidRPr="00FD5843">
              <w:rPr>
                <w:rFonts w:ascii="Arial" w:hAnsi="Arial" w:cs="Arial"/>
                <w:b/>
                <w:bCs/>
                <w:sz w:val="22"/>
                <w:szCs w:val="22"/>
              </w:rPr>
              <w:t>₡</w:t>
            </w:r>
            <w:r w:rsidR="00C82117" w:rsidRPr="00520DF7">
              <w:rPr>
                <w:rFonts w:ascii="Arial Narrow" w:hAnsi="Arial Narrow"/>
                <w:b/>
                <w:bCs/>
                <w:sz w:val="22"/>
                <w:szCs w:val="22"/>
              </w:rPr>
              <w:t>5</w:t>
            </w:r>
            <w:r w:rsidR="00C82117" w:rsidRPr="00FD5843">
              <w:rPr>
                <w:rFonts w:ascii="Arial Narrow" w:hAnsi="Arial Narrow"/>
                <w:b/>
                <w:bCs/>
                <w:sz w:val="22"/>
                <w:szCs w:val="22"/>
              </w:rPr>
              <w:t>2</w:t>
            </w:r>
            <w:r w:rsidR="00C82117" w:rsidRPr="00520DF7">
              <w:rPr>
                <w:rFonts w:ascii="Arial Narrow" w:hAnsi="Arial Narrow"/>
                <w:b/>
                <w:bCs/>
                <w:color w:val="000000"/>
                <w:sz w:val="22"/>
                <w:szCs w:val="22"/>
                <w:lang w:eastAsia="es-CR"/>
              </w:rPr>
              <w:t>4.80</w:t>
            </w:r>
          </w:p>
        </w:tc>
        <w:tc>
          <w:tcPr>
            <w:tcW w:w="3685" w:type="dxa"/>
            <w:gridSpan w:val="2"/>
            <w:tcBorders>
              <w:top w:val="single" w:sz="8" w:space="0" w:color="auto"/>
              <w:left w:val="nil"/>
              <w:bottom w:val="single" w:sz="8" w:space="0" w:color="auto"/>
              <w:right w:val="single" w:sz="8" w:space="0" w:color="000000"/>
            </w:tcBorders>
            <w:shd w:val="clear" w:color="000000" w:fill="365F91"/>
            <w:noWrap/>
            <w:vAlign w:val="center"/>
            <w:hideMark/>
          </w:tcPr>
          <w:p w14:paraId="1AC52E07" w14:textId="77777777" w:rsidR="00C82117" w:rsidRPr="00A91674" w:rsidRDefault="00C82117" w:rsidP="00107D6F">
            <w:pPr>
              <w:jc w:val="center"/>
              <w:rPr>
                <w:rFonts w:ascii="Arial Narrow" w:hAnsi="Arial Narrow" w:cs="Calibri"/>
                <w:b/>
                <w:bCs/>
                <w:color w:val="FFFFFF"/>
                <w:lang w:eastAsia="es-CR"/>
              </w:rPr>
            </w:pPr>
            <w:r w:rsidRPr="00A91674">
              <w:rPr>
                <w:rFonts w:ascii="Arial Narrow" w:hAnsi="Arial Narrow" w:cs="Calibri"/>
                <w:b/>
                <w:bCs/>
                <w:color w:val="FFFFFF"/>
                <w:lang w:eastAsia="es-CR"/>
              </w:rPr>
              <w:t> </w:t>
            </w:r>
          </w:p>
        </w:tc>
      </w:tr>
      <w:bookmarkEnd w:id="351"/>
    </w:tbl>
    <w:p w14:paraId="0E016A49" w14:textId="77777777" w:rsidR="00C82117" w:rsidRPr="00A91674" w:rsidRDefault="00C82117" w:rsidP="00C82117">
      <w:pPr>
        <w:jc w:val="both"/>
        <w:rPr>
          <w:rFonts w:ascii="Arial Narrow" w:hAnsi="Arial Narrow"/>
          <w:lang w:val="es-ES"/>
        </w:rPr>
      </w:pPr>
    </w:p>
    <w:p w14:paraId="025105CA" w14:textId="675733B4" w:rsidR="00692DC8" w:rsidRDefault="00692DC8" w:rsidP="00FD5843">
      <w:pPr>
        <w:jc w:val="both"/>
        <w:rPr>
          <w:rFonts w:ascii="Arial Narrow" w:hAnsi="Arial Narrow"/>
          <w:lang w:val="es-ES"/>
        </w:rPr>
      </w:pPr>
      <w:r w:rsidRPr="00A91674">
        <w:rPr>
          <w:rFonts w:ascii="Arial Narrow" w:hAnsi="Arial Narrow"/>
          <w:lang w:val="es-ES"/>
        </w:rPr>
        <w:t>Indique claramente la metodología utilizada para cada importe registrado en la cuenta de Capital, indicando el Capital Inicial, las Transferencias de Capital, con aumentos y disminuciones. La justificación para cada uno de los aportes debe revelar su fundamento jurídico.</w:t>
      </w:r>
    </w:p>
    <w:p w14:paraId="5910837B" w14:textId="77777777" w:rsidR="00520DF7" w:rsidRDefault="00520DF7" w:rsidP="00C82117">
      <w:pPr>
        <w:jc w:val="both"/>
        <w:rPr>
          <w:rFonts w:ascii="Arial Narrow" w:hAnsi="Arial Narrow"/>
          <w:lang w:val="es-ES"/>
        </w:rPr>
      </w:pPr>
    </w:p>
    <w:p w14:paraId="35AFD128" w14:textId="2878EA32" w:rsidR="00520DF7" w:rsidRDefault="00520DF7" w:rsidP="00520DF7">
      <w:pPr>
        <w:jc w:val="both"/>
        <w:rPr>
          <w:rFonts w:ascii="Arial Narrow" w:eastAsiaTheme="minorHAnsi" w:hAnsi="Arial Narrow" w:cstheme="minorBidi"/>
          <w:szCs w:val="22"/>
          <w:lang w:val="es-ES"/>
        </w:rPr>
      </w:pPr>
      <w:r w:rsidRPr="00520DF7">
        <w:rPr>
          <w:rFonts w:ascii="Arial Narrow" w:eastAsiaTheme="minorHAnsi" w:hAnsi="Arial Narrow" w:cstheme="minorBidi"/>
          <w:szCs w:val="22"/>
          <w:lang w:val="es-ES"/>
        </w:rPr>
        <w:t xml:space="preserve">Se realizó un análisis en el Archivo Municipal encontrándose que la Municipalidad de Buenos Aires fue creada en Ley No. 185 del 29 de agosto de 1940 y se constituyó e inició operaciones con un monto de </w:t>
      </w:r>
      <w:r w:rsidRPr="00520DF7">
        <w:rPr>
          <w:rFonts w:ascii="Arial" w:eastAsiaTheme="minorHAnsi" w:hAnsi="Arial" w:cs="Arial"/>
          <w:szCs w:val="22"/>
          <w:lang w:val="es-ES"/>
        </w:rPr>
        <w:t>₡</w:t>
      </w:r>
      <w:r w:rsidRPr="00520DF7">
        <w:rPr>
          <w:rFonts w:ascii="Arial Narrow" w:eastAsiaTheme="minorHAnsi" w:hAnsi="Arial Narrow" w:cstheme="minorBidi"/>
          <w:szCs w:val="22"/>
          <w:lang w:val="es-ES"/>
        </w:rPr>
        <w:t>524,80 colones.</w:t>
      </w:r>
    </w:p>
    <w:p w14:paraId="00253716" w14:textId="77777777" w:rsidR="0020047B" w:rsidRDefault="0020047B" w:rsidP="0020047B">
      <w:pPr>
        <w:pStyle w:val="Default"/>
        <w:jc w:val="both"/>
        <w:rPr>
          <w:rFonts w:ascii="Arial Narrow" w:eastAsiaTheme="minorHAnsi" w:hAnsi="Arial Narrow" w:cstheme="minorBidi"/>
          <w:color w:val="auto"/>
          <w:szCs w:val="22"/>
          <w:lang w:val="es-ES" w:eastAsia="en-US"/>
        </w:rPr>
      </w:pPr>
      <w:r w:rsidRPr="008477E8">
        <w:rPr>
          <w:rFonts w:ascii="Arial Narrow" w:eastAsiaTheme="minorHAnsi" w:hAnsi="Arial Narrow" w:cstheme="minorBidi"/>
          <w:color w:val="auto"/>
          <w:szCs w:val="22"/>
          <w:lang w:val="es-ES" w:eastAsia="en-US"/>
        </w:rPr>
        <w:t>Cabe indicar para para el cierre de Junio de este periodo por indicaciones del ente rector se procedió con asiento para registrar el capital inicial a la cuenta 11206 código del poder ejecutivo, así indicado mediante oficio MH-DGCN-DIR-OF-0894-2024</w:t>
      </w:r>
      <w:r>
        <w:rPr>
          <w:rFonts w:ascii="Arial Narrow" w:eastAsiaTheme="minorHAnsi" w:hAnsi="Arial Narrow" w:cstheme="minorBidi"/>
          <w:color w:val="auto"/>
          <w:szCs w:val="22"/>
          <w:lang w:val="es-ES" w:eastAsia="en-US"/>
        </w:rPr>
        <w:t>.</w:t>
      </w:r>
    </w:p>
    <w:p w14:paraId="2EBEF9A5" w14:textId="77777777" w:rsidR="0020047B" w:rsidRDefault="0020047B" w:rsidP="0020047B">
      <w:pPr>
        <w:pStyle w:val="Default"/>
        <w:jc w:val="both"/>
        <w:rPr>
          <w:rFonts w:ascii="Arial Narrow" w:eastAsiaTheme="minorHAnsi" w:hAnsi="Arial Narrow" w:cstheme="minorBidi"/>
          <w:color w:val="auto"/>
          <w:szCs w:val="22"/>
          <w:lang w:val="es-ES" w:eastAsia="en-US"/>
        </w:rPr>
      </w:pPr>
    </w:p>
    <w:p w14:paraId="6F7C00B0" w14:textId="77777777" w:rsidR="0020047B" w:rsidRPr="00C03E1B" w:rsidRDefault="0020047B" w:rsidP="0020047B">
      <w:pPr>
        <w:autoSpaceDE w:val="0"/>
        <w:autoSpaceDN w:val="0"/>
        <w:adjustRightInd w:val="0"/>
        <w:rPr>
          <w:rFonts w:ascii="HendersonSansW00-BasicLight" w:hAnsi="HendersonSansW00-BasicLight" w:cs="HendersonSansW00-BasicLight"/>
          <w:i/>
          <w:color w:val="000000"/>
          <w:sz w:val="18"/>
          <w:szCs w:val="20"/>
        </w:rPr>
      </w:pPr>
      <w:r w:rsidRPr="00C03E1B">
        <w:rPr>
          <w:rFonts w:ascii="HendersonSansW00-BasicLight" w:hAnsi="HendersonSansW00-BasicLight" w:cs="HendersonSansW00-BasicLight"/>
          <w:i/>
          <w:color w:val="000000"/>
          <w:sz w:val="18"/>
          <w:szCs w:val="20"/>
        </w:rPr>
        <w:t xml:space="preserve">Para evitar una errónea interpretación, el ente contable debe indicar el código como se indica, y revelar en el Estado de Notas Contables, que incluye el código del Poder Ejecutivo por instrucción de la Contabilidad Nacional y revela el número de este oficio como soporte. </w:t>
      </w:r>
    </w:p>
    <w:p w14:paraId="03334EB0" w14:textId="77777777" w:rsidR="0020047B" w:rsidRPr="00C03E1B" w:rsidRDefault="0020047B" w:rsidP="0020047B">
      <w:pPr>
        <w:pStyle w:val="Default"/>
        <w:jc w:val="both"/>
        <w:rPr>
          <w:rFonts w:ascii="Arial Narrow" w:eastAsiaTheme="minorHAnsi" w:hAnsi="Arial Narrow" w:cstheme="minorBidi"/>
          <w:i/>
          <w:color w:val="auto"/>
          <w:sz w:val="22"/>
          <w:szCs w:val="22"/>
          <w:lang w:val="es-ES" w:eastAsia="en-US"/>
        </w:rPr>
      </w:pPr>
      <w:r w:rsidRPr="00C03E1B">
        <w:rPr>
          <w:rFonts w:ascii="HendersonSansW00-BasicLight" w:eastAsiaTheme="minorHAnsi" w:hAnsi="HendersonSansW00-BasicLight" w:cs="HendersonSansW00-BasicLight"/>
          <w:i/>
          <w:sz w:val="18"/>
          <w:szCs w:val="20"/>
          <w:lang w:eastAsia="en-US"/>
        </w:rPr>
        <w:t>En caso de dudas, debe recurrir al analista asignado para su atención.</w:t>
      </w:r>
    </w:p>
    <w:p w14:paraId="41BD3FA1" w14:textId="77777777" w:rsidR="0020047B" w:rsidRPr="00520DF7" w:rsidRDefault="0020047B" w:rsidP="00520DF7">
      <w:pPr>
        <w:jc w:val="both"/>
        <w:rPr>
          <w:rFonts w:ascii="Arial Narrow" w:eastAsiaTheme="minorHAnsi" w:hAnsi="Arial Narrow" w:cstheme="minorBidi"/>
          <w:szCs w:val="22"/>
          <w:lang w:val="es-ES"/>
        </w:rPr>
      </w:pPr>
    </w:p>
    <w:p w14:paraId="34F7AA8C" w14:textId="77777777" w:rsidR="00520DF7" w:rsidRPr="00520DF7" w:rsidRDefault="00520DF7" w:rsidP="00FD5843">
      <w:pPr>
        <w:jc w:val="both"/>
        <w:rPr>
          <w:rFonts w:ascii="Arial Narrow" w:eastAsiaTheme="minorHAnsi" w:hAnsi="Arial Narrow" w:cstheme="minorBidi"/>
          <w:szCs w:val="22"/>
          <w:lang w:val="es-ES"/>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3"/>
        <w:gridCol w:w="1843"/>
        <w:gridCol w:w="5528"/>
      </w:tblGrid>
      <w:tr w:rsidR="00520DF7" w:rsidRPr="00520DF7" w14:paraId="0D787C29" w14:textId="77777777" w:rsidTr="00D46EB8">
        <w:trPr>
          <w:trHeight w:val="315"/>
          <w:jc w:val="center"/>
        </w:trPr>
        <w:tc>
          <w:tcPr>
            <w:tcW w:w="1413" w:type="dxa"/>
            <w:shd w:val="clear" w:color="auto" w:fill="365F91"/>
            <w:noWrap/>
            <w:vAlign w:val="center"/>
            <w:hideMark/>
          </w:tcPr>
          <w:p w14:paraId="1C568D7C" w14:textId="77777777" w:rsidR="00520DF7" w:rsidRPr="00520DF7" w:rsidRDefault="00520DF7" w:rsidP="00520DF7">
            <w:pPr>
              <w:spacing w:after="160" w:line="360" w:lineRule="auto"/>
              <w:jc w:val="center"/>
              <w:rPr>
                <w:rFonts w:ascii="Arial Narrow" w:eastAsiaTheme="minorHAnsi" w:hAnsi="Arial Narrow" w:cstheme="minorBidi"/>
                <w:bCs/>
                <w:color w:val="FFFFFF"/>
                <w:szCs w:val="22"/>
                <w:lang w:val="es-CR" w:eastAsia="es-CR"/>
              </w:rPr>
            </w:pPr>
            <w:r w:rsidRPr="00520DF7">
              <w:rPr>
                <w:rFonts w:ascii="Arial Narrow" w:eastAsiaTheme="minorHAnsi" w:hAnsi="Arial Narrow" w:cstheme="minorBidi"/>
                <w:bCs/>
                <w:color w:val="FFFFFF"/>
                <w:szCs w:val="22"/>
                <w:lang w:val="es-CR" w:eastAsia="es-CR"/>
              </w:rPr>
              <w:t>Fecha</w:t>
            </w:r>
          </w:p>
        </w:tc>
        <w:tc>
          <w:tcPr>
            <w:tcW w:w="1843" w:type="dxa"/>
            <w:shd w:val="clear" w:color="auto" w:fill="365F91"/>
            <w:noWrap/>
            <w:vAlign w:val="center"/>
            <w:hideMark/>
          </w:tcPr>
          <w:p w14:paraId="3F7E929B" w14:textId="77777777" w:rsidR="00520DF7" w:rsidRPr="00520DF7" w:rsidRDefault="00520DF7" w:rsidP="00520DF7">
            <w:pPr>
              <w:spacing w:after="160" w:line="360" w:lineRule="auto"/>
              <w:jc w:val="center"/>
              <w:rPr>
                <w:rFonts w:ascii="Arial Narrow" w:eastAsiaTheme="minorHAnsi" w:hAnsi="Arial Narrow" w:cstheme="minorBidi"/>
                <w:bCs/>
                <w:color w:val="FFFFFF"/>
                <w:szCs w:val="22"/>
                <w:lang w:val="es-CR" w:eastAsia="es-CR"/>
              </w:rPr>
            </w:pPr>
            <w:r w:rsidRPr="00520DF7">
              <w:rPr>
                <w:rFonts w:ascii="Arial Narrow" w:eastAsiaTheme="minorHAnsi" w:hAnsi="Arial Narrow" w:cstheme="minorBidi"/>
                <w:bCs/>
                <w:color w:val="FFFFFF"/>
                <w:szCs w:val="22"/>
                <w:lang w:val="es-CR" w:eastAsia="es-CR"/>
              </w:rPr>
              <w:t>Tipo de aporte</w:t>
            </w:r>
          </w:p>
        </w:tc>
        <w:tc>
          <w:tcPr>
            <w:tcW w:w="5528" w:type="dxa"/>
            <w:shd w:val="clear" w:color="auto" w:fill="365F91"/>
            <w:noWrap/>
            <w:vAlign w:val="center"/>
            <w:hideMark/>
          </w:tcPr>
          <w:p w14:paraId="75CB25DD" w14:textId="77777777" w:rsidR="00520DF7" w:rsidRPr="00520DF7" w:rsidRDefault="00520DF7" w:rsidP="00520DF7">
            <w:pPr>
              <w:spacing w:after="160" w:line="360" w:lineRule="auto"/>
              <w:jc w:val="center"/>
              <w:rPr>
                <w:rFonts w:ascii="Arial Narrow" w:eastAsiaTheme="minorHAnsi" w:hAnsi="Arial Narrow" w:cstheme="minorBidi"/>
                <w:bCs/>
                <w:color w:val="FFFFFF"/>
                <w:szCs w:val="22"/>
                <w:lang w:val="es-CR" w:eastAsia="es-CR"/>
              </w:rPr>
            </w:pPr>
            <w:r w:rsidRPr="00520DF7">
              <w:rPr>
                <w:rFonts w:ascii="Arial Narrow" w:eastAsiaTheme="minorHAnsi" w:hAnsi="Arial Narrow" w:cstheme="minorBidi"/>
                <w:bCs/>
                <w:color w:val="FFFFFF"/>
                <w:szCs w:val="22"/>
                <w:lang w:val="es-CR" w:eastAsia="es-CR"/>
              </w:rPr>
              <w:t>Fundamento Jurídico</w:t>
            </w:r>
          </w:p>
        </w:tc>
      </w:tr>
      <w:tr w:rsidR="00520DF7" w:rsidRPr="003E3E61" w14:paraId="5CD001C0" w14:textId="77777777" w:rsidTr="00D46EB8">
        <w:trPr>
          <w:trHeight w:val="300"/>
          <w:jc w:val="center"/>
        </w:trPr>
        <w:tc>
          <w:tcPr>
            <w:tcW w:w="1413" w:type="dxa"/>
            <w:shd w:val="clear" w:color="auto" w:fill="auto"/>
            <w:noWrap/>
            <w:vAlign w:val="center"/>
            <w:hideMark/>
          </w:tcPr>
          <w:p w14:paraId="623FE185" w14:textId="77777777" w:rsidR="00520DF7" w:rsidRPr="00D46EB8" w:rsidRDefault="00520DF7" w:rsidP="00520DF7">
            <w:pPr>
              <w:jc w:val="center"/>
              <w:rPr>
                <w:rFonts w:ascii="Arial Narrow" w:eastAsiaTheme="minorHAnsi" w:hAnsi="Arial Narrow" w:cstheme="minorBidi"/>
                <w:color w:val="000000"/>
                <w:sz w:val="20"/>
                <w:szCs w:val="20"/>
                <w:lang w:val="es-CR" w:eastAsia="es-CR"/>
              </w:rPr>
            </w:pPr>
            <w:r w:rsidRPr="00D46EB8">
              <w:rPr>
                <w:rFonts w:ascii="Arial Narrow" w:eastAsiaTheme="minorHAnsi" w:hAnsi="Arial Narrow" w:cstheme="minorBidi"/>
                <w:color w:val="000000"/>
                <w:sz w:val="20"/>
                <w:szCs w:val="20"/>
                <w:lang w:val="es-CR" w:eastAsia="es-CR"/>
              </w:rPr>
              <w:t>18-01-1949</w:t>
            </w:r>
          </w:p>
        </w:tc>
        <w:tc>
          <w:tcPr>
            <w:tcW w:w="1843" w:type="dxa"/>
            <w:shd w:val="clear" w:color="auto" w:fill="auto"/>
            <w:noWrap/>
            <w:vAlign w:val="center"/>
            <w:hideMark/>
          </w:tcPr>
          <w:p w14:paraId="47BBA719" w14:textId="77777777" w:rsidR="00520DF7" w:rsidRPr="00D46EB8" w:rsidRDefault="00520DF7" w:rsidP="00520DF7">
            <w:pPr>
              <w:jc w:val="center"/>
              <w:rPr>
                <w:rFonts w:ascii="Arial Narrow" w:eastAsiaTheme="minorHAnsi" w:hAnsi="Arial Narrow" w:cstheme="minorBidi"/>
                <w:color w:val="000000"/>
                <w:sz w:val="20"/>
                <w:szCs w:val="20"/>
                <w:lang w:val="es-CR" w:eastAsia="es-CR"/>
              </w:rPr>
            </w:pPr>
            <w:r w:rsidRPr="00D46EB8">
              <w:rPr>
                <w:rFonts w:ascii="Arial Narrow" w:eastAsiaTheme="minorHAnsi" w:hAnsi="Arial Narrow" w:cstheme="minorBidi"/>
                <w:color w:val="000000"/>
                <w:sz w:val="20"/>
                <w:szCs w:val="20"/>
                <w:lang w:val="es-CR" w:eastAsia="es-CR"/>
              </w:rPr>
              <w:t>Capital Inicial</w:t>
            </w:r>
          </w:p>
        </w:tc>
        <w:tc>
          <w:tcPr>
            <w:tcW w:w="5528" w:type="dxa"/>
            <w:shd w:val="clear" w:color="auto" w:fill="auto"/>
            <w:noWrap/>
            <w:vAlign w:val="center"/>
            <w:hideMark/>
          </w:tcPr>
          <w:p w14:paraId="0506469F" w14:textId="77777777" w:rsidR="00520DF7" w:rsidRPr="00D46EB8" w:rsidRDefault="00520DF7" w:rsidP="00520DF7">
            <w:pPr>
              <w:jc w:val="center"/>
              <w:rPr>
                <w:rFonts w:ascii="Arial Narrow" w:eastAsiaTheme="minorHAnsi" w:hAnsi="Arial Narrow" w:cstheme="minorBidi"/>
                <w:color w:val="000000"/>
                <w:sz w:val="20"/>
                <w:szCs w:val="20"/>
                <w:lang w:val="es-CR" w:eastAsia="es-CR"/>
              </w:rPr>
            </w:pPr>
            <w:r w:rsidRPr="00D46EB8">
              <w:rPr>
                <w:rFonts w:ascii="Arial Narrow" w:eastAsiaTheme="minorHAnsi" w:hAnsi="Arial Narrow" w:cstheme="minorBidi"/>
                <w:color w:val="000000"/>
                <w:sz w:val="20"/>
                <w:szCs w:val="20"/>
                <w:lang w:val="es-CR" w:eastAsia="es-CR"/>
              </w:rPr>
              <w:t>Constitución Política, Ley No. 185 y Código Municipal Ley No. 7794</w:t>
            </w:r>
          </w:p>
        </w:tc>
      </w:tr>
    </w:tbl>
    <w:p w14:paraId="77B35424" w14:textId="77777777" w:rsidR="00520DF7" w:rsidRPr="00520DF7" w:rsidRDefault="00520DF7" w:rsidP="00C82117">
      <w:pPr>
        <w:jc w:val="both"/>
        <w:rPr>
          <w:rFonts w:ascii="Arial Narrow" w:hAnsi="Arial Narrow"/>
          <w:lang w:val="es-CR"/>
        </w:rPr>
      </w:pPr>
    </w:p>
    <w:p w14:paraId="733BC514" w14:textId="33F55DBB" w:rsidR="00C75039" w:rsidRPr="00A91674" w:rsidRDefault="00692DC8" w:rsidP="00FD5843">
      <w:pPr>
        <w:jc w:val="both"/>
        <w:rPr>
          <w:rFonts w:ascii="Arial Narrow" w:eastAsia="Calibri" w:hAnsi="Arial Narrow"/>
          <w:b/>
          <w:sz w:val="20"/>
          <w:szCs w:val="20"/>
          <w:lang w:val="es-CR" w:eastAsia="es-CR"/>
        </w:rPr>
      </w:pPr>
      <w:r w:rsidRPr="00A91674">
        <w:rPr>
          <w:rFonts w:ascii="Arial Narrow" w:eastAsia="Calibri" w:hAnsi="Arial Narrow"/>
          <w:b/>
          <w:lang w:val="es-ES"/>
        </w:rPr>
        <w:t xml:space="preserve">Revelación: </w:t>
      </w:r>
      <w:r w:rsidR="009C78C0" w:rsidRPr="00A91674">
        <w:rPr>
          <w:rFonts w:ascii="Arial Narrow" w:hAnsi="Arial Narrow" w:cs="Calibri"/>
          <w:color w:val="000000"/>
          <w:lang w:eastAsia="es-CR"/>
        </w:rPr>
        <w:fldChar w:fldCharType="begin"/>
      </w:r>
      <w:r w:rsidR="009C78C0"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NOTAS_POR_CUENTA!F184C8 </w:instrText>
      </w:r>
      <w:r w:rsidR="009C78C0" w:rsidRPr="00A91674">
        <w:rPr>
          <w:rFonts w:ascii="Arial Narrow" w:hAnsi="Arial Narrow" w:cs="Calibri"/>
          <w:color w:val="000000"/>
          <w:lang w:val="es-CR" w:eastAsia="es-CR"/>
        </w:rPr>
        <w:instrText xml:space="preserve">\a \f 5 \h  \* MERGEFORMAT </w:instrText>
      </w:r>
      <w:r w:rsidR="009C78C0" w:rsidRPr="00A91674">
        <w:rPr>
          <w:rFonts w:ascii="Arial Narrow" w:hAnsi="Arial Narrow" w:cs="Calibri"/>
          <w:color w:val="000000"/>
          <w:lang w:eastAsia="es-CR"/>
        </w:rPr>
        <w:fldChar w:fldCharType="separate"/>
      </w:r>
    </w:p>
    <w:p w14:paraId="3B2A8AC3" w14:textId="77777777" w:rsidR="00842AB3" w:rsidRPr="00A91674" w:rsidRDefault="00842AB3" w:rsidP="00842AB3">
      <w:pPr>
        <w:jc w:val="both"/>
        <w:rPr>
          <w:rFonts w:ascii="Arial Narrow" w:hAnsi="Arial Narrow" w:cs="Calibri"/>
          <w:color w:val="000000"/>
          <w:lang w:val="es-CR" w:eastAsia="es-CR"/>
        </w:rPr>
      </w:pPr>
    </w:p>
    <w:p w14:paraId="5D92999A" w14:textId="5ACB0FD0" w:rsidR="00C75039" w:rsidRPr="00A91674" w:rsidRDefault="00C75039" w:rsidP="00842AB3">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Capital inicial, representa el 0,00% del total del Capital, que comparado al periodo anterior genera una variación absoluta de 0 000,00 que corresponde a un Aumento del 0,00% de recursos disponibles.</w:t>
      </w:r>
    </w:p>
    <w:p w14:paraId="0805442D" w14:textId="77777777" w:rsidR="00842AB3" w:rsidRPr="00A91674" w:rsidRDefault="009C78C0" w:rsidP="00842AB3">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02C87DB0" w14:textId="6DB8055B" w:rsidR="00692DC8" w:rsidRPr="00A91674" w:rsidRDefault="00692DC8" w:rsidP="00842AB3">
      <w:pPr>
        <w:jc w:val="both"/>
        <w:rPr>
          <w:rFonts w:ascii="Arial Narrow" w:eastAsia="Calibri" w:hAnsi="Arial Narrow"/>
          <w:lang w:val="es-CR"/>
        </w:rPr>
      </w:pPr>
      <w:r w:rsidRPr="00A91674">
        <w:rPr>
          <w:rFonts w:ascii="Arial Narrow" w:eastAsia="Calibri" w:hAnsi="Arial Narrow"/>
          <w:highlight w:val="lightGray"/>
          <w:lang w:val="es-CR"/>
        </w:rPr>
        <w:t>Las variaciones de la cuenta son producto de (Indicar la razón de las variaciones de un periodo a otro):</w:t>
      </w:r>
      <w:r w:rsidRPr="00A91674">
        <w:rPr>
          <w:rFonts w:ascii="Arial Narrow" w:eastAsia="Calibri" w:hAnsi="Arial Narrow"/>
          <w:lang w:val="es-CR"/>
        </w:rPr>
        <w:t xml:space="preserve"> </w:t>
      </w:r>
    </w:p>
    <w:p w14:paraId="42D4AD1D" w14:textId="77777777" w:rsidR="00D46EB8" w:rsidRDefault="00D46EB8" w:rsidP="00D46EB8">
      <w:pPr>
        <w:rPr>
          <w:rFonts w:ascii="Arial Narrow" w:hAnsi="Arial Narrow"/>
          <w:lang w:val="es-CR"/>
        </w:rPr>
      </w:pPr>
    </w:p>
    <w:p w14:paraId="081FD19D" w14:textId="77777777" w:rsidR="00D46EB8" w:rsidRDefault="00D46EB8" w:rsidP="00D46EB8">
      <w:pPr>
        <w:rPr>
          <w:rFonts w:ascii="Arial Narrow" w:hAnsi="Arial Narrow"/>
          <w:lang w:val="es-CR"/>
        </w:rPr>
      </w:pPr>
    </w:p>
    <w:p w14:paraId="0B9E0905" w14:textId="77777777" w:rsidR="00D46EB8" w:rsidRDefault="00D46EB8" w:rsidP="00D46EB8">
      <w:pPr>
        <w:rPr>
          <w:rFonts w:ascii="Arial Narrow" w:hAnsi="Arial Narrow"/>
          <w:lang w:val="es-CR"/>
        </w:rPr>
      </w:pPr>
    </w:p>
    <w:p w14:paraId="2DD3DABA" w14:textId="21CFFAC9" w:rsidR="00C75039" w:rsidRPr="00A91674" w:rsidRDefault="009C78C0" w:rsidP="00ED0775">
      <w:pPr>
        <w:spacing w:before="240"/>
        <w:rPr>
          <w:rFonts w:ascii="Arial Narrow" w:hAnsi="Arial Narrow"/>
          <w:sz w:val="22"/>
          <w:lang w:val="es-CR"/>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NOTAS_POR_CUENTA!F186C1:F188C6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tbl>
      <w:tblPr>
        <w:tblW w:w="8921" w:type="dxa"/>
        <w:tblCellMar>
          <w:left w:w="70" w:type="dxa"/>
          <w:right w:w="70" w:type="dxa"/>
        </w:tblCellMar>
        <w:tblLook w:val="04A0" w:firstRow="1" w:lastRow="0" w:firstColumn="1" w:lastColumn="0" w:noHBand="0" w:noVBand="1"/>
      </w:tblPr>
      <w:tblGrid>
        <w:gridCol w:w="715"/>
        <w:gridCol w:w="3386"/>
        <w:gridCol w:w="709"/>
        <w:gridCol w:w="1417"/>
        <w:gridCol w:w="1560"/>
        <w:gridCol w:w="1134"/>
      </w:tblGrid>
      <w:tr w:rsidR="00C75039" w:rsidRPr="00A91674" w14:paraId="2F40115D" w14:textId="77777777" w:rsidTr="007E61AE">
        <w:trPr>
          <w:divId w:val="1005978058"/>
          <w:trHeight w:val="324"/>
        </w:trPr>
        <w:tc>
          <w:tcPr>
            <w:tcW w:w="71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E74092" w14:textId="47CD6621"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386"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4A4ECA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7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174AF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A4859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A65FE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39B9FD8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16E55B63" w14:textId="77777777" w:rsidTr="007E61AE">
        <w:trPr>
          <w:divId w:val="1005978058"/>
          <w:trHeight w:val="324"/>
        </w:trPr>
        <w:tc>
          <w:tcPr>
            <w:tcW w:w="715" w:type="dxa"/>
            <w:vMerge/>
            <w:tcBorders>
              <w:top w:val="single" w:sz="8" w:space="0" w:color="auto"/>
              <w:left w:val="single" w:sz="8" w:space="0" w:color="auto"/>
              <w:bottom w:val="single" w:sz="8" w:space="0" w:color="000000"/>
              <w:right w:val="single" w:sz="8" w:space="0" w:color="auto"/>
            </w:tcBorders>
            <w:vAlign w:val="center"/>
            <w:hideMark/>
          </w:tcPr>
          <w:p w14:paraId="47E6F726" w14:textId="77777777" w:rsidR="00C75039" w:rsidRPr="00A91674" w:rsidRDefault="00C75039" w:rsidP="00C75039">
            <w:pPr>
              <w:rPr>
                <w:rFonts w:ascii="Arial Narrow" w:hAnsi="Arial Narrow" w:cs="Calibri"/>
                <w:b/>
                <w:bCs/>
                <w:color w:val="FFFFFF"/>
                <w:sz w:val="18"/>
                <w:szCs w:val="18"/>
                <w:lang w:eastAsia="es-CR"/>
              </w:rPr>
            </w:pPr>
          </w:p>
        </w:tc>
        <w:tc>
          <w:tcPr>
            <w:tcW w:w="3386" w:type="dxa"/>
            <w:vMerge/>
            <w:tcBorders>
              <w:top w:val="single" w:sz="8" w:space="0" w:color="auto"/>
              <w:left w:val="single" w:sz="8" w:space="0" w:color="auto"/>
              <w:bottom w:val="single" w:sz="8" w:space="0" w:color="000000"/>
              <w:right w:val="single" w:sz="8" w:space="0" w:color="auto"/>
            </w:tcBorders>
            <w:vAlign w:val="center"/>
            <w:hideMark/>
          </w:tcPr>
          <w:p w14:paraId="02A448E5" w14:textId="77777777" w:rsidR="00C75039" w:rsidRPr="00A91674" w:rsidRDefault="00C75039" w:rsidP="00C75039">
            <w:pPr>
              <w:rPr>
                <w:rFonts w:ascii="Arial Narrow" w:hAnsi="Arial Narrow" w:cs="Calibri"/>
                <w:b/>
                <w:bCs/>
                <w:color w:val="FFFFFF"/>
                <w:sz w:val="18"/>
                <w:szCs w:val="18"/>
                <w:lang w:eastAsia="es-CR"/>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738D35BB" w14:textId="77777777" w:rsidR="00C75039" w:rsidRPr="00A91674" w:rsidRDefault="00C75039" w:rsidP="00C75039">
            <w:pPr>
              <w:rPr>
                <w:rFonts w:ascii="Arial Narrow" w:hAnsi="Arial Narrow" w:cs="Calibri"/>
                <w:b/>
                <w:bCs/>
                <w:color w:val="FFFFFF"/>
                <w:sz w:val="18"/>
                <w:szCs w:val="18"/>
                <w:lang w:eastAsia="es-C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0B533E26"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138401E9" w14:textId="77777777" w:rsidR="00C75039" w:rsidRPr="00A91674" w:rsidRDefault="00C75039" w:rsidP="00C75039">
            <w:pPr>
              <w:rPr>
                <w:rFonts w:ascii="Arial Narrow" w:hAnsi="Arial Narrow" w:cs="Calibri"/>
                <w:b/>
                <w:bCs/>
                <w:color w:val="FFFFFF"/>
                <w:sz w:val="18"/>
                <w:szCs w:val="18"/>
                <w:lang w:eastAsia="es-CR"/>
              </w:rPr>
            </w:pPr>
          </w:p>
        </w:tc>
        <w:tc>
          <w:tcPr>
            <w:tcW w:w="1134" w:type="dxa"/>
            <w:tcBorders>
              <w:top w:val="nil"/>
              <w:left w:val="nil"/>
              <w:bottom w:val="single" w:sz="8" w:space="0" w:color="auto"/>
              <w:right w:val="single" w:sz="8" w:space="0" w:color="auto"/>
            </w:tcBorders>
            <w:shd w:val="clear" w:color="000000" w:fill="366092"/>
            <w:noWrap/>
            <w:vAlign w:val="center"/>
            <w:hideMark/>
          </w:tcPr>
          <w:p w14:paraId="4A4A13C5"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773F05C6" w14:textId="77777777" w:rsidTr="007E61AE">
        <w:trPr>
          <w:divId w:val="1005978058"/>
          <w:trHeight w:val="324"/>
        </w:trPr>
        <w:tc>
          <w:tcPr>
            <w:tcW w:w="715" w:type="dxa"/>
            <w:tcBorders>
              <w:top w:val="nil"/>
              <w:left w:val="single" w:sz="8" w:space="0" w:color="auto"/>
              <w:bottom w:val="single" w:sz="8" w:space="0" w:color="auto"/>
              <w:right w:val="single" w:sz="8" w:space="0" w:color="auto"/>
            </w:tcBorders>
            <w:shd w:val="clear" w:color="auto" w:fill="auto"/>
            <w:noWrap/>
            <w:vAlign w:val="center"/>
            <w:hideMark/>
          </w:tcPr>
          <w:p w14:paraId="77EFB13D"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3.1.1.02.</w:t>
            </w:r>
          </w:p>
        </w:tc>
        <w:tc>
          <w:tcPr>
            <w:tcW w:w="3386" w:type="dxa"/>
            <w:tcBorders>
              <w:top w:val="nil"/>
              <w:left w:val="nil"/>
              <w:bottom w:val="single" w:sz="8" w:space="0" w:color="auto"/>
              <w:right w:val="single" w:sz="8" w:space="0" w:color="auto"/>
            </w:tcBorders>
            <w:shd w:val="clear" w:color="auto" w:fill="auto"/>
            <w:vAlign w:val="center"/>
            <w:hideMark/>
          </w:tcPr>
          <w:p w14:paraId="416F6DEA"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Incorporaciones al capital</w:t>
            </w:r>
          </w:p>
        </w:tc>
        <w:tc>
          <w:tcPr>
            <w:tcW w:w="709" w:type="dxa"/>
            <w:tcBorders>
              <w:top w:val="nil"/>
              <w:left w:val="nil"/>
              <w:bottom w:val="single" w:sz="8" w:space="0" w:color="auto"/>
              <w:right w:val="single" w:sz="8" w:space="0" w:color="auto"/>
            </w:tcBorders>
            <w:shd w:val="clear" w:color="auto" w:fill="auto"/>
            <w:noWrap/>
            <w:vAlign w:val="center"/>
            <w:hideMark/>
          </w:tcPr>
          <w:p w14:paraId="6AD8947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24</w:t>
            </w:r>
          </w:p>
        </w:tc>
        <w:tc>
          <w:tcPr>
            <w:tcW w:w="1417" w:type="dxa"/>
            <w:tcBorders>
              <w:top w:val="nil"/>
              <w:left w:val="nil"/>
              <w:bottom w:val="single" w:sz="8" w:space="0" w:color="auto"/>
              <w:right w:val="single" w:sz="8" w:space="0" w:color="auto"/>
            </w:tcBorders>
            <w:shd w:val="clear" w:color="auto" w:fill="auto"/>
            <w:noWrap/>
            <w:vAlign w:val="center"/>
            <w:hideMark/>
          </w:tcPr>
          <w:p w14:paraId="11C510CC"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50221AFB"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4771E3DA"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662981F1" w14:textId="396FC3D2" w:rsidR="00842AB3" w:rsidRPr="00A91674" w:rsidRDefault="009C78C0" w:rsidP="00842AB3">
      <w:pPr>
        <w:jc w:val="both"/>
        <w:rPr>
          <w:rFonts w:ascii="Arial Narrow" w:hAnsi="Arial Narrow"/>
          <w:b/>
          <w:bCs/>
          <w:lang w:val="es-ES"/>
        </w:rPr>
      </w:pPr>
      <w:r w:rsidRPr="00A91674">
        <w:rPr>
          <w:rFonts w:ascii="Arial Narrow" w:hAnsi="Arial Narrow"/>
          <w:b/>
          <w:bCs/>
          <w:lang w:val="es-ES"/>
        </w:rPr>
        <w:fldChar w:fldCharType="end"/>
      </w:r>
    </w:p>
    <w:p w14:paraId="62719ADF" w14:textId="63B65D63" w:rsidR="00C75039" w:rsidRPr="00A91674" w:rsidRDefault="00692DC8" w:rsidP="00842AB3">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9C78C0" w:rsidRPr="00A91674">
        <w:rPr>
          <w:rFonts w:ascii="Arial Narrow" w:hAnsi="Arial Narrow" w:cs="Calibri"/>
          <w:color w:val="000000"/>
          <w:lang w:eastAsia="es-CR"/>
        </w:rPr>
        <w:fldChar w:fldCharType="begin"/>
      </w:r>
      <w:r w:rsidR="009C78C0"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NOTAS_POR_CUENTA!F188C8 </w:instrText>
      </w:r>
      <w:r w:rsidR="009C78C0" w:rsidRPr="00A91674">
        <w:rPr>
          <w:rFonts w:ascii="Arial Narrow" w:hAnsi="Arial Narrow" w:cs="Calibri"/>
          <w:color w:val="000000"/>
          <w:lang w:eastAsia="es-CR"/>
        </w:rPr>
        <w:instrText xml:space="preserve">\a \f 5 \h  \* MERGEFORMAT </w:instrText>
      </w:r>
      <w:r w:rsidR="009C78C0" w:rsidRPr="00A91674">
        <w:rPr>
          <w:rFonts w:ascii="Arial Narrow" w:hAnsi="Arial Narrow" w:cs="Calibri"/>
          <w:color w:val="000000"/>
          <w:lang w:eastAsia="es-CR"/>
        </w:rPr>
        <w:fldChar w:fldCharType="separate"/>
      </w:r>
    </w:p>
    <w:p w14:paraId="3D5C1837" w14:textId="77777777" w:rsidR="00842AB3" w:rsidRPr="00A91674" w:rsidRDefault="00842AB3" w:rsidP="00842AB3">
      <w:pPr>
        <w:jc w:val="both"/>
        <w:rPr>
          <w:rFonts w:ascii="Arial Narrow" w:hAnsi="Arial Narrow" w:cs="Calibri"/>
          <w:color w:val="000000"/>
          <w:lang w:eastAsia="es-CR"/>
        </w:rPr>
      </w:pPr>
    </w:p>
    <w:p w14:paraId="0BE4ECD3" w14:textId="4D151890" w:rsidR="00C75039" w:rsidRPr="00A91674" w:rsidRDefault="00C75039" w:rsidP="00842AB3">
      <w:pPr>
        <w:jc w:val="both"/>
        <w:rPr>
          <w:rFonts w:ascii="Arial Narrow" w:hAnsi="Arial Narrow" w:cs="Calibri"/>
          <w:color w:val="000000"/>
          <w:lang w:val="es-CR" w:eastAsia="es-CR"/>
        </w:rPr>
      </w:pPr>
      <w:r w:rsidRPr="00A91674">
        <w:rPr>
          <w:rFonts w:ascii="Arial Narrow" w:hAnsi="Arial Narrow" w:cs="Calibri"/>
          <w:color w:val="000000"/>
          <w:lang w:val="es-CR" w:eastAsia="es-CR"/>
        </w:rPr>
        <w:lastRenderedPageBreak/>
        <w:t>La cuenta Incorporaciones al capital, representa el 0,00% del total del Capital, que comparado al periodo anterior genera una variación absoluta de 0 000,00 que corresponde a un Aumento del 0,00% de recursos disponibles.</w:t>
      </w:r>
    </w:p>
    <w:p w14:paraId="26495CD5" w14:textId="77777777" w:rsidR="00842AB3" w:rsidRPr="00A91674" w:rsidRDefault="009C78C0" w:rsidP="00842AB3">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5616C65A" w14:textId="6695FCDE" w:rsidR="00692DC8" w:rsidRPr="00A91674" w:rsidRDefault="00692DC8" w:rsidP="00842AB3">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2312C41D" w14:textId="21FA62DB" w:rsidR="00842AB3" w:rsidRPr="00A91674" w:rsidRDefault="00842AB3" w:rsidP="00842AB3">
      <w:pPr>
        <w:jc w:val="both"/>
        <w:rPr>
          <w:rFonts w:ascii="Arial Narrow" w:hAnsi="Arial Narrow"/>
          <w:lang w:val="es-CR"/>
        </w:rPr>
      </w:pPr>
    </w:p>
    <w:p w14:paraId="1DAF28A1" w14:textId="77777777" w:rsidR="00842AB3" w:rsidRPr="00A91674" w:rsidRDefault="00842AB3" w:rsidP="00842AB3">
      <w:pPr>
        <w:jc w:val="both"/>
        <w:rPr>
          <w:rFonts w:ascii="Arial Narrow" w:eastAsiaTheme="minorEastAsia" w:hAnsi="Arial Narrow" w:cs="Arial Narrow"/>
          <w:color w:val="000000"/>
          <w:lang w:val="es-CR" w:eastAsia="es-CR"/>
        </w:rPr>
      </w:pPr>
    </w:p>
    <w:p w14:paraId="00ADF49D" w14:textId="77777777" w:rsidR="00692DC8" w:rsidRPr="00A91674" w:rsidRDefault="00692DC8" w:rsidP="005012F5">
      <w:pPr>
        <w:rPr>
          <w:rFonts w:ascii="Arial Narrow" w:hAnsi="Arial Narrow"/>
          <w:lang w:val="es-CR"/>
        </w:rPr>
      </w:pPr>
    </w:p>
    <w:p w14:paraId="2C8DEC73" w14:textId="77777777" w:rsidR="00692DC8" w:rsidRPr="00A91674" w:rsidRDefault="00692DC8" w:rsidP="005012F5">
      <w:pPr>
        <w:pStyle w:val="Ttulo4"/>
        <w:spacing w:before="0" w:after="240"/>
        <w:rPr>
          <w:rFonts w:ascii="Arial Narrow" w:eastAsia="Times New Roman" w:hAnsi="Arial Narrow"/>
        </w:rPr>
      </w:pPr>
      <w:bookmarkStart w:id="352" w:name="_Toc13041168"/>
      <w:bookmarkStart w:id="353" w:name="_Toc14345167"/>
      <w:bookmarkStart w:id="354" w:name="_Toc33601245"/>
      <w:bookmarkStart w:id="355" w:name="_Toc82768956"/>
      <w:bookmarkStart w:id="356" w:name="_Toc128061109"/>
      <w:r w:rsidRPr="00A91674">
        <w:rPr>
          <w:rFonts w:ascii="Arial Narrow" w:eastAsia="Times New Roman" w:hAnsi="Arial Narrow"/>
        </w:rPr>
        <w:t>NOTA N° 25</w:t>
      </w:r>
      <w:bookmarkEnd w:id="352"/>
      <w:bookmarkEnd w:id="353"/>
      <w:bookmarkEnd w:id="354"/>
      <w:bookmarkEnd w:id="355"/>
      <w:bookmarkEnd w:id="356"/>
    </w:p>
    <w:p w14:paraId="5110069F" w14:textId="77777777" w:rsidR="00842AB3" w:rsidRPr="00A91674" w:rsidRDefault="00692DC8" w:rsidP="00107D6F">
      <w:pPr>
        <w:spacing w:before="240"/>
        <w:ind w:left="1416" w:hanging="1416"/>
        <w:rPr>
          <w:rFonts w:ascii="Arial Narrow" w:hAnsi="Arial Narrow"/>
        </w:rPr>
      </w:pPr>
      <w:bookmarkStart w:id="357" w:name="_Toc82768957"/>
      <w:r w:rsidRPr="00A91674">
        <w:rPr>
          <w:rFonts w:ascii="Arial Narrow" w:hAnsi="Arial Narrow"/>
        </w:rPr>
        <w:t>Transferencias de capital</w:t>
      </w:r>
      <w:bookmarkEnd w:id="357"/>
    </w:p>
    <w:p w14:paraId="7B4EC04E" w14:textId="08FC45D7" w:rsidR="00C75039" w:rsidRPr="00A91674" w:rsidRDefault="006E7602" w:rsidP="00842AB3">
      <w:pPr>
        <w:rPr>
          <w:rFonts w:ascii="Arial Narrow" w:hAnsi="Arial Narrow"/>
          <w:sz w:val="22"/>
        </w:rPr>
      </w:pPr>
      <w:r w:rsidRPr="00A91674">
        <w:rPr>
          <w:rFonts w:ascii="Arial Narrow" w:eastAsiaTheme="majorEastAsia" w:hAnsi="Arial Narrow" w:cstheme="majorBidi"/>
          <w:b/>
          <w:iCs/>
        </w:rPr>
        <w:fldChar w:fldCharType="begin"/>
      </w:r>
      <w:r w:rsidRPr="00A91674">
        <w:rPr>
          <w:rFonts w:ascii="Arial Narrow" w:hAnsi="Arial Narrow"/>
        </w:rPr>
        <w:instrText xml:space="preserve"> LINK </w:instrText>
      </w:r>
      <w:r w:rsidR="00C75039" w:rsidRPr="00A91674">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NOTAS_POR_CUENTA!F190C1:F192C6 </w:instrText>
      </w:r>
      <w:r w:rsidRPr="00A91674">
        <w:rPr>
          <w:rFonts w:ascii="Arial Narrow" w:hAnsi="Arial Narrow"/>
        </w:rPr>
        <w:instrText xml:space="preserve">\a \f 4 \h </w:instrText>
      </w:r>
      <w:r w:rsidR="00C20673" w:rsidRPr="00A91674">
        <w:rPr>
          <w:rFonts w:ascii="Arial Narrow" w:hAnsi="Arial Narrow"/>
        </w:rPr>
        <w:instrText xml:space="preserve"> \* MERGEFORMAT </w:instrText>
      </w:r>
      <w:r w:rsidRPr="00A91674">
        <w:rPr>
          <w:rFonts w:ascii="Arial Narrow" w:hAnsi="Arial Narrow"/>
        </w:rPr>
        <w:fldChar w:fldCharType="separate"/>
      </w:r>
    </w:p>
    <w:tbl>
      <w:tblPr>
        <w:tblW w:w="8779" w:type="dxa"/>
        <w:tblCellMar>
          <w:left w:w="70" w:type="dxa"/>
          <w:right w:w="70" w:type="dxa"/>
        </w:tblCellMar>
        <w:tblLook w:val="04A0" w:firstRow="1" w:lastRow="0" w:firstColumn="1" w:lastColumn="0" w:noHBand="0" w:noVBand="1"/>
      </w:tblPr>
      <w:tblGrid>
        <w:gridCol w:w="983"/>
        <w:gridCol w:w="2976"/>
        <w:gridCol w:w="567"/>
        <w:gridCol w:w="1559"/>
        <w:gridCol w:w="1560"/>
        <w:gridCol w:w="1134"/>
      </w:tblGrid>
      <w:tr w:rsidR="00C75039" w:rsidRPr="00A91674" w14:paraId="007CDD2B" w14:textId="77777777" w:rsidTr="004460C1">
        <w:trPr>
          <w:divId w:val="464197927"/>
          <w:trHeight w:val="324"/>
        </w:trPr>
        <w:tc>
          <w:tcPr>
            <w:tcW w:w="98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350A91" w14:textId="00028256"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976"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6E35F5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CDD12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1DD3D0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7A0A8E"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17F3D69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222DE77E" w14:textId="77777777" w:rsidTr="004460C1">
        <w:trPr>
          <w:divId w:val="464197927"/>
          <w:trHeight w:val="324"/>
        </w:trPr>
        <w:tc>
          <w:tcPr>
            <w:tcW w:w="983" w:type="dxa"/>
            <w:vMerge/>
            <w:tcBorders>
              <w:top w:val="single" w:sz="8" w:space="0" w:color="auto"/>
              <w:left w:val="single" w:sz="8" w:space="0" w:color="auto"/>
              <w:bottom w:val="single" w:sz="8" w:space="0" w:color="000000"/>
              <w:right w:val="single" w:sz="8" w:space="0" w:color="auto"/>
            </w:tcBorders>
            <w:vAlign w:val="center"/>
            <w:hideMark/>
          </w:tcPr>
          <w:p w14:paraId="513D5A77" w14:textId="77777777" w:rsidR="00C75039" w:rsidRPr="00A91674" w:rsidRDefault="00C75039" w:rsidP="00C75039">
            <w:pPr>
              <w:rPr>
                <w:rFonts w:ascii="Arial Narrow" w:hAnsi="Arial Narrow" w:cs="Calibri"/>
                <w:b/>
                <w:bCs/>
                <w:color w:val="FFFFFF"/>
                <w:sz w:val="18"/>
                <w:szCs w:val="18"/>
                <w:lang w:eastAsia="es-CR"/>
              </w:rPr>
            </w:pPr>
          </w:p>
        </w:tc>
        <w:tc>
          <w:tcPr>
            <w:tcW w:w="2976" w:type="dxa"/>
            <w:vMerge/>
            <w:tcBorders>
              <w:top w:val="single" w:sz="8" w:space="0" w:color="auto"/>
              <w:left w:val="single" w:sz="8" w:space="0" w:color="auto"/>
              <w:bottom w:val="single" w:sz="8" w:space="0" w:color="000000"/>
              <w:right w:val="single" w:sz="8" w:space="0" w:color="auto"/>
            </w:tcBorders>
            <w:vAlign w:val="center"/>
            <w:hideMark/>
          </w:tcPr>
          <w:p w14:paraId="39C468A4" w14:textId="77777777" w:rsidR="00C75039" w:rsidRPr="00A91674" w:rsidRDefault="00C75039" w:rsidP="00C75039">
            <w:pPr>
              <w:rPr>
                <w:rFonts w:ascii="Arial Narrow" w:hAnsi="Arial Narrow" w:cs="Calibri"/>
                <w:b/>
                <w:bCs/>
                <w:color w:val="FFFFFF"/>
                <w:sz w:val="18"/>
                <w:szCs w:val="18"/>
                <w:lang w:eastAsia="es-CR"/>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3EEF1F9D"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769CA12C"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71E01EB3" w14:textId="77777777" w:rsidR="00C75039" w:rsidRPr="00A91674" w:rsidRDefault="00C75039" w:rsidP="00C75039">
            <w:pPr>
              <w:rPr>
                <w:rFonts w:ascii="Arial Narrow" w:hAnsi="Arial Narrow" w:cs="Calibri"/>
                <w:b/>
                <w:bCs/>
                <w:color w:val="FFFFFF"/>
                <w:sz w:val="18"/>
                <w:szCs w:val="18"/>
                <w:lang w:eastAsia="es-CR"/>
              </w:rPr>
            </w:pPr>
          </w:p>
        </w:tc>
        <w:tc>
          <w:tcPr>
            <w:tcW w:w="1134" w:type="dxa"/>
            <w:tcBorders>
              <w:top w:val="nil"/>
              <w:left w:val="nil"/>
              <w:bottom w:val="single" w:sz="8" w:space="0" w:color="auto"/>
              <w:right w:val="single" w:sz="8" w:space="0" w:color="auto"/>
            </w:tcBorders>
            <w:shd w:val="clear" w:color="000000" w:fill="366092"/>
            <w:noWrap/>
            <w:vAlign w:val="center"/>
            <w:hideMark/>
          </w:tcPr>
          <w:p w14:paraId="3E06B3D6"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06477FE7" w14:textId="77777777" w:rsidTr="004460C1">
        <w:trPr>
          <w:divId w:val="464197927"/>
          <w:trHeight w:val="324"/>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5616A2F1"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3.1.2.</w:t>
            </w:r>
          </w:p>
        </w:tc>
        <w:tc>
          <w:tcPr>
            <w:tcW w:w="2976" w:type="dxa"/>
            <w:tcBorders>
              <w:top w:val="nil"/>
              <w:left w:val="nil"/>
              <w:bottom w:val="single" w:sz="8" w:space="0" w:color="auto"/>
              <w:right w:val="single" w:sz="8" w:space="0" w:color="auto"/>
            </w:tcBorders>
            <w:shd w:val="clear" w:color="auto" w:fill="auto"/>
            <w:vAlign w:val="center"/>
            <w:hideMark/>
          </w:tcPr>
          <w:p w14:paraId="3D75CD0B"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Transferencias de capital</w:t>
            </w:r>
          </w:p>
        </w:tc>
        <w:tc>
          <w:tcPr>
            <w:tcW w:w="567" w:type="dxa"/>
            <w:tcBorders>
              <w:top w:val="nil"/>
              <w:left w:val="nil"/>
              <w:bottom w:val="single" w:sz="8" w:space="0" w:color="auto"/>
              <w:right w:val="single" w:sz="8" w:space="0" w:color="auto"/>
            </w:tcBorders>
            <w:shd w:val="clear" w:color="auto" w:fill="auto"/>
            <w:noWrap/>
            <w:vAlign w:val="center"/>
            <w:hideMark/>
          </w:tcPr>
          <w:p w14:paraId="6B480280"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25</w:t>
            </w:r>
          </w:p>
        </w:tc>
        <w:tc>
          <w:tcPr>
            <w:tcW w:w="1559" w:type="dxa"/>
            <w:tcBorders>
              <w:top w:val="nil"/>
              <w:left w:val="nil"/>
              <w:bottom w:val="single" w:sz="8" w:space="0" w:color="auto"/>
              <w:right w:val="single" w:sz="8" w:space="0" w:color="auto"/>
            </w:tcBorders>
            <w:shd w:val="clear" w:color="auto" w:fill="auto"/>
            <w:noWrap/>
            <w:vAlign w:val="center"/>
            <w:hideMark/>
          </w:tcPr>
          <w:p w14:paraId="4494CABB"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1B3246DF"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72D591CE"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5FD4F346" w14:textId="77777777" w:rsidR="00842AB3" w:rsidRPr="00A91674" w:rsidRDefault="006E7602" w:rsidP="00842AB3">
      <w:pPr>
        <w:rPr>
          <w:rFonts w:ascii="Arial Narrow" w:hAnsi="Arial Narrow"/>
        </w:rPr>
      </w:pPr>
      <w:r w:rsidRPr="00A91674">
        <w:rPr>
          <w:rFonts w:ascii="Arial Narrow" w:hAnsi="Arial Narrow"/>
        </w:rPr>
        <w:fldChar w:fldCharType="end"/>
      </w:r>
    </w:p>
    <w:p w14:paraId="2D3050A8" w14:textId="5EB613E4" w:rsidR="00C75039" w:rsidRPr="00A91674" w:rsidRDefault="00692DC8" w:rsidP="00842AB3">
      <w:pPr>
        <w:jc w:val="both"/>
        <w:rPr>
          <w:rFonts w:ascii="Arial Narrow" w:hAnsi="Arial Narrow"/>
        </w:rPr>
      </w:pPr>
      <w:r w:rsidRPr="00A91674">
        <w:rPr>
          <w:rFonts w:ascii="Arial Narrow" w:hAnsi="Arial Narrow"/>
          <w:b/>
          <w:bCs/>
          <w:lang w:val="es-ES"/>
        </w:rPr>
        <w:t>Revelación</w:t>
      </w:r>
      <w:r w:rsidRPr="00A91674">
        <w:rPr>
          <w:rFonts w:ascii="Arial Narrow" w:hAnsi="Arial Narrow"/>
          <w:lang w:val="es-ES"/>
        </w:rPr>
        <w:t xml:space="preserve">: </w:t>
      </w:r>
      <w:r w:rsidR="006E7602" w:rsidRPr="00A91674">
        <w:rPr>
          <w:rFonts w:ascii="Arial Narrow" w:hAnsi="Arial Narrow" w:cs="Calibri"/>
          <w:color w:val="000000"/>
          <w:lang w:eastAsia="es-CR"/>
        </w:rPr>
        <w:fldChar w:fldCharType="begin"/>
      </w:r>
      <w:r w:rsidR="006E7602"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NOTAS_POR_CUENTA!F192C8 </w:instrText>
      </w:r>
      <w:r w:rsidR="006E7602" w:rsidRPr="00A91674">
        <w:rPr>
          <w:rFonts w:ascii="Arial Narrow" w:hAnsi="Arial Narrow" w:cs="Calibri"/>
          <w:color w:val="000000"/>
          <w:lang w:eastAsia="es-CR"/>
        </w:rPr>
        <w:instrText xml:space="preserve">\a \f 5 \h  \* MERGEFORMAT </w:instrText>
      </w:r>
      <w:r w:rsidR="006E7602" w:rsidRPr="00A91674">
        <w:rPr>
          <w:rFonts w:ascii="Arial Narrow" w:hAnsi="Arial Narrow" w:cs="Calibri"/>
          <w:color w:val="000000"/>
          <w:lang w:eastAsia="es-CR"/>
        </w:rPr>
        <w:fldChar w:fldCharType="separate"/>
      </w:r>
    </w:p>
    <w:p w14:paraId="313173E5" w14:textId="77777777" w:rsidR="00842AB3" w:rsidRPr="00A91674" w:rsidRDefault="00842AB3" w:rsidP="00842AB3">
      <w:pPr>
        <w:jc w:val="both"/>
        <w:rPr>
          <w:rFonts w:ascii="Arial Narrow" w:hAnsi="Arial Narrow" w:cs="Calibri"/>
          <w:color w:val="000000"/>
          <w:lang w:eastAsia="es-CR"/>
        </w:rPr>
      </w:pPr>
    </w:p>
    <w:p w14:paraId="1284BBD2" w14:textId="0785C05D" w:rsidR="00C75039" w:rsidRPr="00A91674" w:rsidRDefault="00C75039" w:rsidP="00842AB3">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Transferencias de capital, representa el 0,00% del total del Capital, que comparado al periodo anterior genera una variación absoluta de 0 000,00 que corresponde a un Aumento del 0,00% de recursos disponibles.</w:t>
      </w:r>
    </w:p>
    <w:p w14:paraId="6AF0C734" w14:textId="77777777" w:rsidR="00842AB3" w:rsidRPr="00A91674" w:rsidRDefault="006E7602" w:rsidP="00842AB3">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08A6BFF9" w14:textId="5137F64D" w:rsidR="00692DC8" w:rsidRPr="00A91674" w:rsidRDefault="00692DC8" w:rsidP="00842AB3">
      <w:pPr>
        <w:jc w:val="both"/>
        <w:rPr>
          <w:rFonts w:ascii="Arial Narrow" w:eastAsiaTheme="minorEastAsia" w:hAnsi="Arial Narrow" w:cs="Arial Narrow"/>
          <w:color w:val="000000"/>
          <w:lang w:val="es-CR" w:eastAsia="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4DEDE551" w14:textId="0F5035C4" w:rsidR="00692DC8" w:rsidRPr="00A91674" w:rsidRDefault="00692DC8" w:rsidP="005012F5">
      <w:pPr>
        <w:rPr>
          <w:rFonts w:ascii="Arial Narrow" w:hAnsi="Arial Narrow"/>
          <w:lang w:val="es-CR"/>
        </w:rPr>
      </w:pPr>
    </w:p>
    <w:p w14:paraId="132B5781" w14:textId="77777777" w:rsidR="00842AB3" w:rsidRPr="00A91674" w:rsidRDefault="00842AB3" w:rsidP="005012F5">
      <w:pPr>
        <w:rPr>
          <w:rFonts w:ascii="Arial Narrow" w:hAnsi="Arial Narrow"/>
          <w:lang w:val="es-CR"/>
        </w:rPr>
      </w:pPr>
    </w:p>
    <w:p w14:paraId="7D1F0024" w14:textId="77777777" w:rsidR="006E7602" w:rsidRPr="00A91674" w:rsidRDefault="006E7602" w:rsidP="005012F5">
      <w:pPr>
        <w:rPr>
          <w:rFonts w:ascii="Arial Narrow" w:hAnsi="Arial Narrow"/>
          <w:lang w:val="es-CR"/>
        </w:rPr>
      </w:pPr>
    </w:p>
    <w:p w14:paraId="3A833922" w14:textId="77777777" w:rsidR="00692DC8" w:rsidRPr="00A91674" w:rsidRDefault="00692DC8" w:rsidP="005012F5">
      <w:pPr>
        <w:pStyle w:val="Ttulo4"/>
        <w:spacing w:after="240"/>
        <w:rPr>
          <w:rFonts w:ascii="Arial Narrow" w:eastAsia="Times New Roman" w:hAnsi="Arial Narrow"/>
        </w:rPr>
      </w:pPr>
      <w:bookmarkStart w:id="358" w:name="_Toc13041171"/>
      <w:bookmarkStart w:id="359" w:name="_Toc14345170"/>
      <w:bookmarkStart w:id="360" w:name="_Toc33601246"/>
      <w:bookmarkStart w:id="361" w:name="_Toc82768958"/>
      <w:bookmarkStart w:id="362" w:name="_Toc128061110"/>
      <w:r w:rsidRPr="00A91674">
        <w:rPr>
          <w:rFonts w:ascii="Arial Narrow" w:eastAsia="Times New Roman" w:hAnsi="Arial Narrow"/>
        </w:rPr>
        <w:t>NOTA N° 26</w:t>
      </w:r>
      <w:bookmarkEnd w:id="358"/>
      <w:bookmarkEnd w:id="359"/>
      <w:bookmarkEnd w:id="360"/>
      <w:bookmarkEnd w:id="361"/>
      <w:bookmarkEnd w:id="362"/>
    </w:p>
    <w:p w14:paraId="01791CD3" w14:textId="77777777" w:rsidR="00842AB3" w:rsidRPr="00A91674" w:rsidRDefault="00692DC8" w:rsidP="00ED0775">
      <w:pPr>
        <w:spacing w:before="240"/>
        <w:rPr>
          <w:rFonts w:ascii="Arial Narrow" w:hAnsi="Arial Narrow"/>
        </w:rPr>
      </w:pPr>
      <w:bookmarkStart w:id="363" w:name="_Toc82768959"/>
      <w:r w:rsidRPr="00A91674">
        <w:rPr>
          <w:rFonts w:ascii="Arial Narrow" w:hAnsi="Arial Narrow"/>
        </w:rPr>
        <w:t>Reservas</w:t>
      </w:r>
      <w:bookmarkEnd w:id="363"/>
    </w:p>
    <w:p w14:paraId="4D6DFBF7" w14:textId="2726402F" w:rsidR="00C75039" w:rsidRPr="00A91674" w:rsidRDefault="006E7602" w:rsidP="00842AB3">
      <w:pPr>
        <w:rPr>
          <w:rFonts w:ascii="Arial Narrow" w:hAnsi="Arial Narrow"/>
          <w:sz w:val="22"/>
        </w:rPr>
      </w:pPr>
      <w:r w:rsidRPr="00A91674">
        <w:rPr>
          <w:rFonts w:ascii="Arial Narrow" w:eastAsiaTheme="majorEastAsia" w:hAnsi="Arial Narrow" w:cstheme="majorBidi"/>
          <w:b/>
          <w:iCs/>
        </w:rPr>
        <w:fldChar w:fldCharType="begin"/>
      </w:r>
      <w:r w:rsidRPr="00A91674">
        <w:rPr>
          <w:rFonts w:ascii="Arial Narrow" w:hAnsi="Arial Narrow"/>
        </w:rPr>
        <w:instrText xml:space="preserve"> LINK </w:instrText>
      </w:r>
      <w:r w:rsidR="00C75039" w:rsidRPr="00A91674">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NOTAS_POR_CUENTA!F194C1:F196C6 </w:instrText>
      </w:r>
      <w:r w:rsidRPr="00A91674">
        <w:rPr>
          <w:rFonts w:ascii="Arial Narrow" w:hAnsi="Arial Narrow"/>
        </w:rPr>
        <w:instrText xml:space="preserve">\a \f 4 \h </w:instrText>
      </w:r>
      <w:r w:rsidR="00C20673" w:rsidRPr="00A91674">
        <w:rPr>
          <w:rFonts w:ascii="Arial Narrow" w:hAnsi="Arial Narrow"/>
        </w:rPr>
        <w:instrText xml:space="preserve"> \* MERGEFORMAT </w:instrText>
      </w:r>
      <w:r w:rsidRPr="00A91674">
        <w:rPr>
          <w:rFonts w:ascii="Arial Narrow" w:hAnsi="Arial Narrow"/>
        </w:rPr>
        <w:fldChar w:fldCharType="separate"/>
      </w:r>
    </w:p>
    <w:tbl>
      <w:tblPr>
        <w:tblW w:w="8779" w:type="dxa"/>
        <w:tblCellMar>
          <w:left w:w="70" w:type="dxa"/>
          <w:right w:w="70" w:type="dxa"/>
        </w:tblCellMar>
        <w:tblLook w:val="04A0" w:firstRow="1" w:lastRow="0" w:firstColumn="1" w:lastColumn="0" w:noHBand="0" w:noVBand="1"/>
      </w:tblPr>
      <w:tblGrid>
        <w:gridCol w:w="1352"/>
        <w:gridCol w:w="2648"/>
        <w:gridCol w:w="668"/>
        <w:gridCol w:w="1559"/>
        <w:gridCol w:w="1560"/>
        <w:gridCol w:w="992"/>
      </w:tblGrid>
      <w:tr w:rsidR="00C75039" w:rsidRPr="00A91674" w14:paraId="1CAFECC3" w14:textId="77777777" w:rsidTr="004460C1">
        <w:trPr>
          <w:divId w:val="208566212"/>
          <w:trHeight w:val="324"/>
        </w:trPr>
        <w:tc>
          <w:tcPr>
            <w:tcW w:w="135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7CEA90" w14:textId="721291BD"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64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83F7A0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6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639C8C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D8001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6873F21"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992" w:type="dxa"/>
            <w:tcBorders>
              <w:top w:val="single" w:sz="8" w:space="0" w:color="auto"/>
              <w:left w:val="nil"/>
              <w:bottom w:val="single" w:sz="8" w:space="0" w:color="auto"/>
              <w:right w:val="single" w:sz="8" w:space="0" w:color="auto"/>
            </w:tcBorders>
            <w:shd w:val="clear" w:color="000000" w:fill="366092"/>
            <w:noWrap/>
            <w:vAlign w:val="center"/>
            <w:hideMark/>
          </w:tcPr>
          <w:p w14:paraId="5D8D9C3E"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295DF9E5" w14:textId="77777777" w:rsidTr="004460C1">
        <w:trPr>
          <w:divId w:val="208566212"/>
          <w:trHeight w:val="324"/>
        </w:trPr>
        <w:tc>
          <w:tcPr>
            <w:tcW w:w="1352" w:type="dxa"/>
            <w:vMerge/>
            <w:tcBorders>
              <w:top w:val="single" w:sz="8" w:space="0" w:color="auto"/>
              <w:left w:val="single" w:sz="8" w:space="0" w:color="auto"/>
              <w:bottom w:val="single" w:sz="8" w:space="0" w:color="000000"/>
              <w:right w:val="single" w:sz="8" w:space="0" w:color="auto"/>
            </w:tcBorders>
            <w:vAlign w:val="center"/>
            <w:hideMark/>
          </w:tcPr>
          <w:p w14:paraId="241AC072" w14:textId="77777777" w:rsidR="00C75039" w:rsidRPr="00A91674" w:rsidRDefault="00C75039" w:rsidP="00C75039">
            <w:pPr>
              <w:rPr>
                <w:rFonts w:ascii="Arial Narrow" w:hAnsi="Arial Narrow" w:cs="Calibri"/>
                <w:b/>
                <w:bCs/>
                <w:color w:val="FFFFFF"/>
                <w:sz w:val="18"/>
                <w:szCs w:val="18"/>
                <w:lang w:eastAsia="es-CR"/>
              </w:rPr>
            </w:pPr>
          </w:p>
        </w:tc>
        <w:tc>
          <w:tcPr>
            <w:tcW w:w="2648" w:type="dxa"/>
            <w:vMerge/>
            <w:tcBorders>
              <w:top w:val="single" w:sz="8" w:space="0" w:color="auto"/>
              <w:left w:val="single" w:sz="8" w:space="0" w:color="auto"/>
              <w:bottom w:val="single" w:sz="8" w:space="0" w:color="000000"/>
              <w:right w:val="single" w:sz="8" w:space="0" w:color="auto"/>
            </w:tcBorders>
            <w:vAlign w:val="center"/>
            <w:hideMark/>
          </w:tcPr>
          <w:p w14:paraId="31559375" w14:textId="77777777" w:rsidR="00C75039" w:rsidRPr="00A91674" w:rsidRDefault="00C75039" w:rsidP="00C75039">
            <w:pPr>
              <w:rPr>
                <w:rFonts w:ascii="Arial Narrow" w:hAnsi="Arial Narrow" w:cs="Calibri"/>
                <w:b/>
                <w:bCs/>
                <w:color w:val="FFFFFF"/>
                <w:sz w:val="18"/>
                <w:szCs w:val="18"/>
                <w:lang w:eastAsia="es-CR"/>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14:paraId="3B06B244"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0AF1AE7A"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74BF34A4" w14:textId="77777777" w:rsidR="00C75039" w:rsidRPr="00A91674" w:rsidRDefault="00C75039" w:rsidP="00C75039">
            <w:pPr>
              <w:rPr>
                <w:rFonts w:ascii="Arial Narrow" w:hAnsi="Arial Narrow" w:cs="Calibri"/>
                <w:b/>
                <w:bCs/>
                <w:color w:val="FFFFFF"/>
                <w:sz w:val="18"/>
                <w:szCs w:val="18"/>
                <w:lang w:eastAsia="es-CR"/>
              </w:rPr>
            </w:pPr>
          </w:p>
        </w:tc>
        <w:tc>
          <w:tcPr>
            <w:tcW w:w="992" w:type="dxa"/>
            <w:tcBorders>
              <w:top w:val="nil"/>
              <w:left w:val="nil"/>
              <w:bottom w:val="single" w:sz="8" w:space="0" w:color="auto"/>
              <w:right w:val="single" w:sz="8" w:space="0" w:color="auto"/>
            </w:tcBorders>
            <w:shd w:val="clear" w:color="000000" w:fill="366092"/>
            <w:noWrap/>
            <w:vAlign w:val="center"/>
            <w:hideMark/>
          </w:tcPr>
          <w:p w14:paraId="66536BDD"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706F1F59" w14:textId="77777777" w:rsidTr="004460C1">
        <w:trPr>
          <w:divId w:val="208566212"/>
          <w:trHeight w:val="324"/>
        </w:trPr>
        <w:tc>
          <w:tcPr>
            <w:tcW w:w="1352" w:type="dxa"/>
            <w:tcBorders>
              <w:top w:val="nil"/>
              <w:left w:val="single" w:sz="8" w:space="0" w:color="auto"/>
              <w:bottom w:val="single" w:sz="8" w:space="0" w:color="auto"/>
              <w:right w:val="single" w:sz="8" w:space="0" w:color="auto"/>
            </w:tcBorders>
            <w:shd w:val="clear" w:color="auto" w:fill="auto"/>
            <w:noWrap/>
            <w:vAlign w:val="center"/>
            <w:hideMark/>
          </w:tcPr>
          <w:p w14:paraId="15487C4B"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3.1.3.</w:t>
            </w:r>
          </w:p>
        </w:tc>
        <w:tc>
          <w:tcPr>
            <w:tcW w:w="2648" w:type="dxa"/>
            <w:tcBorders>
              <w:top w:val="nil"/>
              <w:left w:val="nil"/>
              <w:bottom w:val="single" w:sz="8" w:space="0" w:color="auto"/>
              <w:right w:val="single" w:sz="8" w:space="0" w:color="auto"/>
            </w:tcBorders>
            <w:shd w:val="clear" w:color="auto" w:fill="auto"/>
            <w:vAlign w:val="center"/>
            <w:hideMark/>
          </w:tcPr>
          <w:p w14:paraId="18D50245"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Reservas</w:t>
            </w:r>
          </w:p>
        </w:tc>
        <w:tc>
          <w:tcPr>
            <w:tcW w:w="668" w:type="dxa"/>
            <w:tcBorders>
              <w:top w:val="nil"/>
              <w:left w:val="nil"/>
              <w:bottom w:val="single" w:sz="8" w:space="0" w:color="auto"/>
              <w:right w:val="single" w:sz="8" w:space="0" w:color="auto"/>
            </w:tcBorders>
            <w:shd w:val="clear" w:color="auto" w:fill="auto"/>
            <w:noWrap/>
            <w:vAlign w:val="center"/>
            <w:hideMark/>
          </w:tcPr>
          <w:p w14:paraId="3EC4CD4F"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26</w:t>
            </w:r>
          </w:p>
        </w:tc>
        <w:tc>
          <w:tcPr>
            <w:tcW w:w="1559" w:type="dxa"/>
            <w:tcBorders>
              <w:top w:val="nil"/>
              <w:left w:val="nil"/>
              <w:bottom w:val="single" w:sz="8" w:space="0" w:color="auto"/>
              <w:right w:val="single" w:sz="8" w:space="0" w:color="auto"/>
            </w:tcBorders>
            <w:shd w:val="clear" w:color="auto" w:fill="auto"/>
            <w:noWrap/>
            <w:vAlign w:val="center"/>
            <w:hideMark/>
          </w:tcPr>
          <w:p w14:paraId="1F052B0A"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2450E238"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992" w:type="dxa"/>
            <w:tcBorders>
              <w:top w:val="nil"/>
              <w:left w:val="nil"/>
              <w:bottom w:val="single" w:sz="8" w:space="0" w:color="auto"/>
              <w:right w:val="single" w:sz="8" w:space="0" w:color="auto"/>
            </w:tcBorders>
            <w:shd w:val="clear" w:color="auto" w:fill="auto"/>
            <w:noWrap/>
            <w:vAlign w:val="center"/>
            <w:hideMark/>
          </w:tcPr>
          <w:p w14:paraId="4E03520A"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778F11EF" w14:textId="77777777" w:rsidR="00842AB3" w:rsidRDefault="006E7602" w:rsidP="00842AB3">
      <w:pPr>
        <w:rPr>
          <w:rFonts w:ascii="Arial Narrow" w:hAnsi="Arial Narrow"/>
        </w:rPr>
      </w:pPr>
      <w:r w:rsidRPr="00A91674">
        <w:rPr>
          <w:rFonts w:ascii="Arial Narrow" w:hAnsi="Arial Narrow"/>
        </w:rPr>
        <w:fldChar w:fldCharType="end"/>
      </w:r>
    </w:p>
    <w:p w14:paraId="3D888A01" w14:textId="04CAEA67" w:rsidR="00C75039" w:rsidRPr="00A91674" w:rsidRDefault="00692DC8" w:rsidP="00842AB3">
      <w:pPr>
        <w:rPr>
          <w:rFonts w:ascii="Arial Narrow" w:hAnsi="Arial Narrow"/>
        </w:rPr>
      </w:pPr>
      <w:r w:rsidRPr="00A91674">
        <w:rPr>
          <w:rFonts w:ascii="Arial Narrow" w:hAnsi="Arial Narrow"/>
          <w:b/>
          <w:lang w:val="es-ES"/>
        </w:rPr>
        <w:t xml:space="preserve">Revelación: </w:t>
      </w:r>
      <w:bookmarkStart w:id="364" w:name="_Toc13041174"/>
      <w:bookmarkStart w:id="365" w:name="_Toc14345173"/>
      <w:r w:rsidR="006E7602" w:rsidRPr="00A91674">
        <w:rPr>
          <w:rFonts w:ascii="Arial Narrow" w:hAnsi="Arial Narrow" w:cs="Calibri"/>
          <w:color w:val="000000"/>
          <w:lang w:eastAsia="es-CR"/>
        </w:rPr>
        <w:fldChar w:fldCharType="begin"/>
      </w:r>
      <w:r w:rsidR="006E7602"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NOTAS_POR_CUENTA!F196C8 </w:instrText>
      </w:r>
      <w:r w:rsidR="006E7602" w:rsidRPr="00A91674">
        <w:rPr>
          <w:rFonts w:ascii="Arial Narrow" w:hAnsi="Arial Narrow" w:cs="Calibri"/>
          <w:color w:val="000000"/>
          <w:lang w:eastAsia="es-CR"/>
        </w:rPr>
        <w:instrText xml:space="preserve">\a \f 5 \h  \* MERGEFORMAT </w:instrText>
      </w:r>
      <w:r w:rsidR="006E7602" w:rsidRPr="00A91674">
        <w:rPr>
          <w:rFonts w:ascii="Arial Narrow" w:hAnsi="Arial Narrow" w:cs="Calibri"/>
          <w:color w:val="000000"/>
          <w:lang w:eastAsia="es-CR"/>
        </w:rPr>
        <w:fldChar w:fldCharType="separate"/>
      </w:r>
    </w:p>
    <w:p w14:paraId="2C79CEEB" w14:textId="77777777" w:rsidR="00842AB3" w:rsidRPr="00A91674" w:rsidRDefault="00842AB3" w:rsidP="00842AB3">
      <w:pPr>
        <w:rPr>
          <w:rFonts w:ascii="Arial Narrow" w:hAnsi="Arial Narrow" w:cs="Calibri"/>
          <w:color w:val="000000"/>
          <w:lang w:eastAsia="es-CR"/>
        </w:rPr>
      </w:pPr>
    </w:p>
    <w:p w14:paraId="5F9B7821" w14:textId="00C8A54B" w:rsidR="00C75039" w:rsidRPr="00A91674" w:rsidRDefault="00C75039" w:rsidP="00325730">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Reservas, representa el 0,00% del total del Capital, que comparado al periodo anterior genera una variación absoluta de 0 000,00 que corresponde a un Aumento del 0,00% de recursos disponibles.</w:t>
      </w:r>
    </w:p>
    <w:p w14:paraId="6A48C56E" w14:textId="77777777" w:rsidR="00842AB3" w:rsidRPr="00A91674" w:rsidRDefault="006E7602" w:rsidP="00842AB3">
      <w:pPr>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30602447" w14:textId="31E04393" w:rsidR="00842AB3" w:rsidRPr="00A91674" w:rsidRDefault="00692DC8" w:rsidP="00325730">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038D1E3F" w14:textId="52FC3E46" w:rsidR="00842AB3" w:rsidRPr="00A91674" w:rsidRDefault="00842AB3" w:rsidP="00842AB3">
      <w:pPr>
        <w:rPr>
          <w:rFonts w:ascii="Arial Narrow" w:hAnsi="Arial Narrow"/>
          <w:lang w:val="es-CR"/>
        </w:rPr>
      </w:pPr>
    </w:p>
    <w:p w14:paraId="31EDDDDF" w14:textId="5AF1F792" w:rsidR="00842AB3" w:rsidRPr="00A91674" w:rsidRDefault="00842AB3" w:rsidP="00842AB3">
      <w:pPr>
        <w:rPr>
          <w:rFonts w:ascii="Arial Narrow" w:hAnsi="Arial Narrow"/>
          <w:lang w:val="es-CR"/>
        </w:rPr>
      </w:pPr>
    </w:p>
    <w:p w14:paraId="0FB371FC" w14:textId="77777777" w:rsidR="00842AB3" w:rsidRPr="00A91674" w:rsidRDefault="00842AB3" w:rsidP="00842AB3">
      <w:pPr>
        <w:rPr>
          <w:rFonts w:ascii="Arial Narrow" w:hAnsi="Arial Narrow"/>
          <w:lang w:val="es-CR"/>
        </w:rPr>
      </w:pPr>
    </w:p>
    <w:p w14:paraId="24E9A812" w14:textId="77777777" w:rsidR="00692DC8" w:rsidRPr="00A91674" w:rsidRDefault="00692DC8" w:rsidP="005012F5">
      <w:pPr>
        <w:pStyle w:val="Ttulo4"/>
        <w:spacing w:after="240"/>
        <w:rPr>
          <w:rFonts w:ascii="Arial Narrow" w:eastAsia="Times New Roman" w:hAnsi="Arial Narrow"/>
          <w:lang w:val="es-CR"/>
        </w:rPr>
      </w:pPr>
      <w:bookmarkStart w:id="366" w:name="_Toc33601247"/>
      <w:bookmarkStart w:id="367" w:name="_Toc82768960"/>
      <w:bookmarkStart w:id="368" w:name="_Toc128061111"/>
      <w:r w:rsidRPr="00A91674">
        <w:rPr>
          <w:rFonts w:ascii="Arial Narrow" w:eastAsia="Times New Roman" w:hAnsi="Arial Narrow"/>
          <w:lang w:val="es-CR"/>
        </w:rPr>
        <w:lastRenderedPageBreak/>
        <w:t>NOTA N° 27</w:t>
      </w:r>
      <w:bookmarkEnd w:id="364"/>
      <w:bookmarkEnd w:id="365"/>
      <w:bookmarkEnd w:id="366"/>
      <w:bookmarkEnd w:id="367"/>
      <w:bookmarkEnd w:id="368"/>
    </w:p>
    <w:p w14:paraId="123C3313" w14:textId="77777777" w:rsidR="00842AB3" w:rsidRPr="00A91674" w:rsidRDefault="00692DC8" w:rsidP="00ED0775">
      <w:pPr>
        <w:spacing w:before="240"/>
        <w:rPr>
          <w:rFonts w:ascii="Arial Narrow" w:hAnsi="Arial Narrow"/>
          <w:lang w:val="es-CR"/>
        </w:rPr>
      </w:pPr>
      <w:bookmarkStart w:id="369" w:name="_Toc82768961"/>
      <w:r w:rsidRPr="00A91674">
        <w:rPr>
          <w:rFonts w:ascii="Arial Narrow" w:hAnsi="Arial Narrow"/>
          <w:lang w:val="es-CR"/>
        </w:rPr>
        <w:t>Variaciones no asignables a reservas</w:t>
      </w:r>
      <w:bookmarkEnd w:id="369"/>
    </w:p>
    <w:p w14:paraId="207D0BCD" w14:textId="61B90686" w:rsidR="00C75039" w:rsidRPr="00A91674" w:rsidRDefault="00736E00" w:rsidP="00842AB3">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NOTAS_POR_CUENTA!F198C1:F200C6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921" w:type="dxa"/>
        <w:tblCellMar>
          <w:left w:w="70" w:type="dxa"/>
          <w:right w:w="70" w:type="dxa"/>
        </w:tblCellMar>
        <w:tblLook w:val="04A0" w:firstRow="1" w:lastRow="0" w:firstColumn="1" w:lastColumn="0" w:noHBand="0" w:noVBand="1"/>
      </w:tblPr>
      <w:tblGrid>
        <w:gridCol w:w="1124"/>
        <w:gridCol w:w="2977"/>
        <w:gridCol w:w="500"/>
        <w:gridCol w:w="1626"/>
        <w:gridCol w:w="1560"/>
        <w:gridCol w:w="1134"/>
      </w:tblGrid>
      <w:tr w:rsidR="00C75039" w:rsidRPr="00A91674" w14:paraId="3DFB218F" w14:textId="77777777" w:rsidTr="004460C1">
        <w:trPr>
          <w:divId w:val="337344041"/>
          <w:trHeight w:val="324"/>
        </w:trPr>
        <w:tc>
          <w:tcPr>
            <w:tcW w:w="112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C07E13" w14:textId="6ACEF43F"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97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3B1850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494D7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6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32E761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876689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41964C5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232C6F1C" w14:textId="77777777" w:rsidTr="004460C1">
        <w:trPr>
          <w:divId w:val="337344041"/>
          <w:trHeight w:val="324"/>
        </w:trPr>
        <w:tc>
          <w:tcPr>
            <w:tcW w:w="1124" w:type="dxa"/>
            <w:vMerge/>
            <w:tcBorders>
              <w:top w:val="single" w:sz="8" w:space="0" w:color="auto"/>
              <w:left w:val="single" w:sz="8" w:space="0" w:color="auto"/>
              <w:bottom w:val="single" w:sz="8" w:space="0" w:color="000000"/>
              <w:right w:val="single" w:sz="8" w:space="0" w:color="auto"/>
            </w:tcBorders>
            <w:vAlign w:val="center"/>
            <w:hideMark/>
          </w:tcPr>
          <w:p w14:paraId="66434C21" w14:textId="77777777" w:rsidR="00C75039" w:rsidRPr="00A91674" w:rsidRDefault="00C75039" w:rsidP="00C75039">
            <w:pPr>
              <w:rPr>
                <w:rFonts w:ascii="Arial Narrow" w:hAnsi="Arial Narrow" w:cs="Calibri"/>
                <w:b/>
                <w:bCs/>
                <w:color w:val="FFFFFF"/>
                <w:sz w:val="18"/>
                <w:szCs w:val="18"/>
                <w:lang w:eastAsia="es-CR"/>
              </w:rPr>
            </w:pPr>
          </w:p>
        </w:tc>
        <w:tc>
          <w:tcPr>
            <w:tcW w:w="2977" w:type="dxa"/>
            <w:vMerge/>
            <w:tcBorders>
              <w:top w:val="single" w:sz="8" w:space="0" w:color="auto"/>
              <w:left w:val="single" w:sz="8" w:space="0" w:color="auto"/>
              <w:bottom w:val="single" w:sz="8" w:space="0" w:color="000000"/>
              <w:right w:val="single" w:sz="8" w:space="0" w:color="auto"/>
            </w:tcBorders>
            <w:vAlign w:val="center"/>
            <w:hideMark/>
          </w:tcPr>
          <w:p w14:paraId="3ECC7E62"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46193AC3" w14:textId="77777777" w:rsidR="00C75039" w:rsidRPr="00A91674" w:rsidRDefault="00C75039" w:rsidP="00C75039">
            <w:pPr>
              <w:rPr>
                <w:rFonts w:ascii="Arial Narrow" w:hAnsi="Arial Narrow" w:cs="Calibri"/>
                <w:b/>
                <w:bCs/>
                <w:color w:val="FFFFFF"/>
                <w:sz w:val="18"/>
                <w:szCs w:val="18"/>
                <w:lang w:eastAsia="es-CR"/>
              </w:rPr>
            </w:pPr>
          </w:p>
        </w:tc>
        <w:tc>
          <w:tcPr>
            <w:tcW w:w="1626" w:type="dxa"/>
            <w:vMerge/>
            <w:tcBorders>
              <w:top w:val="single" w:sz="8" w:space="0" w:color="auto"/>
              <w:left w:val="single" w:sz="8" w:space="0" w:color="auto"/>
              <w:bottom w:val="single" w:sz="8" w:space="0" w:color="000000"/>
              <w:right w:val="single" w:sz="8" w:space="0" w:color="auto"/>
            </w:tcBorders>
            <w:vAlign w:val="center"/>
            <w:hideMark/>
          </w:tcPr>
          <w:p w14:paraId="50F0176A"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25BF2FC6" w14:textId="77777777" w:rsidR="00C75039" w:rsidRPr="00A91674" w:rsidRDefault="00C75039" w:rsidP="00C75039">
            <w:pPr>
              <w:rPr>
                <w:rFonts w:ascii="Arial Narrow" w:hAnsi="Arial Narrow" w:cs="Calibri"/>
                <w:b/>
                <w:bCs/>
                <w:color w:val="FFFFFF"/>
                <w:sz w:val="18"/>
                <w:szCs w:val="18"/>
                <w:lang w:eastAsia="es-CR"/>
              </w:rPr>
            </w:pPr>
          </w:p>
        </w:tc>
        <w:tc>
          <w:tcPr>
            <w:tcW w:w="1134" w:type="dxa"/>
            <w:tcBorders>
              <w:top w:val="nil"/>
              <w:left w:val="nil"/>
              <w:bottom w:val="single" w:sz="8" w:space="0" w:color="auto"/>
              <w:right w:val="single" w:sz="8" w:space="0" w:color="auto"/>
            </w:tcBorders>
            <w:shd w:val="clear" w:color="000000" w:fill="366092"/>
            <w:noWrap/>
            <w:vAlign w:val="center"/>
            <w:hideMark/>
          </w:tcPr>
          <w:p w14:paraId="329898D8"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1763CD7D" w14:textId="77777777" w:rsidTr="004460C1">
        <w:trPr>
          <w:divId w:val="337344041"/>
          <w:trHeight w:val="324"/>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7AAF5A70"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3.1.4.</w:t>
            </w:r>
          </w:p>
        </w:tc>
        <w:tc>
          <w:tcPr>
            <w:tcW w:w="2977" w:type="dxa"/>
            <w:tcBorders>
              <w:top w:val="nil"/>
              <w:left w:val="nil"/>
              <w:bottom w:val="single" w:sz="8" w:space="0" w:color="auto"/>
              <w:right w:val="single" w:sz="8" w:space="0" w:color="auto"/>
            </w:tcBorders>
            <w:shd w:val="clear" w:color="auto" w:fill="auto"/>
            <w:vAlign w:val="center"/>
            <w:hideMark/>
          </w:tcPr>
          <w:p w14:paraId="342D6FA7"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Variaciones no asignables a reservas</w:t>
            </w:r>
          </w:p>
        </w:tc>
        <w:tc>
          <w:tcPr>
            <w:tcW w:w="500" w:type="dxa"/>
            <w:tcBorders>
              <w:top w:val="nil"/>
              <w:left w:val="nil"/>
              <w:bottom w:val="single" w:sz="8" w:space="0" w:color="auto"/>
              <w:right w:val="single" w:sz="8" w:space="0" w:color="auto"/>
            </w:tcBorders>
            <w:shd w:val="clear" w:color="auto" w:fill="auto"/>
            <w:noWrap/>
            <w:vAlign w:val="center"/>
            <w:hideMark/>
          </w:tcPr>
          <w:p w14:paraId="4E2121F9"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27</w:t>
            </w:r>
          </w:p>
        </w:tc>
        <w:tc>
          <w:tcPr>
            <w:tcW w:w="1626" w:type="dxa"/>
            <w:tcBorders>
              <w:top w:val="nil"/>
              <w:left w:val="nil"/>
              <w:bottom w:val="single" w:sz="8" w:space="0" w:color="auto"/>
              <w:right w:val="single" w:sz="8" w:space="0" w:color="auto"/>
            </w:tcBorders>
            <w:shd w:val="clear" w:color="auto" w:fill="auto"/>
            <w:noWrap/>
            <w:vAlign w:val="center"/>
            <w:hideMark/>
          </w:tcPr>
          <w:p w14:paraId="68213229"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5C8E2D87"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55757DB1"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45D46974" w14:textId="77777777" w:rsidR="00842AB3" w:rsidRPr="00A91674" w:rsidRDefault="00736E00" w:rsidP="00842AB3">
      <w:pPr>
        <w:rPr>
          <w:rFonts w:ascii="Arial Narrow" w:hAnsi="Arial Narrow"/>
          <w:b/>
          <w:lang w:val="es-ES"/>
        </w:rPr>
      </w:pPr>
      <w:r w:rsidRPr="00A91674">
        <w:rPr>
          <w:rFonts w:ascii="Arial Narrow" w:hAnsi="Arial Narrow"/>
          <w:b/>
          <w:lang w:val="es-ES"/>
        </w:rPr>
        <w:fldChar w:fldCharType="end"/>
      </w:r>
    </w:p>
    <w:p w14:paraId="1F8B5304" w14:textId="67691841" w:rsidR="00C75039" w:rsidRPr="00A91674" w:rsidRDefault="00692DC8" w:rsidP="00842AB3">
      <w:pPr>
        <w:jc w:val="both"/>
        <w:rPr>
          <w:rFonts w:ascii="Arial Narrow" w:hAnsi="Arial Narrow"/>
          <w:b/>
          <w:lang w:val="es-ES"/>
        </w:rPr>
      </w:pPr>
      <w:r w:rsidRPr="00A91674">
        <w:rPr>
          <w:rFonts w:ascii="Arial Narrow" w:hAnsi="Arial Narrow"/>
          <w:b/>
          <w:lang w:val="es-ES"/>
        </w:rPr>
        <w:t xml:space="preserve">Revelación: </w:t>
      </w:r>
      <w:bookmarkStart w:id="370" w:name="_Toc13041179"/>
      <w:bookmarkStart w:id="371" w:name="_Toc14345178"/>
      <w:r w:rsidR="00736E00" w:rsidRPr="00A91674">
        <w:rPr>
          <w:rFonts w:ascii="Arial Narrow" w:hAnsi="Arial Narrow" w:cs="Calibri"/>
          <w:color w:val="000000"/>
          <w:lang w:eastAsia="es-CR"/>
        </w:rPr>
        <w:fldChar w:fldCharType="begin"/>
      </w:r>
      <w:r w:rsidR="00736E00"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NOTAS_POR_CUENTA!F200C8 </w:instrText>
      </w:r>
      <w:r w:rsidR="00736E00" w:rsidRPr="00A91674">
        <w:rPr>
          <w:rFonts w:ascii="Arial Narrow" w:hAnsi="Arial Narrow" w:cs="Calibri"/>
          <w:color w:val="000000"/>
          <w:lang w:eastAsia="es-CR"/>
        </w:rPr>
        <w:instrText xml:space="preserve">\a \f 5 \h  \* MERGEFORMAT </w:instrText>
      </w:r>
      <w:r w:rsidR="00736E00" w:rsidRPr="00A91674">
        <w:rPr>
          <w:rFonts w:ascii="Arial Narrow" w:hAnsi="Arial Narrow" w:cs="Calibri"/>
          <w:color w:val="000000"/>
          <w:lang w:eastAsia="es-CR"/>
        </w:rPr>
        <w:fldChar w:fldCharType="separate"/>
      </w:r>
    </w:p>
    <w:p w14:paraId="12086721" w14:textId="77777777" w:rsidR="00842AB3" w:rsidRPr="00A91674" w:rsidRDefault="00842AB3" w:rsidP="00842AB3">
      <w:pPr>
        <w:jc w:val="both"/>
        <w:rPr>
          <w:rFonts w:ascii="Arial Narrow" w:hAnsi="Arial Narrow" w:cs="Calibri"/>
          <w:color w:val="000000"/>
          <w:lang w:eastAsia="es-CR"/>
        </w:rPr>
      </w:pPr>
    </w:p>
    <w:p w14:paraId="25C73922" w14:textId="21C4B2B4" w:rsidR="00C75039" w:rsidRPr="00A91674" w:rsidRDefault="00C75039" w:rsidP="00842AB3">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Variaciones no asignables a reservas, representa el 0,00% del total del Capital, que comparado al periodo anterior genera una variación absoluta de 0 000,00 que corresponde a un Aumento del 0,00% de recursos disponibles.</w:t>
      </w:r>
    </w:p>
    <w:p w14:paraId="6D2D1B02" w14:textId="77777777" w:rsidR="00842AB3" w:rsidRPr="00A91674" w:rsidRDefault="00736E00" w:rsidP="00842AB3">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4CAF1998" w14:textId="78E6D0EB" w:rsidR="00692DC8" w:rsidRPr="00A91674" w:rsidRDefault="00692DC8" w:rsidP="00842AB3">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49E9D19D" w14:textId="06D96E70" w:rsidR="00842AB3" w:rsidRDefault="00842AB3" w:rsidP="00842AB3">
      <w:pPr>
        <w:jc w:val="both"/>
        <w:rPr>
          <w:rFonts w:ascii="Arial Narrow" w:hAnsi="Arial Narrow"/>
          <w:lang w:val="es-CR"/>
        </w:rPr>
      </w:pPr>
    </w:p>
    <w:p w14:paraId="71BA5E02" w14:textId="77777777" w:rsidR="004460C1" w:rsidRPr="00A91674" w:rsidRDefault="004460C1" w:rsidP="00842AB3">
      <w:pPr>
        <w:jc w:val="both"/>
        <w:rPr>
          <w:rFonts w:ascii="Arial Narrow" w:hAnsi="Arial Narrow"/>
          <w:lang w:val="es-CR"/>
        </w:rPr>
      </w:pPr>
    </w:p>
    <w:p w14:paraId="5E6E68DF" w14:textId="77777777" w:rsidR="00842AB3" w:rsidRPr="00A91674" w:rsidRDefault="00842AB3" w:rsidP="00842AB3">
      <w:pPr>
        <w:jc w:val="both"/>
        <w:rPr>
          <w:rFonts w:ascii="Arial Narrow" w:eastAsiaTheme="minorEastAsia" w:hAnsi="Arial Narrow" w:cs="Arial Narrow"/>
          <w:color w:val="000000"/>
          <w:lang w:val="es-CR" w:eastAsia="es-CR"/>
        </w:rPr>
      </w:pPr>
    </w:p>
    <w:p w14:paraId="0DEF45EA" w14:textId="77777777" w:rsidR="00692DC8" w:rsidRPr="00A91674" w:rsidRDefault="00692DC8" w:rsidP="005012F5">
      <w:pPr>
        <w:pStyle w:val="Ttulo4"/>
        <w:spacing w:after="240"/>
        <w:rPr>
          <w:rFonts w:ascii="Arial Narrow" w:eastAsia="Times New Roman" w:hAnsi="Arial Narrow"/>
        </w:rPr>
      </w:pPr>
      <w:bookmarkStart w:id="372" w:name="_Toc33601248"/>
      <w:bookmarkStart w:id="373" w:name="_Toc82768962"/>
      <w:bookmarkStart w:id="374" w:name="_Toc128061112"/>
      <w:r w:rsidRPr="00A91674">
        <w:rPr>
          <w:rFonts w:ascii="Arial Narrow" w:eastAsia="Times New Roman" w:hAnsi="Arial Narrow"/>
        </w:rPr>
        <w:t>NOTA N° 28</w:t>
      </w:r>
      <w:bookmarkEnd w:id="370"/>
      <w:bookmarkEnd w:id="371"/>
      <w:bookmarkEnd w:id="372"/>
      <w:bookmarkEnd w:id="373"/>
      <w:bookmarkEnd w:id="374"/>
    </w:p>
    <w:p w14:paraId="08C52249" w14:textId="77777777" w:rsidR="00E97EBA" w:rsidRPr="00A91674" w:rsidRDefault="00692DC8" w:rsidP="00ED0775">
      <w:pPr>
        <w:spacing w:before="240"/>
        <w:rPr>
          <w:rFonts w:ascii="Arial Narrow" w:hAnsi="Arial Narrow"/>
        </w:rPr>
      </w:pPr>
      <w:bookmarkStart w:id="375" w:name="_Toc82768963"/>
      <w:r w:rsidRPr="00A91674">
        <w:rPr>
          <w:rFonts w:ascii="Arial Narrow" w:hAnsi="Arial Narrow"/>
        </w:rPr>
        <w:t>Resultados acumulados</w:t>
      </w:r>
      <w:bookmarkEnd w:id="375"/>
    </w:p>
    <w:p w14:paraId="15DC2F12" w14:textId="5370CEEA" w:rsidR="00E157A7" w:rsidRPr="00E157A7" w:rsidRDefault="008877FC" w:rsidP="00FD5843">
      <w:pPr>
        <w:rPr>
          <w:rFonts w:ascii="Arial Narrow" w:hAnsi="Arial Narrow"/>
          <w:sz w:val="22"/>
        </w:rPr>
      </w:pPr>
      <w:r w:rsidRPr="00A91674">
        <w:fldChar w:fldCharType="begin"/>
      </w:r>
      <w:r w:rsidRPr="00A91674">
        <w:instrText xml:space="preserve"> LINK </w:instrText>
      </w:r>
      <w:r w:rsidR="005E1A40">
        <w:instrText xml:space="preserve">Excel.SheetMacroEnabled.12 "C:\\Users\\arges\\OneDrive\\Desktop\\Municipalidades\\Buenos Aires\\Cierre Abril 2024\\15603_P1_2023_ Notas_Contables_Instituciones_Vinculadas.xlsm" "Notas BS!R202C1:R204C6" </w:instrText>
      </w:r>
      <w:r w:rsidRPr="00A91674">
        <w:instrText xml:space="preserve">\a \f 4 \h </w:instrText>
      </w:r>
      <w:r w:rsidR="00C20673" w:rsidRPr="00A91674">
        <w:instrText xml:space="preserve"> \* MERGEFORMAT </w:instrText>
      </w:r>
      <w:r w:rsidRPr="00A91674">
        <w:fldChar w:fldCharType="separate"/>
      </w:r>
    </w:p>
    <w:tbl>
      <w:tblPr>
        <w:tblW w:w="8779" w:type="dxa"/>
        <w:tblLook w:val="04A0" w:firstRow="1" w:lastRow="0" w:firstColumn="1" w:lastColumn="0" w:noHBand="0" w:noVBand="1"/>
      </w:tblPr>
      <w:tblGrid>
        <w:gridCol w:w="1592"/>
        <w:gridCol w:w="2568"/>
        <w:gridCol w:w="600"/>
        <w:gridCol w:w="1420"/>
        <w:gridCol w:w="1580"/>
        <w:gridCol w:w="1019"/>
      </w:tblGrid>
      <w:tr w:rsidR="00E157A7" w:rsidRPr="00E157A7" w14:paraId="662275FE" w14:textId="77777777" w:rsidTr="004460C1">
        <w:trPr>
          <w:divId w:val="842085734"/>
          <w:trHeight w:val="300"/>
        </w:trPr>
        <w:tc>
          <w:tcPr>
            <w:tcW w:w="159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5404B4" w14:textId="14CE3BDF" w:rsidR="00E157A7" w:rsidRPr="00E157A7" w:rsidRDefault="00E157A7" w:rsidP="004460C1">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Cuenta</w:t>
            </w:r>
          </w:p>
        </w:tc>
        <w:tc>
          <w:tcPr>
            <w:tcW w:w="256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74527C3" w14:textId="46DB9594" w:rsidR="00E157A7" w:rsidRPr="00E157A7" w:rsidRDefault="00E157A7" w:rsidP="004460C1">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Descripción</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3132A6C" w14:textId="7106381D" w:rsidR="00E157A7" w:rsidRPr="00E157A7" w:rsidRDefault="00E157A7" w:rsidP="004460C1">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Nota</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14F4F1F" w14:textId="1D397D05" w:rsidR="00E157A7" w:rsidRPr="00E157A7" w:rsidRDefault="00E157A7" w:rsidP="004460C1">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Periodo Actual</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A9B2296" w14:textId="13E66184" w:rsidR="00E157A7" w:rsidRPr="00E157A7" w:rsidRDefault="00E157A7" w:rsidP="004460C1">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Periodo Anterior</w:t>
            </w:r>
          </w:p>
        </w:tc>
        <w:tc>
          <w:tcPr>
            <w:tcW w:w="1019" w:type="dxa"/>
            <w:tcBorders>
              <w:top w:val="single" w:sz="8" w:space="0" w:color="auto"/>
              <w:left w:val="nil"/>
              <w:bottom w:val="single" w:sz="8" w:space="0" w:color="auto"/>
              <w:right w:val="single" w:sz="8" w:space="0" w:color="auto"/>
            </w:tcBorders>
            <w:shd w:val="clear" w:color="000000" w:fill="366092"/>
            <w:noWrap/>
            <w:vAlign w:val="center"/>
            <w:hideMark/>
          </w:tcPr>
          <w:p w14:paraId="2C8ADBE4" w14:textId="0837CA57" w:rsidR="00E157A7" w:rsidRPr="00E157A7" w:rsidRDefault="00E157A7" w:rsidP="004460C1">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Diferencia</w:t>
            </w:r>
          </w:p>
        </w:tc>
      </w:tr>
      <w:tr w:rsidR="00E157A7" w:rsidRPr="00E157A7" w14:paraId="70E1DBA5" w14:textId="77777777" w:rsidTr="004460C1">
        <w:trPr>
          <w:divId w:val="842085734"/>
          <w:trHeight w:val="300"/>
        </w:trPr>
        <w:tc>
          <w:tcPr>
            <w:tcW w:w="1592" w:type="dxa"/>
            <w:vMerge/>
            <w:tcBorders>
              <w:top w:val="single" w:sz="8" w:space="0" w:color="auto"/>
              <w:left w:val="single" w:sz="8" w:space="0" w:color="auto"/>
              <w:bottom w:val="single" w:sz="8" w:space="0" w:color="000000"/>
              <w:right w:val="single" w:sz="8" w:space="0" w:color="auto"/>
            </w:tcBorders>
            <w:vAlign w:val="center"/>
            <w:hideMark/>
          </w:tcPr>
          <w:p w14:paraId="53158C01" w14:textId="77777777" w:rsidR="00E157A7" w:rsidRPr="00E157A7" w:rsidRDefault="00E157A7" w:rsidP="00E157A7">
            <w:pPr>
              <w:rPr>
                <w:rFonts w:ascii="Arial Narrow" w:hAnsi="Arial Narrow" w:cs="Calibri"/>
                <w:b/>
                <w:bCs/>
                <w:color w:val="FFFFFF"/>
                <w:sz w:val="18"/>
                <w:szCs w:val="18"/>
              </w:rPr>
            </w:pPr>
          </w:p>
        </w:tc>
        <w:tc>
          <w:tcPr>
            <w:tcW w:w="2568" w:type="dxa"/>
            <w:vMerge/>
            <w:tcBorders>
              <w:top w:val="single" w:sz="8" w:space="0" w:color="auto"/>
              <w:left w:val="single" w:sz="8" w:space="0" w:color="auto"/>
              <w:bottom w:val="single" w:sz="8" w:space="0" w:color="000000"/>
              <w:right w:val="single" w:sz="8" w:space="0" w:color="auto"/>
            </w:tcBorders>
            <w:vAlign w:val="center"/>
            <w:hideMark/>
          </w:tcPr>
          <w:p w14:paraId="7CA8F06E"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81CA5A4" w14:textId="77777777" w:rsidR="00E157A7" w:rsidRPr="00E157A7" w:rsidRDefault="00E157A7" w:rsidP="00E157A7">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E0B842D" w14:textId="77777777" w:rsidR="00E157A7" w:rsidRPr="00E157A7" w:rsidRDefault="00E157A7" w:rsidP="00E157A7">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ADABF71" w14:textId="77777777" w:rsidR="00E157A7" w:rsidRPr="00E157A7" w:rsidRDefault="00E157A7" w:rsidP="00E157A7">
            <w:pPr>
              <w:rPr>
                <w:rFonts w:ascii="Arial Narrow" w:hAnsi="Arial Narrow" w:cs="Calibri"/>
                <w:b/>
                <w:bCs/>
                <w:color w:val="FFFFFF"/>
                <w:sz w:val="18"/>
                <w:szCs w:val="18"/>
              </w:rPr>
            </w:pPr>
          </w:p>
        </w:tc>
        <w:tc>
          <w:tcPr>
            <w:tcW w:w="1019" w:type="dxa"/>
            <w:tcBorders>
              <w:top w:val="nil"/>
              <w:left w:val="nil"/>
              <w:bottom w:val="single" w:sz="8" w:space="0" w:color="auto"/>
              <w:right w:val="single" w:sz="8" w:space="0" w:color="auto"/>
            </w:tcBorders>
            <w:shd w:val="clear" w:color="000000" w:fill="366092"/>
            <w:noWrap/>
            <w:vAlign w:val="center"/>
            <w:hideMark/>
          </w:tcPr>
          <w:p w14:paraId="54EF06B9" w14:textId="77777777" w:rsidR="00E157A7" w:rsidRPr="00E157A7" w:rsidRDefault="00E157A7" w:rsidP="004460C1">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w:t>
            </w:r>
          </w:p>
        </w:tc>
      </w:tr>
      <w:tr w:rsidR="00E157A7" w:rsidRPr="00E157A7" w14:paraId="182AC600" w14:textId="77777777" w:rsidTr="004460C1">
        <w:trPr>
          <w:divId w:val="842085734"/>
          <w:trHeight w:val="300"/>
        </w:trPr>
        <w:tc>
          <w:tcPr>
            <w:tcW w:w="1592" w:type="dxa"/>
            <w:tcBorders>
              <w:top w:val="nil"/>
              <w:left w:val="single" w:sz="8" w:space="0" w:color="auto"/>
              <w:bottom w:val="single" w:sz="8" w:space="0" w:color="auto"/>
              <w:right w:val="single" w:sz="8" w:space="0" w:color="auto"/>
            </w:tcBorders>
            <w:shd w:val="clear" w:color="auto" w:fill="auto"/>
            <w:noWrap/>
            <w:vAlign w:val="center"/>
            <w:hideMark/>
          </w:tcPr>
          <w:p w14:paraId="23B42D1F"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3.1.5.</w:t>
            </w:r>
          </w:p>
        </w:tc>
        <w:tc>
          <w:tcPr>
            <w:tcW w:w="2568" w:type="dxa"/>
            <w:tcBorders>
              <w:top w:val="nil"/>
              <w:left w:val="nil"/>
              <w:bottom w:val="single" w:sz="8" w:space="0" w:color="auto"/>
              <w:right w:val="single" w:sz="8" w:space="0" w:color="auto"/>
            </w:tcBorders>
            <w:shd w:val="clear" w:color="auto" w:fill="auto"/>
            <w:vAlign w:val="center"/>
            <w:hideMark/>
          </w:tcPr>
          <w:p w14:paraId="5233D28E"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Resultados acumulados</w:t>
            </w:r>
          </w:p>
        </w:tc>
        <w:tc>
          <w:tcPr>
            <w:tcW w:w="600" w:type="dxa"/>
            <w:tcBorders>
              <w:top w:val="nil"/>
              <w:left w:val="nil"/>
              <w:bottom w:val="single" w:sz="8" w:space="0" w:color="auto"/>
              <w:right w:val="single" w:sz="8" w:space="0" w:color="auto"/>
            </w:tcBorders>
            <w:shd w:val="clear" w:color="auto" w:fill="auto"/>
            <w:noWrap/>
            <w:vAlign w:val="center"/>
            <w:hideMark/>
          </w:tcPr>
          <w:p w14:paraId="292178B0" w14:textId="77777777" w:rsidR="00E157A7" w:rsidRPr="00E157A7" w:rsidRDefault="00E157A7" w:rsidP="004460C1">
            <w:pPr>
              <w:jc w:val="center"/>
              <w:rPr>
                <w:rFonts w:ascii="Arial Narrow" w:hAnsi="Arial Narrow" w:cs="Calibri"/>
                <w:b/>
                <w:bCs/>
                <w:color w:val="000000"/>
                <w:sz w:val="18"/>
                <w:szCs w:val="18"/>
              </w:rPr>
            </w:pPr>
            <w:r w:rsidRPr="00E157A7">
              <w:rPr>
                <w:rFonts w:ascii="Arial Narrow" w:hAnsi="Arial Narrow" w:cs="Calibri"/>
                <w:b/>
                <w:bCs/>
                <w:color w:val="000000"/>
                <w:sz w:val="18"/>
                <w:szCs w:val="18"/>
              </w:rPr>
              <w:t>28</w:t>
            </w:r>
          </w:p>
        </w:tc>
        <w:tc>
          <w:tcPr>
            <w:tcW w:w="1420" w:type="dxa"/>
            <w:tcBorders>
              <w:top w:val="nil"/>
              <w:left w:val="nil"/>
              <w:bottom w:val="single" w:sz="8" w:space="0" w:color="auto"/>
              <w:right w:val="single" w:sz="8" w:space="0" w:color="auto"/>
            </w:tcBorders>
            <w:shd w:val="clear" w:color="auto" w:fill="auto"/>
            <w:noWrap/>
            <w:vAlign w:val="center"/>
            <w:hideMark/>
          </w:tcPr>
          <w:p w14:paraId="041FCF62" w14:textId="20123875"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166 441 366,34 </w:t>
            </w:r>
          </w:p>
        </w:tc>
        <w:tc>
          <w:tcPr>
            <w:tcW w:w="1580" w:type="dxa"/>
            <w:tcBorders>
              <w:top w:val="nil"/>
              <w:left w:val="nil"/>
              <w:bottom w:val="single" w:sz="8" w:space="0" w:color="auto"/>
              <w:right w:val="single" w:sz="8" w:space="0" w:color="auto"/>
            </w:tcBorders>
            <w:shd w:val="clear" w:color="auto" w:fill="auto"/>
            <w:noWrap/>
            <w:vAlign w:val="center"/>
            <w:hideMark/>
          </w:tcPr>
          <w:p w14:paraId="5363951A" w14:textId="7928EC2F"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164 504 127,85 </w:t>
            </w:r>
          </w:p>
        </w:tc>
        <w:tc>
          <w:tcPr>
            <w:tcW w:w="1019" w:type="dxa"/>
            <w:tcBorders>
              <w:top w:val="nil"/>
              <w:left w:val="nil"/>
              <w:bottom w:val="single" w:sz="8" w:space="0" w:color="auto"/>
              <w:right w:val="single" w:sz="8" w:space="0" w:color="auto"/>
            </w:tcBorders>
            <w:shd w:val="clear" w:color="auto" w:fill="auto"/>
            <w:noWrap/>
            <w:vAlign w:val="center"/>
            <w:hideMark/>
          </w:tcPr>
          <w:p w14:paraId="2E5BF09F"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1,18%</w:t>
            </w:r>
          </w:p>
        </w:tc>
      </w:tr>
    </w:tbl>
    <w:p w14:paraId="0C1CF843" w14:textId="77777777" w:rsidR="00FD5843" w:rsidRDefault="008877FC" w:rsidP="00FD5843">
      <w:pPr>
        <w:rPr>
          <w:rFonts w:ascii="Arial Narrow" w:hAnsi="Arial Narrow"/>
        </w:rPr>
      </w:pPr>
      <w:r w:rsidRPr="00A91674">
        <w:rPr>
          <w:rFonts w:ascii="Arial Narrow" w:hAnsi="Arial Narrow"/>
        </w:rPr>
        <w:fldChar w:fldCharType="end"/>
      </w:r>
    </w:p>
    <w:p w14:paraId="1D0B07C6" w14:textId="5E58B4CD" w:rsidR="001566B5" w:rsidRPr="00A91674" w:rsidRDefault="00692DC8" w:rsidP="00FD5843">
      <w:pPr>
        <w:rPr>
          <w:rFonts w:ascii="Arial Narrow" w:hAnsi="Arial Narrow"/>
        </w:rPr>
      </w:pPr>
      <w:r w:rsidRPr="00A91674">
        <w:rPr>
          <w:rFonts w:ascii="Arial Narrow" w:hAnsi="Arial Narrow"/>
        </w:rPr>
        <w:t>Detalle cuenta</w:t>
      </w:r>
      <w:r w:rsidR="00736E00" w:rsidRPr="00A91674">
        <w:rPr>
          <w:rFonts w:ascii="Arial Narrow" w:hAnsi="Arial Narrow"/>
        </w:rPr>
        <w:t>:</w:t>
      </w:r>
      <w:bookmarkStart w:id="376" w:name="_Toc13041183"/>
      <w:bookmarkStart w:id="377" w:name="_Toc14345182"/>
    </w:p>
    <w:p w14:paraId="49E10F9E" w14:textId="6421F12A" w:rsidR="00E157A7" w:rsidRPr="00E157A7" w:rsidRDefault="008877FC" w:rsidP="00E157A7">
      <w:pPr>
        <w:rPr>
          <w:rFonts w:ascii="Arial Narrow" w:hAnsi="Arial Narrow"/>
          <w:sz w:val="22"/>
        </w:rPr>
      </w:pPr>
      <w:r w:rsidRPr="00A91674">
        <w:rPr>
          <w:lang w:val="es-ES"/>
        </w:rPr>
        <w:fldChar w:fldCharType="begin"/>
      </w:r>
      <w:r w:rsidRPr="00A91674">
        <w:rPr>
          <w:lang w:val="es-ES"/>
        </w:rPr>
        <w:instrText xml:space="preserve"> LINK </w:instrText>
      </w:r>
      <w:r w:rsidR="005E1A40">
        <w:rPr>
          <w:lang w:val="es-ES"/>
        </w:rPr>
        <w:instrText xml:space="preserve">Excel.SheetMacroEnabled.12 "C:\\Users\\arges\\OneDrive\\Desktop\\Municipalidades\\Buenos Aires\\Cierre Abril 2024\\15603_P1_2023_ Notas_Contables_Instituciones_Vinculadas.xlsm" "Notas BS!R206C1:R208C6" </w:instrText>
      </w:r>
      <w:r w:rsidRPr="00A91674">
        <w:rPr>
          <w:lang w:val="es-ES"/>
        </w:rPr>
        <w:instrText xml:space="preserve">\a \f 4 \h </w:instrText>
      </w:r>
      <w:r w:rsidR="00C20673" w:rsidRPr="00A91674">
        <w:rPr>
          <w:lang w:val="es-ES"/>
        </w:rPr>
        <w:instrText xml:space="preserve"> \* MERGEFORMAT </w:instrText>
      </w:r>
      <w:r w:rsidRPr="00A91674">
        <w:rPr>
          <w:lang w:val="es-ES"/>
        </w:rPr>
        <w:fldChar w:fldCharType="separate"/>
      </w:r>
    </w:p>
    <w:tbl>
      <w:tblPr>
        <w:tblW w:w="8779" w:type="dxa"/>
        <w:tblLook w:val="04A0" w:firstRow="1" w:lastRow="0" w:firstColumn="1" w:lastColumn="0" w:noHBand="0" w:noVBand="1"/>
      </w:tblPr>
      <w:tblGrid>
        <w:gridCol w:w="1176"/>
        <w:gridCol w:w="2984"/>
        <w:gridCol w:w="600"/>
        <w:gridCol w:w="1420"/>
        <w:gridCol w:w="1580"/>
        <w:gridCol w:w="1019"/>
      </w:tblGrid>
      <w:tr w:rsidR="00E157A7" w:rsidRPr="00E157A7" w14:paraId="2AAE45C8" w14:textId="77777777" w:rsidTr="004460C1">
        <w:trPr>
          <w:divId w:val="1051658945"/>
          <w:trHeight w:val="300"/>
        </w:trPr>
        <w:tc>
          <w:tcPr>
            <w:tcW w:w="117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1FEA92" w14:textId="5F5A26B9" w:rsidR="00E157A7" w:rsidRPr="00E157A7" w:rsidRDefault="00E157A7" w:rsidP="004460C1">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Cuenta</w:t>
            </w:r>
          </w:p>
        </w:tc>
        <w:tc>
          <w:tcPr>
            <w:tcW w:w="298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C76A666" w14:textId="208C6D1D" w:rsidR="00E157A7" w:rsidRPr="00E157A7" w:rsidRDefault="00E157A7" w:rsidP="004460C1">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Descripción</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DA7C36" w14:textId="4642A636" w:rsidR="00E157A7" w:rsidRPr="00E157A7" w:rsidRDefault="00E157A7" w:rsidP="004460C1">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Nota</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DBDF7C" w14:textId="449EF17B" w:rsidR="00E157A7" w:rsidRPr="00E157A7" w:rsidRDefault="00E157A7" w:rsidP="004460C1">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Periodo Actual</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41976E9" w14:textId="210EB10E" w:rsidR="00E157A7" w:rsidRPr="00E157A7" w:rsidRDefault="00E157A7" w:rsidP="004460C1">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Periodo Anterior</w:t>
            </w:r>
          </w:p>
        </w:tc>
        <w:tc>
          <w:tcPr>
            <w:tcW w:w="1019" w:type="dxa"/>
            <w:tcBorders>
              <w:top w:val="single" w:sz="8" w:space="0" w:color="auto"/>
              <w:left w:val="nil"/>
              <w:bottom w:val="single" w:sz="8" w:space="0" w:color="auto"/>
              <w:right w:val="single" w:sz="8" w:space="0" w:color="auto"/>
            </w:tcBorders>
            <w:shd w:val="clear" w:color="000000" w:fill="366092"/>
            <w:noWrap/>
            <w:vAlign w:val="center"/>
            <w:hideMark/>
          </w:tcPr>
          <w:p w14:paraId="2FF37A79" w14:textId="4BAB1B49" w:rsidR="00E157A7" w:rsidRPr="00E157A7" w:rsidRDefault="00E157A7" w:rsidP="004460C1">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Diferencia</w:t>
            </w:r>
          </w:p>
        </w:tc>
      </w:tr>
      <w:tr w:rsidR="00E157A7" w:rsidRPr="00E157A7" w14:paraId="673F3B4F" w14:textId="77777777" w:rsidTr="004460C1">
        <w:trPr>
          <w:divId w:val="1051658945"/>
          <w:trHeight w:val="300"/>
        </w:trPr>
        <w:tc>
          <w:tcPr>
            <w:tcW w:w="1176" w:type="dxa"/>
            <w:vMerge/>
            <w:tcBorders>
              <w:top w:val="single" w:sz="8" w:space="0" w:color="auto"/>
              <w:left w:val="single" w:sz="8" w:space="0" w:color="auto"/>
              <w:bottom w:val="single" w:sz="8" w:space="0" w:color="000000"/>
              <w:right w:val="single" w:sz="8" w:space="0" w:color="auto"/>
            </w:tcBorders>
            <w:vAlign w:val="center"/>
            <w:hideMark/>
          </w:tcPr>
          <w:p w14:paraId="7AB7CA9E" w14:textId="77777777" w:rsidR="00E157A7" w:rsidRPr="00E157A7" w:rsidRDefault="00E157A7" w:rsidP="00E157A7">
            <w:pPr>
              <w:rPr>
                <w:rFonts w:ascii="Arial Narrow" w:hAnsi="Arial Narrow" w:cs="Calibri"/>
                <w:b/>
                <w:bCs/>
                <w:color w:val="FFFFFF"/>
                <w:sz w:val="18"/>
                <w:szCs w:val="18"/>
              </w:rPr>
            </w:pPr>
          </w:p>
        </w:tc>
        <w:tc>
          <w:tcPr>
            <w:tcW w:w="2984" w:type="dxa"/>
            <w:vMerge/>
            <w:tcBorders>
              <w:top w:val="single" w:sz="8" w:space="0" w:color="auto"/>
              <w:left w:val="single" w:sz="8" w:space="0" w:color="auto"/>
              <w:bottom w:val="single" w:sz="8" w:space="0" w:color="000000"/>
              <w:right w:val="single" w:sz="8" w:space="0" w:color="auto"/>
            </w:tcBorders>
            <w:vAlign w:val="center"/>
            <w:hideMark/>
          </w:tcPr>
          <w:p w14:paraId="77E4FBBE"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69A9B0A" w14:textId="77777777" w:rsidR="00E157A7" w:rsidRPr="00E157A7" w:rsidRDefault="00E157A7" w:rsidP="00E157A7">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143AA195" w14:textId="77777777" w:rsidR="00E157A7" w:rsidRPr="00E157A7" w:rsidRDefault="00E157A7" w:rsidP="00E157A7">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28558787" w14:textId="77777777" w:rsidR="00E157A7" w:rsidRPr="00E157A7" w:rsidRDefault="00E157A7" w:rsidP="00E157A7">
            <w:pPr>
              <w:rPr>
                <w:rFonts w:ascii="Arial Narrow" w:hAnsi="Arial Narrow" w:cs="Calibri"/>
                <w:b/>
                <w:bCs/>
                <w:color w:val="FFFFFF"/>
                <w:sz w:val="18"/>
                <w:szCs w:val="18"/>
              </w:rPr>
            </w:pPr>
          </w:p>
        </w:tc>
        <w:tc>
          <w:tcPr>
            <w:tcW w:w="1019" w:type="dxa"/>
            <w:tcBorders>
              <w:top w:val="nil"/>
              <w:left w:val="nil"/>
              <w:bottom w:val="single" w:sz="8" w:space="0" w:color="auto"/>
              <w:right w:val="single" w:sz="8" w:space="0" w:color="auto"/>
            </w:tcBorders>
            <w:shd w:val="clear" w:color="000000" w:fill="366092"/>
            <w:noWrap/>
            <w:vAlign w:val="center"/>
            <w:hideMark/>
          </w:tcPr>
          <w:p w14:paraId="743D1AEF" w14:textId="77777777" w:rsidR="00E157A7" w:rsidRPr="00E157A7" w:rsidRDefault="00E157A7" w:rsidP="004460C1">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w:t>
            </w:r>
          </w:p>
        </w:tc>
      </w:tr>
      <w:tr w:rsidR="00E157A7" w:rsidRPr="00E157A7" w14:paraId="5442F1A3" w14:textId="77777777" w:rsidTr="004460C1">
        <w:trPr>
          <w:divId w:val="1051658945"/>
          <w:trHeight w:val="470"/>
        </w:trPr>
        <w:tc>
          <w:tcPr>
            <w:tcW w:w="1176" w:type="dxa"/>
            <w:tcBorders>
              <w:top w:val="nil"/>
              <w:left w:val="single" w:sz="8" w:space="0" w:color="auto"/>
              <w:bottom w:val="single" w:sz="8" w:space="0" w:color="auto"/>
              <w:right w:val="single" w:sz="8" w:space="0" w:color="auto"/>
            </w:tcBorders>
            <w:shd w:val="clear" w:color="auto" w:fill="auto"/>
            <w:noWrap/>
            <w:vAlign w:val="center"/>
            <w:hideMark/>
          </w:tcPr>
          <w:p w14:paraId="7FD32288"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3.1.5.01.</w:t>
            </w:r>
          </w:p>
        </w:tc>
        <w:tc>
          <w:tcPr>
            <w:tcW w:w="2984" w:type="dxa"/>
            <w:tcBorders>
              <w:top w:val="nil"/>
              <w:left w:val="nil"/>
              <w:bottom w:val="single" w:sz="8" w:space="0" w:color="auto"/>
              <w:right w:val="single" w:sz="8" w:space="0" w:color="auto"/>
            </w:tcBorders>
            <w:shd w:val="clear" w:color="auto" w:fill="auto"/>
            <w:vAlign w:val="center"/>
            <w:hideMark/>
          </w:tcPr>
          <w:p w14:paraId="61E0BDA1" w14:textId="77777777" w:rsidR="00E157A7" w:rsidRPr="00E157A7" w:rsidRDefault="00E157A7" w:rsidP="00E157A7">
            <w:pPr>
              <w:rPr>
                <w:rFonts w:ascii="Arial Narrow" w:hAnsi="Arial Narrow" w:cs="Calibri"/>
                <w:b/>
                <w:bCs/>
                <w:color w:val="000000"/>
                <w:sz w:val="18"/>
                <w:szCs w:val="18"/>
                <w:lang w:val="es-CR"/>
              </w:rPr>
            </w:pPr>
            <w:r w:rsidRPr="00E157A7">
              <w:rPr>
                <w:rFonts w:ascii="Arial Narrow" w:hAnsi="Arial Narrow" w:cs="Calibri"/>
                <w:b/>
                <w:bCs/>
                <w:color w:val="000000"/>
                <w:sz w:val="18"/>
                <w:szCs w:val="18"/>
                <w:lang w:val="es-CR"/>
              </w:rPr>
              <w:t>Resultados acumulados de ejercicios anteriores</w:t>
            </w:r>
          </w:p>
        </w:tc>
        <w:tc>
          <w:tcPr>
            <w:tcW w:w="600" w:type="dxa"/>
            <w:tcBorders>
              <w:top w:val="nil"/>
              <w:left w:val="nil"/>
              <w:bottom w:val="single" w:sz="8" w:space="0" w:color="auto"/>
              <w:right w:val="single" w:sz="8" w:space="0" w:color="auto"/>
            </w:tcBorders>
            <w:shd w:val="clear" w:color="auto" w:fill="auto"/>
            <w:noWrap/>
            <w:vAlign w:val="center"/>
            <w:hideMark/>
          </w:tcPr>
          <w:p w14:paraId="05D7BE01" w14:textId="77777777" w:rsidR="00E157A7" w:rsidRPr="00E157A7" w:rsidRDefault="00E157A7" w:rsidP="004460C1">
            <w:pPr>
              <w:jc w:val="center"/>
              <w:rPr>
                <w:rFonts w:ascii="Arial Narrow" w:hAnsi="Arial Narrow" w:cs="Calibri"/>
                <w:b/>
                <w:bCs/>
                <w:color w:val="000000"/>
                <w:sz w:val="18"/>
                <w:szCs w:val="18"/>
              </w:rPr>
            </w:pPr>
            <w:r w:rsidRPr="00E157A7">
              <w:rPr>
                <w:rFonts w:ascii="Arial Narrow" w:hAnsi="Arial Narrow" w:cs="Calibri"/>
                <w:b/>
                <w:bCs/>
                <w:color w:val="000000"/>
                <w:sz w:val="18"/>
                <w:szCs w:val="18"/>
              </w:rPr>
              <w:t>28</w:t>
            </w:r>
          </w:p>
        </w:tc>
        <w:tc>
          <w:tcPr>
            <w:tcW w:w="1420" w:type="dxa"/>
            <w:tcBorders>
              <w:top w:val="nil"/>
              <w:left w:val="nil"/>
              <w:bottom w:val="single" w:sz="8" w:space="0" w:color="auto"/>
              <w:right w:val="single" w:sz="8" w:space="0" w:color="auto"/>
            </w:tcBorders>
            <w:shd w:val="clear" w:color="auto" w:fill="auto"/>
            <w:noWrap/>
            <w:vAlign w:val="center"/>
            <w:hideMark/>
          </w:tcPr>
          <w:p w14:paraId="40A0F126" w14:textId="5154DB99"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164 115 700,75 </w:t>
            </w:r>
          </w:p>
        </w:tc>
        <w:tc>
          <w:tcPr>
            <w:tcW w:w="1580" w:type="dxa"/>
            <w:tcBorders>
              <w:top w:val="nil"/>
              <w:left w:val="nil"/>
              <w:bottom w:val="single" w:sz="8" w:space="0" w:color="auto"/>
              <w:right w:val="single" w:sz="8" w:space="0" w:color="auto"/>
            </w:tcBorders>
            <w:shd w:val="clear" w:color="auto" w:fill="auto"/>
            <w:noWrap/>
            <w:vAlign w:val="center"/>
            <w:hideMark/>
          </w:tcPr>
          <w:p w14:paraId="79500EE6" w14:textId="58F3AAC9"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163 345 249,51 </w:t>
            </w:r>
          </w:p>
        </w:tc>
        <w:tc>
          <w:tcPr>
            <w:tcW w:w="1019" w:type="dxa"/>
            <w:tcBorders>
              <w:top w:val="nil"/>
              <w:left w:val="nil"/>
              <w:bottom w:val="single" w:sz="8" w:space="0" w:color="auto"/>
              <w:right w:val="single" w:sz="8" w:space="0" w:color="auto"/>
            </w:tcBorders>
            <w:shd w:val="clear" w:color="auto" w:fill="auto"/>
            <w:noWrap/>
            <w:vAlign w:val="center"/>
            <w:hideMark/>
          </w:tcPr>
          <w:p w14:paraId="0F58946E"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0,47%</w:t>
            </w:r>
          </w:p>
        </w:tc>
      </w:tr>
    </w:tbl>
    <w:p w14:paraId="6486F9B4" w14:textId="4E6A08AB" w:rsidR="00E157A7" w:rsidRPr="00E157A7" w:rsidRDefault="008877FC" w:rsidP="00E157A7">
      <w:pPr>
        <w:spacing w:before="240"/>
        <w:rPr>
          <w:rFonts w:ascii="Arial Narrow" w:hAnsi="Arial Narrow"/>
          <w:sz w:val="22"/>
        </w:rPr>
      </w:pPr>
      <w:r w:rsidRPr="00A91674">
        <w:rPr>
          <w:rFonts w:ascii="Arial Narrow" w:hAnsi="Arial Narrow"/>
          <w:b/>
          <w:bCs/>
          <w:lang w:val="es-ES"/>
        </w:rPr>
        <w:fldChar w:fldCharType="end"/>
      </w:r>
      <w:r w:rsidRPr="00A91674">
        <w:rPr>
          <w:lang w:val="es-ES"/>
        </w:rPr>
        <w:fldChar w:fldCharType="begin"/>
      </w:r>
      <w:r w:rsidRPr="00A91674">
        <w:rPr>
          <w:lang w:val="es-ES"/>
        </w:rPr>
        <w:instrText xml:space="preserve"> LINK </w:instrText>
      </w:r>
      <w:r w:rsidR="005E1A40">
        <w:rPr>
          <w:lang w:val="es-ES"/>
        </w:rPr>
        <w:instrText xml:space="preserve">Excel.SheetMacroEnabled.12 "C:\\Users\\arges\\OneDrive\\Desktop\\Municipalidades\\Buenos Aires\\Cierre Abril 2024\\15603_P1_2023_ Notas_Contables_Instituciones_Vinculadas.xlsm" "Notas BS!R210C1:R212C6" </w:instrText>
      </w:r>
      <w:r w:rsidRPr="00A91674">
        <w:rPr>
          <w:lang w:val="es-ES"/>
        </w:rPr>
        <w:instrText xml:space="preserve">\a \f 4 \h </w:instrText>
      </w:r>
      <w:r w:rsidR="00C20673" w:rsidRPr="00A91674">
        <w:rPr>
          <w:lang w:val="es-ES"/>
        </w:rPr>
        <w:instrText xml:space="preserve"> \* MERGEFORMAT </w:instrText>
      </w:r>
      <w:r w:rsidRPr="00A91674">
        <w:rPr>
          <w:lang w:val="es-ES"/>
        </w:rPr>
        <w:fldChar w:fldCharType="separate"/>
      </w:r>
    </w:p>
    <w:tbl>
      <w:tblPr>
        <w:tblW w:w="8779" w:type="dxa"/>
        <w:tblLook w:val="04A0" w:firstRow="1" w:lastRow="0" w:firstColumn="1" w:lastColumn="0" w:noHBand="0" w:noVBand="1"/>
      </w:tblPr>
      <w:tblGrid>
        <w:gridCol w:w="791"/>
        <w:gridCol w:w="3369"/>
        <w:gridCol w:w="600"/>
        <w:gridCol w:w="1420"/>
        <w:gridCol w:w="1580"/>
        <w:gridCol w:w="1019"/>
      </w:tblGrid>
      <w:tr w:rsidR="00E157A7" w:rsidRPr="00E157A7" w14:paraId="1FBAE455" w14:textId="77777777" w:rsidTr="004460C1">
        <w:trPr>
          <w:divId w:val="2049066470"/>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4BB758" w14:textId="6CB0F36C" w:rsidR="00E157A7" w:rsidRPr="00E157A7" w:rsidRDefault="00E157A7" w:rsidP="004460C1">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Cuenta</w:t>
            </w:r>
          </w:p>
        </w:tc>
        <w:tc>
          <w:tcPr>
            <w:tcW w:w="336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5C5790C" w14:textId="5B777922" w:rsidR="00E157A7" w:rsidRPr="00E157A7" w:rsidRDefault="00E157A7" w:rsidP="004460C1">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Descripción</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C17F2C" w14:textId="116EF3C8" w:rsidR="00E157A7" w:rsidRPr="00E157A7" w:rsidRDefault="00E157A7" w:rsidP="004460C1">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Nota</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138B591" w14:textId="375BBCFB" w:rsidR="00E157A7" w:rsidRPr="00E157A7" w:rsidRDefault="00E157A7" w:rsidP="004460C1">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Periodo Actual</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79A5BCF" w14:textId="6B111AB1" w:rsidR="00E157A7" w:rsidRPr="00E157A7" w:rsidRDefault="00E157A7" w:rsidP="004460C1">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Periodo Anterior</w:t>
            </w:r>
          </w:p>
        </w:tc>
        <w:tc>
          <w:tcPr>
            <w:tcW w:w="1019" w:type="dxa"/>
            <w:tcBorders>
              <w:top w:val="single" w:sz="8" w:space="0" w:color="auto"/>
              <w:left w:val="nil"/>
              <w:bottom w:val="single" w:sz="8" w:space="0" w:color="auto"/>
              <w:right w:val="single" w:sz="8" w:space="0" w:color="auto"/>
            </w:tcBorders>
            <w:shd w:val="clear" w:color="000000" w:fill="366092"/>
            <w:noWrap/>
            <w:vAlign w:val="center"/>
            <w:hideMark/>
          </w:tcPr>
          <w:p w14:paraId="57C0EFC3" w14:textId="0A39E1A7" w:rsidR="00E157A7" w:rsidRPr="00E157A7" w:rsidRDefault="00E157A7" w:rsidP="004460C1">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Diferencia</w:t>
            </w:r>
          </w:p>
        </w:tc>
      </w:tr>
      <w:tr w:rsidR="00E157A7" w:rsidRPr="00E157A7" w14:paraId="0F0B8E11" w14:textId="77777777" w:rsidTr="004460C1">
        <w:trPr>
          <w:divId w:val="2049066470"/>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5FD65836" w14:textId="77777777" w:rsidR="00E157A7" w:rsidRPr="00E157A7" w:rsidRDefault="00E157A7" w:rsidP="00E157A7">
            <w:pPr>
              <w:rPr>
                <w:rFonts w:ascii="Arial Narrow" w:hAnsi="Arial Narrow" w:cs="Calibri"/>
                <w:b/>
                <w:bCs/>
                <w:color w:val="FFFFFF"/>
                <w:sz w:val="18"/>
                <w:szCs w:val="18"/>
              </w:rPr>
            </w:pPr>
          </w:p>
        </w:tc>
        <w:tc>
          <w:tcPr>
            <w:tcW w:w="3369" w:type="dxa"/>
            <w:vMerge/>
            <w:tcBorders>
              <w:top w:val="single" w:sz="8" w:space="0" w:color="auto"/>
              <w:left w:val="single" w:sz="8" w:space="0" w:color="auto"/>
              <w:bottom w:val="single" w:sz="8" w:space="0" w:color="000000"/>
              <w:right w:val="single" w:sz="8" w:space="0" w:color="auto"/>
            </w:tcBorders>
            <w:vAlign w:val="center"/>
            <w:hideMark/>
          </w:tcPr>
          <w:p w14:paraId="3D02E676"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350045A" w14:textId="77777777" w:rsidR="00E157A7" w:rsidRPr="00E157A7" w:rsidRDefault="00E157A7" w:rsidP="00E157A7">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1FC3AF1D" w14:textId="77777777" w:rsidR="00E157A7" w:rsidRPr="00E157A7" w:rsidRDefault="00E157A7" w:rsidP="00E157A7">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3121AAC7" w14:textId="77777777" w:rsidR="00E157A7" w:rsidRPr="00E157A7" w:rsidRDefault="00E157A7" w:rsidP="00E157A7">
            <w:pPr>
              <w:rPr>
                <w:rFonts w:ascii="Arial Narrow" w:hAnsi="Arial Narrow" w:cs="Calibri"/>
                <w:b/>
                <w:bCs/>
                <w:color w:val="FFFFFF"/>
                <w:sz w:val="18"/>
                <w:szCs w:val="18"/>
              </w:rPr>
            </w:pPr>
          </w:p>
        </w:tc>
        <w:tc>
          <w:tcPr>
            <w:tcW w:w="1019" w:type="dxa"/>
            <w:tcBorders>
              <w:top w:val="nil"/>
              <w:left w:val="nil"/>
              <w:bottom w:val="single" w:sz="8" w:space="0" w:color="auto"/>
              <w:right w:val="single" w:sz="8" w:space="0" w:color="auto"/>
            </w:tcBorders>
            <w:shd w:val="clear" w:color="000000" w:fill="366092"/>
            <w:noWrap/>
            <w:vAlign w:val="center"/>
            <w:hideMark/>
          </w:tcPr>
          <w:p w14:paraId="73A15374" w14:textId="77777777" w:rsidR="00E157A7" w:rsidRPr="00E157A7" w:rsidRDefault="00E157A7" w:rsidP="004460C1">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w:t>
            </w:r>
          </w:p>
        </w:tc>
      </w:tr>
      <w:tr w:rsidR="00E157A7" w:rsidRPr="00E157A7" w14:paraId="5B95F84A" w14:textId="77777777" w:rsidTr="004460C1">
        <w:trPr>
          <w:divId w:val="2049066470"/>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4955DEA5"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3.1.5.02.</w:t>
            </w:r>
          </w:p>
        </w:tc>
        <w:tc>
          <w:tcPr>
            <w:tcW w:w="3369" w:type="dxa"/>
            <w:tcBorders>
              <w:top w:val="nil"/>
              <w:left w:val="nil"/>
              <w:bottom w:val="single" w:sz="8" w:space="0" w:color="auto"/>
              <w:right w:val="single" w:sz="8" w:space="0" w:color="auto"/>
            </w:tcBorders>
            <w:shd w:val="clear" w:color="auto" w:fill="auto"/>
            <w:vAlign w:val="center"/>
            <w:hideMark/>
          </w:tcPr>
          <w:p w14:paraId="7E4B29D1"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Resultado del ejercicio</w:t>
            </w:r>
          </w:p>
        </w:tc>
        <w:tc>
          <w:tcPr>
            <w:tcW w:w="600" w:type="dxa"/>
            <w:tcBorders>
              <w:top w:val="nil"/>
              <w:left w:val="nil"/>
              <w:bottom w:val="single" w:sz="8" w:space="0" w:color="auto"/>
              <w:right w:val="single" w:sz="8" w:space="0" w:color="auto"/>
            </w:tcBorders>
            <w:shd w:val="clear" w:color="auto" w:fill="auto"/>
            <w:noWrap/>
            <w:vAlign w:val="center"/>
            <w:hideMark/>
          </w:tcPr>
          <w:p w14:paraId="24903AE0" w14:textId="77777777" w:rsidR="00E157A7" w:rsidRPr="00E157A7" w:rsidRDefault="00E157A7" w:rsidP="004460C1">
            <w:pPr>
              <w:jc w:val="center"/>
              <w:rPr>
                <w:rFonts w:ascii="Arial Narrow" w:hAnsi="Arial Narrow" w:cs="Calibri"/>
                <w:b/>
                <w:bCs/>
                <w:color w:val="000000"/>
                <w:sz w:val="18"/>
                <w:szCs w:val="18"/>
              </w:rPr>
            </w:pPr>
            <w:r w:rsidRPr="00E157A7">
              <w:rPr>
                <w:rFonts w:ascii="Arial Narrow" w:hAnsi="Arial Narrow" w:cs="Calibri"/>
                <w:b/>
                <w:bCs/>
                <w:color w:val="000000"/>
                <w:sz w:val="18"/>
                <w:szCs w:val="18"/>
              </w:rPr>
              <w:t>28</w:t>
            </w:r>
          </w:p>
        </w:tc>
        <w:tc>
          <w:tcPr>
            <w:tcW w:w="1420" w:type="dxa"/>
            <w:tcBorders>
              <w:top w:val="nil"/>
              <w:left w:val="nil"/>
              <w:bottom w:val="single" w:sz="8" w:space="0" w:color="auto"/>
              <w:right w:val="single" w:sz="8" w:space="0" w:color="auto"/>
            </w:tcBorders>
            <w:shd w:val="clear" w:color="auto" w:fill="auto"/>
            <w:noWrap/>
            <w:vAlign w:val="center"/>
            <w:hideMark/>
          </w:tcPr>
          <w:p w14:paraId="4C2F7845" w14:textId="571F7242"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2 325 665,59 </w:t>
            </w:r>
          </w:p>
        </w:tc>
        <w:tc>
          <w:tcPr>
            <w:tcW w:w="1580" w:type="dxa"/>
            <w:tcBorders>
              <w:top w:val="nil"/>
              <w:left w:val="nil"/>
              <w:bottom w:val="single" w:sz="8" w:space="0" w:color="auto"/>
              <w:right w:val="single" w:sz="8" w:space="0" w:color="auto"/>
            </w:tcBorders>
            <w:shd w:val="clear" w:color="auto" w:fill="auto"/>
            <w:noWrap/>
            <w:vAlign w:val="center"/>
            <w:hideMark/>
          </w:tcPr>
          <w:p w14:paraId="5425C130" w14:textId="1BB809AD"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1 158 878,33 </w:t>
            </w:r>
          </w:p>
        </w:tc>
        <w:tc>
          <w:tcPr>
            <w:tcW w:w="1019" w:type="dxa"/>
            <w:tcBorders>
              <w:top w:val="nil"/>
              <w:left w:val="nil"/>
              <w:bottom w:val="single" w:sz="8" w:space="0" w:color="auto"/>
              <w:right w:val="single" w:sz="8" w:space="0" w:color="auto"/>
            </w:tcBorders>
            <w:shd w:val="clear" w:color="auto" w:fill="auto"/>
            <w:noWrap/>
            <w:vAlign w:val="center"/>
            <w:hideMark/>
          </w:tcPr>
          <w:p w14:paraId="47712B46"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100,68%</w:t>
            </w:r>
          </w:p>
        </w:tc>
      </w:tr>
    </w:tbl>
    <w:p w14:paraId="6FFCFAEF" w14:textId="621E9099" w:rsidR="001566B5" w:rsidRPr="00A91674" w:rsidRDefault="008877FC" w:rsidP="00FD5843">
      <w:pPr>
        <w:rPr>
          <w:rFonts w:ascii="Arial Narrow" w:hAnsi="Arial Narrow"/>
          <w:b/>
          <w:bCs/>
          <w:lang w:val="es-ES"/>
        </w:rPr>
      </w:pPr>
      <w:r w:rsidRPr="00A91674">
        <w:rPr>
          <w:rFonts w:ascii="Arial Narrow" w:hAnsi="Arial Narrow"/>
          <w:b/>
          <w:bCs/>
          <w:lang w:val="es-ES"/>
        </w:rPr>
        <w:fldChar w:fldCharType="end"/>
      </w:r>
    </w:p>
    <w:p w14:paraId="1752EE61" w14:textId="18B8435D" w:rsidR="00C75039" w:rsidRPr="00BF5904" w:rsidRDefault="00692DC8" w:rsidP="001566B5">
      <w:pPr>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736E00" w:rsidRPr="00BF5904">
        <w:rPr>
          <w:rFonts w:ascii="Arial Narrow" w:hAnsi="Arial Narrow" w:cs="Calibri"/>
          <w:color w:val="000000"/>
          <w:lang w:eastAsia="es-CR"/>
        </w:rPr>
        <w:fldChar w:fldCharType="begin"/>
      </w:r>
      <w:r w:rsidR="00736E00" w:rsidRPr="00BF5904">
        <w:rPr>
          <w:rFonts w:ascii="Arial Narrow" w:hAnsi="Arial Narrow" w:cs="Calibri"/>
          <w:color w:val="000000"/>
          <w:lang w:val="es-CR" w:eastAsia="es-CR"/>
        </w:rPr>
        <w:instrText xml:space="preserve"> LINK </w:instrText>
      </w:r>
      <w:r w:rsidR="00C75039" w:rsidRPr="00BF590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NOTAS_POR_CUENTA!F204C8 </w:instrText>
      </w:r>
      <w:r w:rsidR="00736E00" w:rsidRPr="00BF5904">
        <w:rPr>
          <w:rFonts w:ascii="Arial Narrow" w:hAnsi="Arial Narrow" w:cs="Calibri"/>
          <w:color w:val="000000"/>
          <w:lang w:val="es-CR" w:eastAsia="es-CR"/>
        </w:rPr>
        <w:instrText xml:space="preserve">\a \f 5 \h  \* MERGEFORMAT </w:instrText>
      </w:r>
      <w:r w:rsidR="00736E00" w:rsidRPr="00BF5904">
        <w:rPr>
          <w:rFonts w:ascii="Arial Narrow" w:hAnsi="Arial Narrow" w:cs="Calibri"/>
          <w:color w:val="000000"/>
          <w:lang w:eastAsia="es-CR"/>
        </w:rPr>
        <w:fldChar w:fldCharType="separate"/>
      </w:r>
    </w:p>
    <w:p w14:paraId="1B498D14" w14:textId="77777777" w:rsidR="001566B5" w:rsidRPr="00BF5904" w:rsidRDefault="001566B5" w:rsidP="00B65B4C">
      <w:pPr>
        <w:rPr>
          <w:rFonts w:ascii="Arial Narrow" w:hAnsi="Arial Narrow" w:cs="Calibri"/>
          <w:color w:val="000000"/>
          <w:lang w:val="es-CR" w:eastAsia="es-CR"/>
        </w:rPr>
      </w:pPr>
    </w:p>
    <w:p w14:paraId="0E1EADE1" w14:textId="499E2788" w:rsidR="00BF5904" w:rsidRPr="00BF5904" w:rsidRDefault="00736E00" w:rsidP="00FD5843">
      <w:pPr>
        <w:jc w:val="both"/>
        <w:rPr>
          <w:rFonts w:ascii="Arial Narrow" w:hAnsi="Arial Narrow" w:cs="Calibri"/>
          <w:color w:val="000000"/>
          <w:lang w:val="es-CR"/>
        </w:rPr>
      </w:pPr>
      <w:r w:rsidRPr="00BF5904">
        <w:rPr>
          <w:rFonts w:ascii="Arial Narrow" w:hAnsi="Arial Narrow" w:cs="Calibri"/>
          <w:color w:val="000000"/>
          <w:lang w:eastAsia="es-CR"/>
        </w:rPr>
        <w:fldChar w:fldCharType="end"/>
      </w:r>
      <w:r w:rsidR="00BF5904" w:rsidRPr="00BF5904">
        <w:rPr>
          <w:rFonts w:ascii="Arial Narrow" w:hAnsi="Arial Narrow" w:cs="Calibri"/>
          <w:color w:val="000000"/>
          <w:lang w:val="es-CR"/>
        </w:rPr>
        <w:t>La cuenta Resultados acumulados, representa el 100 % del total de Patrimonio, que comparado al periodo anterior genera una variación absoluta de ¢1 202 944,72 que corresponde a un(a) Aumento del 0,73 % de recursos disponibles.</w:t>
      </w:r>
    </w:p>
    <w:p w14:paraId="31470804" w14:textId="455576E9" w:rsidR="001566B5" w:rsidRPr="00A91674" w:rsidRDefault="001566B5" w:rsidP="00736E00">
      <w:pPr>
        <w:rPr>
          <w:rFonts w:ascii="Arial Narrow" w:hAnsi="Arial Narrow" w:cs="Calibri"/>
          <w:color w:val="000000"/>
          <w:lang w:val="es-CR" w:eastAsia="es-CR"/>
        </w:rPr>
      </w:pPr>
    </w:p>
    <w:p w14:paraId="6196ED55" w14:textId="7773C5B8" w:rsidR="00692DC8" w:rsidRPr="00A91674" w:rsidRDefault="00692DC8" w:rsidP="001566B5">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2F7511B1" w14:textId="393471DE" w:rsidR="001566B5" w:rsidRPr="00A91674" w:rsidRDefault="001566B5" w:rsidP="001566B5">
      <w:pPr>
        <w:jc w:val="both"/>
        <w:rPr>
          <w:rFonts w:ascii="Arial Narrow" w:hAnsi="Arial Narrow"/>
          <w:lang w:val="es-CR"/>
        </w:rPr>
      </w:pPr>
    </w:p>
    <w:p w14:paraId="23750A36" w14:textId="77777777" w:rsidR="00BF5904" w:rsidRPr="00BF5904" w:rsidRDefault="00BF5904" w:rsidP="00BF5904">
      <w:pPr>
        <w:jc w:val="both"/>
        <w:rPr>
          <w:rFonts w:ascii="Arial Narrow" w:eastAsiaTheme="minorHAnsi" w:hAnsi="Arial Narrow" w:cstheme="minorBidi"/>
          <w:szCs w:val="22"/>
          <w:lang w:val="es-CR"/>
        </w:rPr>
      </w:pPr>
      <w:r w:rsidRPr="00BF5904">
        <w:rPr>
          <w:rFonts w:ascii="Arial Narrow" w:eastAsiaTheme="minorHAnsi" w:hAnsi="Arial Narrow" w:cstheme="minorBidi"/>
          <w:szCs w:val="22"/>
          <w:lang w:val="es-CR"/>
        </w:rPr>
        <w:t>La variación (Aumento) obedece a los resultados del ejercicio y periodos anteriores que fueron registrados.</w:t>
      </w:r>
    </w:p>
    <w:p w14:paraId="2C011ED3" w14:textId="71783325" w:rsidR="001566B5" w:rsidRPr="00A91674" w:rsidRDefault="001566B5" w:rsidP="001566B5">
      <w:pPr>
        <w:jc w:val="both"/>
        <w:rPr>
          <w:rFonts w:ascii="Arial Narrow" w:eastAsiaTheme="minorEastAsia" w:hAnsi="Arial Narrow" w:cs="Arial Narrow"/>
          <w:color w:val="000000"/>
          <w:lang w:val="es-CR" w:eastAsia="es-CR"/>
        </w:rPr>
      </w:pPr>
    </w:p>
    <w:p w14:paraId="264B3731" w14:textId="77777777" w:rsidR="00692DC8" w:rsidRDefault="00692DC8" w:rsidP="005012F5">
      <w:pPr>
        <w:rPr>
          <w:rFonts w:ascii="Arial Narrow" w:eastAsiaTheme="minorEastAsia" w:hAnsi="Arial Narrow" w:cs="Arial Narrow"/>
          <w:color w:val="000000"/>
          <w:lang w:val="es-CR" w:eastAsia="es-CR"/>
        </w:rPr>
      </w:pPr>
    </w:p>
    <w:p w14:paraId="0FF0D134" w14:textId="77777777" w:rsidR="004460C1" w:rsidRDefault="004460C1" w:rsidP="005012F5">
      <w:pPr>
        <w:rPr>
          <w:rFonts w:ascii="Arial Narrow" w:eastAsiaTheme="minorEastAsia" w:hAnsi="Arial Narrow" w:cs="Arial Narrow"/>
          <w:color w:val="000000"/>
          <w:lang w:val="es-CR" w:eastAsia="es-CR"/>
        </w:rPr>
      </w:pPr>
    </w:p>
    <w:p w14:paraId="432FB43F" w14:textId="77777777" w:rsidR="004460C1" w:rsidRDefault="004460C1" w:rsidP="005012F5">
      <w:pPr>
        <w:rPr>
          <w:rFonts w:ascii="Arial Narrow" w:eastAsiaTheme="minorEastAsia" w:hAnsi="Arial Narrow" w:cs="Arial Narrow"/>
          <w:color w:val="000000"/>
          <w:lang w:val="es-CR" w:eastAsia="es-CR"/>
        </w:rPr>
      </w:pPr>
    </w:p>
    <w:p w14:paraId="685420C9" w14:textId="77777777" w:rsidR="004460C1" w:rsidRPr="00A91674" w:rsidRDefault="004460C1" w:rsidP="005012F5">
      <w:pPr>
        <w:rPr>
          <w:rFonts w:ascii="Arial Narrow" w:hAnsi="Arial Narrow"/>
          <w:i/>
          <w:lang w:val="es-CR"/>
        </w:rPr>
      </w:pPr>
    </w:p>
    <w:p w14:paraId="2E912047" w14:textId="77777777" w:rsidR="00692DC8" w:rsidRPr="00A91674" w:rsidRDefault="00692DC8" w:rsidP="005012F5">
      <w:pPr>
        <w:pStyle w:val="Ttulo4"/>
        <w:spacing w:after="240"/>
        <w:rPr>
          <w:rFonts w:ascii="Arial Narrow" w:eastAsia="Times New Roman" w:hAnsi="Arial Narrow"/>
          <w:lang w:val="es-CR"/>
        </w:rPr>
      </w:pPr>
      <w:bookmarkStart w:id="378" w:name="_Toc33601249"/>
      <w:bookmarkStart w:id="379" w:name="_Toc82768964"/>
      <w:bookmarkStart w:id="380" w:name="_Toc128061113"/>
      <w:r w:rsidRPr="00A91674">
        <w:rPr>
          <w:rFonts w:ascii="Arial Narrow" w:eastAsia="Times New Roman" w:hAnsi="Arial Narrow"/>
          <w:lang w:val="es-CR"/>
        </w:rPr>
        <w:t>NOTA N° 29</w:t>
      </w:r>
      <w:bookmarkEnd w:id="376"/>
      <w:bookmarkEnd w:id="377"/>
      <w:bookmarkEnd w:id="378"/>
      <w:bookmarkEnd w:id="379"/>
      <w:bookmarkEnd w:id="380"/>
    </w:p>
    <w:p w14:paraId="5A868FEF" w14:textId="77777777" w:rsidR="001566B5" w:rsidRPr="00A91674" w:rsidRDefault="00692DC8" w:rsidP="00ED0775">
      <w:pPr>
        <w:spacing w:before="240"/>
        <w:rPr>
          <w:rFonts w:ascii="Arial Narrow" w:hAnsi="Arial Narrow"/>
          <w:lang w:val="es-CR"/>
        </w:rPr>
      </w:pPr>
      <w:bookmarkStart w:id="381" w:name="_Toc82768965"/>
      <w:r w:rsidRPr="00A91674">
        <w:rPr>
          <w:rFonts w:ascii="Arial Narrow" w:hAnsi="Arial Narrow"/>
          <w:lang w:val="es-CR"/>
        </w:rPr>
        <w:t>Intereses minoritarios - Participaciones en el patrimonio de entidades controladas</w:t>
      </w:r>
      <w:bookmarkStart w:id="382" w:name="_Toc13041186"/>
      <w:bookmarkStart w:id="383" w:name="_Toc14345185"/>
      <w:bookmarkEnd w:id="381"/>
    </w:p>
    <w:p w14:paraId="6552780D" w14:textId="0F2A0821" w:rsidR="00C75039" w:rsidRPr="00A91674" w:rsidRDefault="00D5131A" w:rsidP="00AB6980">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NOTAS_POR_CUENTA!F214C1:F216C6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779" w:type="dxa"/>
        <w:tblCellMar>
          <w:left w:w="70" w:type="dxa"/>
          <w:right w:w="70" w:type="dxa"/>
        </w:tblCellMar>
        <w:tblLook w:val="04A0" w:firstRow="1" w:lastRow="0" w:firstColumn="1" w:lastColumn="0" w:noHBand="0" w:noVBand="1"/>
      </w:tblPr>
      <w:tblGrid>
        <w:gridCol w:w="1538"/>
        <w:gridCol w:w="2462"/>
        <w:gridCol w:w="668"/>
        <w:gridCol w:w="1418"/>
        <w:gridCol w:w="1418"/>
        <w:gridCol w:w="1275"/>
      </w:tblGrid>
      <w:tr w:rsidR="00C75039" w:rsidRPr="00A91674" w14:paraId="5A68F219" w14:textId="77777777" w:rsidTr="004460C1">
        <w:trPr>
          <w:divId w:val="1557621651"/>
          <w:trHeight w:val="324"/>
        </w:trPr>
        <w:tc>
          <w:tcPr>
            <w:tcW w:w="153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AB6A6D" w14:textId="22745E4D"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46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B1E97A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6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FAD13D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DF439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302CC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275" w:type="dxa"/>
            <w:tcBorders>
              <w:top w:val="single" w:sz="8" w:space="0" w:color="auto"/>
              <w:left w:val="nil"/>
              <w:bottom w:val="single" w:sz="8" w:space="0" w:color="auto"/>
              <w:right w:val="single" w:sz="8" w:space="0" w:color="auto"/>
            </w:tcBorders>
            <w:shd w:val="clear" w:color="000000" w:fill="366092"/>
            <w:noWrap/>
            <w:vAlign w:val="center"/>
            <w:hideMark/>
          </w:tcPr>
          <w:p w14:paraId="4832A82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70A4DEBA" w14:textId="77777777" w:rsidTr="004460C1">
        <w:trPr>
          <w:divId w:val="1557621651"/>
          <w:trHeight w:val="324"/>
        </w:trPr>
        <w:tc>
          <w:tcPr>
            <w:tcW w:w="1538" w:type="dxa"/>
            <w:vMerge/>
            <w:tcBorders>
              <w:top w:val="single" w:sz="8" w:space="0" w:color="auto"/>
              <w:left w:val="single" w:sz="8" w:space="0" w:color="auto"/>
              <w:bottom w:val="single" w:sz="8" w:space="0" w:color="000000"/>
              <w:right w:val="single" w:sz="8" w:space="0" w:color="auto"/>
            </w:tcBorders>
            <w:vAlign w:val="center"/>
            <w:hideMark/>
          </w:tcPr>
          <w:p w14:paraId="071C8972" w14:textId="77777777" w:rsidR="00C75039" w:rsidRPr="00A91674" w:rsidRDefault="00C75039" w:rsidP="00C75039">
            <w:pPr>
              <w:rPr>
                <w:rFonts w:ascii="Arial Narrow" w:hAnsi="Arial Narrow" w:cs="Calibri"/>
                <w:b/>
                <w:bCs/>
                <w:color w:val="FFFFFF"/>
                <w:sz w:val="18"/>
                <w:szCs w:val="18"/>
                <w:lang w:eastAsia="es-CR"/>
              </w:rPr>
            </w:pPr>
          </w:p>
        </w:tc>
        <w:tc>
          <w:tcPr>
            <w:tcW w:w="2462" w:type="dxa"/>
            <w:vMerge/>
            <w:tcBorders>
              <w:top w:val="single" w:sz="8" w:space="0" w:color="auto"/>
              <w:left w:val="single" w:sz="8" w:space="0" w:color="auto"/>
              <w:bottom w:val="single" w:sz="8" w:space="0" w:color="000000"/>
              <w:right w:val="single" w:sz="8" w:space="0" w:color="auto"/>
            </w:tcBorders>
            <w:vAlign w:val="center"/>
            <w:hideMark/>
          </w:tcPr>
          <w:p w14:paraId="6CD17E27" w14:textId="77777777" w:rsidR="00C75039" w:rsidRPr="00A91674" w:rsidRDefault="00C75039" w:rsidP="00C75039">
            <w:pPr>
              <w:rPr>
                <w:rFonts w:ascii="Arial Narrow" w:hAnsi="Arial Narrow" w:cs="Calibri"/>
                <w:b/>
                <w:bCs/>
                <w:color w:val="FFFFFF"/>
                <w:sz w:val="18"/>
                <w:szCs w:val="18"/>
                <w:lang w:eastAsia="es-CR"/>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14:paraId="3BE190A9" w14:textId="77777777" w:rsidR="00C75039" w:rsidRPr="00A91674" w:rsidRDefault="00C75039" w:rsidP="00C75039">
            <w:pPr>
              <w:rPr>
                <w:rFonts w:ascii="Arial Narrow" w:hAnsi="Arial Narrow" w:cs="Calibri"/>
                <w:b/>
                <w:bCs/>
                <w:color w:val="FFFFFF"/>
                <w:sz w:val="18"/>
                <w:szCs w:val="18"/>
                <w:lang w:eastAsia="es-C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57776BD9" w14:textId="77777777" w:rsidR="00C75039" w:rsidRPr="00A91674" w:rsidRDefault="00C75039" w:rsidP="00C75039">
            <w:pPr>
              <w:rPr>
                <w:rFonts w:ascii="Arial Narrow" w:hAnsi="Arial Narrow" w:cs="Calibri"/>
                <w:b/>
                <w:bCs/>
                <w:color w:val="FFFFFF"/>
                <w:sz w:val="18"/>
                <w:szCs w:val="18"/>
                <w:lang w:eastAsia="es-C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1B71567A" w14:textId="77777777" w:rsidR="00C75039" w:rsidRPr="00A91674" w:rsidRDefault="00C75039" w:rsidP="00C75039">
            <w:pPr>
              <w:rPr>
                <w:rFonts w:ascii="Arial Narrow" w:hAnsi="Arial Narrow" w:cs="Calibri"/>
                <w:b/>
                <w:bCs/>
                <w:color w:val="FFFFFF"/>
                <w:sz w:val="18"/>
                <w:szCs w:val="18"/>
                <w:lang w:eastAsia="es-CR"/>
              </w:rPr>
            </w:pPr>
          </w:p>
        </w:tc>
        <w:tc>
          <w:tcPr>
            <w:tcW w:w="1275" w:type="dxa"/>
            <w:tcBorders>
              <w:top w:val="nil"/>
              <w:left w:val="nil"/>
              <w:bottom w:val="single" w:sz="8" w:space="0" w:color="auto"/>
              <w:right w:val="single" w:sz="8" w:space="0" w:color="auto"/>
            </w:tcBorders>
            <w:shd w:val="clear" w:color="000000" w:fill="366092"/>
            <w:noWrap/>
            <w:vAlign w:val="center"/>
            <w:hideMark/>
          </w:tcPr>
          <w:p w14:paraId="660F3659"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0C292B72" w14:textId="77777777" w:rsidTr="004460C1">
        <w:trPr>
          <w:divId w:val="1557621651"/>
          <w:trHeight w:val="540"/>
        </w:trPr>
        <w:tc>
          <w:tcPr>
            <w:tcW w:w="1538" w:type="dxa"/>
            <w:tcBorders>
              <w:top w:val="nil"/>
              <w:left w:val="single" w:sz="8" w:space="0" w:color="auto"/>
              <w:bottom w:val="single" w:sz="8" w:space="0" w:color="auto"/>
              <w:right w:val="single" w:sz="8" w:space="0" w:color="auto"/>
            </w:tcBorders>
            <w:shd w:val="clear" w:color="auto" w:fill="auto"/>
            <w:noWrap/>
            <w:vAlign w:val="center"/>
            <w:hideMark/>
          </w:tcPr>
          <w:p w14:paraId="00018314"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3.2.1.</w:t>
            </w:r>
          </w:p>
        </w:tc>
        <w:tc>
          <w:tcPr>
            <w:tcW w:w="2462" w:type="dxa"/>
            <w:tcBorders>
              <w:top w:val="nil"/>
              <w:left w:val="nil"/>
              <w:bottom w:val="single" w:sz="8" w:space="0" w:color="auto"/>
              <w:right w:val="single" w:sz="8" w:space="0" w:color="auto"/>
            </w:tcBorders>
            <w:shd w:val="clear" w:color="auto" w:fill="auto"/>
            <w:vAlign w:val="center"/>
            <w:hideMark/>
          </w:tcPr>
          <w:p w14:paraId="550E5355"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Intereses minoritarios - Participaciones en el patrimonio de entidades controladas</w:t>
            </w:r>
          </w:p>
        </w:tc>
        <w:tc>
          <w:tcPr>
            <w:tcW w:w="668" w:type="dxa"/>
            <w:tcBorders>
              <w:top w:val="nil"/>
              <w:left w:val="nil"/>
              <w:bottom w:val="single" w:sz="8" w:space="0" w:color="auto"/>
              <w:right w:val="single" w:sz="8" w:space="0" w:color="auto"/>
            </w:tcBorders>
            <w:shd w:val="clear" w:color="auto" w:fill="auto"/>
            <w:noWrap/>
            <w:vAlign w:val="center"/>
            <w:hideMark/>
          </w:tcPr>
          <w:p w14:paraId="219FBF25"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29</w:t>
            </w:r>
          </w:p>
        </w:tc>
        <w:tc>
          <w:tcPr>
            <w:tcW w:w="1418" w:type="dxa"/>
            <w:tcBorders>
              <w:top w:val="nil"/>
              <w:left w:val="nil"/>
              <w:bottom w:val="single" w:sz="8" w:space="0" w:color="auto"/>
              <w:right w:val="single" w:sz="8" w:space="0" w:color="auto"/>
            </w:tcBorders>
            <w:shd w:val="clear" w:color="auto" w:fill="auto"/>
            <w:noWrap/>
            <w:vAlign w:val="center"/>
            <w:hideMark/>
          </w:tcPr>
          <w:p w14:paraId="0874B8ED"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18" w:type="dxa"/>
            <w:tcBorders>
              <w:top w:val="nil"/>
              <w:left w:val="nil"/>
              <w:bottom w:val="single" w:sz="8" w:space="0" w:color="auto"/>
              <w:right w:val="single" w:sz="8" w:space="0" w:color="auto"/>
            </w:tcBorders>
            <w:shd w:val="clear" w:color="auto" w:fill="auto"/>
            <w:noWrap/>
            <w:vAlign w:val="center"/>
            <w:hideMark/>
          </w:tcPr>
          <w:p w14:paraId="00E6FE58"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275" w:type="dxa"/>
            <w:tcBorders>
              <w:top w:val="nil"/>
              <w:left w:val="nil"/>
              <w:bottom w:val="single" w:sz="8" w:space="0" w:color="auto"/>
              <w:right w:val="single" w:sz="8" w:space="0" w:color="auto"/>
            </w:tcBorders>
            <w:shd w:val="clear" w:color="auto" w:fill="auto"/>
            <w:noWrap/>
            <w:vAlign w:val="center"/>
            <w:hideMark/>
          </w:tcPr>
          <w:p w14:paraId="38B829D2"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69A3CD78" w14:textId="647539E5" w:rsidR="00B93627" w:rsidRPr="00A91674" w:rsidRDefault="00D5131A" w:rsidP="00AB6980">
      <w:pPr>
        <w:rPr>
          <w:rFonts w:ascii="Arial Narrow" w:hAnsi="Arial Narrow"/>
          <w:b/>
          <w:lang w:val="es-ES"/>
        </w:rPr>
      </w:pPr>
      <w:r w:rsidRPr="00A91674">
        <w:rPr>
          <w:rFonts w:ascii="Arial Narrow" w:hAnsi="Arial Narrow"/>
          <w:b/>
          <w:lang w:val="es-ES"/>
        </w:rPr>
        <w:fldChar w:fldCharType="end"/>
      </w:r>
    </w:p>
    <w:p w14:paraId="5586A638" w14:textId="183AC548" w:rsidR="00C75039" w:rsidRPr="00A91674" w:rsidRDefault="00692DC8" w:rsidP="00AB6980">
      <w:pPr>
        <w:jc w:val="both"/>
        <w:rPr>
          <w:rFonts w:ascii="Arial Narrow" w:hAnsi="Arial Narrow"/>
          <w:b/>
          <w:lang w:val="es-ES"/>
        </w:rPr>
      </w:pPr>
      <w:r w:rsidRPr="00A91674">
        <w:rPr>
          <w:rFonts w:ascii="Arial Narrow" w:hAnsi="Arial Narrow"/>
          <w:b/>
          <w:lang w:val="es-ES"/>
        </w:rPr>
        <w:t xml:space="preserve">Revelación: </w:t>
      </w:r>
      <w:r w:rsidR="00D5131A" w:rsidRPr="00A91674">
        <w:rPr>
          <w:rFonts w:ascii="Arial Narrow" w:hAnsi="Arial Narrow" w:cs="Calibri"/>
          <w:color w:val="000000"/>
          <w:lang w:eastAsia="es-CR"/>
        </w:rPr>
        <w:fldChar w:fldCharType="begin"/>
      </w:r>
      <w:r w:rsidR="00D5131A"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NOTAS_POR_CUENTA!F216C8 </w:instrText>
      </w:r>
      <w:r w:rsidR="00D5131A" w:rsidRPr="00A91674">
        <w:rPr>
          <w:rFonts w:ascii="Arial Narrow" w:hAnsi="Arial Narrow" w:cs="Calibri"/>
          <w:color w:val="000000"/>
          <w:lang w:eastAsia="es-CR"/>
        </w:rPr>
        <w:instrText xml:space="preserve">\a \f 5 \h  \* MERGEFORMAT </w:instrText>
      </w:r>
      <w:r w:rsidR="00D5131A" w:rsidRPr="00A91674">
        <w:rPr>
          <w:rFonts w:ascii="Arial Narrow" w:hAnsi="Arial Narrow" w:cs="Calibri"/>
          <w:color w:val="000000"/>
          <w:lang w:eastAsia="es-CR"/>
        </w:rPr>
        <w:fldChar w:fldCharType="separate"/>
      </w:r>
    </w:p>
    <w:p w14:paraId="0D45104E" w14:textId="77777777" w:rsidR="00AB6980" w:rsidRPr="00A91674" w:rsidRDefault="00AB6980" w:rsidP="00AB6980">
      <w:pPr>
        <w:jc w:val="both"/>
        <w:rPr>
          <w:rFonts w:ascii="Arial Narrow" w:hAnsi="Arial Narrow" w:cs="Calibri"/>
          <w:color w:val="000000"/>
          <w:lang w:eastAsia="es-CR"/>
        </w:rPr>
      </w:pPr>
    </w:p>
    <w:p w14:paraId="43D3D897" w14:textId="532D55E5" w:rsidR="00C75039" w:rsidRPr="00A91674" w:rsidRDefault="00C75039" w:rsidP="00AB6980">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Intereses minoritarios - Participaciones en el patrimonio de entidades controladas, representa el 0,00% del total del Capital, que comparado al periodo anterior genera una variación absoluta de 0 000,00 que corresponde a un Aumento del 0,00% de recursos disponibles.</w:t>
      </w:r>
    </w:p>
    <w:p w14:paraId="6A927AEC" w14:textId="77777777" w:rsidR="00AB6980" w:rsidRPr="00A91674" w:rsidRDefault="00D5131A" w:rsidP="00AB6980">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43986355" w14:textId="56DF9E08" w:rsidR="00692DC8" w:rsidRPr="00A91674" w:rsidRDefault="00692DC8" w:rsidP="00AB6980">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5BBE8447" w14:textId="36E57CCC" w:rsidR="00AB6980" w:rsidRPr="00A91674" w:rsidRDefault="00AB6980" w:rsidP="00AB6980">
      <w:pPr>
        <w:jc w:val="both"/>
        <w:rPr>
          <w:rFonts w:ascii="Arial Narrow" w:hAnsi="Arial Narrow"/>
          <w:lang w:val="es-CR"/>
        </w:rPr>
      </w:pPr>
    </w:p>
    <w:p w14:paraId="1CF17242" w14:textId="77777777" w:rsidR="00AB6980" w:rsidRPr="00A91674" w:rsidRDefault="00AB6980" w:rsidP="00AB6980">
      <w:pPr>
        <w:jc w:val="both"/>
        <w:rPr>
          <w:rFonts w:ascii="Arial Narrow" w:hAnsi="Arial Narrow"/>
          <w:lang w:val="es-CR"/>
        </w:rPr>
      </w:pPr>
    </w:p>
    <w:p w14:paraId="767851DF" w14:textId="2109503A" w:rsidR="00AB6980" w:rsidRPr="00A91674" w:rsidRDefault="00AB6980" w:rsidP="00AB6980">
      <w:pPr>
        <w:jc w:val="both"/>
        <w:rPr>
          <w:rFonts w:ascii="Arial Narrow" w:hAnsi="Arial Narrow"/>
          <w:lang w:val="es-CR"/>
        </w:rPr>
      </w:pPr>
    </w:p>
    <w:p w14:paraId="482779C9" w14:textId="77777777" w:rsidR="00692DC8" w:rsidRPr="00A91674" w:rsidRDefault="00692DC8" w:rsidP="005012F5">
      <w:pPr>
        <w:pStyle w:val="Ttulo4"/>
        <w:spacing w:after="240"/>
        <w:rPr>
          <w:rFonts w:ascii="Arial Narrow" w:eastAsia="Times New Roman" w:hAnsi="Arial Narrow"/>
        </w:rPr>
      </w:pPr>
      <w:bookmarkStart w:id="384" w:name="_Toc33601250"/>
      <w:bookmarkStart w:id="385" w:name="_Toc82768966"/>
      <w:bookmarkStart w:id="386" w:name="_Toc128061114"/>
      <w:r w:rsidRPr="00A91674">
        <w:rPr>
          <w:rFonts w:ascii="Arial Narrow" w:eastAsia="Times New Roman" w:hAnsi="Arial Narrow"/>
        </w:rPr>
        <w:t>NOTA N° 30</w:t>
      </w:r>
      <w:bookmarkEnd w:id="382"/>
      <w:bookmarkEnd w:id="383"/>
      <w:bookmarkEnd w:id="384"/>
      <w:bookmarkEnd w:id="385"/>
      <w:bookmarkEnd w:id="386"/>
    </w:p>
    <w:p w14:paraId="555FB1FA" w14:textId="77777777" w:rsidR="00AB6980" w:rsidRPr="00A91674" w:rsidRDefault="00692DC8" w:rsidP="00ED0775">
      <w:pPr>
        <w:spacing w:before="240"/>
        <w:rPr>
          <w:rFonts w:ascii="Arial Narrow" w:hAnsi="Arial Narrow"/>
        </w:rPr>
      </w:pPr>
      <w:bookmarkStart w:id="387" w:name="_Toc82768967"/>
      <w:r w:rsidRPr="00A91674">
        <w:rPr>
          <w:rFonts w:ascii="Arial Narrow" w:hAnsi="Arial Narrow"/>
        </w:rPr>
        <w:t>Intereses minoritarios – Evolución</w:t>
      </w:r>
      <w:bookmarkEnd w:id="387"/>
    </w:p>
    <w:p w14:paraId="0930458B" w14:textId="75B900C6" w:rsidR="00C75039" w:rsidRPr="00A91674" w:rsidRDefault="00D5131A" w:rsidP="00B93627">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NOTAS_POR_CUENTA!F218C1:F220C6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1374"/>
        <w:gridCol w:w="2626"/>
        <w:gridCol w:w="500"/>
        <w:gridCol w:w="1586"/>
        <w:gridCol w:w="1701"/>
        <w:gridCol w:w="1060"/>
      </w:tblGrid>
      <w:tr w:rsidR="00C75039" w:rsidRPr="00A91674" w14:paraId="21B42E86" w14:textId="77777777" w:rsidTr="00403F2D">
        <w:trPr>
          <w:divId w:val="340662914"/>
          <w:trHeight w:val="324"/>
        </w:trPr>
        <w:tc>
          <w:tcPr>
            <w:tcW w:w="137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F8918F8" w14:textId="24B32F74" w:rsidR="00C75039" w:rsidRPr="00A91674" w:rsidRDefault="00C75039" w:rsidP="00B93627">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626"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98FD8DB" w14:textId="77777777" w:rsidR="00C75039" w:rsidRPr="00A91674" w:rsidRDefault="00C75039" w:rsidP="00B93627">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7F1FA7" w14:textId="77777777" w:rsidR="00C75039" w:rsidRPr="00A91674" w:rsidRDefault="00C75039" w:rsidP="00B93627">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EE1831" w14:textId="77777777" w:rsidR="00C75039" w:rsidRPr="00A91674" w:rsidRDefault="00C75039" w:rsidP="00B93627">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22F76E" w14:textId="77777777" w:rsidR="00C75039" w:rsidRPr="00A91674" w:rsidRDefault="00C75039" w:rsidP="00B93627">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627AF274" w14:textId="77777777" w:rsidR="00C75039" w:rsidRPr="00A91674" w:rsidRDefault="00C75039" w:rsidP="00B93627">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52EAC13B" w14:textId="77777777" w:rsidTr="00403F2D">
        <w:trPr>
          <w:divId w:val="340662914"/>
          <w:trHeight w:val="324"/>
        </w:trPr>
        <w:tc>
          <w:tcPr>
            <w:tcW w:w="1374" w:type="dxa"/>
            <w:vMerge/>
            <w:tcBorders>
              <w:top w:val="single" w:sz="8" w:space="0" w:color="auto"/>
              <w:left w:val="single" w:sz="8" w:space="0" w:color="auto"/>
              <w:bottom w:val="single" w:sz="8" w:space="0" w:color="000000"/>
              <w:right w:val="single" w:sz="8" w:space="0" w:color="auto"/>
            </w:tcBorders>
            <w:vAlign w:val="center"/>
            <w:hideMark/>
          </w:tcPr>
          <w:p w14:paraId="1869911D" w14:textId="77777777" w:rsidR="00C75039" w:rsidRPr="00A91674" w:rsidRDefault="00C75039" w:rsidP="00B93627">
            <w:pPr>
              <w:rPr>
                <w:rFonts w:ascii="Arial Narrow" w:hAnsi="Arial Narrow" w:cs="Calibri"/>
                <w:b/>
                <w:bCs/>
                <w:color w:val="FFFFFF"/>
                <w:sz w:val="18"/>
                <w:szCs w:val="18"/>
                <w:lang w:eastAsia="es-CR"/>
              </w:rPr>
            </w:pPr>
          </w:p>
        </w:tc>
        <w:tc>
          <w:tcPr>
            <w:tcW w:w="2626" w:type="dxa"/>
            <w:vMerge/>
            <w:tcBorders>
              <w:top w:val="single" w:sz="8" w:space="0" w:color="auto"/>
              <w:left w:val="single" w:sz="8" w:space="0" w:color="auto"/>
              <w:bottom w:val="single" w:sz="8" w:space="0" w:color="000000"/>
              <w:right w:val="single" w:sz="8" w:space="0" w:color="auto"/>
            </w:tcBorders>
            <w:vAlign w:val="center"/>
            <w:hideMark/>
          </w:tcPr>
          <w:p w14:paraId="24F0D57C" w14:textId="77777777" w:rsidR="00C75039" w:rsidRPr="00A91674" w:rsidRDefault="00C75039" w:rsidP="00B93627">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463AC89E" w14:textId="77777777" w:rsidR="00C75039" w:rsidRPr="00A91674" w:rsidRDefault="00C75039" w:rsidP="00B93627">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582F35AE" w14:textId="77777777" w:rsidR="00C75039" w:rsidRPr="00A91674" w:rsidRDefault="00C75039" w:rsidP="00B93627">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262B3DB6" w14:textId="77777777" w:rsidR="00C75039" w:rsidRPr="00A91674" w:rsidRDefault="00C75039" w:rsidP="00B93627">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63EB3F5D" w14:textId="77777777" w:rsidR="00C75039" w:rsidRPr="00A91674" w:rsidRDefault="00C75039" w:rsidP="00B93627">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244C7863" w14:textId="77777777" w:rsidTr="00403F2D">
        <w:trPr>
          <w:divId w:val="340662914"/>
          <w:trHeight w:val="324"/>
        </w:trPr>
        <w:tc>
          <w:tcPr>
            <w:tcW w:w="1374" w:type="dxa"/>
            <w:tcBorders>
              <w:top w:val="nil"/>
              <w:left w:val="single" w:sz="8" w:space="0" w:color="auto"/>
              <w:bottom w:val="single" w:sz="8" w:space="0" w:color="auto"/>
              <w:right w:val="single" w:sz="8" w:space="0" w:color="auto"/>
            </w:tcBorders>
            <w:shd w:val="clear" w:color="auto" w:fill="auto"/>
            <w:noWrap/>
            <w:vAlign w:val="center"/>
            <w:hideMark/>
          </w:tcPr>
          <w:p w14:paraId="1303C43C" w14:textId="77777777" w:rsidR="00C75039" w:rsidRPr="00A91674" w:rsidRDefault="00C75039" w:rsidP="00B93627">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3.2.2.</w:t>
            </w:r>
          </w:p>
        </w:tc>
        <w:tc>
          <w:tcPr>
            <w:tcW w:w="2626" w:type="dxa"/>
            <w:tcBorders>
              <w:top w:val="nil"/>
              <w:left w:val="nil"/>
              <w:bottom w:val="single" w:sz="8" w:space="0" w:color="auto"/>
              <w:right w:val="single" w:sz="8" w:space="0" w:color="auto"/>
            </w:tcBorders>
            <w:shd w:val="clear" w:color="auto" w:fill="auto"/>
            <w:vAlign w:val="center"/>
            <w:hideMark/>
          </w:tcPr>
          <w:p w14:paraId="128BF66F" w14:textId="77777777" w:rsidR="00C75039" w:rsidRPr="00A91674" w:rsidRDefault="00C75039" w:rsidP="00B93627">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Intereses minoritarios - Evolución</w:t>
            </w:r>
          </w:p>
        </w:tc>
        <w:tc>
          <w:tcPr>
            <w:tcW w:w="500" w:type="dxa"/>
            <w:tcBorders>
              <w:top w:val="nil"/>
              <w:left w:val="nil"/>
              <w:bottom w:val="single" w:sz="8" w:space="0" w:color="auto"/>
              <w:right w:val="single" w:sz="8" w:space="0" w:color="auto"/>
            </w:tcBorders>
            <w:shd w:val="clear" w:color="auto" w:fill="auto"/>
            <w:noWrap/>
            <w:vAlign w:val="center"/>
            <w:hideMark/>
          </w:tcPr>
          <w:p w14:paraId="1E79C27D" w14:textId="77777777" w:rsidR="00C75039" w:rsidRPr="00A91674" w:rsidRDefault="00C75039" w:rsidP="00B93627">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30</w:t>
            </w:r>
          </w:p>
        </w:tc>
        <w:tc>
          <w:tcPr>
            <w:tcW w:w="1586" w:type="dxa"/>
            <w:tcBorders>
              <w:top w:val="nil"/>
              <w:left w:val="nil"/>
              <w:bottom w:val="single" w:sz="8" w:space="0" w:color="auto"/>
              <w:right w:val="single" w:sz="8" w:space="0" w:color="auto"/>
            </w:tcBorders>
            <w:shd w:val="clear" w:color="auto" w:fill="auto"/>
            <w:noWrap/>
            <w:vAlign w:val="center"/>
            <w:hideMark/>
          </w:tcPr>
          <w:p w14:paraId="4026F7CC" w14:textId="77777777" w:rsidR="00C75039" w:rsidRPr="00A91674" w:rsidRDefault="00C75039" w:rsidP="00B93627">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31FD2467" w14:textId="77777777" w:rsidR="00C75039" w:rsidRPr="00A91674" w:rsidRDefault="00C75039" w:rsidP="00B93627">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576A4E58" w14:textId="77777777" w:rsidR="00C75039" w:rsidRPr="00A91674" w:rsidRDefault="00C75039" w:rsidP="00B93627">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0DCF0EA" w14:textId="77777777" w:rsidR="00AB6980" w:rsidRPr="00A91674" w:rsidRDefault="00D5131A" w:rsidP="00B93627">
      <w:pPr>
        <w:rPr>
          <w:rFonts w:ascii="Arial Narrow" w:hAnsi="Arial Narrow"/>
          <w:b/>
          <w:bCs/>
          <w:lang w:val="es-ES"/>
        </w:rPr>
      </w:pPr>
      <w:r w:rsidRPr="00A91674">
        <w:rPr>
          <w:rFonts w:ascii="Arial Narrow" w:hAnsi="Arial Narrow"/>
          <w:b/>
          <w:bCs/>
          <w:lang w:val="es-ES"/>
        </w:rPr>
        <w:fldChar w:fldCharType="end"/>
      </w:r>
    </w:p>
    <w:p w14:paraId="16F068CF" w14:textId="533B9C03" w:rsidR="00C75039" w:rsidRPr="00A91674" w:rsidRDefault="00692DC8" w:rsidP="00AB6980">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257A5D" w:rsidRPr="00A91674">
        <w:rPr>
          <w:rFonts w:ascii="Arial Narrow" w:hAnsi="Arial Narrow" w:cs="Calibri"/>
          <w:color w:val="000000"/>
          <w:lang w:eastAsia="es-CR"/>
        </w:rPr>
        <w:fldChar w:fldCharType="begin"/>
      </w:r>
      <w:r w:rsidR="00257A5D" w:rsidRPr="00520DF7">
        <w:rPr>
          <w:rFonts w:ascii="Arial Narrow" w:hAnsi="Arial Narrow" w:cs="Calibri"/>
          <w:color w:val="000000"/>
          <w:lang w:val="es-CR" w:eastAsia="es-CR"/>
        </w:rPr>
        <w:instrText xml:space="preserve"> LINK </w:instrText>
      </w:r>
      <w:r w:rsidR="00C75039" w:rsidRPr="00520DF7">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NOTAS_POR_CUENTA!F220C8 </w:instrText>
      </w:r>
      <w:r w:rsidR="00257A5D" w:rsidRPr="00520DF7">
        <w:rPr>
          <w:rFonts w:ascii="Arial Narrow" w:hAnsi="Arial Narrow" w:cs="Calibri"/>
          <w:color w:val="000000"/>
          <w:lang w:val="es-CR" w:eastAsia="es-CR"/>
        </w:rPr>
        <w:instrText xml:space="preserve">\a \f 5 \h  \* MERGEFORMAT </w:instrText>
      </w:r>
      <w:r w:rsidR="00257A5D" w:rsidRPr="00A91674">
        <w:rPr>
          <w:rFonts w:ascii="Arial Narrow" w:hAnsi="Arial Narrow" w:cs="Calibri"/>
          <w:color w:val="000000"/>
          <w:lang w:eastAsia="es-CR"/>
        </w:rPr>
        <w:fldChar w:fldCharType="separate"/>
      </w:r>
    </w:p>
    <w:p w14:paraId="1F3F7371" w14:textId="77777777" w:rsidR="00AB6980" w:rsidRPr="00520DF7" w:rsidRDefault="00AB6980" w:rsidP="00AB6980">
      <w:pPr>
        <w:jc w:val="both"/>
        <w:rPr>
          <w:rFonts w:ascii="Arial Narrow" w:hAnsi="Arial Narrow" w:cs="Calibri"/>
          <w:color w:val="000000"/>
          <w:lang w:val="es-CR" w:eastAsia="es-CR"/>
        </w:rPr>
      </w:pPr>
    </w:p>
    <w:p w14:paraId="6E861520" w14:textId="271301F9" w:rsidR="00C75039" w:rsidRPr="00A91674" w:rsidRDefault="00C75039" w:rsidP="00AB6980">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Intereses minoritarios - Evolución, representa el 0,00% del total del Capital, que comparado al periodo anterior genera una variación absoluta de 0 000,00 que corresponde a un Aumento del 0,00% de recursos disponibles.</w:t>
      </w:r>
    </w:p>
    <w:p w14:paraId="0C694686" w14:textId="77777777" w:rsidR="00AB6980" w:rsidRPr="00A91674" w:rsidRDefault="00257A5D" w:rsidP="00AB6980">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74C38F23" w14:textId="7FBECB89" w:rsidR="00692DC8" w:rsidRPr="00A91674" w:rsidRDefault="00692DC8" w:rsidP="00AB6980">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559351C3" w14:textId="4CA130C7" w:rsidR="00AB6980" w:rsidRPr="00A91674" w:rsidRDefault="00AB6980" w:rsidP="00AB6980">
      <w:pPr>
        <w:jc w:val="both"/>
        <w:rPr>
          <w:rFonts w:ascii="Arial Narrow" w:hAnsi="Arial Narrow"/>
          <w:lang w:val="es-CR"/>
        </w:rPr>
      </w:pPr>
    </w:p>
    <w:p w14:paraId="5ED9195C" w14:textId="77777777" w:rsidR="00AB6980" w:rsidRDefault="00AB6980" w:rsidP="00AB6980">
      <w:pPr>
        <w:jc w:val="both"/>
        <w:rPr>
          <w:rFonts w:ascii="Arial Narrow" w:hAnsi="Arial Narrow"/>
          <w:lang w:val="es-CR"/>
        </w:rPr>
      </w:pPr>
    </w:p>
    <w:p w14:paraId="6E245F67" w14:textId="77777777" w:rsidR="004460C1" w:rsidRDefault="004460C1" w:rsidP="00AB6980">
      <w:pPr>
        <w:jc w:val="both"/>
        <w:rPr>
          <w:rFonts w:ascii="Arial Narrow" w:hAnsi="Arial Narrow"/>
          <w:lang w:val="es-CR"/>
        </w:rPr>
      </w:pPr>
    </w:p>
    <w:p w14:paraId="60DE7254" w14:textId="77777777" w:rsidR="004460C1" w:rsidRDefault="004460C1" w:rsidP="00AB6980">
      <w:pPr>
        <w:jc w:val="both"/>
        <w:rPr>
          <w:rFonts w:ascii="Arial Narrow" w:hAnsi="Arial Narrow"/>
          <w:lang w:val="es-CR"/>
        </w:rPr>
      </w:pPr>
    </w:p>
    <w:p w14:paraId="10E38592" w14:textId="77777777" w:rsidR="004460C1" w:rsidRDefault="004460C1" w:rsidP="00AB6980">
      <w:pPr>
        <w:jc w:val="both"/>
        <w:rPr>
          <w:rFonts w:ascii="Arial Narrow" w:hAnsi="Arial Narrow"/>
          <w:lang w:val="es-CR"/>
        </w:rPr>
      </w:pPr>
    </w:p>
    <w:p w14:paraId="0F9C6935" w14:textId="77777777" w:rsidR="004460C1" w:rsidRDefault="004460C1" w:rsidP="00AB6980">
      <w:pPr>
        <w:jc w:val="both"/>
        <w:rPr>
          <w:rFonts w:ascii="Arial Narrow" w:hAnsi="Arial Narrow"/>
          <w:lang w:val="es-CR"/>
        </w:rPr>
      </w:pPr>
    </w:p>
    <w:p w14:paraId="13374969" w14:textId="77777777" w:rsidR="004460C1" w:rsidRPr="00A91674" w:rsidRDefault="004460C1" w:rsidP="00AB6980">
      <w:pPr>
        <w:jc w:val="both"/>
        <w:rPr>
          <w:rFonts w:ascii="Arial Narrow" w:hAnsi="Arial Narrow"/>
          <w:lang w:val="es-CR"/>
        </w:rPr>
      </w:pPr>
    </w:p>
    <w:p w14:paraId="1A428B82" w14:textId="05EEAD8E" w:rsidR="00AB6980" w:rsidRPr="00A91674" w:rsidRDefault="00AB6980" w:rsidP="00AB6980">
      <w:pPr>
        <w:jc w:val="both"/>
        <w:rPr>
          <w:rFonts w:ascii="Arial Narrow" w:hAnsi="Arial Narrow"/>
          <w:lang w:val="es-CR"/>
        </w:rPr>
      </w:pPr>
    </w:p>
    <w:p w14:paraId="3084E453" w14:textId="77777777" w:rsidR="00AB6980" w:rsidRPr="00A91674" w:rsidRDefault="00AB6980" w:rsidP="00AB6980">
      <w:pPr>
        <w:jc w:val="both"/>
        <w:rPr>
          <w:rFonts w:ascii="Arial Narrow" w:eastAsiaTheme="minorEastAsia" w:hAnsi="Arial Narrow" w:cs="Arial Narrow"/>
          <w:color w:val="000000"/>
          <w:lang w:val="es-CR" w:eastAsia="es-CR"/>
        </w:rPr>
      </w:pPr>
    </w:p>
    <w:p w14:paraId="37EC000F" w14:textId="77777777" w:rsidR="00692DC8" w:rsidRPr="00A91674" w:rsidRDefault="00692DC8" w:rsidP="005012F5">
      <w:pPr>
        <w:rPr>
          <w:rFonts w:ascii="Arial Narrow" w:hAnsi="Arial Narrow"/>
          <w:i/>
          <w:lang w:val="es-CR"/>
        </w:rPr>
      </w:pPr>
    </w:p>
    <w:p w14:paraId="5305ED00" w14:textId="7537FF6B" w:rsidR="00692DC8" w:rsidRPr="00A91674" w:rsidRDefault="00692DC8" w:rsidP="000F5ACF">
      <w:pPr>
        <w:pStyle w:val="Ttulo2"/>
        <w:jc w:val="center"/>
        <w:rPr>
          <w:rFonts w:ascii="Arial Narrow" w:eastAsia="Times New Roman" w:hAnsi="Arial Narrow"/>
          <w:b/>
          <w:lang w:val="es-CR"/>
        </w:rPr>
      </w:pPr>
      <w:bookmarkStart w:id="388" w:name="_Toc14344754"/>
      <w:bookmarkStart w:id="389" w:name="_Toc33601251"/>
      <w:bookmarkStart w:id="390" w:name="_Toc82768968"/>
      <w:bookmarkStart w:id="391" w:name="_Toc128061115"/>
      <w:r w:rsidRPr="00A91674">
        <w:rPr>
          <w:rFonts w:ascii="Arial Narrow" w:eastAsia="Times New Roman" w:hAnsi="Arial Narrow"/>
          <w:b/>
          <w:lang w:val="es-CR"/>
        </w:rPr>
        <w:t>NOTAS EXPLICATIVAS AL ESTADO DE RENDIMIENTO FINANCIERO</w:t>
      </w:r>
      <w:bookmarkEnd w:id="388"/>
      <w:bookmarkEnd w:id="389"/>
      <w:bookmarkEnd w:id="390"/>
      <w:bookmarkEnd w:id="391"/>
    </w:p>
    <w:p w14:paraId="004E9FB7" w14:textId="6351DC10" w:rsidR="00AB6980" w:rsidRPr="00A91674" w:rsidRDefault="00AB6980" w:rsidP="00AB6980">
      <w:pPr>
        <w:rPr>
          <w:rFonts w:ascii="Arial Narrow" w:hAnsi="Arial Narrow"/>
          <w:lang w:val="es-CR"/>
        </w:rPr>
      </w:pPr>
    </w:p>
    <w:p w14:paraId="56742E93" w14:textId="77777777" w:rsidR="00AB6980" w:rsidRDefault="00AB6980" w:rsidP="00AB6980">
      <w:pPr>
        <w:rPr>
          <w:rFonts w:ascii="Arial Narrow" w:hAnsi="Arial Narrow"/>
          <w:lang w:val="es-CR"/>
        </w:rPr>
      </w:pPr>
    </w:p>
    <w:p w14:paraId="0ED8200D" w14:textId="77777777" w:rsidR="004460C1" w:rsidRPr="00A91674" w:rsidRDefault="004460C1" w:rsidP="00AB6980">
      <w:pPr>
        <w:rPr>
          <w:rFonts w:ascii="Arial Narrow" w:hAnsi="Arial Narrow"/>
          <w:lang w:val="es-CR"/>
        </w:rPr>
      </w:pPr>
    </w:p>
    <w:p w14:paraId="2561FC22" w14:textId="4F3D99D8" w:rsidR="00692DC8" w:rsidRPr="00A91674" w:rsidRDefault="000F5ACF" w:rsidP="000F5ACF">
      <w:pPr>
        <w:pStyle w:val="Ttulo3"/>
        <w:spacing w:after="240"/>
        <w:rPr>
          <w:rFonts w:ascii="Arial Narrow" w:eastAsia="Times New Roman" w:hAnsi="Arial Narrow"/>
          <w:lang w:val="es-CR" w:eastAsia="es-CR"/>
        </w:rPr>
      </w:pPr>
      <w:bookmarkStart w:id="392" w:name="_Toc14344755"/>
      <w:bookmarkStart w:id="393" w:name="_Toc33601252"/>
      <w:bookmarkStart w:id="394" w:name="_Toc82768969"/>
      <w:bookmarkStart w:id="395" w:name="_Toc128061116"/>
      <w:r w:rsidRPr="00A91674">
        <w:rPr>
          <w:rFonts w:ascii="Arial Narrow" w:eastAsia="Times New Roman" w:hAnsi="Arial Narrow"/>
          <w:lang w:val="es-CR" w:eastAsia="es-CR"/>
        </w:rPr>
        <w:t xml:space="preserve">4. </w:t>
      </w:r>
      <w:r w:rsidR="00692DC8" w:rsidRPr="00A91674">
        <w:rPr>
          <w:rFonts w:ascii="Arial Narrow" w:eastAsia="Times New Roman" w:hAnsi="Arial Narrow"/>
          <w:lang w:val="es-CR" w:eastAsia="es-CR"/>
        </w:rPr>
        <w:t>INGRESOS</w:t>
      </w:r>
      <w:bookmarkStart w:id="396" w:name="_Toc54976760"/>
      <w:bookmarkStart w:id="397" w:name="_Toc54977040"/>
      <w:bookmarkStart w:id="398" w:name="_Toc54977319"/>
      <w:bookmarkStart w:id="399" w:name="_Toc54977600"/>
      <w:bookmarkStart w:id="400" w:name="_Toc54977881"/>
      <w:bookmarkStart w:id="401" w:name="_Toc54978162"/>
      <w:bookmarkStart w:id="402" w:name="_Toc54978471"/>
      <w:bookmarkStart w:id="403" w:name="_Toc54978780"/>
      <w:bookmarkStart w:id="404" w:name="_Toc54979090"/>
      <w:bookmarkStart w:id="405" w:name="_Toc55059377"/>
      <w:bookmarkStart w:id="406" w:name="_Toc55059688"/>
      <w:bookmarkStart w:id="407" w:name="_Toc55060355"/>
      <w:bookmarkStart w:id="408" w:name="_Toc55060740"/>
      <w:bookmarkStart w:id="409" w:name="_Toc55062728"/>
      <w:bookmarkStart w:id="410" w:name="_Toc55062998"/>
      <w:bookmarkStart w:id="411" w:name="_Toc55063249"/>
      <w:bookmarkStart w:id="412" w:name="_Toc55063502"/>
      <w:bookmarkStart w:id="413" w:name="_Toc55063756"/>
      <w:bookmarkStart w:id="414" w:name="_Toc55064029"/>
      <w:bookmarkStart w:id="415" w:name="_Toc55069832"/>
      <w:bookmarkStart w:id="416" w:name="_Toc55070100"/>
      <w:bookmarkStart w:id="417" w:name="_Toc55070367"/>
      <w:bookmarkStart w:id="418" w:name="_Toc55070635"/>
      <w:bookmarkStart w:id="419" w:name="_Toc55070902"/>
      <w:bookmarkStart w:id="420" w:name="_Toc55201425"/>
      <w:bookmarkStart w:id="421" w:name="_Toc55824655"/>
      <w:bookmarkStart w:id="422" w:name="_Toc55825040"/>
      <w:bookmarkStart w:id="423" w:name="_Toc55828974"/>
      <w:bookmarkStart w:id="424" w:name="_Toc56002228"/>
      <w:bookmarkStart w:id="425" w:name="_Toc56002504"/>
      <w:bookmarkStart w:id="426" w:name="_Toc56004697"/>
      <w:bookmarkStart w:id="427" w:name="_Toc56065374"/>
      <w:bookmarkStart w:id="428" w:name="_Toc71563855"/>
      <w:bookmarkStart w:id="429" w:name="_Toc54976761"/>
      <w:bookmarkStart w:id="430" w:name="_Toc54977041"/>
      <w:bookmarkStart w:id="431" w:name="_Toc54977320"/>
      <w:bookmarkStart w:id="432" w:name="_Toc54977601"/>
      <w:bookmarkStart w:id="433" w:name="_Toc54977882"/>
      <w:bookmarkStart w:id="434" w:name="_Toc54978163"/>
      <w:bookmarkStart w:id="435" w:name="_Toc54978472"/>
      <w:bookmarkStart w:id="436" w:name="_Toc54978781"/>
      <w:bookmarkStart w:id="437" w:name="_Toc54979091"/>
      <w:bookmarkStart w:id="438" w:name="_Toc55059378"/>
      <w:bookmarkStart w:id="439" w:name="_Toc55059689"/>
      <w:bookmarkStart w:id="440" w:name="_Toc55060356"/>
      <w:bookmarkStart w:id="441" w:name="_Toc55060741"/>
      <w:bookmarkStart w:id="442" w:name="_Toc55062729"/>
      <w:bookmarkStart w:id="443" w:name="_Toc55062999"/>
      <w:bookmarkStart w:id="444" w:name="_Toc55063250"/>
      <w:bookmarkStart w:id="445" w:name="_Toc55063503"/>
      <w:bookmarkStart w:id="446" w:name="_Toc55063757"/>
      <w:bookmarkStart w:id="447" w:name="_Toc55064030"/>
      <w:bookmarkStart w:id="448" w:name="_Toc55069833"/>
      <w:bookmarkStart w:id="449" w:name="_Toc55070101"/>
      <w:bookmarkStart w:id="450" w:name="_Toc55070368"/>
      <w:bookmarkStart w:id="451" w:name="_Toc55070636"/>
      <w:bookmarkStart w:id="452" w:name="_Toc55070903"/>
      <w:bookmarkStart w:id="453" w:name="_Toc55201426"/>
      <w:bookmarkStart w:id="454" w:name="_Toc55824656"/>
      <w:bookmarkStart w:id="455" w:name="_Toc55825041"/>
      <w:bookmarkStart w:id="456" w:name="_Toc55828975"/>
      <w:bookmarkStart w:id="457" w:name="_Toc56002229"/>
      <w:bookmarkStart w:id="458" w:name="_Toc56002505"/>
      <w:bookmarkStart w:id="459" w:name="_Toc56004698"/>
      <w:bookmarkStart w:id="460" w:name="_Toc56065375"/>
      <w:bookmarkStart w:id="461" w:name="_Toc71563856"/>
      <w:bookmarkStart w:id="462" w:name="_Toc14344756"/>
      <w:bookmarkStart w:id="463" w:name="_Toc33601253"/>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36E27B97" w14:textId="77777777" w:rsidR="004460C1" w:rsidRDefault="004460C1" w:rsidP="004460C1">
      <w:pPr>
        <w:pStyle w:val="Ttulo3"/>
        <w:spacing w:before="0" w:after="120"/>
        <w:rPr>
          <w:rFonts w:ascii="Arial Narrow" w:eastAsia="Calibri" w:hAnsi="Arial Narrow"/>
          <w:lang w:val="es-CR" w:eastAsia="es-CR"/>
        </w:rPr>
      </w:pPr>
      <w:bookmarkStart w:id="464" w:name="_Toc82768970"/>
      <w:bookmarkStart w:id="465" w:name="_Toc128061117"/>
      <w:bookmarkEnd w:id="462"/>
      <w:bookmarkEnd w:id="463"/>
    </w:p>
    <w:p w14:paraId="3B1263BE" w14:textId="14525DBB" w:rsidR="00692DC8" w:rsidRPr="00A91674" w:rsidRDefault="00692DC8" w:rsidP="000F5ACF">
      <w:pPr>
        <w:pStyle w:val="Ttulo3"/>
        <w:spacing w:after="240"/>
        <w:rPr>
          <w:rFonts w:ascii="Arial Narrow" w:eastAsia="Calibri" w:hAnsi="Arial Narrow"/>
          <w:lang w:val="es-CR" w:eastAsia="es-CR"/>
        </w:rPr>
      </w:pPr>
      <w:r w:rsidRPr="00A91674">
        <w:rPr>
          <w:rFonts w:ascii="Arial Narrow" w:eastAsia="Calibri" w:hAnsi="Arial Narrow"/>
          <w:lang w:val="es-CR" w:eastAsia="es-CR"/>
        </w:rPr>
        <w:t>4.1 IMPUESTOS</w:t>
      </w:r>
      <w:bookmarkEnd w:id="464"/>
      <w:bookmarkEnd w:id="465"/>
    </w:p>
    <w:p w14:paraId="4E43D244" w14:textId="77777777" w:rsidR="004460C1" w:rsidRDefault="004460C1" w:rsidP="004460C1">
      <w:pPr>
        <w:pStyle w:val="Ttulo4"/>
        <w:spacing w:before="0" w:after="120"/>
        <w:rPr>
          <w:rFonts w:ascii="Arial Narrow" w:eastAsia="Times New Roman" w:hAnsi="Arial Narrow"/>
          <w:lang w:val="es-CR"/>
        </w:rPr>
      </w:pPr>
      <w:bookmarkStart w:id="466" w:name="_Toc14344757"/>
      <w:bookmarkStart w:id="467" w:name="_Toc33601254"/>
      <w:bookmarkStart w:id="468" w:name="_Toc82768971"/>
      <w:bookmarkStart w:id="469" w:name="_Toc128061118"/>
    </w:p>
    <w:p w14:paraId="4B893D20" w14:textId="29AC3396" w:rsidR="00692DC8" w:rsidRPr="00A91674" w:rsidRDefault="00692DC8" w:rsidP="000F5ACF">
      <w:pPr>
        <w:pStyle w:val="Ttulo4"/>
        <w:spacing w:after="240"/>
        <w:rPr>
          <w:rFonts w:ascii="Arial Narrow" w:eastAsia="Times New Roman" w:hAnsi="Arial Narrow"/>
          <w:lang w:val="es-CR"/>
        </w:rPr>
      </w:pPr>
      <w:r w:rsidRPr="00A91674">
        <w:rPr>
          <w:rFonts w:ascii="Arial Narrow" w:eastAsia="Times New Roman" w:hAnsi="Arial Narrow"/>
          <w:lang w:val="es-CR"/>
        </w:rPr>
        <w:t>NOTA N° 31</w:t>
      </w:r>
      <w:bookmarkEnd w:id="466"/>
      <w:bookmarkEnd w:id="467"/>
      <w:bookmarkEnd w:id="468"/>
      <w:bookmarkEnd w:id="469"/>
    </w:p>
    <w:p w14:paraId="39E6D3CE" w14:textId="77777777" w:rsidR="00AB6980" w:rsidRPr="00A91674" w:rsidRDefault="00692DC8" w:rsidP="00ED0775">
      <w:pPr>
        <w:spacing w:before="240"/>
        <w:rPr>
          <w:rFonts w:ascii="Arial Narrow" w:hAnsi="Arial Narrow"/>
          <w:lang w:val="es-CR"/>
        </w:rPr>
      </w:pPr>
      <w:bookmarkStart w:id="470" w:name="_Toc14344758"/>
      <w:bookmarkStart w:id="471" w:name="_Toc33601255"/>
      <w:bookmarkStart w:id="472" w:name="_Toc82768972"/>
      <w:r w:rsidRPr="00A91674">
        <w:rPr>
          <w:rFonts w:ascii="Arial Narrow" w:hAnsi="Arial Narrow"/>
          <w:lang w:val="es-CR"/>
        </w:rPr>
        <w:t>Impuestos sobre los ingresos, las utilidades y las ganancias de capital</w:t>
      </w:r>
      <w:bookmarkEnd w:id="470"/>
      <w:bookmarkEnd w:id="471"/>
      <w:bookmarkEnd w:id="472"/>
    </w:p>
    <w:p w14:paraId="435F250A" w14:textId="1C63C0C4" w:rsidR="00C75039" w:rsidRPr="00A91674" w:rsidRDefault="00B67FFA" w:rsidP="00AB6980">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NOTAS_POR_CUENTA!F228C1:F230C6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06" w:type="dxa"/>
        <w:tblCellMar>
          <w:left w:w="70" w:type="dxa"/>
          <w:right w:w="70" w:type="dxa"/>
        </w:tblCellMar>
        <w:tblLook w:val="04A0" w:firstRow="1" w:lastRow="0" w:firstColumn="1" w:lastColumn="0" w:noHBand="0" w:noVBand="1"/>
      </w:tblPr>
      <w:tblGrid>
        <w:gridCol w:w="1090"/>
        <w:gridCol w:w="3011"/>
        <w:gridCol w:w="500"/>
        <w:gridCol w:w="1586"/>
        <w:gridCol w:w="1559"/>
        <w:gridCol w:w="1060"/>
      </w:tblGrid>
      <w:tr w:rsidR="00C75039" w:rsidRPr="00A91674" w14:paraId="0C140D37" w14:textId="77777777" w:rsidTr="004460C1">
        <w:trPr>
          <w:divId w:val="1609387507"/>
          <w:trHeight w:val="324"/>
        </w:trPr>
        <w:tc>
          <w:tcPr>
            <w:tcW w:w="109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B24406" w14:textId="6C9FA3E3"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01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1E8A0C1"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6BC84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5EF4687"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7187C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2971C15E"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6C4937CC" w14:textId="77777777" w:rsidTr="004460C1">
        <w:trPr>
          <w:divId w:val="1609387507"/>
          <w:trHeight w:val="324"/>
        </w:trPr>
        <w:tc>
          <w:tcPr>
            <w:tcW w:w="1090" w:type="dxa"/>
            <w:vMerge/>
            <w:tcBorders>
              <w:top w:val="single" w:sz="8" w:space="0" w:color="auto"/>
              <w:left w:val="single" w:sz="8" w:space="0" w:color="auto"/>
              <w:bottom w:val="single" w:sz="8" w:space="0" w:color="000000"/>
              <w:right w:val="single" w:sz="8" w:space="0" w:color="auto"/>
            </w:tcBorders>
            <w:vAlign w:val="center"/>
            <w:hideMark/>
          </w:tcPr>
          <w:p w14:paraId="784BB731" w14:textId="77777777" w:rsidR="00C75039" w:rsidRPr="00A91674" w:rsidRDefault="00C75039" w:rsidP="00C75039">
            <w:pPr>
              <w:rPr>
                <w:rFonts w:ascii="Arial Narrow" w:hAnsi="Arial Narrow" w:cs="Calibri"/>
                <w:b/>
                <w:bCs/>
                <w:color w:val="FFFFFF"/>
                <w:sz w:val="18"/>
                <w:szCs w:val="18"/>
                <w:lang w:eastAsia="es-CR"/>
              </w:rPr>
            </w:pPr>
          </w:p>
        </w:tc>
        <w:tc>
          <w:tcPr>
            <w:tcW w:w="3011" w:type="dxa"/>
            <w:vMerge/>
            <w:tcBorders>
              <w:top w:val="single" w:sz="8" w:space="0" w:color="auto"/>
              <w:left w:val="single" w:sz="8" w:space="0" w:color="auto"/>
              <w:bottom w:val="single" w:sz="8" w:space="0" w:color="000000"/>
              <w:right w:val="single" w:sz="8" w:space="0" w:color="auto"/>
            </w:tcBorders>
            <w:vAlign w:val="center"/>
            <w:hideMark/>
          </w:tcPr>
          <w:p w14:paraId="0BBFC632"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57231526"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77EF3A5A"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2F9E8FF3"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71051D7D"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708D0256" w14:textId="77777777" w:rsidTr="004460C1">
        <w:trPr>
          <w:divId w:val="1609387507"/>
          <w:trHeight w:val="540"/>
        </w:trPr>
        <w:tc>
          <w:tcPr>
            <w:tcW w:w="1090" w:type="dxa"/>
            <w:tcBorders>
              <w:top w:val="nil"/>
              <w:left w:val="single" w:sz="8" w:space="0" w:color="auto"/>
              <w:bottom w:val="single" w:sz="8" w:space="0" w:color="auto"/>
              <w:right w:val="single" w:sz="8" w:space="0" w:color="auto"/>
            </w:tcBorders>
            <w:shd w:val="clear" w:color="auto" w:fill="auto"/>
            <w:noWrap/>
            <w:vAlign w:val="center"/>
            <w:hideMark/>
          </w:tcPr>
          <w:p w14:paraId="4FEE82D2"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4.1.1.</w:t>
            </w:r>
          </w:p>
        </w:tc>
        <w:tc>
          <w:tcPr>
            <w:tcW w:w="3011" w:type="dxa"/>
            <w:tcBorders>
              <w:top w:val="nil"/>
              <w:left w:val="nil"/>
              <w:bottom w:val="single" w:sz="8" w:space="0" w:color="auto"/>
              <w:right w:val="single" w:sz="8" w:space="0" w:color="auto"/>
            </w:tcBorders>
            <w:shd w:val="clear" w:color="auto" w:fill="auto"/>
            <w:vAlign w:val="center"/>
            <w:hideMark/>
          </w:tcPr>
          <w:p w14:paraId="0C1D99EB" w14:textId="77777777" w:rsidR="00C75039" w:rsidRPr="00A91674" w:rsidRDefault="00C75039" w:rsidP="004460C1">
            <w:pPr>
              <w:jc w:val="both"/>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Impuestos sobre los ingresos, las utilidades y las ganancias de capital</w:t>
            </w:r>
          </w:p>
        </w:tc>
        <w:tc>
          <w:tcPr>
            <w:tcW w:w="500" w:type="dxa"/>
            <w:tcBorders>
              <w:top w:val="nil"/>
              <w:left w:val="nil"/>
              <w:bottom w:val="single" w:sz="8" w:space="0" w:color="auto"/>
              <w:right w:val="single" w:sz="8" w:space="0" w:color="auto"/>
            </w:tcBorders>
            <w:shd w:val="clear" w:color="auto" w:fill="auto"/>
            <w:noWrap/>
            <w:vAlign w:val="center"/>
            <w:hideMark/>
          </w:tcPr>
          <w:p w14:paraId="66A687DD"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31</w:t>
            </w:r>
          </w:p>
        </w:tc>
        <w:tc>
          <w:tcPr>
            <w:tcW w:w="1586" w:type="dxa"/>
            <w:tcBorders>
              <w:top w:val="nil"/>
              <w:left w:val="nil"/>
              <w:bottom w:val="single" w:sz="8" w:space="0" w:color="auto"/>
              <w:right w:val="single" w:sz="8" w:space="0" w:color="auto"/>
            </w:tcBorders>
            <w:shd w:val="clear" w:color="auto" w:fill="auto"/>
            <w:noWrap/>
            <w:vAlign w:val="center"/>
            <w:hideMark/>
          </w:tcPr>
          <w:p w14:paraId="1DB70BAB"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1247658F"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580FC889"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DA2E51A" w14:textId="77777777" w:rsidR="00AB6980" w:rsidRPr="00A91674" w:rsidRDefault="00B67FFA" w:rsidP="004460C1">
      <w:pPr>
        <w:rPr>
          <w:rFonts w:ascii="Arial Narrow" w:hAnsi="Arial Narrow"/>
          <w:b/>
          <w:bCs/>
          <w:lang w:val="es-ES"/>
        </w:rPr>
      </w:pPr>
      <w:r w:rsidRPr="00A91674">
        <w:rPr>
          <w:rFonts w:ascii="Arial Narrow" w:hAnsi="Arial Narrow"/>
          <w:b/>
          <w:bCs/>
          <w:lang w:val="es-ES"/>
        </w:rPr>
        <w:fldChar w:fldCharType="end"/>
      </w:r>
    </w:p>
    <w:p w14:paraId="49560C0E" w14:textId="4E20066A" w:rsidR="00C75039" w:rsidRPr="00A91674" w:rsidRDefault="00692DC8" w:rsidP="00AB6980">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B67FFA" w:rsidRPr="00A91674">
        <w:rPr>
          <w:rFonts w:ascii="Arial Narrow" w:hAnsi="Arial Narrow" w:cs="Calibri"/>
          <w:color w:val="000000"/>
          <w:lang w:eastAsia="es-CR"/>
        </w:rPr>
        <w:fldChar w:fldCharType="begin"/>
      </w:r>
      <w:r w:rsidR="00B67FFA"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NOTAS_POR_CUENTA!F230C8 </w:instrText>
      </w:r>
      <w:r w:rsidR="00B67FFA" w:rsidRPr="00A91674">
        <w:rPr>
          <w:rFonts w:ascii="Arial Narrow" w:hAnsi="Arial Narrow" w:cs="Calibri"/>
          <w:color w:val="000000"/>
          <w:lang w:eastAsia="es-CR"/>
        </w:rPr>
        <w:instrText xml:space="preserve">\a \f 5 \h  \* MERGEFORMAT </w:instrText>
      </w:r>
      <w:r w:rsidR="00B67FFA" w:rsidRPr="00A91674">
        <w:rPr>
          <w:rFonts w:ascii="Arial Narrow" w:hAnsi="Arial Narrow" w:cs="Calibri"/>
          <w:color w:val="000000"/>
          <w:lang w:eastAsia="es-CR"/>
        </w:rPr>
        <w:fldChar w:fldCharType="separate"/>
      </w:r>
    </w:p>
    <w:p w14:paraId="6FE84D67" w14:textId="77777777" w:rsidR="00AB6980" w:rsidRPr="00A91674" w:rsidRDefault="00AB6980" w:rsidP="00AB6980">
      <w:pPr>
        <w:jc w:val="both"/>
        <w:rPr>
          <w:rFonts w:ascii="Arial Narrow" w:hAnsi="Arial Narrow" w:cs="Calibri"/>
          <w:color w:val="000000"/>
          <w:lang w:eastAsia="es-CR"/>
        </w:rPr>
      </w:pPr>
    </w:p>
    <w:p w14:paraId="7661D244" w14:textId="2D3BF30F" w:rsidR="00C75039" w:rsidRPr="00A91674" w:rsidRDefault="00C75039" w:rsidP="00AB6980">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Impuestos sobre los ingresos, las utilidades y las ganancias de capital, representa el 0,00% del total del Ingresos, que comparado al periodo anterior genera una variación absoluta de 0 000,00 que corresponde a un Aumento del 0,00% de recursos disponibles.</w:t>
      </w:r>
    </w:p>
    <w:p w14:paraId="7E448CAD" w14:textId="77777777" w:rsidR="00AB6980" w:rsidRPr="00A91674" w:rsidRDefault="00B67FFA" w:rsidP="00AB6980">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57202375" w14:textId="3DEE6925" w:rsidR="00692DC8" w:rsidRDefault="00692DC8" w:rsidP="00AB6980">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4566F408" w14:textId="77777777" w:rsidR="00B93627" w:rsidRDefault="00B93627" w:rsidP="00AB6980">
      <w:pPr>
        <w:jc w:val="both"/>
        <w:rPr>
          <w:rFonts w:ascii="Arial Narrow" w:hAnsi="Arial Narrow"/>
          <w:lang w:val="es-CR"/>
        </w:rPr>
      </w:pPr>
    </w:p>
    <w:p w14:paraId="11056110" w14:textId="77777777" w:rsidR="00B93627" w:rsidRDefault="00B93627" w:rsidP="00AB6980">
      <w:pPr>
        <w:jc w:val="both"/>
        <w:rPr>
          <w:rFonts w:ascii="Arial Narrow" w:hAnsi="Arial Narrow"/>
          <w:lang w:val="es-CR"/>
        </w:rPr>
      </w:pPr>
    </w:p>
    <w:p w14:paraId="04867B0D" w14:textId="77777777" w:rsidR="00B93627" w:rsidRPr="00A91674" w:rsidRDefault="00B93627" w:rsidP="00AB6980">
      <w:pPr>
        <w:jc w:val="both"/>
        <w:rPr>
          <w:rFonts w:ascii="Arial Narrow" w:eastAsiaTheme="minorEastAsia" w:hAnsi="Arial Narrow" w:cs="Arial Narrow"/>
          <w:color w:val="000000"/>
          <w:lang w:val="es-CR" w:eastAsia="es-CR"/>
        </w:rPr>
      </w:pPr>
    </w:p>
    <w:p w14:paraId="06FD354C" w14:textId="77777777" w:rsidR="00692DC8" w:rsidRPr="00A91674" w:rsidRDefault="00692DC8" w:rsidP="005C6064">
      <w:pPr>
        <w:pStyle w:val="Ttulo4"/>
        <w:spacing w:after="240"/>
        <w:rPr>
          <w:rFonts w:ascii="Arial Narrow" w:eastAsia="Times New Roman" w:hAnsi="Arial Narrow"/>
          <w:lang w:val="es-CR"/>
        </w:rPr>
      </w:pPr>
      <w:bookmarkStart w:id="473" w:name="_Toc14344763"/>
      <w:bookmarkStart w:id="474" w:name="_Toc33601256"/>
      <w:bookmarkStart w:id="475" w:name="_Toc82768973"/>
      <w:bookmarkStart w:id="476" w:name="_Toc128061119"/>
      <w:r w:rsidRPr="00A91674">
        <w:rPr>
          <w:rFonts w:ascii="Arial Narrow" w:eastAsia="Times New Roman" w:hAnsi="Arial Narrow"/>
          <w:lang w:val="es-CR"/>
        </w:rPr>
        <w:t>NOTA N° 32</w:t>
      </w:r>
      <w:bookmarkEnd w:id="473"/>
      <w:bookmarkEnd w:id="474"/>
      <w:bookmarkEnd w:id="475"/>
      <w:bookmarkEnd w:id="476"/>
    </w:p>
    <w:p w14:paraId="19861339" w14:textId="77777777" w:rsidR="00AB6980" w:rsidRPr="00A91674" w:rsidRDefault="00692DC8" w:rsidP="00C75039">
      <w:pPr>
        <w:spacing w:before="240"/>
        <w:rPr>
          <w:rFonts w:ascii="Arial Narrow" w:hAnsi="Arial Narrow"/>
          <w:lang w:val="es-CR"/>
        </w:rPr>
      </w:pPr>
      <w:bookmarkStart w:id="477" w:name="_Toc14344764"/>
      <w:bookmarkStart w:id="478" w:name="_Toc33601257"/>
      <w:bookmarkStart w:id="479" w:name="_Toc82768974"/>
      <w:r w:rsidRPr="00A91674">
        <w:rPr>
          <w:rFonts w:ascii="Arial Narrow" w:hAnsi="Arial Narrow"/>
          <w:lang w:val="es-CR"/>
        </w:rPr>
        <w:t>Impuestos sobre la propiedad</w:t>
      </w:r>
      <w:bookmarkEnd w:id="477"/>
      <w:bookmarkEnd w:id="478"/>
      <w:bookmarkEnd w:id="479"/>
    </w:p>
    <w:p w14:paraId="6D273563" w14:textId="0799FAB8" w:rsidR="00E157A7" w:rsidRPr="00E157A7" w:rsidRDefault="008877FC" w:rsidP="00AB6980">
      <w:pPr>
        <w:rPr>
          <w:rFonts w:ascii="Arial Narrow" w:hAnsi="Arial Narrow"/>
          <w:sz w:val="22"/>
          <w:lang w:val="es-CR"/>
        </w:rPr>
      </w:pPr>
      <w:r w:rsidRPr="00A91674">
        <w:rPr>
          <w:rFonts w:eastAsiaTheme="minorHAnsi"/>
        </w:rPr>
        <w:fldChar w:fldCharType="begin"/>
      </w:r>
      <w:r w:rsidRPr="00A91674">
        <w:rPr>
          <w:lang w:val="es-CR"/>
        </w:rPr>
        <w:instrText xml:space="preserve"> LINK </w:instrText>
      </w:r>
      <w:r w:rsidR="005E1A40">
        <w:rPr>
          <w:lang w:val="es-CR"/>
        </w:rPr>
        <w:instrText xml:space="preserve">Excel.SheetMacroEnabled.12 "C:\\Users\\arges\\OneDrive\\Desktop\\Municipalidades\\Buenos Aires\\Cierre Abril 2024\\15603_P1_2023_ Notas_Contables_Instituciones_Vinculadas.xlsm" "Notas ER!R9C1:R11C6" </w:instrText>
      </w:r>
      <w:r w:rsidRPr="00A91674">
        <w:rPr>
          <w:lang w:val="es-CR"/>
        </w:rPr>
        <w:instrText xml:space="preserve">\a \f 4 \h </w:instrText>
      </w:r>
      <w:r w:rsidR="00C20673" w:rsidRPr="00A91674">
        <w:rPr>
          <w:lang w:val="es-CR"/>
        </w:rPr>
        <w:instrText xml:space="preserve"> \* MERGEFORMAT </w:instrText>
      </w:r>
      <w:r w:rsidRPr="00A91674">
        <w:fldChar w:fldCharType="separate"/>
      </w:r>
    </w:p>
    <w:tbl>
      <w:tblPr>
        <w:tblW w:w="8921" w:type="dxa"/>
        <w:tblLook w:val="04A0" w:firstRow="1" w:lastRow="0" w:firstColumn="1" w:lastColumn="0" w:noHBand="0" w:noVBand="1"/>
      </w:tblPr>
      <w:tblGrid>
        <w:gridCol w:w="1124"/>
        <w:gridCol w:w="2977"/>
        <w:gridCol w:w="600"/>
        <w:gridCol w:w="1526"/>
        <w:gridCol w:w="1560"/>
        <w:gridCol w:w="1134"/>
      </w:tblGrid>
      <w:tr w:rsidR="004460C1" w:rsidRPr="00E157A7" w14:paraId="2CA7A826" w14:textId="77777777" w:rsidTr="004460C1">
        <w:trPr>
          <w:divId w:val="1095400568"/>
          <w:trHeight w:val="300"/>
        </w:trPr>
        <w:tc>
          <w:tcPr>
            <w:tcW w:w="112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CA2DE1" w14:textId="308EB0F3" w:rsidR="00E157A7" w:rsidRPr="00E157A7" w:rsidRDefault="00E157A7" w:rsidP="00E157A7">
            <w:pPr>
              <w:jc w:val="both"/>
              <w:rPr>
                <w:rFonts w:ascii="Arial Narrow" w:hAnsi="Arial Narrow" w:cs="Calibri"/>
                <w:b/>
                <w:bCs/>
                <w:color w:val="FFFFFF"/>
                <w:sz w:val="18"/>
                <w:szCs w:val="18"/>
              </w:rPr>
            </w:pPr>
            <w:r w:rsidRPr="00E157A7">
              <w:rPr>
                <w:rFonts w:ascii="Arial Narrow" w:hAnsi="Arial Narrow" w:cs="Calibri"/>
                <w:b/>
                <w:bCs/>
                <w:color w:val="FFFFFF"/>
                <w:sz w:val="18"/>
                <w:szCs w:val="18"/>
              </w:rPr>
              <w:t xml:space="preserve">Cuenta </w:t>
            </w:r>
          </w:p>
        </w:tc>
        <w:tc>
          <w:tcPr>
            <w:tcW w:w="297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64ED273" w14:textId="77777777" w:rsidR="00E157A7" w:rsidRPr="00E157A7" w:rsidRDefault="00E157A7" w:rsidP="00E157A7">
            <w:pP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8EC6B15" w14:textId="77777777" w:rsidR="00E157A7" w:rsidRPr="00E157A7" w:rsidRDefault="00E157A7" w:rsidP="00E157A7">
            <w:pP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Nota </w:t>
            </w:r>
          </w:p>
        </w:tc>
        <w:tc>
          <w:tcPr>
            <w:tcW w:w="15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D4CE49" w14:textId="77777777" w:rsidR="00E157A7" w:rsidRPr="00E157A7" w:rsidRDefault="00E157A7" w:rsidP="00E157A7">
            <w:pP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FA8F33" w14:textId="77777777" w:rsidR="00E157A7" w:rsidRPr="00E157A7" w:rsidRDefault="00E157A7" w:rsidP="00E157A7">
            <w:pP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Periodo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7D5478B5" w14:textId="77777777" w:rsidR="00E157A7" w:rsidRPr="00E157A7" w:rsidRDefault="00E157A7" w:rsidP="00E157A7">
            <w:pP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Diferencia </w:t>
            </w:r>
          </w:p>
        </w:tc>
      </w:tr>
      <w:tr w:rsidR="00E157A7" w:rsidRPr="00E157A7" w14:paraId="1F0B58E2" w14:textId="77777777" w:rsidTr="004460C1">
        <w:trPr>
          <w:divId w:val="1095400568"/>
          <w:trHeight w:val="300"/>
        </w:trPr>
        <w:tc>
          <w:tcPr>
            <w:tcW w:w="1124" w:type="dxa"/>
            <w:vMerge/>
            <w:tcBorders>
              <w:top w:val="single" w:sz="8" w:space="0" w:color="auto"/>
              <w:left w:val="single" w:sz="8" w:space="0" w:color="auto"/>
              <w:bottom w:val="single" w:sz="8" w:space="0" w:color="000000"/>
              <w:right w:val="single" w:sz="8" w:space="0" w:color="auto"/>
            </w:tcBorders>
            <w:vAlign w:val="center"/>
            <w:hideMark/>
          </w:tcPr>
          <w:p w14:paraId="36EA7EF7" w14:textId="77777777" w:rsidR="00E157A7" w:rsidRPr="00E157A7" w:rsidRDefault="00E157A7" w:rsidP="00E157A7">
            <w:pPr>
              <w:rPr>
                <w:rFonts w:ascii="Arial Narrow" w:hAnsi="Arial Narrow" w:cs="Calibri"/>
                <w:b/>
                <w:bCs/>
                <w:color w:val="FFFFFF"/>
                <w:sz w:val="18"/>
                <w:szCs w:val="18"/>
              </w:rPr>
            </w:pPr>
          </w:p>
        </w:tc>
        <w:tc>
          <w:tcPr>
            <w:tcW w:w="2977" w:type="dxa"/>
            <w:vMerge/>
            <w:tcBorders>
              <w:top w:val="single" w:sz="8" w:space="0" w:color="auto"/>
              <w:left w:val="single" w:sz="8" w:space="0" w:color="auto"/>
              <w:bottom w:val="single" w:sz="8" w:space="0" w:color="000000"/>
              <w:right w:val="single" w:sz="8" w:space="0" w:color="auto"/>
            </w:tcBorders>
            <w:vAlign w:val="center"/>
            <w:hideMark/>
          </w:tcPr>
          <w:p w14:paraId="5D15964E"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034209B" w14:textId="77777777" w:rsidR="00E157A7" w:rsidRPr="00E157A7" w:rsidRDefault="00E157A7" w:rsidP="00E157A7">
            <w:pPr>
              <w:rPr>
                <w:rFonts w:ascii="Arial Narrow" w:hAnsi="Arial Narrow" w:cs="Calibri"/>
                <w:b/>
                <w:bCs/>
                <w:color w:val="FFFFFF"/>
                <w:sz w:val="18"/>
                <w:szCs w:val="18"/>
              </w:rPr>
            </w:pPr>
          </w:p>
        </w:tc>
        <w:tc>
          <w:tcPr>
            <w:tcW w:w="1526" w:type="dxa"/>
            <w:vMerge/>
            <w:tcBorders>
              <w:top w:val="single" w:sz="8" w:space="0" w:color="auto"/>
              <w:left w:val="single" w:sz="8" w:space="0" w:color="auto"/>
              <w:bottom w:val="single" w:sz="8" w:space="0" w:color="000000"/>
              <w:right w:val="single" w:sz="8" w:space="0" w:color="auto"/>
            </w:tcBorders>
            <w:vAlign w:val="center"/>
            <w:hideMark/>
          </w:tcPr>
          <w:p w14:paraId="0AD38DDD" w14:textId="77777777" w:rsidR="00E157A7" w:rsidRPr="00E157A7" w:rsidRDefault="00E157A7" w:rsidP="00E157A7">
            <w:pPr>
              <w:rPr>
                <w:rFonts w:ascii="Arial Narrow" w:hAnsi="Arial Narrow" w:cs="Calibri"/>
                <w:b/>
                <w:bCs/>
                <w:color w:val="FFFFFF"/>
                <w:sz w:val="18"/>
                <w:szCs w:val="18"/>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70F6098F" w14:textId="77777777" w:rsidR="00E157A7" w:rsidRPr="00E157A7" w:rsidRDefault="00E157A7" w:rsidP="00E157A7">
            <w:pPr>
              <w:rPr>
                <w:rFonts w:ascii="Arial Narrow" w:hAnsi="Arial Narrow" w:cs="Calibri"/>
                <w:b/>
                <w:bCs/>
                <w:color w:val="FFFFFF"/>
                <w:sz w:val="18"/>
                <w:szCs w:val="18"/>
              </w:rPr>
            </w:pPr>
          </w:p>
        </w:tc>
        <w:tc>
          <w:tcPr>
            <w:tcW w:w="1134" w:type="dxa"/>
            <w:tcBorders>
              <w:top w:val="nil"/>
              <w:left w:val="nil"/>
              <w:bottom w:val="single" w:sz="8" w:space="0" w:color="auto"/>
              <w:right w:val="single" w:sz="8" w:space="0" w:color="auto"/>
            </w:tcBorders>
            <w:shd w:val="clear" w:color="000000" w:fill="366092"/>
            <w:noWrap/>
            <w:vAlign w:val="center"/>
            <w:hideMark/>
          </w:tcPr>
          <w:p w14:paraId="29D9AE95" w14:textId="77777777" w:rsidR="00E157A7" w:rsidRPr="00E157A7" w:rsidRDefault="00E157A7" w:rsidP="00E157A7">
            <w:pPr>
              <w:rPr>
                <w:rFonts w:ascii="Arial Narrow" w:hAnsi="Arial Narrow" w:cs="Calibri"/>
                <w:b/>
                <w:bCs/>
                <w:color w:val="FFFFFF"/>
                <w:sz w:val="18"/>
                <w:szCs w:val="18"/>
              </w:rPr>
            </w:pPr>
            <w:r w:rsidRPr="00E157A7">
              <w:rPr>
                <w:rFonts w:ascii="Arial Narrow" w:hAnsi="Arial Narrow" w:cs="Calibri"/>
                <w:b/>
                <w:bCs/>
                <w:color w:val="FFFFFF"/>
                <w:sz w:val="18"/>
                <w:szCs w:val="18"/>
              </w:rPr>
              <w:t>%</w:t>
            </w:r>
          </w:p>
        </w:tc>
      </w:tr>
      <w:tr w:rsidR="00E157A7" w:rsidRPr="00E157A7" w14:paraId="26F239E5" w14:textId="77777777" w:rsidTr="004460C1">
        <w:trPr>
          <w:divId w:val="1095400568"/>
          <w:trHeight w:val="300"/>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115D85E9"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4.1.2.</w:t>
            </w:r>
          </w:p>
        </w:tc>
        <w:tc>
          <w:tcPr>
            <w:tcW w:w="2977" w:type="dxa"/>
            <w:tcBorders>
              <w:top w:val="nil"/>
              <w:left w:val="nil"/>
              <w:bottom w:val="single" w:sz="8" w:space="0" w:color="auto"/>
              <w:right w:val="single" w:sz="8" w:space="0" w:color="auto"/>
            </w:tcBorders>
            <w:shd w:val="clear" w:color="auto" w:fill="auto"/>
            <w:vAlign w:val="center"/>
            <w:hideMark/>
          </w:tcPr>
          <w:p w14:paraId="4BE6EAC6"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Impuestos sobre la propiedad</w:t>
            </w:r>
          </w:p>
        </w:tc>
        <w:tc>
          <w:tcPr>
            <w:tcW w:w="600" w:type="dxa"/>
            <w:tcBorders>
              <w:top w:val="nil"/>
              <w:left w:val="nil"/>
              <w:bottom w:val="single" w:sz="8" w:space="0" w:color="auto"/>
              <w:right w:val="single" w:sz="8" w:space="0" w:color="auto"/>
            </w:tcBorders>
            <w:shd w:val="clear" w:color="auto" w:fill="auto"/>
            <w:noWrap/>
            <w:vAlign w:val="center"/>
            <w:hideMark/>
          </w:tcPr>
          <w:p w14:paraId="74C9916E" w14:textId="77777777" w:rsidR="00E157A7" w:rsidRPr="00E157A7" w:rsidRDefault="00E157A7" w:rsidP="00E157A7">
            <w:pPr>
              <w:jc w:val="center"/>
              <w:rPr>
                <w:rFonts w:ascii="Arial Narrow" w:hAnsi="Arial Narrow" w:cs="Calibri"/>
                <w:b/>
                <w:bCs/>
                <w:color w:val="000000"/>
                <w:sz w:val="18"/>
                <w:szCs w:val="18"/>
              </w:rPr>
            </w:pPr>
            <w:r w:rsidRPr="00E157A7">
              <w:rPr>
                <w:rFonts w:ascii="Arial Narrow" w:hAnsi="Arial Narrow" w:cs="Calibri"/>
                <w:b/>
                <w:bCs/>
                <w:color w:val="000000"/>
                <w:sz w:val="18"/>
                <w:szCs w:val="18"/>
              </w:rPr>
              <w:t>32</w:t>
            </w:r>
          </w:p>
        </w:tc>
        <w:tc>
          <w:tcPr>
            <w:tcW w:w="1526" w:type="dxa"/>
            <w:tcBorders>
              <w:top w:val="nil"/>
              <w:left w:val="nil"/>
              <w:bottom w:val="single" w:sz="8" w:space="0" w:color="auto"/>
              <w:right w:val="single" w:sz="8" w:space="0" w:color="auto"/>
            </w:tcBorders>
            <w:shd w:val="clear" w:color="auto" w:fill="auto"/>
            <w:noWrap/>
            <w:vAlign w:val="center"/>
            <w:hideMark/>
          </w:tcPr>
          <w:p w14:paraId="73DD318D" w14:textId="77777777"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 xml:space="preserve"> ₡</w:t>
            </w:r>
            <w:r w:rsidRPr="00E157A7">
              <w:rPr>
                <w:rFonts w:ascii="Arial Narrow" w:hAnsi="Arial Narrow" w:cs="Calibri"/>
                <w:b/>
                <w:bCs/>
                <w:color w:val="000000"/>
                <w:sz w:val="18"/>
                <w:szCs w:val="18"/>
              </w:rPr>
              <w:t xml:space="preserve">      492 567,89 </w:t>
            </w:r>
          </w:p>
        </w:tc>
        <w:tc>
          <w:tcPr>
            <w:tcW w:w="1560" w:type="dxa"/>
            <w:tcBorders>
              <w:top w:val="nil"/>
              <w:left w:val="nil"/>
              <w:bottom w:val="single" w:sz="8" w:space="0" w:color="auto"/>
              <w:right w:val="single" w:sz="8" w:space="0" w:color="auto"/>
            </w:tcBorders>
            <w:shd w:val="clear" w:color="auto" w:fill="auto"/>
            <w:noWrap/>
            <w:vAlign w:val="center"/>
            <w:hideMark/>
          </w:tcPr>
          <w:p w14:paraId="07C2F386" w14:textId="77777777"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 xml:space="preserve"> ₡</w:t>
            </w:r>
            <w:r w:rsidRPr="00E157A7">
              <w:rPr>
                <w:rFonts w:ascii="Arial Narrow" w:hAnsi="Arial Narrow" w:cs="Calibri"/>
                <w:b/>
                <w:bCs/>
                <w:color w:val="000000"/>
                <w:sz w:val="18"/>
                <w:szCs w:val="18"/>
              </w:rPr>
              <w:t xml:space="preserve">          546 116,20 </w:t>
            </w:r>
          </w:p>
        </w:tc>
        <w:tc>
          <w:tcPr>
            <w:tcW w:w="1134" w:type="dxa"/>
            <w:tcBorders>
              <w:top w:val="nil"/>
              <w:left w:val="nil"/>
              <w:bottom w:val="single" w:sz="8" w:space="0" w:color="auto"/>
              <w:right w:val="single" w:sz="8" w:space="0" w:color="auto"/>
            </w:tcBorders>
            <w:shd w:val="clear" w:color="auto" w:fill="auto"/>
            <w:noWrap/>
            <w:vAlign w:val="center"/>
            <w:hideMark/>
          </w:tcPr>
          <w:p w14:paraId="5D05148C"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-9,81%</w:t>
            </w:r>
          </w:p>
        </w:tc>
      </w:tr>
    </w:tbl>
    <w:p w14:paraId="524411BC" w14:textId="57E6C4EA" w:rsidR="0003636F" w:rsidRPr="00A91674" w:rsidRDefault="008877FC" w:rsidP="00AB6980">
      <w:pPr>
        <w:rPr>
          <w:rFonts w:ascii="Arial Narrow" w:hAnsi="Arial Narrow"/>
        </w:rPr>
      </w:pPr>
      <w:r w:rsidRPr="00A91674">
        <w:rPr>
          <w:rFonts w:ascii="Arial Narrow" w:hAnsi="Arial Narrow"/>
        </w:rPr>
        <w:fldChar w:fldCharType="end"/>
      </w:r>
    </w:p>
    <w:p w14:paraId="45B5013B" w14:textId="63FDD908" w:rsidR="00C75039" w:rsidRPr="00A91674" w:rsidRDefault="00692DC8" w:rsidP="00B93627">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C3629E" w:rsidRPr="00A91674">
        <w:rPr>
          <w:rFonts w:ascii="Arial Narrow" w:hAnsi="Arial Narrow" w:cs="Calibri"/>
          <w:color w:val="000000"/>
          <w:lang w:eastAsia="es-CR"/>
        </w:rPr>
        <w:fldChar w:fldCharType="begin"/>
      </w:r>
      <w:r w:rsidR="00C3629E"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NOTAS_POR_CUENTA!F234C8 </w:instrText>
      </w:r>
      <w:r w:rsidR="00C3629E" w:rsidRPr="00A91674">
        <w:rPr>
          <w:rFonts w:ascii="Arial Narrow" w:hAnsi="Arial Narrow" w:cs="Calibri"/>
          <w:color w:val="000000"/>
          <w:lang w:eastAsia="es-CR"/>
        </w:rPr>
        <w:instrText xml:space="preserve">\a \f 5 \h  \* MERGEFORMAT </w:instrText>
      </w:r>
      <w:r w:rsidR="00C3629E" w:rsidRPr="00A91674">
        <w:rPr>
          <w:rFonts w:ascii="Arial Narrow" w:hAnsi="Arial Narrow" w:cs="Calibri"/>
          <w:color w:val="000000"/>
          <w:lang w:eastAsia="es-CR"/>
        </w:rPr>
        <w:fldChar w:fldCharType="separate"/>
      </w:r>
    </w:p>
    <w:p w14:paraId="3141DBF8" w14:textId="11AF11A1" w:rsidR="00E157A7" w:rsidRDefault="00C3629E" w:rsidP="00BF5904">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lastRenderedPageBreak/>
        <w:fldChar w:fldCharType="end"/>
      </w:r>
      <w:r w:rsidR="00BF5904">
        <w:rPr>
          <w:rFonts w:ascii="Arial Narrow" w:hAnsi="Arial Narrow" w:cs="Calibri"/>
          <w:color w:val="000000"/>
          <w:lang w:eastAsia="es-CR"/>
        </w:rPr>
        <w:fldChar w:fldCharType="begin"/>
      </w:r>
      <w:r w:rsidR="00BF5904">
        <w:rPr>
          <w:rFonts w:ascii="Arial Narrow" w:hAnsi="Arial Narrow" w:cs="Calibri"/>
          <w:color w:val="000000"/>
          <w:lang w:eastAsia="es-CR"/>
        </w:rPr>
        <w:instrText xml:space="preserve"> LINK </w:instrText>
      </w:r>
      <w:r w:rsidR="005E1A40">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AnalisisER!R15C15 </w:instrText>
      </w:r>
      <w:r w:rsidR="00BF5904">
        <w:rPr>
          <w:rFonts w:ascii="Arial Narrow" w:hAnsi="Arial Narrow" w:cs="Calibri"/>
          <w:color w:val="000000"/>
          <w:lang w:eastAsia="es-CR"/>
        </w:rPr>
        <w:instrText xml:space="preserve">\a \f 5 \h  \* MERGEFORMAT </w:instrText>
      </w:r>
      <w:r w:rsidR="00BF5904">
        <w:rPr>
          <w:rFonts w:ascii="Arial Narrow" w:hAnsi="Arial Narrow" w:cs="Calibri"/>
          <w:color w:val="000000"/>
          <w:lang w:eastAsia="es-CR"/>
        </w:rPr>
        <w:fldChar w:fldCharType="separate"/>
      </w:r>
    </w:p>
    <w:p w14:paraId="5814E6E7" w14:textId="77777777" w:rsidR="00E157A7" w:rsidRPr="00E157A7" w:rsidRDefault="00E157A7" w:rsidP="00E157A7">
      <w:pPr>
        <w:jc w:val="both"/>
        <w:rPr>
          <w:rFonts w:ascii="Arial Narrow" w:hAnsi="Arial Narrow" w:cs="Calibri"/>
          <w:color w:val="000000"/>
          <w:lang w:val="es-CR" w:eastAsia="es-CR"/>
        </w:rPr>
      </w:pPr>
      <w:r w:rsidRPr="00E157A7">
        <w:rPr>
          <w:rFonts w:ascii="Arial Narrow" w:hAnsi="Arial Narrow" w:cs="Calibri"/>
          <w:color w:val="000000"/>
          <w:lang w:val="es-CR" w:eastAsia="es-CR"/>
        </w:rPr>
        <w:t>La cuenta Impuestos sobre la propiedad, representa el 9,03 % del total de Ingresos, que comparado al periodo anterior genera una variación absoluta de ¢-53 548,31 que corresponde a un(a) Disminución del -9,81 % de recursos disponibles.</w:t>
      </w:r>
    </w:p>
    <w:p w14:paraId="6816E409" w14:textId="091C9283" w:rsidR="00AB6980" w:rsidRPr="00A91674" w:rsidRDefault="00BF5904" w:rsidP="00BF5904">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57BAEA04" w14:textId="77777777" w:rsidR="00AB6980" w:rsidRPr="00A91674" w:rsidRDefault="00692DC8" w:rsidP="00AB6980">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653D0828" w14:textId="77777777" w:rsidR="00AB6980" w:rsidRPr="00A91674" w:rsidRDefault="00AB6980" w:rsidP="00AB6980">
      <w:pPr>
        <w:jc w:val="both"/>
        <w:rPr>
          <w:rFonts w:ascii="Arial Narrow" w:hAnsi="Arial Narrow"/>
          <w:lang w:val="es-CR"/>
        </w:rPr>
      </w:pPr>
    </w:p>
    <w:p w14:paraId="5B05F57E" w14:textId="7CCC82F2" w:rsidR="00700FC0" w:rsidRPr="00700FC0" w:rsidRDefault="00700FC0" w:rsidP="00700FC0">
      <w:pPr>
        <w:jc w:val="both"/>
        <w:rPr>
          <w:rFonts w:ascii="Arial Narrow" w:eastAsiaTheme="minorHAnsi" w:hAnsi="Arial Narrow" w:cstheme="minorBidi"/>
          <w:szCs w:val="22"/>
          <w:lang w:val="es-CR"/>
        </w:rPr>
      </w:pPr>
      <w:bookmarkStart w:id="480" w:name="_Hlk149466101"/>
      <w:r w:rsidRPr="00700FC0">
        <w:rPr>
          <w:rFonts w:ascii="Arial Narrow" w:eastAsiaTheme="minorHAnsi" w:hAnsi="Arial Narrow" w:cstheme="minorBidi"/>
          <w:szCs w:val="22"/>
          <w:lang w:val="es-CR"/>
        </w:rPr>
        <w:t>El saldo que presenta la cuenta de Impuestos sobre la propiedad corresponde a los montos puestos al cobro correspondientes al</w:t>
      </w:r>
      <w:r w:rsidR="0003636F">
        <w:rPr>
          <w:rFonts w:ascii="Arial Narrow" w:eastAsiaTheme="minorHAnsi" w:hAnsi="Arial Narrow" w:cstheme="minorBidi"/>
          <w:szCs w:val="22"/>
          <w:lang w:val="es-CR"/>
        </w:rPr>
        <w:t xml:space="preserve"> primer y</w:t>
      </w:r>
      <w:r w:rsidRPr="00700FC0">
        <w:rPr>
          <w:rFonts w:ascii="Arial Narrow" w:eastAsiaTheme="minorHAnsi" w:hAnsi="Arial Narrow" w:cstheme="minorBidi"/>
          <w:szCs w:val="22"/>
          <w:lang w:val="es-CR"/>
        </w:rPr>
        <w:t xml:space="preserve"> </w:t>
      </w:r>
      <w:r>
        <w:rPr>
          <w:rFonts w:ascii="Arial Narrow" w:eastAsiaTheme="minorHAnsi" w:hAnsi="Arial Narrow" w:cstheme="minorBidi"/>
          <w:szCs w:val="22"/>
          <w:lang w:val="es-CR"/>
        </w:rPr>
        <w:t>segundo</w:t>
      </w:r>
      <w:r w:rsidRPr="00700FC0">
        <w:rPr>
          <w:rFonts w:ascii="Arial Narrow" w:eastAsiaTheme="minorHAnsi" w:hAnsi="Arial Narrow" w:cstheme="minorBidi"/>
          <w:szCs w:val="22"/>
          <w:lang w:val="es-CR"/>
        </w:rPr>
        <w:t xml:space="preserve"> trimestre</w:t>
      </w:r>
      <w:r w:rsidR="0003636F">
        <w:rPr>
          <w:rFonts w:ascii="Arial Narrow" w:eastAsiaTheme="minorHAnsi" w:hAnsi="Arial Narrow" w:cstheme="minorBidi"/>
          <w:szCs w:val="22"/>
          <w:lang w:val="es-CR"/>
        </w:rPr>
        <w:t>s</w:t>
      </w:r>
      <w:r w:rsidRPr="00700FC0">
        <w:rPr>
          <w:rFonts w:ascii="Arial Narrow" w:eastAsiaTheme="minorHAnsi" w:hAnsi="Arial Narrow" w:cstheme="minorBidi"/>
          <w:szCs w:val="22"/>
          <w:lang w:val="es-CR"/>
        </w:rPr>
        <w:t xml:space="preserve"> de 2024</w:t>
      </w:r>
      <w:r w:rsidR="0003636F">
        <w:rPr>
          <w:rFonts w:ascii="Arial Narrow" w:eastAsiaTheme="minorHAnsi" w:hAnsi="Arial Narrow" w:cstheme="minorBidi"/>
          <w:szCs w:val="22"/>
          <w:lang w:val="es-CR"/>
        </w:rPr>
        <w:t>,</w:t>
      </w:r>
      <w:r w:rsidRPr="00700FC0">
        <w:rPr>
          <w:rFonts w:ascii="Arial Narrow" w:eastAsiaTheme="minorHAnsi" w:hAnsi="Arial Narrow" w:cstheme="minorBidi"/>
          <w:szCs w:val="22"/>
          <w:lang w:val="es-CR"/>
        </w:rPr>
        <w:t xml:space="preserve"> que están pendientes de pagar por los contribuyentes </w:t>
      </w:r>
      <w:r w:rsidR="0003636F">
        <w:rPr>
          <w:rFonts w:ascii="Arial Narrow" w:eastAsiaTheme="minorHAnsi" w:hAnsi="Arial Narrow" w:cstheme="minorBidi"/>
          <w:szCs w:val="22"/>
          <w:lang w:val="es-CR"/>
        </w:rPr>
        <w:t xml:space="preserve">al </w:t>
      </w:r>
      <w:r w:rsidR="006857BA">
        <w:rPr>
          <w:rFonts w:ascii="Arial Narrow" w:eastAsiaTheme="minorHAnsi" w:hAnsi="Arial Narrow" w:cstheme="minorBidi"/>
          <w:szCs w:val="22"/>
          <w:lang w:val="es-CR"/>
        </w:rPr>
        <w:t>31 de julio</w:t>
      </w:r>
      <w:r w:rsidRPr="00700FC0">
        <w:rPr>
          <w:rFonts w:ascii="Arial Narrow" w:eastAsiaTheme="minorHAnsi" w:hAnsi="Arial Narrow" w:cstheme="minorBidi"/>
          <w:szCs w:val="22"/>
          <w:lang w:val="es-CR"/>
        </w:rPr>
        <w:t xml:space="preserve">. Específicamente se trata del Impuesto sobre la propiedad de bienes inmuebles (IBI), que les corresponde pagar a propietarios de bienes muebles e inmuebles </w:t>
      </w:r>
      <w:r w:rsidRPr="00700FC0">
        <w:rPr>
          <w:rFonts w:ascii="Arial Narrow" w:eastAsiaTheme="minorHAnsi" w:hAnsi="Arial Narrow" w:cs="Calibri"/>
          <w:color w:val="000000"/>
          <w:szCs w:val="22"/>
          <w:lang w:val="es-CR" w:eastAsia="es-CR"/>
        </w:rPr>
        <w:t>en el Cantón</w:t>
      </w:r>
      <w:r w:rsidRPr="00700FC0">
        <w:rPr>
          <w:rFonts w:ascii="Arial Narrow" w:eastAsiaTheme="minorHAnsi" w:hAnsi="Arial Narrow" w:cstheme="minorBidi"/>
          <w:szCs w:val="22"/>
          <w:lang w:val="es-CR"/>
        </w:rPr>
        <w:t xml:space="preserve">, según la Ley de Impuesto sobre Bienes Inmuebles, Ley Nro. 7509. </w:t>
      </w:r>
      <w:r w:rsidRPr="00700FC0">
        <w:rPr>
          <w:rFonts w:ascii="Arial Narrow" w:eastAsiaTheme="minorHAnsi" w:hAnsi="Arial Narrow" w:cs="Calibri"/>
          <w:color w:val="000000"/>
          <w:szCs w:val="22"/>
          <w:lang w:val="es-CR" w:eastAsia="es-CR"/>
        </w:rPr>
        <w:t>Al respecto, la variación (disminución) de -</w:t>
      </w:r>
      <w:r w:rsidRPr="00700FC0">
        <w:rPr>
          <w:rFonts w:ascii="Arial" w:eastAsiaTheme="minorHAnsi" w:hAnsi="Arial" w:cs="Arial"/>
          <w:color w:val="000000"/>
          <w:szCs w:val="22"/>
          <w:lang w:val="es-CR" w:eastAsia="es-CR"/>
        </w:rPr>
        <w:t>₡</w:t>
      </w:r>
      <w:r w:rsidRPr="00700FC0">
        <w:rPr>
          <w:rFonts w:ascii="Arial Narrow" w:eastAsiaTheme="minorHAnsi" w:hAnsi="Arial Narrow" w:cs="Calibri"/>
          <w:color w:val="000000"/>
          <w:szCs w:val="22"/>
          <w:lang w:val="es-CR" w:eastAsia="es-CR"/>
        </w:rPr>
        <w:t>5</w:t>
      </w:r>
      <w:r>
        <w:rPr>
          <w:rFonts w:ascii="Arial Narrow" w:eastAsiaTheme="minorHAnsi" w:hAnsi="Arial Narrow" w:cs="Calibri"/>
          <w:color w:val="000000"/>
          <w:szCs w:val="22"/>
          <w:lang w:val="es-CR" w:eastAsia="es-CR"/>
        </w:rPr>
        <w:t>6</w:t>
      </w:r>
      <w:r w:rsidRPr="00700FC0">
        <w:rPr>
          <w:rFonts w:ascii="Arial Narrow" w:eastAsiaTheme="minorHAnsi" w:hAnsi="Arial Narrow" w:cs="Calibri"/>
          <w:color w:val="000000"/>
          <w:szCs w:val="22"/>
          <w:lang w:val="es-CR" w:eastAsia="es-CR"/>
        </w:rPr>
        <w:t xml:space="preserve"> </w:t>
      </w:r>
      <w:r>
        <w:rPr>
          <w:rFonts w:ascii="Arial Narrow" w:eastAsiaTheme="minorHAnsi" w:hAnsi="Arial Narrow" w:cs="Calibri"/>
          <w:color w:val="000000"/>
          <w:szCs w:val="22"/>
          <w:lang w:val="es-CR" w:eastAsia="es-CR"/>
        </w:rPr>
        <w:t>46</w:t>
      </w:r>
      <w:r w:rsidRPr="00700FC0">
        <w:rPr>
          <w:rFonts w:ascii="Arial Narrow" w:eastAsiaTheme="minorHAnsi" w:hAnsi="Arial Narrow" w:cs="Calibri"/>
          <w:color w:val="000000"/>
          <w:szCs w:val="22"/>
          <w:lang w:val="es-CR" w:eastAsia="es-CR"/>
        </w:rPr>
        <w:t>8,</w:t>
      </w:r>
      <w:r>
        <w:rPr>
          <w:rFonts w:ascii="Arial Narrow" w:eastAsiaTheme="minorHAnsi" w:hAnsi="Arial Narrow" w:cs="Calibri"/>
          <w:color w:val="000000"/>
          <w:szCs w:val="22"/>
          <w:lang w:val="es-CR" w:eastAsia="es-CR"/>
        </w:rPr>
        <w:t>71</w:t>
      </w:r>
      <w:r w:rsidRPr="00700FC0">
        <w:rPr>
          <w:rFonts w:ascii="Arial Narrow" w:eastAsiaTheme="minorHAnsi" w:hAnsi="Arial Narrow" w:cs="Calibri"/>
          <w:color w:val="000000"/>
          <w:szCs w:val="22"/>
          <w:lang w:val="es-CR" w:eastAsia="es-CR"/>
        </w:rPr>
        <w:t>, se considera razonable debido a los ajustes que se realizan a las sumas puestas al cobro del impuesto por cobrar por concepto de exoneraciones conforme la citada ley.</w:t>
      </w:r>
    </w:p>
    <w:bookmarkEnd w:id="480"/>
    <w:p w14:paraId="763CDE80" w14:textId="77777777" w:rsidR="00AB6980" w:rsidRPr="00A91674" w:rsidRDefault="00AB6980" w:rsidP="00C3629E">
      <w:pPr>
        <w:rPr>
          <w:rFonts w:ascii="Arial Narrow" w:hAnsi="Arial Narrow"/>
          <w:lang w:val="es-CR"/>
        </w:rPr>
      </w:pPr>
    </w:p>
    <w:p w14:paraId="654812D3" w14:textId="77777777" w:rsidR="0003636F" w:rsidRDefault="0003636F" w:rsidP="00C3629E">
      <w:pPr>
        <w:rPr>
          <w:rFonts w:ascii="Arial Narrow" w:hAnsi="Arial Narrow"/>
          <w:lang w:val="es-CR"/>
        </w:rPr>
      </w:pPr>
    </w:p>
    <w:p w14:paraId="526E07E8" w14:textId="5ED67B61" w:rsidR="00692DC8" w:rsidRPr="00A91674" w:rsidRDefault="00692DC8" w:rsidP="00C3629E">
      <w:pPr>
        <w:rPr>
          <w:rFonts w:ascii="Arial Narrow" w:eastAsiaTheme="minorEastAsia" w:hAnsi="Arial Narrow" w:cs="Arial Narrow"/>
          <w:color w:val="000000"/>
          <w:lang w:val="es-CR" w:eastAsia="es-CR"/>
        </w:rPr>
      </w:pPr>
      <w:r w:rsidRPr="00A91674">
        <w:rPr>
          <w:rFonts w:ascii="Arial Narrow" w:hAnsi="Arial Narrow"/>
          <w:lang w:val="es-CR"/>
        </w:rPr>
        <w:t xml:space="preserve"> </w:t>
      </w:r>
    </w:p>
    <w:p w14:paraId="6232236D" w14:textId="77777777" w:rsidR="00692DC8" w:rsidRPr="00A91674" w:rsidRDefault="00692DC8" w:rsidP="00DE6F38">
      <w:pPr>
        <w:pStyle w:val="Ttulo4"/>
        <w:spacing w:after="240"/>
        <w:rPr>
          <w:rFonts w:ascii="Arial Narrow" w:eastAsia="Times New Roman" w:hAnsi="Arial Narrow"/>
          <w:lang w:val="es-CR"/>
        </w:rPr>
      </w:pPr>
      <w:bookmarkStart w:id="481" w:name="_Toc14344771"/>
      <w:bookmarkStart w:id="482" w:name="_Toc33601258"/>
      <w:bookmarkStart w:id="483" w:name="_Toc82768975"/>
      <w:bookmarkStart w:id="484" w:name="_Toc128061120"/>
      <w:r w:rsidRPr="00A91674">
        <w:rPr>
          <w:rFonts w:ascii="Arial Narrow" w:eastAsia="Times New Roman" w:hAnsi="Arial Narrow"/>
          <w:lang w:val="es-CR"/>
        </w:rPr>
        <w:t>NOTA N° 3</w:t>
      </w:r>
      <w:bookmarkEnd w:id="481"/>
      <w:r w:rsidRPr="00A91674">
        <w:rPr>
          <w:rFonts w:ascii="Arial Narrow" w:eastAsia="Times New Roman" w:hAnsi="Arial Narrow"/>
          <w:lang w:val="es-CR"/>
        </w:rPr>
        <w:t>3</w:t>
      </w:r>
      <w:bookmarkEnd w:id="482"/>
      <w:bookmarkEnd w:id="483"/>
      <w:bookmarkEnd w:id="484"/>
    </w:p>
    <w:p w14:paraId="2648CA7E" w14:textId="77777777" w:rsidR="00AB6980" w:rsidRPr="00A91674" w:rsidRDefault="00692DC8" w:rsidP="00C75039">
      <w:pPr>
        <w:spacing w:before="240"/>
        <w:rPr>
          <w:rFonts w:ascii="Arial Narrow" w:hAnsi="Arial Narrow"/>
          <w:lang w:val="es-CR"/>
        </w:rPr>
      </w:pPr>
      <w:bookmarkStart w:id="485" w:name="_Toc14344772"/>
      <w:bookmarkStart w:id="486" w:name="_Toc33601259"/>
      <w:bookmarkStart w:id="487" w:name="_Toc82768976"/>
      <w:r w:rsidRPr="00A91674">
        <w:rPr>
          <w:rFonts w:ascii="Arial Narrow" w:hAnsi="Arial Narrow"/>
          <w:lang w:val="es-CR"/>
        </w:rPr>
        <w:t>Impuestos sobre bienes y servicios</w:t>
      </w:r>
      <w:bookmarkStart w:id="488" w:name="_Toc14344776"/>
      <w:bookmarkEnd w:id="485"/>
      <w:bookmarkEnd w:id="486"/>
      <w:bookmarkEnd w:id="487"/>
    </w:p>
    <w:p w14:paraId="0DDBDF6A" w14:textId="53555E86" w:rsidR="00E157A7" w:rsidRPr="00E157A7" w:rsidRDefault="00723BEB" w:rsidP="0003636F">
      <w:pPr>
        <w:rPr>
          <w:rFonts w:ascii="Arial Narrow" w:hAnsi="Arial Narrow"/>
          <w:sz w:val="22"/>
          <w:lang w:val="es-CR"/>
        </w:rPr>
      </w:pPr>
      <w:r w:rsidRPr="00A91674">
        <w:rPr>
          <w:rFonts w:eastAsiaTheme="minorHAnsi"/>
        </w:rPr>
        <w:fldChar w:fldCharType="begin"/>
      </w:r>
      <w:r w:rsidRPr="00A91674">
        <w:rPr>
          <w:lang w:val="es-CR"/>
        </w:rPr>
        <w:instrText xml:space="preserve"> LINK </w:instrText>
      </w:r>
      <w:r w:rsidR="005E1A40">
        <w:rPr>
          <w:lang w:val="es-CR"/>
        </w:rPr>
        <w:instrText xml:space="preserve">Excel.SheetMacroEnabled.12 "C:\\Users\\arges\\OneDrive\\Desktop\\Municipalidades\\Buenos Aires\\Cierre Abril 2024\\15603_P1_2023_ Notas_Contables_Instituciones_Vinculadas.xlsm" "Notas ER!R13C1:R15C6" </w:instrText>
      </w:r>
      <w:r w:rsidRPr="00A91674">
        <w:rPr>
          <w:lang w:val="es-CR"/>
        </w:rPr>
        <w:instrText xml:space="preserve">\a \f 4 \h </w:instrText>
      </w:r>
      <w:r w:rsidR="00C20673" w:rsidRPr="00A91674">
        <w:rPr>
          <w:lang w:val="es-CR"/>
        </w:rPr>
        <w:instrText xml:space="preserve"> \* MERGEFORMAT </w:instrText>
      </w:r>
      <w:r w:rsidRPr="00A91674">
        <w:fldChar w:fldCharType="separate"/>
      </w:r>
    </w:p>
    <w:tbl>
      <w:tblPr>
        <w:tblW w:w="8867" w:type="dxa"/>
        <w:tblLook w:val="04A0" w:firstRow="1" w:lastRow="0" w:firstColumn="1" w:lastColumn="0" w:noHBand="0" w:noVBand="1"/>
      </w:tblPr>
      <w:tblGrid>
        <w:gridCol w:w="1124"/>
        <w:gridCol w:w="3119"/>
        <w:gridCol w:w="600"/>
        <w:gridCol w:w="1384"/>
        <w:gridCol w:w="1380"/>
        <w:gridCol w:w="1260"/>
      </w:tblGrid>
      <w:tr w:rsidR="004460C1" w:rsidRPr="00E157A7" w14:paraId="07DA4FED" w14:textId="77777777" w:rsidTr="004460C1">
        <w:trPr>
          <w:divId w:val="1021277413"/>
          <w:trHeight w:val="300"/>
        </w:trPr>
        <w:tc>
          <w:tcPr>
            <w:tcW w:w="112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60AAB3" w14:textId="49B0F6BD" w:rsidR="00E157A7" w:rsidRPr="00E157A7" w:rsidRDefault="00E157A7" w:rsidP="004460C1">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Cuenta</w:t>
            </w:r>
          </w:p>
        </w:tc>
        <w:tc>
          <w:tcPr>
            <w:tcW w:w="311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58158FC" w14:textId="24F69DFC" w:rsidR="00E157A7" w:rsidRPr="00E157A7" w:rsidRDefault="00E157A7" w:rsidP="004460C1">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Descripción</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3FB216" w14:textId="2417808D" w:rsidR="00E157A7" w:rsidRPr="00E157A7" w:rsidRDefault="00E157A7" w:rsidP="004460C1">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Nota</w:t>
            </w:r>
          </w:p>
        </w:tc>
        <w:tc>
          <w:tcPr>
            <w:tcW w:w="138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C9FB71A" w14:textId="2C3364D2" w:rsidR="00E157A7" w:rsidRPr="00E157A7" w:rsidRDefault="00E157A7" w:rsidP="004460C1">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Periodo Actual</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405ABA" w14:textId="4E2C212E" w:rsidR="00E157A7" w:rsidRPr="00E157A7" w:rsidRDefault="00E157A7" w:rsidP="004460C1">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Periodo Anterior</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DE57C32" w14:textId="0E01B6E8" w:rsidR="00E157A7" w:rsidRPr="00E157A7" w:rsidRDefault="00E157A7" w:rsidP="004460C1">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Diferencia</w:t>
            </w:r>
          </w:p>
        </w:tc>
      </w:tr>
      <w:tr w:rsidR="00E157A7" w:rsidRPr="00E157A7" w14:paraId="78CDA92B" w14:textId="77777777" w:rsidTr="004460C1">
        <w:trPr>
          <w:divId w:val="1021277413"/>
          <w:trHeight w:val="300"/>
        </w:trPr>
        <w:tc>
          <w:tcPr>
            <w:tcW w:w="1124" w:type="dxa"/>
            <w:vMerge/>
            <w:tcBorders>
              <w:top w:val="single" w:sz="8" w:space="0" w:color="auto"/>
              <w:left w:val="single" w:sz="8" w:space="0" w:color="auto"/>
              <w:bottom w:val="single" w:sz="8" w:space="0" w:color="000000"/>
              <w:right w:val="single" w:sz="8" w:space="0" w:color="auto"/>
            </w:tcBorders>
            <w:vAlign w:val="center"/>
            <w:hideMark/>
          </w:tcPr>
          <w:p w14:paraId="5D38EEB1" w14:textId="77777777" w:rsidR="00E157A7" w:rsidRPr="00E157A7" w:rsidRDefault="00E157A7" w:rsidP="00E157A7">
            <w:pPr>
              <w:rPr>
                <w:rFonts w:ascii="Arial Narrow" w:hAnsi="Arial Narrow" w:cs="Calibri"/>
                <w:b/>
                <w:bCs/>
                <w:color w:val="FFFFFF"/>
                <w:sz w:val="18"/>
                <w:szCs w:val="18"/>
              </w:rPr>
            </w:pPr>
          </w:p>
        </w:tc>
        <w:tc>
          <w:tcPr>
            <w:tcW w:w="3119" w:type="dxa"/>
            <w:vMerge/>
            <w:tcBorders>
              <w:top w:val="single" w:sz="8" w:space="0" w:color="auto"/>
              <w:left w:val="single" w:sz="8" w:space="0" w:color="auto"/>
              <w:bottom w:val="single" w:sz="8" w:space="0" w:color="000000"/>
              <w:right w:val="single" w:sz="8" w:space="0" w:color="auto"/>
            </w:tcBorders>
            <w:vAlign w:val="center"/>
            <w:hideMark/>
          </w:tcPr>
          <w:p w14:paraId="6C29F3F5"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0810148" w14:textId="77777777" w:rsidR="00E157A7" w:rsidRPr="00E157A7" w:rsidRDefault="00E157A7" w:rsidP="00E157A7">
            <w:pPr>
              <w:rPr>
                <w:rFonts w:ascii="Arial Narrow" w:hAnsi="Arial Narrow" w:cs="Calibri"/>
                <w:b/>
                <w:bCs/>
                <w:color w:val="FFFFFF"/>
                <w:sz w:val="18"/>
                <w:szCs w:val="18"/>
              </w:rPr>
            </w:pPr>
          </w:p>
        </w:tc>
        <w:tc>
          <w:tcPr>
            <w:tcW w:w="1384" w:type="dxa"/>
            <w:vMerge/>
            <w:tcBorders>
              <w:top w:val="single" w:sz="8" w:space="0" w:color="auto"/>
              <w:left w:val="single" w:sz="8" w:space="0" w:color="auto"/>
              <w:bottom w:val="single" w:sz="8" w:space="0" w:color="000000"/>
              <w:right w:val="single" w:sz="8" w:space="0" w:color="auto"/>
            </w:tcBorders>
            <w:vAlign w:val="center"/>
            <w:hideMark/>
          </w:tcPr>
          <w:p w14:paraId="101AE3A0" w14:textId="77777777" w:rsidR="00E157A7" w:rsidRPr="00E157A7" w:rsidRDefault="00E157A7" w:rsidP="00E157A7">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729B3B00" w14:textId="77777777" w:rsidR="00E157A7" w:rsidRPr="00E157A7" w:rsidRDefault="00E157A7" w:rsidP="00E157A7">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83372F3" w14:textId="77777777" w:rsidR="00E157A7" w:rsidRPr="00E157A7" w:rsidRDefault="00E157A7" w:rsidP="004460C1">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w:t>
            </w:r>
          </w:p>
        </w:tc>
      </w:tr>
      <w:tr w:rsidR="00E157A7" w:rsidRPr="00E157A7" w14:paraId="2CC96CB4" w14:textId="77777777" w:rsidTr="004460C1">
        <w:trPr>
          <w:divId w:val="1021277413"/>
          <w:trHeight w:val="300"/>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04DFCF1C"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4.1.3.</w:t>
            </w:r>
          </w:p>
        </w:tc>
        <w:tc>
          <w:tcPr>
            <w:tcW w:w="3119" w:type="dxa"/>
            <w:tcBorders>
              <w:top w:val="nil"/>
              <w:left w:val="nil"/>
              <w:bottom w:val="single" w:sz="8" w:space="0" w:color="auto"/>
              <w:right w:val="single" w:sz="8" w:space="0" w:color="auto"/>
            </w:tcBorders>
            <w:shd w:val="clear" w:color="auto" w:fill="auto"/>
            <w:vAlign w:val="center"/>
            <w:hideMark/>
          </w:tcPr>
          <w:p w14:paraId="19191BA6" w14:textId="77777777" w:rsidR="00E157A7" w:rsidRPr="00E157A7" w:rsidRDefault="00E157A7" w:rsidP="00E157A7">
            <w:pPr>
              <w:rPr>
                <w:rFonts w:ascii="Arial Narrow" w:hAnsi="Arial Narrow" w:cs="Calibri"/>
                <w:b/>
                <w:bCs/>
                <w:color w:val="000000"/>
                <w:sz w:val="18"/>
                <w:szCs w:val="18"/>
                <w:lang w:val="es-CR"/>
              </w:rPr>
            </w:pPr>
            <w:r w:rsidRPr="00E157A7">
              <w:rPr>
                <w:rFonts w:ascii="Arial Narrow" w:hAnsi="Arial Narrow" w:cs="Calibri"/>
                <w:b/>
                <w:bCs/>
                <w:color w:val="000000"/>
                <w:sz w:val="18"/>
                <w:szCs w:val="18"/>
                <w:lang w:val="es-CR"/>
              </w:rPr>
              <w:t>Impuestos sobre bienes y servicios</w:t>
            </w:r>
          </w:p>
        </w:tc>
        <w:tc>
          <w:tcPr>
            <w:tcW w:w="600" w:type="dxa"/>
            <w:tcBorders>
              <w:top w:val="nil"/>
              <w:left w:val="nil"/>
              <w:bottom w:val="single" w:sz="8" w:space="0" w:color="auto"/>
              <w:right w:val="single" w:sz="8" w:space="0" w:color="auto"/>
            </w:tcBorders>
            <w:shd w:val="clear" w:color="auto" w:fill="auto"/>
            <w:noWrap/>
            <w:vAlign w:val="center"/>
            <w:hideMark/>
          </w:tcPr>
          <w:p w14:paraId="734664CD"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33</w:t>
            </w:r>
          </w:p>
        </w:tc>
        <w:tc>
          <w:tcPr>
            <w:tcW w:w="1384" w:type="dxa"/>
            <w:tcBorders>
              <w:top w:val="nil"/>
              <w:left w:val="nil"/>
              <w:bottom w:val="single" w:sz="8" w:space="0" w:color="auto"/>
              <w:right w:val="single" w:sz="8" w:space="0" w:color="auto"/>
            </w:tcBorders>
            <w:shd w:val="clear" w:color="auto" w:fill="auto"/>
            <w:noWrap/>
            <w:vAlign w:val="center"/>
            <w:hideMark/>
          </w:tcPr>
          <w:p w14:paraId="6E9600D5" w14:textId="5C5CCEDA"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295 935,59 </w:t>
            </w:r>
          </w:p>
        </w:tc>
        <w:tc>
          <w:tcPr>
            <w:tcW w:w="1380" w:type="dxa"/>
            <w:tcBorders>
              <w:top w:val="nil"/>
              <w:left w:val="nil"/>
              <w:bottom w:val="single" w:sz="8" w:space="0" w:color="auto"/>
              <w:right w:val="single" w:sz="8" w:space="0" w:color="auto"/>
            </w:tcBorders>
            <w:shd w:val="clear" w:color="auto" w:fill="auto"/>
            <w:noWrap/>
            <w:vAlign w:val="center"/>
            <w:hideMark/>
          </w:tcPr>
          <w:p w14:paraId="0BAAEF08" w14:textId="779C7E94"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257 972,29 </w:t>
            </w:r>
          </w:p>
        </w:tc>
        <w:tc>
          <w:tcPr>
            <w:tcW w:w="1260" w:type="dxa"/>
            <w:tcBorders>
              <w:top w:val="nil"/>
              <w:left w:val="nil"/>
              <w:bottom w:val="single" w:sz="8" w:space="0" w:color="auto"/>
              <w:right w:val="single" w:sz="8" w:space="0" w:color="auto"/>
            </w:tcBorders>
            <w:shd w:val="clear" w:color="auto" w:fill="auto"/>
            <w:noWrap/>
            <w:vAlign w:val="center"/>
            <w:hideMark/>
          </w:tcPr>
          <w:p w14:paraId="37A0BEED"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14,72%</w:t>
            </w:r>
          </w:p>
        </w:tc>
      </w:tr>
    </w:tbl>
    <w:p w14:paraId="3B9BF18F" w14:textId="3D403F6D" w:rsidR="00700FC0" w:rsidRDefault="00723BEB" w:rsidP="0003636F">
      <w:pPr>
        <w:rPr>
          <w:rFonts w:ascii="Arial Narrow" w:hAnsi="Arial Narrow"/>
          <w:b/>
          <w:bCs/>
          <w:sz w:val="22"/>
          <w:lang w:val="es-ES" w:eastAsia="es-CR"/>
        </w:rPr>
      </w:pPr>
      <w:r w:rsidRPr="00A91674">
        <w:rPr>
          <w:rFonts w:ascii="Arial Narrow" w:hAnsi="Arial Narrow"/>
        </w:rPr>
        <w:fldChar w:fldCharType="end"/>
      </w:r>
    </w:p>
    <w:p w14:paraId="75416465" w14:textId="069E3F3D" w:rsidR="00C75039" w:rsidRPr="0045293C" w:rsidRDefault="00692DC8" w:rsidP="0045293C">
      <w:pPr>
        <w:spacing w:before="120"/>
        <w:jc w:val="both"/>
        <w:rPr>
          <w:rFonts w:ascii="Arial Narrow" w:hAnsi="Arial Narrow"/>
          <w:sz w:val="22"/>
          <w:lang w:val="es-ES" w:eastAsia="es-CR"/>
        </w:rPr>
      </w:pPr>
      <w:r w:rsidRPr="00A91674">
        <w:rPr>
          <w:rFonts w:ascii="Arial Narrow" w:hAnsi="Arial Narrow"/>
          <w:b/>
          <w:bCs/>
          <w:sz w:val="22"/>
          <w:lang w:val="es-ES" w:eastAsia="es-CR"/>
        </w:rPr>
        <w:t>Revelación</w:t>
      </w:r>
      <w:r w:rsidRPr="00A91674">
        <w:rPr>
          <w:rFonts w:ascii="Arial Narrow" w:hAnsi="Arial Narrow"/>
          <w:sz w:val="22"/>
          <w:lang w:val="es-ES" w:eastAsia="es-CR"/>
        </w:rPr>
        <w:t xml:space="preserve">: </w:t>
      </w:r>
      <w:r w:rsidR="00521099" w:rsidRPr="00A91674">
        <w:rPr>
          <w:rFonts w:ascii="Arial Narrow" w:hAnsi="Arial Narrow" w:cs="Calibri"/>
          <w:color w:val="000000"/>
          <w:lang w:eastAsia="es-CR"/>
        </w:rPr>
        <w:fldChar w:fldCharType="begin"/>
      </w:r>
      <w:r w:rsidR="00521099"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NOTAS_POR_CUENTA!F238C8 </w:instrText>
      </w:r>
      <w:r w:rsidR="00521099" w:rsidRPr="00A91674">
        <w:rPr>
          <w:rFonts w:ascii="Arial Narrow" w:hAnsi="Arial Narrow" w:cs="Calibri"/>
          <w:color w:val="000000"/>
          <w:lang w:eastAsia="es-CR"/>
        </w:rPr>
        <w:instrText xml:space="preserve">\a \f 5 \h  \* MERGEFORMAT </w:instrText>
      </w:r>
      <w:r w:rsidR="00521099" w:rsidRPr="00A91674">
        <w:rPr>
          <w:rFonts w:ascii="Arial Narrow" w:hAnsi="Arial Narrow" w:cs="Calibri"/>
          <w:color w:val="000000"/>
          <w:lang w:eastAsia="es-CR"/>
        </w:rPr>
        <w:fldChar w:fldCharType="separate"/>
      </w:r>
    </w:p>
    <w:p w14:paraId="50A259D2" w14:textId="2FFD1B70" w:rsidR="00E157A7" w:rsidRDefault="00521099" w:rsidP="004A6605">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45293C">
        <w:rPr>
          <w:rFonts w:ascii="Arial Narrow" w:hAnsi="Arial Narrow" w:cs="Calibri"/>
          <w:color w:val="000000"/>
          <w:lang w:eastAsia="es-CR"/>
        </w:rPr>
        <w:fldChar w:fldCharType="begin"/>
      </w:r>
      <w:r w:rsidR="0045293C">
        <w:rPr>
          <w:rFonts w:ascii="Arial Narrow" w:hAnsi="Arial Narrow" w:cs="Calibri"/>
          <w:color w:val="000000"/>
          <w:lang w:eastAsia="es-CR"/>
        </w:rPr>
        <w:instrText xml:space="preserve"> LINK </w:instrText>
      </w:r>
      <w:r w:rsidR="005E1A40">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AnalisisER!R22C15 </w:instrText>
      </w:r>
      <w:r w:rsidR="0045293C">
        <w:rPr>
          <w:rFonts w:ascii="Arial Narrow" w:hAnsi="Arial Narrow" w:cs="Calibri"/>
          <w:color w:val="000000"/>
          <w:lang w:eastAsia="es-CR"/>
        </w:rPr>
        <w:instrText xml:space="preserve">\a \f 5 \h  \* MERGEFORMAT </w:instrText>
      </w:r>
      <w:r w:rsidR="0045293C">
        <w:rPr>
          <w:rFonts w:ascii="Arial Narrow" w:hAnsi="Arial Narrow" w:cs="Calibri"/>
          <w:color w:val="000000"/>
          <w:lang w:eastAsia="es-CR"/>
        </w:rPr>
        <w:fldChar w:fldCharType="separate"/>
      </w:r>
    </w:p>
    <w:p w14:paraId="4CBBFEA2" w14:textId="77777777" w:rsidR="00E157A7" w:rsidRPr="00E157A7" w:rsidRDefault="00E157A7" w:rsidP="00E157A7">
      <w:pPr>
        <w:jc w:val="both"/>
        <w:rPr>
          <w:rFonts w:ascii="Arial Narrow" w:hAnsi="Arial Narrow" w:cs="Calibri"/>
          <w:color w:val="000000"/>
          <w:lang w:val="es-CR" w:eastAsia="es-CR"/>
        </w:rPr>
      </w:pPr>
      <w:r w:rsidRPr="00E157A7">
        <w:rPr>
          <w:rFonts w:ascii="Arial Narrow" w:hAnsi="Arial Narrow" w:cs="Calibri"/>
          <w:color w:val="000000"/>
          <w:lang w:val="es-CR" w:eastAsia="es-CR"/>
        </w:rPr>
        <w:t>La cuenta Impuestos sobre bienes y servicios, representa el 5,43 % del total de Ingresos, que comparado al periodo anterior genera una variación absoluta de ¢37 963,30 que corresponde a un(a) Aumento del 14,72 % de recursos disponibles.</w:t>
      </w:r>
    </w:p>
    <w:p w14:paraId="65569B7C" w14:textId="49708A4E" w:rsidR="00AB6980" w:rsidRPr="00A91674" w:rsidRDefault="0045293C" w:rsidP="004A6605">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485C9EA7" w14:textId="58B59526" w:rsidR="00692DC8" w:rsidRPr="00A91674" w:rsidRDefault="00692DC8" w:rsidP="004A6605">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4927A873" w14:textId="11760EDC" w:rsidR="004A6605" w:rsidRPr="00A91674" w:rsidRDefault="004A6605" w:rsidP="004A6605">
      <w:pPr>
        <w:jc w:val="both"/>
        <w:rPr>
          <w:rFonts w:ascii="Arial Narrow" w:hAnsi="Arial Narrow"/>
          <w:lang w:val="es-CR"/>
        </w:rPr>
      </w:pPr>
    </w:p>
    <w:p w14:paraId="3F90BB14" w14:textId="626D2890" w:rsidR="00700FC0" w:rsidRDefault="00700FC0" w:rsidP="00700FC0">
      <w:pPr>
        <w:jc w:val="both"/>
        <w:rPr>
          <w:rFonts w:ascii="Arial Narrow" w:eastAsiaTheme="minorHAnsi" w:hAnsi="Arial Narrow" w:cs="Calibri"/>
          <w:color w:val="000000"/>
          <w:szCs w:val="22"/>
          <w:lang w:val="es-CR" w:eastAsia="es-CR"/>
        </w:rPr>
      </w:pPr>
      <w:r w:rsidRPr="00700FC0">
        <w:rPr>
          <w:rFonts w:ascii="Arial Narrow" w:eastAsiaTheme="minorHAnsi" w:hAnsi="Arial Narrow" w:cs="Calibri"/>
          <w:color w:val="000000"/>
          <w:szCs w:val="22"/>
          <w:lang w:val="es-CR" w:eastAsia="es-CR"/>
        </w:rPr>
        <w:t xml:space="preserve">Como se puede observar en el siguiente cuadro la variación (aumento) de </w:t>
      </w:r>
      <w:r w:rsidRPr="00700FC0">
        <w:rPr>
          <w:rFonts w:ascii="Arial" w:eastAsiaTheme="minorHAnsi" w:hAnsi="Arial" w:cs="Arial"/>
          <w:color w:val="000000"/>
          <w:szCs w:val="22"/>
          <w:lang w:val="es-CR" w:eastAsia="es-CR"/>
        </w:rPr>
        <w:t>₡</w:t>
      </w:r>
      <w:r w:rsidR="0045293C">
        <w:rPr>
          <w:rFonts w:ascii="Arial Narrow" w:eastAsiaTheme="minorHAnsi" w:hAnsi="Arial Narrow" w:cs="Calibri"/>
          <w:color w:val="000000"/>
          <w:szCs w:val="22"/>
          <w:lang w:val="es-CR" w:eastAsia="es-CR"/>
        </w:rPr>
        <w:t>37</w:t>
      </w:r>
      <w:r w:rsidRPr="00700FC0">
        <w:rPr>
          <w:rFonts w:ascii="Arial Narrow" w:eastAsiaTheme="minorHAnsi" w:hAnsi="Arial Narrow" w:cs="Calibri"/>
          <w:color w:val="000000"/>
          <w:szCs w:val="22"/>
          <w:lang w:val="es-CR" w:eastAsia="es-CR"/>
        </w:rPr>
        <w:t> </w:t>
      </w:r>
      <w:r>
        <w:rPr>
          <w:rFonts w:ascii="Arial Narrow" w:eastAsiaTheme="minorHAnsi" w:hAnsi="Arial Narrow" w:cs="Calibri"/>
          <w:color w:val="000000"/>
          <w:szCs w:val="22"/>
          <w:lang w:val="es-CR" w:eastAsia="es-CR"/>
        </w:rPr>
        <w:t>9</w:t>
      </w:r>
      <w:r w:rsidR="0045293C">
        <w:rPr>
          <w:rFonts w:ascii="Arial Narrow" w:eastAsiaTheme="minorHAnsi" w:hAnsi="Arial Narrow" w:cs="Calibri"/>
          <w:color w:val="000000"/>
          <w:szCs w:val="22"/>
          <w:lang w:val="es-CR" w:eastAsia="es-CR"/>
        </w:rPr>
        <w:t>63</w:t>
      </w:r>
      <w:r w:rsidRPr="00700FC0">
        <w:rPr>
          <w:rFonts w:ascii="Arial Narrow" w:eastAsiaTheme="minorHAnsi" w:hAnsi="Arial Narrow" w:cs="Calibri"/>
          <w:color w:val="000000"/>
          <w:szCs w:val="22"/>
          <w:lang w:val="es-CR" w:eastAsia="es-CR"/>
        </w:rPr>
        <w:t>,</w:t>
      </w:r>
      <w:r w:rsidR="0045293C">
        <w:rPr>
          <w:rFonts w:ascii="Arial Narrow" w:eastAsiaTheme="minorHAnsi" w:hAnsi="Arial Narrow" w:cs="Calibri"/>
          <w:color w:val="000000"/>
          <w:szCs w:val="22"/>
          <w:lang w:val="es-CR" w:eastAsia="es-CR"/>
        </w:rPr>
        <w:t>30</w:t>
      </w:r>
      <w:r w:rsidRPr="00700FC0">
        <w:rPr>
          <w:rFonts w:ascii="Arial Narrow" w:eastAsiaTheme="minorHAnsi" w:hAnsi="Arial Narrow" w:cs="Calibri"/>
          <w:color w:val="000000"/>
          <w:szCs w:val="22"/>
          <w:lang w:val="es-CR" w:eastAsia="es-CR"/>
        </w:rPr>
        <w:t xml:space="preserve"> miles entre </w:t>
      </w:r>
      <w:r w:rsidR="006857BA">
        <w:rPr>
          <w:rFonts w:ascii="Arial Narrow" w:eastAsiaTheme="minorHAnsi" w:hAnsi="Arial Narrow" w:cs="Calibri"/>
          <w:color w:val="000000"/>
          <w:szCs w:val="22"/>
          <w:lang w:val="es-CR" w:eastAsia="es-CR"/>
        </w:rPr>
        <w:t>julio</w:t>
      </w:r>
      <w:r w:rsidRPr="00700FC0">
        <w:rPr>
          <w:rFonts w:ascii="Arial Narrow" w:eastAsiaTheme="minorHAnsi" w:hAnsi="Arial Narrow" w:cs="Calibri"/>
          <w:color w:val="000000"/>
          <w:szCs w:val="22"/>
          <w:lang w:val="es-CR" w:eastAsia="es-CR"/>
        </w:rPr>
        <w:t xml:space="preserve"> de 2024 y </w:t>
      </w:r>
      <w:r w:rsidR="006857BA">
        <w:rPr>
          <w:rFonts w:ascii="Arial Narrow" w:eastAsiaTheme="minorHAnsi" w:hAnsi="Arial Narrow" w:cs="Calibri"/>
          <w:color w:val="000000"/>
          <w:szCs w:val="22"/>
          <w:lang w:val="es-CR" w:eastAsia="es-CR"/>
        </w:rPr>
        <w:t>julio</w:t>
      </w:r>
      <w:r w:rsidRPr="00700FC0">
        <w:rPr>
          <w:rFonts w:ascii="Arial Narrow" w:eastAsiaTheme="minorHAnsi" w:hAnsi="Arial Narrow" w:cs="Calibri"/>
          <w:color w:val="000000"/>
          <w:szCs w:val="22"/>
          <w:lang w:val="es-CR" w:eastAsia="es-CR"/>
        </w:rPr>
        <w:t xml:space="preserve"> de 2023 en la cuenta Impuestos sobre bienes y servicios, se debe principalmente por el aumento de </w:t>
      </w:r>
      <w:r w:rsidRPr="00700FC0">
        <w:rPr>
          <w:rFonts w:ascii="Arial" w:eastAsiaTheme="minorHAnsi" w:hAnsi="Arial" w:cs="Arial"/>
          <w:color w:val="000000"/>
          <w:szCs w:val="22"/>
          <w:lang w:val="es-CR" w:eastAsia="es-CR"/>
        </w:rPr>
        <w:t>₡</w:t>
      </w:r>
      <w:r w:rsidR="0045293C">
        <w:rPr>
          <w:rFonts w:ascii="Arial" w:eastAsiaTheme="minorHAnsi" w:hAnsi="Arial" w:cs="Arial"/>
          <w:color w:val="000000"/>
          <w:szCs w:val="22"/>
          <w:lang w:val="es-CR" w:eastAsia="es-CR"/>
        </w:rPr>
        <w:t>8</w:t>
      </w:r>
      <w:r w:rsidRPr="00700FC0">
        <w:rPr>
          <w:rFonts w:ascii="Arial Narrow" w:eastAsiaTheme="minorHAnsi" w:hAnsi="Arial Narrow" w:cs="Calibri"/>
          <w:color w:val="000000"/>
          <w:szCs w:val="22"/>
          <w:lang w:val="es-CR" w:eastAsia="es-CR"/>
        </w:rPr>
        <w:t xml:space="preserve"> </w:t>
      </w:r>
      <w:r w:rsidR="0045293C">
        <w:rPr>
          <w:rFonts w:ascii="Arial Narrow" w:eastAsiaTheme="minorHAnsi" w:hAnsi="Arial Narrow" w:cs="Calibri"/>
          <w:color w:val="000000"/>
          <w:szCs w:val="22"/>
          <w:lang w:val="es-CR" w:eastAsia="es-CR"/>
        </w:rPr>
        <w:t>428</w:t>
      </w:r>
      <w:r w:rsidRPr="00700FC0">
        <w:rPr>
          <w:rFonts w:ascii="Arial Narrow" w:eastAsiaTheme="minorHAnsi" w:hAnsi="Arial Narrow" w:cs="Calibri"/>
          <w:color w:val="000000"/>
          <w:szCs w:val="22"/>
          <w:lang w:val="es-CR" w:eastAsia="es-CR"/>
        </w:rPr>
        <w:t>,</w:t>
      </w:r>
      <w:r w:rsidR="0045293C">
        <w:rPr>
          <w:rFonts w:ascii="Arial Narrow" w:eastAsiaTheme="minorHAnsi" w:hAnsi="Arial Narrow" w:cs="Calibri"/>
          <w:color w:val="000000"/>
          <w:szCs w:val="22"/>
          <w:lang w:val="es-CR" w:eastAsia="es-CR"/>
        </w:rPr>
        <w:t>29</w:t>
      </w:r>
      <w:r w:rsidRPr="00700FC0">
        <w:rPr>
          <w:rFonts w:ascii="Arial Narrow" w:eastAsiaTheme="minorHAnsi" w:hAnsi="Arial Narrow" w:cs="Calibri"/>
          <w:color w:val="000000"/>
          <w:szCs w:val="22"/>
          <w:lang w:val="es-CR" w:eastAsia="es-CR"/>
        </w:rPr>
        <w:t xml:space="preserve"> miles en la cuenta Impuestos generales y selectivos sobre ventas y consumo; </w:t>
      </w:r>
      <w:r>
        <w:rPr>
          <w:rFonts w:ascii="Arial Narrow" w:eastAsiaTheme="minorHAnsi" w:hAnsi="Arial Narrow" w:cs="Calibri"/>
          <w:color w:val="000000"/>
          <w:szCs w:val="22"/>
          <w:lang w:val="es-CR" w:eastAsia="es-CR"/>
        </w:rPr>
        <w:t>e</w:t>
      </w:r>
      <w:r w:rsidRPr="00700FC0">
        <w:rPr>
          <w:rFonts w:ascii="Arial Narrow" w:eastAsiaTheme="minorHAnsi" w:hAnsi="Arial Narrow" w:cs="Calibri"/>
          <w:color w:val="000000"/>
          <w:szCs w:val="22"/>
          <w:lang w:val="es-CR" w:eastAsia="es-CR"/>
        </w:rPr>
        <w:t>l</w:t>
      </w:r>
      <w:r>
        <w:rPr>
          <w:rFonts w:ascii="Arial Narrow" w:eastAsiaTheme="minorHAnsi" w:hAnsi="Arial Narrow" w:cs="Calibri"/>
          <w:color w:val="000000"/>
          <w:szCs w:val="22"/>
          <w:lang w:val="es-CR" w:eastAsia="es-CR"/>
        </w:rPr>
        <w:t xml:space="preserve"> aumento</w:t>
      </w:r>
      <w:r w:rsidRPr="00700FC0">
        <w:rPr>
          <w:rFonts w:ascii="Arial Narrow" w:eastAsiaTheme="minorHAnsi" w:hAnsi="Arial Narrow" w:cs="Calibri"/>
          <w:color w:val="000000"/>
          <w:szCs w:val="22"/>
          <w:lang w:val="es-CR" w:eastAsia="es-CR"/>
        </w:rPr>
        <w:t xml:space="preserve"> de </w:t>
      </w:r>
      <w:r w:rsidR="0045293C" w:rsidRPr="0045293C">
        <w:rPr>
          <w:rFonts w:ascii="Arial" w:eastAsiaTheme="minorHAnsi" w:hAnsi="Arial" w:cs="Arial"/>
          <w:color w:val="000000"/>
          <w:szCs w:val="22"/>
          <w:lang w:val="es-CR" w:eastAsia="es-CR"/>
        </w:rPr>
        <w:t>₡</w:t>
      </w:r>
      <w:r w:rsidR="0045293C" w:rsidRPr="0045293C">
        <w:rPr>
          <w:rFonts w:ascii="Arial Narrow" w:eastAsiaTheme="minorHAnsi" w:hAnsi="Arial Narrow" w:cs="Calibri"/>
          <w:color w:val="000000"/>
          <w:szCs w:val="22"/>
          <w:lang w:val="es-CR" w:eastAsia="es-CR"/>
        </w:rPr>
        <w:t>28 785,01</w:t>
      </w:r>
      <w:r w:rsidRPr="00700FC0">
        <w:rPr>
          <w:rFonts w:ascii="Arial Narrow" w:eastAsiaTheme="minorHAnsi" w:hAnsi="Arial Narrow" w:cs="Calibri"/>
          <w:color w:val="000000"/>
          <w:szCs w:val="22"/>
          <w:lang w:val="es-CR" w:eastAsia="es-CR"/>
        </w:rPr>
        <w:t xml:space="preserve"> miles en la cuenta Impuestos específicos sobre la producción y consumo de bienes y servicios; y el aumento de </w:t>
      </w:r>
      <w:r w:rsidRPr="0045293C">
        <w:rPr>
          <w:rFonts w:ascii="Arial" w:eastAsiaTheme="minorHAnsi" w:hAnsi="Arial" w:cs="Arial"/>
          <w:color w:val="000000"/>
          <w:szCs w:val="22"/>
          <w:lang w:val="es-CR" w:eastAsia="es-CR"/>
        </w:rPr>
        <w:t>₡</w:t>
      </w:r>
      <w:r w:rsidR="0045293C" w:rsidRPr="0045293C">
        <w:rPr>
          <w:rFonts w:ascii="Arial Narrow" w:eastAsiaTheme="minorHAnsi" w:hAnsi="Arial Narrow" w:cs="Calibri"/>
          <w:color w:val="000000"/>
          <w:szCs w:val="22"/>
          <w:lang w:val="es-CR" w:eastAsia="es-CR"/>
        </w:rPr>
        <w:t>7</w:t>
      </w:r>
      <w:r w:rsidRPr="00700FC0">
        <w:rPr>
          <w:rFonts w:ascii="Arial Narrow" w:eastAsiaTheme="minorHAnsi" w:hAnsi="Arial Narrow" w:cs="Calibri"/>
          <w:color w:val="000000"/>
          <w:szCs w:val="22"/>
          <w:lang w:val="es-CR" w:eastAsia="es-CR"/>
        </w:rPr>
        <w:t>50,00 en la cuenta de Otros impuestos sobre bienes y servicios. Como se aprecia en el siguiente detalle:</w:t>
      </w:r>
    </w:p>
    <w:p w14:paraId="3AA70A71" w14:textId="77777777" w:rsidR="0003636F" w:rsidRDefault="0003636F" w:rsidP="00700FC0">
      <w:pPr>
        <w:jc w:val="both"/>
        <w:rPr>
          <w:rFonts w:ascii="Arial Narrow" w:eastAsiaTheme="minorHAnsi" w:hAnsi="Arial Narrow" w:cs="Calibri"/>
          <w:color w:val="000000"/>
          <w:szCs w:val="22"/>
          <w:lang w:val="es-CR" w:eastAsia="es-CR"/>
        </w:rPr>
      </w:pPr>
    </w:p>
    <w:tbl>
      <w:tblPr>
        <w:tblW w:w="8796" w:type="dxa"/>
        <w:tblLook w:val="04A0" w:firstRow="1" w:lastRow="0" w:firstColumn="1" w:lastColumn="0" w:noHBand="0" w:noVBand="1"/>
      </w:tblPr>
      <w:tblGrid>
        <w:gridCol w:w="1202"/>
        <w:gridCol w:w="3608"/>
        <w:gridCol w:w="992"/>
        <w:gridCol w:w="1134"/>
        <w:gridCol w:w="930"/>
        <w:gridCol w:w="930"/>
      </w:tblGrid>
      <w:tr w:rsidR="0045293C" w14:paraId="698C19FB" w14:textId="77777777" w:rsidTr="0045293C">
        <w:trPr>
          <w:trHeight w:val="470"/>
        </w:trPr>
        <w:tc>
          <w:tcPr>
            <w:tcW w:w="1202" w:type="dxa"/>
            <w:tcBorders>
              <w:top w:val="single" w:sz="8" w:space="0" w:color="auto"/>
              <w:left w:val="single" w:sz="8" w:space="0" w:color="auto"/>
              <w:bottom w:val="single" w:sz="8" w:space="0" w:color="auto"/>
              <w:right w:val="single" w:sz="8" w:space="0" w:color="auto"/>
            </w:tcBorders>
            <w:shd w:val="clear" w:color="000000" w:fill="203764"/>
            <w:vAlign w:val="center"/>
            <w:hideMark/>
          </w:tcPr>
          <w:p w14:paraId="544F75BD" w14:textId="77777777" w:rsidR="0045293C" w:rsidRDefault="0045293C">
            <w:pPr>
              <w:jc w:val="center"/>
              <w:rPr>
                <w:rFonts w:ascii="Arial Narrow" w:hAnsi="Arial Narrow" w:cs="Calibri"/>
                <w:b/>
                <w:bCs/>
                <w:color w:val="FFFFFF"/>
                <w:sz w:val="18"/>
                <w:szCs w:val="18"/>
              </w:rPr>
            </w:pPr>
            <w:r>
              <w:rPr>
                <w:rFonts w:ascii="Arial Narrow" w:hAnsi="Arial Narrow" w:cs="Calibri"/>
                <w:b/>
                <w:bCs/>
                <w:color w:val="FFFFFF"/>
                <w:sz w:val="18"/>
                <w:szCs w:val="18"/>
              </w:rPr>
              <w:t>Cuenta</w:t>
            </w:r>
          </w:p>
        </w:tc>
        <w:tc>
          <w:tcPr>
            <w:tcW w:w="3608" w:type="dxa"/>
            <w:tcBorders>
              <w:top w:val="single" w:sz="8" w:space="0" w:color="auto"/>
              <w:left w:val="nil"/>
              <w:bottom w:val="single" w:sz="8" w:space="0" w:color="auto"/>
              <w:right w:val="single" w:sz="8" w:space="0" w:color="auto"/>
            </w:tcBorders>
            <w:shd w:val="clear" w:color="000000" w:fill="203764"/>
            <w:vAlign w:val="center"/>
            <w:hideMark/>
          </w:tcPr>
          <w:p w14:paraId="0764B36C" w14:textId="77777777" w:rsidR="0045293C" w:rsidRDefault="0045293C">
            <w:pPr>
              <w:jc w:val="center"/>
              <w:rPr>
                <w:rFonts w:ascii="Arial Narrow" w:hAnsi="Arial Narrow" w:cs="Calibri"/>
                <w:b/>
                <w:bCs/>
                <w:color w:val="FFFFFF"/>
                <w:sz w:val="18"/>
                <w:szCs w:val="18"/>
              </w:rPr>
            </w:pPr>
            <w:r>
              <w:rPr>
                <w:rFonts w:ascii="Arial Narrow" w:hAnsi="Arial Narrow" w:cs="Calibri"/>
                <w:b/>
                <w:bCs/>
                <w:color w:val="FFFFFF"/>
                <w:sz w:val="18"/>
                <w:szCs w:val="18"/>
              </w:rPr>
              <w:t>Descripción</w:t>
            </w:r>
          </w:p>
        </w:tc>
        <w:tc>
          <w:tcPr>
            <w:tcW w:w="992" w:type="dxa"/>
            <w:tcBorders>
              <w:top w:val="single" w:sz="8" w:space="0" w:color="auto"/>
              <w:left w:val="nil"/>
              <w:bottom w:val="single" w:sz="8" w:space="0" w:color="auto"/>
              <w:right w:val="single" w:sz="8" w:space="0" w:color="auto"/>
            </w:tcBorders>
            <w:shd w:val="clear" w:color="000000" w:fill="203764"/>
            <w:vAlign w:val="center"/>
            <w:hideMark/>
          </w:tcPr>
          <w:p w14:paraId="3D43EEF5" w14:textId="77777777" w:rsidR="0045293C" w:rsidRDefault="0045293C">
            <w:pPr>
              <w:jc w:val="center"/>
              <w:rPr>
                <w:rFonts w:ascii="Arial Narrow" w:hAnsi="Arial Narrow" w:cs="Calibri"/>
                <w:b/>
                <w:bCs/>
                <w:color w:val="FFFFFF"/>
                <w:sz w:val="18"/>
                <w:szCs w:val="18"/>
              </w:rPr>
            </w:pPr>
            <w:r>
              <w:rPr>
                <w:rFonts w:ascii="Arial Narrow" w:hAnsi="Arial Narrow" w:cs="Calibri"/>
                <w:b/>
                <w:bCs/>
                <w:color w:val="FFFFFF"/>
                <w:sz w:val="18"/>
                <w:szCs w:val="18"/>
              </w:rPr>
              <w:t>Periodo Actual</w:t>
            </w:r>
          </w:p>
        </w:tc>
        <w:tc>
          <w:tcPr>
            <w:tcW w:w="1134" w:type="dxa"/>
            <w:tcBorders>
              <w:top w:val="single" w:sz="8" w:space="0" w:color="auto"/>
              <w:left w:val="nil"/>
              <w:bottom w:val="single" w:sz="8" w:space="0" w:color="auto"/>
              <w:right w:val="single" w:sz="8" w:space="0" w:color="auto"/>
            </w:tcBorders>
            <w:shd w:val="clear" w:color="000000" w:fill="203764"/>
            <w:vAlign w:val="center"/>
            <w:hideMark/>
          </w:tcPr>
          <w:p w14:paraId="7232F3BC" w14:textId="77777777" w:rsidR="0045293C" w:rsidRDefault="0045293C">
            <w:pPr>
              <w:jc w:val="center"/>
              <w:rPr>
                <w:rFonts w:ascii="Arial Narrow" w:hAnsi="Arial Narrow" w:cs="Calibri"/>
                <w:b/>
                <w:bCs/>
                <w:color w:val="FFFFFF"/>
                <w:sz w:val="18"/>
                <w:szCs w:val="18"/>
              </w:rPr>
            </w:pPr>
            <w:r>
              <w:rPr>
                <w:rFonts w:ascii="Arial Narrow" w:hAnsi="Arial Narrow" w:cs="Calibri"/>
                <w:b/>
                <w:bCs/>
                <w:color w:val="FFFFFF"/>
                <w:sz w:val="18"/>
                <w:szCs w:val="18"/>
              </w:rPr>
              <w:t>Periodo Anterior</w:t>
            </w:r>
          </w:p>
        </w:tc>
        <w:tc>
          <w:tcPr>
            <w:tcW w:w="930" w:type="dxa"/>
            <w:tcBorders>
              <w:top w:val="single" w:sz="8" w:space="0" w:color="auto"/>
              <w:left w:val="nil"/>
              <w:bottom w:val="single" w:sz="8" w:space="0" w:color="auto"/>
              <w:right w:val="single" w:sz="8" w:space="0" w:color="auto"/>
            </w:tcBorders>
            <w:shd w:val="clear" w:color="000000" w:fill="203764"/>
            <w:vAlign w:val="center"/>
            <w:hideMark/>
          </w:tcPr>
          <w:p w14:paraId="27BD5F1F" w14:textId="77777777" w:rsidR="0045293C" w:rsidRDefault="0045293C">
            <w:pPr>
              <w:jc w:val="center"/>
              <w:rPr>
                <w:rFonts w:ascii="Arial Narrow" w:hAnsi="Arial Narrow" w:cs="Calibri"/>
                <w:b/>
                <w:bCs/>
                <w:color w:val="FFFFFF"/>
                <w:sz w:val="18"/>
                <w:szCs w:val="18"/>
              </w:rPr>
            </w:pPr>
            <w:r>
              <w:rPr>
                <w:rFonts w:ascii="Arial Narrow" w:hAnsi="Arial Narrow" w:cs="Calibri"/>
                <w:b/>
                <w:bCs/>
                <w:color w:val="FFFFFF"/>
                <w:sz w:val="18"/>
                <w:szCs w:val="18"/>
              </w:rPr>
              <w:t>Diferencia Absoluta</w:t>
            </w:r>
          </w:p>
        </w:tc>
        <w:tc>
          <w:tcPr>
            <w:tcW w:w="930" w:type="dxa"/>
            <w:tcBorders>
              <w:top w:val="single" w:sz="8" w:space="0" w:color="auto"/>
              <w:left w:val="nil"/>
              <w:bottom w:val="single" w:sz="8" w:space="0" w:color="auto"/>
              <w:right w:val="single" w:sz="8" w:space="0" w:color="auto"/>
            </w:tcBorders>
            <w:shd w:val="clear" w:color="000000" w:fill="203764"/>
            <w:vAlign w:val="center"/>
            <w:hideMark/>
          </w:tcPr>
          <w:p w14:paraId="26F6EA6D" w14:textId="77777777" w:rsidR="0045293C" w:rsidRDefault="0045293C">
            <w:pPr>
              <w:jc w:val="center"/>
              <w:rPr>
                <w:rFonts w:ascii="Arial Narrow" w:hAnsi="Arial Narrow" w:cs="Calibri"/>
                <w:b/>
                <w:bCs/>
                <w:color w:val="FFFFFF"/>
                <w:sz w:val="18"/>
                <w:szCs w:val="18"/>
              </w:rPr>
            </w:pPr>
            <w:r>
              <w:rPr>
                <w:rFonts w:ascii="Arial Narrow" w:hAnsi="Arial Narrow" w:cs="Calibri"/>
                <w:b/>
                <w:bCs/>
                <w:color w:val="FFFFFF"/>
                <w:sz w:val="18"/>
                <w:szCs w:val="18"/>
              </w:rPr>
              <w:t>Diferencia %</w:t>
            </w:r>
          </w:p>
        </w:tc>
      </w:tr>
      <w:tr w:rsidR="0045293C" w:rsidRPr="003E3E61" w14:paraId="2AD96E9C" w14:textId="77777777" w:rsidTr="0045293C">
        <w:trPr>
          <w:trHeight w:val="290"/>
        </w:trPr>
        <w:tc>
          <w:tcPr>
            <w:tcW w:w="1202" w:type="dxa"/>
            <w:tcBorders>
              <w:top w:val="nil"/>
              <w:left w:val="single" w:sz="8" w:space="0" w:color="auto"/>
              <w:bottom w:val="nil"/>
              <w:right w:val="single" w:sz="8" w:space="0" w:color="auto"/>
            </w:tcBorders>
            <w:shd w:val="clear" w:color="auto" w:fill="auto"/>
            <w:vAlign w:val="center"/>
            <w:hideMark/>
          </w:tcPr>
          <w:p w14:paraId="3ECDAFD7" w14:textId="77777777" w:rsidR="0045293C" w:rsidRDefault="0045293C">
            <w:pPr>
              <w:jc w:val="both"/>
              <w:rPr>
                <w:rFonts w:ascii="Arial Narrow" w:hAnsi="Arial Narrow" w:cs="Calibri"/>
                <w:b/>
                <w:bCs/>
                <w:color w:val="000000"/>
                <w:sz w:val="18"/>
                <w:szCs w:val="18"/>
              </w:rPr>
            </w:pPr>
            <w:r>
              <w:rPr>
                <w:rFonts w:ascii="Arial Narrow" w:hAnsi="Arial Narrow" w:cs="Calibri"/>
                <w:b/>
                <w:bCs/>
                <w:color w:val="000000"/>
                <w:sz w:val="18"/>
                <w:szCs w:val="18"/>
              </w:rPr>
              <w:t>4.1.3.01</w:t>
            </w:r>
          </w:p>
        </w:tc>
        <w:tc>
          <w:tcPr>
            <w:tcW w:w="3608" w:type="dxa"/>
            <w:tcBorders>
              <w:top w:val="nil"/>
              <w:left w:val="nil"/>
              <w:bottom w:val="nil"/>
              <w:right w:val="single" w:sz="8" w:space="0" w:color="auto"/>
            </w:tcBorders>
            <w:shd w:val="clear" w:color="auto" w:fill="auto"/>
            <w:vAlign w:val="center"/>
            <w:hideMark/>
          </w:tcPr>
          <w:p w14:paraId="73DF9608" w14:textId="77777777" w:rsidR="0045293C" w:rsidRPr="0045293C" w:rsidRDefault="0045293C">
            <w:pPr>
              <w:jc w:val="both"/>
              <w:rPr>
                <w:rFonts w:ascii="Arial Narrow" w:hAnsi="Arial Narrow" w:cs="Calibri"/>
                <w:b/>
                <w:bCs/>
                <w:color w:val="000000"/>
                <w:sz w:val="18"/>
                <w:szCs w:val="18"/>
                <w:lang w:val="es-CR"/>
              </w:rPr>
            </w:pPr>
            <w:r w:rsidRPr="0045293C">
              <w:rPr>
                <w:rFonts w:ascii="Arial Narrow" w:hAnsi="Arial Narrow" w:cs="Calibri"/>
                <w:b/>
                <w:bCs/>
                <w:color w:val="000000"/>
                <w:sz w:val="18"/>
                <w:szCs w:val="18"/>
                <w:lang w:val="es-CR"/>
              </w:rPr>
              <w:t>Impuestos generales y selectivos sobre ventas y consumo</w:t>
            </w:r>
          </w:p>
        </w:tc>
        <w:tc>
          <w:tcPr>
            <w:tcW w:w="992" w:type="dxa"/>
            <w:tcBorders>
              <w:top w:val="nil"/>
              <w:left w:val="nil"/>
              <w:bottom w:val="nil"/>
              <w:right w:val="single" w:sz="8" w:space="0" w:color="auto"/>
            </w:tcBorders>
            <w:shd w:val="clear" w:color="auto" w:fill="auto"/>
            <w:noWrap/>
            <w:vAlign w:val="bottom"/>
            <w:hideMark/>
          </w:tcPr>
          <w:p w14:paraId="638BA352" w14:textId="77777777" w:rsidR="0045293C" w:rsidRPr="0045293C" w:rsidRDefault="0045293C">
            <w:pPr>
              <w:rPr>
                <w:rFonts w:ascii="Calibri" w:hAnsi="Calibri" w:cs="Calibri"/>
                <w:color w:val="000000"/>
                <w:sz w:val="18"/>
                <w:szCs w:val="18"/>
                <w:lang w:val="es-CR"/>
              </w:rPr>
            </w:pPr>
            <w:r w:rsidRPr="0045293C">
              <w:rPr>
                <w:rFonts w:ascii="Calibri" w:hAnsi="Calibri" w:cs="Calibri"/>
                <w:color w:val="000000"/>
                <w:sz w:val="18"/>
                <w:szCs w:val="18"/>
                <w:lang w:val="es-CR"/>
              </w:rPr>
              <w:t xml:space="preserve"> </w:t>
            </w:r>
          </w:p>
        </w:tc>
        <w:tc>
          <w:tcPr>
            <w:tcW w:w="1134" w:type="dxa"/>
            <w:tcBorders>
              <w:top w:val="nil"/>
              <w:left w:val="nil"/>
              <w:bottom w:val="nil"/>
              <w:right w:val="single" w:sz="8" w:space="0" w:color="auto"/>
            </w:tcBorders>
            <w:shd w:val="clear" w:color="auto" w:fill="auto"/>
            <w:noWrap/>
            <w:vAlign w:val="bottom"/>
            <w:hideMark/>
          </w:tcPr>
          <w:p w14:paraId="7F0568B6" w14:textId="77777777" w:rsidR="0045293C" w:rsidRPr="0045293C" w:rsidRDefault="0045293C">
            <w:pPr>
              <w:rPr>
                <w:rFonts w:ascii="Calibri" w:hAnsi="Calibri" w:cs="Calibri"/>
                <w:color w:val="000000"/>
                <w:sz w:val="18"/>
                <w:szCs w:val="18"/>
                <w:lang w:val="es-CR"/>
              </w:rPr>
            </w:pPr>
            <w:r w:rsidRPr="0045293C">
              <w:rPr>
                <w:rFonts w:ascii="Calibri" w:hAnsi="Calibri" w:cs="Calibri"/>
                <w:color w:val="000000"/>
                <w:sz w:val="18"/>
                <w:szCs w:val="18"/>
                <w:lang w:val="es-CR"/>
              </w:rPr>
              <w:t xml:space="preserve"> </w:t>
            </w:r>
          </w:p>
        </w:tc>
        <w:tc>
          <w:tcPr>
            <w:tcW w:w="930" w:type="dxa"/>
            <w:tcBorders>
              <w:top w:val="nil"/>
              <w:left w:val="nil"/>
              <w:bottom w:val="nil"/>
              <w:right w:val="single" w:sz="8" w:space="0" w:color="auto"/>
            </w:tcBorders>
            <w:shd w:val="clear" w:color="auto" w:fill="auto"/>
            <w:noWrap/>
            <w:vAlign w:val="bottom"/>
            <w:hideMark/>
          </w:tcPr>
          <w:p w14:paraId="0D8F0BDA" w14:textId="77777777" w:rsidR="0045293C" w:rsidRPr="0045293C" w:rsidRDefault="0045293C">
            <w:pPr>
              <w:rPr>
                <w:rFonts w:ascii="Calibri" w:hAnsi="Calibri" w:cs="Calibri"/>
                <w:color w:val="000000"/>
                <w:sz w:val="18"/>
                <w:szCs w:val="18"/>
                <w:lang w:val="es-CR"/>
              </w:rPr>
            </w:pPr>
            <w:r w:rsidRPr="0045293C">
              <w:rPr>
                <w:rFonts w:ascii="Calibri" w:hAnsi="Calibri" w:cs="Calibri"/>
                <w:color w:val="000000"/>
                <w:sz w:val="18"/>
                <w:szCs w:val="18"/>
                <w:lang w:val="es-CR"/>
              </w:rPr>
              <w:t xml:space="preserve"> </w:t>
            </w:r>
          </w:p>
        </w:tc>
        <w:tc>
          <w:tcPr>
            <w:tcW w:w="930" w:type="dxa"/>
            <w:tcBorders>
              <w:top w:val="nil"/>
              <w:left w:val="nil"/>
              <w:bottom w:val="nil"/>
              <w:right w:val="single" w:sz="8" w:space="0" w:color="auto"/>
            </w:tcBorders>
            <w:shd w:val="clear" w:color="auto" w:fill="auto"/>
            <w:noWrap/>
            <w:vAlign w:val="bottom"/>
            <w:hideMark/>
          </w:tcPr>
          <w:p w14:paraId="43C655E1" w14:textId="77777777" w:rsidR="0045293C" w:rsidRPr="0045293C" w:rsidRDefault="0045293C">
            <w:pPr>
              <w:rPr>
                <w:rFonts w:ascii="Arial Narrow" w:hAnsi="Arial Narrow" w:cs="Calibri"/>
                <w:color w:val="000000"/>
                <w:sz w:val="18"/>
                <w:szCs w:val="18"/>
                <w:lang w:val="es-CR"/>
              </w:rPr>
            </w:pPr>
            <w:r w:rsidRPr="0045293C">
              <w:rPr>
                <w:rFonts w:ascii="Arial Narrow" w:hAnsi="Arial Narrow" w:cs="Calibri"/>
                <w:color w:val="000000"/>
                <w:sz w:val="18"/>
                <w:szCs w:val="18"/>
                <w:lang w:val="es-CR"/>
              </w:rPr>
              <w:t xml:space="preserve"> </w:t>
            </w:r>
          </w:p>
        </w:tc>
      </w:tr>
      <w:tr w:rsidR="0045293C" w14:paraId="6BE3729F" w14:textId="77777777" w:rsidTr="0045293C">
        <w:trPr>
          <w:trHeight w:val="300"/>
        </w:trPr>
        <w:tc>
          <w:tcPr>
            <w:tcW w:w="1202" w:type="dxa"/>
            <w:tcBorders>
              <w:top w:val="nil"/>
              <w:left w:val="single" w:sz="8" w:space="0" w:color="auto"/>
              <w:bottom w:val="single" w:sz="8" w:space="0" w:color="auto"/>
              <w:right w:val="single" w:sz="8" w:space="0" w:color="auto"/>
            </w:tcBorders>
            <w:shd w:val="clear" w:color="auto" w:fill="auto"/>
            <w:noWrap/>
            <w:vAlign w:val="bottom"/>
            <w:hideMark/>
          </w:tcPr>
          <w:p w14:paraId="7275104A" w14:textId="77777777" w:rsidR="0045293C" w:rsidRDefault="0045293C">
            <w:pPr>
              <w:rPr>
                <w:rFonts w:ascii="Arial Narrow" w:hAnsi="Arial Narrow" w:cs="Calibri"/>
                <w:color w:val="000000"/>
                <w:sz w:val="18"/>
                <w:szCs w:val="18"/>
              </w:rPr>
            </w:pPr>
            <w:r>
              <w:rPr>
                <w:rFonts w:ascii="Arial Narrow" w:hAnsi="Arial Narrow" w:cs="Calibri"/>
                <w:color w:val="000000"/>
                <w:sz w:val="18"/>
                <w:szCs w:val="18"/>
              </w:rPr>
              <w:t>4.1.3.01.01.</w:t>
            </w:r>
          </w:p>
        </w:tc>
        <w:tc>
          <w:tcPr>
            <w:tcW w:w="3608" w:type="dxa"/>
            <w:tcBorders>
              <w:top w:val="nil"/>
              <w:left w:val="nil"/>
              <w:bottom w:val="single" w:sz="8" w:space="0" w:color="auto"/>
              <w:right w:val="single" w:sz="8" w:space="0" w:color="auto"/>
            </w:tcBorders>
            <w:shd w:val="clear" w:color="auto" w:fill="auto"/>
            <w:noWrap/>
            <w:vAlign w:val="bottom"/>
            <w:hideMark/>
          </w:tcPr>
          <w:p w14:paraId="0FFEDAE0" w14:textId="77777777" w:rsidR="0045293C" w:rsidRPr="0045293C" w:rsidRDefault="0045293C">
            <w:pPr>
              <w:rPr>
                <w:rFonts w:ascii="Arial Narrow" w:hAnsi="Arial Narrow" w:cs="Calibri"/>
                <w:color w:val="000000"/>
                <w:sz w:val="18"/>
                <w:szCs w:val="18"/>
                <w:lang w:val="es-CR"/>
              </w:rPr>
            </w:pPr>
            <w:r w:rsidRPr="0045293C">
              <w:rPr>
                <w:rFonts w:ascii="Arial Narrow" w:hAnsi="Arial Narrow" w:cs="Calibri"/>
                <w:color w:val="000000"/>
                <w:sz w:val="18"/>
                <w:szCs w:val="18"/>
                <w:lang w:val="es-CR"/>
              </w:rPr>
              <w:t>Impuesto general sobre las ventas de bienes y servicios internos</w:t>
            </w:r>
          </w:p>
        </w:tc>
        <w:tc>
          <w:tcPr>
            <w:tcW w:w="992" w:type="dxa"/>
            <w:tcBorders>
              <w:top w:val="nil"/>
              <w:left w:val="nil"/>
              <w:bottom w:val="single" w:sz="8" w:space="0" w:color="auto"/>
              <w:right w:val="single" w:sz="8" w:space="0" w:color="auto"/>
            </w:tcBorders>
            <w:shd w:val="clear" w:color="000000" w:fill="FFFFFF"/>
            <w:noWrap/>
            <w:vAlign w:val="bottom"/>
            <w:hideMark/>
          </w:tcPr>
          <w:p w14:paraId="3F1F7DBF" w14:textId="77777777" w:rsidR="0045293C" w:rsidRDefault="0045293C" w:rsidP="0045293C">
            <w:pPr>
              <w:ind w:left="-110"/>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230 869,10</w:t>
            </w:r>
          </w:p>
        </w:tc>
        <w:tc>
          <w:tcPr>
            <w:tcW w:w="1134" w:type="dxa"/>
            <w:tcBorders>
              <w:top w:val="nil"/>
              <w:left w:val="nil"/>
              <w:bottom w:val="single" w:sz="8" w:space="0" w:color="auto"/>
              <w:right w:val="single" w:sz="8" w:space="0" w:color="auto"/>
            </w:tcBorders>
            <w:shd w:val="clear" w:color="000000" w:fill="FFFFFF"/>
            <w:noWrap/>
            <w:vAlign w:val="bottom"/>
            <w:hideMark/>
          </w:tcPr>
          <w:p w14:paraId="3627CEF8" w14:textId="77777777" w:rsidR="0045293C" w:rsidRDefault="0045293C">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222 440,82</w:t>
            </w:r>
          </w:p>
        </w:tc>
        <w:tc>
          <w:tcPr>
            <w:tcW w:w="930" w:type="dxa"/>
            <w:tcBorders>
              <w:top w:val="nil"/>
              <w:left w:val="nil"/>
              <w:bottom w:val="single" w:sz="8" w:space="0" w:color="auto"/>
              <w:right w:val="single" w:sz="8" w:space="0" w:color="auto"/>
            </w:tcBorders>
            <w:shd w:val="clear" w:color="000000" w:fill="FFFFFF"/>
            <w:noWrap/>
            <w:vAlign w:val="bottom"/>
            <w:hideMark/>
          </w:tcPr>
          <w:p w14:paraId="303BDDFB" w14:textId="77777777" w:rsidR="0045293C" w:rsidRDefault="0045293C">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8 428,29</w:t>
            </w:r>
          </w:p>
        </w:tc>
        <w:tc>
          <w:tcPr>
            <w:tcW w:w="930" w:type="dxa"/>
            <w:tcBorders>
              <w:top w:val="nil"/>
              <w:left w:val="nil"/>
              <w:bottom w:val="single" w:sz="8" w:space="0" w:color="auto"/>
              <w:right w:val="single" w:sz="8" w:space="0" w:color="auto"/>
            </w:tcBorders>
            <w:shd w:val="clear" w:color="auto" w:fill="auto"/>
            <w:noWrap/>
            <w:vAlign w:val="bottom"/>
            <w:hideMark/>
          </w:tcPr>
          <w:p w14:paraId="03BFB084" w14:textId="77777777" w:rsidR="0045293C" w:rsidRDefault="0045293C">
            <w:pPr>
              <w:jc w:val="right"/>
              <w:rPr>
                <w:rFonts w:ascii="Arial Narrow" w:hAnsi="Arial Narrow" w:cs="Calibri"/>
                <w:color w:val="000000"/>
                <w:sz w:val="18"/>
                <w:szCs w:val="18"/>
              </w:rPr>
            </w:pPr>
            <w:r>
              <w:rPr>
                <w:rFonts w:ascii="Arial Narrow" w:hAnsi="Arial Narrow" w:cs="Calibri"/>
                <w:color w:val="000000"/>
                <w:sz w:val="18"/>
                <w:szCs w:val="18"/>
              </w:rPr>
              <w:t>3,79%</w:t>
            </w:r>
          </w:p>
        </w:tc>
      </w:tr>
      <w:tr w:rsidR="0045293C" w14:paraId="6D6C64DC" w14:textId="77777777" w:rsidTr="0045293C">
        <w:trPr>
          <w:trHeight w:val="300"/>
        </w:trPr>
        <w:tc>
          <w:tcPr>
            <w:tcW w:w="1202" w:type="dxa"/>
            <w:tcBorders>
              <w:top w:val="nil"/>
              <w:left w:val="single" w:sz="8" w:space="0" w:color="auto"/>
              <w:bottom w:val="nil"/>
              <w:right w:val="nil"/>
            </w:tcBorders>
            <w:shd w:val="clear" w:color="auto" w:fill="auto"/>
            <w:noWrap/>
            <w:vAlign w:val="bottom"/>
            <w:hideMark/>
          </w:tcPr>
          <w:p w14:paraId="0FB12039" w14:textId="77777777" w:rsidR="0045293C" w:rsidRDefault="0045293C">
            <w:pPr>
              <w:rPr>
                <w:rFonts w:ascii="Calibri" w:hAnsi="Calibri" w:cs="Calibri"/>
                <w:color w:val="000000"/>
                <w:sz w:val="18"/>
                <w:szCs w:val="18"/>
              </w:rPr>
            </w:pPr>
            <w:r>
              <w:rPr>
                <w:rFonts w:ascii="Calibri" w:hAnsi="Calibri" w:cs="Calibri"/>
                <w:color w:val="000000"/>
                <w:sz w:val="18"/>
                <w:szCs w:val="18"/>
              </w:rPr>
              <w:t> </w:t>
            </w:r>
          </w:p>
        </w:tc>
        <w:tc>
          <w:tcPr>
            <w:tcW w:w="3608" w:type="dxa"/>
            <w:tcBorders>
              <w:top w:val="nil"/>
              <w:left w:val="single" w:sz="8" w:space="0" w:color="auto"/>
              <w:bottom w:val="single" w:sz="8" w:space="0" w:color="auto"/>
              <w:right w:val="single" w:sz="8" w:space="0" w:color="auto"/>
            </w:tcBorders>
            <w:shd w:val="clear" w:color="auto" w:fill="auto"/>
            <w:noWrap/>
            <w:vAlign w:val="bottom"/>
            <w:hideMark/>
          </w:tcPr>
          <w:p w14:paraId="192DD1E6" w14:textId="77777777" w:rsidR="0045293C" w:rsidRDefault="0045293C">
            <w:pPr>
              <w:jc w:val="center"/>
              <w:rPr>
                <w:rFonts w:ascii="Arial Narrow" w:hAnsi="Arial Narrow" w:cs="Calibri"/>
                <w:b/>
                <w:bCs/>
                <w:color w:val="000000"/>
                <w:sz w:val="18"/>
                <w:szCs w:val="18"/>
              </w:rPr>
            </w:pPr>
            <w:r>
              <w:rPr>
                <w:rFonts w:ascii="Arial Narrow" w:hAnsi="Arial Narrow" w:cs="Calibri"/>
                <w:b/>
                <w:bCs/>
                <w:color w:val="000000"/>
                <w:sz w:val="18"/>
                <w:szCs w:val="18"/>
              </w:rPr>
              <w:t>SUBTOTAL</w:t>
            </w:r>
          </w:p>
        </w:tc>
        <w:tc>
          <w:tcPr>
            <w:tcW w:w="992" w:type="dxa"/>
            <w:tcBorders>
              <w:top w:val="nil"/>
              <w:left w:val="nil"/>
              <w:bottom w:val="single" w:sz="8" w:space="0" w:color="auto"/>
              <w:right w:val="single" w:sz="8" w:space="0" w:color="auto"/>
            </w:tcBorders>
            <w:shd w:val="clear" w:color="000000" w:fill="FFFFFF"/>
            <w:noWrap/>
            <w:vAlign w:val="bottom"/>
            <w:hideMark/>
          </w:tcPr>
          <w:p w14:paraId="0DDA17F5" w14:textId="77777777" w:rsidR="0045293C" w:rsidRDefault="0045293C">
            <w:pPr>
              <w:jc w:val="right"/>
              <w:rPr>
                <w:rFonts w:ascii="Arial Narrow" w:hAnsi="Arial Narrow" w:cs="Calibri"/>
                <w:b/>
                <w:bCs/>
                <w:color w:val="000000"/>
                <w:sz w:val="18"/>
                <w:szCs w:val="18"/>
              </w:rPr>
            </w:pPr>
            <w:r>
              <w:rPr>
                <w:rFonts w:ascii="Arial Narrow" w:hAnsi="Arial Narrow" w:cs="Calibri"/>
                <w:b/>
                <w:bCs/>
                <w:color w:val="000000"/>
                <w:sz w:val="18"/>
                <w:szCs w:val="18"/>
              </w:rPr>
              <w:t>230 869,10</w:t>
            </w:r>
          </w:p>
        </w:tc>
        <w:tc>
          <w:tcPr>
            <w:tcW w:w="1134" w:type="dxa"/>
            <w:tcBorders>
              <w:top w:val="nil"/>
              <w:left w:val="nil"/>
              <w:bottom w:val="single" w:sz="8" w:space="0" w:color="auto"/>
              <w:right w:val="single" w:sz="8" w:space="0" w:color="auto"/>
            </w:tcBorders>
            <w:shd w:val="clear" w:color="000000" w:fill="FFFFFF"/>
            <w:noWrap/>
            <w:vAlign w:val="bottom"/>
            <w:hideMark/>
          </w:tcPr>
          <w:p w14:paraId="02D5DCB6" w14:textId="77777777" w:rsidR="0045293C" w:rsidRDefault="0045293C">
            <w:pPr>
              <w:jc w:val="right"/>
              <w:rPr>
                <w:rFonts w:ascii="Arial Narrow" w:hAnsi="Arial Narrow" w:cs="Calibri"/>
                <w:b/>
                <w:bCs/>
                <w:color w:val="000000"/>
                <w:sz w:val="18"/>
                <w:szCs w:val="18"/>
              </w:rPr>
            </w:pPr>
            <w:r>
              <w:rPr>
                <w:rFonts w:ascii="Arial Narrow" w:hAnsi="Arial Narrow" w:cs="Calibri"/>
                <w:b/>
                <w:bCs/>
                <w:color w:val="000000"/>
                <w:sz w:val="18"/>
                <w:szCs w:val="18"/>
              </w:rPr>
              <w:t>222 440,82</w:t>
            </w:r>
          </w:p>
        </w:tc>
        <w:tc>
          <w:tcPr>
            <w:tcW w:w="930" w:type="dxa"/>
            <w:tcBorders>
              <w:top w:val="nil"/>
              <w:left w:val="nil"/>
              <w:bottom w:val="single" w:sz="8" w:space="0" w:color="auto"/>
              <w:right w:val="single" w:sz="8" w:space="0" w:color="auto"/>
            </w:tcBorders>
            <w:shd w:val="clear" w:color="000000" w:fill="FFFFFF"/>
            <w:noWrap/>
            <w:vAlign w:val="bottom"/>
            <w:hideMark/>
          </w:tcPr>
          <w:p w14:paraId="6180E943" w14:textId="77777777" w:rsidR="0045293C" w:rsidRDefault="0045293C">
            <w:pPr>
              <w:jc w:val="right"/>
              <w:rPr>
                <w:rFonts w:ascii="Arial Narrow" w:hAnsi="Arial Narrow" w:cs="Calibri"/>
                <w:b/>
                <w:bCs/>
                <w:color w:val="000000"/>
                <w:sz w:val="18"/>
                <w:szCs w:val="18"/>
              </w:rPr>
            </w:pPr>
            <w:r>
              <w:rPr>
                <w:rFonts w:ascii="Arial Narrow" w:hAnsi="Arial Narrow" w:cs="Calibri"/>
                <w:b/>
                <w:bCs/>
                <w:color w:val="000000"/>
                <w:sz w:val="18"/>
                <w:szCs w:val="18"/>
              </w:rPr>
              <w:t>8 428,29</w:t>
            </w:r>
          </w:p>
        </w:tc>
        <w:tc>
          <w:tcPr>
            <w:tcW w:w="930" w:type="dxa"/>
            <w:tcBorders>
              <w:top w:val="nil"/>
              <w:left w:val="nil"/>
              <w:bottom w:val="single" w:sz="8" w:space="0" w:color="auto"/>
              <w:right w:val="single" w:sz="8" w:space="0" w:color="auto"/>
            </w:tcBorders>
            <w:shd w:val="clear" w:color="auto" w:fill="auto"/>
            <w:noWrap/>
            <w:vAlign w:val="bottom"/>
            <w:hideMark/>
          </w:tcPr>
          <w:p w14:paraId="2981A38F" w14:textId="77777777" w:rsidR="0045293C" w:rsidRDefault="0045293C">
            <w:pPr>
              <w:jc w:val="right"/>
              <w:rPr>
                <w:rFonts w:ascii="Arial Narrow" w:hAnsi="Arial Narrow" w:cs="Calibri"/>
                <w:b/>
                <w:bCs/>
                <w:color w:val="000000"/>
                <w:sz w:val="18"/>
                <w:szCs w:val="18"/>
              </w:rPr>
            </w:pPr>
            <w:r>
              <w:rPr>
                <w:rFonts w:ascii="Arial Narrow" w:hAnsi="Arial Narrow" w:cs="Calibri"/>
                <w:b/>
                <w:bCs/>
                <w:color w:val="000000"/>
                <w:sz w:val="18"/>
                <w:szCs w:val="18"/>
              </w:rPr>
              <w:t>3,79%</w:t>
            </w:r>
          </w:p>
        </w:tc>
      </w:tr>
      <w:tr w:rsidR="0045293C" w:rsidRPr="003E3E61" w14:paraId="216809F4" w14:textId="77777777" w:rsidTr="0045293C">
        <w:trPr>
          <w:trHeight w:val="460"/>
        </w:trPr>
        <w:tc>
          <w:tcPr>
            <w:tcW w:w="1202" w:type="dxa"/>
            <w:tcBorders>
              <w:top w:val="single" w:sz="8" w:space="0" w:color="auto"/>
              <w:left w:val="single" w:sz="8" w:space="0" w:color="auto"/>
              <w:bottom w:val="nil"/>
              <w:right w:val="single" w:sz="8" w:space="0" w:color="auto"/>
            </w:tcBorders>
            <w:shd w:val="clear" w:color="auto" w:fill="auto"/>
            <w:vAlign w:val="center"/>
            <w:hideMark/>
          </w:tcPr>
          <w:p w14:paraId="726649CC" w14:textId="77777777" w:rsidR="0045293C" w:rsidRDefault="0045293C">
            <w:pPr>
              <w:jc w:val="both"/>
              <w:rPr>
                <w:rFonts w:ascii="Arial Narrow" w:hAnsi="Arial Narrow" w:cs="Calibri"/>
                <w:b/>
                <w:bCs/>
                <w:color w:val="000000"/>
                <w:sz w:val="18"/>
                <w:szCs w:val="18"/>
              </w:rPr>
            </w:pPr>
            <w:r>
              <w:rPr>
                <w:rFonts w:ascii="Arial Narrow" w:hAnsi="Arial Narrow" w:cs="Calibri"/>
                <w:b/>
                <w:bCs/>
                <w:color w:val="000000"/>
                <w:sz w:val="18"/>
                <w:szCs w:val="18"/>
              </w:rPr>
              <w:lastRenderedPageBreak/>
              <w:t>4.1.3.02.</w:t>
            </w:r>
          </w:p>
        </w:tc>
        <w:tc>
          <w:tcPr>
            <w:tcW w:w="3608" w:type="dxa"/>
            <w:tcBorders>
              <w:top w:val="nil"/>
              <w:left w:val="nil"/>
              <w:bottom w:val="nil"/>
              <w:right w:val="single" w:sz="8" w:space="0" w:color="auto"/>
            </w:tcBorders>
            <w:shd w:val="clear" w:color="auto" w:fill="auto"/>
            <w:vAlign w:val="center"/>
            <w:hideMark/>
          </w:tcPr>
          <w:p w14:paraId="592A1D4E" w14:textId="77777777" w:rsidR="0045293C" w:rsidRPr="0045293C" w:rsidRDefault="0045293C">
            <w:pPr>
              <w:jc w:val="both"/>
              <w:rPr>
                <w:rFonts w:ascii="Arial Narrow" w:hAnsi="Arial Narrow" w:cs="Calibri"/>
                <w:b/>
                <w:bCs/>
                <w:color w:val="000000"/>
                <w:sz w:val="18"/>
                <w:szCs w:val="18"/>
                <w:lang w:val="es-CR"/>
              </w:rPr>
            </w:pPr>
            <w:r w:rsidRPr="0045293C">
              <w:rPr>
                <w:rFonts w:ascii="Arial Narrow" w:hAnsi="Arial Narrow" w:cs="Calibri"/>
                <w:b/>
                <w:bCs/>
                <w:color w:val="000000"/>
                <w:sz w:val="18"/>
                <w:szCs w:val="18"/>
                <w:lang w:val="es-CR"/>
              </w:rPr>
              <w:t>Impuestos específicos sobre la producción y consumo de bienes y servicios</w:t>
            </w:r>
          </w:p>
        </w:tc>
        <w:tc>
          <w:tcPr>
            <w:tcW w:w="992" w:type="dxa"/>
            <w:tcBorders>
              <w:top w:val="nil"/>
              <w:left w:val="nil"/>
              <w:bottom w:val="nil"/>
              <w:right w:val="single" w:sz="8" w:space="0" w:color="auto"/>
            </w:tcBorders>
            <w:shd w:val="clear" w:color="000000" w:fill="FFFFFF"/>
            <w:noWrap/>
            <w:vAlign w:val="bottom"/>
            <w:hideMark/>
          </w:tcPr>
          <w:p w14:paraId="3FB31F77" w14:textId="77777777" w:rsidR="0045293C" w:rsidRPr="0045293C" w:rsidRDefault="0045293C">
            <w:pPr>
              <w:rPr>
                <w:rFonts w:ascii="Arial Narrow" w:hAnsi="Arial Narrow" w:cs="Calibri"/>
                <w:color w:val="000000"/>
                <w:sz w:val="18"/>
                <w:szCs w:val="18"/>
                <w:lang w:val="es-CR"/>
              </w:rPr>
            </w:pPr>
            <w:r w:rsidRPr="0045293C">
              <w:rPr>
                <w:rFonts w:ascii="Arial Narrow" w:hAnsi="Arial Narrow" w:cs="Calibri"/>
                <w:color w:val="000000"/>
                <w:sz w:val="18"/>
                <w:szCs w:val="18"/>
                <w:lang w:val="es-CR"/>
              </w:rPr>
              <w:t> </w:t>
            </w:r>
          </w:p>
        </w:tc>
        <w:tc>
          <w:tcPr>
            <w:tcW w:w="1134" w:type="dxa"/>
            <w:tcBorders>
              <w:top w:val="nil"/>
              <w:left w:val="nil"/>
              <w:bottom w:val="nil"/>
              <w:right w:val="single" w:sz="8" w:space="0" w:color="auto"/>
            </w:tcBorders>
            <w:shd w:val="clear" w:color="auto" w:fill="auto"/>
            <w:noWrap/>
            <w:vAlign w:val="bottom"/>
            <w:hideMark/>
          </w:tcPr>
          <w:p w14:paraId="55CAE1CF" w14:textId="77777777" w:rsidR="0045293C" w:rsidRPr="0045293C" w:rsidRDefault="0045293C">
            <w:pPr>
              <w:rPr>
                <w:rFonts w:ascii="Calibri" w:hAnsi="Calibri" w:cs="Calibri"/>
                <w:color w:val="000000"/>
                <w:sz w:val="18"/>
                <w:szCs w:val="18"/>
                <w:lang w:val="es-CR"/>
              </w:rPr>
            </w:pPr>
            <w:r w:rsidRPr="0045293C">
              <w:rPr>
                <w:rFonts w:ascii="Calibri" w:hAnsi="Calibri" w:cs="Calibri"/>
                <w:color w:val="000000"/>
                <w:sz w:val="18"/>
                <w:szCs w:val="18"/>
                <w:lang w:val="es-CR"/>
              </w:rPr>
              <w:t> </w:t>
            </w:r>
          </w:p>
        </w:tc>
        <w:tc>
          <w:tcPr>
            <w:tcW w:w="930" w:type="dxa"/>
            <w:tcBorders>
              <w:top w:val="nil"/>
              <w:left w:val="nil"/>
              <w:bottom w:val="nil"/>
              <w:right w:val="single" w:sz="8" w:space="0" w:color="auto"/>
            </w:tcBorders>
            <w:shd w:val="clear" w:color="auto" w:fill="auto"/>
            <w:noWrap/>
            <w:vAlign w:val="bottom"/>
            <w:hideMark/>
          </w:tcPr>
          <w:p w14:paraId="6345AA46" w14:textId="77777777" w:rsidR="0045293C" w:rsidRPr="0045293C" w:rsidRDefault="0045293C">
            <w:pPr>
              <w:rPr>
                <w:rFonts w:ascii="Calibri" w:hAnsi="Calibri" w:cs="Calibri"/>
                <w:color w:val="000000"/>
                <w:sz w:val="18"/>
                <w:szCs w:val="18"/>
                <w:lang w:val="es-CR"/>
              </w:rPr>
            </w:pPr>
            <w:r w:rsidRPr="0045293C">
              <w:rPr>
                <w:rFonts w:ascii="Calibri" w:hAnsi="Calibri" w:cs="Calibri"/>
                <w:color w:val="000000"/>
                <w:sz w:val="18"/>
                <w:szCs w:val="18"/>
                <w:lang w:val="es-CR"/>
              </w:rPr>
              <w:t> </w:t>
            </w:r>
          </w:p>
        </w:tc>
        <w:tc>
          <w:tcPr>
            <w:tcW w:w="930" w:type="dxa"/>
            <w:tcBorders>
              <w:top w:val="nil"/>
              <w:left w:val="nil"/>
              <w:bottom w:val="nil"/>
              <w:right w:val="single" w:sz="8" w:space="0" w:color="auto"/>
            </w:tcBorders>
            <w:shd w:val="clear" w:color="auto" w:fill="auto"/>
            <w:noWrap/>
            <w:vAlign w:val="bottom"/>
            <w:hideMark/>
          </w:tcPr>
          <w:p w14:paraId="02A224BD" w14:textId="77777777" w:rsidR="0045293C" w:rsidRPr="0045293C" w:rsidRDefault="0045293C">
            <w:pPr>
              <w:rPr>
                <w:rFonts w:ascii="Arial Narrow" w:hAnsi="Arial Narrow" w:cs="Calibri"/>
                <w:color w:val="000000"/>
                <w:sz w:val="18"/>
                <w:szCs w:val="18"/>
                <w:lang w:val="es-CR"/>
              </w:rPr>
            </w:pPr>
            <w:r w:rsidRPr="0045293C">
              <w:rPr>
                <w:rFonts w:ascii="Arial Narrow" w:hAnsi="Arial Narrow" w:cs="Calibri"/>
                <w:color w:val="000000"/>
                <w:sz w:val="18"/>
                <w:szCs w:val="18"/>
                <w:lang w:val="es-CR"/>
              </w:rPr>
              <w:t> </w:t>
            </w:r>
          </w:p>
        </w:tc>
      </w:tr>
      <w:tr w:rsidR="0045293C" w14:paraId="6173742A" w14:textId="77777777" w:rsidTr="0045293C">
        <w:trPr>
          <w:trHeight w:val="480"/>
        </w:trPr>
        <w:tc>
          <w:tcPr>
            <w:tcW w:w="1202" w:type="dxa"/>
            <w:tcBorders>
              <w:top w:val="nil"/>
              <w:left w:val="single" w:sz="8" w:space="0" w:color="auto"/>
              <w:bottom w:val="nil"/>
              <w:right w:val="single" w:sz="8" w:space="0" w:color="auto"/>
            </w:tcBorders>
            <w:shd w:val="clear" w:color="auto" w:fill="auto"/>
            <w:vAlign w:val="bottom"/>
            <w:hideMark/>
          </w:tcPr>
          <w:p w14:paraId="2F529E53" w14:textId="77777777" w:rsidR="0045293C" w:rsidRDefault="0045293C">
            <w:pPr>
              <w:rPr>
                <w:rFonts w:ascii="Arial Narrow" w:hAnsi="Arial Narrow" w:cs="Calibri"/>
                <w:color w:val="000000"/>
                <w:sz w:val="18"/>
                <w:szCs w:val="18"/>
              </w:rPr>
            </w:pPr>
            <w:r>
              <w:rPr>
                <w:rFonts w:ascii="Arial Narrow" w:hAnsi="Arial Narrow" w:cs="Calibri"/>
                <w:color w:val="000000"/>
                <w:sz w:val="18"/>
                <w:szCs w:val="18"/>
              </w:rPr>
              <w:t>4.1.3.02.01.02.</w:t>
            </w:r>
          </w:p>
        </w:tc>
        <w:tc>
          <w:tcPr>
            <w:tcW w:w="3608" w:type="dxa"/>
            <w:tcBorders>
              <w:top w:val="nil"/>
              <w:left w:val="nil"/>
              <w:bottom w:val="nil"/>
              <w:right w:val="single" w:sz="8" w:space="0" w:color="auto"/>
            </w:tcBorders>
            <w:shd w:val="clear" w:color="auto" w:fill="auto"/>
            <w:vAlign w:val="bottom"/>
            <w:hideMark/>
          </w:tcPr>
          <w:p w14:paraId="0F90A7FA" w14:textId="77777777" w:rsidR="0045293C" w:rsidRPr="0045293C" w:rsidRDefault="0045293C">
            <w:pPr>
              <w:rPr>
                <w:rFonts w:ascii="Arial Narrow" w:hAnsi="Arial Narrow" w:cs="Calibri"/>
                <w:color w:val="000000"/>
                <w:sz w:val="18"/>
                <w:szCs w:val="18"/>
                <w:lang w:val="es-CR"/>
              </w:rPr>
            </w:pPr>
            <w:r w:rsidRPr="0045293C">
              <w:rPr>
                <w:rFonts w:ascii="Arial Narrow" w:hAnsi="Arial Narrow" w:cs="Calibri"/>
                <w:color w:val="000000"/>
                <w:sz w:val="18"/>
                <w:szCs w:val="18"/>
                <w:lang w:val="es-CR"/>
              </w:rPr>
              <w:t>Impuestos específicos sobre la explotación de recursos naturales y minerales</w:t>
            </w:r>
          </w:p>
        </w:tc>
        <w:tc>
          <w:tcPr>
            <w:tcW w:w="992" w:type="dxa"/>
            <w:tcBorders>
              <w:top w:val="nil"/>
              <w:left w:val="nil"/>
              <w:bottom w:val="nil"/>
              <w:right w:val="single" w:sz="8" w:space="0" w:color="auto"/>
            </w:tcBorders>
            <w:shd w:val="clear" w:color="000000" w:fill="FFFFFF"/>
            <w:noWrap/>
            <w:vAlign w:val="bottom"/>
            <w:hideMark/>
          </w:tcPr>
          <w:p w14:paraId="3B88E2C9" w14:textId="77777777" w:rsidR="0045293C" w:rsidRDefault="0045293C">
            <w:pPr>
              <w:jc w:val="right"/>
              <w:rPr>
                <w:rFonts w:ascii="Arial Narrow" w:hAnsi="Arial Narrow" w:cs="Calibri"/>
                <w:color w:val="000000"/>
                <w:sz w:val="18"/>
                <w:szCs w:val="18"/>
              </w:rPr>
            </w:pPr>
            <w:r>
              <w:rPr>
                <w:rFonts w:ascii="Arial Narrow" w:hAnsi="Arial Narrow" w:cs="Calibri"/>
                <w:color w:val="000000"/>
                <w:sz w:val="18"/>
                <w:szCs w:val="18"/>
              </w:rPr>
              <w:t>1 603,30</w:t>
            </w:r>
          </w:p>
        </w:tc>
        <w:tc>
          <w:tcPr>
            <w:tcW w:w="1134" w:type="dxa"/>
            <w:tcBorders>
              <w:top w:val="nil"/>
              <w:left w:val="nil"/>
              <w:bottom w:val="nil"/>
              <w:right w:val="single" w:sz="8" w:space="0" w:color="auto"/>
            </w:tcBorders>
            <w:shd w:val="clear" w:color="000000" w:fill="FFFFFF"/>
            <w:noWrap/>
            <w:vAlign w:val="bottom"/>
            <w:hideMark/>
          </w:tcPr>
          <w:p w14:paraId="0D70FF02" w14:textId="77777777" w:rsidR="0045293C" w:rsidRDefault="0045293C">
            <w:pPr>
              <w:jc w:val="right"/>
              <w:rPr>
                <w:rFonts w:ascii="Arial Narrow" w:hAnsi="Arial Narrow" w:cs="Calibri"/>
                <w:color w:val="000000"/>
                <w:sz w:val="18"/>
                <w:szCs w:val="18"/>
              </w:rPr>
            </w:pPr>
            <w:r>
              <w:rPr>
                <w:rFonts w:ascii="Arial Narrow" w:hAnsi="Arial Narrow" w:cs="Calibri"/>
                <w:color w:val="000000"/>
                <w:sz w:val="18"/>
                <w:szCs w:val="18"/>
              </w:rPr>
              <w:t>1 722,97</w:t>
            </w:r>
          </w:p>
        </w:tc>
        <w:tc>
          <w:tcPr>
            <w:tcW w:w="930" w:type="dxa"/>
            <w:tcBorders>
              <w:top w:val="nil"/>
              <w:left w:val="nil"/>
              <w:bottom w:val="nil"/>
              <w:right w:val="single" w:sz="8" w:space="0" w:color="auto"/>
            </w:tcBorders>
            <w:shd w:val="clear" w:color="000000" w:fill="FFFFFF"/>
            <w:noWrap/>
            <w:vAlign w:val="bottom"/>
            <w:hideMark/>
          </w:tcPr>
          <w:p w14:paraId="42F395DD" w14:textId="77777777" w:rsidR="0045293C" w:rsidRDefault="0045293C">
            <w:pPr>
              <w:jc w:val="right"/>
              <w:rPr>
                <w:rFonts w:ascii="Arial Narrow" w:hAnsi="Arial Narrow" w:cs="Calibri"/>
                <w:color w:val="000000"/>
                <w:sz w:val="18"/>
                <w:szCs w:val="18"/>
              </w:rPr>
            </w:pPr>
            <w:r>
              <w:rPr>
                <w:rFonts w:ascii="Arial Narrow" w:hAnsi="Arial Narrow" w:cs="Calibri"/>
                <w:color w:val="000000"/>
                <w:sz w:val="18"/>
                <w:szCs w:val="18"/>
              </w:rPr>
              <w:t>-119,67</w:t>
            </w:r>
          </w:p>
        </w:tc>
        <w:tc>
          <w:tcPr>
            <w:tcW w:w="930" w:type="dxa"/>
            <w:tcBorders>
              <w:top w:val="nil"/>
              <w:left w:val="nil"/>
              <w:bottom w:val="nil"/>
              <w:right w:val="single" w:sz="8" w:space="0" w:color="auto"/>
            </w:tcBorders>
            <w:shd w:val="clear" w:color="auto" w:fill="auto"/>
            <w:noWrap/>
            <w:vAlign w:val="bottom"/>
            <w:hideMark/>
          </w:tcPr>
          <w:p w14:paraId="15C92A96" w14:textId="77777777" w:rsidR="0045293C" w:rsidRDefault="0045293C">
            <w:pPr>
              <w:jc w:val="right"/>
              <w:rPr>
                <w:rFonts w:ascii="Arial Narrow" w:hAnsi="Arial Narrow" w:cs="Calibri"/>
                <w:color w:val="000000"/>
                <w:sz w:val="18"/>
                <w:szCs w:val="18"/>
              </w:rPr>
            </w:pPr>
            <w:r>
              <w:rPr>
                <w:rFonts w:ascii="Arial Narrow" w:hAnsi="Arial Narrow" w:cs="Calibri"/>
                <w:color w:val="000000"/>
                <w:sz w:val="18"/>
                <w:szCs w:val="18"/>
              </w:rPr>
              <w:t>-6,95%</w:t>
            </w:r>
          </w:p>
        </w:tc>
      </w:tr>
      <w:tr w:rsidR="0045293C" w14:paraId="1763B872" w14:textId="77777777" w:rsidTr="0045293C">
        <w:trPr>
          <w:trHeight w:val="290"/>
        </w:trPr>
        <w:tc>
          <w:tcPr>
            <w:tcW w:w="1202" w:type="dxa"/>
            <w:tcBorders>
              <w:top w:val="nil"/>
              <w:left w:val="single" w:sz="8" w:space="0" w:color="auto"/>
              <w:bottom w:val="nil"/>
              <w:right w:val="single" w:sz="8" w:space="0" w:color="auto"/>
            </w:tcBorders>
            <w:shd w:val="clear" w:color="auto" w:fill="auto"/>
            <w:vAlign w:val="bottom"/>
            <w:hideMark/>
          </w:tcPr>
          <w:p w14:paraId="253C4786" w14:textId="77777777" w:rsidR="0045293C" w:rsidRDefault="0045293C">
            <w:pPr>
              <w:rPr>
                <w:rFonts w:ascii="Arial Narrow" w:hAnsi="Arial Narrow" w:cs="Calibri"/>
                <w:color w:val="000000"/>
                <w:sz w:val="18"/>
                <w:szCs w:val="18"/>
              </w:rPr>
            </w:pPr>
            <w:r>
              <w:rPr>
                <w:rFonts w:ascii="Arial Narrow" w:hAnsi="Arial Narrow" w:cs="Calibri"/>
                <w:color w:val="000000"/>
                <w:sz w:val="18"/>
                <w:szCs w:val="18"/>
              </w:rPr>
              <w:t>4.1.3.02.01.04.</w:t>
            </w:r>
          </w:p>
        </w:tc>
        <w:tc>
          <w:tcPr>
            <w:tcW w:w="3608" w:type="dxa"/>
            <w:tcBorders>
              <w:top w:val="nil"/>
              <w:left w:val="nil"/>
              <w:bottom w:val="nil"/>
              <w:right w:val="single" w:sz="8" w:space="0" w:color="auto"/>
            </w:tcBorders>
            <w:shd w:val="clear" w:color="auto" w:fill="auto"/>
            <w:vAlign w:val="bottom"/>
            <w:hideMark/>
          </w:tcPr>
          <w:p w14:paraId="1490B879" w14:textId="77777777" w:rsidR="0045293C" w:rsidRPr="0045293C" w:rsidRDefault="0045293C">
            <w:pPr>
              <w:rPr>
                <w:rFonts w:ascii="Arial Narrow" w:hAnsi="Arial Narrow" w:cs="Calibri"/>
                <w:color w:val="000000"/>
                <w:sz w:val="18"/>
                <w:szCs w:val="18"/>
                <w:lang w:val="es-CR"/>
              </w:rPr>
            </w:pPr>
            <w:r w:rsidRPr="0045293C">
              <w:rPr>
                <w:rFonts w:ascii="Arial Narrow" w:hAnsi="Arial Narrow" w:cs="Calibri"/>
                <w:color w:val="000000"/>
                <w:sz w:val="18"/>
                <w:szCs w:val="18"/>
                <w:lang w:val="es-CR"/>
              </w:rPr>
              <w:t>Impuestos específicos sobre bienes manufacturados</w:t>
            </w:r>
          </w:p>
        </w:tc>
        <w:tc>
          <w:tcPr>
            <w:tcW w:w="992" w:type="dxa"/>
            <w:tcBorders>
              <w:top w:val="nil"/>
              <w:left w:val="nil"/>
              <w:bottom w:val="nil"/>
              <w:right w:val="single" w:sz="8" w:space="0" w:color="auto"/>
            </w:tcBorders>
            <w:shd w:val="clear" w:color="000000" w:fill="FFFFFF"/>
            <w:noWrap/>
            <w:vAlign w:val="bottom"/>
            <w:hideMark/>
          </w:tcPr>
          <w:p w14:paraId="0F01B6CD" w14:textId="77777777" w:rsidR="0045293C" w:rsidRDefault="0045293C">
            <w:pPr>
              <w:jc w:val="right"/>
              <w:rPr>
                <w:rFonts w:ascii="Arial Narrow" w:hAnsi="Arial Narrow" w:cs="Calibri"/>
                <w:color w:val="000000"/>
                <w:sz w:val="18"/>
                <w:szCs w:val="18"/>
              </w:rPr>
            </w:pPr>
            <w:r>
              <w:rPr>
                <w:rFonts w:ascii="Arial Narrow" w:hAnsi="Arial Narrow" w:cs="Calibri"/>
                <w:color w:val="000000"/>
                <w:sz w:val="18"/>
                <w:szCs w:val="18"/>
              </w:rPr>
              <w:t>27 611,07</w:t>
            </w:r>
          </w:p>
        </w:tc>
        <w:tc>
          <w:tcPr>
            <w:tcW w:w="1134" w:type="dxa"/>
            <w:tcBorders>
              <w:top w:val="nil"/>
              <w:left w:val="nil"/>
              <w:bottom w:val="nil"/>
              <w:right w:val="single" w:sz="8" w:space="0" w:color="auto"/>
            </w:tcBorders>
            <w:shd w:val="clear" w:color="000000" w:fill="FFFFFF"/>
            <w:noWrap/>
            <w:vAlign w:val="bottom"/>
            <w:hideMark/>
          </w:tcPr>
          <w:p w14:paraId="4FCE9CD4" w14:textId="77777777" w:rsidR="0045293C" w:rsidRDefault="0045293C">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930" w:type="dxa"/>
            <w:tcBorders>
              <w:top w:val="nil"/>
              <w:left w:val="nil"/>
              <w:bottom w:val="nil"/>
              <w:right w:val="single" w:sz="8" w:space="0" w:color="auto"/>
            </w:tcBorders>
            <w:shd w:val="clear" w:color="000000" w:fill="FFFFFF"/>
            <w:noWrap/>
            <w:vAlign w:val="bottom"/>
            <w:hideMark/>
          </w:tcPr>
          <w:p w14:paraId="4463605C" w14:textId="77777777" w:rsidR="0045293C" w:rsidRDefault="0045293C">
            <w:pPr>
              <w:jc w:val="right"/>
              <w:rPr>
                <w:rFonts w:ascii="Arial Narrow" w:hAnsi="Arial Narrow" w:cs="Calibri"/>
                <w:color w:val="000000"/>
                <w:sz w:val="18"/>
                <w:szCs w:val="18"/>
              </w:rPr>
            </w:pPr>
            <w:r>
              <w:rPr>
                <w:rFonts w:ascii="Arial Narrow" w:hAnsi="Arial Narrow" w:cs="Calibri"/>
                <w:color w:val="000000"/>
                <w:sz w:val="18"/>
                <w:szCs w:val="18"/>
              </w:rPr>
              <w:t>27 611,07</w:t>
            </w:r>
          </w:p>
        </w:tc>
        <w:tc>
          <w:tcPr>
            <w:tcW w:w="930" w:type="dxa"/>
            <w:tcBorders>
              <w:top w:val="nil"/>
              <w:left w:val="nil"/>
              <w:bottom w:val="nil"/>
              <w:right w:val="single" w:sz="8" w:space="0" w:color="auto"/>
            </w:tcBorders>
            <w:shd w:val="clear" w:color="auto" w:fill="auto"/>
            <w:noWrap/>
            <w:vAlign w:val="bottom"/>
            <w:hideMark/>
          </w:tcPr>
          <w:p w14:paraId="3374801D" w14:textId="77777777" w:rsidR="0045293C" w:rsidRDefault="0045293C">
            <w:pPr>
              <w:jc w:val="center"/>
              <w:rPr>
                <w:rFonts w:ascii="Arial Narrow" w:hAnsi="Arial Narrow" w:cs="Calibri"/>
                <w:color w:val="000000"/>
                <w:sz w:val="18"/>
                <w:szCs w:val="18"/>
              </w:rPr>
            </w:pPr>
            <w:r>
              <w:rPr>
                <w:rFonts w:ascii="Arial Narrow" w:hAnsi="Arial Narrow" w:cs="Calibri"/>
                <w:color w:val="000000"/>
                <w:sz w:val="18"/>
                <w:szCs w:val="18"/>
              </w:rPr>
              <w:t>#DIV/0!</w:t>
            </w:r>
          </w:p>
        </w:tc>
      </w:tr>
      <w:tr w:rsidR="0045293C" w14:paraId="591F260D" w14:textId="77777777" w:rsidTr="0045293C">
        <w:trPr>
          <w:trHeight w:val="290"/>
        </w:trPr>
        <w:tc>
          <w:tcPr>
            <w:tcW w:w="1202" w:type="dxa"/>
            <w:tcBorders>
              <w:top w:val="nil"/>
              <w:left w:val="single" w:sz="8" w:space="0" w:color="auto"/>
              <w:bottom w:val="nil"/>
              <w:right w:val="single" w:sz="8" w:space="0" w:color="auto"/>
            </w:tcBorders>
            <w:shd w:val="clear" w:color="auto" w:fill="auto"/>
            <w:vAlign w:val="bottom"/>
            <w:hideMark/>
          </w:tcPr>
          <w:p w14:paraId="67A7B412" w14:textId="77777777" w:rsidR="0045293C" w:rsidRDefault="0045293C">
            <w:pPr>
              <w:rPr>
                <w:rFonts w:ascii="Arial Narrow" w:hAnsi="Arial Narrow" w:cs="Calibri"/>
                <w:color w:val="000000"/>
                <w:sz w:val="18"/>
                <w:szCs w:val="18"/>
              </w:rPr>
            </w:pPr>
            <w:r>
              <w:rPr>
                <w:rFonts w:ascii="Arial Narrow" w:hAnsi="Arial Narrow" w:cs="Calibri"/>
                <w:color w:val="000000"/>
                <w:sz w:val="18"/>
                <w:szCs w:val="18"/>
              </w:rPr>
              <w:t>4.1.3.02.01.05.</w:t>
            </w:r>
          </w:p>
        </w:tc>
        <w:tc>
          <w:tcPr>
            <w:tcW w:w="3608" w:type="dxa"/>
            <w:tcBorders>
              <w:top w:val="nil"/>
              <w:left w:val="nil"/>
              <w:bottom w:val="nil"/>
              <w:right w:val="single" w:sz="8" w:space="0" w:color="auto"/>
            </w:tcBorders>
            <w:shd w:val="clear" w:color="auto" w:fill="auto"/>
            <w:vAlign w:val="bottom"/>
            <w:hideMark/>
          </w:tcPr>
          <w:p w14:paraId="27B3FB65" w14:textId="77777777" w:rsidR="0045293C" w:rsidRPr="0045293C" w:rsidRDefault="0045293C">
            <w:pPr>
              <w:rPr>
                <w:rFonts w:ascii="Arial Narrow" w:hAnsi="Arial Narrow" w:cs="Calibri"/>
                <w:color w:val="000000"/>
                <w:sz w:val="18"/>
                <w:szCs w:val="18"/>
                <w:lang w:val="es-CR"/>
              </w:rPr>
            </w:pPr>
            <w:r w:rsidRPr="0045293C">
              <w:rPr>
                <w:rFonts w:ascii="Arial Narrow" w:hAnsi="Arial Narrow" w:cs="Calibri"/>
                <w:color w:val="000000"/>
                <w:sz w:val="18"/>
                <w:szCs w:val="18"/>
                <w:lang w:val="es-CR"/>
              </w:rPr>
              <w:t>Impuestos específicos sobre la construcción</w:t>
            </w:r>
          </w:p>
        </w:tc>
        <w:tc>
          <w:tcPr>
            <w:tcW w:w="992" w:type="dxa"/>
            <w:tcBorders>
              <w:top w:val="nil"/>
              <w:left w:val="nil"/>
              <w:bottom w:val="nil"/>
              <w:right w:val="single" w:sz="8" w:space="0" w:color="auto"/>
            </w:tcBorders>
            <w:shd w:val="clear" w:color="000000" w:fill="FFFFFF"/>
            <w:noWrap/>
            <w:vAlign w:val="bottom"/>
            <w:hideMark/>
          </w:tcPr>
          <w:p w14:paraId="3EC017E6" w14:textId="77777777" w:rsidR="0045293C" w:rsidRDefault="0045293C">
            <w:pPr>
              <w:jc w:val="right"/>
              <w:rPr>
                <w:rFonts w:ascii="Arial Narrow" w:hAnsi="Arial Narrow" w:cs="Calibri"/>
                <w:color w:val="000000"/>
                <w:sz w:val="18"/>
                <w:szCs w:val="18"/>
              </w:rPr>
            </w:pPr>
            <w:r>
              <w:rPr>
                <w:rFonts w:ascii="Arial Narrow" w:hAnsi="Arial Narrow" w:cs="Calibri"/>
                <w:color w:val="000000"/>
                <w:sz w:val="18"/>
                <w:szCs w:val="18"/>
              </w:rPr>
              <w:t>21 637,20</w:t>
            </w:r>
          </w:p>
        </w:tc>
        <w:tc>
          <w:tcPr>
            <w:tcW w:w="1134" w:type="dxa"/>
            <w:tcBorders>
              <w:top w:val="nil"/>
              <w:left w:val="nil"/>
              <w:bottom w:val="nil"/>
              <w:right w:val="single" w:sz="8" w:space="0" w:color="auto"/>
            </w:tcBorders>
            <w:shd w:val="clear" w:color="000000" w:fill="FFFFFF"/>
            <w:noWrap/>
            <w:vAlign w:val="bottom"/>
            <w:hideMark/>
          </w:tcPr>
          <w:p w14:paraId="6A61B3F6" w14:textId="77777777" w:rsidR="0045293C" w:rsidRDefault="0045293C">
            <w:pPr>
              <w:jc w:val="right"/>
              <w:rPr>
                <w:rFonts w:ascii="Arial Narrow" w:hAnsi="Arial Narrow" w:cs="Calibri"/>
                <w:color w:val="000000"/>
                <w:sz w:val="18"/>
                <w:szCs w:val="18"/>
              </w:rPr>
            </w:pPr>
            <w:r>
              <w:rPr>
                <w:rFonts w:ascii="Arial Narrow" w:hAnsi="Arial Narrow" w:cs="Calibri"/>
                <w:color w:val="000000"/>
                <w:sz w:val="18"/>
                <w:szCs w:val="18"/>
              </w:rPr>
              <w:t>20 043,67</w:t>
            </w:r>
          </w:p>
        </w:tc>
        <w:tc>
          <w:tcPr>
            <w:tcW w:w="930" w:type="dxa"/>
            <w:tcBorders>
              <w:top w:val="nil"/>
              <w:left w:val="nil"/>
              <w:bottom w:val="nil"/>
              <w:right w:val="single" w:sz="8" w:space="0" w:color="auto"/>
            </w:tcBorders>
            <w:shd w:val="clear" w:color="000000" w:fill="FFFFFF"/>
            <w:noWrap/>
            <w:vAlign w:val="bottom"/>
            <w:hideMark/>
          </w:tcPr>
          <w:p w14:paraId="4141C34D" w14:textId="77777777" w:rsidR="0045293C" w:rsidRDefault="0045293C">
            <w:pPr>
              <w:jc w:val="right"/>
              <w:rPr>
                <w:rFonts w:ascii="Arial Narrow" w:hAnsi="Arial Narrow" w:cs="Calibri"/>
                <w:color w:val="000000"/>
                <w:sz w:val="18"/>
                <w:szCs w:val="18"/>
              </w:rPr>
            </w:pPr>
            <w:r>
              <w:rPr>
                <w:rFonts w:ascii="Arial Narrow" w:hAnsi="Arial Narrow" w:cs="Calibri"/>
                <w:color w:val="000000"/>
                <w:sz w:val="18"/>
                <w:szCs w:val="18"/>
              </w:rPr>
              <w:t>1 593,53</w:t>
            </w:r>
          </w:p>
        </w:tc>
        <w:tc>
          <w:tcPr>
            <w:tcW w:w="930" w:type="dxa"/>
            <w:tcBorders>
              <w:top w:val="nil"/>
              <w:left w:val="nil"/>
              <w:bottom w:val="nil"/>
              <w:right w:val="single" w:sz="8" w:space="0" w:color="auto"/>
            </w:tcBorders>
            <w:shd w:val="clear" w:color="auto" w:fill="auto"/>
            <w:noWrap/>
            <w:vAlign w:val="bottom"/>
            <w:hideMark/>
          </w:tcPr>
          <w:p w14:paraId="12EE4022" w14:textId="77777777" w:rsidR="0045293C" w:rsidRDefault="0045293C">
            <w:pPr>
              <w:jc w:val="right"/>
              <w:rPr>
                <w:rFonts w:ascii="Arial Narrow" w:hAnsi="Arial Narrow" w:cs="Calibri"/>
                <w:color w:val="000000"/>
                <w:sz w:val="18"/>
                <w:szCs w:val="18"/>
              </w:rPr>
            </w:pPr>
            <w:r>
              <w:rPr>
                <w:rFonts w:ascii="Arial Narrow" w:hAnsi="Arial Narrow" w:cs="Calibri"/>
                <w:color w:val="000000"/>
                <w:sz w:val="18"/>
                <w:szCs w:val="18"/>
              </w:rPr>
              <w:t>7,95%</w:t>
            </w:r>
          </w:p>
        </w:tc>
      </w:tr>
      <w:tr w:rsidR="0045293C" w14:paraId="42299D4A" w14:textId="77777777" w:rsidTr="0045293C">
        <w:trPr>
          <w:trHeight w:val="480"/>
        </w:trPr>
        <w:tc>
          <w:tcPr>
            <w:tcW w:w="1202" w:type="dxa"/>
            <w:tcBorders>
              <w:top w:val="nil"/>
              <w:left w:val="single" w:sz="8" w:space="0" w:color="auto"/>
              <w:bottom w:val="nil"/>
              <w:right w:val="single" w:sz="8" w:space="0" w:color="auto"/>
            </w:tcBorders>
            <w:shd w:val="clear" w:color="auto" w:fill="auto"/>
            <w:vAlign w:val="bottom"/>
            <w:hideMark/>
          </w:tcPr>
          <w:p w14:paraId="1B03A86D" w14:textId="77777777" w:rsidR="0045293C" w:rsidRDefault="0045293C">
            <w:pPr>
              <w:rPr>
                <w:rFonts w:ascii="Arial Narrow" w:hAnsi="Arial Narrow" w:cs="Calibri"/>
                <w:color w:val="000000"/>
                <w:sz w:val="18"/>
                <w:szCs w:val="18"/>
              </w:rPr>
            </w:pPr>
            <w:r>
              <w:rPr>
                <w:rFonts w:ascii="Arial Narrow" w:hAnsi="Arial Narrow" w:cs="Calibri"/>
                <w:color w:val="000000"/>
                <w:sz w:val="18"/>
                <w:szCs w:val="18"/>
              </w:rPr>
              <w:t>4.1.3.02.02.03.</w:t>
            </w:r>
          </w:p>
        </w:tc>
        <w:tc>
          <w:tcPr>
            <w:tcW w:w="3608" w:type="dxa"/>
            <w:tcBorders>
              <w:top w:val="nil"/>
              <w:left w:val="nil"/>
              <w:bottom w:val="nil"/>
              <w:right w:val="single" w:sz="8" w:space="0" w:color="auto"/>
            </w:tcBorders>
            <w:shd w:val="clear" w:color="auto" w:fill="auto"/>
            <w:vAlign w:val="bottom"/>
            <w:hideMark/>
          </w:tcPr>
          <w:p w14:paraId="7661200E" w14:textId="77777777" w:rsidR="0045293C" w:rsidRPr="0045293C" w:rsidRDefault="0045293C">
            <w:pPr>
              <w:rPr>
                <w:rFonts w:ascii="Arial Narrow" w:hAnsi="Arial Narrow" w:cs="Calibri"/>
                <w:color w:val="000000"/>
                <w:sz w:val="18"/>
                <w:szCs w:val="18"/>
                <w:lang w:val="es-CR"/>
              </w:rPr>
            </w:pPr>
            <w:r w:rsidRPr="0045293C">
              <w:rPr>
                <w:rFonts w:ascii="Arial Narrow" w:hAnsi="Arial Narrow" w:cs="Calibri"/>
                <w:color w:val="000000"/>
                <w:sz w:val="18"/>
                <w:szCs w:val="18"/>
                <w:lang w:val="es-CR"/>
              </w:rPr>
              <w:t>Impuestos específicos a los servicios de diversión y esparcimiento</w:t>
            </w:r>
          </w:p>
        </w:tc>
        <w:tc>
          <w:tcPr>
            <w:tcW w:w="992" w:type="dxa"/>
            <w:tcBorders>
              <w:top w:val="nil"/>
              <w:left w:val="nil"/>
              <w:bottom w:val="nil"/>
              <w:right w:val="single" w:sz="8" w:space="0" w:color="auto"/>
            </w:tcBorders>
            <w:shd w:val="clear" w:color="000000" w:fill="FFFFFF"/>
            <w:noWrap/>
            <w:vAlign w:val="bottom"/>
            <w:hideMark/>
          </w:tcPr>
          <w:p w14:paraId="0717BDB6" w14:textId="77777777" w:rsidR="0045293C" w:rsidRDefault="0045293C">
            <w:pPr>
              <w:jc w:val="right"/>
              <w:rPr>
                <w:rFonts w:ascii="Arial Narrow" w:hAnsi="Arial Narrow" w:cs="Calibri"/>
                <w:color w:val="000000"/>
                <w:sz w:val="18"/>
                <w:szCs w:val="18"/>
              </w:rPr>
            </w:pPr>
            <w:r>
              <w:rPr>
                <w:rFonts w:ascii="Arial Narrow" w:hAnsi="Arial Narrow" w:cs="Calibri"/>
                <w:color w:val="000000"/>
                <w:sz w:val="18"/>
                <w:szCs w:val="18"/>
              </w:rPr>
              <w:t>869,00</w:t>
            </w:r>
          </w:p>
        </w:tc>
        <w:tc>
          <w:tcPr>
            <w:tcW w:w="1134" w:type="dxa"/>
            <w:tcBorders>
              <w:top w:val="nil"/>
              <w:left w:val="nil"/>
              <w:bottom w:val="nil"/>
              <w:right w:val="single" w:sz="8" w:space="0" w:color="auto"/>
            </w:tcBorders>
            <w:shd w:val="clear" w:color="000000" w:fill="FFFFFF"/>
            <w:noWrap/>
            <w:vAlign w:val="bottom"/>
            <w:hideMark/>
          </w:tcPr>
          <w:p w14:paraId="34D5B613" w14:textId="77777777" w:rsidR="0045293C" w:rsidRDefault="0045293C">
            <w:pPr>
              <w:jc w:val="right"/>
              <w:rPr>
                <w:rFonts w:ascii="Arial Narrow" w:hAnsi="Arial Narrow" w:cs="Calibri"/>
                <w:color w:val="000000"/>
                <w:sz w:val="18"/>
                <w:szCs w:val="18"/>
              </w:rPr>
            </w:pPr>
            <w:r>
              <w:rPr>
                <w:rFonts w:ascii="Arial Narrow" w:hAnsi="Arial Narrow" w:cs="Calibri"/>
                <w:color w:val="000000"/>
                <w:sz w:val="18"/>
                <w:szCs w:val="18"/>
              </w:rPr>
              <w:t>1 181,40</w:t>
            </w:r>
          </w:p>
        </w:tc>
        <w:tc>
          <w:tcPr>
            <w:tcW w:w="930" w:type="dxa"/>
            <w:tcBorders>
              <w:top w:val="nil"/>
              <w:left w:val="nil"/>
              <w:bottom w:val="nil"/>
              <w:right w:val="single" w:sz="8" w:space="0" w:color="auto"/>
            </w:tcBorders>
            <w:shd w:val="clear" w:color="000000" w:fill="FFFFFF"/>
            <w:noWrap/>
            <w:vAlign w:val="bottom"/>
            <w:hideMark/>
          </w:tcPr>
          <w:p w14:paraId="05B6D145" w14:textId="77777777" w:rsidR="0045293C" w:rsidRDefault="0045293C">
            <w:pPr>
              <w:jc w:val="right"/>
              <w:rPr>
                <w:rFonts w:ascii="Arial Narrow" w:hAnsi="Arial Narrow" w:cs="Calibri"/>
                <w:color w:val="000000"/>
                <w:sz w:val="18"/>
                <w:szCs w:val="18"/>
              </w:rPr>
            </w:pPr>
            <w:r>
              <w:rPr>
                <w:rFonts w:ascii="Arial Narrow" w:hAnsi="Arial Narrow" w:cs="Calibri"/>
                <w:color w:val="000000"/>
                <w:sz w:val="18"/>
                <w:szCs w:val="18"/>
              </w:rPr>
              <w:t>-312,40</w:t>
            </w:r>
          </w:p>
        </w:tc>
        <w:tc>
          <w:tcPr>
            <w:tcW w:w="930" w:type="dxa"/>
            <w:tcBorders>
              <w:top w:val="nil"/>
              <w:left w:val="nil"/>
              <w:bottom w:val="nil"/>
              <w:right w:val="single" w:sz="8" w:space="0" w:color="auto"/>
            </w:tcBorders>
            <w:shd w:val="clear" w:color="auto" w:fill="auto"/>
            <w:noWrap/>
            <w:vAlign w:val="bottom"/>
            <w:hideMark/>
          </w:tcPr>
          <w:p w14:paraId="5186F9CA" w14:textId="77777777" w:rsidR="0045293C" w:rsidRDefault="0045293C">
            <w:pPr>
              <w:jc w:val="right"/>
              <w:rPr>
                <w:rFonts w:ascii="Arial Narrow" w:hAnsi="Arial Narrow" w:cs="Calibri"/>
                <w:color w:val="000000"/>
                <w:sz w:val="18"/>
                <w:szCs w:val="18"/>
              </w:rPr>
            </w:pPr>
            <w:r>
              <w:rPr>
                <w:rFonts w:ascii="Arial Narrow" w:hAnsi="Arial Narrow" w:cs="Calibri"/>
                <w:color w:val="000000"/>
                <w:sz w:val="18"/>
                <w:szCs w:val="18"/>
              </w:rPr>
              <w:t>-26,44%</w:t>
            </w:r>
          </w:p>
        </w:tc>
      </w:tr>
      <w:tr w:rsidR="0045293C" w14:paraId="57722113" w14:textId="77777777" w:rsidTr="0045293C">
        <w:trPr>
          <w:trHeight w:val="500"/>
        </w:trPr>
        <w:tc>
          <w:tcPr>
            <w:tcW w:w="1202" w:type="dxa"/>
            <w:tcBorders>
              <w:top w:val="nil"/>
              <w:left w:val="single" w:sz="8" w:space="0" w:color="auto"/>
              <w:bottom w:val="single" w:sz="8" w:space="0" w:color="auto"/>
              <w:right w:val="single" w:sz="8" w:space="0" w:color="auto"/>
            </w:tcBorders>
            <w:shd w:val="clear" w:color="auto" w:fill="auto"/>
            <w:vAlign w:val="bottom"/>
            <w:hideMark/>
          </w:tcPr>
          <w:p w14:paraId="5183F0BB" w14:textId="77777777" w:rsidR="0045293C" w:rsidRDefault="0045293C">
            <w:pPr>
              <w:rPr>
                <w:rFonts w:ascii="Arial Narrow" w:hAnsi="Arial Narrow" w:cs="Calibri"/>
                <w:color w:val="000000"/>
                <w:sz w:val="18"/>
                <w:szCs w:val="18"/>
              </w:rPr>
            </w:pPr>
            <w:r>
              <w:rPr>
                <w:rFonts w:ascii="Arial Narrow" w:hAnsi="Arial Narrow" w:cs="Calibri"/>
                <w:color w:val="000000"/>
                <w:sz w:val="18"/>
                <w:szCs w:val="18"/>
              </w:rPr>
              <w:t>4.1.3.02.02.99.</w:t>
            </w:r>
          </w:p>
        </w:tc>
        <w:tc>
          <w:tcPr>
            <w:tcW w:w="3608" w:type="dxa"/>
            <w:tcBorders>
              <w:top w:val="nil"/>
              <w:left w:val="nil"/>
              <w:bottom w:val="single" w:sz="8" w:space="0" w:color="auto"/>
              <w:right w:val="single" w:sz="8" w:space="0" w:color="auto"/>
            </w:tcBorders>
            <w:shd w:val="clear" w:color="auto" w:fill="auto"/>
            <w:vAlign w:val="bottom"/>
            <w:hideMark/>
          </w:tcPr>
          <w:p w14:paraId="4DB70F66" w14:textId="77777777" w:rsidR="0045293C" w:rsidRPr="0045293C" w:rsidRDefault="0045293C">
            <w:pPr>
              <w:rPr>
                <w:rFonts w:ascii="Arial Narrow" w:hAnsi="Arial Narrow" w:cs="Calibri"/>
                <w:color w:val="000000"/>
                <w:sz w:val="18"/>
                <w:szCs w:val="18"/>
                <w:lang w:val="es-CR"/>
              </w:rPr>
            </w:pPr>
            <w:r w:rsidRPr="0045293C">
              <w:rPr>
                <w:rFonts w:ascii="Arial Narrow" w:hAnsi="Arial Narrow" w:cs="Calibri"/>
                <w:color w:val="000000"/>
                <w:sz w:val="18"/>
                <w:szCs w:val="18"/>
                <w:lang w:val="es-CR"/>
              </w:rPr>
              <w:t>Otros impuestos específicos sobre la producción y consumo de servicios</w:t>
            </w:r>
          </w:p>
        </w:tc>
        <w:tc>
          <w:tcPr>
            <w:tcW w:w="992" w:type="dxa"/>
            <w:tcBorders>
              <w:top w:val="nil"/>
              <w:left w:val="nil"/>
              <w:bottom w:val="nil"/>
              <w:right w:val="single" w:sz="8" w:space="0" w:color="auto"/>
            </w:tcBorders>
            <w:shd w:val="clear" w:color="000000" w:fill="FFFFFF"/>
            <w:noWrap/>
            <w:vAlign w:val="bottom"/>
            <w:hideMark/>
          </w:tcPr>
          <w:p w14:paraId="02D69141" w14:textId="77777777" w:rsidR="0045293C" w:rsidRDefault="0045293C">
            <w:pPr>
              <w:jc w:val="right"/>
              <w:rPr>
                <w:rFonts w:ascii="Arial Narrow" w:hAnsi="Arial Narrow" w:cs="Calibri"/>
                <w:color w:val="000000"/>
                <w:sz w:val="18"/>
                <w:szCs w:val="18"/>
              </w:rPr>
            </w:pPr>
            <w:r>
              <w:rPr>
                <w:rFonts w:ascii="Arial Narrow" w:hAnsi="Arial Narrow" w:cs="Calibri"/>
                <w:color w:val="000000"/>
                <w:sz w:val="18"/>
                <w:szCs w:val="18"/>
              </w:rPr>
              <w:t>8 470,92</w:t>
            </w:r>
          </w:p>
        </w:tc>
        <w:tc>
          <w:tcPr>
            <w:tcW w:w="1134" w:type="dxa"/>
            <w:tcBorders>
              <w:top w:val="nil"/>
              <w:left w:val="nil"/>
              <w:bottom w:val="nil"/>
              <w:right w:val="single" w:sz="8" w:space="0" w:color="auto"/>
            </w:tcBorders>
            <w:shd w:val="clear" w:color="000000" w:fill="FFFFFF"/>
            <w:noWrap/>
            <w:vAlign w:val="bottom"/>
            <w:hideMark/>
          </w:tcPr>
          <w:p w14:paraId="7C8F0BE1" w14:textId="77777777" w:rsidR="0045293C" w:rsidRDefault="0045293C">
            <w:pPr>
              <w:jc w:val="right"/>
              <w:rPr>
                <w:rFonts w:ascii="Arial Narrow" w:hAnsi="Arial Narrow" w:cs="Calibri"/>
                <w:color w:val="000000"/>
                <w:sz w:val="18"/>
                <w:szCs w:val="18"/>
              </w:rPr>
            </w:pPr>
            <w:r>
              <w:rPr>
                <w:rFonts w:ascii="Arial Narrow" w:hAnsi="Arial Narrow" w:cs="Calibri"/>
                <w:color w:val="000000"/>
                <w:sz w:val="18"/>
                <w:szCs w:val="18"/>
              </w:rPr>
              <w:t>8 458,44</w:t>
            </w:r>
          </w:p>
        </w:tc>
        <w:tc>
          <w:tcPr>
            <w:tcW w:w="930" w:type="dxa"/>
            <w:tcBorders>
              <w:top w:val="nil"/>
              <w:left w:val="nil"/>
              <w:bottom w:val="nil"/>
              <w:right w:val="single" w:sz="8" w:space="0" w:color="auto"/>
            </w:tcBorders>
            <w:shd w:val="clear" w:color="000000" w:fill="FFFFFF"/>
            <w:noWrap/>
            <w:vAlign w:val="bottom"/>
            <w:hideMark/>
          </w:tcPr>
          <w:p w14:paraId="16C7A975" w14:textId="77777777" w:rsidR="0045293C" w:rsidRDefault="0045293C">
            <w:pPr>
              <w:jc w:val="right"/>
              <w:rPr>
                <w:rFonts w:ascii="Arial Narrow" w:hAnsi="Arial Narrow" w:cs="Calibri"/>
                <w:color w:val="000000"/>
                <w:sz w:val="18"/>
                <w:szCs w:val="18"/>
              </w:rPr>
            </w:pPr>
            <w:r>
              <w:rPr>
                <w:rFonts w:ascii="Arial Narrow" w:hAnsi="Arial Narrow" w:cs="Calibri"/>
                <w:color w:val="000000"/>
                <w:sz w:val="18"/>
                <w:szCs w:val="18"/>
              </w:rPr>
              <w:t>12,48</w:t>
            </w:r>
          </w:p>
        </w:tc>
        <w:tc>
          <w:tcPr>
            <w:tcW w:w="930" w:type="dxa"/>
            <w:tcBorders>
              <w:top w:val="nil"/>
              <w:left w:val="nil"/>
              <w:bottom w:val="nil"/>
              <w:right w:val="single" w:sz="8" w:space="0" w:color="auto"/>
            </w:tcBorders>
            <w:shd w:val="clear" w:color="auto" w:fill="auto"/>
            <w:noWrap/>
            <w:vAlign w:val="bottom"/>
            <w:hideMark/>
          </w:tcPr>
          <w:p w14:paraId="04BCBB82" w14:textId="77777777" w:rsidR="0045293C" w:rsidRDefault="0045293C">
            <w:pPr>
              <w:jc w:val="right"/>
              <w:rPr>
                <w:rFonts w:ascii="Arial Narrow" w:hAnsi="Arial Narrow" w:cs="Calibri"/>
                <w:color w:val="000000"/>
                <w:sz w:val="18"/>
                <w:szCs w:val="18"/>
              </w:rPr>
            </w:pPr>
            <w:r>
              <w:rPr>
                <w:rFonts w:ascii="Arial Narrow" w:hAnsi="Arial Narrow" w:cs="Calibri"/>
                <w:color w:val="000000"/>
                <w:sz w:val="18"/>
                <w:szCs w:val="18"/>
              </w:rPr>
              <w:t>0,15%</w:t>
            </w:r>
          </w:p>
        </w:tc>
      </w:tr>
      <w:tr w:rsidR="0045293C" w14:paraId="1D388EB7" w14:textId="77777777" w:rsidTr="0045293C">
        <w:trPr>
          <w:trHeight w:val="300"/>
        </w:trPr>
        <w:tc>
          <w:tcPr>
            <w:tcW w:w="1202" w:type="dxa"/>
            <w:tcBorders>
              <w:top w:val="nil"/>
              <w:left w:val="single" w:sz="8" w:space="0" w:color="auto"/>
              <w:bottom w:val="nil"/>
              <w:right w:val="nil"/>
            </w:tcBorders>
            <w:shd w:val="clear" w:color="auto" w:fill="auto"/>
            <w:noWrap/>
            <w:vAlign w:val="bottom"/>
            <w:hideMark/>
          </w:tcPr>
          <w:p w14:paraId="506BAE3E" w14:textId="77777777" w:rsidR="0045293C" w:rsidRDefault="0045293C">
            <w:pPr>
              <w:rPr>
                <w:rFonts w:ascii="Calibri" w:hAnsi="Calibri" w:cs="Calibri"/>
                <w:color w:val="000000"/>
                <w:sz w:val="18"/>
                <w:szCs w:val="18"/>
              </w:rPr>
            </w:pPr>
            <w:r>
              <w:rPr>
                <w:rFonts w:ascii="Calibri" w:hAnsi="Calibri" w:cs="Calibri"/>
                <w:color w:val="000000"/>
                <w:sz w:val="18"/>
                <w:szCs w:val="18"/>
              </w:rPr>
              <w:t> </w:t>
            </w:r>
          </w:p>
        </w:tc>
        <w:tc>
          <w:tcPr>
            <w:tcW w:w="3608" w:type="dxa"/>
            <w:tcBorders>
              <w:top w:val="nil"/>
              <w:left w:val="single" w:sz="8" w:space="0" w:color="auto"/>
              <w:bottom w:val="single" w:sz="8" w:space="0" w:color="auto"/>
              <w:right w:val="single" w:sz="8" w:space="0" w:color="auto"/>
            </w:tcBorders>
            <w:shd w:val="clear" w:color="auto" w:fill="auto"/>
            <w:noWrap/>
            <w:vAlign w:val="bottom"/>
            <w:hideMark/>
          </w:tcPr>
          <w:p w14:paraId="4E086048" w14:textId="77777777" w:rsidR="0045293C" w:rsidRDefault="0045293C">
            <w:pPr>
              <w:jc w:val="center"/>
              <w:rPr>
                <w:rFonts w:ascii="Arial Narrow" w:hAnsi="Arial Narrow" w:cs="Calibri"/>
                <w:b/>
                <w:bCs/>
                <w:color w:val="000000"/>
                <w:sz w:val="18"/>
                <w:szCs w:val="18"/>
              </w:rPr>
            </w:pPr>
            <w:r>
              <w:rPr>
                <w:rFonts w:ascii="Arial Narrow" w:hAnsi="Arial Narrow" w:cs="Calibri"/>
                <w:b/>
                <w:bCs/>
                <w:color w:val="000000"/>
                <w:sz w:val="18"/>
                <w:szCs w:val="18"/>
              </w:rPr>
              <w:t>SUBTOTAL</w:t>
            </w:r>
          </w:p>
        </w:tc>
        <w:tc>
          <w:tcPr>
            <w:tcW w:w="992" w:type="dxa"/>
            <w:tcBorders>
              <w:top w:val="single" w:sz="8" w:space="0" w:color="auto"/>
              <w:left w:val="nil"/>
              <w:bottom w:val="single" w:sz="8" w:space="0" w:color="auto"/>
              <w:right w:val="single" w:sz="8" w:space="0" w:color="auto"/>
            </w:tcBorders>
            <w:shd w:val="clear" w:color="000000" w:fill="FFFFFF"/>
            <w:noWrap/>
            <w:vAlign w:val="bottom"/>
            <w:hideMark/>
          </w:tcPr>
          <w:p w14:paraId="3262893E" w14:textId="77777777" w:rsidR="0045293C" w:rsidRDefault="0045293C">
            <w:pPr>
              <w:jc w:val="right"/>
              <w:rPr>
                <w:rFonts w:ascii="Arial Narrow" w:hAnsi="Arial Narrow" w:cs="Calibri"/>
                <w:b/>
                <w:bCs/>
                <w:color w:val="000000"/>
                <w:sz w:val="18"/>
                <w:szCs w:val="18"/>
              </w:rPr>
            </w:pPr>
            <w:r>
              <w:rPr>
                <w:rFonts w:ascii="Arial Narrow" w:hAnsi="Arial Narrow" w:cs="Calibri"/>
                <w:b/>
                <w:bCs/>
                <w:color w:val="000000"/>
                <w:sz w:val="18"/>
                <w:szCs w:val="18"/>
              </w:rPr>
              <w:t>60 191,48</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0937D642" w14:textId="77777777" w:rsidR="0045293C" w:rsidRDefault="0045293C">
            <w:pPr>
              <w:jc w:val="right"/>
              <w:rPr>
                <w:rFonts w:ascii="Arial Narrow" w:hAnsi="Arial Narrow" w:cs="Calibri"/>
                <w:b/>
                <w:bCs/>
                <w:color w:val="000000"/>
                <w:sz w:val="18"/>
                <w:szCs w:val="18"/>
              </w:rPr>
            </w:pPr>
            <w:r>
              <w:rPr>
                <w:rFonts w:ascii="Arial Narrow" w:hAnsi="Arial Narrow" w:cs="Calibri"/>
                <w:b/>
                <w:bCs/>
                <w:color w:val="000000"/>
                <w:sz w:val="18"/>
                <w:szCs w:val="18"/>
              </w:rPr>
              <w:t>31 406,47</w:t>
            </w:r>
          </w:p>
        </w:tc>
        <w:tc>
          <w:tcPr>
            <w:tcW w:w="930" w:type="dxa"/>
            <w:tcBorders>
              <w:top w:val="single" w:sz="8" w:space="0" w:color="auto"/>
              <w:left w:val="nil"/>
              <w:bottom w:val="single" w:sz="8" w:space="0" w:color="auto"/>
              <w:right w:val="single" w:sz="8" w:space="0" w:color="auto"/>
            </w:tcBorders>
            <w:shd w:val="clear" w:color="000000" w:fill="FFFFFF"/>
            <w:noWrap/>
            <w:vAlign w:val="bottom"/>
            <w:hideMark/>
          </w:tcPr>
          <w:p w14:paraId="3E23676F" w14:textId="77777777" w:rsidR="0045293C" w:rsidRDefault="0045293C">
            <w:pPr>
              <w:jc w:val="right"/>
              <w:rPr>
                <w:rFonts w:ascii="Arial Narrow" w:hAnsi="Arial Narrow" w:cs="Calibri"/>
                <w:b/>
                <w:bCs/>
                <w:color w:val="000000"/>
                <w:sz w:val="18"/>
                <w:szCs w:val="18"/>
              </w:rPr>
            </w:pPr>
            <w:r>
              <w:rPr>
                <w:rFonts w:ascii="Arial Narrow" w:hAnsi="Arial Narrow" w:cs="Calibri"/>
                <w:b/>
                <w:bCs/>
                <w:color w:val="000000"/>
                <w:sz w:val="18"/>
                <w:szCs w:val="18"/>
              </w:rPr>
              <w:t>28 785,01</w:t>
            </w:r>
          </w:p>
        </w:tc>
        <w:tc>
          <w:tcPr>
            <w:tcW w:w="930" w:type="dxa"/>
            <w:tcBorders>
              <w:top w:val="single" w:sz="8" w:space="0" w:color="auto"/>
              <w:left w:val="nil"/>
              <w:bottom w:val="single" w:sz="8" w:space="0" w:color="auto"/>
              <w:right w:val="single" w:sz="8" w:space="0" w:color="auto"/>
            </w:tcBorders>
            <w:shd w:val="clear" w:color="auto" w:fill="auto"/>
            <w:noWrap/>
            <w:vAlign w:val="bottom"/>
            <w:hideMark/>
          </w:tcPr>
          <w:p w14:paraId="6F43F5C6" w14:textId="77777777" w:rsidR="0045293C" w:rsidRDefault="0045293C">
            <w:pPr>
              <w:jc w:val="right"/>
              <w:rPr>
                <w:rFonts w:ascii="Arial Narrow" w:hAnsi="Arial Narrow" w:cs="Calibri"/>
                <w:b/>
                <w:bCs/>
                <w:color w:val="000000"/>
                <w:sz w:val="18"/>
                <w:szCs w:val="18"/>
              </w:rPr>
            </w:pPr>
            <w:r>
              <w:rPr>
                <w:rFonts w:ascii="Arial Narrow" w:hAnsi="Arial Narrow" w:cs="Calibri"/>
                <w:b/>
                <w:bCs/>
                <w:color w:val="000000"/>
                <w:sz w:val="18"/>
                <w:szCs w:val="18"/>
              </w:rPr>
              <w:t>91,65%</w:t>
            </w:r>
          </w:p>
        </w:tc>
      </w:tr>
      <w:tr w:rsidR="0045293C" w:rsidRPr="003E3E61" w14:paraId="303C6092" w14:textId="77777777" w:rsidTr="0045293C">
        <w:trPr>
          <w:trHeight w:val="290"/>
        </w:trPr>
        <w:tc>
          <w:tcPr>
            <w:tcW w:w="1202" w:type="dxa"/>
            <w:tcBorders>
              <w:top w:val="single" w:sz="8" w:space="0" w:color="auto"/>
              <w:left w:val="single" w:sz="8" w:space="0" w:color="auto"/>
              <w:bottom w:val="nil"/>
              <w:right w:val="single" w:sz="8" w:space="0" w:color="auto"/>
            </w:tcBorders>
            <w:shd w:val="clear" w:color="auto" w:fill="auto"/>
            <w:vAlign w:val="bottom"/>
            <w:hideMark/>
          </w:tcPr>
          <w:p w14:paraId="1DC7B79B" w14:textId="77777777" w:rsidR="0045293C" w:rsidRDefault="0045293C">
            <w:pPr>
              <w:rPr>
                <w:rFonts w:ascii="Arial Narrow" w:hAnsi="Arial Narrow" w:cs="Calibri"/>
                <w:b/>
                <w:bCs/>
                <w:color w:val="000000"/>
                <w:sz w:val="18"/>
                <w:szCs w:val="18"/>
              </w:rPr>
            </w:pPr>
            <w:r>
              <w:rPr>
                <w:rFonts w:ascii="Arial Narrow" w:hAnsi="Arial Narrow" w:cs="Calibri"/>
                <w:b/>
                <w:bCs/>
                <w:color w:val="000000"/>
                <w:sz w:val="18"/>
                <w:szCs w:val="18"/>
              </w:rPr>
              <w:t>4.1.3.99.</w:t>
            </w:r>
          </w:p>
        </w:tc>
        <w:tc>
          <w:tcPr>
            <w:tcW w:w="3608" w:type="dxa"/>
            <w:tcBorders>
              <w:top w:val="nil"/>
              <w:left w:val="nil"/>
              <w:bottom w:val="nil"/>
              <w:right w:val="single" w:sz="8" w:space="0" w:color="auto"/>
            </w:tcBorders>
            <w:shd w:val="clear" w:color="auto" w:fill="auto"/>
            <w:vAlign w:val="bottom"/>
            <w:hideMark/>
          </w:tcPr>
          <w:p w14:paraId="11DB86D5" w14:textId="77777777" w:rsidR="0045293C" w:rsidRPr="0045293C" w:rsidRDefault="0045293C">
            <w:pPr>
              <w:rPr>
                <w:rFonts w:ascii="Arial Narrow" w:hAnsi="Arial Narrow" w:cs="Calibri"/>
                <w:b/>
                <w:bCs/>
                <w:color w:val="000000"/>
                <w:sz w:val="18"/>
                <w:szCs w:val="18"/>
                <w:lang w:val="es-CR"/>
              </w:rPr>
            </w:pPr>
            <w:r w:rsidRPr="0045293C">
              <w:rPr>
                <w:rFonts w:ascii="Arial Narrow" w:hAnsi="Arial Narrow" w:cs="Calibri"/>
                <w:b/>
                <w:bCs/>
                <w:color w:val="000000"/>
                <w:sz w:val="18"/>
                <w:szCs w:val="18"/>
                <w:lang w:val="es-CR"/>
              </w:rPr>
              <w:t>Otros impuestos sobre bienes y servicios</w:t>
            </w:r>
          </w:p>
        </w:tc>
        <w:tc>
          <w:tcPr>
            <w:tcW w:w="992" w:type="dxa"/>
            <w:tcBorders>
              <w:top w:val="nil"/>
              <w:left w:val="nil"/>
              <w:bottom w:val="nil"/>
              <w:right w:val="single" w:sz="8" w:space="0" w:color="auto"/>
            </w:tcBorders>
            <w:shd w:val="clear" w:color="000000" w:fill="FFFFFF"/>
            <w:noWrap/>
            <w:vAlign w:val="bottom"/>
            <w:hideMark/>
          </w:tcPr>
          <w:p w14:paraId="2DD064D5" w14:textId="77777777" w:rsidR="0045293C" w:rsidRPr="0045293C" w:rsidRDefault="0045293C">
            <w:pPr>
              <w:rPr>
                <w:rFonts w:ascii="Arial Narrow" w:hAnsi="Arial Narrow" w:cs="Calibri"/>
                <w:color w:val="000000"/>
                <w:sz w:val="18"/>
                <w:szCs w:val="18"/>
                <w:lang w:val="es-CR"/>
              </w:rPr>
            </w:pPr>
            <w:r w:rsidRPr="0045293C">
              <w:rPr>
                <w:rFonts w:ascii="Arial Narrow" w:hAnsi="Arial Narrow" w:cs="Calibri"/>
                <w:color w:val="000000"/>
                <w:sz w:val="18"/>
                <w:szCs w:val="18"/>
                <w:lang w:val="es-CR"/>
              </w:rPr>
              <w:t> </w:t>
            </w:r>
          </w:p>
        </w:tc>
        <w:tc>
          <w:tcPr>
            <w:tcW w:w="1134" w:type="dxa"/>
            <w:tcBorders>
              <w:top w:val="nil"/>
              <w:left w:val="nil"/>
              <w:bottom w:val="nil"/>
              <w:right w:val="single" w:sz="8" w:space="0" w:color="auto"/>
            </w:tcBorders>
            <w:shd w:val="clear" w:color="auto" w:fill="auto"/>
            <w:noWrap/>
            <w:vAlign w:val="bottom"/>
            <w:hideMark/>
          </w:tcPr>
          <w:p w14:paraId="2EB915D9" w14:textId="77777777" w:rsidR="0045293C" w:rsidRPr="0045293C" w:rsidRDefault="0045293C">
            <w:pPr>
              <w:rPr>
                <w:rFonts w:ascii="Calibri" w:hAnsi="Calibri" w:cs="Calibri"/>
                <w:color w:val="000000"/>
                <w:sz w:val="18"/>
                <w:szCs w:val="18"/>
                <w:lang w:val="es-CR"/>
              </w:rPr>
            </w:pPr>
            <w:r w:rsidRPr="0045293C">
              <w:rPr>
                <w:rFonts w:ascii="Calibri" w:hAnsi="Calibri" w:cs="Calibri"/>
                <w:color w:val="000000"/>
                <w:sz w:val="18"/>
                <w:szCs w:val="18"/>
                <w:lang w:val="es-CR"/>
              </w:rPr>
              <w:t> </w:t>
            </w:r>
          </w:p>
        </w:tc>
        <w:tc>
          <w:tcPr>
            <w:tcW w:w="930" w:type="dxa"/>
            <w:tcBorders>
              <w:top w:val="nil"/>
              <w:left w:val="nil"/>
              <w:bottom w:val="nil"/>
              <w:right w:val="single" w:sz="8" w:space="0" w:color="auto"/>
            </w:tcBorders>
            <w:shd w:val="clear" w:color="auto" w:fill="auto"/>
            <w:noWrap/>
            <w:vAlign w:val="bottom"/>
            <w:hideMark/>
          </w:tcPr>
          <w:p w14:paraId="0D87F0D7" w14:textId="77777777" w:rsidR="0045293C" w:rsidRPr="0045293C" w:rsidRDefault="0045293C">
            <w:pPr>
              <w:rPr>
                <w:rFonts w:ascii="Calibri" w:hAnsi="Calibri" w:cs="Calibri"/>
                <w:color w:val="000000"/>
                <w:sz w:val="18"/>
                <w:szCs w:val="18"/>
                <w:lang w:val="es-CR"/>
              </w:rPr>
            </w:pPr>
            <w:r w:rsidRPr="0045293C">
              <w:rPr>
                <w:rFonts w:ascii="Calibri" w:hAnsi="Calibri" w:cs="Calibri"/>
                <w:color w:val="000000"/>
                <w:sz w:val="18"/>
                <w:szCs w:val="18"/>
                <w:lang w:val="es-CR"/>
              </w:rPr>
              <w:t> </w:t>
            </w:r>
          </w:p>
        </w:tc>
        <w:tc>
          <w:tcPr>
            <w:tcW w:w="930" w:type="dxa"/>
            <w:tcBorders>
              <w:top w:val="nil"/>
              <w:left w:val="nil"/>
              <w:bottom w:val="nil"/>
              <w:right w:val="single" w:sz="8" w:space="0" w:color="auto"/>
            </w:tcBorders>
            <w:shd w:val="clear" w:color="auto" w:fill="auto"/>
            <w:noWrap/>
            <w:vAlign w:val="bottom"/>
            <w:hideMark/>
          </w:tcPr>
          <w:p w14:paraId="332F14C4" w14:textId="77777777" w:rsidR="0045293C" w:rsidRPr="0045293C" w:rsidRDefault="0045293C">
            <w:pPr>
              <w:rPr>
                <w:rFonts w:ascii="Arial Narrow" w:hAnsi="Arial Narrow" w:cs="Calibri"/>
                <w:color w:val="000000"/>
                <w:sz w:val="18"/>
                <w:szCs w:val="18"/>
                <w:lang w:val="es-CR"/>
              </w:rPr>
            </w:pPr>
            <w:r w:rsidRPr="0045293C">
              <w:rPr>
                <w:rFonts w:ascii="Arial Narrow" w:hAnsi="Arial Narrow" w:cs="Calibri"/>
                <w:color w:val="000000"/>
                <w:sz w:val="18"/>
                <w:szCs w:val="18"/>
                <w:lang w:val="es-CR"/>
              </w:rPr>
              <w:t> </w:t>
            </w:r>
          </w:p>
        </w:tc>
      </w:tr>
      <w:tr w:rsidR="0045293C" w14:paraId="56B82587" w14:textId="77777777" w:rsidTr="0045293C">
        <w:trPr>
          <w:trHeight w:val="300"/>
        </w:trPr>
        <w:tc>
          <w:tcPr>
            <w:tcW w:w="1202" w:type="dxa"/>
            <w:tcBorders>
              <w:top w:val="nil"/>
              <w:left w:val="single" w:sz="8" w:space="0" w:color="auto"/>
              <w:bottom w:val="nil"/>
              <w:right w:val="single" w:sz="8" w:space="0" w:color="auto"/>
            </w:tcBorders>
            <w:shd w:val="clear" w:color="auto" w:fill="auto"/>
            <w:vAlign w:val="bottom"/>
            <w:hideMark/>
          </w:tcPr>
          <w:p w14:paraId="175191D1" w14:textId="77777777" w:rsidR="0045293C" w:rsidRDefault="0045293C">
            <w:pPr>
              <w:rPr>
                <w:rFonts w:ascii="Arial Narrow" w:hAnsi="Arial Narrow" w:cs="Calibri"/>
                <w:color w:val="000000"/>
                <w:sz w:val="18"/>
                <w:szCs w:val="18"/>
              </w:rPr>
            </w:pPr>
            <w:r>
              <w:rPr>
                <w:rFonts w:ascii="Arial Narrow" w:hAnsi="Arial Narrow" w:cs="Calibri"/>
                <w:color w:val="000000"/>
                <w:sz w:val="18"/>
                <w:szCs w:val="18"/>
              </w:rPr>
              <w:t>4.1.3.99.01.02.</w:t>
            </w:r>
          </w:p>
        </w:tc>
        <w:tc>
          <w:tcPr>
            <w:tcW w:w="3608" w:type="dxa"/>
            <w:tcBorders>
              <w:top w:val="nil"/>
              <w:left w:val="nil"/>
              <w:bottom w:val="nil"/>
              <w:right w:val="single" w:sz="8" w:space="0" w:color="auto"/>
            </w:tcBorders>
            <w:shd w:val="clear" w:color="auto" w:fill="auto"/>
            <w:vAlign w:val="bottom"/>
            <w:hideMark/>
          </w:tcPr>
          <w:p w14:paraId="2F53AB0F" w14:textId="77777777" w:rsidR="0045293C" w:rsidRPr="0045293C" w:rsidRDefault="0045293C">
            <w:pPr>
              <w:rPr>
                <w:rFonts w:ascii="Arial Narrow" w:hAnsi="Arial Narrow" w:cs="Calibri"/>
                <w:color w:val="000000"/>
                <w:sz w:val="18"/>
                <w:szCs w:val="18"/>
                <w:lang w:val="es-CR"/>
              </w:rPr>
            </w:pPr>
            <w:r w:rsidRPr="0045293C">
              <w:rPr>
                <w:rFonts w:ascii="Arial Narrow" w:hAnsi="Arial Narrow" w:cs="Calibri"/>
                <w:color w:val="000000"/>
                <w:sz w:val="18"/>
                <w:szCs w:val="18"/>
                <w:lang w:val="es-CR"/>
              </w:rPr>
              <w:t>Multas por licencias profesionales, comerciales y otros permisos</w:t>
            </w:r>
          </w:p>
        </w:tc>
        <w:tc>
          <w:tcPr>
            <w:tcW w:w="992" w:type="dxa"/>
            <w:tcBorders>
              <w:top w:val="nil"/>
              <w:left w:val="nil"/>
              <w:bottom w:val="nil"/>
              <w:right w:val="single" w:sz="8" w:space="0" w:color="auto"/>
            </w:tcBorders>
            <w:shd w:val="clear" w:color="000000" w:fill="FFFFFF"/>
            <w:noWrap/>
            <w:vAlign w:val="bottom"/>
            <w:hideMark/>
          </w:tcPr>
          <w:p w14:paraId="37D637C4" w14:textId="77777777" w:rsidR="0045293C" w:rsidRDefault="0045293C">
            <w:pPr>
              <w:jc w:val="right"/>
              <w:rPr>
                <w:rFonts w:ascii="Arial Narrow" w:hAnsi="Arial Narrow" w:cs="Calibri"/>
                <w:color w:val="000000"/>
                <w:sz w:val="18"/>
                <w:szCs w:val="18"/>
              </w:rPr>
            </w:pPr>
            <w:r>
              <w:rPr>
                <w:rFonts w:ascii="Arial Narrow" w:hAnsi="Arial Narrow" w:cs="Calibri"/>
                <w:color w:val="000000"/>
                <w:sz w:val="18"/>
                <w:szCs w:val="18"/>
              </w:rPr>
              <w:t>4 875,00</w:t>
            </w:r>
          </w:p>
        </w:tc>
        <w:tc>
          <w:tcPr>
            <w:tcW w:w="1134" w:type="dxa"/>
            <w:tcBorders>
              <w:top w:val="nil"/>
              <w:left w:val="nil"/>
              <w:bottom w:val="nil"/>
              <w:right w:val="single" w:sz="8" w:space="0" w:color="auto"/>
            </w:tcBorders>
            <w:shd w:val="clear" w:color="000000" w:fill="FFFFFF"/>
            <w:noWrap/>
            <w:vAlign w:val="bottom"/>
            <w:hideMark/>
          </w:tcPr>
          <w:p w14:paraId="30262176" w14:textId="77777777" w:rsidR="0045293C" w:rsidRDefault="0045293C">
            <w:pPr>
              <w:jc w:val="right"/>
              <w:rPr>
                <w:rFonts w:ascii="Arial Narrow" w:hAnsi="Arial Narrow" w:cs="Calibri"/>
                <w:color w:val="000000"/>
                <w:sz w:val="18"/>
                <w:szCs w:val="18"/>
              </w:rPr>
            </w:pPr>
            <w:r>
              <w:rPr>
                <w:rFonts w:ascii="Arial Narrow" w:hAnsi="Arial Narrow" w:cs="Calibri"/>
                <w:color w:val="000000"/>
                <w:sz w:val="18"/>
                <w:szCs w:val="18"/>
              </w:rPr>
              <w:t>4 125,00</w:t>
            </w:r>
          </w:p>
        </w:tc>
        <w:tc>
          <w:tcPr>
            <w:tcW w:w="930" w:type="dxa"/>
            <w:tcBorders>
              <w:top w:val="nil"/>
              <w:left w:val="nil"/>
              <w:bottom w:val="nil"/>
              <w:right w:val="single" w:sz="8" w:space="0" w:color="auto"/>
            </w:tcBorders>
            <w:shd w:val="clear" w:color="000000" w:fill="FFFFFF"/>
            <w:noWrap/>
            <w:vAlign w:val="bottom"/>
            <w:hideMark/>
          </w:tcPr>
          <w:p w14:paraId="41DE7BBE" w14:textId="77777777" w:rsidR="0045293C" w:rsidRDefault="0045293C">
            <w:pPr>
              <w:jc w:val="right"/>
              <w:rPr>
                <w:rFonts w:ascii="Arial Narrow" w:hAnsi="Arial Narrow" w:cs="Calibri"/>
                <w:color w:val="000000"/>
                <w:sz w:val="18"/>
                <w:szCs w:val="18"/>
              </w:rPr>
            </w:pPr>
            <w:r>
              <w:rPr>
                <w:rFonts w:ascii="Arial Narrow" w:hAnsi="Arial Narrow" w:cs="Calibri"/>
                <w:color w:val="000000"/>
                <w:sz w:val="18"/>
                <w:szCs w:val="18"/>
              </w:rPr>
              <w:t>750,00</w:t>
            </w:r>
          </w:p>
        </w:tc>
        <w:tc>
          <w:tcPr>
            <w:tcW w:w="930" w:type="dxa"/>
            <w:tcBorders>
              <w:top w:val="nil"/>
              <w:left w:val="nil"/>
              <w:bottom w:val="nil"/>
              <w:right w:val="single" w:sz="8" w:space="0" w:color="auto"/>
            </w:tcBorders>
            <w:shd w:val="clear" w:color="auto" w:fill="auto"/>
            <w:noWrap/>
            <w:vAlign w:val="bottom"/>
            <w:hideMark/>
          </w:tcPr>
          <w:p w14:paraId="0F3DF3A1" w14:textId="77777777" w:rsidR="0045293C" w:rsidRDefault="0045293C">
            <w:pPr>
              <w:jc w:val="right"/>
              <w:rPr>
                <w:rFonts w:ascii="Arial Narrow" w:hAnsi="Arial Narrow" w:cs="Calibri"/>
                <w:color w:val="000000"/>
                <w:sz w:val="18"/>
                <w:szCs w:val="18"/>
              </w:rPr>
            </w:pPr>
            <w:r>
              <w:rPr>
                <w:rFonts w:ascii="Arial Narrow" w:hAnsi="Arial Narrow" w:cs="Calibri"/>
                <w:color w:val="000000"/>
                <w:sz w:val="18"/>
                <w:szCs w:val="18"/>
              </w:rPr>
              <w:t>18,18%</w:t>
            </w:r>
          </w:p>
        </w:tc>
      </w:tr>
      <w:tr w:rsidR="0045293C" w14:paraId="134D5D59" w14:textId="77777777" w:rsidTr="0045293C">
        <w:trPr>
          <w:trHeight w:val="300"/>
        </w:trPr>
        <w:tc>
          <w:tcPr>
            <w:tcW w:w="120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184952A" w14:textId="77777777" w:rsidR="0045293C" w:rsidRDefault="0045293C">
            <w:pPr>
              <w:rPr>
                <w:rFonts w:ascii="Calibri" w:hAnsi="Calibri" w:cs="Calibri"/>
                <w:color w:val="000000"/>
                <w:sz w:val="18"/>
                <w:szCs w:val="18"/>
              </w:rPr>
            </w:pPr>
            <w:r>
              <w:rPr>
                <w:rFonts w:ascii="Calibri" w:hAnsi="Calibri" w:cs="Calibri"/>
                <w:color w:val="000000"/>
                <w:sz w:val="18"/>
                <w:szCs w:val="18"/>
              </w:rPr>
              <w:t> </w:t>
            </w:r>
          </w:p>
        </w:tc>
        <w:tc>
          <w:tcPr>
            <w:tcW w:w="3608" w:type="dxa"/>
            <w:tcBorders>
              <w:top w:val="single" w:sz="8" w:space="0" w:color="auto"/>
              <w:left w:val="nil"/>
              <w:bottom w:val="single" w:sz="8" w:space="0" w:color="auto"/>
              <w:right w:val="single" w:sz="8" w:space="0" w:color="auto"/>
            </w:tcBorders>
            <w:shd w:val="clear" w:color="auto" w:fill="auto"/>
            <w:noWrap/>
            <w:vAlign w:val="bottom"/>
            <w:hideMark/>
          </w:tcPr>
          <w:p w14:paraId="065B6665" w14:textId="77777777" w:rsidR="0045293C" w:rsidRDefault="0045293C">
            <w:pPr>
              <w:jc w:val="center"/>
              <w:rPr>
                <w:rFonts w:ascii="Arial Narrow" w:hAnsi="Arial Narrow" w:cs="Calibri"/>
                <w:b/>
                <w:bCs/>
                <w:color w:val="000000"/>
                <w:sz w:val="18"/>
                <w:szCs w:val="18"/>
              </w:rPr>
            </w:pPr>
            <w:r>
              <w:rPr>
                <w:rFonts w:ascii="Arial Narrow" w:hAnsi="Arial Narrow" w:cs="Calibri"/>
                <w:b/>
                <w:bCs/>
                <w:color w:val="000000"/>
                <w:sz w:val="18"/>
                <w:szCs w:val="18"/>
              </w:rPr>
              <w:t>SUBTOTAL</w:t>
            </w:r>
          </w:p>
        </w:tc>
        <w:tc>
          <w:tcPr>
            <w:tcW w:w="992" w:type="dxa"/>
            <w:tcBorders>
              <w:top w:val="single" w:sz="8" w:space="0" w:color="auto"/>
              <w:left w:val="nil"/>
              <w:bottom w:val="single" w:sz="8" w:space="0" w:color="auto"/>
              <w:right w:val="single" w:sz="8" w:space="0" w:color="auto"/>
            </w:tcBorders>
            <w:shd w:val="clear" w:color="000000" w:fill="FFFFFF"/>
            <w:noWrap/>
            <w:vAlign w:val="bottom"/>
            <w:hideMark/>
          </w:tcPr>
          <w:p w14:paraId="7B73E729" w14:textId="77777777" w:rsidR="0045293C" w:rsidRDefault="0045293C">
            <w:pPr>
              <w:jc w:val="right"/>
              <w:rPr>
                <w:rFonts w:ascii="Arial Narrow" w:hAnsi="Arial Narrow" w:cs="Calibri"/>
                <w:b/>
                <w:bCs/>
                <w:color w:val="000000"/>
                <w:sz w:val="18"/>
                <w:szCs w:val="18"/>
              </w:rPr>
            </w:pPr>
            <w:r>
              <w:rPr>
                <w:rFonts w:ascii="Arial Narrow" w:hAnsi="Arial Narrow" w:cs="Calibri"/>
                <w:b/>
                <w:bCs/>
                <w:color w:val="000000"/>
                <w:sz w:val="18"/>
                <w:szCs w:val="18"/>
              </w:rPr>
              <w:t>4 875,00</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2878121F" w14:textId="77777777" w:rsidR="0045293C" w:rsidRDefault="0045293C">
            <w:pPr>
              <w:jc w:val="right"/>
              <w:rPr>
                <w:rFonts w:ascii="Arial Narrow" w:hAnsi="Arial Narrow" w:cs="Calibri"/>
                <w:b/>
                <w:bCs/>
                <w:color w:val="000000"/>
                <w:sz w:val="18"/>
                <w:szCs w:val="18"/>
              </w:rPr>
            </w:pPr>
            <w:r>
              <w:rPr>
                <w:rFonts w:ascii="Arial Narrow" w:hAnsi="Arial Narrow" w:cs="Calibri"/>
                <w:b/>
                <w:bCs/>
                <w:color w:val="000000"/>
                <w:sz w:val="18"/>
                <w:szCs w:val="18"/>
              </w:rPr>
              <w:t>4 125,00</w:t>
            </w:r>
          </w:p>
        </w:tc>
        <w:tc>
          <w:tcPr>
            <w:tcW w:w="930" w:type="dxa"/>
            <w:tcBorders>
              <w:top w:val="single" w:sz="8" w:space="0" w:color="auto"/>
              <w:left w:val="nil"/>
              <w:bottom w:val="single" w:sz="8" w:space="0" w:color="auto"/>
              <w:right w:val="single" w:sz="8" w:space="0" w:color="auto"/>
            </w:tcBorders>
            <w:shd w:val="clear" w:color="000000" w:fill="FFFFFF"/>
            <w:noWrap/>
            <w:vAlign w:val="bottom"/>
            <w:hideMark/>
          </w:tcPr>
          <w:p w14:paraId="215BFD6A" w14:textId="77777777" w:rsidR="0045293C" w:rsidRDefault="0045293C">
            <w:pPr>
              <w:jc w:val="right"/>
              <w:rPr>
                <w:rFonts w:ascii="Arial Narrow" w:hAnsi="Arial Narrow" w:cs="Calibri"/>
                <w:b/>
                <w:bCs/>
                <w:color w:val="000000"/>
                <w:sz w:val="18"/>
                <w:szCs w:val="18"/>
              </w:rPr>
            </w:pPr>
            <w:r>
              <w:rPr>
                <w:rFonts w:ascii="Arial Narrow" w:hAnsi="Arial Narrow" w:cs="Calibri"/>
                <w:b/>
                <w:bCs/>
                <w:color w:val="000000"/>
                <w:sz w:val="18"/>
                <w:szCs w:val="18"/>
              </w:rPr>
              <w:t>750,00</w:t>
            </w:r>
          </w:p>
        </w:tc>
        <w:tc>
          <w:tcPr>
            <w:tcW w:w="930" w:type="dxa"/>
            <w:tcBorders>
              <w:top w:val="single" w:sz="8" w:space="0" w:color="auto"/>
              <w:left w:val="nil"/>
              <w:bottom w:val="single" w:sz="8" w:space="0" w:color="auto"/>
              <w:right w:val="single" w:sz="8" w:space="0" w:color="auto"/>
            </w:tcBorders>
            <w:shd w:val="clear" w:color="auto" w:fill="auto"/>
            <w:noWrap/>
            <w:vAlign w:val="bottom"/>
            <w:hideMark/>
          </w:tcPr>
          <w:p w14:paraId="6115904A" w14:textId="77777777" w:rsidR="0045293C" w:rsidRDefault="0045293C">
            <w:pPr>
              <w:jc w:val="right"/>
              <w:rPr>
                <w:rFonts w:ascii="Arial Narrow" w:hAnsi="Arial Narrow" w:cs="Calibri"/>
                <w:b/>
                <w:bCs/>
                <w:color w:val="000000"/>
                <w:sz w:val="18"/>
                <w:szCs w:val="18"/>
              </w:rPr>
            </w:pPr>
            <w:r>
              <w:rPr>
                <w:rFonts w:ascii="Arial Narrow" w:hAnsi="Arial Narrow" w:cs="Calibri"/>
                <w:b/>
                <w:bCs/>
                <w:color w:val="000000"/>
                <w:sz w:val="18"/>
                <w:szCs w:val="18"/>
              </w:rPr>
              <w:t>18,18%</w:t>
            </w:r>
          </w:p>
        </w:tc>
      </w:tr>
      <w:tr w:rsidR="0045293C" w14:paraId="4D7578DF" w14:textId="77777777" w:rsidTr="0045293C">
        <w:trPr>
          <w:trHeight w:val="300"/>
        </w:trPr>
        <w:tc>
          <w:tcPr>
            <w:tcW w:w="1202" w:type="dxa"/>
            <w:tcBorders>
              <w:top w:val="nil"/>
              <w:left w:val="single" w:sz="8" w:space="0" w:color="auto"/>
              <w:bottom w:val="single" w:sz="8" w:space="0" w:color="auto"/>
              <w:right w:val="nil"/>
            </w:tcBorders>
            <w:shd w:val="clear" w:color="auto" w:fill="auto"/>
            <w:noWrap/>
            <w:vAlign w:val="bottom"/>
            <w:hideMark/>
          </w:tcPr>
          <w:p w14:paraId="1A02D97B" w14:textId="77777777" w:rsidR="0045293C" w:rsidRDefault="0045293C">
            <w:pPr>
              <w:rPr>
                <w:rFonts w:ascii="Calibri" w:hAnsi="Calibri" w:cs="Calibri"/>
                <w:color w:val="000000"/>
                <w:sz w:val="18"/>
                <w:szCs w:val="18"/>
              </w:rPr>
            </w:pPr>
            <w:r>
              <w:rPr>
                <w:rFonts w:ascii="Calibri" w:hAnsi="Calibri" w:cs="Calibri"/>
                <w:color w:val="000000"/>
                <w:sz w:val="18"/>
                <w:szCs w:val="18"/>
              </w:rPr>
              <w:t> </w:t>
            </w:r>
          </w:p>
        </w:tc>
        <w:tc>
          <w:tcPr>
            <w:tcW w:w="3608" w:type="dxa"/>
            <w:tcBorders>
              <w:top w:val="nil"/>
              <w:left w:val="single" w:sz="8" w:space="0" w:color="auto"/>
              <w:bottom w:val="single" w:sz="8" w:space="0" w:color="auto"/>
              <w:right w:val="single" w:sz="8" w:space="0" w:color="auto"/>
            </w:tcBorders>
            <w:shd w:val="clear" w:color="auto" w:fill="auto"/>
            <w:noWrap/>
            <w:vAlign w:val="bottom"/>
            <w:hideMark/>
          </w:tcPr>
          <w:p w14:paraId="7A5DF55C" w14:textId="77777777" w:rsidR="0045293C" w:rsidRDefault="0045293C">
            <w:pPr>
              <w:jc w:val="center"/>
              <w:rPr>
                <w:rFonts w:ascii="Arial Narrow" w:hAnsi="Arial Narrow" w:cs="Calibri"/>
                <w:b/>
                <w:bCs/>
                <w:color w:val="000000"/>
                <w:sz w:val="18"/>
                <w:szCs w:val="18"/>
              </w:rPr>
            </w:pPr>
            <w:r>
              <w:rPr>
                <w:rFonts w:ascii="Arial Narrow" w:hAnsi="Arial Narrow" w:cs="Calibri"/>
                <w:b/>
                <w:bCs/>
                <w:color w:val="000000"/>
                <w:sz w:val="18"/>
                <w:szCs w:val="18"/>
              </w:rPr>
              <w:t xml:space="preserve">TOTALES </w:t>
            </w:r>
          </w:p>
        </w:tc>
        <w:tc>
          <w:tcPr>
            <w:tcW w:w="992" w:type="dxa"/>
            <w:tcBorders>
              <w:top w:val="nil"/>
              <w:left w:val="nil"/>
              <w:bottom w:val="single" w:sz="8" w:space="0" w:color="auto"/>
              <w:right w:val="single" w:sz="8" w:space="0" w:color="auto"/>
            </w:tcBorders>
            <w:shd w:val="clear" w:color="000000" w:fill="FFFFFF"/>
            <w:noWrap/>
            <w:vAlign w:val="bottom"/>
            <w:hideMark/>
          </w:tcPr>
          <w:p w14:paraId="019AB4AD" w14:textId="77777777" w:rsidR="0045293C" w:rsidRDefault="0045293C" w:rsidP="0045293C">
            <w:pPr>
              <w:ind w:left="-110"/>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295 935,59</w:t>
            </w:r>
          </w:p>
        </w:tc>
        <w:tc>
          <w:tcPr>
            <w:tcW w:w="1134" w:type="dxa"/>
            <w:tcBorders>
              <w:top w:val="nil"/>
              <w:left w:val="nil"/>
              <w:bottom w:val="single" w:sz="8" w:space="0" w:color="auto"/>
              <w:right w:val="single" w:sz="8" w:space="0" w:color="auto"/>
            </w:tcBorders>
            <w:shd w:val="clear" w:color="000000" w:fill="FFFFFF"/>
            <w:noWrap/>
            <w:vAlign w:val="bottom"/>
            <w:hideMark/>
          </w:tcPr>
          <w:p w14:paraId="2711F3D7" w14:textId="77777777" w:rsidR="0045293C" w:rsidRDefault="0045293C">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257 972,29</w:t>
            </w:r>
          </w:p>
        </w:tc>
        <w:tc>
          <w:tcPr>
            <w:tcW w:w="930" w:type="dxa"/>
            <w:tcBorders>
              <w:top w:val="nil"/>
              <w:left w:val="nil"/>
              <w:bottom w:val="single" w:sz="8" w:space="0" w:color="auto"/>
              <w:right w:val="single" w:sz="8" w:space="0" w:color="auto"/>
            </w:tcBorders>
            <w:shd w:val="clear" w:color="000000" w:fill="FFFFFF"/>
            <w:noWrap/>
            <w:vAlign w:val="bottom"/>
            <w:hideMark/>
          </w:tcPr>
          <w:p w14:paraId="76C45246" w14:textId="77777777" w:rsidR="0045293C" w:rsidRDefault="0045293C" w:rsidP="0045293C">
            <w:pPr>
              <w:ind w:left="-104"/>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37 963,30</w:t>
            </w:r>
          </w:p>
        </w:tc>
        <w:tc>
          <w:tcPr>
            <w:tcW w:w="930" w:type="dxa"/>
            <w:tcBorders>
              <w:top w:val="nil"/>
              <w:left w:val="nil"/>
              <w:bottom w:val="single" w:sz="8" w:space="0" w:color="auto"/>
              <w:right w:val="single" w:sz="8" w:space="0" w:color="auto"/>
            </w:tcBorders>
            <w:shd w:val="clear" w:color="auto" w:fill="auto"/>
            <w:noWrap/>
            <w:vAlign w:val="bottom"/>
            <w:hideMark/>
          </w:tcPr>
          <w:p w14:paraId="64954498" w14:textId="77777777" w:rsidR="0045293C" w:rsidRDefault="0045293C">
            <w:pPr>
              <w:jc w:val="right"/>
              <w:rPr>
                <w:rFonts w:ascii="Arial Narrow" w:hAnsi="Arial Narrow" w:cs="Calibri"/>
                <w:b/>
                <w:bCs/>
                <w:color w:val="000000"/>
                <w:sz w:val="18"/>
                <w:szCs w:val="18"/>
              </w:rPr>
            </w:pPr>
            <w:r>
              <w:rPr>
                <w:rFonts w:ascii="Arial Narrow" w:hAnsi="Arial Narrow" w:cs="Calibri"/>
                <w:b/>
                <w:bCs/>
                <w:color w:val="000000"/>
                <w:sz w:val="18"/>
                <w:szCs w:val="18"/>
              </w:rPr>
              <w:t>14,72%</w:t>
            </w:r>
          </w:p>
        </w:tc>
      </w:tr>
    </w:tbl>
    <w:p w14:paraId="34BB2FB4" w14:textId="77777777" w:rsidR="0003636F" w:rsidRDefault="0003636F" w:rsidP="00700FC0">
      <w:pPr>
        <w:jc w:val="both"/>
        <w:rPr>
          <w:rFonts w:ascii="Arial Narrow" w:eastAsiaTheme="minorHAnsi" w:hAnsi="Arial Narrow" w:cs="Calibri"/>
          <w:color w:val="000000"/>
          <w:szCs w:val="22"/>
          <w:lang w:val="es-CR" w:eastAsia="es-CR"/>
        </w:rPr>
      </w:pPr>
    </w:p>
    <w:p w14:paraId="075FC717" w14:textId="77777777" w:rsidR="0003636F" w:rsidRDefault="0003636F" w:rsidP="00700FC0">
      <w:pPr>
        <w:jc w:val="both"/>
        <w:rPr>
          <w:rFonts w:ascii="Arial Narrow" w:eastAsiaTheme="minorHAnsi" w:hAnsi="Arial Narrow" w:cs="Calibri"/>
          <w:color w:val="000000"/>
          <w:szCs w:val="22"/>
          <w:lang w:val="es-CR" w:eastAsia="es-CR"/>
        </w:rPr>
      </w:pPr>
    </w:p>
    <w:p w14:paraId="3A44B3EB" w14:textId="77777777" w:rsidR="0045293C" w:rsidRDefault="0045293C" w:rsidP="00700FC0">
      <w:pPr>
        <w:jc w:val="both"/>
        <w:rPr>
          <w:rFonts w:ascii="Arial Narrow" w:eastAsiaTheme="minorHAnsi" w:hAnsi="Arial Narrow" w:cs="Calibri"/>
          <w:color w:val="000000"/>
          <w:szCs w:val="22"/>
          <w:lang w:val="es-CR" w:eastAsia="es-CR"/>
        </w:rPr>
      </w:pPr>
    </w:p>
    <w:p w14:paraId="316EAE96" w14:textId="77777777" w:rsidR="00692DC8" w:rsidRPr="00A91674" w:rsidRDefault="00692DC8" w:rsidP="00DE6F38">
      <w:pPr>
        <w:pStyle w:val="Ttulo4"/>
        <w:spacing w:after="240"/>
        <w:rPr>
          <w:rFonts w:ascii="Arial Narrow" w:eastAsia="Times New Roman" w:hAnsi="Arial Narrow"/>
        </w:rPr>
      </w:pPr>
      <w:bookmarkStart w:id="489" w:name="_Toc33601260"/>
      <w:bookmarkStart w:id="490" w:name="_Toc82768977"/>
      <w:bookmarkStart w:id="491" w:name="_Toc128061121"/>
      <w:r w:rsidRPr="00A91674">
        <w:rPr>
          <w:rFonts w:ascii="Arial Narrow" w:eastAsia="Times New Roman" w:hAnsi="Arial Narrow"/>
        </w:rPr>
        <w:t>NOTA N° 34</w:t>
      </w:r>
      <w:bookmarkEnd w:id="488"/>
      <w:bookmarkEnd w:id="489"/>
      <w:bookmarkEnd w:id="490"/>
      <w:bookmarkEnd w:id="491"/>
    </w:p>
    <w:p w14:paraId="3C1F87BE" w14:textId="77777777" w:rsidR="004A6605" w:rsidRPr="00A91674" w:rsidRDefault="00692DC8" w:rsidP="00ED0775">
      <w:pPr>
        <w:spacing w:before="240"/>
        <w:rPr>
          <w:rFonts w:ascii="Arial Narrow" w:hAnsi="Arial Narrow"/>
          <w:lang w:val="es-CR"/>
        </w:rPr>
      </w:pPr>
      <w:bookmarkStart w:id="492" w:name="_Toc14344777"/>
      <w:bookmarkStart w:id="493" w:name="_Toc33601261"/>
      <w:bookmarkStart w:id="494" w:name="_Toc82768978"/>
      <w:r w:rsidRPr="00A91674">
        <w:rPr>
          <w:rFonts w:ascii="Arial Narrow" w:hAnsi="Arial Narrow"/>
          <w:lang w:val="es-CR"/>
        </w:rPr>
        <w:t>Impuestos sobre el comercio exterior y transacciones internacionales</w:t>
      </w:r>
      <w:bookmarkEnd w:id="492"/>
      <w:bookmarkEnd w:id="493"/>
      <w:bookmarkEnd w:id="494"/>
    </w:p>
    <w:p w14:paraId="3561A416" w14:textId="1221F779" w:rsidR="00C75039" w:rsidRPr="00A91674" w:rsidRDefault="00521099" w:rsidP="004A6605">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NOTAS_POR_CUENTA!F240C1:F242C6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61" w:type="dxa"/>
        <w:tblCellMar>
          <w:left w:w="70" w:type="dxa"/>
          <w:right w:w="70" w:type="dxa"/>
        </w:tblCellMar>
        <w:tblLook w:val="04A0" w:firstRow="1" w:lastRow="0" w:firstColumn="1" w:lastColumn="0" w:noHBand="0" w:noVBand="1"/>
      </w:tblPr>
      <w:tblGrid>
        <w:gridCol w:w="1266"/>
        <w:gridCol w:w="2540"/>
        <w:gridCol w:w="708"/>
        <w:gridCol w:w="1586"/>
        <w:gridCol w:w="1701"/>
        <w:gridCol w:w="1060"/>
      </w:tblGrid>
      <w:tr w:rsidR="00C75039" w:rsidRPr="00A91674" w14:paraId="39870C9C" w14:textId="77777777" w:rsidTr="004460C1">
        <w:trPr>
          <w:divId w:val="2055233445"/>
          <w:trHeight w:val="324"/>
        </w:trPr>
        <w:tc>
          <w:tcPr>
            <w:tcW w:w="126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7C5DA55" w14:textId="04791D31"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54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C55D88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70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60913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7B0444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3801F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7FB0B7C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25A153F5" w14:textId="77777777" w:rsidTr="004460C1">
        <w:trPr>
          <w:divId w:val="2055233445"/>
          <w:trHeight w:val="324"/>
        </w:trPr>
        <w:tc>
          <w:tcPr>
            <w:tcW w:w="1266" w:type="dxa"/>
            <w:vMerge/>
            <w:tcBorders>
              <w:top w:val="single" w:sz="8" w:space="0" w:color="auto"/>
              <w:left w:val="single" w:sz="8" w:space="0" w:color="auto"/>
              <w:bottom w:val="single" w:sz="8" w:space="0" w:color="000000"/>
              <w:right w:val="single" w:sz="8" w:space="0" w:color="auto"/>
            </w:tcBorders>
            <w:vAlign w:val="center"/>
            <w:hideMark/>
          </w:tcPr>
          <w:p w14:paraId="0CFB9145" w14:textId="77777777" w:rsidR="00C75039" w:rsidRPr="00A91674" w:rsidRDefault="00C75039" w:rsidP="00C75039">
            <w:pPr>
              <w:rPr>
                <w:rFonts w:ascii="Arial Narrow" w:hAnsi="Arial Narrow" w:cs="Calibri"/>
                <w:b/>
                <w:bCs/>
                <w:color w:val="FFFFFF"/>
                <w:sz w:val="18"/>
                <w:szCs w:val="18"/>
                <w:lang w:eastAsia="es-CR"/>
              </w:rPr>
            </w:pPr>
          </w:p>
        </w:tc>
        <w:tc>
          <w:tcPr>
            <w:tcW w:w="2540" w:type="dxa"/>
            <w:vMerge/>
            <w:tcBorders>
              <w:top w:val="single" w:sz="8" w:space="0" w:color="auto"/>
              <w:left w:val="single" w:sz="8" w:space="0" w:color="auto"/>
              <w:bottom w:val="single" w:sz="8" w:space="0" w:color="000000"/>
              <w:right w:val="single" w:sz="8" w:space="0" w:color="auto"/>
            </w:tcBorders>
            <w:vAlign w:val="center"/>
            <w:hideMark/>
          </w:tcPr>
          <w:p w14:paraId="2A00BA51" w14:textId="77777777" w:rsidR="00C75039" w:rsidRPr="00A91674" w:rsidRDefault="00C75039" w:rsidP="00C75039">
            <w:pPr>
              <w:rPr>
                <w:rFonts w:ascii="Arial Narrow" w:hAnsi="Arial Narrow" w:cs="Calibri"/>
                <w:b/>
                <w:bCs/>
                <w:color w:val="FFFFFF"/>
                <w:sz w:val="18"/>
                <w:szCs w:val="18"/>
                <w:lang w:eastAsia="es-CR"/>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14:paraId="78F87C61"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6FC895F6"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7D2E00F7"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68E7F4A5"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5B6673E6" w14:textId="77777777" w:rsidTr="004460C1">
        <w:trPr>
          <w:divId w:val="2055233445"/>
          <w:trHeight w:val="540"/>
        </w:trPr>
        <w:tc>
          <w:tcPr>
            <w:tcW w:w="1266" w:type="dxa"/>
            <w:tcBorders>
              <w:top w:val="nil"/>
              <w:left w:val="single" w:sz="8" w:space="0" w:color="auto"/>
              <w:bottom w:val="single" w:sz="8" w:space="0" w:color="auto"/>
              <w:right w:val="single" w:sz="8" w:space="0" w:color="auto"/>
            </w:tcBorders>
            <w:shd w:val="clear" w:color="auto" w:fill="auto"/>
            <w:noWrap/>
            <w:vAlign w:val="center"/>
            <w:hideMark/>
          </w:tcPr>
          <w:p w14:paraId="391E94B4"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4.1.4.</w:t>
            </w:r>
          </w:p>
        </w:tc>
        <w:tc>
          <w:tcPr>
            <w:tcW w:w="2540" w:type="dxa"/>
            <w:tcBorders>
              <w:top w:val="nil"/>
              <w:left w:val="nil"/>
              <w:bottom w:val="single" w:sz="8" w:space="0" w:color="auto"/>
              <w:right w:val="single" w:sz="8" w:space="0" w:color="auto"/>
            </w:tcBorders>
            <w:shd w:val="clear" w:color="auto" w:fill="auto"/>
            <w:vAlign w:val="center"/>
            <w:hideMark/>
          </w:tcPr>
          <w:p w14:paraId="653B87CB"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Impuestos sobre el comercio exterior y transacciones internacionales</w:t>
            </w:r>
          </w:p>
        </w:tc>
        <w:tc>
          <w:tcPr>
            <w:tcW w:w="708" w:type="dxa"/>
            <w:tcBorders>
              <w:top w:val="nil"/>
              <w:left w:val="nil"/>
              <w:bottom w:val="single" w:sz="8" w:space="0" w:color="auto"/>
              <w:right w:val="single" w:sz="8" w:space="0" w:color="auto"/>
            </w:tcBorders>
            <w:shd w:val="clear" w:color="auto" w:fill="auto"/>
            <w:noWrap/>
            <w:vAlign w:val="center"/>
            <w:hideMark/>
          </w:tcPr>
          <w:p w14:paraId="37D55EBF"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34</w:t>
            </w:r>
          </w:p>
        </w:tc>
        <w:tc>
          <w:tcPr>
            <w:tcW w:w="1586" w:type="dxa"/>
            <w:tcBorders>
              <w:top w:val="nil"/>
              <w:left w:val="nil"/>
              <w:bottom w:val="single" w:sz="8" w:space="0" w:color="auto"/>
              <w:right w:val="single" w:sz="8" w:space="0" w:color="auto"/>
            </w:tcBorders>
            <w:shd w:val="clear" w:color="auto" w:fill="auto"/>
            <w:noWrap/>
            <w:vAlign w:val="center"/>
            <w:hideMark/>
          </w:tcPr>
          <w:p w14:paraId="0FA0A3BA"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20B5BDFC"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774634DA"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4E27EBB5" w14:textId="77777777" w:rsidR="004A6605" w:rsidRPr="00A91674" w:rsidRDefault="00521099" w:rsidP="004A6605">
      <w:pPr>
        <w:jc w:val="both"/>
        <w:rPr>
          <w:rFonts w:ascii="Arial Narrow" w:hAnsi="Arial Narrow"/>
          <w:b/>
          <w:bCs/>
          <w:lang w:val="es-ES"/>
        </w:rPr>
      </w:pPr>
      <w:r w:rsidRPr="00A91674">
        <w:rPr>
          <w:rFonts w:ascii="Arial Narrow" w:hAnsi="Arial Narrow"/>
          <w:b/>
          <w:bCs/>
          <w:lang w:val="es-ES"/>
        </w:rPr>
        <w:fldChar w:fldCharType="end"/>
      </w:r>
    </w:p>
    <w:p w14:paraId="494EDC8E" w14:textId="20A75300" w:rsidR="00C75039" w:rsidRPr="00A91674" w:rsidRDefault="00692DC8" w:rsidP="004A6605">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521099" w:rsidRPr="00A91674">
        <w:rPr>
          <w:rFonts w:ascii="Arial Narrow" w:hAnsi="Arial Narrow" w:cs="Calibri"/>
          <w:color w:val="000000"/>
          <w:lang w:eastAsia="es-CR"/>
        </w:rPr>
        <w:fldChar w:fldCharType="begin"/>
      </w:r>
      <w:r w:rsidR="00521099"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NOTAS_POR_CUENTA!F242C8 </w:instrText>
      </w:r>
      <w:r w:rsidR="00521099" w:rsidRPr="00A91674">
        <w:rPr>
          <w:rFonts w:ascii="Arial Narrow" w:hAnsi="Arial Narrow" w:cs="Calibri"/>
          <w:color w:val="000000"/>
          <w:lang w:eastAsia="es-CR"/>
        </w:rPr>
        <w:instrText xml:space="preserve">\a \f 5 \h  \* MERGEFORMAT </w:instrText>
      </w:r>
      <w:r w:rsidR="00521099" w:rsidRPr="00A91674">
        <w:rPr>
          <w:rFonts w:ascii="Arial Narrow" w:hAnsi="Arial Narrow" w:cs="Calibri"/>
          <w:color w:val="000000"/>
          <w:lang w:eastAsia="es-CR"/>
        </w:rPr>
        <w:fldChar w:fldCharType="separate"/>
      </w:r>
    </w:p>
    <w:p w14:paraId="15B44B85" w14:textId="77777777" w:rsidR="004A6605" w:rsidRPr="00A91674" w:rsidRDefault="004A6605" w:rsidP="004A6605">
      <w:pPr>
        <w:jc w:val="both"/>
        <w:rPr>
          <w:rFonts w:ascii="Arial Narrow" w:hAnsi="Arial Narrow" w:cs="Calibri"/>
          <w:color w:val="000000"/>
          <w:lang w:eastAsia="es-CR"/>
        </w:rPr>
      </w:pPr>
    </w:p>
    <w:p w14:paraId="1325ED25" w14:textId="6C8A6E3F" w:rsidR="00C75039" w:rsidRPr="00A91674" w:rsidRDefault="00C75039" w:rsidP="004A6605">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Impuestos sobre el comercio exterior y transacciones internacionales, representa el 0,00% del total del Ingresos, que comparado al periodo anterior genera una variación absoluta de 0 000,00 que corresponde a un Aumento del 0,00% de recursos disponibles.</w:t>
      </w:r>
    </w:p>
    <w:p w14:paraId="68892109" w14:textId="77777777" w:rsidR="004A6605" w:rsidRPr="00A91674" w:rsidRDefault="00521099" w:rsidP="004A6605">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0AA727A4" w14:textId="085BDC16" w:rsidR="00692DC8" w:rsidRPr="00A91674" w:rsidRDefault="00692DC8" w:rsidP="004A6605">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5CDD0DBF" w14:textId="77777777" w:rsidR="00D058BF" w:rsidRPr="00A91674" w:rsidRDefault="00D058BF" w:rsidP="004A6605">
      <w:pPr>
        <w:jc w:val="both"/>
        <w:rPr>
          <w:rFonts w:ascii="Arial Narrow" w:hAnsi="Arial Narrow"/>
          <w:lang w:val="es-CR"/>
        </w:rPr>
      </w:pPr>
    </w:p>
    <w:p w14:paraId="6BA1D405" w14:textId="77777777" w:rsidR="004A6605" w:rsidRPr="00A91674" w:rsidRDefault="004A6605" w:rsidP="004A6605">
      <w:pPr>
        <w:jc w:val="both"/>
        <w:rPr>
          <w:rFonts w:ascii="Arial Narrow" w:eastAsiaTheme="minorEastAsia" w:hAnsi="Arial Narrow" w:cs="Arial Narrow"/>
          <w:color w:val="000000"/>
          <w:lang w:val="es-CR" w:eastAsia="es-CR"/>
        </w:rPr>
      </w:pPr>
    </w:p>
    <w:p w14:paraId="179DC596" w14:textId="77777777" w:rsidR="00692DC8" w:rsidRDefault="00692DC8" w:rsidP="00DE6F38">
      <w:pPr>
        <w:rPr>
          <w:rFonts w:ascii="Arial Narrow" w:hAnsi="Arial Narrow"/>
          <w:lang w:val="es-CR"/>
        </w:rPr>
      </w:pPr>
    </w:p>
    <w:p w14:paraId="5C4C4B9D" w14:textId="77777777" w:rsidR="004460C1" w:rsidRPr="00A91674" w:rsidRDefault="004460C1" w:rsidP="00DE6F38">
      <w:pPr>
        <w:rPr>
          <w:rFonts w:ascii="Arial Narrow" w:hAnsi="Arial Narrow"/>
          <w:lang w:val="es-CR"/>
        </w:rPr>
      </w:pPr>
    </w:p>
    <w:p w14:paraId="1AB1D0A8" w14:textId="77777777" w:rsidR="00692DC8" w:rsidRPr="00A91674" w:rsidRDefault="00692DC8" w:rsidP="00623120">
      <w:pPr>
        <w:pStyle w:val="Ttulo4"/>
        <w:spacing w:after="240"/>
        <w:rPr>
          <w:rFonts w:ascii="Arial Narrow" w:eastAsia="Times New Roman" w:hAnsi="Arial Narrow"/>
        </w:rPr>
      </w:pPr>
      <w:bookmarkStart w:id="495" w:name="_Toc14344781"/>
      <w:bookmarkStart w:id="496" w:name="_Toc33601262"/>
      <w:bookmarkStart w:id="497" w:name="_Toc82768979"/>
      <w:bookmarkStart w:id="498" w:name="_Toc128061122"/>
      <w:r w:rsidRPr="00A91674">
        <w:rPr>
          <w:rFonts w:ascii="Arial Narrow" w:eastAsia="Times New Roman" w:hAnsi="Arial Narrow"/>
        </w:rPr>
        <w:t>NOTA N° 35</w:t>
      </w:r>
      <w:bookmarkEnd w:id="495"/>
      <w:bookmarkEnd w:id="496"/>
      <w:bookmarkEnd w:id="497"/>
      <w:bookmarkEnd w:id="498"/>
    </w:p>
    <w:p w14:paraId="1C237EFD" w14:textId="77777777" w:rsidR="004A6605" w:rsidRPr="00A91674" w:rsidRDefault="00692DC8" w:rsidP="00ED0775">
      <w:pPr>
        <w:spacing w:before="240"/>
        <w:rPr>
          <w:rFonts w:ascii="Arial Narrow" w:hAnsi="Arial Narrow"/>
        </w:rPr>
      </w:pPr>
      <w:bookmarkStart w:id="499" w:name="_Toc14344782"/>
      <w:bookmarkStart w:id="500" w:name="_Toc33601263"/>
      <w:bookmarkStart w:id="501" w:name="_Toc82768980"/>
      <w:r w:rsidRPr="00A91674">
        <w:rPr>
          <w:rFonts w:ascii="Arial Narrow" w:hAnsi="Arial Narrow"/>
        </w:rPr>
        <w:t>Otros impuestos</w:t>
      </w:r>
      <w:bookmarkEnd w:id="499"/>
      <w:bookmarkEnd w:id="500"/>
      <w:bookmarkEnd w:id="501"/>
    </w:p>
    <w:p w14:paraId="64D12C28" w14:textId="3A4FA2C0" w:rsidR="00C75039" w:rsidRPr="00A91674" w:rsidRDefault="00521099" w:rsidP="004A6605">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NOTAS_POR_CUENTA!F244C1:F246C6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6" w:type="dxa"/>
        <w:tblCellMar>
          <w:left w:w="70" w:type="dxa"/>
          <w:right w:w="70" w:type="dxa"/>
        </w:tblCellMar>
        <w:tblLook w:val="04A0" w:firstRow="1" w:lastRow="0" w:firstColumn="1" w:lastColumn="0" w:noHBand="0" w:noVBand="1"/>
      </w:tblPr>
      <w:tblGrid>
        <w:gridCol w:w="1418"/>
        <w:gridCol w:w="2582"/>
        <w:gridCol w:w="668"/>
        <w:gridCol w:w="1559"/>
        <w:gridCol w:w="1559"/>
        <w:gridCol w:w="1060"/>
      </w:tblGrid>
      <w:tr w:rsidR="00C75039" w:rsidRPr="00A91674" w14:paraId="10907382" w14:textId="77777777" w:rsidTr="00EB0745">
        <w:trPr>
          <w:divId w:val="703676041"/>
          <w:trHeight w:val="324"/>
        </w:trPr>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A91F9D" w14:textId="74EDE0AC"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58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C2E918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6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19159B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2C409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B78D2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48AF850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561DD104" w14:textId="77777777" w:rsidTr="00EB0745">
        <w:trPr>
          <w:divId w:val="703676041"/>
          <w:trHeight w:val="324"/>
        </w:trPr>
        <w:tc>
          <w:tcPr>
            <w:tcW w:w="1418" w:type="dxa"/>
            <w:vMerge/>
            <w:tcBorders>
              <w:top w:val="single" w:sz="8" w:space="0" w:color="auto"/>
              <w:left w:val="single" w:sz="8" w:space="0" w:color="auto"/>
              <w:bottom w:val="single" w:sz="8" w:space="0" w:color="000000"/>
              <w:right w:val="single" w:sz="8" w:space="0" w:color="auto"/>
            </w:tcBorders>
            <w:vAlign w:val="center"/>
            <w:hideMark/>
          </w:tcPr>
          <w:p w14:paraId="10ABFAA7" w14:textId="77777777" w:rsidR="00C75039" w:rsidRPr="00A91674" w:rsidRDefault="00C75039" w:rsidP="00C75039">
            <w:pPr>
              <w:rPr>
                <w:rFonts w:ascii="Arial Narrow" w:hAnsi="Arial Narrow" w:cs="Calibri"/>
                <w:b/>
                <w:bCs/>
                <w:color w:val="FFFFFF"/>
                <w:sz w:val="18"/>
                <w:szCs w:val="18"/>
                <w:lang w:eastAsia="es-CR"/>
              </w:rPr>
            </w:pPr>
          </w:p>
        </w:tc>
        <w:tc>
          <w:tcPr>
            <w:tcW w:w="2582" w:type="dxa"/>
            <w:vMerge/>
            <w:tcBorders>
              <w:top w:val="single" w:sz="8" w:space="0" w:color="auto"/>
              <w:left w:val="single" w:sz="8" w:space="0" w:color="auto"/>
              <w:bottom w:val="single" w:sz="8" w:space="0" w:color="000000"/>
              <w:right w:val="single" w:sz="8" w:space="0" w:color="auto"/>
            </w:tcBorders>
            <w:vAlign w:val="center"/>
            <w:hideMark/>
          </w:tcPr>
          <w:p w14:paraId="30BB8387" w14:textId="77777777" w:rsidR="00C75039" w:rsidRPr="00A91674" w:rsidRDefault="00C75039" w:rsidP="00C75039">
            <w:pPr>
              <w:rPr>
                <w:rFonts w:ascii="Arial Narrow" w:hAnsi="Arial Narrow" w:cs="Calibri"/>
                <w:b/>
                <w:bCs/>
                <w:color w:val="FFFFFF"/>
                <w:sz w:val="18"/>
                <w:szCs w:val="18"/>
                <w:lang w:eastAsia="es-CR"/>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14:paraId="24B1A7FD"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4E86557F"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128AD902"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73B3DC78"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2B2992B5" w14:textId="77777777" w:rsidTr="00EB0745">
        <w:trPr>
          <w:divId w:val="703676041"/>
          <w:trHeight w:val="324"/>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50E8762C"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lastRenderedPageBreak/>
              <w:t>4.1.9.</w:t>
            </w:r>
          </w:p>
        </w:tc>
        <w:tc>
          <w:tcPr>
            <w:tcW w:w="2582" w:type="dxa"/>
            <w:tcBorders>
              <w:top w:val="nil"/>
              <w:left w:val="nil"/>
              <w:bottom w:val="single" w:sz="8" w:space="0" w:color="auto"/>
              <w:right w:val="single" w:sz="8" w:space="0" w:color="auto"/>
            </w:tcBorders>
            <w:shd w:val="clear" w:color="auto" w:fill="auto"/>
            <w:vAlign w:val="center"/>
            <w:hideMark/>
          </w:tcPr>
          <w:p w14:paraId="010A4929"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Otros impuestos</w:t>
            </w:r>
          </w:p>
        </w:tc>
        <w:tc>
          <w:tcPr>
            <w:tcW w:w="668" w:type="dxa"/>
            <w:tcBorders>
              <w:top w:val="nil"/>
              <w:left w:val="nil"/>
              <w:bottom w:val="single" w:sz="8" w:space="0" w:color="auto"/>
              <w:right w:val="single" w:sz="8" w:space="0" w:color="auto"/>
            </w:tcBorders>
            <w:shd w:val="clear" w:color="auto" w:fill="auto"/>
            <w:noWrap/>
            <w:vAlign w:val="center"/>
            <w:hideMark/>
          </w:tcPr>
          <w:p w14:paraId="02A54ED7"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35</w:t>
            </w:r>
          </w:p>
        </w:tc>
        <w:tc>
          <w:tcPr>
            <w:tcW w:w="1559" w:type="dxa"/>
            <w:tcBorders>
              <w:top w:val="nil"/>
              <w:left w:val="nil"/>
              <w:bottom w:val="single" w:sz="8" w:space="0" w:color="auto"/>
              <w:right w:val="single" w:sz="8" w:space="0" w:color="auto"/>
            </w:tcBorders>
            <w:shd w:val="clear" w:color="auto" w:fill="auto"/>
            <w:noWrap/>
            <w:vAlign w:val="center"/>
            <w:hideMark/>
          </w:tcPr>
          <w:p w14:paraId="1ACE3047"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731ECC2C"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7F8BA443"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52613DFF" w14:textId="77777777" w:rsidR="00D058BF" w:rsidRPr="00A91674" w:rsidRDefault="00521099" w:rsidP="00D058BF">
      <w:pPr>
        <w:rPr>
          <w:rFonts w:ascii="Arial Narrow" w:hAnsi="Arial Narrow"/>
          <w:b/>
          <w:bCs/>
          <w:lang w:val="es-ES"/>
        </w:rPr>
      </w:pPr>
      <w:r w:rsidRPr="00A91674">
        <w:rPr>
          <w:rFonts w:ascii="Arial Narrow" w:hAnsi="Arial Narrow"/>
          <w:b/>
          <w:bCs/>
          <w:lang w:val="es-ES"/>
        </w:rPr>
        <w:fldChar w:fldCharType="end"/>
      </w:r>
    </w:p>
    <w:p w14:paraId="6AEE0CD3" w14:textId="77777777" w:rsidR="00391762" w:rsidRDefault="00391762" w:rsidP="00EB0745">
      <w:pPr>
        <w:jc w:val="both"/>
        <w:rPr>
          <w:rFonts w:ascii="Arial Narrow" w:hAnsi="Arial Narrow"/>
          <w:b/>
          <w:bCs/>
          <w:lang w:val="es-ES"/>
        </w:rPr>
      </w:pPr>
    </w:p>
    <w:p w14:paraId="3FFF67B9" w14:textId="77777777" w:rsidR="00391762" w:rsidRDefault="00391762" w:rsidP="00EB0745">
      <w:pPr>
        <w:jc w:val="both"/>
        <w:rPr>
          <w:rFonts w:ascii="Arial Narrow" w:hAnsi="Arial Narrow"/>
          <w:b/>
          <w:bCs/>
          <w:lang w:val="es-ES"/>
        </w:rPr>
      </w:pPr>
    </w:p>
    <w:p w14:paraId="28336CE2" w14:textId="77777777" w:rsidR="00391762" w:rsidRDefault="00391762" w:rsidP="00EB0745">
      <w:pPr>
        <w:jc w:val="both"/>
        <w:rPr>
          <w:rFonts w:ascii="Arial Narrow" w:hAnsi="Arial Narrow"/>
          <w:b/>
          <w:bCs/>
          <w:lang w:val="es-ES"/>
        </w:rPr>
      </w:pPr>
    </w:p>
    <w:p w14:paraId="040DA622" w14:textId="77777777" w:rsidR="00391762" w:rsidRDefault="00391762" w:rsidP="00EB0745">
      <w:pPr>
        <w:jc w:val="both"/>
        <w:rPr>
          <w:rFonts w:ascii="Arial Narrow" w:hAnsi="Arial Narrow"/>
          <w:b/>
          <w:bCs/>
          <w:lang w:val="es-ES"/>
        </w:rPr>
      </w:pPr>
    </w:p>
    <w:p w14:paraId="13F999B1" w14:textId="57E4EAB9" w:rsidR="00C75039" w:rsidRPr="00A91674" w:rsidRDefault="00692DC8" w:rsidP="00EB0745">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521099" w:rsidRPr="00A91674">
        <w:rPr>
          <w:rFonts w:ascii="Arial Narrow" w:hAnsi="Arial Narrow" w:cs="Calibri"/>
          <w:color w:val="000000"/>
          <w:lang w:eastAsia="es-CR"/>
        </w:rPr>
        <w:fldChar w:fldCharType="begin"/>
      </w:r>
      <w:r w:rsidR="00521099"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NOTAS_POR_CUENTA!F246C8 </w:instrText>
      </w:r>
      <w:r w:rsidR="00521099" w:rsidRPr="00A91674">
        <w:rPr>
          <w:rFonts w:ascii="Arial Narrow" w:hAnsi="Arial Narrow" w:cs="Calibri"/>
          <w:color w:val="000000"/>
          <w:lang w:eastAsia="es-CR"/>
        </w:rPr>
        <w:instrText xml:space="preserve">\a \f 5 \h  \* MERGEFORMAT </w:instrText>
      </w:r>
      <w:r w:rsidR="00521099" w:rsidRPr="00A91674">
        <w:rPr>
          <w:rFonts w:ascii="Arial Narrow" w:hAnsi="Arial Narrow" w:cs="Calibri"/>
          <w:color w:val="000000"/>
          <w:lang w:eastAsia="es-CR"/>
        </w:rPr>
        <w:fldChar w:fldCharType="separate"/>
      </w:r>
    </w:p>
    <w:p w14:paraId="0E64D85D" w14:textId="77777777" w:rsidR="00D058BF" w:rsidRPr="00A91674" w:rsidRDefault="00D058BF" w:rsidP="00EB0745">
      <w:pPr>
        <w:jc w:val="both"/>
        <w:rPr>
          <w:rFonts w:ascii="Arial Narrow" w:hAnsi="Arial Narrow" w:cs="Calibri"/>
          <w:color w:val="000000"/>
          <w:lang w:eastAsia="es-CR"/>
        </w:rPr>
      </w:pPr>
    </w:p>
    <w:p w14:paraId="222345DD" w14:textId="77944696" w:rsidR="00C75039" w:rsidRPr="00A91674" w:rsidRDefault="00C75039" w:rsidP="00EB0745">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Otros impuestos, representa el 0,00% del total del Ingresos, que comparado al periodo anterior genera una variación absoluta de 0 000,00 que corresponde a un Aumento del 0,00% de recursos disponibles.</w:t>
      </w:r>
    </w:p>
    <w:p w14:paraId="51B55E56" w14:textId="77777777" w:rsidR="00D058BF" w:rsidRPr="00A91674" w:rsidRDefault="00521099" w:rsidP="00EB0745">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65DD23EA" w14:textId="36342391" w:rsidR="00692DC8" w:rsidRPr="00A91674" w:rsidRDefault="00692DC8" w:rsidP="00EB0745">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094539D6" w14:textId="77777777" w:rsidR="00EB0745" w:rsidRDefault="00EB0745" w:rsidP="0003636F">
      <w:pPr>
        <w:jc w:val="both"/>
        <w:rPr>
          <w:rFonts w:ascii="Arial Narrow" w:eastAsiaTheme="minorEastAsia" w:hAnsi="Arial Narrow" w:cs="Arial Narrow"/>
          <w:color w:val="000000"/>
          <w:lang w:val="es-CR" w:eastAsia="es-CR"/>
        </w:rPr>
      </w:pPr>
    </w:p>
    <w:p w14:paraId="21FE971B" w14:textId="77777777" w:rsidR="004460C1" w:rsidRDefault="004460C1" w:rsidP="0003636F">
      <w:pPr>
        <w:jc w:val="both"/>
        <w:rPr>
          <w:rFonts w:ascii="Arial Narrow" w:eastAsiaTheme="minorEastAsia" w:hAnsi="Arial Narrow" w:cs="Arial Narrow"/>
          <w:color w:val="000000"/>
          <w:lang w:val="es-CR" w:eastAsia="es-CR"/>
        </w:rPr>
      </w:pPr>
    </w:p>
    <w:p w14:paraId="5FEAF48E" w14:textId="77777777" w:rsidR="004460C1" w:rsidRDefault="004460C1" w:rsidP="0003636F">
      <w:pPr>
        <w:jc w:val="both"/>
        <w:rPr>
          <w:rFonts w:ascii="Arial Narrow" w:eastAsiaTheme="minorEastAsia" w:hAnsi="Arial Narrow" w:cs="Arial Narrow"/>
          <w:color w:val="000000"/>
          <w:lang w:val="es-CR" w:eastAsia="es-CR"/>
        </w:rPr>
      </w:pPr>
    </w:p>
    <w:p w14:paraId="097E9CBD" w14:textId="77777777" w:rsidR="004460C1" w:rsidRDefault="004460C1" w:rsidP="0003636F">
      <w:pPr>
        <w:jc w:val="both"/>
        <w:rPr>
          <w:rFonts w:ascii="Arial Narrow" w:eastAsiaTheme="minorEastAsia" w:hAnsi="Arial Narrow" w:cs="Arial Narrow"/>
          <w:color w:val="000000"/>
          <w:lang w:val="es-CR" w:eastAsia="es-CR"/>
        </w:rPr>
      </w:pPr>
    </w:p>
    <w:p w14:paraId="41CB695F" w14:textId="77777777" w:rsidR="004460C1" w:rsidRPr="00A91674" w:rsidRDefault="004460C1" w:rsidP="0003636F">
      <w:pPr>
        <w:jc w:val="both"/>
        <w:rPr>
          <w:rFonts w:ascii="Arial Narrow" w:eastAsiaTheme="minorEastAsia" w:hAnsi="Arial Narrow" w:cs="Arial Narrow"/>
          <w:color w:val="000000"/>
          <w:lang w:val="es-CR" w:eastAsia="es-CR"/>
        </w:rPr>
      </w:pPr>
    </w:p>
    <w:p w14:paraId="73D70758" w14:textId="77777777" w:rsidR="00692DC8" w:rsidRDefault="00692DC8" w:rsidP="0003636F">
      <w:pPr>
        <w:pStyle w:val="Ttulo3"/>
        <w:spacing w:before="0"/>
        <w:rPr>
          <w:rFonts w:ascii="Arial Narrow" w:eastAsia="Calibri" w:hAnsi="Arial Narrow"/>
          <w:lang w:val="es-CR" w:eastAsia="es-CR"/>
        </w:rPr>
      </w:pPr>
      <w:bookmarkStart w:id="502" w:name="_Toc82768981"/>
      <w:bookmarkStart w:id="503" w:name="_Toc128061123"/>
      <w:r w:rsidRPr="00A91674">
        <w:rPr>
          <w:rFonts w:ascii="Arial Narrow" w:eastAsia="Calibri" w:hAnsi="Arial Narrow"/>
          <w:lang w:val="es-CR" w:eastAsia="es-CR"/>
        </w:rPr>
        <w:t>4.2 CONTRIBUCIONES SOCIALES</w:t>
      </w:r>
      <w:bookmarkEnd w:id="502"/>
      <w:bookmarkEnd w:id="503"/>
    </w:p>
    <w:p w14:paraId="035DB6C2" w14:textId="77777777" w:rsidR="0003636F" w:rsidRDefault="0003636F" w:rsidP="0003636F">
      <w:pPr>
        <w:rPr>
          <w:rFonts w:eastAsia="Calibri"/>
          <w:lang w:val="es-CR" w:eastAsia="es-CR"/>
        </w:rPr>
      </w:pPr>
    </w:p>
    <w:p w14:paraId="556CFC6C" w14:textId="77777777" w:rsidR="004460C1" w:rsidRPr="0003636F" w:rsidRDefault="004460C1" w:rsidP="0003636F">
      <w:pPr>
        <w:rPr>
          <w:rFonts w:eastAsia="Calibri"/>
          <w:lang w:val="es-CR" w:eastAsia="es-CR"/>
        </w:rPr>
      </w:pPr>
    </w:p>
    <w:p w14:paraId="1B41B6FA" w14:textId="77777777" w:rsidR="00692DC8" w:rsidRPr="00A91674" w:rsidRDefault="00692DC8" w:rsidP="00623120">
      <w:pPr>
        <w:pStyle w:val="Ttulo4"/>
        <w:spacing w:after="240"/>
        <w:rPr>
          <w:rFonts w:ascii="Arial Narrow" w:eastAsia="Times New Roman" w:hAnsi="Arial Narrow"/>
          <w:lang w:val="es-CR"/>
        </w:rPr>
      </w:pPr>
      <w:bookmarkStart w:id="504" w:name="_Toc14344785"/>
      <w:bookmarkStart w:id="505" w:name="_Toc33601265"/>
      <w:bookmarkStart w:id="506" w:name="_Toc82768982"/>
      <w:bookmarkStart w:id="507" w:name="_Toc128061124"/>
      <w:r w:rsidRPr="00A91674">
        <w:rPr>
          <w:rFonts w:ascii="Arial Narrow" w:eastAsia="Times New Roman" w:hAnsi="Arial Narrow"/>
          <w:lang w:val="es-CR"/>
        </w:rPr>
        <w:t>NOTA N°36</w:t>
      </w:r>
      <w:bookmarkEnd w:id="504"/>
      <w:bookmarkEnd w:id="505"/>
      <w:bookmarkEnd w:id="506"/>
      <w:bookmarkEnd w:id="507"/>
    </w:p>
    <w:p w14:paraId="088FAD52" w14:textId="77777777" w:rsidR="00EB0745" w:rsidRPr="00A91674" w:rsidRDefault="00692DC8" w:rsidP="00ED0775">
      <w:pPr>
        <w:spacing w:before="240"/>
        <w:rPr>
          <w:rFonts w:ascii="Arial Narrow" w:hAnsi="Arial Narrow"/>
          <w:lang w:val="es-CR"/>
        </w:rPr>
      </w:pPr>
      <w:bookmarkStart w:id="508" w:name="_Toc14344786"/>
      <w:bookmarkStart w:id="509" w:name="_Toc33601266"/>
      <w:bookmarkStart w:id="510" w:name="_Toc82768983"/>
      <w:r w:rsidRPr="00A91674">
        <w:rPr>
          <w:rFonts w:ascii="Arial Narrow" w:hAnsi="Arial Narrow"/>
          <w:lang w:val="es-CR"/>
        </w:rPr>
        <w:t>Contribuciones a la seguridad social</w:t>
      </w:r>
      <w:bookmarkEnd w:id="508"/>
      <w:bookmarkEnd w:id="509"/>
      <w:bookmarkEnd w:id="510"/>
    </w:p>
    <w:p w14:paraId="768C2EA0" w14:textId="3FC87725" w:rsidR="00C75039" w:rsidRPr="00A91674" w:rsidRDefault="00521099" w:rsidP="00EB0745">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NOTAS_POR_CUENTA!F248C1:F250C6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780" w:type="dxa"/>
        <w:tblCellMar>
          <w:left w:w="70" w:type="dxa"/>
          <w:right w:w="70" w:type="dxa"/>
        </w:tblCellMar>
        <w:tblLook w:val="04A0" w:firstRow="1" w:lastRow="0" w:firstColumn="1" w:lastColumn="0" w:noHBand="0" w:noVBand="1"/>
      </w:tblPr>
      <w:tblGrid>
        <w:gridCol w:w="1333"/>
        <w:gridCol w:w="2667"/>
        <w:gridCol w:w="500"/>
        <w:gridCol w:w="1586"/>
        <w:gridCol w:w="1701"/>
        <w:gridCol w:w="993"/>
      </w:tblGrid>
      <w:tr w:rsidR="00C75039" w:rsidRPr="00A91674" w14:paraId="085CE6DE" w14:textId="77777777" w:rsidTr="00EB0745">
        <w:trPr>
          <w:divId w:val="1121537343"/>
          <w:trHeight w:val="324"/>
        </w:trPr>
        <w:tc>
          <w:tcPr>
            <w:tcW w:w="133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046FD4" w14:textId="7ACF1CAE"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66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B43129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72D57B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8AE30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34F57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993" w:type="dxa"/>
            <w:tcBorders>
              <w:top w:val="single" w:sz="8" w:space="0" w:color="auto"/>
              <w:left w:val="nil"/>
              <w:bottom w:val="single" w:sz="8" w:space="0" w:color="auto"/>
              <w:right w:val="single" w:sz="8" w:space="0" w:color="auto"/>
            </w:tcBorders>
            <w:shd w:val="clear" w:color="000000" w:fill="366092"/>
            <w:noWrap/>
            <w:vAlign w:val="center"/>
            <w:hideMark/>
          </w:tcPr>
          <w:p w14:paraId="42BA83BE"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556861FB" w14:textId="77777777" w:rsidTr="00EB0745">
        <w:trPr>
          <w:divId w:val="1121537343"/>
          <w:trHeight w:val="324"/>
        </w:trPr>
        <w:tc>
          <w:tcPr>
            <w:tcW w:w="1333" w:type="dxa"/>
            <w:vMerge/>
            <w:tcBorders>
              <w:top w:val="single" w:sz="8" w:space="0" w:color="auto"/>
              <w:left w:val="single" w:sz="8" w:space="0" w:color="auto"/>
              <w:bottom w:val="single" w:sz="8" w:space="0" w:color="000000"/>
              <w:right w:val="single" w:sz="8" w:space="0" w:color="auto"/>
            </w:tcBorders>
            <w:vAlign w:val="center"/>
            <w:hideMark/>
          </w:tcPr>
          <w:p w14:paraId="6F119A21" w14:textId="77777777" w:rsidR="00C75039" w:rsidRPr="00A91674" w:rsidRDefault="00C75039" w:rsidP="00C75039">
            <w:pPr>
              <w:rPr>
                <w:rFonts w:ascii="Arial Narrow" w:hAnsi="Arial Narrow" w:cs="Calibri"/>
                <w:b/>
                <w:bCs/>
                <w:color w:val="FFFFFF"/>
                <w:sz w:val="18"/>
                <w:szCs w:val="18"/>
                <w:lang w:eastAsia="es-CR"/>
              </w:rPr>
            </w:pPr>
          </w:p>
        </w:tc>
        <w:tc>
          <w:tcPr>
            <w:tcW w:w="2667" w:type="dxa"/>
            <w:vMerge/>
            <w:tcBorders>
              <w:top w:val="single" w:sz="8" w:space="0" w:color="auto"/>
              <w:left w:val="single" w:sz="8" w:space="0" w:color="auto"/>
              <w:bottom w:val="single" w:sz="8" w:space="0" w:color="000000"/>
              <w:right w:val="single" w:sz="8" w:space="0" w:color="auto"/>
            </w:tcBorders>
            <w:vAlign w:val="center"/>
            <w:hideMark/>
          </w:tcPr>
          <w:p w14:paraId="1152C8C5"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2FECECE2"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2F48603C"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6A0B83D" w14:textId="77777777" w:rsidR="00C75039" w:rsidRPr="00A91674" w:rsidRDefault="00C75039" w:rsidP="00C75039">
            <w:pPr>
              <w:rPr>
                <w:rFonts w:ascii="Arial Narrow" w:hAnsi="Arial Narrow" w:cs="Calibri"/>
                <w:b/>
                <w:bCs/>
                <w:color w:val="FFFFFF"/>
                <w:sz w:val="18"/>
                <w:szCs w:val="18"/>
                <w:lang w:eastAsia="es-CR"/>
              </w:rPr>
            </w:pPr>
          </w:p>
        </w:tc>
        <w:tc>
          <w:tcPr>
            <w:tcW w:w="993" w:type="dxa"/>
            <w:tcBorders>
              <w:top w:val="nil"/>
              <w:left w:val="nil"/>
              <w:bottom w:val="single" w:sz="8" w:space="0" w:color="auto"/>
              <w:right w:val="single" w:sz="8" w:space="0" w:color="auto"/>
            </w:tcBorders>
            <w:shd w:val="clear" w:color="000000" w:fill="366092"/>
            <w:noWrap/>
            <w:vAlign w:val="center"/>
            <w:hideMark/>
          </w:tcPr>
          <w:p w14:paraId="5EC8B8DA"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549F355D" w14:textId="77777777" w:rsidTr="00EB0745">
        <w:trPr>
          <w:divId w:val="1121537343"/>
          <w:trHeight w:val="324"/>
        </w:trPr>
        <w:tc>
          <w:tcPr>
            <w:tcW w:w="1333" w:type="dxa"/>
            <w:tcBorders>
              <w:top w:val="nil"/>
              <w:left w:val="single" w:sz="8" w:space="0" w:color="auto"/>
              <w:bottom w:val="single" w:sz="8" w:space="0" w:color="auto"/>
              <w:right w:val="single" w:sz="8" w:space="0" w:color="auto"/>
            </w:tcBorders>
            <w:shd w:val="clear" w:color="auto" w:fill="auto"/>
            <w:noWrap/>
            <w:vAlign w:val="center"/>
            <w:hideMark/>
          </w:tcPr>
          <w:p w14:paraId="2083AB68"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4.2.1.</w:t>
            </w:r>
          </w:p>
        </w:tc>
        <w:tc>
          <w:tcPr>
            <w:tcW w:w="2667" w:type="dxa"/>
            <w:tcBorders>
              <w:top w:val="nil"/>
              <w:left w:val="nil"/>
              <w:bottom w:val="single" w:sz="8" w:space="0" w:color="auto"/>
              <w:right w:val="single" w:sz="8" w:space="0" w:color="auto"/>
            </w:tcBorders>
            <w:shd w:val="clear" w:color="auto" w:fill="auto"/>
            <w:vAlign w:val="center"/>
            <w:hideMark/>
          </w:tcPr>
          <w:p w14:paraId="76538AB9"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Contribuciones a la seguridad social</w:t>
            </w:r>
          </w:p>
        </w:tc>
        <w:tc>
          <w:tcPr>
            <w:tcW w:w="500" w:type="dxa"/>
            <w:tcBorders>
              <w:top w:val="nil"/>
              <w:left w:val="nil"/>
              <w:bottom w:val="single" w:sz="8" w:space="0" w:color="auto"/>
              <w:right w:val="single" w:sz="8" w:space="0" w:color="auto"/>
            </w:tcBorders>
            <w:shd w:val="clear" w:color="auto" w:fill="auto"/>
            <w:noWrap/>
            <w:vAlign w:val="center"/>
            <w:hideMark/>
          </w:tcPr>
          <w:p w14:paraId="7DFDC228"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36</w:t>
            </w:r>
          </w:p>
        </w:tc>
        <w:tc>
          <w:tcPr>
            <w:tcW w:w="1586" w:type="dxa"/>
            <w:tcBorders>
              <w:top w:val="nil"/>
              <w:left w:val="nil"/>
              <w:bottom w:val="single" w:sz="8" w:space="0" w:color="auto"/>
              <w:right w:val="single" w:sz="8" w:space="0" w:color="auto"/>
            </w:tcBorders>
            <w:shd w:val="clear" w:color="auto" w:fill="auto"/>
            <w:noWrap/>
            <w:vAlign w:val="center"/>
            <w:hideMark/>
          </w:tcPr>
          <w:p w14:paraId="0B0E688D"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42CDB1FA"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993" w:type="dxa"/>
            <w:tcBorders>
              <w:top w:val="nil"/>
              <w:left w:val="nil"/>
              <w:bottom w:val="single" w:sz="8" w:space="0" w:color="auto"/>
              <w:right w:val="single" w:sz="8" w:space="0" w:color="auto"/>
            </w:tcBorders>
            <w:shd w:val="clear" w:color="auto" w:fill="auto"/>
            <w:noWrap/>
            <w:vAlign w:val="center"/>
            <w:hideMark/>
          </w:tcPr>
          <w:p w14:paraId="6831ABF8"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27B2FA2B" w14:textId="77777777" w:rsidR="00EB0745" w:rsidRPr="00A91674" w:rsidRDefault="00521099" w:rsidP="00EB0745">
      <w:pPr>
        <w:jc w:val="both"/>
        <w:rPr>
          <w:rFonts w:ascii="Arial Narrow" w:hAnsi="Arial Narrow"/>
          <w:b/>
          <w:bCs/>
          <w:lang w:val="es-ES"/>
        </w:rPr>
      </w:pPr>
      <w:r w:rsidRPr="00A91674">
        <w:rPr>
          <w:rFonts w:ascii="Arial Narrow" w:hAnsi="Arial Narrow"/>
          <w:b/>
          <w:bCs/>
          <w:lang w:val="es-ES"/>
        </w:rPr>
        <w:fldChar w:fldCharType="end"/>
      </w:r>
    </w:p>
    <w:p w14:paraId="77FFF308" w14:textId="6D2B0D88" w:rsidR="00C75039" w:rsidRPr="00A91674" w:rsidRDefault="00692DC8" w:rsidP="00EB0745">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521099" w:rsidRPr="00A91674">
        <w:rPr>
          <w:rFonts w:ascii="Arial Narrow" w:hAnsi="Arial Narrow" w:cs="Calibri"/>
          <w:color w:val="000000"/>
          <w:lang w:eastAsia="es-CR"/>
        </w:rPr>
        <w:fldChar w:fldCharType="begin"/>
      </w:r>
      <w:r w:rsidR="00521099"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NOTAS_POR_CUENTA!F250C8 </w:instrText>
      </w:r>
      <w:r w:rsidR="00521099" w:rsidRPr="00A91674">
        <w:rPr>
          <w:rFonts w:ascii="Arial Narrow" w:hAnsi="Arial Narrow" w:cs="Calibri"/>
          <w:color w:val="000000"/>
          <w:lang w:eastAsia="es-CR"/>
        </w:rPr>
        <w:instrText xml:space="preserve">\a \f 5 \h  \* MERGEFORMAT </w:instrText>
      </w:r>
      <w:r w:rsidR="00521099" w:rsidRPr="00A91674">
        <w:rPr>
          <w:rFonts w:ascii="Arial Narrow" w:hAnsi="Arial Narrow" w:cs="Calibri"/>
          <w:color w:val="000000"/>
          <w:lang w:eastAsia="es-CR"/>
        </w:rPr>
        <w:fldChar w:fldCharType="separate"/>
      </w:r>
    </w:p>
    <w:p w14:paraId="1D6A4272" w14:textId="77777777" w:rsidR="00EB0745" w:rsidRPr="00A91674" w:rsidRDefault="00EB0745" w:rsidP="00EB0745">
      <w:pPr>
        <w:jc w:val="both"/>
        <w:rPr>
          <w:rFonts w:ascii="Arial Narrow" w:hAnsi="Arial Narrow" w:cs="Calibri"/>
          <w:color w:val="000000"/>
          <w:lang w:eastAsia="es-CR"/>
        </w:rPr>
      </w:pPr>
    </w:p>
    <w:p w14:paraId="4FB9F62C" w14:textId="1833FC7F" w:rsidR="00C75039" w:rsidRPr="00A91674" w:rsidRDefault="00C75039" w:rsidP="00EB0745">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Contribuciones a la seguridad social, representa el 0,00% del total del Ingresos, que comparado al periodo anterior genera una variación absoluta de 0 000,00 que corresponde a un Aumento del 0,00% de recursos disponibles.</w:t>
      </w:r>
    </w:p>
    <w:p w14:paraId="2B4E25B0" w14:textId="77777777" w:rsidR="00EB0745" w:rsidRPr="00A91674" w:rsidRDefault="00521099" w:rsidP="00EB0745">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54FD3419" w14:textId="7008ABAC" w:rsidR="00623120" w:rsidRPr="00A91674" w:rsidRDefault="00692DC8" w:rsidP="00EB0745">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17AEE46A" w14:textId="2B7D84F6" w:rsidR="00EB0745" w:rsidRPr="00A91674" w:rsidRDefault="00EB0745" w:rsidP="00623120">
      <w:pPr>
        <w:rPr>
          <w:rFonts w:ascii="Arial Narrow" w:hAnsi="Arial Narrow"/>
          <w:lang w:val="es-CR"/>
        </w:rPr>
      </w:pPr>
    </w:p>
    <w:p w14:paraId="0F6239B3" w14:textId="3BE28355" w:rsidR="00EB0745" w:rsidRPr="00A91674" w:rsidRDefault="00EB0745" w:rsidP="00623120">
      <w:pPr>
        <w:rPr>
          <w:rFonts w:ascii="Arial Narrow" w:hAnsi="Arial Narrow"/>
          <w:lang w:val="es-CR"/>
        </w:rPr>
      </w:pPr>
    </w:p>
    <w:p w14:paraId="4A750BDF" w14:textId="77777777" w:rsidR="00391762" w:rsidRPr="00A91674" w:rsidRDefault="00391762" w:rsidP="00623120">
      <w:pPr>
        <w:rPr>
          <w:rFonts w:ascii="Arial Narrow" w:eastAsiaTheme="minorEastAsia" w:hAnsi="Arial Narrow" w:cs="Arial Narrow"/>
          <w:color w:val="000000"/>
          <w:lang w:val="es-CR" w:eastAsia="es-CR"/>
        </w:rPr>
      </w:pPr>
    </w:p>
    <w:p w14:paraId="57245463" w14:textId="77777777" w:rsidR="00692DC8" w:rsidRPr="00A91674" w:rsidRDefault="00692DC8" w:rsidP="00623120">
      <w:pPr>
        <w:pStyle w:val="Ttulo4"/>
        <w:spacing w:after="240"/>
        <w:rPr>
          <w:rFonts w:ascii="Arial Narrow" w:eastAsia="Times New Roman" w:hAnsi="Arial Narrow"/>
        </w:rPr>
      </w:pPr>
      <w:bookmarkStart w:id="511" w:name="_Toc14344790"/>
      <w:bookmarkStart w:id="512" w:name="_Toc33601267"/>
      <w:bookmarkStart w:id="513" w:name="_Toc82768984"/>
      <w:bookmarkStart w:id="514" w:name="_Toc128061125"/>
      <w:r w:rsidRPr="00A91674">
        <w:rPr>
          <w:rFonts w:ascii="Arial Narrow" w:eastAsia="Times New Roman" w:hAnsi="Arial Narrow"/>
        </w:rPr>
        <w:t>NOTA N° 37</w:t>
      </w:r>
      <w:bookmarkEnd w:id="511"/>
      <w:bookmarkEnd w:id="512"/>
      <w:bookmarkEnd w:id="513"/>
      <w:bookmarkEnd w:id="514"/>
    </w:p>
    <w:p w14:paraId="3FCFB0C6" w14:textId="77777777" w:rsidR="00EB0745" w:rsidRPr="00A91674" w:rsidRDefault="00692DC8" w:rsidP="00ED0775">
      <w:pPr>
        <w:spacing w:before="240"/>
        <w:rPr>
          <w:rFonts w:ascii="Arial Narrow" w:hAnsi="Arial Narrow"/>
        </w:rPr>
      </w:pPr>
      <w:bookmarkStart w:id="515" w:name="_Toc14344791"/>
      <w:bookmarkStart w:id="516" w:name="_Toc33601268"/>
      <w:bookmarkStart w:id="517" w:name="_Toc82768985"/>
      <w:r w:rsidRPr="00A91674">
        <w:rPr>
          <w:rFonts w:ascii="Arial Narrow" w:hAnsi="Arial Narrow"/>
        </w:rPr>
        <w:t xml:space="preserve">Contribuciones </w:t>
      </w:r>
      <w:bookmarkEnd w:id="515"/>
      <w:bookmarkEnd w:id="516"/>
      <w:r w:rsidRPr="00A91674">
        <w:rPr>
          <w:rFonts w:ascii="Arial Narrow" w:hAnsi="Arial Narrow"/>
        </w:rPr>
        <w:t>sociales diversas</w:t>
      </w:r>
      <w:bookmarkEnd w:id="517"/>
    </w:p>
    <w:p w14:paraId="31F4397F" w14:textId="2C39C88E" w:rsidR="00C75039" w:rsidRPr="00A91674" w:rsidRDefault="00521099" w:rsidP="00EB0745">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NOTAS_POR_CUENTA!F252C1:F254C6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779" w:type="dxa"/>
        <w:tblCellMar>
          <w:left w:w="70" w:type="dxa"/>
          <w:right w:w="70" w:type="dxa"/>
        </w:tblCellMar>
        <w:tblLook w:val="04A0" w:firstRow="1" w:lastRow="0" w:firstColumn="1" w:lastColumn="0" w:noHBand="0" w:noVBand="1"/>
      </w:tblPr>
      <w:tblGrid>
        <w:gridCol w:w="1333"/>
        <w:gridCol w:w="2664"/>
        <w:gridCol w:w="500"/>
        <w:gridCol w:w="1727"/>
        <w:gridCol w:w="1701"/>
        <w:gridCol w:w="854"/>
      </w:tblGrid>
      <w:tr w:rsidR="00C75039" w:rsidRPr="00A91674" w14:paraId="301199AA" w14:textId="77777777" w:rsidTr="00391762">
        <w:trPr>
          <w:divId w:val="1751925284"/>
          <w:trHeight w:val="324"/>
        </w:trPr>
        <w:tc>
          <w:tcPr>
            <w:tcW w:w="133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A34FBD" w14:textId="70240C2E"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66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E36BB8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C54141"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6513D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B7B01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851" w:type="dxa"/>
            <w:tcBorders>
              <w:top w:val="single" w:sz="8" w:space="0" w:color="auto"/>
              <w:left w:val="nil"/>
              <w:bottom w:val="single" w:sz="8" w:space="0" w:color="auto"/>
              <w:right w:val="single" w:sz="8" w:space="0" w:color="auto"/>
            </w:tcBorders>
            <w:shd w:val="clear" w:color="000000" w:fill="366092"/>
            <w:noWrap/>
            <w:vAlign w:val="center"/>
            <w:hideMark/>
          </w:tcPr>
          <w:p w14:paraId="0FEA7184"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798FACD1" w14:textId="77777777" w:rsidTr="00391762">
        <w:trPr>
          <w:divId w:val="1751925284"/>
          <w:trHeight w:val="324"/>
        </w:trPr>
        <w:tc>
          <w:tcPr>
            <w:tcW w:w="1333" w:type="dxa"/>
            <w:vMerge/>
            <w:tcBorders>
              <w:top w:val="single" w:sz="8" w:space="0" w:color="auto"/>
              <w:left w:val="single" w:sz="8" w:space="0" w:color="auto"/>
              <w:bottom w:val="single" w:sz="8" w:space="0" w:color="000000"/>
              <w:right w:val="single" w:sz="8" w:space="0" w:color="auto"/>
            </w:tcBorders>
            <w:vAlign w:val="center"/>
            <w:hideMark/>
          </w:tcPr>
          <w:p w14:paraId="2E40D7E4" w14:textId="77777777" w:rsidR="00C75039" w:rsidRPr="00A91674" w:rsidRDefault="00C75039" w:rsidP="00C75039">
            <w:pPr>
              <w:rPr>
                <w:rFonts w:ascii="Arial Narrow" w:hAnsi="Arial Narrow" w:cs="Calibri"/>
                <w:b/>
                <w:bCs/>
                <w:color w:val="FFFFFF"/>
                <w:sz w:val="18"/>
                <w:szCs w:val="18"/>
                <w:lang w:eastAsia="es-CR"/>
              </w:rPr>
            </w:pPr>
          </w:p>
        </w:tc>
        <w:tc>
          <w:tcPr>
            <w:tcW w:w="2667" w:type="dxa"/>
            <w:vMerge/>
            <w:tcBorders>
              <w:top w:val="single" w:sz="8" w:space="0" w:color="auto"/>
              <w:left w:val="single" w:sz="8" w:space="0" w:color="auto"/>
              <w:bottom w:val="single" w:sz="8" w:space="0" w:color="000000"/>
              <w:right w:val="single" w:sz="8" w:space="0" w:color="auto"/>
            </w:tcBorders>
            <w:vAlign w:val="center"/>
            <w:hideMark/>
          </w:tcPr>
          <w:p w14:paraId="08A70419"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0A54E463"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75CA715E"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726C2752" w14:textId="77777777" w:rsidR="00C75039" w:rsidRPr="00A91674" w:rsidRDefault="00C75039" w:rsidP="00C75039">
            <w:pPr>
              <w:rPr>
                <w:rFonts w:ascii="Arial Narrow" w:hAnsi="Arial Narrow" w:cs="Calibri"/>
                <w:b/>
                <w:bCs/>
                <w:color w:val="FFFFFF"/>
                <w:sz w:val="18"/>
                <w:szCs w:val="18"/>
                <w:lang w:eastAsia="es-CR"/>
              </w:rPr>
            </w:pPr>
          </w:p>
        </w:tc>
        <w:tc>
          <w:tcPr>
            <w:tcW w:w="851" w:type="dxa"/>
            <w:tcBorders>
              <w:top w:val="nil"/>
              <w:left w:val="nil"/>
              <w:bottom w:val="single" w:sz="8" w:space="0" w:color="auto"/>
              <w:right w:val="single" w:sz="8" w:space="0" w:color="auto"/>
            </w:tcBorders>
            <w:shd w:val="clear" w:color="000000" w:fill="366092"/>
            <w:noWrap/>
            <w:vAlign w:val="center"/>
            <w:hideMark/>
          </w:tcPr>
          <w:p w14:paraId="3A2D5E83"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1CA48F8E" w14:textId="77777777" w:rsidTr="00391762">
        <w:trPr>
          <w:divId w:val="1751925284"/>
          <w:trHeight w:val="324"/>
        </w:trPr>
        <w:tc>
          <w:tcPr>
            <w:tcW w:w="1333" w:type="dxa"/>
            <w:tcBorders>
              <w:top w:val="nil"/>
              <w:left w:val="single" w:sz="8" w:space="0" w:color="auto"/>
              <w:bottom w:val="single" w:sz="8" w:space="0" w:color="auto"/>
              <w:right w:val="single" w:sz="8" w:space="0" w:color="auto"/>
            </w:tcBorders>
            <w:shd w:val="clear" w:color="auto" w:fill="auto"/>
            <w:noWrap/>
            <w:vAlign w:val="center"/>
            <w:hideMark/>
          </w:tcPr>
          <w:p w14:paraId="17E5B6FA"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lastRenderedPageBreak/>
              <w:t>4.2.9.</w:t>
            </w:r>
          </w:p>
        </w:tc>
        <w:tc>
          <w:tcPr>
            <w:tcW w:w="2667" w:type="dxa"/>
            <w:tcBorders>
              <w:top w:val="nil"/>
              <w:left w:val="nil"/>
              <w:bottom w:val="single" w:sz="8" w:space="0" w:color="auto"/>
              <w:right w:val="single" w:sz="8" w:space="0" w:color="auto"/>
            </w:tcBorders>
            <w:shd w:val="clear" w:color="auto" w:fill="auto"/>
            <w:vAlign w:val="center"/>
            <w:hideMark/>
          </w:tcPr>
          <w:p w14:paraId="62A961C5"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Contribuciones sociales diversas</w:t>
            </w:r>
          </w:p>
        </w:tc>
        <w:tc>
          <w:tcPr>
            <w:tcW w:w="500" w:type="dxa"/>
            <w:tcBorders>
              <w:top w:val="nil"/>
              <w:left w:val="nil"/>
              <w:bottom w:val="single" w:sz="8" w:space="0" w:color="auto"/>
              <w:right w:val="single" w:sz="8" w:space="0" w:color="auto"/>
            </w:tcBorders>
            <w:shd w:val="clear" w:color="auto" w:fill="auto"/>
            <w:noWrap/>
            <w:vAlign w:val="center"/>
            <w:hideMark/>
          </w:tcPr>
          <w:p w14:paraId="1718B150"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37</w:t>
            </w:r>
          </w:p>
        </w:tc>
        <w:tc>
          <w:tcPr>
            <w:tcW w:w="1727" w:type="dxa"/>
            <w:tcBorders>
              <w:top w:val="nil"/>
              <w:left w:val="nil"/>
              <w:bottom w:val="single" w:sz="8" w:space="0" w:color="auto"/>
              <w:right w:val="single" w:sz="8" w:space="0" w:color="auto"/>
            </w:tcBorders>
            <w:shd w:val="clear" w:color="auto" w:fill="auto"/>
            <w:noWrap/>
            <w:vAlign w:val="center"/>
            <w:hideMark/>
          </w:tcPr>
          <w:p w14:paraId="29570F5F"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0BF58A07"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851" w:type="dxa"/>
            <w:tcBorders>
              <w:top w:val="nil"/>
              <w:left w:val="nil"/>
              <w:bottom w:val="single" w:sz="8" w:space="0" w:color="auto"/>
              <w:right w:val="single" w:sz="8" w:space="0" w:color="auto"/>
            </w:tcBorders>
            <w:shd w:val="clear" w:color="auto" w:fill="auto"/>
            <w:noWrap/>
            <w:vAlign w:val="center"/>
            <w:hideMark/>
          </w:tcPr>
          <w:p w14:paraId="65BCF234"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018E8F51" w14:textId="77777777" w:rsidR="00391762" w:rsidRDefault="00521099" w:rsidP="00EB0745">
      <w:pPr>
        <w:jc w:val="both"/>
        <w:rPr>
          <w:rFonts w:ascii="Arial Narrow" w:hAnsi="Arial Narrow"/>
          <w:b/>
          <w:bCs/>
          <w:lang w:val="es-ES"/>
        </w:rPr>
      </w:pPr>
      <w:r w:rsidRPr="00A91674">
        <w:rPr>
          <w:rFonts w:ascii="Arial Narrow" w:hAnsi="Arial Narrow"/>
          <w:b/>
          <w:bCs/>
          <w:lang w:val="es-ES"/>
        </w:rPr>
        <w:fldChar w:fldCharType="end"/>
      </w:r>
    </w:p>
    <w:p w14:paraId="3232BE5E" w14:textId="77777777" w:rsidR="00391762" w:rsidRDefault="00391762" w:rsidP="00EB0745">
      <w:pPr>
        <w:jc w:val="both"/>
        <w:rPr>
          <w:rFonts w:ascii="Arial Narrow" w:hAnsi="Arial Narrow"/>
          <w:b/>
          <w:bCs/>
          <w:lang w:val="es-ES"/>
        </w:rPr>
      </w:pPr>
    </w:p>
    <w:p w14:paraId="1522A1A1" w14:textId="77777777" w:rsidR="00391762" w:rsidRDefault="00391762" w:rsidP="00EB0745">
      <w:pPr>
        <w:jc w:val="both"/>
        <w:rPr>
          <w:rFonts w:ascii="Arial Narrow" w:hAnsi="Arial Narrow"/>
          <w:b/>
          <w:bCs/>
          <w:lang w:val="es-ES"/>
        </w:rPr>
      </w:pPr>
    </w:p>
    <w:p w14:paraId="37F779A2" w14:textId="77777777" w:rsidR="00391762" w:rsidRDefault="00391762" w:rsidP="00EB0745">
      <w:pPr>
        <w:jc w:val="both"/>
        <w:rPr>
          <w:rFonts w:ascii="Arial Narrow" w:hAnsi="Arial Narrow"/>
          <w:b/>
          <w:bCs/>
          <w:lang w:val="es-ES"/>
        </w:rPr>
      </w:pPr>
    </w:p>
    <w:p w14:paraId="68432ABF" w14:textId="77777777" w:rsidR="00391762" w:rsidRDefault="00391762" w:rsidP="00EB0745">
      <w:pPr>
        <w:jc w:val="both"/>
        <w:rPr>
          <w:rFonts w:ascii="Arial Narrow" w:hAnsi="Arial Narrow"/>
          <w:b/>
          <w:bCs/>
          <w:lang w:val="es-ES"/>
        </w:rPr>
      </w:pPr>
    </w:p>
    <w:p w14:paraId="245F166F" w14:textId="0D834F86" w:rsidR="00C75039" w:rsidRPr="00A91674" w:rsidRDefault="00692DC8" w:rsidP="00EB0745">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521099" w:rsidRPr="00A91674">
        <w:rPr>
          <w:rFonts w:ascii="Arial Narrow" w:hAnsi="Arial Narrow" w:cs="Calibri"/>
          <w:color w:val="000000"/>
          <w:lang w:eastAsia="es-CR"/>
        </w:rPr>
        <w:fldChar w:fldCharType="begin"/>
      </w:r>
      <w:r w:rsidR="00521099" w:rsidRPr="005E1A40">
        <w:rPr>
          <w:rFonts w:ascii="Arial Narrow" w:hAnsi="Arial Narrow" w:cs="Calibri"/>
          <w:color w:val="000000"/>
          <w:lang w:val="es-CR" w:eastAsia="es-CR"/>
        </w:rPr>
        <w:instrText xml:space="preserve"> LINK </w:instrText>
      </w:r>
      <w:r w:rsidR="00C75039" w:rsidRPr="005E1A40">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NOTAS_POR_CUENTA!F254C8 </w:instrText>
      </w:r>
      <w:r w:rsidR="00521099" w:rsidRPr="005E1A40">
        <w:rPr>
          <w:rFonts w:ascii="Arial Narrow" w:hAnsi="Arial Narrow" w:cs="Calibri"/>
          <w:color w:val="000000"/>
          <w:lang w:val="es-CR" w:eastAsia="es-CR"/>
        </w:rPr>
        <w:instrText xml:space="preserve">\a \f 5 \h  \* MERGEFORMAT </w:instrText>
      </w:r>
      <w:r w:rsidR="00521099" w:rsidRPr="00A91674">
        <w:rPr>
          <w:rFonts w:ascii="Arial Narrow" w:hAnsi="Arial Narrow" w:cs="Calibri"/>
          <w:color w:val="000000"/>
          <w:lang w:eastAsia="es-CR"/>
        </w:rPr>
        <w:fldChar w:fldCharType="separate"/>
      </w:r>
    </w:p>
    <w:p w14:paraId="42D2CCEB" w14:textId="77777777" w:rsidR="00EB0745" w:rsidRPr="005E1A40" w:rsidRDefault="00EB0745" w:rsidP="00EB0745">
      <w:pPr>
        <w:jc w:val="both"/>
        <w:rPr>
          <w:rFonts w:ascii="Arial Narrow" w:hAnsi="Arial Narrow" w:cs="Calibri"/>
          <w:color w:val="000000"/>
          <w:lang w:val="es-CR" w:eastAsia="es-CR"/>
        </w:rPr>
      </w:pPr>
    </w:p>
    <w:p w14:paraId="08812FF5" w14:textId="6F419A8C" w:rsidR="00C75039" w:rsidRPr="00A91674" w:rsidRDefault="00C75039" w:rsidP="00EB0745">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Contribuciones sociales diversas, representa el 0,00% del total del Ingresos, que comparado al periodo anterior genera una variación absoluta de 0 000,00 que corresponde a un Aumento del 0,00% de recursos disponibles.</w:t>
      </w:r>
    </w:p>
    <w:p w14:paraId="696BCB15" w14:textId="77777777" w:rsidR="00EB0745" w:rsidRPr="00A91674" w:rsidRDefault="00521099" w:rsidP="00EB0745">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725A43B0" w14:textId="138A2D9F" w:rsidR="00692DC8" w:rsidRPr="00A91674" w:rsidRDefault="00692DC8" w:rsidP="00EB0745">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3704F5D1" w14:textId="77777777" w:rsidR="00EB0745" w:rsidRPr="00A91674" w:rsidRDefault="00EB0745" w:rsidP="00EB0745">
      <w:pPr>
        <w:jc w:val="both"/>
        <w:rPr>
          <w:rFonts w:ascii="Arial Narrow" w:eastAsiaTheme="minorEastAsia" w:hAnsi="Arial Narrow" w:cs="Arial Narrow"/>
          <w:color w:val="000000"/>
          <w:lang w:val="es-CR" w:eastAsia="es-CR"/>
        </w:rPr>
      </w:pPr>
    </w:p>
    <w:p w14:paraId="78A830D5" w14:textId="03D6FE17" w:rsidR="00692DC8" w:rsidRDefault="00692DC8" w:rsidP="00623120">
      <w:pPr>
        <w:rPr>
          <w:rFonts w:ascii="Arial Narrow" w:hAnsi="Arial Narrow"/>
          <w:lang w:val="es-CR"/>
        </w:rPr>
      </w:pPr>
    </w:p>
    <w:p w14:paraId="49AAC387" w14:textId="77777777" w:rsidR="0003636F" w:rsidRDefault="0003636F" w:rsidP="00623120">
      <w:pPr>
        <w:rPr>
          <w:rFonts w:ascii="Arial Narrow" w:hAnsi="Arial Narrow"/>
          <w:lang w:val="es-CR"/>
        </w:rPr>
      </w:pPr>
    </w:p>
    <w:p w14:paraId="57304892" w14:textId="77777777" w:rsidR="00391762" w:rsidRDefault="00391762" w:rsidP="00623120">
      <w:pPr>
        <w:rPr>
          <w:rFonts w:ascii="Arial Narrow" w:hAnsi="Arial Narrow"/>
          <w:lang w:val="es-CR"/>
        </w:rPr>
      </w:pPr>
    </w:p>
    <w:p w14:paraId="51A82422" w14:textId="77777777" w:rsidR="0003636F" w:rsidRPr="00A91674" w:rsidRDefault="0003636F" w:rsidP="00623120">
      <w:pPr>
        <w:rPr>
          <w:rFonts w:ascii="Arial Narrow" w:hAnsi="Arial Narrow"/>
          <w:lang w:val="es-CR"/>
        </w:rPr>
      </w:pPr>
    </w:p>
    <w:p w14:paraId="67665CA1" w14:textId="5499ED68" w:rsidR="00692DC8" w:rsidRPr="00A91674" w:rsidRDefault="00692DC8" w:rsidP="00623120">
      <w:pPr>
        <w:pStyle w:val="Ttulo3"/>
        <w:rPr>
          <w:rFonts w:ascii="Arial Narrow" w:eastAsia="Calibri" w:hAnsi="Arial Narrow"/>
          <w:lang w:val="es-CR" w:eastAsia="es-CR"/>
        </w:rPr>
      </w:pPr>
      <w:bookmarkStart w:id="518" w:name="_Toc82768986"/>
      <w:bookmarkStart w:id="519" w:name="_Toc128061126"/>
      <w:r w:rsidRPr="00A91674">
        <w:rPr>
          <w:rFonts w:ascii="Arial Narrow" w:eastAsia="Calibri" w:hAnsi="Arial Narrow"/>
          <w:lang w:val="es-CR" w:eastAsia="es-CR"/>
        </w:rPr>
        <w:t>4.3 MULTAS, SANCIONES, REMATES Y CONFISCACIONES DE ORIGEN NO TRIBUTARIO</w:t>
      </w:r>
      <w:bookmarkEnd w:id="518"/>
      <w:bookmarkEnd w:id="519"/>
    </w:p>
    <w:p w14:paraId="72BE1669" w14:textId="77777777" w:rsidR="0003636F" w:rsidRDefault="0003636F" w:rsidP="00EB0745">
      <w:pPr>
        <w:rPr>
          <w:rFonts w:ascii="Arial Narrow" w:eastAsia="Calibri" w:hAnsi="Arial Narrow"/>
          <w:lang w:val="es-CR" w:eastAsia="es-CR"/>
        </w:rPr>
      </w:pPr>
    </w:p>
    <w:p w14:paraId="6BD5D5F9" w14:textId="77777777" w:rsidR="0003636F" w:rsidRPr="00A91674" w:rsidRDefault="0003636F" w:rsidP="00EB0745">
      <w:pPr>
        <w:rPr>
          <w:rFonts w:ascii="Arial Narrow" w:eastAsia="Calibri" w:hAnsi="Arial Narrow"/>
          <w:lang w:val="es-CR" w:eastAsia="es-CR"/>
        </w:rPr>
      </w:pPr>
    </w:p>
    <w:p w14:paraId="5CFC7310" w14:textId="77777777" w:rsidR="00692DC8" w:rsidRPr="00A91674" w:rsidRDefault="00692DC8" w:rsidP="00623120">
      <w:pPr>
        <w:pStyle w:val="Ttulo4"/>
        <w:spacing w:after="240"/>
        <w:rPr>
          <w:rFonts w:ascii="Arial Narrow" w:eastAsia="Times New Roman" w:hAnsi="Arial Narrow"/>
          <w:lang w:val="es-CR"/>
        </w:rPr>
      </w:pPr>
      <w:bookmarkStart w:id="520" w:name="_Toc14344794"/>
      <w:bookmarkStart w:id="521" w:name="_Toc33601269"/>
      <w:bookmarkStart w:id="522" w:name="_Toc82768987"/>
      <w:bookmarkStart w:id="523" w:name="_Toc128061127"/>
      <w:r w:rsidRPr="00A91674">
        <w:rPr>
          <w:rFonts w:ascii="Arial Narrow" w:eastAsia="Times New Roman" w:hAnsi="Arial Narrow"/>
          <w:lang w:val="es-CR"/>
        </w:rPr>
        <w:t>NOTA N° 38</w:t>
      </w:r>
      <w:bookmarkEnd w:id="520"/>
      <w:bookmarkEnd w:id="521"/>
      <w:bookmarkEnd w:id="522"/>
      <w:bookmarkEnd w:id="523"/>
    </w:p>
    <w:p w14:paraId="549A35C5" w14:textId="77777777" w:rsidR="00EB0745" w:rsidRPr="00A91674" w:rsidRDefault="00692DC8" w:rsidP="00ED0775">
      <w:pPr>
        <w:spacing w:before="240"/>
        <w:rPr>
          <w:rFonts w:ascii="Arial Narrow" w:hAnsi="Arial Narrow"/>
          <w:lang w:val="es-CR"/>
        </w:rPr>
      </w:pPr>
      <w:bookmarkStart w:id="524" w:name="_Toc14344795"/>
      <w:bookmarkStart w:id="525" w:name="_Toc33601270"/>
      <w:bookmarkStart w:id="526" w:name="_Toc82768988"/>
      <w:r w:rsidRPr="00A91674">
        <w:rPr>
          <w:rFonts w:ascii="Arial Narrow" w:hAnsi="Arial Narrow"/>
          <w:lang w:val="es-CR"/>
        </w:rPr>
        <w:t>Multas y sanciones administrativas</w:t>
      </w:r>
      <w:bookmarkEnd w:id="524"/>
      <w:bookmarkEnd w:id="525"/>
      <w:bookmarkEnd w:id="526"/>
    </w:p>
    <w:p w14:paraId="326D985E" w14:textId="1C967F31" w:rsidR="00C75039" w:rsidRPr="00A91674" w:rsidRDefault="00521099" w:rsidP="00EB0745">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NOTAS_POR_CUENTA!F256C1:F258C6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779" w:type="dxa"/>
        <w:tblCellMar>
          <w:left w:w="70" w:type="dxa"/>
          <w:right w:w="70" w:type="dxa"/>
        </w:tblCellMar>
        <w:tblLook w:val="04A0" w:firstRow="1" w:lastRow="0" w:firstColumn="1" w:lastColumn="0" w:noHBand="0" w:noVBand="1"/>
      </w:tblPr>
      <w:tblGrid>
        <w:gridCol w:w="1266"/>
        <w:gridCol w:w="2693"/>
        <w:gridCol w:w="668"/>
        <w:gridCol w:w="1586"/>
        <w:gridCol w:w="1432"/>
        <w:gridCol w:w="1134"/>
      </w:tblGrid>
      <w:tr w:rsidR="00C75039" w:rsidRPr="00A91674" w14:paraId="7A91CBC7" w14:textId="77777777" w:rsidTr="00391762">
        <w:trPr>
          <w:divId w:val="546262951"/>
          <w:trHeight w:val="324"/>
        </w:trPr>
        <w:tc>
          <w:tcPr>
            <w:tcW w:w="126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397778" w14:textId="520F5CF2"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693"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CA92ED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6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1774F7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93156A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43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D5781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7C6CF221"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6E57B12B" w14:textId="77777777" w:rsidTr="00391762">
        <w:trPr>
          <w:divId w:val="546262951"/>
          <w:trHeight w:val="324"/>
        </w:trPr>
        <w:tc>
          <w:tcPr>
            <w:tcW w:w="1266" w:type="dxa"/>
            <w:vMerge/>
            <w:tcBorders>
              <w:top w:val="single" w:sz="8" w:space="0" w:color="auto"/>
              <w:left w:val="single" w:sz="8" w:space="0" w:color="auto"/>
              <w:bottom w:val="single" w:sz="8" w:space="0" w:color="000000"/>
              <w:right w:val="single" w:sz="8" w:space="0" w:color="auto"/>
            </w:tcBorders>
            <w:vAlign w:val="center"/>
            <w:hideMark/>
          </w:tcPr>
          <w:p w14:paraId="464391CC" w14:textId="77777777" w:rsidR="00C75039" w:rsidRPr="00A91674" w:rsidRDefault="00C75039" w:rsidP="00C75039">
            <w:pPr>
              <w:rPr>
                <w:rFonts w:ascii="Arial Narrow" w:hAnsi="Arial Narrow" w:cs="Calibri"/>
                <w:b/>
                <w:bCs/>
                <w:color w:val="FFFFFF"/>
                <w:sz w:val="18"/>
                <w:szCs w:val="18"/>
                <w:lang w:eastAsia="es-CR"/>
              </w:rPr>
            </w:pPr>
          </w:p>
        </w:tc>
        <w:tc>
          <w:tcPr>
            <w:tcW w:w="2693" w:type="dxa"/>
            <w:vMerge/>
            <w:tcBorders>
              <w:top w:val="single" w:sz="8" w:space="0" w:color="auto"/>
              <w:left w:val="single" w:sz="8" w:space="0" w:color="auto"/>
              <w:bottom w:val="single" w:sz="8" w:space="0" w:color="000000"/>
              <w:right w:val="single" w:sz="8" w:space="0" w:color="auto"/>
            </w:tcBorders>
            <w:vAlign w:val="center"/>
            <w:hideMark/>
          </w:tcPr>
          <w:p w14:paraId="293D065E" w14:textId="77777777" w:rsidR="00C75039" w:rsidRPr="00A91674" w:rsidRDefault="00C75039" w:rsidP="00C75039">
            <w:pPr>
              <w:rPr>
                <w:rFonts w:ascii="Arial Narrow" w:hAnsi="Arial Narrow" w:cs="Calibri"/>
                <w:b/>
                <w:bCs/>
                <w:color w:val="FFFFFF"/>
                <w:sz w:val="18"/>
                <w:szCs w:val="18"/>
                <w:lang w:eastAsia="es-CR"/>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14:paraId="252A1406"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5A4EF5C8" w14:textId="77777777" w:rsidR="00C75039" w:rsidRPr="00A91674" w:rsidRDefault="00C75039" w:rsidP="00C75039">
            <w:pPr>
              <w:rPr>
                <w:rFonts w:ascii="Arial Narrow" w:hAnsi="Arial Narrow" w:cs="Calibri"/>
                <w:b/>
                <w:bCs/>
                <w:color w:val="FFFFFF"/>
                <w:sz w:val="18"/>
                <w:szCs w:val="18"/>
                <w:lang w:eastAsia="es-CR"/>
              </w:rPr>
            </w:pPr>
          </w:p>
        </w:tc>
        <w:tc>
          <w:tcPr>
            <w:tcW w:w="1432" w:type="dxa"/>
            <w:vMerge/>
            <w:tcBorders>
              <w:top w:val="single" w:sz="8" w:space="0" w:color="auto"/>
              <w:left w:val="single" w:sz="8" w:space="0" w:color="auto"/>
              <w:bottom w:val="single" w:sz="8" w:space="0" w:color="000000"/>
              <w:right w:val="single" w:sz="8" w:space="0" w:color="auto"/>
            </w:tcBorders>
            <w:vAlign w:val="center"/>
            <w:hideMark/>
          </w:tcPr>
          <w:p w14:paraId="2237DE10" w14:textId="77777777" w:rsidR="00C75039" w:rsidRPr="00A91674" w:rsidRDefault="00C75039" w:rsidP="00C75039">
            <w:pPr>
              <w:rPr>
                <w:rFonts w:ascii="Arial Narrow" w:hAnsi="Arial Narrow" w:cs="Calibri"/>
                <w:b/>
                <w:bCs/>
                <w:color w:val="FFFFFF"/>
                <w:sz w:val="18"/>
                <w:szCs w:val="18"/>
                <w:lang w:eastAsia="es-CR"/>
              </w:rPr>
            </w:pPr>
          </w:p>
        </w:tc>
        <w:tc>
          <w:tcPr>
            <w:tcW w:w="1134" w:type="dxa"/>
            <w:tcBorders>
              <w:top w:val="nil"/>
              <w:left w:val="nil"/>
              <w:bottom w:val="single" w:sz="8" w:space="0" w:color="auto"/>
              <w:right w:val="single" w:sz="8" w:space="0" w:color="auto"/>
            </w:tcBorders>
            <w:shd w:val="clear" w:color="000000" w:fill="366092"/>
            <w:noWrap/>
            <w:vAlign w:val="center"/>
            <w:hideMark/>
          </w:tcPr>
          <w:p w14:paraId="544ECE93"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0E1EE3A1" w14:textId="77777777" w:rsidTr="00391762">
        <w:trPr>
          <w:divId w:val="546262951"/>
          <w:trHeight w:val="324"/>
        </w:trPr>
        <w:tc>
          <w:tcPr>
            <w:tcW w:w="1266" w:type="dxa"/>
            <w:tcBorders>
              <w:top w:val="nil"/>
              <w:left w:val="single" w:sz="8" w:space="0" w:color="auto"/>
              <w:bottom w:val="single" w:sz="8" w:space="0" w:color="auto"/>
              <w:right w:val="single" w:sz="8" w:space="0" w:color="auto"/>
            </w:tcBorders>
            <w:shd w:val="clear" w:color="auto" w:fill="auto"/>
            <w:noWrap/>
            <w:vAlign w:val="center"/>
            <w:hideMark/>
          </w:tcPr>
          <w:p w14:paraId="3534C1AC"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4.3.1.</w:t>
            </w:r>
          </w:p>
        </w:tc>
        <w:tc>
          <w:tcPr>
            <w:tcW w:w="2693" w:type="dxa"/>
            <w:tcBorders>
              <w:top w:val="nil"/>
              <w:left w:val="nil"/>
              <w:bottom w:val="single" w:sz="8" w:space="0" w:color="auto"/>
              <w:right w:val="single" w:sz="8" w:space="0" w:color="auto"/>
            </w:tcBorders>
            <w:shd w:val="clear" w:color="auto" w:fill="auto"/>
            <w:vAlign w:val="center"/>
            <w:hideMark/>
          </w:tcPr>
          <w:p w14:paraId="43F6B17C"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Multas y sanciones administrativas</w:t>
            </w:r>
          </w:p>
        </w:tc>
        <w:tc>
          <w:tcPr>
            <w:tcW w:w="668" w:type="dxa"/>
            <w:tcBorders>
              <w:top w:val="nil"/>
              <w:left w:val="nil"/>
              <w:bottom w:val="single" w:sz="8" w:space="0" w:color="auto"/>
              <w:right w:val="single" w:sz="8" w:space="0" w:color="auto"/>
            </w:tcBorders>
            <w:shd w:val="clear" w:color="auto" w:fill="auto"/>
            <w:noWrap/>
            <w:vAlign w:val="center"/>
            <w:hideMark/>
          </w:tcPr>
          <w:p w14:paraId="6A03BF41"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38</w:t>
            </w:r>
          </w:p>
        </w:tc>
        <w:tc>
          <w:tcPr>
            <w:tcW w:w="1586" w:type="dxa"/>
            <w:tcBorders>
              <w:top w:val="nil"/>
              <w:left w:val="nil"/>
              <w:bottom w:val="single" w:sz="8" w:space="0" w:color="auto"/>
              <w:right w:val="single" w:sz="8" w:space="0" w:color="auto"/>
            </w:tcBorders>
            <w:shd w:val="clear" w:color="auto" w:fill="auto"/>
            <w:noWrap/>
            <w:vAlign w:val="center"/>
            <w:hideMark/>
          </w:tcPr>
          <w:p w14:paraId="2CCD1F52"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32" w:type="dxa"/>
            <w:tcBorders>
              <w:top w:val="nil"/>
              <w:left w:val="nil"/>
              <w:bottom w:val="single" w:sz="8" w:space="0" w:color="auto"/>
              <w:right w:val="single" w:sz="8" w:space="0" w:color="auto"/>
            </w:tcBorders>
            <w:shd w:val="clear" w:color="auto" w:fill="auto"/>
            <w:noWrap/>
            <w:vAlign w:val="center"/>
            <w:hideMark/>
          </w:tcPr>
          <w:p w14:paraId="5437462F"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678C5828"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6CA494BC" w14:textId="77777777" w:rsidR="00391762" w:rsidRDefault="00521099" w:rsidP="00391762">
      <w:pPr>
        <w:jc w:val="both"/>
        <w:rPr>
          <w:rFonts w:ascii="Arial Narrow" w:hAnsi="Arial Narrow"/>
          <w:b/>
          <w:bCs/>
          <w:lang w:val="es-ES"/>
        </w:rPr>
      </w:pPr>
      <w:r w:rsidRPr="00A91674">
        <w:rPr>
          <w:rFonts w:ascii="Arial Narrow" w:hAnsi="Arial Narrow"/>
          <w:b/>
          <w:bCs/>
          <w:lang w:val="es-ES"/>
        </w:rPr>
        <w:fldChar w:fldCharType="end"/>
      </w:r>
    </w:p>
    <w:p w14:paraId="730E306B" w14:textId="07B6032D" w:rsidR="00C75039" w:rsidRPr="00A91674" w:rsidRDefault="00692DC8" w:rsidP="00391762">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521099" w:rsidRPr="00A91674">
        <w:rPr>
          <w:rFonts w:ascii="Arial Narrow" w:hAnsi="Arial Narrow" w:cs="Calibri"/>
          <w:color w:val="000000"/>
          <w:lang w:eastAsia="es-CR"/>
        </w:rPr>
        <w:fldChar w:fldCharType="begin"/>
      </w:r>
      <w:r w:rsidR="00521099" w:rsidRPr="004C3A7B">
        <w:rPr>
          <w:rFonts w:ascii="Arial Narrow" w:hAnsi="Arial Narrow" w:cs="Calibri"/>
          <w:color w:val="000000"/>
          <w:lang w:val="es-CR" w:eastAsia="es-CR"/>
        </w:rPr>
        <w:instrText xml:space="preserve"> LINK </w:instrText>
      </w:r>
      <w:r w:rsidR="00C75039" w:rsidRPr="004C3A7B">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NOTAS_POR_CUENTA!F258C8 </w:instrText>
      </w:r>
      <w:r w:rsidR="00521099" w:rsidRPr="004C3A7B">
        <w:rPr>
          <w:rFonts w:ascii="Arial Narrow" w:hAnsi="Arial Narrow" w:cs="Calibri"/>
          <w:color w:val="000000"/>
          <w:lang w:val="es-CR" w:eastAsia="es-CR"/>
        </w:rPr>
        <w:instrText xml:space="preserve">\a \f 5 \h  \* MERGEFORMAT </w:instrText>
      </w:r>
      <w:r w:rsidR="00521099" w:rsidRPr="00A91674">
        <w:rPr>
          <w:rFonts w:ascii="Arial Narrow" w:hAnsi="Arial Narrow" w:cs="Calibri"/>
          <w:color w:val="000000"/>
          <w:lang w:eastAsia="es-CR"/>
        </w:rPr>
        <w:fldChar w:fldCharType="separate"/>
      </w:r>
    </w:p>
    <w:p w14:paraId="5352823A" w14:textId="77777777" w:rsidR="00EB0745" w:rsidRPr="004C3A7B" w:rsidRDefault="00EB0745" w:rsidP="00EB0745">
      <w:pPr>
        <w:jc w:val="both"/>
        <w:rPr>
          <w:rFonts w:ascii="Arial Narrow" w:hAnsi="Arial Narrow" w:cs="Calibri"/>
          <w:color w:val="000000"/>
          <w:lang w:val="es-CR" w:eastAsia="es-CR"/>
        </w:rPr>
      </w:pPr>
    </w:p>
    <w:p w14:paraId="46D51C8E" w14:textId="2E42CA2A" w:rsidR="00C75039" w:rsidRPr="00A91674" w:rsidRDefault="00C75039" w:rsidP="00EB0745">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Multas y sanciones administrativas, representa el 0,00% del total del Ingresos, que comparado al periodo anterior genera una variación absoluta de 0 000,00 que corresponde a un Aumento del 0,00% de recursos disponibles.</w:t>
      </w:r>
    </w:p>
    <w:p w14:paraId="7824319B" w14:textId="77777777" w:rsidR="00EB0745" w:rsidRPr="00A91674" w:rsidRDefault="00521099" w:rsidP="00EB0745">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5EC6BB5B" w14:textId="185A5E30" w:rsidR="00692DC8" w:rsidRPr="00A91674" w:rsidRDefault="00692DC8" w:rsidP="00EB0745">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5DDC0943" w14:textId="77777777" w:rsidR="00EB0745" w:rsidRDefault="00EB0745" w:rsidP="00EB0745">
      <w:pPr>
        <w:jc w:val="both"/>
        <w:rPr>
          <w:rFonts w:ascii="Arial Narrow" w:eastAsiaTheme="minorEastAsia" w:hAnsi="Arial Narrow" w:cs="Arial Narrow"/>
          <w:color w:val="000000"/>
          <w:lang w:val="es-CR" w:eastAsia="es-CR"/>
        </w:rPr>
      </w:pPr>
    </w:p>
    <w:p w14:paraId="0E20EEFB" w14:textId="77777777" w:rsidR="0003636F" w:rsidRPr="00A91674" w:rsidRDefault="0003636F" w:rsidP="00EB0745">
      <w:pPr>
        <w:jc w:val="both"/>
        <w:rPr>
          <w:rFonts w:ascii="Arial Narrow" w:eastAsiaTheme="minorEastAsia" w:hAnsi="Arial Narrow" w:cs="Arial Narrow"/>
          <w:color w:val="000000"/>
          <w:lang w:val="es-CR" w:eastAsia="es-CR"/>
        </w:rPr>
      </w:pPr>
    </w:p>
    <w:p w14:paraId="0C9A2B7D" w14:textId="126058A3" w:rsidR="00623120" w:rsidRPr="00A91674" w:rsidRDefault="00623120" w:rsidP="00623120">
      <w:pPr>
        <w:rPr>
          <w:rFonts w:ascii="Arial Narrow" w:eastAsiaTheme="minorEastAsia" w:hAnsi="Arial Narrow" w:cs="Arial Narrow"/>
          <w:color w:val="000000"/>
          <w:lang w:val="es-CR" w:eastAsia="es-CR"/>
        </w:rPr>
      </w:pPr>
    </w:p>
    <w:p w14:paraId="59E05C33" w14:textId="77777777" w:rsidR="00692DC8" w:rsidRPr="00A91674" w:rsidRDefault="00692DC8" w:rsidP="00623120">
      <w:pPr>
        <w:pStyle w:val="Ttulo4"/>
        <w:spacing w:after="240"/>
        <w:rPr>
          <w:rFonts w:ascii="Arial Narrow" w:eastAsia="Times New Roman" w:hAnsi="Arial Narrow"/>
          <w:lang w:val="es-CR"/>
        </w:rPr>
      </w:pPr>
      <w:bookmarkStart w:id="527" w:name="_Toc14344800"/>
      <w:bookmarkStart w:id="528" w:name="_Toc33601271"/>
      <w:bookmarkStart w:id="529" w:name="_Toc82768989"/>
      <w:bookmarkStart w:id="530" w:name="_Toc128061128"/>
      <w:r w:rsidRPr="00A91674">
        <w:rPr>
          <w:rFonts w:ascii="Arial Narrow" w:eastAsia="Times New Roman" w:hAnsi="Arial Narrow"/>
          <w:lang w:val="es-CR"/>
        </w:rPr>
        <w:t>NOTA N° 39</w:t>
      </w:r>
      <w:bookmarkEnd w:id="527"/>
      <w:bookmarkEnd w:id="528"/>
      <w:bookmarkEnd w:id="529"/>
      <w:bookmarkEnd w:id="530"/>
    </w:p>
    <w:p w14:paraId="7BADF6AD" w14:textId="77777777" w:rsidR="00EB0745" w:rsidRPr="00A91674" w:rsidRDefault="00692DC8" w:rsidP="00ED0775">
      <w:pPr>
        <w:spacing w:before="240"/>
        <w:rPr>
          <w:rFonts w:ascii="Arial Narrow" w:hAnsi="Arial Narrow"/>
          <w:lang w:val="es-CR"/>
        </w:rPr>
      </w:pPr>
      <w:bookmarkStart w:id="531" w:name="_Toc14344801"/>
      <w:bookmarkStart w:id="532" w:name="_Toc33601272"/>
      <w:bookmarkStart w:id="533" w:name="_Toc82768990"/>
      <w:r w:rsidRPr="00A91674">
        <w:rPr>
          <w:rFonts w:ascii="Arial Narrow" w:hAnsi="Arial Narrow"/>
          <w:lang w:val="es-CR"/>
        </w:rPr>
        <w:t>Remates y confiscaciones de origen no tributario</w:t>
      </w:r>
      <w:bookmarkEnd w:id="531"/>
      <w:bookmarkEnd w:id="532"/>
      <w:bookmarkEnd w:id="533"/>
    </w:p>
    <w:p w14:paraId="2F5E5DEA" w14:textId="13ECBA26" w:rsidR="00C75039" w:rsidRPr="00A91674" w:rsidRDefault="00521099" w:rsidP="00EB0745">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NOTAS_POR_CUENTA!F260C1:F262C6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779" w:type="dxa"/>
        <w:tblCellMar>
          <w:left w:w="70" w:type="dxa"/>
          <w:right w:w="70" w:type="dxa"/>
        </w:tblCellMar>
        <w:tblLook w:val="04A0" w:firstRow="1" w:lastRow="0" w:firstColumn="1" w:lastColumn="0" w:noHBand="0" w:noVBand="1"/>
      </w:tblPr>
      <w:tblGrid>
        <w:gridCol w:w="1312"/>
        <w:gridCol w:w="2688"/>
        <w:gridCol w:w="668"/>
        <w:gridCol w:w="1559"/>
        <w:gridCol w:w="1560"/>
        <w:gridCol w:w="992"/>
      </w:tblGrid>
      <w:tr w:rsidR="00C75039" w:rsidRPr="00A91674" w14:paraId="2D845BB7" w14:textId="77777777" w:rsidTr="00391762">
        <w:trPr>
          <w:divId w:val="372114955"/>
          <w:trHeight w:val="324"/>
        </w:trPr>
        <w:tc>
          <w:tcPr>
            <w:tcW w:w="131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8718CC8" w14:textId="553D6527"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68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732B264"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6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F2891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81D3E7"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AB269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992" w:type="dxa"/>
            <w:tcBorders>
              <w:top w:val="single" w:sz="8" w:space="0" w:color="auto"/>
              <w:left w:val="nil"/>
              <w:bottom w:val="single" w:sz="8" w:space="0" w:color="auto"/>
              <w:right w:val="single" w:sz="8" w:space="0" w:color="auto"/>
            </w:tcBorders>
            <w:shd w:val="clear" w:color="000000" w:fill="366092"/>
            <w:noWrap/>
            <w:vAlign w:val="center"/>
            <w:hideMark/>
          </w:tcPr>
          <w:p w14:paraId="14F59C9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3AEC6752" w14:textId="77777777" w:rsidTr="00391762">
        <w:trPr>
          <w:divId w:val="372114955"/>
          <w:trHeight w:val="324"/>
        </w:trPr>
        <w:tc>
          <w:tcPr>
            <w:tcW w:w="1312" w:type="dxa"/>
            <w:vMerge/>
            <w:tcBorders>
              <w:top w:val="single" w:sz="8" w:space="0" w:color="auto"/>
              <w:left w:val="single" w:sz="8" w:space="0" w:color="auto"/>
              <w:bottom w:val="single" w:sz="8" w:space="0" w:color="000000"/>
              <w:right w:val="single" w:sz="8" w:space="0" w:color="auto"/>
            </w:tcBorders>
            <w:vAlign w:val="center"/>
            <w:hideMark/>
          </w:tcPr>
          <w:p w14:paraId="49BF4AAE" w14:textId="77777777" w:rsidR="00C75039" w:rsidRPr="00A91674" w:rsidRDefault="00C75039" w:rsidP="00C75039">
            <w:pPr>
              <w:rPr>
                <w:rFonts w:ascii="Arial Narrow" w:hAnsi="Arial Narrow" w:cs="Calibri"/>
                <w:b/>
                <w:bCs/>
                <w:color w:val="FFFFFF"/>
                <w:sz w:val="18"/>
                <w:szCs w:val="18"/>
                <w:lang w:eastAsia="es-CR"/>
              </w:rPr>
            </w:pPr>
          </w:p>
        </w:tc>
        <w:tc>
          <w:tcPr>
            <w:tcW w:w="2688" w:type="dxa"/>
            <w:vMerge/>
            <w:tcBorders>
              <w:top w:val="single" w:sz="8" w:space="0" w:color="auto"/>
              <w:left w:val="single" w:sz="8" w:space="0" w:color="auto"/>
              <w:bottom w:val="single" w:sz="8" w:space="0" w:color="000000"/>
              <w:right w:val="single" w:sz="8" w:space="0" w:color="auto"/>
            </w:tcBorders>
            <w:vAlign w:val="center"/>
            <w:hideMark/>
          </w:tcPr>
          <w:p w14:paraId="4AA0CED3" w14:textId="77777777" w:rsidR="00C75039" w:rsidRPr="00A91674" w:rsidRDefault="00C75039" w:rsidP="00C75039">
            <w:pPr>
              <w:rPr>
                <w:rFonts w:ascii="Arial Narrow" w:hAnsi="Arial Narrow" w:cs="Calibri"/>
                <w:b/>
                <w:bCs/>
                <w:color w:val="FFFFFF"/>
                <w:sz w:val="18"/>
                <w:szCs w:val="18"/>
                <w:lang w:eastAsia="es-CR"/>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14:paraId="162B57C9"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17D37969"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26E57E3F" w14:textId="77777777" w:rsidR="00C75039" w:rsidRPr="00A91674" w:rsidRDefault="00C75039" w:rsidP="00C75039">
            <w:pPr>
              <w:rPr>
                <w:rFonts w:ascii="Arial Narrow" w:hAnsi="Arial Narrow" w:cs="Calibri"/>
                <w:b/>
                <w:bCs/>
                <w:color w:val="FFFFFF"/>
                <w:sz w:val="18"/>
                <w:szCs w:val="18"/>
                <w:lang w:eastAsia="es-CR"/>
              </w:rPr>
            </w:pPr>
          </w:p>
        </w:tc>
        <w:tc>
          <w:tcPr>
            <w:tcW w:w="992" w:type="dxa"/>
            <w:tcBorders>
              <w:top w:val="nil"/>
              <w:left w:val="nil"/>
              <w:bottom w:val="single" w:sz="8" w:space="0" w:color="auto"/>
              <w:right w:val="single" w:sz="8" w:space="0" w:color="auto"/>
            </w:tcBorders>
            <w:shd w:val="clear" w:color="000000" w:fill="366092"/>
            <w:noWrap/>
            <w:vAlign w:val="center"/>
            <w:hideMark/>
          </w:tcPr>
          <w:p w14:paraId="4D290D34"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789708E6" w14:textId="77777777" w:rsidTr="00391762">
        <w:trPr>
          <w:divId w:val="372114955"/>
          <w:trHeight w:val="540"/>
        </w:trPr>
        <w:tc>
          <w:tcPr>
            <w:tcW w:w="1312" w:type="dxa"/>
            <w:tcBorders>
              <w:top w:val="nil"/>
              <w:left w:val="single" w:sz="8" w:space="0" w:color="auto"/>
              <w:bottom w:val="single" w:sz="8" w:space="0" w:color="auto"/>
              <w:right w:val="single" w:sz="8" w:space="0" w:color="auto"/>
            </w:tcBorders>
            <w:shd w:val="clear" w:color="auto" w:fill="auto"/>
            <w:noWrap/>
            <w:vAlign w:val="center"/>
            <w:hideMark/>
          </w:tcPr>
          <w:p w14:paraId="1A44900E"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lastRenderedPageBreak/>
              <w:t>4.3.2.</w:t>
            </w:r>
          </w:p>
        </w:tc>
        <w:tc>
          <w:tcPr>
            <w:tcW w:w="2688" w:type="dxa"/>
            <w:tcBorders>
              <w:top w:val="nil"/>
              <w:left w:val="nil"/>
              <w:bottom w:val="single" w:sz="8" w:space="0" w:color="auto"/>
              <w:right w:val="single" w:sz="8" w:space="0" w:color="auto"/>
            </w:tcBorders>
            <w:shd w:val="clear" w:color="auto" w:fill="auto"/>
            <w:vAlign w:val="center"/>
            <w:hideMark/>
          </w:tcPr>
          <w:p w14:paraId="535725B4"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Remates y confiscaciones de origen no tributario</w:t>
            </w:r>
          </w:p>
        </w:tc>
        <w:tc>
          <w:tcPr>
            <w:tcW w:w="668" w:type="dxa"/>
            <w:tcBorders>
              <w:top w:val="nil"/>
              <w:left w:val="nil"/>
              <w:bottom w:val="single" w:sz="8" w:space="0" w:color="auto"/>
              <w:right w:val="single" w:sz="8" w:space="0" w:color="auto"/>
            </w:tcBorders>
            <w:shd w:val="clear" w:color="auto" w:fill="auto"/>
            <w:noWrap/>
            <w:vAlign w:val="center"/>
            <w:hideMark/>
          </w:tcPr>
          <w:p w14:paraId="514E4235"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39</w:t>
            </w:r>
          </w:p>
        </w:tc>
        <w:tc>
          <w:tcPr>
            <w:tcW w:w="1559" w:type="dxa"/>
            <w:tcBorders>
              <w:top w:val="nil"/>
              <w:left w:val="nil"/>
              <w:bottom w:val="single" w:sz="8" w:space="0" w:color="auto"/>
              <w:right w:val="single" w:sz="8" w:space="0" w:color="auto"/>
            </w:tcBorders>
            <w:shd w:val="clear" w:color="auto" w:fill="auto"/>
            <w:noWrap/>
            <w:vAlign w:val="center"/>
            <w:hideMark/>
          </w:tcPr>
          <w:p w14:paraId="424EC099"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623F8326"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992" w:type="dxa"/>
            <w:tcBorders>
              <w:top w:val="nil"/>
              <w:left w:val="nil"/>
              <w:bottom w:val="single" w:sz="8" w:space="0" w:color="auto"/>
              <w:right w:val="single" w:sz="8" w:space="0" w:color="auto"/>
            </w:tcBorders>
            <w:shd w:val="clear" w:color="auto" w:fill="auto"/>
            <w:noWrap/>
            <w:vAlign w:val="center"/>
            <w:hideMark/>
          </w:tcPr>
          <w:p w14:paraId="39973347"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00286B86" w14:textId="77777777" w:rsidR="00EB0745" w:rsidRDefault="00521099" w:rsidP="00EB0745">
      <w:pPr>
        <w:jc w:val="both"/>
        <w:rPr>
          <w:rFonts w:ascii="Arial Narrow" w:hAnsi="Arial Narrow"/>
          <w:b/>
          <w:lang w:val="es-ES"/>
        </w:rPr>
      </w:pPr>
      <w:r w:rsidRPr="00A91674">
        <w:rPr>
          <w:rFonts w:ascii="Arial Narrow" w:hAnsi="Arial Narrow"/>
          <w:b/>
          <w:lang w:val="es-ES"/>
        </w:rPr>
        <w:fldChar w:fldCharType="end"/>
      </w:r>
    </w:p>
    <w:p w14:paraId="551B3EE2" w14:textId="77777777" w:rsidR="00391762" w:rsidRDefault="00391762" w:rsidP="00EB0745">
      <w:pPr>
        <w:jc w:val="both"/>
        <w:rPr>
          <w:rFonts w:ascii="Arial Narrow" w:hAnsi="Arial Narrow"/>
          <w:b/>
          <w:lang w:val="es-ES"/>
        </w:rPr>
      </w:pPr>
    </w:p>
    <w:p w14:paraId="1DE71C6C" w14:textId="77777777" w:rsidR="00391762" w:rsidRDefault="00391762" w:rsidP="00EB0745">
      <w:pPr>
        <w:jc w:val="both"/>
        <w:rPr>
          <w:rFonts w:ascii="Arial Narrow" w:hAnsi="Arial Narrow"/>
          <w:b/>
          <w:lang w:val="es-ES"/>
        </w:rPr>
      </w:pPr>
    </w:p>
    <w:p w14:paraId="3BB514E7" w14:textId="77777777" w:rsidR="00391762" w:rsidRPr="00A91674" w:rsidRDefault="00391762" w:rsidP="00EB0745">
      <w:pPr>
        <w:jc w:val="both"/>
        <w:rPr>
          <w:rFonts w:ascii="Arial Narrow" w:hAnsi="Arial Narrow"/>
          <w:b/>
          <w:lang w:val="es-ES"/>
        </w:rPr>
      </w:pPr>
    </w:p>
    <w:p w14:paraId="6BD18F10" w14:textId="735ADEF6" w:rsidR="00C75039" w:rsidRPr="00A91674" w:rsidRDefault="00692DC8" w:rsidP="0003636F">
      <w:pPr>
        <w:spacing w:before="120" w:after="120"/>
        <w:jc w:val="both"/>
        <w:rPr>
          <w:rFonts w:ascii="Arial Narrow" w:hAnsi="Arial Narrow"/>
          <w:b/>
          <w:lang w:val="es-ES"/>
        </w:rPr>
      </w:pPr>
      <w:r w:rsidRPr="00A91674">
        <w:rPr>
          <w:rFonts w:ascii="Arial Narrow" w:hAnsi="Arial Narrow"/>
          <w:b/>
          <w:lang w:val="es-ES"/>
        </w:rPr>
        <w:t xml:space="preserve">Revelación: </w:t>
      </w:r>
      <w:bookmarkStart w:id="534" w:name="_Toc14344804"/>
      <w:r w:rsidR="00521099" w:rsidRPr="00A91674">
        <w:rPr>
          <w:rFonts w:ascii="Arial Narrow" w:hAnsi="Arial Narrow" w:cs="Calibri"/>
          <w:color w:val="000000"/>
          <w:lang w:eastAsia="es-CR"/>
        </w:rPr>
        <w:fldChar w:fldCharType="begin"/>
      </w:r>
      <w:r w:rsidR="00521099"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NOTAS_POR_CUENTA!F262C8 </w:instrText>
      </w:r>
      <w:r w:rsidR="00521099" w:rsidRPr="00A91674">
        <w:rPr>
          <w:rFonts w:ascii="Arial Narrow" w:hAnsi="Arial Narrow" w:cs="Calibri"/>
          <w:color w:val="000000"/>
          <w:lang w:eastAsia="es-CR"/>
        </w:rPr>
        <w:instrText xml:space="preserve">\a \f 5 \h  \* MERGEFORMAT </w:instrText>
      </w:r>
      <w:r w:rsidR="00521099" w:rsidRPr="00A91674">
        <w:rPr>
          <w:rFonts w:ascii="Arial Narrow" w:hAnsi="Arial Narrow" w:cs="Calibri"/>
          <w:color w:val="000000"/>
          <w:lang w:eastAsia="es-CR"/>
        </w:rPr>
        <w:fldChar w:fldCharType="separate"/>
      </w:r>
    </w:p>
    <w:p w14:paraId="1C6F9D59" w14:textId="77777777" w:rsidR="00EB0745" w:rsidRPr="00A91674" w:rsidRDefault="00EB0745" w:rsidP="00EB0745">
      <w:pPr>
        <w:jc w:val="both"/>
        <w:rPr>
          <w:rFonts w:ascii="Arial Narrow" w:hAnsi="Arial Narrow" w:cs="Calibri"/>
          <w:color w:val="000000"/>
          <w:lang w:eastAsia="es-CR"/>
        </w:rPr>
      </w:pPr>
    </w:p>
    <w:p w14:paraId="3DEAAD37" w14:textId="29B19360" w:rsidR="00C75039" w:rsidRPr="00A91674" w:rsidRDefault="00C75039" w:rsidP="00EB0745">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Remates y confiscaciones de origen no tributario, representa el 0,00% del total del Ingresos, que comparado al periodo anterior genera una variación absoluta de 0 000,00 que corresponde a un Aumento del 0,00% de recursos disponibles.</w:t>
      </w:r>
    </w:p>
    <w:p w14:paraId="32A9F106" w14:textId="77777777" w:rsidR="00EB0745" w:rsidRPr="00A91674" w:rsidRDefault="00521099" w:rsidP="00EB0745">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6015B750" w14:textId="6FDF740B" w:rsidR="00692DC8" w:rsidRPr="00A91674" w:rsidRDefault="00692DC8" w:rsidP="00EB0745">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21FE0FCC" w14:textId="77777777" w:rsidR="004531A8" w:rsidRDefault="004531A8" w:rsidP="00623120">
      <w:pPr>
        <w:rPr>
          <w:rFonts w:ascii="Arial Narrow" w:hAnsi="Arial Narrow"/>
          <w:iCs/>
          <w:sz w:val="20"/>
          <w:szCs w:val="20"/>
          <w:lang w:val="es-CR"/>
        </w:rPr>
      </w:pPr>
    </w:p>
    <w:p w14:paraId="036A7A02" w14:textId="77777777" w:rsidR="00391762" w:rsidRPr="00391762" w:rsidRDefault="00391762" w:rsidP="00623120">
      <w:pPr>
        <w:rPr>
          <w:rFonts w:ascii="Arial Narrow" w:hAnsi="Arial Narrow"/>
          <w:iCs/>
          <w:sz w:val="20"/>
          <w:szCs w:val="20"/>
          <w:lang w:val="es-CR"/>
        </w:rPr>
      </w:pPr>
    </w:p>
    <w:p w14:paraId="5C26FBD0" w14:textId="77777777" w:rsidR="004531A8" w:rsidRPr="00391762" w:rsidRDefault="004531A8" w:rsidP="00623120">
      <w:pPr>
        <w:rPr>
          <w:rFonts w:ascii="Arial Narrow" w:hAnsi="Arial Narrow"/>
          <w:iCs/>
          <w:sz w:val="20"/>
          <w:szCs w:val="20"/>
          <w:lang w:val="es-CR"/>
        </w:rPr>
      </w:pPr>
    </w:p>
    <w:p w14:paraId="5C49FEF4" w14:textId="77777777" w:rsidR="004531A8" w:rsidRPr="00391762" w:rsidRDefault="004531A8" w:rsidP="00623120">
      <w:pPr>
        <w:rPr>
          <w:rFonts w:ascii="Arial Narrow" w:hAnsi="Arial Narrow"/>
          <w:iCs/>
          <w:sz w:val="20"/>
          <w:szCs w:val="20"/>
          <w:lang w:val="es-CR"/>
        </w:rPr>
      </w:pPr>
    </w:p>
    <w:p w14:paraId="7B7C6F36" w14:textId="77777777" w:rsidR="00692DC8" w:rsidRPr="00A91674" w:rsidRDefault="00692DC8" w:rsidP="00623120">
      <w:pPr>
        <w:pStyle w:val="Ttulo4"/>
        <w:spacing w:after="240"/>
        <w:rPr>
          <w:rFonts w:ascii="Arial Narrow" w:eastAsia="Times New Roman" w:hAnsi="Arial Narrow"/>
          <w:lang w:val="es-CR"/>
        </w:rPr>
      </w:pPr>
      <w:bookmarkStart w:id="535" w:name="_Toc128061129"/>
      <w:r w:rsidRPr="00A91674">
        <w:rPr>
          <w:rFonts w:ascii="Arial Narrow" w:eastAsia="Times New Roman" w:hAnsi="Arial Narrow"/>
          <w:lang w:val="es-CR"/>
        </w:rPr>
        <w:t>NOTA N° 40</w:t>
      </w:r>
      <w:bookmarkEnd w:id="535"/>
    </w:p>
    <w:p w14:paraId="783D28A4" w14:textId="77777777" w:rsidR="00EB0745" w:rsidRPr="00A91674" w:rsidRDefault="00692DC8" w:rsidP="00ED0775">
      <w:pPr>
        <w:spacing w:before="240"/>
        <w:rPr>
          <w:rFonts w:ascii="Arial Narrow" w:hAnsi="Arial Narrow"/>
          <w:lang w:val="es-CR"/>
        </w:rPr>
      </w:pPr>
      <w:r w:rsidRPr="00A91674">
        <w:rPr>
          <w:rFonts w:ascii="Arial Narrow" w:hAnsi="Arial Narrow"/>
          <w:lang w:val="es-CR"/>
        </w:rPr>
        <w:t>Remates y confiscaciones de origen no tributario</w:t>
      </w:r>
    </w:p>
    <w:p w14:paraId="6A26F86E" w14:textId="1D6CF69A" w:rsidR="00C75039" w:rsidRPr="00A91674" w:rsidRDefault="00521099" w:rsidP="00EB0745">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NOTAS_POR_CUENTA!F264C1:F266C6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1312"/>
        <w:gridCol w:w="2688"/>
        <w:gridCol w:w="500"/>
        <w:gridCol w:w="1727"/>
        <w:gridCol w:w="1560"/>
        <w:gridCol w:w="1060"/>
      </w:tblGrid>
      <w:tr w:rsidR="00C75039" w:rsidRPr="00A91674" w14:paraId="6AB2CB6E" w14:textId="77777777" w:rsidTr="00EB0745">
        <w:trPr>
          <w:divId w:val="735321411"/>
          <w:trHeight w:val="324"/>
        </w:trPr>
        <w:tc>
          <w:tcPr>
            <w:tcW w:w="131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63158C" w14:textId="11E06FA0"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68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E3E738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CE2C97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3571E97"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03D4A3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3A55052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77129CF7" w14:textId="77777777" w:rsidTr="00EB0745">
        <w:trPr>
          <w:divId w:val="735321411"/>
          <w:trHeight w:val="324"/>
        </w:trPr>
        <w:tc>
          <w:tcPr>
            <w:tcW w:w="1312" w:type="dxa"/>
            <w:vMerge/>
            <w:tcBorders>
              <w:top w:val="single" w:sz="8" w:space="0" w:color="auto"/>
              <w:left w:val="single" w:sz="8" w:space="0" w:color="auto"/>
              <w:bottom w:val="single" w:sz="8" w:space="0" w:color="000000"/>
              <w:right w:val="single" w:sz="8" w:space="0" w:color="auto"/>
            </w:tcBorders>
            <w:vAlign w:val="center"/>
            <w:hideMark/>
          </w:tcPr>
          <w:p w14:paraId="6833323F" w14:textId="77777777" w:rsidR="00C75039" w:rsidRPr="00A91674" w:rsidRDefault="00C75039" w:rsidP="00C75039">
            <w:pPr>
              <w:rPr>
                <w:rFonts w:ascii="Arial Narrow" w:hAnsi="Arial Narrow" w:cs="Calibri"/>
                <w:b/>
                <w:bCs/>
                <w:color w:val="FFFFFF"/>
                <w:sz w:val="18"/>
                <w:szCs w:val="18"/>
                <w:lang w:eastAsia="es-CR"/>
              </w:rPr>
            </w:pPr>
          </w:p>
        </w:tc>
        <w:tc>
          <w:tcPr>
            <w:tcW w:w="2688" w:type="dxa"/>
            <w:vMerge/>
            <w:tcBorders>
              <w:top w:val="single" w:sz="8" w:space="0" w:color="auto"/>
              <w:left w:val="single" w:sz="8" w:space="0" w:color="auto"/>
              <w:bottom w:val="single" w:sz="8" w:space="0" w:color="000000"/>
              <w:right w:val="single" w:sz="8" w:space="0" w:color="auto"/>
            </w:tcBorders>
            <w:vAlign w:val="center"/>
            <w:hideMark/>
          </w:tcPr>
          <w:p w14:paraId="0F1B7B53"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2C56C9DD"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188AEB4B"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24716514"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2D3F7906"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5D940068" w14:textId="77777777" w:rsidTr="00EB0745">
        <w:trPr>
          <w:divId w:val="735321411"/>
          <w:trHeight w:val="324"/>
        </w:trPr>
        <w:tc>
          <w:tcPr>
            <w:tcW w:w="1312" w:type="dxa"/>
            <w:tcBorders>
              <w:top w:val="nil"/>
              <w:left w:val="single" w:sz="8" w:space="0" w:color="auto"/>
              <w:bottom w:val="single" w:sz="8" w:space="0" w:color="auto"/>
              <w:right w:val="single" w:sz="8" w:space="0" w:color="auto"/>
            </w:tcBorders>
            <w:shd w:val="clear" w:color="auto" w:fill="auto"/>
            <w:noWrap/>
            <w:vAlign w:val="center"/>
            <w:hideMark/>
          </w:tcPr>
          <w:p w14:paraId="201C9C01"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4.3.3.</w:t>
            </w:r>
          </w:p>
        </w:tc>
        <w:tc>
          <w:tcPr>
            <w:tcW w:w="2688" w:type="dxa"/>
            <w:tcBorders>
              <w:top w:val="nil"/>
              <w:left w:val="nil"/>
              <w:bottom w:val="single" w:sz="8" w:space="0" w:color="auto"/>
              <w:right w:val="single" w:sz="8" w:space="0" w:color="auto"/>
            </w:tcBorders>
            <w:shd w:val="clear" w:color="auto" w:fill="auto"/>
            <w:vAlign w:val="center"/>
            <w:hideMark/>
          </w:tcPr>
          <w:p w14:paraId="049997FA"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Intereses Moratorios</w:t>
            </w:r>
          </w:p>
        </w:tc>
        <w:tc>
          <w:tcPr>
            <w:tcW w:w="500" w:type="dxa"/>
            <w:tcBorders>
              <w:top w:val="nil"/>
              <w:left w:val="nil"/>
              <w:bottom w:val="single" w:sz="8" w:space="0" w:color="auto"/>
              <w:right w:val="single" w:sz="8" w:space="0" w:color="auto"/>
            </w:tcBorders>
            <w:shd w:val="clear" w:color="auto" w:fill="auto"/>
            <w:noWrap/>
            <w:vAlign w:val="center"/>
            <w:hideMark/>
          </w:tcPr>
          <w:p w14:paraId="1367FB7C"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40</w:t>
            </w:r>
          </w:p>
        </w:tc>
        <w:tc>
          <w:tcPr>
            <w:tcW w:w="1727" w:type="dxa"/>
            <w:tcBorders>
              <w:top w:val="nil"/>
              <w:left w:val="nil"/>
              <w:bottom w:val="single" w:sz="8" w:space="0" w:color="auto"/>
              <w:right w:val="single" w:sz="8" w:space="0" w:color="auto"/>
            </w:tcBorders>
            <w:shd w:val="clear" w:color="auto" w:fill="auto"/>
            <w:noWrap/>
            <w:vAlign w:val="center"/>
            <w:hideMark/>
          </w:tcPr>
          <w:p w14:paraId="1727773A"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6015A1DE"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38EFAB86"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98065DC" w14:textId="77777777" w:rsidR="00EB0745" w:rsidRPr="00A91674" w:rsidRDefault="00521099" w:rsidP="00EB0745">
      <w:pPr>
        <w:jc w:val="both"/>
        <w:rPr>
          <w:rFonts w:ascii="Arial Narrow" w:hAnsi="Arial Narrow"/>
          <w:b/>
          <w:bCs/>
          <w:lang w:val="es-ES"/>
        </w:rPr>
      </w:pPr>
      <w:r w:rsidRPr="00A91674">
        <w:rPr>
          <w:rFonts w:ascii="Arial Narrow" w:hAnsi="Arial Narrow"/>
          <w:b/>
          <w:bCs/>
          <w:lang w:val="es-ES"/>
        </w:rPr>
        <w:fldChar w:fldCharType="end"/>
      </w:r>
    </w:p>
    <w:p w14:paraId="6B5CC200" w14:textId="220BCB3B" w:rsidR="00C75039" w:rsidRPr="00A91674" w:rsidRDefault="00692DC8" w:rsidP="00EB0745">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521099" w:rsidRPr="00A91674">
        <w:rPr>
          <w:rFonts w:ascii="Arial Narrow" w:hAnsi="Arial Narrow" w:cs="Calibri"/>
          <w:color w:val="000000"/>
          <w:lang w:eastAsia="es-CR"/>
        </w:rPr>
        <w:fldChar w:fldCharType="begin"/>
      </w:r>
      <w:r w:rsidR="00521099"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NOTAS_POR_CUENTA!F266C8 </w:instrText>
      </w:r>
      <w:r w:rsidR="00521099" w:rsidRPr="00A91674">
        <w:rPr>
          <w:rFonts w:ascii="Arial Narrow" w:hAnsi="Arial Narrow" w:cs="Calibri"/>
          <w:color w:val="000000"/>
          <w:lang w:eastAsia="es-CR"/>
        </w:rPr>
        <w:instrText xml:space="preserve">\a \f 5 \h  \* MERGEFORMAT </w:instrText>
      </w:r>
      <w:r w:rsidR="00521099" w:rsidRPr="00A91674">
        <w:rPr>
          <w:rFonts w:ascii="Arial Narrow" w:hAnsi="Arial Narrow" w:cs="Calibri"/>
          <w:color w:val="000000"/>
          <w:lang w:eastAsia="es-CR"/>
        </w:rPr>
        <w:fldChar w:fldCharType="separate"/>
      </w:r>
    </w:p>
    <w:p w14:paraId="108EE309" w14:textId="77777777" w:rsidR="00EB0745" w:rsidRPr="00A91674" w:rsidRDefault="00EB0745" w:rsidP="00EB0745">
      <w:pPr>
        <w:jc w:val="both"/>
        <w:rPr>
          <w:rFonts w:ascii="Arial Narrow" w:hAnsi="Arial Narrow" w:cs="Calibri"/>
          <w:color w:val="000000"/>
          <w:lang w:eastAsia="es-CR"/>
        </w:rPr>
      </w:pPr>
    </w:p>
    <w:p w14:paraId="5340A063" w14:textId="0DD07115" w:rsidR="00C75039" w:rsidRPr="00A91674" w:rsidRDefault="00C75039" w:rsidP="00EB0745">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Intereses Moratorios, representa el 0,00% del total del Ingresos, que comparado al periodo anterior genera una variación absoluta de 0 000,00 que corresponde a un Aumento del 0,00% de recursos disponibles.</w:t>
      </w:r>
    </w:p>
    <w:p w14:paraId="31C4F9D1" w14:textId="77777777" w:rsidR="00EB0745" w:rsidRPr="00A91674" w:rsidRDefault="00521099" w:rsidP="00EB0745">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2D8E385F" w14:textId="5CFDF003" w:rsidR="00692DC8" w:rsidRPr="00A91674" w:rsidRDefault="00692DC8" w:rsidP="00EB0745">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14ED8686" w14:textId="77777777" w:rsidR="00EB0745" w:rsidRPr="00A91674" w:rsidRDefault="00EB0745" w:rsidP="00EB0745">
      <w:pPr>
        <w:jc w:val="both"/>
        <w:rPr>
          <w:rFonts w:ascii="Arial Narrow" w:eastAsiaTheme="minorEastAsia" w:hAnsi="Arial Narrow" w:cs="Arial Narrow"/>
          <w:color w:val="000000"/>
          <w:lang w:val="es-CR" w:eastAsia="es-CR"/>
        </w:rPr>
      </w:pPr>
    </w:p>
    <w:p w14:paraId="16F472E0" w14:textId="77777777" w:rsidR="00DE143D" w:rsidRDefault="00DE143D" w:rsidP="00623120">
      <w:pPr>
        <w:rPr>
          <w:rFonts w:ascii="Arial Narrow" w:eastAsiaTheme="minorEastAsia" w:hAnsi="Arial Narrow" w:cs="Arial Narrow"/>
          <w:color w:val="000000"/>
          <w:lang w:val="es-CR" w:eastAsia="es-CR"/>
        </w:rPr>
      </w:pPr>
    </w:p>
    <w:p w14:paraId="2BA4DBA5" w14:textId="77777777" w:rsidR="00391762" w:rsidRDefault="00391762" w:rsidP="00623120">
      <w:pPr>
        <w:rPr>
          <w:rFonts w:ascii="Arial Narrow" w:eastAsiaTheme="minorEastAsia" w:hAnsi="Arial Narrow" w:cs="Arial Narrow"/>
          <w:color w:val="000000"/>
          <w:lang w:val="es-CR" w:eastAsia="es-CR"/>
        </w:rPr>
      </w:pPr>
    </w:p>
    <w:p w14:paraId="67DF6590" w14:textId="77777777" w:rsidR="00391762" w:rsidRPr="00A91674" w:rsidRDefault="00391762" w:rsidP="00623120">
      <w:pPr>
        <w:rPr>
          <w:rFonts w:ascii="Arial Narrow" w:eastAsiaTheme="minorEastAsia" w:hAnsi="Arial Narrow" w:cs="Arial Narrow"/>
          <w:color w:val="000000"/>
          <w:lang w:val="es-CR" w:eastAsia="es-CR"/>
        </w:rPr>
      </w:pPr>
    </w:p>
    <w:p w14:paraId="03379B64" w14:textId="77777777" w:rsidR="00692DC8" w:rsidRPr="00A91674" w:rsidRDefault="00692DC8" w:rsidP="00623120">
      <w:pPr>
        <w:pStyle w:val="Ttulo3"/>
        <w:spacing w:after="240"/>
        <w:rPr>
          <w:rFonts w:ascii="Arial Narrow" w:eastAsia="Calibri" w:hAnsi="Arial Narrow"/>
          <w:sz w:val="26"/>
          <w:szCs w:val="26"/>
          <w:lang w:val="es-CR" w:eastAsia="es-CR"/>
        </w:rPr>
      </w:pPr>
      <w:bookmarkStart w:id="536" w:name="_Toc82768991"/>
      <w:bookmarkStart w:id="537" w:name="_Toc128061130"/>
      <w:r w:rsidRPr="00A91674">
        <w:rPr>
          <w:rFonts w:ascii="Arial Narrow" w:eastAsia="Calibri" w:hAnsi="Arial Narrow"/>
          <w:lang w:val="es-CR" w:eastAsia="es-CR"/>
        </w:rPr>
        <w:t>4.4 INGRESOS Y RESULTADOS POSITIVOS POR VENTAS</w:t>
      </w:r>
      <w:bookmarkStart w:id="538" w:name="_Toc54976783"/>
      <w:bookmarkStart w:id="539" w:name="_Toc54977063"/>
      <w:bookmarkStart w:id="540" w:name="_Toc54977342"/>
      <w:bookmarkStart w:id="541" w:name="_Toc54977623"/>
      <w:bookmarkStart w:id="542" w:name="_Toc54977904"/>
      <w:bookmarkStart w:id="543" w:name="_Toc54978185"/>
      <w:bookmarkStart w:id="544" w:name="_Toc54978494"/>
      <w:bookmarkStart w:id="545" w:name="_Toc54978803"/>
      <w:bookmarkStart w:id="546" w:name="_Toc54979113"/>
      <w:bookmarkStart w:id="547" w:name="_Toc55059400"/>
      <w:bookmarkStart w:id="548" w:name="_Toc55059711"/>
      <w:bookmarkStart w:id="549" w:name="_Toc55060378"/>
      <w:bookmarkStart w:id="550" w:name="_Toc55060763"/>
      <w:bookmarkStart w:id="551" w:name="_Toc55062748"/>
      <w:bookmarkStart w:id="552" w:name="_Toc55063018"/>
      <w:bookmarkStart w:id="553" w:name="_Toc55063269"/>
      <w:bookmarkStart w:id="554" w:name="_Toc55063522"/>
      <w:bookmarkStart w:id="555" w:name="_Toc55063780"/>
      <w:bookmarkStart w:id="556" w:name="_Toc55064053"/>
      <w:bookmarkStart w:id="557" w:name="_Toc55069856"/>
      <w:bookmarkStart w:id="558" w:name="_Toc55070124"/>
      <w:bookmarkStart w:id="559" w:name="_Toc55070391"/>
      <w:bookmarkStart w:id="560" w:name="_Toc55070659"/>
      <w:bookmarkStart w:id="561" w:name="_Toc55070926"/>
      <w:bookmarkStart w:id="562" w:name="_Toc55201449"/>
      <w:bookmarkStart w:id="563" w:name="_Toc55824679"/>
      <w:bookmarkStart w:id="564" w:name="_Toc55825064"/>
      <w:bookmarkStart w:id="565" w:name="_Toc55828998"/>
      <w:bookmarkStart w:id="566" w:name="_Toc56002252"/>
      <w:bookmarkStart w:id="567" w:name="_Toc56002528"/>
      <w:bookmarkStart w:id="568" w:name="_Toc56004721"/>
      <w:bookmarkStart w:id="569" w:name="_Toc56065398"/>
      <w:bookmarkStart w:id="570" w:name="_Toc71563879"/>
      <w:bookmarkStart w:id="571" w:name="_Toc54976790"/>
      <w:bookmarkStart w:id="572" w:name="_Toc54977070"/>
      <w:bookmarkStart w:id="573" w:name="_Toc54977349"/>
      <w:bookmarkStart w:id="574" w:name="_Toc54977630"/>
      <w:bookmarkStart w:id="575" w:name="_Toc54977911"/>
      <w:bookmarkStart w:id="576" w:name="_Toc54978192"/>
      <w:bookmarkStart w:id="577" w:name="_Toc54978501"/>
      <w:bookmarkStart w:id="578" w:name="_Toc54978810"/>
      <w:bookmarkStart w:id="579" w:name="_Toc54979120"/>
      <w:bookmarkStart w:id="580" w:name="_Toc55059407"/>
      <w:bookmarkStart w:id="581" w:name="_Toc55059718"/>
      <w:bookmarkStart w:id="582" w:name="_Toc55060385"/>
      <w:bookmarkStart w:id="583" w:name="_Toc55060770"/>
      <w:bookmarkStart w:id="584" w:name="_Toc55062755"/>
      <w:bookmarkStart w:id="585" w:name="_Toc55063025"/>
      <w:bookmarkStart w:id="586" w:name="_Toc55063276"/>
      <w:bookmarkStart w:id="587" w:name="_Toc55063529"/>
      <w:bookmarkStart w:id="588" w:name="_Toc55063787"/>
      <w:bookmarkStart w:id="589" w:name="_Toc55064060"/>
      <w:bookmarkStart w:id="590" w:name="_Toc55069863"/>
      <w:bookmarkStart w:id="591" w:name="_Toc55070131"/>
      <w:bookmarkStart w:id="592" w:name="_Toc55070398"/>
      <w:bookmarkStart w:id="593" w:name="_Toc55070666"/>
      <w:bookmarkStart w:id="594" w:name="_Toc55070933"/>
      <w:bookmarkStart w:id="595" w:name="_Toc55201456"/>
      <w:bookmarkStart w:id="596" w:name="_Toc55824686"/>
      <w:bookmarkStart w:id="597" w:name="_Toc55825071"/>
      <w:bookmarkStart w:id="598" w:name="_Toc55829005"/>
      <w:bookmarkStart w:id="599" w:name="_Toc56002259"/>
      <w:bookmarkStart w:id="600" w:name="_Toc56002535"/>
      <w:bookmarkStart w:id="601" w:name="_Toc56004728"/>
      <w:bookmarkStart w:id="602" w:name="_Toc56065405"/>
      <w:bookmarkStart w:id="603" w:name="_Toc71563886"/>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14:paraId="7BA35FE7" w14:textId="77777777" w:rsidR="0003636F" w:rsidRDefault="0003636F" w:rsidP="0003636F">
      <w:pPr>
        <w:pStyle w:val="Ttulo4"/>
        <w:spacing w:before="0" w:after="120"/>
        <w:rPr>
          <w:rFonts w:ascii="Arial Narrow" w:eastAsia="Times New Roman" w:hAnsi="Arial Narrow"/>
          <w:lang w:val="es-CR"/>
        </w:rPr>
      </w:pPr>
      <w:bookmarkStart w:id="604" w:name="_Toc33601273"/>
      <w:bookmarkStart w:id="605" w:name="_Toc82768992"/>
      <w:bookmarkStart w:id="606" w:name="_Toc128061131"/>
    </w:p>
    <w:p w14:paraId="07510301" w14:textId="0F6DA018" w:rsidR="00692DC8" w:rsidRPr="00A91674" w:rsidRDefault="00692DC8" w:rsidP="00623120">
      <w:pPr>
        <w:pStyle w:val="Ttulo4"/>
        <w:spacing w:after="240"/>
        <w:rPr>
          <w:rFonts w:ascii="Arial Narrow" w:eastAsia="Times New Roman" w:hAnsi="Arial Narrow"/>
          <w:lang w:val="es-CR"/>
        </w:rPr>
      </w:pPr>
      <w:r w:rsidRPr="00A91674">
        <w:rPr>
          <w:rFonts w:ascii="Arial Narrow" w:eastAsia="Times New Roman" w:hAnsi="Arial Narrow"/>
          <w:lang w:val="es-CR"/>
        </w:rPr>
        <w:t>NOTA N° 4</w:t>
      </w:r>
      <w:bookmarkEnd w:id="534"/>
      <w:bookmarkEnd w:id="604"/>
      <w:bookmarkEnd w:id="605"/>
      <w:r w:rsidRPr="00A91674">
        <w:rPr>
          <w:rFonts w:ascii="Arial Narrow" w:eastAsia="Times New Roman" w:hAnsi="Arial Narrow"/>
          <w:lang w:val="es-CR"/>
        </w:rPr>
        <w:t>1</w:t>
      </w:r>
      <w:bookmarkEnd w:id="606"/>
    </w:p>
    <w:p w14:paraId="1E379437" w14:textId="77777777" w:rsidR="0003636F" w:rsidRDefault="0003636F" w:rsidP="0003636F">
      <w:pPr>
        <w:rPr>
          <w:rFonts w:ascii="Arial Narrow" w:hAnsi="Arial Narrow"/>
          <w:lang w:val="es-CR"/>
        </w:rPr>
      </w:pPr>
      <w:bookmarkStart w:id="607" w:name="_Toc14344805"/>
      <w:bookmarkStart w:id="608" w:name="_Toc33601274"/>
      <w:bookmarkStart w:id="609" w:name="_Toc82768993"/>
    </w:p>
    <w:p w14:paraId="184E4BC0" w14:textId="45A3210C" w:rsidR="00EB0745" w:rsidRPr="00A91674" w:rsidRDefault="00692DC8" w:rsidP="0003636F">
      <w:pPr>
        <w:rPr>
          <w:rFonts w:ascii="Arial Narrow" w:hAnsi="Arial Narrow"/>
          <w:lang w:val="es-CR"/>
        </w:rPr>
      </w:pPr>
      <w:r w:rsidRPr="00A91674">
        <w:rPr>
          <w:rFonts w:ascii="Arial Narrow" w:hAnsi="Arial Narrow"/>
          <w:lang w:val="es-CR"/>
        </w:rPr>
        <w:t>Ventas de bienes y servicios</w:t>
      </w:r>
      <w:bookmarkEnd w:id="607"/>
      <w:bookmarkEnd w:id="608"/>
      <w:bookmarkEnd w:id="609"/>
    </w:p>
    <w:p w14:paraId="0725D69C" w14:textId="16A86A5F" w:rsidR="00E157A7" w:rsidRPr="00E157A7" w:rsidRDefault="00723BEB" w:rsidP="00EB0745">
      <w:pPr>
        <w:rPr>
          <w:rFonts w:ascii="Arial Narrow" w:hAnsi="Arial Narrow"/>
          <w:sz w:val="22"/>
          <w:lang w:val="es-CR"/>
        </w:rPr>
      </w:pPr>
      <w:r w:rsidRPr="00A91674">
        <w:rPr>
          <w:rFonts w:eastAsiaTheme="minorHAnsi"/>
        </w:rPr>
        <w:fldChar w:fldCharType="begin"/>
      </w:r>
      <w:r w:rsidRPr="00A91674">
        <w:rPr>
          <w:lang w:val="es-CR"/>
        </w:rPr>
        <w:instrText xml:space="preserve"> LINK </w:instrText>
      </w:r>
      <w:r w:rsidR="005E1A40">
        <w:rPr>
          <w:lang w:val="es-CR"/>
        </w:rPr>
        <w:instrText xml:space="preserve">Excel.SheetMacroEnabled.12 "C:\\Users\\arges\\OneDrive\\Desktop\\Municipalidades\\Buenos Aires\\Cierre Abril 2024\\15603_P1_2023_ Notas_Contables_Instituciones_Vinculadas.xlsm" "Notas ER!R45C1:R47C6" </w:instrText>
      </w:r>
      <w:r w:rsidRPr="00A91674">
        <w:rPr>
          <w:lang w:val="es-CR"/>
        </w:rPr>
        <w:instrText xml:space="preserve">\a \f 4 \h </w:instrText>
      </w:r>
      <w:r w:rsidR="00C20673" w:rsidRPr="00A91674">
        <w:rPr>
          <w:lang w:val="es-CR"/>
        </w:rPr>
        <w:instrText xml:space="preserve"> \* MERGEFORMAT </w:instrText>
      </w:r>
      <w:r w:rsidRPr="00A91674">
        <w:fldChar w:fldCharType="separate"/>
      </w:r>
    </w:p>
    <w:tbl>
      <w:tblPr>
        <w:tblW w:w="8779" w:type="dxa"/>
        <w:tblLook w:val="04A0" w:firstRow="1" w:lastRow="0" w:firstColumn="1" w:lastColumn="0" w:noHBand="0" w:noVBand="1"/>
      </w:tblPr>
      <w:tblGrid>
        <w:gridCol w:w="1296"/>
        <w:gridCol w:w="2864"/>
        <w:gridCol w:w="600"/>
        <w:gridCol w:w="1467"/>
        <w:gridCol w:w="1418"/>
        <w:gridCol w:w="1134"/>
      </w:tblGrid>
      <w:tr w:rsidR="00391762" w:rsidRPr="00E157A7" w14:paraId="06B2962C" w14:textId="77777777" w:rsidTr="00391762">
        <w:trPr>
          <w:divId w:val="428939308"/>
          <w:trHeight w:val="300"/>
        </w:trPr>
        <w:tc>
          <w:tcPr>
            <w:tcW w:w="129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BF55784" w14:textId="22493BDF" w:rsidR="00E157A7" w:rsidRPr="00E157A7" w:rsidRDefault="00E157A7" w:rsidP="00391762">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Cuenta</w:t>
            </w:r>
          </w:p>
        </w:tc>
        <w:tc>
          <w:tcPr>
            <w:tcW w:w="286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E2B5020" w14:textId="6E8AA47D" w:rsidR="00E157A7" w:rsidRPr="00E157A7" w:rsidRDefault="00E157A7" w:rsidP="00391762">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Descripción</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ADA821" w14:textId="57D53E61" w:rsidR="00E157A7" w:rsidRPr="00E157A7" w:rsidRDefault="00E157A7" w:rsidP="00391762">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Nota</w:t>
            </w:r>
          </w:p>
        </w:tc>
        <w:tc>
          <w:tcPr>
            <w:tcW w:w="14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17BEED" w14:textId="2BF9B52A" w:rsidR="00E157A7" w:rsidRPr="00E157A7" w:rsidRDefault="00E157A7" w:rsidP="00391762">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Periodo Actual</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0441C5" w14:textId="316D4A35" w:rsidR="00E157A7" w:rsidRPr="00E157A7" w:rsidRDefault="00E157A7" w:rsidP="00391762">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Periodo Anterior</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7F5BFAD4" w14:textId="48C4B03D" w:rsidR="00E157A7" w:rsidRPr="00E157A7" w:rsidRDefault="00E157A7" w:rsidP="00391762">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Diferencia</w:t>
            </w:r>
          </w:p>
        </w:tc>
      </w:tr>
      <w:tr w:rsidR="00E157A7" w:rsidRPr="00E157A7" w14:paraId="7931F471" w14:textId="77777777" w:rsidTr="00391762">
        <w:trPr>
          <w:divId w:val="428939308"/>
          <w:trHeight w:val="300"/>
        </w:trPr>
        <w:tc>
          <w:tcPr>
            <w:tcW w:w="1296" w:type="dxa"/>
            <w:vMerge/>
            <w:tcBorders>
              <w:top w:val="single" w:sz="8" w:space="0" w:color="auto"/>
              <w:left w:val="single" w:sz="8" w:space="0" w:color="auto"/>
              <w:bottom w:val="single" w:sz="8" w:space="0" w:color="000000"/>
              <w:right w:val="single" w:sz="8" w:space="0" w:color="auto"/>
            </w:tcBorders>
            <w:vAlign w:val="center"/>
            <w:hideMark/>
          </w:tcPr>
          <w:p w14:paraId="0C37D2E8" w14:textId="77777777" w:rsidR="00E157A7" w:rsidRPr="00E157A7" w:rsidRDefault="00E157A7" w:rsidP="00E157A7">
            <w:pPr>
              <w:rPr>
                <w:rFonts w:ascii="Arial Narrow" w:hAnsi="Arial Narrow" w:cs="Calibri"/>
                <w:b/>
                <w:bCs/>
                <w:color w:val="FFFFFF"/>
                <w:sz w:val="18"/>
                <w:szCs w:val="18"/>
              </w:rPr>
            </w:pPr>
          </w:p>
        </w:tc>
        <w:tc>
          <w:tcPr>
            <w:tcW w:w="2864" w:type="dxa"/>
            <w:vMerge/>
            <w:tcBorders>
              <w:top w:val="single" w:sz="8" w:space="0" w:color="auto"/>
              <w:left w:val="single" w:sz="8" w:space="0" w:color="auto"/>
              <w:bottom w:val="single" w:sz="8" w:space="0" w:color="000000"/>
              <w:right w:val="single" w:sz="8" w:space="0" w:color="auto"/>
            </w:tcBorders>
            <w:vAlign w:val="center"/>
            <w:hideMark/>
          </w:tcPr>
          <w:p w14:paraId="54A2B53E"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10FF6C0" w14:textId="77777777" w:rsidR="00E157A7" w:rsidRPr="00E157A7" w:rsidRDefault="00E157A7" w:rsidP="00E157A7">
            <w:pPr>
              <w:rPr>
                <w:rFonts w:ascii="Arial Narrow" w:hAnsi="Arial Narrow" w:cs="Calibri"/>
                <w:b/>
                <w:bCs/>
                <w:color w:val="FFFFFF"/>
                <w:sz w:val="18"/>
                <w:szCs w:val="18"/>
              </w:rPr>
            </w:pPr>
          </w:p>
        </w:tc>
        <w:tc>
          <w:tcPr>
            <w:tcW w:w="1467" w:type="dxa"/>
            <w:vMerge/>
            <w:tcBorders>
              <w:top w:val="single" w:sz="8" w:space="0" w:color="auto"/>
              <w:left w:val="single" w:sz="8" w:space="0" w:color="auto"/>
              <w:bottom w:val="single" w:sz="8" w:space="0" w:color="000000"/>
              <w:right w:val="single" w:sz="8" w:space="0" w:color="auto"/>
            </w:tcBorders>
            <w:vAlign w:val="center"/>
            <w:hideMark/>
          </w:tcPr>
          <w:p w14:paraId="5C79D474" w14:textId="77777777" w:rsidR="00E157A7" w:rsidRPr="00E157A7" w:rsidRDefault="00E157A7" w:rsidP="00E157A7">
            <w:pPr>
              <w:rPr>
                <w:rFonts w:ascii="Arial Narrow" w:hAnsi="Arial Narrow" w:cs="Calibri"/>
                <w:b/>
                <w:bCs/>
                <w:color w:val="FFFFFF"/>
                <w:sz w:val="18"/>
                <w:szCs w:val="18"/>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48D84287" w14:textId="77777777" w:rsidR="00E157A7" w:rsidRPr="00E157A7" w:rsidRDefault="00E157A7" w:rsidP="00E157A7">
            <w:pPr>
              <w:rPr>
                <w:rFonts w:ascii="Arial Narrow" w:hAnsi="Arial Narrow" w:cs="Calibri"/>
                <w:b/>
                <w:bCs/>
                <w:color w:val="FFFFFF"/>
                <w:sz w:val="18"/>
                <w:szCs w:val="18"/>
              </w:rPr>
            </w:pPr>
          </w:p>
        </w:tc>
        <w:tc>
          <w:tcPr>
            <w:tcW w:w="1134" w:type="dxa"/>
            <w:tcBorders>
              <w:top w:val="nil"/>
              <w:left w:val="nil"/>
              <w:bottom w:val="single" w:sz="8" w:space="0" w:color="auto"/>
              <w:right w:val="single" w:sz="8" w:space="0" w:color="auto"/>
            </w:tcBorders>
            <w:shd w:val="clear" w:color="000000" w:fill="366092"/>
            <w:noWrap/>
            <w:vAlign w:val="center"/>
            <w:hideMark/>
          </w:tcPr>
          <w:p w14:paraId="2B7D18ED" w14:textId="77777777" w:rsidR="00E157A7" w:rsidRPr="00E157A7" w:rsidRDefault="00E157A7" w:rsidP="00391762">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w:t>
            </w:r>
          </w:p>
        </w:tc>
      </w:tr>
      <w:tr w:rsidR="00E157A7" w:rsidRPr="00E157A7" w14:paraId="6670FCC7" w14:textId="77777777" w:rsidTr="00391762">
        <w:trPr>
          <w:divId w:val="428939308"/>
          <w:trHeight w:val="300"/>
        </w:trPr>
        <w:tc>
          <w:tcPr>
            <w:tcW w:w="1296" w:type="dxa"/>
            <w:tcBorders>
              <w:top w:val="nil"/>
              <w:left w:val="single" w:sz="8" w:space="0" w:color="auto"/>
              <w:bottom w:val="single" w:sz="8" w:space="0" w:color="auto"/>
              <w:right w:val="single" w:sz="8" w:space="0" w:color="auto"/>
            </w:tcBorders>
            <w:shd w:val="clear" w:color="auto" w:fill="auto"/>
            <w:noWrap/>
            <w:vAlign w:val="center"/>
            <w:hideMark/>
          </w:tcPr>
          <w:p w14:paraId="0C7B83AC"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4.4.1.</w:t>
            </w:r>
          </w:p>
        </w:tc>
        <w:tc>
          <w:tcPr>
            <w:tcW w:w="2864" w:type="dxa"/>
            <w:tcBorders>
              <w:top w:val="nil"/>
              <w:left w:val="nil"/>
              <w:bottom w:val="single" w:sz="8" w:space="0" w:color="auto"/>
              <w:right w:val="single" w:sz="8" w:space="0" w:color="auto"/>
            </w:tcBorders>
            <w:shd w:val="clear" w:color="auto" w:fill="auto"/>
            <w:vAlign w:val="center"/>
            <w:hideMark/>
          </w:tcPr>
          <w:p w14:paraId="79771142" w14:textId="77777777" w:rsidR="00E157A7" w:rsidRPr="00E157A7" w:rsidRDefault="00E157A7" w:rsidP="00E157A7">
            <w:pPr>
              <w:rPr>
                <w:rFonts w:ascii="Arial Narrow" w:hAnsi="Arial Narrow" w:cs="Calibri"/>
                <w:b/>
                <w:bCs/>
                <w:color w:val="000000"/>
                <w:sz w:val="18"/>
                <w:szCs w:val="18"/>
                <w:lang w:val="es-CR"/>
              </w:rPr>
            </w:pPr>
            <w:r w:rsidRPr="00E157A7">
              <w:rPr>
                <w:rFonts w:ascii="Arial Narrow" w:hAnsi="Arial Narrow" w:cs="Calibri"/>
                <w:b/>
                <w:bCs/>
                <w:color w:val="000000"/>
                <w:sz w:val="18"/>
                <w:szCs w:val="18"/>
                <w:lang w:val="es-CR"/>
              </w:rPr>
              <w:t>Ventas de bienes y servicios</w:t>
            </w:r>
          </w:p>
        </w:tc>
        <w:tc>
          <w:tcPr>
            <w:tcW w:w="600" w:type="dxa"/>
            <w:tcBorders>
              <w:top w:val="nil"/>
              <w:left w:val="nil"/>
              <w:bottom w:val="single" w:sz="8" w:space="0" w:color="auto"/>
              <w:right w:val="single" w:sz="8" w:space="0" w:color="auto"/>
            </w:tcBorders>
            <w:shd w:val="clear" w:color="auto" w:fill="auto"/>
            <w:noWrap/>
            <w:vAlign w:val="center"/>
            <w:hideMark/>
          </w:tcPr>
          <w:p w14:paraId="67DDFE85"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41</w:t>
            </w:r>
          </w:p>
        </w:tc>
        <w:tc>
          <w:tcPr>
            <w:tcW w:w="1467" w:type="dxa"/>
            <w:tcBorders>
              <w:top w:val="nil"/>
              <w:left w:val="nil"/>
              <w:bottom w:val="single" w:sz="8" w:space="0" w:color="auto"/>
              <w:right w:val="single" w:sz="8" w:space="0" w:color="auto"/>
            </w:tcBorders>
            <w:shd w:val="clear" w:color="auto" w:fill="auto"/>
            <w:noWrap/>
            <w:vAlign w:val="center"/>
            <w:hideMark/>
          </w:tcPr>
          <w:p w14:paraId="4A7A23BC" w14:textId="380F2725"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506 538,23 </w:t>
            </w:r>
          </w:p>
        </w:tc>
        <w:tc>
          <w:tcPr>
            <w:tcW w:w="1418" w:type="dxa"/>
            <w:tcBorders>
              <w:top w:val="nil"/>
              <w:left w:val="nil"/>
              <w:bottom w:val="single" w:sz="8" w:space="0" w:color="auto"/>
              <w:right w:val="single" w:sz="8" w:space="0" w:color="auto"/>
            </w:tcBorders>
            <w:shd w:val="clear" w:color="auto" w:fill="auto"/>
            <w:noWrap/>
            <w:vAlign w:val="center"/>
            <w:hideMark/>
          </w:tcPr>
          <w:p w14:paraId="4AB9C0F5" w14:textId="661F93A8"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315 865,20 </w:t>
            </w:r>
          </w:p>
        </w:tc>
        <w:tc>
          <w:tcPr>
            <w:tcW w:w="1134" w:type="dxa"/>
            <w:tcBorders>
              <w:top w:val="nil"/>
              <w:left w:val="nil"/>
              <w:bottom w:val="single" w:sz="8" w:space="0" w:color="auto"/>
              <w:right w:val="single" w:sz="8" w:space="0" w:color="auto"/>
            </w:tcBorders>
            <w:shd w:val="clear" w:color="auto" w:fill="auto"/>
            <w:noWrap/>
            <w:vAlign w:val="center"/>
            <w:hideMark/>
          </w:tcPr>
          <w:p w14:paraId="532C52CA"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60,37%</w:t>
            </w:r>
          </w:p>
        </w:tc>
      </w:tr>
    </w:tbl>
    <w:p w14:paraId="406A5D60" w14:textId="4193A0AC" w:rsidR="00EB0745" w:rsidRPr="00A91674" w:rsidRDefault="00723BEB" w:rsidP="00EB0745">
      <w:pPr>
        <w:rPr>
          <w:rFonts w:ascii="Arial Narrow" w:hAnsi="Arial Narrow"/>
        </w:rPr>
      </w:pPr>
      <w:r w:rsidRPr="00A91674">
        <w:rPr>
          <w:rFonts w:ascii="Arial Narrow" w:hAnsi="Arial Narrow"/>
        </w:rPr>
        <w:fldChar w:fldCharType="end"/>
      </w:r>
    </w:p>
    <w:p w14:paraId="5E7B8C47" w14:textId="77777777" w:rsidR="00391762" w:rsidRDefault="00391762" w:rsidP="0003636F">
      <w:pPr>
        <w:spacing w:before="120" w:after="120"/>
        <w:jc w:val="both"/>
        <w:rPr>
          <w:rFonts w:ascii="Arial Narrow" w:hAnsi="Arial Narrow"/>
          <w:b/>
          <w:bCs/>
          <w:lang w:val="es-ES"/>
        </w:rPr>
      </w:pPr>
    </w:p>
    <w:p w14:paraId="4B3ECF01" w14:textId="77777777" w:rsidR="00391762" w:rsidRDefault="00391762" w:rsidP="0003636F">
      <w:pPr>
        <w:spacing w:before="120" w:after="120"/>
        <w:jc w:val="both"/>
        <w:rPr>
          <w:rFonts w:ascii="Arial Narrow" w:hAnsi="Arial Narrow"/>
          <w:b/>
          <w:bCs/>
          <w:lang w:val="es-ES"/>
        </w:rPr>
      </w:pPr>
    </w:p>
    <w:p w14:paraId="3CE4ADCA" w14:textId="44C16B51" w:rsidR="008E6C8A" w:rsidRDefault="00692DC8" w:rsidP="0003636F">
      <w:pPr>
        <w:spacing w:before="120" w:after="120"/>
        <w:jc w:val="both"/>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 xml:space="preserve">: </w:t>
      </w:r>
    </w:p>
    <w:p w14:paraId="30860AE2" w14:textId="113A5C04" w:rsidR="00E157A7" w:rsidRDefault="008E6C8A" w:rsidP="00EB0745">
      <w:pPr>
        <w:jc w:val="both"/>
        <w:rPr>
          <w:rFonts w:asciiTheme="minorHAnsi" w:eastAsiaTheme="minorHAnsi" w:hAnsiTheme="minorHAnsi" w:cstheme="minorBidi"/>
          <w:sz w:val="22"/>
          <w:szCs w:val="22"/>
          <w:lang w:val="es-CR"/>
        </w:rPr>
      </w:pPr>
      <w:r>
        <w:rPr>
          <w:rFonts w:ascii="Arial Narrow" w:hAnsi="Arial Narrow"/>
          <w:lang w:val="es-ES"/>
        </w:rPr>
        <w:fldChar w:fldCharType="begin"/>
      </w:r>
      <w:r>
        <w:rPr>
          <w:rFonts w:ascii="Arial Narrow" w:hAnsi="Arial Narrow"/>
          <w:lang w:val="es-ES"/>
        </w:rPr>
        <w:instrText xml:space="preserve"> LINK </w:instrText>
      </w:r>
      <w:r w:rsidR="005E1A40">
        <w:rPr>
          <w:rFonts w:ascii="Arial Narrow" w:hAnsi="Arial Narrow"/>
          <w:lang w:val="es-ES"/>
        </w:rPr>
        <w:instrText xml:space="preserve">Excel.SheetMacroEnabled.12 "C:\\Users\\arges\\OneDrive\\Desktop\\Municipalidades\\Buenos Aires\\Cierre Abril 2024\\15603_P1_2023_ Notas_Contables_Instituciones_Vinculadas.xlsm" AnalisisER!R51C15 </w:instrText>
      </w:r>
      <w:r>
        <w:rPr>
          <w:rFonts w:ascii="Arial Narrow" w:hAnsi="Arial Narrow"/>
          <w:lang w:val="es-ES"/>
        </w:rPr>
        <w:instrText xml:space="preserve">\a \f 5 \h  \* MERGEFORMAT </w:instrText>
      </w:r>
      <w:r>
        <w:rPr>
          <w:rFonts w:ascii="Arial Narrow" w:hAnsi="Arial Narrow"/>
          <w:lang w:val="es-ES"/>
        </w:rPr>
        <w:fldChar w:fldCharType="separate"/>
      </w:r>
    </w:p>
    <w:p w14:paraId="72D1FDA1" w14:textId="77777777" w:rsidR="00E157A7" w:rsidRPr="00E157A7" w:rsidRDefault="00E157A7" w:rsidP="00E157A7">
      <w:pPr>
        <w:jc w:val="both"/>
        <w:rPr>
          <w:rFonts w:ascii="Arial Narrow" w:hAnsi="Arial Narrow"/>
          <w:lang w:val="es-CR"/>
        </w:rPr>
      </w:pPr>
      <w:r w:rsidRPr="00E157A7">
        <w:rPr>
          <w:rFonts w:ascii="Arial Narrow" w:hAnsi="Arial Narrow"/>
          <w:lang w:val="es-CR"/>
        </w:rPr>
        <w:t>La cuenta Ventas de bienes y servicios, representa el 9,29 % del total de Ingresos, que comparado al periodo anterior genera una variación absoluta de ¢190 673,03 que corresponde a un(a) Aumento del 60,37 % de recursos disponibles.</w:t>
      </w:r>
    </w:p>
    <w:p w14:paraId="554ABE5A" w14:textId="62E057D0" w:rsidR="00EB0745" w:rsidRPr="00A91674" w:rsidRDefault="008E6C8A" w:rsidP="00EB0745">
      <w:pPr>
        <w:jc w:val="both"/>
        <w:rPr>
          <w:rFonts w:ascii="Arial Narrow" w:hAnsi="Arial Narrow" w:cs="Calibri"/>
          <w:color w:val="000000"/>
          <w:lang w:val="es-CR" w:eastAsia="es-CR"/>
        </w:rPr>
      </w:pPr>
      <w:r>
        <w:rPr>
          <w:rFonts w:ascii="Arial Narrow" w:hAnsi="Arial Narrow"/>
          <w:lang w:val="es-ES"/>
        </w:rPr>
        <w:fldChar w:fldCharType="end"/>
      </w:r>
    </w:p>
    <w:p w14:paraId="16163BF7" w14:textId="4B8D13BA" w:rsidR="00692DC8" w:rsidRPr="00A91674" w:rsidRDefault="00692DC8" w:rsidP="00EB0745">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1385F980" w14:textId="77777777" w:rsidR="00542FBC" w:rsidRPr="00A91674" w:rsidRDefault="00542FBC" w:rsidP="00EB0745">
      <w:pPr>
        <w:jc w:val="both"/>
        <w:rPr>
          <w:rFonts w:ascii="Arial Narrow" w:hAnsi="Arial Narrow"/>
          <w:lang w:val="es-CR"/>
        </w:rPr>
      </w:pPr>
    </w:p>
    <w:p w14:paraId="7F8D7A70" w14:textId="77777777" w:rsidR="003C1477" w:rsidRDefault="003C1477" w:rsidP="003C1477">
      <w:pPr>
        <w:jc w:val="both"/>
        <w:rPr>
          <w:rFonts w:ascii="Arial Narrow" w:eastAsiaTheme="minorHAnsi" w:hAnsi="Arial Narrow" w:cstheme="minorBidi"/>
          <w:szCs w:val="22"/>
          <w:lang w:val="es-CR"/>
        </w:rPr>
      </w:pPr>
      <w:r w:rsidRPr="008E6C8A">
        <w:rPr>
          <w:rFonts w:ascii="Arial Narrow" w:eastAsiaTheme="minorHAnsi" w:hAnsi="Arial Narrow" w:cstheme="minorBidi"/>
          <w:szCs w:val="22"/>
          <w:lang w:val="es-CR"/>
        </w:rPr>
        <w:t>Cabe señalar, que la cuenta Venta de bienes incluye los ingresos que percibe la Municipalidad por concepto de los diferentes servicios que brinda la Municipalidad a los vecinos del Cantón como lo son: Recolección de Basura, Aseo de vías y sitios públicos, Mantenimiento de parque y obras de ornato, Servicio de gestión vial, Servicio de Mercado Municipal, Servicio de Cementerio y Servicio de terminal de buses.</w:t>
      </w:r>
    </w:p>
    <w:p w14:paraId="7A3BCA2D" w14:textId="77777777" w:rsidR="00A16576" w:rsidRPr="008E6C8A" w:rsidRDefault="00A16576" w:rsidP="003C1477">
      <w:pPr>
        <w:jc w:val="both"/>
        <w:rPr>
          <w:rFonts w:ascii="Arial Narrow" w:eastAsiaTheme="minorHAnsi" w:hAnsi="Arial Narrow" w:cstheme="minorBidi"/>
          <w:szCs w:val="22"/>
          <w:lang w:val="es-CR"/>
        </w:rPr>
      </w:pPr>
    </w:p>
    <w:p w14:paraId="2E7F3DDC" w14:textId="42281BD2" w:rsidR="008E6C8A" w:rsidRDefault="00EB0745" w:rsidP="00EB0745">
      <w:pPr>
        <w:jc w:val="both"/>
        <w:rPr>
          <w:rFonts w:ascii="Arial Narrow" w:hAnsi="Arial Narrow" w:cs="Calibri"/>
          <w:color w:val="000000"/>
          <w:lang w:val="es-CR" w:eastAsia="es-CR"/>
        </w:rPr>
      </w:pPr>
      <w:r w:rsidRPr="00A91674">
        <w:rPr>
          <w:rFonts w:ascii="Arial Narrow" w:hAnsi="Arial Narrow"/>
          <w:lang w:val="es-CR"/>
        </w:rPr>
        <w:t xml:space="preserve">Al </w:t>
      </w:r>
      <w:r w:rsidR="006857BA">
        <w:rPr>
          <w:rFonts w:ascii="Arial Narrow" w:hAnsi="Arial Narrow"/>
          <w:lang w:val="es-CR"/>
        </w:rPr>
        <w:t>31 de julio</w:t>
      </w:r>
      <w:r w:rsidRPr="00A91674">
        <w:rPr>
          <w:rFonts w:ascii="Arial Narrow" w:hAnsi="Arial Narrow"/>
          <w:lang w:val="es-CR"/>
        </w:rPr>
        <w:t xml:space="preserve"> de 202</w:t>
      </w:r>
      <w:r w:rsidR="008E6C8A">
        <w:rPr>
          <w:rFonts w:ascii="Arial Narrow" w:hAnsi="Arial Narrow"/>
          <w:lang w:val="es-CR"/>
        </w:rPr>
        <w:t>4</w:t>
      </w:r>
      <w:r w:rsidRPr="00A91674">
        <w:rPr>
          <w:rFonts w:ascii="Arial Narrow" w:hAnsi="Arial Narrow"/>
          <w:lang w:val="es-CR"/>
        </w:rPr>
        <w:t xml:space="preserve"> la cuenta </w:t>
      </w:r>
      <w:r w:rsidRPr="00A91674">
        <w:rPr>
          <w:rFonts w:ascii="Arial Narrow" w:hAnsi="Arial Narrow" w:cs="Calibri"/>
          <w:color w:val="000000"/>
          <w:lang w:val="es-CR" w:eastAsia="es-CR"/>
        </w:rPr>
        <w:t>Ventas de bienes y servicios se encuentra conformada por las siguientes partidas:</w:t>
      </w:r>
    </w:p>
    <w:p w14:paraId="5FABA105" w14:textId="77777777" w:rsidR="008E6C8A" w:rsidRDefault="008E6C8A" w:rsidP="00EB0745">
      <w:pPr>
        <w:jc w:val="both"/>
        <w:rPr>
          <w:rFonts w:ascii="Arial Narrow" w:hAnsi="Arial Narrow" w:cs="Calibri"/>
          <w:color w:val="000000"/>
          <w:lang w:val="es-CR" w:eastAsia="es-CR"/>
        </w:rPr>
      </w:pPr>
    </w:p>
    <w:tbl>
      <w:tblPr>
        <w:tblW w:w="8858" w:type="dxa"/>
        <w:tblLook w:val="04A0" w:firstRow="1" w:lastRow="0" w:firstColumn="1" w:lastColumn="0" w:noHBand="0" w:noVBand="1"/>
      </w:tblPr>
      <w:tblGrid>
        <w:gridCol w:w="1202"/>
        <w:gridCol w:w="3320"/>
        <w:gridCol w:w="1138"/>
        <w:gridCol w:w="1134"/>
        <w:gridCol w:w="1134"/>
        <w:gridCol w:w="930"/>
      </w:tblGrid>
      <w:tr w:rsidR="00A16576" w14:paraId="6D49199D" w14:textId="77777777" w:rsidTr="00A16576">
        <w:trPr>
          <w:trHeight w:val="470"/>
        </w:trPr>
        <w:tc>
          <w:tcPr>
            <w:tcW w:w="1202" w:type="dxa"/>
            <w:tcBorders>
              <w:top w:val="single" w:sz="8" w:space="0" w:color="auto"/>
              <w:left w:val="single" w:sz="8" w:space="0" w:color="auto"/>
              <w:bottom w:val="nil"/>
              <w:right w:val="single" w:sz="8" w:space="0" w:color="auto"/>
            </w:tcBorders>
            <w:shd w:val="clear" w:color="000000" w:fill="366092"/>
            <w:vAlign w:val="center"/>
            <w:hideMark/>
          </w:tcPr>
          <w:p w14:paraId="360D7357" w14:textId="77777777" w:rsidR="00A16576" w:rsidRDefault="00A16576">
            <w:pPr>
              <w:jc w:val="center"/>
              <w:rPr>
                <w:rFonts w:ascii="Arial Narrow" w:hAnsi="Arial Narrow" w:cs="Calibri"/>
                <w:b/>
                <w:bCs/>
                <w:color w:val="FFFFFF"/>
                <w:sz w:val="18"/>
                <w:szCs w:val="18"/>
              </w:rPr>
            </w:pPr>
            <w:r>
              <w:rPr>
                <w:rFonts w:ascii="Arial Narrow" w:hAnsi="Arial Narrow" w:cs="Calibri"/>
                <w:b/>
                <w:bCs/>
                <w:color w:val="FFFFFF"/>
                <w:sz w:val="18"/>
                <w:szCs w:val="18"/>
              </w:rPr>
              <w:t>Cuenta</w:t>
            </w:r>
          </w:p>
        </w:tc>
        <w:tc>
          <w:tcPr>
            <w:tcW w:w="3320" w:type="dxa"/>
            <w:tcBorders>
              <w:top w:val="single" w:sz="8" w:space="0" w:color="auto"/>
              <w:left w:val="nil"/>
              <w:bottom w:val="nil"/>
              <w:right w:val="single" w:sz="8" w:space="0" w:color="auto"/>
            </w:tcBorders>
            <w:shd w:val="clear" w:color="000000" w:fill="366092"/>
            <w:vAlign w:val="center"/>
            <w:hideMark/>
          </w:tcPr>
          <w:p w14:paraId="3D0EA965" w14:textId="77777777" w:rsidR="00A16576" w:rsidRDefault="00A16576">
            <w:pPr>
              <w:jc w:val="center"/>
              <w:rPr>
                <w:rFonts w:ascii="Arial Narrow" w:hAnsi="Arial Narrow" w:cs="Calibri"/>
                <w:b/>
                <w:bCs/>
                <w:color w:val="FFFFFF"/>
                <w:sz w:val="18"/>
                <w:szCs w:val="18"/>
              </w:rPr>
            </w:pPr>
            <w:r>
              <w:rPr>
                <w:rFonts w:ascii="Arial Narrow" w:hAnsi="Arial Narrow" w:cs="Calibri"/>
                <w:b/>
                <w:bCs/>
                <w:color w:val="FFFFFF"/>
                <w:sz w:val="18"/>
                <w:szCs w:val="18"/>
              </w:rPr>
              <w:t>Descripción</w:t>
            </w:r>
          </w:p>
        </w:tc>
        <w:tc>
          <w:tcPr>
            <w:tcW w:w="1138" w:type="dxa"/>
            <w:tcBorders>
              <w:top w:val="single" w:sz="8" w:space="0" w:color="auto"/>
              <w:left w:val="nil"/>
              <w:bottom w:val="nil"/>
              <w:right w:val="single" w:sz="8" w:space="0" w:color="auto"/>
            </w:tcBorders>
            <w:shd w:val="clear" w:color="000000" w:fill="366092"/>
            <w:vAlign w:val="center"/>
            <w:hideMark/>
          </w:tcPr>
          <w:p w14:paraId="76856AE5" w14:textId="77777777" w:rsidR="00A16576" w:rsidRDefault="00A16576">
            <w:pPr>
              <w:jc w:val="center"/>
              <w:rPr>
                <w:rFonts w:ascii="Arial Narrow" w:hAnsi="Arial Narrow" w:cs="Calibri"/>
                <w:b/>
                <w:bCs/>
                <w:color w:val="FFFFFF"/>
                <w:sz w:val="18"/>
                <w:szCs w:val="18"/>
              </w:rPr>
            </w:pPr>
            <w:r>
              <w:rPr>
                <w:rFonts w:ascii="Arial Narrow" w:hAnsi="Arial Narrow" w:cs="Calibri"/>
                <w:b/>
                <w:bCs/>
                <w:color w:val="FFFFFF"/>
                <w:sz w:val="18"/>
                <w:szCs w:val="18"/>
              </w:rPr>
              <w:t>Saldo Actual</w:t>
            </w:r>
          </w:p>
        </w:tc>
        <w:tc>
          <w:tcPr>
            <w:tcW w:w="1134" w:type="dxa"/>
            <w:tcBorders>
              <w:top w:val="single" w:sz="8" w:space="0" w:color="auto"/>
              <w:left w:val="nil"/>
              <w:bottom w:val="nil"/>
              <w:right w:val="single" w:sz="8" w:space="0" w:color="auto"/>
            </w:tcBorders>
            <w:shd w:val="clear" w:color="000000" w:fill="366092"/>
            <w:vAlign w:val="center"/>
            <w:hideMark/>
          </w:tcPr>
          <w:p w14:paraId="7762BFE9" w14:textId="77777777" w:rsidR="00A16576" w:rsidRDefault="00A16576">
            <w:pPr>
              <w:jc w:val="center"/>
              <w:rPr>
                <w:rFonts w:ascii="Arial Narrow" w:hAnsi="Arial Narrow" w:cs="Calibri"/>
                <w:b/>
                <w:bCs/>
                <w:color w:val="FFFFFF"/>
                <w:sz w:val="18"/>
                <w:szCs w:val="18"/>
              </w:rPr>
            </w:pPr>
            <w:r>
              <w:rPr>
                <w:rFonts w:ascii="Arial Narrow" w:hAnsi="Arial Narrow" w:cs="Calibri"/>
                <w:b/>
                <w:bCs/>
                <w:color w:val="FFFFFF"/>
                <w:sz w:val="18"/>
                <w:szCs w:val="18"/>
              </w:rPr>
              <w:t>Periodo Anterior</w:t>
            </w:r>
          </w:p>
        </w:tc>
        <w:tc>
          <w:tcPr>
            <w:tcW w:w="1134" w:type="dxa"/>
            <w:tcBorders>
              <w:top w:val="single" w:sz="8" w:space="0" w:color="auto"/>
              <w:left w:val="nil"/>
              <w:bottom w:val="nil"/>
              <w:right w:val="single" w:sz="8" w:space="0" w:color="auto"/>
            </w:tcBorders>
            <w:shd w:val="clear" w:color="000000" w:fill="366092"/>
            <w:vAlign w:val="center"/>
            <w:hideMark/>
          </w:tcPr>
          <w:p w14:paraId="22693D11" w14:textId="77777777" w:rsidR="00A16576" w:rsidRDefault="00A16576">
            <w:pPr>
              <w:jc w:val="center"/>
              <w:rPr>
                <w:rFonts w:ascii="Arial Narrow" w:hAnsi="Arial Narrow" w:cs="Calibri"/>
                <w:b/>
                <w:bCs/>
                <w:color w:val="FFFFFF"/>
                <w:sz w:val="18"/>
                <w:szCs w:val="18"/>
              </w:rPr>
            </w:pPr>
            <w:r>
              <w:rPr>
                <w:rFonts w:ascii="Arial Narrow" w:hAnsi="Arial Narrow" w:cs="Calibri"/>
                <w:b/>
                <w:bCs/>
                <w:color w:val="FFFFFF"/>
                <w:sz w:val="18"/>
                <w:szCs w:val="18"/>
              </w:rPr>
              <w:t>Diferencia Absoluta</w:t>
            </w:r>
          </w:p>
        </w:tc>
        <w:tc>
          <w:tcPr>
            <w:tcW w:w="930" w:type="dxa"/>
            <w:tcBorders>
              <w:top w:val="single" w:sz="8" w:space="0" w:color="auto"/>
              <w:left w:val="nil"/>
              <w:bottom w:val="nil"/>
              <w:right w:val="single" w:sz="8" w:space="0" w:color="auto"/>
            </w:tcBorders>
            <w:shd w:val="clear" w:color="000000" w:fill="366092"/>
            <w:vAlign w:val="center"/>
            <w:hideMark/>
          </w:tcPr>
          <w:p w14:paraId="3A586C8C" w14:textId="77777777" w:rsidR="00A16576" w:rsidRDefault="00A16576">
            <w:pPr>
              <w:jc w:val="center"/>
              <w:rPr>
                <w:rFonts w:ascii="Arial Narrow" w:hAnsi="Arial Narrow" w:cs="Calibri"/>
                <w:b/>
                <w:bCs/>
                <w:color w:val="FFFFFF"/>
                <w:sz w:val="18"/>
                <w:szCs w:val="18"/>
              </w:rPr>
            </w:pPr>
            <w:r>
              <w:rPr>
                <w:rFonts w:ascii="Arial Narrow" w:hAnsi="Arial Narrow" w:cs="Calibri"/>
                <w:b/>
                <w:bCs/>
                <w:color w:val="FFFFFF"/>
                <w:sz w:val="18"/>
                <w:szCs w:val="18"/>
              </w:rPr>
              <w:t>Diferencia %</w:t>
            </w:r>
          </w:p>
        </w:tc>
      </w:tr>
      <w:tr w:rsidR="00A16576" w14:paraId="0E4B2D97" w14:textId="77777777" w:rsidTr="00A16576">
        <w:trPr>
          <w:trHeight w:val="290"/>
        </w:trPr>
        <w:tc>
          <w:tcPr>
            <w:tcW w:w="1202"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28688550" w14:textId="77777777" w:rsidR="00A16576" w:rsidRDefault="00A16576">
            <w:pPr>
              <w:rPr>
                <w:rFonts w:ascii="Arial Narrow" w:hAnsi="Arial Narrow" w:cs="Calibri"/>
                <w:b/>
                <w:bCs/>
                <w:color w:val="000000"/>
                <w:sz w:val="18"/>
                <w:szCs w:val="18"/>
              </w:rPr>
            </w:pPr>
            <w:r>
              <w:rPr>
                <w:rFonts w:ascii="Arial Narrow" w:hAnsi="Arial Narrow" w:cs="Calibri"/>
                <w:b/>
                <w:bCs/>
                <w:color w:val="000000"/>
                <w:sz w:val="18"/>
                <w:szCs w:val="18"/>
              </w:rPr>
              <w:t>4.4.1.02.04.</w:t>
            </w:r>
          </w:p>
        </w:tc>
        <w:tc>
          <w:tcPr>
            <w:tcW w:w="3320" w:type="dxa"/>
            <w:tcBorders>
              <w:top w:val="single" w:sz="8" w:space="0" w:color="auto"/>
              <w:left w:val="nil"/>
              <w:bottom w:val="single" w:sz="4" w:space="0" w:color="auto"/>
              <w:right w:val="single" w:sz="8" w:space="0" w:color="auto"/>
            </w:tcBorders>
            <w:shd w:val="clear" w:color="auto" w:fill="auto"/>
            <w:noWrap/>
            <w:vAlign w:val="bottom"/>
            <w:hideMark/>
          </w:tcPr>
          <w:p w14:paraId="4CCF097B" w14:textId="77777777" w:rsidR="00A16576" w:rsidRDefault="00A16576">
            <w:pPr>
              <w:rPr>
                <w:rFonts w:ascii="Arial Narrow" w:hAnsi="Arial Narrow" w:cs="Calibri"/>
                <w:b/>
                <w:bCs/>
                <w:color w:val="000000"/>
                <w:sz w:val="18"/>
                <w:szCs w:val="18"/>
              </w:rPr>
            </w:pPr>
            <w:r>
              <w:rPr>
                <w:rFonts w:ascii="Arial Narrow" w:hAnsi="Arial Narrow" w:cs="Calibri"/>
                <w:b/>
                <w:bCs/>
                <w:color w:val="000000"/>
                <w:sz w:val="18"/>
                <w:szCs w:val="18"/>
              </w:rPr>
              <w:t>Servicios comunitarios</w:t>
            </w:r>
          </w:p>
        </w:tc>
        <w:tc>
          <w:tcPr>
            <w:tcW w:w="1138" w:type="dxa"/>
            <w:tcBorders>
              <w:top w:val="single" w:sz="8" w:space="0" w:color="auto"/>
              <w:left w:val="nil"/>
              <w:bottom w:val="single" w:sz="4" w:space="0" w:color="auto"/>
              <w:right w:val="single" w:sz="8" w:space="0" w:color="auto"/>
            </w:tcBorders>
            <w:shd w:val="clear" w:color="000000" w:fill="FFFFFF"/>
            <w:noWrap/>
            <w:vAlign w:val="bottom"/>
            <w:hideMark/>
          </w:tcPr>
          <w:p w14:paraId="3DAB8F19" w14:textId="77777777" w:rsidR="00A16576" w:rsidRDefault="00A16576">
            <w:pPr>
              <w:rPr>
                <w:rFonts w:ascii="Arial Narrow" w:hAnsi="Arial Narrow" w:cs="Calibri"/>
                <w:color w:val="000000"/>
                <w:sz w:val="18"/>
                <w:szCs w:val="18"/>
              </w:rPr>
            </w:pPr>
            <w:r>
              <w:rPr>
                <w:rFonts w:ascii="Arial Narrow" w:hAnsi="Arial Narrow" w:cs="Calibri"/>
                <w:color w:val="000000"/>
                <w:sz w:val="18"/>
                <w:szCs w:val="18"/>
              </w:rPr>
              <w:t> </w:t>
            </w:r>
          </w:p>
        </w:tc>
        <w:tc>
          <w:tcPr>
            <w:tcW w:w="1134" w:type="dxa"/>
            <w:tcBorders>
              <w:top w:val="single" w:sz="8" w:space="0" w:color="auto"/>
              <w:left w:val="nil"/>
              <w:bottom w:val="single" w:sz="4" w:space="0" w:color="auto"/>
              <w:right w:val="single" w:sz="4" w:space="0" w:color="auto"/>
            </w:tcBorders>
            <w:shd w:val="clear" w:color="000000" w:fill="FFFFFF"/>
            <w:noWrap/>
            <w:vAlign w:val="bottom"/>
            <w:hideMark/>
          </w:tcPr>
          <w:p w14:paraId="799D7CA2" w14:textId="77777777" w:rsidR="00A16576" w:rsidRDefault="00A16576">
            <w:pPr>
              <w:rPr>
                <w:rFonts w:ascii="Arial Narrow" w:hAnsi="Arial Narrow" w:cs="Calibri"/>
                <w:color w:val="000000"/>
                <w:sz w:val="18"/>
                <w:szCs w:val="18"/>
              </w:rPr>
            </w:pPr>
            <w:r>
              <w:rPr>
                <w:rFonts w:ascii="Arial Narrow" w:hAnsi="Arial Narrow" w:cs="Calibri"/>
                <w:color w:val="000000"/>
                <w:sz w:val="18"/>
                <w:szCs w:val="18"/>
              </w:rPr>
              <w:t> </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29C348CA" w14:textId="77777777" w:rsidR="00A16576" w:rsidRDefault="00A16576">
            <w:pPr>
              <w:rPr>
                <w:rFonts w:ascii="Arial Narrow" w:hAnsi="Arial Narrow" w:cs="Calibri"/>
                <w:color w:val="000000"/>
                <w:sz w:val="18"/>
                <w:szCs w:val="18"/>
              </w:rPr>
            </w:pPr>
            <w:r>
              <w:rPr>
                <w:rFonts w:ascii="Arial Narrow" w:hAnsi="Arial Narrow" w:cs="Calibri"/>
                <w:color w:val="000000"/>
                <w:sz w:val="18"/>
                <w:szCs w:val="18"/>
              </w:rPr>
              <w:t> </w:t>
            </w:r>
          </w:p>
        </w:tc>
        <w:tc>
          <w:tcPr>
            <w:tcW w:w="930" w:type="dxa"/>
            <w:tcBorders>
              <w:top w:val="single" w:sz="8" w:space="0" w:color="auto"/>
              <w:left w:val="nil"/>
              <w:bottom w:val="single" w:sz="4" w:space="0" w:color="auto"/>
              <w:right w:val="single" w:sz="8" w:space="0" w:color="auto"/>
            </w:tcBorders>
            <w:shd w:val="clear" w:color="auto" w:fill="auto"/>
            <w:noWrap/>
            <w:vAlign w:val="bottom"/>
            <w:hideMark/>
          </w:tcPr>
          <w:p w14:paraId="43CC43A0" w14:textId="77777777" w:rsidR="00A16576" w:rsidRDefault="00A16576">
            <w:pPr>
              <w:rPr>
                <w:rFonts w:ascii="Arial Narrow" w:hAnsi="Arial Narrow" w:cs="Calibri"/>
                <w:color w:val="000000"/>
                <w:sz w:val="18"/>
                <w:szCs w:val="18"/>
              </w:rPr>
            </w:pPr>
            <w:r>
              <w:rPr>
                <w:rFonts w:ascii="Arial Narrow" w:hAnsi="Arial Narrow" w:cs="Calibri"/>
                <w:color w:val="000000"/>
                <w:sz w:val="18"/>
                <w:szCs w:val="18"/>
              </w:rPr>
              <w:t> </w:t>
            </w:r>
          </w:p>
        </w:tc>
      </w:tr>
      <w:tr w:rsidR="00A16576" w14:paraId="44728D69" w14:textId="77777777" w:rsidTr="00A16576">
        <w:trPr>
          <w:trHeight w:val="290"/>
        </w:trPr>
        <w:tc>
          <w:tcPr>
            <w:tcW w:w="1202" w:type="dxa"/>
            <w:tcBorders>
              <w:top w:val="nil"/>
              <w:left w:val="single" w:sz="8" w:space="0" w:color="auto"/>
              <w:bottom w:val="single" w:sz="4" w:space="0" w:color="auto"/>
              <w:right w:val="single" w:sz="8" w:space="0" w:color="auto"/>
            </w:tcBorders>
            <w:shd w:val="clear" w:color="000000" w:fill="FFFFFF"/>
            <w:noWrap/>
            <w:vAlign w:val="bottom"/>
            <w:hideMark/>
          </w:tcPr>
          <w:p w14:paraId="7520B2DF" w14:textId="77777777" w:rsidR="00A16576" w:rsidRDefault="00A16576">
            <w:pPr>
              <w:rPr>
                <w:rFonts w:ascii="Arial Narrow" w:hAnsi="Arial Narrow" w:cs="Calibri"/>
                <w:color w:val="000000"/>
                <w:sz w:val="18"/>
                <w:szCs w:val="18"/>
              </w:rPr>
            </w:pPr>
            <w:r>
              <w:rPr>
                <w:rFonts w:ascii="Arial Narrow" w:hAnsi="Arial Narrow" w:cs="Calibri"/>
                <w:color w:val="000000"/>
                <w:sz w:val="18"/>
                <w:szCs w:val="18"/>
              </w:rPr>
              <w:t>4.4.1.02.04.03.</w:t>
            </w:r>
          </w:p>
        </w:tc>
        <w:tc>
          <w:tcPr>
            <w:tcW w:w="3320" w:type="dxa"/>
            <w:tcBorders>
              <w:top w:val="nil"/>
              <w:left w:val="nil"/>
              <w:bottom w:val="single" w:sz="4" w:space="0" w:color="auto"/>
              <w:right w:val="single" w:sz="8" w:space="0" w:color="auto"/>
            </w:tcBorders>
            <w:shd w:val="clear" w:color="auto" w:fill="auto"/>
            <w:noWrap/>
            <w:vAlign w:val="bottom"/>
            <w:hideMark/>
          </w:tcPr>
          <w:p w14:paraId="027B1DFC" w14:textId="77777777" w:rsidR="00A16576" w:rsidRDefault="00A16576">
            <w:pPr>
              <w:rPr>
                <w:rFonts w:ascii="Arial Narrow" w:hAnsi="Arial Narrow" w:cs="Calibri"/>
                <w:color w:val="000000"/>
                <w:sz w:val="18"/>
                <w:szCs w:val="18"/>
              </w:rPr>
            </w:pPr>
            <w:r>
              <w:rPr>
                <w:rFonts w:ascii="Arial Narrow" w:hAnsi="Arial Narrow" w:cs="Calibri"/>
                <w:color w:val="000000"/>
                <w:sz w:val="18"/>
                <w:szCs w:val="18"/>
              </w:rPr>
              <w:t>Servicios de cementerio</w:t>
            </w:r>
          </w:p>
        </w:tc>
        <w:tc>
          <w:tcPr>
            <w:tcW w:w="1138" w:type="dxa"/>
            <w:tcBorders>
              <w:top w:val="nil"/>
              <w:left w:val="nil"/>
              <w:bottom w:val="single" w:sz="4" w:space="0" w:color="auto"/>
              <w:right w:val="single" w:sz="8" w:space="0" w:color="auto"/>
            </w:tcBorders>
            <w:shd w:val="clear" w:color="000000" w:fill="FFFFFF"/>
            <w:noWrap/>
            <w:vAlign w:val="bottom"/>
            <w:hideMark/>
          </w:tcPr>
          <w:p w14:paraId="483A0185" w14:textId="77777777" w:rsidR="00A16576" w:rsidRDefault="00A16576">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27 424,80</w:t>
            </w:r>
          </w:p>
        </w:tc>
        <w:tc>
          <w:tcPr>
            <w:tcW w:w="1134" w:type="dxa"/>
            <w:tcBorders>
              <w:top w:val="nil"/>
              <w:left w:val="nil"/>
              <w:bottom w:val="single" w:sz="4" w:space="0" w:color="auto"/>
              <w:right w:val="single" w:sz="4" w:space="0" w:color="auto"/>
            </w:tcBorders>
            <w:shd w:val="clear" w:color="000000" w:fill="FFFFFF"/>
            <w:noWrap/>
            <w:vAlign w:val="bottom"/>
            <w:hideMark/>
          </w:tcPr>
          <w:p w14:paraId="74593544" w14:textId="77777777" w:rsidR="00A16576" w:rsidRDefault="00A16576">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14 530,23</w:t>
            </w:r>
          </w:p>
        </w:tc>
        <w:tc>
          <w:tcPr>
            <w:tcW w:w="1134" w:type="dxa"/>
            <w:tcBorders>
              <w:top w:val="nil"/>
              <w:left w:val="nil"/>
              <w:bottom w:val="single" w:sz="4" w:space="0" w:color="auto"/>
              <w:right w:val="single" w:sz="4" w:space="0" w:color="auto"/>
            </w:tcBorders>
            <w:shd w:val="clear" w:color="000000" w:fill="FFFFFF"/>
            <w:noWrap/>
            <w:vAlign w:val="bottom"/>
            <w:hideMark/>
          </w:tcPr>
          <w:p w14:paraId="1D5D5C67" w14:textId="77777777" w:rsidR="00A16576" w:rsidRDefault="00A16576">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12 894,57</w:t>
            </w:r>
          </w:p>
        </w:tc>
        <w:tc>
          <w:tcPr>
            <w:tcW w:w="930" w:type="dxa"/>
            <w:tcBorders>
              <w:top w:val="nil"/>
              <w:left w:val="nil"/>
              <w:bottom w:val="single" w:sz="4" w:space="0" w:color="auto"/>
              <w:right w:val="single" w:sz="8" w:space="0" w:color="auto"/>
            </w:tcBorders>
            <w:shd w:val="clear" w:color="auto" w:fill="auto"/>
            <w:noWrap/>
            <w:vAlign w:val="bottom"/>
            <w:hideMark/>
          </w:tcPr>
          <w:p w14:paraId="21AEA812" w14:textId="77777777" w:rsidR="00A16576" w:rsidRDefault="00A16576">
            <w:pPr>
              <w:jc w:val="center"/>
              <w:rPr>
                <w:rFonts w:ascii="Arial Narrow" w:hAnsi="Arial Narrow" w:cs="Calibri"/>
                <w:color w:val="000000"/>
                <w:sz w:val="18"/>
                <w:szCs w:val="18"/>
              </w:rPr>
            </w:pPr>
            <w:r>
              <w:rPr>
                <w:rFonts w:ascii="Arial Narrow" w:hAnsi="Arial Narrow" w:cs="Calibri"/>
                <w:color w:val="000000"/>
                <w:sz w:val="18"/>
                <w:szCs w:val="18"/>
              </w:rPr>
              <w:t>88,74%</w:t>
            </w:r>
          </w:p>
        </w:tc>
      </w:tr>
      <w:tr w:rsidR="00A16576" w14:paraId="47EE7684" w14:textId="77777777" w:rsidTr="00A16576">
        <w:trPr>
          <w:trHeight w:val="290"/>
        </w:trPr>
        <w:tc>
          <w:tcPr>
            <w:tcW w:w="1202" w:type="dxa"/>
            <w:tcBorders>
              <w:top w:val="nil"/>
              <w:left w:val="single" w:sz="8" w:space="0" w:color="auto"/>
              <w:bottom w:val="single" w:sz="4" w:space="0" w:color="auto"/>
              <w:right w:val="single" w:sz="8" w:space="0" w:color="auto"/>
            </w:tcBorders>
            <w:shd w:val="clear" w:color="000000" w:fill="FFFFFF"/>
            <w:noWrap/>
            <w:vAlign w:val="bottom"/>
            <w:hideMark/>
          </w:tcPr>
          <w:p w14:paraId="79A7CAEF" w14:textId="77777777" w:rsidR="00A16576" w:rsidRDefault="00A16576">
            <w:pPr>
              <w:rPr>
                <w:rFonts w:ascii="Arial Narrow" w:hAnsi="Arial Narrow" w:cs="Calibri"/>
                <w:color w:val="000000"/>
                <w:sz w:val="18"/>
                <w:szCs w:val="18"/>
              </w:rPr>
            </w:pPr>
            <w:r>
              <w:rPr>
                <w:rFonts w:ascii="Arial Narrow" w:hAnsi="Arial Narrow" w:cs="Calibri"/>
                <w:color w:val="000000"/>
                <w:sz w:val="18"/>
                <w:szCs w:val="18"/>
              </w:rPr>
              <w:t>4.4.1.02.04.04.</w:t>
            </w:r>
          </w:p>
        </w:tc>
        <w:tc>
          <w:tcPr>
            <w:tcW w:w="3320" w:type="dxa"/>
            <w:tcBorders>
              <w:top w:val="nil"/>
              <w:left w:val="nil"/>
              <w:bottom w:val="single" w:sz="4" w:space="0" w:color="auto"/>
              <w:right w:val="single" w:sz="8" w:space="0" w:color="auto"/>
            </w:tcBorders>
            <w:shd w:val="clear" w:color="auto" w:fill="auto"/>
            <w:noWrap/>
            <w:vAlign w:val="bottom"/>
            <w:hideMark/>
          </w:tcPr>
          <w:p w14:paraId="35213234" w14:textId="77777777" w:rsidR="00A16576" w:rsidRDefault="00A16576">
            <w:pPr>
              <w:rPr>
                <w:rFonts w:ascii="Arial Narrow" w:hAnsi="Arial Narrow" w:cs="Calibri"/>
                <w:color w:val="000000"/>
                <w:sz w:val="18"/>
                <w:szCs w:val="18"/>
              </w:rPr>
            </w:pPr>
            <w:r>
              <w:rPr>
                <w:rFonts w:ascii="Arial Narrow" w:hAnsi="Arial Narrow" w:cs="Calibri"/>
                <w:color w:val="000000"/>
                <w:sz w:val="18"/>
                <w:szCs w:val="18"/>
              </w:rPr>
              <w:t>Servicios de saneamiento ambiental</w:t>
            </w:r>
          </w:p>
        </w:tc>
        <w:tc>
          <w:tcPr>
            <w:tcW w:w="1138" w:type="dxa"/>
            <w:tcBorders>
              <w:top w:val="nil"/>
              <w:left w:val="nil"/>
              <w:bottom w:val="single" w:sz="4" w:space="0" w:color="auto"/>
              <w:right w:val="single" w:sz="8" w:space="0" w:color="auto"/>
            </w:tcBorders>
            <w:shd w:val="clear" w:color="000000" w:fill="FFFFFF"/>
            <w:noWrap/>
            <w:vAlign w:val="bottom"/>
            <w:hideMark/>
          </w:tcPr>
          <w:p w14:paraId="558FC6A3" w14:textId="77777777" w:rsidR="00A16576" w:rsidRDefault="00A16576">
            <w:pPr>
              <w:jc w:val="right"/>
              <w:rPr>
                <w:rFonts w:ascii="Arial Narrow" w:hAnsi="Arial Narrow" w:cs="Calibri"/>
                <w:color w:val="000000"/>
                <w:sz w:val="18"/>
                <w:szCs w:val="18"/>
              </w:rPr>
            </w:pPr>
            <w:r>
              <w:rPr>
                <w:rFonts w:ascii="Arial Narrow" w:hAnsi="Arial Narrow" w:cs="Calibri"/>
                <w:color w:val="000000"/>
                <w:sz w:val="18"/>
                <w:szCs w:val="18"/>
              </w:rPr>
              <w:t>437 265,80</w:t>
            </w:r>
          </w:p>
        </w:tc>
        <w:tc>
          <w:tcPr>
            <w:tcW w:w="1134" w:type="dxa"/>
            <w:tcBorders>
              <w:top w:val="nil"/>
              <w:left w:val="nil"/>
              <w:bottom w:val="single" w:sz="4" w:space="0" w:color="auto"/>
              <w:right w:val="single" w:sz="4" w:space="0" w:color="auto"/>
            </w:tcBorders>
            <w:shd w:val="clear" w:color="auto" w:fill="auto"/>
            <w:noWrap/>
            <w:vAlign w:val="bottom"/>
            <w:hideMark/>
          </w:tcPr>
          <w:p w14:paraId="07C43B94" w14:textId="77777777" w:rsidR="00A16576" w:rsidRDefault="00A16576">
            <w:pPr>
              <w:jc w:val="right"/>
              <w:rPr>
                <w:rFonts w:ascii="Arial Narrow" w:hAnsi="Arial Narrow" w:cs="Calibri"/>
                <w:color w:val="000000"/>
                <w:sz w:val="18"/>
                <w:szCs w:val="18"/>
              </w:rPr>
            </w:pPr>
            <w:r>
              <w:rPr>
                <w:rFonts w:ascii="Arial Narrow" w:hAnsi="Arial Narrow" w:cs="Calibri"/>
                <w:color w:val="000000"/>
                <w:sz w:val="18"/>
                <w:szCs w:val="18"/>
              </w:rPr>
              <w:t>263 448,44</w:t>
            </w:r>
          </w:p>
        </w:tc>
        <w:tc>
          <w:tcPr>
            <w:tcW w:w="1134" w:type="dxa"/>
            <w:tcBorders>
              <w:top w:val="nil"/>
              <w:left w:val="nil"/>
              <w:bottom w:val="single" w:sz="4" w:space="0" w:color="auto"/>
              <w:right w:val="single" w:sz="4" w:space="0" w:color="auto"/>
            </w:tcBorders>
            <w:shd w:val="clear" w:color="000000" w:fill="FFFFFF"/>
            <w:noWrap/>
            <w:vAlign w:val="bottom"/>
            <w:hideMark/>
          </w:tcPr>
          <w:p w14:paraId="0E2E4083" w14:textId="77777777" w:rsidR="00A16576" w:rsidRDefault="00A16576">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173 817,36</w:t>
            </w:r>
          </w:p>
        </w:tc>
        <w:tc>
          <w:tcPr>
            <w:tcW w:w="930" w:type="dxa"/>
            <w:tcBorders>
              <w:top w:val="nil"/>
              <w:left w:val="nil"/>
              <w:bottom w:val="single" w:sz="4" w:space="0" w:color="auto"/>
              <w:right w:val="single" w:sz="8" w:space="0" w:color="auto"/>
            </w:tcBorders>
            <w:shd w:val="clear" w:color="auto" w:fill="auto"/>
            <w:noWrap/>
            <w:vAlign w:val="bottom"/>
            <w:hideMark/>
          </w:tcPr>
          <w:p w14:paraId="1F6D875B" w14:textId="77777777" w:rsidR="00A16576" w:rsidRDefault="00A16576">
            <w:pPr>
              <w:jc w:val="center"/>
              <w:rPr>
                <w:rFonts w:ascii="Arial Narrow" w:hAnsi="Arial Narrow" w:cs="Calibri"/>
                <w:color w:val="000000"/>
                <w:sz w:val="18"/>
                <w:szCs w:val="18"/>
              </w:rPr>
            </w:pPr>
            <w:r>
              <w:rPr>
                <w:rFonts w:ascii="Arial Narrow" w:hAnsi="Arial Narrow" w:cs="Calibri"/>
                <w:color w:val="000000"/>
                <w:sz w:val="18"/>
                <w:szCs w:val="18"/>
              </w:rPr>
              <w:t>65,98%</w:t>
            </w:r>
          </w:p>
        </w:tc>
      </w:tr>
      <w:tr w:rsidR="00A16576" w14:paraId="1F3C971E" w14:textId="77777777" w:rsidTr="00A16576">
        <w:trPr>
          <w:trHeight w:val="290"/>
        </w:trPr>
        <w:tc>
          <w:tcPr>
            <w:tcW w:w="1202" w:type="dxa"/>
            <w:tcBorders>
              <w:top w:val="nil"/>
              <w:left w:val="single" w:sz="8" w:space="0" w:color="auto"/>
              <w:bottom w:val="single" w:sz="4" w:space="0" w:color="auto"/>
              <w:right w:val="single" w:sz="8" w:space="0" w:color="auto"/>
            </w:tcBorders>
            <w:shd w:val="clear" w:color="000000" w:fill="FFFFFF"/>
            <w:noWrap/>
            <w:vAlign w:val="bottom"/>
            <w:hideMark/>
          </w:tcPr>
          <w:p w14:paraId="2245723B" w14:textId="77777777" w:rsidR="00A16576" w:rsidRDefault="00A16576">
            <w:pPr>
              <w:rPr>
                <w:rFonts w:ascii="Arial Narrow" w:hAnsi="Arial Narrow" w:cs="Calibri"/>
                <w:b/>
                <w:bCs/>
                <w:color w:val="000000"/>
                <w:sz w:val="18"/>
                <w:szCs w:val="18"/>
              </w:rPr>
            </w:pPr>
            <w:r>
              <w:rPr>
                <w:rFonts w:ascii="Arial Narrow" w:hAnsi="Arial Narrow" w:cs="Calibri"/>
                <w:b/>
                <w:bCs/>
                <w:color w:val="000000"/>
                <w:sz w:val="18"/>
                <w:szCs w:val="18"/>
              </w:rPr>
              <w:t>4.4.1.02.99.</w:t>
            </w:r>
          </w:p>
        </w:tc>
        <w:tc>
          <w:tcPr>
            <w:tcW w:w="3320" w:type="dxa"/>
            <w:tcBorders>
              <w:top w:val="nil"/>
              <w:left w:val="nil"/>
              <w:bottom w:val="single" w:sz="4" w:space="0" w:color="auto"/>
              <w:right w:val="single" w:sz="8" w:space="0" w:color="auto"/>
            </w:tcBorders>
            <w:shd w:val="clear" w:color="auto" w:fill="auto"/>
            <w:noWrap/>
            <w:vAlign w:val="bottom"/>
            <w:hideMark/>
          </w:tcPr>
          <w:p w14:paraId="5D3C17D3" w14:textId="77777777" w:rsidR="00A16576" w:rsidRDefault="00A16576">
            <w:pPr>
              <w:rPr>
                <w:rFonts w:ascii="Arial Narrow" w:hAnsi="Arial Narrow" w:cs="Calibri"/>
                <w:b/>
                <w:bCs/>
                <w:color w:val="000000"/>
                <w:sz w:val="18"/>
                <w:szCs w:val="18"/>
              </w:rPr>
            </w:pPr>
            <w:r>
              <w:rPr>
                <w:rFonts w:ascii="Arial Narrow" w:hAnsi="Arial Narrow" w:cs="Calibri"/>
                <w:b/>
                <w:bCs/>
                <w:color w:val="000000"/>
                <w:sz w:val="18"/>
                <w:szCs w:val="18"/>
              </w:rPr>
              <w:t>Otras ventas de servicios</w:t>
            </w:r>
          </w:p>
        </w:tc>
        <w:tc>
          <w:tcPr>
            <w:tcW w:w="1138" w:type="dxa"/>
            <w:tcBorders>
              <w:top w:val="nil"/>
              <w:left w:val="nil"/>
              <w:bottom w:val="single" w:sz="4" w:space="0" w:color="auto"/>
              <w:right w:val="single" w:sz="8" w:space="0" w:color="auto"/>
            </w:tcBorders>
            <w:shd w:val="clear" w:color="000000" w:fill="FFFFFF"/>
            <w:noWrap/>
            <w:vAlign w:val="bottom"/>
            <w:hideMark/>
          </w:tcPr>
          <w:p w14:paraId="656AE40C" w14:textId="77777777" w:rsidR="00A16576" w:rsidRDefault="00A16576">
            <w:pPr>
              <w:rPr>
                <w:rFonts w:ascii="Arial Narrow" w:hAnsi="Arial Narrow" w:cs="Calibri"/>
                <w:color w:val="000000"/>
                <w:sz w:val="18"/>
                <w:szCs w:val="18"/>
              </w:rPr>
            </w:pPr>
            <w:r>
              <w:rPr>
                <w:rFonts w:ascii="Arial Narrow" w:hAnsi="Arial Narrow" w:cs="Calibri"/>
                <w:color w:val="00000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50BB9DDD" w14:textId="77777777" w:rsidR="00A16576" w:rsidRDefault="00A16576">
            <w:pPr>
              <w:rPr>
                <w:rFonts w:ascii="Arial Narrow" w:hAnsi="Arial Narrow" w:cs="Calibri"/>
                <w:color w:val="000000"/>
                <w:sz w:val="18"/>
                <w:szCs w:val="18"/>
              </w:rPr>
            </w:pPr>
            <w:r>
              <w:rPr>
                <w:rFonts w:ascii="Arial Narrow" w:hAnsi="Arial Narrow" w:cs="Calibri"/>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48A40AA4" w14:textId="77777777" w:rsidR="00A16576" w:rsidRDefault="00A16576">
            <w:pPr>
              <w:rPr>
                <w:rFonts w:ascii="Arial Narrow" w:hAnsi="Arial Narrow" w:cs="Calibri"/>
                <w:color w:val="000000"/>
                <w:sz w:val="18"/>
                <w:szCs w:val="18"/>
              </w:rPr>
            </w:pPr>
            <w:r>
              <w:rPr>
                <w:rFonts w:ascii="Arial Narrow" w:hAnsi="Arial Narrow" w:cs="Calibri"/>
                <w:color w:val="000000"/>
                <w:sz w:val="18"/>
                <w:szCs w:val="18"/>
              </w:rPr>
              <w:t> </w:t>
            </w:r>
          </w:p>
        </w:tc>
        <w:tc>
          <w:tcPr>
            <w:tcW w:w="930" w:type="dxa"/>
            <w:tcBorders>
              <w:top w:val="nil"/>
              <w:left w:val="nil"/>
              <w:bottom w:val="single" w:sz="4" w:space="0" w:color="auto"/>
              <w:right w:val="single" w:sz="8" w:space="0" w:color="auto"/>
            </w:tcBorders>
            <w:shd w:val="clear" w:color="auto" w:fill="auto"/>
            <w:noWrap/>
            <w:vAlign w:val="bottom"/>
            <w:hideMark/>
          </w:tcPr>
          <w:p w14:paraId="583909DF" w14:textId="77777777" w:rsidR="00A16576" w:rsidRDefault="00A16576">
            <w:pPr>
              <w:jc w:val="center"/>
              <w:rPr>
                <w:rFonts w:ascii="Arial Narrow" w:hAnsi="Arial Narrow" w:cs="Calibri"/>
                <w:color w:val="000000"/>
                <w:sz w:val="18"/>
                <w:szCs w:val="18"/>
              </w:rPr>
            </w:pPr>
            <w:r>
              <w:rPr>
                <w:rFonts w:ascii="Arial Narrow" w:hAnsi="Arial Narrow" w:cs="Calibri"/>
                <w:color w:val="000000"/>
                <w:sz w:val="18"/>
                <w:szCs w:val="18"/>
              </w:rPr>
              <w:t> </w:t>
            </w:r>
          </w:p>
        </w:tc>
      </w:tr>
      <w:tr w:rsidR="00A16576" w14:paraId="628A006A" w14:textId="77777777" w:rsidTr="00A16576">
        <w:trPr>
          <w:trHeight w:val="300"/>
        </w:trPr>
        <w:tc>
          <w:tcPr>
            <w:tcW w:w="1202" w:type="dxa"/>
            <w:tcBorders>
              <w:top w:val="nil"/>
              <w:left w:val="single" w:sz="8" w:space="0" w:color="auto"/>
              <w:bottom w:val="single" w:sz="8" w:space="0" w:color="auto"/>
              <w:right w:val="single" w:sz="8" w:space="0" w:color="auto"/>
            </w:tcBorders>
            <w:shd w:val="clear" w:color="000000" w:fill="FFFFFF"/>
            <w:noWrap/>
            <w:vAlign w:val="bottom"/>
            <w:hideMark/>
          </w:tcPr>
          <w:p w14:paraId="727E0AF9" w14:textId="77777777" w:rsidR="00A16576" w:rsidRDefault="00A16576">
            <w:pPr>
              <w:rPr>
                <w:rFonts w:ascii="Arial Narrow" w:hAnsi="Arial Narrow" w:cs="Calibri"/>
                <w:color w:val="000000"/>
                <w:sz w:val="18"/>
                <w:szCs w:val="18"/>
              </w:rPr>
            </w:pPr>
            <w:r>
              <w:rPr>
                <w:rFonts w:ascii="Arial Narrow" w:hAnsi="Arial Narrow" w:cs="Calibri"/>
                <w:color w:val="000000"/>
                <w:sz w:val="18"/>
                <w:szCs w:val="18"/>
              </w:rPr>
              <w:t>4.4.1.02.99.99.</w:t>
            </w:r>
          </w:p>
        </w:tc>
        <w:tc>
          <w:tcPr>
            <w:tcW w:w="3320" w:type="dxa"/>
            <w:tcBorders>
              <w:top w:val="nil"/>
              <w:left w:val="nil"/>
              <w:bottom w:val="single" w:sz="8" w:space="0" w:color="auto"/>
              <w:right w:val="single" w:sz="8" w:space="0" w:color="auto"/>
            </w:tcBorders>
            <w:shd w:val="clear" w:color="auto" w:fill="auto"/>
            <w:noWrap/>
            <w:vAlign w:val="bottom"/>
            <w:hideMark/>
          </w:tcPr>
          <w:p w14:paraId="6877F1AF" w14:textId="77777777" w:rsidR="00A16576" w:rsidRPr="00A16576" w:rsidRDefault="00A16576">
            <w:pPr>
              <w:rPr>
                <w:rFonts w:ascii="Arial Narrow" w:hAnsi="Arial Narrow" w:cs="Calibri"/>
                <w:color w:val="000000"/>
                <w:sz w:val="18"/>
                <w:szCs w:val="18"/>
                <w:lang w:val="es-CR"/>
              </w:rPr>
            </w:pPr>
            <w:r w:rsidRPr="00A16576">
              <w:rPr>
                <w:rFonts w:ascii="Arial Narrow" w:hAnsi="Arial Narrow" w:cs="Calibri"/>
                <w:color w:val="000000"/>
                <w:sz w:val="18"/>
                <w:szCs w:val="18"/>
                <w:lang w:val="es-CR"/>
              </w:rPr>
              <w:t>Otras ventas de servicios varios</w:t>
            </w:r>
          </w:p>
        </w:tc>
        <w:tc>
          <w:tcPr>
            <w:tcW w:w="1138" w:type="dxa"/>
            <w:tcBorders>
              <w:top w:val="nil"/>
              <w:left w:val="nil"/>
              <w:bottom w:val="single" w:sz="8" w:space="0" w:color="auto"/>
              <w:right w:val="single" w:sz="8" w:space="0" w:color="auto"/>
            </w:tcBorders>
            <w:shd w:val="clear" w:color="000000" w:fill="FFFFFF"/>
            <w:noWrap/>
            <w:vAlign w:val="bottom"/>
            <w:hideMark/>
          </w:tcPr>
          <w:p w14:paraId="5C7FB0E5" w14:textId="77777777" w:rsidR="00A16576" w:rsidRDefault="00A16576">
            <w:pPr>
              <w:jc w:val="right"/>
              <w:rPr>
                <w:rFonts w:ascii="Arial Narrow" w:hAnsi="Arial Narrow" w:cs="Calibri"/>
                <w:color w:val="000000"/>
                <w:sz w:val="18"/>
                <w:szCs w:val="18"/>
              </w:rPr>
            </w:pPr>
            <w:r>
              <w:rPr>
                <w:rFonts w:ascii="Arial Narrow" w:hAnsi="Arial Narrow" w:cs="Calibri"/>
                <w:color w:val="000000"/>
                <w:sz w:val="18"/>
                <w:szCs w:val="18"/>
              </w:rPr>
              <w:t>41 847,63</w:t>
            </w:r>
          </w:p>
        </w:tc>
        <w:tc>
          <w:tcPr>
            <w:tcW w:w="1134" w:type="dxa"/>
            <w:tcBorders>
              <w:top w:val="nil"/>
              <w:left w:val="nil"/>
              <w:bottom w:val="single" w:sz="8" w:space="0" w:color="auto"/>
              <w:right w:val="single" w:sz="8" w:space="0" w:color="auto"/>
            </w:tcBorders>
            <w:shd w:val="clear" w:color="000000" w:fill="FFFFFF"/>
            <w:noWrap/>
            <w:vAlign w:val="bottom"/>
            <w:hideMark/>
          </w:tcPr>
          <w:p w14:paraId="29B237BB" w14:textId="77777777" w:rsidR="00A16576" w:rsidRDefault="00A16576">
            <w:pPr>
              <w:jc w:val="right"/>
              <w:rPr>
                <w:rFonts w:ascii="Arial Narrow" w:hAnsi="Arial Narrow" w:cs="Calibri"/>
                <w:color w:val="000000"/>
                <w:sz w:val="18"/>
                <w:szCs w:val="18"/>
              </w:rPr>
            </w:pPr>
            <w:r>
              <w:rPr>
                <w:rFonts w:ascii="Arial Narrow" w:hAnsi="Arial Narrow" w:cs="Calibri"/>
                <w:color w:val="000000"/>
                <w:sz w:val="18"/>
                <w:szCs w:val="18"/>
              </w:rPr>
              <w:t>37 886,53</w:t>
            </w:r>
          </w:p>
        </w:tc>
        <w:tc>
          <w:tcPr>
            <w:tcW w:w="1134" w:type="dxa"/>
            <w:tcBorders>
              <w:top w:val="nil"/>
              <w:left w:val="nil"/>
              <w:bottom w:val="single" w:sz="8" w:space="0" w:color="auto"/>
              <w:right w:val="single" w:sz="8" w:space="0" w:color="auto"/>
            </w:tcBorders>
            <w:shd w:val="clear" w:color="000000" w:fill="FFFFFF"/>
            <w:noWrap/>
            <w:vAlign w:val="bottom"/>
            <w:hideMark/>
          </w:tcPr>
          <w:p w14:paraId="3510C20C" w14:textId="77777777" w:rsidR="00A16576" w:rsidRDefault="00A16576">
            <w:pPr>
              <w:jc w:val="right"/>
              <w:rPr>
                <w:rFonts w:ascii="Arial Narrow" w:hAnsi="Arial Narrow" w:cs="Calibri"/>
                <w:color w:val="000000"/>
                <w:sz w:val="18"/>
                <w:szCs w:val="18"/>
              </w:rPr>
            </w:pPr>
            <w:r>
              <w:rPr>
                <w:rFonts w:ascii="Arial Narrow" w:hAnsi="Arial Narrow" w:cs="Calibri"/>
                <w:color w:val="000000"/>
                <w:sz w:val="18"/>
                <w:szCs w:val="18"/>
              </w:rPr>
              <w:t>3 961,10</w:t>
            </w:r>
          </w:p>
        </w:tc>
        <w:tc>
          <w:tcPr>
            <w:tcW w:w="930" w:type="dxa"/>
            <w:tcBorders>
              <w:top w:val="nil"/>
              <w:left w:val="nil"/>
              <w:bottom w:val="single" w:sz="8" w:space="0" w:color="auto"/>
              <w:right w:val="single" w:sz="8" w:space="0" w:color="auto"/>
            </w:tcBorders>
            <w:shd w:val="clear" w:color="auto" w:fill="auto"/>
            <w:noWrap/>
            <w:vAlign w:val="bottom"/>
            <w:hideMark/>
          </w:tcPr>
          <w:p w14:paraId="5EF11A47" w14:textId="77777777" w:rsidR="00A16576" w:rsidRDefault="00A16576">
            <w:pPr>
              <w:jc w:val="center"/>
              <w:rPr>
                <w:rFonts w:ascii="Arial Narrow" w:hAnsi="Arial Narrow" w:cs="Calibri"/>
                <w:color w:val="000000"/>
                <w:sz w:val="18"/>
                <w:szCs w:val="18"/>
              </w:rPr>
            </w:pPr>
            <w:r>
              <w:rPr>
                <w:rFonts w:ascii="Arial Narrow" w:hAnsi="Arial Narrow" w:cs="Calibri"/>
                <w:color w:val="000000"/>
                <w:sz w:val="18"/>
                <w:szCs w:val="18"/>
              </w:rPr>
              <w:t>10,46%</w:t>
            </w:r>
          </w:p>
        </w:tc>
      </w:tr>
      <w:tr w:rsidR="00A16576" w14:paraId="70EB2278" w14:textId="77777777" w:rsidTr="00A16576">
        <w:trPr>
          <w:trHeight w:val="300"/>
        </w:trPr>
        <w:tc>
          <w:tcPr>
            <w:tcW w:w="1202" w:type="dxa"/>
            <w:tcBorders>
              <w:top w:val="nil"/>
              <w:left w:val="single" w:sz="8" w:space="0" w:color="auto"/>
              <w:bottom w:val="single" w:sz="8" w:space="0" w:color="auto"/>
              <w:right w:val="single" w:sz="8" w:space="0" w:color="auto"/>
            </w:tcBorders>
            <w:shd w:val="clear" w:color="000000" w:fill="FFFFFF"/>
            <w:noWrap/>
            <w:vAlign w:val="bottom"/>
            <w:hideMark/>
          </w:tcPr>
          <w:p w14:paraId="633ECE8D" w14:textId="77777777" w:rsidR="00A16576" w:rsidRDefault="00A16576">
            <w:pPr>
              <w:rPr>
                <w:rFonts w:ascii="Arial Narrow" w:hAnsi="Arial Narrow" w:cs="Calibri"/>
                <w:b/>
                <w:bCs/>
                <w:color w:val="000000"/>
                <w:sz w:val="18"/>
                <w:szCs w:val="18"/>
              </w:rPr>
            </w:pPr>
            <w:r>
              <w:rPr>
                <w:rFonts w:ascii="Arial Narrow" w:hAnsi="Arial Narrow" w:cs="Calibri"/>
                <w:b/>
                <w:bCs/>
                <w:color w:val="000000"/>
                <w:sz w:val="18"/>
                <w:szCs w:val="18"/>
              </w:rPr>
              <w:t> </w:t>
            </w:r>
          </w:p>
        </w:tc>
        <w:tc>
          <w:tcPr>
            <w:tcW w:w="3320" w:type="dxa"/>
            <w:tcBorders>
              <w:top w:val="nil"/>
              <w:left w:val="nil"/>
              <w:bottom w:val="single" w:sz="8" w:space="0" w:color="auto"/>
              <w:right w:val="single" w:sz="8" w:space="0" w:color="auto"/>
            </w:tcBorders>
            <w:shd w:val="clear" w:color="auto" w:fill="auto"/>
            <w:noWrap/>
            <w:vAlign w:val="bottom"/>
            <w:hideMark/>
          </w:tcPr>
          <w:p w14:paraId="7B86F493" w14:textId="77777777" w:rsidR="00A16576" w:rsidRDefault="00A16576">
            <w:pPr>
              <w:jc w:val="center"/>
              <w:rPr>
                <w:rFonts w:ascii="Arial Narrow" w:hAnsi="Arial Narrow" w:cs="Calibri"/>
                <w:b/>
                <w:bCs/>
                <w:color w:val="000000"/>
                <w:sz w:val="18"/>
                <w:szCs w:val="18"/>
              </w:rPr>
            </w:pPr>
            <w:r>
              <w:rPr>
                <w:rFonts w:ascii="Arial Narrow" w:hAnsi="Arial Narrow" w:cs="Calibri"/>
                <w:b/>
                <w:bCs/>
                <w:color w:val="000000"/>
                <w:sz w:val="18"/>
                <w:szCs w:val="18"/>
              </w:rPr>
              <w:t>TOTALES</w:t>
            </w:r>
          </w:p>
        </w:tc>
        <w:tc>
          <w:tcPr>
            <w:tcW w:w="1138" w:type="dxa"/>
            <w:tcBorders>
              <w:top w:val="nil"/>
              <w:left w:val="nil"/>
              <w:bottom w:val="single" w:sz="8" w:space="0" w:color="auto"/>
              <w:right w:val="single" w:sz="8" w:space="0" w:color="auto"/>
            </w:tcBorders>
            <w:shd w:val="clear" w:color="000000" w:fill="FFFFFF"/>
            <w:noWrap/>
            <w:vAlign w:val="bottom"/>
            <w:hideMark/>
          </w:tcPr>
          <w:p w14:paraId="0361A730" w14:textId="77777777" w:rsidR="00A16576" w:rsidRDefault="00A16576">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506 538,23</w:t>
            </w:r>
          </w:p>
        </w:tc>
        <w:tc>
          <w:tcPr>
            <w:tcW w:w="1134" w:type="dxa"/>
            <w:tcBorders>
              <w:top w:val="nil"/>
              <w:left w:val="nil"/>
              <w:bottom w:val="single" w:sz="8" w:space="0" w:color="auto"/>
              <w:right w:val="single" w:sz="8" w:space="0" w:color="auto"/>
            </w:tcBorders>
            <w:shd w:val="clear" w:color="000000" w:fill="FFFFFF"/>
            <w:noWrap/>
            <w:vAlign w:val="bottom"/>
            <w:hideMark/>
          </w:tcPr>
          <w:p w14:paraId="5457929C" w14:textId="77777777" w:rsidR="00A16576" w:rsidRDefault="00A16576">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315 865,20</w:t>
            </w:r>
          </w:p>
        </w:tc>
        <w:tc>
          <w:tcPr>
            <w:tcW w:w="1134" w:type="dxa"/>
            <w:tcBorders>
              <w:top w:val="nil"/>
              <w:left w:val="nil"/>
              <w:bottom w:val="single" w:sz="8" w:space="0" w:color="auto"/>
              <w:right w:val="single" w:sz="8" w:space="0" w:color="auto"/>
            </w:tcBorders>
            <w:shd w:val="clear" w:color="000000" w:fill="FFFFFF"/>
            <w:noWrap/>
            <w:vAlign w:val="bottom"/>
            <w:hideMark/>
          </w:tcPr>
          <w:p w14:paraId="3EA05106" w14:textId="77777777" w:rsidR="00A16576" w:rsidRDefault="00A16576">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190 673,03</w:t>
            </w:r>
          </w:p>
        </w:tc>
        <w:tc>
          <w:tcPr>
            <w:tcW w:w="930" w:type="dxa"/>
            <w:tcBorders>
              <w:top w:val="nil"/>
              <w:left w:val="nil"/>
              <w:bottom w:val="single" w:sz="8" w:space="0" w:color="auto"/>
              <w:right w:val="single" w:sz="8" w:space="0" w:color="auto"/>
            </w:tcBorders>
            <w:shd w:val="clear" w:color="auto" w:fill="auto"/>
            <w:noWrap/>
            <w:vAlign w:val="bottom"/>
            <w:hideMark/>
          </w:tcPr>
          <w:p w14:paraId="275131AB" w14:textId="77777777" w:rsidR="00A16576" w:rsidRDefault="00A16576">
            <w:pPr>
              <w:jc w:val="center"/>
              <w:rPr>
                <w:rFonts w:ascii="Arial Narrow" w:hAnsi="Arial Narrow" w:cs="Calibri"/>
                <w:b/>
                <w:bCs/>
                <w:color w:val="000000"/>
                <w:sz w:val="18"/>
                <w:szCs w:val="18"/>
              </w:rPr>
            </w:pPr>
            <w:r>
              <w:rPr>
                <w:rFonts w:ascii="Arial Narrow" w:hAnsi="Arial Narrow" w:cs="Calibri"/>
                <w:b/>
                <w:bCs/>
                <w:color w:val="000000"/>
                <w:sz w:val="18"/>
                <w:szCs w:val="18"/>
              </w:rPr>
              <w:t>60,37%</w:t>
            </w:r>
          </w:p>
        </w:tc>
      </w:tr>
    </w:tbl>
    <w:p w14:paraId="6CE8923B" w14:textId="77777777" w:rsidR="008E6C8A" w:rsidRPr="00A91674" w:rsidRDefault="008E6C8A" w:rsidP="00EB0745">
      <w:pPr>
        <w:jc w:val="both"/>
        <w:rPr>
          <w:rFonts w:ascii="Arial Narrow" w:hAnsi="Arial Narrow"/>
          <w:lang w:val="es-CR"/>
        </w:rPr>
      </w:pPr>
    </w:p>
    <w:p w14:paraId="150B8527" w14:textId="6757A861" w:rsidR="008E6C8A" w:rsidRDefault="008E6C8A" w:rsidP="008E6C8A">
      <w:pPr>
        <w:jc w:val="both"/>
        <w:rPr>
          <w:rFonts w:ascii="Arial Narrow" w:eastAsiaTheme="minorHAnsi" w:hAnsi="Arial Narrow" w:cstheme="minorBidi"/>
          <w:szCs w:val="22"/>
          <w:lang w:val="es-CR"/>
        </w:rPr>
      </w:pPr>
      <w:r w:rsidRPr="008E6C8A">
        <w:rPr>
          <w:rFonts w:ascii="Arial Narrow" w:eastAsiaTheme="minorHAnsi" w:hAnsi="Arial Narrow" w:cstheme="minorBidi"/>
          <w:szCs w:val="22"/>
          <w:lang w:val="es-CR"/>
        </w:rPr>
        <w:t xml:space="preserve">Como se observa en el cuadro anterior, el mayor impacto en la diferencia (aumento) de </w:t>
      </w:r>
      <w:r w:rsidRPr="008E6C8A">
        <w:rPr>
          <w:rFonts w:ascii="Arial" w:eastAsiaTheme="minorHAnsi" w:hAnsi="Arial" w:cs="Arial"/>
          <w:szCs w:val="22"/>
          <w:lang w:val="es-CR"/>
        </w:rPr>
        <w:t>₡</w:t>
      </w:r>
      <w:r>
        <w:rPr>
          <w:rFonts w:ascii="Arial Narrow" w:eastAsiaTheme="minorHAnsi" w:hAnsi="Arial Narrow" w:cstheme="minorBidi"/>
          <w:szCs w:val="22"/>
          <w:lang w:val="es-CR"/>
        </w:rPr>
        <w:t>1</w:t>
      </w:r>
      <w:r w:rsidR="00A16576">
        <w:rPr>
          <w:rFonts w:ascii="Arial Narrow" w:eastAsiaTheme="minorHAnsi" w:hAnsi="Arial Narrow" w:cstheme="minorBidi"/>
          <w:szCs w:val="22"/>
          <w:lang w:val="es-CR"/>
        </w:rPr>
        <w:t>90</w:t>
      </w:r>
      <w:r>
        <w:rPr>
          <w:rFonts w:ascii="Arial Narrow" w:eastAsiaTheme="minorHAnsi" w:hAnsi="Arial Narrow" w:cstheme="minorBidi"/>
          <w:szCs w:val="22"/>
          <w:lang w:val="es-CR"/>
        </w:rPr>
        <w:t xml:space="preserve"> </w:t>
      </w:r>
      <w:r w:rsidR="00A16576">
        <w:rPr>
          <w:rFonts w:ascii="Arial Narrow" w:eastAsiaTheme="minorHAnsi" w:hAnsi="Arial Narrow" w:cstheme="minorBidi"/>
          <w:szCs w:val="22"/>
          <w:lang w:val="es-CR"/>
        </w:rPr>
        <w:t>673</w:t>
      </w:r>
      <w:r w:rsidRPr="008E6C8A">
        <w:rPr>
          <w:rFonts w:ascii="Arial Narrow" w:eastAsiaTheme="minorHAnsi" w:hAnsi="Arial Narrow" w:cstheme="minorBidi"/>
          <w:szCs w:val="22"/>
          <w:lang w:val="es-CR"/>
        </w:rPr>
        <w:t>,</w:t>
      </w:r>
      <w:r w:rsidR="00A16576">
        <w:rPr>
          <w:rFonts w:ascii="Arial Narrow" w:eastAsiaTheme="minorHAnsi" w:hAnsi="Arial Narrow" w:cstheme="minorBidi"/>
          <w:szCs w:val="22"/>
          <w:lang w:val="es-CR"/>
        </w:rPr>
        <w:t>03</w:t>
      </w:r>
      <w:r w:rsidRPr="008E6C8A">
        <w:rPr>
          <w:rFonts w:ascii="Arial Narrow" w:eastAsiaTheme="minorHAnsi" w:hAnsi="Arial Narrow" w:cs="Calibri"/>
          <w:b/>
          <w:bCs/>
          <w:color w:val="000000"/>
          <w:sz w:val="18"/>
          <w:szCs w:val="18"/>
          <w:lang w:val="es-CR"/>
        </w:rPr>
        <w:t xml:space="preserve"> </w:t>
      </w:r>
      <w:r w:rsidRPr="008E6C8A">
        <w:rPr>
          <w:rFonts w:ascii="Arial Narrow" w:eastAsiaTheme="minorHAnsi" w:hAnsi="Arial Narrow" w:cstheme="minorBidi"/>
          <w:szCs w:val="22"/>
          <w:lang w:val="es-CR"/>
        </w:rPr>
        <w:t xml:space="preserve">miles que presenta la cuenta de Venta de bienes y servicios, </w:t>
      </w:r>
      <w:r w:rsidR="003C1477" w:rsidRPr="008E6C8A">
        <w:rPr>
          <w:rFonts w:ascii="Arial Narrow" w:eastAsiaTheme="minorHAnsi" w:hAnsi="Arial Narrow" w:cstheme="minorBidi"/>
          <w:szCs w:val="22"/>
          <w:lang w:val="es-CR"/>
        </w:rPr>
        <w:t>corresponden</w:t>
      </w:r>
      <w:r w:rsidRPr="008E6C8A">
        <w:rPr>
          <w:rFonts w:ascii="Arial Narrow" w:eastAsiaTheme="minorHAnsi" w:hAnsi="Arial Narrow" w:cstheme="minorBidi"/>
          <w:szCs w:val="22"/>
          <w:lang w:val="es-CR"/>
        </w:rPr>
        <w:t xml:space="preserve"> a los aumentos que presentan las cuentas “Servicios de cementerio” de </w:t>
      </w:r>
      <w:r w:rsidRPr="008E6C8A">
        <w:rPr>
          <w:rFonts w:ascii="Arial" w:eastAsiaTheme="minorHAnsi" w:hAnsi="Arial" w:cs="Arial"/>
          <w:szCs w:val="22"/>
          <w:lang w:val="es-CR"/>
        </w:rPr>
        <w:t>₡</w:t>
      </w:r>
      <w:r w:rsidR="00A16576">
        <w:rPr>
          <w:rFonts w:ascii="Arial Narrow" w:eastAsiaTheme="minorHAnsi" w:hAnsi="Arial Narrow" w:cstheme="minorBidi"/>
          <w:szCs w:val="22"/>
          <w:lang w:val="es-CR"/>
        </w:rPr>
        <w:t>12</w:t>
      </w:r>
      <w:r>
        <w:rPr>
          <w:rFonts w:ascii="Arial Narrow" w:eastAsiaTheme="minorHAnsi" w:hAnsi="Arial Narrow" w:cstheme="minorBidi"/>
          <w:szCs w:val="22"/>
          <w:lang w:val="es-CR"/>
        </w:rPr>
        <w:t xml:space="preserve"> </w:t>
      </w:r>
      <w:r w:rsidR="00A16576">
        <w:rPr>
          <w:rFonts w:ascii="Arial Narrow" w:eastAsiaTheme="minorHAnsi" w:hAnsi="Arial Narrow" w:cstheme="minorBidi"/>
          <w:szCs w:val="22"/>
          <w:lang w:val="es-CR"/>
        </w:rPr>
        <w:t>894</w:t>
      </w:r>
      <w:r w:rsidRPr="008E6C8A">
        <w:rPr>
          <w:rFonts w:ascii="Arial Narrow" w:eastAsiaTheme="minorHAnsi" w:hAnsi="Arial Narrow" w:cstheme="minorBidi"/>
          <w:szCs w:val="22"/>
          <w:lang w:val="es-CR"/>
        </w:rPr>
        <w:t>,</w:t>
      </w:r>
      <w:r>
        <w:rPr>
          <w:rFonts w:ascii="Arial Narrow" w:eastAsiaTheme="minorHAnsi" w:hAnsi="Arial Narrow" w:cstheme="minorBidi"/>
          <w:szCs w:val="22"/>
          <w:lang w:val="es-CR"/>
        </w:rPr>
        <w:t>5</w:t>
      </w:r>
      <w:r w:rsidR="00A16576">
        <w:rPr>
          <w:rFonts w:ascii="Arial Narrow" w:eastAsiaTheme="minorHAnsi" w:hAnsi="Arial Narrow" w:cstheme="minorBidi"/>
          <w:szCs w:val="22"/>
          <w:lang w:val="es-CR"/>
        </w:rPr>
        <w:t>7</w:t>
      </w:r>
      <w:r w:rsidRPr="008E6C8A">
        <w:rPr>
          <w:rFonts w:ascii="Arial Narrow" w:eastAsiaTheme="minorHAnsi" w:hAnsi="Arial Narrow" w:cstheme="minorBidi"/>
          <w:szCs w:val="22"/>
          <w:lang w:val="es-CR"/>
        </w:rPr>
        <w:t xml:space="preserve"> miles; Servicios de saneamiento ambiental de </w:t>
      </w:r>
      <w:r w:rsidRPr="008E6C8A">
        <w:rPr>
          <w:rFonts w:ascii="Arial" w:eastAsiaTheme="minorHAnsi" w:hAnsi="Arial" w:cs="Arial"/>
          <w:szCs w:val="22"/>
          <w:lang w:val="es-CR"/>
        </w:rPr>
        <w:t>₡</w:t>
      </w:r>
      <w:r>
        <w:rPr>
          <w:rFonts w:ascii="Arial Narrow" w:eastAsiaTheme="minorHAnsi" w:hAnsi="Arial Narrow" w:cstheme="minorBidi"/>
          <w:szCs w:val="22"/>
          <w:lang w:val="es-CR"/>
        </w:rPr>
        <w:t>1</w:t>
      </w:r>
      <w:r w:rsidR="00A16576">
        <w:rPr>
          <w:rFonts w:ascii="Arial Narrow" w:eastAsiaTheme="minorHAnsi" w:hAnsi="Arial Narrow" w:cstheme="minorBidi"/>
          <w:szCs w:val="22"/>
          <w:lang w:val="es-CR"/>
        </w:rPr>
        <w:t>73</w:t>
      </w:r>
      <w:r w:rsidRPr="008E6C8A">
        <w:rPr>
          <w:rFonts w:ascii="Arial Narrow" w:eastAsiaTheme="minorHAnsi" w:hAnsi="Arial Narrow" w:cstheme="minorBidi"/>
          <w:szCs w:val="22"/>
          <w:lang w:val="es-CR"/>
        </w:rPr>
        <w:t> </w:t>
      </w:r>
      <w:r w:rsidR="00A16576">
        <w:rPr>
          <w:rFonts w:ascii="Arial Narrow" w:eastAsiaTheme="minorHAnsi" w:hAnsi="Arial Narrow" w:cstheme="minorBidi"/>
          <w:szCs w:val="22"/>
          <w:lang w:val="es-CR"/>
        </w:rPr>
        <w:t>81</w:t>
      </w:r>
      <w:r>
        <w:rPr>
          <w:rFonts w:ascii="Arial Narrow" w:eastAsiaTheme="minorHAnsi" w:hAnsi="Arial Narrow" w:cstheme="minorBidi"/>
          <w:szCs w:val="22"/>
          <w:lang w:val="es-CR"/>
        </w:rPr>
        <w:t>7</w:t>
      </w:r>
      <w:r w:rsidRPr="008E6C8A">
        <w:rPr>
          <w:rFonts w:ascii="Arial Narrow" w:eastAsiaTheme="minorHAnsi" w:hAnsi="Arial Narrow" w:cstheme="minorBidi"/>
          <w:szCs w:val="22"/>
          <w:lang w:val="es-CR"/>
        </w:rPr>
        <w:t>,</w:t>
      </w:r>
      <w:r>
        <w:rPr>
          <w:rFonts w:ascii="Arial Narrow" w:eastAsiaTheme="minorHAnsi" w:hAnsi="Arial Narrow" w:cstheme="minorBidi"/>
          <w:szCs w:val="22"/>
          <w:lang w:val="es-CR"/>
        </w:rPr>
        <w:t>3</w:t>
      </w:r>
      <w:r w:rsidR="00A16576">
        <w:rPr>
          <w:rFonts w:ascii="Arial Narrow" w:eastAsiaTheme="minorHAnsi" w:hAnsi="Arial Narrow" w:cstheme="minorBidi"/>
          <w:szCs w:val="22"/>
          <w:lang w:val="es-CR"/>
        </w:rPr>
        <w:t>6</w:t>
      </w:r>
      <w:r w:rsidRPr="008E6C8A">
        <w:rPr>
          <w:rFonts w:ascii="Arial Narrow" w:eastAsiaTheme="minorHAnsi" w:hAnsi="Arial Narrow" w:cstheme="minorBidi"/>
          <w:szCs w:val="22"/>
          <w:lang w:val="es-CR"/>
        </w:rPr>
        <w:t xml:space="preserve"> miles y Otras ventas de servicios varios de </w:t>
      </w:r>
      <w:r w:rsidRPr="008E6C8A">
        <w:rPr>
          <w:rFonts w:ascii="Arial" w:eastAsiaTheme="minorHAnsi" w:hAnsi="Arial" w:cs="Arial"/>
          <w:szCs w:val="22"/>
          <w:lang w:val="es-CR"/>
        </w:rPr>
        <w:t>₡</w:t>
      </w:r>
      <w:r>
        <w:rPr>
          <w:rFonts w:ascii="Arial Narrow" w:eastAsiaTheme="minorHAnsi" w:hAnsi="Arial Narrow" w:cstheme="minorBidi"/>
          <w:szCs w:val="22"/>
          <w:lang w:val="es-CR"/>
        </w:rPr>
        <w:t>3 </w:t>
      </w:r>
      <w:r w:rsidR="00A16576">
        <w:rPr>
          <w:rFonts w:ascii="Arial Narrow" w:eastAsiaTheme="minorHAnsi" w:hAnsi="Arial Narrow" w:cstheme="minorBidi"/>
          <w:szCs w:val="22"/>
          <w:lang w:val="es-CR"/>
        </w:rPr>
        <w:t>96</w:t>
      </w:r>
      <w:r w:rsidRPr="008E6C8A">
        <w:rPr>
          <w:rFonts w:ascii="Arial Narrow" w:eastAsiaTheme="minorHAnsi" w:hAnsi="Arial Narrow" w:cstheme="minorBidi"/>
          <w:szCs w:val="22"/>
          <w:lang w:val="es-CR"/>
        </w:rPr>
        <w:t>1</w:t>
      </w:r>
      <w:r>
        <w:rPr>
          <w:rFonts w:ascii="Arial Narrow" w:eastAsiaTheme="minorHAnsi" w:hAnsi="Arial Narrow" w:cstheme="minorBidi"/>
          <w:szCs w:val="22"/>
          <w:lang w:val="es-CR"/>
        </w:rPr>
        <w:t>,</w:t>
      </w:r>
      <w:r w:rsidR="00A16576">
        <w:rPr>
          <w:rFonts w:ascii="Arial Narrow" w:eastAsiaTheme="minorHAnsi" w:hAnsi="Arial Narrow" w:cstheme="minorBidi"/>
          <w:szCs w:val="22"/>
          <w:lang w:val="es-CR"/>
        </w:rPr>
        <w:t>10</w:t>
      </w:r>
      <w:r w:rsidRPr="008E6C8A">
        <w:rPr>
          <w:rFonts w:ascii="Arial Narrow" w:eastAsiaTheme="minorHAnsi" w:hAnsi="Arial Narrow" w:cstheme="minorBidi"/>
          <w:szCs w:val="22"/>
          <w:lang w:val="es-CR"/>
        </w:rPr>
        <w:t xml:space="preserve"> miles. El aumento se considera normal para la Municipalidad, el cual obedece al ajuste realizado por la Municipalidad para este año 2024.</w:t>
      </w:r>
    </w:p>
    <w:p w14:paraId="3EDA7B9E" w14:textId="77777777" w:rsidR="00391762" w:rsidRDefault="00391762" w:rsidP="008E6C8A">
      <w:pPr>
        <w:jc w:val="both"/>
        <w:rPr>
          <w:rFonts w:ascii="Arial Narrow" w:eastAsiaTheme="minorHAnsi" w:hAnsi="Arial Narrow" w:cstheme="minorBidi"/>
          <w:szCs w:val="22"/>
          <w:lang w:val="es-CR"/>
        </w:rPr>
      </w:pPr>
    </w:p>
    <w:p w14:paraId="4E9095E7" w14:textId="77777777" w:rsidR="00391762" w:rsidRDefault="00391762" w:rsidP="008E6C8A">
      <w:pPr>
        <w:jc w:val="both"/>
        <w:rPr>
          <w:rFonts w:ascii="Arial Narrow" w:eastAsiaTheme="minorHAnsi" w:hAnsi="Arial Narrow" w:cstheme="minorBidi"/>
          <w:szCs w:val="22"/>
          <w:lang w:val="es-CR"/>
        </w:rPr>
      </w:pPr>
    </w:p>
    <w:p w14:paraId="1DE8EF8D" w14:textId="77777777" w:rsidR="00391762" w:rsidRPr="008E6C8A" w:rsidRDefault="00391762" w:rsidP="008E6C8A">
      <w:pPr>
        <w:jc w:val="both"/>
        <w:rPr>
          <w:rFonts w:ascii="Arial Narrow" w:eastAsiaTheme="minorHAnsi" w:hAnsi="Arial Narrow" w:cstheme="minorBidi"/>
          <w:szCs w:val="22"/>
          <w:lang w:val="es-CR"/>
        </w:rPr>
      </w:pPr>
    </w:p>
    <w:p w14:paraId="42FFFFDA" w14:textId="77777777" w:rsidR="00D058BF" w:rsidRPr="008E6C8A" w:rsidRDefault="00D058BF" w:rsidP="00623120">
      <w:pPr>
        <w:rPr>
          <w:rFonts w:ascii="Arial Narrow" w:hAnsi="Arial Narrow"/>
          <w:lang w:val="es-CR"/>
        </w:rPr>
      </w:pPr>
    </w:p>
    <w:p w14:paraId="76D4D157" w14:textId="77777777" w:rsidR="00692DC8" w:rsidRPr="00A91674" w:rsidRDefault="00692DC8" w:rsidP="00A16576">
      <w:pPr>
        <w:pStyle w:val="Ttulo4"/>
        <w:spacing w:before="0" w:after="120"/>
        <w:rPr>
          <w:rFonts w:ascii="Arial Narrow" w:eastAsia="Times New Roman" w:hAnsi="Arial Narrow"/>
        </w:rPr>
      </w:pPr>
      <w:bookmarkStart w:id="610" w:name="_Toc14344808"/>
      <w:bookmarkStart w:id="611" w:name="_Toc33601275"/>
      <w:bookmarkStart w:id="612" w:name="_Toc82768994"/>
      <w:bookmarkStart w:id="613" w:name="_Toc128061132"/>
      <w:r w:rsidRPr="00A91674">
        <w:rPr>
          <w:rFonts w:ascii="Arial Narrow" w:eastAsia="Times New Roman" w:hAnsi="Arial Narrow"/>
        </w:rPr>
        <w:t>NOTA N° 4</w:t>
      </w:r>
      <w:bookmarkEnd w:id="610"/>
      <w:bookmarkEnd w:id="611"/>
      <w:bookmarkEnd w:id="612"/>
      <w:r w:rsidRPr="00A91674">
        <w:rPr>
          <w:rFonts w:ascii="Arial Narrow" w:eastAsia="Times New Roman" w:hAnsi="Arial Narrow"/>
        </w:rPr>
        <w:t>2</w:t>
      </w:r>
      <w:bookmarkEnd w:id="613"/>
    </w:p>
    <w:p w14:paraId="77FBF7D7" w14:textId="77777777" w:rsidR="003C1477" w:rsidRDefault="003C1477" w:rsidP="00A16576">
      <w:pPr>
        <w:spacing w:before="120"/>
        <w:rPr>
          <w:rFonts w:ascii="Arial Narrow" w:hAnsi="Arial Narrow"/>
        </w:rPr>
      </w:pPr>
      <w:bookmarkStart w:id="614" w:name="_Toc14344809"/>
      <w:bookmarkStart w:id="615" w:name="_Toc33601276"/>
      <w:bookmarkStart w:id="616" w:name="_Toc82768995"/>
    </w:p>
    <w:p w14:paraId="370151AC" w14:textId="23831CFE" w:rsidR="00542FBC" w:rsidRDefault="00692DC8" w:rsidP="003C1477">
      <w:pPr>
        <w:rPr>
          <w:rFonts w:ascii="Arial Narrow" w:hAnsi="Arial Narrow"/>
        </w:rPr>
      </w:pPr>
      <w:r w:rsidRPr="00A91674">
        <w:rPr>
          <w:rFonts w:ascii="Arial Narrow" w:hAnsi="Arial Narrow"/>
        </w:rPr>
        <w:t>Derechos administrativos</w:t>
      </w:r>
      <w:bookmarkStart w:id="617" w:name="_Toc14344812"/>
      <w:bookmarkEnd w:id="614"/>
      <w:bookmarkEnd w:id="615"/>
      <w:bookmarkEnd w:id="616"/>
    </w:p>
    <w:p w14:paraId="33D54881" w14:textId="12C20367" w:rsidR="00E157A7" w:rsidRPr="00E157A7" w:rsidRDefault="00B65B4C" w:rsidP="00E157A7">
      <w:pPr>
        <w:rPr>
          <w:rFonts w:ascii="Arial Narrow" w:hAnsi="Arial Narrow"/>
          <w:sz w:val="22"/>
        </w:rPr>
      </w:pPr>
      <w:r w:rsidRPr="00A91674">
        <w:rPr>
          <w:rFonts w:eastAsiaTheme="minorHAnsi"/>
        </w:rPr>
        <w:lastRenderedPageBreak/>
        <w:fldChar w:fldCharType="begin"/>
      </w:r>
      <w:r w:rsidRPr="00A91674">
        <w:instrText xml:space="preserve"> LINK </w:instrText>
      </w:r>
      <w:r w:rsidR="005E1A40">
        <w:instrText xml:space="preserve">Excel.SheetMacroEnabled.12 "C:\\Users\\arges\\OneDrive\\Desktop\\Municipalidades\\Buenos Aires\\Cierre Abril 2024\\15603_P1_2023_ Notas_Contables_Instituciones_Vinculadas.xlsm" "Notas ER!R49C1:R51C6" </w:instrText>
      </w:r>
      <w:r w:rsidRPr="00A91674">
        <w:instrText xml:space="preserve">\a \f 4 \h </w:instrText>
      </w:r>
      <w:r w:rsidR="00C20673" w:rsidRPr="00A91674">
        <w:instrText xml:space="preserve"> \* MERGEFORMAT </w:instrText>
      </w:r>
      <w:r w:rsidRPr="00A91674">
        <w:fldChar w:fldCharType="separate"/>
      </w:r>
    </w:p>
    <w:tbl>
      <w:tblPr>
        <w:tblW w:w="8762" w:type="dxa"/>
        <w:tblLook w:val="04A0" w:firstRow="1" w:lastRow="0" w:firstColumn="1" w:lastColumn="0" w:noHBand="0" w:noVBand="1"/>
      </w:tblPr>
      <w:tblGrid>
        <w:gridCol w:w="1266"/>
        <w:gridCol w:w="3119"/>
        <w:gridCol w:w="600"/>
        <w:gridCol w:w="1384"/>
        <w:gridCol w:w="1380"/>
        <w:gridCol w:w="1013"/>
      </w:tblGrid>
      <w:tr w:rsidR="00391762" w:rsidRPr="00E157A7" w14:paraId="1242A04B" w14:textId="77777777" w:rsidTr="00391762">
        <w:trPr>
          <w:divId w:val="698239526"/>
          <w:trHeight w:val="300"/>
        </w:trPr>
        <w:tc>
          <w:tcPr>
            <w:tcW w:w="126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F3F552B" w14:textId="7DF995D6" w:rsidR="00E157A7" w:rsidRPr="00E157A7" w:rsidRDefault="00E157A7" w:rsidP="00391762">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Cuenta</w:t>
            </w:r>
          </w:p>
        </w:tc>
        <w:tc>
          <w:tcPr>
            <w:tcW w:w="311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BB3306F" w14:textId="6AF6259B" w:rsidR="00E157A7" w:rsidRPr="00E157A7" w:rsidRDefault="00E157A7" w:rsidP="00391762">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Descripción</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455D5B0" w14:textId="000D96AF" w:rsidR="00E157A7" w:rsidRPr="00E157A7" w:rsidRDefault="00E157A7" w:rsidP="00391762">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Nota</w:t>
            </w:r>
          </w:p>
        </w:tc>
        <w:tc>
          <w:tcPr>
            <w:tcW w:w="138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F37FBA" w14:textId="3D78CFFF" w:rsidR="00E157A7" w:rsidRPr="00E157A7" w:rsidRDefault="00E157A7" w:rsidP="00391762">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Periodo Actual</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77E4A8" w14:textId="780CA1BB" w:rsidR="00E157A7" w:rsidRPr="00E157A7" w:rsidRDefault="00E157A7" w:rsidP="00391762">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Periodo Anterior</w:t>
            </w:r>
          </w:p>
        </w:tc>
        <w:tc>
          <w:tcPr>
            <w:tcW w:w="1013" w:type="dxa"/>
            <w:tcBorders>
              <w:top w:val="single" w:sz="8" w:space="0" w:color="auto"/>
              <w:left w:val="nil"/>
              <w:bottom w:val="single" w:sz="8" w:space="0" w:color="auto"/>
              <w:right w:val="single" w:sz="8" w:space="0" w:color="auto"/>
            </w:tcBorders>
            <w:shd w:val="clear" w:color="000000" w:fill="366092"/>
            <w:noWrap/>
            <w:vAlign w:val="center"/>
            <w:hideMark/>
          </w:tcPr>
          <w:p w14:paraId="1D8BAB98" w14:textId="17A568C4" w:rsidR="00E157A7" w:rsidRPr="00E157A7" w:rsidRDefault="00E157A7" w:rsidP="00391762">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Diferencia</w:t>
            </w:r>
          </w:p>
        </w:tc>
      </w:tr>
      <w:tr w:rsidR="00E157A7" w:rsidRPr="00E157A7" w14:paraId="0F38283E" w14:textId="77777777" w:rsidTr="00391762">
        <w:trPr>
          <w:divId w:val="698239526"/>
          <w:trHeight w:val="300"/>
        </w:trPr>
        <w:tc>
          <w:tcPr>
            <w:tcW w:w="1266" w:type="dxa"/>
            <w:vMerge/>
            <w:tcBorders>
              <w:top w:val="single" w:sz="8" w:space="0" w:color="auto"/>
              <w:left w:val="single" w:sz="8" w:space="0" w:color="auto"/>
              <w:bottom w:val="single" w:sz="8" w:space="0" w:color="000000"/>
              <w:right w:val="single" w:sz="8" w:space="0" w:color="auto"/>
            </w:tcBorders>
            <w:vAlign w:val="center"/>
            <w:hideMark/>
          </w:tcPr>
          <w:p w14:paraId="210C07F5" w14:textId="77777777" w:rsidR="00E157A7" w:rsidRPr="00E157A7" w:rsidRDefault="00E157A7" w:rsidP="00E157A7">
            <w:pPr>
              <w:rPr>
                <w:rFonts w:ascii="Arial Narrow" w:hAnsi="Arial Narrow" w:cs="Calibri"/>
                <w:b/>
                <w:bCs/>
                <w:color w:val="FFFFFF"/>
                <w:sz w:val="18"/>
                <w:szCs w:val="18"/>
              </w:rPr>
            </w:pPr>
          </w:p>
        </w:tc>
        <w:tc>
          <w:tcPr>
            <w:tcW w:w="3119" w:type="dxa"/>
            <w:vMerge/>
            <w:tcBorders>
              <w:top w:val="single" w:sz="8" w:space="0" w:color="auto"/>
              <w:left w:val="single" w:sz="8" w:space="0" w:color="auto"/>
              <w:bottom w:val="single" w:sz="8" w:space="0" w:color="000000"/>
              <w:right w:val="single" w:sz="8" w:space="0" w:color="auto"/>
            </w:tcBorders>
            <w:vAlign w:val="center"/>
            <w:hideMark/>
          </w:tcPr>
          <w:p w14:paraId="659A0A02"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17EDDEB" w14:textId="77777777" w:rsidR="00E157A7" w:rsidRPr="00E157A7" w:rsidRDefault="00E157A7" w:rsidP="00E157A7">
            <w:pPr>
              <w:rPr>
                <w:rFonts w:ascii="Arial Narrow" w:hAnsi="Arial Narrow" w:cs="Calibri"/>
                <w:b/>
                <w:bCs/>
                <w:color w:val="FFFFFF"/>
                <w:sz w:val="18"/>
                <w:szCs w:val="18"/>
              </w:rPr>
            </w:pPr>
          </w:p>
        </w:tc>
        <w:tc>
          <w:tcPr>
            <w:tcW w:w="1384" w:type="dxa"/>
            <w:vMerge/>
            <w:tcBorders>
              <w:top w:val="single" w:sz="8" w:space="0" w:color="auto"/>
              <w:left w:val="single" w:sz="8" w:space="0" w:color="auto"/>
              <w:bottom w:val="single" w:sz="8" w:space="0" w:color="000000"/>
              <w:right w:val="single" w:sz="8" w:space="0" w:color="auto"/>
            </w:tcBorders>
            <w:vAlign w:val="center"/>
            <w:hideMark/>
          </w:tcPr>
          <w:p w14:paraId="5B146F7D" w14:textId="77777777" w:rsidR="00E157A7" w:rsidRPr="00E157A7" w:rsidRDefault="00E157A7" w:rsidP="00E157A7">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A05F690" w14:textId="77777777" w:rsidR="00E157A7" w:rsidRPr="00E157A7" w:rsidRDefault="00E157A7" w:rsidP="00E157A7">
            <w:pPr>
              <w:rPr>
                <w:rFonts w:ascii="Arial Narrow" w:hAnsi="Arial Narrow" w:cs="Calibri"/>
                <w:b/>
                <w:bCs/>
                <w:color w:val="FFFFFF"/>
                <w:sz w:val="18"/>
                <w:szCs w:val="18"/>
              </w:rPr>
            </w:pPr>
          </w:p>
        </w:tc>
        <w:tc>
          <w:tcPr>
            <w:tcW w:w="1013" w:type="dxa"/>
            <w:tcBorders>
              <w:top w:val="nil"/>
              <w:left w:val="nil"/>
              <w:bottom w:val="single" w:sz="8" w:space="0" w:color="auto"/>
              <w:right w:val="single" w:sz="8" w:space="0" w:color="auto"/>
            </w:tcBorders>
            <w:shd w:val="clear" w:color="000000" w:fill="366092"/>
            <w:noWrap/>
            <w:vAlign w:val="center"/>
            <w:hideMark/>
          </w:tcPr>
          <w:p w14:paraId="11D0B839" w14:textId="77777777" w:rsidR="00E157A7" w:rsidRPr="00E157A7" w:rsidRDefault="00E157A7" w:rsidP="00391762">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w:t>
            </w:r>
          </w:p>
        </w:tc>
      </w:tr>
      <w:tr w:rsidR="00E157A7" w:rsidRPr="00E157A7" w14:paraId="413249AC" w14:textId="77777777" w:rsidTr="00391762">
        <w:trPr>
          <w:divId w:val="698239526"/>
          <w:trHeight w:val="300"/>
        </w:trPr>
        <w:tc>
          <w:tcPr>
            <w:tcW w:w="1266" w:type="dxa"/>
            <w:tcBorders>
              <w:top w:val="nil"/>
              <w:left w:val="single" w:sz="8" w:space="0" w:color="auto"/>
              <w:bottom w:val="single" w:sz="8" w:space="0" w:color="auto"/>
              <w:right w:val="single" w:sz="8" w:space="0" w:color="auto"/>
            </w:tcBorders>
            <w:shd w:val="clear" w:color="auto" w:fill="auto"/>
            <w:noWrap/>
            <w:vAlign w:val="center"/>
            <w:hideMark/>
          </w:tcPr>
          <w:p w14:paraId="786C9B93"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4.4.2.</w:t>
            </w:r>
          </w:p>
        </w:tc>
        <w:tc>
          <w:tcPr>
            <w:tcW w:w="3119" w:type="dxa"/>
            <w:tcBorders>
              <w:top w:val="nil"/>
              <w:left w:val="nil"/>
              <w:bottom w:val="single" w:sz="8" w:space="0" w:color="auto"/>
              <w:right w:val="single" w:sz="8" w:space="0" w:color="auto"/>
            </w:tcBorders>
            <w:shd w:val="clear" w:color="auto" w:fill="auto"/>
            <w:vAlign w:val="center"/>
            <w:hideMark/>
          </w:tcPr>
          <w:p w14:paraId="79995A6C"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Derechos administrativos</w:t>
            </w:r>
          </w:p>
        </w:tc>
        <w:tc>
          <w:tcPr>
            <w:tcW w:w="600" w:type="dxa"/>
            <w:tcBorders>
              <w:top w:val="nil"/>
              <w:left w:val="nil"/>
              <w:bottom w:val="single" w:sz="8" w:space="0" w:color="auto"/>
              <w:right w:val="single" w:sz="8" w:space="0" w:color="auto"/>
            </w:tcBorders>
            <w:shd w:val="clear" w:color="auto" w:fill="auto"/>
            <w:noWrap/>
            <w:vAlign w:val="center"/>
            <w:hideMark/>
          </w:tcPr>
          <w:p w14:paraId="0B2EE38A"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42</w:t>
            </w:r>
          </w:p>
        </w:tc>
        <w:tc>
          <w:tcPr>
            <w:tcW w:w="1384" w:type="dxa"/>
            <w:tcBorders>
              <w:top w:val="nil"/>
              <w:left w:val="nil"/>
              <w:bottom w:val="single" w:sz="8" w:space="0" w:color="auto"/>
              <w:right w:val="single" w:sz="8" w:space="0" w:color="auto"/>
            </w:tcBorders>
            <w:shd w:val="clear" w:color="auto" w:fill="auto"/>
            <w:noWrap/>
            <w:vAlign w:val="center"/>
            <w:hideMark/>
          </w:tcPr>
          <w:p w14:paraId="20DBD3D1" w14:textId="0A5E10D4"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451,73 </w:t>
            </w:r>
          </w:p>
        </w:tc>
        <w:tc>
          <w:tcPr>
            <w:tcW w:w="1380" w:type="dxa"/>
            <w:tcBorders>
              <w:top w:val="nil"/>
              <w:left w:val="nil"/>
              <w:bottom w:val="single" w:sz="8" w:space="0" w:color="auto"/>
              <w:right w:val="single" w:sz="8" w:space="0" w:color="auto"/>
            </w:tcBorders>
            <w:shd w:val="clear" w:color="auto" w:fill="auto"/>
            <w:noWrap/>
            <w:vAlign w:val="center"/>
            <w:hideMark/>
          </w:tcPr>
          <w:p w14:paraId="2C59B29F" w14:textId="7878DEFF"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427,00 </w:t>
            </w:r>
          </w:p>
        </w:tc>
        <w:tc>
          <w:tcPr>
            <w:tcW w:w="1013" w:type="dxa"/>
            <w:tcBorders>
              <w:top w:val="nil"/>
              <w:left w:val="nil"/>
              <w:bottom w:val="single" w:sz="8" w:space="0" w:color="auto"/>
              <w:right w:val="single" w:sz="8" w:space="0" w:color="auto"/>
            </w:tcBorders>
            <w:shd w:val="clear" w:color="auto" w:fill="auto"/>
            <w:noWrap/>
            <w:vAlign w:val="center"/>
            <w:hideMark/>
          </w:tcPr>
          <w:p w14:paraId="0826525C"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5,79%</w:t>
            </w:r>
          </w:p>
        </w:tc>
      </w:tr>
    </w:tbl>
    <w:p w14:paraId="1C1AF4D5" w14:textId="77777777" w:rsidR="00542FBC" w:rsidRDefault="00B65B4C" w:rsidP="00542FBC">
      <w:pPr>
        <w:jc w:val="both"/>
        <w:rPr>
          <w:rFonts w:ascii="Arial Narrow" w:hAnsi="Arial Narrow"/>
        </w:rPr>
      </w:pPr>
      <w:r w:rsidRPr="00A91674">
        <w:rPr>
          <w:rFonts w:ascii="Arial Narrow" w:hAnsi="Arial Narrow"/>
        </w:rPr>
        <w:fldChar w:fldCharType="end"/>
      </w:r>
    </w:p>
    <w:p w14:paraId="3B00BBAC" w14:textId="77777777" w:rsidR="00391762" w:rsidRPr="00A91674" w:rsidRDefault="00391762" w:rsidP="00542FBC">
      <w:pPr>
        <w:jc w:val="both"/>
        <w:rPr>
          <w:rFonts w:ascii="Arial Narrow" w:hAnsi="Arial Narrow"/>
        </w:rPr>
      </w:pPr>
    </w:p>
    <w:p w14:paraId="1F4104EB" w14:textId="262C935F" w:rsidR="00542FBC" w:rsidRPr="00391762" w:rsidRDefault="00692DC8" w:rsidP="00542FBC">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A098E" w:rsidRPr="00A91674">
        <w:rPr>
          <w:rFonts w:ascii="Arial Narrow" w:hAnsi="Arial Narrow" w:cs="Calibri"/>
          <w:color w:val="000000"/>
          <w:lang w:eastAsia="es-CR"/>
        </w:rPr>
        <w:fldChar w:fldCharType="begin"/>
      </w:r>
      <w:r w:rsidR="00AA098E"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NOTAS_POR_CUENTA!F274C8 </w:instrText>
      </w:r>
      <w:r w:rsidR="00AA098E" w:rsidRPr="00A91674">
        <w:rPr>
          <w:rFonts w:ascii="Arial Narrow" w:hAnsi="Arial Narrow" w:cs="Calibri"/>
          <w:color w:val="000000"/>
          <w:lang w:eastAsia="es-CR"/>
        </w:rPr>
        <w:instrText xml:space="preserve">\a \f 5 \h  \* MERGEFORMAT </w:instrText>
      </w:r>
      <w:r w:rsidR="00AA098E" w:rsidRPr="00A91674">
        <w:rPr>
          <w:rFonts w:ascii="Arial Narrow" w:hAnsi="Arial Narrow" w:cs="Calibri"/>
          <w:color w:val="000000"/>
          <w:lang w:eastAsia="es-CR"/>
        </w:rPr>
        <w:fldChar w:fldCharType="separate"/>
      </w:r>
    </w:p>
    <w:p w14:paraId="5625F2F2" w14:textId="7176F1B2" w:rsidR="00E157A7" w:rsidRDefault="00AA098E" w:rsidP="00A16576">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A16576">
        <w:rPr>
          <w:rFonts w:ascii="Arial Narrow" w:hAnsi="Arial Narrow" w:cs="Calibri"/>
          <w:color w:val="000000"/>
          <w:lang w:eastAsia="es-CR"/>
        </w:rPr>
        <w:fldChar w:fldCharType="begin"/>
      </w:r>
      <w:r w:rsidR="00A16576">
        <w:rPr>
          <w:rFonts w:ascii="Arial Narrow" w:hAnsi="Arial Narrow" w:cs="Calibri"/>
          <w:color w:val="000000"/>
          <w:lang w:eastAsia="es-CR"/>
        </w:rPr>
        <w:instrText xml:space="preserve"> LINK </w:instrText>
      </w:r>
      <w:r w:rsidR="005E1A40">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AnalisisER!R54C15 </w:instrText>
      </w:r>
      <w:r w:rsidR="00A16576">
        <w:rPr>
          <w:rFonts w:ascii="Arial Narrow" w:hAnsi="Arial Narrow" w:cs="Calibri"/>
          <w:color w:val="000000"/>
          <w:lang w:eastAsia="es-CR"/>
        </w:rPr>
        <w:instrText xml:space="preserve">\a \f 5 \h  \* MERGEFORMAT </w:instrText>
      </w:r>
      <w:r w:rsidR="00A16576">
        <w:rPr>
          <w:rFonts w:ascii="Arial Narrow" w:hAnsi="Arial Narrow" w:cs="Calibri"/>
          <w:color w:val="000000"/>
          <w:lang w:eastAsia="es-CR"/>
        </w:rPr>
        <w:fldChar w:fldCharType="separate"/>
      </w:r>
    </w:p>
    <w:p w14:paraId="5DC3006E" w14:textId="77777777" w:rsidR="00E157A7" w:rsidRPr="00E157A7" w:rsidRDefault="00E157A7" w:rsidP="00E157A7">
      <w:pPr>
        <w:jc w:val="both"/>
        <w:rPr>
          <w:rFonts w:ascii="Arial Narrow" w:hAnsi="Arial Narrow" w:cs="Calibri"/>
          <w:color w:val="000000"/>
          <w:lang w:val="es-CR" w:eastAsia="es-CR"/>
        </w:rPr>
      </w:pPr>
      <w:r w:rsidRPr="00E157A7">
        <w:rPr>
          <w:rFonts w:ascii="Arial Narrow" w:hAnsi="Arial Narrow" w:cs="Calibri"/>
          <w:color w:val="000000"/>
          <w:lang w:val="es-CR" w:eastAsia="es-CR"/>
        </w:rPr>
        <w:t>La cuenta Derechos administrativos, representa el 0,01 % del total de Ingresos, que comparado al periodo anterior genera una variación absoluta de ¢24,73 que corresponde a un(a) Aumento del 5,79 % de recursos disponibles.</w:t>
      </w:r>
    </w:p>
    <w:p w14:paraId="22E08800" w14:textId="741392C0" w:rsidR="00542FBC" w:rsidRPr="00A91674" w:rsidRDefault="00A16576" w:rsidP="00A16576">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332CF969" w14:textId="77777777" w:rsidR="00542FBC" w:rsidRPr="00A91674" w:rsidRDefault="00692DC8" w:rsidP="00542FBC">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46F9FFDB" w14:textId="66991C68" w:rsidR="00692DC8" w:rsidRPr="00A91674" w:rsidRDefault="00692DC8" w:rsidP="00542FBC">
      <w:pPr>
        <w:jc w:val="both"/>
        <w:rPr>
          <w:rFonts w:ascii="Arial Narrow" w:eastAsiaTheme="minorEastAsia" w:hAnsi="Arial Narrow" w:cs="Arial Narrow"/>
          <w:color w:val="000000"/>
          <w:lang w:val="es-CR" w:eastAsia="es-CR"/>
        </w:rPr>
      </w:pPr>
    </w:p>
    <w:p w14:paraId="37DA4D8A" w14:textId="3DB303F7" w:rsidR="00510BC6" w:rsidRPr="00510BC6" w:rsidRDefault="00510BC6" w:rsidP="00510BC6">
      <w:pPr>
        <w:jc w:val="both"/>
        <w:rPr>
          <w:rFonts w:ascii="Arial Narrow" w:eastAsiaTheme="minorHAnsi" w:hAnsi="Arial Narrow" w:cs="Calibri"/>
          <w:color w:val="000000"/>
          <w:szCs w:val="22"/>
          <w:lang w:val="es-CR" w:eastAsia="es-CR"/>
        </w:rPr>
      </w:pPr>
      <w:r w:rsidRPr="00510BC6">
        <w:rPr>
          <w:rFonts w:ascii="Arial Narrow" w:eastAsiaTheme="minorHAnsi" w:hAnsi="Arial Narrow" w:cstheme="minorBidi"/>
          <w:szCs w:val="22"/>
          <w:lang w:val="es-CR"/>
        </w:rPr>
        <w:t xml:space="preserve">La variación no se considera material en relación con los estados financieros en conjunto. Al </w:t>
      </w:r>
      <w:r w:rsidR="006857BA">
        <w:rPr>
          <w:rFonts w:ascii="Arial Narrow" w:eastAsiaTheme="minorHAnsi" w:hAnsi="Arial Narrow" w:cstheme="minorBidi"/>
          <w:szCs w:val="22"/>
          <w:lang w:val="es-CR"/>
        </w:rPr>
        <w:t>31 de julio</w:t>
      </w:r>
      <w:r w:rsidRPr="00510BC6">
        <w:rPr>
          <w:rFonts w:ascii="Arial Narrow" w:eastAsiaTheme="minorHAnsi" w:hAnsi="Arial Narrow" w:cstheme="minorBidi"/>
          <w:szCs w:val="22"/>
          <w:lang w:val="es-CR"/>
        </w:rPr>
        <w:t xml:space="preserve"> de 2024 la cuenta </w:t>
      </w:r>
      <w:r w:rsidRPr="00510BC6">
        <w:rPr>
          <w:rFonts w:ascii="Arial Narrow" w:eastAsiaTheme="minorHAnsi" w:hAnsi="Arial Narrow" w:cs="Calibri"/>
          <w:color w:val="000000"/>
          <w:szCs w:val="22"/>
          <w:lang w:val="es-CR" w:eastAsia="es-CR"/>
        </w:rPr>
        <w:t>Derechos Administrativos se encuentra conformada por las siguientes partidas:</w:t>
      </w:r>
    </w:p>
    <w:p w14:paraId="23A50852" w14:textId="77777777" w:rsidR="00510BC6" w:rsidRPr="00A91674" w:rsidRDefault="00510BC6" w:rsidP="00623120">
      <w:pPr>
        <w:rPr>
          <w:rFonts w:ascii="Arial Narrow" w:eastAsiaTheme="minorEastAsia" w:hAnsi="Arial Narrow" w:cs="Arial Narrow"/>
          <w:color w:val="000000"/>
          <w:lang w:val="es-CR" w:eastAsia="es-CR"/>
        </w:rPr>
      </w:pPr>
    </w:p>
    <w:tbl>
      <w:tblPr>
        <w:tblW w:w="8795" w:type="dxa"/>
        <w:tblLook w:val="04A0" w:firstRow="1" w:lastRow="0" w:firstColumn="1" w:lastColumn="0" w:noHBand="0" w:noVBand="1"/>
      </w:tblPr>
      <w:tblGrid>
        <w:gridCol w:w="855"/>
        <w:gridCol w:w="3392"/>
        <w:gridCol w:w="1130"/>
        <w:gridCol w:w="1275"/>
        <w:gridCol w:w="1134"/>
        <w:gridCol w:w="1009"/>
      </w:tblGrid>
      <w:tr w:rsidR="0063025F" w14:paraId="1A046EC8" w14:textId="77777777" w:rsidTr="00391762">
        <w:trPr>
          <w:trHeight w:val="530"/>
        </w:trPr>
        <w:tc>
          <w:tcPr>
            <w:tcW w:w="855" w:type="dxa"/>
            <w:tcBorders>
              <w:top w:val="single" w:sz="8" w:space="0" w:color="auto"/>
              <w:left w:val="single" w:sz="8" w:space="0" w:color="auto"/>
              <w:bottom w:val="single" w:sz="8" w:space="0" w:color="auto"/>
              <w:right w:val="single" w:sz="8" w:space="0" w:color="auto"/>
            </w:tcBorders>
            <w:shd w:val="clear" w:color="000000" w:fill="366092"/>
            <w:vAlign w:val="center"/>
            <w:hideMark/>
          </w:tcPr>
          <w:p w14:paraId="1831AF8E" w14:textId="77777777" w:rsidR="0063025F" w:rsidRDefault="0063025F">
            <w:pPr>
              <w:jc w:val="center"/>
              <w:rPr>
                <w:rFonts w:ascii="Arial Narrow" w:hAnsi="Arial Narrow" w:cs="Calibri"/>
                <w:b/>
                <w:bCs/>
                <w:color w:val="FFFFFF"/>
                <w:sz w:val="20"/>
                <w:szCs w:val="20"/>
              </w:rPr>
            </w:pPr>
            <w:r>
              <w:rPr>
                <w:rFonts w:ascii="Arial Narrow" w:hAnsi="Arial Narrow" w:cs="Calibri"/>
                <w:b/>
                <w:bCs/>
                <w:color w:val="FFFFFF"/>
                <w:sz w:val="20"/>
                <w:szCs w:val="20"/>
              </w:rPr>
              <w:t>Cuenta</w:t>
            </w:r>
          </w:p>
        </w:tc>
        <w:tc>
          <w:tcPr>
            <w:tcW w:w="3392" w:type="dxa"/>
            <w:tcBorders>
              <w:top w:val="single" w:sz="8" w:space="0" w:color="auto"/>
              <w:left w:val="nil"/>
              <w:bottom w:val="single" w:sz="8" w:space="0" w:color="auto"/>
              <w:right w:val="single" w:sz="8" w:space="0" w:color="auto"/>
            </w:tcBorders>
            <w:shd w:val="clear" w:color="000000" w:fill="366092"/>
            <w:vAlign w:val="center"/>
            <w:hideMark/>
          </w:tcPr>
          <w:p w14:paraId="45288A51" w14:textId="77777777" w:rsidR="0063025F" w:rsidRDefault="0063025F">
            <w:pPr>
              <w:jc w:val="center"/>
              <w:rPr>
                <w:rFonts w:ascii="Arial Narrow" w:hAnsi="Arial Narrow" w:cs="Calibri"/>
                <w:b/>
                <w:bCs/>
                <w:color w:val="FFFFFF"/>
                <w:sz w:val="20"/>
                <w:szCs w:val="20"/>
              </w:rPr>
            </w:pPr>
            <w:r>
              <w:rPr>
                <w:rFonts w:ascii="Arial Narrow" w:hAnsi="Arial Narrow" w:cs="Calibri"/>
                <w:b/>
                <w:bCs/>
                <w:color w:val="FFFFFF"/>
                <w:sz w:val="20"/>
                <w:szCs w:val="20"/>
              </w:rPr>
              <w:t>Descripción</w:t>
            </w:r>
          </w:p>
        </w:tc>
        <w:tc>
          <w:tcPr>
            <w:tcW w:w="1130" w:type="dxa"/>
            <w:tcBorders>
              <w:top w:val="single" w:sz="8" w:space="0" w:color="auto"/>
              <w:left w:val="nil"/>
              <w:bottom w:val="single" w:sz="8" w:space="0" w:color="auto"/>
              <w:right w:val="single" w:sz="8" w:space="0" w:color="auto"/>
            </w:tcBorders>
            <w:shd w:val="clear" w:color="000000" w:fill="366092"/>
            <w:vAlign w:val="center"/>
            <w:hideMark/>
          </w:tcPr>
          <w:p w14:paraId="3F4F2AF4" w14:textId="77777777" w:rsidR="0063025F" w:rsidRDefault="0063025F">
            <w:pPr>
              <w:jc w:val="center"/>
              <w:rPr>
                <w:rFonts w:ascii="Arial Narrow" w:hAnsi="Arial Narrow" w:cs="Calibri"/>
                <w:b/>
                <w:bCs/>
                <w:color w:val="FFFFFF"/>
                <w:sz w:val="20"/>
                <w:szCs w:val="20"/>
              </w:rPr>
            </w:pPr>
            <w:r>
              <w:rPr>
                <w:rFonts w:ascii="Arial Narrow" w:hAnsi="Arial Narrow" w:cs="Calibri"/>
                <w:b/>
                <w:bCs/>
                <w:color w:val="FFFFFF"/>
                <w:sz w:val="20"/>
                <w:szCs w:val="20"/>
              </w:rPr>
              <w:t>Periodo Actual</w:t>
            </w:r>
          </w:p>
        </w:tc>
        <w:tc>
          <w:tcPr>
            <w:tcW w:w="1275" w:type="dxa"/>
            <w:tcBorders>
              <w:top w:val="single" w:sz="8" w:space="0" w:color="auto"/>
              <w:left w:val="nil"/>
              <w:bottom w:val="nil"/>
              <w:right w:val="single" w:sz="8" w:space="0" w:color="auto"/>
            </w:tcBorders>
            <w:shd w:val="clear" w:color="000000" w:fill="366092"/>
            <w:vAlign w:val="center"/>
            <w:hideMark/>
          </w:tcPr>
          <w:p w14:paraId="5B2FB133" w14:textId="77777777" w:rsidR="0063025F" w:rsidRDefault="0063025F">
            <w:pPr>
              <w:jc w:val="center"/>
              <w:rPr>
                <w:rFonts w:ascii="Arial Narrow" w:hAnsi="Arial Narrow" w:cs="Calibri"/>
                <w:b/>
                <w:bCs/>
                <w:color w:val="FFFFFF"/>
                <w:sz w:val="20"/>
                <w:szCs w:val="20"/>
              </w:rPr>
            </w:pPr>
            <w:r>
              <w:rPr>
                <w:rFonts w:ascii="Arial Narrow" w:hAnsi="Arial Narrow" w:cs="Calibri"/>
                <w:b/>
                <w:bCs/>
                <w:color w:val="FFFFFF"/>
                <w:sz w:val="20"/>
                <w:szCs w:val="20"/>
              </w:rPr>
              <w:t>Periodo Anterior</w:t>
            </w:r>
          </w:p>
        </w:tc>
        <w:tc>
          <w:tcPr>
            <w:tcW w:w="1134" w:type="dxa"/>
            <w:tcBorders>
              <w:top w:val="single" w:sz="8" w:space="0" w:color="auto"/>
              <w:left w:val="nil"/>
              <w:bottom w:val="single" w:sz="8" w:space="0" w:color="auto"/>
              <w:right w:val="single" w:sz="8" w:space="0" w:color="auto"/>
            </w:tcBorders>
            <w:shd w:val="clear" w:color="000000" w:fill="366092"/>
            <w:vAlign w:val="center"/>
            <w:hideMark/>
          </w:tcPr>
          <w:p w14:paraId="4FADD435" w14:textId="77777777" w:rsidR="0063025F" w:rsidRDefault="0063025F">
            <w:pPr>
              <w:jc w:val="center"/>
              <w:rPr>
                <w:rFonts w:ascii="Arial Narrow" w:hAnsi="Arial Narrow" w:cs="Calibri"/>
                <w:b/>
                <w:bCs/>
                <w:color w:val="FFFFFF"/>
                <w:sz w:val="20"/>
                <w:szCs w:val="20"/>
              </w:rPr>
            </w:pPr>
            <w:r>
              <w:rPr>
                <w:rFonts w:ascii="Arial Narrow" w:hAnsi="Arial Narrow" w:cs="Calibri"/>
                <w:b/>
                <w:bCs/>
                <w:color w:val="FFFFFF"/>
                <w:sz w:val="20"/>
                <w:szCs w:val="20"/>
              </w:rPr>
              <w:t>Diferencia Absoluta</w:t>
            </w:r>
          </w:p>
        </w:tc>
        <w:tc>
          <w:tcPr>
            <w:tcW w:w="1009" w:type="dxa"/>
            <w:tcBorders>
              <w:top w:val="single" w:sz="8" w:space="0" w:color="auto"/>
              <w:left w:val="nil"/>
              <w:bottom w:val="single" w:sz="8" w:space="0" w:color="auto"/>
              <w:right w:val="single" w:sz="8" w:space="0" w:color="auto"/>
            </w:tcBorders>
            <w:shd w:val="clear" w:color="000000" w:fill="366092"/>
            <w:vAlign w:val="center"/>
            <w:hideMark/>
          </w:tcPr>
          <w:p w14:paraId="5AB2D78F" w14:textId="77777777" w:rsidR="0063025F" w:rsidRDefault="0063025F">
            <w:pPr>
              <w:jc w:val="center"/>
              <w:rPr>
                <w:rFonts w:ascii="Arial Narrow" w:hAnsi="Arial Narrow" w:cs="Calibri"/>
                <w:b/>
                <w:bCs/>
                <w:color w:val="FFFFFF"/>
                <w:sz w:val="20"/>
                <w:szCs w:val="20"/>
              </w:rPr>
            </w:pPr>
            <w:r>
              <w:rPr>
                <w:rFonts w:ascii="Arial Narrow" w:hAnsi="Arial Narrow" w:cs="Calibri"/>
                <w:b/>
                <w:bCs/>
                <w:color w:val="FFFFFF"/>
                <w:sz w:val="20"/>
                <w:szCs w:val="20"/>
              </w:rPr>
              <w:t>Diferencia %</w:t>
            </w:r>
          </w:p>
        </w:tc>
      </w:tr>
      <w:tr w:rsidR="0063025F" w14:paraId="7F9A7169" w14:textId="77777777" w:rsidTr="00391762">
        <w:trPr>
          <w:trHeight w:val="290"/>
        </w:trPr>
        <w:tc>
          <w:tcPr>
            <w:tcW w:w="855" w:type="dxa"/>
            <w:tcBorders>
              <w:top w:val="nil"/>
              <w:left w:val="single" w:sz="8" w:space="0" w:color="auto"/>
              <w:bottom w:val="nil"/>
              <w:right w:val="single" w:sz="8" w:space="0" w:color="auto"/>
            </w:tcBorders>
            <w:shd w:val="clear" w:color="auto" w:fill="auto"/>
            <w:noWrap/>
            <w:vAlign w:val="bottom"/>
            <w:hideMark/>
          </w:tcPr>
          <w:p w14:paraId="371A9C5D" w14:textId="77777777" w:rsidR="0063025F" w:rsidRDefault="0063025F">
            <w:pPr>
              <w:rPr>
                <w:rFonts w:ascii="Arial Narrow" w:hAnsi="Arial Narrow" w:cs="Calibri"/>
                <w:color w:val="000000"/>
                <w:sz w:val="20"/>
                <w:szCs w:val="20"/>
              </w:rPr>
            </w:pPr>
            <w:r>
              <w:rPr>
                <w:rFonts w:ascii="Arial Narrow" w:hAnsi="Arial Narrow" w:cs="Calibri"/>
                <w:color w:val="000000"/>
                <w:sz w:val="20"/>
                <w:szCs w:val="20"/>
              </w:rPr>
              <w:t>4.4.2.01.</w:t>
            </w:r>
          </w:p>
        </w:tc>
        <w:tc>
          <w:tcPr>
            <w:tcW w:w="3392" w:type="dxa"/>
            <w:tcBorders>
              <w:top w:val="nil"/>
              <w:left w:val="nil"/>
              <w:bottom w:val="nil"/>
              <w:right w:val="nil"/>
            </w:tcBorders>
            <w:shd w:val="clear" w:color="auto" w:fill="auto"/>
            <w:noWrap/>
            <w:vAlign w:val="bottom"/>
            <w:hideMark/>
          </w:tcPr>
          <w:p w14:paraId="12ED6DFC" w14:textId="77777777" w:rsidR="0063025F" w:rsidRPr="0063025F" w:rsidRDefault="0063025F">
            <w:pPr>
              <w:rPr>
                <w:rFonts w:ascii="Arial Narrow" w:hAnsi="Arial Narrow" w:cs="Calibri"/>
                <w:color w:val="000000"/>
                <w:sz w:val="20"/>
                <w:szCs w:val="20"/>
                <w:lang w:val="es-CR"/>
              </w:rPr>
            </w:pPr>
            <w:r w:rsidRPr="0063025F">
              <w:rPr>
                <w:rFonts w:ascii="Arial Narrow" w:hAnsi="Arial Narrow" w:cs="Calibri"/>
                <w:color w:val="000000"/>
                <w:sz w:val="20"/>
                <w:szCs w:val="20"/>
                <w:lang w:val="es-CR"/>
              </w:rPr>
              <w:t>Derechos administrativos a los servicios de transporte</w:t>
            </w:r>
          </w:p>
        </w:tc>
        <w:tc>
          <w:tcPr>
            <w:tcW w:w="1130" w:type="dxa"/>
            <w:tcBorders>
              <w:top w:val="nil"/>
              <w:left w:val="single" w:sz="8" w:space="0" w:color="auto"/>
              <w:bottom w:val="nil"/>
              <w:right w:val="single" w:sz="8" w:space="0" w:color="auto"/>
            </w:tcBorders>
            <w:shd w:val="clear" w:color="000000" w:fill="FFFFFF"/>
            <w:noWrap/>
            <w:vAlign w:val="bottom"/>
            <w:hideMark/>
          </w:tcPr>
          <w:p w14:paraId="39A119FD" w14:textId="131E4421" w:rsidR="0063025F" w:rsidRDefault="0063025F" w:rsidP="0063025F">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 xml:space="preserve">280,00 </w:t>
            </w:r>
          </w:p>
        </w:tc>
        <w:tc>
          <w:tcPr>
            <w:tcW w:w="1275" w:type="dxa"/>
            <w:tcBorders>
              <w:top w:val="single" w:sz="8" w:space="0" w:color="auto"/>
              <w:left w:val="nil"/>
              <w:bottom w:val="nil"/>
              <w:right w:val="single" w:sz="8" w:space="0" w:color="auto"/>
            </w:tcBorders>
            <w:shd w:val="clear" w:color="000000" w:fill="FFFFFF"/>
            <w:noWrap/>
            <w:vAlign w:val="bottom"/>
            <w:hideMark/>
          </w:tcPr>
          <w:p w14:paraId="746ED6A6" w14:textId="49CD7568" w:rsidR="0063025F" w:rsidRDefault="0063025F" w:rsidP="00391762">
            <w:pPr>
              <w:jc w:val="right"/>
              <w:rPr>
                <w:rFonts w:ascii="Arial Narrow" w:hAnsi="Arial Narrow" w:cs="Calibri"/>
                <w:color w:val="000000"/>
                <w:sz w:val="20"/>
                <w:szCs w:val="20"/>
              </w:rPr>
            </w:pPr>
            <w:r>
              <w:rPr>
                <w:rFonts w:ascii="Arial Narrow" w:hAnsi="Arial Narrow" w:cs="Calibri"/>
                <w:color w:val="000000"/>
                <w:sz w:val="20"/>
                <w:szCs w:val="20"/>
              </w:rPr>
              <w:t xml:space="preserve"> </w:t>
            </w:r>
            <w:r>
              <w:rPr>
                <w:rFonts w:ascii="Arial" w:hAnsi="Arial" w:cs="Arial"/>
                <w:color w:val="000000"/>
                <w:sz w:val="20"/>
                <w:szCs w:val="20"/>
              </w:rPr>
              <w:t>₡</w:t>
            </w:r>
            <w:r>
              <w:rPr>
                <w:rFonts w:ascii="Arial Narrow" w:hAnsi="Arial Narrow" w:cs="Calibri"/>
                <w:color w:val="000000"/>
                <w:sz w:val="20"/>
                <w:szCs w:val="20"/>
              </w:rPr>
              <w:t xml:space="preserve">280,00 </w:t>
            </w:r>
          </w:p>
        </w:tc>
        <w:tc>
          <w:tcPr>
            <w:tcW w:w="1134" w:type="dxa"/>
            <w:tcBorders>
              <w:top w:val="nil"/>
              <w:left w:val="nil"/>
              <w:bottom w:val="nil"/>
              <w:right w:val="single" w:sz="8" w:space="0" w:color="auto"/>
            </w:tcBorders>
            <w:shd w:val="clear" w:color="auto" w:fill="auto"/>
            <w:noWrap/>
            <w:vAlign w:val="center"/>
            <w:hideMark/>
          </w:tcPr>
          <w:p w14:paraId="5B2D930B" w14:textId="5B992802" w:rsidR="0063025F" w:rsidRDefault="0063025F" w:rsidP="00391762">
            <w:pPr>
              <w:spacing w:before="160"/>
              <w:jc w:val="right"/>
              <w:rPr>
                <w:rFonts w:ascii="Arial Narrow" w:hAnsi="Arial Narrow" w:cs="Calibri"/>
                <w:color w:val="000000"/>
                <w:sz w:val="20"/>
                <w:szCs w:val="20"/>
              </w:rPr>
            </w:pPr>
            <w:r>
              <w:rPr>
                <w:rFonts w:ascii="Arial Narrow" w:hAnsi="Arial Narrow" w:cs="Calibri"/>
                <w:color w:val="000000"/>
                <w:sz w:val="20"/>
                <w:szCs w:val="20"/>
              </w:rPr>
              <w:t xml:space="preserve"> </w:t>
            </w:r>
            <w:r w:rsidRPr="00391762">
              <w:rPr>
                <w:rFonts w:ascii="Arial" w:hAnsi="Arial" w:cs="Arial"/>
                <w:color w:val="000000"/>
                <w:sz w:val="20"/>
                <w:szCs w:val="20"/>
              </w:rPr>
              <w:t>₡</w:t>
            </w:r>
            <w:r w:rsidR="00391762" w:rsidRPr="00391762">
              <w:rPr>
                <w:rFonts w:ascii="Arial Narrow" w:hAnsi="Arial Narrow" w:cs="Calibri"/>
                <w:color w:val="000000"/>
                <w:sz w:val="20"/>
                <w:szCs w:val="20"/>
              </w:rPr>
              <w:t>0,</w:t>
            </w:r>
            <w:r w:rsidR="00391762">
              <w:rPr>
                <w:rFonts w:ascii="Arial Narrow" w:hAnsi="Arial Narrow" w:cs="Calibri"/>
                <w:color w:val="000000"/>
                <w:sz w:val="20"/>
                <w:szCs w:val="20"/>
              </w:rPr>
              <w:t>00</w:t>
            </w:r>
            <w:r>
              <w:rPr>
                <w:rFonts w:ascii="Arial Narrow" w:hAnsi="Arial Narrow" w:cs="Calibri"/>
                <w:color w:val="000000"/>
                <w:sz w:val="20"/>
                <w:szCs w:val="20"/>
              </w:rPr>
              <w:t xml:space="preserve">   </w:t>
            </w:r>
          </w:p>
        </w:tc>
        <w:tc>
          <w:tcPr>
            <w:tcW w:w="1009" w:type="dxa"/>
            <w:tcBorders>
              <w:top w:val="nil"/>
              <w:left w:val="nil"/>
              <w:bottom w:val="nil"/>
              <w:right w:val="single" w:sz="8" w:space="0" w:color="auto"/>
            </w:tcBorders>
            <w:shd w:val="clear" w:color="auto" w:fill="auto"/>
            <w:noWrap/>
            <w:vAlign w:val="center"/>
            <w:hideMark/>
          </w:tcPr>
          <w:p w14:paraId="7E6EE6D5" w14:textId="77777777" w:rsidR="0063025F" w:rsidRDefault="0063025F" w:rsidP="00391762">
            <w:pPr>
              <w:spacing w:before="160"/>
              <w:jc w:val="center"/>
              <w:rPr>
                <w:rFonts w:ascii="Arial Narrow" w:hAnsi="Arial Narrow" w:cs="Calibri"/>
                <w:color w:val="000000"/>
                <w:sz w:val="20"/>
                <w:szCs w:val="20"/>
              </w:rPr>
            </w:pPr>
            <w:r>
              <w:rPr>
                <w:rFonts w:ascii="Arial Narrow" w:hAnsi="Arial Narrow" w:cs="Calibri"/>
                <w:color w:val="000000"/>
                <w:sz w:val="20"/>
                <w:szCs w:val="20"/>
              </w:rPr>
              <w:t>0,00%</w:t>
            </w:r>
          </w:p>
        </w:tc>
      </w:tr>
      <w:tr w:rsidR="0063025F" w14:paraId="6D844439" w14:textId="77777777" w:rsidTr="00391762">
        <w:trPr>
          <w:trHeight w:val="300"/>
        </w:trPr>
        <w:tc>
          <w:tcPr>
            <w:tcW w:w="855" w:type="dxa"/>
            <w:tcBorders>
              <w:top w:val="nil"/>
              <w:left w:val="single" w:sz="8" w:space="0" w:color="auto"/>
              <w:bottom w:val="nil"/>
              <w:right w:val="single" w:sz="8" w:space="0" w:color="auto"/>
            </w:tcBorders>
            <w:shd w:val="clear" w:color="auto" w:fill="auto"/>
            <w:noWrap/>
            <w:vAlign w:val="bottom"/>
            <w:hideMark/>
          </w:tcPr>
          <w:p w14:paraId="62FDC90C" w14:textId="77777777" w:rsidR="0063025F" w:rsidRDefault="0063025F">
            <w:pPr>
              <w:rPr>
                <w:rFonts w:ascii="Arial Narrow" w:hAnsi="Arial Narrow" w:cs="Calibri"/>
                <w:color w:val="000000"/>
                <w:sz w:val="20"/>
                <w:szCs w:val="20"/>
              </w:rPr>
            </w:pPr>
            <w:r>
              <w:rPr>
                <w:rFonts w:ascii="Arial Narrow" w:hAnsi="Arial Narrow" w:cs="Calibri"/>
                <w:color w:val="000000"/>
                <w:sz w:val="20"/>
                <w:szCs w:val="20"/>
              </w:rPr>
              <w:t>4.4.2.99.</w:t>
            </w:r>
          </w:p>
        </w:tc>
        <w:tc>
          <w:tcPr>
            <w:tcW w:w="3392" w:type="dxa"/>
            <w:tcBorders>
              <w:top w:val="nil"/>
              <w:left w:val="nil"/>
              <w:bottom w:val="nil"/>
              <w:right w:val="nil"/>
            </w:tcBorders>
            <w:shd w:val="clear" w:color="auto" w:fill="auto"/>
            <w:noWrap/>
            <w:vAlign w:val="bottom"/>
            <w:hideMark/>
          </w:tcPr>
          <w:p w14:paraId="3D16AD99" w14:textId="77777777" w:rsidR="0063025F" w:rsidRDefault="0063025F">
            <w:pPr>
              <w:rPr>
                <w:rFonts w:ascii="Arial Narrow" w:hAnsi="Arial Narrow" w:cs="Calibri"/>
                <w:color w:val="000000"/>
                <w:sz w:val="20"/>
                <w:szCs w:val="20"/>
              </w:rPr>
            </w:pPr>
            <w:r>
              <w:rPr>
                <w:rFonts w:ascii="Arial Narrow" w:hAnsi="Arial Narrow" w:cs="Calibri"/>
                <w:color w:val="000000"/>
                <w:sz w:val="20"/>
                <w:szCs w:val="20"/>
              </w:rPr>
              <w:t>Otros derechos administrativos varios</w:t>
            </w:r>
          </w:p>
        </w:tc>
        <w:tc>
          <w:tcPr>
            <w:tcW w:w="1130" w:type="dxa"/>
            <w:tcBorders>
              <w:top w:val="nil"/>
              <w:left w:val="single" w:sz="8" w:space="0" w:color="auto"/>
              <w:bottom w:val="nil"/>
              <w:right w:val="single" w:sz="8" w:space="0" w:color="auto"/>
            </w:tcBorders>
            <w:shd w:val="clear" w:color="000000" w:fill="FFFFFF"/>
            <w:noWrap/>
            <w:vAlign w:val="bottom"/>
            <w:hideMark/>
          </w:tcPr>
          <w:p w14:paraId="2A0E9110" w14:textId="77777777" w:rsidR="0063025F" w:rsidRDefault="0063025F" w:rsidP="0063025F">
            <w:pPr>
              <w:jc w:val="right"/>
              <w:rPr>
                <w:rFonts w:ascii="Arial Narrow" w:hAnsi="Arial Narrow" w:cs="Calibri"/>
                <w:color w:val="000000"/>
                <w:sz w:val="20"/>
                <w:szCs w:val="20"/>
              </w:rPr>
            </w:pPr>
            <w:r>
              <w:rPr>
                <w:rFonts w:ascii="Arial Narrow" w:hAnsi="Arial Narrow" w:cs="Calibri"/>
                <w:color w:val="000000"/>
                <w:sz w:val="20"/>
                <w:szCs w:val="20"/>
              </w:rPr>
              <w:t>171,73</w:t>
            </w:r>
          </w:p>
        </w:tc>
        <w:tc>
          <w:tcPr>
            <w:tcW w:w="1275" w:type="dxa"/>
            <w:tcBorders>
              <w:top w:val="nil"/>
              <w:left w:val="nil"/>
              <w:bottom w:val="nil"/>
              <w:right w:val="single" w:sz="8" w:space="0" w:color="auto"/>
            </w:tcBorders>
            <w:shd w:val="clear" w:color="000000" w:fill="FFFFFF"/>
            <w:noWrap/>
            <w:vAlign w:val="bottom"/>
            <w:hideMark/>
          </w:tcPr>
          <w:p w14:paraId="0BDFDB6C" w14:textId="77777777" w:rsidR="0063025F" w:rsidRDefault="0063025F" w:rsidP="0063025F">
            <w:pPr>
              <w:jc w:val="right"/>
              <w:rPr>
                <w:rFonts w:ascii="Arial Narrow" w:hAnsi="Arial Narrow" w:cs="Calibri"/>
                <w:color w:val="000000"/>
                <w:sz w:val="20"/>
                <w:szCs w:val="20"/>
              </w:rPr>
            </w:pPr>
            <w:r>
              <w:rPr>
                <w:rFonts w:ascii="Arial Narrow" w:hAnsi="Arial Narrow" w:cs="Calibri"/>
                <w:color w:val="000000"/>
                <w:sz w:val="20"/>
                <w:szCs w:val="20"/>
              </w:rPr>
              <w:t>147,00</w:t>
            </w:r>
          </w:p>
        </w:tc>
        <w:tc>
          <w:tcPr>
            <w:tcW w:w="1134" w:type="dxa"/>
            <w:tcBorders>
              <w:top w:val="nil"/>
              <w:left w:val="nil"/>
              <w:bottom w:val="nil"/>
              <w:right w:val="single" w:sz="8" w:space="0" w:color="auto"/>
            </w:tcBorders>
            <w:shd w:val="clear" w:color="000000" w:fill="FFFFFF"/>
            <w:noWrap/>
            <w:vAlign w:val="bottom"/>
            <w:hideMark/>
          </w:tcPr>
          <w:p w14:paraId="25F17216" w14:textId="77777777" w:rsidR="0063025F" w:rsidRDefault="0063025F">
            <w:pPr>
              <w:jc w:val="right"/>
              <w:rPr>
                <w:rFonts w:ascii="Arial Narrow" w:hAnsi="Arial Narrow" w:cs="Calibri"/>
                <w:color w:val="000000"/>
                <w:sz w:val="20"/>
                <w:szCs w:val="20"/>
              </w:rPr>
            </w:pPr>
            <w:r>
              <w:rPr>
                <w:rFonts w:ascii="Arial Narrow" w:hAnsi="Arial Narrow" w:cs="Calibri"/>
                <w:color w:val="000000"/>
                <w:sz w:val="20"/>
                <w:szCs w:val="20"/>
              </w:rPr>
              <w:t>24,73</w:t>
            </w:r>
          </w:p>
        </w:tc>
        <w:tc>
          <w:tcPr>
            <w:tcW w:w="1009" w:type="dxa"/>
            <w:tcBorders>
              <w:top w:val="nil"/>
              <w:left w:val="nil"/>
              <w:bottom w:val="nil"/>
              <w:right w:val="single" w:sz="8" w:space="0" w:color="auto"/>
            </w:tcBorders>
            <w:shd w:val="clear" w:color="auto" w:fill="auto"/>
            <w:noWrap/>
            <w:vAlign w:val="center"/>
            <w:hideMark/>
          </w:tcPr>
          <w:p w14:paraId="3AB28425" w14:textId="77777777" w:rsidR="0063025F" w:rsidRDefault="0063025F">
            <w:pPr>
              <w:jc w:val="center"/>
              <w:rPr>
                <w:rFonts w:ascii="Arial Narrow" w:hAnsi="Arial Narrow" w:cs="Calibri"/>
                <w:color w:val="000000"/>
                <w:sz w:val="20"/>
                <w:szCs w:val="20"/>
              </w:rPr>
            </w:pPr>
            <w:r>
              <w:rPr>
                <w:rFonts w:ascii="Arial Narrow" w:hAnsi="Arial Narrow" w:cs="Calibri"/>
                <w:color w:val="000000"/>
                <w:sz w:val="20"/>
                <w:szCs w:val="20"/>
              </w:rPr>
              <w:t>16,82%</w:t>
            </w:r>
          </w:p>
        </w:tc>
      </w:tr>
      <w:tr w:rsidR="0063025F" w14:paraId="7BFE0834" w14:textId="77777777" w:rsidTr="00391762">
        <w:trPr>
          <w:trHeight w:val="300"/>
        </w:trPr>
        <w:tc>
          <w:tcPr>
            <w:tcW w:w="8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63A352C" w14:textId="77777777" w:rsidR="0063025F" w:rsidRDefault="0063025F">
            <w:pPr>
              <w:rPr>
                <w:rFonts w:ascii="Calibri" w:hAnsi="Calibri" w:cs="Calibri"/>
                <w:color w:val="000000"/>
                <w:sz w:val="20"/>
                <w:szCs w:val="20"/>
              </w:rPr>
            </w:pPr>
            <w:r>
              <w:rPr>
                <w:rFonts w:ascii="Calibri" w:hAnsi="Calibri" w:cs="Calibri"/>
                <w:color w:val="000000"/>
                <w:sz w:val="20"/>
                <w:szCs w:val="20"/>
              </w:rPr>
              <w:t> </w:t>
            </w:r>
          </w:p>
        </w:tc>
        <w:tc>
          <w:tcPr>
            <w:tcW w:w="3392" w:type="dxa"/>
            <w:tcBorders>
              <w:top w:val="single" w:sz="8" w:space="0" w:color="auto"/>
              <w:left w:val="nil"/>
              <w:bottom w:val="single" w:sz="8" w:space="0" w:color="auto"/>
              <w:right w:val="nil"/>
            </w:tcBorders>
            <w:shd w:val="clear" w:color="auto" w:fill="auto"/>
            <w:noWrap/>
            <w:vAlign w:val="center"/>
            <w:hideMark/>
          </w:tcPr>
          <w:p w14:paraId="02169335" w14:textId="77777777" w:rsidR="0063025F" w:rsidRDefault="0063025F">
            <w:pPr>
              <w:jc w:val="center"/>
              <w:rPr>
                <w:rFonts w:ascii="Arial Narrow" w:hAnsi="Arial Narrow" w:cs="Calibri"/>
                <w:b/>
                <w:bCs/>
                <w:color w:val="000000"/>
                <w:sz w:val="20"/>
                <w:szCs w:val="20"/>
              </w:rPr>
            </w:pPr>
            <w:r>
              <w:rPr>
                <w:rFonts w:ascii="Arial Narrow" w:hAnsi="Arial Narrow" w:cs="Calibri"/>
                <w:b/>
                <w:bCs/>
                <w:color w:val="000000"/>
                <w:sz w:val="20"/>
                <w:szCs w:val="20"/>
              </w:rPr>
              <w:t>TOTALES</w:t>
            </w:r>
          </w:p>
        </w:tc>
        <w:tc>
          <w:tcPr>
            <w:tcW w:w="113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371A10E7" w14:textId="77777777" w:rsidR="0063025F" w:rsidRDefault="0063025F">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451,73</w:t>
            </w:r>
          </w:p>
        </w:tc>
        <w:tc>
          <w:tcPr>
            <w:tcW w:w="1275" w:type="dxa"/>
            <w:tcBorders>
              <w:top w:val="single" w:sz="8" w:space="0" w:color="auto"/>
              <w:left w:val="nil"/>
              <w:bottom w:val="single" w:sz="8" w:space="0" w:color="auto"/>
              <w:right w:val="single" w:sz="8" w:space="0" w:color="auto"/>
            </w:tcBorders>
            <w:shd w:val="clear" w:color="000000" w:fill="FFFFFF"/>
            <w:noWrap/>
            <w:vAlign w:val="center"/>
            <w:hideMark/>
          </w:tcPr>
          <w:p w14:paraId="7E072DAE" w14:textId="1C86CB2C" w:rsidR="0063025F" w:rsidRDefault="0063025F">
            <w:pPr>
              <w:jc w:val="right"/>
              <w:rPr>
                <w:rFonts w:ascii="Arial Narrow" w:hAnsi="Arial Narrow" w:cs="Calibri"/>
                <w:b/>
                <w:bCs/>
                <w:color w:val="000000"/>
                <w:sz w:val="20"/>
                <w:szCs w:val="20"/>
              </w:rPr>
            </w:pPr>
            <w:r>
              <w:rPr>
                <w:rFonts w:ascii="Arial Narrow" w:hAnsi="Arial Narrow" w:cs="Calibri"/>
                <w:b/>
                <w:bCs/>
                <w:color w:val="000000"/>
                <w:sz w:val="20"/>
                <w:szCs w:val="20"/>
              </w:rPr>
              <w:t xml:space="preserve"> </w:t>
            </w:r>
            <w:r>
              <w:rPr>
                <w:rFonts w:ascii="Arial" w:hAnsi="Arial" w:cs="Arial"/>
                <w:b/>
                <w:bCs/>
                <w:color w:val="000000"/>
                <w:sz w:val="20"/>
                <w:szCs w:val="20"/>
              </w:rPr>
              <w:t>₡</w:t>
            </w:r>
            <w:r>
              <w:rPr>
                <w:rFonts w:ascii="Arial Narrow" w:hAnsi="Arial Narrow" w:cs="Calibri"/>
                <w:b/>
                <w:bCs/>
                <w:color w:val="000000"/>
                <w:sz w:val="20"/>
                <w:szCs w:val="20"/>
              </w:rPr>
              <w:t xml:space="preserve">427,00 </w:t>
            </w:r>
          </w:p>
        </w:tc>
        <w:tc>
          <w:tcPr>
            <w:tcW w:w="1134" w:type="dxa"/>
            <w:tcBorders>
              <w:top w:val="single" w:sz="8" w:space="0" w:color="auto"/>
              <w:left w:val="nil"/>
              <w:bottom w:val="single" w:sz="8" w:space="0" w:color="auto"/>
              <w:right w:val="single" w:sz="8" w:space="0" w:color="auto"/>
            </w:tcBorders>
            <w:shd w:val="clear" w:color="000000" w:fill="FFFFFF"/>
            <w:noWrap/>
            <w:vAlign w:val="center"/>
            <w:hideMark/>
          </w:tcPr>
          <w:p w14:paraId="74707327" w14:textId="0D7268B6" w:rsidR="0063025F" w:rsidRDefault="0063025F">
            <w:pPr>
              <w:jc w:val="right"/>
              <w:rPr>
                <w:rFonts w:ascii="Arial Narrow" w:hAnsi="Arial Narrow" w:cs="Calibri"/>
                <w:b/>
                <w:bCs/>
                <w:color w:val="000000"/>
                <w:sz w:val="20"/>
                <w:szCs w:val="20"/>
              </w:rPr>
            </w:pPr>
            <w:r>
              <w:rPr>
                <w:rFonts w:ascii="Arial Narrow" w:hAnsi="Arial Narrow" w:cs="Calibri"/>
                <w:b/>
                <w:bCs/>
                <w:color w:val="000000"/>
                <w:sz w:val="20"/>
                <w:szCs w:val="20"/>
              </w:rPr>
              <w:t xml:space="preserve"> </w:t>
            </w:r>
            <w:r>
              <w:rPr>
                <w:rFonts w:ascii="Arial" w:hAnsi="Arial" w:cs="Arial"/>
                <w:b/>
                <w:bCs/>
                <w:color w:val="000000"/>
                <w:sz w:val="20"/>
                <w:szCs w:val="20"/>
              </w:rPr>
              <w:t>₡</w:t>
            </w:r>
            <w:r>
              <w:rPr>
                <w:rFonts w:ascii="Arial Narrow" w:hAnsi="Arial Narrow" w:cs="Calibri"/>
                <w:b/>
                <w:bCs/>
                <w:color w:val="000000"/>
                <w:sz w:val="20"/>
                <w:szCs w:val="20"/>
              </w:rPr>
              <w:t xml:space="preserve">24,73 </w:t>
            </w:r>
          </w:p>
        </w:tc>
        <w:tc>
          <w:tcPr>
            <w:tcW w:w="1009" w:type="dxa"/>
            <w:tcBorders>
              <w:top w:val="single" w:sz="8" w:space="0" w:color="auto"/>
              <w:left w:val="nil"/>
              <w:bottom w:val="single" w:sz="8" w:space="0" w:color="auto"/>
              <w:right w:val="single" w:sz="8" w:space="0" w:color="auto"/>
            </w:tcBorders>
            <w:shd w:val="clear" w:color="auto" w:fill="auto"/>
            <w:noWrap/>
            <w:vAlign w:val="center"/>
            <w:hideMark/>
          </w:tcPr>
          <w:p w14:paraId="18FEA49E" w14:textId="77777777" w:rsidR="0063025F" w:rsidRDefault="0063025F">
            <w:pPr>
              <w:jc w:val="center"/>
              <w:rPr>
                <w:rFonts w:ascii="Arial Narrow" w:hAnsi="Arial Narrow" w:cs="Calibri"/>
                <w:b/>
                <w:bCs/>
                <w:color w:val="000000"/>
                <w:sz w:val="20"/>
                <w:szCs w:val="20"/>
              </w:rPr>
            </w:pPr>
            <w:r>
              <w:rPr>
                <w:rFonts w:ascii="Arial Narrow" w:hAnsi="Arial Narrow" w:cs="Calibri"/>
                <w:b/>
                <w:bCs/>
                <w:color w:val="000000"/>
                <w:sz w:val="20"/>
                <w:szCs w:val="20"/>
              </w:rPr>
              <w:t>5,79%</w:t>
            </w:r>
          </w:p>
        </w:tc>
      </w:tr>
    </w:tbl>
    <w:p w14:paraId="2A9420CF" w14:textId="77777777" w:rsidR="00542FBC" w:rsidRDefault="00542FBC" w:rsidP="00623120">
      <w:pPr>
        <w:rPr>
          <w:rFonts w:ascii="Arial Narrow" w:eastAsiaTheme="minorEastAsia" w:hAnsi="Arial Narrow" w:cs="Arial Narrow"/>
          <w:color w:val="000000"/>
          <w:lang w:val="es-CR" w:eastAsia="es-CR"/>
        </w:rPr>
      </w:pPr>
    </w:p>
    <w:p w14:paraId="004AC84D" w14:textId="77777777" w:rsidR="00A16576" w:rsidRDefault="00A16576" w:rsidP="00623120">
      <w:pPr>
        <w:rPr>
          <w:rFonts w:ascii="Arial Narrow" w:eastAsiaTheme="minorEastAsia" w:hAnsi="Arial Narrow" w:cs="Arial Narrow"/>
          <w:color w:val="000000"/>
          <w:lang w:val="es-CR" w:eastAsia="es-CR"/>
        </w:rPr>
      </w:pPr>
    </w:p>
    <w:p w14:paraId="6A633328" w14:textId="77777777" w:rsidR="00391762" w:rsidRDefault="00391762" w:rsidP="00623120">
      <w:pPr>
        <w:rPr>
          <w:rFonts w:ascii="Arial Narrow" w:eastAsiaTheme="minorEastAsia" w:hAnsi="Arial Narrow" w:cs="Arial Narrow"/>
          <w:color w:val="000000"/>
          <w:lang w:val="es-CR" w:eastAsia="es-CR"/>
        </w:rPr>
      </w:pPr>
    </w:p>
    <w:p w14:paraId="71EE38D1" w14:textId="77777777" w:rsidR="00A16576" w:rsidRPr="00A91674" w:rsidRDefault="00A16576" w:rsidP="00623120">
      <w:pPr>
        <w:rPr>
          <w:rFonts w:ascii="Arial Narrow" w:eastAsiaTheme="minorEastAsia" w:hAnsi="Arial Narrow" w:cs="Arial Narrow"/>
          <w:color w:val="000000"/>
          <w:lang w:val="es-CR" w:eastAsia="es-CR"/>
        </w:rPr>
      </w:pPr>
    </w:p>
    <w:p w14:paraId="7AC7EAF6" w14:textId="77777777" w:rsidR="00692DC8" w:rsidRPr="00A91674" w:rsidRDefault="00692DC8" w:rsidP="00623120">
      <w:pPr>
        <w:pStyle w:val="Ttulo4"/>
        <w:spacing w:after="240"/>
        <w:rPr>
          <w:rFonts w:ascii="Arial Narrow" w:eastAsia="Times New Roman" w:hAnsi="Arial Narrow"/>
        </w:rPr>
      </w:pPr>
      <w:bookmarkStart w:id="618" w:name="_Toc33601277"/>
      <w:bookmarkStart w:id="619" w:name="_Toc82768996"/>
      <w:bookmarkStart w:id="620" w:name="_Toc128061133"/>
      <w:r w:rsidRPr="00A91674">
        <w:rPr>
          <w:rFonts w:ascii="Arial Narrow" w:eastAsia="Times New Roman" w:hAnsi="Arial Narrow"/>
        </w:rPr>
        <w:t>NOTA N° 4</w:t>
      </w:r>
      <w:bookmarkEnd w:id="617"/>
      <w:bookmarkEnd w:id="618"/>
      <w:bookmarkEnd w:id="619"/>
      <w:r w:rsidRPr="00A91674">
        <w:rPr>
          <w:rFonts w:ascii="Arial Narrow" w:eastAsia="Times New Roman" w:hAnsi="Arial Narrow"/>
        </w:rPr>
        <w:t>3</w:t>
      </w:r>
      <w:bookmarkEnd w:id="620"/>
    </w:p>
    <w:p w14:paraId="780D7F41" w14:textId="77777777" w:rsidR="00542FBC" w:rsidRPr="00A91674" w:rsidRDefault="00692DC8" w:rsidP="00ED0775">
      <w:pPr>
        <w:spacing w:before="240"/>
        <w:rPr>
          <w:rFonts w:ascii="Arial Narrow" w:hAnsi="Arial Narrow"/>
        </w:rPr>
      </w:pPr>
      <w:bookmarkStart w:id="621" w:name="_Toc14344813"/>
      <w:bookmarkStart w:id="622" w:name="_Toc33601278"/>
      <w:bookmarkStart w:id="623" w:name="_Toc82768997"/>
      <w:r w:rsidRPr="00A91674">
        <w:rPr>
          <w:rFonts w:ascii="Arial Narrow" w:hAnsi="Arial Narrow"/>
        </w:rPr>
        <w:t>Comisiones por préstamos</w:t>
      </w:r>
      <w:bookmarkEnd w:id="621"/>
      <w:bookmarkEnd w:id="622"/>
      <w:bookmarkEnd w:id="623"/>
    </w:p>
    <w:p w14:paraId="15933C81" w14:textId="382B8156" w:rsidR="00C75039" w:rsidRPr="00A91674" w:rsidRDefault="00AA098E" w:rsidP="00542FBC">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NOTAS_POR_CUENTA!F276C1:F278C6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705" w:type="dxa"/>
        <w:tblCellMar>
          <w:left w:w="70" w:type="dxa"/>
          <w:right w:w="70" w:type="dxa"/>
        </w:tblCellMar>
        <w:tblLook w:val="04A0" w:firstRow="1" w:lastRow="0" w:firstColumn="1" w:lastColumn="0" w:noHBand="0" w:noVBand="1"/>
      </w:tblPr>
      <w:tblGrid>
        <w:gridCol w:w="1440"/>
        <w:gridCol w:w="2560"/>
        <w:gridCol w:w="500"/>
        <w:gridCol w:w="1586"/>
        <w:gridCol w:w="1559"/>
        <w:gridCol w:w="1060"/>
      </w:tblGrid>
      <w:tr w:rsidR="00C75039" w:rsidRPr="00A91674" w14:paraId="113DBCD9" w14:textId="77777777" w:rsidTr="00542FBC">
        <w:trPr>
          <w:divId w:val="1422680217"/>
          <w:trHeight w:val="324"/>
        </w:trPr>
        <w:tc>
          <w:tcPr>
            <w:tcW w:w="14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B00CC9E" w14:textId="3D022005"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56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8B6BA77"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51C44D1"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888DABE"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3C9C8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614E3B17"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5F1DD2D0" w14:textId="77777777" w:rsidTr="00542FBC">
        <w:trPr>
          <w:divId w:val="1422680217"/>
          <w:trHeight w:val="324"/>
        </w:trPr>
        <w:tc>
          <w:tcPr>
            <w:tcW w:w="1440" w:type="dxa"/>
            <w:vMerge/>
            <w:tcBorders>
              <w:top w:val="single" w:sz="8" w:space="0" w:color="auto"/>
              <w:left w:val="single" w:sz="8" w:space="0" w:color="auto"/>
              <w:bottom w:val="single" w:sz="8" w:space="0" w:color="000000"/>
              <w:right w:val="single" w:sz="8" w:space="0" w:color="auto"/>
            </w:tcBorders>
            <w:vAlign w:val="center"/>
            <w:hideMark/>
          </w:tcPr>
          <w:p w14:paraId="08827BFF" w14:textId="77777777" w:rsidR="00C75039" w:rsidRPr="00A91674" w:rsidRDefault="00C75039" w:rsidP="00C75039">
            <w:pPr>
              <w:rPr>
                <w:rFonts w:ascii="Arial Narrow" w:hAnsi="Arial Narrow" w:cs="Calibri"/>
                <w:b/>
                <w:bCs/>
                <w:color w:val="FFFFFF"/>
                <w:sz w:val="18"/>
                <w:szCs w:val="18"/>
                <w:lang w:eastAsia="es-CR"/>
              </w:rPr>
            </w:pPr>
          </w:p>
        </w:tc>
        <w:tc>
          <w:tcPr>
            <w:tcW w:w="2560" w:type="dxa"/>
            <w:vMerge/>
            <w:tcBorders>
              <w:top w:val="single" w:sz="8" w:space="0" w:color="auto"/>
              <w:left w:val="single" w:sz="8" w:space="0" w:color="auto"/>
              <w:bottom w:val="single" w:sz="8" w:space="0" w:color="000000"/>
              <w:right w:val="single" w:sz="8" w:space="0" w:color="auto"/>
            </w:tcBorders>
            <w:vAlign w:val="center"/>
            <w:hideMark/>
          </w:tcPr>
          <w:p w14:paraId="10DB8ABB"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5165D809"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4B1DC2A3"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4FC0BA3C"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2FB57387"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06D53941" w14:textId="77777777" w:rsidTr="00542FBC">
        <w:trPr>
          <w:divId w:val="1422680217"/>
          <w:trHeight w:val="324"/>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14:paraId="162D6E6D"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4.4.3.</w:t>
            </w:r>
          </w:p>
        </w:tc>
        <w:tc>
          <w:tcPr>
            <w:tcW w:w="2560" w:type="dxa"/>
            <w:tcBorders>
              <w:top w:val="nil"/>
              <w:left w:val="nil"/>
              <w:bottom w:val="single" w:sz="8" w:space="0" w:color="auto"/>
              <w:right w:val="single" w:sz="8" w:space="0" w:color="auto"/>
            </w:tcBorders>
            <w:shd w:val="clear" w:color="auto" w:fill="auto"/>
            <w:vAlign w:val="center"/>
            <w:hideMark/>
          </w:tcPr>
          <w:p w14:paraId="67F1FE8C"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Comisiones por préstamos</w:t>
            </w:r>
          </w:p>
        </w:tc>
        <w:tc>
          <w:tcPr>
            <w:tcW w:w="500" w:type="dxa"/>
            <w:tcBorders>
              <w:top w:val="nil"/>
              <w:left w:val="nil"/>
              <w:bottom w:val="single" w:sz="8" w:space="0" w:color="auto"/>
              <w:right w:val="single" w:sz="8" w:space="0" w:color="auto"/>
            </w:tcBorders>
            <w:shd w:val="clear" w:color="auto" w:fill="auto"/>
            <w:noWrap/>
            <w:vAlign w:val="center"/>
            <w:hideMark/>
          </w:tcPr>
          <w:p w14:paraId="49BF2E7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43</w:t>
            </w:r>
          </w:p>
        </w:tc>
        <w:tc>
          <w:tcPr>
            <w:tcW w:w="1586" w:type="dxa"/>
            <w:tcBorders>
              <w:top w:val="nil"/>
              <w:left w:val="nil"/>
              <w:bottom w:val="single" w:sz="8" w:space="0" w:color="auto"/>
              <w:right w:val="single" w:sz="8" w:space="0" w:color="auto"/>
            </w:tcBorders>
            <w:shd w:val="clear" w:color="auto" w:fill="auto"/>
            <w:noWrap/>
            <w:vAlign w:val="center"/>
            <w:hideMark/>
          </w:tcPr>
          <w:p w14:paraId="4666F48F"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76C0DD8D"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60004EA0"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0424E2C6" w14:textId="77777777" w:rsidR="00542FBC" w:rsidRPr="00A91674" w:rsidRDefault="00AA098E" w:rsidP="00542FBC">
      <w:pPr>
        <w:jc w:val="both"/>
        <w:rPr>
          <w:rFonts w:ascii="Arial Narrow" w:hAnsi="Arial Narrow"/>
          <w:b/>
          <w:bCs/>
          <w:lang w:val="es-ES"/>
        </w:rPr>
      </w:pPr>
      <w:r w:rsidRPr="00A91674">
        <w:rPr>
          <w:rFonts w:ascii="Arial Narrow" w:hAnsi="Arial Narrow"/>
          <w:b/>
          <w:bCs/>
          <w:lang w:val="es-ES"/>
        </w:rPr>
        <w:fldChar w:fldCharType="end"/>
      </w:r>
    </w:p>
    <w:p w14:paraId="1C01BCFD" w14:textId="2F6300DD" w:rsidR="00C75039" w:rsidRPr="00A91674" w:rsidRDefault="00692DC8" w:rsidP="00542FBC">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A098E" w:rsidRPr="00A91674">
        <w:rPr>
          <w:rFonts w:ascii="Arial Narrow" w:hAnsi="Arial Narrow" w:cs="Calibri"/>
          <w:color w:val="000000"/>
          <w:lang w:eastAsia="es-CR"/>
        </w:rPr>
        <w:fldChar w:fldCharType="begin"/>
      </w:r>
      <w:r w:rsidR="00AA098E"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NOTAS_POR_CUENTA!F278C8 </w:instrText>
      </w:r>
      <w:r w:rsidR="00AA098E" w:rsidRPr="00A91674">
        <w:rPr>
          <w:rFonts w:ascii="Arial Narrow" w:hAnsi="Arial Narrow" w:cs="Calibri"/>
          <w:color w:val="000000"/>
          <w:lang w:eastAsia="es-CR"/>
        </w:rPr>
        <w:instrText xml:space="preserve">\a \f 5 \h  \* MERGEFORMAT </w:instrText>
      </w:r>
      <w:r w:rsidR="00AA098E" w:rsidRPr="00A91674">
        <w:rPr>
          <w:rFonts w:ascii="Arial Narrow" w:hAnsi="Arial Narrow" w:cs="Calibri"/>
          <w:color w:val="000000"/>
          <w:lang w:eastAsia="es-CR"/>
        </w:rPr>
        <w:fldChar w:fldCharType="separate"/>
      </w:r>
    </w:p>
    <w:p w14:paraId="5D871B29" w14:textId="77777777" w:rsidR="00542FBC" w:rsidRPr="00A91674" w:rsidRDefault="00542FBC" w:rsidP="00542FBC">
      <w:pPr>
        <w:jc w:val="both"/>
        <w:rPr>
          <w:rFonts w:ascii="Arial Narrow" w:hAnsi="Arial Narrow" w:cs="Calibri"/>
          <w:color w:val="000000"/>
          <w:lang w:eastAsia="es-CR"/>
        </w:rPr>
      </w:pPr>
    </w:p>
    <w:p w14:paraId="2924F75A" w14:textId="161C7A28" w:rsidR="00C75039" w:rsidRPr="00A91674" w:rsidRDefault="00C75039" w:rsidP="00542FBC">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Comisiones por préstamos, representa el 0,00% del total del Ingresos, que comparado al periodo anterior genera una variación absoluta de 0 000,00 que corresponde a un Aumento del 0,00% de recursos disponibles.</w:t>
      </w:r>
    </w:p>
    <w:p w14:paraId="1547FCA9" w14:textId="77777777" w:rsidR="00542FBC" w:rsidRPr="00A91674" w:rsidRDefault="00AA098E" w:rsidP="00542FBC">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13F30559" w14:textId="206ACC2D" w:rsidR="003C1477" w:rsidRDefault="00692DC8" w:rsidP="0063025F">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384B2840" w14:textId="77777777" w:rsidR="0063025F" w:rsidRDefault="0063025F" w:rsidP="0063025F">
      <w:pPr>
        <w:jc w:val="both"/>
        <w:rPr>
          <w:rFonts w:ascii="Arial Narrow" w:eastAsiaTheme="minorEastAsia" w:hAnsi="Arial Narrow" w:cs="Arial Narrow"/>
          <w:color w:val="000000"/>
          <w:lang w:val="es-CR" w:eastAsia="es-CR"/>
        </w:rPr>
      </w:pPr>
    </w:p>
    <w:p w14:paraId="6DD78EA7" w14:textId="77777777" w:rsidR="00391762" w:rsidRDefault="00391762" w:rsidP="0063025F">
      <w:pPr>
        <w:jc w:val="both"/>
        <w:rPr>
          <w:rFonts w:ascii="Arial Narrow" w:eastAsiaTheme="minorEastAsia" w:hAnsi="Arial Narrow" w:cs="Arial Narrow"/>
          <w:color w:val="000000"/>
          <w:lang w:val="es-CR" w:eastAsia="es-CR"/>
        </w:rPr>
      </w:pPr>
    </w:p>
    <w:p w14:paraId="700B335C" w14:textId="77777777" w:rsidR="00391762" w:rsidRDefault="00391762" w:rsidP="0063025F">
      <w:pPr>
        <w:jc w:val="both"/>
        <w:rPr>
          <w:rFonts w:ascii="Arial Narrow" w:eastAsiaTheme="minorEastAsia" w:hAnsi="Arial Narrow" w:cs="Arial Narrow"/>
          <w:color w:val="000000"/>
          <w:lang w:val="es-CR" w:eastAsia="es-CR"/>
        </w:rPr>
      </w:pPr>
    </w:p>
    <w:p w14:paraId="4B69E961" w14:textId="77777777" w:rsidR="00391762" w:rsidRDefault="00391762" w:rsidP="0063025F">
      <w:pPr>
        <w:jc w:val="both"/>
        <w:rPr>
          <w:rFonts w:ascii="Arial Narrow" w:eastAsiaTheme="minorEastAsia" w:hAnsi="Arial Narrow" w:cs="Arial Narrow"/>
          <w:color w:val="000000"/>
          <w:lang w:val="es-CR" w:eastAsia="es-CR"/>
        </w:rPr>
      </w:pPr>
    </w:p>
    <w:p w14:paraId="1A4AD35D" w14:textId="77777777" w:rsidR="00391762" w:rsidRDefault="00391762" w:rsidP="0063025F">
      <w:pPr>
        <w:jc w:val="both"/>
        <w:rPr>
          <w:rFonts w:ascii="Arial Narrow" w:eastAsiaTheme="minorEastAsia" w:hAnsi="Arial Narrow" w:cs="Arial Narrow"/>
          <w:color w:val="000000"/>
          <w:lang w:val="es-CR" w:eastAsia="es-CR"/>
        </w:rPr>
      </w:pPr>
    </w:p>
    <w:p w14:paraId="2BA38F65" w14:textId="77777777" w:rsidR="00391762" w:rsidRDefault="00391762" w:rsidP="0063025F">
      <w:pPr>
        <w:jc w:val="both"/>
        <w:rPr>
          <w:rFonts w:ascii="Arial Narrow" w:eastAsiaTheme="minorEastAsia" w:hAnsi="Arial Narrow" w:cs="Arial Narrow"/>
          <w:color w:val="000000"/>
          <w:lang w:val="es-CR" w:eastAsia="es-CR"/>
        </w:rPr>
      </w:pPr>
    </w:p>
    <w:p w14:paraId="77497752" w14:textId="77777777" w:rsidR="00391762" w:rsidRDefault="00391762" w:rsidP="0063025F">
      <w:pPr>
        <w:jc w:val="both"/>
        <w:rPr>
          <w:rFonts w:ascii="Arial Narrow" w:eastAsiaTheme="minorEastAsia" w:hAnsi="Arial Narrow" w:cs="Arial Narrow"/>
          <w:color w:val="000000"/>
          <w:lang w:val="es-CR" w:eastAsia="es-CR"/>
        </w:rPr>
      </w:pPr>
    </w:p>
    <w:p w14:paraId="5155A9CF" w14:textId="77777777" w:rsidR="00391762" w:rsidRPr="00A91674" w:rsidRDefault="00391762" w:rsidP="0063025F">
      <w:pPr>
        <w:jc w:val="both"/>
        <w:rPr>
          <w:rFonts w:ascii="Arial Narrow" w:eastAsiaTheme="minorEastAsia" w:hAnsi="Arial Narrow" w:cs="Arial Narrow"/>
          <w:color w:val="000000"/>
          <w:lang w:val="es-CR" w:eastAsia="es-CR"/>
        </w:rPr>
      </w:pPr>
    </w:p>
    <w:p w14:paraId="03DF3B31" w14:textId="77777777" w:rsidR="00692DC8" w:rsidRPr="00A91674" w:rsidRDefault="00692DC8" w:rsidP="00CD1227">
      <w:pPr>
        <w:pStyle w:val="Ttulo4"/>
        <w:spacing w:after="240"/>
        <w:rPr>
          <w:rFonts w:ascii="Arial Narrow" w:eastAsia="Times New Roman" w:hAnsi="Arial Narrow"/>
          <w:lang w:val="es-CR"/>
        </w:rPr>
      </w:pPr>
      <w:bookmarkStart w:id="624" w:name="_Toc14344817"/>
      <w:bookmarkStart w:id="625" w:name="_Toc33601279"/>
      <w:bookmarkStart w:id="626" w:name="_Toc82768998"/>
      <w:bookmarkStart w:id="627" w:name="_Toc128061134"/>
      <w:r w:rsidRPr="00A91674">
        <w:rPr>
          <w:rFonts w:ascii="Arial Narrow" w:eastAsia="Times New Roman" w:hAnsi="Arial Narrow"/>
          <w:lang w:val="es-CR"/>
        </w:rPr>
        <w:t>NOTA N° 4</w:t>
      </w:r>
      <w:bookmarkEnd w:id="624"/>
      <w:bookmarkEnd w:id="625"/>
      <w:bookmarkEnd w:id="626"/>
      <w:r w:rsidRPr="00A91674">
        <w:rPr>
          <w:rFonts w:ascii="Arial Narrow" w:eastAsia="Times New Roman" w:hAnsi="Arial Narrow"/>
          <w:lang w:val="es-CR"/>
        </w:rPr>
        <w:t>4</w:t>
      </w:r>
      <w:bookmarkEnd w:id="627"/>
    </w:p>
    <w:p w14:paraId="36F0E6D4" w14:textId="050E0D83" w:rsidR="00542FBC" w:rsidRPr="00A91674" w:rsidRDefault="00692DC8" w:rsidP="00ED0775">
      <w:pPr>
        <w:spacing w:before="240"/>
        <w:rPr>
          <w:rFonts w:ascii="Arial Narrow" w:hAnsi="Arial Narrow"/>
          <w:lang w:val="es-CR"/>
        </w:rPr>
      </w:pPr>
      <w:bookmarkStart w:id="628" w:name="_Toc14344818"/>
      <w:bookmarkStart w:id="629" w:name="_Toc33601280"/>
      <w:bookmarkStart w:id="630" w:name="_Toc82768999"/>
      <w:r w:rsidRPr="00A91674">
        <w:rPr>
          <w:rFonts w:ascii="Arial Narrow" w:hAnsi="Arial Narrow"/>
          <w:lang w:val="es-CR"/>
        </w:rPr>
        <w:t xml:space="preserve">Resultados positivos por ventas de </w:t>
      </w:r>
      <w:r w:rsidR="00542FBC" w:rsidRPr="00A91674">
        <w:rPr>
          <w:rFonts w:ascii="Arial Narrow" w:hAnsi="Arial Narrow"/>
          <w:lang w:val="es-CR"/>
        </w:rPr>
        <w:t>inversiones</w:t>
      </w:r>
      <w:bookmarkStart w:id="631" w:name="_Toc14344821"/>
      <w:bookmarkEnd w:id="628"/>
      <w:bookmarkEnd w:id="629"/>
      <w:bookmarkEnd w:id="630"/>
    </w:p>
    <w:p w14:paraId="0401832D" w14:textId="3CF24FEC" w:rsidR="00C75039" w:rsidRPr="00A91674" w:rsidRDefault="00AA098E" w:rsidP="00542FBC">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NOTAS_POR_CUENTA!F280C1:F282C6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06" w:type="dxa"/>
        <w:tblCellMar>
          <w:left w:w="70" w:type="dxa"/>
          <w:right w:w="70" w:type="dxa"/>
        </w:tblCellMar>
        <w:tblLook w:val="04A0" w:firstRow="1" w:lastRow="0" w:firstColumn="1" w:lastColumn="0" w:noHBand="0" w:noVBand="1"/>
      </w:tblPr>
      <w:tblGrid>
        <w:gridCol w:w="1266"/>
        <w:gridCol w:w="2693"/>
        <w:gridCol w:w="500"/>
        <w:gridCol w:w="1586"/>
        <w:gridCol w:w="1701"/>
        <w:gridCol w:w="1060"/>
      </w:tblGrid>
      <w:tr w:rsidR="00C75039" w:rsidRPr="00A91674" w14:paraId="5398AF60" w14:textId="77777777" w:rsidTr="00391762">
        <w:trPr>
          <w:divId w:val="362680095"/>
          <w:trHeight w:val="324"/>
        </w:trPr>
        <w:tc>
          <w:tcPr>
            <w:tcW w:w="126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1C0077C" w14:textId="6951D912"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693"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EEBE32E"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77525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E9E023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C8879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2E06BD4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0A636791" w14:textId="77777777" w:rsidTr="00391762">
        <w:trPr>
          <w:divId w:val="362680095"/>
          <w:trHeight w:val="324"/>
        </w:trPr>
        <w:tc>
          <w:tcPr>
            <w:tcW w:w="1266" w:type="dxa"/>
            <w:vMerge/>
            <w:tcBorders>
              <w:top w:val="single" w:sz="8" w:space="0" w:color="auto"/>
              <w:left w:val="single" w:sz="8" w:space="0" w:color="auto"/>
              <w:bottom w:val="single" w:sz="8" w:space="0" w:color="000000"/>
              <w:right w:val="single" w:sz="8" w:space="0" w:color="auto"/>
            </w:tcBorders>
            <w:vAlign w:val="center"/>
            <w:hideMark/>
          </w:tcPr>
          <w:p w14:paraId="238CDA81" w14:textId="77777777" w:rsidR="00C75039" w:rsidRPr="00A91674" w:rsidRDefault="00C75039" w:rsidP="00C75039">
            <w:pPr>
              <w:rPr>
                <w:rFonts w:ascii="Arial Narrow" w:hAnsi="Arial Narrow" w:cs="Calibri"/>
                <w:b/>
                <w:bCs/>
                <w:color w:val="FFFFFF"/>
                <w:sz w:val="18"/>
                <w:szCs w:val="18"/>
                <w:lang w:eastAsia="es-CR"/>
              </w:rPr>
            </w:pPr>
          </w:p>
        </w:tc>
        <w:tc>
          <w:tcPr>
            <w:tcW w:w="2693" w:type="dxa"/>
            <w:vMerge/>
            <w:tcBorders>
              <w:top w:val="single" w:sz="8" w:space="0" w:color="auto"/>
              <w:left w:val="single" w:sz="8" w:space="0" w:color="auto"/>
              <w:bottom w:val="single" w:sz="8" w:space="0" w:color="000000"/>
              <w:right w:val="single" w:sz="8" w:space="0" w:color="auto"/>
            </w:tcBorders>
            <w:vAlign w:val="center"/>
            <w:hideMark/>
          </w:tcPr>
          <w:p w14:paraId="6DA75E87"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48E24ED0"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2CF65F73"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2B8891C"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7C70B1D6"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57F83D3B" w14:textId="77777777" w:rsidTr="00391762">
        <w:trPr>
          <w:divId w:val="362680095"/>
          <w:trHeight w:val="540"/>
        </w:trPr>
        <w:tc>
          <w:tcPr>
            <w:tcW w:w="1266" w:type="dxa"/>
            <w:tcBorders>
              <w:top w:val="nil"/>
              <w:left w:val="single" w:sz="8" w:space="0" w:color="auto"/>
              <w:bottom w:val="single" w:sz="8" w:space="0" w:color="auto"/>
              <w:right w:val="single" w:sz="8" w:space="0" w:color="auto"/>
            </w:tcBorders>
            <w:shd w:val="clear" w:color="auto" w:fill="auto"/>
            <w:noWrap/>
            <w:vAlign w:val="center"/>
            <w:hideMark/>
          </w:tcPr>
          <w:p w14:paraId="2288E3CB"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4.4.4.</w:t>
            </w:r>
          </w:p>
        </w:tc>
        <w:tc>
          <w:tcPr>
            <w:tcW w:w="2693" w:type="dxa"/>
            <w:tcBorders>
              <w:top w:val="nil"/>
              <w:left w:val="nil"/>
              <w:bottom w:val="single" w:sz="8" w:space="0" w:color="auto"/>
              <w:right w:val="single" w:sz="8" w:space="0" w:color="auto"/>
            </w:tcBorders>
            <w:shd w:val="clear" w:color="auto" w:fill="auto"/>
            <w:vAlign w:val="center"/>
            <w:hideMark/>
          </w:tcPr>
          <w:p w14:paraId="7897AC79"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Resultados positivos por ventas de inversiones</w:t>
            </w:r>
          </w:p>
        </w:tc>
        <w:tc>
          <w:tcPr>
            <w:tcW w:w="500" w:type="dxa"/>
            <w:tcBorders>
              <w:top w:val="nil"/>
              <w:left w:val="nil"/>
              <w:bottom w:val="single" w:sz="8" w:space="0" w:color="auto"/>
              <w:right w:val="single" w:sz="8" w:space="0" w:color="auto"/>
            </w:tcBorders>
            <w:shd w:val="clear" w:color="auto" w:fill="auto"/>
            <w:noWrap/>
            <w:vAlign w:val="center"/>
            <w:hideMark/>
          </w:tcPr>
          <w:p w14:paraId="6DC093F7"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44</w:t>
            </w:r>
          </w:p>
        </w:tc>
        <w:tc>
          <w:tcPr>
            <w:tcW w:w="1586" w:type="dxa"/>
            <w:tcBorders>
              <w:top w:val="nil"/>
              <w:left w:val="nil"/>
              <w:bottom w:val="single" w:sz="8" w:space="0" w:color="auto"/>
              <w:right w:val="single" w:sz="8" w:space="0" w:color="auto"/>
            </w:tcBorders>
            <w:shd w:val="clear" w:color="auto" w:fill="auto"/>
            <w:noWrap/>
            <w:vAlign w:val="center"/>
            <w:hideMark/>
          </w:tcPr>
          <w:p w14:paraId="0FF96E3C"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6F069EE1"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6C0A0895"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22DB3985" w14:textId="77777777" w:rsidR="00542FBC" w:rsidRPr="00A91674" w:rsidRDefault="00AA098E" w:rsidP="00542FBC">
      <w:pPr>
        <w:jc w:val="both"/>
        <w:rPr>
          <w:rFonts w:ascii="Arial Narrow" w:hAnsi="Arial Narrow"/>
          <w:b/>
          <w:bCs/>
          <w:lang w:val="es-ES"/>
        </w:rPr>
      </w:pPr>
      <w:r w:rsidRPr="00A91674">
        <w:rPr>
          <w:rFonts w:ascii="Arial Narrow" w:hAnsi="Arial Narrow"/>
          <w:b/>
          <w:bCs/>
          <w:lang w:val="es-ES"/>
        </w:rPr>
        <w:fldChar w:fldCharType="end"/>
      </w:r>
    </w:p>
    <w:p w14:paraId="0D9B0B76" w14:textId="6D850344" w:rsidR="00C75039" w:rsidRPr="00A91674" w:rsidRDefault="00692DC8" w:rsidP="00542FBC">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A098E" w:rsidRPr="00A91674">
        <w:rPr>
          <w:rFonts w:ascii="Arial Narrow" w:hAnsi="Arial Narrow" w:cs="Calibri"/>
          <w:color w:val="000000"/>
          <w:lang w:eastAsia="es-CR"/>
        </w:rPr>
        <w:fldChar w:fldCharType="begin"/>
      </w:r>
      <w:r w:rsidR="00AA098E"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NOTAS_POR_CUENTA!F282C8 </w:instrText>
      </w:r>
      <w:r w:rsidR="00AA098E" w:rsidRPr="00A91674">
        <w:rPr>
          <w:rFonts w:ascii="Arial Narrow" w:hAnsi="Arial Narrow" w:cs="Calibri"/>
          <w:color w:val="000000"/>
          <w:lang w:eastAsia="es-CR"/>
        </w:rPr>
        <w:instrText xml:space="preserve">\a \f 5 \h  \* MERGEFORMAT </w:instrText>
      </w:r>
      <w:r w:rsidR="00AA098E" w:rsidRPr="00A91674">
        <w:rPr>
          <w:rFonts w:ascii="Arial Narrow" w:hAnsi="Arial Narrow" w:cs="Calibri"/>
          <w:color w:val="000000"/>
          <w:lang w:eastAsia="es-CR"/>
        </w:rPr>
        <w:fldChar w:fldCharType="separate"/>
      </w:r>
    </w:p>
    <w:p w14:paraId="1161BEE6" w14:textId="77777777" w:rsidR="00542FBC" w:rsidRPr="00A91674" w:rsidRDefault="00542FBC" w:rsidP="00542FBC">
      <w:pPr>
        <w:jc w:val="both"/>
        <w:rPr>
          <w:rFonts w:ascii="Arial Narrow" w:hAnsi="Arial Narrow" w:cs="Calibri"/>
          <w:color w:val="000000"/>
          <w:lang w:eastAsia="es-CR"/>
        </w:rPr>
      </w:pPr>
    </w:p>
    <w:p w14:paraId="672107E8" w14:textId="4F3A79DC" w:rsidR="00C75039" w:rsidRPr="00A91674" w:rsidRDefault="00C75039" w:rsidP="00542FBC">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Resultados positivos por ventas de inversiones, representa el 0,00% del total del Ingresos, que comparado al periodo anterior genera una variación absoluta de 0 000,00 que corresponde a un Aumento del 0,00% de recursos disponibles.</w:t>
      </w:r>
    </w:p>
    <w:p w14:paraId="0AF32477" w14:textId="77777777" w:rsidR="00542FBC" w:rsidRPr="00A91674" w:rsidRDefault="00AA098E" w:rsidP="00542FBC">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2334DC56" w14:textId="6DE52617" w:rsidR="00692DC8" w:rsidRPr="00A91674" w:rsidRDefault="00692DC8" w:rsidP="00542FBC">
      <w:pPr>
        <w:jc w:val="both"/>
        <w:rPr>
          <w:rFonts w:ascii="Arial Narrow" w:eastAsiaTheme="minorEastAsia" w:hAnsi="Arial Narrow" w:cs="Arial Narrow"/>
          <w:color w:val="000000"/>
          <w:lang w:val="es-CR" w:eastAsia="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6FA02C20" w14:textId="77777777" w:rsidR="003C1477" w:rsidRDefault="003C1477" w:rsidP="00CD1227">
      <w:pPr>
        <w:rPr>
          <w:rFonts w:ascii="Arial Narrow" w:eastAsiaTheme="minorEastAsia" w:hAnsi="Arial Narrow" w:cs="Arial Narrow"/>
          <w:color w:val="000000"/>
          <w:lang w:val="es-CR" w:eastAsia="es-CR"/>
        </w:rPr>
      </w:pPr>
    </w:p>
    <w:p w14:paraId="56197692" w14:textId="77777777" w:rsidR="0063025F" w:rsidRPr="00A91674" w:rsidRDefault="0063025F" w:rsidP="00CD1227">
      <w:pPr>
        <w:rPr>
          <w:rFonts w:ascii="Arial Narrow" w:eastAsiaTheme="minorEastAsia" w:hAnsi="Arial Narrow" w:cs="Arial Narrow"/>
          <w:color w:val="000000"/>
          <w:lang w:val="es-CR" w:eastAsia="es-CR"/>
        </w:rPr>
      </w:pPr>
    </w:p>
    <w:p w14:paraId="090CB3DC" w14:textId="77777777" w:rsidR="00CD1227" w:rsidRPr="00A91674" w:rsidRDefault="00CD1227" w:rsidP="00CD1227">
      <w:pPr>
        <w:rPr>
          <w:rFonts w:ascii="Arial Narrow" w:hAnsi="Arial Narrow"/>
          <w:lang w:val="es-CR"/>
        </w:rPr>
      </w:pPr>
    </w:p>
    <w:p w14:paraId="21BF8EEE" w14:textId="77777777" w:rsidR="00692DC8" w:rsidRPr="00A91674" w:rsidRDefault="00692DC8" w:rsidP="00CD1227">
      <w:pPr>
        <w:pStyle w:val="Ttulo4"/>
        <w:spacing w:after="240"/>
        <w:rPr>
          <w:rFonts w:ascii="Arial Narrow" w:eastAsia="Times New Roman" w:hAnsi="Arial Narrow"/>
          <w:lang w:val="es-CR"/>
        </w:rPr>
      </w:pPr>
      <w:bookmarkStart w:id="632" w:name="_Toc33601281"/>
      <w:bookmarkStart w:id="633" w:name="_Toc82769000"/>
      <w:bookmarkStart w:id="634" w:name="_Toc128061135"/>
      <w:r w:rsidRPr="00A91674">
        <w:rPr>
          <w:rFonts w:ascii="Arial Narrow" w:eastAsia="Times New Roman" w:hAnsi="Arial Narrow"/>
          <w:lang w:val="es-CR"/>
        </w:rPr>
        <w:t>NOTA N° 4</w:t>
      </w:r>
      <w:bookmarkEnd w:id="631"/>
      <w:bookmarkEnd w:id="632"/>
      <w:bookmarkEnd w:id="633"/>
      <w:r w:rsidRPr="00A91674">
        <w:rPr>
          <w:rFonts w:ascii="Arial Narrow" w:eastAsia="Times New Roman" w:hAnsi="Arial Narrow"/>
          <w:lang w:val="es-CR"/>
        </w:rPr>
        <w:t>5</w:t>
      </w:r>
      <w:bookmarkEnd w:id="634"/>
    </w:p>
    <w:p w14:paraId="2710F3CA" w14:textId="77777777" w:rsidR="00542FBC" w:rsidRPr="00A91674" w:rsidRDefault="00692DC8" w:rsidP="00ED0775">
      <w:pPr>
        <w:spacing w:before="240"/>
        <w:rPr>
          <w:rFonts w:ascii="Arial Narrow" w:hAnsi="Arial Narrow"/>
          <w:lang w:val="es-CR"/>
        </w:rPr>
      </w:pPr>
      <w:bookmarkStart w:id="635" w:name="_Toc14344822"/>
      <w:bookmarkStart w:id="636" w:name="_Toc33601282"/>
      <w:bookmarkStart w:id="637" w:name="_Toc82769001"/>
      <w:r w:rsidRPr="00A91674">
        <w:rPr>
          <w:rFonts w:ascii="Arial Narrow" w:hAnsi="Arial Narrow"/>
          <w:lang w:val="es-CR"/>
        </w:rPr>
        <w:t>Resultados positivos por ventas e intercambios de bienes</w:t>
      </w:r>
      <w:bookmarkStart w:id="638" w:name="_Toc14344832"/>
      <w:bookmarkEnd w:id="635"/>
      <w:bookmarkEnd w:id="636"/>
      <w:bookmarkEnd w:id="637"/>
    </w:p>
    <w:p w14:paraId="154F602E" w14:textId="0FBB7F57" w:rsidR="00C75039" w:rsidRPr="00A91674" w:rsidRDefault="007D6FBD" w:rsidP="00542FBC">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NOTAS_POR_CUENTA!F284C1:F286C6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74" w:type="dxa"/>
        <w:tblCellMar>
          <w:left w:w="70" w:type="dxa"/>
          <w:right w:w="70" w:type="dxa"/>
        </w:tblCellMar>
        <w:tblLook w:val="04A0" w:firstRow="1" w:lastRow="0" w:firstColumn="1" w:lastColumn="0" w:noHBand="0" w:noVBand="1"/>
      </w:tblPr>
      <w:tblGrid>
        <w:gridCol w:w="1136"/>
        <w:gridCol w:w="2864"/>
        <w:gridCol w:w="668"/>
        <w:gridCol w:w="1586"/>
        <w:gridCol w:w="1560"/>
        <w:gridCol w:w="1060"/>
      </w:tblGrid>
      <w:tr w:rsidR="00C75039" w:rsidRPr="00A91674" w14:paraId="5B6578C7" w14:textId="77777777" w:rsidTr="00542FBC">
        <w:trPr>
          <w:divId w:val="1111976588"/>
          <w:trHeight w:val="324"/>
        </w:trPr>
        <w:tc>
          <w:tcPr>
            <w:tcW w:w="113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1DB59DC" w14:textId="4296267D"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86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712FF7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6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E09C4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D8346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5FEAE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58C3677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14ACADC3" w14:textId="77777777" w:rsidTr="00542FBC">
        <w:trPr>
          <w:divId w:val="1111976588"/>
          <w:trHeight w:val="324"/>
        </w:trPr>
        <w:tc>
          <w:tcPr>
            <w:tcW w:w="1136" w:type="dxa"/>
            <w:vMerge/>
            <w:tcBorders>
              <w:top w:val="single" w:sz="8" w:space="0" w:color="auto"/>
              <w:left w:val="single" w:sz="8" w:space="0" w:color="auto"/>
              <w:bottom w:val="single" w:sz="8" w:space="0" w:color="000000"/>
              <w:right w:val="single" w:sz="8" w:space="0" w:color="auto"/>
            </w:tcBorders>
            <w:vAlign w:val="center"/>
            <w:hideMark/>
          </w:tcPr>
          <w:p w14:paraId="5ED752BE" w14:textId="77777777" w:rsidR="00C75039" w:rsidRPr="00A91674" w:rsidRDefault="00C75039" w:rsidP="00C75039">
            <w:pPr>
              <w:rPr>
                <w:rFonts w:ascii="Arial Narrow" w:hAnsi="Arial Narrow" w:cs="Calibri"/>
                <w:b/>
                <w:bCs/>
                <w:color w:val="FFFFFF"/>
                <w:sz w:val="18"/>
                <w:szCs w:val="18"/>
                <w:lang w:eastAsia="es-CR"/>
              </w:rPr>
            </w:pPr>
          </w:p>
        </w:tc>
        <w:tc>
          <w:tcPr>
            <w:tcW w:w="2864" w:type="dxa"/>
            <w:vMerge/>
            <w:tcBorders>
              <w:top w:val="single" w:sz="8" w:space="0" w:color="auto"/>
              <w:left w:val="single" w:sz="8" w:space="0" w:color="auto"/>
              <w:bottom w:val="single" w:sz="8" w:space="0" w:color="000000"/>
              <w:right w:val="single" w:sz="8" w:space="0" w:color="auto"/>
            </w:tcBorders>
            <w:vAlign w:val="center"/>
            <w:hideMark/>
          </w:tcPr>
          <w:p w14:paraId="058E24CF" w14:textId="77777777" w:rsidR="00C75039" w:rsidRPr="00A91674" w:rsidRDefault="00C75039" w:rsidP="00C75039">
            <w:pPr>
              <w:rPr>
                <w:rFonts w:ascii="Arial Narrow" w:hAnsi="Arial Narrow" w:cs="Calibri"/>
                <w:b/>
                <w:bCs/>
                <w:color w:val="FFFFFF"/>
                <w:sz w:val="18"/>
                <w:szCs w:val="18"/>
                <w:lang w:eastAsia="es-CR"/>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14:paraId="3926CE40"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20C337CE"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7C40A968"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57AFF73C"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649BA858" w14:textId="77777777" w:rsidTr="00542FBC">
        <w:trPr>
          <w:divId w:val="1111976588"/>
          <w:trHeight w:val="540"/>
        </w:trPr>
        <w:tc>
          <w:tcPr>
            <w:tcW w:w="1136" w:type="dxa"/>
            <w:tcBorders>
              <w:top w:val="nil"/>
              <w:left w:val="single" w:sz="8" w:space="0" w:color="auto"/>
              <w:bottom w:val="single" w:sz="8" w:space="0" w:color="auto"/>
              <w:right w:val="single" w:sz="8" w:space="0" w:color="auto"/>
            </w:tcBorders>
            <w:shd w:val="clear" w:color="auto" w:fill="auto"/>
            <w:noWrap/>
            <w:vAlign w:val="center"/>
            <w:hideMark/>
          </w:tcPr>
          <w:p w14:paraId="3F92DA12"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4.4.5.</w:t>
            </w:r>
          </w:p>
        </w:tc>
        <w:tc>
          <w:tcPr>
            <w:tcW w:w="2864" w:type="dxa"/>
            <w:tcBorders>
              <w:top w:val="nil"/>
              <w:left w:val="nil"/>
              <w:bottom w:val="single" w:sz="8" w:space="0" w:color="auto"/>
              <w:right w:val="single" w:sz="8" w:space="0" w:color="auto"/>
            </w:tcBorders>
            <w:shd w:val="clear" w:color="auto" w:fill="auto"/>
            <w:vAlign w:val="center"/>
            <w:hideMark/>
          </w:tcPr>
          <w:p w14:paraId="7FC4C245"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Resultados positivos por ventas e intercambio de bienes</w:t>
            </w:r>
          </w:p>
        </w:tc>
        <w:tc>
          <w:tcPr>
            <w:tcW w:w="668" w:type="dxa"/>
            <w:tcBorders>
              <w:top w:val="nil"/>
              <w:left w:val="nil"/>
              <w:bottom w:val="single" w:sz="8" w:space="0" w:color="auto"/>
              <w:right w:val="single" w:sz="8" w:space="0" w:color="auto"/>
            </w:tcBorders>
            <w:shd w:val="clear" w:color="auto" w:fill="auto"/>
            <w:noWrap/>
            <w:vAlign w:val="center"/>
            <w:hideMark/>
          </w:tcPr>
          <w:p w14:paraId="3A5DDA30"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45</w:t>
            </w:r>
          </w:p>
        </w:tc>
        <w:tc>
          <w:tcPr>
            <w:tcW w:w="1586" w:type="dxa"/>
            <w:tcBorders>
              <w:top w:val="nil"/>
              <w:left w:val="nil"/>
              <w:bottom w:val="single" w:sz="8" w:space="0" w:color="auto"/>
              <w:right w:val="single" w:sz="8" w:space="0" w:color="auto"/>
            </w:tcBorders>
            <w:shd w:val="clear" w:color="auto" w:fill="auto"/>
            <w:noWrap/>
            <w:vAlign w:val="center"/>
            <w:hideMark/>
          </w:tcPr>
          <w:p w14:paraId="3D882680"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2B39C5C8"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626555D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7572B57C" w14:textId="77777777" w:rsidR="00542FBC" w:rsidRPr="00A91674" w:rsidRDefault="007D6FBD" w:rsidP="00542FBC">
      <w:pPr>
        <w:jc w:val="both"/>
        <w:rPr>
          <w:rFonts w:ascii="Arial Narrow" w:hAnsi="Arial Narrow"/>
          <w:b/>
          <w:bCs/>
          <w:lang w:val="es-ES"/>
        </w:rPr>
      </w:pPr>
      <w:r w:rsidRPr="00A91674">
        <w:rPr>
          <w:rFonts w:ascii="Arial Narrow" w:hAnsi="Arial Narrow"/>
          <w:b/>
          <w:bCs/>
          <w:lang w:val="es-ES"/>
        </w:rPr>
        <w:fldChar w:fldCharType="end"/>
      </w:r>
    </w:p>
    <w:p w14:paraId="3E98EAAE" w14:textId="187FAF3F" w:rsidR="00C75039" w:rsidRPr="00A91674" w:rsidRDefault="00692DC8" w:rsidP="00542FBC">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7D6FBD" w:rsidRPr="00A91674">
        <w:rPr>
          <w:rFonts w:ascii="Arial Narrow" w:hAnsi="Arial Narrow" w:cs="Calibri"/>
          <w:color w:val="000000"/>
          <w:lang w:eastAsia="es-CR"/>
        </w:rPr>
        <w:fldChar w:fldCharType="begin"/>
      </w:r>
      <w:r w:rsidR="007D6FBD"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NOTAS_POR_CUENTA!F286C8 </w:instrText>
      </w:r>
      <w:r w:rsidR="007D6FBD" w:rsidRPr="00A91674">
        <w:rPr>
          <w:rFonts w:ascii="Arial Narrow" w:hAnsi="Arial Narrow" w:cs="Calibri"/>
          <w:color w:val="000000"/>
          <w:lang w:eastAsia="es-CR"/>
        </w:rPr>
        <w:instrText xml:space="preserve">\a \f 5 \h  \* MERGEFORMAT </w:instrText>
      </w:r>
      <w:r w:rsidR="007D6FBD" w:rsidRPr="00A91674">
        <w:rPr>
          <w:rFonts w:ascii="Arial Narrow" w:hAnsi="Arial Narrow" w:cs="Calibri"/>
          <w:color w:val="000000"/>
          <w:lang w:eastAsia="es-CR"/>
        </w:rPr>
        <w:fldChar w:fldCharType="separate"/>
      </w:r>
    </w:p>
    <w:p w14:paraId="18C8D6B4" w14:textId="77777777" w:rsidR="00542FBC" w:rsidRPr="00A91674" w:rsidRDefault="00542FBC" w:rsidP="00542FBC">
      <w:pPr>
        <w:jc w:val="both"/>
        <w:rPr>
          <w:rFonts w:ascii="Arial Narrow" w:hAnsi="Arial Narrow" w:cs="Calibri"/>
          <w:color w:val="000000"/>
          <w:lang w:eastAsia="es-CR"/>
        </w:rPr>
      </w:pPr>
    </w:p>
    <w:p w14:paraId="3C53960A" w14:textId="4CA95FB1" w:rsidR="00C75039" w:rsidRPr="00A91674" w:rsidRDefault="00C75039" w:rsidP="00542FBC">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Resultados positivos por ventas e intercambio de bienes, representa el 0,00% del total del Ingresos, que comparado al periodo anterior genera una variación absoluta de 0 000,00 que corresponde a un Aumento del 0,00% de recursos disponibles.</w:t>
      </w:r>
    </w:p>
    <w:p w14:paraId="4573CE4A" w14:textId="77777777" w:rsidR="00542FBC" w:rsidRPr="00A91674" w:rsidRDefault="007D6FBD" w:rsidP="00542FBC">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5AC25D3E" w14:textId="458EF490" w:rsidR="00692DC8" w:rsidRPr="00A91674" w:rsidRDefault="00692DC8" w:rsidP="00542FBC">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18492436" w14:textId="48FEF4AC" w:rsidR="00542FBC" w:rsidRPr="00A91674" w:rsidRDefault="00542FBC" w:rsidP="00542FBC">
      <w:pPr>
        <w:jc w:val="both"/>
        <w:rPr>
          <w:rFonts w:ascii="Arial Narrow" w:hAnsi="Arial Narrow"/>
          <w:lang w:val="es-CR"/>
        </w:rPr>
      </w:pPr>
    </w:p>
    <w:p w14:paraId="77FD4824" w14:textId="77777777" w:rsidR="00542FBC" w:rsidRDefault="00542FBC" w:rsidP="00542FBC">
      <w:pPr>
        <w:jc w:val="both"/>
        <w:rPr>
          <w:rFonts w:ascii="Arial Narrow" w:eastAsiaTheme="minorEastAsia" w:hAnsi="Arial Narrow" w:cs="Arial Narrow"/>
          <w:color w:val="000000"/>
          <w:lang w:val="es-CR" w:eastAsia="es-CR"/>
        </w:rPr>
      </w:pPr>
    </w:p>
    <w:p w14:paraId="4A8E26CF" w14:textId="77777777" w:rsidR="0063025F" w:rsidRDefault="0063025F" w:rsidP="00542FBC">
      <w:pPr>
        <w:jc w:val="both"/>
        <w:rPr>
          <w:rFonts w:ascii="Arial Narrow" w:eastAsiaTheme="minorEastAsia" w:hAnsi="Arial Narrow" w:cs="Arial Narrow"/>
          <w:color w:val="000000"/>
          <w:lang w:val="es-CR" w:eastAsia="es-CR"/>
        </w:rPr>
      </w:pPr>
    </w:p>
    <w:p w14:paraId="3EAA54D0" w14:textId="77777777" w:rsidR="0063025F" w:rsidRDefault="0063025F" w:rsidP="00542FBC">
      <w:pPr>
        <w:jc w:val="both"/>
        <w:rPr>
          <w:rFonts w:ascii="Arial Narrow" w:eastAsiaTheme="minorEastAsia" w:hAnsi="Arial Narrow" w:cs="Arial Narrow"/>
          <w:color w:val="000000"/>
          <w:lang w:val="es-CR" w:eastAsia="es-CR"/>
        </w:rPr>
      </w:pPr>
    </w:p>
    <w:p w14:paraId="248F0F76" w14:textId="77777777" w:rsidR="0063025F" w:rsidRDefault="0063025F" w:rsidP="00542FBC">
      <w:pPr>
        <w:jc w:val="both"/>
        <w:rPr>
          <w:rFonts w:ascii="Arial Narrow" w:eastAsiaTheme="minorEastAsia" w:hAnsi="Arial Narrow" w:cs="Arial Narrow"/>
          <w:color w:val="000000"/>
          <w:lang w:val="es-CR" w:eastAsia="es-CR"/>
        </w:rPr>
      </w:pPr>
    </w:p>
    <w:p w14:paraId="7C2C3618" w14:textId="77777777" w:rsidR="0063025F" w:rsidRDefault="0063025F" w:rsidP="00542FBC">
      <w:pPr>
        <w:jc w:val="both"/>
        <w:rPr>
          <w:rFonts w:ascii="Arial Narrow" w:eastAsiaTheme="minorEastAsia" w:hAnsi="Arial Narrow" w:cs="Arial Narrow"/>
          <w:color w:val="000000"/>
          <w:lang w:val="es-CR" w:eastAsia="es-CR"/>
        </w:rPr>
      </w:pPr>
    </w:p>
    <w:p w14:paraId="50E08A23" w14:textId="77777777" w:rsidR="0063025F" w:rsidRDefault="0063025F" w:rsidP="00542FBC">
      <w:pPr>
        <w:jc w:val="both"/>
        <w:rPr>
          <w:rFonts w:ascii="Arial Narrow" w:eastAsiaTheme="minorEastAsia" w:hAnsi="Arial Narrow" w:cs="Arial Narrow"/>
          <w:color w:val="000000"/>
          <w:lang w:val="es-CR" w:eastAsia="es-CR"/>
        </w:rPr>
      </w:pPr>
    </w:p>
    <w:p w14:paraId="5CFA452E" w14:textId="77777777" w:rsidR="0063025F" w:rsidRPr="00A91674" w:rsidRDefault="0063025F" w:rsidP="00542FBC">
      <w:pPr>
        <w:jc w:val="both"/>
        <w:rPr>
          <w:rFonts w:ascii="Arial Narrow" w:eastAsiaTheme="minorEastAsia" w:hAnsi="Arial Narrow" w:cs="Arial Narrow"/>
          <w:color w:val="000000"/>
          <w:lang w:val="es-CR" w:eastAsia="es-CR"/>
        </w:rPr>
      </w:pPr>
    </w:p>
    <w:p w14:paraId="607CB20D" w14:textId="77777777" w:rsidR="00692DC8" w:rsidRPr="00A91674" w:rsidRDefault="00692DC8" w:rsidP="00CD1227">
      <w:pPr>
        <w:rPr>
          <w:rFonts w:ascii="Arial Narrow" w:hAnsi="Arial Narrow"/>
          <w:lang w:val="es-CR"/>
        </w:rPr>
      </w:pPr>
    </w:p>
    <w:p w14:paraId="2AC776DD" w14:textId="77777777" w:rsidR="00692DC8" w:rsidRPr="00A91674" w:rsidRDefault="00692DC8" w:rsidP="00CD1227">
      <w:pPr>
        <w:pStyle w:val="Ttulo4"/>
        <w:spacing w:after="240"/>
        <w:rPr>
          <w:rFonts w:ascii="Arial Narrow" w:eastAsia="Times New Roman" w:hAnsi="Arial Narrow"/>
          <w:lang w:val="es-CR"/>
        </w:rPr>
      </w:pPr>
      <w:bookmarkStart w:id="639" w:name="_Toc33601283"/>
      <w:bookmarkStart w:id="640" w:name="_Toc82769002"/>
      <w:bookmarkStart w:id="641" w:name="_Toc128061136"/>
      <w:r w:rsidRPr="00A91674">
        <w:rPr>
          <w:rFonts w:ascii="Arial Narrow" w:eastAsia="Times New Roman" w:hAnsi="Arial Narrow"/>
          <w:lang w:val="es-CR"/>
        </w:rPr>
        <w:t>NOTA N° 4</w:t>
      </w:r>
      <w:bookmarkEnd w:id="638"/>
      <w:bookmarkEnd w:id="639"/>
      <w:bookmarkEnd w:id="640"/>
      <w:r w:rsidRPr="00A91674">
        <w:rPr>
          <w:rFonts w:ascii="Arial Narrow" w:eastAsia="Times New Roman" w:hAnsi="Arial Narrow"/>
          <w:lang w:val="es-CR"/>
        </w:rPr>
        <w:t>6</w:t>
      </w:r>
      <w:bookmarkEnd w:id="641"/>
    </w:p>
    <w:p w14:paraId="1814918B" w14:textId="77777777" w:rsidR="00542FBC" w:rsidRPr="00A91674" w:rsidRDefault="00692DC8" w:rsidP="00ED0775">
      <w:pPr>
        <w:spacing w:before="240"/>
        <w:rPr>
          <w:rFonts w:ascii="Arial Narrow" w:hAnsi="Arial Narrow"/>
          <w:lang w:val="es-CR"/>
        </w:rPr>
      </w:pPr>
      <w:bookmarkStart w:id="642" w:name="_Toc14344833"/>
      <w:bookmarkStart w:id="643" w:name="_Toc33601284"/>
      <w:bookmarkStart w:id="644" w:name="_Toc82769003"/>
      <w:r w:rsidRPr="00A91674">
        <w:rPr>
          <w:rFonts w:ascii="Arial Narrow" w:hAnsi="Arial Narrow"/>
          <w:lang w:val="es-CR"/>
        </w:rPr>
        <w:t>Resultados positivos por la recuperación de dinero mal acreditado de periodos anteriores</w:t>
      </w:r>
      <w:bookmarkEnd w:id="642"/>
      <w:bookmarkEnd w:id="643"/>
      <w:bookmarkEnd w:id="644"/>
    </w:p>
    <w:p w14:paraId="050F18DF" w14:textId="4AC58F3A" w:rsidR="00C75039" w:rsidRPr="00A91674" w:rsidRDefault="007D6FBD" w:rsidP="00542FBC">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NOTAS_POR_CUENTA!F288C1:F290C6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58" w:type="dxa"/>
        <w:tblCellMar>
          <w:left w:w="70" w:type="dxa"/>
          <w:right w:w="70" w:type="dxa"/>
        </w:tblCellMar>
        <w:tblLook w:val="04A0" w:firstRow="1" w:lastRow="0" w:firstColumn="1" w:lastColumn="0" w:noHBand="0" w:noVBand="1"/>
      </w:tblPr>
      <w:tblGrid>
        <w:gridCol w:w="1266"/>
        <w:gridCol w:w="2705"/>
        <w:gridCol w:w="500"/>
        <w:gridCol w:w="1626"/>
        <w:gridCol w:w="1701"/>
        <w:gridCol w:w="1060"/>
      </w:tblGrid>
      <w:tr w:rsidR="00C75039" w:rsidRPr="00A91674" w14:paraId="51F640C9" w14:textId="77777777" w:rsidTr="00391762">
        <w:trPr>
          <w:divId w:val="1598635136"/>
          <w:trHeight w:val="324"/>
        </w:trPr>
        <w:tc>
          <w:tcPr>
            <w:tcW w:w="126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50A925" w14:textId="781CD472"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70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B75A55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54DD9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6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C59B4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E3FB0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4922AA9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7CB6F5E6" w14:textId="77777777" w:rsidTr="00391762">
        <w:trPr>
          <w:divId w:val="1598635136"/>
          <w:trHeight w:val="324"/>
        </w:trPr>
        <w:tc>
          <w:tcPr>
            <w:tcW w:w="1266" w:type="dxa"/>
            <w:vMerge/>
            <w:tcBorders>
              <w:top w:val="single" w:sz="8" w:space="0" w:color="auto"/>
              <w:left w:val="single" w:sz="8" w:space="0" w:color="auto"/>
              <w:bottom w:val="single" w:sz="8" w:space="0" w:color="000000"/>
              <w:right w:val="single" w:sz="8" w:space="0" w:color="auto"/>
            </w:tcBorders>
            <w:vAlign w:val="center"/>
            <w:hideMark/>
          </w:tcPr>
          <w:p w14:paraId="6F203D20" w14:textId="77777777" w:rsidR="00C75039" w:rsidRPr="00A91674" w:rsidRDefault="00C75039" w:rsidP="00C75039">
            <w:pPr>
              <w:rPr>
                <w:rFonts w:ascii="Arial Narrow" w:hAnsi="Arial Narrow" w:cs="Calibri"/>
                <w:b/>
                <w:bCs/>
                <w:color w:val="FFFFFF"/>
                <w:sz w:val="18"/>
                <w:szCs w:val="18"/>
                <w:lang w:eastAsia="es-CR"/>
              </w:rPr>
            </w:pPr>
          </w:p>
        </w:tc>
        <w:tc>
          <w:tcPr>
            <w:tcW w:w="2705" w:type="dxa"/>
            <w:vMerge/>
            <w:tcBorders>
              <w:top w:val="single" w:sz="8" w:space="0" w:color="auto"/>
              <w:left w:val="single" w:sz="8" w:space="0" w:color="auto"/>
              <w:bottom w:val="single" w:sz="8" w:space="0" w:color="000000"/>
              <w:right w:val="single" w:sz="8" w:space="0" w:color="auto"/>
            </w:tcBorders>
            <w:vAlign w:val="center"/>
            <w:hideMark/>
          </w:tcPr>
          <w:p w14:paraId="42D5FA39"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25ED3174" w14:textId="77777777" w:rsidR="00C75039" w:rsidRPr="00A91674" w:rsidRDefault="00C75039" w:rsidP="00C75039">
            <w:pPr>
              <w:rPr>
                <w:rFonts w:ascii="Arial Narrow" w:hAnsi="Arial Narrow" w:cs="Calibri"/>
                <w:b/>
                <w:bCs/>
                <w:color w:val="FFFFFF"/>
                <w:sz w:val="18"/>
                <w:szCs w:val="18"/>
                <w:lang w:eastAsia="es-CR"/>
              </w:rPr>
            </w:pPr>
          </w:p>
        </w:tc>
        <w:tc>
          <w:tcPr>
            <w:tcW w:w="1626" w:type="dxa"/>
            <w:vMerge/>
            <w:tcBorders>
              <w:top w:val="single" w:sz="8" w:space="0" w:color="auto"/>
              <w:left w:val="single" w:sz="8" w:space="0" w:color="auto"/>
              <w:bottom w:val="single" w:sz="8" w:space="0" w:color="000000"/>
              <w:right w:val="single" w:sz="8" w:space="0" w:color="auto"/>
            </w:tcBorders>
            <w:vAlign w:val="center"/>
            <w:hideMark/>
          </w:tcPr>
          <w:p w14:paraId="178EF354"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62199C3B"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0B8B5E8D"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4BF7AFB7" w14:textId="77777777" w:rsidTr="00391762">
        <w:trPr>
          <w:divId w:val="1598635136"/>
          <w:trHeight w:val="804"/>
        </w:trPr>
        <w:tc>
          <w:tcPr>
            <w:tcW w:w="1266" w:type="dxa"/>
            <w:tcBorders>
              <w:top w:val="nil"/>
              <w:left w:val="single" w:sz="8" w:space="0" w:color="auto"/>
              <w:bottom w:val="single" w:sz="8" w:space="0" w:color="auto"/>
              <w:right w:val="single" w:sz="8" w:space="0" w:color="auto"/>
            </w:tcBorders>
            <w:shd w:val="clear" w:color="auto" w:fill="auto"/>
            <w:noWrap/>
            <w:vAlign w:val="center"/>
            <w:hideMark/>
          </w:tcPr>
          <w:p w14:paraId="12047EFB"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4.4.6.</w:t>
            </w:r>
          </w:p>
        </w:tc>
        <w:tc>
          <w:tcPr>
            <w:tcW w:w="2705" w:type="dxa"/>
            <w:tcBorders>
              <w:top w:val="nil"/>
              <w:left w:val="nil"/>
              <w:bottom w:val="single" w:sz="8" w:space="0" w:color="auto"/>
              <w:right w:val="single" w:sz="8" w:space="0" w:color="auto"/>
            </w:tcBorders>
            <w:shd w:val="clear" w:color="auto" w:fill="auto"/>
            <w:vAlign w:val="center"/>
            <w:hideMark/>
          </w:tcPr>
          <w:p w14:paraId="51881190"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Resultados positivos por la recuperación de dinero mal acreditado de periodos anteriores</w:t>
            </w:r>
          </w:p>
        </w:tc>
        <w:tc>
          <w:tcPr>
            <w:tcW w:w="500" w:type="dxa"/>
            <w:tcBorders>
              <w:top w:val="nil"/>
              <w:left w:val="nil"/>
              <w:bottom w:val="single" w:sz="8" w:space="0" w:color="auto"/>
              <w:right w:val="single" w:sz="8" w:space="0" w:color="auto"/>
            </w:tcBorders>
            <w:shd w:val="clear" w:color="auto" w:fill="auto"/>
            <w:noWrap/>
            <w:vAlign w:val="center"/>
            <w:hideMark/>
          </w:tcPr>
          <w:p w14:paraId="6C16ABDC"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46</w:t>
            </w:r>
          </w:p>
        </w:tc>
        <w:tc>
          <w:tcPr>
            <w:tcW w:w="1626" w:type="dxa"/>
            <w:tcBorders>
              <w:top w:val="nil"/>
              <w:left w:val="nil"/>
              <w:bottom w:val="single" w:sz="8" w:space="0" w:color="auto"/>
              <w:right w:val="single" w:sz="8" w:space="0" w:color="auto"/>
            </w:tcBorders>
            <w:shd w:val="clear" w:color="auto" w:fill="auto"/>
            <w:noWrap/>
            <w:vAlign w:val="center"/>
            <w:hideMark/>
          </w:tcPr>
          <w:p w14:paraId="3CCBFC00"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788F672F"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30767873"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FDACC5D" w14:textId="77777777" w:rsidR="00542FBC" w:rsidRPr="00A91674" w:rsidRDefault="007D6FBD" w:rsidP="00542FBC">
      <w:pPr>
        <w:jc w:val="both"/>
        <w:rPr>
          <w:rFonts w:ascii="Arial Narrow" w:hAnsi="Arial Narrow"/>
          <w:b/>
          <w:bCs/>
          <w:lang w:val="es-ES"/>
        </w:rPr>
      </w:pPr>
      <w:r w:rsidRPr="00A91674">
        <w:rPr>
          <w:rFonts w:ascii="Arial Narrow" w:hAnsi="Arial Narrow"/>
          <w:b/>
          <w:bCs/>
          <w:lang w:val="es-ES"/>
        </w:rPr>
        <w:fldChar w:fldCharType="end"/>
      </w:r>
    </w:p>
    <w:p w14:paraId="325E0D05" w14:textId="39886015" w:rsidR="00C75039" w:rsidRPr="00A91674" w:rsidRDefault="00692DC8" w:rsidP="00542FBC">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7D6FBD" w:rsidRPr="00A91674">
        <w:rPr>
          <w:rFonts w:ascii="Arial Narrow" w:hAnsi="Arial Narrow" w:cs="Calibri"/>
          <w:color w:val="000000"/>
          <w:lang w:eastAsia="es-CR"/>
        </w:rPr>
        <w:fldChar w:fldCharType="begin"/>
      </w:r>
      <w:r w:rsidR="007D6FBD"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NOTAS_POR_CUENTA!F290C8 </w:instrText>
      </w:r>
      <w:r w:rsidR="007D6FBD" w:rsidRPr="00A91674">
        <w:rPr>
          <w:rFonts w:ascii="Arial Narrow" w:hAnsi="Arial Narrow" w:cs="Calibri"/>
          <w:color w:val="000000"/>
          <w:lang w:eastAsia="es-CR"/>
        </w:rPr>
        <w:instrText xml:space="preserve">\a \f 5 \h  \* MERGEFORMAT </w:instrText>
      </w:r>
      <w:r w:rsidR="007D6FBD" w:rsidRPr="00A91674">
        <w:rPr>
          <w:rFonts w:ascii="Arial Narrow" w:hAnsi="Arial Narrow" w:cs="Calibri"/>
          <w:color w:val="000000"/>
          <w:lang w:eastAsia="es-CR"/>
        </w:rPr>
        <w:fldChar w:fldCharType="separate"/>
      </w:r>
    </w:p>
    <w:p w14:paraId="4A0E1FF9" w14:textId="77777777" w:rsidR="00542FBC" w:rsidRPr="00A91674" w:rsidRDefault="00542FBC" w:rsidP="00542FBC">
      <w:pPr>
        <w:jc w:val="both"/>
        <w:rPr>
          <w:rFonts w:ascii="Arial Narrow" w:hAnsi="Arial Narrow" w:cs="Calibri"/>
          <w:color w:val="000000"/>
          <w:lang w:eastAsia="es-CR"/>
        </w:rPr>
      </w:pPr>
    </w:p>
    <w:p w14:paraId="6FB09F75" w14:textId="47DED13E" w:rsidR="00C75039" w:rsidRPr="00A91674" w:rsidRDefault="00C75039" w:rsidP="00542FBC">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Resultados positivos por la recuperación de dinero mal acreditado de periodos anteriores, representa el 0,00% del total del Ingresos, que comparado al periodo anterior genera una variación absoluta de 0 000,00 que corresponde a un Aumento del 0,00% de recursos disponibles.</w:t>
      </w:r>
    </w:p>
    <w:p w14:paraId="22B78093" w14:textId="77777777" w:rsidR="00542FBC" w:rsidRPr="00A91674" w:rsidRDefault="007D6FBD" w:rsidP="00542FBC">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1263596F" w14:textId="4FECDCA5" w:rsidR="00692DC8" w:rsidRPr="00A91674" w:rsidRDefault="00692DC8" w:rsidP="00542FBC">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4CD97E22" w14:textId="4EC8B02C" w:rsidR="00542FBC" w:rsidRPr="00A91674" w:rsidRDefault="00542FBC" w:rsidP="00542FBC">
      <w:pPr>
        <w:jc w:val="both"/>
        <w:rPr>
          <w:rFonts w:ascii="Arial Narrow" w:hAnsi="Arial Narrow"/>
          <w:lang w:val="es-CR"/>
        </w:rPr>
      </w:pPr>
    </w:p>
    <w:p w14:paraId="041B6F51" w14:textId="77777777" w:rsidR="00542FBC" w:rsidRPr="00A91674" w:rsidRDefault="00542FBC" w:rsidP="00542FBC">
      <w:pPr>
        <w:jc w:val="both"/>
        <w:rPr>
          <w:rFonts w:ascii="Arial Narrow" w:eastAsiaTheme="minorEastAsia" w:hAnsi="Arial Narrow" w:cs="Arial Narrow"/>
          <w:color w:val="000000"/>
          <w:lang w:val="es-CR" w:eastAsia="es-CR"/>
        </w:rPr>
      </w:pPr>
    </w:p>
    <w:p w14:paraId="3EF36344" w14:textId="2B8A160C" w:rsidR="00CD1227" w:rsidRPr="00A91674" w:rsidRDefault="00CD1227" w:rsidP="00CD1227">
      <w:pPr>
        <w:rPr>
          <w:rFonts w:ascii="Arial Narrow" w:eastAsiaTheme="minorEastAsia" w:hAnsi="Arial Narrow" w:cs="Arial Narrow"/>
          <w:color w:val="000000"/>
          <w:lang w:val="es-CR" w:eastAsia="es-CR"/>
        </w:rPr>
      </w:pPr>
    </w:p>
    <w:p w14:paraId="1C28A678" w14:textId="77777777" w:rsidR="00510BC6" w:rsidRPr="00A91674" w:rsidRDefault="00510BC6" w:rsidP="00CD1227">
      <w:pPr>
        <w:rPr>
          <w:rFonts w:ascii="Arial Narrow" w:eastAsiaTheme="minorEastAsia" w:hAnsi="Arial Narrow" w:cs="Arial Narrow"/>
          <w:color w:val="000000"/>
          <w:lang w:val="es-CR" w:eastAsia="es-CR"/>
        </w:rPr>
      </w:pPr>
    </w:p>
    <w:p w14:paraId="086ABF09" w14:textId="77777777" w:rsidR="00692DC8" w:rsidRPr="00A91674" w:rsidRDefault="00692DC8" w:rsidP="00CD1227">
      <w:pPr>
        <w:pStyle w:val="Ttulo3"/>
        <w:spacing w:after="240"/>
        <w:rPr>
          <w:rFonts w:ascii="Arial Narrow" w:eastAsia="Calibri" w:hAnsi="Arial Narrow"/>
          <w:lang w:val="es-CR" w:eastAsia="es-CR"/>
        </w:rPr>
      </w:pPr>
      <w:bookmarkStart w:id="645" w:name="_Toc82769004"/>
      <w:bookmarkStart w:id="646" w:name="_Toc128061137"/>
      <w:r w:rsidRPr="00A91674">
        <w:rPr>
          <w:rFonts w:ascii="Arial Narrow" w:eastAsia="Calibri" w:hAnsi="Arial Narrow"/>
          <w:lang w:val="es-CR" w:eastAsia="es-CR"/>
        </w:rPr>
        <w:t>4.5 INGRESOS DE LA PROPIEDAD</w:t>
      </w:r>
      <w:bookmarkEnd w:id="645"/>
      <w:bookmarkEnd w:id="646"/>
    </w:p>
    <w:p w14:paraId="3B10D9EA" w14:textId="77777777" w:rsidR="003C1477" w:rsidRDefault="003C1477" w:rsidP="003C1477">
      <w:pPr>
        <w:pStyle w:val="Ttulo4"/>
        <w:spacing w:before="0"/>
        <w:rPr>
          <w:rFonts w:ascii="Arial Narrow" w:eastAsia="Times New Roman" w:hAnsi="Arial Narrow"/>
          <w:lang w:val="es-CR"/>
        </w:rPr>
      </w:pPr>
      <w:bookmarkStart w:id="647" w:name="_Toc14344836"/>
      <w:bookmarkStart w:id="648" w:name="_Toc33601285"/>
      <w:bookmarkStart w:id="649" w:name="_Toc82769005"/>
      <w:bookmarkStart w:id="650" w:name="_Toc128061138"/>
    </w:p>
    <w:p w14:paraId="022F693B" w14:textId="313AE285" w:rsidR="00692DC8" w:rsidRPr="00A91674" w:rsidRDefault="00692DC8" w:rsidP="003C1477">
      <w:pPr>
        <w:pStyle w:val="Ttulo4"/>
        <w:spacing w:before="0"/>
        <w:rPr>
          <w:rFonts w:ascii="Arial Narrow" w:eastAsia="Times New Roman" w:hAnsi="Arial Narrow"/>
          <w:lang w:val="es-CR"/>
        </w:rPr>
      </w:pPr>
      <w:r w:rsidRPr="00A91674">
        <w:rPr>
          <w:rFonts w:ascii="Arial Narrow" w:eastAsia="Times New Roman" w:hAnsi="Arial Narrow"/>
          <w:lang w:val="es-CR"/>
        </w:rPr>
        <w:t>NOTA N° 4</w:t>
      </w:r>
      <w:bookmarkEnd w:id="647"/>
      <w:bookmarkEnd w:id="648"/>
      <w:bookmarkEnd w:id="649"/>
      <w:r w:rsidRPr="00A91674">
        <w:rPr>
          <w:rFonts w:ascii="Arial Narrow" w:eastAsia="Times New Roman" w:hAnsi="Arial Narrow"/>
          <w:lang w:val="es-CR"/>
        </w:rPr>
        <w:t>7</w:t>
      </w:r>
      <w:bookmarkEnd w:id="650"/>
    </w:p>
    <w:p w14:paraId="4EA4264E" w14:textId="77777777" w:rsidR="003C1477" w:rsidRDefault="003C1477" w:rsidP="003C1477">
      <w:pPr>
        <w:rPr>
          <w:rFonts w:ascii="Arial Narrow" w:hAnsi="Arial Narrow"/>
          <w:lang w:val="es-CR"/>
        </w:rPr>
      </w:pPr>
      <w:bookmarkStart w:id="651" w:name="_Toc14344837"/>
      <w:bookmarkStart w:id="652" w:name="_Toc33601286"/>
      <w:bookmarkStart w:id="653" w:name="_Toc82769006"/>
    </w:p>
    <w:p w14:paraId="1E59585D" w14:textId="1084B86F" w:rsidR="00542FBC" w:rsidRPr="00A91674" w:rsidRDefault="00692DC8" w:rsidP="003C1477">
      <w:pPr>
        <w:rPr>
          <w:rFonts w:ascii="Arial Narrow" w:hAnsi="Arial Narrow"/>
          <w:lang w:val="es-CR"/>
        </w:rPr>
      </w:pPr>
      <w:r w:rsidRPr="00A91674">
        <w:rPr>
          <w:rFonts w:ascii="Arial Narrow" w:hAnsi="Arial Narrow"/>
          <w:lang w:val="es-CR"/>
        </w:rPr>
        <w:t>Rentas de inversiones y de colocación de efectivo</w:t>
      </w:r>
      <w:bookmarkEnd w:id="651"/>
      <w:bookmarkEnd w:id="652"/>
      <w:bookmarkEnd w:id="653"/>
    </w:p>
    <w:p w14:paraId="4FC9485F" w14:textId="72EE43D9" w:rsidR="00E157A7" w:rsidRPr="00E157A7" w:rsidRDefault="00B65B4C" w:rsidP="004B25C4">
      <w:pPr>
        <w:rPr>
          <w:rFonts w:ascii="Arial Narrow" w:hAnsi="Arial Narrow"/>
          <w:sz w:val="22"/>
          <w:lang w:val="es-CR"/>
        </w:rPr>
      </w:pPr>
      <w:r w:rsidRPr="00A91674">
        <w:rPr>
          <w:lang w:val="es-ES"/>
        </w:rPr>
        <w:fldChar w:fldCharType="begin"/>
      </w:r>
      <w:r w:rsidRPr="00A91674">
        <w:rPr>
          <w:lang w:val="es-ES"/>
        </w:rPr>
        <w:instrText xml:space="preserve"> LINK </w:instrText>
      </w:r>
      <w:r w:rsidR="005E1A40">
        <w:rPr>
          <w:lang w:val="es-ES"/>
        </w:rPr>
        <w:instrText xml:space="preserve">Excel.SheetMacroEnabled.12 "C:\\Users\\arges\\OneDrive\\Desktop\\Municipalidades\\Buenos Aires\\Cierre Abril 2024\\15603_P1_2023_ Notas_Contables_Instituciones_Vinculadas.xlsm" "Notas ER!R69C1:R71C6" </w:instrText>
      </w:r>
      <w:r w:rsidRPr="00A91674">
        <w:rPr>
          <w:lang w:val="es-ES"/>
        </w:rPr>
        <w:instrText xml:space="preserve">\a \f 4 \h </w:instrText>
      </w:r>
      <w:r w:rsidR="00C20673" w:rsidRPr="00A91674">
        <w:rPr>
          <w:lang w:val="es-ES"/>
        </w:rPr>
        <w:instrText xml:space="preserve"> \* MERGEFORMAT </w:instrText>
      </w:r>
      <w:r w:rsidRPr="00A91674">
        <w:rPr>
          <w:lang w:val="es-ES"/>
        </w:rPr>
        <w:fldChar w:fldCharType="separate"/>
      </w:r>
    </w:p>
    <w:tbl>
      <w:tblPr>
        <w:tblW w:w="8778" w:type="dxa"/>
        <w:tblLook w:val="04A0" w:firstRow="1" w:lastRow="0" w:firstColumn="1" w:lastColumn="0" w:noHBand="0" w:noVBand="1"/>
      </w:tblPr>
      <w:tblGrid>
        <w:gridCol w:w="983"/>
        <w:gridCol w:w="3543"/>
        <w:gridCol w:w="600"/>
        <w:gridCol w:w="1260"/>
        <w:gridCol w:w="1380"/>
        <w:gridCol w:w="1012"/>
      </w:tblGrid>
      <w:tr w:rsidR="00391762" w:rsidRPr="00E157A7" w14:paraId="43AC581F" w14:textId="77777777" w:rsidTr="00310C57">
        <w:trPr>
          <w:divId w:val="1712606246"/>
          <w:trHeight w:val="300"/>
        </w:trPr>
        <w:tc>
          <w:tcPr>
            <w:tcW w:w="98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635A9C" w14:textId="01CA092F" w:rsidR="00E157A7" w:rsidRPr="00E157A7" w:rsidRDefault="00E157A7" w:rsidP="00391762">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Cuenta</w:t>
            </w:r>
          </w:p>
        </w:tc>
        <w:tc>
          <w:tcPr>
            <w:tcW w:w="3543"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797F8F4" w14:textId="3ECEF577" w:rsidR="00E157A7" w:rsidRPr="00E157A7" w:rsidRDefault="00E157A7" w:rsidP="00391762">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Descripción</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3659DE" w14:textId="24ABA236" w:rsidR="00E157A7" w:rsidRPr="00E157A7" w:rsidRDefault="00E157A7" w:rsidP="00391762">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Nota</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228074" w14:textId="6B9D0787" w:rsidR="00E157A7" w:rsidRPr="00E157A7" w:rsidRDefault="00E157A7" w:rsidP="00391762">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Periodo Actual</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A69DB6" w14:textId="09DED688" w:rsidR="00E157A7" w:rsidRPr="00E157A7" w:rsidRDefault="00E157A7" w:rsidP="00391762">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Periodo Anterior</w:t>
            </w:r>
          </w:p>
        </w:tc>
        <w:tc>
          <w:tcPr>
            <w:tcW w:w="1012" w:type="dxa"/>
            <w:tcBorders>
              <w:top w:val="single" w:sz="8" w:space="0" w:color="auto"/>
              <w:left w:val="nil"/>
              <w:bottom w:val="single" w:sz="8" w:space="0" w:color="auto"/>
              <w:right w:val="single" w:sz="8" w:space="0" w:color="auto"/>
            </w:tcBorders>
            <w:shd w:val="clear" w:color="000000" w:fill="366092"/>
            <w:noWrap/>
            <w:vAlign w:val="center"/>
            <w:hideMark/>
          </w:tcPr>
          <w:p w14:paraId="6CFD121A" w14:textId="44D8DA01" w:rsidR="00E157A7" w:rsidRPr="00E157A7" w:rsidRDefault="00E157A7" w:rsidP="00391762">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Diferencia</w:t>
            </w:r>
          </w:p>
        </w:tc>
      </w:tr>
      <w:tr w:rsidR="00E157A7" w:rsidRPr="00E157A7" w14:paraId="70671631" w14:textId="77777777" w:rsidTr="00310C57">
        <w:trPr>
          <w:divId w:val="1712606246"/>
          <w:trHeight w:val="300"/>
        </w:trPr>
        <w:tc>
          <w:tcPr>
            <w:tcW w:w="983" w:type="dxa"/>
            <w:vMerge/>
            <w:tcBorders>
              <w:top w:val="single" w:sz="8" w:space="0" w:color="auto"/>
              <w:left w:val="single" w:sz="8" w:space="0" w:color="auto"/>
              <w:bottom w:val="single" w:sz="8" w:space="0" w:color="000000"/>
              <w:right w:val="single" w:sz="8" w:space="0" w:color="auto"/>
            </w:tcBorders>
            <w:vAlign w:val="center"/>
            <w:hideMark/>
          </w:tcPr>
          <w:p w14:paraId="45BD6DA9" w14:textId="77777777" w:rsidR="00E157A7" w:rsidRPr="00E157A7" w:rsidRDefault="00E157A7" w:rsidP="00E157A7">
            <w:pPr>
              <w:rPr>
                <w:rFonts w:ascii="Arial Narrow" w:hAnsi="Arial Narrow" w:cs="Calibri"/>
                <w:b/>
                <w:bCs/>
                <w:color w:val="FFFFFF"/>
                <w:sz w:val="18"/>
                <w:szCs w:val="18"/>
              </w:rPr>
            </w:pPr>
          </w:p>
        </w:tc>
        <w:tc>
          <w:tcPr>
            <w:tcW w:w="3543" w:type="dxa"/>
            <w:vMerge/>
            <w:tcBorders>
              <w:top w:val="single" w:sz="8" w:space="0" w:color="auto"/>
              <w:left w:val="single" w:sz="8" w:space="0" w:color="auto"/>
              <w:bottom w:val="single" w:sz="8" w:space="0" w:color="000000"/>
              <w:right w:val="single" w:sz="8" w:space="0" w:color="auto"/>
            </w:tcBorders>
            <w:vAlign w:val="center"/>
            <w:hideMark/>
          </w:tcPr>
          <w:p w14:paraId="0F24C26A"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0432411" w14:textId="77777777" w:rsidR="00E157A7" w:rsidRPr="00E157A7" w:rsidRDefault="00E157A7" w:rsidP="00E157A7">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7ACB658E" w14:textId="77777777" w:rsidR="00E157A7" w:rsidRPr="00E157A7" w:rsidRDefault="00E157A7" w:rsidP="00E157A7">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6804006E" w14:textId="77777777" w:rsidR="00E157A7" w:rsidRPr="00E157A7" w:rsidRDefault="00E157A7" w:rsidP="00E157A7">
            <w:pPr>
              <w:rPr>
                <w:rFonts w:ascii="Arial Narrow" w:hAnsi="Arial Narrow" w:cs="Calibri"/>
                <w:b/>
                <w:bCs/>
                <w:color w:val="FFFFFF"/>
                <w:sz w:val="18"/>
                <w:szCs w:val="18"/>
              </w:rPr>
            </w:pPr>
          </w:p>
        </w:tc>
        <w:tc>
          <w:tcPr>
            <w:tcW w:w="1012" w:type="dxa"/>
            <w:tcBorders>
              <w:top w:val="nil"/>
              <w:left w:val="nil"/>
              <w:bottom w:val="single" w:sz="8" w:space="0" w:color="auto"/>
              <w:right w:val="single" w:sz="8" w:space="0" w:color="auto"/>
            </w:tcBorders>
            <w:shd w:val="clear" w:color="000000" w:fill="366092"/>
            <w:noWrap/>
            <w:vAlign w:val="center"/>
            <w:hideMark/>
          </w:tcPr>
          <w:p w14:paraId="7C9161EF" w14:textId="77777777" w:rsidR="00E157A7" w:rsidRPr="00E157A7" w:rsidRDefault="00E157A7" w:rsidP="00391762">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w:t>
            </w:r>
          </w:p>
        </w:tc>
      </w:tr>
      <w:tr w:rsidR="00E157A7" w:rsidRPr="00E157A7" w14:paraId="404B6081" w14:textId="77777777" w:rsidTr="00310C57">
        <w:trPr>
          <w:divId w:val="1712606246"/>
          <w:trHeight w:val="470"/>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3DCB461E"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4.5.1.</w:t>
            </w:r>
          </w:p>
        </w:tc>
        <w:tc>
          <w:tcPr>
            <w:tcW w:w="3543" w:type="dxa"/>
            <w:tcBorders>
              <w:top w:val="nil"/>
              <w:left w:val="nil"/>
              <w:bottom w:val="single" w:sz="8" w:space="0" w:color="auto"/>
              <w:right w:val="single" w:sz="8" w:space="0" w:color="auto"/>
            </w:tcBorders>
            <w:shd w:val="clear" w:color="auto" w:fill="auto"/>
            <w:vAlign w:val="center"/>
            <w:hideMark/>
          </w:tcPr>
          <w:p w14:paraId="3A4DD187" w14:textId="77777777" w:rsidR="00E157A7" w:rsidRPr="00E157A7" w:rsidRDefault="00E157A7" w:rsidP="00E157A7">
            <w:pPr>
              <w:rPr>
                <w:rFonts w:ascii="Arial Narrow" w:hAnsi="Arial Narrow" w:cs="Calibri"/>
                <w:b/>
                <w:bCs/>
                <w:color w:val="000000"/>
                <w:sz w:val="18"/>
                <w:szCs w:val="18"/>
                <w:lang w:val="es-CR"/>
              </w:rPr>
            </w:pPr>
            <w:r w:rsidRPr="00E157A7">
              <w:rPr>
                <w:rFonts w:ascii="Arial Narrow" w:hAnsi="Arial Narrow" w:cs="Calibri"/>
                <w:b/>
                <w:bCs/>
                <w:color w:val="000000"/>
                <w:sz w:val="18"/>
                <w:szCs w:val="18"/>
                <w:lang w:val="es-CR"/>
              </w:rPr>
              <w:t>Rentas de inversiones y de colocación de efectivo</w:t>
            </w:r>
          </w:p>
        </w:tc>
        <w:tc>
          <w:tcPr>
            <w:tcW w:w="600" w:type="dxa"/>
            <w:tcBorders>
              <w:top w:val="nil"/>
              <w:left w:val="nil"/>
              <w:bottom w:val="single" w:sz="8" w:space="0" w:color="auto"/>
              <w:right w:val="single" w:sz="8" w:space="0" w:color="auto"/>
            </w:tcBorders>
            <w:shd w:val="clear" w:color="auto" w:fill="auto"/>
            <w:noWrap/>
            <w:vAlign w:val="center"/>
            <w:hideMark/>
          </w:tcPr>
          <w:p w14:paraId="566BFFB5"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47</w:t>
            </w:r>
          </w:p>
        </w:tc>
        <w:tc>
          <w:tcPr>
            <w:tcW w:w="1260" w:type="dxa"/>
            <w:tcBorders>
              <w:top w:val="nil"/>
              <w:left w:val="nil"/>
              <w:bottom w:val="single" w:sz="8" w:space="0" w:color="auto"/>
              <w:right w:val="single" w:sz="8" w:space="0" w:color="auto"/>
            </w:tcBorders>
            <w:shd w:val="clear" w:color="auto" w:fill="auto"/>
            <w:noWrap/>
            <w:vAlign w:val="center"/>
            <w:hideMark/>
          </w:tcPr>
          <w:p w14:paraId="083DB087" w14:textId="37B3CA8A"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12 317,26 </w:t>
            </w:r>
          </w:p>
        </w:tc>
        <w:tc>
          <w:tcPr>
            <w:tcW w:w="1380" w:type="dxa"/>
            <w:tcBorders>
              <w:top w:val="nil"/>
              <w:left w:val="nil"/>
              <w:bottom w:val="single" w:sz="8" w:space="0" w:color="auto"/>
              <w:right w:val="single" w:sz="8" w:space="0" w:color="auto"/>
            </w:tcBorders>
            <w:shd w:val="clear" w:color="auto" w:fill="auto"/>
            <w:noWrap/>
            <w:vAlign w:val="center"/>
            <w:hideMark/>
          </w:tcPr>
          <w:p w14:paraId="41A9E27D" w14:textId="78481E94"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15 107,15 </w:t>
            </w:r>
          </w:p>
        </w:tc>
        <w:tc>
          <w:tcPr>
            <w:tcW w:w="1012" w:type="dxa"/>
            <w:tcBorders>
              <w:top w:val="nil"/>
              <w:left w:val="nil"/>
              <w:bottom w:val="single" w:sz="8" w:space="0" w:color="auto"/>
              <w:right w:val="single" w:sz="8" w:space="0" w:color="auto"/>
            </w:tcBorders>
            <w:shd w:val="clear" w:color="auto" w:fill="auto"/>
            <w:noWrap/>
            <w:vAlign w:val="center"/>
            <w:hideMark/>
          </w:tcPr>
          <w:p w14:paraId="2D62BF23"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-18,47%</w:t>
            </w:r>
          </w:p>
        </w:tc>
      </w:tr>
    </w:tbl>
    <w:p w14:paraId="30607BE2" w14:textId="2CA7B05E" w:rsidR="003C1477" w:rsidRPr="00A91674" w:rsidRDefault="00B65B4C" w:rsidP="004B25C4">
      <w:pPr>
        <w:rPr>
          <w:rFonts w:ascii="Arial Narrow" w:hAnsi="Arial Narrow"/>
          <w:b/>
          <w:bCs/>
          <w:lang w:val="es-ES"/>
        </w:rPr>
      </w:pPr>
      <w:r w:rsidRPr="00A91674">
        <w:rPr>
          <w:rFonts w:ascii="Arial Narrow" w:hAnsi="Arial Narrow"/>
          <w:b/>
          <w:bCs/>
          <w:lang w:val="es-ES"/>
        </w:rPr>
        <w:fldChar w:fldCharType="end"/>
      </w:r>
    </w:p>
    <w:p w14:paraId="6F6CFD46" w14:textId="276A5ADC" w:rsidR="001A7F58" w:rsidRDefault="00692DC8" w:rsidP="001A7F58">
      <w:pPr>
        <w:rPr>
          <w:rFonts w:ascii="Arial Narrow" w:hAnsi="Arial Narrow" w:cs="Calibri"/>
          <w:color w:val="000000"/>
          <w:lang w:eastAsia="es-CR"/>
        </w:rPr>
      </w:pPr>
      <w:r w:rsidRPr="00A91674">
        <w:rPr>
          <w:rFonts w:ascii="Arial Narrow" w:hAnsi="Arial Narrow"/>
          <w:b/>
          <w:bCs/>
          <w:lang w:val="es-ES"/>
        </w:rPr>
        <w:t>Revelación</w:t>
      </w:r>
      <w:r w:rsidRPr="00A91674">
        <w:rPr>
          <w:rFonts w:ascii="Arial Narrow" w:hAnsi="Arial Narrow"/>
          <w:lang w:val="es-ES"/>
        </w:rPr>
        <w:t xml:space="preserve">: </w:t>
      </w:r>
      <w:r w:rsidR="007D6FBD" w:rsidRPr="00A91674">
        <w:rPr>
          <w:rFonts w:ascii="Arial Narrow" w:hAnsi="Arial Narrow" w:cs="Calibri"/>
          <w:color w:val="000000"/>
          <w:lang w:eastAsia="es-CR"/>
        </w:rPr>
        <w:fldChar w:fldCharType="begin"/>
      </w:r>
      <w:r w:rsidR="007D6FBD"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NOTAS_POR_CUENTA!F294C8 </w:instrText>
      </w:r>
      <w:r w:rsidR="007D6FBD" w:rsidRPr="00A91674">
        <w:rPr>
          <w:rFonts w:ascii="Arial Narrow" w:hAnsi="Arial Narrow" w:cs="Calibri"/>
          <w:color w:val="000000"/>
          <w:lang w:eastAsia="es-CR"/>
        </w:rPr>
        <w:instrText xml:space="preserve">\a \f 5 \h  \* MERGEFORMAT </w:instrText>
      </w:r>
      <w:r w:rsidR="007D6FBD" w:rsidRPr="00A91674">
        <w:rPr>
          <w:rFonts w:ascii="Arial Narrow" w:hAnsi="Arial Narrow" w:cs="Calibri"/>
          <w:color w:val="000000"/>
          <w:lang w:eastAsia="es-CR"/>
        </w:rPr>
        <w:fldChar w:fldCharType="separate"/>
      </w:r>
    </w:p>
    <w:p w14:paraId="20187A92" w14:textId="5DEF67D2" w:rsidR="002B5C2B" w:rsidRDefault="0063025F" w:rsidP="0063025F">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5E1A40">
        <w:rPr>
          <w:rFonts w:ascii="Arial Narrow" w:hAnsi="Arial Narrow" w:cs="Calibri"/>
          <w:color w:val="000000"/>
          <w:lang w:val="es-CR" w:eastAsia="es-CR"/>
        </w:rPr>
        <w:instrText xml:space="preserve">Excel.SheetMacroEnabled.12 "C:\\Users\\arges\\OneDrive\\Desktop\\Municipalidades\\Buenos Aires\\Cierre Abril 2024\\15603_P1_2023_ Notas_Contables_Instituciones_Vinculadas.xlsm" AnalisisER!R78C15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31C7797D" w14:textId="77777777" w:rsidR="002B5C2B" w:rsidRPr="002B5C2B" w:rsidRDefault="002B5C2B" w:rsidP="002B5C2B">
      <w:pPr>
        <w:jc w:val="both"/>
        <w:rPr>
          <w:rFonts w:ascii="Arial Narrow" w:hAnsi="Arial Narrow" w:cs="Calibri"/>
          <w:color w:val="000000"/>
          <w:lang w:eastAsia="es-CR"/>
        </w:rPr>
      </w:pPr>
      <w:r w:rsidRPr="002B5C2B">
        <w:rPr>
          <w:rFonts w:ascii="Arial Narrow" w:hAnsi="Arial Narrow" w:cs="Calibri"/>
          <w:color w:val="000000"/>
          <w:lang w:eastAsia="es-CR"/>
        </w:rPr>
        <w:t>La cuenta Rentas de inversiones y de colocación de efectivo, representa el 0,23 % del total de Ingresos, que comparado al periodo anterior genera una variación absoluta de ¢-2 789,89 que corresponde a un(a) Disminución del -18,47 % de recursos disponibles.</w:t>
      </w:r>
    </w:p>
    <w:p w14:paraId="3E281A17" w14:textId="09B603AD" w:rsidR="004B25C4" w:rsidRPr="00A91674" w:rsidRDefault="0063025F" w:rsidP="0063025F">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71CA9B8B" w14:textId="1E6B5F6E" w:rsidR="00692DC8" w:rsidRPr="00A91674" w:rsidRDefault="007D6FBD" w:rsidP="004B25C4">
      <w:pPr>
        <w:jc w:val="both"/>
        <w:rPr>
          <w:rFonts w:ascii="Arial Narrow" w:hAnsi="Arial Narrow"/>
          <w:lang w:val="es-CR"/>
        </w:rPr>
      </w:pPr>
      <w:r w:rsidRPr="00A91674">
        <w:rPr>
          <w:rFonts w:ascii="Arial Narrow" w:hAnsi="Arial Narrow" w:cs="Calibri"/>
          <w:color w:val="000000"/>
          <w:lang w:eastAsia="es-CR"/>
        </w:rPr>
        <w:fldChar w:fldCharType="end"/>
      </w:r>
      <w:r w:rsidR="00692DC8" w:rsidRPr="00A91674">
        <w:rPr>
          <w:rFonts w:ascii="Arial Narrow" w:hAnsi="Arial Narrow"/>
          <w:highlight w:val="lightGray"/>
          <w:lang w:val="es-CR"/>
        </w:rPr>
        <w:t>Las variaciones de la cuenta son producto de (Indicar la razón de las variaciones de un periodo a otro):</w:t>
      </w:r>
      <w:r w:rsidR="00692DC8" w:rsidRPr="00A91674">
        <w:rPr>
          <w:rFonts w:ascii="Arial Narrow" w:hAnsi="Arial Narrow"/>
          <w:lang w:val="es-CR"/>
        </w:rPr>
        <w:t xml:space="preserve"> </w:t>
      </w:r>
    </w:p>
    <w:p w14:paraId="1838C4B9" w14:textId="54DFA4CE" w:rsidR="004B25C4" w:rsidRPr="00A91674" w:rsidRDefault="004B25C4" w:rsidP="004B25C4">
      <w:pPr>
        <w:jc w:val="both"/>
        <w:rPr>
          <w:rFonts w:ascii="Arial Narrow" w:hAnsi="Arial Narrow"/>
          <w:lang w:val="es-CR"/>
        </w:rPr>
      </w:pPr>
    </w:p>
    <w:p w14:paraId="2D9268A8" w14:textId="466710CD" w:rsidR="001A7F58" w:rsidRPr="001A7F58" w:rsidRDefault="001A7F58" w:rsidP="001A7F58">
      <w:pPr>
        <w:jc w:val="both"/>
        <w:rPr>
          <w:rFonts w:ascii="Arial Narrow" w:eastAsiaTheme="minorHAnsi" w:hAnsi="Arial Narrow" w:cstheme="minorBidi"/>
          <w:szCs w:val="22"/>
          <w:lang w:val="es-CR" w:eastAsia="es-CR"/>
        </w:rPr>
      </w:pPr>
      <w:r w:rsidRPr="001A7F58">
        <w:rPr>
          <w:rFonts w:ascii="Arial Narrow" w:eastAsiaTheme="minorHAnsi" w:hAnsi="Arial Narrow" w:cstheme="minorBidi"/>
          <w:szCs w:val="22"/>
          <w:lang w:val="es-CR"/>
        </w:rPr>
        <w:t xml:space="preserve">Como se observa en el siguiente detalle la diferencia (disminución) de </w:t>
      </w:r>
      <w:r w:rsidRPr="001A7F58">
        <w:rPr>
          <w:rFonts w:ascii="Arial Narrow" w:eastAsiaTheme="minorHAnsi" w:hAnsi="Arial Narrow" w:cstheme="minorBidi"/>
          <w:szCs w:val="22"/>
          <w:lang w:val="es-CR" w:eastAsia="es-CR"/>
        </w:rPr>
        <w:t>-</w:t>
      </w:r>
      <w:r w:rsidRPr="0063025F">
        <w:rPr>
          <w:rFonts w:ascii="Arial" w:eastAsiaTheme="minorHAnsi" w:hAnsi="Arial" w:cs="Arial"/>
          <w:szCs w:val="22"/>
          <w:lang w:val="es-CR" w:eastAsia="es-CR"/>
        </w:rPr>
        <w:t>₡</w:t>
      </w:r>
      <w:r w:rsidR="0063025F" w:rsidRPr="0063025F">
        <w:rPr>
          <w:rFonts w:ascii="Arial Narrow" w:eastAsiaTheme="minorHAnsi" w:hAnsi="Arial Narrow" w:cstheme="minorBidi"/>
          <w:szCs w:val="22"/>
          <w:lang w:val="es-CR" w:eastAsia="es-CR"/>
        </w:rPr>
        <w:t>2 789</w:t>
      </w:r>
      <w:r w:rsidRPr="001A7F58">
        <w:rPr>
          <w:rFonts w:ascii="Arial Narrow" w:eastAsiaTheme="minorHAnsi" w:hAnsi="Arial Narrow" w:cstheme="minorBidi"/>
          <w:szCs w:val="22"/>
          <w:lang w:val="es-CR" w:eastAsia="es-CR"/>
        </w:rPr>
        <w:t>,</w:t>
      </w:r>
      <w:r>
        <w:rPr>
          <w:rFonts w:ascii="Arial Narrow" w:eastAsiaTheme="minorHAnsi" w:hAnsi="Arial Narrow" w:cstheme="minorBidi"/>
          <w:szCs w:val="22"/>
          <w:lang w:val="es-CR" w:eastAsia="es-CR"/>
        </w:rPr>
        <w:t>8</w:t>
      </w:r>
      <w:r w:rsidR="0063025F">
        <w:rPr>
          <w:rFonts w:ascii="Arial Narrow" w:eastAsiaTheme="minorHAnsi" w:hAnsi="Arial Narrow" w:cstheme="minorBidi"/>
          <w:szCs w:val="22"/>
          <w:lang w:val="es-CR" w:eastAsia="es-CR"/>
        </w:rPr>
        <w:t>9</w:t>
      </w:r>
      <w:r w:rsidRPr="001A7F58">
        <w:rPr>
          <w:rFonts w:ascii="Arial Narrow" w:eastAsiaTheme="minorHAnsi" w:hAnsi="Arial Narrow" w:cstheme="minorBidi"/>
          <w:szCs w:val="22"/>
          <w:lang w:val="es-CR" w:eastAsia="es-CR"/>
        </w:rPr>
        <w:t xml:space="preserve"> miles, </w:t>
      </w:r>
      <w:r w:rsidRPr="001A7F58">
        <w:rPr>
          <w:rFonts w:ascii="Arial Narrow" w:eastAsiaTheme="minorHAnsi" w:hAnsi="Arial Narrow" w:cstheme="minorBidi"/>
          <w:szCs w:val="22"/>
          <w:lang w:val="es-CR"/>
        </w:rPr>
        <w:t xml:space="preserve">existente entre los saldos de la cuenta </w:t>
      </w:r>
      <w:r w:rsidRPr="001A7F58">
        <w:rPr>
          <w:rFonts w:ascii="Arial Narrow" w:eastAsiaTheme="minorHAnsi" w:hAnsi="Arial Narrow" w:cstheme="minorBidi"/>
          <w:szCs w:val="22"/>
          <w:lang w:val="es-CR" w:eastAsia="es-CR"/>
        </w:rPr>
        <w:t xml:space="preserve">Rentas de inversiones y de colocación de efectivo entre </w:t>
      </w:r>
      <w:r w:rsidR="006857BA">
        <w:rPr>
          <w:rFonts w:ascii="Arial Narrow" w:eastAsiaTheme="minorHAnsi" w:hAnsi="Arial Narrow" w:cstheme="minorBidi"/>
          <w:szCs w:val="22"/>
          <w:lang w:val="es-CR" w:eastAsia="es-CR"/>
        </w:rPr>
        <w:t>julio</w:t>
      </w:r>
      <w:r w:rsidRPr="001A7F58">
        <w:rPr>
          <w:rFonts w:ascii="Arial Narrow" w:eastAsiaTheme="minorHAnsi" w:hAnsi="Arial Narrow" w:cstheme="minorBidi"/>
          <w:szCs w:val="22"/>
          <w:lang w:val="es-CR" w:eastAsia="es-CR"/>
        </w:rPr>
        <w:t xml:space="preserve"> 2023 y </w:t>
      </w:r>
      <w:r w:rsidR="006857BA">
        <w:rPr>
          <w:rFonts w:ascii="Arial Narrow" w:eastAsiaTheme="minorHAnsi" w:hAnsi="Arial Narrow" w:cstheme="minorBidi"/>
          <w:szCs w:val="22"/>
          <w:lang w:val="es-CR" w:eastAsia="es-CR"/>
        </w:rPr>
        <w:t>julio</w:t>
      </w:r>
      <w:r w:rsidRPr="001A7F58">
        <w:rPr>
          <w:rFonts w:ascii="Arial Narrow" w:eastAsiaTheme="minorHAnsi" w:hAnsi="Arial Narrow" w:cstheme="minorBidi"/>
          <w:szCs w:val="22"/>
          <w:lang w:val="es-CR" w:eastAsia="es-CR"/>
        </w:rPr>
        <w:t xml:space="preserve"> </w:t>
      </w:r>
      <w:r w:rsidRPr="001A7F58">
        <w:rPr>
          <w:rFonts w:ascii="Arial Narrow" w:eastAsiaTheme="minorHAnsi" w:hAnsi="Arial Narrow" w:cstheme="minorBidi"/>
          <w:szCs w:val="22"/>
          <w:lang w:val="es-CR" w:eastAsia="es-CR"/>
        </w:rPr>
        <w:lastRenderedPageBreak/>
        <w:t xml:space="preserve">2024, corresponde principalmente al efecto neto originado por </w:t>
      </w:r>
      <w:r w:rsidR="00E47F2F">
        <w:rPr>
          <w:rFonts w:ascii="Arial Narrow" w:eastAsiaTheme="minorHAnsi" w:hAnsi="Arial Narrow" w:cstheme="minorBidi"/>
          <w:szCs w:val="22"/>
          <w:lang w:val="es-CR" w:eastAsia="es-CR"/>
        </w:rPr>
        <w:t>la disminución</w:t>
      </w:r>
      <w:r w:rsidRPr="001A7F58">
        <w:rPr>
          <w:rFonts w:ascii="Arial Narrow" w:eastAsiaTheme="minorHAnsi" w:hAnsi="Arial Narrow" w:cstheme="minorBidi"/>
          <w:szCs w:val="22"/>
          <w:lang w:val="es-CR" w:eastAsia="es-CR"/>
        </w:rPr>
        <w:t xml:space="preserve"> en la rentabilidad obtenida por los dineros depositados en cuentas bancarias por la suma de </w:t>
      </w:r>
      <w:r w:rsidRPr="001A7F58">
        <w:rPr>
          <w:rFonts w:ascii="Arial" w:eastAsiaTheme="minorHAnsi" w:hAnsi="Arial" w:cs="Arial"/>
          <w:color w:val="000000"/>
          <w:szCs w:val="22"/>
          <w:lang w:val="es-CR"/>
        </w:rPr>
        <w:t>₡</w:t>
      </w:r>
      <w:r w:rsidR="00E47F2F">
        <w:rPr>
          <w:rFonts w:ascii="Arial Narrow" w:eastAsiaTheme="minorHAnsi" w:hAnsi="Arial Narrow" w:cstheme="minorBidi"/>
          <w:szCs w:val="22"/>
          <w:lang w:val="es-CR" w:eastAsia="es-CR"/>
        </w:rPr>
        <w:t>741</w:t>
      </w:r>
      <w:r w:rsidRPr="001A7F58">
        <w:rPr>
          <w:rFonts w:ascii="Arial Narrow" w:eastAsiaTheme="minorHAnsi" w:hAnsi="Arial Narrow" w:cstheme="minorBidi"/>
          <w:szCs w:val="22"/>
          <w:lang w:val="es-CR" w:eastAsia="es-CR"/>
        </w:rPr>
        <w:t>,</w:t>
      </w:r>
      <w:r w:rsidR="00E47F2F">
        <w:rPr>
          <w:rFonts w:ascii="Arial Narrow" w:eastAsiaTheme="minorHAnsi" w:hAnsi="Arial Narrow" w:cstheme="minorBidi"/>
          <w:szCs w:val="22"/>
          <w:lang w:val="es-CR" w:eastAsia="es-CR"/>
        </w:rPr>
        <w:t>27 miles</w:t>
      </w:r>
      <w:r w:rsidRPr="001A7F58">
        <w:rPr>
          <w:rFonts w:ascii="Arial Narrow" w:eastAsiaTheme="minorHAnsi" w:hAnsi="Arial Narrow" w:cstheme="minorBidi"/>
          <w:szCs w:val="22"/>
          <w:lang w:val="es-CR" w:eastAsia="es-CR"/>
        </w:rPr>
        <w:t xml:space="preserve"> y </w:t>
      </w:r>
      <w:r w:rsidR="00E47F2F">
        <w:rPr>
          <w:rFonts w:ascii="Arial Narrow" w:eastAsiaTheme="minorHAnsi" w:hAnsi="Arial Narrow" w:cstheme="minorBidi"/>
          <w:szCs w:val="22"/>
          <w:lang w:val="es-CR" w:eastAsia="es-CR"/>
        </w:rPr>
        <w:t xml:space="preserve">la disminución </w:t>
      </w:r>
      <w:r w:rsidRPr="001A7F58">
        <w:rPr>
          <w:rFonts w:ascii="Arial Narrow" w:eastAsiaTheme="minorHAnsi" w:hAnsi="Arial Narrow" w:cstheme="minorBidi"/>
          <w:szCs w:val="22"/>
          <w:lang w:val="es-CR" w:eastAsia="es-CR"/>
        </w:rPr>
        <w:t>en la rentabilidad obtenida por los recursos en fondos de inversión de -</w:t>
      </w:r>
      <w:r w:rsidRPr="001A7F58">
        <w:rPr>
          <w:rFonts w:ascii="Arial" w:eastAsiaTheme="minorHAnsi" w:hAnsi="Arial" w:cs="Arial"/>
          <w:color w:val="000000"/>
          <w:szCs w:val="22"/>
          <w:lang w:val="es-CR"/>
        </w:rPr>
        <w:t>₡</w:t>
      </w:r>
      <w:r w:rsidR="00E47F2F">
        <w:rPr>
          <w:rFonts w:ascii="Arial Narrow" w:eastAsiaTheme="minorHAnsi" w:hAnsi="Arial Narrow" w:cstheme="minorBidi"/>
          <w:szCs w:val="22"/>
          <w:lang w:val="es-CR" w:eastAsia="es-CR"/>
        </w:rPr>
        <w:t xml:space="preserve">3 </w:t>
      </w:r>
      <w:r>
        <w:rPr>
          <w:rFonts w:ascii="Arial Narrow" w:eastAsiaTheme="minorHAnsi" w:hAnsi="Arial Narrow" w:cstheme="minorBidi"/>
          <w:szCs w:val="22"/>
          <w:lang w:val="es-CR" w:eastAsia="es-CR"/>
        </w:rPr>
        <w:t>5</w:t>
      </w:r>
      <w:r w:rsidR="00E47F2F">
        <w:rPr>
          <w:rFonts w:ascii="Arial Narrow" w:eastAsiaTheme="minorHAnsi" w:hAnsi="Arial Narrow" w:cstheme="minorBidi"/>
          <w:szCs w:val="22"/>
          <w:lang w:val="es-CR" w:eastAsia="es-CR"/>
        </w:rPr>
        <w:t>31</w:t>
      </w:r>
      <w:r>
        <w:rPr>
          <w:rFonts w:ascii="Arial Narrow" w:eastAsiaTheme="minorHAnsi" w:hAnsi="Arial Narrow" w:cstheme="minorBidi"/>
          <w:szCs w:val="22"/>
          <w:lang w:val="es-CR" w:eastAsia="es-CR"/>
        </w:rPr>
        <w:t>,</w:t>
      </w:r>
      <w:r w:rsidR="00E47F2F">
        <w:rPr>
          <w:rFonts w:ascii="Arial Narrow" w:eastAsiaTheme="minorHAnsi" w:hAnsi="Arial Narrow" w:cstheme="minorBidi"/>
          <w:szCs w:val="22"/>
          <w:lang w:val="es-CR" w:eastAsia="es-CR"/>
        </w:rPr>
        <w:t>1</w:t>
      </w:r>
      <w:r>
        <w:rPr>
          <w:rFonts w:ascii="Arial Narrow" w:eastAsiaTheme="minorHAnsi" w:hAnsi="Arial Narrow" w:cstheme="minorBidi"/>
          <w:szCs w:val="22"/>
          <w:lang w:val="es-CR" w:eastAsia="es-CR"/>
        </w:rPr>
        <w:t>6 miles</w:t>
      </w:r>
      <w:r w:rsidRPr="001A7F58">
        <w:rPr>
          <w:rFonts w:ascii="Arial Narrow" w:eastAsiaTheme="minorHAnsi" w:hAnsi="Arial Narrow" w:cstheme="minorBidi"/>
          <w:szCs w:val="22"/>
          <w:lang w:val="es-CR" w:eastAsia="es-CR"/>
        </w:rPr>
        <w:t xml:space="preserve"> en fondos de inversión, Ver al respecto. Lo comentado en la Nota 03 “Efectivo y Equivalentes de Efectivo”, en la que se indica entre otras cosas que producto de los recursos que la Municipalidad mantiene en fondos de inversión en el Banco de Costa Rica y en el Banco Nacional de Costa Rica, obtuvo ingresos por rentabilidad al </w:t>
      </w:r>
      <w:r w:rsidR="006857BA">
        <w:rPr>
          <w:rFonts w:ascii="Arial Narrow" w:eastAsiaTheme="minorHAnsi" w:hAnsi="Arial Narrow" w:cstheme="minorBidi"/>
          <w:szCs w:val="22"/>
          <w:lang w:val="es-CR" w:eastAsia="es-CR"/>
        </w:rPr>
        <w:t>31 de julio</w:t>
      </w:r>
      <w:r w:rsidRPr="001A7F58">
        <w:rPr>
          <w:rFonts w:ascii="Arial Narrow" w:eastAsiaTheme="minorHAnsi" w:hAnsi="Arial Narrow" w:cstheme="minorBidi"/>
          <w:szCs w:val="22"/>
          <w:lang w:val="es-CR" w:eastAsia="es-CR"/>
        </w:rPr>
        <w:t xml:space="preserve"> 2024 de </w:t>
      </w:r>
      <w:r w:rsidRPr="001A7F58">
        <w:rPr>
          <w:rFonts w:ascii="Arial" w:eastAsiaTheme="minorHAnsi" w:hAnsi="Arial" w:cs="Arial"/>
          <w:szCs w:val="22"/>
          <w:lang w:val="es-CR" w:eastAsia="es-CR"/>
        </w:rPr>
        <w:t>₡</w:t>
      </w:r>
      <w:r w:rsidR="00E47F2F">
        <w:rPr>
          <w:rFonts w:ascii="Arial Narrow" w:eastAsiaTheme="minorHAnsi" w:hAnsi="Arial Narrow" w:cstheme="minorBidi"/>
          <w:szCs w:val="22"/>
          <w:lang w:val="es-CR" w:eastAsia="es-CR"/>
        </w:rPr>
        <w:t>5</w:t>
      </w:r>
      <w:r w:rsidRPr="001A7F58">
        <w:rPr>
          <w:rFonts w:ascii="Arial Narrow" w:eastAsiaTheme="minorHAnsi" w:hAnsi="Arial Narrow" w:cstheme="minorBidi"/>
          <w:szCs w:val="22"/>
          <w:lang w:val="es-CR" w:eastAsia="es-CR"/>
        </w:rPr>
        <w:t> </w:t>
      </w:r>
      <w:r w:rsidR="00C63EAD">
        <w:rPr>
          <w:rFonts w:ascii="Arial Narrow" w:eastAsiaTheme="minorHAnsi" w:hAnsi="Arial Narrow" w:cstheme="minorBidi"/>
          <w:szCs w:val="22"/>
          <w:lang w:val="es-CR" w:eastAsia="es-CR"/>
        </w:rPr>
        <w:t>3</w:t>
      </w:r>
      <w:r w:rsidR="00E47F2F">
        <w:rPr>
          <w:rFonts w:ascii="Arial Narrow" w:eastAsiaTheme="minorHAnsi" w:hAnsi="Arial Narrow" w:cstheme="minorBidi"/>
          <w:szCs w:val="22"/>
          <w:lang w:val="es-CR" w:eastAsia="es-CR"/>
        </w:rPr>
        <w:t>88</w:t>
      </w:r>
      <w:r w:rsidRPr="001A7F58">
        <w:rPr>
          <w:rFonts w:ascii="Arial Narrow" w:eastAsiaTheme="minorHAnsi" w:hAnsi="Arial Narrow" w:cstheme="minorBidi"/>
          <w:szCs w:val="22"/>
          <w:lang w:val="es-CR" w:eastAsia="es-CR"/>
        </w:rPr>
        <w:t>,</w:t>
      </w:r>
      <w:r w:rsidR="00E47F2F">
        <w:rPr>
          <w:rFonts w:ascii="Arial Narrow" w:eastAsiaTheme="minorHAnsi" w:hAnsi="Arial Narrow" w:cstheme="minorBidi"/>
          <w:szCs w:val="22"/>
          <w:lang w:val="es-CR" w:eastAsia="es-CR"/>
        </w:rPr>
        <w:t>28</w:t>
      </w:r>
      <w:r w:rsidRPr="001A7F58">
        <w:rPr>
          <w:rFonts w:ascii="Arial Narrow" w:eastAsiaTheme="minorHAnsi" w:hAnsi="Arial Narrow" w:cstheme="minorBidi"/>
          <w:szCs w:val="22"/>
          <w:lang w:val="es-CR" w:eastAsia="es-CR"/>
        </w:rPr>
        <w:t xml:space="preserve"> miles (BCR) y de </w:t>
      </w:r>
      <w:r w:rsidRPr="001A7F58">
        <w:rPr>
          <w:rFonts w:ascii="Arial" w:eastAsiaTheme="minorHAnsi" w:hAnsi="Arial" w:cs="Arial"/>
          <w:szCs w:val="22"/>
          <w:lang w:val="es-CR" w:eastAsia="es-CR"/>
        </w:rPr>
        <w:t>₡</w:t>
      </w:r>
      <w:r w:rsidR="00E47F2F">
        <w:rPr>
          <w:rFonts w:ascii="Arial Narrow" w:eastAsiaTheme="minorHAnsi" w:hAnsi="Arial Narrow" w:cstheme="minorBidi"/>
          <w:szCs w:val="22"/>
          <w:lang w:val="es-CR" w:eastAsia="es-CR"/>
        </w:rPr>
        <w:t>5</w:t>
      </w:r>
      <w:r w:rsidRPr="001A7F58">
        <w:rPr>
          <w:rFonts w:ascii="Arial Narrow" w:eastAsiaTheme="minorHAnsi" w:hAnsi="Arial Narrow" w:cstheme="minorBidi"/>
          <w:szCs w:val="22"/>
          <w:lang w:val="es-CR" w:eastAsia="es-CR"/>
        </w:rPr>
        <w:t xml:space="preserve"> </w:t>
      </w:r>
      <w:r w:rsidR="00E47F2F">
        <w:rPr>
          <w:rFonts w:ascii="Arial Narrow" w:eastAsiaTheme="minorHAnsi" w:hAnsi="Arial Narrow" w:cstheme="minorBidi"/>
          <w:szCs w:val="22"/>
          <w:lang w:val="es-CR" w:eastAsia="es-CR"/>
        </w:rPr>
        <w:t>396</w:t>
      </w:r>
      <w:r w:rsidRPr="001A7F58">
        <w:rPr>
          <w:rFonts w:ascii="Arial Narrow" w:eastAsiaTheme="minorHAnsi" w:hAnsi="Arial Narrow" w:cstheme="minorBidi"/>
          <w:szCs w:val="22"/>
          <w:lang w:val="es-CR" w:eastAsia="es-CR"/>
        </w:rPr>
        <w:t>,</w:t>
      </w:r>
      <w:r w:rsidR="00E47F2F">
        <w:rPr>
          <w:rFonts w:ascii="Arial Narrow" w:eastAsiaTheme="minorHAnsi" w:hAnsi="Arial Narrow" w:cstheme="minorBidi"/>
          <w:szCs w:val="22"/>
          <w:lang w:val="es-CR" w:eastAsia="es-CR"/>
        </w:rPr>
        <w:t>02</w:t>
      </w:r>
      <w:r w:rsidRPr="001A7F58">
        <w:rPr>
          <w:rFonts w:ascii="Arial Narrow" w:eastAsiaTheme="minorHAnsi" w:hAnsi="Arial Narrow" w:cstheme="minorBidi"/>
          <w:szCs w:val="22"/>
          <w:lang w:val="es-CR" w:eastAsia="es-CR"/>
        </w:rPr>
        <w:t xml:space="preserve"> miles (BNCR) para un total de </w:t>
      </w:r>
      <w:r w:rsidRPr="001A7F58">
        <w:rPr>
          <w:rFonts w:ascii="Arial" w:eastAsiaTheme="minorHAnsi" w:hAnsi="Arial" w:cs="Arial"/>
          <w:szCs w:val="22"/>
          <w:lang w:val="es-CR" w:eastAsia="es-CR"/>
        </w:rPr>
        <w:t>₡</w:t>
      </w:r>
      <w:r w:rsidR="00E47F2F">
        <w:rPr>
          <w:rFonts w:ascii="Arial Narrow" w:eastAsiaTheme="minorHAnsi" w:hAnsi="Arial Narrow" w:cstheme="minorBidi"/>
          <w:szCs w:val="22"/>
          <w:lang w:val="es-CR" w:eastAsia="es-CR"/>
        </w:rPr>
        <w:t>10</w:t>
      </w:r>
      <w:r w:rsidRPr="001A7F58">
        <w:rPr>
          <w:rFonts w:ascii="Arial Narrow" w:eastAsiaTheme="minorHAnsi" w:hAnsi="Arial Narrow" w:cstheme="minorBidi"/>
          <w:szCs w:val="22"/>
          <w:lang w:val="es-CR" w:eastAsia="es-CR"/>
        </w:rPr>
        <w:t xml:space="preserve"> </w:t>
      </w:r>
      <w:r w:rsidR="00E47F2F">
        <w:rPr>
          <w:rFonts w:ascii="Arial Narrow" w:eastAsiaTheme="minorHAnsi" w:hAnsi="Arial Narrow" w:cstheme="minorBidi"/>
          <w:szCs w:val="22"/>
          <w:lang w:val="es-CR" w:eastAsia="es-CR"/>
        </w:rPr>
        <w:t>78</w:t>
      </w:r>
      <w:r w:rsidR="00C63EAD">
        <w:rPr>
          <w:rFonts w:ascii="Arial Narrow" w:eastAsiaTheme="minorHAnsi" w:hAnsi="Arial Narrow" w:cstheme="minorBidi"/>
          <w:szCs w:val="22"/>
          <w:lang w:val="es-CR" w:eastAsia="es-CR"/>
        </w:rPr>
        <w:t>4</w:t>
      </w:r>
      <w:r w:rsidRPr="001A7F58">
        <w:rPr>
          <w:rFonts w:ascii="Arial Narrow" w:eastAsiaTheme="minorHAnsi" w:hAnsi="Arial Narrow" w:cstheme="minorBidi"/>
          <w:szCs w:val="22"/>
          <w:lang w:val="es-CR" w:eastAsia="es-CR"/>
        </w:rPr>
        <w:t>,</w:t>
      </w:r>
      <w:r w:rsidR="00E47F2F">
        <w:rPr>
          <w:rFonts w:ascii="Arial Narrow" w:eastAsiaTheme="minorHAnsi" w:hAnsi="Arial Narrow" w:cstheme="minorBidi"/>
          <w:szCs w:val="22"/>
          <w:lang w:val="es-CR" w:eastAsia="es-CR"/>
        </w:rPr>
        <w:t>30</w:t>
      </w:r>
      <w:r w:rsidRPr="001A7F58">
        <w:rPr>
          <w:rFonts w:ascii="Arial Narrow" w:eastAsiaTheme="minorHAnsi" w:hAnsi="Arial Narrow" w:cstheme="minorBidi"/>
          <w:szCs w:val="22"/>
          <w:lang w:val="es-CR" w:eastAsia="es-CR"/>
        </w:rPr>
        <w:t xml:space="preserve"> miles. </w:t>
      </w:r>
    </w:p>
    <w:p w14:paraId="64C5CAAC" w14:textId="77777777" w:rsidR="001A7F58" w:rsidRPr="001A7F58" w:rsidRDefault="001A7F58" w:rsidP="001A7F58">
      <w:pPr>
        <w:jc w:val="both"/>
        <w:rPr>
          <w:rFonts w:ascii="Arial Narrow" w:eastAsiaTheme="minorHAnsi" w:hAnsi="Arial Narrow" w:cstheme="minorBidi"/>
          <w:szCs w:val="22"/>
          <w:lang w:val="es-CR" w:eastAsia="es-CR"/>
        </w:rPr>
      </w:pPr>
    </w:p>
    <w:p w14:paraId="12FD19EE" w14:textId="63D299C7" w:rsidR="001A7F58" w:rsidRPr="001A7F58" w:rsidRDefault="001A7F58" w:rsidP="001A7F58">
      <w:pPr>
        <w:jc w:val="both"/>
        <w:rPr>
          <w:rFonts w:ascii="Arial Narrow" w:eastAsiaTheme="minorHAnsi" w:hAnsi="Arial Narrow" w:cstheme="minorBidi"/>
          <w:szCs w:val="22"/>
          <w:lang w:val="es-CR" w:eastAsia="es-CR"/>
        </w:rPr>
      </w:pPr>
      <w:r w:rsidRPr="001A7F58">
        <w:rPr>
          <w:rFonts w:ascii="Arial Narrow" w:eastAsiaTheme="minorHAnsi" w:hAnsi="Arial Narrow" w:cstheme="minorBidi"/>
          <w:szCs w:val="22"/>
          <w:lang w:val="es-CR" w:eastAsia="es-CR"/>
        </w:rPr>
        <w:t xml:space="preserve">Ese monto fue inferior al que generaron los dineros que se mantenían en fondos de inversión al </w:t>
      </w:r>
      <w:r w:rsidR="006857BA">
        <w:rPr>
          <w:rFonts w:ascii="Arial Narrow" w:eastAsiaTheme="minorHAnsi" w:hAnsi="Arial Narrow" w:cstheme="minorBidi"/>
          <w:szCs w:val="22"/>
          <w:lang w:val="es-CR" w:eastAsia="es-CR"/>
        </w:rPr>
        <w:t>31 de julio</w:t>
      </w:r>
      <w:r w:rsidRPr="001A7F58">
        <w:rPr>
          <w:rFonts w:ascii="Arial Narrow" w:eastAsiaTheme="minorHAnsi" w:hAnsi="Arial Narrow" w:cstheme="minorBidi"/>
          <w:szCs w:val="22"/>
          <w:lang w:val="es-CR" w:eastAsia="es-CR"/>
        </w:rPr>
        <w:t xml:space="preserve"> de 2023, que en total ascendió a </w:t>
      </w:r>
      <w:r w:rsidRPr="001A7F58">
        <w:rPr>
          <w:rFonts w:ascii="Arial" w:eastAsiaTheme="minorHAnsi" w:hAnsi="Arial" w:cs="Arial"/>
          <w:szCs w:val="22"/>
          <w:lang w:val="es-CR" w:eastAsia="es-CR"/>
        </w:rPr>
        <w:t>₡</w:t>
      </w:r>
      <w:r w:rsidR="00E47F2F">
        <w:rPr>
          <w:rFonts w:ascii="Arial Narrow" w:eastAsiaTheme="minorHAnsi" w:hAnsi="Arial Narrow" w:cstheme="minorBidi"/>
          <w:szCs w:val="22"/>
          <w:lang w:val="es-CR" w:eastAsia="es-CR"/>
        </w:rPr>
        <w:t>14</w:t>
      </w:r>
      <w:r w:rsidRPr="001A7F58">
        <w:rPr>
          <w:rFonts w:ascii="Arial Narrow" w:eastAsiaTheme="minorHAnsi" w:hAnsi="Arial Narrow" w:cstheme="minorBidi"/>
          <w:szCs w:val="22"/>
          <w:lang w:val="es-CR" w:eastAsia="es-CR"/>
        </w:rPr>
        <w:t xml:space="preserve"> </w:t>
      </w:r>
      <w:r w:rsidR="00E47F2F">
        <w:rPr>
          <w:rFonts w:ascii="Arial Narrow" w:eastAsiaTheme="minorHAnsi" w:hAnsi="Arial Narrow" w:cstheme="minorBidi"/>
          <w:szCs w:val="22"/>
          <w:lang w:val="es-CR" w:eastAsia="es-CR"/>
        </w:rPr>
        <w:t>3</w:t>
      </w:r>
      <w:r>
        <w:rPr>
          <w:rFonts w:ascii="Arial Narrow" w:eastAsiaTheme="minorHAnsi" w:hAnsi="Arial Narrow" w:cstheme="minorBidi"/>
          <w:szCs w:val="22"/>
          <w:lang w:val="es-CR" w:eastAsia="es-CR"/>
        </w:rPr>
        <w:t>1</w:t>
      </w:r>
      <w:r w:rsidR="00E47F2F">
        <w:rPr>
          <w:rFonts w:ascii="Arial Narrow" w:eastAsiaTheme="minorHAnsi" w:hAnsi="Arial Narrow" w:cstheme="minorBidi"/>
          <w:szCs w:val="22"/>
          <w:lang w:val="es-CR" w:eastAsia="es-CR"/>
        </w:rPr>
        <w:t>5</w:t>
      </w:r>
      <w:r w:rsidRPr="001A7F58">
        <w:rPr>
          <w:rFonts w:ascii="Arial Narrow" w:eastAsiaTheme="minorHAnsi" w:hAnsi="Arial Narrow" w:cstheme="minorBidi"/>
          <w:szCs w:val="22"/>
          <w:lang w:val="es-CR" w:eastAsia="es-CR"/>
        </w:rPr>
        <w:t>,</w:t>
      </w:r>
      <w:r w:rsidR="00E47F2F">
        <w:rPr>
          <w:rFonts w:ascii="Arial Narrow" w:eastAsiaTheme="minorHAnsi" w:hAnsi="Arial Narrow" w:cstheme="minorBidi"/>
          <w:szCs w:val="22"/>
          <w:lang w:val="es-CR" w:eastAsia="es-CR"/>
        </w:rPr>
        <w:t>46</w:t>
      </w:r>
      <w:r w:rsidRPr="001A7F58">
        <w:rPr>
          <w:rFonts w:ascii="Arial Narrow" w:eastAsiaTheme="minorHAnsi" w:hAnsi="Arial Narrow" w:cstheme="minorBidi"/>
          <w:szCs w:val="22"/>
          <w:lang w:val="es-CR" w:eastAsia="es-CR"/>
        </w:rPr>
        <w:t xml:space="preserve"> miles (</w:t>
      </w:r>
      <w:r w:rsidRPr="001A7F58">
        <w:rPr>
          <w:rFonts w:ascii="Arial" w:eastAsiaTheme="minorHAnsi" w:hAnsi="Arial" w:cs="Arial"/>
          <w:szCs w:val="22"/>
          <w:lang w:val="es-CR" w:eastAsia="es-CR"/>
        </w:rPr>
        <w:t>₡</w:t>
      </w:r>
      <w:r w:rsidR="00E47F2F">
        <w:rPr>
          <w:rFonts w:ascii="Arial Narrow" w:eastAsiaTheme="minorHAnsi" w:hAnsi="Arial Narrow" w:cstheme="minorBidi"/>
          <w:szCs w:val="22"/>
          <w:lang w:val="es-CR" w:eastAsia="es-CR"/>
        </w:rPr>
        <w:t>7</w:t>
      </w:r>
      <w:r w:rsidRPr="001A7F58">
        <w:rPr>
          <w:rFonts w:ascii="Arial Narrow" w:eastAsiaTheme="minorHAnsi" w:hAnsi="Arial Narrow" w:cstheme="minorBidi"/>
          <w:szCs w:val="22"/>
          <w:lang w:val="es-CR" w:eastAsia="es-CR"/>
        </w:rPr>
        <w:t xml:space="preserve"> </w:t>
      </w:r>
      <w:r w:rsidR="00E47F2F">
        <w:rPr>
          <w:rFonts w:ascii="Arial Narrow" w:eastAsiaTheme="minorHAnsi" w:hAnsi="Arial Narrow" w:cstheme="minorBidi"/>
          <w:szCs w:val="22"/>
          <w:lang w:val="es-CR" w:eastAsia="es-CR"/>
        </w:rPr>
        <w:t>286</w:t>
      </w:r>
      <w:r w:rsidRPr="001A7F58">
        <w:rPr>
          <w:rFonts w:ascii="Arial Narrow" w:eastAsiaTheme="minorHAnsi" w:hAnsi="Arial Narrow" w:cstheme="minorBidi"/>
          <w:szCs w:val="22"/>
          <w:lang w:val="es-CR" w:eastAsia="es-CR"/>
        </w:rPr>
        <w:t>,</w:t>
      </w:r>
      <w:r w:rsidR="00E47F2F">
        <w:rPr>
          <w:rFonts w:ascii="Arial Narrow" w:eastAsiaTheme="minorHAnsi" w:hAnsi="Arial Narrow" w:cstheme="minorBidi"/>
          <w:szCs w:val="22"/>
          <w:lang w:val="es-CR" w:eastAsia="es-CR"/>
        </w:rPr>
        <w:t>1</w:t>
      </w:r>
      <w:r w:rsidR="00C63EAD">
        <w:rPr>
          <w:rFonts w:ascii="Arial Narrow" w:eastAsiaTheme="minorHAnsi" w:hAnsi="Arial Narrow" w:cstheme="minorBidi"/>
          <w:szCs w:val="22"/>
          <w:lang w:val="es-CR" w:eastAsia="es-CR"/>
        </w:rPr>
        <w:t>2</w:t>
      </w:r>
      <w:r w:rsidRPr="001A7F58">
        <w:rPr>
          <w:rFonts w:ascii="Arial Narrow" w:eastAsiaTheme="minorHAnsi" w:hAnsi="Arial Narrow" w:cstheme="minorBidi"/>
          <w:szCs w:val="22"/>
          <w:lang w:val="es-CR" w:eastAsia="es-CR"/>
        </w:rPr>
        <w:t xml:space="preserve"> miles de fondo de inversión del BCR y </w:t>
      </w:r>
      <w:r w:rsidRPr="001A7F58">
        <w:rPr>
          <w:rFonts w:ascii="Arial" w:eastAsiaTheme="minorHAnsi" w:hAnsi="Arial" w:cs="Arial"/>
          <w:szCs w:val="22"/>
          <w:lang w:val="es-CR" w:eastAsia="es-CR"/>
        </w:rPr>
        <w:t>₡</w:t>
      </w:r>
      <w:r w:rsidR="00C63EAD">
        <w:rPr>
          <w:rFonts w:ascii="Arial Narrow" w:eastAsiaTheme="minorHAnsi" w:hAnsi="Arial Narrow" w:cstheme="minorBidi"/>
          <w:szCs w:val="22"/>
          <w:lang w:val="es-CR" w:eastAsia="es-CR"/>
        </w:rPr>
        <w:t>7</w:t>
      </w:r>
      <w:r w:rsidR="00E47F2F">
        <w:rPr>
          <w:rFonts w:ascii="Arial Narrow" w:eastAsiaTheme="minorHAnsi" w:hAnsi="Arial Narrow" w:cstheme="minorBidi"/>
          <w:szCs w:val="22"/>
          <w:lang w:val="es-CR" w:eastAsia="es-CR"/>
        </w:rPr>
        <w:t xml:space="preserve"> 029</w:t>
      </w:r>
      <w:r w:rsidRPr="001A7F58">
        <w:rPr>
          <w:rFonts w:ascii="Arial Narrow" w:eastAsiaTheme="minorHAnsi" w:hAnsi="Arial Narrow" w:cstheme="minorBidi"/>
          <w:szCs w:val="22"/>
          <w:lang w:val="es-CR" w:eastAsia="es-CR"/>
        </w:rPr>
        <w:t>,</w:t>
      </w:r>
      <w:r w:rsidR="00E47F2F">
        <w:rPr>
          <w:rFonts w:ascii="Arial Narrow" w:eastAsiaTheme="minorHAnsi" w:hAnsi="Arial Narrow" w:cstheme="minorBidi"/>
          <w:szCs w:val="22"/>
          <w:lang w:val="es-CR" w:eastAsia="es-CR"/>
        </w:rPr>
        <w:t>24</w:t>
      </w:r>
      <w:r w:rsidRPr="001A7F58">
        <w:rPr>
          <w:rFonts w:ascii="Arial Narrow" w:eastAsiaTheme="minorHAnsi" w:hAnsi="Arial Narrow" w:cstheme="minorBidi"/>
          <w:szCs w:val="22"/>
          <w:lang w:val="es-CR" w:eastAsia="es-CR"/>
        </w:rPr>
        <w:t xml:space="preserve"> de fondo de inversión en el BNCR). </w:t>
      </w:r>
    </w:p>
    <w:p w14:paraId="12D87317" w14:textId="77777777" w:rsidR="001A7F58" w:rsidRPr="001A7F58" w:rsidRDefault="001A7F58" w:rsidP="001A7F58">
      <w:pPr>
        <w:jc w:val="both"/>
        <w:rPr>
          <w:rFonts w:ascii="Arial Narrow" w:eastAsiaTheme="minorHAnsi" w:hAnsi="Arial Narrow" w:cstheme="minorBidi"/>
          <w:szCs w:val="22"/>
          <w:lang w:val="es-CR" w:eastAsia="es-CR"/>
        </w:rPr>
      </w:pPr>
    </w:p>
    <w:p w14:paraId="14C3F29B" w14:textId="77777777" w:rsidR="001A7F58" w:rsidRDefault="001A7F58" w:rsidP="001A7F58">
      <w:pPr>
        <w:jc w:val="both"/>
        <w:rPr>
          <w:rFonts w:ascii="Arial Narrow" w:eastAsiaTheme="minorHAnsi" w:hAnsi="Arial Narrow" w:cstheme="minorBidi"/>
          <w:szCs w:val="22"/>
          <w:lang w:val="es-CR" w:eastAsia="es-CR"/>
        </w:rPr>
      </w:pPr>
      <w:r w:rsidRPr="001A7F58">
        <w:rPr>
          <w:rFonts w:ascii="Arial Narrow" w:eastAsiaTheme="minorHAnsi" w:hAnsi="Arial Narrow" w:cstheme="minorBidi"/>
          <w:szCs w:val="22"/>
          <w:lang w:val="es-CR" w:eastAsia="es-CR"/>
        </w:rPr>
        <w:t>Lo anterior se detalla en el siguiente cuadro:</w:t>
      </w:r>
    </w:p>
    <w:p w14:paraId="457199D6" w14:textId="77777777" w:rsidR="001A7F58" w:rsidRDefault="001A7F58" w:rsidP="001A7F58">
      <w:pPr>
        <w:jc w:val="both"/>
        <w:rPr>
          <w:rFonts w:ascii="Arial Narrow" w:eastAsiaTheme="minorHAnsi" w:hAnsi="Arial Narrow" w:cstheme="minorBidi"/>
          <w:szCs w:val="22"/>
          <w:lang w:val="es-CR" w:eastAsia="es-CR"/>
        </w:rPr>
      </w:pPr>
    </w:p>
    <w:tbl>
      <w:tblPr>
        <w:tblW w:w="8828" w:type="dxa"/>
        <w:tblLook w:val="04A0" w:firstRow="1" w:lastRow="0" w:firstColumn="1" w:lastColumn="0" w:noHBand="0" w:noVBand="1"/>
      </w:tblPr>
      <w:tblGrid>
        <w:gridCol w:w="1735"/>
        <w:gridCol w:w="3358"/>
        <w:gridCol w:w="930"/>
        <w:gridCol w:w="945"/>
        <w:gridCol w:w="930"/>
        <w:gridCol w:w="930"/>
      </w:tblGrid>
      <w:tr w:rsidR="00E47F2F" w14:paraId="298CC1A0" w14:textId="77777777" w:rsidTr="00E47F2F">
        <w:trPr>
          <w:trHeight w:val="470"/>
        </w:trPr>
        <w:tc>
          <w:tcPr>
            <w:tcW w:w="1735" w:type="dxa"/>
            <w:tcBorders>
              <w:top w:val="single" w:sz="8" w:space="0" w:color="auto"/>
              <w:left w:val="single" w:sz="8" w:space="0" w:color="auto"/>
              <w:bottom w:val="nil"/>
              <w:right w:val="single" w:sz="8" w:space="0" w:color="auto"/>
            </w:tcBorders>
            <w:shd w:val="clear" w:color="000000" w:fill="366092"/>
            <w:vAlign w:val="center"/>
            <w:hideMark/>
          </w:tcPr>
          <w:p w14:paraId="42F50033" w14:textId="77777777" w:rsidR="00E47F2F" w:rsidRDefault="00E47F2F">
            <w:pPr>
              <w:jc w:val="center"/>
              <w:rPr>
                <w:rFonts w:ascii="Arial Narrow" w:hAnsi="Arial Narrow" w:cs="Calibri"/>
                <w:b/>
                <w:bCs/>
                <w:color w:val="FFFFFF"/>
                <w:sz w:val="18"/>
                <w:szCs w:val="18"/>
              </w:rPr>
            </w:pPr>
            <w:r>
              <w:rPr>
                <w:rFonts w:ascii="Arial Narrow" w:hAnsi="Arial Narrow" w:cs="Calibri"/>
                <w:b/>
                <w:bCs/>
                <w:color w:val="FFFFFF"/>
                <w:sz w:val="18"/>
                <w:szCs w:val="18"/>
              </w:rPr>
              <w:t>CUENTA</w:t>
            </w:r>
          </w:p>
        </w:tc>
        <w:tc>
          <w:tcPr>
            <w:tcW w:w="3358" w:type="dxa"/>
            <w:tcBorders>
              <w:top w:val="single" w:sz="8" w:space="0" w:color="auto"/>
              <w:left w:val="nil"/>
              <w:bottom w:val="nil"/>
              <w:right w:val="single" w:sz="8" w:space="0" w:color="auto"/>
            </w:tcBorders>
            <w:shd w:val="clear" w:color="000000" w:fill="366092"/>
            <w:vAlign w:val="center"/>
            <w:hideMark/>
          </w:tcPr>
          <w:p w14:paraId="4C156CFC" w14:textId="77777777" w:rsidR="00E47F2F" w:rsidRDefault="00E47F2F">
            <w:pPr>
              <w:jc w:val="center"/>
              <w:rPr>
                <w:rFonts w:ascii="Arial Narrow" w:hAnsi="Arial Narrow" w:cs="Calibri"/>
                <w:b/>
                <w:bCs/>
                <w:color w:val="FFFFFF"/>
                <w:sz w:val="18"/>
                <w:szCs w:val="18"/>
              </w:rPr>
            </w:pPr>
            <w:r>
              <w:rPr>
                <w:rFonts w:ascii="Arial Narrow" w:hAnsi="Arial Narrow" w:cs="Calibri"/>
                <w:b/>
                <w:bCs/>
                <w:color w:val="FFFFFF"/>
                <w:sz w:val="18"/>
                <w:szCs w:val="18"/>
              </w:rPr>
              <w:t>NOMBRE CUENTA</w:t>
            </w:r>
          </w:p>
        </w:tc>
        <w:tc>
          <w:tcPr>
            <w:tcW w:w="930" w:type="dxa"/>
            <w:tcBorders>
              <w:top w:val="single" w:sz="8" w:space="0" w:color="auto"/>
              <w:left w:val="nil"/>
              <w:bottom w:val="nil"/>
              <w:right w:val="single" w:sz="8" w:space="0" w:color="auto"/>
            </w:tcBorders>
            <w:shd w:val="clear" w:color="000000" w:fill="366092"/>
            <w:vAlign w:val="center"/>
            <w:hideMark/>
          </w:tcPr>
          <w:p w14:paraId="6D02CBD2" w14:textId="77777777" w:rsidR="00E47F2F" w:rsidRDefault="00E47F2F">
            <w:pPr>
              <w:jc w:val="center"/>
              <w:rPr>
                <w:rFonts w:ascii="Arial Narrow" w:hAnsi="Arial Narrow" w:cs="Calibri"/>
                <w:b/>
                <w:bCs/>
                <w:color w:val="FFFFFF"/>
                <w:sz w:val="18"/>
                <w:szCs w:val="18"/>
              </w:rPr>
            </w:pPr>
            <w:r>
              <w:rPr>
                <w:rFonts w:ascii="Arial Narrow" w:hAnsi="Arial Narrow" w:cs="Calibri"/>
                <w:b/>
                <w:bCs/>
                <w:color w:val="FFFFFF"/>
                <w:sz w:val="18"/>
                <w:szCs w:val="18"/>
              </w:rPr>
              <w:t>Periodo Actual</w:t>
            </w:r>
          </w:p>
        </w:tc>
        <w:tc>
          <w:tcPr>
            <w:tcW w:w="945" w:type="dxa"/>
            <w:tcBorders>
              <w:top w:val="single" w:sz="8" w:space="0" w:color="auto"/>
              <w:left w:val="nil"/>
              <w:bottom w:val="nil"/>
              <w:right w:val="single" w:sz="8" w:space="0" w:color="auto"/>
            </w:tcBorders>
            <w:shd w:val="clear" w:color="000000" w:fill="366092"/>
            <w:vAlign w:val="center"/>
            <w:hideMark/>
          </w:tcPr>
          <w:p w14:paraId="1F52340C" w14:textId="77777777" w:rsidR="00E47F2F" w:rsidRDefault="00E47F2F">
            <w:pPr>
              <w:jc w:val="center"/>
              <w:rPr>
                <w:rFonts w:ascii="Arial Narrow" w:hAnsi="Arial Narrow" w:cs="Calibri"/>
                <w:b/>
                <w:bCs/>
                <w:color w:val="FFFFFF"/>
                <w:sz w:val="18"/>
                <w:szCs w:val="18"/>
              </w:rPr>
            </w:pPr>
            <w:r>
              <w:rPr>
                <w:rFonts w:ascii="Arial Narrow" w:hAnsi="Arial Narrow" w:cs="Calibri"/>
                <w:b/>
                <w:bCs/>
                <w:color w:val="FFFFFF"/>
                <w:sz w:val="18"/>
                <w:szCs w:val="18"/>
              </w:rPr>
              <w:t>Periodo Anterior</w:t>
            </w:r>
          </w:p>
        </w:tc>
        <w:tc>
          <w:tcPr>
            <w:tcW w:w="930" w:type="dxa"/>
            <w:tcBorders>
              <w:top w:val="single" w:sz="8" w:space="0" w:color="auto"/>
              <w:left w:val="nil"/>
              <w:bottom w:val="nil"/>
              <w:right w:val="single" w:sz="8" w:space="0" w:color="auto"/>
            </w:tcBorders>
            <w:shd w:val="clear" w:color="000000" w:fill="366092"/>
            <w:vAlign w:val="center"/>
            <w:hideMark/>
          </w:tcPr>
          <w:p w14:paraId="2FA37478" w14:textId="77777777" w:rsidR="00E47F2F" w:rsidRDefault="00E47F2F">
            <w:pPr>
              <w:jc w:val="center"/>
              <w:rPr>
                <w:rFonts w:ascii="Arial Narrow" w:hAnsi="Arial Narrow" w:cs="Calibri"/>
                <w:b/>
                <w:bCs/>
                <w:color w:val="FFFFFF"/>
                <w:sz w:val="18"/>
                <w:szCs w:val="18"/>
              </w:rPr>
            </w:pPr>
            <w:r>
              <w:rPr>
                <w:rFonts w:ascii="Arial Narrow" w:hAnsi="Arial Narrow" w:cs="Calibri"/>
                <w:b/>
                <w:bCs/>
                <w:color w:val="FFFFFF"/>
                <w:sz w:val="18"/>
                <w:szCs w:val="18"/>
              </w:rPr>
              <w:t>Diferencia Absoluta</w:t>
            </w:r>
          </w:p>
        </w:tc>
        <w:tc>
          <w:tcPr>
            <w:tcW w:w="930" w:type="dxa"/>
            <w:tcBorders>
              <w:top w:val="single" w:sz="8" w:space="0" w:color="auto"/>
              <w:left w:val="nil"/>
              <w:bottom w:val="nil"/>
              <w:right w:val="single" w:sz="8" w:space="0" w:color="auto"/>
            </w:tcBorders>
            <w:shd w:val="clear" w:color="000000" w:fill="366092"/>
            <w:vAlign w:val="center"/>
            <w:hideMark/>
          </w:tcPr>
          <w:p w14:paraId="2CB7FDB5" w14:textId="77777777" w:rsidR="00E47F2F" w:rsidRDefault="00E47F2F">
            <w:pPr>
              <w:jc w:val="center"/>
              <w:rPr>
                <w:rFonts w:ascii="Arial Narrow" w:hAnsi="Arial Narrow" w:cs="Calibri"/>
                <w:b/>
                <w:bCs/>
                <w:color w:val="FFFFFF"/>
                <w:sz w:val="18"/>
                <w:szCs w:val="18"/>
              </w:rPr>
            </w:pPr>
            <w:r>
              <w:rPr>
                <w:rFonts w:ascii="Arial Narrow" w:hAnsi="Arial Narrow" w:cs="Calibri"/>
                <w:b/>
                <w:bCs/>
                <w:color w:val="FFFFFF"/>
                <w:sz w:val="18"/>
                <w:szCs w:val="18"/>
              </w:rPr>
              <w:t>Diferencia %</w:t>
            </w:r>
          </w:p>
        </w:tc>
      </w:tr>
      <w:tr w:rsidR="00E47F2F" w:rsidRPr="003E3E61" w14:paraId="4BC0DFC0" w14:textId="77777777" w:rsidTr="00E47F2F">
        <w:trPr>
          <w:trHeight w:val="290"/>
        </w:trPr>
        <w:tc>
          <w:tcPr>
            <w:tcW w:w="1735" w:type="dxa"/>
            <w:tcBorders>
              <w:top w:val="single" w:sz="8" w:space="0" w:color="auto"/>
              <w:left w:val="single" w:sz="8" w:space="0" w:color="auto"/>
              <w:bottom w:val="nil"/>
              <w:right w:val="single" w:sz="8" w:space="0" w:color="auto"/>
            </w:tcBorders>
            <w:shd w:val="clear" w:color="000000" w:fill="FFFFFF"/>
            <w:noWrap/>
            <w:vAlign w:val="center"/>
            <w:hideMark/>
          </w:tcPr>
          <w:p w14:paraId="17ECEBCC" w14:textId="77777777" w:rsidR="00E47F2F" w:rsidRDefault="00E47F2F">
            <w:pPr>
              <w:rPr>
                <w:rFonts w:ascii="Arial Narrow" w:hAnsi="Arial Narrow" w:cs="Calibri"/>
                <w:b/>
                <w:bCs/>
                <w:color w:val="000000"/>
                <w:sz w:val="18"/>
                <w:szCs w:val="18"/>
              </w:rPr>
            </w:pPr>
            <w:r>
              <w:rPr>
                <w:rFonts w:ascii="Arial Narrow" w:hAnsi="Arial Narrow" w:cs="Calibri"/>
                <w:b/>
                <w:bCs/>
                <w:color w:val="000000"/>
                <w:sz w:val="18"/>
                <w:szCs w:val="18"/>
              </w:rPr>
              <w:t>4.5.1.01.</w:t>
            </w:r>
          </w:p>
        </w:tc>
        <w:tc>
          <w:tcPr>
            <w:tcW w:w="3358" w:type="dxa"/>
            <w:tcBorders>
              <w:top w:val="single" w:sz="8" w:space="0" w:color="auto"/>
              <w:left w:val="nil"/>
              <w:bottom w:val="nil"/>
              <w:right w:val="single" w:sz="8" w:space="0" w:color="auto"/>
            </w:tcBorders>
            <w:shd w:val="clear" w:color="000000" w:fill="FFFFFF"/>
            <w:noWrap/>
            <w:vAlign w:val="center"/>
            <w:hideMark/>
          </w:tcPr>
          <w:p w14:paraId="771EAE53" w14:textId="77777777" w:rsidR="00E47F2F" w:rsidRPr="00E47F2F" w:rsidRDefault="00E47F2F">
            <w:pPr>
              <w:rPr>
                <w:rFonts w:ascii="Arial Narrow" w:hAnsi="Arial Narrow" w:cs="Calibri"/>
                <w:b/>
                <w:bCs/>
                <w:color w:val="000000"/>
                <w:sz w:val="18"/>
                <w:szCs w:val="18"/>
                <w:lang w:val="es-CR"/>
              </w:rPr>
            </w:pPr>
            <w:r w:rsidRPr="00E47F2F">
              <w:rPr>
                <w:rFonts w:ascii="Arial Narrow" w:hAnsi="Arial Narrow" w:cs="Calibri"/>
                <w:b/>
                <w:bCs/>
                <w:color w:val="000000"/>
                <w:sz w:val="18"/>
                <w:szCs w:val="18"/>
                <w:lang w:val="es-CR"/>
              </w:rPr>
              <w:t>Intereses por equivalentes de efectivo</w:t>
            </w:r>
          </w:p>
        </w:tc>
        <w:tc>
          <w:tcPr>
            <w:tcW w:w="930" w:type="dxa"/>
            <w:tcBorders>
              <w:top w:val="single" w:sz="8" w:space="0" w:color="auto"/>
              <w:left w:val="nil"/>
              <w:bottom w:val="nil"/>
              <w:right w:val="single" w:sz="8" w:space="0" w:color="auto"/>
            </w:tcBorders>
            <w:shd w:val="clear" w:color="auto" w:fill="auto"/>
            <w:noWrap/>
            <w:vAlign w:val="center"/>
            <w:hideMark/>
          </w:tcPr>
          <w:p w14:paraId="6F128F59" w14:textId="77777777" w:rsidR="00E47F2F" w:rsidRPr="00E47F2F" w:rsidRDefault="00E47F2F">
            <w:pPr>
              <w:rPr>
                <w:rFonts w:ascii="Arial Narrow" w:hAnsi="Arial Narrow" w:cs="Calibri"/>
                <w:color w:val="000000"/>
                <w:sz w:val="18"/>
                <w:szCs w:val="18"/>
                <w:lang w:val="es-CR"/>
              </w:rPr>
            </w:pPr>
            <w:r w:rsidRPr="00E47F2F">
              <w:rPr>
                <w:rFonts w:ascii="Arial Narrow" w:hAnsi="Arial Narrow" w:cs="Calibri"/>
                <w:color w:val="000000"/>
                <w:sz w:val="18"/>
                <w:szCs w:val="18"/>
                <w:lang w:val="es-CR"/>
              </w:rPr>
              <w:t xml:space="preserve">   </w:t>
            </w:r>
          </w:p>
        </w:tc>
        <w:tc>
          <w:tcPr>
            <w:tcW w:w="945" w:type="dxa"/>
            <w:tcBorders>
              <w:top w:val="single" w:sz="8" w:space="0" w:color="auto"/>
              <w:left w:val="nil"/>
              <w:bottom w:val="nil"/>
              <w:right w:val="single" w:sz="8" w:space="0" w:color="auto"/>
            </w:tcBorders>
            <w:shd w:val="clear" w:color="000000" w:fill="FFFFFF"/>
            <w:noWrap/>
            <w:vAlign w:val="bottom"/>
            <w:hideMark/>
          </w:tcPr>
          <w:p w14:paraId="36124A6F" w14:textId="77777777" w:rsidR="00E47F2F" w:rsidRPr="00E47F2F" w:rsidRDefault="00E47F2F">
            <w:pPr>
              <w:rPr>
                <w:rFonts w:ascii="Arial Narrow" w:hAnsi="Arial Narrow" w:cs="Calibri"/>
                <w:color w:val="000000"/>
                <w:sz w:val="18"/>
                <w:szCs w:val="18"/>
                <w:lang w:val="es-CR"/>
              </w:rPr>
            </w:pPr>
            <w:r w:rsidRPr="00E47F2F">
              <w:rPr>
                <w:rFonts w:ascii="Arial Narrow" w:hAnsi="Arial Narrow" w:cs="Calibri"/>
                <w:color w:val="000000"/>
                <w:sz w:val="18"/>
                <w:szCs w:val="18"/>
                <w:lang w:val="es-CR"/>
              </w:rPr>
              <w:t xml:space="preserve">   </w:t>
            </w:r>
          </w:p>
        </w:tc>
        <w:tc>
          <w:tcPr>
            <w:tcW w:w="930" w:type="dxa"/>
            <w:tcBorders>
              <w:top w:val="single" w:sz="8" w:space="0" w:color="auto"/>
              <w:left w:val="nil"/>
              <w:bottom w:val="nil"/>
              <w:right w:val="single" w:sz="8" w:space="0" w:color="auto"/>
            </w:tcBorders>
            <w:shd w:val="clear" w:color="auto" w:fill="auto"/>
            <w:noWrap/>
            <w:vAlign w:val="center"/>
            <w:hideMark/>
          </w:tcPr>
          <w:p w14:paraId="76BE5CF6" w14:textId="77777777" w:rsidR="00E47F2F" w:rsidRPr="00E47F2F" w:rsidRDefault="00E47F2F">
            <w:pPr>
              <w:rPr>
                <w:rFonts w:ascii="Arial Narrow" w:hAnsi="Arial Narrow" w:cs="Calibri"/>
                <w:color w:val="000000"/>
                <w:sz w:val="18"/>
                <w:szCs w:val="18"/>
                <w:lang w:val="es-CR"/>
              </w:rPr>
            </w:pPr>
            <w:r w:rsidRPr="00E47F2F">
              <w:rPr>
                <w:rFonts w:ascii="Arial Narrow" w:hAnsi="Arial Narrow" w:cs="Calibri"/>
                <w:color w:val="000000"/>
                <w:sz w:val="18"/>
                <w:szCs w:val="18"/>
                <w:lang w:val="es-CR"/>
              </w:rPr>
              <w:t xml:space="preserve">   </w:t>
            </w:r>
          </w:p>
        </w:tc>
        <w:tc>
          <w:tcPr>
            <w:tcW w:w="930" w:type="dxa"/>
            <w:tcBorders>
              <w:top w:val="single" w:sz="8" w:space="0" w:color="auto"/>
              <w:left w:val="nil"/>
              <w:bottom w:val="nil"/>
              <w:right w:val="single" w:sz="8" w:space="0" w:color="auto"/>
            </w:tcBorders>
            <w:shd w:val="clear" w:color="auto" w:fill="auto"/>
            <w:noWrap/>
            <w:vAlign w:val="center"/>
            <w:hideMark/>
          </w:tcPr>
          <w:p w14:paraId="00014501" w14:textId="77777777" w:rsidR="00E47F2F" w:rsidRPr="00E47F2F" w:rsidRDefault="00E47F2F">
            <w:pPr>
              <w:jc w:val="center"/>
              <w:rPr>
                <w:rFonts w:ascii="Arial Narrow" w:hAnsi="Arial Narrow" w:cs="Calibri"/>
                <w:color w:val="000000"/>
                <w:sz w:val="18"/>
                <w:szCs w:val="18"/>
                <w:lang w:val="es-CR"/>
              </w:rPr>
            </w:pPr>
            <w:r w:rsidRPr="00E47F2F">
              <w:rPr>
                <w:rFonts w:ascii="Arial Narrow" w:hAnsi="Arial Narrow" w:cs="Calibri"/>
                <w:color w:val="000000"/>
                <w:sz w:val="18"/>
                <w:szCs w:val="18"/>
                <w:lang w:val="es-CR"/>
              </w:rPr>
              <w:t xml:space="preserve"> </w:t>
            </w:r>
          </w:p>
        </w:tc>
      </w:tr>
      <w:tr w:rsidR="00E47F2F" w14:paraId="60922B1D" w14:textId="77777777" w:rsidTr="00E47F2F">
        <w:trPr>
          <w:trHeight w:val="290"/>
        </w:trPr>
        <w:tc>
          <w:tcPr>
            <w:tcW w:w="1735" w:type="dxa"/>
            <w:tcBorders>
              <w:top w:val="nil"/>
              <w:left w:val="single" w:sz="8" w:space="0" w:color="auto"/>
              <w:bottom w:val="nil"/>
              <w:right w:val="single" w:sz="8" w:space="0" w:color="auto"/>
            </w:tcBorders>
            <w:shd w:val="clear" w:color="auto" w:fill="auto"/>
            <w:noWrap/>
            <w:vAlign w:val="bottom"/>
            <w:hideMark/>
          </w:tcPr>
          <w:p w14:paraId="41549EEB" w14:textId="77777777" w:rsidR="00E47F2F" w:rsidRDefault="00E47F2F">
            <w:pPr>
              <w:rPr>
                <w:rFonts w:ascii="Arial Narrow" w:hAnsi="Arial Narrow" w:cs="Calibri"/>
                <w:color w:val="000000"/>
                <w:sz w:val="18"/>
                <w:szCs w:val="18"/>
              </w:rPr>
            </w:pPr>
            <w:r>
              <w:rPr>
                <w:rFonts w:ascii="Arial Narrow" w:hAnsi="Arial Narrow" w:cs="Calibri"/>
                <w:color w:val="000000"/>
                <w:sz w:val="18"/>
                <w:szCs w:val="18"/>
              </w:rPr>
              <w:t>4.5.1.01.02.02.0.21101</w:t>
            </w:r>
          </w:p>
        </w:tc>
        <w:tc>
          <w:tcPr>
            <w:tcW w:w="3358" w:type="dxa"/>
            <w:tcBorders>
              <w:top w:val="nil"/>
              <w:left w:val="nil"/>
              <w:bottom w:val="nil"/>
              <w:right w:val="single" w:sz="8" w:space="0" w:color="auto"/>
            </w:tcBorders>
            <w:shd w:val="clear" w:color="auto" w:fill="auto"/>
            <w:noWrap/>
            <w:vAlign w:val="bottom"/>
            <w:hideMark/>
          </w:tcPr>
          <w:p w14:paraId="666180B9" w14:textId="77777777" w:rsidR="00E47F2F" w:rsidRPr="00E47F2F" w:rsidRDefault="00E47F2F">
            <w:pPr>
              <w:rPr>
                <w:rFonts w:ascii="Arial Narrow" w:hAnsi="Arial Narrow" w:cs="Calibri"/>
                <w:color w:val="000000"/>
                <w:sz w:val="18"/>
                <w:szCs w:val="18"/>
                <w:lang w:val="es-CR"/>
              </w:rPr>
            </w:pPr>
            <w:r w:rsidRPr="00E47F2F">
              <w:rPr>
                <w:rFonts w:ascii="Arial Narrow" w:hAnsi="Arial Narrow" w:cs="Calibri"/>
                <w:color w:val="000000"/>
                <w:sz w:val="18"/>
                <w:szCs w:val="18"/>
                <w:lang w:val="es-CR"/>
              </w:rPr>
              <w:t>BANCO DE COSTA RICA (BCR)</w:t>
            </w:r>
          </w:p>
        </w:tc>
        <w:tc>
          <w:tcPr>
            <w:tcW w:w="930" w:type="dxa"/>
            <w:tcBorders>
              <w:top w:val="nil"/>
              <w:left w:val="nil"/>
              <w:bottom w:val="nil"/>
              <w:right w:val="single" w:sz="8" w:space="0" w:color="auto"/>
            </w:tcBorders>
            <w:shd w:val="clear" w:color="000000" w:fill="FFFFFF"/>
            <w:noWrap/>
            <w:vAlign w:val="bottom"/>
            <w:hideMark/>
          </w:tcPr>
          <w:p w14:paraId="459433DD" w14:textId="77777777" w:rsidR="00E47F2F" w:rsidRDefault="00E47F2F">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0,03</w:t>
            </w:r>
          </w:p>
        </w:tc>
        <w:tc>
          <w:tcPr>
            <w:tcW w:w="945" w:type="dxa"/>
            <w:tcBorders>
              <w:top w:val="nil"/>
              <w:left w:val="nil"/>
              <w:bottom w:val="nil"/>
              <w:right w:val="single" w:sz="8" w:space="0" w:color="auto"/>
            </w:tcBorders>
            <w:shd w:val="clear" w:color="000000" w:fill="FFFFFF"/>
            <w:noWrap/>
            <w:vAlign w:val="bottom"/>
            <w:hideMark/>
          </w:tcPr>
          <w:p w14:paraId="61968C62" w14:textId="77777777" w:rsidR="00E47F2F" w:rsidRDefault="00E47F2F">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0,05</w:t>
            </w:r>
          </w:p>
        </w:tc>
        <w:tc>
          <w:tcPr>
            <w:tcW w:w="930" w:type="dxa"/>
            <w:tcBorders>
              <w:top w:val="nil"/>
              <w:left w:val="nil"/>
              <w:bottom w:val="nil"/>
              <w:right w:val="single" w:sz="8" w:space="0" w:color="auto"/>
            </w:tcBorders>
            <w:shd w:val="clear" w:color="000000" w:fill="FFFFFF"/>
            <w:noWrap/>
            <w:vAlign w:val="bottom"/>
            <w:hideMark/>
          </w:tcPr>
          <w:p w14:paraId="67948967" w14:textId="77777777" w:rsidR="00E47F2F" w:rsidRDefault="00E47F2F">
            <w:pPr>
              <w:jc w:val="right"/>
              <w:rPr>
                <w:rFonts w:ascii="Arial Narrow" w:hAnsi="Arial Narrow" w:cs="Calibri"/>
                <w:color w:val="000000"/>
                <w:sz w:val="18"/>
                <w:szCs w:val="18"/>
              </w:rPr>
            </w:pPr>
            <w:r>
              <w:rPr>
                <w:rFonts w:ascii="Arial Narrow" w:hAnsi="Arial Narrow" w:cs="Calibri"/>
                <w:color w:val="000000"/>
                <w:sz w:val="18"/>
                <w:szCs w:val="18"/>
              </w:rPr>
              <w:t>-</w:t>
            </w:r>
            <w:r>
              <w:rPr>
                <w:rFonts w:ascii="Arial" w:hAnsi="Arial" w:cs="Arial"/>
                <w:color w:val="000000"/>
                <w:sz w:val="18"/>
                <w:szCs w:val="18"/>
              </w:rPr>
              <w:t>₡</w:t>
            </w:r>
            <w:r>
              <w:rPr>
                <w:rFonts w:ascii="Arial Narrow" w:hAnsi="Arial Narrow" w:cs="Calibri"/>
                <w:color w:val="000000"/>
                <w:sz w:val="18"/>
                <w:szCs w:val="18"/>
              </w:rPr>
              <w:t>0,03</w:t>
            </w:r>
          </w:p>
        </w:tc>
        <w:tc>
          <w:tcPr>
            <w:tcW w:w="930" w:type="dxa"/>
            <w:tcBorders>
              <w:top w:val="nil"/>
              <w:left w:val="nil"/>
              <w:bottom w:val="nil"/>
              <w:right w:val="single" w:sz="8" w:space="0" w:color="auto"/>
            </w:tcBorders>
            <w:shd w:val="clear" w:color="auto" w:fill="auto"/>
            <w:noWrap/>
            <w:vAlign w:val="center"/>
            <w:hideMark/>
          </w:tcPr>
          <w:p w14:paraId="486833A5" w14:textId="77777777" w:rsidR="00E47F2F" w:rsidRDefault="00E47F2F">
            <w:pPr>
              <w:jc w:val="center"/>
              <w:rPr>
                <w:rFonts w:ascii="Arial Narrow" w:hAnsi="Arial Narrow" w:cs="Calibri"/>
                <w:color w:val="000000"/>
                <w:sz w:val="18"/>
                <w:szCs w:val="18"/>
              </w:rPr>
            </w:pPr>
            <w:r>
              <w:rPr>
                <w:rFonts w:ascii="Arial Narrow" w:hAnsi="Arial Narrow" w:cs="Calibri"/>
                <w:color w:val="000000"/>
                <w:sz w:val="18"/>
                <w:szCs w:val="18"/>
              </w:rPr>
              <w:t>-51,96%</w:t>
            </w:r>
          </w:p>
        </w:tc>
      </w:tr>
      <w:tr w:rsidR="00E47F2F" w14:paraId="3389590D" w14:textId="77777777" w:rsidTr="00E47F2F">
        <w:trPr>
          <w:trHeight w:val="290"/>
        </w:trPr>
        <w:tc>
          <w:tcPr>
            <w:tcW w:w="1735" w:type="dxa"/>
            <w:tcBorders>
              <w:top w:val="nil"/>
              <w:left w:val="single" w:sz="8" w:space="0" w:color="auto"/>
              <w:bottom w:val="nil"/>
              <w:right w:val="single" w:sz="8" w:space="0" w:color="auto"/>
            </w:tcBorders>
            <w:shd w:val="clear" w:color="auto" w:fill="auto"/>
            <w:noWrap/>
            <w:vAlign w:val="bottom"/>
            <w:hideMark/>
          </w:tcPr>
          <w:p w14:paraId="628CE022" w14:textId="77777777" w:rsidR="00E47F2F" w:rsidRDefault="00E47F2F">
            <w:pPr>
              <w:rPr>
                <w:rFonts w:ascii="Arial Narrow" w:hAnsi="Arial Narrow" w:cs="Calibri"/>
                <w:color w:val="000000"/>
                <w:sz w:val="18"/>
                <w:szCs w:val="18"/>
              </w:rPr>
            </w:pPr>
            <w:r>
              <w:rPr>
                <w:rFonts w:ascii="Arial Narrow" w:hAnsi="Arial Narrow" w:cs="Calibri"/>
                <w:color w:val="000000"/>
                <w:sz w:val="18"/>
                <w:szCs w:val="18"/>
              </w:rPr>
              <w:t>4.5.1.01.02.02.0.21103</w:t>
            </w:r>
          </w:p>
        </w:tc>
        <w:tc>
          <w:tcPr>
            <w:tcW w:w="3358" w:type="dxa"/>
            <w:tcBorders>
              <w:top w:val="nil"/>
              <w:left w:val="nil"/>
              <w:bottom w:val="nil"/>
              <w:right w:val="single" w:sz="8" w:space="0" w:color="auto"/>
            </w:tcBorders>
            <w:shd w:val="clear" w:color="auto" w:fill="auto"/>
            <w:noWrap/>
            <w:vAlign w:val="bottom"/>
            <w:hideMark/>
          </w:tcPr>
          <w:p w14:paraId="517F6812" w14:textId="77777777" w:rsidR="00E47F2F" w:rsidRPr="00E47F2F" w:rsidRDefault="00E47F2F">
            <w:pPr>
              <w:rPr>
                <w:rFonts w:ascii="Arial Narrow" w:hAnsi="Arial Narrow" w:cs="Calibri"/>
                <w:color w:val="000000"/>
                <w:sz w:val="18"/>
                <w:szCs w:val="18"/>
                <w:lang w:val="es-CR"/>
              </w:rPr>
            </w:pPr>
            <w:r w:rsidRPr="00E47F2F">
              <w:rPr>
                <w:rFonts w:ascii="Arial Narrow" w:hAnsi="Arial Narrow" w:cs="Calibri"/>
                <w:color w:val="000000"/>
                <w:sz w:val="18"/>
                <w:szCs w:val="18"/>
                <w:lang w:val="es-CR"/>
              </w:rPr>
              <w:t>BANCO NACIONAL DE COSTA RICA (BNCR)</w:t>
            </w:r>
          </w:p>
        </w:tc>
        <w:tc>
          <w:tcPr>
            <w:tcW w:w="930" w:type="dxa"/>
            <w:tcBorders>
              <w:top w:val="nil"/>
              <w:left w:val="nil"/>
              <w:bottom w:val="nil"/>
              <w:right w:val="single" w:sz="8" w:space="0" w:color="auto"/>
            </w:tcBorders>
            <w:shd w:val="clear" w:color="000000" w:fill="FFFFFF"/>
            <w:noWrap/>
            <w:vAlign w:val="bottom"/>
            <w:hideMark/>
          </w:tcPr>
          <w:p w14:paraId="1FC84DB6" w14:textId="77777777" w:rsidR="00E47F2F" w:rsidRDefault="00E47F2F">
            <w:pPr>
              <w:jc w:val="right"/>
              <w:rPr>
                <w:rFonts w:ascii="Arial Narrow" w:hAnsi="Arial Narrow" w:cs="Calibri"/>
                <w:color w:val="000000"/>
                <w:sz w:val="18"/>
                <w:szCs w:val="18"/>
              </w:rPr>
            </w:pPr>
            <w:r>
              <w:rPr>
                <w:rFonts w:ascii="Arial Narrow" w:hAnsi="Arial Narrow" w:cs="Calibri"/>
                <w:color w:val="000000"/>
                <w:sz w:val="18"/>
                <w:szCs w:val="18"/>
              </w:rPr>
              <w:t>1 532,93</w:t>
            </w:r>
          </w:p>
        </w:tc>
        <w:tc>
          <w:tcPr>
            <w:tcW w:w="945" w:type="dxa"/>
            <w:tcBorders>
              <w:top w:val="nil"/>
              <w:left w:val="nil"/>
              <w:bottom w:val="nil"/>
              <w:right w:val="single" w:sz="8" w:space="0" w:color="auto"/>
            </w:tcBorders>
            <w:shd w:val="clear" w:color="000000" w:fill="FFFFFF"/>
            <w:noWrap/>
            <w:vAlign w:val="bottom"/>
            <w:hideMark/>
          </w:tcPr>
          <w:p w14:paraId="625A0A6B" w14:textId="77777777" w:rsidR="00E47F2F" w:rsidRDefault="00E47F2F">
            <w:pPr>
              <w:jc w:val="right"/>
              <w:rPr>
                <w:rFonts w:ascii="Arial Narrow" w:hAnsi="Arial Narrow" w:cs="Calibri"/>
                <w:color w:val="000000"/>
                <w:sz w:val="18"/>
                <w:szCs w:val="18"/>
              </w:rPr>
            </w:pPr>
            <w:r>
              <w:rPr>
                <w:rFonts w:ascii="Arial Narrow" w:hAnsi="Arial Narrow" w:cs="Calibri"/>
                <w:color w:val="000000"/>
                <w:sz w:val="18"/>
                <w:szCs w:val="18"/>
              </w:rPr>
              <w:t>791,63</w:t>
            </w:r>
          </w:p>
        </w:tc>
        <w:tc>
          <w:tcPr>
            <w:tcW w:w="930" w:type="dxa"/>
            <w:tcBorders>
              <w:top w:val="nil"/>
              <w:left w:val="nil"/>
              <w:bottom w:val="nil"/>
              <w:right w:val="single" w:sz="8" w:space="0" w:color="auto"/>
            </w:tcBorders>
            <w:shd w:val="clear" w:color="000000" w:fill="FFFFFF"/>
            <w:noWrap/>
            <w:vAlign w:val="bottom"/>
            <w:hideMark/>
          </w:tcPr>
          <w:p w14:paraId="334E99C4" w14:textId="77777777" w:rsidR="00E47F2F" w:rsidRDefault="00E47F2F">
            <w:pPr>
              <w:jc w:val="right"/>
              <w:rPr>
                <w:rFonts w:ascii="Arial Narrow" w:hAnsi="Arial Narrow" w:cs="Calibri"/>
                <w:color w:val="000000"/>
                <w:sz w:val="18"/>
                <w:szCs w:val="18"/>
              </w:rPr>
            </w:pPr>
            <w:r>
              <w:rPr>
                <w:rFonts w:ascii="Arial Narrow" w:hAnsi="Arial Narrow" w:cs="Calibri"/>
                <w:color w:val="000000"/>
                <w:sz w:val="18"/>
                <w:szCs w:val="18"/>
              </w:rPr>
              <w:t>741,30</w:t>
            </w:r>
          </w:p>
        </w:tc>
        <w:tc>
          <w:tcPr>
            <w:tcW w:w="930" w:type="dxa"/>
            <w:tcBorders>
              <w:top w:val="nil"/>
              <w:left w:val="nil"/>
              <w:bottom w:val="nil"/>
              <w:right w:val="single" w:sz="8" w:space="0" w:color="auto"/>
            </w:tcBorders>
            <w:shd w:val="clear" w:color="auto" w:fill="auto"/>
            <w:noWrap/>
            <w:vAlign w:val="center"/>
            <w:hideMark/>
          </w:tcPr>
          <w:p w14:paraId="696DC772" w14:textId="77777777" w:rsidR="00E47F2F" w:rsidRDefault="00E47F2F">
            <w:pPr>
              <w:jc w:val="center"/>
              <w:rPr>
                <w:rFonts w:ascii="Arial Narrow" w:hAnsi="Arial Narrow" w:cs="Calibri"/>
                <w:color w:val="000000"/>
                <w:sz w:val="18"/>
                <w:szCs w:val="18"/>
              </w:rPr>
            </w:pPr>
            <w:r>
              <w:rPr>
                <w:rFonts w:ascii="Arial Narrow" w:hAnsi="Arial Narrow" w:cs="Calibri"/>
                <w:color w:val="000000"/>
                <w:sz w:val="18"/>
                <w:szCs w:val="18"/>
              </w:rPr>
              <w:t>93,64%</w:t>
            </w:r>
          </w:p>
        </w:tc>
      </w:tr>
      <w:tr w:rsidR="00E47F2F" w:rsidRPr="003E3E61" w14:paraId="78D6A321" w14:textId="77777777" w:rsidTr="00E47F2F">
        <w:trPr>
          <w:trHeight w:val="290"/>
        </w:trPr>
        <w:tc>
          <w:tcPr>
            <w:tcW w:w="1735" w:type="dxa"/>
            <w:tcBorders>
              <w:top w:val="nil"/>
              <w:left w:val="single" w:sz="8" w:space="0" w:color="auto"/>
              <w:bottom w:val="nil"/>
              <w:right w:val="single" w:sz="8" w:space="0" w:color="auto"/>
            </w:tcBorders>
            <w:shd w:val="clear" w:color="auto" w:fill="auto"/>
            <w:noWrap/>
            <w:vAlign w:val="bottom"/>
            <w:hideMark/>
          </w:tcPr>
          <w:p w14:paraId="372A0C22" w14:textId="77777777" w:rsidR="00E47F2F" w:rsidRDefault="00E47F2F">
            <w:pPr>
              <w:rPr>
                <w:rFonts w:ascii="Arial Narrow" w:hAnsi="Arial Narrow" w:cs="Calibri"/>
                <w:b/>
                <w:bCs/>
                <w:color w:val="000000"/>
                <w:sz w:val="18"/>
                <w:szCs w:val="18"/>
              </w:rPr>
            </w:pPr>
            <w:r>
              <w:rPr>
                <w:rFonts w:ascii="Arial Narrow" w:hAnsi="Arial Narrow" w:cs="Calibri"/>
                <w:b/>
                <w:bCs/>
                <w:color w:val="000000"/>
                <w:sz w:val="18"/>
                <w:szCs w:val="18"/>
              </w:rPr>
              <w:t>4.5.1.98.</w:t>
            </w:r>
          </w:p>
        </w:tc>
        <w:tc>
          <w:tcPr>
            <w:tcW w:w="3358" w:type="dxa"/>
            <w:tcBorders>
              <w:top w:val="nil"/>
              <w:left w:val="nil"/>
              <w:bottom w:val="nil"/>
              <w:right w:val="single" w:sz="8" w:space="0" w:color="auto"/>
            </w:tcBorders>
            <w:shd w:val="clear" w:color="auto" w:fill="auto"/>
            <w:noWrap/>
            <w:vAlign w:val="bottom"/>
            <w:hideMark/>
          </w:tcPr>
          <w:p w14:paraId="632047F8" w14:textId="77777777" w:rsidR="00E47F2F" w:rsidRPr="00E47F2F" w:rsidRDefault="00E47F2F">
            <w:pPr>
              <w:rPr>
                <w:rFonts w:ascii="Arial Narrow" w:hAnsi="Arial Narrow" w:cs="Calibri"/>
                <w:b/>
                <w:bCs/>
                <w:color w:val="000000"/>
                <w:sz w:val="18"/>
                <w:szCs w:val="18"/>
                <w:lang w:val="es-CR"/>
              </w:rPr>
            </w:pPr>
            <w:r w:rsidRPr="00E47F2F">
              <w:rPr>
                <w:rFonts w:ascii="Arial Narrow" w:hAnsi="Arial Narrow" w:cs="Calibri"/>
                <w:b/>
                <w:bCs/>
                <w:color w:val="000000"/>
                <w:sz w:val="18"/>
                <w:szCs w:val="18"/>
                <w:lang w:val="es-CR"/>
              </w:rPr>
              <w:t>Resultados positivos de otras inversiones</w:t>
            </w:r>
          </w:p>
        </w:tc>
        <w:tc>
          <w:tcPr>
            <w:tcW w:w="930" w:type="dxa"/>
            <w:tcBorders>
              <w:top w:val="nil"/>
              <w:left w:val="nil"/>
              <w:bottom w:val="nil"/>
              <w:right w:val="single" w:sz="8" w:space="0" w:color="auto"/>
            </w:tcBorders>
            <w:shd w:val="clear" w:color="000000" w:fill="FFFFFF"/>
            <w:noWrap/>
            <w:vAlign w:val="bottom"/>
            <w:hideMark/>
          </w:tcPr>
          <w:p w14:paraId="6875EA34" w14:textId="77777777" w:rsidR="00E47F2F" w:rsidRPr="00E47F2F" w:rsidRDefault="00E47F2F">
            <w:pPr>
              <w:rPr>
                <w:rFonts w:ascii="Arial Narrow" w:hAnsi="Arial Narrow" w:cs="Calibri"/>
                <w:color w:val="000000"/>
                <w:sz w:val="18"/>
                <w:szCs w:val="18"/>
                <w:lang w:val="es-CR"/>
              </w:rPr>
            </w:pPr>
            <w:r w:rsidRPr="00E47F2F">
              <w:rPr>
                <w:rFonts w:ascii="Arial Narrow" w:hAnsi="Arial Narrow" w:cs="Calibri"/>
                <w:color w:val="000000"/>
                <w:sz w:val="18"/>
                <w:szCs w:val="18"/>
                <w:lang w:val="es-CR"/>
              </w:rPr>
              <w:t> </w:t>
            </w:r>
          </w:p>
        </w:tc>
        <w:tc>
          <w:tcPr>
            <w:tcW w:w="945" w:type="dxa"/>
            <w:tcBorders>
              <w:top w:val="nil"/>
              <w:left w:val="nil"/>
              <w:bottom w:val="nil"/>
              <w:right w:val="single" w:sz="8" w:space="0" w:color="auto"/>
            </w:tcBorders>
            <w:shd w:val="clear" w:color="auto" w:fill="auto"/>
            <w:noWrap/>
            <w:vAlign w:val="center"/>
            <w:hideMark/>
          </w:tcPr>
          <w:p w14:paraId="0EA6C96D" w14:textId="77777777" w:rsidR="00E47F2F" w:rsidRPr="00E47F2F" w:rsidRDefault="00E47F2F">
            <w:pPr>
              <w:rPr>
                <w:rFonts w:ascii="Arial Narrow" w:hAnsi="Arial Narrow" w:cs="Calibri"/>
                <w:color w:val="000000"/>
                <w:sz w:val="18"/>
                <w:szCs w:val="18"/>
                <w:lang w:val="es-CR"/>
              </w:rPr>
            </w:pPr>
            <w:r w:rsidRPr="00E47F2F">
              <w:rPr>
                <w:rFonts w:ascii="Arial Narrow" w:hAnsi="Arial Narrow" w:cs="Calibri"/>
                <w:color w:val="000000"/>
                <w:sz w:val="18"/>
                <w:szCs w:val="18"/>
                <w:lang w:val="es-CR"/>
              </w:rPr>
              <w:t> </w:t>
            </w:r>
          </w:p>
        </w:tc>
        <w:tc>
          <w:tcPr>
            <w:tcW w:w="930" w:type="dxa"/>
            <w:tcBorders>
              <w:top w:val="nil"/>
              <w:left w:val="nil"/>
              <w:bottom w:val="nil"/>
              <w:right w:val="single" w:sz="8" w:space="0" w:color="auto"/>
            </w:tcBorders>
            <w:shd w:val="clear" w:color="auto" w:fill="auto"/>
            <w:noWrap/>
            <w:vAlign w:val="center"/>
            <w:hideMark/>
          </w:tcPr>
          <w:p w14:paraId="2F8A09BB" w14:textId="77777777" w:rsidR="00E47F2F" w:rsidRPr="00E47F2F" w:rsidRDefault="00E47F2F">
            <w:pPr>
              <w:rPr>
                <w:rFonts w:ascii="Arial Narrow" w:hAnsi="Arial Narrow" w:cs="Calibri"/>
                <w:color w:val="000000"/>
                <w:sz w:val="18"/>
                <w:szCs w:val="18"/>
                <w:lang w:val="es-CR"/>
              </w:rPr>
            </w:pPr>
            <w:r w:rsidRPr="00E47F2F">
              <w:rPr>
                <w:rFonts w:ascii="Arial Narrow" w:hAnsi="Arial Narrow" w:cs="Calibri"/>
                <w:color w:val="000000"/>
                <w:sz w:val="18"/>
                <w:szCs w:val="18"/>
                <w:lang w:val="es-CR"/>
              </w:rPr>
              <w:t> </w:t>
            </w:r>
          </w:p>
        </w:tc>
        <w:tc>
          <w:tcPr>
            <w:tcW w:w="930" w:type="dxa"/>
            <w:tcBorders>
              <w:top w:val="nil"/>
              <w:left w:val="nil"/>
              <w:bottom w:val="nil"/>
              <w:right w:val="single" w:sz="8" w:space="0" w:color="auto"/>
            </w:tcBorders>
            <w:shd w:val="clear" w:color="auto" w:fill="auto"/>
            <w:noWrap/>
            <w:vAlign w:val="center"/>
            <w:hideMark/>
          </w:tcPr>
          <w:p w14:paraId="5DA40813" w14:textId="77777777" w:rsidR="00E47F2F" w:rsidRPr="00E47F2F" w:rsidRDefault="00E47F2F">
            <w:pPr>
              <w:jc w:val="center"/>
              <w:rPr>
                <w:rFonts w:ascii="Arial Narrow" w:hAnsi="Arial Narrow" w:cs="Calibri"/>
                <w:color w:val="000000"/>
                <w:sz w:val="18"/>
                <w:szCs w:val="18"/>
                <w:lang w:val="es-CR"/>
              </w:rPr>
            </w:pPr>
            <w:r w:rsidRPr="00E47F2F">
              <w:rPr>
                <w:rFonts w:ascii="Arial Narrow" w:hAnsi="Arial Narrow" w:cs="Calibri"/>
                <w:color w:val="000000"/>
                <w:sz w:val="18"/>
                <w:szCs w:val="18"/>
                <w:lang w:val="es-CR"/>
              </w:rPr>
              <w:t> </w:t>
            </w:r>
          </w:p>
        </w:tc>
      </w:tr>
      <w:tr w:rsidR="00E47F2F" w14:paraId="31F3AE45" w14:textId="77777777" w:rsidTr="00E47F2F">
        <w:trPr>
          <w:trHeight w:val="290"/>
        </w:trPr>
        <w:tc>
          <w:tcPr>
            <w:tcW w:w="1735" w:type="dxa"/>
            <w:tcBorders>
              <w:top w:val="nil"/>
              <w:left w:val="single" w:sz="8" w:space="0" w:color="auto"/>
              <w:bottom w:val="nil"/>
              <w:right w:val="single" w:sz="8" w:space="0" w:color="auto"/>
            </w:tcBorders>
            <w:shd w:val="clear" w:color="auto" w:fill="auto"/>
            <w:noWrap/>
            <w:vAlign w:val="bottom"/>
            <w:hideMark/>
          </w:tcPr>
          <w:p w14:paraId="5D3D2E36" w14:textId="77777777" w:rsidR="00E47F2F" w:rsidRDefault="00E47F2F">
            <w:pPr>
              <w:rPr>
                <w:rFonts w:ascii="Arial Narrow" w:hAnsi="Arial Narrow" w:cs="Calibri"/>
                <w:color w:val="000000"/>
                <w:sz w:val="18"/>
                <w:szCs w:val="18"/>
              </w:rPr>
            </w:pPr>
            <w:r>
              <w:rPr>
                <w:rFonts w:ascii="Arial Narrow" w:hAnsi="Arial Narrow" w:cs="Calibri"/>
                <w:color w:val="000000"/>
                <w:sz w:val="18"/>
                <w:szCs w:val="18"/>
              </w:rPr>
              <w:t>4.5.1.98.99.02.0.99999</w:t>
            </w:r>
          </w:p>
        </w:tc>
        <w:tc>
          <w:tcPr>
            <w:tcW w:w="3358" w:type="dxa"/>
            <w:tcBorders>
              <w:top w:val="nil"/>
              <w:left w:val="nil"/>
              <w:bottom w:val="nil"/>
              <w:right w:val="single" w:sz="8" w:space="0" w:color="auto"/>
            </w:tcBorders>
            <w:shd w:val="clear" w:color="auto" w:fill="auto"/>
            <w:noWrap/>
            <w:vAlign w:val="bottom"/>
            <w:hideMark/>
          </w:tcPr>
          <w:p w14:paraId="0F22A5F6" w14:textId="77777777" w:rsidR="00E47F2F" w:rsidRPr="00E47F2F" w:rsidRDefault="00E47F2F">
            <w:pPr>
              <w:rPr>
                <w:rFonts w:ascii="Arial Narrow" w:hAnsi="Arial Narrow" w:cs="Calibri"/>
                <w:color w:val="000000"/>
                <w:sz w:val="18"/>
                <w:szCs w:val="18"/>
                <w:lang w:val="es-CR"/>
              </w:rPr>
            </w:pPr>
            <w:r w:rsidRPr="00E47F2F">
              <w:rPr>
                <w:rFonts w:ascii="Arial Narrow" w:hAnsi="Arial Narrow" w:cs="Calibri"/>
                <w:color w:val="000000"/>
                <w:sz w:val="18"/>
                <w:szCs w:val="18"/>
                <w:lang w:val="es-CR"/>
              </w:rPr>
              <w:t>Intereses por inversiones varias en el sector público interno</w:t>
            </w:r>
          </w:p>
        </w:tc>
        <w:tc>
          <w:tcPr>
            <w:tcW w:w="930" w:type="dxa"/>
            <w:tcBorders>
              <w:top w:val="nil"/>
              <w:left w:val="nil"/>
              <w:bottom w:val="nil"/>
              <w:right w:val="single" w:sz="8" w:space="0" w:color="auto"/>
            </w:tcBorders>
            <w:shd w:val="clear" w:color="000000" w:fill="FFFFFF"/>
            <w:noWrap/>
            <w:vAlign w:val="bottom"/>
            <w:hideMark/>
          </w:tcPr>
          <w:p w14:paraId="3F4587C3" w14:textId="77777777" w:rsidR="00E47F2F" w:rsidRDefault="00E47F2F">
            <w:pPr>
              <w:jc w:val="right"/>
              <w:rPr>
                <w:rFonts w:ascii="Arial Narrow" w:hAnsi="Arial Narrow" w:cs="Calibri"/>
                <w:b/>
                <w:bCs/>
                <w:color w:val="000000"/>
                <w:sz w:val="18"/>
                <w:szCs w:val="18"/>
              </w:rPr>
            </w:pPr>
            <w:r>
              <w:rPr>
                <w:rFonts w:ascii="Arial Narrow" w:hAnsi="Arial Narrow" w:cs="Calibri"/>
                <w:b/>
                <w:bCs/>
                <w:color w:val="000000"/>
                <w:sz w:val="18"/>
                <w:szCs w:val="18"/>
              </w:rPr>
              <w:t>10 784,30</w:t>
            </w:r>
          </w:p>
        </w:tc>
        <w:tc>
          <w:tcPr>
            <w:tcW w:w="945" w:type="dxa"/>
            <w:tcBorders>
              <w:top w:val="nil"/>
              <w:left w:val="nil"/>
              <w:bottom w:val="nil"/>
              <w:right w:val="single" w:sz="8" w:space="0" w:color="auto"/>
            </w:tcBorders>
            <w:shd w:val="clear" w:color="000000" w:fill="FFFFFF"/>
            <w:noWrap/>
            <w:vAlign w:val="bottom"/>
            <w:hideMark/>
          </w:tcPr>
          <w:p w14:paraId="697622EC" w14:textId="77777777" w:rsidR="00E47F2F" w:rsidRDefault="00E47F2F">
            <w:pPr>
              <w:jc w:val="right"/>
              <w:rPr>
                <w:rFonts w:ascii="Arial Narrow" w:hAnsi="Arial Narrow" w:cs="Calibri"/>
                <w:b/>
                <w:bCs/>
                <w:color w:val="000000"/>
                <w:sz w:val="18"/>
                <w:szCs w:val="18"/>
              </w:rPr>
            </w:pPr>
            <w:r>
              <w:rPr>
                <w:rFonts w:ascii="Arial Narrow" w:hAnsi="Arial Narrow" w:cs="Calibri"/>
                <w:b/>
                <w:bCs/>
                <w:color w:val="000000"/>
                <w:sz w:val="18"/>
                <w:szCs w:val="18"/>
              </w:rPr>
              <w:t>14 315,46</w:t>
            </w:r>
          </w:p>
        </w:tc>
        <w:tc>
          <w:tcPr>
            <w:tcW w:w="930" w:type="dxa"/>
            <w:tcBorders>
              <w:top w:val="nil"/>
              <w:left w:val="nil"/>
              <w:bottom w:val="nil"/>
              <w:right w:val="single" w:sz="8" w:space="0" w:color="auto"/>
            </w:tcBorders>
            <w:shd w:val="clear" w:color="000000" w:fill="FFFFFF"/>
            <w:noWrap/>
            <w:vAlign w:val="bottom"/>
            <w:hideMark/>
          </w:tcPr>
          <w:p w14:paraId="7426A4D4" w14:textId="77777777" w:rsidR="00E47F2F" w:rsidRDefault="00E47F2F">
            <w:pPr>
              <w:jc w:val="right"/>
              <w:rPr>
                <w:rFonts w:ascii="Arial Narrow" w:hAnsi="Arial Narrow" w:cs="Calibri"/>
                <w:color w:val="000000"/>
                <w:sz w:val="18"/>
                <w:szCs w:val="18"/>
              </w:rPr>
            </w:pPr>
            <w:r>
              <w:rPr>
                <w:rFonts w:ascii="Arial Narrow" w:hAnsi="Arial Narrow" w:cs="Calibri"/>
                <w:color w:val="000000"/>
                <w:sz w:val="18"/>
                <w:szCs w:val="18"/>
              </w:rPr>
              <w:t>-3 531,16</w:t>
            </w:r>
          </w:p>
        </w:tc>
        <w:tc>
          <w:tcPr>
            <w:tcW w:w="930" w:type="dxa"/>
            <w:tcBorders>
              <w:top w:val="nil"/>
              <w:left w:val="nil"/>
              <w:bottom w:val="nil"/>
              <w:right w:val="single" w:sz="8" w:space="0" w:color="auto"/>
            </w:tcBorders>
            <w:shd w:val="clear" w:color="auto" w:fill="auto"/>
            <w:noWrap/>
            <w:vAlign w:val="center"/>
            <w:hideMark/>
          </w:tcPr>
          <w:p w14:paraId="098E44D7" w14:textId="77777777" w:rsidR="00E47F2F" w:rsidRDefault="00E47F2F">
            <w:pPr>
              <w:jc w:val="center"/>
              <w:rPr>
                <w:rFonts w:ascii="Arial Narrow" w:hAnsi="Arial Narrow" w:cs="Calibri"/>
                <w:color w:val="000000"/>
                <w:sz w:val="18"/>
                <w:szCs w:val="18"/>
              </w:rPr>
            </w:pPr>
            <w:r>
              <w:rPr>
                <w:rFonts w:ascii="Arial Narrow" w:hAnsi="Arial Narrow" w:cs="Calibri"/>
                <w:color w:val="000000"/>
                <w:sz w:val="18"/>
                <w:szCs w:val="18"/>
              </w:rPr>
              <w:t>-24,67%</w:t>
            </w:r>
          </w:p>
        </w:tc>
      </w:tr>
      <w:tr w:rsidR="00E47F2F" w14:paraId="474C7BED" w14:textId="77777777" w:rsidTr="00E47F2F">
        <w:trPr>
          <w:trHeight w:val="290"/>
        </w:trPr>
        <w:tc>
          <w:tcPr>
            <w:tcW w:w="1735"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6C714F73" w14:textId="77777777" w:rsidR="00E47F2F" w:rsidRDefault="00E47F2F">
            <w:pPr>
              <w:jc w:val="center"/>
              <w:rPr>
                <w:rFonts w:ascii="Arial Narrow" w:hAnsi="Arial Narrow" w:cs="Calibri"/>
                <w:color w:val="000000"/>
                <w:sz w:val="18"/>
                <w:szCs w:val="18"/>
              </w:rPr>
            </w:pPr>
            <w:r>
              <w:rPr>
                <w:rFonts w:ascii="Arial Narrow" w:hAnsi="Arial Narrow" w:cs="Calibri"/>
                <w:color w:val="000000"/>
                <w:sz w:val="18"/>
                <w:szCs w:val="18"/>
              </w:rPr>
              <w:t>27454-0</w:t>
            </w:r>
          </w:p>
        </w:tc>
        <w:tc>
          <w:tcPr>
            <w:tcW w:w="3358" w:type="dxa"/>
            <w:tcBorders>
              <w:top w:val="single" w:sz="4" w:space="0" w:color="auto"/>
              <w:left w:val="nil"/>
              <w:bottom w:val="single" w:sz="4" w:space="0" w:color="auto"/>
              <w:right w:val="single" w:sz="8" w:space="0" w:color="auto"/>
            </w:tcBorders>
            <w:shd w:val="clear" w:color="auto" w:fill="auto"/>
            <w:noWrap/>
            <w:vAlign w:val="bottom"/>
            <w:hideMark/>
          </w:tcPr>
          <w:p w14:paraId="5201EC6E" w14:textId="77777777" w:rsidR="00E47F2F" w:rsidRPr="00E47F2F" w:rsidRDefault="00E47F2F">
            <w:pPr>
              <w:rPr>
                <w:rFonts w:ascii="Arial Narrow" w:hAnsi="Arial Narrow" w:cs="Calibri"/>
                <w:color w:val="000000"/>
                <w:sz w:val="18"/>
                <w:szCs w:val="18"/>
                <w:lang w:val="es-CR"/>
              </w:rPr>
            </w:pPr>
            <w:r w:rsidRPr="00E47F2F">
              <w:rPr>
                <w:rFonts w:ascii="Arial Narrow" w:hAnsi="Arial Narrow" w:cs="Calibri"/>
                <w:color w:val="000000"/>
                <w:sz w:val="18"/>
                <w:szCs w:val="18"/>
                <w:lang w:val="es-CR"/>
              </w:rPr>
              <w:t>BANCO DE COSTA RICA (BCR)</w:t>
            </w:r>
          </w:p>
        </w:tc>
        <w:tc>
          <w:tcPr>
            <w:tcW w:w="930" w:type="dxa"/>
            <w:tcBorders>
              <w:top w:val="single" w:sz="4" w:space="0" w:color="auto"/>
              <w:left w:val="nil"/>
              <w:bottom w:val="single" w:sz="4" w:space="0" w:color="auto"/>
              <w:right w:val="single" w:sz="8" w:space="0" w:color="auto"/>
            </w:tcBorders>
            <w:shd w:val="clear" w:color="000000" w:fill="FFFFFF"/>
            <w:noWrap/>
            <w:vAlign w:val="bottom"/>
            <w:hideMark/>
          </w:tcPr>
          <w:p w14:paraId="2ED82954" w14:textId="77777777" w:rsidR="00E47F2F" w:rsidRDefault="00E47F2F">
            <w:pPr>
              <w:jc w:val="right"/>
              <w:rPr>
                <w:rFonts w:ascii="Arial Narrow" w:hAnsi="Arial Narrow" w:cs="Calibri"/>
                <w:color w:val="000000"/>
                <w:sz w:val="18"/>
                <w:szCs w:val="18"/>
              </w:rPr>
            </w:pPr>
            <w:r>
              <w:rPr>
                <w:rFonts w:ascii="Arial Narrow" w:hAnsi="Arial Narrow" w:cs="Calibri"/>
                <w:color w:val="000000"/>
                <w:sz w:val="18"/>
                <w:szCs w:val="18"/>
              </w:rPr>
              <w:t>5 388,28</w:t>
            </w:r>
          </w:p>
        </w:tc>
        <w:tc>
          <w:tcPr>
            <w:tcW w:w="945" w:type="dxa"/>
            <w:tcBorders>
              <w:top w:val="single" w:sz="4" w:space="0" w:color="auto"/>
              <w:left w:val="nil"/>
              <w:bottom w:val="single" w:sz="4" w:space="0" w:color="auto"/>
              <w:right w:val="single" w:sz="8" w:space="0" w:color="auto"/>
            </w:tcBorders>
            <w:shd w:val="clear" w:color="000000" w:fill="FFFFFF"/>
            <w:noWrap/>
            <w:vAlign w:val="bottom"/>
            <w:hideMark/>
          </w:tcPr>
          <w:p w14:paraId="35B64E8A" w14:textId="77777777" w:rsidR="00E47F2F" w:rsidRDefault="00E47F2F">
            <w:pPr>
              <w:jc w:val="right"/>
              <w:rPr>
                <w:rFonts w:ascii="Arial Narrow" w:hAnsi="Arial Narrow" w:cs="Calibri"/>
                <w:color w:val="000000"/>
                <w:sz w:val="18"/>
                <w:szCs w:val="18"/>
              </w:rPr>
            </w:pPr>
            <w:r>
              <w:rPr>
                <w:rFonts w:ascii="Arial Narrow" w:hAnsi="Arial Narrow" w:cs="Calibri"/>
                <w:color w:val="000000"/>
                <w:sz w:val="18"/>
                <w:szCs w:val="18"/>
              </w:rPr>
              <w:t>7 286,12</w:t>
            </w:r>
          </w:p>
        </w:tc>
        <w:tc>
          <w:tcPr>
            <w:tcW w:w="930" w:type="dxa"/>
            <w:tcBorders>
              <w:top w:val="single" w:sz="4" w:space="0" w:color="auto"/>
              <w:left w:val="nil"/>
              <w:bottom w:val="single" w:sz="4" w:space="0" w:color="auto"/>
              <w:right w:val="single" w:sz="8" w:space="0" w:color="auto"/>
            </w:tcBorders>
            <w:shd w:val="clear" w:color="000000" w:fill="FFFFFF"/>
            <w:noWrap/>
            <w:vAlign w:val="bottom"/>
            <w:hideMark/>
          </w:tcPr>
          <w:p w14:paraId="2DEFC180" w14:textId="77777777" w:rsidR="00E47F2F" w:rsidRDefault="00E47F2F">
            <w:pPr>
              <w:jc w:val="right"/>
              <w:rPr>
                <w:rFonts w:ascii="Arial Narrow" w:hAnsi="Arial Narrow" w:cs="Calibri"/>
                <w:sz w:val="18"/>
                <w:szCs w:val="18"/>
              </w:rPr>
            </w:pPr>
            <w:r>
              <w:rPr>
                <w:rFonts w:ascii="Arial Narrow" w:hAnsi="Arial Narrow" w:cs="Calibri"/>
                <w:sz w:val="18"/>
                <w:szCs w:val="18"/>
              </w:rPr>
              <w:t>-1 897,84</w:t>
            </w:r>
          </w:p>
        </w:tc>
        <w:tc>
          <w:tcPr>
            <w:tcW w:w="930" w:type="dxa"/>
            <w:tcBorders>
              <w:top w:val="single" w:sz="4" w:space="0" w:color="auto"/>
              <w:left w:val="nil"/>
              <w:bottom w:val="single" w:sz="4" w:space="0" w:color="auto"/>
              <w:right w:val="single" w:sz="8" w:space="0" w:color="auto"/>
            </w:tcBorders>
            <w:shd w:val="clear" w:color="auto" w:fill="auto"/>
            <w:noWrap/>
            <w:vAlign w:val="center"/>
            <w:hideMark/>
          </w:tcPr>
          <w:p w14:paraId="61DF1C45" w14:textId="77777777" w:rsidR="00E47F2F" w:rsidRDefault="00E47F2F">
            <w:pPr>
              <w:jc w:val="center"/>
              <w:rPr>
                <w:rFonts w:ascii="Arial Narrow" w:hAnsi="Arial Narrow" w:cs="Calibri"/>
                <w:color w:val="000000"/>
                <w:sz w:val="18"/>
                <w:szCs w:val="18"/>
              </w:rPr>
            </w:pPr>
            <w:r>
              <w:rPr>
                <w:rFonts w:ascii="Arial Narrow" w:hAnsi="Arial Narrow" w:cs="Calibri"/>
                <w:color w:val="000000"/>
                <w:sz w:val="18"/>
                <w:szCs w:val="18"/>
              </w:rPr>
              <w:t> </w:t>
            </w:r>
          </w:p>
        </w:tc>
      </w:tr>
      <w:tr w:rsidR="00E47F2F" w14:paraId="43390A9A" w14:textId="77777777" w:rsidTr="00E47F2F">
        <w:trPr>
          <w:trHeight w:val="300"/>
        </w:trPr>
        <w:tc>
          <w:tcPr>
            <w:tcW w:w="1735" w:type="dxa"/>
            <w:tcBorders>
              <w:top w:val="nil"/>
              <w:left w:val="single" w:sz="8" w:space="0" w:color="auto"/>
              <w:bottom w:val="single" w:sz="8" w:space="0" w:color="auto"/>
              <w:right w:val="single" w:sz="8" w:space="0" w:color="auto"/>
            </w:tcBorders>
            <w:shd w:val="clear" w:color="auto" w:fill="auto"/>
            <w:noWrap/>
            <w:vAlign w:val="bottom"/>
            <w:hideMark/>
          </w:tcPr>
          <w:p w14:paraId="5C3B0C69" w14:textId="77777777" w:rsidR="00E47F2F" w:rsidRDefault="00E47F2F">
            <w:pPr>
              <w:jc w:val="center"/>
              <w:rPr>
                <w:rFonts w:ascii="Arial Narrow" w:hAnsi="Arial Narrow" w:cs="Calibri"/>
                <w:color w:val="000000"/>
                <w:sz w:val="18"/>
                <w:szCs w:val="18"/>
              </w:rPr>
            </w:pPr>
            <w:r>
              <w:rPr>
                <w:rFonts w:ascii="Arial Narrow" w:hAnsi="Arial Narrow" w:cs="Calibri"/>
                <w:color w:val="000000"/>
                <w:sz w:val="18"/>
                <w:szCs w:val="18"/>
              </w:rPr>
              <w:t>14849</w:t>
            </w:r>
          </w:p>
        </w:tc>
        <w:tc>
          <w:tcPr>
            <w:tcW w:w="3358" w:type="dxa"/>
            <w:tcBorders>
              <w:top w:val="nil"/>
              <w:left w:val="nil"/>
              <w:bottom w:val="single" w:sz="8" w:space="0" w:color="auto"/>
              <w:right w:val="single" w:sz="8" w:space="0" w:color="auto"/>
            </w:tcBorders>
            <w:shd w:val="clear" w:color="auto" w:fill="auto"/>
            <w:noWrap/>
            <w:vAlign w:val="bottom"/>
            <w:hideMark/>
          </w:tcPr>
          <w:p w14:paraId="605805C3" w14:textId="77777777" w:rsidR="00E47F2F" w:rsidRPr="00E47F2F" w:rsidRDefault="00E47F2F">
            <w:pPr>
              <w:rPr>
                <w:rFonts w:ascii="Arial Narrow" w:hAnsi="Arial Narrow" w:cs="Calibri"/>
                <w:color w:val="000000"/>
                <w:sz w:val="18"/>
                <w:szCs w:val="18"/>
                <w:lang w:val="es-CR"/>
              </w:rPr>
            </w:pPr>
            <w:r w:rsidRPr="00E47F2F">
              <w:rPr>
                <w:rFonts w:ascii="Arial Narrow" w:hAnsi="Arial Narrow" w:cs="Calibri"/>
                <w:color w:val="000000"/>
                <w:sz w:val="18"/>
                <w:szCs w:val="18"/>
                <w:lang w:val="es-CR"/>
              </w:rPr>
              <w:t>BANCO NACIONAL DE COSTA RICA (BNCR)</w:t>
            </w:r>
          </w:p>
        </w:tc>
        <w:tc>
          <w:tcPr>
            <w:tcW w:w="930" w:type="dxa"/>
            <w:tcBorders>
              <w:top w:val="nil"/>
              <w:left w:val="nil"/>
              <w:bottom w:val="single" w:sz="8" w:space="0" w:color="auto"/>
              <w:right w:val="single" w:sz="8" w:space="0" w:color="auto"/>
            </w:tcBorders>
            <w:shd w:val="clear" w:color="000000" w:fill="FFFFFF"/>
            <w:noWrap/>
            <w:vAlign w:val="bottom"/>
            <w:hideMark/>
          </w:tcPr>
          <w:p w14:paraId="2BE20014" w14:textId="77777777" w:rsidR="00E47F2F" w:rsidRDefault="00E47F2F">
            <w:pPr>
              <w:jc w:val="right"/>
              <w:rPr>
                <w:rFonts w:ascii="Arial Narrow" w:hAnsi="Arial Narrow" w:cs="Calibri"/>
                <w:color w:val="000000"/>
                <w:sz w:val="18"/>
                <w:szCs w:val="18"/>
              </w:rPr>
            </w:pPr>
            <w:r>
              <w:rPr>
                <w:rFonts w:ascii="Arial Narrow" w:hAnsi="Arial Narrow" w:cs="Calibri"/>
                <w:color w:val="000000"/>
                <w:sz w:val="18"/>
                <w:szCs w:val="18"/>
              </w:rPr>
              <w:t>5 396,02</w:t>
            </w:r>
          </w:p>
        </w:tc>
        <w:tc>
          <w:tcPr>
            <w:tcW w:w="945" w:type="dxa"/>
            <w:tcBorders>
              <w:top w:val="nil"/>
              <w:left w:val="nil"/>
              <w:bottom w:val="single" w:sz="8" w:space="0" w:color="auto"/>
              <w:right w:val="single" w:sz="8" w:space="0" w:color="auto"/>
            </w:tcBorders>
            <w:shd w:val="clear" w:color="000000" w:fill="FFFFFF"/>
            <w:noWrap/>
            <w:vAlign w:val="bottom"/>
            <w:hideMark/>
          </w:tcPr>
          <w:p w14:paraId="1829CADF" w14:textId="77777777" w:rsidR="00E47F2F" w:rsidRDefault="00E47F2F">
            <w:pPr>
              <w:jc w:val="right"/>
              <w:rPr>
                <w:rFonts w:ascii="Arial Narrow" w:hAnsi="Arial Narrow" w:cs="Calibri"/>
                <w:color w:val="000000"/>
                <w:sz w:val="18"/>
                <w:szCs w:val="18"/>
              </w:rPr>
            </w:pPr>
            <w:r>
              <w:rPr>
                <w:rFonts w:ascii="Arial Narrow" w:hAnsi="Arial Narrow" w:cs="Calibri"/>
                <w:color w:val="000000"/>
                <w:sz w:val="18"/>
                <w:szCs w:val="18"/>
              </w:rPr>
              <w:t>7 029,34</w:t>
            </w:r>
          </w:p>
        </w:tc>
        <w:tc>
          <w:tcPr>
            <w:tcW w:w="930" w:type="dxa"/>
            <w:tcBorders>
              <w:top w:val="nil"/>
              <w:left w:val="nil"/>
              <w:bottom w:val="single" w:sz="4" w:space="0" w:color="auto"/>
              <w:right w:val="single" w:sz="8" w:space="0" w:color="auto"/>
            </w:tcBorders>
            <w:shd w:val="clear" w:color="000000" w:fill="FFFFFF"/>
            <w:noWrap/>
            <w:vAlign w:val="bottom"/>
            <w:hideMark/>
          </w:tcPr>
          <w:p w14:paraId="16588B0E" w14:textId="77777777" w:rsidR="00E47F2F" w:rsidRDefault="00E47F2F">
            <w:pPr>
              <w:jc w:val="right"/>
              <w:rPr>
                <w:rFonts w:ascii="Arial Narrow" w:hAnsi="Arial Narrow" w:cs="Calibri"/>
                <w:sz w:val="18"/>
                <w:szCs w:val="18"/>
              </w:rPr>
            </w:pPr>
            <w:r>
              <w:rPr>
                <w:rFonts w:ascii="Arial Narrow" w:hAnsi="Arial Narrow" w:cs="Calibri"/>
                <w:sz w:val="18"/>
                <w:szCs w:val="18"/>
              </w:rPr>
              <w:t>-1 633,32</w:t>
            </w:r>
          </w:p>
        </w:tc>
        <w:tc>
          <w:tcPr>
            <w:tcW w:w="930" w:type="dxa"/>
            <w:tcBorders>
              <w:top w:val="nil"/>
              <w:left w:val="nil"/>
              <w:bottom w:val="single" w:sz="8" w:space="0" w:color="auto"/>
              <w:right w:val="single" w:sz="8" w:space="0" w:color="auto"/>
            </w:tcBorders>
            <w:shd w:val="clear" w:color="auto" w:fill="auto"/>
            <w:noWrap/>
            <w:vAlign w:val="center"/>
            <w:hideMark/>
          </w:tcPr>
          <w:p w14:paraId="5DDB5AD8" w14:textId="77777777" w:rsidR="00E47F2F" w:rsidRDefault="00E47F2F">
            <w:pPr>
              <w:jc w:val="center"/>
              <w:rPr>
                <w:rFonts w:ascii="Arial Narrow" w:hAnsi="Arial Narrow" w:cs="Calibri"/>
                <w:color w:val="000000"/>
                <w:sz w:val="18"/>
                <w:szCs w:val="18"/>
              </w:rPr>
            </w:pPr>
            <w:r>
              <w:rPr>
                <w:rFonts w:ascii="Arial Narrow" w:hAnsi="Arial Narrow" w:cs="Calibri"/>
                <w:color w:val="000000"/>
                <w:sz w:val="18"/>
                <w:szCs w:val="18"/>
              </w:rPr>
              <w:t> </w:t>
            </w:r>
          </w:p>
        </w:tc>
      </w:tr>
      <w:tr w:rsidR="00E47F2F" w14:paraId="785ABC86" w14:textId="77777777" w:rsidTr="00E47F2F">
        <w:trPr>
          <w:trHeight w:val="300"/>
        </w:trPr>
        <w:tc>
          <w:tcPr>
            <w:tcW w:w="1735" w:type="dxa"/>
            <w:tcBorders>
              <w:top w:val="nil"/>
              <w:left w:val="single" w:sz="8" w:space="0" w:color="auto"/>
              <w:bottom w:val="single" w:sz="8" w:space="0" w:color="auto"/>
              <w:right w:val="single" w:sz="8" w:space="0" w:color="auto"/>
            </w:tcBorders>
            <w:shd w:val="clear" w:color="auto" w:fill="auto"/>
            <w:noWrap/>
            <w:vAlign w:val="bottom"/>
            <w:hideMark/>
          </w:tcPr>
          <w:p w14:paraId="7E5892A1" w14:textId="77777777" w:rsidR="00E47F2F" w:rsidRDefault="00E47F2F">
            <w:pPr>
              <w:rPr>
                <w:rFonts w:ascii="Calibri" w:hAnsi="Calibri" w:cs="Calibri"/>
                <w:color w:val="000000"/>
                <w:sz w:val="18"/>
                <w:szCs w:val="18"/>
              </w:rPr>
            </w:pPr>
            <w:r>
              <w:rPr>
                <w:rFonts w:ascii="Calibri" w:hAnsi="Calibri" w:cs="Calibri"/>
                <w:color w:val="000000"/>
                <w:sz w:val="18"/>
                <w:szCs w:val="18"/>
              </w:rPr>
              <w:t> </w:t>
            </w:r>
          </w:p>
        </w:tc>
        <w:tc>
          <w:tcPr>
            <w:tcW w:w="3358" w:type="dxa"/>
            <w:tcBorders>
              <w:top w:val="nil"/>
              <w:left w:val="nil"/>
              <w:bottom w:val="single" w:sz="8" w:space="0" w:color="auto"/>
              <w:right w:val="single" w:sz="8" w:space="0" w:color="auto"/>
            </w:tcBorders>
            <w:shd w:val="clear" w:color="auto" w:fill="auto"/>
            <w:noWrap/>
            <w:vAlign w:val="bottom"/>
            <w:hideMark/>
          </w:tcPr>
          <w:p w14:paraId="26FE1EC7" w14:textId="77777777" w:rsidR="00E47F2F" w:rsidRDefault="00E47F2F">
            <w:pPr>
              <w:jc w:val="center"/>
              <w:rPr>
                <w:rFonts w:ascii="Calibri" w:hAnsi="Calibri" w:cs="Calibri"/>
                <w:b/>
                <w:bCs/>
                <w:color w:val="000000"/>
                <w:sz w:val="18"/>
                <w:szCs w:val="18"/>
              </w:rPr>
            </w:pPr>
            <w:r>
              <w:rPr>
                <w:rFonts w:ascii="Calibri" w:hAnsi="Calibri" w:cs="Calibri"/>
                <w:b/>
                <w:bCs/>
                <w:color w:val="000000"/>
                <w:sz w:val="18"/>
                <w:szCs w:val="18"/>
              </w:rPr>
              <w:t>TOTALES</w:t>
            </w:r>
          </w:p>
        </w:tc>
        <w:tc>
          <w:tcPr>
            <w:tcW w:w="930" w:type="dxa"/>
            <w:tcBorders>
              <w:top w:val="nil"/>
              <w:left w:val="nil"/>
              <w:bottom w:val="single" w:sz="8" w:space="0" w:color="auto"/>
              <w:right w:val="single" w:sz="8" w:space="0" w:color="auto"/>
            </w:tcBorders>
            <w:shd w:val="clear" w:color="000000" w:fill="FFFFFF"/>
            <w:noWrap/>
            <w:vAlign w:val="center"/>
            <w:hideMark/>
          </w:tcPr>
          <w:p w14:paraId="7DEF8E88" w14:textId="77777777" w:rsidR="00E47F2F" w:rsidRDefault="00E47F2F" w:rsidP="00E47F2F">
            <w:pPr>
              <w:ind w:left="-248"/>
              <w:jc w:val="right"/>
              <w:rPr>
                <w:rFonts w:ascii="Arial Narrow" w:hAnsi="Arial Narrow" w:cs="Calibri"/>
                <w:b/>
                <w:bCs/>
                <w:color w:val="000000"/>
                <w:sz w:val="18"/>
                <w:szCs w:val="18"/>
              </w:rPr>
            </w:pPr>
            <w:r>
              <w:rPr>
                <w:rFonts w:ascii="Arial Narrow" w:hAnsi="Arial Narrow" w:cs="Calibri"/>
                <w:b/>
                <w:bCs/>
                <w:color w:val="000000"/>
                <w:sz w:val="18"/>
                <w:szCs w:val="18"/>
              </w:rPr>
              <w:t xml:space="preserve"> </w:t>
            </w:r>
            <w:r>
              <w:rPr>
                <w:rFonts w:ascii="Arial" w:hAnsi="Arial" w:cs="Arial"/>
                <w:b/>
                <w:bCs/>
                <w:color w:val="000000"/>
                <w:sz w:val="18"/>
                <w:szCs w:val="18"/>
              </w:rPr>
              <w:t>₡</w:t>
            </w:r>
            <w:r>
              <w:rPr>
                <w:rFonts w:ascii="Arial Narrow" w:hAnsi="Arial Narrow" w:cs="Calibri"/>
                <w:b/>
                <w:bCs/>
                <w:color w:val="000000"/>
                <w:sz w:val="18"/>
                <w:szCs w:val="18"/>
              </w:rPr>
              <w:t xml:space="preserve"> 12 317,26 </w:t>
            </w:r>
          </w:p>
        </w:tc>
        <w:tc>
          <w:tcPr>
            <w:tcW w:w="945" w:type="dxa"/>
            <w:tcBorders>
              <w:top w:val="nil"/>
              <w:left w:val="nil"/>
              <w:bottom w:val="single" w:sz="8" w:space="0" w:color="auto"/>
              <w:right w:val="single" w:sz="8" w:space="0" w:color="auto"/>
            </w:tcBorders>
            <w:shd w:val="clear" w:color="000000" w:fill="FFFFFF"/>
            <w:noWrap/>
            <w:vAlign w:val="center"/>
            <w:hideMark/>
          </w:tcPr>
          <w:p w14:paraId="6A3BFA3B" w14:textId="77777777" w:rsidR="00E47F2F" w:rsidRDefault="00E47F2F" w:rsidP="00E47F2F">
            <w:pPr>
              <w:ind w:left="-186"/>
              <w:jc w:val="right"/>
              <w:rPr>
                <w:rFonts w:ascii="Arial Narrow" w:hAnsi="Arial Narrow" w:cs="Calibri"/>
                <w:b/>
                <w:bCs/>
                <w:color w:val="000000"/>
                <w:sz w:val="18"/>
                <w:szCs w:val="18"/>
              </w:rPr>
            </w:pPr>
            <w:r>
              <w:rPr>
                <w:rFonts w:ascii="Arial Narrow" w:hAnsi="Arial Narrow" w:cs="Calibri"/>
                <w:b/>
                <w:bCs/>
                <w:color w:val="000000"/>
                <w:sz w:val="18"/>
                <w:szCs w:val="18"/>
              </w:rPr>
              <w:t xml:space="preserve"> </w:t>
            </w:r>
            <w:r>
              <w:rPr>
                <w:rFonts w:ascii="Arial" w:hAnsi="Arial" w:cs="Arial"/>
                <w:b/>
                <w:bCs/>
                <w:color w:val="000000"/>
                <w:sz w:val="18"/>
                <w:szCs w:val="18"/>
              </w:rPr>
              <w:t>₡</w:t>
            </w:r>
            <w:r>
              <w:rPr>
                <w:rFonts w:ascii="Arial Narrow" w:hAnsi="Arial Narrow" w:cs="Calibri"/>
                <w:b/>
                <w:bCs/>
                <w:color w:val="000000"/>
                <w:sz w:val="18"/>
                <w:szCs w:val="18"/>
              </w:rPr>
              <w:t xml:space="preserve"> 15 107,15 </w:t>
            </w:r>
          </w:p>
        </w:tc>
        <w:tc>
          <w:tcPr>
            <w:tcW w:w="930" w:type="dxa"/>
            <w:tcBorders>
              <w:top w:val="nil"/>
              <w:left w:val="nil"/>
              <w:bottom w:val="single" w:sz="8" w:space="0" w:color="auto"/>
              <w:right w:val="single" w:sz="8" w:space="0" w:color="auto"/>
            </w:tcBorders>
            <w:shd w:val="clear" w:color="000000" w:fill="FFFFFF"/>
            <w:noWrap/>
            <w:vAlign w:val="center"/>
            <w:hideMark/>
          </w:tcPr>
          <w:p w14:paraId="19FB88F8" w14:textId="77777777" w:rsidR="00E47F2F" w:rsidRDefault="00E47F2F" w:rsidP="00E47F2F">
            <w:pPr>
              <w:ind w:left="-144"/>
              <w:jc w:val="right"/>
              <w:rPr>
                <w:rFonts w:ascii="Arial Narrow" w:hAnsi="Arial Narrow" w:cs="Calibri"/>
                <w:b/>
                <w:bCs/>
                <w:color w:val="000000"/>
                <w:sz w:val="18"/>
                <w:szCs w:val="18"/>
              </w:rPr>
            </w:pPr>
            <w:r>
              <w:rPr>
                <w:rFonts w:ascii="Arial Narrow" w:hAnsi="Arial Narrow" w:cs="Calibri"/>
                <w:b/>
                <w:bCs/>
                <w:color w:val="000000"/>
                <w:sz w:val="18"/>
                <w:szCs w:val="18"/>
              </w:rPr>
              <w:t>-</w:t>
            </w:r>
            <w:r>
              <w:rPr>
                <w:rFonts w:ascii="Arial" w:hAnsi="Arial" w:cs="Arial"/>
                <w:b/>
                <w:bCs/>
                <w:color w:val="000000"/>
                <w:sz w:val="18"/>
                <w:szCs w:val="18"/>
              </w:rPr>
              <w:t>₡</w:t>
            </w:r>
            <w:r>
              <w:rPr>
                <w:rFonts w:ascii="Arial Narrow" w:hAnsi="Arial Narrow" w:cs="Calibri"/>
                <w:b/>
                <w:bCs/>
                <w:color w:val="000000"/>
                <w:sz w:val="18"/>
                <w:szCs w:val="18"/>
              </w:rPr>
              <w:t xml:space="preserve">2 789,89 </w:t>
            </w:r>
          </w:p>
        </w:tc>
        <w:tc>
          <w:tcPr>
            <w:tcW w:w="930" w:type="dxa"/>
            <w:tcBorders>
              <w:top w:val="nil"/>
              <w:left w:val="nil"/>
              <w:bottom w:val="single" w:sz="8" w:space="0" w:color="auto"/>
              <w:right w:val="single" w:sz="8" w:space="0" w:color="auto"/>
            </w:tcBorders>
            <w:shd w:val="clear" w:color="auto" w:fill="auto"/>
            <w:noWrap/>
            <w:vAlign w:val="center"/>
            <w:hideMark/>
          </w:tcPr>
          <w:p w14:paraId="61C25C45" w14:textId="77777777" w:rsidR="00E47F2F" w:rsidRDefault="00E47F2F">
            <w:pPr>
              <w:jc w:val="center"/>
              <w:rPr>
                <w:rFonts w:ascii="Arial Narrow" w:hAnsi="Arial Narrow" w:cs="Calibri"/>
                <w:b/>
                <w:bCs/>
                <w:color w:val="000000"/>
                <w:sz w:val="18"/>
                <w:szCs w:val="18"/>
              </w:rPr>
            </w:pPr>
            <w:r>
              <w:rPr>
                <w:rFonts w:ascii="Arial Narrow" w:hAnsi="Arial Narrow" w:cs="Calibri"/>
                <w:b/>
                <w:bCs/>
                <w:color w:val="000000"/>
                <w:sz w:val="18"/>
                <w:szCs w:val="18"/>
              </w:rPr>
              <w:t>-18,47%</w:t>
            </w:r>
          </w:p>
        </w:tc>
      </w:tr>
    </w:tbl>
    <w:p w14:paraId="301AEA33" w14:textId="77777777" w:rsidR="001A7F58" w:rsidRDefault="001A7F58" w:rsidP="001A7F58">
      <w:pPr>
        <w:jc w:val="both"/>
        <w:rPr>
          <w:rFonts w:ascii="Arial Narrow" w:eastAsiaTheme="minorHAnsi" w:hAnsi="Arial Narrow" w:cstheme="minorBidi"/>
          <w:szCs w:val="22"/>
          <w:lang w:val="es-CR" w:eastAsia="es-CR"/>
        </w:rPr>
      </w:pPr>
    </w:p>
    <w:p w14:paraId="6547C434" w14:textId="77777777" w:rsidR="003C1477" w:rsidRPr="001A7F58" w:rsidRDefault="003C1477" w:rsidP="001A7F58">
      <w:pPr>
        <w:jc w:val="both"/>
        <w:rPr>
          <w:rFonts w:ascii="Arial Narrow" w:eastAsiaTheme="minorHAnsi" w:hAnsi="Arial Narrow" w:cstheme="minorBidi"/>
          <w:szCs w:val="22"/>
          <w:lang w:val="es-CR" w:eastAsia="es-CR"/>
        </w:rPr>
      </w:pPr>
    </w:p>
    <w:p w14:paraId="052E8133" w14:textId="730C4B15" w:rsidR="00CD1227" w:rsidRDefault="00CD1227" w:rsidP="00CD1227">
      <w:pPr>
        <w:rPr>
          <w:rFonts w:ascii="Arial Narrow" w:eastAsiaTheme="minorEastAsia" w:hAnsi="Arial Narrow" w:cs="Arial Narrow"/>
          <w:color w:val="000000"/>
          <w:lang w:val="es-CR" w:eastAsia="es-CR"/>
        </w:rPr>
      </w:pPr>
    </w:p>
    <w:p w14:paraId="2F0779BC" w14:textId="77777777" w:rsidR="00310C57" w:rsidRPr="00A91674" w:rsidRDefault="00310C57" w:rsidP="00CD1227">
      <w:pPr>
        <w:rPr>
          <w:rFonts w:ascii="Arial Narrow" w:eastAsiaTheme="minorEastAsia" w:hAnsi="Arial Narrow" w:cs="Arial Narrow"/>
          <w:color w:val="000000"/>
          <w:lang w:val="es-CR" w:eastAsia="es-CR"/>
        </w:rPr>
      </w:pPr>
    </w:p>
    <w:p w14:paraId="04BE2B0C" w14:textId="77777777" w:rsidR="00692DC8" w:rsidRPr="00A91674" w:rsidRDefault="00692DC8" w:rsidP="00CD1227">
      <w:pPr>
        <w:pStyle w:val="Ttulo4"/>
        <w:spacing w:after="240"/>
        <w:rPr>
          <w:rFonts w:ascii="Arial Narrow" w:eastAsia="Times New Roman" w:hAnsi="Arial Narrow"/>
        </w:rPr>
      </w:pPr>
      <w:bookmarkStart w:id="654" w:name="_Toc14344841"/>
      <w:bookmarkStart w:id="655" w:name="_Toc33601287"/>
      <w:bookmarkStart w:id="656" w:name="_Toc82769007"/>
      <w:bookmarkStart w:id="657" w:name="_Toc128061139"/>
      <w:r w:rsidRPr="00A91674">
        <w:rPr>
          <w:rFonts w:ascii="Arial Narrow" w:eastAsia="Times New Roman" w:hAnsi="Arial Narrow"/>
        </w:rPr>
        <w:t>NOTA N° 4</w:t>
      </w:r>
      <w:bookmarkEnd w:id="654"/>
      <w:bookmarkEnd w:id="655"/>
      <w:bookmarkEnd w:id="656"/>
      <w:r w:rsidRPr="00A91674">
        <w:rPr>
          <w:rFonts w:ascii="Arial Narrow" w:eastAsia="Times New Roman" w:hAnsi="Arial Narrow"/>
        </w:rPr>
        <w:t>8</w:t>
      </w:r>
      <w:bookmarkEnd w:id="657"/>
    </w:p>
    <w:p w14:paraId="1F6B7B0A" w14:textId="77777777" w:rsidR="004B25C4" w:rsidRPr="00A91674" w:rsidRDefault="00692DC8" w:rsidP="00CD1227">
      <w:pPr>
        <w:spacing w:before="240"/>
        <w:rPr>
          <w:rFonts w:ascii="Arial Narrow" w:hAnsi="Arial Narrow"/>
        </w:rPr>
      </w:pPr>
      <w:bookmarkStart w:id="658" w:name="_Toc14344842"/>
      <w:bookmarkStart w:id="659" w:name="_Toc33601288"/>
      <w:bookmarkStart w:id="660" w:name="_Toc82769008"/>
      <w:r w:rsidRPr="00A91674">
        <w:rPr>
          <w:rFonts w:ascii="Arial Narrow" w:hAnsi="Arial Narrow"/>
        </w:rPr>
        <w:t>Alquileres y derechos sobre bienes</w:t>
      </w:r>
      <w:bookmarkStart w:id="661" w:name="_Toc14344846"/>
      <w:bookmarkStart w:id="662" w:name="_Toc33601290"/>
      <w:bookmarkEnd w:id="658"/>
      <w:bookmarkEnd w:id="659"/>
      <w:bookmarkEnd w:id="660"/>
    </w:p>
    <w:p w14:paraId="61C0B7ED" w14:textId="5F4B5037" w:rsidR="00E157A7" w:rsidRPr="00E157A7" w:rsidRDefault="00B65B4C" w:rsidP="00C63EAD">
      <w:pPr>
        <w:rPr>
          <w:rFonts w:ascii="Arial Narrow" w:hAnsi="Arial Narrow"/>
          <w:sz w:val="22"/>
        </w:rPr>
      </w:pPr>
      <w:r w:rsidRPr="00A91674">
        <w:rPr>
          <w:rFonts w:eastAsiaTheme="minorHAnsi"/>
        </w:rPr>
        <w:fldChar w:fldCharType="begin"/>
      </w:r>
      <w:r w:rsidRPr="00A91674">
        <w:instrText xml:space="preserve"> LINK </w:instrText>
      </w:r>
      <w:r w:rsidR="005E1A40">
        <w:instrText xml:space="preserve">Excel.SheetMacroEnabled.12 "C:\\Users\\arges\\OneDrive\\Desktop\\Municipalidades\\Buenos Aires\\Cierre Abril 2024\\15603_P1_2023_ Notas_Contables_Instituciones_Vinculadas.xlsm" "Notas ER!R73C1:R75C6" </w:instrText>
      </w:r>
      <w:r w:rsidRPr="00A91674">
        <w:instrText xml:space="preserve">\a \f 4 \h </w:instrText>
      </w:r>
      <w:r w:rsidR="00C20673" w:rsidRPr="00A91674">
        <w:instrText xml:space="preserve"> \* MERGEFORMAT </w:instrText>
      </w:r>
      <w:r w:rsidRPr="00A91674">
        <w:fldChar w:fldCharType="separate"/>
      </w:r>
    </w:p>
    <w:tbl>
      <w:tblPr>
        <w:tblW w:w="8867" w:type="dxa"/>
        <w:tblLook w:val="04A0" w:firstRow="1" w:lastRow="0" w:firstColumn="1" w:lastColumn="0" w:noHBand="0" w:noVBand="1"/>
      </w:tblPr>
      <w:tblGrid>
        <w:gridCol w:w="1111"/>
        <w:gridCol w:w="3049"/>
        <w:gridCol w:w="600"/>
        <w:gridCol w:w="1467"/>
        <w:gridCol w:w="1380"/>
        <w:gridCol w:w="1260"/>
      </w:tblGrid>
      <w:tr w:rsidR="00E157A7" w:rsidRPr="00E157A7" w14:paraId="6782A78C" w14:textId="77777777" w:rsidTr="00310C57">
        <w:trPr>
          <w:divId w:val="1276139365"/>
          <w:trHeight w:val="300"/>
        </w:trPr>
        <w:tc>
          <w:tcPr>
            <w:tcW w:w="111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CE0FB4" w14:textId="20411F62" w:rsidR="00E157A7" w:rsidRPr="00E157A7" w:rsidRDefault="00E157A7" w:rsidP="00310C5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Cuenta</w:t>
            </w:r>
          </w:p>
        </w:tc>
        <w:tc>
          <w:tcPr>
            <w:tcW w:w="304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C3D4D7F" w14:textId="7D5DAFF7" w:rsidR="00E157A7" w:rsidRPr="00E157A7" w:rsidRDefault="00E157A7" w:rsidP="00310C5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Descripción</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6D2EA90" w14:textId="0E348DDF" w:rsidR="00E157A7" w:rsidRPr="00E157A7" w:rsidRDefault="00E157A7" w:rsidP="00310C5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Nota</w:t>
            </w:r>
          </w:p>
        </w:tc>
        <w:tc>
          <w:tcPr>
            <w:tcW w:w="14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7D5F97" w14:textId="789C347F" w:rsidR="00E157A7" w:rsidRPr="00E157A7" w:rsidRDefault="00E157A7" w:rsidP="00310C5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Periodo Actual</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8C9166B" w14:textId="03F085A8" w:rsidR="00E157A7" w:rsidRPr="00E157A7" w:rsidRDefault="00E157A7" w:rsidP="00310C5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Periodo Anterior</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56DFCAA" w14:textId="3D442332" w:rsidR="00E157A7" w:rsidRPr="00E157A7" w:rsidRDefault="00E157A7" w:rsidP="00310C5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Diferencia</w:t>
            </w:r>
          </w:p>
        </w:tc>
      </w:tr>
      <w:tr w:rsidR="00E157A7" w:rsidRPr="00E157A7" w14:paraId="24A5E35E" w14:textId="77777777" w:rsidTr="00310C57">
        <w:trPr>
          <w:divId w:val="1276139365"/>
          <w:trHeight w:val="300"/>
        </w:trPr>
        <w:tc>
          <w:tcPr>
            <w:tcW w:w="1111" w:type="dxa"/>
            <w:vMerge/>
            <w:tcBorders>
              <w:top w:val="single" w:sz="8" w:space="0" w:color="auto"/>
              <w:left w:val="single" w:sz="8" w:space="0" w:color="auto"/>
              <w:bottom w:val="single" w:sz="8" w:space="0" w:color="000000"/>
              <w:right w:val="single" w:sz="8" w:space="0" w:color="auto"/>
            </w:tcBorders>
            <w:vAlign w:val="center"/>
            <w:hideMark/>
          </w:tcPr>
          <w:p w14:paraId="1A62A2FE" w14:textId="77777777" w:rsidR="00E157A7" w:rsidRPr="00E157A7" w:rsidRDefault="00E157A7" w:rsidP="00E157A7">
            <w:pPr>
              <w:rPr>
                <w:rFonts w:ascii="Arial Narrow" w:hAnsi="Arial Narrow" w:cs="Calibri"/>
                <w:b/>
                <w:bCs/>
                <w:color w:val="FFFFFF"/>
                <w:sz w:val="18"/>
                <w:szCs w:val="18"/>
              </w:rPr>
            </w:pPr>
          </w:p>
        </w:tc>
        <w:tc>
          <w:tcPr>
            <w:tcW w:w="3049" w:type="dxa"/>
            <w:vMerge/>
            <w:tcBorders>
              <w:top w:val="single" w:sz="8" w:space="0" w:color="auto"/>
              <w:left w:val="single" w:sz="8" w:space="0" w:color="auto"/>
              <w:bottom w:val="single" w:sz="8" w:space="0" w:color="000000"/>
              <w:right w:val="single" w:sz="8" w:space="0" w:color="auto"/>
            </w:tcBorders>
            <w:vAlign w:val="center"/>
            <w:hideMark/>
          </w:tcPr>
          <w:p w14:paraId="5513AAC9"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E8BC9EB" w14:textId="77777777" w:rsidR="00E157A7" w:rsidRPr="00E157A7" w:rsidRDefault="00E157A7" w:rsidP="00E157A7">
            <w:pPr>
              <w:rPr>
                <w:rFonts w:ascii="Arial Narrow" w:hAnsi="Arial Narrow" w:cs="Calibri"/>
                <w:b/>
                <w:bCs/>
                <w:color w:val="FFFFFF"/>
                <w:sz w:val="18"/>
                <w:szCs w:val="18"/>
              </w:rPr>
            </w:pPr>
          </w:p>
        </w:tc>
        <w:tc>
          <w:tcPr>
            <w:tcW w:w="1467" w:type="dxa"/>
            <w:vMerge/>
            <w:tcBorders>
              <w:top w:val="single" w:sz="8" w:space="0" w:color="auto"/>
              <w:left w:val="single" w:sz="8" w:space="0" w:color="auto"/>
              <w:bottom w:val="single" w:sz="8" w:space="0" w:color="000000"/>
              <w:right w:val="single" w:sz="8" w:space="0" w:color="auto"/>
            </w:tcBorders>
            <w:vAlign w:val="center"/>
            <w:hideMark/>
          </w:tcPr>
          <w:p w14:paraId="03CE219A" w14:textId="77777777" w:rsidR="00E157A7" w:rsidRPr="00E157A7" w:rsidRDefault="00E157A7" w:rsidP="00E157A7">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15EBD3B6" w14:textId="77777777" w:rsidR="00E157A7" w:rsidRPr="00E157A7" w:rsidRDefault="00E157A7" w:rsidP="00E157A7">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3259A87" w14:textId="77777777" w:rsidR="00E157A7" w:rsidRPr="00E157A7" w:rsidRDefault="00E157A7" w:rsidP="00310C5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w:t>
            </w:r>
          </w:p>
        </w:tc>
      </w:tr>
      <w:tr w:rsidR="00E157A7" w:rsidRPr="00E157A7" w14:paraId="2DEEB849" w14:textId="77777777" w:rsidTr="00310C57">
        <w:trPr>
          <w:divId w:val="1276139365"/>
          <w:trHeight w:val="300"/>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0B105B14"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4.5.2.</w:t>
            </w:r>
          </w:p>
        </w:tc>
        <w:tc>
          <w:tcPr>
            <w:tcW w:w="3049" w:type="dxa"/>
            <w:tcBorders>
              <w:top w:val="nil"/>
              <w:left w:val="nil"/>
              <w:bottom w:val="single" w:sz="8" w:space="0" w:color="auto"/>
              <w:right w:val="single" w:sz="8" w:space="0" w:color="auto"/>
            </w:tcBorders>
            <w:shd w:val="clear" w:color="auto" w:fill="auto"/>
            <w:vAlign w:val="center"/>
            <w:hideMark/>
          </w:tcPr>
          <w:p w14:paraId="0D82BE26" w14:textId="77777777" w:rsidR="00E157A7" w:rsidRPr="00E157A7" w:rsidRDefault="00E157A7" w:rsidP="00E157A7">
            <w:pPr>
              <w:rPr>
                <w:rFonts w:ascii="Arial Narrow" w:hAnsi="Arial Narrow" w:cs="Calibri"/>
                <w:b/>
                <w:bCs/>
                <w:color w:val="000000"/>
                <w:sz w:val="18"/>
                <w:szCs w:val="18"/>
                <w:lang w:val="es-CR"/>
              </w:rPr>
            </w:pPr>
            <w:r w:rsidRPr="00E157A7">
              <w:rPr>
                <w:rFonts w:ascii="Arial Narrow" w:hAnsi="Arial Narrow" w:cs="Calibri"/>
                <w:b/>
                <w:bCs/>
                <w:color w:val="000000"/>
                <w:sz w:val="18"/>
                <w:szCs w:val="18"/>
                <w:lang w:val="es-CR"/>
              </w:rPr>
              <w:t>Alquileres y derechos sobre bienes</w:t>
            </w:r>
          </w:p>
        </w:tc>
        <w:tc>
          <w:tcPr>
            <w:tcW w:w="600" w:type="dxa"/>
            <w:tcBorders>
              <w:top w:val="nil"/>
              <w:left w:val="nil"/>
              <w:bottom w:val="single" w:sz="8" w:space="0" w:color="auto"/>
              <w:right w:val="single" w:sz="8" w:space="0" w:color="auto"/>
            </w:tcBorders>
            <w:shd w:val="clear" w:color="auto" w:fill="auto"/>
            <w:noWrap/>
            <w:vAlign w:val="center"/>
            <w:hideMark/>
          </w:tcPr>
          <w:p w14:paraId="6BC56DE7"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48</w:t>
            </w:r>
          </w:p>
        </w:tc>
        <w:tc>
          <w:tcPr>
            <w:tcW w:w="1467" w:type="dxa"/>
            <w:tcBorders>
              <w:top w:val="nil"/>
              <w:left w:val="nil"/>
              <w:bottom w:val="single" w:sz="8" w:space="0" w:color="auto"/>
              <w:right w:val="single" w:sz="8" w:space="0" w:color="auto"/>
            </w:tcBorders>
            <w:shd w:val="clear" w:color="auto" w:fill="auto"/>
            <w:noWrap/>
            <w:vAlign w:val="center"/>
            <w:hideMark/>
          </w:tcPr>
          <w:p w14:paraId="1016164E" w14:textId="4777F111"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25 134,75 </w:t>
            </w:r>
          </w:p>
        </w:tc>
        <w:tc>
          <w:tcPr>
            <w:tcW w:w="1380" w:type="dxa"/>
            <w:tcBorders>
              <w:top w:val="nil"/>
              <w:left w:val="nil"/>
              <w:bottom w:val="single" w:sz="8" w:space="0" w:color="auto"/>
              <w:right w:val="single" w:sz="8" w:space="0" w:color="auto"/>
            </w:tcBorders>
            <w:shd w:val="clear" w:color="auto" w:fill="auto"/>
            <w:noWrap/>
            <w:vAlign w:val="center"/>
            <w:hideMark/>
          </w:tcPr>
          <w:p w14:paraId="3A626AA7" w14:textId="5859D316"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24 453,74 </w:t>
            </w:r>
          </w:p>
        </w:tc>
        <w:tc>
          <w:tcPr>
            <w:tcW w:w="1260" w:type="dxa"/>
            <w:tcBorders>
              <w:top w:val="nil"/>
              <w:left w:val="nil"/>
              <w:bottom w:val="single" w:sz="8" w:space="0" w:color="auto"/>
              <w:right w:val="single" w:sz="8" w:space="0" w:color="auto"/>
            </w:tcBorders>
            <w:shd w:val="clear" w:color="auto" w:fill="auto"/>
            <w:noWrap/>
            <w:vAlign w:val="center"/>
            <w:hideMark/>
          </w:tcPr>
          <w:p w14:paraId="6CA26AF9"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2,78%</w:t>
            </w:r>
          </w:p>
        </w:tc>
      </w:tr>
    </w:tbl>
    <w:p w14:paraId="5D4074D6" w14:textId="77777777" w:rsidR="00C63EAD" w:rsidRDefault="00B65B4C" w:rsidP="00C63EAD">
      <w:pPr>
        <w:rPr>
          <w:rFonts w:ascii="Arial Narrow" w:hAnsi="Arial Narrow"/>
        </w:rPr>
      </w:pPr>
      <w:r w:rsidRPr="00A91674">
        <w:rPr>
          <w:rFonts w:ascii="Arial Narrow" w:hAnsi="Arial Narrow"/>
        </w:rPr>
        <w:fldChar w:fldCharType="end"/>
      </w:r>
    </w:p>
    <w:p w14:paraId="6EC11C94" w14:textId="048E2C27" w:rsidR="004B25C4" w:rsidRPr="00A91674" w:rsidRDefault="00692DC8" w:rsidP="00C63EAD">
      <w:pPr>
        <w:rPr>
          <w:rFonts w:ascii="Arial Narrow" w:hAnsi="Arial Narrow"/>
        </w:rPr>
      </w:pPr>
      <w:r w:rsidRPr="00A91674">
        <w:rPr>
          <w:rFonts w:ascii="Arial Narrow" w:hAnsi="Arial Narrow"/>
        </w:rPr>
        <w:t>Detalle cuenta:</w:t>
      </w:r>
    </w:p>
    <w:p w14:paraId="1240EEE0" w14:textId="3BBCCF7A" w:rsidR="00E157A7" w:rsidRPr="00E157A7" w:rsidRDefault="00B65B4C" w:rsidP="00E157A7">
      <w:pPr>
        <w:rPr>
          <w:rFonts w:ascii="Arial Narrow" w:hAnsi="Arial Narrow"/>
          <w:sz w:val="22"/>
        </w:rPr>
      </w:pPr>
      <w:r w:rsidRPr="00A91674">
        <w:fldChar w:fldCharType="begin"/>
      </w:r>
      <w:r w:rsidRPr="00A91674">
        <w:instrText xml:space="preserve"> LINK </w:instrText>
      </w:r>
      <w:r w:rsidR="005E1A40">
        <w:instrText xml:space="preserve">Excel.SheetMacroEnabled.12 "C:\\Users\\arges\\OneDrive\\Desktop\\Municipalidades\\Buenos Aires\\Cierre Abril 2024\\15603_P1_2023_ Notas_Contables_Instituciones_Vinculadas.xlsm" "Notas ER!R77C1:R79C6" </w:instrText>
      </w:r>
      <w:r w:rsidRPr="00A91674">
        <w:instrText xml:space="preserve">\a \f 4 \h </w:instrText>
      </w:r>
      <w:r w:rsidR="00C20673" w:rsidRPr="00A91674">
        <w:instrText xml:space="preserve"> \* MERGEFORMAT </w:instrText>
      </w:r>
      <w:r w:rsidRPr="00A91674">
        <w:fldChar w:fldCharType="separate"/>
      </w:r>
    </w:p>
    <w:tbl>
      <w:tblPr>
        <w:tblW w:w="8867" w:type="dxa"/>
        <w:tblLook w:val="04A0" w:firstRow="1" w:lastRow="0" w:firstColumn="1" w:lastColumn="0" w:noHBand="0" w:noVBand="1"/>
      </w:tblPr>
      <w:tblGrid>
        <w:gridCol w:w="1176"/>
        <w:gridCol w:w="2984"/>
        <w:gridCol w:w="600"/>
        <w:gridCol w:w="1467"/>
        <w:gridCol w:w="1380"/>
        <w:gridCol w:w="1260"/>
      </w:tblGrid>
      <w:tr w:rsidR="00E157A7" w:rsidRPr="00E157A7" w14:paraId="0BC74B28" w14:textId="77777777" w:rsidTr="00310C57">
        <w:trPr>
          <w:divId w:val="71247005"/>
          <w:trHeight w:val="300"/>
        </w:trPr>
        <w:tc>
          <w:tcPr>
            <w:tcW w:w="117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5BD86D" w14:textId="0E208FFF" w:rsidR="00E157A7" w:rsidRPr="00E157A7" w:rsidRDefault="00E157A7" w:rsidP="00E157A7">
            <w:pPr>
              <w:jc w:val="both"/>
              <w:rPr>
                <w:rFonts w:ascii="Arial Narrow" w:hAnsi="Arial Narrow" w:cs="Calibri"/>
                <w:b/>
                <w:bCs/>
                <w:color w:val="FFFFFF"/>
                <w:sz w:val="18"/>
                <w:szCs w:val="18"/>
              </w:rPr>
            </w:pPr>
            <w:r w:rsidRPr="00E157A7">
              <w:rPr>
                <w:rFonts w:ascii="Arial Narrow" w:hAnsi="Arial Narrow" w:cs="Calibri"/>
                <w:b/>
                <w:bCs/>
                <w:color w:val="FFFFFF"/>
                <w:sz w:val="18"/>
                <w:szCs w:val="18"/>
              </w:rPr>
              <w:t xml:space="preserve">Cuenta </w:t>
            </w:r>
          </w:p>
        </w:tc>
        <w:tc>
          <w:tcPr>
            <w:tcW w:w="298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E8A9D9E" w14:textId="77777777" w:rsidR="00E157A7" w:rsidRPr="00E157A7" w:rsidRDefault="00E157A7" w:rsidP="00E157A7">
            <w:pP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CDB64E" w14:textId="77777777" w:rsidR="00E157A7" w:rsidRPr="00E157A7" w:rsidRDefault="00E157A7" w:rsidP="00E157A7">
            <w:pP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Nota </w:t>
            </w:r>
          </w:p>
        </w:tc>
        <w:tc>
          <w:tcPr>
            <w:tcW w:w="14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D78436" w14:textId="77777777" w:rsidR="00E157A7" w:rsidRPr="00E157A7" w:rsidRDefault="00E157A7" w:rsidP="00E157A7">
            <w:pP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F7D619" w14:textId="77777777" w:rsidR="00E157A7" w:rsidRPr="00E157A7" w:rsidRDefault="00E157A7" w:rsidP="00E157A7">
            <w:pP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8DD45AF" w14:textId="77777777" w:rsidR="00E157A7" w:rsidRPr="00E157A7" w:rsidRDefault="00E157A7" w:rsidP="00E157A7">
            <w:pP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Diferencia </w:t>
            </w:r>
          </w:p>
        </w:tc>
      </w:tr>
      <w:tr w:rsidR="00E157A7" w:rsidRPr="00E157A7" w14:paraId="186FA7F5" w14:textId="77777777" w:rsidTr="00310C57">
        <w:trPr>
          <w:divId w:val="71247005"/>
          <w:trHeight w:val="300"/>
        </w:trPr>
        <w:tc>
          <w:tcPr>
            <w:tcW w:w="1176" w:type="dxa"/>
            <w:vMerge/>
            <w:tcBorders>
              <w:top w:val="single" w:sz="8" w:space="0" w:color="auto"/>
              <w:left w:val="single" w:sz="8" w:space="0" w:color="auto"/>
              <w:bottom w:val="single" w:sz="8" w:space="0" w:color="000000"/>
              <w:right w:val="single" w:sz="8" w:space="0" w:color="auto"/>
            </w:tcBorders>
            <w:vAlign w:val="center"/>
            <w:hideMark/>
          </w:tcPr>
          <w:p w14:paraId="779AE551" w14:textId="77777777" w:rsidR="00E157A7" w:rsidRPr="00E157A7" w:rsidRDefault="00E157A7" w:rsidP="00E157A7">
            <w:pPr>
              <w:rPr>
                <w:rFonts w:ascii="Arial Narrow" w:hAnsi="Arial Narrow" w:cs="Calibri"/>
                <w:b/>
                <w:bCs/>
                <w:color w:val="FFFFFF"/>
                <w:sz w:val="18"/>
                <w:szCs w:val="18"/>
              </w:rPr>
            </w:pPr>
          </w:p>
        </w:tc>
        <w:tc>
          <w:tcPr>
            <w:tcW w:w="2984" w:type="dxa"/>
            <w:vMerge/>
            <w:tcBorders>
              <w:top w:val="single" w:sz="8" w:space="0" w:color="auto"/>
              <w:left w:val="single" w:sz="8" w:space="0" w:color="auto"/>
              <w:bottom w:val="single" w:sz="8" w:space="0" w:color="000000"/>
              <w:right w:val="single" w:sz="8" w:space="0" w:color="auto"/>
            </w:tcBorders>
            <w:vAlign w:val="center"/>
            <w:hideMark/>
          </w:tcPr>
          <w:p w14:paraId="0C5C3F94"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9FFBAA6" w14:textId="77777777" w:rsidR="00E157A7" w:rsidRPr="00E157A7" w:rsidRDefault="00E157A7" w:rsidP="00E157A7">
            <w:pPr>
              <w:rPr>
                <w:rFonts w:ascii="Arial Narrow" w:hAnsi="Arial Narrow" w:cs="Calibri"/>
                <w:b/>
                <w:bCs/>
                <w:color w:val="FFFFFF"/>
                <w:sz w:val="18"/>
                <w:szCs w:val="18"/>
              </w:rPr>
            </w:pPr>
          </w:p>
        </w:tc>
        <w:tc>
          <w:tcPr>
            <w:tcW w:w="1467" w:type="dxa"/>
            <w:vMerge/>
            <w:tcBorders>
              <w:top w:val="single" w:sz="8" w:space="0" w:color="auto"/>
              <w:left w:val="single" w:sz="8" w:space="0" w:color="auto"/>
              <w:bottom w:val="single" w:sz="8" w:space="0" w:color="000000"/>
              <w:right w:val="single" w:sz="8" w:space="0" w:color="auto"/>
            </w:tcBorders>
            <w:vAlign w:val="center"/>
            <w:hideMark/>
          </w:tcPr>
          <w:p w14:paraId="72A860BF" w14:textId="77777777" w:rsidR="00E157A7" w:rsidRPr="00E157A7" w:rsidRDefault="00E157A7" w:rsidP="00E157A7">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4094758D" w14:textId="77777777" w:rsidR="00E157A7" w:rsidRPr="00E157A7" w:rsidRDefault="00E157A7" w:rsidP="00E157A7">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A6E66EF" w14:textId="77777777" w:rsidR="00E157A7" w:rsidRPr="00E157A7" w:rsidRDefault="00E157A7" w:rsidP="00E157A7">
            <w:pPr>
              <w:rPr>
                <w:rFonts w:ascii="Arial Narrow" w:hAnsi="Arial Narrow" w:cs="Calibri"/>
                <w:b/>
                <w:bCs/>
                <w:color w:val="FFFFFF"/>
                <w:sz w:val="18"/>
                <w:szCs w:val="18"/>
              </w:rPr>
            </w:pPr>
            <w:r w:rsidRPr="00E157A7">
              <w:rPr>
                <w:rFonts w:ascii="Arial Narrow" w:hAnsi="Arial Narrow" w:cs="Calibri"/>
                <w:b/>
                <w:bCs/>
                <w:color w:val="FFFFFF"/>
                <w:sz w:val="18"/>
                <w:szCs w:val="18"/>
              </w:rPr>
              <w:t>%</w:t>
            </w:r>
          </w:p>
        </w:tc>
      </w:tr>
      <w:tr w:rsidR="00E157A7" w:rsidRPr="00E157A7" w14:paraId="016F2781" w14:textId="77777777" w:rsidTr="00310C57">
        <w:trPr>
          <w:divId w:val="71247005"/>
          <w:trHeight w:val="300"/>
        </w:trPr>
        <w:tc>
          <w:tcPr>
            <w:tcW w:w="1176" w:type="dxa"/>
            <w:tcBorders>
              <w:top w:val="nil"/>
              <w:left w:val="single" w:sz="8" w:space="0" w:color="auto"/>
              <w:bottom w:val="single" w:sz="8" w:space="0" w:color="auto"/>
              <w:right w:val="single" w:sz="8" w:space="0" w:color="auto"/>
            </w:tcBorders>
            <w:shd w:val="clear" w:color="auto" w:fill="auto"/>
            <w:noWrap/>
            <w:vAlign w:val="center"/>
            <w:hideMark/>
          </w:tcPr>
          <w:p w14:paraId="0E8B2046"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4.5.2.01.</w:t>
            </w:r>
          </w:p>
        </w:tc>
        <w:tc>
          <w:tcPr>
            <w:tcW w:w="2984" w:type="dxa"/>
            <w:tcBorders>
              <w:top w:val="nil"/>
              <w:left w:val="nil"/>
              <w:bottom w:val="single" w:sz="8" w:space="0" w:color="auto"/>
              <w:right w:val="single" w:sz="8" w:space="0" w:color="auto"/>
            </w:tcBorders>
            <w:shd w:val="clear" w:color="auto" w:fill="auto"/>
            <w:vAlign w:val="center"/>
            <w:hideMark/>
          </w:tcPr>
          <w:p w14:paraId="0A61CEBC"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Alquileres</w:t>
            </w:r>
          </w:p>
        </w:tc>
        <w:tc>
          <w:tcPr>
            <w:tcW w:w="600" w:type="dxa"/>
            <w:tcBorders>
              <w:top w:val="nil"/>
              <w:left w:val="nil"/>
              <w:bottom w:val="single" w:sz="8" w:space="0" w:color="auto"/>
              <w:right w:val="single" w:sz="8" w:space="0" w:color="auto"/>
            </w:tcBorders>
            <w:shd w:val="clear" w:color="auto" w:fill="auto"/>
            <w:noWrap/>
            <w:vAlign w:val="center"/>
            <w:hideMark/>
          </w:tcPr>
          <w:p w14:paraId="6544C9B4"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48</w:t>
            </w:r>
          </w:p>
        </w:tc>
        <w:tc>
          <w:tcPr>
            <w:tcW w:w="1467" w:type="dxa"/>
            <w:tcBorders>
              <w:top w:val="nil"/>
              <w:left w:val="nil"/>
              <w:bottom w:val="single" w:sz="8" w:space="0" w:color="auto"/>
              <w:right w:val="single" w:sz="8" w:space="0" w:color="auto"/>
            </w:tcBorders>
            <w:shd w:val="clear" w:color="auto" w:fill="auto"/>
            <w:noWrap/>
            <w:vAlign w:val="center"/>
            <w:hideMark/>
          </w:tcPr>
          <w:p w14:paraId="1AFADC34" w14:textId="7AE10051"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25 134,75 </w:t>
            </w:r>
          </w:p>
        </w:tc>
        <w:tc>
          <w:tcPr>
            <w:tcW w:w="1380" w:type="dxa"/>
            <w:tcBorders>
              <w:top w:val="nil"/>
              <w:left w:val="nil"/>
              <w:bottom w:val="single" w:sz="8" w:space="0" w:color="auto"/>
              <w:right w:val="single" w:sz="8" w:space="0" w:color="auto"/>
            </w:tcBorders>
            <w:shd w:val="clear" w:color="auto" w:fill="auto"/>
            <w:noWrap/>
            <w:vAlign w:val="center"/>
            <w:hideMark/>
          </w:tcPr>
          <w:p w14:paraId="24DE7A41" w14:textId="1D36EF23"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24 453,74 </w:t>
            </w:r>
          </w:p>
        </w:tc>
        <w:tc>
          <w:tcPr>
            <w:tcW w:w="1260" w:type="dxa"/>
            <w:tcBorders>
              <w:top w:val="nil"/>
              <w:left w:val="nil"/>
              <w:bottom w:val="single" w:sz="8" w:space="0" w:color="auto"/>
              <w:right w:val="single" w:sz="8" w:space="0" w:color="auto"/>
            </w:tcBorders>
            <w:shd w:val="clear" w:color="auto" w:fill="auto"/>
            <w:noWrap/>
            <w:vAlign w:val="center"/>
            <w:hideMark/>
          </w:tcPr>
          <w:p w14:paraId="0604CE68"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2,78%</w:t>
            </w:r>
          </w:p>
        </w:tc>
      </w:tr>
    </w:tbl>
    <w:p w14:paraId="6ED9BAC5" w14:textId="77777777" w:rsidR="00310C57" w:rsidRDefault="00B65B4C" w:rsidP="00CD1227">
      <w:pPr>
        <w:spacing w:before="240"/>
        <w:rPr>
          <w:rFonts w:ascii="Arial Narrow" w:hAnsi="Arial Narrow"/>
        </w:rPr>
      </w:pPr>
      <w:r w:rsidRPr="00A91674">
        <w:rPr>
          <w:rFonts w:ascii="Arial Narrow" w:hAnsi="Arial Narrow"/>
        </w:rPr>
        <w:fldChar w:fldCharType="end"/>
      </w:r>
    </w:p>
    <w:p w14:paraId="52ABDFD6" w14:textId="77777777" w:rsidR="00310C57" w:rsidRDefault="00310C57" w:rsidP="00CD1227">
      <w:pPr>
        <w:spacing w:before="240"/>
        <w:rPr>
          <w:rFonts w:ascii="Arial Narrow" w:hAnsi="Arial Narrow"/>
        </w:rPr>
      </w:pPr>
    </w:p>
    <w:p w14:paraId="52D1BCF7" w14:textId="77777777" w:rsidR="00310C57" w:rsidRDefault="00310C57" w:rsidP="00CD1227">
      <w:pPr>
        <w:spacing w:before="240"/>
        <w:rPr>
          <w:rFonts w:ascii="Arial Narrow" w:hAnsi="Arial Narrow"/>
        </w:rPr>
      </w:pPr>
    </w:p>
    <w:p w14:paraId="7F48D6C6" w14:textId="26B6EDE9" w:rsidR="00692DC8" w:rsidRPr="00A91674" w:rsidRDefault="00692DC8" w:rsidP="00CD1227">
      <w:pPr>
        <w:spacing w:before="240"/>
        <w:rPr>
          <w:rFonts w:ascii="Arial Narrow" w:hAnsi="Arial Narrow"/>
          <w:lang w:val="es-CR"/>
        </w:rPr>
      </w:pPr>
      <w:r w:rsidRPr="00A91674">
        <w:rPr>
          <w:rFonts w:ascii="Arial Narrow" w:hAnsi="Arial Narrow"/>
          <w:lang w:val="es-CR"/>
        </w:rPr>
        <w:t>Indicar el detalle de cómo está compuesta la cuenta:</w:t>
      </w:r>
    </w:p>
    <w:p w14:paraId="06EBB39C" w14:textId="381D41A4" w:rsidR="004B25C4" w:rsidRPr="00A91674" w:rsidRDefault="004B25C4" w:rsidP="00407F24">
      <w:pPr>
        <w:rPr>
          <w:rFonts w:ascii="Arial Narrow" w:hAnsi="Arial Narrow"/>
          <w:b/>
          <w:lang w:val="es-ES"/>
        </w:rPr>
      </w:pPr>
    </w:p>
    <w:tbl>
      <w:tblPr>
        <w:tblW w:w="8597" w:type="dxa"/>
        <w:tblLook w:val="04A0" w:firstRow="1" w:lastRow="0" w:firstColumn="1" w:lastColumn="0" w:noHBand="0" w:noVBand="1"/>
      </w:tblPr>
      <w:tblGrid>
        <w:gridCol w:w="1460"/>
        <w:gridCol w:w="5760"/>
        <w:gridCol w:w="1377"/>
      </w:tblGrid>
      <w:tr w:rsidR="004B25C4" w:rsidRPr="00A91674" w14:paraId="5DBED43A" w14:textId="77777777" w:rsidTr="00E47F2F">
        <w:trPr>
          <w:trHeight w:val="300"/>
        </w:trPr>
        <w:tc>
          <w:tcPr>
            <w:tcW w:w="1460" w:type="dxa"/>
            <w:tcBorders>
              <w:top w:val="single" w:sz="8" w:space="0" w:color="auto"/>
              <w:left w:val="single" w:sz="8" w:space="0" w:color="auto"/>
              <w:bottom w:val="single" w:sz="8" w:space="0" w:color="auto"/>
              <w:right w:val="single" w:sz="4" w:space="0" w:color="auto"/>
            </w:tcBorders>
            <w:shd w:val="clear" w:color="000000" w:fill="1F4E78"/>
            <w:noWrap/>
            <w:vAlign w:val="bottom"/>
            <w:hideMark/>
          </w:tcPr>
          <w:p w14:paraId="497F6965" w14:textId="77777777" w:rsidR="004B25C4" w:rsidRPr="00A91674" w:rsidRDefault="004B25C4">
            <w:pPr>
              <w:jc w:val="center"/>
              <w:rPr>
                <w:rFonts w:ascii="Arial Narrow" w:hAnsi="Arial Narrow" w:cs="Calibri"/>
                <w:b/>
                <w:bCs/>
                <w:color w:val="FFFFFF"/>
                <w:sz w:val="16"/>
                <w:szCs w:val="16"/>
              </w:rPr>
            </w:pPr>
            <w:r w:rsidRPr="00A91674">
              <w:rPr>
                <w:rFonts w:ascii="Arial Narrow" w:hAnsi="Arial Narrow" w:cs="Calibri"/>
                <w:b/>
                <w:bCs/>
                <w:color w:val="FFFFFF"/>
                <w:sz w:val="16"/>
                <w:szCs w:val="16"/>
              </w:rPr>
              <w:t>CUENTA</w:t>
            </w:r>
          </w:p>
        </w:tc>
        <w:tc>
          <w:tcPr>
            <w:tcW w:w="5760" w:type="dxa"/>
            <w:tcBorders>
              <w:top w:val="single" w:sz="8" w:space="0" w:color="auto"/>
              <w:left w:val="nil"/>
              <w:bottom w:val="single" w:sz="8" w:space="0" w:color="auto"/>
              <w:right w:val="single" w:sz="4" w:space="0" w:color="auto"/>
            </w:tcBorders>
            <w:shd w:val="clear" w:color="000000" w:fill="1F4E78"/>
            <w:noWrap/>
            <w:vAlign w:val="bottom"/>
            <w:hideMark/>
          </w:tcPr>
          <w:p w14:paraId="37FB3503" w14:textId="77777777" w:rsidR="004B25C4" w:rsidRPr="00A91674" w:rsidRDefault="004B25C4">
            <w:pPr>
              <w:jc w:val="center"/>
              <w:rPr>
                <w:rFonts w:ascii="Arial Narrow" w:hAnsi="Arial Narrow" w:cs="Calibri"/>
                <w:b/>
                <w:bCs/>
                <w:color w:val="FFFFFF"/>
                <w:sz w:val="16"/>
                <w:szCs w:val="16"/>
              </w:rPr>
            </w:pPr>
            <w:r w:rsidRPr="00A91674">
              <w:rPr>
                <w:rFonts w:ascii="Arial Narrow" w:hAnsi="Arial Narrow" w:cs="Calibri"/>
                <w:b/>
                <w:bCs/>
                <w:color w:val="FFFFFF"/>
                <w:sz w:val="16"/>
                <w:szCs w:val="16"/>
              </w:rPr>
              <w:t>NOMBRE CUENTA</w:t>
            </w:r>
          </w:p>
        </w:tc>
        <w:tc>
          <w:tcPr>
            <w:tcW w:w="1377" w:type="dxa"/>
            <w:tcBorders>
              <w:top w:val="single" w:sz="8" w:space="0" w:color="auto"/>
              <w:left w:val="nil"/>
              <w:bottom w:val="single" w:sz="8" w:space="0" w:color="auto"/>
              <w:right w:val="single" w:sz="8" w:space="0" w:color="auto"/>
            </w:tcBorders>
            <w:shd w:val="clear" w:color="000000" w:fill="1F4E78"/>
            <w:noWrap/>
            <w:vAlign w:val="bottom"/>
            <w:hideMark/>
          </w:tcPr>
          <w:p w14:paraId="3B2D8E74" w14:textId="77777777" w:rsidR="004B25C4" w:rsidRPr="00A91674" w:rsidRDefault="004B25C4">
            <w:pPr>
              <w:jc w:val="center"/>
              <w:rPr>
                <w:rFonts w:ascii="Arial Narrow" w:hAnsi="Arial Narrow" w:cs="Calibri"/>
                <w:b/>
                <w:bCs/>
                <w:color w:val="FFFFFF"/>
                <w:sz w:val="16"/>
                <w:szCs w:val="16"/>
              </w:rPr>
            </w:pPr>
            <w:r w:rsidRPr="00A91674">
              <w:rPr>
                <w:rFonts w:ascii="Arial Narrow" w:hAnsi="Arial Narrow" w:cs="Calibri"/>
                <w:b/>
                <w:bCs/>
                <w:color w:val="FFFFFF"/>
                <w:sz w:val="16"/>
                <w:szCs w:val="16"/>
              </w:rPr>
              <w:t>MONTO</w:t>
            </w:r>
          </w:p>
        </w:tc>
      </w:tr>
      <w:tr w:rsidR="004B25C4" w:rsidRPr="00A91674" w14:paraId="7B55D68E" w14:textId="77777777" w:rsidTr="00E47F2F">
        <w:trPr>
          <w:trHeight w:val="300"/>
        </w:trPr>
        <w:tc>
          <w:tcPr>
            <w:tcW w:w="1460" w:type="dxa"/>
            <w:tcBorders>
              <w:top w:val="nil"/>
              <w:left w:val="single" w:sz="8" w:space="0" w:color="auto"/>
              <w:bottom w:val="single" w:sz="8" w:space="0" w:color="auto"/>
              <w:right w:val="single" w:sz="8" w:space="0" w:color="auto"/>
            </w:tcBorders>
            <w:shd w:val="clear" w:color="000000" w:fill="ACB9CA"/>
            <w:noWrap/>
            <w:vAlign w:val="bottom"/>
            <w:hideMark/>
          </w:tcPr>
          <w:p w14:paraId="7CE097F9" w14:textId="77777777" w:rsidR="004B25C4" w:rsidRPr="00A91674" w:rsidRDefault="004B25C4">
            <w:pPr>
              <w:rPr>
                <w:rFonts w:ascii="Arial Narrow" w:hAnsi="Arial Narrow" w:cs="Calibri"/>
                <w:b/>
                <w:bCs/>
                <w:color w:val="000000"/>
                <w:sz w:val="22"/>
                <w:szCs w:val="22"/>
              </w:rPr>
            </w:pPr>
            <w:r w:rsidRPr="00A91674">
              <w:rPr>
                <w:rFonts w:ascii="Arial Narrow" w:hAnsi="Arial Narrow" w:cs="Calibri"/>
                <w:b/>
                <w:bCs/>
                <w:color w:val="000000"/>
                <w:sz w:val="22"/>
                <w:szCs w:val="22"/>
              </w:rPr>
              <w:t>4.5.2.01.</w:t>
            </w:r>
          </w:p>
        </w:tc>
        <w:tc>
          <w:tcPr>
            <w:tcW w:w="5760" w:type="dxa"/>
            <w:tcBorders>
              <w:top w:val="nil"/>
              <w:left w:val="nil"/>
              <w:bottom w:val="single" w:sz="8" w:space="0" w:color="auto"/>
              <w:right w:val="nil"/>
            </w:tcBorders>
            <w:shd w:val="clear" w:color="000000" w:fill="ACB9CA"/>
            <w:noWrap/>
            <w:vAlign w:val="bottom"/>
            <w:hideMark/>
          </w:tcPr>
          <w:p w14:paraId="4F3322AB" w14:textId="77777777" w:rsidR="004B25C4" w:rsidRPr="00A91674" w:rsidRDefault="004B25C4">
            <w:pPr>
              <w:rPr>
                <w:rFonts w:ascii="Arial Narrow" w:hAnsi="Arial Narrow" w:cs="Calibri"/>
                <w:b/>
                <w:bCs/>
                <w:color w:val="000000"/>
                <w:sz w:val="22"/>
                <w:szCs w:val="22"/>
              </w:rPr>
            </w:pPr>
            <w:r w:rsidRPr="00A91674">
              <w:rPr>
                <w:rFonts w:ascii="Arial Narrow" w:hAnsi="Arial Narrow" w:cs="Calibri"/>
                <w:b/>
                <w:bCs/>
                <w:color w:val="000000"/>
                <w:sz w:val="22"/>
                <w:szCs w:val="22"/>
              </w:rPr>
              <w:t>Alquileres</w:t>
            </w:r>
          </w:p>
        </w:tc>
        <w:tc>
          <w:tcPr>
            <w:tcW w:w="1377" w:type="dxa"/>
            <w:tcBorders>
              <w:top w:val="nil"/>
              <w:left w:val="single" w:sz="8" w:space="0" w:color="auto"/>
              <w:bottom w:val="single" w:sz="8" w:space="0" w:color="auto"/>
              <w:right w:val="single" w:sz="8" w:space="0" w:color="auto"/>
            </w:tcBorders>
            <w:shd w:val="clear" w:color="000000" w:fill="ACB9CA"/>
            <w:noWrap/>
            <w:vAlign w:val="bottom"/>
            <w:hideMark/>
          </w:tcPr>
          <w:p w14:paraId="77C5D3A8" w14:textId="33CCE4D2" w:rsidR="004B25C4" w:rsidRPr="00E47F2F" w:rsidRDefault="00DA7384">
            <w:pPr>
              <w:jc w:val="right"/>
              <w:rPr>
                <w:rFonts w:ascii="Arial Narrow" w:hAnsi="Arial Narrow" w:cs="Calibri"/>
                <w:b/>
                <w:bCs/>
                <w:color w:val="000000"/>
                <w:sz w:val="20"/>
                <w:szCs w:val="20"/>
              </w:rPr>
            </w:pPr>
            <w:r w:rsidRPr="00E47F2F">
              <w:rPr>
                <w:rFonts w:ascii="Arial" w:hAnsi="Arial" w:cs="Arial"/>
                <w:b/>
                <w:bCs/>
                <w:color w:val="000000"/>
                <w:sz w:val="20"/>
                <w:szCs w:val="20"/>
              </w:rPr>
              <w:t>₡</w:t>
            </w:r>
            <w:r w:rsidR="00E47F2F" w:rsidRPr="00E47F2F">
              <w:rPr>
                <w:rFonts w:ascii="Arial Narrow" w:hAnsi="Arial Narrow" w:cs="Arial"/>
                <w:b/>
                <w:bCs/>
                <w:color w:val="000000"/>
                <w:sz w:val="20"/>
                <w:szCs w:val="20"/>
              </w:rPr>
              <w:t>25</w:t>
            </w:r>
            <w:r w:rsidR="004B25C4" w:rsidRPr="00E47F2F">
              <w:rPr>
                <w:rFonts w:ascii="Arial Narrow" w:hAnsi="Arial Narrow" w:cs="Calibri"/>
                <w:b/>
                <w:bCs/>
                <w:color w:val="000000"/>
                <w:sz w:val="20"/>
                <w:szCs w:val="20"/>
              </w:rPr>
              <w:t xml:space="preserve"> </w:t>
            </w:r>
            <w:r w:rsidR="00E47F2F" w:rsidRPr="00E47F2F">
              <w:rPr>
                <w:rFonts w:ascii="Arial Narrow" w:hAnsi="Arial Narrow" w:cs="Calibri"/>
                <w:b/>
                <w:bCs/>
                <w:color w:val="000000"/>
                <w:sz w:val="20"/>
                <w:szCs w:val="20"/>
              </w:rPr>
              <w:t>1</w:t>
            </w:r>
            <w:r w:rsidR="004B25C4" w:rsidRPr="00E47F2F">
              <w:rPr>
                <w:rFonts w:ascii="Arial Narrow" w:hAnsi="Arial Narrow" w:cs="Calibri"/>
                <w:b/>
                <w:bCs/>
                <w:color w:val="000000"/>
                <w:sz w:val="20"/>
                <w:szCs w:val="20"/>
              </w:rPr>
              <w:t>3</w:t>
            </w:r>
            <w:r w:rsidR="00E47F2F" w:rsidRPr="00E47F2F">
              <w:rPr>
                <w:rFonts w:ascii="Arial Narrow" w:hAnsi="Arial Narrow" w:cs="Calibri"/>
                <w:b/>
                <w:bCs/>
                <w:color w:val="000000"/>
                <w:sz w:val="20"/>
                <w:szCs w:val="20"/>
              </w:rPr>
              <w:t>4</w:t>
            </w:r>
            <w:r w:rsidR="004B25C4" w:rsidRPr="00E47F2F">
              <w:rPr>
                <w:rFonts w:ascii="Arial Narrow" w:hAnsi="Arial Narrow" w:cs="Calibri"/>
                <w:b/>
                <w:bCs/>
                <w:color w:val="000000"/>
                <w:sz w:val="20"/>
                <w:szCs w:val="20"/>
              </w:rPr>
              <w:t>,</w:t>
            </w:r>
            <w:r w:rsidR="003C1477" w:rsidRPr="00E47F2F">
              <w:rPr>
                <w:rFonts w:ascii="Arial Narrow" w:hAnsi="Arial Narrow" w:cs="Calibri"/>
                <w:b/>
                <w:bCs/>
                <w:color w:val="000000"/>
                <w:sz w:val="20"/>
                <w:szCs w:val="20"/>
              </w:rPr>
              <w:t>7</w:t>
            </w:r>
            <w:r w:rsidR="00E47F2F" w:rsidRPr="00E47F2F">
              <w:rPr>
                <w:rFonts w:ascii="Arial Narrow" w:hAnsi="Arial Narrow" w:cs="Calibri"/>
                <w:b/>
                <w:bCs/>
                <w:color w:val="000000"/>
                <w:sz w:val="20"/>
                <w:szCs w:val="20"/>
              </w:rPr>
              <w:t>5</w:t>
            </w:r>
          </w:p>
        </w:tc>
      </w:tr>
      <w:tr w:rsidR="004B25C4" w:rsidRPr="00A91674" w14:paraId="61A3D66A" w14:textId="77777777" w:rsidTr="00E47F2F">
        <w:trPr>
          <w:trHeight w:val="300"/>
        </w:trPr>
        <w:tc>
          <w:tcPr>
            <w:tcW w:w="1460" w:type="dxa"/>
            <w:tcBorders>
              <w:top w:val="nil"/>
              <w:left w:val="single" w:sz="8" w:space="0" w:color="auto"/>
              <w:bottom w:val="single" w:sz="8" w:space="0" w:color="auto"/>
              <w:right w:val="single" w:sz="8" w:space="0" w:color="auto"/>
            </w:tcBorders>
            <w:shd w:val="clear" w:color="auto" w:fill="auto"/>
            <w:noWrap/>
            <w:vAlign w:val="bottom"/>
            <w:hideMark/>
          </w:tcPr>
          <w:p w14:paraId="2714EF9C" w14:textId="77777777" w:rsidR="004B25C4" w:rsidRPr="00A91674" w:rsidRDefault="004B25C4">
            <w:pPr>
              <w:rPr>
                <w:rFonts w:ascii="Arial Narrow" w:hAnsi="Arial Narrow" w:cs="Calibri"/>
                <w:color w:val="000000"/>
                <w:sz w:val="22"/>
                <w:szCs w:val="22"/>
              </w:rPr>
            </w:pPr>
            <w:r w:rsidRPr="00A91674">
              <w:rPr>
                <w:rFonts w:ascii="Arial Narrow" w:hAnsi="Arial Narrow" w:cs="Calibri"/>
                <w:color w:val="000000"/>
                <w:sz w:val="22"/>
                <w:szCs w:val="22"/>
              </w:rPr>
              <w:t>4.5.2.01.02.</w:t>
            </w:r>
          </w:p>
        </w:tc>
        <w:tc>
          <w:tcPr>
            <w:tcW w:w="5760" w:type="dxa"/>
            <w:tcBorders>
              <w:top w:val="nil"/>
              <w:left w:val="nil"/>
              <w:bottom w:val="single" w:sz="8" w:space="0" w:color="auto"/>
              <w:right w:val="nil"/>
            </w:tcBorders>
            <w:shd w:val="clear" w:color="auto" w:fill="auto"/>
            <w:noWrap/>
            <w:vAlign w:val="bottom"/>
            <w:hideMark/>
          </w:tcPr>
          <w:p w14:paraId="69390E68" w14:textId="77777777" w:rsidR="004B25C4" w:rsidRPr="00A91674" w:rsidRDefault="004B25C4">
            <w:pPr>
              <w:rPr>
                <w:rFonts w:ascii="Arial Narrow" w:hAnsi="Arial Narrow" w:cs="Calibri"/>
                <w:color w:val="000000"/>
                <w:sz w:val="22"/>
                <w:szCs w:val="22"/>
              </w:rPr>
            </w:pPr>
            <w:r w:rsidRPr="00A91674">
              <w:rPr>
                <w:rFonts w:ascii="Arial Narrow" w:hAnsi="Arial Narrow" w:cs="Calibri"/>
                <w:color w:val="000000"/>
                <w:sz w:val="22"/>
                <w:szCs w:val="22"/>
              </w:rPr>
              <w:t>Alquileres de edificios</w:t>
            </w:r>
          </w:p>
        </w:tc>
        <w:tc>
          <w:tcPr>
            <w:tcW w:w="1377" w:type="dxa"/>
            <w:tcBorders>
              <w:top w:val="nil"/>
              <w:left w:val="single" w:sz="8" w:space="0" w:color="auto"/>
              <w:bottom w:val="single" w:sz="8" w:space="0" w:color="auto"/>
              <w:right w:val="single" w:sz="8" w:space="0" w:color="auto"/>
            </w:tcBorders>
            <w:shd w:val="clear" w:color="auto" w:fill="auto"/>
            <w:noWrap/>
            <w:vAlign w:val="bottom"/>
            <w:hideMark/>
          </w:tcPr>
          <w:p w14:paraId="4CEAAAB6" w14:textId="67767E9F" w:rsidR="004B25C4" w:rsidRPr="00E47F2F" w:rsidRDefault="00DA7384">
            <w:pPr>
              <w:jc w:val="right"/>
              <w:rPr>
                <w:rFonts w:ascii="Arial Narrow" w:hAnsi="Arial Narrow" w:cs="Calibri"/>
                <w:color w:val="000000"/>
                <w:sz w:val="20"/>
                <w:szCs w:val="20"/>
              </w:rPr>
            </w:pPr>
            <w:r w:rsidRPr="00E47F2F">
              <w:rPr>
                <w:rFonts w:ascii="Arial" w:hAnsi="Arial" w:cs="Arial"/>
                <w:b/>
                <w:bCs/>
                <w:color w:val="000000"/>
                <w:sz w:val="20"/>
                <w:szCs w:val="20"/>
              </w:rPr>
              <w:t>₡</w:t>
            </w:r>
            <w:r w:rsidR="00E47F2F" w:rsidRPr="00E47F2F">
              <w:rPr>
                <w:rFonts w:ascii="Arial Narrow" w:hAnsi="Arial Narrow" w:cs="Arial"/>
                <w:b/>
                <w:bCs/>
                <w:color w:val="000000"/>
                <w:sz w:val="20"/>
                <w:szCs w:val="20"/>
              </w:rPr>
              <w:t>25</w:t>
            </w:r>
            <w:r w:rsidR="004B25C4" w:rsidRPr="00E47F2F">
              <w:rPr>
                <w:rFonts w:ascii="Arial Narrow" w:hAnsi="Arial Narrow" w:cs="Arial"/>
                <w:b/>
                <w:bCs/>
                <w:color w:val="000000"/>
                <w:sz w:val="20"/>
                <w:szCs w:val="20"/>
              </w:rPr>
              <w:t xml:space="preserve"> </w:t>
            </w:r>
            <w:r w:rsidR="00E47F2F" w:rsidRPr="00E47F2F">
              <w:rPr>
                <w:rFonts w:ascii="Arial Narrow" w:hAnsi="Arial Narrow" w:cs="Arial"/>
                <w:b/>
                <w:bCs/>
                <w:color w:val="000000"/>
                <w:sz w:val="20"/>
                <w:szCs w:val="20"/>
              </w:rPr>
              <w:t>1</w:t>
            </w:r>
            <w:r w:rsidR="004B25C4" w:rsidRPr="00E47F2F">
              <w:rPr>
                <w:rFonts w:ascii="Arial Narrow" w:hAnsi="Arial Narrow" w:cs="Arial"/>
                <w:b/>
                <w:bCs/>
                <w:color w:val="000000"/>
                <w:sz w:val="20"/>
                <w:szCs w:val="20"/>
              </w:rPr>
              <w:t>3</w:t>
            </w:r>
            <w:r w:rsidR="00E47F2F" w:rsidRPr="00E47F2F">
              <w:rPr>
                <w:rFonts w:ascii="Arial Narrow" w:hAnsi="Arial Narrow" w:cs="Arial"/>
                <w:b/>
                <w:bCs/>
                <w:color w:val="000000"/>
                <w:sz w:val="20"/>
                <w:szCs w:val="20"/>
              </w:rPr>
              <w:t>4</w:t>
            </w:r>
            <w:r w:rsidR="004B25C4" w:rsidRPr="00E47F2F">
              <w:rPr>
                <w:rFonts w:ascii="Arial Narrow" w:hAnsi="Arial Narrow" w:cs="Arial"/>
                <w:b/>
                <w:bCs/>
                <w:color w:val="000000"/>
                <w:sz w:val="20"/>
                <w:szCs w:val="20"/>
              </w:rPr>
              <w:t>,</w:t>
            </w:r>
            <w:r w:rsidR="00C63EAD" w:rsidRPr="00E47F2F">
              <w:rPr>
                <w:rFonts w:ascii="Arial Narrow" w:hAnsi="Arial Narrow" w:cs="Arial"/>
                <w:b/>
                <w:bCs/>
                <w:color w:val="000000"/>
                <w:sz w:val="20"/>
                <w:szCs w:val="20"/>
              </w:rPr>
              <w:t>7</w:t>
            </w:r>
            <w:r w:rsidR="00E47F2F" w:rsidRPr="00E47F2F">
              <w:rPr>
                <w:rFonts w:ascii="Arial Narrow" w:hAnsi="Arial Narrow" w:cs="Arial"/>
                <w:b/>
                <w:bCs/>
                <w:color w:val="000000"/>
                <w:sz w:val="20"/>
                <w:szCs w:val="20"/>
              </w:rPr>
              <w:t>5</w:t>
            </w:r>
          </w:p>
        </w:tc>
      </w:tr>
    </w:tbl>
    <w:p w14:paraId="4D0D638E" w14:textId="77777777" w:rsidR="00085E79" w:rsidRPr="00A91674" w:rsidRDefault="00085E79" w:rsidP="004B25C4">
      <w:pPr>
        <w:rPr>
          <w:rFonts w:ascii="Arial Narrow" w:hAnsi="Arial Narrow"/>
          <w:b/>
          <w:lang w:val="es-ES"/>
        </w:rPr>
      </w:pPr>
    </w:p>
    <w:p w14:paraId="777DE109" w14:textId="534B27D8" w:rsidR="004B25C4" w:rsidRPr="00310C57" w:rsidRDefault="00692DC8" w:rsidP="00310C57">
      <w:pPr>
        <w:rPr>
          <w:rFonts w:ascii="Arial Narrow" w:hAnsi="Arial Narrow"/>
          <w:b/>
          <w:lang w:val="es-CR" w:eastAsia="es-CR"/>
        </w:rPr>
      </w:pPr>
      <w:r w:rsidRPr="00A91674">
        <w:rPr>
          <w:rFonts w:ascii="Arial Narrow" w:hAnsi="Arial Narrow"/>
          <w:b/>
          <w:lang w:val="es-ES"/>
        </w:rPr>
        <w:t xml:space="preserve">Revelación: </w:t>
      </w:r>
      <w:r w:rsidR="00407F24" w:rsidRPr="00A91674">
        <w:rPr>
          <w:rFonts w:ascii="Arial Narrow" w:hAnsi="Arial Narrow" w:cs="Calibri"/>
          <w:color w:val="000000"/>
          <w:lang w:eastAsia="es-CR"/>
        </w:rPr>
        <w:fldChar w:fldCharType="begin"/>
      </w:r>
      <w:r w:rsidR="00407F24"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NOTAS_POR_CUENTA!F298C8 </w:instrText>
      </w:r>
      <w:r w:rsidR="00407F24" w:rsidRPr="00A91674">
        <w:rPr>
          <w:rFonts w:ascii="Arial Narrow" w:hAnsi="Arial Narrow" w:cs="Calibri"/>
          <w:color w:val="000000"/>
          <w:lang w:val="es-CR" w:eastAsia="es-CR"/>
        </w:rPr>
        <w:instrText xml:space="preserve">\a \f 5 \h  \* MERGEFORMAT </w:instrText>
      </w:r>
      <w:r w:rsidR="00407F24" w:rsidRPr="00A91674">
        <w:rPr>
          <w:rFonts w:ascii="Arial Narrow" w:hAnsi="Arial Narrow" w:cs="Calibri"/>
          <w:color w:val="000000"/>
          <w:lang w:eastAsia="es-CR"/>
        </w:rPr>
        <w:fldChar w:fldCharType="separate"/>
      </w:r>
    </w:p>
    <w:p w14:paraId="21C33589" w14:textId="62BDCDC9" w:rsidR="002B5C2B" w:rsidRDefault="00267130" w:rsidP="00267130">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5E1A40">
        <w:rPr>
          <w:rFonts w:ascii="Arial Narrow" w:hAnsi="Arial Narrow" w:cs="Calibri"/>
          <w:color w:val="000000"/>
          <w:lang w:val="es-CR" w:eastAsia="es-CR"/>
        </w:rPr>
        <w:instrText xml:space="preserve">Excel.SheetMacroEnabled.12 "C:\\Users\\arges\\OneDrive\\Desktop\\Municipalidades\\Buenos Aires\\Cierre Abril 2024\\15603_P1_2023_ Notas_Contables_Instituciones_Vinculadas.xlsm" AnalisisER!R82C15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69C18553" w14:textId="77777777" w:rsidR="002B5C2B" w:rsidRPr="002B5C2B" w:rsidRDefault="002B5C2B" w:rsidP="002B5C2B">
      <w:pPr>
        <w:jc w:val="both"/>
        <w:rPr>
          <w:rFonts w:ascii="Arial Narrow" w:hAnsi="Arial Narrow" w:cs="Calibri"/>
          <w:color w:val="000000"/>
          <w:lang w:eastAsia="es-CR"/>
        </w:rPr>
      </w:pPr>
      <w:r w:rsidRPr="002B5C2B">
        <w:rPr>
          <w:rFonts w:ascii="Arial Narrow" w:hAnsi="Arial Narrow" w:cs="Calibri"/>
          <w:color w:val="000000"/>
          <w:lang w:eastAsia="es-CR"/>
        </w:rPr>
        <w:t>La cuenta Alquileres y derechos sobre bienes, representa el 0,46 % del total de Ingresos, que comparado al periodo anterior genera una variación absoluta de ¢681,01 que corresponde a un(a) Aumento del 2,78 % de recursos disponibles.</w:t>
      </w:r>
    </w:p>
    <w:p w14:paraId="2E2EAED3" w14:textId="35832C03" w:rsidR="00C75039" w:rsidRPr="00A91674" w:rsidRDefault="00267130" w:rsidP="00267130">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71D93B07" w14:textId="6FAFC0F0" w:rsidR="00692DC8" w:rsidRPr="00C63EAD" w:rsidRDefault="00407F24" w:rsidP="00310C57">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r w:rsidR="00692DC8" w:rsidRPr="00A91674">
        <w:rPr>
          <w:rFonts w:ascii="Arial Narrow" w:hAnsi="Arial Narrow"/>
          <w:highlight w:val="lightGray"/>
          <w:lang w:val="es-CR"/>
        </w:rPr>
        <w:t>Las variaciones de la cuenta son producto de (Indicar la razón de las variaciones de un periodo a otro):</w:t>
      </w:r>
      <w:r w:rsidR="00692DC8" w:rsidRPr="00A91674">
        <w:rPr>
          <w:rFonts w:ascii="Arial Narrow" w:hAnsi="Arial Narrow"/>
          <w:lang w:val="es-CR"/>
        </w:rPr>
        <w:t xml:space="preserve"> </w:t>
      </w:r>
    </w:p>
    <w:p w14:paraId="02AFA8F1" w14:textId="27F0E132" w:rsidR="004B25C4" w:rsidRPr="00A91674" w:rsidRDefault="004B25C4" w:rsidP="004B25C4">
      <w:pPr>
        <w:rPr>
          <w:rFonts w:ascii="Arial Narrow" w:hAnsi="Arial Narrow"/>
          <w:lang w:val="es-CR"/>
        </w:rPr>
      </w:pPr>
    </w:p>
    <w:p w14:paraId="6A37C26E" w14:textId="64B4AC1B" w:rsidR="00C63EAD" w:rsidRPr="00C63EAD" w:rsidRDefault="00C63EAD" w:rsidP="00C63EAD">
      <w:pPr>
        <w:jc w:val="both"/>
        <w:rPr>
          <w:rFonts w:ascii="Arial Narrow" w:hAnsi="Arial Narrow"/>
          <w:lang w:val="es-CR"/>
        </w:rPr>
      </w:pPr>
      <w:r w:rsidRPr="00C63EAD">
        <w:rPr>
          <w:rFonts w:ascii="Arial Narrow" w:hAnsi="Arial Narrow"/>
          <w:lang w:val="es-CR"/>
        </w:rPr>
        <w:t xml:space="preserve">Algunos inquilinos tenían pendiente de cancelar el alquiler. Como se observa en el detalle de cómo está compuesta la cuenta, el saldo representa el monto devengado por la Municipalidad al </w:t>
      </w:r>
      <w:r w:rsidR="006857BA">
        <w:rPr>
          <w:rFonts w:ascii="Arial Narrow" w:hAnsi="Arial Narrow"/>
          <w:lang w:val="es-CR"/>
        </w:rPr>
        <w:t>31 de julio</w:t>
      </w:r>
      <w:r w:rsidR="00743A3D">
        <w:rPr>
          <w:rFonts w:ascii="Arial Narrow" w:hAnsi="Arial Narrow"/>
          <w:lang w:val="es-CR"/>
        </w:rPr>
        <w:t xml:space="preserve"> del</w:t>
      </w:r>
      <w:r w:rsidRPr="00C63EAD">
        <w:rPr>
          <w:rFonts w:ascii="Arial Narrow" w:hAnsi="Arial Narrow"/>
          <w:lang w:val="es-CR"/>
        </w:rPr>
        <w:t xml:space="preserve"> 2024 por concepto de alquileres operativos de edificios</w:t>
      </w:r>
      <w:r w:rsidR="003C1477">
        <w:rPr>
          <w:rFonts w:ascii="Arial Narrow" w:hAnsi="Arial Narrow"/>
          <w:lang w:val="es-CR"/>
        </w:rPr>
        <w:t xml:space="preserve"> y espacio</w:t>
      </w:r>
      <w:r w:rsidRPr="00C63EAD">
        <w:rPr>
          <w:rFonts w:ascii="Arial Narrow" w:hAnsi="Arial Narrow"/>
          <w:lang w:val="es-CR"/>
        </w:rPr>
        <w:t xml:space="preserve"> que posee según el siguiente detalle:</w:t>
      </w:r>
    </w:p>
    <w:p w14:paraId="28470FCC" w14:textId="77777777" w:rsidR="00C63EAD" w:rsidRPr="00A91674" w:rsidRDefault="00C63EAD" w:rsidP="00267130">
      <w:pPr>
        <w:rPr>
          <w:rFonts w:ascii="Arial Narrow" w:hAnsi="Arial Narrow"/>
          <w:lang w:val="es-CR"/>
        </w:rPr>
      </w:pPr>
    </w:p>
    <w:tbl>
      <w:tblPr>
        <w:tblW w:w="4260" w:type="dxa"/>
        <w:tblLook w:val="04A0" w:firstRow="1" w:lastRow="0" w:firstColumn="1" w:lastColumn="0" w:noHBand="0" w:noVBand="1"/>
      </w:tblPr>
      <w:tblGrid>
        <w:gridCol w:w="3959"/>
        <w:gridCol w:w="1004"/>
      </w:tblGrid>
      <w:tr w:rsidR="00C63EAD" w:rsidRPr="00A91674" w14:paraId="2DE0CC6B" w14:textId="77777777" w:rsidTr="00107D6F">
        <w:trPr>
          <w:trHeight w:val="300"/>
        </w:trPr>
        <w:tc>
          <w:tcPr>
            <w:tcW w:w="3959" w:type="dxa"/>
            <w:tcBorders>
              <w:top w:val="single" w:sz="8" w:space="0" w:color="auto"/>
              <w:left w:val="single" w:sz="8" w:space="0" w:color="auto"/>
              <w:bottom w:val="single" w:sz="8" w:space="0" w:color="auto"/>
              <w:right w:val="single" w:sz="8" w:space="0" w:color="auto"/>
            </w:tcBorders>
            <w:shd w:val="clear" w:color="000000" w:fill="1F3864"/>
            <w:noWrap/>
            <w:vAlign w:val="center"/>
            <w:hideMark/>
          </w:tcPr>
          <w:p w14:paraId="4935BCDB" w14:textId="77777777" w:rsidR="00C63EAD" w:rsidRPr="00A91674" w:rsidRDefault="00C63EAD" w:rsidP="00107D6F">
            <w:pPr>
              <w:jc w:val="center"/>
              <w:rPr>
                <w:rFonts w:ascii="Arial Narrow" w:hAnsi="Arial Narrow" w:cs="Calibri"/>
                <w:color w:val="FFFFFF"/>
              </w:rPr>
            </w:pPr>
            <w:r w:rsidRPr="00A91674">
              <w:rPr>
                <w:rFonts w:ascii="Arial Narrow" w:hAnsi="Arial Narrow" w:cs="Calibri"/>
                <w:color w:val="FFFFFF"/>
              </w:rPr>
              <w:t>Descripción</w:t>
            </w:r>
          </w:p>
        </w:tc>
        <w:tc>
          <w:tcPr>
            <w:tcW w:w="301" w:type="dxa"/>
            <w:tcBorders>
              <w:top w:val="single" w:sz="8" w:space="0" w:color="auto"/>
              <w:left w:val="nil"/>
              <w:bottom w:val="single" w:sz="8" w:space="0" w:color="auto"/>
              <w:right w:val="single" w:sz="8" w:space="0" w:color="auto"/>
            </w:tcBorders>
            <w:shd w:val="clear" w:color="000000" w:fill="1F3864"/>
            <w:noWrap/>
            <w:vAlign w:val="center"/>
            <w:hideMark/>
          </w:tcPr>
          <w:p w14:paraId="2D9AFCCB" w14:textId="77777777" w:rsidR="00C63EAD" w:rsidRPr="00A91674" w:rsidRDefault="00C63EAD" w:rsidP="00107D6F">
            <w:pPr>
              <w:jc w:val="center"/>
              <w:rPr>
                <w:rFonts w:ascii="Arial Narrow" w:hAnsi="Arial Narrow" w:cs="Calibri"/>
                <w:color w:val="FFFFFF"/>
              </w:rPr>
            </w:pPr>
            <w:r w:rsidRPr="00A91674">
              <w:rPr>
                <w:rFonts w:ascii="Arial Narrow" w:hAnsi="Arial Narrow" w:cs="Calibri"/>
                <w:color w:val="FFFFFF"/>
              </w:rPr>
              <w:t>Cantidad</w:t>
            </w:r>
          </w:p>
        </w:tc>
      </w:tr>
      <w:tr w:rsidR="00C63EAD" w:rsidRPr="00A91674" w14:paraId="425EE58A" w14:textId="77777777" w:rsidTr="00107D6F">
        <w:trPr>
          <w:trHeight w:val="300"/>
        </w:trPr>
        <w:tc>
          <w:tcPr>
            <w:tcW w:w="3959" w:type="dxa"/>
            <w:tcBorders>
              <w:top w:val="nil"/>
              <w:left w:val="single" w:sz="8" w:space="0" w:color="auto"/>
              <w:bottom w:val="single" w:sz="8" w:space="0" w:color="auto"/>
              <w:right w:val="single" w:sz="8" w:space="0" w:color="auto"/>
            </w:tcBorders>
            <w:shd w:val="clear" w:color="auto" w:fill="auto"/>
            <w:vAlign w:val="center"/>
            <w:hideMark/>
          </w:tcPr>
          <w:p w14:paraId="240EE217" w14:textId="77777777" w:rsidR="00C63EAD" w:rsidRPr="00A91674" w:rsidRDefault="00C63EAD" w:rsidP="00107D6F">
            <w:pPr>
              <w:rPr>
                <w:rFonts w:ascii="Arial Narrow" w:hAnsi="Arial Narrow" w:cs="Calibri"/>
                <w:color w:val="000000"/>
              </w:rPr>
            </w:pPr>
            <w:r w:rsidRPr="00A91674">
              <w:rPr>
                <w:rFonts w:ascii="Arial Narrow" w:hAnsi="Arial Narrow" w:cs="Calibri"/>
                <w:color w:val="000000"/>
              </w:rPr>
              <w:t>Locales mercado municipal</w:t>
            </w:r>
          </w:p>
        </w:tc>
        <w:tc>
          <w:tcPr>
            <w:tcW w:w="301" w:type="dxa"/>
            <w:tcBorders>
              <w:top w:val="nil"/>
              <w:left w:val="nil"/>
              <w:bottom w:val="nil"/>
              <w:right w:val="single" w:sz="8" w:space="0" w:color="auto"/>
            </w:tcBorders>
            <w:shd w:val="clear" w:color="auto" w:fill="auto"/>
            <w:noWrap/>
            <w:vAlign w:val="bottom"/>
            <w:hideMark/>
          </w:tcPr>
          <w:p w14:paraId="6A044F30" w14:textId="77777777" w:rsidR="00C63EAD" w:rsidRPr="00A91674" w:rsidRDefault="00C63EAD" w:rsidP="00107D6F">
            <w:pPr>
              <w:jc w:val="center"/>
              <w:rPr>
                <w:rFonts w:ascii="Arial Narrow" w:hAnsi="Arial Narrow" w:cs="Calibri"/>
                <w:color w:val="000000"/>
              </w:rPr>
            </w:pPr>
            <w:r w:rsidRPr="00A91674">
              <w:rPr>
                <w:rFonts w:ascii="Arial Narrow" w:hAnsi="Arial Narrow" w:cs="Calibri"/>
                <w:color w:val="000000"/>
              </w:rPr>
              <w:t>17</w:t>
            </w:r>
          </w:p>
        </w:tc>
      </w:tr>
      <w:tr w:rsidR="00C63EAD" w:rsidRPr="00A91674" w14:paraId="0F67953D" w14:textId="77777777" w:rsidTr="00107D6F">
        <w:trPr>
          <w:trHeight w:val="300"/>
        </w:trPr>
        <w:tc>
          <w:tcPr>
            <w:tcW w:w="3959" w:type="dxa"/>
            <w:tcBorders>
              <w:top w:val="nil"/>
              <w:left w:val="single" w:sz="8" w:space="0" w:color="auto"/>
              <w:bottom w:val="single" w:sz="8" w:space="0" w:color="auto"/>
              <w:right w:val="single" w:sz="8" w:space="0" w:color="auto"/>
            </w:tcBorders>
            <w:shd w:val="clear" w:color="auto" w:fill="auto"/>
            <w:vAlign w:val="center"/>
            <w:hideMark/>
          </w:tcPr>
          <w:p w14:paraId="4D98B7B3" w14:textId="77777777" w:rsidR="00C63EAD" w:rsidRPr="00A91674" w:rsidRDefault="00C63EAD" w:rsidP="00107D6F">
            <w:pPr>
              <w:rPr>
                <w:rFonts w:ascii="Arial Narrow" w:hAnsi="Arial Narrow" w:cs="Calibri"/>
                <w:color w:val="000000"/>
                <w:lang w:val="es-CR"/>
              </w:rPr>
            </w:pPr>
            <w:r w:rsidRPr="00A91674">
              <w:rPr>
                <w:rFonts w:ascii="Arial Narrow" w:hAnsi="Arial Narrow" w:cs="Calibri"/>
                <w:color w:val="000000"/>
                <w:lang w:val="es-CR"/>
              </w:rPr>
              <w:t>Locales terminal municipal de autobuses</w:t>
            </w:r>
          </w:p>
        </w:tc>
        <w:tc>
          <w:tcPr>
            <w:tcW w:w="301" w:type="dxa"/>
            <w:tcBorders>
              <w:top w:val="nil"/>
              <w:left w:val="nil"/>
              <w:bottom w:val="nil"/>
              <w:right w:val="single" w:sz="8" w:space="0" w:color="auto"/>
            </w:tcBorders>
            <w:shd w:val="clear" w:color="auto" w:fill="auto"/>
            <w:noWrap/>
            <w:vAlign w:val="bottom"/>
            <w:hideMark/>
          </w:tcPr>
          <w:p w14:paraId="76CC1C53" w14:textId="77777777" w:rsidR="00C63EAD" w:rsidRPr="00A91674" w:rsidRDefault="00C63EAD" w:rsidP="00107D6F">
            <w:pPr>
              <w:jc w:val="center"/>
              <w:rPr>
                <w:rFonts w:ascii="Arial Narrow" w:hAnsi="Arial Narrow" w:cs="Calibri"/>
                <w:color w:val="000000"/>
              </w:rPr>
            </w:pPr>
            <w:r w:rsidRPr="00A91674">
              <w:rPr>
                <w:rFonts w:ascii="Arial Narrow" w:hAnsi="Arial Narrow" w:cs="Calibri"/>
                <w:color w:val="000000"/>
              </w:rPr>
              <w:t>3</w:t>
            </w:r>
          </w:p>
        </w:tc>
      </w:tr>
      <w:tr w:rsidR="00C63EAD" w:rsidRPr="00A91674" w14:paraId="7F099E1C" w14:textId="77777777" w:rsidTr="00107D6F">
        <w:trPr>
          <w:trHeight w:val="300"/>
        </w:trPr>
        <w:tc>
          <w:tcPr>
            <w:tcW w:w="3959" w:type="dxa"/>
            <w:tcBorders>
              <w:top w:val="nil"/>
              <w:left w:val="single" w:sz="8" w:space="0" w:color="auto"/>
              <w:bottom w:val="single" w:sz="8" w:space="0" w:color="auto"/>
              <w:right w:val="single" w:sz="8" w:space="0" w:color="auto"/>
            </w:tcBorders>
            <w:shd w:val="clear" w:color="auto" w:fill="auto"/>
            <w:vAlign w:val="center"/>
            <w:hideMark/>
          </w:tcPr>
          <w:p w14:paraId="13D50D05" w14:textId="77777777" w:rsidR="00C63EAD" w:rsidRPr="00A91674" w:rsidRDefault="00C63EAD" w:rsidP="00107D6F">
            <w:pPr>
              <w:rPr>
                <w:rFonts w:ascii="Arial Narrow" w:hAnsi="Arial Narrow" w:cs="Calibri"/>
                <w:color w:val="000000"/>
                <w:lang w:val="es-CR"/>
              </w:rPr>
            </w:pPr>
            <w:r w:rsidRPr="00A91674">
              <w:rPr>
                <w:rFonts w:ascii="Arial Narrow" w:hAnsi="Arial Narrow" w:cs="Calibri"/>
                <w:color w:val="000000"/>
                <w:lang w:val="es-CR"/>
              </w:rPr>
              <w:t>Espacio terminal municipal de autobuses</w:t>
            </w:r>
          </w:p>
        </w:tc>
        <w:tc>
          <w:tcPr>
            <w:tcW w:w="301" w:type="dxa"/>
            <w:tcBorders>
              <w:top w:val="nil"/>
              <w:left w:val="nil"/>
              <w:bottom w:val="nil"/>
              <w:right w:val="single" w:sz="8" w:space="0" w:color="auto"/>
            </w:tcBorders>
            <w:shd w:val="clear" w:color="auto" w:fill="auto"/>
            <w:noWrap/>
            <w:vAlign w:val="bottom"/>
            <w:hideMark/>
          </w:tcPr>
          <w:p w14:paraId="6F6133B5" w14:textId="77777777" w:rsidR="00C63EAD" w:rsidRPr="00A91674" w:rsidRDefault="00C63EAD" w:rsidP="00107D6F">
            <w:pPr>
              <w:jc w:val="center"/>
              <w:rPr>
                <w:rFonts w:ascii="Arial Narrow" w:hAnsi="Arial Narrow" w:cs="Calibri"/>
                <w:color w:val="000000"/>
              </w:rPr>
            </w:pPr>
            <w:r w:rsidRPr="00A91674">
              <w:rPr>
                <w:rFonts w:ascii="Arial Narrow" w:hAnsi="Arial Narrow" w:cs="Calibri"/>
                <w:color w:val="000000"/>
              </w:rPr>
              <w:t>7</w:t>
            </w:r>
          </w:p>
        </w:tc>
      </w:tr>
      <w:tr w:rsidR="00C63EAD" w:rsidRPr="00A91674" w14:paraId="5CD83838" w14:textId="77777777" w:rsidTr="00107D6F">
        <w:trPr>
          <w:trHeight w:val="300"/>
        </w:trPr>
        <w:tc>
          <w:tcPr>
            <w:tcW w:w="3959" w:type="dxa"/>
            <w:tcBorders>
              <w:top w:val="nil"/>
              <w:left w:val="single" w:sz="8" w:space="0" w:color="auto"/>
              <w:bottom w:val="single" w:sz="8" w:space="0" w:color="auto"/>
              <w:right w:val="nil"/>
            </w:tcBorders>
            <w:shd w:val="clear" w:color="auto" w:fill="auto"/>
            <w:vAlign w:val="center"/>
            <w:hideMark/>
          </w:tcPr>
          <w:p w14:paraId="2F03A603" w14:textId="77777777" w:rsidR="00C63EAD" w:rsidRPr="00A91674" w:rsidRDefault="00C63EAD" w:rsidP="00107D6F">
            <w:pPr>
              <w:jc w:val="center"/>
              <w:rPr>
                <w:rFonts w:ascii="Arial Narrow" w:hAnsi="Arial Narrow" w:cs="Calibri"/>
                <w:b/>
                <w:bCs/>
                <w:color w:val="000000"/>
              </w:rPr>
            </w:pPr>
            <w:r w:rsidRPr="00A91674">
              <w:rPr>
                <w:rFonts w:ascii="Arial Narrow" w:hAnsi="Arial Narrow" w:cs="Calibri"/>
                <w:b/>
                <w:bCs/>
                <w:color w:val="000000"/>
              </w:rPr>
              <w:t>Total</w:t>
            </w:r>
          </w:p>
        </w:tc>
        <w:tc>
          <w:tcPr>
            <w:tcW w:w="30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049516" w14:textId="77777777" w:rsidR="00C63EAD" w:rsidRPr="00A91674" w:rsidRDefault="00C63EAD" w:rsidP="00107D6F">
            <w:pPr>
              <w:jc w:val="center"/>
              <w:rPr>
                <w:rFonts w:ascii="Arial Narrow" w:hAnsi="Arial Narrow" w:cs="Calibri"/>
                <w:b/>
                <w:bCs/>
                <w:color w:val="000000"/>
              </w:rPr>
            </w:pPr>
            <w:r w:rsidRPr="00A91674">
              <w:rPr>
                <w:rFonts w:ascii="Arial Narrow" w:hAnsi="Arial Narrow" w:cs="Calibri"/>
                <w:b/>
                <w:bCs/>
                <w:color w:val="000000"/>
              </w:rPr>
              <w:t>27</w:t>
            </w:r>
          </w:p>
        </w:tc>
      </w:tr>
    </w:tbl>
    <w:p w14:paraId="5EFC051E" w14:textId="7D901ECB" w:rsidR="004B25C4" w:rsidRPr="00A91674" w:rsidRDefault="004B25C4" w:rsidP="004B25C4">
      <w:pPr>
        <w:rPr>
          <w:rFonts w:ascii="Arial Narrow" w:eastAsiaTheme="minorEastAsia" w:hAnsi="Arial Narrow" w:cs="Arial Narrow"/>
          <w:color w:val="000000"/>
          <w:lang w:val="es-CR" w:eastAsia="es-CR"/>
        </w:rPr>
      </w:pPr>
    </w:p>
    <w:p w14:paraId="1CFA4FEE" w14:textId="11A1A885" w:rsidR="00085E79" w:rsidRDefault="009B7A02" w:rsidP="003C1477">
      <w:pPr>
        <w:jc w:val="both"/>
        <w:rPr>
          <w:rFonts w:ascii="Arial Narrow" w:hAnsi="Arial Narrow"/>
          <w:lang w:val="es-CR"/>
        </w:rPr>
      </w:pPr>
      <w:r>
        <w:rPr>
          <w:rFonts w:ascii="Arial Narrow" w:hAnsi="Arial Narrow"/>
          <w:lang w:val="es-CR"/>
        </w:rPr>
        <w:t>Cabe señalar, que s</w:t>
      </w:r>
      <w:r w:rsidR="003C1477">
        <w:rPr>
          <w:rFonts w:ascii="Arial Narrow" w:hAnsi="Arial Narrow"/>
          <w:lang w:val="es-CR"/>
        </w:rPr>
        <w:t>e solicitó a la Unidad encargada de los contratos información sobre los mismos. Al respecto, el</w:t>
      </w:r>
      <w:r w:rsidR="003C1477" w:rsidRPr="00445CB9">
        <w:rPr>
          <w:rFonts w:ascii="Arial Narrow" w:hAnsi="Arial Narrow"/>
          <w:lang w:val="es-CR"/>
        </w:rPr>
        <w:t xml:space="preserve"> encargado </w:t>
      </w:r>
      <w:r w:rsidR="003C1477">
        <w:rPr>
          <w:rFonts w:ascii="Arial Narrow" w:hAnsi="Arial Narrow"/>
          <w:lang w:val="es-CR"/>
        </w:rPr>
        <w:t>manifestó que</w:t>
      </w:r>
      <w:r w:rsidR="00267130">
        <w:rPr>
          <w:rFonts w:ascii="Arial Narrow" w:hAnsi="Arial Narrow"/>
          <w:lang w:val="es-CR"/>
        </w:rPr>
        <w:t>,</w:t>
      </w:r>
      <w:r w:rsidR="003C1477">
        <w:rPr>
          <w:rFonts w:ascii="Arial Narrow" w:hAnsi="Arial Narrow"/>
          <w:lang w:val="es-CR"/>
        </w:rPr>
        <w:t xml:space="preserve"> </w:t>
      </w:r>
      <w:r w:rsidR="003C1477" w:rsidRPr="00445CB9">
        <w:rPr>
          <w:rFonts w:ascii="Arial Narrow" w:hAnsi="Arial Narrow"/>
          <w:lang w:val="es-CR"/>
        </w:rPr>
        <w:t>los contratos de terminal están en proceso el quinquenio y ahí se va a generar la solicitud de firma nuevamente de contratos por parte del Dep</w:t>
      </w:r>
      <w:r>
        <w:rPr>
          <w:rFonts w:ascii="Arial Narrow" w:hAnsi="Arial Narrow"/>
          <w:lang w:val="es-CR"/>
        </w:rPr>
        <w:t>artamento</w:t>
      </w:r>
      <w:r w:rsidR="003C1477" w:rsidRPr="00445CB9">
        <w:rPr>
          <w:rFonts w:ascii="Arial Narrow" w:hAnsi="Arial Narrow"/>
          <w:lang w:val="es-CR"/>
        </w:rPr>
        <w:t xml:space="preserve"> Legal, con respecto a los contratos de cementerio</w:t>
      </w:r>
      <w:r>
        <w:rPr>
          <w:rFonts w:ascii="Arial Narrow" w:hAnsi="Arial Narrow"/>
          <w:lang w:val="es-CR"/>
        </w:rPr>
        <w:t xml:space="preserve"> no existen contratos, lo que </w:t>
      </w:r>
      <w:r w:rsidR="003C1477" w:rsidRPr="00445CB9">
        <w:rPr>
          <w:rFonts w:ascii="Arial Narrow" w:hAnsi="Arial Narrow"/>
          <w:lang w:val="es-CR"/>
        </w:rPr>
        <w:t>existe son boletas o formularios que se firman cuando se formaliza el tr</w:t>
      </w:r>
      <w:r>
        <w:rPr>
          <w:rFonts w:ascii="Arial Narrow" w:hAnsi="Arial Narrow"/>
          <w:lang w:val="es-CR"/>
        </w:rPr>
        <w:t>á</w:t>
      </w:r>
      <w:r w:rsidR="003C1477" w:rsidRPr="00445CB9">
        <w:rPr>
          <w:rFonts w:ascii="Arial Narrow" w:hAnsi="Arial Narrow"/>
          <w:lang w:val="es-CR"/>
        </w:rPr>
        <w:t>mite</w:t>
      </w:r>
      <w:r>
        <w:rPr>
          <w:rFonts w:ascii="Arial Narrow" w:hAnsi="Arial Narrow"/>
          <w:lang w:val="es-CR"/>
        </w:rPr>
        <w:t>.</w:t>
      </w:r>
    </w:p>
    <w:p w14:paraId="5C1FBB45" w14:textId="77777777" w:rsidR="004531A8" w:rsidRDefault="004531A8" w:rsidP="003C1477">
      <w:pPr>
        <w:jc w:val="both"/>
        <w:rPr>
          <w:rFonts w:ascii="Arial Narrow" w:hAnsi="Arial Narrow"/>
          <w:lang w:val="es-CR"/>
        </w:rPr>
      </w:pPr>
    </w:p>
    <w:p w14:paraId="5941E843" w14:textId="77777777" w:rsidR="009B7A02" w:rsidRPr="003C1477" w:rsidRDefault="009B7A02" w:rsidP="003C1477">
      <w:pPr>
        <w:jc w:val="both"/>
        <w:rPr>
          <w:rFonts w:ascii="Arial Narrow" w:hAnsi="Arial Narrow"/>
          <w:lang w:val="es-CR"/>
        </w:rPr>
      </w:pPr>
    </w:p>
    <w:p w14:paraId="1EE934CF" w14:textId="77777777" w:rsidR="00085E79" w:rsidRPr="00A91674" w:rsidRDefault="00085E79" w:rsidP="00CD1227">
      <w:pPr>
        <w:rPr>
          <w:rFonts w:ascii="Arial Narrow" w:hAnsi="Arial Narrow"/>
          <w:lang w:val="es-CR"/>
        </w:rPr>
      </w:pPr>
    </w:p>
    <w:p w14:paraId="4CB19100" w14:textId="77777777" w:rsidR="00692DC8" w:rsidRPr="00A91674" w:rsidRDefault="00692DC8" w:rsidP="00CD1227">
      <w:pPr>
        <w:pStyle w:val="Ttulo4"/>
        <w:spacing w:after="240"/>
        <w:rPr>
          <w:rFonts w:ascii="Arial Narrow" w:eastAsia="Times New Roman" w:hAnsi="Arial Narrow"/>
          <w:lang w:val="es-CR"/>
        </w:rPr>
      </w:pPr>
      <w:bookmarkStart w:id="663" w:name="_Toc82769009"/>
      <w:bookmarkStart w:id="664" w:name="_Toc128061140"/>
      <w:r w:rsidRPr="00A91674">
        <w:rPr>
          <w:rFonts w:ascii="Arial Narrow" w:eastAsia="Times New Roman" w:hAnsi="Arial Narrow"/>
          <w:lang w:val="es-CR"/>
        </w:rPr>
        <w:t>NOTA N° 4</w:t>
      </w:r>
      <w:bookmarkEnd w:id="661"/>
      <w:bookmarkEnd w:id="662"/>
      <w:bookmarkEnd w:id="663"/>
      <w:r w:rsidRPr="00A91674">
        <w:rPr>
          <w:rFonts w:ascii="Arial Narrow" w:eastAsia="Times New Roman" w:hAnsi="Arial Narrow"/>
          <w:lang w:val="es-CR"/>
        </w:rPr>
        <w:t>9</w:t>
      </w:r>
      <w:bookmarkEnd w:id="664"/>
    </w:p>
    <w:p w14:paraId="1A86DD1E" w14:textId="77777777" w:rsidR="00F00B38" w:rsidRPr="00A91674" w:rsidRDefault="00692DC8" w:rsidP="00DE143D">
      <w:pPr>
        <w:spacing w:before="240"/>
        <w:rPr>
          <w:rFonts w:ascii="Arial Narrow" w:hAnsi="Arial Narrow"/>
          <w:lang w:val="es-CR"/>
        </w:rPr>
      </w:pPr>
      <w:bookmarkStart w:id="665" w:name="_Toc14344847"/>
      <w:bookmarkStart w:id="666" w:name="_Toc33601291"/>
      <w:bookmarkStart w:id="667" w:name="_Toc82769010"/>
      <w:r w:rsidRPr="00A91674">
        <w:rPr>
          <w:rFonts w:ascii="Arial Narrow" w:hAnsi="Arial Narrow"/>
          <w:lang w:val="es-CR"/>
        </w:rPr>
        <w:t>Otros ingresos de la propiedad</w:t>
      </w:r>
      <w:bookmarkEnd w:id="665"/>
      <w:bookmarkEnd w:id="666"/>
      <w:bookmarkEnd w:id="667"/>
    </w:p>
    <w:p w14:paraId="556CFA13" w14:textId="1C739E26" w:rsidR="00C75039" w:rsidRPr="00A91674" w:rsidRDefault="009D16A1" w:rsidP="00F00B38">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NOTAS_POR_CUENTA!F304C1:F306C6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421" w:type="dxa"/>
        <w:tblCellMar>
          <w:left w:w="70" w:type="dxa"/>
          <w:right w:w="70" w:type="dxa"/>
        </w:tblCellMar>
        <w:tblLook w:val="04A0" w:firstRow="1" w:lastRow="0" w:firstColumn="1" w:lastColumn="0" w:noHBand="0" w:noVBand="1"/>
      </w:tblPr>
      <w:tblGrid>
        <w:gridCol w:w="1396"/>
        <w:gridCol w:w="2604"/>
        <w:gridCol w:w="500"/>
        <w:gridCol w:w="1444"/>
        <w:gridCol w:w="1417"/>
        <w:gridCol w:w="1060"/>
      </w:tblGrid>
      <w:tr w:rsidR="00C75039" w:rsidRPr="00A91674" w14:paraId="6D9D25E4" w14:textId="77777777" w:rsidTr="00F00B38">
        <w:trPr>
          <w:divId w:val="1510870276"/>
          <w:trHeight w:val="324"/>
        </w:trPr>
        <w:tc>
          <w:tcPr>
            <w:tcW w:w="139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C964AE9" w14:textId="065A68A3"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60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CC4C4C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BD007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44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C7EC1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B7EE0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4F32DEE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3BC7FCF4" w14:textId="77777777" w:rsidTr="00F00B38">
        <w:trPr>
          <w:divId w:val="1510870276"/>
          <w:trHeight w:val="324"/>
        </w:trPr>
        <w:tc>
          <w:tcPr>
            <w:tcW w:w="1396" w:type="dxa"/>
            <w:vMerge/>
            <w:tcBorders>
              <w:top w:val="single" w:sz="8" w:space="0" w:color="auto"/>
              <w:left w:val="single" w:sz="8" w:space="0" w:color="auto"/>
              <w:bottom w:val="single" w:sz="8" w:space="0" w:color="000000"/>
              <w:right w:val="single" w:sz="8" w:space="0" w:color="auto"/>
            </w:tcBorders>
            <w:vAlign w:val="center"/>
            <w:hideMark/>
          </w:tcPr>
          <w:p w14:paraId="40C398F5" w14:textId="77777777" w:rsidR="00C75039" w:rsidRPr="00A91674" w:rsidRDefault="00C75039" w:rsidP="00C75039">
            <w:pPr>
              <w:rPr>
                <w:rFonts w:ascii="Arial Narrow" w:hAnsi="Arial Narrow" w:cs="Calibri"/>
                <w:b/>
                <w:bCs/>
                <w:color w:val="FFFFFF"/>
                <w:sz w:val="18"/>
                <w:szCs w:val="18"/>
                <w:lang w:eastAsia="es-CR"/>
              </w:rPr>
            </w:pPr>
          </w:p>
        </w:tc>
        <w:tc>
          <w:tcPr>
            <w:tcW w:w="2604" w:type="dxa"/>
            <w:vMerge/>
            <w:tcBorders>
              <w:top w:val="single" w:sz="8" w:space="0" w:color="auto"/>
              <w:left w:val="single" w:sz="8" w:space="0" w:color="auto"/>
              <w:bottom w:val="single" w:sz="8" w:space="0" w:color="000000"/>
              <w:right w:val="single" w:sz="8" w:space="0" w:color="auto"/>
            </w:tcBorders>
            <w:vAlign w:val="center"/>
            <w:hideMark/>
          </w:tcPr>
          <w:p w14:paraId="2ACFD608"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0252C162" w14:textId="77777777" w:rsidR="00C75039" w:rsidRPr="00A91674" w:rsidRDefault="00C75039" w:rsidP="00C75039">
            <w:pPr>
              <w:rPr>
                <w:rFonts w:ascii="Arial Narrow" w:hAnsi="Arial Narrow" w:cs="Calibri"/>
                <w:b/>
                <w:bCs/>
                <w:color w:val="FFFFFF"/>
                <w:sz w:val="18"/>
                <w:szCs w:val="18"/>
                <w:lang w:eastAsia="es-CR"/>
              </w:rPr>
            </w:pPr>
          </w:p>
        </w:tc>
        <w:tc>
          <w:tcPr>
            <w:tcW w:w="1444" w:type="dxa"/>
            <w:vMerge/>
            <w:tcBorders>
              <w:top w:val="single" w:sz="8" w:space="0" w:color="auto"/>
              <w:left w:val="single" w:sz="8" w:space="0" w:color="auto"/>
              <w:bottom w:val="single" w:sz="8" w:space="0" w:color="000000"/>
              <w:right w:val="single" w:sz="8" w:space="0" w:color="auto"/>
            </w:tcBorders>
            <w:vAlign w:val="center"/>
            <w:hideMark/>
          </w:tcPr>
          <w:p w14:paraId="3BD1833A" w14:textId="77777777" w:rsidR="00C75039" w:rsidRPr="00A91674" w:rsidRDefault="00C75039" w:rsidP="00C75039">
            <w:pPr>
              <w:rPr>
                <w:rFonts w:ascii="Arial Narrow" w:hAnsi="Arial Narrow" w:cs="Calibri"/>
                <w:b/>
                <w:bCs/>
                <w:color w:val="FFFFFF"/>
                <w:sz w:val="18"/>
                <w:szCs w:val="18"/>
                <w:lang w:eastAsia="es-C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6FA40B81"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035A56FE"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4DC7D59B" w14:textId="77777777" w:rsidTr="00F00B38">
        <w:trPr>
          <w:divId w:val="1510870276"/>
          <w:trHeight w:val="324"/>
        </w:trPr>
        <w:tc>
          <w:tcPr>
            <w:tcW w:w="1396" w:type="dxa"/>
            <w:tcBorders>
              <w:top w:val="nil"/>
              <w:left w:val="single" w:sz="8" w:space="0" w:color="auto"/>
              <w:bottom w:val="single" w:sz="8" w:space="0" w:color="auto"/>
              <w:right w:val="single" w:sz="8" w:space="0" w:color="auto"/>
            </w:tcBorders>
            <w:shd w:val="clear" w:color="auto" w:fill="auto"/>
            <w:noWrap/>
            <w:vAlign w:val="center"/>
            <w:hideMark/>
          </w:tcPr>
          <w:p w14:paraId="023FFCB4"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4.5.9.</w:t>
            </w:r>
          </w:p>
        </w:tc>
        <w:tc>
          <w:tcPr>
            <w:tcW w:w="2604" w:type="dxa"/>
            <w:tcBorders>
              <w:top w:val="nil"/>
              <w:left w:val="nil"/>
              <w:bottom w:val="single" w:sz="8" w:space="0" w:color="auto"/>
              <w:right w:val="single" w:sz="8" w:space="0" w:color="auto"/>
            </w:tcBorders>
            <w:shd w:val="clear" w:color="auto" w:fill="auto"/>
            <w:vAlign w:val="center"/>
            <w:hideMark/>
          </w:tcPr>
          <w:p w14:paraId="6BCE339E"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Otros ingresos de la propiedad</w:t>
            </w:r>
          </w:p>
        </w:tc>
        <w:tc>
          <w:tcPr>
            <w:tcW w:w="500" w:type="dxa"/>
            <w:tcBorders>
              <w:top w:val="nil"/>
              <w:left w:val="nil"/>
              <w:bottom w:val="single" w:sz="8" w:space="0" w:color="auto"/>
              <w:right w:val="single" w:sz="8" w:space="0" w:color="auto"/>
            </w:tcBorders>
            <w:shd w:val="clear" w:color="auto" w:fill="auto"/>
            <w:noWrap/>
            <w:vAlign w:val="center"/>
            <w:hideMark/>
          </w:tcPr>
          <w:p w14:paraId="609F3760"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49</w:t>
            </w:r>
          </w:p>
        </w:tc>
        <w:tc>
          <w:tcPr>
            <w:tcW w:w="1444" w:type="dxa"/>
            <w:tcBorders>
              <w:top w:val="nil"/>
              <w:left w:val="nil"/>
              <w:bottom w:val="single" w:sz="8" w:space="0" w:color="auto"/>
              <w:right w:val="single" w:sz="8" w:space="0" w:color="auto"/>
            </w:tcBorders>
            <w:shd w:val="clear" w:color="auto" w:fill="auto"/>
            <w:noWrap/>
            <w:vAlign w:val="center"/>
            <w:hideMark/>
          </w:tcPr>
          <w:p w14:paraId="571C3BE9"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17" w:type="dxa"/>
            <w:tcBorders>
              <w:top w:val="nil"/>
              <w:left w:val="nil"/>
              <w:bottom w:val="single" w:sz="8" w:space="0" w:color="auto"/>
              <w:right w:val="single" w:sz="8" w:space="0" w:color="auto"/>
            </w:tcBorders>
            <w:shd w:val="clear" w:color="auto" w:fill="auto"/>
            <w:noWrap/>
            <w:vAlign w:val="center"/>
            <w:hideMark/>
          </w:tcPr>
          <w:p w14:paraId="713331E8"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540E906F"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491C4FCC" w14:textId="77777777" w:rsidR="00F00B38" w:rsidRPr="00A91674" w:rsidRDefault="009D16A1" w:rsidP="00F00B38">
      <w:pPr>
        <w:jc w:val="both"/>
        <w:rPr>
          <w:rFonts w:ascii="Arial Narrow" w:hAnsi="Arial Narrow"/>
          <w:b/>
          <w:lang w:val="es-ES"/>
        </w:rPr>
      </w:pPr>
      <w:r w:rsidRPr="00A91674">
        <w:rPr>
          <w:rFonts w:ascii="Arial Narrow" w:hAnsi="Arial Narrow"/>
          <w:b/>
          <w:lang w:val="es-ES"/>
        </w:rPr>
        <w:fldChar w:fldCharType="end"/>
      </w:r>
    </w:p>
    <w:p w14:paraId="18D5F95C" w14:textId="16B216AB" w:rsidR="00C75039" w:rsidRPr="00A91674" w:rsidRDefault="00692DC8" w:rsidP="00F00B38">
      <w:pPr>
        <w:jc w:val="both"/>
        <w:rPr>
          <w:rFonts w:ascii="Arial Narrow" w:hAnsi="Arial Narrow"/>
          <w:b/>
          <w:lang w:val="es-ES"/>
        </w:rPr>
      </w:pPr>
      <w:r w:rsidRPr="00A91674">
        <w:rPr>
          <w:rFonts w:ascii="Arial Narrow" w:hAnsi="Arial Narrow"/>
          <w:b/>
          <w:lang w:val="es-ES"/>
        </w:rPr>
        <w:lastRenderedPageBreak/>
        <w:t xml:space="preserve">Revelación: </w:t>
      </w:r>
      <w:r w:rsidR="009D16A1" w:rsidRPr="00A91674">
        <w:rPr>
          <w:rFonts w:ascii="Arial Narrow" w:hAnsi="Arial Narrow" w:cs="Calibri"/>
          <w:color w:val="000000"/>
          <w:lang w:eastAsia="es-CR"/>
        </w:rPr>
        <w:fldChar w:fldCharType="begin"/>
      </w:r>
      <w:r w:rsidR="009D16A1"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NOTAS_POR_CUENTA!F306C8 </w:instrText>
      </w:r>
      <w:r w:rsidR="009D16A1" w:rsidRPr="00A91674">
        <w:rPr>
          <w:rFonts w:ascii="Arial Narrow" w:hAnsi="Arial Narrow" w:cs="Calibri"/>
          <w:color w:val="000000"/>
          <w:lang w:eastAsia="es-CR"/>
        </w:rPr>
        <w:instrText xml:space="preserve">\a \f 5 \h  \* MERGEFORMAT </w:instrText>
      </w:r>
      <w:r w:rsidR="009D16A1" w:rsidRPr="00A91674">
        <w:rPr>
          <w:rFonts w:ascii="Arial Narrow" w:hAnsi="Arial Narrow" w:cs="Calibri"/>
          <w:color w:val="000000"/>
          <w:lang w:eastAsia="es-CR"/>
        </w:rPr>
        <w:fldChar w:fldCharType="separate"/>
      </w:r>
    </w:p>
    <w:p w14:paraId="2CDBA5A1" w14:textId="77777777" w:rsidR="00F00B38" w:rsidRPr="00A91674" w:rsidRDefault="00F00B38" w:rsidP="00F00B38">
      <w:pPr>
        <w:jc w:val="both"/>
        <w:rPr>
          <w:rFonts w:ascii="Arial Narrow" w:hAnsi="Arial Narrow" w:cs="Calibri"/>
          <w:color w:val="000000"/>
          <w:lang w:eastAsia="es-CR"/>
        </w:rPr>
      </w:pPr>
    </w:p>
    <w:p w14:paraId="26256835" w14:textId="5E2E2F5B" w:rsidR="00C75039" w:rsidRPr="00A91674" w:rsidRDefault="00C75039" w:rsidP="00F00B38">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Otros ingresos de la propiedad, representa el 0,00% del total del Ingresos, que comparado al periodo anterior genera una variación absoluta de 0 000,00 que corresponde a un Aumento del 0,00% de recursos disponibles.</w:t>
      </w:r>
    </w:p>
    <w:p w14:paraId="6DD34AC0" w14:textId="77777777" w:rsidR="00F00B38" w:rsidRPr="00A91674" w:rsidRDefault="009D16A1" w:rsidP="00F00B38">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329B214B" w14:textId="29D66D7C" w:rsidR="00692DC8" w:rsidRPr="00A91674" w:rsidRDefault="00692DC8" w:rsidP="00F00B38">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2232F0E3" w14:textId="174FE8D8" w:rsidR="00F00B38" w:rsidRDefault="00F00B38" w:rsidP="00F00B38">
      <w:pPr>
        <w:jc w:val="both"/>
        <w:rPr>
          <w:rFonts w:ascii="Arial Narrow" w:hAnsi="Arial Narrow"/>
          <w:lang w:val="es-CR"/>
        </w:rPr>
      </w:pPr>
    </w:p>
    <w:p w14:paraId="2F237706" w14:textId="77777777" w:rsidR="00310C57" w:rsidRDefault="00310C57" w:rsidP="00F00B38">
      <w:pPr>
        <w:jc w:val="both"/>
        <w:rPr>
          <w:rFonts w:ascii="Arial Narrow" w:hAnsi="Arial Narrow"/>
          <w:lang w:val="es-CR"/>
        </w:rPr>
      </w:pPr>
    </w:p>
    <w:p w14:paraId="7137A367" w14:textId="77777777" w:rsidR="00310C57" w:rsidRDefault="00310C57" w:rsidP="00F00B38">
      <w:pPr>
        <w:jc w:val="both"/>
        <w:rPr>
          <w:rFonts w:ascii="Arial Narrow" w:hAnsi="Arial Narrow"/>
          <w:lang w:val="es-CR"/>
        </w:rPr>
      </w:pPr>
    </w:p>
    <w:p w14:paraId="2C19AC20" w14:textId="77777777" w:rsidR="00310C57" w:rsidRPr="00A91674" w:rsidRDefault="00310C57" w:rsidP="00F00B38">
      <w:pPr>
        <w:jc w:val="both"/>
        <w:rPr>
          <w:rFonts w:ascii="Arial Narrow" w:hAnsi="Arial Narrow"/>
          <w:lang w:val="es-CR"/>
        </w:rPr>
      </w:pPr>
    </w:p>
    <w:p w14:paraId="1D3558E6" w14:textId="77777777" w:rsidR="00692DC8" w:rsidRPr="00A91674" w:rsidRDefault="00692DC8" w:rsidP="00CD1227">
      <w:pPr>
        <w:pStyle w:val="Ttulo3"/>
        <w:spacing w:after="240"/>
        <w:rPr>
          <w:rFonts w:ascii="Arial Narrow" w:eastAsia="Calibri" w:hAnsi="Arial Narrow"/>
          <w:lang w:val="es-CR" w:eastAsia="es-CR"/>
        </w:rPr>
      </w:pPr>
      <w:bookmarkStart w:id="668" w:name="_Toc82769011"/>
      <w:bookmarkStart w:id="669" w:name="_Toc128061141"/>
      <w:r w:rsidRPr="00A91674">
        <w:rPr>
          <w:rFonts w:ascii="Arial Narrow" w:eastAsia="Calibri" w:hAnsi="Arial Narrow"/>
          <w:lang w:val="es-CR" w:eastAsia="es-CR"/>
        </w:rPr>
        <w:t>4.6 TRANSFERENCIAS</w:t>
      </w:r>
      <w:bookmarkEnd w:id="668"/>
      <w:bookmarkEnd w:id="669"/>
    </w:p>
    <w:p w14:paraId="012DC2E6" w14:textId="77777777" w:rsidR="00310C57" w:rsidRDefault="00310C57" w:rsidP="00CD1227">
      <w:pPr>
        <w:pStyle w:val="Ttulo4"/>
        <w:spacing w:after="240"/>
        <w:rPr>
          <w:rFonts w:ascii="Arial Narrow" w:eastAsia="Times New Roman" w:hAnsi="Arial Narrow"/>
          <w:lang w:val="es-CR"/>
        </w:rPr>
      </w:pPr>
      <w:bookmarkStart w:id="670" w:name="_Toc14344855"/>
      <w:bookmarkStart w:id="671" w:name="_Toc33601292"/>
      <w:bookmarkStart w:id="672" w:name="_Toc82769012"/>
      <w:bookmarkStart w:id="673" w:name="_Toc128061142"/>
    </w:p>
    <w:p w14:paraId="22A03072" w14:textId="7F086C40" w:rsidR="00692DC8" w:rsidRPr="00A91674" w:rsidRDefault="00692DC8" w:rsidP="00CD1227">
      <w:pPr>
        <w:pStyle w:val="Ttulo4"/>
        <w:spacing w:after="240"/>
        <w:rPr>
          <w:rFonts w:ascii="Arial Narrow" w:eastAsia="Times New Roman" w:hAnsi="Arial Narrow"/>
          <w:lang w:val="es-CR"/>
        </w:rPr>
      </w:pPr>
      <w:r w:rsidRPr="00A91674">
        <w:rPr>
          <w:rFonts w:ascii="Arial Narrow" w:eastAsia="Times New Roman" w:hAnsi="Arial Narrow"/>
          <w:lang w:val="es-CR"/>
        </w:rPr>
        <w:t xml:space="preserve">NOTA N° </w:t>
      </w:r>
      <w:bookmarkEnd w:id="670"/>
      <w:bookmarkEnd w:id="671"/>
      <w:bookmarkEnd w:id="672"/>
      <w:r w:rsidRPr="00A91674">
        <w:rPr>
          <w:rFonts w:ascii="Arial Narrow" w:eastAsia="Times New Roman" w:hAnsi="Arial Narrow"/>
          <w:lang w:val="es-CR"/>
        </w:rPr>
        <w:t>50</w:t>
      </w:r>
      <w:bookmarkEnd w:id="673"/>
    </w:p>
    <w:p w14:paraId="3B279F1E" w14:textId="77777777" w:rsidR="00673B6C" w:rsidRPr="00A91674" w:rsidRDefault="00692DC8" w:rsidP="006D2D75">
      <w:pPr>
        <w:spacing w:before="240"/>
        <w:rPr>
          <w:rFonts w:ascii="Arial Narrow" w:hAnsi="Arial Narrow"/>
          <w:lang w:val="es-CR"/>
        </w:rPr>
      </w:pPr>
      <w:bookmarkStart w:id="674" w:name="_Toc14344856"/>
      <w:bookmarkStart w:id="675" w:name="_Toc33601293"/>
      <w:bookmarkStart w:id="676" w:name="_Toc82769013"/>
      <w:r w:rsidRPr="00A91674">
        <w:rPr>
          <w:rFonts w:ascii="Arial Narrow" w:hAnsi="Arial Narrow"/>
          <w:lang w:val="es-CR"/>
        </w:rPr>
        <w:t>Transferencias corrientes</w:t>
      </w:r>
      <w:bookmarkEnd w:id="674"/>
      <w:bookmarkEnd w:id="675"/>
      <w:bookmarkEnd w:id="676"/>
    </w:p>
    <w:p w14:paraId="0CF0A989" w14:textId="1837CDB1" w:rsidR="00E157A7" w:rsidRPr="00E157A7" w:rsidRDefault="00991B6D" w:rsidP="00E157A7">
      <w:pPr>
        <w:rPr>
          <w:rFonts w:ascii="Arial Narrow" w:hAnsi="Arial Narrow"/>
          <w:sz w:val="22"/>
          <w:lang w:val="es-CR"/>
        </w:rPr>
      </w:pPr>
      <w:r w:rsidRPr="00A91674">
        <w:rPr>
          <w:rFonts w:eastAsiaTheme="minorHAnsi"/>
        </w:rPr>
        <w:fldChar w:fldCharType="begin"/>
      </w:r>
      <w:r w:rsidRPr="00A91674">
        <w:rPr>
          <w:lang w:val="es-CR"/>
        </w:rPr>
        <w:instrText xml:space="preserve"> LINK </w:instrText>
      </w:r>
      <w:r w:rsidR="005E1A40">
        <w:rPr>
          <w:lang w:val="es-CR"/>
        </w:rPr>
        <w:instrText xml:space="preserve">Excel.SheetMacroEnabled.12 "C:\\Users\\arges\\OneDrive\\Desktop\\Municipalidades\\Buenos Aires\\Cierre Abril 2024\\15603_P1_2023_ Notas_Contables_Instituciones_Vinculadas.xlsm" "Notas ER!R85C1:R87C6" </w:instrText>
      </w:r>
      <w:r w:rsidRPr="00A91674">
        <w:rPr>
          <w:lang w:val="es-CR"/>
        </w:rPr>
        <w:instrText xml:space="preserve">\a \f 4 \h </w:instrText>
      </w:r>
      <w:r w:rsidR="00C20673" w:rsidRPr="00A91674">
        <w:rPr>
          <w:lang w:val="es-CR"/>
        </w:rPr>
        <w:instrText xml:space="preserve"> \* MERGEFORMAT </w:instrText>
      </w:r>
      <w:r w:rsidRPr="00A91674">
        <w:fldChar w:fldCharType="separate"/>
      </w:r>
    </w:p>
    <w:tbl>
      <w:tblPr>
        <w:tblW w:w="8844" w:type="dxa"/>
        <w:tblLook w:val="04A0" w:firstRow="1" w:lastRow="0" w:firstColumn="1" w:lastColumn="0" w:noHBand="0" w:noVBand="1"/>
      </w:tblPr>
      <w:tblGrid>
        <w:gridCol w:w="1124"/>
        <w:gridCol w:w="3402"/>
        <w:gridCol w:w="600"/>
        <w:gridCol w:w="1384"/>
        <w:gridCol w:w="1380"/>
        <w:gridCol w:w="954"/>
      </w:tblGrid>
      <w:tr w:rsidR="00310C57" w:rsidRPr="00E157A7" w14:paraId="02201771" w14:textId="77777777" w:rsidTr="00310C57">
        <w:trPr>
          <w:divId w:val="716930078"/>
          <w:trHeight w:val="300"/>
        </w:trPr>
        <w:tc>
          <w:tcPr>
            <w:tcW w:w="112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F43816" w14:textId="76B5BD45" w:rsidR="00E157A7" w:rsidRPr="00E157A7" w:rsidRDefault="00E157A7" w:rsidP="00310C5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Cuenta</w:t>
            </w:r>
          </w:p>
        </w:tc>
        <w:tc>
          <w:tcPr>
            <w:tcW w:w="340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4186DF2" w14:textId="352B06B7" w:rsidR="00E157A7" w:rsidRPr="00E157A7" w:rsidRDefault="00E157A7" w:rsidP="00310C5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Descripción</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83EC177" w14:textId="4EAD5DB1" w:rsidR="00E157A7" w:rsidRPr="00E157A7" w:rsidRDefault="00E157A7" w:rsidP="00310C5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Nota</w:t>
            </w:r>
          </w:p>
        </w:tc>
        <w:tc>
          <w:tcPr>
            <w:tcW w:w="138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90E971" w14:textId="77028046" w:rsidR="00E157A7" w:rsidRPr="00E157A7" w:rsidRDefault="00E157A7" w:rsidP="00310C5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Periodo Actual</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586D84" w14:textId="37421227" w:rsidR="00E157A7" w:rsidRPr="00E157A7" w:rsidRDefault="00E157A7" w:rsidP="00310C5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Periodo Anterior</w:t>
            </w:r>
          </w:p>
        </w:tc>
        <w:tc>
          <w:tcPr>
            <w:tcW w:w="954" w:type="dxa"/>
            <w:tcBorders>
              <w:top w:val="single" w:sz="8" w:space="0" w:color="auto"/>
              <w:left w:val="nil"/>
              <w:bottom w:val="single" w:sz="8" w:space="0" w:color="auto"/>
              <w:right w:val="single" w:sz="8" w:space="0" w:color="auto"/>
            </w:tcBorders>
            <w:shd w:val="clear" w:color="000000" w:fill="366092"/>
            <w:noWrap/>
            <w:vAlign w:val="center"/>
            <w:hideMark/>
          </w:tcPr>
          <w:p w14:paraId="3F6E3626" w14:textId="7CBF38EE" w:rsidR="00E157A7" w:rsidRPr="00E157A7" w:rsidRDefault="00E157A7" w:rsidP="00310C5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Diferencia</w:t>
            </w:r>
          </w:p>
        </w:tc>
      </w:tr>
      <w:tr w:rsidR="00E157A7" w:rsidRPr="00E157A7" w14:paraId="54350ECC" w14:textId="77777777" w:rsidTr="00310C57">
        <w:trPr>
          <w:divId w:val="716930078"/>
          <w:trHeight w:val="300"/>
        </w:trPr>
        <w:tc>
          <w:tcPr>
            <w:tcW w:w="1124" w:type="dxa"/>
            <w:vMerge/>
            <w:tcBorders>
              <w:top w:val="single" w:sz="8" w:space="0" w:color="auto"/>
              <w:left w:val="single" w:sz="8" w:space="0" w:color="auto"/>
              <w:bottom w:val="single" w:sz="8" w:space="0" w:color="000000"/>
              <w:right w:val="single" w:sz="8" w:space="0" w:color="auto"/>
            </w:tcBorders>
            <w:vAlign w:val="center"/>
            <w:hideMark/>
          </w:tcPr>
          <w:p w14:paraId="242FF00B" w14:textId="77777777" w:rsidR="00E157A7" w:rsidRPr="00E157A7" w:rsidRDefault="00E157A7" w:rsidP="00E157A7">
            <w:pPr>
              <w:rPr>
                <w:rFonts w:ascii="Arial Narrow" w:hAnsi="Arial Narrow" w:cs="Calibri"/>
                <w:b/>
                <w:bCs/>
                <w:color w:val="FFFFFF"/>
                <w:sz w:val="18"/>
                <w:szCs w:val="18"/>
              </w:rPr>
            </w:pPr>
          </w:p>
        </w:tc>
        <w:tc>
          <w:tcPr>
            <w:tcW w:w="3402" w:type="dxa"/>
            <w:vMerge/>
            <w:tcBorders>
              <w:top w:val="single" w:sz="8" w:space="0" w:color="auto"/>
              <w:left w:val="single" w:sz="8" w:space="0" w:color="auto"/>
              <w:bottom w:val="single" w:sz="8" w:space="0" w:color="000000"/>
              <w:right w:val="single" w:sz="8" w:space="0" w:color="auto"/>
            </w:tcBorders>
            <w:vAlign w:val="center"/>
            <w:hideMark/>
          </w:tcPr>
          <w:p w14:paraId="5E188CFF"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EE5E98D" w14:textId="77777777" w:rsidR="00E157A7" w:rsidRPr="00E157A7" w:rsidRDefault="00E157A7" w:rsidP="00E157A7">
            <w:pPr>
              <w:rPr>
                <w:rFonts w:ascii="Arial Narrow" w:hAnsi="Arial Narrow" w:cs="Calibri"/>
                <w:b/>
                <w:bCs/>
                <w:color w:val="FFFFFF"/>
                <w:sz w:val="18"/>
                <w:szCs w:val="18"/>
              </w:rPr>
            </w:pPr>
          </w:p>
        </w:tc>
        <w:tc>
          <w:tcPr>
            <w:tcW w:w="1384" w:type="dxa"/>
            <w:vMerge/>
            <w:tcBorders>
              <w:top w:val="single" w:sz="8" w:space="0" w:color="auto"/>
              <w:left w:val="single" w:sz="8" w:space="0" w:color="auto"/>
              <w:bottom w:val="single" w:sz="8" w:space="0" w:color="000000"/>
              <w:right w:val="single" w:sz="8" w:space="0" w:color="auto"/>
            </w:tcBorders>
            <w:vAlign w:val="center"/>
            <w:hideMark/>
          </w:tcPr>
          <w:p w14:paraId="053DBB0A" w14:textId="77777777" w:rsidR="00E157A7" w:rsidRPr="00E157A7" w:rsidRDefault="00E157A7" w:rsidP="00E157A7">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2C3D2901" w14:textId="77777777" w:rsidR="00E157A7" w:rsidRPr="00E157A7" w:rsidRDefault="00E157A7" w:rsidP="00E157A7">
            <w:pPr>
              <w:rPr>
                <w:rFonts w:ascii="Arial Narrow" w:hAnsi="Arial Narrow" w:cs="Calibri"/>
                <w:b/>
                <w:bCs/>
                <w:color w:val="FFFFFF"/>
                <w:sz w:val="18"/>
                <w:szCs w:val="18"/>
              </w:rPr>
            </w:pPr>
          </w:p>
        </w:tc>
        <w:tc>
          <w:tcPr>
            <w:tcW w:w="954" w:type="dxa"/>
            <w:tcBorders>
              <w:top w:val="nil"/>
              <w:left w:val="nil"/>
              <w:bottom w:val="single" w:sz="8" w:space="0" w:color="auto"/>
              <w:right w:val="single" w:sz="8" w:space="0" w:color="auto"/>
            </w:tcBorders>
            <w:shd w:val="clear" w:color="000000" w:fill="366092"/>
            <w:noWrap/>
            <w:vAlign w:val="center"/>
            <w:hideMark/>
          </w:tcPr>
          <w:p w14:paraId="415AD1F2" w14:textId="77777777" w:rsidR="00E157A7" w:rsidRPr="00E157A7" w:rsidRDefault="00E157A7" w:rsidP="00310C5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w:t>
            </w:r>
          </w:p>
        </w:tc>
      </w:tr>
      <w:tr w:rsidR="00E157A7" w:rsidRPr="00E157A7" w14:paraId="3F6A1816" w14:textId="77777777" w:rsidTr="00310C57">
        <w:trPr>
          <w:divId w:val="716930078"/>
          <w:trHeight w:val="300"/>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128598CE"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4.6.1.</w:t>
            </w:r>
          </w:p>
        </w:tc>
        <w:tc>
          <w:tcPr>
            <w:tcW w:w="3402" w:type="dxa"/>
            <w:tcBorders>
              <w:top w:val="nil"/>
              <w:left w:val="nil"/>
              <w:bottom w:val="single" w:sz="8" w:space="0" w:color="auto"/>
              <w:right w:val="single" w:sz="8" w:space="0" w:color="auto"/>
            </w:tcBorders>
            <w:shd w:val="clear" w:color="auto" w:fill="auto"/>
            <w:vAlign w:val="center"/>
            <w:hideMark/>
          </w:tcPr>
          <w:p w14:paraId="2A43D182"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Transferencias corrientes</w:t>
            </w:r>
          </w:p>
        </w:tc>
        <w:tc>
          <w:tcPr>
            <w:tcW w:w="600" w:type="dxa"/>
            <w:tcBorders>
              <w:top w:val="nil"/>
              <w:left w:val="nil"/>
              <w:bottom w:val="single" w:sz="8" w:space="0" w:color="auto"/>
              <w:right w:val="single" w:sz="8" w:space="0" w:color="auto"/>
            </w:tcBorders>
            <w:shd w:val="clear" w:color="auto" w:fill="auto"/>
            <w:noWrap/>
            <w:vAlign w:val="center"/>
            <w:hideMark/>
          </w:tcPr>
          <w:p w14:paraId="06C92453"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50</w:t>
            </w:r>
          </w:p>
        </w:tc>
        <w:tc>
          <w:tcPr>
            <w:tcW w:w="1384" w:type="dxa"/>
            <w:tcBorders>
              <w:top w:val="nil"/>
              <w:left w:val="nil"/>
              <w:bottom w:val="single" w:sz="8" w:space="0" w:color="auto"/>
              <w:right w:val="single" w:sz="8" w:space="0" w:color="auto"/>
            </w:tcBorders>
            <w:shd w:val="clear" w:color="auto" w:fill="auto"/>
            <w:noWrap/>
            <w:vAlign w:val="center"/>
            <w:hideMark/>
          </w:tcPr>
          <w:p w14:paraId="6D832B30" w14:textId="3D10D079"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17 783,75 </w:t>
            </w:r>
          </w:p>
        </w:tc>
        <w:tc>
          <w:tcPr>
            <w:tcW w:w="1380" w:type="dxa"/>
            <w:tcBorders>
              <w:top w:val="nil"/>
              <w:left w:val="nil"/>
              <w:bottom w:val="single" w:sz="8" w:space="0" w:color="auto"/>
              <w:right w:val="single" w:sz="8" w:space="0" w:color="auto"/>
            </w:tcBorders>
            <w:shd w:val="clear" w:color="auto" w:fill="auto"/>
            <w:noWrap/>
            <w:vAlign w:val="center"/>
            <w:hideMark/>
          </w:tcPr>
          <w:p w14:paraId="5C1CC2A0" w14:textId="4BE7D1B5"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11 962,13 </w:t>
            </w:r>
          </w:p>
        </w:tc>
        <w:tc>
          <w:tcPr>
            <w:tcW w:w="954" w:type="dxa"/>
            <w:tcBorders>
              <w:top w:val="nil"/>
              <w:left w:val="nil"/>
              <w:bottom w:val="single" w:sz="8" w:space="0" w:color="auto"/>
              <w:right w:val="single" w:sz="8" w:space="0" w:color="auto"/>
            </w:tcBorders>
            <w:shd w:val="clear" w:color="auto" w:fill="auto"/>
            <w:noWrap/>
            <w:vAlign w:val="center"/>
            <w:hideMark/>
          </w:tcPr>
          <w:p w14:paraId="56636D6F"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48,67%</w:t>
            </w:r>
          </w:p>
        </w:tc>
      </w:tr>
    </w:tbl>
    <w:p w14:paraId="7742ACE8" w14:textId="1BE6DEA4" w:rsidR="00337C1D" w:rsidRPr="00A91674" w:rsidRDefault="00991B6D" w:rsidP="006D2D75">
      <w:pPr>
        <w:spacing w:before="240"/>
        <w:rPr>
          <w:rFonts w:ascii="Arial Narrow" w:eastAsia="Calibri" w:hAnsi="Arial Narrow"/>
          <w:bCs/>
          <w:lang w:val="es-ES"/>
        </w:rPr>
      </w:pPr>
      <w:r w:rsidRPr="00A91674">
        <w:rPr>
          <w:rFonts w:ascii="Arial Narrow" w:hAnsi="Arial Narrow"/>
        </w:rPr>
        <w:fldChar w:fldCharType="end"/>
      </w:r>
      <w:bookmarkStart w:id="677" w:name="_Hlk124007931"/>
      <w:r w:rsidR="006D2D75" w:rsidRPr="00A91674">
        <w:rPr>
          <w:rFonts w:ascii="Arial Narrow" w:eastAsia="Calibri" w:hAnsi="Arial Narrow"/>
          <w:bCs/>
          <w:lang w:val="es-ES"/>
        </w:rPr>
        <w:t xml:space="preserve"> </w:t>
      </w:r>
      <w:r w:rsidR="00337C1D" w:rsidRPr="00A91674">
        <w:rPr>
          <w:rFonts w:ascii="Arial Narrow" w:eastAsia="Calibri" w:hAnsi="Arial Narrow"/>
          <w:bCs/>
          <w:lang w:val="es-ES"/>
        </w:rPr>
        <w:t>Detalle:</w:t>
      </w:r>
    </w:p>
    <w:p w14:paraId="02F7FDD8" w14:textId="77777777" w:rsidR="00673B6C" w:rsidRPr="00A91674" w:rsidRDefault="00673B6C" w:rsidP="00673B6C">
      <w:pPr>
        <w:rPr>
          <w:rFonts w:ascii="Arial Narrow" w:hAnsi="Arial Narrow"/>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337C1D" w:rsidRPr="00A91674" w14:paraId="53877D02" w14:textId="77777777" w:rsidTr="00267130">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33BAEE0D" w14:textId="77777777" w:rsidR="00337C1D" w:rsidRPr="00A91674" w:rsidRDefault="00337C1D" w:rsidP="00495CDD">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863" w:type="dxa"/>
            <w:tcBorders>
              <w:top w:val="single" w:sz="8" w:space="0" w:color="auto"/>
              <w:left w:val="nil"/>
              <w:bottom w:val="nil"/>
              <w:right w:val="single" w:sz="8" w:space="0" w:color="auto"/>
            </w:tcBorders>
            <w:shd w:val="clear" w:color="000000" w:fill="366092"/>
            <w:vAlign w:val="center"/>
            <w:hideMark/>
          </w:tcPr>
          <w:p w14:paraId="254B4449" w14:textId="77777777" w:rsidR="00337C1D" w:rsidRPr="00A91674" w:rsidRDefault="00337C1D" w:rsidP="00495CD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337C1D" w:rsidRPr="003E3E61" w14:paraId="0D00EFC0" w14:textId="77777777" w:rsidTr="00267130">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FD3A36D" w14:textId="77777777" w:rsidR="00337C1D" w:rsidRPr="00A91674" w:rsidRDefault="00337C1D" w:rsidP="00495CDD">
            <w:pPr>
              <w:rPr>
                <w:rFonts w:ascii="Arial Narrow" w:hAnsi="Arial Narrow" w:cs="Calibri"/>
                <w:b/>
                <w:bCs/>
                <w:color w:val="000000"/>
                <w:sz w:val="18"/>
                <w:szCs w:val="18"/>
                <w:lang w:eastAsia="es-CR"/>
              </w:rPr>
            </w:pPr>
            <w:r w:rsidRPr="00A91674">
              <w:rPr>
                <w:rFonts w:ascii="Arial Narrow" w:eastAsia="Calibri" w:hAnsi="Arial Narrow"/>
                <w:b/>
                <w:bCs/>
                <w:color w:val="000000"/>
                <w:sz w:val="18"/>
                <w:szCs w:val="18"/>
                <w:lang w:eastAsia="es-CR"/>
              </w:rPr>
              <w:t>4.6.1.02.</w:t>
            </w:r>
          </w:p>
        </w:tc>
        <w:tc>
          <w:tcPr>
            <w:tcW w:w="3863" w:type="dxa"/>
            <w:tcBorders>
              <w:top w:val="nil"/>
              <w:left w:val="nil"/>
              <w:bottom w:val="single" w:sz="8" w:space="0" w:color="auto"/>
              <w:right w:val="single" w:sz="8" w:space="0" w:color="auto"/>
            </w:tcBorders>
            <w:shd w:val="clear" w:color="auto" w:fill="auto"/>
            <w:vAlign w:val="center"/>
            <w:hideMark/>
          </w:tcPr>
          <w:p w14:paraId="45313D14" w14:textId="77777777" w:rsidR="00337C1D" w:rsidRPr="00A91674" w:rsidRDefault="00337C1D" w:rsidP="00495CDD">
            <w:pPr>
              <w:rPr>
                <w:rFonts w:ascii="Arial Narrow" w:hAnsi="Arial Narrow" w:cs="Calibri"/>
                <w:b/>
                <w:bCs/>
                <w:color w:val="000000"/>
                <w:sz w:val="18"/>
                <w:szCs w:val="18"/>
                <w:lang w:val="es-CR" w:eastAsia="es-CR"/>
              </w:rPr>
            </w:pPr>
            <w:r w:rsidRPr="00A91674">
              <w:rPr>
                <w:rFonts w:ascii="Arial Narrow" w:eastAsia="Calibri" w:hAnsi="Arial Narrow"/>
                <w:b/>
                <w:bCs/>
                <w:color w:val="000000"/>
                <w:sz w:val="18"/>
                <w:szCs w:val="18"/>
                <w:lang w:val="es-CR" w:eastAsia="es-CR"/>
              </w:rPr>
              <w:t>Transferencias corrientes del sector público interno</w:t>
            </w:r>
          </w:p>
        </w:tc>
      </w:tr>
      <w:bookmarkEnd w:id="677"/>
    </w:tbl>
    <w:p w14:paraId="2390F925" w14:textId="77777777" w:rsidR="00673B6C" w:rsidRDefault="00673B6C" w:rsidP="00673B6C">
      <w:pPr>
        <w:jc w:val="both"/>
        <w:rPr>
          <w:rFonts w:ascii="Arial Narrow" w:eastAsia="Calibri" w:hAnsi="Arial Narrow"/>
          <w:b/>
          <w:bCs/>
          <w:lang w:val="es-ES"/>
        </w:rPr>
      </w:pPr>
    </w:p>
    <w:p w14:paraId="0CF7A8F6" w14:textId="77777777" w:rsidR="004531A8" w:rsidRDefault="004531A8" w:rsidP="00673B6C">
      <w:pPr>
        <w:jc w:val="both"/>
        <w:rPr>
          <w:rFonts w:ascii="Arial Narrow" w:eastAsia="Calibri" w:hAnsi="Arial Narrow"/>
          <w:b/>
          <w:bCs/>
          <w:lang w:val="es-ES"/>
        </w:rPr>
      </w:pPr>
    </w:p>
    <w:tbl>
      <w:tblPr>
        <w:tblW w:w="8796" w:type="dxa"/>
        <w:tblLook w:val="04A0" w:firstRow="1" w:lastRow="0" w:firstColumn="1" w:lastColumn="0" w:noHBand="0" w:noVBand="1"/>
      </w:tblPr>
      <w:tblGrid>
        <w:gridCol w:w="1356"/>
        <w:gridCol w:w="3596"/>
        <w:gridCol w:w="992"/>
        <w:gridCol w:w="992"/>
        <w:gridCol w:w="930"/>
        <w:gridCol w:w="930"/>
      </w:tblGrid>
      <w:tr w:rsidR="00267130" w14:paraId="77ABBC95" w14:textId="77777777" w:rsidTr="00310C57">
        <w:trPr>
          <w:trHeight w:val="470"/>
        </w:trPr>
        <w:tc>
          <w:tcPr>
            <w:tcW w:w="1356" w:type="dxa"/>
            <w:tcBorders>
              <w:top w:val="single" w:sz="8" w:space="0" w:color="auto"/>
              <w:left w:val="single" w:sz="8" w:space="0" w:color="auto"/>
              <w:bottom w:val="single" w:sz="8" w:space="0" w:color="auto"/>
              <w:right w:val="nil"/>
            </w:tcBorders>
            <w:shd w:val="clear" w:color="000000" w:fill="365F91"/>
            <w:vAlign w:val="center"/>
            <w:hideMark/>
          </w:tcPr>
          <w:p w14:paraId="333670F8" w14:textId="77777777" w:rsidR="00267130" w:rsidRDefault="00267130">
            <w:pPr>
              <w:jc w:val="center"/>
              <w:rPr>
                <w:rFonts w:ascii="Arial Narrow" w:hAnsi="Arial Narrow" w:cs="Calibri"/>
                <w:b/>
                <w:bCs/>
                <w:color w:val="FFFFFF"/>
                <w:sz w:val="18"/>
                <w:szCs w:val="18"/>
              </w:rPr>
            </w:pPr>
            <w:r>
              <w:rPr>
                <w:rFonts w:ascii="Arial Narrow" w:hAnsi="Arial Narrow" w:cs="Calibri"/>
                <w:b/>
                <w:bCs/>
                <w:color w:val="FFFFFF"/>
                <w:sz w:val="18"/>
                <w:szCs w:val="18"/>
              </w:rPr>
              <w:t>CODIGO INSTITUCIONAL</w:t>
            </w:r>
          </w:p>
        </w:tc>
        <w:tc>
          <w:tcPr>
            <w:tcW w:w="3596" w:type="dxa"/>
            <w:tcBorders>
              <w:top w:val="single" w:sz="8" w:space="0" w:color="auto"/>
              <w:left w:val="single" w:sz="8" w:space="0" w:color="auto"/>
              <w:bottom w:val="single" w:sz="8" w:space="0" w:color="auto"/>
              <w:right w:val="single" w:sz="8" w:space="0" w:color="auto"/>
            </w:tcBorders>
            <w:shd w:val="clear" w:color="000000" w:fill="365F91"/>
            <w:vAlign w:val="center"/>
            <w:hideMark/>
          </w:tcPr>
          <w:p w14:paraId="4A989E0E" w14:textId="77777777" w:rsidR="00267130" w:rsidRDefault="00267130">
            <w:pPr>
              <w:jc w:val="center"/>
              <w:rPr>
                <w:rFonts w:ascii="Arial Narrow" w:hAnsi="Arial Narrow" w:cs="Calibri"/>
                <w:b/>
                <w:bCs/>
                <w:color w:val="FFFFFF"/>
                <w:sz w:val="18"/>
                <w:szCs w:val="18"/>
              </w:rPr>
            </w:pPr>
            <w:r>
              <w:rPr>
                <w:rFonts w:ascii="Arial Narrow" w:hAnsi="Arial Narrow" w:cs="Calibri"/>
                <w:b/>
                <w:bCs/>
                <w:color w:val="FFFFFF"/>
                <w:sz w:val="18"/>
                <w:szCs w:val="18"/>
              </w:rPr>
              <w:t>NOMBRE ENTIDAD</w:t>
            </w:r>
          </w:p>
        </w:tc>
        <w:tc>
          <w:tcPr>
            <w:tcW w:w="992" w:type="dxa"/>
            <w:tcBorders>
              <w:top w:val="single" w:sz="8" w:space="0" w:color="auto"/>
              <w:left w:val="nil"/>
              <w:bottom w:val="single" w:sz="8" w:space="0" w:color="auto"/>
              <w:right w:val="single" w:sz="8" w:space="0" w:color="auto"/>
            </w:tcBorders>
            <w:shd w:val="clear" w:color="000000" w:fill="366092"/>
            <w:vAlign w:val="center"/>
            <w:hideMark/>
          </w:tcPr>
          <w:p w14:paraId="5BF44F42" w14:textId="77777777" w:rsidR="00267130" w:rsidRDefault="00267130">
            <w:pPr>
              <w:jc w:val="center"/>
              <w:rPr>
                <w:rFonts w:ascii="Arial Narrow" w:hAnsi="Arial Narrow" w:cs="Calibri"/>
                <w:b/>
                <w:bCs/>
                <w:color w:val="FFFFFF"/>
                <w:sz w:val="18"/>
                <w:szCs w:val="18"/>
              </w:rPr>
            </w:pPr>
            <w:r>
              <w:rPr>
                <w:rFonts w:ascii="Arial Narrow" w:hAnsi="Arial Narrow" w:cs="Calibri"/>
                <w:b/>
                <w:bCs/>
                <w:color w:val="FFFFFF"/>
                <w:sz w:val="18"/>
                <w:szCs w:val="18"/>
              </w:rPr>
              <w:t>Periodo Actual</w:t>
            </w:r>
          </w:p>
        </w:tc>
        <w:tc>
          <w:tcPr>
            <w:tcW w:w="992" w:type="dxa"/>
            <w:tcBorders>
              <w:top w:val="single" w:sz="8" w:space="0" w:color="auto"/>
              <w:left w:val="nil"/>
              <w:bottom w:val="single" w:sz="8" w:space="0" w:color="auto"/>
              <w:right w:val="single" w:sz="8" w:space="0" w:color="auto"/>
            </w:tcBorders>
            <w:shd w:val="clear" w:color="000000" w:fill="366092"/>
            <w:vAlign w:val="center"/>
            <w:hideMark/>
          </w:tcPr>
          <w:p w14:paraId="46917E74" w14:textId="77777777" w:rsidR="00267130" w:rsidRDefault="00267130">
            <w:pPr>
              <w:jc w:val="center"/>
              <w:rPr>
                <w:rFonts w:ascii="Arial Narrow" w:hAnsi="Arial Narrow" w:cs="Calibri"/>
                <w:b/>
                <w:bCs/>
                <w:color w:val="FFFFFF"/>
                <w:sz w:val="18"/>
                <w:szCs w:val="18"/>
              </w:rPr>
            </w:pPr>
            <w:r>
              <w:rPr>
                <w:rFonts w:ascii="Arial Narrow" w:hAnsi="Arial Narrow" w:cs="Calibri"/>
                <w:b/>
                <w:bCs/>
                <w:color w:val="FFFFFF"/>
                <w:sz w:val="18"/>
                <w:szCs w:val="18"/>
              </w:rPr>
              <w:t>Periodo Anterior</w:t>
            </w:r>
          </w:p>
        </w:tc>
        <w:tc>
          <w:tcPr>
            <w:tcW w:w="930" w:type="dxa"/>
            <w:tcBorders>
              <w:top w:val="single" w:sz="8" w:space="0" w:color="auto"/>
              <w:left w:val="nil"/>
              <w:bottom w:val="single" w:sz="8" w:space="0" w:color="auto"/>
              <w:right w:val="single" w:sz="8" w:space="0" w:color="auto"/>
            </w:tcBorders>
            <w:shd w:val="clear" w:color="000000" w:fill="366092"/>
            <w:vAlign w:val="center"/>
            <w:hideMark/>
          </w:tcPr>
          <w:p w14:paraId="56ACFC0F" w14:textId="77777777" w:rsidR="00267130" w:rsidRDefault="00267130">
            <w:pPr>
              <w:jc w:val="center"/>
              <w:rPr>
                <w:rFonts w:ascii="Arial Narrow" w:hAnsi="Arial Narrow" w:cs="Calibri"/>
                <w:b/>
                <w:bCs/>
                <w:color w:val="FFFFFF"/>
                <w:sz w:val="18"/>
                <w:szCs w:val="18"/>
              </w:rPr>
            </w:pPr>
            <w:r>
              <w:rPr>
                <w:rFonts w:ascii="Arial Narrow" w:hAnsi="Arial Narrow" w:cs="Calibri"/>
                <w:b/>
                <w:bCs/>
                <w:color w:val="FFFFFF"/>
                <w:sz w:val="18"/>
                <w:szCs w:val="18"/>
              </w:rPr>
              <w:t>Diferencia Absoluta</w:t>
            </w:r>
          </w:p>
        </w:tc>
        <w:tc>
          <w:tcPr>
            <w:tcW w:w="930" w:type="dxa"/>
            <w:tcBorders>
              <w:top w:val="single" w:sz="8" w:space="0" w:color="auto"/>
              <w:left w:val="nil"/>
              <w:bottom w:val="single" w:sz="8" w:space="0" w:color="auto"/>
              <w:right w:val="single" w:sz="8" w:space="0" w:color="auto"/>
            </w:tcBorders>
            <w:shd w:val="clear" w:color="000000" w:fill="366092"/>
            <w:vAlign w:val="center"/>
            <w:hideMark/>
          </w:tcPr>
          <w:p w14:paraId="454EB612" w14:textId="77777777" w:rsidR="00267130" w:rsidRDefault="00267130">
            <w:pPr>
              <w:jc w:val="center"/>
              <w:rPr>
                <w:rFonts w:ascii="Arial Narrow" w:hAnsi="Arial Narrow" w:cs="Calibri"/>
                <w:b/>
                <w:bCs/>
                <w:color w:val="FFFFFF"/>
                <w:sz w:val="18"/>
                <w:szCs w:val="18"/>
              </w:rPr>
            </w:pPr>
            <w:r>
              <w:rPr>
                <w:rFonts w:ascii="Arial Narrow" w:hAnsi="Arial Narrow" w:cs="Calibri"/>
                <w:b/>
                <w:bCs/>
                <w:color w:val="FFFFFF"/>
                <w:sz w:val="18"/>
                <w:szCs w:val="18"/>
              </w:rPr>
              <w:t>Diferencia %</w:t>
            </w:r>
          </w:p>
        </w:tc>
      </w:tr>
      <w:tr w:rsidR="00267130" w14:paraId="66607D95" w14:textId="77777777" w:rsidTr="00310C57">
        <w:trPr>
          <w:trHeight w:val="300"/>
        </w:trPr>
        <w:tc>
          <w:tcPr>
            <w:tcW w:w="1356" w:type="dxa"/>
            <w:tcBorders>
              <w:top w:val="nil"/>
              <w:left w:val="single" w:sz="8" w:space="0" w:color="auto"/>
              <w:bottom w:val="single" w:sz="8" w:space="0" w:color="auto"/>
              <w:right w:val="single" w:sz="8" w:space="0" w:color="auto"/>
            </w:tcBorders>
            <w:shd w:val="clear" w:color="auto" w:fill="auto"/>
            <w:noWrap/>
            <w:vAlign w:val="center"/>
            <w:hideMark/>
          </w:tcPr>
          <w:p w14:paraId="126E9D7D" w14:textId="77777777" w:rsidR="00267130" w:rsidRDefault="00267130">
            <w:pPr>
              <w:jc w:val="center"/>
              <w:rPr>
                <w:rFonts w:ascii="Arial Narrow" w:hAnsi="Arial Narrow" w:cs="Calibri"/>
                <w:color w:val="000000"/>
                <w:sz w:val="18"/>
                <w:szCs w:val="18"/>
              </w:rPr>
            </w:pPr>
            <w:r>
              <w:rPr>
                <w:rFonts w:ascii="Arial Narrow" w:hAnsi="Arial Narrow" w:cs="Calibri"/>
                <w:color w:val="000000"/>
                <w:sz w:val="18"/>
                <w:szCs w:val="18"/>
              </w:rPr>
              <w:t>14226</w:t>
            </w:r>
          </w:p>
        </w:tc>
        <w:tc>
          <w:tcPr>
            <w:tcW w:w="3596" w:type="dxa"/>
            <w:tcBorders>
              <w:top w:val="nil"/>
              <w:left w:val="nil"/>
              <w:bottom w:val="single" w:sz="8" w:space="0" w:color="auto"/>
              <w:right w:val="nil"/>
            </w:tcBorders>
            <w:shd w:val="clear" w:color="auto" w:fill="auto"/>
            <w:vAlign w:val="center"/>
            <w:hideMark/>
          </w:tcPr>
          <w:p w14:paraId="389C738A" w14:textId="77777777" w:rsidR="00267130" w:rsidRPr="00267130" w:rsidRDefault="00267130">
            <w:pPr>
              <w:jc w:val="both"/>
              <w:rPr>
                <w:rFonts w:ascii="Arial Narrow" w:hAnsi="Arial Narrow" w:cs="Calibri"/>
                <w:color w:val="000000"/>
                <w:sz w:val="18"/>
                <w:szCs w:val="18"/>
                <w:lang w:val="es-CR"/>
              </w:rPr>
            </w:pPr>
            <w:r w:rsidRPr="00267130">
              <w:rPr>
                <w:rFonts w:ascii="Arial Narrow" w:hAnsi="Arial Narrow" w:cs="Calibri"/>
                <w:color w:val="000000"/>
                <w:sz w:val="18"/>
                <w:szCs w:val="18"/>
                <w:lang w:val="es-CR"/>
              </w:rPr>
              <w:t>Aporte IFAM Licores Nacionales y Ext </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50958A3" w14:textId="77777777" w:rsidR="00267130" w:rsidRDefault="00267130" w:rsidP="00267130">
            <w:pPr>
              <w:ind w:left="-108"/>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11 322,83</w:t>
            </w:r>
          </w:p>
        </w:tc>
        <w:tc>
          <w:tcPr>
            <w:tcW w:w="992" w:type="dxa"/>
            <w:tcBorders>
              <w:top w:val="nil"/>
              <w:left w:val="nil"/>
              <w:bottom w:val="single" w:sz="8" w:space="0" w:color="auto"/>
              <w:right w:val="single" w:sz="8" w:space="0" w:color="auto"/>
            </w:tcBorders>
            <w:shd w:val="clear" w:color="auto" w:fill="auto"/>
            <w:noWrap/>
            <w:vAlign w:val="center"/>
            <w:hideMark/>
          </w:tcPr>
          <w:p w14:paraId="329A4772" w14:textId="77777777" w:rsidR="00267130" w:rsidRDefault="00267130" w:rsidP="00310C57">
            <w:pPr>
              <w:ind w:left="-106"/>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11 962,13</w:t>
            </w:r>
          </w:p>
        </w:tc>
        <w:tc>
          <w:tcPr>
            <w:tcW w:w="930" w:type="dxa"/>
            <w:tcBorders>
              <w:top w:val="nil"/>
              <w:left w:val="nil"/>
              <w:bottom w:val="single" w:sz="8" w:space="0" w:color="auto"/>
              <w:right w:val="single" w:sz="8" w:space="0" w:color="auto"/>
            </w:tcBorders>
            <w:shd w:val="clear" w:color="auto" w:fill="auto"/>
            <w:noWrap/>
            <w:vAlign w:val="bottom"/>
            <w:hideMark/>
          </w:tcPr>
          <w:p w14:paraId="63B3BF45" w14:textId="77777777" w:rsidR="00267130" w:rsidRDefault="00267130">
            <w:pPr>
              <w:jc w:val="right"/>
              <w:rPr>
                <w:rFonts w:ascii="Arial Narrow" w:hAnsi="Arial Narrow" w:cs="Calibri"/>
                <w:color w:val="000000"/>
                <w:sz w:val="18"/>
                <w:szCs w:val="18"/>
              </w:rPr>
            </w:pPr>
            <w:r>
              <w:rPr>
                <w:rFonts w:ascii="Arial Narrow" w:hAnsi="Arial Narrow" w:cs="Calibri"/>
                <w:color w:val="000000"/>
                <w:sz w:val="18"/>
                <w:szCs w:val="18"/>
              </w:rPr>
              <w:t>-</w:t>
            </w:r>
            <w:r>
              <w:rPr>
                <w:rFonts w:ascii="Arial" w:hAnsi="Arial" w:cs="Arial"/>
                <w:color w:val="000000"/>
                <w:sz w:val="18"/>
                <w:szCs w:val="18"/>
              </w:rPr>
              <w:t>₡</w:t>
            </w:r>
            <w:r>
              <w:rPr>
                <w:rFonts w:ascii="Arial Narrow" w:hAnsi="Arial Narrow" w:cs="Calibri"/>
                <w:color w:val="000000"/>
                <w:sz w:val="18"/>
                <w:szCs w:val="18"/>
              </w:rPr>
              <w:t>639,30</w:t>
            </w:r>
          </w:p>
        </w:tc>
        <w:tc>
          <w:tcPr>
            <w:tcW w:w="930" w:type="dxa"/>
            <w:tcBorders>
              <w:top w:val="nil"/>
              <w:left w:val="nil"/>
              <w:bottom w:val="single" w:sz="8" w:space="0" w:color="auto"/>
              <w:right w:val="single" w:sz="8" w:space="0" w:color="auto"/>
            </w:tcBorders>
            <w:shd w:val="clear" w:color="auto" w:fill="auto"/>
            <w:noWrap/>
            <w:vAlign w:val="bottom"/>
            <w:hideMark/>
          </w:tcPr>
          <w:p w14:paraId="01BDB8A0" w14:textId="77777777" w:rsidR="00267130" w:rsidRDefault="00267130">
            <w:pPr>
              <w:jc w:val="right"/>
              <w:rPr>
                <w:rFonts w:ascii="Arial Narrow" w:hAnsi="Arial Narrow" w:cs="Calibri"/>
                <w:color w:val="000000"/>
                <w:sz w:val="18"/>
                <w:szCs w:val="18"/>
              </w:rPr>
            </w:pPr>
            <w:r>
              <w:rPr>
                <w:rFonts w:ascii="Arial Narrow" w:hAnsi="Arial Narrow" w:cs="Calibri"/>
                <w:color w:val="000000"/>
                <w:sz w:val="18"/>
                <w:szCs w:val="18"/>
              </w:rPr>
              <w:t>-5,34%</w:t>
            </w:r>
          </w:p>
        </w:tc>
      </w:tr>
      <w:tr w:rsidR="00267130" w14:paraId="73305E48" w14:textId="77777777" w:rsidTr="00310C57">
        <w:trPr>
          <w:trHeight w:val="300"/>
        </w:trPr>
        <w:tc>
          <w:tcPr>
            <w:tcW w:w="1356" w:type="dxa"/>
            <w:tcBorders>
              <w:top w:val="nil"/>
              <w:left w:val="single" w:sz="8" w:space="0" w:color="auto"/>
              <w:bottom w:val="single" w:sz="8" w:space="0" w:color="auto"/>
              <w:right w:val="single" w:sz="8" w:space="0" w:color="auto"/>
            </w:tcBorders>
            <w:shd w:val="clear" w:color="auto" w:fill="auto"/>
            <w:noWrap/>
            <w:vAlign w:val="center"/>
            <w:hideMark/>
          </w:tcPr>
          <w:p w14:paraId="1EBEA476" w14:textId="77777777" w:rsidR="00267130" w:rsidRDefault="00267130">
            <w:pPr>
              <w:jc w:val="center"/>
              <w:rPr>
                <w:rFonts w:ascii="Arial Narrow" w:hAnsi="Arial Narrow" w:cs="Calibri"/>
                <w:color w:val="000000"/>
                <w:sz w:val="18"/>
                <w:szCs w:val="18"/>
              </w:rPr>
            </w:pPr>
            <w:r>
              <w:rPr>
                <w:rFonts w:ascii="Arial Narrow" w:hAnsi="Arial Narrow" w:cs="Calibri"/>
                <w:color w:val="000000"/>
                <w:sz w:val="18"/>
                <w:szCs w:val="18"/>
              </w:rPr>
              <w:t>12583</w:t>
            </w:r>
          </w:p>
        </w:tc>
        <w:tc>
          <w:tcPr>
            <w:tcW w:w="3596" w:type="dxa"/>
            <w:tcBorders>
              <w:top w:val="nil"/>
              <w:left w:val="nil"/>
              <w:bottom w:val="single" w:sz="8" w:space="0" w:color="auto"/>
              <w:right w:val="nil"/>
            </w:tcBorders>
            <w:shd w:val="clear" w:color="auto" w:fill="auto"/>
            <w:vAlign w:val="center"/>
            <w:hideMark/>
          </w:tcPr>
          <w:p w14:paraId="12B7F97E" w14:textId="77777777" w:rsidR="00267130" w:rsidRPr="00267130" w:rsidRDefault="00267130">
            <w:pPr>
              <w:jc w:val="both"/>
              <w:rPr>
                <w:rFonts w:ascii="Arial Narrow" w:hAnsi="Arial Narrow" w:cs="Calibri"/>
                <w:color w:val="000000"/>
                <w:sz w:val="18"/>
                <w:szCs w:val="18"/>
                <w:lang w:val="es-CR"/>
              </w:rPr>
            </w:pPr>
            <w:r w:rsidRPr="00267130">
              <w:rPr>
                <w:rFonts w:ascii="Arial Narrow" w:hAnsi="Arial Narrow" w:cs="Calibri"/>
                <w:color w:val="000000"/>
                <w:sz w:val="18"/>
                <w:szCs w:val="18"/>
                <w:lang w:val="es-CR"/>
              </w:rPr>
              <w:t>Consejo Nacional de la Política Pública de la Persona Joven (CPJ)</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36EB1A36" w14:textId="77777777" w:rsidR="00267130" w:rsidRDefault="00267130">
            <w:pPr>
              <w:jc w:val="right"/>
              <w:rPr>
                <w:rFonts w:ascii="Arial Narrow" w:hAnsi="Arial Narrow" w:cs="Calibri"/>
                <w:color w:val="000000"/>
                <w:sz w:val="18"/>
                <w:szCs w:val="18"/>
              </w:rPr>
            </w:pPr>
            <w:r>
              <w:rPr>
                <w:rFonts w:ascii="Arial Narrow" w:hAnsi="Arial Narrow" w:cs="Calibri"/>
                <w:color w:val="000000"/>
                <w:sz w:val="18"/>
                <w:szCs w:val="18"/>
              </w:rPr>
              <w:t>6 460,92</w:t>
            </w:r>
          </w:p>
        </w:tc>
        <w:tc>
          <w:tcPr>
            <w:tcW w:w="992" w:type="dxa"/>
            <w:tcBorders>
              <w:top w:val="nil"/>
              <w:left w:val="nil"/>
              <w:bottom w:val="single" w:sz="8" w:space="0" w:color="auto"/>
              <w:right w:val="single" w:sz="8" w:space="0" w:color="auto"/>
            </w:tcBorders>
            <w:shd w:val="clear" w:color="auto" w:fill="auto"/>
            <w:noWrap/>
            <w:vAlign w:val="bottom"/>
            <w:hideMark/>
          </w:tcPr>
          <w:p w14:paraId="74594F5F" w14:textId="77777777" w:rsidR="00267130" w:rsidRDefault="00267130">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930" w:type="dxa"/>
            <w:tcBorders>
              <w:top w:val="nil"/>
              <w:left w:val="nil"/>
              <w:bottom w:val="single" w:sz="8" w:space="0" w:color="auto"/>
              <w:right w:val="single" w:sz="8" w:space="0" w:color="auto"/>
            </w:tcBorders>
            <w:shd w:val="clear" w:color="auto" w:fill="auto"/>
            <w:noWrap/>
            <w:vAlign w:val="bottom"/>
            <w:hideMark/>
          </w:tcPr>
          <w:p w14:paraId="2146F3D6" w14:textId="77777777" w:rsidR="00267130" w:rsidRDefault="00267130">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6 460,92</w:t>
            </w:r>
          </w:p>
        </w:tc>
        <w:tc>
          <w:tcPr>
            <w:tcW w:w="930" w:type="dxa"/>
            <w:tcBorders>
              <w:top w:val="nil"/>
              <w:left w:val="nil"/>
              <w:bottom w:val="single" w:sz="8" w:space="0" w:color="auto"/>
              <w:right w:val="single" w:sz="8" w:space="0" w:color="auto"/>
            </w:tcBorders>
            <w:shd w:val="clear" w:color="auto" w:fill="auto"/>
            <w:noWrap/>
            <w:vAlign w:val="bottom"/>
            <w:hideMark/>
          </w:tcPr>
          <w:p w14:paraId="3A052A31" w14:textId="77777777" w:rsidR="00267130" w:rsidRDefault="00267130">
            <w:pPr>
              <w:jc w:val="center"/>
              <w:rPr>
                <w:rFonts w:ascii="Arial Narrow" w:hAnsi="Arial Narrow" w:cs="Calibri"/>
                <w:color w:val="000000"/>
                <w:sz w:val="18"/>
                <w:szCs w:val="18"/>
              </w:rPr>
            </w:pPr>
            <w:r>
              <w:rPr>
                <w:rFonts w:ascii="Arial Narrow" w:hAnsi="Arial Narrow" w:cs="Calibri"/>
                <w:color w:val="000000"/>
                <w:sz w:val="18"/>
                <w:szCs w:val="18"/>
              </w:rPr>
              <w:t>#DIV/0!</w:t>
            </w:r>
          </w:p>
        </w:tc>
      </w:tr>
      <w:tr w:rsidR="00267130" w14:paraId="0E8C05AF" w14:textId="77777777" w:rsidTr="00310C57">
        <w:trPr>
          <w:trHeight w:val="300"/>
        </w:trPr>
        <w:tc>
          <w:tcPr>
            <w:tcW w:w="1356" w:type="dxa"/>
            <w:tcBorders>
              <w:top w:val="nil"/>
              <w:left w:val="single" w:sz="8" w:space="0" w:color="auto"/>
              <w:bottom w:val="single" w:sz="8" w:space="0" w:color="auto"/>
              <w:right w:val="nil"/>
            </w:tcBorders>
            <w:shd w:val="clear" w:color="auto" w:fill="auto"/>
            <w:noWrap/>
            <w:vAlign w:val="center"/>
            <w:hideMark/>
          </w:tcPr>
          <w:p w14:paraId="219DF11C" w14:textId="77777777" w:rsidR="00267130" w:rsidRDefault="00267130">
            <w:pPr>
              <w:jc w:val="center"/>
              <w:rPr>
                <w:rFonts w:ascii="Arial Narrow" w:hAnsi="Arial Narrow" w:cs="Calibri"/>
                <w:color w:val="000000"/>
                <w:sz w:val="18"/>
                <w:szCs w:val="18"/>
              </w:rPr>
            </w:pPr>
            <w:r>
              <w:rPr>
                <w:rFonts w:ascii="Arial Narrow" w:hAnsi="Arial Narrow" w:cs="Calibri"/>
                <w:color w:val="000000"/>
                <w:sz w:val="18"/>
                <w:szCs w:val="18"/>
              </w:rPr>
              <w:t> </w:t>
            </w:r>
          </w:p>
        </w:tc>
        <w:tc>
          <w:tcPr>
            <w:tcW w:w="3596" w:type="dxa"/>
            <w:tcBorders>
              <w:top w:val="nil"/>
              <w:left w:val="nil"/>
              <w:bottom w:val="single" w:sz="8" w:space="0" w:color="auto"/>
              <w:right w:val="nil"/>
            </w:tcBorders>
            <w:shd w:val="clear" w:color="auto" w:fill="auto"/>
            <w:vAlign w:val="center"/>
            <w:hideMark/>
          </w:tcPr>
          <w:p w14:paraId="433789E0" w14:textId="77777777" w:rsidR="00267130" w:rsidRDefault="00267130">
            <w:pPr>
              <w:jc w:val="both"/>
              <w:rPr>
                <w:rFonts w:ascii="Arial Narrow" w:hAnsi="Arial Narrow" w:cs="Calibri"/>
                <w:b/>
                <w:bCs/>
                <w:color w:val="000000"/>
                <w:sz w:val="18"/>
                <w:szCs w:val="18"/>
              </w:rPr>
            </w:pPr>
            <w:r>
              <w:rPr>
                <w:rFonts w:ascii="Arial Narrow" w:hAnsi="Arial Narrow" w:cs="Calibri"/>
                <w:b/>
                <w:bCs/>
                <w:color w:val="000000"/>
                <w:sz w:val="18"/>
                <w:szCs w:val="18"/>
              </w:rPr>
              <w:t>Totales</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4B133E3" w14:textId="77777777" w:rsidR="00267130" w:rsidRDefault="00267130" w:rsidP="00267130">
            <w:pPr>
              <w:ind w:left="-108"/>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17 783,75</w:t>
            </w:r>
          </w:p>
        </w:tc>
        <w:tc>
          <w:tcPr>
            <w:tcW w:w="992" w:type="dxa"/>
            <w:tcBorders>
              <w:top w:val="nil"/>
              <w:left w:val="nil"/>
              <w:bottom w:val="single" w:sz="8" w:space="0" w:color="auto"/>
              <w:right w:val="single" w:sz="8" w:space="0" w:color="auto"/>
            </w:tcBorders>
            <w:shd w:val="clear" w:color="auto" w:fill="auto"/>
            <w:noWrap/>
            <w:vAlign w:val="center"/>
            <w:hideMark/>
          </w:tcPr>
          <w:p w14:paraId="5D205950" w14:textId="77777777" w:rsidR="00267130" w:rsidRDefault="00267130" w:rsidP="00310C57">
            <w:pPr>
              <w:ind w:left="-106"/>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11 962,13</w:t>
            </w:r>
          </w:p>
        </w:tc>
        <w:tc>
          <w:tcPr>
            <w:tcW w:w="930" w:type="dxa"/>
            <w:tcBorders>
              <w:top w:val="nil"/>
              <w:left w:val="nil"/>
              <w:bottom w:val="single" w:sz="8" w:space="0" w:color="auto"/>
              <w:right w:val="single" w:sz="8" w:space="0" w:color="auto"/>
            </w:tcBorders>
            <w:shd w:val="clear" w:color="auto" w:fill="auto"/>
            <w:noWrap/>
            <w:vAlign w:val="bottom"/>
            <w:hideMark/>
          </w:tcPr>
          <w:p w14:paraId="3D0F47B3" w14:textId="77777777" w:rsidR="00267130" w:rsidRDefault="00267130">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5 821,63</w:t>
            </w:r>
          </w:p>
        </w:tc>
        <w:tc>
          <w:tcPr>
            <w:tcW w:w="930" w:type="dxa"/>
            <w:tcBorders>
              <w:top w:val="nil"/>
              <w:left w:val="nil"/>
              <w:bottom w:val="single" w:sz="8" w:space="0" w:color="auto"/>
              <w:right w:val="single" w:sz="8" w:space="0" w:color="auto"/>
            </w:tcBorders>
            <w:shd w:val="clear" w:color="auto" w:fill="auto"/>
            <w:noWrap/>
            <w:vAlign w:val="bottom"/>
            <w:hideMark/>
          </w:tcPr>
          <w:p w14:paraId="0E3E7E9D" w14:textId="77777777" w:rsidR="00267130" w:rsidRDefault="00267130">
            <w:pPr>
              <w:jc w:val="right"/>
              <w:rPr>
                <w:rFonts w:ascii="Arial Narrow" w:hAnsi="Arial Narrow" w:cs="Calibri"/>
                <w:b/>
                <w:bCs/>
                <w:color w:val="000000"/>
                <w:sz w:val="18"/>
                <w:szCs w:val="18"/>
              </w:rPr>
            </w:pPr>
            <w:r>
              <w:rPr>
                <w:rFonts w:ascii="Arial Narrow" w:hAnsi="Arial Narrow" w:cs="Calibri"/>
                <w:b/>
                <w:bCs/>
                <w:color w:val="000000"/>
                <w:sz w:val="18"/>
                <w:szCs w:val="18"/>
              </w:rPr>
              <w:t>48,67%</w:t>
            </w:r>
          </w:p>
        </w:tc>
      </w:tr>
    </w:tbl>
    <w:p w14:paraId="6A453BD3" w14:textId="77777777" w:rsidR="007E18B9" w:rsidRDefault="007E18B9" w:rsidP="00673B6C">
      <w:pPr>
        <w:jc w:val="both"/>
        <w:rPr>
          <w:rFonts w:ascii="Arial Narrow" w:eastAsia="Calibri" w:hAnsi="Arial Narrow"/>
          <w:b/>
          <w:bCs/>
          <w:lang w:val="es-ES"/>
        </w:rPr>
      </w:pPr>
    </w:p>
    <w:p w14:paraId="7FEF9511" w14:textId="4AAAA5E7" w:rsidR="00C75039" w:rsidRPr="007E18B9" w:rsidRDefault="00692DC8" w:rsidP="00673B6C">
      <w:pPr>
        <w:jc w:val="both"/>
        <w:rPr>
          <w:rFonts w:ascii="Arial Narrow" w:eastAsia="Calibri" w:hAnsi="Arial Narrow"/>
          <w:sz w:val="20"/>
          <w:szCs w:val="20"/>
          <w:lang w:val="es-CR" w:eastAsia="es-CR"/>
        </w:rPr>
      </w:pPr>
      <w:r w:rsidRPr="00A91674">
        <w:rPr>
          <w:rFonts w:ascii="Arial Narrow" w:eastAsia="Calibri" w:hAnsi="Arial Narrow"/>
          <w:b/>
          <w:bCs/>
          <w:lang w:val="es-ES"/>
        </w:rPr>
        <w:t>Revelación</w:t>
      </w:r>
      <w:r w:rsidRPr="00A91674">
        <w:rPr>
          <w:rFonts w:ascii="Arial Narrow" w:eastAsia="Calibri" w:hAnsi="Arial Narrow"/>
          <w:lang w:val="es-ES"/>
        </w:rPr>
        <w:t xml:space="preserve">: </w:t>
      </w:r>
      <w:r w:rsidR="003069AC" w:rsidRPr="00A91674">
        <w:rPr>
          <w:rFonts w:ascii="Arial Narrow" w:hAnsi="Arial Narrow" w:cs="Calibri"/>
          <w:color w:val="000000"/>
          <w:lang w:eastAsia="es-CR"/>
        </w:rPr>
        <w:fldChar w:fldCharType="begin"/>
      </w:r>
      <w:r w:rsidR="003069AC" w:rsidRPr="007E18B9">
        <w:rPr>
          <w:rFonts w:ascii="Arial Narrow" w:hAnsi="Arial Narrow" w:cs="Calibri"/>
          <w:color w:val="000000"/>
          <w:lang w:val="es-CR" w:eastAsia="es-CR"/>
        </w:rPr>
        <w:instrText xml:space="preserve"> LINK </w:instrText>
      </w:r>
      <w:r w:rsidR="00C75039" w:rsidRPr="007E18B9">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NOTAS_POR_CUENTA!F310C8 </w:instrText>
      </w:r>
      <w:r w:rsidR="003069AC" w:rsidRPr="007E18B9">
        <w:rPr>
          <w:rFonts w:ascii="Arial Narrow" w:hAnsi="Arial Narrow" w:cs="Calibri"/>
          <w:color w:val="000000"/>
          <w:lang w:val="es-CR" w:eastAsia="es-CR"/>
        </w:rPr>
        <w:instrText xml:space="preserve">\a \f 5 \h  \* MERGEFORMAT </w:instrText>
      </w:r>
      <w:r w:rsidR="003069AC" w:rsidRPr="00A91674">
        <w:rPr>
          <w:rFonts w:ascii="Arial Narrow" w:hAnsi="Arial Narrow" w:cs="Calibri"/>
          <w:color w:val="000000"/>
          <w:lang w:eastAsia="es-CR"/>
        </w:rPr>
        <w:fldChar w:fldCharType="separate"/>
      </w:r>
    </w:p>
    <w:p w14:paraId="49E02E62" w14:textId="4793E7D9" w:rsidR="00E157A7" w:rsidRDefault="003069AC" w:rsidP="00267130">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267130">
        <w:rPr>
          <w:rFonts w:ascii="Arial Narrow" w:hAnsi="Arial Narrow" w:cs="Calibri"/>
          <w:color w:val="000000"/>
          <w:lang w:eastAsia="es-CR"/>
        </w:rPr>
        <w:fldChar w:fldCharType="begin"/>
      </w:r>
      <w:r w:rsidR="00267130">
        <w:rPr>
          <w:rFonts w:ascii="Arial Narrow" w:hAnsi="Arial Narrow" w:cs="Calibri"/>
          <w:color w:val="000000"/>
          <w:lang w:eastAsia="es-CR"/>
        </w:rPr>
        <w:instrText xml:space="preserve"> LINK </w:instrText>
      </w:r>
      <w:r w:rsidR="005E1A40">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AnalisisER!R94C15 </w:instrText>
      </w:r>
      <w:r w:rsidR="00267130">
        <w:rPr>
          <w:rFonts w:ascii="Arial Narrow" w:hAnsi="Arial Narrow" w:cs="Calibri"/>
          <w:color w:val="000000"/>
          <w:lang w:eastAsia="es-CR"/>
        </w:rPr>
        <w:instrText xml:space="preserve">\a \f 5 \h  \* MERGEFORMAT </w:instrText>
      </w:r>
      <w:r w:rsidR="00267130">
        <w:rPr>
          <w:rFonts w:ascii="Arial Narrow" w:hAnsi="Arial Narrow" w:cs="Calibri"/>
          <w:color w:val="000000"/>
          <w:lang w:eastAsia="es-CR"/>
        </w:rPr>
        <w:fldChar w:fldCharType="separate"/>
      </w:r>
    </w:p>
    <w:p w14:paraId="4AAD7ABB" w14:textId="77777777" w:rsidR="00E157A7" w:rsidRPr="00E157A7" w:rsidRDefault="00E157A7" w:rsidP="00E157A7">
      <w:pPr>
        <w:jc w:val="both"/>
        <w:rPr>
          <w:rFonts w:ascii="Arial Narrow" w:hAnsi="Arial Narrow" w:cs="Calibri"/>
          <w:color w:val="000000"/>
          <w:lang w:val="es-CR" w:eastAsia="es-CR"/>
        </w:rPr>
      </w:pPr>
      <w:r w:rsidRPr="00E157A7">
        <w:rPr>
          <w:rFonts w:ascii="Arial Narrow" w:hAnsi="Arial Narrow" w:cs="Calibri"/>
          <w:color w:val="000000"/>
          <w:lang w:val="es-CR" w:eastAsia="es-CR"/>
        </w:rPr>
        <w:t>La cuenta Transferencias corrientes, representa el 0,33 % del total de Ingresos, que comparado al periodo anterior genera una variación absoluta de ¢5 821,63 que corresponde a un(a) Aumento del 48,67 % de recursos disponibles.</w:t>
      </w:r>
    </w:p>
    <w:p w14:paraId="4A1C32D2" w14:textId="28E3984C" w:rsidR="00673B6C" w:rsidRPr="00A91674" w:rsidRDefault="00267130" w:rsidP="00267130">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3131015A" w14:textId="77777777" w:rsidR="007E18B9" w:rsidRDefault="00692DC8" w:rsidP="00673B6C">
      <w:pPr>
        <w:jc w:val="both"/>
        <w:rPr>
          <w:rFonts w:ascii="Arial Narrow" w:eastAsia="Calibri" w:hAnsi="Arial Narrow"/>
          <w:lang w:val="es-CR"/>
        </w:rPr>
      </w:pPr>
      <w:r w:rsidRPr="00A91674">
        <w:rPr>
          <w:rFonts w:ascii="Arial Narrow" w:eastAsia="Calibri" w:hAnsi="Arial Narrow"/>
          <w:highlight w:val="lightGray"/>
          <w:lang w:val="es-CR"/>
        </w:rPr>
        <w:t>Las variaciones de la cuenta son producto de (Indicar la razón de las variaciones de un periodo a otro):</w:t>
      </w:r>
    </w:p>
    <w:p w14:paraId="39D14478" w14:textId="6E46E7A1" w:rsidR="00CD1227" w:rsidRPr="00A91674" w:rsidRDefault="00692DC8" w:rsidP="00673B6C">
      <w:pPr>
        <w:jc w:val="both"/>
        <w:rPr>
          <w:rFonts w:ascii="Arial Narrow" w:eastAsia="Calibri" w:hAnsi="Arial Narrow"/>
          <w:lang w:val="es-CR"/>
        </w:rPr>
      </w:pPr>
      <w:r w:rsidRPr="00A91674">
        <w:rPr>
          <w:rFonts w:ascii="Arial Narrow" w:eastAsia="Calibri" w:hAnsi="Arial Narrow"/>
          <w:lang w:val="es-CR"/>
        </w:rPr>
        <w:t xml:space="preserve"> </w:t>
      </w:r>
    </w:p>
    <w:p w14:paraId="7D098BDE" w14:textId="7EFBE307" w:rsidR="00673B6C" w:rsidRPr="007E18B9" w:rsidRDefault="007E18B9" w:rsidP="00673B6C">
      <w:pPr>
        <w:jc w:val="both"/>
        <w:rPr>
          <w:rFonts w:ascii="Arial Narrow" w:eastAsia="Calibri" w:hAnsi="Arial Narrow"/>
          <w:lang w:val="es-CR"/>
        </w:rPr>
      </w:pPr>
      <w:r w:rsidRPr="007E18B9">
        <w:rPr>
          <w:rFonts w:ascii="Arial Narrow" w:eastAsia="Calibri" w:hAnsi="Arial Narrow"/>
          <w:lang w:val="es-CR"/>
        </w:rPr>
        <w:t xml:space="preserve">La variación (disminución) corresponde a una menor recaudación de recursos por concepto de transferencia del IFAM por concepto del impuesto a licores nacionales y extranjeros que la efectuada </w:t>
      </w:r>
      <w:r w:rsidRPr="007E18B9">
        <w:rPr>
          <w:rFonts w:ascii="Arial Narrow" w:hAnsi="Arial Narrow"/>
          <w:lang w:val="es-CR"/>
        </w:rPr>
        <w:lastRenderedPageBreak/>
        <w:t>durante</w:t>
      </w:r>
      <w:r w:rsidRPr="007E18B9">
        <w:rPr>
          <w:rFonts w:ascii="Arial Narrow" w:eastAsia="Calibri" w:hAnsi="Arial Narrow"/>
          <w:lang w:val="es-CR"/>
        </w:rPr>
        <w:t xml:space="preserve"> </w:t>
      </w:r>
      <w:r w:rsidR="006857BA">
        <w:rPr>
          <w:rFonts w:ascii="Arial Narrow" w:eastAsia="Calibri" w:hAnsi="Arial Narrow"/>
          <w:lang w:val="es-CR"/>
        </w:rPr>
        <w:t>julio</w:t>
      </w:r>
      <w:r w:rsidRPr="007E18B9">
        <w:rPr>
          <w:rFonts w:ascii="Arial Narrow" w:eastAsia="Calibri" w:hAnsi="Arial Narrow"/>
          <w:lang w:val="es-CR"/>
        </w:rPr>
        <w:t xml:space="preserve"> de 2024 en relación con </w:t>
      </w:r>
      <w:r w:rsidR="006857BA">
        <w:rPr>
          <w:rFonts w:ascii="Arial Narrow" w:eastAsia="Calibri" w:hAnsi="Arial Narrow"/>
          <w:lang w:val="es-CR"/>
        </w:rPr>
        <w:t>julio</w:t>
      </w:r>
      <w:r w:rsidRPr="007E18B9">
        <w:rPr>
          <w:rFonts w:ascii="Arial Narrow" w:eastAsia="Calibri" w:hAnsi="Arial Narrow"/>
          <w:lang w:val="es-CR"/>
        </w:rPr>
        <w:t xml:space="preserve"> de 2023, de acuerdo con lo estipulado en la Ley de Presupuestos Ordinario y Extraordinarios de la República</w:t>
      </w:r>
    </w:p>
    <w:p w14:paraId="5A79D040" w14:textId="77777777" w:rsidR="007E18B9" w:rsidRPr="00A91674" w:rsidRDefault="007E18B9" w:rsidP="00673B6C">
      <w:pPr>
        <w:jc w:val="both"/>
        <w:rPr>
          <w:rFonts w:ascii="Arial Narrow" w:eastAsia="Calibri" w:hAnsi="Arial Narrow"/>
          <w:lang w:val="es-CR"/>
        </w:rPr>
      </w:pPr>
    </w:p>
    <w:p w14:paraId="50AA2450" w14:textId="77777777" w:rsidR="00692DC8" w:rsidRPr="00A91674" w:rsidRDefault="00692DC8" w:rsidP="00CD1227">
      <w:pPr>
        <w:pStyle w:val="Ttulo4"/>
        <w:rPr>
          <w:rFonts w:ascii="Arial Narrow" w:eastAsia="Times New Roman" w:hAnsi="Arial Narrow"/>
          <w:lang w:val="es-CR"/>
        </w:rPr>
      </w:pPr>
      <w:bookmarkStart w:id="678" w:name="_Toc14344860"/>
      <w:bookmarkStart w:id="679" w:name="_Toc33601294"/>
      <w:bookmarkStart w:id="680" w:name="_Toc82769014"/>
      <w:bookmarkStart w:id="681" w:name="_Toc128061143"/>
      <w:r w:rsidRPr="00A91674">
        <w:rPr>
          <w:rFonts w:ascii="Arial Narrow" w:eastAsia="Times New Roman" w:hAnsi="Arial Narrow"/>
          <w:lang w:val="es-CR"/>
        </w:rPr>
        <w:t>NOTA N° 5</w:t>
      </w:r>
      <w:bookmarkEnd w:id="678"/>
      <w:bookmarkEnd w:id="679"/>
      <w:bookmarkEnd w:id="680"/>
      <w:r w:rsidRPr="00A91674">
        <w:rPr>
          <w:rFonts w:ascii="Arial Narrow" w:eastAsia="Times New Roman" w:hAnsi="Arial Narrow"/>
          <w:lang w:val="es-CR"/>
        </w:rPr>
        <w:t>1</w:t>
      </w:r>
      <w:bookmarkEnd w:id="681"/>
    </w:p>
    <w:p w14:paraId="02377CBD" w14:textId="77777777" w:rsidR="00673B6C" w:rsidRPr="00A91674" w:rsidRDefault="00692DC8" w:rsidP="006D2D75">
      <w:pPr>
        <w:spacing w:before="240"/>
        <w:rPr>
          <w:rFonts w:ascii="Arial Narrow" w:hAnsi="Arial Narrow"/>
          <w:lang w:val="es-CR"/>
        </w:rPr>
      </w:pPr>
      <w:bookmarkStart w:id="682" w:name="_Toc14344861"/>
      <w:bookmarkStart w:id="683" w:name="_Toc33601295"/>
      <w:bookmarkStart w:id="684" w:name="_Toc82769015"/>
      <w:bookmarkStart w:id="685" w:name="_Toc128061144"/>
      <w:r w:rsidRPr="00A91674">
        <w:rPr>
          <w:rFonts w:ascii="Arial Narrow" w:hAnsi="Arial Narrow"/>
          <w:lang w:val="es-CR"/>
        </w:rPr>
        <w:t>Transferencias de capital</w:t>
      </w:r>
      <w:bookmarkStart w:id="686" w:name="_Hlk124008211"/>
      <w:bookmarkEnd w:id="682"/>
      <w:bookmarkEnd w:id="683"/>
      <w:bookmarkEnd w:id="684"/>
      <w:bookmarkEnd w:id="685"/>
    </w:p>
    <w:p w14:paraId="35C0359B" w14:textId="44CBA50C" w:rsidR="00E157A7" w:rsidRPr="00E157A7" w:rsidRDefault="00991B6D" w:rsidP="00233851">
      <w:pPr>
        <w:rPr>
          <w:rFonts w:ascii="Arial Narrow" w:hAnsi="Arial Narrow"/>
          <w:sz w:val="22"/>
          <w:lang w:val="es-CR"/>
        </w:rPr>
      </w:pPr>
      <w:r w:rsidRPr="00A91674">
        <w:rPr>
          <w:rFonts w:eastAsiaTheme="majorEastAsia" w:cstheme="majorBidi"/>
          <w:b/>
          <w:iCs/>
        </w:rPr>
        <w:fldChar w:fldCharType="begin"/>
      </w:r>
      <w:r w:rsidRPr="00A91674">
        <w:rPr>
          <w:lang w:val="es-CR"/>
        </w:rPr>
        <w:instrText xml:space="preserve"> LINK </w:instrText>
      </w:r>
      <w:r w:rsidR="005E1A40">
        <w:rPr>
          <w:lang w:val="es-CR"/>
        </w:rPr>
        <w:instrText xml:space="preserve">Excel.SheetMacroEnabled.12 "C:\\Users\\arges\\OneDrive\\Desktop\\Municipalidades\\Buenos Aires\\Cierre Abril 2024\\15603_P1_2023_ Notas_Contables_Instituciones_Vinculadas.xlsm" "Notas ER!R89C1:R91C6" </w:instrText>
      </w:r>
      <w:r w:rsidRPr="00A91674">
        <w:rPr>
          <w:lang w:val="es-CR"/>
        </w:rPr>
        <w:instrText xml:space="preserve">\a \f 4 \h </w:instrText>
      </w:r>
      <w:r w:rsidR="00C20673" w:rsidRPr="00A91674">
        <w:rPr>
          <w:lang w:val="es-CR"/>
        </w:rPr>
        <w:instrText xml:space="preserve"> \* MERGEFORMAT </w:instrText>
      </w:r>
      <w:r w:rsidRPr="00A91674">
        <w:fldChar w:fldCharType="separate"/>
      </w:r>
    </w:p>
    <w:tbl>
      <w:tblPr>
        <w:tblW w:w="8867" w:type="dxa"/>
        <w:tblLook w:val="04A0" w:firstRow="1" w:lastRow="0" w:firstColumn="1" w:lastColumn="0" w:noHBand="0" w:noVBand="1"/>
      </w:tblPr>
      <w:tblGrid>
        <w:gridCol w:w="1332"/>
        <w:gridCol w:w="2828"/>
        <w:gridCol w:w="600"/>
        <w:gridCol w:w="1467"/>
        <w:gridCol w:w="1380"/>
        <w:gridCol w:w="1260"/>
      </w:tblGrid>
      <w:tr w:rsidR="00E157A7" w:rsidRPr="00E157A7" w14:paraId="31627649" w14:textId="77777777" w:rsidTr="00310C57">
        <w:trPr>
          <w:divId w:val="526062104"/>
          <w:trHeight w:val="300"/>
        </w:trPr>
        <w:tc>
          <w:tcPr>
            <w:tcW w:w="133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0245930" w14:textId="349AE7ED" w:rsidR="00E157A7" w:rsidRPr="00E157A7" w:rsidRDefault="00E157A7" w:rsidP="00E157A7">
            <w:pPr>
              <w:jc w:val="both"/>
              <w:rPr>
                <w:rFonts w:ascii="Arial Narrow" w:hAnsi="Arial Narrow" w:cs="Calibri"/>
                <w:b/>
                <w:bCs/>
                <w:color w:val="FFFFFF"/>
                <w:sz w:val="18"/>
                <w:szCs w:val="18"/>
              </w:rPr>
            </w:pPr>
            <w:r w:rsidRPr="00E157A7">
              <w:rPr>
                <w:rFonts w:ascii="Arial Narrow" w:hAnsi="Arial Narrow" w:cs="Calibri"/>
                <w:b/>
                <w:bCs/>
                <w:color w:val="FFFFFF"/>
                <w:sz w:val="18"/>
                <w:szCs w:val="18"/>
              </w:rPr>
              <w:t xml:space="preserve">Cuenta </w:t>
            </w:r>
          </w:p>
        </w:tc>
        <w:tc>
          <w:tcPr>
            <w:tcW w:w="282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D7E625F" w14:textId="77777777" w:rsidR="00E157A7" w:rsidRPr="00E157A7" w:rsidRDefault="00E157A7" w:rsidP="00E157A7">
            <w:pP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90D1D7" w14:textId="77777777" w:rsidR="00E157A7" w:rsidRPr="00E157A7" w:rsidRDefault="00E157A7" w:rsidP="00E157A7">
            <w:pP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Nota </w:t>
            </w:r>
          </w:p>
        </w:tc>
        <w:tc>
          <w:tcPr>
            <w:tcW w:w="14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2CF24B5" w14:textId="77777777" w:rsidR="00E157A7" w:rsidRPr="00E157A7" w:rsidRDefault="00E157A7" w:rsidP="00E157A7">
            <w:pP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FC01A7C" w14:textId="77777777" w:rsidR="00E157A7" w:rsidRPr="00E157A7" w:rsidRDefault="00E157A7" w:rsidP="00E157A7">
            <w:pP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7C4BBB8" w14:textId="77777777" w:rsidR="00E157A7" w:rsidRPr="00E157A7" w:rsidRDefault="00E157A7" w:rsidP="00E157A7">
            <w:pP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Diferencia </w:t>
            </w:r>
          </w:p>
        </w:tc>
      </w:tr>
      <w:tr w:rsidR="00E157A7" w:rsidRPr="00E157A7" w14:paraId="281F1981" w14:textId="77777777" w:rsidTr="00310C57">
        <w:trPr>
          <w:divId w:val="526062104"/>
          <w:trHeight w:val="300"/>
        </w:trPr>
        <w:tc>
          <w:tcPr>
            <w:tcW w:w="1332" w:type="dxa"/>
            <w:vMerge/>
            <w:tcBorders>
              <w:top w:val="single" w:sz="8" w:space="0" w:color="auto"/>
              <w:left w:val="single" w:sz="8" w:space="0" w:color="auto"/>
              <w:bottom w:val="single" w:sz="8" w:space="0" w:color="000000"/>
              <w:right w:val="single" w:sz="8" w:space="0" w:color="auto"/>
            </w:tcBorders>
            <w:vAlign w:val="center"/>
            <w:hideMark/>
          </w:tcPr>
          <w:p w14:paraId="29608C56" w14:textId="77777777" w:rsidR="00E157A7" w:rsidRPr="00E157A7" w:rsidRDefault="00E157A7" w:rsidP="00E157A7">
            <w:pPr>
              <w:rPr>
                <w:rFonts w:ascii="Arial Narrow" w:hAnsi="Arial Narrow" w:cs="Calibri"/>
                <w:b/>
                <w:bCs/>
                <w:color w:val="FFFFFF"/>
                <w:sz w:val="18"/>
                <w:szCs w:val="18"/>
              </w:rPr>
            </w:pPr>
          </w:p>
        </w:tc>
        <w:tc>
          <w:tcPr>
            <w:tcW w:w="2828" w:type="dxa"/>
            <w:vMerge/>
            <w:tcBorders>
              <w:top w:val="single" w:sz="8" w:space="0" w:color="auto"/>
              <w:left w:val="single" w:sz="8" w:space="0" w:color="auto"/>
              <w:bottom w:val="single" w:sz="8" w:space="0" w:color="000000"/>
              <w:right w:val="single" w:sz="8" w:space="0" w:color="auto"/>
            </w:tcBorders>
            <w:vAlign w:val="center"/>
            <w:hideMark/>
          </w:tcPr>
          <w:p w14:paraId="77F49375"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CC9F5FF" w14:textId="77777777" w:rsidR="00E157A7" w:rsidRPr="00E157A7" w:rsidRDefault="00E157A7" w:rsidP="00E157A7">
            <w:pPr>
              <w:rPr>
                <w:rFonts w:ascii="Arial Narrow" w:hAnsi="Arial Narrow" w:cs="Calibri"/>
                <w:b/>
                <w:bCs/>
                <w:color w:val="FFFFFF"/>
                <w:sz w:val="18"/>
                <w:szCs w:val="18"/>
              </w:rPr>
            </w:pPr>
          </w:p>
        </w:tc>
        <w:tc>
          <w:tcPr>
            <w:tcW w:w="1467" w:type="dxa"/>
            <w:vMerge/>
            <w:tcBorders>
              <w:top w:val="single" w:sz="8" w:space="0" w:color="auto"/>
              <w:left w:val="single" w:sz="8" w:space="0" w:color="auto"/>
              <w:bottom w:val="single" w:sz="8" w:space="0" w:color="000000"/>
              <w:right w:val="single" w:sz="8" w:space="0" w:color="auto"/>
            </w:tcBorders>
            <w:vAlign w:val="center"/>
            <w:hideMark/>
          </w:tcPr>
          <w:p w14:paraId="6AEF39A3" w14:textId="77777777" w:rsidR="00E157A7" w:rsidRPr="00E157A7" w:rsidRDefault="00E157A7" w:rsidP="00E157A7">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768301BF" w14:textId="77777777" w:rsidR="00E157A7" w:rsidRPr="00E157A7" w:rsidRDefault="00E157A7" w:rsidP="00E157A7">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AE6ED02" w14:textId="77777777" w:rsidR="00E157A7" w:rsidRPr="00E157A7" w:rsidRDefault="00E157A7" w:rsidP="00E157A7">
            <w:pPr>
              <w:rPr>
                <w:rFonts w:ascii="Arial Narrow" w:hAnsi="Arial Narrow" w:cs="Calibri"/>
                <w:b/>
                <w:bCs/>
                <w:color w:val="FFFFFF"/>
                <w:sz w:val="18"/>
                <w:szCs w:val="18"/>
              </w:rPr>
            </w:pPr>
            <w:r w:rsidRPr="00E157A7">
              <w:rPr>
                <w:rFonts w:ascii="Arial Narrow" w:hAnsi="Arial Narrow" w:cs="Calibri"/>
                <w:b/>
                <w:bCs/>
                <w:color w:val="FFFFFF"/>
                <w:sz w:val="18"/>
                <w:szCs w:val="18"/>
              </w:rPr>
              <w:t>%</w:t>
            </w:r>
          </w:p>
        </w:tc>
      </w:tr>
      <w:tr w:rsidR="00E157A7" w:rsidRPr="00E157A7" w14:paraId="5782FE5D" w14:textId="77777777" w:rsidTr="00310C57">
        <w:trPr>
          <w:divId w:val="526062104"/>
          <w:trHeight w:val="300"/>
        </w:trPr>
        <w:tc>
          <w:tcPr>
            <w:tcW w:w="1332" w:type="dxa"/>
            <w:tcBorders>
              <w:top w:val="nil"/>
              <w:left w:val="single" w:sz="8" w:space="0" w:color="auto"/>
              <w:bottom w:val="single" w:sz="8" w:space="0" w:color="auto"/>
              <w:right w:val="single" w:sz="8" w:space="0" w:color="auto"/>
            </w:tcBorders>
            <w:shd w:val="clear" w:color="auto" w:fill="auto"/>
            <w:noWrap/>
            <w:vAlign w:val="center"/>
            <w:hideMark/>
          </w:tcPr>
          <w:p w14:paraId="4C22310B"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4.6.2.</w:t>
            </w:r>
          </w:p>
        </w:tc>
        <w:tc>
          <w:tcPr>
            <w:tcW w:w="2828" w:type="dxa"/>
            <w:tcBorders>
              <w:top w:val="nil"/>
              <w:left w:val="nil"/>
              <w:bottom w:val="single" w:sz="8" w:space="0" w:color="auto"/>
              <w:right w:val="single" w:sz="8" w:space="0" w:color="auto"/>
            </w:tcBorders>
            <w:shd w:val="clear" w:color="auto" w:fill="auto"/>
            <w:vAlign w:val="center"/>
            <w:hideMark/>
          </w:tcPr>
          <w:p w14:paraId="56C06243"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Transferencias de capital</w:t>
            </w:r>
          </w:p>
        </w:tc>
        <w:tc>
          <w:tcPr>
            <w:tcW w:w="600" w:type="dxa"/>
            <w:tcBorders>
              <w:top w:val="nil"/>
              <w:left w:val="nil"/>
              <w:bottom w:val="single" w:sz="8" w:space="0" w:color="auto"/>
              <w:right w:val="single" w:sz="8" w:space="0" w:color="auto"/>
            </w:tcBorders>
            <w:shd w:val="clear" w:color="auto" w:fill="auto"/>
            <w:noWrap/>
            <w:vAlign w:val="center"/>
            <w:hideMark/>
          </w:tcPr>
          <w:p w14:paraId="2D869A6E"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51</w:t>
            </w:r>
          </w:p>
        </w:tc>
        <w:tc>
          <w:tcPr>
            <w:tcW w:w="1467" w:type="dxa"/>
            <w:tcBorders>
              <w:top w:val="nil"/>
              <w:left w:val="nil"/>
              <w:bottom w:val="single" w:sz="8" w:space="0" w:color="auto"/>
              <w:right w:val="single" w:sz="8" w:space="0" w:color="auto"/>
            </w:tcBorders>
            <w:shd w:val="clear" w:color="auto" w:fill="auto"/>
            <w:noWrap/>
            <w:vAlign w:val="center"/>
            <w:hideMark/>
          </w:tcPr>
          <w:p w14:paraId="1FDF2BA1" w14:textId="53B44D46"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4 102 012,64 </w:t>
            </w:r>
          </w:p>
        </w:tc>
        <w:tc>
          <w:tcPr>
            <w:tcW w:w="1380" w:type="dxa"/>
            <w:tcBorders>
              <w:top w:val="nil"/>
              <w:left w:val="nil"/>
              <w:bottom w:val="single" w:sz="8" w:space="0" w:color="auto"/>
              <w:right w:val="single" w:sz="8" w:space="0" w:color="auto"/>
            </w:tcBorders>
            <w:shd w:val="clear" w:color="auto" w:fill="auto"/>
            <w:noWrap/>
            <w:vAlign w:val="center"/>
            <w:hideMark/>
          </w:tcPr>
          <w:p w14:paraId="4F9985C5" w14:textId="20137928"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3 799 661,73 </w:t>
            </w:r>
          </w:p>
        </w:tc>
        <w:tc>
          <w:tcPr>
            <w:tcW w:w="1260" w:type="dxa"/>
            <w:tcBorders>
              <w:top w:val="nil"/>
              <w:left w:val="nil"/>
              <w:bottom w:val="single" w:sz="8" w:space="0" w:color="auto"/>
              <w:right w:val="single" w:sz="8" w:space="0" w:color="auto"/>
            </w:tcBorders>
            <w:shd w:val="clear" w:color="auto" w:fill="auto"/>
            <w:noWrap/>
            <w:vAlign w:val="center"/>
            <w:hideMark/>
          </w:tcPr>
          <w:p w14:paraId="4FADBEF1"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7,96%</w:t>
            </w:r>
          </w:p>
        </w:tc>
      </w:tr>
    </w:tbl>
    <w:p w14:paraId="05C51EFC" w14:textId="5523AE39" w:rsidR="00337C1D" w:rsidRPr="00A91674" w:rsidRDefault="00991B6D" w:rsidP="00233851">
      <w:pPr>
        <w:rPr>
          <w:rFonts w:ascii="Arial Narrow" w:eastAsia="Calibri" w:hAnsi="Arial Narrow"/>
          <w:bCs/>
          <w:lang w:val="es-ES"/>
        </w:rPr>
      </w:pPr>
      <w:r w:rsidRPr="00A91674">
        <w:rPr>
          <w:rFonts w:ascii="Arial Narrow" w:hAnsi="Arial Narrow"/>
        </w:rPr>
        <w:fldChar w:fldCharType="end"/>
      </w:r>
      <w:r w:rsidR="00337C1D" w:rsidRPr="00A91674">
        <w:rPr>
          <w:rFonts w:ascii="Arial Narrow" w:eastAsia="Calibri" w:hAnsi="Arial Narrow"/>
          <w:bCs/>
          <w:lang w:val="es-ES"/>
        </w:rPr>
        <w:t>Detalle:</w:t>
      </w:r>
    </w:p>
    <w:p w14:paraId="77E2CBCC" w14:textId="77777777" w:rsidR="00673B6C" w:rsidRPr="00A91674" w:rsidRDefault="00673B6C" w:rsidP="00673B6C">
      <w:pPr>
        <w:rPr>
          <w:rFonts w:ascii="Arial Narrow" w:eastAsia="Calibri" w:hAnsi="Arial Narrow"/>
          <w:bCs/>
          <w:lang w:val="es-ES"/>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337C1D" w:rsidRPr="00A91674" w14:paraId="51782D5E" w14:textId="77777777" w:rsidTr="00233851">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76426363" w14:textId="77777777" w:rsidR="00337C1D" w:rsidRPr="00A91674" w:rsidRDefault="00337C1D" w:rsidP="00495CDD">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863" w:type="dxa"/>
            <w:tcBorders>
              <w:top w:val="single" w:sz="8" w:space="0" w:color="auto"/>
              <w:left w:val="nil"/>
              <w:bottom w:val="nil"/>
              <w:right w:val="single" w:sz="8" w:space="0" w:color="auto"/>
            </w:tcBorders>
            <w:shd w:val="clear" w:color="000000" w:fill="366092"/>
            <w:vAlign w:val="center"/>
            <w:hideMark/>
          </w:tcPr>
          <w:p w14:paraId="6BEBD5DB" w14:textId="77777777" w:rsidR="00337C1D" w:rsidRPr="00A91674" w:rsidRDefault="00337C1D" w:rsidP="00495CD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337C1D" w:rsidRPr="003E3E61" w14:paraId="50B76CB3" w14:textId="77777777" w:rsidTr="00233851">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A713DE7" w14:textId="3A3800B5" w:rsidR="00337C1D" w:rsidRPr="00A91674" w:rsidRDefault="00337C1D" w:rsidP="00495CDD">
            <w:pPr>
              <w:rPr>
                <w:rFonts w:ascii="Arial Narrow" w:hAnsi="Arial Narrow" w:cs="Calibri"/>
                <w:b/>
                <w:bCs/>
                <w:color w:val="000000"/>
                <w:sz w:val="18"/>
                <w:szCs w:val="18"/>
                <w:lang w:eastAsia="es-CR"/>
              </w:rPr>
            </w:pPr>
            <w:r w:rsidRPr="00A91674">
              <w:rPr>
                <w:rFonts w:ascii="Arial Narrow" w:eastAsia="Calibri" w:hAnsi="Arial Narrow"/>
                <w:b/>
                <w:bCs/>
                <w:color w:val="000000"/>
                <w:sz w:val="18"/>
                <w:szCs w:val="18"/>
                <w:lang w:eastAsia="es-CR"/>
              </w:rPr>
              <w:t>4.6.</w:t>
            </w:r>
            <w:r w:rsidR="00EC7A41" w:rsidRPr="00A91674">
              <w:rPr>
                <w:rFonts w:ascii="Arial Narrow" w:eastAsia="Calibri" w:hAnsi="Arial Narrow"/>
                <w:b/>
                <w:bCs/>
                <w:color w:val="000000"/>
                <w:sz w:val="18"/>
                <w:szCs w:val="18"/>
                <w:lang w:eastAsia="es-CR"/>
              </w:rPr>
              <w:t>2</w:t>
            </w:r>
            <w:r w:rsidRPr="00A91674">
              <w:rPr>
                <w:rFonts w:ascii="Arial Narrow" w:eastAsia="Calibri" w:hAnsi="Arial Narrow"/>
                <w:b/>
                <w:bCs/>
                <w:color w:val="000000"/>
                <w:sz w:val="18"/>
                <w:szCs w:val="18"/>
                <w:lang w:eastAsia="es-CR"/>
              </w:rPr>
              <w:t>.02.</w:t>
            </w:r>
          </w:p>
        </w:tc>
        <w:tc>
          <w:tcPr>
            <w:tcW w:w="3863" w:type="dxa"/>
            <w:tcBorders>
              <w:top w:val="nil"/>
              <w:left w:val="nil"/>
              <w:bottom w:val="single" w:sz="8" w:space="0" w:color="auto"/>
              <w:right w:val="single" w:sz="8" w:space="0" w:color="auto"/>
            </w:tcBorders>
            <w:shd w:val="clear" w:color="auto" w:fill="auto"/>
            <w:vAlign w:val="center"/>
            <w:hideMark/>
          </w:tcPr>
          <w:p w14:paraId="356076B9" w14:textId="4ADAD7AE" w:rsidR="00337C1D" w:rsidRPr="00A91674" w:rsidRDefault="00337C1D" w:rsidP="00495CDD">
            <w:pPr>
              <w:rPr>
                <w:rFonts w:ascii="Arial Narrow" w:hAnsi="Arial Narrow" w:cs="Calibri"/>
                <w:b/>
                <w:bCs/>
                <w:color w:val="000000"/>
                <w:sz w:val="18"/>
                <w:szCs w:val="18"/>
                <w:lang w:val="es-CR" w:eastAsia="es-CR"/>
              </w:rPr>
            </w:pPr>
            <w:r w:rsidRPr="00A91674">
              <w:rPr>
                <w:rFonts w:ascii="Arial Narrow" w:eastAsia="Calibri" w:hAnsi="Arial Narrow"/>
                <w:b/>
                <w:bCs/>
                <w:color w:val="000000"/>
                <w:sz w:val="18"/>
                <w:szCs w:val="18"/>
                <w:lang w:val="es-CR" w:eastAsia="es-CR"/>
              </w:rPr>
              <w:t xml:space="preserve">Transferencias </w:t>
            </w:r>
            <w:r w:rsidR="00EC7A41" w:rsidRPr="00A91674">
              <w:rPr>
                <w:rFonts w:ascii="Arial Narrow" w:eastAsia="Calibri" w:hAnsi="Arial Narrow"/>
                <w:b/>
                <w:bCs/>
                <w:color w:val="000000"/>
                <w:sz w:val="18"/>
                <w:szCs w:val="18"/>
                <w:lang w:val="es-CR" w:eastAsia="es-CR"/>
              </w:rPr>
              <w:t>de capital</w:t>
            </w:r>
            <w:r w:rsidRPr="00A91674">
              <w:rPr>
                <w:rFonts w:ascii="Arial Narrow" w:eastAsia="Calibri" w:hAnsi="Arial Narrow"/>
                <w:b/>
                <w:bCs/>
                <w:color w:val="000000"/>
                <w:sz w:val="18"/>
                <w:szCs w:val="18"/>
                <w:lang w:val="es-CR" w:eastAsia="es-CR"/>
              </w:rPr>
              <w:t xml:space="preserve"> del sector público interno</w:t>
            </w:r>
          </w:p>
        </w:tc>
      </w:tr>
    </w:tbl>
    <w:p w14:paraId="50F28A97" w14:textId="708869B6" w:rsidR="006D2D75" w:rsidRPr="00A91674" w:rsidRDefault="006D2D75" w:rsidP="00567780">
      <w:pPr>
        <w:rPr>
          <w:rFonts w:ascii="Arial Narrow" w:eastAsia="Calibri" w:hAnsi="Arial Narrow"/>
          <w:b/>
          <w:bCs/>
          <w:lang w:val="es-ES"/>
        </w:rPr>
      </w:pPr>
    </w:p>
    <w:tbl>
      <w:tblPr>
        <w:tblW w:w="8492" w:type="dxa"/>
        <w:tblInd w:w="-10" w:type="dxa"/>
        <w:tblCellMar>
          <w:left w:w="70" w:type="dxa"/>
          <w:right w:w="70" w:type="dxa"/>
        </w:tblCellMar>
        <w:tblLook w:val="04A0" w:firstRow="1" w:lastRow="0" w:firstColumn="1" w:lastColumn="0" w:noHBand="0" w:noVBand="1"/>
      </w:tblPr>
      <w:tblGrid>
        <w:gridCol w:w="2680"/>
        <w:gridCol w:w="3132"/>
        <w:gridCol w:w="2680"/>
      </w:tblGrid>
      <w:tr w:rsidR="00337C1D" w:rsidRPr="00A91674" w14:paraId="4931448A" w14:textId="77777777" w:rsidTr="00673B6C">
        <w:trPr>
          <w:trHeight w:val="300"/>
        </w:trPr>
        <w:tc>
          <w:tcPr>
            <w:tcW w:w="2680" w:type="dxa"/>
            <w:tcBorders>
              <w:top w:val="single" w:sz="8" w:space="0" w:color="auto"/>
              <w:left w:val="single" w:sz="8" w:space="0" w:color="auto"/>
              <w:bottom w:val="single" w:sz="8" w:space="0" w:color="auto"/>
              <w:right w:val="nil"/>
            </w:tcBorders>
            <w:shd w:val="clear" w:color="000000" w:fill="365F91"/>
            <w:vAlign w:val="center"/>
            <w:hideMark/>
          </w:tcPr>
          <w:p w14:paraId="3C522DA3" w14:textId="77777777" w:rsidR="00337C1D" w:rsidRPr="00A91674" w:rsidRDefault="00337C1D" w:rsidP="00495CDD">
            <w:pPr>
              <w:jc w:val="center"/>
              <w:rPr>
                <w:rFonts w:ascii="Arial Narrow" w:hAnsi="Arial Narrow" w:cs="Calibri"/>
                <w:color w:val="FFFFFF"/>
                <w:sz w:val="22"/>
                <w:lang w:eastAsia="es-CR"/>
              </w:rPr>
            </w:pPr>
            <w:r w:rsidRPr="00A91674">
              <w:rPr>
                <w:rFonts w:ascii="Arial Narrow" w:hAnsi="Arial Narrow" w:cs="Calibri"/>
                <w:color w:val="FFFFFF"/>
                <w:sz w:val="22"/>
                <w:lang w:eastAsia="es-CR"/>
              </w:rPr>
              <w:t>CODIGO INSTITUCIONAL</w:t>
            </w:r>
          </w:p>
        </w:tc>
        <w:tc>
          <w:tcPr>
            <w:tcW w:w="3132" w:type="dxa"/>
            <w:tcBorders>
              <w:top w:val="single" w:sz="8" w:space="0" w:color="auto"/>
              <w:left w:val="single" w:sz="8" w:space="0" w:color="auto"/>
              <w:bottom w:val="single" w:sz="8" w:space="0" w:color="auto"/>
              <w:right w:val="single" w:sz="8" w:space="0" w:color="auto"/>
            </w:tcBorders>
            <w:shd w:val="clear" w:color="000000" w:fill="365F91"/>
            <w:vAlign w:val="center"/>
            <w:hideMark/>
          </w:tcPr>
          <w:p w14:paraId="37ADA513" w14:textId="77777777" w:rsidR="00337C1D" w:rsidRPr="00A91674" w:rsidRDefault="00337C1D" w:rsidP="00495CDD">
            <w:pPr>
              <w:jc w:val="center"/>
              <w:rPr>
                <w:rFonts w:ascii="Arial Narrow" w:hAnsi="Arial Narrow" w:cs="Calibri"/>
                <w:color w:val="FFFFFF"/>
                <w:sz w:val="22"/>
                <w:lang w:eastAsia="es-CR"/>
              </w:rPr>
            </w:pPr>
            <w:r w:rsidRPr="00A91674">
              <w:rPr>
                <w:rFonts w:ascii="Arial Narrow" w:hAnsi="Arial Narrow" w:cs="Calibri"/>
                <w:color w:val="FFFFFF"/>
                <w:sz w:val="22"/>
                <w:lang w:eastAsia="es-CR"/>
              </w:rPr>
              <w:t>NOMBRE ENTIDAD</w:t>
            </w:r>
          </w:p>
        </w:tc>
        <w:tc>
          <w:tcPr>
            <w:tcW w:w="2680" w:type="dxa"/>
            <w:tcBorders>
              <w:top w:val="single" w:sz="8" w:space="0" w:color="auto"/>
              <w:left w:val="nil"/>
              <w:bottom w:val="single" w:sz="8" w:space="0" w:color="auto"/>
              <w:right w:val="single" w:sz="8" w:space="0" w:color="auto"/>
            </w:tcBorders>
            <w:shd w:val="clear" w:color="000000" w:fill="365F91"/>
            <w:noWrap/>
            <w:vAlign w:val="center"/>
            <w:hideMark/>
          </w:tcPr>
          <w:p w14:paraId="1BA2A218" w14:textId="77777777" w:rsidR="00337C1D" w:rsidRPr="00A91674" w:rsidRDefault="00337C1D" w:rsidP="00495CDD">
            <w:pPr>
              <w:jc w:val="center"/>
              <w:rPr>
                <w:rFonts w:ascii="Arial Narrow" w:hAnsi="Arial Narrow" w:cs="Calibri"/>
                <w:color w:val="FFFFFF"/>
                <w:sz w:val="22"/>
                <w:lang w:eastAsia="es-CR"/>
              </w:rPr>
            </w:pPr>
            <w:r w:rsidRPr="00A91674">
              <w:rPr>
                <w:rFonts w:ascii="Arial Narrow" w:hAnsi="Arial Narrow" w:cs="Calibri"/>
                <w:color w:val="FFFFFF"/>
                <w:sz w:val="22"/>
                <w:lang w:eastAsia="es-CR"/>
              </w:rPr>
              <w:t>MONTO</w:t>
            </w:r>
          </w:p>
        </w:tc>
      </w:tr>
      <w:tr w:rsidR="00337C1D" w:rsidRPr="00310C57" w14:paraId="33876AF5" w14:textId="77777777" w:rsidTr="00673B6C">
        <w:trPr>
          <w:trHeight w:val="324"/>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021F4977" w14:textId="52E7EBB9" w:rsidR="00337C1D" w:rsidRPr="00310C57" w:rsidRDefault="00673B6C" w:rsidP="00673B6C">
            <w:pPr>
              <w:jc w:val="center"/>
              <w:rPr>
                <w:rFonts w:ascii="Arial Narrow" w:hAnsi="Arial Narrow" w:cs="Calibri"/>
                <w:b/>
                <w:bCs/>
                <w:color w:val="000000"/>
                <w:sz w:val="20"/>
                <w:szCs w:val="20"/>
                <w:lang w:eastAsia="es-CR"/>
              </w:rPr>
            </w:pPr>
            <w:r w:rsidRPr="00310C57">
              <w:rPr>
                <w:rFonts w:ascii="Arial Narrow" w:hAnsi="Arial Narrow" w:cs="Calibri"/>
                <w:b/>
                <w:bCs/>
                <w:color w:val="000000"/>
                <w:sz w:val="20"/>
                <w:szCs w:val="20"/>
                <w:lang w:eastAsia="es-CR"/>
              </w:rPr>
              <w:t>11206</w:t>
            </w:r>
          </w:p>
        </w:tc>
        <w:tc>
          <w:tcPr>
            <w:tcW w:w="3132" w:type="dxa"/>
            <w:tcBorders>
              <w:top w:val="nil"/>
              <w:left w:val="nil"/>
              <w:bottom w:val="single" w:sz="8" w:space="0" w:color="auto"/>
              <w:right w:val="single" w:sz="8" w:space="0" w:color="auto"/>
            </w:tcBorders>
            <w:shd w:val="clear" w:color="auto" w:fill="auto"/>
            <w:vAlign w:val="center"/>
            <w:hideMark/>
          </w:tcPr>
          <w:p w14:paraId="0551F9DB" w14:textId="1C9A1E60" w:rsidR="00337C1D" w:rsidRPr="00310C57" w:rsidRDefault="00C94FBB" w:rsidP="00495CDD">
            <w:pPr>
              <w:jc w:val="center"/>
              <w:rPr>
                <w:rFonts w:ascii="Arial Narrow" w:hAnsi="Arial Narrow" w:cs="Calibri"/>
                <w:b/>
                <w:bCs/>
                <w:color w:val="000000"/>
                <w:sz w:val="20"/>
                <w:szCs w:val="20"/>
                <w:lang w:eastAsia="es-CR"/>
              </w:rPr>
            </w:pPr>
            <w:r w:rsidRPr="00310C57">
              <w:rPr>
                <w:rFonts w:ascii="Arial Narrow" w:hAnsi="Arial Narrow" w:cs="Calibri"/>
                <w:b/>
                <w:bCs/>
                <w:color w:val="000000"/>
                <w:sz w:val="20"/>
                <w:szCs w:val="20"/>
                <w:lang w:eastAsia="es-CR"/>
              </w:rPr>
              <w:t xml:space="preserve">Ministerio de Hacienda </w:t>
            </w:r>
            <w:r w:rsidR="00337C1D" w:rsidRPr="00310C57">
              <w:rPr>
                <w:rFonts w:ascii="Arial Narrow" w:hAnsi="Arial Narrow" w:cs="Calibri"/>
                <w:b/>
                <w:bCs/>
                <w:color w:val="000000"/>
                <w:sz w:val="20"/>
                <w:szCs w:val="20"/>
                <w:lang w:eastAsia="es-CR"/>
              </w:rPr>
              <w:t> </w:t>
            </w:r>
          </w:p>
        </w:tc>
        <w:tc>
          <w:tcPr>
            <w:tcW w:w="2680" w:type="dxa"/>
            <w:tcBorders>
              <w:top w:val="nil"/>
              <w:left w:val="nil"/>
              <w:bottom w:val="single" w:sz="8" w:space="0" w:color="auto"/>
              <w:right w:val="single" w:sz="8" w:space="0" w:color="auto"/>
            </w:tcBorders>
            <w:shd w:val="clear" w:color="auto" w:fill="auto"/>
            <w:noWrap/>
            <w:vAlign w:val="center"/>
            <w:hideMark/>
          </w:tcPr>
          <w:p w14:paraId="34EAECB3" w14:textId="0CE27553" w:rsidR="00337C1D" w:rsidRPr="00310C57" w:rsidRDefault="00DA7384" w:rsidP="00C94FBB">
            <w:pPr>
              <w:jc w:val="center"/>
              <w:rPr>
                <w:rFonts w:ascii="Arial Narrow" w:hAnsi="Arial Narrow" w:cs="Calibri"/>
                <w:b/>
                <w:bCs/>
                <w:color w:val="000000"/>
                <w:sz w:val="20"/>
                <w:szCs w:val="20"/>
              </w:rPr>
            </w:pPr>
            <w:r w:rsidRPr="00310C57">
              <w:rPr>
                <w:rFonts w:ascii="Arial" w:hAnsi="Arial" w:cs="Arial"/>
                <w:b/>
                <w:bCs/>
                <w:color w:val="000000"/>
                <w:sz w:val="20"/>
                <w:szCs w:val="20"/>
              </w:rPr>
              <w:t>₡</w:t>
            </w:r>
            <w:r w:rsidR="00203F25" w:rsidRPr="00310C57">
              <w:rPr>
                <w:rFonts w:ascii="Arial" w:hAnsi="Arial" w:cs="Arial"/>
                <w:b/>
                <w:bCs/>
                <w:color w:val="000000"/>
                <w:sz w:val="20"/>
                <w:szCs w:val="20"/>
              </w:rPr>
              <w:t>4</w:t>
            </w:r>
            <w:r w:rsidR="00C94FBB" w:rsidRPr="00310C57">
              <w:rPr>
                <w:rFonts w:ascii="Arial Narrow" w:hAnsi="Arial Narrow" w:cs="Calibri"/>
                <w:b/>
                <w:bCs/>
                <w:color w:val="000000"/>
                <w:sz w:val="20"/>
                <w:szCs w:val="20"/>
              </w:rPr>
              <w:t xml:space="preserve"> </w:t>
            </w:r>
            <w:r w:rsidR="00203F25" w:rsidRPr="00310C57">
              <w:rPr>
                <w:rFonts w:ascii="Arial Narrow" w:hAnsi="Arial Narrow" w:cs="Calibri"/>
                <w:b/>
                <w:bCs/>
                <w:color w:val="000000"/>
                <w:sz w:val="20"/>
                <w:szCs w:val="20"/>
              </w:rPr>
              <w:t>102</w:t>
            </w:r>
            <w:r w:rsidR="00C94FBB" w:rsidRPr="00310C57">
              <w:rPr>
                <w:rFonts w:ascii="Arial Narrow" w:hAnsi="Arial Narrow" w:cs="Calibri"/>
                <w:b/>
                <w:bCs/>
                <w:color w:val="000000"/>
                <w:sz w:val="20"/>
                <w:szCs w:val="20"/>
              </w:rPr>
              <w:t xml:space="preserve"> </w:t>
            </w:r>
            <w:r w:rsidR="00203F25" w:rsidRPr="00310C57">
              <w:rPr>
                <w:rFonts w:ascii="Arial Narrow" w:hAnsi="Arial Narrow" w:cs="Calibri"/>
                <w:b/>
                <w:bCs/>
                <w:color w:val="000000"/>
                <w:sz w:val="20"/>
                <w:szCs w:val="20"/>
              </w:rPr>
              <w:t>0</w:t>
            </w:r>
            <w:r w:rsidR="00C94FBB" w:rsidRPr="00310C57">
              <w:rPr>
                <w:rFonts w:ascii="Arial Narrow" w:hAnsi="Arial Narrow" w:cs="Calibri"/>
                <w:b/>
                <w:bCs/>
                <w:color w:val="000000"/>
                <w:sz w:val="20"/>
                <w:szCs w:val="20"/>
              </w:rPr>
              <w:t>1</w:t>
            </w:r>
            <w:r w:rsidR="00203F25" w:rsidRPr="00310C57">
              <w:rPr>
                <w:rFonts w:ascii="Arial Narrow" w:hAnsi="Arial Narrow" w:cs="Calibri"/>
                <w:b/>
                <w:bCs/>
                <w:color w:val="000000"/>
                <w:sz w:val="20"/>
                <w:szCs w:val="20"/>
              </w:rPr>
              <w:t>2</w:t>
            </w:r>
            <w:r w:rsidR="00C94FBB" w:rsidRPr="00310C57">
              <w:rPr>
                <w:rFonts w:ascii="Arial Narrow" w:hAnsi="Arial Narrow" w:cs="Calibri"/>
                <w:b/>
                <w:bCs/>
                <w:color w:val="000000"/>
                <w:sz w:val="20"/>
                <w:szCs w:val="20"/>
              </w:rPr>
              <w:t>,</w:t>
            </w:r>
            <w:r w:rsidR="00203F25" w:rsidRPr="00310C57">
              <w:rPr>
                <w:rFonts w:ascii="Arial Narrow" w:hAnsi="Arial Narrow" w:cs="Calibri"/>
                <w:b/>
                <w:bCs/>
                <w:color w:val="000000"/>
                <w:sz w:val="20"/>
                <w:szCs w:val="20"/>
              </w:rPr>
              <w:t>64</w:t>
            </w:r>
          </w:p>
        </w:tc>
      </w:tr>
      <w:bookmarkEnd w:id="686"/>
    </w:tbl>
    <w:p w14:paraId="29FFCF94" w14:textId="77777777" w:rsidR="00C94FBB" w:rsidRPr="00A91674" w:rsidRDefault="00C94FBB" w:rsidP="00673B6C">
      <w:pPr>
        <w:jc w:val="both"/>
        <w:rPr>
          <w:rFonts w:ascii="Arial Narrow" w:eastAsia="Calibri" w:hAnsi="Arial Narrow"/>
          <w:b/>
          <w:lang w:val="es-ES"/>
        </w:rPr>
      </w:pPr>
    </w:p>
    <w:p w14:paraId="03BCE7EC" w14:textId="221F68AF" w:rsidR="00C75039" w:rsidRPr="00A91674" w:rsidRDefault="00692DC8" w:rsidP="00673B6C">
      <w:pPr>
        <w:jc w:val="both"/>
        <w:rPr>
          <w:rFonts w:ascii="Arial Narrow" w:eastAsia="Calibri" w:hAnsi="Arial Narrow"/>
          <w:b/>
          <w:sz w:val="20"/>
          <w:szCs w:val="20"/>
          <w:lang w:eastAsia="es-CR"/>
        </w:rPr>
      </w:pPr>
      <w:r w:rsidRPr="00A91674">
        <w:rPr>
          <w:rFonts w:ascii="Arial Narrow" w:eastAsia="Calibri" w:hAnsi="Arial Narrow"/>
          <w:b/>
          <w:lang w:val="es-ES"/>
        </w:rPr>
        <w:t xml:space="preserve">Revelación: </w:t>
      </w:r>
      <w:r w:rsidR="00337C1D" w:rsidRPr="00A91674">
        <w:rPr>
          <w:rFonts w:ascii="Arial Narrow" w:hAnsi="Arial Narrow" w:cs="Calibri"/>
          <w:color w:val="000000"/>
          <w:lang w:eastAsia="es-CR"/>
        </w:rPr>
        <w:fldChar w:fldCharType="begin"/>
      </w:r>
      <w:r w:rsidR="00337C1D"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NOTAS_POR_CUENTA!F314C8 </w:instrText>
      </w:r>
      <w:r w:rsidR="00337C1D" w:rsidRPr="00A91674">
        <w:rPr>
          <w:rFonts w:ascii="Arial Narrow" w:hAnsi="Arial Narrow" w:cs="Calibri"/>
          <w:color w:val="000000"/>
          <w:lang w:eastAsia="es-CR"/>
        </w:rPr>
        <w:instrText xml:space="preserve">\a \f 5 \h  \* MERGEFORMAT </w:instrText>
      </w:r>
      <w:r w:rsidR="00337C1D" w:rsidRPr="00A91674">
        <w:rPr>
          <w:rFonts w:ascii="Arial Narrow" w:hAnsi="Arial Narrow" w:cs="Calibri"/>
          <w:color w:val="000000"/>
          <w:lang w:eastAsia="es-CR"/>
        </w:rPr>
        <w:fldChar w:fldCharType="separate"/>
      </w:r>
    </w:p>
    <w:p w14:paraId="348E2F5C" w14:textId="72E0F834" w:rsidR="00E157A7" w:rsidRDefault="00337C1D" w:rsidP="00673B6C">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203F25">
        <w:rPr>
          <w:rFonts w:ascii="Arial Narrow" w:hAnsi="Arial Narrow" w:cs="Calibri"/>
          <w:color w:val="000000"/>
          <w:lang w:eastAsia="es-CR"/>
        </w:rPr>
        <w:fldChar w:fldCharType="begin"/>
      </w:r>
      <w:r w:rsidR="00203F25">
        <w:rPr>
          <w:rFonts w:ascii="Arial Narrow" w:hAnsi="Arial Narrow" w:cs="Calibri"/>
          <w:color w:val="000000"/>
          <w:lang w:eastAsia="es-CR"/>
        </w:rPr>
        <w:instrText xml:space="preserve"> LINK </w:instrText>
      </w:r>
      <w:r w:rsidR="005E1A40">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AnalisisER!R98C15 </w:instrText>
      </w:r>
      <w:r w:rsidR="00203F25">
        <w:rPr>
          <w:rFonts w:ascii="Arial Narrow" w:hAnsi="Arial Narrow" w:cs="Calibri"/>
          <w:color w:val="000000"/>
          <w:lang w:eastAsia="es-CR"/>
        </w:rPr>
        <w:instrText xml:space="preserve">\a \f 5 \h  \* MERGEFORMAT </w:instrText>
      </w:r>
      <w:r w:rsidR="00203F25">
        <w:rPr>
          <w:rFonts w:ascii="Arial Narrow" w:hAnsi="Arial Narrow" w:cs="Calibri"/>
          <w:color w:val="000000"/>
          <w:lang w:eastAsia="es-CR"/>
        </w:rPr>
        <w:fldChar w:fldCharType="separate"/>
      </w:r>
    </w:p>
    <w:p w14:paraId="5F7883B6" w14:textId="77777777" w:rsidR="00E157A7" w:rsidRPr="00E157A7" w:rsidRDefault="00E157A7" w:rsidP="00E157A7">
      <w:pPr>
        <w:jc w:val="both"/>
        <w:rPr>
          <w:rFonts w:ascii="Arial Narrow" w:hAnsi="Arial Narrow" w:cs="Calibri"/>
          <w:color w:val="000000"/>
          <w:lang w:val="es-CR" w:eastAsia="es-CR"/>
        </w:rPr>
      </w:pPr>
      <w:r w:rsidRPr="00E157A7">
        <w:rPr>
          <w:rFonts w:ascii="Arial Narrow" w:hAnsi="Arial Narrow" w:cs="Calibri"/>
          <w:color w:val="000000"/>
          <w:lang w:val="es-CR" w:eastAsia="es-CR"/>
        </w:rPr>
        <w:t>La cuenta Transferencias de capital, representa el 75,22 % del total de Ingresos, que comparado al periodo anterior genera una variación absoluta de ¢302 350,91 que corresponde a un(a) Aumento del 7,96 % de recursos disponibles.</w:t>
      </w:r>
    </w:p>
    <w:p w14:paraId="551B5A9C" w14:textId="2F226259" w:rsidR="00673B6C" w:rsidRPr="00A91674" w:rsidRDefault="00203F25" w:rsidP="00673B6C">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3307FD8A" w14:textId="6278E343" w:rsidR="00692DC8" w:rsidRPr="00A91674" w:rsidRDefault="00692DC8" w:rsidP="00673B6C">
      <w:pPr>
        <w:jc w:val="both"/>
        <w:rPr>
          <w:rFonts w:ascii="Arial Narrow" w:eastAsia="Calibri" w:hAnsi="Arial Narrow"/>
          <w:lang w:val="es-CR"/>
        </w:rPr>
      </w:pPr>
      <w:r w:rsidRPr="00A91674">
        <w:rPr>
          <w:rFonts w:ascii="Arial Narrow" w:eastAsia="Calibri" w:hAnsi="Arial Narrow"/>
          <w:highlight w:val="lightGray"/>
          <w:lang w:val="es-CR"/>
        </w:rPr>
        <w:t>Las variaciones de la cuenta son producto de (Indicar la razón de las variaciones de un periodo a otro):</w:t>
      </w:r>
      <w:r w:rsidRPr="00A91674">
        <w:rPr>
          <w:rFonts w:ascii="Arial Narrow" w:eastAsia="Calibri" w:hAnsi="Arial Narrow"/>
          <w:lang w:val="es-CR"/>
        </w:rPr>
        <w:t xml:space="preserve"> </w:t>
      </w:r>
    </w:p>
    <w:p w14:paraId="52B3787A" w14:textId="4A21B2D1" w:rsidR="00673B6C" w:rsidRPr="00A91674" w:rsidRDefault="00673B6C" w:rsidP="00673B6C">
      <w:pPr>
        <w:jc w:val="both"/>
        <w:rPr>
          <w:rFonts w:ascii="Arial Narrow" w:eastAsia="Calibri" w:hAnsi="Arial Narrow"/>
          <w:lang w:val="es-CR"/>
        </w:rPr>
      </w:pPr>
    </w:p>
    <w:p w14:paraId="1ADD766E" w14:textId="5E5610E6" w:rsidR="004E29FE" w:rsidRDefault="004E29FE" w:rsidP="004E29FE">
      <w:pPr>
        <w:jc w:val="both"/>
        <w:rPr>
          <w:rFonts w:ascii="Arial Narrow" w:eastAsia="Calibri" w:hAnsi="Arial Narrow"/>
          <w:lang w:val="es-CR"/>
        </w:rPr>
      </w:pPr>
      <w:r w:rsidRPr="004E29FE">
        <w:rPr>
          <w:rFonts w:ascii="Arial Narrow" w:eastAsia="Calibri" w:hAnsi="Arial Narrow"/>
          <w:lang w:val="es-CR"/>
        </w:rPr>
        <w:t>La variación (</w:t>
      </w:r>
      <w:r w:rsidR="00203F25">
        <w:rPr>
          <w:rFonts w:ascii="Arial Narrow" w:eastAsia="Calibri" w:hAnsi="Arial Narrow"/>
          <w:lang w:val="es-CR"/>
        </w:rPr>
        <w:t>Aumento</w:t>
      </w:r>
      <w:r w:rsidRPr="004E29FE">
        <w:rPr>
          <w:rFonts w:ascii="Arial Narrow" w:eastAsia="Calibri" w:hAnsi="Arial Narrow"/>
          <w:lang w:val="es-CR"/>
        </w:rPr>
        <w:t>) de -</w:t>
      </w:r>
      <w:r w:rsidRPr="004E29FE">
        <w:rPr>
          <w:rFonts w:ascii="Arial" w:eastAsia="Calibri" w:hAnsi="Arial" w:cs="Arial"/>
          <w:lang w:val="es-CR"/>
        </w:rPr>
        <w:t>₡</w:t>
      </w:r>
      <w:r w:rsidR="00203F25" w:rsidRPr="00203F25">
        <w:rPr>
          <w:rFonts w:ascii="Arial Narrow" w:hAnsi="Arial Narrow" w:cs="Calibri"/>
          <w:color w:val="000000"/>
          <w:lang w:val="es-CR" w:eastAsia="es-CR"/>
        </w:rPr>
        <w:t>302 350,91</w:t>
      </w:r>
      <w:r w:rsidR="00203F25">
        <w:rPr>
          <w:rFonts w:ascii="Arial Narrow" w:hAnsi="Arial Narrow" w:cs="Calibri"/>
          <w:color w:val="000000"/>
          <w:lang w:val="es-CR" w:eastAsia="es-CR"/>
        </w:rPr>
        <w:t xml:space="preserve"> </w:t>
      </w:r>
      <w:r w:rsidRPr="004E29FE">
        <w:rPr>
          <w:rFonts w:ascii="Arial Narrow" w:eastAsia="Calibri" w:hAnsi="Arial Narrow"/>
          <w:lang w:val="es-CR"/>
        </w:rPr>
        <w:t xml:space="preserve">miles que presenta la cuenta en mención se deben a que, el monto de las Transferencias de Capital que está incluida en la Ley de Presupuesto Ordinario y Extraordinario de la República de Costa Rica para el año 2024, y que le corresponde al Ministerio de Hacienda transferir a la Municipalidad según programación anual es </w:t>
      </w:r>
      <w:r w:rsidR="00203F25">
        <w:rPr>
          <w:rFonts w:ascii="Arial Narrow" w:eastAsia="Calibri" w:hAnsi="Arial Narrow"/>
          <w:lang w:val="es-CR"/>
        </w:rPr>
        <w:t>mayor</w:t>
      </w:r>
      <w:r w:rsidRPr="004E29FE">
        <w:rPr>
          <w:rFonts w:ascii="Arial Narrow" w:eastAsia="Calibri" w:hAnsi="Arial Narrow"/>
          <w:lang w:val="es-CR"/>
        </w:rPr>
        <w:t xml:space="preserve"> que el incluido en el Presupuesto del año 2023.</w:t>
      </w:r>
    </w:p>
    <w:p w14:paraId="11273E27" w14:textId="77777777" w:rsidR="00203F25" w:rsidRPr="004E29FE" w:rsidRDefault="00203F25" w:rsidP="004E29FE">
      <w:pPr>
        <w:jc w:val="both"/>
        <w:rPr>
          <w:rFonts w:ascii="Arial Narrow" w:eastAsia="Calibri" w:hAnsi="Arial Narrow"/>
          <w:lang w:val="es-CR"/>
        </w:rPr>
      </w:pPr>
    </w:p>
    <w:p w14:paraId="54965DD4" w14:textId="77777777" w:rsidR="00692DC8" w:rsidRDefault="00692DC8" w:rsidP="00855904">
      <w:pPr>
        <w:rPr>
          <w:rFonts w:ascii="Arial Narrow" w:eastAsia="Calibri" w:hAnsi="Arial Narrow"/>
          <w:lang w:val="es-CR"/>
        </w:rPr>
      </w:pPr>
    </w:p>
    <w:p w14:paraId="3B017443" w14:textId="77777777" w:rsidR="00203F25" w:rsidRDefault="00203F25" w:rsidP="00855904">
      <w:pPr>
        <w:rPr>
          <w:rFonts w:ascii="Arial Narrow" w:eastAsia="Calibri" w:hAnsi="Arial Narrow"/>
          <w:lang w:val="es-CR"/>
        </w:rPr>
      </w:pPr>
    </w:p>
    <w:p w14:paraId="279A632C" w14:textId="77777777" w:rsidR="00692DC8" w:rsidRPr="00A91674" w:rsidRDefault="00692DC8" w:rsidP="00855904">
      <w:pPr>
        <w:pStyle w:val="Ttulo3"/>
        <w:spacing w:after="240"/>
        <w:rPr>
          <w:rFonts w:ascii="Arial Narrow" w:eastAsia="Calibri" w:hAnsi="Arial Narrow"/>
          <w:lang w:val="es-CR" w:eastAsia="es-CR"/>
        </w:rPr>
      </w:pPr>
      <w:bookmarkStart w:id="687" w:name="_Toc82769016"/>
      <w:bookmarkStart w:id="688" w:name="_Toc128061145"/>
      <w:r w:rsidRPr="00A91674">
        <w:rPr>
          <w:rFonts w:ascii="Arial Narrow" w:eastAsia="Calibri" w:hAnsi="Arial Narrow"/>
          <w:lang w:val="es-CR" w:eastAsia="es-CR"/>
        </w:rPr>
        <w:t>4.9 OTROS INGRESOS</w:t>
      </w:r>
      <w:bookmarkEnd w:id="687"/>
      <w:bookmarkEnd w:id="688"/>
      <w:r w:rsidRPr="00A91674">
        <w:rPr>
          <w:rFonts w:ascii="Arial Narrow" w:eastAsia="Calibri" w:hAnsi="Arial Narrow"/>
          <w:lang w:val="es-CR" w:eastAsia="es-CR"/>
        </w:rPr>
        <w:t xml:space="preserve"> </w:t>
      </w:r>
    </w:p>
    <w:p w14:paraId="70411A51" w14:textId="77777777" w:rsidR="00310C57" w:rsidRDefault="00310C57" w:rsidP="00C94FBB">
      <w:pPr>
        <w:pStyle w:val="Ttulo4"/>
        <w:spacing w:after="240"/>
        <w:rPr>
          <w:rFonts w:ascii="Arial Narrow" w:eastAsia="Times New Roman" w:hAnsi="Arial Narrow"/>
          <w:lang w:val="es-CR"/>
        </w:rPr>
      </w:pPr>
      <w:bookmarkStart w:id="689" w:name="_Toc14344866"/>
      <w:bookmarkStart w:id="690" w:name="_Toc33601296"/>
      <w:bookmarkStart w:id="691" w:name="_Toc82769017"/>
      <w:bookmarkStart w:id="692" w:name="_Toc128061146"/>
    </w:p>
    <w:p w14:paraId="6B55BA60" w14:textId="63813E54" w:rsidR="00C94FBB" w:rsidRPr="00A91674" w:rsidRDefault="00692DC8" w:rsidP="00C94FBB">
      <w:pPr>
        <w:pStyle w:val="Ttulo4"/>
        <w:spacing w:after="240"/>
        <w:rPr>
          <w:rFonts w:ascii="Arial Narrow" w:eastAsia="Times New Roman" w:hAnsi="Arial Narrow"/>
          <w:lang w:val="es-CR"/>
        </w:rPr>
      </w:pPr>
      <w:r w:rsidRPr="00A91674">
        <w:rPr>
          <w:rFonts w:ascii="Arial Narrow" w:eastAsia="Times New Roman" w:hAnsi="Arial Narrow"/>
          <w:lang w:val="es-CR"/>
        </w:rPr>
        <w:t>NOTA N° 5</w:t>
      </w:r>
      <w:bookmarkEnd w:id="689"/>
      <w:bookmarkEnd w:id="690"/>
      <w:bookmarkEnd w:id="691"/>
      <w:r w:rsidRPr="00A91674">
        <w:rPr>
          <w:rFonts w:ascii="Arial Narrow" w:eastAsia="Times New Roman" w:hAnsi="Arial Narrow"/>
          <w:lang w:val="es-CR"/>
        </w:rPr>
        <w:t>2</w:t>
      </w:r>
      <w:bookmarkEnd w:id="692"/>
    </w:p>
    <w:p w14:paraId="015062AA" w14:textId="77777777" w:rsidR="00C94FBB" w:rsidRPr="00A91674" w:rsidRDefault="00692DC8" w:rsidP="00ED0775">
      <w:pPr>
        <w:spacing w:before="240"/>
        <w:rPr>
          <w:rFonts w:ascii="Arial Narrow" w:hAnsi="Arial Narrow"/>
          <w:lang w:val="es-CR"/>
        </w:rPr>
      </w:pPr>
      <w:bookmarkStart w:id="693" w:name="_Toc14344867"/>
      <w:bookmarkStart w:id="694" w:name="_Toc33601297"/>
      <w:bookmarkStart w:id="695" w:name="_Toc82769018"/>
      <w:r w:rsidRPr="00A91674">
        <w:rPr>
          <w:rFonts w:ascii="Arial Narrow" w:hAnsi="Arial Narrow"/>
          <w:lang w:val="es-CR"/>
        </w:rPr>
        <w:t>Resultados positivos por tenencia y por exposición a la inflación</w:t>
      </w:r>
      <w:bookmarkEnd w:id="693"/>
      <w:bookmarkEnd w:id="694"/>
      <w:bookmarkEnd w:id="695"/>
    </w:p>
    <w:p w14:paraId="70E59BC2" w14:textId="56792A16" w:rsidR="00C75039" w:rsidRPr="00A91674" w:rsidRDefault="00B03685" w:rsidP="00C94FBB">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NOTAS_POR_CUENTA!F316C1:F318C6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02" w:type="dxa"/>
        <w:tblCellMar>
          <w:left w:w="70" w:type="dxa"/>
          <w:right w:w="70" w:type="dxa"/>
        </w:tblCellMar>
        <w:tblLook w:val="04A0" w:firstRow="1" w:lastRow="0" w:firstColumn="1" w:lastColumn="0" w:noHBand="0" w:noVBand="1"/>
      </w:tblPr>
      <w:tblGrid>
        <w:gridCol w:w="1124"/>
        <w:gridCol w:w="2754"/>
        <w:gridCol w:w="500"/>
        <w:gridCol w:w="1727"/>
        <w:gridCol w:w="1701"/>
        <w:gridCol w:w="996"/>
      </w:tblGrid>
      <w:tr w:rsidR="00C75039" w:rsidRPr="00A91674" w14:paraId="3C58130E" w14:textId="77777777" w:rsidTr="00310C57">
        <w:trPr>
          <w:divId w:val="2106611092"/>
          <w:trHeight w:val="324"/>
        </w:trPr>
        <w:tc>
          <w:tcPr>
            <w:tcW w:w="112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7B382AF" w14:textId="1EE5CC91"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75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CA938A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2EF710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CF036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C1C681"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996" w:type="dxa"/>
            <w:tcBorders>
              <w:top w:val="single" w:sz="8" w:space="0" w:color="auto"/>
              <w:left w:val="nil"/>
              <w:bottom w:val="single" w:sz="8" w:space="0" w:color="auto"/>
              <w:right w:val="single" w:sz="8" w:space="0" w:color="auto"/>
            </w:tcBorders>
            <w:shd w:val="clear" w:color="000000" w:fill="366092"/>
            <w:noWrap/>
            <w:vAlign w:val="center"/>
            <w:hideMark/>
          </w:tcPr>
          <w:p w14:paraId="5AE91F0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04B1855D" w14:textId="77777777" w:rsidTr="00310C57">
        <w:trPr>
          <w:divId w:val="2106611092"/>
          <w:trHeight w:val="324"/>
        </w:trPr>
        <w:tc>
          <w:tcPr>
            <w:tcW w:w="1124" w:type="dxa"/>
            <w:vMerge/>
            <w:tcBorders>
              <w:top w:val="single" w:sz="8" w:space="0" w:color="auto"/>
              <w:left w:val="single" w:sz="8" w:space="0" w:color="auto"/>
              <w:bottom w:val="single" w:sz="8" w:space="0" w:color="000000"/>
              <w:right w:val="single" w:sz="8" w:space="0" w:color="auto"/>
            </w:tcBorders>
            <w:vAlign w:val="center"/>
            <w:hideMark/>
          </w:tcPr>
          <w:p w14:paraId="19DFCCD1" w14:textId="77777777" w:rsidR="00C75039" w:rsidRPr="00A91674" w:rsidRDefault="00C75039" w:rsidP="00C75039">
            <w:pPr>
              <w:rPr>
                <w:rFonts w:ascii="Arial Narrow" w:hAnsi="Arial Narrow" w:cs="Calibri"/>
                <w:b/>
                <w:bCs/>
                <w:color w:val="FFFFFF"/>
                <w:sz w:val="18"/>
                <w:szCs w:val="18"/>
                <w:lang w:eastAsia="es-CR"/>
              </w:rPr>
            </w:pPr>
          </w:p>
        </w:tc>
        <w:tc>
          <w:tcPr>
            <w:tcW w:w="2754" w:type="dxa"/>
            <w:vMerge/>
            <w:tcBorders>
              <w:top w:val="single" w:sz="8" w:space="0" w:color="auto"/>
              <w:left w:val="single" w:sz="8" w:space="0" w:color="auto"/>
              <w:bottom w:val="single" w:sz="8" w:space="0" w:color="000000"/>
              <w:right w:val="single" w:sz="8" w:space="0" w:color="auto"/>
            </w:tcBorders>
            <w:vAlign w:val="center"/>
            <w:hideMark/>
          </w:tcPr>
          <w:p w14:paraId="39C12167"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412B3E17"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32F9D1BF"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4F05A9D" w14:textId="77777777" w:rsidR="00C75039" w:rsidRPr="00A91674" w:rsidRDefault="00C75039" w:rsidP="00C75039">
            <w:pPr>
              <w:rPr>
                <w:rFonts w:ascii="Arial Narrow" w:hAnsi="Arial Narrow" w:cs="Calibri"/>
                <w:b/>
                <w:bCs/>
                <w:color w:val="FFFFFF"/>
                <w:sz w:val="18"/>
                <w:szCs w:val="18"/>
                <w:lang w:eastAsia="es-CR"/>
              </w:rPr>
            </w:pPr>
          </w:p>
        </w:tc>
        <w:tc>
          <w:tcPr>
            <w:tcW w:w="996" w:type="dxa"/>
            <w:tcBorders>
              <w:top w:val="nil"/>
              <w:left w:val="nil"/>
              <w:bottom w:val="single" w:sz="8" w:space="0" w:color="auto"/>
              <w:right w:val="single" w:sz="8" w:space="0" w:color="auto"/>
            </w:tcBorders>
            <w:shd w:val="clear" w:color="000000" w:fill="366092"/>
            <w:noWrap/>
            <w:vAlign w:val="center"/>
            <w:hideMark/>
          </w:tcPr>
          <w:p w14:paraId="03D104CB"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081EC12F" w14:textId="77777777" w:rsidTr="00310C57">
        <w:trPr>
          <w:divId w:val="2106611092"/>
          <w:trHeight w:val="540"/>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2955FB4E"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lastRenderedPageBreak/>
              <w:t>4.9.1.</w:t>
            </w:r>
          </w:p>
        </w:tc>
        <w:tc>
          <w:tcPr>
            <w:tcW w:w="2754" w:type="dxa"/>
            <w:tcBorders>
              <w:top w:val="nil"/>
              <w:left w:val="nil"/>
              <w:bottom w:val="single" w:sz="8" w:space="0" w:color="auto"/>
              <w:right w:val="single" w:sz="8" w:space="0" w:color="auto"/>
            </w:tcBorders>
            <w:shd w:val="clear" w:color="auto" w:fill="auto"/>
            <w:vAlign w:val="center"/>
            <w:hideMark/>
          </w:tcPr>
          <w:p w14:paraId="6296B3DA"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Resultados positivos por tenencia y por exposición a la inflación</w:t>
            </w:r>
          </w:p>
        </w:tc>
        <w:tc>
          <w:tcPr>
            <w:tcW w:w="500" w:type="dxa"/>
            <w:tcBorders>
              <w:top w:val="nil"/>
              <w:left w:val="nil"/>
              <w:bottom w:val="single" w:sz="8" w:space="0" w:color="auto"/>
              <w:right w:val="single" w:sz="8" w:space="0" w:color="auto"/>
            </w:tcBorders>
            <w:shd w:val="clear" w:color="auto" w:fill="auto"/>
            <w:noWrap/>
            <w:vAlign w:val="center"/>
            <w:hideMark/>
          </w:tcPr>
          <w:p w14:paraId="4A7EAE34"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52</w:t>
            </w:r>
          </w:p>
        </w:tc>
        <w:tc>
          <w:tcPr>
            <w:tcW w:w="1727" w:type="dxa"/>
            <w:tcBorders>
              <w:top w:val="nil"/>
              <w:left w:val="nil"/>
              <w:bottom w:val="single" w:sz="8" w:space="0" w:color="auto"/>
              <w:right w:val="single" w:sz="8" w:space="0" w:color="auto"/>
            </w:tcBorders>
            <w:shd w:val="clear" w:color="auto" w:fill="auto"/>
            <w:noWrap/>
            <w:vAlign w:val="center"/>
            <w:hideMark/>
          </w:tcPr>
          <w:p w14:paraId="78EDCBF7"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55B6C315"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996" w:type="dxa"/>
            <w:tcBorders>
              <w:top w:val="nil"/>
              <w:left w:val="nil"/>
              <w:bottom w:val="single" w:sz="8" w:space="0" w:color="auto"/>
              <w:right w:val="single" w:sz="8" w:space="0" w:color="auto"/>
            </w:tcBorders>
            <w:shd w:val="clear" w:color="auto" w:fill="auto"/>
            <w:noWrap/>
            <w:vAlign w:val="center"/>
            <w:hideMark/>
          </w:tcPr>
          <w:p w14:paraId="5F66DC50"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E452287" w14:textId="77777777" w:rsidR="00C94FBB" w:rsidRPr="00A91674" w:rsidRDefault="00B03685" w:rsidP="00C94FBB">
      <w:pPr>
        <w:jc w:val="both"/>
        <w:rPr>
          <w:rFonts w:ascii="Arial Narrow" w:hAnsi="Arial Narrow"/>
          <w:b/>
          <w:bCs/>
          <w:lang w:val="es-ES"/>
        </w:rPr>
      </w:pPr>
      <w:r w:rsidRPr="00A91674">
        <w:rPr>
          <w:rFonts w:ascii="Arial Narrow" w:hAnsi="Arial Narrow"/>
          <w:b/>
          <w:bCs/>
          <w:lang w:val="es-ES"/>
        </w:rPr>
        <w:fldChar w:fldCharType="end"/>
      </w:r>
    </w:p>
    <w:p w14:paraId="1786E171" w14:textId="65887032" w:rsidR="00C75039" w:rsidRPr="00A91674" w:rsidRDefault="00692DC8" w:rsidP="00C94FBB">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B03685" w:rsidRPr="00A91674">
        <w:rPr>
          <w:rFonts w:ascii="Arial Narrow" w:hAnsi="Arial Narrow" w:cs="Calibri"/>
          <w:color w:val="000000"/>
          <w:lang w:eastAsia="es-CR"/>
        </w:rPr>
        <w:fldChar w:fldCharType="begin"/>
      </w:r>
      <w:r w:rsidR="00B03685"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NOTAS_POR_CUENTA!F318C8 </w:instrText>
      </w:r>
      <w:r w:rsidR="00B03685" w:rsidRPr="00A91674">
        <w:rPr>
          <w:rFonts w:ascii="Arial Narrow" w:hAnsi="Arial Narrow" w:cs="Calibri"/>
          <w:color w:val="000000"/>
          <w:lang w:eastAsia="es-CR"/>
        </w:rPr>
        <w:instrText xml:space="preserve">\a \f 5 \h  \* MERGEFORMAT </w:instrText>
      </w:r>
      <w:r w:rsidR="00B03685" w:rsidRPr="00A91674">
        <w:rPr>
          <w:rFonts w:ascii="Arial Narrow" w:hAnsi="Arial Narrow" w:cs="Calibri"/>
          <w:color w:val="000000"/>
          <w:lang w:eastAsia="es-CR"/>
        </w:rPr>
        <w:fldChar w:fldCharType="separate"/>
      </w:r>
    </w:p>
    <w:p w14:paraId="2C0DFFF5" w14:textId="77777777" w:rsidR="00C94FBB" w:rsidRPr="00A91674" w:rsidRDefault="00C94FBB" w:rsidP="00C94FBB">
      <w:pPr>
        <w:jc w:val="both"/>
        <w:rPr>
          <w:rFonts w:ascii="Arial Narrow" w:hAnsi="Arial Narrow" w:cs="Calibri"/>
          <w:color w:val="000000"/>
          <w:lang w:val="es-CR" w:eastAsia="es-CR"/>
        </w:rPr>
      </w:pPr>
    </w:p>
    <w:p w14:paraId="37B5FE19" w14:textId="7D4A7240" w:rsidR="00C75039" w:rsidRPr="00A91674" w:rsidRDefault="00C75039" w:rsidP="00C94FBB">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Resultados positivos por tenencia y por exposición a la inflación, representa el 0,00% del total del Ingresos, que comparado al periodo anterior genera una variación absoluta de 0 000,00 que corresponde a un Aumento del 0,00% de recursos disponibles.</w:t>
      </w:r>
    </w:p>
    <w:p w14:paraId="7FF4EF01" w14:textId="77777777" w:rsidR="00C94FBB" w:rsidRPr="004C3A7B" w:rsidRDefault="00B03685" w:rsidP="00C94FBB">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2832AC6A" w14:textId="4757C8D6" w:rsidR="00692DC8" w:rsidRPr="00A91674" w:rsidRDefault="00692DC8" w:rsidP="00C94FBB">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bookmarkStart w:id="696" w:name="_Toc14344874"/>
      <w:bookmarkStart w:id="697" w:name="_Toc33601298"/>
      <w:bookmarkStart w:id="698" w:name="_Toc82769019"/>
    </w:p>
    <w:p w14:paraId="0DC08832" w14:textId="2E35A076" w:rsidR="00C94FBB" w:rsidRPr="00A91674" w:rsidRDefault="00C94FBB" w:rsidP="00C94FBB">
      <w:pPr>
        <w:jc w:val="both"/>
        <w:rPr>
          <w:rFonts w:ascii="Arial Narrow" w:hAnsi="Arial Narrow"/>
          <w:lang w:val="es-CR"/>
        </w:rPr>
      </w:pPr>
    </w:p>
    <w:p w14:paraId="5A598E7B" w14:textId="77777777" w:rsidR="00C94FBB" w:rsidRPr="00A91674" w:rsidRDefault="00C94FBB" w:rsidP="00C94FBB">
      <w:pPr>
        <w:jc w:val="both"/>
        <w:rPr>
          <w:rFonts w:ascii="Arial Narrow" w:hAnsi="Arial Narrow" w:cs="Calibri"/>
          <w:color w:val="000000"/>
          <w:lang w:val="es-CR" w:eastAsia="es-CR"/>
        </w:rPr>
      </w:pPr>
    </w:p>
    <w:p w14:paraId="60E0ADA8" w14:textId="77777777" w:rsidR="00855904" w:rsidRPr="00A91674" w:rsidRDefault="00855904" w:rsidP="00855904">
      <w:pPr>
        <w:rPr>
          <w:rFonts w:ascii="Arial Narrow" w:eastAsiaTheme="minorEastAsia" w:hAnsi="Arial Narrow" w:cs="Arial Narrow"/>
          <w:color w:val="000000"/>
          <w:lang w:val="es-CR" w:eastAsia="es-CR"/>
        </w:rPr>
      </w:pPr>
    </w:p>
    <w:p w14:paraId="3B0D26F7" w14:textId="77777777" w:rsidR="00692DC8" w:rsidRPr="00A91674" w:rsidRDefault="00692DC8" w:rsidP="00855904">
      <w:pPr>
        <w:pStyle w:val="Ttulo4"/>
        <w:spacing w:after="240"/>
        <w:rPr>
          <w:rFonts w:ascii="Arial Narrow" w:eastAsia="Times New Roman" w:hAnsi="Arial Narrow"/>
          <w:lang w:val="es-CR"/>
        </w:rPr>
      </w:pPr>
      <w:bookmarkStart w:id="699" w:name="_Toc128061147"/>
      <w:r w:rsidRPr="00A91674">
        <w:rPr>
          <w:rFonts w:ascii="Arial Narrow" w:eastAsia="Times New Roman" w:hAnsi="Arial Narrow"/>
          <w:lang w:val="es-CR"/>
        </w:rPr>
        <w:t>NOTA N° 5</w:t>
      </w:r>
      <w:bookmarkEnd w:id="696"/>
      <w:bookmarkEnd w:id="697"/>
      <w:bookmarkEnd w:id="698"/>
      <w:r w:rsidRPr="00A91674">
        <w:rPr>
          <w:rFonts w:ascii="Arial Narrow" w:eastAsia="Times New Roman" w:hAnsi="Arial Narrow"/>
          <w:lang w:val="es-CR"/>
        </w:rPr>
        <w:t>3</w:t>
      </w:r>
      <w:bookmarkEnd w:id="699"/>
    </w:p>
    <w:p w14:paraId="0E5D0024" w14:textId="77777777" w:rsidR="00C94FBB" w:rsidRPr="00A91674" w:rsidRDefault="00692DC8" w:rsidP="00ED0775">
      <w:pPr>
        <w:spacing w:before="240"/>
        <w:rPr>
          <w:rFonts w:ascii="Arial Narrow" w:hAnsi="Arial Narrow"/>
          <w:lang w:val="es-CR"/>
        </w:rPr>
      </w:pPr>
      <w:bookmarkStart w:id="700" w:name="_Toc14344875"/>
      <w:bookmarkStart w:id="701" w:name="_Toc33601299"/>
      <w:bookmarkStart w:id="702" w:name="_Toc82769020"/>
      <w:r w:rsidRPr="00A91674">
        <w:rPr>
          <w:rFonts w:ascii="Arial Narrow" w:hAnsi="Arial Narrow"/>
          <w:lang w:val="es-CR"/>
        </w:rPr>
        <w:t>Reversión de consumo de bienes</w:t>
      </w:r>
      <w:bookmarkEnd w:id="700"/>
      <w:bookmarkEnd w:id="701"/>
      <w:bookmarkEnd w:id="702"/>
    </w:p>
    <w:p w14:paraId="183D6565" w14:textId="3A5FF594" w:rsidR="00C75039" w:rsidRPr="00A91674" w:rsidRDefault="00B03685" w:rsidP="00C94FBB">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NOTAS_POR_CUENTA!F320C1:F322C6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1101"/>
        <w:gridCol w:w="2899"/>
        <w:gridCol w:w="668"/>
        <w:gridCol w:w="1559"/>
        <w:gridCol w:w="1560"/>
        <w:gridCol w:w="1060"/>
      </w:tblGrid>
      <w:tr w:rsidR="00C75039" w:rsidRPr="00A91674" w14:paraId="0B031D77" w14:textId="77777777" w:rsidTr="00C94FBB">
        <w:trPr>
          <w:divId w:val="1322856762"/>
          <w:trHeight w:val="324"/>
        </w:trPr>
        <w:tc>
          <w:tcPr>
            <w:tcW w:w="11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BA15B9" w14:textId="3BA3DC0B"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89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6E0249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6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E95CA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69510D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B3161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4462527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3BD8AB2C" w14:textId="77777777" w:rsidTr="00C94FBB">
        <w:trPr>
          <w:divId w:val="1322856762"/>
          <w:trHeight w:val="324"/>
        </w:trPr>
        <w:tc>
          <w:tcPr>
            <w:tcW w:w="1101" w:type="dxa"/>
            <w:vMerge/>
            <w:tcBorders>
              <w:top w:val="single" w:sz="8" w:space="0" w:color="auto"/>
              <w:left w:val="single" w:sz="8" w:space="0" w:color="auto"/>
              <w:bottom w:val="single" w:sz="8" w:space="0" w:color="000000"/>
              <w:right w:val="single" w:sz="8" w:space="0" w:color="auto"/>
            </w:tcBorders>
            <w:vAlign w:val="center"/>
            <w:hideMark/>
          </w:tcPr>
          <w:p w14:paraId="118E1D79" w14:textId="77777777" w:rsidR="00C75039" w:rsidRPr="00A91674" w:rsidRDefault="00C75039" w:rsidP="00C75039">
            <w:pPr>
              <w:rPr>
                <w:rFonts w:ascii="Arial Narrow" w:hAnsi="Arial Narrow" w:cs="Calibri"/>
                <w:b/>
                <w:bCs/>
                <w:color w:val="FFFFFF"/>
                <w:sz w:val="18"/>
                <w:szCs w:val="18"/>
                <w:lang w:eastAsia="es-CR"/>
              </w:rPr>
            </w:pPr>
          </w:p>
        </w:tc>
        <w:tc>
          <w:tcPr>
            <w:tcW w:w="2899" w:type="dxa"/>
            <w:vMerge/>
            <w:tcBorders>
              <w:top w:val="single" w:sz="8" w:space="0" w:color="auto"/>
              <w:left w:val="single" w:sz="8" w:space="0" w:color="auto"/>
              <w:bottom w:val="single" w:sz="8" w:space="0" w:color="000000"/>
              <w:right w:val="single" w:sz="8" w:space="0" w:color="auto"/>
            </w:tcBorders>
            <w:vAlign w:val="center"/>
            <w:hideMark/>
          </w:tcPr>
          <w:p w14:paraId="140D6A20" w14:textId="77777777" w:rsidR="00C75039" w:rsidRPr="00A91674" w:rsidRDefault="00C75039" w:rsidP="00C75039">
            <w:pPr>
              <w:rPr>
                <w:rFonts w:ascii="Arial Narrow" w:hAnsi="Arial Narrow" w:cs="Calibri"/>
                <w:b/>
                <w:bCs/>
                <w:color w:val="FFFFFF"/>
                <w:sz w:val="18"/>
                <w:szCs w:val="18"/>
                <w:lang w:eastAsia="es-CR"/>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14:paraId="61AD05D2"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45C52BF8"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3834AB67"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57A04DE2"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01E4A53E" w14:textId="77777777" w:rsidTr="00C94FBB">
        <w:trPr>
          <w:divId w:val="1322856762"/>
          <w:trHeight w:val="324"/>
        </w:trPr>
        <w:tc>
          <w:tcPr>
            <w:tcW w:w="1101" w:type="dxa"/>
            <w:tcBorders>
              <w:top w:val="nil"/>
              <w:left w:val="single" w:sz="8" w:space="0" w:color="auto"/>
              <w:bottom w:val="single" w:sz="8" w:space="0" w:color="auto"/>
              <w:right w:val="single" w:sz="8" w:space="0" w:color="auto"/>
            </w:tcBorders>
            <w:shd w:val="clear" w:color="auto" w:fill="auto"/>
            <w:noWrap/>
            <w:vAlign w:val="center"/>
            <w:hideMark/>
          </w:tcPr>
          <w:p w14:paraId="022B892F"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4.9.2.</w:t>
            </w:r>
          </w:p>
        </w:tc>
        <w:tc>
          <w:tcPr>
            <w:tcW w:w="2899" w:type="dxa"/>
            <w:tcBorders>
              <w:top w:val="nil"/>
              <w:left w:val="nil"/>
              <w:bottom w:val="single" w:sz="8" w:space="0" w:color="auto"/>
              <w:right w:val="single" w:sz="8" w:space="0" w:color="auto"/>
            </w:tcBorders>
            <w:shd w:val="clear" w:color="auto" w:fill="auto"/>
            <w:vAlign w:val="center"/>
            <w:hideMark/>
          </w:tcPr>
          <w:p w14:paraId="5B3A8D84"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Reversión de consumo de bienes</w:t>
            </w:r>
          </w:p>
        </w:tc>
        <w:tc>
          <w:tcPr>
            <w:tcW w:w="668" w:type="dxa"/>
            <w:tcBorders>
              <w:top w:val="nil"/>
              <w:left w:val="nil"/>
              <w:bottom w:val="single" w:sz="8" w:space="0" w:color="auto"/>
              <w:right w:val="single" w:sz="8" w:space="0" w:color="auto"/>
            </w:tcBorders>
            <w:shd w:val="clear" w:color="auto" w:fill="auto"/>
            <w:noWrap/>
            <w:vAlign w:val="center"/>
            <w:hideMark/>
          </w:tcPr>
          <w:p w14:paraId="7053D8B2"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53</w:t>
            </w:r>
          </w:p>
        </w:tc>
        <w:tc>
          <w:tcPr>
            <w:tcW w:w="1559" w:type="dxa"/>
            <w:tcBorders>
              <w:top w:val="nil"/>
              <w:left w:val="nil"/>
              <w:bottom w:val="single" w:sz="8" w:space="0" w:color="auto"/>
              <w:right w:val="single" w:sz="8" w:space="0" w:color="auto"/>
            </w:tcBorders>
            <w:shd w:val="clear" w:color="auto" w:fill="auto"/>
            <w:noWrap/>
            <w:vAlign w:val="center"/>
            <w:hideMark/>
          </w:tcPr>
          <w:p w14:paraId="5BAD0A0A"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186718B2"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462B3031"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5624F9CE" w14:textId="77777777" w:rsidR="00C94FBB" w:rsidRPr="00A91674" w:rsidRDefault="00B03685" w:rsidP="00C94FBB">
      <w:pPr>
        <w:jc w:val="both"/>
        <w:rPr>
          <w:rFonts w:ascii="Arial Narrow" w:hAnsi="Arial Narrow"/>
          <w:b/>
          <w:lang w:val="es-ES"/>
        </w:rPr>
      </w:pPr>
      <w:r w:rsidRPr="00A91674">
        <w:rPr>
          <w:rFonts w:ascii="Arial Narrow" w:hAnsi="Arial Narrow"/>
          <w:b/>
          <w:lang w:val="es-ES"/>
        </w:rPr>
        <w:fldChar w:fldCharType="end"/>
      </w:r>
    </w:p>
    <w:p w14:paraId="4ADC2715" w14:textId="22634A45" w:rsidR="00C75039" w:rsidRPr="00A91674" w:rsidRDefault="00692DC8" w:rsidP="00C94FBB">
      <w:pPr>
        <w:jc w:val="both"/>
        <w:rPr>
          <w:rFonts w:ascii="Arial Narrow" w:hAnsi="Arial Narrow"/>
          <w:b/>
          <w:lang w:val="es-ES"/>
        </w:rPr>
      </w:pPr>
      <w:r w:rsidRPr="00A91674">
        <w:rPr>
          <w:rFonts w:ascii="Arial Narrow" w:hAnsi="Arial Narrow"/>
          <w:b/>
          <w:lang w:val="es-ES"/>
        </w:rPr>
        <w:t xml:space="preserve">Revelación: </w:t>
      </w:r>
      <w:r w:rsidR="00B03685" w:rsidRPr="00A91674">
        <w:rPr>
          <w:rFonts w:ascii="Arial Narrow" w:hAnsi="Arial Narrow" w:cs="Calibri"/>
          <w:color w:val="000000"/>
          <w:lang w:eastAsia="es-CR"/>
        </w:rPr>
        <w:fldChar w:fldCharType="begin"/>
      </w:r>
      <w:r w:rsidR="00B03685"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NOTAS_POR_CUENTA!F322C8 </w:instrText>
      </w:r>
      <w:r w:rsidR="00B03685" w:rsidRPr="00A91674">
        <w:rPr>
          <w:rFonts w:ascii="Arial Narrow" w:hAnsi="Arial Narrow" w:cs="Calibri"/>
          <w:color w:val="000000"/>
          <w:lang w:eastAsia="es-CR"/>
        </w:rPr>
        <w:instrText xml:space="preserve">\a \f 5 \h  \* MERGEFORMAT </w:instrText>
      </w:r>
      <w:r w:rsidR="00B03685" w:rsidRPr="00A91674">
        <w:rPr>
          <w:rFonts w:ascii="Arial Narrow" w:hAnsi="Arial Narrow" w:cs="Calibri"/>
          <w:color w:val="000000"/>
          <w:lang w:eastAsia="es-CR"/>
        </w:rPr>
        <w:fldChar w:fldCharType="separate"/>
      </w:r>
    </w:p>
    <w:p w14:paraId="2CD91BA9" w14:textId="77777777" w:rsidR="00C94FBB" w:rsidRPr="00A91674" w:rsidRDefault="00C94FBB" w:rsidP="00C94FBB">
      <w:pPr>
        <w:jc w:val="both"/>
        <w:rPr>
          <w:rFonts w:ascii="Arial Narrow" w:hAnsi="Arial Narrow" w:cs="Calibri"/>
          <w:color w:val="000000"/>
          <w:lang w:val="es-CR" w:eastAsia="es-CR"/>
        </w:rPr>
      </w:pPr>
    </w:p>
    <w:p w14:paraId="4F7C490D" w14:textId="63902B47" w:rsidR="00C75039" w:rsidRPr="00A91674" w:rsidRDefault="00C75039" w:rsidP="00C94FBB">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Reversión de consumo de bienes, representa el 0,00% del total del Ingresos, que comparado al periodo anterior genera una variación absoluta de 0 000,00 que corresponde a un Aumento del 0,00% de recursos disponibles.</w:t>
      </w:r>
    </w:p>
    <w:p w14:paraId="43BA417E" w14:textId="77777777" w:rsidR="00C94FBB" w:rsidRPr="004C3A7B" w:rsidRDefault="00B03685" w:rsidP="00C94FBB">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7A483C7E" w14:textId="24537EC0" w:rsidR="00692DC8" w:rsidRPr="00A91674" w:rsidRDefault="00692DC8" w:rsidP="00C94FBB">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323249F1" w14:textId="3EFC94BB" w:rsidR="00C94FBB" w:rsidRPr="00A91674" w:rsidRDefault="00C94FBB" w:rsidP="00C94FBB">
      <w:pPr>
        <w:jc w:val="both"/>
        <w:rPr>
          <w:rFonts w:ascii="Arial Narrow" w:hAnsi="Arial Narrow"/>
          <w:lang w:val="es-CR"/>
        </w:rPr>
      </w:pPr>
    </w:p>
    <w:p w14:paraId="7AE290D0" w14:textId="77777777" w:rsidR="00C94FBB" w:rsidRPr="00A91674" w:rsidRDefault="00C94FBB" w:rsidP="00C94FBB">
      <w:pPr>
        <w:jc w:val="both"/>
        <w:rPr>
          <w:rFonts w:ascii="Arial Narrow" w:eastAsiaTheme="minorEastAsia" w:hAnsi="Arial Narrow" w:cs="Arial Narrow"/>
          <w:color w:val="000000"/>
          <w:lang w:val="es-CR" w:eastAsia="es-CR"/>
        </w:rPr>
      </w:pPr>
    </w:p>
    <w:p w14:paraId="50349DD2" w14:textId="77777777" w:rsidR="004531A8" w:rsidRPr="00A91674" w:rsidRDefault="004531A8" w:rsidP="00855904">
      <w:pPr>
        <w:rPr>
          <w:rFonts w:ascii="Arial Narrow" w:hAnsi="Arial Narrow"/>
          <w:lang w:val="es-CR"/>
        </w:rPr>
      </w:pPr>
      <w:bookmarkStart w:id="703" w:name="_Toc14344878"/>
      <w:bookmarkStart w:id="704" w:name="_Toc33601300"/>
      <w:bookmarkStart w:id="705" w:name="_Toc82769021"/>
    </w:p>
    <w:p w14:paraId="78921269" w14:textId="77777777" w:rsidR="00692DC8" w:rsidRPr="00A91674" w:rsidRDefault="00692DC8" w:rsidP="00855904">
      <w:pPr>
        <w:pStyle w:val="Ttulo4"/>
        <w:spacing w:after="240"/>
        <w:rPr>
          <w:rFonts w:ascii="Arial Narrow" w:eastAsia="Times New Roman" w:hAnsi="Arial Narrow"/>
          <w:lang w:val="es-CR"/>
        </w:rPr>
      </w:pPr>
      <w:bookmarkStart w:id="706" w:name="_Toc128061148"/>
      <w:r w:rsidRPr="00A91674">
        <w:rPr>
          <w:rFonts w:ascii="Arial Narrow" w:eastAsia="Times New Roman" w:hAnsi="Arial Narrow"/>
          <w:lang w:val="es-CR"/>
        </w:rPr>
        <w:t>NOTA N° 5</w:t>
      </w:r>
      <w:bookmarkEnd w:id="703"/>
      <w:bookmarkEnd w:id="704"/>
      <w:bookmarkEnd w:id="705"/>
      <w:r w:rsidRPr="00A91674">
        <w:rPr>
          <w:rFonts w:ascii="Arial Narrow" w:eastAsia="Times New Roman" w:hAnsi="Arial Narrow"/>
          <w:lang w:val="es-CR"/>
        </w:rPr>
        <w:t>4</w:t>
      </w:r>
      <w:bookmarkEnd w:id="706"/>
    </w:p>
    <w:p w14:paraId="33D8CA81" w14:textId="77777777" w:rsidR="00C94FBB" w:rsidRPr="00A91674" w:rsidRDefault="00692DC8" w:rsidP="00DE143D">
      <w:pPr>
        <w:spacing w:before="240"/>
        <w:rPr>
          <w:rFonts w:ascii="Arial Narrow" w:hAnsi="Arial Narrow"/>
          <w:lang w:val="es-CR"/>
        </w:rPr>
      </w:pPr>
      <w:bookmarkStart w:id="707" w:name="_Toc14344879"/>
      <w:bookmarkStart w:id="708" w:name="_Toc33601301"/>
      <w:bookmarkStart w:id="709" w:name="_Toc82769022"/>
      <w:r w:rsidRPr="00A91674">
        <w:rPr>
          <w:rFonts w:ascii="Arial Narrow" w:hAnsi="Arial Narrow"/>
          <w:lang w:val="es-CR"/>
        </w:rPr>
        <w:t>Reversión de pérdidas por deterioro y desvalorización de bienes</w:t>
      </w:r>
      <w:bookmarkEnd w:id="707"/>
      <w:bookmarkEnd w:id="708"/>
      <w:bookmarkEnd w:id="709"/>
    </w:p>
    <w:p w14:paraId="74BBB7B2" w14:textId="4D438F2F" w:rsidR="00C75039" w:rsidRPr="00A91674" w:rsidRDefault="00B03685" w:rsidP="00C94FBB">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NOTAS_POR_CUENTA!F324C1:F326C6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cstheme="minorBidi"/>
          <w:b/>
          <w:lang w:val="es-ES"/>
        </w:rPr>
        <w:fldChar w:fldCharType="separate"/>
      </w:r>
    </w:p>
    <w:tbl>
      <w:tblPr>
        <w:tblW w:w="8779" w:type="dxa"/>
        <w:tblCellMar>
          <w:left w:w="70" w:type="dxa"/>
          <w:right w:w="70" w:type="dxa"/>
        </w:tblCellMar>
        <w:tblLook w:val="04A0" w:firstRow="1" w:lastRow="0" w:firstColumn="1" w:lastColumn="0" w:noHBand="0" w:noVBand="1"/>
      </w:tblPr>
      <w:tblGrid>
        <w:gridCol w:w="1124"/>
        <w:gridCol w:w="2831"/>
        <w:gridCol w:w="709"/>
        <w:gridCol w:w="1727"/>
        <w:gridCol w:w="1534"/>
        <w:gridCol w:w="854"/>
      </w:tblGrid>
      <w:tr w:rsidR="00C75039" w:rsidRPr="00A91674" w14:paraId="26287517" w14:textId="77777777" w:rsidTr="00310C57">
        <w:trPr>
          <w:divId w:val="1246888526"/>
          <w:trHeight w:val="324"/>
        </w:trPr>
        <w:tc>
          <w:tcPr>
            <w:tcW w:w="112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1AC61D" w14:textId="3193233D"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83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E2EEC87"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7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34C50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77DD9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3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97C8BE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850" w:type="dxa"/>
            <w:tcBorders>
              <w:top w:val="single" w:sz="8" w:space="0" w:color="auto"/>
              <w:left w:val="nil"/>
              <w:bottom w:val="single" w:sz="8" w:space="0" w:color="auto"/>
              <w:right w:val="single" w:sz="8" w:space="0" w:color="auto"/>
            </w:tcBorders>
            <w:shd w:val="clear" w:color="000000" w:fill="366092"/>
            <w:noWrap/>
            <w:vAlign w:val="center"/>
            <w:hideMark/>
          </w:tcPr>
          <w:p w14:paraId="7A0ED5AE"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5A4F4317" w14:textId="77777777" w:rsidTr="00310C57">
        <w:trPr>
          <w:divId w:val="1246888526"/>
          <w:trHeight w:val="324"/>
        </w:trPr>
        <w:tc>
          <w:tcPr>
            <w:tcW w:w="1124" w:type="dxa"/>
            <w:vMerge/>
            <w:tcBorders>
              <w:top w:val="single" w:sz="8" w:space="0" w:color="auto"/>
              <w:left w:val="single" w:sz="8" w:space="0" w:color="auto"/>
              <w:bottom w:val="single" w:sz="8" w:space="0" w:color="000000"/>
              <w:right w:val="single" w:sz="8" w:space="0" w:color="auto"/>
            </w:tcBorders>
            <w:vAlign w:val="center"/>
            <w:hideMark/>
          </w:tcPr>
          <w:p w14:paraId="7920B703" w14:textId="77777777" w:rsidR="00C75039" w:rsidRPr="00A91674" w:rsidRDefault="00C75039" w:rsidP="00C75039">
            <w:pPr>
              <w:rPr>
                <w:rFonts w:ascii="Arial Narrow" w:hAnsi="Arial Narrow" w:cs="Calibri"/>
                <w:b/>
                <w:bCs/>
                <w:color w:val="FFFFFF"/>
                <w:sz w:val="18"/>
                <w:szCs w:val="18"/>
                <w:lang w:eastAsia="es-CR"/>
              </w:rPr>
            </w:pPr>
          </w:p>
        </w:tc>
        <w:tc>
          <w:tcPr>
            <w:tcW w:w="2835" w:type="dxa"/>
            <w:vMerge/>
            <w:tcBorders>
              <w:top w:val="single" w:sz="8" w:space="0" w:color="auto"/>
              <w:left w:val="single" w:sz="8" w:space="0" w:color="auto"/>
              <w:bottom w:val="single" w:sz="8" w:space="0" w:color="000000"/>
              <w:right w:val="single" w:sz="8" w:space="0" w:color="auto"/>
            </w:tcBorders>
            <w:vAlign w:val="center"/>
            <w:hideMark/>
          </w:tcPr>
          <w:p w14:paraId="7719EF1D" w14:textId="77777777" w:rsidR="00C75039" w:rsidRPr="00A91674" w:rsidRDefault="00C75039" w:rsidP="00C75039">
            <w:pPr>
              <w:rPr>
                <w:rFonts w:ascii="Arial Narrow" w:hAnsi="Arial Narrow" w:cs="Calibri"/>
                <w:b/>
                <w:bCs/>
                <w:color w:val="FFFFFF"/>
                <w:sz w:val="18"/>
                <w:szCs w:val="18"/>
                <w:lang w:eastAsia="es-CR"/>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38F723A5"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7C1F515F" w14:textId="77777777" w:rsidR="00C75039" w:rsidRPr="00A91674" w:rsidRDefault="00C75039" w:rsidP="00C75039">
            <w:pPr>
              <w:rPr>
                <w:rFonts w:ascii="Arial Narrow" w:hAnsi="Arial Narrow" w:cs="Calibri"/>
                <w:b/>
                <w:bCs/>
                <w:color w:val="FFFFFF"/>
                <w:sz w:val="18"/>
                <w:szCs w:val="18"/>
                <w:lang w:eastAsia="es-CR"/>
              </w:rPr>
            </w:pPr>
          </w:p>
        </w:tc>
        <w:tc>
          <w:tcPr>
            <w:tcW w:w="1534" w:type="dxa"/>
            <w:vMerge/>
            <w:tcBorders>
              <w:top w:val="single" w:sz="8" w:space="0" w:color="auto"/>
              <w:left w:val="single" w:sz="8" w:space="0" w:color="auto"/>
              <w:bottom w:val="single" w:sz="8" w:space="0" w:color="000000"/>
              <w:right w:val="single" w:sz="8" w:space="0" w:color="auto"/>
            </w:tcBorders>
            <w:vAlign w:val="center"/>
            <w:hideMark/>
          </w:tcPr>
          <w:p w14:paraId="5881A0F2" w14:textId="77777777" w:rsidR="00C75039" w:rsidRPr="00A91674" w:rsidRDefault="00C75039" w:rsidP="00C75039">
            <w:pPr>
              <w:rPr>
                <w:rFonts w:ascii="Arial Narrow" w:hAnsi="Arial Narrow" w:cs="Calibri"/>
                <w:b/>
                <w:bCs/>
                <w:color w:val="FFFFFF"/>
                <w:sz w:val="18"/>
                <w:szCs w:val="18"/>
                <w:lang w:eastAsia="es-CR"/>
              </w:rPr>
            </w:pPr>
          </w:p>
        </w:tc>
        <w:tc>
          <w:tcPr>
            <w:tcW w:w="850" w:type="dxa"/>
            <w:tcBorders>
              <w:top w:val="nil"/>
              <w:left w:val="nil"/>
              <w:bottom w:val="single" w:sz="8" w:space="0" w:color="auto"/>
              <w:right w:val="single" w:sz="8" w:space="0" w:color="auto"/>
            </w:tcBorders>
            <w:shd w:val="clear" w:color="000000" w:fill="366092"/>
            <w:noWrap/>
            <w:vAlign w:val="center"/>
            <w:hideMark/>
          </w:tcPr>
          <w:p w14:paraId="00085270"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7B48C3F9" w14:textId="77777777" w:rsidTr="00310C57">
        <w:trPr>
          <w:divId w:val="1246888526"/>
          <w:trHeight w:val="540"/>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2DCDB03C" w14:textId="77777777" w:rsidR="00C75039" w:rsidRPr="00A91674" w:rsidRDefault="00C75039" w:rsidP="00310C57">
            <w:pPr>
              <w:ind w:right="-98"/>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4.9.3.</w:t>
            </w:r>
          </w:p>
        </w:tc>
        <w:tc>
          <w:tcPr>
            <w:tcW w:w="2835" w:type="dxa"/>
            <w:tcBorders>
              <w:top w:val="nil"/>
              <w:left w:val="nil"/>
              <w:bottom w:val="single" w:sz="8" w:space="0" w:color="auto"/>
              <w:right w:val="single" w:sz="8" w:space="0" w:color="auto"/>
            </w:tcBorders>
            <w:shd w:val="clear" w:color="auto" w:fill="auto"/>
            <w:vAlign w:val="center"/>
            <w:hideMark/>
          </w:tcPr>
          <w:p w14:paraId="46EEBDF8"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Reversión de pérdidas por deterioro y desvalorización de bienes</w:t>
            </w:r>
          </w:p>
        </w:tc>
        <w:tc>
          <w:tcPr>
            <w:tcW w:w="709" w:type="dxa"/>
            <w:tcBorders>
              <w:top w:val="nil"/>
              <w:left w:val="nil"/>
              <w:bottom w:val="single" w:sz="8" w:space="0" w:color="auto"/>
              <w:right w:val="single" w:sz="8" w:space="0" w:color="auto"/>
            </w:tcBorders>
            <w:shd w:val="clear" w:color="auto" w:fill="auto"/>
            <w:noWrap/>
            <w:vAlign w:val="center"/>
            <w:hideMark/>
          </w:tcPr>
          <w:p w14:paraId="4FFABA92"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54</w:t>
            </w:r>
          </w:p>
        </w:tc>
        <w:tc>
          <w:tcPr>
            <w:tcW w:w="1727" w:type="dxa"/>
            <w:tcBorders>
              <w:top w:val="nil"/>
              <w:left w:val="nil"/>
              <w:bottom w:val="single" w:sz="8" w:space="0" w:color="auto"/>
              <w:right w:val="single" w:sz="8" w:space="0" w:color="auto"/>
            </w:tcBorders>
            <w:shd w:val="clear" w:color="auto" w:fill="auto"/>
            <w:noWrap/>
            <w:vAlign w:val="center"/>
            <w:hideMark/>
          </w:tcPr>
          <w:p w14:paraId="60D446F5"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34" w:type="dxa"/>
            <w:tcBorders>
              <w:top w:val="nil"/>
              <w:left w:val="nil"/>
              <w:bottom w:val="single" w:sz="8" w:space="0" w:color="auto"/>
              <w:right w:val="single" w:sz="8" w:space="0" w:color="auto"/>
            </w:tcBorders>
            <w:shd w:val="clear" w:color="auto" w:fill="auto"/>
            <w:noWrap/>
            <w:vAlign w:val="center"/>
            <w:hideMark/>
          </w:tcPr>
          <w:p w14:paraId="4AB30FA0"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850" w:type="dxa"/>
            <w:tcBorders>
              <w:top w:val="nil"/>
              <w:left w:val="nil"/>
              <w:bottom w:val="single" w:sz="8" w:space="0" w:color="auto"/>
              <w:right w:val="single" w:sz="8" w:space="0" w:color="auto"/>
            </w:tcBorders>
            <w:shd w:val="clear" w:color="auto" w:fill="auto"/>
            <w:noWrap/>
            <w:vAlign w:val="center"/>
            <w:hideMark/>
          </w:tcPr>
          <w:p w14:paraId="526B592C"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684089D4" w14:textId="77777777" w:rsidR="00C94FBB" w:rsidRPr="00A91674" w:rsidRDefault="00B03685" w:rsidP="00C94FBB">
      <w:pPr>
        <w:jc w:val="both"/>
        <w:rPr>
          <w:rFonts w:ascii="Arial Narrow" w:hAnsi="Arial Narrow"/>
          <w:b/>
          <w:bCs/>
          <w:lang w:val="es-ES"/>
        </w:rPr>
      </w:pPr>
      <w:r w:rsidRPr="00A91674">
        <w:rPr>
          <w:rFonts w:ascii="Arial Narrow" w:hAnsi="Arial Narrow"/>
          <w:b/>
          <w:bCs/>
          <w:lang w:val="es-ES"/>
        </w:rPr>
        <w:fldChar w:fldCharType="end"/>
      </w:r>
    </w:p>
    <w:p w14:paraId="28B1ED11" w14:textId="14F07837" w:rsidR="00C75039" w:rsidRPr="00A91674" w:rsidRDefault="00692DC8" w:rsidP="00C94FBB">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B03685" w:rsidRPr="00A91674">
        <w:rPr>
          <w:rFonts w:ascii="Arial Narrow" w:hAnsi="Arial Narrow" w:cs="Calibri"/>
          <w:color w:val="000000"/>
          <w:lang w:eastAsia="es-CR"/>
        </w:rPr>
        <w:fldChar w:fldCharType="begin"/>
      </w:r>
      <w:r w:rsidR="00B03685"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NOTAS_POR_CUENTA!F326C8 </w:instrText>
      </w:r>
      <w:r w:rsidR="00B03685" w:rsidRPr="00A91674">
        <w:rPr>
          <w:rFonts w:ascii="Arial Narrow" w:hAnsi="Arial Narrow" w:cs="Calibri"/>
          <w:color w:val="000000"/>
          <w:lang w:eastAsia="es-CR"/>
        </w:rPr>
        <w:instrText xml:space="preserve">\a \f 5 \h  \* MERGEFORMAT </w:instrText>
      </w:r>
      <w:r w:rsidR="00B03685" w:rsidRPr="00A91674">
        <w:rPr>
          <w:rFonts w:ascii="Arial Narrow" w:hAnsi="Arial Narrow" w:cs="Calibri"/>
          <w:color w:val="000000"/>
          <w:lang w:eastAsia="es-CR"/>
        </w:rPr>
        <w:fldChar w:fldCharType="separate"/>
      </w:r>
    </w:p>
    <w:p w14:paraId="54A6EC31" w14:textId="77777777" w:rsidR="00C94FBB" w:rsidRPr="00A91674" w:rsidRDefault="00C94FBB" w:rsidP="00C94FBB">
      <w:pPr>
        <w:jc w:val="both"/>
        <w:rPr>
          <w:rFonts w:ascii="Arial Narrow" w:hAnsi="Arial Narrow" w:cs="Calibri"/>
          <w:color w:val="000000"/>
          <w:lang w:val="es-CR" w:eastAsia="es-CR"/>
        </w:rPr>
      </w:pPr>
    </w:p>
    <w:p w14:paraId="32D1320E" w14:textId="0EF47E88" w:rsidR="00C75039" w:rsidRPr="00A91674" w:rsidRDefault="00C75039" w:rsidP="00C94FBB">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Reversión de pérdidas por deterioro y desvalorización de bienes, representa el 0,00% del total del Ingresos, que comparado al periodo anterior genera una variación absoluta de 0 000,00 que corresponde a un Aumento del 0,00% de recursos disponibles.</w:t>
      </w:r>
    </w:p>
    <w:p w14:paraId="3696CF10" w14:textId="77777777" w:rsidR="00C94FBB" w:rsidRPr="004C3A7B" w:rsidRDefault="00B03685" w:rsidP="00C94FBB">
      <w:pPr>
        <w:jc w:val="both"/>
        <w:rPr>
          <w:rFonts w:ascii="Arial Narrow" w:hAnsi="Arial Narrow" w:cs="Calibri"/>
          <w:color w:val="000000"/>
          <w:lang w:val="es-CR" w:eastAsia="es-CR"/>
        </w:rPr>
      </w:pPr>
      <w:r w:rsidRPr="00A91674">
        <w:rPr>
          <w:rFonts w:ascii="Arial Narrow" w:hAnsi="Arial Narrow" w:cs="Calibri"/>
          <w:color w:val="000000"/>
          <w:lang w:eastAsia="es-CR"/>
        </w:rPr>
        <w:lastRenderedPageBreak/>
        <w:fldChar w:fldCharType="end"/>
      </w:r>
    </w:p>
    <w:p w14:paraId="32F15304" w14:textId="529270DA" w:rsidR="00692DC8" w:rsidRPr="00A91674" w:rsidRDefault="00692DC8" w:rsidP="00C94FBB">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57004571" w14:textId="4074EF9F" w:rsidR="00C94FBB" w:rsidRPr="00A91674" w:rsidRDefault="00C94FBB" w:rsidP="00B03685">
      <w:pPr>
        <w:rPr>
          <w:rFonts w:ascii="Arial Narrow" w:hAnsi="Arial Narrow"/>
          <w:lang w:val="es-CR"/>
        </w:rPr>
      </w:pPr>
    </w:p>
    <w:p w14:paraId="61196BFE" w14:textId="77777777" w:rsidR="00C94FBB" w:rsidRPr="00A91674" w:rsidRDefault="00C94FBB" w:rsidP="00B03685">
      <w:pPr>
        <w:rPr>
          <w:rFonts w:ascii="Arial Narrow" w:eastAsiaTheme="minorEastAsia" w:hAnsi="Arial Narrow" w:cs="Arial Narrow"/>
          <w:color w:val="000000"/>
          <w:lang w:val="es-CR" w:eastAsia="es-CR"/>
        </w:rPr>
      </w:pPr>
    </w:p>
    <w:p w14:paraId="78B4123B" w14:textId="77777777" w:rsidR="00855904" w:rsidRPr="00A91674" w:rsidRDefault="00855904" w:rsidP="00855904">
      <w:pPr>
        <w:rPr>
          <w:rFonts w:ascii="Arial Narrow" w:hAnsi="Arial Narrow"/>
          <w:b/>
          <w:lang w:val="es-CR"/>
        </w:rPr>
      </w:pPr>
    </w:p>
    <w:p w14:paraId="459BEB99" w14:textId="77777777" w:rsidR="00692DC8" w:rsidRPr="00A91674" w:rsidRDefault="00692DC8" w:rsidP="00855904">
      <w:pPr>
        <w:pStyle w:val="Ttulo4"/>
        <w:spacing w:after="240"/>
        <w:rPr>
          <w:rFonts w:ascii="Arial Narrow" w:eastAsia="Times New Roman" w:hAnsi="Arial Narrow"/>
          <w:lang w:val="es-CR"/>
        </w:rPr>
      </w:pPr>
      <w:bookmarkStart w:id="710" w:name="_Toc14344885"/>
      <w:bookmarkStart w:id="711" w:name="_Toc33601302"/>
      <w:bookmarkStart w:id="712" w:name="_Toc82769023"/>
      <w:bookmarkStart w:id="713" w:name="_Toc128061149"/>
      <w:r w:rsidRPr="00A91674">
        <w:rPr>
          <w:rFonts w:ascii="Arial Narrow" w:eastAsia="Times New Roman" w:hAnsi="Arial Narrow"/>
          <w:lang w:val="es-CR"/>
        </w:rPr>
        <w:t>NOTA N° 5</w:t>
      </w:r>
      <w:bookmarkEnd w:id="710"/>
      <w:bookmarkEnd w:id="711"/>
      <w:bookmarkEnd w:id="712"/>
      <w:r w:rsidRPr="00A91674">
        <w:rPr>
          <w:rFonts w:ascii="Arial Narrow" w:eastAsia="Times New Roman" w:hAnsi="Arial Narrow"/>
          <w:lang w:val="es-CR"/>
        </w:rPr>
        <w:t>5</w:t>
      </w:r>
      <w:bookmarkEnd w:id="713"/>
    </w:p>
    <w:p w14:paraId="6F6FB62D" w14:textId="77777777" w:rsidR="00C94FBB" w:rsidRPr="00A91674" w:rsidRDefault="00692DC8" w:rsidP="00ED0775">
      <w:pPr>
        <w:spacing w:before="240"/>
        <w:rPr>
          <w:rFonts w:ascii="Arial Narrow" w:hAnsi="Arial Narrow"/>
          <w:lang w:val="es-CR"/>
        </w:rPr>
      </w:pPr>
      <w:bookmarkStart w:id="714" w:name="_Toc14344886"/>
      <w:bookmarkStart w:id="715" w:name="_Toc33601303"/>
      <w:bookmarkStart w:id="716" w:name="_Toc82769024"/>
      <w:r w:rsidRPr="00A91674">
        <w:rPr>
          <w:rFonts w:ascii="Arial Narrow" w:hAnsi="Arial Narrow"/>
          <w:lang w:val="es-CR"/>
        </w:rPr>
        <w:t>Recuperación de previsiones</w:t>
      </w:r>
      <w:bookmarkStart w:id="717" w:name="_Toc14344890"/>
      <w:bookmarkEnd w:id="714"/>
      <w:bookmarkEnd w:id="715"/>
      <w:bookmarkEnd w:id="716"/>
    </w:p>
    <w:p w14:paraId="10EDFB05" w14:textId="6B8BDB7A" w:rsidR="00C75039" w:rsidRPr="00A91674" w:rsidRDefault="00B03685" w:rsidP="00C94FBB">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NOTAS_POR_CUENTA!F328C1:F330C6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1516"/>
        <w:gridCol w:w="2484"/>
        <w:gridCol w:w="500"/>
        <w:gridCol w:w="1586"/>
        <w:gridCol w:w="1701"/>
        <w:gridCol w:w="1060"/>
      </w:tblGrid>
      <w:tr w:rsidR="00C75039" w:rsidRPr="00A91674" w14:paraId="108D35A0" w14:textId="77777777" w:rsidTr="00C94FBB">
        <w:trPr>
          <w:divId w:val="1623728908"/>
          <w:trHeight w:val="324"/>
        </w:trPr>
        <w:tc>
          <w:tcPr>
            <w:tcW w:w="151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F450EE" w14:textId="73800287"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48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2D1833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AA3BD2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9B874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7A0DAD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50F98C6E"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7782F94C" w14:textId="77777777" w:rsidTr="00C94FBB">
        <w:trPr>
          <w:divId w:val="1623728908"/>
          <w:trHeight w:val="324"/>
        </w:trPr>
        <w:tc>
          <w:tcPr>
            <w:tcW w:w="1516" w:type="dxa"/>
            <w:vMerge/>
            <w:tcBorders>
              <w:top w:val="single" w:sz="8" w:space="0" w:color="auto"/>
              <w:left w:val="single" w:sz="8" w:space="0" w:color="auto"/>
              <w:bottom w:val="single" w:sz="8" w:space="0" w:color="000000"/>
              <w:right w:val="single" w:sz="8" w:space="0" w:color="auto"/>
            </w:tcBorders>
            <w:vAlign w:val="center"/>
            <w:hideMark/>
          </w:tcPr>
          <w:p w14:paraId="144EF08D" w14:textId="77777777" w:rsidR="00C75039" w:rsidRPr="00A91674" w:rsidRDefault="00C75039" w:rsidP="00C75039">
            <w:pPr>
              <w:rPr>
                <w:rFonts w:ascii="Arial Narrow" w:hAnsi="Arial Narrow" w:cs="Calibri"/>
                <w:b/>
                <w:bCs/>
                <w:color w:val="FFFFFF"/>
                <w:sz w:val="18"/>
                <w:szCs w:val="18"/>
                <w:lang w:eastAsia="es-CR"/>
              </w:rPr>
            </w:pPr>
          </w:p>
        </w:tc>
        <w:tc>
          <w:tcPr>
            <w:tcW w:w="2484" w:type="dxa"/>
            <w:vMerge/>
            <w:tcBorders>
              <w:top w:val="single" w:sz="8" w:space="0" w:color="auto"/>
              <w:left w:val="single" w:sz="8" w:space="0" w:color="auto"/>
              <w:bottom w:val="single" w:sz="8" w:space="0" w:color="000000"/>
              <w:right w:val="single" w:sz="8" w:space="0" w:color="auto"/>
            </w:tcBorders>
            <w:vAlign w:val="center"/>
            <w:hideMark/>
          </w:tcPr>
          <w:p w14:paraId="336F1841"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480256F2"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1CCE59E2"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35AF005"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42B6BD24"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4360CC07" w14:textId="77777777" w:rsidTr="00C94FBB">
        <w:trPr>
          <w:divId w:val="1623728908"/>
          <w:trHeight w:val="324"/>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14:paraId="76A2D609"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4.9.4.</w:t>
            </w:r>
          </w:p>
        </w:tc>
        <w:tc>
          <w:tcPr>
            <w:tcW w:w="2484" w:type="dxa"/>
            <w:tcBorders>
              <w:top w:val="nil"/>
              <w:left w:val="nil"/>
              <w:bottom w:val="single" w:sz="8" w:space="0" w:color="auto"/>
              <w:right w:val="single" w:sz="8" w:space="0" w:color="auto"/>
            </w:tcBorders>
            <w:shd w:val="clear" w:color="auto" w:fill="auto"/>
            <w:vAlign w:val="center"/>
            <w:hideMark/>
          </w:tcPr>
          <w:p w14:paraId="5FFA1A2B"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Recuperación de previsiones</w:t>
            </w:r>
          </w:p>
        </w:tc>
        <w:tc>
          <w:tcPr>
            <w:tcW w:w="500" w:type="dxa"/>
            <w:tcBorders>
              <w:top w:val="nil"/>
              <w:left w:val="nil"/>
              <w:bottom w:val="single" w:sz="8" w:space="0" w:color="auto"/>
              <w:right w:val="single" w:sz="8" w:space="0" w:color="auto"/>
            </w:tcBorders>
            <w:shd w:val="clear" w:color="auto" w:fill="auto"/>
            <w:noWrap/>
            <w:vAlign w:val="center"/>
            <w:hideMark/>
          </w:tcPr>
          <w:p w14:paraId="18CACA0D"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55</w:t>
            </w:r>
          </w:p>
        </w:tc>
        <w:tc>
          <w:tcPr>
            <w:tcW w:w="1586" w:type="dxa"/>
            <w:tcBorders>
              <w:top w:val="nil"/>
              <w:left w:val="nil"/>
              <w:bottom w:val="single" w:sz="8" w:space="0" w:color="auto"/>
              <w:right w:val="single" w:sz="8" w:space="0" w:color="auto"/>
            </w:tcBorders>
            <w:shd w:val="clear" w:color="auto" w:fill="auto"/>
            <w:noWrap/>
            <w:vAlign w:val="center"/>
            <w:hideMark/>
          </w:tcPr>
          <w:p w14:paraId="36B613D0"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0222EA28"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107DC0F9"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0BB6A0C2" w14:textId="298822E1" w:rsidR="00C94FBB" w:rsidRPr="00A91674" w:rsidRDefault="00B03685" w:rsidP="00C94FBB">
      <w:pPr>
        <w:jc w:val="both"/>
        <w:rPr>
          <w:rFonts w:ascii="Arial Narrow" w:hAnsi="Arial Narrow"/>
          <w:b/>
          <w:lang w:val="es-ES"/>
        </w:rPr>
      </w:pPr>
      <w:r w:rsidRPr="00A91674">
        <w:rPr>
          <w:rFonts w:ascii="Arial Narrow" w:hAnsi="Arial Narrow"/>
          <w:b/>
          <w:lang w:val="es-ES"/>
        </w:rPr>
        <w:fldChar w:fldCharType="end"/>
      </w:r>
    </w:p>
    <w:p w14:paraId="4A31B7E3" w14:textId="2EAE497A" w:rsidR="00C75039" w:rsidRPr="00A91674" w:rsidRDefault="00692DC8" w:rsidP="00C94FBB">
      <w:pPr>
        <w:jc w:val="both"/>
        <w:rPr>
          <w:rFonts w:ascii="Arial Narrow" w:hAnsi="Arial Narrow"/>
          <w:b/>
          <w:lang w:val="es-ES"/>
        </w:rPr>
      </w:pPr>
      <w:r w:rsidRPr="00A91674">
        <w:rPr>
          <w:rFonts w:ascii="Arial Narrow" w:hAnsi="Arial Narrow"/>
          <w:b/>
          <w:lang w:val="es-ES"/>
        </w:rPr>
        <w:t xml:space="preserve">Revelación: </w:t>
      </w:r>
      <w:r w:rsidR="00B03685" w:rsidRPr="00A91674">
        <w:rPr>
          <w:rFonts w:ascii="Arial Narrow" w:hAnsi="Arial Narrow" w:cs="Calibri"/>
          <w:color w:val="000000"/>
          <w:lang w:eastAsia="es-CR"/>
        </w:rPr>
        <w:fldChar w:fldCharType="begin"/>
      </w:r>
      <w:r w:rsidR="00B03685"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NOTAS_POR_CUENTA!F330C8 </w:instrText>
      </w:r>
      <w:r w:rsidR="00B03685" w:rsidRPr="00A91674">
        <w:rPr>
          <w:rFonts w:ascii="Arial Narrow" w:hAnsi="Arial Narrow" w:cs="Calibri"/>
          <w:color w:val="000000"/>
          <w:lang w:eastAsia="es-CR"/>
        </w:rPr>
        <w:instrText xml:space="preserve">\a \f 5 \h  \* MERGEFORMAT </w:instrText>
      </w:r>
      <w:r w:rsidR="00B03685" w:rsidRPr="00A91674">
        <w:rPr>
          <w:rFonts w:ascii="Arial Narrow" w:hAnsi="Arial Narrow" w:cs="Calibri"/>
          <w:color w:val="000000"/>
          <w:lang w:eastAsia="es-CR"/>
        </w:rPr>
        <w:fldChar w:fldCharType="separate"/>
      </w:r>
    </w:p>
    <w:p w14:paraId="43EC3B18" w14:textId="77777777" w:rsidR="00C94FBB" w:rsidRPr="00A91674" w:rsidRDefault="00C94FBB" w:rsidP="00C94FBB">
      <w:pPr>
        <w:jc w:val="both"/>
        <w:rPr>
          <w:rFonts w:ascii="Arial Narrow" w:hAnsi="Arial Narrow" w:cs="Calibri"/>
          <w:color w:val="000000"/>
          <w:lang w:val="es-CR" w:eastAsia="es-CR"/>
        </w:rPr>
      </w:pPr>
    </w:p>
    <w:p w14:paraId="771328D1" w14:textId="5ECB9A53" w:rsidR="00C75039" w:rsidRPr="00A91674" w:rsidRDefault="00C75039" w:rsidP="00C94FBB">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Recuperación de previsiones, representa el 0,00% del total del Ingresos, que comparado al periodo anterior genera una variación absoluta de 0 000,00 que corresponde a un Aumento del 0,00% de recursos disponibles.</w:t>
      </w:r>
    </w:p>
    <w:p w14:paraId="1FCF369E" w14:textId="77777777" w:rsidR="00C94FBB" w:rsidRPr="004C3A7B" w:rsidRDefault="00B03685" w:rsidP="00C94FBB">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67DED83F" w14:textId="6B6F1520" w:rsidR="00692DC8" w:rsidRPr="00A91674" w:rsidRDefault="00692DC8" w:rsidP="00C94FBB">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1F8A62A4" w14:textId="747A59CB" w:rsidR="00C94FBB" w:rsidRPr="00A91674" w:rsidRDefault="00C94FBB" w:rsidP="00B03685">
      <w:pPr>
        <w:rPr>
          <w:rFonts w:ascii="Arial Narrow" w:hAnsi="Arial Narrow"/>
          <w:lang w:val="es-CR"/>
        </w:rPr>
      </w:pPr>
    </w:p>
    <w:p w14:paraId="14D3B15E" w14:textId="599C180F" w:rsidR="00C94FBB" w:rsidRPr="00A91674" w:rsidRDefault="00C94FBB" w:rsidP="00B03685">
      <w:pPr>
        <w:rPr>
          <w:rFonts w:ascii="Arial Narrow" w:hAnsi="Arial Narrow"/>
          <w:lang w:val="es-CR"/>
        </w:rPr>
      </w:pPr>
    </w:p>
    <w:p w14:paraId="1FF87117" w14:textId="77777777" w:rsidR="00692DC8" w:rsidRPr="00A91674" w:rsidRDefault="00692DC8" w:rsidP="00D94B22">
      <w:pPr>
        <w:pStyle w:val="Ttulo4"/>
        <w:spacing w:after="240"/>
        <w:rPr>
          <w:rFonts w:ascii="Arial Narrow" w:eastAsia="Times New Roman" w:hAnsi="Arial Narrow"/>
          <w:lang w:val="es-CR"/>
        </w:rPr>
      </w:pPr>
      <w:bookmarkStart w:id="718" w:name="_Toc33601304"/>
      <w:bookmarkStart w:id="719" w:name="_Toc82769025"/>
      <w:bookmarkStart w:id="720" w:name="_Toc128061150"/>
      <w:r w:rsidRPr="00A91674">
        <w:rPr>
          <w:rFonts w:ascii="Arial Narrow" w:eastAsia="Times New Roman" w:hAnsi="Arial Narrow"/>
          <w:lang w:val="es-CR"/>
        </w:rPr>
        <w:t>NOTA N° 5</w:t>
      </w:r>
      <w:bookmarkEnd w:id="717"/>
      <w:bookmarkEnd w:id="718"/>
      <w:bookmarkEnd w:id="719"/>
      <w:r w:rsidRPr="00A91674">
        <w:rPr>
          <w:rFonts w:ascii="Arial Narrow" w:eastAsia="Times New Roman" w:hAnsi="Arial Narrow"/>
          <w:lang w:val="es-CR"/>
        </w:rPr>
        <w:t>6</w:t>
      </w:r>
      <w:bookmarkEnd w:id="720"/>
    </w:p>
    <w:p w14:paraId="64DC3666" w14:textId="77777777" w:rsidR="00C94FBB" w:rsidRPr="00A91674" w:rsidRDefault="00692DC8" w:rsidP="00DE143D">
      <w:pPr>
        <w:spacing w:before="240"/>
        <w:rPr>
          <w:rFonts w:ascii="Arial Narrow" w:hAnsi="Arial Narrow"/>
          <w:lang w:val="es-CR"/>
        </w:rPr>
      </w:pPr>
      <w:bookmarkStart w:id="721" w:name="_Toc14344891"/>
      <w:bookmarkStart w:id="722" w:name="_Toc33601305"/>
      <w:bookmarkStart w:id="723" w:name="_Toc82769026"/>
      <w:r w:rsidRPr="00A91674">
        <w:rPr>
          <w:rFonts w:ascii="Arial Narrow" w:hAnsi="Arial Narrow"/>
          <w:lang w:val="es-CR"/>
        </w:rPr>
        <w:t>Recuperación de provisiones y reservas técnicas</w:t>
      </w:r>
      <w:bookmarkEnd w:id="721"/>
      <w:bookmarkEnd w:id="722"/>
      <w:bookmarkEnd w:id="723"/>
    </w:p>
    <w:p w14:paraId="45AC89E9" w14:textId="36E4068E" w:rsidR="00C75039" w:rsidRPr="00A91674" w:rsidRDefault="00B03685" w:rsidP="00C94FBB">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NOTAS_POR_CUENTA!F332C1:F334C6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1243"/>
        <w:gridCol w:w="2757"/>
        <w:gridCol w:w="500"/>
        <w:gridCol w:w="1586"/>
        <w:gridCol w:w="1701"/>
        <w:gridCol w:w="1060"/>
      </w:tblGrid>
      <w:tr w:rsidR="00C75039" w:rsidRPr="00A91674" w14:paraId="6263D4A6" w14:textId="77777777" w:rsidTr="00C94FBB">
        <w:trPr>
          <w:divId w:val="1964074158"/>
          <w:trHeight w:val="324"/>
        </w:trPr>
        <w:tc>
          <w:tcPr>
            <w:tcW w:w="124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2ED693" w14:textId="2EE5EC71"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75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8EAAFA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61630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20B05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1A380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56E3208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25E62958" w14:textId="77777777" w:rsidTr="00C94FBB">
        <w:trPr>
          <w:divId w:val="1964074158"/>
          <w:trHeight w:val="324"/>
        </w:trPr>
        <w:tc>
          <w:tcPr>
            <w:tcW w:w="1243" w:type="dxa"/>
            <w:vMerge/>
            <w:tcBorders>
              <w:top w:val="single" w:sz="8" w:space="0" w:color="auto"/>
              <w:left w:val="single" w:sz="8" w:space="0" w:color="auto"/>
              <w:bottom w:val="single" w:sz="8" w:space="0" w:color="000000"/>
              <w:right w:val="single" w:sz="8" w:space="0" w:color="auto"/>
            </w:tcBorders>
            <w:vAlign w:val="center"/>
            <w:hideMark/>
          </w:tcPr>
          <w:p w14:paraId="2AE1DCF1" w14:textId="77777777" w:rsidR="00C75039" w:rsidRPr="00A91674" w:rsidRDefault="00C75039" w:rsidP="00C75039">
            <w:pPr>
              <w:rPr>
                <w:rFonts w:ascii="Arial Narrow" w:hAnsi="Arial Narrow" w:cs="Calibri"/>
                <w:b/>
                <w:bCs/>
                <w:color w:val="FFFFFF"/>
                <w:sz w:val="18"/>
                <w:szCs w:val="18"/>
                <w:lang w:eastAsia="es-CR"/>
              </w:rPr>
            </w:pPr>
          </w:p>
        </w:tc>
        <w:tc>
          <w:tcPr>
            <w:tcW w:w="2757" w:type="dxa"/>
            <w:vMerge/>
            <w:tcBorders>
              <w:top w:val="single" w:sz="8" w:space="0" w:color="auto"/>
              <w:left w:val="single" w:sz="8" w:space="0" w:color="auto"/>
              <w:bottom w:val="single" w:sz="8" w:space="0" w:color="000000"/>
              <w:right w:val="single" w:sz="8" w:space="0" w:color="auto"/>
            </w:tcBorders>
            <w:vAlign w:val="center"/>
            <w:hideMark/>
          </w:tcPr>
          <w:p w14:paraId="35E5CDF6"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4C1B29FD"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49269DA9"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697B328F"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364F93CE"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57FD63AE" w14:textId="77777777" w:rsidTr="00C94FBB">
        <w:trPr>
          <w:divId w:val="1964074158"/>
          <w:trHeight w:val="540"/>
        </w:trPr>
        <w:tc>
          <w:tcPr>
            <w:tcW w:w="1243" w:type="dxa"/>
            <w:tcBorders>
              <w:top w:val="nil"/>
              <w:left w:val="single" w:sz="8" w:space="0" w:color="auto"/>
              <w:bottom w:val="single" w:sz="8" w:space="0" w:color="auto"/>
              <w:right w:val="single" w:sz="8" w:space="0" w:color="auto"/>
            </w:tcBorders>
            <w:shd w:val="clear" w:color="auto" w:fill="auto"/>
            <w:noWrap/>
            <w:vAlign w:val="center"/>
            <w:hideMark/>
          </w:tcPr>
          <w:p w14:paraId="09CCD0D7"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4.9.5.</w:t>
            </w:r>
          </w:p>
        </w:tc>
        <w:tc>
          <w:tcPr>
            <w:tcW w:w="2757" w:type="dxa"/>
            <w:tcBorders>
              <w:top w:val="nil"/>
              <w:left w:val="nil"/>
              <w:bottom w:val="single" w:sz="8" w:space="0" w:color="auto"/>
              <w:right w:val="single" w:sz="8" w:space="0" w:color="auto"/>
            </w:tcBorders>
            <w:shd w:val="clear" w:color="auto" w:fill="auto"/>
            <w:vAlign w:val="center"/>
            <w:hideMark/>
          </w:tcPr>
          <w:p w14:paraId="1174809B"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Recuperación de provisiones y reservas técnicas</w:t>
            </w:r>
          </w:p>
        </w:tc>
        <w:tc>
          <w:tcPr>
            <w:tcW w:w="500" w:type="dxa"/>
            <w:tcBorders>
              <w:top w:val="nil"/>
              <w:left w:val="nil"/>
              <w:bottom w:val="single" w:sz="8" w:space="0" w:color="auto"/>
              <w:right w:val="single" w:sz="8" w:space="0" w:color="auto"/>
            </w:tcBorders>
            <w:shd w:val="clear" w:color="auto" w:fill="auto"/>
            <w:noWrap/>
            <w:vAlign w:val="center"/>
            <w:hideMark/>
          </w:tcPr>
          <w:p w14:paraId="3D766C23"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56</w:t>
            </w:r>
          </w:p>
        </w:tc>
        <w:tc>
          <w:tcPr>
            <w:tcW w:w="1586" w:type="dxa"/>
            <w:tcBorders>
              <w:top w:val="nil"/>
              <w:left w:val="nil"/>
              <w:bottom w:val="single" w:sz="8" w:space="0" w:color="auto"/>
              <w:right w:val="single" w:sz="8" w:space="0" w:color="auto"/>
            </w:tcBorders>
            <w:shd w:val="clear" w:color="auto" w:fill="auto"/>
            <w:noWrap/>
            <w:vAlign w:val="center"/>
            <w:hideMark/>
          </w:tcPr>
          <w:p w14:paraId="031F4C8A"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62C80B18"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2F5E8412"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1DF628B6" w14:textId="6E540D32" w:rsidR="00C94FBB" w:rsidRPr="00A91674" w:rsidRDefault="00B03685" w:rsidP="004531A8">
      <w:pPr>
        <w:rPr>
          <w:rFonts w:ascii="Arial Narrow" w:hAnsi="Arial Narrow"/>
          <w:b/>
          <w:lang w:val="es-ES"/>
        </w:rPr>
      </w:pPr>
      <w:r w:rsidRPr="00A91674">
        <w:rPr>
          <w:rFonts w:ascii="Arial Narrow" w:hAnsi="Arial Narrow"/>
          <w:b/>
          <w:lang w:val="es-ES"/>
        </w:rPr>
        <w:fldChar w:fldCharType="end"/>
      </w:r>
    </w:p>
    <w:p w14:paraId="23809C6F" w14:textId="0DDB9D0E" w:rsidR="00C75039" w:rsidRPr="00A91674" w:rsidRDefault="00692DC8" w:rsidP="00C94FBB">
      <w:pPr>
        <w:jc w:val="both"/>
        <w:rPr>
          <w:rFonts w:ascii="Arial Narrow" w:hAnsi="Arial Narrow"/>
          <w:b/>
          <w:lang w:val="es-ES"/>
        </w:rPr>
      </w:pPr>
      <w:r w:rsidRPr="00A91674">
        <w:rPr>
          <w:rFonts w:ascii="Arial Narrow" w:hAnsi="Arial Narrow"/>
          <w:b/>
          <w:lang w:val="es-ES"/>
        </w:rPr>
        <w:t xml:space="preserve">Revelación: </w:t>
      </w:r>
      <w:r w:rsidR="00B03685" w:rsidRPr="00A91674">
        <w:rPr>
          <w:rFonts w:ascii="Arial Narrow" w:hAnsi="Arial Narrow" w:cs="Calibri"/>
          <w:color w:val="000000"/>
          <w:lang w:eastAsia="es-CR"/>
        </w:rPr>
        <w:fldChar w:fldCharType="begin"/>
      </w:r>
      <w:r w:rsidR="00B03685"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NOTAS_POR_CUENTA!F334C8 </w:instrText>
      </w:r>
      <w:r w:rsidR="00B03685" w:rsidRPr="00A91674">
        <w:rPr>
          <w:rFonts w:ascii="Arial Narrow" w:hAnsi="Arial Narrow" w:cs="Calibri"/>
          <w:color w:val="000000"/>
          <w:lang w:eastAsia="es-CR"/>
        </w:rPr>
        <w:instrText xml:space="preserve">\a \f 5 \h  \* MERGEFORMAT </w:instrText>
      </w:r>
      <w:r w:rsidR="00B03685" w:rsidRPr="00A91674">
        <w:rPr>
          <w:rFonts w:ascii="Arial Narrow" w:hAnsi="Arial Narrow" w:cs="Calibri"/>
          <w:color w:val="000000"/>
          <w:lang w:eastAsia="es-CR"/>
        </w:rPr>
        <w:fldChar w:fldCharType="separate"/>
      </w:r>
    </w:p>
    <w:p w14:paraId="6691DA01" w14:textId="77777777" w:rsidR="00C94FBB" w:rsidRPr="00A91674" w:rsidRDefault="00C94FBB" w:rsidP="00C94FBB">
      <w:pPr>
        <w:jc w:val="both"/>
        <w:rPr>
          <w:rFonts w:ascii="Arial Narrow" w:hAnsi="Arial Narrow" w:cs="Calibri"/>
          <w:color w:val="000000"/>
          <w:lang w:val="es-CR" w:eastAsia="es-CR"/>
        </w:rPr>
      </w:pPr>
    </w:p>
    <w:p w14:paraId="7614988B" w14:textId="4BB1297F" w:rsidR="00C75039" w:rsidRPr="00A91674" w:rsidRDefault="00C75039" w:rsidP="00C94FBB">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Recuperación de provisiones y reservas técnicas, representa el 0,00% del total del Ingresos, que comparado al periodo anterior genera una variación absoluta de 0 000,00 que corresponde a un Aumento del 0,00% de recursos disponibles.</w:t>
      </w:r>
    </w:p>
    <w:p w14:paraId="3E936964" w14:textId="77777777" w:rsidR="00C94FBB" w:rsidRPr="004C3A7B" w:rsidRDefault="00B03685" w:rsidP="00C94FBB">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06AFBD4C" w14:textId="643C0686" w:rsidR="00422EDF" w:rsidRPr="00A91674" w:rsidRDefault="00692DC8" w:rsidP="00C94FBB">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6DD324AF" w14:textId="58333DE4" w:rsidR="00C94FBB" w:rsidRPr="00A91674" w:rsidRDefault="00C94FBB" w:rsidP="00D94B22">
      <w:pPr>
        <w:rPr>
          <w:rFonts w:ascii="Arial Narrow" w:hAnsi="Arial Narrow"/>
          <w:lang w:val="es-CR"/>
        </w:rPr>
      </w:pPr>
    </w:p>
    <w:p w14:paraId="460A3764" w14:textId="77777777" w:rsidR="00C94FBB" w:rsidRPr="00A91674" w:rsidRDefault="00C94FBB" w:rsidP="00D94B22">
      <w:pPr>
        <w:rPr>
          <w:rFonts w:ascii="Arial Narrow" w:eastAsiaTheme="minorEastAsia" w:hAnsi="Arial Narrow" w:cs="Arial Narrow"/>
          <w:color w:val="000000"/>
          <w:lang w:val="es-CR" w:eastAsia="es-CR"/>
        </w:rPr>
      </w:pPr>
    </w:p>
    <w:p w14:paraId="49ABAC93" w14:textId="77777777" w:rsidR="00422EDF" w:rsidRDefault="00422EDF" w:rsidP="00D94B22">
      <w:pPr>
        <w:rPr>
          <w:rFonts w:ascii="Arial Narrow" w:eastAsiaTheme="minorEastAsia" w:hAnsi="Arial Narrow" w:cs="Arial Narrow"/>
          <w:color w:val="000000"/>
          <w:lang w:val="es-CR" w:eastAsia="es-CR"/>
        </w:rPr>
      </w:pPr>
    </w:p>
    <w:p w14:paraId="7941B49D" w14:textId="77777777" w:rsidR="00310C57" w:rsidRDefault="00310C57" w:rsidP="00D94B22">
      <w:pPr>
        <w:rPr>
          <w:rFonts w:ascii="Arial Narrow" w:eastAsiaTheme="minorEastAsia" w:hAnsi="Arial Narrow" w:cs="Arial Narrow"/>
          <w:color w:val="000000"/>
          <w:lang w:val="es-CR" w:eastAsia="es-CR"/>
        </w:rPr>
      </w:pPr>
    </w:p>
    <w:p w14:paraId="64894438" w14:textId="77777777" w:rsidR="00310C57" w:rsidRDefault="00310C57" w:rsidP="00D94B22">
      <w:pPr>
        <w:rPr>
          <w:rFonts w:ascii="Arial Narrow" w:eastAsiaTheme="minorEastAsia" w:hAnsi="Arial Narrow" w:cs="Arial Narrow"/>
          <w:color w:val="000000"/>
          <w:lang w:val="es-CR" w:eastAsia="es-CR"/>
        </w:rPr>
      </w:pPr>
    </w:p>
    <w:p w14:paraId="62FA7B15" w14:textId="77777777" w:rsidR="00310C57" w:rsidRDefault="00310C57" w:rsidP="00D94B22">
      <w:pPr>
        <w:rPr>
          <w:rFonts w:ascii="Arial Narrow" w:eastAsiaTheme="minorEastAsia" w:hAnsi="Arial Narrow" w:cs="Arial Narrow"/>
          <w:color w:val="000000"/>
          <w:lang w:val="es-CR" w:eastAsia="es-CR"/>
        </w:rPr>
      </w:pPr>
    </w:p>
    <w:p w14:paraId="4036998E" w14:textId="77777777" w:rsidR="00310C57" w:rsidRDefault="00310C57" w:rsidP="00D94B22">
      <w:pPr>
        <w:rPr>
          <w:rFonts w:ascii="Arial Narrow" w:eastAsiaTheme="minorEastAsia" w:hAnsi="Arial Narrow" w:cs="Arial Narrow"/>
          <w:color w:val="000000"/>
          <w:lang w:val="es-CR" w:eastAsia="es-CR"/>
        </w:rPr>
      </w:pPr>
    </w:p>
    <w:p w14:paraId="4591DC5B" w14:textId="77777777" w:rsidR="00310C57" w:rsidRDefault="00310C57" w:rsidP="00D94B22">
      <w:pPr>
        <w:rPr>
          <w:rFonts w:ascii="Arial Narrow" w:eastAsiaTheme="minorEastAsia" w:hAnsi="Arial Narrow" w:cs="Arial Narrow"/>
          <w:color w:val="000000"/>
          <w:lang w:val="es-CR" w:eastAsia="es-CR"/>
        </w:rPr>
      </w:pPr>
    </w:p>
    <w:p w14:paraId="3F341F7D" w14:textId="77777777" w:rsidR="00310C57" w:rsidRPr="00A91674" w:rsidRDefault="00310C57" w:rsidP="00D94B22">
      <w:pPr>
        <w:rPr>
          <w:rFonts w:ascii="Arial Narrow" w:eastAsiaTheme="minorEastAsia" w:hAnsi="Arial Narrow" w:cs="Arial Narrow"/>
          <w:color w:val="000000"/>
          <w:lang w:val="es-CR" w:eastAsia="es-CR"/>
        </w:rPr>
      </w:pPr>
    </w:p>
    <w:p w14:paraId="5CEEFD01" w14:textId="77777777" w:rsidR="00692DC8" w:rsidRPr="00A91674" w:rsidRDefault="00692DC8" w:rsidP="00D94B22">
      <w:pPr>
        <w:pStyle w:val="Ttulo4"/>
        <w:spacing w:after="240"/>
        <w:rPr>
          <w:rFonts w:ascii="Arial Narrow" w:eastAsia="Times New Roman" w:hAnsi="Arial Narrow"/>
          <w:lang w:val="es-CR"/>
        </w:rPr>
      </w:pPr>
      <w:bookmarkStart w:id="724" w:name="_Toc14344896"/>
      <w:bookmarkStart w:id="725" w:name="_Toc33601306"/>
      <w:bookmarkStart w:id="726" w:name="_Toc82769027"/>
      <w:bookmarkStart w:id="727" w:name="_Toc128061151"/>
      <w:r w:rsidRPr="00A91674">
        <w:rPr>
          <w:rFonts w:ascii="Arial Narrow" w:eastAsia="Times New Roman" w:hAnsi="Arial Narrow"/>
          <w:lang w:val="es-CR"/>
        </w:rPr>
        <w:t>NOTA N° 5</w:t>
      </w:r>
      <w:bookmarkEnd w:id="724"/>
      <w:bookmarkEnd w:id="725"/>
      <w:bookmarkEnd w:id="726"/>
      <w:r w:rsidRPr="00A91674">
        <w:rPr>
          <w:rFonts w:ascii="Arial Narrow" w:eastAsia="Times New Roman" w:hAnsi="Arial Narrow"/>
          <w:lang w:val="es-CR"/>
        </w:rPr>
        <w:t>7</w:t>
      </w:r>
      <w:bookmarkEnd w:id="727"/>
    </w:p>
    <w:p w14:paraId="502F1445" w14:textId="77777777" w:rsidR="00C94FBB" w:rsidRPr="00A91674" w:rsidRDefault="00692DC8" w:rsidP="00ED0775">
      <w:pPr>
        <w:spacing w:before="240"/>
        <w:rPr>
          <w:rFonts w:ascii="Arial Narrow" w:hAnsi="Arial Narrow"/>
          <w:lang w:val="es-CR"/>
        </w:rPr>
      </w:pPr>
      <w:bookmarkStart w:id="728" w:name="_Toc14344897"/>
      <w:bookmarkStart w:id="729" w:name="_Toc33601307"/>
      <w:bookmarkStart w:id="730" w:name="_Toc82769028"/>
      <w:r w:rsidRPr="00A91674">
        <w:rPr>
          <w:rFonts w:ascii="Arial Narrow" w:hAnsi="Arial Narrow"/>
          <w:lang w:val="es-CR"/>
        </w:rPr>
        <w:t>Resultados positivos de inversiones patrimoniales y participación de los intereses minoritarios</w:t>
      </w:r>
      <w:bookmarkStart w:id="731" w:name="_Toc14344900"/>
      <w:bookmarkEnd w:id="728"/>
      <w:bookmarkEnd w:id="729"/>
      <w:bookmarkEnd w:id="730"/>
    </w:p>
    <w:p w14:paraId="49095D50" w14:textId="2D0C6944" w:rsidR="00C75039" w:rsidRPr="00A91674" w:rsidRDefault="00B03685" w:rsidP="00C94FBB">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NOTAS_POR_CUENTA!F336C1:F338C6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779" w:type="dxa"/>
        <w:tblCellMar>
          <w:left w:w="70" w:type="dxa"/>
          <w:right w:w="70" w:type="dxa"/>
        </w:tblCellMar>
        <w:tblLook w:val="04A0" w:firstRow="1" w:lastRow="0" w:firstColumn="1" w:lastColumn="0" w:noHBand="0" w:noVBand="1"/>
      </w:tblPr>
      <w:tblGrid>
        <w:gridCol w:w="1538"/>
        <w:gridCol w:w="2462"/>
        <w:gridCol w:w="500"/>
        <w:gridCol w:w="1586"/>
        <w:gridCol w:w="1701"/>
        <w:gridCol w:w="992"/>
      </w:tblGrid>
      <w:tr w:rsidR="00C75039" w:rsidRPr="00A91674" w14:paraId="6A9C8A27" w14:textId="77777777" w:rsidTr="00310C57">
        <w:trPr>
          <w:divId w:val="1414548977"/>
          <w:trHeight w:val="324"/>
        </w:trPr>
        <w:tc>
          <w:tcPr>
            <w:tcW w:w="153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C91D13" w14:textId="72B947EE"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46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C6D382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0FBFE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41E04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46CCA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992" w:type="dxa"/>
            <w:tcBorders>
              <w:top w:val="single" w:sz="8" w:space="0" w:color="auto"/>
              <w:left w:val="nil"/>
              <w:bottom w:val="single" w:sz="8" w:space="0" w:color="auto"/>
              <w:right w:val="single" w:sz="8" w:space="0" w:color="auto"/>
            </w:tcBorders>
            <w:shd w:val="clear" w:color="000000" w:fill="366092"/>
            <w:noWrap/>
            <w:vAlign w:val="center"/>
            <w:hideMark/>
          </w:tcPr>
          <w:p w14:paraId="4126050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57D8E769" w14:textId="77777777" w:rsidTr="00310C57">
        <w:trPr>
          <w:divId w:val="1414548977"/>
          <w:trHeight w:val="324"/>
        </w:trPr>
        <w:tc>
          <w:tcPr>
            <w:tcW w:w="1538" w:type="dxa"/>
            <w:vMerge/>
            <w:tcBorders>
              <w:top w:val="single" w:sz="8" w:space="0" w:color="auto"/>
              <w:left w:val="single" w:sz="8" w:space="0" w:color="auto"/>
              <w:bottom w:val="single" w:sz="8" w:space="0" w:color="000000"/>
              <w:right w:val="single" w:sz="8" w:space="0" w:color="auto"/>
            </w:tcBorders>
            <w:vAlign w:val="center"/>
            <w:hideMark/>
          </w:tcPr>
          <w:p w14:paraId="126CF07C" w14:textId="77777777" w:rsidR="00C75039" w:rsidRPr="00A91674" w:rsidRDefault="00C75039" w:rsidP="00C75039">
            <w:pPr>
              <w:rPr>
                <w:rFonts w:ascii="Arial Narrow" w:hAnsi="Arial Narrow" w:cs="Calibri"/>
                <w:b/>
                <w:bCs/>
                <w:color w:val="FFFFFF"/>
                <w:sz w:val="18"/>
                <w:szCs w:val="18"/>
                <w:lang w:eastAsia="es-CR"/>
              </w:rPr>
            </w:pPr>
          </w:p>
        </w:tc>
        <w:tc>
          <w:tcPr>
            <w:tcW w:w="2462" w:type="dxa"/>
            <w:vMerge/>
            <w:tcBorders>
              <w:top w:val="single" w:sz="8" w:space="0" w:color="auto"/>
              <w:left w:val="single" w:sz="8" w:space="0" w:color="auto"/>
              <w:bottom w:val="single" w:sz="8" w:space="0" w:color="000000"/>
              <w:right w:val="single" w:sz="8" w:space="0" w:color="auto"/>
            </w:tcBorders>
            <w:vAlign w:val="center"/>
            <w:hideMark/>
          </w:tcPr>
          <w:p w14:paraId="78527140"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0DCFAAE6"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72DBFCC3"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7C7CC26B" w14:textId="77777777" w:rsidR="00C75039" w:rsidRPr="00A91674" w:rsidRDefault="00C75039" w:rsidP="00C75039">
            <w:pPr>
              <w:rPr>
                <w:rFonts w:ascii="Arial Narrow" w:hAnsi="Arial Narrow" w:cs="Calibri"/>
                <w:b/>
                <w:bCs/>
                <w:color w:val="FFFFFF"/>
                <w:sz w:val="18"/>
                <w:szCs w:val="18"/>
                <w:lang w:eastAsia="es-CR"/>
              </w:rPr>
            </w:pPr>
          </w:p>
        </w:tc>
        <w:tc>
          <w:tcPr>
            <w:tcW w:w="992" w:type="dxa"/>
            <w:tcBorders>
              <w:top w:val="nil"/>
              <w:left w:val="nil"/>
              <w:bottom w:val="single" w:sz="8" w:space="0" w:color="auto"/>
              <w:right w:val="single" w:sz="8" w:space="0" w:color="auto"/>
            </w:tcBorders>
            <w:shd w:val="clear" w:color="000000" w:fill="366092"/>
            <w:noWrap/>
            <w:vAlign w:val="center"/>
            <w:hideMark/>
          </w:tcPr>
          <w:p w14:paraId="593B6D31"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22C4CB55" w14:textId="77777777" w:rsidTr="00310C57">
        <w:trPr>
          <w:divId w:val="1414548977"/>
          <w:trHeight w:val="804"/>
        </w:trPr>
        <w:tc>
          <w:tcPr>
            <w:tcW w:w="1538" w:type="dxa"/>
            <w:tcBorders>
              <w:top w:val="nil"/>
              <w:left w:val="single" w:sz="8" w:space="0" w:color="auto"/>
              <w:bottom w:val="single" w:sz="8" w:space="0" w:color="auto"/>
              <w:right w:val="single" w:sz="8" w:space="0" w:color="auto"/>
            </w:tcBorders>
            <w:shd w:val="clear" w:color="auto" w:fill="auto"/>
            <w:noWrap/>
            <w:vAlign w:val="center"/>
            <w:hideMark/>
          </w:tcPr>
          <w:p w14:paraId="37329597"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4.9.6.</w:t>
            </w:r>
          </w:p>
        </w:tc>
        <w:tc>
          <w:tcPr>
            <w:tcW w:w="2462" w:type="dxa"/>
            <w:tcBorders>
              <w:top w:val="nil"/>
              <w:left w:val="nil"/>
              <w:bottom w:val="single" w:sz="8" w:space="0" w:color="auto"/>
              <w:right w:val="single" w:sz="8" w:space="0" w:color="auto"/>
            </w:tcBorders>
            <w:shd w:val="clear" w:color="auto" w:fill="auto"/>
            <w:vAlign w:val="center"/>
            <w:hideMark/>
          </w:tcPr>
          <w:p w14:paraId="2AA191A8"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Resultados positivos de inversiones patrimoniales y participación de los intereses minoritarios</w:t>
            </w:r>
          </w:p>
        </w:tc>
        <w:tc>
          <w:tcPr>
            <w:tcW w:w="500" w:type="dxa"/>
            <w:tcBorders>
              <w:top w:val="nil"/>
              <w:left w:val="nil"/>
              <w:bottom w:val="single" w:sz="8" w:space="0" w:color="auto"/>
              <w:right w:val="single" w:sz="8" w:space="0" w:color="auto"/>
            </w:tcBorders>
            <w:shd w:val="clear" w:color="auto" w:fill="auto"/>
            <w:noWrap/>
            <w:vAlign w:val="center"/>
            <w:hideMark/>
          </w:tcPr>
          <w:p w14:paraId="135D9EA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57</w:t>
            </w:r>
          </w:p>
        </w:tc>
        <w:tc>
          <w:tcPr>
            <w:tcW w:w="1586" w:type="dxa"/>
            <w:tcBorders>
              <w:top w:val="nil"/>
              <w:left w:val="nil"/>
              <w:bottom w:val="single" w:sz="8" w:space="0" w:color="auto"/>
              <w:right w:val="single" w:sz="8" w:space="0" w:color="auto"/>
            </w:tcBorders>
            <w:shd w:val="clear" w:color="auto" w:fill="auto"/>
            <w:noWrap/>
            <w:vAlign w:val="center"/>
            <w:hideMark/>
          </w:tcPr>
          <w:p w14:paraId="099CC849"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5EBC5AE8"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992" w:type="dxa"/>
            <w:tcBorders>
              <w:top w:val="nil"/>
              <w:left w:val="nil"/>
              <w:bottom w:val="single" w:sz="8" w:space="0" w:color="auto"/>
              <w:right w:val="single" w:sz="8" w:space="0" w:color="auto"/>
            </w:tcBorders>
            <w:shd w:val="clear" w:color="auto" w:fill="auto"/>
            <w:noWrap/>
            <w:vAlign w:val="center"/>
            <w:hideMark/>
          </w:tcPr>
          <w:p w14:paraId="7AF84D92"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5BEFCA36" w14:textId="77777777" w:rsidR="00C94FBB" w:rsidRPr="00A91674" w:rsidRDefault="00B03685" w:rsidP="00C94FBB">
      <w:pPr>
        <w:jc w:val="both"/>
        <w:rPr>
          <w:rFonts w:ascii="Arial Narrow" w:hAnsi="Arial Narrow"/>
          <w:b/>
          <w:bCs/>
          <w:lang w:val="es-ES"/>
        </w:rPr>
      </w:pPr>
      <w:r w:rsidRPr="00A91674">
        <w:rPr>
          <w:rFonts w:ascii="Arial Narrow" w:hAnsi="Arial Narrow"/>
          <w:b/>
          <w:bCs/>
          <w:lang w:val="es-ES"/>
        </w:rPr>
        <w:fldChar w:fldCharType="end"/>
      </w:r>
    </w:p>
    <w:p w14:paraId="1F8DE8B2" w14:textId="6BB00D01" w:rsidR="00C75039" w:rsidRPr="00A91674" w:rsidRDefault="00692DC8" w:rsidP="00C94FBB">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B03685" w:rsidRPr="00A91674">
        <w:rPr>
          <w:rFonts w:ascii="Arial Narrow" w:hAnsi="Arial Narrow" w:cs="Calibri"/>
          <w:color w:val="000000"/>
          <w:lang w:eastAsia="es-CR"/>
        </w:rPr>
        <w:fldChar w:fldCharType="begin"/>
      </w:r>
      <w:r w:rsidR="00B03685" w:rsidRPr="001A7F58">
        <w:rPr>
          <w:rFonts w:ascii="Arial Narrow" w:hAnsi="Arial Narrow" w:cs="Calibri"/>
          <w:color w:val="000000"/>
          <w:lang w:val="es-CR" w:eastAsia="es-CR"/>
        </w:rPr>
        <w:instrText xml:space="preserve"> LINK </w:instrText>
      </w:r>
      <w:r w:rsidR="00C75039" w:rsidRPr="001A7F58">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NOTAS_POR_CUENTA!F338C8 </w:instrText>
      </w:r>
      <w:r w:rsidR="00B03685" w:rsidRPr="001A7F58">
        <w:rPr>
          <w:rFonts w:ascii="Arial Narrow" w:hAnsi="Arial Narrow" w:cs="Calibri"/>
          <w:color w:val="000000"/>
          <w:lang w:val="es-CR" w:eastAsia="es-CR"/>
        </w:rPr>
        <w:instrText xml:space="preserve">\a \f 5 \h  \* MERGEFORMAT </w:instrText>
      </w:r>
      <w:r w:rsidR="00B03685" w:rsidRPr="00A91674">
        <w:rPr>
          <w:rFonts w:ascii="Arial Narrow" w:hAnsi="Arial Narrow" w:cs="Calibri"/>
          <w:color w:val="000000"/>
          <w:lang w:eastAsia="es-CR"/>
        </w:rPr>
        <w:fldChar w:fldCharType="separate"/>
      </w:r>
    </w:p>
    <w:p w14:paraId="7B09FF9F" w14:textId="77777777" w:rsidR="00C94FBB" w:rsidRPr="00A91674" w:rsidRDefault="00C94FBB" w:rsidP="00C94FBB">
      <w:pPr>
        <w:jc w:val="both"/>
        <w:rPr>
          <w:rFonts w:ascii="Arial Narrow" w:hAnsi="Arial Narrow" w:cs="Calibri"/>
          <w:color w:val="000000"/>
          <w:lang w:val="es-CR" w:eastAsia="es-CR"/>
        </w:rPr>
      </w:pPr>
    </w:p>
    <w:p w14:paraId="25E421BD" w14:textId="192D545C" w:rsidR="00C75039" w:rsidRPr="00A91674" w:rsidRDefault="00C75039" w:rsidP="00C94FBB">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Resultados positivos de inversiones patrimoniales y participación de los intereses minoritarios, representa el 0,00% del total del Ingresos, que comparado al periodo anterior genera una variación absoluta de 0 000,00 que corresponde a un Aumento del 0,00% de recursos disponibles.</w:t>
      </w:r>
    </w:p>
    <w:p w14:paraId="2A460765" w14:textId="77777777" w:rsidR="00C94FBB" w:rsidRPr="004C3A7B" w:rsidRDefault="00B03685" w:rsidP="00C94FBB">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1C82C1B7" w14:textId="3733B117" w:rsidR="00692DC8" w:rsidRPr="00A91674" w:rsidRDefault="00692DC8" w:rsidP="00C94FBB">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551D90BA" w14:textId="08626DD3" w:rsidR="00C94FBB" w:rsidRPr="00A91674" w:rsidRDefault="00C94FBB" w:rsidP="00B03685">
      <w:pPr>
        <w:rPr>
          <w:rFonts w:ascii="Arial Narrow" w:hAnsi="Arial Narrow"/>
          <w:lang w:val="es-CR"/>
        </w:rPr>
      </w:pPr>
    </w:p>
    <w:p w14:paraId="19289085" w14:textId="77777777" w:rsidR="00C94FBB" w:rsidRPr="00A91674" w:rsidRDefault="00C94FBB" w:rsidP="00B03685">
      <w:pPr>
        <w:rPr>
          <w:rFonts w:ascii="Arial Narrow" w:eastAsiaTheme="minorEastAsia" w:hAnsi="Arial Narrow" w:cs="Arial Narrow"/>
          <w:color w:val="000000"/>
          <w:lang w:val="es-CR" w:eastAsia="es-CR"/>
        </w:rPr>
      </w:pPr>
    </w:p>
    <w:p w14:paraId="63B896F7" w14:textId="77777777" w:rsidR="00692DC8" w:rsidRPr="00A91674" w:rsidRDefault="00692DC8" w:rsidP="00D94B22">
      <w:pPr>
        <w:rPr>
          <w:rFonts w:ascii="Arial Narrow" w:hAnsi="Arial Narrow"/>
          <w:lang w:val="es-CR"/>
        </w:rPr>
      </w:pPr>
      <w:bookmarkStart w:id="732" w:name="_Toc33601308"/>
      <w:bookmarkStart w:id="733" w:name="_Toc82769029"/>
    </w:p>
    <w:p w14:paraId="3B846E61" w14:textId="77777777" w:rsidR="00692DC8" w:rsidRPr="00A91674" w:rsidRDefault="00692DC8" w:rsidP="00D94B22">
      <w:pPr>
        <w:pStyle w:val="Ttulo4"/>
        <w:spacing w:after="240"/>
        <w:rPr>
          <w:rFonts w:ascii="Arial Narrow" w:eastAsia="Times New Roman" w:hAnsi="Arial Narrow"/>
          <w:lang w:val="es-CR"/>
        </w:rPr>
      </w:pPr>
      <w:bookmarkStart w:id="734" w:name="_Toc128061152"/>
      <w:r w:rsidRPr="00A91674">
        <w:rPr>
          <w:rFonts w:ascii="Arial Narrow" w:eastAsia="Times New Roman" w:hAnsi="Arial Narrow"/>
          <w:lang w:val="es-CR"/>
        </w:rPr>
        <w:t>NOTA N° 5</w:t>
      </w:r>
      <w:bookmarkEnd w:id="731"/>
      <w:bookmarkEnd w:id="732"/>
      <w:bookmarkEnd w:id="733"/>
      <w:r w:rsidRPr="00A91674">
        <w:rPr>
          <w:rFonts w:ascii="Arial Narrow" w:eastAsia="Times New Roman" w:hAnsi="Arial Narrow"/>
          <w:lang w:val="es-CR"/>
        </w:rPr>
        <w:t>8</w:t>
      </w:r>
      <w:bookmarkEnd w:id="734"/>
    </w:p>
    <w:p w14:paraId="03F6AF03" w14:textId="77777777" w:rsidR="000201E1" w:rsidRPr="00A91674" w:rsidRDefault="00692DC8" w:rsidP="00C75039">
      <w:pPr>
        <w:spacing w:before="240"/>
        <w:rPr>
          <w:rFonts w:ascii="Arial Narrow" w:hAnsi="Arial Narrow"/>
          <w:lang w:val="es-CR"/>
        </w:rPr>
      </w:pPr>
      <w:bookmarkStart w:id="735" w:name="_Toc14344901"/>
      <w:bookmarkStart w:id="736" w:name="_Toc33601309"/>
      <w:bookmarkStart w:id="737" w:name="_Toc82769030"/>
      <w:r w:rsidRPr="00A91674">
        <w:rPr>
          <w:rFonts w:ascii="Arial Narrow" w:hAnsi="Arial Narrow"/>
          <w:lang w:val="es-CR"/>
        </w:rPr>
        <w:t>Otros ingresos y resultados positivos</w:t>
      </w:r>
      <w:bookmarkEnd w:id="735"/>
      <w:bookmarkEnd w:id="736"/>
      <w:bookmarkEnd w:id="737"/>
    </w:p>
    <w:p w14:paraId="1C05967C" w14:textId="0DF42C25" w:rsidR="00E157A7" w:rsidRPr="00E157A7" w:rsidRDefault="00991B6D" w:rsidP="000201E1">
      <w:pPr>
        <w:rPr>
          <w:rFonts w:ascii="Arial Narrow" w:hAnsi="Arial Narrow"/>
          <w:sz w:val="22"/>
          <w:lang w:val="es-CR"/>
        </w:rPr>
      </w:pPr>
      <w:r w:rsidRPr="00A91674">
        <w:rPr>
          <w:lang w:val="es-ES"/>
        </w:rPr>
        <w:fldChar w:fldCharType="begin"/>
      </w:r>
      <w:r w:rsidRPr="00A91674">
        <w:rPr>
          <w:lang w:val="es-ES"/>
        </w:rPr>
        <w:instrText xml:space="preserve"> LINK </w:instrText>
      </w:r>
      <w:r w:rsidR="005E1A40">
        <w:rPr>
          <w:lang w:val="es-ES"/>
        </w:rPr>
        <w:instrText xml:space="preserve">Excel.SheetMacroEnabled.12 "C:\\Users\\arges\\OneDrive\\Desktop\\Municipalidades\\Buenos Aires\\Cierre Abril 2024\\15603_P1_2023_ Notas_Contables_Instituciones_Vinculadas.xlsm" "Notas ER!R117C1:R119C6" </w:instrText>
      </w:r>
      <w:r w:rsidRPr="00A91674">
        <w:rPr>
          <w:lang w:val="es-ES"/>
        </w:rPr>
        <w:instrText xml:space="preserve">\a \f 4 \h </w:instrText>
      </w:r>
      <w:r w:rsidR="00C20673" w:rsidRPr="00A91674">
        <w:rPr>
          <w:lang w:val="es-ES"/>
        </w:rPr>
        <w:instrText xml:space="preserve"> \* MERGEFORMAT </w:instrText>
      </w:r>
      <w:r w:rsidRPr="00A91674">
        <w:rPr>
          <w:lang w:val="es-ES"/>
        </w:rPr>
        <w:fldChar w:fldCharType="separate"/>
      </w:r>
    </w:p>
    <w:tbl>
      <w:tblPr>
        <w:tblW w:w="8844" w:type="dxa"/>
        <w:tblLook w:val="04A0" w:firstRow="1" w:lastRow="0" w:firstColumn="1" w:lastColumn="0" w:noHBand="0" w:noVBand="1"/>
      </w:tblPr>
      <w:tblGrid>
        <w:gridCol w:w="1297"/>
        <w:gridCol w:w="3088"/>
        <w:gridCol w:w="600"/>
        <w:gridCol w:w="1384"/>
        <w:gridCol w:w="1380"/>
        <w:gridCol w:w="1095"/>
      </w:tblGrid>
      <w:tr w:rsidR="00310C57" w:rsidRPr="00E157A7" w14:paraId="4E5534E8" w14:textId="77777777" w:rsidTr="00310C57">
        <w:trPr>
          <w:divId w:val="1325862715"/>
          <w:trHeight w:val="300"/>
        </w:trPr>
        <w:tc>
          <w:tcPr>
            <w:tcW w:w="129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2BBB326" w14:textId="3E249219" w:rsidR="00E157A7" w:rsidRPr="00E157A7" w:rsidRDefault="00E157A7" w:rsidP="00E157A7">
            <w:pPr>
              <w:jc w:val="both"/>
              <w:rPr>
                <w:rFonts w:ascii="Arial Narrow" w:hAnsi="Arial Narrow" w:cs="Calibri"/>
                <w:b/>
                <w:bCs/>
                <w:color w:val="FFFFFF"/>
                <w:sz w:val="18"/>
                <w:szCs w:val="18"/>
              </w:rPr>
            </w:pPr>
            <w:r w:rsidRPr="00E157A7">
              <w:rPr>
                <w:rFonts w:ascii="Arial Narrow" w:hAnsi="Arial Narrow" w:cs="Calibri"/>
                <w:b/>
                <w:bCs/>
                <w:color w:val="FFFFFF"/>
                <w:sz w:val="18"/>
                <w:szCs w:val="18"/>
              </w:rPr>
              <w:t xml:space="preserve">Cuenta </w:t>
            </w:r>
          </w:p>
        </w:tc>
        <w:tc>
          <w:tcPr>
            <w:tcW w:w="308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5D49B56" w14:textId="77777777" w:rsidR="00E157A7" w:rsidRPr="00E157A7" w:rsidRDefault="00E157A7" w:rsidP="00E157A7">
            <w:pP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58069C" w14:textId="77777777" w:rsidR="00E157A7" w:rsidRPr="00E157A7" w:rsidRDefault="00E157A7" w:rsidP="00E157A7">
            <w:pP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Nota </w:t>
            </w:r>
          </w:p>
        </w:tc>
        <w:tc>
          <w:tcPr>
            <w:tcW w:w="138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027CBE" w14:textId="77777777" w:rsidR="00E157A7" w:rsidRPr="00E157A7" w:rsidRDefault="00E157A7" w:rsidP="00E157A7">
            <w:pP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785858" w14:textId="77777777" w:rsidR="00E157A7" w:rsidRPr="00E157A7" w:rsidRDefault="00E157A7" w:rsidP="00E157A7">
            <w:pP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Periodo Anterior </w:t>
            </w:r>
          </w:p>
        </w:tc>
        <w:tc>
          <w:tcPr>
            <w:tcW w:w="1095" w:type="dxa"/>
            <w:tcBorders>
              <w:top w:val="single" w:sz="8" w:space="0" w:color="auto"/>
              <w:left w:val="nil"/>
              <w:bottom w:val="single" w:sz="8" w:space="0" w:color="auto"/>
              <w:right w:val="single" w:sz="8" w:space="0" w:color="auto"/>
            </w:tcBorders>
            <w:shd w:val="clear" w:color="000000" w:fill="366092"/>
            <w:noWrap/>
            <w:vAlign w:val="center"/>
            <w:hideMark/>
          </w:tcPr>
          <w:p w14:paraId="59E20135" w14:textId="77777777" w:rsidR="00E157A7" w:rsidRPr="00E157A7" w:rsidRDefault="00E157A7" w:rsidP="00E157A7">
            <w:pP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Diferencia </w:t>
            </w:r>
          </w:p>
        </w:tc>
      </w:tr>
      <w:tr w:rsidR="00E157A7" w:rsidRPr="00E157A7" w14:paraId="15C4613A" w14:textId="77777777" w:rsidTr="00310C57">
        <w:trPr>
          <w:divId w:val="1325862715"/>
          <w:trHeight w:val="300"/>
        </w:trPr>
        <w:tc>
          <w:tcPr>
            <w:tcW w:w="1297" w:type="dxa"/>
            <w:vMerge/>
            <w:tcBorders>
              <w:top w:val="single" w:sz="8" w:space="0" w:color="auto"/>
              <w:left w:val="single" w:sz="8" w:space="0" w:color="auto"/>
              <w:bottom w:val="single" w:sz="8" w:space="0" w:color="000000"/>
              <w:right w:val="single" w:sz="8" w:space="0" w:color="auto"/>
            </w:tcBorders>
            <w:vAlign w:val="center"/>
            <w:hideMark/>
          </w:tcPr>
          <w:p w14:paraId="35DB7C47" w14:textId="77777777" w:rsidR="00E157A7" w:rsidRPr="00E157A7" w:rsidRDefault="00E157A7" w:rsidP="00E157A7">
            <w:pPr>
              <w:rPr>
                <w:rFonts w:ascii="Arial Narrow" w:hAnsi="Arial Narrow" w:cs="Calibri"/>
                <w:b/>
                <w:bCs/>
                <w:color w:val="FFFFFF"/>
                <w:sz w:val="18"/>
                <w:szCs w:val="18"/>
              </w:rPr>
            </w:pPr>
          </w:p>
        </w:tc>
        <w:tc>
          <w:tcPr>
            <w:tcW w:w="3088" w:type="dxa"/>
            <w:vMerge/>
            <w:tcBorders>
              <w:top w:val="single" w:sz="8" w:space="0" w:color="auto"/>
              <w:left w:val="single" w:sz="8" w:space="0" w:color="auto"/>
              <w:bottom w:val="single" w:sz="8" w:space="0" w:color="000000"/>
              <w:right w:val="single" w:sz="8" w:space="0" w:color="auto"/>
            </w:tcBorders>
            <w:vAlign w:val="center"/>
            <w:hideMark/>
          </w:tcPr>
          <w:p w14:paraId="403B7B05"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4EB56BE" w14:textId="77777777" w:rsidR="00E157A7" w:rsidRPr="00E157A7" w:rsidRDefault="00E157A7" w:rsidP="00E157A7">
            <w:pPr>
              <w:rPr>
                <w:rFonts w:ascii="Arial Narrow" w:hAnsi="Arial Narrow" w:cs="Calibri"/>
                <w:b/>
                <w:bCs/>
                <w:color w:val="FFFFFF"/>
                <w:sz w:val="18"/>
                <w:szCs w:val="18"/>
              </w:rPr>
            </w:pPr>
          </w:p>
        </w:tc>
        <w:tc>
          <w:tcPr>
            <w:tcW w:w="1384" w:type="dxa"/>
            <w:vMerge/>
            <w:tcBorders>
              <w:top w:val="single" w:sz="8" w:space="0" w:color="auto"/>
              <w:left w:val="single" w:sz="8" w:space="0" w:color="auto"/>
              <w:bottom w:val="single" w:sz="8" w:space="0" w:color="000000"/>
              <w:right w:val="single" w:sz="8" w:space="0" w:color="auto"/>
            </w:tcBorders>
            <w:vAlign w:val="center"/>
            <w:hideMark/>
          </w:tcPr>
          <w:p w14:paraId="136B8E65" w14:textId="77777777" w:rsidR="00E157A7" w:rsidRPr="00E157A7" w:rsidRDefault="00E157A7" w:rsidP="00E157A7">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2042643A" w14:textId="77777777" w:rsidR="00E157A7" w:rsidRPr="00E157A7" w:rsidRDefault="00E157A7" w:rsidP="00E157A7">
            <w:pPr>
              <w:rPr>
                <w:rFonts w:ascii="Arial Narrow" w:hAnsi="Arial Narrow" w:cs="Calibri"/>
                <w:b/>
                <w:bCs/>
                <w:color w:val="FFFFFF"/>
                <w:sz w:val="18"/>
                <w:szCs w:val="18"/>
              </w:rPr>
            </w:pPr>
          </w:p>
        </w:tc>
        <w:tc>
          <w:tcPr>
            <w:tcW w:w="1095" w:type="dxa"/>
            <w:tcBorders>
              <w:top w:val="nil"/>
              <w:left w:val="nil"/>
              <w:bottom w:val="single" w:sz="8" w:space="0" w:color="auto"/>
              <w:right w:val="single" w:sz="8" w:space="0" w:color="auto"/>
            </w:tcBorders>
            <w:shd w:val="clear" w:color="000000" w:fill="366092"/>
            <w:noWrap/>
            <w:vAlign w:val="center"/>
            <w:hideMark/>
          </w:tcPr>
          <w:p w14:paraId="2E0BCD01" w14:textId="77777777" w:rsidR="00E157A7" w:rsidRPr="00E157A7" w:rsidRDefault="00E157A7" w:rsidP="00E157A7">
            <w:pPr>
              <w:rPr>
                <w:rFonts w:ascii="Arial Narrow" w:hAnsi="Arial Narrow" w:cs="Calibri"/>
                <w:b/>
                <w:bCs/>
                <w:color w:val="FFFFFF"/>
                <w:sz w:val="18"/>
                <w:szCs w:val="18"/>
              </w:rPr>
            </w:pPr>
            <w:r w:rsidRPr="00E157A7">
              <w:rPr>
                <w:rFonts w:ascii="Arial Narrow" w:hAnsi="Arial Narrow" w:cs="Calibri"/>
                <w:b/>
                <w:bCs/>
                <w:color w:val="FFFFFF"/>
                <w:sz w:val="18"/>
                <w:szCs w:val="18"/>
              </w:rPr>
              <w:t>%</w:t>
            </w:r>
          </w:p>
        </w:tc>
      </w:tr>
      <w:tr w:rsidR="00E157A7" w:rsidRPr="00E157A7" w14:paraId="4D236D2B" w14:textId="77777777" w:rsidTr="00310C57">
        <w:trPr>
          <w:divId w:val="1325862715"/>
          <w:trHeight w:val="300"/>
        </w:trPr>
        <w:tc>
          <w:tcPr>
            <w:tcW w:w="1297" w:type="dxa"/>
            <w:tcBorders>
              <w:top w:val="nil"/>
              <w:left w:val="single" w:sz="8" w:space="0" w:color="auto"/>
              <w:bottom w:val="single" w:sz="8" w:space="0" w:color="auto"/>
              <w:right w:val="single" w:sz="8" w:space="0" w:color="auto"/>
            </w:tcBorders>
            <w:shd w:val="clear" w:color="auto" w:fill="auto"/>
            <w:noWrap/>
            <w:vAlign w:val="center"/>
            <w:hideMark/>
          </w:tcPr>
          <w:p w14:paraId="29D2BAF3"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4.9.9.</w:t>
            </w:r>
          </w:p>
        </w:tc>
        <w:tc>
          <w:tcPr>
            <w:tcW w:w="3088" w:type="dxa"/>
            <w:tcBorders>
              <w:top w:val="nil"/>
              <w:left w:val="nil"/>
              <w:bottom w:val="single" w:sz="8" w:space="0" w:color="auto"/>
              <w:right w:val="single" w:sz="8" w:space="0" w:color="auto"/>
            </w:tcBorders>
            <w:shd w:val="clear" w:color="auto" w:fill="auto"/>
            <w:vAlign w:val="center"/>
            <w:hideMark/>
          </w:tcPr>
          <w:p w14:paraId="145ABDB1" w14:textId="77777777" w:rsidR="00E157A7" w:rsidRPr="00E157A7" w:rsidRDefault="00E157A7" w:rsidP="00E157A7">
            <w:pPr>
              <w:rPr>
                <w:rFonts w:ascii="Arial Narrow" w:hAnsi="Arial Narrow" w:cs="Calibri"/>
                <w:b/>
                <w:bCs/>
                <w:color w:val="000000"/>
                <w:sz w:val="18"/>
                <w:szCs w:val="18"/>
                <w:lang w:val="es-CR"/>
              </w:rPr>
            </w:pPr>
            <w:r w:rsidRPr="00E157A7">
              <w:rPr>
                <w:rFonts w:ascii="Arial Narrow" w:hAnsi="Arial Narrow" w:cs="Calibri"/>
                <w:b/>
                <w:bCs/>
                <w:color w:val="000000"/>
                <w:sz w:val="18"/>
                <w:szCs w:val="18"/>
                <w:lang w:val="es-CR"/>
              </w:rPr>
              <w:t>Otros ingresos y resultados positivos</w:t>
            </w:r>
          </w:p>
        </w:tc>
        <w:tc>
          <w:tcPr>
            <w:tcW w:w="600" w:type="dxa"/>
            <w:tcBorders>
              <w:top w:val="nil"/>
              <w:left w:val="nil"/>
              <w:bottom w:val="single" w:sz="8" w:space="0" w:color="auto"/>
              <w:right w:val="single" w:sz="8" w:space="0" w:color="auto"/>
            </w:tcBorders>
            <w:shd w:val="clear" w:color="auto" w:fill="auto"/>
            <w:noWrap/>
            <w:vAlign w:val="center"/>
            <w:hideMark/>
          </w:tcPr>
          <w:p w14:paraId="782BF8BA"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58</w:t>
            </w:r>
          </w:p>
        </w:tc>
        <w:tc>
          <w:tcPr>
            <w:tcW w:w="1384" w:type="dxa"/>
            <w:tcBorders>
              <w:top w:val="nil"/>
              <w:left w:val="nil"/>
              <w:bottom w:val="single" w:sz="8" w:space="0" w:color="auto"/>
              <w:right w:val="single" w:sz="8" w:space="0" w:color="auto"/>
            </w:tcBorders>
            <w:shd w:val="clear" w:color="auto" w:fill="auto"/>
            <w:noWrap/>
            <w:vAlign w:val="center"/>
            <w:hideMark/>
          </w:tcPr>
          <w:p w14:paraId="49F1F812" w14:textId="20C6484D"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499,23 </w:t>
            </w:r>
          </w:p>
        </w:tc>
        <w:tc>
          <w:tcPr>
            <w:tcW w:w="1380" w:type="dxa"/>
            <w:tcBorders>
              <w:top w:val="nil"/>
              <w:left w:val="nil"/>
              <w:bottom w:val="single" w:sz="8" w:space="0" w:color="auto"/>
              <w:right w:val="single" w:sz="8" w:space="0" w:color="auto"/>
            </w:tcBorders>
            <w:shd w:val="clear" w:color="auto" w:fill="auto"/>
            <w:noWrap/>
            <w:vAlign w:val="center"/>
            <w:hideMark/>
          </w:tcPr>
          <w:p w14:paraId="62C6B828" w14:textId="0EEE2CBF"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276,52 </w:t>
            </w:r>
          </w:p>
        </w:tc>
        <w:tc>
          <w:tcPr>
            <w:tcW w:w="1095" w:type="dxa"/>
            <w:tcBorders>
              <w:top w:val="nil"/>
              <w:left w:val="nil"/>
              <w:bottom w:val="single" w:sz="8" w:space="0" w:color="auto"/>
              <w:right w:val="single" w:sz="8" w:space="0" w:color="auto"/>
            </w:tcBorders>
            <w:shd w:val="clear" w:color="auto" w:fill="auto"/>
            <w:noWrap/>
            <w:vAlign w:val="center"/>
            <w:hideMark/>
          </w:tcPr>
          <w:p w14:paraId="7C93CCC4"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80,54%</w:t>
            </w:r>
          </w:p>
        </w:tc>
      </w:tr>
    </w:tbl>
    <w:p w14:paraId="490FEC0D" w14:textId="030087E1" w:rsidR="000201E1" w:rsidRPr="00A91674" w:rsidRDefault="00991B6D" w:rsidP="000201E1">
      <w:pPr>
        <w:rPr>
          <w:rFonts w:ascii="Arial Narrow" w:hAnsi="Arial Narrow"/>
          <w:b/>
          <w:lang w:val="es-ES"/>
        </w:rPr>
      </w:pPr>
      <w:r w:rsidRPr="00A91674">
        <w:rPr>
          <w:rFonts w:ascii="Arial Narrow" w:hAnsi="Arial Narrow"/>
          <w:b/>
          <w:lang w:val="es-ES"/>
        </w:rPr>
        <w:fldChar w:fldCharType="end"/>
      </w:r>
    </w:p>
    <w:p w14:paraId="528A04E0" w14:textId="33463065" w:rsidR="000201E1" w:rsidRPr="00203F25" w:rsidRDefault="00692DC8" w:rsidP="000201E1">
      <w:pPr>
        <w:jc w:val="both"/>
        <w:rPr>
          <w:rFonts w:ascii="Arial Narrow" w:hAnsi="Arial Narrow"/>
          <w:b/>
          <w:lang w:val="es-ES"/>
        </w:rPr>
      </w:pPr>
      <w:r w:rsidRPr="00A91674">
        <w:rPr>
          <w:rFonts w:ascii="Arial Narrow" w:hAnsi="Arial Narrow"/>
          <w:b/>
          <w:lang w:val="es-ES"/>
        </w:rPr>
        <w:t xml:space="preserve">Revelación: </w:t>
      </w:r>
      <w:r w:rsidR="00B03685" w:rsidRPr="00A91674">
        <w:rPr>
          <w:rFonts w:ascii="Arial Narrow" w:hAnsi="Arial Narrow" w:cs="Calibri"/>
          <w:color w:val="000000"/>
          <w:lang w:eastAsia="es-CR"/>
        </w:rPr>
        <w:fldChar w:fldCharType="begin"/>
      </w:r>
      <w:r w:rsidR="00B03685" w:rsidRPr="004E29FE">
        <w:rPr>
          <w:rFonts w:ascii="Arial Narrow" w:hAnsi="Arial Narrow" w:cs="Calibri"/>
          <w:color w:val="000000"/>
          <w:lang w:val="es-CR" w:eastAsia="es-CR"/>
        </w:rPr>
        <w:instrText xml:space="preserve"> LINK </w:instrText>
      </w:r>
      <w:r w:rsidR="00C75039" w:rsidRPr="004E29FE">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NOTAS_POR_CUENTA!F342C8 </w:instrText>
      </w:r>
      <w:r w:rsidR="00B03685" w:rsidRPr="004E29FE">
        <w:rPr>
          <w:rFonts w:ascii="Arial Narrow" w:hAnsi="Arial Narrow" w:cs="Calibri"/>
          <w:color w:val="000000"/>
          <w:lang w:val="es-CR" w:eastAsia="es-CR"/>
        </w:rPr>
        <w:instrText xml:space="preserve">\a \f 5 \h  \* MERGEFORMAT </w:instrText>
      </w:r>
      <w:r w:rsidR="00B03685" w:rsidRPr="00A91674">
        <w:rPr>
          <w:rFonts w:ascii="Arial Narrow" w:hAnsi="Arial Narrow" w:cs="Calibri"/>
          <w:color w:val="000000"/>
          <w:lang w:eastAsia="es-CR"/>
        </w:rPr>
        <w:fldChar w:fldCharType="separate"/>
      </w:r>
    </w:p>
    <w:p w14:paraId="581EE8AE" w14:textId="29145ADB" w:rsidR="00E157A7" w:rsidRDefault="00B03685" w:rsidP="000201E1">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203F25">
        <w:rPr>
          <w:rFonts w:ascii="Arial Narrow" w:hAnsi="Arial Narrow" w:cs="Calibri"/>
          <w:color w:val="000000"/>
          <w:lang w:eastAsia="es-CR"/>
        </w:rPr>
        <w:fldChar w:fldCharType="begin"/>
      </w:r>
      <w:r w:rsidR="00203F25">
        <w:rPr>
          <w:rFonts w:ascii="Arial Narrow" w:hAnsi="Arial Narrow" w:cs="Calibri"/>
          <w:color w:val="000000"/>
          <w:lang w:eastAsia="es-CR"/>
        </w:rPr>
        <w:instrText xml:space="preserve"> LINK </w:instrText>
      </w:r>
      <w:r w:rsidR="005E1A40">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AnalisisER!R131C15 </w:instrText>
      </w:r>
      <w:r w:rsidR="00203F25">
        <w:rPr>
          <w:rFonts w:ascii="Arial Narrow" w:hAnsi="Arial Narrow" w:cs="Calibri"/>
          <w:color w:val="000000"/>
          <w:lang w:eastAsia="es-CR"/>
        </w:rPr>
        <w:instrText xml:space="preserve">\a \f 5 \h  \* MERGEFORMAT </w:instrText>
      </w:r>
      <w:r w:rsidR="00203F25">
        <w:rPr>
          <w:rFonts w:ascii="Arial Narrow" w:hAnsi="Arial Narrow" w:cs="Calibri"/>
          <w:color w:val="000000"/>
          <w:lang w:eastAsia="es-CR"/>
        </w:rPr>
        <w:fldChar w:fldCharType="separate"/>
      </w:r>
    </w:p>
    <w:p w14:paraId="5A32E480" w14:textId="77777777" w:rsidR="00E157A7" w:rsidRPr="00E157A7" w:rsidRDefault="00E157A7" w:rsidP="00E157A7">
      <w:pPr>
        <w:jc w:val="both"/>
        <w:rPr>
          <w:rFonts w:ascii="Arial Narrow" w:hAnsi="Arial Narrow" w:cs="Calibri"/>
          <w:color w:val="000000"/>
          <w:lang w:val="es-CR" w:eastAsia="es-CR"/>
        </w:rPr>
      </w:pPr>
      <w:r w:rsidRPr="00E157A7">
        <w:rPr>
          <w:rFonts w:ascii="Arial Narrow" w:hAnsi="Arial Narrow" w:cs="Calibri"/>
          <w:color w:val="000000"/>
          <w:lang w:val="es-CR" w:eastAsia="es-CR"/>
        </w:rPr>
        <w:t>La cuenta Otros ingresos y resultados positivos, representa el 0,01 % del total de Ingresos, que comparado al periodo anterior genera una variación absoluta de ¢222,71 que corresponde a un(a) Aumento del 80,54 % de recursos disponibles.</w:t>
      </w:r>
    </w:p>
    <w:p w14:paraId="6B7B0232" w14:textId="77777777" w:rsidR="00203F25" w:rsidRDefault="00203F25" w:rsidP="000201E1">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3FDCA510" w14:textId="2B0EA274" w:rsidR="00692DC8" w:rsidRPr="00203F25" w:rsidRDefault="00692DC8" w:rsidP="000201E1">
      <w:pPr>
        <w:jc w:val="both"/>
        <w:rPr>
          <w:rFonts w:ascii="Arial Narrow" w:hAnsi="Arial Narrow" w:cs="Calibri"/>
          <w:color w:val="000000"/>
          <w:lang w:val="es-CR" w:eastAsia="es-CR"/>
        </w:rPr>
      </w:pPr>
      <w:r w:rsidRPr="00A91674">
        <w:rPr>
          <w:rFonts w:ascii="Arial Narrow" w:hAnsi="Arial Narrow"/>
          <w:highlight w:val="lightGray"/>
          <w:lang w:val="es-CR"/>
        </w:rPr>
        <w:t>Las variaciones de la cuenta son producto de (Indicar la razón de las variaciones de un periodo a otro):</w:t>
      </w:r>
    </w:p>
    <w:p w14:paraId="2097B138" w14:textId="7676881C" w:rsidR="000201E1" w:rsidRPr="00A91674" w:rsidRDefault="000201E1" w:rsidP="00D94B22">
      <w:pPr>
        <w:rPr>
          <w:rFonts w:ascii="Arial Narrow" w:hAnsi="Arial Narrow"/>
          <w:lang w:val="es-CR"/>
        </w:rPr>
      </w:pPr>
    </w:p>
    <w:p w14:paraId="543FED8B" w14:textId="77777777" w:rsidR="004E29FE" w:rsidRPr="004E29FE" w:rsidRDefault="004E29FE" w:rsidP="004E29FE">
      <w:pPr>
        <w:jc w:val="both"/>
        <w:rPr>
          <w:rFonts w:ascii="Arial Narrow" w:eastAsiaTheme="minorHAnsi" w:hAnsi="Arial Narrow" w:cstheme="minorBidi"/>
          <w:szCs w:val="22"/>
          <w:lang w:val="es-CR"/>
        </w:rPr>
      </w:pPr>
      <w:r w:rsidRPr="004E29FE">
        <w:rPr>
          <w:rFonts w:ascii="Arial Narrow" w:eastAsiaTheme="minorHAnsi" w:hAnsi="Arial Narrow" w:cstheme="minorBidi"/>
          <w:szCs w:val="22"/>
          <w:lang w:val="es-CR"/>
        </w:rPr>
        <w:t>En el contexto de los estados financieros en conjunto, esta diferencia no se considera significativa.</w:t>
      </w:r>
    </w:p>
    <w:p w14:paraId="3C50810D" w14:textId="77739255" w:rsidR="000201E1" w:rsidRDefault="000201E1" w:rsidP="00D94B22">
      <w:pPr>
        <w:rPr>
          <w:rFonts w:ascii="Arial Narrow" w:hAnsi="Arial Narrow"/>
          <w:lang w:val="es-CR"/>
        </w:rPr>
      </w:pPr>
    </w:p>
    <w:p w14:paraId="24A92BC3" w14:textId="77777777" w:rsidR="00926783" w:rsidRDefault="00926783" w:rsidP="00D94B22">
      <w:pPr>
        <w:rPr>
          <w:rFonts w:ascii="Arial Narrow" w:hAnsi="Arial Narrow"/>
          <w:lang w:val="es-CR"/>
        </w:rPr>
      </w:pPr>
    </w:p>
    <w:p w14:paraId="7A5415E3" w14:textId="77777777" w:rsidR="00926783" w:rsidRDefault="00926783" w:rsidP="00D94B22">
      <w:pPr>
        <w:rPr>
          <w:rFonts w:ascii="Arial Narrow" w:hAnsi="Arial Narrow"/>
          <w:lang w:val="es-CR"/>
        </w:rPr>
      </w:pPr>
    </w:p>
    <w:p w14:paraId="422CEDDD" w14:textId="77777777" w:rsidR="00926783" w:rsidRDefault="00926783" w:rsidP="00D94B22">
      <w:pPr>
        <w:rPr>
          <w:rFonts w:ascii="Arial Narrow" w:hAnsi="Arial Narrow"/>
          <w:lang w:val="es-CR"/>
        </w:rPr>
      </w:pPr>
    </w:p>
    <w:p w14:paraId="3FEAF4C6" w14:textId="77777777" w:rsidR="00926783" w:rsidRDefault="00926783" w:rsidP="00D94B22">
      <w:pPr>
        <w:rPr>
          <w:rFonts w:ascii="Arial Narrow" w:hAnsi="Arial Narrow"/>
          <w:lang w:val="es-CR"/>
        </w:rPr>
      </w:pPr>
    </w:p>
    <w:p w14:paraId="792F30CC" w14:textId="77777777" w:rsidR="00926783" w:rsidRDefault="00926783" w:rsidP="00D94B22">
      <w:pPr>
        <w:rPr>
          <w:rFonts w:ascii="Arial Narrow" w:hAnsi="Arial Narrow"/>
          <w:lang w:val="es-CR"/>
        </w:rPr>
      </w:pPr>
    </w:p>
    <w:p w14:paraId="3E7A245C" w14:textId="77777777" w:rsidR="00926783" w:rsidRDefault="00926783" w:rsidP="00D94B22">
      <w:pPr>
        <w:rPr>
          <w:rFonts w:ascii="Arial Narrow" w:hAnsi="Arial Narrow"/>
          <w:lang w:val="es-CR"/>
        </w:rPr>
      </w:pPr>
    </w:p>
    <w:p w14:paraId="7C17920A" w14:textId="77777777" w:rsidR="00926783" w:rsidRDefault="00926783" w:rsidP="00D94B22">
      <w:pPr>
        <w:rPr>
          <w:rFonts w:ascii="Arial Narrow" w:hAnsi="Arial Narrow"/>
          <w:lang w:val="es-CR"/>
        </w:rPr>
      </w:pPr>
    </w:p>
    <w:p w14:paraId="56608D7A" w14:textId="77777777" w:rsidR="00926783" w:rsidRDefault="00926783" w:rsidP="00D94B22">
      <w:pPr>
        <w:rPr>
          <w:rFonts w:ascii="Arial Narrow" w:hAnsi="Arial Narrow"/>
          <w:lang w:val="es-CR"/>
        </w:rPr>
      </w:pPr>
    </w:p>
    <w:p w14:paraId="57DBEB0E" w14:textId="153E64C7" w:rsidR="00692DC8" w:rsidRPr="00A91674" w:rsidRDefault="00D94B22" w:rsidP="00D94B22">
      <w:pPr>
        <w:pStyle w:val="Ttulo3"/>
        <w:spacing w:after="240"/>
        <w:rPr>
          <w:rFonts w:ascii="Arial Narrow" w:eastAsia="Times New Roman" w:hAnsi="Arial Narrow"/>
          <w:lang w:val="es-CR" w:eastAsia="es-CR"/>
        </w:rPr>
      </w:pPr>
      <w:bookmarkStart w:id="738" w:name="_Toc14344903"/>
      <w:bookmarkStart w:id="739" w:name="_Toc33601310"/>
      <w:bookmarkStart w:id="740" w:name="_Toc82769031"/>
      <w:bookmarkStart w:id="741" w:name="_Toc128061153"/>
      <w:r w:rsidRPr="00A91674">
        <w:rPr>
          <w:rFonts w:ascii="Arial Narrow" w:eastAsia="Times New Roman" w:hAnsi="Arial Narrow"/>
          <w:lang w:val="es-CR" w:eastAsia="es-CR"/>
        </w:rPr>
        <w:t xml:space="preserve">5. </w:t>
      </w:r>
      <w:r w:rsidR="00692DC8" w:rsidRPr="00A91674">
        <w:rPr>
          <w:rFonts w:ascii="Arial Narrow" w:eastAsia="Times New Roman" w:hAnsi="Arial Narrow"/>
          <w:lang w:val="es-CR" w:eastAsia="es-CR"/>
        </w:rPr>
        <w:t>GASTOS</w:t>
      </w:r>
      <w:bookmarkEnd w:id="738"/>
      <w:bookmarkEnd w:id="739"/>
      <w:bookmarkEnd w:id="740"/>
      <w:bookmarkEnd w:id="741"/>
    </w:p>
    <w:p w14:paraId="5CBE0422" w14:textId="77777777" w:rsidR="004531A8" w:rsidRDefault="004531A8" w:rsidP="00310C57">
      <w:pPr>
        <w:pStyle w:val="Ttulo3"/>
        <w:spacing w:before="0"/>
        <w:rPr>
          <w:rFonts w:ascii="Arial Narrow" w:eastAsia="Calibri" w:hAnsi="Arial Narrow"/>
          <w:lang w:val="es-CR" w:eastAsia="es-CR"/>
        </w:rPr>
      </w:pPr>
      <w:bookmarkStart w:id="742" w:name="_Toc82769032"/>
      <w:bookmarkStart w:id="743" w:name="_Toc128061154"/>
    </w:p>
    <w:p w14:paraId="561C129A" w14:textId="298B36B2" w:rsidR="00692DC8" w:rsidRPr="00A91674" w:rsidRDefault="00692DC8" w:rsidP="00D94B22">
      <w:pPr>
        <w:pStyle w:val="Ttulo3"/>
        <w:spacing w:after="240"/>
        <w:rPr>
          <w:rFonts w:ascii="Arial Narrow" w:eastAsia="Calibri" w:hAnsi="Arial Narrow"/>
          <w:lang w:val="es-CR" w:eastAsia="es-CR"/>
        </w:rPr>
      </w:pPr>
      <w:r w:rsidRPr="00A91674">
        <w:rPr>
          <w:rFonts w:ascii="Arial Narrow" w:eastAsia="Calibri" w:hAnsi="Arial Narrow"/>
          <w:lang w:val="es-CR" w:eastAsia="es-CR"/>
        </w:rPr>
        <w:t>5.1 GASTOS DE FUNCIONAMIENTO</w:t>
      </w:r>
      <w:bookmarkEnd w:id="742"/>
      <w:bookmarkEnd w:id="743"/>
    </w:p>
    <w:p w14:paraId="01BEE498" w14:textId="77777777" w:rsidR="00310C57" w:rsidRDefault="00310C57" w:rsidP="00310C57">
      <w:pPr>
        <w:pStyle w:val="Ttulo4"/>
        <w:spacing w:before="0"/>
        <w:rPr>
          <w:rFonts w:ascii="Arial Narrow" w:eastAsia="Times New Roman" w:hAnsi="Arial Narrow"/>
          <w:lang w:val="es-CR"/>
        </w:rPr>
      </w:pPr>
      <w:bookmarkStart w:id="744" w:name="_Toc14344905"/>
      <w:bookmarkStart w:id="745" w:name="_Toc33601312"/>
      <w:bookmarkStart w:id="746" w:name="_Toc82769033"/>
      <w:bookmarkStart w:id="747" w:name="_Toc128061155"/>
    </w:p>
    <w:p w14:paraId="0E028D4B" w14:textId="62376231" w:rsidR="00692DC8" w:rsidRPr="00A91674" w:rsidRDefault="00692DC8" w:rsidP="00D94B22">
      <w:pPr>
        <w:pStyle w:val="Ttulo4"/>
        <w:spacing w:after="240"/>
        <w:rPr>
          <w:rFonts w:ascii="Arial Narrow" w:eastAsia="Times New Roman" w:hAnsi="Arial Narrow"/>
          <w:lang w:val="es-CR"/>
        </w:rPr>
      </w:pPr>
      <w:r w:rsidRPr="00A91674">
        <w:rPr>
          <w:rFonts w:ascii="Arial Narrow" w:eastAsia="Times New Roman" w:hAnsi="Arial Narrow"/>
          <w:lang w:val="es-CR"/>
        </w:rPr>
        <w:t>NOTA N° 5</w:t>
      </w:r>
      <w:bookmarkEnd w:id="744"/>
      <w:bookmarkEnd w:id="745"/>
      <w:bookmarkEnd w:id="746"/>
      <w:r w:rsidRPr="00A91674">
        <w:rPr>
          <w:rFonts w:ascii="Arial Narrow" w:eastAsia="Times New Roman" w:hAnsi="Arial Narrow"/>
          <w:lang w:val="es-CR"/>
        </w:rPr>
        <w:t>9</w:t>
      </w:r>
      <w:bookmarkEnd w:id="747"/>
    </w:p>
    <w:p w14:paraId="29A263C3" w14:textId="77777777" w:rsidR="000201E1" w:rsidRPr="00A91674" w:rsidRDefault="00692DC8" w:rsidP="00C75039">
      <w:pPr>
        <w:spacing w:before="240"/>
        <w:rPr>
          <w:rFonts w:ascii="Arial Narrow" w:hAnsi="Arial Narrow"/>
        </w:rPr>
      </w:pPr>
      <w:bookmarkStart w:id="748" w:name="_Toc14344906"/>
      <w:bookmarkStart w:id="749" w:name="_Toc33601313"/>
      <w:bookmarkStart w:id="750" w:name="_Toc82769034"/>
      <w:r w:rsidRPr="00A91674">
        <w:rPr>
          <w:rFonts w:ascii="Arial Narrow" w:hAnsi="Arial Narrow"/>
        </w:rPr>
        <w:t>Gastos en personal</w:t>
      </w:r>
      <w:bookmarkEnd w:id="748"/>
      <w:bookmarkEnd w:id="749"/>
      <w:bookmarkEnd w:id="750"/>
    </w:p>
    <w:p w14:paraId="56E782A2" w14:textId="2ED8215C" w:rsidR="00E157A7" w:rsidRPr="00E157A7" w:rsidRDefault="00E728E6" w:rsidP="000201E1">
      <w:pPr>
        <w:rPr>
          <w:rFonts w:ascii="Arial Narrow" w:hAnsi="Arial Narrow"/>
          <w:sz w:val="22"/>
        </w:rPr>
      </w:pPr>
      <w:r w:rsidRPr="00A91674">
        <w:rPr>
          <w:rFonts w:eastAsiaTheme="minorHAnsi"/>
        </w:rPr>
        <w:fldChar w:fldCharType="begin"/>
      </w:r>
      <w:r w:rsidRPr="00A91674">
        <w:instrText xml:space="preserve"> LINK </w:instrText>
      </w:r>
      <w:r w:rsidR="005E1A40">
        <w:instrText xml:space="preserve">Excel.SheetMacroEnabled.12 "C:\\Users\\arges\\OneDrive\\Desktop\\Municipalidades\\Buenos Aires\\Cierre Abril 2024\\15603_P1_2023_ Notas_Contables_Instituciones_Vinculadas.xlsm" "Notas ER!R124C1:R126C6" </w:instrText>
      </w:r>
      <w:r w:rsidRPr="00A91674">
        <w:instrText xml:space="preserve">\a \f 4 \h </w:instrText>
      </w:r>
      <w:r w:rsidR="00C20673" w:rsidRPr="00A91674">
        <w:instrText xml:space="preserve"> \* MERGEFORMAT </w:instrText>
      </w:r>
      <w:r w:rsidRPr="00A91674">
        <w:fldChar w:fldCharType="separate"/>
      </w:r>
    </w:p>
    <w:tbl>
      <w:tblPr>
        <w:tblW w:w="8864" w:type="dxa"/>
        <w:tblLook w:val="04A0" w:firstRow="1" w:lastRow="0" w:firstColumn="1" w:lastColumn="0" w:noHBand="0" w:noVBand="1"/>
      </w:tblPr>
      <w:tblGrid>
        <w:gridCol w:w="1124"/>
        <w:gridCol w:w="3402"/>
        <w:gridCol w:w="600"/>
        <w:gridCol w:w="1384"/>
        <w:gridCol w:w="1380"/>
        <w:gridCol w:w="974"/>
      </w:tblGrid>
      <w:tr w:rsidR="00751010" w:rsidRPr="00E157A7" w14:paraId="121461B6" w14:textId="77777777" w:rsidTr="00751010">
        <w:trPr>
          <w:divId w:val="1022973665"/>
          <w:trHeight w:val="300"/>
        </w:trPr>
        <w:tc>
          <w:tcPr>
            <w:tcW w:w="112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42EDDE9" w14:textId="297A9F9F" w:rsidR="00E157A7" w:rsidRPr="00E157A7" w:rsidRDefault="00E157A7" w:rsidP="00751010">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Cuenta</w:t>
            </w:r>
          </w:p>
        </w:tc>
        <w:tc>
          <w:tcPr>
            <w:tcW w:w="340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503F3EE" w14:textId="604A570C" w:rsidR="00E157A7" w:rsidRPr="00E157A7" w:rsidRDefault="00E157A7" w:rsidP="00751010">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Descripción</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3B1EBD1" w14:textId="1EFA61B8" w:rsidR="00E157A7" w:rsidRPr="00E157A7" w:rsidRDefault="00E157A7" w:rsidP="00751010">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Nota</w:t>
            </w:r>
          </w:p>
        </w:tc>
        <w:tc>
          <w:tcPr>
            <w:tcW w:w="138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B0A285" w14:textId="01E0E978" w:rsidR="00E157A7" w:rsidRPr="00E157A7" w:rsidRDefault="00E157A7" w:rsidP="00751010">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Periodo Actual</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5789E2" w14:textId="5F6C2C7B" w:rsidR="00E157A7" w:rsidRPr="00E157A7" w:rsidRDefault="00E157A7" w:rsidP="00751010">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Periodo Anterior</w:t>
            </w:r>
          </w:p>
        </w:tc>
        <w:tc>
          <w:tcPr>
            <w:tcW w:w="974" w:type="dxa"/>
            <w:tcBorders>
              <w:top w:val="single" w:sz="8" w:space="0" w:color="auto"/>
              <w:left w:val="nil"/>
              <w:bottom w:val="single" w:sz="8" w:space="0" w:color="auto"/>
              <w:right w:val="single" w:sz="8" w:space="0" w:color="auto"/>
            </w:tcBorders>
            <w:shd w:val="clear" w:color="000000" w:fill="366092"/>
            <w:noWrap/>
            <w:vAlign w:val="center"/>
            <w:hideMark/>
          </w:tcPr>
          <w:p w14:paraId="7351541A" w14:textId="53F3499E" w:rsidR="00E157A7" w:rsidRPr="00E157A7" w:rsidRDefault="00E157A7" w:rsidP="00751010">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Diferencia</w:t>
            </w:r>
          </w:p>
        </w:tc>
      </w:tr>
      <w:tr w:rsidR="00E157A7" w:rsidRPr="00E157A7" w14:paraId="109BE798" w14:textId="77777777" w:rsidTr="00751010">
        <w:trPr>
          <w:divId w:val="1022973665"/>
          <w:trHeight w:val="300"/>
        </w:trPr>
        <w:tc>
          <w:tcPr>
            <w:tcW w:w="1124" w:type="dxa"/>
            <w:vMerge/>
            <w:tcBorders>
              <w:top w:val="single" w:sz="8" w:space="0" w:color="auto"/>
              <w:left w:val="single" w:sz="8" w:space="0" w:color="auto"/>
              <w:bottom w:val="single" w:sz="8" w:space="0" w:color="000000"/>
              <w:right w:val="single" w:sz="8" w:space="0" w:color="auto"/>
            </w:tcBorders>
            <w:vAlign w:val="center"/>
            <w:hideMark/>
          </w:tcPr>
          <w:p w14:paraId="32F53BB0" w14:textId="77777777" w:rsidR="00E157A7" w:rsidRPr="00E157A7" w:rsidRDefault="00E157A7" w:rsidP="00E157A7">
            <w:pPr>
              <w:rPr>
                <w:rFonts w:ascii="Arial Narrow" w:hAnsi="Arial Narrow" w:cs="Calibri"/>
                <w:b/>
                <w:bCs/>
                <w:color w:val="FFFFFF"/>
                <w:sz w:val="18"/>
                <w:szCs w:val="18"/>
              </w:rPr>
            </w:pPr>
          </w:p>
        </w:tc>
        <w:tc>
          <w:tcPr>
            <w:tcW w:w="3402" w:type="dxa"/>
            <w:vMerge/>
            <w:tcBorders>
              <w:top w:val="single" w:sz="8" w:space="0" w:color="auto"/>
              <w:left w:val="single" w:sz="8" w:space="0" w:color="auto"/>
              <w:bottom w:val="single" w:sz="8" w:space="0" w:color="000000"/>
              <w:right w:val="single" w:sz="8" w:space="0" w:color="auto"/>
            </w:tcBorders>
            <w:vAlign w:val="center"/>
            <w:hideMark/>
          </w:tcPr>
          <w:p w14:paraId="04FFAE1A"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FC6C2C8" w14:textId="77777777" w:rsidR="00E157A7" w:rsidRPr="00E157A7" w:rsidRDefault="00E157A7" w:rsidP="00E157A7">
            <w:pPr>
              <w:rPr>
                <w:rFonts w:ascii="Arial Narrow" w:hAnsi="Arial Narrow" w:cs="Calibri"/>
                <w:b/>
                <w:bCs/>
                <w:color w:val="FFFFFF"/>
                <w:sz w:val="18"/>
                <w:szCs w:val="18"/>
              </w:rPr>
            </w:pPr>
          </w:p>
        </w:tc>
        <w:tc>
          <w:tcPr>
            <w:tcW w:w="1384" w:type="dxa"/>
            <w:vMerge/>
            <w:tcBorders>
              <w:top w:val="single" w:sz="8" w:space="0" w:color="auto"/>
              <w:left w:val="single" w:sz="8" w:space="0" w:color="auto"/>
              <w:bottom w:val="single" w:sz="8" w:space="0" w:color="000000"/>
              <w:right w:val="single" w:sz="8" w:space="0" w:color="auto"/>
            </w:tcBorders>
            <w:vAlign w:val="center"/>
            <w:hideMark/>
          </w:tcPr>
          <w:p w14:paraId="672B5A5B" w14:textId="77777777" w:rsidR="00E157A7" w:rsidRPr="00E157A7" w:rsidRDefault="00E157A7" w:rsidP="00E157A7">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05363DE3" w14:textId="77777777" w:rsidR="00E157A7" w:rsidRPr="00E157A7" w:rsidRDefault="00E157A7" w:rsidP="00E157A7">
            <w:pPr>
              <w:rPr>
                <w:rFonts w:ascii="Arial Narrow" w:hAnsi="Arial Narrow" w:cs="Calibri"/>
                <w:b/>
                <w:bCs/>
                <w:color w:val="FFFFFF"/>
                <w:sz w:val="18"/>
                <w:szCs w:val="18"/>
              </w:rPr>
            </w:pPr>
          </w:p>
        </w:tc>
        <w:tc>
          <w:tcPr>
            <w:tcW w:w="974" w:type="dxa"/>
            <w:tcBorders>
              <w:top w:val="nil"/>
              <w:left w:val="nil"/>
              <w:bottom w:val="single" w:sz="8" w:space="0" w:color="auto"/>
              <w:right w:val="single" w:sz="8" w:space="0" w:color="auto"/>
            </w:tcBorders>
            <w:shd w:val="clear" w:color="000000" w:fill="366092"/>
            <w:noWrap/>
            <w:vAlign w:val="center"/>
            <w:hideMark/>
          </w:tcPr>
          <w:p w14:paraId="0CF0E55D" w14:textId="77777777" w:rsidR="00E157A7" w:rsidRPr="00E157A7" w:rsidRDefault="00E157A7" w:rsidP="00751010">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w:t>
            </w:r>
          </w:p>
        </w:tc>
      </w:tr>
      <w:tr w:rsidR="00E157A7" w:rsidRPr="00E157A7" w14:paraId="4F85A111" w14:textId="77777777" w:rsidTr="00751010">
        <w:trPr>
          <w:divId w:val="1022973665"/>
          <w:trHeight w:val="300"/>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48107EA5"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5.1.1.</w:t>
            </w:r>
          </w:p>
        </w:tc>
        <w:tc>
          <w:tcPr>
            <w:tcW w:w="3402" w:type="dxa"/>
            <w:tcBorders>
              <w:top w:val="nil"/>
              <w:left w:val="nil"/>
              <w:bottom w:val="single" w:sz="8" w:space="0" w:color="auto"/>
              <w:right w:val="single" w:sz="8" w:space="0" w:color="auto"/>
            </w:tcBorders>
            <w:shd w:val="clear" w:color="auto" w:fill="auto"/>
            <w:vAlign w:val="center"/>
            <w:hideMark/>
          </w:tcPr>
          <w:p w14:paraId="3BD76445"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Gastos en personal</w:t>
            </w:r>
          </w:p>
        </w:tc>
        <w:tc>
          <w:tcPr>
            <w:tcW w:w="600" w:type="dxa"/>
            <w:tcBorders>
              <w:top w:val="nil"/>
              <w:left w:val="nil"/>
              <w:bottom w:val="single" w:sz="8" w:space="0" w:color="auto"/>
              <w:right w:val="single" w:sz="8" w:space="0" w:color="auto"/>
            </w:tcBorders>
            <w:shd w:val="clear" w:color="auto" w:fill="auto"/>
            <w:noWrap/>
            <w:vAlign w:val="center"/>
            <w:hideMark/>
          </w:tcPr>
          <w:p w14:paraId="512E8D39" w14:textId="77777777" w:rsidR="00E157A7" w:rsidRPr="00E157A7" w:rsidRDefault="00E157A7" w:rsidP="00751010">
            <w:pPr>
              <w:jc w:val="center"/>
              <w:rPr>
                <w:rFonts w:ascii="Arial Narrow" w:hAnsi="Arial Narrow" w:cs="Calibri"/>
                <w:b/>
                <w:bCs/>
                <w:color w:val="000000"/>
                <w:sz w:val="18"/>
                <w:szCs w:val="18"/>
              </w:rPr>
            </w:pPr>
            <w:r w:rsidRPr="00E157A7">
              <w:rPr>
                <w:rFonts w:ascii="Arial Narrow" w:hAnsi="Arial Narrow" w:cs="Calibri"/>
                <w:b/>
                <w:bCs/>
                <w:color w:val="000000"/>
                <w:sz w:val="18"/>
                <w:szCs w:val="18"/>
              </w:rPr>
              <w:t>59</w:t>
            </w:r>
          </w:p>
        </w:tc>
        <w:tc>
          <w:tcPr>
            <w:tcW w:w="1384" w:type="dxa"/>
            <w:tcBorders>
              <w:top w:val="nil"/>
              <w:left w:val="nil"/>
              <w:bottom w:val="single" w:sz="8" w:space="0" w:color="auto"/>
              <w:right w:val="single" w:sz="8" w:space="0" w:color="auto"/>
            </w:tcBorders>
            <w:shd w:val="clear" w:color="auto" w:fill="auto"/>
            <w:noWrap/>
            <w:vAlign w:val="center"/>
            <w:hideMark/>
          </w:tcPr>
          <w:p w14:paraId="01EC9B9A" w14:textId="5394341C"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866 845,75 </w:t>
            </w:r>
          </w:p>
        </w:tc>
        <w:tc>
          <w:tcPr>
            <w:tcW w:w="1380" w:type="dxa"/>
            <w:tcBorders>
              <w:top w:val="nil"/>
              <w:left w:val="nil"/>
              <w:bottom w:val="single" w:sz="8" w:space="0" w:color="auto"/>
              <w:right w:val="single" w:sz="8" w:space="0" w:color="auto"/>
            </w:tcBorders>
            <w:shd w:val="clear" w:color="auto" w:fill="auto"/>
            <w:noWrap/>
            <w:vAlign w:val="center"/>
            <w:hideMark/>
          </w:tcPr>
          <w:p w14:paraId="6D1A18E4" w14:textId="1A1B51C7"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783 177,99 </w:t>
            </w:r>
          </w:p>
        </w:tc>
        <w:tc>
          <w:tcPr>
            <w:tcW w:w="974" w:type="dxa"/>
            <w:tcBorders>
              <w:top w:val="nil"/>
              <w:left w:val="nil"/>
              <w:bottom w:val="single" w:sz="8" w:space="0" w:color="auto"/>
              <w:right w:val="single" w:sz="8" w:space="0" w:color="auto"/>
            </w:tcBorders>
            <w:shd w:val="clear" w:color="auto" w:fill="auto"/>
            <w:noWrap/>
            <w:vAlign w:val="center"/>
            <w:hideMark/>
          </w:tcPr>
          <w:p w14:paraId="1D39DAA5"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10,68%</w:t>
            </w:r>
          </w:p>
        </w:tc>
      </w:tr>
    </w:tbl>
    <w:p w14:paraId="662ABB2E" w14:textId="40A96A89" w:rsidR="000201E1" w:rsidRPr="00A91674" w:rsidRDefault="00E728E6" w:rsidP="000201E1">
      <w:pPr>
        <w:rPr>
          <w:rFonts w:ascii="Arial Narrow" w:hAnsi="Arial Narrow"/>
        </w:rPr>
      </w:pPr>
      <w:r w:rsidRPr="00A91674">
        <w:rPr>
          <w:rFonts w:ascii="Arial Narrow" w:hAnsi="Arial Narrow"/>
        </w:rPr>
        <w:fldChar w:fldCharType="end"/>
      </w:r>
    </w:p>
    <w:p w14:paraId="0E6189E7" w14:textId="53B9C796" w:rsidR="000201E1" w:rsidRPr="00926783" w:rsidRDefault="00692DC8" w:rsidP="000201E1">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E03810" w:rsidRPr="00A91674">
        <w:rPr>
          <w:rFonts w:ascii="Arial Narrow" w:hAnsi="Arial Narrow" w:cs="Calibri"/>
          <w:color w:val="000000"/>
          <w:lang w:eastAsia="es-CR"/>
        </w:rPr>
        <w:fldChar w:fldCharType="begin"/>
      </w:r>
      <w:r w:rsidR="00E03810" w:rsidRPr="00403F2D">
        <w:rPr>
          <w:rFonts w:ascii="Arial Narrow" w:hAnsi="Arial Narrow" w:cs="Calibri"/>
          <w:color w:val="000000"/>
          <w:lang w:val="es-CR" w:eastAsia="es-CR"/>
        </w:rPr>
        <w:instrText xml:space="preserve"> LINK </w:instrText>
      </w:r>
      <w:r w:rsidR="00C75039" w:rsidRPr="00403F2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NOTAS_POR_CUENTA!F349C8 </w:instrText>
      </w:r>
      <w:r w:rsidR="00E03810" w:rsidRPr="00403F2D">
        <w:rPr>
          <w:rFonts w:ascii="Arial Narrow" w:hAnsi="Arial Narrow" w:cs="Calibri"/>
          <w:color w:val="000000"/>
          <w:lang w:val="es-CR" w:eastAsia="es-CR"/>
        </w:rPr>
        <w:instrText xml:space="preserve">\a \f 5 \h  \* MERGEFORMAT </w:instrText>
      </w:r>
      <w:r w:rsidR="00E03810" w:rsidRPr="00A91674">
        <w:rPr>
          <w:rFonts w:ascii="Arial Narrow" w:hAnsi="Arial Narrow" w:cs="Calibri"/>
          <w:color w:val="000000"/>
          <w:lang w:eastAsia="es-CR"/>
        </w:rPr>
        <w:fldChar w:fldCharType="separate"/>
      </w:r>
    </w:p>
    <w:p w14:paraId="41830CCA" w14:textId="74D251FE" w:rsidR="00E157A7" w:rsidRDefault="00E03810" w:rsidP="00926783">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926783">
        <w:rPr>
          <w:rFonts w:ascii="Arial Narrow" w:hAnsi="Arial Narrow" w:cs="Calibri"/>
          <w:color w:val="000000"/>
          <w:lang w:eastAsia="es-CR"/>
        </w:rPr>
        <w:fldChar w:fldCharType="begin"/>
      </w:r>
      <w:r w:rsidR="00926783">
        <w:rPr>
          <w:rFonts w:ascii="Arial Narrow" w:hAnsi="Arial Narrow" w:cs="Calibri"/>
          <w:color w:val="000000"/>
          <w:lang w:eastAsia="es-CR"/>
        </w:rPr>
        <w:instrText xml:space="preserve"> LINK </w:instrText>
      </w:r>
      <w:r w:rsidR="005E1A40">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AnalisisER!R137C15 </w:instrText>
      </w:r>
      <w:r w:rsidR="00926783">
        <w:rPr>
          <w:rFonts w:ascii="Arial Narrow" w:hAnsi="Arial Narrow" w:cs="Calibri"/>
          <w:color w:val="000000"/>
          <w:lang w:eastAsia="es-CR"/>
        </w:rPr>
        <w:instrText xml:space="preserve">\a \f 5 \h  \* MERGEFORMAT </w:instrText>
      </w:r>
      <w:r w:rsidR="00926783">
        <w:rPr>
          <w:rFonts w:ascii="Arial Narrow" w:hAnsi="Arial Narrow" w:cs="Calibri"/>
          <w:color w:val="000000"/>
          <w:lang w:eastAsia="es-CR"/>
        </w:rPr>
        <w:fldChar w:fldCharType="separate"/>
      </w:r>
    </w:p>
    <w:p w14:paraId="1AE614B7" w14:textId="77777777" w:rsidR="00E157A7" w:rsidRPr="00E157A7" w:rsidRDefault="00E157A7" w:rsidP="00E157A7">
      <w:pPr>
        <w:jc w:val="both"/>
        <w:rPr>
          <w:rFonts w:ascii="Arial Narrow" w:hAnsi="Arial Narrow" w:cs="Calibri"/>
          <w:color w:val="000000"/>
          <w:lang w:val="es-CR" w:eastAsia="es-CR"/>
        </w:rPr>
      </w:pPr>
      <w:r w:rsidRPr="00E157A7">
        <w:rPr>
          <w:rFonts w:ascii="Arial Narrow" w:hAnsi="Arial Narrow" w:cs="Calibri"/>
          <w:color w:val="000000"/>
          <w:lang w:val="es-CR" w:eastAsia="es-CR"/>
        </w:rPr>
        <w:t>La cuenta Gastos en personal, representa el 27,72 % del total de Gastos, que comparado al periodo anterior genera una variación absoluta de ¢83 667,76 que corresponde a un(a) Aumento del 10,68 % de recursos disponibles.</w:t>
      </w:r>
    </w:p>
    <w:p w14:paraId="030C4963" w14:textId="2E962DF7" w:rsidR="000201E1" w:rsidRPr="00A91674" w:rsidRDefault="00926783" w:rsidP="00926783">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6534305A" w14:textId="77777777" w:rsidR="000201E1" w:rsidRPr="00A91674" w:rsidRDefault="00692DC8" w:rsidP="000201E1">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2CCD15B7" w14:textId="77777777" w:rsidR="000201E1" w:rsidRPr="00A91674" w:rsidRDefault="000201E1" w:rsidP="000201E1">
      <w:pPr>
        <w:jc w:val="both"/>
        <w:rPr>
          <w:rFonts w:ascii="Arial Narrow" w:hAnsi="Arial Narrow"/>
          <w:lang w:val="es-CR"/>
        </w:rPr>
      </w:pPr>
    </w:p>
    <w:p w14:paraId="5A88ACFA" w14:textId="10BC4B5D" w:rsidR="00DA7384" w:rsidRPr="00A91674" w:rsidRDefault="00DA7384" w:rsidP="000201E1">
      <w:pPr>
        <w:jc w:val="both"/>
        <w:rPr>
          <w:rFonts w:ascii="Arial Narrow" w:hAnsi="Arial Narrow"/>
          <w:lang w:val="es-CR"/>
        </w:rPr>
      </w:pPr>
      <w:r w:rsidRPr="00A91674">
        <w:rPr>
          <w:rFonts w:ascii="Arial Narrow" w:hAnsi="Arial Narrow"/>
          <w:lang w:val="es-CR"/>
        </w:rPr>
        <w:t xml:space="preserve">El sado de la cuenta </w:t>
      </w:r>
      <w:r w:rsidRPr="00A91674">
        <w:rPr>
          <w:rFonts w:ascii="Arial Narrow" w:hAnsi="Arial Narrow" w:cs="Calibri"/>
          <w:color w:val="000000"/>
          <w:lang w:val="es-CR" w:eastAsia="es-CR"/>
        </w:rPr>
        <w:t xml:space="preserve">Gastos en personal </w:t>
      </w:r>
      <w:r w:rsidR="004E29FE" w:rsidRPr="00A91674">
        <w:rPr>
          <w:rFonts w:ascii="Arial Narrow" w:hAnsi="Arial Narrow" w:cs="Calibri"/>
          <w:color w:val="000000"/>
          <w:lang w:val="es-CR" w:eastAsia="es-CR"/>
        </w:rPr>
        <w:t>está</w:t>
      </w:r>
      <w:r w:rsidRPr="00A91674">
        <w:rPr>
          <w:rFonts w:ascii="Arial Narrow" w:hAnsi="Arial Narrow" w:cs="Calibri"/>
          <w:color w:val="000000"/>
          <w:lang w:val="es-CR" w:eastAsia="es-CR"/>
        </w:rPr>
        <w:t xml:space="preserve"> compuesto de la siguiente manera:</w:t>
      </w:r>
    </w:p>
    <w:p w14:paraId="7F72CF2A" w14:textId="72827744" w:rsidR="000201E1" w:rsidRPr="00A91674" w:rsidRDefault="000201E1" w:rsidP="000201E1">
      <w:pPr>
        <w:jc w:val="both"/>
        <w:rPr>
          <w:rFonts w:ascii="Arial Narrow" w:hAnsi="Arial Narrow"/>
          <w:lang w:val="es-CR"/>
        </w:rPr>
      </w:pPr>
    </w:p>
    <w:tbl>
      <w:tblPr>
        <w:tblW w:w="9112" w:type="dxa"/>
        <w:tblLook w:val="04A0" w:firstRow="1" w:lastRow="0" w:firstColumn="1" w:lastColumn="0" w:noHBand="0" w:noVBand="1"/>
      </w:tblPr>
      <w:tblGrid>
        <w:gridCol w:w="855"/>
        <w:gridCol w:w="3671"/>
        <w:gridCol w:w="1100"/>
        <w:gridCol w:w="1168"/>
        <w:gridCol w:w="1138"/>
        <w:gridCol w:w="958"/>
        <w:gridCol w:w="222"/>
      </w:tblGrid>
      <w:tr w:rsidR="00926783" w14:paraId="15C086B6" w14:textId="77777777" w:rsidTr="00926783">
        <w:trPr>
          <w:gridAfter w:val="1"/>
          <w:wAfter w:w="222" w:type="dxa"/>
          <w:trHeight w:val="458"/>
        </w:trPr>
        <w:tc>
          <w:tcPr>
            <w:tcW w:w="855"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57C9C058" w14:textId="77777777" w:rsidR="00926783" w:rsidRDefault="00926783">
            <w:pPr>
              <w:jc w:val="center"/>
              <w:rPr>
                <w:rFonts w:ascii="Arial Narrow" w:hAnsi="Arial Narrow" w:cs="Calibri"/>
                <w:b/>
                <w:bCs/>
                <w:color w:val="FFFFFF"/>
                <w:sz w:val="20"/>
                <w:szCs w:val="20"/>
              </w:rPr>
            </w:pPr>
            <w:r>
              <w:rPr>
                <w:rFonts w:ascii="Arial Narrow" w:hAnsi="Arial Narrow" w:cs="Calibri"/>
                <w:b/>
                <w:bCs/>
                <w:color w:val="FFFFFF"/>
                <w:sz w:val="20"/>
                <w:szCs w:val="20"/>
              </w:rPr>
              <w:t>Cuenta</w:t>
            </w:r>
          </w:p>
        </w:tc>
        <w:tc>
          <w:tcPr>
            <w:tcW w:w="3671" w:type="dxa"/>
            <w:vMerge w:val="restart"/>
            <w:tcBorders>
              <w:top w:val="single" w:sz="8" w:space="0" w:color="auto"/>
              <w:left w:val="single" w:sz="8" w:space="0" w:color="auto"/>
              <w:bottom w:val="nil"/>
              <w:right w:val="single" w:sz="8" w:space="0" w:color="auto"/>
            </w:tcBorders>
            <w:shd w:val="clear" w:color="000000" w:fill="203764"/>
            <w:vAlign w:val="center"/>
            <w:hideMark/>
          </w:tcPr>
          <w:p w14:paraId="71E4C7B5" w14:textId="77777777" w:rsidR="00926783" w:rsidRDefault="00926783">
            <w:pPr>
              <w:jc w:val="center"/>
              <w:rPr>
                <w:rFonts w:ascii="Arial Narrow" w:hAnsi="Arial Narrow" w:cs="Calibri"/>
                <w:b/>
                <w:bCs/>
                <w:color w:val="FFFFFF"/>
                <w:sz w:val="20"/>
                <w:szCs w:val="20"/>
              </w:rPr>
            </w:pPr>
            <w:r>
              <w:rPr>
                <w:rFonts w:ascii="Arial Narrow" w:hAnsi="Arial Narrow" w:cs="Calibri"/>
                <w:b/>
                <w:bCs/>
                <w:color w:val="FFFFFF"/>
                <w:sz w:val="20"/>
                <w:szCs w:val="20"/>
              </w:rPr>
              <w:t>Descripción</w:t>
            </w:r>
          </w:p>
        </w:tc>
        <w:tc>
          <w:tcPr>
            <w:tcW w:w="1100"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70CE5F7D" w14:textId="77777777" w:rsidR="00926783" w:rsidRDefault="00926783">
            <w:pPr>
              <w:jc w:val="center"/>
              <w:rPr>
                <w:rFonts w:ascii="Arial Narrow" w:hAnsi="Arial Narrow" w:cs="Calibri"/>
                <w:color w:val="FFFFFF"/>
                <w:sz w:val="20"/>
                <w:szCs w:val="20"/>
              </w:rPr>
            </w:pPr>
            <w:r>
              <w:rPr>
                <w:rFonts w:ascii="Arial Narrow" w:hAnsi="Arial Narrow" w:cs="Calibri"/>
                <w:color w:val="FFFFFF"/>
                <w:sz w:val="20"/>
                <w:szCs w:val="20"/>
              </w:rPr>
              <w:t>Saldo Actual</w:t>
            </w:r>
          </w:p>
        </w:tc>
        <w:tc>
          <w:tcPr>
            <w:tcW w:w="1168" w:type="dxa"/>
            <w:vMerge w:val="restart"/>
            <w:tcBorders>
              <w:top w:val="single" w:sz="8" w:space="0" w:color="auto"/>
              <w:left w:val="single" w:sz="8" w:space="0" w:color="auto"/>
              <w:bottom w:val="nil"/>
              <w:right w:val="single" w:sz="8" w:space="0" w:color="auto"/>
            </w:tcBorders>
            <w:shd w:val="clear" w:color="000000" w:fill="203764"/>
            <w:vAlign w:val="center"/>
            <w:hideMark/>
          </w:tcPr>
          <w:p w14:paraId="38323E9D" w14:textId="77777777" w:rsidR="00926783" w:rsidRDefault="00926783">
            <w:pPr>
              <w:jc w:val="center"/>
              <w:rPr>
                <w:rFonts w:ascii="Arial Narrow" w:hAnsi="Arial Narrow" w:cs="Calibri"/>
                <w:color w:val="FFFFFF"/>
                <w:sz w:val="20"/>
                <w:szCs w:val="20"/>
              </w:rPr>
            </w:pPr>
            <w:r>
              <w:rPr>
                <w:rFonts w:ascii="Arial Narrow" w:hAnsi="Arial Narrow" w:cs="Calibri"/>
                <w:color w:val="FFFFFF"/>
                <w:sz w:val="20"/>
                <w:szCs w:val="20"/>
              </w:rPr>
              <w:t>Saldo Anterior</w:t>
            </w:r>
          </w:p>
        </w:tc>
        <w:tc>
          <w:tcPr>
            <w:tcW w:w="1138" w:type="dxa"/>
            <w:vMerge w:val="restart"/>
            <w:tcBorders>
              <w:top w:val="single" w:sz="8" w:space="0" w:color="auto"/>
              <w:left w:val="single" w:sz="8" w:space="0" w:color="auto"/>
              <w:bottom w:val="nil"/>
              <w:right w:val="single" w:sz="8" w:space="0" w:color="auto"/>
            </w:tcBorders>
            <w:shd w:val="clear" w:color="000000" w:fill="203764"/>
            <w:vAlign w:val="center"/>
            <w:hideMark/>
          </w:tcPr>
          <w:p w14:paraId="7A98DEC7" w14:textId="77777777" w:rsidR="00926783" w:rsidRDefault="00926783">
            <w:pPr>
              <w:jc w:val="center"/>
              <w:rPr>
                <w:rFonts w:ascii="Arial Narrow" w:hAnsi="Arial Narrow" w:cs="Calibri"/>
                <w:color w:val="FFFFFF"/>
                <w:sz w:val="20"/>
                <w:szCs w:val="20"/>
              </w:rPr>
            </w:pPr>
            <w:r>
              <w:rPr>
                <w:rFonts w:ascii="Arial Narrow" w:hAnsi="Arial Narrow" w:cs="Calibri"/>
                <w:color w:val="FFFFFF"/>
                <w:sz w:val="20"/>
                <w:szCs w:val="20"/>
              </w:rPr>
              <w:t>Diferencia Absoluta</w:t>
            </w:r>
          </w:p>
        </w:tc>
        <w:tc>
          <w:tcPr>
            <w:tcW w:w="958" w:type="dxa"/>
            <w:vMerge w:val="restart"/>
            <w:tcBorders>
              <w:top w:val="single" w:sz="8" w:space="0" w:color="auto"/>
              <w:left w:val="single" w:sz="8" w:space="0" w:color="auto"/>
              <w:bottom w:val="nil"/>
              <w:right w:val="single" w:sz="8" w:space="0" w:color="auto"/>
            </w:tcBorders>
            <w:shd w:val="clear" w:color="000000" w:fill="203764"/>
            <w:vAlign w:val="center"/>
            <w:hideMark/>
          </w:tcPr>
          <w:p w14:paraId="55A77F03" w14:textId="77777777" w:rsidR="00926783" w:rsidRDefault="00926783">
            <w:pPr>
              <w:jc w:val="center"/>
              <w:rPr>
                <w:rFonts w:ascii="Arial Narrow" w:hAnsi="Arial Narrow" w:cs="Calibri"/>
                <w:color w:val="FFFFFF"/>
                <w:sz w:val="20"/>
                <w:szCs w:val="20"/>
              </w:rPr>
            </w:pPr>
            <w:r>
              <w:rPr>
                <w:rFonts w:ascii="Arial Narrow" w:hAnsi="Arial Narrow" w:cs="Calibri"/>
                <w:color w:val="FFFFFF"/>
                <w:sz w:val="20"/>
                <w:szCs w:val="20"/>
              </w:rPr>
              <w:t>Diferencia %</w:t>
            </w:r>
          </w:p>
        </w:tc>
      </w:tr>
      <w:tr w:rsidR="00926783" w14:paraId="162395BD" w14:textId="77777777" w:rsidTr="00926783">
        <w:trPr>
          <w:trHeight w:val="300"/>
        </w:trPr>
        <w:tc>
          <w:tcPr>
            <w:tcW w:w="855" w:type="dxa"/>
            <w:vMerge/>
            <w:tcBorders>
              <w:top w:val="single" w:sz="8" w:space="0" w:color="auto"/>
              <w:left w:val="single" w:sz="8" w:space="0" w:color="auto"/>
              <w:bottom w:val="nil"/>
              <w:right w:val="single" w:sz="8" w:space="0" w:color="auto"/>
            </w:tcBorders>
            <w:vAlign w:val="center"/>
            <w:hideMark/>
          </w:tcPr>
          <w:p w14:paraId="15FCA7D2" w14:textId="77777777" w:rsidR="00926783" w:rsidRDefault="00926783">
            <w:pPr>
              <w:rPr>
                <w:rFonts w:ascii="Arial Narrow" w:hAnsi="Arial Narrow" w:cs="Calibri"/>
                <w:b/>
                <w:bCs/>
                <w:color w:val="FFFFFF"/>
                <w:sz w:val="20"/>
                <w:szCs w:val="20"/>
              </w:rPr>
            </w:pPr>
          </w:p>
        </w:tc>
        <w:tc>
          <w:tcPr>
            <w:tcW w:w="3671" w:type="dxa"/>
            <w:vMerge/>
            <w:tcBorders>
              <w:top w:val="single" w:sz="8" w:space="0" w:color="auto"/>
              <w:left w:val="single" w:sz="8" w:space="0" w:color="auto"/>
              <w:bottom w:val="nil"/>
              <w:right w:val="single" w:sz="8" w:space="0" w:color="auto"/>
            </w:tcBorders>
            <w:vAlign w:val="center"/>
            <w:hideMark/>
          </w:tcPr>
          <w:p w14:paraId="18BEE381" w14:textId="77777777" w:rsidR="00926783" w:rsidRDefault="00926783">
            <w:pPr>
              <w:rPr>
                <w:rFonts w:ascii="Arial Narrow" w:hAnsi="Arial Narrow" w:cs="Calibri"/>
                <w:b/>
                <w:bCs/>
                <w:color w:val="FFFFFF"/>
                <w:sz w:val="20"/>
                <w:szCs w:val="20"/>
              </w:rPr>
            </w:pPr>
          </w:p>
        </w:tc>
        <w:tc>
          <w:tcPr>
            <w:tcW w:w="1100" w:type="dxa"/>
            <w:vMerge/>
            <w:tcBorders>
              <w:top w:val="single" w:sz="8" w:space="0" w:color="auto"/>
              <w:left w:val="single" w:sz="8" w:space="0" w:color="auto"/>
              <w:bottom w:val="nil"/>
              <w:right w:val="single" w:sz="8" w:space="0" w:color="auto"/>
            </w:tcBorders>
            <w:vAlign w:val="center"/>
            <w:hideMark/>
          </w:tcPr>
          <w:p w14:paraId="6E2A98E3" w14:textId="77777777" w:rsidR="00926783" w:rsidRDefault="00926783">
            <w:pPr>
              <w:rPr>
                <w:rFonts w:ascii="Arial Narrow" w:hAnsi="Arial Narrow" w:cs="Calibri"/>
                <w:color w:val="FFFFFF"/>
                <w:sz w:val="20"/>
                <w:szCs w:val="20"/>
              </w:rPr>
            </w:pPr>
          </w:p>
        </w:tc>
        <w:tc>
          <w:tcPr>
            <w:tcW w:w="1168" w:type="dxa"/>
            <w:vMerge/>
            <w:tcBorders>
              <w:top w:val="single" w:sz="8" w:space="0" w:color="auto"/>
              <w:left w:val="single" w:sz="8" w:space="0" w:color="auto"/>
              <w:bottom w:val="nil"/>
              <w:right w:val="single" w:sz="8" w:space="0" w:color="auto"/>
            </w:tcBorders>
            <w:vAlign w:val="center"/>
            <w:hideMark/>
          </w:tcPr>
          <w:p w14:paraId="7338322D" w14:textId="77777777" w:rsidR="00926783" w:rsidRDefault="00926783">
            <w:pPr>
              <w:rPr>
                <w:rFonts w:ascii="Arial Narrow" w:hAnsi="Arial Narrow" w:cs="Calibri"/>
                <w:color w:val="FFFFFF"/>
                <w:sz w:val="20"/>
                <w:szCs w:val="20"/>
              </w:rPr>
            </w:pPr>
          </w:p>
        </w:tc>
        <w:tc>
          <w:tcPr>
            <w:tcW w:w="1138" w:type="dxa"/>
            <w:vMerge/>
            <w:tcBorders>
              <w:top w:val="single" w:sz="8" w:space="0" w:color="auto"/>
              <w:left w:val="single" w:sz="8" w:space="0" w:color="auto"/>
              <w:bottom w:val="nil"/>
              <w:right w:val="single" w:sz="8" w:space="0" w:color="auto"/>
            </w:tcBorders>
            <w:vAlign w:val="center"/>
            <w:hideMark/>
          </w:tcPr>
          <w:p w14:paraId="4DE9CFF9" w14:textId="77777777" w:rsidR="00926783" w:rsidRDefault="00926783">
            <w:pPr>
              <w:rPr>
                <w:rFonts w:ascii="Arial Narrow" w:hAnsi="Arial Narrow" w:cs="Calibri"/>
                <w:color w:val="FFFFFF"/>
                <w:sz w:val="20"/>
                <w:szCs w:val="20"/>
              </w:rPr>
            </w:pPr>
          </w:p>
        </w:tc>
        <w:tc>
          <w:tcPr>
            <w:tcW w:w="958" w:type="dxa"/>
            <w:vMerge/>
            <w:tcBorders>
              <w:top w:val="single" w:sz="8" w:space="0" w:color="auto"/>
              <w:left w:val="single" w:sz="8" w:space="0" w:color="auto"/>
              <w:bottom w:val="nil"/>
              <w:right w:val="single" w:sz="8" w:space="0" w:color="auto"/>
            </w:tcBorders>
            <w:vAlign w:val="center"/>
            <w:hideMark/>
          </w:tcPr>
          <w:p w14:paraId="1DDC6564" w14:textId="77777777" w:rsidR="00926783" w:rsidRDefault="00926783">
            <w:pPr>
              <w:rPr>
                <w:rFonts w:ascii="Arial Narrow" w:hAnsi="Arial Narrow" w:cs="Calibri"/>
                <w:color w:val="FFFFFF"/>
                <w:sz w:val="20"/>
                <w:szCs w:val="20"/>
              </w:rPr>
            </w:pPr>
          </w:p>
        </w:tc>
        <w:tc>
          <w:tcPr>
            <w:tcW w:w="222" w:type="dxa"/>
            <w:tcBorders>
              <w:top w:val="nil"/>
              <w:left w:val="nil"/>
              <w:bottom w:val="nil"/>
              <w:right w:val="nil"/>
            </w:tcBorders>
            <w:shd w:val="clear" w:color="auto" w:fill="auto"/>
            <w:noWrap/>
            <w:vAlign w:val="bottom"/>
            <w:hideMark/>
          </w:tcPr>
          <w:p w14:paraId="2B2A7051" w14:textId="77777777" w:rsidR="00926783" w:rsidRDefault="00926783">
            <w:pPr>
              <w:jc w:val="center"/>
              <w:rPr>
                <w:rFonts w:ascii="Arial Narrow" w:hAnsi="Arial Narrow" w:cs="Calibri"/>
                <w:color w:val="FFFFFF"/>
                <w:sz w:val="20"/>
                <w:szCs w:val="20"/>
              </w:rPr>
            </w:pPr>
          </w:p>
        </w:tc>
      </w:tr>
      <w:tr w:rsidR="00926783" w14:paraId="53C48294" w14:textId="77777777" w:rsidTr="00926783">
        <w:trPr>
          <w:trHeight w:val="290"/>
        </w:trPr>
        <w:tc>
          <w:tcPr>
            <w:tcW w:w="855" w:type="dxa"/>
            <w:tcBorders>
              <w:top w:val="single" w:sz="8" w:space="0" w:color="auto"/>
              <w:left w:val="single" w:sz="8" w:space="0" w:color="auto"/>
              <w:bottom w:val="nil"/>
              <w:right w:val="single" w:sz="8" w:space="0" w:color="auto"/>
            </w:tcBorders>
            <w:shd w:val="clear" w:color="auto" w:fill="auto"/>
            <w:noWrap/>
            <w:vAlign w:val="center"/>
            <w:hideMark/>
          </w:tcPr>
          <w:p w14:paraId="6E3443FB" w14:textId="77777777" w:rsidR="00926783" w:rsidRDefault="00926783">
            <w:pPr>
              <w:jc w:val="both"/>
              <w:rPr>
                <w:rFonts w:ascii="Arial Narrow" w:hAnsi="Arial Narrow" w:cs="Calibri"/>
                <w:color w:val="000000"/>
                <w:sz w:val="20"/>
                <w:szCs w:val="20"/>
              </w:rPr>
            </w:pPr>
            <w:r>
              <w:rPr>
                <w:rFonts w:ascii="Arial Narrow" w:hAnsi="Arial Narrow" w:cs="Calibri"/>
                <w:color w:val="000000"/>
                <w:sz w:val="20"/>
                <w:szCs w:val="20"/>
              </w:rPr>
              <w:t>5.1.1.01.</w:t>
            </w:r>
          </w:p>
        </w:tc>
        <w:tc>
          <w:tcPr>
            <w:tcW w:w="3671" w:type="dxa"/>
            <w:tcBorders>
              <w:top w:val="single" w:sz="8" w:space="0" w:color="auto"/>
              <w:left w:val="nil"/>
              <w:bottom w:val="nil"/>
              <w:right w:val="single" w:sz="8" w:space="0" w:color="auto"/>
            </w:tcBorders>
            <w:shd w:val="clear" w:color="auto" w:fill="auto"/>
            <w:vAlign w:val="center"/>
            <w:hideMark/>
          </w:tcPr>
          <w:p w14:paraId="6620E998" w14:textId="77777777" w:rsidR="00926783" w:rsidRDefault="00926783">
            <w:pPr>
              <w:jc w:val="both"/>
              <w:rPr>
                <w:rFonts w:ascii="Arial Narrow" w:hAnsi="Arial Narrow" w:cs="Calibri"/>
                <w:color w:val="000000"/>
                <w:sz w:val="20"/>
                <w:szCs w:val="20"/>
              </w:rPr>
            </w:pPr>
            <w:r>
              <w:rPr>
                <w:rFonts w:ascii="Arial Narrow" w:hAnsi="Arial Narrow" w:cs="Calibri"/>
                <w:color w:val="000000"/>
                <w:sz w:val="20"/>
                <w:szCs w:val="20"/>
              </w:rPr>
              <w:t>Remuneraciones Básicas</w:t>
            </w:r>
          </w:p>
        </w:tc>
        <w:tc>
          <w:tcPr>
            <w:tcW w:w="1100" w:type="dxa"/>
            <w:tcBorders>
              <w:top w:val="single" w:sz="8" w:space="0" w:color="auto"/>
              <w:left w:val="nil"/>
              <w:bottom w:val="nil"/>
              <w:right w:val="single" w:sz="8" w:space="0" w:color="auto"/>
            </w:tcBorders>
            <w:shd w:val="clear" w:color="auto" w:fill="auto"/>
            <w:noWrap/>
            <w:vAlign w:val="center"/>
            <w:hideMark/>
          </w:tcPr>
          <w:p w14:paraId="17AE5E56" w14:textId="77777777" w:rsidR="00926783" w:rsidRDefault="00926783" w:rsidP="00926783">
            <w:pPr>
              <w:ind w:left="-104"/>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439 354,64</w:t>
            </w:r>
          </w:p>
        </w:tc>
        <w:tc>
          <w:tcPr>
            <w:tcW w:w="1168" w:type="dxa"/>
            <w:tcBorders>
              <w:top w:val="single" w:sz="8" w:space="0" w:color="auto"/>
              <w:left w:val="nil"/>
              <w:bottom w:val="nil"/>
              <w:right w:val="single" w:sz="8" w:space="0" w:color="auto"/>
            </w:tcBorders>
            <w:shd w:val="clear" w:color="auto" w:fill="auto"/>
            <w:noWrap/>
            <w:vAlign w:val="center"/>
            <w:hideMark/>
          </w:tcPr>
          <w:p w14:paraId="1765D539" w14:textId="77777777" w:rsidR="00926783" w:rsidRDefault="00926783" w:rsidP="00926783">
            <w:pPr>
              <w:ind w:left="-70"/>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482 745,26</w:t>
            </w:r>
          </w:p>
        </w:tc>
        <w:tc>
          <w:tcPr>
            <w:tcW w:w="1138" w:type="dxa"/>
            <w:tcBorders>
              <w:top w:val="single" w:sz="8" w:space="0" w:color="auto"/>
              <w:left w:val="nil"/>
              <w:bottom w:val="nil"/>
              <w:right w:val="single" w:sz="8" w:space="0" w:color="auto"/>
            </w:tcBorders>
            <w:shd w:val="clear" w:color="auto" w:fill="auto"/>
            <w:noWrap/>
            <w:vAlign w:val="center"/>
            <w:hideMark/>
          </w:tcPr>
          <w:p w14:paraId="38B1A63A" w14:textId="77777777" w:rsidR="00926783" w:rsidRDefault="00926783" w:rsidP="00926783">
            <w:pPr>
              <w:ind w:left="-106"/>
              <w:jc w:val="right"/>
              <w:rPr>
                <w:rFonts w:ascii="Arial Narrow" w:hAnsi="Arial Narrow" w:cs="Calibri"/>
                <w:color w:val="000000"/>
                <w:sz w:val="20"/>
                <w:szCs w:val="20"/>
              </w:rPr>
            </w:pPr>
            <w:r>
              <w:rPr>
                <w:rFonts w:ascii="Arial Narrow" w:hAnsi="Arial Narrow" w:cs="Calibri"/>
                <w:color w:val="000000"/>
                <w:sz w:val="20"/>
                <w:szCs w:val="20"/>
              </w:rPr>
              <w:t>-</w:t>
            </w:r>
            <w:r>
              <w:rPr>
                <w:rFonts w:ascii="Arial" w:hAnsi="Arial" w:cs="Arial"/>
                <w:color w:val="000000"/>
                <w:sz w:val="20"/>
                <w:szCs w:val="20"/>
              </w:rPr>
              <w:t>₡</w:t>
            </w:r>
            <w:r>
              <w:rPr>
                <w:rFonts w:ascii="Arial Narrow" w:hAnsi="Arial Narrow" w:cs="Calibri"/>
                <w:color w:val="000000"/>
                <w:sz w:val="20"/>
                <w:szCs w:val="20"/>
              </w:rPr>
              <w:t>43 390,62</w:t>
            </w:r>
          </w:p>
        </w:tc>
        <w:tc>
          <w:tcPr>
            <w:tcW w:w="958" w:type="dxa"/>
            <w:tcBorders>
              <w:top w:val="single" w:sz="8" w:space="0" w:color="auto"/>
              <w:left w:val="nil"/>
              <w:bottom w:val="nil"/>
              <w:right w:val="single" w:sz="8" w:space="0" w:color="auto"/>
            </w:tcBorders>
            <w:shd w:val="clear" w:color="auto" w:fill="auto"/>
            <w:vAlign w:val="center"/>
            <w:hideMark/>
          </w:tcPr>
          <w:p w14:paraId="1242D398" w14:textId="77777777" w:rsidR="00926783" w:rsidRDefault="00926783">
            <w:pPr>
              <w:jc w:val="center"/>
              <w:rPr>
                <w:rFonts w:ascii="Arial Narrow" w:hAnsi="Arial Narrow" w:cs="Calibri"/>
                <w:color w:val="000000"/>
                <w:sz w:val="20"/>
                <w:szCs w:val="20"/>
              </w:rPr>
            </w:pPr>
            <w:r>
              <w:rPr>
                <w:rFonts w:ascii="Arial Narrow" w:hAnsi="Arial Narrow" w:cs="Calibri"/>
                <w:color w:val="000000"/>
                <w:sz w:val="20"/>
                <w:szCs w:val="20"/>
              </w:rPr>
              <w:t>-8,99%</w:t>
            </w:r>
          </w:p>
        </w:tc>
        <w:tc>
          <w:tcPr>
            <w:tcW w:w="222" w:type="dxa"/>
            <w:vAlign w:val="center"/>
            <w:hideMark/>
          </w:tcPr>
          <w:p w14:paraId="28BC1D80" w14:textId="77777777" w:rsidR="00926783" w:rsidRDefault="00926783">
            <w:pPr>
              <w:rPr>
                <w:sz w:val="20"/>
                <w:szCs w:val="20"/>
              </w:rPr>
            </w:pPr>
          </w:p>
        </w:tc>
      </w:tr>
      <w:tr w:rsidR="00926783" w14:paraId="1D3960A5" w14:textId="77777777" w:rsidTr="00926783">
        <w:trPr>
          <w:trHeight w:val="290"/>
        </w:trPr>
        <w:tc>
          <w:tcPr>
            <w:tcW w:w="855" w:type="dxa"/>
            <w:tcBorders>
              <w:top w:val="nil"/>
              <w:left w:val="single" w:sz="8" w:space="0" w:color="auto"/>
              <w:bottom w:val="nil"/>
              <w:right w:val="single" w:sz="8" w:space="0" w:color="auto"/>
            </w:tcBorders>
            <w:shd w:val="clear" w:color="auto" w:fill="auto"/>
            <w:noWrap/>
            <w:vAlign w:val="center"/>
            <w:hideMark/>
          </w:tcPr>
          <w:p w14:paraId="34D241C1" w14:textId="77777777" w:rsidR="00926783" w:rsidRDefault="00926783">
            <w:pPr>
              <w:jc w:val="both"/>
              <w:rPr>
                <w:rFonts w:ascii="Arial Narrow" w:hAnsi="Arial Narrow" w:cs="Calibri"/>
                <w:color w:val="000000"/>
                <w:sz w:val="20"/>
                <w:szCs w:val="20"/>
              </w:rPr>
            </w:pPr>
            <w:r>
              <w:rPr>
                <w:rFonts w:ascii="Arial Narrow" w:hAnsi="Arial Narrow" w:cs="Calibri"/>
                <w:color w:val="000000"/>
                <w:sz w:val="20"/>
                <w:szCs w:val="20"/>
              </w:rPr>
              <w:t>5.1.1.02.</w:t>
            </w:r>
          </w:p>
        </w:tc>
        <w:tc>
          <w:tcPr>
            <w:tcW w:w="3671" w:type="dxa"/>
            <w:tcBorders>
              <w:top w:val="nil"/>
              <w:left w:val="nil"/>
              <w:bottom w:val="nil"/>
              <w:right w:val="single" w:sz="8" w:space="0" w:color="auto"/>
            </w:tcBorders>
            <w:shd w:val="clear" w:color="auto" w:fill="auto"/>
            <w:vAlign w:val="center"/>
            <w:hideMark/>
          </w:tcPr>
          <w:p w14:paraId="013168BA" w14:textId="77777777" w:rsidR="00926783" w:rsidRDefault="00926783">
            <w:pPr>
              <w:jc w:val="both"/>
              <w:rPr>
                <w:rFonts w:ascii="Arial Narrow" w:hAnsi="Arial Narrow" w:cs="Calibri"/>
                <w:color w:val="000000"/>
                <w:sz w:val="20"/>
                <w:szCs w:val="20"/>
              </w:rPr>
            </w:pPr>
            <w:r>
              <w:rPr>
                <w:rFonts w:ascii="Arial Narrow" w:hAnsi="Arial Narrow" w:cs="Calibri"/>
                <w:color w:val="000000"/>
                <w:sz w:val="20"/>
                <w:szCs w:val="20"/>
              </w:rPr>
              <w:t>Remuneraciones eventuales</w:t>
            </w:r>
          </w:p>
        </w:tc>
        <w:tc>
          <w:tcPr>
            <w:tcW w:w="1100" w:type="dxa"/>
            <w:tcBorders>
              <w:top w:val="nil"/>
              <w:left w:val="nil"/>
              <w:bottom w:val="nil"/>
              <w:right w:val="single" w:sz="8" w:space="0" w:color="auto"/>
            </w:tcBorders>
            <w:shd w:val="clear" w:color="000000" w:fill="FFFFFF"/>
            <w:noWrap/>
            <w:vAlign w:val="bottom"/>
            <w:hideMark/>
          </w:tcPr>
          <w:p w14:paraId="5F8B525A" w14:textId="77777777" w:rsidR="00926783" w:rsidRDefault="00926783">
            <w:pPr>
              <w:jc w:val="right"/>
              <w:rPr>
                <w:rFonts w:ascii="Arial Narrow" w:hAnsi="Arial Narrow" w:cs="Calibri"/>
                <w:color w:val="000000"/>
                <w:sz w:val="20"/>
                <w:szCs w:val="20"/>
              </w:rPr>
            </w:pPr>
            <w:r>
              <w:rPr>
                <w:rFonts w:ascii="Arial Narrow" w:hAnsi="Arial Narrow" w:cs="Calibri"/>
                <w:color w:val="000000"/>
                <w:sz w:val="20"/>
                <w:szCs w:val="20"/>
              </w:rPr>
              <w:t>55 744,56</w:t>
            </w:r>
          </w:p>
        </w:tc>
        <w:tc>
          <w:tcPr>
            <w:tcW w:w="1168" w:type="dxa"/>
            <w:tcBorders>
              <w:top w:val="nil"/>
              <w:left w:val="nil"/>
              <w:bottom w:val="nil"/>
              <w:right w:val="single" w:sz="8" w:space="0" w:color="auto"/>
            </w:tcBorders>
            <w:shd w:val="clear" w:color="000000" w:fill="FFFFFF"/>
            <w:noWrap/>
            <w:vAlign w:val="bottom"/>
            <w:hideMark/>
          </w:tcPr>
          <w:p w14:paraId="7EE33C08" w14:textId="77777777" w:rsidR="00926783" w:rsidRDefault="00926783">
            <w:pPr>
              <w:jc w:val="right"/>
              <w:rPr>
                <w:rFonts w:ascii="Arial Narrow" w:hAnsi="Arial Narrow" w:cs="Calibri"/>
                <w:color w:val="000000"/>
                <w:sz w:val="20"/>
                <w:szCs w:val="20"/>
              </w:rPr>
            </w:pPr>
            <w:r>
              <w:rPr>
                <w:rFonts w:ascii="Arial Narrow" w:hAnsi="Arial Narrow" w:cs="Calibri"/>
                <w:color w:val="000000"/>
                <w:sz w:val="20"/>
                <w:szCs w:val="20"/>
              </w:rPr>
              <w:t>43 379,42</w:t>
            </w:r>
          </w:p>
        </w:tc>
        <w:tc>
          <w:tcPr>
            <w:tcW w:w="1138" w:type="dxa"/>
            <w:tcBorders>
              <w:top w:val="nil"/>
              <w:left w:val="nil"/>
              <w:bottom w:val="nil"/>
              <w:right w:val="single" w:sz="8" w:space="0" w:color="auto"/>
            </w:tcBorders>
            <w:shd w:val="clear" w:color="000000" w:fill="FFFFFF"/>
            <w:noWrap/>
            <w:vAlign w:val="bottom"/>
            <w:hideMark/>
          </w:tcPr>
          <w:p w14:paraId="6E82F571" w14:textId="77777777" w:rsidR="00926783" w:rsidRDefault="00926783">
            <w:pPr>
              <w:jc w:val="right"/>
              <w:rPr>
                <w:rFonts w:ascii="Arial Narrow" w:hAnsi="Arial Narrow" w:cs="Calibri"/>
                <w:color w:val="000000"/>
                <w:sz w:val="20"/>
                <w:szCs w:val="20"/>
              </w:rPr>
            </w:pPr>
            <w:r>
              <w:rPr>
                <w:rFonts w:ascii="Arial Narrow" w:hAnsi="Arial Narrow" w:cs="Calibri"/>
                <w:color w:val="000000"/>
                <w:sz w:val="20"/>
                <w:szCs w:val="20"/>
              </w:rPr>
              <w:t>12 365,13</w:t>
            </w:r>
          </w:p>
        </w:tc>
        <w:tc>
          <w:tcPr>
            <w:tcW w:w="958" w:type="dxa"/>
            <w:tcBorders>
              <w:top w:val="nil"/>
              <w:left w:val="nil"/>
              <w:bottom w:val="nil"/>
              <w:right w:val="single" w:sz="8" w:space="0" w:color="auto"/>
            </w:tcBorders>
            <w:shd w:val="clear" w:color="auto" w:fill="auto"/>
            <w:vAlign w:val="center"/>
            <w:hideMark/>
          </w:tcPr>
          <w:p w14:paraId="310ED7AE" w14:textId="77777777" w:rsidR="00926783" w:rsidRDefault="00926783">
            <w:pPr>
              <w:jc w:val="center"/>
              <w:rPr>
                <w:rFonts w:ascii="Arial Narrow" w:hAnsi="Arial Narrow" w:cs="Calibri"/>
                <w:color w:val="000000"/>
                <w:sz w:val="20"/>
                <w:szCs w:val="20"/>
              </w:rPr>
            </w:pPr>
            <w:r>
              <w:rPr>
                <w:rFonts w:ascii="Arial Narrow" w:hAnsi="Arial Narrow" w:cs="Calibri"/>
                <w:color w:val="000000"/>
                <w:sz w:val="20"/>
                <w:szCs w:val="20"/>
              </w:rPr>
              <w:t>28,50%</w:t>
            </w:r>
          </w:p>
        </w:tc>
        <w:tc>
          <w:tcPr>
            <w:tcW w:w="222" w:type="dxa"/>
            <w:vAlign w:val="center"/>
            <w:hideMark/>
          </w:tcPr>
          <w:p w14:paraId="2174E9C8" w14:textId="77777777" w:rsidR="00926783" w:rsidRDefault="00926783">
            <w:pPr>
              <w:rPr>
                <w:sz w:val="20"/>
                <w:szCs w:val="20"/>
              </w:rPr>
            </w:pPr>
          </w:p>
        </w:tc>
      </w:tr>
      <w:tr w:rsidR="00926783" w14:paraId="381C2254" w14:textId="77777777" w:rsidTr="00926783">
        <w:trPr>
          <w:trHeight w:val="290"/>
        </w:trPr>
        <w:tc>
          <w:tcPr>
            <w:tcW w:w="855" w:type="dxa"/>
            <w:tcBorders>
              <w:top w:val="nil"/>
              <w:left w:val="single" w:sz="8" w:space="0" w:color="auto"/>
              <w:bottom w:val="nil"/>
              <w:right w:val="single" w:sz="8" w:space="0" w:color="auto"/>
            </w:tcBorders>
            <w:shd w:val="clear" w:color="auto" w:fill="auto"/>
            <w:noWrap/>
            <w:vAlign w:val="center"/>
            <w:hideMark/>
          </w:tcPr>
          <w:p w14:paraId="3D3D5C41" w14:textId="77777777" w:rsidR="00926783" w:rsidRDefault="00926783">
            <w:pPr>
              <w:jc w:val="both"/>
              <w:rPr>
                <w:rFonts w:ascii="Arial Narrow" w:hAnsi="Arial Narrow" w:cs="Calibri"/>
                <w:color w:val="000000"/>
                <w:sz w:val="20"/>
                <w:szCs w:val="20"/>
              </w:rPr>
            </w:pPr>
            <w:r>
              <w:rPr>
                <w:rFonts w:ascii="Arial Narrow" w:hAnsi="Arial Narrow" w:cs="Calibri"/>
                <w:color w:val="000000"/>
                <w:sz w:val="20"/>
                <w:szCs w:val="20"/>
              </w:rPr>
              <w:t>5.1.1.03.</w:t>
            </w:r>
          </w:p>
        </w:tc>
        <w:tc>
          <w:tcPr>
            <w:tcW w:w="3671" w:type="dxa"/>
            <w:tcBorders>
              <w:top w:val="nil"/>
              <w:left w:val="nil"/>
              <w:bottom w:val="nil"/>
              <w:right w:val="single" w:sz="8" w:space="0" w:color="auto"/>
            </w:tcBorders>
            <w:shd w:val="clear" w:color="auto" w:fill="auto"/>
            <w:vAlign w:val="center"/>
            <w:hideMark/>
          </w:tcPr>
          <w:p w14:paraId="7608F9EF" w14:textId="77777777" w:rsidR="00926783" w:rsidRDefault="00926783">
            <w:pPr>
              <w:jc w:val="both"/>
              <w:rPr>
                <w:rFonts w:ascii="Arial Narrow" w:hAnsi="Arial Narrow" w:cs="Calibri"/>
                <w:color w:val="000000"/>
                <w:sz w:val="20"/>
                <w:szCs w:val="20"/>
              </w:rPr>
            </w:pPr>
            <w:r>
              <w:rPr>
                <w:rFonts w:ascii="Arial Narrow" w:hAnsi="Arial Narrow" w:cs="Calibri"/>
                <w:color w:val="000000"/>
                <w:sz w:val="20"/>
                <w:szCs w:val="20"/>
              </w:rPr>
              <w:t>Incentivos salariales</w:t>
            </w:r>
          </w:p>
        </w:tc>
        <w:tc>
          <w:tcPr>
            <w:tcW w:w="1100" w:type="dxa"/>
            <w:tcBorders>
              <w:top w:val="nil"/>
              <w:left w:val="nil"/>
              <w:bottom w:val="nil"/>
              <w:right w:val="single" w:sz="8" w:space="0" w:color="auto"/>
            </w:tcBorders>
            <w:shd w:val="clear" w:color="000000" w:fill="FFFFFF"/>
            <w:noWrap/>
            <w:vAlign w:val="bottom"/>
            <w:hideMark/>
          </w:tcPr>
          <w:p w14:paraId="51693B3C" w14:textId="77777777" w:rsidR="00926783" w:rsidRDefault="00926783">
            <w:pPr>
              <w:jc w:val="right"/>
              <w:rPr>
                <w:rFonts w:ascii="Arial Narrow" w:hAnsi="Arial Narrow" w:cs="Calibri"/>
                <w:color w:val="000000"/>
                <w:sz w:val="20"/>
                <w:szCs w:val="20"/>
              </w:rPr>
            </w:pPr>
            <w:r>
              <w:rPr>
                <w:rFonts w:ascii="Arial Narrow" w:hAnsi="Arial Narrow" w:cs="Calibri"/>
                <w:color w:val="000000"/>
                <w:sz w:val="20"/>
                <w:szCs w:val="20"/>
              </w:rPr>
              <w:t>190 600,52</w:t>
            </w:r>
          </w:p>
        </w:tc>
        <w:tc>
          <w:tcPr>
            <w:tcW w:w="1168" w:type="dxa"/>
            <w:tcBorders>
              <w:top w:val="nil"/>
              <w:left w:val="nil"/>
              <w:bottom w:val="nil"/>
              <w:right w:val="single" w:sz="8" w:space="0" w:color="auto"/>
            </w:tcBorders>
            <w:shd w:val="clear" w:color="000000" w:fill="FFFFFF"/>
            <w:noWrap/>
            <w:vAlign w:val="bottom"/>
            <w:hideMark/>
          </w:tcPr>
          <w:p w14:paraId="4D125EEA" w14:textId="77777777" w:rsidR="00926783" w:rsidRDefault="00926783">
            <w:pPr>
              <w:jc w:val="right"/>
              <w:rPr>
                <w:rFonts w:ascii="Arial Narrow" w:hAnsi="Arial Narrow" w:cs="Calibri"/>
                <w:color w:val="000000"/>
                <w:sz w:val="20"/>
                <w:szCs w:val="20"/>
              </w:rPr>
            </w:pPr>
            <w:r>
              <w:rPr>
                <w:rFonts w:ascii="Arial Narrow" w:hAnsi="Arial Narrow" w:cs="Calibri"/>
                <w:color w:val="000000"/>
                <w:sz w:val="20"/>
                <w:szCs w:val="20"/>
              </w:rPr>
              <w:t>131 413,01</w:t>
            </w:r>
          </w:p>
        </w:tc>
        <w:tc>
          <w:tcPr>
            <w:tcW w:w="1138" w:type="dxa"/>
            <w:tcBorders>
              <w:top w:val="nil"/>
              <w:left w:val="nil"/>
              <w:bottom w:val="nil"/>
              <w:right w:val="single" w:sz="8" w:space="0" w:color="auto"/>
            </w:tcBorders>
            <w:shd w:val="clear" w:color="000000" w:fill="FFFFFF"/>
            <w:noWrap/>
            <w:vAlign w:val="bottom"/>
            <w:hideMark/>
          </w:tcPr>
          <w:p w14:paraId="54D002FC" w14:textId="77777777" w:rsidR="00926783" w:rsidRDefault="00926783">
            <w:pPr>
              <w:jc w:val="right"/>
              <w:rPr>
                <w:rFonts w:ascii="Arial Narrow" w:hAnsi="Arial Narrow" w:cs="Calibri"/>
                <w:color w:val="000000"/>
                <w:sz w:val="20"/>
                <w:szCs w:val="20"/>
              </w:rPr>
            </w:pPr>
            <w:r>
              <w:rPr>
                <w:rFonts w:ascii="Arial Narrow" w:hAnsi="Arial Narrow" w:cs="Calibri"/>
                <w:color w:val="000000"/>
                <w:sz w:val="20"/>
                <w:szCs w:val="20"/>
              </w:rPr>
              <w:t>59 187,51</w:t>
            </w:r>
          </w:p>
        </w:tc>
        <w:tc>
          <w:tcPr>
            <w:tcW w:w="958" w:type="dxa"/>
            <w:tcBorders>
              <w:top w:val="nil"/>
              <w:left w:val="nil"/>
              <w:bottom w:val="nil"/>
              <w:right w:val="single" w:sz="8" w:space="0" w:color="auto"/>
            </w:tcBorders>
            <w:shd w:val="clear" w:color="auto" w:fill="auto"/>
            <w:vAlign w:val="center"/>
            <w:hideMark/>
          </w:tcPr>
          <w:p w14:paraId="4B0F5E6E" w14:textId="77777777" w:rsidR="00926783" w:rsidRDefault="00926783">
            <w:pPr>
              <w:jc w:val="center"/>
              <w:rPr>
                <w:rFonts w:ascii="Arial Narrow" w:hAnsi="Arial Narrow" w:cs="Calibri"/>
                <w:color w:val="000000"/>
                <w:sz w:val="20"/>
                <w:szCs w:val="20"/>
              </w:rPr>
            </w:pPr>
            <w:r>
              <w:rPr>
                <w:rFonts w:ascii="Arial Narrow" w:hAnsi="Arial Narrow" w:cs="Calibri"/>
                <w:color w:val="000000"/>
                <w:sz w:val="20"/>
                <w:szCs w:val="20"/>
              </w:rPr>
              <w:t>45,04%</w:t>
            </w:r>
          </w:p>
        </w:tc>
        <w:tc>
          <w:tcPr>
            <w:tcW w:w="222" w:type="dxa"/>
            <w:vAlign w:val="center"/>
            <w:hideMark/>
          </w:tcPr>
          <w:p w14:paraId="27A6767B" w14:textId="77777777" w:rsidR="00926783" w:rsidRDefault="00926783">
            <w:pPr>
              <w:rPr>
                <w:sz w:val="20"/>
                <w:szCs w:val="20"/>
              </w:rPr>
            </w:pPr>
          </w:p>
        </w:tc>
      </w:tr>
      <w:tr w:rsidR="00926783" w14:paraId="1F109DCE" w14:textId="77777777" w:rsidTr="00926783">
        <w:trPr>
          <w:trHeight w:val="290"/>
        </w:trPr>
        <w:tc>
          <w:tcPr>
            <w:tcW w:w="855" w:type="dxa"/>
            <w:tcBorders>
              <w:top w:val="nil"/>
              <w:left w:val="single" w:sz="8" w:space="0" w:color="auto"/>
              <w:bottom w:val="nil"/>
              <w:right w:val="single" w:sz="8" w:space="0" w:color="auto"/>
            </w:tcBorders>
            <w:shd w:val="clear" w:color="auto" w:fill="auto"/>
            <w:noWrap/>
            <w:vAlign w:val="center"/>
            <w:hideMark/>
          </w:tcPr>
          <w:p w14:paraId="2A5DBB98" w14:textId="77777777" w:rsidR="00926783" w:rsidRDefault="00926783">
            <w:pPr>
              <w:jc w:val="both"/>
              <w:rPr>
                <w:rFonts w:ascii="Arial Narrow" w:hAnsi="Arial Narrow" w:cs="Calibri"/>
                <w:color w:val="000000"/>
                <w:sz w:val="20"/>
                <w:szCs w:val="20"/>
              </w:rPr>
            </w:pPr>
            <w:r>
              <w:rPr>
                <w:rFonts w:ascii="Arial Narrow" w:hAnsi="Arial Narrow" w:cs="Calibri"/>
                <w:color w:val="000000"/>
                <w:sz w:val="20"/>
                <w:szCs w:val="20"/>
              </w:rPr>
              <w:t>5.1.1.04.</w:t>
            </w:r>
          </w:p>
        </w:tc>
        <w:tc>
          <w:tcPr>
            <w:tcW w:w="3671" w:type="dxa"/>
            <w:tcBorders>
              <w:top w:val="nil"/>
              <w:left w:val="nil"/>
              <w:bottom w:val="nil"/>
              <w:right w:val="single" w:sz="8" w:space="0" w:color="auto"/>
            </w:tcBorders>
            <w:shd w:val="clear" w:color="auto" w:fill="auto"/>
            <w:vAlign w:val="center"/>
            <w:hideMark/>
          </w:tcPr>
          <w:p w14:paraId="68F29035" w14:textId="77777777" w:rsidR="00926783" w:rsidRPr="00926783" w:rsidRDefault="00926783">
            <w:pPr>
              <w:jc w:val="both"/>
              <w:rPr>
                <w:rFonts w:ascii="Arial Narrow" w:hAnsi="Arial Narrow" w:cs="Calibri"/>
                <w:color w:val="000000"/>
                <w:sz w:val="20"/>
                <w:szCs w:val="20"/>
                <w:lang w:val="es-CR"/>
              </w:rPr>
            </w:pPr>
            <w:r w:rsidRPr="00926783">
              <w:rPr>
                <w:rFonts w:ascii="Arial Narrow" w:hAnsi="Arial Narrow" w:cs="Calibri"/>
                <w:color w:val="000000"/>
                <w:sz w:val="20"/>
                <w:szCs w:val="20"/>
                <w:lang w:val="es-CR"/>
              </w:rPr>
              <w:t>Contribuciones patronales al desarrollo y la seguridad social</w:t>
            </w:r>
          </w:p>
        </w:tc>
        <w:tc>
          <w:tcPr>
            <w:tcW w:w="1100" w:type="dxa"/>
            <w:tcBorders>
              <w:top w:val="nil"/>
              <w:left w:val="nil"/>
              <w:bottom w:val="nil"/>
              <w:right w:val="single" w:sz="8" w:space="0" w:color="auto"/>
            </w:tcBorders>
            <w:shd w:val="clear" w:color="000000" w:fill="FFFFFF"/>
            <w:noWrap/>
            <w:vAlign w:val="bottom"/>
            <w:hideMark/>
          </w:tcPr>
          <w:p w14:paraId="3C9320DD" w14:textId="77777777" w:rsidR="00926783" w:rsidRDefault="00926783">
            <w:pPr>
              <w:jc w:val="right"/>
              <w:rPr>
                <w:rFonts w:ascii="Arial Narrow" w:hAnsi="Arial Narrow" w:cs="Calibri"/>
                <w:color w:val="000000"/>
                <w:sz w:val="20"/>
                <w:szCs w:val="20"/>
              </w:rPr>
            </w:pPr>
            <w:r>
              <w:rPr>
                <w:rFonts w:ascii="Arial Narrow" w:hAnsi="Arial Narrow" w:cs="Calibri"/>
                <w:color w:val="000000"/>
                <w:sz w:val="20"/>
                <w:szCs w:val="20"/>
              </w:rPr>
              <w:t>152 737,44</w:t>
            </w:r>
          </w:p>
        </w:tc>
        <w:tc>
          <w:tcPr>
            <w:tcW w:w="1168" w:type="dxa"/>
            <w:tcBorders>
              <w:top w:val="nil"/>
              <w:left w:val="nil"/>
              <w:bottom w:val="nil"/>
              <w:right w:val="single" w:sz="8" w:space="0" w:color="auto"/>
            </w:tcBorders>
            <w:shd w:val="clear" w:color="000000" w:fill="FFFFFF"/>
            <w:noWrap/>
            <w:vAlign w:val="bottom"/>
            <w:hideMark/>
          </w:tcPr>
          <w:p w14:paraId="73608F6E" w14:textId="77777777" w:rsidR="00926783" w:rsidRDefault="00926783">
            <w:pPr>
              <w:jc w:val="right"/>
              <w:rPr>
                <w:rFonts w:ascii="Arial Narrow" w:hAnsi="Arial Narrow" w:cs="Calibri"/>
                <w:color w:val="000000"/>
                <w:sz w:val="20"/>
                <w:szCs w:val="20"/>
              </w:rPr>
            </w:pPr>
            <w:r>
              <w:rPr>
                <w:rFonts w:ascii="Arial Narrow" w:hAnsi="Arial Narrow" w:cs="Calibri"/>
                <w:color w:val="000000"/>
                <w:sz w:val="20"/>
                <w:szCs w:val="20"/>
              </w:rPr>
              <w:t>119 515,99</w:t>
            </w:r>
          </w:p>
        </w:tc>
        <w:tc>
          <w:tcPr>
            <w:tcW w:w="1138" w:type="dxa"/>
            <w:tcBorders>
              <w:top w:val="nil"/>
              <w:left w:val="nil"/>
              <w:bottom w:val="nil"/>
              <w:right w:val="single" w:sz="8" w:space="0" w:color="auto"/>
            </w:tcBorders>
            <w:shd w:val="clear" w:color="000000" w:fill="FFFFFF"/>
            <w:noWrap/>
            <w:vAlign w:val="bottom"/>
            <w:hideMark/>
          </w:tcPr>
          <w:p w14:paraId="5A6B644C" w14:textId="77777777" w:rsidR="00926783" w:rsidRDefault="00926783">
            <w:pPr>
              <w:jc w:val="right"/>
              <w:rPr>
                <w:rFonts w:ascii="Arial Narrow" w:hAnsi="Arial Narrow" w:cs="Calibri"/>
                <w:color w:val="000000"/>
                <w:sz w:val="20"/>
                <w:szCs w:val="20"/>
              </w:rPr>
            </w:pPr>
            <w:r>
              <w:rPr>
                <w:rFonts w:ascii="Arial Narrow" w:hAnsi="Arial Narrow" w:cs="Calibri"/>
                <w:color w:val="000000"/>
                <w:sz w:val="20"/>
                <w:szCs w:val="20"/>
              </w:rPr>
              <w:t>33 221,46</w:t>
            </w:r>
          </w:p>
        </w:tc>
        <w:tc>
          <w:tcPr>
            <w:tcW w:w="958" w:type="dxa"/>
            <w:tcBorders>
              <w:top w:val="nil"/>
              <w:left w:val="nil"/>
              <w:bottom w:val="nil"/>
              <w:right w:val="single" w:sz="8" w:space="0" w:color="auto"/>
            </w:tcBorders>
            <w:shd w:val="clear" w:color="auto" w:fill="auto"/>
            <w:vAlign w:val="center"/>
            <w:hideMark/>
          </w:tcPr>
          <w:p w14:paraId="64F3A2D4" w14:textId="77777777" w:rsidR="00926783" w:rsidRDefault="00926783">
            <w:pPr>
              <w:jc w:val="center"/>
              <w:rPr>
                <w:rFonts w:ascii="Arial Narrow" w:hAnsi="Arial Narrow" w:cs="Calibri"/>
                <w:color w:val="000000"/>
                <w:sz w:val="20"/>
                <w:szCs w:val="20"/>
              </w:rPr>
            </w:pPr>
            <w:r>
              <w:rPr>
                <w:rFonts w:ascii="Arial Narrow" w:hAnsi="Arial Narrow" w:cs="Calibri"/>
                <w:color w:val="000000"/>
                <w:sz w:val="20"/>
                <w:szCs w:val="20"/>
              </w:rPr>
              <w:t>27,80%</w:t>
            </w:r>
          </w:p>
        </w:tc>
        <w:tc>
          <w:tcPr>
            <w:tcW w:w="222" w:type="dxa"/>
            <w:vAlign w:val="center"/>
            <w:hideMark/>
          </w:tcPr>
          <w:p w14:paraId="71BA9C71" w14:textId="77777777" w:rsidR="00926783" w:rsidRDefault="00926783">
            <w:pPr>
              <w:rPr>
                <w:sz w:val="20"/>
                <w:szCs w:val="20"/>
              </w:rPr>
            </w:pPr>
          </w:p>
        </w:tc>
      </w:tr>
      <w:tr w:rsidR="00926783" w14:paraId="5A7A725A" w14:textId="77777777" w:rsidTr="00926783">
        <w:trPr>
          <w:trHeight w:val="520"/>
        </w:trPr>
        <w:tc>
          <w:tcPr>
            <w:tcW w:w="855" w:type="dxa"/>
            <w:tcBorders>
              <w:top w:val="nil"/>
              <w:left w:val="single" w:sz="8" w:space="0" w:color="auto"/>
              <w:bottom w:val="nil"/>
              <w:right w:val="single" w:sz="8" w:space="0" w:color="auto"/>
            </w:tcBorders>
            <w:shd w:val="clear" w:color="auto" w:fill="auto"/>
            <w:noWrap/>
            <w:vAlign w:val="center"/>
            <w:hideMark/>
          </w:tcPr>
          <w:p w14:paraId="5B8299F6" w14:textId="77777777" w:rsidR="00926783" w:rsidRDefault="00926783">
            <w:pPr>
              <w:jc w:val="both"/>
              <w:rPr>
                <w:rFonts w:ascii="Arial Narrow" w:hAnsi="Arial Narrow" w:cs="Calibri"/>
                <w:color w:val="000000"/>
                <w:sz w:val="20"/>
                <w:szCs w:val="20"/>
              </w:rPr>
            </w:pPr>
            <w:r>
              <w:rPr>
                <w:rFonts w:ascii="Arial Narrow" w:hAnsi="Arial Narrow" w:cs="Calibri"/>
                <w:color w:val="000000"/>
                <w:sz w:val="20"/>
                <w:szCs w:val="20"/>
              </w:rPr>
              <w:t>5.1.1.05.</w:t>
            </w:r>
          </w:p>
        </w:tc>
        <w:tc>
          <w:tcPr>
            <w:tcW w:w="3671" w:type="dxa"/>
            <w:tcBorders>
              <w:top w:val="nil"/>
              <w:left w:val="nil"/>
              <w:bottom w:val="nil"/>
              <w:right w:val="single" w:sz="8" w:space="0" w:color="auto"/>
            </w:tcBorders>
            <w:shd w:val="clear" w:color="auto" w:fill="auto"/>
            <w:vAlign w:val="center"/>
            <w:hideMark/>
          </w:tcPr>
          <w:p w14:paraId="3C596010" w14:textId="77777777" w:rsidR="00926783" w:rsidRPr="00926783" w:rsidRDefault="00926783">
            <w:pPr>
              <w:jc w:val="both"/>
              <w:rPr>
                <w:rFonts w:ascii="Arial Narrow" w:hAnsi="Arial Narrow" w:cs="Calibri"/>
                <w:color w:val="000000"/>
                <w:sz w:val="20"/>
                <w:szCs w:val="20"/>
                <w:lang w:val="es-CR"/>
              </w:rPr>
            </w:pPr>
            <w:r w:rsidRPr="00926783">
              <w:rPr>
                <w:rFonts w:ascii="Arial Narrow" w:hAnsi="Arial Narrow" w:cs="Calibri"/>
                <w:color w:val="000000"/>
                <w:sz w:val="20"/>
                <w:szCs w:val="20"/>
                <w:lang w:val="es-CR"/>
              </w:rPr>
              <w:t>Contribuciones patronales a fondos de pensiones y a otros fondos de capitalización</w:t>
            </w:r>
          </w:p>
        </w:tc>
        <w:tc>
          <w:tcPr>
            <w:tcW w:w="1100" w:type="dxa"/>
            <w:tcBorders>
              <w:top w:val="nil"/>
              <w:left w:val="nil"/>
              <w:bottom w:val="nil"/>
              <w:right w:val="single" w:sz="8" w:space="0" w:color="auto"/>
            </w:tcBorders>
            <w:shd w:val="clear" w:color="000000" w:fill="FFFFFF"/>
            <w:noWrap/>
            <w:vAlign w:val="bottom"/>
            <w:hideMark/>
          </w:tcPr>
          <w:p w14:paraId="4BC71CA7" w14:textId="77777777" w:rsidR="00926783" w:rsidRDefault="00926783">
            <w:pPr>
              <w:jc w:val="right"/>
              <w:rPr>
                <w:rFonts w:ascii="Arial Narrow" w:hAnsi="Arial Narrow" w:cs="Calibri"/>
                <w:color w:val="000000"/>
                <w:sz w:val="20"/>
                <w:szCs w:val="20"/>
              </w:rPr>
            </w:pPr>
            <w:r>
              <w:rPr>
                <w:rFonts w:ascii="Arial Narrow" w:hAnsi="Arial Narrow" w:cs="Calibri"/>
                <w:color w:val="000000"/>
                <w:sz w:val="20"/>
                <w:szCs w:val="20"/>
              </w:rPr>
              <w:t>2 962,80</w:t>
            </w:r>
          </w:p>
        </w:tc>
        <w:tc>
          <w:tcPr>
            <w:tcW w:w="1168" w:type="dxa"/>
            <w:tcBorders>
              <w:top w:val="nil"/>
              <w:left w:val="nil"/>
              <w:bottom w:val="nil"/>
              <w:right w:val="single" w:sz="8" w:space="0" w:color="auto"/>
            </w:tcBorders>
            <w:shd w:val="clear" w:color="000000" w:fill="FFFFFF"/>
            <w:noWrap/>
            <w:vAlign w:val="bottom"/>
            <w:hideMark/>
          </w:tcPr>
          <w:p w14:paraId="30A32084" w14:textId="77777777" w:rsidR="00926783" w:rsidRDefault="00926783">
            <w:pPr>
              <w:jc w:val="right"/>
              <w:rPr>
                <w:rFonts w:ascii="Arial Narrow" w:hAnsi="Arial Narrow" w:cs="Calibri"/>
                <w:color w:val="000000"/>
                <w:sz w:val="20"/>
                <w:szCs w:val="20"/>
              </w:rPr>
            </w:pPr>
            <w:r>
              <w:rPr>
                <w:rFonts w:ascii="Arial Narrow" w:hAnsi="Arial Narrow" w:cs="Calibri"/>
                <w:color w:val="000000"/>
                <w:sz w:val="20"/>
                <w:szCs w:val="20"/>
              </w:rPr>
              <w:t>165,47</w:t>
            </w:r>
          </w:p>
        </w:tc>
        <w:tc>
          <w:tcPr>
            <w:tcW w:w="1138" w:type="dxa"/>
            <w:tcBorders>
              <w:top w:val="nil"/>
              <w:left w:val="nil"/>
              <w:bottom w:val="nil"/>
              <w:right w:val="single" w:sz="8" w:space="0" w:color="auto"/>
            </w:tcBorders>
            <w:shd w:val="clear" w:color="000000" w:fill="FFFFFF"/>
            <w:noWrap/>
            <w:vAlign w:val="bottom"/>
            <w:hideMark/>
          </w:tcPr>
          <w:p w14:paraId="7D23265D" w14:textId="77777777" w:rsidR="00926783" w:rsidRDefault="00926783">
            <w:pPr>
              <w:jc w:val="right"/>
              <w:rPr>
                <w:rFonts w:ascii="Arial Narrow" w:hAnsi="Arial Narrow" w:cs="Calibri"/>
                <w:color w:val="000000"/>
                <w:sz w:val="20"/>
                <w:szCs w:val="20"/>
              </w:rPr>
            </w:pPr>
            <w:r>
              <w:rPr>
                <w:rFonts w:ascii="Arial Narrow" w:hAnsi="Arial Narrow" w:cs="Calibri"/>
                <w:color w:val="000000"/>
                <w:sz w:val="20"/>
                <w:szCs w:val="20"/>
              </w:rPr>
              <w:t>2 797,33</w:t>
            </w:r>
          </w:p>
        </w:tc>
        <w:tc>
          <w:tcPr>
            <w:tcW w:w="958" w:type="dxa"/>
            <w:tcBorders>
              <w:top w:val="nil"/>
              <w:left w:val="nil"/>
              <w:bottom w:val="nil"/>
              <w:right w:val="single" w:sz="8" w:space="0" w:color="auto"/>
            </w:tcBorders>
            <w:shd w:val="clear" w:color="auto" w:fill="auto"/>
            <w:vAlign w:val="bottom"/>
            <w:hideMark/>
          </w:tcPr>
          <w:p w14:paraId="4883C9C0" w14:textId="77777777" w:rsidR="00926783" w:rsidRDefault="00926783">
            <w:pPr>
              <w:jc w:val="center"/>
              <w:rPr>
                <w:rFonts w:ascii="Arial Narrow" w:hAnsi="Arial Narrow" w:cs="Calibri"/>
                <w:color w:val="000000"/>
                <w:sz w:val="20"/>
                <w:szCs w:val="20"/>
              </w:rPr>
            </w:pPr>
            <w:r>
              <w:rPr>
                <w:rFonts w:ascii="Arial Narrow" w:hAnsi="Arial Narrow" w:cs="Calibri"/>
                <w:color w:val="000000"/>
                <w:sz w:val="20"/>
                <w:szCs w:val="20"/>
              </w:rPr>
              <w:t>1690,56%</w:t>
            </w:r>
          </w:p>
        </w:tc>
        <w:tc>
          <w:tcPr>
            <w:tcW w:w="222" w:type="dxa"/>
            <w:vAlign w:val="center"/>
            <w:hideMark/>
          </w:tcPr>
          <w:p w14:paraId="02DFB048" w14:textId="77777777" w:rsidR="00926783" w:rsidRDefault="00926783">
            <w:pPr>
              <w:rPr>
                <w:sz w:val="20"/>
                <w:szCs w:val="20"/>
              </w:rPr>
            </w:pPr>
          </w:p>
        </w:tc>
      </w:tr>
      <w:tr w:rsidR="00926783" w14:paraId="759E43DB" w14:textId="77777777" w:rsidTr="00926783">
        <w:trPr>
          <w:trHeight w:val="300"/>
        </w:trPr>
        <w:tc>
          <w:tcPr>
            <w:tcW w:w="855" w:type="dxa"/>
            <w:tcBorders>
              <w:top w:val="nil"/>
              <w:left w:val="single" w:sz="8" w:space="0" w:color="auto"/>
              <w:bottom w:val="single" w:sz="8" w:space="0" w:color="auto"/>
              <w:right w:val="single" w:sz="8" w:space="0" w:color="auto"/>
            </w:tcBorders>
            <w:shd w:val="clear" w:color="auto" w:fill="auto"/>
            <w:noWrap/>
            <w:vAlign w:val="center"/>
            <w:hideMark/>
          </w:tcPr>
          <w:p w14:paraId="2681C961" w14:textId="77777777" w:rsidR="00926783" w:rsidRDefault="00926783">
            <w:pPr>
              <w:jc w:val="both"/>
              <w:rPr>
                <w:rFonts w:ascii="Arial Narrow" w:hAnsi="Arial Narrow" w:cs="Calibri"/>
                <w:color w:val="000000"/>
                <w:sz w:val="20"/>
                <w:szCs w:val="20"/>
              </w:rPr>
            </w:pPr>
            <w:r>
              <w:rPr>
                <w:rFonts w:ascii="Arial Narrow" w:hAnsi="Arial Narrow" w:cs="Calibri"/>
                <w:color w:val="000000"/>
                <w:sz w:val="20"/>
                <w:szCs w:val="20"/>
              </w:rPr>
              <w:t>5.1.1.06</w:t>
            </w:r>
          </w:p>
        </w:tc>
        <w:tc>
          <w:tcPr>
            <w:tcW w:w="3671" w:type="dxa"/>
            <w:tcBorders>
              <w:top w:val="nil"/>
              <w:left w:val="nil"/>
              <w:bottom w:val="single" w:sz="8" w:space="0" w:color="auto"/>
              <w:right w:val="single" w:sz="8" w:space="0" w:color="auto"/>
            </w:tcBorders>
            <w:shd w:val="clear" w:color="auto" w:fill="auto"/>
            <w:vAlign w:val="center"/>
            <w:hideMark/>
          </w:tcPr>
          <w:p w14:paraId="5C17612F" w14:textId="77777777" w:rsidR="00926783" w:rsidRPr="00926783" w:rsidRDefault="00926783">
            <w:pPr>
              <w:jc w:val="both"/>
              <w:rPr>
                <w:rFonts w:ascii="Arial Narrow" w:hAnsi="Arial Narrow" w:cs="Calibri"/>
                <w:color w:val="000000"/>
                <w:sz w:val="20"/>
                <w:szCs w:val="20"/>
                <w:lang w:val="es-CR"/>
              </w:rPr>
            </w:pPr>
            <w:r w:rsidRPr="00926783">
              <w:rPr>
                <w:rFonts w:ascii="Arial Narrow" w:hAnsi="Arial Narrow" w:cs="Calibri"/>
                <w:color w:val="000000"/>
                <w:sz w:val="20"/>
                <w:szCs w:val="20"/>
                <w:lang w:val="es-CR"/>
              </w:rPr>
              <w:t>Asistencia social y beneficios al personal</w:t>
            </w:r>
          </w:p>
        </w:tc>
        <w:tc>
          <w:tcPr>
            <w:tcW w:w="1100" w:type="dxa"/>
            <w:tcBorders>
              <w:top w:val="nil"/>
              <w:left w:val="nil"/>
              <w:bottom w:val="single" w:sz="8" w:space="0" w:color="auto"/>
              <w:right w:val="single" w:sz="8" w:space="0" w:color="auto"/>
            </w:tcBorders>
            <w:shd w:val="clear" w:color="000000" w:fill="FFFFFF"/>
            <w:noWrap/>
            <w:vAlign w:val="bottom"/>
            <w:hideMark/>
          </w:tcPr>
          <w:p w14:paraId="07F824D7" w14:textId="77777777" w:rsidR="00926783" w:rsidRDefault="00926783">
            <w:pPr>
              <w:jc w:val="right"/>
              <w:rPr>
                <w:rFonts w:ascii="Arial Narrow" w:hAnsi="Arial Narrow" w:cs="Calibri"/>
                <w:color w:val="000000"/>
                <w:sz w:val="20"/>
                <w:szCs w:val="20"/>
              </w:rPr>
            </w:pPr>
            <w:r>
              <w:rPr>
                <w:rFonts w:ascii="Arial Narrow" w:hAnsi="Arial Narrow" w:cs="Calibri"/>
                <w:color w:val="000000"/>
                <w:sz w:val="20"/>
                <w:szCs w:val="20"/>
              </w:rPr>
              <w:t>25 445,79</w:t>
            </w:r>
          </w:p>
        </w:tc>
        <w:tc>
          <w:tcPr>
            <w:tcW w:w="1168" w:type="dxa"/>
            <w:tcBorders>
              <w:top w:val="nil"/>
              <w:left w:val="nil"/>
              <w:bottom w:val="single" w:sz="8" w:space="0" w:color="auto"/>
              <w:right w:val="single" w:sz="8" w:space="0" w:color="auto"/>
            </w:tcBorders>
            <w:shd w:val="clear" w:color="000000" w:fill="FFFFFF"/>
            <w:noWrap/>
            <w:vAlign w:val="bottom"/>
            <w:hideMark/>
          </w:tcPr>
          <w:p w14:paraId="55A9FAA3" w14:textId="77777777" w:rsidR="00926783" w:rsidRDefault="00926783">
            <w:pPr>
              <w:jc w:val="right"/>
              <w:rPr>
                <w:rFonts w:ascii="Arial Narrow" w:hAnsi="Arial Narrow" w:cs="Calibri"/>
                <w:color w:val="000000"/>
                <w:sz w:val="20"/>
                <w:szCs w:val="20"/>
              </w:rPr>
            </w:pPr>
            <w:r>
              <w:rPr>
                <w:rFonts w:ascii="Arial Narrow" w:hAnsi="Arial Narrow" w:cs="Calibri"/>
                <w:color w:val="000000"/>
                <w:sz w:val="20"/>
                <w:szCs w:val="20"/>
              </w:rPr>
              <w:t>5 958,84</w:t>
            </w:r>
          </w:p>
        </w:tc>
        <w:tc>
          <w:tcPr>
            <w:tcW w:w="1138" w:type="dxa"/>
            <w:tcBorders>
              <w:top w:val="nil"/>
              <w:left w:val="nil"/>
              <w:bottom w:val="single" w:sz="8" w:space="0" w:color="auto"/>
              <w:right w:val="single" w:sz="8" w:space="0" w:color="auto"/>
            </w:tcBorders>
            <w:shd w:val="clear" w:color="000000" w:fill="FFFFFF"/>
            <w:noWrap/>
            <w:vAlign w:val="bottom"/>
            <w:hideMark/>
          </w:tcPr>
          <w:p w14:paraId="75011155" w14:textId="77777777" w:rsidR="00926783" w:rsidRDefault="00926783">
            <w:pPr>
              <w:jc w:val="right"/>
              <w:rPr>
                <w:rFonts w:ascii="Arial Narrow" w:hAnsi="Arial Narrow" w:cs="Calibri"/>
                <w:color w:val="000000"/>
                <w:sz w:val="20"/>
                <w:szCs w:val="20"/>
              </w:rPr>
            </w:pPr>
            <w:r>
              <w:rPr>
                <w:rFonts w:ascii="Arial Narrow" w:hAnsi="Arial Narrow" w:cs="Calibri"/>
                <w:color w:val="000000"/>
                <w:sz w:val="20"/>
                <w:szCs w:val="20"/>
              </w:rPr>
              <w:t>19 486,95</w:t>
            </w:r>
          </w:p>
        </w:tc>
        <w:tc>
          <w:tcPr>
            <w:tcW w:w="958" w:type="dxa"/>
            <w:tcBorders>
              <w:top w:val="nil"/>
              <w:left w:val="nil"/>
              <w:bottom w:val="nil"/>
              <w:right w:val="single" w:sz="8" w:space="0" w:color="auto"/>
            </w:tcBorders>
            <w:shd w:val="clear" w:color="auto" w:fill="auto"/>
            <w:vAlign w:val="bottom"/>
            <w:hideMark/>
          </w:tcPr>
          <w:p w14:paraId="4502ED14" w14:textId="77777777" w:rsidR="00926783" w:rsidRDefault="00926783">
            <w:pPr>
              <w:jc w:val="center"/>
              <w:rPr>
                <w:rFonts w:ascii="Arial Narrow" w:hAnsi="Arial Narrow" w:cs="Calibri"/>
                <w:color w:val="000000"/>
                <w:sz w:val="20"/>
                <w:szCs w:val="20"/>
              </w:rPr>
            </w:pPr>
            <w:r>
              <w:rPr>
                <w:rFonts w:ascii="Arial Narrow" w:hAnsi="Arial Narrow" w:cs="Calibri"/>
                <w:color w:val="000000"/>
                <w:sz w:val="20"/>
                <w:szCs w:val="20"/>
              </w:rPr>
              <w:t>327,03%</w:t>
            </w:r>
          </w:p>
        </w:tc>
        <w:tc>
          <w:tcPr>
            <w:tcW w:w="222" w:type="dxa"/>
            <w:vAlign w:val="center"/>
            <w:hideMark/>
          </w:tcPr>
          <w:p w14:paraId="1C4DF435" w14:textId="77777777" w:rsidR="00926783" w:rsidRDefault="00926783">
            <w:pPr>
              <w:rPr>
                <w:sz w:val="20"/>
                <w:szCs w:val="20"/>
              </w:rPr>
            </w:pPr>
          </w:p>
        </w:tc>
      </w:tr>
      <w:tr w:rsidR="00926783" w14:paraId="2D75B154" w14:textId="77777777" w:rsidTr="00926783">
        <w:trPr>
          <w:trHeight w:val="300"/>
        </w:trPr>
        <w:tc>
          <w:tcPr>
            <w:tcW w:w="855" w:type="dxa"/>
            <w:tcBorders>
              <w:top w:val="nil"/>
              <w:left w:val="single" w:sz="8" w:space="0" w:color="auto"/>
              <w:bottom w:val="single" w:sz="8" w:space="0" w:color="auto"/>
              <w:right w:val="single" w:sz="8" w:space="0" w:color="auto"/>
            </w:tcBorders>
            <w:shd w:val="clear" w:color="auto" w:fill="auto"/>
            <w:noWrap/>
            <w:vAlign w:val="center"/>
            <w:hideMark/>
          </w:tcPr>
          <w:p w14:paraId="539E2803" w14:textId="77777777" w:rsidR="00926783" w:rsidRDefault="00926783">
            <w:pPr>
              <w:jc w:val="both"/>
              <w:rPr>
                <w:rFonts w:ascii="Arial Narrow" w:hAnsi="Arial Narrow" w:cs="Calibri"/>
                <w:color w:val="000000"/>
                <w:sz w:val="20"/>
                <w:szCs w:val="20"/>
              </w:rPr>
            </w:pPr>
            <w:r>
              <w:rPr>
                <w:rFonts w:ascii="Arial Narrow" w:hAnsi="Arial Narrow" w:cs="Calibri"/>
                <w:color w:val="000000"/>
                <w:sz w:val="20"/>
                <w:szCs w:val="20"/>
              </w:rPr>
              <w:t> </w:t>
            </w:r>
          </w:p>
        </w:tc>
        <w:tc>
          <w:tcPr>
            <w:tcW w:w="3671" w:type="dxa"/>
            <w:tcBorders>
              <w:top w:val="nil"/>
              <w:left w:val="nil"/>
              <w:bottom w:val="single" w:sz="8" w:space="0" w:color="auto"/>
              <w:right w:val="single" w:sz="8" w:space="0" w:color="auto"/>
            </w:tcBorders>
            <w:shd w:val="clear" w:color="auto" w:fill="auto"/>
            <w:vAlign w:val="center"/>
            <w:hideMark/>
          </w:tcPr>
          <w:p w14:paraId="7571D3E0" w14:textId="77777777" w:rsidR="00926783" w:rsidRDefault="00926783">
            <w:pPr>
              <w:jc w:val="center"/>
              <w:rPr>
                <w:rFonts w:ascii="Arial Narrow" w:hAnsi="Arial Narrow" w:cs="Calibri"/>
                <w:b/>
                <w:bCs/>
                <w:color w:val="000000"/>
                <w:sz w:val="20"/>
                <w:szCs w:val="20"/>
              </w:rPr>
            </w:pPr>
            <w:r>
              <w:rPr>
                <w:rFonts w:ascii="Arial Narrow" w:hAnsi="Arial Narrow" w:cs="Calibri"/>
                <w:b/>
                <w:bCs/>
                <w:color w:val="000000"/>
                <w:sz w:val="20"/>
                <w:szCs w:val="20"/>
              </w:rPr>
              <w:t>TOTALES</w:t>
            </w:r>
          </w:p>
        </w:tc>
        <w:tc>
          <w:tcPr>
            <w:tcW w:w="1100" w:type="dxa"/>
            <w:tcBorders>
              <w:top w:val="nil"/>
              <w:left w:val="nil"/>
              <w:bottom w:val="single" w:sz="8" w:space="0" w:color="auto"/>
              <w:right w:val="single" w:sz="8" w:space="0" w:color="auto"/>
            </w:tcBorders>
            <w:shd w:val="clear" w:color="auto" w:fill="auto"/>
            <w:noWrap/>
            <w:vAlign w:val="center"/>
            <w:hideMark/>
          </w:tcPr>
          <w:p w14:paraId="2ADA41F2" w14:textId="77777777" w:rsidR="00926783" w:rsidRDefault="00926783" w:rsidP="00926783">
            <w:pPr>
              <w:ind w:left="-104"/>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866 845,75</w:t>
            </w:r>
          </w:p>
        </w:tc>
        <w:tc>
          <w:tcPr>
            <w:tcW w:w="1168" w:type="dxa"/>
            <w:tcBorders>
              <w:top w:val="nil"/>
              <w:left w:val="nil"/>
              <w:bottom w:val="single" w:sz="8" w:space="0" w:color="auto"/>
              <w:right w:val="single" w:sz="8" w:space="0" w:color="auto"/>
            </w:tcBorders>
            <w:shd w:val="clear" w:color="auto" w:fill="auto"/>
            <w:noWrap/>
            <w:vAlign w:val="center"/>
            <w:hideMark/>
          </w:tcPr>
          <w:p w14:paraId="1220A746" w14:textId="77777777" w:rsidR="00926783" w:rsidRDefault="00926783" w:rsidP="00926783">
            <w:pPr>
              <w:ind w:left="-70"/>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783 177,99</w:t>
            </w:r>
          </w:p>
        </w:tc>
        <w:tc>
          <w:tcPr>
            <w:tcW w:w="1138" w:type="dxa"/>
            <w:tcBorders>
              <w:top w:val="nil"/>
              <w:left w:val="nil"/>
              <w:bottom w:val="single" w:sz="8" w:space="0" w:color="auto"/>
              <w:right w:val="single" w:sz="8" w:space="0" w:color="auto"/>
            </w:tcBorders>
            <w:shd w:val="clear" w:color="auto" w:fill="auto"/>
            <w:noWrap/>
            <w:vAlign w:val="center"/>
            <w:hideMark/>
          </w:tcPr>
          <w:p w14:paraId="09BDF16A" w14:textId="77777777" w:rsidR="00926783" w:rsidRDefault="00926783">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83 667,76</w:t>
            </w:r>
          </w:p>
        </w:tc>
        <w:tc>
          <w:tcPr>
            <w:tcW w:w="958" w:type="dxa"/>
            <w:tcBorders>
              <w:top w:val="single" w:sz="8" w:space="0" w:color="auto"/>
              <w:left w:val="nil"/>
              <w:bottom w:val="single" w:sz="8" w:space="0" w:color="auto"/>
              <w:right w:val="single" w:sz="8" w:space="0" w:color="auto"/>
            </w:tcBorders>
            <w:shd w:val="clear" w:color="auto" w:fill="auto"/>
            <w:vAlign w:val="center"/>
            <w:hideMark/>
          </w:tcPr>
          <w:p w14:paraId="56E31FD6" w14:textId="77777777" w:rsidR="00926783" w:rsidRDefault="00926783">
            <w:pPr>
              <w:jc w:val="center"/>
              <w:rPr>
                <w:rFonts w:ascii="Arial Narrow" w:hAnsi="Arial Narrow" w:cs="Calibri"/>
                <w:b/>
                <w:bCs/>
                <w:color w:val="000000"/>
                <w:sz w:val="20"/>
                <w:szCs w:val="20"/>
              </w:rPr>
            </w:pPr>
            <w:r>
              <w:rPr>
                <w:rFonts w:ascii="Arial Narrow" w:hAnsi="Arial Narrow" w:cs="Calibri"/>
                <w:b/>
                <w:bCs/>
                <w:color w:val="000000"/>
                <w:sz w:val="20"/>
                <w:szCs w:val="20"/>
              </w:rPr>
              <w:t>10,68%</w:t>
            </w:r>
          </w:p>
        </w:tc>
        <w:tc>
          <w:tcPr>
            <w:tcW w:w="222" w:type="dxa"/>
            <w:vAlign w:val="center"/>
            <w:hideMark/>
          </w:tcPr>
          <w:p w14:paraId="624934A6" w14:textId="77777777" w:rsidR="00926783" w:rsidRDefault="00926783">
            <w:pPr>
              <w:rPr>
                <w:sz w:val="20"/>
                <w:szCs w:val="20"/>
              </w:rPr>
            </w:pPr>
          </w:p>
        </w:tc>
      </w:tr>
    </w:tbl>
    <w:p w14:paraId="12265308" w14:textId="77777777" w:rsidR="000201E1" w:rsidRPr="00A91674" w:rsidRDefault="000201E1" w:rsidP="000201E1">
      <w:pPr>
        <w:jc w:val="both"/>
        <w:rPr>
          <w:rFonts w:ascii="Arial Narrow" w:hAnsi="Arial Narrow"/>
          <w:lang w:val="es-CR" w:eastAsia="es-CR"/>
        </w:rPr>
      </w:pPr>
    </w:p>
    <w:p w14:paraId="48E708A0" w14:textId="75FCBA6B" w:rsidR="004E29FE" w:rsidRPr="004E29FE" w:rsidRDefault="004E29FE" w:rsidP="004E29FE">
      <w:pPr>
        <w:jc w:val="both"/>
        <w:rPr>
          <w:rFonts w:ascii="Arial Narrow" w:eastAsiaTheme="minorHAnsi" w:hAnsi="Arial Narrow" w:cstheme="minorBidi"/>
          <w:szCs w:val="22"/>
          <w:lang w:val="es-CR"/>
        </w:rPr>
      </w:pPr>
      <w:r w:rsidRPr="004E29FE">
        <w:rPr>
          <w:rFonts w:ascii="Arial Narrow" w:eastAsiaTheme="minorHAnsi" w:hAnsi="Arial Narrow" w:cstheme="minorBidi"/>
          <w:szCs w:val="22"/>
          <w:lang w:val="es-CR"/>
        </w:rPr>
        <w:t xml:space="preserve">Como se observa en el cuadro anterior la variación (aumento) de </w:t>
      </w:r>
      <w:r w:rsidRPr="00926783">
        <w:rPr>
          <w:rFonts w:ascii="Arial" w:eastAsiaTheme="minorHAnsi" w:hAnsi="Arial" w:cs="Arial"/>
          <w:szCs w:val="22"/>
          <w:lang w:val="es-CR"/>
        </w:rPr>
        <w:t>₡</w:t>
      </w:r>
      <w:r w:rsidR="00926783" w:rsidRPr="00926783">
        <w:rPr>
          <w:rFonts w:ascii="Arial Narrow" w:eastAsiaTheme="minorHAnsi" w:hAnsi="Arial Narrow" w:cstheme="minorBidi"/>
          <w:szCs w:val="22"/>
          <w:lang w:val="es-CR"/>
        </w:rPr>
        <w:t>8</w:t>
      </w:r>
      <w:r w:rsidR="008C71B0">
        <w:rPr>
          <w:rFonts w:ascii="Arial Narrow" w:eastAsiaTheme="minorHAnsi" w:hAnsi="Arial Narrow" w:cstheme="minorBidi"/>
          <w:szCs w:val="22"/>
          <w:lang w:val="es-CR"/>
        </w:rPr>
        <w:t>3</w:t>
      </w:r>
      <w:r w:rsidRPr="004E29FE">
        <w:rPr>
          <w:rFonts w:ascii="Arial Narrow" w:eastAsiaTheme="minorHAnsi" w:hAnsi="Arial Narrow" w:cstheme="minorBidi"/>
          <w:szCs w:val="22"/>
          <w:lang w:val="es-CR"/>
        </w:rPr>
        <w:t xml:space="preserve"> </w:t>
      </w:r>
      <w:r w:rsidR="00926783">
        <w:rPr>
          <w:rFonts w:ascii="Arial Narrow" w:eastAsiaTheme="minorHAnsi" w:hAnsi="Arial Narrow" w:cstheme="minorBidi"/>
          <w:szCs w:val="22"/>
          <w:lang w:val="es-CR"/>
        </w:rPr>
        <w:t>667</w:t>
      </w:r>
      <w:r w:rsidRPr="004E29FE">
        <w:rPr>
          <w:rFonts w:ascii="Arial Narrow" w:eastAsiaTheme="minorHAnsi" w:hAnsi="Arial Narrow" w:cstheme="minorBidi"/>
          <w:szCs w:val="22"/>
          <w:lang w:val="es-CR"/>
        </w:rPr>
        <w:t>,</w:t>
      </w:r>
      <w:r w:rsidR="00926783">
        <w:rPr>
          <w:rFonts w:ascii="Arial Narrow" w:eastAsiaTheme="minorHAnsi" w:hAnsi="Arial Narrow" w:cstheme="minorBidi"/>
          <w:szCs w:val="22"/>
          <w:lang w:val="es-CR"/>
        </w:rPr>
        <w:t>7</w:t>
      </w:r>
      <w:r w:rsidR="008C71B0">
        <w:rPr>
          <w:rFonts w:ascii="Arial Narrow" w:eastAsiaTheme="minorHAnsi" w:hAnsi="Arial Narrow" w:cstheme="minorBidi"/>
          <w:szCs w:val="22"/>
          <w:lang w:val="es-CR"/>
        </w:rPr>
        <w:t>6</w:t>
      </w:r>
      <w:r w:rsidRPr="004E29FE">
        <w:rPr>
          <w:rFonts w:ascii="Arial Narrow" w:eastAsiaTheme="minorHAnsi" w:hAnsi="Arial Narrow" w:cstheme="minorBidi"/>
          <w:szCs w:val="22"/>
          <w:lang w:val="es-CR"/>
        </w:rPr>
        <w:t xml:space="preserve"> miles en la cuenta Gastos en Personal, es producto del efecto neto de los incrementos y disminuciones que se dan en los diferentes rubros relacionados con gastos </w:t>
      </w:r>
      <w:r w:rsidR="00926783">
        <w:rPr>
          <w:rFonts w:ascii="Arial Narrow" w:eastAsiaTheme="minorHAnsi" w:hAnsi="Arial Narrow" w:cstheme="minorBidi"/>
          <w:szCs w:val="22"/>
          <w:lang w:val="es-CR"/>
        </w:rPr>
        <w:t>d</w:t>
      </w:r>
      <w:r w:rsidRPr="004E29FE">
        <w:rPr>
          <w:rFonts w:ascii="Arial Narrow" w:eastAsiaTheme="minorHAnsi" w:hAnsi="Arial Narrow" w:cstheme="minorBidi"/>
          <w:szCs w:val="22"/>
          <w:lang w:val="es-CR"/>
        </w:rPr>
        <w:t xml:space="preserve">e personal. </w:t>
      </w:r>
    </w:p>
    <w:p w14:paraId="6242BDFC" w14:textId="77777777" w:rsidR="004E29FE" w:rsidRPr="004E29FE" w:rsidRDefault="004E29FE" w:rsidP="004E29FE">
      <w:pPr>
        <w:jc w:val="both"/>
        <w:rPr>
          <w:rFonts w:ascii="Arial Narrow" w:eastAsiaTheme="minorHAnsi" w:hAnsi="Arial Narrow" w:cstheme="minorBidi"/>
          <w:szCs w:val="22"/>
          <w:lang w:val="es-CR"/>
        </w:rPr>
      </w:pPr>
    </w:p>
    <w:p w14:paraId="0ACB76F9" w14:textId="7A0967D3" w:rsidR="008C71B0" w:rsidRDefault="004E29FE" w:rsidP="004E29FE">
      <w:pPr>
        <w:jc w:val="both"/>
        <w:rPr>
          <w:rFonts w:ascii="Arial Narrow" w:eastAsiaTheme="minorHAnsi" w:hAnsi="Arial Narrow" w:cstheme="minorBidi"/>
          <w:szCs w:val="22"/>
          <w:lang w:val="es-CR"/>
        </w:rPr>
      </w:pPr>
      <w:r w:rsidRPr="004E29FE">
        <w:rPr>
          <w:rFonts w:ascii="Arial Narrow" w:eastAsiaTheme="minorHAnsi" w:hAnsi="Arial Narrow" w:cstheme="minorBidi"/>
          <w:szCs w:val="22"/>
          <w:lang w:val="es-CR"/>
        </w:rPr>
        <w:t xml:space="preserve">Sobre el particular, se presentaron aumentos en </w:t>
      </w:r>
      <w:r w:rsidR="008C71B0" w:rsidRPr="004E29FE">
        <w:rPr>
          <w:rFonts w:ascii="Arial Narrow" w:eastAsiaTheme="minorHAnsi" w:hAnsi="Arial Narrow" w:cstheme="minorBidi"/>
          <w:szCs w:val="22"/>
          <w:lang w:val="es-CR"/>
        </w:rPr>
        <w:t>las cuentas</w:t>
      </w:r>
      <w:r w:rsidR="008C71B0">
        <w:rPr>
          <w:rFonts w:ascii="Arial Narrow" w:eastAsiaTheme="minorHAnsi" w:hAnsi="Arial Narrow" w:cstheme="minorBidi"/>
          <w:szCs w:val="22"/>
          <w:lang w:val="es-CR"/>
        </w:rPr>
        <w:t>, “Remuneraciones eventuales”, ·</w:t>
      </w:r>
      <w:r w:rsidRPr="004E29FE">
        <w:rPr>
          <w:rFonts w:ascii="Arial Narrow" w:eastAsiaTheme="minorHAnsi" w:hAnsi="Arial Narrow" w:cstheme="minorBidi"/>
          <w:szCs w:val="22"/>
          <w:lang w:val="es-CR"/>
        </w:rPr>
        <w:t xml:space="preserve">Incentivos salariales”, </w:t>
      </w:r>
      <w:r w:rsidR="008C71B0" w:rsidRPr="004E29FE">
        <w:rPr>
          <w:rFonts w:ascii="Arial Narrow" w:eastAsiaTheme="minorHAnsi" w:hAnsi="Arial Narrow" w:cstheme="minorBidi"/>
          <w:szCs w:val="22"/>
          <w:lang w:val="es-CR"/>
        </w:rPr>
        <w:t>“Contribuciones patronales al desarrollo y la seguridad social”</w:t>
      </w:r>
      <w:r w:rsidR="00926783">
        <w:rPr>
          <w:rFonts w:ascii="Arial Narrow" w:eastAsiaTheme="minorHAnsi" w:hAnsi="Arial Narrow" w:cstheme="minorBidi"/>
          <w:szCs w:val="22"/>
          <w:lang w:val="es-CR"/>
        </w:rPr>
        <w:t>, “</w:t>
      </w:r>
      <w:r w:rsidR="00926783" w:rsidRPr="00926783">
        <w:rPr>
          <w:rFonts w:ascii="Arial Narrow" w:eastAsiaTheme="minorHAnsi" w:hAnsi="Arial Narrow" w:cstheme="minorBidi"/>
          <w:szCs w:val="22"/>
          <w:lang w:val="es-CR"/>
        </w:rPr>
        <w:t>Contribuciones patronales a fondos de pensiones y a otros fondos de capitalización”</w:t>
      </w:r>
      <w:r w:rsidR="008C71B0" w:rsidRPr="004E29FE">
        <w:rPr>
          <w:rFonts w:ascii="Arial Narrow" w:eastAsiaTheme="minorHAnsi" w:hAnsi="Arial Narrow" w:cstheme="minorBidi"/>
          <w:szCs w:val="22"/>
          <w:lang w:val="es-CR"/>
        </w:rPr>
        <w:t xml:space="preserve"> </w:t>
      </w:r>
      <w:r w:rsidRPr="004E29FE">
        <w:rPr>
          <w:rFonts w:ascii="Arial Narrow" w:eastAsiaTheme="minorHAnsi" w:hAnsi="Arial Narrow" w:cstheme="minorBidi"/>
          <w:szCs w:val="22"/>
          <w:lang w:val="es-CR"/>
        </w:rPr>
        <w:t xml:space="preserve">y “Asistencia social y beneficios </w:t>
      </w:r>
      <w:r w:rsidRPr="004E29FE">
        <w:rPr>
          <w:rFonts w:ascii="Arial Narrow" w:eastAsiaTheme="minorHAnsi" w:hAnsi="Arial Narrow" w:cstheme="minorBidi"/>
          <w:szCs w:val="22"/>
          <w:lang w:val="es-CR"/>
        </w:rPr>
        <w:lastRenderedPageBreak/>
        <w:t xml:space="preserve">al personal” por las sumas de </w:t>
      </w:r>
      <w:r w:rsidRPr="004E29FE">
        <w:rPr>
          <w:rFonts w:ascii="Arial" w:eastAsiaTheme="minorHAnsi" w:hAnsi="Arial" w:cs="Arial"/>
          <w:szCs w:val="22"/>
          <w:lang w:val="es-CR"/>
        </w:rPr>
        <w:t>₡</w:t>
      </w:r>
      <w:r w:rsidRPr="004E29FE">
        <w:rPr>
          <w:rFonts w:ascii="Arial Narrow" w:eastAsiaTheme="minorHAnsi" w:hAnsi="Arial Narrow" w:cstheme="minorBidi"/>
          <w:szCs w:val="22"/>
          <w:lang w:val="es-CR"/>
        </w:rPr>
        <w:t>1</w:t>
      </w:r>
      <w:r w:rsidR="00926783">
        <w:rPr>
          <w:rFonts w:ascii="Arial Narrow" w:eastAsiaTheme="minorHAnsi" w:hAnsi="Arial Narrow" w:cstheme="minorBidi"/>
          <w:szCs w:val="22"/>
          <w:lang w:val="es-CR"/>
        </w:rPr>
        <w:t>2</w:t>
      </w:r>
      <w:r w:rsidRPr="004E29FE">
        <w:rPr>
          <w:rFonts w:ascii="Arial Narrow" w:eastAsiaTheme="minorHAnsi" w:hAnsi="Arial Narrow" w:cstheme="minorBidi"/>
          <w:szCs w:val="22"/>
          <w:lang w:val="es-CR"/>
        </w:rPr>
        <w:t> </w:t>
      </w:r>
      <w:r w:rsidR="00926783">
        <w:rPr>
          <w:rFonts w:ascii="Arial Narrow" w:eastAsiaTheme="minorHAnsi" w:hAnsi="Arial Narrow" w:cstheme="minorBidi"/>
          <w:szCs w:val="22"/>
          <w:lang w:val="es-CR"/>
        </w:rPr>
        <w:t>3</w:t>
      </w:r>
      <w:r w:rsidR="008C71B0">
        <w:rPr>
          <w:rFonts w:ascii="Arial Narrow" w:eastAsiaTheme="minorHAnsi" w:hAnsi="Arial Narrow" w:cstheme="minorBidi"/>
          <w:szCs w:val="22"/>
          <w:lang w:val="es-CR"/>
        </w:rPr>
        <w:t>6</w:t>
      </w:r>
      <w:r w:rsidR="00926783">
        <w:rPr>
          <w:rFonts w:ascii="Arial Narrow" w:eastAsiaTheme="minorHAnsi" w:hAnsi="Arial Narrow" w:cstheme="minorBidi"/>
          <w:szCs w:val="22"/>
          <w:lang w:val="es-CR"/>
        </w:rPr>
        <w:t>5</w:t>
      </w:r>
      <w:r w:rsidRPr="004E29FE">
        <w:rPr>
          <w:rFonts w:ascii="Arial Narrow" w:eastAsiaTheme="minorHAnsi" w:hAnsi="Arial Narrow" w:cstheme="minorBidi"/>
          <w:szCs w:val="22"/>
          <w:lang w:val="es-CR"/>
        </w:rPr>
        <w:t>,</w:t>
      </w:r>
      <w:r w:rsidR="00926783">
        <w:rPr>
          <w:rFonts w:ascii="Arial Narrow" w:eastAsiaTheme="minorHAnsi" w:hAnsi="Arial Narrow" w:cstheme="minorBidi"/>
          <w:szCs w:val="22"/>
          <w:lang w:val="es-CR"/>
        </w:rPr>
        <w:t>13</w:t>
      </w:r>
      <w:r w:rsidRPr="004E29FE">
        <w:rPr>
          <w:rFonts w:ascii="Arial Narrow" w:eastAsiaTheme="minorHAnsi" w:hAnsi="Arial Narrow" w:cstheme="minorBidi"/>
          <w:szCs w:val="22"/>
          <w:lang w:val="es-CR"/>
        </w:rPr>
        <w:t xml:space="preserve"> miles, </w:t>
      </w:r>
      <w:r w:rsidRPr="004E29FE">
        <w:rPr>
          <w:rFonts w:ascii="Arial" w:eastAsiaTheme="minorHAnsi" w:hAnsi="Arial" w:cs="Arial"/>
          <w:szCs w:val="22"/>
          <w:lang w:val="es-CR"/>
        </w:rPr>
        <w:t>₡</w:t>
      </w:r>
      <w:r w:rsidR="00283743">
        <w:rPr>
          <w:rFonts w:ascii="Arial Narrow" w:eastAsiaTheme="minorHAnsi" w:hAnsi="Arial Narrow" w:cstheme="minorBidi"/>
          <w:szCs w:val="22"/>
          <w:lang w:val="es-CR"/>
        </w:rPr>
        <w:t>59</w:t>
      </w:r>
      <w:r w:rsidRPr="004E29FE">
        <w:rPr>
          <w:rFonts w:ascii="Arial Narrow" w:eastAsiaTheme="minorHAnsi" w:hAnsi="Arial Narrow" w:cstheme="minorBidi"/>
          <w:szCs w:val="22"/>
          <w:lang w:val="es-CR"/>
        </w:rPr>
        <w:t> </w:t>
      </w:r>
      <w:r w:rsidR="008C71B0">
        <w:rPr>
          <w:rFonts w:ascii="Arial Narrow" w:eastAsiaTheme="minorHAnsi" w:hAnsi="Arial Narrow" w:cstheme="minorBidi"/>
          <w:szCs w:val="22"/>
          <w:lang w:val="es-CR"/>
        </w:rPr>
        <w:t>1</w:t>
      </w:r>
      <w:r w:rsidR="00283743">
        <w:rPr>
          <w:rFonts w:ascii="Arial Narrow" w:eastAsiaTheme="minorHAnsi" w:hAnsi="Arial Narrow" w:cstheme="minorBidi"/>
          <w:szCs w:val="22"/>
          <w:lang w:val="es-CR"/>
        </w:rPr>
        <w:t>87</w:t>
      </w:r>
      <w:r w:rsidRPr="004E29FE">
        <w:rPr>
          <w:rFonts w:ascii="Arial Narrow" w:eastAsiaTheme="minorHAnsi" w:hAnsi="Arial Narrow" w:cstheme="minorBidi"/>
          <w:szCs w:val="22"/>
          <w:lang w:val="es-CR"/>
        </w:rPr>
        <w:t>,</w:t>
      </w:r>
      <w:r w:rsidR="00283743">
        <w:rPr>
          <w:rFonts w:ascii="Arial Narrow" w:eastAsiaTheme="minorHAnsi" w:hAnsi="Arial Narrow" w:cstheme="minorBidi"/>
          <w:szCs w:val="22"/>
          <w:lang w:val="es-CR"/>
        </w:rPr>
        <w:t>5</w:t>
      </w:r>
      <w:r w:rsidRPr="004E29FE">
        <w:rPr>
          <w:rFonts w:ascii="Arial Narrow" w:eastAsiaTheme="minorHAnsi" w:hAnsi="Arial Narrow" w:cstheme="minorBidi"/>
          <w:szCs w:val="22"/>
          <w:lang w:val="es-CR"/>
        </w:rPr>
        <w:t>1 miles</w:t>
      </w:r>
      <w:r w:rsidR="008C71B0">
        <w:rPr>
          <w:rFonts w:ascii="Arial Narrow" w:eastAsiaTheme="minorHAnsi" w:hAnsi="Arial Narrow" w:cstheme="minorBidi"/>
          <w:szCs w:val="22"/>
          <w:lang w:val="es-CR"/>
        </w:rPr>
        <w:t>,</w:t>
      </w:r>
      <w:r w:rsidRPr="004E29FE">
        <w:rPr>
          <w:rFonts w:ascii="Arial Narrow" w:eastAsiaTheme="minorHAnsi" w:hAnsi="Arial Narrow" w:cstheme="minorBidi"/>
          <w:szCs w:val="22"/>
          <w:lang w:val="es-CR"/>
        </w:rPr>
        <w:t xml:space="preserve"> </w:t>
      </w:r>
      <w:r w:rsidRPr="004E29FE">
        <w:rPr>
          <w:rFonts w:ascii="Arial" w:eastAsiaTheme="minorHAnsi" w:hAnsi="Arial" w:cs="Arial"/>
          <w:szCs w:val="22"/>
          <w:lang w:val="es-CR"/>
        </w:rPr>
        <w:t>₡</w:t>
      </w:r>
      <w:r w:rsidR="00283743">
        <w:rPr>
          <w:rFonts w:ascii="Arial Narrow" w:eastAsiaTheme="minorHAnsi" w:hAnsi="Arial Narrow" w:cstheme="minorBidi"/>
          <w:szCs w:val="22"/>
          <w:lang w:val="es-CR"/>
        </w:rPr>
        <w:t>33</w:t>
      </w:r>
      <w:r w:rsidRPr="004E29FE">
        <w:rPr>
          <w:rFonts w:ascii="Arial Narrow" w:eastAsiaTheme="minorHAnsi" w:hAnsi="Arial Narrow" w:cstheme="minorBidi"/>
          <w:szCs w:val="22"/>
          <w:lang w:val="es-CR"/>
        </w:rPr>
        <w:t> </w:t>
      </w:r>
      <w:r w:rsidR="00283743">
        <w:rPr>
          <w:rFonts w:ascii="Arial Narrow" w:eastAsiaTheme="minorHAnsi" w:hAnsi="Arial Narrow" w:cstheme="minorBidi"/>
          <w:szCs w:val="22"/>
          <w:lang w:val="es-CR"/>
        </w:rPr>
        <w:t>22</w:t>
      </w:r>
      <w:r w:rsidR="008C71B0">
        <w:rPr>
          <w:rFonts w:ascii="Arial Narrow" w:eastAsiaTheme="minorHAnsi" w:hAnsi="Arial Narrow" w:cstheme="minorBidi"/>
          <w:szCs w:val="22"/>
          <w:lang w:val="es-CR"/>
        </w:rPr>
        <w:t>1</w:t>
      </w:r>
      <w:r w:rsidRPr="004E29FE">
        <w:rPr>
          <w:rFonts w:ascii="Arial Narrow" w:eastAsiaTheme="minorHAnsi" w:hAnsi="Arial Narrow" w:cstheme="minorBidi"/>
          <w:szCs w:val="22"/>
          <w:lang w:val="es-CR"/>
        </w:rPr>
        <w:t>,</w:t>
      </w:r>
      <w:r w:rsidR="00283743">
        <w:rPr>
          <w:rFonts w:ascii="Arial Narrow" w:eastAsiaTheme="minorHAnsi" w:hAnsi="Arial Narrow" w:cstheme="minorBidi"/>
          <w:szCs w:val="22"/>
          <w:lang w:val="es-CR"/>
        </w:rPr>
        <w:t>46</w:t>
      </w:r>
      <w:r w:rsidRPr="004E29FE">
        <w:rPr>
          <w:rFonts w:ascii="Arial Narrow" w:eastAsiaTheme="minorHAnsi" w:hAnsi="Arial Narrow" w:cstheme="minorBidi"/>
          <w:szCs w:val="22"/>
          <w:lang w:val="es-CR"/>
        </w:rPr>
        <w:t xml:space="preserve"> miles</w:t>
      </w:r>
      <w:r w:rsidR="00283743">
        <w:rPr>
          <w:rFonts w:ascii="Arial Narrow" w:eastAsiaTheme="minorHAnsi" w:hAnsi="Arial Narrow" w:cstheme="minorBidi"/>
          <w:szCs w:val="22"/>
          <w:lang w:val="es-CR"/>
        </w:rPr>
        <w:t xml:space="preserve">, </w:t>
      </w:r>
      <w:r w:rsidR="00283743" w:rsidRPr="00283743">
        <w:rPr>
          <w:rFonts w:ascii="Arial" w:eastAsiaTheme="minorHAnsi" w:hAnsi="Arial" w:cs="Arial"/>
          <w:szCs w:val="22"/>
          <w:lang w:val="es-CR"/>
        </w:rPr>
        <w:t>₡</w:t>
      </w:r>
      <w:r w:rsidR="00283743" w:rsidRPr="00283743">
        <w:rPr>
          <w:rFonts w:ascii="Arial Narrow" w:eastAsiaTheme="minorHAnsi" w:hAnsi="Arial Narrow" w:cstheme="minorBidi"/>
          <w:szCs w:val="22"/>
          <w:lang w:val="es-CR"/>
        </w:rPr>
        <w:t>2 797,33 miles</w:t>
      </w:r>
      <w:r w:rsidRPr="004E29FE">
        <w:rPr>
          <w:rFonts w:ascii="Arial Narrow" w:eastAsiaTheme="minorHAnsi" w:hAnsi="Arial Narrow" w:cstheme="minorBidi"/>
          <w:szCs w:val="22"/>
          <w:lang w:val="es-CR"/>
        </w:rPr>
        <w:t xml:space="preserve"> </w:t>
      </w:r>
      <w:r w:rsidR="008C71B0">
        <w:rPr>
          <w:rFonts w:ascii="Arial Narrow" w:eastAsiaTheme="minorHAnsi" w:hAnsi="Arial Narrow" w:cstheme="minorBidi"/>
          <w:szCs w:val="22"/>
          <w:lang w:val="es-CR"/>
        </w:rPr>
        <w:t xml:space="preserve">y </w:t>
      </w:r>
      <w:r w:rsidR="008C71B0" w:rsidRPr="00283743">
        <w:rPr>
          <w:rFonts w:ascii="Arial" w:eastAsiaTheme="minorHAnsi" w:hAnsi="Arial" w:cs="Arial"/>
          <w:szCs w:val="22"/>
          <w:lang w:val="es-CR"/>
        </w:rPr>
        <w:t>₡</w:t>
      </w:r>
      <w:r w:rsidR="008C71B0">
        <w:rPr>
          <w:rFonts w:ascii="Arial Narrow" w:eastAsiaTheme="minorHAnsi" w:hAnsi="Arial Narrow" w:cstheme="minorBidi"/>
          <w:szCs w:val="22"/>
          <w:lang w:val="es-CR"/>
        </w:rPr>
        <w:t>13</w:t>
      </w:r>
      <w:r w:rsidR="008C71B0" w:rsidRPr="004E29FE">
        <w:rPr>
          <w:rFonts w:ascii="Arial Narrow" w:eastAsiaTheme="minorHAnsi" w:hAnsi="Arial Narrow" w:cstheme="minorBidi"/>
          <w:szCs w:val="22"/>
          <w:lang w:val="es-CR"/>
        </w:rPr>
        <w:t> </w:t>
      </w:r>
      <w:r w:rsidR="008C71B0">
        <w:rPr>
          <w:rFonts w:ascii="Arial Narrow" w:eastAsiaTheme="minorHAnsi" w:hAnsi="Arial Narrow" w:cstheme="minorBidi"/>
          <w:szCs w:val="22"/>
          <w:lang w:val="es-CR"/>
        </w:rPr>
        <w:t>427</w:t>
      </w:r>
      <w:r w:rsidR="008C71B0" w:rsidRPr="004E29FE">
        <w:rPr>
          <w:rFonts w:ascii="Arial Narrow" w:eastAsiaTheme="minorHAnsi" w:hAnsi="Arial Narrow" w:cstheme="minorBidi"/>
          <w:szCs w:val="22"/>
          <w:lang w:val="es-CR"/>
        </w:rPr>
        <w:t>,</w:t>
      </w:r>
      <w:r w:rsidR="008C71B0">
        <w:rPr>
          <w:rFonts w:ascii="Arial Narrow" w:eastAsiaTheme="minorHAnsi" w:hAnsi="Arial Narrow" w:cstheme="minorBidi"/>
          <w:szCs w:val="22"/>
          <w:lang w:val="es-CR"/>
        </w:rPr>
        <w:t>61</w:t>
      </w:r>
      <w:r w:rsidR="008C71B0" w:rsidRPr="004E29FE">
        <w:rPr>
          <w:rFonts w:ascii="Arial Narrow" w:eastAsiaTheme="minorHAnsi" w:hAnsi="Arial Narrow" w:cstheme="minorBidi"/>
          <w:szCs w:val="22"/>
          <w:lang w:val="es-CR"/>
        </w:rPr>
        <w:t xml:space="preserve"> miles</w:t>
      </w:r>
      <w:r w:rsidR="00283743">
        <w:rPr>
          <w:rFonts w:ascii="Arial Narrow" w:eastAsiaTheme="minorHAnsi" w:hAnsi="Arial Narrow" w:cstheme="minorBidi"/>
          <w:szCs w:val="22"/>
          <w:lang w:val="es-CR"/>
        </w:rPr>
        <w:t>,</w:t>
      </w:r>
      <w:r w:rsidR="008C71B0" w:rsidRPr="004E29FE">
        <w:rPr>
          <w:rFonts w:ascii="Arial Narrow" w:eastAsiaTheme="minorHAnsi" w:hAnsi="Arial Narrow" w:cstheme="minorBidi"/>
          <w:szCs w:val="22"/>
          <w:lang w:val="es-CR"/>
        </w:rPr>
        <w:t xml:space="preserve"> </w:t>
      </w:r>
      <w:r w:rsidR="004531A8">
        <w:rPr>
          <w:rFonts w:ascii="Arial Narrow" w:eastAsiaTheme="minorHAnsi" w:hAnsi="Arial Narrow" w:cstheme="minorBidi"/>
          <w:szCs w:val="22"/>
          <w:lang w:val="es-CR"/>
        </w:rPr>
        <w:t>respectivamente</w:t>
      </w:r>
      <w:r w:rsidR="008C71B0" w:rsidRPr="004E29FE">
        <w:rPr>
          <w:rFonts w:ascii="Arial Narrow" w:eastAsiaTheme="minorHAnsi" w:hAnsi="Arial Narrow" w:cstheme="minorBidi"/>
          <w:szCs w:val="22"/>
          <w:lang w:val="es-CR"/>
        </w:rPr>
        <w:t>.</w:t>
      </w:r>
      <w:r w:rsidR="008C71B0">
        <w:rPr>
          <w:rFonts w:ascii="Arial Narrow" w:eastAsiaTheme="minorHAnsi" w:hAnsi="Arial Narrow" w:cstheme="minorBidi"/>
          <w:szCs w:val="22"/>
          <w:lang w:val="es-CR"/>
        </w:rPr>
        <w:t xml:space="preserve"> A</w:t>
      </w:r>
      <w:r w:rsidRPr="004E29FE">
        <w:rPr>
          <w:rFonts w:ascii="Arial Narrow" w:eastAsiaTheme="minorHAnsi" w:hAnsi="Arial Narrow" w:cstheme="minorBidi"/>
          <w:szCs w:val="22"/>
          <w:lang w:val="es-CR"/>
        </w:rPr>
        <w:t>simismo, se present</w:t>
      </w:r>
      <w:r w:rsidR="008C71B0">
        <w:rPr>
          <w:rFonts w:ascii="Arial Narrow" w:eastAsiaTheme="minorHAnsi" w:hAnsi="Arial Narrow" w:cstheme="minorBidi"/>
          <w:szCs w:val="22"/>
          <w:lang w:val="es-CR"/>
        </w:rPr>
        <w:t>ó</w:t>
      </w:r>
      <w:r w:rsidRPr="004E29FE">
        <w:rPr>
          <w:rFonts w:ascii="Arial Narrow" w:eastAsiaTheme="minorHAnsi" w:hAnsi="Arial Narrow" w:cstheme="minorBidi"/>
          <w:szCs w:val="22"/>
          <w:lang w:val="es-CR"/>
        </w:rPr>
        <w:t xml:space="preserve"> en l</w:t>
      </w:r>
      <w:r w:rsidR="008C71B0">
        <w:rPr>
          <w:rFonts w:ascii="Arial Narrow" w:eastAsiaTheme="minorHAnsi" w:hAnsi="Arial Narrow" w:cstheme="minorBidi"/>
          <w:szCs w:val="22"/>
          <w:lang w:val="es-CR"/>
        </w:rPr>
        <w:t>a</w:t>
      </w:r>
      <w:r w:rsidRPr="004E29FE">
        <w:rPr>
          <w:rFonts w:ascii="Arial Narrow" w:eastAsiaTheme="minorHAnsi" w:hAnsi="Arial Narrow" w:cstheme="minorBidi"/>
          <w:szCs w:val="22"/>
          <w:lang w:val="es-CR"/>
        </w:rPr>
        <w:t xml:space="preserve"> cuenta “Remuneraciones básicas”</w:t>
      </w:r>
      <w:r w:rsidR="008C71B0">
        <w:rPr>
          <w:rFonts w:ascii="Arial Narrow" w:eastAsiaTheme="minorHAnsi" w:hAnsi="Arial Narrow" w:cstheme="minorBidi"/>
          <w:szCs w:val="22"/>
          <w:lang w:val="es-CR"/>
        </w:rPr>
        <w:t xml:space="preserve"> la disminución de</w:t>
      </w:r>
      <w:r w:rsidR="008C71B0" w:rsidRPr="004E29FE">
        <w:rPr>
          <w:rFonts w:ascii="Arial Narrow" w:eastAsiaTheme="minorHAnsi" w:hAnsi="Arial Narrow" w:cstheme="minorBidi"/>
          <w:szCs w:val="22"/>
          <w:lang w:val="es-CR"/>
        </w:rPr>
        <w:t xml:space="preserve"> -</w:t>
      </w:r>
      <w:r w:rsidR="008C71B0" w:rsidRPr="004E29FE">
        <w:rPr>
          <w:rFonts w:ascii="Arial" w:eastAsiaTheme="minorHAnsi" w:hAnsi="Arial" w:cs="Arial"/>
          <w:szCs w:val="22"/>
          <w:lang w:val="es-CR"/>
        </w:rPr>
        <w:t>₡</w:t>
      </w:r>
      <w:r w:rsidR="008C71B0">
        <w:rPr>
          <w:rFonts w:ascii="Arial Narrow" w:eastAsiaTheme="minorHAnsi" w:hAnsi="Arial Narrow" w:cstheme="minorBidi"/>
          <w:szCs w:val="22"/>
          <w:lang w:val="es-CR"/>
        </w:rPr>
        <w:t>4</w:t>
      </w:r>
      <w:r w:rsidR="00283743">
        <w:rPr>
          <w:rFonts w:ascii="Arial Narrow" w:eastAsiaTheme="minorHAnsi" w:hAnsi="Arial Narrow" w:cstheme="minorBidi"/>
          <w:szCs w:val="22"/>
          <w:lang w:val="es-CR"/>
        </w:rPr>
        <w:t>3</w:t>
      </w:r>
      <w:r w:rsidR="008C71B0" w:rsidRPr="004E29FE">
        <w:rPr>
          <w:rFonts w:ascii="Arial Narrow" w:eastAsiaTheme="minorHAnsi" w:hAnsi="Arial Narrow" w:cstheme="minorBidi"/>
          <w:szCs w:val="22"/>
          <w:lang w:val="es-CR"/>
        </w:rPr>
        <w:t xml:space="preserve"> </w:t>
      </w:r>
      <w:r w:rsidR="00283743">
        <w:rPr>
          <w:rFonts w:ascii="Arial Narrow" w:eastAsiaTheme="minorHAnsi" w:hAnsi="Arial Narrow" w:cstheme="minorBidi"/>
          <w:szCs w:val="22"/>
          <w:lang w:val="es-CR"/>
        </w:rPr>
        <w:t>39</w:t>
      </w:r>
      <w:r w:rsidR="008C71B0">
        <w:rPr>
          <w:rFonts w:ascii="Arial Narrow" w:eastAsiaTheme="minorHAnsi" w:hAnsi="Arial Narrow" w:cstheme="minorBidi"/>
          <w:szCs w:val="22"/>
          <w:lang w:val="es-CR"/>
        </w:rPr>
        <w:t>0</w:t>
      </w:r>
      <w:r w:rsidR="008C71B0" w:rsidRPr="004E29FE">
        <w:rPr>
          <w:rFonts w:ascii="Arial Narrow" w:eastAsiaTheme="minorHAnsi" w:hAnsi="Arial Narrow" w:cstheme="minorBidi"/>
          <w:szCs w:val="22"/>
          <w:lang w:val="es-CR"/>
        </w:rPr>
        <w:t>,</w:t>
      </w:r>
      <w:r w:rsidR="00283743">
        <w:rPr>
          <w:rFonts w:ascii="Arial Narrow" w:eastAsiaTheme="minorHAnsi" w:hAnsi="Arial Narrow" w:cstheme="minorBidi"/>
          <w:szCs w:val="22"/>
          <w:lang w:val="es-CR"/>
        </w:rPr>
        <w:t>62</w:t>
      </w:r>
      <w:r w:rsidR="008C71B0" w:rsidRPr="004E29FE">
        <w:rPr>
          <w:rFonts w:ascii="Arial Narrow" w:eastAsiaTheme="minorHAnsi" w:hAnsi="Arial Narrow" w:cstheme="minorBidi"/>
          <w:szCs w:val="22"/>
          <w:lang w:val="es-CR"/>
        </w:rPr>
        <w:t xml:space="preserve"> miles</w:t>
      </w:r>
      <w:r w:rsidR="00283743">
        <w:rPr>
          <w:rFonts w:ascii="Arial Narrow" w:eastAsiaTheme="minorHAnsi" w:hAnsi="Arial Narrow" w:cstheme="minorBidi"/>
          <w:szCs w:val="22"/>
          <w:lang w:val="es-CR"/>
        </w:rPr>
        <w:t>.</w:t>
      </w:r>
    </w:p>
    <w:p w14:paraId="72B5A7DA" w14:textId="77777777" w:rsidR="004E29FE" w:rsidRPr="004E29FE" w:rsidRDefault="004E29FE" w:rsidP="004E29FE">
      <w:pPr>
        <w:jc w:val="both"/>
        <w:rPr>
          <w:rFonts w:ascii="Arial Narrow" w:eastAsiaTheme="minorHAnsi" w:hAnsi="Arial Narrow" w:cstheme="minorBidi"/>
          <w:szCs w:val="22"/>
          <w:lang w:val="es-CR"/>
        </w:rPr>
      </w:pPr>
    </w:p>
    <w:p w14:paraId="3DF554E6" w14:textId="77777777" w:rsidR="004E29FE" w:rsidRPr="004E29FE" w:rsidRDefault="004E29FE" w:rsidP="004E29FE">
      <w:pPr>
        <w:tabs>
          <w:tab w:val="left" w:pos="2193"/>
        </w:tabs>
        <w:jc w:val="both"/>
        <w:rPr>
          <w:rFonts w:ascii="Arial Narrow" w:eastAsiaTheme="minorHAnsi" w:hAnsi="Arial Narrow" w:cstheme="minorBidi"/>
          <w:szCs w:val="22"/>
          <w:lang w:val="es-CR"/>
        </w:rPr>
      </w:pPr>
      <w:r w:rsidRPr="004E29FE">
        <w:rPr>
          <w:rFonts w:ascii="Arial Narrow" w:eastAsiaTheme="minorHAnsi" w:hAnsi="Arial Narrow" w:cstheme="minorBidi"/>
          <w:szCs w:val="22"/>
          <w:lang w:val="es-CR"/>
        </w:rPr>
        <w:t>El detalle de la composición de cada rubro de los que componen los Gastos en personal es el siguiente:</w:t>
      </w:r>
    </w:p>
    <w:p w14:paraId="33268C27" w14:textId="77777777" w:rsidR="000201E1" w:rsidRPr="00A91674" w:rsidRDefault="000201E1" w:rsidP="000201E1">
      <w:pPr>
        <w:jc w:val="both"/>
        <w:rPr>
          <w:rFonts w:ascii="Arial Narrow" w:hAnsi="Arial Narrow"/>
          <w:lang w:val="es-CR"/>
        </w:rPr>
      </w:pPr>
    </w:p>
    <w:tbl>
      <w:tblPr>
        <w:tblW w:w="9094" w:type="dxa"/>
        <w:tblLook w:val="04A0" w:firstRow="1" w:lastRow="0" w:firstColumn="1" w:lastColumn="0" w:noHBand="0" w:noVBand="1"/>
      </w:tblPr>
      <w:tblGrid>
        <w:gridCol w:w="1083"/>
        <w:gridCol w:w="3443"/>
        <w:gridCol w:w="1100"/>
        <w:gridCol w:w="1079"/>
        <w:gridCol w:w="1138"/>
        <w:gridCol w:w="1029"/>
        <w:gridCol w:w="222"/>
      </w:tblGrid>
      <w:tr w:rsidR="00283743" w14:paraId="7EF89FC0" w14:textId="77777777" w:rsidTr="00283743">
        <w:trPr>
          <w:gridAfter w:val="1"/>
          <w:wAfter w:w="222" w:type="dxa"/>
          <w:trHeight w:val="458"/>
        </w:trPr>
        <w:tc>
          <w:tcPr>
            <w:tcW w:w="1083"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62AB2798" w14:textId="77777777" w:rsidR="00283743" w:rsidRDefault="00283743">
            <w:pPr>
              <w:jc w:val="center"/>
              <w:rPr>
                <w:rFonts w:ascii="Arial Narrow" w:hAnsi="Arial Narrow" w:cs="Calibri"/>
                <w:b/>
                <w:bCs/>
                <w:color w:val="FFFFFF"/>
                <w:sz w:val="22"/>
                <w:szCs w:val="22"/>
              </w:rPr>
            </w:pPr>
            <w:r>
              <w:rPr>
                <w:rFonts w:ascii="Arial Narrow" w:hAnsi="Arial Narrow" w:cs="Calibri"/>
                <w:b/>
                <w:bCs/>
                <w:color w:val="FFFFFF"/>
                <w:sz w:val="22"/>
                <w:szCs w:val="22"/>
              </w:rPr>
              <w:t>Cuenta</w:t>
            </w:r>
          </w:p>
        </w:tc>
        <w:tc>
          <w:tcPr>
            <w:tcW w:w="3443" w:type="dxa"/>
            <w:vMerge w:val="restart"/>
            <w:tcBorders>
              <w:top w:val="single" w:sz="8" w:space="0" w:color="auto"/>
              <w:left w:val="single" w:sz="8" w:space="0" w:color="auto"/>
              <w:bottom w:val="nil"/>
              <w:right w:val="single" w:sz="8" w:space="0" w:color="auto"/>
            </w:tcBorders>
            <w:shd w:val="clear" w:color="000000" w:fill="203764"/>
            <w:vAlign w:val="center"/>
            <w:hideMark/>
          </w:tcPr>
          <w:p w14:paraId="5B1AD293" w14:textId="77777777" w:rsidR="00283743" w:rsidRDefault="00283743">
            <w:pPr>
              <w:jc w:val="center"/>
              <w:rPr>
                <w:rFonts w:ascii="Arial Narrow" w:hAnsi="Arial Narrow" w:cs="Calibri"/>
                <w:b/>
                <w:bCs/>
                <w:color w:val="FFFFFF"/>
                <w:sz w:val="22"/>
                <w:szCs w:val="22"/>
              </w:rPr>
            </w:pPr>
            <w:r>
              <w:rPr>
                <w:rFonts w:ascii="Arial Narrow" w:hAnsi="Arial Narrow" w:cs="Calibri"/>
                <w:b/>
                <w:bCs/>
                <w:color w:val="FFFFFF"/>
                <w:sz w:val="22"/>
                <w:szCs w:val="22"/>
              </w:rPr>
              <w:t>Descripción</w:t>
            </w:r>
          </w:p>
        </w:tc>
        <w:tc>
          <w:tcPr>
            <w:tcW w:w="1100" w:type="dxa"/>
            <w:vMerge w:val="restart"/>
            <w:tcBorders>
              <w:top w:val="single" w:sz="8" w:space="0" w:color="auto"/>
              <w:left w:val="single" w:sz="8" w:space="0" w:color="auto"/>
              <w:bottom w:val="single" w:sz="8" w:space="0" w:color="000000"/>
              <w:right w:val="single" w:sz="8" w:space="0" w:color="auto"/>
            </w:tcBorders>
            <w:shd w:val="clear" w:color="000000" w:fill="203764"/>
            <w:noWrap/>
            <w:vAlign w:val="center"/>
            <w:hideMark/>
          </w:tcPr>
          <w:p w14:paraId="2F0D41DF" w14:textId="77777777" w:rsidR="00283743" w:rsidRDefault="00283743">
            <w:pPr>
              <w:jc w:val="center"/>
              <w:rPr>
                <w:rFonts w:ascii="Arial Narrow" w:hAnsi="Arial Narrow" w:cs="Calibri"/>
                <w:color w:val="FFFFFF"/>
                <w:sz w:val="22"/>
                <w:szCs w:val="22"/>
              </w:rPr>
            </w:pPr>
            <w:r>
              <w:rPr>
                <w:rFonts w:ascii="Arial Narrow" w:hAnsi="Arial Narrow" w:cs="Calibri"/>
                <w:color w:val="FFFFFF"/>
                <w:sz w:val="22"/>
                <w:szCs w:val="22"/>
              </w:rPr>
              <w:t>Saldo Actual</w:t>
            </w:r>
          </w:p>
        </w:tc>
        <w:tc>
          <w:tcPr>
            <w:tcW w:w="1079"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2AA4D424" w14:textId="77777777" w:rsidR="00283743" w:rsidRDefault="00283743">
            <w:pPr>
              <w:jc w:val="center"/>
              <w:rPr>
                <w:rFonts w:ascii="Arial Narrow" w:hAnsi="Arial Narrow" w:cs="Calibri"/>
                <w:color w:val="FFFFFF"/>
                <w:sz w:val="22"/>
                <w:szCs w:val="22"/>
              </w:rPr>
            </w:pPr>
            <w:r>
              <w:rPr>
                <w:rFonts w:ascii="Arial Narrow" w:hAnsi="Arial Narrow" w:cs="Calibri"/>
                <w:color w:val="FFFFFF"/>
                <w:sz w:val="22"/>
                <w:szCs w:val="22"/>
              </w:rPr>
              <w:t>Saldo Anterior</w:t>
            </w:r>
          </w:p>
        </w:tc>
        <w:tc>
          <w:tcPr>
            <w:tcW w:w="1138"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106B3189" w14:textId="77777777" w:rsidR="00283743" w:rsidRDefault="00283743">
            <w:pPr>
              <w:jc w:val="center"/>
              <w:rPr>
                <w:rFonts w:ascii="Arial Narrow" w:hAnsi="Arial Narrow" w:cs="Calibri"/>
                <w:color w:val="FFFFFF"/>
                <w:sz w:val="22"/>
                <w:szCs w:val="22"/>
              </w:rPr>
            </w:pPr>
            <w:r>
              <w:rPr>
                <w:rFonts w:ascii="Arial Narrow" w:hAnsi="Arial Narrow" w:cs="Calibri"/>
                <w:color w:val="FFFFFF"/>
                <w:sz w:val="22"/>
                <w:szCs w:val="22"/>
              </w:rPr>
              <w:t>Diferencia Absoluta</w:t>
            </w:r>
          </w:p>
        </w:tc>
        <w:tc>
          <w:tcPr>
            <w:tcW w:w="1029"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7B58210B" w14:textId="77777777" w:rsidR="00283743" w:rsidRDefault="00283743">
            <w:pPr>
              <w:jc w:val="center"/>
              <w:rPr>
                <w:rFonts w:ascii="Arial Narrow" w:hAnsi="Arial Narrow" w:cs="Calibri"/>
                <w:color w:val="FFFFFF"/>
                <w:sz w:val="22"/>
                <w:szCs w:val="22"/>
              </w:rPr>
            </w:pPr>
            <w:r>
              <w:rPr>
                <w:rFonts w:ascii="Arial Narrow" w:hAnsi="Arial Narrow" w:cs="Calibri"/>
                <w:color w:val="FFFFFF"/>
                <w:sz w:val="22"/>
                <w:szCs w:val="22"/>
              </w:rPr>
              <w:t>Diferencia %</w:t>
            </w:r>
          </w:p>
        </w:tc>
      </w:tr>
      <w:tr w:rsidR="00283743" w14:paraId="614A91E0" w14:textId="77777777" w:rsidTr="00283743">
        <w:trPr>
          <w:trHeight w:val="300"/>
        </w:trPr>
        <w:tc>
          <w:tcPr>
            <w:tcW w:w="1083" w:type="dxa"/>
            <w:vMerge/>
            <w:tcBorders>
              <w:top w:val="single" w:sz="8" w:space="0" w:color="auto"/>
              <w:left w:val="single" w:sz="8" w:space="0" w:color="auto"/>
              <w:bottom w:val="nil"/>
              <w:right w:val="single" w:sz="8" w:space="0" w:color="auto"/>
            </w:tcBorders>
            <w:vAlign w:val="center"/>
            <w:hideMark/>
          </w:tcPr>
          <w:p w14:paraId="2315733A" w14:textId="77777777" w:rsidR="00283743" w:rsidRDefault="00283743">
            <w:pPr>
              <w:rPr>
                <w:rFonts w:ascii="Arial Narrow" w:hAnsi="Arial Narrow" w:cs="Calibri"/>
                <w:b/>
                <w:bCs/>
                <w:color w:val="FFFFFF"/>
                <w:sz w:val="22"/>
                <w:szCs w:val="22"/>
              </w:rPr>
            </w:pPr>
          </w:p>
        </w:tc>
        <w:tc>
          <w:tcPr>
            <w:tcW w:w="3443" w:type="dxa"/>
            <w:vMerge/>
            <w:tcBorders>
              <w:top w:val="single" w:sz="8" w:space="0" w:color="auto"/>
              <w:left w:val="single" w:sz="8" w:space="0" w:color="auto"/>
              <w:bottom w:val="nil"/>
              <w:right w:val="single" w:sz="8" w:space="0" w:color="auto"/>
            </w:tcBorders>
            <w:vAlign w:val="center"/>
            <w:hideMark/>
          </w:tcPr>
          <w:p w14:paraId="08F22FE5" w14:textId="77777777" w:rsidR="00283743" w:rsidRDefault="00283743">
            <w:pPr>
              <w:rPr>
                <w:rFonts w:ascii="Arial Narrow" w:hAnsi="Arial Narrow" w:cs="Calibri"/>
                <w:b/>
                <w:bCs/>
                <w:color w:val="FFFFFF"/>
                <w:sz w:val="22"/>
                <w:szCs w:val="22"/>
              </w:rPr>
            </w:pPr>
          </w:p>
        </w:tc>
        <w:tc>
          <w:tcPr>
            <w:tcW w:w="1100" w:type="dxa"/>
            <w:vMerge/>
            <w:tcBorders>
              <w:top w:val="single" w:sz="8" w:space="0" w:color="auto"/>
              <w:left w:val="single" w:sz="8" w:space="0" w:color="auto"/>
              <w:bottom w:val="single" w:sz="8" w:space="0" w:color="000000"/>
              <w:right w:val="single" w:sz="8" w:space="0" w:color="auto"/>
            </w:tcBorders>
            <w:vAlign w:val="center"/>
            <w:hideMark/>
          </w:tcPr>
          <w:p w14:paraId="4E242408" w14:textId="77777777" w:rsidR="00283743" w:rsidRDefault="00283743">
            <w:pPr>
              <w:rPr>
                <w:rFonts w:ascii="Arial Narrow" w:hAnsi="Arial Narrow" w:cs="Calibri"/>
                <w:color w:val="FFFFFF"/>
                <w:sz w:val="22"/>
                <w:szCs w:val="22"/>
              </w:rPr>
            </w:pPr>
          </w:p>
        </w:tc>
        <w:tc>
          <w:tcPr>
            <w:tcW w:w="1079" w:type="dxa"/>
            <w:vMerge/>
            <w:tcBorders>
              <w:top w:val="single" w:sz="8" w:space="0" w:color="auto"/>
              <w:left w:val="single" w:sz="8" w:space="0" w:color="auto"/>
              <w:bottom w:val="single" w:sz="8" w:space="0" w:color="000000"/>
              <w:right w:val="single" w:sz="8" w:space="0" w:color="auto"/>
            </w:tcBorders>
            <w:vAlign w:val="center"/>
            <w:hideMark/>
          </w:tcPr>
          <w:p w14:paraId="5B871774" w14:textId="77777777" w:rsidR="00283743" w:rsidRDefault="00283743">
            <w:pPr>
              <w:rPr>
                <w:rFonts w:ascii="Arial Narrow" w:hAnsi="Arial Narrow" w:cs="Calibri"/>
                <w:color w:val="FFFFFF"/>
                <w:sz w:val="22"/>
                <w:szCs w:val="22"/>
              </w:rPr>
            </w:pPr>
          </w:p>
        </w:tc>
        <w:tc>
          <w:tcPr>
            <w:tcW w:w="1138" w:type="dxa"/>
            <w:vMerge/>
            <w:tcBorders>
              <w:top w:val="single" w:sz="8" w:space="0" w:color="auto"/>
              <w:left w:val="single" w:sz="8" w:space="0" w:color="auto"/>
              <w:bottom w:val="single" w:sz="8" w:space="0" w:color="000000"/>
              <w:right w:val="single" w:sz="8" w:space="0" w:color="auto"/>
            </w:tcBorders>
            <w:vAlign w:val="center"/>
            <w:hideMark/>
          </w:tcPr>
          <w:p w14:paraId="689BA118" w14:textId="77777777" w:rsidR="00283743" w:rsidRDefault="00283743">
            <w:pPr>
              <w:rPr>
                <w:rFonts w:ascii="Arial Narrow" w:hAnsi="Arial Narrow" w:cs="Calibri"/>
                <w:color w:val="FFFFFF"/>
                <w:sz w:val="22"/>
                <w:szCs w:val="22"/>
              </w:rPr>
            </w:pPr>
          </w:p>
        </w:tc>
        <w:tc>
          <w:tcPr>
            <w:tcW w:w="1029" w:type="dxa"/>
            <w:vMerge/>
            <w:tcBorders>
              <w:top w:val="single" w:sz="8" w:space="0" w:color="auto"/>
              <w:left w:val="single" w:sz="8" w:space="0" w:color="auto"/>
              <w:bottom w:val="single" w:sz="8" w:space="0" w:color="000000"/>
              <w:right w:val="single" w:sz="8" w:space="0" w:color="auto"/>
            </w:tcBorders>
            <w:vAlign w:val="center"/>
            <w:hideMark/>
          </w:tcPr>
          <w:p w14:paraId="357FFB66" w14:textId="77777777" w:rsidR="00283743" w:rsidRDefault="00283743">
            <w:pPr>
              <w:rPr>
                <w:rFonts w:ascii="Arial Narrow" w:hAnsi="Arial Narrow" w:cs="Calibri"/>
                <w:color w:val="FFFFFF"/>
                <w:sz w:val="22"/>
                <w:szCs w:val="22"/>
              </w:rPr>
            </w:pPr>
          </w:p>
        </w:tc>
        <w:tc>
          <w:tcPr>
            <w:tcW w:w="222" w:type="dxa"/>
            <w:tcBorders>
              <w:top w:val="nil"/>
              <w:left w:val="nil"/>
              <w:bottom w:val="nil"/>
              <w:right w:val="nil"/>
            </w:tcBorders>
            <w:shd w:val="clear" w:color="auto" w:fill="auto"/>
            <w:noWrap/>
            <w:vAlign w:val="bottom"/>
            <w:hideMark/>
          </w:tcPr>
          <w:p w14:paraId="09DC3E31" w14:textId="77777777" w:rsidR="00283743" w:rsidRDefault="00283743">
            <w:pPr>
              <w:jc w:val="center"/>
              <w:rPr>
                <w:rFonts w:ascii="Arial Narrow" w:hAnsi="Arial Narrow" w:cs="Calibri"/>
                <w:color w:val="FFFFFF"/>
                <w:sz w:val="22"/>
                <w:szCs w:val="22"/>
              </w:rPr>
            </w:pPr>
          </w:p>
        </w:tc>
      </w:tr>
      <w:tr w:rsidR="00283743" w14:paraId="661A3875" w14:textId="77777777" w:rsidTr="00283743">
        <w:trPr>
          <w:trHeight w:val="300"/>
        </w:trPr>
        <w:tc>
          <w:tcPr>
            <w:tcW w:w="10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CB216F" w14:textId="77777777" w:rsidR="00283743" w:rsidRDefault="00283743">
            <w:pPr>
              <w:jc w:val="both"/>
              <w:rPr>
                <w:rFonts w:ascii="Arial Narrow" w:hAnsi="Arial Narrow" w:cs="Calibri"/>
                <w:b/>
                <w:bCs/>
                <w:color w:val="000000"/>
                <w:sz w:val="20"/>
                <w:szCs w:val="20"/>
              </w:rPr>
            </w:pPr>
            <w:r>
              <w:rPr>
                <w:rFonts w:ascii="Arial Narrow" w:hAnsi="Arial Narrow" w:cs="Calibri"/>
                <w:b/>
                <w:bCs/>
                <w:color w:val="000000"/>
                <w:sz w:val="20"/>
                <w:szCs w:val="20"/>
              </w:rPr>
              <w:t>5.1.1.01.</w:t>
            </w:r>
          </w:p>
        </w:tc>
        <w:tc>
          <w:tcPr>
            <w:tcW w:w="3443" w:type="dxa"/>
            <w:tcBorders>
              <w:top w:val="single" w:sz="8" w:space="0" w:color="auto"/>
              <w:left w:val="nil"/>
              <w:bottom w:val="single" w:sz="8" w:space="0" w:color="auto"/>
              <w:right w:val="single" w:sz="8" w:space="0" w:color="auto"/>
            </w:tcBorders>
            <w:shd w:val="clear" w:color="auto" w:fill="auto"/>
            <w:vAlign w:val="center"/>
            <w:hideMark/>
          </w:tcPr>
          <w:p w14:paraId="7FCE57BE" w14:textId="77777777" w:rsidR="00283743" w:rsidRDefault="00283743">
            <w:pPr>
              <w:jc w:val="both"/>
              <w:rPr>
                <w:rFonts w:ascii="Arial Narrow" w:hAnsi="Arial Narrow" w:cs="Calibri"/>
                <w:b/>
                <w:bCs/>
                <w:color w:val="000000"/>
                <w:sz w:val="20"/>
                <w:szCs w:val="20"/>
              </w:rPr>
            </w:pPr>
            <w:r>
              <w:rPr>
                <w:rFonts w:ascii="Arial Narrow" w:hAnsi="Arial Narrow" w:cs="Calibri"/>
                <w:b/>
                <w:bCs/>
                <w:color w:val="000000"/>
                <w:sz w:val="20"/>
                <w:szCs w:val="20"/>
              </w:rPr>
              <w:t xml:space="preserve"> Remuneraciones Básicas</w:t>
            </w:r>
          </w:p>
        </w:tc>
        <w:tc>
          <w:tcPr>
            <w:tcW w:w="1100" w:type="dxa"/>
            <w:tcBorders>
              <w:top w:val="nil"/>
              <w:left w:val="nil"/>
              <w:bottom w:val="single" w:sz="8" w:space="0" w:color="auto"/>
              <w:right w:val="single" w:sz="8" w:space="0" w:color="auto"/>
            </w:tcBorders>
            <w:shd w:val="clear" w:color="auto" w:fill="auto"/>
            <w:noWrap/>
            <w:vAlign w:val="center"/>
            <w:hideMark/>
          </w:tcPr>
          <w:p w14:paraId="2A090B9C" w14:textId="77777777" w:rsidR="00283743" w:rsidRDefault="00283743" w:rsidP="00283743">
            <w:pPr>
              <w:ind w:left="-107"/>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439 354,64</w:t>
            </w:r>
          </w:p>
        </w:tc>
        <w:tc>
          <w:tcPr>
            <w:tcW w:w="1079" w:type="dxa"/>
            <w:tcBorders>
              <w:top w:val="nil"/>
              <w:left w:val="nil"/>
              <w:bottom w:val="single" w:sz="8" w:space="0" w:color="auto"/>
              <w:right w:val="single" w:sz="8" w:space="0" w:color="auto"/>
            </w:tcBorders>
            <w:shd w:val="clear" w:color="auto" w:fill="auto"/>
            <w:noWrap/>
            <w:vAlign w:val="center"/>
            <w:hideMark/>
          </w:tcPr>
          <w:p w14:paraId="380F359E" w14:textId="77777777" w:rsidR="00283743" w:rsidRDefault="00283743" w:rsidP="00283743">
            <w:pPr>
              <w:ind w:left="-215"/>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482 745,26</w:t>
            </w:r>
          </w:p>
        </w:tc>
        <w:tc>
          <w:tcPr>
            <w:tcW w:w="1138" w:type="dxa"/>
            <w:tcBorders>
              <w:top w:val="nil"/>
              <w:left w:val="nil"/>
              <w:bottom w:val="single" w:sz="8" w:space="0" w:color="auto"/>
              <w:right w:val="single" w:sz="8" w:space="0" w:color="auto"/>
            </w:tcBorders>
            <w:shd w:val="clear" w:color="auto" w:fill="auto"/>
            <w:noWrap/>
            <w:vAlign w:val="center"/>
            <w:hideMark/>
          </w:tcPr>
          <w:p w14:paraId="3A88AEFD" w14:textId="77777777" w:rsidR="00283743" w:rsidRDefault="00283743" w:rsidP="00283743">
            <w:pPr>
              <w:ind w:left="-161"/>
              <w:jc w:val="right"/>
              <w:rPr>
                <w:rFonts w:ascii="Arial Narrow" w:hAnsi="Arial Narrow" w:cs="Calibri"/>
                <w:b/>
                <w:bCs/>
                <w:sz w:val="20"/>
                <w:szCs w:val="20"/>
              </w:rPr>
            </w:pPr>
            <w:r>
              <w:rPr>
                <w:rFonts w:ascii="Arial Narrow" w:hAnsi="Arial Narrow" w:cs="Calibri"/>
                <w:b/>
                <w:bCs/>
                <w:sz w:val="20"/>
                <w:szCs w:val="20"/>
              </w:rPr>
              <w:t>-</w:t>
            </w:r>
            <w:r>
              <w:rPr>
                <w:rFonts w:ascii="Arial" w:hAnsi="Arial" w:cs="Arial"/>
                <w:b/>
                <w:bCs/>
                <w:sz w:val="20"/>
                <w:szCs w:val="20"/>
              </w:rPr>
              <w:t>₡</w:t>
            </w:r>
            <w:r>
              <w:rPr>
                <w:rFonts w:ascii="Arial Narrow" w:hAnsi="Arial Narrow" w:cs="Calibri"/>
                <w:b/>
                <w:bCs/>
                <w:sz w:val="20"/>
                <w:szCs w:val="20"/>
              </w:rPr>
              <w:t>43 390,62</w:t>
            </w:r>
          </w:p>
        </w:tc>
        <w:tc>
          <w:tcPr>
            <w:tcW w:w="1029" w:type="dxa"/>
            <w:tcBorders>
              <w:top w:val="nil"/>
              <w:left w:val="nil"/>
              <w:bottom w:val="single" w:sz="8" w:space="0" w:color="auto"/>
              <w:right w:val="single" w:sz="8" w:space="0" w:color="auto"/>
            </w:tcBorders>
            <w:shd w:val="clear" w:color="auto" w:fill="auto"/>
            <w:vAlign w:val="center"/>
            <w:hideMark/>
          </w:tcPr>
          <w:p w14:paraId="28ADE96B" w14:textId="77777777" w:rsidR="00283743" w:rsidRDefault="00283743">
            <w:pPr>
              <w:jc w:val="center"/>
              <w:rPr>
                <w:rFonts w:ascii="Arial Narrow" w:hAnsi="Arial Narrow" w:cs="Calibri"/>
                <w:b/>
                <w:bCs/>
                <w:color w:val="000000"/>
                <w:sz w:val="20"/>
                <w:szCs w:val="20"/>
              </w:rPr>
            </w:pPr>
            <w:r>
              <w:rPr>
                <w:rFonts w:ascii="Arial Narrow" w:hAnsi="Arial Narrow" w:cs="Calibri"/>
                <w:b/>
                <w:bCs/>
                <w:color w:val="000000"/>
                <w:sz w:val="20"/>
                <w:szCs w:val="20"/>
              </w:rPr>
              <w:t>-8,99%</w:t>
            </w:r>
          </w:p>
        </w:tc>
        <w:tc>
          <w:tcPr>
            <w:tcW w:w="222" w:type="dxa"/>
            <w:vAlign w:val="center"/>
            <w:hideMark/>
          </w:tcPr>
          <w:p w14:paraId="32E0689E" w14:textId="77777777" w:rsidR="00283743" w:rsidRDefault="00283743">
            <w:pPr>
              <w:rPr>
                <w:sz w:val="20"/>
                <w:szCs w:val="20"/>
              </w:rPr>
            </w:pPr>
          </w:p>
        </w:tc>
      </w:tr>
      <w:tr w:rsidR="00283743" w14:paraId="34E30308" w14:textId="77777777" w:rsidTr="00283743">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16F4D026" w14:textId="77777777" w:rsidR="00283743" w:rsidRDefault="00283743">
            <w:pPr>
              <w:jc w:val="both"/>
              <w:rPr>
                <w:rFonts w:ascii="Arial Narrow" w:hAnsi="Arial Narrow" w:cs="Calibri"/>
                <w:color w:val="000000"/>
                <w:sz w:val="20"/>
                <w:szCs w:val="20"/>
              </w:rPr>
            </w:pPr>
            <w:r>
              <w:rPr>
                <w:rFonts w:ascii="Arial Narrow" w:hAnsi="Arial Narrow" w:cs="Calibri"/>
                <w:color w:val="000000"/>
                <w:sz w:val="20"/>
                <w:szCs w:val="20"/>
              </w:rPr>
              <w:t>5.1.1.01.01.</w:t>
            </w:r>
          </w:p>
        </w:tc>
        <w:tc>
          <w:tcPr>
            <w:tcW w:w="3443" w:type="dxa"/>
            <w:tcBorders>
              <w:top w:val="nil"/>
              <w:left w:val="nil"/>
              <w:bottom w:val="nil"/>
              <w:right w:val="single" w:sz="8" w:space="0" w:color="auto"/>
            </w:tcBorders>
            <w:shd w:val="clear" w:color="auto" w:fill="auto"/>
            <w:vAlign w:val="center"/>
            <w:hideMark/>
          </w:tcPr>
          <w:p w14:paraId="48E20E02" w14:textId="77777777" w:rsidR="00283743" w:rsidRDefault="00283743">
            <w:pPr>
              <w:jc w:val="both"/>
              <w:rPr>
                <w:rFonts w:ascii="Arial Narrow" w:hAnsi="Arial Narrow" w:cs="Calibri"/>
                <w:color w:val="000000"/>
                <w:sz w:val="20"/>
                <w:szCs w:val="20"/>
              </w:rPr>
            </w:pPr>
            <w:r>
              <w:rPr>
                <w:rFonts w:ascii="Arial Narrow" w:hAnsi="Arial Narrow" w:cs="Calibri"/>
                <w:color w:val="000000"/>
                <w:sz w:val="20"/>
                <w:szCs w:val="20"/>
              </w:rPr>
              <w:t>Sueldos para cargos fijos</w:t>
            </w:r>
          </w:p>
        </w:tc>
        <w:tc>
          <w:tcPr>
            <w:tcW w:w="1100" w:type="dxa"/>
            <w:tcBorders>
              <w:top w:val="nil"/>
              <w:left w:val="nil"/>
              <w:bottom w:val="nil"/>
              <w:right w:val="single" w:sz="8" w:space="0" w:color="auto"/>
            </w:tcBorders>
            <w:shd w:val="clear" w:color="auto" w:fill="auto"/>
            <w:noWrap/>
            <w:vAlign w:val="center"/>
            <w:hideMark/>
          </w:tcPr>
          <w:p w14:paraId="23403227" w14:textId="26458D33" w:rsidR="00283743" w:rsidRDefault="00283743" w:rsidP="00283743">
            <w:pPr>
              <w:ind w:left="-107"/>
              <w:jc w:val="right"/>
              <w:rPr>
                <w:rFonts w:ascii="Arial Narrow" w:hAnsi="Arial Narrow" w:cs="Calibri"/>
                <w:color w:val="000000"/>
                <w:sz w:val="20"/>
                <w:szCs w:val="20"/>
              </w:rPr>
            </w:pPr>
            <w:r>
              <w:rPr>
                <w:rFonts w:ascii="Arial Narrow" w:hAnsi="Arial Narrow" w:cs="Calibri"/>
                <w:color w:val="000000"/>
                <w:sz w:val="20"/>
                <w:szCs w:val="20"/>
              </w:rPr>
              <w:t>395 586,83</w:t>
            </w:r>
          </w:p>
        </w:tc>
        <w:tc>
          <w:tcPr>
            <w:tcW w:w="1079" w:type="dxa"/>
            <w:tcBorders>
              <w:top w:val="nil"/>
              <w:left w:val="nil"/>
              <w:bottom w:val="nil"/>
              <w:right w:val="single" w:sz="8" w:space="0" w:color="auto"/>
            </w:tcBorders>
            <w:shd w:val="clear" w:color="auto" w:fill="auto"/>
            <w:noWrap/>
            <w:vAlign w:val="center"/>
            <w:hideMark/>
          </w:tcPr>
          <w:p w14:paraId="70D0CA52" w14:textId="4B375F08" w:rsidR="00283743" w:rsidRDefault="00283743" w:rsidP="00283743">
            <w:pPr>
              <w:ind w:left="-357"/>
              <w:jc w:val="right"/>
              <w:rPr>
                <w:rFonts w:ascii="Arial Narrow" w:hAnsi="Arial Narrow" w:cs="Calibri"/>
                <w:color w:val="000000"/>
                <w:sz w:val="20"/>
                <w:szCs w:val="20"/>
              </w:rPr>
            </w:pPr>
            <w:r>
              <w:rPr>
                <w:rFonts w:ascii="Arial Narrow" w:hAnsi="Arial Narrow" w:cs="Calibri"/>
                <w:color w:val="000000"/>
                <w:sz w:val="20"/>
                <w:szCs w:val="20"/>
              </w:rPr>
              <w:t>457 037,03</w:t>
            </w:r>
          </w:p>
        </w:tc>
        <w:tc>
          <w:tcPr>
            <w:tcW w:w="1138" w:type="dxa"/>
            <w:tcBorders>
              <w:top w:val="nil"/>
              <w:left w:val="nil"/>
              <w:bottom w:val="nil"/>
              <w:right w:val="single" w:sz="8" w:space="0" w:color="auto"/>
            </w:tcBorders>
            <w:shd w:val="clear" w:color="000000" w:fill="FFFFFF"/>
            <w:noWrap/>
            <w:vAlign w:val="bottom"/>
            <w:hideMark/>
          </w:tcPr>
          <w:p w14:paraId="14EEA8EC"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-61 450,20</w:t>
            </w:r>
          </w:p>
        </w:tc>
        <w:tc>
          <w:tcPr>
            <w:tcW w:w="1029" w:type="dxa"/>
            <w:tcBorders>
              <w:top w:val="nil"/>
              <w:left w:val="nil"/>
              <w:bottom w:val="nil"/>
              <w:right w:val="single" w:sz="8" w:space="0" w:color="auto"/>
            </w:tcBorders>
            <w:shd w:val="clear" w:color="auto" w:fill="auto"/>
            <w:vAlign w:val="center"/>
            <w:hideMark/>
          </w:tcPr>
          <w:p w14:paraId="22D32666" w14:textId="77777777" w:rsidR="00283743" w:rsidRDefault="00283743">
            <w:pPr>
              <w:jc w:val="center"/>
              <w:rPr>
                <w:rFonts w:ascii="Arial Narrow" w:hAnsi="Arial Narrow" w:cs="Calibri"/>
                <w:color w:val="000000"/>
                <w:sz w:val="20"/>
                <w:szCs w:val="20"/>
              </w:rPr>
            </w:pPr>
            <w:r>
              <w:rPr>
                <w:rFonts w:ascii="Arial Narrow" w:hAnsi="Arial Narrow" w:cs="Calibri"/>
                <w:color w:val="000000"/>
                <w:sz w:val="20"/>
                <w:szCs w:val="20"/>
              </w:rPr>
              <w:t>-13,45%</w:t>
            </w:r>
          </w:p>
        </w:tc>
        <w:tc>
          <w:tcPr>
            <w:tcW w:w="222" w:type="dxa"/>
            <w:vAlign w:val="center"/>
            <w:hideMark/>
          </w:tcPr>
          <w:p w14:paraId="1974E788" w14:textId="77777777" w:rsidR="00283743" w:rsidRDefault="00283743">
            <w:pPr>
              <w:rPr>
                <w:sz w:val="20"/>
                <w:szCs w:val="20"/>
              </w:rPr>
            </w:pPr>
          </w:p>
        </w:tc>
      </w:tr>
      <w:tr w:rsidR="00283743" w14:paraId="0B841538" w14:textId="77777777" w:rsidTr="00283743">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03F80D59" w14:textId="77777777" w:rsidR="00283743" w:rsidRDefault="00283743">
            <w:pPr>
              <w:jc w:val="both"/>
              <w:rPr>
                <w:rFonts w:ascii="Arial Narrow" w:hAnsi="Arial Narrow" w:cs="Calibri"/>
                <w:color w:val="000000"/>
                <w:sz w:val="20"/>
                <w:szCs w:val="20"/>
              </w:rPr>
            </w:pPr>
            <w:r>
              <w:rPr>
                <w:rFonts w:ascii="Arial Narrow" w:hAnsi="Arial Narrow" w:cs="Calibri"/>
                <w:color w:val="000000"/>
                <w:sz w:val="20"/>
                <w:szCs w:val="20"/>
              </w:rPr>
              <w:t>5.1.1.01.02.</w:t>
            </w:r>
          </w:p>
        </w:tc>
        <w:tc>
          <w:tcPr>
            <w:tcW w:w="3443" w:type="dxa"/>
            <w:tcBorders>
              <w:top w:val="nil"/>
              <w:left w:val="nil"/>
              <w:bottom w:val="nil"/>
              <w:right w:val="single" w:sz="8" w:space="0" w:color="auto"/>
            </w:tcBorders>
            <w:shd w:val="clear" w:color="auto" w:fill="auto"/>
            <w:vAlign w:val="center"/>
            <w:hideMark/>
          </w:tcPr>
          <w:p w14:paraId="5E24AEBA" w14:textId="77777777" w:rsidR="00283743" w:rsidRDefault="00283743">
            <w:pPr>
              <w:jc w:val="both"/>
              <w:rPr>
                <w:rFonts w:ascii="Arial Narrow" w:hAnsi="Arial Narrow" w:cs="Calibri"/>
                <w:color w:val="000000"/>
                <w:sz w:val="20"/>
                <w:szCs w:val="20"/>
              </w:rPr>
            </w:pPr>
            <w:r>
              <w:rPr>
                <w:rFonts w:ascii="Arial Narrow" w:hAnsi="Arial Narrow" w:cs="Calibri"/>
                <w:color w:val="000000"/>
                <w:sz w:val="20"/>
                <w:szCs w:val="20"/>
              </w:rPr>
              <w:t>Jornales</w:t>
            </w:r>
          </w:p>
        </w:tc>
        <w:tc>
          <w:tcPr>
            <w:tcW w:w="1100" w:type="dxa"/>
            <w:tcBorders>
              <w:top w:val="nil"/>
              <w:left w:val="nil"/>
              <w:bottom w:val="nil"/>
              <w:right w:val="single" w:sz="8" w:space="0" w:color="auto"/>
            </w:tcBorders>
            <w:shd w:val="clear" w:color="000000" w:fill="FFFFFF"/>
            <w:noWrap/>
            <w:vAlign w:val="bottom"/>
            <w:hideMark/>
          </w:tcPr>
          <w:p w14:paraId="404FF388"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21 125,75</w:t>
            </w:r>
          </w:p>
        </w:tc>
        <w:tc>
          <w:tcPr>
            <w:tcW w:w="1079" w:type="dxa"/>
            <w:tcBorders>
              <w:top w:val="nil"/>
              <w:left w:val="nil"/>
              <w:bottom w:val="nil"/>
              <w:right w:val="single" w:sz="8" w:space="0" w:color="auto"/>
            </w:tcBorders>
            <w:shd w:val="clear" w:color="000000" w:fill="FFFFFF"/>
            <w:noWrap/>
            <w:vAlign w:val="bottom"/>
            <w:hideMark/>
          </w:tcPr>
          <w:p w14:paraId="563E79B4"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13 837,46</w:t>
            </w:r>
          </w:p>
        </w:tc>
        <w:tc>
          <w:tcPr>
            <w:tcW w:w="1138" w:type="dxa"/>
            <w:tcBorders>
              <w:top w:val="nil"/>
              <w:left w:val="nil"/>
              <w:bottom w:val="nil"/>
              <w:right w:val="single" w:sz="8" w:space="0" w:color="auto"/>
            </w:tcBorders>
            <w:shd w:val="clear" w:color="000000" w:fill="FFFFFF"/>
            <w:noWrap/>
            <w:vAlign w:val="bottom"/>
            <w:hideMark/>
          </w:tcPr>
          <w:p w14:paraId="35CFCB4D"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7 288,29</w:t>
            </w:r>
          </w:p>
        </w:tc>
        <w:tc>
          <w:tcPr>
            <w:tcW w:w="1029" w:type="dxa"/>
            <w:tcBorders>
              <w:top w:val="nil"/>
              <w:left w:val="nil"/>
              <w:bottom w:val="nil"/>
              <w:right w:val="single" w:sz="8" w:space="0" w:color="auto"/>
            </w:tcBorders>
            <w:shd w:val="clear" w:color="auto" w:fill="auto"/>
            <w:noWrap/>
            <w:vAlign w:val="bottom"/>
            <w:hideMark/>
          </w:tcPr>
          <w:p w14:paraId="7FB72BCD"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52,67%</w:t>
            </w:r>
          </w:p>
        </w:tc>
        <w:tc>
          <w:tcPr>
            <w:tcW w:w="222" w:type="dxa"/>
            <w:vAlign w:val="center"/>
            <w:hideMark/>
          </w:tcPr>
          <w:p w14:paraId="311847B7" w14:textId="77777777" w:rsidR="00283743" w:rsidRDefault="00283743">
            <w:pPr>
              <w:rPr>
                <w:sz w:val="20"/>
                <w:szCs w:val="20"/>
              </w:rPr>
            </w:pPr>
          </w:p>
        </w:tc>
      </w:tr>
      <w:tr w:rsidR="00283743" w14:paraId="0117867C" w14:textId="77777777" w:rsidTr="00283743">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652EC1BC" w14:textId="77777777" w:rsidR="00283743" w:rsidRDefault="00283743">
            <w:pPr>
              <w:jc w:val="both"/>
              <w:rPr>
                <w:rFonts w:ascii="Arial Narrow" w:hAnsi="Arial Narrow" w:cs="Calibri"/>
                <w:color w:val="000000"/>
                <w:sz w:val="20"/>
                <w:szCs w:val="20"/>
              </w:rPr>
            </w:pPr>
            <w:r>
              <w:rPr>
                <w:rFonts w:ascii="Arial Narrow" w:hAnsi="Arial Narrow" w:cs="Calibri"/>
                <w:color w:val="000000"/>
                <w:sz w:val="20"/>
                <w:szCs w:val="20"/>
              </w:rPr>
              <w:t>5.1.1.01.03.</w:t>
            </w:r>
          </w:p>
        </w:tc>
        <w:tc>
          <w:tcPr>
            <w:tcW w:w="3443" w:type="dxa"/>
            <w:tcBorders>
              <w:top w:val="nil"/>
              <w:left w:val="nil"/>
              <w:bottom w:val="nil"/>
              <w:right w:val="single" w:sz="8" w:space="0" w:color="auto"/>
            </w:tcBorders>
            <w:shd w:val="clear" w:color="auto" w:fill="auto"/>
            <w:vAlign w:val="center"/>
            <w:hideMark/>
          </w:tcPr>
          <w:p w14:paraId="4DCB3292" w14:textId="77777777" w:rsidR="00283743" w:rsidRDefault="00283743">
            <w:pPr>
              <w:jc w:val="both"/>
              <w:rPr>
                <w:rFonts w:ascii="Arial Narrow" w:hAnsi="Arial Narrow" w:cs="Calibri"/>
                <w:color w:val="000000"/>
                <w:sz w:val="20"/>
                <w:szCs w:val="20"/>
              </w:rPr>
            </w:pPr>
            <w:r>
              <w:rPr>
                <w:rFonts w:ascii="Arial Narrow" w:hAnsi="Arial Narrow" w:cs="Calibri"/>
                <w:color w:val="000000"/>
                <w:sz w:val="20"/>
                <w:szCs w:val="20"/>
              </w:rPr>
              <w:t>Servicios especiales</w:t>
            </w:r>
          </w:p>
        </w:tc>
        <w:tc>
          <w:tcPr>
            <w:tcW w:w="1100" w:type="dxa"/>
            <w:tcBorders>
              <w:top w:val="nil"/>
              <w:left w:val="nil"/>
              <w:bottom w:val="nil"/>
              <w:right w:val="single" w:sz="8" w:space="0" w:color="auto"/>
            </w:tcBorders>
            <w:shd w:val="clear" w:color="000000" w:fill="FFFFFF"/>
            <w:noWrap/>
            <w:vAlign w:val="bottom"/>
            <w:hideMark/>
          </w:tcPr>
          <w:p w14:paraId="075FECC0"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15 101,76</w:t>
            </w:r>
          </w:p>
        </w:tc>
        <w:tc>
          <w:tcPr>
            <w:tcW w:w="1079" w:type="dxa"/>
            <w:tcBorders>
              <w:top w:val="nil"/>
              <w:left w:val="nil"/>
              <w:bottom w:val="nil"/>
              <w:right w:val="single" w:sz="8" w:space="0" w:color="auto"/>
            </w:tcBorders>
            <w:shd w:val="clear" w:color="000000" w:fill="FFFFFF"/>
            <w:noWrap/>
            <w:vAlign w:val="bottom"/>
            <w:hideMark/>
          </w:tcPr>
          <w:p w14:paraId="060A2FD6"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6 874,90</w:t>
            </w:r>
          </w:p>
        </w:tc>
        <w:tc>
          <w:tcPr>
            <w:tcW w:w="1138" w:type="dxa"/>
            <w:tcBorders>
              <w:top w:val="nil"/>
              <w:left w:val="nil"/>
              <w:bottom w:val="nil"/>
              <w:right w:val="single" w:sz="8" w:space="0" w:color="auto"/>
            </w:tcBorders>
            <w:shd w:val="clear" w:color="000000" w:fill="FFFFFF"/>
            <w:noWrap/>
            <w:vAlign w:val="bottom"/>
            <w:hideMark/>
          </w:tcPr>
          <w:p w14:paraId="4FD9CD0E"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8 226,86</w:t>
            </w:r>
          </w:p>
        </w:tc>
        <w:tc>
          <w:tcPr>
            <w:tcW w:w="1029" w:type="dxa"/>
            <w:tcBorders>
              <w:top w:val="nil"/>
              <w:left w:val="nil"/>
              <w:bottom w:val="nil"/>
              <w:right w:val="single" w:sz="8" w:space="0" w:color="auto"/>
            </w:tcBorders>
            <w:shd w:val="clear" w:color="auto" w:fill="auto"/>
            <w:noWrap/>
            <w:vAlign w:val="bottom"/>
            <w:hideMark/>
          </w:tcPr>
          <w:p w14:paraId="719C6148"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119,67%</w:t>
            </w:r>
          </w:p>
        </w:tc>
        <w:tc>
          <w:tcPr>
            <w:tcW w:w="222" w:type="dxa"/>
            <w:vAlign w:val="center"/>
            <w:hideMark/>
          </w:tcPr>
          <w:p w14:paraId="174D0723" w14:textId="77777777" w:rsidR="00283743" w:rsidRDefault="00283743">
            <w:pPr>
              <w:rPr>
                <w:sz w:val="20"/>
                <w:szCs w:val="20"/>
              </w:rPr>
            </w:pPr>
          </w:p>
        </w:tc>
      </w:tr>
      <w:tr w:rsidR="00283743" w14:paraId="0764A9AC" w14:textId="77777777" w:rsidTr="00283743">
        <w:trPr>
          <w:trHeight w:val="300"/>
        </w:trPr>
        <w:tc>
          <w:tcPr>
            <w:tcW w:w="1083" w:type="dxa"/>
            <w:tcBorders>
              <w:top w:val="nil"/>
              <w:left w:val="single" w:sz="8" w:space="0" w:color="auto"/>
              <w:bottom w:val="nil"/>
              <w:right w:val="single" w:sz="8" w:space="0" w:color="auto"/>
            </w:tcBorders>
            <w:shd w:val="clear" w:color="auto" w:fill="auto"/>
            <w:noWrap/>
            <w:vAlign w:val="center"/>
            <w:hideMark/>
          </w:tcPr>
          <w:p w14:paraId="7E8F026F" w14:textId="77777777" w:rsidR="00283743" w:rsidRDefault="00283743">
            <w:pPr>
              <w:jc w:val="both"/>
              <w:rPr>
                <w:rFonts w:ascii="Arial Narrow" w:hAnsi="Arial Narrow" w:cs="Calibri"/>
                <w:color w:val="000000"/>
                <w:sz w:val="20"/>
                <w:szCs w:val="20"/>
              </w:rPr>
            </w:pPr>
            <w:r>
              <w:rPr>
                <w:rFonts w:ascii="Arial Narrow" w:hAnsi="Arial Narrow" w:cs="Calibri"/>
                <w:color w:val="000000"/>
                <w:sz w:val="20"/>
                <w:szCs w:val="20"/>
              </w:rPr>
              <w:t>5.1.1.01.05.</w:t>
            </w:r>
          </w:p>
        </w:tc>
        <w:tc>
          <w:tcPr>
            <w:tcW w:w="3443" w:type="dxa"/>
            <w:tcBorders>
              <w:top w:val="nil"/>
              <w:left w:val="nil"/>
              <w:bottom w:val="nil"/>
              <w:right w:val="single" w:sz="8" w:space="0" w:color="auto"/>
            </w:tcBorders>
            <w:shd w:val="clear" w:color="auto" w:fill="auto"/>
            <w:vAlign w:val="center"/>
            <w:hideMark/>
          </w:tcPr>
          <w:p w14:paraId="4F5D4FCA" w14:textId="77777777" w:rsidR="00283743" w:rsidRDefault="00283743">
            <w:pPr>
              <w:jc w:val="both"/>
              <w:rPr>
                <w:rFonts w:ascii="Arial Narrow" w:hAnsi="Arial Narrow" w:cs="Calibri"/>
                <w:color w:val="000000"/>
                <w:sz w:val="20"/>
                <w:szCs w:val="20"/>
              </w:rPr>
            </w:pPr>
            <w:r>
              <w:rPr>
                <w:rFonts w:ascii="Arial Narrow" w:hAnsi="Arial Narrow" w:cs="Calibri"/>
                <w:color w:val="000000"/>
                <w:sz w:val="20"/>
                <w:szCs w:val="20"/>
              </w:rPr>
              <w:t>Suplencias</w:t>
            </w:r>
          </w:p>
        </w:tc>
        <w:tc>
          <w:tcPr>
            <w:tcW w:w="1100" w:type="dxa"/>
            <w:tcBorders>
              <w:top w:val="nil"/>
              <w:left w:val="nil"/>
              <w:bottom w:val="nil"/>
              <w:right w:val="single" w:sz="8" w:space="0" w:color="auto"/>
            </w:tcBorders>
            <w:shd w:val="clear" w:color="000000" w:fill="FFFFFF"/>
            <w:noWrap/>
            <w:vAlign w:val="bottom"/>
            <w:hideMark/>
          </w:tcPr>
          <w:p w14:paraId="49CADA50"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7 540,30</w:t>
            </w:r>
          </w:p>
        </w:tc>
        <w:tc>
          <w:tcPr>
            <w:tcW w:w="1079" w:type="dxa"/>
            <w:tcBorders>
              <w:top w:val="nil"/>
              <w:left w:val="nil"/>
              <w:bottom w:val="nil"/>
              <w:right w:val="single" w:sz="8" w:space="0" w:color="auto"/>
            </w:tcBorders>
            <w:shd w:val="clear" w:color="000000" w:fill="FFFFFF"/>
            <w:noWrap/>
            <w:vAlign w:val="bottom"/>
            <w:hideMark/>
          </w:tcPr>
          <w:p w14:paraId="0626186A"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4 995,87</w:t>
            </w:r>
          </w:p>
        </w:tc>
        <w:tc>
          <w:tcPr>
            <w:tcW w:w="1138" w:type="dxa"/>
            <w:tcBorders>
              <w:top w:val="nil"/>
              <w:left w:val="nil"/>
              <w:bottom w:val="nil"/>
              <w:right w:val="single" w:sz="8" w:space="0" w:color="auto"/>
            </w:tcBorders>
            <w:shd w:val="clear" w:color="000000" w:fill="FFFFFF"/>
            <w:noWrap/>
            <w:vAlign w:val="bottom"/>
            <w:hideMark/>
          </w:tcPr>
          <w:p w14:paraId="7E835CD1"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2 544,43</w:t>
            </w:r>
          </w:p>
        </w:tc>
        <w:tc>
          <w:tcPr>
            <w:tcW w:w="1029" w:type="dxa"/>
            <w:tcBorders>
              <w:top w:val="nil"/>
              <w:left w:val="nil"/>
              <w:bottom w:val="nil"/>
              <w:right w:val="single" w:sz="8" w:space="0" w:color="auto"/>
            </w:tcBorders>
            <w:shd w:val="clear" w:color="auto" w:fill="auto"/>
            <w:noWrap/>
            <w:vAlign w:val="bottom"/>
            <w:hideMark/>
          </w:tcPr>
          <w:p w14:paraId="108CB49E"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50,93%</w:t>
            </w:r>
          </w:p>
        </w:tc>
        <w:tc>
          <w:tcPr>
            <w:tcW w:w="222" w:type="dxa"/>
            <w:vAlign w:val="center"/>
            <w:hideMark/>
          </w:tcPr>
          <w:p w14:paraId="00F9BA17" w14:textId="77777777" w:rsidR="00283743" w:rsidRDefault="00283743">
            <w:pPr>
              <w:rPr>
                <w:sz w:val="20"/>
                <w:szCs w:val="20"/>
              </w:rPr>
            </w:pPr>
          </w:p>
        </w:tc>
      </w:tr>
      <w:tr w:rsidR="00283743" w14:paraId="6FB387D8" w14:textId="77777777" w:rsidTr="00283743">
        <w:trPr>
          <w:trHeight w:val="300"/>
        </w:trPr>
        <w:tc>
          <w:tcPr>
            <w:tcW w:w="10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CDF07F" w14:textId="77777777" w:rsidR="00283743" w:rsidRDefault="00283743">
            <w:pPr>
              <w:jc w:val="both"/>
              <w:rPr>
                <w:rFonts w:ascii="Arial Narrow" w:hAnsi="Arial Narrow" w:cs="Calibri"/>
                <w:b/>
                <w:bCs/>
                <w:color w:val="000000"/>
                <w:sz w:val="20"/>
                <w:szCs w:val="20"/>
              </w:rPr>
            </w:pPr>
            <w:r>
              <w:rPr>
                <w:rFonts w:ascii="Arial Narrow" w:hAnsi="Arial Narrow" w:cs="Calibri"/>
                <w:b/>
                <w:bCs/>
                <w:color w:val="000000"/>
                <w:sz w:val="20"/>
                <w:szCs w:val="20"/>
              </w:rPr>
              <w:t>5.1.1.02.</w:t>
            </w:r>
          </w:p>
        </w:tc>
        <w:tc>
          <w:tcPr>
            <w:tcW w:w="3443" w:type="dxa"/>
            <w:tcBorders>
              <w:top w:val="single" w:sz="8" w:space="0" w:color="auto"/>
              <w:left w:val="nil"/>
              <w:bottom w:val="single" w:sz="8" w:space="0" w:color="auto"/>
              <w:right w:val="single" w:sz="8" w:space="0" w:color="auto"/>
            </w:tcBorders>
            <w:shd w:val="clear" w:color="auto" w:fill="auto"/>
            <w:vAlign w:val="center"/>
            <w:hideMark/>
          </w:tcPr>
          <w:p w14:paraId="66900247" w14:textId="77777777" w:rsidR="00283743" w:rsidRDefault="00283743">
            <w:pPr>
              <w:jc w:val="both"/>
              <w:rPr>
                <w:rFonts w:ascii="Arial Narrow" w:hAnsi="Arial Narrow" w:cs="Calibri"/>
                <w:b/>
                <w:bCs/>
                <w:color w:val="000000"/>
                <w:sz w:val="20"/>
                <w:szCs w:val="20"/>
              </w:rPr>
            </w:pPr>
            <w:r>
              <w:rPr>
                <w:rFonts w:ascii="Arial Narrow" w:hAnsi="Arial Narrow" w:cs="Calibri"/>
                <w:b/>
                <w:bCs/>
                <w:color w:val="000000"/>
                <w:sz w:val="20"/>
                <w:szCs w:val="20"/>
              </w:rPr>
              <w:t>Remuneraciones eventuales</w:t>
            </w:r>
          </w:p>
        </w:tc>
        <w:tc>
          <w:tcPr>
            <w:tcW w:w="1100" w:type="dxa"/>
            <w:tcBorders>
              <w:top w:val="single" w:sz="8" w:space="0" w:color="auto"/>
              <w:left w:val="nil"/>
              <w:bottom w:val="single" w:sz="8" w:space="0" w:color="auto"/>
              <w:right w:val="single" w:sz="8" w:space="0" w:color="auto"/>
            </w:tcBorders>
            <w:shd w:val="clear" w:color="000000" w:fill="FFFFFF"/>
            <w:noWrap/>
            <w:vAlign w:val="bottom"/>
            <w:hideMark/>
          </w:tcPr>
          <w:p w14:paraId="3DB4408D" w14:textId="77777777" w:rsidR="00283743" w:rsidRDefault="00283743">
            <w:pPr>
              <w:jc w:val="right"/>
              <w:rPr>
                <w:rFonts w:ascii="Arial Narrow" w:hAnsi="Arial Narrow" w:cs="Calibri"/>
                <w:b/>
                <w:bCs/>
                <w:color w:val="000000"/>
                <w:sz w:val="20"/>
                <w:szCs w:val="20"/>
              </w:rPr>
            </w:pPr>
            <w:r>
              <w:rPr>
                <w:rFonts w:ascii="Arial Narrow" w:hAnsi="Arial Narrow" w:cs="Calibri"/>
                <w:b/>
                <w:bCs/>
                <w:color w:val="000000"/>
                <w:sz w:val="20"/>
                <w:szCs w:val="20"/>
              </w:rPr>
              <w:t>55 744,56</w:t>
            </w:r>
          </w:p>
        </w:tc>
        <w:tc>
          <w:tcPr>
            <w:tcW w:w="1079" w:type="dxa"/>
            <w:tcBorders>
              <w:top w:val="single" w:sz="8" w:space="0" w:color="auto"/>
              <w:left w:val="nil"/>
              <w:bottom w:val="single" w:sz="8" w:space="0" w:color="auto"/>
              <w:right w:val="single" w:sz="8" w:space="0" w:color="auto"/>
            </w:tcBorders>
            <w:shd w:val="clear" w:color="000000" w:fill="FFFFFF"/>
            <w:noWrap/>
            <w:vAlign w:val="bottom"/>
            <w:hideMark/>
          </w:tcPr>
          <w:p w14:paraId="471D2422" w14:textId="77777777" w:rsidR="00283743" w:rsidRDefault="00283743">
            <w:pPr>
              <w:jc w:val="right"/>
              <w:rPr>
                <w:rFonts w:ascii="Arial Narrow" w:hAnsi="Arial Narrow" w:cs="Calibri"/>
                <w:b/>
                <w:bCs/>
                <w:color w:val="000000"/>
                <w:sz w:val="20"/>
                <w:szCs w:val="20"/>
              </w:rPr>
            </w:pPr>
            <w:r>
              <w:rPr>
                <w:rFonts w:ascii="Arial Narrow" w:hAnsi="Arial Narrow" w:cs="Calibri"/>
                <w:b/>
                <w:bCs/>
                <w:color w:val="000000"/>
                <w:sz w:val="20"/>
                <w:szCs w:val="20"/>
              </w:rPr>
              <w:t>43 379,42</w:t>
            </w:r>
          </w:p>
        </w:tc>
        <w:tc>
          <w:tcPr>
            <w:tcW w:w="1138" w:type="dxa"/>
            <w:tcBorders>
              <w:top w:val="single" w:sz="8" w:space="0" w:color="auto"/>
              <w:left w:val="nil"/>
              <w:bottom w:val="single" w:sz="8" w:space="0" w:color="auto"/>
              <w:right w:val="single" w:sz="8" w:space="0" w:color="auto"/>
            </w:tcBorders>
            <w:shd w:val="clear" w:color="000000" w:fill="FFFFFF"/>
            <w:noWrap/>
            <w:vAlign w:val="bottom"/>
            <w:hideMark/>
          </w:tcPr>
          <w:p w14:paraId="44000E0F" w14:textId="77777777" w:rsidR="00283743" w:rsidRDefault="00283743">
            <w:pPr>
              <w:jc w:val="right"/>
              <w:rPr>
                <w:rFonts w:ascii="Arial Narrow" w:hAnsi="Arial Narrow" w:cs="Calibri"/>
                <w:b/>
                <w:bCs/>
                <w:color w:val="000000"/>
                <w:sz w:val="20"/>
                <w:szCs w:val="20"/>
              </w:rPr>
            </w:pPr>
            <w:r>
              <w:rPr>
                <w:rFonts w:ascii="Arial Narrow" w:hAnsi="Arial Narrow" w:cs="Calibri"/>
                <w:b/>
                <w:bCs/>
                <w:color w:val="000000"/>
                <w:sz w:val="20"/>
                <w:szCs w:val="20"/>
              </w:rPr>
              <w:t>12 365,13</w:t>
            </w:r>
          </w:p>
        </w:tc>
        <w:tc>
          <w:tcPr>
            <w:tcW w:w="1029" w:type="dxa"/>
            <w:tcBorders>
              <w:top w:val="single" w:sz="8" w:space="0" w:color="auto"/>
              <w:left w:val="nil"/>
              <w:bottom w:val="single" w:sz="8" w:space="0" w:color="auto"/>
              <w:right w:val="single" w:sz="8" w:space="0" w:color="auto"/>
            </w:tcBorders>
            <w:shd w:val="clear" w:color="auto" w:fill="auto"/>
            <w:noWrap/>
            <w:vAlign w:val="bottom"/>
            <w:hideMark/>
          </w:tcPr>
          <w:p w14:paraId="512829E5" w14:textId="77777777" w:rsidR="00283743" w:rsidRDefault="00283743">
            <w:pPr>
              <w:jc w:val="right"/>
              <w:rPr>
                <w:rFonts w:ascii="Arial Narrow" w:hAnsi="Arial Narrow" w:cs="Calibri"/>
                <w:b/>
                <w:bCs/>
                <w:color w:val="000000"/>
                <w:sz w:val="20"/>
                <w:szCs w:val="20"/>
              </w:rPr>
            </w:pPr>
            <w:r>
              <w:rPr>
                <w:rFonts w:ascii="Arial Narrow" w:hAnsi="Arial Narrow" w:cs="Calibri"/>
                <w:b/>
                <w:bCs/>
                <w:color w:val="000000"/>
                <w:sz w:val="20"/>
                <w:szCs w:val="20"/>
              </w:rPr>
              <w:t>28,50%</w:t>
            </w:r>
          </w:p>
        </w:tc>
        <w:tc>
          <w:tcPr>
            <w:tcW w:w="222" w:type="dxa"/>
            <w:vAlign w:val="center"/>
            <w:hideMark/>
          </w:tcPr>
          <w:p w14:paraId="0CDC04DF" w14:textId="77777777" w:rsidR="00283743" w:rsidRDefault="00283743">
            <w:pPr>
              <w:rPr>
                <w:sz w:val="20"/>
                <w:szCs w:val="20"/>
              </w:rPr>
            </w:pPr>
          </w:p>
        </w:tc>
      </w:tr>
      <w:tr w:rsidR="00283743" w14:paraId="3E80E5E5" w14:textId="77777777" w:rsidTr="00283743">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556F6972" w14:textId="77777777" w:rsidR="00283743" w:rsidRDefault="00283743">
            <w:pPr>
              <w:jc w:val="both"/>
              <w:rPr>
                <w:rFonts w:ascii="Arial Narrow" w:hAnsi="Arial Narrow" w:cs="Calibri"/>
                <w:color w:val="000000"/>
                <w:sz w:val="20"/>
                <w:szCs w:val="20"/>
              </w:rPr>
            </w:pPr>
            <w:r>
              <w:rPr>
                <w:rFonts w:ascii="Arial Narrow" w:hAnsi="Arial Narrow" w:cs="Calibri"/>
                <w:color w:val="000000"/>
                <w:sz w:val="20"/>
                <w:szCs w:val="20"/>
              </w:rPr>
              <w:t>5.1.1.02.01.</w:t>
            </w:r>
          </w:p>
        </w:tc>
        <w:tc>
          <w:tcPr>
            <w:tcW w:w="3443" w:type="dxa"/>
            <w:tcBorders>
              <w:top w:val="nil"/>
              <w:left w:val="nil"/>
              <w:bottom w:val="nil"/>
              <w:right w:val="single" w:sz="8" w:space="0" w:color="auto"/>
            </w:tcBorders>
            <w:shd w:val="clear" w:color="auto" w:fill="auto"/>
            <w:vAlign w:val="center"/>
            <w:hideMark/>
          </w:tcPr>
          <w:p w14:paraId="2E2D1D8C" w14:textId="77777777" w:rsidR="00283743" w:rsidRDefault="00283743">
            <w:pPr>
              <w:jc w:val="both"/>
              <w:rPr>
                <w:rFonts w:ascii="Arial Narrow" w:hAnsi="Arial Narrow" w:cs="Calibri"/>
                <w:color w:val="000000"/>
                <w:sz w:val="20"/>
                <w:szCs w:val="20"/>
              </w:rPr>
            </w:pPr>
            <w:r>
              <w:rPr>
                <w:rFonts w:ascii="Arial Narrow" w:hAnsi="Arial Narrow" w:cs="Calibri"/>
                <w:color w:val="000000"/>
                <w:sz w:val="20"/>
                <w:szCs w:val="20"/>
              </w:rPr>
              <w:t>Tiempo extraordinario</w:t>
            </w:r>
          </w:p>
        </w:tc>
        <w:tc>
          <w:tcPr>
            <w:tcW w:w="1100" w:type="dxa"/>
            <w:tcBorders>
              <w:top w:val="nil"/>
              <w:left w:val="nil"/>
              <w:bottom w:val="nil"/>
              <w:right w:val="single" w:sz="8" w:space="0" w:color="auto"/>
            </w:tcBorders>
            <w:shd w:val="clear" w:color="000000" w:fill="FFFFFF"/>
            <w:noWrap/>
            <w:vAlign w:val="bottom"/>
            <w:hideMark/>
          </w:tcPr>
          <w:p w14:paraId="13D34340"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45 912,94</w:t>
            </w:r>
          </w:p>
        </w:tc>
        <w:tc>
          <w:tcPr>
            <w:tcW w:w="1079" w:type="dxa"/>
            <w:tcBorders>
              <w:top w:val="nil"/>
              <w:left w:val="nil"/>
              <w:bottom w:val="nil"/>
              <w:right w:val="single" w:sz="8" w:space="0" w:color="auto"/>
            </w:tcBorders>
            <w:shd w:val="clear" w:color="000000" w:fill="FFFFFF"/>
            <w:noWrap/>
            <w:vAlign w:val="bottom"/>
            <w:hideMark/>
          </w:tcPr>
          <w:p w14:paraId="2AC7BB5A"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30 995,68</w:t>
            </w:r>
          </w:p>
        </w:tc>
        <w:tc>
          <w:tcPr>
            <w:tcW w:w="1138" w:type="dxa"/>
            <w:tcBorders>
              <w:top w:val="nil"/>
              <w:left w:val="nil"/>
              <w:bottom w:val="nil"/>
              <w:right w:val="single" w:sz="8" w:space="0" w:color="auto"/>
            </w:tcBorders>
            <w:shd w:val="clear" w:color="000000" w:fill="FFFFFF"/>
            <w:noWrap/>
            <w:vAlign w:val="bottom"/>
            <w:hideMark/>
          </w:tcPr>
          <w:p w14:paraId="4B6B4203"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14 917,26</w:t>
            </w:r>
          </w:p>
        </w:tc>
        <w:tc>
          <w:tcPr>
            <w:tcW w:w="1029" w:type="dxa"/>
            <w:tcBorders>
              <w:top w:val="nil"/>
              <w:left w:val="nil"/>
              <w:bottom w:val="nil"/>
              <w:right w:val="single" w:sz="8" w:space="0" w:color="auto"/>
            </w:tcBorders>
            <w:shd w:val="clear" w:color="auto" w:fill="auto"/>
            <w:noWrap/>
            <w:vAlign w:val="bottom"/>
            <w:hideMark/>
          </w:tcPr>
          <w:p w14:paraId="6CD05084"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48,13%</w:t>
            </w:r>
          </w:p>
        </w:tc>
        <w:tc>
          <w:tcPr>
            <w:tcW w:w="222" w:type="dxa"/>
            <w:vAlign w:val="center"/>
            <w:hideMark/>
          </w:tcPr>
          <w:p w14:paraId="0EADD995" w14:textId="77777777" w:rsidR="00283743" w:rsidRDefault="00283743">
            <w:pPr>
              <w:rPr>
                <w:sz w:val="20"/>
                <w:szCs w:val="20"/>
              </w:rPr>
            </w:pPr>
          </w:p>
        </w:tc>
      </w:tr>
      <w:tr w:rsidR="00283743" w14:paraId="0380DBBF" w14:textId="77777777" w:rsidTr="00283743">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720067F1" w14:textId="77777777" w:rsidR="00283743" w:rsidRDefault="00283743">
            <w:pPr>
              <w:jc w:val="both"/>
              <w:rPr>
                <w:rFonts w:ascii="Arial Narrow" w:hAnsi="Arial Narrow" w:cs="Calibri"/>
                <w:color w:val="000000"/>
                <w:sz w:val="20"/>
                <w:szCs w:val="20"/>
              </w:rPr>
            </w:pPr>
            <w:r>
              <w:rPr>
                <w:rFonts w:ascii="Arial Narrow" w:hAnsi="Arial Narrow" w:cs="Calibri"/>
                <w:color w:val="000000"/>
                <w:sz w:val="20"/>
                <w:szCs w:val="20"/>
              </w:rPr>
              <w:t>5.1.1.02.04.</w:t>
            </w:r>
          </w:p>
        </w:tc>
        <w:tc>
          <w:tcPr>
            <w:tcW w:w="3443" w:type="dxa"/>
            <w:tcBorders>
              <w:top w:val="nil"/>
              <w:left w:val="nil"/>
              <w:bottom w:val="nil"/>
              <w:right w:val="single" w:sz="8" w:space="0" w:color="auto"/>
            </w:tcBorders>
            <w:shd w:val="clear" w:color="auto" w:fill="auto"/>
            <w:vAlign w:val="center"/>
            <w:hideMark/>
          </w:tcPr>
          <w:p w14:paraId="14A07C05" w14:textId="77777777" w:rsidR="00283743" w:rsidRDefault="00283743">
            <w:pPr>
              <w:jc w:val="both"/>
              <w:rPr>
                <w:rFonts w:ascii="Arial Narrow" w:hAnsi="Arial Narrow" w:cs="Calibri"/>
                <w:color w:val="000000"/>
                <w:sz w:val="20"/>
                <w:szCs w:val="20"/>
              </w:rPr>
            </w:pPr>
            <w:r>
              <w:rPr>
                <w:rFonts w:ascii="Arial Narrow" w:hAnsi="Arial Narrow" w:cs="Calibri"/>
                <w:color w:val="000000"/>
                <w:sz w:val="20"/>
                <w:szCs w:val="20"/>
              </w:rPr>
              <w:t>Compensación de vacaciones</w:t>
            </w:r>
          </w:p>
        </w:tc>
        <w:tc>
          <w:tcPr>
            <w:tcW w:w="1100" w:type="dxa"/>
            <w:tcBorders>
              <w:top w:val="nil"/>
              <w:left w:val="nil"/>
              <w:bottom w:val="nil"/>
              <w:right w:val="single" w:sz="8" w:space="0" w:color="auto"/>
            </w:tcBorders>
            <w:shd w:val="clear" w:color="000000" w:fill="FFFFFF"/>
            <w:noWrap/>
            <w:vAlign w:val="bottom"/>
            <w:hideMark/>
          </w:tcPr>
          <w:p w14:paraId="6BC27BD8"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079" w:type="dxa"/>
            <w:tcBorders>
              <w:top w:val="nil"/>
              <w:left w:val="nil"/>
              <w:bottom w:val="nil"/>
              <w:right w:val="single" w:sz="8" w:space="0" w:color="auto"/>
            </w:tcBorders>
            <w:shd w:val="clear" w:color="000000" w:fill="FFFFFF"/>
            <w:noWrap/>
            <w:vAlign w:val="bottom"/>
            <w:hideMark/>
          </w:tcPr>
          <w:p w14:paraId="1F15F7DF"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4 438,53</w:t>
            </w:r>
          </w:p>
        </w:tc>
        <w:tc>
          <w:tcPr>
            <w:tcW w:w="1138" w:type="dxa"/>
            <w:tcBorders>
              <w:top w:val="nil"/>
              <w:left w:val="nil"/>
              <w:bottom w:val="nil"/>
              <w:right w:val="single" w:sz="8" w:space="0" w:color="auto"/>
            </w:tcBorders>
            <w:shd w:val="clear" w:color="000000" w:fill="FFFFFF"/>
            <w:noWrap/>
            <w:vAlign w:val="bottom"/>
            <w:hideMark/>
          </w:tcPr>
          <w:p w14:paraId="28D2D6CB"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-4 438,53</w:t>
            </w:r>
          </w:p>
        </w:tc>
        <w:tc>
          <w:tcPr>
            <w:tcW w:w="1029" w:type="dxa"/>
            <w:tcBorders>
              <w:top w:val="nil"/>
              <w:left w:val="nil"/>
              <w:bottom w:val="nil"/>
              <w:right w:val="single" w:sz="8" w:space="0" w:color="auto"/>
            </w:tcBorders>
            <w:shd w:val="clear" w:color="auto" w:fill="auto"/>
            <w:noWrap/>
            <w:vAlign w:val="bottom"/>
            <w:hideMark/>
          </w:tcPr>
          <w:p w14:paraId="3B86E6BD"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-100,00%</w:t>
            </w:r>
          </w:p>
        </w:tc>
        <w:tc>
          <w:tcPr>
            <w:tcW w:w="222" w:type="dxa"/>
            <w:vAlign w:val="center"/>
            <w:hideMark/>
          </w:tcPr>
          <w:p w14:paraId="414EB4F4" w14:textId="77777777" w:rsidR="00283743" w:rsidRDefault="00283743">
            <w:pPr>
              <w:rPr>
                <w:sz w:val="20"/>
                <w:szCs w:val="20"/>
              </w:rPr>
            </w:pPr>
          </w:p>
        </w:tc>
      </w:tr>
      <w:tr w:rsidR="00283743" w14:paraId="4C63019A" w14:textId="77777777" w:rsidTr="00283743">
        <w:trPr>
          <w:trHeight w:val="300"/>
        </w:trPr>
        <w:tc>
          <w:tcPr>
            <w:tcW w:w="1083" w:type="dxa"/>
            <w:tcBorders>
              <w:top w:val="nil"/>
              <w:left w:val="single" w:sz="8" w:space="0" w:color="auto"/>
              <w:bottom w:val="nil"/>
              <w:right w:val="single" w:sz="8" w:space="0" w:color="auto"/>
            </w:tcBorders>
            <w:shd w:val="clear" w:color="auto" w:fill="auto"/>
            <w:noWrap/>
            <w:vAlign w:val="center"/>
            <w:hideMark/>
          </w:tcPr>
          <w:p w14:paraId="017ADF78" w14:textId="77777777" w:rsidR="00283743" w:rsidRDefault="00283743">
            <w:pPr>
              <w:jc w:val="both"/>
              <w:rPr>
                <w:rFonts w:ascii="Arial Narrow" w:hAnsi="Arial Narrow" w:cs="Calibri"/>
                <w:color w:val="000000"/>
                <w:sz w:val="20"/>
                <w:szCs w:val="20"/>
              </w:rPr>
            </w:pPr>
            <w:r>
              <w:rPr>
                <w:rFonts w:ascii="Arial Narrow" w:hAnsi="Arial Narrow" w:cs="Calibri"/>
                <w:color w:val="000000"/>
                <w:sz w:val="20"/>
                <w:szCs w:val="20"/>
              </w:rPr>
              <w:t>5.1.1.02.05</w:t>
            </w:r>
          </w:p>
        </w:tc>
        <w:tc>
          <w:tcPr>
            <w:tcW w:w="3443" w:type="dxa"/>
            <w:tcBorders>
              <w:top w:val="nil"/>
              <w:left w:val="nil"/>
              <w:bottom w:val="nil"/>
              <w:right w:val="single" w:sz="8" w:space="0" w:color="auto"/>
            </w:tcBorders>
            <w:shd w:val="clear" w:color="auto" w:fill="auto"/>
            <w:vAlign w:val="center"/>
            <w:hideMark/>
          </w:tcPr>
          <w:p w14:paraId="61DBB118" w14:textId="77777777" w:rsidR="00283743" w:rsidRDefault="00283743">
            <w:pPr>
              <w:jc w:val="both"/>
              <w:rPr>
                <w:rFonts w:ascii="Arial Narrow" w:hAnsi="Arial Narrow" w:cs="Calibri"/>
                <w:color w:val="000000"/>
                <w:sz w:val="20"/>
                <w:szCs w:val="20"/>
              </w:rPr>
            </w:pPr>
            <w:r>
              <w:rPr>
                <w:rFonts w:ascii="Arial Narrow" w:hAnsi="Arial Narrow" w:cs="Calibri"/>
                <w:color w:val="000000"/>
                <w:sz w:val="20"/>
                <w:szCs w:val="20"/>
              </w:rPr>
              <w:t>Dietas</w:t>
            </w:r>
          </w:p>
        </w:tc>
        <w:tc>
          <w:tcPr>
            <w:tcW w:w="1100" w:type="dxa"/>
            <w:tcBorders>
              <w:top w:val="nil"/>
              <w:left w:val="nil"/>
              <w:bottom w:val="nil"/>
              <w:right w:val="single" w:sz="8" w:space="0" w:color="auto"/>
            </w:tcBorders>
            <w:shd w:val="clear" w:color="000000" w:fill="FFFFFF"/>
            <w:noWrap/>
            <w:vAlign w:val="bottom"/>
            <w:hideMark/>
          </w:tcPr>
          <w:p w14:paraId="4425CFE5"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9 831,62</w:t>
            </w:r>
          </w:p>
        </w:tc>
        <w:tc>
          <w:tcPr>
            <w:tcW w:w="1079" w:type="dxa"/>
            <w:tcBorders>
              <w:top w:val="nil"/>
              <w:left w:val="nil"/>
              <w:bottom w:val="nil"/>
              <w:right w:val="single" w:sz="8" w:space="0" w:color="auto"/>
            </w:tcBorders>
            <w:shd w:val="clear" w:color="000000" w:fill="FFFFFF"/>
            <w:noWrap/>
            <w:vAlign w:val="bottom"/>
            <w:hideMark/>
          </w:tcPr>
          <w:p w14:paraId="79A551E4"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7 945,22</w:t>
            </w:r>
          </w:p>
        </w:tc>
        <w:tc>
          <w:tcPr>
            <w:tcW w:w="1138" w:type="dxa"/>
            <w:tcBorders>
              <w:top w:val="nil"/>
              <w:left w:val="nil"/>
              <w:bottom w:val="nil"/>
              <w:right w:val="single" w:sz="8" w:space="0" w:color="auto"/>
            </w:tcBorders>
            <w:shd w:val="clear" w:color="000000" w:fill="FFFFFF"/>
            <w:noWrap/>
            <w:vAlign w:val="bottom"/>
            <w:hideMark/>
          </w:tcPr>
          <w:p w14:paraId="56437F87"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1 886,40</w:t>
            </w:r>
          </w:p>
        </w:tc>
        <w:tc>
          <w:tcPr>
            <w:tcW w:w="1029" w:type="dxa"/>
            <w:tcBorders>
              <w:top w:val="nil"/>
              <w:left w:val="nil"/>
              <w:bottom w:val="nil"/>
              <w:right w:val="single" w:sz="8" w:space="0" w:color="auto"/>
            </w:tcBorders>
            <w:shd w:val="clear" w:color="auto" w:fill="auto"/>
            <w:noWrap/>
            <w:vAlign w:val="bottom"/>
            <w:hideMark/>
          </w:tcPr>
          <w:p w14:paraId="768046DD"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23,74%</w:t>
            </w:r>
          </w:p>
        </w:tc>
        <w:tc>
          <w:tcPr>
            <w:tcW w:w="222" w:type="dxa"/>
            <w:vAlign w:val="center"/>
            <w:hideMark/>
          </w:tcPr>
          <w:p w14:paraId="322B90E9" w14:textId="77777777" w:rsidR="00283743" w:rsidRDefault="00283743">
            <w:pPr>
              <w:rPr>
                <w:sz w:val="20"/>
                <w:szCs w:val="20"/>
              </w:rPr>
            </w:pPr>
          </w:p>
        </w:tc>
      </w:tr>
      <w:tr w:rsidR="00283743" w14:paraId="394FF14D" w14:textId="77777777" w:rsidTr="00283743">
        <w:trPr>
          <w:trHeight w:val="300"/>
        </w:trPr>
        <w:tc>
          <w:tcPr>
            <w:tcW w:w="1083" w:type="dxa"/>
            <w:tcBorders>
              <w:top w:val="nil"/>
              <w:left w:val="single" w:sz="8" w:space="0" w:color="auto"/>
              <w:bottom w:val="nil"/>
              <w:right w:val="single" w:sz="8" w:space="0" w:color="auto"/>
            </w:tcBorders>
            <w:shd w:val="clear" w:color="auto" w:fill="auto"/>
            <w:noWrap/>
            <w:vAlign w:val="center"/>
            <w:hideMark/>
          </w:tcPr>
          <w:p w14:paraId="0D414B50" w14:textId="77777777" w:rsidR="00283743" w:rsidRDefault="00283743">
            <w:pPr>
              <w:jc w:val="both"/>
              <w:rPr>
                <w:rFonts w:ascii="Arial Narrow" w:hAnsi="Arial Narrow" w:cs="Calibri"/>
                <w:color w:val="000000"/>
                <w:sz w:val="20"/>
                <w:szCs w:val="20"/>
              </w:rPr>
            </w:pPr>
            <w:r>
              <w:rPr>
                <w:rFonts w:ascii="Arial Narrow" w:hAnsi="Arial Narrow" w:cs="Calibri"/>
                <w:color w:val="000000"/>
                <w:sz w:val="20"/>
                <w:szCs w:val="20"/>
              </w:rPr>
              <w:t>5.1.1.02.99.</w:t>
            </w:r>
          </w:p>
        </w:tc>
        <w:tc>
          <w:tcPr>
            <w:tcW w:w="3443" w:type="dxa"/>
            <w:tcBorders>
              <w:top w:val="nil"/>
              <w:left w:val="nil"/>
              <w:bottom w:val="nil"/>
              <w:right w:val="single" w:sz="8" w:space="0" w:color="auto"/>
            </w:tcBorders>
            <w:shd w:val="clear" w:color="auto" w:fill="auto"/>
            <w:vAlign w:val="center"/>
            <w:hideMark/>
          </w:tcPr>
          <w:p w14:paraId="1CF2F1CA" w14:textId="77777777" w:rsidR="00283743" w:rsidRDefault="00283743">
            <w:pPr>
              <w:jc w:val="both"/>
              <w:rPr>
                <w:rFonts w:ascii="Arial Narrow" w:hAnsi="Arial Narrow" w:cs="Calibri"/>
                <w:color w:val="000000"/>
                <w:sz w:val="20"/>
                <w:szCs w:val="20"/>
              </w:rPr>
            </w:pPr>
            <w:r>
              <w:rPr>
                <w:rFonts w:ascii="Arial Narrow" w:hAnsi="Arial Narrow" w:cs="Calibri"/>
                <w:color w:val="000000"/>
                <w:sz w:val="20"/>
                <w:szCs w:val="20"/>
              </w:rPr>
              <w:t>Otras remuneraciones eventuales</w:t>
            </w:r>
          </w:p>
        </w:tc>
        <w:tc>
          <w:tcPr>
            <w:tcW w:w="1100" w:type="dxa"/>
            <w:tcBorders>
              <w:top w:val="nil"/>
              <w:left w:val="nil"/>
              <w:bottom w:val="nil"/>
              <w:right w:val="single" w:sz="8" w:space="0" w:color="auto"/>
            </w:tcBorders>
            <w:shd w:val="clear" w:color="000000" w:fill="FFFFFF"/>
            <w:noWrap/>
            <w:vAlign w:val="bottom"/>
            <w:hideMark/>
          </w:tcPr>
          <w:p w14:paraId="2F328EED"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079" w:type="dxa"/>
            <w:tcBorders>
              <w:top w:val="nil"/>
              <w:left w:val="nil"/>
              <w:bottom w:val="nil"/>
              <w:right w:val="single" w:sz="8" w:space="0" w:color="auto"/>
            </w:tcBorders>
            <w:shd w:val="clear" w:color="000000" w:fill="FFFFFF"/>
            <w:noWrap/>
            <w:vAlign w:val="bottom"/>
            <w:hideMark/>
          </w:tcPr>
          <w:p w14:paraId="41A1EAF2"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138" w:type="dxa"/>
            <w:tcBorders>
              <w:top w:val="nil"/>
              <w:left w:val="nil"/>
              <w:bottom w:val="nil"/>
              <w:right w:val="single" w:sz="8" w:space="0" w:color="auto"/>
            </w:tcBorders>
            <w:shd w:val="clear" w:color="000000" w:fill="FFFFFF"/>
            <w:noWrap/>
            <w:vAlign w:val="bottom"/>
            <w:hideMark/>
          </w:tcPr>
          <w:p w14:paraId="7BBF1F60"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029" w:type="dxa"/>
            <w:tcBorders>
              <w:top w:val="nil"/>
              <w:left w:val="nil"/>
              <w:bottom w:val="nil"/>
              <w:right w:val="single" w:sz="8" w:space="0" w:color="auto"/>
            </w:tcBorders>
            <w:shd w:val="clear" w:color="auto" w:fill="auto"/>
            <w:noWrap/>
            <w:vAlign w:val="bottom"/>
            <w:hideMark/>
          </w:tcPr>
          <w:p w14:paraId="6E23A16E" w14:textId="77777777" w:rsidR="00283743" w:rsidRDefault="00283743">
            <w:pPr>
              <w:jc w:val="center"/>
              <w:rPr>
                <w:rFonts w:ascii="Arial Narrow" w:hAnsi="Arial Narrow" w:cs="Calibri"/>
                <w:color w:val="000000"/>
                <w:sz w:val="20"/>
                <w:szCs w:val="20"/>
              </w:rPr>
            </w:pPr>
            <w:r>
              <w:rPr>
                <w:rFonts w:ascii="Arial Narrow" w:hAnsi="Arial Narrow" w:cs="Calibri"/>
                <w:color w:val="000000"/>
                <w:sz w:val="20"/>
                <w:szCs w:val="20"/>
              </w:rPr>
              <w:t>#DIV/0!</w:t>
            </w:r>
          </w:p>
        </w:tc>
        <w:tc>
          <w:tcPr>
            <w:tcW w:w="222" w:type="dxa"/>
            <w:vAlign w:val="center"/>
            <w:hideMark/>
          </w:tcPr>
          <w:p w14:paraId="67F4E707" w14:textId="77777777" w:rsidR="00283743" w:rsidRDefault="00283743">
            <w:pPr>
              <w:rPr>
                <w:sz w:val="20"/>
                <w:szCs w:val="20"/>
              </w:rPr>
            </w:pPr>
          </w:p>
        </w:tc>
      </w:tr>
      <w:tr w:rsidR="00283743" w14:paraId="08DCD923" w14:textId="77777777" w:rsidTr="00283743">
        <w:trPr>
          <w:trHeight w:val="300"/>
        </w:trPr>
        <w:tc>
          <w:tcPr>
            <w:tcW w:w="10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E8F72E" w14:textId="77777777" w:rsidR="00283743" w:rsidRDefault="00283743">
            <w:pPr>
              <w:jc w:val="both"/>
              <w:rPr>
                <w:rFonts w:ascii="Arial Narrow" w:hAnsi="Arial Narrow" w:cs="Calibri"/>
                <w:b/>
                <w:bCs/>
                <w:color w:val="000000"/>
                <w:sz w:val="20"/>
                <w:szCs w:val="20"/>
              </w:rPr>
            </w:pPr>
            <w:r>
              <w:rPr>
                <w:rFonts w:ascii="Arial Narrow" w:hAnsi="Arial Narrow" w:cs="Calibri"/>
                <w:b/>
                <w:bCs/>
                <w:color w:val="000000"/>
                <w:sz w:val="20"/>
                <w:szCs w:val="20"/>
              </w:rPr>
              <w:t>5.1.1.03.</w:t>
            </w:r>
          </w:p>
        </w:tc>
        <w:tc>
          <w:tcPr>
            <w:tcW w:w="3443" w:type="dxa"/>
            <w:tcBorders>
              <w:top w:val="single" w:sz="8" w:space="0" w:color="auto"/>
              <w:left w:val="nil"/>
              <w:bottom w:val="single" w:sz="8" w:space="0" w:color="auto"/>
              <w:right w:val="single" w:sz="8" w:space="0" w:color="auto"/>
            </w:tcBorders>
            <w:shd w:val="clear" w:color="auto" w:fill="auto"/>
            <w:vAlign w:val="center"/>
            <w:hideMark/>
          </w:tcPr>
          <w:p w14:paraId="665F823D" w14:textId="77777777" w:rsidR="00283743" w:rsidRDefault="00283743">
            <w:pPr>
              <w:jc w:val="both"/>
              <w:rPr>
                <w:rFonts w:ascii="Arial Narrow" w:hAnsi="Arial Narrow" w:cs="Calibri"/>
                <w:b/>
                <w:bCs/>
                <w:color w:val="000000"/>
                <w:sz w:val="20"/>
                <w:szCs w:val="20"/>
              </w:rPr>
            </w:pPr>
            <w:r>
              <w:rPr>
                <w:rFonts w:ascii="Arial Narrow" w:hAnsi="Arial Narrow" w:cs="Calibri"/>
                <w:b/>
                <w:bCs/>
                <w:color w:val="000000"/>
                <w:sz w:val="20"/>
                <w:szCs w:val="20"/>
              </w:rPr>
              <w:t>Incentivos salariales</w:t>
            </w:r>
          </w:p>
        </w:tc>
        <w:tc>
          <w:tcPr>
            <w:tcW w:w="1100" w:type="dxa"/>
            <w:tcBorders>
              <w:top w:val="single" w:sz="8" w:space="0" w:color="auto"/>
              <w:left w:val="nil"/>
              <w:bottom w:val="single" w:sz="8" w:space="0" w:color="auto"/>
              <w:right w:val="single" w:sz="8" w:space="0" w:color="auto"/>
            </w:tcBorders>
            <w:shd w:val="clear" w:color="000000" w:fill="FFFFFF"/>
            <w:noWrap/>
            <w:vAlign w:val="bottom"/>
            <w:hideMark/>
          </w:tcPr>
          <w:p w14:paraId="791458E4" w14:textId="77777777" w:rsidR="00283743" w:rsidRDefault="00283743">
            <w:pPr>
              <w:jc w:val="right"/>
              <w:rPr>
                <w:rFonts w:ascii="Arial Narrow" w:hAnsi="Arial Narrow" w:cs="Calibri"/>
                <w:b/>
                <w:bCs/>
                <w:color w:val="000000"/>
                <w:sz w:val="20"/>
                <w:szCs w:val="20"/>
              </w:rPr>
            </w:pPr>
            <w:r>
              <w:rPr>
                <w:rFonts w:ascii="Arial Narrow" w:hAnsi="Arial Narrow" w:cs="Calibri"/>
                <w:b/>
                <w:bCs/>
                <w:color w:val="000000"/>
                <w:sz w:val="20"/>
                <w:szCs w:val="20"/>
              </w:rPr>
              <w:t>190 600,52</w:t>
            </w:r>
          </w:p>
        </w:tc>
        <w:tc>
          <w:tcPr>
            <w:tcW w:w="1079" w:type="dxa"/>
            <w:tcBorders>
              <w:top w:val="single" w:sz="8" w:space="0" w:color="auto"/>
              <w:left w:val="nil"/>
              <w:bottom w:val="single" w:sz="8" w:space="0" w:color="auto"/>
              <w:right w:val="single" w:sz="8" w:space="0" w:color="auto"/>
            </w:tcBorders>
            <w:shd w:val="clear" w:color="000000" w:fill="FFFFFF"/>
            <w:noWrap/>
            <w:vAlign w:val="bottom"/>
            <w:hideMark/>
          </w:tcPr>
          <w:p w14:paraId="1CA310E6" w14:textId="77777777" w:rsidR="00283743" w:rsidRDefault="00283743">
            <w:pPr>
              <w:jc w:val="right"/>
              <w:rPr>
                <w:rFonts w:ascii="Arial Narrow" w:hAnsi="Arial Narrow" w:cs="Calibri"/>
                <w:b/>
                <w:bCs/>
                <w:color w:val="000000"/>
                <w:sz w:val="20"/>
                <w:szCs w:val="20"/>
              </w:rPr>
            </w:pPr>
            <w:r>
              <w:rPr>
                <w:rFonts w:ascii="Arial Narrow" w:hAnsi="Arial Narrow" w:cs="Calibri"/>
                <w:b/>
                <w:bCs/>
                <w:color w:val="000000"/>
                <w:sz w:val="20"/>
                <w:szCs w:val="20"/>
              </w:rPr>
              <w:t>131 413,01</w:t>
            </w:r>
          </w:p>
        </w:tc>
        <w:tc>
          <w:tcPr>
            <w:tcW w:w="1138" w:type="dxa"/>
            <w:tcBorders>
              <w:top w:val="single" w:sz="8" w:space="0" w:color="auto"/>
              <w:left w:val="nil"/>
              <w:bottom w:val="single" w:sz="8" w:space="0" w:color="auto"/>
              <w:right w:val="single" w:sz="8" w:space="0" w:color="auto"/>
            </w:tcBorders>
            <w:shd w:val="clear" w:color="000000" w:fill="FFFFFF"/>
            <w:noWrap/>
            <w:vAlign w:val="bottom"/>
            <w:hideMark/>
          </w:tcPr>
          <w:p w14:paraId="36CC1AF3" w14:textId="77777777" w:rsidR="00283743" w:rsidRDefault="00283743">
            <w:pPr>
              <w:jc w:val="right"/>
              <w:rPr>
                <w:rFonts w:ascii="Arial Narrow" w:hAnsi="Arial Narrow" w:cs="Calibri"/>
                <w:b/>
                <w:bCs/>
                <w:color w:val="000000"/>
                <w:sz w:val="20"/>
                <w:szCs w:val="20"/>
              </w:rPr>
            </w:pPr>
            <w:r>
              <w:rPr>
                <w:rFonts w:ascii="Arial Narrow" w:hAnsi="Arial Narrow" w:cs="Calibri"/>
                <w:b/>
                <w:bCs/>
                <w:color w:val="000000"/>
                <w:sz w:val="20"/>
                <w:szCs w:val="20"/>
              </w:rPr>
              <w:t>59 187,51</w:t>
            </w:r>
          </w:p>
        </w:tc>
        <w:tc>
          <w:tcPr>
            <w:tcW w:w="1029" w:type="dxa"/>
            <w:tcBorders>
              <w:top w:val="single" w:sz="8" w:space="0" w:color="auto"/>
              <w:left w:val="nil"/>
              <w:bottom w:val="single" w:sz="8" w:space="0" w:color="auto"/>
              <w:right w:val="single" w:sz="8" w:space="0" w:color="auto"/>
            </w:tcBorders>
            <w:shd w:val="clear" w:color="auto" w:fill="auto"/>
            <w:noWrap/>
            <w:vAlign w:val="bottom"/>
            <w:hideMark/>
          </w:tcPr>
          <w:p w14:paraId="4F32BC7C" w14:textId="77777777" w:rsidR="00283743" w:rsidRDefault="00283743">
            <w:pPr>
              <w:jc w:val="right"/>
              <w:rPr>
                <w:rFonts w:ascii="Arial Narrow" w:hAnsi="Arial Narrow" w:cs="Calibri"/>
                <w:b/>
                <w:bCs/>
                <w:color w:val="000000"/>
                <w:sz w:val="20"/>
                <w:szCs w:val="20"/>
              </w:rPr>
            </w:pPr>
            <w:r>
              <w:rPr>
                <w:rFonts w:ascii="Arial Narrow" w:hAnsi="Arial Narrow" w:cs="Calibri"/>
                <w:b/>
                <w:bCs/>
                <w:color w:val="000000"/>
                <w:sz w:val="20"/>
                <w:szCs w:val="20"/>
              </w:rPr>
              <w:t>45,04%</w:t>
            </w:r>
          </w:p>
        </w:tc>
        <w:tc>
          <w:tcPr>
            <w:tcW w:w="222" w:type="dxa"/>
            <w:vAlign w:val="center"/>
            <w:hideMark/>
          </w:tcPr>
          <w:p w14:paraId="6875C393" w14:textId="77777777" w:rsidR="00283743" w:rsidRDefault="00283743">
            <w:pPr>
              <w:rPr>
                <w:sz w:val="20"/>
                <w:szCs w:val="20"/>
              </w:rPr>
            </w:pPr>
          </w:p>
        </w:tc>
      </w:tr>
      <w:tr w:rsidR="00283743" w14:paraId="01716E8F" w14:textId="77777777" w:rsidTr="00283743">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1B82DB6C" w14:textId="77777777" w:rsidR="00283743" w:rsidRDefault="00283743">
            <w:pPr>
              <w:jc w:val="both"/>
              <w:rPr>
                <w:rFonts w:ascii="Arial Narrow" w:hAnsi="Arial Narrow" w:cs="Calibri"/>
                <w:color w:val="000000"/>
                <w:sz w:val="20"/>
                <w:szCs w:val="20"/>
              </w:rPr>
            </w:pPr>
            <w:r>
              <w:rPr>
                <w:rFonts w:ascii="Arial Narrow" w:hAnsi="Arial Narrow" w:cs="Calibri"/>
                <w:color w:val="000000"/>
                <w:sz w:val="20"/>
                <w:szCs w:val="20"/>
              </w:rPr>
              <w:t>5.1.1.03.01.</w:t>
            </w:r>
          </w:p>
        </w:tc>
        <w:tc>
          <w:tcPr>
            <w:tcW w:w="3443" w:type="dxa"/>
            <w:tcBorders>
              <w:top w:val="nil"/>
              <w:left w:val="nil"/>
              <w:bottom w:val="nil"/>
              <w:right w:val="single" w:sz="8" w:space="0" w:color="auto"/>
            </w:tcBorders>
            <w:shd w:val="clear" w:color="auto" w:fill="auto"/>
            <w:vAlign w:val="center"/>
            <w:hideMark/>
          </w:tcPr>
          <w:p w14:paraId="0628918F" w14:textId="77777777" w:rsidR="00283743" w:rsidRDefault="00283743">
            <w:pPr>
              <w:jc w:val="both"/>
              <w:rPr>
                <w:rFonts w:ascii="Arial Narrow" w:hAnsi="Arial Narrow" w:cs="Calibri"/>
                <w:color w:val="000000"/>
                <w:sz w:val="20"/>
                <w:szCs w:val="20"/>
              </w:rPr>
            </w:pPr>
            <w:r>
              <w:rPr>
                <w:rFonts w:ascii="Arial Narrow" w:hAnsi="Arial Narrow" w:cs="Calibri"/>
                <w:color w:val="000000"/>
                <w:sz w:val="20"/>
                <w:szCs w:val="20"/>
              </w:rPr>
              <w:t>Retribución por años servidos</w:t>
            </w:r>
          </w:p>
        </w:tc>
        <w:tc>
          <w:tcPr>
            <w:tcW w:w="1100" w:type="dxa"/>
            <w:tcBorders>
              <w:top w:val="nil"/>
              <w:left w:val="nil"/>
              <w:bottom w:val="nil"/>
              <w:right w:val="single" w:sz="8" w:space="0" w:color="auto"/>
            </w:tcBorders>
            <w:shd w:val="clear" w:color="000000" w:fill="FFFFFF"/>
            <w:noWrap/>
            <w:vAlign w:val="bottom"/>
            <w:hideMark/>
          </w:tcPr>
          <w:p w14:paraId="5D64CDD3"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97 383,96</w:t>
            </w:r>
          </w:p>
        </w:tc>
        <w:tc>
          <w:tcPr>
            <w:tcW w:w="1079" w:type="dxa"/>
            <w:tcBorders>
              <w:top w:val="nil"/>
              <w:left w:val="nil"/>
              <w:bottom w:val="nil"/>
              <w:right w:val="single" w:sz="8" w:space="0" w:color="auto"/>
            </w:tcBorders>
            <w:shd w:val="clear" w:color="000000" w:fill="FFFFFF"/>
            <w:noWrap/>
            <w:vAlign w:val="bottom"/>
            <w:hideMark/>
          </w:tcPr>
          <w:p w14:paraId="7F38FE4D"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57 731,65</w:t>
            </w:r>
          </w:p>
        </w:tc>
        <w:tc>
          <w:tcPr>
            <w:tcW w:w="1138" w:type="dxa"/>
            <w:tcBorders>
              <w:top w:val="nil"/>
              <w:left w:val="nil"/>
              <w:bottom w:val="nil"/>
              <w:right w:val="single" w:sz="8" w:space="0" w:color="auto"/>
            </w:tcBorders>
            <w:shd w:val="clear" w:color="000000" w:fill="FFFFFF"/>
            <w:noWrap/>
            <w:vAlign w:val="bottom"/>
            <w:hideMark/>
          </w:tcPr>
          <w:p w14:paraId="4880CA55"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39 652,31</w:t>
            </w:r>
          </w:p>
        </w:tc>
        <w:tc>
          <w:tcPr>
            <w:tcW w:w="1029" w:type="dxa"/>
            <w:tcBorders>
              <w:top w:val="nil"/>
              <w:left w:val="nil"/>
              <w:bottom w:val="nil"/>
              <w:right w:val="single" w:sz="8" w:space="0" w:color="auto"/>
            </w:tcBorders>
            <w:shd w:val="clear" w:color="auto" w:fill="auto"/>
            <w:noWrap/>
            <w:vAlign w:val="bottom"/>
            <w:hideMark/>
          </w:tcPr>
          <w:p w14:paraId="0FDEEA2F"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68,68%</w:t>
            </w:r>
          </w:p>
        </w:tc>
        <w:tc>
          <w:tcPr>
            <w:tcW w:w="222" w:type="dxa"/>
            <w:vAlign w:val="center"/>
            <w:hideMark/>
          </w:tcPr>
          <w:p w14:paraId="75CAD59A" w14:textId="77777777" w:rsidR="00283743" w:rsidRDefault="00283743">
            <w:pPr>
              <w:rPr>
                <w:sz w:val="20"/>
                <w:szCs w:val="20"/>
              </w:rPr>
            </w:pPr>
          </w:p>
        </w:tc>
      </w:tr>
      <w:tr w:rsidR="00283743" w14:paraId="41461AC8" w14:textId="77777777" w:rsidTr="00283743">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77AB0FEE" w14:textId="77777777" w:rsidR="00283743" w:rsidRDefault="00283743">
            <w:pPr>
              <w:jc w:val="both"/>
              <w:rPr>
                <w:rFonts w:ascii="Arial Narrow" w:hAnsi="Arial Narrow" w:cs="Calibri"/>
                <w:color w:val="000000"/>
                <w:sz w:val="20"/>
                <w:szCs w:val="20"/>
              </w:rPr>
            </w:pPr>
            <w:r>
              <w:rPr>
                <w:rFonts w:ascii="Arial Narrow" w:hAnsi="Arial Narrow" w:cs="Calibri"/>
                <w:color w:val="000000"/>
                <w:sz w:val="20"/>
                <w:szCs w:val="20"/>
              </w:rPr>
              <w:t>5.1.1.03.02.</w:t>
            </w:r>
          </w:p>
        </w:tc>
        <w:tc>
          <w:tcPr>
            <w:tcW w:w="3443" w:type="dxa"/>
            <w:tcBorders>
              <w:top w:val="nil"/>
              <w:left w:val="nil"/>
              <w:bottom w:val="nil"/>
              <w:right w:val="single" w:sz="8" w:space="0" w:color="auto"/>
            </w:tcBorders>
            <w:shd w:val="clear" w:color="auto" w:fill="auto"/>
            <w:vAlign w:val="center"/>
            <w:hideMark/>
          </w:tcPr>
          <w:p w14:paraId="788F0F33" w14:textId="77777777" w:rsidR="00283743" w:rsidRPr="00283743" w:rsidRDefault="00283743">
            <w:pPr>
              <w:jc w:val="both"/>
              <w:rPr>
                <w:rFonts w:ascii="Arial Narrow" w:hAnsi="Arial Narrow" w:cs="Calibri"/>
                <w:color w:val="000000"/>
                <w:sz w:val="20"/>
                <w:szCs w:val="20"/>
                <w:lang w:val="es-CR"/>
              </w:rPr>
            </w:pPr>
            <w:r w:rsidRPr="00283743">
              <w:rPr>
                <w:rFonts w:ascii="Arial Narrow" w:hAnsi="Arial Narrow" w:cs="Calibri"/>
                <w:color w:val="000000"/>
                <w:sz w:val="20"/>
                <w:szCs w:val="20"/>
                <w:lang w:val="es-CR"/>
              </w:rPr>
              <w:t>Restricción al ejercicio liberal de la profesión</w:t>
            </w:r>
          </w:p>
        </w:tc>
        <w:tc>
          <w:tcPr>
            <w:tcW w:w="1100" w:type="dxa"/>
            <w:tcBorders>
              <w:top w:val="nil"/>
              <w:left w:val="nil"/>
              <w:bottom w:val="nil"/>
              <w:right w:val="single" w:sz="8" w:space="0" w:color="auto"/>
            </w:tcBorders>
            <w:shd w:val="clear" w:color="000000" w:fill="FFFFFF"/>
            <w:noWrap/>
            <w:vAlign w:val="bottom"/>
            <w:hideMark/>
          </w:tcPr>
          <w:p w14:paraId="234718EE"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42 534,04</w:t>
            </w:r>
          </w:p>
        </w:tc>
        <w:tc>
          <w:tcPr>
            <w:tcW w:w="1079" w:type="dxa"/>
            <w:tcBorders>
              <w:top w:val="nil"/>
              <w:left w:val="nil"/>
              <w:bottom w:val="nil"/>
              <w:right w:val="single" w:sz="8" w:space="0" w:color="auto"/>
            </w:tcBorders>
            <w:shd w:val="clear" w:color="000000" w:fill="FFFFFF"/>
            <w:noWrap/>
            <w:vAlign w:val="bottom"/>
            <w:hideMark/>
          </w:tcPr>
          <w:p w14:paraId="7994309C"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26 509,11</w:t>
            </w:r>
          </w:p>
        </w:tc>
        <w:tc>
          <w:tcPr>
            <w:tcW w:w="1138" w:type="dxa"/>
            <w:tcBorders>
              <w:top w:val="nil"/>
              <w:left w:val="nil"/>
              <w:bottom w:val="nil"/>
              <w:right w:val="single" w:sz="8" w:space="0" w:color="auto"/>
            </w:tcBorders>
            <w:shd w:val="clear" w:color="000000" w:fill="FFFFFF"/>
            <w:noWrap/>
            <w:vAlign w:val="bottom"/>
            <w:hideMark/>
          </w:tcPr>
          <w:p w14:paraId="4519BBD2"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16 024,93</w:t>
            </w:r>
          </w:p>
        </w:tc>
        <w:tc>
          <w:tcPr>
            <w:tcW w:w="1029" w:type="dxa"/>
            <w:tcBorders>
              <w:top w:val="nil"/>
              <w:left w:val="nil"/>
              <w:bottom w:val="nil"/>
              <w:right w:val="single" w:sz="8" w:space="0" w:color="auto"/>
            </w:tcBorders>
            <w:shd w:val="clear" w:color="auto" w:fill="auto"/>
            <w:noWrap/>
            <w:vAlign w:val="bottom"/>
            <w:hideMark/>
          </w:tcPr>
          <w:p w14:paraId="0747378B"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60,45%</w:t>
            </w:r>
          </w:p>
        </w:tc>
        <w:tc>
          <w:tcPr>
            <w:tcW w:w="222" w:type="dxa"/>
            <w:vAlign w:val="center"/>
            <w:hideMark/>
          </w:tcPr>
          <w:p w14:paraId="522A7137" w14:textId="77777777" w:rsidR="00283743" w:rsidRDefault="00283743">
            <w:pPr>
              <w:rPr>
                <w:sz w:val="20"/>
                <w:szCs w:val="20"/>
              </w:rPr>
            </w:pPr>
          </w:p>
        </w:tc>
      </w:tr>
      <w:tr w:rsidR="00283743" w14:paraId="249AD396" w14:textId="77777777" w:rsidTr="00283743">
        <w:trPr>
          <w:trHeight w:val="300"/>
        </w:trPr>
        <w:tc>
          <w:tcPr>
            <w:tcW w:w="1083" w:type="dxa"/>
            <w:tcBorders>
              <w:top w:val="nil"/>
              <w:left w:val="single" w:sz="8" w:space="0" w:color="auto"/>
              <w:bottom w:val="nil"/>
              <w:right w:val="single" w:sz="8" w:space="0" w:color="auto"/>
            </w:tcBorders>
            <w:shd w:val="clear" w:color="auto" w:fill="auto"/>
            <w:noWrap/>
            <w:vAlign w:val="center"/>
            <w:hideMark/>
          </w:tcPr>
          <w:p w14:paraId="397E2F4B" w14:textId="77777777" w:rsidR="00283743" w:rsidRDefault="00283743">
            <w:pPr>
              <w:jc w:val="both"/>
              <w:rPr>
                <w:rFonts w:ascii="Arial Narrow" w:hAnsi="Arial Narrow" w:cs="Calibri"/>
                <w:color w:val="000000"/>
                <w:sz w:val="20"/>
                <w:szCs w:val="20"/>
              </w:rPr>
            </w:pPr>
            <w:r>
              <w:rPr>
                <w:rFonts w:ascii="Arial Narrow" w:hAnsi="Arial Narrow" w:cs="Calibri"/>
                <w:color w:val="000000"/>
                <w:sz w:val="20"/>
                <w:szCs w:val="20"/>
              </w:rPr>
              <w:t>5.1.1.03.03.</w:t>
            </w:r>
          </w:p>
        </w:tc>
        <w:tc>
          <w:tcPr>
            <w:tcW w:w="3443" w:type="dxa"/>
            <w:tcBorders>
              <w:top w:val="nil"/>
              <w:left w:val="nil"/>
              <w:bottom w:val="nil"/>
              <w:right w:val="single" w:sz="8" w:space="0" w:color="auto"/>
            </w:tcBorders>
            <w:shd w:val="clear" w:color="auto" w:fill="auto"/>
            <w:vAlign w:val="center"/>
            <w:hideMark/>
          </w:tcPr>
          <w:p w14:paraId="38E91269" w14:textId="77777777" w:rsidR="00283743" w:rsidRDefault="00283743">
            <w:pPr>
              <w:jc w:val="both"/>
              <w:rPr>
                <w:rFonts w:ascii="Arial Narrow" w:hAnsi="Arial Narrow" w:cs="Calibri"/>
                <w:color w:val="000000"/>
                <w:sz w:val="20"/>
                <w:szCs w:val="20"/>
              </w:rPr>
            </w:pPr>
            <w:r>
              <w:rPr>
                <w:rFonts w:ascii="Arial Narrow" w:hAnsi="Arial Narrow" w:cs="Calibri"/>
                <w:color w:val="000000"/>
                <w:sz w:val="20"/>
                <w:szCs w:val="20"/>
              </w:rPr>
              <w:t>Decimotercer mes</w:t>
            </w:r>
          </w:p>
        </w:tc>
        <w:tc>
          <w:tcPr>
            <w:tcW w:w="1100" w:type="dxa"/>
            <w:tcBorders>
              <w:top w:val="nil"/>
              <w:left w:val="nil"/>
              <w:bottom w:val="nil"/>
              <w:right w:val="single" w:sz="8" w:space="0" w:color="auto"/>
            </w:tcBorders>
            <w:shd w:val="clear" w:color="000000" w:fill="FFFFFF"/>
            <w:noWrap/>
            <w:vAlign w:val="bottom"/>
            <w:hideMark/>
          </w:tcPr>
          <w:p w14:paraId="60740888"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50 682,52</w:t>
            </w:r>
          </w:p>
        </w:tc>
        <w:tc>
          <w:tcPr>
            <w:tcW w:w="1079" w:type="dxa"/>
            <w:tcBorders>
              <w:top w:val="nil"/>
              <w:left w:val="nil"/>
              <w:bottom w:val="nil"/>
              <w:right w:val="single" w:sz="8" w:space="0" w:color="auto"/>
            </w:tcBorders>
            <w:shd w:val="clear" w:color="000000" w:fill="FFFFFF"/>
            <w:noWrap/>
            <w:vAlign w:val="bottom"/>
            <w:hideMark/>
          </w:tcPr>
          <w:p w14:paraId="5E7820B2"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47 172,25</w:t>
            </w:r>
          </w:p>
        </w:tc>
        <w:tc>
          <w:tcPr>
            <w:tcW w:w="1138" w:type="dxa"/>
            <w:tcBorders>
              <w:top w:val="nil"/>
              <w:left w:val="nil"/>
              <w:bottom w:val="nil"/>
              <w:right w:val="single" w:sz="8" w:space="0" w:color="auto"/>
            </w:tcBorders>
            <w:shd w:val="clear" w:color="000000" w:fill="FFFFFF"/>
            <w:noWrap/>
            <w:vAlign w:val="bottom"/>
            <w:hideMark/>
          </w:tcPr>
          <w:p w14:paraId="418B3DF5"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3 510,27</w:t>
            </w:r>
          </w:p>
        </w:tc>
        <w:tc>
          <w:tcPr>
            <w:tcW w:w="1029" w:type="dxa"/>
            <w:tcBorders>
              <w:top w:val="nil"/>
              <w:left w:val="nil"/>
              <w:bottom w:val="nil"/>
              <w:right w:val="single" w:sz="8" w:space="0" w:color="auto"/>
            </w:tcBorders>
            <w:shd w:val="clear" w:color="auto" w:fill="auto"/>
            <w:noWrap/>
            <w:vAlign w:val="bottom"/>
            <w:hideMark/>
          </w:tcPr>
          <w:p w14:paraId="15D4AC0F"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7,44%</w:t>
            </w:r>
          </w:p>
        </w:tc>
        <w:tc>
          <w:tcPr>
            <w:tcW w:w="222" w:type="dxa"/>
            <w:vAlign w:val="center"/>
            <w:hideMark/>
          </w:tcPr>
          <w:p w14:paraId="1AD97CF0" w14:textId="77777777" w:rsidR="00283743" w:rsidRDefault="00283743">
            <w:pPr>
              <w:rPr>
                <w:sz w:val="20"/>
                <w:szCs w:val="20"/>
              </w:rPr>
            </w:pPr>
          </w:p>
        </w:tc>
      </w:tr>
      <w:tr w:rsidR="00283743" w14:paraId="53EFE381" w14:textId="77777777" w:rsidTr="00283743">
        <w:trPr>
          <w:trHeight w:val="530"/>
        </w:trPr>
        <w:tc>
          <w:tcPr>
            <w:tcW w:w="10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B3F782" w14:textId="77777777" w:rsidR="00283743" w:rsidRDefault="00283743">
            <w:pPr>
              <w:jc w:val="both"/>
              <w:rPr>
                <w:rFonts w:ascii="Arial Narrow" w:hAnsi="Arial Narrow" w:cs="Calibri"/>
                <w:b/>
                <w:bCs/>
                <w:color w:val="000000"/>
                <w:sz w:val="20"/>
                <w:szCs w:val="20"/>
              </w:rPr>
            </w:pPr>
            <w:r>
              <w:rPr>
                <w:rFonts w:ascii="Arial Narrow" w:hAnsi="Arial Narrow" w:cs="Calibri"/>
                <w:b/>
                <w:bCs/>
                <w:color w:val="000000"/>
                <w:sz w:val="20"/>
                <w:szCs w:val="20"/>
              </w:rPr>
              <w:t>5.1.1.04.</w:t>
            </w:r>
          </w:p>
        </w:tc>
        <w:tc>
          <w:tcPr>
            <w:tcW w:w="3443" w:type="dxa"/>
            <w:tcBorders>
              <w:top w:val="single" w:sz="8" w:space="0" w:color="auto"/>
              <w:left w:val="nil"/>
              <w:bottom w:val="single" w:sz="8" w:space="0" w:color="auto"/>
              <w:right w:val="single" w:sz="8" w:space="0" w:color="auto"/>
            </w:tcBorders>
            <w:shd w:val="clear" w:color="auto" w:fill="auto"/>
            <w:vAlign w:val="center"/>
            <w:hideMark/>
          </w:tcPr>
          <w:p w14:paraId="2D2B2426" w14:textId="77777777" w:rsidR="00283743" w:rsidRPr="00283743" w:rsidRDefault="00283743">
            <w:pPr>
              <w:jc w:val="both"/>
              <w:rPr>
                <w:rFonts w:ascii="Arial Narrow" w:hAnsi="Arial Narrow" w:cs="Calibri"/>
                <w:b/>
                <w:bCs/>
                <w:color w:val="000000"/>
                <w:sz w:val="20"/>
                <w:szCs w:val="20"/>
                <w:lang w:val="es-CR"/>
              </w:rPr>
            </w:pPr>
            <w:r w:rsidRPr="00283743">
              <w:rPr>
                <w:rFonts w:ascii="Arial Narrow" w:hAnsi="Arial Narrow" w:cs="Calibri"/>
                <w:b/>
                <w:bCs/>
                <w:color w:val="000000"/>
                <w:sz w:val="20"/>
                <w:szCs w:val="20"/>
                <w:lang w:val="es-CR"/>
              </w:rPr>
              <w:t>Contribuciones patronales al desarrollo y la seguridad social</w:t>
            </w:r>
          </w:p>
        </w:tc>
        <w:tc>
          <w:tcPr>
            <w:tcW w:w="1100" w:type="dxa"/>
            <w:tcBorders>
              <w:top w:val="single" w:sz="8" w:space="0" w:color="auto"/>
              <w:left w:val="nil"/>
              <w:bottom w:val="single" w:sz="8" w:space="0" w:color="auto"/>
              <w:right w:val="single" w:sz="8" w:space="0" w:color="auto"/>
            </w:tcBorders>
            <w:shd w:val="clear" w:color="000000" w:fill="FFFFFF"/>
            <w:noWrap/>
            <w:vAlign w:val="bottom"/>
            <w:hideMark/>
          </w:tcPr>
          <w:p w14:paraId="6B168B30" w14:textId="77777777" w:rsidR="00283743" w:rsidRDefault="00283743">
            <w:pPr>
              <w:jc w:val="right"/>
              <w:rPr>
                <w:rFonts w:ascii="Arial Narrow" w:hAnsi="Arial Narrow" w:cs="Calibri"/>
                <w:b/>
                <w:bCs/>
                <w:color w:val="000000"/>
                <w:sz w:val="20"/>
                <w:szCs w:val="20"/>
              </w:rPr>
            </w:pPr>
            <w:r>
              <w:rPr>
                <w:rFonts w:ascii="Arial Narrow" w:hAnsi="Arial Narrow" w:cs="Calibri"/>
                <w:b/>
                <w:bCs/>
                <w:color w:val="000000"/>
                <w:sz w:val="20"/>
                <w:szCs w:val="20"/>
              </w:rPr>
              <w:t>152 737,44</w:t>
            </w:r>
          </w:p>
        </w:tc>
        <w:tc>
          <w:tcPr>
            <w:tcW w:w="1079" w:type="dxa"/>
            <w:tcBorders>
              <w:top w:val="single" w:sz="8" w:space="0" w:color="auto"/>
              <w:left w:val="nil"/>
              <w:bottom w:val="single" w:sz="8" w:space="0" w:color="auto"/>
              <w:right w:val="single" w:sz="8" w:space="0" w:color="auto"/>
            </w:tcBorders>
            <w:shd w:val="clear" w:color="000000" w:fill="FFFFFF"/>
            <w:noWrap/>
            <w:vAlign w:val="bottom"/>
            <w:hideMark/>
          </w:tcPr>
          <w:p w14:paraId="5AE691EB" w14:textId="77777777" w:rsidR="00283743" w:rsidRDefault="00283743">
            <w:pPr>
              <w:jc w:val="right"/>
              <w:rPr>
                <w:rFonts w:ascii="Arial Narrow" w:hAnsi="Arial Narrow" w:cs="Calibri"/>
                <w:b/>
                <w:bCs/>
                <w:color w:val="000000"/>
                <w:sz w:val="20"/>
                <w:szCs w:val="20"/>
              </w:rPr>
            </w:pPr>
            <w:r>
              <w:rPr>
                <w:rFonts w:ascii="Arial Narrow" w:hAnsi="Arial Narrow" w:cs="Calibri"/>
                <w:b/>
                <w:bCs/>
                <w:color w:val="000000"/>
                <w:sz w:val="20"/>
                <w:szCs w:val="20"/>
              </w:rPr>
              <w:t>119 515,99</w:t>
            </w:r>
          </w:p>
        </w:tc>
        <w:tc>
          <w:tcPr>
            <w:tcW w:w="1138" w:type="dxa"/>
            <w:tcBorders>
              <w:top w:val="single" w:sz="8" w:space="0" w:color="auto"/>
              <w:left w:val="nil"/>
              <w:bottom w:val="single" w:sz="8" w:space="0" w:color="auto"/>
              <w:right w:val="single" w:sz="8" w:space="0" w:color="auto"/>
            </w:tcBorders>
            <w:shd w:val="clear" w:color="000000" w:fill="FFFFFF"/>
            <w:noWrap/>
            <w:vAlign w:val="bottom"/>
            <w:hideMark/>
          </w:tcPr>
          <w:p w14:paraId="5A78CA59" w14:textId="77777777" w:rsidR="00283743" w:rsidRDefault="00283743">
            <w:pPr>
              <w:jc w:val="right"/>
              <w:rPr>
                <w:rFonts w:ascii="Arial Narrow" w:hAnsi="Arial Narrow" w:cs="Calibri"/>
                <w:b/>
                <w:bCs/>
                <w:color w:val="000000"/>
                <w:sz w:val="20"/>
                <w:szCs w:val="20"/>
              </w:rPr>
            </w:pPr>
            <w:r>
              <w:rPr>
                <w:rFonts w:ascii="Arial Narrow" w:hAnsi="Arial Narrow" w:cs="Calibri"/>
                <w:b/>
                <w:bCs/>
                <w:color w:val="000000"/>
                <w:sz w:val="20"/>
                <w:szCs w:val="20"/>
              </w:rPr>
              <w:t>33 221,46</w:t>
            </w:r>
          </w:p>
        </w:tc>
        <w:tc>
          <w:tcPr>
            <w:tcW w:w="1029" w:type="dxa"/>
            <w:tcBorders>
              <w:top w:val="single" w:sz="8" w:space="0" w:color="auto"/>
              <w:left w:val="nil"/>
              <w:bottom w:val="single" w:sz="8" w:space="0" w:color="auto"/>
              <w:right w:val="single" w:sz="8" w:space="0" w:color="auto"/>
            </w:tcBorders>
            <w:shd w:val="clear" w:color="auto" w:fill="auto"/>
            <w:noWrap/>
            <w:vAlign w:val="bottom"/>
            <w:hideMark/>
          </w:tcPr>
          <w:p w14:paraId="66F79A56" w14:textId="77777777" w:rsidR="00283743" w:rsidRDefault="00283743">
            <w:pPr>
              <w:jc w:val="right"/>
              <w:rPr>
                <w:rFonts w:ascii="Arial Narrow" w:hAnsi="Arial Narrow" w:cs="Calibri"/>
                <w:b/>
                <w:bCs/>
                <w:color w:val="000000"/>
                <w:sz w:val="20"/>
                <w:szCs w:val="20"/>
              </w:rPr>
            </w:pPr>
            <w:r>
              <w:rPr>
                <w:rFonts w:ascii="Arial Narrow" w:hAnsi="Arial Narrow" w:cs="Calibri"/>
                <w:b/>
                <w:bCs/>
                <w:color w:val="000000"/>
                <w:sz w:val="20"/>
                <w:szCs w:val="20"/>
              </w:rPr>
              <w:t>27,80%</w:t>
            </w:r>
          </w:p>
        </w:tc>
        <w:tc>
          <w:tcPr>
            <w:tcW w:w="222" w:type="dxa"/>
            <w:vAlign w:val="center"/>
            <w:hideMark/>
          </w:tcPr>
          <w:p w14:paraId="43E8C58F" w14:textId="77777777" w:rsidR="00283743" w:rsidRDefault="00283743">
            <w:pPr>
              <w:rPr>
                <w:sz w:val="20"/>
                <w:szCs w:val="20"/>
              </w:rPr>
            </w:pPr>
          </w:p>
        </w:tc>
      </w:tr>
      <w:tr w:rsidR="00283743" w14:paraId="06EAE88F" w14:textId="77777777" w:rsidTr="00283743">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34F79C90" w14:textId="77777777" w:rsidR="00283743" w:rsidRDefault="00283743">
            <w:pPr>
              <w:jc w:val="both"/>
              <w:rPr>
                <w:rFonts w:ascii="Arial Narrow" w:hAnsi="Arial Narrow" w:cs="Calibri"/>
                <w:color w:val="000000"/>
                <w:sz w:val="20"/>
                <w:szCs w:val="20"/>
              </w:rPr>
            </w:pPr>
            <w:r>
              <w:rPr>
                <w:rFonts w:ascii="Arial Narrow" w:hAnsi="Arial Narrow" w:cs="Calibri"/>
                <w:color w:val="000000"/>
                <w:sz w:val="20"/>
                <w:szCs w:val="20"/>
              </w:rPr>
              <w:t>5.1.1.04.01.</w:t>
            </w:r>
          </w:p>
        </w:tc>
        <w:tc>
          <w:tcPr>
            <w:tcW w:w="3443" w:type="dxa"/>
            <w:tcBorders>
              <w:top w:val="nil"/>
              <w:left w:val="nil"/>
              <w:bottom w:val="nil"/>
              <w:right w:val="single" w:sz="8" w:space="0" w:color="auto"/>
            </w:tcBorders>
            <w:shd w:val="clear" w:color="auto" w:fill="auto"/>
            <w:vAlign w:val="center"/>
            <w:hideMark/>
          </w:tcPr>
          <w:p w14:paraId="1A3E0BD8" w14:textId="77777777" w:rsidR="00283743" w:rsidRPr="00283743" w:rsidRDefault="00283743">
            <w:pPr>
              <w:jc w:val="both"/>
              <w:rPr>
                <w:rFonts w:ascii="Arial Narrow" w:hAnsi="Arial Narrow" w:cs="Calibri"/>
                <w:color w:val="000000"/>
                <w:sz w:val="20"/>
                <w:szCs w:val="20"/>
                <w:lang w:val="es-CR"/>
              </w:rPr>
            </w:pPr>
            <w:r w:rsidRPr="00283743">
              <w:rPr>
                <w:rFonts w:ascii="Arial Narrow" w:hAnsi="Arial Narrow" w:cs="Calibri"/>
                <w:color w:val="000000"/>
                <w:sz w:val="20"/>
                <w:szCs w:val="20"/>
                <w:lang w:val="es-CR"/>
              </w:rPr>
              <w:t>Contribución Patronal al Seguro de Salud de la Caja</w:t>
            </w:r>
          </w:p>
        </w:tc>
        <w:tc>
          <w:tcPr>
            <w:tcW w:w="1100" w:type="dxa"/>
            <w:tcBorders>
              <w:top w:val="nil"/>
              <w:left w:val="nil"/>
              <w:bottom w:val="nil"/>
              <w:right w:val="single" w:sz="8" w:space="0" w:color="auto"/>
            </w:tcBorders>
            <w:shd w:val="clear" w:color="000000" w:fill="FFFFFF"/>
            <w:noWrap/>
            <w:vAlign w:val="bottom"/>
            <w:hideMark/>
          </w:tcPr>
          <w:p w14:paraId="5959148A"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152 588,11</w:t>
            </w:r>
          </w:p>
        </w:tc>
        <w:tc>
          <w:tcPr>
            <w:tcW w:w="1079" w:type="dxa"/>
            <w:tcBorders>
              <w:top w:val="nil"/>
              <w:left w:val="nil"/>
              <w:bottom w:val="nil"/>
              <w:right w:val="single" w:sz="8" w:space="0" w:color="auto"/>
            </w:tcBorders>
            <w:shd w:val="clear" w:color="000000" w:fill="FFFFFF"/>
            <w:noWrap/>
            <w:vAlign w:val="bottom"/>
            <w:hideMark/>
          </w:tcPr>
          <w:p w14:paraId="4975DF61"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119 507,65</w:t>
            </w:r>
          </w:p>
        </w:tc>
        <w:tc>
          <w:tcPr>
            <w:tcW w:w="1138" w:type="dxa"/>
            <w:tcBorders>
              <w:top w:val="nil"/>
              <w:left w:val="nil"/>
              <w:bottom w:val="nil"/>
              <w:right w:val="single" w:sz="8" w:space="0" w:color="auto"/>
            </w:tcBorders>
            <w:shd w:val="clear" w:color="000000" w:fill="FFFFFF"/>
            <w:noWrap/>
            <w:vAlign w:val="bottom"/>
            <w:hideMark/>
          </w:tcPr>
          <w:p w14:paraId="4A075FA2"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33 080,46</w:t>
            </w:r>
          </w:p>
        </w:tc>
        <w:tc>
          <w:tcPr>
            <w:tcW w:w="1029" w:type="dxa"/>
            <w:tcBorders>
              <w:top w:val="nil"/>
              <w:left w:val="nil"/>
              <w:bottom w:val="nil"/>
              <w:right w:val="single" w:sz="8" w:space="0" w:color="auto"/>
            </w:tcBorders>
            <w:shd w:val="clear" w:color="auto" w:fill="auto"/>
            <w:noWrap/>
            <w:vAlign w:val="bottom"/>
            <w:hideMark/>
          </w:tcPr>
          <w:p w14:paraId="17ECAA10"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27,68%</w:t>
            </w:r>
          </w:p>
        </w:tc>
        <w:tc>
          <w:tcPr>
            <w:tcW w:w="222" w:type="dxa"/>
            <w:vAlign w:val="center"/>
            <w:hideMark/>
          </w:tcPr>
          <w:p w14:paraId="6D44E3FA" w14:textId="77777777" w:rsidR="00283743" w:rsidRDefault="00283743">
            <w:pPr>
              <w:rPr>
                <w:sz w:val="20"/>
                <w:szCs w:val="20"/>
              </w:rPr>
            </w:pPr>
          </w:p>
        </w:tc>
      </w:tr>
      <w:tr w:rsidR="00283743" w14:paraId="35C4B5FC" w14:textId="77777777" w:rsidTr="00283743">
        <w:trPr>
          <w:trHeight w:val="300"/>
        </w:trPr>
        <w:tc>
          <w:tcPr>
            <w:tcW w:w="1083" w:type="dxa"/>
            <w:tcBorders>
              <w:top w:val="nil"/>
              <w:left w:val="single" w:sz="8" w:space="0" w:color="auto"/>
              <w:bottom w:val="nil"/>
              <w:right w:val="single" w:sz="8" w:space="0" w:color="auto"/>
            </w:tcBorders>
            <w:shd w:val="clear" w:color="auto" w:fill="auto"/>
            <w:noWrap/>
            <w:vAlign w:val="center"/>
            <w:hideMark/>
          </w:tcPr>
          <w:p w14:paraId="7CE85770" w14:textId="77777777" w:rsidR="00283743" w:rsidRDefault="00283743">
            <w:pPr>
              <w:jc w:val="both"/>
              <w:rPr>
                <w:rFonts w:ascii="Arial Narrow" w:hAnsi="Arial Narrow" w:cs="Calibri"/>
                <w:color w:val="000000"/>
                <w:sz w:val="20"/>
                <w:szCs w:val="20"/>
              </w:rPr>
            </w:pPr>
            <w:r>
              <w:rPr>
                <w:rFonts w:ascii="Arial Narrow" w:hAnsi="Arial Narrow" w:cs="Calibri"/>
                <w:color w:val="000000"/>
                <w:sz w:val="20"/>
                <w:szCs w:val="20"/>
              </w:rPr>
              <w:t>5.1.1.04.05.</w:t>
            </w:r>
          </w:p>
        </w:tc>
        <w:tc>
          <w:tcPr>
            <w:tcW w:w="3443" w:type="dxa"/>
            <w:tcBorders>
              <w:top w:val="nil"/>
              <w:left w:val="nil"/>
              <w:bottom w:val="nil"/>
              <w:right w:val="single" w:sz="8" w:space="0" w:color="auto"/>
            </w:tcBorders>
            <w:shd w:val="clear" w:color="auto" w:fill="auto"/>
            <w:vAlign w:val="center"/>
            <w:hideMark/>
          </w:tcPr>
          <w:p w14:paraId="786F6B4E" w14:textId="77777777" w:rsidR="00283743" w:rsidRPr="00283743" w:rsidRDefault="00283743">
            <w:pPr>
              <w:jc w:val="both"/>
              <w:rPr>
                <w:rFonts w:ascii="Arial Narrow" w:hAnsi="Arial Narrow" w:cs="Calibri"/>
                <w:color w:val="000000"/>
                <w:sz w:val="20"/>
                <w:szCs w:val="20"/>
                <w:lang w:val="es-CR"/>
              </w:rPr>
            </w:pPr>
            <w:r w:rsidRPr="00283743">
              <w:rPr>
                <w:rFonts w:ascii="Arial Narrow" w:hAnsi="Arial Narrow" w:cs="Calibri"/>
                <w:color w:val="000000"/>
                <w:sz w:val="20"/>
                <w:szCs w:val="20"/>
                <w:lang w:val="es-CR"/>
              </w:rPr>
              <w:t>Contribución Patronal al Banco Popular y de Desarrollo</w:t>
            </w:r>
          </w:p>
        </w:tc>
        <w:tc>
          <w:tcPr>
            <w:tcW w:w="1100" w:type="dxa"/>
            <w:tcBorders>
              <w:top w:val="nil"/>
              <w:left w:val="nil"/>
              <w:bottom w:val="nil"/>
              <w:right w:val="single" w:sz="8" w:space="0" w:color="auto"/>
            </w:tcBorders>
            <w:shd w:val="clear" w:color="000000" w:fill="FFFFFF"/>
            <w:noWrap/>
            <w:vAlign w:val="bottom"/>
            <w:hideMark/>
          </w:tcPr>
          <w:p w14:paraId="657486D8"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149,33</w:t>
            </w:r>
          </w:p>
        </w:tc>
        <w:tc>
          <w:tcPr>
            <w:tcW w:w="1079" w:type="dxa"/>
            <w:tcBorders>
              <w:top w:val="nil"/>
              <w:left w:val="nil"/>
              <w:bottom w:val="nil"/>
              <w:right w:val="single" w:sz="8" w:space="0" w:color="auto"/>
            </w:tcBorders>
            <w:shd w:val="clear" w:color="000000" w:fill="FFFFFF"/>
            <w:noWrap/>
            <w:vAlign w:val="bottom"/>
            <w:hideMark/>
          </w:tcPr>
          <w:p w14:paraId="426601E2"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8,34</w:t>
            </w:r>
          </w:p>
        </w:tc>
        <w:tc>
          <w:tcPr>
            <w:tcW w:w="1138" w:type="dxa"/>
            <w:tcBorders>
              <w:top w:val="nil"/>
              <w:left w:val="nil"/>
              <w:bottom w:val="nil"/>
              <w:right w:val="single" w:sz="8" w:space="0" w:color="auto"/>
            </w:tcBorders>
            <w:shd w:val="clear" w:color="000000" w:fill="FFFFFF"/>
            <w:noWrap/>
            <w:vAlign w:val="bottom"/>
            <w:hideMark/>
          </w:tcPr>
          <w:p w14:paraId="5E6306C7"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140,99</w:t>
            </w:r>
          </w:p>
        </w:tc>
        <w:tc>
          <w:tcPr>
            <w:tcW w:w="1029" w:type="dxa"/>
            <w:tcBorders>
              <w:top w:val="nil"/>
              <w:left w:val="nil"/>
              <w:bottom w:val="nil"/>
              <w:right w:val="single" w:sz="8" w:space="0" w:color="auto"/>
            </w:tcBorders>
            <w:shd w:val="clear" w:color="auto" w:fill="auto"/>
            <w:noWrap/>
            <w:vAlign w:val="bottom"/>
            <w:hideMark/>
          </w:tcPr>
          <w:p w14:paraId="1807EBAB"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1690,56%</w:t>
            </w:r>
          </w:p>
        </w:tc>
        <w:tc>
          <w:tcPr>
            <w:tcW w:w="222" w:type="dxa"/>
            <w:vAlign w:val="center"/>
            <w:hideMark/>
          </w:tcPr>
          <w:p w14:paraId="02E8BDC4" w14:textId="77777777" w:rsidR="00283743" w:rsidRDefault="00283743">
            <w:pPr>
              <w:rPr>
                <w:sz w:val="20"/>
                <w:szCs w:val="20"/>
              </w:rPr>
            </w:pPr>
          </w:p>
        </w:tc>
      </w:tr>
      <w:tr w:rsidR="00283743" w14:paraId="76D8FB35" w14:textId="77777777" w:rsidTr="00283743">
        <w:trPr>
          <w:trHeight w:val="530"/>
        </w:trPr>
        <w:tc>
          <w:tcPr>
            <w:tcW w:w="10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6865DB6" w14:textId="77777777" w:rsidR="00283743" w:rsidRDefault="00283743">
            <w:pPr>
              <w:jc w:val="both"/>
              <w:rPr>
                <w:rFonts w:ascii="Arial Narrow" w:hAnsi="Arial Narrow" w:cs="Calibri"/>
                <w:b/>
                <w:bCs/>
                <w:color w:val="000000"/>
                <w:sz w:val="20"/>
                <w:szCs w:val="20"/>
              </w:rPr>
            </w:pPr>
            <w:r>
              <w:rPr>
                <w:rFonts w:ascii="Arial Narrow" w:hAnsi="Arial Narrow" w:cs="Calibri"/>
                <w:b/>
                <w:bCs/>
                <w:color w:val="000000"/>
                <w:sz w:val="20"/>
                <w:szCs w:val="20"/>
              </w:rPr>
              <w:t>5.1.1.05.</w:t>
            </w:r>
          </w:p>
        </w:tc>
        <w:tc>
          <w:tcPr>
            <w:tcW w:w="3443" w:type="dxa"/>
            <w:tcBorders>
              <w:top w:val="single" w:sz="8" w:space="0" w:color="auto"/>
              <w:left w:val="nil"/>
              <w:bottom w:val="single" w:sz="8" w:space="0" w:color="auto"/>
              <w:right w:val="single" w:sz="8" w:space="0" w:color="auto"/>
            </w:tcBorders>
            <w:shd w:val="clear" w:color="auto" w:fill="auto"/>
            <w:vAlign w:val="center"/>
            <w:hideMark/>
          </w:tcPr>
          <w:p w14:paraId="7BC605CD" w14:textId="77777777" w:rsidR="00283743" w:rsidRPr="00283743" w:rsidRDefault="00283743">
            <w:pPr>
              <w:jc w:val="both"/>
              <w:rPr>
                <w:rFonts w:ascii="Arial Narrow" w:hAnsi="Arial Narrow" w:cs="Calibri"/>
                <w:b/>
                <w:bCs/>
                <w:color w:val="000000"/>
                <w:sz w:val="20"/>
                <w:szCs w:val="20"/>
                <w:lang w:val="es-CR"/>
              </w:rPr>
            </w:pPr>
            <w:r w:rsidRPr="00283743">
              <w:rPr>
                <w:rFonts w:ascii="Arial Narrow" w:hAnsi="Arial Narrow" w:cs="Calibri"/>
                <w:b/>
                <w:bCs/>
                <w:color w:val="000000"/>
                <w:sz w:val="20"/>
                <w:szCs w:val="20"/>
                <w:lang w:val="es-CR"/>
              </w:rPr>
              <w:t>Contribuciones patronales a fondos de pensiones y a otros fondos de capitalización</w:t>
            </w:r>
          </w:p>
        </w:tc>
        <w:tc>
          <w:tcPr>
            <w:tcW w:w="1100" w:type="dxa"/>
            <w:tcBorders>
              <w:top w:val="single" w:sz="8" w:space="0" w:color="auto"/>
              <w:left w:val="nil"/>
              <w:bottom w:val="single" w:sz="8" w:space="0" w:color="auto"/>
              <w:right w:val="single" w:sz="8" w:space="0" w:color="auto"/>
            </w:tcBorders>
            <w:shd w:val="clear" w:color="000000" w:fill="FFFFFF"/>
            <w:noWrap/>
            <w:vAlign w:val="bottom"/>
            <w:hideMark/>
          </w:tcPr>
          <w:p w14:paraId="76D97EE2" w14:textId="77777777" w:rsidR="00283743" w:rsidRDefault="00283743">
            <w:pPr>
              <w:jc w:val="right"/>
              <w:rPr>
                <w:rFonts w:ascii="Arial Narrow" w:hAnsi="Arial Narrow" w:cs="Calibri"/>
                <w:b/>
                <w:bCs/>
                <w:color w:val="000000"/>
                <w:sz w:val="20"/>
                <w:szCs w:val="20"/>
              </w:rPr>
            </w:pPr>
            <w:r>
              <w:rPr>
                <w:rFonts w:ascii="Arial Narrow" w:hAnsi="Arial Narrow" w:cs="Calibri"/>
                <w:b/>
                <w:bCs/>
                <w:color w:val="000000"/>
                <w:sz w:val="20"/>
                <w:szCs w:val="20"/>
              </w:rPr>
              <w:t>2 962,80</w:t>
            </w:r>
          </w:p>
        </w:tc>
        <w:tc>
          <w:tcPr>
            <w:tcW w:w="1079" w:type="dxa"/>
            <w:tcBorders>
              <w:top w:val="single" w:sz="8" w:space="0" w:color="auto"/>
              <w:left w:val="nil"/>
              <w:bottom w:val="single" w:sz="8" w:space="0" w:color="auto"/>
              <w:right w:val="single" w:sz="8" w:space="0" w:color="auto"/>
            </w:tcBorders>
            <w:shd w:val="clear" w:color="000000" w:fill="FFFFFF"/>
            <w:noWrap/>
            <w:vAlign w:val="bottom"/>
            <w:hideMark/>
          </w:tcPr>
          <w:p w14:paraId="10E59638" w14:textId="77777777" w:rsidR="00283743" w:rsidRDefault="00283743">
            <w:pPr>
              <w:jc w:val="right"/>
              <w:rPr>
                <w:rFonts w:ascii="Arial Narrow" w:hAnsi="Arial Narrow" w:cs="Calibri"/>
                <w:b/>
                <w:bCs/>
                <w:color w:val="000000"/>
                <w:sz w:val="20"/>
                <w:szCs w:val="20"/>
              </w:rPr>
            </w:pPr>
            <w:r>
              <w:rPr>
                <w:rFonts w:ascii="Arial Narrow" w:hAnsi="Arial Narrow" w:cs="Calibri"/>
                <w:b/>
                <w:bCs/>
                <w:color w:val="000000"/>
                <w:sz w:val="20"/>
                <w:szCs w:val="20"/>
              </w:rPr>
              <w:t>165,47</w:t>
            </w:r>
          </w:p>
        </w:tc>
        <w:tc>
          <w:tcPr>
            <w:tcW w:w="1138" w:type="dxa"/>
            <w:tcBorders>
              <w:top w:val="single" w:sz="8" w:space="0" w:color="auto"/>
              <w:left w:val="nil"/>
              <w:bottom w:val="single" w:sz="8" w:space="0" w:color="auto"/>
              <w:right w:val="single" w:sz="8" w:space="0" w:color="auto"/>
            </w:tcBorders>
            <w:shd w:val="clear" w:color="000000" w:fill="FFFFFF"/>
            <w:noWrap/>
            <w:vAlign w:val="bottom"/>
            <w:hideMark/>
          </w:tcPr>
          <w:p w14:paraId="52C0AE65" w14:textId="77777777" w:rsidR="00283743" w:rsidRDefault="00283743">
            <w:pPr>
              <w:jc w:val="right"/>
              <w:rPr>
                <w:rFonts w:ascii="Arial Narrow" w:hAnsi="Arial Narrow" w:cs="Calibri"/>
                <w:b/>
                <w:bCs/>
                <w:color w:val="000000"/>
                <w:sz w:val="20"/>
                <w:szCs w:val="20"/>
              </w:rPr>
            </w:pPr>
            <w:r>
              <w:rPr>
                <w:rFonts w:ascii="Arial Narrow" w:hAnsi="Arial Narrow" w:cs="Calibri"/>
                <w:b/>
                <w:bCs/>
                <w:color w:val="000000"/>
                <w:sz w:val="20"/>
                <w:szCs w:val="20"/>
              </w:rPr>
              <w:t>2 797,33</w:t>
            </w:r>
          </w:p>
        </w:tc>
        <w:tc>
          <w:tcPr>
            <w:tcW w:w="1029" w:type="dxa"/>
            <w:tcBorders>
              <w:top w:val="single" w:sz="8" w:space="0" w:color="auto"/>
              <w:left w:val="nil"/>
              <w:bottom w:val="single" w:sz="8" w:space="0" w:color="auto"/>
              <w:right w:val="single" w:sz="8" w:space="0" w:color="auto"/>
            </w:tcBorders>
            <w:shd w:val="clear" w:color="auto" w:fill="auto"/>
            <w:noWrap/>
            <w:vAlign w:val="bottom"/>
            <w:hideMark/>
          </w:tcPr>
          <w:p w14:paraId="44EF408B" w14:textId="77777777" w:rsidR="00283743" w:rsidRDefault="00283743">
            <w:pPr>
              <w:jc w:val="right"/>
              <w:rPr>
                <w:rFonts w:ascii="Arial Narrow" w:hAnsi="Arial Narrow" w:cs="Calibri"/>
                <w:b/>
                <w:bCs/>
                <w:color w:val="000000"/>
                <w:sz w:val="20"/>
                <w:szCs w:val="20"/>
              </w:rPr>
            </w:pPr>
            <w:r>
              <w:rPr>
                <w:rFonts w:ascii="Arial Narrow" w:hAnsi="Arial Narrow" w:cs="Calibri"/>
                <w:b/>
                <w:bCs/>
                <w:color w:val="000000"/>
                <w:sz w:val="20"/>
                <w:szCs w:val="20"/>
              </w:rPr>
              <w:t>1690,56%</w:t>
            </w:r>
          </w:p>
        </w:tc>
        <w:tc>
          <w:tcPr>
            <w:tcW w:w="222" w:type="dxa"/>
            <w:vAlign w:val="center"/>
            <w:hideMark/>
          </w:tcPr>
          <w:p w14:paraId="298BE4E5" w14:textId="77777777" w:rsidR="00283743" w:rsidRDefault="00283743">
            <w:pPr>
              <w:rPr>
                <w:sz w:val="20"/>
                <w:szCs w:val="20"/>
              </w:rPr>
            </w:pPr>
          </w:p>
        </w:tc>
      </w:tr>
      <w:tr w:rsidR="00283743" w14:paraId="4E7323E7" w14:textId="77777777" w:rsidTr="00283743">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7D2A0E2C" w14:textId="77777777" w:rsidR="00283743" w:rsidRDefault="00283743">
            <w:pPr>
              <w:jc w:val="both"/>
              <w:rPr>
                <w:rFonts w:ascii="Arial Narrow" w:hAnsi="Arial Narrow" w:cs="Calibri"/>
                <w:color w:val="000000"/>
                <w:sz w:val="20"/>
                <w:szCs w:val="20"/>
              </w:rPr>
            </w:pPr>
            <w:r>
              <w:rPr>
                <w:rFonts w:ascii="Arial Narrow" w:hAnsi="Arial Narrow" w:cs="Calibri"/>
                <w:color w:val="000000"/>
                <w:sz w:val="20"/>
                <w:szCs w:val="20"/>
              </w:rPr>
              <w:t>5.1.1.05.01.</w:t>
            </w:r>
          </w:p>
        </w:tc>
        <w:tc>
          <w:tcPr>
            <w:tcW w:w="3443" w:type="dxa"/>
            <w:tcBorders>
              <w:top w:val="nil"/>
              <w:left w:val="nil"/>
              <w:bottom w:val="nil"/>
              <w:right w:val="single" w:sz="8" w:space="0" w:color="auto"/>
            </w:tcBorders>
            <w:shd w:val="clear" w:color="auto" w:fill="auto"/>
            <w:vAlign w:val="center"/>
            <w:hideMark/>
          </w:tcPr>
          <w:p w14:paraId="516E99CE" w14:textId="77777777" w:rsidR="00283743" w:rsidRPr="00283743" w:rsidRDefault="00283743">
            <w:pPr>
              <w:jc w:val="both"/>
              <w:rPr>
                <w:rFonts w:ascii="Arial Narrow" w:hAnsi="Arial Narrow" w:cs="Calibri"/>
                <w:color w:val="000000"/>
                <w:sz w:val="20"/>
                <w:szCs w:val="20"/>
                <w:lang w:val="es-CR"/>
              </w:rPr>
            </w:pPr>
            <w:r w:rsidRPr="00283743">
              <w:rPr>
                <w:rFonts w:ascii="Arial Narrow" w:hAnsi="Arial Narrow" w:cs="Calibri"/>
                <w:color w:val="000000"/>
                <w:sz w:val="20"/>
                <w:szCs w:val="20"/>
                <w:lang w:val="es-CR"/>
              </w:rPr>
              <w:t>Contribución Patronal al Seguro de Pensiones de la Caja</w:t>
            </w:r>
          </w:p>
        </w:tc>
        <w:tc>
          <w:tcPr>
            <w:tcW w:w="1100" w:type="dxa"/>
            <w:tcBorders>
              <w:top w:val="nil"/>
              <w:left w:val="nil"/>
              <w:bottom w:val="nil"/>
              <w:right w:val="single" w:sz="8" w:space="0" w:color="auto"/>
            </w:tcBorders>
            <w:shd w:val="clear" w:color="000000" w:fill="FFFFFF"/>
            <w:noWrap/>
            <w:vAlign w:val="bottom"/>
            <w:hideMark/>
          </w:tcPr>
          <w:p w14:paraId="1B0F5C5D"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1 618,79</w:t>
            </w:r>
          </w:p>
        </w:tc>
        <w:tc>
          <w:tcPr>
            <w:tcW w:w="1079" w:type="dxa"/>
            <w:tcBorders>
              <w:top w:val="nil"/>
              <w:left w:val="nil"/>
              <w:bottom w:val="nil"/>
              <w:right w:val="single" w:sz="8" w:space="0" w:color="auto"/>
            </w:tcBorders>
            <w:shd w:val="clear" w:color="000000" w:fill="FFFFFF"/>
            <w:noWrap/>
            <w:vAlign w:val="bottom"/>
            <w:hideMark/>
          </w:tcPr>
          <w:p w14:paraId="37571E2C"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90,41</w:t>
            </w:r>
          </w:p>
        </w:tc>
        <w:tc>
          <w:tcPr>
            <w:tcW w:w="1138" w:type="dxa"/>
            <w:tcBorders>
              <w:top w:val="nil"/>
              <w:left w:val="nil"/>
              <w:bottom w:val="nil"/>
              <w:right w:val="single" w:sz="8" w:space="0" w:color="auto"/>
            </w:tcBorders>
            <w:shd w:val="clear" w:color="000000" w:fill="FFFFFF"/>
            <w:noWrap/>
            <w:vAlign w:val="bottom"/>
            <w:hideMark/>
          </w:tcPr>
          <w:p w14:paraId="242D5547"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1 528,38</w:t>
            </w:r>
          </w:p>
        </w:tc>
        <w:tc>
          <w:tcPr>
            <w:tcW w:w="1029" w:type="dxa"/>
            <w:tcBorders>
              <w:top w:val="nil"/>
              <w:left w:val="nil"/>
              <w:bottom w:val="nil"/>
              <w:right w:val="single" w:sz="8" w:space="0" w:color="auto"/>
            </w:tcBorders>
            <w:shd w:val="clear" w:color="auto" w:fill="auto"/>
            <w:noWrap/>
            <w:vAlign w:val="bottom"/>
            <w:hideMark/>
          </w:tcPr>
          <w:p w14:paraId="7A2D4FB8"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1690,56%</w:t>
            </w:r>
          </w:p>
        </w:tc>
        <w:tc>
          <w:tcPr>
            <w:tcW w:w="222" w:type="dxa"/>
            <w:vAlign w:val="center"/>
            <w:hideMark/>
          </w:tcPr>
          <w:p w14:paraId="37583843" w14:textId="77777777" w:rsidR="00283743" w:rsidRDefault="00283743">
            <w:pPr>
              <w:rPr>
                <w:sz w:val="20"/>
                <w:szCs w:val="20"/>
              </w:rPr>
            </w:pPr>
          </w:p>
        </w:tc>
      </w:tr>
      <w:tr w:rsidR="00283743" w14:paraId="2B01E710" w14:textId="77777777" w:rsidTr="00283743">
        <w:trPr>
          <w:trHeight w:val="520"/>
        </w:trPr>
        <w:tc>
          <w:tcPr>
            <w:tcW w:w="1083" w:type="dxa"/>
            <w:tcBorders>
              <w:top w:val="nil"/>
              <w:left w:val="single" w:sz="8" w:space="0" w:color="auto"/>
              <w:bottom w:val="nil"/>
              <w:right w:val="single" w:sz="8" w:space="0" w:color="auto"/>
            </w:tcBorders>
            <w:shd w:val="clear" w:color="auto" w:fill="auto"/>
            <w:noWrap/>
            <w:vAlign w:val="center"/>
            <w:hideMark/>
          </w:tcPr>
          <w:p w14:paraId="32352C49" w14:textId="77777777" w:rsidR="00283743" w:rsidRDefault="00283743">
            <w:pPr>
              <w:jc w:val="both"/>
              <w:rPr>
                <w:rFonts w:ascii="Arial Narrow" w:hAnsi="Arial Narrow" w:cs="Calibri"/>
                <w:color w:val="000000"/>
                <w:sz w:val="20"/>
                <w:szCs w:val="20"/>
              </w:rPr>
            </w:pPr>
            <w:r>
              <w:rPr>
                <w:rFonts w:ascii="Arial Narrow" w:hAnsi="Arial Narrow" w:cs="Calibri"/>
                <w:color w:val="000000"/>
                <w:sz w:val="20"/>
                <w:szCs w:val="20"/>
              </w:rPr>
              <w:t>5.1.1.05.02.</w:t>
            </w:r>
          </w:p>
        </w:tc>
        <w:tc>
          <w:tcPr>
            <w:tcW w:w="3443" w:type="dxa"/>
            <w:tcBorders>
              <w:top w:val="nil"/>
              <w:left w:val="nil"/>
              <w:bottom w:val="nil"/>
              <w:right w:val="single" w:sz="8" w:space="0" w:color="auto"/>
            </w:tcBorders>
            <w:shd w:val="clear" w:color="auto" w:fill="auto"/>
            <w:vAlign w:val="center"/>
            <w:hideMark/>
          </w:tcPr>
          <w:p w14:paraId="3CF0BE6B" w14:textId="77777777" w:rsidR="00283743" w:rsidRPr="00283743" w:rsidRDefault="00283743">
            <w:pPr>
              <w:jc w:val="both"/>
              <w:rPr>
                <w:rFonts w:ascii="Arial Narrow" w:hAnsi="Arial Narrow" w:cs="Calibri"/>
                <w:color w:val="000000"/>
                <w:sz w:val="20"/>
                <w:szCs w:val="20"/>
                <w:lang w:val="es-CR"/>
              </w:rPr>
            </w:pPr>
            <w:r w:rsidRPr="00283743">
              <w:rPr>
                <w:rFonts w:ascii="Arial Narrow" w:hAnsi="Arial Narrow" w:cs="Calibri"/>
                <w:color w:val="000000"/>
                <w:sz w:val="20"/>
                <w:szCs w:val="20"/>
                <w:lang w:val="es-CR"/>
              </w:rPr>
              <w:t>Aporte patronal al Régimen Obligatorio de Pensiones Complementarias</w:t>
            </w:r>
          </w:p>
        </w:tc>
        <w:tc>
          <w:tcPr>
            <w:tcW w:w="1100" w:type="dxa"/>
            <w:tcBorders>
              <w:top w:val="nil"/>
              <w:left w:val="nil"/>
              <w:bottom w:val="nil"/>
              <w:right w:val="single" w:sz="8" w:space="0" w:color="auto"/>
            </w:tcBorders>
            <w:shd w:val="clear" w:color="000000" w:fill="FFFFFF"/>
            <w:noWrap/>
            <w:vAlign w:val="bottom"/>
            <w:hideMark/>
          </w:tcPr>
          <w:p w14:paraId="7AC5D6CD"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896,01</w:t>
            </w:r>
          </w:p>
        </w:tc>
        <w:tc>
          <w:tcPr>
            <w:tcW w:w="1079" w:type="dxa"/>
            <w:tcBorders>
              <w:top w:val="nil"/>
              <w:left w:val="nil"/>
              <w:bottom w:val="nil"/>
              <w:right w:val="single" w:sz="8" w:space="0" w:color="auto"/>
            </w:tcBorders>
            <w:shd w:val="clear" w:color="000000" w:fill="FFFFFF"/>
            <w:noWrap/>
            <w:vAlign w:val="bottom"/>
            <w:hideMark/>
          </w:tcPr>
          <w:p w14:paraId="12CE5EB3"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50,04</w:t>
            </w:r>
          </w:p>
        </w:tc>
        <w:tc>
          <w:tcPr>
            <w:tcW w:w="1138" w:type="dxa"/>
            <w:tcBorders>
              <w:top w:val="nil"/>
              <w:left w:val="nil"/>
              <w:bottom w:val="nil"/>
              <w:right w:val="single" w:sz="8" w:space="0" w:color="auto"/>
            </w:tcBorders>
            <w:shd w:val="clear" w:color="000000" w:fill="FFFFFF"/>
            <w:noWrap/>
            <w:vAlign w:val="bottom"/>
            <w:hideMark/>
          </w:tcPr>
          <w:p w14:paraId="1213C5FB"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845,97</w:t>
            </w:r>
          </w:p>
        </w:tc>
        <w:tc>
          <w:tcPr>
            <w:tcW w:w="1029" w:type="dxa"/>
            <w:tcBorders>
              <w:top w:val="nil"/>
              <w:left w:val="nil"/>
              <w:bottom w:val="nil"/>
              <w:right w:val="single" w:sz="8" w:space="0" w:color="auto"/>
            </w:tcBorders>
            <w:shd w:val="clear" w:color="auto" w:fill="auto"/>
            <w:noWrap/>
            <w:vAlign w:val="bottom"/>
            <w:hideMark/>
          </w:tcPr>
          <w:p w14:paraId="1B9EF691"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1690,56%</w:t>
            </w:r>
          </w:p>
        </w:tc>
        <w:tc>
          <w:tcPr>
            <w:tcW w:w="222" w:type="dxa"/>
            <w:vAlign w:val="center"/>
            <w:hideMark/>
          </w:tcPr>
          <w:p w14:paraId="3C65DDFC" w14:textId="77777777" w:rsidR="00283743" w:rsidRDefault="00283743">
            <w:pPr>
              <w:rPr>
                <w:sz w:val="20"/>
                <w:szCs w:val="20"/>
              </w:rPr>
            </w:pPr>
          </w:p>
        </w:tc>
      </w:tr>
      <w:tr w:rsidR="00283743" w14:paraId="7BA40371" w14:textId="77777777" w:rsidTr="00283743">
        <w:trPr>
          <w:trHeight w:val="300"/>
        </w:trPr>
        <w:tc>
          <w:tcPr>
            <w:tcW w:w="1083" w:type="dxa"/>
            <w:tcBorders>
              <w:top w:val="nil"/>
              <w:left w:val="single" w:sz="8" w:space="0" w:color="auto"/>
              <w:bottom w:val="nil"/>
              <w:right w:val="single" w:sz="8" w:space="0" w:color="auto"/>
            </w:tcBorders>
            <w:shd w:val="clear" w:color="auto" w:fill="auto"/>
            <w:noWrap/>
            <w:vAlign w:val="center"/>
            <w:hideMark/>
          </w:tcPr>
          <w:p w14:paraId="030A147A" w14:textId="77777777" w:rsidR="00283743" w:rsidRDefault="00283743">
            <w:pPr>
              <w:jc w:val="both"/>
              <w:rPr>
                <w:rFonts w:ascii="Arial Narrow" w:hAnsi="Arial Narrow" w:cs="Calibri"/>
                <w:color w:val="000000"/>
                <w:sz w:val="20"/>
                <w:szCs w:val="20"/>
              </w:rPr>
            </w:pPr>
            <w:r>
              <w:rPr>
                <w:rFonts w:ascii="Arial Narrow" w:hAnsi="Arial Narrow" w:cs="Calibri"/>
                <w:color w:val="000000"/>
                <w:sz w:val="20"/>
                <w:szCs w:val="20"/>
              </w:rPr>
              <w:t>5.1.1.05.03.</w:t>
            </w:r>
          </w:p>
        </w:tc>
        <w:tc>
          <w:tcPr>
            <w:tcW w:w="3443" w:type="dxa"/>
            <w:tcBorders>
              <w:top w:val="nil"/>
              <w:left w:val="nil"/>
              <w:bottom w:val="nil"/>
              <w:right w:val="single" w:sz="8" w:space="0" w:color="auto"/>
            </w:tcBorders>
            <w:shd w:val="clear" w:color="auto" w:fill="auto"/>
            <w:vAlign w:val="center"/>
            <w:hideMark/>
          </w:tcPr>
          <w:p w14:paraId="34C0409F" w14:textId="77777777" w:rsidR="00283743" w:rsidRPr="00283743" w:rsidRDefault="00283743">
            <w:pPr>
              <w:jc w:val="both"/>
              <w:rPr>
                <w:rFonts w:ascii="Arial Narrow" w:hAnsi="Arial Narrow" w:cs="Calibri"/>
                <w:color w:val="000000"/>
                <w:sz w:val="20"/>
                <w:szCs w:val="20"/>
                <w:lang w:val="es-CR"/>
              </w:rPr>
            </w:pPr>
            <w:r w:rsidRPr="00283743">
              <w:rPr>
                <w:rFonts w:ascii="Arial Narrow" w:hAnsi="Arial Narrow" w:cs="Calibri"/>
                <w:color w:val="000000"/>
                <w:sz w:val="20"/>
                <w:szCs w:val="20"/>
                <w:lang w:val="es-CR"/>
              </w:rPr>
              <w:t>Aporte Patronal al Fondo de Capitalización Laboral</w:t>
            </w:r>
          </w:p>
        </w:tc>
        <w:tc>
          <w:tcPr>
            <w:tcW w:w="1100" w:type="dxa"/>
            <w:tcBorders>
              <w:top w:val="nil"/>
              <w:left w:val="nil"/>
              <w:bottom w:val="nil"/>
              <w:right w:val="single" w:sz="8" w:space="0" w:color="auto"/>
            </w:tcBorders>
            <w:shd w:val="clear" w:color="000000" w:fill="FFFFFF"/>
            <w:noWrap/>
            <w:vAlign w:val="bottom"/>
            <w:hideMark/>
          </w:tcPr>
          <w:p w14:paraId="4E7BE55C"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448,00</w:t>
            </w:r>
          </w:p>
        </w:tc>
        <w:tc>
          <w:tcPr>
            <w:tcW w:w="1079" w:type="dxa"/>
            <w:tcBorders>
              <w:top w:val="nil"/>
              <w:left w:val="nil"/>
              <w:bottom w:val="nil"/>
              <w:right w:val="single" w:sz="8" w:space="0" w:color="auto"/>
            </w:tcBorders>
            <w:shd w:val="clear" w:color="000000" w:fill="FFFFFF"/>
            <w:noWrap/>
            <w:vAlign w:val="bottom"/>
            <w:hideMark/>
          </w:tcPr>
          <w:p w14:paraId="021AE3DA"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25,02</w:t>
            </w:r>
          </w:p>
        </w:tc>
        <w:tc>
          <w:tcPr>
            <w:tcW w:w="1138" w:type="dxa"/>
            <w:tcBorders>
              <w:top w:val="nil"/>
              <w:left w:val="nil"/>
              <w:bottom w:val="nil"/>
              <w:right w:val="single" w:sz="8" w:space="0" w:color="auto"/>
            </w:tcBorders>
            <w:shd w:val="clear" w:color="000000" w:fill="FFFFFF"/>
            <w:noWrap/>
            <w:vAlign w:val="bottom"/>
            <w:hideMark/>
          </w:tcPr>
          <w:p w14:paraId="5CA3C51C"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422,98</w:t>
            </w:r>
          </w:p>
        </w:tc>
        <w:tc>
          <w:tcPr>
            <w:tcW w:w="1029" w:type="dxa"/>
            <w:tcBorders>
              <w:top w:val="nil"/>
              <w:left w:val="nil"/>
              <w:bottom w:val="nil"/>
              <w:right w:val="single" w:sz="8" w:space="0" w:color="auto"/>
            </w:tcBorders>
            <w:shd w:val="clear" w:color="auto" w:fill="auto"/>
            <w:noWrap/>
            <w:vAlign w:val="bottom"/>
            <w:hideMark/>
          </w:tcPr>
          <w:p w14:paraId="11CDB5BE"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1690,56%</w:t>
            </w:r>
          </w:p>
        </w:tc>
        <w:tc>
          <w:tcPr>
            <w:tcW w:w="222" w:type="dxa"/>
            <w:vAlign w:val="center"/>
            <w:hideMark/>
          </w:tcPr>
          <w:p w14:paraId="1BC1FA17" w14:textId="77777777" w:rsidR="00283743" w:rsidRDefault="00283743">
            <w:pPr>
              <w:rPr>
                <w:sz w:val="20"/>
                <w:szCs w:val="20"/>
              </w:rPr>
            </w:pPr>
          </w:p>
        </w:tc>
      </w:tr>
      <w:tr w:rsidR="00283743" w14:paraId="38A63C34" w14:textId="77777777" w:rsidTr="00283743">
        <w:trPr>
          <w:trHeight w:val="300"/>
        </w:trPr>
        <w:tc>
          <w:tcPr>
            <w:tcW w:w="10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250401" w14:textId="77777777" w:rsidR="00283743" w:rsidRDefault="00283743">
            <w:pPr>
              <w:jc w:val="both"/>
              <w:rPr>
                <w:rFonts w:ascii="Arial Narrow" w:hAnsi="Arial Narrow" w:cs="Calibri"/>
                <w:b/>
                <w:bCs/>
                <w:color w:val="000000"/>
                <w:sz w:val="20"/>
                <w:szCs w:val="20"/>
              </w:rPr>
            </w:pPr>
            <w:r>
              <w:rPr>
                <w:rFonts w:ascii="Arial Narrow" w:hAnsi="Arial Narrow" w:cs="Calibri"/>
                <w:b/>
                <w:bCs/>
                <w:color w:val="000000"/>
                <w:sz w:val="20"/>
                <w:szCs w:val="20"/>
              </w:rPr>
              <w:t>5.1.1.06</w:t>
            </w:r>
          </w:p>
        </w:tc>
        <w:tc>
          <w:tcPr>
            <w:tcW w:w="3443" w:type="dxa"/>
            <w:tcBorders>
              <w:top w:val="single" w:sz="8" w:space="0" w:color="auto"/>
              <w:left w:val="nil"/>
              <w:bottom w:val="single" w:sz="8" w:space="0" w:color="auto"/>
              <w:right w:val="single" w:sz="8" w:space="0" w:color="auto"/>
            </w:tcBorders>
            <w:shd w:val="clear" w:color="auto" w:fill="auto"/>
            <w:vAlign w:val="center"/>
            <w:hideMark/>
          </w:tcPr>
          <w:p w14:paraId="4D17813D" w14:textId="77777777" w:rsidR="00283743" w:rsidRPr="00283743" w:rsidRDefault="00283743">
            <w:pPr>
              <w:jc w:val="both"/>
              <w:rPr>
                <w:rFonts w:ascii="Arial Narrow" w:hAnsi="Arial Narrow" w:cs="Calibri"/>
                <w:b/>
                <w:bCs/>
                <w:color w:val="000000"/>
                <w:sz w:val="20"/>
                <w:szCs w:val="20"/>
                <w:lang w:val="es-CR"/>
              </w:rPr>
            </w:pPr>
            <w:r w:rsidRPr="00283743">
              <w:rPr>
                <w:rFonts w:ascii="Arial Narrow" w:hAnsi="Arial Narrow" w:cs="Calibri"/>
                <w:b/>
                <w:bCs/>
                <w:color w:val="000000"/>
                <w:sz w:val="20"/>
                <w:szCs w:val="20"/>
                <w:lang w:val="es-CR"/>
              </w:rPr>
              <w:t>Asistencia social y beneficios al personal</w:t>
            </w:r>
          </w:p>
        </w:tc>
        <w:tc>
          <w:tcPr>
            <w:tcW w:w="1100" w:type="dxa"/>
            <w:tcBorders>
              <w:top w:val="single" w:sz="8" w:space="0" w:color="auto"/>
              <w:left w:val="nil"/>
              <w:bottom w:val="single" w:sz="8" w:space="0" w:color="auto"/>
              <w:right w:val="single" w:sz="8" w:space="0" w:color="auto"/>
            </w:tcBorders>
            <w:shd w:val="clear" w:color="000000" w:fill="FFFFFF"/>
            <w:noWrap/>
            <w:vAlign w:val="bottom"/>
            <w:hideMark/>
          </w:tcPr>
          <w:p w14:paraId="19C5EA10" w14:textId="77777777" w:rsidR="00283743" w:rsidRDefault="00283743">
            <w:pPr>
              <w:jc w:val="right"/>
              <w:rPr>
                <w:rFonts w:ascii="Arial Narrow" w:hAnsi="Arial Narrow" w:cs="Calibri"/>
                <w:b/>
                <w:bCs/>
                <w:color w:val="000000"/>
                <w:sz w:val="20"/>
                <w:szCs w:val="20"/>
              </w:rPr>
            </w:pPr>
            <w:r>
              <w:rPr>
                <w:rFonts w:ascii="Arial Narrow" w:hAnsi="Arial Narrow" w:cs="Calibri"/>
                <w:b/>
                <w:bCs/>
                <w:color w:val="000000"/>
                <w:sz w:val="20"/>
                <w:szCs w:val="20"/>
              </w:rPr>
              <w:t>25 445,79</w:t>
            </w:r>
          </w:p>
        </w:tc>
        <w:tc>
          <w:tcPr>
            <w:tcW w:w="1079" w:type="dxa"/>
            <w:tcBorders>
              <w:top w:val="single" w:sz="8" w:space="0" w:color="auto"/>
              <w:left w:val="nil"/>
              <w:bottom w:val="single" w:sz="8" w:space="0" w:color="auto"/>
              <w:right w:val="single" w:sz="8" w:space="0" w:color="auto"/>
            </w:tcBorders>
            <w:shd w:val="clear" w:color="000000" w:fill="FFFFFF"/>
            <w:noWrap/>
            <w:vAlign w:val="bottom"/>
            <w:hideMark/>
          </w:tcPr>
          <w:p w14:paraId="58B126AD" w14:textId="77777777" w:rsidR="00283743" w:rsidRDefault="00283743">
            <w:pPr>
              <w:jc w:val="right"/>
              <w:rPr>
                <w:rFonts w:ascii="Arial Narrow" w:hAnsi="Arial Narrow" w:cs="Calibri"/>
                <w:b/>
                <w:bCs/>
                <w:color w:val="000000"/>
                <w:sz w:val="20"/>
                <w:szCs w:val="20"/>
              </w:rPr>
            </w:pPr>
            <w:r>
              <w:rPr>
                <w:rFonts w:ascii="Arial Narrow" w:hAnsi="Arial Narrow" w:cs="Calibri"/>
                <w:b/>
                <w:bCs/>
                <w:color w:val="000000"/>
                <w:sz w:val="20"/>
                <w:szCs w:val="20"/>
              </w:rPr>
              <w:t>5 958,84</w:t>
            </w:r>
          </w:p>
        </w:tc>
        <w:tc>
          <w:tcPr>
            <w:tcW w:w="1138" w:type="dxa"/>
            <w:tcBorders>
              <w:top w:val="single" w:sz="8" w:space="0" w:color="auto"/>
              <w:left w:val="nil"/>
              <w:bottom w:val="single" w:sz="8" w:space="0" w:color="auto"/>
              <w:right w:val="single" w:sz="8" w:space="0" w:color="auto"/>
            </w:tcBorders>
            <w:shd w:val="clear" w:color="000000" w:fill="FFFFFF"/>
            <w:noWrap/>
            <w:vAlign w:val="bottom"/>
            <w:hideMark/>
          </w:tcPr>
          <w:p w14:paraId="1F25A3E6" w14:textId="77777777" w:rsidR="00283743" w:rsidRDefault="00283743">
            <w:pPr>
              <w:jc w:val="right"/>
              <w:rPr>
                <w:rFonts w:ascii="Arial Narrow" w:hAnsi="Arial Narrow" w:cs="Calibri"/>
                <w:b/>
                <w:bCs/>
                <w:color w:val="000000"/>
                <w:sz w:val="20"/>
                <w:szCs w:val="20"/>
              </w:rPr>
            </w:pPr>
            <w:r>
              <w:rPr>
                <w:rFonts w:ascii="Arial Narrow" w:hAnsi="Arial Narrow" w:cs="Calibri"/>
                <w:b/>
                <w:bCs/>
                <w:color w:val="000000"/>
                <w:sz w:val="20"/>
                <w:szCs w:val="20"/>
              </w:rPr>
              <w:t>19 486,95</w:t>
            </w:r>
          </w:p>
        </w:tc>
        <w:tc>
          <w:tcPr>
            <w:tcW w:w="1029" w:type="dxa"/>
            <w:tcBorders>
              <w:top w:val="single" w:sz="8" w:space="0" w:color="auto"/>
              <w:left w:val="nil"/>
              <w:bottom w:val="single" w:sz="8" w:space="0" w:color="auto"/>
              <w:right w:val="single" w:sz="8" w:space="0" w:color="auto"/>
            </w:tcBorders>
            <w:shd w:val="clear" w:color="auto" w:fill="auto"/>
            <w:noWrap/>
            <w:vAlign w:val="bottom"/>
            <w:hideMark/>
          </w:tcPr>
          <w:p w14:paraId="020D7B5C" w14:textId="77777777" w:rsidR="00283743" w:rsidRDefault="00283743">
            <w:pPr>
              <w:jc w:val="right"/>
              <w:rPr>
                <w:rFonts w:ascii="Arial Narrow" w:hAnsi="Arial Narrow" w:cs="Calibri"/>
                <w:b/>
                <w:bCs/>
                <w:color w:val="000000"/>
                <w:sz w:val="20"/>
                <w:szCs w:val="20"/>
              </w:rPr>
            </w:pPr>
            <w:r>
              <w:rPr>
                <w:rFonts w:ascii="Arial Narrow" w:hAnsi="Arial Narrow" w:cs="Calibri"/>
                <w:b/>
                <w:bCs/>
                <w:color w:val="000000"/>
                <w:sz w:val="20"/>
                <w:szCs w:val="20"/>
              </w:rPr>
              <w:t>327,03%</w:t>
            </w:r>
          </w:p>
        </w:tc>
        <w:tc>
          <w:tcPr>
            <w:tcW w:w="222" w:type="dxa"/>
            <w:vAlign w:val="center"/>
            <w:hideMark/>
          </w:tcPr>
          <w:p w14:paraId="5A4232DD" w14:textId="77777777" w:rsidR="00283743" w:rsidRDefault="00283743">
            <w:pPr>
              <w:rPr>
                <w:sz w:val="20"/>
                <w:szCs w:val="20"/>
              </w:rPr>
            </w:pPr>
          </w:p>
        </w:tc>
      </w:tr>
      <w:tr w:rsidR="00283743" w14:paraId="24994B54" w14:textId="77777777" w:rsidTr="00283743">
        <w:trPr>
          <w:trHeight w:val="300"/>
        </w:trPr>
        <w:tc>
          <w:tcPr>
            <w:tcW w:w="1083" w:type="dxa"/>
            <w:tcBorders>
              <w:top w:val="nil"/>
              <w:left w:val="single" w:sz="8" w:space="0" w:color="auto"/>
              <w:bottom w:val="single" w:sz="8" w:space="0" w:color="auto"/>
              <w:right w:val="single" w:sz="8" w:space="0" w:color="auto"/>
            </w:tcBorders>
            <w:shd w:val="clear" w:color="auto" w:fill="auto"/>
            <w:noWrap/>
            <w:vAlign w:val="center"/>
            <w:hideMark/>
          </w:tcPr>
          <w:p w14:paraId="5C60614B" w14:textId="77777777" w:rsidR="00283743" w:rsidRDefault="00283743">
            <w:pPr>
              <w:jc w:val="both"/>
              <w:rPr>
                <w:rFonts w:ascii="Arial Narrow" w:hAnsi="Arial Narrow" w:cs="Calibri"/>
                <w:color w:val="000000"/>
                <w:sz w:val="20"/>
                <w:szCs w:val="20"/>
              </w:rPr>
            </w:pPr>
            <w:r>
              <w:rPr>
                <w:rFonts w:ascii="Arial Narrow" w:hAnsi="Arial Narrow" w:cs="Calibri"/>
                <w:color w:val="000000"/>
                <w:sz w:val="20"/>
                <w:szCs w:val="20"/>
              </w:rPr>
              <w:t>5.1.1.06.08.</w:t>
            </w:r>
          </w:p>
        </w:tc>
        <w:tc>
          <w:tcPr>
            <w:tcW w:w="3443" w:type="dxa"/>
            <w:tcBorders>
              <w:top w:val="nil"/>
              <w:left w:val="nil"/>
              <w:bottom w:val="single" w:sz="8" w:space="0" w:color="auto"/>
              <w:right w:val="single" w:sz="8" w:space="0" w:color="auto"/>
            </w:tcBorders>
            <w:shd w:val="clear" w:color="auto" w:fill="auto"/>
            <w:vAlign w:val="center"/>
            <w:hideMark/>
          </w:tcPr>
          <w:p w14:paraId="7881623E" w14:textId="77777777" w:rsidR="00283743" w:rsidRDefault="00283743">
            <w:pPr>
              <w:jc w:val="both"/>
              <w:rPr>
                <w:rFonts w:ascii="Arial Narrow" w:hAnsi="Arial Narrow" w:cs="Calibri"/>
                <w:color w:val="000000"/>
                <w:sz w:val="20"/>
                <w:szCs w:val="20"/>
              </w:rPr>
            </w:pPr>
            <w:r>
              <w:rPr>
                <w:rFonts w:ascii="Arial Narrow" w:hAnsi="Arial Narrow" w:cs="Calibri"/>
                <w:color w:val="000000"/>
                <w:sz w:val="20"/>
                <w:szCs w:val="20"/>
              </w:rPr>
              <w:t>Indemnizaciones al personal</w:t>
            </w:r>
          </w:p>
        </w:tc>
        <w:tc>
          <w:tcPr>
            <w:tcW w:w="1100" w:type="dxa"/>
            <w:tcBorders>
              <w:top w:val="nil"/>
              <w:left w:val="nil"/>
              <w:bottom w:val="single" w:sz="8" w:space="0" w:color="auto"/>
              <w:right w:val="single" w:sz="8" w:space="0" w:color="auto"/>
            </w:tcBorders>
            <w:shd w:val="clear" w:color="000000" w:fill="FFFFFF"/>
            <w:noWrap/>
            <w:vAlign w:val="bottom"/>
            <w:hideMark/>
          </w:tcPr>
          <w:p w14:paraId="16A2E939"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25 445,79</w:t>
            </w:r>
          </w:p>
        </w:tc>
        <w:tc>
          <w:tcPr>
            <w:tcW w:w="1079" w:type="dxa"/>
            <w:tcBorders>
              <w:top w:val="nil"/>
              <w:left w:val="nil"/>
              <w:bottom w:val="single" w:sz="8" w:space="0" w:color="auto"/>
              <w:right w:val="single" w:sz="8" w:space="0" w:color="auto"/>
            </w:tcBorders>
            <w:shd w:val="clear" w:color="000000" w:fill="FFFFFF"/>
            <w:noWrap/>
            <w:vAlign w:val="bottom"/>
            <w:hideMark/>
          </w:tcPr>
          <w:p w14:paraId="02D9FD90"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5 958,84</w:t>
            </w:r>
          </w:p>
        </w:tc>
        <w:tc>
          <w:tcPr>
            <w:tcW w:w="1138" w:type="dxa"/>
            <w:tcBorders>
              <w:top w:val="nil"/>
              <w:left w:val="nil"/>
              <w:bottom w:val="single" w:sz="8" w:space="0" w:color="auto"/>
              <w:right w:val="single" w:sz="8" w:space="0" w:color="auto"/>
            </w:tcBorders>
            <w:shd w:val="clear" w:color="000000" w:fill="FFFFFF"/>
            <w:noWrap/>
            <w:vAlign w:val="bottom"/>
            <w:hideMark/>
          </w:tcPr>
          <w:p w14:paraId="7FE12638"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19 486,95</w:t>
            </w:r>
          </w:p>
        </w:tc>
        <w:tc>
          <w:tcPr>
            <w:tcW w:w="1029" w:type="dxa"/>
            <w:tcBorders>
              <w:top w:val="nil"/>
              <w:left w:val="nil"/>
              <w:bottom w:val="single" w:sz="8" w:space="0" w:color="auto"/>
              <w:right w:val="single" w:sz="8" w:space="0" w:color="auto"/>
            </w:tcBorders>
            <w:shd w:val="clear" w:color="auto" w:fill="auto"/>
            <w:noWrap/>
            <w:vAlign w:val="bottom"/>
            <w:hideMark/>
          </w:tcPr>
          <w:p w14:paraId="7B84394A" w14:textId="77777777" w:rsidR="00283743" w:rsidRDefault="00283743">
            <w:pPr>
              <w:jc w:val="right"/>
              <w:rPr>
                <w:rFonts w:ascii="Arial Narrow" w:hAnsi="Arial Narrow" w:cs="Calibri"/>
                <w:color w:val="000000"/>
                <w:sz w:val="20"/>
                <w:szCs w:val="20"/>
              </w:rPr>
            </w:pPr>
            <w:r>
              <w:rPr>
                <w:rFonts w:ascii="Arial Narrow" w:hAnsi="Arial Narrow" w:cs="Calibri"/>
                <w:color w:val="000000"/>
                <w:sz w:val="20"/>
                <w:szCs w:val="20"/>
              </w:rPr>
              <w:t>327,03%</w:t>
            </w:r>
          </w:p>
        </w:tc>
        <w:tc>
          <w:tcPr>
            <w:tcW w:w="222" w:type="dxa"/>
            <w:vAlign w:val="center"/>
            <w:hideMark/>
          </w:tcPr>
          <w:p w14:paraId="1A96C1E6" w14:textId="77777777" w:rsidR="00283743" w:rsidRDefault="00283743">
            <w:pPr>
              <w:rPr>
                <w:sz w:val="20"/>
                <w:szCs w:val="20"/>
              </w:rPr>
            </w:pPr>
          </w:p>
        </w:tc>
      </w:tr>
      <w:tr w:rsidR="00283743" w14:paraId="79F7508F" w14:textId="77777777" w:rsidTr="00283743">
        <w:trPr>
          <w:trHeight w:val="300"/>
        </w:trPr>
        <w:tc>
          <w:tcPr>
            <w:tcW w:w="1083" w:type="dxa"/>
            <w:tcBorders>
              <w:top w:val="nil"/>
              <w:left w:val="single" w:sz="8" w:space="0" w:color="auto"/>
              <w:bottom w:val="single" w:sz="8" w:space="0" w:color="auto"/>
              <w:right w:val="nil"/>
            </w:tcBorders>
            <w:shd w:val="clear" w:color="auto" w:fill="auto"/>
            <w:noWrap/>
            <w:vAlign w:val="center"/>
            <w:hideMark/>
          </w:tcPr>
          <w:p w14:paraId="27EBA6E4" w14:textId="77777777" w:rsidR="00283743" w:rsidRDefault="00283743">
            <w:pPr>
              <w:jc w:val="both"/>
              <w:rPr>
                <w:rFonts w:ascii="Arial Narrow" w:hAnsi="Arial Narrow" w:cs="Calibri"/>
                <w:color w:val="000000"/>
                <w:sz w:val="22"/>
                <w:szCs w:val="22"/>
              </w:rPr>
            </w:pPr>
            <w:r>
              <w:rPr>
                <w:rFonts w:ascii="Arial Narrow" w:hAnsi="Arial Narrow" w:cs="Calibri"/>
                <w:color w:val="000000"/>
                <w:sz w:val="22"/>
                <w:szCs w:val="22"/>
              </w:rPr>
              <w:t> </w:t>
            </w:r>
          </w:p>
        </w:tc>
        <w:tc>
          <w:tcPr>
            <w:tcW w:w="3443" w:type="dxa"/>
            <w:tcBorders>
              <w:top w:val="nil"/>
              <w:left w:val="nil"/>
              <w:bottom w:val="single" w:sz="8" w:space="0" w:color="auto"/>
              <w:right w:val="single" w:sz="8" w:space="0" w:color="auto"/>
            </w:tcBorders>
            <w:shd w:val="clear" w:color="auto" w:fill="auto"/>
            <w:vAlign w:val="center"/>
            <w:hideMark/>
          </w:tcPr>
          <w:p w14:paraId="166E3659" w14:textId="77777777" w:rsidR="00283743" w:rsidRDefault="00283743">
            <w:pPr>
              <w:jc w:val="center"/>
              <w:rPr>
                <w:rFonts w:ascii="Arial Narrow" w:hAnsi="Arial Narrow" w:cs="Calibri"/>
                <w:b/>
                <w:bCs/>
                <w:color w:val="000000"/>
                <w:sz w:val="20"/>
                <w:szCs w:val="20"/>
              </w:rPr>
            </w:pPr>
            <w:r>
              <w:rPr>
                <w:rFonts w:ascii="Arial Narrow" w:hAnsi="Arial Narrow" w:cs="Calibri"/>
                <w:b/>
                <w:bCs/>
                <w:color w:val="000000"/>
                <w:sz w:val="20"/>
                <w:szCs w:val="20"/>
              </w:rPr>
              <w:t>TOTALES</w:t>
            </w:r>
          </w:p>
        </w:tc>
        <w:tc>
          <w:tcPr>
            <w:tcW w:w="1100" w:type="dxa"/>
            <w:tcBorders>
              <w:top w:val="nil"/>
              <w:left w:val="nil"/>
              <w:bottom w:val="single" w:sz="8" w:space="0" w:color="auto"/>
              <w:right w:val="single" w:sz="8" w:space="0" w:color="auto"/>
            </w:tcBorders>
            <w:shd w:val="clear" w:color="auto" w:fill="auto"/>
            <w:noWrap/>
            <w:vAlign w:val="center"/>
            <w:hideMark/>
          </w:tcPr>
          <w:p w14:paraId="1D27ACAE" w14:textId="77777777" w:rsidR="00283743" w:rsidRDefault="00283743" w:rsidP="00283743">
            <w:pPr>
              <w:ind w:left="-107"/>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866 845,75</w:t>
            </w:r>
          </w:p>
        </w:tc>
        <w:tc>
          <w:tcPr>
            <w:tcW w:w="1079" w:type="dxa"/>
            <w:tcBorders>
              <w:top w:val="nil"/>
              <w:left w:val="nil"/>
              <w:bottom w:val="single" w:sz="8" w:space="0" w:color="auto"/>
              <w:right w:val="single" w:sz="8" w:space="0" w:color="auto"/>
            </w:tcBorders>
            <w:shd w:val="clear" w:color="auto" w:fill="auto"/>
            <w:noWrap/>
            <w:vAlign w:val="center"/>
            <w:hideMark/>
          </w:tcPr>
          <w:p w14:paraId="16185978" w14:textId="77777777" w:rsidR="00283743" w:rsidRDefault="00283743" w:rsidP="00283743">
            <w:pPr>
              <w:ind w:left="-215"/>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783 177,99</w:t>
            </w:r>
          </w:p>
        </w:tc>
        <w:tc>
          <w:tcPr>
            <w:tcW w:w="1138" w:type="dxa"/>
            <w:tcBorders>
              <w:top w:val="nil"/>
              <w:left w:val="nil"/>
              <w:bottom w:val="single" w:sz="8" w:space="0" w:color="auto"/>
              <w:right w:val="single" w:sz="8" w:space="0" w:color="auto"/>
            </w:tcBorders>
            <w:shd w:val="clear" w:color="auto" w:fill="auto"/>
            <w:noWrap/>
            <w:vAlign w:val="center"/>
            <w:hideMark/>
          </w:tcPr>
          <w:p w14:paraId="3F2D044B" w14:textId="77777777" w:rsidR="00283743" w:rsidRDefault="00283743">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83 667,76</w:t>
            </w:r>
          </w:p>
        </w:tc>
        <w:tc>
          <w:tcPr>
            <w:tcW w:w="1029" w:type="dxa"/>
            <w:tcBorders>
              <w:top w:val="nil"/>
              <w:left w:val="nil"/>
              <w:bottom w:val="single" w:sz="8" w:space="0" w:color="auto"/>
              <w:right w:val="single" w:sz="8" w:space="0" w:color="auto"/>
            </w:tcBorders>
            <w:shd w:val="clear" w:color="auto" w:fill="auto"/>
            <w:vAlign w:val="center"/>
            <w:hideMark/>
          </w:tcPr>
          <w:p w14:paraId="3D0A97D3" w14:textId="77777777" w:rsidR="00283743" w:rsidRDefault="00283743">
            <w:pPr>
              <w:jc w:val="center"/>
              <w:rPr>
                <w:rFonts w:ascii="Arial Narrow" w:hAnsi="Arial Narrow" w:cs="Calibri"/>
                <w:b/>
                <w:bCs/>
                <w:color w:val="000000"/>
                <w:sz w:val="20"/>
                <w:szCs w:val="20"/>
              </w:rPr>
            </w:pPr>
            <w:r>
              <w:rPr>
                <w:rFonts w:ascii="Arial Narrow" w:hAnsi="Arial Narrow" w:cs="Calibri"/>
                <w:b/>
                <w:bCs/>
                <w:color w:val="000000"/>
                <w:sz w:val="20"/>
                <w:szCs w:val="20"/>
              </w:rPr>
              <w:t>10,68%</w:t>
            </w:r>
          </w:p>
        </w:tc>
        <w:tc>
          <w:tcPr>
            <w:tcW w:w="222" w:type="dxa"/>
            <w:vAlign w:val="center"/>
            <w:hideMark/>
          </w:tcPr>
          <w:p w14:paraId="5A6F46AD" w14:textId="77777777" w:rsidR="00283743" w:rsidRDefault="00283743">
            <w:pPr>
              <w:rPr>
                <w:sz w:val="20"/>
                <w:szCs w:val="20"/>
              </w:rPr>
            </w:pPr>
          </w:p>
        </w:tc>
      </w:tr>
    </w:tbl>
    <w:p w14:paraId="3A18BA00" w14:textId="77777777" w:rsidR="00C30784" w:rsidRDefault="00C30784" w:rsidP="008C71B0">
      <w:pPr>
        <w:jc w:val="both"/>
        <w:rPr>
          <w:rFonts w:ascii="Arial Narrow" w:eastAsiaTheme="minorHAnsi" w:hAnsi="Arial Narrow" w:cstheme="minorBidi"/>
          <w:szCs w:val="22"/>
          <w:lang w:val="es-CR"/>
        </w:rPr>
      </w:pPr>
    </w:p>
    <w:p w14:paraId="52791C6E" w14:textId="3F02AC4C" w:rsidR="008C71B0" w:rsidRDefault="008C71B0" w:rsidP="00751010">
      <w:pPr>
        <w:jc w:val="both"/>
        <w:rPr>
          <w:rFonts w:ascii="Arial Narrow" w:eastAsiaTheme="minorHAnsi" w:hAnsi="Arial Narrow" w:cstheme="minorBidi"/>
          <w:szCs w:val="22"/>
          <w:lang w:val="es-CR"/>
        </w:rPr>
      </w:pPr>
      <w:r w:rsidRPr="008C71B0">
        <w:rPr>
          <w:rFonts w:ascii="Arial Narrow" w:eastAsiaTheme="minorHAnsi" w:hAnsi="Arial Narrow" w:cstheme="minorBidi"/>
          <w:szCs w:val="22"/>
          <w:lang w:val="es-CR"/>
        </w:rPr>
        <w:t>En relación con el cuadro anterior, es pertinente resaltar, l</w:t>
      </w:r>
      <w:r w:rsidR="00C30784">
        <w:rPr>
          <w:rFonts w:ascii="Arial Narrow" w:eastAsiaTheme="minorHAnsi" w:hAnsi="Arial Narrow" w:cstheme="minorBidi"/>
          <w:szCs w:val="22"/>
          <w:lang w:val="es-CR"/>
        </w:rPr>
        <w:t>os</w:t>
      </w:r>
      <w:r w:rsidRPr="008C71B0">
        <w:rPr>
          <w:rFonts w:ascii="Arial Narrow" w:eastAsiaTheme="minorHAnsi" w:hAnsi="Arial Narrow" w:cstheme="minorBidi"/>
          <w:szCs w:val="22"/>
          <w:lang w:val="es-CR"/>
        </w:rPr>
        <w:t xml:space="preserve"> aumento</w:t>
      </w:r>
      <w:r w:rsidR="00C30784">
        <w:rPr>
          <w:rFonts w:ascii="Arial Narrow" w:eastAsiaTheme="minorHAnsi" w:hAnsi="Arial Narrow" w:cstheme="minorBidi"/>
          <w:szCs w:val="22"/>
          <w:lang w:val="es-CR"/>
        </w:rPr>
        <w:t>s</w:t>
      </w:r>
      <w:r w:rsidRPr="008C71B0">
        <w:rPr>
          <w:rFonts w:ascii="Arial Narrow" w:eastAsiaTheme="minorHAnsi" w:hAnsi="Arial Narrow" w:cstheme="minorBidi"/>
          <w:szCs w:val="22"/>
          <w:lang w:val="es-CR"/>
        </w:rPr>
        <w:t xml:space="preserve"> que presentan las cuentas de “Jornales” de </w:t>
      </w:r>
      <w:r w:rsidRPr="008C71B0">
        <w:rPr>
          <w:rFonts w:ascii="Arial" w:eastAsiaTheme="minorHAnsi" w:hAnsi="Arial" w:cs="Arial"/>
          <w:szCs w:val="22"/>
          <w:lang w:val="es-CR"/>
        </w:rPr>
        <w:t>₡</w:t>
      </w:r>
      <w:r w:rsidR="00F936A8">
        <w:rPr>
          <w:rFonts w:ascii="Arial Narrow" w:eastAsiaTheme="minorHAnsi" w:hAnsi="Arial Narrow" w:cstheme="minorBidi"/>
          <w:szCs w:val="22"/>
          <w:lang w:val="es-CR"/>
        </w:rPr>
        <w:t>7</w:t>
      </w:r>
      <w:r w:rsidRPr="008C71B0">
        <w:rPr>
          <w:rFonts w:ascii="Arial Narrow" w:eastAsiaTheme="minorHAnsi" w:hAnsi="Arial Narrow" w:cstheme="minorBidi"/>
          <w:szCs w:val="22"/>
          <w:lang w:val="es-CR"/>
        </w:rPr>
        <w:t> </w:t>
      </w:r>
      <w:r w:rsidR="00F936A8">
        <w:rPr>
          <w:rFonts w:ascii="Arial Narrow" w:eastAsiaTheme="minorHAnsi" w:hAnsi="Arial Narrow" w:cstheme="minorBidi"/>
          <w:szCs w:val="22"/>
          <w:lang w:val="es-CR"/>
        </w:rPr>
        <w:t>288</w:t>
      </w:r>
      <w:r w:rsidRPr="008C71B0">
        <w:rPr>
          <w:rFonts w:ascii="Arial Narrow" w:eastAsiaTheme="minorHAnsi" w:hAnsi="Arial Narrow" w:cstheme="minorBidi"/>
          <w:szCs w:val="22"/>
          <w:lang w:val="es-CR"/>
        </w:rPr>
        <w:t>,</w:t>
      </w:r>
      <w:r w:rsidR="00F936A8">
        <w:rPr>
          <w:rFonts w:ascii="Arial Narrow" w:eastAsiaTheme="minorHAnsi" w:hAnsi="Arial Narrow" w:cstheme="minorBidi"/>
          <w:szCs w:val="22"/>
          <w:lang w:val="es-CR"/>
        </w:rPr>
        <w:t>29</w:t>
      </w:r>
      <w:r w:rsidRPr="008C71B0">
        <w:rPr>
          <w:rFonts w:ascii="Arial Narrow" w:eastAsiaTheme="minorHAnsi" w:hAnsi="Arial Narrow" w:cstheme="minorBidi"/>
          <w:szCs w:val="22"/>
          <w:lang w:val="es-CR"/>
        </w:rPr>
        <w:t xml:space="preserve"> miles, </w:t>
      </w:r>
      <w:r w:rsidR="00C30784">
        <w:rPr>
          <w:rFonts w:ascii="Arial Narrow" w:eastAsiaTheme="minorHAnsi" w:hAnsi="Arial Narrow" w:cstheme="minorBidi"/>
          <w:szCs w:val="22"/>
          <w:lang w:val="es-CR"/>
        </w:rPr>
        <w:t xml:space="preserve">“Servicios especiales” de </w:t>
      </w:r>
      <w:r w:rsidR="00C30784" w:rsidRPr="008C71B0">
        <w:rPr>
          <w:rFonts w:ascii="Arial" w:eastAsiaTheme="minorHAnsi" w:hAnsi="Arial" w:cs="Arial"/>
          <w:szCs w:val="22"/>
          <w:lang w:val="es-CR"/>
        </w:rPr>
        <w:t>₡</w:t>
      </w:r>
      <w:r w:rsidR="00F936A8">
        <w:rPr>
          <w:rFonts w:ascii="Arial Narrow" w:eastAsiaTheme="minorHAnsi" w:hAnsi="Arial Narrow" w:cstheme="minorBidi"/>
          <w:szCs w:val="22"/>
          <w:lang w:val="es-CR"/>
        </w:rPr>
        <w:t>8</w:t>
      </w:r>
      <w:r w:rsidR="00C30784" w:rsidRPr="00C30784">
        <w:rPr>
          <w:rFonts w:ascii="Arial Narrow" w:eastAsiaTheme="minorHAnsi" w:hAnsi="Arial Narrow" w:cstheme="minorBidi"/>
          <w:szCs w:val="22"/>
          <w:lang w:val="es-CR"/>
        </w:rPr>
        <w:t> </w:t>
      </w:r>
      <w:r w:rsidR="00F936A8">
        <w:rPr>
          <w:rFonts w:ascii="Arial Narrow" w:eastAsiaTheme="minorHAnsi" w:hAnsi="Arial Narrow" w:cstheme="minorBidi"/>
          <w:szCs w:val="22"/>
          <w:lang w:val="es-CR"/>
        </w:rPr>
        <w:t>226</w:t>
      </w:r>
      <w:r w:rsidR="00C30784" w:rsidRPr="00C30784">
        <w:rPr>
          <w:rFonts w:ascii="Arial Narrow" w:eastAsiaTheme="minorHAnsi" w:hAnsi="Arial Narrow" w:cstheme="minorBidi"/>
          <w:szCs w:val="22"/>
          <w:lang w:val="es-CR"/>
        </w:rPr>
        <w:t>,</w:t>
      </w:r>
      <w:r w:rsidR="00F936A8">
        <w:rPr>
          <w:rFonts w:ascii="Arial Narrow" w:eastAsiaTheme="minorHAnsi" w:hAnsi="Arial Narrow" w:cstheme="minorBidi"/>
          <w:szCs w:val="22"/>
          <w:lang w:val="es-CR"/>
        </w:rPr>
        <w:t>86</w:t>
      </w:r>
      <w:r w:rsidR="00C30784" w:rsidRPr="00C30784">
        <w:rPr>
          <w:rFonts w:ascii="Arial Narrow" w:eastAsiaTheme="minorHAnsi" w:hAnsi="Arial Narrow" w:cstheme="minorBidi"/>
          <w:szCs w:val="22"/>
          <w:lang w:val="es-CR"/>
        </w:rPr>
        <w:t xml:space="preserve"> miles, “Suplencias” por </w:t>
      </w:r>
      <w:r w:rsidR="00C30784" w:rsidRPr="008C71B0">
        <w:rPr>
          <w:rFonts w:ascii="Arial" w:eastAsiaTheme="minorHAnsi" w:hAnsi="Arial" w:cs="Arial"/>
          <w:szCs w:val="22"/>
          <w:lang w:val="es-CR"/>
        </w:rPr>
        <w:t>₡</w:t>
      </w:r>
      <w:r w:rsidR="00C30784" w:rsidRPr="00C30784">
        <w:rPr>
          <w:rFonts w:ascii="Arial Narrow" w:eastAsiaTheme="minorHAnsi" w:hAnsi="Arial Narrow" w:cstheme="minorBidi"/>
          <w:szCs w:val="22"/>
          <w:lang w:val="es-CR"/>
        </w:rPr>
        <w:t>2 </w:t>
      </w:r>
      <w:r w:rsidR="00F936A8">
        <w:rPr>
          <w:rFonts w:ascii="Arial Narrow" w:eastAsiaTheme="minorHAnsi" w:hAnsi="Arial Narrow" w:cstheme="minorBidi"/>
          <w:szCs w:val="22"/>
          <w:lang w:val="es-CR"/>
        </w:rPr>
        <w:t>544</w:t>
      </w:r>
      <w:r w:rsidR="00C30784" w:rsidRPr="00C30784">
        <w:rPr>
          <w:rFonts w:ascii="Arial Narrow" w:eastAsiaTheme="minorHAnsi" w:hAnsi="Arial Narrow" w:cstheme="minorBidi"/>
          <w:szCs w:val="22"/>
          <w:lang w:val="es-CR"/>
        </w:rPr>
        <w:t>,</w:t>
      </w:r>
      <w:r w:rsidR="00F936A8">
        <w:rPr>
          <w:rFonts w:ascii="Arial Narrow" w:eastAsiaTheme="minorHAnsi" w:hAnsi="Arial Narrow" w:cstheme="minorBidi"/>
          <w:szCs w:val="22"/>
          <w:lang w:val="es-CR"/>
        </w:rPr>
        <w:t>43</w:t>
      </w:r>
      <w:r w:rsidR="00C30784" w:rsidRPr="00C30784">
        <w:rPr>
          <w:rFonts w:ascii="Arial Narrow" w:eastAsiaTheme="minorHAnsi" w:hAnsi="Arial Narrow" w:cstheme="minorBidi"/>
          <w:szCs w:val="22"/>
          <w:lang w:val="es-CR"/>
        </w:rPr>
        <w:t>,</w:t>
      </w:r>
      <w:r w:rsidR="00C30784">
        <w:rPr>
          <w:rFonts w:ascii="Arial Narrow" w:eastAsiaTheme="minorHAnsi" w:hAnsi="Arial Narrow" w:cstheme="minorBidi"/>
          <w:szCs w:val="22"/>
          <w:lang w:val="es-CR"/>
        </w:rPr>
        <w:t xml:space="preserve"> </w:t>
      </w:r>
      <w:r w:rsidRPr="008C71B0">
        <w:rPr>
          <w:rFonts w:ascii="Arial Narrow" w:eastAsiaTheme="minorHAnsi" w:hAnsi="Arial Narrow" w:cstheme="minorBidi"/>
          <w:szCs w:val="22"/>
          <w:lang w:val="es-CR"/>
        </w:rPr>
        <w:t xml:space="preserve">“Tiempo extraordinario” de </w:t>
      </w:r>
      <w:r w:rsidRPr="008C71B0">
        <w:rPr>
          <w:rFonts w:ascii="Arial" w:eastAsiaTheme="minorHAnsi" w:hAnsi="Arial" w:cs="Arial"/>
          <w:szCs w:val="22"/>
          <w:lang w:val="es-CR"/>
        </w:rPr>
        <w:t>₡</w:t>
      </w:r>
      <w:r w:rsidRPr="008C71B0">
        <w:rPr>
          <w:rFonts w:ascii="Arial Narrow" w:eastAsiaTheme="minorHAnsi" w:hAnsi="Arial Narrow" w:cstheme="minorBidi"/>
          <w:szCs w:val="22"/>
          <w:lang w:val="es-CR"/>
        </w:rPr>
        <w:t>1</w:t>
      </w:r>
      <w:r w:rsidR="00F936A8">
        <w:rPr>
          <w:rFonts w:ascii="Arial Narrow" w:eastAsiaTheme="minorHAnsi" w:hAnsi="Arial Narrow" w:cstheme="minorBidi"/>
          <w:szCs w:val="22"/>
          <w:lang w:val="es-CR"/>
        </w:rPr>
        <w:t>4</w:t>
      </w:r>
      <w:r w:rsidRPr="008C71B0">
        <w:rPr>
          <w:rFonts w:ascii="Arial Narrow" w:eastAsiaTheme="minorHAnsi" w:hAnsi="Arial Narrow" w:cstheme="minorBidi"/>
          <w:szCs w:val="22"/>
          <w:lang w:val="es-CR"/>
        </w:rPr>
        <w:t xml:space="preserve"> </w:t>
      </w:r>
      <w:r w:rsidR="00F936A8">
        <w:rPr>
          <w:rFonts w:ascii="Arial Narrow" w:eastAsiaTheme="minorHAnsi" w:hAnsi="Arial Narrow" w:cstheme="minorBidi"/>
          <w:szCs w:val="22"/>
          <w:lang w:val="es-CR"/>
        </w:rPr>
        <w:t>9</w:t>
      </w:r>
      <w:r w:rsidR="00C30784">
        <w:rPr>
          <w:rFonts w:ascii="Arial Narrow" w:eastAsiaTheme="minorHAnsi" w:hAnsi="Arial Narrow" w:cstheme="minorBidi"/>
          <w:szCs w:val="22"/>
          <w:lang w:val="es-CR"/>
        </w:rPr>
        <w:t>1</w:t>
      </w:r>
      <w:r w:rsidR="00F936A8">
        <w:rPr>
          <w:rFonts w:ascii="Arial Narrow" w:eastAsiaTheme="minorHAnsi" w:hAnsi="Arial Narrow" w:cstheme="minorBidi"/>
          <w:szCs w:val="22"/>
          <w:lang w:val="es-CR"/>
        </w:rPr>
        <w:t>7</w:t>
      </w:r>
      <w:r w:rsidRPr="008C71B0">
        <w:rPr>
          <w:rFonts w:ascii="Arial Narrow" w:eastAsiaTheme="minorHAnsi" w:hAnsi="Arial Narrow" w:cstheme="minorBidi"/>
          <w:szCs w:val="22"/>
          <w:lang w:val="es-CR"/>
        </w:rPr>
        <w:t>,</w:t>
      </w:r>
      <w:r w:rsidR="00F936A8">
        <w:rPr>
          <w:rFonts w:ascii="Arial Narrow" w:eastAsiaTheme="minorHAnsi" w:hAnsi="Arial Narrow" w:cstheme="minorBidi"/>
          <w:szCs w:val="22"/>
          <w:lang w:val="es-CR"/>
        </w:rPr>
        <w:t>26</w:t>
      </w:r>
      <w:r w:rsidRPr="008C71B0">
        <w:rPr>
          <w:rFonts w:ascii="Arial Narrow" w:eastAsiaTheme="minorHAnsi" w:hAnsi="Arial Narrow" w:cstheme="minorBidi"/>
          <w:szCs w:val="22"/>
          <w:lang w:val="es-CR"/>
        </w:rPr>
        <w:t xml:space="preserve"> miles, “Retribución por años servidos” </w:t>
      </w:r>
      <w:r w:rsidRPr="008C71B0">
        <w:rPr>
          <w:rFonts w:ascii="Arial" w:eastAsiaTheme="minorHAnsi" w:hAnsi="Arial" w:cs="Arial"/>
          <w:szCs w:val="22"/>
          <w:lang w:val="es-CR"/>
        </w:rPr>
        <w:t>₡</w:t>
      </w:r>
      <w:r w:rsidR="00F936A8">
        <w:rPr>
          <w:rFonts w:ascii="Arial Narrow" w:eastAsiaTheme="minorHAnsi" w:hAnsi="Arial Narrow" w:cstheme="minorBidi"/>
          <w:szCs w:val="22"/>
          <w:lang w:val="es-CR"/>
        </w:rPr>
        <w:t>39</w:t>
      </w:r>
      <w:r w:rsidRPr="008C71B0">
        <w:rPr>
          <w:rFonts w:ascii="Arial Narrow" w:eastAsiaTheme="minorHAnsi" w:hAnsi="Arial Narrow" w:cstheme="minorBidi"/>
          <w:szCs w:val="22"/>
          <w:lang w:val="es-CR"/>
        </w:rPr>
        <w:t xml:space="preserve"> </w:t>
      </w:r>
      <w:r w:rsidR="00F936A8">
        <w:rPr>
          <w:rFonts w:ascii="Arial Narrow" w:eastAsiaTheme="minorHAnsi" w:hAnsi="Arial Narrow" w:cstheme="minorBidi"/>
          <w:szCs w:val="22"/>
          <w:lang w:val="es-CR"/>
        </w:rPr>
        <w:t>6</w:t>
      </w:r>
      <w:r w:rsidRPr="008C71B0">
        <w:rPr>
          <w:rFonts w:ascii="Arial Narrow" w:eastAsiaTheme="minorHAnsi" w:hAnsi="Arial Narrow" w:cstheme="minorBidi"/>
          <w:szCs w:val="22"/>
          <w:lang w:val="es-CR"/>
        </w:rPr>
        <w:t>5</w:t>
      </w:r>
      <w:r w:rsidR="00F936A8">
        <w:rPr>
          <w:rFonts w:ascii="Arial Narrow" w:eastAsiaTheme="minorHAnsi" w:hAnsi="Arial Narrow" w:cstheme="minorBidi"/>
          <w:szCs w:val="22"/>
          <w:lang w:val="es-CR"/>
        </w:rPr>
        <w:t>2</w:t>
      </w:r>
      <w:r w:rsidRPr="008C71B0">
        <w:rPr>
          <w:rFonts w:ascii="Arial Narrow" w:eastAsiaTheme="minorHAnsi" w:hAnsi="Arial Narrow" w:cstheme="minorBidi"/>
          <w:szCs w:val="22"/>
          <w:lang w:val="es-CR"/>
        </w:rPr>
        <w:t>,</w:t>
      </w:r>
      <w:r w:rsidR="00F936A8">
        <w:rPr>
          <w:rFonts w:ascii="Arial Narrow" w:eastAsiaTheme="minorHAnsi" w:hAnsi="Arial Narrow" w:cstheme="minorBidi"/>
          <w:szCs w:val="22"/>
          <w:lang w:val="es-CR"/>
        </w:rPr>
        <w:t>31</w:t>
      </w:r>
      <w:r w:rsidRPr="008C71B0">
        <w:rPr>
          <w:rFonts w:ascii="Arial Narrow" w:eastAsiaTheme="minorHAnsi" w:hAnsi="Arial Narrow" w:cstheme="minorBidi"/>
          <w:szCs w:val="22"/>
          <w:lang w:val="es-CR"/>
        </w:rPr>
        <w:t xml:space="preserve"> miles, “Restricción al ejercicio liberal de la profesión” de </w:t>
      </w:r>
      <w:r w:rsidRPr="008C71B0">
        <w:rPr>
          <w:rFonts w:ascii="Arial" w:eastAsiaTheme="minorHAnsi" w:hAnsi="Arial" w:cs="Arial"/>
          <w:szCs w:val="22"/>
          <w:lang w:val="es-CR"/>
        </w:rPr>
        <w:t>₡</w:t>
      </w:r>
      <w:r w:rsidR="00F936A8">
        <w:rPr>
          <w:rFonts w:ascii="Arial Narrow" w:eastAsiaTheme="minorHAnsi" w:hAnsi="Arial Narrow" w:cstheme="minorBidi"/>
          <w:szCs w:val="22"/>
          <w:lang w:val="es-CR"/>
        </w:rPr>
        <w:t>16</w:t>
      </w:r>
      <w:r w:rsidRPr="008C71B0">
        <w:rPr>
          <w:rFonts w:ascii="Arial Narrow" w:eastAsiaTheme="minorHAnsi" w:hAnsi="Arial Narrow" w:cstheme="minorBidi"/>
          <w:szCs w:val="22"/>
          <w:lang w:val="es-CR"/>
        </w:rPr>
        <w:t xml:space="preserve"> </w:t>
      </w:r>
      <w:r w:rsidR="00F936A8">
        <w:rPr>
          <w:rFonts w:ascii="Arial Narrow" w:eastAsiaTheme="minorHAnsi" w:hAnsi="Arial Narrow" w:cstheme="minorBidi"/>
          <w:szCs w:val="22"/>
          <w:lang w:val="es-CR"/>
        </w:rPr>
        <w:t>024</w:t>
      </w:r>
      <w:r w:rsidRPr="008C71B0">
        <w:rPr>
          <w:rFonts w:ascii="Arial Narrow" w:eastAsiaTheme="minorHAnsi" w:hAnsi="Arial Narrow" w:cstheme="minorBidi"/>
          <w:szCs w:val="22"/>
          <w:lang w:val="es-CR"/>
        </w:rPr>
        <w:t>,</w:t>
      </w:r>
      <w:r w:rsidR="00F936A8">
        <w:rPr>
          <w:rFonts w:ascii="Arial Narrow" w:eastAsiaTheme="minorHAnsi" w:hAnsi="Arial Narrow" w:cstheme="minorBidi"/>
          <w:szCs w:val="22"/>
          <w:lang w:val="es-CR"/>
        </w:rPr>
        <w:t>93</w:t>
      </w:r>
      <w:r w:rsidRPr="008C71B0">
        <w:rPr>
          <w:rFonts w:ascii="Arial Narrow" w:eastAsiaTheme="minorHAnsi" w:hAnsi="Arial Narrow" w:cstheme="minorBidi"/>
          <w:szCs w:val="22"/>
          <w:lang w:val="es-CR"/>
        </w:rPr>
        <w:t xml:space="preserve"> miles, “Decimotercer mes” de </w:t>
      </w:r>
      <w:r w:rsidRPr="008C71B0">
        <w:rPr>
          <w:rFonts w:ascii="Arial" w:eastAsiaTheme="minorHAnsi" w:hAnsi="Arial" w:cs="Arial"/>
          <w:szCs w:val="22"/>
          <w:lang w:val="es-CR"/>
        </w:rPr>
        <w:t>₡</w:t>
      </w:r>
      <w:r w:rsidR="00F936A8">
        <w:rPr>
          <w:rFonts w:ascii="Arial Narrow" w:eastAsiaTheme="minorHAnsi" w:hAnsi="Arial Narrow" w:cstheme="minorBidi"/>
          <w:szCs w:val="22"/>
          <w:lang w:val="es-CR"/>
        </w:rPr>
        <w:t>3</w:t>
      </w:r>
      <w:r w:rsidRPr="008C71B0">
        <w:rPr>
          <w:rFonts w:ascii="Arial Narrow" w:eastAsiaTheme="minorHAnsi" w:hAnsi="Arial Narrow" w:cstheme="minorBidi"/>
          <w:szCs w:val="22"/>
          <w:lang w:val="es-CR"/>
        </w:rPr>
        <w:t> </w:t>
      </w:r>
      <w:r w:rsidR="00F936A8">
        <w:rPr>
          <w:rFonts w:ascii="Arial Narrow" w:eastAsiaTheme="minorHAnsi" w:hAnsi="Arial Narrow" w:cstheme="minorBidi"/>
          <w:szCs w:val="22"/>
          <w:lang w:val="es-CR"/>
        </w:rPr>
        <w:t>510</w:t>
      </w:r>
      <w:r w:rsidRPr="008C71B0">
        <w:rPr>
          <w:rFonts w:ascii="Arial Narrow" w:eastAsiaTheme="minorHAnsi" w:hAnsi="Arial Narrow" w:cstheme="minorBidi"/>
          <w:szCs w:val="22"/>
          <w:lang w:val="es-CR"/>
        </w:rPr>
        <w:t>,</w:t>
      </w:r>
      <w:r w:rsidR="00F936A8">
        <w:rPr>
          <w:rFonts w:ascii="Arial Narrow" w:eastAsiaTheme="minorHAnsi" w:hAnsi="Arial Narrow" w:cstheme="minorBidi"/>
          <w:szCs w:val="22"/>
          <w:lang w:val="es-CR"/>
        </w:rPr>
        <w:t>27</w:t>
      </w:r>
      <w:r w:rsidRPr="008C71B0">
        <w:rPr>
          <w:rFonts w:ascii="Arial Narrow" w:eastAsiaTheme="minorHAnsi" w:hAnsi="Arial Narrow" w:cstheme="minorBidi"/>
          <w:szCs w:val="22"/>
          <w:lang w:val="es-CR"/>
        </w:rPr>
        <w:t xml:space="preserve"> miles</w:t>
      </w:r>
      <w:r w:rsidR="00C30784">
        <w:rPr>
          <w:rFonts w:ascii="Arial Narrow" w:eastAsiaTheme="minorHAnsi" w:hAnsi="Arial Narrow" w:cstheme="minorBidi"/>
          <w:szCs w:val="22"/>
          <w:lang w:val="es-CR"/>
        </w:rPr>
        <w:t xml:space="preserve">, </w:t>
      </w:r>
      <w:r w:rsidR="00C30784" w:rsidRPr="008C71B0">
        <w:rPr>
          <w:rFonts w:ascii="Arial Narrow" w:eastAsiaTheme="minorHAnsi" w:hAnsi="Arial Narrow" w:cstheme="minorBidi"/>
          <w:szCs w:val="22"/>
          <w:lang w:val="es-CR"/>
        </w:rPr>
        <w:t xml:space="preserve">en “Contribución Patronal al Seguro de Salud de la Caja de </w:t>
      </w:r>
      <w:r w:rsidR="00C30784" w:rsidRPr="008C71B0">
        <w:rPr>
          <w:rFonts w:ascii="Arial" w:eastAsiaTheme="minorHAnsi" w:hAnsi="Arial" w:cs="Arial"/>
          <w:szCs w:val="22"/>
          <w:lang w:val="es-CR"/>
        </w:rPr>
        <w:t>₡</w:t>
      </w:r>
      <w:r w:rsidR="00F936A8">
        <w:rPr>
          <w:rFonts w:ascii="Arial Narrow" w:eastAsiaTheme="minorHAnsi" w:hAnsi="Arial Narrow" w:cstheme="minorBidi"/>
          <w:szCs w:val="22"/>
          <w:lang w:val="es-CR"/>
        </w:rPr>
        <w:t>33</w:t>
      </w:r>
      <w:r w:rsidR="00C30784" w:rsidRPr="008C71B0">
        <w:rPr>
          <w:rFonts w:ascii="Arial Narrow" w:eastAsiaTheme="minorHAnsi" w:hAnsi="Arial Narrow" w:cstheme="minorBidi"/>
          <w:szCs w:val="22"/>
          <w:lang w:val="es-CR"/>
        </w:rPr>
        <w:t xml:space="preserve"> </w:t>
      </w:r>
      <w:r w:rsidR="00C30784">
        <w:rPr>
          <w:rFonts w:ascii="Arial Narrow" w:eastAsiaTheme="minorHAnsi" w:hAnsi="Arial Narrow" w:cstheme="minorBidi"/>
          <w:szCs w:val="22"/>
          <w:lang w:val="es-CR"/>
        </w:rPr>
        <w:t>0</w:t>
      </w:r>
      <w:r w:rsidR="00F936A8">
        <w:rPr>
          <w:rFonts w:ascii="Arial Narrow" w:eastAsiaTheme="minorHAnsi" w:hAnsi="Arial Narrow" w:cstheme="minorBidi"/>
          <w:szCs w:val="22"/>
          <w:lang w:val="es-CR"/>
        </w:rPr>
        <w:t>8</w:t>
      </w:r>
      <w:r w:rsidR="00C30784">
        <w:rPr>
          <w:rFonts w:ascii="Arial Narrow" w:eastAsiaTheme="minorHAnsi" w:hAnsi="Arial Narrow" w:cstheme="minorBidi"/>
          <w:szCs w:val="22"/>
          <w:lang w:val="es-CR"/>
        </w:rPr>
        <w:t>0</w:t>
      </w:r>
      <w:r w:rsidR="00C30784" w:rsidRPr="008C71B0">
        <w:rPr>
          <w:rFonts w:ascii="Arial Narrow" w:eastAsiaTheme="minorHAnsi" w:hAnsi="Arial Narrow" w:cstheme="minorBidi"/>
          <w:szCs w:val="22"/>
          <w:lang w:val="es-CR"/>
        </w:rPr>
        <w:t>,</w:t>
      </w:r>
      <w:r w:rsidR="00F936A8">
        <w:rPr>
          <w:rFonts w:ascii="Arial Narrow" w:eastAsiaTheme="minorHAnsi" w:hAnsi="Arial Narrow" w:cstheme="minorBidi"/>
          <w:szCs w:val="22"/>
          <w:lang w:val="es-CR"/>
        </w:rPr>
        <w:t>46</w:t>
      </w:r>
      <w:r w:rsidR="00C30784" w:rsidRPr="008C71B0">
        <w:rPr>
          <w:rFonts w:ascii="Arial Narrow" w:eastAsiaTheme="minorHAnsi" w:hAnsi="Arial Narrow" w:cstheme="minorBidi"/>
          <w:szCs w:val="22"/>
          <w:lang w:val="es-CR"/>
        </w:rPr>
        <w:t xml:space="preserve"> miles </w:t>
      </w:r>
      <w:r w:rsidRPr="008C71B0">
        <w:rPr>
          <w:rFonts w:ascii="Arial Narrow" w:eastAsiaTheme="minorHAnsi" w:hAnsi="Arial Narrow" w:cstheme="minorBidi"/>
          <w:szCs w:val="22"/>
          <w:lang w:val="es-CR"/>
        </w:rPr>
        <w:t xml:space="preserve">y en </w:t>
      </w:r>
      <w:r w:rsidRPr="008C71B0">
        <w:rPr>
          <w:rFonts w:ascii="Arial Narrow" w:eastAsiaTheme="minorHAnsi" w:hAnsi="Arial Narrow" w:cstheme="minorBidi"/>
          <w:szCs w:val="22"/>
          <w:lang w:val="es-CR"/>
        </w:rPr>
        <w:lastRenderedPageBreak/>
        <w:t xml:space="preserve">“Indemnizaciones al personal” de </w:t>
      </w:r>
      <w:r w:rsidRPr="008C71B0">
        <w:rPr>
          <w:rFonts w:ascii="Arial" w:eastAsiaTheme="minorHAnsi" w:hAnsi="Arial" w:cs="Arial"/>
          <w:szCs w:val="22"/>
          <w:lang w:val="es-CR"/>
        </w:rPr>
        <w:t>₡</w:t>
      </w:r>
      <w:r w:rsidRPr="008C71B0">
        <w:rPr>
          <w:rFonts w:ascii="Arial Narrow" w:eastAsiaTheme="minorHAnsi" w:hAnsi="Arial Narrow" w:cstheme="minorBidi"/>
          <w:szCs w:val="22"/>
          <w:lang w:val="es-CR"/>
        </w:rPr>
        <w:t>1</w:t>
      </w:r>
      <w:r w:rsidR="00F936A8">
        <w:rPr>
          <w:rFonts w:ascii="Arial Narrow" w:eastAsiaTheme="minorHAnsi" w:hAnsi="Arial Narrow" w:cstheme="minorBidi"/>
          <w:szCs w:val="22"/>
          <w:lang w:val="es-CR"/>
        </w:rPr>
        <w:t>9</w:t>
      </w:r>
      <w:r w:rsidRPr="008C71B0">
        <w:rPr>
          <w:rFonts w:ascii="Arial Narrow" w:eastAsiaTheme="minorHAnsi" w:hAnsi="Arial Narrow" w:cstheme="minorBidi"/>
          <w:szCs w:val="22"/>
          <w:lang w:val="es-CR"/>
        </w:rPr>
        <w:t xml:space="preserve"> </w:t>
      </w:r>
      <w:r w:rsidR="00C30784">
        <w:rPr>
          <w:rFonts w:ascii="Arial Narrow" w:eastAsiaTheme="minorHAnsi" w:hAnsi="Arial Narrow" w:cstheme="minorBidi"/>
          <w:szCs w:val="22"/>
          <w:lang w:val="es-CR"/>
        </w:rPr>
        <w:t>4</w:t>
      </w:r>
      <w:r w:rsidR="00F936A8">
        <w:rPr>
          <w:rFonts w:ascii="Arial Narrow" w:eastAsiaTheme="minorHAnsi" w:hAnsi="Arial Narrow" w:cstheme="minorBidi"/>
          <w:szCs w:val="22"/>
          <w:lang w:val="es-CR"/>
        </w:rPr>
        <w:t>86</w:t>
      </w:r>
      <w:r w:rsidRPr="008C71B0">
        <w:rPr>
          <w:rFonts w:ascii="Arial Narrow" w:eastAsiaTheme="minorHAnsi" w:hAnsi="Arial Narrow" w:cstheme="minorBidi"/>
          <w:szCs w:val="22"/>
          <w:lang w:val="es-CR"/>
        </w:rPr>
        <w:t>,</w:t>
      </w:r>
      <w:r w:rsidR="00F936A8">
        <w:rPr>
          <w:rFonts w:ascii="Arial Narrow" w:eastAsiaTheme="minorHAnsi" w:hAnsi="Arial Narrow" w:cstheme="minorBidi"/>
          <w:szCs w:val="22"/>
          <w:lang w:val="es-CR"/>
        </w:rPr>
        <w:t>95</w:t>
      </w:r>
      <w:r w:rsidRPr="008C71B0">
        <w:rPr>
          <w:rFonts w:ascii="Arial Narrow" w:eastAsiaTheme="minorHAnsi" w:hAnsi="Arial Narrow" w:cstheme="minorBidi"/>
          <w:szCs w:val="22"/>
          <w:lang w:val="es-CR"/>
        </w:rPr>
        <w:t xml:space="preserve"> miles</w:t>
      </w:r>
      <w:r w:rsidR="00F936A8">
        <w:rPr>
          <w:rFonts w:ascii="Arial Narrow" w:eastAsiaTheme="minorHAnsi" w:hAnsi="Arial Narrow" w:cstheme="minorBidi"/>
          <w:szCs w:val="22"/>
          <w:lang w:val="es-CR"/>
        </w:rPr>
        <w:t>;</w:t>
      </w:r>
      <w:r w:rsidRPr="008C71B0">
        <w:rPr>
          <w:rFonts w:ascii="Arial Narrow" w:eastAsiaTheme="minorHAnsi" w:hAnsi="Arial Narrow" w:cstheme="minorBidi"/>
          <w:szCs w:val="22"/>
          <w:lang w:val="es-CR"/>
        </w:rPr>
        <w:t xml:space="preserve"> así como la disminución de -</w:t>
      </w:r>
      <w:r w:rsidRPr="008C71B0">
        <w:rPr>
          <w:rFonts w:ascii="Arial" w:eastAsiaTheme="minorHAnsi" w:hAnsi="Arial" w:cs="Arial"/>
          <w:szCs w:val="22"/>
          <w:lang w:val="es-CR"/>
        </w:rPr>
        <w:t>₡</w:t>
      </w:r>
      <w:r w:rsidR="00F936A8">
        <w:rPr>
          <w:rFonts w:ascii="Arial Narrow" w:eastAsiaTheme="minorHAnsi" w:hAnsi="Arial Narrow" w:cstheme="minorBidi"/>
          <w:szCs w:val="22"/>
          <w:lang w:val="es-CR"/>
        </w:rPr>
        <w:t>6</w:t>
      </w:r>
      <w:r w:rsidR="00C30784" w:rsidRPr="00C30784">
        <w:rPr>
          <w:rFonts w:ascii="Arial Narrow" w:eastAsiaTheme="minorHAnsi" w:hAnsi="Arial Narrow" w:cstheme="minorBidi"/>
          <w:szCs w:val="22"/>
          <w:lang w:val="es-CR"/>
        </w:rPr>
        <w:t xml:space="preserve">1 </w:t>
      </w:r>
      <w:r w:rsidR="00F936A8">
        <w:rPr>
          <w:rFonts w:ascii="Arial Narrow" w:eastAsiaTheme="minorHAnsi" w:hAnsi="Arial Narrow" w:cstheme="minorBidi"/>
          <w:szCs w:val="22"/>
          <w:lang w:val="es-CR"/>
        </w:rPr>
        <w:t>450</w:t>
      </w:r>
      <w:r w:rsidR="00C30784" w:rsidRPr="00C30784">
        <w:rPr>
          <w:rFonts w:ascii="Arial Narrow" w:eastAsiaTheme="minorHAnsi" w:hAnsi="Arial Narrow" w:cstheme="minorBidi"/>
          <w:szCs w:val="22"/>
          <w:lang w:val="es-CR"/>
        </w:rPr>
        <w:t>,</w:t>
      </w:r>
      <w:r w:rsidR="00F936A8">
        <w:rPr>
          <w:rFonts w:ascii="Arial Narrow" w:eastAsiaTheme="minorHAnsi" w:hAnsi="Arial Narrow" w:cstheme="minorBidi"/>
          <w:szCs w:val="22"/>
          <w:lang w:val="es-CR"/>
        </w:rPr>
        <w:t>20</w:t>
      </w:r>
      <w:r w:rsidR="00C30784" w:rsidRPr="00C30784">
        <w:rPr>
          <w:rFonts w:ascii="Arial Narrow" w:eastAsiaTheme="minorHAnsi" w:hAnsi="Arial Narrow" w:cstheme="minorBidi"/>
          <w:szCs w:val="22"/>
          <w:lang w:val="es-CR"/>
        </w:rPr>
        <w:t xml:space="preserve"> </w:t>
      </w:r>
      <w:r w:rsidRPr="008C71B0">
        <w:rPr>
          <w:rFonts w:ascii="Arial Narrow" w:eastAsiaTheme="minorHAnsi" w:hAnsi="Arial Narrow" w:cstheme="minorBidi"/>
          <w:szCs w:val="22"/>
          <w:lang w:val="es-CR"/>
        </w:rPr>
        <w:t>miles en “Sueldos para cargos fijos”</w:t>
      </w:r>
      <w:r w:rsidR="00F936A8">
        <w:rPr>
          <w:rFonts w:ascii="Arial Narrow" w:eastAsiaTheme="minorHAnsi" w:hAnsi="Arial Narrow" w:cstheme="minorBidi"/>
          <w:szCs w:val="22"/>
          <w:lang w:val="es-CR"/>
        </w:rPr>
        <w:t xml:space="preserve"> y de </w:t>
      </w:r>
      <w:r w:rsidR="00F936A8" w:rsidRPr="008C71B0">
        <w:rPr>
          <w:rFonts w:ascii="Arial Narrow" w:eastAsiaTheme="minorHAnsi" w:hAnsi="Arial Narrow" w:cstheme="minorBidi"/>
          <w:szCs w:val="22"/>
          <w:lang w:val="es-CR"/>
        </w:rPr>
        <w:t>-</w:t>
      </w:r>
      <w:r w:rsidR="00F936A8" w:rsidRPr="008C71B0">
        <w:rPr>
          <w:rFonts w:ascii="Arial" w:eastAsiaTheme="minorHAnsi" w:hAnsi="Arial" w:cs="Arial"/>
          <w:szCs w:val="22"/>
          <w:lang w:val="es-CR"/>
        </w:rPr>
        <w:t>₡</w:t>
      </w:r>
      <w:r w:rsidR="00F936A8">
        <w:rPr>
          <w:rFonts w:ascii="Arial Narrow" w:eastAsiaTheme="minorHAnsi" w:hAnsi="Arial Narrow" w:cstheme="minorBidi"/>
          <w:szCs w:val="22"/>
          <w:lang w:val="es-CR"/>
        </w:rPr>
        <w:t>4 438</w:t>
      </w:r>
      <w:r w:rsidR="00F936A8" w:rsidRPr="00C30784">
        <w:rPr>
          <w:rFonts w:ascii="Arial Narrow" w:eastAsiaTheme="minorHAnsi" w:hAnsi="Arial Narrow" w:cstheme="minorBidi"/>
          <w:szCs w:val="22"/>
          <w:lang w:val="es-CR"/>
        </w:rPr>
        <w:t>,</w:t>
      </w:r>
      <w:r w:rsidR="00F936A8">
        <w:rPr>
          <w:rFonts w:ascii="Arial Narrow" w:eastAsiaTheme="minorHAnsi" w:hAnsi="Arial Narrow" w:cstheme="minorBidi"/>
          <w:szCs w:val="22"/>
          <w:lang w:val="es-CR"/>
        </w:rPr>
        <w:t>53</w:t>
      </w:r>
      <w:r w:rsidR="00F936A8" w:rsidRPr="00C30784">
        <w:rPr>
          <w:rFonts w:ascii="Arial Narrow" w:eastAsiaTheme="minorHAnsi" w:hAnsi="Arial Narrow" w:cstheme="minorBidi"/>
          <w:szCs w:val="22"/>
          <w:lang w:val="es-CR"/>
        </w:rPr>
        <w:t xml:space="preserve"> </w:t>
      </w:r>
      <w:r w:rsidR="00F936A8" w:rsidRPr="008C71B0">
        <w:rPr>
          <w:rFonts w:ascii="Arial Narrow" w:eastAsiaTheme="minorHAnsi" w:hAnsi="Arial Narrow" w:cstheme="minorBidi"/>
          <w:szCs w:val="22"/>
          <w:lang w:val="es-CR"/>
        </w:rPr>
        <w:t>miles</w:t>
      </w:r>
      <w:r w:rsidR="00F936A8">
        <w:rPr>
          <w:rFonts w:ascii="Arial Narrow" w:eastAsiaTheme="minorHAnsi" w:hAnsi="Arial Narrow" w:cstheme="minorBidi"/>
          <w:szCs w:val="22"/>
          <w:lang w:val="es-CR"/>
        </w:rPr>
        <w:t xml:space="preserve"> en “</w:t>
      </w:r>
      <w:r w:rsidR="00F936A8" w:rsidRPr="00F936A8">
        <w:rPr>
          <w:rFonts w:ascii="Arial Narrow" w:eastAsiaTheme="minorHAnsi" w:hAnsi="Arial Narrow" w:cstheme="minorBidi"/>
          <w:szCs w:val="22"/>
          <w:lang w:val="es-CR"/>
        </w:rPr>
        <w:t>Compensación de vacaciones</w:t>
      </w:r>
      <w:r w:rsidR="00F936A8">
        <w:rPr>
          <w:rFonts w:ascii="Arial Narrow" w:eastAsiaTheme="minorHAnsi" w:hAnsi="Arial Narrow" w:cstheme="minorBidi"/>
          <w:szCs w:val="22"/>
          <w:lang w:val="es-CR"/>
        </w:rPr>
        <w:t>”</w:t>
      </w:r>
      <w:r w:rsidRPr="008C71B0">
        <w:rPr>
          <w:rFonts w:ascii="Arial Narrow" w:eastAsiaTheme="minorHAnsi" w:hAnsi="Arial Narrow" w:cstheme="minorBidi"/>
          <w:szCs w:val="22"/>
          <w:lang w:val="es-CR"/>
        </w:rPr>
        <w:t>.</w:t>
      </w:r>
    </w:p>
    <w:p w14:paraId="621A68A6" w14:textId="77777777" w:rsidR="00751010" w:rsidRDefault="00751010" w:rsidP="008C71B0">
      <w:pPr>
        <w:jc w:val="both"/>
        <w:rPr>
          <w:rFonts w:ascii="Arial Narrow" w:eastAsiaTheme="minorHAnsi" w:hAnsi="Arial Narrow" w:cstheme="minorBidi"/>
          <w:szCs w:val="22"/>
          <w:lang w:val="es-CR"/>
        </w:rPr>
      </w:pPr>
    </w:p>
    <w:p w14:paraId="30FA5F30" w14:textId="77777777" w:rsidR="00751010" w:rsidRDefault="00751010" w:rsidP="00751010">
      <w:pPr>
        <w:jc w:val="both"/>
        <w:rPr>
          <w:rFonts w:ascii="Arial Narrow" w:eastAsiaTheme="minorHAnsi" w:hAnsi="Arial Narrow" w:cstheme="minorBidi"/>
          <w:szCs w:val="22"/>
          <w:lang w:val="es-CR"/>
        </w:rPr>
      </w:pPr>
    </w:p>
    <w:p w14:paraId="1962A3D6" w14:textId="77777777" w:rsidR="00751010" w:rsidRPr="008C71B0" w:rsidRDefault="00751010" w:rsidP="008C71B0">
      <w:pPr>
        <w:jc w:val="both"/>
        <w:rPr>
          <w:rFonts w:ascii="Arial Narrow" w:eastAsiaTheme="minorHAnsi" w:hAnsi="Arial Narrow" w:cstheme="minorBidi"/>
          <w:szCs w:val="22"/>
          <w:lang w:val="es-CR"/>
        </w:rPr>
      </w:pPr>
    </w:p>
    <w:p w14:paraId="10E98C00" w14:textId="6498BAB8" w:rsidR="00692DC8" w:rsidRPr="00A91674" w:rsidRDefault="00692DC8" w:rsidP="00CA4590">
      <w:pPr>
        <w:jc w:val="both"/>
        <w:rPr>
          <w:rFonts w:ascii="Arial Narrow" w:hAnsi="Arial Narrow"/>
          <w:lang w:val="es-CR"/>
        </w:rPr>
      </w:pPr>
    </w:p>
    <w:p w14:paraId="6AAC9265" w14:textId="77777777" w:rsidR="00692DC8" w:rsidRPr="00A91674" w:rsidRDefault="00692DC8" w:rsidP="000C0028">
      <w:pPr>
        <w:pStyle w:val="Ttulo4"/>
        <w:spacing w:after="240"/>
        <w:rPr>
          <w:rFonts w:ascii="Arial Narrow" w:eastAsia="Times New Roman" w:hAnsi="Arial Narrow"/>
        </w:rPr>
      </w:pPr>
      <w:bookmarkStart w:id="751" w:name="_Toc14344915"/>
      <w:bookmarkStart w:id="752" w:name="_Toc33601315"/>
      <w:bookmarkStart w:id="753" w:name="_Toc82769035"/>
      <w:bookmarkStart w:id="754" w:name="_Toc128061156"/>
      <w:r w:rsidRPr="00A91674">
        <w:rPr>
          <w:rFonts w:ascii="Arial Narrow" w:eastAsia="Times New Roman" w:hAnsi="Arial Narrow"/>
        </w:rPr>
        <w:t xml:space="preserve">NOTA N° </w:t>
      </w:r>
      <w:bookmarkEnd w:id="751"/>
      <w:bookmarkEnd w:id="752"/>
      <w:bookmarkEnd w:id="753"/>
      <w:r w:rsidRPr="00A91674">
        <w:rPr>
          <w:rFonts w:ascii="Arial Narrow" w:eastAsia="Times New Roman" w:hAnsi="Arial Narrow"/>
        </w:rPr>
        <w:t>60</w:t>
      </w:r>
      <w:bookmarkEnd w:id="754"/>
    </w:p>
    <w:p w14:paraId="0C871864" w14:textId="77777777" w:rsidR="00DA7384" w:rsidRPr="00A91674" w:rsidRDefault="00692DC8" w:rsidP="00293F0F">
      <w:pPr>
        <w:spacing w:before="240"/>
        <w:rPr>
          <w:rFonts w:ascii="Arial Narrow" w:hAnsi="Arial Narrow"/>
        </w:rPr>
      </w:pPr>
      <w:bookmarkStart w:id="755" w:name="_Toc14344916"/>
      <w:bookmarkStart w:id="756" w:name="_Toc33601316"/>
      <w:bookmarkStart w:id="757" w:name="_Toc82769036"/>
      <w:r w:rsidRPr="00A91674">
        <w:rPr>
          <w:rFonts w:ascii="Arial Narrow" w:hAnsi="Arial Narrow"/>
        </w:rPr>
        <w:t>Servicios</w:t>
      </w:r>
      <w:bookmarkEnd w:id="755"/>
      <w:bookmarkEnd w:id="756"/>
      <w:bookmarkEnd w:id="757"/>
    </w:p>
    <w:p w14:paraId="4403C4BE" w14:textId="1ED7812C" w:rsidR="00E157A7" w:rsidRPr="00E157A7" w:rsidRDefault="00E728E6" w:rsidP="00E157A7">
      <w:pPr>
        <w:rPr>
          <w:rFonts w:ascii="Arial Narrow" w:hAnsi="Arial Narrow"/>
          <w:sz w:val="22"/>
        </w:rPr>
      </w:pPr>
      <w:r w:rsidRPr="00A91674">
        <w:fldChar w:fldCharType="begin"/>
      </w:r>
      <w:r w:rsidRPr="00A91674">
        <w:instrText xml:space="preserve"> LINK </w:instrText>
      </w:r>
      <w:r w:rsidR="005E1A40">
        <w:instrText xml:space="preserve">Excel.SheetMacroEnabled.12 "C:\\Users\\arges\\OneDrive\\Desktop\\Municipalidades\\Buenos Aires\\Cierre Abril 2024\\15603_P1_2023_ Notas_Contables_Instituciones_Vinculadas.xlsm" "Notas ER!R128C1:R130C6" </w:instrText>
      </w:r>
      <w:r w:rsidRPr="00A91674">
        <w:instrText xml:space="preserve">\a \f 4 \h </w:instrText>
      </w:r>
      <w:r w:rsidR="00C20673" w:rsidRPr="00A91674">
        <w:instrText xml:space="preserve"> \* MERGEFORMAT </w:instrText>
      </w:r>
      <w:r w:rsidRPr="00A91674">
        <w:fldChar w:fldCharType="separate"/>
      </w:r>
    </w:p>
    <w:tbl>
      <w:tblPr>
        <w:tblW w:w="8867" w:type="dxa"/>
        <w:tblLook w:val="04A0" w:firstRow="1" w:lastRow="0" w:firstColumn="1" w:lastColumn="0" w:noHBand="0" w:noVBand="1"/>
      </w:tblPr>
      <w:tblGrid>
        <w:gridCol w:w="1329"/>
        <w:gridCol w:w="2831"/>
        <w:gridCol w:w="600"/>
        <w:gridCol w:w="1467"/>
        <w:gridCol w:w="1380"/>
        <w:gridCol w:w="1260"/>
      </w:tblGrid>
      <w:tr w:rsidR="00E157A7" w:rsidRPr="00E157A7" w14:paraId="31528195" w14:textId="77777777" w:rsidTr="00751010">
        <w:trPr>
          <w:divId w:val="1945186123"/>
          <w:trHeight w:val="300"/>
        </w:trPr>
        <w:tc>
          <w:tcPr>
            <w:tcW w:w="132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4E418A" w14:textId="6B01ED91" w:rsidR="00E157A7" w:rsidRPr="00E157A7" w:rsidRDefault="00E157A7" w:rsidP="00E157A7">
            <w:pPr>
              <w:jc w:val="both"/>
              <w:rPr>
                <w:rFonts w:ascii="Arial Narrow" w:hAnsi="Arial Narrow" w:cs="Calibri"/>
                <w:b/>
                <w:bCs/>
                <w:color w:val="FFFFFF"/>
                <w:sz w:val="18"/>
                <w:szCs w:val="18"/>
              </w:rPr>
            </w:pPr>
            <w:r w:rsidRPr="00E157A7">
              <w:rPr>
                <w:rFonts w:ascii="Arial Narrow" w:hAnsi="Arial Narrow" w:cs="Calibri"/>
                <w:b/>
                <w:bCs/>
                <w:color w:val="FFFFFF"/>
                <w:sz w:val="18"/>
                <w:szCs w:val="18"/>
              </w:rPr>
              <w:t xml:space="preserve">Cuenta </w:t>
            </w:r>
          </w:p>
        </w:tc>
        <w:tc>
          <w:tcPr>
            <w:tcW w:w="283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8354CC3" w14:textId="77777777" w:rsidR="00E157A7" w:rsidRPr="00E157A7" w:rsidRDefault="00E157A7" w:rsidP="00E157A7">
            <w:pP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FCE919C" w14:textId="77777777" w:rsidR="00E157A7" w:rsidRPr="00E157A7" w:rsidRDefault="00E157A7" w:rsidP="00E157A7">
            <w:pP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Nota </w:t>
            </w:r>
          </w:p>
        </w:tc>
        <w:tc>
          <w:tcPr>
            <w:tcW w:w="14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B4CD0F" w14:textId="77777777" w:rsidR="00E157A7" w:rsidRPr="00E157A7" w:rsidRDefault="00E157A7" w:rsidP="00E157A7">
            <w:pP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2BABE9" w14:textId="77777777" w:rsidR="00E157A7" w:rsidRPr="00E157A7" w:rsidRDefault="00E157A7" w:rsidP="00E157A7">
            <w:pP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F6F0654" w14:textId="77777777" w:rsidR="00E157A7" w:rsidRPr="00E157A7" w:rsidRDefault="00E157A7" w:rsidP="00E157A7">
            <w:pP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Diferencia </w:t>
            </w:r>
          </w:p>
        </w:tc>
      </w:tr>
      <w:tr w:rsidR="00E157A7" w:rsidRPr="00E157A7" w14:paraId="0D91DD67" w14:textId="77777777" w:rsidTr="00751010">
        <w:trPr>
          <w:divId w:val="1945186123"/>
          <w:trHeight w:val="300"/>
        </w:trPr>
        <w:tc>
          <w:tcPr>
            <w:tcW w:w="1329" w:type="dxa"/>
            <w:vMerge/>
            <w:tcBorders>
              <w:top w:val="single" w:sz="8" w:space="0" w:color="auto"/>
              <w:left w:val="single" w:sz="8" w:space="0" w:color="auto"/>
              <w:bottom w:val="single" w:sz="8" w:space="0" w:color="000000"/>
              <w:right w:val="single" w:sz="8" w:space="0" w:color="auto"/>
            </w:tcBorders>
            <w:vAlign w:val="center"/>
            <w:hideMark/>
          </w:tcPr>
          <w:p w14:paraId="45420C64" w14:textId="77777777" w:rsidR="00E157A7" w:rsidRPr="00E157A7" w:rsidRDefault="00E157A7" w:rsidP="00E157A7">
            <w:pPr>
              <w:rPr>
                <w:rFonts w:ascii="Arial Narrow" w:hAnsi="Arial Narrow" w:cs="Calibri"/>
                <w:b/>
                <w:bCs/>
                <w:color w:val="FFFFFF"/>
                <w:sz w:val="18"/>
                <w:szCs w:val="18"/>
              </w:rPr>
            </w:pPr>
          </w:p>
        </w:tc>
        <w:tc>
          <w:tcPr>
            <w:tcW w:w="2831" w:type="dxa"/>
            <w:vMerge/>
            <w:tcBorders>
              <w:top w:val="single" w:sz="8" w:space="0" w:color="auto"/>
              <w:left w:val="single" w:sz="8" w:space="0" w:color="auto"/>
              <w:bottom w:val="single" w:sz="8" w:space="0" w:color="000000"/>
              <w:right w:val="single" w:sz="8" w:space="0" w:color="auto"/>
            </w:tcBorders>
            <w:vAlign w:val="center"/>
            <w:hideMark/>
          </w:tcPr>
          <w:p w14:paraId="11E23B50"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F0A1D84" w14:textId="77777777" w:rsidR="00E157A7" w:rsidRPr="00E157A7" w:rsidRDefault="00E157A7" w:rsidP="00E157A7">
            <w:pPr>
              <w:rPr>
                <w:rFonts w:ascii="Arial Narrow" w:hAnsi="Arial Narrow" w:cs="Calibri"/>
                <w:b/>
                <w:bCs/>
                <w:color w:val="FFFFFF"/>
                <w:sz w:val="18"/>
                <w:szCs w:val="18"/>
              </w:rPr>
            </w:pPr>
          </w:p>
        </w:tc>
        <w:tc>
          <w:tcPr>
            <w:tcW w:w="1467" w:type="dxa"/>
            <w:vMerge/>
            <w:tcBorders>
              <w:top w:val="single" w:sz="8" w:space="0" w:color="auto"/>
              <w:left w:val="single" w:sz="8" w:space="0" w:color="auto"/>
              <w:bottom w:val="single" w:sz="8" w:space="0" w:color="000000"/>
              <w:right w:val="single" w:sz="8" w:space="0" w:color="auto"/>
            </w:tcBorders>
            <w:vAlign w:val="center"/>
            <w:hideMark/>
          </w:tcPr>
          <w:p w14:paraId="321B264C" w14:textId="77777777" w:rsidR="00E157A7" w:rsidRPr="00E157A7" w:rsidRDefault="00E157A7" w:rsidP="00E157A7">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5699072D" w14:textId="77777777" w:rsidR="00E157A7" w:rsidRPr="00E157A7" w:rsidRDefault="00E157A7" w:rsidP="00E157A7">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7B533D2" w14:textId="77777777" w:rsidR="00E157A7" w:rsidRPr="00E157A7" w:rsidRDefault="00E157A7" w:rsidP="00E157A7">
            <w:pPr>
              <w:rPr>
                <w:rFonts w:ascii="Arial Narrow" w:hAnsi="Arial Narrow" w:cs="Calibri"/>
                <w:b/>
                <w:bCs/>
                <w:color w:val="FFFFFF"/>
                <w:sz w:val="18"/>
                <w:szCs w:val="18"/>
              </w:rPr>
            </w:pPr>
            <w:r w:rsidRPr="00E157A7">
              <w:rPr>
                <w:rFonts w:ascii="Arial Narrow" w:hAnsi="Arial Narrow" w:cs="Calibri"/>
                <w:b/>
                <w:bCs/>
                <w:color w:val="FFFFFF"/>
                <w:sz w:val="18"/>
                <w:szCs w:val="18"/>
              </w:rPr>
              <w:t>%</w:t>
            </w:r>
          </w:p>
        </w:tc>
      </w:tr>
      <w:tr w:rsidR="00E157A7" w:rsidRPr="00E157A7" w14:paraId="08E5ACBC" w14:textId="77777777" w:rsidTr="00751010">
        <w:trPr>
          <w:divId w:val="1945186123"/>
          <w:trHeight w:val="300"/>
        </w:trPr>
        <w:tc>
          <w:tcPr>
            <w:tcW w:w="1329" w:type="dxa"/>
            <w:tcBorders>
              <w:top w:val="nil"/>
              <w:left w:val="single" w:sz="8" w:space="0" w:color="auto"/>
              <w:bottom w:val="single" w:sz="8" w:space="0" w:color="auto"/>
              <w:right w:val="single" w:sz="8" w:space="0" w:color="auto"/>
            </w:tcBorders>
            <w:shd w:val="clear" w:color="auto" w:fill="auto"/>
            <w:noWrap/>
            <w:vAlign w:val="center"/>
            <w:hideMark/>
          </w:tcPr>
          <w:p w14:paraId="2FE7714A"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5.1.2.</w:t>
            </w:r>
          </w:p>
        </w:tc>
        <w:tc>
          <w:tcPr>
            <w:tcW w:w="2831" w:type="dxa"/>
            <w:tcBorders>
              <w:top w:val="nil"/>
              <w:left w:val="nil"/>
              <w:bottom w:val="single" w:sz="8" w:space="0" w:color="auto"/>
              <w:right w:val="single" w:sz="8" w:space="0" w:color="auto"/>
            </w:tcBorders>
            <w:shd w:val="clear" w:color="auto" w:fill="auto"/>
            <w:vAlign w:val="center"/>
            <w:hideMark/>
          </w:tcPr>
          <w:p w14:paraId="5CF1F88D"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Servicios</w:t>
            </w:r>
          </w:p>
        </w:tc>
        <w:tc>
          <w:tcPr>
            <w:tcW w:w="600" w:type="dxa"/>
            <w:tcBorders>
              <w:top w:val="nil"/>
              <w:left w:val="nil"/>
              <w:bottom w:val="single" w:sz="8" w:space="0" w:color="auto"/>
              <w:right w:val="single" w:sz="8" w:space="0" w:color="auto"/>
            </w:tcBorders>
            <w:shd w:val="clear" w:color="auto" w:fill="auto"/>
            <w:noWrap/>
            <w:vAlign w:val="center"/>
            <w:hideMark/>
          </w:tcPr>
          <w:p w14:paraId="49D91CCD"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60</w:t>
            </w:r>
          </w:p>
        </w:tc>
        <w:tc>
          <w:tcPr>
            <w:tcW w:w="1467" w:type="dxa"/>
            <w:tcBorders>
              <w:top w:val="nil"/>
              <w:left w:val="nil"/>
              <w:bottom w:val="single" w:sz="8" w:space="0" w:color="auto"/>
              <w:right w:val="single" w:sz="8" w:space="0" w:color="auto"/>
            </w:tcBorders>
            <w:shd w:val="clear" w:color="auto" w:fill="auto"/>
            <w:noWrap/>
            <w:vAlign w:val="center"/>
            <w:hideMark/>
          </w:tcPr>
          <w:p w14:paraId="2932CDAC" w14:textId="40AADB24"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1 550 003,69 </w:t>
            </w:r>
          </w:p>
        </w:tc>
        <w:tc>
          <w:tcPr>
            <w:tcW w:w="1380" w:type="dxa"/>
            <w:tcBorders>
              <w:top w:val="nil"/>
              <w:left w:val="nil"/>
              <w:bottom w:val="single" w:sz="8" w:space="0" w:color="auto"/>
              <w:right w:val="single" w:sz="8" w:space="0" w:color="auto"/>
            </w:tcBorders>
            <w:shd w:val="clear" w:color="auto" w:fill="auto"/>
            <w:noWrap/>
            <w:vAlign w:val="center"/>
            <w:hideMark/>
          </w:tcPr>
          <w:p w14:paraId="1D091A3A" w14:textId="55D5E7B9"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2 346 087,96 </w:t>
            </w:r>
          </w:p>
        </w:tc>
        <w:tc>
          <w:tcPr>
            <w:tcW w:w="1260" w:type="dxa"/>
            <w:tcBorders>
              <w:top w:val="nil"/>
              <w:left w:val="nil"/>
              <w:bottom w:val="single" w:sz="8" w:space="0" w:color="auto"/>
              <w:right w:val="single" w:sz="8" w:space="0" w:color="auto"/>
            </w:tcBorders>
            <w:shd w:val="clear" w:color="auto" w:fill="auto"/>
            <w:noWrap/>
            <w:vAlign w:val="center"/>
            <w:hideMark/>
          </w:tcPr>
          <w:p w14:paraId="013FD547"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-33,93%</w:t>
            </w:r>
          </w:p>
        </w:tc>
      </w:tr>
    </w:tbl>
    <w:p w14:paraId="0AF11C20" w14:textId="77777777" w:rsidR="00DA7384" w:rsidRPr="00A91674" w:rsidRDefault="00E728E6" w:rsidP="00293F0F">
      <w:pPr>
        <w:spacing w:before="240"/>
        <w:rPr>
          <w:rFonts w:ascii="Arial Narrow" w:hAnsi="Arial Narrow"/>
        </w:rPr>
      </w:pPr>
      <w:r w:rsidRPr="00A91674">
        <w:rPr>
          <w:rFonts w:ascii="Arial Narrow" w:hAnsi="Arial Narrow"/>
        </w:rPr>
        <w:fldChar w:fldCharType="end"/>
      </w:r>
      <w:r w:rsidR="00692DC8" w:rsidRPr="00A91674">
        <w:rPr>
          <w:rFonts w:ascii="Arial Narrow" w:hAnsi="Arial Narrow"/>
        </w:rPr>
        <w:t>Detalle cuenta:</w:t>
      </w:r>
    </w:p>
    <w:p w14:paraId="3405B2EE" w14:textId="0A94337E" w:rsidR="00E157A7" w:rsidRPr="00E157A7" w:rsidRDefault="00E728E6" w:rsidP="00E157A7">
      <w:pPr>
        <w:rPr>
          <w:rFonts w:ascii="Arial Narrow" w:hAnsi="Arial Narrow"/>
          <w:sz w:val="22"/>
        </w:rPr>
      </w:pPr>
      <w:r w:rsidRPr="00A91674">
        <w:rPr>
          <w:szCs w:val="22"/>
        </w:rPr>
        <w:fldChar w:fldCharType="begin"/>
      </w:r>
      <w:r w:rsidRPr="00A91674">
        <w:instrText xml:space="preserve"> LINK </w:instrText>
      </w:r>
      <w:r w:rsidR="005E1A40">
        <w:instrText xml:space="preserve">Excel.SheetMacroEnabled.12 "C:\\Users\\arges\\OneDrive\\Desktop\\Municipalidades\\Buenos Aires\\Cierre Abril 2024\\15603_P1_2023_ Notas_Contables_Instituciones_Vinculadas.xlsm" "Notas ER!R132C1:R134C6" </w:instrText>
      </w:r>
      <w:r w:rsidRPr="00A91674">
        <w:instrText xml:space="preserve">\a \f 4 \h </w:instrText>
      </w:r>
      <w:r w:rsidR="00C20673" w:rsidRPr="00A91674">
        <w:instrText xml:space="preserve"> \* MERGEFORMAT </w:instrText>
      </w:r>
      <w:r w:rsidRPr="00A91674">
        <w:fldChar w:fldCharType="separate"/>
      </w:r>
    </w:p>
    <w:tbl>
      <w:tblPr>
        <w:tblW w:w="8867" w:type="dxa"/>
        <w:tblLook w:val="04A0" w:firstRow="1" w:lastRow="0" w:firstColumn="1" w:lastColumn="0" w:noHBand="0" w:noVBand="1"/>
      </w:tblPr>
      <w:tblGrid>
        <w:gridCol w:w="1176"/>
        <w:gridCol w:w="2984"/>
        <w:gridCol w:w="600"/>
        <w:gridCol w:w="1467"/>
        <w:gridCol w:w="1380"/>
        <w:gridCol w:w="1260"/>
      </w:tblGrid>
      <w:tr w:rsidR="00E157A7" w:rsidRPr="00E157A7" w14:paraId="46883AC5" w14:textId="77777777" w:rsidTr="00751010">
        <w:trPr>
          <w:divId w:val="1467553392"/>
          <w:trHeight w:val="300"/>
        </w:trPr>
        <w:tc>
          <w:tcPr>
            <w:tcW w:w="117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E42DBA" w14:textId="779F4422" w:rsidR="00E157A7" w:rsidRPr="00E157A7" w:rsidRDefault="00E157A7" w:rsidP="00E157A7">
            <w:pPr>
              <w:jc w:val="both"/>
              <w:rPr>
                <w:rFonts w:ascii="Arial Narrow" w:hAnsi="Arial Narrow" w:cs="Calibri"/>
                <w:b/>
                <w:bCs/>
                <w:color w:val="FFFFFF"/>
                <w:sz w:val="18"/>
                <w:szCs w:val="18"/>
              </w:rPr>
            </w:pPr>
            <w:r w:rsidRPr="00E157A7">
              <w:rPr>
                <w:rFonts w:ascii="Arial Narrow" w:hAnsi="Arial Narrow" w:cs="Calibri"/>
                <w:b/>
                <w:bCs/>
                <w:color w:val="FFFFFF"/>
                <w:sz w:val="18"/>
                <w:szCs w:val="18"/>
              </w:rPr>
              <w:t xml:space="preserve">Cuenta </w:t>
            </w:r>
          </w:p>
        </w:tc>
        <w:tc>
          <w:tcPr>
            <w:tcW w:w="298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0BB07B3" w14:textId="77777777" w:rsidR="00E157A7" w:rsidRPr="00E157A7" w:rsidRDefault="00E157A7" w:rsidP="00E157A7">
            <w:pPr>
              <w:jc w:val="both"/>
              <w:rPr>
                <w:rFonts w:ascii="Arial Narrow" w:hAnsi="Arial Narrow" w:cs="Calibri"/>
                <w:b/>
                <w:bCs/>
                <w:color w:val="FFFFFF"/>
                <w:sz w:val="18"/>
                <w:szCs w:val="18"/>
              </w:rPr>
            </w:pPr>
            <w:r w:rsidRPr="00E157A7">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230A50" w14:textId="77777777" w:rsidR="00E157A7" w:rsidRPr="00E157A7" w:rsidRDefault="00E157A7" w:rsidP="00E157A7">
            <w:pPr>
              <w:jc w:val="both"/>
              <w:rPr>
                <w:rFonts w:ascii="Arial Narrow" w:hAnsi="Arial Narrow" w:cs="Calibri"/>
                <w:b/>
                <w:bCs/>
                <w:color w:val="FFFFFF"/>
                <w:sz w:val="18"/>
                <w:szCs w:val="18"/>
              </w:rPr>
            </w:pPr>
            <w:r w:rsidRPr="00E157A7">
              <w:rPr>
                <w:rFonts w:ascii="Arial Narrow" w:hAnsi="Arial Narrow" w:cs="Calibri"/>
                <w:b/>
                <w:bCs/>
                <w:color w:val="FFFFFF"/>
                <w:sz w:val="18"/>
                <w:szCs w:val="18"/>
              </w:rPr>
              <w:t xml:space="preserve">Nota </w:t>
            </w:r>
          </w:p>
        </w:tc>
        <w:tc>
          <w:tcPr>
            <w:tcW w:w="14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4F5FF4" w14:textId="77777777" w:rsidR="00E157A7" w:rsidRPr="00E157A7" w:rsidRDefault="00E157A7" w:rsidP="00E157A7">
            <w:pPr>
              <w:jc w:val="both"/>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20DE28" w14:textId="77777777" w:rsidR="00E157A7" w:rsidRPr="00E157A7" w:rsidRDefault="00E157A7" w:rsidP="00E157A7">
            <w:pPr>
              <w:jc w:val="both"/>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4F783CE" w14:textId="77777777" w:rsidR="00E157A7" w:rsidRPr="00E157A7" w:rsidRDefault="00E157A7" w:rsidP="00E157A7">
            <w:pPr>
              <w:jc w:val="both"/>
              <w:rPr>
                <w:rFonts w:ascii="Arial Narrow" w:hAnsi="Arial Narrow" w:cs="Calibri"/>
                <w:b/>
                <w:bCs/>
                <w:color w:val="FFFFFF"/>
                <w:sz w:val="18"/>
                <w:szCs w:val="18"/>
              </w:rPr>
            </w:pPr>
            <w:r w:rsidRPr="00E157A7">
              <w:rPr>
                <w:rFonts w:ascii="Arial Narrow" w:hAnsi="Arial Narrow" w:cs="Calibri"/>
                <w:b/>
                <w:bCs/>
                <w:color w:val="FFFFFF"/>
                <w:sz w:val="18"/>
                <w:szCs w:val="18"/>
              </w:rPr>
              <w:t xml:space="preserve">Diferencia </w:t>
            </w:r>
          </w:p>
        </w:tc>
      </w:tr>
      <w:tr w:rsidR="00E157A7" w:rsidRPr="00E157A7" w14:paraId="01ADA2FF" w14:textId="77777777" w:rsidTr="00751010">
        <w:trPr>
          <w:divId w:val="1467553392"/>
          <w:trHeight w:val="300"/>
        </w:trPr>
        <w:tc>
          <w:tcPr>
            <w:tcW w:w="1176" w:type="dxa"/>
            <w:vMerge/>
            <w:tcBorders>
              <w:top w:val="single" w:sz="8" w:space="0" w:color="auto"/>
              <w:left w:val="single" w:sz="8" w:space="0" w:color="auto"/>
              <w:bottom w:val="single" w:sz="8" w:space="0" w:color="000000"/>
              <w:right w:val="single" w:sz="8" w:space="0" w:color="auto"/>
            </w:tcBorders>
            <w:vAlign w:val="center"/>
            <w:hideMark/>
          </w:tcPr>
          <w:p w14:paraId="73437599" w14:textId="77777777" w:rsidR="00E157A7" w:rsidRPr="00E157A7" w:rsidRDefault="00E157A7" w:rsidP="00E157A7">
            <w:pPr>
              <w:rPr>
                <w:rFonts w:ascii="Arial Narrow" w:hAnsi="Arial Narrow" w:cs="Calibri"/>
                <w:b/>
                <w:bCs/>
                <w:color w:val="FFFFFF"/>
                <w:sz w:val="18"/>
                <w:szCs w:val="18"/>
              </w:rPr>
            </w:pPr>
          </w:p>
        </w:tc>
        <w:tc>
          <w:tcPr>
            <w:tcW w:w="2984" w:type="dxa"/>
            <w:vMerge/>
            <w:tcBorders>
              <w:top w:val="single" w:sz="8" w:space="0" w:color="auto"/>
              <w:left w:val="single" w:sz="8" w:space="0" w:color="auto"/>
              <w:bottom w:val="single" w:sz="8" w:space="0" w:color="000000"/>
              <w:right w:val="single" w:sz="8" w:space="0" w:color="auto"/>
            </w:tcBorders>
            <w:vAlign w:val="center"/>
            <w:hideMark/>
          </w:tcPr>
          <w:p w14:paraId="7E036D35"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481898E" w14:textId="77777777" w:rsidR="00E157A7" w:rsidRPr="00E157A7" w:rsidRDefault="00E157A7" w:rsidP="00E157A7">
            <w:pPr>
              <w:rPr>
                <w:rFonts w:ascii="Arial Narrow" w:hAnsi="Arial Narrow" w:cs="Calibri"/>
                <w:b/>
                <w:bCs/>
                <w:color w:val="FFFFFF"/>
                <w:sz w:val="18"/>
                <w:szCs w:val="18"/>
              </w:rPr>
            </w:pPr>
          </w:p>
        </w:tc>
        <w:tc>
          <w:tcPr>
            <w:tcW w:w="1467" w:type="dxa"/>
            <w:vMerge/>
            <w:tcBorders>
              <w:top w:val="single" w:sz="8" w:space="0" w:color="auto"/>
              <w:left w:val="single" w:sz="8" w:space="0" w:color="auto"/>
              <w:bottom w:val="single" w:sz="8" w:space="0" w:color="000000"/>
              <w:right w:val="single" w:sz="8" w:space="0" w:color="auto"/>
            </w:tcBorders>
            <w:vAlign w:val="center"/>
            <w:hideMark/>
          </w:tcPr>
          <w:p w14:paraId="5886FDCD" w14:textId="77777777" w:rsidR="00E157A7" w:rsidRPr="00E157A7" w:rsidRDefault="00E157A7" w:rsidP="00E157A7">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4DC38CEB" w14:textId="77777777" w:rsidR="00E157A7" w:rsidRPr="00E157A7" w:rsidRDefault="00E157A7" w:rsidP="00E157A7">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201FF57" w14:textId="77777777" w:rsidR="00E157A7" w:rsidRPr="00E157A7" w:rsidRDefault="00E157A7" w:rsidP="00E157A7">
            <w:pPr>
              <w:rPr>
                <w:rFonts w:ascii="Arial Narrow" w:hAnsi="Arial Narrow" w:cs="Calibri"/>
                <w:b/>
                <w:bCs/>
                <w:color w:val="FFFFFF"/>
                <w:sz w:val="18"/>
                <w:szCs w:val="18"/>
              </w:rPr>
            </w:pPr>
            <w:r w:rsidRPr="00E157A7">
              <w:rPr>
                <w:rFonts w:ascii="Arial Narrow" w:hAnsi="Arial Narrow" w:cs="Calibri"/>
                <w:b/>
                <w:bCs/>
                <w:color w:val="FFFFFF"/>
                <w:sz w:val="18"/>
                <w:szCs w:val="18"/>
              </w:rPr>
              <w:t>%</w:t>
            </w:r>
          </w:p>
        </w:tc>
      </w:tr>
      <w:tr w:rsidR="00E157A7" w:rsidRPr="00E157A7" w14:paraId="39F5137C" w14:textId="77777777" w:rsidTr="00751010">
        <w:trPr>
          <w:divId w:val="1467553392"/>
          <w:trHeight w:val="300"/>
        </w:trPr>
        <w:tc>
          <w:tcPr>
            <w:tcW w:w="1176" w:type="dxa"/>
            <w:tcBorders>
              <w:top w:val="nil"/>
              <w:left w:val="single" w:sz="8" w:space="0" w:color="auto"/>
              <w:bottom w:val="single" w:sz="8" w:space="0" w:color="auto"/>
              <w:right w:val="single" w:sz="8" w:space="0" w:color="auto"/>
            </w:tcBorders>
            <w:shd w:val="clear" w:color="auto" w:fill="auto"/>
            <w:noWrap/>
            <w:vAlign w:val="center"/>
            <w:hideMark/>
          </w:tcPr>
          <w:p w14:paraId="7D52C3CF"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5.1.2.01.</w:t>
            </w:r>
          </w:p>
        </w:tc>
        <w:tc>
          <w:tcPr>
            <w:tcW w:w="2984" w:type="dxa"/>
            <w:tcBorders>
              <w:top w:val="nil"/>
              <w:left w:val="nil"/>
              <w:bottom w:val="single" w:sz="8" w:space="0" w:color="auto"/>
              <w:right w:val="single" w:sz="8" w:space="0" w:color="auto"/>
            </w:tcBorders>
            <w:shd w:val="clear" w:color="auto" w:fill="auto"/>
            <w:vAlign w:val="center"/>
            <w:hideMark/>
          </w:tcPr>
          <w:p w14:paraId="6B2EDEB9" w14:textId="77777777" w:rsidR="00E157A7" w:rsidRPr="00E157A7" w:rsidRDefault="00E157A7" w:rsidP="00E157A7">
            <w:pPr>
              <w:rPr>
                <w:rFonts w:ascii="Arial Narrow" w:hAnsi="Arial Narrow" w:cs="Calibri"/>
                <w:b/>
                <w:bCs/>
                <w:color w:val="000000"/>
                <w:sz w:val="18"/>
                <w:szCs w:val="18"/>
                <w:lang w:val="es-CR"/>
              </w:rPr>
            </w:pPr>
            <w:r w:rsidRPr="00E157A7">
              <w:rPr>
                <w:rFonts w:ascii="Arial Narrow" w:hAnsi="Arial Narrow" w:cs="Calibri"/>
                <w:b/>
                <w:bCs/>
                <w:color w:val="000000"/>
                <w:sz w:val="18"/>
                <w:szCs w:val="18"/>
                <w:lang w:val="es-CR"/>
              </w:rPr>
              <w:t>Alquileres y derechos sobre bienes</w:t>
            </w:r>
          </w:p>
        </w:tc>
        <w:tc>
          <w:tcPr>
            <w:tcW w:w="600" w:type="dxa"/>
            <w:tcBorders>
              <w:top w:val="nil"/>
              <w:left w:val="nil"/>
              <w:bottom w:val="single" w:sz="8" w:space="0" w:color="auto"/>
              <w:right w:val="single" w:sz="8" w:space="0" w:color="auto"/>
            </w:tcBorders>
            <w:shd w:val="clear" w:color="auto" w:fill="auto"/>
            <w:noWrap/>
            <w:vAlign w:val="center"/>
            <w:hideMark/>
          </w:tcPr>
          <w:p w14:paraId="0023602A"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60</w:t>
            </w:r>
          </w:p>
        </w:tc>
        <w:tc>
          <w:tcPr>
            <w:tcW w:w="1467" w:type="dxa"/>
            <w:tcBorders>
              <w:top w:val="nil"/>
              <w:left w:val="nil"/>
              <w:bottom w:val="single" w:sz="8" w:space="0" w:color="auto"/>
              <w:right w:val="single" w:sz="8" w:space="0" w:color="auto"/>
            </w:tcBorders>
            <w:shd w:val="clear" w:color="auto" w:fill="auto"/>
            <w:noWrap/>
            <w:vAlign w:val="center"/>
            <w:hideMark/>
          </w:tcPr>
          <w:p w14:paraId="682CCF99" w14:textId="178A39F2"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80 512,64 </w:t>
            </w:r>
          </w:p>
        </w:tc>
        <w:tc>
          <w:tcPr>
            <w:tcW w:w="1380" w:type="dxa"/>
            <w:tcBorders>
              <w:top w:val="nil"/>
              <w:left w:val="nil"/>
              <w:bottom w:val="single" w:sz="8" w:space="0" w:color="auto"/>
              <w:right w:val="single" w:sz="8" w:space="0" w:color="auto"/>
            </w:tcBorders>
            <w:shd w:val="clear" w:color="auto" w:fill="auto"/>
            <w:noWrap/>
            <w:vAlign w:val="center"/>
            <w:hideMark/>
          </w:tcPr>
          <w:p w14:paraId="1A24FE19" w14:textId="5DB9CB82"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123 386,34 </w:t>
            </w:r>
          </w:p>
        </w:tc>
        <w:tc>
          <w:tcPr>
            <w:tcW w:w="1260" w:type="dxa"/>
            <w:tcBorders>
              <w:top w:val="nil"/>
              <w:left w:val="nil"/>
              <w:bottom w:val="single" w:sz="8" w:space="0" w:color="auto"/>
              <w:right w:val="single" w:sz="8" w:space="0" w:color="auto"/>
            </w:tcBorders>
            <w:shd w:val="clear" w:color="auto" w:fill="auto"/>
            <w:noWrap/>
            <w:vAlign w:val="center"/>
            <w:hideMark/>
          </w:tcPr>
          <w:p w14:paraId="1834BAF5"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-34,75%</w:t>
            </w:r>
          </w:p>
        </w:tc>
      </w:tr>
    </w:tbl>
    <w:p w14:paraId="3E4C65E4" w14:textId="77777777" w:rsidR="00DA7384" w:rsidRPr="00A91674" w:rsidRDefault="00E728E6" w:rsidP="00DA7384">
      <w:pPr>
        <w:jc w:val="both"/>
        <w:rPr>
          <w:rFonts w:ascii="Arial Narrow" w:hAnsi="Arial Narrow"/>
        </w:rPr>
      </w:pPr>
      <w:r w:rsidRPr="00A91674">
        <w:rPr>
          <w:rFonts w:ascii="Arial Narrow" w:hAnsi="Arial Narrow"/>
        </w:rPr>
        <w:fldChar w:fldCharType="end"/>
      </w:r>
    </w:p>
    <w:p w14:paraId="7152280E" w14:textId="458299A0" w:rsidR="00692DC8" w:rsidRPr="00A91674" w:rsidRDefault="00692DC8" w:rsidP="00DA7384">
      <w:pPr>
        <w:jc w:val="both"/>
        <w:rPr>
          <w:rFonts w:ascii="Arial Narrow" w:hAnsi="Arial Narrow"/>
          <w:lang w:val="es-CR"/>
        </w:rPr>
      </w:pPr>
      <w:r w:rsidRPr="00A91674">
        <w:rPr>
          <w:rFonts w:ascii="Arial Narrow" w:hAnsi="Arial Narrow"/>
          <w:lang w:val="es-CR"/>
        </w:rPr>
        <w:t>Indicar el detalle de cómo está compuesta la cuenta:</w:t>
      </w:r>
    </w:p>
    <w:p w14:paraId="087CEBC5" w14:textId="77777777" w:rsidR="00DA7384" w:rsidRPr="00A91674" w:rsidRDefault="00DA7384" w:rsidP="00DA7384">
      <w:pPr>
        <w:jc w:val="both"/>
        <w:rPr>
          <w:rFonts w:ascii="Arial Narrow" w:hAnsi="Arial Narrow"/>
          <w:lang w:val="es-CR" w:eastAsia="es-CR"/>
        </w:rPr>
      </w:pPr>
    </w:p>
    <w:p w14:paraId="78D2F41E" w14:textId="172C057A" w:rsidR="00DA7384" w:rsidRPr="00C30784" w:rsidRDefault="00C30784" w:rsidP="004E5947">
      <w:pPr>
        <w:jc w:val="both"/>
        <w:rPr>
          <w:rFonts w:ascii="Arial Narrow" w:hAnsi="Arial Narrow"/>
          <w:b/>
          <w:bCs/>
          <w:lang w:val="es-ES"/>
        </w:rPr>
      </w:pPr>
      <w:r w:rsidRPr="00C30784">
        <w:rPr>
          <w:rFonts w:ascii="Arial Narrow" w:hAnsi="Arial Narrow"/>
          <w:lang w:val="es-CR" w:eastAsia="es-CR"/>
        </w:rPr>
        <w:t xml:space="preserve">La cuenta de alquileres y derechos sobre bienes representa los pagos efectuados por la Municipalidad por concepto del alquiler del edificio al señor Henry Hubert Bradook Straadtmann en el que se ubica el departamento de la UTGVM, según contrato 0432019000400276-03 (Prorroga) por el periodo que inicia el 19 </w:t>
      </w:r>
      <w:r w:rsidR="00CB61DC">
        <w:rPr>
          <w:rFonts w:ascii="Arial Narrow" w:hAnsi="Arial Narrow"/>
          <w:lang w:val="es-CR" w:eastAsia="es-CR"/>
        </w:rPr>
        <w:t>enero</w:t>
      </w:r>
      <w:r w:rsidRPr="00C30784">
        <w:rPr>
          <w:rFonts w:ascii="Arial Narrow" w:hAnsi="Arial Narrow"/>
          <w:lang w:val="es-CR" w:eastAsia="es-CR"/>
        </w:rPr>
        <w:t xml:space="preserve"> de 2024, con una duración de 3 años y al alquiler de Alquiler de maquinarias, equipos y mobiliario como se observa en el detalle que se consigna más adelante en este aparte</w:t>
      </w:r>
    </w:p>
    <w:p w14:paraId="3CEA7002" w14:textId="77777777" w:rsidR="00DA7384" w:rsidRPr="00A91674" w:rsidRDefault="00DA7384" w:rsidP="00DA7384">
      <w:pPr>
        <w:jc w:val="both"/>
        <w:rPr>
          <w:rFonts w:ascii="Arial Narrow" w:hAnsi="Arial Narrow"/>
          <w:b/>
          <w:bCs/>
          <w:lang w:val="es-ES"/>
        </w:rPr>
      </w:pPr>
    </w:p>
    <w:p w14:paraId="3411D4EA" w14:textId="320D3398" w:rsidR="00B20CAD" w:rsidRDefault="00692DC8" w:rsidP="004E5947">
      <w:pPr>
        <w:jc w:val="both"/>
        <w:rPr>
          <w:rFonts w:ascii="Arial Narrow" w:hAnsi="Arial Narrow"/>
          <w:b/>
          <w:bCs/>
          <w:lang w:val="es-ES"/>
        </w:rPr>
      </w:pPr>
      <w:r w:rsidRPr="00A91674">
        <w:rPr>
          <w:rFonts w:ascii="Arial Narrow" w:hAnsi="Arial Narrow"/>
          <w:b/>
          <w:bCs/>
          <w:lang w:val="es-ES"/>
        </w:rPr>
        <w:t>Revelació</w:t>
      </w:r>
      <w:r w:rsidR="00C30784">
        <w:rPr>
          <w:rFonts w:ascii="Arial Narrow" w:hAnsi="Arial Narrow"/>
          <w:b/>
          <w:bCs/>
          <w:lang w:val="es-ES"/>
        </w:rPr>
        <w:t>n:</w:t>
      </w:r>
    </w:p>
    <w:p w14:paraId="352D0049" w14:textId="604C0AE1" w:rsidR="00E157A7" w:rsidRDefault="00B20CAD" w:rsidP="00C30784">
      <w:pPr>
        <w:jc w:val="both"/>
        <w:rPr>
          <w:rFonts w:asciiTheme="minorHAnsi" w:eastAsiaTheme="minorHAnsi" w:hAnsiTheme="minorHAnsi" w:cstheme="minorBidi"/>
          <w:sz w:val="22"/>
          <w:szCs w:val="22"/>
          <w:lang w:val="es-CR"/>
        </w:rPr>
      </w:pPr>
      <w:r>
        <w:rPr>
          <w:rFonts w:ascii="Arial Narrow" w:hAnsi="Arial Narrow"/>
          <w:b/>
          <w:bCs/>
          <w:lang w:val="es-ES"/>
        </w:rPr>
        <w:fldChar w:fldCharType="begin"/>
      </w:r>
      <w:r>
        <w:rPr>
          <w:rFonts w:ascii="Arial Narrow" w:hAnsi="Arial Narrow"/>
          <w:b/>
          <w:bCs/>
          <w:lang w:val="es-ES"/>
        </w:rPr>
        <w:instrText xml:space="preserve"> LINK </w:instrText>
      </w:r>
      <w:r w:rsidR="005E1A40">
        <w:rPr>
          <w:rFonts w:ascii="Arial Narrow" w:hAnsi="Arial Narrow"/>
          <w:b/>
          <w:bCs/>
          <w:lang w:val="es-ES"/>
        </w:rPr>
        <w:instrText xml:space="preserve">Excel.SheetMacroEnabled.12 "C:\\Users\\arges\\OneDrive\\Desktop\\Municipalidades\\Buenos Aires\\Cierre Abril 2024\\15603_P1_2023_ Notas_Contables_Instituciones_Vinculadas.xlsm" AnalisisER!R146C15 </w:instrText>
      </w:r>
      <w:r>
        <w:rPr>
          <w:rFonts w:ascii="Arial Narrow" w:hAnsi="Arial Narrow"/>
          <w:b/>
          <w:bCs/>
          <w:lang w:val="es-ES"/>
        </w:rPr>
        <w:instrText xml:space="preserve">\a \f 5 \h  \* MERGEFORMAT </w:instrText>
      </w:r>
      <w:r>
        <w:rPr>
          <w:rFonts w:ascii="Arial Narrow" w:hAnsi="Arial Narrow"/>
          <w:b/>
          <w:bCs/>
          <w:lang w:val="es-ES"/>
        </w:rPr>
        <w:fldChar w:fldCharType="separate"/>
      </w:r>
    </w:p>
    <w:p w14:paraId="5B544D6D" w14:textId="77777777" w:rsidR="00E157A7" w:rsidRPr="00E157A7" w:rsidRDefault="00E157A7" w:rsidP="00E157A7">
      <w:pPr>
        <w:jc w:val="both"/>
        <w:rPr>
          <w:rFonts w:ascii="Arial Narrow" w:hAnsi="Arial Narrow"/>
          <w:b/>
          <w:bCs/>
          <w:lang w:val="es-CR"/>
        </w:rPr>
      </w:pPr>
      <w:r w:rsidRPr="00E157A7">
        <w:rPr>
          <w:rFonts w:ascii="Arial Narrow" w:hAnsi="Arial Narrow"/>
          <w:lang w:val="es-CR"/>
        </w:rPr>
        <w:t>La cuenta Servicios, representa el 49,56 % del total de Gastos, que comparado al periodo anterior genera una variación absoluta de ¢-796 084,27 que corresponde a un(a) Disminución del -33,93 % de recursos disponibles.</w:t>
      </w:r>
    </w:p>
    <w:p w14:paraId="55A59AAB" w14:textId="4A9D25FA" w:rsidR="00DA7384" w:rsidRPr="00A91674" w:rsidRDefault="00B20CAD" w:rsidP="00C30784">
      <w:pPr>
        <w:jc w:val="both"/>
        <w:rPr>
          <w:rFonts w:ascii="Arial Narrow" w:hAnsi="Arial Narrow" w:cs="Calibri"/>
          <w:color w:val="000000"/>
          <w:lang w:val="es-CR" w:eastAsia="es-CR"/>
        </w:rPr>
      </w:pPr>
      <w:r>
        <w:rPr>
          <w:rFonts w:ascii="Arial Narrow" w:hAnsi="Arial Narrow"/>
          <w:b/>
          <w:bCs/>
          <w:lang w:val="es-ES"/>
        </w:rPr>
        <w:fldChar w:fldCharType="end"/>
      </w:r>
    </w:p>
    <w:p w14:paraId="33F4E84E" w14:textId="4D2B6418" w:rsidR="00692DC8" w:rsidRPr="00A91674" w:rsidRDefault="00692DC8" w:rsidP="00DA7384">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14ABBB9F" w14:textId="08D7C15D" w:rsidR="00DA7384" w:rsidRPr="00A91674" w:rsidRDefault="00DA7384" w:rsidP="00F50CDD">
      <w:pPr>
        <w:rPr>
          <w:rFonts w:ascii="Arial Narrow" w:hAnsi="Arial Narrow"/>
          <w:lang w:val="es-CR"/>
        </w:rPr>
      </w:pPr>
    </w:p>
    <w:p w14:paraId="7EE9F595" w14:textId="3B600C01" w:rsidR="00B20CAD" w:rsidRDefault="00B20CAD" w:rsidP="00B20CAD">
      <w:pPr>
        <w:jc w:val="both"/>
        <w:rPr>
          <w:rFonts w:ascii="Arial Narrow" w:eastAsiaTheme="minorHAnsi" w:hAnsi="Arial Narrow" w:cstheme="minorBidi"/>
          <w:szCs w:val="22"/>
          <w:lang w:val="es-CR"/>
        </w:rPr>
      </w:pPr>
      <w:r w:rsidRPr="00B20CAD">
        <w:rPr>
          <w:rFonts w:ascii="Arial Narrow" w:eastAsiaTheme="minorHAnsi" w:hAnsi="Arial Narrow" w:cstheme="minorBidi"/>
          <w:szCs w:val="22"/>
          <w:lang w:val="es-CR"/>
        </w:rPr>
        <w:t xml:space="preserve">En el detalle que se presenta a continuación se consignan las subcuentas que conformaban la Cuenta de Servicios al </w:t>
      </w:r>
      <w:r w:rsidR="006857BA">
        <w:rPr>
          <w:rFonts w:ascii="Arial Narrow" w:eastAsiaTheme="minorHAnsi" w:hAnsi="Arial Narrow" w:cstheme="minorBidi"/>
          <w:szCs w:val="22"/>
          <w:lang w:val="es-CR"/>
        </w:rPr>
        <w:t>31 de julio</w:t>
      </w:r>
      <w:r w:rsidRPr="00B20CAD">
        <w:rPr>
          <w:rFonts w:ascii="Arial Narrow" w:eastAsiaTheme="minorHAnsi" w:hAnsi="Arial Narrow" w:cstheme="minorBidi"/>
          <w:szCs w:val="22"/>
          <w:lang w:val="es-CR"/>
        </w:rPr>
        <w:t xml:space="preserve"> de 2024 en comparación con el año anterior:</w:t>
      </w:r>
    </w:p>
    <w:p w14:paraId="13E5064C" w14:textId="77777777" w:rsidR="00F936A8" w:rsidRDefault="00F936A8" w:rsidP="00B20CAD">
      <w:pPr>
        <w:jc w:val="both"/>
        <w:rPr>
          <w:rFonts w:ascii="Arial Narrow" w:eastAsiaTheme="minorHAnsi" w:hAnsi="Arial Narrow" w:cstheme="minorBidi"/>
          <w:szCs w:val="22"/>
          <w:lang w:val="es-CR"/>
        </w:rPr>
      </w:pPr>
    </w:p>
    <w:tbl>
      <w:tblPr>
        <w:tblW w:w="9138" w:type="dxa"/>
        <w:tblLook w:val="04A0" w:firstRow="1" w:lastRow="0" w:firstColumn="1" w:lastColumn="0" w:noHBand="0" w:noVBand="1"/>
      </w:tblPr>
      <w:tblGrid>
        <w:gridCol w:w="855"/>
        <w:gridCol w:w="3246"/>
        <w:gridCol w:w="1308"/>
        <w:gridCol w:w="1275"/>
        <w:gridCol w:w="1217"/>
        <w:gridCol w:w="1015"/>
        <w:gridCol w:w="222"/>
      </w:tblGrid>
      <w:tr w:rsidR="004E5947" w14:paraId="568D6047" w14:textId="77777777" w:rsidTr="004E5947">
        <w:trPr>
          <w:gridAfter w:val="1"/>
          <w:wAfter w:w="222" w:type="dxa"/>
          <w:trHeight w:val="458"/>
        </w:trPr>
        <w:tc>
          <w:tcPr>
            <w:tcW w:w="855"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5E05D7B7" w14:textId="77777777" w:rsidR="00F936A8" w:rsidRPr="004E5947" w:rsidRDefault="00F936A8">
            <w:pPr>
              <w:jc w:val="center"/>
              <w:rPr>
                <w:rFonts w:ascii="Arial Narrow" w:hAnsi="Arial Narrow" w:cs="Calibri"/>
                <w:b/>
                <w:bCs/>
                <w:color w:val="FFFFFF"/>
                <w:sz w:val="20"/>
                <w:szCs w:val="20"/>
              </w:rPr>
            </w:pPr>
            <w:r w:rsidRPr="004E5947">
              <w:rPr>
                <w:rFonts w:ascii="Arial Narrow" w:hAnsi="Arial Narrow" w:cs="Calibri"/>
                <w:b/>
                <w:bCs/>
                <w:color w:val="FFFFFF"/>
                <w:sz w:val="20"/>
                <w:szCs w:val="20"/>
              </w:rPr>
              <w:t>Cuenta</w:t>
            </w:r>
          </w:p>
        </w:tc>
        <w:tc>
          <w:tcPr>
            <w:tcW w:w="3246" w:type="dxa"/>
            <w:vMerge w:val="restart"/>
            <w:tcBorders>
              <w:top w:val="single" w:sz="8" w:space="0" w:color="auto"/>
              <w:left w:val="single" w:sz="8" w:space="0" w:color="auto"/>
              <w:bottom w:val="nil"/>
              <w:right w:val="single" w:sz="8" w:space="0" w:color="auto"/>
            </w:tcBorders>
            <w:shd w:val="clear" w:color="000000" w:fill="203764"/>
            <w:vAlign w:val="center"/>
            <w:hideMark/>
          </w:tcPr>
          <w:p w14:paraId="2131794C" w14:textId="77777777" w:rsidR="00F936A8" w:rsidRPr="004E5947" w:rsidRDefault="00F936A8">
            <w:pPr>
              <w:jc w:val="center"/>
              <w:rPr>
                <w:rFonts w:ascii="Arial Narrow" w:hAnsi="Arial Narrow" w:cs="Calibri"/>
                <w:b/>
                <w:bCs/>
                <w:color w:val="FFFFFF"/>
                <w:sz w:val="20"/>
                <w:szCs w:val="20"/>
              </w:rPr>
            </w:pPr>
            <w:r w:rsidRPr="004E5947">
              <w:rPr>
                <w:rFonts w:ascii="Arial Narrow" w:hAnsi="Arial Narrow" w:cs="Calibri"/>
                <w:b/>
                <w:bCs/>
                <w:color w:val="FFFFFF"/>
                <w:sz w:val="20"/>
                <w:szCs w:val="20"/>
              </w:rPr>
              <w:t>Descripción</w:t>
            </w:r>
          </w:p>
        </w:tc>
        <w:tc>
          <w:tcPr>
            <w:tcW w:w="1308"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02072F15" w14:textId="77777777" w:rsidR="00F936A8" w:rsidRPr="004E5947" w:rsidRDefault="00F936A8">
            <w:pPr>
              <w:jc w:val="center"/>
              <w:rPr>
                <w:rFonts w:ascii="Arial Narrow" w:hAnsi="Arial Narrow" w:cs="Calibri"/>
                <w:color w:val="FFFFFF"/>
                <w:sz w:val="20"/>
                <w:szCs w:val="20"/>
              </w:rPr>
            </w:pPr>
            <w:r w:rsidRPr="004E5947">
              <w:rPr>
                <w:rFonts w:ascii="Arial Narrow" w:hAnsi="Arial Narrow" w:cs="Calibri"/>
                <w:color w:val="FFFFFF"/>
                <w:sz w:val="20"/>
                <w:szCs w:val="20"/>
              </w:rPr>
              <w:t>Saldo Actual</w:t>
            </w:r>
          </w:p>
        </w:tc>
        <w:tc>
          <w:tcPr>
            <w:tcW w:w="1275" w:type="dxa"/>
            <w:vMerge w:val="restart"/>
            <w:tcBorders>
              <w:top w:val="single" w:sz="8" w:space="0" w:color="auto"/>
              <w:left w:val="single" w:sz="8" w:space="0" w:color="auto"/>
              <w:bottom w:val="nil"/>
              <w:right w:val="single" w:sz="8" w:space="0" w:color="auto"/>
            </w:tcBorders>
            <w:shd w:val="clear" w:color="000000" w:fill="203764"/>
            <w:vAlign w:val="center"/>
            <w:hideMark/>
          </w:tcPr>
          <w:p w14:paraId="68A5DD44" w14:textId="77777777" w:rsidR="00F936A8" w:rsidRPr="004E5947" w:rsidRDefault="00F936A8">
            <w:pPr>
              <w:jc w:val="center"/>
              <w:rPr>
                <w:rFonts w:ascii="Arial Narrow" w:hAnsi="Arial Narrow" w:cs="Calibri"/>
                <w:color w:val="FFFFFF"/>
                <w:sz w:val="20"/>
                <w:szCs w:val="20"/>
              </w:rPr>
            </w:pPr>
            <w:r w:rsidRPr="004E5947">
              <w:rPr>
                <w:rFonts w:ascii="Arial Narrow" w:hAnsi="Arial Narrow" w:cs="Calibri"/>
                <w:color w:val="FFFFFF"/>
                <w:sz w:val="20"/>
                <w:szCs w:val="20"/>
              </w:rPr>
              <w:t>Saldo Anterior</w:t>
            </w:r>
          </w:p>
        </w:tc>
        <w:tc>
          <w:tcPr>
            <w:tcW w:w="1217" w:type="dxa"/>
            <w:vMerge w:val="restart"/>
            <w:tcBorders>
              <w:top w:val="single" w:sz="8" w:space="0" w:color="auto"/>
              <w:left w:val="single" w:sz="8" w:space="0" w:color="auto"/>
              <w:bottom w:val="nil"/>
              <w:right w:val="single" w:sz="8" w:space="0" w:color="auto"/>
            </w:tcBorders>
            <w:shd w:val="clear" w:color="000000" w:fill="203764"/>
            <w:vAlign w:val="center"/>
            <w:hideMark/>
          </w:tcPr>
          <w:p w14:paraId="3E267317" w14:textId="77777777" w:rsidR="00F936A8" w:rsidRPr="004E5947" w:rsidRDefault="00F936A8">
            <w:pPr>
              <w:jc w:val="center"/>
              <w:rPr>
                <w:rFonts w:ascii="Arial Narrow" w:hAnsi="Arial Narrow" w:cs="Calibri"/>
                <w:color w:val="FFFFFF"/>
                <w:sz w:val="20"/>
                <w:szCs w:val="20"/>
              </w:rPr>
            </w:pPr>
            <w:r w:rsidRPr="004E5947">
              <w:rPr>
                <w:rFonts w:ascii="Arial Narrow" w:hAnsi="Arial Narrow" w:cs="Calibri"/>
                <w:color w:val="FFFFFF"/>
                <w:sz w:val="20"/>
                <w:szCs w:val="20"/>
              </w:rPr>
              <w:t>Diferencia Absoluta</w:t>
            </w:r>
          </w:p>
        </w:tc>
        <w:tc>
          <w:tcPr>
            <w:tcW w:w="1015" w:type="dxa"/>
            <w:vMerge w:val="restart"/>
            <w:tcBorders>
              <w:top w:val="single" w:sz="8" w:space="0" w:color="auto"/>
              <w:left w:val="single" w:sz="8" w:space="0" w:color="auto"/>
              <w:bottom w:val="nil"/>
              <w:right w:val="single" w:sz="8" w:space="0" w:color="auto"/>
            </w:tcBorders>
            <w:shd w:val="clear" w:color="000000" w:fill="203764"/>
            <w:vAlign w:val="center"/>
            <w:hideMark/>
          </w:tcPr>
          <w:p w14:paraId="641A0DB9" w14:textId="77777777" w:rsidR="00F936A8" w:rsidRPr="004E5947" w:rsidRDefault="00F936A8" w:rsidP="004E5947">
            <w:pPr>
              <w:jc w:val="center"/>
              <w:rPr>
                <w:rFonts w:ascii="Arial Narrow" w:hAnsi="Arial Narrow" w:cs="Calibri"/>
                <w:color w:val="FFFFFF"/>
                <w:sz w:val="20"/>
                <w:szCs w:val="20"/>
              </w:rPr>
            </w:pPr>
            <w:r w:rsidRPr="004E5947">
              <w:rPr>
                <w:rFonts w:ascii="Arial Narrow" w:hAnsi="Arial Narrow" w:cs="Calibri"/>
                <w:color w:val="FFFFFF"/>
                <w:sz w:val="20"/>
                <w:szCs w:val="20"/>
              </w:rPr>
              <w:t>Diferencia %</w:t>
            </w:r>
          </w:p>
        </w:tc>
      </w:tr>
      <w:tr w:rsidR="00F936A8" w14:paraId="2B381563" w14:textId="77777777" w:rsidTr="004E5947">
        <w:trPr>
          <w:trHeight w:val="86"/>
        </w:trPr>
        <w:tc>
          <w:tcPr>
            <w:tcW w:w="855" w:type="dxa"/>
            <w:vMerge/>
            <w:tcBorders>
              <w:top w:val="single" w:sz="8" w:space="0" w:color="auto"/>
              <w:left w:val="single" w:sz="8" w:space="0" w:color="auto"/>
              <w:bottom w:val="nil"/>
              <w:right w:val="single" w:sz="8" w:space="0" w:color="auto"/>
            </w:tcBorders>
            <w:vAlign w:val="center"/>
            <w:hideMark/>
          </w:tcPr>
          <w:p w14:paraId="08B3571E" w14:textId="77777777" w:rsidR="00F936A8" w:rsidRPr="004E5947" w:rsidRDefault="00F936A8">
            <w:pPr>
              <w:rPr>
                <w:rFonts w:ascii="Arial Narrow" w:hAnsi="Arial Narrow" w:cs="Calibri"/>
                <w:b/>
                <w:bCs/>
                <w:color w:val="FFFFFF"/>
                <w:sz w:val="20"/>
                <w:szCs w:val="20"/>
              </w:rPr>
            </w:pPr>
          </w:p>
        </w:tc>
        <w:tc>
          <w:tcPr>
            <w:tcW w:w="3246" w:type="dxa"/>
            <w:vMerge/>
            <w:tcBorders>
              <w:top w:val="single" w:sz="8" w:space="0" w:color="auto"/>
              <w:left w:val="single" w:sz="8" w:space="0" w:color="auto"/>
              <w:bottom w:val="nil"/>
              <w:right w:val="single" w:sz="8" w:space="0" w:color="auto"/>
            </w:tcBorders>
            <w:vAlign w:val="center"/>
            <w:hideMark/>
          </w:tcPr>
          <w:p w14:paraId="6321CCC6" w14:textId="77777777" w:rsidR="00F936A8" w:rsidRPr="004E5947" w:rsidRDefault="00F936A8">
            <w:pPr>
              <w:rPr>
                <w:rFonts w:ascii="Arial Narrow" w:hAnsi="Arial Narrow" w:cs="Calibri"/>
                <w:b/>
                <w:bCs/>
                <w:color w:val="FFFFFF"/>
                <w:sz w:val="20"/>
                <w:szCs w:val="20"/>
              </w:rPr>
            </w:pPr>
          </w:p>
        </w:tc>
        <w:tc>
          <w:tcPr>
            <w:tcW w:w="1308" w:type="dxa"/>
            <w:vMerge/>
            <w:tcBorders>
              <w:top w:val="single" w:sz="8" w:space="0" w:color="auto"/>
              <w:left w:val="single" w:sz="8" w:space="0" w:color="auto"/>
              <w:bottom w:val="nil"/>
              <w:right w:val="single" w:sz="8" w:space="0" w:color="auto"/>
            </w:tcBorders>
            <w:vAlign w:val="center"/>
            <w:hideMark/>
          </w:tcPr>
          <w:p w14:paraId="22B9AE95" w14:textId="77777777" w:rsidR="00F936A8" w:rsidRPr="004E5947" w:rsidRDefault="00F936A8">
            <w:pPr>
              <w:rPr>
                <w:rFonts w:ascii="Arial Narrow" w:hAnsi="Arial Narrow" w:cs="Calibri"/>
                <w:color w:val="FFFFFF"/>
                <w:sz w:val="20"/>
                <w:szCs w:val="20"/>
              </w:rPr>
            </w:pPr>
          </w:p>
        </w:tc>
        <w:tc>
          <w:tcPr>
            <w:tcW w:w="1275" w:type="dxa"/>
            <w:vMerge/>
            <w:tcBorders>
              <w:top w:val="single" w:sz="8" w:space="0" w:color="auto"/>
              <w:left w:val="single" w:sz="8" w:space="0" w:color="auto"/>
              <w:bottom w:val="nil"/>
              <w:right w:val="single" w:sz="8" w:space="0" w:color="auto"/>
            </w:tcBorders>
            <w:vAlign w:val="center"/>
            <w:hideMark/>
          </w:tcPr>
          <w:p w14:paraId="486B5E20" w14:textId="77777777" w:rsidR="00F936A8" w:rsidRPr="004E5947" w:rsidRDefault="00F936A8">
            <w:pPr>
              <w:rPr>
                <w:rFonts w:ascii="Arial Narrow" w:hAnsi="Arial Narrow" w:cs="Calibri"/>
                <w:color w:val="FFFFFF"/>
                <w:sz w:val="20"/>
                <w:szCs w:val="20"/>
              </w:rPr>
            </w:pPr>
          </w:p>
        </w:tc>
        <w:tc>
          <w:tcPr>
            <w:tcW w:w="1217" w:type="dxa"/>
            <w:vMerge/>
            <w:tcBorders>
              <w:top w:val="single" w:sz="8" w:space="0" w:color="auto"/>
              <w:left w:val="single" w:sz="8" w:space="0" w:color="auto"/>
              <w:bottom w:val="nil"/>
              <w:right w:val="single" w:sz="8" w:space="0" w:color="auto"/>
            </w:tcBorders>
            <w:vAlign w:val="center"/>
            <w:hideMark/>
          </w:tcPr>
          <w:p w14:paraId="5A06BCDA" w14:textId="77777777" w:rsidR="00F936A8" w:rsidRPr="004E5947" w:rsidRDefault="00F936A8">
            <w:pPr>
              <w:rPr>
                <w:rFonts w:ascii="Arial Narrow" w:hAnsi="Arial Narrow" w:cs="Calibri"/>
                <w:color w:val="FFFFFF"/>
                <w:sz w:val="20"/>
                <w:szCs w:val="20"/>
              </w:rPr>
            </w:pPr>
          </w:p>
        </w:tc>
        <w:tc>
          <w:tcPr>
            <w:tcW w:w="1015" w:type="dxa"/>
            <w:vMerge/>
            <w:tcBorders>
              <w:top w:val="single" w:sz="8" w:space="0" w:color="auto"/>
              <w:left w:val="single" w:sz="8" w:space="0" w:color="auto"/>
              <w:bottom w:val="nil"/>
              <w:right w:val="single" w:sz="8" w:space="0" w:color="auto"/>
            </w:tcBorders>
            <w:vAlign w:val="center"/>
            <w:hideMark/>
          </w:tcPr>
          <w:p w14:paraId="4F87DF1F" w14:textId="77777777" w:rsidR="00F936A8" w:rsidRPr="004E5947" w:rsidRDefault="00F936A8">
            <w:pPr>
              <w:rPr>
                <w:rFonts w:ascii="Arial Narrow" w:hAnsi="Arial Narrow" w:cs="Calibri"/>
                <w:color w:val="FFFFFF"/>
                <w:sz w:val="20"/>
                <w:szCs w:val="20"/>
              </w:rPr>
            </w:pPr>
          </w:p>
        </w:tc>
        <w:tc>
          <w:tcPr>
            <w:tcW w:w="222" w:type="dxa"/>
            <w:tcBorders>
              <w:top w:val="nil"/>
              <w:left w:val="nil"/>
              <w:bottom w:val="nil"/>
              <w:right w:val="nil"/>
            </w:tcBorders>
            <w:shd w:val="clear" w:color="auto" w:fill="auto"/>
            <w:noWrap/>
            <w:vAlign w:val="bottom"/>
            <w:hideMark/>
          </w:tcPr>
          <w:p w14:paraId="2A877FA1" w14:textId="77777777" w:rsidR="00F936A8" w:rsidRDefault="00F936A8">
            <w:pPr>
              <w:jc w:val="center"/>
              <w:rPr>
                <w:rFonts w:ascii="Arial Narrow" w:hAnsi="Arial Narrow" w:cs="Calibri"/>
                <w:color w:val="FFFFFF"/>
                <w:sz w:val="22"/>
                <w:szCs w:val="22"/>
              </w:rPr>
            </w:pPr>
          </w:p>
        </w:tc>
      </w:tr>
      <w:tr w:rsidR="00F936A8" w14:paraId="3CD0EFAF" w14:textId="77777777" w:rsidTr="004E5947">
        <w:trPr>
          <w:trHeight w:val="290"/>
        </w:trPr>
        <w:tc>
          <w:tcPr>
            <w:tcW w:w="855" w:type="dxa"/>
            <w:tcBorders>
              <w:top w:val="single" w:sz="8" w:space="0" w:color="auto"/>
              <w:left w:val="single" w:sz="8" w:space="0" w:color="auto"/>
              <w:bottom w:val="nil"/>
              <w:right w:val="single" w:sz="8" w:space="0" w:color="auto"/>
            </w:tcBorders>
            <w:shd w:val="clear" w:color="auto" w:fill="auto"/>
            <w:noWrap/>
            <w:vAlign w:val="center"/>
            <w:hideMark/>
          </w:tcPr>
          <w:p w14:paraId="21993EE6" w14:textId="77777777" w:rsidR="00F936A8" w:rsidRPr="004E5947" w:rsidRDefault="00F936A8">
            <w:pPr>
              <w:jc w:val="center"/>
              <w:rPr>
                <w:rFonts w:ascii="Arial Narrow" w:hAnsi="Arial Narrow" w:cs="Calibri"/>
                <w:color w:val="000000"/>
                <w:sz w:val="20"/>
                <w:szCs w:val="20"/>
              </w:rPr>
            </w:pPr>
            <w:r w:rsidRPr="004E5947">
              <w:rPr>
                <w:rFonts w:ascii="Arial Narrow" w:hAnsi="Arial Narrow" w:cs="Calibri"/>
                <w:color w:val="000000"/>
                <w:sz w:val="20"/>
                <w:szCs w:val="20"/>
              </w:rPr>
              <w:t>5.1.2.01.</w:t>
            </w:r>
          </w:p>
        </w:tc>
        <w:tc>
          <w:tcPr>
            <w:tcW w:w="3246" w:type="dxa"/>
            <w:tcBorders>
              <w:top w:val="single" w:sz="8" w:space="0" w:color="auto"/>
              <w:left w:val="nil"/>
              <w:bottom w:val="nil"/>
              <w:right w:val="single" w:sz="8" w:space="0" w:color="auto"/>
            </w:tcBorders>
            <w:shd w:val="clear" w:color="auto" w:fill="auto"/>
            <w:vAlign w:val="center"/>
            <w:hideMark/>
          </w:tcPr>
          <w:p w14:paraId="0F0EBF6C" w14:textId="77777777" w:rsidR="00F936A8" w:rsidRPr="004E5947" w:rsidRDefault="00F936A8">
            <w:pPr>
              <w:rPr>
                <w:rFonts w:ascii="Arial Narrow" w:hAnsi="Arial Narrow" w:cs="Calibri"/>
                <w:color w:val="000000"/>
                <w:sz w:val="20"/>
                <w:szCs w:val="20"/>
                <w:lang w:val="es-CR"/>
              </w:rPr>
            </w:pPr>
            <w:r w:rsidRPr="004E5947">
              <w:rPr>
                <w:rFonts w:ascii="Arial Narrow" w:hAnsi="Arial Narrow" w:cs="Calibri"/>
                <w:color w:val="000000"/>
                <w:sz w:val="20"/>
                <w:szCs w:val="20"/>
                <w:lang w:val="es-CR"/>
              </w:rPr>
              <w:t>Alquileres y derechos sobre bienes</w:t>
            </w:r>
          </w:p>
        </w:tc>
        <w:tc>
          <w:tcPr>
            <w:tcW w:w="1308" w:type="dxa"/>
            <w:tcBorders>
              <w:top w:val="single" w:sz="8" w:space="0" w:color="auto"/>
              <w:left w:val="nil"/>
              <w:bottom w:val="nil"/>
              <w:right w:val="single" w:sz="8" w:space="0" w:color="auto"/>
            </w:tcBorders>
            <w:shd w:val="clear" w:color="auto" w:fill="auto"/>
            <w:noWrap/>
            <w:vAlign w:val="center"/>
            <w:hideMark/>
          </w:tcPr>
          <w:p w14:paraId="43D238BF" w14:textId="77777777" w:rsidR="00F936A8" w:rsidRPr="004E5947" w:rsidRDefault="00F936A8">
            <w:pPr>
              <w:jc w:val="right"/>
              <w:rPr>
                <w:rFonts w:ascii="Arial Narrow" w:hAnsi="Arial Narrow" w:cs="Calibri"/>
                <w:color w:val="000000"/>
                <w:sz w:val="20"/>
                <w:szCs w:val="20"/>
              </w:rPr>
            </w:pPr>
            <w:r w:rsidRPr="004E5947">
              <w:rPr>
                <w:rFonts w:ascii="Arial" w:hAnsi="Arial" w:cs="Arial"/>
                <w:color w:val="000000"/>
                <w:sz w:val="20"/>
                <w:szCs w:val="20"/>
              </w:rPr>
              <w:t>₡</w:t>
            </w:r>
            <w:r w:rsidRPr="004E5947">
              <w:rPr>
                <w:rFonts w:ascii="Arial Narrow" w:hAnsi="Arial Narrow" w:cs="Calibri"/>
                <w:color w:val="000000"/>
                <w:sz w:val="20"/>
                <w:szCs w:val="20"/>
              </w:rPr>
              <w:t>80 512,64</w:t>
            </w:r>
          </w:p>
        </w:tc>
        <w:tc>
          <w:tcPr>
            <w:tcW w:w="1275" w:type="dxa"/>
            <w:tcBorders>
              <w:top w:val="single" w:sz="8" w:space="0" w:color="auto"/>
              <w:left w:val="nil"/>
              <w:bottom w:val="nil"/>
              <w:right w:val="single" w:sz="8" w:space="0" w:color="auto"/>
            </w:tcBorders>
            <w:shd w:val="clear" w:color="auto" w:fill="auto"/>
            <w:noWrap/>
            <w:vAlign w:val="center"/>
            <w:hideMark/>
          </w:tcPr>
          <w:p w14:paraId="72D7DF29" w14:textId="77777777" w:rsidR="00F936A8" w:rsidRPr="004E5947" w:rsidRDefault="00F936A8">
            <w:pPr>
              <w:jc w:val="right"/>
              <w:rPr>
                <w:rFonts w:ascii="Arial Narrow" w:hAnsi="Arial Narrow" w:cs="Calibri"/>
                <w:color w:val="000000"/>
                <w:sz w:val="20"/>
                <w:szCs w:val="20"/>
              </w:rPr>
            </w:pPr>
            <w:r w:rsidRPr="004E5947">
              <w:rPr>
                <w:rFonts w:ascii="Arial" w:hAnsi="Arial" w:cs="Arial"/>
                <w:color w:val="000000"/>
                <w:sz w:val="20"/>
                <w:szCs w:val="20"/>
              </w:rPr>
              <w:t>₡</w:t>
            </w:r>
            <w:r w:rsidRPr="004E5947">
              <w:rPr>
                <w:rFonts w:ascii="Arial Narrow" w:hAnsi="Arial Narrow" w:cs="Calibri"/>
                <w:color w:val="000000"/>
                <w:sz w:val="20"/>
                <w:szCs w:val="20"/>
              </w:rPr>
              <w:t>123 386,34</w:t>
            </w:r>
          </w:p>
        </w:tc>
        <w:tc>
          <w:tcPr>
            <w:tcW w:w="1217" w:type="dxa"/>
            <w:tcBorders>
              <w:top w:val="nil"/>
              <w:left w:val="nil"/>
              <w:bottom w:val="nil"/>
              <w:right w:val="single" w:sz="8" w:space="0" w:color="auto"/>
            </w:tcBorders>
            <w:shd w:val="clear" w:color="000000" w:fill="FFFFFF"/>
            <w:noWrap/>
            <w:vAlign w:val="bottom"/>
            <w:hideMark/>
          </w:tcPr>
          <w:p w14:paraId="5E9917B0" w14:textId="77777777" w:rsidR="00F936A8" w:rsidRPr="004E5947" w:rsidRDefault="00F936A8">
            <w:pPr>
              <w:jc w:val="right"/>
              <w:rPr>
                <w:rFonts w:ascii="Arial Narrow" w:hAnsi="Arial Narrow" w:cs="Calibri"/>
                <w:color w:val="000000"/>
                <w:sz w:val="20"/>
                <w:szCs w:val="20"/>
              </w:rPr>
            </w:pPr>
            <w:r w:rsidRPr="004E5947">
              <w:rPr>
                <w:rFonts w:ascii="Arial Narrow" w:hAnsi="Arial Narrow" w:cs="Calibri"/>
                <w:color w:val="000000"/>
                <w:sz w:val="20"/>
                <w:szCs w:val="20"/>
              </w:rPr>
              <w:t>-</w:t>
            </w:r>
            <w:r w:rsidRPr="004E5947">
              <w:rPr>
                <w:rFonts w:ascii="Arial" w:hAnsi="Arial" w:cs="Arial"/>
                <w:color w:val="000000"/>
                <w:sz w:val="20"/>
                <w:szCs w:val="20"/>
              </w:rPr>
              <w:t>₡</w:t>
            </w:r>
            <w:r w:rsidRPr="004E5947">
              <w:rPr>
                <w:rFonts w:ascii="Arial Narrow" w:hAnsi="Arial Narrow" w:cs="Calibri"/>
                <w:color w:val="000000"/>
                <w:sz w:val="20"/>
                <w:szCs w:val="20"/>
              </w:rPr>
              <w:t>42 873,70</w:t>
            </w:r>
          </w:p>
        </w:tc>
        <w:tc>
          <w:tcPr>
            <w:tcW w:w="1015" w:type="dxa"/>
            <w:tcBorders>
              <w:top w:val="single" w:sz="8" w:space="0" w:color="auto"/>
              <w:left w:val="nil"/>
              <w:bottom w:val="nil"/>
              <w:right w:val="single" w:sz="8" w:space="0" w:color="auto"/>
            </w:tcBorders>
            <w:shd w:val="clear" w:color="auto" w:fill="auto"/>
            <w:vAlign w:val="center"/>
            <w:hideMark/>
          </w:tcPr>
          <w:p w14:paraId="322E9514" w14:textId="77777777" w:rsidR="00F936A8" w:rsidRPr="004E5947" w:rsidRDefault="00F936A8">
            <w:pPr>
              <w:jc w:val="center"/>
              <w:rPr>
                <w:rFonts w:ascii="Arial Narrow" w:hAnsi="Arial Narrow" w:cs="Calibri"/>
                <w:color w:val="000000"/>
                <w:sz w:val="20"/>
                <w:szCs w:val="20"/>
              </w:rPr>
            </w:pPr>
            <w:r w:rsidRPr="004E5947">
              <w:rPr>
                <w:rFonts w:ascii="Arial Narrow" w:hAnsi="Arial Narrow" w:cs="Calibri"/>
                <w:color w:val="000000"/>
                <w:sz w:val="20"/>
                <w:szCs w:val="20"/>
              </w:rPr>
              <w:t>-34,75%</w:t>
            </w:r>
          </w:p>
        </w:tc>
        <w:tc>
          <w:tcPr>
            <w:tcW w:w="222" w:type="dxa"/>
            <w:vAlign w:val="center"/>
            <w:hideMark/>
          </w:tcPr>
          <w:p w14:paraId="4019E773" w14:textId="77777777" w:rsidR="00F936A8" w:rsidRDefault="00F936A8">
            <w:pPr>
              <w:rPr>
                <w:sz w:val="20"/>
                <w:szCs w:val="20"/>
              </w:rPr>
            </w:pPr>
          </w:p>
        </w:tc>
      </w:tr>
      <w:tr w:rsidR="00F936A8" w14:paraId="5CEC99A1" w14:textId="77777777" w:rsidTr="004E5947">
        <w:trPr>
          <w:trHeight w:val="290"/>
        </w:trPr>
        <w:tc>
          <w:tcPr>
            <w:tcW w:w="855" w:type="dxa"/>
            <w:tcBorders>
              <w:top w:val="nil"/>
              <w:left w:val="single" w:sz="8" w:space="0" w:color="auto"/>
              <w:bottom w:val="nil"/>
              <w:right w:val="single" w:sz="8" w:space="0" w:color="auto"/>
            </w:tcBorders>
            <w:shd w:val="clear" w:color="auto" w:fill="auto"/>
            <w:noWrap/>
            <w:vAlign w:val="center"/>
            <w:hideMark/>
          </w:tcPr>
          <w:p w14:paraId="3687DC4C" w14:textId="77777777" w:rsidR="00F936A8" w:rsidRPr="004E5947" w:rsidRDefault="00F936A8">
            <w:pPr>
              <w:jc w:val="center"/>
              <w:rPr>
                <w:rFonts w:ascii="Arial Narrow" w:hAnsi="Arial Narrow" w:cs="Calibri"/>
                <w:color w:val="000000"/>
                <w:sz w:val="20"/>
                <w:szCs w:val="20"/>
              </w:rPr>
            </w:pPr>
            <w:r w:rsidRPr="004E5947">
              <w:rPr>
                <w:rFonts w:ascii="Arial Narrow" w:hAnsi="Arial Narrow" w:cs="Calibri"/>
                <w:color w:val="000000"/>
                <w:sz w:val="20"/>
                <w:szCs w:val="20"/>
              </w:rPr>
              <w:t>5.1.2.02.</w:t>
            </w:r>
          </w:p>
        </w:tc>
        <w:tc>
          <w:tcPr>
            <w:tcW w:w="3246" w:type="dxa"/>
            <w:tcBorders>
              <w:top w:val="nil"/>
              <w:left w:val="nil"/>
              <w:bottom w:val="nil"/>
              <w:right w:val="single" w:sz="8" w:space="0" w:color="auto"/>
            </w:tcBorders>
            <w:shd w:val="clear" w:color="000000" w:fill="FFFFFF"/>
            <w:noWrap/>
            <w:vAlign w:val="bottom"/>
            <w:hideMark/>
          </w:tcPr>
          <w:p w14:paraId="151B33A4" w14:textId="77777777" w:rsidR="00F936A8" w:rsidRPr="004E5947" w:rsidRDefault="00F936A8">
            <w:pPr>
              <w:rPr>
                <w:rFonts w:ascii="Arial Narrow" w:hAnsi="Arial Narrow" w:cs="Calibri"/>
                <w:color w:val="000000"/>
                <w:sz w:val="20"/>
                <w:szCs w:val="20"/>
              </w:rPr>
            </w:pPr>
            <w:r w:rsidRPr="004E5947">
              <w:rPr>
                <w:rFonts w:ascii="Arial Narrow" w:hAnsi="Arial Narrow" w:cs="Calibri"/>
                <w:color w:val="000000"/>
                <w:sz w:val="20"/>
                <w:szCs w:val="20"/>
              </w:rPr>
              <w:t>Servicios básicos</w:t>
            </w:r>
          </w:p>
        </w:tc>
        <w:tc>
          <w:tcPr>
            <w:tcW w:w="1308" w:type="dxa"/>
            <w:tcBorders>
              <w:top w:val="nil"/>
              <w:left w:val="nil"/>
              <w:bottom w:val="nil"/>
              <w:right w:val="single" w:sz="8" w:space="0" w:color="auto"/>
            </w:tcBorders>
            <w:shd w:val="clear" w:color="000000" w:fill="FFFFFF"/>
            <w:noWrap/>
            <w:vAlign w:val="bottom"/>
            <w:hideMark/>
          </w:tcPr>
          <w:p w14:paraId="4F98E0DC" w14:textId="77777777" w:rsidR="00F936A8" w:rsidRPr="004E5947" w:rsidRDefault="00F936A8">
            <w:pPr>
              <w:jc w:val="right"/>
              <w:rPr>
                <w:rFonts w:ascii="Arial Narrow" w:hAnsi="Arial Narrow" w:cs="Calibri"/>
                <w:color w:val="000000"/>
                <w:sz w:val="20"/>
                <w:szCs w:val="20"/>
              </w:rPr>
            </w:pPr>
            <w:r w:rsidRPr="004E5947">
              <w:rPr>
                <w:rFonts w:ascii="Arial Narrow" w:hAnsi="Arial Narrow" w:cs="Calibri"/>
                <w:color w:val="000000"/>
                <w:sz w:val="20"/>
                <w:szCs w:val="20"/>
              </w:rPr>
              <w:t>70 112,98</w:t>
            </w:r>
          </w:p>
        </w:tc>
        <w:tc>
          <w:tcPr>
            <w:tcW w:w="1275" w:type="dxa"/>
            <w:tcBorders>
              <w:top w:val="nil"/>
              <w:left w:val="nil"/>
              <w:bottom w:val="nil"/>
              <w:right w:val="single" w:sz="8" w:space="0" w:color="auto"/>
            </w:tcBorders>
            <w:shd w:val="clear" w:color="000000" w:fill="FFFFFF"/>
            <w:noWrap/>
            <w:vAlign w:val="bottom"/>
            <w:hideMark/>
          </w:tcPr>
          <w:p w14:paraId="36F7404C" w14:textId="77777777" w:rsidR="00F936A8" w:rsidRPr="004E5947" w:rsidRDefault="00F936A8">
            <w:pPr>
              <w:jc w:val="right"/>
              <w:rPr>
                <w:rFonts w:ascii="Arial Narrow" w:hAnsi="Arial Narrow" w:cs="Calibri"/>
                <w:color w:val="000000"/>
                <w:sz w:val="20"/>
                <w:szCs w:val="20"/>
              </w:rPr>
            </w:pPr>
            <w:r w:rsidRPr="004E5947">
              <w:rPr>
                <w:rFonts w:ascii="Arial Narrow" w:hAnsi="Arial Narrow" w:cs="Calibri"/>
                <w:color w:val="000000"/>
                <w:sz w:val="20"/>
                <w:szCs w:val="20"/>
              </w:rPr>
              <w:t>80 559,93</w:t>
            </w:r>
          </w:p>
        </w:tc>
        <w:tc>
          <w:tcPr>
            <w:tcW w:w="1217" w:type="dxa"/>
            <w:tcBorders>
              <w:top w:val="nil"/>
              <w:left w:val="nil"/>
              <w:bottom w:val="nil"/>
              <w:right w:val="single" w:sz="8" w:space="0" w:color="auto"/>
            </w:tcBorders>
            <w:shd w:val="clear" w:color="000000" w:fill="FFFFFF"/>
            <w:noWrap/>
            <w:vAlign w:val="bottom"/>
            <w:hideMark/>
          </w:tcPr>
          <w:p w14:paraId="466A7E6C" w14:textId="77777777" w:rsidR="00F936A8" w:rsidRPr="004E5947" w:rsidRDefault="00F936A8">
            <w:pPr>
              <w:jc w:val="right"/>
              <w:rPr>
                <w:rFonts w:ascii="Arial Narrow" w:hAnsi="Arial Narrow" w:cs="Calibri"/>
                <w:color w:val="000000"/>
                <w:sz w:val="20"/>
                <w:szCs w:val="20"/>
              </w:rPr>
            </w:pPr>
            <w:r w:rsidRPr="004E5947">
              <w:rPr>
                <w:rFonts w:ascii="Arial Narrow" w:hAnsi="Arial Narrow" w:cs="Calibri"/>
                <w:color w:val="000000"/>
                <w:sz w:val="20"/>
                <w:szCs w:val="20"/>
              </w:rPr>
              <w:t>-10 446,95</w:t>
            </w:r>
          </w:p>
        </w:tc>
        <w:tc>
          <w:tcPr>
            <w:tcW w:w="1015" w:type="dxa"/>
            <w:tcBorders>
              <w:top w:val="nil"/>
              <w:left w:val="nil"/>
              <w:bottom w:val="nil"/>
              <w:right w:val="single" w:sz="8" w:space="0" w:color="auto"/>
            </w:tcBorders>
            <w:shd w:val="clear" w:color="auto" w:fill="auto"/>
            <w:vAlign w:val="center"/>
            <w:hideMark/>
          </w:tcPr>
          <w:p w14:paraId="7E80D4C4" w14:textId="77777777" w:rsidR="00F936A8" w:rsidRPr="004E5947" w:rsidRDefault="00F936A8">
            <w:pPr>
              <w:jc w:val="center"/>
              <w:rPr>
                <w:rFonts w:ascii="Arial Narrow" w:hAnsi="Arial Narrow" w:cs="Calibri"/>
                <w:color w:val="000000"/>
                <w:sz w:val="20"/>
                <w:szCs w:val="20"/>
              </w:rPr>
            </w:pPr>
            <w:r w:rsidRPr="004E5947">
              <w:rPr>
                <w:rFonts w:ascii="Arial Narrow" w:hAnsi="Arial Narrow" w:cs="Calibri"/>
                <w:color w:val="000000"/>
                <w:sz w:val="20"/>
                <w:szCs w:val="20"/>
              </w:rPr>
              <w:t>-12,97%</w:t>
            </w:r>
          </w:p>
        </w:tc>
        <w:tc>
          <w:tcPr>
            <w:tcW w:w="222" w:type="dxa"/>
            <w:vAlign w:val="center"/>
            <w:hideMark/>
          </w:tcPr>
          <w:p w14:paraId="2F6F53BF" w14:textId="77777777" w:rsidR="00F936A8" w:rsidRDefault="00F936A8">
            <w:pPr>
              <w:rPr>
                <w:sz w:val="20"/>
                <w:szCs w:val="20"/>
              </w:rPr>
            </w:pPr>
          </w:p>
        </w:tc>
      </w:tr>
      <w:tr w:rsidR="00F936A8" w14:paraId="16F4277E" w14:textId="77777777" w:rsidTr="004E5947">
        <w:trPr>
          <w:trHeight w:val="290"/>
        </w:trPr>
        <w:tc>
          <w:tcPr>
            <w:tcW w:w="855" w:type="dxa"/>
            <w:tcBorders>
              <w:top w:val="nil"/>
              <w:left w:val="single" w:sz="8" w:space="0" w:color="auto"/>
              <w:bottom w:val="nil"/>
              <w:right w:val="single" w:sz="8" w:space="0" w:color="auto"/>
            </w:tcBorders>
            <w:shd w:val="clear" w:color="auto" w:fill="auto"/>
            <w:noWrap/>
            <w:vAlign w:val="center"/>
            <w:hideMark/>
          </w:tcPr>
          <w:p w14:paraId="7BCEAE1F" w14:textId="77777777" w:rsidR="00F936A8" w:rsidRPr="004E5947" w:rsidRDefault="00F936A8">
            <w:pPr>
              <w:jc w:val="center"/>
              <w:rPr>
                <w:rFonts w:ascii="Arial Narrow" w:hAnsi="Arial Narrow" w:cs="Calibri"/>
                <w:color w:val="000000"/>
                <w:sz w:val="20"/>
                <w:szCs w:val="20"/>
              </w:rPr>
            </w:pPr>
            <w:r w:rsidRPr="004E5947">
              <w:rPr>
                <w:rFonts w:ascii="Arial Narrow" w:hAnsi="Arial Narrow" w:cs="Calibri"/>
                <w:color w:val="000000"/>
                <w:sz w:val="20"/>
                <w:szCs w:val="20"/>
              </w:rPr>
              <w:t>5.1.2.03.</w:t>
            </w:r>
          </w:p>
        </w:tc>
        <w:tc>
          <w:tcPr>
            <w:tcW w:w="3246" w:type="dxa"/>
            <w:tcBorders>
              <w:top w:val="nil"/>
              <w:left w:val="nil"/>
              <w:bottom w:val="nil"/>
              <w:right w:val="single" w:sz="8" w:space="0" w:color="auto"/>
            </w:tcBorders>
            <w:shd w:val="clear" w:color="auto" w:fill="auto"/>
            <w:vAlign w:val="center"/>
            <w:hideMark/>
          </w:tcPr>
          <w:p w14:paraId="42FAC609" w14:textId="77777777" w:rsidR="00F936A8" w:rsidRPr="004E5947" w:rsidRDefault="00F936A8">
            <w:pPr>
              <w:rPr>
                <w:rFonts w:ascii="Arial Narrow" w:hAnsi="Arial Narrow" w:cs="Calibri"/>
                <w:color w:val="000000"/>
                <w:sz w:val="20"/>
                <w:szCs w:val="20"/>
              </w:rPr>
            </w:pPr>
            <w:r w:rsidRPr="004E5947">
              <w:rPr>
                <w:rFonts w:ascii="Arial Narrow" w:hAnsi="Arial Narrow" w:cs="Calibri"/>
                <w:color w:val="000000"/>
                <w:sz w:val="20"/>
                <w:szCs w:val="20"/>
              </w:rPr>
              <w:t>Servicios comerciales y financieros</w:t>
            </w:r>
          </w:p>
        </w:tc>
        <w:tc>
          <w:tcPr>
            <w:tcW w:w="1308" w:type="dxa"/>
            <w:tcBorders>
              <w:top w:val="nil"/>
              <w:left w:val="nil"/>
              <w:bottom w:val="nil"/>
              <w:right w:val="single" w:sz="8" w:space="0" w:color="auto"/>
            </w:tcBorders>
            <w:shd w:val="clear" w:color="000000" w:fill="FFFFFF"/>
            <w:noWrap/>
            <w:vAlign w:val="bottom"/>
            <w:hideMark/>
          </w:tcPr>
          <w:p w14:paraId="298C1AF7" w14:textId="77777777" w:rsidR="00F936A8" w:rsidRPr="004E5947" w:rsidRDefault="00F936A8">
            <w:pPr>
              <w:jc w:val="right"/>
              <w:rPr>
                <w:rFonts w:ascii="Arial Narrow" w:hAnsi="Arial Narrow" w:cs="Calibri"/>
                <w:color w:val="000000"/>
                <w:sz w:val="20"/>
                <w:szCs w:val="20"/>
              </w:rPr>
            </w:pPr>
            <w:r w:rsidRPr="004E5947">
              <w:rPr>
                <w:rFonts w:ascii="Arial Narrow" w:hAnsi="Arial Narrow" w:cs="Calibri"/>
                <w:color w:val="000000"/>
                <w:sz w:val="20"/>
                <w:szCs w:val="20"/>
              </w:rPr>
              <w:t>17 656,65</w:t>
            </w:r>
          </w:p>
        </w:tc>
        <w:tc>
          <w:tcPr>
            <w:tcW w:w="1275" w:type="dxa"/>
            <w:tcBorders>
              <w:top w:val="nil"/>
              <w:left w:val="nil"/>
              <w:bottom w:val="nil"/>
              <w:right w:val="single" w:sz="8" w:space="0" w:color="auto"/>
            </w:tcBorders>
            <w:shd w:val="clear" w:color="000000" w:fill="FFFFFF"/>
            <w:noWrap/>
            <w:vAlign w:val="bottom"/>
            <w:hideMark/>
          </w:tcPr>
          <w:p w14:paraId="7EF34B72" w14:textId="77777777" w:rsidR="00F936A8" w:rsidRPr="004E5947" w:rsidRDefault="00F936A8">
            <w:pPr>
              <w:jc w:val="right"/>
              <w:rPr>
                <w:rFonts w:ascii="Arial Narrow" w:hAnsi="Arial Narrow" w:cs="Calibri"/>
                <w:color w:val="000000"/>
                <w:sz w:val="20"/>
                <w:szCs w:val="20"/>
              </w:rPr>
            </w:pPr>
            <w:r w:rsidRPr="004E5947">
              <w:rPr>
                <w:rFonts w:ascii="Arial Narrow" w:hAnsi="Arial Narrow" w:cs="Calibri"/>
                <w:color w:val="000000"/>
                <w:sz w:val="20"/>
                <w:szCs w:val="20"/>
              </w:rPr>
              <w:t>22 375,15</w:t>
            </w:r>
          </w:p>
        </w:tc>
        <w:tc>
          <w:tcPr>
            <w:tcW w:w="1217" w:type="dxa"/>
            <w:tcBorders>
              <w:top w:val="nil"/>
              <w:left w:val="nil"/>
              <w:bottom w:val="nil"/>
              <w:right w:val="single" w:sz="8" w:space="0" w:color="auto"/>
            </w:tcBorders>
            <w:shd w:val="clear" w:color="000000" w:fill="FFFFFF"/>
            <w:noWrap/>
            <w:vAlign w:val="bottom"/>
            <w:hideMark/>
          </w:tcPr>
          <w:p w14:paraId="56A24CD3" w14:textId="77777777" w:rsidR="00F936A8" w:rsidRPr="004E5947" w:rsidRDefault="00F936A8">
            <w:pPr>
              <w:jc w:val="right"/>
              <w:rPr>
                <w:rFonts w:ascii="Arial Narrow" w:hAnsi="Arial Narrow" w:cs="Calibri"/>
                <w:color w:val="000000"/>
                <w:sz w:val="20"/>
                <w:szCs w:val="20"/>
              </w:rPr>
            </w:pPr>
            <w:r w:rsidRPr="004E5947">
              <w:rPr>
                <w:rFonts w:ascii="Arial Narrow" w:hAnsi="Arial Narrow" w:cs="Calibri"/>
                <w:color w:val="000000"/>
                <w:sz w:val="20"/>
                <w:szCs w:val="20"/>
              </w:rPr>
              <w:t>-4 718,50</w:t>
            </w:r>
          </w:p>
        </w:tc>
        <w:tc>
          <w:tcPr>
            <w:tcW w:w="1015" w:type="dxa"/>
            <w:tcBorders>
              <w:top w:val="nil"/>
              <w:left w:val="nil"/>
              <w:bottom w:val="nil"/>
              <w:right w:val="single" w:sz="8" w:space="0" w:color="auto"/>
            </w:tcBorders>
            <w:shd w:val="clear" w:color="auto" w:fill="auto"/>
            <w:vAlign w:val="center"/>
            <w:hideMark/>
          </w:tcPr>
          <w:p w14:paraId="2B6A1099" w14:textId="77777777" w:rsidR="00F936A8" w:rsidRPr="004E5947" w:rsidRDefault="00F936A8">
            <w:pPr>
              <w:jc w:val="center"/>
              <w:rPr>
                <w:rFonts w:ascii="Arial Narrow" w:hAnsi="Arial Narrow" w:cs="Calibri"/>
                <w:color w:val="000000"/>
                <w:sz w:val="20"/>
                <w:szCs w:val="20"/>
              </w:rPr>
            </w:pPr>
            <w:r w:rsidRPr="004E5947">
              <w:rPr>
                <w:rFonts w:ascii="Arial Narrow" w:hAnsi="Arial Narrow" w:cs="Calibri"/>
                <w:color w:val="000000"/>
                <w:sz w:val="20"/>
                <w:szCs w:val="20"/>
              </w:rPr>
              <w:t>-21,09%</w:t>
            </w:r>
          </w:p>
        </w:tc>
        <w:tc>
          <w:tcPr>
            <w:tcW w:w="222" w:type="dxa"/>
            <w:vAlign w:val="center"/>
            <w:hideMark/>
          </w:tcPr>
          <w:p w14:paraId="1F0B7E2C" w14:textId="77777777" w:rsidR="00F936A8" w:rsidRDefault="00F936A8">
            <w:pPr>
              <w:rPr>
                <w:sz w:val="20"/>
                <w:szCs w:val="20"/>
              </w:rPr>
            </w:pPr>
          </w:p>
        </w:tc>
      </w:tr>
      <w:tr w:rsidR="00F936A8" w14:paraId="22FB3833" w14:textId="77777777" w:rsidTr="004E5947">
        <w:trPr>
          <w:trHeight w:val="290"/>
        </w:trPr>
        <w:tc>
          <w:tcPr>
            <w:tcW w:w="855" w:type="dxa"/>
            <w:tcBorders>
              <w:top w:val="nil"/>
              <w:left w:val="single" w:sz="8" w:space="0" w:color="auto"/>
              <w:bottom w:val="nil"/>
              <w:right w:val="single" w:sz="8" w:space="0" w:color="auto"/>
            </w:tcBorders>
            <w:shd w:val="clear" w:color="auto" w:fill="auto"/>
            <w:noWrap/>
            <w:vAlign w:val="center"/>
            <w:hideMark/>
          </w:tcPr>
          <w:p w14:paraId="2F9BC785" w14:textId="77777777" w:rsidR="00F936A8" w:rsidRPr="004E5947" w:rsidRDefault="00F936A8">
            <w:pPr>
              <w:jc w:val="center"/>
              <w:rPr>
                <w:rFonts w:ascii="Arial Narrow" w:hAnsi="Arial Narrow" w:cs="Calibri"/>
                <w:color w:val="000000"/>
                <w:sz w:val="20"/>
                <w:szCs w:val="20"/>
              </w:rPr>
            </w:pPr>
            <w:r w:rsidRPr="004E5947">
              <w:rPr>
                <w:rFonts w:ascii="Arial Narrow" w:hAnsi="Arial Narrow" w:cs="Calibri"/>
                <w:color w:val="000000"/>
                <w:sz w:val="20"/>
                <w:szCs w:val="20"/>
              </w:rPr>
              <w:t>5.1.2.04.</w:t>
            </w:r>
          </w:p>
        </w:tc>
        <w:tc>
          <w:tcPr>
            <w:tcW w:w="3246" w:type="dxa"/>
            <w:tcBorders>
              <w:top w:val="nil"/>
              <w:left w:val="nil"/>
              <w:bottom w:val="nil"/>
              <w:right w:val="single" w:sz="8" w:space="0" w:color="auto"/>
            </w:tcBorders>
            <w:shd w:val="clear" w:color="auto" w:fill="auto"/>
            <w:vAlign w:val="center"/>
            <w:hideMark/>
          </w:tcPr>
          <w:p w14:paraId="0641FC62" w14:textId="77777777" w:rsidR="00F936A8" w:rsidRPr="004E5947" w:rsidRDefault="00F936A8">
            <w:pPr>
              <w:rPr>
                <w:rFonts w:ascii="Arial Narrow" w:hAnsi="Arial Narrow" w:cs="Calibri"/>
                <w:color w:val="000000"/>
                <w:sz w:val="20"/>
                <w:szCs w:val="20"/>
                <w:lang w:val="es-CR"/>
              </w:rPr>
            </w:pPr>
            <w:r w:rsidRPr="004E5947">
              <w:rPr>
                <w:rFonts w:ascii="Arial Narrow" w:hAnsi="Arial Narrow" w:cs="Calibri"/>
                <w:color w:val="000000"/>
                <w:sz w:val="20"/>
                <w:szCs w:val="20"/>
                <w:lang w:val="es-CR"/>
              </w:rPr>
              <w:t>Servicios de gestión y apoyo</w:t>
            </w:r>
          </w:p>
        </w:tc>
        <w:tc>
          <w:tcPr>
            <w:tcW w:w="1308" w:type="dxa"/>
            <w:tcBorders>
              <w:top w:val="nil"/>
              <w:left w:val="nil"/>
              <w:bottom w:val="nil"/>
              <w:right w:val="single" w:sz="8" w:space="0" w:color="auto"/>
            </w:tcBorders>
            <w:shd w:val="clear" w:color="000000" w:fill="FFFFFF"/>
            <w:noWrap/>
            <w:vAlign w:val="bottom"/>
            <w:hideMark/>
          </w:tcPr>
          <w:p w14:paraId="2C7BDE85" w14:textId="77777777" w:rsidR="00F936A8" w:rsidRPr="004E5947" w:rsidRDefault="00F936A8">
            <w:pPr>
              <w:jc w:val="right"/>
              <w:rPr>
                <w:rFonts w:ascii="Arial Narrow" w:hAnsi="Arial Narrow" w:cs="Calibri"/>
                <w:color w:val="000000"/>
                <w:sz w:val="20"/>
                <w:szCs w:val="20"/>
              </w:rPr>
            </w:pPr>
            <w:r w:rsidRPr="004E5947">
              <w:rPr>
                <w:rFonts w:ascii="Arial Narrow" w:hAnsi="Arial Narrow" w:cs="Calibri"/>
                <w:color w:val="000000"/>
                <w:sz w:val="20"/>
                <w:szCs w:val="20"/>
              </w:rPr>
              <w:t>93 044,49</w:t>
            </w:r>
          </w:p>
        </w:tc>
        <w:tc>
          <w:tcPr>
            <w:tcW w:w="1275" w:type="dxa"/>
            <w:tcBorders>
              <w:top w:val="nil"/>
              <w:left w:val="nil"/>
              <w:bottom w:val="nil"/>
              <w:right w:val="single" w:sz="8" w:space="0" w:color="auto"/>
            </w:tcBorders>
            <w:shd w:val="clear" w:color="000000" w:fill="FFFFFF"/>
            <w:noWrap/>
            <w:vAlign w:val="bottom"/>
            <w:hideMark/>
          </w:tcPr>
          <w:p w14:paraId="27146085" w14:textId="77777777" w:rsidR="00F936A8" w:rsidRPr="004E5947" w:rsidRDefault="00F936A8">
            <w:pPr>
              <w:jc w:val="right"/>
              <w:rPr>
                <w:rFonts w:ascii="Arial Narrow" w:hAnsi="Arial Narrow" w:cs="Calibri"/>
                <w:color w:val="000000"/>
                <w:sz w:val="20"/>
                <w:szCs w:val="20"/>
              </w:rPr>
            </w:pPr>
            <w:r w:rsidRPr="004E5947">
              <w:rPr>
                <w:rFonts w:ascii="Arial Narrow" w:hAnsi="Arial Narrow" w:cs="Calibri"/>
                <w:color w:val="000000"/>
                <w:sz w:val="20"/>
                <w:szCs w:val="20"/>
              </w:rPr>
              <w:t>88 654,87</w:t>
            </w:r>
          </w:p>
        </w:tc>
        <w:tc>
          <w:tcPr>
            <w:tcW w:w="1217" w:type="dxa"/>
            <w:tcBorders>
              <w:top w:val="nil"/>
              <w:left w:val="nil"/>
              <w:bottom w:val="nil"/>
              <w:right w:val="single" w:sz="8" w:space="0" w:color="auto"/>
            </w:tcBorders>
            <w:shd w:val="clear" w:color="000000" w:fill="FFFFFF"/>
            <w:noWrap/>
            <w:vAlign w:val="bottom"/>
            <w:hideMark/>
          </w:tcPr>
          <w:p w14:paraId="53C79DBD" w14:textId="77777777" w:rsidR="00F936A8" w:rsidRPr="004E5947" w:rsidRDefault="00F936A8">
            <w:pPr>
              <w:jc w:val="right"/>
              <w:rPr>
                <w:rFonts w:ascii="Arial Narrow" w:hAnsi="Arial Narrow" w:cs="Calibri"/>
                <w:color w:val="000000"/>
                <w:sz w:val="20"/>
                <w:szCs w:val="20"/>
              </w:rPr>
            </w:pPr>
            <w:r w:rsidRPr="004E5947">
              <w:rPr>
                <w:rFonts w:ascii="Arial Narrow" w:hAnsi="Arial Narrow" w:cs="Calibri"/>
                <w:color w:val="000000"/>
                <w:sz w:val="20"/>
                <w:szCs w:val="20"/>
              </w:rPr>
              <w:t>4 389,62</w:t>
            </w:r>
          </w:p>
        </w:tc>
        <w:tc>
          <w:tcPr>
            <w:tcW w:w="1015" w:type="dxa"/>
            <w:tcBorders>
              <w:top w:val="nil"/>
              <w:left w:val="nil"/>
              <w:bottom w:val="nil"/>
              <w:right w:val="single" w:sz="8" w:space="0" w:color="auto"/>
            </w:tcBorders>
            <w:shd w:val="clear" w:color="auto" w:fill="auto"/>
            <w:vAlign w:val="center"/>
            <w:hideMark/>
          </w:tcPr>
          <w:p w14:paraId="2BFB4A2E" w14:textId="77777777" w:rsidR="00F936A8" w:rsidRPr="004E5947" w:rsidRDefault="00F936A8">
            <w:pPr>
              <w:jc w:val="center"/>
              <w:rPr>
                <w:rFonts w:ascii="Arial Narrow" w:hAnsi="Arial Narrow" w:cs="Calibri"/>
                <w:color w:val="000000"/>
                <w:sz w:val="20"/>
                <w:szCs w:val="20"/>
              </w:rPr>
            </w:pPr>
            <w:r w:rsidRPr="004E5947">
              <w:rPr>
                <w:rFonts w:ascii="Arial Narrow" w:hAnsi="Arial Narrow" w:cs="Calibri"/>
                <w:color w:val="000000"/>
                <w:sz w:val="20"/>
                <w:szCs w:val="20"/>
              </w:rPr>
              <w:t>4,95%</w:t>
            </w:r>
          </w:p>
        </w:tc>
        <w:tc>
          <w:tcPr>
            <w:tcW w:w="222" w:type="dxa"/>
            <w:vAlign w:val="center"/>
            <w:hideMark/>
          </w:tcPr>
          <w:p w14:paraId="62599D7A" w14:textId="77777777" w:rsidR="00F936A8" w:rsidRDefault="00F936A8">
            <w:pPr>
              <w:rPr>
                <w:sz w:val="20"/>
                <w:szCs w:val="20"/>
              </w:rPr>
            </w:pPr>
          </w:p>
        </w:tc>
      </w:tr>
      <w:tr w:rsidR="00F936A8" w14:paraId="651D023C" w14:textId="77777777" w:rsidTr="004E5947">
        <w:trPr>
          <w:trHeight w:val="290"/>
        </w:trPr>
        <w:tc>
          <w:tcPr>
            <w:tcW w:w="855" w:type="dxa"/>
            <w:tcBorders>
              <w:top w:val="nil"/>
              <w:left w:val="single" w:sz="8" w:space="0" w:color="auto"/>
              <w:bottom w:val="nil"/>
              <w:right w:val="single" w:sz="8" w:space="0" w:color="auto"/>
            </w:tcBorders>
            <w:shd w:val="clear" w:color="auto" w:fill="auto"/>
            <w:noWrap/>
            <w:vAlign w:val="center"/>
            <w:hideMark/>
          </w:tcPr>
          <w:p w14:paraId="1AA7BF11" w14:textId="77777777" w:rsidR="00F936A8" w:rsidRPr="004E5947" w:rsidRDefault="00F936A8">
            <w:pPr>
              <w:jc w:val="center"/>
              <w:rPr>
                <w:rFonts w:ascii="Arial Narrow" w:hAnsi="Arial Narrow" w:cs="Calibri"/>
                <w:color w:val="000000"/>
                <w:sz w:val="20"/>
                <w:szCs w:val="20"/>
              </w:rPr>
            </w:pPr>
            <w:r w:rsidRPr="004E5947">
              <w:rPr>
                <w:rFonts w:ascii="Arial Narrow" w:hAnsi="Arial Narrow" w:cs="Calibri"/>
                <w:color w:val="000000"/>
                <w:sz w:val="20"/>
                <w:szCs w:val="20"/>
              </w:rPr>
              <w:lastRenderedPageBreak/>
              <w:t>5.1.2.05.</w:t>
            </w:r>
          </w:p>
        </w:tc>
        <w:tc>
          <w:tcPr>
            <w:tcW w:w="3246" w:type="dxa"/>
            <w:tcBorders>
              <w:top w:val="nil"/>
              <w:left w:val="nil"/>
              <w:bottom w:val="nil"/>
              <w:right w:val="single" w:sz="8" w:space="0" w:color="auto"/>
            </w:tcBorders>
            <w:shd w:val="clear" w:color="auto" w:fill="auto"/>
            <w:vAlign w:val="center"/>
            <w:hideMark/>
          </w:tcPr>
          <w:p w14:paraId="3059AE0B" w14:textId="77777777" w:rsidR="00F936A8" w:rsidRPr="004E5947" w:rsidRDefault="00F936A8">
            <w:pPr>
              <w:rPr>
                <w:rFonts w:ascii="Arial Narrow" w:hAnsi="Arial Narrow" w:cs="Calibri"/>
                <w:color w:val="000000"/>
                <w:sz w:val="20"/>
                <w:szCs w:val="20"/>
                <w:lang w:val="es-CR"/>
              </w:rPr>
            </w:pPr>
            <w:r w:rsidRPr="004E5947">
              <w:rPr>
                <w:rFonts w:ascii="Arial Narrow" w:hAnsi="Arial Narrow" w:cs="Calibri"/>
                <w:color w:val="000000"/>
                <w:sz w:val="20"/>
                <w:szCs w:val="20"/>
                <w:lang w:val="es-CR"/>
              </w:rPr>
              <w:t>Gastos de viaje y transporte</w:t>
            </w:r>
          </w:p>
        </w:tc>
        <w:tc>
          <w:tcPr>
            <w:tcW w:w="1308" w:type="dxa"/>
            <w:tcBorders>
              <w:top w:val="nil"/>
              <w:left w:val="nil"/>
              <w:bottom w:val="nil"/>
              <w:right w:val="single" w:sz="8" w:space="0" w:color="auto"/>
            </w:tcBorders>
            <w:shd w:val="clear" w:color="000000" w:fill="FFFFFF"/>
            <w:noWrap/>
            <w:vAlign w:val="bottom"/>
            <w:hideMark/>
          </w:tcPr>
          <w:p w14:paraId="7B769EAE" w14:textId="77777777" w:rsidR="00F936A8" w:rsidRPr="004E5947" w:rsidRDefault="00F936A8">
            <w:pPr>
              <w:jc w:val="right"/>
              <w:rPr>
                <w:rFonts w:ascii="Arial Narrow" w:hAnsi="Arial Narrow" w:cs="Calibri"/>
                <w:color w:val="000000"/>
                <w:sz w:val="20"/>
                <w:szCs w:val="20"/>
              </w:rPr>
            </w:pPr>
            <w:r w:rsidRPr="004E5947">
              <w:rPr>
                <w:rFonts w:ascii="Arial Narrow" w:hAnsi="Arial Narrow" w:cs="Calibri"/>
                <w:color w:val="000000"/>
                <w:sz w:val="20"/>
                <w:szCs w:val="20"/>
              </w:rPr>
              <w:t>3 846,06</w:t>
            </w:r>
          </w:p>
        </w:tc>
        <w:tc>
          <w:tcPr>
            <w:tcW w:w="1275" w:type="dxa"/>
            <w:tcBorders>
              <w:top w:val="nil"/>
              <w:left w:val="nil"/>
              <w:bottom w:val="nil"/>
              <w:right w:val="single" w:sz="8" w:space="0" w:color="auto"/>
            </w:tcBorders>
            <w:shd w:val="clear" w:color="000000" w:fill="FFFFFF"/>
            <w:noWrap/>
            <w:vAlign w:val="bottom"/>
            <w:hideMark/>
          </w:tcPr>
          <w:p w14:paraId="10B26C61" w14:textId="77777777" w:rsidR="00F936A8" w:rsidRPr="004E5947" w:rsidRDefault="00F936A8">
            <w:pPr>
              <w:jc w:val="right"/>
              <w:rPr>
                <w:rFonts w:ascii="Arial Narrow" w:hAnsi="Arial Narrow" w:cs="Calibri"/>
                <w:color w:val="000000"/>
                <w:sz w:val="20"/>
                <w:szCs w:val="20"/>
              </w:rPr>
            </w:pPr>
            <w:r w:rsidRPr="004E5947">
              <w:rPr>
                <w:rFonts w:ascii="Arial Narrow" w:hAnsi="Arial Narrow" w:cs="Calibri"/>
                <w:color w:val="000000"/>
                <w:sz w:val="20"/>
                <w:szCs w:val="20"/>
              </w:rPr>
              <w:t>3 972,23</w:t>
            </w:r>
          </w:p>
        </w:tc>
        <w:tc>
          <w:tcPr>
            <w:tcW w:w="1217" w:type="dxa"/>
            <w:tcBorders>
              <w:top w:val="nil"/>
              <w:left w:val="nil"/>
              <w:bottom w:val="nil"/>
              <w:right w:val="single" w:sz="8" w:space="0" w:color="auto"/>
            </w:tcBorders>
            <w:shd w:val="clear" w:color="000000" w:fill="FFFFFF"/>
            <w:noWrap/>
            <w:vAlign w:val="bottom"/>
            <w:hideMark/>
          </w:tcPr>
          <w:p w14:paraId="27F47FC2" w14:textId="77777777" w:rsidR="00F936A8" w:rsidRPr="004E5947" w:rsidRDefault="00F936A8">
            <w:pPr>
              <w:jc w:val="right"/>
              <w:rPr>
                <w:rFonts w:ascii="Arial Narrow" w:hAnsi="Arial Narrow" w:cs="Calibri"/>
                <w:color w:val="000000"/>
                <w:sz w:val="20"/>
                <w:szCs w:val="20"/>
              </w:rPr>
            </w:pPr>
            <w:r w:rsidRPr="004E5947">
              <w:rPr>
                <w:rFonts w:ascii="Arial Narrow" w:hAnsi="Arial Narrow" w:cs="Calibri"/>
                <w:color w:val="000000"/>
                <w:sz w:val="20"/>
                <w:szCs w:val="20"/>
              </w:rPr>
              <w:t>-126,17</w:t>
            </w:r>
          </w:p>
        </w:tc>
        <w:tc>
          <w:tcPr>
            <w:tcW w:w="1015" w:type="dxa"/>
            <w:tcBorders>
              <w:top w:val="nil"/>
              <w:left w:val="nil"/>
              <w:bottom w:val="nil"/>
              <w:right w:val="single" w:sz="8" w:space="0" w:color="auto"/>
            </w:tcBorders>
            <w:shd w:val="clear" w:color="auto" w:fill="auto"/>
            <w:vAlign w:val="center"/>
            <w:hideMark/>
          </w:tcPr>
          <w:p w14:paraId="69D609FE" w14:textId="77777777" w:rsidR="00F936A8" w:rsidRPr="004E5947" w:rsidRDefault="00F936A8">
            <w:pPr>
              <w:jc w:val="center"/>
              <w:rPr>
                <w:rFonts w:ascii="Arial Narrow" w:hAnsi="Arial Narrow" w:cs="Calibri"/>
                <w:color w:val="000000"/>
                <w:sz w:val="20"/>
                <w:szCs w:val="20"/>
              </w:rPr>
            </w:pPr>
            <w:r w:rsidRPr="004E5947">
              <w:rPr>
                <w:rFonts w:ascii="Arial Narrow" w:hAnsi="Arial Narrow" w:cs="Calibri"/>
                <w:color w:val="000000"/>
                <w:sz w:val="20"/>
                <w:szCs w:val="20"/>
              </w:rPr>
              <w:t>-3,18%</w:t>
            </w:r>
          </w:p>
        </w:tc>
        <w:tc>
          <w:tcPr>
            <w:tcW w:w="222" w:type="dxa"/>
            <w:vAlign w:val="center"/>
            <w:hideMark/>
          </w:tcPr>
          <w:p w14:paraId="534A5147" w14:textId="77777777" w:rsidR="00F936A8" w:rsidRDefault="00F936A8">
            <w:pPr>
              <w:rPr>
                <w:sz w:val="20"/>
                <w:szCs w:val="20"/>
              </w:rPr>
            </w:pPr>
          </w:p>
        </w:tc>
      </w:tr>
      <w:tr w:rsidR="004E5947" w14:paraId="1FC0EE32" w14:textId="77777777" w:rsidTr="004E5947">
        <w:trPr>
          <w:trHeight w:val="290"/>
        </w:trPr>
        <w:tc>
          <w:tcPr>
            <w:tcW w:w="855" w:type="dxa"/>
            <w:tcBorders>
              <w:top w:val="nil"/>
              <w:left w:val="single" w:sz="8" w:space="0" w:color="auto"/>
              <w:bottom w:val="nil"/>
              <w:right w:val="single" w:sz="8" w:space="0" w:color="auto"/>
            </w:tcBorders>
            <w:shd w:val="clear" w:color="auto" w:fill="auto"/>
            <w:noWrap/>
            <w:vAlign w:val="center"/>
            <w:hideMark/>
          </w:tcPr>
          <w:p w14:paraId="24EB91CA" w14:textId="77777777" w:rsidR="00F936A8" w:rsidRPr="004E5947" w:rsidRDefault="00F936A8" w:rsidP="004E5947">
            <w:pPr>
              <w:jc w:val="center"/>
              <w:rPr>
                <w:rFonts w:ascii="Arial Narrow" w:hAnsi="Arial Narrow" w:cs="Calibri"/>
                <w:color w:val="000000"/>
                <w:sz w:val="20"/>
                <w:szCs w:val="20"/>
              </w:rPr>
            </w:pPr>
            <w:r w:rsidRPr="004E5947">
              <w:rPr>
                <w:rFonts w:ascii="Arial Narrow" w:hAnsi="Arial Narrow" w:cs="Calibri"/>
                <w:color w:val="000000"/>
                <w:sz w:val="20"/>
                <w:szCs w:val="20"/>
              </w:rPr>
              <w:t>5.1.2.06.</w:t>
            </w:r>
          </w:p>
        </w:tc>
        <w:tc>
          <w:tcPr>
            <w:tcW w:w="3246" w:type="dxa"/>
            <w:tcBorders>
              <w:top w:val="nil"/>
              <w:left w:val="nil"/>
              <w:bottom w:val="nil"/>
              <w:right w:val="single" w:sz="8" w:space="0" w:color="auto"/>
            </w:tcBorders>
            <w:shd w:val="clear" w:color="auto" w:fill="auto"/>
            <w:vAlign w:val="center"/>
            <w:hideMark/>
          </w:tcPr>
          <w:p w14:paraId="7C44ABA0" w14:textId="77777777" w:rsidR="00F936A8" w:rsidRPr="004E5947" w:rsidRDefault="00F936A8" w:rsidP="004E5947">
            <w:pPr>
              <w:rPr>
                <w:rFonts w:ascii="Arial Narrow" w:hAnsi="Arial Narrow" w:cs="Calibri"/>
                <w:color w:val="000000"/>
                <w:sz w:val="20"/>
                <w:szCs w:val="20"/>
                <w:lang w:val="es-CR"/>
              </w:rPr>
            </w:pPr>
            <w:r w:rsidRPr="004E5947">
              <w:rPr>
                <w:rFonts w:ascii="Arial Narrow" w:hAnsi="Arial Narrow" w:cs="Calibri"/>
                <w:color w:val="000000"/>
                <w:sz w:val="20"/>
                <w:szCs w:val="20"/>
                <w:lang w:val="es-CR"/>
              </w:rPr>
              <w:t>Seguros, reaseguros y otras obligaciones</w:t>
            </w:r>
          </w:p>
        </w:tc>
        <w:tc>
          <w:tcPr>
            <w:tcW w:w="1308" w:type="dxa"/>
            <w:tcBorders>
              <w:top w:val="nil"/>
              <w:left w:val="nil"/>
              <w:bottom w:val="nil"/>
              <w:right w:val="single" w:sz="8" w:space="0" w:color="auto"/>
            </w:tcBorders>
            <w:shd w:val="clear" w:color="000000" w:fill="FFFFFF"/>
            <w:noWrap/>
            <w:vAlign w:val="bottom"/>
            <w:hideMark/>
          </w:tcPr>
          <w:p w14:paraId="717910A2" w14:textId="77777777" w:rsidR="00F936A8" w:rsidRPr="004E5947" w:rsidRDefault="00F936A8" w:rsidP="004E5947">
            <w:pPr>
              <w:jc w:val="right"/>
              <w:rPr>
                <w:rFonts w:ascii="Arial Narrow" w:hAnsi="Arial Narrow" w:cs="Calibri"/>
                <w:color w:val="000000"/>
                <w:sz w:val="20"/>
                <w:szCs w:val="20"/>
              </w:rPr>
            </w:pPr>
            <w:r w:rsidRPr="004E5947">
              <w:rPr>
                <w:rFonts w:ascii="Arial Narrow" w:hAnsi="Arial Narrow" w:cs="Calibri"/>
                <w:color w:val="000000"/>
                <w:sz w:val="20"/>
                <w:szCs w:val="20"/>
              </w:rPr>
              <w:t>35 662,61</w:t>
            </w:r>
          </w:p>
        </w:tc>
        <w:tc>
          <w:tcPr>
            <w:tcW w:w="1275" w:type="dxa"/>
            <w:tcBorders>
              <w:top w:val="nil"/>
              <w:left w:val="nil"/>
              <w:bottom w:val="nil"/>
              <w:right w:val="single" w:sz="8" w:space="0" w:color="auto"/>
            </w:tcBorders>
            <w:shd w:val="clear" w:color="000000" w:fill="FFFFFF"/>
            <w:noWrap/>
            <w:vAlign w:val="bottom"/>
            <w:hideMark/>
          </w:tcPr>
          <w:p w14:paraId="4C800C44" w14:textId="77777777" w:rsidR="00F936A8" w:rsidRPr="004E5947" w:rsidRDefault="00F936A8" w:rsidP="004E5947">
            <w:pPr>
              <w:jc w:val="right"/>
              <w:rPr>
                <w:rFonts w:ascii="Arial Narrow" w:hAnsi="Arial Narrow" w:cs="Calibri"/>
                <w:color w:val="000000"/>
                <w:sz w:val="20"/>
                <w:szCs w:val="20"/>
              </w:rPr>
            </w:pPr>
            <w:r w:rsidRPr="004E5947">
              <w:rPr>
                <w:rFonts w:ascii="Arial Narrow" w:hAnsi="Arial Narrow" w:cs="Calibri"/>
                <w:color w:val="000000"/>
                <w:sz w:val="20"/>
                <w:szCs w:val="20"/>
              </w:rPr>
              <w:t>34 503,58</w:t>
            </w:r>
          </w:p>
        </w:tc>
        <w:tc>
          <w:tcPr>
            <w:tcW w:w="1217" w:type="dxa"/>
            <w:tcBorders>
              <w:top w:val="nil"/>
              <w:left w:val="nil"/>
              <w:bottom w:val="nil"/>
              <w:right w:val="single" w:sz="8" w:space="0" w:color="auto"/>
            </w:tcBorders>
            <w:shd w:val="clear" w:color="000000" w:fill="FFFFFF"/>
            <w:noWrap/>
            <w:vAlign w:val="bottom"/>
            <w:hideMark/>
          </w:tcPr>
          <w:p w14:paraId="67635874" w14:textId="77777777" w:rsidR="00F936A8" w:rsidRPr="004E5947" w:rsidRDefault="00F936A8" w:rsidP="004E5947">
            <w:pPr>
              <w:jc w:val="right"/>
              <w:rPr>
                <w:rFonts w:ascii="Arial Narrow" w:hAnsi="Arial Narrow" w:cs="Calibri"/>
                <w:color w:val="000000"/>
                <w:sz w:val="20"/>
                <w:szCs w:val="20"/>
              </w:rPr>
            </w:pPr>
            <w:r w:rsidRPr="004E5947">
              <w:rPr>
                <w:rFonts w:ascii="Arial Narrow" w:hAnsi="Arial Narrow" w:cs="Calibri"/>
                <w:color w:val="000000"/>
                <w:sz w:val="20"/>
                <w:szCs w:val="20"/>
              </w:rPr>
              <w:t>1 159,03</w:t>
            </w:r>
          </w:p>
        </w:tc>
        <w:tc>
          <w:tcPr>
            <w:tcW w:w="1015" w:type="dxa"/>
            <w:tcBorders>
              <w:top w:val="nil"/>
              <w:left w:val="nil"/>
              <w:bottom w:val="nil"/>
              <w:right w:val="single" w:sz="8" w:space="0" w:color="auto"/>
            </w:tcBorders>
            <w:shd w:val="clear" w:color="auto" w:fill="auto"/>
            <w:vAlign w:val="center"/>
            <w:hideMark/>
          </w:tcPr>
          <w:p w14:paraId="69454C7B" w14:textId="77777777" w:rsidR="00F936A8" w:rsidRPr="004E5947" w:rsidRDefault="00F936A8" w:rsidP="004E5947">
            <w:pPr>
              <w:jc w:val="center"/>
              <w:rPr>
                <w:rFonts w:ascii="Arial Narrow" w:hAnsi="Arial Narrow" w:cs="Calibri"/>
                <w:color w:val="000000"/>
                <w:sz w:val="20"/>
                <w:szCs w:val="20"/>
              </w:rPr>
            </w:pPr>
            <w:r w:rsidRPr="004E5947">
              <w:rPr>
                <w:rFonts w:ascii="Arial Narrow" w:hAnsi="Arial Narrow" w:cs="Calibri"/>
                <w:color w:val="000000"/>
                <w:sz w:val="20"/>
                <w:szCs w:val="20"/>
              </w:rPr>
              <w:t>3,36%</w:t>
            </w:r>
          </w:p>
        </w:tc>
        <w:tc>
          <w:tcPr>
            <w:tcW w:w="222" w:type="dxa"/>
            <w:vAlign w:val="center"/>
            <w:hideMark/>
          </w:tcPr>
          <w:p w14:paraId="2293EB91" w14:textId="77777777" w:rsidR="00F936A8" w:rsidRDefault="00F936A8" w:rsidP="004E5947">
            <w:pPr>
              <w:rPr>
                <w:sz w:val="20"/>
                <w:szCs w:val="20"/>
              </w:rPr>
            </w:pPr>
          </w:p>
        </w:tc>
      </w:tr>
      <w:tr w:rsidR="00F936A8" w14:paraId="16FB8ECC" w14:textId="77777777" w:rsidTr="004E5947">
        <w:trPr>
          <w:trHeight w:val="290"/>
        </w:trPr>
        <w:tc>
          <w:tcPr>
            <w:tcW w:w="855" w:type="dxa"/>
            <w:tcBorders>
              <w:top w:val="nil"/>
              <w:left w:val="single" w:sz="8" w:space="0" w:color="auto"/>
              <w:bottom w:val="nil"/>
              <w:right w:val="single" w:sz="8" w:space="0" w:color="auto"/>
            </w:tcBorders>
            <w:shd w:val="clear" w:color="auto" w:fill="auto"/>
            <w:noWrap/>
            <w:vAlign w:val="center"/>
            <w:hideMark/>
          </w:tcPr>
          <w:p w14:paraId="477EC9CF" w14:textId="77777777" w:rsidR="00F936A8" w:rsidRPr="004E5947" w:rsidRDefault="00F936A8">
            <w:pPr>
              <w:jc w:val="center"/>
              <w:rPr>
                <w:rFonts w:ascii="Arial Narrow" w:hAnsi="Arial Narrow" w:cs="Calibri"/>
                <w:color w:val="000000"/>
                <w:sz w:val="20"/>
                <w:szCs w:val="20"/>
              </w:rPr>
            </w:pPr>
            <w:r w:rsidRPr="004E5947">
              <w:rPr>
                <w:rFonts w:ascii="Arial Narrow" w:hAnsi="Arial Narrow" w:cs="Calibri"/>
                <w:color w:val="000000"/>
                <w:sz w:val="20"/>
                <w:szCs w:val="20"/>
              </w:rPr>
              <w:t>5.1.2.07.</w:t>
            </w:r>
          </w:p>
        </w:tc>
        <w:tc>
          <w:tcPr>
            <w:tcW w:w="3246" w:type="dxa"/>
            <w:tcBorders>
              <w:top w:val="nil"/>
              <w:left w:val="nil"/>
              <w:bottom w:val="nil"/>
              <w:right w:val="single" w:sz="8" w:space="0" w:color="auto"/>
            </w:tcBorders>
            <w:shd w:val="clear" w:color="auto" w:fill="auto"/>
            <w:vAlign w:val="center"/>
            <w:hideMark/>
          </w:tcPr>
          <w:p w14:paraId="6610D546" w14:textId="77777777" w:rsidR="00F936A8" w:rsidRPr="004E5947" w:rsidRDefault="00F936A8">
            <w:pPr>
              <w:rPr>
                <w:rFonts w:ascii="Arial Narrow" w:hAnsi="Arial Narrow" w:cs="Calibri"/>
                <w:color w:val="000000"/>
                <w:sz w:val="20"/>
                <w:szCs w:val="20"/>
              </w:rPr>
            </w:pPr>
            <w:r w:rsidRPr="004E5947">
              <w:rPr>
                <w:rFonts w:ascii="Arial Narrow" w:hAnsi="Arial Narrow" w:cs="Calibri"/>
                <w:color w:val="000000"/>
                <w:sz w:val="20"/>
                <w:szCs w:val="20"/>
              </w:rPr>
              <w:t>Capacitación y protocolo</w:t>
            </w:r>
          </w:p>
        </w:tc>
        <w:tc>
          <w:tcPr>
            <w:tcW w:w="1308" w:type="dxa"/>
            <w:tcBorders>
              <w:top w:val="nil"/>
              <w:left w:val="nil"/>
              <w:bottom w:val="nil"/>
              <w:right w:val="single" w:sz="8" w:space="0" w:color="auto"/>
            </w:tcBorders>
            <w:shd w:val="clear" w:color="000000" w:fill="FFFFFF"/>
            <w:noWrap/>
            <w:vAlign w:val="bottom"/>
            <w:hideMark/>
          </w:tcPr>
          <w:p w14:paraId="2ED2DEC9" w14:textId="77777777" w:rsidR="00F936A8" w:rsidRPr="004E5947" w:rsidRDefault="00F936A8">
            <w:pPr>
              <w:jc w:val="right"/>
              <w:rPr>
                <w:rFonts w:ascii="Arial Narrow" w:hAnsi="Arial Narrow" w:cs="Calibri"/>
                <w:color w:val="000000"/>
                <w:sz w:val="20"/>
                <w:szCs w:val="20"/>
              </w:rPr>
            </w:pPr>
            <w:r w:rsidRPr="004E5947">
              <w:rPr>
                <w:rFonts w:ascii="Arial Narrow" w:hAnsi="Arial Narrow" w:cs="Calibri"/>
                <w:color w:val="000000"/>
                <w:sz w:val="20"/>
                <w:szCs w:val="20"/>
              </w:rPr>
              <w:t>10 860,00</w:t>
            </w:r>
          </w:p>
        </w:tc>
        <w:tc>
          <w:tcPr>
            <w:tcW w:w="1275" w:type="dxa"/>
            <w:tcBorders>
              <w:top w:val="nil"/>
              <w:left w:val="nil"/>
              <w:bottom w:val="nil"/>
              <w:right w:val="single" w:sz="8" w:space="0" w:color="auto"/>
            </w:tcBorders>
            <w:shd w:val="clear" w:color="000000" w:fill="FFFFFF"/>
            <w:noWrap/>
            <w:vAlign w:val="bottom"/>
            <w:hideMark/>
          </w:tcPr>
          <w:p w14:paraId="6AB97E43" w14:textId="77777777" w:rsidR="00F936A8" w:rsidRPr="004E5947" w:rsidRDefault="00F936A8">
            <w:pPr>
              <w:jc w:val="right"/>
              <w:rPr>
                <w:rFonts w:ascii="Arial Narrow" w:hAnsi="Arial Narrow" w:cs="Calibri"/>
                <w:color w:val="000000"/>
                <w:sz w:val="20"/>
                <w:szCs w:val="20"/>
              </w:rPr>
            </w:pPr>
            <w:r w:rsidRPr="004E5947">
              <w:rPr>
                <w:rFonts w:ascii="Arial Narrow" w:hAnsi="Arial Narrow" w:cs="Calibri"/>
                <w:color w:val="000000"/>
                <w:sz w:val="20"/>
                <w:szCs w:val="20"/>
              </w:rPr>
              <w:t>0,00</w:t>
            </w:r>
          </w:p>
        </w:tc>
        <w:tc>
          <w:tcPr>
            <w:tcW w:w="1217" w:type="dxa"/>
            <w:tcBorders>
              <w:top w:val="nil"/>
              <w:left w:val="nil"/>
              <w:bottom w:val="nil"/>
              <w:right w:val="single" w:sz="8" w:space="0" w:color="auto"/>
            </w:tcBorders>
            <w:shd w:val="clear" w:color="000000" w:fill="FFFFFF"/>
            <w:noWrap/>
            <w:vAlign w:val="bottom"/>
            <w:hideMark/>
          </w:tcPr>
          <w:p w14:paraId="692DC7D9" w14:textId="77777777" w:rsidR="00F936A8" w:rsidRPr="004E5947" w:rsidRDefault="00F936A8">
            <w:pPr>
              <w:jc w:val="right"/>
              <w:rPr>
                <w:rFonts w:ascii="Arial Narrow" w:hAnsi="Arial Narrow" w:cs="Calibri"/>
                <w:color w:val="000000"/>
                <w:sz w:val="20"/>
                <w:szCs w:val="20"/>
              </w:rPr>
            </w:pPr>
            <w:r w:rsidRPr="004E5947">
              <w:rPr>
                <w:rFonts w:ascii="Arial Narrow" w:hAnsi="Arial Narrow" w:cs="Calibri"/>
                <w:color w:val="000000"/>
                <w:sz w:val="20"/>
                <w:szCs w:val="20"/>
              </w:rPr>
              <w:t>10 860,00</w:t>
            </w:r>
          </w:p>
        </w:tc>
        <w:tc>
          <w:tcPr>
            <w:tcW w:w="1015" w:type="dxa"/>
            <w:tcBorders>
              <w:top w:val="nil"/>
              <w:left w:val="nil"/>
              <w:bottom w:val="nil"/>
              <w:right w:val="single" w:sz="8" w:space="0" w:color="auto"/>
            </w:tcBorders>
            <w:shd w:val="clear" w:color="auto" w:fill="auto"/>
            <w:vAlign w:val="center"/>
            <w:hideMark/>
          </w:tcPr>
          <w:p w14:paraId="1C58C52C" w14:textId="77777777" w:rsidR="00F936A8" w:rsidRPr="004E5947" w:rsidRDefault="00F936A8">
            <w:pPr>
              <w:jc w:val="center"/>
              <w:rPr>
                <w:rFonts w:ascii="Arial Narrow" w:hAnsi="Arial Narrow" w:cs="Calibri"/>
                <w:color w:val="000000"/>
                <w:sz w:val="20"/>
                <w:szCs w:val="20"/>
              </w:rPr>
            </w:pPr>
            <w:r w:rsidRPr="004E5947">
              <w:rPr>
                <w:rFonts w:ascii="Arial Narrow" w:hAnsi="Arial Narrow" w:cs="Calibri"/>
                <w:color w:val="000000"/>
                <w:sz w:val="20"/>
                <w:szCs w:val="20"/>
              </w:rPr>
              <w:t>#DIV/0!</w:t>
            </w:r>
          </w:p>
        </w:tc>
        <w:tc>
          <w:tcPr>
            <w:tcW w:w="222" w:type="dxa"/>
            <w:vAlign w:val="center"/>
            <w:hideMark/>
          </w:tcPr>
          <w:p w14:paraId="1490EDB2" w14:textId="77777777" w:rsidR="00F936A8" w:rsidRDefault="00F936A8">
            <w:pPr>
              <w:rPr>
                <w:sz w:val="20"/>
                <w:szCs w:val="20"/>
              </w:rPr>
            </w:pPr>
          </w:p>
        </w:tc>
      </w:tr>
      <w:tr w:rsidR="00F936A8" w14:paraId="2A043DE5" w14:textId="77777777" w:rsidTr="004E5947">
        <w:trPr>
          <w:trHeight w:val="290"/>
        </w:trPr>
        <w:tc>
          <w:tcPr>
            <w:tcW w:w="855" w:type="dxa"/>
            <w:tcBorders>
              <w:top w:val="nil"/>
              <w:left w:val="single" w:sz="8" w:space="0" w:color="auto"/>
              <w:bottom w:val="nil"/>
              <w:right w:val="single" w:sz="8" w:space="0" w:color="auto"/>
            </w:tcBorders>
            <w:shd w:val="clear" w:color="auto" w:fill="auto"/>
            <w:noWrap/>
            <w:vAlign w:val="center"/>
            <w:hideMark/>
          </w:tcPr>
          <w:p w14:paraId="4BA1E660" w14:textId="77777777" w:rsidR="00F936A8" w:rsidRPr="004E5947" w:rsidRDefault="00F936A8">
            <w:pPr>
              <w:jc w:val="center"/>
              <w:rPr>
                <w:rFonts w:ascii="Arial Narrow" w:hAnsi="Arial Narrow" w:cs="Calibri"/>
                <w:color w:val="000000"/>
                <w:sz w:val="20"/>
                <w:szCs w:val="20"/>
              </w:rPr>
            </w:pPr>
            <w:r w:rsidRPr="004E5947">
              <w:rPr>
                <w:rFonts w:ascii="Arial Narrow" w:hAnsi="Arial Narrow" w:cs="Calibri"/>
                <w:color w:val="000000"/>
                <w:sz w:val="20"/>
                <w:szCs w:val="20"/>
              </w:rPr>
              <w:t>5.1.2.08.</w:t>
            </w:r>
          </w:p>
        </w:tc>
        <w:tc>
          <w:tcPr>
            <w:tcW w:w="3246" w:type="dxa"/>
            <w:tcBorders>
              <w:top w:val="nil"/>
              <w:left w:val="nil"/>
              <w:bottom w:val="nil"/>
              <w:right w:val="single" w:sz="8" w:space="0" w:color="auto"/>
            </w:tcBorders>
            <w:shd w:val="clear" w:color="auto" w:fill="auto"/>
            <w:vAlign w:val="center"/>
            <w:hideMark/>
          </w:tcPr>
          <w:p w14:paraId="1D0FC88B" w14:textId="77777777" w:rsidR="00F936A8" w:rsidRPr="004E5947" w:rsidRDefault="00F936A8">
            <w:pPr>
              <w:rPr>
                <w:rFonts w:ascii="Arial Narrow" w:hAnsi="Arial Narrow" w:cs="Calibri"/>
                <w:color w:val="000000"/>
                <w:sz w:val="20"/>
                <w:szCs w:val="20"/>
              </w:rPr>
            </w:pPr>
            <w:r w:rsidRPr="004E5947">
              <w:rPr>
                <w:rFonts w:ascii="Arial Narrow" w:hAnsi="Arial Narrow" w:cs="Calibri"/>
                <w:color w:val="000000"/>
                <w:sz w:val="20"/>
                <w:szCs w:val="20"/>
              </w:rPr>
              <w:t>Mantenimiento y reparaciones</w:t>
            </w:r>
          </w:p>
        </w:tc>
        <w:tc>
          <w:tcPr>
            <w:tcW w:w="1308" w:type="dxa"/>
            <w:tcBorders>
              <w:top w:val="nil"/>
              <w:left w:val="nil"/>
              <w:bottom w:val="nil"/>
              <w:right w:val="single" w:sz="8" w:space="0" w:color="auto"/>
            </w:tcBorders>
            <w:shd w:val="clear" w:color="000000" w:fill="FFFFFF"/>
            <w:noWrap/>
            <w:vAlign w:val="bottom"/>
            <w:hideMark/>
          </w:tcPr>
          <w:p w14:paraId="018D43E8" w14:textId="77777777" w:rsidR="00F936A8" w:rsidRPr="004E5947" w:rsidRDefault="00F936A8">
            <w:pPr>
              <w:jc w:val="right"/>
              <w:rPr>
                <w:rFonts w:ascii="Arial Narrow" w:hAnsi="Arial Narrow" w:cs="Calibri"/>
                <w:color w:val="000000"/>
                <w:sz w:val="20"/>
                <w:szCs w:val="20"/>
              </w:rPr>
            </w:pPr>
            <w:r w:rsidRPr="004E5947">
              <w:rPr>
                <w:rFonts w:ascii="Arial Narrow" w:hAnsi="Arial Narrow" w:cs="Calibri"/>
                <w:color w:val="000000"/>
                <w:sz w:val="20"/>
                <w:szCs w:val="20"/>
              </w:rPr>
              <w:t>1 238 308,26</w:t>
            </w:r>
          </w:p>
        </w:tc>
        <w:tc>
          <w:tcPr>
            <w:tcW w:w="1275" w:type="dxa"/>
            <w:tcBorders>
              <w:top w:val="nil"/>
              <w:left w:val="nil"/>
              <w:bottom w:val="nil"/>
              <w:right w:val="single" w:sz="8" w:space="0" w:color="auto"/>
            </w:tcBorders>
            <w:shd w:val="clear" w:color="000000" w:fill="FFFFFF"/>
            <w:noWrap/>
            <w:vAlign w:val="bottom"/>
            <w:hideMark/>
          </w:tcPr>
          <w:p w14:paraId="2372D2BB" w14:textId="77777777" w:rsidR="00F936A8" w:rsidRPr="004E5947" w:rsidRDefault="00F936A8">
            <w:pPr>
              <w:jc w:val="right"/>
              <w:rPr>
                <w:rFonts w:ascii="Arial Narrow" w:hAnsi="Arial Narrow" w:cs="Calibri"/>
                <w:color w:val="000000"/>
                <w:sz w:val="20"/>
                <w:szCs w:val="20"/>
              </w:rPr>
            </w:pPr>
            <w:r w:rsidRPr="004E5947">
              <w:rPr>
                <w:rFonts w:ascii="Arial Narrow" w:hAnsi="Arial Narrow" w:cs="Calibri"/>
                <w:color w:val="000000"/>
                <w:sz w:val="20"/>
                <w:szCs w:val="20"/>
              </w:rPr>
              <w:t>1 992 485,86</w:t>
            </w:r>
          </w:p>
        </w:tc>
        <w:tc>
          <w:tcPr>
            <w:tcW w:w="1217" w:type="dxa"/>
            <w:tcBorders>
              <w:top w:val="nil"/>
              <w:left w:val="nil"/>
              <w:bottom w:val="nil"/>
              <w:right w:val="single" w:sz="8" w:space="0" w:color="auto"/>
            </w:tcBorders>
            <w:shd w:val="clear" w:color="000000" w:fill="FFFFFF"/>
            <w:noWrap/>
            <w:vAlign w:val="bottom"/>
            <w:hideMark/>
          </w:tcPr>
          <w:p w14:paraId="070B134D" w14:textId="77777777" w:rsidR="00F936A8" w:rsidRPr="004E5947" w:rsidRDefault="00F936A8">
            <w:pPr>
              <w:jc w:val="right"/>
              <w:rPr>
                <w:rFonts w:ascii="Arial Narrow" w:hAnsi="Arial Narrow" w:cs="Calibri"/>
                <w:color w:val="000000"/>
                <w:sz w:val="20"/>
                <w:szCs w:val="20"/>
              </w:rPr>
            </w:pPr>
            <w:r w:rsidRPr="004E5947">
              <w:rPr>
                <w:rFonts w:ascii="Arial Narrow" w:hAnsi="Arial Narrow" w:cs="Calibri"/>
                <w:color w:val="000000"/>
                <w:sz w:val="20"/>
                <w:szCs w:val="20"/>
              </w:rPr>
              <w:t>-754 177,61</w:t>
            </w:r>
          </w:p>
        </w:tc>
        <w:tc>
          <w:tcPr>
            <w:tcW w:w="1015" w:type="dxa"/>
            <w:tcBorders>
              <w:top w:val="nil"/>
              <w:left w:val="nil"/>
              <w:bottom w:val="nil"/>
              <w:right w:val="single" w:sz="8" w:space="0" w:color="auto"/>
            </w:tcBorders>
            <w:shd w:val="clear" w:color="auto" w:fill="auto"/>
            <w:vAlign w:val="center"/>
            <w:hideMark/>
          </w:tcPr>
          <w:p w14:paraId="4EF014E6" w14:textId="77777777" w:rsidR="00F936A8" w:rsidRPr="004E5947" w:rsidRDefault="00F936A8">
            <w:pPr>
              <w:jc w:val="center"/>
              <w:rPr>
                <w:rFonts w:ascii="Arial Narrow" w:hAnsi="Arial Narrow" w:cs="Calibri"/>
                <w:color w:val="000000"/>
                <w:sz w:val="20"/>
                <w:szCs w:val="20"/>
              </w:rPr>
            </w:pPr>
            <w:r w:rsidRPr="004E5947">
              <w:rPr>
                <w:rFonts w:ascii="Arial Narrow" w:hAnsi="Arial Narrow" w:cs="Calibri"/>
                <w:color w:val="000000"/>
                <w:sz w:val="20"/>
                <w:szCs w:val="20"/>
              </w:rPr>
              <w:t>-37,85%</w:t>
            </w:r>
          </w:p>
        </w:tc>
        <w:tc>
          <w:tcPr>
            <w:tcW w:w="222" w:type="dxa"/>
            <w:vAlign w:val="center"/>
            <w:hideMark/>
          </w:tcPr>
          <w:p w14:paraId="6B5EAC48" w14:textId="77777777" w:rsidR="00F936A8" w:rsidRDefault="00F936A8">
            <w:pPr>
              <w:rPr>
                <w:sz w:val="20"/>
                <w:szCs w:val="20"/>
              </w:rPr>
            </w:pPr>
          </w:p>
        </w:tc>
      </w:tr>
      <w:tr w:rsidR="00F936A8" w14:paraId="75FF14C9" w14:textId="77777777" w:rsidTr="004E5947">
        <w:trPr>
          <w:trHeight w:val="300"/>
        </w:trPr>
        <w:tc>
          <w:tcPr>
            <w:tcW w:w="855" w:type="dxa"/>
            <w:tcBorders>
              <w:top w:val="nil"/>
              <w:left w:val="single" w:sz="8" w:space="0" w:color="auto"/>
              <w:bottom w:val="nil"/>
              <w:right w:val="single" w:sz="8" w:space="0" w:color="auto"/>
            </w:tcBorders>
            <w:shd w:val="clear" w:color="auto" w:fill="auto"/>
            <w:noWrap/>
            <w:vAlign w:val="center"/>
            <w:hideMark/>
          </w:tcPr>
          <w:p w14:paraId="7FC737DB" w14:textId="77777777" w:rsidR="00F936A8" w:rsidRPr="004E5947" w:rsidRDefault="00F936A8">
            <w:pPr>
              <w:jc w:val="center"/>
              <w:rPr>
                <w:rFonts w:ascii="Arial Narrow" w:hAnsi="Arial Narrow" w:cs="Calibri"/>
                <w:color w:val="000000"/>
                <w:sz w:val="20"/>
                <w:szCs w:val="20"/>
              </w:rPr>
            </w:pPr>
            <w:r w:rsidRPr="004E5947">
              <w:rPr>
                <w:rFonts w:ascii="Arial Narrow" w:hAnsi="Arial Narrow" w:cs="Calibri"/>
                <w:color w:val="000000"/>
                <w:sz w:val="20"/>
                <w:szCs w:val="20"/>
              </w:rPr>
              <w:t>5.1.2.99.</w:t>
            </w:r>
          </w:p>
        </w:tc>
        <w:tc>
          <w:tcPr>
            <w:tcW w:w="3246" w:type="dxa"/>
            <w:tcBorders>
              <w:top w:val="nil"/>
              <w:left w:val="nil"/>
              <w:bottom w:val="nil"/>
              <w:right w:val="single" w:sz="8" w:space="0" w:color="auto"/>
            </w:tcBorders>
            <w:shd w:val="clear" w:color="auto" w:fill="auto"/>
            <w:vAlign w:val="center"/>
            <w:hideMark/>
          </w:tcPr>
          <w:p w14:paraId="18B6B935" w14:textId="77777777" w:rsidR="00F936A8" w:rsidRPr="004E5947" w:rsidRDefault="00F936A8">
            <w:pPr>
              <w:rPr>
                <w:rFonts w:ascii="Arial Narrow" w:hAnsi="Arial Narrow" w:cs="Calibri"/>
                <w:color w:val="000000"/>
                <w:sz w:val="20"/>
                <w:szCs w:val="20"/>
              </w:rPr>
            </w:pPr>
            <w:r w:rsidRPr="004E5947">
              <w:rPr>
                <w:rFonts w:ascii="Arial Narrow" w:hAnsi="Arial Narrow" w:cs="Calibri"/>
                <w:color w:val="000000"/>
                <w:sz w:val="20"/>
                <w:szCs w:val="20"/>
              </w:rPr>
              <w:t>Otros servicios varios</w:t>
            </w:r>
          </w:p>
        </w:tc>
        <w:tc>
          <w:tcPr>
            <w:tcW w:w="1308" w:type="dxa"/>
            <w:tcBorders>
              <w:top w:val="nil"/>
              <w:left w:val="nil"/>
              <w:bottom w:val="nil"/>
              <w:right w:val="single" w:sz="8" w:space="0" w:color="auto"/>
            </w:tcBorders>
            <w:shd w:val="clear" w:color="000000" w:fill="FFFFFF"/>
            <w:noWrap/>
            <w:vAlign w:val="bottom"/>
            <w:hideMark/>
          </w:tcPr>
          <w:p w14:paraId="34EBE86B" w14:textId="77777777" w:rsidR="00F936A8" w:rsidRPr="004E5947" w:rsidRDefault="00F936A8">
            <w:pPr>
              <w:jc w:val="right"/>
              <w:rPr>
                <w:rFonts w:ascii="Arial Narrow" w:hAnsi="Arial Narrow" w:cs="Calibri"/>
                <w:color w:val="000000"/>
                <w:sz w:val="20"/>
                <w:szCs w:val="20"/>
              </w:rPr>
            </w:pPr>
            <w:r w:rsidRPr="004E5947">
              <w:rPr>
                <w:rFonts w:ascii="Arial Narrow" w:hAnsi="Arial Narrow" w:cs="Calibri"/>
                <w:color w:val="000000"/>
                <w:sz w:val="20"/>
                <w:szCs w:val="20"/>
              </w:rPr>
              <w:t>0,00</w:t>
            </w:r>
          </w:p>
        </w:tc>
        <w:tc>
          <w:tcPr>
            <w:tcW w:w="1275" w:type="dxa"/>
            <w:tcBorders>
              <w:top w:val="nil"/>
              <w:left w:val="nil"/>
              <w:bottom w:val="nil"/>
              <w:right w:val="single" w:sz="8" w:space="0" w:color="auto"/>
            </w:tcBorders>
            <w:shd w:val="clear" w:color="000000" w:fill="FFFFFF"/>
            <w:noWrap/>
            <w:vAlign w:val="bottom"/>
            <w:hideMark/>
          </w:tcPr>
          <w:p w14:paraId="59401342" w14:textId="77777777" w:rsidR="00F936A8" w:rsidRPr="004E5947" w:rsidRDefault="00F936A8">
            <w:pPr>
              <w:jc w:val="right"/>
              <w:rPr>
                <w:rFonts w:ascii="Arial Narrow" w:hAnsi="Arial Narrow" w:cs="Calibri"/>
                <w:color w:val="000000"/>
                <w:sz w:val="20"/>
                <w:szCs w:val="20"/>
              </w:rPr>
            </w:pPr>
            <w:r w:rsidRPr="004E5947">
              <w:rPr>
                <w:rFonts w:ascii="Arial Narrow" w:hAnsi="Arial Narrow" w:cs="Calibri"/>
                <w:color w:val="000000"/>
                <w:sz w:val="20"/>
                <w:szCs w:val="20"/>
              </w:rPr>
              <w:t>150,00</w:t>
            </w:r>
          </w:p>
        </w:tc>
        <w:tc>
          <w:tcPr>
            <w:tcW w:w="1217" w:type="dxa"/>
            <w:tcBorders>
              <w:top w:val="nil"/>
              <w:left w:val="nil"/>
              <w:bottom w:val="nil"/>
              <w:right w:val="single" w:sz="8" w:space="0" w:color="auto"/>
            </w:tcBorders>
            <w:shd w:val="clear" w:color="000000" w:fill="FFFFFF"/>
            <w:noWrap/>
            <w:vAlign w:val="bottom"/>
            <w:hideMark/>
          </w:tcPr>
          <w:p w14:paraId="0A2FA246" w14:textId="77777777" w:rsidR="00F936A8" w:rsidRPr="004E5947" w:rsidRDefault="00F936A8">
            <w:pPr>
              <w:jc w:val="right"/>
              <w:rPr>
                <w:rFonts w:ascii="Arial Narrow" w:hAnsi="Arial Narrow" w:cs="Calibri"/>
                <w:color w:val="000000"/>
                <w:sz w:val="20"/>
                <w:szCs w:val="20"/>
              </w:rPr>
            </w:pPr>
            <w:r w:rsidRPr="004E5947">
              <w:rPr>
                <w:rFonts w:ascii="Arial Narrow" w:hAnsi="Arial Narrow" w:cs="Calibri"/>
                <w:color w:val="000000"/>
                <w:sz w:val="20"/>
                <w:szCs w:val="20"/>
              </w:rPr>
              <w:t>-150,00</w:t>
            </w:r>
          </w:p>
        </w:tc>
        <w:tc>
          <w:tcPr>
            <w:tcW w:w="1015" w:type="dxa"/>
            <w:tcBorders>
              <w:top w:val="nil"/>
              <w:left w:val="nil"/>
              <w:bottom w:val="nil"/>
              <w:right w:val="single" w:sz="8" w:space="0" w:color="auto"/>
            </w:tcBorders>
            <w:shd w:val="clear" w:color="auto" w:fill="auto"/>
            <w:vAlign w:val="center"/>
            <w:hideMark/>
          </w:tcPr>
          <w:p w14:paraId="6070FBFE" w14:textId="77777777" w:rsidR="00F936A8" w:rsidRPr="004E5947" w:rsidRDefault="00F936A8">
            <w:pPr>
              <w:jc w:val="center"/>
              <w:rPr>
                <w:rFonts w:ascii="Arial Narrow" w:hAnsi="Arial Narrow" w:cs="Calibri"/>
                <w:color w:val="000000"/>
                <w:sz w:val="20"/>
                <w:szCs w:val="20"/>
              </w:rPr>
            </w:pPr>
            <w:r w:rsidRPr="004E5947">
              <w:rPr>
                <w:rFonts w:ascii="Arial Narrow" w:hAnsi="Arial Narrow" w:cs="Calibri"/>
                <w:color w:val="000000"/>
                <w:sz w:val="20"/>
                <w:szCs w:val="20"/>
              </w:rPr>
              <w:t>-100,00%</w:t>
            </w:r>
          </w:p>
        </w:tc>
        <w:tc>
          <w:tcPr>
            <w:tcW w:w="222" w:type="dxa"/>
            <w:vAlign w:val="center"/>
            <w:hideMark/>
          </w:tcPr>
          <w:p w14:paraId="698031B0" w14:textId="77777777" w:rsidR="00F936A8" w:rsidRDefault="00F936A8">
            <w:pPr>
              <w:rPr>
                <w:sz w:val="20"/>
                <w:szCs w:val="20"/>
              </w:rPr>
            </w:pPr>
          </w:p>
        </w:tc>
      </w:tr>
      <w:tr w:rsidR="00F936A8" w14:paraId="0C486BE0" w14:textId="77777777" w:rsidTr="004E5947">
        <w:trPr>
          <w:trHeight w:val="300"/>
        </w:trPr>
        <w:tc>
          <w:tcPr>
            <w:tcW w:w="8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CD59C8" w14:textId="77777777" w:rsidR="00F936A8" w:rsidRPr="004E5947" w:rsidRDefault="00F936A8">
            <w:pPr>
              <w:jc w:val="both"/>
              <w:rPr>
                <w:rFonts w:ascii="Arial Narrow" w:hAnsi="Arial Narrow" w:cs="Calibri"/>
                <w:color w:val="000000"/>
                <w:sz w:val="20"/>
                <w:szCs w:val="20"/>
              </w:rPr>
            </w:pPr>
            <w:r w:rsidRPr="004E5947">
              <w:rPr>
                <w:rFonts w:ascii="Arial Narrow" w:hAnsi="Arial Narrow" w:cs="Calibri"/>
                <w:color w:val="000000"/>
                <w:sz w:val="20"/>
                <w:szCs w:val="20"/>
              </w:rPr>
              <w:t> </w:t>
            </w:r>
          </w:p>
        </w:tc>
        <w:tc>
          <w:tcPr>
            <w:tcW w:w="3246" w:type="dxa"/>
            <w:tcBorders>
              <w:top w:val="single" w:sz="8" w:space="0" w:color="auto"/>
              <w:left w:val="nil"/>
              <w:bottom w:val="single" w:sz="8" w:space="0" w:color="auto"/>
              <w:right w:val="single" w:sz="8" w:space="0" w:color="auto"/>
            </w:tcBorders>
            <w:shd w:val="clear" w:color="auto" w:fill="auto"/>
            <w:vAlign w:val="center"/>
            <w:hideMark/>
          </w:tcPr>
          <w:p w14:paraId="41FA23C0" w14:textId="77777777" w:rsidR="00F936A8" w:rsidRPr="004E5947" w:rsidRDefault="00F936A8">
            <w:pPr>
              <w:jc w:val="center"/>
              <w:rPr>
                <w:rFonts w:ascii="Arial Narrow" w:hAnsi="Arial Narrow" w:cs="Calibri"/>
                <w:b/>
                <w:bCs/>
                <w:color w:val="000000"/>
                <w:sz w:val="20"/>
                <w:szCs w:val="20"/>
              </w:rPr>
            </w:pPr>
            <w:r w:rsidRPr="004E5947">
              <w:rPr>
                <w:rFonts w:ascii="Arial Narrow" w:hAnsi="Arial Narrow" w:cs="Calibri"/>
                <w:b/>
                <w:bCs/>
                <w:color w:val="000000"/>
                <w:sz w:val="20"/>
                <w:szCs w:val="20"/>
              </w:rPr>
              <w:t>TOTALES</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343A4B47" w14:textId="77777777" w:rsidR="00F936A8" w:rsidRPr="004E5947" w:rsidRDefault="00F936A8" w:rsidP="004E5947">
            <w:pPr>
              <w:ind w:left="-77"/>
              <w:jc w:val="right"/>
              <w:rPr>
                <w:rFonts w:ascii="Arial Narrow" w:hAnsi="Arial Narrow" w:cs="Calibri"/>
                <w:b/>
                <w:bCs/>
                <w:color w:val="000000"/>
                <w:sz w:val="20"/>
                <w:szCs w:val="20"/>
              </w:rPr>
            </w:pPr>
            <w:r w:rsidRPr="004E5947">
              <w:rPr>
                <w:rFonts w:ascii="Arial" w:hAnsi="Arial" w:cs="Arial"/>
                <w:b/>
                <w:bCs/>
                <w:color w:val="000000"/>
                <w:sz w:val="20"/>
                <w:szCs w:val="20"/>
              </w:rPr>
              <w:t>₡</w:t>
            </w:r>
            <w:r w:rsidRPr="004E5947">
              <w:rPr>
                <w:rFonts w:ascii="Arial Narrow" w:hAnsi="Arial Narrow" w:cs="Calibri"/>
                <w:b/>
                <w:bCs/>
                <w:color w:val="000000"/>
                <w:sz w:val="20"/>
                <w:szCs w:val="20"/>
              </w:rPr>
              <w:t>1 550 003,69</w:t>
            </w:r>
          </w:p>
        </w:tc>
        <w:tc>
          <w:tcPr>
            <w:tcW w:w="1275" w:type="dxa"/>
            <w:tcBorders>
              <w:top w:val="single" w:sz="8" w:space="0" w:color="auto"/>
              <w:left w:val="nil"/>
              <w:bottom w:val="single" w:sz="8" w:space="0" w:color="auto"/>
              <w:right w:val="single" w:sz="8" w:space="0" w:color="auto"/>
            </w:tcBorders>
            <w:shd w:val="clear" w:color="auto" w:fill="auto"/>
            <w:noWrap/>
            <w:vAlign w:val="center"/>
            <w:hideMark/>
          </w:tcPr>
          <w:p w14:paraId="3B66A40E" w14:textId="77777777" w:rsidR="00F936A8" w:rsidRPr="004E5947" w:rsidRDefault="00F936A8" w:rsidP="004E5947">
            <w:pPr>
              <w:ind w:left="-111"/>
              <w:jc w:val="right"/>
              <w:rPr>
                <w:rFonts w:ascii="Arial Narrow" w:hAnsi="Arial Narrow" w:cs="Calibri"/>
                <w:b/>
                <w:bCs/>
                <w:color w:val="000000"/>
                <w:sz w:val="20"/>
                <w:szCs w:val="20"/>
              </w:rPr>
            </w:pPr>
            <w:r w:rsidRPr="004E5947">
              <w:rPr>
                <w:rFonts w:ascii="Arial" w:hAnsi="Arial" w:cs="Arial"/>
                <w:b/>
                <w:bCs/>
                <w:color w:val="000000"/>
                <w:sz w:val="20"/>
                <w:szCs w:val="20"/>
              </w:rPr>
              <w:t>₡</w:t>
            </w:r>
            <w:r w:rsidRPr="004E5947">
              <w:rPr>
                <w:rFonts w:ascii="Arial Narrow" w:hAnsi="Arial Narrow" w:cs="Calibri"/>
                <w:b/>
                <w:bCs/>
                <w:color w:val="000000"/>
                <w:sz w:val="20"/>
                <w:szCs w:val="20"/>
              </w:rPr>
              <w:t>2 346 087,96</w:t>
            </w:r>
          </w:p>
        </w:tc>
        <w:tc>
          <w:tcPr>
            <w:tcW w:w="1217" w:type="dxa"/>
            <w:tcBorders>
              <w:top w:val="single" w:sz="8" w:space="0" w:color="auto"/>
              <w:left w:val="nil"/>
              <w:bottom w:val="single" w:sz="8" w:space="0" w:color="auto"/>
              <w:right w:val="single" w:sz="8" w:space="0" w:color="auto"/>
            </w:tcBorders>
            <w:shd w:val="clear" w:color="auto" w:fill="auto"/>
            <w:noWrap/>
            <w:vAlign w:val="center"/>
            <w:hideMark/>
          </w:tcPr>
          <w:p w14:paraId="6BB08EF1" w14:textId="77777777" w:rsidR="00F936A8" w:rsidRPr="004E5947" w:rsidRDefault="00F936A8" w:rsidP="004E5947">
            <w:pPr>
              <w:ind w:left="-104"/>
              <w:jc w:val="right"/>
              <w:rPr>
                <w:rFonts w:ascii="Arial Narrow" w:hAnsi="Arial Narrow" w:cs="Calibri"/>
                <w:b/>
                <w:bCs/>
                <w:color w:val="000000"/>
                <w:sz w:val="20"/>
                <w:szCs w:val="20"/>
              </w:rPr>
            </w:pPr>
            <w:r w:rsidRPr="004E5947">
              <w:rPr>
                <w:rFonts w:ascii="Arial Narrow" w:hAnsi="Arial Narrow" w:cs="Calibri"/>
                <w:b/>
                <w:bCs/>
                <w:color w:val="000000"/>
                <w:sz w:val="20"/>
                <w:szCs w:val="20"/>
              </w:rPr>
              <w:t>-</w:t>
            </w:r>
            <w:r w:rsidRPr="004E5947">
              <w:rPr>
                <w:rFonts w:ascii="Arial" w:hAnsi="Arial" w:cs="Arial"/>
                <w:b/>
                <w:bCs/>
                <w:color w:val="000000"/>
                <w:sz w:val="20"/>
                <w:szCs w:val="20"/>
              </w:rPr>
              <w:t>₡</w:t>
            </w:r>
            <w:r w:rsidRPr="004E5947">
              <w:rPr>
                <w:rFonts w:ascii="Arial Narrow" w:hAnsi="Arial Narrow" w:cs="Calibri"/>
                <w:b/>
                <w:bCs/>
                <w:color w:val="000000"/>
                <w:sz w:val="20"/>
                <w:szCs w:val="20"/>
              </w:rPr>
              <w:t>796 084,27</w:t>
            </w:r>
          </w:p>
        </w:tc>
        <w:tc>
          <w:tcPr>
            <w:tcW w:w="1015" w:type="dxa"/>
            <w:tcBorders>
              <w:top w:val="single" w:sz="8" w:space="0" w:color="auto"/>
              <w:left w:val="nil"/>
              <w:bottom w:val="single" w:sz="8" w:space="0" w:color="auto"/>
              <w:right w:val="single" w:sz="8" w:space="0" w:color="auto"/>
            </w:tcBorders>
            <w:shd w:val="clear" w:color="auto" w:fill="auto"/>
            <w:vAlign w:val="center"/>
            <w:hideMark/>
          </w:tcPr>
          <w:p w14:paraId="6F6895EE" w14:textId="77777777" w:rsidR="00F936A8" w:rsidRPr="004E5947" w:rsidRDefault="00F936A8">
            <w:pPr>
              <w:jc w:val="center"/>
              <w:rPr>
                <w:rFonts w:ascii="Arial Narrow" w:hAnsi="Arial Narrow" w:cs="Calibri"/>
                <w:b/>
                <w:bCs/>
                <w:color w:val="000000"/>
                <w:sz w:val="20"/>
                <w:szCs w:val="20"/>
              </w:rPr>
            </w:pPr>
            <w:r w:rsidRPr="004E5947">
              <w:rPr>
                <w:rFonts w:ascii="Arial Narrow" w:hAnsi="Arial Narrow" w:cs="Calibri"/>
                <w:b/>
                <w:bCs/>
                <w:color w:val="000000"/>
                <w:sz w:val="20"/>
                <w:szCs w:val="20"/>
              </w:rPr>
              <w:t>-33,93%</w:t>
            </w:r>
          </w:p>
        </w:tc>
        <w:tc>
          <w:tcPr>
            <w:tcW w:w="222" w:type="dxa"/>
            <w:vAlign w:val="center"/>
            <w:hideMark/>
          </w:tcPr>
          <w:p w14:paraId="1A4CB856" w14:textId="77777777" w:rsidR="00F936A8" w:rsidRDefault="00F936A8">
            <w:pPr>
              <w:rPr>
                <w:sz w:val="20"/>
                <w:szCs w:val="20"/>
              </w:rPr>
            </w:pPr>
          </w:p>
        </w:tc>
      </w:tr>
    </w:tbl>
    <w:p w14:paraId="55D9C0CD" w14:textId="77777777" w:rsidR="009D5408" w:rsidRPr="00B20CAD" w:rsidRDefault="009D5408" w:rsidP="00B20CAD">
      <w:pPr>
        <w:jc w:val="both"/>
        <w:rPr>
          <w:rFonts w:ascii="Arial Narrow" w:eastAsiaTheme="minorHAnsi" w:hAnsi="Arial Narrow" w:cstheme="minorBidi"/>
          <w:szCs w:val="22"/>
          <w:lang w:val="es-CR"/>
        </w:rPr>
      </w:pPr>
    </w:p>
    <w:p w14:paraId="587A2F65" w14:textId="03560D53" w:rsidR="00C165CF" w:rsidRPr="00A91674" w:rsidRDefault="00C165CF" w:rsidP="00333251">
      <w:pPr>
        <w:jc w:val="both"/>
        <w:rPr>
          <w:rFonts w:ascii="Arial Narrow" w:hAnsi="Arial Narrow" w:cs="Calibri"/>
          <w:color w:val="000000"/>
          <w:sz w:val="22"/>
          <w:szCs w:val="22"/>
          <w:lang w:val="es-CR"/>
        </w:rPr>
      </w:pPr>
      <w:bookmarkStart w:id="758" w:name="_Toc14344926"/>
      <w:bookmarkStart w:id="759" w:name="_Toc33601318"/>
      <w:r w:rsidRPr="00A91674">
        <w:rPr>
          <w:rFonts w:ascii="Arial Narrow" w:hAnsi="Arial Narrow"/>
          <w:lang w:val="es-CR"/>
        </w:rPr>
        <w:t xml:space="preserve">Como se observa el monto de mayor importancia corresponde a Mantenimiento y reparaciones, rubro en el que </w:t>
      </w:r>
      <w:r w:rsidR="005F5119">
        <w:rPr>
          <w:rFonts w:ascii="Arial Narrow" w:hAnsi="Arial Narrow"/>
          <w:lang w:val="es-CR"/>
        </w:rPr>
        <w:t xml:space="preserve">se </w:t>
      </w:r>
      <w:r w:rsidRPr="00A91674">
        <w:rPr>
          <w:rFonts w:ascii="Arial Narrow" w:hAnsi="Arial Narrow"/>
          <w:lang w:val="es-CR"/>
        </w:rPr>
        <w:t xml:space="preserve">devengaron </w:t>
      </w:r>
      <w:r w:rsidR="005F5119" w:rsidRPr="005F5119">
        <w:rPr>
          <w:rFonts w:ascii="Arial" w:hAnsi="Arial" w:cs="Arial"/>
          <w:lang w:val="es-CR"/>
        </w:rPr>
        <w:t>₡</w:t>
      </w:r>
      <w:r w:rsidR="005F5119">
        <w:rPr>
          <w:rFonts w:ascii="Arial Narrow" w:hAnsi="Arial Narrow"/>
          <w:lang w:val="es-CR"/>
        </w:rPr>
        <w:t>7</w:t>
      </w:r>
      <w:r w:rsidR="004E5947">
        <w:rPr>
          <w:rFonts w:ascii="Arial Narrow" w:hAnsi="Arial Narrow"/>
          <w:lang w:val="es-CR"/>
        </w:rPr>
        <w:t>54</w:t>
      </w:r>
      <w:r w:rsidRPr="00A91674">
        <w:rPr>
          <w:rFonts w:ascii="Arial Narrow" w:hAnsi="Arial Narrow"/>
          <w:lang w:val="es-CR"/>
        </w:rPr>
        <w:t xml:space="preserve"> </w:t>
      </w:r>
      <w:r w:rsidR="004E5947">
        <w:rPr>
          <w:rFonts w:ascii="Arial Narrow" w:hAnsi="Arial Narrow"/>
          <w:lang w:val="es-CR"/>
        </w:rPr>
        <w:t>1</w:t>
      </w:r>
      <w:r w:rsidRPr="00A91674">
        <w:rPr>
          <w:rFonts w:ascii="Arial Narrow" w:hAnsi="Arial Narrow"/>
          <w:lang w:val="es-CR"/>
        </w:rPr>
        <w:t>7</w:t>
      </w:r>
      <w:r w:rsidR="004E5947">
        <w:rPr>
          <w:rFonts w:ascii="Arial Narrow" w:hAnsi="Arial Narrow"/>
          <w:lang w:val="es-CR"/>
        </w:rPr>
        <w:t>7</w:t>
      </w:r>
      <w:r w:rsidRPr="00A91674">
        <w:rPr>
          <w:rFonts w:ascii="Arial Narrow" w:hAnsi="Arial Narrow"/>
          <w:lang w:val="es-CR"/>
        </w:rPr>
        <w:t>,</w:t>
      </w:r>
      <w:r w:rsidR="004E5947">
        <w:rPr>
          <w:rFonts w:ascii="Arial Narrow" w:hAnsi="Arial Narrow"/>
          <w:lang w:val="es-CR"/>
        </w:rPr>
        <w:t>61 miles</w:t>
      </w:r>
      <w:r w:rsidRPr="00A91674">
        <w:rPr>
          <w:rFonts w:ascii="Arial Narrow" w:hAnsi="Arial Narrow"/>
          <w:lang w:val="es-CR"/>
        </w:rPr>
        <w:t>, es decir un 7</w:t>
      </w:r>
      <w:r w:rsidR="005F5119">
        <w:rPr>
          <w:rFonts w:ascii="Arial Narrow" w:hAnsi="Arial Narrow"/>
          <w:lang w:val="es-CR"/>
        </w:rPr>
        <w:t>7</w:t>
      </w:r>
      <w:r w:rsidRPr="00A91674">
        <w:rPr>
          <w:rFonts w:ascii="Arial Narrow" w:hAnsi="Arial Narrow"/>
          <w:lang w:val="es-CR"/>
        </w:rPr>
        <w:t>,</w:t>
      </w:r>
      <w:r w:rsidR="005F5119">
        <w:rPr>
          <w:rFonts w:ascii="Arial Narrow" w:hAnsi="Arial Narrow"/>
          <w:lang w:val="es-CR"/>
        </w:rPr>
        <w:t>8</w:t>
      </w:r>
      <w:r w:rsidRPr="00A91674">
        <w:rPr>
          <w:rFonts w:ascii="Arial Narrow" w:hAnsi="Arial Narrow"/>
          <w:lang w:val="es-CR"/>
        </w:rPr>
        <w:t>4% de los recursos de la partida en comentario.</w:t>
      </w:r>
    </w:p>
    <w:p w14:paraId="3E71A8EC" w14:textId="2DE4DA08" w:rsidR="00C165CF" w:rsidRDefault="00C165CF" w:rsidP="00C165CF">
      <w:pPr>
        <w:rPr>
          <w:rFonts w:ascii="Arial Narrow" w:hAnsi="Arial Narrow"/>
          <w:lang w:val="es-CR"/>
        </w:rPr>
      </w:pPr>
    </w:p>
    <w:p w14:paraId="3BEA5724" w14:textId="11D0AEB9" w:rsidR="005F5119" w:rsidRPr="005F5119" w:rsidRDefault="005F5119" w:rsidP="005F5119">
      <w:pPr>
        <w:jc w:val="both"/>
        <w:rPr>
          <w:rFonts w:ascii="Arial Narrow" w:eastAsiaTheme="minorHAnsi" w:hAnsi="Arial Narrow" w:cstheme="minorBidi"/>
          <w:szCs w:val="22"/>
          <w:lang w:val="es-CR"/>
        </w:rPr>
      </w:pPr>
      <w:r>
        <w:rPr>
          <w:rFonts w:ascii="Arial Narrow" w:eastAsiaTheme="minorHAnsi" w:hAnsi="Arial Narrow" w:cstheme="minorBidi"/>
          <w:szCs w:val="22"/>
          <w:lang w:val="es-CR"/>
        </w:rPr>
        <w:t xml:space="preserve">De acuerdo con el cuadro </w:t>
      </w:r>
      <w:r w:rsidRPr="005F5119">
        <w:rPr>
          <w:rFonts w:ascii="Arial Narrow" w:eastAsiaTheme="minorHAnsi" w:hAnsi="Arial Narrow" w:cstheme="minorBidi"/>
          <w:szCs w:val="22"/>
          <w:lang w:val="es-CR"/>
        </w:rPr>
        <w:t>anterior la variación (disminución) de -</w:t>
      </w:r>
      <w:r w:rsidRPr="005F5119">
        <w:rPr>
          <w:rFonts w:ascii="Arial" w:eastAsiaTheme="minorHAnsi" w:hAnsi="Arial" w:cs="Arial"/>
          <w:szCs w:val="22"/>
          <w:lang w:val="es-CR"/>
        </w:rPr>
        <w:t>₡</w:t>
      </w:r>
      <w:r w:rsidR="004E5947">
        <w:rPr>
          <w:rFonts w:ascii="Arial Narrow" w:eastAsiaTheme="minorHAnsi" w:hAnsi="Arial Narrow" w:cstheme="minorBidi"/>
          <w:szCs w:val="22"/>
          <w:lang w:val="es-CR"/>
        </w:rPr>
        <w:t>796</w:t>
      </w:r>
      <w:r w:rsidRPr="005F5119">
        <w:rPr>
          <w:rFonts w:ascii="Arial Narrow" w:eastAsiaTheme="minorHAnsi" w:hAnsi="Arial Narrow" w:cstheme="minorBidi"/>
          <w:szCs w:val="22"/>
          <w:lang w:val="es-CR"/>
        </w:rPr>
        <w:t> </w:t>
      </w:r>
      <w:r w:rsidR="004E5947">
        <w:rPr>
          <w:rFonts w:ascii="Arial Narrow" w:eastAsiaTheme="minorHAnsi" w:hAnsi="Arial Narrow" w:cstheme="minorBidi"/>
          <w:szCs w:val="22"/>
          <w:lang w:val="es-CR"/>
        </w:rPr>
        <w:t>084</w:t>
      </w:r>
      <w:r w:rsidRPr="005F5119">
        <w:rPr>
          <w:rFonts w:ascii="Arial Narrow" w:eastAsiaTheme="minorHAnsi" w:hAnsi="Arial Narrow" w:cstheme="minorBidi"/>
          <w:szCs w:val="22"/>
          <w:lang w:val="es-CR"/>
        </w:rPr>
        <w:t>,</w:t>
      </w:r>
      <w:r w:rsidR="004E5947">
        <w:rPr>
          <w:rFonts w:ascii="Arial Narrow" w:eastAsiaTheme="minorHAnsi" w:hAnsi="Arial Narrow" w:cstheme="minorBidi"/>
          <w:szCs w:val="22"/>
          <w:lang w:val="es-CR"/>
        </w:rPr>
        <w:t>27</w:t>
      </w:r>
      <w:r w:rsidRPr="005F5119">
        <w:rPr>
          <w:rFonts w:ascii="Arial Narrow" w:eastAsiaTheme="minorHAnsi" w:hAnsi="Arial Narrow" w:cstheme="minorBidi"/>
          <w:szCs w:val="22"/>
          <w:lang w:val="es-CR"/>
        </w:rPr>
        <w:t xml:space="preserve"> miles, que se presenta entre los saldos al </w:t>
      </w:r>
      <w:r w:rsidR="006857BA">
        <w:rPr>
          <w:rFonts w:ascii="Arial Narrow" w:eastAsiaTheme="minorHAnsi" w:hAnsi="Arial Narrow" w:cstheme="minorBidi"/>
          <w:szCs w:val="22"/>
          <w:lang w:val="es-CR"/>
        </w:rPr>
        <w:t>31 de julio</w:t>
      </w:r>
      <w:r w:rsidRPr="005F5119">
        <w:rPr>
          <w:rFonts w:ascii="Arial Narrow" w:eastAsiaTheme="minorHAnsi" w:hAnsi="Arial Narrow" w:cstheme="minorBidi"/>
          <w:szCs w:val="22"/>
          <w:lang w:val="es-CR"/>
        </w:rPr>
        <w:t xml:space="preserve"> de 2023 y </w:t>
      </w:r>
      <w:r w:rsidR="006857BA">
        <w:rPr>
          <w:rFonts w:ascii="Arial Narrow" w:eastAsiaTheme="minorHAnsi" w:hAnsi="Arial Narrow" w:cstheme="minorBidi"/>
          <w:szCs w:val="22"/>
          <w:lang w:val="es-CR"/>
        </w:rPr>
        <w:t>31 de julio</w:t>
      </w:r>
      <w:r w:rsidRPr="005F5119">
        <w:rPr>
          <w:rFonts w:ascii="Arial Narrow" w:eastAsiaTheme="minorHAnsi" w:hAnsi="Arial Narrow" w:cstheme="minorBidi"/>
          <w:szCs w:val="22"/>
          <w:lang w:val="es-CR"/>
        </w:rPr>
        <w:t xml:space="preserve"> de 2024 en la cuenta de “Servicios”, se origina en gran medida por las disminuciones en las subcuentas de “Alquileres y derechos sobre bienes”, “Servicios </w:t>
      </w:r>
      <w:r w:rsidR="004E5947">
        <w:rPr>
          <w:rFonts w:ascii="Arial Narrow" w:eastAsiaTheme="minorHAnsi" w:hAnsi="Arial Narrow" w:cstheme="minorBidi"/>
          <w:szCs w:val="22"/>
          <w:lang w:val="es-CR"/>
        </w:rPr>
        <w:t>básicos</w:t>
      </w:r>
      <w:r w:rsidRPr="005F5119">
        <w:rPr>
          <w:rFonts w:ascii="Arial Narrow" w:eastAsiaTheme="minorHAnsi" w:hAnsi="Arial Narrow" w:cstheme="minorBidi"/>
          <w:szCs w:val="22"/>
          <w:lang w:val="es-CR"/>
        </w:rPr>
        <w:t xml:space="preserve">, “Servicios </w:t>
      </w:r>
      <w:r w:rsidR="004E5947">
        <w:rPr>
          <w:rFonts w:ascii="Arial Narrow" w:eastAsiaTheme="minorHAnsi" w:hAnsi="Arial Narrow" w:cstheme="minorBidi"/>
          <w:szCs w:val="22"/>
          <w:lang w:val="es-CR"/>
        </w:rPr>
        <w:t>comerciales y financieros</w:t>
      </w:r>
      <w:r w:rsidRPr="005F5119">
        <w:rPr>
          <w:rFonts w:ascii="Arial Narrow" w:eastAsiaTheme="minorHAnsi" w:hAnsi="Arial Narrow" w:cstheme="minorBidi"/>
          <w:szCs w:val="22"/>
          <w:lang w:val="es-CR"/>
        </w:rPr>
        <w:t xml:space="preserve">” y “Mantenimiento y reparaciones” por </w:t>
      </w:r>
      <w:r w:rsidR="000D42AF">
        <w:rPr>
          <w:rFonts w:ascii="Arial Narrow" w:eastAsiaTheme="minorHAnsi" w:hAnsi="Arial Narrow" w:cstheme="minorBidi"/>
          <w:szCs w:val="22"/>
          <w:lang w:val="es-CR"/>
        </w:rPr>
        <w:t xml:space="preserve">                  </w:t>
      </w:r>
      <w:r w:rsidRPr="005F5119">
        <w:rPr>
          <w:rFonts w:ascii="Arial Narrow" w:eastAsiaTheme="minorHAnsi" w:hAnsi="Arial Narrow" w:cstheme="minorBidi"/>
          <w:szCs w:val="22"/>
          <w:lang w:val="es-CR"/>
        </w:rPr>
        <w:t>-</w:t>
      </w:r>
      <w:r w:rsidRPr="000D42AF">
        <w:rPr>
          <w:rFonts w:ascii="Arial" w:eastAsiaTheme="minorHAnsi" w:hAnsi="Arial" w:cs="Arial"/>
          <w:szCs w:val="22"/>
          <w:lang w:val="es-CR"/>
        </w:rPr>
        <w:t>₡</w:t>
      </w:r>
      <w:r w:rsidR="000D42AF" w:rsidRPr="000D42AF">
        <w:rPr>
          <w:rFonts w:ascii="Arial Narrow" w:eastAsiaTheme="minorHAnsi" w:hAnsi="Arial Narrow" w:cstheme="minorBidi"/>
          <w:szCs w:val="22"/>
          <w:lang w:val="es-CR"/>
        </w:rPr>
        <w:t>42</w:t>
      </w:r>
      <w:r w:rsidRPr="005F5119">
        <w:rPr>
          <w:rFonts w:ascii="Arial Narrow" w:eastAsiaTheme="minorHAnsi" w:hAnsi="Arial Narrow" w:cstheme="minorBidi"/>
          <w:szCs w:val="22"/>
          <w:lang w:val="es-CR"/>
        </w:rPr>
        <w:t> </w:t>
      </w:r>
      <w:r w:rsidR="000D42AF">
        <w:rPr>
          <w:rFonts w:ascii="Arial Narrow" w:eastAsiaTheme="minorHAnsi" w:hAnsi="Arial Narrow" w:cstheme="minorBidi"/>
          <w:szCs w:val="22"/>
          <w:lang w:val="es-CR"/>
        </w:rPr>
        <w:t>8</w:t>
      </w:r>
      <w:r>
        <w:rPr>
          <w:rFonts w:ascii="Arial Narrow" w:eastAsiaTheme="minorHAnsi" w:hAnsi="Arial Narrow" w:cstheme="minorBidi"/>
          <w:szCs w:val="22"/>
          <w:lang w:val="es-CR"/>
        </w:rPr>
        <w:t>7</w:t>
      </w:r>
      <w:r w:rsidR="000D42AF">
        <w:rPr>
          <w:rFonts w:ascii="Arial Narrow" w:eastAsiaTheme="minorHAnsi" w:hAnsi="Arial Narrow" w:cstheme="minorBidi"/>
          <w:szCs w:val="22"/>
          <w:lang w:val="es-CR"/>
        </w:rPr>
        <w:t>3</w:t>
      </w:r>
      <w:r w:rsidRPr="005F5119">
        <w:rPr>
          <w:rFonts w:ascii="Arial Narrow" w:eastAsiaTheme="minorHAnsi" w:hAnsi="Arial Narrow" w:cstheme="minorBidi"/>
          <w:szCs w:val="22"/>
          <w:lang w:val="es-CR"/>
        </w:rPr>
        <w:t>,</w:t>
      </w:r>
      <w:r>
        <w:rPr>
          <w:rFonts w:ascii="Arial Narrow" w:eastAsiaTheme="minorHAnsi" w:hAnsi="Arial Narrow" w:cstheme="minorBidi"/>
          <w:szCs w:val="22"/>
          <w:lang w:val="es-CR"/>
        </w:rPr>
        <w:t>7</w:t>
      </w:r>
      <w:r w:rsidR="000D42AF">
        <w:rPr>
          <w:rFonts w:ascii="Arial Narrow" w:eastAsiaTheme="minorHAnsi" w:hAnsi="Arial Narrow" w:cstheme="minorBidi"/>
          <w:szCs w:val="22"/>
          <w:lang w:val="es-CR"/>
        </w:rPr>
        <w:t>0</w:t>
      </w:r>
      <w:r w:rsidRPr="005F5119">
        <w:rPr>
          <w:rFonts w:ascii="Arial Narrow" w:eastAsiaTheme="minorHAnsi" w:hAnsi="Arial Narrow" w:cstheme="minorBidi"/>
          <w:szCs w:val="22"/>
          <w:lang w:val="es-CR"/>
        </w:rPr>
        <w:t xml:space="preserve"> miles, -</w:t>
      </w:r>
      <w:r w:rsidRPr="005F5119">
        <w:rPr>
          <w:rFonts w:ascii="Arial" w:eastAsiaTheme="minorHAnsi" w:hAnsi="Arial" w:cs="Arial"/>
          <w:szCs w:val="22"/>
          <w:lang w:val="es-CR"/>
        </w:rPr>
        <w:t>₡</w:t>
      </w:r>
      <w:r w:rsidR="000D42AF">
        <w:rPr>
          <w:rFonts w:ascii="Arial Narrow" w:eastAsiaTheme="minorHAnsi" w:hAnsi="Arial Narrow" w:cstheme="minorBidi"/>
          <w:szCs w:val="22"/>
          <w:lang w:val="es-CR"/>
        </w:rPr>
        <w:t>10</w:t>
      </w:r>
      <w:r w:rsidRPr="005F5119">
        <w:rPr>
          <w:rFonts w:ascii="Arial Narrow" w:eastAsiaTheme="minorHAnsi" w:hAnsi="Arial Narrow" w:cstheme="minorBidi"/>
          <w:szCs w:val="22"/>
          <w:lang w:val="es-CR"/>
        </w:rPr>
        <w:t> </w:t>
      </w:r>
      <w:r w:rsidR="000D42AF">
        <w:rPr>
          <w:rFonts w:ascii="Arial Narrow" w:eastAsiaTheme="minorHAnsi" w:hAnsi="Arial Narrow" w:cstheme="minorBidi"/>
          <w:szCs w:val="22"/>
          <w:lang w:val="es-CR"/>
        </w:rPr>
        <w:t>44</w:t>
      </w:r>
      <w:r>
        <w:rPr>
          <w:rFonts w:ascii="Arial Narrow" w:eastAsiaTheme="minorHAnsi" w:hAnsi="Arial Narrow" w:cstheme="minorBidi"/>
          <w:szCs w:val="22"/>
          <w:lang w:val="es-CR"/>
        </w:rPr>
        <w:t>6</w:t>
      </w:r>
      <w:r w:rsidRPr="005F5119">
        <w:rPr>
          <w:rFonts w:ascii="Arial Narrow" w:eastAsiaTheme="minorHAnsi" w:hAnsi="Arial Narrow" w:cstheme="minorBidi"/>
          <w:szCs w:val="22"/>
          <w:lang w:val="es-CR"/>
        </w:rPr>
        <w:t>,</w:t>
      </w:r>
      <w:r w:rsidR="000D42AF">
        <w:rPr>
          <w:rFonts w:ascii="Arial Narrow" w:eastAsiaTheme="minorHAnsi" w:hAnsi="Arial Narrow" w:cstheme="minorBidi"/>
          <w:szCs w:val="22"/>
          <w:lang w:val="es-CR"/>
        </w:rPr>
        <w:t>95</w:t>
      </w:r>
      <w:r w:rsidRPr="005F5119">
        <w:rPr>
          <w:rFonts w:ascii="Arial Narrow" w:eastAsiaTheme="minorHAnsi" w:hAnsi="Arial Narrow" w:cstheme="minorBidi"/>
          <w:szCs w:val="22"/>
          <w:lang w:val="es-CR"/>
        </w:rPr>
        <w:t xml:space="preserve"> miles, -</w:t>
      </w:r>
      <w:r w:rsidRPr="005F5119">
        <w:rPr>
          <w:rFonts w:ascii="Arial" w:eastAsiaTheme="minorHAnsi" w:hAnsi="Arial" w:cs="Arial"/>
          <w:szCs w:val="22"/>
          <w:lang w:val="es-CR"/>
        </w:rPr>
        <w:t>₡</w:t>
      </w:r>
      <w:r w:rsidR="000D42AF">
        <w:rPr>
          <w:rFonts w:ascii="Arial Narrow" w:eastAsiaTheme="minorHAnsi" w:hAnsi="Arial Narrow" w:cstheme="minorBidi"/>
          <w:szCs w:val="22"/>
          <w:lang w:val="es-CR"/>
        </w:rPr>
        <w:t>4</w:t>
      </w:r>
      <w:r w:rsidRPr="005F5119">
        <w:rPr>
          <w:rFonts w:ascii="Arial Narrow" w:eastAsiaTheme="minorHAnsi" w:hAnsi="Arial Narrow" w:cstheme="minorBidi"/>
          <w:szCs w:val="22"/>
          <w:lang w:val="es-CR"/>
        </w:rPr>
        <w:t> </w:t>
      </w:r>
      <w:r w:rsidR="000D42AF">
        <w:rPr>
          <w:rFonts w:ascii="Arial Narrow" w:eastAsiaTheme="minorHAnsi" w:hAnsi="Arial Narrow" w:cstheme="minorBidi"/>
          <w:szCs w:val="22"/>
          <w:lang w:val="es-CR"/>
        </w:rPr>
        <w:t>7</w:t>
      </w:r>
      <w:r w:rsidRPr="005F5119">
        <w:rPr>
          <w:rFonts w:ascii="Arial Narrow" w:eastAsiaTheme="minorHAnsi" w:hAnsi="Arial Narrow" w:cstheme="minorBidi"/>
          <w:szCs w:val="22"/>
          <w:lang w:val="es-CR"/>
        </w:rPr>
        <w:t>18,</w:t>
      </w:r>
      <w:r w:rsidR="000D42AF">
        <w:rPr>
          <w:rFonts w:ascii="Arial Narrow" w:eastAsiaTheme="minorHAnsi" w:hAnsi="Arial Narrow" w:cstheme="minorBidi"/>
          <w:szCs w:val="22"/>
          <w:lang w:val="es-CR"/>
        </w:rPr>
        <w:t>50</w:t>
      </w:r>
      <w:r w:rsidRPr="005F5119">
        <w:rPr>
          <w:rFonts w:ascii="Arial Narrow" w:eastAsiaTheme="minorHAnsi" w:hAnsi="Arial Narrow" w:cstheme="minorBidi"/>
          <w:szCs w:val="22"/>
          <w:lang w:val="es-CR"/>
        </w:rPr>
        <w:t xml:space="preserve"> miles y -</w:t>
      </w:r>
      <w:r w:rsidRPr="005F5119">
        <w:rPr>
          <w:rFonts w:ascii="Arial" w:eastAsiaTheme="minorHAnsi" w:hAnsi="Arial" w:cs="Arial"/>
          <w:szCs w:val="22"/>
          <w:lang w:val="es-CR"/>
        </w:rPr>
        <w:t>₡</w:t>
      </w:r>
      <w:r w:rsidR="000D42AF">
        <w:rPr>
          <w:rFonts w:ascii="Arial Narrow" w:eastAsiaTheme="minorHAnsi" w:hAnsi="Arial Narrow" w:cstheme="minorBidi"/>
          <w:szCs w:val="22"/>
          <w:lang w:val="es-CR"/>
        </w:rPr>
        <w:t>754</w:t>
      </w:r>
      <w:r w:rsidRPr="005F5119">
        <w:rPr>
          <w:rFonts w:ascii="Arial Narrow" w:eastAsiaTheme="minorHAnsi" w:hAnsi="Arial Narrow" w:cstheme="minorBidi"/>
          <w:szCs w:val="22"/>
          <w:lang w:val="es-CR"/>
        </w:rPr>
        <w:t> </w:t>
      </w:r>
      <w:r w:rsidR="000D42AF">
        <w:rPr>
          <w:rFonts w:ascii="Arial Narrow" w:eastAsiaTheme="minorHAnsi" w:hAnsi="Arial Narrow" w:cstheme="minorBidi"/>
          <w:szCs w:val="22"/>
          <w:lang w:val="es-CR"/>
        </w:rPr>
        <w:t>177</w:t>
      </w:r>
      <w:r w:rsidRPr="005F5119">
        <w:rPr>
          <w:rFonts w:ascii="Arial Narrow" w:eastAsiaTheme="minorHAnsi" w:hAnsi="Arial Narrow" w:cstheme="minorBidi"/>
          <w:szCs w:val="22"/>
          <w:lang w:val="es-CR"/>
        </w:rPr>
        <w:t>,</w:t>
      </w:r>
      <w:r w:rsidR="000D42AF">
        <w:rPr>
          <w:rFonts w:ascii="Arial Narrow" w:eastAsiaTheme="minorHAnsi" w:hAnsi="Arial Narrow" w:cstheme="minorBidi"/>
          <w:szCs w:val="22"/>
          <w:lang w:val="es-CR"/>
        </w:rPr>
        <w:t>61</w:t>
      </w:r>
      <w:r w:rsidRPr="005F5119">
        <w:rPr>
          <w:rFonts w:ascii="Arial Narrow" w:eastAsiaTheme="minorHAnsi" w:hAnsi="Arial Narrow" w:cstheme="minorBidi"/>
          <w:szCs w:val="22"/>
          <w:lang w:val="es-CR"/>
        </w:rPr>
        <w:t xml:space="preserve"> miles, respectivamente.</w:t>
      </w:r>
    </w:p>
    <w:p w14:paraId="281DE336" w14:textId="77777777" w:rsidR="005F5119" w:rsidRPr="005F5119" w:rsidRDefault="005F5119" w:rsidP="005F5119">
      <w:pPr>
        <w:jc w:val="both"/>
        <w:rPr>
          <w:rFonts w:ascii="Arial Narrow" w:eastAsiaTheme="minorHAnsi" w:hAnsi="Arial Narrow" w:cstheme="minorBidi"/>
          <w:szCs w:val="22"/>
          <w:lang w:val="es-CR"/>
        </w:rPr>
      </w:pPr>
    </w:p>
    <w:p w14:paraId="1DA24E02" w14:textId="62F0B9DF" w:rsidR="005F5119" w:rsidRPr="005F5119" w:rsidRDefault="005F5119" w:rsidP="005F5119">
      <w:pPr>
        <w:jc w:val="both"/>
        <w:rPr>
          <w:rFonts w:ascii="Arial Narrow" w:eastAsiaTheme="minorHAnsi" w:hAnsi="Arial Narrow" w:cstheme="minorBidi"/>
          <w:szCs w:val="22"/>
          <w:lang w:val="es-CR"/>
        </w:rPr>
      </w:pPr>
      <w:r w:rsidRPr="005F5119">
        <w:rPr>
          <w:rFonts w:ascii="Arial Narrow" w:eastAsiaTheme="minorHAnsi" w:hAnsi="Arial Narrow" w:cstheme="minorBidi"/>
          <w:szCs w:val="22"/>
          <w:lang w:val="es-CR"/>
        </w:rPr>
        <w:t xml:space="preserve">Dichas disminuciones se vieron contrarrestadas en parte por los aumentos en “Seguros, reaseguros y otras obligaciones” </w:t>
      </w:r>
      <w:r w:rsidRPr="005F5119">
        <w:rPr>
          <w:rFonts w:ascii="Arial" w:eastAsiaTheme="minorHAnsi" w:hAnsi="Arial" w:cs="Arial"/>
          <w:szCs w:val="22"/>
          <w:lang w:val="es-CR"/>
        </w:rPr>
        <w:t>₡</w:t>
      </w:r>
      <w:r w:rsidR="000D42AF">
        <w:rPr>
          <w:rFonts w:ascii="Arial Narrow" w:eastAsiaTheme="minorHAnsi" w:hAnsi="Arial Narrow" w:cstheme="minorBidi"/>
          <w:szCs w:val="22"/>
          <w:lang w:val="es-CR"/>
        </w:rPr>
        <w:t>1</w:t>
      </w:r>
      <w:r w:rsidRPr="005F5119">
        <w:rPr>
          <w:rFonts w:ascii="Arial Narrow" w:eastAsiaTheme="minorHAnsi" w:hAnsi="Arial Narrow" w:cstheme="minorBidi"/>
          <w:szCs w:val="22"/>
          <w:lang w:val="es-CR"/>
        </w:rPr>
        <w:t> </w:t>
      </w:r>
      <w:r w:rsidR="000D42AF">
        <w:rPr>
          <w:rFonts w:ascii="Arial Narrow" w:eastAsiaTheme="minorHAnsi" w:hAnsi="Arial Narrow" w:cstheme="minorBidi"/>
          <w:szCs w:val="22"/>
          <w:lang w:val="es-CR"/>
        </w:rPr>
        <w:t>1</w:t>
      </w:r>
      <w:r w:rsidR="00957227">
        <w:rPr>
          <w:rFonts w:ascii="Arial Narrow" w:eastAsiaTheme="minorHAnsi" w:hAnsi="Arial Narrow" w:cstheme="minorBidi"/>
          <w:szCs w:val="22"/>
          <w:lang w:val="es-CR"/>
        </w:rPr>
        <w:t>5</w:t>
      </w:r>
      <w:r w:rsidR="000D42AF">
        <w:rPr>
          <w:rFonts w:ascii="Arial Narrow" w:eastAsiaTheme="minorHAnsi" w:hAnsi="Arial Narrow" w:cstheme="minorBidi"/>
          <w:szCs w:val="22"/>
          <w:lang w:val="es-CR"/>
        </w:rPr>
        <w:t>9</w:t>
      </w:r>
      <w:r w:rsidRPr="005F5119">
        <w:rPr>
          <w:rFonts w:ascii="Arial Narrow" w:eastAsiaTheme="minorHAnsi" w:hAnsi="Arial Narrow" w:cstheme="minorBidi"/>
          <w:szCs w:val="22"/>
          <w:lang w:val="es-CR"/>
        </w:rPr>
        <w:t>,</w:t>
      </w:r>
      <w:r w:rsidR="000D42AF">
        <w:rPr>
          <w:rFonts w:ascii="Arial Narrow" w:eastAsiaTheme="minorHAnsi" w:hAnsi="Arial Narrow" w:cstheme="minorBidi"/>
          <w:szCs w:val="22"/>
          <w:lang w:val="es-CR"/>
        </w:rPr>
        <w:t>03</w:t>
      </w:r>
      <w:r w:rsidRPr="005F5119">
        <w:rPr>
          <w:rFonts w:ascii="Arial Narrow" w:eastAsiaTheme="minorHAnsi" w:hAnsi="Arial Narrow" w:cstheme="minorBidi"/>
          <w:szCs w:val="22"/>
          <w:lang w:val="es-CR"/>
        </w:rPr>
        <w:t xml:space="preserve"> miles; y “Capacitación y protocolo </w:t>
      </w:r>
      <w:r w:rsidRPr="005F5119">
        <w:rPr>
          <w:rFonts w:ascii="Arial" w:eastAsiaTheme="minorHAnsi" w:hAnsi="Arial" w:cs="Arial"/>
          <w:szCs w:val="22"/>
          <w:lang w:val="es-CR"/>
        </w:rPr>
        <w:t>₡</w:t>
      </w:r>
      <w:r w:rsidRPr="005F5119">
        <w:rPr>
          <w:rFonts w:ascii="Arial Narrow" w:eastAsiaTheme="minorHAnsi" w:hAnsi="Arial Narrow" w:cstheme="minorBidi"/>
          <w:szCs w:val="22"/>
          <w:lang w:val="es-CR"/>
        </w:rPr>
        <w:t>10 860,00 miles.</w:t>
      </w:r>
    </w:p>
    <w:p w14:paraId="76976FD3" w14:textId="77777777" w:rsidR="005F5119" w:rsidRPr="005F5119" w:rsidRDefault="005F5119" w:rsidP="005F5119">
      <w:pPr>
        <w:jc w:val="both"/>
        <w:rPr>
          <w:rFonts w:ascii="Arial Narrow" w:eastAsiaTheme="minorHAnsi" w:hAnsi="Arial Narrow" w:cstheme="minorBidi"/>
          <w:szCs w:val="22"/>
          <w:lang w:val="es-CR"/>
        </w:rPr>
      </w:pPr>
    </w:p>
    <w:p w14:paraId="2AA9EE56" w14:textId="0DD237D8" w:rsidR="005F5119" w:rsidRPr="005F5119" w:rsidRDefault="005F5119" w:rsidP="005F5119">
      <w:pPr>
        <w:jc w:val="both"/>
        <w:rPr>
          <w:rFonts w:ascii="Arial Narrow" w:eastAsiaTheme="minorHAnsi" w:hAnsi="Arial Narrow" w:cstheme="minorBidi"/>
          <w:szCs w:val="22"/>
          <w:lang w:val="es-CR"/>
        </w:rPr>
      </w:pPr>
      <w:r w:rsidRPr="005F5119">
        <w:rPr>
          <w:rFonts w:ascii="Arial Narrow" w:eastAsiaTheme="minorHAnsi" w:hAnsi="Arial Narrow" w:cstheme="minorBidi"/>
          <w:szCs w:val="22"/>
          <w:lang w:val="es-CR"/>
        </w:rPr>
        <w:t xml:space="preserve">En el siguiente detalle de consigna cómo está compuesta en detalle cada una de las subcuentas que conformaban la cuenta de Servicios al </w:t>
      </w:r>
      <w:r w:rsidR="006857BA">
        <w:rPr>
          <w:rFonts w:ascii="Arial Narrow" w:eastAsiaTheme="minorHAnsi" w:hAnsi="Arial Narrow" w:cstheme="minorBidi"/>
          <w:szCs w:val="22"/>
          <w:lang w:val="es-CR"/>
        </w:rPr>
        <w:t>31 de julio</w:t>
      </w:r>
      <w:r w:rsidRPr="005F5119">
        <w:rPr>
          <w:rFonts w:ascii="Arial Narrow" w:eastAsiaTheme="minorHAnsi" w:hAnsi="Arial Narrow" w:cstheme="minorBidi"/>
          <w:szCs w:val="22"/>
          <w:lang w:val="es-CR"/>
        </w:rPr>
        <w:t xml:space="preserve"> de 2024 y como está conformada la variación con respecto a </w:t>
      </w:r>
      <w:r w:rsidR="006857BA">
        <w:rPr>
          <w:rFonts w:ascii="Arial Narrow" w:eastAsiaTheme="minorHAnsi" w:hAnsi="Arial Narrow" w:cstheme="minorBidi"/>
          <w:szCs w:val="22"/>
          <w:lang w:val="es-CR"/>
        </w:rPr>
        <w:t>julio</w:t>
      </w:r>
      <w:r w:rsidRPr="005F5119">
        <w:rPr>
          <w:rFonts w:ascii="Arial Narrow" w:eastAsiaTheme="minorHAnsi" w:hAnsi="Arial Narrow" w:cstheme="minorBidi"/>
          <w:szCs w:val="22"/>
          <w:lang w:val="es-CR"/>
        </w:rPr>
        <w:t xml:space="preserve"> 2023:</w:t>
      </w:r>
    </w:p>
    <w:p w14:paraId="41FDAD33" w14:textId="77777777" w:rsidR="005F5119" w:rsidRDefault="005F5119" w:rsidP="00C165CF">
      <w:pPr>
        <w:rPr>
          <w:rFonts w:ascii="Arial Narrow" w:hAnsi="Arial Narrow"/>
          <w:lang w:val="es-CR"/>
        </w:rPr>
      </w:pPr>
    </w:p>
    <w:tbl>
      <w:tblPr>
        <w:tblW w:w="9173" w:type="dxa"/>
        <w:tblLook w:val="04A0" w:firstRow="1" w:lastRow="0" w:firstColumn="1" w:lastColumn="0" w:noHBand="0" w:noVBand="1"/>
      </w:tblPr>
      <w:tblGrid>
        <w:gridCol w:w="1161"/>
        <w:gridCol w:w="3403"/>
        <w:gridCol w:w="1238"/>
        <w:gridCol w:w="1134"/>
        <w:gridCol w:w="1134"/>
        <w:gridCol w:w="881"/>
        <w:gridCol w:w="222"/>
      </w:tblGrid>
      <w:tr w:rsidR="000D42AF" w14:paraId="604318AA" w14:textId="77777777" w:rsidTr="000D42AF">
        <w:trPr>
          <w:gridAfter w:val="1"/>
          <w:wAfter w:w="222" w:type="dxa"/>
          <w:trHeight w:val="458"/>
        </w:trPr>
        <w:tc>
          <w:tcPr>
            <w:tcW w:w="1161" w:type="dxa"/>
            <w:vMerge w:val="restart"/>
            <w:tcBorders>
              <w:top w:val="single" w:sz="8" w:space="0" w:color="auto"/>
              <w:left w:val="single" w:sz="8" w:space="0" w:color="auto"/>
              <w:bottom w:val="single" w:sz="8" w:space="0" w:color="000000"/>
              <w:right w:val="single" w:sz="8" w:space="0" w:color="auto"/>
            </w:tcBorders>
            <w:shd w:val="clear" w:color="000000" w:fill="203764"/>
            <w:noWrap/>
            <w:vAlign w:val="center"/>
            <w:hideMark/>
          </w:tcPr>
          <w:p w14:paraId="4320D20D" w14:textId="77777777" w:rsidR="000D42AF" w:rsidRPr="000D42AF" w:rsidRDefault="000D42AF">
            <w:pPr>
              <w:jc w:val="center"/>
              <w:rPr>
                <w:rFonts w:ascii="Arial Narrow" w:hAnsi="Arial Narrow" w:cs="Calibri"/>
                <w:b/>
                <w:bCs/>
                <w:color w:val="FFFFFF"/>
                <w:sz w:val="18"/>
                <w:szCs w:val="18"/>
              </w:rPr>
            </w:pPr>
            <w:r w:rsidRPr="000D42AF">
              <w:rPr>
                <w:rFonts w:ascii="Arial Narrow" w:hAnsi="Arial Narrow" w:cs="Calibri"/>
                <w:b/>
                <w:bCs/>
                <w:color w:val="FFFFFF"/>
                <w:sz w:val="18"/>
                <w:szCs w:val="18"/>
              </w:rPr>
              <w:t>Cuenta</w:t>
            </w:r>
          </w:p>
        </w:tc>
        <w:tc>
          <w:tcPr>
            <w:tcW w:w="3403"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5D270CAB" w14:textId="77777777" w:rsidR="000D42AF" w:rsidRPr="000D42AF" w:rsidRDefault="000D42AF">
            <w:pPr>
              <w:jc w:val="center"/>
              <w:rPr>
                <w:rFonts w:ascii="Arial Narrow" w:hAnsi="Arial Narrow" w:cs="Calibri"/>
                <w:b/>
                <w:bCs/>
                <w:color w:val="FFFFFF"/>
                <w:sz w:val="18"/>
                <w:szCs w:val="18"/>
              </w:rPr>
            </w:pPr>
            <w:r w:rsidRPr="000D42AF">
              <w:rPr>
                <w:rFonts w:ascii="Arial Narrow" w:hAnsi="Arial Narrow" w:cs="Calibri"/>
                <w:b/>
                <w:bCs/>
                <w:color w:val="FFFFFF"/>
                <w:sz w:val="18"/>
                <w:szCs w:val="18"/>
              </w:rPr>
              <w:t>Descripción</w:t>
            </w:r>
          </w:p>
        </w:tc>
        <w:tc>
          <w:tcPr>
            <w:tcW w:w="1238" w:type="dxa"/>
            <w:vMerge w:val="restart"/>
            <w:tcBorders>
              <w:top w:val="single" w:sz="8" w:space="0" w:color="auto"/>
              <w:left w:val="single" w:sz="8" w:space="0" w:color="auto"/>
              <w:bottom w:val="single" w:sz="8" w:space="0" w:color="000000"/>
              <w:right w:val="single" w:sz="8" w:space="0" w:color="auto"/>
            </w:tcBorders>
            <w:shd w:val="clear" w:color="000000" w:fill="203764"/>
            <w:noWrap/>
            <w:vAlign w:val="center"/>
            <w:hideMark/>
          </w:tcPr>
          <w:p w14:paraId="3E1DF50E" w14:textId="77777777" w:rsidR="000D42AF" w:rsidRPr="000D42AF" w:rsidRDefault="000D42AF">
            <w:pPr>
              <w:jc w:val="center"/>
              <w:rPr>
                <w:rFonts w:ascii="Arial Narrow" w:hAnsi="Arial Narrow" w:cs="Calibri"/>
                <w:color w:val="FFFFFF"/>
                <w:sz w:val="18"/>
                <w:szCs w:val="18"/>
              </w:rPr>
            </w:pPr>
            <w:r w:rsidRPr="000D42AF">
              <w:rPr>
                <w:rFonts w:ascii="Arial Narrow" w:hAnsi="Arial Narrow" w:cs="Calibri"/>
                <w:color w:val="FFFFFF"/>
                <w:sz w:val="18"/>
                <w:szCs w:val="18"/>
              </w:rPr>
              <w:t>Saldo Actual</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1E4EFA5F" w14:textId="77777777" w:rsidR="000D42AF" w:rsidRPr="000D42AF" w:rsidRDefault="000D42AF">
            <w:pPr>
              <w:jc w:val="center"/>
              <w:rPr>
                <w:rFonts w:ascii="Arial Narrow" w:hAnsi="Arial Narrow" w:cs="Calibri"/>
                <w:color w:val="FFFFFF"/>
                <w:sz w:val="18"/>
                <w:szCs w:val="18"/>
              </w:rPr>
            </w:pPr>
            <w:r w:rsidRPr="000D42AF">
              <w:rPr>
                <w:rFonts w:ascii="Arial Narrow" w:hAnsi="Arial Narrow" w:cs="Calibri"/>
                <w:color w:val="FFFFFF"/>
                <w:sz w:val="18"/>
                <w:szCs w:val="18"/>
              </w:rPr>
              <w:t>Saldo Anterior</w:t>
            </w:r>
          </w:p>
        </w:tc>
        <w:tc>
          <w:tcPr>
            <w:tcW w:w="1134" w:type="dxa"/>
            <w:vMerge w:val="restart"/>
            <w:tcBorders>
              <w:top w:val="single" w:sz="8" w:space="0" w:color="auto"/>
              <w:left w:val="single" w:sz="8" w:space="0" w:color="auto"/>
              <w:bottom w:val="nil"/>
              <w:right w:val="single" w:sz="8" w:space="0" w:color="auto"/>
            </w:tcBorders>
            <w:shd w:val="clear" w:color="000000" w:fill="203764"/>
            <w:vAlign w:val="center"/>
            <w:hideMark/>
          </w:tcPr>
          <w:p w14:paraId="56E7D1A5" w14:textId="77777777" w:rsidR="000D42AF" w:rsidRPr="000D42AF" w:rsidRDefault="000D42AF">
            <w:pPr>
              <w:jc w:val="center"/>
              <w:rPr>
                <w:rFonts w:ascii="Arial Narrow" w:hAnsi="Arial Narrow" w:cs="Calibri"/>
                <w:color w:val="FFFFFF"/>
                <w:sz w:val="18"/>
                <w:szCs w:val="18"/>
              </w:rPr>
            </w:pPr>
            <w:r w:rsidRPr="000D42AF">
              <w:rPr>
                <w:rFonts w:ascii="Arial Narrow" w:hAnsi="Arial Narrow" w:cs="Calibri"/>
                <w:color w:val="FFFFFF"/>
                <w:sz w:val="18"/>
                <w:szCs w:val="18"/>
              </w:rPr>
              <w:t>Diferencia Absoluta</w:t>
            </w:r>
          </w:p>
        </w:tc>
        <w:tc>
          <w:tcPr>
            <w:tcW w:w="881" w:type="dxa"/>
            <w:vMerge w:val="restart"/>
            <w:tcBorders>
              <w:top w:val="single" w:sz="8" w:space="0" w:color="auto"/>
              <w:left w:val="single" w:sz="8" w:space="0" w:color="auto"/>
              <w:bottom w:val="nil"/>
              <w:right w:val="single" w:sz="8" w:space="0" w:color="auto"/>
            </w:tcBorders>
            <w:shd w:val="clear" w:color="000000" w:fill="203764"/>
            <w:vAlign w:val="center"/>
            <w:hideMark/>
          </w:tcPr>
          <w:p w14:paraId="16629D8E" w14:textId="77777777" w:rsidR="000D42AF" w:rsidRPr="000D42AF" w:rsidRDefault="000D42AF">
            <w:pPr>
              <w:jc w:val="center"/>
              <w:rPr>
                <w:rFonts w:ascii="Arial Narrow" w:hAnsi="Arial Narrow" w:cs="Calibri"/>
                <w:color w:val="FFFFFF"/>
                <w:sz w:val="18"/>
                <w:szCs w:val="18"/>
              </w:rPr>
            </w:pPr>
            <w:r w:rsidRPr="000D42AF">
              <w:rPr>
                <w:rFonts w:ascii="Arial Narrow" w:hAnsi="Arial Narrow" w:cs="Calibri"/>
                <w:color w:val="FFFFFF"/>
                <w:sz w:val="18"/>
                <w:szCs w:val="18"/>
              </w:rPr>
              <w:t>Diferencia %</w:t>
            </w:r>
          </w:p>
        </w:tc>
      </w:tr>
      <w:tr w:rsidR="000D42AF" w14:paraId="08F8ACE5" w14:textId="77777777" w:rsidTr="000D42AF">
        <w:trPr>
          <w:trHeight w:val="300"/>
        </w:trPr>
        <w:tc>
          <w:tcPr>
            <w:tcW w:w="1161" w:type="dxa"/>
            <w:vMerge/>
            <w:tcBorders>
              <w:top w:val="single" w:sz="8" w:space="0" w:color="auto"/>
              <w:left w:val="single" w:sz="8" w:space="0" w:color="auto"/>
              <w:bottom w:val="single" w:sz="8" w:space="0" w:color="000000"/>
              <w:right w:val="single" w:sz="8" w:space="0" w:color="auto"/>
            </w:tcBorders>
            <w:vAlign w:val="center"/>
            <w:hideMark/>
          </w:tcPr>
          <w:p w14:paraId="091627EC" w14:textId="77777777" w:rsidR="000D42AF" w:rsidRPr="000D42AF" w:rsidRDefault="000D42AF">
            <w:pPr>
              <w:rPr>
                <w:rFonts w:ascii="Arial Narrow" w:hAnsi="Arial Narrow" w:cs="Calibri"/>
                <w:b/>
                <w:bCs/>
                <w:color w:val="FFFFFF"/>
                <w:sz w:val="18"/>
                <w:szCs w:val="18"/>
              </w:rPr>
            </w:pPr>
          </w:p>
        </w:tc>
        <w:tc>
          <w:tcPr>
            <w:tcW w:w="3403" w:type="dxa"/>
            <w:vMerge/>
            <w:tcBorders>
              <w:top w:val="single" w:sz="8" w:space="0" w:color="auto"/>
              <w:left w:val="single" w:sz="8" w:space="0" w:color="auto"/>
              <w:bottom w:val="single" w:sz="8" w:space="0" w:color="000000"/>
              <w:right w:val="single" w:sz="8" w:space="0" w:color="auto"/>
            </w:tcBorders>
            <w:vAlign w:val="center"/>
            <w:hideMark/>
          </w:tcPr>
          <w:p w14:paraId="32064D5F" w14:textId="77777777" w:rsidR="000D42AF" w:rsidRPr="000D42AF" w:rsidRDefault="000D42AF">
            <w:pPr>
              <w:rPr>
                <w:rFonts w:ascii="Arial Narrow" w:hAnsi="Arial Narrow" w:cs="Calibri"/>
                <w:b/>
                <w:bCs/>
                <w:color w:val="FFFFFF"/>
                <w:sz w:val="18"/>
                <w:szCs w:val="18"/>
              </w:rPr>
            </w:pPr>
          </w:p>
        </w:tc>
        <w:tc>
          <w:tcPr>
            <w:tcW w:w="1238" w:type="dxa"/>
            <w:vMerge/>
            <w:tcBorders>
              <w:top w:val="single" w:sz="8" w:space="0" w:color="auto"/>
              <w:left w:val="single" w:sz="8" w:space="0" w:color="auto"/>
              <w:bottom w:val="single" w:sz="8" w:space="0" w:color="000000"/>
              <w:right w:val="single" w:sz="8" w:space="0" w:color="auto"/>
            </w:tcBorders>
            <w:vAlign w:val="center"/>
            <w:hideMark/>
          </w:tcPr>
          <w:p w14:paraId="36D2F7AD" w14:textId="77777777" w:rsidR="000D42AF" w:rsidRPr="000D42AF" w:rsidRDefault="000D42AF">
            <w:pPr>
              <w:rPr>
                <w:rFonts w:ascii="Arial Narrow" w:hAnsi="Arial Narrow" w:cs="Calibri"/>
                <w:color w:val="FFFFFF"/>
                <w:sz w:val="18"/>
                <w:szCs w:val="18"/>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56746A3C" w14:textId="77777777" w:rsidR="000D42AF" w:rsidRPr="000D42AF" w:rsidRDefault="000D42AF">
            <w:pPr>
              <w:rPr>
                <w:rFonts w:ascii="Arial Narrow" w:hAnsi="Arial Narrow" w:cs="Calibri"/>
                <w:color w:val="FFFFFF"/>
                <w:sz w:val="18"/>
                <w:szCs w:val="18"/>
              </w:rPr>
            </w:pPr>
          </w:p>
        </w:tc>
        <w:tc>
          <w:tcPr>
            <w:tcW w:w="1134" w:type="dxa"/>
            <w:vMerge/>
            <w:tcBorders>
              <w:top w:val="single" w:sz="8" w:space="0" w:color="auto"/>
              <w:left w:val="single" w:sz="8" w:space="0" w:color="auto"/>
              <w:bottom w:val="nil"/>
              <w:right w:val="single" w:sz="8" w:space="0" w:color="auto"/>
            </w:tcBorders>
            <w:vAlign w:val="center"/>
            <w:hideMark/>
          </w:tcPr>
          <w:p w14:paraId="4B1C5717" w14:textId="77777777" w:rsidR="000D42AF" w:rsidRPr="000D42AF" w:rsidRDefault="000D42AF">
            <w:pPr>
              <w:rPr>
                <w:rFonts w:ascii="Arial Narrow" w:hAnsi="Arial Narrow" w:cs="Calibri"/>
                <w:color w:val="FFFFFF"/>
                <w:sz w:val="18"/>
                <w:szCs w:val="18"/>
              </w:rPr>
            </w:pPr>
          </w:p>
        </w:tc>
        <w:tc>
          <w:tcPr>
            <w:tcW w:w="881" w:type="dxa"/>
            <w:vMerge/>
            <w:tcBorders>
              <w:top w:val="single" w:sz="8" w:space="0" w:color="auto"/>
              <w:left w:val="single" w:sz="8" w:space="0" w:color="auto"/>
              <w:bottom w:val="nil"/>
              <w:right w:val="single" w:sz="8" w:space="0" w:color="auto"/>
            </w:tcBorders>
            <w:vAlign w:val="center"/>
            <w:hideMark/>
          </w:tcPr>
          <w:p w14:paraId="1945D849" w14:textId="77777777" w:rsidR="000D42AF" w:rsidRPr="000D42AF" w:rsidRDefault="000D42AF">
            <w:pPr>
              <w:rPr>
                <w:rFonts w:ascii="Arial Narrow" w:hAnsi="Arial Narrow" w:cs="Calibri"/>
                <w:color w:val="FFFFFF"/>
                <w:sz w:val="18"/>
                <w:szCs w:val="18"/>
              </w:rPr>
            </w:pPr>
          </w:p>
        </w:tc>
        <w:tc>
          <w:tcPr>
            <w:tcW w:w="222" w:type="dxa"/>
            <w:tcBorders>
              <w:top w:val="nil"/>
              <w:left w:val="nil"/>
              <w:bottom w:val="nil"/>
              <w:right w:val="nil"/>
            </w:tcBorders>
            <w:shd w:val="clear" w:color="auto" w:fill="auto"/>
            <w:noWrap/>
            <w:vAlign w:val="bottom"/>
            <w:hideMark/>
          </w:tcPr>
          <w:p w14:paraId="27873493" w14:textId="77777777" w:rsidR="000D42AF" w:rsidRDefault="000D42AF">
            <w:pPr>
              <w:jc w:val="center"/>
              <w:rPr>
                <w:rFonts w:ascii="Arial Narrow" w:hAnsi="Arial Narrow" w:cs="Calibri"/>
                <w:color w:val="FFFFFF"/>
                <w:sz w:val="20"/>
                <w:szCs w:val="20"/>
              </w:rPr>
            </w:pPr>
          </w:p>
        </w:tc>
      </w:tr>
      <w:tr w:rsidR="000D42AF" w14:paraId="1F896420" w14:textId="77777777" w:rsidTr="000D42AF">
        <w:trPr>
          <w:trHeight w:val="300"/>
        </w:trPr>
        <w:tc>
          <w:tcPr>
            <w:tcW w:w="1161" w:type="dxa"/>
            <w:tcBorders>
              <w:top w:val="nil"/>
              <w:left w:val="single" w:sz="8" w:space="0" w:color="auto"/>
              <w:bottom w:val="nil"/>
              <w:right w:val="single" w:sz="8" w:space="0" w:color="auto"/>
            </w:tcBorders>
            <w:shd w:val="clear" w:color="auto" w:fill="auto"/>
            <w:vAlign w:val="center"/>
            <w:hideMark/>
          </w:tcPr>
          <w:p w14:paraId="470D773A" w14:textId="77777777" w:rsidR="000D42AF" w:rsidRPr="000D42AF" w:rsidRDefault="000D42AF">
            <w:pPr>
              <w:jc w:val="both"/>
              <w:rPr>
                <w:rFonts w:ascii="Arial Narrow" w:hAnsi="Arial Narrow" w:cs="Calibri"/>
                <w:b/>
                <w:bCs/>
                <w:color w:val="000000"/>
                <w:sz w:val="18"/>
                <w:szCs w:val="18"/>
              </w:rPr>
            </w:pPr>
            <w:r w:rsidRPr="000D42AF">
              <w:rPr>
                <w:rFonts w:ascii="Arial Narrow" w:hAnsi="Arial Narrow" w:cs="Calibri"/>
                <w:b/>
                <w:bCs/>
                <w:color w:val="000000"/>
                <w:sz w:val="18"/>
                <w:szCs w:val="18"/>
              </w:rPr>
              <w:t>5.1.2.01.</w:t>
            </w:r>
          </w:p>
        </w:tc>
        <w:tc>
          <w:tcPr>
            <w:tcW w:w="3403" w:type="dxa"/>
            <w:tcBorders>
              <w:top w:val="nil"/>
              <w:left w:val="nil"/>
              <w:bottom w:val="nil"/>
              <w:right w:val="single" w:sz="8" w:space="0" w:color="auto"/>
            </w:tcBorders>
            <w:shd w:val="clear" w:color="auto" w:fill="auto"/>
            <w:vAlign w:val="center"/>
            <w:hideMark/>
          </w:tcPr>
          <w:p w14:paraId="6AA3C216" w14:textId="77777777" w:rsidR="000D42AF" w:rsidRPr="000D42AF" w:rsidRDefault="000D42AF">
            <w:pPr>
              <w:jc w:val="both"/>
              <w:rPr>
                <w:rFonts w:ascii="Arial Narrow" w:hAnsi="Arial Narrow" w:cs="Calibri"/>
                <w:b/>
                <w:bCs/>
                <w:color w:val="000000"/>
                <w:sz w:val="18"/>
                <w:szCs w:val="18"/>
                <w:lang w:val="es-CR"/>
              </w:rPr>
            </w:pPr>
            <w:r w:rsidRPr="000D42AF">
              <w:rPr>
                <w:rFonts w:ascii="Arial Narrow" w:hAnsi="Arial Narrow" w:cs="Calibri"/>
                <w:b/>
                <w:bCs/>
                <w:color w:val="000000"/>
                <w:sz w:val="18"/>
                <w:szCs w:val="18"/>
                <w:lang w:val="es-CR"/>
              </w:rPr>
              <w:t>Alquileres y derechos sobre bienes</w:t>
            </w:r>
          </w:p>
        </w:tc>
        <w:tc>
          <w:tcPr>
            <w:tcW w:w="1238" w:type="dxa"/>
            <w:tcBorders>
              <w:top w:val="nil"/>
              <w:left w:val="nil"/>
              <w:bottom w:val="single" w:sz="8" w:space="0" w:color="auto"/>
              <w:right w:val="single" w:sz="8" w:space="0" w:color="auto"/>
            </w:tcBorders>
            <w:shd w:val="clear" w:color="auto" w:fill="auto"/>
            <w:noWrap/>
            <w:vAlign w:val="bottom"/>
            <w:hideMark/>
          </w:tcPr>
          <w:p w14:paraId="2759B3EA" w14:textId="77777777" w:rsidR="000D42AF" w:rsidRPr="000D42AF" w:rsidRDefault="000D42AF">
            <w:pPr>
              <w:jc w:val="right"/>
              <w:rPr>
                <w:rFonts w:ascii="Arial Narrow" w:hAnsi="Arial Narrow" w:cs="Calibri"/>
                <w:b/>
                <w:bCs/>
                <w:color w:val="000000"/>
                <w:sz w:val="18"/>
                <w:szCs w:val="18"/>
              </w:rPr>
            </w:pPr>
            <w:r w:rsidRPr="000D42AF">
              <w:rPr>
                <w:rFonts w:ascii="Arial" w:hAnsi="Arial" w:cs="Arial"/>
                <w:b/>
                <w:bCs/>
                <w:color w:val="000000"/>
                <w:sz w:val="18"/>
                <w:szCs w:val="18"/>
              </w:rPr>
              <w:t>₡</w:t>
            </w:r>
            <w:r w:rsidRPr="000D42AF">
              <w:rPr>
                <w:rFonts w:ascii="Arial Narrow" w:hAnsi="Arial Narrow" w:cs="Calibri"/>
                <w:b/>
                <w:bCs/>
                <w:color w:val="000000"/>
                <w:sz w:val="18"/>
                <w:szCs w:val="18"/>
              </w:rPr>
              <w:t>80 512,64</w:t>
            </w:r>
          </w:p>
        </w:tc>
        <w:tc>
          <w:tcPr>
            <w:tcW w:w="1134" w:type="dxa"/>
            <w:tcBorders>
              <w:top w:val="nil"/>
              <w:left w:val="nil"/>
              <w:bottom w:val="single" w:sz="8" w:space="0" w:color="auto"/>
              <w:right w:val="single" w:sz="8" w:space="0" w:color="auto"/>
            </w:tcBorders>
            <w:shd w:val="clear" w:color="auto" w:fill="auto"/>
            <w:noWrap/>
            <w:vAlign w:val="bottom"/>
            <w:hideMark/>
          </w:tcPr>
          <w:p w14:paraId="3757DD64" w14:textId="77777777" w:rsidR="000D42AF" w:rsidRPr="000D42AF" w:rsidRDefault="000D42AF" w:rsidP="000D42AF">
            <w:pPr>
              <w:ind w:left="-153"/>
              <w:jc w:val="right"/>
              <w:rPr>
                <w:rFonts w:ascii="Arial Narrow" w:hAnsi="Arial Narrow" w:cs="Calibri"/>
                <w:b/>
                <w:bCs/>
                <w:color w:val="000000"/>
                <w:sz w:val="18"/>
                <w:szCs w:val="18"/>
              </w:rPr>
            </w:pPr>
            <w:r w:rsidRPr="000D42AF">
              <w:rPr>
                <w:rFonts w:ascii="Arial" w:hAnsi="Arial" w:cs="Arial"/>
                <w:b/>
                <w:bCs/>
                <w:color w:val="000000"/>
                <w:sz w:val="18"/>
                <w:szCs w:val="18"/>
              </w:rPr>
              <w:t>₡</w:t>
            </w:r>
            <w:r w:rsidRPr="000D42AF">
              <w:rPr>
                <w:rFonts w:ascii="Arial Narrow" w:hAnsi="Arial Narrow" w:cs="Calibri"/>
                <w:b/>
                <w:bCs/>
                <w:color w:val="000000"/>
                <w:sz w:val="18"/>
                <w:szCs w:val="18"/>
              </w:rPr>
              <w:t>123 386,34</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40D526CF" w14:textId="77777777" w:rsidR="000D42AF" w:rsidRPr="000D42AF" w:rsidRDefault="000D42AF" w:rsidP="000D42AF">
            <w:pPr>
              <w:ind w:left="-109"/>
              <w:jc w:val="right"/>
              <w:rPr>
                <w:rFonts w:ascii="Arial Narrow" w:hAnsi="Arial Narrow" w:cs="Calibri"/>
                <w:b/>
                <w:bCs/>
                <w:color w:val="000000"/>
                <w:sz w:val="18"/>
                <w:szCs w:val="18"/>
              </w:rPr>
            </w:pPr>
            <w:r w:rsidRPr="000D42AF">
              <w:rPr>
                <w:rFonts w:ascii="Arial Narrow" w:hAnsi="Arial Narrow" w:cs="Calibri"/>
                <w:b/>
                <w:bCs/>
                <w:color w:val="000000"/>
                <w:sz w:val="18"/>
                <w:szCs w:val="18"/>
              </w:rPr>
              <w:t>-</w:t>
            </w:r>
            <w:r w:rsidRPr="000D42AF">
              <w:rPr>
                <w:rFonts w:ascii="Arial" w:hAnsi="Arial" w:cs="Arial"/>
                <w:b/>
                <w:bCs/>
                <w:color w:val="000000"/>
                <w:sz w:val="18"/>
                <w:szCs w:val="18"/>
              </w:rPr>
              <w:t>₡</w:t>
            </w:r>
            <w:r w:rsidRPr="000D42AF">
              <w:rPr>
                <w:rFonts w:ascii="Arial Narrow" w:hAnsi="Arial Narrow" w:cs="Calibri"/>
                <w:b/>
                <w:bCs/>
                <w:color w:val="000000"/>
                <w:sz w:val="18"/>
                <w:szCs w:val="18"/>
              </w:rPr>
              <w:t>42 873,70</w:t>
            </w:r>
          </w:p>
        </w:tc>
        <w:tc>
          <w:tcPr>
            <w:tcW w:w="881" w:type="dxa"/>
            <w:tcBorders>
              <w:top w:val="single" w:sz="8" w:space="0" w:color="auto"/>
              <w:left w:val="nil"/>
              <w:bottom w:val="single" w:sz="8" w:space="0" w:color="auto"/>
              <w:right w:val="single" w:sz="8" w:space="0" w:color="auto"/>
            </w:tcBorders>
            <w:shd w:val="clear" w:color="auto" w:fill="auto"/>
            <w:vAlign w:val="center"/>
            <w:hideMark/>
          </w:tcPr>
          <w:p w14:paraId="4C3EB91A" w14:textId="77777777" w:rsidR="000D42AF" w:rsidRPr="000D42AF" w:rsidRDefault="000D42AF">
            <w:pPr>
              <w:jc w:val="center"/>
              <w:rPr>
                <w:rFonts w:ascii="Arial Narrow" w:hAnsi="Arial Narrow" w:cs="Calibri"/>
                <w:b/>
                <w:bCs/>
                <w:color w:val="000000"/>
                <w:sz w:val="18"/>
                <w:szCs w:val="18"/>
              </w:rPr>
            </w:pPr>
            <w:r w:rsidRPr="000D42AF">
              <w:rPr>
                <w:rFonts w:ascii="Arial Narrow" w:hAnsi="Arial Narrow" w:cs="Calibri"/>
                <w:b/>
                <w:bCs/>
                <w:color w:val="000000"/>
                <w:sz w:val="18"/>
                <w:szCs w:val="18"/>
              </w:rPr>
              <w:t>-34,75%</w:t>
            </w:r>
          </w:p>
        </w:tc>
        <w:tc>
          <w:tcPr>
            <w:tcW w:w="222" w:type="dxa"/>
            <w:vAlign w:val="center"/>
            <w:hideMark/>
          </w:tcPr>
          <w:p w14:paraId="1D4FF57C" w14:textId="77777777" w:rsidR="000D42AF" w:rsidRDefault="000D42AF">
            <w:pPr>
              <w:rPr>
                <w:sz w:val="20"/>
                <w:szCs w:val="20"/>
              </w:rPr>
            </w:pPr>
          </w:p>
        </w:tc>
      </w:tr>
      <w:tr w:rsidR="000D42AF" w14:paraId="2BD3BC01" w14:textId="77777777" w:rsidTr="000D42AF">
        <w:trPr>
          <w:trHeight w:val="290"/>
        </w:trPr>
        <w:tc>
          <w:tcPr>
            <w:tcW w:w="1161" w:type="dxa"/>
            <w:tcBorders>
              <w:top w:val="nil"/>
              <w:left w:val="single" w:sz="8" w:space="0" w:color="auto"/>
              <w:bottom w:val="nil"/>
              <w:right w:val="single" w:sz="8" w:space="0" w:color="auto"/>
            </w:tcBorders>
            <w:shd w:val="clear" w:color="auto" w:fill="auto"/>
            <w:noWrap/>
            <w:vAlign w:val="bottom"/>
            <w:hideMark/>
          </w:tcPr>
          <w:p w14:paraId="74D2DD70" w14:textId="77777777" w:rsidR="000D42AF" w:rsidRPr="000D42AF" w:rsidRDefault="000D42AF">
            <w:pPr>
              <w:rPr>
                <w:rFonts w:ascii="Arial Narrow" w:hAnsi="Arial Narrow" w:cs="Calibri"/>
                <w:color w:val="000000"/>
                <w:sz w:val="18"/>
                <w:szCs w:val="18"/>
              </w:rPr>
            </w:pPr>
            <w:r w:rsidRPr="000D42AF">
              <w:rPr>
                <w:rFonts w:ascii="Arial Narrow" w:hAnsi="Arial Narrow" w:cs="Calibri"/>
                <w:color w:val="000000"/>
                <w:sz w:val="18"/>
                <w:szCs w:val="18"/>
              </w:rPr>
              <w:t>5.1.2.01.01.</w:t>
            </w:r>
          </w:p>
        </w:tc>
        <w:tc>
          <w:tcPr>
            <w:tcW w:w="3403" w:type="dxa"/>
            <w:tcBorders>
              <w:top w:val="nil"/>
              <w:left w:val="nil"/>
              <w:bottom w:val="nil"/>
              <w:right w:val="single" w:sz="8" w:space="0" w:color="auto"/>
            </w:tcBorders>
            <w:shd w:val="clear" w:color="auto" w:fill="auto"/>
            <w:noWrap/>
            <w:vAlign w:val="bottom"/>
            <w:hideMark/>
          </w:tcPr>
          <w:p w14:paraId="58860C45" w14:textId="77777777" w:rsidR="000D42AF" w:rsidRPr="000D42AF" w:rsidRDefault="000D42AF">
            <w:pPr>
              <w:rPr>
                <w:rFonts w:ascii="Arial Narrow" w:hAnsi="Arial Narrow" w:cs="Calibri"/>
                <w:color w:val="000000"/>
                <w:sz w:val="18"/>
                <w:szCs w:val="18"/>
                <w:lang w:val="es-CR"/>
              </w:rPr>
            </w:pPr>
            <w:r w:rsidRPr="000D42AF">
              <w:rPr>
                <w:rFonts w:ascii="Arial Narrow" w:hAnsi="Arial Narrow" w:cs="Calibri"/>
                <w:color w:val="000000"/>
                <w:sz w:val="18"/>
                <w:szCs w:val="18"/>
                <w:lang w:val="es-CR"/>
              </w:rPr>
              <w:t>Alquiler de terrenos, edificios y locales</w:t>
            </w:r>
          </w:p>
        </w:tc>
        <w:tc>
          <w:tcPr>
            <w:tcW w:w="1238" w:type="dxa"/>
            <w:tcBorders>
              <w:top w:val="nil"/>
              <w:left w:val="nil"/>
              <w:bottom w:val="nil"/>
              <w:right w:val="single" w:sz="8" w:space="0" w:color="auto"/>
            </w:tcBorders>
            <w:shd w:val="clear" w:color="auto" w:fill="auto"/>
            <w:noWrap/>
            <w:vAlign w:val="center"/>
            <w:hideMark/>
          </w:tcPr>
          <w:p w14:paraId="29919333"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8 400,00</w:t>
            </w:r>
          </w:p>
        </w:tc>
        <w:tc>
          <w:tcPr>
            <w:tcW w:w="1134" w:type="dxa"/>
            <w:tcBorders>
              <w:top w:val="nil"/>
              <w:left w:val="nil"/>
              <w:bottom w:val="nil"/>
              <w:right w:val="single" w:sz="8" w:space="0" w:color="auto"/>
            </w:tcBorders>
            <w:shd w:val="clear" w:color="auto" w:fill="auto"/>
            <w:noWrap/>
            <w:vAlign w:val="center"/>
            <w:hideMark/>
          </w:tcPr>
          <w:p w14:paraId="50C8E717"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8 400,00</w:t>
            </w:r>
          </w:p>
        </w:tc>
        <w:tc>
          <w:tcPr>
            <w:tcW w:w="1134" w:type="dxa"/>
            <w:tcBorders>
              <w:top w:val="nil"/>
              <w:left w:val="nil"/>
              <w:bottom w:val="nil"/>
              <w:right w:val="single" w:sz="8" w:space="0" w:color="auto"/>
            </w:tcBorders>
            <w:shd w:val="clear" w:color="auto" w:fill="auto"/>
            <w:noWrap/>
            <w:vAlign w:val="center"/>
            <w:hideMark/>
          </w:tcPr>
          <w:p w14:paraId="465635D9"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0,00</w:t>
            </w:r>
          </w:p>
        </w:tc>
        <w:tc>
          <w:tcPr>
            <w:tcW w:w="881" w:type="dxa"/>
            <w:tcBorders>
              <w:top w:val="nil"/>
              <w:left w:val="nil"/>
              <w:bottom w:val="nil"/>
              <w:right w:val="single" w:sz="8" w:space="0" w:color="auto"/>
            </w:tcBorders>
            <w:shd w:val="clear" w:color="auto" w:fill="auto"/>
            <w:vAlign w:val="center"/>
            <w:hideMark/>
          </w:tcPr>
          <w:p w14:paraId="745C8D29" w14:textId="77777777" w:rsidR="000D42AF" w:rsidRPr="000D42AF" w:rsidRDefault="000D42AF">
            <w:pPr>
              <w:jc w:val="center"/>
              <w:rPr>
                <w:rFonts w:ascii="Arial Narrow" w:hAnsi="Arial Narrow" w:cs="Calibri"/>
                <w:color w:val="000000"/>
                <w:sz w:val="18"/>
                <w:szCs w:val="18"/>
              </w:rPr>
            </w:pPr>
            <w:r w:rsidRPr="000D42AF">
              <w:rPr>
                <w:rFonts w:ascii="Arial Narrow" w:hAnsi="Arial Narrow" w:cs="Calibri"/>
                <w:color w:val="000000"/>
                <w:sz w:val="18"/>
                <w:szCs w:val="18"/>
              </w:rPr>
              <w:t>0,00%</w:t>
            </w:r>
          </w:p>
        </w:tc>
        <w:tc>
          <w:tcPr>
            <w:tcW w:w="222" w:type="dxa"/>
            <w:vAlign w:val="center"/>
            <w:hideMark/>
          </w:tcPr>
          <w:p w14:paraId="1DA05B1A" w14:textId="77777777" w:rsidR="000D42AF" w:rsidRDefault="000D42AF">
            <w:pPr>
              <w:rPr>
                <w:sz w:val="20"/>
                <w:szCs w:val="20"/>
              </w:rPr>
            </w:pPr>
          </w:p>
        </w:tc>
      </w:tr>
      <w:tr w:rsidR="000D42AF" w14:paraId="52895492" w14:textId="77777777" w:rsidTr="000D42AF">
        <w:trPr>
          <w:trHeight w:val="290"/>
        </w:trPr>
        <w:tc>
          <w:tcPr>
            <w:tcW w:w="1161" w:type="dxa"/>
            <w:tcBorders>
              <w:top w:val="nil"/>
              <w:left w:val="single" w:sz="8" w:space="0" w:color="auto"/>
              <w:bottom w:val="nil"/>
              <w:right w:val="single" w:sz="8" w:space="0" w:color="auto"/>
            </w:tcBorders>
            <w:shd w:val="clear" w:color="auto" w:fill="auto"/>
            <w:noWrap/>
            <w:vAlign w:val="bottom"/>
            <w:hideMark/>
          </w:tcPr>
          <w:p w14:paraId="74E037BE" w14:textId="77777777" w:rsidR="000D42AF" w:rsidRPr="000D42AF" w:rsidRDefault="000D42AF">
            <w:pPr>
              <w:rPr>
                <w:rFonts w:ascii="Arial Narrow" w:hAnsi="Arial Narrow" w:cs="Calibri"/>
                <w:color w:val="000000"/>
                <w:sz w:val="18"/>
                <w:szCs w:val="18"/>
              </w:rPr>
            </w:pPr>
            <w:r w:rsidRPr="000D42AF">
              <w:rPr>
                <w:rFonts w:ascii="Arial Narrow" w:hAnsi="Arial Narrow" w:cs="Calibri"/>
                <w:color w:val="000000"/>
                <w:sz w:val="18"/>
                <w:szCs w:val="18"/>
              </w:rPr>
              <w:t>5.1.2.01.02.</w:t>
            </w:r>
          </w:p>
        </w:tc>
        <w:tc>
          <w:tcPr>
            <w:tcW w:w="3403" w:type="dxa"/>
            <w:tcBorders>
              <w:top w:val="nil"/>
              <w:left w:val="nil"/>
              <w:bottom w:val="nil"/>
              <w:right w:val="single" w:sz="8" w:space="0" w:color="auto"/>
            </w:tcBorders>
            <w:shd w:val="clear" w:color="auto" w:fill="auto"/>
            <w:noWrap/>
            <w:vAlign w:val="bottom"/>
            <w:hideMark/>
          </w:tcPr>
          <w:p w14:paraId="58C77BDE" w14:textId="77777777" w:rsidR="000D42AF" w:rsidRPr="000D42AF" w:rsidRDefault="000D42AF">
            <w:pPr>
              <w:rPr>
                <w:rFonts w:ascii="Arial Narrow" w:hAnsi="Arial Narrow" w:cs="Calibri"/>
                <w:color w:val="000000"/>
                <w:sz w:val="18"/>
                <w:szCs w:val="18"/>
                <w:lang w:val="es-CR"/>
              </w:rPr>
            </w:pPr>
            <w:r w:rsidRPr="000D42AF">
              <w:rPr>
                <w:rFonts w:ascii="Arial Narrow" w:hAnsi="Arial Narrow" w:cs="Calibri"/>
                <w:color w:val="000000"/>
                <w:sz w:val="18"/>
                <w:szCs w:val="18"/>
                <w:lang w:val="es-CR"/>
              </w:rPr>
              <w:t>Alquiler de maquinarias, equipos y mobiliario</w:t>
            </w:r>
          </w:p>
        </w:tc>
        <w:tc>
          <w:tcPr>
            <w:tcW w:w="1238" w:type="dxa"/>
            <w:tcBorders>
              <w:top w:val="nil"/>
              <w:left w:val="nil"/>
              <w:bottom w:val="nil"/>
              <w:right w:val="single" w:sz="8" w:space="0" w:color="auto"/>
            </w:tcBorders>
            <w:shd w:val="clear" w:color="auto" w:fill="auto"/>
            <w:noWrap/>
            <w:vAlign w:val="center"/>
            <w:hideMark/>
          </w:tcPr>
          <w:p w14:paraId="77E7D99F"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70 424,44</w:t>
            </w:r>
          </w:p>
        </w:tc>
        <w:tc>
          <w:tcPr>
            <w:tcW w:w="1134" w:type="dxa"/>
            <w:tcBorders>
              <w:top w:val="nil"/>
              <w:left w:val="nil"/>
              <w:bottom w:val="nil"/>
              <w:right w:val="single" w:sz="8" w:space="0" w:color="auto"/>
            </w:tcBorders>
            <w:shd w:val="clear" w:color="auto" w:fill="auto"/>
            <w:noWrap/>
            <w:vAlign w:val="center"/>
            <w:hideMark/>
          </w:tcPr>
          <w:p w14:paraId="1494B122"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114 986,34</w:t>
            </w:r>
          </w:p>
        </w:tc>
        <w:tc>
          <w:tcPr>
            <w:tcW w:w="1134" w:type="dxa"/>
            <w:tcBorders>
              <w:top w:val="nil"/>
              <w:left w:val="nil"/>
              <w:bottom w:val="nil"/>
              <w:right w:val="single" w:sz="8" w:space="0" w:color="auto"/>
            </w:tcBorders>
            <w:shd w:val="clear" w:color="auto" w:fill="auto"/>
            <w:noWrap/>
            <w:vAlign w:val="center"/>
            <w:hideMark/>
          </w:tcPr>
          <w:p w14:paraId="275C2F4F"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-44 561,90</w:t>
            </w:r>
          </w:p>
        </w:tc>
        <w:tc>
          <w:tcPr>
            <w:tcW w:w="881" w:type="dxa"/>
            <w:tcBorders>
              <w:top w:val="nil"/>
              <w:left w:val="nil"/>
              <w:bottom w:val="nil"/>
              <w:right w:val="single" w:sz="8" w:space="0" w:color="auto"/>
            </w:tcBorders>
            <w:shd w:val="clear" w:color="auto" w:fill="auto"/>
            <w:vAlign w:val="center"/>
            <w:hideMark/>
          </w:tcPr>
          <w:p w14:paraId="168FA7E4" w14:textId="77777777" w:rsidR="000D42AF" w:rsidRPr="000D42AF" w:rsidRDefault="000D42AF">
            <w:pPr>
              <w:jc w:val="center"/>
              <w:rPr>
                <w:rFonts w:ascii="Arial Narrow" w:hAnsi="Arial Narrow" w:cs="Calibri"/>
                <w:color w:val="000000"/>
                <w:sz w:val="18"/>
                <w:szCs w:val="18"/>
              </w:rPr>
            </w:pPr>
            <w:r w:rsidRPr="000D42AF">
              <w:rPr>
                <w:rFonts w:ascii="Arial Narrow" w:hAnsi="Arial Narrow" w:cs="Calibri"/>
                <w:color w:val="000000"/>
                <w:sz w:val="18"/>
                <w:szCs w:val="18"/>
              </w:rPr>
              <w:t>-38,75%</w:t>
            </w:r>
          </w:p>
        </w:tc>
        <w:tc>
          <w:tcPr>
            <w:tcW w:w="222" w:type="dxa"/>
            <w:vAlign w:val="center"/>
            <w:hideMark/>
          </w:tcPr>
          <w:p w14:paraId="2028A687" w14:textId="77777777" w:rsidR="000D42AF" w:rsidRDefault="000D42AF">
            <w:pPr>
              <w:rPr>
                <w:sz w:val="20"/>
                <w:szCs w:val="20"/>
              </w:rPr>
            </w:pPr>
          </w:p>
        </w:tc>
      </w:tr>
      <w:tr w:rsidR="000D42AF" w14:paraId="6A908E5A" w14:textId="77777777" w:rsidTr="000D42AF">
        <w:trPr>
          <w:trHeight w:val="300"/>
        </w:trPr>
        <w:tc>
          <w:tcPr>
            <w:tcW w:w="1161" w:type="dxa"/>
            <w:tcBorders>
              <w:top w:val="nil"/>
              <w:left w:val="single" w:sz="8" w:space="0" w:color="auto"/>
              <w:bottom w:val="nil"/>
              <w:right w:val="single" w:sz="8" w:space="0" w:color="auto"/>
            </w:tcBorders>
            <w:shd w:val="clear" w:color="auto" w:fill="auto"/>
            <w:noWrap/>
            <w:vAlign w:val="bottom"/>
            <w:hideMark/>
          </w:tcPr>
          <w:p w14:paraId="797E4279" w14:textId="77777777" w:rsidR="000D42AF" w:rsidRPr="000D42AF" w:rsidRDefault="000D42AF">
            <w:pPr>
              <w:rPr>
                <w:rFonts w:ascii="Arial Narrow" w:hAnsi="Arial Narrow" w:cs="Calibri"/>
                <w:color w:val="000000"/>
                <w:sz w:val="18"/>
                <w:szCs w:val="18"/>
              </w:rPr>
            </w:pPr>
            <w:r w:rsidRPr="000D42AF">
              <w:rPr>
                <w:rFonts w:ascii="Arial Narrow" w:hAnsi="Arial Narrow" w:cs="Calibri"/>
                <w:color w:val="000000"/>
                <w:sz w:val="18"/>
                <w:szCs w:val="18"/>
              </w:rPr>
              <w:t>5.1.2.01.05.</w:t>
            </w:r>
          </w:p>
        </w:tc>
        <w:tc>
          <w:tcPr>
            <w:tcW w:w="3403" w:type="dxa"/>
            <w:tcBorders>
              <w:top w:val="nil"/>
              <w:left w:val="nil"/>
              <w:bottom w:val="nil"/>
              <w:right w:val="single" w:sz="8" w:space="0" w:color="auto"/>
            </w:tcBorders>
            <w:shd w:val="clear" w:color="auto" w:fill="auto"/>
            <w:noWrap/>
            <w:vAlign w:val="bottom"/>
            <w:hideMark/>
          </w:tcPr>
          <w:p w14:paraId="7BC90933" w14:textId="77777777" w:rsidR="000D42AF" w:rsidRPr="000D42AF" w:rsidRDefault="000D42AF">
            <w:pPr>
              <w:rPr>
                <w:rFonts w:ascii="Arial Narrow" w:hAnsi="Arial Narrow" w:cs="Calibri"/>
                <w:color w:val="000000"/>
                <w:sz w:val="18"/>
                <w:szCs w:val="18"/>
                <w:lang w:val="es-CR"/>
              </w:rPr>
            </w:pPr>
            <w:r w:rsidRPr="000D42AF">
              <w:rPr>
                <w:rFonts w:ascii="Arial Narrow" w:hAnsi="Arial Narrow" w:cs="Calibri"/>
                <w:color w:val="000000"/>
                <w:sz w:val="18"/>
                <w:szCs w:val="18"/>
                <w:lang w:val="es-CR"/>
              </w:rPr>
              <w:t>Derechos o regalías sobre bienes intangibles</w:t>
            </w:r>
          </w:p>
        </w:tc>
        <w:tc>
          <w:tcPr>
            <w:tcW w:w="1238" w:type="dxa"/>
            <w:tcBorders>
              <w:top w:val="nil"/>
              <w:left w:val="nil"/>
              <w:bottom w:val="nil"/>
              <w:right w:val="single" w:sz="8" w:space="0" w:color="auto"/>
            </w:tcBorders>
            <w:shd w:val="clear" w:color="auto" w:fill="auto"/>
            <w:noWrap/>
            <w:vAlign w:val="center"/>
            <w:hideMark/>
          </w:tcPr>
          <w:p w14:paraId="6A72E36F"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1 688,20</w:t>
            </w:r>
          </w:p>
        </w:tc>
        <w:tc>
          <w:tcPr>
            <w:tcW w:w="1134" w:type="dxa"/>
            <w:tcBorders>
              <w:top w:val="nil"/>
              <w:left w:val="nil"/>
              <w:bottom w:val="nil"/>
              <w:right w:val="single" w:sz="8" w:space="0" w:color="auto"/>
            </w:tcBorders>
            <w:shd w:val="clear" w:color="auto" w:fill="auto"/>
            <w:noWrap/>
            <w:vAlign w:val="center"/>
            <w:hideMark/>
          </w:tcPr>
          <w:p w14:paraId="548C078B"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0,00</w:t>
            </w:r>
          </w:p>
        </w:tc>
        <w:tc>
          <w:tcPr>
            <w:tcW w:w="1134" w:type="dxa"/>
            <w:tcBorders>
              <w:top w:val="nil"/>
              <w:left w:val="nil"/>
              <w:bottom w:val="nil"/>
              <w:right w:val="single" w:sz="8" w:space="0" w:color="auto"/>
            </w:tcBorders>
            <w:shd w:val="clear" w:color="auto" w:fill="auto"/>
            <w:noWrap/>
            <w:vAlign w:val="center"/>
            <w:hideMark/>
          </w:tcPr>
          <w:p w14:paraId="1B0A40C1"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1 688,20</w:t>
            </w:r>
          </w:p>
        </w:tc>
        <w:tc>
          <w:tcPr>
            <w:tcW w:w="881" w:type="dxa"/>
            <w:tcBorders>
              <w:top w:val="nil"/>
              <w:left w:val="nil"/>
              <w:bottom w:val="nil"/>
              <w:right w:val="single" w:sz="8" w:space="0" w:color="auto"/>
            </w:tcBorders>
            <w:shd w:val="clear" w:color="auto" w:fill="auto"/>
            <w:vAlign w:val="center"/>
            <w:hideMark/>
          </w:tcPr>
          <w:p w14:paraId="7362FD1C" w14:textId="77777777" w:rsidR="000D42AF" w:rsidRPr="000D42AF" w:rsidRDefault="000D42AF">
            <w:pPr>
              <w:jc w:val="center"/>
              <w:rPr>
                <w:rFonts w:ascii="Arial Narrow" w:hAnsi="Arial Narrow" w:cs="Calibri"/>
                <w:color w:val="000000"/>
                <w:sz w:val="18"/>
                <w:szCs w:val="18"/>
              </w:rPr>
            </w:pPr>
            <w:r w:rsidRPr="000D42AF">
              <w:rPr>
                <w:rFonts w:ascii="Arial Narrow" w:hAnsi="Arial Narrow" w:cs="Calibri"/>
                <w:color w:val="000000"/>
                <w:sz w:val="18"/>
                <w:szCs w:val="18"/>
              </w:rPr>
              <w:t>#DIV/0!</w:t>
            </w:r>
          </w:p>
        </w:tc>
        <w:tc>
          <w:tcPr>
            <w:tcW w:w="222" w:type="dxa"/>
            <w:vAlign w:val="center"/>
            <w:hideMark/>
          </w:tcPr>
          <w:p w14:paraId="37950293" w14:textId="77777777" w:rsidR="000D42AF" w:rsidRDefault="000D42AF">
            <w:pPr>
              <w:rPr>
                <w:sz w:val="20"/>
                <w:szCs w:val="20"/>
              </w:rPr>
            </w:pPr>
          </w:p>
        </w:tc>
      </w:tr>
      <w:tr w:rsidR="000D42AF" w14:paraId="121C5131" w14:textId="77777777" w:rsidTr="000D42AF">
        <w:trPr>
          <w:trHeight w:val="300"/>
        </w:trPr>
        <w:tc>
          <w:tcPr>
            <w:tcW w:w="1161" w:type="dxa"/>
            <w:tcBorders>
              <w:top w:val="nil"/>
              <w:left w:val="single" w:sz="8" w:space="0" w:color="auto"/>
              <w:bottom w:val="nil"/>
              <w:right w:val="single" w:sz="8" w:space="0" w:color="auto"/>
            </w:tcBorders>
            <w:shd w:val="clear" w:color="auto" w:fill="auto"/>
            <w:noWrap/>
            <w:vAlign w:val="center"/>
            <w:hideMark/>
          </w:tcPr>
          <w:p w14:paraId="46B20170" w14:textId="77777777" w:rsidR="000D42AF" w:rsidRPr="000D42AF" w:rsidRDefault="000D42AF">
            <w:pPr>
              <w:rPr>
                <w:rFonts w:ascii="Arial Narrow" w:hAnsi="Arial Narrow" w:cs="Calibri"/>
                <w:b/>
                <w:bCs/>
                <w:color w:val="000000"/>
                <w:sz w:val="18"/>
                <w:szCs w:val="18"/>
              </w:rPr>
            </w:pPr>
            <w:r w:rsidRPr="000D42AF">
              <w:rPr>
                <w:rFonts w:ascii="Arial Narrow" w:hAnsi="Arial Narrow" w:cs="Calibri"/>
                <w:b/>
                <w:bCs/>
                <w:color w:val="000000"/>
                <w:sz w:val="18"/>
                <w:szCs w:val="18"/>
              </w:rPr>
              <w:t>5.1.2.02.</w:t>
            </w:r>
          </w:p>
        </w:tc>
        <w:tc>
          <w:tcPr>
            <w:tcW w:w="3403" w:type="dxa"/>
            <w:tcBorders>
              <w:top w:val="nil"/>
              <w:left w:val="nil"/>
              <w:bottom w:val="nil"/>
              <w:right w:val="single" w:sz="8" w:space="0" w:color="auto"/>
            </w:tcBorders>
            <w:shd w:val="clear" w:color="000000" w:fill="FFFFFF"/>
            <w:noWrap/>
            <w:vAlign w:val="bottom"/>
            <w:hideMark/>
          </w:tcPr>
          <w:p w14:paraId="35EE115C" w14:textId="77777777" w:rsidR="000D42AF" w:rsidRPr="000D42AF" w:rsidRDefault="000D42AF">
            <w:pPr>
              <w:rPr>
                <w:rFonts w:ascii="Arial Narrow" w:hAnsi="Arial Narrow" w:cs="Calibri"/>
                <w:b/>
                <w:bCs/>
                <w:color w:val="000000"/>
                <w:sz w:val="18"/>
                <w:szCs w:val="18"/>
              </w:rPr>
            </w:pPr>
            <w:r w:rsidRPr="000D42AF">
              <w:rPr>
                <w:rFonts w:ascii="Arial Narrow" w:hAnsi="Arial Narrow" w:cs="Calibri"/>
                <w:b/>
                <w:bCs/>
                <w:color w:val="000000"/>
                <w:sz w:val="18"/>
                <w:szCs w:val="18"/>
              </w:rPr>
              <w:t>Servicios básicos</w:t>
            </w:r>
          </w:p>
        </w:tc>
        <w:tc>
          <w:tcPr>
            <w:tcW w:w="1238" w:type="dxa"/>
            <w:tcBorders>
              <w:top w:val="single" w:sz="8" w:space="0" w:color="auto"/>
              <w:left w:val="nil"/>
              <w:bottom w:val="single" w:sz="8" w:space="0" w:color="auto"/>
              <w:right w:val="single" w:sz="8" w:space="0" w:color="auto"/>
            </w:tcBorders>
            <w:shd w:val="clear" w:color="auto" w:fill="auto"/>
            <w:noWrap/>
            <w:vAlign w:val="bottom"/>
            <w:hideMark/>
          </w:tcPr>
          <w:p w14:paraId="091CD0F0" w14:textId="77777777" w:rsidR="000D42AF" w:rsidRPr="000D42AF" w:rsidRDefault="000D42AF">
            <w:pPr>
              <w:jc w:val="right"/>
              <w:rPr>
                <w:rFonts w:ascii="Arial Narrow" w:hAnsi="Arial Narrow" w:cs="Calibri"/>
                <w:b/>
                <w:bCs/>
                <w:color w:val="000000"/>
                <w:sz w:val="18"/>
                <w:szCs w:val="18"/>
              </w:rPr>
            </w:pPr>
            <w:r w:rsidRPr="000D42AF">
              <w:rPr>
                <w:rFonts w:ascii="Arial" w:hAnsi="Arial" w:cs="Arial"/>
                <w:b/>
                <w:bCs/>
                <w:color w:val="000000"/>
                <w:sz w:val="18"/>
                <w:szCs w:val="18"/>
              </w:rPr>
              <w:t>₡</w:t>
            </w:r>
            <w:r w:rsidRPr="000D42AF">
              <w:rPr>
                <w:rFonts w:ascii="Arial Narrow" w:hAnsi="Arial Narrow" w:cs="Calibri"/>
                <w:b/>
                <w:bCs/>
                <w:color w:val="000000"/>
                <w:sz w:val="18"/>
                <w:szCs w:val="18"/>
              </w:rPr>
              <w:t>70 112,98</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31884AD9" w14:textId="77777777" w:rsidR="000D42AF" w:rsidRPr="000D42AF" w:rsidRDefault="000D42AF" w:rsidP="000D42AF">
            <w:pPr>
              <w:ind w:left="-153"/>
              <w:jc w:val="right"/>
              <w:rPr>
                <w:rFonts w:ascii="Arial Narrow" w:hAnsi="Arial Narrow" w:cs="Calibri"/>
                <w:b/>
                <w:bCs/>
                <w:color w:val="000000"/>
                <w:sz w:val="18"/>
                <w:szCs w:val="18"/>
              </w:rPr>
            </w:pPr>
            <w:r w:rsidRPr="000D42AF">
              <w:rPr>
                <w:rFonts w:ascii="Arial" w:hAnsi="Arial" w:cs="Arial"/>
                <w:b/>
                <w:bCs/>
                <w:color w:val="000000"/>
                <w:sz w:val="18"/>
                <w:szCs w:val="18"/>
              </w:rPr>
              <w:t>₡</w:t>
            </w:r>
            <w:r w:rsidRPr="000D42AF">
              <w:rPr>
                <w:rFonts w:ascii="Arial Narrow" w:hAnsi="Arial Narrow" w:cs="Calibri"/>
                <w:b/>
                <w:bCs/>
                <w:color w:val="000000"/>
                <w:sz w:val="18"/>
                <w:szCs w:val="18"/>
              </w:rPr>
              <w:t>80 559,93</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54AC417F" w14:textId="77777777" w:rsidR="000D42AF" w:rsidRPr="000D42AF" w:rsidRDefault="000D42AF" w:rsidP="000D42AF">
            <w:pPr>
              <w:ind w:left="-109"/>
              <w:jc w:val="right"/>
              <w:rPr>
                <w:rFonts w:ascii="Arial Narrow" w:hAnsi="Arial Narrow" w:cs="Calibri"/>
                <w:b/>
                <w:bCs/>
                <w:color w:val="000000"/>
                <w:sz w:val="18"/>
                <w:szCs w:val="18"/>
              </w:rPr>
            </w:pPr>
            <w:r w:rsidRPr="000D42AF">
              <w:rPr>
                <w:rFonts w:ascii="Arial Narrow" w:hAnsi="Arial Narrow" w:cs="Calibri"/>
                <w:b/>
                <w:bCs/>
                <w:color w:val="000000"/>
                <w:sz w:val="18"/>
                <w:szCs w:val="18"/>
              </w:rPr>
              <w:t>-</w:t>
            </w:r>
            <w:r w:rsidRPr="000D42AF">
              <w:rPr>
                <w:rFonts w:ascii="Arial" w:hAnsi="Arial" w:cs="Arial"/>
                <w:b/>
                <w:bCs/>
                <w:color w:val="000000"/>
                <w:sz w:val="18"/>
                <w:szCs w:val="18"/>
              </w:rPr>
              <w:t>₡</w:t>
            </w:r>
            <w:r w:rsidRPr="000D42AF">
              <w:rPr>
                <w:rFonts w:ascii="Arial Narrow" w:hAnsi="Arial Narrow" w:cs="Calibri"/>
                <w:b/>
                <w:bCs/>
                <w:color w:val="000000"/>
                <w:sz w:val="18"/>
                <w:szCs w:val="18"/>
              </w:rPr>
              <w:t>10 446,95</w:t>
            </w:r>
          </w:p>
        </w:tc>
        <w:tc>
          <w:tcPr>
            <w:tcW w:w="881" w:type="dxa"/>
            <w:tcBorders>
              <w:top w:val="single" w:sz="8" w:space="0" w:color="auto"/>
              <w:left w:val="nil"/>
              <w:bottom w:val="single" w:sz="8" w:space="0" w:color="auto"/>
              <w:right w:val="single" w:sz="8" w:space="0" w:color="auto"/>
            </w:tcBorders>
            <w:shd w:val="clear" w:color="auto" w:fill="auto"/>
            <w:vAlign w:val="center"/>
            <w:hideMark/>
          </w:tcPr>
          <w:p w14:paraId="6F5976BB" w14:textId="77777777" w:rsidR="000D42AF" w:rsidRPr="000D42AF" w:rsidRDefault="000D42AF">
            <w:pPr>
              <w:jc w:val="center"/>
              <w:rPr>
                <w:rFonts w:ascii="Arial Narrow" w:hAnsi="Arial Narrow" w:cs="Calibri"/>
                <w:b/>
                <w:bCs/>
                <w:color w:val="000000"/>
                <w:sz w:val="18"/>
                <w:szCs w:val="18"/>
              </w:rPr>
            </w:pPr>
            <w:r w:rsidRPr="000D42AF">
              <w:rPr>
                <w:rFonts w:ascii="Arial Narrow" w:hAnsi="Arial Narrow" w:cs="Calibri"/>
                <w:b/>
                <w:bCs/>
                <w:color w:val="000000"/>
                <w:sz w:val="18"/>
                <w:szCs w:val="18"/>
              </w:rPr>
              <w:t>-4,84%</w:t>
            </w:r>
          </w:p>
        </w:tc>
        <w:tc>
          <w:tcPr>
            <w:tcW w:w="222" w:type="dxa"/>
            <w:vAlign w:val="center"/>
            <w:hideMark/>
          </w:tcPr>
          <w:p w14:paraId="562CDCB8" w14:textId="77777777" w:rsidR="000D42AF" w:rsidRDefault="000D42AF">
            <w:pPr>
              <w:rPr>
                <w:sz w:val="20"/>
                <w:szCs w:val="20"/>
              </w:rPr>
            </w:pPr>
          </w:p>
        </w:tc>
      </w:tr>
      <w:tr w:rsidR="000D42AF" w14:paraId="3E3F6EB3" w14:textId="77777777" w:rsidTr="000D42AF">
        <w:trPr>
          <w:trHeight w:val="290"/>
        </w:trPr>
        <w:tc>
          <w:tcPr>
            <w:tcW w:w="1161" w:type="dxa"/>
            <w:tcBorders>
              <w:top w:val="nil"/>
              <w:left w:val="single" w:sz="8" w:space="0" w:color="auto"/>
              <w:bottom w:val="nil"/>
              <w:right w:val="single" w:sz="8" w:space="0" w:color="auto"/>
            </w:tcBorders>
            <w:shd w:val="clear" w:color="auto" w:fill="auto"/>
            <w:noWrap/>
            <w:vAlign w:val="bottom"/>
            <w:hideMark/>
          </w:tcPr>
          <w:p w14:paraId="6363902D" w14:textId="77777777" w:rsidR="000D42AF" w:rsidRPr="000D42AF" w:rsidRDefault="000D42AF">
            <w:pPr>
              <w:rPr>
                <w:rFonts w:ascii="Arial Narrow" w:hAnsi="Arial Narrow" w:cs="Calibri"/>
                <w:color w:val="000000"/>
                <w:sz w:val="18"/>
                <w:szCs w:val="18"/>
              </w:rPr>
            </w:pPr>
            <w:r w:rsidRPr="000D42AF">
              <w:rPr>
                <w:rFonts w:ascii="Arial Narrow" w:hAnsi="Arial Narrow" w:cs="Calibri"/>
                <w:color w:val="000000"/>
                <w:sz w:val="18"/>
                <w:szCs w:val="18"/>
              </w:rPr>
              <w:t>5.1.2.02.01.</w:t>
            </w:r>
          </w:p>
        </w:tc>
        <w:tc>
          <w:tcPr>
            <w:tcW w:w="3403" w:type="dxa"/>
            <w:tcBorders>
              <w:top w:val="nil"/>
              <w:left w:val="nil"/>
              <w:bottom w:val="nil"/>
              <w:right w:val="single" w:sz="8" w:space="0" w:color="auto"/>
            </w:tcBorders>
            <w:shd w:val="clear" w:color="auto" w:fill="auto"/>
            <w:noWrap/>
            <w:vAlign w:val="bottom"/>
            <w:hideMark/>
          </w:tcPr>
          <w:p w14:paraId="7D9F0435" w14:textId="77777777" w:rsidR="000D42AF" w:rsidRPr="000D42AF" w:rsidRDefault="000D42AF">
            <w:pPr>
              <w:rPr>
                <w:rFonts w:ascii="Arial Narrow" w:hAnsi="Arial Narrow" w:cs="Calibri"/>
                <w:color w:val="000000"/>
                <w:sz w:val="18"/>
                <w:szCs w:val="18"/>
              </w:rPr>
            </w:pPr>
            <w:r w:rsidRPr="000D42AF">
              <w:rPr>
                <w:rFonts w:ascii="Arial Narrow" w:hAnsi="Arial Narrow" w:cs="Calibri"/>
                <w:color w:val="000000"/>
                <w:sz w:val="18"/>
                <w:szCs w:val="18"/>
              </w:rPr>
              <w:t>Agua y alcantarillado</w:t>
            </w:r>
          </w:p>
        </w:tc>
        <w:tc>
          <w:tcPr>
            <w:tcW w:w="1238" w:type="dxa"/>
            <w:tcBorders>
              <w:top w:val="nil"/>
              <w:left w:val="nil"/>
              <w:bottom w:val="nil"/>
              <w:right w:val="single" w:sz="8" w:space="0" w:color="auto"/>
            </w:tcBorders>
            <w:shd w:val="clear" w:color="auto" w:fill="auto"/>
            <w:noWrap/>
            <w:vAlign w:val="center"/>
            <w:hideMark/>
          </w:tcPr>
          <w:p w14:paraId="58715ABE"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6 465,69</w:t>
            </w:r>
          </w:p>
        </w:tc>
        <w:tc>
          <w:tcPr>
            <w:tcW w:w="1134" w:type="dxa"/>
            <w:tcBorders>
              <w:top w:val="nil"/>
              <w:left w:val="nil"/>
              <w:bottom w:val="nil"/>
              <w:right w:val="single" w:sz="8" w:space="0" w:color="auto"/>
            </w:tcBorders>
            <w:shd w:val="clear" w:color="auto" w:fill="auto"/>
            <w:noWrap/>
            <w:vAlign w:val="center"/>
            <w:hideMark/>
          </w:tcPr>
          <w:p w14:paraId="0FB2FDAC"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6 582,87</w:t>
            </w:r>
          </w:p>
        </w:tc>
        <w:tc>
          <w:tcPr>
            <w:tcW w:w="1134" w:type="dxa"/>
            <w:tcBorders>
              <w:top w:val="nil"/>
              <w:left w:val="nil"/>
              <w:bottom w:val="nil"/>
              <w:right w:val="single" w:sz="8" w:space="0" w:color="auto"/>
            </w:tcBorders>
            <w:shd w:val="clear" w:color="auto" w:fill="auto"/>
            <w:noWrap/>
            <w:vAlign w:val="center"/>
            <w:hideMark/>
          </w:tcPr>
          <w:p w14:paraId="60BA705F"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-117,18</w:t>
            </w:r>
          </w:p>
        </w:tc>
        <w:tc>
          <w:tcPr>
            <w:tcW w:w="881" w:type="dxa"/>
            <w:tcBorders>
              <w:top w:val="nil"/>
              <w:left w:val="nil"/>
              <w:bottom w:val="nil"/>
              <w:right w:val="single" w:sz="8" w:space="0" w:color="auto"/>
            </w:tcBorders>
            <w:shd w:val="clear" w:color="auto" w:fill="auto"/>
            <w:vAlign w:val="center"/>
            <w:hideMark/>
          </w:tcPr>
          <w:p w14:paraId="6B75D1E3" w14:textId="77777777" w:rsidR="000D42AF" w:rsidRPr="000D42AF" w:rsidRDefault="000D42AF">
            <w:pPr>
              <w:jc w:val="center"/>
              <w:rPr>
                <w:rFonts w:ascii="Arial Narrow" w:hAnsi="Arial Narrow" w:cs="Calibri"/>
                <w:color w:val="000000"/>
                <w:sz w:val="18"/>
                <w:szCs w:val="18"/>
              </w:rPr>
            </w:pPr>
            <w:r w:rsidRPr="000D42AF">
              <w:rPr>
                <w:rFonts w:ascii="Arial Narrow" w:hAnsi="Arial Narrow" w:cs="Calibri"/>
                <w:color w:val="000000"/>
                <w:sz w:val="18"/>
                <w:szCs w:val="18"/>
              </w:rPr>
              <w:t>-1,78%</w:t>
            </w:r>
          </w:p>
        </w:tc>
        <w:tc>
          <w:tcPr>
            <w:tcW w:w="222" w:type="dxa"/>
            <w:vAlign w:val="center"/>
            <w:hideMark/>
          </w:tcPr>
          <w:p w14:paraId="2201E874" w14:textId="77777777" w:rsidR="000D42AF" w:rsidRDefault="000D42AF">
            <w:pPr>
              <w:rPr>
                <w:sz w:val="20"/>
                <w:szCs w:val="20"/>
              </w:rPr>
            </w:pPr>
          </w:p>
        </w:tc>
      </w:tr>
      <w:tr w:rsidR="000D42AF" w14:paraId="6B8C9EB2" w14:textId="77777777" w:rsidTr="000D42AF">
        <w:trPr>
          <w:trHeight w:val="290"/>
        </w:trPr>
        <w:tc>
          <w:tcPr>
            <w:tcW w:w="1161" w:type="dxa"/>
            <w:tcBorders>
              <w:top w:val="nil"/>
              <w:left w:val="single" w:sz="8" w:space="0" w:color="auto"/>
              <w:bottom w:val="nil"/>
              <w:right w:val="single" w:sz="8" w:space="0" w:color="auto"/>
            </w:tcBorders>
            <w:shd w:val="clear" w:color="auto" w:fill="auto"/>
            <w:noWrap/>
            <w:vAlign w:val="bottom"/>
            <w:hideMark/>
          </w:tcPr>
          <w:p w14:paraId="2286AA96" w14:textId="77777777" w:rsidR="000D42AF" w:rsidRPr="000D42AF" w:rsidRDefault="000D42AF">
            <w:pPr>
              <w:rPr>
                <w:rFonts w:ascii="Arial Narrow" w:hAnsi="Arial Narrow" w:cs="Calibri"/>
                <w:color w:val="000000"/>
                <w:sz w:val="18"/>
                <w:szCs w:val="18"/>
              </w:rPr>
            </w:pPr>
            <w:r w:rsidRPr="000D42AF">
              <w:rPr>
                <w:rFonts w:ascii="Arial Narrow" w:hAnsi="Arial Narrow" w:cs="Calibri"/>
                <w:color w:val="000000"/>
                <w:sz w:val="18"/>
                <w:szCs w:val="18"/>
              </w:rPr>
              <w:t>5.1.2.02.02.</w:t>
            </w:r>
          </w:p>
        </w:tc>
        <w:tc>
          <w:tcPr>
            <w:tcW w:w="3403" w:type="dxa"/>
            <w:tcBorders>
              <w:top w:val="nil"/>
              <w:left w:val="nil"/>
              <w:bottom w:val="nil"/>
              <w:right w:val="single" w:sz="8" w:space="0" w:color="auto"/>
            </w:tcBorders>
            <w:shd w:val="clear" w:color="auto" w:fill="auto"/>
            <w:noWrap/>
            <w:vAlign w:val="bottom"/>
            <w:hideMark/>
          </w:tcPr>
          <w:p w14:paraId="234B0300" w14:textId="77777777" w:rsidR="000D42AF" w:rsidRPr="000D42AF" w:rsidRDefault="000D42AF">
            <w:pPr>
              <w:rPr>
                <w:rFonts w:ascii="Arial Narrow" w:hAnsi="Arial Narrow" w:cs="Calibri"/>
                <w:color w:val="000000"/>
                <w:sz w:val="18"/>
                <w:szCs w:val="18"/>
              </w:rPr>
            </w:pPr>
            <w:r w:rsidRPr="000D42AF">
              <w:rPr>
                <w:rFonts w:ascii="Arial Narrow" w:hAnsi="Arial Narrow" w:cs="Calibri"/>
                <w:color w:val="000000"/>
                <w:sz w:val="18"/>
                <w:szCs w:val="18"/>
              </w:rPr>
              <w:t>Energía eléctrica</w:t>
            </w:r>
          </w:p>
        </w:tc>
        <w:tc>
          <w:tcPr>
            <w:tcW w:w="1238" w:type="dxa"/>
            <w:tcBorders>
              <w:top w:val="nil"/>
              <w:left w:val="nil"/>
              <w:bottom w:val="nil"/>
              <w:right w:val="single" w:sz="8" w:space="0" w:color="auto"/>
            </w:tcBorders>
            <w:shd w:val="clear" w:color="auto" w:fill="auto"/>
            <w:noWrap/>
            <w:vAlign w:val="center"/>
            <w:hideMark/>
          </w:tcPr>
          <w:p w14:paraId="0FBEEDEC"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12 257,83</w:t>
            </w:r>
          </w:p>
        </w:tc>
        <w:tc>
          <w:tcPr>
            <w:tcW w:w="1134" w:type="dxa"/>
            <w:tcBorders>
              <w:top w:val="nil"/>
              <w:left w:val="nil"/>
              <w:bottom w:val="nil"/>
              <w:right w:val="single" w:sz="8" w:space="0" w:color="auto"/>
            </w:tcBorders>
            <w:shd w:val="clear" w:color="auto" w:fill="auto"/>
            <w:noWrap/>
            <w:vAlign w:val="center"/>
            <w:hideMark/>
          </w:tcPr>
          <w:p w14:paraId="2ABA1ED3"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10 340,77</w:t>
            </w:r>
          </w:p>
        </w:tc>
        <w:tc>
          <w:tcPr>
            <w:tcW w:w="1134" w:type="dxa"/>
            <w:tcBorders>
              <w:top w:val="nil"/>
              <w:left w:val="nil"/>
              <w:bottom w:val="nil"/>
              <w:right w:val="single" w:sz="8" w:space="0" w:color="auto"/>
            </w:tcBorders>
            <w:shd w:val="clear" w:color="auto" w:fill="auto"/>
            <w:noWrap/>
            <w:vAlign w:val="center"/>
            <w:hideMark/>
          </w:tcPr>
          <w:p w14:paraId="413D3EF2"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1 917,06</w:t>
            </w:r>
          </w:p>
        </w:tc>
        <w:tc>
          <w:tcPr>
            <w:tcW w:w="881" w:type="dxa"/>
            <w:tcBorders>
              <w:top w:val="nil"/>
              <w:left w:val="nil"/>
              <w:bottom w:val="nil"/>
              <w:right w:val="single" w:sz="8" w:space="0" w:color="auto"/>
            </w:tcBorders>
            <w:shd w:val="clear" w:color="auto" w:fill="auto"/>
            <w:vAlign w:val="center"/>
            <w:hideMark/>
          </w:tcPr>
          <w:p w14:paraId="65A4AFE4" w14:textId="77777777" w:rsidR="000D42AF" w:rsidRPr="000D42AF" w:rsidRDefault="000D42AF">
            <w:pPr>
              <w:jc w:val="center"/>
              <w:rPr>
                <w:rFonts w:ascii="Arial Narrow" w:hAnsi="Arial Narrow" w:cs="Calibri"/>
                <w:color w:val="000000"/>
                <w:sz w:val="18"/>
                <w:szCs w:val="18"/>
              </w:rPr>
            </w:pPr>
            <w:r w:rsidRPr="000D42AF">
              <w:rPr>
                <w:rFonts w:ascii="Arial Narrow" w:hAnsi="Arial Narrow" w:cs="Calibri"/>
                <w:color w:val="000000"/>
                <w:sz w:val="18"/>
                <w:szCs w:val="18"/>
              </w:rPr>
              <w:t>18,54%</w:t>
            </w:r>
          </w:p>
        </w:tc>
        <w:tc>
          <w:tcPr>
            <w:tcW w:w="222" w:type="dxa"/>
            <w:vAlign w:val="center"/>
            <w:hideMark/>
          </w:tcPr>
          <w:p w14:paraId="79FC9FD5" w14:textId="77777777" w:rsidR="000D42AF" w:rsidRDefault="000D42AF">
            <w:pPr>
              <w:rPr>
                <w:sz w:val="20"/>
                <w:szCs w:val="20"/>
              </w:rPr>
            </w:pPr>
          </w:p>
        </w:tc>
      </w:tr>
      <w:tr w:rsidR="000D42AF" w14:paraId="2B636703" w14:textId="77777777" w:rsidTr="000D42AF">
        <w:trPr>
          <w:trHeight w:val="290"/>
        </w:trPr>
        <w:tc>
          <w:tcPr>
            <w:tcW w:w="1161" w:type="dxa"/>
            <w:tcBorders>
              <w:top w:val="nil"/>
              <w:left w:val="single" w:sz="8" w:space="0" w:color="auto"/>
              <w:bottom w:val="nil"/>
              <w:right w:val="single" w:sz="8" w:space="0" w:color="auto"/>
            </w:tcBorders>
            <w:shd w:val="clear" w:color="auto" w:fill="auto"/>
            <w:noWrap/>
            <w:vAlign w:val="bottom"/>
            <w:hideMark/>
          </w:tcPr>
          <w:p w14:paraId="0CB0F74C" w14:textId="77777777" w:rsidR="000D42AF" w:rsidRPr="000D42AF" w:rsidRDefault="000D42AF">
            <w:pPr>
              <w:rPr>
                <w:rFonts w:ascii="Arial Narrow" w:hAnsi="Arial Narrow" w:cs="Calibri"/>
                <w:color w:val="000000"/>
                <w:sz w:val="18"/>
                <w:szCs w:val="18"/>
              </w:rPr>
            </w:pPr>
            <w:r w:rsidRPr="000D42AF">
              <w:rPr>
                <w:rFonts w:ascii="Arial Narrow" w:hAnsi="Arial Narrow" w:cs="Calibri"/>
                <w:color w:val="000000"/>
                <w:sz w:val="18"/>
                <w:szCs w:val="18"/>
              </w:rPr>
              <w:t>5.1.2.02.04.</w:t>
            </w:r>
          </w:p>
        </w:tc>
        <w:tc>
          <w:tcPr>
            <w:tcW w:w="3403" w:type="dxa"/>
            <w:tcBorders>
              <w:top w:val="nil"/>
              <w:left w:val="nil"/>
              <w:bottom w:val="nil"/>
              <w:right w:val="single" w:sz="8" w:space="0" w:color="auto"/>
            </w:tcBorders>
            <w:shd w:val="clear" w:color="auto" w:fill="auto"/>
            <w:noWrap/>
            <w:vAlign w:val="bottom"/>
            <w:hideMark/>
          </w:tcPr>
          <w:p w14:paraId="7C0BCFFC" w14:textId="77777777" w:rsidR="000D42AF" w:rsidRPr="000D42AF" w:rsidRDefault="000D42AF">
            <w:pPr>
              <w:rPr>
                <w:rFonts w:ascii="Arial Narrow" w:hAnsi="Arial Narrow" w:cs="Calibri"/>
                <w:color w:val="000000"/>
                <w:sz w:val="18"/>
                <w:szCs w:val="18"/>
              </w:rPr>
            </w:pPr>
            <w:r w:rsidRPr="000D42AF">
              <w:rPr>
                <w:rFonts w:ascii="Arial Narrow" w:hAnsi="Arial Narrow" w:cs="Calibri"/>
                <w:color w:val="000000"/>
                <w:sz w:val="18"/>
                <w:szCs w:val="18"/>
              </w:rPr>
              <w:t>Servicios de telecomunicaciones</w:t>
            </w:r>
          </w:p>
        </w:tc>
        <w:tc>
          <w:tcPr>
            <w:tcW w:w="1238" w:type="dxa"/>
            <w:tcBorders>
              <w:top w:val="nil"/>
              <w:left w:val="nil"/>
              <w:bottom w:val="nil"/>
              <w:right w:val="single" w:sz="8" w:space="0" w:color="auto"/>
            </w:tcBorders>
            <w:shd w:val="clear" w:color="auto" w:fill="auto"/>
            <w:noWrap/>
            <w:vAlign w:val="center"/>
            <w:hideMark/>
          </w:tcPr>
          <w:p w14:paraId="6C36EB48"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1 873,85</w:t>
            </w:r>
          </w:p>
        </w:tc>
        <w:tc>
          <w:tcPr>
            <w:tcW w:w="1134" w:type="dxa"/>
            <w:tcBorders>
              <w:top w:val="nil"/>
              <w:left w:val="nil"/>
              <w:bottom w:val="nil"/>
              <w:right w:val="single" w:sz="8" w:space="0" w:color="auto"/>
            </w:tcBorders>
            <w:shd w:val="clear" w:color="auto" w:fill="auto"/>
            <w:noWrap/>
            <w:vAlign w:val="center"/>
            <w:hideMark/>
          </w:tcPr>
          <w:p w14:paraId="11ED295D"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2 685,05</w:t>
            </w:r>
          </w:p>
        </w:tc>
        <w:tc>
          <w:tcPr>
            <w:tcW w:w="1134" w:type="dxa"/>
            <w:tcBorders>
              <w:top w:val="nil"/>
              <w:left w:val="nil"/>
              <w:bottom w:val="nil"/>
              <w:right w:val="single" w:sz="8" w:space="0" w:color="auto"/>
            </w:tcBorders>
            <w:shd w:val="clear" w:color="auto" w:fill="auto"/>
            <w:noWrap/>
            <w:vAlign w:val="center"/>
            <w:hideMark/>
          </w:tcPr>
          <w:p w14:paraId="5258802B"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-811,19</w:t>
            </w:r>
          </w:p>
        </w:tc>
        <w:tc>
          <w:tcPr>
            <w:tcW w:w="881" w:type="dxa"/>
            <w:tcBorders>
              <w:top w:val="nil"/>
              <w:left w:val="nil"/>
              <w:bottom w:val="nil"/>
              <w:right w:val="single" w:sz="8" w:space="0" w:color="auto"/>
            </w:tcBorders>
            <w:shd w:val="clear" w:color="auto" w:fill="auto"/>
            <w:vAlign w:val="center"/>
            <w:hideMark/>
          </w:tcPr>
          <w:p w14:paraId="2839D1FB" w14:textId="77777777" w:rsidR="000D42AF" w:rsidRPr="000D42AF" w:rsidRDefault="000D42AF">
            <w:pPr>
              <w:jc w:val="center"/>
              <w:rPr>
                <w:rFonts w:ascii="Arial Narrow" w:hAnsi="Arial Narrow" w:cs="Calibri"/>
                <w:color w:val="000000"/>
                <w:sz w:val="18"/>
                <w:szCs w:val="18"/>
              </w:rPr>
            </w:pPr>
            <w:r w:rsidRPr="000D42AF">
              <w:rPr>
                <w:rFonts w:ascii="Arial Narrow" w:hAnsi="Arial Narrow" w:cs="Calibri"/>
                <w:color w:val="000000"/>
                <w:sz w:val="18"/>
                <w:szCs w:val="18"/>
              </w:rPr>
              <w:t>-30,21%</w:t>
            </w:r>
          </w:p>
        </w:tc>
        <w:tc>
          <w:tcPr>
            <w:tcW w:w="222" w:type="dxa"/>
            <w:vAlign w:val="center"/>
            <w:hideMark/>
          </w:tcPr>
          <w:p w14:paraId="4D39544A" w14:textId="77777777" w:rsidR="000D42AF" w:rsidRDefault="000D42AF">
            <w:pPr>
              <w:rPr>
                <w:sz w:val="20"/>
                <w:szCs w:val="20"/>
              </w:rPr>
            </w:pPr>
          </w:p>
        </w:tc>
      </w:tr>
      <w:tr w:rsidR="000D42AF" w14:paraId="32FBFFC5" w14:textId="77777777" w:rsidTr="000D42AF">
        <w:trPr>
          <w:trHeight w:val="300"/>
        </w:trPr>
        <w:tc>
          <w:tcPr>
            <w:tcW w:w="1161" w:type="dxa"/>
            <w:tcBorders>
              <w:top w:val="nil"/>
              <w:left w:val="single" w:sz="8" w:space="0" w:color="auto"/>
              <w:bottom w:val="nil"/>
              <w:right w:val="single" w:sz="8" w:space="0" w:color="auto"/>
            </w:tcBorders>
            <w:shd w:val="clear" w:color="auto" w:fill="auto"/>
            <w:noWrap/>
            <w:vAlign w:val="bottom"/>
            <w:hideMark/>
          </w:tcPr>
          <w:p w14:paraId="1F73A68C" w14:textId="77777777" w:rsidR="000D42AF" w:rsidRPr="000D42AF" w:rsidRDefault="000D42AF">
            <w:pPr>
              <w:rPr>
                <w:rFonts w:ascii="Arial Narrow" w:hAnsi="Arial Narrow" w:cs="Calibri"/>
                <w:color w:val="000000"/>
                <w:sz w:val="18"/>
                <w:szCs w:val="18"/>
              </w:rPr>
            </w:pPr>
            <w:r w:rsidRPr="000D42AF">
              <w:rPr>
                <w:rFonts w:ascii="Arial Narrow" w:hAnsi="Arial Narrow" w:cs="Calibri"/>
                <w:color w:val="000000"/>
                <w:sz w:val="18"/>
                <w:szCs w:val="18"/>
              </w:rPr>
              <w:t>5.1.2.02.99.</w:t>
            </w:r>
          </w:p>
        </w:tc>
        <w:tc>
          <w:tcPr>
            <w:tcW w:w="3403" w:type="dxa"/>
            <w:tcBorders>
              <w:top w:val="nil"/>
              <w:left w:val="nil"/>
              <w:bottom w:val="nil"/>
              <w:right w:val="single" w:sz="8" w:space="0" w:color="auto"/>
            </w:tcBorders>
            <w:shd w:val="clear" w:color="auto" w:fill="auto"/>
            <w:noWrap/>
            <w:vAlign w:val="bottom"/>
            <w:hideMark/>
          </w:tcPr>
          <w:p w14:paraId="32C91523" w14:textId="77777777" w:rsidR="000D42AF" w:rsidRPr="000D42AF" w:rsidRDefault="000D42AF">
            <w:pPr>
              <w:rPr>
                <w:rFonts w:ascii="Arial Narrow" w:hAnsi="Arial Narrow" w:cs="Calibri"/>
                <w:color w:val="000000"/>
                <w:sz w:val="18"/>
                <w:szCs w:val="18"/>
              </w:rPr>
            </w:pPr>
            <w:r w:rsidRPr="000D42AF">
              <w:rPr>
                <w:rFonts w:ascii="Arial Narrow" w:hAnsi="Arial Narrow" w:cs="Calibri"/>
                <w:color w:val="000000"/>
                <w:sz w:val="18"/>
                <w:szCs w:val="18"/>
              </w:rPr>
              <w:t>Otros servicios básicos</w:t>
            </w:r>
          </w:p>
        </w:tc>
        <w:tc>
          <w:tcPr>
            <w:tcW w:w="1238" w:type="dxa"/>
            <w:tcBorders>
              <w:top w:val="nil"/>
              <w:left w:val="nil"/>
              <w:bottom w:val="nil"/>
              <w:right w:val="single" w:sz="8" w:space="0" w:color="auto"/>
            </w:tcBorders>
            <w:shd w:val="clear" w:color="auto" w:fill="auto"/>
            <w:noWrap/>
            <w:vAlign w:val="center"/>
            <w:hideMark/>
          </w:tcPr>
          <w:p w14:paraId="673CB61B"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49 515,61</w:t>
            </w:r>
          </w:p>
        </w:tc>
        <w:tc>
          <w:tcPr>
            <w:tcW w:w="1134" w:type="dxa"/>
            <w:tcBorders>
              <w:top w:val="nil"/>
              <w:left w:val="nil"/>
              <w:bottom w:val="nil"/>
              <w:right w:val="single" w:sz="8" w:space="0" w:color="auto"/>
            </w:tcBorders>
            <w:shd w:val="clear" w:color="auto" w:fill="auto"/>
            <w:noWrap/>
            <w:vAlign w:val="center"/>
            <w:hideMark/>
          </w:tcPr>
          <w:p w14:paraId="1F231436"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60 951,25</w:t>
            </w:r>
          </w:p>
        </w:tc>
        <w:tc>
          <w:tcPr>
            <w:tcW w:w="1134" w:type="dxa"/>
            <w:tcBorders>
              <w:top w:val="nil"/>
              <w:left w:val="nil"/>
              <w:bottom w:val="nil"/>
              <w:right w:val="single" w:sz="8" w:space="0" w:color="auto"/>
            </w:tcBorders>
            <w:shd w:val="clear" w:color="auto" w:fill="auto"/>
            <w:noWrap/>
            <w:vAlign w:val="center"/>
            <w:hideMark/>
          </w:tcPr>
          <w:p w14:paraId="1FCB0C66"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-11 435,64</w:t>
            </w:r>
          </w:p>
        </w:tc>
        <w:tc>
          <w:tcPr>
            <w:tcW w:w="881" w:type="dxa"/>
            <w:tcBorders>
              <w:top w:val="nil"/>
              <w:left w:val="nil"/>
              <w:bottom w:val="nil"/>
              <w:right w:val="single" w:sz="8" w:space="0" w:color="auto"/>
            </w:tcBorders>
            <w:shd w:val="clear" w:color="auto" w:fill="auto"/>
            <w:vAlign w:val="center"/>
            <w:hideMark/>
          </w:tcPr>
          <w:p w14:paraId="4BA7620C" w14:textId="77777777" w:rsidR="000D42AF" w:rsidRPr="000D42AF" w:rsidRDefault="000D42AF">
            <w:pPr>
              <w:jc w:val="center"/>
              <w:rPr>
                <w:rFonts w:ascii="Arial Narrow" w:hAnsi="Arial Narrow" w:cs="Calibri"/>
                <w:color w:val="000000"/>
                <w:sz w:val="18"/>
                <w:szCs w:val="18"/>
              </w:rPr>
            </w:pPr>
            <w:r w:rsidRPr="000D42AF">
              <w:rPr>
                <w:rFonts w:ascii="Arial Narrow" w:hAnsi="Arial Narrow" w:cs="Calibri"/>
                <w:color w:val="000000"/>
                <w:sz w:val="18"/>
                <w:szCs w:val="18"/>
              </w:rPr>
              <w:t>-18,76%</w:t>
            </w:r>
          </w:p>
        </w:tc>
        <w:tc>
          <w:tcPr>
            <w:tcW w:w="222" w:type="dxa"/>
            <w:vAlign w:val="center"/>
            <w:hideMark/>
          </w:tcPr>
          <w:p w14:paraId="6F693AA7" w14:textId="77777777" w:rsidR="000D42AF" w:rsidRDefault="000D42AF">
            <w:pPr>
              <w:rPr>
                <w:sz w:val="20"/>
                <w:szCs w:val="20"/>
              </w:rPr>
            </w:pPr>
          </w:p>
        </w:tc>
      </w:tr>
      <w:tr w:rsidR="000D42AF" w14:paraId="66D22428" w14:textId="77777777" w:rsidTr="000D42AF">
        <w:trPr>
          <w:trHeight w:val="300"/>
        </w:trPr>
        <w:tc>
          <w:tcPr>
            <w:tcW w:w="1161" w:type="dxa"/>
            <w:tcBorders>
              <w:top w:val="nil"/>
              <w:left w:val="single" w:sz="8" w:space="0" w:color="auto"/>
              <w:bottom w:val="nil"/>
              <w:right w:val="single" w:sz="8" w:space="0" w:color="auto"/>
            </w:tcBorders>
            <w:shd w:val="clear" w:color="auto" w:fill="auto"/>
            <w:noWrap/>
            <w:vAlign w:val="center"/>
            <w:hideMark/>
          </w:tcPr>
          <w:p w14:paraId="08900003" w14:textId="77777777" w:rsidR="000D42AF" w:rsidRPr="000D42AF" w:rsidRDefault="000D42AF">
            <w:pPr>
              <w:rPr>
                <w:rFonts w:ascii="Arial Narrow" w:hAnsi="Arial Narrow" w:cs="Calibri"/>
                <w:b/>
                <w:bCs/>
                <w:color w:val="000000"/>
                <w:sz w:val="18"/>
                <w:szCs w:val="18"/>
              </w:rPr>
            </w:pPr>
            <w:r w:rsidRPr="000D42AF">
              <w:rPr>
                <w:rFonts w:ascii="Arial Narrow" w:hAnsi="Arial Narrow" w:cs="Calibri"/>
                <w:b/>
                <w:bCs/>
                <w:color w:val="000000"/>
                <w:sz w:val="18"/>
                <w:szCs w:val="18"/>
              </w:rPr>
              <w:t>5.1.2.03.</w:t>
            </w:r>
          </w:p>
        </w:tc>
        <w:tc>
          <w:tcPr>
            <w:tcW w:w="3403" w:type="dxa"/>
            <w:tcBorders>
              <w:top w:val="nil"/>
              <w:left w:val="nil"/>
              <w:bottom w:val="nil"/>
              <w:right w:val="single" w:sz="8" w:space="0" w:color="auto"/>
            </w:tcBorders>
            <w:shd w:val="clear" w:color="auto" w:fill="auto"/>
            <w:vAlign w:val="center"/>
            <w:hideMark/>
          </w:tcPr>
          <w:p w14:paraId="175D2598" w14:textId="77777777" w:rsidR="000D42AF" w:rsidRPr="000D42AF" w:rsidRDefault="000D42AF">
            <w:pPr>
              <w:rPr>
                <w:rFonts w:ascii="Arial Narrow" w:hAnsi="Arial Narrow" w:cs="Calibri"/>
                <w:b/>
                <w:bCs/>
                <w:color w:val="000000"/>
                <w:sz w:val="18"/>
                <w:szCs w:val="18"/>
              </w:rPr>
            </w:pPr>
            <w:r w:rsidRPr="000D42AF">
              <w:rPr>
                <w:rFonts w:ascii="Arial Narrow" w:hAnsi="Arial Narrow" w:cs="Calibri"/>
                <w:b/>
                <w:bCs/>
                <w:color w:val="000000"/>
                <w:sz w:val="18"/>
                <w:szCs w:val="18"/>
              </w:rPr>
              <w:t>Servicios comerciales y financieros</w:t>
            </w:r>
          </w:p>
        </w:tc>
        <w:tc>
          <w:tcPr>
            <w:tcW w:w="1238" w:type="dxa"/>
            <w:tcBorders>
              <w:top w:val="single" w:sz="8" w:space="0" w:color="auto"/>
              <w:left w:val="nil"/>
              <w:bottom w:val="single" w:sz="8" w:space="0" w:color="auto"/>
              <w:right w:val="single" w:sz="8" w:space="0" w:color="auto"/>
            </w:tcBorders>
            <w:shd w:val="clear" w:color="auto" w:fill="auto"/>
            <w:noWrap/>
            <w:vAlign w:val="bottom"/>
            <w:hideMark/>
          </w:tcPr>
          <w:p w14:paraId="6B77FC07" w14:textId="77777777" w:rsidR="000D42AF" w:rsidRPr="000D42AF" w:rsidRDefault="000D42AF">
            <w:pPr>
              <w:jc w:val="right"/>
              <w:rPr>
                <w:rFonts w:ascii="Arial Narrow" w:hAnsi="Arial Narrow" w:cs="Calibri"/>
                <w:b/>
                <w:bCs/>
                <w:color w:val="000000"/>
                <w:sz w:val="18"/>
                <w:szCs w:val="18"/>
              </w:rPr>
            </w:pPr>
            <w:r w:rsidRPr="000D42AF">
              <w:rPr>
                <w:rFonts w:ascii="Arial" w:hAnsi="Arial" w:cs="Arial"/>
                <w:b/>
                <w:bCs/>
                <w:color w:val="000000"/>
                <w:sz w:val="18"/>
                <w:szCs w:val="18"/>
              </w:rPr>
              <w:t>₡</w:t>
            </w:r>
            <w:r w:rsidRPr="000D42AF">
              <w:rPr>
                <w:rFonts w:ascii="Arial Narrow" w:hAnsi="Arial Narrow" w:cs="Calibri"/>
                <w:b/>
                <w:bCs/>
                <w:color w:val="000000"/>
                <w:sz w:val="18"/>
                <w:szCs w:val="18"/>
              </w:rPr>
              <w:t>17 656,65</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750C8124" w14:textId="77777777" w:rsidR="000D42AF" w:rsidRPr="000D42AF" w:rsidRDefault="000D42AF" w:rsidP="000D42AF">
            <w:pPr>
              <w:ind w:left="-153" w:firstLine="11"/>
              <w:jc w:val="right"/>
              <w:rPr>
                <w:rFonts w:ascii="Arial Narrow" w:hAnsi="Arial Narrow" w:cs="Calibri"/>
                <w:b/>
                <w:bCs/>
                <w:color w:val="000000"/>
                <w:sz w:val="18"/>
                <w:szCs w:val="18"/>
              </w:rPr>
            </w:pPr>
            <w:r w:rsidRPr="000D42AF">
              <w:rPr>
                <w:rFonts w:ascii="Arial" w:hAnsi="Arial" w:cs="Arial"/>
                <w:b/>
                <w:bCs/>
                <w:color w:val="000000"/>
                <w:sz w:val="18"/>
                <w:szCs w:val="18"/>
              </w:rPr>
              <w:t>₡</w:t>
            </w:r>
            <w:r w:rsidRPr="000D42AF">
              <w:rPr>
                <w:rFonts w:ascii="Arial Narrow" w:hAnsi="Arial Narrow" w:cs="Calibri"/>
                <w:b/>
                <w:bCs/>
                <w:color w:val="000000"/>
                <w:sz w:val="18"/>
                <w:szCs w:val="18"/>
              </w:rPr>
              <w:t>22 375,15</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7BC331CB" w14:textId="77777777" w:rsidR="000D42AF" w:rsidRPr="000D42AF" w:rsidRDefault="000D42AF">
            <w:pPr>
              <w:jc w:val="right"/>
              <w:rPr>
                <w:rFonts w:ascii="Arial Narrow" w:hAnsi="Arial Narrow" w:cs="Calibri"/>
                <w:b/>
                <w:bCs/>
                <w:color w:val="000000"/>
                <w:sz w:val="18"/>
                <w:szCs w:val="18"/>
              </w:rPr>
            </w:pPr>
            <w:r w:rsidRPr="000D42AF">
              <w:rPr>
                <w:rFonts w:ascii="Arial Narrow" w:hAnsi="Arial Narrow" w:cs="Calibri"/>
                <w:b/>
                <w:bCs/>
                <w:color w:val="000000"/>
                <w:sz w:val="18"/>
                <w:szCs w:val="18"/>
              </w:rPr>
              <w:t>-</w:t>
            </w:r>
            <w:r w:rsidRPr="000D42AF">
              <w:rPr>
                <w:rFonts w:ascii="Arial" w:hAnsi="Arial" w:cs="Arial"/>
                <w:b/>
                <w:bCs/>
                <w:color w:val="000000"/>
                <w:sz w:val="18"/>
                <w:szCs w:val="18"/>
              </w:rPr>
              <w:t>₡</w:t>
            </w:r>
            <w:r w:rsidRPr="000D42AF">
              <w:rPr>
                <w:rFonts w:ascii="Arial Narrow" w:hAnsi="Arial Narrow" w:cs="Calibri"/>
                <w:b/>
                <w:bCs/>
                <w:color w:val="000000"/>
                <w:sz w:val="18"/>
                <w:szCs w:val="18"/>
              </w:rPr>
              <w:t>4 718,50</w:t>
            </w:r>
          </w:p>
        </w:tc>
        <w:tc>
          <w:tcPr>
            <w:tcW w:w="881" w:type="dxa"/>
            <w:tcBorders>
              <w:top w:val="single" w:sz="8" w:space="0" w:color="auto"/>
              <w:left w:val="nil"/>
              <w:bottom w:val="single" w:sz="8" w:space="0" w:color="auto"/>
              <w:right w:val="single" w:sz="8" w:space="0" w:color="auto"/>
            </w:tcBorders>
            <w:shd w:val="clear" w:color="auto" w:fill="auto"/>
            <w:vAlign w:val="center"/>
            <w:hideMark/>
          </w:tcPr>
          <w:p w14:paraId="0A5A325C" w14:textId="77777777" w:rsidR="000D42AF" w:rsidRPr="000D42AF" w:rsidRDefault="000D42AF">
            <w:pPr>
              <w:jc w:val="center"/>
              <w:rPr>
                <w:rFonts w:ascii="Arial Narrow" w:hAnsi="Arial Narrow" w:cs="Calibri"/>
                <w:b/>
                <w:bCs/>
                <w:color w:val="000000"/>
                <w:sz w:val="18"/>
                <w:szCs w:val="18"/>
              </w:rPr>
            </w:pPr>
            <w:r w:rsidRPr="000D42AF">
              <w:rPr>
                <w:rFonts w:ascii="Arial Narrow" w:hAnsi="Arial Narrow" w:cs="Calibri"/>
                <w:b/>
                <w:bCs/>
                <w:color w:val="000000"/>
                <w:sz w:val="18"/>
                <w:szCs w:val="18"/>
              </w:rPr>
              <w:t>-21,09%</w:t>
            </w:r>
          </w:p>
        </w:tc>
        <w:tc>
          <w:tcPr>
            <w:tcW w:w="222" w:type="dxa"/>
            <w:vAlign w:val="center"/>
            <w:hideMark/>
          </w:tcPr>
          <w:p w14:paraId="414A9F68" w14:textId="77777777" w:rsidR="000D42AF" w:rsidRDefault="000D42AF">
            <w:pPr>
              <w:rPr>
                <w:sz w:val="20"/>
                <w:szCs w:val="20"/>
              </w:rPr>
            </w:pPr>
          </w:p>
        </w:tc>
      </w:tr>
      <w:tr w:rsidR="000D42AF" w14:paraId="75D15ACE" w14:textId="77777777" w:rsidTr="000D42AF">
        <w:trPr>
          <w:trHeight w:val="290"/>
        </w:trPr>
        <w:tc>
          <w:tcPr>
            <w:tcW w:w="1161" w:type="dxa"/>
            <w:tcBorders>
              <w:top w:val="nil"/>
              <w:left w:val="single" w:sz="8" w:space="0" w:color="auto"/>
              <w:bottom w:val="nil"/>
              <w:right w:val="single" w:sz="8" w:space="0" w:color="auto"/>
            </w:tcBorders>
            <w:shd w:val="clear" w:color="auto" w:fill="auto"/>
            <w:noWrap/>
            <w:vAlign w:val="bottom"/>
            <w:hideMark/>
          </w:tcPr>
          <w:p w14:paraId="26C20865" w14:textId="77777777" w:rsidR="000D42AF" w:rsidRPr="000D42AF" w:rsidRDefault="000D42AF">
            <w:pPr>
              <w:rPr>
                <w:rFonts w:ascii="Arial Narrow" w:hAnsi="Arial Narrow" w:cs="Calibri"/>
                <w:color w:val="000000"/>
                <w:sz w:val="18"/>
                <w:szCs w:val="18"/>
              </w:rPr>
            </w:pPr>
            <w:r w:rsidRPr="000D42AF">
              <w:rPr>
                <w:rFonts w:ascii="Arial Narrow" w:hAnsi="Arial Narrow" w:cs="Calibri"/>
                <w:color w:val="000000"/>
                <w:sz w:val="18"/>
                <w:szCs w:val="18"/>
              </w:rPr>
              <w:t>5.1.2.03.01.</w:t>
            </w:r>
          </w:p>
        </w:tc>
        <w:tc>
          <w:tcPr>
            <w:tcW w:w="3403" w:type="dxa"/>
            <w:tcBorders>
              <w:top w:val="nil"/>
              <w:left w:val="nil"/>
              <w:bottom w:val="nil"/>
              <w:right w:val="single" w:sz="8" w:space="0" w:color="auto"/>
            </w:tcBorders>
            <w:shd w:val="clear" w:color="auto" w:fill="auto"/>
            <w:noWrap/>
            <w:vAlign w:val="bottom"/>
            <w:hideMark/>
          </w:tcPr>
          <w:p w14:paraId="7CC8D9D0" w14:textId="77777777" w:rsidR="000D42AF" w:rsidRPr="000D42AF" w:rsidRDefault="000D42AF">
            <w:pPr>
              <w:rPr>
                <w:rFonts w:ascii="Arial Narrow" w:hAnsi="Arial Narrow" w:cs="Calibri"/>
                <w:color w:val="000000"/>
                <w:sz w:val="18"/>
                <w:szCs w:val="18"/>
              </w:rPr>
            </w:pPr>
            <w:r w:rsidRPr="000D42AF">
              <w:rPr>
                <w:rFonts w:ascii="Arial Narrow" w:hAnsi="Arial Narrow" w:cs="Calibri"/>
                <w:color w:val="000000"/>
                <w:sz w:val="18"/>
                <w:szCs w:val="18"/>
              </w:rPr>
              <w:t>Servicios de información</w:t>
            </w:r>
          </w:p>
        </w:tc>
        <w:tc>
          <w:tcPr>
            <w:tcW w:w="1238" w:type="dxa"/>
            <w:tcBorders>
              <w:top w:val="nil"/>
              <w:left w:val="nil"/>
              <w:bottom w:val="nil"/>
              <w:right w:val="single" w:sz="8" w:space="0" w:color="auto"/>
            </w:tcBorders>
            <w:shd w:val="clear" w:color="auto" w:fill="auto"/>
            <w:noWrap/>
            <w:vAlign w:val="center"/>
            <w:hideMark/>
          </w:tcPr>
          <w:p w14:paraId="4058F992"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478,00</w:t>
            </w:r>
          </w:p>
        </w:tc>
        <w:tc>
          <w:tcPr>
            <w:tcW w:w="1134" w:type="dxa"/>
            <w:tcBorders>
              <w:top w:val="nil"/>
              <w:left w:val="nil"/>
              <w:bottom w:val="nil"/>
              <w:right w:val="single" w:sz="8" w:space="0" w:color="auto"/>
            </w:tcBorders>
            <w:shd w:val="clear" w:color="auto" w:fill="auto"/>
            <w:noWrap/>
            <w:vAlign w:val="center"/>
            <w:hideMark/>
          </w:tcPr>
          <w:p w14:paraId="306B3D5E"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1 455,65</w:t>
            </w:r>
          </w:p>
        </w:tc>
        <w:tc>
          <w:tcPr>
            <w:tcW w:w="1134" w:type="dxa"/>
            <w:tcBorders>
              <w:top w:val="nil"/>
              <w:left w:val="nil"/>
              <w:bottom w:val="nil"/>
              <w:right w:val="single" w:sz="8" w:space="0" w:color="auto"/>
            </w:tcBorders>
            <w:shd w:val="clear" w:color="auto" w:fill="auto"/>
            <w:noWrap/>
            <w:vAlign w:val="center"/>
            <w:hideMark/>
          </w:tcPr>
          <w:p w14:paraId="1D1E0522"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-977,66</w:t>
            </w:r>
          </w:p>
        </w:tc>
        <w:tc>
          <w:tcPr>
            <w:tcW w:w="881" w:type="dxa"/>
            <w:tcBorders>
              <w:top w:val="nil"/>
              <w:left w:val="nil"/>
              <w:bottom w:val="nil"/>
              <w:right w:val="single" w:sz="8" w:space="0" w:color="auto"/>
            </w:tcBorders>
            <w:shd w:val="clear" w:color="auto" w:fill="auto"/>
            <w:vAlign w:val="center"/>
            <w:hideMark/>
          </w:tcPr>
          <w:p w14:paraId="23B7B5DB" w14:textId="77777777" w:rsidR="000D42AF" w:rsidRPr="000D42AF" w:rsidRDefault="000D42AF">
            <w:pPr>
              <w:jc w:val="center"/>
              <w:rPr>
                <w:rFonts w:ascii="Arial Narrow" w:hAnsi="Arial Narrow" w:cs="Calibri"/>
                <w:color w:val="000000"/>
                <w:sz w:val="18"/>
                <w:szCs w:val="18"/>
              </w:rPr>
            </w:pPr>
            <w:r w:rsidRPr="000D42AF">
              <w:rPr>
                <w:rFonts w:ascii="Arial Narrow" w:hAnsi="Arial Narrow" w:cs="Calibri"/>
                <w:color w:val="000000"/>
                <w:sz w:val="18"/>
                <w:szCs w:val="18"/>
              </w:rPr>
              <w:t>-67,16%</w:t>
            </w:r>
          </w:p>
        </w:tc>
        <w:tc>
          <w:tcPr>
            <w:tcW w:w="222" w:type="dxa"/>
            <w:vAlign w:val="center"/>
            <w:hideMark/>
          </w:tcPr>
          <w:p w14:paraId="59C8577E" w14:textId="77777777" w:rsidR="000D42AF" w:rsidRDefault="000D42AF">
            <w:pPr>
              <w:rPr>
                <w:sz w:val="20"/>
                <w:szCs w:val="20"/>
              </w:rPr>
            </w:pPr>
          </w:p>
        </w:tc>
      </w:tr>
      <w:tr w:rsidR="000D42AF" w14:paraId="6DA048CB" w14:textId="77777777" w:rsidTr="000D42AF">
        <w:trPr>
          <w:trHeight w:val="290"/>
        </w:trPr>
        <w:tc>
          <w:tcPr>
            <w:tcW w:w="1161" w:type="dxa"/>
            <w:tcBorders>
              <w:top w:val="nil"/>
              <w:left w:val="single" w:sz="8" w:space="0" w:color="auto"/>
              <w:bottom w:val="nil"/>
              <w:right w:val="single" w:sz="8" w:space="0" w:color="auto"/>
            </w:tcBorders>
            <w:shd w:val="clear" w:color="auto" w:fill="auto"/>
            <w:noWrap/>
            <w:vAlign w:val="bottom"/>
            <w:hideMark/>
          </w:tcPr>
          <w:p w14:paraId="0D8AABF7" w14:textId="77777777" w:rsidR="000D42AF" w:rsidRPr="000D42AF" w:rsidRDefault="000D42AF">
            <w:pPr>
              <w:rPr>
                <w:rFonts w:ascii="Arial Narrow" w:hAnsi="Arial Narrow" w:cs="Calibri"/>
                <w:color w:val="000000"/>
                <w:sz w:val="18"/>
                <w:szCs w:val="18"/>
              </w:rPr>
            </w:pPr>
            <w:r w:rsidRPr="000D42AF">
              <w:rPr>
                <w:rFonts w:ascii="Arial Narrow" w:hAnsi="Arial Narrow" w:cs="Calibri"/>
                <w:color w:val="000000"/>
                <w:sz w:val="18"/>
                <w:szCs w:val="18"/>
              </w:rPr>
              <w:t>5.1.2.03.03.</w:t>
            </w:r>
          </w:p>
        </w:tc>
        <w:tc>
          <w:tcPr>
            <w:tcW w:w="3403" w:type="dxa"/>
            <w:tcBorders>
              <w:top w:val="nil"/>
              <w:left w:val="nil"/>
              <w:bottom w:val="nil"/>
              <w:right w:val="single" w:sz="8" w:space="0" w:color="auto"/>
            </w:tcBorders>
            <w:shd w:val="clear" w:color="auto" w:fill="auto"/>
            <w:noWrap/>
            <w:vAlign w:val="bottom"/>
            <w:hideMark/>
          </w:tcPr>
          <w:p w14:paraId="1BF3C919" w14:textId="77777777" w:rsidR="000D42AF" w:rsidRPr="000D42AF" w:rsidRDefault="000D42AF">
            <w:pPr>
              <w:rPr>
                <w:rFonts w:ascii="Arial Narrow" w:hAnsi="Arial Narrow" w:cs="Calibri"/>
                <w:color w:val="000000"/>
                <w:sz w:val="18"/>
                <w:szCs w:val="18"/>
              </w:rPr>
            </w:pPr>
            <w:r w:rsidRPr="000D42AF">
              <w:rPr>
                <w:rFonts w:ascii="Arial Narrow" w:hAnsi="Arial Narrow" w:cs="Calibri"/>
                <w:color w:val="000000"/>
                <w:sz w:val="18"/>
                <w:szCs w:val="18"/>
              </w:rPr>
              <w:t>Impresión, encuadernación y otros</w:t>
            </w:r>
          </w:p>
        </w:tc>
        <w:tc>
          <w:tcPr>
            <w:tcW w:w="1238" w:type="dxa"/>
            <w:tcBorders>
              <w:top w:val="nil"/>
              <w:left w:val="nil"/>
              <w:bottom w:val="nil"/>
              <w:right w:val="single" w:sz="8" w:space="0" w:color="auto"/>
            </w:tcBorders>
            <w:shd w:val="clear" w:color="auto" w:fill="auto"/>
            <w:noWrap/>
            <w:vAlign w:val="center"/>
            <w:hideMark/>
          </w:tcPr>
          <w:p w14:paraId="7276778E"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10,00</w:t>
            </w:r>
          </w:p>
        </w:tc>
        <w:tc>
          <w:tcPr>
            <w:tcW w:w="1134" w:type="dxa"/>
            <w:tcBorders>
              <w:top w:val="nil"/>
              <w:left w:val="nil"/>
              <w:bottom w:val="nil"/>
              <w:right w:val="single" w:sz="8" w:space="0" w:color="auto"/>
            </w:tcBorders>
            <w:shd w:val="clear" w:color="auto" w:fill="auto"/>
            <w:noWrap/>
            <w:vAlign w:val="center"/>
            <w:hideMark/>
          </w:tcPr>
          <w:p w14:paraId="45D57A9F"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942,00</w:t>
            </w:r>
          </w:p>
        </w:tc>
        <w:tc>
          <w:tcPr>
            <w:tcW w:w="1134" w:type="dxa"/>
            <w:tcBorders>
              <w:top w:val="nil"/>
              <w:left w:val="nil"/>
              <w:bottom w:val="nil"/>
              <w:right w:val="single" w:sz="8" w:space="0" w:color="auto"/>
            </w:tcBorders>
            <w:shd w:val="clear" w:color="auto" w:fill="auto"/>
            <w:noWrap/>
            <w:vAlign w:val="center"/>
            <w:hideMark/>
          </w:tcPr>
          <w:p w14:paraId="29CDFF4D"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-932,00</w:t>
            </w:r>
          </w:p>
        </w:tc>
        <w:tc>
          <w:tcPr>
            <w:tcW w:w="881" w:type="dxa"/>
            <w:tcBorders>
              <w:top w:val="nil"/>
              <w:left w:val="nil"/>
              <w:bottom w:val="nil"/>
              <w:right w:val="single" w:sz="8" w:space="0" w:color="auto"/>
            </w:tcBorders>
            <w:shd w:val="clear" w:color="auto" w:fill="auto"/>
            <w:vAlign w:val="center"/>
            <w:hideMark/>
          </w:tcPr>
          <w:p w14:paraId="5EC80922" w14:textId="77777777" w:rsidR="000D42AF" w:rsidRPr="000D42AF" w:rsidRDefault="000D42AF">
            <w:pPr>
              <w:jc w:val="center"/>
              <w:rPr>
                <w:rFonts w:ascii="Arial Narrow" w:hAnsi="Arial Narrow" w:cs="Calibri"/>
                <w:color w:val="000000"/>
                <w:sz w:val="18"/>
                <w:szCs w:val="18"/>
              </w:rPr>
            </w:pPr>
            <w:r w:rsidRPr="000D42AF">
              <w:rPr>
                <w:rFonts w:ascii="Arial Narrow" w:hAnsi="Arial Narrow" w:cs="Calibri"/>
                <w:color w:val="000000"/>
                <w:sz w:val="18"/>
                <w:szCs w:val="18"/>
              </w:rPr>
              <w:t>-98,94%</w:t>
            </w:r>
          </w:p>
        </w:tc>
        <w:tc>
          <w:tcPr>
            <w:tcW w:w="222" w:type="dxa"/>
            <w:vAlign w:val="center"/>
            <w:hideMark/>
          </w:tcPr>
          <w:p w14:paraId="3B13473A" w14:textId="77777777" w:rsidR="000D42AF" w:rsidRDefault="000D42AF">
            <w:pPr>
              <w:rPr>
                <w:sz w:val="20"/>
                <w:szCs w:val="20"/>
              </w:rPr>
            </w:pPr>
          </w:p>
        </w:tc>
      </w:tr>
      <w:tr w:rsidR="000D42AF" w14:paraId="10F20D7F" w14:textId="77777777" w:rsidTr="000D42AF">
        <w:trPr>
          <w:trHeight w:val="530"/>
        </w:trPr>
        <w:tc>
          <w:tcPr>
            <w:tcW w:w="1161" w:type="dxa"/>
            <w:tcBorders>
              <w:top w:val="nil"/>
              <w:left w:val="single" w:sz="8" w:space="0" w:color="auto"/>
              <w:bottom w:val="nil"/>
              <w:right w:val="single" w:sz="8" w:space="0" w:color="auto"/>
            </w:tcBorders>
            <w:shd w:val="clear" w:color="auto" w:fill="auto"/>
            <w:noWrap/>
            <w:vAlign w:val="bottom"/>
            <w:hideMark/>
          </w:tcPr>
          <w:p w14:paraId="391593F3" w14:textId="77777777" w:rsidR="000D42AF" w:rsidRPr="000D42AF" w:rsidRDefault="000D42AF">
            <w:pPr>
              <w:rPr>
                <w:rFonts w:ascii="Arial Narrow" w:hAnsi="Arial Narrow" w:cs="Calibri"/>
                <w:color w:val="000000"/>
                <w:sz w:val="18"/>
                <w:szCs w:val="18"/>
              </w:rPr>
            </w:pPr>
            <w:r w:rsidRPr="000D42AF">
              <w:rPr>
                <w:rFonts w:ascii="Arial Narrow" w:hAnsi="Arial Narrow" w:cs="Calibri"/>
                <w:color w:val="000000"/>
                <w:sz w:val="18"/>
                <w:szCs w:val="18"/>
              </w:rPr>
              <w:t>5.1.2.03.06.</w:t>
            </w:r>
          </w:p>
        </w:tc>
        <w:tc>
          <w:tcPr>
            <w:tcW w:w="3403" w:type="dxa"/>
            <w:tcBorders>
              <w:top w:val="nil"/>
              <w:left w:val="nil"/>
              <w:bottom w:val="nil"/>
              <w:right w:val="single" w:sz="8" w:space="0" w:color="auto"/>
            </w:tcBorders>
            <w:shd w:val="clear" w:color="auto" w:fill="auto"/>
            <w:vAlign w:val="bottom"/>
            <w:hideMark/>
          </w:tcPr>
          <w:p w14:paraId="0BD9A307" w14:textId="77777777" w:rsidR="000D42AF" w:rsidRPr="000D42AF" w:rsidRDefault="000D42AF">
            <w:pPr>
              <w:rPr>
                <w:rFonts w:ascii="Arial Narrow" w:hAnsi="Arial Narrow" w:cs="Calibri"/>
                <w:color w:val="000000"/>
                <w:sz w:val="18"/>
                <w:szCs w:val="18"/>
                <w:lang w:val="es-CR"/>
              </w:rPr>
            </w:pPr>
            <w:r w:rsidRPr="000D42AF">
              <w:rPr>
                <w:rFonts w:ascii="Arial Narrow" w:hAnsi="Arial Narrow" w:cs="Calibri"/>
                <w:color w:val="000000"/>
                <w:sz w:val="18"/>
                <w:szCs w:val="18"/>
                <w:lang w:val="es-CR"/>
              </w:rPr>
              <w:t>Comisiones y gastos por servicios financieros y comerciales</w:t>
            </w:r>
          </w:p>
        </w:tc>
        <w:tc>
          <w:tcPr>
            <w:tcW w:w="1238" w:type="dxa"/>
            <w:tcBorders>
              <w:top w:val="nil"/>
              <w:left w:val="nil"/>
              <w:bottom w:val="nil"/>
              <w:right w:val="single" w:sz="8" w:space="0" w:color="auto"/>
            </w:tcBorders>
            <w:shd w:val="clear" w:color="auto" w:fill="auto"/>
            <w:noWrap/>
            <w:vAlign w:val="center"/>
            <w:hideMark/>
          </w:tcPr>
          <w:p w14:paraId="374FFD8A"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17 018,92</w:t>
            </w:r>
          </w:p>
        </w:tc>
        <w:tc>
          <w:tcPr>
            <w:tcW w:w="1134" w:type="dxa"/>
            <w:tcBorders>
              <w:top w:val="nil"/>
              <w:left w:val="nil"/>
              <w:bottom w:val="nil"/>
              <w:right w:val="single" w:sz="8" w:space="0" w:color="auto"/>
            </w:tcBorders>
            <w:shd w:val="clear" w:color="auto" w:fill="auto"/>
            <w:noWrap/>
            <w:vAlign w:val="center"/>
            <w:hideMark/>
          </w:tcPr>
          <w:p w14:paraId="12BE613D"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19 904,30</w:t>
            </w:r>
          </w:p>
        </w:tc>
        <w:tc>
          <w:tcPr>
            <w:tcW w:w="1134" w:type="dxa"/>
            <w:tcBorders>
              <w:top w:val="nil"/>
              <w:left w:val="nil"/>
              <w:bottom w:val="nil"/>
              <w:right w:val="single" w:sz="8" w:space="0" w:color="auto"/>
            </w:tcBorders>
            <w:shd w:val="clear" w:color="auto" w:fill="auto"/>
            <w:noWrap/>
            <w:vAlign w:val="center"/>
            <w:hideMark/>
          </w:tcPr>
          <w:p w14:paraId="2CA52D4A"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-2 885,38</w:t>
            </w:r>
          </w:p>
        </w:tc>
        <w:tc>
          <w:tcPr>
            <w:tcW w:w="881" w:type="dxa"/>
            <w:tcBorders>
              <w:top w:val="nil"/>
              <w:left w:val="nil"/>
              <w:bottom w:val="nil"/>
              <w:right w:val="single" w:sz="8" w:space="0" w:color="auto"/>
            </w:tcBorders>
            <w:shd w:val="clear" w:color="auto" w:fill="auto"/>
            <w:vAlign w:val="center"/>
            <w:hideMark/>
          </w:tcPr>
          <w:p w14:paraId="57C73856" w14:textId="77777777" w:rsidR="000D42AF" w:rsidRPr="000D42AF" w:rsidRDefault="000D42AF">
            <w:pPr>
              <w:jc w:val="center"/>
              <w:rPr>
                <w:rFonts w:ascii="Arial Narrow" w:hAnsi="Arial Narrow" w:cs="Calibri"/>
                <w:color w:val="000000"/>
                <w:sz w:val="18"/>
                <w:szCs w:val="18"/>
              </w:rPr>
            </w:pPr>
            <w:r w:rsidRPr="000D42AF">
              <w:rPr>
                <w:rFonts w:ascii="Arial Narrow" w:hAnsi="Arial Narrow" w:cs="Calibri"/>
                <w:color w:val="000000"/>
                <w:sz w:val="18"/>
                <w:szCs w:val="18"/>
              </w:rPr>
              <w:t>-14,50%</w:t>
            </w:r>
          </w:p>
        </w:tc>
        <w:tc>
          <w:tcPr>
            <w:tcW w:w="222" w:type="dxa"/>
            <w:vAlign w:val="center"/>
            <w:hideMark/>
          </w:tcPr>
          <w:p w14:paraId="10C92DE3" w14:textId="77777777" w:rsidR="000D42AF" w:rsidRDefault="000D42AF">
            <w:pPr>
              <w:rPr>
                <w:sz w:val="20"/>
                <w:szCs w:val="20"/>
              </w:rPr>
            </w:pPr>
          </w:p>
        </w:tc>
      </w:tr>
      <w:tr w:rsidR="000D42AF" w14:paraId="09F6C97F" w14:textId="77777777" w:rsidTr="000D42AF">
        <w:trPr>
          <w:trHeight w:val="300"/>
        </w:trPr>
        <w:tc>
          <w:tcPr>
            <w:tcW w:w="1161" w:type="dxa"/>
            <w:tcBorders>
              <w:top w:val="nil"/>
              <w:left w:val="single" w:sz="8" w:space="0" w:color="auto"/>
              <w:bottom w:val="nil"/>
              <w:right w:val="single" w:sz="8" w:space="0" w:color="auto"/>
            </w:tcBorders>
            <w:shd w:val="clear" w:color="auto" w:fill="auto"/>
            <w:noWrap/>
            <w:vAlign w:val="bottom"/>
            <w:hideMark/>
          </w:tcPr>
          <w:p w14:paraId="30FC852C" w14:textId="77777777" w:rsidR="000D42AF" w:rsidRPr="000D42AF" w:rsidRDefault="000D42AF">
            <w:pPr>
              <w:rPr>
                <w:rFonts w:ascii="Arial Narrow" w:hAnsi="Arial Narrow" w:cs="Calibri"/>
                <w:color w:val="000000"/>
                <w:sz w:val="18"/>
                <w:szCs w:val="18"/>
              </w:rPr>
            </w:pPr>
            <w:r w:rsidRPr="000D42AF">
              <w:rPr>
                <w:rFonts w:ascii="Arial Narrow" w:hAnsi="Arial Narrow" w:cs="Calibri"/>
                <w:color w:val="000000"/>
                <w:sz w:val="18"/>
                <w:szCs w:val="18"/>
              </w:rPr>
              <w:t>5.1.2.03.07.</w:t>
            </w:r>
          </w:p>
        </w:tc>
        <w:tc>
          <w:tcPr>
            <w:tcW w:w="3403" w:type="dxa"/>
            <w:tcBorders>
              <w:top w:val="nil"/>
              <w:left w:val="nil"/>
              <w:bottom w:val="nil"/>
              <w:right w:val="single" w:sz="8" w:space="0" w:color="auto"/>
            </w:tcBorders>
            <w:shd w:val="clear" w:color="auto" w:fill="auto"/>
            <w:noWrap/>
            <w:vAlign w:val="bottom"/>
            <w:hideMark/>
          </w:tcPr>
          <w:p w14:paraId="628DC020" w14:textId="77777777" w:rsidR="000D42AF" w:rsidRPr="000D42AF" w:rsidRDefault="000D42AF">
            <w:pPr>
              <w:rPr>
                <w:rFonts w:ascii="Arial Narrow" w:hAnsi="Arial Narrow" w:cs="Calibri"/>
                <w:color w:val="000000"/>
                <w:sz w:val="18"/>
                <w:szCs w:val="18"/>
                <w:lang w:val="es-CR"/>
              </w:rPr>
            </w:pPr>
            <w:r w:rsidRPr="000D42AF">
              <w:rPr>
                <w:rFonts w:ascii="Arial Narrow" w:hAnsi="Arial Narrow" w:cs="Calibri"/>
                <w:color w:val="000000"/>
                <w:sz w:val="18"/>
                <w:szCs w:val="18"/>
                <w:lang w:val="es-CR"/>
              </w:rPr>
              <w:t>Servicios de transferencia electrónica de información</w:t>
            </w:r>
          </w:p>
        </w:tc>
        <w:tc>
          <w:tcPr>
            <w:tcW w:w="1238" w:type="dxa"/>
            <w:tcBorders>
              <w:top w:val="nil"/>
              <w:left w:val="nil"/>
              <w:bottom w:val="nil"/>
              <w:right w:val="single" w:sz="8" w:space="0" w:color="auto"/>
            </w:tcBorders>
            <w:shd w:val="clear" w:color="auto" w:fill="auto"/>
            <w:noWrap/>
            <w:vAlign w:val="center"/>
            <w:hideMark/>
          </w:tcPr>
          <w:p w14:paraId="73106EFA"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149,74</w:t>
            </w:r>
          </w:p>
        </w:tc>
        <w:tc>
          <w:tcPr>
            <w:tcW w:w="1134" w:type="dxa"/>
            <w:tcBorders>
              <w:top w:val="nil"/>
              <w:left w:val="nil"/>
              <w:bottom w:val="nil"/>
              <w:right w:val="single" w:sz="8" w:space="0" w:color="auto"/>
            </w:tcBorders>
            <w:shd w:val="clear" w:color="auto" w:fill="auto"/>
            <w:noWrap/>
            <w:vAlign w:val="center"/>
            <w:hideMark/>
          </w:tcPr>
          <w:p w14:paraId="587E677A"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73,20</w:t>
            </w:r>
          </w:p>
        </w:tc>
        <w:tc>
          <w:tcPr>
            <w:tcW w:w="1134" w:type="dxa"/>
            <w:tcBorders>
              <w:top w:val="nil"/>
              <w:left w:val="nil"/>
              <w:bottom w:val="nil"/>
              <w:right w:val="single" w:sz="8" w:space="0" w:color="auto"/>
            </w:tcBorders>
            <w:shd w:val="clear" w:color="auto" w:fill="auto"/>
            <w:noWrap/>
            <w:vAlign w:val="center"/>
            <w:hideMark/>
          </w:tcPr>
          <w:p w14:paraId="04549A80"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76,54</w:t>
            </w:r>
          </w:p>
        </w:tc>
        <w:tc>
          <w:tcPr>
            <w:tcW w:w="881" w:type="dxa"/>
            <w:tcBorders>
              <w:top w:val="nil"/>
              <w:left w:val="nil"/>
              <w:bottom w:val="nil"/>
              <w:right w:val="single" w:sz="8" w:space="0" w:color="auto"/>
            </w:tcBorders>
            <w:shd w:val="clear" w:color="auto" w:fill="auto"/>
            <w:vAlign w:val="center"/>
            <w:hideMark/>
          </w:tcPr>
          <w:p w14:paraId="3CB7D88C" w14:textId="77777777" w:rsidR="000D42AF" w:rsidRPr="000D42AF" w:rsidRDefault="000D42AF">
            <w:pPr>
              <w:jc w:val="center"/>
              <w:rPr>
                <w:rFonts w:ascii="Arial Narrow" w:hAnsi="Arial Narrow" w:cs="Calibri"/>
                <w:color w:val="000000"/>
                <w:sz w:val="18"/>
                <w:szCs w:val="18"/>
              </w:rPr>
            </w:pPr>
            <w:r w:rsidRPr="000D42AF">
              <w:rPr>
                <w:rFonts w:ascii="Arial Narrow" w:hAnsi="Arial Narrow" w:cs="Calibri"/>
                <w:color w:val="000000"/>
                <w:sz w:val="18"/>
                <w:szCs w:val="18"/>
              </w:rPr>
              <w:t>104,56%</w:t>
            </w:r>
          </w:p>
        </w:tc>
        <w:tc>
          <w:tcPr>
            <w:tcW w:w="222" w:type="dxa"/>
            <w:vAlign w:val="center"/>
            <w:hideMark/>
          </w:tcPr>
          <w:p w14:paraId="73FB479A" w14:textId="77777777" w:rsidR="000D42AF" w:rsidRDefault="000D42AF">
            <w:pPr>
              <w:rPr>
                <w:sz w:val="20"/>
                <w:szCs w:val="20"/>
              </w:rPr>
            </w:pPr>
          </w:p>
        </w:tc>
      </w:tr>
      <w:tr w:rsidR="000D42AF" w14:paraId="420B1999" w14:textId="77777777" w:rsidTr="000D42AF">
        <w:trPr>
          <w:trHeight w:val="300"/>
        </w:trPr>
        <w:tc>
          <w:tcPr>
            <w:tcW w:w="1161" w:type="dxa"/>
            <w:tcBorders>
              <w:top w:val="nil"/>
              <w:left w:val="single" w:sz="8" w:space="0" w:color="auto"/>
              <w:bottom w:val="nil"/>
              <w:right w:val="single" w:sz="8" w:space="0" w:color="auto"/>
            </w:tcBorders>
            <w:shd w:val="clear" w:color="auto" w:fill="auto"/>
            <w:noWrap/>
            <w:vAlign w:val="center"/>
            <w:hideMark/>
          </w:tcPr>
          <w:p w14:paraId="5B9CCC00" w14:textId="77777777" w:rsidR="000D42AF" w:rsidRPr="000D42AF" w:rsidRDefault="000D42AF">
            <w:pPr>
              <w:rPr>
                <w:rFonts w:ascii="Arial Narrow" w:hAnsi="Arial Narrow" w:cs="Calibri"/>
                <w:b/>
                <w:bCs/>
                <w:color w:val="000000"/>
                <w:sz w:val="18"/>
                <w:szCs w:val="18"/>
              </w:rPr>
            </w:pPr>
            <w:r w:rsidRPr="000D42AF">
              <w:rPr>
                <w:rFonts w:ascii="Arial Narrow" w:hAnsi="Arial Narrow" w:cs="Calibri"/>
                <w:b/>
                <w:bCs/>
                <w:color w:val="000000"/>
                <w:sz w:val="18"/>
                <w:szCs w:val="18"/>
              </w:rPr>
              <w:t>5.1.2.04.</w:t>
            </w:r>
          </w:p>
        </w:tc>
        <w:tc>
          <w:tcPr>
            <w:tcW w:w="3403" w:type="dxa"/>
            <w:tcBorders>
              <w:top w:val="nil"/>
              <w:left w:val="nil"/>
              <w:bottom w:val="nil"/>
              <w:right w:val="single" w:sz="8" w:space="0" w:color="auto"/>
            </w:tcBorders>
            <w:shd w:val="clear" w:color="auto" w:fill="auto"/>
            <w:vAlign w:val="center"/>
            <w:hideMark/>
          </w:tcPr>
          <w:p w14:paraId="294B050D" w14:textId="77777777" w:rsidR="000D42AF" w:rsidRPr="000D42AF" w:rsidRDefault="000D42AF">
            <w:pPr>
              <w:rPr>
                <w:rFonts w:ascii="Arial Narrow" w:hAnsi="Arial Narrow" w:cs="Calibri"/>
                <w:b/>
                <w:bCs/>
                <w:color w:val="000000"/>
                <w:sz w:val="18"/>
                <w:szCs w:val="18"/>
                <w:lang w:val="es-CR"/>
              </w:rPr>
            </w:pPr>
            <w:r w:rsidRPr="000D42AF">
              <w:rPr>
                <w:rFonts w:ascii="Arial Narrow" w:hAnsi="Arial Narrow" w:cs="Calibri"/>
                <w:b/>
                <w:bCs/>
                <w:color w:val="000000"/>
                <w:sz w:val="18"/>
                <w:szCs w:val="18"/>
                <w:lang w:val="es-CR"/>
              </w:rPr>
              <w:t>Servicios de gestión y apoyo</w:t>
            </w:r>
          </w:p>
        </w:tc>
        <w:tc>
          <w:tcPr>
            <w:tcW w:w="1238" w:type="dxa"/>
            <w:tcBorders>
              <w:top w:val="single" w:sz="8" w:space="0" w:color="auto"/>
              <w:left w:val="nil"/>
              <w:bottom w:val="single" w:sz="8" w:space="0" w:color="auto"/>
              <w:right w:val="single" w:sz="8" w:space="0" w:color="auto"/>
            </w:tcBorders>
            <w:shd w:val="clear" w:color="auto" w:fill="auto"/>
            <w:noWrap/>
            <w:vAlign w:val="bottom"/>
            <w:hideMark/>
          </w:tcPr>
          <w:p w14:paraId="3E0D9086" w14:textId="77777777" w:rsidR="000D42AF" w:rsidRPr="000D42AF" w:rsidRDefault="000D42AF">
            <w:pPr>
              <w:jc w:val="right"/>
              <w:rPr>
                <w:rFonts w:ascii="Arial Narrow" w:hAnsi="Arial Narrow" w:cs="Calibri"/>
                <w:b/>
                <w:bCs/>
                <w:color w:val="000000"/>
                <w:sz w:val="18"/>
                <w:szCs w:val="18"/>
              </w:rPr>
            </w:pPr>
            <w:r w:rsidRPr="000D42AF">
              <w:rPr>
                <w:rFonts w:ascii="Arial" w:hAnsi="Arial" w:cs="Arial"/>
                <w:b/>
                <w:bCs/>
                <w:color w:val="000000"/>
                <w:sz w:val="18"/>
                <w:szCs w:val="18"/>
              </w:rPr>
              <w:t>₡</w:t>
            </w:r>
            <w:r w:rsidRPr="000D42AF">
              <w:rPr>
                <w:rFonts w:ascii="Arial Narrow" w:hAnsi="Arial Narrow" w:cs="Calibri"/>
                <w:b/>
                <w:bCs/>
                <w:color w:val="000000"/>
                <w:sz w:val="18"/>
                <w:szCs w:val="18"/>
              </w:rPr>
              <w:t>93 044,49</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296E457D" w14:textId="77777777" w:rsidR="000D42AF" w:rsidRPr="000D42AF" w:rsidRDefault="000D42AF" w:rsidP="000D42AF">
            <w:pPr>
              <w:ind w:left="-153"/>
              <w:jc w:val="right"/>
              <w:rPr>
                <w:rFonts w:ascii="Arial Narrow" w:hAnsi="Arial Narrow" w:cs="Calibri"/>
                <w:b/>
                <w:bCs/>
                <w:color w:val="000000"/>
                <w:sz w:val="18"/>
                <w:szCs w:val="18"/>
              </w:rPr>
            </w:pPr>
            <w:r w:rsidRPr="000D42AF">
              <w:rPr>
                <w:rFonts w:ascii="Arial" w:hAnsi="Arial" w:cs="Arial"/>
                <w:b/>
                <w:bCs/>
                <w:color w:val="000000"/>
                <w:sz w:val="18"/>
                <w:szCs w:val="18"/>
              </w:rPr>
              <w:t>₡</w:t>
            </w:r>
            <w:r w:rsidRPr="000D42AF">
              <w:rPr>
                <w:rFonts w:ascii="Arial Narrow" w:hAnsi="Arial Narrow" w:cs="Calibri"/>
                <w:b/>
                <w:bCs/>
                <w:color w:val="000000"/>
                <w:sz w:val="18"/>
                <w:szCs w:val="18"/>
              </w:rPr>
              <w:t>88 654,87</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066C99F7" w14:textId="77777777" w:rsidR="000D42AF" w:rsidRPr="000D42AF" w:rsidRDefault="000D42AF">
            <w:pPr>
              <w:jc w:val="right"/>
              <w:rPr>
                <w:rFonts w:ascii="Arial Narrow" w:hAnsi="Arial Narrow" w:cs="Calibri"/>
                <w:b/>
                <w:bCs/>
                <w:color w:val="000000"/>
                <w:sz w:val="18"/>
                <w:szCs w:val="18"/>
              </w:rPr>
            </w:pPr>
            <w:r w:rsidRPr="000D42AF">
              <w:rPr>
                <w:rFonts w:ascii="Arial" w:hAnsi="Arial" w:cs="Arial"/>
                <w:b/>
                <w:bCs/>
                <w:color w:val="000000"/>
                <w:sz w:val="18"/>
                <w:szCs w:val="18"/>
              </w:rPr>
              <w:t>₡</w:t>
            </w:r>
            <w:r w:rsidRPr="000D42AF">
              <w:rPr>
                <w:rFonts w:ascii="Arial Narrow" w:hAnsi="Arial Narrow" w:cs="Calibri"/>
                <w:b/>
                <w:bCs/>
                <w:color w:val="000000"/>
                <w:sz w:val="18"/>
                <w:szCs w:val="18"/>
              </w:rPr>
              <w:t>4 389,62</w:t>
            </w:r>
          </w:p>
        </w:tc>
        <w:tc>
          <w:tcPr>
            <w:tcW w:w="881" w:type="dxa"/>
            <w:tcBorders>
              <w:top w:val="single" w:sz="8" w:space="0" w:color="auto"/>
              <w:left w:val="nil"/>
              <w:bottom w:val="single" w:sz="8" w:space="0" w:color="auto"/>
              <w:right w:val="single" w:sz="8" w:space="0" w:color="auto"/>
            </w:tcBorders>
            <w:shd w:val="clear" w:color="auto" w:fill="auto"/>
            <w:vAlign w:val="center"/>
            <w:hideMark/>
          </w:tcPr>
          <w:p w14:paraId="0F5B4C22" w14:textId="77777777" w:rsidR="000D42AF" w:rsidRPr="000D42AF" w:rsidRDefault="000D42AF">
            <w:pPr>
              <w:jc w:val="center"/>
              <w:rPr>
                <w:rFonts w:ascii="Arial Narrow" w:hAnsi="Arial Narrow" w:cs="Calibri"/>
                <w:b/>
                <w:bCs/>
                <w:color w:val="000000"/>
                <w:sz w:val="18"/>
                <w:szCs w:val="18"/>
              </w:rPr>
            </w:pPr>
            <w:r w:rsidRPr="000D42AF">
              <w:rPr>
                <w:rFonts w:ascii="Arial Narrow" w:hAnsi="Arial Narrow" w:cs="Calibri"/>
                <w:b/>
                <w:bCs/>
                <w:color w:val="000000"/>
                <w:sz w:val="18"/>
                <w:szCs w:val="18"/>
              </w:rPr>
              <w:t>4,95%</w:t>
            </w:r>
          </w:p>
        </w:tc>
        <w:tc>
          <w:tcPr>
            <w:tcW w:w="222" w:type="dxa"/>
            <w:vAlign w:val="center"/>
            <w:hideMark/>
          </w:tcPr>
          <w:p w14:paraId="3C847F0E" w14:textId="77777777" w:rsidR="000D42AF" w:rsidRDefault="000D42AF">
            <w:pPr>
              <w:rPr>
                <w:sz w:val="20"/>
                <w:szCs w:val="20"/>
              </w:rPr>
            </w:pPr>
          </w:p>
        </w:tc>
      </w:tr>
      <w:tr w:rsidR="000D42AF" w14:paraId="568C514A" w14:textId="77777777" w:rsidTr="000D42AF">
        <w:trPr>
          <w:trHeight w:val="290"/>
        </w:trPr>
        <w:tc>
          <w:tcPr>
            <w:tcW w:w="1161" w:type="dxa"/>
            <w:tcBorders>
              <w:top w:val="nil"/>
              <w:left w:val="single" w:sz="8" w:space="0" w:color="auto"/>
              <w:bottom w:val="nil"/>
              <w:right w:val="single" w:sz="8" w:space="0" w:color="auto"/>
            </w:tcBorders>
            <w:shd w:val="clear" w:color="auto" w:fill="auto"/>
            <w:noWrap/>
            <w:vAlign w:val="bottom"/>
            <w:hideMark/>
          </w:tcPr>
          <w:p w14:paraId="4FF427AD" w14:textId="77777777" w:rsidR="000D42AF" w:rsidRPr="000D42AF" w:rsidRDefault="000D42AF">
            <w:pPr>
              <w:rPr>
                <w:rFonts w:ascii="Arial Narrow" w:hAnsi="Arial Narrow" w:cs="Calibri"/>
                <w:color w:val="000000"/>
                <w:sz w:val="18"/>
                <w:szCs w:val="18"/>
              </w:rPr>
            </w:pPr>
            <w:r w:rsidRPr="000D42AF">
              <w:rPr>
                <w:rFonts w:ascii="Arial Narrow" w:hAnsi="Arial Narrow" w:cs="Calibri"/>
                <w:color w:val="000000"/>
                <w:sz w:val="18"/>
                <w:szCs w:val="18"/>
              </w:rPr>
              <w:t>5.1.2.04.03.</w:t>
            </w:r>
          </w:p>
        </w:tc>
        <w:tc>
          <w:tcPr>
            <w:tcW w:w="3403" w:type="dxa"/>
            <w:tcBorders>
              <w:top w:val="nil"/>
              <w:left w:val="nil"/>
              <w:bottom w:val="nil"/>
              <w:right w:val="single" w:sz="8" w:space="0" w:color="auto"/>
            </w:tcBorders>
            <w:shd w:val="clear" w:color="auto" w:fill="auto"/>
            <w:noWrap/>
            <w:vAlign w:val="bottom"/>
            <w:hideMark/>
          </w:tcPr>
          <w:p w14:paraId="64A2E95E" w14:textId="77777777" w:rsidR="000D42AF" w:rsidRPr="000D42AF" w:rsidRDefault="000D42AF">
            <w:pPr>
              <w:rPr>
                <w:rFonts w:ascii="Arial Narrow" w:hAnsi="Arial Narrow" w:cs="Calibri"/>
                <w:color w:val="000000"/>
                <w:sz w:val="18"/>
                <w:szCs w:val="18"/>
              </w:rPr>
            </w:pPr>
            <w:r w:rsidRPr="000D42AF">
              <w:rPr>
                <w:rFonts w:ascii="Arial Narrow" w:hAnsi="Arial Narrow" w:cs="Calibri"/>
                <w:color w:val="000000"/>
                <w:sz w:val="18"/>
                <w:szCs w:val="18"/>
              </w:rPr>
              <w:t>Servicios de ingeniería</w:t>
            </w:r>
          </w:p>
        </w:tc>
        <w:tc>
          <w:tcPr>
            <w:tcW w:w="1238" w:type="dxa"/>
            <w:tcBorders>
              <w:top w:val="nil"/>
              <w:left w:val="nil"/>
              <w:bottom w:val="nil"/>
              <w:right w:val="single" w:sz="8" w:space="0" w:color="auto"/>
            </w:tcBorders>
            <w:shd w:val="clear" w:color="auto" w:fill="auto"/>
            <w:noWrap/>
            <w:vAlign w:val="center"/>
            <w:hideMark/>
          </w:tcPr>
          <w:p w14:paraId="58DFACF7"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19 340,00</w:t>
            </w:r>
          </w:p>
        </w:tc>
        <w:tc>
          <w:tcPr>
            <w:tcW w:w="1134" w:type="dxa"/>
            <w:tcBorders>
              <w:top w:val="nil"/>
              <w:left w:val="nil"/>
              <w:bottom w:val="nil"/>
              <w:right w:val="single" w:sz="8" w:space="0" w:color="auto"/>
            </w:tcBorders>
            <w:shd w:val="clear" w:color="auto" w:fill="auto"/>
            <w:noWrap/>
            <w:vAlign w:val="center"/>
            <w:hideMark/>
          </w:tcPr>
          <w:p w14:paraId="17FB5633"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41 850,87</w:t>
            </w:r>
          </w:p>
        </w:tc>
        <w:tc>
          <w:tcPr>
            <w:tcW w:w="1134" w:type="dxa"/>
            <w:tcBorders>
              <w:top w:val="nil"/>
              <w:left w:val="nil"/>
              <w:bottom w:val="nil"/>
              <w:right w:val="single" w:sz="8" w:space="0" w:color="auto"/>
            </w:tcBorders>
            <w:shd w:val="clear" w:color="auto" w:fill="auto"/>
            <w:noWrap/>
            <w:vAlign w:val="center"/>
            <w:hideMark/>
          </w:tcPr>
          <w:p w14:paraId="2026AD88"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-22 510,88</w:t>
            </w:r>
          </w:p>
        </w:tc>
        <w:tc>
          <w:tcPr>
            <w:tcW w:w="881" w:type="dxa"/>
            <w:tcBorders>
              <w:top w:val="nil"/>
              <w:left w:val="nil"/>
              <w:bottom w:val="nil"/>
              <w:right w:val="single" w:sz="8" w:space="0" w:color="auto"/>
            </w:tcBorders>
            <w:shd w:val="clear" w:color="auto" w:fill="auto"/>
            <w:vAlign w:val="center"/>
            <w:hideMark/>
          </w:tcPr>
          <w:p w14:paraId="06DC0D6E" w14:textId="77777777" w:rsidR="000D42AF" w:rsidRPr="000D42AF" w:rsidRDefault="000D42AF">
            <w:pPr>
              <w:jc w:val="center"/>
              <w:rPr>
                <w:rFonts w:ascii="Arial Narrow" w:hAnsi="Arial Narrow" w:cs="Calibri"/>
                <w:color w:val="000000"/>
                <w:sz w:val="18"/>
                <w:szCs w:val="18"/>
              </w:rPr>
            </w:pPr>
            <w:r w:rsidRPr="000D42AF">
              <w:rPr>
                <w:rFonts w:ascii="Arial Narrow" w:hAnsi="Arial Narrow" w:cs="Calibri"/>
                <w:color w:val="000000"/>
                <w:sz w:val="18"/>
                <w:szCs w:val="18"/>
              </w:rPr>
              <w:t>-53,79%</w:t>
            </w:r>
          </w:p>
        </w:tc>
        <w:tc>
          <w:tcPr>
            <w:tcW w:w="222" w:type="dxa"/>
            <w:vAlign w:val="center"/>
            <w:hideMark/>
          </w:tcPr>
          <w:p w14:paraId="42FBF254" w14:textId="77777777" w:rsidR="000D42AF" w:rsidRDefault="000D42AF">
            <w:pPr>
              <w:rPr>
                <w:sz w:val="20"/>
                <w:szCs w:val="20"/>
              </w:rPr>
            </w:pPr>
          </w:p>
        </w:tc>
      </w:tr>
      <w:tr w:rsidR="000D42AF" w14:paraId="39E7997D" w14:textId="77777777" w:rsidTr="000D42AF">
        <w:trPr>
          <w:trHeight w:val="290"/>
        </w:trPr>
        <w:tc>
          <w:tcPr>
            <w:tcW w:w="1161" w:type="dxa"/>
            <w:tcBorders>
              <w:top w:val="nil"/>
              <w:left w:val="single" w:sz="8" w:space="0" w:color="auto"/>
              <w:bottom w:val="nil"/>
              <w:right w:val="single" w:sz="8" w:space="0" w:color="auto"/>
            </w:tcBorders>
            <w:shd w:val="clear" w:color="auto" w:fill="auto"/>
            <w:noWrap/>
            <w:vAlign w:val="bottom"/>
            <w:hideMark/>
          </w:tcPr>
          <w:p w14:paraId="60175661" w14:textId="77777777" w:rsidR="000D42AF" w:rsidRPr="000D42AF" w:rsidRDefault="000D42AF">
            <w:pPr>
              <w:rPr>
                <w:rFonts w:ascii="Arial Narrow" w:hAnsi="Arial Narrow" w:cs="Calibri"/>
                <w:color w:val="000000"/>
                <w:sz w:val="18"/>
                <w:szCs w:val="18"/>
              </w:rPr>
            </w:pPr>
            <w:r w:rsidRPr="000D42AF">
              <w:rPr>
                <w:rFonts w:ascii="Arial Narrow" w:hAnsi="Arial Narrow" w:cs="Calibri"/>
                <w:color w:val="000000"/>
                <w:sz w:val="18"/>
                <w:szCs w:val="18"/>
              </w:rPr>
              <w:lastRenderedPageBreak/>
              <w:t>5.1.2.04.04.</w:t>
            </w:r>
          </w:p>
        </w:tc>
        <w:tc>
          <w:tcPr>
            <w:tcW w:w="3403" w:type="dxa"/>
            <w:tcBorders>
              <w:top w:val="nil"/>
              <w:left w:val="nil"/>
              <w:bottom w:val="nil"/>
              <w:right w:val="single" w:sz="8" w:space="0" w:color="auto"/>
            </w:tcBorders>
            <w:shd w:val="clear" w:color="auto" w:fill="auto"/>
            <w:noWrap/>
            <w:vAlign w:val="bottom"/>
            <w:hideMark/>
          </w:tcPr>
          <w:p w14:paraId="7A59A08D" w14:textId="77777777" w:rsidR="000D42AF" w:rsidRPr="000D42AF" w:rsidRDefault="000D42AF">
            <w:pPr>
              <w:rPr>
                <w:rFonts w:ascii="Arial Narrow" w:hAnsi="Arial Narrow" w:cs="Calibri"/>
                <w:color w:val="000000"/>
                <w:sz w:val="18"/>
                <w:szCs w:val="18"/>
                <w:lang w:val="es-CR"/>
              </w:rPr>
            </w:pPr>
            <w:r w:rsidRPr="000D42AF">
              <w:rPr>
                <w:rFonts w:ascii="Arial Narrow" w:hAnsi="Arial Narrow" w:cs="Calibri"/>
                <w:color w:val="000000"/>
                <w:sz w:val="18"/>
                <w:szCs w:val="18"/>
                <w:lang w:val="es-CR"/>
              </w:rPr>
              <w:t>Servicios en ciencias económicas y sociales</w:t>
            </w:r>
          </w:p>
        </w:tc>
        <w:tc>
          <w:tcPr>
            <w:tcW w:w="1238" w:type="dxa"/>
            <w:tcBorders>
              <w:top w:val="nil"/>
              <w:left w:val="nil"/>
              <w:bottom w:val="nil"/>
              <w:right w:val="single" w:sz="8" w:space="0" w:color="auto"/>
            </w:tcBorders>
            <w:shd w:val="clear" w:color="auto" w:fill="auto"/>
            <w:noWrap/>
            <w:vAlign w:val="center"/>
            <w:hideMark/>
          </w:tcPr>
          <w:p w14:paraId="5B712ED7"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14 178,50</w:t>
            </w:r>
          </w:p>
        </w:tc>
        <w:tc>
          <w:tcPr>
            <w:tcW w:w="1134" w:type="dxa"/>
            <w:tcBorders>
              <w:top w:val="nil"/>
              <w:left w:val="nil"/>
              <w:bottom w:val="nil"/>
              <w:right w:val="single" w:sz="8" w:space="0" w:color="auto"/>
            </w:tcBorders>
            <w:shd w:val="clear" w:color="auto" w:fill="auto"/>
            <w:noWrap/>
            <w:vAlign w:val="center"/>
            <w:hideMark/>
          </w:tcPr>
          <w:p w14:paraId="201EE46B"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6 049,10</w:t>
            </w:r>
          </w:p>
        </w:tc>
        <w:tc>
          <w:tcPr>
            <w:tcW w:w="1134" w:type="dxa"/>
            <w:tcBorders>
              <w:top w:val="nil"/>
              <w:left w:val="nil"/>
              <w:bottom w:val="nil"/>
              <w:right w:val="single" w:sz="8" w:space="0" w:color="auto"/>
            </w:tcBorders>
            <w:shd w:val="clear" w:color="auto" w:fill="auto"/>
            <w:noWrap/>
            <w:vAlign w:val="center"/>
            <w:hideMark/>
          </w:tcPr>
          <w:p w14:paraId="5C2DAF71"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8 129,40</w:t>
            </w:r>
          </w:p>
        </w:tc>
        <w:tc>
          <w:tcPr>
            <w:tcW w:w="881" w:type="dxa"/>
            <w:tcBorders>
              <w:top w:val="nil"/>
              <w:left w:val="nil"/>
              <w:bottom w:val="nil"/>
              <w:right w:val="single" w:sz="8" w:space="0" w:color="auto"/>
            </w:tcBorders>
            <w:shd w:val="clear" w:color="auto" w:fill="auto"/>
            <w:vAlign w:val="center"/>
            <w:hideMark/>
          </w:tcPr>
          <w:p w14:paraId="5FB06255" w14:textId="77777777" w:rsidR="000D42AF" w:rsidRPr="000D42AF" w:rsidRDefault="000D42AF">
            <w:pPr>
              <w:jc w:val="center"/>
              <w:rPr>
                <w:rFonts w:ascii="Arial Narrow" w:hAnsi="Arial Narrow" w:cs="Calibri"/>
                <w:color w:val="000000"/>
                <w:sz w:val="18"/>
                <w:szCs w:val="18"/>
              </w:rPr>
            </w:pPr>
            <w:r w:rsidRPr="000D42AF">
              <w:rPr>
                <w:rFonts w:ascii="Arial Narrow" w:hAnsi="Arial Narrow" w:cs="Calibri"/>
                <w:color w:val="000000"/>
                <w:sz w:val="18"/>
                <w:szCs w:val="18"/>
              </w:rPr>
              <w:t>134,39%</w:t>
            </w:r>
          </w:p>
        </w:tc>
        <w:tc>
          <w:tcPr>
            <w:tcW w:w="222" w:type="dxa"/>
            <w:vAlign w:val="center"/>
            <w:hideMark/>
          </w:tcPr>
          <w:p w14:paraId="0CB94062" w14:textId="77777777" w:rsidR="000D42AF" w:rsidRDefault="000D42AF">
            <w:pPr>
              <w:rPr>
                <w:sz w:val="20"/>
                <w:szCs w:val="20"/>
              </w:rPr>
            </w:pPr>
          </w:p>
        </w:tc>
      </w:tr>
      <w:tr w:rsidR="000D42AF" w14:paraId="39D24DE2" w14:textId="77777777" w:rsidTr="000D42AF">
        <w:trPr>
          <w:trHeight w:val="290"/>
        </w:trPr>
        <w:tc>
          <w:tcPr>
            <w:tcW w:w="1161" w:type="dxa"/>
            <w:tcBorders>
              <w:top w:val="nil"/>
              <w:left w:val="single" w:sz="8" w:space="0" w:color="auto"/>
              <w:bottom w:val="nil"/>
              <w:right w:val="single" w:sz="8" w:space="0" w:color="auto"/>
            </w:tcBorders>
            <w:shd w:val="clear" w:color="auto" w:fill="auto"/>
            <w:noWrap/>
            <w:vAlign w:val="bottom"/>
            <w:hideMark/>
          </w:tcPr>
          <w:p w14:paraId="04F8187F" w14:textId="77777777" w:rsidR="000D42AF" w:rsidRPr="000D42AF" w:rsidRDefault="000D42AF">
            <w:pPr>
              <w:rPr>
                <w:rFonts w:ascii="Arial Narrow" w:hAnsi="Arial Narrow" w:cs="Calibri"/>
                <w:color w:val="000000"/>
                <w:sz w:val="18"/>
                <w:szCs w:val="18"/>
              </w:rPr>
            </w:pPr>
            <w:r w:rsidRPr="000D42AF">
              <w:rPr>
                <w:rFonts w:ascii="Arial Narrow" w:hAnsi="Arial Narrow" w:cs="Calibri"/>
                <w:color w:val="000000"/>
                <w:sz w:val="18"/>
                <w:szCs w:val="18"/>
              </w:rPr>
              <w:t>5.1.2.04.06.</w:t>
            </w:r>
          </w:p>
        </w:tc>
        <w:tc>
          <w:tcPr>
            <w:tcW w:w="3403" w:type="dxa"/>
            <w:tcBorders>
              <w:top w:val="nil"/>
              <w:left w:val="nil"/>
              <w:bottom w:val="nil"/>
              <w:right w:val="single" w:sz="8" w:space="0" w:color="auto"/>
            </w:tcBorders>
            <w:shd w:val="clear" w:color="auto" w:fill="auto"/>
            <w:noWrap/>
            <w:vAlign w:val="bottom"/>
            <w:hideMark/>
          </w:tcPr>
          <w:p w14:paraId="3CD06993" w14:textId="77777777" w:rsidR="000D42AF" w:rsidRPr="000D42AF" w:rsidRDefault="000D42AF">
            <w:pPr>
              <w:rPr>
                <w:rFonts w:ascii="Arial Narrow" w:hAnsi="Arial Narrow" w:cs="Calibri"/>
                <w:color w:val="000000"/>
                <w:sz w:val="18"/>
                <w:szCs w:val="18"/>
              </w:rPr>
            </w:pPr>
            <w:r w:rsidRPr="000D42AF">
              <w:rPr>
                <w:rFonts w:ascii="Arial Narrow" w:hAnsi="Arial Narrow" w:cs="Calibri"/>
                <w:color w:val="000000"/>
                <w:sz w:val="18"/>
                <w:szCs w:val="18"/>
              </w:rPr>
              <w:t>Servicios generales</w:t>
            </w:r>
          </w:p>
        </w:tc>
        <w:tc>
          <w:tcPr>
            <w:tcW w:w="1238" w:type="dxa"/>
            <w:tcBorders>
              <w:top w:val="nil"/>
              <w:left w:val="nil"/>
              <w:bottom w:val="nil"/>
              <w:right w:val="single" w:sz="8" w:space="0" w:color="auto"/>
            </w:tcBorders>
            <w:shd w:val="clear" w:color="auto" w:fill="auto"/>
            <w:noWrap/>
            <w:vAlign w:val="center"/>
            <w:hideMark/>
          </w:tcPr>
          <w:p w14:paraId="226EF10A"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45 831,62</w:t>
            </w:r>
          </w:p>
        </w:tc>
        <w:tc>
          <w:tcPr>
            <w:tcW w:w="1134" w:type="dxa"/>
            <w:tcBorders>
              <w:top w:val="nil"/>
              <w:left w:val="nil"/>
              <w:bottom w:val="nil"/>
              <w:right w:val="single" w:sz="8" w:space="0" w:color="auto"/>
            </w:tcBorders>
            <w:shd w:val="clear" w:color="auto" w:fill="auto"/>
            <w:noWrap/>
            <w:vAlign w:val="center"/>
            <w:hideMark/>
          </w:tcPr>
          <w:p w14:paraId="1521CECC"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35 334,77</w:t>
            </w:r>
          </w:p>
        </w:tc>
        <w:tc>
          <w:tcPr>
            <w:tcW w:w="1134" w:type="dxa"/>
            <w:tcBorders>
              <w:top w:val="nil"/>
              <w:left w:val="nil"/>
              <w:bottom w:val="nil"/>
              <w:right w:val="single" w:sz="8" w:space="0" w:color="auto"/>
            </w:tcBorders>
            <w:shd w:val="clear" w:color="auto" w:fill="auto"/>
            <w:noWrap/>
            <w:vAlign w:val="center"/>
            <w:hideMark/>
          </w:tcPr>
          <w:p w14:paraId="4D072A7F"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10 496,85</w:t>
            </w:r>
          </w:p>
        </w:tc>
        <w:tc>
          <w:tcPr>
            <w:tcW w:w="881" w:type="dxa"/>
            <w:tcBorders>
              <w:top w:val="nil"/>
              <w:left w:val="nil"/>
              <w:bottom w:val="nil"/>
              <w:right w:val="single" w:sz="8" w:space="0" w:color="auto"/>
            </w:tcBorders>
            <w:shd w:val="clear" w:color="auto" w:fill="auto"/>
            <w:vAlign w:val="center"/>
            <w:hideMark/>
          </w:tcPr>
          <w:p w14:paraId="26F6216E" w14:textId="77777777" w:rsidR="000D42AF" w:rsidRPr="000D42AF" w:rsidRDefault="000D42AF">
            <w:pPr>
              <w:jc w:val="center"/>
              <w:rPr>
                <w:rFonts w:ascii="Arial Narrow" w:hAnsi="Arial Narrow" w:cs="Calibri"/>
                <w:color w:val="000000"/>
                <w:sz w:val="18"/>
                <w:szCs w:val="18"/>
              </w:rPr>
            </w:pPr>
            <w:r w:rsidRPr="000D42AF">
              <w:rPr>
                <w:rFonts w:ascii="Arial Narrow" w:hAnsi="Arial Narrow" w:cs="Calibri"/>
                <w:color w:val="000000"/>
                <w:sz w:val="18"/>
                <w:szCs w:val="18"/>
              </w:rPr>
              <w:t>29,71%</w:t>
            </w:r>
          </w:p>
        </w:tc>
        <w:tc>
          <w:tcPr>
            <w:tcW w:w="222" w:type="dxa"/>
            <w:vAlign w:val="center"/>
            <w:hideMark/>
          </w:tcPr>
          <w:p w14:paraId="4B6D43E4" w14:textId="77777777" w:rsidR="000D42AF" w:rsidRDefault="000D42AF">
            <w:pPr>
              <w:rPr>
                <w:sz w:val="20"/>
                <w:szCs w:val="20"/>
              </w:rPr>
            </w:pPr>
          </w:p>
        </w:tc>
      </w:tr>
      <w:tr w:rsidR="000D42AF" w14:paraId="6C905800" w14:textId="77777777" w:rsidTr="000D42AF">
        <w:trPr>
          <w:trHeight w:val="300"/>
        </w:trPr>
        <w:tc>
          <w:tcPr>
            <w:tcW w:w="1161" w:type="dxa"/>
            <w:tcBorders>
              <w:top w:val="nil"/>
              <w:left w:val="single" w:sz="8" w:space="0" w:color="auto"/>
              <w:bottom w:val="nil"/>
              <w:right w:val="single" w:sz="8" w:space="0" w:color="auto"/>
            </w:tcBorders>
            <w:shd w:val="clear" w:color="auto" w:fill="auto"/>
            <w:noWrap/>
            <w:vAlign w:val="bottom"/>
            <w:hideMark/>
          </w:tcPr>
          <w:p w14:paraId="54029897" w14:textId="77777777" w:rsidR="000D42AF" w:rsidRPr="000D42AF" w:rsidRDefault="000D42AF">
            <w:pPr>
              <w:rPr>
                <w:rFonts w:ascii="Arial Narrow" w:hAnsi="Arial Narrow" w:cs="Calibri"/>
                <w:color w:val="000000"/>
                <w:sz w:val="18"/>
                <w:szCs w:val="18"/>
              </w:rPr>
            </w:pPr>
            <w:r w:rsidRPr="000D42AF">
              <w:rPr>
                <w:rFonts w:ascii="Arial Narrow" w:hAnsi="Arial Narrow" w:cs="Calibri"/>
                <w:color w:val="000000"/>
                <w:sz w:val="18"/>
                <w:szCs w:val="18"/>
              </w:rPr>
              <w:t>5.1.2.04.99.</w:t>
            </w:r>
          </w:p>
        </w:tc>
        <w:tc>
          <w:tcPr>
            <w:tcW w:w="3403" w:type="dxa"/>
            <w:tcBorders>
              <w:top w:val="nil"/>
              <w:left w:val="nil"/>
              <w:bottom w:val="nil"/>
              <w:right w:val="single" w:sz="8" w:space="0" w:color="auto"/>
            </w:tcBorders>
            <w:shd w:val="clear" w:color="auto" w:fill="auto"/>
            <w:noWrap/>
            <w:vAlign w:val="bottom"/>
            <w:hideMark/>
          </w:tcPr>
          <w:p w14:paraId="02A4A942" w14:textId="77777777" w:rsidR="000D42AF" w:rsidRPr="000D42AF" w:rsidRDefault="000D42AF">
            <w:pPr>
              <w:rPr>
                <w:rFonts w:ascii="Arial Narrow" w:hAnsi="Arial Narrow" w:cs="Calibri"/>
                <w:color w:val="000000"/>
                <w:sz w:val="18"/>
                <w:szCs w:val="18"/>
                <w:lang w:val="es-CR"/>
              </w:rPr>
            </w:pPr>
            <w:r w:rsidRPr="000D42AF">
              <w:rPr>
                <w:rFonts w:ascii="Arial Narrow" w:hAnsi="Arial Narrow" w:cs="Calibri"/>
                <w:color w:val="000000"/>
                <w:sz w:val="18"/>
                <w:szCs w:val="18"/>
                <w:lang w:val="es-CR"/>
              </w:rPr>
              <w:t>Otros servicios de gestión y apoyo</w:t>
            </w:r>
          </w:p>
        </w:tc>
        <w:tc>
          <w:tcPr>
            <w:tcW w:w="1238" w:type="dxa"/>
            <w:tcBorders>
              <w:top w:val="nil"/>
              <w:left w:val="nil"/>
              <w:bottom w:val="nil"/>
              <w:right w:val="single" w:sz="8" w:space="0" w:color="auto"/>
            </w:tcBorders>
            <w:shd w:val="clear" w:color="auto" w:fill="auto"/>
            <w:noWrap/>
            <w:vAlign w:val="center"/>
            <w:hideMark/>
          </w:tcPr>
          <w:p w14:paraId="01FDF8A3"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13 694,37</w:t>
            </w:r>
          </w:p>
        </w:tc>
        <w:tc>
          <w:tcPr>
            <w:tcW w:w="1134" w:type="dxa"/>
            <w:tcBorders>
              <w:top w:val="nil"/>
              <w:left w:val="nil"/>
              <w:bottom w:val="nil"/>
              <w:right w:val="single" w:sz="8" w:space="0" w:color="auto"/>
            </w:tcBorders>
            <w:shd w:val="clear" w:color="auto" w:fill="auto"/>
            <w:noWrap/>
            <w:vAlign w:val="center"/>
            <w:hideMark/>
          </w:tcPr>
          <w:p w14:paraId="0738266A"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5 420,12</w:t>
            </w:r>
          </w:p>
        </w:tc>
        <w:tc>
          <w:tcPr>
            <w:tcW w:w="1134" w:type="dxa"/>
            <w:tcBorders>
              <w:top w:val="nil"/>
              <w:left w:val="nil"/>
              <w:bottom w:val="nil"/>
              <w:right w:val="single" w:sz="8" w:space="0" w:color="auto"/>
            </w:tcBorders>
            <w:shd w:val="clear" w:color="auto" w:fill="auto"/>
            <w:noWrap/>
            <w:vAlign w:val="center"/>
            <w:hideMark/>
          </w:tcPr>
          <w:p w14:paraId="10266688"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8 274,25</w:t>
            </w:r>
          </w:p>
        </w:tc>
        <w:tc>
          <w:tcPr>
            <w:tcW w:w="881" w:type="dxa"/>
            <w:tcBorders>
              <w:top w:val="nil"/>
              <w:left w:val="nil"/>
              <w:bottom w:val="nil"/>
              <w:right w:val="single" w:sz="8" w:space="0" w:color="auto"/>
            </w:tcBorders>
            <w:shd w:val="clear" w:color="auto" w:fill="auto"/>
            <w:vAlign w:val="center"/>
            <w:hideMark/>
          </w:tcPr>
          <w:p w14:paraId="2C3819D6" w14:textId="77777777" w:rsidR="000D42AF" w:rsidRPr="000D42AF" w:rsidRDefault="000D42AF">
            <w:pPr>
              <w:jc w:val="center"/>
              <w:rPr>
                <w:rFonts w:ascii="Arial Narrow" w:hAnsi="Arial Narrow" w:cs="Calibri"/>
                <w:color w:val="000000"/>
                <w:sz w:val="18"/>
                <w:szCs w:val="18"/>
              </w:rPr>
            </w:pPr>
            <w:r w:rsidRPr="000D42AF">
              <w:rPr>
                <w:rFonts w:ascii="Arial Narrow" w:hAnsi="Arial Narrow" w:cs="Calibri"/>
                <w:color w:val="000000"/>
                <w:sz w:val="18"/>
                <w:szCs w:val="18"/>
              </w:rPr>
              <w:t>152,66%</w:t>
            </w:r>
          </w:p>
        </w:tc>
        <w:tc>
          <w:tcPr>
            <w:tcW w:w="222" w:type="dxa"/>
            <w:vAlign w:val="center"/>
            <w:hideMark/>
          </w:tcPr>
          <w:p w14:paraId="7F43F163" w14:textId="77777777" w:rsidR="000D42AF" w:rsidRDefault="000D42AF">
            <w:pPr>
              <w:rPr>
                <w:sz w:val="20"/>
                <w:szCs w:val="20"/>
              </w:rPr>
            </w:pPr>
          </w:p>
        </w:tc>
      </w:tr>
      <w:tr w:rsidR="000D42AF" w14:paraId="57E011CB" w14:textId="77777777" w:rsidTr="000D42AF">
        <w:trPr>
          <w:trHeight w:val="300"/>
        </w:trPr>
        <w:tc>
          <w:tcPr>
            <w:tcW w:w="1161" w:type="dxa"/>
            <w:tcBorders>
              <w:top w:val="nil"/>
              <w:left w:val="single" w:sz="8" w:space="0" w:color="auto"/>
              <w:bottom w:val="nil"/>
              <w:right w:val="single" w:sz="8" w:space="0" w:color="auto"/>
            </w:tcBorders>
            <w:shd w:val="clear" w:color="auto" w:fill="auto"/>
            <w:noWrap/>
            <w:vAlign w:val="center"/>
            <w:hideMark/>
          </w:tcPr>
          <w:p w14:paraId="788CEDB6" w14:textId="77777777" w:rsidR="000D42AF" w:rsidRPr="000D42AF" w:rsidRDefault="000D42AF">
            <w:pPr>
              <w:rPr>
                <w:rFonts w:ascii="Arial Narrow" w:hAnsi="Arial Narrow" w:cs="Calibri"/>
                <w:b/>
                <w:bCs/>
                <w:color w:val="000000"/>
                <w:sz w:val="18"/>
                <w:szCs w:val="18"/>
              </w:rPr>
            </w:pPr>
            <w:r w:rsidRPr="000D42AF">
              <w:rPr>
                <w:rFonts w:ascii="Arial Narrow" w:hAnsi="Arial Narrow" w:cs="Calibri"/>
                <w:b/>
                <w:bCs/>
                <w:color w:val="000000"/>
                <w:sz w:val="18"/>
                <w:szCs w:val="18"/>
              </w:rPr>
              <w:t>5.1.2.05.</w:t>
            </w:r>
          </w:p>
        </w:tc>
        <w:tc>
          <w:tcPr>
            <w:tcW w:w="3403" w:type="dxa"/>
            <w:tcBorders>
              <w:top w:val="nil"/>
              <w:left w:val="nil"/>
              <w:bottom w:val="nil"/>
              <w:right w:val="single" w:sz="8" w:space="0" w:color="auto"/>
            </w:tcBorders>
            <w:shd w:val="clear" w:color="auto" w:fill="auto"/>
            <w:vAlign w:val="center"/>
            <w:hideMark/>
          </w:tcPr>
          <w:p w14:paraId="518846BE" w14:textId="77777777" w:rsidR="000D42AF" w:rsidRPr="000D42AF" w:rsidRDefault="000D42AF">
            <w:pPr>
              <w:rPr>
                <w:rFonts w:ascii="Arial Narrow" w:hAnsi="Arial Narrow" w:cs="Calibri"/>
                <w:b/>
                <w:bCs/>
                <w:color w:val="000000"/>
                <w:sz w:val="18"/>
                <w:szCs w:val="18"/>
                <w:lang w:val="es-CR"/>
              </w:rPr>
            </w:pPr>
            <w:r w:rsidRPr="000D42AF">
              <w:rPr>
                <w:rFonts w:ascii="Arial Narrow" w:hAnsi="Arial Narrow" w:cs="Calibri"/>
                <w:b/>
                <w:bCs/>
                <w:color w:val="000000"/>
                <w:sz w:val="18"/>
                <w:szCs w:val="18"/>
                <w:lang w:val="es-CR"/>
              </w:rPr>
              <w:t>Gastos de viaje y transporte</w:t>
            </w:r>
          </w:p>
        </w:tc>
        <w:tc>
          <w:tcPr>
            <w:tcW w:w="1238" w:type="dxa"/>
            <w:tcBorders>
              <w:top w:val="single" w:sz="8" w:space="0" w:color="auto"/>
              <w:left w:val="nil"/>
              <w:bottom w:val="single" w:sz="8" w:space="0" w:color="auto"/>
              <w:right w:val="single" w:sz="8" w:space="0" w:color="auto"/>
            </w:tcBorders>
            <w:shd w:val="clear" w:color="auto" w:fill="auto"/>
            <w:noWrap/>
            <w:vAlign w:val="bottom"/>
            <w:hideMark/>
          </w:tcPr>
          <w:p w14:paraId="740EC8F4" w14:textId="77777777" w:rsidR="000D42AF" w:rsidRPr="000D42AF" w:rsidRDefault="000D42AF">
            <w:pPr>
              <w:jc w:val="right"/>
              <w:rPr>
                <w:rFonts w:ascii="Arial Narrow" w:hAnsi="Arial Narrow" w:cs="Calibri"/>
                <w:b/>
                <w:bCs/>
                <w:color w:val="000000"/>
                <w:sz w:val="18"/>
                <w:szCs w:val="18"/>
              </w:rPr>
            </w:pPr>
            <w:r w:rsidRPr="000D42AF">
              <w:rPr>
                <w:rFonts w:ascii="Arial" w:hAnsi="Arial" w:cs="Arial"/>
                <w:b/>
                <w:bCs/>
                <w:color w:val="000000"/>
                <w:sz w:val="18"/>
                <w:szCs w:val="18"/>
              </w:rPr>
              <w:t>₡</w:t>
            </w:r>
            <w:r w:rsidRPr="000D42AF">
              <w:rPr>
                <w:rFonts w:ascii="Arial Narrow" w:hAnsi="Arial Narrow" w:cs="Calibri"/>
                <w:b/>
                <w:bCs/>
                <w:color w:val="000000"/>
                <w:sz w:val="18"/>
                <w:szCs w:val="18"/>
              </w:rPr>
              <w:t>3 846,06</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764021FD" w14:textId="77777777" w:rsidR="000D42AF" w:rsidRPr="000D42AF" w:rsidRDefault="000D42AF">
            <w:pPr>
              <w:jc w:val="right"/>
              <w:rPr>
                <w:rFonts w:ascii="Arial Narrow" w:hAnsi="Arial Narrow" w:cs="Calibri"/>
                <w:b/>
                <w:bCs/>
                <w:color w:val="000000"/>
                <w:sz w:val="18"/>
                <w:szCs w:val="18"/>
              </w:rPr>
            </w:pPr>
            <w:r w:rsidRPr="000D42AF">
              <w:rPr>
                <w:rFonts w:ascii="Arial" w:hAnsi="Arial" w:cs="Arial"/>
                <w:b/>
                <w:bCs/>
                <w:color w:val="000000"/>
                <w:sz w:val="18"/>
                <w:szCs w:val="18"/>
              </w:rPr>
              <w:t>₡</w:t>
            </w:r>
            <w:r w:rsidRPr="000D42AF">
              <w:rPr>
                <w:rFonts w:ascii="Arial Narrow" w:hAnsi="Arial Narrow" w:cs="Calibri"/>
                <w:b/>
                <w:bCs/>
                <w:color w:val="000000"/>
                <w:sz w:val="18"/>
                <w:szCs w:val="18"/>
              </w:rPr>
              <w:t>3 972,23</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1564CFBD" w14:textId="77777777" w:rsidR="000D42AF" w:rsidRPr="000D42AF" w:rsidRDefault="000D42AF">
            <w:pPr>
              <w:jc w:val="right"/>
              <w:rPr>
                <w:rFonts w:ascii="Arial Narrow" w:hAnsi="Arial Narrow" w:cs="Calibri"/>
                <w:b/>
                <w:bCs/>
                <w:color w:val="000000"/>
                <w:sz w:val="18"/>
                <w:szCs w:val="18"/>
              </w:rPr>
            </w:pPr>
            <w:r w:rsidRPr="000D42AF">
              <w:rPr>
                <w:rFonts w:ascii="Arial Narrow" w:hAnsi="Arial Narrow" w:cs="Calibri"/>
                <w:b/>
                <w:bCs/>
                <w:color w:val="000000"/>
                <w:sz w:val="18"/>
                <w:szCs w:val="18"/>
              </w:rPr>
              <w:t>-</w:t>
            </w:r>
            <w:r w:rsidRPr="000D42AF">
              <w:rPr>
                <w:rFonts w:ascii="Arial" w:hAnsi="Arial" w:cs="Arial"/>
                <w:b/>
                <w:bCs/>
                <w:color w:val="000000"/>
                <w:sz w:val="18"/>
                <w:szCs w:val="18"/>
              </w:rPr>
              <w:t>₡</w:t>
            </w:r>
            <w:r w:rsidRPr="000D42AF">
              <w:rPr>
                <w:rFonts w:ascii="Arial Narrow" w:hAnsi="Arial Narrow" w:cs="Calibri"/>
                <w:b/>
                <w:bCs/>
                <w:color w:val="000000"/>
                <w:sz w:val="18"/>
                <w:szCs w:val="18"/>
              </w:rPr>
              <w:t>126,17</w:t>
            </w:r>
          </w:p>
        </w:tc>
        <w:tc>
          <w:tcPr>
            <w:tcW w:w="881" w:type="dxa"/>
            <w:tcBorders>
              <w:top w:val="single" w:sz="8" w:space="0" w:color="auto"/>
              <w:left w:val="nil"/>
              <w:bottom w:val="single" w:sz="8" w:space="0" w:color="auto"/>
              <w:right w:val="single" w:sz="8" w:space="0" w:color="auto"/>
            </w:tcBorders>
            <w:shd w:val="clear" w:color="auto" w:fill="auto"/>
            <w:vAlign w:val="center"/>
            <w:hideMark/>
          </w:tcPr>
          <w:p w14:paraId="57823DA1" w14:textId="77777777" w:rsidR="000D42AF" w:rsidRPr="000D42AF" w:rsidRDefault="000D42AF">
            <w:pPr>
              <w:jc w:val="center"/>
              <w:rPr>
                <w:rFonts w:ascii="Arial Narrow" w:hAnsi="Arial Narrow" w:cs="Calibri"/>
                <w:b/>
                <w:bCs/>
                <w:color w:val="000000"/>
                <w:sz w:val="18"/>
                <w:szCs w:val="18"/>
              </w:rPr>
            </w:pPr>
            <w:r w:rsidRPr="000D42AF">
              <w:rPr>
                <w:rFonts w:ascii="Arial Narrow" w:hAnsi="Arial Narrow" w:cs="Calibri"/>
                <w:b/>
                <w:bCs/>
                <w:color w:val="000000"/>
                <w:sz w:val="18"/>
                <w:szCs w:val="18"/>
              </w:rPr>
              <w:t>-3,18%</w:t>
            </w:r>
          </w:p>
        </w:tc>
        <w:tc>
          <w:tcPr>
            <w:tcW w:w="222" w:type="dxa"/>
            <w:vAlign w:val="center"/>
            <w:hideMark/>
          </w:tcPr>
          <w:p w14:paraId="3A833DA1" w14:textId="77777777" w:rsidR="000D42AF" w:rsidRDefault="000D42AF">
            <w:pPr>
              <w:rPr>
                <w:sz w:val="20"/>
                <w:szCs w:val="20"/>
              </w:rPr>
            </w:pPr>
          </w:p>
        </w:tc>
      </w:tr>
      <w:tr w:rsidR="000D42AF" w14:paraId="61E74792" w14:textId="77777777" w:rsidTr="000D42AF">
        <w:trPr>
          <w:trHeight w:val="290"/>
        </w:trPr>
        <w:tc>
          <w:tcPr>
            <w:tcW w:w="1161" w:type="dxa"/>
            <w:tcBorders>
              <w:top w:val="nil"/>
              <w:left w:val="single" w:sz="8" w:space="0" w:color="auto"/>
              <w:bottom w:val="nil"/>
              <w:right w:val="single" w:sz="8" w:space="0" w:color="auto"/>
            </w:tcBorders>
            <w:shd w:val="clear" w:color="auto" w:fill="auto"/>
            <w:noWrap/>
            <w:vAlign w:val="bottom"/>
            <w:hideMark/>
          </w:tcPr>
          <w:p w14:paraId="4A177D73" w14:textId="77777777" w:rsidR="000D42AF" w:rsidRPr="000D42AF" w:rsidRDefault="000D42AF">
            <w:pPr>
              <w:rPr>
                <w:rFonts w:ascii="Arial Narrow" w:hAnsi="Arial Narrow" w:cs="Calibri"/>
                <w:color w:val="000000"/>
                <w:sz w:val="18"/>
                <w:szCs w:val="18"/>
              </w:rPr>
            </w:pPr>
            <w:r w:rsidRPr="000D42AF">
              <w:rPr>
                <w:rFonts w:ascii="Arial Narrow" w:hAnsi="Arial Narrow" w:cs="Calibri"/>
                <w:color w:val="000000"/>
                <w:sz w:val="18"/>
                <w:szCs w:val="18"/>
              </w:rPr>
              <w:t>5.1.2.05.01.</w:t>
            </w:r>
          </w:p>
        </w:tc>
        <w:tc>
          <w:tcPr>
            <w:tcW w:w="3403" w:type="dxa"/>
            <w:tcBorders>
              <w:top w:val="nil"/>
              <w:left w:val="nil"/>
              <w:bottom w:val="nil"/>
              <w:right w:val="single" w:sz="8" w:space="0" w:color="auto"/>
            </w:tcBorders>
            <w:shd w:val="clear" w:color="auto" w:fill="auto"/>
            <w:noWrap/>
            <w:vAlign w:val="bottom"/>
            <w:hideMark/>
          </w:tcPr>
          <w:p w14:paraId="0234836A" w14:textId="77777777" w:rsidR="000D42AF" w:rsidRPr="000D42AF" w:rsidRDefault="000D42AF">
            <w:pPr>
              <w:rPr>
                <w:rFonts w:ascii="Arial Narrow" w:hAnsi="Arial Narrow" w:cs="Calibri"/>
                <w:color w:val="000000"/>
                <w:sz w:val="18"/>
                <w:szCs w:val="18"/>
              </w:rPr>
            </w:pPr>
            <w:r w:rsidRPr="000D42AF">
              <w:rPr>
                <w:rFonts w:ascii="Arial Narrow" w:hAnsi="Arial Narrow" w:cs="Calibri"/>
                <w:color w:val="000000"/>
                <w:sz w:val="18"/>
                <w:szCs w:val="18"/>
              </w:rPr>
              <w:t>Transporte dentro del país</w:t>
            </w:r>
          </w:p>
        </w:tc>
        <w:tc>
          <w:tcPr>
            <w:tcW w:w="1238" w:type="dxa"/>
            <w:tcBorders>
              <w:top w:val="nil"/>
              <w:left w:val="nil"/>
              <w:bottom w:val="nil"/>
              <w:right w:val="single" w:sz="8" w:space="0" w:color="auto"/>
            </w:tcBorders>
            <w:shd w:val="clear" w:color="auto" w:fill="auto"/>
            <w:noWrap/>
            <w:vAlign w:val="center"/>
            <w:hideMark/>
          </w:tcPr>
          <w:p w14:paraId="33A23CCB"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26,72</w:t>
            </w:r>
          </w:p>
        </w:tc>
        <w:tc>
          <w:tcPr>
            <w:tcW w:w="1134" w:type="dxa"/>
            <w:tcBorders>
              <w:top w:val="nil"/>
              <w:left w:val="nil"/>
              <w:bottom w:val="nil"/>
              <w:right w:val="single" w:sz="8" w:space="0" w:color="auto"/>
            </w:tcBorders>
            <w:shd w:val="clear" w:color="auto" w:fill="auto"/>
            <w:noWrap/>
            <w:vAlign w:val="center"/>
            <w:hideMark/>
          </w:tcPr>
          <w:p w14:paraId="720315EE"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31,00</w:t>
            </w:r>
          </w:p>
        </w:tc>
        <w:tc>
          <w:tcPr>
            <w:tcW w:w="1134" w:type="dxa"/>
            <w:tcBorders>
              <w:top w:val="nil"/>
              <w:left w:val="nil"/>
              <w:bottom w:val="nil"/>
              <w:right w:val="single" w:sz="8" w:space="0" w:color="auto"/>
            </w:tcBorders>
            <w:shd w:val="clear" w:color="auto" w:fill="auto"/>
            <w:noWrap/>
            <w:vAlign w:val="center"/>
            <w:hideMark/>
          </w:tcPr>
          <w:p w14:paraId="7B6D48AA"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-4,28</w:t>
            </w:r>
          </w:p>
        </w:tc>
        <w:tc>
          <w:tcPr>
            <w:tcW w:w="881" w:type="dxa"/>
            <w:tcBorders>
              <w:top w:val="nil"/>
              <w:left w:val="nil"/>
              <w:bottom w:val="nil"/>
              <w:right w:val="single" w:sz="8" w:space="0" w:color="auto"/>
            </w:tcBorders>
            <w:shd w:val="clear" w:color="auto" w:fill="auto"/>
            <w:vAlign w:val="center"/>
            <w:hideMark/>
          </w:tcPr>
          <w:p w14:paraId="2A898FAE" w14:textId="77777777" w:rsidR="000D42AF" w:rsidRPr="000D42AF" w:rsidRDefault="000D42AF">
            <w:pPr>
              <w:jc w:val="center"/>
              <w:rPr>
                <w:rFonts w:ascii="Arial Narrow" w:hAnsi="Arial Narrow" w:cs="Calibri"/>
                <w:color w:val="000000"/>
                <w:sz w:val="18"/>
                <w:szCs w:val="18"/>
              </w:rPr>
            </w:pPr>
            <w:r w:rsidRPr="000D42AF">
              <w:rPr>
                <w:rFonts w:ascii="Arial Narrow" w:hAnsi="Arial Narrow" w:cs="Calibri"/>
                <w:color w:val="000000"/>
                <w:sz w:val="18"/>
                <w:szCs w:val="18"/>
              </w:rPr>
              <w:t>-13,81%</w:t>
            </w:r>
          </w:p>
        </w:tc>
        <w:tc>
          <w:tcPr>
            <w:tcW w:w="222" w:type="dxa"/>
            <w:vAlign w:val="center"/>
            <w:hideMark/>
          </w:tcPr>
          <w:p w14:paraId="7A59CBAB" w14:textId="77777777" w:rsidR="000D42AF" w:rsidRDefault="000D42AF">
            <w:pPr>
              <w:rPr>
                <w:sz w:val="20"/>
                <w:szCs w:val="20"/>
              </w:rPr>
            </w:pPr>
          </w:p>
        </w:tc>
      </w:tr>
      <w:tr w:rsidR="000D42AF" w14:paraId="4B0E432A" w14:textId="77777777" w:rsidTr="000D42AF">
        <w:trPr>
          <w:trHeight w:val="300"/>
        </w:trPr>
        <w:tc>
          <w:tcPr>
            <w:tcW w:w="1161" w:type="dxa"/>
            <w:tcBorders>
              <w:top w:val="nil"/>
              <w:left w:val="single" w:sz="8" w:space="0" w:color="auto"/>
              <w:bottom w:val="nil"/>
              <w:right w:val="single" w:sz="8" w:space="0" w:color="auto"/>
            </w:tcBorders>
            <w:shd w:val="clear" w:color="auto" w:fill="auto"/>
            <w:noWrap/>
            <w:vAlign w:val="bottom"/>
            <w:hideMark/>
          </w:tcPr>
          <w:p w14:paraId="00B18DF9" w14:textId="77777777" w:rsidR="000D42AF" w:rsidRPr="000D42AF" w:rsidRDefault="000D42AF">
            <w:pPr>
              <w:rPr>
                <w:rFonts w:ascii="Arial Narrow" w:hAnsi="Arial Narrow" w:cs="Calibri"/>
                <w:color w:val="000000"/>
                <w:sz w:val="18"/>
                <w:szCs w:val="18"/>
              </w:rPr>
            </w:pPr>
            <w:r w:rsidRPr="000D42AF">
              <w:rPr>
                <w:rFonts w:ascii="Arial Narrow" w:hAnsi="Arial Narrow" w:cs="Calibri"/>
                <w:color w:val="000000"/>
                <w:sz w:val="18"/>
                <w:szCs w:val="18"/>
              </w:rPr>
              <w:t>5.1.2.05.02.</w:t>
            </w:r>
          </w:p>
        </w:tc>
        <w:tc>
          <w:tcPr>
            <w:tcW w:w="3403" w:type="dxa"/>
            <w:tcBorders>
              <w:top w:val="nil"/>
              <w:left w:val="nil"/>
              <w:bottom w:val="nil"/>
              <w:right w:val="single" w:sz="8" w:space="0" w:color="auto"/>
            </w:tcBorders>
            <w:shd w:val="clear" w:color="auto" w:fill="auto"/>
            <w:noWrap/>
            <w:vAlign w:val="bottom"/>
            <w:hideMark/>
          </w:tcPr>
          <w:p w14:paraId="36A04C72" w14:textId="77777777" w:rsidR="000D42AF" w:rsidRPr="000D42AF" w:rsidRDefault="000D42AF">
            <w:pPr>
              <w:rPr>
                <w:rFonts w:ascii="Arial Narrow" w:hAnsi="Arial Narrow" w:cs="Calibri"/>
                <w:color w:val="000000"/>
                <w:sz w:val="18"/>
                <w:szCs w:val="18"/>
              </w:rPr>
            </w:pPr>
            <w:r w:rsidRPr="000D42AF">
              <w:rPr>
                <w:rFonts w:ascii="Arial Narrow" w:hAnsi="Arial Narrow" w:cs="Calibri"/>
                <w:color w:val="000000"/>
                <w:sz w:val="18"/>
                <w:szCs w:val="18"/>
              </w:rPr>
              <w:t>Viáticos dentro del país</w:t>
            </w:r>
          </w:p>
        </w:tc>
        <w:tc>
          <w:tcPr>
            <w:tcW w:w="1238" w:type="dxa"/>
            <w:tcBorders>
              <w:top w:val="nil"/>
              <w:left w:val="nil"/>
              <w:bottom w:val="nil"/>
              <w:right w:val="single" w:sz="8" w:space="0" w:color="auto"/>
            </w:tcBorders>
            <w:shd w:val="clear" w:color="auto" w:fill="auto"/>
            <w:noWrap/>
            <w:vAlign w:val="center"/>
            <w:hideMark/>
          </w:tcPr>
          <w:p w14:paraId="3EA173BA"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3 819,34</w:t>
            </w:r>
          </w:p>
        </w:tc>
        <w:tc>
          <w:tcPr>
            <w:tcW w:w="1134" w:type="dxa"/>
            <w:tcBorders>
              <w:top w:val="nil"/>
              <w:left w:val="nil"/>
              <w:bottom w:val="nil"/>
              <w:right w:val="single" w:sz="8" w:space="0" w:color="auto"/>
            </w:tcBorders>
            <w:shd w:val="clear" w:color="auto" w:fill="auto"/>
            <w:noWrap/>
            <w:vAlign w:val="center"/>
            <w:hideMark/>
          </w:tcPr>
          <w:p w14:paraId="52E1825B"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3 941,23</w:t>
            </w:r>
          </w:p>
        </w:tc>
        <w:tc>
          <w:tcPr>
            <w:tcW w:w="1134" w:type="dxa"/>
            <w:tcBorders>
              <w:top w:val="nil"/>
              <w:left w:val="nil"/>
              <w:bottom w:val="nil"/>
              <w:right w:val="single" w:sz="8" w:space="0" w:color="auto"/>
            </w:tcBorders>
            <w:shd w:val="clear" w:color="auto" w:fill="auto"/>
            <w:noWrap/>
            <w:vAlign w:val="center"/>
            <w:hideMark/>
          </w:tcPr>
          <w:p w14:paraId="3052CA75"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-121,89</w:t>
            </w:r>
          </w:p>
        </w:tc>
        <w:tc>
          <w:tcPr>
            <w:tcW w:w="881" w:type="dxa"/>
            <w:tcBorders>
              <w:top w:val="nil"/>
              <w:left w:val="nil"/>
              <w:bottom w:val="nil"/>
              <w:right w:val="single" w:sz="8" w:space="0" w:color="auto"/>
            </w:tcBorders>
            <w:shd w:val="clear" w:color="auto" w:fill="auto"/>
            <w:vAlign w:val="center"/>
            <w:hideMark/>
          </w:tcPr>
          <w:p w14:paraId="732DA578" w14:textId="77777777" w:rsidR="000D42AF" w:rsidRPr="000D42AF" w:rsidRDefault="000D42AF">
            <w:pPr>
              <w:jc w:val="center"/>
              <w:rPr>
                <w:rFonts w:ascii="Arial Narrow" w:hAnsi="Arial Narrow" w:cs="Calibri"/>
                <w:color w:val="000000"/>
                <w:sz w:val="18"/>
                <w:szCs w:val="18"/>
              </w:rPr>
            </w:pPr>
            <w:r w:rsidRPr="000D42AF">
              <w:rPr>
                <w:rFonts w:ascii="Arial Narrow" w:hAnsi="Arial Narrow" w:cs="Calibri"/>
                <w:color w:val="000000"/>
                <w:sz w:val="18"/>
                <w:szCs w:val="18"/>
              </w:rPr>
              <w:t>-3,09%</w:t>
            </w:r>
          </w:p>
        </w:tc>
        <w:tc>
          <w:tcPr>
            <w:tcW w:w="222" w:type="dxa"/>
            <w:vAlign w:val="center"/>
            <w:hideMark/>
          </w:tcPr>
          <w:p w14:paraId="3931EAEC" w14:textId="77777777" w:rsidR="000D42AF" w:rsidRDefault="000D42AF">
            <w:pPr>
              <w:rPr>
                <w:sz w:val="20"/>
                <w:szCs w:val="20"/>
              </w:rPr>
            </w:pPr>
          </w:p>
        </w:tc>
      </w:tr>
      <w:tr w:rsidR="000D42AF" w14:paraId="6A852AE6" w14:textId="77777777" w:rsidTr="000D42AF">
        <w:trPr>
          <w:trHeight w:val="530"/>
        </w:trPr>
        <w:tc>
          <w:tcPr>
            <w:tcW w:w="1161" w:type="dxa"/>
            <w:tcBorders>
              <w:top w:val="nil"/>
              <w:left w:val="single" w:sz="8" w:space="0" w:color="auto"/>
              <w:bottom w:val="nil"/>
              <w:right w:val="single" w:sz="8" w:space="0" w:color="auto"/>
            </w:tcBorders>
            <w:shd w:val="clear" w:color="auto" w:fill="auto"/>
            <w:noWrap/>
            <w:vAlign w:val="center"/>
            <w:hideMark/>
          </w:tcPr>
          <w:p w14:paraId="7D337D84" w14:textId="77777777" w:rsidR="000D42AF" w:rsidRPr="000D42AF" w:rsidRDefault="000D42AF">
            <w:pPr>
              <w:rPr>
                <w:rFonts w:ascii="Arial Narrow" w:hAnsi="Arial Narrow" w:cs="Calibri"/>
                <w:b/>
                <w:bCs/>
                <w:color w:val="000000"/>
                <w:sz w:val="18"/>
                <w:szCs w:val="18"/>
              </w:rPr>
            </w:pPr>
            <w:r w:rsidRPr="000D42AF">
              <w:rPr>
                <w:rFonts w:ascii="Arial Narrow" w:hAnsi="Arial Narrow" w:cs="Calibri"/>
                <w:b/>
                <w:bCs/>
                <w:color w:val="000000"/>
                <w:sz w:val="18"/>
                <w:szCs w:val="18"/>
              </w:rPr>
              <w:t>5.1.2.06.</w:t>
            </w:r>
          </w:p>
        </w:tc>
        <w:tc>
          <w:tcPr>
            <w:tcW w:w="3403" w:type="dxa"/>
            <w:tcBorders>
              <w:top w:val="nil"/>
              <w:left w:val="nil"/>
              <w:bottom w:val="nil"/>
              <w:right w:val="single" w:sz="8" w:space="0" w:color="auto"/>
            </w:tcBorders>
            <w:shd w:val="clear" w:color="auto" w:fill="auto"/>
            <w:vAlign w:val="center"/>
            <w:hideMark/>
          </w:tcPr>
          <w:p w14:paraId="3B633A4C" w14:textId="77777777" w:rsidR="000D42AF" w:rsidRPr="000D42AF" w:rsidRDefault="000D42AF">
            <w:pPr>
              <w:rPr>
                <w:rFonts w:ascii="Arial Narrow" w:hAnsi="Arial Narrow" w:cs="Calibri"/>
                <w:b/>
                <w:bCs/>
                <w:color w:val="000000"/>
                <w:sz w:val="18"/>
                <w:szCs w:val="18"/>
                <w:lang w:val="es-CR"/>
              </w:rPr>
            </w:pPr>
            <w:r w:rsidRPr="000D42AF">
              <w:rPr>
                <w:rFonts w:ascii="Arial Narrow" w:hAnsi="Arial Narrow" w:cs="Calibri"/>
                <w:b/>
                <w:bCs/>
                <w:color w:val="000000"/>
                <w:sz w:val="18"/>
                <w:szCs w:val="18"/>
                <w:lang w:val="es-CR"/>
              </w:rPr>
              <w:t>Seguros, reaseguros y otras obligaciones</w:t>
            </w:r>
          </w:p>
        </w:tc>
        <w:tc>
          <w:tcPr>
            <w:tcW w:w="1238" w:type="dxa"/>
            <w:tcBorders>
              <w:top w:val="single" w:sz="8" w:space="0" w:color="auto"/>
              <w:left w:val="nil"/>
              <w:bottom w:val="single" w:sz="8" w:space="0" w:color="auto"/>
              <w:right w:val="single" w:sz="8" w:space="0" w:color="auto"/>
            </w:tcBorders>
            <w:shd w:val="clear" w:color="auto" w:fill="auto"/>
            <w:noWrap/>
            <w:vAlign w:val="bottom"/>
            <w:hideMark/>
          </w:tcPr>
          <w:p w14:paraId="68C04D80" w14:textId="77777777" w:rsidR="000D42AF" w:rsidRPr="000D42AF" w:rsidRDefault="000D42AF">
            <w:pPr>
              <w:jc w:val="right"/>
              <w:rPr>
                <w:rFonts w:ascii="Arial Narrow" w:hAnsi="Arial Narrow" w:cs="Calibri"/>
                <w:b/>
                <w:bCs/>
                <w:color w:val="000000"/>
                <w:sz w:val="18"/>
                <w:szCs w:val="18"/>
              </w:rPr>
            </w:pPr>
            <w:r w:rsidRPr="000D42AF">
              <w:rPr>
                <w:rFonts w:ascii="Arial" w:hAnsi="Arial" w:cs="Arial"/>
                <w:b/>
                <w:bCs/>
                <w:color w:val="000000"/>
                <w:sz w:val="18"/>
                <w:szCs w:val="18"/>
              </w:rPr>
              <w:t>₡</w:t>
            </w:r>
            <w:r w:rsidRPr="000D42AF">
              <w:rPr>
                <w:rFonts w:ascii="Arial Narrow" w:hAnsi="Arial Narrow" w:cs="Calibri"/>
                <w:b/>
                <w:bCs/>
                <w:color w:val="000000"/>
                <w:sz w:val="18"/>
                <w:szCs w:val="18"/>
              </w:rPr>
              <w:t>35 662,61</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346A03D0" w14:textId="77777777" w:rsidR="000D42AF" w:rsidRPr="000D42AF" w:rsidRDefault="000D42AF" w:rsidP="000D42AF">
            <w:pPr>
              <w:ind w:left="-153"/>
              <w:jc w:val="right"/>
              <w:rPr>
                <w:rFonts w:ascii="Arial Narrow" w:hAnsi="Arial Narrow" w:cs="Calibri"/>
                <w:b/>
                <w:bCs/>
                <w:color w:val="000000"/>
                <w:sz w:val="18"/>
                <w:szCs w:val="18"/>
              </w:rPr>
            </w:pPr>
            <w:r w:rsidRPr="000D42AF">
              <w:rPr>
                <w:rFonts w:ascii="Arial" w:hAnsi="Arial" w:cs="Arial"/>
                <w:b/>
                <w:bCs/>
                <w:color w:val="000000"/>
                <w:sz w:val="18"/>
                <w:szCs w:val="18"/>
              </w:rPr>
              <w:t>₡</w:t>
            </w:r>
            <w:r w:rsidRPr="000D42AF">
              <w:rPr>
                <w:rFonts w:ascii="Arial Narrow" w:hAnsi="Arial Narrow" w:cs="Calibri"/>
                <w:b/>
                <w:bCs/>
                <w:color w:val="000000"/>
                <w:sz w:val="18"/>
                <w:szCs w:val="18"/>
              </w:rPr>
              <w:t>34 503,58</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62211402" w14:textId="77777777" w:rsidR="000D42AF" w:rsidRPr="000D42AF" w:rsidRDefault="000D42AF">
            <w:pPr>
              <w:jc w:val="right"/>
              <w:rPr>
                <w:rFonts w:ascii="Arial Narrow" w:hAnsi="Arial Narrow" w:cs="Calibri"/>
                <w:b/>
                <w:bCs/>
                <w:color w:val="000000"/>
                <w:sz w:val="18"/>
                <w:szCs w:val="18"/>
              </w:rPr>
            </w:pPr>
            <w:r w:rsidRPr="000D42AF">
              <w:rPr>
                <w:rFonts w:ascii="Arial" w:hAnsi="Arial" w:cs="Arial"/>
                <w:b/>
                <w:bCs/>
                <w:color w:val="000000"/>
                <w:sz w:val="18"/>
                <w:szCs w:val="18"/>
              </w:rPr>
              <w:t>₡</w:t>
            </w:r>
            <w:r w:rsidRPr="000D42AF">
              <w:rPr>
                <w:rFonts w:ascii="Arial Narrow" w:hAnsi="Arial Narrow" w:cs="Calibri"/>
                <w:b/>
                <w:bCs/>
                <w:color w:val="000000"/>
                <w:sz w:val="18"/>
                <w:szCs w:val="18"/>
              </w:rPr>
              <w:t>1 159,03</w:t>
            </w:r>
          </w:p>
        </w:tc>
        <w:tc>
          <w:tcPr>
            <w:tcW w:w="881" w:type="dxa"/>
            <w:tcBorders>
              <w:top w:val="single" w:sz="8" w:space="0" w:color="auto"/>
              <w:left w:val="nil"/>
              <w:bottom w:val="single" w:sz="8" w:space="0" w:color="auto"/>
              <w:right w:val="single" w:sz="8" w:space="0" w:color="auto"/>
            </w:tcBorders>
            <w:shd w:val="clear" w:color="auto" w:fill="auto"/>
            <w:vAlign w:val="center"/>
            <w:hideMark/>
          </w:tcPr>
          <w:p w14:paraId="2A097B93" w14:textId="77777777" w:rsidR="000D42AF" w:rsidRPr="000D42AF" w:rsidRDefault="000D42AF">
            <w:pPr>
              <w:jc w:val="center"/>
              <w:rPr>
                <w:rFonts w:ascii="Arial Narrow" w:hAnsi="Arial Narrow" w:cs="Calibri"/>
                <w:b/>
                <w:bCs/>
                <w:color w:val="000000"/>
                <w:sz w:val="18"/>
                <w:szCs w:val="18"/>
              </w:rPr>
            </w:pPr>
            <w:r w:rsidRPr="000D42AF">
              <w:rPr>
                <w:rFonts w:ascii="Arial Narrow" w:hAnsi="Arial Narrow" w:cs="Calibri"/>
                <w:b/>
                <w:bCs/>
                <w:color w:val="000000"/>
                <w:sz w:val="18"/>
                <w:szCs w:val="18"/>
              </w:rPr>
              <w:t>3,36%</w:t>
            </w:r>
          </w:p>
        </w:tc>
        <w:tc>
          <w:tcPr>
            <w:tcW w:w="222" w:type="dxa"/>
            <w:vAlign w:val="center"/>
            <w:hideMark/>
          </w:tcPr>
          <w:p w14:paraId="48D690FE" w14:textId="77777777" w:rsidR="000D42AF" w:rsidRDefault="000D42AF">
            <w:pPr>
              <w:rPr>
                <w:sz w:val="20"/>
                <w:szCs w:val="20"/>
              </w:rPr>
            </w:pPr>
          </w:p>
        </w:tc>
      </w:tr>
      <w:tr w:rsidR="000D42AF" w14:paraId="288DF999" w14:textId="77777777" w:rsidTr="000D42AF">
        <w:trPr>
          <w:trHeight w:val="290"/>
        </w:trPr>
        <w:tc>
          <w:tcPr>
            <w:tcW w:w="1161" w:type="dxa"/>
            <w:tcBorders>
              <w:top w:val="nil"/>
              <w:left w:val="single" w:sz="8" w:space="0" w:color="auto"/>
              <w:bottom w:val="nil"/>
              <w:right w:val="single" w:sz="8" w:space="0" w:color="auto"/>
            </w:tcBorders>
            <w:shd w:val="clear" w:color="auto" w:fill="auto"/>
            <w:noWrap/>
            <w:vAlign w:val="bottom"/>
            <w:hideMark/>
          </w:tcPr>
          <w:p w14:paraId="11CBB677" w14:textId="77777777" w:rsidR="000D42AF" w:rsidRPr="000D42AF" w:rsidRDefault="000D42AF">
            <w:pPr>
              <w:rPr>
                <w:rFonts w:ascii="Arial Narrow" w:hAnsi="Arial Narrow" w:cs="Calibri"/>
                <w:color w:val="000000"/>
                <w:sz w:val="18"/>
                <w:szCs w:val="18"/>
              </w:rPr>
            </w:pPr>
            <w:r w:rsidRPr="000D42AF">
              <w:rPr>
                <w:rFonts w:ascii="Arial Narrow" w:hAnsi="Arial Narrow" w:cs="Calibri"/>
                <w:color w:val="000000"/>
                <w:sz w:val="18"/>
                <w:szCs w:val="18"/>
              </w:rPr>
              <w:t>5.1.2.06.01.</w:t>
            </w:r>
          </w:p>
        </w:tc>
        <w:tc>
          <w:tcPr>
            <w:tcW w:w="3403" w:type="dxa"/>
            <w:tcBorders>
              <w:top w:val="nil"/>
              <w:left w:val="nil"/>
              <w:bottom w:val="nil"/>
              <w:right w:val="single" w:sz="8" w:space="0" w:color="auto"/>
            </w:tcBorders>
            <w:shd w:val="clear" w:color="auto" w:fill="auto"/>
            <w:noWrap/>
            <w:vAlign w:val="bottom"/>
            <w:hideMark/>
          </w:tcPr>
          <w:p w14:paraId="4F239ED7" w14:textId="77777777" w:rsidR="000D42AF" w:rsidRPr="000D42AF" w:rsidRDefault="000D42AF">
            <w:pPr>
              <w:rPr>
                <w:rFonts w:ascii="Arial Narrow" w:hAnsi="Arial Narrow" w:cs="Calibri"/>
                <w:color w:val="000000"/>
                <w:sz w:val="18"/>
                <w:szCs w:val="18"/>
                <w:lang w:val="es-CR"/>
              </w:rPr>
            </w:pPr>
            <w:r w:rsidRPr="000D42AF">
              <w:rPr>
                <w:rFonts w:ascii="Arial Narrow" w:hAnsi="Arial Narrow" w:cs="Calibri"/>
                <w:color w:val="000000"/>
                <w:sz w:val="18"/>
                <w:szCs w:val="18"/>
                <w:lang w:val="es-CR"/>
              </w:rPr>
              <w:t>Seguros (Vehículos y Riesgos del Trabajo)</w:t>
            </w:r>
          </w:p>
        </w:tc>
        <w:tc>
          <w:tcPr>
            <w:tcW w:w="1238" w:type="dxa"/>
            <w:tcBorders>
              <w:top w:val="nil"/>
              <w:left w:val="nil"/>
              <w:bottom w:val="nil"/>
              <w:right w:val="single" w:sz="8" w:space="0" w:color="auto"/>
            </w:tcBorders>
            <w:shd w:val="clear" w:color="auto" w:fill="auto"/>
            <w:noWrap/>
            <w:vAlign w:val="center"/>
            <w:hideMark/>
          </w:tcPr>
          <w:p w14:paraId="24916D02"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35 662,61</w:t>
            </w:r>
          </w:p>
        </w:tc>
        <w:tc>
          <w:tcPr>
            <w:tcW w:w="1134" w:type="dxa"/>
            <w:tcBorders>
              <w:top w:val="nil"/>
              <w:left w:val="nil"/>
              <w:bottom w:val="nil"/>
              <w:right w:val="single" w:sz="8" w:space="0" w:color="auto"/>
            </w:tcBorders>
            <w:shd w:val="clear" w:color="auto" w:fill="auto"/>
            <w:noWrap/>
            <w:vAlign w:val="center"/>
            <w:hideMark/>
          </w:tcPr>
          <w:p w14:paraId="7A0FA377"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34 503,58</w:t>
            </w:r>
          </w:p>
        </w:tc>
        <w:tc>
          <w:tcPr>
            <w:tcW w:w="1134" w:type="dxa"/>
            <w:tcBorders>
              <w:top w:val="nil"/>
              <w:left w:val="nil"/>
              <w:bottom w:val="nil"/>
              <w:right w:val="single" w:sz="8" w:space="0" w:color="auto"/>
            </w:tcBorders>
            <w:shd w:val="clear" w:color="auto" w:fill="auto"/>
            <w:noWrap/>
            <w:vAlign w:val="center"/>
            <w:hideMark/>
          </w:tcPr>
          <w:p w14:paraId="44FEFFD8"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1 159,03</w:t>
            </w:r>
          </w:p>
        </w:tc>
        <w:tc>
          <w:tcPr>
            <w:tcW w:w="881" w:type="dxa"/>
            <w:tcBorders>
              <w:top w:val="nil"/>
              <w:left w:val="nil"/>
              <w:bottom w:val="nil"/>
              <w:right w:val="single" w:sz="8" w:space="0" w:color="auto"/>
            </w:tcBorders>
            <w:shd w:val="clear" w:color="auto" w:fill="auto"/>
            <w:vAlign w:val="center"/>
            <w:hideMark/>
          </w:tcPr>
          <w:p w14:paraId="05A9E5CD" w14:textId="77777777" w:rsidR="000D42AF" w:rsidRPr="000D42AF" w:rsidRDefault="000D42AF">
            <w:pPr>
              <w:jc w:val="center"/>
              <w:rPr>
                <w:rFonts w:ascii="Arial Narrow" w:hAnsi="Arial Narrow" w:cs="Calibri"/>
                <w:color w:val="000000"/>
                <w:sz w:val="18"/>
                <w:szCs w:val="18"/>
              </w:rPr>
            </w:pPr>
            <w:r w:rsidRPr="000D42AF">
              <w:rPr>
                <w:rFonts w:ascii="Arial Narrow" w:hAnsi="Arial Narrow" w:cs="Calibri"/>
                <w:color w:val="000000"/>
                <w:sz w:val="18"/>
                <w:szCs w:val="18"/>
              </w:rPr>
              <w:t>3,36%</w:t>
            </w:r>
          </w:p>
        </w:tc>
        <w:tc>
          <w:tcPr>
            <w:tcW w:w="222" w:type="dxa"/>
            <w:vAlign w:val="center"/>
            <w:hideMark/>
          </w:tcPr>
          <w:p w14:paraId="61E1A544" w14:textId="77777777" w:rsidR="000D42AF" w:rsidRDefault="000D42AF">
            <w:pPr>
              <w:rPr>
                <w:sz w:val="20"/>
                <w:szCs w:val="20"/>
              </w:rPr>
            </w:pPr>
          </w:p>
        </w:tc>
      </w:tr>
      <w:tr w:rsidR="000D42AF" w14:paraId="0A76E841" w14:textId="77777777" w:rsidTr="000D42AF">
        <w:trPr>
          <w:trHeight w:val="290"/>
        </w:trPr>
        <w:tc>
          <w:tcPr>
            <w:tcW w:w="1161" w:type="dxa"/>
            <w:tcBorders>
              <w:top w:val="nil"/>
              <w:left w:val="single" w:sz="8" w:space="0" w:color="auto"/>
              <w:bottom w:val="nil"/>
              <w:right w:val="single" w:sz="8" w:space="0" w:color="auto"/>
            </w:tcBorders>
            <w:shd w:val="clear" w:color="auto" w:fill="auto"/>
            <w:noWrap/>
            <w:vAlign w:val="bottom"/>
            <w:hideMark/>
          </w:tcPr>
          <w:p w14:paraId="69AD1887" w14:textId="198FA2D6" w:rsidR="000D42AF" w:rsidRPr="000D42AF" w:rsidRDefault="000D42AF">
            <w:pPr>
              <w:rPr>
                <w:rFonts w:ascii="Arial Narrow" w:hAnsi="Arial Narrow" w:cs="Calibri"/>
                <w:color w:val="000000"/>
                <w:sz w:val="18"/>
                <w:szCs w:val="18"/>
              </w:rPr>
            </w:pPr>
            <w:r w:rsidRPr="000D42AF">
              <w:rPr>
                <w:rFonts w:ascii="Arial Narrow" w:hAnsi="Arial Narrow" w:cs="Calibri"/>
                <w:color w:val="000000"/>
                <w:sz w:val="18"/>
                <w:szCs w:val="18"/>
              </w:rPr>
              <w:t>5.1.2.06.01.01</w:t>
            </w:r>
          </w:p>
        </w:tc>
        <w:tc>
          <w:tcPr>
            <w:tcW w:w="3403" w:type="dxa"/>
            <w:tcBorders>
              <w:top w:val="nil"/>
              <w:left w:val="nil"/>
              <w:bottom w:val="nil"/>
              <w:right w:val="single" w:sz="8" w:space="0" w:color="auto"/>
            </w:tcBorders>
            <w:shd w:val="clear" w:color="auto" w:fill="auto"/>
            <w:noWrap/>
            <w:vAlign w:val="bottom"/>
            <w:hideMark/>
          </w:tcPr>
          <w:p w14:paraId="3092EADB" w14:textId="77777777" w:rsidR="000D42AF" w:rsidRPr="000D42AF" w:rsidRDefault="000D42AF">
            <w:pPr>
              <w:rPr>
                <w:rFonts w:ascii="Arial Narrow" w:hAnsi="Arial Narrow" w:cs="Calibri"/>
                <w:color w:val="000000"/>
                <w:sz w:val="18"/>
                <w:szCs w:val="18"/>
                <w:lang w:val="es-CR"/>
              </w:rPr>
            </w:pPr>
            <w:r w:rsidRPr="000D42AF">
              <w:rPr>
                <w:rFonts w:ascii="Arial Narrow" w:hAnsi="Arial Narrow" w:cs="Calibri"/>
                <w:color w:val="000000"/>
                <w:sz w:val="18"/>
                <w:szCs w:val="18"/>
                <w:lang w:val="es-CR"/>
              </w:rPr>
              <w:t xml:space="preserve">Seguros contra riesgos de trabajo        </w:t>
            </w:r>
          </w:p>
        </w:tc>
        <w:tc>
          <w:tcPr>
            <w:tcW w:w="1238" w:type="dxa"/>
            <w:tcBorders>
              <w:top w:val="nil"/>
              <w:left w:val="nil"/>
              <w:bottom w:val="nil"/>
              <w:right w:val="single" w:sz="8" w:space="0" w:color="auto"/>
            </w:tcBorders>
            <w:shd w:val="clear" w:color="auto" w:fill="auto"/>
            <w:noWrap/>
            <w:vAlign w:val="center"/>
            <w:hideMark/>
          </w:tcPr>
          <w:p w14:paraId="0F48980C"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8 881,85</w:t>
            </w:r>
          </w:p>
        </w:tc>
        <w:tc>
          <w:tcPr>
            <w:tcW w:w="1134" w:type="dxa"/>
            <w:tcBorders>
              <w:top w:val="nil"/>
              <w:left w:val="nil"/>
              <w:bottom w:val="nil"/>
              <w:right w:val="single" w:sz="8" w:space="0" w:color="auto"/>
            </w:tcBorders>
            <w:shd w:val="clear" w:color="auto" w:fill="auto"/>
            <w:noWrap/>
            <w:vAlign w:val="center"/>
            <w:hideMark/>
          </w:tcPr>
          <w:p w14:paraId="6EFDB895"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8 595,82</w:t>
            </w:r>
          </w:p>
        </w:tc>
        <w:tc>
          <w:tcPr>
            <w:tcW w:w="1134" w:type="dxa"/>
            <w:tcBorders>
              <w:top w:val="nil"/>
              <w:left w:val="nil"/>
              <w:bottom w:val="nil"/>
              <w:right w:val="single" w:sz="8" w:space="0" w:color="auto"/>
            </w:tcBorders>
            <w:shd w:val="clear" w:color="auto" w:fill="auto"/>
            <w:noWrap/>
            <w:vAlign w:val="center"/>
            <w:hideMark/>
          </w:tcPr>
          <w:p w14:paraId="169F1D20"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286,03</w:t>
            </w:r>
          </w:p>
        </w:tc>
        <w:tc>
          <w:tcPr>
            <w:tcW w:w="881" w:type="dxa"/>
            <w:tcBorders>
              <w:top w:val="nil"/>
              <w:left w:val="nil"/>
              <w:bottom w:val="nil"/>
              <w:right w:val="single" w:sz="8" w:space="0" w:color="auto"/>
            </w:tcBorders>
            <w:shd w:val="clear" w:color="auto" w:fill="auto"/>
            <w:vAlign w:val="center"/>
            <w:hideMark/>
          </w:tcPr>
          <w:p w14:paraId="712D04CD" w14:textId="77777777" w:rsidR="000D42AF" w:rsidRPr="000D42AF" w:rsidRDefault="000D42AF">
            <w:pPr>
              <w:jc w:val="center"/>
              <w:rPr>
                <w:rFonts w:ascii="Arial Narrow" w:hAnsi="Arial Narrow" w:cs="Calibri"/>
                <w:color w:val="000000"/>
                <w:sz w:val="18"/>
                <w:szCs w:val="18"/>
              </w:rPr>
            </w:pPr>
            <w:r w:rsidRPr="000D42AF">
              <w:rPr>
                <w:rFonts w:ascii="Arial Narrow" w:hAnsi="Arial Narrow" w:cs="Calibri"/>
                <w:color w:val="000000"/>
                <w:sz w:val="18"/>
                <w:szCs w:val="18"/>
              </w:rPr>
              <w:t>3,33%</w:t>
            </w:r>
          </w:p>
        </w:tc>
        <w:tc>
          <w:tcPr>
            <w:tcW w:w="222" w:type="dxa"/>
            <w:vAlign w:val="center"/>
            <w:hideMark/>
          </w:tcPr>
          <w:p w14:paraId="671E24CE" w14:textId="77777777" w:rsidR="000D42AF" w:rsidRDefault="000D42AF">
            <w:pPr>
              <w:rPr>
                <w:sz w:val="20"/>
                <w:szCs w:val="20"/>
              </w:rPr>
            </w:pPr>
          </w:p>
        </w:tc>
      </w:tr>
      <w:tr w:rsidR="000D42AF" w14:paraId="6022CAD3" w14:textId="77777777" w:rsidTr="000D42AF">
        <w:trPr>
          <w:trHeight w:val="300"/>
        </w:trPr>
        <w:tc>
          <w:tcPr>
            <w:tcW w:w="1161" w:type="dxa"/>
            <w:tcBorders>
              <w:top w:val="nil"/>
              <w:left w:val="single" w:sz="8" w:space="0" w:color="auto"/>
              <w:bottom w:val="nil"/>
              <w:right w:val="single" w:sz="8" w:space="0" w:color="auto"/>
            </w:tcBorders>
            <w:shd w:val="clear" w:color="auto" w:fill="auto"/>
            <w:noWrap/>
            <w:vAlign w:val="bottom"/>
            <w:hideMark/>
          </w:tcPr>
          <w:p w14:paraId="0EB8AAEE" w14:textId="3666A4D7" w:rsidR="000D42AF" w:rsidRPr="000D42AF" w:rsidRDefault="000D42AF">
            <w:pPr>
              <w:rPr>
                <w:rFonts w:ascii="Arial Narrow" w:hAnsi="Arial Narrow" w:cs="Calibri"/>
                <w:color w:val="000000"/>
                <w:sz w:val="18"/>
                <w:szCs w:val="18"/>
              </w:rPr>
            </w:pPr>
            <w:r w:rsidRPr="000D42AF">
              <w:rPr>
                <w:rFonts w:ascii="Arial Narrow" w:hAnsi="Arial Narrow" w:cs="Calibri"/>
                <w:color w:val="000000"/>
                <w:sz w:val="18"/>
                <w:szCs w:val="18"/>
              </w:rPr>
              <w:t>5.1.2.06.01.04</w:t>
            </w:r>
          </w:p>
        </w:tc>
        <w:tc>
          <w:tcPr>
            <w:tcW w:w="3403" w:type="dxa"/>
            <w:tcBorders>
              <w:top w:val="nil"/>
              <w:left w:val="nil"/>
              <w:bottom w:val="nil"/>
              <w:right w:val="single" w:sz="8" w:space="0" w:color="auto"/>
            </w:tcBorders>
            <w:shd w:val="clear" w:color="auto" w:fill="auto"/>
            <w:noWrap/>
            <w:vAlign w:val="bottom"/>
            <w:hideMark/>
          </w:tcPr>
          <w:p w14:paraId="5D823178" w14:textId="77777777" w:rsidR="000D42AF" w:rsidRPr="000D42AF" w:rsidRDefault="000D42AF">
            <w:pPr>
              <w:rPr>
                <w:rFonts w:ascii="Arial Narrow" w:hAnsi="Arial Narrow" w:cs="Calibri"/>
                <w:color w:val="000000"/>
                <w:sz w:val="18"/>
                <w:szCs w:val="18"/>
              </w:rPr>
            </w:pPr>
            <w:r w:rsidRPr="000D42AF">
              <w:rPr>
                <w:rFonts w:ascii="Arial Narrow" w:hAnsi="Arial Narrow" w:cs="Calibri"/>
                <w:color w:val="000000"/>
                <w:sz w:val="18"/>
                <w:szCs w:val="18"/>
              </w:rPr>
              <w:t xml:space="preserve">Seguros voluntarios de automóviles   </w:t>
            </w:r>
          </w:p>
        </w:tc>
        <w:tc>
          <w:tcPr>
            <w:tcW w:w="1238" w:type="dxa"/>
            <w:tcBorders>
              <w:top w:val="nil"/>
              <w:left w:val="nil"/>
              <w:bottom w:val="nil"/>
              <w:right w:val="single" w:sz="8" w:space="0" w:color="auto"/>
            </w:tcBorders>
            <w:shd w:val="clear" w:color="auto" w:fill="auto"/>
            <w:noWrap/>
            <w:vAlign w:val="center"/>
            <w:hideMark/>
          </w:tcPr>
          <w:p w14:paraId="66B0AD98"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26 780,76</w:t>
            </w:r>
          </w:p>
        </w:tc>
        <w:tc>
          <w:tcPr>
            <w:tcW w:w="1134" w:type="dxa"/>
            <w:tcBorders>
              <w:top w:val="nil"/>
              <w:left w:val="nil"/>
              <w:bottom w:val="nil"/>
              <w:right w:val="single" w:sz="8" w:space="0" w:color="auto"/>
            </w:tcBorders>
            <w:shd w:val="clear" w:color="auto" w:fill="auto"/>
            <w:noWrap/>
            <w:vAlign w:val="center"/>
            <w:hideMark/>
          </w:tcPr>
          <w:p w14:paraId="23009ABB"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25 907,76</w:t>
            </w:r>
          </w:p>
        </w:tc>
        <w:tc>
          <w:tcPr>
            <w:tcW w:w="1134" w:type="dxa"/>
            <w:tcBorders>
              <w:top w:val="nil"/>
              <w:left w:val="nil"/>
              <w:bottom w:val="nil"/>
              <w:right w:val="single" w:sz="8" w:space="0" w:color="auto"/>
            </w:tcBorders>
            <w:shd w:val="clear" w:color="auto" w:fill="auto"/>
            <w:noWrap/>
            <w:vAlign w:val="center"/>
            <w:hideMark/>
          </w:tcPr>
          <w:p w14:paraId="693CAABC"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873,01</w:t>
            </w:r>
          </w:p>
        </w:tc>
        <w:tc>
          <w:tcPr>
            <w:tcW w:w="881" w:type="dxa"/>
            <w:tcBorders>
              <w:top w:val="nil"/>
              <w:left w:val="nil"/>
              <w:bottom w:val="nil"/>
              <w:right w:val="single" w:sz="8" w:space="0" w:color="auto"/>
            </w:tcBorders>
            <w:shd w:val="clear" w:color="auto" w:fill="auto"/>
            <w:vAlign w:val="center"/>
            <w:hideMark/>
          </w:tcPr>
          <w:p w14:paraId="576ECDFB" w14:textId="77777777" w:rsidR="000D42AF" w:rsidRPr="000D42AF" w:rsidRDefault="000D42AF">
            <w:pPr>
              <w:jc w:val="center"/>
              <w:rPr>
                <w:rFonts w:ascii="Arial Narrow" w:hAnsi="Arial Narrow" w:cs="Calibri"/>
                <w:color w:val="000000"/>
                <w:sz w:val="18"/>
                <w:szCs w:val="18"/>
              </w:rPr>
            </w:pPr>
            <w:r w:rsidRPr="000D42AF">
              <w:rPr>
                <w:rFonts w:ascii="Arial Narrow" w:hAnsi="Arial Narrow" w:cs="Calibri"/>
                <w:color w:val="000000"/>
                <w:sz w:val="18"/>
                <w:szCs w:val="18"/>
              </w:rPr>
              <w:t>3,37%</w:t>
            </w:r>
          </w:p>
        </w:tc>
        <w:tc>
          <w:tcPr>
            <w:tcW w:w="222" w:type="dxa"/>
            <w:vAlign w:val="center"/>
            <w:hideMark/>
          </w:tcPr>
          <w:p w14:paraId="50E0EE4C" w14:textId="77777777" w:rsidR="000D42AF" w:rsidRDefault="000D42AF">
            <w:pPr>
              <w:rPr>
                <w:sz w:val="20"/>
                <w:szCs w:val="20"/>
              </w:rPr>
            </w:pPr>
          </w:p>
        </w:tc>
      </w:tr>
      <w:tr w:rsidR="000D42AF" w14:paraId="2C79B8AC" w14:textId="77777777" w:rsidTr="000D42AF">
        <w:trPr>
          <w:trHeight w:val="300"/>
        </w:trPr>
        <w:tc>
          <w:tcPr>
            <w:tcW w:w="1161" w:type="dxa"/>
            <w:tcBorders>
              <w:top w:val="nil"/>
              <w:left w:val="single" w:sz="8" w:space="0" w:color="auto"/>
              <w:bottom w:val="nil"/>
              <w:right w:val="single" w:sz="8" w:space="0" w:color="auto"/>
            </w:tcBorders>
            <w:shd w:val="clear" w:color="auto" w:fill="auto"/>
            <w:noWrap/>
            <w:vAlign w:val="center"/>
            <w:hideMark/>
          </w:tcPr>
          <w:p w14:paraId="31CBEC1A" w14:textId="77777777" w:rsidR="000D42AF" w:rsidRPr="000D42AF" w:rsidRDefault="000D42AF">
            <w:pPr>
              <w:rPr>
                <w:rFonts w:ascii="Arial Narrow" w:hAnsi="Arial Narrow" w:cs="Calibri"/>
                <w:b/>
                <w:bCs/>
                <w:color w:val="000000"/>
                <w:sz w:val="18"/>
                <w:szCs w:val="18"/>
              </w:rPr>
            </w:pPr>
            <w:r w:rsidRPr="000D42AF">
              <w:rPr>
                <w:rFonts w:ascii="Arial Narrow" w:hAnsi="Arial Narrow" w:cs="Calibri"/>
                <w:b/>
                <w:bCs/>
                <w:color w:val="000000"/>
                <w:sz w:val="18"/>
                <w:szCs w:val="18"/>
              </w:rPr>
              <w:t>5.1.2.07.</w:t>
            </w:r>
          </w:p>
        </w:tc>
        <w:tc>
          <w:tcPr>
            <w:tcW w:w="3403" w:type="dxa"/>
            <w:tcBorders>
              <w:top w:val="nil"/>
              <w:left w:val="nil"/>
              <w:bottom w:val="nil"/>
              <w:right w:val="single" w:sz="8" w:space="0" w:color="auto"/>
            </w:tcBorders>
            <w:shd w:val="clear" w:color="auto" w:fill="auto"/>
            <w:vAlign w:val="center"/>
            <w:hideMark/>
          </w:tcPr>
          <w:p w14:paraId="772D670D" w14:textId="77777777" w:rsidR="000D42AF" w:rsidRPr="000D42AF" w:rsidRDefault="000D42AF">
            <w:pPr>
              <w:rPr>
                <w:rFonts w:ascii="Arial Narrow" w:hAnsi="Arial Narrow" w:cs="Calibri"/>
                <w:b/>
                <w:bCs/>
                <w:color w:val="000000"/>
                <w:sz w:val="18"/>
                <w:szCs w:val="18"/>
              </w:rPr>
            </w:pPr>
            <w:r w:rsidRPr="000D42AF">
              <w:rPr>
                <w:rFonts w:ascii="Arial Narrow" w:hAnsi="Arial Narrow" w:cs="Calibri"/>
                <w:b/>
                <w:bCs/>
                <w:color w:val="000000"/>
                <w:sz w:val="18"/>
                <w:szCs w:val="18"/>
              </w:rPr>
              <w:t>Capacitación y protocolo</w:t>
            </w:r>
          </w:p>
        </w:tc>
        <w:tc>
          <w:tcPr>
            <w:tcW w:w="1238" w:type="dxa"/>
            <w:tcBorders>
              <w:top w:val="single" w:sz="8" w:space="0" w:color="auto"/>
              <w:left w:val="nil"/>
              <w:bottom w:val="single" w:sz="8" w:space="0" w:color="auto"/>
              <w:right w:val="single" w:sz="8" w:space="0" w:color="auto"/>
            </w:tcBorders>
            <w:shd w:val="clear" w:color="auto" w:fill="auto"/>
            <w:noWrap/>
            <w:vAlign w:val="bottom"/>
            <w:hideMark/>
          </w:tcPr>
          <w:p w14:paraId="23D7541D" w14:textId="77777777" w:rsidR="000D42AF" w:rsidRPr="000D42AF" w:rsidRDefault="000D42AF">
            <w:pPr>
              <w:jc w:val="right"/>
              <w:rPr>
                <w:rFonts w:ascii="Arial Narrow" w:hAnsi="Arial Narrow" w:cs="Calibri"/>
                <w:b/>
                <w:bCs/>
                <w:color w:val="000000"/>
                <w:sz w:val="18"/>
                <w:szCs w:val="18"/>
              </w:rPr>
            </w:pPr>
            <w:r w:rsidRPr="000D42AF">
              <w:rPr>
                <w:rFonts w:ascii="Arial" w:hAnsi="Arial" w:cs="Arial"/>
                <w:b/>
                <w:bCs/>
                <w:color w:val="000000"/>
                <w:sz w:val="18"/>
                <w:szCs w:val="18"/>
              </w:rPr>
              <w:t>₡</w:t>
            </w:r>
            <w:r w:rsidRPr="000D42AF">
              <w:rPr>
                <w:rFonts w:ascii="Arial Narrow" w:hAnsi="Arial Narrow" w:cs="Calibri"/>
                <w:b/>
                <w:bCs/>
                <w:color w:val="000000"/>
                <w:sz w:val="18"/>
                <w:szCs w:val="18"/>
              </w:rPr>
              <w:t>10 860,00</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16C28FB7" w14:textId="77777777" w:rsidR="000D42AF" w:rsidRPr="000D42AF" w:rsidRDefault="000D42AF">
            <w:pPr>
              <w:jc w:val="right"/>
              <w:rPr>
                <w:rFonts w:ascii="Arial Narrow" w:hAnsi="Arial Narrow" w:cs="Calibri"/>
                <w:b/>
                <w:bCs/>
                <w:color w:val="000000"/>
                <w:sz w:val="18"/>
                <w:szCs w:val="18"/>
              </w:rPr>
            </w:pPr>
            <w:r w:rsidRPr="000D42AF">
              <w:rPr>
                <w:rFonts w:ascii="Arial" w:hAnsi="Arial" w:cs="Arial"/>
                <w:b/>
                <w:bCs/>
                <w:color w:val="000000"/>
                <w:sz w:val="18"/>
                <w:szCs w:val="18"/>
              </w:rPr>
              <w:t>₡</w:t>
            </w:r>
            <w:r w:rsidRPr="000D42AF">
              <w:rPr>
                <w:rFonts w:ascii="Arial Narrow" w:hAnsi="Arial Narrow" w:cs="Calibri"/>
                <w:b/>
                <w:bCs/>
                <w:color w:val="000000"/>
                <w:sz w:val="18"/>
                <w:szCs w:val="18"/>
              </w:rPr>
              <w:t>0,00</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41101547" w14:textId="77777777" w:rsidR="000D42AF" w:rsidRPr="000D42AF" w:rsidRDefault="000D42AF">
            <w:pPr>
              <w:jc w:val="right"/>
              <w:rPr>
                <w:rFonts w:ascii="Arial Narrow" w:hAnsi="Arial Narrow" w:cs="Calibri"/>
                <w:b/>
                <w:bCs/>
                <w:color w:val="000000"/>
                <w:sz w:val="18"/>
                <w:szCs w:val="18"/>
              </w:rPr>
            </w:pPr>
            <w:r w:rsidRPr="000D42AF">
              <w:rPr>
                <w:rFonts w:ascii="Arial" w:hAnsi="Arial" w:cs="Arial"/>
                <w:b/>
                <w:bCs/>
                <w:color w:val="000000"/>
                <w:sz w:val="18"/>
                <w:szCs w:val="18"/>
              </w:rPr>
              <w:t>₡</w:t>
            </w:r>
            <w:r w:rsidRPr="000D42AF">
              <w:rPr>
                <w:rFonts w:ascii="Arial Narrow" w:hAnsi="Arial Narrow" w:cs="Calibri"/>
                <w:b/>
                <w:bCs/>
                <w:color w:val="000000"/>
                <w:sz w:val="18"/>
                <w:szCs w:val="18"/>
              </w:rPr>
              <w:t>10 860,00</w:t>
            </w:r>
          </w:p>
        </w:tc>
        <w:tc>
          <w:tcPr>
            <w:tcW w:w="881" w:type="dxa"/>
            <w:tcBorders>
              <w:top w:val="single" w:sz="8" w:space="0" w:color="auto"/>
              <w:left w:val="nil"/>
              <w:bottom w:val="single" w:sz="8" w:space="0" w:color="auto"/>
              <w:right w:val="single" w:sz="8" w:space="0" w:color="auto"/>
            </w:tcBorders>
            <w:shd w:val="clear" w:color="auto" w:fill="auto"/>
            <w:vAlign w:val="center"/>
            <w:hideMark/>
          </w:tcPr>
          <w:p w14:paraId="210D2EAB" w14:textId="77777777" w:rsidR="000D42AF" w:rsidRPr="000D42AF" w:rsidRDefault="000D42AF">
            <w:pPr>
              <w:jc w:val="center"/>
              <w:rPr>
                <w:rFonts w:ascii="Arial Narrow" w:hAnsi="Arial Narrow" w:cs="Calibri"/>
                <w:b/>
                <w:bCs/>
                <w:color w:val="000000"/>
                <w:sz w:val="18"/>
                <w:szCs w:val="18"/>
              </w:rPr>
            </w:pPr>
            <w:r w:rsidRPr="000D42AF">
              <w:rPr>
                <w:rFonts w:ascii="Arial Narrow" w:hAnsi="Arial Narrow" w:cs="Calibri"/>
                <w:b/>
                <w:bCs/>
                <w:color w:val="000000"/>
                <w:sz w:val="18"/>
                <w:szCs w:val="18"/>
              </w:rPr>
              <w:t>#DIV/0!</w:t>
            </w:r>
          </w:p>
        </w:tc>
        <w:tc>
          <w:tcPr>
            <w:tcW w:w="222" w:type="dxa"/>
            <w:vAlign w:val="center"/>
            <w:hideMark/>
          </w:tcPr>
          <w:p w14:paraId="11C422DA" w14:textId="77777777" w:rsidR="000D42AF" w:rsidRDefault="000D42AF">
            <w:pPr>
              <w:rPr>
                <w:sz w:val="20"/>
                <w:szCs w:val="20"/>
              </w:rPr>
            </w:pPr>
          </w:p>
        </w:tc>
      </w:tr>
      <w:tr w:rsidR="000D42AF" w14:paraId="7EC1DC86" w14:textId="77777777" w:rsidTr="000D42AF">
        <w:trPr>
          <w:trHeight w:val="290"/>
        </w:trPr>
        <w:tc>
          <w:tcPr>
            <w:tcW w:w="1161" w:type="dxa"/>
            <w:tcBorders>
              <w:top w:val="nil"/>
              <w:left w:val="single" w:sz="8" w:space="0" w:color="auto"/>
              <w:bottom w:val="nil"/>
              <w:right w:val="single" w:sz="8" w:space="0" w:color="auto"/>
            </w:tcBorders>
            <w:shd w:val="clear" w:color="000000" w:fill="FFFFFF"/>
            <w:noWrap/>
            <w:vAlign w:val="bottom"/>
            <w:hideMark/>
          </w:tcPr>
          <w:p w14:paraId="54AE7028" w14:textId="77777777" w:rsidR="000D42AF" w:rsidRPr="000D42AF" w:rsidRDefault="000D42AF">
            <w:pPr>
              <w:rPr>
                <w:rFonts w:ascii="Arial Narrow" w:hAnsi="Arial Narrow" w:cs="Calibri"/>
                <w:color w:val="000000"/>
                <w:sz w:val="18"/>
                <w:szCs w:val="18"/>
              </w:rPr>
            </w:pPr>
            <w:r w:rsidRPr="000D42AF">
              <w:rPr>
                <w:rFonts w:ascii="Arial Narrow" w:hAnsi="Arial Narrow" w:cs="Calibri"/>
                <w:color w:val="000000"/>
                <w:sz w:val="18"/>
                <w:szCs w:val="18"/>
              </w:rPr>
              <w:t>5.1.2.07.01</w:t>
            </w:r>
          </w:p>
        </w:tc>
        <w:tc>
          <w:tcPr>
            <w:tcW w:w="3403" w:type="dxa"/>
            <w:tcBorders>
              <w:top w:val="nil"/>
              <w:left w:val="nil"/>
              <w:bottom w:val="nil"/>
              <w:right w:val="single" w:sz="8" w:space="0" w:color="auto"/>
            </w:tcBorders>
            <w:shd w:val="clear" w:color="auto" w:fill="auto"/>
            <w:vAlign w:val="center"/>
            <w:hideMark/>
          </w:tcPr>
          <w:p w14:paraId="431187EC" w14:textId="77777777" w:rsidR="000D42AF" w:rsidRPr="000D42AF" w:rsidRDefault="000D42AF">
            <w:pPr>
              <w:rPr>
                <w:rFonts w:ascii="Arial Narrow" w:hAnsi="Arial Narrow" w:cs="Calibri"/>
                <w:color w:val="000000"/>
                <w:sz w:val="18"/>
                <w:szCs w:val="18"/>
              </w:rPr>
            </w:pPr>
            <w:r w:rsidRPr="000D42AF">
              <w:rPr>
                <w:rFonts w:ascii="Arial Narrow" w:hAnsi="Arial Narrow" w:cs="Calibri"/>
                <w:color w:val="000000"/>
                <w:sz w:val="18"/>
                <w:szCs w:val="18"/>
              </w:rPr>
              <w:t>Actividades de capacitación</w:t>
            </w:r>
          </w:p>
        </w:tc>
        <w:tc>
          <w:tcPr>
            <w:tcW w:w="1238" w:type="dxa"/>
            <w:tcBorders>
              <w:top w:val="nil"/>
              <w:left w:val="nil"/>
              <w:bottom w:val="nil"/>
              <w:right w:val="single" w:sz="8" w:space="0" w:color="auto"/>
            </w:tcBorders>
            <w:shd w:val="clear" w:color="auto" w:fill="auto"/>
            <w:noWrap/>
            <w:vAlign w:val="center"/>
            <w:hideMark/>
          </w:tcPr>
          <w:p w14:paraId="129836F6"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4 860,00</w:t>
            </w:r>
          </w:p>
        </w:tc>
        <w:tc>
          <w:tcPr>
            <w:tcW w:w="1134" w:type="dxa"/>
            <w:tcBorders>
              <w:top w:val="nil"/>
              <w:left w:val="nil"/>
              <w:bottom w:val="nil"/>
              <w:right w:val="single" w:sz="8" w:space="0" w:color="auto"/>
            </w:tcBorders>
            <w:shd w:val="clear" w:color="auto" w:fill="auto"/>
            <w:noWrap/>
            <w:vAlign w:val="center"/>
            <w:hideMark/>
          </w:tcPr>
          <w:p w14:paraId="7481471E"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0,00</w:t>
            </w:r>
          </w:p>
        </w:tc>
        <w:tc>
          <w:tcPr>
            <w:tcW w:w="1134" w:type="dxa"/>
            <w:tcBorders>
              <w:top w:val="nil"/>
              <w:left w:val="nil"/>
              <w:bottom w:val="nil"/>
              <w:right w:val="single" w:sz="8" w:space="0" w:color="auto"/>
            </w:tcBorders>
            <w:shd w:val="clear" w:color="auto" w:fill="auto"/>
            <w:noWrap/>
            <w:vAlign w:val="center"/>
            <w:hideMark/>
          </w:tcPr>
          <w:p w14:paraId="1E923C3E"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4 860,00</w:t>
            </w:r>
          </w:p>
        </w:tc>
        <w:tc>
          <w:tcPr>
            <w:tcW w:w="881" w:type="dxa"/>
            <w:tcBorders>
              <w:top w:val="nil"/>
              <w:left w:val="nil"/>
              <w:bottom w:val="nil"/>
              <w:right w:val="single" w:sz="8" w:space="0" w:color="auto"/>
            </w:tcBorders>
            <w:shd w:val="clear" w:color="auto" w:fill="auto"/>
            <w:vAlign w:val="center"/>
            <w:hideMark/>
          </w:tcPr>
          <w:p w14:paraId="6B1DD131" w14:textId="77777777" w:rsidR="000D42AF" w:rsidRPr="000D42AF" w:rsidRDefault="000D42AF">
            <w:pPr>
              <w:jc w:val="center"/>
              <w:rPr>
                <w:rFonts w:ascii="Arial Narrow" w:hAnsi="Arial Narrow" w:cs="Calibri"/>
                <w:b/>
                <w:bCs/>
                <w:color w:val="000000"/>
                <w:sz w:val="18"/>
                <w:szCs w:val="18"/>
              </w:rPr>
            </w:pPr>
            <w:r w:rsidRPr="000D42AF">
              <w:rPr>
                <w:rFonts w:ascii="Arial Narrow" w:hAnsi="Arial Narrow" w:cs="Calibri"/>
                <w:b/>
                <w:bCs/>
                <w:color w:val="000000"/>
                <w:sz w:val="18"/>
                <w:szCs w:val="18"/>
              </w:rPr>
              <w:t>#DIV/0!</w:t>
            </w:r>
          </w:p>
        </w:tc>
        <w:tc>
          <w:tcPr>
            <w:tcW w:w="222" w:type="dxa"/>
            <w:vAlign w:val="center"/>
            <w:hideMark/>
          </w:tcPr>
          <w:p w14:paraId="71EF2741" w14:textId="77777777" w:rsidR="000D42AF" w:rsidRDefault="000D42AF">
            <w:pPr>
              <w:rPr>
                <w:sz w:val="20"/>
                <w:szCs w:val="20"/>
              </w:rPr>
            </w:pPr>
          </w:p>
        </w:tc>
      </w:tr>
      <w:tr w:rsidR="000D42AF" w14:paraId="63656AE5" w14:textId="77777777" w:rsidTr="000D42AF">
        <w:trPr>
          <w:trHeight w:val="300"/>
        </w:trPr>
        <w:tc>
          <w:tcPr>
            <w:tcW w:w="1161" w:type="dxa"/>
            <w:tcBorders>
              <w:top w:val="nil"/>
              <w:left w:val="single" w:sz="8" w:space="0" w:color="auto"/>
              <w:bottom w:val="nil"/>
              <w:right w:val="single" w:sz="8" w:space="0" w:color="auto"/>
            </w:tcBorders>
            <w:shd w:val="clear" w:color="000000" w:fill="FFFFFF"/>
            <w:noWrap/>
            <w:vAlign w:val="bottom"/>
            <w:hideMark/>
          </w:tcPr>
          <w:p w14:paraId="6E3600E1" w14:textId="77777777" w:rsidR="000D42AF" w:rsidRPr="000D42AF" w:rsidRDefault="000D42AF">
            <w:pPr>
              <w:rPr>
                <w:rFonts w:ascii="Arial Narrow" w:hAnsi="Arial Narrow" w:cs="Calibri"/>
                <w:color w:val="000000"/>
                <w:sz w:val="18"/>
                <w:szCs w:val="18"/>
              </w:rPr>
            </w:pPr>
            <w:r w:rsidRPr="000D42AF">
              <w:rPr>
                <w:rFonts w:ascii="Arial Narrow" w:hAnsi="Arial Narrow" w:cs="Calibri"/>
                <w:color w:val="000000"/>
                <w:sz w:val="18"/>
                <w:szCs w:val="18"/>
              </w:rPr>
              <w:t>5.1.2.07.02.</w:t>
            </w:r>
          </w:p>
        </w:tc>
        <w:tc>
          <w:tcPr>
            <w:tcW w:w="3403" w:type="dxa"/>
            <w:tcBorders>
              <w:top w:val="nil"/>
              <w:left w:val="nil"/>
              <w:bottom w:val="nil"/>
              <w:right w:val="single" w:sz="8" w:space="0" w:color="auto"/>
            </w:tcBorders>
            <w:shd w:val="clear" w:color="000000" w:fill="FFFFFF"/>
            <w:noWrap/>
            <w:vAlign w:val="bottom"/>
            <w:hideMark/>
          </w:tcPr>
          <w:p w14:paraId="28CCAFDA" w14:textId="77777777" w:rsidR="000D42AF" w:rsidRPr="000D42AF" w:rsidRDefault="000D42AF">
            <w:pPr>
              <w:rPr>
                <w:rFonts w:ascii="Arial Narrow" w:hAnsi="Arial Narrow" w:cs="Calibri"/>
                <w:color w:val="000000"/>
                <w:sz w:val="18"/>
                <w:szCs w:val="18"/>
              </w:rPr>
            </w:pPr>
            <w:r w:rsidRPr="000D42AF">
              <w:rPr>
                <w:rFonts w:ascii="Arial Narrow" w:hAnsi="Arial Narrow" w:cs="Calibri"/>
                <w:color w:val="000000"/>
                <w:sz w:val="18"/>
                <w:szCs w:val="18"/>
              </w:rPr>
              <w:t>Actividades protocolarias y sociales</w:t>
            </w:r>
          </w:p>
        </w:tc>
        <w:tc>
          <w:tcPr>
            <w:tcW w:w="1238" w:type="dxa"/>
            <w:tcBorders>
              <w:top w:val="nil"/>
              <w:left w:val="nil"/>
              <w:bottom w:val="nil"/>
              <w:right w:val="single" w:sz="8" w:space="0" w:color="auto"/>
            </w:tcBorders>
            <w:shd w:val="clear" w:color="auto" w:fill="auto"/>
            <w:noWrap/>
            <w:vAlign w:val="center"/>
            <w:hideMark/>
          </w:tcPr>
          <w:p w14:paraId="4F82F844"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6 000,00</w:t>
            </w:r>
          </w:p>
        </w:tc>
        <w:tc>
          <w:tcPr>
            <w:tcW w:w="1134" w:type="dxa"/>
            <w:tcBorders>
              <w:top w:val="nil"/>
              <w:left w:val="nil"/>
              <w:bottom w:val="nil"/>
              <w:right w:val="single" w:sz="8" w:space="0" w:color="auto"/>
            </w:tcBorders>
            <w:shd w:val="clear" w:color="auto" w:fill="auto"/>
            <w:noWrap/>
            <w:vAlign w:val="center"/>
            <w:hideMark/>
          </w:tcPr>
          <w:p w14:paraId="6E7B19C6"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0,00</w:t>
            </w:r>
          </w:p>
        </w:tc>
        <w:tc>
          <w:tcPr>
            <w:tcW w:w="1134" w:type="dxa"/>
            <w:tcBorders>
              <w:top w:val="nil"/>
              <w:left w:val="nil"/>
              <w:bottom w:val="nil"/>
              <w:right w:val="single" w:sz="8" w:space="0" w:color="auto"/>
            </w:tcBorders>
            <w:shd w:val="clear" w:color="auto" w:fill="auto"/>
            <w:noWrap/>
            <w:vAlign w:val="center"/>
            <w:hideMark/>
          </w:tcPr>
          <w:p w14:paraId="0398AF4E"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6 000,00</w:t>
            </w:r>
          </w:p>
        </w:tc>
        <w:tc>
          <w:tcPr>
            <w:tcW w:w="881" w:type="dxa"/>
            <w:tcBorders>
              <w:top w:val="nil"/>
              <w:left w:val="nil"/>
              <w:bottom w:val="nil"/>
              <w:right w:val="single" w:sz="8" w:space="0" w:color="auto"/>
            </w:tcBorders>
            <w:shd w:val="clear" w:color="auto" w:fill="auto"/>
            <w:vAlign w:val="center"/>
            <w:hideMark/>
          </w:tcPr>
          <w:p w14:paraId="1389E5E2" w14:textId="77777777" w:rsidR="000D42AF" w:rsidRPr="000D42AF" w:rsidRDefault="000D42AF">
            <w:pPr>
              <w:jc w:val="center"/>
              <w:rPr>
                <w:rFonts w:ascii="Arial Narrow" w:hAnsi="Arial Narrow" w:cs="Calibri"/>
                <w:color w:val="000000"/>
                <w:sz w:val="18"/>
                <w:szCs w:val="18"/>
              </w:rPr>
            </w:pPr>
            <w:r w:rsidRPr="000D42AF">
              <w:rPr>
                <w:rFonts w:ascii="Arial Narrow" w:hAnsi="Arial Narrow" w:cs="Calibri"/>
                <w:color w:val="000000"/>
                <w:sz w:val="18"/>
                <w:szCs w:val="18"/>
              </w:rPr>
              <w:t>#DIV/0!</w:t>
            </w:r>
          </w:p>
        </w:tc>
        <w:tc>
          <w:tcPr>
            <w:tcW w:w="222" w:type="dxa"/>
            <w:vAlign w:val="center"/>
            <w:hideMark/>
          </w:tcPr>
          <w:p w14:paraId="2C44B877" w14:textId="77777777" w:rsidR="000D42AF" w:rsidRDefault="000D42AF">
            <w:pPr>
              <w:rPr>
                <w:sz w:val="20"/>
                <w:szCs w:val="20"/>
              </w:rPr>
            </w:pPr>
          </w:p>
        </w:tc>
      </w:tr>
      <w:tr w:rsidR="000D42AF" w14:paraId="6741FCB9" w14:textId="77777777" w:rsidTr="000D42AF">
        <w:trPr>
          <w:trHeight w:val="300"/>
        </w:trPr>
        <w:tc>
          <w:tcPr>
            <w:tcW w:w="1161" w:type="dxa"/>
            <w:tcBorders>
              <w:top w:val="nil"/>
              <w:left w:val="single" w:sz="8" w:space="0" w:color="auto"/>
              <w:bottom w:val="nil"/>
              <w:right w:val="single" w:sz="8" w:space="0" w:color="auto"/>
            </w:tcBorders>
            <w:shd w:val="clear" w:color="auto" w:fill="auto"/>
            <w:noWrap/>
            <w:vAlign w:val="center"/>
            <w:hideMark/>
          </w:tcPr>
          <w:p w14:paraId="44C2BFD6" w14:textId="77777777" w:rsidR="000D42AF" w:rsidRPr="000D42AF" w:rsidRDefault="000D42AF">
            <w:pPr>
              <w:rPr>
                <w:rFonts w:ascii="Arial Narrow" w:hAnsi="Arial Narrow" w:cs="Calibri"/>
                <w:b/>
                <w:bCs/>
                <w:color w:val="000000"/>
                <w:sz w:val="18"/>
                <w:szCs w:val="18"/>
              </w:rPr>
            </w:pPr>
            <w:r w:rsidRPr="000D42AF">
              <w:rPr>
                <w:rFonts w:ascii="Arial Narrow" w:hAnsi="Arial Narrow" w:cs="Calibri"/>
                <w:b/>
                <w:bCs/>
                <w:color w:val="000000"/>
                <w:sz w:val="18"/>
                <w:szCs w:val="18"/>
              </w:rPr>
              <w:t>5.1.2.08.</w:t>
            </w:r>
          </w:p>
        </w:tc>
        <w:tc>
          <w:tcPr>
            <w:tcW w:w="3403" w:type="dxa"/>
            <w:tcBorders>
              <w:top w:val="nil"/>
              <w:left w:val="nil"/>
              <w:bottom w:val="nil"/>
              <w:right w:val="single" w:sz="8" w:space="0" w:color="auto"/>
            </w:tcBorders>
            <w:shd w:val="clear" w:color="auto" w:fill="auto"/>
            <w:vAlign w:val="center"/>
            <w:hideMark/>
          </w:tcPr>
          <w:p w14:paraId="7E465D1D" w14:textId="77777777" w:rsidR="000D42AF" w:rsidRPr="000D42AF" w:rsidRDefault="000D42AF">
            <w:pPr>
              <w:rPr>
                <w:rFonts w:ascii="Arial Narrow" w:hAnsi="Arial Narrow" w:cs="Calibri"/>
                <w:b/>
                <w:bCs/>
                <w:color w:val="000000"/>
                <w:sz w:val="18"/>
                <w:szCs w:val="18"/>
              </w:rPr>
            </w:pPr>
            <w:r w:rsidRPr="000D42AF">
              <w:rPr>
                <w:rFonts w:ascii="Arial Narrow" w:hAnsi="Arial Narrow" w:cs="Calibri"/>
                <w:b/>
                <w:bCs/>
                <w:color w:val="000000"/>
                <w:sz w:val="18"/>
                <w:szCs w:val="18"/>
              </w:rPr>
              <w:t>Mantenimiento y reparaciones</w:t>
            </w:r>
          </w:p>
        </w:tc>
        <w:tc>
          <w:tcPr>
            <w:tcW w:w="1238" w:type="dxa"/>
            <w:tcBorders>
              <w:top w:val="single" w:sz="8" w:space="0" w:color="auto"/>
              <w:left w:val="nil"/>
              <w:bottom w:val="single" w:sz="8" w:space="0" w:color="auto"/>
              <w:right w:val="single" w:sz="8" w:space="0" w:color="auto"/>
            </w:tcBorders>
            <w:shd w:val="clear" w:color="auto" w:fill="auto"/>
            <w:noWrap/>
            <w:vAlign w:val="bottom"/>
            <w:hideMark/>
          </w:tcPr>
          <w:p w14:paraId="6C6F22B6" w14:textId="77777777" w:rsidR="000D42AF" w:rsidRPr="000D42AF" w:rsidRDefault="000D42AF" w:rsidP="000D42AF">
            <w:pPr>
              <w:ind w:left="-107"/>
              <w:jc w:val="right"/>
              <w:rPr>
                <w:rFonts w:ascii="Arial Narrow" w:hAnsi="Arial Narrow" w:cs="Calibri"/>
                <w:b/>
                <w:bCs/>
                <w:color w:val="000000"/>
                <w:sz w:val="18"/>
                <w:szCs w:val="18"/>
              </w:rPr>
            </w:pPr>
            <w:r w:rsidRPr="000D42AF">
              <w:rPr>
                <w:rFonts w:ascii="Arial" w:hAnsi="Arial" w:cs="Arial"/>
                <w:b/>
                <w:bCs/>
                <w:color w:val="000000"/>
                <w:sz w:val="18"/>
                <w:szCs w:val="18"/>
              </w:rPr>
              <w:t>₡</w:t>
            </w:r>
            <w:r w:rsidRPr="000D42AF">
              <w:rPr>
                <w:rFonts w:ascii="Arial Narrow" w:hAnsi="Arial Narrow" w:cs="Calibri"/>
                <w:b/>
                <w:bCs/>
                <w:color w:val="000000"/>
                <w:sz w:val="18"/>
                <w:szCs w:val="18"/>
              </w:rPr>
              <w:t>1 238 308,26</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7E937FA6" w14:textId="77777777" w:rsidR="000D42AF" w:rsidRPr="000D42AF" w:rsidRDefault="000D42AF" w:rsidP="000D42AF">
            <w:pPr>
              <w:ind w:left="-153"/>
              <w:jc w:val="right"/>
              <w:rPr>
                <w:rFonts w:ascii="Arial Narrow" w:hAnsi="Arial Narrow" w:cs="Calibri"/>
                <w:b/>
                <w:bCs/>
                <w:color w:val="000000"/>
                <w:sz w:val="18"/>
                <w:szCs w:val="18"/>
              </w:rPr>
            </w:pPr>
            <w:r w:rsidRPr="000D42AF">
              <w:rPr>
                <w:rFonts w:ascii="Arial" w:hAnsi="Arial" w:cs="Arial"/>
                <w:b/>
                <w:bCs/>
                <w:color w:val="000000"/>
                <w:sz w:val="18"/>
                <w:szCs w:val="18"/>
              </w:rPr>
              <w:t>₡</w:t>
            </w:r>
            <w:r w:rsidRPr="000D42AF">
              <w:rPr>
                <w:rFonts w:ascii="Arial Narrow" w:hAnsi="Arial Narrow" w:cs="Calibri"/>
                <w:b/>
                <w:bCs/>
                <w:color w:val="000000"/>
                <w:sz w:val="18"/>
                <w:szCs w:val="18"/>
              </w:rPr>
              <w:t>1 992 485,86</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7B94F3EB" w14:textId="77777777" w:rsidR="000D42AF" w:rsidRPr="000D42AF" w:rsidRDefault="000D42AF" w:rsidP="000D42AF">
            <w:pPr>
              <w:ind w:left="-109"/>
              <w:jc w:val="right"/>
              <w:rPr>
                <w:rFonts w:ascii="Arial Narrow" w:hAnsi="Arial Narrow" w:cs="Calibri"/>
                <w:b/>
                <w:bCs/>
                <w:color w:val="000000"/>
                <w:sz w:val="18"/>
                <w:szCs w:val="18"/>
              </w:rPr>
            </w:pPr>
            <w:r w:rsidRPr="000D42AF">
              <w:rPr>
                <w:rFonts w:ascii="Arial Narrow" w:hAnsi="Arial Narrow" w:cs="Calibri"/>
                <w:b/>
                <w:bCs/>
                <w:color w:val="000000"/>
                <w:sz w:val="18"/>
                <w:szCs w:val="18"/>
              </w:rPr>
              <w:t>-</w:t>
            </w:r>
            <w:r w:rsidRPr="000D42AF">
              <w:rPr>
                <w:rFonts w:ascii="Arial" w:hAnsi="Arial" w:cs="Arial"/>
                <w:b/>
                <w:bCs/>
                <w:color w:val="000000"/>
                <w:sz w:val="18"/>
                <w:szCs w:val="18"/>
              </w:rPr>
              <w:t>₡</w:t>
            </w:r>
            <w:r w:rsidRPr="000D42AF">
              <w:rPr>
                <w:rFonts w:ascii="Arial Narrow" w:hAnsi="Arial Narrow" w:cs="Calibri"/>
                <w:b/>
                <w:bCs/>
                <w:color w:val="000000"/>
                <w:sz w:val="18"/>
                <w:szCs w:val="18"/>
              </w:rPr>
              <w:t>754 177,61</w:t>
            </w:r>
          </w:p>
        </w:tc>
        <w:tc>
          <w:tcPr>
            <w:tcW w:w="881" w:type="dxa"/>
            <w:tcBorders>
              <w:top w:val="single" w:sz="8" w:space="0" w:color="auto"/>
              <w:left w:val="nil"/>
              <w:bottom w:val="single" w:sz="8" w:space="0" w:color="auto"/>
              <w:right w:val="single" w:sz="8" w:space="0" w:color="auto"/>
            </w:tcBorders>
            <w:shd w:val="clear" w:color="auto" w:fill="auto"/>
            <w:vAlign w:val="center"/>
            <w:hideMark/>
          </w:tcPr>
          <w:p w14:paraId="1C5E7EE0" w14:textId="77777777" w:rsidR="000D42AF" w:rsidRPr="000D42AF" w:rsidRDefault="000D42AF">
            <w:pPr>
              <w:jc w:val="center"/>
              <w:rPr>
                <w:rFonts w:ascii="Arial Narrow" w:hAnsi="Arial Narrow" w:cs="Calibri"/>
                <w:b/>
                <w:bCs/>
                <w:color w:val="000000"/>
                <w:sz w:val="18"/>
                <w:szCs w:val="18"/>
              </w:rPr>
            </w:pPr>
            <w:r w:rsidRPr="000D42AF">
              <w:rPr>
                <w:rFonts w:ascii="Arial Narrow" w:hAnsi="Arial Narrow" w:cs="Calibri"/>
                <w:b/>
                <w:bCs/>
                <w:color w:val="000000"/>
                <w:sz w:val="18"/>
                <w:szCs w:val="18"/>
              </w:rPr>
              <w:t>-37,85%</w:t>
            </w:r>
          </w:p>
        </w:tc>
        <w:tc>
          <w:tcPr>
            <w:tcW w:w="222" w:type="dxa"/>
            <w:vAlign w:val="center"/>
            <w:hideMark/>
          </w:tcPr>
          <w:p w14:paraId="70361EA1" w14:textId="77777777" w:rsidR="000D42AF" w:rsidRDefault="000D42AF">
            <w:pPr>
              <w:rPr>
                <w:sz w:val="20"/>
                <w:szCs w:val="20"/>
              </w:rPr>
            </w:pPr>
          </w:p>
        </w:tc>
      </w:tr>
      <w:tr w:rsidR="000D42AF" w14:paraId="449B487A" w14:textId="77777777" w:rsidTr="000D42AF">
        <w:trPr>
          <w:trHeight w:val="290"/>
        </w:trPr>
        <w:tc>
          <w:tcPr>
            <w:tcW w:w="1161" w:type="dxa"/>
            <w:tcBorders>
              <w:top w:val="nil"/>
              <w:left w:val="single" w:sz="8" w:space="0" w:color="auto"/>
              <w:bottom w:val="nil"/>
              <w:right w:val="single" w:sz="8" w:space="0" w:color="auto"/>
            </w:tcBorders>
            <w:shd w:val="clear" w:color="auto" w:fill="auto"/>
            <w:noWrap/>
            <w:vAlign w:val="bottom"/>
            <w:hideMark/>
          </w:tcPr>
          <w:p w14:paraId="69893752" w14:textId="77777777" w:rsidR="000D42AF" w:rsidRPr="000D42AF" w:rsidRDefault="000D42AF">
            <w:pPr>
              <w:rPr>
                <w:rFonts w:ascii="Arial Narrow" w:hAnsi="Arial Narrow" w:cs="Calibri"/>
                <w:color w:val="000000"/>
                <w:sz w:val="18"/>
                <w:szCs w:val="18"/>
              </w:rPr>
            </w:pPr>
            <w:r w:rsidRPr="000D42AF">
              <w:rPr>
                <w:rFonts w:ascii="Arial Narrow" w:hAnsi="Arial Narrow" w:cs="Calibri"/>
                <w:color w:val="000000"/>
                <w:sz w:val="18"/>
                <w:szCs w:val="18"/>
              </w:rPr>
              <w:t>5.1.2.08.01.</w:t>
            </w:r>
          </w:p>
        </w:tc>
        <w:tc>
          <w:tcPr>
            <w:tcW w:w="3403" w:type="dxa"/>
            <w:tcBorders>
              <w:top w:val="nil"/>
              <w:left w:val="nil"/>
              <w:bottom w:val="nil"/>
              <w:right w:val="single" w:sz="8" w:space="0" w:color="auto"/>
            </w:tcBorders>
            <w:shd w:val="clear" w:color="000000" w:fill="FFFFFF"/>
            <w:noWrap/>
            <w:vAlign w:val="bottom"/>
            <w:hideMark/>
          </w:tcPr>
          <w:p w14:paraId="501C3721" w14:textId="77777777" w:rsidR="000D42AF" w:rsidRPr="000D42AF" w:rsidRDefault="000D42AF">
            <w:pPr>
              <w:rPr>
                <w:rFonts w:ascii="Arial Narrow" w:hAnsi="Arial Narrow" w:cs="Calibri"/>
                <w:color w:val="000000"/>
                <w:sz w:val="18"/>
                <w:szCs w:val="18"/>
              </w:rPr>
            </w:pPr>
            <w:r w:rsidRPr="000D42AF">
              <w:rPr>
                <w:rFonts w:ascii="Arial Narrow" w:hAnsi="Arial Narrow" w:cs="Calibri"/>
                <w:color w:val="000000"/>
                <w:sz w:val="18"/>
                <w:szCs w:val="18"/>
              </w:rPr>
              <w:t>Mantenimiento de edificios Varios</w:t>
            </w:r>
          </w:p>
        </w:tc>
        <w:tc>
          <w:tcPr>
            <w:tcW w:w="1238" w:type="dxa"/>
            <w:tcBorders>
              <w:top w:val="nil"/>
              <w:left w:val="nil"/>
              <w:bottom w:val="nil"/>
              <w:right w:val="single" w:sz="8" w:space="0" w:color="auto"/>
            </w:tcBorders>
            <w:shd w:val="clear" w:color="auto" w:fill="auto"/>
            <w:noWrap/>
            <w:vAlign w:val="center"/>
            <w:hideMark/>
          </w:tcPr>
          <w:p w14:paraId="657BCDDE"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17 808,72</w:t>
            </w:r>
          </w:p>
        </w:tc>
        <w:tc>
          <w:tcPr>
            <w:tcW w:w="1134" w:type="dxa"/>
            <w:tcBorders>
              <w:top w:val="nil"/>
              <w:left w:val="nil"/>
              <w:bottom w:val="nil"/>
              <w:right w:val="single" w:sz="8" w:space="0" w:color="auto"/>
            </w:tcBorders>
            <w:shd w:val="clear" w:color="auto" w:fill="auto"/>
            <w:noWrap/>
            <w:vAlign w:val="center"/>
            <w:hideMark/>
          </w:tcPr>
          <w:p w14:paraId="5995B888"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15 364,23</w:t>
            </w:r>
          </w:p>
        </w:tc>
        <w:tc>
          <w:tcPr>
            <w:tcW w:w="1134" w:type="dxa"/>
            <w:tcBorders>
              <w:top w:val="nil"/>
              <w:left w:val="nil"/>
              <w:bottom w:val="nil"/>
              <w:right w:val="single" w:sz="8" w:space="0" w:color="auto"/>
            </w:tcBorders>
            <w:shd w:val="clear" w:color="auto" w:fill="auto"/>
            <w:noWrap/>
            <w:vAlign w:val="center"/>
            <w:hideMark/>
          </w:tcPr>
          <w:p w14:paraId="5FD50F0C"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2 444,49</w:t>
            </w:r>
          </w:p>
        </w:tc>
        <w:tc>
          <w:tcPr>
            <w:tcW w:w="881" w:type="dxa"/>
            <w:tcBorders>
              <w:top w:val="nil"/>
              <w:left w:val="nil"/>
              <w:bottom w:val="nil"/>
              <w:right w:val="single" w:sz="8" w:space="0" w:color="auto"/>
            </w:tcBorders>
            <w:shd w:val="clear" w:color="auto" w:fill="auto"/>
            <w:vAlign w:val="center"/>
            <w:hideMark/>
          </w:tcPr>
          <w:p w14:paraId="0BAF30CE" w14:textId="77777777" w:rsidR="000D42AF" w:rsidRPr="000D42AF" w:rsidRDefault="000D42AF">
            <w:pPr>
              <w:jc w:val="center"/>
              <w:rPr>
                <w:rFonts w:ascii="Arial Narrow" w:hAnsi="Arial Narrow" w:cs="Calibri"/>
                <w:color w:val="000000"/>
                <w:sz w:val="18"/>
                <w:szCs w:val="18"/>
              </w:rPr>
            </w:pPr>
            <w:r w:rsidRPr="000D42AF">
              <w:rPr>
                <w:rFonts w:ascii="Arial Narrow" w:hAnsi="Arial Narrow" w:cs="Calibri"/>
                <w:color w:val="000000"/>
                <w:sz w:val="18"/>
                <w:szCs w:val="18"/>
              </w:rPr>
              <w:t>15,91%</w:t>
            </w:r>
          </w:p>
        </w:tc>
        <w:tc>
          <w:tcPr>
            <w:tcW w:w="222" w:type="dxa"/>
            <w:vAlign w:val="center"/>
            <w:hideMark/>
          </w:tcPr>
          <w:p w14:paraId="5AF00276" w14:textId="77777777" w:rsidR="000D42AF" w:rsidRDefault="000D42AF">
            <w:pPr>
              <w:rPr>
                <w:sz w:val="20"/>
                <w:szCs w:val="20"/>
              </w:rPr>
            </w:pPr>
          </w:p>
        </w:tc>
      </w:tr>
      <w:tr w:rsidR="000D42AF" w14:paraId="03DC4E82" w14:textId="77777777" w:rsidTr="000D42AF">
        <w:trPr>
          <w:trHeight w:val="290"/>
        </w:trPr>
        <w:tc>
          <w:tcPr>
            <w:tcW w:w="1161" w:type="dxa"/>
            <w:tcBorders>
              <w:top w:val="nil"/>
              <w:left w:val="single" w:sz="8" w:space="0" w:color="auto"/>
              <w:bottom w:val="nil"/>
              <w:right w:val="single" w:sz="8" w:space="0" w:color="auto"/>
            </w:tcBorders>
            <w:shd w:val="clear" w:color="auto" w:fill="auto"/>
            <w:noWrap/>
            <w:vAlign w:val="bottom"/>
            <w:hideMark/>
          </w:tcPr>
          <w:p w14:paraId="14384178" w14:textId="77777777" w:rsidR="000D42AF" w:rsidRPr="000D42AF" w:rsidRDefault="000D42AF">
            <w:pPr>
              <w:rPr>
                <w:rFonts w:ascii="Arial Narrow" w:hAnsi="Arial Narrow" w:cs="Calibri"/>
                <w:color w:val="000000"/>
                <w:sz w:val="18"/>
                <w:szCs w:val="18"/>
              </w:rPr>
            </w:pPr>
            <w:r w:rsidRPr="000D42AF">
              <w:rPr>
                <w:rFonts w:ascii="Arial Narrow" w:hAnsi="Arial Narrow" w:cs="Calibri"/>
                <w:color w:val="000000"/>
                <w:sz w:val="18"/>
                <w:szCs w:val="18"/>
              </w:rPr>
              <w:t>5.1.2.08.02.</w:t>
            </w:r>
          </w:p>
        </w:tc>
        <w:tc>
          <w:tcPr>
            <w:tcW w:w="3403" w:type="dxa"/>
            <w:tcBorders>
              <w:top w:val="nil"/>
              <w:left w:val="nil"/>
              <w:bottom w:val="nil"/>
              <w:right w:val="single" w:sz="8" w:space="0" w:color="auto"/>
            </w:tcBorders>
            <w:shd w:val="clear" w:color="000000" w:fill="FFFFFF"/>
            <w:noWrap/>
            <w:vAlign w:val="bottom"/>
            <w:hideMark/>
          </w:tcPr>
          <w:p w14:paraId="4D346791" w14:textId="77777777" w:rsidR="000D42AF" w:rsidRPr="000D42AF" w:rsidRDefault="000D42AF">
            <w:pPr>
              <w:rPr>
                <w:rFonts w:ascii="Arial Narrow" w:hAnsi="Arial Narrow" w:cs="Calibri"/>
                <w:color w:val="000000"/>
                <w:sz w:val="18"/>
                <w:szCs w:val="18"/>
                <w:lang w:val="es-CR"/>
              </w:rPr>
            </w:pPr>
            <w:r w:rsidRPr="000D42AF">
              <w:rPr>
                <w:rFonts w:ascii="Arial Narrow" w:hAnsi="Arial Narrow" w:cs="Calibri"/>
                <w:color w:val="000000"/>
                <w:sz w:val="18"/>
                <w:szCs w:val="18"/>
                <w:lang w:val="es-CR"/>
              </w:rPr>
              <w:t>Mantenimiento y reparación de maquinaria y equipos para la producción</w:t>
            </w:r>
          </w:p>
        </w:tc>
        <w:tc>
          <w:tcPr>
            <w:tcW w:w="1238" w:type="dxa"/>
            <w:tcBorders>
              <w:top w:val="nil"/>
              <w:left w:val="nil"/>
              <w:bottom w:val="nil"/>
              <w:right w:val="single" w:sz="8" w:space="0" w:color="auto"/>
            </w:tcBorders>
            <w:shd w:val="clear" w:color="auto" w:fill="auto"/>
            <w:noWrap/>
            <w:vAlign w:val="center"/>
            <w:hideMark/>
          </w:tcPr>
          <w:p w14:paraId="6E7610BF"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19 583,69</w:t>
            </w:r>
          </w:p>
        </w:tc>
        <w:tc>
          <w:tcPr>
            <w:tcW w:w="1134" w:type="dxa"/>
            <w:tcBorders>
              <w:top w:val="nil"/>
              <w:left w:val="nil"/>
              <w:bottom w:val="nil"/>
              <w:right w:val="single" w:sz="8" w:space="0" w:color="auto"/>
            </w:tcBorders>
            <w:shd w:val="clear" w:color="auto" w:fill="auto"/>
            <w:noWrap/>
            <w:vAlign w:val="center"/>
            <w:hideMark/>
          </w:tcPr>
          <w:p w14:paraId="426D5EE1"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22 313,42</w:t>
            </w:r>
          </w:p>
        </w:tc>
        <w:tc>
          <w:tcPr>
            <w:tcW w:w="1134" w:type="dxa"/>
            <w:tcBorders>
              <w:top w:val="nil"/>
              <w:left w:val="nil"/>
              <w:bottom w:val="nil"/>
              <w:right w:val="single" w:sz="8" w:space="0" w:color="auto"/>
            </w:tcBorders>
            <w:shd w:val="clear" w:color="auto" w:fill="auto"/>
            <w:noWrap/>
            <w:vAlign w:val="center"/>
            <w:hideMark/>
          </w:tcPr>
          <w:p w14:paraId="78DDC25D"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-2 729,73</w:t>
            </w:r>
          </w:p>
        </w:tc>
        <w:tc>
          <w:tcPr>
            <w:tcW w:w="881" w:type="dxa"/>
            <w:tcBorders>
              <w:top w:val="nil"/>
              <w:left w:val="nil"/>
              <w:bottom w:val="nil"/>
              <w:right w:val="single" w:sz="8" w:space="0" w:color="auto"/>
            </w:tcBorders>
            <w:shd w:val="clear" w:color="auto" w:fill="auto"/>
            <w:vAlign w:val="center"/>
            <w:hideMark/>
          </w:tcPr>
          <w:p w14:paraId="6E7667D0" w14:textId="77777777" w:rsidR="000D42AF" w:rsidRPr="000D42AF" w:rsidRDefault="000D42AF">
            <w:pPr>
              <w:jc w:val="center"/>
              <w:rPr>
                <w:rFonts w:ascii="Arial Narrow" w:hAnsi="Arial Narrow" w:cs="Calibri"/>
                <w:color w:val="000000"/>
                <w:sz w:val="18"/>
                <w:szCs w:val="18"/>
              </w:rPr>
            </w:pPr>
            <w:r w:rsidRPr="000D42AF">
              <w:rPr>
                <w:rFonts w:ascii="Arial Narrow" w:hAnsi="Arial Narrow" w:cs="Calibri"/>
                <w:color w:val="000000"/>
                <w:sz w:val="18"/>
                <w:szCs w:val="18"/>
              </w:rPr>
              <w:t>-12,23%</w:t>
            </w:r>
          </w:p>
        </w:tc>
        <w:tc>
          <w:tcPr>
            <w:tcW w:w="222" w:type="dxa"/>
            <w:vAlign w:val="center"/>
            <w:hideMark/>
          </w:tcPr>
          <w:p w14:paraId="4F79847B" w14:textId="77777777" w:rsidR="000D42AF" w:rsidRDefault="000D42AF">
            <w:pPr>
              <w:rPr>
                <w:sz w:val="20"/>
                <w:szCs w:val="20"/>
              </w:rPr>
            </w:pPr>
          </w:p>
        </w:tc>
      </w:tr>
      <w:tr w:rsidR="000D42AF" w14:paraId="26D827F6" w14:textId="77777777" w:rsidTr="000D42AF">
        <w:trPr>
          <w:trHeight w:val="530"/>
        </w:trPr>
        <w:tc>
          <w:tcPr>
            <w:tcW w:w="1161" w:type="dxa"/>
            <w:tcBorders>
              <w:top w:val="nil"/>
              <w:left w:val="single" w:sz="8" w:space="0" w:color="auto"/>
              <w:bottom w:val="nil"/>
              <w:right w:val="single" w:sz="8" w:space="0" w:color="auto"/>
            </w:tcBorders>
            <w:shd w:val="clear" w:color="auto" w:fill="auto"/>
            <w:noWrap/>
            <w:vAlign w:val="bottom"/>
            <w:hideMark/>
          </w:tcPr>
          <w:p w14:paraId="35BC9350" w14:textId="77777777" w:rsidR="000D42AF" w:rsidRPr="000D42AF" w:rsidRDefault="000D42AF">
            <w:pPr>
              <w:rPr>
                <w:rFonts w:ascii="Arial Narrow" w:hAnsi="Arial Narrow" w:cs="Calibri"/>
                <w:color w:val="000000"/>
                <w:sz w:val="18"/>
                <w:szCs w:val="18"/>
              </w:rPr>
            </w:pPr>
            <w:r w:rsidRPr="000D42AF">
              <w:rPr>
                <w:rFonts w:ascii="Arial Narrow" w:hAnsi="Arial Narrow" w:cs="Calibri"/>
                <w:color w:val="000000"/>
                <w:sz w:val="18"/>
                <w:szCs w:val="18"/>
              </w:rPr>
              <w:t>5.1.2.08.03.</w:t>
            </w:r>
          </w:p>
        </w:tc>
        <w:tc>
          <w:tcPr>
            <w:tcW w:w="3403" w:type="dxa"/>
            <w:tcBorders>
              <w:top w:val="nil"/>
              <w:left w:val="nil"/>
              <w:bottom w:val="nil"/>
              <w:right w:val="single" w:sz="8" w:space="0" w:color="auto"/>
            </w:tcBorders>
            <w:shd w:val="clear" w:color="auto" w:fill="auto"/>
            <w:vAlign w:val="bottom"/>
            <w:hideMark/>
          </w:tcPr>
          <w:p w14:paraId="1E6C45D9" w14:textId="77777777" w:rsidR="000D42AF" w:rsidRPr="000D42AF" w:rsidRDefault="000D42AF">
            <w:pPr>
              <w:rPr>
                <w:rFonts w:ascii="Arial Narrow" w:hAnsi="Arial Narrow" w:cs="Calibri"/>
                <w:color w:val="000000"/>
                <w:sz w:val="18"/>
                <w:szCs w:val="18"/>
                <w:lang w:val="es-CR"/>
              </w:rPr>
            </w:pPr>
            <w:r w:rsidRPr="000D42AF">
              <w:rPr>
                <w:rFonts w:ascii="Arial Narrow" w:hAnsi="Arial Narrow" w:cs="Calibri"/>
                <w:color w:val="000000"/>
                <w:sz w:val="18"/>
                <w:szCs w:val="18"/>
                <w:lang w:val="es-CR"/>
              </w:rPr>
              <w:t>Mantenimiento y reparación de equipos de transporte, tracción y elevación</w:t>
            </w:r>
          </w:p>
        </w:tc>
        <w:tc>
          <w:tcPr>
            <w:tcW w:w="1238" w:type="dxa"/>
            <w:tcBorders>
              <w:top w:val="nil"/>
              <w:left w:val="nil"/>
              <w:bottom w:val="nil"/>
              <w:right w:val="single" w:sz="8" w:space="0" w:color="auto"/>
            </w:tcBorders>
            <w:shd w:val="clear" w:color="auto" w:fill="auto"/>
            <w:noWrap/>
            <w:vAlign w:val="center"/>
            <w:hideMark/>
          </w:tcPr>
          <w:p w14:paraId="3AC04AE2"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15 036,39</w:t>
            </w:r>
          </w:p>
        </w:tc>
        <w:tc>
          <w:tcPr>
            <w:tcW w:w="1134" w:type="dxa"/>
            <w:tcBorders>
              <w:top w:val="nil"/>
              <w:left w:val="nil"/>
              <w:bottom w:val="nil"/>
              <w:right w:val="single" w:sz="8" w:space="0" w:color="auto"/>
            </w:tcBorders>
            <w:shd w:val="clear" w:color="auto" w:fill="auto"/>
            <w:noWrap/>
            <w:vAlign w:val="center"/>
            <w:hideMark/>
          </w:tcPr>
          <w:p w14:paraId="7E058AA7"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6 696,36</w:t>
            </w:r>
          </w:p>
        </w:tc>
        <w:tc>
          <w:tcPr>
            <w:tcW w:w="1134" w:type="dxa"/>
            <w:tcBorders>
              <w:top w:val="nil"/>
              <w:left w:val="nil"/>
              <w:bottom w:val="nil"/>
              <w:right w:val="single" w:sz="8" w:space="0" w:color="auto"/>
            </w:tcBorders>
            <w:shd w:val="clear" w:color="auto" w:fill="auto"/>
            <w:noWrap/>
            <w:vAlign w:val="center"/>
            <w:hideMark/>
          </w:tcPr>
          <w:p w14:paraId="35A51E9B"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8 340,03</w:t>
            </w:r>
          </w:p>
        </w:tc>
        <w:tc>
          <w:tcPr>
            <w:tcW w:w="881" w:type="dxa"/>
            <w:tcBorders>
              <w:top w:val="nil"/>
              <w:left w:val="nil"/>
              <w:bottom w:val="nil"/>
              <w:right w:val="single" w:sz="8" w:space="0" w:color="auto"/>
            </w:tcBorders>
            <w:shd w:val="clear" w:color="auto" w:fill="auto"/>
            <w:vAlign w:val="center"/>
            <w:hideMark/>
          </w:tcPr>
          <w:p w14:paraId="1A93F68E" w14:textId="77777777" w:rsidR="000D42AF" w:rsidRPr="000D42AF" w:rsidRDefault="000D42AF">
            <w:pPr>
              <w:jc w:val="center"/>
              <w:rPr>
                <w:rFonts w:ascii="Arial Narrow" w:hAnsi="Arial Narrow" w:cs="Calibri"/>
                <w:color w:val="000000"/>
                <w:sz w:val="18"/>
                <w:szCs w:val="18"/>
              </w:rPr>
            </w:pPr>
            <w:r w:rsidRPr="000D42AF">
              <w:rPr>
                <w:rFonts w:ascii="Arial Narrow" w:hAnsi="Arial Narrow" w:cs="Calibri"/>
                <w:color w:val="000000"/>
                <w:sz w:val="18"/>
                <w:szCs w:val="18"/>
              </w:rPr>
              <w:t>124,55%</w:t>
            </w:r>
          </w:p>
        </w:tc>
        <w:tc>
          <w:tcPr>
            <w:tcW w:w="222" w:type="dxa"/>
            <w:vAlign w:val="center"/>
            <w:hideMark/>
          </w:tcPr>
          <w:p w14:paraId="39665BAF" w14:textId="77777777" w:rsidR="000D42AF" w:rsidRDefault="000D42AF">
            <w:pPr>
              <w:rPr>
                <w:sz w:val="20"/>
                <w:szCs w:val="20"/>
              </w:rPr>
            </w:pPr>
          </w:p>
        </w:tc>
      </w:tr>
      <w:tr w:rsidR="000D42AF" w14:paraId="10B64648" w14:textId="77777777" w:rsidTr="000D42AF">
        <w:trPr>
          <w:trHeight w:val="530"/>
        </w:trPr>
        <w:tc>
          <w:tcPr>
            <w:tcW w:w="1161" w:type="dxa"/>
            <w:tcBorders>
              <w:top w:val="nil"/>
              <w:left w:val="single" w:sz="8" w:space="0" w:color="auto"/>
              <w:bottom w:val="nil"/>
              <w:right w:val="single" w:sz="8" w:space="0" w:color="auto"/>
            </w:tcBorders>
            <w:shd w:val="clear" w:color="auto" w:fill="auto"/>
            <w:noWrap/>
            <w:vAlign w:val="bottom"/>
            <w:hideMark/>
          </w:tcPr>
          <w:p w14:paraId="4D81C49C" w14:textId="77777777" w:rsidR="000D42AF" w:rsidRPr="000D42AF" w:rsidRDefault="000D42AF">
            <w:pPr>
              <w:rPr>
                <w:rFonts w:ascii="Arial Narrow" w:hAnsi="Arial Narrow" w:cs="Calibri"/>
                <w:color w:val="000000"/>
                <w:sz w:val="18"/>
                <w:szCs w:val="18"/>
              </w:rPr>
            </w:pPr>
            <w:r w:rsidRPr="000D42AF">
              <w:rPr>
                <w:rFonts w:ascii="Arial Narrow" w:hAnsi="Arial Narrow" w:cs="Calibri"/>
                <w:color w:val="000000"/>
                <w:sz w:val="18"/>
                <w:szCs w:val="18"/>
              </w:rPr>
              <w:t>5.1.2.08.05.</w:t>
            </w:r>
          </w:p>
        </w:tc>
        <w:tc>
          <w:tcPr>
            <w:tcW w:w="3403" w:type="dxa"/>
            <w:tcBorders>
              <w:top w:val="nil"/>
              <w:left w:val="nil"/>
              <w:bottom w:val="nil"/>
              <w:right w:val="single" w:sz="8" w:space="0" w:color="auto"/>
            </w:tcBorders>
            <w:shd w:val="clear" w:color="auto" w:fill="auto"/>
            <w:vAlign w:val="bottom"/>
            <w:hideMark/>
          </w:tcPr>
          <w:p w14:paraId="06607003" w14:textId="77777777" w:rsidR="000D42AF" w:rsidRPr="000D42AF" w:rsidRDefault="000D42AF">
            <w:pPr>
              <w:rPr>
                <w:rFonts w:ascii="Arial Narrow" w:hAnsi="Arial Narrow" w:cs="Calibri"/>
                <w:color w:val="000000"/>
                <w:sz w:val="18"/>
                <w:szCs w:val="18"/>
                <w:lang w:val="es-CR"/>
              </w:rPr>
            </w:pPr>
            <w:r w:rsidRPr="000D42AF">
              <w:rPr>
                <w:rFonts w:ascii="Arial Narrow" w:hAnsi="Arial Narrow" w:cs="Calibri"/>
                <w:color w:val="000000"/>
                <w:sz w:val="18"/>
                <w:szCs w:val="18"/>
                <w:lang w:val="es-CR"/>
              </w:rPr>
              <w:t>Mantenimiento y reparación de equipos y mobiliario de oficina</w:t>
            </w:r>
          </w:p>
        </w:tc>
        <w:tc>
          <w:tcPr>
            <w:tcW w:w="1238" w:type="dxa"/>
            <w:tcBorders>
              <w:top w:val="nil"/>
              <w:left w:val="nil"/>
              <w:bottom w:val="nil"/>
              <w:right w:val="single" w:sz="8" w:space="0" w:color="auto"/>
            </w:tcBorders>
            <w:shd w:val="clear" w:color="auto" w:fill="auto"/>
            <w:noWrap/>
            <w:vAlign w:val="center"/>
            <w:hideMark/>
          </w:tcPr>
          <w:p w14:paraId="3CB5E6AD"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281,00</w:t>
            </w:r>
          </w:p>
        </w:tc>
        <w:tc>
          <w:tcPr>
            <w:tcW w:w="1134" w:type="dxa"/>
            <w:tcBorders>
              <w:top w:val="nil"/>
              <w:left w:val="nil"/>
              <w:bottom w:val="nil"/>
              <w:right w:val="single" w:sz="8" w:space="0" w:color="auto"/>
            </w:tcBorders>
            <w:shd w:val="clear" w:color="auto" w:fill="auto"/>
            <w:noWrap/>
            <w:vAlign w:val="center"/>
            <w:hideMark/>
          </w:tcPr>
          <w:p w14:paraId="295F4E8B"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150,00</w:t>
            </w:r>
          </w:p>
        </w:tc>
        <w:tc>
          <w:tcPr>
            <w:tcW w:w="1134" w:type="dxa"/>
            <w:tcBorders>
              <w:top w:val="nil"/>
              <w:left w:val="nil"/>
              <w:bottom w:val="nil"/>
              <w:right w:val="single" w:sz="8" w:space="0" w:color="auto"/>
            </w:tcBorders>
            <w:shd w:val="clear" w:color="auto" w:fill="auto"/>
            <w:noWrap/>
            <w:vAlign w:val="center"/>
            <w:hideMark/>
          </w:tcPr>
          <w:p w14:paraId="48550037"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131,00</w:t>
            </w:r>
          </w:p>
        </w:tc>
        <w:tc>
          <w:tcPr>
            <w:tcW w:w="881" w:type="dxa"/>
            <w:tcBorders>
              <w:top w:val="nil"/>
              <w:left w:val="nil"/>
              <w:bottom w:val="nil"/>
              <w:right w:val="single" w:sz="8" w:space="0" w:color="auto"/>
            </w:tcBorders>
            <w:shd w:val="clear" w:color="auto" w:fill="auto"/>
            <w:vAlign w:val="center"/>
            <w:hideMark/>
          </w:tcPr>
          <w:p w14:paraId="7FF61006" w14:textId="77777777" w:rsidR="000D42AF" w:rsidRPr="000D42AF" w:rsidRDefault="000D42AF">
            <w:pPr>
              <w:jc w:val="center"/>
              <w:rPr>
                <w:rFonts w:ascii="Arial Narrow" w:hAnsi="Arial Narrow" w:cs="Calibri"/>
                <w:color w:val="000000"/>
                <w:sz w:val="18"/>
                <w:szCs w:val="18"/>
              </w:rPr>
            </w:pPr>
            <w:r w:rsidRPr="000D42AF">
              <w:rPr>
                <w:rFonts w:ascii="Arial Narrow" w:hAnsi="Arial Narrow" w:cs="Calibri"/>
                <w:color w:val="000000"/>
                <w:sz w:val="18"/>
                <w:szCs w:val="18"/>
              </w:rPr>
              <w:t>87,33%</w:t>
            </w:r>
          </w:p>
        </w:tc>
        <w:tc>
          <w:tcPr>
            <w:tcW w:w="222" w:type="dxa"/>
            <w:vAlign w:val="center"/>
            <w:hideMark/>
          </w:tcPr>
          <w:p w14:paraId="1DD1B26A" w14:textId="77777777" w:rsidR="000D42AF" w:rsidRDefault="000D42AF">
            <w:pPr>
              <w:rPr>
                <w:sz w:val="20"/>
                <w:szCs w:val="20"/>
              </w:rPr>
            </w:pPr>
          </w:p>
        </w:tc>
      </w:tr>
      <w:tr w:rsidR="000D42AF" w14:paraId="3D86F554" w14:textId="77777777" w:rsidTr="000D42AF">
        <w:trPr>
          <w:trHeight w:val="800"/>
        </w:trPr>
        <w:tc>
          <w:tcPr>
            <w:tcW w:w="1161" w:type="dxa"/>
            <w:tcBorders>
              <w:top w:val="nil"/>
              <w:left w:val="single" w:sz="8" w:space="0" w:color="auto"/>
              <w:bottom w:val="nil"/>
              <w:right w:val="single" w:sz="8" w:space="0" w:color="auto"/>
            </w:tcBorders>
            <w:shd w:val="clear" w:color="auto" w:fill="auto"/>
            <w:noWrap/>
            <w:vAlign w:val="bottom"/>
            <w:hideMark/>
          </w:tcPr>
          <w:p w14:paraId="2A0C4ABC" w14:textId="77777777" w:rsidR="000D42AF" w:rsidRPr="000D42AF" w:rsidRDefault="000D42AF">
            <w:pPr>
              <w:rPr>
                <w:rFonts w:ascii="Arial Narrow" w:hAnsi="Arial Narrow" w:cs="Calibri"/>
                <w:color w:val="000000"/>
                <w:sz w:val="18"/>
                <w:szCs w:val="18"/>
              </w:rPr>
            </w:pPr>
            <w:r w:rsidRPr="000D42AF">
              <w:rPr>
                <w:rFonts w:ascii="Arial Narrow" w:hAnsi="Arial Narrow" w:cs="Calibri"/>
                <w:color w:val="000000"/>
                <w:sz w:val="18"/>
                <w:szCs w:val="18"/>
              </w:rPr>
              <w:t>5.1.2.08.10.</w:t>
            </w:r>
          </w:p>
        </w:tc>
        <w:tc>
          <w:tcPr>
            <w:tcW w:w="3403" w:type="dxa"/>
            <w:tcBorders>
              <w:top w:val="nil"/>
              <w:left w:val="nil"/>
              <w:bottom w:val="nil"/>
              <w:right w:val="single" w:sz="8" w:space="0" w:color="auto"/>
            </w:tcBorders>
            <w:shd w:val="clear" w:color="auto" w:fill="auto"/>
            <w:vAlign w:val="bottom"/>
            <w:hideMark/>
          </w:tcPr>
          <w:p w14:paraId="349BD1A9" w14:textId="77777777" w:rsidR="000D42AF" w:rsidRPr="000D42AF" w:rsidRDefault="000D42AF">
            <w:pPr>
              <w:rPr>
                <w:rFonts w:ascii="Arial Narrow" w:hAnsi="Arial Narrow" w:cs="Calibri"/>
                <w:color w:val="000000"/>
                <w:sz w:val="18"/>
                <w:szCs w:val="18"/>
                <w:lang w:val="es-CR"/>
              </w:rPr>
            </w:pPr>
            <w:r w:rsidRPr="000D42AF">
              <w:rPr>
                <w:rFonts w:ascii="Arial Narrow" w:hAnsi="Arial Narrow" w:cs="Calibri"/>
                <w:color w:val="000000"/>
                <w:sz w:val="18"/>
                <w:szCs w:val="18"/>
                <w:lang w:val="es-CR"/>
              </w:rPr>
              <w:t>Mantenimiento y reparación de bienes de infraestructura y de beneficio y uso público</w:t>
            </w:r>
          </w:p>
        </w:tc>
        <w:tc>
          <w:tcPr>
            <w:tcW w:w="1238" w:type="dxa"/>
            <w:tcBorders>
              <w:top w:val="nil"/>
              <w:left w:val="nil"/>
              <w:bottom w:val="nil"/>
              <w:right w:val="single" w:sz="8" w:space="0" w:color="auto"/>
            </w:tcBorders>
            <w:shd w:val="clear" w:color="auto" w:fill="auto"/>
            <w:noWrap/>
            <w:vAlign w:val="center"/>
            <w:hideMark/>
          </w:tcPr>
          <w:p w14:paraId="58C6FF2F"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1 185 598,45</w:t>
            </w:r>
          </w:p>
        </w:tc>
        <w:tc>
          <w:tcPr>
            <w:tcW w:w="1134" w:type="dxa"/>
            <w:tcBorders>
              <w:top w:val="nil"/>
              <w:left w:val="nil"/>
              <w:bottom w:val="nil"/>
              <w:right w:val="single" w:sz="8" w:space="0" w:color="auto"/>
            </w:tcBorders>
            <w:shd w:val="clear" w:color="auto" w:fill="auto"/>
            <w:noWrap/>
            <w:vAlign w:val="center"/>
            <w:hideMark/>
          </w:tcPr>
          <w:p w14:paraId="65389027"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1 947 961,85</w:t>
            </w:r>
          </w:p>
        </w:tc>
        <w:tc>
          <w:tcPr>
            <w:tcW w:w="1134" w:type="dxa"/>
            <w:tcBorders>
              <w:top w:val="nil"/>
              <w:left w:val="nil"/>
              <w:bottom w:val="nil"/>
              <w:right w:val="single" w:sz="8" w:space="0" w:color="auto"/>
            </w:tcBorders>
            <w:shd w:val="clear" w:color="auto" w:fill="auto"/>
            <w:noWrap/>
            <w:vAlign w:val="center"/>
            <w:hideMark/>
          </w:tcPr>
          <w:p w14:paraId="45FF1F74"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-762 363,40</w:t>
            </w:r>
          </w:p>
        </w:tc>
        <w:tc>
          <w:tcPr>
            <w:tcW w:w="881" w:type="dxa"/>
            <w:tcBorders>
              <w:top w:val="nil"/>
              <w:left w:val="nil"/>
              <w:bottom w:val="nil"/>
              <w:right w:val="single" w:sz="8" w:space="0" w:color="auto"/>
            </w:tcBorders>
            <w:shd w:val="clear" w:color="auto" w:fill="auto"/>
            <w:vAlign w:val="center"/>
            <w:hideMark/>
          </w:tcPr>
          <w:p w14:paraId="67668592" w14:textId="77777777" w:rsidR="000D42AF" w:rsidRPr="000D42AF" w:rsidRDefault="000D42AF">
            <w:pPr>
              <w:jc w:val="center"/>
              <w:rPr>
                <w:rFonts w:ascii="Arial Narrow" w:hAnsi="Arial Narrow" w:cs="Calibri"/>
                <w:color w:val="000000"/>
                <w:sz w:val="18"/>
                <w:szCs w:val="18"/>
              </w:rPr>
            </w:pPr>
            <w:r w:rsidRPr="000D42AF">
              <w:rPr>
                <w:rFonts w:ascii="Arial Narrow" w:hAnsi="Arial Narrow" w:cs="Calibri"/>
                <w:color w:val="000000"/>
                <w:sz w:val="18"/>
                <w:szCs w:val="18"/>
              </w:rPr>
              <w:t>-39,14%</w:t>
            </w:r>
          </w:p>
        </w:tc>
        <w:tc>
          <w:tcPr>
            <w:tcW w:w="222" w:type="dxa"/>
            <w:vAlign w:val="center"/>
            <w:hideMark/>
          </w:tcPr>
          <w:p w14:paraId="631F2979" w14:textId="77777777" w:rsidR="000D42AF" w:rsidRDefault="000D42AF">
            <w:pPr>
              <w:rPr>
                <w:sz w:val="20"/>
                <w:szCs w:val="20"/>
              </w:rPr>
            </w:pPr>
          </w:p>
        </w:tc>
      </w:tr>
      <w:tr w:rsidR="000D42AF" w14:paraId="2AEB539A" w14:textId="77777777" w:rsidTr="000D42AF">
        <w:trPr>
          <w:trHeight w:val="300"/>
        </w:trPr>
        <w:tc>
          <w:tcPr>
            <w:tcW w:w="1161" w:type="dxa"/>
            <w:tcBorders>
              <w:top w:val="nil"/>
              <w:left w:val="single" w:sz="8" w:space="0" w:color="auto"/>
              <w:bottom w:val="nil"/>
              <w:right w:val="single" w:sz="8" w:space="0" w:color="auto"/>
            </w:tcBorders>
            <w:shd w:val="clear" w:color="auto" w:fill="auto"/>
            <w:noWrap/>
            <w:vAlign w:val="center"/>
            <w:hideMark/>
          </w:tcPr>
          <w:p w14:paraId="7D7E6058" w14:textId="77777777" w:rsidR="000D42AF" w:rsidRPr="000D42AF" w:rsidRDefault="000D42AF">
            <w:pPr>
              <w:rPr>
                <w:rFonts w:ascii="Arial Narrow" w:hAnsi="Arial Narrow" w:cs="Calibri"/>
                <w:b/>
                <w:bCs/>
                <w:color w:val="000000"/>
                <w:sz w:val="18"/>
                <w:szCs w:val="18"/>
              </w:rPr>
            </w:pPr>
            <w:r w:rsidRPr="000D42AF">
              <w:rPr>
                <w:rFonts w:ascii="Arial Narrow" w:hAnsi="Arial Narrow" w:cs="Calibri"/>
                <w:b/>
                <w:bCs/>
                <w:color w:val="000000"/>
                <w:sz w:val="18"/>
                <w:szCs w:val="18"/>
              </w:rPr>
              <w:t>5.1.2.99.</w:t>
            </w:r>
          </w:p>
        </w:tc>
        <w:tc>
          <w:tcPr>
            <w:tcW w:w="3403" w:type="dxa"/>
            <w:tcBorders>
              <w:top w:val="nil"/>
              <w:left w:val="nil"/>
              <w:bottom w:val="nil"/>
              <w:right w:val="single" w:sz="8" w:space="0" w:color="auto"/>
            </w:tcBorders>
            <w:shd w:val="clear" w:color="auto" w:fill="auto"/>
            <w:vAlign w:val="center"/>
            <w:hideMark/>
          </w:tcPr>
          <w:p w14:paraId="7442FF16" w14:textId="77777777" w:rsidR="000D42AF" w:rsidRPr="000D42AF" w:rsidRDefault="000D42AF">
            <w:pPr>
              <w:rPr>
                <w:rFonts w:ascii="Arial Narrow" w:hAnsi="Arial Narrow" w:cs="Calibri"/>
                <w:b/>
                <w:bCs/>
                <w:color w:val="000000"/>
                <w:sz w:val="18"/>
                <w:szCs w:val="18"/>
              </w:rPr>
            </w:pPr>
            <w:r w:rsidRPr="000D42AF">
              <w:rPr>
                <w:rFonts w:ascii="Arial Narrow" w:hAnsi="Arial Narrow" w:cs="Calibri"/>
                <w:b/>
                <w:bCs/>
                <w:color w:val="000000"/>
                <w:sz w:val="18"/>
                <w:szCs w:val="18"/>
              </w:rPr>
              <w:t>Otros servicios varios</w:t>
            </w:r>
          </w:p>
        </w:tc>
        <w:tc>
          <w:tcPr>
            <w:tcW w:w="1238" w:type="dxa"/>
            <w:tcBorders>
              <w:top w:val="single" w:sz="8" w:space="0" w:color="auto"/>
              <w:left w:val="nil"/>
              <w:bottom w:val="single" w:sz="8" w:space="0" w:color="auto"/>
              <w:right w:val="single" w:sz="8" w:space="0" w:color="auto"/>
            </w:tcBorders>
            <w:shd w:val="clear" w:color="auto" w:fill="auto"/>
            <w:noWrap/>
            <w:vAlign w:val="bottom"/>
            <w:hideMark/>
          </w:tcPr>
          <w:p w14:paraId="4940D738" w14:textId="77777777" w:rsidR="000D42AF" w:rsidRPr="000D42AF" w:rsidRDefault="000D42AF">
            <w:pPr>
              <w:jc w:val="right"/>
              <w:rPr>
                <w:rFonts w:ascii="Arial Narrow" w:hAnsi="Arial Narrow" w:cs="Calibri"/>
                <w:b/>
                <w:bCs/>
                <w:color w:val="000000"/>
                <w:sz w:val="18"/>
                <w:szCs w:val="18"/>
              </w:rPr>
            </w:pPr>
            <w:r w:rsidRPr="000D42AF">
              <w:rPr>
                <w:rFonts w:ascii="Arial" w:hAnsi="Arial" w:cs="Arial"/>
                <w:b/>
                <w:bCs/>
                <w:color w:val="000000"/>
                <w:sz w:val="18"/>
                <w:szCs w:val="18"/>
              </w:rPr>
              <w:t>₡</w:t>
            </w:r>
            <w:r w:rsidRPr="000D42AF">
              <w:rPr>
                <w:rFonts w:ascii="Arial Narrow" w:hAnsi="Arial Narrow" w:cs="Calibri"/>
                <w:b/>
                <w:bCs/>
                <w:color w:val="000000"/>
                <w:sz w:val="18"/>
                <w:szCs w:val="18"/>
              </w:rPr>
              <w:t>0,00</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578D4C4B" w14:textId="77777777" w:rsidR="000D42AF" w:rsidRPr="000D42AF" w:rsidRDefault="000D42AF">
            <w:pPr>
              <w:jc w:val="right"/>
              <w:rPr>
                <w:rFonts w:ascii="Arial Narrow" w:hAnsi="Arial Narrow" w:cs="Calibri"/>
                <w:b/>
                <w:bCs/>
                <w:color w:val="000000"/>
                <w:sz w:val="18"/>
                <w:szCs w:val="18"/>
              </w:rPr>
            </w:pPr>
            <w:r w:rsidRPr="000D42AF">
              <w:rPr>
                <w:rFonts w:ascii="Arial" w:hAnsi="Arial" w:cs="Arial"/>
                <w:b/>
                <w:bCs/>
                <w:color w:val="000000"/>
                <w:sz w:val="18"/>
                <w:szCs w:val="18"/>
              </w:rPr>
              <w:t>₡</w:t>
            </w:r>
            <w:r w:rsidRPr="000D42AF">
              <w:rPr>
                <w:rFonts w:ascii="Arial Narrow" w:hAnsi="Arial Narrow" w:cs="Calibri"/>
                <w:b/>
                <w:bCs/>
                <w:color w:val="000000"/>
                <w:sz w:val="18"/>
                <w:szCs w:val="18"/>
              </w:rPr>
              <w:t>150,00</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62B4C7FD" w14:textId="77777777" w:rsidR="000D42AF" w:rsidRPr="000D42AF" w:rsidRDefault="000D42AF">
            <w:pPr>
              <w:jc w:val="right"/>
              <w:rPr>
                <w:rFonts w:ascii="Arial Narrow" w:hAnsi="Arial Narrow" w:cs="Calibri"/>
                <w:b/>
                <w:bCs/>
                <w:color w:val="000000"/>
                <w:sz w:val="18"/>
                <w:szCs w:val="18"/>
              </w:rPr>
            </w:pPr>
            <w:r w:rsidRPr="000D42AF">
              <w:rPr>
                <w:rFonts w:ascii="Arial Narrow" w:hAnsi="Arial Narrow" w:cs="Calibri"/>
                <w:b/>
                <w:bCs/>
                <w:color w:val="000000"/>
                <w:sz w:val="18"/>
                <w:szCs w:val="18"/>
              </w:rPr>
              <w:t>-</w:t>
            </w:r>
            <w:r w:rsidRPr="000D42AF">
              <w:rPr>
                <w:rFonts w:ascii="Arial" w:hAnsi="Arial" w:cs="Arial"/>
                <w:b/>
                <w:bCs/>
                <w:color w:val="000000"/>
                <w:sz w:val="18"/>
                <w:szCs w:val="18"/>
              </w:rPr>
              <w:t>₡</w:t>
            </w:r>
            <w:r w:rsidRPr="000D42AF">
              <w:rPr>
                <w:rFonts w:ascii="Arial Narrow" w:hAnsi="Arial Narrow" w:cs="Calibri"/>
                <w:b/>
                <w:bCs/>
                <w:color w:val="000000"/>
                <w:sz w:val="18"/>
                <w:szCs w:val="18"/>
              </w:rPr>
              <w:t>150,00</w:t>
            </w:r>
          </w:p>
        </w:tc>
        <w:tc>
          <w:tcPr>
            <w:tcW w:w="881" w:type="dxa"/>
            <w:tcBorders>
              <w:top w:val="single" w:sz="8" w:space="0" w:color="auto"/>
              <w:left w:val="nil"/>
              <w:bottom w:val="single" w:sz="8" w:space="0" w:color="auto"/>
              <w:right w:val="single" w:sz="8" w:space="0" w:color="auto"/>
            </w:tcBorders>
            <w:shd w:val="clear" w:color="auto" w:fill="auto"/>
            <w:vAlign w:val="center"/>
            <w:hideMark/>
          </w:tcPr>
          <w:p w14:paraId="4C692095" w14:textId="77777777" w:rsidR="000D42AF" w:rsidRPr="000D42AF" w:rsidRDefault="000D42AF">
            <w:pPr>
              <w:jc w:val="center"/>
              <w:rPr>
                <w:rFonts w:ascii="Arial Narrow" w:hAnsi="Arial Narrow" w:cs="Calibri"/>
                <w:b/>
                <w:bCs/>
                <w:color w:val="000000"/>
                <w:sz w:val="18"/>
                <w:szCs w:val="18"/>
              </w:rPr>
            </w:pPr>
            <w:r w:rsidRPr="000D42AF">
              <w:rPr>
                <w:rFonts w:ascii="Arial Narrow" w:hAnsi="Arial Narrow" w:cs="Calibri"/>
                <w:b/>
                <w:bCs/>
                <w:color w:val="000000"/>
                <w:sz w:val="18"/>
                <w:szCs w:val="18"/>
              </w:rPr>
              <w:t>-100,00%</w:t>
            </w:r>
          </w:p>
        </w:tc>
        <w:tc>
          <w:tcPr>
            <w:tcW w:w="222" w:type="dxa"/>
            <w:vAlign w:val="center"/>
            <w:hideMark/>
          </w:tcPr>
          <w:p w14:paraId="7813CEA4" w14:textId="77777777" w:rsidR="000D42AF" w:rsidRDefault="000D42AF">
            <w:pPr>
              <w:rPr>
                <w:sz w:val="20"/>
                <w:szCs w:val="20"/>
              </w:rPr>
            </w:pPr>
          </w:p>
        </w:tc>
      </w:tr>
      <w:tr w:rsidR="000D42AF" w14:paraId="2B8CC3CA" w14:textId="77777777" w:rsidTr="000D42AF">
        <w:trPr>
          <w:trHeight w:val="300"/>
        </w:trPr>
        <w:tc>
          <w:tcPr>
            <w:tcW w:w="1161" w:type="dxa"/>
            <w:tcBorders>
              <w:top w:val="nil"/>
              <w:left w:val="single" w:sz="8" w:space="0" w:color="auto"/>
              <w:bottom w:val="single" w:sz="8" w:space="0" w:color="auto"/>
              <w:right w:val="single" w:sz="8" w:space="0" w:color="auto"/>
            </w:tcBorders>
            <w:shd w:val="clear" w:color="auto" w:fill="auto"/>
            <w:noWrap/>
            <w:vAlign w:val="bottom"/>
            <w:hideMark/>
          </w:tcPr>
          <w:p w14:paraId="20F315B0" w14:textId="77777777" w:rsidR="000D42AF" w:rsidRPr="000D42AF" w:rsidRDefault="000D42AF">
            <w:pPr>
              <w:rPr>
                <w:rFonts w:ascii="Arial Narrow" w:hAnsi="Arial Narrow" w:cs="Calibri"/>
                <w:color w:val="000000"/>
                <w:sz w:val="18"/>
                <w:szCs w:val="18"/>
              </w:rPr>
            </w:pPr>
            <w:r w:rsidRPr="000D42AF">
              <w:rPr>
                <w:rFonts w:ascii="Arial Narrow" w:hAnsi="Arial Narrow" w:cs="Calibri"/>
                <w:color w:val="000000"/>
                <w:sz w:val="18"/>
                <w:szCs w:val="18"/>
              </w:rPr>
              <w:t>5.1.2.99.99.</w:t>
            </w:r>
          </w:p>
        </w:tc>
        <w:tc>
          <w:tcPr>
            <w:tcW w:w="3403" w:type="dxa"/>
            <w:tcBorders>
              <w:top w:val="nil"/>
              <w:left w:val="nil"/>
              <w:bottom w:val="single" w:sz="8" w:space="0" w:color="auto"/>
              <w:right w:val="single" w:sz="8" w:space="0" w:color="auto"/>
            </w:tcBorders>
            <w:shd w:val="clear" w:color="auto" w:fill="auto"/>
            <w:noWrap/>
            <w:vAlign w:val="bottom"/>
            <w:hideMark/>
          </w:tcPr>
          <w:p w14:paraId="2893B324" w14:textId="77777777" w:rsidR="000D42AF" w:rsidRPr="000D42AF" w:rsidRDefault="000D42AF">
            <w:pPr>
              <w:rPr>
                <w:rFonts w:ascii="Arial Narrow" w:hAnsi="Arial Narrow" w:cs="Calibri"/>
                <w:color w:val="000000"/>
                <w:sz w:val="18"/>
                <w:szCs w:val="18"/>
              </w:rPr>
            </w:pPr>
            <w:r w:rsidRPr="000D42AF">
              <w:rPr>
                <w:rFonts w:ascii="Arial Narrow" w:hAnsi="Arial Narrow" w:cs="Calibri"/>
                <w:color w:val="000000"/>
                <w:sz w:val="18"/>
                <w:szCs w:val="18"/>
              </w:rPr>
              <w:t>Otros servicios varios</w:t>
            </w:r>
          </w:p>
        </w:tc>
        <w:tc>
          <w:tcPr>
            <w:tcW w:w="1238" w:type="dxa"/>
            <w:tcBorders>
              <w:top w:val="nil"/>
              <w:left w:val="nil"/>
              <w:bottom w:val="nil"/>
              <w:right w:val="single" w:sz="8" w:space="0" w:color="auto"/>
            </w:tcBorders>
            <w:shd w:val="clear" w:color="auto" w:fill="auto"/>
            <w:noWrap/>
            <w:vAlign w:val="center"/>
            <w:hideMark/>
          </w:tcPr>
          <w:p w14:paraId="454C3A61"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0,00</w:t>
            </w:r>
          </w:p>
        </w:tc>
        <w:tc>
          <w:tcPr>
            <w:tcW w:w="1134" w:type="dxa"/>
            <w:tcBorders>
              <w:top w:val="nil"/>
              <w:left w:val="nil"/>
              <w:bottom w:val="nil"/>
              <w:right w:val="single" w:sz="8" w:space="0" w:color="auto"/>
            </w:tcBorders>
            <w:shd w:val="clear" w:color="auto" w:fill="auto"/>
            <w:noWrap/>
            <w:vAlign w:val="center"/>
            <w:hideMark/>
          </w:tcPr>
          <w:p w14:paraId="18686DF6"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150,00</w:t>
            </w:r>
          </w:p>
        </w:tc>
        <w:tc>
          <w:tcPr>
            <w:tcW w:w="1134" w:type="dxa"/>
            <w:tcBorders>
              <w:top w:val="nil"/>
              <w:left w:val="nil"/>
              <w:bottom w:val="nil"/>
              <w:right w:val="single" w:sz="8" w:space="0" w:color="auto"/>
            </w:tcBorders>
            <w:shd w:val="clear" w:color="auto" w:fill="auto"/>
            <w:noWrap/>
            <w:vAlign w:val="center"/>
            <w:hideMark/>
          </w:tcPr>
          <w:p w14:paraId="794F3E38" w14:textId="77777777" w:rsidR="000D42AF" w:rsidRPr="000D42AF" w:rsidRDefault="000D42AF">
            <w:pPr>
              <w:jc w:val="right"/>
              <w:rPr>
                <w:rFonts w:ascii="Arial Narrow" w:hAnsi="Arial Narrow" w:cs="Calibri"/>
                <w:color w:val="000000"/>
                <w:sz w:val="18"/>
                <w:szCs w:val="18"/>
              </w:rPr>
            </w:pPr>
            <w:r w:rsidRPr="000D42AF">
              <w:rPr>
                <w:rFonts w:ascii="Arial Narrow" w:hAnsi="Arial Narrow" w:cs="Calibri"/>
                <w:color w:val="000000"/>
                <w:sz w:val="18"/>
                <w:szCs w:val="18"/>
              </w:rPr>
              <w:t>-150,00</w:t>
            </w:r>
          </w:p>
        </w:tc>
        <w:tc>
          <w:tcPr>
            <w:tcW w:w="881" w:type="dxa"/>
            <w:tcBorders>
              <w:top w:val="nil"/>
              <w:left w:val="nil"/>
              <w:bottom w:val="nil"/>
              <w:right w:val="single" w:sz="8" w:space="0" w:color="auto"/>
            </w:tcBorders>
            <w:shd w:val="clear" w:color="auto" w:fill="auto"/>
            <w:vAlign w:val="center"/>
            <w:hideMark/>
          </w:tcPr>
          <w:p w14:paraId="7012F1F6" w14:textId="77777777" w:rsidR="000D42AF" w:rsidRPr="000D42AF" w:rsidRDefault="000D42AF">
            <w:pPr>
              <w:jc w:val="center"/>
              <w:rPr>
                <w:rFonts w:ascii="Arial Narrow" w:hAnsi="Arial Narrow" w:cs="Calibri"/>
                <w:color w:val="000000"/>
                <w:sz w:val="18"/>
                <w:szCs w:val="18"/>
              </w:rPr>
            </w:pPr>
            <w:r w:rsidRPr="000D42AF">
              <w:rPr>
                <w:rFonts w:ascii="Arial Narrow" w:hAnsi="Arial Narrow" w:cs="Calibri"/>
                <w:color w:val="000000"/>
                <w:sz w:val="18"/>
                <w:szCs w:val="18"/>
              </w:rPr>
              <w:t>-100,00%</w:t>
            </w:r>
          </w:p>
        </w:tc>
        <w:tc>
          <w:tcPr>
            <w:tcW w:w="222" w:type="dxa"/>
            <w:vAlign w:val="center"/>
            <w:hideMark/>
          </w:tcPr>
          <w:p w14:paraId="21D961E1" w14:textId="77777777" w:rsidR="000D42AF" w:rsidRDefault="000D42AF">
            <w:pPr>
              <w:rPr>
                <w:sz w:val="20"/>
                <w:szCs w:val="20"/>
              </w:rPr>
            </w:pPr>
          </w:p>
        </w:tc>
      </w:tr>
      <w:tr w:rsidR="000D42AF" w14:paraId="29184C9E" w14:textId="77777777" w:rsidTr="000D42AF">
        <w:trPr>
          <w:trHeight w:val="300"/>
        </w:trPr>
        <w:tc>
          <w:tcPr>
            <w:tcW w:w="1161" w:type="dxa"/>
            <w:tcBorders>
              <w:top w:val="nil"/>
              <w:left w:val="single" w:sz="8" w:space="0" w:color="auto"/>
              <w:bottom w:val="single" w:sz="8" w:space="0" w:color="auto"/>
              <w:right w:val="single" w:sz="8" w:space="0" w:color="auto"/>
            </w:tcBorders>
            <w:shd w:val="clear" w:color="auto" w:fill="auto"/>
            <w:noWrap/>
            <w:vAlign w:val="bottom"/>
            <w:hideMark/>
          </w:tcPr>
          <w:p w14:paraId="523FE80F" w14:textId="77777777" w:rsidR="000D42AF" w:rsidRPr="000D42AF" w:rsidRDefault="000D42AF">
            <w:pPr>
              <w:rPr>
                <w:rFonts w:ascii="Arial Narrow" w:hAnsi="Arial Narrow" w:cs="Calibri"/>
                <w:color w:val="000000"/>
                <w:sz w:val="18"/>
                <w:szCs w:val="18"/>
              </w:rPr>
            </w:pPr>
            <w:r w:rsidRPr="000D42AF">
              <w:rPr>
                <w:rFonts w:ascii="Arial Narrow" w:hAnsi="Arial Narrow" w:cs="Calibri"/>
                <w:color w:val="000000"/>
                <w:sz w:val="18"/>
                <w:szCs w:val="18"/>
              </w:rPr>
              <w:t> </w:t>
            </w:r>
          </w:p>
        </w:tc>
        <w:tc>
          <w:tcPr>
            <w:tcW w:w="3403" w:type="dxa"/>
            <w:tcBorders>
              <w:top w:val="nil"/>
              <w:left w:val="nil"/>
              <w:bottom w:val="single" w:sz="8" w:space="0" w:color="auto"/>
              <w:right w:val="single" w:sz="8" w:space="0" w:color="auto"/>
            </w:tcBorders>
            <w:shd w:val="clear" w:color="auto" w:fill="auto"/>
            <w:noWrap/>
            <w:vAlign w:val="bottom"/>
            <w:hideMark/>
          </w:tcPr>
          <w:p w14:paraId="78B672D1" w14:textId="77777777" w:rsidR="000D42AF" w:rsidRPr="000D42AF" w:rsidRDefault="000D42AF">
            <w:pPr>
              <w:jc w:val="center"/>
              <w:rPr>
                <w:rFonts w:ascii="Arial Narrow" w:hAnsi="Arial Narrow" w:cs="Calibri"/>
                <w:b/>
                <w:bCs/>
                <w:color w:val="000000"/>
                <w:sz w:val="18"/>
                <w:szCs w:val="18"/>
              </w:rPr>
            </w:pPr>
            <w:r w:rsidRPr="000D42AF">
              <w:rPr>
                <w:rFonts w:ascii="Arial Narrow" w:hAnsi="Arial Narrow" w:cs="Calibri"/>
                <w:b/>
                <w:bCs/>
                <w:color w:val="000000"/>
                <w:sz w:val="18"/>
                <w:szCs w:val="18"/>
              </w:rPr>
              <w:t>TOTALES</w:t>
            </w:r>
          </w:p>
        </w:tc>
        <w:tc>
          <w:tcPr>
            <w:tcW w:w="1238" w:type="dxa"/>
            <w:tcBorders>
              <w:top w:val="single" w:sz="8" w:space="0" w:color="auto"/>
              <w:left w:val="nil"/>
              <w:bottom w:val="single" w:sz="8" w:space="0" w:color="auto"/>
              <w:right w:val="single" w:sz="8" w:space="0" w:color="auto"/>
            </w:tcBorders>
            <w:shd w:val="clear" w:color="auto" w:fill="auto"/>
            <w:noWrap/>
            <w:vAlign w:val="bottom"/>
            <w:hideMark/>
          </w:tcPr>
          <w:p w14:paraId="0A5FC74C" w14:textId="77777777" w:rsidR="000D42AF" w:rsidRPr="000D42AF" w:rsidRDefault="000D42AF" w:rsidP="000D42AF">
            <w:pPr>
              <w:ind w:left="-107"/>
              <w:jc w:val="right"/>
              <w:rPr>
                <w:rFonts w:ascii="Arial Narrow" w:hAnsi="Arial Narrow" w:cs="Calibri"/>
                <w:b/>
                <w:bCs/>
                <w:color w:val="000000"/>
                <w:sz w:val="18"/>
                <w:szCs w:val="18"/>
              </w:rPr>
            </w:pPr>
            <w:r w:rsidRPr="000D42AF">
              <w:rPr>
                <w:rFonts w:ascii="Arial" w:hAnsi="Arial" w:cs="Arial"/>
                <w:b/>
                <w:bCs/>
                <w:color w:val="000000"/>
                <w:sz w:val="18"/>
                <w:szCs w:val="18"/>
              </w:rPr>
              <w:t>₡</w:t>
            </w:r>
            <w:r w:rsidRPr="000D42AF">
              <w:rPr>
                <w:rFonts w:ascii="Arial Narrow" w:hAnsi="Arial Narrow" w:cs="Calibri"/>
                <w:b/>
                <w:bCs/>
                <w:color w:val="000000"/>
                <w:sz w:val="18"/>
                <w:szCs w:val="18"/>
              </w:rPr>
              <w:t>1 550 003,69</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176D5C65" w14:textId="77777777" w:rsidR="000D42AF" w:rsidRPr="000D42AF" w:rsidRDefault="000D42AF" w:rsidP="000D42AF">
            <w:pPr>
              <w:ind w:left="-111"/>
              <w:jc w:val="right"/>
              <w:rPr>
                <w:rFonts w:ascii="Arial Narrow" w:hAnsi="Arial Narrow" w:cs="Calibri"/>
                <w:b/>
                <w:bCs/>
                <w:color w:val="000000"/>
                <w:sz w:val="18"/>
                <w:szCs w:val="18"/>
              </w:rPr>
            </w:pPr>
            <w:r w:rsidRPr="000D42AF">
              <w:rPr>
                <w:rFonts w:ascii="Arial" w:hAnsi="Arial" w:cs="Arial"/>
                <w:b/>
                <w:bCs/>
                <w:color w:val="000000"/>
                <w:sz w:val="18"/>
                <w:szCs w:val="18"/>
              </w:rPr>
              <w:t>₡</w:t>
            </w:r>
            <w:r w:rsidRPr="000D42AF">
              <w:rPr>
                <w:rFonts w:ascii="Arial Narrow" w:hAnsi="Arial Narrow" w:cs="Calibri"/>
                <w:b/>
                <w:bCs/>
                <w:color w:val="000000"/>
                <w:sz w:val="18"/>
                <w:szCs w:val="18"/>
              </w:rPr>
              <w:t>2 346 087,96</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597E417E" w14:textId="77777777" w:rsidR="000D42AF" w:rsidRPr="000D42AF" w:rsidRDefault="000D42AF" w:rsidP="000D42AF">
            <w:pPr>
              <w:ind w:left="-105"/>
              <w:jc w:val="right"/>
              <w:rPr>
                <w:rFonts w:ascii="Arial Narrow" w:hAnsi="Arial Narrow" w:cs="Calibri"/>
                <w:b/>
                <w:bCs/>
                <w:color w:val="000000"/>
                <w:sz w:val="18"/>
                <w:szCs w:val="18"/>
              </w:rPr>
            </w:pPr>
            <w:r w:rsidRPr="000D42AF">
              <w:rPr>
                <w:rFonts w:ascii="Arial Narrow" w:hAnsi="Arial Narrow" w:cs="Calibri"/>
                <w:b/>
                <w:bCs/>
                <w:color w:val="000000"/>
                <w:sz w:val="18"/>
                <w:szCs w:val="18"/>
              </w:rPr>
              <w:t>-</w:t>
            </w:r>
            <w:r w:rsidRPr="000D42AF">
              <w:rPr>
                <w:rFonts w:ascii="Arial" w:hAnsi="Arial" w:cs="Arial"/>
                <w:b/>
                <w:bCs/>
                <w:color w:val="000000"/>
                <w:sz w:val="18"/>
                <w:szCs w:val="18"/>
              </w:rPr>
              <w:t>₡</w:t>
            </w:r>
            <w:r w:rsidRPr="000D42AF">
              <w:rPr>
                <w:rFonts w:ascii="Arial Narrow" w:hAnsi="Arial Narrow" w:cs="Calibri"/>
                <w:b/>
                <w:bCs/>
                <w:color w:val="000000"/>
                <w:sz w:val="18"/>
                <w:szCs w:val="18"/>
              </w:rPr>
              <w:t>796 084,27</w:t>
            </w:r>
          </w:p>
        </w:tc>
        <w:tc>
          <w:tcPr>
            <w:tcW w:w="881" w:type="dxa"/>
            <w:tcBorders>
              <w:top w:val="single" w:sz="8" w:space="0" w:color="auto"/>
              <w:left w:val="nil"/>
              <w:bottom w:val="single" w:sz="8" w:space="0" w:color="auto"/>
              <w:right w:val="single" w:sz="8" w:space="0" w:color="auto"/>
            </w:tcBorders>
            <w:shd w:val="clear" w:color="auto" w:fill="auto"/>
            <w:vAlign w:val="center"/>
            <w:hideMark/>
          </w:tcPr>
          <w:p w14:paraId="5BA35E75" w14:textId="77777777" w:rsidR="000D42AF" w:rsidRPr="000D42AF" w:rsidRDefault="000D42AF">
            <w:pPr>
              <w:jc w:val="center"/>
              <w:rPr>
                <w:rFonts w:ascii="Arial Narrow" w:hAnsi="Arial Narrow" w:cs="Calibri"/>
                <w:b/>
                <w:bCs/>
                <w:color w:val="000000"/>
                <w:sz w:val="18"/>
                <w:szCs w:val="18"/>
              </w:rPr>
            </w:pPr>
            <w:r w:rsidRPr="000D42AF">
              <w:rPr>
                <w:rFonts w:ascii="Arial Narrow" w:hAnsi="Arial Narrow" w:cs="Calibri"/>
                <w:b/>
                <w:bCs/>
                <w:color w:val="000000"/>
                <w:sz w:val="18"/>
                <w:szCs w:val="18"/>
              </w:rPr>
              <w:t>-33,93%</w:t>
            </w:r>
          </w:p>
        </w:tc>
        <w:tc>
          <w:tcPr>
            <w:tcW w:w="222" w:type="dxa"/>
            <w:vAlign w:val="center"/>
            <w:hideMark/>
          </w:tcPr>
          <w:p w14:paraId="256B869F" w14:textId="77777777" w:rsidR="000D42AF" w:rsidRDefault="000D42AF">
            <w:pPr>
              <w:rPr>
                <w:sz w:val="20"/>
                <w:szCs w:val="20"/>
              </w:rPr>
            </w:pPr>
          </w:p>
        </w:tc>
      </w:tr>
    </w:tbl>
    <w:p w14:paraId="1CA92334" w14:textId="77777777" w:rsidR="00957227" w:rsidRDefault="00957227" w:rsidP="00C165CF">
      <w:pPr>
        <w:rPr>
          <w:rFonts w:ascii="Arial Narrow" w:hAnsi="Arial Narrow"/>
          <w:lang w:val="es-CR"/>
        </w:rPr>
      </w:pPr>
    </w:p>
    <w:p w14:paraId="7D2AB232" w14:textId="54F96F6A" w:rsidR="00957227" w:rsidRPr="00957227" w:rsidRDefault="00957227" w:rsidP="00957227">
      <w:pPr>
        <w:jc w:val="both"/>
        <w:rPr>
          <w:rFonts w:ascii="Arial Narrow" w:eastAsiaTheme="minorHAnsi" w:hAnsi="Arial Narrow" w:cstheme="minorBidi"/>
          <w:szCs w:val="22"/>
          <w:lang w:val="es-CR"/>
        </w:rPr>
      </w:pPr>
      <w:r w:rsidRPr="00957227">
        <w:rPr>
          <w:rFonts w:ascii="Arial Narrow" w:eastAsiaTheme="minorHAnsi" w:hAnsi="Arial Narrow" w:cstheme="minorBidi"/>
          <w:szCs w:val="22"/>
          <w:lang w:val="es-CR"/>
        </w:rPr>
        <w:t xml:space="preserve">Como se observa en el detalle anterior, las cuentas de mayor importancia en la variación son “Mantenimiento y reparaciones”, que tuvo una disminución </w:t>
      </w:r>
      <w:r w:rsidR="00394C91">
        <w:rPr>
          <w:rFonts w:ascii="Arial Narrow" w:eastAsiaTheme="minorHAnsi" w:hAnsi="Arial Narrow" w:cstheme="minorBidi"/>
          <w:szCs w:val="22"/>
          <w:lang w:val="es-CR"/>
        </w:rPr>
        <w:t xml:space="preserve">neta </w:t>
      </w:r>
      <w:r w:rsidRPr="00957227">
        <w:rPr>
          <w:rFonts w:ascii="Arial Narrow" w:eastAsiaTheme="minorHAnsi" w:hAnsi="Arial Narrow" w:cstheme="minorBidi"/>
          <w:szCs w:val="22"/>
          <w:lang w:val="es-CR"/>
        </w:rPr>
        <w:t>de -</w:t>
      </w:r>
      <w:r w:rsidRPr="00394C91">
        <w:rPr>
          <w:rFonts w:ascii="Arial" w:eastAsiaTheme="minorHAnsi" w:hAnsi="Arial" w:cs="Arial"/>
          <w:szCs w:val="22"/>
          <w:lang w:val="es-CR"/>
        </w:rPr>
        <w:t>₡</w:t>
      </w:r>
      <w:r w:rsidR="00394C91" w:rsidRPr="00394C91">
        <w:rPr>
          <w:rFonts w:ascii="Arial Narrow" w:eastAsiaTheme="minorHAnsi" w:hAnsi="Arial Narrow" w:cstheme="minorBidi"/>
          <w:szCs w:val="22"/>
          <w:lang w:val="es-CR"/>
        </w:rPr>
        <w:t xml:space="preserve">754 177,61 </w:t>
      </w:r>
      <w:r w:rsidRPr="00957227">
        <w:rPr>
          <w:rFonts w:ascii="Arial Narrow" w:eastAsiaTheme="minorHAnsi" w:hAnsi="Arial Narrow" w:cstheme="minorBidi"/>
          <w:szCs w:val="22"/>
          <w:lang w:val="es-CR"/>
        </w:rPr>
        <w:t>miles</w:t>
      </w:r>
      <w:r w:rsidR="00BA6320">
        <w:rPr>
          <w:rFonts w:ascii="Arial Narrow" w:eastAsiaTheme="minorHAnsi" w:hAnsi="Arial Narrow" w:cstheme="minorBidi"/>
          <w:szCs w:val="22"/>
          <w:lang w:val="es-CR"/>
        </w:rPr>
        <w:t xml:space="preserve"> y </w:t>
      </w:r>
      <w:r w:rsidR="00BA6320" w:rsidRPr="00394C91">
        <w:rPr>
          <w:rFonts w:ascii="Arial Narrow" w:eastAsiaTheme="minorHAnsi" w:hAnsi="Arial Narrow" w:cstheme="minorBidi"/>
          <w:szCs w:val="22"/>
          <w:lang w:val="es-CR"/>
        </w:rPr>
        <w:t>Alquileres y derechos sobre bienes</w:t>
      </w:r>
      <w:r w:rsidR="00BA6320" w:rsidRPr="00957227">
        <w:rPr>
          <w:rFonts w:ascii="Arial Narrow" w:eastAsiaTheme="minorHAnsi" w:hAnsi="Arial Narrow" w:cstheme="minorBidi"/>
          <w:szCs w:val="22"/>
          <w:lang w:val="es-CR"/>
        </w:rPr>
        <w:t xml:space="preserve"> </w:t>
      </w:r>
      <w:r w:rsidR="00BA6320">
        <w:rPr>
          <w:rFonts w:ascii="Arial Narrow" w:eastAsiaTheme="minorHAnsi" w:hAnsi="Arial Narrow" w:cstheme="minorBidi"/>
          <w:szCs w:val="22"/>
          <w:lang w:val="es-CR"/>
        </w:rPr>
        <w:t xml:space="preserve">presentó una disminución neta de </w:t>
      </w:r>
      <w:r w:rsidR="00BA6320" w:rsidRPr="00957227">
        <w:rPr>
          <w:rFonts w:ascii="Arial Narrow" w:eastAsiaTheme="minorHAnsi" w:hAnsi="Arial Narrow" w:cstheme="minorBidi"/>
          <w:szCs w:val="22"/>
          <w:lang w:val="es-CR"/>
        </w:rPr>
        <w:t>-</w:t>
      </w:r>
      <w:r w:rsidR="00BA6320" w:rsidRPr="00394C91">
        <w:rPr>
          <w:rFonts w:ascii="Arial" w:eastAsiaTheme="minorHAnsi" w:hAnsi="Arial" w:cs="Arial"/>
          <w:szCs w:val="22"/>
          <w:lang w:val="es-CR"/>
        </w:rPr>
        <w:t>₡</w:t>
      </w:r>
      <w:r w:rsidR="00BA6320" w:rsidRPr="00394C91">
        <w:rPr>
          <w:rFonts w:ascii="Arial Narrow" w:eastAsiaTheme="minorHAnsi" w:hAnsi="Arial Narrow" w:cstheme="minorBidi"/>
          <w:szCs w:val="22"/>
          <w:lang w:val="es-CR"/>
        </w:rPr>
        <w:t>42 873,70</w:t>
      </w:r>
      <w:r w:rsidR="00BA6320">
        <w:rPr>
          <w:rFonts w:ascii="Arial Narrow" w:eastAsiaTheme="minorHAnsi" w:hAnsi="Arial Narrow" w:cstheme="minorBidi"/>
          <w:szCs w:val="22"/>
          <w:lang w:val="es-CR"/>
        </w:rPr>
        <w:t xml:space="preserve"> miles</w:t>
      </w:r>
      <w:r w:rsidRPr="00957227">
        <w:rPr>
          <w:rFonts w:ascii="Arial Narrow" w:eastAsiaTheme="minorHAnsi" w:hAnsi="Arial Narrow" w:cstheme="minorBidi"/>
          <w:szCs w:val="22"/>
          <w:lang w:val="es-CR"/>
        </w:rPr>
        <w:t>. Al respecto se debe resaltar que el gasto en Mantenimiento y reparación de bienes de infraestructura y de beneficio y uso público, se constituyó en el más influyente, pues presenta una disminución de -</w:t>
      </w:r>
      <w:r w:rsidRPr="00957227">
        <w:rPr>
          <w:rFonts w:ascii="Arial" w:eastAsiaTheme="minorHAnsi" w:hAnsi="Arial" w:cs="Arial"/>
          <w:szCs w:val="22"/>
          <w:lang w:val="es-CR"/>
        </w:rPr>
        <w:t>₡</w:t>
      </w:r>
      <w:r w:rsidR="00394C91">
        <w:rPr>
          <w:rFonts w:ascii="Arial Narrow" w:eastAsiaTheme="minorHAnsi" w:hAnsi="Arial Narrow" w:cstheme="minorBidi"/>
          <w:szCs w:val="22"/>
          <w:lang w:val="es-CR"/>
        </w:rPr>
        <w:t>762</w:t>
      </w:r>
      <w:r w:rsidR="00394C91" w:rsidRPr="00957227">
        <w:rPr>
          <w:rFonts w:ascii="Arial Narrow" w:eastAsiaTheme="minorHAnsi" w:hAnsi="Arial Narrow" w:cstheme="minorBidi"/>
          <w:szCs w:val="22"/>
          <w:lang w:val="es-CR"/>
        </w:rPr>
        <w:t> </w:t>
      </w:r>
      <w:r w:rsidR="00394C91">
        <w:rPr>
          <w:rFonts w:ascii="Arial Narrow" w:eastAsiaTheme="minorHAnsi" w:hAnsi="Arial Narrow" w:cstheme="minorBidi"/>
          <w:szCs w:val="22"/>
          <w:lang w:val="es-CR"/>
        </w:rPr>
        <w:t>363</w:t>
      </w:r>
      <w:r w:rsidR="00394C91" w:rsidRPr="00957227">
        <w:rPr>
          <w:rFonts w:ascii="Arial Narrow" w:eastAsiaTheme="minorHAnsi" w:hAnsi="Arial Narrow" w:cstheme="minorBidi"/>
          <w:szCs w:val="22"/>
          <w:lang w:val="es-CR"/>
        </w:rPr>
        <w:t>,</w:t>
      </w:r>
      <w:r w:rsidR="00394C91">
        <w:rPr>
          <w:rFonts w:ascii="Arial Narrow" w:eastAsiaTheme="minorHAnsi" w:hAnsi="Arial Narrow" w:cstheme="minorBidi"/>
          <w:szCs w:val="22"/>
          <w:lang w:val="es-CR"/>
        </w:rPr>
        <w:t>40</w:t>
      </w:r>
      <w:r w:rsidR="00394C91" w:rsidRPr="00957227">
        <w:rPr>
          <w:rFonts w:ascii="Arial Narrow" w:eastAsiaTheme="minorHAnsi" w:hAnsi="Arial Narrow" w:cstheme="minorBidi"/>
          <w:szCs w:val="22"/>
          <w:lang w:val="es-CR"/>
        </w:rPr>
        <w:t xml:space="preserve"> </w:t>
      </w:r>
      <w:r w:rsidRPr="00957227">
        <w:rPr>
          <w:rFonts w:ascii="Arial Narrow" w:eastAsiaTheme="minorHAnsi" w:hAnsi="Arial Narrow" w:cstheme="minorBidi"/>
          <w:szCs w:val="22"/>
          <w:lang w:val="es-CR"/>
        </w:rPr>
        <w:t>miles</w:t>
      </w:r>
      <w:r w:rsidR="00BA6320">
        <w:rPr>
          <w:rFonts w:ascii="Arial Narrow" w:eastAsiaTheme="minorHAnsi" w:hAnsi="Arial Narrow" w:cstheme="minorBidi"/>
          <w:szCs w:val="22"/>
          <w:lang w:val="es-CR"/>
        </w:rPr>
        <w:t xml:space="preserve"> y en segundo lugar está </w:t>
      </w:r>
      <w:r w:rsidRPr="00957227">
        <w:rPr>
          <w:rFonts w:ascii="Arial Narrow" w:eastAsiaTheme="minorHAnsi" w:hAnsi="Arial Narrow" w:cstheme="minorBidi"/>
          <w:szCs w:val="22"/>
          <w:lang w:val="es-CR"/>
        </w:rPr>
        <w:t>“Alquileres de maquinarias, equipos y mobiliario</w:t>
      </w:r>
      <w:r w:rsidR="00F14159">
        <w:rPr>
          <w:rFonts w:ascii="Arial Narrow" w:eastAsiaTheme="minorHAnsi" w:hAnsi="Arial Narrow" w:cstheme="minorBidi"/>
          <w:szCs w:val="22"/>
          <w:lang w:val="es-CR"/>
        </w:rPr>
        <w:t>” que</w:t>
      </w:r>
      <w:r w:rsidRPr="00957227">
        <w:rPr>
          <w:rFonts w:ascii="Arial Narrow" w:eastAsiaTheme="minorHAnsi" w:hAnsi="Arial Narrow" w:cstheme="minorBidi"/>
          <w:szCs w:val="22"/>
          <w:lang w:val="es-CR"/>
        </w:rPr>
        <w:t xml:space="preserve"> presenta </w:t>
      </w:r>
      <w:r w:rsidR="00BA6320">
        <w:rPr>
          <w:rFonts w:ascii="Arial Narrow" w:eastAsiaTheme="minorHAnsi" w:hAnsi="Arial Narrow" w:cstheme="minorBidi"/>
          <w:szCs w:val="22"/>
          <w:lang w:val="es-CR"/>
        </w:rPr>
        <w:t>un</w:t>
      </w:r>
      <w:r w:rsidR="00F14159">
        <w:rPr>
          <w:rFonts w:ascii="Arial Narrow" w:eastAsiaTheme="minorHAnsi" w:hAnsi="Arial Narrow" w:cstheme="minorBidi"/>
          <w:szCs w:val="22"/>
          <w:lang w:val="es-CR"/>
        </w:rPr>
        <w:t xml:space="preserve">a </w:t>
      </w:r>
      <w:r w:rsidRPr="00957227">
        <w:rPr>
          <w:rFonts w:ascii="Arial Narrow" w:eastAsiaTheme="minorHAnsi" w:hAnsi="Arial Narrow" w:cstheme="minorBidi"/>
          <w:szCs w:val="22"/>
          <w:lang w:val="es-CR"/>
        </w:rPr>
        <w:t>variaci</w:t>
      </w:r>
      <w:r w:rsidR="00F14159">
        <w:rPr>
          <w:rFonts w:ascii="Arial Narrow" w:eastAsiaTheme="minorHAnsi" w:hAnsi="Arial Narrow" w:cstheme="minorBidi"/>
          <w:szCs w:val="22"/>
          <w:lang w:val="es-CR"/>
        </w:rPr>
        <w:t>ón</w:t>
      </w:r>
      <w:r w:rsidRPr="00957227">
        <w:rPr>
          <w:rFonts w:ascii="Arial Narrow" w:eastAsiaTheme="minorHAnsi" w:hAnsi="Arial Narrow" w:cstheme="minorBidi"/>
          <w:szCs w:val="22"/>
          <w:lang w:val="es-CR"/>
        </w:rPr>
        <w:t xml:space="preserve"> de -</w:t>
      </w:r>
      <w:r w:rsidRPr="00F14159">
        <w:rPr>
          <w:rFonts w:ascii="Arial" w:eastAsiaTheme="minorHAnsi" w:hAnsi="Arial" w:cs="Arial"/>
          <w:szCs w:val="22"/>
          <w:lang w:val="es-CR"/>
        </w:rPr>
        <w:t>₡</w:t>
      </w:r>
      <w:r w:rsidR="00F14159" w:rsidRPr="00F14159">
        <w:rPr>
          <w:rFonts w:ascii="Arial Narrow" w:eastAsiaTheme="minorHAnsi" w:hAnsi="Arial Narrow" w:cstheme="minorBidi"/>
          <w:szCs w:val="22"/>
          <w:lang w:val="es-CR"/>
        </w:rPr>
        <w:t xml:space="preserve">44 561,90 </w:t>
      </w:r>
      <w:r w:rsidRPr="00957227">
        <w:rPr>
          <w:rFonts w:ascii="Arial Narrow" w:eastAsiaTheme="minorHAnsi" w:hAnsi="Arial Narrow" w:cstheme="minorBidi"/>
          <w:szCs w:val="22"/>
          <w:lang w:val="es-CR"/>
        </w:rPr>
        <w:t>miles</w:t>
      </w:r>
      <w:r w:rsidR="00F14159">
        <w:rPr>
          <w:rFonts w:ascii="Arial Narrow" w:eastAsiaTheme="minorHAnsi" w:hAnsi="Arial Narrow" w:cstheme="minorBidi"/>
          <w:szCs w:val="22"/>
          <w:lang w:val="es-CR"/>
        </w:rPr>
        <w:t>.</w:t>
      </w:r>
      <w:r w:rsidRPr="00957227">
        <w:rPr>
          <w:rFonts w:ascii="Arial Narrow" w:eastAsiaTheme="minorHAnsi" w:hAnsi="Arial Narrow" w:cstheme="minorBidi"/>
          <w:szCs w:val="22"/>
          <w:lang w:val="es-CR"/>
        </w:rPr>
        <w:t xml:space="preserve"> </w:t>
      </w:r>
    </w:p>
    <w:p w14:paraId="6A031F73" w14:textId="77777777" w:rsidR="00957227" w:rsidRPr="00957227" w:rsidRDefault="00957227" w:rsidP="00957227">
      <w:pPr>
        <w:jc w:val="both"/>
        <w:rPr>
          <w:rFonts w:ascii="Arial Narrow" w:eastAsiaTheme="minorHAnsi" w:hAnsi="Arial Narrow" w:cstheme="minorBidi"/>
          <w:szCs w:val="22"/>
          <w:lang w:val="es-CR"/>
        </w:rPr>
      </w:pPr>
    </w:p>
    <w:p w14:paraId="14DA5F37" w14:textId="3A749A5B" w:rsidR="00957227" w:rsidRPr="00957227" w:rsidRDefault="00957227" w:rsidP="00957227">
      <w:pPr>
        <w:jc w:val="both"/>
        <w:rPr>
          <w:rFonts w:ascii="Arial Narrow" w:eastAsiaTheme="minorHAnsi" w:hAnsi="Arial Narrow" w:cstheme="minorBidi"/>
          <w:szCs w:val="22"/>
          <w:lang w:val="es-CR"/>
        </w:rPr>
      </w:pPr>
      <w:r w:rsidRPr="00957227">
        <w:rPr>
          <w:rFonts w:ascii="Arial Narrow" w:eastAsiaTheme="minorHAnsi" w:hAnsi="Arial Narrow" w:cstheme="minorBidi"/>
          <w:szCs w:val="22"/>
          <w:lang w:val="es-CR"/>
        </w:rPr>
        <w:t>Por otra parte, en dicho detalle se aprecia, que otras subcuentas presentan</w:t>
      </w:r>
      <w:r w:rsidR="00BA6320">
        <w:rPr>
          <w:rFonts w:ascii="Arial Narrow" w:eastAsiaTheme="minorHAnsi" w:hAnsi="Arial Narrow" w:cstheme="minorBidi"/>
          <w:szCs w:val="22"/>
          <w:lang w:val="es-CR"/>
        </w:rPr>
        <w:t xml:space="preserve"> variaciones</w:t>
      </w:r>
      <w:r w:rsidRPr="00957227">
        <w:rPr>
          <w:rFonts w:ascii="Arial Narrow" w:eastAsiaTheme="minorHAnsi" w:hAnsi="Arial Narrow" w:cstheme="minorBidi"/>
          <w:szCs w:val="22"/>
          <w:lang w:val="es-CR"/>
        </w:rPr>
        <w:t xml:space="preserve"> </w:t>
      </w:r>
      <w:r w:rsidR="00BA6320">
        <w:rPr>
          <w:rFonts w:ascii="Arial Narrow" w:eastAsiaTheme="minorHAnsi" w:hAnsi="Arial Narrow" w:cstheme="minorBidi"/>
          <w:szCs w:val="22"/>
          <w:lang w:val="es-CR"/>
        </w:rPr>
        <w:t>de</w:t>
      </w:r>
      <w:r w:rsidRPr="00957227">
        <w:rPr>
          <w:rFonts w:ascii="Arial Narrow" w:eastAsiaTheme="minorHAnsi" w:hAnsi="Arial Narrow" w:cstheme="minorBidi"/>
          <w:szCs w:val="22"/>
          <w:lang w:val="es-CR"/>
        </w:rPr>
        <w:t xml:space="preserve"> un peso considerable en la variación</w:t>
      </w:r>
      <w:r w:rsidR="00BA6320">
        <w:rPr>
          <w:rFonts w:ascii="Arial Narrow" w:eastAsiaTheme="minorHAnsi" w:hAnsi="Arial Narrow" w:cstheme="minorBidi"/>
          <w:szCs w:val="22"/>
          <w:lang w:val="es-CR"/>
        </w:rPr>
        <w:t xml:space="preserve"> total</w:t>
      </w:r>
      <w:r w:rsidRPr="00957227">
        <w:rPr>
          <w:rFonts w:ascii="Arial Narrow" w:eastAsiaTheme="minorHAnsi" w:hAnsi="Arial Narrow" w:cstheme="minorBidi"/>
          <w:szCs w:val="22"/>
          <w:lang w:val="es-CR"/>
        </w:rPr>
        <w:t>, tales como las subcuentas de Otros servicios básicos (</w:t>
      </w:r>
      <w:r w:rsidR="00BA6320">
        <w:rPr>
          <w:rFonts w:ascii="Arial Narrow" w:eastAsiaTheme="minorHAnsi" w:hAnsi="Arial Narrow" w:cstheme="minorBidi"/>
          <w:szCs w:val="22"/>
          <w:lang w:val="es-CR"/>
        </w:rPr>
        <w:t>-</w:t>
      </w:r>
      <w:r w:rsidRPr="00957227">
        <w:rPr>
          <w:rFonts w:ascii="Arial" w:eastAsiaTheme="minorHAnsi" w:hAnsi="Arial" w:cs="Arial"/>
          <w:szCs w:val="22"/>
          <w:lang w:val="es-CR"/>
        </w:rPr>
        <w:t>₡</w:t>
      </w:r>
      <w:r w:rsidR="00BA6320">
        <w:rPr>
          <w:rFonts w:ascii="Arial Narrow" w:eastAsiaTheme="minorHAnsi" w:hAnsi="Arial Narrow" w:cstheme="minorBidi"/>
          <w:szCs w:val="22"/>
          <w:lang w:val="es-CR"/>
        </w:rPr>
        <w:t>11</w:t>
      </w:r>
      <w:r w:rsidRPr="00957227">
        <w:rPr>
          <w:rFonts w:ascii="Arial Narrow" w:eastAsiaTheme="minorHAnsi" w:hAnsi="Arial Narrow" w:cstheme="minorBidi"/>
          <w:szCs w:val="22"/>
          <w:lang w:val="es-CR"/>
        </w:rPr>
        <w:t xml:space="preserve"> </w:t>
      </w:r>
      <w:r w:rsidR="00BA6320">
        <w:rPr>
          <w:rFonts w:ascii="Arial Narrow" w:eastAsiaTheme="minorHAnsi" w:hAnsi="Arial Narrow" w:cstheme="minorBidi"/>
          <w:szCs w:val="22"/>
          <w:lang w:val="es-CR"/>
        </w:rPr>
        <w:t>43</w:t>
      </w:r>
      <w:r w:rsidRPr="00957227">
        <w:rPr>
          <w:rFonts w:ascii="Arial Narrow" w:eastAsiaTheme="minorHAnsi" w:hAnsi="Arial Narrow" w:cstheme="minorBidi"/>
          <w:szCs w:val="22"/>
          <w:lang w:val="es-CR"/>
        </w:rPr>
        <w:t>5,</w:t>
      </w:r>
      <w:r w:rsidR="00BA6320">
        <w:rPr>
          <w:rFonts w:ascii="Arial Narrow" w:eastAsiaTheme="minorHAnsi" w:hAnsi="Arial Narrow" w:cstheme="minorBidi"/>
          <w:szCs w:val="22"/>
          <w:lang w:val="es-CR"/>
        </w:rPr>
        <w:t>6</w:t>
      </w:r>
      <w:r w:rsidRPr="00957227">
        <w:rPr>
          <w:rFonts w:ascii="Arial Narrow" w:eastAsiaTheme="minorHAnsi" w:hAnsi="Arial Narrow" w:cstheme="minorBidi"/>
          <w:szCs w:val="22"/>
          <w:lang w:val="es-CR"/>
        </w:rPr>
        <w:t xml:space="preserve">4 miles), </w:t>
      </w:r>
      <w:r w:rsidR="00BA6320">
        <w:rPr>
          <w:rFonts w:ascii="Arial Narrow" w:eastAsiaTheme="minorHAnsi" w:hAnsi="Arial Narrow" w:cstheme="minorBidi"/>
          <w:szCs w:val="22"/>
          <w:lang w:val="es-CR"/>
        </w:rPr>
        <w:t xml:space="preserve">“Servicios de Ingeniería” </w:t>
      </w:r>
      <w:r w:rsidR="00BA6320" w:rsidRPr="00957227">
        <w:rPr>
          <w:rFonts w:ascii="Arial Narrow" w:eastAsiaTheme="minorHAnsi" w:hAnsi="Arial Narrow" w:cstheme="minorBidi"/>
          <w:szCs w:val="22"/>
          <w:lang w:val="es-CR"/>
        </w:rPr>
        <w:t>(</w:t>
      </w:r>
      <w:r w:rsidR="00BA6320">
        <w:rPr>
          <w:rFonts w:ascii="Arial Narrow" w:eastAsiaTheme="minorHAnsi" w:hAnsi="Arial Narrow" w:cstheme="minorBidi"/>
          <w:szCs w:val="22"/>
          <w:lang w:val="es-CR"/>
        </w:rPr>
        <w:t>-</w:t>
      </w:r>
      <w:r w:rsidR="00BA6320" w:rsidRPr="00957227">
        <w:rPr>
          <w:rFonts w:ascii="Arial" w:eastAsiaTheme="minorHAnsi" w:hAnsi="Arial" w:cs="Arial"/>
          <w:szCs w:val="22"/>
          <w:lang w:val="es-CR"/>
        </w:rPr>
        <w:t>₡</w:t>
      </w:r>
      <w:r w:rsidR="00BA6320">
        <w:rPr>
          <w:rFonts w:ascii="Arial Narrow" w:eastAsiaTheme="minorHAnsi" w:hAnsi="Arial Narrow" w:cstheme="minorBidi"/>
          <w:szCs w:val="22"/>
          <w:lang w:val="es-CR"/>
        </w:rPr>
        <w:t>22</w:t>
      </w:r>
      <w:r w:rsidR="00BA6320" w:rsidRPr="00957227">
        <w:rPr>
          <w:rFonts w:ascii="Arial Narrow" w:eastAsiaTheme="minorHAnsi" w:hAnsi="Arial Narrow" w:cstheme="minorBidi"/>
          <w:szCs w:val="22"/>
          <w:lang w:val="es-CR"/>
        </w:rPr>
        <w:t xml:space="preserve"> 5</w:t>
      </w:r>
      <w:r w:rsidR="00BA6320">
        <w:rPr>
          <w:rFonts w:ascii="Arial Narrow" w:eastAsiaTheme="minorHAnsi" w:hAnsi="Arial Narrow" w:cstheme="minorBidi"/>
          <w:szCs w:val="22"/>
          <w:lang w:val="es-CR"/>
        </w:rPr>
        <w:t>10</w:t>
      </w:r>
      <w:r w:rsidR="00BA6320" w:rsidRPr="00957227">
        <w:rPr>
          <w:rFonts w:ascii="Arial Narrow" w:eastAsiaTheme="minorHAnsi" w:hAnsi="Arial Narrow" w:cstheme="minorBidi"/>
          <w:szCs w:val="22"/>
          <w:lang w:val="es-CR"/>
        </w:rPr>
        <w:t>,</w:t>
      </w:r>
      <w:r w:rsidR="00BA6320">
        <w:rPr>
          <w:rFonts w:ascii="Arial Narrow" w:eastAsiaTheme="minorHAnsi" w:hAnsi="Arial Narrow" w:cstheme="minorBidi"/>
          <w:szCs w:val="22"/>
          <w:lang w:val="es-CR"/>
        </w:rPr>
        <w:t>88</w:t>
      </w:r>
      <w:r w:rsidR="00BA6320" w:rsidRPr="00957227">
        <w:rPr>
          <w:rFonts w:ascii="Arial Narrow" w:eastAsiaTheme="minorHAnsi" w:hAnsi="Arial Narrow" w:cstheme="minorBidi"/>
          <w:szCs w:val="22"/>
          <w:lang w:val="es-CR"/>
        </w:rPr>
        <w:t xml:space="preserve"> miles),</w:t>
      </w:r>
      <w:r w:rsidR="00BA6320">
        <w:rPr>
          <w:rFonts w:ascii="Arial Narrow" w:eastAsiaTheme="minorHAnsi" w:hAnsi="Arial Narrow" w:cstheme="minorBidi"/>
          <w:szCs w:val="22"/>
          <w:lang w:val="es-CR"/>
        </w:rPr>
        <w:t xml:space="preserve"> </w:t>
      </w:r>
      <w:r w:rsidRPr="00957227">
        <w:rPr>
          <w:rFonts w:ascii="Arial Narrow" w:eastAsiaTheme="minorHAnsi" w:hAnsi="Arial Narrow" w:cstheme="minorBidi"/>
          <w:szCs w:val="22"/>
          <w:lang w:val="es-CR"/>
        </w:rPr>
        <w:t>“Servicios Generales (</w:t>
      </w:r>
      <w:r w:rsidRPr="00957227">
        <w:rPr>
          <w:rFonts w:ascii="Arial" w:eastAsiaTheme="minorHAnsi" w:hAnsi="Arial" w:cs="Arial"/>
          <w:szCs w:val="22"/>
          <w:lang w:val="es-CR"/>
        </w:rPr>
        <w:t>₡</w:t>
      </w:r>
      <w:r w:rsidRPr="00957227">
        <w:rPr>
          <w:rFonts w:ascii="Arial Narrow" w:eastAsiaTheme="minorHAnsi" w:hAnsi="Arial Narrow" w:cstheme="minorBidi"/>
          <w:szCs w:val="22"/>
          <w:lang w:val="es-CR"/>
        </w:rPr>
        <w:t>10 4</w:t>
      </w:r>
      <w:r w:rsidR="00BA6320">
        <w:rPr>
          <w:rFonts w:ascii="Arial Narrow" w:eastAsiaTheme="minorHAnsi" w:hAnsi="Arial Narrow" w:cstheme="minorBidi"/>
          <w:szCs w:val="22"/>
          <w:lang w:val="es-CR"/>
        </w:rPr>
        <w:t>96</w:t>
      </w:r>
      <w:r w:rsidRPr="00957227">
        <w:rPr>
          <w:rFonts w:ascii="Arial Narrow" w:eastAsiaTheme="minorHAnsi" w:hAnsi="Arial Narrow" w:cstheme="minorBidi"/>
          <w:szCs w:val="22"/>
          <w:lang w:val="es-CR"/>
        </w:rPr>
        <w:t>,8</w:t>
      </w:r>
      <w:r w:rsidR="00BA6320">
        <w:rPr>
          <w:rFonts w:ascii="Arial Narrow" w:eastAsiaTheme="minorHAnsi" w:hAnsi="Arial Narrow" w:cstheme="minorBidi"/>
          <w:szCs w:val="22"/>
          <w:lang w:val="es-CR"/>
        </w:rPr>
        <w:t>5</w:t>
      </w:r>
      <w:r w:rsidRPr="00957227">
        <w:rPr>
          <w:rFonts w:ascii="Arial Narrow" w:eastAsiaTheme="minorHAnsi" w:hAnsi="Arial Narrow" w:cstheme="minorBidi"/>
          <w:szCs w:val="22"/>
          <w:lang w:val="es-CR"/>
        </w:rPr>
        <w:t xml:space="preserve"> miles)”,</w:t>
      </w:r>
      <w:r w:rsidR="00BA6320">
        <w:rPr>
          <w:rFonts w:ascii="Arial Narrow" w:eastAsiaTheme="minorHAnsi" w:hAnsi="Arial Narrow" w:cstheme="minorBidi"/>
          <w:szCs w:val="22"/>
          <w:lang w:val="es-CR"/>
        </w:rPr>
        <w:t xml:space="preserve"> “Otros servicios de gestión y apoyo” </w:t>
      </w:r>
      <w:r w:rsidR="00BA6320" w:rsidRPr="00957227">
        <w:rPr>
          <w:rFonts w:ascii="Arial Narrow" w:eastAsiaTheme="minorHAnsi" w:hAnsi="Arial Narrow" w:cstheme="minorBidi"/>
          <w:szCs w:val="22"/>
          <w:lang w:val="es-CR"/>
        </w:rPr>
        <w:t>(</w:t>
      </w:r>
      <w:r w:rsidR="00BA6320" w:rsidRPr="00957227">
        <w:rPr>
          <w:rFonts w:ascii="Arial" w:eastAsiaTheme="minorHAnsi" w:hAnsi="Arial" w:cs="Arial"/>
          <w:szCs w:val="22"/>
          <w:lang w:val="es-CR"/>
        </w:rPr>
        <w:t>₡</w:t>
      </w:r>
      <w:r w:rsidR="00BA6320">
        <w:rPr>
          <w:rFonts w:ascii="Arial Narrow" w:eastAsiaTheme="minorHAnsi" w:hAnsi="Arial Narrow" w:cstheme="minorBidi"/>
          <w:szCs w:val="22"/>
          <w:lang w:val="es-CR"/>
        </w:rPr>
        <w:t>8</w:t>
      </w:r>
      <w:r w:rsidR="00BA6320" w:rsidRPr="00957227">
        <w:rPr>
          <w:rFonts w:ascii="Arial Narrow" w:eastAsiaTheme="minorHAnsi" w:hAnsi="Arial Narrow" w:cstheme="minorBidi"/>
          <w:szCs w:val="22"/>
          <w:lang w:val="es-CR"/>
        </w:rPr>
        <w:t xml:space="preserve"> </w:t>
      </w:r>
      <w:r w:rsidR="00BA6320">
        <w:rPr>
          <w:rFonts w:ascii="Arial Narrow" w:eastAsiaTheme="minorHAnsi" w:hAnsi="Arial Narrow" w:cstheme="minorBidi"/>
          <w:szCs w:val="22"/>
          <w:lang w:val="es-CR"/>
        </w:rPr>
        <w:t>274</w:t>
      </w:r>
      <w:r w:rsidR="00BA6320" w:rsidRPr="00957227">
        <w:rPr>
          <w:rFonts w:ascii="Arial Narrow" w:eastAsiaTheme="minorHAnsi" w:hAnsi="Arial Narrow" w:cstheme="minorBidi"/>
          <w:szCs w:val="22"/>
          <w:lang w:val="es-CR"/>
        </w:rPr>
        <w:t>,</w:t>
      </w:r>
      <w:r w:rsidR="00BA6320">
        <w:rPr>
          <w:rFonts w:ascii="Arial Narrow" w:eastAsiaTheme="minorHAnsi" w:hAnsi="Arial Narrow" w:cstheme="minorBidi"/>
          <w:szCs w:val="22"/>
          <w:lang w:val="es-CR"/>
        </w:rPr>
        <w:t>25</w:t>
      </w:r>
      <w:r w:rsidR="00BA6320" w:rsidRPr="00957227">
        <w:rPr>
          <w:rFonts w:ascii="Arial Narrow" w:eastAsiaTheme="minorHAnsi" w:hAnsi="Arial Narrow" w:cstheme="minorBidi"/>
          <w:szCs w:val="22"/>
          <w:lang w:val="es-CR"/>
        </w:rPr>
        <w:t xml:space="preserve"> miles),</w:t>
      </w:r>
      <w:r w:rsidRPr="00957227">
        <w:rPr>
          <w:rFonts w:ascii="Arial Narrow" w:eastAsiaTheme="minorHAnsi" w:hAnsi="Arial Narrow" w:cstheme="minorBidi"/>
          <w:szCs w:val="22"/>
          <w:lang w:val="es-CR"/>
        </w:rPr>
        <w:t xml:space="preserve"> “Actividades de capacitación”</w:t>
      </w:r>
      <w:r w:rsidR="00BA6320">
        <w:rPr>
          <w:rFonts w:ascii="Arial Narrow" w:eastAsiaTheme="minorHAnsi" w:hAnsi="Arial Narrow" w:cstheme="minorBidi"/>
          <w:szCs w:val="22"/>
          <w:lang w:val="es-CR"/>
        </w:rPr>
        <w:t>,</w:t>
      </w:r>
      <w:r w:rsidRPr="00957227">
        <w:rPr>
          <w:rFonts w:ascii="Arial Narrow" w:eastAsiaTheme="minorHAnsi" w:hAnsi="Arial Narrow" w:cstheme="minorBidi"/>
          <w:szCs w:val="22"/>
          <w:lang w:val="es-CR"/>
        </w:rPr>
        <w:t xml:space="preserve"> “Actividades protocolarías y sociales” (</w:t>
      </w:r>
      <w:r w:rsidRPr="00957227">
        <w:rPr>
          <w:rFonts w:ascii="Arial" w:eastAsiaTheme="minorHAnsi" w:hAnsi="Arial" w:cs="Arial"/>
          <w:szCs w:val="22"/>
          <w:lang w:val="es-CR"/>
        </w:rPr>
        <w:t>₡</w:t>
      </w:r>
      <w:r w:rsidRPr="00957227">
        <w:rPr>
          <w:rFonts w:ascii="Arial Narrow" w:eastAsiaTheme="minorHAnsi" w:hAnsi="Arial Narrow" w:cstheme="minorBidi"/>
          <w:szCs w:val="22"/>
          <w:lang w:val="es-CR"/>
        </w:rPr>
        <w:t xml:space="preserve">4 860,00 miles y </w:t>
      </w:r>
      <w:r w:rsidRPr="00957227">
        <w:rPr>
          <w:rFonts w:ascii="Arial" w:eastAsiaTheme="minorHAnsi" w:hAnsi="Arial" w:cs="Arial"/>
          <w:szCs w:val="22"/>
          <w:lang w:val="es-CR"/>
        </w:rPr>
        <w:t>₡</w:t>
      </w:r>
      <w:r w:rsidRPr="00957227">
        <w:rPr>
          <w:rFonts w:ascii="Arial Narrow" w:eastAsiaTheme="minorHAnsi" w:hAnsi="Arial Narrow" w:cstheme="minorBidi"/>
          <w:szCs w:val="22"/>
          <w:lang w:val="es-CR"/>
        </w:rPr>
        <w:t>6 000,00 miles en ese orden)</w:t>
      </w:r>
      <w:r w:rsidR="00BA6320">
        <w:rPr>
          <w:rFonts w:ascii="Arial Narrow" w:eastAsiaTheme="minorHAnsi" w:hAnsi="Arial Narrow" w:cstheme="minorBidi"/>
          <w:szCs w:val="22"/>
          <w:lang w:val="es-CR"/>
        </w:rPr>
        <w:t xml:space="preserve"> y </w:t>
      </w:r>
      <w:r w:rsidR="00BA6320" w:rsidRPr="00BA6320">
        <w:rPr>
          <w:rFonts w:ascii="Arial Narrow" w:eastAsiaTheme="minorHAnsi" w:hAnsi="Arial Narrow" w:cstheme="minorBidi"/>
          <w:szCs w:val="22"/>
          <w:lang w:val="es-CR"/>
        </w:rPr>
        <w:t>Mantenimiento y reparación de equipos de transporte, tracción y elevación</w:t>
      </w:r>
      <w:r w:rsidR="00BA6320">
        <w:rPr>
          <w:rFonts w:ascii="Arial Narrow" w:eastAsiaTheme="minorHAnsi" w:hAnsi="Arial Narrow" w:cstheme="minorBidi"/>
          <w:szCs w:val="22"/>
          <w:lang w:val="es-CR"/>
        </w:rPr>
        <w:t xml:space="preserve"> </w:t>
      </w:r>
      <w:r w:rsidR="00BA6320" w:rsidRPr="00957227">
        <w:rPr>
          <w:rFonts w:ascii="Arial Narrow" w:eastAsiaTheme="minorHAnsi" w:hAnsi="Arial Narrow" w:cstheme="minorBidi"/>
          <w:szCs w:val="22"/>
          <w:lang w:val="es-CR"/>
        </w:rPr>
        <w:t>(</w:t>
      </w:r>
      <w:r w:rsidR="00BA6320" w:rsidRPr="00957227">
        <w:rPr>
          <w:rFonts w:ascii="Arial" w:eastAsiaTheme="minorHAnsi" w:hAnsi="Arial" w:cs="Arial"/>
          <w:szCs w:val="22"/>
          <w:lang w:val="es-CR"/>
        </w:rPr>
        <w:t>₡</w:t>
      </w:r>
      <w:r w:rsidR="00BA6320" w:rsidRPr="00957227">
        <w:rPr>
          <w:rFonts w:ascii="Arial Narrow" w:eastAsiaTheme="minorHAnsi" w:hAnsi="Arial Narrow" w:cstheme="minorBidi"/>
          <w:szCs w:val="22"/>
          <w:lang w:val="es-CR"/>
        </w:rPr>
        <w:t>8</w:t>
      </w:r>
      <w:r w:rsidR="00BA6320">
        <w:rPr>
          <w:rFonts w:ascii="Arial Narrow" w:eastAsiaTheme="minorHAnsi" w:hAnsi="Arial Narrow" w:cstheme="minorBidi"/>
          <w:szCs w:val="22"/>
          <w:lang w:val="es-CR"/>
        </w:rPr>
        <w:t xml:space="preserve"> 34</w:t>
      </w:r>
      <w:r w:rsidR="00BA6320" w:rsidRPr="00957227">
        <w:rPr>
          <w:rFonts w:ascii="Arial Narrow" w:eastAsiaTheme="minorHAnsi" w:hAnsi="Arial Narrow" w:cstheme="minorBidi"/>
          <w:szCs w:val="22"/>
          <w:lang w:val="es-CR"/>
        </w:rPr>
        <w:t>0,0</w:t>
      </w:r>
      <w:r w:rsidR="00BA6320">
        <w:rPr>
          <w:rFonts w:ascii="Arial Narrow" w:eastAsiaTheme="minorHAnsi" w:hAnsi="Arial Narrow" w:cstheme="minorBidi"/>
          <w:szCs w:val="22"/>
          <w:lang w:val="es-CR"/>
        </w:rPr>
        <w:t>3</w:t>
      </w:r>
      <w:r w:rsidR="00BA6320" w:rsidRPr="00957227">
        <w:rPr>
          <w:rFonts w:ascii="Arial Narrow" w:eastAsiaTheme="minorHAnsi" w:hAnsi="Arial Narrow" w:cstheme="minorBidi"/>
          <w:szCs w:val="22"/>
          <w:lang w:val="es-CR"/>
        </w:rPr>
        <w:t xml:space="preserve"> miles</w:t>
      </w:r>
      <w:r w:rsidR="00BA6320">
        <w:rPr>
          <w:rFonts w:ascii="Arial Narrow" w:eastAsiaTheme="minorHAnsi" w:hAnsi="Arial Narrow" w:cstheme="minorBidi"/>
          <w:szCs w:val="22"/>
          <w:lang w:val="es-CR"/>
        </w:rPr>
        <w:t>)</w:t>
      </w:r>
      <w:r w:rsidRPr="00957227">
        <w:rPr>
          <w:rFonts w:ascii="Arial Narrow" w:eastAsiaTheme="minorHAnsi" w:hAnsi="Arial Narrow" w:cstheme="minorBidi"/>
          <w:szCs w:val="22"/>
          <w:lang w:val="es-CR"/>
        </w:rPr>
        <w:t>.</w:t>
      </w:r>
    </w:p>
    <w:p w14:paraId="7B0EEFDB" w14:textId="77777777" w:rsidR="00957227" w:rsidRDefault="00957227" w:rsidP="00C165CF">
      <w:pPr>
        <w:rPr>
          <w:rFonts w:ascii="Arial Narrow" w:hAnsi="Arial Narrow"/>
          <w:lang w:val="es-CR"/>
        </w:rPr>
      </w:pPr>
    </w:p>
    <w:p w14:paraId="42BD4781" w14:textId="77777777" w:rsidR="00BA6320" w:rsidRDefault="00BA6320" w:rsidP="00C165CF">
      <w:pPr>
        <w:rPr>
          <w:rFonts w:ascii="Arial Narrow" w:hAnsi="Arial Narrow"/>
          <w:lang w:val="es-CR"/>
        </w:rPr>
      </w:pPr>
    </w:p>
    <w:p w14:paraId="0253AF13" w14:textId="77777777" w:rsidR="00692DC8" w:rsidRPr="00A91674" w:rsidRDefault="00692DC8" w:rsidP="00293F0F">
      <w:pPr>
        <w:pStyle w:val="Ttulo4"/>
        <w:spacing w:after="240"/>
        <w:rPr>
          <w:rFonts w:ascii="Arial Narrow" w:eastAsia="Times New Roman" w:hAnsi="Arial Narrow"/>
          <w:lang w:val="es-CR"/>
        </w:rPr>
      </w:pPr>
      <w:bookmarkStart w:id="760" w:name="_Toc82769037"/>
      <w:bookmarkStart w:id="761" w:name="_Toc128061157"/>
      <w:r w:rsidRPr="00A91674">
        <w:rPr>
          <w:rFonts w:ascii="Arial Narrow" w:eastAsia="Times New Roman" w:hAnsi="Arial Narrow"/>
          <w:lang w:val="es-CR"/>
        </w:rPr>
        <w:lastRenderedPageBreak/>
        <w:t>NOTA N° 6</w:t>
      </w:r>
      <w:bookmarkEnd w:id="758"/>
      <w:bookmarkEnd w:id="759"/>
      <w:bookmarkEnd w:id="760"/>
      <w:r w:rsidRPr="00A91674">
        <w:rPr>
          <w:rFonts w:ascii="Arial Narrow" w:eastAsia="Times New Roman" w:hAnsi="Arial Narrow"/>
          <w:lang w:val="es-CR"/>
        </w:rPr>
        <w:t>1</w:t>
      </w:r>
      <w:bookmarkEnd w:id="761"/>
    </w:p>
    <w:p w14:paraId="61759358" w14:textId="77777777" w:rsidR="00DA7384" w:rsidRPr="00A91674" w:rsidRDefault="00692DC8" w:rsidP="00C75039">
      <w:pPr>
        <w:spacing w:before="240"/>
        <w:rPr>
          <w:rFonts w:ascii="Arial Narrow" w:hAnsi="Arial Narrow"/>
          <w:lang w:val="es-CR"/>
        </w:rPr>
      </w:pPr>
      <w:bookmarkStart w:id="762" w:name="_Toc14344927"/>
      <w:bookmarkStart w:id="763" w:name="_Toc33601319"/>
      <w:bookmarkStart w:id="764" w:name="_Toc82769038"/>
      <w:r w:rsidRPr="00A91674">
        <w:rPr>
          <w:rFonts w:ascii="Arial Narrow" w:hAnsi="Arial Narrow"/>
          <w:lang w:val="es-CR"/>
        </w:rPr>
        <w:t>Materiales y suministros consumidos</w:t>
      </w:r>
      <w:bookmarkStart w:id="765" w:name="_Toc14344933"/>
      <w:bookmarkEnd w:id="762"/>
      <w:bookmarkEnd w:id="763"/>
      <w:bookmarkEnd w:id="764"/>
    </w:p>
    <w:p w14:paraId="49A0877E" w14:textId="5E458124" w:rsidR="00E157A7" w:rsidRPr="00E157A7" w:rsidRDefault="00DB76BF" w:rsidP="00BA6E89">
      <w:pPr>
        <w:rPr>
          <w:rFonts w:ascii="Arial Narrow" w:hAnsi="Arial Narrow"/>
          <w:sz w:val="22"/>
          <w:lang w:val="es-CR"/>
        </w:rPr>
      </w:pPr>
      <w:r w:rsidRPr="00A91674">
        <w:rPr>
          <w:rFonts w:eastAsiaTheme="minorHAnsi"/>
        </w:rPr>
        <w:fldChar w:fldCharType="begin"/>
      </w:r>
      <w:r w:rsidRPr="00A91674">
        <w:rPr>
          <w:lang w:val="es-CR"/>
        </w:rPr>
        <w:instrText xml:space="preserve"> LINK </w:instrText>
      </w:r>
      <w:r w:rsidR="005E1A40">
        <w:rPr>
          <w:lang w:val="es-CR"/>
        </w:rPr>
        <w:instrText xml:space="preserve">Excel.SheetMacroEnabled.12 "C:\\Users\\arges\\OneDrive\\Desktop\\Municipalidades\\Buenos Aires\\Cierre Abril 2024\\15603_P1_2023_ Notas_Contables_Instituciones_Vinculadas.xlsm" "Notas ER!R136C1:R138C6" </w:instrText>
      </w:r>
      <w:r w:rsidRPr="00A91674">
        <w:rPr>
          <w:lang w:val="es-CR"/>
        </w:rPr>
        <w:instrText xml:space="preserve">\a \f 4 \h </w:instrText>
      </w:r>
      <w:r w:rsidR="00C20673" w:rsidRPr="00A91674">
        <w:rPr>
          <w:lang w:val="es-CR"/>
        </w:rPr>
        <w:instrText xml:space="preserve"> \* MERGEFORMAT </w:instrText>
      </w:r>
      <w:r w:rsidRPr="00A91674">
        <w:fldChar w:fldCharType="separate"/>
      </w:r>
    </w:p>
    <w:tbl>
      <w:tblPr>
        <w:tblW w:w="8885" w:type="dxa"/>
        <w:tblLook w:val="04A0" w:firstRow="1" w:lastRow="0" w:firstColumn="1" w:lastColumn="0" w:noHBand="0" w:noVBand="1"/>
      </w:tblPr>
      <w:tblGrid>
        <w:gridCol w:w="1581"/>
        <w:gridCol w:w="2804"/>
        <w:gridCol w:w="600"/>
        <w:gridCol w:w="1260"/>
        <w:gridCol w:w="1380"/>
        <w:gridCol w:w="1260"/>
      </w:tblGrid>
      <w:tr w:rsidR="00E157A7" w:rsidRPr="00E157A7" w14:paraId="2B471BE4" w14:textId="77777777" w:rsidTr="00751010">
        <w:trPr>
          <w:divId w:val="1945991093"/>
          <w:trHeight w:val="300"/>
        </w:trPr>
        <w:tc>
          <w:tcPr>
            <w:tcW w:w="158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60F896" w14:textId="6525BAD9" w:rsidR="00E157A7" w:rsidRPr="00E157A7" w:rsidRDefault="00E157A7" w:rsidP="00751010">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Cuenta</w:t>
            </w:r>
          </w:p>
        </w:tc>
        <w:tc>
          <w:tcPr>
            <w:tcW w:w="280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22D3DBA" w14:textId="737DFAB5" w:rsidR="00E157A7" w:rsidRPr="00E157A7" w:rsidRDefault="00E157A7" w:rsidP="00751010">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Descripción</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A5DAFE" w14:textId="4307F6D4" w:rsidR="00E157A7" w:rsidRPr="00E157A7" w:rsidRDefault="00E157A7" w:rsidP="00751010">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Nota</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CF149F" w14:textId="235F4A22" w:rsidR="00E157A7" w:rsidRPr="00E157A7" w:rsidRDefault="00E157A7" w:rsidP="00751010">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Periodo Actual</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56E324" w14:textId="6C2119B3" w:rsidR="00E157A7" w:rsidRPr="00E157A7" w:rsidRDefault="00E157A7" w:rsidP="00751010">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Periodo Anterior</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054AB93" w14:textId="4CE3DDBD" w:rsidR="00E157A7" w:rsidRPr="00E157A7" w:rsidRDefault="00E157A7" w:rsidP="00751010">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Diferencia</w:t>
            </w:r>
          </w:p>
        </w:tc>
      </w:tr>
      <w:tr w:rsidR="00E157A7" w:rsidRPr="00E157A7" w14:paraId="11E0B168" w14:textId="77777777" w:rsidTr="00751010">
        <w:trPr>
          <w:divId w:val="1945991093"/>
          <w:trHeight w:val="300"/>
        </w:trPr>
        <w:tc>
          <w:tcPr>
            <w:tcW w:w="1581" w:type="dxa"/>
            <w:vMerge/>
            <w:tcBorders>
              <w:top w:val="single" w:sz="8" w:space="0" w:color="auto"/>
              <w:left w:val="single" w:sz="8" w:space="0" w:color="auto"/>
              <w:bottom w:val="single" w:sz="8" w:space="0" w:color="000000"/>
              <w:right w:val="single" w:sz="8" w:space="0" w:color="auto"/>
            </w:tcBorders>
            <w:vAlign w:val="center"/>
            <w:hideMark/>
          </w:tcPr>
          <w:p w14:paraId="6205CC79" w14:textId="77777777" w:rsidR="00E157A7" w:rsidRPr="00E157A7" w:rsidRDefault="00E157A7" w:rsidP="00E157A7">
            <w:pPr>
              <w:rPr>
                <w:rFonts w:ascii="Arial Narrow" w:hAnsi="Arial Narrow" w:cs="Calibri"/>
                <w:b/>
                <w:bCs/>
                <w:color w:val="FFFFFF"/>
                <w:sz w:val="18"/>
                <w:szCs w:val="18"/>
              </w:rPr>
            </w:pPr>
          </w:p>
        </w:tc>
        <w:tc>
          <w:tcPr>
            <w:tcW w:w="2804" w:type="dxa"/>
            <w:vMerge/>
            <w:tcBorders>
              <w:top w:val="single" w:sz="8" w:space="0" w:color="auto"/>
              <w:left w:val="single" w:sz="8" w:space="0" w:color="auto"/>
              <w:bottom w:val="single" w:sz="8" w:space="0" w:color="000000"/>
              <w:right w:val="single" w:sz="8" w:space="0" w:color="auto"/>
            </w:tcBorders>
            <w:vAlign w:val="center"/>
            <w:hideMark/>
          </w:tcPr>
          <w:p w14:paraId="13822536"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2DA47A3" w14:textId="77777777" w:rsidR="00E157A7" w:rsidRPr="00E157A7" w:rsidRDefault="00E157A7" w:rsidP="00E157A7">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AFAE27A" w14:textId="77777777" w:rsidR="00E157A7" w:rsidRPr="00E157A7" w:rsidRDefault="00E157A7" w:rsidP="00E157A7">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55CF26E2" w14:textId="77777777" w:rsidR="00E157A7" w:rsidRPr="00E157A7" w:rsidRDefault="00E157A7" w:rsidP="00E157A7">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7137E4B" w14:textId="77777777" w:rsidR="00E157A7" w:rsidRPr="00E157A7" w:rsidRDefault="00E157A7" w:rsidP="00751010">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w:t>
            </w:r>
          </w:p>
        </w:tc>
      </w:tr>
      <w:tr w:rsidR="00E157A7" w:rsidRPr="00E157A7" w14:paraId="632AFAC7" w14:textId="77777777" w:rsidTr="00751010">
        <w:trPr>
          <w:divId w:val="1945991093"/>
          <w:trHeight w:val="300"/>
        </w:trPr>
        <w:tc>
          <w:tcPr>
            <w:tcW w:w="1581" w:type="dxa"/>
            <w:tcBorders>
              <w:top w:val="nil"/>
              <w:left w:val="single" w:sz="8" w:space="0" w:color="auto"/>
              <w:bottom w:val="single" w:sz="8" w:space="0" w:color="auto"/>
              <w:right w:val="single" w:sz="8" w:space="0" w:color="auto"/>
            </w:tcBorders>
            <w:shd w:val="clear" w:color="auto" w:fill="auto"/>
            <w:noWrap/>
            <w:vAlign w:val="center"/>
            <w:hideMark/>
          </w:tcPr>
          <w:p w14:paraId="7402920F"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5.1.3.</w:t>
            </w:r>
          </w:p>
        </w:tc>
        <w:tc>
          <w:tcPr>
            <w:tcW w:w="2804" w:type="dxa"/>
            <w:tcBorders>
              <w:top w:val="nil"/>
              <w:left w:val="nil"/>
              <w:bottom w:val="single" w:sz="8" w:space="0" w:color="auto"/>
              <w:right w:val="single" w:sz="8" w:space="0" w:color="auto"/>
            </w:tcBorders>
            <w:shd w:val="clear" w:color="auto" w:fill="auto"/>
            <w:vAlign w:val="center"/>
            <w:hideMark/>
          </w:tcPr>
          <w:p w14:paraId="21AA3AE5"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Materiales y suministros consumidos</w:t>
            </w:r>
          </w:p>
        </w:tc>
        <w:tc>
          <w:tcPr>
            <w:tcW w:w="600" w:type="dxa"/>
            <w:tcBorders>
              <w:top w:val="nil"/>
              <w:left w:val="nil"/>
              <w:bottom w:val="single" w:sz="8" w:space="0" w:color="auto"/>
              <w:right w:val="single" w:sz="8" w:space="0" w:color="auto"/>
            </w:tcBorders>
            <w:shd w:val="clear" w:color="auto" w:fill="auto"/>
            <w:noWrap/>
            <w:vAlign w:val="center"/>
            <w:hideMark/>
          </w:tcPr>
          <w:p w14:paraId="1AA216F8"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61</w:t>
            </w:r>
          </w:p>
        </w:tc>
        <w:tc>
          <w:tcPr>
            <w:tcW w:w="1260" w:type="dxa"/>
            <w:tcBorders>
              <w:top w:val="nil"/>
              <w:left w:val="nil"/>
              <w:bottom w:val="single" w:sz="8" w:space="0" w:color="auto"/>
              <w:right w:val="single" w:sz="8" w:space="0" w:color="auto"/>
            </w:tcBorders>
            <w:shd w:val="clear" w:color="auto" w:fill="auto"/>
            <w:noWrap/>
            <w:vAlign w:val="center"/>
            <w:hideMark/>
          </w:tcPr>
          <w:p w14:paraId="5757EF46" w14:textId="55AC529F"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354 456,26 </w:t>
            </w:r>
          </w:p>
        </w:tc>
        <w:tc>
          <w:tcPr>
            <w:tcW w:w="1380" w:type="dxa"/>
            <w:tcBorders>
              <w:top w:val="nil"/>
              <w:left w:val="nil"/>
              <w:bottom w:val="single" w:sz="8" w:space="0" w:color="auto"/>
              <w:right w:val="single" w:sz="8" w:space="0" w:color="auto"/>
            </w:tcBorders>
            <w:shd w:val="clear" w:color="auto" w:fill="auto"/>
            <w:noWrap/>
            <w:vAlign w:val="center"/>
            <w:hideMark/>
          </w:tcPr>
          <w:p w14:paraId="63833FB2" w14:textId="2D9FC3C2"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287 733,03 </w:t>
            </w:r>
          </w:p>
        </w:tc>
        <w:tc>
          <w:tcPr>
            <w:tcW w:w="1260" w:type="dxa"/>
            <w:tcBorders>
              <w:top w:val="nil"/>
              <w:left w:val="nil"/>
              <w:bottom w:val="single" w:sz="8" w:space="0" w:color="auto"/>
              <w:right w:val="single" w:sz="8" w:space="0" w:color="auto"/>
            </w:tcBorders>
            <w:shd w:val="clear" w:color="auto" w:fill="auto"/>
            <w:noWrap/>
            <w:vAlign w:val="center"/>
            <w:hideMark/>
          </w:tcPr>
          <w:p w14:paraId="3D2F85C0"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23,19%</w:t>
            </w:r>
          </w:p>
        </w:tc>
      </w:tr>
    </w:tbl>
    <w:p w14:paraId="583AB8BA" w14:textId="67EF13D1" w:rsidR="00DA7384" w:rsidRPr="00A91674" w:rsidRDefault="00DB76BF" w:rsidP="00BA6E89">
      <w:pPr>
        <w:rPr>
          <w:rFonts w:ascii="Arial Narrow" w:hAnsi="Arial Narrow"/>
        </w:rPr>
      </w:pPr>
      <w:r w:rsidRPr="00A91674">
        <w:rPr>
          <w:rFonts w:ascii="Arial Narrow" w:hAnsi="Arial Narrow"/>
        </w:rPr>
        <w:fldChar w:fldCharType="end"/>
      </w:r>
    </w:p>
    <w:p w14:paraId="5C713A50" w14:textId="12B78EE7" w:rsidR="00C75039" w:rsidRPr="00A91674" w:rsidRDefault="00692DC8" w:rsidP="00C165CF">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D32EB" w:rsidRPr="00A91674">
        <w:rPr>
          <w:rFonts w:ascii="Arial Narrow" w:hAnsi="Arial Narrow" w:cs="Calibri"/>
          <w:color w:val="000000"/>
          <w:lang w:eastAsia="es-CR"/>
        </w:rPr>
        <w:fldChar w:fldCharType="begin"/>
      </w:r>
      <w:r w:rsidR="00AD32EB" w:rsidRPr="00BA6E89">
        <w:rPr>
          <w:rFonts w:ascii="Arial Narrow" w:hAnsi="Arial Narrow" w:cs="Calibri"/>
          <w:color w:val="000000"/>
          <w:lang w:val="es-CR" w:eastAsia="es-CR"/>
        </w:rPr>
        <w:instrText xml:space="preserve"> LINK </w:instrText>
      </w:r>
      <w:r w:rsidR="00C75039" w:rsidRPr="00BA6E89">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NOTAS_POR_CUENTA!F361C8 </w:instrText>
      </w:r>
      <w:r w:rsidR="00AD32EB" w:rsidRPr="00BA6E89">
        <w:rPr>
          <w:rFonts w:ascii="Arial Narrow" w:hAnsi="Arial Narrow" w:cs="Calibri"/>
          <w:color w:val="000000"/>
          <w:lang w:val="es-CR" w:eastAsia="es-CR"/>
        </w:rPr>
        <w:instrText xml:space="preserve">\a \f 5 \h  \* MERGEFORMAT </w:instrText>
      </w:r>
      <w:r w:rsidR="00AD32EB" w:rsidRPr="00A91674">
        <w:rPr>
          <w:rFonts w:ascii="Arial Narrow" w:hAnsi="Arial Narrow" w:cs="Calibri"/>
          <w:color w:val="000000"/>
          <w:lang w:eastAsia="es-CR"/>
        </w:rPr>
        <w:fldChar w:fldCharType="separate"/>
      </w:r>
    </w:p>
    <w:p w14:paraId="3F946997" w14:textId="6B0B3D29" w:rsidR="00E157A7" w:rsidRDefault="00AD32EB" w:rsidP="00C165CF">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E34ABB">
        <w:rPr>
          <w:rFonts w:ascii="Arial Narrow" w:hAnsi="Arial Narrow" w:cs="Calibri"/>
          <w:color w:val="000000"/>
          <w:lang w:eastAsia="es-CR"/>
        </w:rPr>
        <w:fldChar w:fldCharType="begin"/>
      </w:r>
      <w:r w:rsidR="00E34ABB">
        <w:rPr>
          <w:rFonts w:ascii="Arial Narrow" w:hAnsi="Arial Narrow" w:cs="Calibri"/>
          <w:color w:val="000000"/>
          <w:lang w:eastAsia="es-CR"/>
        </w:rPr>
        <w:instrText xml:space="preserve"> LINK </w:instrText>
      </w:r>
      <w:r w:rsidR="005E1A40">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AnalisisER!R156C15 </w:instrText>
      </w:r>
      <w:r w:rsidR="00E34ABB">
        <w:rPr>
          <w:rFonts w:ascii="Arial Narrow" w:hAnsi="Arial Narrow" w:cs="Calibri"/>
          <w:color w:val="000000"/>
          <w:lang w:eastAsia="es-CR"/>
        </w:rPr>
        <w:instrText xml:space="preserve">\a \f 5 \h  \* MERGEFORMAT </w:instrText>
      </w:r>
      <w:r w:rsidR="00E34ABB">
        <w:rPr>
          <w:rFonts w:ascii="Arial Narrow" w:hAnsi="Arial Narrow" w:cs="Calibri"/>
          <w:color w:val="000000"/>
          <w:lang w:eastAsia="es-CR"/>
        </w:rPr>
        <w:fldChar w:fldCharType="separate"/>
      </w:r>
    </w:p>
    <w:p w14:paraId="64C27F76" w14:textId="77777777" w:rsidR="00E157A7" w:rsidRPr="00E157A7" w:rsidRDefault="00E157A7" w:rsidP="00E157A7">
      <w:pPr>
        <w:jc w:val="both"/>
        <w:rPr>
          <w:rFonts w:ascii="Arial Narrow" w:hAnsi="Arial Narrow" w:cs="Calibri"/>
          <w:color w:val="000000"/>
          <w:lang w:val="es-CR" w:eastAsia="es-CR"/>
        </w:rPr>
      </w:pPr>
      <w:r w:rsidRPr="00E157A7">
        <w:rPr>
          <w:rFonts w:ascii="Arial Narrow" w:hAnsi="Arial Narrow" w:cs="Calibri"/>
          <w:color w:val="000000"/>
          <w:lang w:val="es-CR" w:eastAsia="es-CR"/>
        </w:rPr>
        <w:t>La cuenta Materiales y suministros consumidos, representa el 11,33 % del total de Gastos, que comparado al periodo anterior genera una variación absoluta de ¢66 723,23 que corresponde a un(a) Aumento del 23,19 % de recursos disponibles.</w:t>
      </w:r>
    </w:p>
    <w:p w14:paraId="3AE94518" w14:textId="1B072C21" w:rsidR="00DA7384" w:rsidRPr="00A91674" w:rsidRDefault="00E34ABB" w:rsidP="00C165CF">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2E034559" w14:textId="6DA92B4B" w:rsidR="00692DC8" w:rsidRPr="00A91674" w:rsidRDefault="00692DC8" w:rsidP="00DA7384">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0DEEE033" w14:textId="201BB30F" w:rsidR="00DA7384" w:rsidRPr="00A91674" w:rsidRDefault="00DA7384" w:rsidP="00DA7384">
      <w:pPr>
        <w:jc w:val="both"/>
        <w:rPr>
          <w:rFonts w:ascii="Arial Narrow" w:hAnsi="Arial Narrow"/>
          <w:lang w:val="es-CR"/>
        </w:rPr>
      </w:pPr>
    </w:p>
    <w:p w14:paraId="6022EBC1" w14:textId="0B04AE59" w:rsidR="00BA6E89" w:rsidRPr="00BA6E89" w:rsidRDefault="00BA6E89" w:rsidP="00BA6E89">
      <w:pPr>
        <w:jc w:val="both"/>
        <w:rPr>
          <w:rFonts w:ascii="Arial Narrow" w:eastAsiaTheme="minorEastAsia" w:hAnsi="Arial Narrow" w:cs="Arial Narrow"/>
          <w:color w:val="000000"/>
          <w:szCs w:val="22"/>
          <w:lang w:val="es-CR" w:eastAsia="es-CR"/>
        </w:rPr>
      </w:pPr>
      <w:r w:rsidRPr="00BA6E89">
        <w:rPr>
          <w:rFonts w:ascii="Arial Narrow" w:eastAsiaTheme="minorEastAsia" w:hAnsi="Arial Narrow" w:cs="Arial Narrow"/>
          <w:color w:val="000000"/>
          <w:szCs w:val="22"/>
          <w:lang w:val="es-CR" w:eastAsia="es-CR"/>
        </w:rPr>
        <w:t xml:space="preserve">Como se observa en el siguiente cuadro la variación (aumento) de </w:t>
      </w:r>
      <w:r w:rsidRPr="00BA6E89">
        <w:rPr>
          <w:rFonts w:ascii="Arial" w:eastAsiaTheme="minorEastAsia" w:hAnsi="Arial" w:cs="Arial"/>
          <w:color w:val="000000"/>
          <w:szCs w:val="22"/>
          <w:lang w:val="es-CR" w:eastAsia="es-CR"/>
        </w:rPr>
        <w:t>₡</w:t>
      </w:r>
      <w:r w:rsidR="00E34ABB" w:rsidRPr="00E34ABB">
        <w:rPr>
          <w:rFonts w:ascii="Arial Narrow" w:hAnsi="Arial Narrow" w:cs="Calibri"/>
          <w:color w:val="000000"/>
          <w:lang w:val="es-CR" w:eastAsia="es-CR"/>
        </w:rPr>
        <w:t>66 723,23</w:t>
      </w:r>
      <w:r w:rsidR="00E34ABB">
        <w:rPr>
          <w:rFonts w:ascii="Arial Narrow" w:hAnsi="Arial Narrow" w:cs="Calibri"/>
          <w:color w:val="000000"/>
          <w:lang w:val="es-CR" w:eastAsia="es-CR"/>
        </w:rPr>
        <w:t xml:space="preserve"> </w:t>
      </w:r>
      <w:r w:rsidRPr="00BA6E89">
        <w:rPr>
          <w:rFonts w:ascii="Arial Narrow" w:eastAsiaTheme="minorEastAsia" w:hAnsi="Arial Narrow" w:cs="Arial Narrow"/>
          <w:color w:val="000000"/>
          <w:szCs w:val="22"/>
          <w:lang w:val="es-CR" w:eastAsia="es-CR"/>
        </w:rPr>
        <w:t xml:space="preserve">miles en la cuenta de “Gasto de materiales y suministros” al </w:t>
      </w:r>
      <w:r w:rsidR="006857BA">
        <w:rPr>
          <w:rFonts w:ascii="Arial Narrow" w:eastAsiaTheme="minorEastAsia" w:hAnsi="Arial Narrow" w:cs="Arial Narrow"/>
          <w:color w:val="000000"/>
          <w:szCs w:val="22"/>
          <w:lang w:val="es-CR" w:eastAsia="es-CR"/>
        </w:rPr>
        <w:t>31 de julio</w:t>
      </w:r>
      <w:r w:rsidRPr="00BA6E89">
        <w:rPr>
          <w:rFonts w:ascii="Arial Narrow" w:eastAsiaTheme="minorEastAsia" w:hAnsi="Arial Narrow" w:cs="Arial Narrow"/>
          <w:color w:val="000000"/>
          <w:szCs w:val="22"/>
          <w:lang w:val="es-CR" w:eastAsia="es-CR"/>
        </w:rPr>
        <w:t xml:space="preserve"> de 2024 en relación con el </w:t>
      </w:r>
      <w:r w:rsidR="006857BA">
        <w:rPr>
          <w:rFonts w:ascii="Arial Narrow" w:eastAsiaTheme="minorEastAsia" w:hAnsi="Arial Narrow" w:cs="Arial Narrow"/>
          <w:color w:val="000000"/>
          <w:szCs w:val="22"/>
          <w:lang w:val="es-CR" w:eastAsia="es-CR"/>
        </w:rPr>
        <w:t>31 de julio</w:t>
      </w:r>
      <w:r w:rsidRPr="00BA6E89">
        <w:rPr>
          <w:rFonts w:ascii="Arial Narrow" w:eastAsiaTheme="minorEastAsia" w:hAnsi="Arial Narrow" w:cs="Arial Narrow"/>
          <w:color w:val="000000"/>
          <w:szCs w:val="22"/>
          <w:lang w:val="es-CR" w:eastAsia="es-CR"/>
        </w:rPr>
        <w:t xml:space="preserve"> de 2023, es producto de un efecto neto.</w:t>
      </w:r>
    </w:p>
    <w:p w14:paraId="36BB270D" w14:textId="77777777" w:rsidR="00BA6E89" w:rsidRPr="00BA6E89" w:rsidRDefault="00BA6E89" w:rsidP="00BA6E89">
      <w:pPr>
        <w:jc w:val="both"/>
        <w:rPr>
          <w:rFonts w:ascii="Arial Narrow" w:eastAsiaTheme="minorEastAsia" w:hAnsi="Arial Narrow" w:cs="Arial Narrow"/>
          <w:color w:val="000000"/>
          <w:szCs w:val="22"/>
          <w:lang w:val="es-CR" w:eastAsia="es-CR"/>
        </w:rPr>
      </w:pPr>
    </w:p>
    <w:p w14:paraId="44D5F2B1" w14:textId="5C9B6966" w:rsidR="00BA6E89" w:rsidRDefault="00BA6E89" w:rsidP="00BA6E89">
      <w:pPr>
        <w:jc w:val="both"/>
        <w:rPr>
          <w:rFonts w:ascii="Arial Narrow" w:eastAsiaTheme="minorEastAsia" w:hAnsi="Arial Narrow" w:cs="Arial Narrow"/>
          <w:color w:val="000000"/>
          <w:szCs w:val="22"/>
          <w:lang w:val="es-CR" w:eastAsia="es-CR"/>
        </w:rPr>
      </w:pPr>
      <w:r w:rsidRPr="00BA6E89">
        <w:rPr>
          <w:rFonts w:ascii="Arial Narrow" w:eastAsiaTheme="minorEastAsia" w:hAnsi="Arial Narrow" w:cs="Arial Narrow"/>
          <w:color w:val="000000"/>
          <w:szCs w:val="22"/>
          <w:lang w:val="es-CR" w:eastAsia="es-CR"/>
        </w:rPr>
        <w:t>Al respecto, como se aprecia en siguiente cuadro la</w:t>
      </w:r>
      <w:r>
        <w:rPr>
          <w:rFonts w:ascii="Arial Narrow" w:eastAsiaTheme="minorEastAsia" w:hAnsi="Arial Narrow" w:cs="Arial Narrow"/>
          <w:color w:val="000000"/>
          <w:szCs w:val="22"/>
          <w:lang w:val="es-CR" w:eastAsia="es-CR"/>
        </w:rPr>
        <w:t>s</w:t>
      </w:r>
      <w:r w:rsidRPr="00BA6E89">
        <w:rPr>
          <w:rFonts w:ascii="Arial Narrow" w:eastAsiaTheme="minorEastAsia" w:hAnsi="Arial Narrow" w:cs="Arial Narrow"/>
          <w:color w:val="000000"/>
          <w:szCs w:val="22"/>
          <w:lang w:val="es-CR" w:eastAsia="es-CR"/>
        </w:rPr>
        <w:t xml:space="preserve"> cuenta</w:t>
      </w:r>
      <w:r>
        <w:rPr>
          <w:rFonts w:ascii="Arial Narrow" w:eastAsiaTheme="minorEastAsia" w:hAnsi="Arial Narrow" w:cs="Arial Narrow"/>
          <w:color w:val="000000"/>
          <w:szCs w:val="22"/>
          <w:lang w:val="es-CR" w:eastAsia="es-CR"/>
        </w:rPr>
        <w:t>s</w:t>
      </w:r>
      <w:r w:rsidRPr="00BA6E89">
        <w:rPr>
          <w:rFonts w:ascii="Arial Narrow" w:eastAsiaTheme="minorEastAsia" w:hAnsi="Arial Narrow" w:cs="Arial Narrow"/>
          <w:color w:val="000000"/>
          <w:szCs w:val="22"/>
          <w:lang w:val="es-CR" w:eastAsia="es-CR"/>
        </w:rPr>
        <w:t xml:space="preserve"> la variación </w:t>
      </w:r>
      <w:r>
        <w:rPr>
          <w:rFonts w:ascii="Arial Narrow" w:eastAsiaTheme="minorEastAsia" w:hAnsi="Arial Narrow" w:cs="Arial Narrow"/>
          <w:color w:val="000000"/>
          <w:szCs w:val="22"/>
          <w:lang w:val="es-CR" w:eastAsia="es-CR"/>
        </w:rPr>
        <w:t>(</w:t>
      </w:r>
      <w:r w:rsidRPr="00BA6E89">
        <w:rPr>
          <w:rFonts w:ascii="Arial Narrow" w:eastAsiaTheme="minorEastAsia" w:hAnsi="Arial Narrow" w:cs="Arial Narrow"/>
          <w:color w:val="000000"/>
          <w:szCs w:val="22"/>
          <w:lang w:val="es-CR" w:eastAsia="es-CR"/>
        </w:rPr>
        <w:t>aumento</w:t>
      </w:r>
      <w:r>
        <w:rPr>
          <w:rFonts w:ascii="Arial Narrow" w:eastAsiaTheme="minorEastAsia" w:hAnsi="Arial Narrow" w:cs="Arial Narrow"/>
          <w:color w:val="000000"/>
          <w:szCs w:val="22"/>
          <w:lang w:val="es-CR" w:eastAsia="es-CR"/>
        </w:rPr>
        <w:t>)</w:t>
      </w:r>
      <w:r w:rsidRPr="00BA6E89">
        <w:rPr>
          <w:rFonts w:ascii="Arial Narrow" w:eastAsiaTheme="minorEastAsia" w:hAnsi="Arial Narrow" w:cs="Arial Narrow"/>
          <w:color w:val="000000"/>
          <w:szCs w:val="22"/>
          <w:lang w:val="es-CR" w:eastAsia="es-CR"/>
        </w:rPr>
        <w:t xml:space="preserve"> de </w:t>
      </w:r>
      <w:r w:rsidR="00E34ABB">
        <w:rPr>
          <w:rFonts w:ascii="Arial Narrow" w:eastAsiaTheme="minorEastAsia" w:hAnsi="Arial Narrow" w:cs="Arial Narrow"/>
          <w:color w:val="000000"/>
          <w:szCs w:val="22"/>
          <w:lang w:val="es-CR" w:eastAsia="es-CR"/>
        </w:rPr>
        <w:t xml:space="preserve">                           </w:t>
      </w:r>
      <w:r w:rsidRPr="00BA6E89">
        <w:rPr>
          <w:rFonts w:ascii="Arial" w:eastAsiaTheme="minorEastAsia" w:hAnsi="Arial" w:cs="Arial"/>
          <w:color w:val="000000"/>
          <w:szCs w:val="22"/>
          <w:lang w:val="es-CR" w:eastAsia="es-CR"/>
        </w:rPr>
        <w:t>₡</w:t>
      </w:r>
      <w:r w:rsidR="00E34ABB" w:rsidRPr="00E34ABB">
        <w:rPr>
          <w:rFonts w:ascii="Arial Narrow" w:hAnsi="Arial Narrow" w:cs="Calibri"/>
          <w:color w:val="000000"/>
          <w:lang w:val="es-CR" w:eastAsia="es-CR"/>
        </w:rPr>
        <w:t>66 723,23</w:t>
      </w:r>
      <w:r w:rsidR="00E34ABB">
        <w:rPr>
          <w:rFonts w:ascii="Arial Narrow" w:hAnsi="Arial Narrow" w:cs="Calibri"/>
          <w:color w:val="000000"/>
          <w:lang w:val="es-CR" w:eastAsia="es-CR"/>
        </w:rPr>
        <w:t xml:space="preserve"> </w:t>
      </w:r>
      <w:r w:rsidRPr="00BA6E89">
        <w:rPr>
          <w:rFonts w:ascii="Arial Narrow" w:eastAsiaTheme="minorEastAsia" w:hAnsi="Arial Narrow" w:cs="Arial Narrow"/>
          <w:color w:val="000000"/>
          <w:szCs w:val="22"/>
          <w:lang w:val="es-CR" w:eastAsia="es-CR"/>
        </w:rPr>
        <w:t>miles</w:t>
      </w:r>
      <w:r>
        <w:rPr>
          <w:rFonts w:ascii="Arial Narrow" w:eastAsiaTheme="minorEastAsia" w:hAnsi="Arial Narrow" w:cs="Arial Narrow"/>
          <w:color w:val="000000"/>
          <w:szCs w:val="22"/>
          <w:lang w:val="es-CR" w:eastAsia="es-CR"/>
        </w:rPr>
        <w:t xml:space="preserve"> es producto </w:t>
      </w:r>
      <w:r w:rsidR="00E34ABB">
        <w:rPr>
          <w:rFonts w:ascii="Arial Narrow" w:eastAsiaTheme="minorEastAsia" w:hAnsi="Arial Narrow" w:cs="Arial Narrow"/>
          <w:color w:val="000000"/>
          <w:szCs w:val="22"/>
          <w:lang w:val="es-CR" w:eastAsia="es-CR"/>
        </w:rPr>
        <w:t>de los aumentos en los rubros que componen la cuenta en mención,</w:t>
      </w:r>
      <w:r>
        <w:rPr>
          <w:rFonts w:ascii="Arial Narrow" w:eastAsiaTheme="minorEastAsia" w:hAnsi="Arial Narrow" w:cs="Arial Narrow"/>
          <w:color w:val="000000"/>
          <w:szCs w:val="22"/>
          <w:lang w:val="es-CR" w:eastAsia="es-CR"/>
        </w:rPr>
        <w:t xml:space="preserve"> como se observa en el siguiente detalle:</w:t>
      </w:r>
    </w:p>
    <w:p w14:paraId="6CBD9946" w14:textId="77777777" w:rsidR="00BA6E89" w:rsidRDefault="00BA6E89" w:rsidP="00BA6E89">
      <w:pPr>
        <w:jc w:val="both"/>
        <w:rPr>
          <w:rFonts w:ascii="Arial Narrow" w:eastAsiaTheme="minorEastAsia" w:hAnsi="Arial Narrow" w:cs="Arial Narrow"/>
          <w:color w:val="000000"/>
          <w:szCs w:val="22"/>
          <w:lang w:val="es-CR" w:eastAsia="es-CR"/>
        </w:rPr>
      </w:pPr>
    </w:p>
    <w:tbl>
      <w:tblPr>
        <w:tblW w:w="8868" w:type="dxa"/>
        <w:tblLook w:val="04A0" w:firstRow="1" w:lastRow="0" w:firstColumn="1" w:lastColumn="0" w:noHBand="0" w:noVBand="1"/>
      </w:tblPr>
      <w:tblGrid>
        <w:gridCol w:w="855"/>
        <w:gridCol w:w="3765"/>
        <w:gridCol w:w="1040"/>
        <w:gridCol w:w="1134"/>
        <w:gridCol w:w="1134"/>
        <w:gridCol w:w="940"/>
      </w:tblGrid>
      <w:tr w:rsidR="00E34ABB" w14:paraId="716C1DF5" w14:textId="77777777" w:rsidTr="00E34ABB">
        <w:trPr>
          <w:trHeight w:val="300"/>
        </w:trPr>
        <w:tc>
          <w:tcPr>
            <w:tcW w:w="855"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0BFCE2CE" w14:textId="77777777" w:rsidR="00E34ABB" w:rsidRDefault="00E34ABB">
            <w:pPr>
              <w:jc w:val="center"/>
              <w:rPr>
                <w:rFonts w:ascii="Arial Narrow" w:hAnsi="Arial Narrow" w:cs="Calibri"/>
                <w:b/>
                <w:bCs/>
                <w:color w:val="FFFFFF"/>
                <w:sz w:val="18"/>
                <w:szCs w:val="18"/>
              </w:rPr>
            </w:pPr>
            <w:r>
              <w:rPr>
                <w:rFonts w:ascii="Arial Narrow" w:hAnsi="Arial Narrow" w:cs="Calibri"/>
                <w:b/>
                <w:bCs/>
                <w:color w:val="FFFFFF"/>
                <w:sz w:val="18"/>
                <w:szCs w:val="18"/>
              </w:rPr>
              <w:t>Cuenta</w:t>
            </w:r>
          </w:p>
        </w:tc>
        <w:tc>
          <w:tcPr>
            <w:tcW w:w="3765" w:type="dxa"/>
            <w:vMerge w:val="restart"/>
            <w:tcBorders>
              <w:top w:val="single" w:sz="8" w:space="0" w:color="auto"/>
              <w:left w:val="single" w:sz="8" w:space="0" w:color="auto"/>
              <w:bottom w:val="nil"/>
              <w:right w:val="single" w:sz="8" w:space="0" w:color="auto"/>
            </w:tcBorders>
            <w:shd w:val="clear" w:color="000000" w:fill="203764"/>
            <w:vAlign w:val="center"/>
            <w:hideMark/>
          </w:tcPr>
          <w:p w14:paraId="7F95AEDB" w14:textId="77777777" w:rsidR="00E34ABB" w:rsidRDefault="00E34ABB">
            <w:pPr>
              <w:jc w:val="center"/>
              <w:rPr>
                <w:rFonts w:ascii="Arial Narrow" w:hAnsi="Arial Narrow" w:cs="Calibri"/>
                <w:b/>
                <w:bCs/>
                <w:color w:val="FFFFFF"/>
                <w:sz w:val="18"/>
                <w:szCs w:val="18"/>
              </w:rPr>
            </w:pPr>
            <w:r>
              <w:rPr>
                <w:rFonts w:ascii="Arial Narrow" w:hAnsi="Arial Narrow" w:cs="Calibri"/>
                <w:b/>
                <w:bCs/>
                <w:color w:val="FFFFFF"/>
                <w:sz w:val="18"/>
                <w:szCs w:val="18"/>
              </w:rPr>
              <w:t>Descripción</w:t>
            </w:r>
          </w:p>
        </w:tc>
        <w:tc>
          <w:tcPr>
            <w:tcW w:w="1040"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2C620657" w14:textId="77777777" w:rsidR="00E34ABB" w:rsidRDefault="00E34ABB">
            <w:pPr>
              <w:jc w:val="center"/>
              <w:rPr>
                <w:rFonts w:ascii="Arial Narrow" w:hAnsi="Arial Narrow" w:cs="Calibri"/>
                <w:b/>
                <w:bCs/>
                <w:color w:val="FFFFFF"/>
                <w:sz w:val="18"/>
                <w:szCs w:val="18"/>
              </w:rPr>
            </w:pPr>
            <w:r>
              <w:rPr>
                <w:rFonts w:ascii="Arial Narrow" w:hAnsi="Arial Narrow" w:cs="Calibri"/>
                <w:b/>
                <w:bCs/>
                <w:color w:val="FFFFFF"/>
                <w:sz w:val="18"/>
                <w:szCs w:val="18"/>
              </w:rPr>
              <w:t>Periodo Actual</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4799F7F8" w14:textId="77777777" w:rsidR="00E34ABB" w:rsidRDefault="00E34ABB">
            <w:pPr>
              <w:jc w:val="center"/>
              <w:rPr>
                <w:rFonts w:ascii="Arial Narrow" w:hAnsi="Arial Narrow" w:cs="Calibri"/>
                <w:b/>
                <w:bCs/>
                <w:color w:val="FFFFFF"/>
                <w:sz w:val="18"/>
                <w:szCs w:val="18"/>
              </w:rPr>
            </w:pPr>
            <w:r>
              <w:rPr>
                <w:rFonts w:ascii="Arial Narrow" w:hAnsi="Arial Narrow" w:cs="Calibri"/>
                <w:b/>
                <w:bCs/>
                <w:color w:val="FFFFFF"/>
                <w:sz w:val="18"/>
                <w:szCs w:val="18"/>
              </w:rPr>
              <w:t>Periodo Anterior</w:t>
            </w:r>
          </w:p>
        </w:tc>
        <w:tc>
          <w:tcPr>
            <w:tcW w:w="1134" w:type="dxa"/>
            <w:vMerge w:val="restart"/>
            <w:tcBorders>
              <w:top w:val="single" w:sz="8" w:space="0" w:color="auto"/>
              <w:left w:val="single" w:sz="8" w:space="0" w:color="auto"/>
              <w:bottom w:val="nil"/>
              <w:right w:val="single" w:sz="8" w:space="0" w:color="auto"/>
            </w:tcBorders>
            <w:shd w:val="clear" w:color="000000" w:fill="203764"/>
            <w:vAlign w:val="center"/>
            <w:hideMark/>
          </w:tcPr>
          <w:p w14:paraId="78CAC00E" w14:textId="77777777" w:rsidR="00E34ABB" w:rsidRDefault="00E34ABB">
            <w:pPr>
              <w:jc w:val="center"/>
              <w:rPr>
                <w:rFonts w:ascii="Arial Narrow" w:hAnsi="Arial Narrow" w:cs="Calibri"/>
                <w:color w:val="FFFFFF"/>
                <w:sz w:val="18"/>
                <w:szCs w:val="18"/>
              </w:rPr>
            </w:pPr>
            <w:r>
              <w:rPr>
                <w:rFonts w:ascii="Arial Narrow" w:hAnsi="Arial Narrow" w:cs="Calibri"/>
                <w:color w:val="FFFFFF"/>
                <w:sz w:val="18"/>
                <w:szCs w:val="18"/>
              </w:rPr>
              <w:t>Diferencia Absoluta</w:t>
            </w:r>
          </w:p>
        </w:tc>
        <w:tc>
          <w:tcPr>
            <w:tcW w:w="940" w:type="dxa"/>
            <w:tcBorders>
              <w:top w:val="single" w:sz="8" w:space="0" w:color="auto"/>
              <w:left w:val="nil"/>
              <w:bottom w:val="single" w:sz="8" w:space="0" w:color="auto"/>
              <w:right w:val="single" w:sz="8" w:space="0" w:color="auto"/>
            </w:tcBorders>
            <w:shd w:val="clear" w:color="000000" w:fill="203764"/>
            <w:noWrap/>
            <w:vAlign w:val="center"/>
            <w:hideMark/>
          </w:tcPr>
          <w:p w14:paraId="1536C68F" w14:textId="77777777" w:rsidR="00E34ABB" w:rsidRDefault="00E34ABB">
            <w:pPr>
              <w:jc w:val="center"/>
              <w:rPr>
                <w:rFonts w:ascii="Arial Narrow" w:hAnsi="Arial Narrow" w:cs="Calibri"/>
                <w:b/>
                <w:bCs/>
                <w:color w:val="FFFFFF"/>
                <w:sz w:val="18"/>
                <w:szCs w:val="18"/>
              </w:rPr>
            </w:pPr>
            <w:r>
              <w:rPr>
                <w:rFonts w:ascii="Arial Narrow" w:hAnsi="Arial Narrow" w:cs="Calibri"/>
                <w:b/>
                <w:bCs/>
                <w:color w:val="FFFFFF"/>
                <w:sz w:val="18"/>
                <w:szCs w:val="18"/>
              </w:rPr>
              <w:t>Diferencia</w:t>
            </w:r>
          </w:p>
        </w:tc>
      </w:tr>
      <w:tr w:rsidR="00E34ABB" w14:paraId="0DF11F6F" w14:textId="77777777" w:rsidTr="00E34ABB">
        <w:trPr>
          <w:trHeight w:val="300"/>
        </w:trPr>
        <w:tc>
          <w:tcPr>
            <w:tcW w:w="855" w:type="dxa"/>
            <w:vMerge/>
            <w:tcBorders>
              <w:top w:val="single" w:sz="8" w:space="0" w:color="auto"/>
              <w:left w:val="single" w:sz="8" w:space="0" w:color="auto"/>
              <w:bottom w:val="nil"/>
              <w:right w:val="single" w:sz="8" w:space="0" w:color="auto"/>
            </w:tcBorders>
            <w:vAlign w:val="center"/>
            <w:hideMark/>
          </w:tcPr>
          <w:p w14:paraId="5BC6412E" w14:textId="77777777" w:rsidR="00E34ABB" w:rsidRDefault="00E34ABB">
            <w:pPr>
              <w:rPr>
                <w:rFonts w:ascii="Arial Narrow" w:hAnsi="Arial Narrow" w:cs="Calibri"/>
                <w:b/>
                <w:bCs/>
                <w:color w:val="FFFFFF"/>
                <w:sz w:val="18"/>
                <w:szCs w:val="18"/>
              </w:rPr>
            </w:pPr>
          </w:p>
        </w:tc>
        <w:tc>
          <w:tcPr>
            <w:tcW w:w="3765" w:type="dxa"/>
            <w:vMerge/>
            <w:tcBorders>
              <w:top w:val="single" w:sz="8" w:space="0" w:color="auto"/>
              <w:left w:val="single" w:sz="8" w:space="0" w:color="auto"/>
              <w:bottom w:val="nil"/>
              <w:right w:val="single" w:sz="8" w:space="0" w:color="auto"/>
            </w:tcBorders>
            <w:vAlign w:val="center"/>
            <w:hideMark/>
          </w:tcPr>
          <w:p w14:paraId="5FBF613E" w14:textId="77777777" w:rsidR="00E34ABB" w:rsidRDefault="00E34ABB">
            <w:pPr>
              <w:rPr>
                <w:rFonts w:ascii="Arial Narrow" w:hAnsi="Arial Narrow" w:cs="Calibri"/>
                <w:b/>
                <w:bCs/>
                <w:color w:val="FFFFFF"/>
                <w:sz w:val="18"/>
                <w:szCs w:val="18"/>
              </w:rPr>
            </w:pPr>
          </w:p>
        </w:tc>
        <w:tc>
          <w:tcPr>
            <w:tcW w:w="1040" w:type="dxa"/>
            <w:vMerge/>
            <w:tcBorders>
              <w:top w:val="single" w:sz="8" w:space="0" w:color="auto"/>
              <w:left w:val="single" w:sz="8" w:space="0" w:color="auto"/>
              <w:bottom w:val="single" w:sz="8" w:space="0" w:color="000000"/>
              <w:right w:val="single" w:sz="8" w:space="0" w:color="auto"/>
            </w:tcBorders>
            <w:vAlign w:val="center"/>
            <w:hideMark/>
          </w:tcPr>
          <w:p w14:paraId="4C027811" w14:textId="77777777" w:rsidR="00E34ABB" w:rsidRDefault="00E34ABB">
            <w:pPr>
              <w:rPr>
                <w:rFonts w:ascii="Arial Narrow" w:hAnsi="Arial Narrow" w:cs="Calibri"/>
                <w:b/>
                <w:bCs/>
                <w:color w:val="FFFFFF"/>
                <w:sz w:val="18"/>
                <w:szCs w:val="18"/>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15C4F746" w14:textId="77777777" w:rsidR="00E34ABB" w:rsidRDefault="00E34ABB">
            <w:pPr>
              <w:rPr>
                <w:rFonts w:ascii="Arial Narrow" w:hAnsi="Arial Narrow" w:cs="Calibri"/>
                <w:b/>
                <w:bCs/>
                <w:color w:val="FFFFFF"/>
                <w:sz w:val="18"/>
                <w:szCs w:val="18"/>
              </w:rPr>
            </w:pPr>
          </w:p>
        </w:tc>
        <w:tc>
          <w:tcPr>
            <w:tcW w:w="1134" w:type="dxa"/>
            <w:vMerge/>
            <w:tcBorders>
              <w:top w:val="single" w:sz="8" w:space="0" w:color="auto"/>
              <w:left w:val="single" w:sz="8" w:space="0" w:color="auto"/>
              <w:bottom w:val="nil"/>
              <w:right w:val="single" w:sz="8" w:space="0" w:color="auto"/>
            </w:tcBorders>
            <w:vAlign w:val="center"/>
            <w:hideMark/>
          </w:tcPr>
          <w:p w14:paraId="404EFCC4" w14:textId="77777777" w:rsidR="00E34ABB" w:rsidRDefault="00E34ABB">
            <w:pPr>
              <w:rPr>
                <w:rFonts w:ascii="Arial Narrow" w:hAnsi="Arial Narrow" w:cs="Calibri"/>
                <w:color w:val="FFFFFF"/>
                <w:sz w:val="18"/>
                <w:szCs w:val="18"/>
              </w:rPr>
            </w:pPr>
          </w:p>
        </w:tc>
        <w:tc>
          <w:tcPr>
            <w:tcW w:w="940" w:type="dxa"/>
            <w:tcBorders>
              <w:top w:val="nil"/>
              <w:left w:val="nil"/>
              <w:bottom w:val="nil"/>
              <w:right w:val="single" w:sz="8" w:space="0" w:color="auto"/>
            </w:tcBorders>
            <w:shd w:val="clear" w:color="000000" w:fill="203764"/>
            <w:noWrap/>
            <w:vAlign w:val="center"/>
            <w:hideMark/>
          </w:tcPr>
          <w:p w14:paraId="3143B7DB" w14:textId="77777777" w:rsidR="00E34ABB" w:rsidRDefault="00E34ABB">
            <w:pPr>
              <w:jc w:val="center"/>
              <w:rPr>
                <w:rFonts w:ascii="Arial Narrow" w:hAnsi="Arial Narrow" w:cs="Calibri"/>
                <w:b/>
                <w:bCs/>
                <w:color w:val="FFFFFF"/>
                <w:sz w:val="18"/>
                <w:szCs w:val="18"/>
              </w:rPr>
            </w:pPr>
            <w:r>
              <w:rPr>
                <w:rFonts w:ascii="Arial Narrow" w:hAnsi="Arial Narrow" w:cs="Calibri"/>
                <w:b/>
                <w:bCs/>
                <w:color w:val="FFFFFF"/>
                <w:sz w:val="18"/>
                <w:szCs w:val="18"/>
              </w:rPr>
              <w:t>%</w:t>
            </w:r>
          </w:p>
        </w:tc>
      </w:tr>
      <w:tr w:rsidR="00E34ABB" w14:paraId="2DDFFBED" w14:textId="77777777" w:rsidTr="00E34ABB">
        <w:trPr>
          <w:trHeight w:val="290"/>
        </w:trPr>
        <w:tc>
          <w:tcPr>
            <w:tcW w:w="855" w:type="dxa"/>
            <w:tcBorders>
              <w:top w:val="nil"/>
              <w:left w:val="single" w:sz="8" w:space="0" w:color="auto"/>
              <w:bottom w:val="nil"/>
              <w:right w:val="single" w:sz="8" w:space="0" w:color="auto"/>
            </w:tcBorders>
            <w:shd w:val="clear" w:color="auto" w:fill="auto"/>
            <w:noWrap/>
            <w:vAlign w:val="center"/>
            <w:hideMark/>
          </w:tcPr>
          <w:p w14:paraId="764F94C0" w14:textId="77777777" w:rsidR="00E34ABB" w:rsidRDefault="00E34ABB">
            <w:pPr>
              <w:rPr>
                <w:rFonts w:ascii="Arial Narrow" w:hAnsi="Arial Narrow" w:cs="Calibri"/>
                <w:color w:val="000000"/>
                <w:sz w:val="20"/>
                <w:szCs w:val="20"/>
              </w:rPr>
            </w:pPr>
            <w:r>
              <w:rPr>
                <w:rFonts w:ascii="Arial Narrow" w:hAnsi="Arial Narrow" w:cs="Calibri"/>
                <w:color w:val="000000"/>
                <w:sz w:val="20"/>
                <w:szCs w:val="20"/>
              </w:rPr>
              <w:t>5.1.3.01.</w:t>
            </w:r>
          </w:p>
        </w:tc>
        <w:tc>
          <w:tcPr>
            <w:tcW w:w="3765" w:type="dxa"/>
            <w:tcBorders>
              <w:top w:val="nil"/>
              <w:left w:val="nil"/>
              <w:bottom w:val="nil"/>
              <w:right w:val="single" w:sz="8" w:space="0" w:color="auto"/>
            </w:tcBorders>
            <w:shd w:val="clear" w:color="auto" w:fill="auto"/>
            <w:vAlign w:val="center"/>
            <w:hideMark/>
          </w:tcPr>
          <w:p w14:paraId="660A8920" w14:textId="77777777" w:rsidR="00E34ABB" w:rsidRDefault="00E34ABB">
            <w:pPr>
              <w:rPr>
                <w:rFonts w:ascii="Arial Narrow" w:hAnsi="Arial Narrow" w:cs="Calibri"/>
                <w:color w:val="000000"/>
                <w:sz w:val="20"/>
                <w:szCs w:val="20"/>
              </w:rPr>
            </w:pPr>
            <w:r>
              <w:rPr>
                <w:rFonts w:ascii="Arial Narrow" w:hAnsi="Arial Narrow" w:cs="Calibri"/>
                <w:color w:val="000000"/>
                <w:sz w:val="20"/>
                <w:szCs w:val="20"/>
              </w:rPr>
              <w:t>Productos químicos y conexos</w:t>
            </w:r>
          </w:p>
        </w:tc>
        <w:tc>
          <w:tcPr>
            <w:tcW w:w="1040" w:type="dxa"/>
            <w:tcBorders>
              <w:top w:val="nil"/>
              <w:left w:val="nil"/>
              <w:bottom w:val="nil"/>
              <w:right w:val="single" w:sz="8" w:space="0" w:color="auto"/>
            </w:tcBorders>
            <w:shd w:val="clear" w:color="000000" w:fill="FFFFFF"/>
            <w:noWrap/>
            <w:vAlign w:val="bottom"/>
            <w:hideMark/>
          </w:tcPr>
          <w:p w14:paraId="3D3B88BC" w14:textId="77777777" w:rsidR="00E34ABB" w:rsidRDefault="00E34ABB" w:rsidP="00E34ABB">
            <w:pPr>
              <w:ind w:left="-62"/>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104 035,48</w:t>
            </w:r>
          </w:p>
        </w:tc>
        <w:tc>
          <w:tcPr>
            <w:tcW w:w="1134" w:type="dxa"/>
            <w:tcBorders>
              <w:top w:val="nil"/>
              <w:left w:val="nil"/>
              <w:bottom w:val="nil"/>
              <w:right w:val="single" w:sz="8" w:space="0" w:color="auto"/>
            </w:tcBorders>
            <w:shd w:val="clear" w:color="000000" w:fill="FFFFFF"/>
            <w:noWrap/>
            <w:vAlign w:val="bottom"/>
            <w:hideMark/>
          </w:tcPr>
          <w:p w14:paraId="2FF974A8" w14:textId="77777777" w:rsidR="00E34ABB" w:rsidRDefault="00E34ABB">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94 780,94</w:t>
            </w:r>
          </w:p>
        </w:tc>
        <w:tc>
          <w:tcPr>
            <w:tcW w:w="1134" w:type="dxa"/>
            <w:tcBorders>
              <w:top w:val="nil"/>
              <w:left w:val="nil"/>
              <w:bottom w:val="nil"/>
              <w:right w:val="single" w:sz="8" w:space="0" w:color="auto"/>
            </w:tcBorders>
            <w:shd w:val="clear" w:color="000000" w:fill="FFFFFF"/>
            <w:noWrap/>
            <w:vAlign w:val="bottom"/>
            <w:hideMark/>
          </w:tcPr>
          <w:p w14:paraId="0FFD1B23" w14:textId="77777777" w:rsidR="00E34ABB" w:rsidRDefault="00E34ABB">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9 254,53</w:t>
            </w:r>
          </w:p>
        </w:tc>
        <w:tc>
          <w:tcPr>
            <w:tcW w:w="940" w:type="dxa"/>
            <w:tcBorders>
              <w:top w:val="nil"/>
              <w:left w:val="nil"/>
              <w:bottom w:val="nil"/>
              <w:right w:val="single" w:sz="8" w:space="0" w:color="auto"/>
            </w:tcBorders>
            <w:shd w:val="clear" w:color="auto" w:fill="auto"/>
            <w:noWrap/>
            <w:vAlign w:val="bottom"/>
            <w:hideMark/>
          </w:tcPr>
          <w:p w14:paraId="7C06D9D7" w14:textId="77777777" w:rsidR="00E34ABB" w:rsidRDefault="00E34ABB">
            <w:pPr>
              <w:jc w:val="center"/>
              <w:rPr>
                <w:rFonts w:ascii="Arial Narrow" w:hAnsi="Arial Narrow" w:cs="Calibri"/>
                <w:color w:val="000000"/>
                <w:sz w:val="18"/>
                <w:szCs w:val="18"/>
              </w:rPr>
            </w:pPr>
            <w:r>
              <w:rPr>
                <w:rFonts w:ascii="Arial Narrow" w:hAnsi="Arial Narrow" w:cs="Calibri"/>
                <w:color w:val="000000"/>
                <w:sz w:val="18"/>
                <w:szCs w:val="18"/>
              </w:rPr>
              <w:t>9,76%</w:t>
            </w:r>
          </w:p>
        </w:tc>
      </w:tr>
      <w:tr w:rsidR="00E34ABB" w14:paraId="04CF8FC1" w14:textId="77777777" w:rsidTr="00E34ABB">
        <w:trPr>
          <w:trHeight w:val="290"/>
        </w:trPr>
        <w:tc>
          <w:tcPr>
            <w:tcW w:w="855" w:type="dxa"/>
            <w:tcBorders>
              <w:top w:val="nil"/>
              <w:left w:val="single" w:sz="8" w:space="0" w:color="auto"/>
              <w:bottom w:val="nil"/>
              <w:right w:val="single" w:sz="8" w:space="0" w:color="auto"/>
            </w:tcBorders>
            <w:shd w:val="clear" w:color="auto" w:fill="auto"/>
            <w:noWrap/>
            <w:vAlign w:val="center"/>
            <w:hideMark/>
          </w:tcPr>
          <w:p w14:paraId="04D07F74" w14:textId="77777777" w:rsidR="00E34ABB" w:rsidRDefault="00E34ABB">
            <w:pPr>
              <w:rPr>
                <w:rFonts w:ascii="Arial Narrow" w:hAnsi="Arial Narrow" w:cs="Calibri"/>
                <w:color w:val="000000"/>
                <w:sz w:val="20"/>
                <w:szCs w:val="20"/>
              </w:rPr>
            </w:pPr>
            <w:r>
              <w:rPr>
                <w:rFonts w:ascii="Arial Narrow" w:hAnsi="Arial Narrow" w:cs="Calibri"/>
                <w:color w:val="000000"/>
                <w:sz w:val="20"/>
                <w:szCs w:val="20"/>
              </w:rPr>
              <w:t>5.1.3.02.</w:t>
            </w:r>
          </w:p>
        </w:tc>
        <w:tc>
          <w:tcPr>
            <w:tcW w:w="3765" w:type="dxa"/>
            <w:tcBorders>
              <w:top w:val="nil"/>
              <w:left w:val="nil"/>
              <w:bottom w:val="nil"/>
              <w:right w:val="single" w:sz="8" w:space="0" w:color="auto"/>
            </w:tcBorders>
            <w:shd w:val="clear" w:color="auto" w:fill="auto"/>
            <w:vAlign w:val="center"/>
            <w:hideMark/>
          </w:tcPr>
          <w:p w14:paraId="4DB63C23" w14:textId="77777777" w:rsidR="00E34ABB" w:rsidRDefault="00E34ABB">
            <w:pPr>
              <w:rPr>
                <w:rFonts w:ascii="Arial Narrow" w:hAnsi="Arial Narrow" w:cs="Calibri"/>
                <w:color w:val="000000"/>
                <w:sz w:val="20"/>
                <w:szCs w:val="20"/>
              </w:rPr>
            </w:pPr>
            <w:r>
              <w:rPr>
                <w:rFonts w:ascii="Arial Narrow" w:hAnsi="Arial Narrow" w:cs="Calibri"/>
                <w:color w:val="000000"/>
                <w:sz w:val="20"/>
                <w:szCs w:val="20"/>
              </w:rPr>
              <w:t>Alimentos y productos agropecuarios</w:t>
            </w:r>
          </w:p>
        </w:tc>
        <w:tc>
          <w:tcPr>
            <w:tcW w:w="1040" w:type="dxa"/>
            <w:tcBorders>
              <w:top w:val="nil"/>
              <w:left w:val="nil"/>
              <w:bottom w:val="nil"/>
              <w:right w:val="single" w:sz="8" w:space="0" w:color="auto"/>
            </w:tcBorders>
            <w:shd w:val="clear" w:color="000000" w:fill="FFFFFF"/>
            <w:noWrap/>
            <w:vAlign w:val="bottom"/>
            <w:hideMark/>
          </w:tcPr>
          <w:p w14:paraId="632DF0FD"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2 759,34</w:t>
            </w:r>
          </w:p>
        </w:tc>
        <w:tc>
          <w:tcPr>
            <w:tcW w:w="1134" w:type="dxa"/>
            <w:tcBorders>
              <w:top w:val="nil"/>
              <w:left w:val="nil"/>
              <w:bottom w:val="nil"/>
              <w:right w:val="single" w:sz="8" w:space="0" w:color="auto"/>
            </w:tcBorders>
            <w:shd w:val="clear" w:color="000000" w:fill="FFFFFF"/>
            <w:noWrap/>
            <w:vAlign w:val="bottom"/>
            <w:hideMark/>
          </w:tcPr>
          <w:p w14:paraId="748317C9"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570,00</w:t>
            </w:r>
          </w:p>
        </w:tc>
        <w:tc>
          <w:tcPr>
            <w:tcW w:w="1134" w:type="dxa"/>
            <w:tcBorders>
              <w:top w:val="nil"/>
              <w:left w:val="nil"/>
              <w:bottom w:val="nil"/>
              <w:right w:val="single" w:sz="8" w:space="0" w:color="auto"/>
            </w:tcBorders>
            <w:shd w:val="clear" w:color="000000" w:fill="FFFFFF"/>
            <w:noWrap/>
            <w:vAlign w:val="bottom"/>
            <w:hideMark/>
          </w:tcPr>
          <w:p w14:paraId="64348037" w14:textId="77777777" w:rsidR="00E34ABB" w:rsidRDefault="00E34ABB">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2 189,34</w:t>
            </w:r>
          </w:p>
        </w:tc>
        <w:tc>
          <w:tcPr>
            <w:tcW w:w="940" w:type="dxa"/>
            <w:tcBorders>
              <w:top w:val="nil"/>
              <w:left w:val="nil"/>
              <w:bottom w:val="nil"/>
              <w:right w:val="single" w:sz="8" w:space="0" w:color="auto"/>
            </w:tcBorders>
            <w:shd w:val="clear" w:color="auto" w:fill="auto"/>
            <w:noWrap/>
            <w:vAlign w:val="bottom"/>
            <w:hideMark/>
          </w:tcPr>
          <w:p w14:paraId="4D27A41B" w14:textId="77777777" w:rsidR="00E34ABB" w:rsidRDefault="00E34ABB">
            <w:pPr>
              <w:jc w:val="center"/>
              <w:rPr>
                <w:rFonts w:ascii="Arial Narrow" w:hAnsi="Arial Narrow" w:cs="Calibri"/>
                <w:color w:val="000000"/>
                <w:sz w:val="18"/>
                <w:szCs w:val="18"/>
              </w:rPr>
            </w:pPr>
            <w:r>
              <w:rPr>
                <w:rFonts w:ascii="Arial Narrow" w:hAnsi="Arial Narrow" w:cs="Calibri"/>
                <w:color w:val="000000"/>
                <w:sz w:val="18"/>
                <w:szCs w:val="18"/>
              </w:rPr>
              <w:t>384,09%</w:t>
            </w:r>
          </w:p>
        </w:tc>
      </w:tr>
      <w:tr w:rsidR="00E34ABB" w14:paraId="2D8FA657" w14:textId="77777777" w:rsidTr="00E34ABB">
        <w:trPr>
          <w:trHeight w:val="520"/>
        </w:trPr>
        <w:tc>
          <w:tcPr>
            <w:tcW w:w="855" w:type="dxa"/>
            <w:tcBorders>
              <w:top w:val="nil"/>
              <w:left w:val="single" w:sz="8" w:space="0" w:color="auto"/>
              <w:bottom w:val="nil"/>
              <w:right w:val="single" w:sz="8" w:space="0" w:color="auto"/>
            </w:tcBorders>
            <w:shd w:val="clear" w:color="auto" w:fill="auto"/>
            <w:noWrap/>
            <w:vAlign w:val="center"/>
            <w:hideMark/>
          </w:tcPr>
          <w:p w14:paraId="29CAA0D4" w14:textId="77777777" w:rsidR="00E34ABB" w:rsidRDefault="00E34ABB">
            <w:pPr>
              <w:rPr>
                <w:rFonts w:ascii="Arial Narrow" w:hAnsi="Arial Narrow" w:cs="Calibri"/>
                <w:color w:val="000000"/>
                <w:sz w:val="20"/>
                <w:szCs w:val="20"/>
              </w:rPr>
            </w:pPr>
            <w:r>
              <w:rPr>
                <w:rFonts w:ascii="Arial Narrow" w:hAnsi="Arial Narrow" w:cs="Calibri"/>
                <w:color w:val="000000"/>
                <w:sz w:val="20"/>
                <w:szCs w:val="20"/>
              </w:rPr>
              <w:t>5.1.3.03.</w:t>
            </w:r>
          </w:p>
        </w:tc>
        <w:tc>
          <w:tcPr>
            <w:tcW w:w="3765" w:type="dxa"/>
            <w:tcBorders>
              <w:top w:val="nil"/>
              <w:left w:val="nil"/>
              <w:bottom w:val="nil"/>
              <w:right w:val="single" w:sz="8" w:space="0" w:color="auto"/>
            </w:tcBorders>
            <w:shd w:val="clear" w:color="auto" w:fill="auto"/>
            <w:vAlign w:val="center"/>
            <w:hideMark/>
          </w:tcPr>
          <w:p w14:paraId="5D88A3F4" w14:textId="77777777" w:rsidR="00E34ABB" w:rsidRPr="00E34ABB" w:rsidRDefault="00E34ABB">
            <w:pPr>
              <w:rPr>
                <w:rFonts w:ascii="Arial Narrow" w:hAnsi="Arial Narrow" w:cs="Calibri"/>
                <w:color w:val="000000"/>
                <w:sz w:val="20"/>
                <w:szCs w:val="20"/>
                <w:lang w:val="es-CR"/>
              </w:rPr>
            </w:pPr>
            <w:r w:rsidRPr="00E34ABB">
              <w:rPr>
                <w:rFonts w:ascii="Arial Narrow" w:hAnsi="Arial Narrow" w:cs="Calibri"/>
                <w:color w:val="000000"/>
                <w:sz w:val="20"/>
                <w:szCs w:val="20"/>
                <w:lang w:val="es-CR"/>
              </w:rPr>
              <w:t>Materiales y productos de uso en la construcción y mantenimiento</w:t>
            </w:r>
          </w:p>
        </w:tc>
        <w:tc>
          <w:tcPr>
            <w:tcW w:w="1040" w:type="dxa"/>
            <w:tcBorders>
              <w:top w:val="nil"/>
              <w:left w:val="nil"/>
              <w:bottom w:val="nil"/>
              <w:right w:val="single" w:sz="8" w:space="0" w:color="auto"/>
            </w:tcBorders>
            <w:shd w:val="clear" w:color="000000" w:fill="FFFFFF"/>
            <w:noWrap/>
            <w:vAlign w:val="bottom"/>
            <w:hideMark/>
          </w:tcPr>
          <w:p w14:paraId="5E06B7A8"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129 937,00</w:t>
            </w:r>
          </w:p>
        </w:tc>
        <w:tc>
          <w:tcPr>
            <w:tcW w:w="1134" w:type="dxa"/>
            <w:tcBorders>
              <w:top w:val="nil"/>
              <w:left w:val="nil"/>
              <w:bottom w:val="nil"/>
              <w:right w:val="single" w:sz="8" w:space="0" w:color="auto"/>
            </w:tcBorders>
            <w:shd w:val="clear" w:color="000000" w:fill="FFFFFF"/>
            <w:noWrap/>
            <w:vAlign w:val="bottom"/>
            <w:hideMark/>
          </w:tcPr>
          <w:p w14:paraId="42C09713"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101 595,38</w:t>
            </w:r>
          </w:p>
        </w:tc>
        <w:tc>
          <w:tcPr>
            <w:tcW w:w="1134" w:type="dxa"/>
            <w:tcBorders>
              <w:top w:val="nil"/>
              <w:left w:val="nil"/>
              <w:bottom w:val="nil"/>
              <w:right w:val="single" w:sz="8" w:space="0" w:color="auto"/>
            </w:tcBorders>
            <w:shd w:val="clear" w:color="000000" w:fill="FFFFFF"/>
            <w:noWrap/>
            <w:vAlign w:val="bottom"/>
            <w:hideMark/>
          </w:tcPr>
          <w:p w14:paraId="71709515" w14:textId="77777777" w:rsidR="00E34ABB" w:rsidRDefault="00E34ABB">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28 341,62</w:t>
            </w:r>
          </w:p>
        </w:tc>
        <w:tc>
          <w:tcPr>
            <w:tcW w:w="940" w:type="dxa"/>
            <w:tcBorders>
              <w:top w:val="nil"/>
              <w:left w:val="nil"/>
              <w:bottom w:val="nil"/>
              <w:right w:val="single" w:sz="8" w:space="0" w:color="auto"/>
            </w:tcBorders>
            <w:shd w:val="clear" w:color="auto" w:fill="auto"/>
            <w:noWrap/>
            <w:vAlign w:val="bottom"/>
            <w:hideMark/>
          </w:tcPr>
          <w:p w14:paraId="07143706" w14:textId="77777777" w:rsidR="00E34ABB" w:rsidRDefault="00E34ABB">
            <w:pPr>
              <w:jc w:val="center"/>
              <w:rPr>
                <w:rFonts w:ascii="Arial Narrow" w:hAnsi="Arial Narrow" w:cs="Calibri"/>
                <w:color w:val="000000"/>
                <w:sz w:val="18"/>
                <w:szCs w:val="18"/>
              </w:rPr>
            </w:pPr>
            <w:r>
              <w:rPr>
                <w:rFonts w:ascii="Arial Narrow" w:hAnsi="Arial Narrow" w:cs="Calibri"/>
                <w:color w:val="000000"/>
                <w:sz w:val="18"/>
                <w:szCs w:val="18"/>
              </w:rPr>
              <w:t>27,90%</w:t>
            </w:r>
          </w:p>
        </w:tc>
      </w:tr>
      <w:tr w:rsidR="00E34ABB" w14:paraId="5DF7C89C" w14:textId="77777777" w:rsidTr="00E34ABB">
        <w:trPr>
          <w:trHeight w:val="290"/>
        </w:trPr>
        <w:tc>
          <w:tcPr>
            <w:tcW w:w="855" w:type="dxa"/>
            <w:tcBorders>
              <w:top w:val="nil"/>
              <w:left w:val="single" w:sz="8" w:space="0" w:color="auto"/>
              <w:bottom w:val="nil"/>
              <w:right w:val="single" w:sz="8" w:space="0" w:color="auto"/>
            </w:tcBorders>
            <w:shd w:val="clear" w:color="auto" w:fill="auto"/>
            <w:noWrap/>
            <w:vAlign w:val="center"/>
            <w:hideMark/>
          </w:tcPr>
          <w:p w14:paraId="7AED242E" w14:textId="77777777" w:rsidR="00E34ABB" w:rsidRDefault="00E34ABB">
            <w:pPr>
              <w:rPr>
                <w:rFonts w:ascii="Arial Narrow" w:hAnsi="Arial Narrow" w:cs="Calibri"/>
                <w:color w:val="000000"/>
                <w:sz w:val="20"/>
                <w:szCs w:val="20"/>
              </w:rPr>
            </w:pPr>
            <w:r>
              <w:rPr>
                <w:rFonts w:ascii="Arial Narrow" w:hAnsi="Arial Narrow" w:cs="Calibri"/>
                <w:color w:val="000000"/>
                <w:sz w:val="20"/>
                <w:szCs w:val="20"/>
              </w:rPr>
              <w:t>5.1.3.04.</w:t>
            </w:r>
          </w:p>
        </w:tc>
        <w:tc>
          <w:tcPr>
            <w:tcW w:w="3765" w:type="dxa"/>
            <w:tcBorders>
              <w:top w:val="nil"/>
              <w:left w:val="nil"/>
              <w:bottom w:val="nil"/>
              <w:right w:val="single" w:sz="8" w:space="0" w:color="auto"/>
            </w:tcBorders>
            <w:shd w:val="clear" w:color="auto" w:fill="auto"/>
            <w:vAlign w:val="center"/>
            <w:hideMark/>
          </w:tcPr>
          <w:p w14:paraId="7691EAF9" w14:textId="77777777" w:rsidR="00E34ABB" w:rsidRDefault="00E34ABB">
            <w:pPr>
              <w:rPr>
                <w:rFonts w:ascii="Arial Narrow" w:hAnsi="Arial Narrow" w:cs="Calibri"/>
                <w:color w:val="000000"/>
                <w:sz w:val="20"/>
                <w:szCs w:val="20"/>
              </w:rPr>
            </w:pPr>
            <w:r>
              <w:rPr>
                <w:rFonts w:ascii="Arial Narrow" w:hAnsi="Arial Narrow" w:cs="Calibri"/>
                <w:color w:val="000000"/>
                <w:sz w:val="20"/>
                <w:szCs w:val="20"/>
              </w:rPr>
              <w:t>Herramientas, repuestos y accesorios</w:t>
            </w:r>
          </w:p>
        </w:tc>
        <w:tc>
          <w:tcPr>
            <w:tcW w:w="1040" w:type="dxa"/>
            <w:tcBorders>
              <w:top w:val="nil"/>
              <w:left w:val="nil"/>
              <w:bottom w:val="nil"/>
              <w:right w:val="single" w:sz="8" w:space="0" w:color="auto"/>
            </w:tcBorders>
            <w:shd w:val="clear" w:color="000000" w:fill="FFFFFF"/>
            <w:noWrap/>
            <w:vAlign w:val="bottom"/>
            <w:hideMark/>
          </w:tcPr>
          <w:p w14:paraId="56F052CF"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87 412,50</w:t>
            </w:r>
          </w:p>
        </w:tc>
        <w:tc>
          <w:tcPr>
            <w:tcW w:w="1134" w:type="dxa"/>
            <w:tcBorders>
              <w:top w:val="nil"/>
              <w:left w:val="nil"/>
              <w:bottom w:val="nil"/>
              <w:right w:val="single" w:sz="8" w:space="0" w:color="auto"/>
            </w:tcBorders>
            <w:shd w:val="clear" w:color="000000" w:fill="FFFFFF"/>
            <w:noWrap/>
            <w:vAlign w:val="bottom"/>
            <w:hideMark/>
          </w:tcPr>
          <w:p w14:paraId="5CA5AEE2"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72 314,94</w:t>
            </w:r>
          </w:p>
        </w:tc>
        <w:tc>
          <w:tcPr>
            <w:tcW w:w="1134" w:type="dxa"/>
            <w:tcBorders>
              <w:top w:val="nil"/>
              <w:left w:val="nil"/>
              <w:bottom w:val="nil"/>
              <w:right w:val="single" w:sz="8" w:space="0" w:color="auto"/>
            </w:tcBorders>
            <w:shd w:val="clear" w:color="000000" w:fill="FFFFFF"/>
            <w:noWrap/>
            <w:vAlign w:val="bottom"/>
            <w:hideMark/>
          </w:tcPr>
          <w:p w14:paraId="5B32EC37" w14:textId="77777777" w:rsidR="00E34ABB" w:rsidRDefault="00E34ABB">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15 097,56</w:t>
            </w:r>
          </w:p>
        </w:tc>
        <w:tc>
          <w:tcPr>
            <w:tcW w:w="940" w:type="dxa"/>
            <w:tcBorders>
              <w:top w:val="nil"/>
              <w:left w:val="nil"/>
              <w:bottom w:val="nil"/>
              <w:right w:val="single" w:sz="8" w:space="0" w:color="auto"/>
            </w:tcBorders>
            <w:shd w:val="clear" w:color="auto" w:fill="auto"/>
            <w:noWrap/>
            <w:vAlign w:val="bottom"/>
            <w:hideMark/>
          </w:tcPr>
          <w:p w14:paraId="4B9CEB32" w14:textId="77777777" w:rsidR="00E34ABB" w:rsidRDefault="00E34ABB">
            <w:pPr>
              <w:jc w:val="center"/>
              <w:rPr>
                <w:rFonts w:ascii="Arial Narrow" w:hAnsi="Arial Narrow" w:cs="Calibri"/>
                <w:color w:val="000000"/>
                <w:sz w:val="18"/>
                <w:szCs w:val="18"/>
              </w:rPr>
            </w:pPr>
            <w:r>
              <w:rPr>
                <w:rFonts w:ascii="Arial Narrow" w:hAnsi="Arial Narrow" w:cs="Calibri"/>
                <w:color w:val="000000"/>
                <w:sz w:val="18"/>
                <w:szCs w:val="18"/>
              </w:rPr>
              <w:t>20,88%</w:t>
            </w:r>
          </w:p>
        </w:tc>
      </w:tr>
      <w:tr w:rsidR="00E34ABB" w14:paraId="119F3C6C" w14:textId="77777777" w:rsidTr="00E34ABB">
        <w:trPr>
          <w:trHeight w:val="300"/>
        </w:trPr>
        <w:tc>
          <w:tcPr>
            <w:tcW w:w="855" w:type="dxa"/>
            <w:tcBorders>
              <w:top w:val="nil"/>
              <w:left w:val="single" w:sz="8" w:space="0" w:color="auto"/>
              <w:bottom w:val="nil"/>
              <w:right w:val="single" w:sz="8" w:space="0" w:color="auto"/>
            </w:tcBorders>
            <w:shd w:val="clear" w:color="auto" w:fill="auto"/>
            <w:noWrap/>
            <w:vAlign w:val="center"/>
            <w:hideMark/>
          </w:tcPr>
          <w:p w14:paraId="05D7F4A6" w14:textId="77777777" w:rsidR="00E34ABB" w:rsidRDefault="00E34ABB">
            <w:pPr>
              <w:rPr>
                <w:rFonts w:ascii="Arial Narrow" w:hAnsi="Arial Narrow" w:cs="Calibri"/>
                <w:color w:val="000000"/>
                <w:sz w:val="20"/>
                <w:szCs w:val="20"/>
              </w:rPr>
            </w:pPr>
            <w:r>
              <w:rPr>
                <w:rFonts w:ascii="Arial Narrow" w:hAnsi="Arial Narrow" w:cs="Calibri"/>
                <w:color w:val="000000"/>
                <w:sz w:val="20"/>
                <w:szCs w:val="20"/>
              </w:rPr>
              <w:t>5.1.3.99.</w:t>
            </w:r>
          </w:p>
        </w:tc>
        <w:tc>
          <w:tcPr>
            <w:tcW w:w="3765" w:type="dxa"/>
            <w:tcBorders>
              <w:top w:val="nil"/>
              <w:left w:val="nil"/>
              <w:bottom w:val="nil"/>
              <w:right w:val="single" w:sz="8" w:space="0" w:color="auto"/>
            </w:tcBorders>
            <w:shd w:val="clear" w:color="auto" w:fill="auto"/>
            <w:vAlign w:val="center"/>
            <w:hideMark/>
          </w:tcPr>
          <w:p w14:paraId="48D12DF7" w14:textId="77777777" w:rsidR="00E34ABB" w:rsidRPr="00E34ABB" w:rsidRDefault="00E34ABB">
            <w:pPr>
              <w:rPr>
                <w:rFonts w:ascii="Arial Narrow" w:hAnsi="Arial Narrow" w:cs="Calibri"/>
                <w:color w:val="000000"/>
                <w:sz w:val="20"/>
                <w:szCs w:val="20"/>
                <w:lang w:val="es-CR"/>
              </w:rPr>
            </w:pPr>
            <w:r w:rsidRPr="00E34ABB">
              <w:rPr>
                <w:rFonts w:ascii="Arial Narrow" w:hAnsi="Arial Narrow" w:cs="Calibri"/>
                <w:color w:val="000000"/>
                <w:sz w:val="20"/>
                <w:szCs w:val="20"/>
                <w:lang w:val="es-CR"/>
              </w:rPr>
              <w:t>Útiles, materiales y suministros diversos</w:t>
            </w:r>
          </w:p>
        </w:tc>
        <w:tc>
          <w:tcPr>
            <w:tcW w:w="1040" w:type="dxa"/>
            <w:tcBorders>
              <w:top w:val="nil"/>
              <w:left w:val="nil"/>
              <w:bottom w:val="nil"/>
              <w:right w:val="single" w:sz="8" w:space="0" w:color="auto"/>
            </w:tcBorders>
            <w:shd w:val="clear" w:color="000000" w:fill="FFFFFF"/>
            <w:noWrap/>
            <w:vAlign w:val="bottom"/>
            <w:hideMark/>
          </w:tcPr>
          <w:p w14:paraId="1BDD3646"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30 311,95</w:t>
            </w:r>
          </w:p>
        </w:tc>
        <w:tc>
          <w:tcPr>
            <w:tcW w:w="1134" w:type="dxa"/>
            <w:tcBorders>
              <w:top w:val="nil"/>
              <w:left w:val="nil"/>
              <w:bottom w:val="nil"/>
              <w:right w:val="single" w:sz="8" w:space="0" w:color="auto"/>
            </w:tcBorders>
            <w:shd w:val="clear" w:color="000000" w:fill="FFFFFF"/>
            <w:noWrap/>
            <w:vAlign w:val="bottom"/>
            <w:hideMark/>
          </w:tcPr>
          <w:p w14:paraId="1077D13B"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18 471,77</w:t>
            </w:r>
          </w:p>
        </w:tc>
        <w:tc>
          <w:tcPr>
            <w:tcW w:w="1134" w:type="dxa"/>
            <w:tcBorders>
              <w:top w:val="nil"/>
              <w:left w:val="nil"/>
              <w:bottom w:val="nil"/>
              <w:right w:val="single" w:sz="8" w:space="0" w:color="auto"/>
            </w:tcBorders>
            <w:shd w:val="clear" w:color="000000" w:fill="FFFFFF"/>
            <w:noWrap/>
            <w:vAlign w:val="bottom"/>
            <w:hideMark/>
          </w:tcPr>
          <w:p w14:paraId="5FA287F1" w14:textId="77777777" w:rsidR="00E34ABB" w:rsidRDefault="00E34ABB">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11 840,18</w:t>
            </w:r>
          </w:p>
        </w:tc>
        <w:tc>
          <w:tcPr>
            <w:tcW w:w="940" w:type="dxa"/>
            <w:tcBorders>
              <w:top w:val="nil"/>
              <w:left w:val="nil"/>
              <w:bottom w:val="nil"/>
              <w:right w:val="single" w:sz="8" w:space="0" w:color="auto"/>
            </w:tcBorders>
            <w:shd w:val="clear" w:color="auto" w:fill="auto"/>
            <w:noWrap/>
            <w:vAlign w:val="bottom"/>
            <w:hideMark/>
          </w:tcPr>
          <w:p w14:paraId="79461BA3" w14:textId="77777777" w:rsidR="00E34ABB" w:rsidRDefault="00E34ABB">
            <w:pPr>
              <w:jc w:val="center"/>
              <w:rPr>
                <w:rFonts w:ascii="Arial Narrow" w:hAnsi="Arial Narrow" w:cs="Calibri"/>
                <w:color w:val="000000"/>
                <w:sz w:val="18"/>
                <w:szCs w:val="18"/>
              </w:rPr>
            </w:pPr>
            <w:r>
              <w:rPr>
                <w:rFonts w:ascii="Arial Narrow" w:hAnsi="Arial Narrow" w:cs="Calibri"/>
                <w:color w:val="000000"/>
                <w:sz w:val="18"/>
                <w:szCs w:val="18"/>
              </w:rPr>
              <w:t>64,10%</w:t>
            </w:r>
          </w:p>
        </w:tc>
      </w:tr>
      <w:tr w:rsidR="00E34ABB" w14:paraId="4339E756" w14:textId="77777777" w:rsidTr="00E34ABB">
        <w:trPr>
          <w:trHeight w:val="300"/>
        </w:trPr>
        <w:tc>
          <w:tcPr>
            <w:tcW w:w="8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4DDA69F" w14:textId="77777777" w:rsidR="00E34ABB" w:rsidRDefault="00E34ABB">
            <w:pPr>
              <w:rPr>
                <w:rFonts w:ascii="Arial Narrow" w:hAnsi="Arial Narrow" w:cs="Calibri"/>
                <w:b/>
                <w:bCs/>
                <w:color w:val="000000"/>
                <w:sz w:val="18"/>
                <w:szCs w:val="18"/>
              </w:rPr>
            </w:pPr>
            <w:r>
              <w:rPr>
                <w:rFonts w:ascii="Arial Narrow" w:hAnsi="Arial Narrow" w:cs="Calibri"/>
                <w:b/>
                <w:bCs/>
                <w:color w:val="000000"/>
                <w:sz w:val="18"/>
                <w:szCs w:val="18"/>
              </w:rPr>
              <w:t> </w:t>
            </w:r>
          </w:p>
        </w:tc>
        <w:tc>
          <w:tcPr>
            <w:tcW w:w="3765" w:type="dxa"/>
            <w:tcBorders>
              <w:top w:val="single" w:sz="8" w:space="0" w:color="auto"/>
              <w:left w:val="nil"/>
              <w:bottom w:val="single" w:sz="8" w:space="0" w:color="auto"/>
              <w:right w:val="single" w:sz="8" w:space="0" w:color="auto"/>
            </w:tcBorders>
            <w:shd w:val="clear" w:color="auto" w:fill="auto"/>
            <w:vAlign w:val="center"/>
            <w:hideMark/>
          </w:tcPr>
          <w:p w14:paraId="664DDBC1" w14:textId="77777777" w:rsidR="00E34ABB" w:rsidRDefault="00E34ABB">
            <w:pPr>
              <w:jc w:val="center"/>
              <w:rPr>
                <w:rFonts w:ascii="Arial Narrow" w:hAnsi="Arial Narrow" w:cs="Calibri"/>
                <w:b/>
                <w:bCs/>
                <w:color w:val="000000"/>
                <w:sz w:val="18"/>
                <w:szCs w:val="18"/>
              </w:rPr>
            </w:pPr>
            <w:r>
              <w:rPr>
                <w:rFonts w:ascii="Arial Narrow" w:hAnsi="Arial Narrow" w:cs="Calibri"/>
                <w:b/>
                <w:bCs/>
                <w:color w:val="000000"/>
                <w:sz w:val="18"/>
                <w:szCs w:val="18"/>
              </w:rPr>
              <w:t>TOTALES</w:t>
            </w:r>
          </w:p>
        </w:tc>
        <w:tc>
          <w:tcPr>
            <w:tcW w:w="1040" w:type="dxa"/>
            <w:tcBorders>
              <w:top w:val="single" w:sz="8" w:space="0" w:color="auto"/>
              <w:left w:val="nil"/>
              <w:bottom w:val="single" w:sz="8" w:space="0" w:color="auto"/>
              <w:right w:val="single" w:sz="8" w:space="0" w:color="auto"/>
            </w:tcBorders>
            <w:shd w:val="clear" w:color="auto" w:fill="auto"/>
            <w:noWrap/>
            <w:vAlign w:val="center"/>
            <w:hideMark/>
          </w:tcPr>
          <w:p w14:paraId="53F46B94" w14:textId="77777777" w:rsidR="00E34ABB" w:rsidRDefault="00E34ABB" w:rsidP="00E34ABB">
            <w:pPr>
              <w:ind w:left="-62"/>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354 456,26</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62CFFF41" w14:textId="77777777" w:rsidR="00E34ABB" w:rsidRDefault="00E34ABB">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287 733,03</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60804F6E" w14:textId="77777777" w:rsidR="00E34ABB" w:rsidRDefault="00E34ABB">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66 723,23</w:t>
            </w:r>
          </w:p>
        </w:tc>
        <w:tc>
          <w:tcPr>
            <w:tcW w:w="940" w:type="dxa"/>
            <w:tcBorders>
              <w:top w:val="single" w:sz="8" w:space="0" w:color="auto"/>
              <w:left w:val="nil"/>
              <w:bottom w:val="single" w:sz="8" w:space="0" w:color="auto"/>
              <w:right w:val="single" w:sz="8" w:space="0" w:color="auto"/>
            </w:tcBorders>
            <w:shd w:val="clear" w:color="auto" w:fill="auto"/>
            <w:noWrap/>
            <w:vAlign w:val="center"/>
            <w:hideMark/>
          </w:tcPr>
          <w:p w14:paraId="3574219A" w14:textId="77777777" w:rsidR="00E34ABB" w:rsidRDefault="00E34ABB">
            <w:pPr>
              <w:jc w:val="center"/>
              <w:rPr>
                <w:rFonts w:ascii="Arial Narrow" w:hAnsi="Arial Narrow" w:cs="Calibri"/>
                <w:b/>
                <w:bCs/>
                <w:color w:val="000000"/>
                <w:sz w:val="18"/>
                <w:szCs w:val="18"/>
              </w:rPr>
            </w:pPr>
            <w:r>
              <w:rPr>
                <w:rFonts w:ascii="Arial Narrow" w:hAnsi="Arial Narrow" w:cs="Calibri"/>
                <w:b/>
                <w:bCs/>
                <w:color w:val="000000"/>
                <w:sz w:val="18"/>
                <w:szCs w:val="18"/>
              </w:rPr>
              <w:t>23,19%</w:t>
            </w:r>
          </w:p>
        </w:tc>
      </w:tr>
    </w:tbl>
    <w:p w14:paraId="6DC6485C" w14:textId="77777777" w:rsidR="00BA6E89" w:rsidRDefault="00BA6E89" w:rsidP="00BA6E89">
      <w:pPr>
        <w:jc w:val="both"/>
        <w:rPr>
          <w:rFonts w:ascii="Arial Narrow" w:eastAsiaTheme="minorEastAsia" w:hAnsi="Arial Narrow" w:cs="Arial Narrow"/>
          <w:color w:val="000000"/>
          <w:szCs w:val="22"/>
          <w:lang w:val="es-CR" w:eastAsia="es-CR"/>
        </w:rPr>
      </w:pPr>
    </w:p>
    <w:p w14:paraId="5289A8F9" w14:textId="77777777" w:rsidR="00BA6E89" w:rsidRPr="00BA6E89" w:rsidRDefault="00BA6E89" w:rsidP="00BA6E89">
      <w:pPr>
        <w:rPr>
          <w:rFonts w:ascii="Arial Narrow" w:eastAsiaTheme="minorEastAsia" w:hAnsi="Arial Narrow" w:cs="Arial Narrow"/>
          <w:color w:val="000000"/>
          <w:lang w:val="es-CR" w:eastAsia="es-CR"/>
        </w:rPr>
      </w:pPr>
      <w:r w:rsidRPr="00BA6E89">
        <w:rPr>
          <w:rFonts w:ascii="Arial Narrow" w:eastAsiaTheme="minorEastAsia" w:hAnsi="Arial Narrow" w:cs="Arial Narrow"/>
          <w:color w:val="000000"/>
          <w:lang w:val="es-CR" w:eastAsia="es-CR"/>
        </w:rPr>
        <w:t>El detalle de las variaciones por rubro se muestra en el siguiente detalle:</w:t>
      </w:r>
    </w:p>
    <w:p w14:paraId="74268B73" w14:textId="05C0BA89" w:rsidR="00C165CF" w:rsidRPr="00A91674" w:rsidRDefault="00C165CF" w:rsidP="00DA7384">
      <w:pPr>
        <w:jc w:val="both"/>
        <w:rPr>
          <w:rFonts w:ascii="Arial Narrow" w:hAnsi="Arial Narrow"/>
          <w:lang w:val="es-CR"/>
        </w:rPr>
      </w:pPr>
    </w:p>
    <w:tbl>
      <w:tblPr>
        <w:tblW w:w="9105" w:type="dxa"/>
        <w:tblLook w:val="04A0" w:firstRow="1" w:lastRow="0" w:firstColumn="1" w:lastColumn="0" w:noHBand="0" w:noVBand="1"/>
      </w:tblPr>
      <w:tblGrid>
        <w:gridCol w:w="1083"/>
        <w:gridCol w:w="3465"/>
        <w:gridCol w:w="1112"/>
        <w:gridCol w:w="1134"/>
        <w:gridCol w:w="1134"/>
        <w:gridCol w:w="955"/>
        <w:gridCol w:w="222"/>
      </w:tblGrid>
      <w:tr w:rsidR="00E34ABB" w14:paraId="7C08D882" w14:textId="77777777" w:rsidTr="00E34ABB">
        <w:trPr>
          <w:gridAfter w:val="1"/>
          <w:wAfter w:w="222" w:type="dxa"/>
          <w:trHeight w:val="458"/>
        </w:trPr>
        <w:tc>
          <w:tcPr>
            <w:tcW w:w="1083"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6AEE9C1B" w14:textId="77777777" w:rsidR="00E34ABB" w:rsidRDefault="00E34ABB">
            <w:pPr>
              <w:jc w:val="center"/>
              <w:rPr>
                <w:rFonts w:ascii="Arial Narrow" w:hAnsi="Arial Narrow" w:cs="Calibri"/>
                <w:b/>
                <w:bCs/>
                <w:color w:val="FFFFFF"/>
                <w:sz w:val="20"/>
                <w:szCs w:val="20"/>
              </w:rPr>
            </w:pPr>
            <w:r>
              <w:rPr>
                <w:rFonts w:ascii="Arial Narrow" w:hAnsi="Arial Narrow" w:cs="Calibri"/>
                <w:b/>
                <w:bCs/>
                <w:color w:val="FFFFFF"/>
                <w:sz w:val="20"/>
                <w:szCs w:val="20"/>
              </w:rPr>
              <w:t>Cuenta</w:t>
            </w:r>
          </w:p>
        </w:tc>
        <w:tc>
          <w:tcPr>
            <w:tcW w:w="3465" w:type="dxa"/>
            <w:vMerge w:val="restart"/>
            <w:tcBorders>
              <w:top w:val="single" w:sz="8" w:space="0" w:color="auto"/>
              <w:left w:val="single" w:sz="8" w:space="0" w:color="auto"/>
              <w:bottom w:val="nil"/>
              <w:right w:val="single" w:sz="8" w:space="0" w:color="auto"/>
            </w:tcBorders>
            <w:shd w:val="clear" w:color="000000" w:fill="203764"/>
            <w:vAlign w:val="center"/>
            <w:hideMark/>
          </w:tcPr>
          <w:p w14:paraId="5EE79983" w14:textId="77777777" w:rsidR="00E34ABB" w:rsidRDefault="00E34ABB">
            <w:pPr>
              <w:jc w:val="center"/>
              <w:rPr>
                <w:rFonts w:ascii="Arial Narrow" w:hAnsi="Arial Narrow" w:cs="Calibri"/>
                <w:b/>
                <w:bCs/>
                <w:color w:val="FFFFFF"/>
                <w:sz w:val="20"/>
                <w:szCs w:val="20"/>
              </w:rPr>
            </w:pPr>
            <w:r>
              <w:rPr>
                <w:rFonts w:ascii="Arial Narrow" w:hAnsi="Arial Narrow" w:cs="Calibri"/>
                <w:b/>
                <w:bCs/>
                <w:color w:val="FFFFFF"/>
                <w:sz w:val="20"/>
                <w:szCs w:val="20"/>
              </w:rPr>
              <w:t>Descripción</w:t>
            </w:r>
          </w:p>
        </w:tc>
        <w:tc>
          <w:tcPr>
            <w:tcW w:w="1112"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75F93165" w14:textId="77777777" w:rsidR="00E34ABB" w:rsidRDefault="00E34ABB">
            <w:pPr>
              <w:jc w:val="center"/>
              <w:rPr>
                <w:rFonts w:ascii="Arial Narrow" w:hAnsi="Arial Narrow" w:cs="Calibri"/>
                <w:color w:val="FFFFFF"/>
                <w:sz w:val="20"/>
                <w:szCs w:val="20"/>
              </w:rPr>
            </w:pPr>
            <w:r>
              <w:rPr>
                <w:rFonts w:ascii="Arial Narrow" w:hAnsi="Arial Narrow" w:cs="Calibri"/>
                <w:color w:val="FFFFFF"/>
                <w:sz w:val="20"/>
                <w:szCs w:val="20"/>
              </w:rPr>
              <w:t>Saldo Actual</w:t>
            </w:r>
          </w:p>
        </w:tc>
        <w:tc>
          <w:tcPr>
            <w:tcW w:w="1134" w:type="dxa"/>
            <w:vMerge w:val="restart"/>
            <w:tcBorders>
              <w:top w:val="single" w:sz="8" w:space="0" w:color="auto"/>
              <w:left w:val="single" w:sz="8" w:space="0" w:color="auto"/>
              <w:bottom w:val="nil"/>
              <w:right w:val="single" w:sz="8" w:space="0" w:color="auto"/>
            </w:tcBorders>
            <w:shd w:val="clear" w:color="000000" w:fill="203764"/>
            <w:vAlign w:val="center"/>
            <w:hideMark/>
          </w:tcPr>
          <w:p w14:paraId="73E8E4BA" w14:textId="77777777" w:rsidR="00E34ABB" w:rsidRDefault="00E34ABB">
            <w:pPr>
              <w:jc w:val="center"/>
              <w:rPr>
                <w:rFonts w:ascii="Arial Narrow" w:hAnsi="Arial Narrow" w:cs="Calibri"/>
                <w:color w:val="FFFFFF"/>
                <w:sz w:val="20"/>
                <w:szCs w:val="20"/>
              </w:rPr>
            </w:pPr>
            <w:r>
              <w:rPr>
                <w:rFonts w:ascii="Arial Narrow" w:hAnsi="Arial Narrow" w:cs="Calibri"/>
                <w:color w:val="FFFFFF"/>
                <w:sz w:val="20"/>
                <w:szCs w:val="20"/>
              </w:rPr>
              <w:t>Saldo Anterior</w:t>
            </w:r>
          </w:p>
        </w:tc>
        <w:tc>
          <w:tcPr>
            <w:tcW w:w="1134" w:type="dxa"/>
            <w:vMerge w:val="restart"/>
            <w:tcBorders>
              <w:top w:val="single" w:sz="8" w:space="0" w:color="auto"/>
              <w:left w:val="single" w:sz="8" w:space="0" w:color="auto"/>
              <w:bottom w:val="nil"/>
              <w:right w:val="single" w:sz="8" w:space="0" w:color="auto"/>
            </w:tcBorders>
            <w:shd w:val="clear" w:color="000000" w:fill="203764"/>
            <w:vAlign w:val="center"/>
            <w:hideMark/>
          </w:tcPr>
          <w:p w14:paraId="489BA948" w14:textId="77777777" w:rsidR="00E34ABB" w:rsidRDefault="00E34ABB">
            <w:pPr>
              <w:jc w:val="center"/>
              <w:rPr>
                <w:rFonts w:ascii="Arial Narrow" w:hAnsi="Arial Narrow" w:cs="Calibri"/>
                <w:color w:val="FFFFFF"/>
                <w:sz w:val="20"/>
                <w:szCs w:val="20"/>
              </w:rPr>
            </w:pPr>
            <w:r>
              <w:rPr>
                <w:rFonts w:ascii="Arial Narrow" w:hAnsi="Arial Narrow" w:cs="Calibri"/>
                <w:color w:val="FFFFFF"/>
                <w:sz w:val="20"/>
                <w:szCs w:val="20"/>
              </w:rPr>
              <w:t>Diferencia Absoluta</w:t>
            </w:r>
          </w:p>
        </w:tc>
        <w:tc>
          <w:tcPr>
            <w:tcW w:w="955" w:type="dxa"/>
            <w:vMerge w:val="restart"/>
            <w:tcBorders>
              <w:top w:val="single" w:sz="8" w:space="0" w:color="auto"/>
              <w:left w:val="single" w:sz="8" w:space="0" w:color="auto"/>
              <w:bottom w:val="nil"/>
              <w:right w:val="single" w:sz="8" w:space="0" w:color="auto"/>
            </w:tcBorders>
            <w:shd w:val="clear" w:color="000000" w:fill="203764"/>
            <w:vAlign w:val="center"/>
            <w:hideMark/>
          </w:tcPr>
          <w:p w14:paraId="16BA16C9" w14:textId="77777777" w:rsidR="00E34ABB" w:rsidRDefault="00E34ABB">
            <w:pPr>
              <w:jc w:val="center"/>
              <w:rPr>
                <w:rFonts w:ascii="Arial Narrow" w:hAnsi="Arial Narrow" w:cs="Calibri"/>
                <w:color w:val="FFFFFF"/>
                <w:sz w:val="20"/>
                <w:szCs w:val="20"/>
              </w:rPr>
            </w:pPr>
            <w:r>
              <w:rPr>
                <w:rFonts w:ascii="Arial Narrow" w:hAnsi="Arial Narrow" w:cs="Calibri"/>
                <w:color w:val="FFFFFF"/>
                <w:sz w:val="20"/>
                <w:szCs w:val="20"/>
              </w:rPr>
              <w:t>Diferencia %</w:t>
            </w:r>
          </w:p>
        </w:tc>
      </w:tr>
      <w:tr w:rsidR="00E34ABB" w14:paraId="2EF71BCD" w14:textId="77777777" w:rsidTr="00E34ABB">
        <w:trPr>
          <w:trHeight w:val="300"/>
        </w:trPr>
        <w:tc>
          <w:tcPr>
            <w:tcW w:w="1083" w:type="dxa"/>
            <w:vMerge/>
            <w:tcBorders>
              <w:top w:val="single" w:sz="8" w:space="0" w:color="auto"/>
              <w:left w:val="single" w:sz="8" w:space="0" w:color="auto"/>
              <w:bottom w:val="nil"/>
              <w:right w:val="single" w:sz="8" w:space="0" w:color="auto"/>
            </w:tcBorders>
            <w:vAlign w:val="center"/>
            <w:hideMark/>
          </w:tcPr>
          <w:p w14:paraId="7A66FBF8" w14:textId="77777777" w:rsidR="00E34ABB" w:rsidRDefault="00E34ABB">
            <w:pPr>
              <w:rPr>
                <w:rFonts w:ascii="Arial Narrow" w:hAnsi="Arial Narrow" w:cs="Calibri"/>
                <w:b/>
                <w:bCs/>
                <w:color w:val="FFFFFF"/>
                <w:sz w:val="20"/>
                <w:szCs w:val="20"/>
              </w:rPr>
            </w:pPr>
          </w:p>
        </w:tc>
        <w:tc>
          <w:tcPr>
            <w:tcW w:w="3465" w:type="dxa"/>
            <w:vMerge/>
            <w:tcBorders>
              <w:top w:val="single" w:sz="8" w:space="0" w:color="auto"/>
              <w:left w:val="single" w:sz="8" w:space="0" w:color="auto"/>
              <w:bottom w:val="nil"/>
              <w:right w:val="single" w:sz="8" w:space="0" w:color="auto"/>
            </w:tcBorders>
            <w:vAlign w:val="center"/>
            <w:hideMark/>
          </w:tcPr>
          <w:p w14:paraId="5BDD45F7" w14:textId="77777777" w:rsidR="00E34ABB" w:rsidRDefault="00E34ABB">
            <w:pPr>
              <w:rPr>
                <w:rFonts w:ascii="Arial Narrow" w:hAnsi="Arial Narrow" w:cs="Calibri"/>
                <w:b/>
                <w:bCs/>
                <w:color w:val="FFFFFF"/>
                <w:sz w:val="20"/>
                <w:szCs w:val="20"/>
              </w:rPr>
            </w:pPr>
          </w:p>
        </w:tc>
        <w:tc>
          <w:tcPr>
            <w:tcW w:w="1112" w:type="dxa"/>
            <w:vMerge/>
            <w:tcBorders>
              <w:top w:val="single" w:sz="8" w:space="0" w:color="auto"/>
              <w:left w:val="single" w:sz="8" w:space="0" w:color="auto"/>
              <w:bottom w:val="nil"/>
              <w:right w:val="single" w:sz="8" w:space="0" w:color="auto"/>
            </w:tcBorders>
            <w:vAlign w:val="center"/>
            <w:hideMark/>
          </w:tcPr>
          <w:p w14:paraId="52D1EBB9" w14:textId="77777777" w:rsidR="00E34ABB" w:rsidRDefault="00E34ABB">
            <w:pPr>
              <w:rPr>
                <w:rFonts w:ascii="Arial Narrow" w:hAnsi="Arial Narrow" w:cs="Calibri"/>
                <w:color w:val="FFFFFF"/>
                <w:sz w:val="20"/>
                <w:szCs w:val="20"/>
              </w:rPr>
            </w:pPr>
          </w:p>
        </w:tc>
        <w:tc>
          <w:tcPr>
            <w:tcW w:w="1134" w:type="dxa"/>
            <w:vMerge/>
            <w:tcBorders>
              <w:top w:val="single" w:sz="8" w:space="0" w:color="auto"/>
              <w:left w:val="single" w:sz="8" w:space="0" w:color="auto"/>
              <w:bottom w:val="nil"/>
              <w:right w:val="single" w:sz="8" w:space="0" w:color="auto"/>
            </w:tcBorders>
            <w:vAlign w:val="center"/>
            <w:hideMark/>
          </w:tcPr>
          <w:p w14:paraId="5A4CEDA0" w14:textId="77777777" w:rsidR="00E34ABB" w:rsidRDefault="00E34ABB">
            <w:pPr>
              <w:rPr>
                <w:rFonts w:ascii="Arial Narrow" w:hAnsi="Arial Narrow" w:cs="Calibri"/>
                <w:color w:val="FFFFFF"/>
                <w:sz w:val="20"/>
                <w:szCs w:val="20"/>
              </w:rPr>
            </w:pPr>
          </w:p>
        </w:tc>
        <w:tc>
          <w:tcPr>
            <w:tcW w:w="1134" w:type="dxa"/>
            <w:vMerge/>
            <w:tcBorders>
              <w:top w:val="single" w:sz="8" w:space="0" w:color="auto"/>
              <w:left w:val="single" w:sz="8" w:space="0" w:color="auto"/>
              <w:bottom w:val="nil"/>
              <w:right w:val="single" w:sz="8" w:space="0" w:color="auto"/>
            </w:tcBorders>
            <w:vAlign w:val="center"/>
            <w:hideMark/>
          </w:tcPr>
          <w:p w14:paraId="5444EFA9" w14:textId="77777777" w:rsidR="00E34ABB" w:rsidRDefault="00E34ABB">
            <w:pPr>
              <w:rPr>
                <w:rFonts w:ascii="Arial Narrow" w:hAnsi="Arial Narrow" w:cs="Calibri"/>
                <w:color w:val="FFFFFF"/>
                <w:sz w:val="20"/>
                <w:szCs w:val="20"/>
              </w:rPr>
            </w:pPr>
          </w:p>
        </w:tc>
        <w:tc>
          <w:tcPr>
            <w:tcW w:w="955" w:type="dxa"/>
            <w:vMerge/>
            <w:tcBorders>
              <w:top w:val="single" w:sz="8" w:space="0" w:color="auto"/>
              <w:left w:val="single" w:sz="8" w:space="0" w:color="auto"/>
              <w:bottom w:val="nil"/>
              <w:right w:val="single" w:sz="8" w:space="0" w:color="auto"/>
            </w:tcBorders>
            <w:vAlign w:val="center"/>
            <w:hideMark/>
          </w:tcPr>
          <w:p w14:paraId="73AB0CBE" w14:textId="77777777" w:rsidR="00E34ABB" w:rsidRDefault="00E34ABB">
            <w:pPr>
              <w:rPr>
                <w:rFonts w:ascii="Arial Narrow" w:hAnsi="Arial Narrow" w:cs="Calibri"/>
                <w:color w:val="FFFFFF"/>
                <w:sz w:val="20"/>
                <w:szCs w:val="20"/>
              </w:rPr>
            </w:pPr>
          </w:p>
        </w:tc>
        <w:tc>
          <w:tcPr>
            <w:tcW w:w="222" w:type="dxa"/>
            <w:tcBorders>
              <w:top w:val="nil"/>
              <w:left w:val="nil"/>
              <w:bottom w:val="nil"/>
              <w:right w:val="nil"/>
            </w:tcBorders>
            <w:shd w:val="clear" w:color="auto" w:fill="auto"/>
            <w:noWrap/>
            <w:vAlign w:val="bottom"/>
            <w:hideMark/>
          </w:tcPr>
          <w:p w14:paraId="0414D9E0" w14:textId="77777777" w:rsidR="00E34ABB" w:rsidRDefault="00E34ABB">
            <w:pPr>
              <w:jc w:val="center"/>
              <w:rPr>
                <w:rFonts w:ascii="Arial Narrow" w:hAnsi="Arial Narrow" w:cs="Calibri"/>
                <w:color w:val="FFFFFF"/>
                <w:sz w:val="20"/>
                <w:szCs w:val="20"/>
              </w:rPr>
            </w:pPr>
          </w:p>
        </w:tc>
      </w:tr>
      <w:tr w:rsidR="00E34ABB" w14:paraId="517B4D45" w14:textId="77777777" w:rsidTr="00E34ABB">
        <w:trPr>
          <w:trHeight w:val="300"/>
        </w:trPr>
        <w:tc>
          <w:tcPr>
            <w:tcW w:w="1083" w:type="dxa"/>
            <w:tcBorders>
              <w:top w:val="single" w:sz="8" w:space="0" w:color="auto"/>
              <w:left w:val="single" w:sz="8" w:space="0" w:color="auto"/>
              <w:bottom w:val="nil"/>
              <w:right w:val="nil"/>
            </w:tcBorders>
            <w:shd w:val="clear" w:color="auto" w:fill="auto"/>
            <w:noWrap/>
            <w:vAlign w:val="center"/>
            <w:hideMark/>
          </w:tcPr>
          <w:p w14:paraId="58F24E81" w14:textId="77777777" w:rsidR="00E34ABB" w:rsidRDefault="00E34ABB">
            <w:pPr>
              <w:rPr>
                <w:rFonts w:ascii="Arial Narrow" w:hAnsi="Arial Narrow" w:cs="Calibri"/>
                <w:b/>
                <w:bCs/>
                <w:color w:val="000000"/>
                <w:sz w:val="20"/>
                <w:szCs w:val="20"/>
              </w:rPr>
            </w:pPr>
            <w:r>
              <w:rPr>
                <w:rFonts w:ascii="Arial Narrow" w:hAnsi="Arial Narrow" w:cs="Calibri"/>
                <w:b/>
                <w:bCs/>
                <w:color w:val="000000"/>
                <w:sz w:val="20"/>
                <w:szCs w:val="20"/>
              </w:rPr>
              <w:t>5.1.3.01.</w:t>
            </w:r>
          </w:p>
        </w:tc>
        <w:tc>
          <w:tcPr>
            <w:tcW w:w="3465" w:type="dxa"/>
            <w:tcBorders>
              <w:top w:val="single" w:sz="8" w:space="0" w:color="auto"/>
              <w:left w:val="single" w:sz="8" w:space="0" w:color="auto"/>
              <w:bottom w:val="nil"/>
              <w:right w:val="single" w:sz="8" w:space="0" w:color="auto"/>
            </w:tcBorders>
            <w:shd w:val="clear" w:color="auto" w:fill="auto"/>
            <w:vAlign w:val="center"/>
            <w:hideMark/>
          </w:tcPr>
          <w:p w14:paraId="62BA8C31" w14:textId="77777777" w:rsidR="00E34ABB" w:rsidRDefault="00E34ABB">
            <w:pPr>
              <w:rPr>
                <w:rFonts w:ascii="Arial Narrow" w:hAnsi="Arial Narrow" w:cs="Calibri"/>
                <w:b/>
                <w:bCs/>
                <w:color w:val="000000"/>
                <w:sz w:val="20"/>
                <w:szCs w:val="20"/>
              </w:rPr>
            </w:pPr>
            <w:r>
              <w:rPr>
                <w:rFonts w:ascii="Arial Narrow" w:hAnsi="Arial Narrow" w:cs="Calibri"/>
                <w:b/>
                <w:bCs/>
                <w:color w:val="000000"/>
                <w:sz w:val="20"/>
                <w:szCs w:val="20"/>
              </w:rPr>
              <w:t>Productos químicos y conexos</w:t>
            </w:r>
          </w:p>
        </w:tc>
        <w:tc>
          <w:tcPr>
            <w:tcW w:w="1112" w:type="dxa"/>
            <w:tcBorders>
              <w:top w:val="single" w:sz="8" w:space="0" w:color="auto"/>
              <w:left w:val="nil"/>
              <w:bottom w:val="single" w:sz="8" w:space="0" w:color="auto"/>
              <w:right w:val="single" w:sz="8" w:space="0" w:color="auto"/>
            </w:tcBorders>
            <w:shd w:val="clear" w:color="000000" w:fill="FFFFFF"/>
            <w:noWrap/>
            <w:vAlign w:val="bottom"/>
            <w:hideMark/>
          </w:tcPr>
          <w:p w14:paraId="29A13222" w14:textId="77777777" w:rsidR="00E34ABB" w:rsidRDefault="00E34ABB">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104 035,48</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280CFF45" w14:textId="77777777" w:rsidR="00E34ABB" w:rsidRDefault="00E34ABB">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94 780,94</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15A9C765" w14:textId="77777777" w:rsidR="00E34ABB" w:rsidRDefault="00E34ABB">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9 254,53</w:t>
            </w:r>
          </w:p>
        </w:tc>
        <w:tc>
          <w:tcPr>
            <w:tcW w:w="955" w:type="dxa"/>
            <w:tcBorders>
              <w:top w:val="single" w:sz="8" w:space="0" w:color="auto"/>
              <w:left w:val="nil"/>
              <w:bottom w:val="single" w:sz="8" w:space="0" w:color="auto"/>
              <w:right w:val="single" w:sz="8" w:space="0" w:color="auto"/>
            </w:tcBorders>
            <w:shd w:val="clear" w:color="auto" w:fill="auto"/>
            <w:noWrap/>
            <w:vAlign w:val="bottom"/>
            <w:hideMark/>
          </w:tcPr>
          <w:p w14:paraId="2D53328D" w14:textId="77777777" w:rsidR="00E34ABB" w:rsidRDefault="00E34ABB">
            <w:pPr>
              <w:jc w:val="right"/>
              <w:rPr>
                <w:rFonts w:ascii="Arial Narrow" w:hAnsi="Arial Narrow" w:cs="Calibri"/>
                <w:b/>
                <w:bCs/>
                <w:color w:val="000000"/>
                <w:sz w:val="18"/>
                <w:szCs w:val="18"/>
              </w:rPr>
            </w:pPr>
            <w:r>
              <w:rPr>
                <w:rFonts w:ascii="Arial Narrow" w:hAnsi="Arial Narrow" w:cs="Calibri"/>
                <w:b/>
                <w:bCs/>
                <w:color w:val="000000"/>
                <w:sz w:val="18"/>
                <w:szCs w:val="18"/>
              </w:rPr>
              <w:t>9,76%</w:t>
            </w:r>
          </w:p>
        </w:tc>
        <w:tc>
          <w:tcPr>
            <w:tcW w:w="222" w:type="dxa"/>
            <w:vAlign w:val="center"/>
            <w:hideMark/>
          </w:tcPr>
          <w:p w14:paraId="6BC72249" w14:textId="77777777" w:rsidR="00E34ABB" w:rsidRDefault="00E34ABB">
            <w:pPr>
              <w:rPr>
                <w:sz w:val="20"/>
                <w:szCs w:val="20"/>
              </w:rPr>
            </w:pPr>
          </w:p>
        </w:tc>
      </w:tr>
      <w:tr w:rsidR="00E34ABB" w14:paraId="0F3A5342" w14:textId="77777777" w:rsidTr="00E34ABB">
        <w:trPr>
          <w:trHeight w:val="290"/>
        </w:trPr>
        <w:tc>
          <w:tcPr>
            <w:tcW w:w="1083" w:type="dxa"/>
            <w:tcBorders>
              <w:top w:val="nil"/>
              <w:left w:val="single" w:sz="8" w:space="0" w:color="auto"/>
              <w:bottom w:val="nil"/>
              <w:right w:val="nil"/>
            </w:tcBorders>
            <w:shd w:val="clear" w:color="auto" w:fill="auto"/>
            <w:noWrap/>
            <w:vAlign w:val="center"/>
            <w:hideMark/>
          </w:tcPr>
          <w:p w14:paraId="02502890" w14:textId="77777777" w:rsidR="00E34ABB" w:rsidRDefault="00E34ABB">
            <w:pPr>
              <w:rPr>
                <w:rFonts w:ascii="Arial Narrow" w:hAnsi="Arial Narrow" w:cs="Calibri"/>
                <w:color w:val="000000"/>
                <w:sz w:val="20"/>
                <w:szCs w:val="20"/>
              </w:rPr>
            </w:pPr>
            <w:r>
              <w:rPr>
                <w:rFonts w:ascii="Arial Narrow" w:hAnsi="Arial Narrow" w:cs="Calibri"/>
                <w:color w:val="000000"/>
                <w:sz w:val="20"/>
                <w:szCs w:val="20"/>
              </w:rPr>
              <w:t>5.1.3.01.01.</w:t>
            </w:r>
          </w:p>
        </w:tc>
        <w:tc>
          <w:tcPr>
            <w:tcW w:w="3465" w:type="dxa"/>
            <w:tcBorders>
              <w:top w:val="nil"/>
              <w:left w:val="single" w:sz="8" w:space="0" w:color="auto"/>
              <w:bottom w:val="nil"/>
              <w:right w:val="single" w:sz="8" w:space="0" w:color="auto"/>
            </w:tcBorders>
            <w:shd w:val="clear" w:color="auto" w:fill="auto"/>
            <w:vAlign w:val="center"/>
            <w:hideMark/>
          </w:tcPr>
          <w:p w14:paraId="5830BD48" w14:textId="77777777" w:rsidR="00E34ABB" w:rsidRDefault="00E34ABB">
            <w:pPr>
              <w:rPr>
                <w:rFonts w:ascii="Arial Narrow" w:hAnsi="Arial Narrow" w:cs="Calibri"/>
                <w:color w:val="000000"/>
                <w:sz w:val="20"/>
                <w:szCs w:val="20"/>
              </w:rPr>
            </w:pPr>
            <w:r>
              <w:rPr>
                <w:rFonts w:ascii="Arial Narrow" w:hAnsi="Arial Narrow" w:cs="Calibri"/>
                <w:color w:val="000000"/>
                <w:sz w:val="20"/>
                <w:szCs w:val="20"/>
              </w:rPr>
              <w:t>Combustibles y lubricantes</w:t>
            </w:r>
          </w:p>
        </w:tc>
        <w:tc>
          <w:tcPr>
            <w:tcW w:w="1112" w:type="dxa"/>
            <w:tcBorders>
              <w:top w:val="nil"/>
              <w:left w:val="nil"/>
              <w:bottom w:val="nil"/>
              <w:right w:val="single" w:sz="8" w:space="0" w:color="auto"/>
            </w:tcBorders>
            <w:shd w:val="clear" w:color="000000" w:fill="FFFFFF"/>
            <w:noWrap/>
            <w:vAlign w:val="bottom"/>
            <w:hideMark/>
          </w:tcPr>
          <w:p w14:paraId="60DA4A00" w14:textId="77777777" w:rsidR="00E34ABB" w:rsidRDefault="00E34ABB">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100 827,35</w:t>
            </w:r>
          </w:p>
        </w:tc>
        <w:tc>
          <w:tcPr>
            <w:tcW w:w="1134" w:type="dxa"/>
            <w:tcBorders>
              <w:top w:val="nil"/>
              <w:left w:val="nil"/>
              <w:bottom w:val="nil"/>
              <w:right w:val="single" w:sz="8" w:space="0" w:color="auto"/>
            </w:tcBorders>
            <w:shd w:val="clear" w:color="000000" w:fill="FFFFFF"/>
            <w:noWrap/>
            <w:vAlign w:val="bottom"/>
            <w:hideMark/>
          </w:tcPr>
          <w:p w14:paraId="3155C07C" w14:textId="77777777" w:rsidR="00E34ABB" w:rsidRDefault="00E34ABB">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93 531,56</w:t>
            </w:r>
          </w:p>
        </w:tc>
        <w:tc>
          <w:tcPr>
            <w:tcW w:w="1134" w:type="dxa"/>
            <w:tcBorders>
              <w:top w:val="nil"/>
              <w:left w:val="nil"/>
              <w:bottom w:val="nil"/>
              <w:right w:val="single" w:sz="8" w:space="0" w:color="auto"/>
            </w:tcBorders>
            <w:shd w:val="clear" w:color="000000" w:fill="FFFFFF"/>
            <w:noWrap/>
            <w:vAlign w:val="bottom"/>
            <w:hideMark/>
          </w:tcPr>
          <w:p w14:paraId="41C630C2" w14:textId="77777777" w:rsidR="00E34ABB" w:rsidRDefault="00E34ABB">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7 295,79</w:t>
            </w:r>
          </w:p>
        </w:tc>
        <w:tc>
          <w:tcPr>
            <w:tcW w:w="955" w:type="dxa"/>
            <w:tcBorders>
              <w:top w:val="nil"/>
              <w:left w:val="nil"/>
              <w:bottom w:val="nil"/>
              <w:right w:val="single" w:sz="8" w:space="0" w:color="auto"/>
            </w:tcBorders>
            <w:shd w:val="clear" w:color="auto" w:fill="auto"/>
            <w:noWrap/>
            <w:vAlign w:val="bottom"/>
            <w:hideMark/>
          </w:tcPr>
          <w:p w14:paraId="6B4968E7"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7,80%</w:t>
            </w:r>
          </w:p>
        </w:tc>
        <w:tc>
          <w:tcPr>
            <w:tcW w:w="222" w:type="dxa"/>
            <w:vAlign w:val="center"/>
            <w:hideMark/>
          </w:tcPr>
          <w:p w14:paraId="7A4A4B5E" w14:textId="77777777" w:rsidR="00E34ABB" w:rsidRDefault="00E34ABB">
            <w:pPr>
              <w:rPr>
                <w:sz w:val="20"/>
                <w:szCs w:val="20"/>
              </w:rPr>
            </w:pPr>
          </w:p>
        </w:tc>
      </w:tr>
      <w:tr w:rsidR="00E34ABB" w14:paraId="6CEEECAF" w14:textId="77777777" w:rsidTr="00E34ABB">
        <w:trPr>
          <w:trHeight w:val="290"/>
        </w:trPr>
        <w:tc>
          <w:tcPr>
            <w:tcW w:w="1083" w:type="dxa"/>
            <w:tcBorders>
              <w:top w:val="nil"/>
              <w:left w:val="single" w:sz="8" w:space="0" w:color="auto"/>
              <w:bottom w:val="nil"/>
              <w:right w:val="nil"/>
            </w:tcBorders>
            <w:shd w:val="clear" w:color="auto" w:fill="auto"/>
            <w:noWrap/>
            <w:vAlign w:val="center"/>
            <w:hideMark/>
          </w:tcPr>
          <w:p w14:paraId="4B98B310" w14:textId="77777777" w:rsidR="00E34ABB" w:rsidRDefault="00E34ABB">
            <w:pPr>
              <w:rPr>
                <w:rFonts w:ascii="Arial Narrow" w:hAnsi="Arial Narrow" w:cs="Calibri"/>
                <w:color w:val="000000"/>
                <w:sz w:val="20"/>
                <w:szCs w:val="20"/>
              </w:rPr>
            </w:pPr>
            <w:r>
              <w:rPr>
                <w:rFonts w:ascii="Arial Narrow" w:hAnsi="Arial Narrow" w:cs="Calibri"/>
                <w:color w:val="000000"/>
                <w:sz w:val="20"/>
                <w:szCs w:val="20"/>
              </w:rPr>
              <w:t>5.1.3.01.02.</w:t>
            </w:r>
          </w:p>
        </w:tc>
        <w:tc>
          <w:tcPr>
            <w:tcW w:w="3465" w:type="dxa"/>
            <w:tcBorders>
              <w:top w:val="nil"/>
              <w:left w:val="single" w:sz="8" w:space="0" w:color="auto"/>
              <w:bottom w:val="nil"/>
              <w:right w:val="single" w:sz="8" w:space="0" w:color="auto"/>
            </w:tcBorders>
            <w:shd w:val="clear" w:color="auto" w:fill="auto"/>
            <w:vAlign w:val="center"/>
            <w:hideMark/>
          </w:tcPr>
          <w:p w14:paraId="3C1A4D78" w14:textId="77777777" w:rsidR="00E34ABB" w:rsidRDefault="00E34ABB">
            <w:pPr>
              <w:rPr>
                <w:rFonts w:ascii="Arial Narrow" w:hAnsi="Arial Narrow" w:cs="Calibri"/>
                <w:color w:val="000000"/>
                <w:sz w:val="20"/>
                <w:szCs w:val="20"/>
              </w:rPr>
            </w:pPr>
            <w:r>
              <w:rPr>
                <w:rFonts w:ascii="Arial Narrow" w:hAnsi="Arial Narrow" w:cs="Calibri"/>
                <w:color w:val="000000"/>
                <w:sz w:val="20"/>
                <w:szCs w:val="20"/>
              </w:rPr>
              <w:t>Productos farmacéuticos y medicinales</w:t>
            </w:r>
          </w:p>
        </w:tc>
        <w:tc>
          <w:tcPr>
            <w:tcW w:w="1112" w:type="dxa"/>
            <w:tcBorders>
              <w:top w:val="nil"/>
              <w:left w:val="nil"/>
              <w:bottom w:val="nil"/>
              <w:right w:val="single" w:sz="8" w:space="0" w:color="auto"/>
            </w:tcBorders>
            <w:shd w:val="clear" w:color="000000" w:fill="FFFFFF"/>
            <w:noWrap/>
            <w:vAlign w:val="bottom"/>
            <w:hideMark/>
          </w:tcPr>
          <w:p w14:paraId="581ADA92"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1 562,31</w:t>
            </w:r>
          </w:p>
        </w:tc>
        <w:tc>
          <w:tcPr>
            <w:tcW w:w="1134" w:type="dxa"/>
            <w:tcBorders>
              <w:top w:val="nil"/>
              <w:left w:val="nil"/>
              <w:bottom w:val="nil"/>
              <w:right w:val="single" w:sz="8" w:space="0" w:color="auto"/>
            </w:tcBorders>
            <w:shd w:val="clear" w:color="000000" w:fill="FFFFFF"/>
            <w:noWrap/>
            <w:vAlign w:val="bottom"/>
            <w:hideMark/>
          </w:tcPr>
          <w:p w14:paraId="193FF50C"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25,60</w:t>
            </w:r>
          </w:p>
        </w:tc>
        <w:tc>
          <w:tcPr>
            <w:tcW w:w="1134" w:type="dxa"/>
            <w:tcBorders>
              <w:top w:val="nil"/>
              <w:left w:val="nil"/>
              <w:bottom w:val="nil"/>
              <w:right w:val="single" w:sz="8" w:space="0" w:color="auto"/>
            </w:tcBorders>
            <w:shd w:val="clear" w:color="000000" w:fill="FFFFFF"/>
            <w:noWrap/>
            <w:vAlign w:val="bottom"/>
            <w:hideMark/>
          </w:tcPr>
          <w:p w14:paraId="45A89750"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1 536,71</w:t>
            </w:r>
          </w:p>
        </w:tc>
        <w:tc>
          <w:tcPr>
            <w:tcW w:w="955" w:type="dxa"/>
            <w:tcBorders>
              <w:top w:val="nil"/>
              <w:left w:val="nil"/>
              <w:bottom w:val="nil"/>
              <w:right w:val="single" w:sz="8" w:space="0" w:color="auto"/>
            </w:tcBorders>
            <w:shd w:val="clear" w:color="auto" w:fill="auto"/>
            <w:noWrap/>
            <w:vAlign w:val="bottom"/>
            <w:hideMark/>
          </w:tcPr>
          <w:p w14:paraId="6FC1BC9D"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6002,79%</w:t>
            </w:r>
          </w:p>
        </w:tc>
        <w:tc>
          <w:tcPr>
            <w:tcW w:w="222" w:type="dxa"/>
            <w:vAlign w:val="center"/>
            <w:hideMark/>
          </w:tcPr>
          <w:p w14:paraId="766DCA18" w14:textId="77777777" w:rsidR="00E34ABB" w:rsidRDefault="00E34ABB">
            <w:pPr>
              <w:rPr>
                <w:sz w:val="20"/>
                <w:szCs w:val="20"/>
              </w:rPr>
            </w:pPr>
          </w:p>
        </w:tc>
      </w:tr>
      <w:tr w:rsidR="00E34ABB" w14:paraId="154E7236" w14:textId="77777777" w:rsidTr="00E34ABB">
        <w:trPr>
          <w:trHeight w:val="290"/>
        </w:trPr>
        <w:tc>
          <w:tcPr>
            <w:tcW w:w="1083" w:type="dxa"/>
            <w:tcBorders>
              <w:top w:val="nil"/>
              <w:left w:val="single" w:sz="8" w:space="0" w:color="auto"/>
              <w:bottom w:val="nil"/>
              <w:right w:val="nil"/>
            </w:tcBorders>
            <w:shd w:val="clear" w:color="auto" w:fill="auto"/>
            <w:noWrap/>
            <w:vAlign w:val="center"/>
            <w:hideMark/>
          </w:tcPr>
          <w:p w14:paraId="24FADA0E" w14:textId="77777777" w:rsidR="00E34ABB" w:rsidRDefault="00E34ABB">
            <w:pPr>
              <w:rPr>
                <w:rFonts w:ascii="Arial Narrow" w:hAnsi="Arial Narrow" w:cs="Calibri"/>
                <w:color w:val="000000"/>
                <w:sz w:val="20"/>
                <w:szCs w:val="20"/>
              </w:rPr>
            </w:pPr>
            <w:r>
              <w:rPr>
                <w:rFonts w:ascii="Arial Narrow" w:hAnsi="Arial Narrow" w:cs="Calibri"/>
                <w:color w:val="000000"/>
                <w:sz w:val="20"/>
                <w:szCs w:val="20"/>
              </w:rPr>
              <w:t>5.1.3.01.04.</w:t>
            </w:r>
          </w:p>
        </w:tc>
        <w:tc>
          <w:tcPr>
            <w:tcW w:w="3465" w:type="dxa"/>
            <w:tcBorders>
              <w:top w:val="nil"/>
              <w:left w:val="single" w:sz="8" w:space="0" w:color="auto"/>
              <w:bottom w:val="nil"/>
              <w:right w:val="single" w:sz="8" w:space="0" w:color="auto"/>
            </w:tcBorders>
            <w:shd w:val="clear" w:color="auto" w:fill="auto"/>
            <w:vAlign w:val="center"/>
            <w:hideMark/>
          </w:tcPr>
          <w:p w14:paraId="468C14E4" w14:textId="77777777" w:rsidR="00E34ABB" w:rsidRDefault="00E34ABB">
            <w:pPr>
              <w:rPr>
                <w:rFonts w:ascii="Arial Narrow" w:hAnsi="Arial Narrow" w:cs="Calibri"/>
                <w:color w:val="000000"/>
                <w:sz w:val="20"/>
                <w:szCs w:val="20"/>
              </w:rPr>
            </w:pPr>
            <w:r>
              <w:rPr>
                <w:rFonts w:ascii="Arial Narrow" w:hAnsi="Arial Narrow" w:cs="Calibri"/>
                <w:color w:val="000000"/>
                <w:sz w:val="20"/>
                <w:szCs w:val="20"/>
              </w:rPr>
              <w:t>Tintas, pinturas y diluyentes</w:t>
            </w:r>
          </w:p>
        </w:tc>
        <w:tc>
          <w:tcPr>
            <w:tcW w:w="1112" w:type="dxa"/>
            <w:tcBorders>
              <w:top w:val="nil"/>
              <w:left w:val="nil"/>
              <w:bottom w:val="nil"/>
              <w:right w:val="single" w:sz="8" w:space="0" w:color="auto"/>
            </w:tcBorders>
            <w:shd w:val="clear" w:color="000000" w:fill="FFFFFF"/>
            <w:noWrap/>
            <w:vAlign w:val="bottom"/>
            <w:hideMark/>
          </w:tcPr>
          <w:p w14:paraId="070A4573"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848,03</w:t>
            </w:r>
          </w:p>
        </w:tc>
        <w:tc>
          <w:tcPr>
            <w:tcW w:w="1134" w:type="dxa"/>
            <w:tcBorders>
              <w:top w:val="nil"/>
              <w:left w:val="nil"/>
              <w:bottom w:val="nil"/>
              <w:right w:val="single" w:sz="8" w:space="0" w:color="auto"/>
            </w:tcBorders>
            <w:shd w:val="clear" w:color="000000" w:fill="FFFFFF"/>
            <w:noWrap/>
            <w:vAlign w:val="bottom"/>
            <w:hideMark/>
          </w:tcPr>
          <w:p w14:paraId="3016FF5B"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718,37</w:t>
            </w:r>
          </w:p>
        </w:tc>
        <w:tc>
          <w:tcPr>
            <w:tcW w:w="1134" w:type="dxa"/>
            <w:tcBorders>
              <w:top w:val="nil"/>
              <w:left w:val="nil"/>
              <w:bottom w:val="nil"/>
              <w:right w:val="single" w:sz="8" w:space="0" w:color="auto"/>
            </w:tcBorders>
            <w:shd w:val="clear" w:color="000000" w:fill="FFFFFF"/>
            <w:noWrap/>
            <w:vAlign w:val="bottom"/>
            <w:hideMark/>
          </w:tcPr>
          <w:p w14:paraId="7D4F10D5"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129,66</w:t>
            </w:r>
          </w:p>
        </w:tc>
        <w:tc>
          <w:tcPr>
            <w:tcW w:w="955" w:type="dxa"/>
            <w:tcBorders>
              <w:top w:val="nil"/>
              <w:left w:val="nil"/>
              <w:bottom w:val="nil"/>
              <w:right w:val="single" w:sz="8" w:space="0" w:color="auto"/>
            </w:tcBorders>
            <w:shd w:val="clear" w:color="auto" w:fill="auto"/>
            <w:noWrap/>
            <w:vAlign w:val="bottom"/>
            <w:hideMark/>
          </w:tcPr>
          <w:p w14:paraId="5D45C638"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18,05%</w:t>
            </w:r>
          </w:p>
        </w:tc>
        <w:tc>
          <w:tcPr>
            <w:tcW w:w="222" w:type="dxa"/>
            <w:vAlign w:val="center"/>
            <w:hideMark/>
          </w:tcPr>
          <w:p w14:paraId="58D24283" w14:textId="77777777" w:rsidR="00E34ABB" w:rsidRDefault="00E34ABB">
            <w:pPr>
              <w:rPr>
                <w:sz w:val="20"/>
                <w:szCs w:val="20"/>
              </w:rPr>
            </w:pPr>
          </w:p>
        </w:tc>
      </w:tr>
      <w:tr w:rsidR="00E34ABB" w14:paraId="2C7FFB84" w14:textId="77777777" w:rsidTr="00E34ABB">
        <w:trPr>
          <w:trHeight w:val="300"/>
        </w:trPr>
        <w:tc>
          <w:tcPr>
            <w:tcW w:w="1083" w:type="dxa"/>
            <w:tcBorders>
              <w:top w:val="nil"/>
              <w:left w:val="single" w:sz="8" w:space="0" w:color="auto"/>
              <w:bottom w:val="nil"/>
              <w:right w:val="nil"/>
            </w:tcBorders>
            <w:shd w:val="clear" w:color="auto" w:fill="auto"/>
            <w:noWrap/>
            <w:vAlign w:val="center"/>
            <w:hideMark/>
          </w:tcPr>
          <w:p w14:paraId="7D803431" w14:textId="77777777" w:rsidR="00E34ABB" w:rsidRDefault="00E34ABB">
            <w:pPr>
              <w:rPr>
                <w:rFonts w:ascii="Arial Narrow" w:hAnsi="Arial Narrow" w:cs="Calibri"/>
                <w:color w:val="000000"/>
                <w:sz w:val="20"/>
                <w:szCs w:val="20"/>
              </w:rPr>
            </w:pPr>
            <w:r>
              <w:rPr>
                <w:rFonts w:ascii="Arial Narrow" w:hAnsi="Arial Narrow" w:cs="Calibri"/>
                <w:color w:val="000000"/>
                <w:sz w:val="20"/>
                <w:szCs w:val="20"/>
              </w:rPr>
              <w:t>5.1.3.01.99.</w:t>
            </w:r>
          </w:p>
        </w:tc>
        <w:tc>
          <w:tcPr>
            <w:tcW w:w="3465" w:type="dxa"/>
            <w:tcBorders>
              <w:top w:val="nil"/>
              <w:left w:val="single" w:sz="8" w:space="0" w:color="auto"/>
              <w:bottom w:val="nil"/>
              <w:right w:val="single" w:sz="8" w:space="0" w:color="auto"/>
            </w:tcBorders>
            <w:shd w:val="clear" w:color="auto" w:fill="auto"/>
            <w:vAlign w:val="center"/>
            <w:hideMark/>
          </w:tcPr>
          <w:p w14:paraId="3A5F2CF1" w14:textId="77777777" w:rsidR="00E34ABB" w:rsidRPr="00E34ABB" w:rsidRDefault="00E34ABB">
            <w:pPr>
              <w:rPr>
                <w:rFonts w:ascii="Arial Narrow" w:hAnsi="Arial Narrow" w:cs="Calibri"/>
                <w:color w:val="000000"/>
                <w:sz w:val="20"/>
                <w:szCs w:val="20"/>
                <w:lang w:val="es-CR"/>
              </w:rPr>
            </w:pPr>
            <w:r w:rsidRPr="00E34ABB">
              <w:rPr>
                <w:rFonts w:ascii="Arial Narrow" w:hAnsi="Arial Narrow" w:cs="Calibri"/>
                <w:color w:val="000000"/>
                <w:sz w:val="20"/>
                <w:szCs w:val="20"/>
                <w:lang w:val="es-CR"/>
              </w:rPr>
              <w:t>Otros productos químicos y conexos</w:t>
            </w:r>
          </w:p>
        </w:tc>
        <w:tc>
          <w:tcPr>
            <w:tcW w:w="1112" w:type="dxa"/>
            <w:tcBorders>
              <w:top w:val="nil"/>
              <w:left w:val="nil"/>
              <w:bottom w:val="nil"/>
              <w:right w:val="single" w:sz="8" w:space="0" w:color="auto"/>
            </w:tcBorders>
            <w:shd w:val="clear" w:color="000000" w:fill="FFFFFF"/>
            <w:noWrap/>
            <w:vAlign w:val="bottom"/>
            <w:hideMark/>
          </w:tcPr>
          <w:p w14:paraId="704BFE2D"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797,78</w:t>
            </w:r>
          </w:p>
        </w:tc>
        <w:tc>
          <w:tcPr>
            <w:tcW w:w="1134" w:type="dxa"/>
            <w:tcBorders>
              <w:top w:val="nil"/>
              <w:left w:val="nil"/>
              <w:bottom w:val="nil"/>
              <w:right w:val="single" w:sz="8" w:space="0" w:color="auto"/>
            </w:tcBorders>
            <w:shd w:val="clear" w:color="000000" w:fill="FFFFFF"/>
            <w:noWrap/>
            <w:vAlign w:val="bottom"/>
            <w:hideMark/>
          </w:tcPr>
          <w:p w14:paraId="2E630261"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505,41</w:t>
            </w:r>
          </w:p>
        </w:tc>
        <w:tc>
          <w:tcPr>
            <w:tcW w:w="1134" w:type="dxa"/>
            <w:tcBorders>
              <w:top w:val="nil"/>
              <w:left w:val="nil"/>
              <w:bottom w:val="nil"/>
              <w:right w:val="single" w:sz="8" w:space="0" w:color="auto"/>
            </w:tcBorders>
            <w:shd w:val="clear" w:color="000000" w:fill="FFFFFF"/>
            <w:noWrap/>
            <w:vAlign w:val="bottom"/>
            <w:hideMark/>
          </w:tcPr>
          <w:p w14:paraId="275F0ACC"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292,37</w:t>
            </w:r>
          </w:p>
        </w:tc>
        <w:tc>
          <w:tcPr>
            <w:tcW w:w="955" w:type="dxa"/>
            <w:tcBorders>
              <w:top w:val="nil"/>
              <w:left w:val="nil"/>
              <w:bottom w:val="nil"/>
              <w:right w:val="single" w:sz="8" w:space="0" w:color="auto"/>
            </w:tcBorders>
            <w:shd w:val="clear" w:color="auto" w:fill="auto"/>
            <w:noWrap/>
            <w:vAlign w:val="bottom"/>
            <w:hideMark/>
          </w:tcPr>
          <w:p w14:paraId="042DF97F"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57,85%</w:t>
            </w:r>
          </w:p>
        </w:tc>
        <w:tc>
          <w:tcPr>
            <w:tcW w:w="222" w:type="dxa"/>
            <w:vAlign w:val="center"/>
            <w:hideMark/>
          </w:tcPr>
          <w:p w14:paraId="72C93841" w14:textId="77777777" w:rsidR="00E34ABB" w:rsidRDefault="00E34ABB">
            <w:pPr>
              <w:rPr>
                <w:sz w:val="20"/>
                <w:szCs w:val="20"/>
              </w:rPr>
            </w:pPr>
          </w:p>
        </w:tc>
      </w:tr>
      <w:tr w:rsidR="00E34ABB" w14:paraId="00EB9933" w14:textId="77777777" w:rsidTr="00E34ABB">
        <w:trPr>
          <w:trHeight w:val="300"/>
        </w:trPr>
        <w:tc>
          <w:tcPr>
            <w:tcW w:w="1083" w:type="dxa"/>
            <w:tcBorders>
              <w:top w:val="nil"/>
              <w:left w:val="single" w:sz="8" w:space="0" w:color="auto"/>
              <w:bottom w:val="nil"/>
              <w:right w:val="nil"/>
            </w:tcBorders>
            <w:shd w:val="clear" w:color="auto" w:fill="auto"/>
            <w:noWrap/>
            <w:vAlign w:val="center"/>
            <w:hideMark/>
          </w:tcPr>
          <w:p w14:paraId="44E0D1FE" w14:textId="77777777" w:rsidR="00E34ABB" w:rsidRDefault="00E34ABB">
            <w:pPr>
              <w:rPr>
                <w:rFonts w:ascii="Arial Narrow" w:hAnsi="Arial Narrow" w:cs="Calibri"/>
                <w:b/>
                <w:bCs/>
                <w:color w:val="000000"/>
                <w:sz w:val="20"/>
                <w:szCs w:val="20"/>
              </w:rPr>
            </w:pPr>
            <w:r>
              <w:rPr>
                <w:rFonts w:ascii="Arial Narrow" w:hAnsi="Arial Narrow" w:cs="Calibri"/>
                <w:b/>
                <w:bCs/>
                <w:color w:val="000000"/>
                <w:sz w:val="20"/>
                <w:szCs w:val="20"/>
              </w:rPr>
              <w:t>5.1.3.02.</w:t>
            </w:r>
          </w:p>
        </w:tc>
        <w:tc>
          <w:tcPr>
            <w:tcW w:w="3465" w:type="dxa"/>
            <w:tcBorders>
              <w:top w:val="nil"/>
              <w:left w:val="single" w:sz="8" w:space="0" w:color="auto"/>
              <w:bottom w:val="nil"/>
              <w:right w:val="single" w:sz="8" w:space="0" w:color="auto"/>
            </w:tcBorders>
            <w:shd w:val="clear" w:color="auto" w:fill="auto"/>
            <w:vAlign w:val="center"/>
            <w:hideMark/>
          </w:tcPr>
          <w:p w14:paraId="7FE4CB58" w14:textId="77777777" w:rsidR="00E34ABB" w:rsidRDefault="00E34ABB">
            <w:pPr>
              <w:rPr>
                <w:rFonts w:ascii="Arial Narrow" w:hAnsi="Arial Narrow" w:cs="Calibri"/>
                <w:b/>
                <w:bCs/>
                <w:color w:val="000000"/>
                <w:sz w:val="20"/>
                <w:szCs w:val="20"/>
              </w:rPr>
            </w:pPr>
            <w:r>
              <w:rPr>
                <w:rFonts w:ascii="Arial Narrow" w:hAnsi="Arial Narrow" w:cs="Calibri"/>
                <w:b/>
                <w:bCs/>
                <w:color w:val="000000"/>
                <w:sz w:val="20"/>
                <w:szCs w:val="20"/>
              </w:rPr>
              <w:t>Alimentos y productos agropecuarios</w:t>
            </w:r>
          </w:p>
        </w:tc>
        <w:tc>
          <w:tcPr>
            <w:tcW w:w="1112" w:type="dxa"/>
            <w:tcBorders>
              <w:top w:val="single" w:sz="8" w:space="0" w:color="auto"/>
              <w:left w:val="nil"/>
              <w:bottom w:val="single" w:sz="8" w:space="0" w:color="auto"/>
              <w:right w:val="single" w:sz="8" w:space="0" w:color="auto"/>
            </w:tcBorders>
            <w:shd w:val="clear" w:color="000000" w:fill="FFFFFF"/>
            <w:noWrap/>
            <w:vAlign w:val="bottom"/>
            <w:hideMark/>
          </w:tcPr>
          <w:p w14:paraId="0759F984" w14:textId="77777777" w:rsidR="00E34ABB" w:rsidRDefault="00E34ABB">
            <w:pPr>
              <w:jc w:val="right"/>
              <w:rPr>
                <w:rFonts w:ascii="Arial Narrow" w:hAnsi="Arial Narrow" w:cs="Calibri"/>
                <w:b/>
                <w:bCs/>
                <w:color w:val="000000"/>
                <w:sz w:val="18"/>
                <w:szCs w:val="18"/>
              </w:rPr>
            </w:pPr>
            <w:r>
              <w:rPr>
                <w:rFonts w:ascii="Arial Narrow" w:hAnsi="Arial Narrow" w:cs="Calibri"/>
                <w:b/>
                <w:bCs/>
                <w:color w:val="000000"/>
                <w:sz w:val="18"/>
                <w:szCs w:val="18"/>
              </w:rPr>
              <w:t>2 759,34</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21C5EAE3" w14:textId="77777777" w:rsidR="00E34ABB" w:rsidRDefault="00E34ABB">
            <w:pPr>
              <w:jc w:val="right"/>
              <w:rPr>
                <w:rFonts w:ascii="Arial Narrow" w:hAnsi="Arial Narrow" w:cs="Calibri"/>
                <w:b/>
                <w:bCs/>
                <w:color w:val="000000"/>
                <w:sz w:val="18"/>
                <w:szCs w:val="18"/>
              </w:rPr>
            </w:pPr>
            <w:r>
              <w:rPr>
                <w:rFonts w:ascii="Arial Narrow" w:hAnsi="Arial Narrow" w:cs="Calibri"/>
                <w:b/>
                <w:bCs/>
                <w:color w:val="000000"/>
                <w:sz w:val="18"/>
                <w:szCs w:val="18"/>
              </w:rPr>
              <w:t>570,00</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40D0C734" w14:textId="77777777" w:rsidR="00E34ABB" w:rsidRDefault="00E34ABB">
            <w:pPr>
              <w:jc w:val="right"/>
              <w:rPr>
                <w:rFonts w:ascii="Arial Narrow" w:hAnsi="Arial Narrow" w:cs="Calibri"/>
                <w:b/>
                <w:bCs/>
                <w:color w:val="000000"/>
                <w:sz w:val="18"/>
                <w:szCs w:val="18"/>
              </w:rPr>
            </w:pPr>
            <w:r>
              <w:rPr>
                <w:rFonts w:ascii="Arial Narrow" w:hAnsi="Arial Narrow" w:cs="Calibri"/>
                <w:b/>
                <w:bCs/>
                <w:color w:val="000000"/>
                <w:sz w:val="18"/>
                <w:szCs w:val="18"/>
              </w:rPr>
              <w:t>2 189,34</w:t>
            </w:r>
          </w:p>
        </w:tc>
        <w:tc>
          <w:tcPr>
            <w:tcW w:w="955" w:type="dxa"/>
            <w:tcBorders>
              <w:top w:val="single" w:sz="8" w:space="0" w:color="auto"/>
              <w:left w:val="nil"/>
              <w:bottom w:val="single" w:sz="8" w:space="0" w:color="auto"/>
              <w:right w:val="single" w:sz="8" w:space="0" w:color="auto"/>
            </w:tcBorders>
            <w:shd w:val="clear" w:color="auto" w:fill="auto"/>
            <w:noWrap/>
            <w:vAlign w:val="bottom"/>
            <w:hideMark/>
          </w:tcPr>
          <w:p w14:paraId="2476ED55" w14:textId="77777777" w:rsidR="00E34ABB" w:rsidRDefault="00E34ABB">
            <w:pPr>
              <w:jc w:val="right"/>
              <w:rPr>
                <w:rFonts w:ascii="Arial Narrow" w:hAnsi="Arial Narrow" w:cs="Calibri"/>
                <w:b/>
                <w:bCs/>
                <w:color w:val="000000"/>
                <w:sz w:val="18"/>
                <w:szCs w:val="18"/>
              </w:rPr>
            </w:pPr>
            <w:r>
              <w:rPr>
                <w:rFonts w:ascii="Arial Narrow" w:hAnsi="Arial Narrow" w:cs="Calibri"/>
                <w:b/>
                <w:bCs/>
                <w:color w:val="000000"/>
                <w:sz w:val="18"/>
                <w:szCs w:val="18"/>
              </w:rPr>
              <w:t>384,09%</w:t>
            </w:r>
          </w:p>
        </w:tc>
        <w:tc>
          <w:tcPr>
            <w:tcW w:w="222" w:type="dxa"/>
            <w:vAlign w:val="center"/>
            <w:hideMark/>
          </w:tcPr>
          <w:p w14:paraId="017BAEBF" w14:textId="77777777" w:rsidR="00E34ABB" w:rsidRDefault="00E34ABB">
            <w:pPr>
              <w:rPr>
                <w:sz w:val="20"/>
                <w:szCs w:val="20"/>
              </w:rPr>
            </w:pPr>
          </w:p>
        </w:tc>
      </w:tr>
      <w:tr w:rsidR="00E34ABB" w14:paraId="73191C4C" w14:textId="77777777" w:rsidTr="00E34ABB">
        <w:trPr>
          <w:trHeight w:val="290"/>
        </w:trPr>
        <w:tc>
          <w:tcPr>
            <w:tcW w:w="1083" w:type="dxa"/>
            <w:tcBorders>
              <w:top w:val="nil"/>
              <w:left w:val="single" w:sz="8" w:space="0" w:color="auto"/>
              <w:bottom w:val="nil"/>
              <w:right w:val="nil"/>
            </w:tcBorders>
            <w:shd w:val="clear" w:color="auto" w:fill="auto"/>
            <w:noWrap/>
            <w:vAlign w:val="center"/>
            <w:hideMark/>
          </w:tcPr>
          <w:p w14:paraId="6960FBC3" w14:textId="77777777" w:rsidR="00E34ABB" w:rsidRDefault="00E34ABB">
            <w:pPr>
              <w:rPr>
                <w:rFonts w:ascii="Arial Narrow" w:hAnsi="Arial Narrow" w:cs="Calibri"/>
                <w:color w:val="000000"/>
                <w:sz w:val="20"/>
                <w:szCs w:val="20"/>
              </w:rPr>
            </w:pPr>
            <w:r>
              <w:rPr>
                <w:rFonts w:ascii="Arial Narrow" w:hAnsi="Arial Narrow" w:cs="Calibri"/>
                <w:color w:val="000000"/>
                <w:sz w:val="20"/>
                <w:szCs w:val="20"/>
              </w:rPr>
              <w:lastRenderedPageBreak/>
              <w:t>5.1.3.02.03.</w:t>
            </w:r>
          </w:p>
        </w:tc>
        <w:tc>
          <w:tcPr>
            <w:tcW w:w="3465" w:type="dxa"/>
            <w:tcBorders>
              <w:top w:val="nil"/>
              <w:left w:val="single" w:sz="8" w:space="0" w:color="auto"/>
              <w:bottom w:val="nil"/>
              <w:right w:val="single" w:sz="8" w:space="0" w:color="auto"/>
            </w:tcBorders>
            <w:shd w:val="clear" w:color="auto" w:fill="auto"/>
            <w:vAlign w:val="center"/>
            <w:hideMark/>
          </w:tcPr>
          <w:p w14:paraId="48A7630F" w14:textId="77777777" w:rsidR="00E34ABB" w:rsidRDefault="00E34ABB">
            <w:pPr>
              <w:rPr>
                <w:rFonts w:ascii="Arial Narrow" w:hAnsi="Arial Narrow" w:cs="Calibri"/>
                <w:color w:val="000000"/>
                <w:sz w:val="20"/>
                <w:szCs w:val="20"/>
              </w:rPr>
            </w:pPr>
            <w:r>
              <w:rPr>
                <w:rFonts w:ascii="Arial Narrow" w:hAnsi="Arial Narrow" w:cs="Calibri"/>
                <w:color w:val="000000"/>
                <w:sz w:val="20"/>
                <w:szCs w:val="20"/>
              </w:rPr>
              <w:t>Alimentos y bebidas</w:t>
            </w:r>
          </w:p>
        </w:tc>
        <w:tc>
          <w:tcPr>
            <w:tcW w:w="1112" w:type="dxa"/>
            <w:tcBorders>
              <w:top w:val="nil"/>
              <w:left w:val="nil"/>
              <w:bottom w:val="nil"/>
              <w:right w:val="single" w:sz="8" w:space="0" w:color="auto"/>
            </w:tcBorders>
            <w:shd w:val="clear" w:color="000000" w:fill="FFFFFF"/>
            <w:noWrap/>
            <w:vAlign w:val="bottom"/>
            <w:hideMark/>
          </w:tcPr>
          <w:p w14:paraId="5890014D"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2 759,34</w:t>
            </w:r>
          </w:p>
        </w:tc>
        <w:tc>
          <w:tcPr>
            <w:tcW w:w="1134" w:type="dxa"/>
            <w:tcBorders>
              <w:top w:val="nil"/>
              <w:left w:val="nil"/>
              <w:bottom w:val="nil"/>
              <w:right w:val="single" w:sz="8" w:space="0" w:color="auto"/>
            </w:tcBorders>
            <w:shd w:val="clear" w:color="000000" w:fill="FFFFFF"/>
            <w:noWrap/>
            <w:vAlign w:val="bottom"/>
            <w:hideMark/>
          </w:tcPr>
          <w:p w14:paraId="278ED26C"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570,00</w:t>
            </w:r>
          </w:p>
        </w:tc>
        <w:tc>
          <w:tcPr>
            <w:tcW w:w="1134" w:type="dxa"/>
            <w:tcBorders>
              <w:top w:val="nil"/>
              <w:left w:val="nil"/>
              <w:bottom w:val="nil"/>
              <w:right w:val="single" w:sz="8" w:space="0" w:color="auto"/>
            </w:tcBorders>
            <w:shd w:val="clear" w:color="000000" w:fill="FFFFFF"/>
            <w:noWrap/>
            <w:vAlign w:val="bottom"/>
            <w:hideMark/>
          </w:tcPr>
          <w:p w14:paraId="2D2B3ED8"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2 189,34</w:t>
            </w:r>
          </w:p>
        </w:tc>
        <w:tc>
          <w:tcPr>
            <w:tcW w:w="955" w:type="dxa"/>
            <w:tcBorders>
              <w:top w:val="nil"/>
              <w:left w:val="nil"/>
              <w:bottom w:val="nil"/>
              <w:right w:val="single" w:sz="8" w:space="0" w:color="auto"/>
            </w:tcBorders>
            <w:shd w:val="clear" w:color="auto" w:fill="auto"/>
            <w:noWrap/>
            <w:vAlign w:val="bottom"/>
            <w:hideMark/>
          </w:tcPr>
          <w:p w14:paraId="6F16B47D"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384,09%</w:t>
            </w:r>
          </w:p>
        </w:tc>
        <w:tc>
          <w:tcPr>
            <w:tcW w:w="222" w:type="dxa"/>
            <w:vAlign w:val="center"/>
            <w:hideMark/>
          </w:tcPr>
          <w:p w14:paraId="55171F50" w14:textId="77777777" w:rsidR="00E34ABB" w:rsidRDefault="00E34ABB">
            <w:pPr>
              <w:rPr>
                <w:sz w:val="20"/>
                <w:szCs w:val="20"/>
              </w:rPr>
            </w:pPr>
          </w:p>
        </w:tc>
      </w:tr>
      <w:tr w:rsidR="00E34ABB" w14:paraId="7AC4308A" w14:textId="77777777" w:rsidTr="00E34ABB">
        <w:trPr>
          <w:trHeight w:val="300"/>
        </w:trPr>
        <w:tc>
          <w:tcPr>
            <w:tcW w:w="1083" w:type="dxa"/>
            <w:tcBorders>
              <w:top w:val="nil"/>
              <w:left w:val="single" w:sz="8" w:space="0" w:color="auto"/>
              <w:bottom w:val="nil"/>
              <w:right w:val="nil"/>
            </w:tcBorders>
            <w:shd w:val="clear" w:color="auto" w:fill="auto"/>
            <w:noWrap/>
            <w:vAlign w:val="center"/>
            <w:hideMark/>
          </w:tcPr>
          <w:p w14:paraId="255F8074" w14:textId="77777777" w:rsidR="00E34ABB" w:rsidRDefault="00E34ABB">
            <w:pPr>
              <w:rPr>
                <w:rFonts w:ascii="Arial Narrow" w:hAnsi="Arial Narrow" w:cs="Calibri"/>
                <w:color w:val="000000"/>
                <w:sz w:val="20"/>
                <w:szCs w:val="20"/>
              </w:rPr>
            </w:pPr>
            <w:r>
              <w:rPr>
                <w:rFonts w:ascii="Arial Narrow" w:hAnsi="Arial Narrow" w:cs="Calibri"/>
                <w:color w:val="000000"/>
                <w:sz w:val="20"/>
                <w:szCs w:val="20"/>
              </w:rPr>
              <w:t>5.1.3.02.04.</w:t>
            </w:r>
          </w:p>
        </w:tc>
        <w:tc>
          <w:tcPr>
            <w:tcW w:w="3465" w:type="dxa"/>
            <w:tcBorders>
              <w:top w:val="nil"/>
              <w:left w:val="single" w:sz="8" w:space="0" w:color="auto"/>
              <w:bottom w:val="nil"/>
              <w:right w:val="single" w:sz="8" w:space="0" w:color="auto"/>
            </w:tcBorders>
            <w:shd w:val="clear" w:color="auto" w:fill="auto"/>
            <w:vAlign w:val="center"/>
            <w:hideMark/>
          </w:tcPr>
          <w:p w14:paraId="5BCFAAE5" w14:textId="77777777" w:rsidR="00E34ABB" w:rsidRDefault="00E34ABB">
            <w:pPr>
              <w:rPr>
                <w:rFonts w:ascii="Arial Narrow" w:hAnsi="Arial Narrow" w:cs="Calibri"/>
                <w:color w:val="000000"/>
                <w:sz w:val="20"/>
                <w:szCs w:val="20"/>
              </w:rPr>
            </w:pPr>
            <w:r>
              <w:rPr>
                <w:rFonts w:ascii="Arial Narrow" w:hAnsi="Arial Narrow" w:cs="Calibri"/>
                <w:color w:val="000000"/>
                <w:sz w:val="20"/>
                <w:szCs w:val="20"/>
              </w:rPr>
              <w:t>Alimentos para animales</w:t>
            </w:r>
          </w:p>
        </w:tc>
        <w:tc>
          <w:tcPr>
            <w:tcW w:w="1112" w:type="dxa"/>
            <w:tcBorders>
              <w:top w:val="nil"/>
              <w:left w:val="nil"/>
              <w:bottom w:val="nil"/>
              <w:right w:val="single" w:sz="8" w:space="0" w:color="auto"/>
            </w:tcBorders>
            <w:shd w:val="clear" w:color="000000" w:fill="FFFFFF"/>
            <w:noWrap/>
            <w:vAlign w:val="bottom"/>
            <w:hideMark/>
          </w:tcPr>
          <w:p w14:paraId="48DBFB57"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134" w:type="dxa"/>
            <w:tcBorders>
              <w:top w:val="nil"/>
              <w:left w:val="nil"/>
              <w:bottom w:val="nil"/>
              <w:right w:val="single" w:sz="8" w:space="0" w:color="auto"/>
            </w:tcBorders>
            <w:shd w:val="clear" w:color="000000" w:fill="FFFFFF"/>
            <w:noWrap/>
            <w:vAlign w:val="bottom"/>
            <w:hideMark/>
          </w:tcPr>
          <w:p w14:paraId="3A4624E1"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134" w:type="dxa"/>
            <w:tcBorders>
              <w:top w:val="nil"/>
              <w:left w:val="nil"/>
              <w:bottom w:val="nil"/>
              <w:right w:val="single" w:sz="8" w:space="0" w:color="auto"/>
            </w:tcBorders>
            <w:shd w:val="clear" w:color="000000" w:fill="FFFFFF"/>
            <w:noWrap/>
            <w:vAlign w:val="bottom"/>
            <w:hideMark/>
          </w:tcPr>
          <w:p w14:paraId="30019146"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955" w:type="dxa"/>
            <w:tcBorders>
              <w:top w:val="nil"/>
              <w:left w:val="nil"/>
              <w:bottom w:val="nil"/>
              <w:right w:val="single" w:sz="8" w:space="0" w:color="auto"/>
            </w:tcBorders>
            <w:shd w:val="clear" w:color="auto" w:fill="auto"/>
            <w:noWrap/>
            <w:vAlign w:val="bottom"/>
            <w:hideMark/>
          </w:tcPr>
          <w:p w14:paraId="472EF37C"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#DIV/0!</w:t>
            </w:r>
          </w:p>
        </w:tc>
        <w:tc>
          <w:tcPr>
            <w:tcW w:w="222" w:type="dxa"/>
            <w:vAlign w:val="center"/>
            <w:hideMark/>
          </w:tcPr>
          <w:p w14:paraId="6F3FB9B4" w14:textId="77777777" w:rsidR="00E34ABB" w:rsidRDefault="00E34ABB">
            <w:pPr>
              <w:rPr>
                <w:sz w:val="20"/>
                <w:szCs w:val="20"/>
              </w:rPr>
            </w:pPr>
          </w:p>
        </w:tc>
      </w:tr>
      <w:tr w:rsidR="00E34ABB" w14:paraId="052815D8" w14:textId="77777777" w:rsidTr="00E34ABB">
        <w:trPr>
          <w:trHeight w:val="530"/>
        </w:trPr>
        <w:tc>
          <w:tcPr>
            <w:tcW w:w="1083" w:type="dxa"/>
            <w:tcBorders>
              <w:top w:val="nil"/>
              <w:left w:val="single" w:sz="8" w:space="0" w:color="auto"/>
              <w:bottom w:val="nil"/>
              <w:right w:val="nil"/>
            </w:tcBorders>
            <w:shd w:val="clear" w:color="auto" w:fill="auto"/>
            <w:noWrap/>
            <w:vAlign w:val="center"/>
            <w:hideMark/>
          </w:tcPr>
          <w:p w14:paraId="53870B9A" w14:textId="77777777" w:rsidR="00E34ABB" w:rsidRDefault="00E34ABB">
            <w:pPr>
              <w:rPr>
                <w:rFonts w:ascii="Arial Narrow" w:hAnsi="Arial Narrow" w:cs="Calibri"/>
                <w:b/>
                <w:bCs/>
                <w:color w:val="000000"/>
                <w:sz w:val="20"/>
                <w:szCs w:val="20"/>
              </w:rPr>
            </w:pPr>
            <w:r>
              <w:rPr>
                <w:rFonts w:ascii="Arial Narrow" w:hAnsi="Arial Narrow" w:cs="Calibri"/>
                <w:b/>
                <w:bCs/>
                <w:color w:val="000000"/>
                <w:sz w:val="20"/>
                <w:szCs w:val="20"/>
              </w:rPr>
              <w:t>5.1.3.03.</w:t>
            </w:r>
          </w:p>
        </w:tc>
        <w:tc>
          <w:tcPr>
            <w:tcW w:w="3465" w:type="dxa"/>
            <w:tcBorders>
              <w:top w:val="nil"/>
              <w:left w:val="single" w:sz="8" w:space="0" w:color="auto"/>
              <w:bottom w:val="nil"/>
              <w:right w:val="single" w:sz="8" w:space="0" w:color="auto"/>
            </w:tcBorders>
            <w:shd w:val="clear" w:color="auto" w:fill="auto"/>
            <w:vAlign w:val="center"/>
            <w:hideMark/>
          </w:tcPr>
          <w:p w14:paraId="7ED4FB51" w14:textId="77777777" w:rsidR="00E34ABB" w:rsidRPr="00E34ABB" w:rsidRDefault="00E34ABB">
            <w:pPr>
              <w:rPr>
                <w:rFonts w:ascii="Arial Narrow" w:hAnsi="Arial Narrow" w:cs="Calibri"/>
                <w:b/>
                <w:bCs/>
                <w:color w:val="000000"/>
                <w:sz w:val="20"/>
                <w:szCs w:val="20"/>
                <w:lang w:val="es-CR"/>
              </w:rPr>
            </w:pPr>
            <w:r w:rsidRPr="00E34ABB">
              <w:rPr>
                <w:rFonts w:ascii="Arial Narrow" w:hAnsi="Arial Narrow" w:cs="Calibri"/>
                <w:b/>
                <w:bCs/>
                <w:color w:val="000000"/>
                <w:sz w:val="20"/>
                <w:szCs w:val="20"/>
                <w:lang w:val="es-CR"/>
              </w:rPr>
              <w:t>Materiales y productos de uso en la construcción y mantenimiento</w:t>
            </w:r>
          </w:p>
        </w:tc>
        <w:tc>
          <w:tcPr>
            <w:tcW w:w="1112" w:type="dxa"/>
            <w:tcBorders>
              <w:top w:val="single" w:sz="8" w:space="0" w:color="auto"/>
              <w:left w:val="nil"/>
              <w:bottom w:val="single" w:sz="8" w:space="0" w:color="auto"/>
              <w:right w:val="single" w:sz="8" w:space="0" w:color="auto"/>
            </w:tcBorders>
            <w:shd w:val="clear" w:color="000000" w:fill="FFFFFF"/>
            <w:noWrap/>
            <w:vAlign w:val="bottom"/>
            <w:hideMark/>
          </w:tcPr>
          <w:p w14:paraId="4BBA539A" w14:textId="77777777" w:rsidR="00E34ABB" w:rsidRDefault="00E34ABB">
            <w:pPr>
              <w:jc w:val="right"/>
              <w:rPr>
                <w:rFonts w:ascii="Arial Narrow" w:hAnsi="Arial Narrow" w:cs="Calibri"/>
                <w:b/>
                <w:bCs/>
                <w:color w:val="000000"/>
                <w:sz w:val="18"/>
                <w:szCs w:val="18"/>
              </w:rPr>
            </w:pPr>
            <w:r>
              <w:rPr>
                <w:rFonts w:ascii="Arial Narrow" w:hAnsi="Arial Narrow" w:cs="Calibri"/>
                <w:b/>
                <w:bCs/>
                <w:color w:val="000000"/>
                <w:sz w:val="18"/>
                <w:szCs w:val="18"/>
              </w:rPr>
              <w:t>129 937,00</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46261A7B" w14:textId="77777777" w:rsidR="00E34ABB" w:rsidRDefault="00E34ABB">
            <w:pPr>
              <w:jc w:val="right"/>
              <w:rPr>
                <w:rFonts w:ascii="Arial Narrow" w:hAnsi="Arial Narrow" w:cs="Calibri"/>
                <w:b/>
                <w:bCs/>
                <w:color w:val="000000"/>
                <w:sz w:val="18"/>
                <w:szCs w:val="18"/>
              </w:rPr>
            </w:pPr>
            <w:r>
              <w:rPr>
                <w:rFonts w:ascii="Arial Narrow" w:hAnsi="Arial Narrow" w:cs="Calibri"/>
                <w:b/>
                <w:bCs/>
                <w:color w:val="000000"/>
                <w:sz w:val="18"/>
                <w:szCs w:val="18"/>
              </w:rPr>
              <w:t>101 595,38</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3ED2AADD" w14:textId="77777777" w:rsidR="00E34ABB" w:rsidRDefault="00E34ABB">
            <w:pPr>
              <w:jc w:val="right"/>
              <w:rPr>
                <w:rFonts w:ascii="Arial Narrow" w:hAnsi="Arial Narrow" w:cs="Calibri"/>
                <w:b/>
                <w:bCs/>
                <w:color w:val="000000"/>
                <w:sz w:val="18"/>
                <w:szCs w:val="18"/>
              </w:rPr>
            </w:pPr>
            <w:r>
              <w:rPr>
                <w:rFonts w:ascii="Arial Narrow" w:hAnsi="Arial Narrow" w:cs="Calibri"/>
                <w:b/>
                <w:bCs/>
                <w:color w:val="000000"/>
                <w:sz w:val="18"/>
                <w:szCs w:val="18"/>
              </w:rPr>
              <w:t>28 341,62</w:t>
            </w:r>
          </w:p>
        </w:tc>
        <w:tc>
          <w:tcPr>
            <w:tcW w:w="955" w:type="dxa"/>
            <w:tcBorders>
              <w:top w:val="single" w:sz="8" w:space="0" w:color="auto"/>
              <w:left w:val="nil"/>
              <w:bottom w:val="single" w:sz="8" w:space="0" w:color="auto"/>
              <w:right w:val="single" w:sz="8" w:space="0" w:color="auto"/>
            </w:tcBorders>
            <w:shd w:val="clear" w:color="auto" w:fill="auto"/>
            <w:noWrap/>
            <w:vAlign w:val="bottom"/>
            <w:hideMark/>
          </w:tcPr>
          <w:p w14:paraId="32F1B362" w14:textId="77777777" w:rsidR="00E34ABB" w:rsidRDefault="00E34ABB">
            <w:pPr>
              <w:jc w:val="right"/>
              <w:rPr>
                <w:rFonts w:ascii="Arial Narrow" w:hAnsi="Arial Narrow" w:cs="Calibri"/>
                <w:b/>
                <w:bCs/>
                <w:color w:val="000000"/>
                <w:sz w:val="18"/>
                <w:szCs w:val="18"/>
              </w:rPr>
            </w:pPr>
            <w:r>
              <w:rPr>
                <w:rFonts w:ascii="Arial Narrow" w:hAnsi="Arial Narrow" w:cs="Calibri"/>
                <w:b/>
                <w:bCs/>
                <w:color w:val="000000"/>
                <w:sz w:val="18"/>
                <w:szCs w:val="18"/>
              </w:rPr>
              <w:t>27,90%</w:t>
            </w:r>
          </w:p>
        </w:tc>
        <w:tc>
          <w:tcPr>
            <w:tcW w:w="222" w:type="dxa"/>
            <w:vAlign w:val="center"/>
            <w:hideMark/>
          </w:tcPr>
          <w:p w14:paraId="7D7B7AEF" w14:textId="77777777" w:rsidR="00E34ABB" w:rsidRDefault="00E34ABB">
            <w:pPr>
              <w:rPr>
                <w:sz w:val="20"/>
                <w:szCs w:val="20"/>
              </w:rPr>
            </w:pPr>
          </w:p>
        </w:tc>
      </w:tr>
      <w:tr w:rsidR="00E34ABB" w14:paraId="0F71954C" w14:textId="77777777" w:rsidTr="00E34ABB">
        <w:trPr>
          <w:trHeight w:val="290"/>
        </w:trPr>
        <w:tc>
          <w:tcPr>
            <w:tcW w:w="1083" w:type="dxa"/>
            <w:tcBorders>
              <w:top w:val="nil"/>
              <w:left w:val="single" w:sz="8" w:space="0" w:color="auto"/>
              <w:bottom w:val="nil"/>
              <w:right w:val="nil"/>
            </w:tcBorders>
            <w:shd w:val="clear" w:color="auto" w:fill="auto"/>
            <w:noWrap/>
            <w:vAlign w:val="center"/>
            <w:hideMark/>
          </w:tcPr>
          <w:p w14:paraId="6DDAAC0C" w14:textId="77777777" w:rsidR="00E34ABB" w:rsidRDefault="00E34ABB">
            <w:pPr>
              <w:rPr>
                <w:rFonts w:ascii="Arial Narrow" w:hAnsi="Arial Narrow" w:cs="Calibri"/>
                <w:color w:val="000000"/>
                <w:sz w:val="20"/>
                <w:szCs w:val="20"/>
              </w:rPr>
            </w:pPr>
            <w:r>
              <w:rPr>
                <w:rFonts w:ascii="Arial Narrow" w:hAnsi="Arial Narrow" w:cs="Calibri"/>
                <w:color w:val="000000"/>
                <w:sz w:val="20"/>
                <w:szCs w:val="20"/>
              </w:rPr>
              <w:t>5.1.3.03.01.</w:t>
            </w:r>
          </w:p>
        </w:tc>
        <w:tc>
          <w:tcPr>
            <w:tcW w:w="3465" w:type="dxa"/>
            <w:tcBorders>
              <w:top w:val="nil"/>
              <w:left w:val="single" w:sz="8" w:space="0" w:color="auto"/>
              <w:bottom w:val="nil"/>
              <w:right w:val="single" w:sz="8" w:space="0" w:color="auto"/>
            </w:tcBorders>
            <w:shd w:val="clear" w:color="000000" w:fill="FFFFFF"/>
            <w:vAlign w:val="center"/>
            <w:hideMark/>
          </w:tcPr>
          <w:p w14:paraId="79074B7B" w14:textId="77777777" w:rsidR="00E34ABB" w:rsidRDefault="00E34ABB">
            <w:pPr>
              <w:rPr>
                <w:rFonts w:ascii="Arial Narrow" w:hAnsi="Arial Narrow" w:cs="Calibri"/>
                <w:color w:val="000000"/>
                <w:sz w:val="20"/>
                <w:szCs w:val="20"/>
              </w:rPr>
            </w:pPr>
            <w:r>
              <w:rPr>
                <w:rFonts w:ascii="Arial Narrow" w:hAnsi="Arial Narrow" w:cs="Calibri"/>
                <w:color w:val="000000"/>
                <w:sz w:val="20"/>
                <w:szCs w:val="20"/>
              </w:rPr>
              <w:t>Materiales y productos metálicos</w:t>
            </w:r>
          </w:p>
        </w:tc>
        <w:tc>
          <w:tcPr>
            <w:tcW w:w="1112" w:type="dxa"/>
            <w:tcBorders>
              <w:top w:val="nil"/>
              <w:left w:val="nil"/>
              <w:bottom w:val="nil"/>
              <w:right w:val="single" w:sz="8" w:space="0" w:color="auto"/>
            </w:tcBorders>
            <w:shd w:val="clear" w:color="000000" w:fill="FFFFFF"/>
            <w:noWrap/>
            <w:vAlign w:val="bottom"/>
            <w:hideMark/>
          </w:tcPr>
          <w:p w14:paraId="27E7A918"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2 899,42</w:t>
            </w:r>
          </w:p>
        </w:tc>
        <w:tc>
          <w:tcPr>
            <w:tcW w:w="1134" w:type="dxa"/>
            <w:tcBorders>
              <w:top w:val="nil"/>
              <w:left w:val="nil"/>
              <w:bottom w:val="nil"/>
              <w:right w:val="single" w:sz="8" w:space="0" w:color="auto"/>
            </w:tcBorders>
            <w:shd w:val="clear" w:color="000000" w:fill="FFFFFF"/>
            <w:noWrap/>
            <w:vAlign w:val="bottom"/>
            <w:hideMark/>
          </w:tcPr>
          <w:p w14:paraId="7D4EB77C"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3 567,89</w:t>
            </w:r>
          </w:p>
        </w:tc>
        <w:tc>
          <w:tcPr>
            <w:tcW w:w="1134" w:type="dxa"/>
            <w:tcBorders>
              <w:top w:val="nil"/>
              <w:left w:val="nil"/>
              <w:bottom w:val="nil"/>
              <w:right w:val="single" w:sz="8" w:space="0" w:color="auto"/>
            </w:tcBorders>
            <w:shd w:val="clear" w:color="000000" w:fill="FFFFFF"/>
            <w:noWrap/>
            <w:vAlign w:val="bottom"/>
            <w:hideMark/>
          </w:tcPr>
          <w:p w14:paraId="4FE211F9"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-668,47</w:t>
            </w:r>
          </w:p>
        </w:tc>
        <w:tc>
          <w:tcPr>
            <w:tcW w:w="955" w:type="dxa"/>
            <w:tcBorders>
              <w:top w:val="nil"/>
              <w:left w:val="nil"/>
              <w:bottom w:val="nil"/>
              <w:right w:val="single" w:sz="8" w:space="0" w:color="auto"/>
            </w:tcBorders>
            <w:shd w:val="clear" w:color="auto" w:fill="auto"/>
            <w:noWrap/>
            <w:vAlign w:val="bottom"/>
            <w:hideMark/>
          </w:tcPr>
          <w:p w14:paraId="2ED85619"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-18,74%</w:t>
            </w:r>
          </w:p>
        </w:tc>
        <w:tc>
          <w:tcPr>
            <w:tcW w:w="222" w:type="dxa"/>
            <w:vAlign w:val="center"/>
            <w:hideMark/>
          </w:tcPr>
          <w:p w14:paraId="3C6BD25A" w14:textId="77777777" w:rsidR="00E34ABB" w:rsidRDefault="00E34ABB">
            <w:pPr>
              <w:rPr>
                <w:sz w:val="20"/>
                <w:szCs w:val="20"/>
              </w:rPr>
            </w:pPr>
          </w:p>
        </w:tc>
      </w:tr>
      <w:tr w:rsidR="00E34ABB" w14:paraId="2426AD10" w14:textId="77777777" w:rsidTr="00E34ABB">
        <w:trPr>
          <w:trHeight w:val="290"/>
        </w:trPr>
        <w:tc>
          <w:tcPr>
            <w:tcW w:w="1083" w:type="dxa"/>
            <w:tcBorders>
              <w:top w:val="nil"/>
              <w:left w:val="single" w:sz="8" w:space="0" w:color="auto"/>
              <w:bottom w:val="nil"/>
              <w:right w:val="nil"/>
            </w:tcBorders>
            <w:shd w:val="clear" w:color="auto" w:fill="auto"/>
            <w:noWrap/>
            <w:vAlign w:val="center"/>
            <w:hideMark/>
          </w:tcPr>
          <w:p w14:paraId="13794CD8" w14:textId="77777777" w:rsidR="00E34ABB" w:rsidRDefault="00E34ABB">
            <w:pPr>
              <w:rPr>
                <w:rFonts w:ascii="Arial Narrow" w:hAnsi="Arial Narrow" w:cs="Calibri"/>
                <w:color w:val="000000"/>
                <w:sz w:val="20"/>
                <w:szCs w:val="20"/>
              </w:rPr>
            </w:pPr>
            <w:r>
              <w:rPr>
                <w:rFonts w:ascii="Arial Narrow" w:hAnsi="Arial Narrow" w:cs="Calibri"/>
                <w:color w:val="000000"/>
                <w:sz w:val="20"/>
                <w:szCs w:val="20"/>
              </w:rPr>
              <w:t>5.1.3.03.02.</w:t>
            </w:r>
          </w:p>
        </w:tc>
        <w:tc>
          <w:tcPr>
            <w:tcW w:w="3465" w:type="dxa"/>
            <w:tcBorders>
              <w:top w:val="nil"/>
              <w:left w:val="single" w:sz="8" w:space="0" w:color="auto"/>
              <w:bottom w:val="nil"/>
              <w:right w:val="single" w:sz="8" w:space="0" w:color="auto"/>
            </w:tcBorders>
            <w:shd w:val="clear" w:color="000000" w:fill="FFFFFF"/>
            <w:vAlign w:val="center"/>
            <w:hideMark/>
          </w:tcPr>
          <w:p w14:paraId="2F85B1D8" w14:textId="77777777" w:rsidR="00E34ABB" w:rsidRPr="00E34ABB" w:rsidRDefault="00E34ABB">
            <w:pPr>
              <w:rPr>
                <w:rFonts w:ascii="Arial Narrow" w:hAnsi="Arial Narrow" w:cs="Calibri"/>
                <w:color w:val="000000"/>
                <w:sz w:val="20"/>
                <w:szCs w:val="20"/>
                <w:lang w:val="es-CR"/>
              </w:rPr>
            </w:pPr>
            <w:r w:rsidRPr="00E34ABB">
              <w:rPr>
                <w:rFonts w:ascii="Arial Narrow" w:hAnsi="Arial Narrow" w:cs="Calibri"/>
                <w:color w:val="000000"/>
                <w:sz w:val="20"/>
                <w:szCs w:val="20"/>
                <w:lang w:val="es-CR"/>
              </w:rPr>
              <w:t>Materiales y productos minerales y asfálticos</w:t>
            </w:r>
          </w:p>
        </w:tc>
        <w:tc>
          <w:tcPr>
            <w:tcW w:w="1112" w:type="dxa"/>
            <w:tcBorders>
              <w:top w:val="nil"/>
              <w:left w:val="nil"/>
              <w:bottom w:val="nil"/>
              <w:right w:val="single" w:sz="8" w:space="0" w:color="auto"/>
            </w:tcBorders>
            <w:shd w:val="clear" w:color="000000" w:fill="FFFFFF"/>
            <w:noWrap/>
            <w:vAlign w:val="bottom"/>
            <w:hideMark/>
          </w:tcPr>
          <w:p w14:paraId="370467DD"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123 037,85</w:t>
            </w:r>
          </w:p>
        </w:tc>
        <w:tc>
          <w:tcPr>
            <w:tcW w:w="1134" w:type="dxa"/>
            <w:tcBorders>
              <w:top w:val="nil"/>
              <w:left w:val="nil"/>
              <w:bottom w:val="nil"/>
              <w:right w:val="single" w:sz="8" w:space="0" w:color="auto"/>
            </w:tcBorders>
            <w:shd w:val="clear" w:color="000000" w:fill="FFFFFF"/>
            <w:noWrap/>
            <w:vAlign w:val="bottom"/>
            <w:hideMark/>
          </w:tcPr>
          <w:p w14:paraId="3F114C32"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97 698,74</w:t>
            </w:r>
          </w:p>
        </w:tc>
        <w:tc>
          <w:tcPr>
            <w:tcW w:w="1134" w:type="dxa"/>
            <w:tcBorders>
              <w:top w:val="nil"/>
              <w:left w:val="nil"/>
              <w:bottom w:val="nil"/>
              <w:right w:val="single" w:sz="8" w:space="0" w:color="auto"/>
            </w:tcBorders>
            <w:shd w:val="clear" w:color="000000" w:fill="FFFFFF"/>
            <w:noWrap/>
            <w:vAlign w:val="bottom"/>
            <w:hideMark/>
          </w:tcPr>
          <w:p w14:paraId="15A4FBE0"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25 339,11</w:t>
            </w:r>
          </w:p>
        </w:tc>
        <w:tc>
          <w:tcPr>
            <w:tcW w:w="955" w:type="dxa"/>
            <w:tcBorders>
              <w:top w:val="nil"/>
              <w:left w:val="nil"/>
              <w:bottom w:val="nil"/>
              <w:right w:val="single" w:sz="8" w:space="0" w:color="auto"/>
            </w:tcBorders>
            <w:shd w:val="clear" w:color="auto" w:fill="auto"/>
            <w:noWrap/>
            <w:vAlign w:val="bottom"/>
            <w:hideMark/>
          </w:tcPr>
          <w:p w14:paraId="755F6E74"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25,94%</w:t>
            </w:r>
          </w:p>
        </w:tc>
        <w:tc>
          <w:tcPr>
            <w:tcW w:w="222" w:type="dxa"/>
            <w:vAlign w:val="center"/>
            <w:hideMark/>
          </w:tcPr>
          <w:p w14:paraId="691D4D2D" w14:textId="77777777" w:rsidR="00E34ABB" w:rsidRDefault="00E34ABB">
            <w:pPr>
              <w:rPr>
                <w:sz w:val="20"/>
                <w:szCs w:val="20"/>
              </w:rPr>
            </w:pPr>
          </w:p>
        </w:tc>
      </w:tr>
      <w:tr w:rsidR="00E34ABB" w14:paraId="2DE0C350" w14:textId="77777777" w:rsidTr="00E34ABB">
        <w:trPr>
          <w:trHeight w:val="290"/>
        </w:trPr>
        <w:tc>
          <w:tcPr>
            <w:tcW w:w="1083" w:type="dxa"/>
            <w:tcBorders>
              <w:top w:val="nil"/>
              <w:left w:val="single" w:sz="8" w:space="0" w:color="auto"/>
              <w:bottom w:val="nil"/>
              <w:right w:val="nil"/>
            </w:tcBorders>
            <w:shd w:val="clear" w:color="auto" w:fill="auto"/>
            <w:noWrap/>
            <w:vAlign w:val="center"/>
            <w:hideMark/>
          </w:tcPr>
          <w:p w14:paraId="7AC9FFFF" w14:textId="77777777" w:rsidR="00E34ABB" w:rsidRDefault="00E34ABB">
            <w:pPr>
              <w:rPr>
                <w:rFonts w:ascii="Arial Narrow" w:hAnsi="Arial Narrow" w:cs="Calibri"/>
                <w:color w:val="000000"/>
                <w:sz w:val="20"/>
                <w:szCs w:val="20"/>
              </w:rPr>
            </w:pPr>
            <w:r>
              <w:rPr>
                <w:rFonts w:ascii="Arial Narrow" w:hAnsi="Arial Narrow" w:cs="Calibri"/>
                <w:color w:val="000000"/>
                <w:sz w:val="20"/>
                <w:szCs w:val="20"/>
              </w:rPr>
              <w:t>5.1.3.03.03.</w:t>
            </w:r>
          </w:p>
        </w:tc>
        <w:tc>
          <w:tcPr>
            <w:tcW w:w="3465" w:type="dxa"/>
            <w:tcBorders>
              <w:top w:val="nil"/>
              <w:left w:val="single" w:sz="8" w:space="0" w:color="auto"/>
              <w:bottom w:val="nil"/>
              <w:right w:val="single" w:sz="8" w:space="0" w:color="auto"/>
            </w:tcBorders>
            <w:shd w:val="clear" w:color="000000" w:fill="FFFFFF"/>
            <w:vAlign w:val="center"/>
            <w:hideMark/>
          </w:tcPr>
          <w:p w14:paraId="326EDAE4" w14:textId="77777777" w:rsidR="00E34ABB" w:rsidRDefault="00E34ABB">
            <w:pPr>
              <w:rPr>
                <w:rFonts w:ascii="Arial Narrow" w:hAnsi="Arial Narrow" w:cs="Calibri"/>
                <w:color w:val="000000"/>
                <w:sz w:val="20"/>
                <w:szCs w:val="20"/>
              </w:rPr>
            </w:pPr>
            <w:r>
              <w:rPr>
                <w:rFonts w:ascii="Arial Narrow" w:hAnsi="Arial Narrow" w:cs="Calibri"/>
                <w:color w:val="000000"/>
                <w:sz w:val="20"/>
                <w:szCs w:val="20"/>
              </w:rPr>
              <w:t>Madera y sus derivados</w:t>
            </w:r>
          </w:p>
        </w:tc>
        <w:tc>
          <w:tcPr>
            <w:tcW w:w="1112" w:type="dxa"/>
            <w:tcBorders>
              <w:top w:val="nil"/>
              <w:left w:val="nil"/>
              <w:bottom w:val="nil"/>
              <w:right w:val="single" w:sz="8" w:space="0" w:color="auto"/>
            </w:tcBorders>
            <w:shd w:val="clear" w:color="000000" w:fill="FFFFFF"/>
            <w:noWrap/>
            <w:vAlign w:val="bottom"/>
            <w:hideMark/>
          </w:tcPr>
          <w:p w14:paraId="61D01D0A"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1 875,57</w:t>
            </w:r>
          </w:p>
        </w:tc>
        <w:tc>
          <w:tcPr>
            <w:tcW w:w="1134" w:type="dxa"/>
            <w:tcBorders>
              <w:top w:val="nil"/>
              <w:left w:val="nil"/>
              <w:bottom w:val="nil"/>
              <w:right w:val="single" w:sz="8" w:space="0" w:color="auto"/>
            </w:tcBorders>
            <w:shd w:val="clear" w:color="000000" w:fill="FFFFFF"/>
            <w:noWrap/>
            <w:vAlign w:val="bottom"/>
            <w:hideMark/>
          </w:tcPr>
          <w:p w14:paraId="07F6FC07"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57,42</w:t>
            </w:r>
          </w:p>
        </w:tc>
        <w:tc>
          <w:tcPr>
            <w:tcW w:w="1134" w:type="dxa"/>
            <w:tcBorders>
              <w:top w:val="nil"/>
              <w:left w:val="nil"/>
              <w:bottom w:val="nil"/>
              <w:right w:val="single" w:sz="8" w:space="0" w:color="auto"/>
            </w:tcBorders>
            <w:shd w:val="clear" w:color="000000" w:fill="FFFFFF"/>
            <w:noWrap/>
            <w:vAlign w:val="bottom"/>
            <w:hideMark/>
          </w:tcPr>
          <w:p w14:paraId="292F4188"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1 818,15</w:t>
            </w:r>
          </w:p>
        </w:tc>
        <w:tc>
          <w:tcPr>
            <w:tcW w:w="955" w:type="dxa"/>
            <w:tcBorders>
              <w:top w:val="nil"/>
              <w:left w:val="nil"/>
              <w:bottom w:val="nil"/>
              <w:right w:val="single" w:sz="8" w:space="0" w:color="auto"/>
            </w:tcBorders>
            <w:shd w:val="clear" w:color="auto" w:fill="auto"/>
            <w:noWrap/>
            <w:vAlign w:val="bottom"/>
            <w:hideMark/>
          </w:tcPr>
          <w:p w14:paraId="14F1BF99"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3166,41%</w:t>
            </w:r>
          </w:p>
        </w:tc>
        <w:tc>
          <w:tcPr>
            <w:tcW w:w="222" w:type="dxa"/>
            <w:vAlign w:val="center"/>
            <w:hideMark/>
          </w:tcPr>
          <w:p w14:paraId="1950051C" w14:textId="77777777" w:rsidR="00E34ABB" w:rsidRDefault="00E34ABB">
            <w:pPr>
              <w:rPr>
                <w:sz w:val="20"/>
                <w:szCs w:val="20"/>
              </w:rPr>
            </w:pPr>
          </w:p>
        </w:tc>
      </w:tr>
      <w:tr w:rsidR="00E34ABB" w14:paraId="11892666" w14:textId="77777777" w:rsidTr="00E34ABB">
        <w:trPr>
          <w:trHeight w:val="290"/>
        </w:trPr>
        <w:tc>
          <w:tcPr>
            <w:tcW w:w="1083" w:type="dxa"/>
            <w:tcBorders>
              <w:top w:val="nil"/>
              <w:left w:val="single" w:sz="8" w:space="0" w:color="auto"/>
              <w:bottom w:val="nil"/>
              <w:right w:val="nil"/>
            </w:tcBorders>
            <w:shd w:val="clear" w:color="auto" w:fill="auto"/>
            <w:noWrap/>
            <w:vAlign w:val="center"/>
            <w:hideMark/>
          </w:tcPr>
          <w:p w14:paraId="22B19A1F" w14:textId="77777777" w:rsidR="00E34ABB" w:rsidRDefault="00E34ABB">
            <w:pPr>
              <w:rPr>
                <w:rFonts w:ascii="Arial Narrow" w:hAnsi="Arial Narrow" w:cs="Calibri"/>
                <w:color w:val="000000"/>
                <w:sz w:val="20"/>
                <w:szCs w:val="20"/>
              </w:rPr>
            </w:pPr>
            <w:r>
              <w:rPr>
                <w:rFonts w:ascii="Arial Narrow" w:hAnsi="Arial Narrow" w:cs="Calibri"/>
                <w:color w:val="000000"/>
                <w:sz w:val="20"/>
                <w:szCs w:val="20"/>
              </w:rPr>
              <w:t>5.1.3.03.04.</w:t>
            </w:r>
          </w:p>
        </w:tc>
        <w:tc>
          <w:tcPr>
            <w:tcW w:w="3465" w:type="dxa"/>
            <w:tcBorders>
              <w:top w:val="nil"/>
              <w:left w:val="single" w:sz="8" w:space="0" w:color="auto"/>
              <w:bottom w:val="nil"/>
              <w:right w:val="single" w:sz="8" w:space="0" w:color="auto"/>
            </w:tcBorders>
            <w:shd w:val="clear" w:color="auto" w:fill="auto"/>
            <w:vAlign w:val="center"/>
            <w:hideMark/>
          </w:tcPr>
          <w:p w14:paraId="12726ABC" w14:textId="77777777" w:rsidR="00E34ABB" w:rsidRPr="00E34ABB" w:rsidRDefault="00E34ABB">
            <w:pPr>
              <w:rPr>
                <w:rFonts w:ascii="Arial Narrow" w:hAnsi="Arial Narrow" w:cs="Calibri"/>
                <w:color w:val="000000"/>
                <w:sz w:val="20"/>
                <w:szCs w:val="20"/>
                <w:lang w:val="es-CR"/>
              </w:rPr>
            </w:pPr>
            <w:r w:rsidRPr="00E34ABB">
              <w:rPr>
                <w:rFonts w:ascii="Arial Narrow" w:hAnsi="Arial Narrow" w:cs="Calibri"/>
                <w:color w:val="000000"/>
                <w:sz w:val="20"/>
                <w:szCs w:val="20"/>
                <w:lang w:val="es-CR"/>
              </w:rPr>
              <w:t>Material y producto eléctrico, telefónic y cómputo</w:t>
            </w:r>
          </w:p>
        </w:tc>
        <w:tc>
          <w:tcPr>
            <w:tcW w:w="1112" w:type="dxa"/>
            <w:tcBorders>
              <w:top w:val="nil"/>
              <w:left w:val="nil"/>
              <w:bottom w:val="nil"/>
              <w:right w:val="single" w:sz="8" w:space="0" w:color="auto"/>
            </w:tcBorders>
            <w:shd w:val="clear" w:color="000000" w:fill="FFFFFF"/>
            <w:noWrap/>
            <w:vAlign w:val="bottom"/>
            <w:hideMark/>
          </w:tcPr>
          <w:p w14:paraId="4A756F1C"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1 790,51</w:t>
            </w:r>
          </w:p>
        </w:tc>
        <w:tc>
          <w:tcPr>
            <w:tcW w:w="1134" w:type="dxa"/>
            <w:tcBorders>
              <w:top w:val="nil"/>
              <w:left w:val="nil"/>
              <w:bottom w:val="nil"/>
              <w:right w:val="single" w:sz="8" w:space="0" w:color="auto"/>
            </w:tcBorders>
            <w:shd w:val="clear" w:color="000000" w:fill="FFFFFF"/>
            <w:noWrap/>
            <w:vAlign w:val="bottom"/>
            <w:hideMark/>
          </w:tcPr>
          <w:p w14:paraId="16346396"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109,84</w:t>
            </w:r>
          </w:p>
        </w:tc>
        <w:tc>
          <w:tcPr>
            <w:tcW w:w="1134" w:type="dxa"/>
            <w:tcBorders>
              <w:top w:val="nil"/>
              <w:left w:val="nil"/>
              <w:bottom w:val="nil"/>
              <w:right w:val="single" w:sz="8" w:space="0" w:color="auto"/>
            </w:tcBorders>
            <w:shd w:val="clear" w:color="000000" w:fill="FFFFFF"/>
            <w:noWrap/>
            <w:vAlign w:val="bottom"/>
            <w:hideMark/>
          </w:tcPr>
          <w:p w14:paraId="72DD1FDF"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1 680,68</w:t>
            </w:r>
          </w:p>
        </w:tc>
        <w:tc>
          <w:tcPr>
            <w:tcW w:w="955" w:type="dxa"/>
            <w:tcBorders>
              <w:top w:val="nil"/>
              <w:left w:val="nil"/>
              <w:bottom w:val="nil"/>
              <w:right w:val="single" w:sz="8" w:space="0" w:color="auto"/>
            </w:tcBorders>
            <w:shd w:val="clear" w:color="auto" w:fill="auto"/>
            <w:noWrap/>
            <w:vAlign w:val="bottom"/>
            <w:hideMark/>
          </w:tcPr>
          <w:p w14:paraId="281C9890"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1530,13%</w:t>
            </w:r>
          </w:p>
        </w:tc>
        <w:tc>
          <w:tcPr>
            <w:tcW w:w="222" w:type="dxa"/>
            <w:vAlign w:val="center"/>
            <w:hideMark/>
          </w:tcPr>
          <w:p w14:paraId="6C158B2D" w14:textId="77777777" w:rsidR="00E34ABB" w:rsidRDefault="00E34ABB">
            <w:pPr>
              <w:rPr>
                <w:sz w:val="20"/>
                <w:szCs w:val="20"/>
              </w:rPr>
            </w:pPr>
          </w:p>
        </w:tc>
      </w:tr>
      <w:tr w:rsidR="00E34ABB" w14:paraId="6EED43C9" w14:textId="77777777" w:rsidTr="00E34ABB">
        <w:trPr>
          <w:trHeight w:val="290"/>
        </w:trPr>
        <w:tc>
          <w:tcPr>
            <w:tcW w:w="1083" w:type="dxa"/>
            <w:tcBorders>
              <w:top w:val="nil"/>
              <w:left w:val="single" w:sz="8" w:space="0" w:color="auto"/>
              <w:bottom w:val="nil"/>
              <w:right w:val="nil"/>
            </w:tcBorders>
            <w:shd w:val="clear" w:color="auto" w:fill="auto"/>
            <w:noWrap/>
            <w:vAlign w:val="center"/>
            <w:hideMark/>
          </w:tcPr>
          <w:p w14:paraId="5592E401" w14:textId="77777777" w:rsidR="00E34ABB" w:rsidRDefault="00E34ABB">
            <w:pPr>
              <w:rPr>
                <w:rFonts w:ascii="Arial Narrow" w:hAnsi="Arial Narrow" w:cs="Calibri"/>
                <w:color w:val="000000"/>
                <w:sz w:val="20"/>
                <w:szCs w:val="20"/>
              </w:rPr>
            </w:pPr>
            <w:r>
              <w:rPr>
                <w:rFonts w:ascii="Arial Narrow" w:hAnsi="Arial Narrow" w:cs="Calibri"/>
                <w:color w:val="000000"/>
                <w:sz w:val="20"/>
                <w:szCs w:val="20"/>
              </w:rPr>
              <w:t>5.1.3.03.06.</w:t>
            </w:r>
          </w:p>
        </w:tc>
        <w:tc>
          <w:tcPr>
            <w:tcW w:w="3465" w:type="dxa"/>
            <w:tcBorders>
              <w:top w:val="nil"/>
              <w:left w:val="single" w:sz="8" w:space="0" w:color="auto"/>
              <w:bottom w:val="nil"/>
              <w:right w:val="single" w:sz="8" w:space="0" w:color="auto"/>
            </w:tcBorders>
            <w:shd w:val="clear" w:color="auto" w:fill="auto"/>
            <w:vAlign w:val="center"/>
            <w:hideMark/>
          </w:tcPr>
          <w:p w14:paraId="7F41E91B" w14:textId="77777777" w:rsidR="00E34ABB" w:rsidRPr="00E34ABB" w:rsidRDefault="00E34ABB">
            <w:pPr>
              <w:rPr>
                <w:rFonts w:ascii="Arial Narrow" w:hAnsi="Arial Narrow" w:cs="Calibri"/>
                <w:color w:val="000000"/>
                <w:sz w:val="20"/>
                <w:szCs w:val="20"/>
                <w:lang w:val="es-CR"/>
              </w:rPr>
            </w:pPr>
            <w:r w:rsidRPr="00E34ABB">
              <w:rPr>
                <w:rFonts w:ascii="Arial Narrow" w:hAnsi="Arial Narrow" w:cs="Calibri"/>
                <w:color w:val="000000"/>
                <w:sz w:val="20"/>
                <w:szCs w:val="20"/>
                <w:lang w:val="es-CR"/>
              </w:rPr>
              <w:t>Materiales y productos de plástico</w:t>
            </w:r>
          </w:p>
        </w:tc>
        <w:tc>
          <w:tcPr>
            <w:tcW w:w="1112" w:type="dxa"/>
            <w:tcBorders>
              <w:top w:val="nil"/>
              <w:left w:val="nil"/>
              <w:bottom w:val="nil"/>
              <w:right w:val="single" w:sz="8" w:space="0" w:color="auto"/>
            </w:tcBorders>
            <w:shd w:val="clear" w:color="000000" w:fill="FFFFFF"/>
            <w:noWrap/>
            <w:vAlign w:val="bottom"/>
            <w:hideMark/>
          </w:tcPr>
          <w:p w14:paraId="1E989C7C"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246,50</w:t>
            </w:r>
          </w:p>
        </w:tc>
        <w:tc>
          <w:tcPr>
            <w:tcW w:w="1134" w:type="dxa"/>
            <w:tcBorders>
              <w:top w:val="nil"/>
              <w:left w:val="nil"/>
              <w:bottom w:val="nil"/>
              <w:right w:val="single" w:sz="8" w:space="0" w:color="auto"/>
            </w:tcBorders>
            <w:shd w:val="clear" w:color="000000" w:fill="FFFFFF"/>
            <w:noWrap/>
            <w:vAlign w:val="bottom"/>
            <w:hideMark/>
          </w:tcPr>
          <w:p w14:paraId="5FB7F545"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117,09</w:t>
            </w:r>
          </w:p>
        </w:tc>
        <w:tc>
          <w:tcPr>
            <w:tcW w:w="1134" w:type="dxa"/>
            <w:tcBorders>
              <w:top w:val="nil"/>
              <w:left w:val="nil"/>
              <w:bottom w:val="nil"/>
              <w:right w:val="single" w:sz="8" w:space="0" w:color="auto"/>
            </w:tcBorders>
            <w:shd w:val="clear" w:color="000000" w:fill="FFFFFF"/>
            <w:noWrap/>
            <w:vAlign w:val="bottom"/>
            <w:hideMark/>
          </w:tcPr>
          <w:p w14:paraId="2F49490F"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129,41</w:t>
            </w:r>
          </w:p>
        </w:tc>
        <w:tc>
          <w:tcPr>
            <w:tcW w:w="955" w:type="dxa"/>
            <w:tcBorders>
              <w:top w:val="nil"/>
              <w:left w:val="nil"/>
              <w:bottom w:val="nil"/>
              <w:right w:val="single" w:sz="8" w:space="0" w:color="auto"/>
            </w:tcBorders>
            <w:shd w:val="clear" w:color="auto" w:fill="auto"/>
            <w:noWrap/>
            <w:vAlign w:val="bottom"/>
            <w:hideMark/>
          </w:tcPr>
          <w:p w14:paraId="29849AFE"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110,52%</w:t>
            </w:r>
          </w:p>
        </w:tc>
        <w:tc>
          <w:tcPr>
            <w:tcW w:w="222" w:type="dxa"/>
            <w:vAlign w:val="center"/>
            <w:hideMark/>
          </w:tcPr>
          <w:p w14:paraId="5F3AD43E" w14:textId="77777777" w:rsidR="00E34ABB" w:rsidRDefault="00E34ABB">
            <w:pPr>
              <w:rPr>
                <w:sz w:val="20"/>
                <w:szCs w:val="20"/>
              </w:rPr>
            </w:pPr>
          </w:p>
        </w:tc>
      </w:tr>
      <w:tr w:rsidR="00E34ABB" w14:paraId="6B6528EA" w14:textId="77777777" w:rsidTr="00E34ABB">
        <w:trPr>
          <w:trHeight w:val="530"/>
        </w:trPr>
        <w:tc>
          <w:tcPr>
            <w:tcW w:w="1083" w:type="dxa"/>
            <w:tcBorders>
              <w:top w:val="nil"/>
              <w:left w:val="single" w:sz="8" w:space="0" w:color="auto"/>
              <w:bottom w:val="nil"/>
              <w:right w:val="nil"/>
            </w:tcBorders>
            <w:shd w:val="clear" w:color="auto" w:fill="auto"/>
            <w:noWrap/>
            <w:vAlign w:val="center"/>
            <w:hideMark/>
          </w:tcPr>
          <w:p w14:paraId="1F4E5A20" w14:textId="77777777" w:rsidR="00E34ABB" w:rsidRDefault="00E34ABB">
            <w:pPr>
              <w:rPr>
                <w:rFonts w:ascii="Arial Narrow" w:hAnsi="Arial Narrow" w:cs="Calibri"/>
                <w:color w:val="000000"/>
                <w:sz w:val="20"/>
                <w:szCs w:val="20"/>
              </w:rPr>
            </w:pPr>
            <w:r>
              <w:rPr>
                <w:rFonts w:ascii="Arial Narrow" w:hAnsi="Arial Narrow" w:cs="Calibri"/>
                <w:color w:val="000000"/>
                <w:sz w:val="20"/>
                <w:szCs w:val="20"/>
              </w:rPr>
              <w:t>5.1.3.03.99.</w:t>
            </w:r>
          </w:p>
        </w:tc>
        <w:tc>
          <w:tcPr>
            <w:tcW w:w="3465" w:type="dxa"/>
            <w:tcBorders>
              <w:top w:val="nil"/>
              <w:left w:val="single" w:sz="8" w:space="0" w:color="auto"/>
              <w:bottom w:val="nil"/>
              <w:right w:val="single" w:sz="8" w:space="0" w:color="auto"/>
            </w:tcBorders>
            <w:shd w:val="clear" w:color="auto" w:fill="auto"/>
            <w:vAlign w:val="center"/>
            <w:hideMark/>
          </w:tcPr>
          <w:p w14:paraId="1BE44AE1" w14:textId="77777777" w:rsidR="00E34ABB" w:rsidRPr="00E34ABB" w:rsidRDefault="00E34ABB">
            <w:pPr>
              <w:rPr>
                <w:rFonts w:ascii="Arial Narrow" w:hAnsi="Arial Narrow" w:cs="Calibri"/>
                <w:color w:val="000000"/>
                <w:sz w:val="20"/>
                <w:szCs w:val="20"/>
                <w:lang w:val="es-CR"/>
              </w:rPr>
            </w:pPr>
            <w:r w:rsidRPr="00E34ABB">
              <w:rPr>
                <w:rFonts w:ascii="Arial Narrow" w:hAnsi="Arial Narrow" w:cs="Calibri"/>
                <w:color w:val="000000"/>
                <w:sz w:val="20"/>
                <w:szCs w:val="20"/>
                <w:lang w:val="es-CR"/>
              </w:rPr>
              <w:t>Otros material y producto d/uso construcc mantenim</w:t>
            </w:r>
          </w:p>
        </w:tc>
        <w:tc>
          <w:tcPr>
            <w:tcW w:w="1112" w:type="dxa"/>
            <w:tcBorders>
              <w:top w:val="nil"/>
              <w:left w:val="nil"/>
              <w:bottom w:val="nil"/>
              <w:right w:val="single" w:sz="8" w:space="0" w:color="auto"/>
            </w:tcBorders>
            <w:shd w:val="clear" w:color="000000" w:fill="FFFFFF"/>
            <w:noWrap/>
            <w:vAlign w:val="bottom"/>
            <w:hideMark/>
          </w:tcPr>
          <w:p w14:paraId="201957A2"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87,14</w:t>
            </w:r>
          </w:p>
        </w:tc>
        <w:tc>
          <w:tcPr>
            <w:tcW w:w="1134" w:type="dxa"/>
            <w:tcBorders>
              <w:top w:val="nil"/>
              <w:left w:val="nil"/>
              <w:bottom w:val="nil"/>
              <w:right w:val="single" w:sz="8" w:space="0" w:color="auto"/>
            </w:tcBorders>
            <w:shd w:val="clear" w:color="000000" w:fill="FFFFFF"/>
            <w:noWrap/>
            <w:vAlign w:val="bottom"/>
            <w:hideMark/>
          </w:tcPr>
          <w:p w14:paraId="074396AE"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44,40</w:t>
            </w:r>
          </w:p>
        </w:tc>
        <w:tc>
          <w:tcPr>
            <w:tcW w:w="1134" w:type="dxa"/>
            <w:tcBorders>
              <w:top w:val="nil"/>
              <w:left w:val="nil"/>
              <w:bottom w:val="nil"/>
              <w:right w:val="single" w:sz="8" w:space="0" w:color="auto"/>
            </w:tcBorders>
            <w:shd w:val="clear" w:color="000000" w:fill="FFFFFF"/>
            <w:noWrap/>
            <w:vAlign w:val="bottom"/>
            <w:hideMark/>
          </w:tcPr>
          <w:p w14:paraId="46F846DC"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42,74</w:t>
            </w:r>
          </w:p>
        </w:tc>
        <w:tc>
          <w:tcPr>
            <w:tcW w:w="955" w:type="dxa"/>
            <w:tcBorders>
              <w:top w:val="nil"/>
              <w:left w:val="nil"/>
              <w:bottom w:val="nil"/>
              <w:right w:val="single" w:sz="8" w:space="0" w:color="auto"/>
            </w:tcBorders>
            <w:shd w:val="clear" w:color="auto" w:fill="auto"/>
            <w:noWrap/>
            <w:vAlign w:val="bottom"/>
            <w:hideMark/>
          </w:tcPr>
          <w:p w14:paraId="3DC341DC"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96,27%</w:t>
            </w:r>
          </w:p>
        </w:tc>
        <w:tc>
          <w:tcPr>
            <w:tcW w:w="222" w:type="dxa"/>
            <w:vAlign w:val="center"/>
            <w:hideMark/>
          </w:tcPr>
          <w:p w14:paraId="06C269E5" w14:textId="77777777" w:rsidR="00E34ABB" w:rsidRDefault="00E34ABB">
            <w:pPr>
              <w:rPr>
                <w:sz w:val="20"/>
                <w:szCs w:val="20"/>
              </w:rPr>
            </w:pPr>
          </w:p>
        </w:tc>
      </w:tr>
      <w:tr w:rsidR="00E34ABB" w14:paraId="1EE8D59A" w14:textId="77777777" w:rsidTr="00E34ABB">
        <w:trPr>
          <w:trHeight w:val="300"/>
        </w:trPr>
        <w:tc>
          <w:tcPr>
            <w:tcW w:w="1083" w:type="dxa"/>
            <w:tcBorders>
              <w:top w:val="nil"/>
              <w:left w:val="single" w:sz="8" w:space="0" w:color="auto"/>
              <w:bottom w:val="nil"/>
              <w:right w:val="nil"/>
            </w:tcBorders>
            <w:shd w:val="clear" w:color="auto" w:fill="auto"/>
            <w:noWrap/>
            <w:vAlign w:val="center"/>
            <w:hideMark/>
          </w:tcPr>
          <w:p w14:paraId="22DF9817" w14:textId="77777777" w:rsidR="00E34ABB" w:rsidRDefault="00E34ABB">
            <w:pPr>
              <w:rPr>
                <w:rFonts w:ascii="Arial Narrow" w:hAnsi="Arial Narrow" w:cs="Calibri"/>
                <w:b/>
                <w:bCs/>
                <w:color w:val="000000"/>
                <w:sz w:val="20"/>
                <w:szCs w:val="20"/>
              </w:rPr>
            </w:pPr>
            <w:r>
              <w:rPr>
                <w:rFonts w:ascii="Arial Narrow" w:hAnsi="Arial Narrow" w:cs="Calibri"/>
                <w:b/>
                <w:bCs/>
                <w:color w:val="000000"/>
                <w:sz w:val="20"/>
                <w:szCs w:val="20"/>
              </w:rPr>
              <w:t>5.1.3.04.</w:t>
            </w:r>
          </w:p>
        </w:tc>
        <w:tc>
          <w:tcPr>
            <w:tcW w:w="3465" w:type="dxa"/>
            <w:tcBorders>
              <w:top w:val="nil"/>
              <w:left w:val="single" w:sz="8" w:space="0" w:color="auto"/>
              <w:bottom w:val="nil"/>
              <w:right w:val="single" w:sz="8" w:space="0" w:color="auto"/>
            </w:tcBorders>
            <w:shd w:val="clear" w:color="auto" w:fill="auto"/>
            <w:vAlign w:val="center"/>
            <w:hideMark/>
          </w:tcPr>
          <w:p w14:paraId="76DA603A" w14:textId="77777777" w:rsidR="00E34ABB" w:rsidRDefault="00E34ABB">
            <w:pPr>
              <w:rPr>
                <w:rFonts w:ascii="Arial Narrow" w:hAnsi="Arial Narrow" w:cs="Calibri"/>
                <w:b/>
                <w:bCs/>
                <w:color w:val="000000"/>
                <w:sz w:val="20"/>
                <w:szCs w:val="20"/>
              </w:rPr>
            </w:pPr>
            <w:r>
              <w:rPr>
                <w:rFonts w:ascii="Arial Narrow" w:hAnsi="Arial Narrow" w:cs="Calibri"/>
                <w:b/>
                <w:bCs/>
                <w:color w:val="000000"/>
                <w:sz w:val="20"/>
                <w:szCs w:val="20"/>
              </w:rPr>
              <w:t>Herramientas, repuestos y accesorios</w:t>
            </w:r>
          </w:p>
        </w:tc>
        <w:tc>
          <w:tcPr>
            <w:tcW w:w="1112" w:type="dxa"/>
            <w:tcBorders>
              <w:top w:val="single" w:sz="8" w:space="0" w:color="auto"/>
              <w:left w:val="nil"/>
              <w:bottom w:val="single" w:sz="8" w:space="0" w:color="auto"/>
              <w:right w:val="single" w:sz="8" w:space="0" w:color="auto"/>
            </w:tcBorders>
            <w:shd w:val="clear" w:color="000000" w:fill="FFFFFF"/>
            <w:noWrap/>
            <w:vAlign w:val="bottom"/>
            <w:hideMark/>
          </w:tcPr>
          <w:p w14:paraId="32AA81EA" w14:textId="77777777" w:rsidR="00E34ABB" w:rsidRDefault="00E34ABB">
            <w:pPr>
              <w:jc w:val="right"/>
              <w:rPr>
                <w:rFonts w:ascii="Arial Narrow" w:hAnsi="Arial Narrow" w:cs="Calibri"/>
                <w:b/>
                <w:bCs/>
                <w:color w:val="000000"/>
                <w:sz w:val="18"/>
                <w:szCs w:val="18"/>
              </w:rPr>
            </w:pPr>
            <w:r>
              <w:rPr>
                <w:rFonts w:ascii="Arial Narrow" w:hAnsi="Arial Narrow" w:cs="Calibri"/>
                <w:b/>
                <w:bCs/>
                <w:color w:val="000000"/>
                <w:sz w:val="18"/>
                <w:szCs w:val="18"/>
              </w:rPr>
              <w:t>87 412,50</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5246B6C3" w14:textId="77777777" w:rsidR="00E34ABB" w:rsidRDefault="00E34ABB">
            <w:pPr>
              <w:jc w:val="right"/>
              <w:rPr>
                <w:rFonts w:ascii="Arial Narrow" w:hAnsi="Arial Narrow" w:cs="Calibri"/>
                <w:b/>
                <w:bCs/>
                <w:color w:val="000000"/>
                <w:sz w:val="18"/>
                <w:szCs w:val="18"/>
              </w:rPr>
            </w:pPr>
            <w:r>
              <w:rPr>
                <w:rFonts w:ascii="Arial Narrow" w:hAnsi="Arial Narrow" w:cs="Calibri"/>
                <w:b/>
                <w:bCs/>
                <w:color w:val="000000"/>
                <w:sz w:val="18"/>
                <w:szCs w:val="18"/>
              </w:rPr>
              <w:t>72 314,94</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7DDE3EFD" w14:textId="77777777" w:rsidR="00E34ABB" w:rsidRDefault="00E34ABB">
            <w:pPr>
              <w:jc w:val="right"/>
              <w:rPr>
                <w:rFonts w:ascii="Arial Narrow" w:hAnsi="Arial Narrow" w:cs="Calibri"/>
                <w:b/>
                <w:bCs/>
                <w:color w:val="000000"/>
                <w:sz w:val="18"/>
                <w:szCs w:val="18"/>
              </w:rPr>
            </w:pPr>
            <w:r>
              <w:rPr>
                <w:rFonts w:ascii="Arial Narrow" w:hAnsi="Arial Narrow" w:cs="Calibri"/>
                <w:b/>
                <w:bCs/>
                <w:color w:val="000000"/>
                <w:sz w:val="18"/>
                <w:szCs w:val="18"/>
              </w:rPr>
              <w:t>15 097,56</w:t>
            </w:r>
          </w:p>
        </w:tc>
        <w:tc>
          <w:tcPr>
            <w:tcW w:w="955" w:type="dxa"/>
            <w:tcBorders>
              <w:top w:val="single" w:sz="8" w:space="0" w:color="auto"/>
              <w:left w:val="nil"/>
              <w:bottom w:val="single" w:sz="8" w:space="0" w:color="auto"/>
              <w:right w:val="single" w:sz="8" w:space="0" w:color="auto"/>
            </w:tcBorders>
            <w:shd w:val="clear" w:color="auto" w:fill="auto"/>
            <w:noWrap/>
            <w:vAlign w:val="bottom"/>
            <w:hideMark/>
          </w:tcPr>
          <w:p w14:paraId="52235C2E" w14:textId="77777777" w:rsidR="00E34ABB" w:rsidRDefault="00E34ABB">
            <w:pPr>
              <w:jc w:val="right"/>
              <w:rPr>
                <w:rFonts w:ascii="Arial Narrow" w:hAnsi="Arial Narrow" w:cs="Calibri"/>
                <w:b/>
                <w:bCs/>
                <w:color w:val="000000"/>
                <w:sz w:val="18"/>
                <w:szCs w:val="18"/>
              </w:rPr>
            </w:pPr>
            <w:r>
              <w:rPr>
                <w:rFonts w:ascii="Arial Narrow" w:hAnsi="Arial Narrow" w:cs="Calibri"/>
                <w:b/>
                <w:bCs/>
                <w:color w:val="000000"/>
                <w:sz w:val="18"/>
                <w:szCs w:val="18"/>
              </w:rPr>
              <w:t>20,88%</w:t>
            </w:r>
          </w:p>
        </w:tc>
        <w:tc>
          <w:tcPr>
            <w:tcW w:w="222" w:type="dxa"/>
            <w:vAlign w:val="center"/>
            <w:hideMark/>
          </w:tcPr>
          <w:p w14:paraId="31943CAF" w14:textId="77777777" w:rsidR="00E34ABB" w:rsidRDefault="00E34ABB">
            <w:pPr>
              <w:rPr>
                <w:sz w:val="20"/>
                <w:szCs w:val="20"/>
              </w:rPr>
            </w:pPr>
          </w:p>
        </w:tc>
      </w:tr>
      <w:tr w:rsidR="00E34ABB" w14:paraId="65511EA5" w14:textId="77777777" w:rsidTr="00E34ABB">
        <w:trPr>
          <w:trHeight w:val="290"/>
        </w:trPr>
        <w:tc>
          <w:tcPr>
            <w:tcW w:w="1083" w:type="dxa"/>
            <w:tcBorders>
              <w:top w:val="nil"/>
              <w:left w:val="single" w:sz="8" w:space="0" w:color="auto"/>
              <w:bottom w:val="nil"/>
              <w:right w:val="nil"/>
            </w:tcBorders>
            <w:shd w:val="clear" w:color="auto" w:fill="auto"/>
            <w:noWrap/>
            <w:vAlign w:val="center"/>
            <w:hideMark/>
          </w:tcPr>
          <w:p w14:paraId="6557281F" w14:textId="77777777" w:rsidR="00E34ABB" w:rsidRDefault="00E34ABB">
            <w:pPr>
              <w:rPr>
                <w:rFonts w:ascii="Arial Narrow" w:hAnsi="Arial Narrow" w:cs="Calibri"/>
                <w:color w:val="000000"/>
                <w:sz w:val="20"/>
                <w:szCs w:val="20"/>
              </w:rPr>
            </w:pPr>
            <w:r>
              <w:rPr>
                <w:rFonts w:ascii="Arial Narrow" w:hAnsi="Arial Narrow" w:cs="Calibri"/>
                <w:color w:val="000000"/>
                <w:sz w:val="20"/>
                <w:szCs w:val="20"/>
              </w:rPr>
              <w:t>5.1.3.04.01.</w:t>
            </w:r>
          </w:p>
        </w:tc>
        <w:tc>
          <w:tcPr>
            <w:tcW w:w="3465" w:type="dxa"/>
            <w:tcBorders>
              <w:top w:val="nil"/>
              <w:left w:val="single" w:sz="8" w:space="0" w:color="auto"/>
              <w:bottom w:val="nil"/>
              <w:right w:val="single" w:sz="8" w:space="0" w:color="auto"/>
            </w:tcBorders>
            <w:shd w:val="clear" w:color="auto" w:fill="auto"/>
            <w:vAlign w:val="center"/>
            <w:hideMark/>
          </w:tcPr>
          <w:p w14:paraId="5BAB096C" w14:textId="77777777" w:rsidR="00E34ABB" w:rsidRDefault="00E34ABB">
            <w:pPr>
              <w:rPr>
                <w:rFonts w:ascii="Arial Narrow" w:hAnsi="Arial Narrow" w:cs="Calibri"/>
                <w:color w:val="000000"/>
                <w:sz w:val="20"/>
                <w:szCs w:val="20"/>
              </w:rPr>
            </w:pPr>
            <w:r>
              <w:rPr>
                <w:rFonts w:ascii="Arial Narrow" w:hAnsi="Arial Narrow" w:cs="Calibri"/>
                <w:color w:val="000000"/>
                <w:sz w:val="20"/>
                <w:szCs w:val="20"/>
              </w:rPr>
              <w:t>Herramientas e instrumentos</w:t>
            </w:r>
          </w:p>
        </w:tc>
        <w:tc>
          <w:tcPr>
            <w:tcW w:w="1112" w:type="dxa"/>
            <w:tcBorders>
              <w:top w:val="nil"/>
              <w:left w:val="nil"/>
              <w:bottom w:val="nil"/>
              <w:right w:val="single" w:sz="8" w:space="0" w:color="auto"/>
            </w:tcBorders>
            <w:shd w:val="clear" w:color="000000" w:fill="FFFFFF"/>
            <w:noWrap/>
            <w:vAlign w:val="bottom"/>
            <w:hideMark/>
          </w:tcPr>
          <w:p w14:paraId="4B955E1C"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597,66</w:t>
            </w:r>
          </w:p>
        </w:tc>
        <w:tc>
          <w:tcPr>
            <w:tcW w:w="1134" w:type="dxa"/>
            <w:tcBorders>
              <w:top w:val="nil"/>
              <w:left w:val="nil"/>
              <w:bottom w:val="nil"/>
              <w:right w:val="single" w:sz="8" w:space="0" w:color="auto"/>
            </w:tcBorders>
            <w:shd w:val="clear" w:color="000000" w:fill="FFFFFF"/>
            <w:noWrap/>
            <w:vAlign w:val="bottom"/>
            <w:hideMark/>
          </w:tcPr>
          <w:p w14:paraId="3C4824E6"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511,06</w:t>
            </w:r>
          </w:p>
        </w:tc>
        <w:tc>
          <w:tcPr>
            <w:tcW w:w="1134" w:type="dxa"/>
            <w:tcBorders>
              <w:top w:val="nil"/>
              <w:left w:val="nil"/>
              <w:bottom w:val="nil"/>
              <w:right w:val="single" w:sz="8" w:space="0" w:color="auto"/>
            </w:tcBorders>
            <w:shd w:val="clear" w:color="000000" w:fill="FFFFFF"/>
            <w:noWrap/>
            <w:vAlign w:val="bottom"/>
            <w:hideMark/>
          </w:tcPr>
          <w:p w14:paraId="36BC6565"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86,60</w:t>
            </w:r>
          </w:p>
        </w:tc>
        <w:tc>
          <w:tcPr>
            <w:tcW w:w="955" w:type="dxa"/>
            <w:tcBorders>
              <w:top w:val="nil"/>
              <w:left w:val="nil"/>
              <w:bottom w:val="nil"/>
              <w:right w:val="single" w:sz="8" w:space="0" w:color="auto"/>
            </w:tcBorders>
            <w:shd w:val="clear" w:color="auto" w:fill="auto"/>
            <w:noWrap/>
            <w:vAlign w:val="bottom"/>
            <w:hideMark/>
          </w:tcPr>
          <w:p w14:paraId="748AA55C"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16,94%</w:t>
            </w:r>
          </w:p>
        </w:tc>
        <w:tc>
          <w:tcPr>
            <w:tcW w:w="222" w:type="dxa"/>
            <w:vAlign w:val="center"/>
            <w:hideMark/>
          </w:tcPr>
          <w:p w14:paraId="05F6BA2E" w14:textId="77777777" w:rsidR="00E34ABB" w:rsidRDefault="00E34ABB">
            <w:pPr>
              <w:rPr>
                <w:sz w:val="20"/>
                <w:szCs w:val="20"/>
              </w:rPr>
            </w:pPr>
          </w:p>
        </w:tc>
      </w:tr>
      <w:tr w:rsidR="00E34ABB" w14:paraId="3CE2E9A8" w14:textId="77777777" w:rsidTr="00E34ABB">
        <w:trPr>
          <w:trHeight w:val="300"/>
        </w:trPr>
        <w:tc>
          <w:tcPr>
            <w:tcW w:w="1083" w:type="dxa"/>
            <w:tcBorders>
              <w:top w:val="nil"/>
              <w:left w:val="single" w:sz="8" w:space="0" w:color="auto"/>
              <w:bottom w:val="nil"/>
              <w:right w:val="nil"/>
            </w:tcBorders>
            <w:shd w:val="clear" w:color="auto" w:fill="auto"/>
            <w:noWrap/>
            <w:vAlign w:val="center"/>
            <w:hideMark/>
          </w:tcPr>
          <w:p w14:paraId="74119906" w14:textId="77777777" w:rsidR="00E34ABB" w:rsidRDefault="00E34ABB">
            <w:pPr>
              <w:rPr>
                <w:rFonts w:ascii="Arial Narrow" w:hAnsi="Arial Narrow" w:cs="Calibri"/>
                <w:color w:val="000000"/>
                <w:sz w:val="20"/>
                <w:szCs w:val="20"/>
              </w:rPr>
            </w:pPr>
            <w:r>
              <w:rPr>
                <w:rFonts w:ascii="Arial Narrow" w:hAnsi="Arial Narrow" w:cs="Calibri"/>
                <w:color w:val="000000"/>
                <w:sz w:val="20"/>
                <w:szCs w:val="20"/>
              </w:rPr>
              <w:t>5.1.3.04.02.</w:t>
            </w:r>
          </w:p>
        </w:tc>
        <w:tc>
          <w:tcPr>
            <w:tcW w:w="3465" w:type="dxa"/>
            <w:tcBorders>
              <w:top w:val="nil"/>
              <w:left w:val="single" w:sz="8" w:space="0" w:color="auto"/>
              <w:bottom w:val="nil"/>
              <w:right w:val="single" w:sz="8" w:space="0" w:color="auto"/>
            </w:tcBorders>
            <w:shd w:val="clear" w:color="000000" w:fill="FFFFFF"/>
            <w:vAlign w:val="center"/>
            <w:hideMark/>
          </w:tcPr>
          <w:p w14:paraId="62286966" w14:textId="77777777" w:rsidR="00E34ABB" w:rsidRDefault="00E34ABB">
            <w:pPr>
              <w:rPr>
                <w:rFonts w:ascii="Arial Narrow" w:hAnsi="Arial Narrow" w:cs="Calibri"/>
                <w:color w:val="000000"/>
                <w:sz w:val="20"/>
                <w:szCs w:val="20"/>
              </w:rPr>
            </w:pPr>
            <w:r>
              <w:rPr>
                <w:rFonts w:ascii="Arial Narrow" w:hAnsi="Arial Narrow" w:cs="Calibri"/>
                <w:color w:val="000000"/>
                <w:sz w:val="20"/>
                <w:szCs w:val="20"/>
              </w:rPr>
              <w:t>Repuestos y accesorios</w:t>
            </w:r>
          </w:p>
        </w:tc>
        <w:tc>
          <w:tcPr>
            <w:tcW w:w="1112" w:type="dxa"/>
            <w:tcBorders>
              <w:top w:val="nil"/>
              <w:left w:val="nil"/>
              <w:bottom w:val="nil"/>
              <w:right w:val="single" w:sz="8" w:space="0" w:color="auto"/>
            </w:tcBorders>
            <w:shd w:val="clear" w:color="000000" w:fill="FFFFFF"/>
            <w:noWrap/>
            <w:vAlign w:val="bottom"/>
            <w:hideMark/>
          </w:tcPr>
          <w:p w14:paraId="43604F63"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86 814,84</w:t>
            </w:r>
          </w:p>
        </w:tc>
        <w:tc>
          <w:tcPr>
            <w:tcW w:w="1134" w:type="dxa"/>
            <w:tcBorders>
              <w:top w:val="nil"/>
              <w:left w:val="nil"/>
              <w:bottom w:val="nil"/>
              <w:right w:val="single" w:sz="8" w:space="0" w:color="auto"/>
            </w:tcBorders>
            <w:shd w:val="clear" w:color="000000" w:fill="FFFFFF"/>
            <w:noWrap/>
            <w:vAlign w:val="bottom"/>
            <w:hideMark/>
          </w:tcPr>
          <w:p w14:paraId="60D260EE"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71 803,88</w:t>
            </w:r>
          </w:p>
        </w:tc>
        <w:tc>
          <w:tcPr>
            <w:tcW w:w="1134" w:type="dxa"/>
            <w:tcBorders>
              <w:top w:val="nil"/>
              <w:left w:val="nil"/>
              <w:bottom w:val="nil"/>
              <w:right w:val="single" w:sz="8" w:space="0" w:color="auto"/>
            </w:tcBorders>
            <w:shd w:val="clear" w:color="000000" w:fill="FFFFFF"/>
            <w:noWrap/>
            <w:vAlign w:val="bottom"/>
            <w:hideMark/>
          </w:tcPr>
          <w:p w14:paraId="01DD6DBF"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15 010,96</w:t>
            </w:r>
          </w:p>
        </w:tc>
        <w:tc>
          <w:tcPr>
            <w:tcW w:w="955" w:type="dxa"/>
            <w:tcBorders>
              <w:top w:val="nil"/>
              <w:left w:val="nil"/>
              <w:bottom w:val="nil"/>
              <w:right w:val="single" w:sz="8" w:space="0" w:color="auto"/>
            </w:tcBorders>
            <w:shd w:val="clear" w:color="auto" w:fill="auto"/>
            <w:noWrap/>
            <w:vAlign w:val="bottom"/>
            <w:hideMark/>
          </w:tcPr>
          <w:p w14:paraId="26C7DF5A"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20,91%</w:t>
            </w:r>
          </w:p>
        </w:tc>
        <w:tc>
          <w:tcPr>
            <w:tcW w:w="222" w:type="dxa"/>
            <w:vAlign w:val="center"/>
            <w:hideMark/>
          </w:tcPr>
          <w:p w14:paraId="5CD0448E" w14:textId="77777777" w:rsidR="00E34ABB" w:rsidRDefault="00E34ABB">
            <w:pPr>
              <w:rPr>
                <w:sz w:val="20"/>
                <w:szCs w:val="20"/>
              </w:rPr>
            </w:pPr>
          </w:p>
        </w:tc>
      </w:tr>
      <w:tr w:rsidR="00E34ABB" w14:paraId="34A6538A" w14:textId="77777777" w:rsidTr="00E34ABB">
        <w:trPr>
          <w:trHeight w:val="300"/>
        </w:trPr>
        <w:tc>
          <w:tcPr>
            <w:tcW w:w="1083" w:type="dxa"/>
            <w:tcBorders>
              <w:top w:val="nil"/>
              <w:left w:val="single" w:sz="8" w:space="0" w:color="auto"/>
              <w:bottom w:val="nil"/>
              <w:right w:val="nil"/>
            </w:tcBorders>
            <w:shd w:val="clear" w:color="auto" w:fill="auto"/>
            <w:noWrap/>
            <w:vAlign w:val="center"/>
            <w:hideMark/>
          </w:tcPr>
          <w:p w14:paraId="682AA559" w14:textId="77777777" w:rsidR="00E34ABB" w:rsidRDefault="00E34ABB">
            <w:pPr>
              <w:rPr>
                <w:rFonts w:ascii="Arial Narrow" w:hAnsi="Arial Narrow" w:cs="Calibri"/>
                <w:b/>
                <w:bCs/>
                <w:color w:val="000000"/>
                <w:sz w:val="20"/>
                <w:szCs w:val="20"/>
              </w:rPr>
            </w:pPr>
            <w:r>
              <w:rPr>
                <w:rFonts w:ascii="Arial Narrow" w:hAnsi="Arial Narrow" w:cs="Calibri"/>
                <w:b/>
                <w:bCs/>
                <w:color w:val="000000"/>
                <w:sz w:val="20"/>
                <w:szCs w:val="20"/>
              </w:rPr>
              <w:t>5.1.3.99.</w:t>
            </w:r>
          </w:p>
        </w:tc>
        <w:tc>
          <w:tcPr>
            <w:tcW w:w="3465" w:type="dxa"/>
            <w:tcBorders>
              <w:top w:val="nil"/>
              <w:left w:val="single" w:sz="8" w:space="0" w:color="auto"/>
              <w:bottom w:val="nil"/>
              <w:right w:val="single" w:sz="8" w:space="0" w:color="auto"/>
            </w:tcBorders>
            <w:shd w:val="clear" w:color="auto" w:fill="auto"/>
            <w:vAlign w:val="center"/>
            <w:hideMark/>
          </w:tcPr>
          <w:p w14:paraId="471646EF" w14:textId="77777777" w:rsidR="00E34ABB" w:rsidRPr="00E34ABB" w:rsidRDefault="00E34ABB">
            <w:pPr>
              <w:rPr>
                <w:rFonts w:ascii="Arial Narrow" w:hAnsi="Arial Narrow" w:cs="Calibri"/>
                <w:b/>
                <w:bCs/>
                <w:color w:val="000000"/>
                <w:sz w:val="20"/>
                <w:szCs w:val="20"/>
                <w:lang w:val="es-CR"/>
              </w:rPr>
            </w:pPr>
            <w:r w:rsidRPr="00E34ABB">
              <w:rPr>
                <w:rFonts w:ascii="Arial Narrow" w:hAnsi="Arial Narrow" w:cs="Calibri"/>
                <w:b/>
                <w:bCs/>
                <w:color w:val="000000"/>
                <w:sz w:val="20"/>
                <w:szCs w:val="20"/>
                <w:lang w:val="es-CR"/>
              </w:rPr>
              <w:t>Útiles, materiales y suministros diversos</w:t>
            </w:r>
          </w:p>
        </w:tc>
        <w:tc>
          <w:tcPr>
            <w:tcW w:w="1112" w:type="dxa"/>
            <w:tcBorders>
              <w:top w:val="single" w:sz="8" w:space="0" w:color="auto"/>
              <w:left w:val="nil"/>
              <w:bottom w:val="single" w:sz="8" w:space="0" w:color="auto"/>
              <w:right w:val="single" w:sz="8" w:space="0" w:color="auto"/>
            </w:tcBorders>
            <w:shd w:val="clear" w:color="000000" w:fill="FFFFFF"/>
            <w:noWrap/>
            <w:vAlign w:val="bottom"/>
            <w:hideMark/>
          </w:tcPr>
          <w:p w14:paraId="3CAC257A" w14:textId="77777777" w:rsidR="00E34ABB" w:rsidRDefault="00E34ABB">
            <w:pPr>
              <w:jc w:val="right"/>
              <w:rPr>
                <w:rFonts w:ascii="Arial Narrow" w:hAnsi="Arial Narrow" w:cs="Calibri"/>
                <w:b/>
                <w:bCs/>
                <w:color w:val="000000"/>
                <w:sz w:val="18"/>
                <w:szCs w:val="18"/>
              </w:rPr>
            </w:pPr>
            <w:r>
              <w:rPr>
                <w:rFonts w:ascii="Arial Narrow" w:hAnsi="Arial Narrow" w:cs="Calibri"/>
                <w:b/>
                <w:bCs/>
                <w:color w:val="000000"/>
                <w:sz w:val="18"/>
                <w:szCs w:val="18"/>
              </w:rPr>
              <w:t>30 311,95</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33268D51" w14:textId="77777777" w:rsidR="00E34ABB" w:rsidRDefault="00E34ABB">
            <w:pPr>
              <w:jc w:val="right"/>
              <w:rPr>
                <w:rFonts w:ascii="Arial Narrow" w:hAnsi="Arial Narrow" w:cs="Calibri"/>
                <w:b/>
                <w:bCs/>
                <w:color w:val="000000"/>
                <w:sz w:val="18"/>
                <w:szCs w:val="18"/>
              </w:rPr>
            </w:pPr>
            <w:r>
              <w:rPr>
                <w:rFonts w:ascii="Arial Narrow" w:hAnsi="Arial Narrow" w:cs="Calibri"/>
                <w:b/>
                <w:bCs/>
                <w:color w:val="000000"/>
                <w:sz w:val="18"/>
                <w:szCs w:val="18"/>
              </w:rPr>
              <w:t>18 471,77</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690827A7" w14:textId="77777777" w:rsidR="00E34ABB" w:rsidRDefault="00E34ABB">
            <w:pPr>
              <w:jc w:val="right"/>
              <w:rPr>
                <w:rFonts w:ascii="Arial Narrow" w:hAnsi="Arial Narrow" w:cs="Calibri"/>
                <w:b/>
                <w:bCs/>
                <w:color w:val="000000"/>
                <w:sz w:val="18"/>
                <w:szCs w:val="18"/>
              </w:rPr>
            </w:pPr>
            <w:r>
              <w:rPr>
                <w:rFonts w:ascii="Arial Narrow" w:hAnsi="Arial Narrow" w:cs="Calibri"/>
                <w:b/>
                <w:bCs/>
                <w:color w:val="000000"/>
                <w:sz w:val="18"/>
                <w:szCs w:val="18"/>
              </w:rPr>
              <w:t>11 840,18</w:t>
            </w:r>
          </w:p>
        </w:tc>
        <w:tc>
          <w:tcPr>
            <w:tcW w:w="955" w:type="dxa"/>
            <w:tcBorders>
              <w:top w:val="single" w:sz="8" w:space="0" w:color="auto"/>
              <w:left w:val="nil"/>
              <w:bottom w:val="single" w:sz="8" w:space="0" w:color="auto"/>
              <w:right w:val="single" w:sz="8" w:space="0" w:color="auto"/>
            </w:tcBorders>
            <w:shd w:val="clear" w:color="auto" w:fill="auto"/>
            <w:noWrap/>
            <w:vAlign w:val="bottom"/>
            <w:hideMark/>
          </w:tcPr>
          <w:p w14:paraId="78E61997" w14:textId="77777777" w:rsidR="00E34ABB" w:rsidRDefault="00E34ABB">
            <w:pPr>
              <w:jc w:val="right"/>
              <w:rPr>
                <w:rFonts w:ascii="Arial Narrow" w:hAnsi="Arial Narrow" w:cs="Calibri"/>
                <w:b/>
                <w:bCs/>
                <w:color w:val="000000"/>
                <w:sz w:val="18"/>
                <w:szCs w:val="18"/>
              </w:rPr>
            </w:pPr>
            <w:r>
              <w:rPr>
                <w:rFonts w:ascii="Arial Narrow" w:hAnsi="Arial Narrow" w:cs="Calibri"/>
                <w:b/>
                <w:bCs/>
                <w:color w:val="000000"/>
                <w:sz w:val="18"/>
                <w:szCs w:val="18"/>
              </w:rPr>
              <w:t>64,10%</w:t>
            </w:r>
          </w:p>
        </w:tc>
        <w:tc>
          <w:tcPr>
            <w:tcW w:w="222" w:type="dxa"/>
            <w:vAlign w:val="center"/>
            <w:hideMark/>
          </w:tcPr>
          <w:p w14:paraId="2E70B396" w14:textId="77777777" w:rsidR="00E34ABB" w:rsidRDefault="00E34ABB">
            <w:pPr>
              <w:rPr>
                <w:sz w:val="20"/>
                <w:szCs w:val="20"/>
              </w:rPr>
            </w:pPr>
          </w:p>
        </w:tc>
      </w:tr>
      <w:tr w:rsidR="00E34ABB" w14:paraId="5C938C0D" w14:textId="77777777" w:rsidTr="00E34ABB">
        <w:trPr>
          <w:trHeight w:val="290"/>
        </w:trPr>
        <w:tc>
          <w:tcPr>
            <w:tcW w:w="1083" w:type="dxa"/>
            <w:tcBorders>
              <w:top w:val="nil"/>
              <w:left w:val="single" w:sz="8" w:space="0" w:color="auto"/>
              <w:bottom w:val="nil"/>
              <w:right w:val="nil"/>
            </w:tcBorders>
            <w:shd w:val="clear" w:color="auto" w:fill="auto"/>
            <w:noWrap/>
            <w:vAlign w:val="center"/>
            <w:hideMark/>
          </w:tcPr>
          <w:p w14:paraId="6BDFAB00" w14:textId="77777777" w:rsidR="00E34ABB" w:rsidRDefault="00E34ABB">
            <w:pPr>
              <w:rPr>
                <w:rFonts w:ascii="Arial Narrow" w:hAnsi="Arial Narrow" w:cs="Calibri"/>
                <w:color w:val="000000"/>
                <w:sz w:val="20"/>
                <w:szCs w:val="20"/>
              </w:rPr>
            </w:pPr>
            <w:r>
              <w:rPr>
                <w:rFonts w:ascii="Arial Narrow" w:hAnsi="Arial Narrow" w:cs="Calibri"/>
                <w:color w:val="000000"/>
                <w:sz w:val="20"/>
                <w:szCs w:val="20"/>
              </w:rPr>
              <w:t>5.1.3.99.01.</w:t>
            </w:r>
          </w:p>
        </w:tc>
        <w:tc>
          <w:tcPr>
            <w:tcW w:w="3465" w:type="dxa"/>
            <w:tcBorders>
              <w:top w:val="nil"/>
              <w:left w:val="single" w:sz="8" w:space="0" w:color="auto"/>
              <w:bottom w:val="nil"/>
              <w:right w:val="single" w:sz="8" w:space="0" w:color="auto"/>
            </w:tcBorders>
            <w:shd w:val="clear" w:color="000000" w:fill="FFFFFF"/>
            <w:vAlign w:val="center"/>
            <w:hideMark/>
          </w:tcPr>
          <w:p w14:paraId="7EAFFEFB" w14:textId="77777777" w:rsidR="00E34ABB" w:rsidRPr="00E34ABB" w:rsidRDefault="00E34ABB">
            <w:pPr>
              <w:rPr>
                <w:rFonts w:ascii="Arial Narrow" w:hAnsi="Arial Narrow" w:cs="Calibri"/>
                <w:color w:val="000000"/>
                <w:sz w:val="20"/>
                <w:szCs w:val="20"/>
                <w:lang w:val="es-CR"/>
              </w:rPr>
            </w:pPr>
            <w:r w:rsidRPr="00E34ABB">
              <w:rPr>
                <w:rFonts w:ascii="Arial Narrow" w:hAnsi="Arial Narrow" w:cs="Calibri"/>
                <w:color w:val="000000"/>
                <w:sz w:val="20"/>
                <w:szCs w:val="20"/>
                <w:lang w:val="es-CR"/>
              </w:rPr>
              <w:t>Útiles y materiales de oficina y cómputo</w:t>
            </w:r>
          </w:p>
        </w:tc>
        <w:tc>
          <w:tcPr>
            <w:tcW w:w="1112" w:type="dxa"/>
            <w:tcBorders>
              <w:top w:val="nil"/>
              <w:left w:val="nil"/>
              <w:bottom w:val="nil"/>
              <w:right w:val="single" w:sz="8" w:space="0" w:color="auto"/>
            </w:tcBorders>
            <w:shd w:val="clear" w:color="000000" w:fill="FFFFFF"/>
            <w:noWrap/>
            <w:vAlign w:val="bottom"/>
            <w:hideMark/>
          </w:tcPr>
          <w:p w14:paraId="40D5D73F"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1 547,53</w:t>
            </w:r>
          </w:p>
        </w:tc>
        <w:tc>
          <w:tcPr>
            <w:tcW w:w="1134" w:type="dxa"/>
            <w:tcBorders>
              <w:top w:val="nil"/>
              <w:left w:val="nil"/>
              <w:bottom w:val="nil"/>
              <w:right w:val="single" w:sz="8" w:space="0" w:color="auto"/>
            </w:tcBorders>
            <w:shd w:val="clear" w:color="000000" w:fill="FFFFFF"/>
            <w:noWrap/>
            <w:vAlign w:val="bottom"/>
            <w:hideMark/>
          </w:tcPr>
          <w:p w14:paraId="66AF73A9"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858,79</w:t>
            </w:r>
          </w:p>
        </w:tc>
        <w:tc>
          <w:tcPr>
            <w:tcW w:w="1134" w:type="dxa"/>
            <w:tcBorders>
              <w:top w:val="nil"/>
              <w:left w:val="nil"/>
              <w:bottom w:val="nil"/>
              <w:right w:val="single" w:sz="8" w:space="0" w:color="auto"/>
            </w:tcBorders>
            <w:shd w:val="clear" w:color="000000" w:fill="FFFFFF"/>
            <w:noWrap/>
            <w:vAlign w:val="bottom"/>
            <w:hideMark/>
          </w:tcPr>
          <w:p w14:paraId="73F50A2F"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688,74</w:t>
            </w:r>
          </w:p>
        </w:tc>
        <w:tc>
          <w:tcPr>
            <w:tcW w:w="955" w:type="dxa"/>
            <w:tcBorders>
              <w:top w:val="nil"/>
              <w:left w:val="nil"/>
              <w:bottom w:val="nil"/>
              <w:right w:val="single" w:sz="8" w:space="0" w:color="auto"/>
            </w:tcBorders>
            <w:shd w:val="clear" w:color="auto" w:fill="auto"/>
            <w:noWrap/>
            <w:vAlign w:val="bottom"/>
            <w:hideMark/>
          </w:tcPr>
          <w:p w14:paraId="1A94AD94"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80,20%</w:t>
            </w:r>
          </w:p>
        </w:tc>
        <w:tc>
          <w:tcPr>
            <w:tcW w:w="222" w:type="dxa"/>
            <w:vAlign w:val="center"/>
            <w:hideMark/>
          </w:tcPr>
          <w:p w14:paraId="54D3CE06" w14:textId="77777777" w:rsidR="00E34ABB" w:rsidRDefault="00E34ABB">
            <w:pPr>
              <w:rPr>
                <w:sz w:val="20"/>
                <w:szCs w:val="20"/>
              </w:rPr>
            </w:pPr>
          </w:p>
        </w:tc>
      </w:tr>
      <w:tr w:rsidR="00E34ABB" w14:paraId="47E9F275" w14:textId="77777777" w:rsidTr="00E34ABB">
        <w:trPr>
          <w:trHeight w:val="290"/>
        </w:trPr>
        <w:tc>
          <w:tcPr>
            <w:tcW w:w="1083" w:type="dxa"/>
            <w:tcBorders>
              <w:top w:val="nil"/>
              <w:left w:val="single" w:sz="8" w:space="0" w:color="auto"/>
              <w:bottom w:val="nil"/>
              <w:right w:val="nil"/>
            </w:tcBorders>
            <w:shd w:val="clear" w:color="auto" w:fill="auto"/>
            <w:noWrap/>
            <w:vAlign w:val="center"/>
            <w:hideMark/>
          </w:tcPr>
          <w:p w14:paraId="2370C0B1" w14:textId="77777777" w:rsidR="00E34ABB" w:rsidRDefault="00E34ABB">
            <w:pPr>
              <w:rPr>
                <w:rFonts w:ascii="Arial Narrow" w:hAnsi="Arial Narrow" w:cs="Calibri"/>
                <w:color w:val="000000"/>
                <w:sz w:val="20"/>
                <w:szCs w:val="20"/>
              </w:rPr>
            </w:pPr>
            <w:r>
              <w:rPr>
                <w:rFonts w:ascii="Arial Narrow" w:hAnsi="Arial Narrow" w:cs="Calibri"/>
                <w:color w:val="000000"/>
                <w:sz w:val="20"/>
                <w:szCs w:val="20"/>
              </w:rPr>
              <w:t>5.1.3.99.02.</w:t>
            </w:r>
          </w:p>
        </w:tc>
        <w:tc>
          <w:tcPr>
            <w:tcW w:w="3465" w:type="dxa"/>
            <w:tcBorders>
              <w:top w:val="nil"/>
              <w:left w:val="single" w:sz="8" w:space="0" w:color="auto"/>
              <w:bottom w:val="nil"/>
              <w:right w:val="single" w:sz="8" w:space="0" w:color="auto"/>
            </w:tcBorders>
            <w:shd w:val="clear" w:color="auto" w:fill="auto"/>
            <w:vAlign w:val="center"/>
            <w:hideMark/>
          </w:tcPr>
          <w:p w14:paraId="379D0458" w14:textId="77777777" w:rsidR="00E34ABB" w:rsidRPr="00E34ABB" w:rsidRDefault="00E34ABB">
            <w:pPr>
              <w:rPr>
                <w:rFonts w:ascii="Arial Narrow" w:hAnsi="Arial Narrow" w:cs="Calibri"/>
                <w:color w:val="000000"/>
                <w:sz w:val="20"/>
                <w:szCs w:val="20"/>
                <w:lang w:val="es-CR"/>
              </w:rPr>
            </w:pPr>
            <w:r w:rsidRPr="00E34ABB">
              <w:rPr>
                <w:rFonts w:ascii="Arial Narrow" w:hAnsi="Arial Narrow" w:cs="Calibri"/>
                <w:color w:val="000000"/>
                <w:sz w:val="20"/>
                <w:szCs w:val="20"/>
                <w:lang w:val="es-CR"/>
              </w:rPr>
              <w:t>Útiles y materiales méd, hospital y investigación</w:t>
            </w:r>
          </w:p>
        </w:tc>
        <w:tc>
          <w:tcPr>
            <w:tcW w:w="1112" w:type="dxa"/>
            <w:tcBorders>
              <w:top w:val="nil"/>
              <w:left w:val="nil"/>
              <w:bottom w:val="nil"/>
              <w:right w:val="single" w:sz="8" w:space="0" w:color="auto"/>
            </w:tcBorders>
            <w:shd w:val="clear" w:color="000000" w:fill="FFFFFF"/>
            <w:noWrap/>
            <w:vAlign w:val="bottom"/>
            <w:hideMark/>
          </w:tcPr>
          <w:p w14:paraId="1DBC66BB"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465,93</w:t>
            </w:r>
          </w:p>
        </w:tc>
        <w:tc>
          <w:tcPr>
            <w:tcW w:w="1134" w:type="dxa"/>
            <w:tcBorders>
              <w:top w:val="nil"/>
              <w:left w:val="nil"/>
              <w:bottom w:val="nil"/>
              <w:right w:val="single" w:sz="8" w:space="0" w:color="auto"/>
            </w:tcBorders>
            <w:shd w:val="clear" w:color="000000" w:fill="FFFFFF"/>
            <w:noWrap/>
            <w:vAlign w:val="bottom"/>
            <w:hideMark/>
          </w:tcPr>
          <w:p w14:paraId="5FBDE7B4"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40,00</w:t>
            </w:r>
          </w:p>
        </w:tc>
        <w:tc>
          <w:tcPr>
            <w:tcW w:w="1134" w:type="dxa"/>
            <w:tcBorders>
              <w:top w:val="nil"/>
              <w:left w:val="nil"/>
              <w:bottom w:val="nil"/>
              <w:right w:val="single" w:sz="8" w:space="0" w:color="auto"/>
            </w:tcBorders>
            <w:shd w:val="clear" w:color="000000" w:fill="FFFFFF"/>
            <w:noWrap/>
            <w:vAlign w:val="bottom"/>
            <w:hideMark/>
          </w:tcPr>
          <w:p w14:paraId="136EC114"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425,93</w:t>
            </w:r>
          </w:p>
        </w:tc>
        <w:tc>
          <w:tcPr>
            <w:tcW w:w="955" w:type="dxa"/>
            <w:tcBorders>
              <w:top w:val="nil"/>
              <w:left w:val="nil"/>
              <w:bottom w:val="nil"/>
              <w:right w:val="single" w:sz="8" w:space="0" w:color="auto"/>
            </w:tcBorders>
            <w:shd w:val="clear" w:color="auto" w:fill="auto"/>
            <w:noWrap/>
            <w:vAlign w:val="bottom"/>
            <w:hideMark/>
          </w:tcPr>
          <w:p w14:paraId="1AF1EA32"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1064,83%</w:t>
            </w:r>
          </w:p>
        </w:tc>
        <w:tc>
          <w:tcPr>
            <w:tcW w:w="222" w:type="dxa"/>
            <w:vAlign w:val="center"/>
            <w:hideMark/>
          </w:tcPr>
          <w:p w14:paraId="4DB2300B" w14:textId="77777777" w:rsidR="00E34ABB" w:rsidRDefault="00E34ABB">
            <w:pPr>
              <w:rPr>
                <w:sz w:val="20"/>
                <w:szCs w:val="20"/>
              </w:rPr>
            </w:pPr>
          </w:p>
        </w:tc>
      </w:tr>
      <w:tr w:rsidR="00E34ABB" w14:paraId="2AA094F0" w14:textId="77777777" w:rsidTr="00E34ABB">
        <w:trPr>
          <w:trHeight w:val="290"/>
        </w:trPr>
        <w:tc>
          <w:tcPr>
            <w:tcW w:w="1083" w:type="dxa"/>
            <w:tcBorders>
              <w:top w:val="nil"/>
              <w:left w:val="single" w:sz="8" w:space="0" w:color="auto"/>
              <w:bottom w:val="nil"/>
              <w:right w:val="nil"/>
            </w:tcBorders>
            <w:shd w:val="clear" w:color="auto" w:fill="auto"/>
            <w:noWrap/>
            <w:vAlign w:val="center"/>
            <w:hideMark/>
          </w:tcPr>
          <w:p w14:paraId="750751E2" w14:textId="77777777" w:rsidR="00E34ABB" w:rsidRDefault="00E34ABB">
            <w:pPr>
              <w:rPr>
                <w:rFonts w:ascii="Arial Narrow" w:hAnsi="Arial Narrow" w:cs="Calibri"/>
                <w:color w:val="000000"/>
                <w:sz w:val="20"/>
                <w:szCs w:val="20"/>
              </w:rPr>
            </w:pPr>
            <w:r>
              <w:rPr>
                <w:rFonts w:ascii="Arial Narrow" w:hAnsi="Arial Narrow" w:cs="Calibri"/>
                <w:color w:val="000000"/>
                <w:sz w:val="20"/>
                <w:szCs w:val="20"/>
              </w:rPr>
              <w:t>5.1.3.99.03.</w:t>
            </w:r>
          </w:p>
        </w:tc>
        <w:tc>
          <w:tcPr>
            <w:tcW w:w="3465" w:type="dxa"/>
            <w:tcBorders>
              <w:top w:val="nil"/>
              <w:left w:val="single" w:sz="8" w:space="0" w:color="auto"/>
              <w:bottom w:val="nil"/>
              <w:right w:val="single" w:sz="8" w:space="0" w:color="auto"/>
            </w:tcBorders>
            <w:shd w:val="clear" w:color="000000" w:fill="FFFFFF"/>
            <w:vAlign w:val="center"/>
            <w:hideMark/>
          </w:tcPr>
          <w:p w14:paraId="34DD5412" w14:textId="77777777" w:rsidR="00E34ABB" w:rsidRPr="00E34ABB" w:rsidRDefault="00E34ABB">
            <w:pPr>
              <w:rPr>
                <w:rFonts w:ascii="Arial Narrow" w:hAnsi="Arial Narrow" w:cs="Calibri"/>
                <w:color w:val="000000"/>
                <w:sz w:val="20"/>
                <w:szCs w:val="20"/>
                <w:lang w:val="es-CR"/>
              </w:rPr>
            </w:pPr>
            <w:r w:rsidRPr="00E34ABB">
              <w:rPr>
                <w:rFonts w:ascii="Arial Narrow" w:hAnsi="Arial Narrow" w:cs="Calibri"/>
                <w:color w:val="000000"/>
                <w:sz w:val="20"/>
                <w:szCs w:val="20"/>
                <w:lang w:val="es-CR"/>
              </w:rPr>
              <w:t>Productos de papel, cartón e impresos</w:t>
            </w:r>
          </w:p>
        </w:tc>
        <w:tc>
          <w:tcPr>
            <w:tcW w:w="1112" w:type="dxa"/>
            <w:tcBorders>
              <w:top w:val="nil"/>
              <w:left w:val="nil"/>
              <w:bottom w:val="nil"/>
              <w:right w:val="single" w:sz="8" w:space="0" w:color="auto"/>
            </w:tcBorders>
            <w:shd w:val="clear" w:color="000000" w:fill="FFFFFF"/>
            <w:noWrap/>
            <w:vAlign w:val="bottom"/>
            <w:hideMark/>
          </w:tcPr>
          <w:p w14:paraId="29EF11E1"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2 659,83</w:t>
            </w:r>
          </w:p>
        </w:tc>
        <w:tc>
          <w:tcPr>
            <w:tcW w:w="1134" w:type="dxa"/>
            <w:tcBorders>
              <w:top w:val="nil"/>
              <w:left w:val="nil"/>
              <w:bottom w:val="nil"/>
              <w:right w:val="single" w:sz="8" w:space="0" w:color="auto"/>
            </w:tcBorders>
            <w:shd w:val="clear" w:color="000000" w:fill="FFFFFF"/>
            <w:noWrap/>
            <w:vAlign w:val="bottom"/>
            <w:hideMark/>
          </w:tcPr>
          <w:p w14:paraId="538DA853"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344,97</w:t>
            </w:r>
          </w:p>
        </w:tc>
        <w:tc>
          <w:tcPr>
            <w:tcW w:w="1134" w:type="dxa"/>
            <w:tcBorders>
              <w:top w:val="nil"/>
              <w:left w:val="nil"/>
              <w:bottom w:val="nil"/>
              <w:right w:val="single" w:sz="8" w:space="0" w:color="auto"/>
            </w:tcBorders>
            <w:shd w:val="clear" w:color="000000" w:fill="FFFFFF"/>
            <w:noWrap/>
            <w:vAlign w:val="bottom"/>
            <w:hideMark/>
          </w:tcPr>
          <w:p w14:paraId="7C7F4BD8"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2 314,86</w:t>
            </w:r>
          </w:p>
        </w:tc>
        <w:tc>
          <w:tcPr>
            <w:tcW w:w="955" w:type="dxa"/>
            <w:tcBorders>
              <w:top w:val="nil"/>
              <w:left w:val="nil"/>
              <w:bottom w:val="nil"/>
              <w:right w:val="single" w:sz="8" w:space="0" w:color="auto"/>
            </w:tcBorders>
            <w:shd w:val="clear" w:color="auto" w:fill="auto"/>
            <w:noWrap/>
            <w:vAlign w:val="bottom"/>
            <w:hideMark/>
          </w:tcPr>
          <w:p w14:paraId="3A8D998D"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671,04%</w:t>
            </w:r>
          </w:p>
        </w:tc>
        <w:tc>
          <w:tcPr>
            <w:tcW w:w="222" w:type="dxa"/>
            <w:vAlign w:val="center"/>
            <w:hideMark/>
          </w:tcPr>
          <w:p w14:paraId="65488844" w14:textId="77777777" w:rsidR="00E34ABB" w:rsidRDefault="00E34ABB">
            <w:pPr>
              <w:rPr>
                <w:sz w:val="20"/>
                <w:szCs w:val="20"/>
              </w:rPr>
            </w:pPr>
          </w:p>
        </w:tc>
      </w:tr>
      <w:tr w:rsidR="00E34ABB" w14:paraId="61C184EF" w14:textId="77777777" w:rsidTr="00E34ABB">
        <w:trPr>
          <w:trHeight w:val="290"/>
        </w:trPr>
        <w:tc>
          <w:tcPr>
            <w:tcW w:w="1083" w:type="dxa"/>
            <w:tcBorders>
              <w:top w:val="nil"/>
              <w:left w:val="single" w:sz="8" w:space="0" w:color="auto"/>
              <w:bottom w:val="nil"/>
              <w:right w:val="nil"/>
            </w:tcBorders>
            <w:shd w:val="clear" w:color="auto" w:fill="auto"/>
            <w:noWrap/>
            <w:vAlign w:val="center"/>
            <w:hideMark/>
          </w:tcPr>
          <w:p w14:paraId="6D7E74CE" w14:textId="77777777" w:rsidR="00E34ABB" w:rsidRDefault="00E34ABB">
            <w:pPr>
              <w:rPr>
                <w:rFonts w:ascii="Arial Narrow" w:hAnsi="Arial Narrow" w:cs="Calibri"/>
                <w:color w:val="000000"/>
                <w:sz w:val="20"/>
                <w:szCs w:val="20"/>
              </w:rPr>
            </w:pPr>
            <w:r>
              <w:rPr>
                <w:rFonts w:ascii="Arial Narrow" w:hAnsi="Arial Narrow" w:cs="Calibri"/>
                <w:color w:val="000000"/>
                <w:sz w:val="20"/>
                <w:szCs w:val="20"/>
              </w:rPr>
              <w:t>5.1.3.99.04.</w:t>
            </w:r>
          </w:p>
        </w:tc>
        <w:tc>
          <w:tcPr>
            <w:tcW w:w="3465" w:type="dxa"/>
            <w:tcBorders>
              <w:top w:val="nil"/>
              <w:left w:val="single" w:sz="8" w:space="0" w:color="auto"/>
              <w:bottom w:val="nil"/>
              <w:right w:val="single" w:sz="8" w:space="0" w:color="auto"/>
            </w:tcBorders>
            <w:shd w:val="clear" w:color="000000" w:fill="FFFFFF"/>
            <w:vAlign w:val="center"/>
            <w:hideMark/>
          </w:tcPr>
          <w:p w14:paraId="2753F6D4" w14:textId="77777777" w:rsidR="00E34ABB" w:rsidRDefault="00E34ABB">
            <w:pPr>
              <w:rPr>
                <w:rFonts w:ascii="Arial Narrow" w:hAnsi="Arial Narrow" w:cs="Calibri"/>
                <w:color w:val="000000"/>
                <w:sz w:val="20"/>
                <w:szCs w:val="20"/>
              </w:rPr>
            </w:pPr>
            <w:r>
              <w:rPr>
                <w:rFonts w:ascii="Arial Narrow" w:hAnsi="Arial Narrow" w:cs="Calibri"/>
                <w:color w:val="000000"/>
                <w:sz w:val="20"/>
                <w:szCs w:val="20"/>
              </w:rPr>
              <w:t>Textiles y vestuario</w:t>
            </w:r>
          </w:p>
        </w:tc>
        <w:tc>
          <w:tcPr>
            <w:tcW w:w="1112" w:type="dxa"/>
            <w:tcBorders>
              <w:top w:val="nil"/>
              <w:left w:val="nil"/>
              <w:bottom w:val="nil"/>
              <w:right w:val="single" w:sz="8" w:space="0" w:color="auto"/>
            </w:tcBorders>
            <w:shd w:val="clear" w:color="000000" w:fill="FFFFFF"/>
            <w:noWrap/>
            <w:vAlign w:val="bottom"/>
            <w:hideMark/>
          </w:tcPr>
          <w:p w14:paraId="5B30DD62"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14 007,31</w:t>
            </w:r>
          </w:p>
        </w:tc>
        <w:tc>
          <w:tcPr>
            <w:tcW w:w="1134" w:type="dxa"/>
            <w:tcBorders>
              <w:top w:val="nil"/>
              <w:left w:val="nil"/>
              <w:bottom w:val="nil"/>
              <w:right w:val="single" w:sz="8" w:space="0" w:color="auto"/>
            </w:tcBorders>
            <w:shd w:val="clear" w:color="000000" w:fill="FFFFFF"/>
            <w:noWrap/>
            <w:vAlign w:val="bottom"/>
            <w:hideMark/>
          </w:tcPr>
          <w:p w14:paraId="7CA9E58B"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9 512,65</w:t>
            </w:r>
          </w:p>
        </w:tc>
        <w:tc>
          <w:tcPr>
            <w:tcW w:w="1134" w:type="dxa"/>
            <w:tcBorders>
              <w:top w:val="nil"/>
              <w:left w:val="nil"/>
              <w:bottom w:val="nil"/>
              <w:right w:val="single" w:sz="8" w:space="0" w:color="auto"/>
            </w:tcBorders>
            <w:shd w:val="clear" w:color="000000" w:fill="FFFFFF"/>
            <w:noWrap/>
            <w:vAlign w:val="bottom"/>
            <w:hideMark/>
          </w:tcPr>
          <w:p w14:paraId="1CD809BF"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4 494,66</w:t>
            </w:r>
          </w:p>
        </w:tc>
        <w:tc>
          <w:tcPr>
            <w:tcW w:w="955" w:type="dxa"/>
            <w:tcBorders>
              <w:top w:val="nil"/>
              <w:left w:val="nil"/>
              <w:bottom w:val="nil"/>
              <w:right w:val="single" w:sz="8" w:space="0" w:color="auto"/>
            </w:tcBorders>
            <w:shd w:val="clear" w:color="auto" w:fill="auto"/>
            <w:noWrap/>
            <w:vAlign w:val="bottom"/>
            <w:hideMark/>
          </w:tcPr>
          <w:p w14:paraId="26FAAECB"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47,25%</w:t>
            </w:r>
          </w:p>
        </w:tc>
        <w:tc>
          <w:tcPr>
            <w:tcW w:w="222" w:type="dxa"/>
            <w:vAlign w:val="center"/>
            <w:hideMark/>
          </w:tcPr>
          <w:p w14:paraId="7A106361" w14:textId="77777777" w:rsidR="00E34ABB" w:rsidRDefault="00E34ABB">
            <w:pPr>
              <w:rPr>
                <w:sz w:val="20"/>
                <w:szCs w:val="20"/>
              </w:rPr>
            </w:pPr>
          </w:p>
        </w:tc>
      </w:tr>
      <w:tr w:rsidR="00E34ABB" w14:paraId="04402C07" w14:textId="77777777" w:rsidTr="00E34ABB">
        <w:trPr>
          <w:trHeight w:val="290"/>
        </w:trPr>
        <w:tc>
          <w:tcPr>
            <w:tcW w:w="1083" w:type="dxa"/>
            <w:tcBorders>
              <w:top w:val="nil"/>
              <w:left w:val="single" w:sz="8" w:space="0" w:color="auto"/>
              <w:bottom w:val="nil"/>
              <w:right w:val="nil"/>
            </w:tcBorders>
            <w:shd w:val="clear" w:color="auto" w:fill="auto"/>
            <w:noWrap/>
            <w:vAlign w:val="center"/>
            <w:hideMark/>
          </w:tcPr>
          <w:p w14:paraId="5815B909" w14:textId="77777777" w:rsidR="00E34ABB" w:rsidRDefault="00E34ABB">
            <w:pPr>
              <w:rPr>
                <w:rFonts w:ascii="Arial Narrow" w:hAnsi="Arial Narrow" w:cs="Calibri"/>
                <w:color w:val="000000"/>
                <w:sz w:val="20"/>
                <w:szCs w:val="20"/>
              </w:rPr>
            </w:pPr>
            <w:r>
              <w:rPr>
                <w:rFonts w:ascii="Arial Narrow" w:hAnsi="Arial Narrow" w:cs="Calibri"/>
                <w:color w:val="000000"/>
                <w:sz w:val="20"/>
                <w:szCs w:val="20"/>
              </w:rPr>
              <w:t>5.1.3.99.05.</w:t>
            </w:r>
          </w:p>
        </w:tc>
        <w:tc>
          <w:tcPr>
            <w:tcW w:w="3465" w:type="dxa"/>
            <w:tcBorders>
              <w:top w:val="nil"/>
              <w:left w:val="single" w:sz="8" w:space="0" w:color="auto"/>
              <w:bottom w:val="nil"/>
              <w:right w:val="single" w:sz="8" w:space="0" w:color="auto"/>
            </w:tcBorders>
            <w:shd w:val="clear" w:color="auto" w:fill="auto"/>
            <w:vAlign w:val="center"/>
            <w:hideMark/>
          </w:tcPr>
          <w:p w14:paraId="546883E8" w14:textId="77777777" w:rsidR="00E34ABB" w:rsidRPr="00E34ABB" w:rsidRDefault="00E34ABB">
            <w:pPr>
              <w:rPr>
                <w:rFonts w:ascii="Arial Narrow" w:hAnsi="Arial Narrow" w:cs="Calibri"/>
                <w:color w:val="000000"/>
                <w:sz w:val="20"/>
                <w:szCs w:val="20"/>
                <w:lang w:val="es-CR"/>
              </w:rPr>
            </w:pPr>
            <w:r w:rsidRPr="00E34ABB">
              <w:rPr>
                <w:rFonts w:ascii="Arial Narrow" w:hAnsi="Arial Narrow" w:cs="Calibri"/>
                <w:color w:val="000000"/>
                <w:sz w:val="20"/>
                <w:szCs w:val="20"/>
                <w:lang w:val="es-CR"/>
              </w:rPr>
              <w:t>Útiles y materiales de limpieza</w:t>
            </w:r>
          </w:p>
        </w:tc>
        <w:tc>
          <w:tcPr>
            <w:tcW w:w="1112" w:type="dxa"/>
            <w:tcBorders>
              <w:top w:val="nil"/>
              <w:left w:val="nil"/>
              <w:bottom w:val="nil"/>
              <w:right w:val="single" w:sz="8" w:space="0" w:color="auto"/>
            </w:tcBorders>
            <w:shd w:val="clear" w:color="000000" w:fill="FFFFFF"/>
            <w:noWrap/>
            <w:vAlign w:val="bottom"/>
            <w:hideMark/>
          </w:tcPr>
          <w:p w14:paraId="48993BDD"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5 895,48</w:t>
            </w:r>
          </w:p>
        </w:tc>
        <w:tc>
          <w:tcPr>
            <w:tcW w:w="1134" w:type="dxa"/>
            <w:tcBorders>
              <w:top w:val="nil"/>
              <w:left w:val="nil"/>
              <w:bottom w:val="nil"/>
              <w:right w:val="single" w:sz="8" w:space="0" w:color="auto"/>
            </w:tcBorders>
            <w:shd w:val="clear" w:color="000000" w:fill="FFFFFF"/>
            <w:noWrap/>
            <w:vAlign w:val="bottom"/>
            <w:hideMark/>
          </w:tcPr>
          <w:p w14:paraId="399A6C4C"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2 542,34</w:t>
            </w:r>
          </w:p>
        </w:tc>
        <w:tc>
          <w:tcPr>
            <w:tcW w:w="1134" w:type="dxa"/>
            <w:tcBorders>
              <w:top w:val="nil"/>
              <w:left w:val="nil"/>
              <w:bottom w:val="nil"/>
              <w:right w:val="single" w:sz="8" w:space="0" w:color="auto"/>
            </w:tcBorders>
            <w:shd w:val="clear" w:color="000000" w:fill="FFFFFF"/>
            <w:noWrap/>
            <w:vAlign w:val="bottom"/>
            <w:hideMark/>
          </w:tcPr>
          <w:p w14:paraId="74395F5F"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3 353,14</w:t>
            </w:r>
          </w:p>
        </w:tc>
        <w:tc>
          <w:tcPr>
            <w:tcW w:w="955" w:type="dxa"/>
            <w:tcBorders>
              <w:top w:val="nil"/>
              <w:left w:val="nil"/>
              <w:bottom w:val="nil"/>
              <w:right w:val="single" w:sz="8" w:space="0" w:color="auto"/>
            </w:tcBorders>
            <w:shd w:val="clear" w:color="auto" w:fill="auto"/>
            <w:noWrap/>
            <w:vAlign w:val="bottom"/>
            <w:hideMark/>
          </w:tcPr>
          <w:p w14:paraId="580CAF74"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131,89%</w:t>
            </w:r>
          </w:p>
        </w:tc>
        <w:tc>
          <w:tcPr>
            <w:tcW w:w="222" w:type="dxa"/>
            <w:vAlign w:val="center"/>
            <w:hideMark/>
          </w:tcPr>
          <w:p w14:paraId="79B3DD5D" w14:textId="77777777" w:rsidR="00E34ABB" w:rsidRDefault="00E34ABB">
            <w:pPr>
              <w:rPr>
                <w:sz w:val="20"/>
                <w:szCs w:val="20"/>
              </w:rPr>
            </w:pPr>
          </w:p>
        </w:tc>
      </w:tr>
      <w:tr w:rsidR="00E34ABB" w14:paraId="5CD1225C" w14:textId="77777777" w:rsidTr="00E34ABB">
        <w:trPr>
          <w:trHeight w:val="290"/>
        </w:trPr>
        <w:tc>
          <w:tcPr>
            <w:tcW w:w="1083" w:type="dxa"/>
            <w:tcBorders>
              <w:top w:val="nil"/>
              <w:left w:val="single" w:sz="8" w:space="0" w:color="auto"/>
              <w:bottom w:val="nil"/>
              <w:right w:val="nil"/>
            </w:tcBorders>
            <w:shd w:val="clear" w:color="auto" w:fill="auto"/>
            <w:noWrap/>
            <w:vAlign w:val="center"/>
            <w:hideMark/>
          </w:tcPr>
          <w:p w14:paraId="2CE5CA1B" w14:textId="77777777" w:rsidR="00E34ABB" w:rsidRDefault="00E34ABB">
            <w:pPr>
              <w:rPr>
                <w:rFonts w:ascii="Arial Narrow" w:hAnsi="Arial Narrow" w:cs="Calibri"/>
                <w:color w:val="000000"/>
                <w:sz w:val="20"/>
                <w:szCs w:val="20"/>
              </w:rPr>
            </w:pPr>
            <w:r>
              <w:rPr>
                <w:rFonts w:ascii="Arial Narrow" w:hAnsi="Arial Narrow" w:cs="Calibri"/>
                <w:color w:val="000000"/>
                <w:sz w:val="20"/>
                <w:szCs w:val="20"/>
              </w:rPr>
              <w:t>5.1.3.99.06.</w:t>
            </w:r>
          </w:p>
        </w:tc>
        <w:tc>
          <w:tcPr>
            <w:tcW w:w="3465" w:type="dxa"/>
            <w:tcBorders>
              <w:top w:val="nil"/>
              <w:left w:val="single" w:sz="8" w:space="0" w:color="auto"/>
              <w:bottom w:val="nil"/>
              <w:right w:val="single" w:sz="8" w:space="0" w:color="auto"/>
            </w:tcBorders>
            <w:shd w:val="clear" w:color="000000" w:fill="FFFFFF"/>
            <w:vAlign w:val="center"/>
            <w:hideMark/>
          </w:tcPr>
          <w:p w14:paraId="0687452E" w14:textId="77777777" w:rsidR="00E34ABB" w:rsidRPr="00E34ABB" w:rsidRDefault="00E34ABB">
            <w:pPr>
              <w:rPr>
                <w:rFonts w:ascii="Arial Narrow" w:hAnsi="Arial Narrow" w:cs="Calibri"/>
                <w:color w:val="000000"/>
                <w:sz w:val="20"/>
                <w:szCs w:val="20"/>
                <w:lang w:val="es-CR"/>
              </w:rPr>
            </w:pPr>
            <w:r w:rsidRPr="00E34ABB">
              <w:rPr>
                <w:rFonts w:ascii="Arial Narrow" w:hAnsi="Arial Narrow" w:cs="Calibri"/>
                <w:color w:val="000000"/>
                <w:sz w:val="20"/>
                <w:szCs w:val="20"/>
                <w:lang w:val="es-CR"/>
              </w:rPr>
              <w:t>Útiles y materiales de resguardo y seguridad</w:t>
            </w:r>
          </w:p>
        </w:tc>
        <w:tc>
          <w:tcPr>
            <w:tcW w:w="1112" w:type="dxa"/>
            <w:tcBorders>
              <w:top w:val="nil"/>
              <w:left w:val="nil"/>
              <w:bottom w:val="nil"/>
              <w:right w:val="single" w:sz="8" w:space="0" w:color="auto"/>
            </w:tcBorders>
            <w:shd w:val="clear" w:color="000000" w:fill="FFFFFF"/>
            <w:noWrap/>
            <w:vAlign w:val="bottom"/>
            <w:hideMark/>
          </w:tcPr>
          <w:p w14:paraId="0E75A13F"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4 112,64</w:t>
            </w:r>
          </w:p>
        </w:tc>
        <w:tc>
          <w:tcPr>
            <w:tcW w:w="1134" w:type="dxa"/>
            <w:tcBorders>
              <w:top w:val="nil"/>
              <w:left w:val="nil"/>
              <w:bottom w:val="nil"/>
              <w:right w:val="single" w:sz="8" w:space="0" w:color="auto"/>
            </w:tcBorders>
            <w:shd w:val="clear" w:color="000000" w:fill="FFFFFF"/>
            <w:noWrap/>
            <w:vAlign w:val="bottom"/>
            <w:hideMark/>
          </w:tcPr>
          <w:p w14:paraId="51B7B5D1"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353,27</w:t>
            </w:r>
          </w:p>
        </w:tc>
        <w:tc>
          <w:tcPr>
            <w:tcW w:w="1134" w:type="dxa"/>
            <w:tcBorders>
              <w:top w:val="nil"/>
              <w:left w:val="nil"/>
              <w:bottom w:val="nil"/>
              <w:right w:val="single" w:sz="8" w:space="0" w:color="auto"/>
            </w:tcBorders>
            <w:shd w:val="clear" w:color="000000" w:fill="FFFFFF"/>
            <w:noWrap/>
            <w:vAlign w:val="bottom"/>
            <w:hideMark/>
          </w:tcPr>
          <w:p w14:paraId="0FC6FB28"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3 759,37</w:t>
            </w:r>
          </w:p>
        </w:tc>
        <w:tc>
          <w:tcPr>
            <w:tcW w:w="955" w:type="dxa"/>
            <w:tcBorders>
              <w:top w:val="nil"/>
              <w:left w:val="nil"/>
              <w:bottom w:val="nil"/>
              <w:right w:val="single" w:sz="8" w:space="0" w:color="auto"/>
            </w:tcBorders>
            <w:shd w:val="clear" w:color="auto" w:fill="auto"/>
            <w:noWrap/>
            <w:vAlign w:val="bottom"/>
            <w:hideMark/>
          </w:tcPr>
          <w:p w14:paraId="5F9DD40B"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1064,16%</w:t>
            </w:r>
          </w:p>
        </w:tc>
        <w:tc>
          <w:tcPr>
            <w:tcW w:w="222" w:type="dxa"/>
            <w:vAlign w:val="center"/>
            <w:hideMark/>
          </w:tcPr>
          <w:p w14:paraId="44DC91C6" w14:textId="77777777" w:rsidR="00E34ABB" w:rsidRDefault="00E34ABB">
            <w:pPr>
              <w:rPr>
                <w:sz w:val="20"/>
                <w:szCs w:val="20"/>
              </w:rPr>
            </w:pPr>
          </w:p>
        </w:tc>
      </w:tr>
      <w:tr w:rsidR="00E34ABB" w14:paraId="7A765497" w14:textId="77777777" w:rsidTr="00E34ABB">
        <w:trPr>
          <w:trHeight w:val="300"/>
        </w:trPr>
        <w:tc>
          <w:tcPr>
            <w:tcW w:w="1083" w:type="dxa"/>
            <w:tcBorders>
              <w:top w:val="nil"/>
              <w:left w:val="single" w:sz="8" w:space="0" w:color="auto"/>
              <w:bottom w:val="single" w:sz="8" w:space="0" w:color="auto"/>
              <w:right w:val="nil"/>
            </w:tcBorders>
            <w:shd w:val="clear" w:color="auto" w:fill="auto"/>
            <w:noWrap/>
            <w:vAlign w:val="center"/>
            <w:hideMark/>
          </w:tcPr>
          <w:p w14:paraId="5E1FFD8F" w14:textId="77777777" w:rsidR="00E34ABB" w:rsidRDefault="00E34ABB">
            <w:pPr>
              <w:rPr>
                <w:rFonts w:ascii="Arial Narrow" w:hAnsi="Arial Narrow" w:cs="Calibri"/>
                <w:color w:val="000000"/>
                <w:sz w:val="20"/>
                <w:szCs w:val="20"/>
              </w:rPr>
            </w:pPr>
            <w:r>
              <w:rPr>
                <w:rFonts w:ascii="Arial Narrow" w:hAnsi="Arial Narrow" w:cs="Calibri"/>
                <w:color w:val="000000"/>
                <w:sz w:val="20"/>
                <w:szCs w:val="20"/>
              </w:rPr>
              <w:t>5.1.3.99.99.</w:t>
            </w:r>
          </w:p>
        </w:tc>
        <w:tc>
          <w:tcPr>
            <w:tcW w:w="3465" w:type="dxa"/>
            <w:tcBorders>
              <w:top w:val="nil"/>
              <w:left w:val="single" w:sz="8" w:space="0" w:color="auto"/>
              <w:bottom w:val="single" w:sz="8" w:space="0" w:color="auto"/>
              <w:right w:val="single" w:sz="8" w:space="0" w:color="auto"/>
            </w:tcBorders>
            <w:shd w:val="clear" w:color="000000" w:fill="FFFFFF"/>
            <w:vAlign w:val="center"/>
            <w:hideMark/>
          </w:tcPr>
          <w:p w14:paraId="0C4F447F" w14:textId="77777777" w:rsidR="00E34ABB" w:rsidRPr="00E34ABB" w:rsidRDefault="00E34ABB">
            <w:pPr>
              <w:rPr>
                <w:rFonts w:ascii="Arial Narrow" w:hAnsi="Arial Narrow" w:cs="Calibri"/>
                <w:color w:val="000000"/>
                <w:sz w:val="20"/>
                <w:szCs w:val="20"/>
                <w:lang w:val="es-CR"/>
              </w:rPr>
            </w:pPr>
            <w:r w:rsidRPr="00E34ABB">
              <w:rPr>
                <w:rFonts w:ascii="Arial Narrow" w:hAnsi="Arial Narrow" w:cs="Calibri"/>
                <w:color w:val="000000"/>
                <w:sz w:val="20"/>
                <w:szCs w:val="20"/>
                <w:lang w:val="es-CR"/>
              </w:rPr>
              <w:t>Otros útiles, materiales y suministros diversos</w:t>
            </w:r>
          </w:p>
        </w:tc>
        <w:tc>
          <w:tcPr>
            <w:tcW w:w="1112" w:type="dxa"/>
            <w:tcBorders>
              <w:top w:val="nil"/>
              <w:left w:val="nil"/>
              <w:bottom w:val="nil"/>
              <w:right w:val="single" w:sz="8" w:space="0" w:color="auto"/>
            </w:tcBorders>
            <w:shd w:val="clear" w:color="000000" w:fill="FFFFFF"/>
            <w:noWrap/>
            <w:vAlign w:val="bottom"/>
            <w:hideMark/>
          </w:tcPr>
          <w:p w14:paraId="5803850A"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1 623,23</w:t>
            </w:r>
          </w:p>
        </w:tc>
        <w:tc>
          <w:tcPr>
            <w:tcW w:w="1134" w:type="dxa"/>
            <w:tcBorders>
              <w:top w:val="nil"/>
              <w:left w:val="nil"/>
              <w:bottom w:val="nil"/>
              <w:right w:val="single" w:sz="8" w:space="0" w:color="auto"/>
            </w:tcBorders>
            <w:shd w:val="clear" w:color="000000" w:fill="FFFFFF"/>
            <w:noWrap/>
            <w:vAlign w:val="bottom"/>
            <w:hideMark/>
          </w:tcPr>
          <w:p w14:paraId="1A13C6B9"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4 819,75</w:t>
            </w:r>
          </w:p>
        </w:tc>
        <w:tc>
          <w:tcPr>
            <w:tcW w:w="1134" w:type="dxa"/>
            <w:tcBorders>
              <w:top w:val="nil"/>
              <w:left w:val="nil"/>
              <w:bottom w:val="single" w:sz="8" w:space="0" w:color="auto"/>
              <w:right w:val="single" w:sz="8" w:space="0" w:color="auto"/>
            </w:tcBorders>
            <w:shd w:val="clear" w:color="000000" w:fill="FFFFFF"/>
            <w:noWrap/>
            <w:vAlign w:val="bottom"/>
            <w:hideMark/>
          </w:tcPr>
          <w:p w14:paraId="03BB64E1"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-3 196,52</w:t>
            </w:r>
          </w:p>
        </w:tc>
        <w:tc>
          <w:tcPr>
            <w:tcW w:w="955" w:type="dxa"/>
            <w:tcBorders>
              <w:top w:val="nil"/>
              <w:left w:val="nil"/>
              <w:bottom w:val="single" w:sz="8" w:space="0" w:color="auto"/>
              <w:right w:val="single" w:sz="8" w:space="0" w:color="auto"/>
            </w:tcBorders>
            <w:shd w:val="clear" w:color="auto" w:fill="auto"/>
            <w:noWrap/>
            <w:vAlign w:val="bottom"/>
            <w:hideMark/>
          </w:tcPr>
          <w:p w14:paraId="4719ABA8" w14:textId="77777777" w:rsidR="00E34ABB" w:rsidRDefault="00E34ABB">
            <w:pPr>
              <w:jc w:val="right"/>
              <w:rPr>
                <w:rFonts w:ascii="Arial Narrow" w:hAnsi="Arial Narrow" w:cs="Calibri"/>
                <w:color w:val="000000"/>
                <w:sz w:val="18"/>
                <w:szCs w:val="18"/>
              </w:rPr>
            </w:pPr>
            <w:r>
              <w:rPr>
                <w:rFonts w:ascii="Arial Narrow" w:hAnsi="Arial Narrow" w:cs="Calibri"/>
                <w:color w:val="000000"/>
                <w:sz w:val="18"/>
                <w:szCs w:val="18"/>
              </w:rPr>
              <w:t>-66,32%</w:t>
            </w:r>
          </w:p>
        </w:tc>
        <w:tc>
          <w:tcPr>
            <w:tcW w:w="222" w:type="dxa"/>
            <w:vAlign w:val="center"/>
            <w:hideMark/>
          </w:tcPr>
          <w:p w14:paraId="3EDB3468" w14:textId="77777777" w:rsidR="00E34ABB" w:rsidRDefault="00E34ABB">
            <w:pPr>
              <w:rPr>
                <w:sz w:val="20"/>
                <w:szCs w:val="20"/>
              </w:rPr>
            </w:pPr>
          </w:p>
        </w:tc>
      </w:tr>
      <w:tr w:rsidR="00E34ABB" w14:paraId="61589DAF" w14:textId="77777777" w:rsidTr="00E34ABB">
        <w:trPr>
          <w:trHeight w:val="300"/>
        </w:trPr>
        <w:tc>
          <w:tcPr>
            <w:tcW w:w="1083" w:type="dxa"/>
            <w:tcBorders>
              <w:top w:val="nil"/>
              <w:left w:val="single" w:sz="8" w:space="0" w:color="auto"/>
              <w:bottom w:val="single" w:sz="8" w:space="0" w:color="auto"/>
              <w:right w:val="single" w:sz="8" w:space="0" w:color="auto"/>
            </w:tcBorders>
            <w:shd w:val="clear" w:color="auto" w:fill="auto"/>
            <w:noWrap/>
            <w:vAlign w:val="center"/>
            <w:hideMark/>
          </w:tcPr>
          <w:p w14:paraId="28982AC1" w14:textId="77777777" w:rsidR="00E34ABB" w:rsidRDefault="00E34ABB">
            <w:pPr>
              <w:rPr>
                <w:rFonts w:ascii="Arial Narrow" w:hAnsi="Arial Narrow" w:cs="Calibri"/>
                <w:b/>
                <w:bCs/>
                <w:color w:val="000000"/>
                <w:sz w:val="20"/>
                <w:szCs w:val="20"/>
              </w:rPr>
            </w:pPr>
            <w:r>
              <w:rPr>
                <w:rFonts w:ascii="Arial Narrow" w:hAnsi="Arial Narrow" w:cs="Calibri"/>
                <w:b/>
                <w:bCs/>
                <w:color w:val="000000"/>
                <w:sz w:val="20"/>
                <w:szCs w:val="20"/>
              </w:rPr>
              <w:t> </w:t>
            </w:r>
          </w:p>
        </w:tc>
        <w:tc>
          <w:tcPr>
            <w:tcW w:w="3465" w:type="dxa"/>
            <w:tcBorders>
              <w:top w:val="nil"/>
              <w:left w:val="nil"/>
              <w:bottom w:val="single" w:sz="8" w:space="0" w:color="auto"/>
              <w:right w:val="single" w:sz="8" w:space="0" w:color="auto"/>
            </w:tcBorders>
            <w:shd w:val="clear" w:color="auto" w:fill="auto"/>
            <w:vAlign w:val="center"/>
            <w:hideMark/>
          </w:tcPr>
          <w:p w14:paraId="70ACF85D" w14:textId="77777777" w:rsidR="00E34ABB" w:rsidRDefault="00E34ABB">
            <w:pPr>
              <w:jc w:val="center"/>
              <w:rPr>
                <w:rFonts w:ascii="Arial Narrow" w:hAnsi="Arial Narrow" w:cs="Calibri"/>
                <w:b/>
                <w:bCs/>
                <w:color w:val="000000"/>
                <w:sz w:val="20"/>
                <w:szCs w:val="20"/>
              </w:rPr>
            </w:pPr>
            <w:r>
              <w:rPr>
                <w:rFonts w:ascii="Arial Narrow" w:hAnsi="Arial Narrow" w:cs="Calibri"/>
                <w:b/>
                <w:bCs/>
                <w:color w:val="000000"/>
                <w:sz w:val="20"/>
                <w:szCs w:val="20"/>
              </w:rPr>
              <w:t>TOTALES</w:t>
            </w:r>
          </w:p>
        </w:tc>
        <w:tc>
          <w:tcPr>
            <w:tcW w:w="1112" w:type="dxa"/>
            <w:tcBorders>
              <w:top w:val="single" w:sz="8" w:space="0" w:color="auto"/>
              <w:left w:val="nil"/>
              <w:bottom w:val="single" w:sz="8" w:space="0" w:color="auto"/>
              <w:right w:val="single" w:sz="8" w:space="0" w:color="auto"/>
            </w:tcBorders>
            <w:shd w:val="clear" w:color="000000" w:fill="FFFFFF"/>
            <w:noWrap/>
            <w:vAlign w:val="bottom"/>
            <w:hideMark/>
          </w:tcPr>
          <w:p w14:paraId="36C10837" w14:textId="77777777" w:rsidR="00E34ABB" w:rsidRDefault="00E34ABB">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354 456,26</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2664E659" w14:textId="77777777" w:rsidR="00E34ABB" w:rsidRDefault="00E34ABB">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287 733,03</w:t>
            </w:r>
          </w:p>
        </w:tc>
        <w:tc>
          <w:tcPr>
            <w:tcW w:w="1134" w:type="dxa"/>
            <w:tcBorders>
              <w:top w:val="nil"/>
              <w:left w:val="nil"/>
              <w:bottom w:val="single" w:sz="8" w:space="0" w:color="auto"/>
              <w:right w:val="single" w:sz="8" w:space="0" w:color="auto"/>
            </w:tcBorders>
            <w:shd w:val="clear" w:color="000000" w:fill="FFFFFF"/>
            <w:noWrap/>
            <w:vAlign w:val="bottom"/>
            <w:hideMark/>
          </w:tcPr>
          <w:p w14:paraId="07E598EF" w14:textId="77777777" w:rsidR="00E34ABB" w:rsidRDefault="00E34ABB">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66 723,23</w:t>
            </w:r>
          </w:p>
        </w:tc>
        <w:tc>
          <w:tcPr>
            <w:tcW w:w="955" w:type="dxa"/>
            <w:tcBorders>
              <w:top w:val="nil"/>
              <w:left w:val="nil"/>
              <w:bottom w:val="single" w:sz="8" w:space="0" w:color="auto"/>
              <w:right w:val="single" w:sz="8" w:space="0" w:color="auto"/>
            </w:tcBorders>
            <w:shd w:val="clear" w:color="auto" w:fill="auto"/>
            <w:noWrap/>
            <w:vAlign w:val="bottom"/>
            <w:hideMark/>
          </w:tcPr>
          <w:p w14:paraId="0E28CFEF" w14:textId="77777777" w:rsidR="00E34ABB" w:rsidRDefault="00E34ABB">
            <w:pPr>
              <w:jc w:val="right"/>
              <w:rPr>
                <w:rFonts w:ascii="Arial Narrow" w:hAnsi="Arial Narrow" w:cs="Calibri"/>
                <w:b/>
                <w:bCs/>
                <w:color w:val="000000"/>
                <w:sz w:val="18"/>
                <w:szCs w:val="18"/>
              </w:rPr>
            </w:pPr>
            <w:r>
              <w:rPr>
                <w:rFonts w:ascii="Arial Narrow" w:hAnsi="Arial Narrow" w:cs="Calibri"/>
                <w:b/>
                <w:bCs/>
                <w:color w:val="000000"/>
                <w:sz w:val="18"/>
                <w:szCs w:val="18"/>
              </w:rPr>
              <w:t>23,19%</w:t>
            </w:r>
          </w:p>
        </w:tc>
        <w:tc>
          <w:tcPr>
            <w:tcW w:w="222" w:type="dxa"/>
            <w:vAlign w:val="center"/>
            <w:hideMark/>
          </w:tcPr>
          <w:p w14:paraId="4EBDC5C3" w14:textId="77777777" w:rsidR="00E34ABB" w:rsidRDefault="00E34ABB">
            <w:pPr>
              <w:rPr>
                <w:sz w:val="20"/>
                <w:szCs w:val="20"/>
              </w:rPr>
            </w:pPr>
          </w:p>
        </w:tc>
      </w:tr>
    </w:tbl>
    <w:p w14:paraId="4DC0C1B5" w14:textId="77777777" w:rsidR="00C165CF" w:rsidRPr="00A91674" w:rsidRDefault="00C165CF" w:rsidP="00DA7384">
      <w:pPr>
        <w:jc w:val="both"/>
        <w:rPr>
          <w:rFonts w:ascii="Arial Narrow" w:hAnsi="Arial Narrow"/>
          <w:lang w:val="es-CR"/>
        </w:rPr>
      </w:pPr>
    </w:p>
    <w:p w14:paraId="5EE2F534" w14:textId="6FBF1D08" w:rsidR="00BA6E89" w:rsidRPr="00BA6E89" w:rsidRDefault="00BA6E89" w:rsidP="00BA6E89">
      <w:pPr>
        <w:spacing w:after="160"/>
        <w:jc w:val="both"/>
        <w:rPr>
          <w:rFonts w:ascii="Arial Narrow" w:hAnsi="Arial Narrow" w:cs="Calibri"/>
          <w:color w:val="000000"/>
          <w:sz w:val="20"/>
          <w:szCs w:val="20"/>
          <w:lang w:val="es-CR"/>
        </w:rPr>
      </w:pPr>
      <w:r w:rsidRPr="00BA6E89">
        <w:rPr>
          <w:rFonts w:ascii="Arial Narrow" w:eastAsiaTheme="minorHAnsi" w:hAnsi="Arial Narrow" w:cstheme="minorBidi"/>
          <w:szCs w:val="22"/>
          <w:lang w:val="es-CR"/>
        </w:rPr>
        <w:t xml:space="preserve">Como se aprecia en el cuadro anterior, la variación (aumento) de </w:t>
      </w:r>
      <w:r w:rsidRPr="00BA6E89">
        <w:rPr>
          <w:rFonts w:ascii="Arial" w:eastAsiaTheme="minorHAnsi" w:hAnsi="Arial" w:cs="Arial"/>
          <w:szCs w:val="22"/>
          <w:lang w:val="es-CR"/>
        </w:rPr>
        <w:t>₡</w:t>
      </w:r>
      <w:r w:rsidR="00E34ABB">
        <w:rPr>
          <w:rFonts w:ascii="Arial Narrow" w:eastAsiaTheme="minorHAnsi" w:hAnsi="Arial Narrow" w:cstheme="minorBidi"/>
          <w:szCs w:val="22"/>
          <w:lang w:val="es-CR"/>
        </w:rPr>
        <w:t xml:space="preserve">66 </w:t>
      </w:r>
      <w:r w:rsidR="00D864AB">
        <w:rPr>
          <w:rFonts w:ascii="Arial Narrow" w:eastAsiaTheme="minorHAnsi" w:hAnsi="Arial Narrow" w:cstheme="minorBidi"/>
          <w:szCs w:val="22"/>
          <w:lang w:val="es-CR"/>
        </w:rPr>
        <w:t>7</w:t>
      </w:r>
      <w:r w:rsidR="00E34ABB">
        <w:rPr>
          <w:rFonts w:ascii="Arial Narrow" w:eastAsiaTheme="minorHAnsi" w:hAnsi="Arial Narrow" w:cstheme="minorBidi"/>
          <w:szCs w:val="22"/>
          <w:lang w:val="es-CR"/>
        </w:rPr>
        <w:t>23</w:t>
      </w:r>
      <w:r w:rsidR="00D864AB">
        <w:rPr>
          <w:rFonts w:ascii="Arial Narrow" w:eastAsiaTheme="minorHAnsi" w:hAnsi="Arial Narrow" w:cstheme="minorBidi"/>
          <w:szCs w:val="22"/>
          <w:lang w:val="es-CR"/>
        </w:rPr>
        <w:t>,</w:t>
      </w:r>
      <w:r w:rsidR="00E34ABB">
        <w:rPr>
          <w:rFonts w:ascii="Arial Narrow" w:eastAsiaTheme="minorHAnsi" w:hAnsi="Arial Narrow" w:cstheme="minorBidi"/>
          <w:szCs w:val="22"/>
          <w:lang w:val="es-CR"/>
        </w:rPr>
        <w:t>2</w:t>
      </w:r>
      <w:r w:rsidR="00D864AB">
        <w:rPr>
          <w:rFonts w:ascii="Arial Narrow" w:eastAsiaTheme="minorHAnsi" w:hAnsi="Arial Narrow" w:cstheme="minorBidi"/>
          <w:szCs w:val="22"/>
          <w:lang w:val="es-CR"/>
        </w:rPr>
        <w:t>3</w:t>
      </w:r>
      <w:r w:rsidRPr="00BA6E89">
        <w:rPr>
          <w:rFonts w:ascii="Arial Narrow" w:eastAsiaTheme="minorHAnsi" w:hAnsi="Arial Narrow" w:cstheme="minorBidi"/>
          <w:szCs w:val="22"/>
          <w:lang w:val="es-CR"/>
        </w:rPr>
        <w:t xml:space="preserve"> miles que presenta la cuenta de “Materiales y suministros consumidos” al comparar los saldos de </w:t>
      </w:r>
      <w:r w:rsidR="006857BA">
        <w:rPr>
          <w:rFonts w:ascii="Arial Narrow" w:eastAsiaTheme="minorHAnsi" w:hAnsi="Arial Narrow" w:cstheme="minorBidi"/>
          <w:szCs w:val="22"/>
          <w:lang w:val="es-CR"/>
        </w:rPr>
        <w:t>julio</w:t>
      </w:r>
      <w:r w:rsidRPr="00BA6E89">
        <w:rPr>
          <w:rFonts w:ascii="Arial Narrow" w:eastAsiaTheme="minorHAnsi" w:hAnsi="Arial Narrow" w:cstheme="minorBidi"/>
          <w:szCs w:val="22"/>
          <w:lang w:val="es-CR"/>
        </w:rPr>
        <w:t xml:space="preserve"> de 2023 y </w:t>
      </w:r>
      <w:r w:rsidR="006857BA">
        <w:rPr>
          <w:rFonts w:ascii="Arial Narrow" w:eastAsiaTheme="minorHAnsi" w:hAnsi="Arial Narrow" w:cstheme="minorBidi"/>
          <w:szCs w:val="22"/>
          <w:lang w:val="es-CR"/>
        </w:rPr>
        <w:t>julio</w:t>
      </w:r>
      <w:r w:rsidRPr="00BA6E89">
        <w:rPr>
          <w:rFonts w:ascii="Arial Narrow" w:eastAsiaTheme="minorHAnsi" w:hAnsi="Arial Narrow" w:cstheme="minorBidi"/>
          <w:szCs w:val="22"/>
          <w:lang w:val="es-CR"/>
        </w:rPr>
        <w:t xml:space="preserve"> de 2024, es el producto neto de variaciones positiva y negativas en las subcuentas que la conforman. Al respecto, los rubros de más relevancia según se observa en el cuadro de referencia son: </w:t>
      </w:r>
      <w:r w:rsidR="00D864AB">
        <w:rPr>
          <w:rFonts w:ascii="Arial Narrow" w:eastAsiaTheme="minorHAnsi" w:hAnsi="Arial Narrow" w:cstheme="minorBidi"/>
          <w:szCs w:val="22"/>
          <w:lang w:val="es-CR"/>
        </w:rPr>
        <w:t>“</w:t>
      </w:r>
      <w:r w:rsidRPr="00BA6E89">
        <w:rPr>
          <w:rFonts w:ascii="Arial Narrow" w:eastAsiaTheme="minorHAnsi" w:hAnsi="Arial Narrow" w:cstheme="minorBidi"/>
          <w:szCs w:val="22"/>
          <w:lang w:val="es-CR"/>
        </w:rPr>
        <w:t>Combustibles y lubricantes</w:t>
      </w:r>
      <w:r w:rsidR="00D864AB">
        <w:rPr>
          <w:rFonts w:ascii="Arial Narrow" w:eastAsiaTheme="minorHAnsi" w:hAnsi="Arial Narrow" w:cstheme="minorBidi"/>
          <w:szCs w:val="22"/>
          <w:lang w:val="es-CR"/>
        </w:rPr>
        <w:t>”</w:t>
      </w:r>
      <w:r w:rsidRPr="00BA6E89">
        <w:rPr>
          <w:rFonts w:ascii="Arial Narrow" w:eastAsiaTheme="minorHAnsi" w:hAnsi="Arial Narrow" w:cstheme="minorBidi"/>
          <w:szCs w:val="22"/>
          <w:lang w:val="es-CR"/>
        </w:rPr>
        <w:t xml:space="preserve"> (</w:t>
      </w:r>
      <w:r w:rsidRPr="00BA6E89">
        <w:rPr>
          <w:rFonts w:ascii="Arial" w:eastAsiaTheme="minorHAnsi" w:hAnsi="Arial" w:cs="Arial"/>
          <w:szCs w:val="22"/>
          <w:lang w:val="es-CR"/>
        </w:rPr>
        <w:t>₡</w:t>
      </w:r>
      <w:r w:rsidR="00D864AB">
        <w:rPr>
          <w:rFonts w:ascii="Arial Narrow" w:eastAsiaTheme="minorHAnsi" w:hAnsi="Arial Narrow" w:cstheme="minorBidi"/>
          <w:szCs w:val="22"/>
          <w:lang w:val="es-CR"/>
        </w:rPr>
        <w:t>7</w:t>
      </w:r>
      <w:r w:rsidRPr="00BA6E89">
        <w:rPr>
          <w:rFonts w:ascii="Arial Narrow" w:eastAsiaTheme="minorHAnsi" w:hAnsi="Arial Narrow" w:cstheme="minorBidi"/>
          <w:szCs w:val="22"/>
          <w:lang w:val="es-CR"/>
        </w:rPr>
        <w:t xml:space="preserve"> </w:t>
      </w:r>
      <w:r w:rsidR="00E34ABB">
        <w:rPr>
          <w:rFonts w:ascii="Arial Narrow" w:eastAsiaTheme="minorHAnsi" w:hAnsi="Arial Narrow" w:cstheme="minorBidi"/>
          <w:szCs w:val="22"/>
          <w:lang w:val="es-CR"/>
        </w:rPr>
        <w:t>295</w:t>
      </w:r>
      <w:r w:rsidRPr="00BA6E89">
        <w:rPr>
          <w:rFonts w:ascii="Arial Narrow" w:eastAsiaTheme="minorHAnsi" w:hAnsi="Arial Narrow" w:cstheme="minorBidi"/>
          <w:szCs w:val="22"/>
          <w:lang w:val="es-CR"/>
        </w:rPr>
        <w:t>,7</w:t>
      </w:r>
      <w:r w:rsidR="00E34ABB">
        <w:rPr>
          <w:rFonts w:ascii="Arial Narrow" w:eastAsiaTheme="minorHAnsi" w:hAnsi="Arial Narrow" w:cstheme="minorBidi"/>
          <w:szCs w:val="22"/>
          <w:lang w:val="es-CR"/>
        </w:rPr>
        <w:t>9</w:t>
      </w:r>
      <w:r w:rsidRPr="00BA6E89">
        <w:rPr>
          <w:rFonts w:ascii="Arial Narrow" w:eastAsiaTheme="minorHAnsi" w:hAnsi="Arial Narrow" w:cstheme="minorBidi"/>
          <w:szCs w:val="22"/>
          <w:lang w:val="es-CR"/>
        </w:rPr>
        <w:t xml:space="preserve"> miles), “Materiales y productos minerales y </w:t>
      </w:r>
      <w:r w:rsidR="00751010" w:rsidRPr="00BA6E89">
        <w:rPr>
          <w:rFonts w:ascii="Arial Narrow" w:eastAsiaTheme="minorHAnsi" w:hAnsi="Arial Narrow" w:cstheme="minorBidi"/>
          <w:szCs w:val="22"/>
          <w:lang w:val="es-CR"/>
        </w:rPr>
        <w:t xml:space="preserve">asfálticos” </w:t>
      </w:r>
      <w:r w:rsidR="00751010">
        <w:rPr>
          <w:rFonts w:ascii="Arial Narrow" w:eastAsiaTheme="minorHAnsi" w:hAnsi="Arial Narrow" w:cstheme="minorBidi"/>
          <w:szCs w:val="22"/>
          <w:lang w:val="es-CR"/>
        </w:rPr>
        <w:t xml:space="preserve"> </w:t>
      </w:r>
      <w:r w:rsidR="001D4A15">
        <w:rPr>
          <w:rFonts w:ascii="Arial Narrow" w:eastAsiaTheme="minorHAnsi" w:hAnsi="Arial Narrow" w:cstheme="minorBidi"/>
          <w:szCs w:val="22"/>
          <w:lang w:val="es-CR"/>
        </w:rPr>
        <w:t xml:space="preserve">     </w:t>
      </w:r>
      <w:r w:rsidRPr="00BA6E89">
        <w:rPr>
          <w:rFonts w:ascii="Arial Narrow" w:eastAsiaTheme="minorHAnsi" w:hAnsi="Arial Narrow" w:cstheme="minorBidi"/>
          <w:szCs w:val="22"/>
          <w:lang w:val="es-CR"/>
        </w:rPr>
        <w:t>(</w:t>
      </w:r>
      <w:r w:rsidRPr="00BA6E89">
        <w:rPr>
          <w:rFonts w:ascii="Arial" w:eastAsiaTheme="minorHAnsi" w:hAnsi="Arial" w:cs="Arial"/>
          <w:szCs w:val="22"/>
          <w:lang w:val="es-CR"/>
        </w:rPr>
        <w:t>₡</w:t>
      </w:r>
      <w:r w:rsidR="001D4A15" w:rsidRPr="001D4A15">
        <w:rPr>
          <w:rFonts w:ascii="Arial Narrow" w:eastAsiaTheme="minorHAnsi" w:hAnsi="Arial Narrow" w:cstheme="minorBidi"/>
          <w:szCs w:val="22"/>
          <w:lang w:val="es-CR"/>
        </w:rPr>
        <w:t>25</w:t>
      </w:r>
      <w:r w:rsidRPr="00BA6E89">
        <w:rPr>
          <w:rFonts w:ascii="Arial Narrow" w:eastAsiaTheme="minorHAnsi" w:hAnsi="Arial Narrow" w:cstheme="minorBidi"/>
          <w:szCs w:val="22"/>
          <w:lang w:val="es-CR"/>
        </w:rPr>
        <w:t xml:space="preserve"> </w:t>
      </w:r>
      <w:r w:rsidR="001D4A15">
        <w:rPr>
          <w:rFonts w:ascii="Arial Narrow" w:eastAsiaTheme="minorHAnsi" w:hAnsi="Arial Narrow" w:cstheme="minorBidi"/>
          <w:szCs w:val="22"/>
          <w:lang w:val="es-CR"/>
        </w:rPr>
        <w:t>339</w:t>
      </w:r>
      <w:r w:rsidRPr="00BA6E89">
        <w:rPr>
          <w:rFonts w:ascii="Arial Narrow" w:eastAsiaTheme="minorHAnsi" w:hAnsi="Arial Narrow" w:cstheme="minorBidi"/>
          <w:szCs w:val="22"/>
          <w:lang w:val="es-CR"/>
        </w:rPr>
        <w:t>,</w:t>
      </w:r>
      <w:r w:rsidR="001D4A15">
        <w:rPr>
          <w:rFonts w:ascii="Arial Narrow" w:eastAsiaTheme="minorHAnsi" w:hAnsi="Arial Narrow" w:cstheme="minorBidi"/>
          <w:szCs w:val="22"/>
          <w:lang w:val="es-CR"/>
        </w:rPr>
        <w:t>11</w:t>
      </w:r>
      <w:r w:rsidRPr="00BA6E89">
        <w:rPr>
          <w:rFonts w:ascii="Arial Narrow" w:eastAsiaTheme="minorHAnsi" w:hAnsi="Arial Narrow" w:cstheme="minorBidi"/>
          <w:szCs w:val="22"/>
          <w:lang w:val="es-CR"/>
        </w:rPr>
        <w:t xml:space="preserve"> miles); </w:t>
      </w:r>
      <w:r w:rsidR="00D864AB">
        <w:rPr>
          <w:rFonts w:ascii="Arial Narrow" w:eastAsiaTheme="minorHAnsi" w:hAnsi="Arial Narrow" w:cstheme="minorBidi"/>
          <w:szCs w:val="22"/>
          <w:lang w:val="es-CR"/>
        </w:rPr>
        <w:t xml:space="preserve">“Repuestos y accesorios” </w:t>
      </w:r>
      <w:r w:rsidR="00D864AB" w:rsidRPr="00BA6E89">
        <w:rPr>
          <w:rFonts w:ascii="Arial Narrow" w:eastAsiaTheme="minorHAnsi" w:hAnsi="Arial Narrow" w:cstheme="minorBidi"/>
          <w:szCs w:val="22"/>
          <w:lang w:val="es-CR"/>
        </w:rPr>
        <w:t>(</w:t>
      </w:r>
      <w:r w:rsidR="00D864AB" w:rsidRPr="00BA6E89">
        <w:rPr>
          <w:rFonts w:ascii="Arial" w:eastAsiaTheme="minorHAnsi" w:hAnsi="Arial" w:cs="Arial"/>
          <w:szCs w:val="22"/>
          <w:lang w:val="es-CR"/>
        </w:rPr>
        <w:t>₡</w:t>
      </w:r>
      <w:r w:rsidR="001D4A15">
        <w:rPr>
          <w:rFonts w:ascii="Arial Narrow" w:eastAsiaTheme="minorHAnsi" w:hAnsi="Arial Narrow" w:cstheme="minorBidi"/>
          <w:szCs w:val="22"/>
          <w:lang w:val="es-CR"/>
        </w:rPr>
        <w:t>15</w:t>
      </w:r>
      <w:r w:rsidR="00D864AB" w:rsidRPr="00BA6E89">
        <w:rPr>
          <w:rFonts w:ascii="Arial Narrow" w:eastAsiaTheme="minorHAnsi" w:hAnsi="Arial Narrow" w:cstheme="minorBidi"/>
          <w:szCs w:val="22"/>
          <w:lang w:val="es-CR"/>
        </w:rPr>
        <w:t xml:space="preserve"> </w:t>
      </w:r>
      <w:r w:rsidR="001D4A15">
        <w:rPr>
          <w:rFonts w:ascii="Arial Narrow" w:eastAsiaTheme="minorHAnsi" w:hAnsi="Arial Narrow" w:cstheme="minorBidi"/>
          <w:szCs w:val="22"/>
          <w:lang w:val="es-CR"/>
        </w:rPr>
        <w:t>010</w:t>
      </w:r>
      <w:r w:rsidR="00D864AB" w:rsidRPr="00BA6E89">
        <w:rPr>
          <w:rFonts w:ascii="Arial Narrow" w:eastAsiaTheme="minorHAnsi" w:hAnsi="Arial Narrow" w:cstheme="minorBidi"/>
          <w:szCs w:val="22"/>
          <w:lang w:val="es-CR"/>
        </w:rPr>
        <w:t>,</w:t>
      </w:r>
      <w:r w:rsidR="00D864AB">
        <w:rPr>
          <w:rFonts w:ascii="Arial Narrow" w:eastAsiaTheme="minorHAnsi" w:hAnsi="Arial Narrow" w:cstheme="minorBidi"/>
          <w:szCs w:val="22"/>
          <w:lang w:val="es-CR"/>
        </w:rPr>
        <w:t>9</w:t>
      </w:r>
      <w:r w:rsidR="001D4A15">
        <w:rPr>
          <w:rFonts w:ascii="Arial Narrow" w:eastAsiaTheme="minorHAnsi" w:hAnsi="Arial Narrow" w:cstheme="minorBidi"/>
          <w:szCs w:val="22"/>
          <w:lang w:val="es-CR"/>
        </w:rPr>
        <w:t>6</w:t>
      </w:r>
      <w:r w:rsidR="00D864AB">
        <w:rPr>
          <w:rFonts w:ascii="Arial Narrow" w:eastAsiaTheme="minorHAnsi" w:hAnsi="Arial Narrow" w:cstheme="minorBidi"/>
          <w:szCs w:val="22"/>
          <w:lang w:val="es-CR"/>
        </w:rPr>
        <w:t xml:space="preserve"> miles)</w:t>
      </w:r>
      <w:r w:rsidR="001D4A15">
        <w:rPr>
          <w:rFonts w:ascii="Arial Narrow" w:eastAsiaTheme="minorHAnsi" w:hAnsi="Arial Narrow" w:cstheme="minorBidi"/>
          <w:szCs w:val="22"/>
          <w:lang w:val="es-CR"/>
        </w:rPr>
        <w:t>; “</w:t>
      </w:r>
      <w:r w:rsidR="001D4A15" w:rsidRPr="001D4A15">
        <w:rPr>
          <w:rFonts w:ascii="Arial Narrow" w:eastAsiaTheme="minorHAnsi" w:hAnsi="Arial Narrow" w:cstheme="minorBidi"/>
          <w:szCs w:val="22"/>
          <w:lang w:val="es-CR"/>
        </w:rPr>
        <w:t>Útiles y materiales de limpieza</w:t>
      </w:r>
      <w:r w:rsidR="001D4A15">
        <w:rPr>
          <w:rFonts w:ascii="Arial Narrow" w:eastAsiaTheme="minorHAnsi" w:hAnsi="Arial Narrow" w:cstheme="minorBidi"/>
          <w:szCs w:val="22"/>
          <w:lang w:val="es-CR"/>
        </w:rPr>
        <w:t>”</w:t>
      </w:r>
      <w:r w:rsidR="00751010">
        <w:rPr>
          <w:rFonts w:ascii="Arial Narrow" w:eastAsiaTheme="minorHAnsi" w:hAnsi="Arial Narrow" w:cstheme="minorBidi"/>
          <w:szCs w:val="22"/>
          <w:lang w:val="es-CR"/>
        </w:rPr>
        <w:t xml:space="preserve"> </w:t>
      </w:r>
      <w:r w:rsidR="001D4A15" w:rsidRPr="001D4A15">
        <w:rPr>
          <w:rFonts w:ascii="Arial Narrow" w:eastAsiaTheme="minorHAnsi" w:hAnsi="Arial Narrow" w:cstheme="minorBidi"/>
          <w:szCs w:val="22"/>
          <w:lang w:val="es-CR"/>
        </w:rPr>
        <w:t xml:space="preserve"> </w:t>
      </w:r>
      <w:r w:rsidR="001D4A15">
        <w:rPr>
          <w:rFonts w:ascii="Arial Narrow" w:eastAsiaTheme="minorHAnsi" w:hAnsi="Arial Narrow" w:cstheme="minorBidi"/>
          <w:szCs w:val="22"/>
          <w:lang w:val="es-CR"/>
        </w:rPr>
        <w:t>(3</w:t>
      </w:r>
      <w:r w:rsidR="001D4A15" w:rsidRPr="00BA6E89">
        <w:rPr>
          <w:rFonts w:ascii="Arial Narrow" w:eastAsiaTheme="minorHAnsi" w:hAnsi="Arial Narrow" w:cstheme="minorBidi"/>
          <w:szCs w:val="22"/>
          <w:lang w:val="es-CR"/>
        </w:rPr>
        <w:t xml:space="preserve"> </w:t>
      </w:r>
      <w:r w:rsidR="001D4A15">
        <w:rPr>
          <w:rFonts w:ascii="Arial Narrow" w:eastAsiaTheme="minorHAnsi" w:hAnsi="Arial Narrow" w:cstheme="minorBidi"/>
          <w:szCs w:val="22"/>
          <w:lang w:val="es-CR"/>
        </w:rPr>
        <w:t>353</w:t>
      </w:r>
      <w:r w:rsidR="001D4A15" w:rsidRPr="00BA6E89">
        <w:rPr>
          <w:rFonts w:ascii="Arial Narrow" w:eastAsiaTheme="minorHAnsi" w:hAnsi="Arial Narrow" w:cstheme="minorBidi"/>
          <w:szCs w:val="22"/>
          <w:lang w:val="es-CR"/>
        </w:rPr>
        <w:t>,</w:t>
      </w:r>
      <w:r w:rsidR="001D4A15">
        <w:rPr>
          <w:rFonts w:ascii="Arial Narrow" w:eastAsiaTheme="minorHAnsi" w:hAnsi="Arial Narrow" w:cstheme="minorBidi"/>
          <w:szCs w:val="22"/>
          <w:lang w:val="es-CR"/>
        </w:rPr>
        <w:t>14</w:t>
      </w:r>
      <w:r w:rsidR="001D4A15" w:rsidRPr="00BA6E89">
        <w:rPr>
          <w:rFonts w:ascii="Arial Narrow" w:eastAsiaTheme="minorHAnsi" w:hAnsi="Arial Narrow" w:cstheme="minorBidi"/>
          <w:szCs w:val="22"/>
          <w:lang w:val="es-CR"/>
        </w:rPr>
        <w:t xml:space="preserve"> miles</w:t>
      </w:r>
      <w:r w:rsidR="001D4A15">
        <w:rPr>
          <w:rFonts w:ascii="Arial Narrow" w:eastAsiaTheme="minorHAnsi" w:hAnsi="Arial Narrow" w:cstheme="minorBidi"/>
          <w:szCs w:val="22"/>
          <w:lang w:val="es-CR"/>
        </w:rPr>
        <w:t>); “</w:t>
      </w:r>
      <w:r w:rsidR="001D4A15" w:rsidRPr="001D4A15">
        <w:rPr>
          <w:rFonts w:ascii="Arial Narrow" w:eastAsiaTheme="minorHAnsi" w:hAnsi="Arial Narrow" w:cstheme="minorBidi"/>
          <w:szCs w:val="22"/>
          <w:lang w:val="es-CR"/>
        </w:rPr>
        <w:t>Útiles y materiales de resguardo y seguridad</w:t>
      </w:r>
      <w:r w:rsidR="001D4A15">
        <w:rPr>
          <w:rFonts w:ascii="Arial Narrow" w:eastAsiaTheme="minorHAnsi" w:hAnsi="Arial Narrow" w:cstheme="minorBidi"/>
          <w:szCs w:val="22"/>
          <w:lang w:val="es-CR"/>
        </w:rPr>
        <w:t>” (</w:t>
      </w:r>
      <w:r w:rsidR="001D4A15" w:rsidRPr="00BA6E89">
        <w:rPr>
          <w:rFonts w:ascii="Arial" w:eastAsiaTheme="minorHAnsi" w:hAnsi="Arial" w:cs="Arial"/>
          <w:szCs w:val="22"/>
          <w:lang w:val="es-CR"/>
        </w:rPr>
        <w:t>₡</w:t>
      </w:r>
      <w:r w:rsidR="001D4A15">
        <w:rPr>
          <w:rFonts w:ascii="Arial Narrow" w:eastAsiaTheme="minorHAnsi" w:hAnsi="Arial Narrow" w:cstheme="minorBidi"/>
          <w:szCs w:val="22"/>
          <w:lang w:val="es-CR"/>
        </w:rPr>
        <w:t>3 759,37 miles);</w:t>
      </w:r>
      <w:r w:rsidR="001D4A15" w:rsidRPr="001D4A15">
        <w:rPr>
          <w:rFonts w:ascii="Arial Narrow" w:eastAsiaTheme="minorHAnsi" w:hAnsi="Arial Narrow" w:cstheme="minorBidi"/>
          <w:szCs w:val="22"/>
          <w:lang w:val="es-CR"/>
        </w:rPr>
        <w:t xml:space="preserve"> </w:t>
      </w:r>
      <w:r w:rsidR="001D4A15" w:rsidRPr="00BA6E89">
        <w:rPr>
          <w:rFonts w:ascii="Arial Narrow" w:eastAsiaTheme="minorHAnsi" w:hAnsi="Arial Narrow" w:cstheme="minorBidi"/>
          <w:szCs w:val="22"/>
          <w:lang w:val="es-CR"/>
        </w:rPr>
        <w:t>“Textiles y vestuario” (</w:t>
      </w:r>
      <w:r w:rsidR="001D4A15" w:rsidRPr="00BA6E89">
        <w:rPr>
          <w:rFonts w:ascii="Arial" w:eastAsiaTheme="minorHAnsi" w:hAnsi="Arial" w:cs="Arial"/>
          <w:szCs w:val="22"/>
          <w:lang w:val="es-CR"/>
        </w:rPr>
        <w:t>₡</w:t>
      </w:r>
      <w:r w:rsidR="001D4A15">
        <w:rPr>
          <w:rFonts w:ascii="Arial Narrow" w:eastAsiaTheme="minorHAnsi" w:hAnsi="Arial Narrow" w:cstheme="minorBidi"/>
          <w:szCs w:val="22"/>
          <w:lang w:val="es-CR"/>
        </w:rPr>
        <w:t>4</w:t>
      </w:r>
      <w:r w:rsidR="001D4A15" w:rsidRPr="00BA6E89">
        <w:rPr>
          <w:rFonts w:ascii="Arial Narrow" w:eastAsiaTheme="minorHAnsi" w:hAnsi="Arial Narrow" w:cstheme="minorBidi"/>
          <w:szCs w:val="22"/>
          <w:lang w:val="es-CR"/>
        </w:rPr>
        <w:t xml:space="preserve"> </w:t>
      </w:r>
      <w:r w:rsidR="001D4A15">
        <w:rPr>
          <w:rFonts w:ascii="Arial Narrow" w:eastAsiaTheme="minorHAnsi" w:hAnsi="Arial Narrow" w:cstheme="minorBidi"/>
          <w:szCs w:val="22"/>
          <w:lang w:val="es-CR"/>
        </w:rPr>
        <w:t>494</w:t>
      </w:r>
      <w:r w:rsidR="001D4A15" w:rsidRPr="00BA6E89">
        <w:rPr>
          <w:rFonts w:ascii="Arial Narrow" w:eastAsiaTheme="minorHAnsi" w:hAnsi="Arial Narrow" w:cstheme="minorBidi"/>
          <w:szCs w:val="22"/>
          <w:lang w:val="es-CR"/>
        </w:rPr>
        <w:t>,</w:t>
      </w:r>
      <w:r w:rsidR="001D4A15">
        <w:rPr>
          <w:rFonts w:ascii="Arial Narrow" w:eastAsiaTheme="minorHAnsi" w:hAnsi="Arial Narrow" w:cstheme="minorBidi"/>
          <w:szCs w:val="22"/>
          <w:lang w:val="es-CR"/>
        </w:rPr>
        <w:t>66</w:t>
      </w:r>
      <w:r w:rsidR="001D4A15" w:rsidRPr="00BA6E89">
        <w:rPr>
          <w:rFonts w:ascii="Arial Narrow" w:eastAsiaTheme="minorHAnsi" w:hAnsi="Arial Narrow" w:cstheme="minorBidi"/>
          <w:szCs w:val="22"/>
          <w:lang w:val="es-CR"/>
        </w:rPr>
        <w:t xml:space="preserve"> miles); </w:t>
      </w:r>
      <w:r w:rsidR="00D864AB">
        <w:rPr>
          <w:rFonts w:ascii="Arial Narrow" w:eastAsiaTheme="minorHAnsi" w:hAnsi="Arial Narrow" w:cstheme="minorBidi"/>
          <w:szCs w:val="22"/>
          <w:lang w:val="es-CR"/>
        </w:rPr>
        <w:t>y</w:t>
      </w:r>
      <w:r w:rsidRPr="00BA6E89">
        <w:rPr>
          <w:rFonts w:ascii="Arial Narrow" w:eastAsiaTheme="minorHAnsi" w:hAnsi="Arial Narrow" w:cstheme="minorBidi"/>
          <w:szCs w:val="22"/>
          <w:lang w:val="es-CR"/>
        </w:rPr>
        <w:t xml:space="preserve"> </w:t>
      </w:r>
      <w:r w:rsidR="00D864AB">
        <w:rPr>
          <w:rFonts w:ascii="Arial Narrow" w:eastAsiaTheme="minorHAnsi" w:hAnsi="Arial Narrow" w:cstheme="minorBidi"/>
          <w:szCs w:val="22"/>
          <w:lang w:val="es-CR"/>
        </w:rPr>
        <w:t>“</w:t>
      </w:r>
      <w:r w:rsidRPr="00BA6E89">
        <w:rPr>
          <w:rFonts w:ascii="Arial Narrow" w:eastAsiaTheme="minorHAnsi" w:hAnsi="Arial Narrow" w:cstheme="minorBidi"/>
          <w:szCs w:val="22"/>
          <w:lang w:val="es-CR"/>
        </w:rPr>
        <w:t>Otros útiles, materiales y suministros diversos</w:t>
      </w:r>
      <w:r w:rsidR="00D864AB">
        <w:rPr>
          <w:rFonts w:ascii="Arial Narrow" w:eastAsiaTheme="minorHAnsi" w:hAnsi="Arial Narrow" w:cstheme="minorBidi"/>
          <w:szCs w:val="22"/>
          <w:lang w:val="es-CR"/>
        </w:rPr>
        <w:t>”</w:t>
      </w:r>
      <w:r w:rsidRPr="00BA6E89">
        <w:rPr>
          <w:rFonts w:ascii="Arial Narrow" w:eastAsiaTheme="minorHAnsi" w:hAnsi="Arial Narrow" w:cstheme="minorBidi"/>
          <w:szCs w:val="22"/>
          <w:lang w:val="es-CR"/>
        </w:rPr>
        <w:t xml:space="preserve"> (-</w:t>
      </w:r>
      <w:r w:rsidRPr="00BA6E89">
        <w:rPr>
          <w:rFonts w:ascii="Arial" w:eastAsiaTheme="minorHAnsi" w:hAnsi="Arial" w:cs="Arial"/>
          <w:szCs w:val="22"/>
          <w:lang w:val="es-CR"/>
        </w:rPr>
        <w:t>₡</w:t>
      </w:r>
      <w:r w:rsidRPr="00BA6E89">
        <w:rPr>
          <w:rFonts w:ascii="Arial Narrow" w:eastAsiaTheme="minorHAnsi" w:hAnsi="Arial Narrow" w:cstheme="minorBidi"/>
          <w:szCs w:val="22"/>
          <w:lang w:val="es-CR"/>
        </w:rPr>
        <w:t xml:space="preserve">3 </w:t>
      </w:r>
      <w:r w:rsidR="001D4A15">
        <w:rPr>
          <w:rFonts w:ascii="Arial Narrow" w:eastAsiaTheme="minorHAnsi" w:hAnsi="Arial Narrow" w:cstheme="minorBidi"/>
          <w:szCs w:val="22"/>
          <w:lang w:val="es-CR"/>
        </w:rPr>
        <w:t>196</w:t>
      </w:r>
      <w:r w:rsidRPr="00BA6E89">
        <w:rPr>
          <w:rFonts w:ascii="Arial Narrow" w:eastAsiaTheme="minorHAnsi" w:hAnsi="Arial Narrow" w:cstheme="minorBidi"/>
          <w:szCs w:val="22"/>
          <w:lang w:val="es-CR"/>
        </w:rPr>
        <w:t>,</w:t>
      </w:r>
      <w:r w:rsidR="001D4A15">
        <w:rPr>
          <w:rFonts w:ascii="Arial Narrow" w:eastAsiaTheme="minorHAnsi" w:hAnsi="Arial Narrow" w:cstheme="minorBidi"/>
          <w:szCs w:val="22"/>
          <w:lang w:val="es-CR"/>
        </w:rPr>
        <w:t>52</w:t>
      </w:r>
      <w:r w:rsidRPr="00BA6E89">
        <w:rPr>
          <w:rFonts w:ascii="Arial Narrow" w:eastAsiaTheme="minorHAnsi" w:hAnsi="Arial Narrow" w:cstheme="minorBidi"/>
          <w:szCs w:val="22"/>
          <w:lang w:val="es-CR"/>
        </w:rPr>
        <w:t xml:space="preserve"> miles).</w:t>
      </w:r>
    </w:p>
    <w:p w14:paraId="1976CA2F" w14:textId="77777777" w:rsidR="00DA7384" w:rsidRDefault="00DA7384" w:rsidP="00DA7384">
      <w:pPr>
        <w:jc w:val="both"/>
        <w:rPr>
          <w:rFonts w:ascii="Arial Narrow" w:eastAsiaTheme="minorEastAsia" w:hAnsi="Arial Narrow" w:cs="Arial Narrow"/>
          <w:color w:val="000000"/>
          <w:lang w:val="es-CR" w:eastAsia="es-CR"/>
        </w:rPr>
      </w:pPr>
    </w:p>
    <w:p w14:paraId="4E8835C8" w14:textId="77777777" w:rsidR="00692DC8" w:rsidRPr="00A91674" w:rsidRDefault="00692DC8" w:rsidP="00293F0F">
      <w:pPr>
        <w:rPr>
          <w:rFonts w:ascii="Arial Narrow" w:hAnsi="Arial Narrow"/>
          <w:lang w:val="es-CR"/>
        </w:rPr>
      </w:pPr>
    </w:p>
    <w:p w14:paraId="5A841A50" w14:textId="77777777" w:rsidR="00692DC8" w:rsidRPr="00A91674" w:rsidRDefault="00692DC8" w:rsidP="00E3707A">
      <w:pPr>
        <w:pStyle w:val="Ttulo4"/>
        <w:spacing w:after="240"/>
        <w:rPr>
          <w:rFonts w:ascii="Arial Narrow" w:eastAsia="Times New Roman" w:hAnsi="Arial Narrow"/>
          <w:lang w:val="es-CR"/>
        </w:rPr>
      </w:pPr>
      <w:bookmarkStart w:id="766" w:name="_Toc33601320"/>
      <w:bookmarkStart w:id="767" w:name="_Toc82769039"/>
      <w:bookmarkStart w:id="768" w:name="_Toc128061158"/>
      <w:r w:rsidRPr="00A91674">
        <w:rPr>
          <w:rFonts w:ascii="Arial Narrow" w:eastAsia="Times New Roman" w:hAnsi="Arial Narrow"/>
          <w:lang w:val="es-CR"/>
        </w:rPr>
        <w:t>NOTA N° 6</w:t>
      </w:r>
      <w:bookmarkEnd w:id="765"/>
      <w:bookmarkEnd w:id="766"/>
      <w:bookmarkEnd w:id="767"/>
      <w:r w:rsidRPr="00A91674">
        <w:rPr>
          <w:rFonts w:ascii="Arial Narrow" w:eastAsia="Times New Roman" w:hAnsi="Arial Narrow"/>
          <w:lang w:val="es-CR"/>
        </w:rPr>
        <w:t>2</w:t>
      </w:r>
      <w:bookmarkEnd w:id="768"/>
    </w:p>
    <w:p w14:paraId="0731E519" w14:textId="77777777" w:rsidR="001D2106" w:rsidRPr="00A91674" w:rsidRDefault="00692DC8" w:rsidP="00C75039">
      <w:pPr>
        <w:spacing w:before="240"/>
        <w:rPr>
          <w:rFonts w:ascii="Arial Narrow" w:hAnsi="Arial Narrow"/>
          <w:lang w:val="es-CR"/>
        </w:rPr>
      </w:pPr>
      <w:bookmarkStart w:id="769" w:name="_Toc14344934"/>
      <w:bookmarkStart w:id="770" w:name="_Toc33601321"/>
      <w:bookmarkStart w:id="771" w:name="_Toc82769040"/>
      <w:r w:rsidRPr="00A91674">
        <w:rPr>
          <w:rFonts w:ascii="Arial Narrow" w:hAnsi="Arial Narrow"/>
          <w:lang w:val="es-CR"/>
        </w:rPr>
        <w:t>Consumo de bienes distintos de inventarios</w:t>
      </w:r>
      <w:bookmarkEnd w:id="769"/>
      <w:bookmarkEnd w:id="770"/>
      <w:bookmarkEnd w:id="771"/>
    </w:p>
    <w:p w14:paraId="30631AA3" w14:textId="1391A559" w:rsidR="00E157A7" w:rsidRPr="00E157A7" w:rsidRDefault="00DB76BF" w:rsidP="00E157A7">
      <w:pPr>
        <w:rPr>
          <w:rFonts w:ascii="Arial Narrow" w:hAnsi="Arial Narrow"/>
          <w:sz w:val="22"/>
          <w:lang w:val="es-CR"/>
        </w:rPr>
      </w:pPr>
      <w:r w:rsidRPr="00A91674">
        <w:rPr>
          <w:rFonts w:eastAsiaTheme="minorHAnsi" w:cstheme="minorBidi"/>
          <w:lang w:val="es-ES"/>
        </w:rPr>
        <w:fldChar w:fldCharType="begin"/>
      </w:r>
      <w:r w:rsidRPr="00A91674">
        <w:rPr>
          <w:lang w:val="es-ES"/>
        </w:rPr>
        <w:instrText xml:space="preserve"> LINK </w:instrText>
      </w:r>
      <w:r w:rsidR="005E1A40">
        <w:rPr>
          <w:lang w:val="es-ES"/>
        </w:rPr>
        <w:instrText xml:space="preserve">Excel.SheetMacroEnabled.12 "C:\\Users\\arges\\OneDrive\\Desktop\\Municipalidades\\Buenos Aires\\Cierre Abril 2024\\15603_P1_2023_ Notas_Contables_Instituciones_Vinculadas.xlsm" "Notas ER!R140C1:R142C6" </w:instrText>
      </w:r>
      <w:r w:rsidRPr="00A91674">
        <w:rPr>
          <w:lang w:val="es-ES"/>
        </w:rPr>
        <w:instrText xml:space="preserve">\a \f 4 \h </w:instrText>
      </w:r>
      <w:r w:rsidR="00C20673" w:rsidRPr="00A91674">
        <w:rPr>
          <w:lang w:val="es-ES"/>
        </w:rPr>
        <w:instrText xml:space="preserve"> \* MERGEFORMAT </w:instrText>
      </w:r>
      <w:r w:rsidRPr="00A91674">
        <w:rPr>
          <w:lang w:val="es-ES"/>
        </w:rPr>
        <w:fldChar w:fldCharType="separate"/>
      </w:r>
    </w:p>
    <w:tbl>
      <w:tblPr>
        <w:tblW w:w="8779" w:type="dxa"/>
        <w:tblLook w:val="04A0" w:firstRow="1" w:lastRow="0" w:firstColumn="1" w:lastColumn="0" w:noHBand="0" w:noVBand="1"/>
      </w:tblPr>
      <w:tblGrid>
        <w:gridCol w:w="1266"/>
        <w:gridCol w:w="3119"/>
        <w:gridCol w:w="600"/>
        <w:gridCol w:w="1260"/>
        <w:gridCol w:w="1380"/>
        <w:gridCol w:w="1154"/>
      </w:tblGrid>
      <w:tr w:rsidR="00751010" w:rsidRPr="00E157A7" w14:paraId="487F52C9" w14:textId="77777777" w:rsidTr="00751010">
        <w:trPr>
          <w:divId w:val="514878813"/>
          <w:trHeight w:val="300"/>
        </w:trPr>
        <w:tc>
          <w:tcPr>
            <w:tcW w:w="126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5847588" w14:textId="75E369EA" w:rsidR="00E157A7" w:rsidRPr="00E157A7" w:rsidRDefault="00E157A7" w:rsidP="00E157A7">
            <w:pPr>
              <w:jc w:val="both"/>
              <w:rPr>
                <w:rFonts w:ascii="Arial Narrow" w:hAnsi="Arial Narrow" w:cs="Calibri"/>
                <w:b/>
                <w:bCs/>
                <w:color w:val="FFFFFF"/>
                <w:sz w:val="18"/>
                <w:szCs w:val="18"/>
              </w:rPr>
            </w:pPr>
            <w:r w:rsidRPr="00E157A7">
              <w:rPr>
                <w:rFonts w:ascii="Arial Narrow" w:hAnsi="Arial Narrow" w:cs="Calibri"/>
                <w:b/>
                <w:bCs/>
                <w:color w:val="FFFFFF"/>
                <w:sz w:val="18"/>
                <w:szCs w:val="18"/>
              </w:rPr>
              <w:t xml:space="preserve">Cuenta </w:t>
            </w:r>
          </w:p>
        </w:tc>
        <w:tc>
          <w:tcPr>
            <w:tcW w:w="311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59DA491" w14:textId="77777777" w:rsidR="00E157A7" w:rsidRPr="00E157A7" w:rsidRDefault="00E157A7" w:rsidP="00E157A7">
            <w:pP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BBF376C" w14:textId="77777777" w:rsidR="00E157A7" w:rsidRPr="00E157A7" w:rsidRDefault="00E157A7" w:rsidP="00E157A7">
            <w:pP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1BE27E4" w14:textId="77777777" w:rsidR="00E157A7" w:rsidRPr="00E157A7" w:rsidRDefault="00E157A7" w:rsidP="00E157A7">
            <w:pP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0D20D6" w14:textId="77777777" w:rsidR="00E157A7" w:rsidRPr="00E157A7" w:rsidRDefault="00E157A7" w:rsidP="00E157A7">
            <w:pP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Periodo Anterior </w:t>
            </w:r>
          </w:p>
        </w:tc>
        <w:tc>
          <w:tcPr>
            <w:tcW w:w="1154" w:type="dxa"/>
            <w:tcBorders>
              <w:top w:val="single" w:sz="8" w:space="0" w:color="auto"/>
              <w:left w:val="nil"/>
              <w:bottom w:val="single" w:sz="8" w:space="0" w:color="auto"/>
              <w:right w:val="single" w:sz="8" w:space="0" w:color="auto"/>
            </w:tcBorders>
            <w:shd w:val="clear" w:color="000000" w:fill="366092"/>
            <w:noWrap/>
            <w:vAlign w:val="center"/>
            <w:hideMark/>
          </w:tcPr>
          <w:p w14:paraId="6DB15E66" w14:textId="77777777" w:rsidR="00E157A7" w:rsidRPr="00E157A7" w:rsidRDefault="00E157A7" w:rsidP="00E157A7">
            <w:pP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Diferencia </w:t>
            </w:r>
          </w:p>
        </w:tc>
      </w:tr>
      <w:tr w:rsidR="00E157A7" w:rsidRPr="00E157A7" w14:paraId="65D60D66" w14:textId="77777777" w:rsidTr="00751010">
        <w:trPr>
          <w:divId w:val="514878813"/>
          <w:trHeight w:val="300"/>
        </w:trPr>
        <w:tc>
          <w:tcPr>
            <w:tcW w:w="1266" w:type="dxa"/>
            <w:vMerge/>
            <w:tcBorders>
              <w:top w:val="single" w:sz="8" w:space="0" w:color="auto"/>
              <w:left w:val="single" w:sz="8" w:space="0" w:color="auto"/>
              <w:bottom w:val="single" w:sz="8" w:space="0" w:color="000000"/>
              <w:right w:val="single" w:sz="8" w:space="0" w:color="auto"/>
            </w:tcBorders>
            <w:vAlign w:val="center"/>
            <w:hideMark/>
          </w:tcPr>
          <w:p w14:paraId="5797B9DE" w14:textId="77777777" w:rsidR="00E157A7" w:rsidRPr="00E157A7" w:rsidRDefault="00E157A7" w:rsidP="00E157A7">
            <w:pPr>
              <w:rPr>
                <w:rFonts w:ascii="Arial Narrow" w:hAnsi="Arial Narrow" w:cs="Calibri"/>
                <w:b/>
                <w:bCs/>
                <w:color w:val="FFFFFF"/>
                <w:sz w:val="18"/>
                <w:szCs w:val="18"/>
              </w:rPr>
            </w:pPr>
          </w:p>
        </w:tc>
        <w:tc>
          <w:tcPr>
            <w:tcW w:w="3119" w:type="dxa"/>
            <w:vMerge/>
            <w:tcBorders>
              <w:top w:val="single" w:sz="8" w:space="0" w:color="auto"/>
              <w:left w:val="single" w:sz="8" w:space="0" w:color="auto"/>
              <w:bottom w:val="single" w:sz="8" w:space="0" w:color="000000"/>
              <w:right w:val="single" w:sz="8" w:space="0" w:color="auto"/>
            </w:tcBorders>
            <w:vAlign w:val="center"/>
            <w:hideMark/>
          </w:tcPr>
          <w:p w14:paraId="72C2531C"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3FB54BB" w14:textId="77777777" w:rsidR="00E157A7" w:rsidRPr="00E157A7" w:rsidRDefault="00E157A7" w:rsidP="00E157A7">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7BEE51A3" w14:textId="77777777" w:rsidR="00E157A7" w:rsidRPr="00E157A7" w:rsidRDefault="00E157A7" w:rsidP="00E157A7">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00BED3E7" w14:textId="77777777" w:rsidR="00E157A7" w:rsidRPr="00E157A7" w:rsidRDefault="00E157A7" w:rsidP="00E157A7">
            <w:pPr>
              <w:rPr>
                <w:rFonts w:ascii="Arial Narrow" w:hAnsi="Arial Narrow" w:cs="Calibri"/>
                <w:b/>
                <w:bCs/>
                <w:color w:val="FFFFFF"/>
                <w:sz w:val="18"/>
                <w:szCs w:val="18"/>
              </w:rPr>
            </w:pPr>
          </w:p>
        </w:tc>
        <w:tc>
          <w:tcPr>
            <w:tcW w:w="1154" w:type="dxa"/>
            <w:tcBorders>
              <w:top w:val="nil"/>
              <w:left w:val="nil"/>
              <w:bottom w:val="single" w:sz="8" w:space="0" w:color="auto"/>
              <w:right w:val="single" w:sz="8" w:space="0" w:color="auto"/>
            </w:tcBorders>
            <w:shd w:val="clear" w:color="000000" w:fill="366092"/>
            <w:noWrap/>
            <w:vAlign w:val="center"/>
            <w:hideMark/>
          </w:tcPr>
          <w:p w14:paraId="33D3F7CC" w14:textId="77777777" w:rsidR="00E157A7" w:rsidRPr="00E157A7" w:rsidRDefault="00E157A7" w:rsidP="00E157A7">
            <w:pPr>
              <w:rPr>
                <w:rFonts w:ascii="Arial Narrow" w:hAnsi="Arial Narrow" w:cs="Calibri"/>
                <w:b/>
                <w:bCs/>
                <w:color w:val="FFFFFF"/>
                <w:sz w:val="18"/>
                <w:szCs w:val="18"/>
              </w:rPr>
            </w:pPr>
            <w:r w:rsidRPr="00E157A7">
              <w:rPr>
                <w:rFonts w:ascii="Arial Narrow" w:hAnsi="Arial Narrow" w:cs="Calibri"/>
                <w:b/>
                <w:bCs/>
                <w:color w:val="FFFFFF"/>
                <w:sz w:val="18"/>
                <w:szCs w:val="18"/>
              </w:rPr>
              <w:t>%</w:t>
            </w:r>
          </w:p>
        </w:tc>
      </w:tr>
      <w:tr w:rsidR="00E157A7" w:rsidRPr="00E157A7" w14:paraId="24495EBA" w14:textId="77777777" w:rsidTr="00751010">
        <w:trPr>
          <w:divId w:val="514878813"/>
          <w:trHeight w:val="300"/>
        </w:trPr>
        <w:tc>
          <w:tcPr>
            <w:tcW w:w="1266" w:type="dxa"/>
            <w:tcBorders>
              <w:top w:val="nil"/>
              <w:left w:val="single" w:sz="8" w:space="0" w:color="auto"/>
              <w:bottom w:val="single" w:sz="8" w:space="0" w:color="auto"/>
              <w:right w:val="single" w:sz="8" w:space="0" w:color="auto"/>
            </w:tcBorders>
            <w:shd w:val="clear" w:color="auto" w:fill="auto"/>
            <w:noWrap/>
            <w:vAlign w:val="center"/>
            <w:hideMark/>
          </w:tcPr>
          <w:p w14:paraId="5FCCE18D"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5.1.4.</w:t>
            </w:r>
          </w:p>
        </w:tc>
        <w:tc>
          <w:tcPr>
            <w:tcW w:w="3119" w:type="dxa"/>
            <w:tcBorders>
              <w:top w:val="nil"/>
              <w:left w:val="nil"/>
              <w:bottom w:val="single" w:sz="8" w:space="0" w:color="auto"/>
              <w:right w:val="single" w:sz="8" w:space="0" w:color="auto"/>
            </w:tcBorders>
            <w:shd w:val="clear" w:color="auto" w:fill="auto"/>
            <w:vAlign w:val="center"/>
            <w:hideMark/>
          </w:tcPr>
          <w:p w14:paraId="51F5B823" w14:textId="77777777" w:rsidR="00E157A7" w:rsidRPr="00E157A7" w:rsidRDefault="00E157A7" w:rsidP="00E157A7">
            <w:pPr>
              <w:rPr>
                <w:rFonts w:ascii="Arial Narrow" w:hAnsi="Arial Narrow" w:cs="Calibri"/>
                <w:b/>
                <w:bCs/>
                <w:color w:val="000000"/>
                <w:sz w:val="18"/>
                <w:szCs w:val="18"/>
                <w:lang w:val="es-CR"/>
              </w:rPr>
            </w:pPr>
            <w:r w:rsidRPr="00E157A7">
              <w:rPr>
                <w:rFonts w:ascii="Arial Narrow" w:hAnsi="Arial Narrow" w:cs="Calibri"/>
                <w:b/>
                <w:bCs/>
                <w:color w:val="000000"/>
                <w:sz w:val="18"/>
                <w:szCs w:val="18"/>
                <w:lang w:val="es-CR"/>
              </w:rPr>
              <w:t>Consumo de bienes distintos de inventarios</w:t>
            </w:r>
          </w:p>
        </w:tc>
        <w:tc>
          <w:tcPr>
            <w:tcW w:w="600" w:type="dxa"/>
            <w:tcBorders>
              <w:top w:val="nil"/>
              <w:left w:val="nil"/>
              <w:bottom w:val="single" w:sz="8" w:space="0" w:color="auto"/>
              <w:right w:val="single" w:sz="8" w:space="0" w:color="auto"/>
            </w:tcBorders>
            <w:shd w:val="clear" w:color="auto" w:fill="auto"/>
            <w:noWrap/>
            <w:vAlign w:val="center"/>
            <w:hideMark/>
          </w:tcPr>
          <w:p w14:paraId="5AA5EF5B"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62</w:t>
            </w:r>
          </w:p>
        </w:tc>
        <w:tc>
          <w:tcPr>
            <w:tcW w:w="1260" w:type="dxa"/>
            <w:tcBorders>
              <w:top w:val="nil"/>
              <w:left w:val="nil"/>
              <w:bottom w:val="single" w:sz="8" w:space="0" w:color="auto"/>
              <w:right w:val="single" w:sz="8" w:space="0" w:color="auto"/>
            </w:tcBorders>
            <w:shd w:val="clear" w:color="auto" w:fill="auto"/>
            <w:noWrap/>
            <w:vAlign w:val="center"/>
            <w:hideMark/>
          </w:tcPr>
          <w:p w14:paraId="2ADC4B54" w14:textId="5498DE82"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123 852,89 </w:t>
            </w:r>
          </w:p>
        </w:tc>
        <w:tc>
          <w:tcPr>
            <w:tcW w:w="1380" w:type="dxa"/>
            <w:tcBorders>
              <w:top w:val="nil"/>
              <w:left w:val="nil"/>
              <w:bottom w:val="single" w:sz="8" w:space="0" w:color="auto"/>
              <w:right w:val="single" w:sz="8" w:space="0" w:color="auto"/>
            </w:tcBorders>
            <w:shd w:val="clear" w:color="auto" w:fill="auto"/>
            <w:noWrap/>
            <w:vAlign w:val="center"/>
            <w:hideMark/>
          </w:tcPr>
          <w:p w14:paraId="6042A41D" w14:textId="5FFF046F"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228 318,32 </w:t>
            </w:r>
          </w:p>
        </w:tc>
        <w:tc>
          <w:tcPr>
            <w:tcW w:w="1154" w:type="dxa"/>
            <w:tcBorders>
              <w:top w:val="nil"/>
              <w:left w:val="nil"/>
              <w:bottom w:val="single" w:sz="8" w:space="0" w:color="auto"/>
              <w:right w:val="single" w:sz="8" w:space="0" w:color="auto"/>
            </w:tcBorders>
            <w:shd w:val="clear" w:color="auto" w:fill="auto"/>
            <w:noWrap/>
            <w:vAlign w:val="center"/>
            <w:hideMark/>
          </w:tcPr>
          <w:p w14:paraId="779EDB20"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-45,75%</w:t>
            </w:r>
          </w:p>
        </w:tc>
      </w:tr>
    </w:tbl>
    <w:p w14:paraId="6C56D1BA" w14:textId="152F2114" w:rsidR="001D2106" w:rsidRPr="004C34A7" w:rsidRDefault="00DB76BF" w:rsidP="001D2106">
      <w:pPr>
        <w:jc w:val="both"/>
        <w:rPr>
          <w:rFonts w:ascii="Arial Narrow" w:hAnsi="Arial Narrow"/>
          <w:b/>
          <w:lang w:val="es-ES"/>
        </w:rPr>
      </w:pPr>
      <w:r w:rsidRPr="00A91674">
        <w:rPr>
          <w:rFonts w:ascii="Arial Narrow" w:eastAsiaTheme="majorEastAsia" w:hAnsi="Arial Narrow" w:cstheme="majorBidi"/>
          <w:iCs/>
          <w:lang w:val="es-ES"/>
        </w:rPr>
        <w:lastRenderedPageBreak/>
        <w:fldChar w:fldCharType="end"/>
      </w:r>
      <w:r w:rsidR="00692DC8" w:rsidRPr="00A91674">
        <w:rPr>
          <w:rFonts w:ascii="Arial Narrow" w:hAnsi="Arial Narrow"/>
          <w:b/>
          <w:lang w:val="es-ES"/>
        </w:rPr>
        <w:t xml:space="preserve">Revelación: </w:t>
      </w:r>
      <w:bookmarkStart w:id="772" w:name="_Toc14344937"/>
      <w:r w:rsidR="00AD32EB" w:rsidRPr="00A91674">
        <w:rPr>
          <w:rFonts w:ascii="Arial Narrow" w:hAnsi="Arial Narrow" w:cs="Calibri"/>
          <w:color w:val="000000"/>
          <w:lang w:eastAsia="es-CR"/>
        </w:rPr>
        <w:fldChar w:fldCharType="begin"/>
      </w:r>
      <w:r w:rsidR="00AD32EB"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NOTAS_POR_CUENTA!F365C8 </w:instrText>
      </w:r>
      <w:r w:rsidR="00AD32EB" w:rsidRPr="00A91674">
        <w:rPr>
          <w:rFonts w:ascii="Arial Narrow" w:hAnsi="Arial Narrow" w:cs="Calibri"/>
          <w:color w:val="000000"/>
          <w:lang w:eastAsia="es-CR"/>
        </w:rPr>
        <w:instrText xml:space="preserve">\a \f 5 \h  \* MERGEFORMAT </w:instrText>
      </w:r>
      <w:r w:rsidR="00AD32EB" w:rsidRPr="00A91674">
        <w:rPr>
          <w:rFonts w:ascii="Arial Narrow" w:hAnsi="Arial Narrow" w:cs="Calibri"/>
          <w:color w:val="000000"/>
          <w:lang w:eastAsia="es-CR"/>
        </w:rPr>
        <w:fldChar w:fldCharType="separate"/>
      </w:r>
    </w:p>
    <w:p w14:paraId="416AF138" w14:textId="194A0081" w:rsidR="00E157A7" w:rsidRDefault="00AD32EB" w:rsidP="001D2106">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2B5C2B">
        <w:rPr>
          <w:rFonts w:ascii="Arial Narrow" w:hAnsi="Arial Narrow" w:cs="Calibri"/>
          <w:color w:val="000000"/>
          <w:lang w:eastAsia="es-CR"/>
        </w:rPr>
        <w:fldChar w:fldCharType="begin"/>
      </w:r>
      <w:r w:rsidR="002B5C2B">
        <w:rPr>
          <w:rFonts w:ascii="Arial Narrow" w:hAnsi="Arial Narrow" w:cs="Calibri"/>
          <w:color w:val="000000"/>
          <w:lang w:eastAsia="es-CR"/>
        </w:rPr>
        <w:instrText xml:space="preserve"> LINK </w:instrText>
      </w:r>
      <w:r w:rsidR="005E1A40">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AnalisisER!R162C15 </w:instrText>
      </w:r>
      <w:r w:rsidR="002B5C2B">
        <w:rPr>
          <w:rFonts w:ascii="Arial Narrow" w:hAnsi="Arial Narrow" w:cs="Calibri"/>
          <w:color w:val="000000"/>
          <w:lang w:eastAsia="es-CR"/>
        </w:rPr>
        <w:instrText xml:space="preserve">\a \f 5 \h  \* MERGEFORMAT </w:instrText>
      </w:r>
      <w:r w:rsidR="002B5C2B">
        <w:rPr>
          <w:rFonts w:ascii="Arial Narrow" w:hAnsi="Arial Narrow" w:cs="Calibri"/>
          <w:color w:val="000000"/>
          <w:lang w:eastAsia="es-CR"/>
        </w:rPr>
        <w:fldChar w:fldCharType="separate"/>
      </w:r>
    </w:p>
    <w:p w14:paraId="79501A4A" w14:textId="77777777" w:rsidR="00E157A7" w:rsidRPr="00E157A7" w:rsidRDefault="00E157A7" w:rsidP="00E157A7">
      <w:pPr>
        <w:jc w:val="both"/>
        <w:rPr>
          <w:rFonts w:ascii="Arial Narrow" w:hAnsi="Arial Narrow" w:cs="Calibri"/>
          <w:color w:val="000000"/>
          <w:lang w:val="es-CR" w:eastAsia="es-CR"/>
        </w:rPr>
      </w:pPr>
      <w:r w:rsidRPr="00E157A7">
        <w:rPr>
          <w:rFonts w:ascii="Arial Narrow" w:hAnsi="Arial Narrow" w:cs="Calibri"/>
          <w:color w:val="000000"/>
          <w:lang w:val="es-CR" w:eastAsia="es-CR"/>
        </w:rPr>
        <w:t>La cuenta Consumo de bienes distintos de inventarios, representa el 3,96 % del total de Gastos, que comparado al periodo anterior genera una variación absoluta de ¢-104 465,43 que corresponde a un(a) Disminución del -45,75 % de recursos disponibles.</w:t>
      </w:r>
    </w:p>
    <w:p w14:paraId="2FC99C65" w14:textId="2F6AF209" w:rsidR="001D2106" w:rsidRPr="00A91674" w:rsidRDefault="002B5C2B" w:rsidP="001D2106">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051B4DD4" w14:textId="686262CE" w:rsidR="00692DC8" w:rsidRPr="00A91674" w:rsidRDefault="00692DC8" w:rsidP="001D2106">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21755F6A" w14:textId="704F6DAA" w:rsidR="001D2106" w:rsidRPr="00A91674" w:rsidRDefault="001D2106" w:rsidP="001D2106">
      <w:pPr>
        <w:jc w:val="both"/>
        <w:rPr>
          <w:rFonts w:ascii="Arial Narrow" w:hAnsi="Arial Narrow"/>
          <w:lang w:val="es-CR"/>
        </w:rPr>
      </w:pPr>
    </w:p>
    <w:p w14:paraId="06135082" w14:textId="4C5716C0" w:rsidR="00DF1134" w:rsidRPr="004C34A7" w:rsidRDefault="00D864AB" w:rsidP="00DF1134">
      <w:pPr>
        <w:jc w:val="both"/>
        <w:rPr>
          <w:rFonts w:ascii="Arial Narrow" w:hAnsi="Arial Narrow"/>
          <w:lang w:val="es-CR"/>
        </w:rPr>
      </w:pPr>
      <w:r w:rsidRPr="00D864AB">
        <w:rPr>
          <w:rFonts w:ascii="Arial Narrow" w:hAnsi="Arial Narrow"/>
          <w:lang w:val="es-CR"/>
        </w:rPr>
        <w:t>La variación (disminución) de -</w:t>
      </w:r>
      <w:r w:rsidRPr="00D864AB">
        <w:rPr>
          <w:rFonts w:ascii="Arial" w:hAnsi="Arial" w:cs="Arial"/>
          <w:lang w:val="es-CR"/>
        </w:rPr>
        <w:t>₡</w:t>
      </w:r>
      <w:r w:rsidR="004C34A7">
        <w:rPr>
          <w:rFonts w:ascii="Arial Narrow" w:hAnsi="Arial Narrow"/>
          <w:lang w:val="es-CR"/>
        </w:rPr>
        <w:t>104</w:t>
      </w:r>
      <w:r w:rsidRPr="00D864AB">
        <w:rPr>
          <w:rFonts w:ascii="Arial Narrow" w:hAnsi="Arial Narrow"/>
          <w:lang w:val="es-CR"/>
        </w:rPr>
        <w:t> </w:t>
      </w:r>
      <w:r w:rsidR="004C34A7">
        <w:rPr>
          <w:rFonts w:ascii="Arial Narrow" w:hAnsi="Arial Narrow"/>
          <w:lang w:val="es-CR"/>
        </w:rPr>
        <w:t>465</w:t>
      </w:r>
      <w:r w:rsidRPr="00D864AB">
        <w:rPr>
          <w:rFonts w:ascii="Arial Narrow" w:hAnsi="Arial Narrow"/>
          <w:lang w:val="es-CR"/>
        </w:rPr>
        <w:t>,</w:t>
      </w:r>
      <w:r w:rsidR="004C34A7">
        <w:rPr>
          <w:rFonts w:ascii="Arial Narrow" w:hAnsi="Arial Narrow"/>
          <w:lang w:val="es-CR"/>
        </w:rPr>
        <w:t>43</w:t>
      </w:r>
      <w:r>
        <w:rPr>
          <w:rFonts w:ascii="Arial Narrow" w:hAnsi="Arial Narrow"/>
          <w:lang w:val="es-CR"/>
        </w:rPr>
        <w:t xml:space="preserve"> miles</w:t>
      </w:r>
      <w:r w:rsidRPr="00D864AB">
        <w:rPr>
          <w:rFonts w:ascii="Arial Narrow" w:hAnsi="Arial Narrow"/>
          <w:lang w:val="es-CR"/>
        </w:rPr>
        <w:t xml:space="preserve"> que se presenta en el periodo comprendido entre </w:t>
      </w:r>
      <w:r w:rsidR="006857BA">
        <w:rPr>
          <w:rFonts w:ascii="Arial Narrow" w:hAnsi="Arial Narrow"/>
          <w:lang w:val="es-CR"/>
        </w:rPr>
        <w:t>julio</w:t>
      </w:r>
      <w:r w:rsidRPr="00D864AB">
        <w:rPr>
          <w:rFonts w:ascii="Arial Narrow" w:hAnsi="Arial Narrow"/>
          <w:lang w:val="es-CR"/>
        </w:rPr>
        <w:t xml:space="preserve"> 2023 y </w:t>
      </w:r>
      <w:r w:rsidR="006857BA">
        <w:rPr>
          <w:rFonts w:ascii="Arial Narrow" w:hAnsi="Arial Narrow"/>
          <w:lang w:val="es-CR"/>
        </w:rPr>
        <w:t>julio</w:t>
      </w:r>
      <w:r w:rsidRPr="00D864AB">
        <w:rPr>
          <w:rFonts w:ascii="Arial Narrow" w:hAnsi="Arial Narrow"/>
          <w:lang w:val="es-CR"/>
        </w:rPr>
        <w:t xml:space="preserve"> 2024, se origina principalmente debido a que, en el año 2023 por error se registró el gasto anual de depreciación de los edificios municipales reconocidos por un monto de </w:t>
      </w:r>
      <w:r w:rsidRPr="00D864AB">
        <w:rPr>
          <w:rFonts w:ascii="Arial" w:hAnsi="Arial" w:cs="Arial"/>
          <w:lang w:val="es-CR"/>
        </w:rPr>
        <w:t>₡</w:t>
      </w:r>
      <w:r w:rsidRPr="00D864AB">
        <w:rPr>
          <w:rFonts w:ascii="Arial Narrow" w:hAnsi="Arial Narrow"/>
          <w:lang w:val="es-CR"/>
        </w:rPr>
        <w:t xml:space="preserve">19 603,36 miles cuando lo correcto era </w:t>
      </w:r>
      <w:r w:rsidRPr="00D864AB">
        <w:rPr>
          <w:rFonts w:ascii="Arial" w:hAnsi="Arial" w:cs="Arial"/>
          <w:lang w:val="es-CR"/>
        </w:rPr>
        <w:t>₡</w:t>
      </w:r>
      <w:r w:rsidRPr="00D864AB">
        <w:rPr>
          <w:rFonts w:ascii="Arial Narrow" w:hAnsi="Arial Narrow"/>
          <w:lang w:val="es-CR"/>
        </w:rPr>
        <w:t xml:space="preserve">1 633,61 miles. Además, la diferencia en mención se originó por las altas y bajas que presentaron en el periodo objeto de informe. </w:t>
      </w:r>
      <w:r w:rsidRPr="004C34A7">
        <w:rPr>
          <w:rFonts w:ascii="Arial Narrow" w:hAnsi="Arial Narrow"/>
          <w:lang w:val="es-CR"/>
        </w:rPr>
        <w:t xml:space="preserve">El detalle de </w:t>
      </w:r>
      <w:r w:rsidR="00EE2A18" w:rsidRPr="004C34A7">
        <w:rPr>
          <w:rFonts w:ascii="Arial Narrow" w:hAnsi="Arial Narrow"/>
          <w:lang w:val="es-CR"/>
        </w:rPr>
        <w:t xml:space="preserve">la </w:t>
      </w:r>
      <w:r w:rsidRPr="004C34A7">
        <w:rPr>
          <w:rFonts w:ascii="Arial Narrow" w:hAnsi="Arial Narrow"/>
          <w:lang w:val="es-CR"/>
        </w:rPr>
        <w:t xml:space="preserve">variación se presenta </w:t>
      </w:r>
      <w:r w:rsidR="004C34A7" w:rsidRPr="004C34A7">
        <w:rPr>
          <w:rFonts w:ascii="Arial Narrow" w:hAnsi="Arial Narrow"/>
          <w:lang w:val="es-CR"/>
        </w:rPr>
        <w:t xml:space="preserve">en </w:t>
      </w:r>
      <w:r w:rsidR="004C34A7">
        <w:rPr>
          <w:rFonts w:ascii="Arial Narrow" w:hAnsi="Arial Narrow"/>
          <w:lang w:val="es-CR"/>
        </w:rPr>
        <w:t>el siguiente cuadro</w:t>
      </w:r>
      <w:r w:rsidRPr="004C34A7">
        <w:rPr>
          <w:rFonts w:ascii="Arial Narrow" w:hAnsi="Arial Narrow"/>
          <w:lang w:val="es-CR"/>
        </w:rPr>
        <w:t>:</w:t>
      </w:r>
    </w:p>
    <w:p w14:paraId="322EF943" w14:textId="5DF3423C" w:rsidR="001D2106" w:rsidRPr="00A91674" w:rsidRDefault="001D2106" w:rsidP="001D2106">
      <w:pPr>
        <w:jc w:val="both"/>
        <w:rPr>
          <w:rFonts w:ascii="Arial Narrow" w:hAnsi="Arial Narrow"/>
          <w:lang w:val="es-CR"/>
        </w:rPr>
      </w:pPr>
    </w:p>
    <w:tbl>
      <w:tblPr>
        <w:tblW w:w="9108" w:type="dxa"/>
        <w:tblLook w:val="04A0" w:firstRow="1" w:lastRow="0" w:firstColumn="1" w:lastColumn="0" w:noHBand="0" w:noVBand="1"/>
      </w:tblPr>
      <w:tblGrid>
        <w:gridCol w:w="1311"/>
        <w:gridCol w:w="3215"/>
        <w:gridCol w:w="1134"/>
        <w:gridCol w:w="1134"/>
        <w:gridCol w:w="1134"/>
        <w:gridCol w:w="958"/>
        <w:gridCol w:w="222"/>
      </w:tblGrid>
      <w:tr w:rsidR="00CD5756" w14:paraId="64E08564" w14:textId="77777777" w:rsidTr="00CD5756">
        <w:trPr>
          <w:gridAfter w:val="1"/>
          <w:wAfter w:w="222" w:type="dxa"/>
          <w:trHeight w:val="458"/>
        </w:trPr>
        <w:tc>
          <w:tcPr>
            <w:tcW w:w="1311"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52C9443F" w14:textId="77777777" w:rsidR="00CD5756" w:rsidRDefault="00CD5756">
            <w:pPr>
              <w:jc w:val="center"/>
              <w:rPr>
                <w:rFonts w:ascii="Arial Narrow" w:hAnsi="Arial Narrow" w:cs="Calibri"/>
                <w:b/>
                <w:bCs/>
                <w:color w:val="FFFFFF"/>
                <w:sz w:val="20"/>
                <w:szCs w:val="20"/>
              </w:rPr>
            </w:pPr>
            <w:r>
              <w:rPr>
                <w:rFonts w:ascii="Arial Narrow" w:hAnsi="Arial Narrow" w:cs="Calibri"/>
                <w:b/>
                <w:bCs/>
                <w:color w:val="FFFFFF"/>
                <w:sz w:val="20"/>
                <w:szCs w:val="20"/>
              </w:rPr>
              <w:t>Cuenta</w:t>
            </w:r>
          </w:p>
        </w:tc>
        <w:tc>
          <w:tcPr>
            <w:tcW w:w="3215" w:type="dxa"/>
            <w:vMerge w:val="restart"/>
            <w:tcBorders>
              <w:top w:val="single" w:sz="8" w:space="0" w:color="auto"/>
              <w:left w:val="single" w:sz="8" w:space="0" w:color="auto"/>
              <w:bottom w:val="nil"/>
              <w:right w:val="single" w:sz="8" w:space="0" w:color="auto"/>
            </w:tcBorders>
            <w:shd w:val="clear" w:color="000000" w:fill="203764"/>
            <w:vAlign w:val="center"/>
            <w:hideMark/>
          </w:tcPr>
          <w:p w14:paraId="0E4BF42A" w14:textId="77777777" w:rsidR="00CD5756" w:rsidRDefault="00CD5756">
            <w:pPr>
              <w:jc w:val="center"/>
              <w:rPr>
                <w:rFonts w:ascii="Arial Narrow" w:hAnsi="Arial Narrow" w:cs="Calibri"/>
                <w:b/>
                <w:bCs/>
                <w:color w:val="FFFFFF"/>
                <w:sz w:val="20"/>
                <w:szCs w:val="20"/>
              </w:rPr>
            </w:pPr>
            <w:r>
              <w:rPr>
                <w:rFonts w:ascii="Arial Narrow" w:hAnsi="Arial Narrow" w:cs="Calibri"/>
                <w:b/>
                <w:bCs/>
                <w:color w:val="FFFFFF"/>
                <w:sz w:val="20"/>
                <w:szCs w:val="20"/>
              </w:rPr>
              <w:t>Descripción</w:t>
            </w:r>
          </w:p>
        </w:tc>
        <w:tc>
          <w:tcPr>
            <w:tcW w:w="1134"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12E2A97B" w14:textId="77777777" w:rsidR="00CD5756" w:rsidRDefault="00CD5756">
            <w:pPr>
              <w:jc w:val="center"/>
              <w:rPr>
                <w:rFonts w:ascii="Arial Narrow" w:hAnsi="Arial Narrow" w:cs="Calibri"/>
                <w:color w:val="FFFFFF"/>
                <w:sz w:val="20"/>
                <w:szCs w:val="20"/>
              </w:rPr>
            </w:pPr>
            <w:r>
              <w:rPr>
                <w:rFonts w:ascii="Arial Narrow" w:hAnsi="Arial Narrow" w:cs="Calibri"/>
                <w:color w:val="FFFFFF"/>
                <w:sz w:val="20"/>
                <w:szCs w:val="20"/>
              </w:rPr>
              <w:t>Saldo Actual</w:t>
            </w:r>
          </w:p>
        </w:tc>
        <w:tc>
          <w:tcPr>
            <w:tcW w:w="1134" w:type="dxa"/>
            <w:vMerge w:val="restart"/>
            <w:tcBorders>
              <w:top w:val="single" w:sz="8" w:space="0" w:color="auto"/>
              <w:left w:val="single" w:sz="8" w:space="0" w:color="auto"/>
              <w:bottom w:val="nil"/>
              <w:right w:val="single" w:sz="8" w:space="0" w:color="auto"/>
            </w:tcBorders>
            <w:shd w:val="clear" w:color="000000" w:fill="203764"/>
            <w:vAlign w:val="center"/>
            <w:hideMark/>
          </w:tcPr>
          <w:p w14:paraId="1C8C8C55" w14:textId="77777777" w:rsidR="00CD5756" w:rsidRDefault="00CD5756">
            <w:pPr>
              <w:jc w:val="center"/>
              <w:rPr>
                <w:rFonts w:ascii="Arial Narrow" w:hAnsi="Arial Narrow" w:cs="Calibri"/>
                <w:color w:val="FFFFFF"/>
                <w:sz w:val="20"/>
                <w:szCs w:val="20"/>
              </w:rPr>
            </w:pPr>
            <w:r>
              <w:rPr>
                <w:rFonts w:ascii="Arial Narrow" w:hAnsi="Arial Narrow" w:cs="Calibri"/>
                <w:color w:val="FFFFFF"/>
                <w:sz w:val="20"/>
                <w:szCs w:val="20"/>
              </w:rPr>
              <w:t>Saldo Anterior</w:t>
            </w:r>
          </w:p>
        </w:tc>
        <w:tc>
          <w:tcPr>
            <w:tcW w:w="1134" w:type="dxa"/>
            <w:vMerge w:val="restart"/>
            <w:tcBorders>
              <w:top w:val="single" w:sz="8" w:space="0" w:color="auto"/>
              <w:left w:val="single" w:sz="8" w:space="0" w:color="auto"/>
              <w:bottom w:val="nil"/>
              <w:right w:val="single" w:sz="8" w:space="0" w:color="auto"/>
            </w:tcBorders>
            <w:shd w:val="clear" w:color="000000" w:fill="203764"/>
            <w:vAlign w:val="center"/>
            <w:hideMark/>
          </w:tcPr>
          <w:p w14:paraId="56F058A4" w14:textId="77777777" w:rsidR="00CD5756" w:rsidRDefault="00CD5756">
            <w:pPr>
              <w:jc w:val="center"/>
              <w:rPr>
                <w:rFonts w:ascii="Arial Narrow" w:hAnsi="Arial Narrow" w:cs="Calibri"/>
                <w:color w:val="FFFFFF"/>
                <w:sz w:val="20"/>
                <w:szCs w:val="20"/>
              </w:rPr>
            </w:pPr>
            <w:r>
              <w:rPr>
                <w:rFonts w:ascii="Arial Narrow" w:hAnsi="Arial Narrow" w:cs="Calibri"/>
                <w:color w:val="FFFFFF"/>
                <w:sz w:val="20"/>
                <w:szCs w:val="20"/>
              </w:rPr>
              <w:t>Diferencia Absoluta</w:t>
            </w:r>
          </w:p>
        </w:tc>
        <w:tc>
          <w:tcPr>
            <w:tcW w:w="958" w:type="dxa"/>
            <w:vMerge w:val="restart"/>
            <w:tcBorders>
              <w:top w:val="single" w:sz="8" w:space="0" w:color="auto"/>
              <w:left w:val="single" w:sz="8" w:space="0" w:color="auto"/>
              <w:bottom w:val="nil"/>
              <w:right w:val="single" w:sz="8" w:space="0" w:color="auto"/>
            </w:tcBorders>
            <w:shd w:val="clear" w:color="000000" w:fill="203764"/>
            <w:vAlign w:val="center"/>
            <w:hideMark/>
          </w:tcPr>
          <w:p w14:paraId="5D857B85" w14:textId="77777777" w:rsidR="00CD5756" w:rsidRDefault="00CD5756">
            <w:pPr>
              <w:jc w:val="center"/>
              <w:rPr>
                <w:rFonts w:ascii="Arial Narrow" w:hAnsi="Arial Narrow" w:cs="Calibri"/>
                <w:color w:val="FFFFFF"/>
                <w:sz w:val="20"/>
                <w:szCs w:val="20"/>
              </w:rPr>
            </w:pPr>
            <w:r>
              <w:rPr>
                <w:rFonts w:ascii="Arial Narrow" w:hAnsi="Arial Narrow" w:cs="Calibri"/>
                <w:color w:val="FFFFFF"/>
                <w:sz w:val="20"/>
                <w:szCs w:val="20"/>
              </w:rPr>
              <w:t>Diferencia %</w:t>
            </w:r>
          </w:p>
        </w:tc>
      </w:tr>
      <w:tr w:rsidR="00CD5756" w14:paraId="1D9CE20B" w14:textId="77777777" w:rsidTr="00CD5756">
        <w:trPr>
          <w:trHeight w:val="300"/>
        </w:trPr>
        <w:tc>
          <w:tcPr>
            <w:tcW w:w="1311" w:type="dxa"/>
            <w:vMerge/>
            <w:tcBorders>
              <w:top w:val="single" w:sz="8" w:space="0" w:color="auto"/>
              <w:left w:val="single" w:sz="8" w:space="0" w:color="auto"/>
              <w:bottom w:val="nil"/>
              <w:right w:val="single" w:sz="8" w:space="0" w:color="auto"/>
            </w:tcBorders>
            <w:vAlign w:val="center"/>
            <w:hideMark/>
          </w:tcPr>
          <w:p w14:paraId="146A32A2" w14:textId="77777777" w:rsidR="00CD5756" w:rsidRDefault="00CD5756">
            <w:pPr>
              <w:rPr>
                <w:rFonts w:ascii="Arial Narrow" w:hAnsi="Arial Narrow" w:cs="Calibri"/>
                <w:b/>
                <w:bCs/>
                <w:color w:val="FFFFFF"/>
                <w:sz w:val="20"/>
                <w:szCs w:val="20"/>
              </w:rPr>
            </w:pPr>
          </w:p>
        </w:tc>
        <w:tc>
          <w:tcPr>
            <w:tcW w:w="3215" w:type="dxa"/>
            <w:vMerge/>
            <w:tcBorders>
              <w:top w:val="single" w:sz="8" w:space="0" w:color="auto"/>
              <w:left w:val="single" w:sz="8" w:space="0" w:color="auto"/>
              <w:bottom w:val="nil"/>
              <w:right w:val="single" w:sz="8" w:space="0" w:color="auto"/>
            </w:tcBorders>
            <w:vAlign w:val="center"/>
            <w:hideMark/>
          </w:tcPr>
          <w:p w14:paraId="49253A81" w14:textId="77777777" w:rsidR="00CD5756" w:rsidRDefault="00CD5756">
            <w:pPr>
              <w:rPr>
                <w:rFonts w:ascii="Arial Narrow" w:hAnsi="Arial Narrow" w:cs="Calibri"/>
                <w:b/>
                <w:bCs/>
                <w:color w:val="FFFFFF"/>
                <w:sz w:val="20"/>
                <w:szCs w:val="20"/>
              </w:rPr>
            </w:pPr>
          </w:p>
        </w:tc>
        <w:tc>
          <w:tcPr>
            <w:tcW w:w="1134" w:type="dxa"/>
            <w:vMerge/>
            <w:tcBorders>
              <w:top w:val="single" w:sz="8" w:space="0" w:color="auto"/>
              <w:left w:val="single" w:sz="8" w:space="0" w:color="auto"/>
              <w:bottom w:val="nil"/>
              <w:right w:val="single" w:sz="8" w:space="0" w:color="auto"/>
            </w:tcBorders>
            <w:vAlign w:val="center"/>
            <w:hideMark/>
          </w:tcPr>
          <w:p w14:paraId="344255E8" w14:textId="77777777" w:rsidR="00CD5756" w:rsidRDefault="00CD5756">
            <w:pPr>
              <w:rPr>
                <w:rFonts w:ascii="Arial Narrow" w:hAnsi="Arial Narrow" w:cs="Calibri"/>
                <w:color w:val="FFFFFF"/>
                <w:sz w:val="20"/>
                <w:szCs w:val="20"/>
              </w:rPr>
            </w:pPr>
          </w:p>
        </w:tc>
        <w:tc>
          <w:tcPr>
            <w:tcW w:w="1134" w:type="dxa"/>
            <w:vMerge/>
            <w:tcBorders>
              <w:top w:val="single" w:sz="8" w:space="0" w:color="auto"/>
              <w:left w:val="single" w:sz="8" w:space="0" w:color="auto"/>
              <w:bottom w:val="nil"/>
              <w:right w:val="single" w:sz="8" w:space="0" w:color="auto"/>
            </w:tcBorders>
            <w:vAlign w:val="center"/>
            <w:hideMark/>
          </w:tcPr>
          <w:p w14:paraId="6FE68676" w14:textId="77777777" w:rsidR="00CD5756" w:rsidRDefault="00CD5756">
            <w:pPr>
              <w:rPr>
                <w:rFonts w:ascii="Arial Narrow" w:hAnsi="Arial Narrow" w:cs="Calibri"/>
                <w:color w:val="FFFFFF"/>
                <w:sz w:val="20"/>
                <w:szCs w:val="20"/>
              </w:rPr>
            </w:pPr>
          </w:p>
        </w:tc>
        <w:tc>
          <w:tcPr>
            <w:tcW w:w="1134" w:type="dxa"/>
            <w:vMerge/>
            <w:tcBorders>
              <w:top w:val="single" w:sz="8" w:space="0" w:color="auto"/>
              <w:left w:val="single" w:sz="8" w:space="0" w:color="auto"/>
              <w:bottom w:val="nil"/>
              <w:right w:val="single" w:sz="8" w:space="0" w:color="auto"/>
            </w:tcBorders>
            <w:vAlign w:val="center"/>
            <w:hideMark/>
          </w:tcPr>
          <w:p w14:paraId="79C14D42" w14:textId="77777777" w:rsidR="00CD5756" w:rsidRDefault="00CD5756">
            <w:pPr>
              <w:rPr>
                <w:rFonts w:ascii="Arial Narrow" w:hAnsi="Arial Narrow" w:cs="Calibri"/>
                <w:color w:val="FFFFFF"/>
                <w:sz w:val="20"/>
                <w:szCs w:val="20"/>
              </w:rPr>
            </w:pPr>
          </w:p>
        </w:tc>
        <w:tc>
          <w:tcPr>
            <w:tcW w:w="958" w:type="dxa"/>
            <w:vMerge/>
            <w:tcBorders>
              <w:top w:val="single" w:sz="8" w:space="0" w:color="auto"/>
              <w:left w:val="single" w:sz="8" w:space="0" w:color="auto"/>
              <w:bottom w:val="nil"/>
              <w:right w:val="single" w:sz="8" w:space="0" w:color="auto"/>
            </w:tcBorders>
            <w:vAlign w:val="center"/>
            <w:hideMark/>
          </w:tcPr>
          <w:p w14:paraId="07BDC881" w14:textId="77777777" w:rsidR="00CD5756" w:rsidRDefault="00CD5756">
            <w:pPr>
              <w:rPr>
                <w:rFonts w:ascii="Arial Narrow" w:hAnsi="Arial Narrow" w:cs="Calibri"/>
                <w:color w:val="FFFFFF"/>
                <w:sz w:val="20"/>
                <w:szCs w:val="20"/>
              </w:rPr>
            </w:pPr>
          </w:p>
        </w:tc>
        <w:tc>
          <w:tcPr>
            <w:tcW w:w="222" w:type="dxa"/>
            <w:tcBorders>
              <w:top w:val="nil"/>
              <w:left w:val="nil"/>
              <w:bottom w:val="nil"/>
              <w:right w:val="nil"/>
            </w:tcBorders>
            <w:shd w:val="clear" w:color="auto" w:fill="auto"/>
            <w:noWrap/>
            <w:vAlign w:val="bottom"/>
            <w:hideMark/>
          </w:tcPr>
          <w:p w14:paraId="16C1A328" w14:textId="77777777" w:rsidR="00CD5756" w:rsidRDefault="00CD5756">
            <w:pPr>
              <w:jc w:val="center"/>
              <w:rPr>
                <w:rFonts w:ascii="Arial Narrow" w:hAnsi="Arial Narrow" w:cs="Calibri"/>
                <w:color w:val="FFFFFF"/>
                <w:sz w:val="20"/>
                <w:szCs w:val="20"/>
              </w:rPr>
            </w:pPr>
          </w:p>
        </w:tc>
      </w:tr>
      <w:tr w:rsidR="00CD5756" w:rsidRPr="003E3E61" w14:paraId="5EDE23F7" w14:textId="77777777" w:rsidTr="00CD5756">
        <w:trPr>
          <w:trHeight w:val="290"/>
        </w:trPr>
        <w:tc>
          <w:tcPr>
            <w:tcW w:w="1311" w:type="dxa"/>
            <w:tcBorders>
              <w:top w:val="nil"/>
              <w:left w:val="single" w:sz="8" w:space="0" w:color="auto"/>
              <w:bottom w:val="nil"/>
              <w:right w:val="single" w:sz="8" w:space="0" w:color="auto"/>
            </w:tcBorders>
            <w:shd w:val="clear" w:color="auto" w:fill="auto"/>
            <w:noWrap/>
            <w:vAlign w:val="bottom"/>
            <w:hideMark/>
          </w:tcPr>
          <w:p w14:paraId="26986F6D" w14:textId="77777777" w:rsidR="00CD5756" w:rsidRDefault="00CD5756" w:rsidP="00CD5756">
            <w:pPr>
              <w:ind w:right="-66"/>
              <w:rPr>
                <w:rFonts w:ascii="Arial Narrow" w:hAnsi="Arial Narrow" w:cs="Calibri"/>
                <w:b/>
                <w:bCs/>
                <w:color w:val="000000"/>
                <w:sz w:val="20"/>
                <w:szCs w:val="20"/>
              </w:rPr>
            </w:pPr>
            <w:r>
              <w:rPr>
                <w:rFonts w:ascii="Arial Narrow" w:hAnsi="Arial Narrow" w:cs="Calibri"/>
                <w:b/>
                <w:bCs/>
                <w:color w:val="000000"/>
                <w:sz w:val="20"/>
                <w:szCs w:val="20"/>
              </w:rPr>
              <w:t>5.1.4.</w:t>
            </w:r>
          </w:p>
        </w:tc>
        <w:tc>
          <w:tcPr>
            <w:tcW w:w="3215" w:type="dxa"/>
            <w:tcBorders>
              <w:top w:val="nil"/>
              <w:left w:val="nil"/>
              <w:bottom w:val="nil"/>
              <w:right w:val="nil"/>
            </w:tcBorders>
            <w:shd w:val="clear" w:color="auto" w:fill="auto"/>
            <w:vAlign w:val="bottom"/>
            <w:hideMark/>
          </w:tcPr>
          <w:p w14:paraId="40F7819D" w14:textId="77777777" w:rsidR="00CD5756" w:rsidRPr="00CD5756" w:rsidRDefault="00CD5756">
            <w:pPr>
              <w:rPr>
                <w:rFonts w:ascii="Arial Narrow" w:hAnsi="Arial Narrow" w:cs="Calibri"/>
                <w:b/>
                <w:bCs/>
                <w:color w:val="000000"/>
                <w:sz w:val="20"/>
                <w:szCs w:val="20"/>
                <w:lang w:val="es-CR"/>
              </w:rPr>
            </w:pPr>
            <w:r w:rsidRPr="00CD5756">
              <w:rPr>
                <w:rFonts w:ascii="Arial Narrow" w:hAnsi="Arial Narrow" w:cs="Calibri"/>
                <w:b/>
                <w:bCs/>
                <w:color w:val="000000"/>
                <w:sz w:val="20"/>
                <w:szCs w:val="20"/>
                <w:lang w:val="es-CR"/>
              </w:rPr>
              <w:t>Consumo de bienes distintos de inventarios</w:t>
            </w:r>
          </w:p>
        </w:tc>
        <w:tc>
          <w:tcPr>
            <w:tcW w:w="1134" w:type="dxa"/>
            <w:tcBorders>
              <w:top w:val="single" w:sz="8" w:space="0" w:color="auto"/>
              <w:left w:val="single" w:sz="8" w:space="0" w:color="auto"/>
              <w:bottom w:val="nil"/>
              <w:right w:val="single" w:sz="8" w:space="0" w:color="auto"/>
            </w:tcBorders>
            <w:shd w:val="clear" w:color="auto" w:fill="auto"/>
            <w:noWrap/>
            <w:vAlign w:val="bottom"/>
            <w:hideMark/>
          </w:tcPr>
          <w:p w14:paraId="723435C7" w14:textId="77777777" w:rsidR="00CD5756" w:rsidRPr="00CD5756" w:rsidRDefault="00CD5756">
            <w:pPr>
              <w:rPr>
                <w:rFonts w:ascii="Arial Narrow" w:hAnsi="Arial Narrow" w:cs="Calibri"/>
                <w:color w:val="000000"/>
                <w:sz w:val="20"/>
                <w:szCs w:val="20"/>
                <w:lang w:val="es-CR"/>
              </w:rPr>
            </w:pPr>
            <w:r w:rsidRPr="00CD5756">
              <w:rPr>
                <w:rFonts w:ascii="Arial Narrow" w:hAnsi="Arial Narrow" w:cs="Calibri"/>
                <w:color w:val="000000"/>
                <w:sz w:val="20"/>
                <w:szCs w:val="20"/>
                <w:lang w:val="es-CR"/>
              </w:rPr>
              <w:t xml:space="preserve"> </w:t>
            </w:r>
          </w:p>
        </w:tc>
        <w:tc>
          <w:tcPr>
            <w:tcW w:w="1134" w:type="dxa"/>
            <w:tcBorders>
              <w:top w:val="nil"/>
              <w:left w:val="nil"/>
              <w:bottom w:val="nil"/>
              <w:right w:val="nil"/>
            </w:tcBorders>
            <w:shd w:val="clear" w:color="auto" w:fill="auto"/>
            <w:noWrap/>
            <w:vAlign w:val="bottom"/>
            <w:hideMark/>
          </w:tcPr>
          <w:p w14:paraId="58001A03" w14:textId="77777777" w:rsidR="00CD5756" w:rsidRPr="00CD5756" w:rsidRDefault="00CD5756">
            <w:pPr>
              <w:rPr>
                <w:rFonts w:ascii="Arial Narrow" w:hAnsi="Arial Narrow" w:cs="Calibri"/>
                <w:color w:val="000000"/>
                <w:sz w:val="20"/>
                <w:szCs w:val="20"/>
                <w:lang w:val="es-CR"/>
              </w:rPr>
            </w:pPr>
            <w:r w:rsidRPr="00CD5756">
              <w:rPr>
                <w:rFonts w:ascii="Arial Narrow" w:hAnsi="Arial Narrow" w:cs="Calibri"/>
                <w:color w:val="000000"/>
                <w:sz w:val="20"/>
                <w:szCs w:val="20"/>
                <w:lang w:val="es-CR"/>
              </w:rPr>
              <w:t xml:space="preserve"> </w:t>
            </w:r>
          </w:p>
        </w:tc>
        <w:tc>
          <w:tcPr>
            <w:tcW w:w="1134" w:type="dxa"/>
            <w:tcBorders>
              <w:top w:val="nil"/>
              <w:left w:val="single" w:sz="8" w:space="0" w:color="auto"/>
              <w:bottom w:val="nil"/>
              <w:right w:val="single" w:sz="8" w:space="0" w:color="auto"/>
            </w:tcBorders>
            <w:shd w:val="clear" w:color="auto" w:fill="auto"/>
            <w:noWrap/>
            <w:vAlign w:val="bottom"/>
            <w:hideMark/>
          </w:tcPr>
          <w:p w14:paraId="16F2D5B6" w14:textId="77777777" w:rsidR="00CD5756" w:rsidRPr="00CD5756" w:rsidRDefault="00CD5756">
            <w:pPr>
              <w:rPr>
                <w:rFonts w:ascii="Arial Narrow" w:hAnsi="Arial Narrow" w:cs="Calibri"/>
                <w:color w:val="000000"/>
                <w:sz w:val="20"/>
                <w:szCs w:val="20"/>
                <w:lang w:val="es-CR"/>
              </w:rPr>
            </w:pPr>
            <w:r w:rsidRPr="00CD5756">
              <w:rPr>
                <w:rFonts w:ascii="Arial Narrow" w:hAnsi="Arial Narrow" w:cs="Calibri"/>
                <w:color w:val="000000"/>
                <w:sz w:val="20"/>
                <w:szCs w:val="20"/>
                <w:lang w:val="es-CR"/>
              </w:rPr>
              <w:t xml:space="preserve"> </w:t>
            </w:r>
          </w:p>
        </w:tc>
        <w:tc>
          <w:tcPr>
            <w:tcW w:w="958" w:type="dxa"/>
            <w:tcBorders>
              <w:top w:val="nil"/>
              <w:left w:val="nil"/>
              <w:bottom w:val="nil"/>
              <w:right w:val="single" w:sz="8" w:space="0" w:color="auto"/>
            </w:tcBorders>
            <w:shd w:val="clear" w:color="auto" w:fill="auto"/>
            <w:noWrap/>
            <w:vAlign w:val="bottom"/>
            <w:hideMark/>
          </w:tcPr>
          <w:p w14:paraId="7CFD5AD0" w14:textId="77777777" w:rsidR="00CD5756" w:rsidRPr="00CD5756" w:rsidRDefault="00CD5756">
            <w:pPr>
              <w:rPr>
                <w:rFonts w:ascii="Arial Narrow" w:hAnsi="Arial Narrow" w:cs="Calibri"/>
                <w:color w:val="000000"/>
                <w:sz w:val="20"/>
                <w:szCs w:val="20"/>
                <w:lang w:val="es-CR"/>
              </w:rPr>
            </w:pPr>
            <w:r w:rsidRPr="00CD5756">
              <w:rPr>
                <w:rFonts w:ascii="Arial Narrow" w:hAnsi="Arial Narrow" w:cs="Calibri"/>
                <w:color w:val="000000"/>
                <w:sz w:val="20"/>
                <w:szCs w:val="20"/>
                <w:lang w:val="es-CR"/>
              </w:rPr>
              <w:t> </w:t>
            </w:r>
          </w:p>
        </w:tc>
        <w:tc>
          <w:tcPr>
            <w:tcW w:w="222" w:type="dxa"/>
            <w:vAlign w:val="center"/>
            <w:hideMark/>
          </w:tcPr>
          <w:p w14:paraId="1E91EA81" w14:textId="77777777" w:rsidR="00CD5756" w:rsidRPr="00CD5756" w:rsidRDefault="00CD5756">
            <w:pPr>
              <w:rPr>
                <w:sz w:val="20"/>
                <w:szCs w:val="20"/>
                <w:lang w:val="es-CR"/>
              </w:rPr>
            </w:pPr>
          </w:p>
        </w:tc>
      </w:tr>
      <w:tr w:rsidR="00CD5756" w14:paraId="2B045ABC" w14:textId="77777777" w:rsidTr="00CD5756">
        <w:trPr>
          <w:trHeight w:val="290"/>
        </w:trPr>
        <w:tc>
          <w:tcPr>
            <w:tcW w:w="1311" w:type="dxa"/>
            <w:tcBorders>
              <w:top w:val="nil"/>
              <w:left w:val="single" w:sz="8" w:space="0" w:color="auto"/>
              <w:bottom w:val="nil"/>
              <w:right w:val="single" w:sz="8" w:space="0" w:color="auto"/>
            </w:tcBorders>
            <w:shd w:val="clear" w:color="auto" w:fill="auto"/>
            <w:noWrap/>
            <w:vAlign w:val="bottom"/>
            <w:hideMark/>
          </w:tcPr>
          <w:p w14:paraId="0B16910D" w14:textId="1EB5965D" w:rsidR="00CD5756" w:rsidRDefault="00CD5756" w:rsidP="00CD5756">
            <w:pPr>
              <w:ind w:right="-66"/>
              <w:rPr>
                <w:rFonts w:ascii="Arial Narrow" w:hAnsi="Arial Narrow" w:cs="Calibri"/>
                <w:color w:val="000000"/>
                <w:sz w:val="20"/>
                <w:szCs w:val="20"/>
              </w:rPr>
            </w:pPr>
            <w:r>
              <w:rPr>
                <w:rFonts w:ascii="Arial Narrow" w:hAnsi="Arial Narrow" w:cs="Calibri"/>
                <w:color w:val="000000"/>
                <w:sz w:val="20"/>
                <w:szCs w:val="20"/>
              </w:rPr>
              <w:t>5.1.4.01.01.02</w:t>
            </w:r>
          </w:p>
        </w:tc>
        <w:tc>
          <w:tcPr>
            <w:tcW w:w="3215" w:type="dxa"/>
            <w:tcBorders>
              <w:top w:val="nil"/>
              <w:left w:val="nil"/>
              <w:bottom w:val="nil"/>
              <w:right w:val="nil"/>
            </w:tcBorders>
            <w:shd w:val="clear" w:color="auto" w:fill="auto"/>
            <w:vAlign w:val="bottom"/>
            <w:hideMark/>
          </w:tcPr>
          <w:p w14:paraId="7BC75CC9" w14:textId="77777777" w:rsidR="00CD5756" w:rsidRDefault="00CD5756">
            <w:pPr>
              <w:rPr>
                <w:rFonts w:ascii="Arial Narrow" w:hAnsi="Arial Narrow" w:cs="Calibri"/>
                <w:color w:val="000000"/>
                <w:sz w:val="20"/>
                <w:szCs w:val="20"/>
              </w:rPr>
            </w:pPr>
            <w:r>
              <w:rPr>
                <w:rFonts w:ascii="Arial Narrow" w:hAnsi="Arial Narrow" w:cs="Calibri"/>
                <w:color w:val="000000"/>
                <w:sz w:val="20"/>
                <w:szCs w:val="20"/>
              </w:rPr>
              <w:t>Depreciación de edificios</w:t>
            </w:r>
          </w:p>
        </w:tc>
        <w:tc>
          <w:tcPr>
            <w:tcW w:w="1134" w:type="dxa"/>
            <w:tcBorders>
              <w:top w:val="nil"/>
              <w:left w:val="single" w:sz="8" w:space="0" w:color="auto"/>
              <w:bottom w:val="nil"/>
              <w:right w:val="single" w:sz="8" w:space="0" w:color="auto"/>
            </w:tcBorders>
            <w:shd w:val="clear" w:color="auto" w:fill="auto"/>
            <w:noWrap/>
            <w:vAlign w:val="bottom"/>
            <w:hideMark/>
          </w:tcPr>
          <w:p w14:paraId="2A3F8CA6" w14:textId="77777777" w:rsidR="00CD5756" w:rsidRDefault="00CD5756">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12 668,88</w:t>
            </w:r>
          </w:p>
        </w:tc>
        <w:tc>
          <w:tcPr>
            <w:tcW w:w="1134" w:type="dxa"/>
            <w:tcBorders>
              <w:top w:val="nil"/>
              <w:left w:val="nil"/>
              <w:bottom w:val="nil"/>
              <w:right w:val="single" w:sz="8" w:space="0" w:color="auto"/>
            </w:tcBorders>
            <w:shd w:val="clear" w:color="auto" w:fill="auto"/>
            <w:noWrap/>
            <w:vAlign w:val="bottom"/>
            <w:hideMark/>
          </w:tcPr>
          <w:p w14:paraId="63037912" w14:textId="77777777" w:rsidR="00CD5756" w:rsidRDefault="00CD5756" w:rsidP="00CD5756">
            <w:pPr>
              <w:ind w:left="-108"/>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137 223,54</w:t>
            </w:r>
          </w:p>
        </w:tc>
        <w:tc>
          <w:tcPr>
            <w:tcW w:w="1134" w:type="dxa"/>
            <w:tcBorders>
              <w:top w:val="nil"/>
              <w:left w:val="nil"/>
              <w:bottom w:val="nil"/>
              <w:right w:val="single" w:sz="8" w:space="0" w:color="auto"/>
            </w:tcBorders>
            <w:shd w:val="clear" w:color="auto" w:fill="auto"/>
            <w:noWrap/>
            <w:vAlign w:val="bottom"/>
            <w:hideMark/>
          </w:tcPr>
          <w:p w14:paraId="17488D4B" w14:textId="77777777" w:rsidR="00CD5756" w:rsidRDefault="00CD5756" w:rsidP="00CD5756">
            <w:pPr>
              <w:ind w:left="-104"/>
              <w:jc w:val="right"/>
              <w:rPr>
                <w:rFonts w:ascii="Arial Narrow" w:hAnsi="Arial Narrow" w:cs="Calibri"/>
                <w:color w:val="000000"/>
                <w:sz w:val="20"/>
                <w:szCs w:val="20"/>
              </w:rPr>
            </w:pPr>
            <w:r>
              <w:rPr>
                <w:rFonts w:ascii="Arial Narrow" w:hAnsi="Arial Narrow" w:cs="Calibri"/>
                <w:color w:val="000000"/>
                <w:sz w:val="20"/>
                <w:szCs w:val="20"/>
              </w:rPr>
              <w:t>-</w:t>
            </w:r>
            <w:r>
              <w:rPr>
                <w:rFonts w:ascii="Arial" w:hAnsi="Arial" w:cs="Arial"/>
                <w:color w:val="000000"/>
                <w:sz w:val="20"/>
                <w:szCs w:val="20"/>
              </w:rPr>
              <w:t>₡</w:t>
            </w:r>
            <w:r>
              <w:rPr>
                <w:rFonts w:ascii="Arial Narrow" w:hAnsi="Arial Narrow" w:cs="Calibri"/>
                <w:color w:val="000000"/>
                <w:sz w:val="20"/>
                <w:szCs w:val="20"/>
              </w:rPr>
              <w:t>124 554,65</w:t>
            </w:r>
          </w:p>
        </w:tc>
        <w:tc>
          <w:tcPr>
            <w:tcW w:w="958" w:type="dxa"/>
            <w:tcBorders>
              <w:top w:val="nil"/>
              <w:left w:val="nil"/>
              <w:bottom w:val="nil"/>
              <w:right w:val="single" w:sz="8" w:space="0" w:color="auto"/>
            </w:tcBorders>
            <w:shd w:val="clear" w:color="000000" w:fill="FFFFFF"/>
            <w:noWrap/>
            <w:vAlign w:val="bottom"/>
            <w:hideMark/>
          </w:tcPr>
          <w:p w14:paraId="55614359" w14:textId="77777777" w:rsidR="00CD5756" w:rsidRDefault="00CD5756">
            <w:pPr>
              <w:jc w:val="right"/>
              <w:rPr>
                <w:rFonts w:ascii="Arial Narrow" w:hAnsi="Arial Narrow" w:cs="Calibri"/>
                <w:color w:val="000000"/>
                <w:sz w:val="20"/>
                <w:szCs w:val="20"/>
              </w:rPr>
            </w:pPr>
            <w:r>
              <w:rPr>
                <w:rFonts w:ascii="Arial Narrow" w:hAnsi="Arial Narrow" w:cs="Calibri"/>
                <w:color w:val="000000"/>
                <w:sz w:val="20"/>
                <w:szCs w:val="20"/>
              </w:rPr>
              <w:t>-90,77%</w:t>
            </w:r>
          </w:p>
        </w:tc>
        <w:tc>
          <w:tcPr>
            <w:tcW w:w="222" w:type="dxa"/>
            <w:vAlign w:val="center"/>
            <w:hideMark/>
          </w:tcPr>
          <w:p w14:paraId="0F6183A7" w14:textId="77777777" w:rsidR="00CD5756" w:rsidRDefault="00CD5756">
            <w:pPr>
              <w:rPr>
                <w:sz w:val="20"/>
                <w:szCs w:val="20"/>
              </w:rPr>
            </w:pPr>
          </w:p>
        </w:tc>
      </w:tr>
      <w:tr w:rsidR="00CD5756" w14:paraId="5C15BE99" w14:textId="77777777" w:rsidTr="00CD5756">
        <w:trPr>
          <w:trHeight w:val="290"/>
        </w:trPr>
        <w:tc>
          <w:tcPr>
            <w:tcW w:w="1311" w:type="dxa"/>
            <w:tcBorders>
              <w:top w:val="nil"/>
              <w:left w:val="single" w:sz="8" w:space="0" w:color="auto"/>
              <w:bottom w:val="nil"/>
              <w:right w:val="single" w:sz="8" w:space="0" w:color="auto"/>
            </w:tcBorders>
            <w:shd w:val="clear" w:color="auto" w:fill="auto"/>
            <w:noWrap/>
            <w:vAlign w:val="bottom"/>
            <w:hideMark/>
          </w:tcPr>
          <w:p w14:paraId="6119B98F" w14:textId="37562169" w:rsidR="00CD5756" w:rsidRDefault="00CD5756" w:rsidP="00CD5756">
            <w:pPr>
              <w:ind w:right="-66"/>
              <w:rPr>
                <w:rFonts w:ascii="Arial Narrow" w:hAnsi="Arial Narrow" w:cs="Calibri"/>
                <w:color w:val="000000"/>
                <w:sz w:val="20"/>
                <w:szCs w:val="20"/>
              </w:rPr>
            </w:pPr>
            <w:r>
              <w:rPr>
                <w:rFonts w:ascii="Arial Narrow" w:hAnsi="Arial Narrow" w:cs="Calibri"/>
                <w:color w:val="000000"/>
                <w:sz w:val="20"/>
                <w:szCs w:val="20"/>
              </w:rPr>
              <w:t>5.1.4.01.01.03</w:t>
            </w:r>
          </w:p>
        </w:tc>
        <w:tc>
          <w:tcPr>
            <w:tcW w:w="3215" w:type="dxa"/>
            <w:tcBorders>
              <w:top w:val="nil"/>
              <w:left w:val="nil"/>
              <w:bottom w:val="nil"/>
              <w:right w:val="nil"/>
            </w:tcBorders>
            <w:shd w:val="clear" w:color="auto" w:fill="auto"/>
            <w:vAlign w:val="bottom"/>
            <w:hideMark/>
          </w:tcPr>
          <w:p w14:paraId="32F085EE" w14:textId="77777777" w:rsidR="00CD5756" w:rsidRPr="00CD5756" w:rsidRDefault="00CD5756">
            <w:pPr>
              <w:rPr>
                <w:rFonts w:ascii="Arial Narrow" w:hAnsi="Arial Narrow" w:cs="Calibri"/>
                <w:color w:val="000000"/>
                <w:sz w:val="20"/>
                <w:szCs w:val="20"/>
                <w:lang w:val="es-CR"/>
              </w:rPr>
            </w:pPr>
            <w:r w:rsidRPr="00CD5756">
              <w:rPr>
                <w:rFonts w:ascii="Arial Narrow" w:hAnsi="Arial Narrow" w:cs="Calibri"/>
                <w:color w:val="000000"/>
                <w:sz w:val="20"/>
                <w:szCs w:val="20"/>
                <w:lang w:val="es-CR"/>
              </w:rPr>
              <w:t>Depreciaciones de maquinaria y equipos para la producción</w:t>
            </w:r>
          </w:p>
        </w:tc>
        <w:tc>
          <w:tcPr>
            <w:tcW w:w="1134" w:type="dxa"/>
            <w:tcBorders>
              <w:top w:val="nil"/>
              <w:left w:val="single" w:sz="8" w:space="0" w:color="auto"/>
              <w:bottom w:val="nil"/>
              <w:right w:val="single" w:sz="8" w:space="0" w:color="auto"/>
            </w:tcBorders>
            <w:shd w:val="clear" w:color="auto" w:fill="auto"/>
            <w:noWrap/>
            <w:vAlign w:val="bottom"/>
            <w:hideMark/>
          </w:tcPr>
          <w:p w14:paraId="504ED347" w14:textId="77777777" w:rsidR="00CD5756" w:rsidRDefault="00CD5756">
            <w:pPr>
              <w:jc w:val="right"/>
              <w:rPr>
                <w:rFonts w:ascii="Arial Narrow" w:hAnsi="Arial Narrow" w:cs="Calibri"/>
                <w:color w:val="000000"/>
                <w:sz w:val="20"/>
                <w:szCs w:val="20"/>
              </w:rPr>
            </w:pPr>
            <w:r>
              <w:rPr>
                <w:rFonts w:ascii="Arial Narrow" w:hAnsi="Arial Narrow" w:cs="Calibri"/>
                <w:color w:val="000000"/>
                <w:sz w:val="20"/>
                <w:szCs w:val="20"/>
              </w:rPr>
              <w:t>89 091,90</w:t>
            </w:r>
          </w:p>
        </w:tc>
        <w:tc>
          <w:tcPr>
            <w:tcW w:w="1134" w:type="dxa"/>
            <w:tcBorders>
              <w:top w:val="nil"/>
              <w:left w:val="nil"/>
              <w:bottom w:val="nil"/>
              <w:right w:val="single" w:sz="8" w:space="0" w:color="auto"/>
            </w:tcBorders>
            <w:shd w:val="clear" w:color="auto" w:fill="auto"/>
            <w:noWrap/>
            <w:vAlign w:val="bottom"/>
            <w:hideMark/>
          </w:tcPr>
          <w:p w14:paraId="7B0C2022" w14:textId="77777777" w:rsidR="00CD5756" w:rsidRDefault="00CD5756">
            <w:pPr>
              <w:jc w:val="right"/>
              <w:rPr>
                <w:rFonts w:ascii="Arial Narrow" w:hAnsi="Arial Narrow" w:cs="Calibri"/>
                <w:color w:val="000000"/>
                <w:sz w:val="20"/>
                <w:szCs w:val="20"/>
              </w:rPr>
            </w:pPr>
            <w:r>
              <w:rPr>
                <w:rFonts w:ascii="Arial Narrow" w:hAnsi="Arial Narrow" w:cs="Calibri"/>
                <w:color w:val="000000"/>
                <w:sz w:val="20"/>
                <w:szCs w:val="20"/>
              </w:rPr>
              <w:t>73 395,11</w:t>
            </w:r>
          </w:p>
        </w:tc>
        <w:tc>
          <w:tcPr>
            <w:tcW w:w="1134" w:type="dxa"/>
            <w:tcBorders>
              <w:top w:val="nil"/>
              <w:left w:val="nil"/>
              <w:bottom w:val="nil"/>
              <w:right w:val="single" w:sz="8" w:space="0" w:color="auto"/>
            </w:tcBorders>
            <w:shd w:val="clear" w:color="auto" w:fill="auto"/>
            <w:noWrap/>
            <w:vAlign w:val="bottom"/>
            <w:hideMark/>
          </w:tcPr>
          <w:p w14:paraId="1B39B449" w14:textId="77777777" w:rsidR="00CD5756" w:rsidRDefault="00CD5756">
            <w:pPr>
              <w:jc w:val="right"/>
              <w:rPr>
                <w:rFonts w:ascii="Arial Narrow" w:hAnsi="Arial Narrow" w:cs="Calibri"/>
                <w:color w:val="000000"/>
                <w:sz w:val="20"/>
                <w:szCs w:val="20"/>
              </w:rPr>
            </w:pPr>
            <w:r>
              <w:rPr>
                <w:rFonts w:ascii="Arial Narrow" w:hAnsi="Arial Narrow" w:cs="Calibri"/>
                <w:color w:val="000000"/>
                <w:sz w:val="20"/>
                <w:szCs w:val="20"/>
              </w:rPr>
              <w:t>15 696,80</w:t>
            </w:r>
          </w:p>
        </w:tc>
        <w:tc>
          <w:tcPr>
            <w:tcW w:w="958" w:type="dxa"/>
            <w:tcBorders>
              <w:top w:val="nil"/>
              <w:left w:val="nil"/>
              <w:bottom w:val="nil"/>
              <w:right w:val="single" w:sz="8" w:space="0" w:color="auto"/>
            </w:tcBorders>
            <w:shd w:val="clear" w:color="000000" w:fill="FFFFFF"/>
            <w:noWrap/>
            <w:vAlign w:val="bottom"/>
            <w:hideMark/>
          </w:tcPr>
          <w:p w14:paraId="0FC618C8" w14:textId="77777777" w:rsidR="00CD5756" w:rsidRDefault="00CD5756">
            <w:pPr>
              <w:jc w:val="right"/>
              <w:rPr>
                <w:rFonts w:ascii="Arial Narrow" w:hAnsi="Arial Narrow" w:cs="Calibri"/>
                <w:color w:val="000000"/>
                <w:sz w:val="20"/>
                <w:szCs w:val="20"/>
              </w:rPr>
            </w:pPr>
            <w:r>
              <w:rPr>
                <w:rFonts w:ascii="Arial Narrow" w:hAnsi="Arial Narrow" w:cs="Calibri"/>
                <w:color w:val="000000"/>
                <w:sz w:val="20"/>
                <w:szCs w:val="20"/>
              </w:rPr>
              <w:t>21,39%</w:t>
            </w:r>
          </w:p>
        </w:tc>
        <w:tc>
          <w:tcPr>
            <w:tcW w:w="222" w:type="dxa"/>
            <w:vAlign w:val="center"/>
            <w:hideMark/>
          </w:tcPr>
          <w:p w14:paraId="3DB17657" w14:textId="77777777" w:rsidR="00CD5756" w:rsidRDefault="00CD5756">
            <w:pPr>
              <w:rPr>
                <w:sz w:val="20"/>
                <w:szCs w:val="20"/>
              </w:rPr>
            </w:pPr>
          </w:p>
        </w:tc>
      </w:tr>
      <w:tr w:rsidR="00CD5756" w14:paraId="2715D102" w14:textId="77777777" w:rsidTr="00CD5756">
        <w:trPr>
          <w:trHeight w:val="530"/>
        </w:trPr>
        <w:tc>
          <w:tcPr>
            <w:tcW w:w="1311" w:type="dxa"/>
            <w:tcBorders>
              <w:top w:val="nil"/>
              <w:left w:val="single" w:sz="8" w:space="0" w:color="auto"/>
              <w:bottom w:val="nil"/>
              <w:right w:val="single" w:sz="8" w:space="0" w:color="auto"/>
            </w:tcBorders>
            <w:shd w:val="clear" w:color="auto" w:fill="auto"/>
            <w:noWrap/>
            <w:vAlign w:val="bottom"/>
            <w:hideMark/>
          </w:tcPr>
          <w:p w14:paraId="493DC900" w14:textId="7E4C98C0" w:rsidR="00CD5756" w:rsidRDefault="00CD5756" w:rsidP="00CD5756">
            <w:pPr>
              <w:ind w:right="-66"/>
              <w:rPr>
                <w:rFonts w:ascii="Arial Narrow" w:hAnsi="Arial Narrow" w:cs="Calibri"/>
                <w:color w:val="000000"/>
                <w:sz w:val="20"/>
                <w:szCs w:val="20"/>
              </w:rPr>
            </w:pPr>
            <w:r>
              <w:rPr>
                <w:rFonts w:ascii="Arial Narrow" w:hAnsi="Arial Narrow" w:cs="Calibri"/>
                <w:color w:val="000000"/>
                <w:sz w:val="20"/>
                <w:szCs w:val="20"/>
              </w:rPr>
              <w:t>5.1.4.01.01.04</w:t>
            </w:r>
          </w:p>
        </w:tc>
        <w:tc>
          <w:tcPr>
            <w:tcW w:w="3215" w:type="dxa"/>
            <w:tcBorders>
              <w:top w:val="nil"/>
              <w:left w:val="nil"/>
              <w:bottom w:val="nil"/>
              <w:right w:val="nil"/>
            </w:tcBorders>
            <w:shd w:val="clear" w:color="auto" w:fill="auto"/>
            <w:vAlign w:val="bottom"/>
            <w:hideMark/>
          </w:tcPr>
          <w:p w14:paraId="6254E189" w14:textId="77777777" w:rsidR="00CD5756" w:rsidRPr="00CD5756" w:rsidRDefault="00CD5756">
            <w:pPr>
              <w:rPr>
                <w:rFonts w:ascii="Arial Narrow" w:hAnsi="Arial Narrow" w:cs="Calibri"/>
                <w:color w:val="000000"/>
                <w:sz w:val="20"/>
                <w:szCs w:val="20"/>
                <w:lang w:val="es-CR"/>
              </w:rPr>
            </w:pPr>
            <w:r w:rsidRPr="00CD5756">
              <w:rPr>
                <w:rFonts w:ascii="Arial Narrow" w:hAnsi="Arial Narrow" w:cs="Calibri"/>
                <w:color w:val="000000"/>
                <w:sz w:val="20"/>
                <w:szCs w:val="20"/>
                <w:lang w:val="es-CR"/>
              </w:rPr>
              <w:t>Depreciaciones de equipos de transporte, tracción y elevación</w:t>
            </w:r>
          </w:p>
        </w:tc>
        <w:tc>
          <w:tcPr>
            <w:tcW w:w="1134" w:type="dxa"/>
            <w:tcBorders>
              <w:top w:val="nil"/>
              <w:left w:val="single" w:sz="8" w:space="0" w:color="auto"/>
              <w:bottom w:val="nil"/>
              <w:right w:val="single" w:sz="8" w:space="0" w:color="auto"/>
            </w:tcBorders>
            <w:shd w:val="clear" w:color="auto" w:fill="auto"/>
            <w:noWrap/>
            <w:vAlign w:val="bottom"/>
            <w:hideMark/>
          </w:tcPr>
          <w:p w14:paraId="6D5D2B1E" w14:textId="77777777" w:rsidR="00CD5756" w:rsidRDefault="00CD5756">
            <w:pPr>
              <w:jc w:val="right"/>
              <w:rPr>
                <w:rFonts w:ascii="Arial Narrow" w:hAnsi="Arial Narrow" w:cs="Calibri"/>
                <w:color w:val="000000"/>
                <w:sz w:val="20"/>
                <w:szCs w:val="20"/>
              </w:rPr>
            </w:pPr>
            <w:r>
              <w:rPr>
                <w:rFonts w:ascii="Arial Narrow" w:hAnsi="Arial Narrow" w:cs="Calibri"/>
                <w:color w:val="000000"/>
                <w:sz w:val="20"/>
                <w:szCs w:val="20"/>
              </w:rPr>
              <w:t>8 808,21</w:t>
            </w:r>
          </w:p>
        </w:tc>
        <w:tc>
          <w:tcPr>
            <w:tcW w:w="1134" w:type="dxa"/>
            <w:tcBorders>
              <w:top w:val="nil"/>
              <w:left w:val="nil"/>
              <w:bottom w:val="nil"/>
              <w:right w:val="single" w:sz="8" w:space="0" w:color="auto"/>
            </w:tcBorders>
            <w:shd w:val="clear" w:color="auto" w:fill="auto"/>
            <w:noWrap/>
            <w:vAlign w:val="bottom"/>
            <w:hideMark/>
          </w:tcPr>
          <w:p w14:paraId="2A4C22BF" w14:textId="77777777" w:rsidR="00CD5756" w:rsidRDefault="00CD5756">
            <w:pPr>
              <w:jc w:val="right"/>
              <w:rPr>
                <w:rFonts w:ascii="Arial Narrow" w:hAnsi="Arial Narrow" w:cs="Calibri"/>
                <w:color w:val="000000"/>
                <w:sz w:val="20"/>
                <w:szCs w:val="20"/>
              </w:rPr>
            </w:pPr>
            <w:r>
              <w:rPr>
                <w:rFonts w:ascii="Arial Narrow" w:hAnsi="Arial Narrow" w:cs="Calibri"/>
                <w:color w:val="000000"/>
                <w:sz w:val="20"/>
                <w:szCs w:val="20"/>
              </w:rPr>
              <w:t>6 037,16</w:t>
            </w:r>
          </w:p>
        </w:tc>
        <w:tc>
          <w:tcPr>
            <w:tcW w:w="1134" w:type="dxa"/>
            <w:tcBorders>
              <w:top w:val="nil"/>
              <w:left w:val="nil"/>
              <w:bottom w:val="nil"/>
              <w:right w:val="single" w:sz="8" w:space="0" w:color="auto"/>
            </w:tcBorders>
            <w:shd w:val="clear" w:color="auto" w:fill="auto"/>
            <w:noWrap/>
            <w:vAlign w:val="bottom"/>
            <w:hideMark/>
          </w:tcPr>
          <w:p w14:paraId="45DDD52D" w14:textId="77777777" w:rsidR="00CD5756" w:rsidRDefault="00CD5756">
            <w:pPr>
              <w:jc w:val="right"/>
              <w:rPr>
                <w:rFonts w:ascii="Arial Narrow" w:hAnsi="Arial Narrow" w:cs="Calibri"/>
                <w:color w:val="000000"/>
                <w:sz w:val="20"/>
                <w:szCs w:val="20"/>
              </w:rPr>
            </w:pPr>
            <w:r>
              <w:rPr>
                <w:rFonts w:ascii="Arial Narrow" w:hAnsi="Arial Narrow" w:cs="Calibri"/>
                <w:color w:val="000000"/>
                <w:sz w:val="20"/>
                <w:szCs w:val="20"/>
              </w:rPr>
              <w:t>2 771,06</w:t>
            </w:r>
          </w:p>
        </w:tc>
        <w:tc>
          <w:tcPr>
            <w:tcW w:w="958" w:type="dxa"/>
            <w:tcBorders>
              <w:top w:val="nil"/>
              <w:left w:val="nil"/>
              <w:bottom w:val="nil"/>
              <w:right w:val="single" w:sz="8" w:space="0" w:color="auto"/>
            </w:tcBorders>
            <w:shd w:val="clear" w:color="000000" w:fill="FFFFFF"/>
            <w:noWrap/>
            <w:vAlign w:val="bottom"/>
            <w:hideMark/>
          </w:tcPr>
          <w:p w14:paraId="6A47E661" w14:textId="77777777" w:rsidR="00CD5756" w:rsidRDefault="00CD5756">
            <w:pPr>
              <w:jc w:val="right"/>
              <w:rPr>
                <w:rFonts w:ascii="Arial Narrow" w:hAnsi="Arial Narrow" w:cs="Calibri"/>
                <w:color w:val="000000"/>
                <w:sz w:val="20"/>
                <w:szCs w:val="20"/>
              </w:rPr>
            </w:pPr>
            <w:r>
              <w:rPr>
                <w:rFonts w:ascii="Arial Narrow" w:hAnsi="Arial Narrow" w:cs="Calibri"/>
                <w:color w:val="000000"/>
                <w:sz w:val="20"/>
                <w:szCs w:val="20"/>
              </w:rPr>
              <w:t>45,90%</w:t>
            </w:r>
          </w:p>
        </w:tc>
        <w:tc>
          <w:tcPr>
            <w:tcW w:w="222" w:type="dxa"/>
            <w:vAlign w:val="center"/>
            <w:hideMark/>
          </w:tcPr>
          <w:p w14:paraId="635DF891" w14:textId="77777777" w:rsidR="00CD5756" w:rsidRDefault="00CD5756">
            <w:pPr>
              <w:rPr>
                <w:sz w:val="20"/>
                <w:szCs w:val="20"/>
              </w:rPr>
            </w:pPr>
          </w:p>
        </w:tc>
      </w:tr>
      <w:tr w:rsidR="00CD5756" w14:paraId="1AD8CAFC" w14:textId="77777777" w:rsidTr="00CD5756">
        <w:trPr>
          <w:trHeight w:val="290"/>
        </w:trPr>
        <w:tc>
          <w:tcPr>
            <w:tcW w:w="1311" w:type="dxa"/>
            <w:tcBorders>
              <w:top w:val="nil"/>
              <w:left w:val="single" w:sz="8" w:space="0" w:color="auto"/>
              <w:bottom w:val="nil"/>
              <w:right w:val="single" w:sz="8" w:space="0" w:color="auto"/>
            </w:tcBorders>
            <w:shd w:val="clear" w:color="auto" w:fill="auto"/>
            <w:noWrap/>
            <w:vAlign w:val="bottom"/>
            <w:hideMark/>
          </w:tcPr>
          <w:p w14:paraId="0AFFF6A6" w14:textId="5B8CF542" w:rsidR="00CD5756" w:rsidRDefault="00CD5756" w:rsidP="00CD5756">
            <w:pPr>
              <w:ind w:right="-66"/>
              <w:rPr>
                <w:rFonts w:ascii="Arial Narrow" w:hAnsi="Arial Narrow" w:cs="Calibri"/>
                <w:color w:val="000000"/>
                <w:sz w:val="20"/>
                <w:szCs w:val="20"/>
              </w:rPr>
            </w:pPr>
            <w:r>
              <w:rPr>
                <w:rFonts w:ascii="Arial Narrow" w:hAnsi="Arial Narrow" w:cs="Calibri"/>
                <w:color w:val="000000"/>
                <w:sz w:val="20"/>
                <w:szCs w:val="20"/>
              </w:rPr>
              <w:t>5.1.4.01.01.05</w:t>
            </w:r>
          </w:p>
        </w:tc>
        <w:tc>
          <w:tcPr>
            <w:tcW w:w="3215" w:type="dxa"/>
            <w:tcBorders>
              <w:top w:val="nil"/>
              <w:left w:val="nil"/>
              <w:bottom w:val="nil"/>
              <w:right w:val="nil"/>
            </w:tcBorders>
            <w:shd w:val="clear" w:color="auto" w:fill="auto"/>
            <w:vAlign w:val="bottom"/>
            <w:hideMark/>
          </w:tcPr>
          <w:p w14:paraId="18A5E545" w14:textId="77777777" w:rsidR="00CD5756" w:rsidRPr="00CD5756" w:rsidRDefault="00CD5756">
            <w:pPr>
              <w:rPr>
                <w:rFonts w:ascii="Arial Narrow" w:hAnsi="Arial Narrow" w:cs="Calibri"/>
                <w:color w:val="000000"/>
                <w:sz w:val="20"/>
                <w:szCs w:val="20"/>
                <w:lang w:val="es-CR"/>
              </w:rPr>
            </w:pPr>
            <w:r w:rsidRPr="00CD5756">
              <w:rPr>
                <w:rFonts w:ascii="Arial Narrow" w:hAnsi="Arial Narrow" w:cs="Calibri"/>
                <w:color w:val="000000"/>
                <w:sz w:val="20"/>
                <w:szCs w:val="20"/>
                <w:lang w:val="es-CR"/>
              </w:rPr>
              <w:t>Depreciaciones de equipos de comunicación</w:t>
            </w:r>
          </w:p>
        </w:tc>
        <w:tc>
          <w:tcPr>
            <w:tcW w:w="1134" w:type="dxa"/>
            <w:tcBorders>
              <w:top w:val="nil"/>
              <w:left w:val="single" w:sz="8" w:space="0" w:color="auto"/>
              <w:bottom w:val="nil"/>
              <w:right w:val="single" w:sz="8" w:space="0" w:color="auto"/>
            </w:tcBorders>
            <w:shd w:val="clear" w:color="auto" w:fill="auto"/>
            <w:noWrap/>
            <w:vAlign w:val="bottom"/>
            <w:hideMark/>
          </w:tcPr>
          <w:p w14:paraId="2F594CED" w14:textId="77777777" w:rsidR="00CD5756" w:rsidRDefault="00CD5756">
            <w:pPr>
              <w:jc w:val="right"/>
              <w:rPr>
                <w:rFonts w:ascii="Arial Narrow" w:hAnsi="Arial Narrow" w:cs="Calibri"/>
                <w:color w:val="000000"/>
                <w:sz w:val="20"/>
                <w:szCs w:val="20"/>
              </w:rPr>
            </w:pPr>
            <w:r>
              <w:rPr>
                <w:rFonts w:ascii="Arial Narrow" w:hAnsi="Arial Narrow" w:cs="Calibri"/>
                <w:color w:val="000000"/>
                <w:sz w:val="20"/>
                <w:szCs w:val="20"/>
              </w:rPr>
              <w:t>1 902,77</w:t>
            </w:r>
          </w:p>
        </w:tc>
        <w:tc>
          <w:tcPr>
            <w:tcW w:w="1134" w:type="dxa"/>
            <w:tcBorders>
              <w:top w:val="nil"/>
              <w:left w:val="nil"/>
              <w:bottom w:val="nil"/>
              <w:right w:val="single" w:sz="8" w:space="0" w:color="auto"/>
            </w:tcBorders>
            <w:shd w:val="clear" w:color="auto" w:fill="auto"/>
            <w:noWrap/>
            <w:vAlign w:val="bottom"/>
            <w:hideMark/>
          </w:tcPr>
          <w:p w14:paraId="0FE8F72B" w14:textId="77777777" w:rsidR="00CD5756" w:rsidRDefault="00CD5756">
            <w:pPr>
              <w:jc w:val="right"/>
              <w:rPr>
                <w:rFonts w:ascii="Arial Narrow" w:hAnsi="Arial Narrow" w:cs="Calibri"/>
                <w:color w:val="000000"/>
                <w:sz w:val="20"/>
                <w:szCs w:val="20"/>
              </w:rPr>
            </w:pPr>
            <w:r>
              <w:rPr>
                <w:rFonts w:ascii="Arial Narrow" w:hAnsi="Arial Narrow" w:cs="Calibri"/>
                <w:color w:val="000000"/>
                <w:sz w:val="20"/>
                <w:szCs w:val="20"/>
              </w:rPr>
              <w:t>1 665,40</w:t>
            </w:r>
          </w:p>
        </w:tc>
        <w:tc>
          <w:tcPr>
            <w:tcW w:w="1134" w:type="dxa"/>
            <w:tcBorders>
              <w:top w:val="nil"/>
              <w:left w:val="nil"/>
              <w:bottom w:val="nil"/>
              <w:right w:val="single" w:sz="8" w:space="0" w:color="auto"/>
            </w:tcBorders>
            <w:shd w:val="clear" w:color="auto" w:fill="auto"/>
            <w:noWrap/>
            <w:vAlign w:val="bottom"/>
            <w:hideMark/>
          </w:tcPr>
          <w:p w14:paraId="775EE2A4" w14:textId="77777777" w:rsidR="00CD5756" w:rsidRDefault="00CD5756">
            <w:pPr>
              <w:jc w:val="right"/>
              <w:rPr>
                <w:rFonts w:ascii="Arial Narrow" w:hAnsi="Arial Narrow" w:cs="Calibri"/>
                <w:color w:val="000000"/>
                <w:sz w:val="20"/>
                <w:szCs w:val="20"/>
              </w:rPr>
            </w:pPr>
            <w:r>
              <w:rPr>
                <w:rFonts w:ascii="Arial Narrow" w:hAnsi="Arial Narrow" w:cs="Calibri"/>
                <w:color w:val="000000"/>
                <w:sz w:val="20"/>
                <w:szCs w:val="20"/>
              </w:rPr>
              <w:t>237,36</w:t>
            </w:r>
          </w:p>
        </w:tc>
        <w:tc>
          <w:tcPr>
            <w:tcW w:w="958" w:type="dxa"/>
            <w:tcBorders>
              <w:top w:val="nil"/>
              <w:left w:val="nil"/>
              <w:bottom w:val="nil"/>
              <w:right w:val="single" w:sz="8" w:space="0" w:color="auto"/>
            </w:tcBorders>
            <w:shd w:val="clear" w:color="000000" w:fill="FFFFFF"/>
            <w:noWrap/>
            <w:vAlign w:val="bottom"/>
            <w:hideMark/>
          </w:tcPr>
          <w:p w14:paraId="0E29AC5C" w14:textId="77777777" w:rsidR="00CD5756" w:rsidRDefault="00CD5756">
            <w:pPr>
              <w:jc w:val="right"/>
              <w:rPr>
                <w:rFonts w:ascii="Arial Narrow" w:hAnsi="Arial Narrow" w:cs="Calibri"/>
                <w:color w:val="000000"/>
                <w:sz w:val="20"/>
                <w:szCs w:val="20"/>
              </w:rPr>
            </w:pPr>
            <w:r>
              <w:rPr>
                <w:rFonts w:ascii="Arial Narrow" w:hAnsi="Arial Narrow" w:cs="Calibri"/>
                <w:color w:val="000000"/>
                <w:sz w:val="20"/>
                <w:szCs w:val="20"/>
              </w:rPr>
              <w:t>14,25%</w:t>
            </w:r>
          </w:p>
        </w:tc>
        <w:tc>
          <w:tcPr>
            <w:tcW w:w="222" w:type="dxa"/>
            <w:vAlign w:val="center"/>
            <w:hideMark/>
          </w:tcPr>
          <w:p w14:paraId="6FC605C8" w14:textId="77777777" w:rsidR="00CD5756" w:rsidRDefault="00CD5756">
            <w:pPr>
              <w:rPr>
                <w:sz w:val="20"/>
                <w:szCs w:val="20"/>
              </w:rPr>
            </w:pPr>
          </w:p>
        </w:tc>
      </w:tr>
      <w:tr w:rsidR="00CD5756" w14:paraId="7E06927C" w14:textId="77777777" w:rsidTr="00CD5756">
        <w:trPr>
          <w:trHeight w:val="290"/>
        </w:trPr>
        <w:tc>
          <w:tcPr>
            <w:tcW w:w="1311" w:type="dxa"/>
            <w:tcBorders>
              <w:top w:val="nil"/>
              <w:left w:val="single" w:sz="8" w:space="0" w:color="auto"/>
              <w:bottom w:val="nil"/>
              <w:right w:val="single" w:sz="8" w:space="0" w:color="auto"/>
            </w:tcBorders>
            <w:shd w:val="clear" w:color="auto" w:fill="auto"/>
            <w:noWrap/>
            <w:vAlign w:val="bottom"/>
            <w:hideMark/>
          </w:tcPr>
          <w:p w14:paraId="09EFECCF" w14:textId="49A9DA64" w:rsidR="00CD5756" w:rsidRDefault="00CD5756" w:rsidP="00CD5756">
            <w:pPr>
              <w:ind w:right="-66"/>
              <w:rPr>
                <w:rFonts w:ascii="Arial Narrow" w:hAnsi="Arial Narrow" w:cs="Calibri"/>
                <w:color w:val="000000"/>
                <w:sz w:val="20"/>
                <w:szCs w:val="20"/>
              </w:rPr>
            </w:pPr>
            <w:r>
              <w:rPr>
                <w:rFonts w:ascii="Arial Narrow" w:hAnsi="Arial Narrow" w:cs="Calibri"/>
                <w:color w:val="000000"/>
                <w:sz w:val="20"/>
                <w:szCs w:val="20"/>
              </w:rPr>
              <w:t>5.1.4.01.01.06</w:t>
            </w:r>
          </w:p>
        </w:tc>
        <w:tc>
          <w:tcPr>
            <w:tcW w:w="3215" w:type="dxa"/>
            <w:tcBorders>
              <w:top w:val="nil"/>
              <w:left w:val="nil"/>
              <w:bottom w:val="nil"/>
              <w:right w:val="nil"/>
            </w:tcBorders>
            <w:shd w:val="clear" w:color="auto" w:fill="auto"/>
            <w:vAlign w:val="bottom"/>
            <w:hideMark/>
          </w:tcPr>
          <w:p w14:paraId="545C6AB5" w14:textId="77777777" w:rsidR="00CD5756" w:rsidRPr="00CD5756" w:rsidRDefault="00CD5756">
            <w:pPr>
              <w:rPr>
                <w:rFonts w:ascii="Arial Narrow" w:hAnsi="Arial Narrow" w:cs="Calibri"/>
                <w:color w:val="000000"/>
                <w:sz w:val="20"/>
                <w:szCs w:val="20"/>
                <w:lang w:val="es-CR"/>
              </w:rPr>
            </w:pPr>
            <w:r w:rsidRPr="00CD5756">
              <w:rPr>
                <w:rFonts w:ascii="Arial Narrow" w:hAnsi="Arial Narrow" w:cs="Calibri"/>
                <w:color w:val="000000"/>
                <w:sz w:val="20"/>
                <w:szCs w:val="20"/>
                <w:lang w:val="es-CR"/>
              </w:rPr>
              <w:t>Depreciaciones de equipos y mobiliario de oficina</w:t>
            </w:r>
          </w:p>
        </w:tc>
        <w:tc>
          <w:tcPr>
            <w:tcW w:w="1134" w:type="dxa"/>
            <w:tcBorders>
              <w:top w:val="nil"/>
              <w:left w:val="single" w:sz="8" w:space="0" w:color="auto"/>
              <w:bottom w:val="nil"/>
              <w:right w:val="single" w:sz="8" w:space="0" w:color="auto"/>
            </w:tcBorders>
            <w:shd w:val="clear" w:color="auto" w:fill="auto"/>
            <w:noWrap/>
            <w:vAlign w:val="bottom"/>
            <w:hideMark/>
          </w:tcPr>
          <w:p w14:paraId="787693B7" w14:textId="77777777" w:rsidR="00CD5756" w:rsidRDefault="00CD5756">
            <w:pPr>
              <w:jc w:val="right"/>
              <w:rPr>
                <w:rFonts w:ascii="Arial Narrow" w:hAnsi="Arial Narrow" w:cs="Calibri"/>
                <w:color w:val="000000"/>
                <w:sz w:val="20"/>
                <w:szCs w:val="20"/>
              </w:rPr>
            </w:pPr>
            <w:r>
              <w:rPr>
                <w:rFonts w:ascii="Arial Narrow" w:hAnsi="Arial Narrow" w:cs="Calibri"/>
                <w:color w:val="000000"/>
                <w:sz w:val="20"/>
                <w:szCs w:val="20"/>
              </w:rPr>
              <w:t>3 595,89</w:t>
            </w:r>
          </w:p>
        </w:tc>
        <w:tc>
          <w:tcPr>
            <w:tcW w:w="1134" w:type="dxa"/>
            <w:tcBorders>
              <w:top w:val="nil"/>
              <w:left w:val="nil"/>
              <w:bottom w:val="nil"/>
              <w:right w:val="single" w:sz="8" w:space="0" w:color="auto"/>
            </w:tcBorders>
            <w:shd w:val="clear" w:color="auto" w:fill="auto"/>
            <w:noWrap/>
            <w:vAlign w:val="bottom"/>
            <w:hideMark/>
          </w:tcPr>
          <w:p w14:paraId="780DDE3F" w14:textId="77777777" w:rsidR="00CD5756" w:rsidRDefault="00CD5756">
            <w:pPr>
              <w:jc w:val="right"/>
              <w:rPr>
                <w:rFonts w:ascii="Arial Narrow" w:hAnsi="Arial Narrow" w:cs="Calibri"/>
                <w:color w:val="000000"/>
                <w:sz w:val="20"/>
                <w:szCs w:val="20"/>
              </w:rPr>
            </w:pPr>
            <w:r>
              <w:rPr>
                <w:rFonts w:ascii="Arial Narrow" w:hAnsi="Arial Narrow" w:cs="Calibri"/>
                <w:color w:val="000000"/>
                <w:sz w:val="20"/>
                <w:szCs w:val="20"/>
              </w:rPr>
              <w:t>3 024,95</w:t>
            </w:r>
          </w:p>
        </w:tc>
        <w:tc>
          <w:tcPr>
            <w:tcW w:w="1134" w:type="dxa"/>
            <w:tcBorders>
              <w:top w:val="nil"/>
              <w:left w:val="nil"/>
              <w:bottom w:val="nil"/>
              <w:right w:val="single" w:sz="8" w:space="0" w:color="auto"/>
            </w:tcBorders>
            <w:shd w:val="clear" w:color="auto" w:fill="auto"/>
            <w:noWrap/>
            <w:vAlign w:val="bottom"/>
            <w:hideMark/>
          </w:tcPr>
          <w:p w14:paraId="47140003" w14:textId="77777777" w:rsidR="00CD5756" w:rsidRDefault="00CD5756">
            <w:pPr>
              <w:jc w:val="right"/>
              <w:rPr>
                <w:rFonts w:ascii="Arial Narrow" w:hAnsi="Arial Narrow" w:cs="Calibri"/>
                <w:color w:val="000000"/>
                <w:sz w:val="20"/>
                <w:szCs w:val="20"/>
              </w:rPr>
            </w:pPr>
            <w:r>
              <w:rPr>
                <w:rFonts w:ascii="Arial Narrow" w:hAnsi="Arial Narrow" w:cs="Calibri"/>
                <w:color w:val="000000"/>
                <w:sz w:val="20"/>
                <w:szCs w:val="20"/>
              </w:rPr>
              <w:t>570,94</w:t>
            </w:r>
          </w:p>
        </w:tc>
        <w:tc>
          <w:tcPr>
            <w:tcW w:w="958" w:type="dxa"/>
            <w:tcBorders>
              <w:top w:val="nil"/>
              <w:left w:val="nil"/>
              <w:bottom w:val="nil"/>
              <w:right w:val="single" w:sz="8" w:space="0" w:color="auto"/>
            </w:tcBorders>
            <w:shd w:val="clear" w:color="000000" w:fill="FFFFFF"/>
            <w:noWrap/>
            <w:vAlign w:val="bottom"/>
            <w:hideMark/>
          </w:tcPr>
          <w:p w14:paraId="655146EF" w14:textId="77777777" w:rsidR="00CD5756" w:rsidRDefault="00CD5756">
            <w:pPr>
              <w:jc w:val="right"/>
              <w:rPr>
                <w:rFonts w:ascii="Arial Narrow" w:hAnsi="Arial Narrow" w:cs="Calibri"/>
                <w:color w:val="000000"/>
                <w:sz w:val="20"/>
                <w:szCs w:val="20"/>
              </w:rPr>
            </w:pPr>
            <w:r>
              <w:rPr>
                <w:rFonts w:ascii="Arial Narrow" w:hAnsi="Arial Narrow" w:cs="Calibri"/>
                <w:color w:val="000000"/>
                <w:sz w:val="20"/>
                <w:szCs w:val="20"/>
              </w:rPr>
              <w:t>18,87%</w:t>
            </w:r>
          </w:p>
        </w:tc>
        <w:tc>
          <w:tcPr>
            <w:tcW w:w="222" w:type="dxa"/>
            <w:vAlign w:val="center"/>
            <w:hideMark/>
          </w:tcPr>
          <w:p w14:paraId="7A1B227A" w14:textId="77777777" w:rsidR="00CD5756" w:rsidRDefault="00CD5756">
            <w:pPr>
              <w:rPr>
                <w:sz w:val="20"/>
                <w:szCs w:val="20"/>
              </w:rPr>
            </w:pPr>
          </w:p>
        </w:tc>
      </w:tr>
      <w:tr w:rsidR="00CD5756" w14:paraId="6C6A5F0A" w14:textId="77777777" w:rsidTr="00CD5756">
        <w:trPr>
          <w:trHeight w:val="290"/>
        </w:trPr>
        <w:tc>
          <w:tcPr>
            <w:tcW w:w="1311" w:type="dxa"/>
            <w:tcBorders>
              <w:top w:val="nil"/>
              <w:left w:val="single" w:sz="8" w:space="0" w:color="auto"/>
              <w:bottom w:val="nil"/>
              <w:right w:val="single" w:sz="8" w:space="0" w:color="auto"/>
            </w:tcBorders>
            <w:shd w:val="clear" w:color="auto" w:fill="auto"/>
            <w:noWrap/>
            <w:vAlign w:val="bottom"/>
            <w:hideMark/>
          </w:tcPr>
          <w:p w14:paraId="5D2E9C1A" w14:textId="142BFA02" w:rsidR="00CD5756" w:rsidRDefault="00CD5756" w:rsidP="00CD5756">
            <w:pPr>
              <w:ind w:right="-66"/>
              <w:rPr>
                <w:rFonts w:ascii="Arial Narrow" w:hAnsi="Arial Narrow" w:cs="Calibri"/>
                <w:color w:val="000000"/>
                <w:sz w:val="20"/>
                <w:szCs w:val="20"/>
              </w:rPr>
            </w:pPr>
            <w:r>
              <w:rPr>
                <w:rFonts w:ascii="Arial Narrow" w:hAnsi="Arial Narrow" w:cs="Calibri"/>
                <w:color w:val="000000"/>
                <w:sz w:val="20"/>
                <w:szCs w:val="20"/>
              </w:rPr>
              <w:t>5.1.4.01.01.07</w:t>
            </w:r>
          </w:p>
        </w:tc>
        <w:tc>
          <w:tcPr>
            <w:tcW w:w="3215" w:type="dxa"/>
            <w:tcBorders>
              <w:top w:val="nil"/>
              <w:left w:val="nil"/>
              <w:bottom w:val="nil"/>
              <w:right w:val="nil"/>
            </w:tcBorders>
            <w:shd w:val="clear" w:color="auto" w:fill="auto"/>
            <w:vAlign w:val="bottom"/>
            <w:hideMark/>
          </w:tcPr>
          <w:p w14:paraId="6027716D" w14:textId="77777777" w:rsidR="00CD5756" w:rsidRPr="00CD5756" w:rsidRDefault="00CD5756">
            <w:pPr>
              <w:rPr>
                <w:rFonts w:ascii="Arial Narrow" w:hAnsi="Arial Narrow" w:cs="Calibri"/>
                <w:color w:val="000000"/>
                <w:sz w:val="20"/>
                <w:szCs w:val="20"/>
                <w:lang w:val="es-CR"/>
              </w:rPr>
            </w:pPr>
            <w:r w:rsidRPr="00CD5756">
              <w:rPr>
                <w:rFonts w:ascii="Arial Narrow" w:hAnsi="Arial Narrow" w:cs="Calibri"/>
                <w:color w:val="000000"/>
                <w:sz w:val="20"/>
                <w:szCs w:val="20"/>
                <w:lang w:val="es-CR"/>
              </w:rPr>
              <w:t>Depreciaciones de equipos para computación</w:t>
            </w:r>
          </w:p>
        </w:tc>
        <w:tc>
          <w:tcPr>
            <w:tcW w:w="1134" w:type="dxa"/>
            <w:tcBorders>
              <w:top w:val="nil"/>
              <w:left w:val="single" w:sz="8" w:space="0" w:color="auto"/>
              <w:bottom w:val="nil"/>
              <w:right w:val="single" w:sz="8" w:space="0" w:color="auto"/>
            </w:tcBorders>
            <w:shd w:val="clear" w:color="auto" w:fill="auto"/>
            <w:noWrap/>
            <w:vAlign w:val="bottom"/>
            <w:hideMark/>
          </w:tcPr>
          <w:p w14:paraId="64375696" w14:textId="77777777" w:rsidR="00CD5756" w:rsidRDefault="00CD5756">
            <w:pPr>
              <w:jc w:val="right"/>
              <w:rPr>
                <w:rFonts w:ascii="Arial Narrow" w:hAnsi="Arial Narrow" w:cs="Calibri"/>
                <w:color w:val="000000"/>
                <w:sz w:val="20"/>
                <w:szCs w:val="20"/>
              </w:rPr>
            </w:pPr>
            <w:r>
              <w:rPr>
                <w:rFonts w:ascii="Arial Narrow" w:hAnsi="Arial Narrow" w:cs="Calibri"/>
                <w:color w:val="000000"/>
                <w:sz w:val="20"/>
                <w:szCs w:val="20"/>
              </w:rPr>
              <w:t>6 336,96</w:t>
            </w:r>
          </w:p>
        </w:tc>
        <w:tc>
          <w:tcPr>
            <w:tcW w:w="1134" w:type="dxa"/>
            <w:tcBorders>
              <w:top w:val="nil"/>
              <w:left w:val="nil"/>
              <w:bottom w:val="nil"/>
              <w:right w:val="single" w:sz="8" w:space="0" w:color="auto"/>
            </w:tcBorders>
            <w:shd w:val="clear" w:color="auto" w:fill="auto"/>
            <w:noWrap/>
            <w:vAlign w:val="bottom"/>
            <w:hideMark/>
          </w:tcPr>
          <w:p w14:paraId="3A01993A" w14:textId="77777777" w:rsidR="00CD5756" w:rsidRDefault="00CD5756">
            <w:pPr>
              <w:jc w:val="right"/>
              <w:rPr>
                <w:rFonts w:ascii="Arial Narrow" w:hAnsi="Arial Narrow" w:cs="Calibri"/>
                <w:color w:val="000000"/>
                <w:sz w:val="20"/>
                <w:szCs w:val="20"/>
              </w:rPr>
            </w:pPr>
            <w:r>
              <w:rPr>
                <w:rFonts w:ascii="Arial Narrow" w:hAnsi="Arial Narrow" w:cs="Calibri"/>
                <w:color w:val="000000"/>
                <w:sz w:val="20"/>
                <w:szCs w:val="20"/>
              </w:rPr>
              <w:t>6 326,56</w:t>
            </w:r>
          </w:p>
        </w:tc>
        <w:tc>
          <w:tcPr>
            <w:tcW w:w="1134" w:type="dxa"/>
            <w:tcBorders>
              <w:top w:val="nil"/>
              <w:left w:val="nil"/>
              <w:bottom w:val="nil"/>
              <w:right w:val="single" w:sz="8" w:space="0" w:color="auto"/>
            </w:tcBorders>
            <w:shd w:val="clear" w:color="auto" w:fill="auto"/>
            <w:noWrap/>
            <w:vAlign w:val="bottom"/>
            <w:hideMark/>
          </w:tcPr>
          <w:p w14:paraId="6A600CA7" w14:textId="77777777" w:rsidR="00CD5756" w:rsidRDefault="00CD5756">
            <w:pPr>
              <w:jc w:val="right"/>
              <w:rPr>
                <w:rFonts w:ascii="Arial Narrow" w:hAnsi="Arial Narrow" w:cs="Calibri"/>
                <w:color w:val="000000"/>
                <w:sz w:val="20"/>
                <w:szCs w:val="20"/>
              </w:rPr>
            </w:pPr>
            <w:r>
              <w:rPr>
                <w:rFonts w:ascii="Arial Narrow" w:hAnsi="Arial Narrow" w:cs="Calibri"/>
                <w:color w:val="000000"/>
                <w:sz w:val="20"/>
                <w:szCs w:val="20"/>
              </w:rPr>
              <w:t>10,40</w:t>
            </w:r>
          </w:p>
        </w:tc>
        <w:tc>
          <w:tcPr>
            <w:tcW w:w="958" w:type="dxa"/>
            <w:tcBorders>
              <w:top w:val="nil"/>
              <w:left w:val="nil"/>
              <w:bottom w:val="nil"/>
              <w:right w:val="single" w:sz="8" w:space="0" w:color="auto"/>
            </w:tcBorders>
            <w:shd w:val="clear" w:color="000000" w:fill="FFFFFF"/>
            <w:noWrap/>
            <w:vAlign w:val="bottom"/>
            <w:hideMark/>
          </w:tcPr>
          <w:p w14:paraId="01D2408F" w14:textId="77777777" w:rsidR="00CD5756" w:rsidRDefault="00CD5756">
            <w:pPr>
              <w:jc w:val="right"/>
              <w:rPr>
                <w:rFonts w:ascii="Arial Narrow" w:hAnsi="Arial Narrow" w:cs="Calibri"/>
                <w:color w:val="000000"/>
                <w:sz w:val="20"/>
                <w:szCs w:val="20"/>
              </w:rPr>
            </w:pPr>
            <w:r>
              <w:rPr>
                <w:rFonts w:ascii="Arial Narrow" w:hAnsi="Arial Narrow" w:cs="Calibri"/>
                <w:color w:val="000000"/>
                <w:sz w:val="20"/>
                <w:szCs w:val="20"/>
              </w:rPr>
              <w:t>0,16%</w:t>
            </w:r>
          </w:p>
        </w:tc>
        <w:tc>
          <w:tcPr>
            <w:tcW w:w="222" w:type="dxa"/>
            <w:vAlign w:val="center"/>
            <w:hideMark/>
          </w:tcPr>
          <w:p w14:paraId="7A0351E9" w14:textId="77777777" w:rsidR="00CD5756" w:rsidRDefault="00CD5756">
            <w:pPr>
              <w:rPr>
                <w:sz w:val="20"/>
                <w:szCs w:val="20"/>
              </w:rPr>
            </w:pPr>
          </w:p>
        </w:tc>
      </w:tr>
      <w:tr w:rsidR="00CD5756" w14:paraId="4A336809" w14:textId="77777777" w:rsidTr="00CD5756">
        <w:trPr>
          <w:trHeight w:val="530"/>
        </w:trPr>
        <w:tc>
          <w:tcPr>
            <w:tcW w:w="1311" w:type="dxa"/>
            <w:tcBorders>
              <w:top w:val="nil"/>
              <w:left w:val="single" w:sz="8" w:space="0" w:color="auto"/>
              <w:bottom w:val="nil"/>
              <w:right w:val="single" w:sz="8" w:space="0" w:color="auto"/>
            </w:tcBorders>
            <w:shd w:val="clear" w:color="auto" w:fill="auto"/>
            <w:noWrap/>
            <w:vAlign w:val="bottom"/>
            <w:hideMark/>
          </w:tcPr>
          <w:p w14:paraId="47CCFC17" w14:textId="7184C61D" w:rsidR="00CD5756" w:rsidRDefault="00CD5756" w:rsidP="00CD5756">
            <w:pPr>
              <w:ind w:right="-66"/>
              <w:rPr>
                <w:rFonts w:ascii="Arial Narrow" w:hAnsi="Arial Narrow" w:cs="Calibri"/>
                <w:color w:val="000000"/>
                <w:sz w:val="20"/>
                <w:szCs w:val="20"/>
              </w:rPr>
            </w:pPr>
            <w:r>
              <w:rPr>
                <w:rFonts w:ascii="Arial Narrow" w:hAnsi="Arial Narrow" w:cs="Calibri"/>
                <w:color w:val="000000"/>
                <w:sz w:val="20"/>
                <w:szCs w:val="20"/>
              </w:rPr>
              <w:t>5.1.4.01.01.09</w:t>
            </w:r>
          </w:p>
        </w:tc>
        <w:tc>
          <w:tcPr>
            <w:tcW w:w="3215" w:type="dxa"/>
            <w:tcBorders>
              <w:top w:val="nil"/>
              <w:left w:val="nil"/>
              <w:bottom w:val="nil"/>
              <w:right w:val="nil"/>
            </w:tcBorders>
            <w:shd w:val="clear" w:color="auto" w:fill="auto"/>
            <w:vAlign w:val="bottom"/>
            <w:hideMark/>
          </w:tcPr>
          <w:p w14:paraId="1DEFE921" w14:textId="77777777" w:rsidR="00CD5756" w:rsidRPr="00CD5756" w:rsidRDefault="00CD5756">
            <w:pPr>
              <w:rPr>
                <w:rFonts w:ascii="Arial Narrow" w:hAnsi="Arial Narrow" w:cs="Calibri"/>
                <w:color w:val="000000"/>
                <w:sz w:val="20"/>
                <w:szCs w:val="20"/>
                <w:lang w:val="es-CR"/>
              </w:rPr>
            </w:pPr>
            <w:r w:rsidRPr="00CD5756">
              <w:rPr>
                <w:rFonts w:ascii="Arial Narrow" w:hAnsi="Arial Narrow" w:cs="Calibri"/>
                <w:color w:val="000000"/>
                <w:sz w:val="20"/>
                <w:szCs w:val="20"/>
                <w:lang w:val="es-CR"/>
              </w:rPr>
              <w:t>Depreciaciones de equipos y mobiliario educacional, deportivo y recreativo</w:t>
            </w:r>
          </w:p>
        </w:tc>
        <w:tc>
          <w:tcPr>
            <w:tcW w:w="1134" w:type="dxa"/>
            <w:tcBorders>
              <w:top w:val="nil"/>
              <w:left w:val="single" w:sz="8" w:space="0" w:color="auto"/>
              <w:bottom w:val="nil"/>
              <w:right w:val="single" w:sz="8" w:space="0" w:color="auto"/>
            </w:tcBorders>
            <w:shd w:val="clear" w:color="auto" w:fill="auto"/>
            <w:noWrap/>
            <w:vAlign w:val="bottom"/>
            <w:hideMark/>
          </w:tcPr>
          <w:p w14:paraId="17CF6A9C" w14:textId="77777777" w:rsidR="00CD5756" w:rsidRDefault="00CD5756">
            <w:pPr>
              <w:jc w:val="right"/>
              <w:rPr>
                <w:rFonts w:ascii="Arial Narrow" w:hAnsi="Arial Narrow" w:cs="Calibri"/>
                <w:color w:val="000000"/>
                <w:sz w:val="20"/>
                <w:szCs w:val="20"/>
              </w:rPr>
            </w:pPr>
            <w:r>
              <w:rPr>
                <w:rFonts w:ascii="Arial Narrow" w:hAnsi="Arial Narrow" w:cs="Calibri"/>
                <w:color w:val="000000"/>
                <w:sz w:val="20"/>
                <w:szCs w:val="20"/>
              </w:rPr>
              <w:t>1 052,77</w:t>
            </w:r>
          </w:p>
        </w:tc>
        <w:tc>
          <w:tcPr>
            <w:tcW w:w="1134" w:type="dxa"/>
            <w:tcBorders>
              <w:top w:val="nil"/>
              <w:left w:val="nil"/>
              <w:bottom w:val="nil"/>
              <w:right w:val="single" w:sz="8" w:space="0" w:color="auto"/>
            </w:tcBorders>
            <w:shd w:val="clear" w:color="auto" w:fill="auto"/>
            <w:noWrap/>
            <w:vAlign w:val="bottom"/>
            <w:hideMark/>
          </w:tcPr>
          <w:p w14:paraId="0B39B16D" w14:textId="77777777" w:rsidR="00CD5756" w:rsidRDefault="00CD5756">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134" w:type="dxa"/>
            <w:tcBorders>
              <w:top w:val="nil"/>
              <w:left w:val="nil"/>
              <w:bottom w:val="nil"/>
              <w:right w:val="single" w:sz="8" w:space="0" w:color="auto"/>
            </w:tcBorders>
            <w:shd w:val="clear" w:color="auto" w:fill="auto"/>
            <w:noWrap/>
            <w:vAlign w:val="bottom"/>
            <w:hideMark/>
          </w:tcPr>
          <w:p w14:paraId="3F585267" w14:textId="77777777" w:rsidR="00CD5756" w:rsidRDefault="00CD5756">
            <w:pPr>
              <w:jc w:val="right"/>
              <w:rPr>
                <w:rFonts w:ascii="Arial Narrow" w:hAnsi="Arial Narrow" w:cs="Calibri"/>
                <w:color w:val="000000"/>
                <w:sz w:val="20"/>
                <w:szCs w:val="20"/>
              </w:rPr>
            </w:pPr>
            <w:r>
              <w:rPr>
                <w:rFonts w:ascii="Arial Narrow" w:hAnsi="Arial Narrow" w:cs="Calibri"/>
                <w:color w:val="000000"/>
                <w:sz w:val="20"/>
                <w:szCs w:val="20"/>
              </w:rPr>
              <w:t>1 052,77</w:t>
            </w:r>
          </w:p>
        </w:tc>
        <w:tc>
          <w:tcPr>
            <w:tcW w:w="958" w:type="dxa"/>
            <w:tcBorders>
              <w:top w:val="nil"/>
              <w:left w:val="nil"/>
              <w:bottom w:val="nil"/>
              <w:right w:val="single" w:sz="8" w:space="0" w:color="auto"/>
            </w:tcBorders>
            <w:shd w:val="clear" w:color="000000" w:fill="FFFFFF"/>
            <w:noWrap/>
            <w:vAlign w:val="bottom"/>
            <w:hideMark/>
          </w:tcPr>
          <w:p w14:paraId="3A5E0EE9" w14:textId="77777777" w:rsidR="00CD5756" w:rsidRDefault="00CD5756">
            <w:pPr>
              <w:jc w:val="center"/>
              <w:rPr>
                <w:rFonts w:ascii="Arial Narrow" w:hAnsi="Arial Narrow" w:cs="Calibri"/>
                <w:color w:val="000000"/>
                <w:sz w:val="20"/>
                <w:szCs w:val="20"/>
              </w:rPr>
            </w:pPr>
            <w:r>
              <w:rPr>
                <w:rFonts w:ascii="Arial Narrow" w:hAnsi="Arial Narrow" w:cs="Calibri"/>
                <w:color w:val="000000"/>
                <w:sz w:val="20"/>
                <w:szCs w:val="20"/>
              </w:rPr>
              <w:t>#DIV/0!</w:t>
            </w:r>
          </w:p>
        </w:tc>
        <w:tc>
          <w:tcPr>
            <w:tcW w:w="222" w:type="dxa"/>
            <w:vAlign w:val="center"/>
            <w:hideMark/>
          </w:tcPr>
          <w:p w14:paraId="456EE426" w14:textId="77777777" w:rsidR="00CD5756" w:rsidRDefault="00CD5756">
            <w:pPr>
              <w:rPr>
                <w:sz w:val="20"/>
                <w:szCs w:val="20"/>
              </w:rPr>
            </w:pPr>
          </w:p>
        </w:tc>
      </w:tr>
      <w:tr w:rsidR="00CD5756" w14:paraId="585AFCC1" w14:textId="77777777" w:rsidTr="00CD5756">
        <w:trPr>
          <w:trHeight w:val="530"/>
        </w:trPr>
        <w:tc>
          <w:tcPr>
            <w:tcW w:w="1311" w:type="dxa"/>
            <w:tcBorders>
              <w:top w:val="nil"/>
              <w:left w:val="single" w:sz="8" w:space="0" w:color="auto"/>
              <w:bottom w:val="nil"/>
              <w:right w:val="single" w:sz="8" w:space="0" w:color="auto"/>
            </w:tcBorders>
            <w:shd w:val="clear" w:color="auto" w:fill="auto"/>
            <w:noWrap/>
            <w:vAlign w:val="bottom"/>
            <w:hideMark/>
          </w:tcPr>
          <w:p w14:paraId="312B0021" w14:textId="0DB14611" w:rsidR="00CD5756" w:rsidRDefault="00CD5756" w:rsidP="00CD5756">
            <w:pPr>
              <w:ind w:right="-66"/>
              <w:rPr>
                <w:rFonts w:ascii="Arial Narrow" w:hAnsi="Arial Narrow" w:cs="Calibri"/>
                <w:color w:val="000000"/>
                <w:sz w:val="20"/>
                <w:szCs w:val="20"/>
              </w:rPr>
            </w:pPr>
            <w:r>
              <w:rPr>
                <w:rFonts w:ascii="Arial Narrow" w:hAnsi="Arial Narrow" w:cs="Calibri"/>
                <w:color w:val="000000"/>
                <w:sz w:val="20"/>
                <w:szCs w:val="20"/>
              </w:rPr>
              <w:t>5.1.4.01.01.10</w:t>
            </w:r>
          </w:p>
        </w:tc>
        <w:tc>
          <w:tcPr>
            <w:tcW w:w="3215" w:type="dxa"/>
            <w:tcBorders>
              <w:top w:val="nil"/>
              <w:left w:val="nil"/>
              <w:bottom w:val="nil"/>
              <w:right w:val="nil"/>
            </w:tcBorders>
            <w:shd w:val="clear" w:color="auto" w:fill="auto"/>
            <w:vAlign w:val="bottom"/>
            <w:hideMark/>
          </w:tcPr>
          <w:p w14:paraId="59B0CA2D" w14:textId="77777777" w:rsidR="00CD5756" w:rsidRPr="00CD5756" w:rsidRDefault="00CD5756">
            <w:pPr>
              <w:rPr>
                <w:rFonts w:ascii="Arial Narrow" w:hAnsi="Arial Narrow" w:cs="Calibri"/>
                <w:color w:val="000000"/>
                <w:sz w:val="20"/>
                <w:szCs w:val="20"/>
                <w:lang w:val="es-CR"/>
              </w:rPr>
            </w:pPr>
            <w:r w:rsidRPr="00CD5756">
              <w:rPr>
                <w:rFonts w:ascii="Arial Narrow" w:hAnsi="Arial Narrow" w:cs="Calibri"/>
                <w:color w:val="000000"/>
                <w:sz w:val="20"/>
                <w:szCs w:val="20"/>
                <w:lang w:val="es-CR"/>
              </w:rPr>
              <w:t>Depreciaciones de equipos de seguridad, orden, vigilancia y control público</w:t>
            </w:r>
          </w:p>
        </w:tc>
        <w:tc>
          <w:tcPr>
            <w:tcW w:w="1134" w:type="dxa"/>
            <w:tcBorders>
              <w:top w:val="nil"/>
              <w:left w:val="single" w:sz="8" w:space="0" w:color="auto"/>
              <w:bottom w:val="nil"/>
              <w:right w:val="single" w:sz="8" w:space="0" w:color="auto"/>
            </w:tcBorders>
            <w:shd w:val="clear" w:color="auto" w:fill="auto"/>
            <w:noWrap/>
            <w:vAlign w:val="bottom"/>
            <w:hideMark/>
          </w:tcPr>
          <w:p w14:paraId="6E491888" w14:textId="77777777" w:rsidR="00CD5756" w:rsidRDefault="00CD5756">
            <w:pPr>
              <w:jc w:val="right"/>
              <w:rPr>
                <w:rFonts w:ascii="Arial Narrow" w:hAnsi="Arial Narrow" w:cs="Calibri"/>
                <w:color w:val="000000"/>
                <w:sz w:val="20"/>
                <w:szCs w:val="20"/>
              </w:rPr>
            </w:pPr>
            <w:r>
              <w:rPr>
                <w:rFonts w:ascii="Arial Narrow" w:hAnsi="Arial Narrow" w:cs="Calibri"/>
                <w:color w:val="000000"/>
                <w:sz w:val="20"/>
                <w:szCs w:val="20"/>
              </w:rPr>
              <w:t>119,20</w:t>
            </w:r>
          </w:p>
        </w:tc>
        <w:tc>
          <w:tcPr>
            <w:tcW w:w="1134" w:type="dxa"/>
            <w:tcBorders>
              <w:top w:val="nil"/>
              <w:left w:val="nil"/>
              <w:bottom w:val="nil"/>
              <w:right w:val="single" w:sz="8" w:space="0" w:color="auto"/>
            </w:tcBorders>
            <w:shd w:val="clear" w:color="auto" w:fill="auto"/>
            <w:noWrap/>
            <w:vAlign w:val="bottom"/>
            <w:hideMark/>
          </w:tcPr>
          <w:p w14:paraId="053F00BC" w14:textId="77777777" w:rsidR="00CD5756" w:rsidRDefault="00CD5756">
            <w:pPr>
              <w:jc w:val="right"/>
              <w:rPr>
                <w:rFonts w:ascii="Arial Narrow" w:hAnsi="Arial Narrow" w:cs="Calibri"/>
                <w:color w:val="000000"/>
                <w:sz w:val="20"/>
                <w:szCs w:val="20"/>
              </w:rPr>
            </w:pPr>
            <w:r>
              <w:rPr>
                <w:rFonts w:ascii="Arial Narrow" w:hAnsi="Arial Narrow" w:cs="Calibri"/>
                <w:color w:val="000000"/>
                <w:sz w:val="20"/>
                <w:szCs w:val="20"/>
              </w:rPr>
              <w:t>87,44</w:t>
            </w:r>
          </w:p>
        </w:tc>
        <w:tc>
          <w:tcPr>
            <w:tcW w:w="1134" w:type="dxa"/>
            <w:tcBorders>
              <w:top w:val="nil"/>
              <w:left w:val="nil"/>
              <w:bottom w:val="nil"/>
              <w:right w:val="single" w:sz="8" w:space="0" w:color="auto"/>
            </w:tcBorders>
            <w:shd w:val="clear" w:color="auto" w:fill="auto"/>
            <w:noWrap/>
            <w:vAlign w:val="bottom"/>
            <w:hideMark/>
          </w:tcPr>
          <w:p w14:paraId="5D0BF25A" w14:textId="77777777" w:rsidR="00CD5756" w:rsidRDefault="00CD5756">
            <w:pPr>
              <w:jc w:val="right"/>
              <w:rPr>
                <w:rFonts w:ascii="Arial Narrow" w:hAnsi="Arial Narrow" w:cs="Calibri"/>
                <w:color w:val="000000"/>
                <w:sz w:val="20"/>
                <w:szCs w:val="20"/>
              </w:rPr>
            </w:pPr>
            <w:r>
              <w:rPr>
                <w:rFonts w:ascii="Arial Narrow" w:hAnsi="Arial Narrow" w:cs="Calibri"/>
                <w:color w:val="000000"/>
                <w:sz w:val="20"/>
                <w:szCs w:val="20"/>
              </w:rPr>
              <w:t>31,76</w:t>
            </w:r>
          </w:p>
        </w:tc>
        <w:tc>
          <w:tcPr>
            <w:tcW w:w="958" w:type="dxa"/>
            <w:tcBorders>
              <w:top w:val="nil"/>
              <w:left w:val="nil"/>
              <w:bottom w:val="nil"/>
              <w:right w:val="single" w:sz="8" w:space="0" w:color="auto"/>
            </w:tcBorders>
            <w:shd w:val="clear" w:color="000000" w:fill="FFFFFF"/>
            <w:noWrap/>
            <w:vAlign w:val="bottom"/>
            <w:hideMark/>
          </w:tcPr>
          <w:p w14:paraId="2E5D6088" w14:textId="77777777" w:rsidR="00CD5756" w:rsidRDefault="00CD5756">
            <w:pPr>
              <w:jc w:val="right"/>
              <w:rPr>
                <w:rFonts w:ascii="Arial Narrow" w:hAnsi="Arial Narrow" w:cs="Calibri"/>
                <w:color w:val="000000"/>
                <w:sz w:val="20"/>
                <w:szCs w:val="20"/>
              </w:rPr>
            </w:pPr>
            <w:r>
              <w:rPr>
                <w:rFonts w:ascii="Arial Narrow" w:hAnsi="Arial Narrow" w:cs="Calibri"/>
                <w:color w:val="000000"/>
                <w:sz w:val="20"/>
                <w:szCs w:val="20"/>
              </w:rPr>
              <w:t>36,32%</w:t>
            </w:r>
          </w:p>
        </w:tc>
        <w:tc>
          <w:tcPr>
            <w:tcW w:w="222" w:type="dxa"/>
            <w:vAlign w:val="center"/>
            <w:hideMark/>
          </w:tcPr>
          <w:p w14:paraId="4F4D0238" w14:textId="77777777" w:rsidR="00CD5756" w:rsidRDefault="00CD5756">
            <w:pPr>
              <w:rPr>
                <w:sz w:val="20"/>
                <w:szCs w:val="20"/>
              </w:rPr>
            </w:pPr>
          </w:p>
        </w:tc>
      </w:tr>
      <w:tr w:rsidR="00CD5756" w14:paraId="7668ADB0" w14:textId="77777777" w:rsidTr="00CD5756">
        <w:trPr>
          <w:trHeight w:val="300"/>
        </w:trPr>
        <w:tc>
          <w:tcPr>
            <w:tcW w:w="1311" w:type="dxa"/>
            <w:tcBorders>
              <w:top w:val="nil"/>
              <w:left w:val="single" w:sz="8" w:space="0" w:color="auto"/>
              <w:bottom w:val="nil"/>
              <w:right w:val="single" w:sz="8" w:space="0" w:color="auto"/>
            </w:tcBorders>
            <w:shd w:val="clear" w:color="auto" w:fill="auto"/>
            <w:noWrap/>
            <w:vAlign w:val="bottom"/>
            <w:hideMark/>
          </w:tcPr>
          <w:p w14:paraId="359F4CDC" w14:textId="64D9B3A5" w:rsidR="00CD5756" w:rsidRDefault="00CD5756" w:rsidP="00CD5756">
            <w:pPr>
              <w:ind w:right="-66"/>
              <w:rPr>
                <w:rFonts w:ascii="Arial Narrow" w:hAnsi="Arial Narrow" w:cs="Calibri"/>
                <w:color w:val="000000"/>
                <w:sz w:val="20"/>
                <w:szCs w:val="20"/>
              </w:rPr>
            </w:pPr>
            <w:r>
              <w:rPr>
                <w:rFonts w:ascii="Arial Narrow" w:hAnsi="Arial Narrow" w:cs="Calibri"/>
                <w:color w:val="000000"/>
                <w:sz w:val="20"/>
                <w:szCs w:val="20"/>
              </w:rPr>
              <w:t>5.1.4.01.01.99</w:t>
            </w:r>
          </w:p>
        </w:tc>
        <w:tc>
          <w:tcPr>
            <w:tcW w:w="3215" w:type="dxa"/>
            <w:tcBorders>
              <w:top w:val="nil"/>
              <w:left w:val="nil"/>
              <w:bottom w:val="nil"/>
              <w:right w:val="nil"/>
            </w:tcBorders>
            <w:shd w:val="clear" w:color="auto" w:fill="auto"/>
            <w:vAlign w:val="bottom"/>
            <w:hideMark/>
          </w:tcPr>
          <w:p w14:paraId="3B54581B" w14:textId="77777777" w:rsidR="00CD5756" w:rsidRPr="00CD5756" w:rsidRDefault="00CD5756">
            <w:pPr>
              <w:rPr>
                <w:rFonts w:ascii="Arial Narrow" w:hAnsi="Arial Narrow" w:cs="Calibri"/>
                <w:color w:val="000000"/>
                <w:sz w:val="20"/>
                <w:szCs w:val="20"/>
                <w:lang w:val="es-CR"/>
              </w:rPr>
            </w:pPr>
            <w:r w:rsidRPr="00CD5756">
              <w:rPr>
                <w:rFonts w:ascii="Arial Narrow" w:hAnsi="Arial Narrow" w:cs="Calibri"/>
                <w:color w:val="000000"/>
                <w:sz w:val="20"/>
                <w:szCs w:val="20"/>
                <w:lang w:val="es-CR"/>
              </w:rPr>
              <w:t>Depreciac maquinaria, equipo y mobiliar diverso</w:t>
            </w:r>
          </w:p>
        </w:tc>
        <w:tc>
          <w:tcPr>
            <w:tcW w:w="1134" w:type="dxa"/>
            <w:tcBorders>
              <w:top w:val="nil"/>
              <w:left w:val="single" w:sz="8" w:space="0" w:color="auto"/>
              <w:bottom w:val="nil"/>
              <w:right w:val="single" w:sz="8" w:space="0" w:color="auto"/>
            </w:tcBorders>
            <w:shd w:val="clear" w:color="auto" w:fill="auto"/>
            <w:noWrap/>
            <w:vAlign w:val="bottom"/>
            <w:hideMark/>
          </w:tcPr>
          <w:p w14:paraId="2DC4E8E3" w14:textId="77777777" w:rsidR="00CD5756" w:rsidRDefault="00CD5756">
            <w:pPr>
              <w:jc w:val="right"/>
              <w:rPr>
                <w:rFonts w:ascii="Arial Narrow" w:hAnsi="Arial Narrow" w:cs="Calibri"/>
                <w:color w:val="000000"/>
                <w:sz w:val="20"/>
                <w:szCs w:val="20"/>
              </w:rPr>
            </w:pPr>
            <w:r>
              <w:rPr>
                <w:rFonts w:ascii="Arial Narrow" w:hAnsi="Arial Narrow" w:cs="Calibri"/>
                <w:color w:val="000000"/>
                <w:sz w:val="20"/>
                <w:szCs w:val="20"/>
              </w:rPr>
              <w:t>276,30</w:t>
            </w:r>
          </w:p>
        </w:tc>
        <w:tc>
          <w:tcPr>
            <w:tcW w:w="1134" w:type="dxa"/>
            <w:tcBorders>
              <w:top w:val="nil"/>
              <w:left w:val="nil"/>
              <w:bottom w:val="nil"/>
              <w:right w:val="single" w:sz="8" w:space="0" w:color="auto"/>
            </w:tcBorders>
            <w:shd w:val="clear" w:color="auto" w:fill="auto"/>
            <w:noWrap/>
            <w:vAlign w:val="bottom"/>
            <w:hideMark/>
          </w:tcPr>
          <w:p w14:paraId="76272793" w14:textId="77777777" w:rsidR="00CD5756" w:rsidRDefault="00CD5756">
            <w:pPr>
              <w:jc w:val="right"/>
              <w:rPr>
                <w:rFonts w:ascii="Arial Narrow" w:hAnsi="Arial Narrow" w:cs="Calibri"/>
                <w:color w:val="000000"/>
                <w:sz w:val="20"/>
                <w:szCs w:val="20"/>
              </w:rPr>
            </w:pPr>
            <w:r>
              <w:rPr>
                <w:rFonts w:ascii="Arial Narrow" w:hAnsi="Arial Narrow" w:cs="Calibri"/>
                <w:color w:val="000000"/>
                <w:sz w:val="20"/>
                <w:szCs w:val="20"/>
              </w:rPr>
              <w:t>558,16</w:t>
            </w:r>
          </w:p>
        </w:tc>
        <w:tc>
          <w:tcPr>
            <w:tcW w:w="1134" w:type="dxa"/>
            <w:tcBorders>
              <w:top w:val="nil"/>
              <w:left w:val="nil"/>
              <w:bottom w:val="nil"/>
              <w:right w:val="single" w:sz="8" w:space="0" w:color="auto"/>
            </w:tcBorders>
            <w:shd w:val="clear" w:color="auto" w:fill="auto"/>
            <w:noWrap/>
            <w:vAlign w:val="bottom"/>
            <w:hideMark/>
          </w:tcPr>
          <w:p w14:paraId="57262DCF" w14:textId="77777777" w:rsidR="00CD5756" w:rsidRDefault="00CD5756">
            <w:pPr>
              <w:jc w:val="right"/>
              <w:rPr>
                <w:rFonts w:ascii="Arial Narrow" w:hAnsi="Arial Narrow" w:cs="Calibri"/>
                <w:color w:val="000000"/>
                <w:sz w:val="20"/>
                <w:szCs w:val="20"/>
              </w:rPr>
            </w:pPr>
            <w:r>
              <w:rPr>
                <w:rFonts w:ascii="Arial Narrow" w:hAnsi="Arial Narrow" w:cs="Calibri"/>
                <w:color w:val="000000"/>
                <w:sz w:val="20"/>
                <w:szCs w:val="20"/>
              </w:rPr>
              <w:t>-281,86</w:t>
            </w:r>
          </w:p>
        </w:tc>
        <w:tc>
          <w:tcPr>
            <w:tcW w:w="958" w:type="dxa"/>
            <w:tcBorders>
              <w:top w:val="nil"/>
              <w:left w:val="nil"/>
              <w:bottom w:val="nil"/>
              <w:right w:val="single" w:sz="8" w:space="0" w:color="auto"/>
            </w:tcBorders>
            <w:shd w:val="clear" w:color="000000" w:fill="FFFFFF"/>
            <w:noWrap/>
            <w:vAlign w:val="bottom"/>
            <w:hideMark/>
          </w:tcPr>
          <w:p w14:paraId="6EB83E54" w14:textId="77777777" w:rsidR="00CD5756" w:rsidRDefault="00CD5756">
            <w:pPr>
              <w:jc w:val="right"/>
              <w:rPr>
                <w:rFonts w:ascii="Arial Narrow" w:hAnsi="Arial Narrow" w:cs="Calibri"/>
                <w:color w:val="000000"/>
                <w:sz w:val="20"/>
                <w:szCs w:val="20"/>
              </w:rPr>
            </w:pPr>
            <w:r>
              <w:rPr>
                <w:rFonts w:ascii="Arial Narrow" w:hAnsi="Arial Narrow" w:cs="Calibri"/>
                <w:color w:val="000000"/>
                <w:sz w:val="20"/>
                <w:szCs w:val="20"/>
              </w:rPr>
              <w:t>-50,50%</w:t>
            </w:r>
          </w:p>
        </w:tc>
        <w:tc>
          <w:tcPr>
            <w:tcW w:w="222" w:type="dxa"/>
            <w:vAlign w:val="center"/>
            <w:hideMark/>
          </w:tcPr>
          <w:p w14:paraId="2D3C1E71" w14:textId="77777777" w:rsidR="00CD5756" w:rsidRDefault="00CD5756">
            <w:pPr>
              <w:rPr>
                <w:sz w:val="20"/>
                <w:szCs w:val="20"/>
              </w:rPr>
            </w:pPr>
          </w:p>
        </w:tc>
      </w:tr>
      <w:tr w:rsidR="00CD5756" w14:paraId="1310455D" w14:textId="77777777" w:rsidTr="00CD5756">
        <w:trPr>
          <w:trHeight w:val="300"/>
        </w:trPr>
        <w:tc>
          <w:tcPr>
            <w:tcW w:w="131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8DC3492" w14:textId="77777777" w:rsidR="00CD5756" w:rsidRDefault="00CD5756">
            <w:pPr>
              <w:rPr>
                <w:rFonts w:ascii="Calibri" w:hAnsi="Calibri" w:cs="Calibri"/>
                <w:color w:val="000000"/>
                <w:sz w:val="22"/>
                <w:szCs w:val="22"/>
              </w:rPr>
            </w:pPr>
            <w:r>
              <w:rPr>
                <w:rFonts w:ascii="Calibri" w:hAnsi="Calibri" w:cs="Calibri"/>
                <w:color w:val="000000"/>
                <w:sz w:val="22"/>
                <w:szCs w:val="22"/>
              </w:rPr>
              <w:t> </w:t>
            </w:r>
          </w:p>
        </w:tc>
        <w:tc>
          <w:tcPr>
            <w:tcW w:w="3215" w:type="dxa"/>
            <w:tcBorders>
              <w:top w:val="single" w:sz="8" w:space="0" w:color="auto"/>
              <w:left w:val="nil"/>
              <w:bottom w:val="single" w:sz="8" w:space="0" w:color="auto"/>
              <w:right w:val="single" w:sz="8" w:space="0" w:color="auto"/>
            </w:tcBorders>
            <w:shd w:val="clear" w:color="auto" w:fill="auto"/>
            <w:noWrap/>
            <w:vAlign w:val="bottom"/>
            <w:hideMark/>
          </w:tcPr>
          <w:p w14:paraId="22D993CA" w14:textId="77777777" w:rsidR="00CD5756" w:rsidRDefault="00CD5756">
            <w:pPr>
              <w:jc w:val="center"/>
              <w:rPr>
                <w:rFonts w:ascii="Calibri" w:hAnsi="Calibri" w:cs="Calibri"/>
                <w:b/>
                <w:bCs/>
                <w:color w:val="000000"/>
                <w:sz w:val="22"/>
                <w:szCs w:val="22"/>
              </w:rPr>
            </w:pPr>
            <w:r>
              <w:rPr>
                <w:rFonts w:ascii="Calibri" w:hAnsi="Calibri" w:cs="Calibri"/>
                <w:b/>
                <w:bCs/>
                <w:color w:val="000000"/>
                <w:sz w:val="22"/>
                <w:szCs w:val="22"/>
              </w:rPr>
              <w:t>TOTALES</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1007828E" w14:textId="77777777" w:rsidR="00CD5756" w:rsidRDefault="00CD5756" w:rsidP="00CD5756">
            <w:pPr>
              <w:ind w:left="-112"/>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123 852,89</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0B2830B8" w14:textId="77777777" w:rsidR="00CD5756" w:rsidRDefault="00CD5756" w:rsidP="00CD5756">
            <w:pPr>
              <w:ind w:left="-108"/>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228 318,32</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1FE1BFFD" w14:textId="77777777" w:rsidR="00CD5756" w:rsidRDefault="00CD5756" w:rsidP="00CD5756">
            <w:pPr>
              <w:ind w:left="-104"/>
              <w:jc w:val="right"/>
              <w:rPr>
                <w:rFonts w:ascii="Arial Narrow" w:hAnsi="Arial Narrow" w:cs="Calibri"/>
                <w:b/>
                <w:bCs/>
                <w:color w:val="000000"/>
                <w:sz w:val="20"/>
                <w:szCs w:val="20"/>
              </w:rPr>
            </w:pPr>
            <w:r>
              <w:rPr>
                <w:rFonts w:ascii="Arial Narrow" w:hAnsi="Arial Narrow" w:cs="Calibri"/>
                <w:b/>
                <w:bCs/>
                <w:color w:val="000000"/>
                <w:sz w:val="20"/>
                <w:szCs w:val="20"/>
              </w:rPr>
              <w:t>-</w:t>
            </w:r>
            <w:r>
              <w:rPr>
                <w:rFonts w:ascii="Arial" w:hAnsi="Arial" w:cs="Arial"/>
                <w:b/>
                <w:bCs/>
                <w:color w:val="000000"/>
                <w:sz w:val="20"/>
                <w:szCs w:val="20"/>
              </w:rPr>
              <w:t>₡</w:t>
            </w:r>
            <w:r>
              <w:rPr>
                <w:rFonts w:ascii="Arial Narrow" w:hAnsi="Arial Narrow" w:cs="Calibri"/>
                <w:b/>
                <w:bCs/>
                <w:color w:val="000000"/>
                <w:sz w:val="20"/>
                <w:szCs w:val="20"/>
              </w:rPr>
              <w:t>104 465,43</w:t>
            </w:r>
          </w:p>
        </w:tc>
        <w:tc>
          <w:tcPr>
            <w:tcW w:w="958" w:type="dxa"/>
            <w:tcBorders>
              <w:top w:val="single" w:sz="8" w:space="0" w:color="auto"/>
              <w:left w:val="nil"/>
              <w:bottom w:val="single" w:sz="8" w:space="0" w:color="auto"/>
              <w:right w:val="single" w:sz="8" w:space="0" w:color="auto"/>
            </w:tcBorders>
            <w:shd w:val="clear" w:color="auto" w:fill="auto"/>
            <w:noWrap/>
            <w:vAlign w:val="bottom"/>
            <w:hideMark/>
          </w:tcPr>
          <w:p w14:paraId="328F08C7" w14:textId="77777777" w:rsidR="00CD5756" w:rsidRDefault="00CD5756">
            <w:pPr>
              <w:jc w:val="right"/>
              <w:rPr>
                <w:rFonts w:ascii="Arial Narrow" w:hAnsi="Arial Narrow" w:cs="Calibri"/>
                <w:b/>
                <w:bCs/>
                <w:color w:val="000000"/>
                <w:sz w:val="20"/>
                <w:szCs w:val="20"/>
              </w:rPr>
            </w:pPr>
            <w:r>
              <w:rPr>
                <w:rFonts w:ascii="Arial Narrow" w:hAnsi="Arial Narrow" w:cs="Calibri"/>
                <w:b/>
                <w:bCs/>
                <w:color w:val="000000"/>
                <w:sz w:val="20"/>
                <w:szCs w:val="20"/>
              </w:rPr>
              <w:t>-45,75%</w:t>
            </w:r>
          </w:p>
        </w:tc>
        <w:tc>
          <w:tcPr>
            <w:tcW w:w="222" w:type="dxa"/>
            <w:vAlign w:val="center"/>
            <w:hideMark/>
          </w:tcPr>
          <w:p w14:paraId="34509927" w14:textId="77777777" w:rsidR="00CD5756" w:rsidRDefault="00CD5756">
            <w:pPr>
              <w:rPr>
                <w:sz w:val="20"/>
                <w:szCs w:val="20"/>
              </w:rPr>
            </w:pPr>
          </w:p>
        </w:tc>
      </w:tr>
    </w:tbl>
    <w:p w14:paraId="5840D648" w14:textId="77777777" w:rsidR="001D2106" w:rsidRPr="00A91674" w:rsidRDefault="001D2106" w:rsidP="001D2106">
      <w:pPr>
        <w:jc w:val="both"/>
        <w:rPr>
          <w:rFonts w:ascii="Arial Narrow" w:hAnsi="Arial Narrow"/>
          <w:lang w:val="es-CR"/>
        </w:rPr>
      </w:pPr>
    </w:p>
    <w:p w14:paraId="11A333F9" w14:textId="61273F54" w:rsidR="001D2106" w:rsidRDefault="00EE2A18" w:rsidP="001D2106">
      <w:pPr>
        <w:jc w:val="both"/>
        <w:rPr>
          <w:rFonts w:ascii="Arial Narrow" w:hAnsi="Arial Narrow"/>
          <w:lang w:val="es-CR"/>
        </w:rPr>
      </w:pPr>
      <w:r>
        <w:rPr>
          <w:rFonts w:ascii="Arial Narrow" w:hAnsi="Arial Narrow"/>
          <w:lang w:val="es-CR"/>
        </w:rPr>
        <w:t>Como se observa en el cuadro anterior la principal variación (</w:t>
      </w:r>
      <w:r w:rsidR="00CD5756" w:rsidRPr="00CD5756">
        <w:rPr>
          <w:rFonts w:ascii="Arial Narrow" w:hAnsi="Arial Narrow"/>
          <w:lang w:val="es-CR"/>
        </w:rPr>
        <w:t>-</w:t>
      </w:r>
      <w:r w:rsidR="00CD5756" w:rsidRPr="00CD5756">
        <w:rPr>
          <w:rFonts w:ascii="Arial" w:hAnsi="Arial" w:cs="Arial"/>
          <w:lang w:val="es-CR"/>
        </w:rPr>
        <w:t>₡</w:t>
      </w:r>
      <w:r w:rsidR="00CD5756" w:rsidRPr="00CD5756">
        <w:rPr>
          <w:rFonts w:ascii="Arial Narrow" w:hAnsi="Arial Narrow"/>
          <w:lang w:val="es-CR"/>
        </w:rPr>
        <w:t xml:space="preserve">124 554,65 </w:t>
      </w:r>
      <w:r>
        <w:rPr>
          <w:rFonts w:ascii="Arial Narrow" w:hAnsi="Arial Narrow"/>
          <w:lang w:val="es-CR"/>
        </w:rPr>
        <w:t xml:space="preserve">miles) se presenta en la cuenta “Depreciación Edificios”, la cual se debe a la situación mencionada relacionada </w:t>
      </w:r>
      <w:r w:rsidR="00CD5756">
        <w:rPr>
          <w:rFonts w:ascii="Arial Narrow" w:hAnsi="Arial Narrow"/>
          <w:lang w:val="es-CR"/>
        </w:rPr>
        <w:t>en relación con</w:t>
      </w:r>
      <w:r>
        <w:rPr>
          <w:rFonts w:ascii="Arial Narrow" w:hAnsi="Arial Narrow"/>
          <w:lang w:val="es-CR"/>
        </w:rPr>
        <w:t xml:space="preserve"> el error en el monto de depreciación registrado </w:t>
      </w:r>
      <w:r w:rsidR="00CD5756">
        <w:rPr>
          <w:rFonts w:ascii="Arial Narrow" w:hAnsi="Arial Narrow"/>
          <w:lang w:val="es-CR"/>
        </w:rPr>
        <w:t xml:space="preserve">hasta diciembre de </w:t>
      </w:r>
      <w:r>
        <w:rPr>
          <w:rFonts w:ascii="Arial Narrow" w:hAnsi="Arial Narrow"/>
          <w:lang w:val="es-CR"/>
        </w:rPr>
        <w:t>2023</w:t>
      </w:r>
      <w:r w:rsidR="00CD5756">
        <w:rPr>
          <w:rFonts w:ascii="Arial Narrow" w:hAnsi="Arial Narrow"/>
          <w:lang w:val="es-CR"/>
        </w:rPr>
        <w:t>.</w:t>
      </w:r>
    </w:p>
    <w:p w14:paraId="51D13525" w14:textId="77777777" w:rsidR="00EE2A18" w:rsidRDefault="00EE2A18" w:rsidP="001D2106">
      <w:pPr>
        <w:jc w:val="both"/>
        <w:rPr>
          <w:rFonts w:ascii="Arial Narrow" w:hAnsi="Arial Narrow"/>
          <w:lang w:val="es-CR"/>
        </w:rPr>
      </w:pPr>
    </w:p>
    <w:p w14:paraId="6C0D5CF3" w14:textId="77777777" w:rsidR="00EE2A18" w:rsidRPr="00A91674" w:rsidRDefault="00EE2A18" w:rsidP="001D2106">
      <w:pPr>
        <w:jc w:val="both"/>
        <w:rPr>
          <w:rFonts w:ascii="Arial Narrow" w:hAnsi="Arial Narrow"/>
          <w:lang w:val="es-CR"/>
        </w:rPr>
      </w:pPr>
    </w:p>
    <w:p w14:paraId="72B35C7A" w14:textId="77777777" w:rsidR="001D2106" w:rsidRDefault="001D2106" w:rsidP="001D2106">
      <w:pPr>
        <w:jc w:val="both"/>
        <w:rPr>
          <w:rFonts w:ascii="Arial Narrow" w:eastAsiaTheme="minorEastAsia" w:hAnsi="Arial Narrow" w:cs="Arial Narrow"/>
          <w:color w:val="000000"/>
          <w:lang w:val="es-CR" w:eastAsia="es-CR"/>
        </w:rPr>
      </w:pPr>
    </w:p>
    <w:p w14:paraId="2791715E" w14:textId="77777777" w:rsidR="00EE2A18" w:rsidRDefault="00EE2A18" w:rsidP="001D2106">
      <w:pPr>
        <w:jc w:val="both"/>
        <w:rPr>
          <w:rFonts w:ascii="Arial Narrow" w:eastAsiaTheme="minorEastAsia" w:hAnsi="Arial Narrow" w:cs="Arial Narrow"/>
          <w:color w:val="000000"/>
          <w:lang w:val="es-CR" w:eastAsia="es-CR"/>
        </w:rPr>
      </w:pPr>
    </w:p>
    <w:p w14:paraId="17133F0D" w14:textId="77777777" w:rsidR="00EE2A18" w:rsidRPr="00A91674" w:rsidRDefault="00EE2A18" w:rsidP="001D2106">
      <w:pPr>
        <w:jc w:val="both"/>
        <w:rPr>
          <w:rFonts w:ascii="Arial Narrow" w:eastAsiaTheme="minorEastAsia" w:hAnsi="Arial Narrow" w:cs="Arial Narrow"/>
          <w:color w:val="000000"/>
          <w:lang w:val="es-CR" w:eastAsia="es-CR"/>
        </w:rPr>
      </w:pPr>
    </w:p>
    <w:p w14:paraId="01FCC985" w14:textId="77777777" w:rsidR="00692DC8" w:rsidRPr="00A91674" w:rsidRDefault="00692DC8" w:rsidP="00D91089">
      <w:pPr>
        <w:pStyle w:val="Ttulo4"/>
        <w:spacing w:after="240"/>
        <w:rPr>
          <w:rFonts w:ascii="Arial Narrow" w:eastAsia="Times New Roman" w:hAnsi="Arial Narrow"/>
          <w:lang w:val="es-CR"/>
        </w:rPr>
      </w:pPr>
      <w:bookmarkStart w:id="773" w:name="_Toc33601322"/>
      <w:bookmarkStart w:id="774" w:name="_Toc82769041"/>
      <w:bookmarkStart w:id="775" w:name="_Toc128061159"/>
      <w:r w:rsidRPr="00A91674">
        <w:rPr>
          <w:rFonts w:ascii="Arial Narrow" w:eastAsia="Times New Roman" w:hAnsi="Arial Narrow"/>
          <w:lang w:val="es-CR"/>
        </w:rPr>
        <w:lastRenderedPageBreak/>
        <w:t>NOTA N° 6</w:t>
      </w:r>
      <w:bookmarkEnd w:id="772"/>
      <w:bookmarkEnd w:id="773"/>
      <w:bookmarkEnd w:id="774"/>
      <w:r w:rsidRPr="00A91674">
        <w:rPr>
          <w:rFonts w:ascii="Arial Narrow" w:eastAsia="Times New Roman" w:hAnsi="Arial Narrow"/>
          <w:lang w:val="es-CR"/>
        </w:rPr>
        <w:t>3</w:t>
      </w:r>
      <w:bookmarkEnd w:id="775"/>
    </w:p>
    <w:p w14:paraId="095523B5" w14:textId="77777777" w:rsidR="00DF1134" w:rsidRPr="00A91674" w:rsidRDefault="00692DC8" w:rsidP="00ED0775">
      <w:pPr>
        <w:spacing w:before="240"/>
        <w:rPr>
          <w:rFonts w:ascii="Arial Narrow" w:hAnsi="Arial Narrow"/>
          <w:lang w:val="es-CR"/>
        </w:rPr>
      </w:pPr>
      <w:bookmarkStart w:id="776" w:name="_Toc14344938"/>
      <w:bookmarkStart w:id="777" w:name="_Toc33601323"/>
      <w:bookmarkStart w:id="778" w:name="_Toc82769042"/>
      <w:r w:rsidRPr="00A91674">
        <w:rPr>
          <w:rFonts w:ascii="Arial Narrow" w:hAnsi="Arial Narrow"/>
          <w:lang w:val="es-CR"/>
        </w:rPr>
        <w:t>Pérdidas por deterioro y desvalorización de bienes</w:t>
      </w:r>
      <w:bookmarkEnd w:id="776"/>
      <w:bookmarkEnd w:id="777"/>
      <w:bookmarkEnd w:id="778"/>
    </w:p>
    <w:p w14:paraId="5FE438BF" w14:textId="77155B1B" w:rsidR="00C75039" w:rsidRPr="00A91674" w:rsidRDefault="00AD32EB" w:rsidP="00DF1134">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NOTAS_POR_CUENTA!F367C1:F369C6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06" w:type="dxa"/>
        <w:tblCellMar>
          <w:left w:w="70" w:type="dxa"/>
          <w:right w:w="70" w:type="dxa"/>
        </w:tblCellMar>
        <w:tblLook w:val="04A0" w:firstRow="1" w:lastRow="0" w:firstColumn="1" w:lastColumn="0" w:noHBand="0" w:noVBand="1"/>
      </w:tblPr>
      <w:tblGrid>
        <w:gridCol w:w="1377"/>
        <w:gridCol w:w="2724"/>
        <w:gridCol w:w="500"/>
        <w:gridCol w:w="1586"/>
        <w:gridCol w:w="1559"/>
        <w:gridCol w:w="1060"/>
      </w:tblGrid>
      <w:tr w:rsidR="00C75039" w:rsidRPr="00A91674" w14:paraId="09A9B9F1" w14:textId="77777777" w:rsidTr="00751010">
        <w:trPr>
          <w:divId w:val="1246917325"/>
          <w:trHeight w:val="324"/>
        </w:trPr>
        <w:tc>
          <w:tcPr>
            <w:tcW w:w="137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626C751" w14:textId="261A7416"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72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8B9584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7D4EB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4102D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17D05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009FB32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57D6E458" w14:textId="77777777" w:rsidTr="00751010">
        <w:trPr>
          <w:divId w:val="1246917325"/>
          <w:trHeight w:val="324"/>
        </w:trPr>
        <w:tc>
          <w:tcPr>
            <w:tcW w:w="1377" w:type="dxa"/>
            <w:vMerge/>
            <w:tcBorders>
              <w:top w:val="single" w:sz="8" w:space="0" w:color="auto"/>
              <w:left w:val="single" w:sz="8" w:space="0" w:color="auto"/>
              <w:bottom w:val="single" w:sz="8" w:space="0" w:color="000000"/>
              <w:right w:val="single" w:sz="8" w:space="0" w:color="auto"/>
            </w:tcBorders>
            <w:vAlign w:val="center"/>
            <w:hideMark/>
          </w:tcPr>
          <w:p w14:paraId="4F4EF7F1" w14:textId="77777777" w:rsidR="00C75039" w:rsidRPr="00A91674" w:rsidRDefault="00C75039" w:rsidP="00C75039">
            <w:pPr>
              <w:rPr>
                <w:rFonts w:ascii="Arial Narrow" w:hAnsi="Arial Narrow" w:cs="Calibri"/>
                <w:b/>
                <w:bCs/>
                <w:color w:val="FFFFFF"/>
                <w:sz w:val="18"/>
                <w:szCs w:val="18"/>
                <w:lang w:eastAsia="es-CR"/>
              </w:rPr>
            </w:pPr>
          </w:p>
        </w:tc>
        <w:tc>
          <w:tcPr>
            <w:tcW w:w="2724" w:type="dxa"/>
            <w:vMerge/>
            <w:tcBorders>
              <w:top w:val="single" w:sz="8" w:space="0" w:color="auto"/>
              <w:left w:val="single" w:sz="8" w:space="0" w:color="auto"/>
              <w:bottom w:val="single" w:sz="8" w:space="0" w:color="000000"/>
              <w:right w:val="single" w:sz="8" w:space="0" w:color="auto"/>
            </w:tcBorders>
            <w:vAlign w:val="center"/>
            <w:hideMark/>
          </w:tcPr>
          <w:p w14:paraId="238AB008"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1A8FEC0A"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1E5EF9E7"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3CA5C439"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3E65861D"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780D0234" w14:textId="77777777" w:rsidTr="00751010">
        <w:trPr>
          <w:divId w:val="1246917325"/>
          <w:trHeight w:val="540"/>
        </w:trPr>
        <w:tc>
          <w:tcPr>
            <w:tcW w:w="1377" w:type="dxa"/>
            <w:tcBorders>
              <w:top w:val="nil"/>
              <w:left w:val="single" w:sz="8" w:space="0" w:color="auto"/>
              <w:bottom w:val="single" w:sz="8" w:space="0" w:color="auto"/>
              <w:right w:val="single" w:sz="8" w:space="0" w:color="auto"/>
            </w:tcBorders>
            <w:shd w:val="clear" w:color="auto" w:fill="auto"/>
            <w:noWrap/>
            <w:vAlign w:val="center"/>
            <w:hideMark/>
          </w:tcPr>
          <w:p w14:paraId="6A02EDB1"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5.1.5.</w:t>
            </w:r>
          </w:p>
        </w:tc>
        <w:tc>
          <w:tcPr>
            <w:tcW w:w="2724" w:type="dxa"/>
            <w:tcBorders>
              <w:top w:val="nil"/>
              <w:left w:val="nil"/>
              <w:bottom w:val="single" w:sz="8" w:space="0" w:color="auto"/>
              <w:right w:val="single" w:sz="8" w:space="0" w:color="auto"/>
            </w:tcBorders>
            <w:shd w:val="clear" w:color="auto" w:fill="auto"/>
            <w:vAlign w:val="center"/>
            <w:hideMark/>
          </w:tcPr>
          <w:p w14:paraId="0D658475"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 xml:space="preserve">Pérdidas por deterioro y desvalorización de bienes </w:t>
            </w:r>
          </w:p>
        </w:tc>
        <w:tc>
          <w:tcPr>
            <w:tcW w:w="500" w:type="dxa"/>
            <w:tcBorders>
              <w:top w:val="nil"/>
              <w:left w:val="nil"/>
              <w:bottom w:val="single" w:sz="8" w:space="0" w:color="auto"/>
              <w:right w:val="single" w:sz="8" w:space="0" w:color="auto"/>
            </w:tcBorders>
            <w:shd w:val="clear" w:color="auto" w:fill="auto"/>
            <w:noWrap/>
            <w:vAlign w:val="center"/>
            <w:hideMark/>
          </w:tcPr>
          <w:p w14:paraId="0A97383A"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63</w:t>
            </w:r>
          </w:p>
        </w:tc>
        <w:tc>
          <w:tcPr>
            <w:tcW w:w="1586" w:type="dxa"/>
            <w:tcBorders>
              <w:top w:val="nil"/>
              <w:left w:val="nil"/>
              <w:bottom w:val="single" w:sz="8" w:space="0" w:color="auto"/>
              <w:right w:val="single" w:sz="8" w:space="0" w:color="auto"/>
            </w:tcBorders>
            <w:shd w:val="clear" w:color="auto" w:fill="auto"/>
            <w:noWrap/>
            <w:vAlign w:val="center"/>
            <w:hideMark/>
          </w:tcPr>
          <w:p w14:paraId="6654B3A1"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5A7C07EB"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6348B9CE"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2A403217" w14:textId="77777777" w:rsidR="00DF1134" w:rsidRPr="00A91674" w:rsidRDefault="00AD32EB" w:rsidP="00DF1134">
      <w:pPr>
        <w:jc w:val="both"/>
        <w:rPr>
          <w:rFonts w:ascii="Arial Narrow" w:hAnsi="Arial Narrow"/>
          <w:b/>
          <w:bCs/>
          <w:lang w:val="es-ES"/>
        </w:rPr>
      </w:pPr>
      <w:r w:rsidRPr="00A91674">
        <w:rPr>
          <w:rFonts w:ascii="Arial Narrow" w:hAnsi="Arial Narrow"/>
          <w:b/>
          <w:bCs/>
          <w:lang w:val="es-ES"/>
        </w:rPr>
        <w:fldChar w:fldCharType="end"/>
      </w:r>
    </w:p>
    <w:p w14:paraId="512F3544" w14:textId="6671791D" w:rsidR="00C75039" w:rsidRPr="00A91674" w:rsidRDefault="00692DC8" w:rsidP="00DF1134">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D32EB" w:rsidRPr="00A91674">
        <w:rPr>
          <w:rFonts w:ascii="Arial Narrow" w:hAnsi="Arial Narrow" w:cs="Calibri"/>
          <w:color w:val="000000"/>
          <w:lang w:eastAsia="es-CR"/>
        </w:rPr>
        <w:fldChar w:fldCharType="begin"/>
      </w:r>
      <w:r w:rsidR="00AD32EB"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NOTAS_POR_CUENTA!F369C8 </w:instrText>
      </w:r>
      <w:r w:rsidR="00AD32EB" w:rsidRPr="00A91674">
        <w:rPr>
          <w:rFonts w:ascii="Arial Narrow" w:hAnsi="Arial Narrow" w:cs="Calibri"/>
          <w:color w:val="000000"/>
          <w:lang w:eastAsia="es-CR"/>
        </w:rPr>
        <w:instrText xml:space="preserve">\a \f 5 \h  \* MERGEFORMAT </w:instrText>
      </w:r>
      <w:r w:rsidR="00AD32EB" w:rsidRPr="00A91674">
        <w:rPr>
          <w:rFonts w:ascii="Arial Narrow" w:hAnsi="Arial Narrow" w:cs="Calibri"/>
          <w:color w:val="000000"/>
          <w:lang w:eastAsia="es-CR"/>
        </w:rPr>
        <w:fldChar w:fldCharType="separate"/>
      </w:r>
    </w:p>
    <w:p w14:paraId="393A7D9D" w14:textId="77777777" w:rsidR="00DF1134" w:rsidRPr="00A91674" w:rsidRDefault="00DF1134" w:rsidP="00DF1134">
      <w:pPr>
        <w:jc w:val="both"/>
        <w:rPr>
          <w:rFonts w:ascii="Arial Narrow" w:hAnsi="Arial Narrow" w:cs="Calibri"/>
          <w:color w:val="000000"/>
          <w:lang w:val="es-CR" w:eastAsia="es-CR"/>
        </w:rPr>
      </w:pPr>
    </w:p>
    <w:p w14:paraId="64314D0F" w14:textId="7BCE6D0D" w:rsidR="00C75039" w:rsidRPr="00A91674" w:rsidRDefault="00C75039" w:rsidP="00DF1134">
      <w:pPr>
        <w:jc w:val="both"/>
        <w:rPr>
          <w:rFonts w:ascii="Arial Narrow" w:hAnsi="Arial Narrow"/>
          <w:b/>
          <w:bCs/>
          <w:lang w:val="es-CR"/>
        </w:rPr>
      </w:pPr>
      <w:r w:rsidRPr="00A91674">
        <w:rPr>
          <w:rFonts w:ascii="Arial Narrow" w:hAnsi="Arial Narrow" w:cs="Calibri"/>
          <w:color w:val="000000"/>
          <w:lang w:val="es-CR" w:eastAsia="es-CR"/>
        </w:rPr>
        <w:t>La cuenta Pérdidas por deterioro y desvalorización de bienes , representa el 0,00% del total del Gastos, que comparado al periodo anterior genera una variación absoluta de 0 000,00 que corresponde a un Aumento del 0,00% de recursos disponibles.</w:t>
      </w:r>
    </w:p>
    <w:p w14:paraId="3E6461D7" w14:textId="77777777" w:rsidR="00DF1134" w:rsidRPr="004C3A7B" w:rsidRDefault="00AD32EB" w:rsidP="00DF1134">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0F3C4032" w14:textId="13F1CD79" w:rsidR="00692DC8" w:rsidRPr="00A91674" w:rsidRDefault="00692DC8" w:rsidP="00DF1134">
      <w:pPr>
        <w:jc w:val="both"/>
        <w:rPr>
          <w:rFonts w:ascii="Arial Narrow" w:eastAsiaTheme="minorEastAsia" w:hAnsi="Arial Narrow" w:cs="Arial Narrow"/>
          <w:color w:val="000000"/>
          <w:lang w:val="es-CR" w:eastAsia="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7E0DCB78" w14:textId="4CBAA0E1" w:rsidR="00692DC8" w:rsidRPr="00A91674" w:rsidRDefault="00692DC8" w:rsidP="00567780">
      <w:pPr>
        <w:tabs>
          <w:tab w:val="left" w:pos="1008"/>
        </w:tabs>
        <w:rPr>
          <w:rFonts w:ascii="Arial Narrow" w:hAnsi="Arial Narrow"/>
          <w:lang w:val="es-CR"/>
        </w:rPr>
      </w:pPr>
    </w:p>
    <w:p w14:paraId="2A513B8B" w14:textId="1A19AA4D" w:rsidR="00DF1134" w:rsidRDefault="00DF1134" w:rsidP="00567780">
      <w:pPr>
        <w:tabs>
          <w:tab w:val="left" w:pos="1008"/>
        </w:tabs>
        <w:rPr>
          <w:rFonts w:ascii="Arial Narrow" w:hAnsi="Arial Narrow"/>
          <w:lang w:val="es-CR"/>
        </w:rPr>
      </w:pPr>
    </w:p>
    <w:p w14:paraId="4FB3D74D" w14:textId="77777777" w:rsidR="00333251" w:rsidRPr="00A91674" w:rsidRDefault="00333251" w:rsidP="00567780">
      <w:pPr>
        <w:tabs>
          <w:tab w:val="left" w:pos="1008"/>
        </w:tabs>
        <w:rPr>
          <w:rFonts w:ascii="Arial Narrow" w:hAnsi="Arial Narrow"/>
          <w:lang w:val="es-CR"/>
        </w:rPr>
      </w:pPr>
    </w:p>
    <w:p w14:paraId="7243C3A3" w14:textId="77777777" w:rsidR="00692DC8" w:rsidRPr="00A91674" w:rsidRDefault="00692DC8" w:rsidP="00B21D69">
      <w:pPr>
        <w:pStyle w:val="Ttulo4"/>
        <w:spacing w:after="240"/>
        <w:rPr>
          <w:rFonts w:ascii="Arial Narrow" w:eastAsia="Times New Roman" w:hAnsi="Arial Narrow"/>
          <w:lang w:val="es-CR"/>
        </w:rPr>
      </w:pPr>
      <w:bookmarkStart w:id="779" w:name="_Toc14344941"/>
      <w:bookmarkStart w:id="780" w:name="_Toc33601324"/>
      <w:bookmarkStart w:id="781" w:name="_Toc82769043"/>
      <w:bookmarkStart w:id="782" w:name="_Toc128061160"/>
      <w:r w:rsidRPr="00A91674">
        <w:rPr>
          <w:rFonts w:ascii="Arial Narrow" w:eastAsia="Times New Roman" w:hAnsi="Arial Narrow"/>
          <w:lang w:val="es-CR"/>
        </w:rPr>
        <w:t>NOTA N° 6</w:t>
      </w:r>
      <w:bookmarkEnd w:id="779"/>
      <w:bookmarkEnd w:id="780"/>
      <w:bookmarkEnd w:id="781"/>
      <w:r w:rsidRPr="00A91674">
        <w:rPr>
          <w:rFonts w:ascii="Arial Narrow" w:eastAsia="Times New Roman" w:hAnsi="Arial Narrow"/>
          <w:lang w:val="es-CR"/>
        </w:rPr>
        <w:t>4</w:t>
      </w:r>
      <w:bookmarkEnd w:id="782"/>
    </w:p>
    <w:p w14:paraId="2C696A76" w14:textId="77777777" w:rsidR="00DF1134" w:rsidRPr="00A91674" w:rsidRDefault="00692DC8" w:rsidP="00ED0775">
      <w:pPr>
        <w:spacing w:before="240"/>
        <w:rPr>
          <w:rFonts w:ascii="Arial Narrow" w:hAnsi="Arial Narrow"/>
          <w:lang w:val="es-CR"/>
        </w:rPr>
      </w:pPr>
      <w:bookmarkStart w:id="783" w:name="_Toc14344942"/>
      <w:bookmarkStart w:id="784" w:name="_Toc33601325"/>
      <w:bookmarkStart w:id="785" w:name="_Toc82769044"/>
      <w:r w:rsidRPr="00A91674">
        <w:rPr>
          <w:rFonts w:ascii="Arial Narrow" w:hAnsi="Arial Narrow"/>
          <w:lang w:val="es-CR"/>
        </w:rPr>
        <w:t>Deterioro y pérdidas de inventarios</w:t>
      </w:r>
      <w:bookmarkStart w:id="786" w:name="_Toc14344946"/>
      <w:bookmarkEnd w:id="783"/>
      <w:bookmarkEnd w:id="784"/>
      <w:bookmarkEnd w:id="785"/>
    </w:p>
    <w:p w14:paraId="3F4CA8F7" w14:textId="09661612" w:rsidR="00C75039" w:rsidRPr="00A91674" w:rsidRDefault="00AD32EB" w:rsidP="00DF1134">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NOTAS_POR_CUENTA!F371C1:F373C6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84" w:type="dxa"/>
        <w:tblCellMar>
          <w:left w:w="70" w:type="dxa"/>
          <w:right w:w="70" w:type="dxa"/>
        </w:tblCellMar>
        <w:tblLook w:val="04A0" w:firstRow="1" w:lastRow="0" w:firstColumn="1" w:lastColumn="0" w:noHBand="0" w:noVBand="1"/>
      </w:tblPr>
      <w:tblGrid>
        <w:gridCol w:w="1408"/>
        <w:gridCol w:w="2771"/>
        <w:gridCol w:w="500"/>
        <w:gridCol w:w="1444"/>
        <w:gridCol w:w="1701"/>
        <w:gridCol w:w="1060"/>
      </w:tblGrid>
      <w:tr w:rsidR="00C75039" w:rsidRPr="00A91674" w14:paraId="7E6F14A3" w14:textId="77777777" w:rsidTr="00751010">
        <w:trPr>
          <w:divId w:val="1110079478"/>
          <w:trHeight w:val="324"/>
        </w:trPr>
        <w:tc>
          <w:tcPr>
            <w:tcW w:w="140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53E68C6" w14:textId="0C1FE97A"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77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64650C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954B1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44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6D992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9A308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2545B64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6E541969" w14:textId="77777777" w:rsidTr="00751010">
        <w:trPr>
          <w:divId w:val="1110079478"/>
          <w:trHeight w:val="324"/>
        </w:trPr>
        <w:tc>
          <w:tcPr>
            <w:tcW w:w="1408" w:type="dxa"/>
            <w:vMerge/>
            <w:tcBorders>
              <w:top w:val="single" w:sz="8" w:space="0" w:color="auto"/>
              <w:left w:val="single" w:sz="8" w:space="0" w:color="auto"/>
              <w:bottom w:val="single" w:sz="8" w:space="0" w:color="000000"/>
              <w:right w:val="single" w:sz="8" w:space="0" w:color="auto"/>
            </w:tcBorders>
            <w:vAlign w:val="center"/>
            <w:hideMark/>
          </w:tcPr>
          <w:p w14:paraId="0677B6AA" w14:textId="77777777" w:rsidR="00C75039" w:rsidRPr="00A91674" w:rsidRDefault="00C75039" w:rsidP="00C75039">
            <w:pPr>
              <w:rPr>
                <w:rFonts w:ascii="Arial Narrow" w:hAnsi="Arial Narrow" w:cs="Calibri"/>
                <w:b/>
                <w:bCs/>
                <w:color w:val="FFFFFF"/>
                <w:sz w:val="18"/>
                <w:szCs w:val="18"/>
                <w:lang w:eastAsia="es-CR"/>
              </w:rPr>
            </w:pPr>
          </w:p>
        </w:tc>
        <w:tc>
          <w:tcPr>
            <w:tcW w:w="2771" w:type="dxa"/>
            <w:vMerge/>
            <w:tcBorders>
              <w:top w:val="single" w:sz="8" w:space="0" w:color="auto"/>
              <w:left w:val="single" w:sz="8" w:space="0" w:color="auto"/>
              <w:bottom w:val="single" w:sz="8" w:space="0" w:color="000000"/>
              <w:right w:val="single" w:sz="8" w:space="0" w:color="auto"/>
            </w:tcBorders>
            <w:vAlign w:val="center"/>
            <w:hideMark/>
          </w:tcPr>
          <w:p w14:paraId="39A75E91"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64E3AD1A" w14:textId="77777777" w:rsidR="00C75039" w:rsidRPr="00A91674" w:rsidRDefault="00C75039" w:rsidP="00C75039">
            <w:pPr>
              <w:rPr>
                <w:rFonts w:ascii="Arial Narrow" w:hAnsi="Arial Narrow" w:cs="Calibri"/>
                <w:b/>
                <w:bCs/>
                <w:color w:val="FFFFFF"/>
                <w:sz w:val="18"/>
                <w:szCs w:val="18"/>
                <w:lang w:eastAsia="es-CR"/>
              </w:rPr>
            </w:pPr>
          </w:p>
        </w:tc>
        <w:tc>
          <w:tcPr>
            <w:tcW w:w="1444" w:type="dxa"/>
            <w:vMerge/>
            <w:tcBorders>
              <w:top w:val="single" w:sz="8" w:space="0" w:color="auto"/>
              <w:left w:val="single" w:sz="8" w:space="0" w:color="auto"/>
              <w:bottom w:val="single" w:sz="8" w:space="0" w:color="000000"/>
              <w:right w:val="single" w:sz="8" w:space="0" w:color="auto"/>
            </w:tcBorders>
            <w:vAlign w:val="center"/>
            <w:hideMark/>
          </w:tcPr>
          <w:p w14:paraId="0D74A2C7"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4E956816"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54C6EBE2"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60D5FB8B" w14:textId="77777777" w:rsidTr="00751010">
        <w:trPr>
          <w:divId w:val="1110079478"/>
          <w:trHeight w:val="324"/>
        </w:trPr>
        <w:tc>
          <w:tcPr>
            <w:tcW w:w="1408" w:type="dxa"/>
            <w:tcBorders>
              <w:top w:val="nil"/>
              <w:left w:val="single" w:sz="8" w:space="0" w:color="auto"/>
              <w:bottom w:val="single" w:sz="8" w:space="0" w:color="auto"/>
              <w:right w:val="single" w:sz="8" w:space="0" w:color="auto"/>
            </w:tcBorders>
            <w:shd w:val="clear" w:color="auto" w:fill="auto"/>
            <w:noWrap/>
            <w:vAlign w:val="center"/>
            <w:hideMark/>
          </w:tcPr>
          <w:p w14:paraId="2B5FC8F5"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5.1.6.</w:t>
            </w:r>
          </w:p>
        </w:tc>
        <w:tc>
          <w:tcPr>
            <w:tcW w:w="2771" w:type="dxa"/>
            <w:tcBorders>
              <w:top w:val="nil"/>
              <w:left w:val="nil"/>
              <w:bottom w:val="single" w:sz="8" w:space="0" w:color="auto"/>
              <w:right w:val="single" w:sz="8" w:space="0" w:color="auto"/>
            </w:tcBorders>
            <w:shd w:val="clear" w:color="auto" w:fill="auto"/>
            <w:vAlign w:val="center"/>
            <w:hideMark/>
          </w:tcPr>
          <w:p w14:paraId="14AD2391"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Deterioro y pérdidas de inventarios</w:t>
            </w:r>
          </w:p>
        </w:tc>
        <w:tc>
          <w:tcPr>
            <w:tcW w:w="500" w:type="dxa"/>
            <w:tcBorders>
              <w:top w:val="nil"/>
              <w:left w:val="nil"/>
              <w:bottom w:val="single" w:sz="8" w:space="0" w:color="auto"/>
              <w:right w:val="single" w:sz="8" w:space="0" w:color="auto"/>
            </w:tcBorders>
            <w:shd w:val="clear" w:color="auto" w:fill="auto"/>
            <w:noWrap/>
            <w:vAlign w:val="center"/>
            <w:hideMark/>
          </w:tcPr>
          <w:p w14:paraId="513A2CDE"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64</w:t>
            </w:r>
          </w:p>
        </w:tc>
        <w:tc>
          <w:tcPr>
            <w:tcW w:w="1444" w:type="dxa"/>
            <w:tcBorders>
              <w:top w:val="nil"/>
              <w:left w:val="nil"/>
              <w:bottom w:val="single" w:sz="8" w:space="0" w:color="auto"/>
              <w:right w:val="single" w:sz="8" w:space="0" w:color="auto"/>
            </w:tcBorders>
            <w:shd w:val="clear" w:color="auto" w:fill="auto"/>
            <w:noWrap/>
            <w:vAlign w:val="center"/>
            <w:hideMark/>
          </w:tcPr>
          <w:p w14:paraId="3FD82D85"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63571E3B"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202FB240"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74951B19" w14:textId="77777777" w:rsidR="00DF1134" w:rsidRPr="00A91674" w:rsidRDefault="00AD32EB" w:rsidP="00DF1134">
      <w:pPr>
        <w:jc w:val="both"/>
        <w:rPr>
          <w:rFonts w:ascii="Arial Narrow" w:hAnsi="Arial Narrow"/>
          <w:b/>
          <w:bCs/>
          <w:lang w:val="es-ES"/>
        </w:rPr>
      </w:pPr>
      <w:r w:rsidRPr="00A91674">
        <w:rPr>
          <w:rFonts w:ascii="Arial Narrow" w:hAnsi="Arial Narrow"/>
          <w:b/>
          <w:bCs/>
          <w:lang w:val="es-ES"/>
        </w:rPr>
        <w:fldChar w:fldCharType="end"/>
      </w:r>
    </w:p>
    <w:p w14:paraId="52858031" w14:textId="75B67AE2" w:rsidR="00C75039" w:rsidRPr="00A91674" w:rsidRDefault="00692DC8" w:rsidP="00DF1134">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bookmarkStart w:id="787" w:name="_Toc33601326"/>
      <w:r w:rsidR="00AD32EB" w:rsidRPr="00A91674">
        <w:rPr>
          <w:rFonts w:ascii="Arial Narrow" w:hAnsi="Arial Narrow" w:cs="Calibri"/>
          <w:color w:val="000000"/>
          <w:lang w:eastAsia="es-CR"/>
        </w:rPr>
        <w:fldChar w:fldCharType="begin"/>
      </w:r>
      <w:r w:rsidR="00AD32EB"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NOTAS_POR_CUENTA!F373C8 </w:instrText>
      </w:r>
      <w:r w:rsidR="00AD32EB" w:rsidRPr="00A91674">
        <w:rPr>
          <w:rFonts w:ascii="Arial Narrow" w:hAnsi="Arial Narrow" w:cs="Calibri"/>
          <w:color w:val="000000"/>
          <w:lang w:eastAsia="es-CR"/>
        </w:rPr>
        <w:instrText xml:space="preserve">\a \f 5 \h  \* MERGEFORMAT </w:instrText>
      </w:r>
      <w:r w:rsidR="00AD32EB" w:rsidRPr="00A91674">
        <w:rPr>
          <w:rFonts w:ascii="Arial Narrow" w:hAnsi="Arial Narrow" w:cs="Calibri"/>
          <w:color w:val="000000"/>
          <w:lang w:eastAsia="es-CR"/>
        </w:rPr>
        <w:fldChar w:fldCharType="separate"/>
      </w:r>
    </w:p>
    <w:p w14:paraId="2BFC0123" w14:textId="77777777" w:rsidR="00DF1134" w:rsidRPr="00A91674" w:rsidRDefault="00DF1134" w:rsidP="00DF1134">
      <w:pPr>
        <w:jc w:val="both"/>
        <w:rPr>
          <w:rFonts w:ascii="Arial Narrow" w:hAnsi="Arial Narrow" w:cs="Calibri"/>
          <w:color w:val="000000"/>
          <w:lang w:val="es-CR" w:eastAsia="es-CR"/>
        </w:rPr>
      </w:pPr>
    </w:p>
    <w:p w14:paraId="4E4BFA06" w14:textId="173D769C" w:rsidR="00C75039" w:rsidRPr="00A91674" w:rsidRDefault="00C75039" w:rsidP="00DF1134">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Deterioro y pérdidas de inventarios, representa el 0,00% del total del Gastos, que comparado al periodo anterior genera una variación absoluta de 0 000,00 que corresponde a un Aumento del 0,00% de recursos disponibles.</w:t>
      </w:r>
    </w:p>
    <w:p w14:paraId="6FC874D7" w14:textId="77777777" w:rsidR="00DF1134" w:rsidRPr="004C3A7B" w:rsidRDefault="00AD32EB" w:rsidP="00DF1134">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2DC06140" w14:textId="06F70819" w:rsidR="00692DC8" w:rsidRPr="00A91674" w:rsidRDefault="00692DC8" w:rsidP="00DF1134">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4DFE6A84" w14:textId="29407396" w:rsidR="00DF1134" w:rsidRPr="00A91674" w:rsidRDefault="00DF1134" w:rsidP="00DF1134">
      <w:pPr>
        <w:jc w:val="both"/>
        <w:rPr>
          <w:rFonts w:ascii="Arial Narrow" w:hAnsi="Arial Narrow"/>
          <w:lang w:val="es-CR"/>
        </w:rPr>
      </w:pPr>
    </w:p>
    <w:p w14:paraId="289EF81E" w14:textId="75A15A55" w:rsidR="00DF1134" w:rsidRPr="00A91674" w:rsidRDefault="00DF1134" w:rsidP="00DF1134">
      <w:pPr>
        <w:jc w:val="both"/>
        <w:rPr>
          <w:rFonts w:ascii="Arial Narrow" w:hAnsi="Arial Narrow"/>
          <w:lang w:val="es-CR"/>
        </w:rPr>
      </w:pPr>
    </w:p>
    <w:p w14:paraId="6836E8A1" w14:textId="77777777" w:rsidR="00AD32EB" w:rsidRPr="00A91674" w:rsidRDefault="00AD32EB" w:rsidP="00AD32EB">
      <w:pPr>
        <w:rPr>
          <w:rFonts w:ascii="Arial Narrow" w:eastAsiaTheme="minorEastAsia" w:hAnsi="Arial Narrow" w:cs="Arial Narrow"/>
          <w:color w:val="000000"/>
          <w:lang w:val="es-CR" w:eastAsia="es-CR"/>
        </w:rPr>
      </w:pPr>
    </w:p>
    <w:p w14:paraId="485F95D0" w14:textId="77777777" w:rsidR="00692DC8" w:rsidRPr="00A91674" w:rsidRDefault="00692DC8" w:rsidP="00B21D69">
      <w:pPr>
        <w:pStyle w:val="Ttulo4"/>
        <w:spacing w:before="0" w:after="240"/>
        <w:rPr>
          <w:rFonts w:ascii="Arial Narrow" w:eastAsia="Times New Roman" w:hAnsi="Arial Narrow"/>
          <w:lang w:val="es-CR"/>
        </w:rPr>
      </w:pPr>
      <w:bookmarkStart w:id="788" w:name="_Toc82769045"/>
      <w:bookmarkStart w:id="789" w:name="_Toc128061161"/>
      <w:r w:rsidRPr="00A91674">
        <w:rPr>
          <w:rFonts w:ascii="Arial Narrow" w:eastAsia="Times New Roman" w:hAnsi="Arial Narrow"/>
          <w:lang w:val="es-CR"/>
        </w:rPr>
        <w:t>NOTA N° 6</w:t>
      </w:r>
      <w:bookmarkEnd w:id="786"/>
      <w:bookmarkEnd w:id="787"/>
      <w:bookmarkEnd w:id="788"/>
      <w:r w:rsidRPr="00A91674">
        <w:rPr>
          <w:rFonts w:ascii="Arial Narrow" w:eastAsia="Times New Roman" w:hAnsi="Arial Narrow"/>
          <w:lang w:val="es-CR"/>
        </w:rPr>
        <w:t>5</w:t>
      </w:r>
      <w:bookmarkEnd w:id="789"/>
    </w:p>
    <w:p w14:paraId="30104A89" w14:textId="77777777" w:rsidR="00DF1134" w:rsidRPr="00A91674" w:rsidRDefault="00692DC8" w:rsidP="00ED0775">
      <w:pPr>
        <w:spacing w:before="240"/>
        <w:rPr>
          <w:rFonts w:ascii="Arial Narrow" w:hAnsi="Arial Narrow"/>
          <w:lang w:val="es-CR"/>
        </w:rPr>
      </w:pPr>
      <w:bookmarkStart w:id="790" w:name="_Toc14344947"/>
      <w:bookmarkStart w:id="791" w:name="_Toc33601327"/>
      <w:bookmarkStart w:id="792" w:name="_Toc82769046"/>
      <w:r w:rsidRPr="00A91674">
        <w:rPr>
          <w:rFonts w:ascii="Arial Narrow" w:hAnsi="Arial Narrow"/>
          <w:lang w:val="es-CR"/>
        </w:rPr>
        <w:t>Deterioro de inversiones y cuentas a cobrar</w:t>
      </w:r>
      <w:bookmarkEnd w:id="790"/>
      <w:bookmarkEnd w:id="791"/>
      <w:bookmarkEnd w:id="792"/>
    </w:p>
    <w:p w14:paraId="6F1A0F87" w14:textId="6396ED08" w:rsidR="00C75039" w:rsidRPr="00A91674" w:rsidRDefault="00AD32EB" w:rsidP="00D6469E">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NOTAS_POR_CUENTA!F375C1:F377C6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779" w:type="dxa"/>
        <w:tblCellMar>
          <w:left w:w="70" w:type="dxa"/>
          <w:right w:w="70" w:type="dxa"/>
        </w:tblCellMar>
        <w:tblLook w:val="04A0" w:firstRow="1" w:lastRow="0" w:firstColumn="1" w:lastColumn="0" w:noHBand="0" w:noVBand="1"/>
      </w:tblPr>
      <w:tblGrid>
        <w:gridCol w:w="1078"/>
        <w:gridCol w:w="2922"/>
        <w:gridCol w:w="500"/>
        <w:gridCol w:w="1586"/>
        <w:gridCol w:w="1559"/>
        <w:gridCol w:w="1134"/>
      </w:tblGrid>
      <w:tr w:rsidR="00C75039" w:rsidRPr="00A91674" w14:paraId="399B244A" w14:textId="77777777" w:rsidTr="00751010">
        <w:trPr>
          <w:divId w:val="1404598760"/>
          <w:trHeight w:val="324"/>
        </w:trPr>
        <w:tc>
          <w:tcPr>
            <w:tcW w:w="107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99586A" w14:textId="31FA6C50"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92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BE1BA0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AB022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7F4B72" w14:textId="77777777" w:rsidR="00C75039" w:rsidRPr="00A91674" w:rsidRDefault="00C75039" w:rsidP="00DF1134">
            <w:pPr>
              <w:ind w:right="-74"/>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7E18C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5A884A6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645245F8" w14:textId="77777777" w:rsidTr="00751010">
        <w:trPr>
          <w:divId w:val="1404598760"/>
          <w:trHeight w:val="324"/>
        </w:trPr>
        <w:tc>
          <w:tcPr>
            <w:tcW w:w="1078" w:type="dxa"/>
            <w:vMerge/>
            <w:tcBorders>
              <w:top w:val="single" w:sz="8" w:space="0" w:color="auto"/>
              <w:left w:val="single" w:sz="8" w:space="0" w:color="auto"/>
              <w:bottom w:val="single" w:sz="8" w:space="0" w:color="000000"/>
              <w:right w:val="single" w:sz="8" w:space="0" w:color="auto"/>
            </w:tcBorders>
            <w:vAlign w:val="center"/>
            <w:hideMark/>
          </w:tcPr>
          <w:p w14:paraId="0FCC00AE" w14:textId="77777777" w:rsidR="00C75039" w:rsidRPr="00A91674" w:rsidRDefault="00C75039" w:rsidP="00C75039">
            <w:pPr>
              <w:rPr>
                <w:rFonts w:ascii="Arial Narrow" w:hAnsi="Arial Narrow" w:cs="Calibri"/>
                <w:b/>
                <w:bCs/>
                <w:color w:val="FFFFFF"/>
                <w:sz w:val="18"/>
                <w:szCs w:val="18"/>
                <w:lang w:eastAsia="es-CR"/>
              </w:rPr>
            </w:pPr>
          </w:p>
        </w:tc>
        <w:tc>
          <w:tcPr>
            <w:tcW w:w="2922" w:type="dxa"/>
            <w:vMerge/>
            <w:tcBorders>
              <w:top w:val="single" w:sz="8" w:space="0" w:color="auto"/>
              <w:left w:val="single" w:sz="8" w:space="0" w:color="auto"/>
              <w:bottom w:val="single" w:sz="8" w:space="0" w:color="000000"/>
              <w:right w:val="single" w:sz="8" w:space="0" w:color="auto"/>
            </w:tcBorders>
            <w:vAlign w:val="center"/>
            <w:hideMark/>
          </w:tcPr>
          <w:p w14:paraId="2042C5DD"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3CAD8108"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673BF043"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017D2AD0" w14:textId="77777777" w:rsidR="00C75039" w:rsidRPr="00A91674" w:rsidRDefault="00C75039" w:rsidP="00C75039">
            <w:pPr>
              <w:rPr>
                <w:rFonts w:ascii="Arial Narrow" w:hAnsi="Arial Narrow" w:cs="Calibri"/>
                <w:b/>
                <w:bCs/>
                <w:color w:val="FFFFFF"/>
                <w:sz w:val="18"/>
                <w:szCs w:val="18"/>
                <w:lang w:eastAsia="es-CR"/>
              </w:rPr>
            </w:pPr>
          </w:p>
        </w:tc>
        <w:tc>
          <w:tcPr>
            <w:tcW w:w="1134" w:type="dxa"/>
            <w:tcBorders>
              <w:top w:val="nil"/>
              <w:left w:val="nil"/>
              <w:bottom w:val="single" w:sz="8" w:space="0" w:color="auto"/>
              <w:right w:val="single" w:sz="8" w:space="0" w:color="auto"/>
            </w:tcBorders>
            <w:shd w:val="clear" w:color="000000" w:fill="366092"/>
            <w:noWrap/>
            <w:vAlign w:val="center"/>
            <w:hideMark/>
          </w:tcPr>
          <w:p w14:paraId="39E01354"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4AA4DE8C" w14:textId="77777777" w:rsidTr="00751010">
        <w:trPr>
          <w:divId w:val="1404598760"/>
          <w:trHeight w:val="324"/>
        </w:trPr>
        <w:tc>
          <w:tcPr>
            <w:tcW w:w="1078" w:type="dxa"/>
            <w:tcBorders>
              <w:top w:val="nil"/>
              <w:left w:val="single" w:sz="8" w:space="0" w:color="auto"/>
              <w:bottom w:val="single" w:sz="8" w:space="0" w:color="auto"/>
              <w:right w:val="single" w:sz="8" w:space="0" w:color="auto"/>
            </w:tcBorders>
            <w:shd w:val="clear" w:color="auto" w:fill="auto"/>
            <w:noWrap/>
            <w:vAlign w:val="center"/>
            <w:hideMark/>
          </w:tcPr>
          <w:p w14:paraId="43533933"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5.1.7.</w:t>
            </w:r>
          </w:p>
        </w:tc>
        <w:tc>
          <w:tcPr>
            <w:tcW w:w="2922" w:type="dxa"/>
            <w:tcBorders>
              <w:top w:val="nil"/>
              <w:left w:val="nil"/>
              <w:bottom w:val="single" w:sz="8" w:space="0" w:color="auto"/>
              <w:right w:val="single" w:sz="8" w:space="0" w:color="auto"/>
            </w:tcBorders>
            <w:shd w:val="clear" w:color="auto" w:fill="auto"/>
            <w:vAlign w:val="center"/>
            <w:hideMark/>
          </w:tcPr>
          <w:p w14:paraId="6AC627E6"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Deterioro de inversiones y cuentas a cobrar</w:t>
            </w:r>
          </w:p>
        </w:tc>
        <w:tc>
          <w:tcPr>
            <w:tcW w:w="500" w:type="dxa"/>
            <w:tcBorders>
              <w:top w:val="nil"/>
              <w:left w:val="nil"/>
              <w:bottom w:val="single" w:sz="8" w:space="0" w:color="auto"/>
              <w:right w:val="single" w:sz="8" w:space="0" w:color="auto"/>
            </w:tcBorders>
            <w:shd w:val="clear" w:color="auto" w:fill="auto"/>
            <w:noWrap/>
            <w:vAlign w:val="center"/>
            <w:hideMark/>
          </w:tcPr>
          <w:p w14:paraId="4EF5A29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65</w:t>
            </w:r>
          </w:p>
        </w:tc>
        <w:tc>
          <w:tcPr>
            <w:tcW w:w="1586" w:type="dxa"/>
            <w:tcBorders>
              <w:top w:val="nil"/>
              <w:left w:val="nil"/>
              <w:bottom w:val="single" w:sz="8" w:space="0" w:color="auto"/>
              <w:right w:val="single" w:sz="8" w:space="0" w:color="auto"/>
            </w:tcBorders>
            <w:shd w:val="clear" w:color="auto" w:fill="auto"/>
            <w:noWrap/>
            <w:vAlign w:val="center"/>
            <w:hideMark/>
          </w:tcPr>
          <w:p w14:paraId="406BFE7B"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0A0E9D49"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6DB4C2DF"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63EE4B27" w14:textId="77777777" w:rsidR="00DF1134" w:rsidRPr="00A91674" w:rsidRDefault="00AD32EB" w:rsidP="00DF1134">
      <w:pPr>
        <w:jc w:val="both"/>
        <w:rPr>
          <w:rFonts w:ascii="Arial Narrow" w:hAnsi="Arial Narrow"/>
          <w:b/>
          <w:bCs/>
          <w:lang w:val="es-ES"/>
        </w:rPr>
      </w:pPr>
      <w:r w:rsidRPr="00A91674">
        <w:rPr>
          <w:rFonts w:ascii="Arial Narrow" w:hAnsi="Arial Narrow"/>
          <w:b/>
          <w:bCs/>
          <w:lang w:val="es-ES"/>
        </w:rPr>
        <w:fldChar w:fldCharType="end"/>
      </w:r>
    </w:p>
    <w:p w14:paraId="5BFF84EF" w14:textId="7C08428E" w:rsidR="00C75039" w:rsidRPr="00A91674" w:rsidRDefault="00692DC8" w:rsidP="00DF1134">
      <w:pPr>
        <w:jc w:val="both"/>
        <w:rPr>
          <w:rFonts w:ascii="Arial Narrow" w:hAnsi="Arial Narrow"/>
          <w:b/>
          <w:bCs/>
          <w:lang w:val="es-ES"/>
        </w:rPr>
      </w:pPr>
      <w:r w:rsidRPr="00A91674">
        <w:rPr>
          <w:rFonts w:ascii="Arial Narrow" w:hAnsi="Arial Narrow"/>
          <w:b/>
          <w:bCs/>
          <w:lang w:val="es-ES"/>
        </w:rPr>
        <w:lastRenderedPageBreak/>
        <w:t>Revelación</w:t>
      </w:r>
      <w:r w:rsidRPr="00A91674">
        <w:rPr>
          <w:rFonts w:ascii="Arial Narrow" w:hAnsi="Arial Narrow"/>
          <w:lang w:val="es-ES"/>
        </w:rPr>
        <w:t xml:space="preserve">: </w:t>
      </w:r>
      <w:r w:rsidR="00AD32EB" w:rsidRPr="00A91674">
        <w:rPr>
          <w:rFonts w:ascii="Arial Narrow" w:hAnsi="Arial Narrow" w:cs="Calibri"/>
          <w:color w:val="000000"/>
          <w:lang w:eastAsia="es-CR"/>
        </w:rPr>
        <w:fldChar w:fldCharType="begin"/>
      </w:r>
      <w:r w:rsidR="00AD32EB"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NOTAS_POR_CUENTA!F377C8 </w:instrText>
      </w:r>
      <w:r w:rsidR="00AD32EB" w:rsidRPr="00A91674">
        <w:rPr>
          <w:rFonts w:ascii="Arial Narrow" w:hAnsi="Arial Narrow" w:cs="Calibri"/>
          <w:color w:val="000000"/>
          <w:lang w:eastAsia="es-CR"/>
        </w:rPr>
        <w:instrText xml:space="preserve">\a \f 5 \h  \* MERGEFORMAT </w:instrText>
      </w:r>
      <w:r w:rsidR="00AD32EB" w:rsidRPr="00A91674">
        <w:rPr>
          <w:rFonts w:ascii="Arial Narrow" w:hAnsi="Arial Narrow" w:cs="Calibri"/>
          <w:color w:val="000000"/>
          <w:lang w:eastAsia="es-CR"/>
        </w:rPr>
        <w:fldChar w:fldCharType="separate"/>
      </w:r>
    </w:p>
    <w:p w14:paraId="12900AD0" w14:textId="77777777" w:rsidR="00DF1134" w:rsidRPr="00A91674" w:rsidRDefault="00DF1134" w:rsidP="00DF1134">
      <w:pPr>
        <w:jc w:val="both"/>
        <w:rPr>
          <w:rFonts w:ascii="Arial Narrow" w:hAnsi="Arial Narrow" w:cs="Calibri"/>
          <w:color w:val="000000"/>
          <w:lang w:val="es-CR" w:eastAsia="es-CR"/>
        </w:rPr>
      </w:pPr>
    </w:p>
    <w:p w14:paraId="33E5E1E1" w14:textId="47C603E4" w:rsidR="00C75039" w:rsidRPr="00A91674" w:rsidRDefault="00C75039" w:rsidP="00DF1134">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Deterioro de inversiones y cuentas a cobrar, representa el 0,00% del total del Gastos, que comparado al periodo anterior genera una variación absoluta de 0 000,00 que corresponde a un Aumento del 0,00% de recursos disponibles.</w:t>
      </w:r>
    </w:p>
    <w:p w14:paraId="5D1973BC" w14:textId="77777777" w:rsidR="00DF1134" w:rsidRPr="004C3A7B" w:rsidRDefault="00AD32EB" w:rsidP="00DF1134">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42E945BB" w14:textId="3AFB7DE4" w:rsidR="00692DC8" w:rsidRPr="00A91674" w:rsidRDefault="00692DC8" w:rsidP="00DF1134">
      <w:pPr>
        <w:jc w:val="both"/>
        <w:rPr>
          <w:rFonts w:ascii="Arial Narrow" w:eastAsiaTheme="minorEastAsia" w:hAnsi="Arial Narrow" w:cs="Arial Narrow"/>
          <w:color w:val="000000"/>
          <w:lang w:val="es-CR" w:eastAsia="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7322D57F" w14:textId="71835119" w:rsidR="00692DC8" w:rsidRPr="00A91674" w:rsidRDefault="00692DC8" w:rsidP="00B21D69">
      <w:pPr>
        <w:rPr>
          <w:rFonts w:ascii="Arial Narrow" w:hAnsi="Arial Narrow"/>
          <w:lang w:val="es-CR"/>
        </w:rPr>
      </w:pPr>
    </w:p>
    <w:p w14:paraId="55CB277D" w14:textId="4FC34D9B" w:rsidR="00567780" w:rsidRDefault="00567780" w:rsidP="00B21D69">
      <w:pPr>
        <w:rPr>
          <w:rFonts w:ascii="Arial Narrow" w:hAnsi="Arial Narrow"/>
          <w:lang w:val="es-CR"/>
        </w:rPr>
      </w:pPr>
    </w:p>
    <w:p w14:paraId="17EB9E10" w14:textId="77777777" w:rsidR="00567780" w:rsidRPr="00A91674" w:rsidRDefault="00567780" w:rsidP="00B21D69">
      <w:pPr>
        <w:rPr>
          <w:rFonts w:ascii="Arial Narrow" w:hAnsi="Arial Narrow"/>
          <w:lang w:val="es-CR"/>
        </w:rPr>
      </w:pPr>
    </w:p>
    <w:p w14:paraId="1A656FA3" w14:textId="77777777" w:rsidR="00692DC8" w:rsidRPr="00A91674" w:rsidRDefault="00692DC8" w:rsidP="00B21D69">
      <w:pPr>
        <w:pStyle w:val="Ttulo4"/>
        <w:spacing w:after="240"/>
        <w:rPr>
          <w:rFonts w:ascii="Arial Narrow" w:eastAsia="Times New Roman" w:hAnsi="Arial Narrow"/>
          <w:lang w:val="es-CR"/>
        </w:rPr>
      </w:pPr>
      <w:bookmarkStart w:id="793" w:name="_Toc14344950"/>
      <w:bookmarkStart w:id="794" w:name="_Toc33601328"/>
      <w:bookmarkStart w:id="795" w:name="_Toc82769047"/>
      <w:bookmarkStart w:id="796" w:name="_Toc128061162"/>
      <w:r w:rsidRPr="00A91674">
        <w:rPr>
          <w:rFonts w:ascii="Arial Narrow" w:eastAsia="Times New Roman" w:hAnsi="Arial Narrow"/>
          <w:lang w:val="es-CR"/>
        </w:rPr>
        <w:t>NOTA N° 6</w:t>
      </w:r>
      <w:bookmarkEnd w:id="793"/>
      <w:bookmarkEnd w:id="794"/>
      <w:bookmarkEnd w:id="795"/>
      <w:r w:rsidRPr="00A91674">
        <w:rPr>
          <w:rFonts w:ascii="Arial Narrow" w:eastAsia="Times New Roman" w:hAnsi="Arial Narrow"/>
          <w:lang w:val="es-CR"/>
        </w:rPr>
        <w:t>6</w:t>
      </w:r>
      <w:bookmarkEnd w:id="796"/>
    </w:p>
    <w:p w14:paraId="254B41AB" w14:textId="77777777" w:rsidR="00DF1134" w:rsidRPr="00A91674" w:rsidRDefault="00692DC8" w:rsidP="00B21D69">
      <w:pPr>
        <w:rPr>
          <w:rFonts w:ascii="Arial Narrow" w:hAnsi="Arial Narrow"/>
          <w:lang w:val="es-CR"/>
        </w:rPr>
      </w:pPr>
      <w:bookmarkStart w:id="797" w:name="_Toc14344951"/>
      <w:bookmarkStart w:id="798" w:name="_Toc33601329"/>
      <w:bookmarkStart w:id="799" w:name="_Toc82769048"/>
      <w:r w:rsidRPr="00A91674">
        <w:rPr>
          <w:rFonts w:ascii="Arial Narrow" w:hAnsi="Arial Narrow"/>
          <w:lang w:val="es-CR"/>
        </w:rPr>
        <w:t>Cargos por provisiones y reservas técnicas</w:t>
      </w:r>
      <w:bookmarkEnd w:id="797"/>
      <w:bookmarkEnd w:id="798"/>
      <w:bookmarkEnd w:id="799"/>
    </w:p>
    <w:p w14:paraId="124B39D7" w14:textId="15CE4574" w:rsidR="00C75039" w:rsidRPr="00A91674" w:rsidRDefault="00AD32EB" w:rsidP="00B21D69">
      <w:pPr>
        <w:rPr>
          <w:rFonts w:ascii="Arial Narrow" w:hAnsi="Arial Narrow"/>
          <w:sz w:val="22"/>
          <w:lang w:val="es-CR"/>
        </w:rPr>
      </w:pPr>
      <w:r w:rsidRPr="00A91674">
        <w:rPr>
          <w:rFonts w:ascii="Arial Narrow" w:eastAsiaTheme="majorEastAsia" w:hAnsi="Arial Narrow" w:cstheme="majorBidi"/>
          <w:b/>
          <w:iCs/>
          <w:szCs w:val="22"/>
        </w:rPr>
        <w:fldChar w:fldCharType="begin"/>
      </w:r>
      <w:r w:rsidRPr="00A91674">
        <w:rPr>
          <w:rFonts w:ascii="Arial Narrow" w:hAnsi="Arial Narrow"/>
          <w:lang w:val="es-CR"/>
        </w:rPr>
        <w:instrText xml:space="preserve"> LINK </w:instrText>
      </w:r>
      <w:r w:rsidR="00C75039" w:rsidRPr="00A91674">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NOTAS_POR_CUENTA!F379C1:F381C6 </w:instrText>
      </w:r>
      <w:r w:rsidRPr="00A91674">
        <w:rPr>
          <w:rFonts w:ascii="Arial Narrow" w:hAnsi="Arial Narrow"/>
          <w:lang w:val="es-CR"/>
        </w:rPr>
        <w:instrText xml:space="preserve">\a \f 4 \h </w:instrText>
      </w:r>
      <w:r w:rsidR="00C20673" w:rsidRPr="00A91674">
        <w:rPr>
          <w:rFonts w:ascii="Arial Narrow" w:hAnsi="Arial Narrow"/>
          <w:lang w:val="es-CR"/>
        </w:rPr>
        <w:instrText xml:space="preserve"> \* MERGEFORMAT </w:instrText>
      </w:r>
      <w:r w:rsidRPr="00A91674">
        <w:rPr>
          <w:rFonts w:ascii="Arial Narrow" w:hAnsi="Arial Narrow"/>
          <w:szCs w:val="22"/>
        </w:rPr>
        <w:fldChar w:fldCharType="separate"/>
      </w:r>
    </w:p>
    <w:p w14:paraId="310E6B84" w14:textId="5DD2DEEC" w:rsidR="00E157A7" w:rsidRDefault="00AD32EB" w:rsidP="00B21D69">
      <w:pPr>
        <w:rPr>
          <w:rFonts w:asciiTheme="minorHAnsi" w:eastAsiaTheme="minorHAnsi" w:hAnsiTheme="minorHAnsi" w:cstheme="minorBidi"/>
          <w:sz w:val="22"/>
          <w:szCs w:val="22"/>
          <w:lang w:val="es-CR"/>
        </w:rPr>
      </w:pPr>
      <w:r w:rsidRPr="00A91674">
        <w:rPr>
          <w:rFonts w:ascii="Arial Narrow" w:hAnsi="Arial Narrow"/>
        </w:rPr>
        <w:fldChar w:fldCharType="end"/>
      </w:r>
      <w:r w:rsidR="00CD5756">
        <w:rPr>
          <w:rFonts w:ascii="Arial Narrow" w:hAnsi="Arial Narrow"/>
        </w:rPr>
        <w:fldChar w:fldCharType="begin"/>
      </w:r>
      <w:r w:rsidR="00CD5756" w:rsidRPr="0089378E">
        <w:rPr>
          <w:rFonts w:ascii="Arial Narrow" w:hAnsi="Arial Narrow"/>
          <w:lang w:val="es-CR"/>
        </w:rPr>
        <w:instrText xml:space="preserve"> LINK </w:instrText>
      </w:r>
      <w:r w:rsidR="005E1A40">
        <w:rPr>
          <w:rFonts w:ascii="Arial Narrow" w:hAnsi="Arial Narrow"/>
          <w:lang w:val="es-CR"/>
        </w:rPr>
        <w:instrText xml:space="preserve">Excel.SheetMacroEnabled.12 "C:\\Users\\arges\\OneDrive\\Desktop\\Municipalidades\\Buenos Aires\\Cierre Abril 2024\\15603_P1_2023_ Notas_Contables_Instituciones_Vinculadas.xlsm" "Notas ER!R156C1:R158C6" </w:instrText>
      </w:r>
      <w:r w:rsidR="00CD5756" w:rsidRPr="0089378E">
        <w:rPr>
          <w:rFonts w:ascii="Arial Narrow" w:hAnsi="Arial Narrow"/>
          <w:lang w:val="es-CR"/>
        </w:rPr>
        <w:instrText xml:space="preserve">\a \f 4 \h </w:instrText>
      </w:r>
      <w:r w:rsidR="00751010">
        <w:rPr>
          <w:rFonts w:ascii="Arial Narrow" w:hAnsi="Arial Narrow"/>
          <w:lang w:val="es-CR"/>
        </w:rPr>
        <w:instrText xml:space="preserve"> \* MERGEFORMAT </w:instrText>
      </w:r>
      <w:r w:rsidR="00CD5756">
        <w:rPr>
          <w:rFonts w:ascii="Arial Narrow" w:hAnsi="Arial Narrow"/>
        </w:rPr>
        <w:fldChar w:fldCharType="separate"/>
      </w:r>
    </w:p>
    <w:tbl>
      <w:tblPr>
        <w:tblW w:w="8867" w:type="dxa"/>
        <w:tblLook w:val="04A0" w:firstRow="1" w:lastRow="0" w:firstColumn="1" w:lastColumn="0" w:noHBand="0" w:noVBand="1"/>
      </w:tblPr>
      <w:tblGrid>
        <w:gridCol w:w="780"/>
        <w:gridCol w:w="3380"/>
        <w:gridCol w:w="600"/>
        <w:gridCol w:w="1467"/>
        <w:gridCol w:w="1380"/>
        <w:gridCol w:w="1260"/>
      </w:tblGrid>
      <w:tr w:rsidR="00E157A7" w:rsidRPr="00E157A7" w14:paraId="29E20050" w14:textId="77777777" w:rsidTr="00751010">
        <w:trPr>
          <w:divId w:val="48956003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D717E9" w14:textId="691D5380" w:rsidR="00E157A7" w:rsidRPr="00E157A7" w:rsidRDefault="00E157A7" w:rsidP="00751010">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Cuenta</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1BCFF0A" w14:textId="25193735" w:rsidR="00E157A7" w:rsidRPr="00E157A7" w:rsidRDefault="00E157A7" w:rsidP="00751010">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Descripción</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9101B8" w14:textId="5367C0B2" w:rsidR="00E157A7" w:rsidRPr="00E157A7" w:rsidRDefault="00E157A7" w:rsidP="00751010">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Nota</w:t>
            </w:r>
          </w:p>
        </w:tc>
        <w:tc>
          <w:tcPr>
            <w:tcW w:w="14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FBB694" w14:textId="2FA90597" w:rsidR="00E157A7" w:rsidRPr="00E157A7" w:rsidRDefault="00E157A7" w:rsidP="00751010">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Periodo Actual</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98113A" w14:textId="2A841DBA" w:rsidR="00E157A7" w:rsidRPr="00E157A7" w:rsidRDefault="00E157A7" w:rsidP="00751010">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Periodo Anterior</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AD9A029" w14:textId="297527F7" w:rsidR="00E157A7" w:rsidRPr="00E157A7" w:rsidRDefault="00E157A7" w:rsidP="00751010">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Diferencia</w:t>
            </w:r>
          </w:p>
        </w:tc>
      </w:tr>
      <w:tr w:rsidR="00E157A7" w:rsidRPr="00E157A7" w14:paraId="001C7820" w14:textId="77777777" w:rsidTr="00751010">
        <w:trPr>
          <w:divId w:val="48956003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E32D879" w14:textId="77777777" w:rsidR="00E157A7" w:rsidRPr="00E157A7" w:rsidRDefault="00E157A7" w:rsidP="00E157A7">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FA78ADF"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98782F3" w14:textId="77777777" w:rsidR="00E157A7" w:rsidRPr="00E157A7" w:rsidRDefault="00E157A7" w:rsidP="00E157A7">
            <w:pPr>
              <w:rPr>
                <w:rFonts w:ascii="Arial Narrow" w:hAnsi="Arial Narrow" w:cs="Calibri"/>
                <w:b/>
                <w:bCs/>
                <w:color w:val="FFFFFF"/>
                <w:sz w:val="18"/>
                <w:szCs w:val="18"/>
              </w:rPr>
            </w:pPr>
          </w:p>
        </w:tc>
        <w:tc>
          <w:tcPr>
            <w:tcW w:w="1467" w:type="dxa"/>
            <w:vMerge/>
            <w:tcBorders>
              <w:top w:val="single" w:sz="8" w:space="0" w:color="auto"/>
              <w:left w:val="single" w:sz="8" w:space="0" w:color="auto"/>
              <w:bottom w:val="single" w:sz="8" w:space="0" w:color="000000"/>
              <w:right w:val="single" w:sz="8" w:space="0" w:color="auto"/>
            </w:tcBorders>
            <w:vAlign w:val="center"/>
            <w:hideMark/>
          </w:tcPr>
          <w:p w14:paraId="1EB77A5F" w14:textId="77777777" w:rsidR="00E157A7" w:rsidRPr="00E157A7" w:rsidRDefault="00E157A7" w:rsidP="00E157A7">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7FDE5D08" w14:textId="77777777" w:rsidR="00E157A7" w:rsidRPr="00E157A7" w:rsidRDefault="00E157A7" w:rsidP="00E157A7">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0A409E6" w14:textId="77777777" w:rsidR="00E157A7" w:rsidRPr="00E157A7" w:rsidRDefault="00E157A7" w:rsidP="00751010">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w:t>
            </w:r>
          </w:p>
        </w:tc>
      </w:tr>
      <w:tr w:rsidR="00E157A7" w:rsidRPr="00E157A7" w14:paraId="1216509C" w14:textId="77777777" w:rsidTr="00751010">
        <w:trPr>
          <w:divId w:val="489560032"/>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F39269C"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5.1.8.</w:t>
            </w:r>
          </w:p>
        </w:tc>
        <w:tc>
          <w:tcPr>
            <w:tcW w:w="3380" w:type="dxa"/>
            <w:tcBorders>
              <w:top w:val="nil"/>
              <w:left w:val="nil"/>
              <w:bottom w:val="single" w:sz="8" w:space="0" w:color="auto"/>
              <w:right w:val="single" w:sz="8" w:space="0" w:color="auto"/>
            </w:tcBorders>
            <w:shd w:val="clear" w:color="auto" w:fill="auto"/>
            <w:vAlign w:val="center"/>
            <w:hideMark/>
          </w:tcPr>
          <w:p w14:paraId="2E8B1759" w14:textId="77777777" w:rsidR="00E157A7" w:rsidRPr="00E157A7" w:rsidRDefault="00E157A7" w:rsidP="00E157A7">
            <w:pPr>
              <w:jc w:val="both"/>
              <w:rPr>
                <w:rFonts w:ascii="Arial Narrow" w:hAnsi="Arial Narrow" w:cs="Calibri"/>
                <w:b/>
                <w:bCs/>
                <w:color w:val="000000"/>
                <w:sz w:val="18"/>
                <w:szCs w:val="18"/>
                <w:lang w:val="es-CR"/>
              </w:rPr>
            </w:pPr>
            <w:r w:rsidRPr="00E157A7">
              <w:rPr>
                <w:rFonts w:ascii="Arial Narrow" w:hAnsi="Arial Narrow" w:cs="Calibri"/>
                <w:b/>
                <w:bCs/>
                <w:color w:val="000000"/>
                <w:sz w:val="18"/>
                <w:szCs w:val="18"/>
                <w:lang w:val="es-CR"/>
              </w:rPr>
              <w:t>Cargos por provisiones y reservas técnicas</w:t>
            </w:r>
          </w:p>
        </w:tc>
        <w:tc>
          <w:tcPr>
            <w:tcW w:w="600" w:type="dxa"/>
            <w:tcBorders>
              <w:top w:val="nil"/>
              <w:left w:val="nil"/>
              <w:bottom w:val="single" w:sz="8" w:space="0" w:color="auto"/>
              <w:right w:val="single" w:sz="8" w:space="0" w:color="auto"/>
            </w:tcBorders>
            <w:shd w:val="clear" w:color="auto" w:fill="auto"/>
            <w:noWrap/>
            <w:vAlign w:val="center"/>
            <w:hideMark/>
          </w:tcPr>
          <w:p w14:paraId="290B900B" w14:textId="77777777" w:rsidR="00E157A7" w:rsidRPr="00E157A7" w:rsidRDefault="00E157A7" w:rsidP="00751010">
            <w:pPr>
              <w:jc w:val="center"/>
              <w:rPr>
                <w:rFonts w:ascii="Arial Narrow" w:hAnsi="Arial Narrow" w:cs="Calibri"/>
                <w:b/>
                <w:bCs/>
                <w:color w:val="000000"/>
                <w:sz w:val="18"/>
                <w:szCs w:val="18"/>
              </w:rPr>
            </w:pPr>
            <w:r w:rsidRPr="00E157A7">
              <w:rPr>
                <w:rFonts w:ascii="Arial Narrow" w:hAnsi="Arial Narrow" w:cs="Calibri"/>
                <w:b/>
                <w:bCs/>
                <w:color w:val="000000"/>
                <w:sz w:val="18"/>
                <w:szCs w:val="18"/>
              </w:rPr>
              <w:t>66</w:t>
            </w:r>
          </w:p>
        </w:tc>
        <w:tc>
          <w:tcPr>
            <w:tcW w:w="1467" w:type="dxa"/>
            <w:tcBorders>
              <w:top w:val="nil"/>
              <w:left w:val="nil"/>
              <w:bottom w:val="single" w:sz="8" w:space="0" w:color="auto"/>
              <w:right w:val="single" w:sz="8" w:space="0" w:color="auto"/>
            </w:tcBorders>
            <w:shd w:val="clear" w:color="auto" w:fill="auto"/>
            <w:noWrap/>
            <w:vAlign w:val="center"/>
            <w:hideMark/>
          </w:tcPr>
          <w:p w14:paraId="3BA1C040" w14:textId="0BDF939A"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47593150" w14:textId="256AEE12"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181,50 </w:t>
            </w:r>
          </w:p>
        </w:tc>
        <w:tc>
          <w:tcPr>
            <w:tcW w:w="1260" w:type="dxa"/>
            <w:tcBorders>
              <w:top w:val="nil"/>
              <w:left w:val="nil"/>
              <w:bottom w:val="single" w:sz="8" w:space="0" w:color="auto"/>
              <w:right w:val="single" w:sz="8" w:space="0" w:color="auto"/>
            </w:tcBorders>
            <w:shd w:val="clear" w:color="auto" w:fill="auto"/>
            <w:noWrap/>
            <w:vAlign w:val="center"/>
            <w:hideMark/>
          </w:tcPr>
          <w:p w14:paraId="43C5B0A4"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-100,00%</w:t>
            </w:r>
          </w:p>
        </w:tc>
      </w:tr>
    </w:tbl>
    <w:p w14:paraId="1AC81BE7" w14:textId="0C1A0B05" w:rsidR="00DF1134" w:rsidRPr="00A91674" w:rsidRDefault="00CD5756" w:rsidP="00B21D69">
      <w:pPr>
        <w:rPr>
          <w:rFonts w:ascii="Arial Narrow" w:hAnsi="Arial Narrow"/>
        </w:rPr>
      </w:pPr>
      <w:r>
        <w:rPr>
          <w:rFonts w:ascii="Arial Narrow" w:hAnsi="Arial Narrow"/>
        </w:rPr>
        <w:fldChar w:fldCharType="end"/>
      </w:r>
    </w:p>
    <w:p w14:paraId="0085D776" w14:textId="29A785E3" w:rsidR="00DF1134" w:rsidRPr="00A91674" w:rsidRDefault="00692DC8" w:rsidP="00B21D69">
      <w:pPr>
        <w:rPr>
          <w:rFonts w:ascii="Arial Narrow" w:hAnsi="Arial Narrow"/>
        </w:rPr>
      </w:pPr>
      <w:r w:rsidRPr="00A91674">
        <w:rPr>
          <w:rFonts w:ascii="Arial Narrow" w:hAnsi="Arial Narrow"/>
        </w:rPr>
        <w:t>Detalle cuenta:</w:t>
      </w:r>
    </w:p>
    <w:p w14:paraId="2716E1F8" w14:textId="5322FE62" w:rsidR="00C75039" w:rsidRPr="00A91674" w:rsidRDefault="00AD32EB" w:rsidP="00B21D69">
      <w:pPr>
        <w:rPr>
          <w:rFonts w:ascii="Arial Narrow" w:hAnsi="Arial Narrow"/>
          <w:sz w:val="22"/>
        </w:rPr>
      </w:pPr>
      <w:r w:rsidRPr="00A91674">
        <w:rPr>
          <w:rFonts w:ascii="Arial Narrow" w:hAnsi="Arial Narrow"/>
        </w:rPr>
        <w:fldChar w:fldCharType="begin"/>
      </w:r>
      <w:r w:rsidRPr="00A91674">
        <w:rPr>
          <w:rFonts w:ascii="Arial Narrow" w:hAnsi="Arial Narrow"/>
        </w:rPr>
        <w:instrText xml:space="preserve"> LINK </w:instrText>
      </w:r>
      <w:r w:rsidR="00C75039" w:rsidRPr="00A91674">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NOTAS_POR_CUENTA!F383C1:F385C6 </w:instrText>
      </w:r>
      <w:r w:rsidRPr="00A91674">
        <w:rPr>
          <w:rFonts w:ascii="Arial Narrow" w:hAnsi="Arial Narrow"/>
        </w:rPr>
        <w:instrText xml:space="preserve">\a \f 4 \h </w:instrText>
      </w:r>
      <w:r w:rsidR="00C20673" w:rsidRPr="00A91674">
        <w:rPr>
          <w:rFonts w:ascii="Arial Narrow" w:hAnsi="Arial Narrow"/>
        </w:rPr>
        <w:instrText xml:space="preserve"> \* MERGEFORMAT </w:instrText>
      </w:r>
      <w:r w:rsidRPr="00A91674">
        <w:rPr>
          <w:rFonts w:ascii="Arial Narrow" w:hAnsi="Arial Narrow"/>
        </w:rPr>
        <w:fldChar w:fldCharType="separate"/>
      </w:r>
    </w:p>
    <w:tbl>
      <w:tblPr>
        <w:tblW w:w="8873" w:type="dxa"/>
        <w:tblCellMar>
          <w:left w:w="70" w:type="dxa"/>
          <w:right w:w="70" w:type="dxa"/>
        </w:tblCellMar>
        <w:tblLook w:val="04A0" w:firstRow="1" w:lastRow="0" w:firstColumn="1" w:lastColumn="0" w:noHBand="0" w:noVBand="1"/>
      </w:tblPr>
      <w:tblGrid>
        <w:gridCol w:w="1166"/>
        <w:gridCol w:w="2834"/>
        <w:gridCol w:w="810"/>
        <w:gridCol w:w="1444"/>
        <w:gridCol w:w="1559"/>
        <w:gridCol w:w="1060"/>
      </w:tblGrid>
      <w:tr w:rsidR="00C75039" w:rsidRPr="00A91674" w14:paraId="4D80D8CD" w14:textId="77777777" w:rsidTr="00751010">
        <w:trPr>
          <w:divId w:val="477842050"/>
          <w:trHeight w:val="324"/>
        </w:trPr>
        <w:tc>
          <w:tcPr>
            <w:tcW w:w="116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79C17B" w14:textId="029EAB36" w:rsidR="00C75039" w:rsidRPr="00A91674" w:rsidRDefault="00C75039" w:rsidP="00751010">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Cuenta</w:t>
            </w:r>
          </w:p>
        </w:tc>
        <w:tc>
          <w:tcPr>
            <w:tcW w:w="283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3008956" w14:textId="77777777" w:rsidR="00C75039" w:rsidRPr="00A91674" w:rsidRDefault="00C75039" w:rsidP="00751010">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81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A1999B" w14:textId="77777777" w:rsidR="00C75039" w:rsidRPr="00A91674" w:rsidRDefault="00C75039" w:rsidP="00751010">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44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08EC8C5" w14:textId="5122FA6A" w:rsidR="00C75039" w:rsidRPr="00A91674" w:rsidRDefault="00C75039" w:rsidP="00751010">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Periodo Actual</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B8F1F9" w14:textId="4940928D" w:rsidR="00C75039" w:rsidRPr="00A91674" w:rsidRDefault="00C75039" w:rsidP="00751010">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Periodo Anterior</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0227D772" w14:textId="4D430104" w:rsidR="00C75039" w:rsidRPr="00A91674" w:rsidRDefault="00C75039" w:rsidP="00751010">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Diferencia</w:t>
            </w:r>
          </w:p>
        </w:tc>
      </w:tr>
      <w:tr w:rsidR="00C75039" w:rsidRPr="00A91674" w14:paraId="5F6B5EA3" w14:textId="77777777" w:rsidTr="00751010">
        <w:trPr>
          <w:divId w:val="477842050"/>
          <w:trHeight w:val="324"/>
        </w:trPr>
        <w:tc>
          <w:tcPr>
            <w:tcW w:w="1166" w:type="dxa"/>
            <w:vMerge/>
            <w:tcBorders>
              <w:top w:val="single" w:sz="8" w:space="0" w:color="auto"/>
              <w:left w:val="single" w:sz="8" w:space="0" w:color="auto"/>
              <w:bottom w:val="single" w:sz="8" w:space="0" w:color="000000"/>
              <w:right w:val="single" w:sz="8" w:space="0" w:color="auto"/>
            </w:tcBorders>
            <w:vAlign w:val="center"/>
            <w:hideMark/>
          </w:tcPr>
          <w:p w14:paraId="630A06A4" w14:textId="77777777" w:rsidR="00C75039" w:rsidRPr="00A91674" w:rsidRDefault="00C75039" w:rsidP="00C75039">
            <w:pPr>
              <w:rPr>
                <w:rFonts w:ascii="Arial Narrow" w:hAnsi="Arial Narrow" w:cs="Calibri"/>
                <w:b/>
                <w:bCs/>
                <w:color w:val="FFFFFF"/>
                <w:sz w:val="18"/>
                <w:szCs w:val="18"/>
                <w:lang w:eastAsia="es-CR"/>
              </w:rPr>
            </w:pPr>
          </w:p>
        </w:tc>
        <w:tc>
          <w:tcPr>
            <w:tcW w:w="2834" w:type="dxa"/>
            <w:vMerge/>
            <w:tcBorders>
              <w:top w:val="single" w:sz="8" w:space="0" w:color="auto"/>
              <w:left w:val="single" w:sz="8" w:space="0" w:color="auto"/>
              <w:bottom w:val="single" w:sz="8" w:space="0" w:color="000000"/>
              <w:right w:val="single" w:sz="8" w:space="0" w:color="auto"/>
            </w:tcBorders>
            <w:vAlign w:val="center"/>
            <w:hideMark/>
          </w:tcPr>
          <w:p w14:paraId="12ADAE14" w14:textId="77777777" w:rsidR="00C75039" w:rsidRPr="00A91674" w:rsidRDefault="00C75039" w:rsidP="00C75039">
            <w:pPr>
              <w:rPr>
                <w:rFonts w:ascii="Arial Narrow" w:hAnsi="Arial Narrow" w:cs="Calibri"/>
                <w:b/>
                <w:bCs/>
                <w:color w:val="FFFFFF"/>
                <w:sz w:val="18"/>
                <w:szCs w:val="18"/>
                <w:lang w:eastAsia="es-CR"/>
              </w:rPr>
            </w:pPr>
          </w:p>
        </w:tc>
        <w:tc>
          <w:tcPr>
            <w:tcW w:w="810" w:type="dxa"/>
            <w:vMerge/>
            <w:tcBorders>
              <w:top w:val="single" w:sz="8" w:space="0" w:color="auto"/>
              <w:left w:val="single" w:sz="8" w:space="0" w:color="auto"/>
              <w:bottom w:val="single" w:sz="8" w:space="0" w:color="000000"/>
              <w:right w:val="single" w:sz="8" w:space="0" w:color="auto"/>
            </w:tcBorders>
            <w:vAlign w:val="center"/>
            <w:hideMark/>
          </w:tcPr>
          <w:p w14:paraId="2BFBE958" w14:textId="77777777" w:rsidR="00C75039" w:rsidRPr="00A91674" w:rsidRDefault="00C75039" w:rsidP="00C75039">
            <w:pPr>
              <w:rPr>
                <w:rFonts w:ascii="Arial Narrow" w:hAnsi="Arial Narrow" w:cs="Calibri"/>
                <w:b/>
                <w:bCs/>
                <w:color w:val="FFFFFF"/>
                <w:sz w:val="18"/>
                <w:szCs w:val="18"/>
                <w:lang w:eastAsia="es-CR"/>
              </w:rPr>
            </w:pPr>
          </w:p>
        </w:tc>
        <w:tc>
          <w:tcPr>
            <w:tcW w:w="1444" w:type="dxa"/>
            <w:vMerge/>
            <w:tcBorders>
              <w:top w:val="single" w:sz="8" w:space="0" w:color="auto"/>
              <w:left w:val="single" w:sz="8" w:space="0" w:color="auto"/>
              <w:bottom w:val="single" w:sz="8" w:space="0" w:color="000000"/>
              <w:right w:val="single" w:sz="8" w:space="0" w:color="auto"/>
            </w:tcBorders>
            <w:vAlign w:val="center"/>
            <w:hideMark/>
          </w:tcPr>
          <w:p w14:paraId="7A3391A8"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2767DF2E"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56E9B902"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59047D" w:rsidRPr="00A91674" w14:paraId="56032126" w14:textId="77777777" w:rsidTr="00751010">
        <w:trPr>
          <w:divId w:val="477842050"/>
          <w:trHeight w:val="324"/>
        </w:trPr>
        <w:tc>
          <w:tcPr>
            <w:tcW w:w="1166" w:type="dxa"/>
            <w:tcBorders>
              <w:top w:val="nil"/>
              <w:left w:val="single" w:sz="8" w:space="0" w:color="auto"/>
              <w:bottom w:val="single" w:sz="8" w:space="0" w:color="auto"/>
              <w:right w:val="single" w:sz="8" w:space="0" w:color="auto"/>
            </w:tcBorders>
            <w:shd w:val="clear" w:color="auto" w:fill="auto"/>
            <w:noWrap/>
            <w:vAlign w:val="center"/>
            <w:hideMark/>
          </w:tcPr>
          <w:p w14:paraId="351A760C" w14:textId="77777777" w:rsidR="0059047D" w:rsidRPr="00A91674" w:rsidRDefault="0059047D" w:rsidP="0059047D">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5.1.8.01.</w:t>
            </w:r>
          </w:p>
        </w:tc>
        <w:tc>
          <w:tcPr>
            <w:tcW w:w="2834" w:type="dxa"/>
            <w:tcBorders>
              <w:top w:val="nil"/>
              <w:left w:val="nil"/>
              <w:bottom w:val="single" w:sz="8" w:space="0" w:color="auto"/>
              <w:right w:val="single" w:sz="8" w:space="0" w:color="auto"/>
            </w:tcBorders>
            <w:shd w:val="clear" w:color="auto" w:fill="auto"/>
            <w:vAlign w:val="center"/>
            <w:hideMark/>
          </w:tcPr>
          <w:p w14:paraId="532F743D" w14:textId="77777777" w:rsidR="0059047D" w:rsidRPr="00A91674" w:rsidRDefault="0059047D" w:rsidP="0059047D">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Cargos por litigios y demandas</w:t>
            </w:r>
          </w:p>
        </w:tc>
        <w:tc>
          <w:tcPr>
            <w:tcW w:w="810" w:type="dxa"/>
            <w:tcBorders>
              <w:top w:val="nil"/>
              <w:left w:val="nil"/>
              <w:bottom w:val="single" w:sz="8" w:space="0" w:color="auto"/>
              <w:right w:val="single" w:sz="8" w:space="0" w:color="auto"/>
            </w:tcBorders>
            <w:shd w:val="clear" w:color="auto" w:fill="auto"/>
            <w:noWrap/>
            <w:vAlign w:val="center"/>
            <w:hideMark/>
          </w:tcPr>
          <w:p w14:paraId="5E8B25BE" w14:textId="77777777" w:rsidR="0059047D" w:rsidRPr="00A91674" w:rsidRDefault="0059047D" w:rsidP="0059047D">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66</w:t>
            </w:r>
          </w:p>
        </w:tc>
        <w:tc>
          <w:tcPr>
            <w:tcW w:w="1444" w:type="dxa"/>
            <w:tcBorders>
              <w:top w:val="nil"/>
              <w:left w:val="nil"/>
              <w:bottom w:val="single" w:sz="8" w:space="0" w:color="auto"/>
              <w:right w:val="single" w:sz="8" w:space="0" w:color="auto"/>
            </w:tcBorders>
            <w:shd w:val="clear" w:color="auto" w:fill="auto"/>
            <w:noWrap/>
            <w:vAlign w:val="center"/>
            <w:hideMark/>
          </w:tcPr>
          <w:p w14:paraId="1B33E535" w14:textId="77777777" w:rsidR="0059047D" w:rsidRPr="00A91674" w:rsidRDefault="0059047D" w:rsidP="0059047D">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30ECED69" w14:textId="051B035D" w:rsidR="0059047D" w:rsidRPr="00DD77D7" w:rsidRDefault="0059047D" w:rsidP="0059047D">
            <w:pPr>
              <w:jc w:val="center"/>
              <w:rPr>
                <w:rFonts w:ascii="Arial Narrow" w:hAnsi="Arial Narrow" w:cs="Calibri"/>
                <w:b/>
                <w:bCs/>
                <w:color w:val="000000"/>
                <w:sz w:val="16"/>
                <w:szCs w:val="16"/>
                <w:lang w:val="es-CR" w:eastAsia="es-CR"/>
              </w:rPr>
            </w:pPr>
            <w:r w:rsidRPr="00CD5756">
              <w:rPr>
                <w:rFonts w:ascii="Arial" w:hAnsi="Arial" w:cs="Arial"/>
                <w:b/>
                <w:bCs/>
                <w:color w:val="000000"/>
                <w:sz w:val="18"/>
                <w:szCs w:val="18"/>
              </w:rPr>
              <w:t>₡</w:t>
            </w:r>
            <w:r w:rsidRPr="00CD5756">
              <w:rPr>
                <w:rFonts w:ascii="Arial Narrow" w:hAnsi="Arial Narrow" w:cs="Calibri"/>
                <w:b/>
                <w:bCs/>
                <w:color w:val="000000"/>
                <w:sz w:val="18"/>
                <w:szCs w:val="18"/>
              </w:rPr>
              <w:t xml:space="preserve">181,50 </w:t>
            </w:r>
          </w:p>
        </w:tc>
        <w:tc>
          <w:tcPr>
            <w:tcW w:w="1060" w:type="dxa"/>
            <w:tcBorders>
              <w:top w:val="nil"/>
              <w:left w:val="nil"/>
              <w:bottom w:val="single" w:sz="8" w:space="0" w:color="auto"/>
              <w:right w:val="single" w:sz="8" w:space="0" w:color="auto"/>
            </w:tcBorders>
            <w:shd w:val="clear" w:color="auto" w:fill="auto"/>
            <w:noWrap/>
            <w:vAlign w:val="center"/>
            <w:hideMark/>
          </w:tcPr>
          <w:p w14:paraId="0C5C8FBE" w14:textId="601B9E81" w:rsidR="0059047D" w:rsidRPr="00A91674" w:rsidRDefault="0059047D" w:rsidP="0059047D">
            <w:pPr>
              <w:jc w:val="center"/>
              <w:rPr>
                <w:rFonts w:ascii="Arial Narrow" w:hAnsi="Arial Narrow" w:cs="Calibri"/>
                <w:b/>
                <w:bCs/>
                <w:color w:val="000000"/>
                <w:sz w:val="18"/>
                <w:szCs w:val="18"/>
                <w:lang w:eastAsia="es-CR"/>
              </w:rPr>
            </w:pPr>
            <w:r>
              <w:rPr>
                <w:rFonts w:ascii="Arial Narrow" w:hAnsi="Arial Narrow" w:cs="Calibri"/>
                <w:b/>
                <w:bCs/>
                <w:color w:val="000000"/>
                <w:sz w:val="18"/>
                <w:szCs w:val="18"/>
                <w:lang w:eastAsia="es-CR"/>
              </w:rPr>
              <w:t>-10</w:t>
            </w:r>
            <w:r w:rsidRPr="00A91674">
              <w:rPr>
                <w:rFonts w:ascii="Arial Narrow" w:hAnsi="Arial Narrow" w:cs="Calibri"/>
                <w:b/>
                <w:bCs/>
                <w:color w:val="000000"/>
                <w:sz w:val="18"/>
                <w:szCs w:val="18"/>
                <w:lang w:eastAsia="es-CR"/>
              </w:rPr>
              <w:t>0,00%</w:t>
            </w:r>
          </w:p>
        </w:tc>
      </w:tr>
    </w:tbl>
    <w:p w14:paraId="2A7965F9" w14:textId="77777777" w:rsidR="00AD32EB" w:rsidRPr="00A91674" w:rsidRDefault="00AD32EB" w:rsidP="00B21D69">
      <w:pPr>
        <w:rPr>
          <w:rFonts w:ascii="Arial Narrow" w:hAnsi="Arial Narrow"/>
        </w:rPr>
      </w:pPr>
      <w:r w:rsidRPr="00A91674">
        <w:rPr>
          <w:rFonts w:ascii="Arial Narrow" w:hAnsi="Arial Narrow"/>
        </w:rPr>
        <w:fldChar w:fldCharType="end"/>
      </w:r>
    </w:p>
    <w:p w14:paraId="69362A4C" w14:textId="5662E1B3" w:rsidR="00692DC8" w:rsidRPr="00A91674" w:rsidRDefault="00692DC8" w:rsidP="00B21D69">
      <w:pPr>
        <w:rPr>
          <w:rFonts w:ascii="Arial Narrow" w:hAnsi="Arial Narrow"/>
          <w:lang w:val="es-CR"/>
        </w:rPr>
      </w:pPr>
      <w:r w:rsidRPr="00A91674">
        <w:rPr>
          <w:rFonts w:ascii="Arial Narrow" w:hAnsi="Arial Narrow"/>
          <w:lang w:val="es-CR"/>
        </w:rPr>
        <w:t>Indicar el detalle de cómo está compuesta la cuenta:</w:t>
      </w:r>
    </w:p>
    <w:p w14:paraId="7AE7CBEB" w14:textId="17487629" w:rsidR="00692DC8" w:rsidRPr="00A91674" w:rsidRDefault="00692DC8" w:rsidP="00B21D69">
      <w:pPr>
        <w:rPr>
          <w:rFonts w:ascii="Arial Narrow" w:hAnsi="Arial Narrow"/>
          <w:lang w:val="es-CR" w:eastAsia="es-CR"/>
        </w:rPr>
      </w:pPr>
      <w:r w:rsidRPr="00A91674">
        <w:rPr>
          <w:rFonts w:ascii="Arial Narrow" w:hAnsi="Arial Narrow"/>
          <w:lang w:val="es-CR" w:eastAsia="es-CR"/>
        </w:rPr>
        <w:t>________________________________________________________________________________________________________________________________________________________________________________________________________________________________________________</w:t>
      </w:r>
    </w:p>
    <w:p w14:paraId="3816A0E9" w14:textId="77777777" w:rsidR="00DF1134" w:rsidRPr="00A91674" w:rsidRDefault="00DF1134" w:rsidP="00AD32EB">
      <w:pPr>
        <w:rPr>
          <w:rFonts w:ascii="Arial Narrow" w:hAnsi="Arial Narrow"/>
          <w:b/>
          <w:bCs/>
          <w:lang w:val="es-ES"/>
        </w:rPr>
      </w:pPr>
    </w:p>
    <w:p w14:paraId="20CA64BF" w14:textId="64AF6731" w:rsidR="00C75039" w:rsidRPr="00A91674" w:rsidRDefault="00692DC8" w:rsidP="00DF1134">
      <w:pPr>
        <w:jc w:val="both"/>
        <w:rPr>
          <w:rFonts w:ascii="Arial Narrow" w:hAnsi="Arial Narrow"/>
          <w:sz w:val="20"/>
          <w:szCs w:val="20"/>
          <w:lang w:val="es-CR" w:eastAsia="es-CR"/>
        </w:rPr>
      </w:pPr>
      <w:r w:rsidRPr="00A91674">
        <w:rPr>
          <w:rFonts w:ascii="Arial Narrow" w:hAnsi="Arial Narrow"/>
          <w:b/>
          <w:bCs/>
          <w:lang w:val="es-ES"/>
        </w:rPr>
        <w:t>Revelación</w:t>
      </w:r>
      <w:r w:rsidRPr="00A91674">
        <w:rPr>
          <w:rFonts w:ascii="Arial Narrow" w:hAnsi="Arial Narrow"/>
          <w:lang w:val="es-ES"/>
        </w:rPr>
        <w:t xml:space="preserve">: </w:t>
      </w:r>
      <w:r w:rsidR="00AD32EB" w:rsidRPr="00A91674">
        <w:rPr>
          <w:rFonts w:ascii="Arial Narrow" w:hAnsi="Arial Narrow" w:cs="Calibri"/>
          <w:color w:val="000000"/>
          <w:lang w:eastAsia="es-CR"/>
        </w:rPr>
        <w:fldChar w:fldCharType="begin"/>
      </w:r>
      <w:r w:rsidR="00AD32EB"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NOTAS_POR_CUENTA!F381C8 </w:instrText>
      </w:r>
      <w:r w:rsidR="00AD32EB" w:rsidRPr="00A91674">
        <w:rPr>
          <w:rFonts w:ascii="Arial Narrow" w:hAnsi="Arial Narrow" w:cs="Calibri"/>
          <w:color w:val="000000"/>
          <w:lang w:val="es-CR" w:eastAsia="es-CR"/>
        </w:rPr>
        <w:instrText xml:space="preserve">\a \f 5 \h  \* MERGEFORMAT </w:instrText>
      </w:r>
      <w:r w:rsidR="00AD32EB" w:rsidRPr="00A91674">
        <w:rPr>
          <w:rFonts w:ascii="Arial Narrow" w:hAnsi="Arial Narrow" w:cs="Calibri"/>
          <w:color w:val="000000"/>
          <w:lang w:eastAsia="es-CR"/>
        </w:rPr>
        <w:fldChar w:fldCharType="separate"/>
      </w:r>
    </w:p>
    <w:p w14:paraId="4BAE8C95" w14:textId="40B0DCAB" w:rsidR="00E157A7" w:rsidRDefault="00AD32EB" w:rsidP="00DD77D7">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DD77D7">
        <w:rPr>
          <w:rFonts w:ascii="Arial Narrow" w:hAnsi="Arial Narrow" w:cs="Calibri"/>
          <w:color w:val="000000"/>
          <w:lang w:eastAsia="es-CR"/>
        </w:rPr>
        <w:fldChar w:fldCharType="begin"/>
      </w:r>
      <w:r w:rsidR="00DD77D7" w:rsidRPr="0089378E">
        <w:rPr>
          <w:rFonts w:ascii="Arial Narrow" w:hAnsi="Arial Narrow" w:cs="Calibri"/>
          <w:color w:val="000000"/>
          <w:lang w:val="es-CR" w:eastAsia="es-CR"/>
        </w:rPr>
        <w:instrText xml:space="preserve"> LINK </w:instrText>
      </w:r>
      <w:r w:rsidR="005E1A40">
        <w:rPr>
          <w:rFonts w:ascii="Arial Narrow" w:hAnsi="Arial Narrow" w:cs="Calibri"/>
          <w:color w:val="000000"/>
          <w:lang w:val="es-CR" w:eastAsia="es-CR"/>
        </w:rPr>
        <w:instrText xml:space="preserve">Excel.SheetMacroEnabled.12 "C:\\Users\\arges\\OneDrive\\Desktop\\Municipalidades\\Buenos Aires\\Cierre Abril 2024\\15603_P1_2023_ Notas_Contables_Instituciones_Vinculadas.xlsm" AnalisisER!R175C15 </w:instrText>
      </w:r>
      <w:r w:rsidR="00DD77D7" w:rsidRPr="0089378E">
        <w:rPr>
          <w:rFonts w:ascii="Arial Narrow" w:hAnsi="Arial Narrow" w:cs="Calibri"/>
          <w:color w:val="000000"/>
          <w:lang w:val="es-CR" w:eastAsia="es-CR"/>
        </w:rPr>
        <w:instrText xml:space="preserve">\a \f 5 \h  \* MERGEFORMAT </w:instrText>
      </w:r>
      <w:r w:rsidR="00DD77D7">
        <w:rPr>
          <w:rFonts w:ascii="Arial Narrow" w:hAnsi="Arial Narrow" w:cs="Calibri"/>
          <w:color w:val="000000"/>
          <w:lang w:eastAsia="es-CR"/>
        </w:rPr>
        <w:fldChar w:fldCharType="separate"/>
      </w:r>
    </w:p>
    <w:p w14:paraId="6CE83A32" w14:textId="77777777" w:rsidR="00E157A7" w:rsidRPr="00E157A7" w:rsidRDefault="00E157A7" w:rsidP="00E157A7">
      <w:pPr>
        <w:jc w:val="both"/>
        <w:rPr>
          <w:rFonts w:ascii="Arial Narrow" w:hAnsi="Arial Narrow" w:cs="Calibri"/>
          <w:color w:val="000000"/>
          <w:lang w:val="es-CR" w:eastAsia="es-CR"/>
        </w:rPr>
      </w:pPr>
      <w:r w:rsidRPr="00E157A7">
        <w:rPr>
          <w:rFonts w:ascii="Arial Narrow" w:hAnsi="Arial Narrow" w:cs="Calibri"/>
          <w:color w:val="000000"/>
          <w:lang w:val="es-CR" w:eastAsia="es-CR"/>
        </w:rPr>
        <w:t>La cuenta Cargos por provisiones y reservas técnicas, representa el 0 % del total de Gastos, que comparado al periodo anterior genera una variación absoluta de ¢-181,50 que corresponde a un(a) Disminución del -100 % de recursos disponibles.</w:t>
      </w:r>
    </w:p>
    <w:p w14:paraId="4420209F" w14:textId="240D0CE6" w:rsidR="00DF1134" w:rsidRPr="004C3A7B" w:rsidRDefault="00DD77D7" w:rsidP="00DD77D7">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61335EAC" w14:textId="2480B8FC" w:rsidR="00692DC8" w:rsidRPr="00A91674" w:rsidRDefault="00692DC8" w:rsidP="00DF1134">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7945517E" w14:textId="73544695" w:rsidR="00DF1134" w:rsidRDefault="00DF1134" w:rsidP="00DF1134">
      <w:pPr>
        <w:jc w:val="both"/>
        <w:rPr>
          <w:rFonts w:ascii="Arial Narrow" w:hAnsi="Arial Narrow"/>
          <w:lang w:val="es-CR"/>
        </w:rPr>
      </w:pPr>
    </w:p>
    <w:p w14:paraId="5DC2D85D" w14:textId="77777777" w:rsidR="0059047D" w:rsidRPr="00A91674" w:rsidRDefault="0059047D" w:rsidP="00DF1134">
      <w:pPr>
        <w:jc w:val="both"/>
        <w:rPr>
          <w:rFonts w:ascii="Arial Narrow" w:hAnsi="Arial Narrow"/>
          <w:lang w:val="es-CR"/>
        </w:rPr>
      </w:pPr>
    </w:p>
    <w:p w14:paraId="0324AD0E" w14:textId="310FAD5B" w:rsidR="00DF1134" w:rsidRPr="00A91674" w:rsidRDefault="00DF1134" w:rsidP="00DF1134">
      <w:pPr>
        <w:jc w:val="both"/>
        <w:rPr>
          <w:rFonts w:ascii="Arial Narrow" w:hAnsi="Arial Narrow"/>
          <w:lang w:val="es-CR"/>
        </w:rPr>
      </w:pPr>
    </w:p>
    <w:p w14:paraId="417A4989" w14:textId="77777777" w:rsidR="00DF1134" w:rsidRPr="00A91674" w:rsidRDefault="00DF1134" w:rsidP="00DF1134">
      <w:pPr>
        <w:jc w:val="both"/>
        <w:rPr>
          <w:rFonts w:ascii="Arial Narrow" w:eastAsiaTheme="minorEastAsia" w:hAnsi="Arial Narrow" w:cs="Arial Narrow"/>
          <w:color w:val="000000"/>
          <w:lang w:val="es-CR" w:eastAsia="es-CR"/>
        </w:rPr>
      </w:pPr>
    </w:p>
    <w:p w14:paraId="0AC3CC9F" w14:textId="77777777" w:rsidR="00692DC8" w:rsidRDefault="00692DC8" w:rsidP="00E3707A">
      <w:pPr>
        <w:rPr>
          <w:rFonts w:ascii="Arial Narrow" w:hAnsi="Arial Narrow"/>
          <w:lang w:val="es-CR"/>
        </w:rPr>
      </w:pPr>
    </w:p>
    <w:p w14:paraId="05181A98" w14:textId="77777777" w:rsidR="006D0FFA" w:rsidRDefault="006D0FFA" w:rsidP="00E3707A">
      <w:pPr>
        <w:rPr>
          <w:rFonts w:ascii="Arial Narrow" w:hAnsi="Arial Narrow"/>
          <w:lang w:val="es-CR"/>
        </w:rPr>
      </w:pPr>
    </w:p>
    <w:p w14:paraId="6B93DA18" w14:textId="77777777" w:rsidR="006D0FFA" w:rsidRPr="00A91674" w:rsidRDefault="006D0FFA" w:rsidP="00E3707A">
      <w:pPr>
        <w:rPr>
          <w:rFonts w:ascii="Arial Narrow" w:hAnsi="Arial Narrow"/>
          <w:lang w:val="es-CR"/>
        </w:rPr>
      </w:pPr>
    </w:p>
    <w:p w14:paraId="18FE49DC" w14:textId="3EFFC68C" w:rsidR="00692DC8" w:rsidRDefault="00692DC8" w:rsidP="00E3707A">
      <w:pPr>
        <w:pStyle w:val="Ttulo3"/>
        <w:spacing w:after="240"/>
        <w:rPr>
          <w:rFonts w:ascii="Arial Narrow" w:eastAsia="Calibri" w:hAnsi="Arial Narrow"/>
          <w:lang w:val="es-CR" w:eastAsia="es-CR"/>
        </w:rPr>
      </w:pPr>
      <w:bookmarkStart w:id="800" w:name="_Toc82769049"/>
      <w:bookmarkStart w:id="801" w:name="_Toc128061163"/>
      <w:r w:rsidRPr="00A91674">
        <w:rPr>
          <w:rFonts w:ascii="Arial Narrow" w:eastAsia="Calibri" w:hAnsi="Arial Narrow"/>
          <w:lang w:val="es-CR" w:eastAsia="es-CR"/>
        </w:rPr>
        <w:lastRenderedPageBreak/>
        <w:t>5.2 GASTOS FINANCIEROS</w:t>
      </w:r>
      <w:bookmarkEnd w:id="800"/>
      <w:bookmarkEnd w:id="801"/>
    </w:p>
    <w:p w14:paraId="40195363" w14:textId="77777777" w:rsidR="006D0FFA" w:rsidRPr="006D0FFA" w:rsidRDefault="006D0FFA" w:rsidP="006D0FFA">
      <w:pPr>
        <w:rPr>
          <w:rFonts w:eastAsia="Calibri"/>
          <w:lang w:val="es-CR" w:eastAsia="es-CR"/>
        </w:rPr>
      </w:pPr>
    </w:p>
    <w:p w14:paraId="6E644440" w14:textId="77777777" w:rsidR="00692DC8" w:rsidRPr="00A91674" w:rsidRDefault="00692DC8" w:rsidP="00B21D69">
      <w:pPr>
        <w:pStyle w:val="Ttulo4"/>
        <w:spacing w:after="240"/>
        <w:rPr>
          <w:rFonts w:ascii="Arial Narrow" w:eastAsia="Times New Roman" w:hAnsi="Arial Narrow"/>
          <w:lang w:val="es-CR"/>
        </w:rPr>
      </w:pPr>
      <w:bookmarkStart w:id="802" w:name="_Toc14344957"/>
      <w:bookmarkStart w:id="803" w:name="_Toc33601331"/>
      <w:bookmarkStart w:id="804" w:name="_Toc82769050"/>
      <w:bookmarkStart w:id="805" w:name="_Toc128061164"/>
      <w:r w:rsidRPr="00A91674">
        <w:rPr>
          <w:rFonts w:ascii="Arial Narrow" w:eastAsia="Times New Roman" w:hAnsi="Arial Narrow"/>
          <w:lang w:val="es-CR"/>
        </w:rPr>
        <w:t>NOTA N° 6</w:t>
      </w:r>
      <w:bookmarkEnd w:id="802"/>
      <w:bookmarkEnd w:id="803"/>
      <w:bookmarkEnd w:id="804"/>
      <w:r w:rsidRPr="00A91674">
        <w:rPr>
          <w:rFonts w:ascii="Arial Narrow" w:eastAsia="Times New Roman" w:hAnsi="Arial Narrow"/>
          <w:lang w:val="es-CR"/>
        </w:rPr>
        <w:t>7</w:t>
      </w:r>
      <w:bookmarkEnd w:id="805"/>
    </w:p>
    <w:p w14:paraId="15213BB0" w14:textId="77777777" w:rsidR="00DB76BF" w:rsidRPr="00A91674" w:rsidRDefault="00692DC8" w:rsidP="00ED0775">
      <w:pPr>
        <w:spacing w:before="240"/>
        <w:rPr>
          <w:rFonts w:ascii="Arial Narrow" w:hAnsi="Arial Narrow"/>
          <w:lang w:val="es-CR"/>
        </w:rPr>
      </w:pPr>
      <w:bookmarkStart w:id="806" w:name="_Toc14344958"/>
      <w:bookmarkStart w:id="807" w:name="_Toc33601332"/>
      <w:bookmarkStart w:id="808" w:name="_Toc82769051"/>
      <w:r w:rsidRPr="00A91674">
        <w:rPr>
          <w:rFonts w:ascii="Arial Narrow" w:hAnsi="Arial Narrow"/>
          <w:lang w:val="es-CR"/>
        </w:rPr>
        <w:t>Intereses sobre endeudamiento público</w:t>
      </w:r>
      <w:bookmarkStart w:id="809" w:name="_Toc14344963"/>
      <w:bookmarkEnd w:id="806"/>
      <w:bookmarkEnd w:id="807"/>
      <w:bookmarkEnd w:id="808"/>
    </w:p>
    <w:p w14:paraId="022663E5" w14:textId="37161D47" w:rsidR="00E157A7" w:rsidRPr="00E157A7" w:rsidRDefault="00DB76BF" w:rsidP="00DF1134">
      <w:pPr>
        <w:rPr>
          <w:rFonts w:ascii="Arial Narrow" w:hAnsi="Arial Narrow"/>
          <w:sz w:val="22"/>
          <w:lang w:val="es-CR"/>
        </w:rPr>
      </w:pPr>
      <w:r w:rsidRPr="00A91674">
        <w:rPr>
          <w:rFonts w:eastAsiaTheme="minorHAnsi"/>
        </w:rPr>
        <w:fldChar w:fldCharType="begin"/>
      </w:r>
      <w:r w:rsidRPr="00A91674">
        <w:rPr>
          <w:lang w:val="es-CR"/>
        </w:rPr>
        <w:instrText xml:space="preserve"> LINK </w:instrText>
      </w:r>
      <w:r w:rsidR="005E1A40">
        <w:rPr>
          <w:lang w:val="es-CR"/>
        </w:rPr>
        <w:instrText xml:space="preserve">Excel.SheetMacroEnabled.12 "C:\\Users\\arges\\OneDrive\\Desktop\\Municipalidades\\Buenos Aires\\Cierre Abril 2024\\15603_P1_2023_ Notas_Contables_Instituciones_Vinculadas.xlsm" "Notas ER!R164C1:R166C6" </w:instrText>
      </w:r>
      <w:r w:rsidRPr="00A91674">
        <w:rPr>
          <w:lang w:val="es-CR"/>
        </w:rPr>
        <w:instrText xml:space="preserve">\a \f 4 \h </w:instrText>
      </w:r>
      <w:r w:rsidR="00C20673" w:rsidRPr="00A91674">
        <w:rPr>
          <w:lang w:val="es-CR"/>
        </w:rPr>
        <w:instrText xml:space="preserve"> \* MERGEFORMAT </w:instrText>
      </w:r>
      <w:r w:rsidRPr="00A91674">
        <w:fldChar w:fldCharType="separate"/>
      </w:r>
    </w:p>
    <w:tbl>
      <w:tblPr>
        <w:tblW w:w="8862" w:type="dxa"/>
        <w:tblLook w:val="04A0" w:firstRow="1" w:lastRow="0" w:firstColumn="1" w:lastColumn="0" w:noHBand="0" w:noVBand="1"/>
      </w:tblPr>
      <w:tblGrid>
        <w:gridCol w:w="1124"/>
        <w:gridCol w:w="3544"/>
        <w:gridCol w:w="600"/>
        <w:gridCol w:w="1260"/>
        <w:gridCol w:w="1380"/>
        <w:gridCol w:w="954"/>
      </w:tblGrid>
      <w:tr w:rsidR="00E157A7" w:rsidRPr="00E157A7" w14:paraId="74B7E640" w14:textId="77777777" w:rsidTr="006D0FFA">
        <w:trPr>
          <w:divId w:val="198710862"/>
          <w:trHeight w:val="300"/>
        </w:trPr>
        <w:tc>
          <w:tcPr>
            <w:tcW w:w="112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87728F1" w14:textId="71F6FA12" w:rsidR="00E157A7" w:rsidRPr="00E157A7" w:rsidRDefault="00E157A7" w:rsidP="006D0FFA">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Cuenta</w:t>
            </w:r>
          </w:p>
        </w:tc>
        <w:tc>
          <w:tcPr>
            <w:tcW w:w="354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E6A793F" w14:textId="2AE486D7" w:rsidR="00E157A7" w:rsidRPr="00E157A7" w:rsidRDefault="00E157A7" w:rsidP="006D0FFA">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Descripción</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BA3B9A" w14:textId="1C15BB27" w:rsidR="00E157A7" w:rsidRPr="00E157A7" w:rsidRDefault="00E157A7" w:rsidP="006D0FFA">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Nota</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8D7B5B" w14:textId="4F9172E1" w:rsidR="00E157A7" w:rsidRPr="00E157A7" w:rsidRDefault="00E157A7" w:rsidP="006D0FFA">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Periodo Actual</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C227ED" w14:textId="4D5A89A7" w:rsidR="00E157A7" w:rsidRPr="00E157A7" w:rsidRDefault="00E157A7" w:rsidP="006D0FFA">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Periodo Anterior</w:t>
            </w:r>
          </w:p>
        </w:tc>
        <w:tc>
          <w:tcPr>
            <w:tcW w:w="954" w:type="dxa"/>
            <w:tcBorders>
              <w:top w:val="single" w:sz="8" w:space="0" w:color="auto"/>
              <w:left w:val="nil"/>
              <w:bottom w:val="single" w:sz="8" w:space="0" w:color="auto"/>
              <w:right w:val="single" w:sz="8" w:space="0" w:color="auto"/>
            </w:tcBorders>
            <w:shd w:val="clear" w:color="000000" w:fill="366092"/>
            <w:noWrap/>
            <w:vAlign w:val="center"/>
            <w:hideMark/>
          </w:tcPr>
          <w:p w14:paraId="5D828F14" w14:textId="255FA609" w:rsidR="00E157A7" w:rsidRPr="00E157A7" w:rsidRDefault="00E157A7" w:rsidP="006D0FFA">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Diferencia</w:t>
            </w:r>
          </w:p>
        </w:tc>
      </w:tr>
      <w:tr w:rsidR="00E157A7" w:rsidRPr="00E157A7" w14:paraId="224541B1" w14:textId="77777777" w:rsidTr="006D0FFA">
        <w:trPr>
          <w:divId w:val="198710862"/>
          <w:trHeight w:val="300"/>
        </w:trPr>
        <w:tc>
          <w:tcPr>
            <w:tcW w:w="1124" w:type="dxa"/>
            <w:vMerge/>
            <w:tcBorders>
              <w:top w:val="single" w:sz="8" w:space="0" w:color="auto"/>
              <w:left w:val="single" w:sz="8" w:space="0" w:color="auto"/>
              <w:bottom w:val="single" w:sz="8" w:space="0" w:color="000000"/>
              <w:right w:val="single" w:sz="8" w:space="0" w:color="auto"/>
            </w:tcBorders>
            <w:vAlign w:val="center"/>
            <w:hideMark/>
          </w:tcPr>
          <w:p w14:paraId="4E092C58" w14:textId="77777777" w:rsidR="00E157A7" w:rsidRPr="00E157A7" w:rsidRDefault="00E157A7" w:rsidP="00E157A7">
            <w:pPr>
              <w:rPr>
                <w:rFonts w:ascii="Arial Narrow" w:hAnsi="Arial Narrow" w:cs="Calibri"/>
                <w:b/>
                <w:bCs/>
                <w:color w:val="FFFFFF"/>
                <w:sz w:val="18"/>
                <w:szCs w:val="18"/>
              </w:rPr>
            </w:pPr>
          </w:p>
        </w:tc>
        <w:tc>
          <w:tcPr>
            <w:tcW w:w="3544" w:type="dxa"/>
            <w:vMerge/>
            <w:tcBorders>
              <w:top w:val="single" w:sz="8" w:space="0" w:color="auto"/>
              <w:left w:val="single" w:sz="8" w:space="0" w:color="auto"/>
              <w:bottom w:val="single" w:sz="8" w:space="0" w:color="000000"/>
              <w:right w:val="single" w:sz="8" w:space="0" w:color="auto"/>
            </w:tcBorders>
            <w:vAlign w:val="center"/>
            <w:hideMark/>
          </w:tcPr>
          <w:p w14:paraId="50F718FD"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28686C4" w14:textId="77777777" w:rsidR="00E157A7" w:rsidRPr="00E157A7" w:rsidRDefault="00E157A7" w:rsidP="00E157A7">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DECD369" w14:textId="77777777" w:rsidR="00E157A7" w:rsidRPr="00E157A7" w:rsidRDefault="00E157A7" w:rsidP="00E157A7">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177448D" w14:textId="77777777" w:rsidR="00E157A7" w:rsidRPr="00E157A7" w:rsidRDefault="00E157A7" w:rsidP="00E157A7">
            <w:pPr>
              <w:rPr>
                <w:rFonts w:ascii="Arial Narrow" w:hAnsi="Arial Narrow" w:cs="Calibri"/>
                <w:b/>
                <w:bCs/>
                <w:color w:val="FFFFFF"/>
                <w:sz w:val="18"/>
                <w:szCs w:val="18"/>
              </w:rPr>
            </w:pPr>
          </w:p>
        </w:tc>
        <w:tc>
          <w:tcPr>
            <w:tcW w:w="954" w:type="dxa"/>
            <w:tcBorders>
              <w:top w:val="nil"/>
              <w:left w:val="nil"/>
              <w:bottom w:val="single" w:sz="8" w:space="0" w:color="auto"/>
              <w:right w:val="single" w:sz="8" w:space="0" w:color="auto"/>
            </w:tcBorders>
            <w:shd w:val="clear" w:color="000000" w:fill="366092"/>
            <w:noWrap/>
            <w:vAlign w:val="center"/>
            <w:hideMark/>
          </w:tcPr>
          <w:p w14:paraId="478DB428" w14:textId="77777777" w:rsidR="00E157A7" w:rsidRPr="00E157A7" w:rsidRDefault="00E157A7" w:rsidP="006D0FFA">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w:t>
            </w:r>
          </w:p>
        </w:tc>
      </w:tr>
      <w:tr w:rsidR="00E157A7" w:rsidRPr="00E157A7" w14:paraId="3F1B479C" w14:textId="77777777" w:rsidTr="006D0FFA">
        <w:trPr>
          <w:divId w:val="198710862"/>
          <w:trHeight w:val="300"/>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55F5F100"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5.2.1.</w:t>
            </w:r>
          </w:p>
        </w:tc>
        <w:tc>
          <w:tcPr>
            <w:tcW w:w="3544" w:type="dxa"/>
            <w:tcBorders>
              <w:top w:val="nil"/>
              <w:left w:val="nil"/>
              <w:bottom w:val="single" w:sz="8" w:space="0" w:color="auto"/>
              <w:right w:val="single" w:sz="8" w:space="0" w:color="auto"/>
            </w:tcBorders>
            <w:shd w:val="clear" w:color="auto" w:fill="auto"/>
            <w:vAlign w:val="center"/>
            <w:hideMark/>
          </w:tcPr>
          <w:p w14:paraId="572B74B3"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Intereses sobre endeudamiento público</w:t>
            </w:r>
          </w:p>
        </w:tc>
        <w:tc>
          <w:tcPr>
            <w:tcW w:w="600" w:type="dxa"/>
            <w:tcBorders>
              <w:top w:val="nil"/>
              <w:left w:val="nil"/>
              <w:bottom w:val="single" w:sz="8" w:space="0" w:color="auto"/>
              <w:right w:val="single" w:sz="8" w:space="0" w:color="auto"/>
            </w:tcBorders>
            <w:shd w:val="clear" w:color="auto" w:fill="auto"/>
            <w:noWrap/>
            <w:vAlign w:val="center"/>
            <w:hideMark/>
          </w:tcPr>
          <w:p w14:paraId="3928DFDA" w14:textId="77777777" w:rsidR="00E157A7" w:rsidRPr="00E157A7" w:rsidRDefault="00E157A7" w:rsidP="006D0FFA">
            <w:pPr>
              <w:jc w:val="center"/>
              <w:rPr>
                <w:rFonts w:ascii="Arial Narrow" w:hAnsi="Arial Narrow" w:cs="Calibri"/>
                <w:b/>
                <w:bCs/>
                <w:color w:val="000000"/>
                <w:sz w:val="18"/>
                <w:szCs w:val="18"/>
              </w:rPr>
            </w:pPr>
            <w:r w:rsidRPr="00E157A7">
              <w:rPr>
                <w:rFonts w:ascii="Arial Narrow" w:hAnsi="Arial Narrow" w:cs="Calibri"/>
                <w:b/>
                <w:bCs/>
                <w:color w:val="000000"/>
                <w:sz w:val="18"/>
                <w:szCs w:val="18"/>
              </w:rPr>
              <w:t>67</w:t>
            </w:r>
          </w:p>
        </w:tc>
        <w:tc>
          <w:tcPr>
            <w:tcW w:w="1260" w:type="dxa"/>
            <w:tcBorders>
              <w:top w:val="nil"/>
              <w:left w:val="nil"/>
              <w:bottom w:val="single" w:sz="8" w:space="0" w:color="auto"/>
              <w:right w:val="single" w:sz="8" w:space="0" w:color="auto"/>
            </w:tcBorders>
            <w:shd w:val="clear" w:color="auto" w:fill="auto"/>
            <w:noWrap/>
            <w:vAlign w:val="center"/>
            <w:hideMark/>
          </w:tcPr>
          <w:p w14:paraId="70208C74" w14:textId="078162D2"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81 443,63 </w:t>
            </w:r>
          </w:p>
        </w:tc>
        <w:tc>
          <w:tcPr>
            <w:tcW w:w="1380" w:type="dxa"/>
            <w:tcBorders>
              <w:top w:val="nil"/>
              <w:left w:val="nil"/>
              <w:bottom w:val="single" w:sz="8" w:space="0" w:color="auto"/>
              <w:right w:val="single" w:sz="8" w:space="0" w:color="auto"/>
            </w:tcBorders>
            <w:shd w:val="clear" w:color="auto" w:fill="auto"/>
            <w:noWrap/>
            <w:vAlign w:val="center"/>
            <w:hideMark/>
          </w:tcPr>
          <w:p w14:paraId="2BB92B50" w14:textId="1D4CF58E"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82 462,59 </w:t>
            </w:r>
          </w:p>
        </w:tc>
        <w:tc>
          <w:tcPr>
            <w:tcW w:w="954" w:type="dxa"/>
            <w:tcBorders>
              <w:top w:val="nil"/>
              <w:left w:val="nil"/>
              <w:bottom w:val="single" w:sz="8" w:space="0" w:color="auto"/>
              <w:right w:val="single" w:sz="8" w:space="0" w:color="auto"/>
            </w:tcBorders>
            <w:shd w:val="clear" w:color="auto" w:fill="auto"/>
            <w:noWrap/>
            <w:vAlign w:val="center"/>
            <w:hideMark/>
          </w:tcPr>
          <w:p w14:paraId="79BF6890"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-1,24%</w:t>
            </w:r>
          </w:p>
        </w:tc>
      </w:tr>
    </w:tbl>
    <w:p w14:paraId="18374A5C" w14:textId="77777777" w:rsidR="00333251" w:rsidRDefault="00DB76BF" w:rsidP="00DF1134">
      <w:pPr>
        <w:rPr>
          <w:rFonts w:ascii="Arial Narrow" w:hAnsi="Arial Narrow"/>
        </w:rPr>
      </w:pPr>
      <w:r w:rsidRPr="00A91674">
        <w:rPr>
          <w:rFonts w:ascii="Arial Narrow" w:hAnsi="Arial Narrow"/>
        </w:rPr>
        <w:fldChar w:fldCharType="end"/>
      </w:r>
    </w:p>
    <w:p w14:paraId="6CB2D048" w14:textId="3E55292C" w:rsidR="00C75039" w:rsidRPr="00A91674" w:rsidRDefault="00692DC8" w:rsidP="00DF1134">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D32EB" w:rsidRPr="00A91674">
        <w:rPr>
          <w:rFonts w:ascii="Arial Narrow" w:hAnsi="Arial Narrow" w:cs="Calibri"/>
          <w:color w:val="000000"/>
          <w:lang w:eastAsia="es-CR"/>
        </w:rPr>
        <w:fldChar w:fldCharType="begin"/>
      </w:r>
      <w:r w:rsidR="00AD32EB" w:rsidRPr="004C3A7B">
        <w:rPr>
          <w:rFonts w:ascii="Arial Narrow" w:hAnsi="Arial Narrow" w:cs="Calibri"/>
          <w:color w:val="000000"/>
          <w:lang w:val="es-CR" w:eastAsia="es-CR"/>
        </w:rPr>
        <w:instrText xml:space="preserve"> LINK </w:instrText>
      </w:r>
      <w:r w:rsidR="00C75039" w:rsidRPr="004C3A7B">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NOTAS_POR_CUENTA!F389C8 </w:instrText>
      </w:r>
      <w:r w:rsidR="00AD32EB" w:rsidRPr="004C3A7B">
        <w:rPr>
          <w:rFonts w:ascii="Arial Narrow" w:hAnsi="Arial Narrow" w:cs="Calibri"/>
          <w:color w:val="000000"/>
          <w:lang w:val="es-CR" w:eastAsia="es-CR"/>
        </w:rPr>
        <w:instrText xml:space="preserve">\a \f 5 \h  \* MERGEFORMAT </w:instrText>
      </w:r>
      <w:r w:rsidR="00AD32EB" w:rsidRPr="00A91674">
        <w:rPr>
          <w:rFonts w:ascii="Arial Narrow" w:hAnsi="Arial Narrow" w:cs="Calibri"/>
          <w:color w:val="000000"/>
          <w:lang w:eastAsia="es-CR"/>
        </w:rPr>
        <w:fldChar w:fldCharType="separate"/>
      </w:r>
    </w:p>
    <w:p w14:paraId="7DEDC836" w14:textId="7595A70C" w:rsidR="00E157A7" w:rsidRDefault="00AD32EB" w:rsidP="0059047D">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59047D">
        <w:rPr>
          <w:rFonts w:ascii="Arial Narrow" w:hAnsi="Arial Narrow" w:cs="Calibri"/>
          <w:color w:val="000000"/>
          <w:lang w:val="es-CR" w:eastAsia="es-CR"/>
        </w:rPr>
        <w:fldChar w:fldCharType="begin"/>
      </w:r>
      <w:r w:rsidR="0059047D">
        <w:rPr>
          <w:rFonts w:ascii="Arial Narrow" w:hAnsi="Arial Narrow" w:cs="Calibri"/>
          <w:color w:val="000000"/>
          <w:lang w:val="es-CR" w:eastAsia="es-CR"/>
        </w:rPr>
        <w:instrText xml:space="preserve"> LINK </w:instrText>
      </w:r>
      <w:r w:rsidR="005E1A40">
        <w:rPr>
          <w:rFonts w:ascii="Arial Narrow" w:hAnsi="Arial Narrow" w:cs="Calibri"/>
          <w:color w:val="000000"/>
          <w:lang w:val="es-CR" w:eastAsia="es-CR"/>
        </w:rPr>
        <w:instrText xml:space="preserve">Excel.SheetMacroEnabled.12 "C:\\Users\\arges\\OneDrive\\Desktop\\Municipalidades\\Buenos Aires\\Cierre Abril 2024\\15603_P1_2023_ Notas_Contables_Instituciones_Vinculadas.xlsm" AnalisisER!R181C15 </w:instrText>
      </w:r>
      <w:r w:rsidR="0059047D">
        <w:rPr>
          <w:rFonts w:ascii="Arial Narrow" w:hAnsi="Arial Narrow" w:cs="Calibri"/>
          <w:color w:val="000000"/>
          <w:lang w:val="es-CR" w:eastAsia="es-CR"/>
        </w:rPr>
        <w:instrText xml:space="preserve">\a \f 5 \h  \* MERGEFORMAT </w:instrText>
      </w:r>
      <w:r w:rsidR="0059047D">
        <w:rPr>
          <w:rFonts w:ascii="Arial Narrow" w:hAnsi="Arial Narrow" w:cs="Calibri"/>
          <w:color w:val="000000"/>
          <w:lang w:val="es-CR" w:eastAsia="es-CR"/>
        </w:rPr>
        <w:fldChar w:fldCharType="separate"/>
      </w:r>
    </w:p>
    <w:p w14:paraId="3E1C614C" w14:textId="77777777" w:rsidR="00E157A7" w:rsidRPr="00E157A7" w:rsidRDefault="00E157A7" w:rsidP="00E157A7">
      <w:pPr>
        <w:jc w:val="both"/>
        <w:rPr>
          <w:rFonts w:ascii="Arial Narrow" w:hAnsi="Arial Narrow" w:cs="Calibri"/>
          <w:color w:val="000000"/>
          <w:lang w:val="es-CR" w:eastAsia="es-CR"/>
        </w:rPr>
      </w:pPr>
      <w:r w:rsidRPr="00E157A7">
        <w:rPr>
          <w:rFonts w:ascii="Arial Narrow" w:hAnsi="Arial Narrow" w:cs="Calibri"/>
          <w:color w:val="000000"/>
          <w:lang w:val="es-CR" w:eastAsia="es-CR"/>
        </w:rPr>
        <w:t>La cuenta Intereses sobre endeudamiento público, representa el 2,6 % del total de Gastos, que comparado al periodo anterior genera una variación absoluta de ¢-1 018,96 que corresponde a un(a) Disminución del -1,24 % de recursos disponibles.</w:t>
      </w:r>
    </w:p>
    <w:p w14:paraId="03FE9FA0" w14:textId="5D770983" w:rsidR="0059047D" w:rsidRPr="00A91674" w:rsidRDefault="0059047D" w:rsidP="0059047D">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030540E4" w14:textId="535D6BD4" w:rsidR="00692DC8" w:rsidRPr="00A91674" w:rsidRDefault="00692DC8" w:rsidP="00DF1134">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41FE735D" w14:textId="599C9E56" w:rsidR="00DF1134" w:rsidRPr="00A91674" w:rsidRDefault="00DF1134" w:rsidP="00DF1134">
      <w:pPr>
        <w:jc w:val="both"/>
        <w:rPr>
          <w:rFonts w:ascii="Arial Narrow" w:hAnsi="Arial Narrow"/>
          <w:lang w:val="es-CR"/>
        </w:rPr>
      </w:pPr>
    </w:p>
    <w:p w14:paraId="3B9AF915" w14:textId="37A6BAB5" w:rsidR="00EE2A18" w:rsidRPr="00EE2A18" w:rsidRDefault="00EE2A18" w:rsidP="00EE2A18">
      <w:pPr>
        <w:jc w:val="both"/>
        <w:rPr>
          <w:rFonts w:ascii="Arial Narrow" w:eastAsiaTheme="minorEastAsia" w:hAnsi="Arial Narrow" w:cs="Arial Narrow"/>
          <w:color w:val="000000"/>
          <w:szCs w:val="22"/>
          <w:lang w:val="es-CR" w:eastAsia="es-CR"/>
        </w:rPr>
      </w:pPr>
      <w:r w:rsidRPr="00EE2A18">
        <w:rPr>
          <w:rFonts w:ascii="Arial Narrow" w:eastAsiaTheme="minorEastAsia" w:hAnsi="Arial Narrow" w:cs="Arial Narrow"/>
          <w:color w:val="000000"/>
          <w:szCs w:val="22"/>
          <w:lang w:val="es-CR" w:eastAsia="es-CR"/>
        </w:rPr>
        <w:t xml:space="preserve">Los </w:t>
      </w:r>
      <w:r w:rsidRPr="00EE2A18">
        <w:rPr>
          <w:rFonts w:ascii="Arial Narrow" w:eastAsiaTheme="minorHAnsi" w:hAnsi="Arial Narrow" w:cs="Calibri"/>
          <w:color w:val="000000"/>
          <w:szCs w:val="22"/>
          <w:lang w:val="es-CR" w:eastAsia="es-CR"/>
        </w:rPr>
        <w:t xml:space="preserve">Intereses pagados </w:t>
      </w:r>
      <w:r w:rsidRPr="00EE2A18">
        <w:rPr>
          <w:rFonts w:ascii="Arial Narrow" w:eastAsiaTheme="minorEastAsia" w:hAnsi="Arial Narrow" w:cs="Arial Narrow"/>
          <w:color w:val="000000"/>
          <w:szCs w:val="22"/>
          <w:lang w:val="es-CR" w:eastAsia="es-CR"/>
        </w:rPr>
        <w:t xml:space="preserve">al </w:t>
      </w:r>
      <w:r w:rsidR="006857BA">
        <w:rPr>
          <w:rFonts w:ascii="Arial Narrow" w:eastAsiaTheme="minorEastAsia" w:hAnsi="Arial Narrow" w:cs="Arial Narrow"/>
          <w:color w:val="000000"/>
          <w:szCs w:val="22"/>
          <w:lang w:val="es-CR" w:eastAsia="es-CR"/>
        </w:rPr>
        <w:t>31 de julio</w:t>
      </w:r>
      <w:r w:rsidRPr="00EE2A18">
        <w:rPr>
          <w:rFonts w:ascii="Arial Narrow" w:eastAsiaTheme="minorEastAsia" w:hAnsi="Arial Narrow" w:cs="Arial Narrow"/>
          <w:color w:val="000000"/>
          <w:szCs w:val="22"/>
          <w:lang w:val="es-CR" w:eastAsia="es-CR"/>
        </w:rPr>
        <w:t xml:space="preserve"> de 2024,</w:t>
      </w:r>
      <w:r w:rsidRPr="00EE2A18">
        <w:rPr>
          <w:rFonts w:ascii="Arial Narrow" w:eastAsiaTheme="minorHAnsi" w:hAnsi="Arial Narrow" w:cs="Calibri"/>
          <w:color w:val="000000"/>
          <w:szCs w:val="22"/>
          <w:lang w:val="es-CR" w:eastAsia="es-CR"/>
        </w:rPr>
        <w:t xml:space="preserve"> sobre el saldo del </w:t>
      </w:r>
      <w:r w:rsidRPr="00EE2A18">
        <w:rPr>
          <w:rFonts w:ascii="Arial Narrow" w:eastAsiaTheme="minorEastAsia" w:hAnsi="Arial Narrow" w:cs="Arial Narrow"/>
          <w:color w:val="000000"/>
          <w:szCs w:val="22"/>
          <w:lang w:val="es-CR" w:eastAsia="es-CR"/>
        </w:rPr>
        <w:t xml:space="preserve">préstamo que la Municipalidad contrajo con el IFAM, según Contrato de Préstamo entre IFAM y La Municipalidad de Buenos Aires, Nº 6-CVL-1457-0718 para el Mejoramiento de la Red Vial Cantonal y Compra de Maquinaría, por la suma total de </w:t>
      </w:r>
      <w:r w:rsidRPr="00EE2A18">
        <w:rPr>
          <w:rFonts w:ascii="Arial" w:eastAsiaTheme="minorEastAsia" w:hAnsi="Arial" w:cs="Arial"/>
          <w:color w:val="000000"/>
          <w:szCs w:val="22"/>
          <w:lang w:val="es-CR" w:eastAsia="es-CR"/>
        </w:rPr>
        <w:t>₡</w:t>
      </w:r>
      <w:r w:rsidRPr="00EE2A18">
        <w:rPr>
          <w:rFonts w:ascii="Arial Narrow" w:eastAsiaTheme="minorEastAsia" w:hAnsi="Arial Narrow" w:cs="Arial Narrow"/>
          <w:color w:val="000000"/>
          <w:szCs w:val="22"/>
          <w:lang w:val="es-CR" w:eastAsia="es-CR"/>
        </w:rPr>
        <w:t xml:space="preserve">3.563.088.496,48 miles sobre el cual se debe pagar la tasa de interés es del 7% anual (fijo sobre saldos), así como interés de mora del 2% mensual sobre cuotas vencidas. Ver al respecto, las Notas Nros. 15 “Endeudamiento público a corto plazo” y 20 “Endeudamiento público de largo plazo”. </w:t>
      </w:r>
    </w:p>
    <w:p w14:paraId="43527B10" w14:textId="77777777" w:rsidR="00EE2A18" w:rsidRPr="00EE2A18" w:rsidRDefault="00EE2A18" w:rsidP="00EE2A18">
      <w:pPr>
        <w:jc w:val="both"/>
        <w:rPr>
          <w:rFonts w:ascii="Arial Narrow" w:eastAsiaTheme="minorEastAsia" w:hAnsi="Arial Narrow" w:cs="Arial Narrow"/>
          <w:color w:val="000000"/>
          <w:szCs w:val="22"/>
          <w:lang w:val="es-CR" w:eastAsia="es-CR"/>
        </w:rPr>
      </w:pPr>
    </w:p>
    <w:p w14:paraId="4E47E5E2" w14:textId="77777777" w:rsidR="00EE2A18" w:rsidRPr="00EE2A18" w:rsidRDefault="00EE2A18" w:rsidP="00EE2A18">
      <w:pPr>
        <w:jc w:val="both"/>
        <w:rPr>
          <w:rFonts w:ascii="Arial Narrow" w:eastAsiaTheme="minorEastAsia" w:hAnsi="Arial Narrow" w:cs="Arial Narrow"/>
          <w:color w:val="000000"/>
          <w:szCs w:val="22"/>
          <w:lang w:val="es-CR" w:eastAsia="es-CR"/>
        </w:rPr>
      </w:pPr>
      <w:r w:rsidRPr="00EE2A18">
        <w:rPr>
          <w:rFonts w:ascii="Arial Narrow" w:eastAsiaTheme="minorEastAsia" w:hAnsi="Arial Narrow" w:cs="Arial Narrow"/>
          <w:color w:val="000000"/>
          <w:szCs w:val="22"/>
          <w:lang w:val="es-CR" w:eastAsia="es-CR"/>
        </w:rPr>
        <w:t>Es preciso reiterar que los intereses devengados por el préstamo en mención, son reconocidos como un gasto debido a que los desembolsos efectuados por el IFAM sobre el préstamo, no son directamente atribuibles a la adquisición de un activo (según lo establece la NICSP 5 párrafos 18), ya que los desembolsos se solicitan al IFAM para pagar de manera simultánea a los proveedores bienes adquiridos en condiciones aptas (por lo que ya no se requiere ejecutar ninguna acción para que dichos activos estén aptos para su uso), y la amortización del principal y pago de intereses sobre dichos desembolsos, se inician con posterioridad de acuerdo con lo establecido en el contrato.</w:t>
      </w:r>
    </w:p>
    <w:p w14:paraId="67A52D04" w14:textId="77777777" w:rsidR="00D84488" w:rsidRPr="00A91674" w:rsidRDefault="00D84488" w:rsidP="00D84488">
      <w:pPr>
        <w:jc w:val="both"/>
        <w:rPr>
          <w:rFonts w:ascii="Arial Narrow" w:eastAsiaTheme="minorEastAsia" w:hAnsi="Arial Narrow" w:cs="Arial Narrow"/>
          <w:color w:val="000000"/>
          <w:lang w:val="es-CR" w:eastAsia="es-CR"/>
        </w:rPr>
      </w:pPr>
    </w:p>
    <w:p w14:paraId="278E0356" w14:textId="77777777" w:rsidR="00D84488" w:rsidRDefault="00D84488" w:rsidP="00DF1134">
      <w:pPr>
        <w:jc w:val="both"/>
        <w:rPr>
          <w:rFonts w:ascii="Arial Narrow" w:eastAsiaTheme="minorEastAsia" w:hAnsi="Arial Narrow" w:cs="Arial Narrow"/>
          <w:color w:val="000000"/>
          <w:lang w:val="es-CR" w:eastAsia="es-CR"/>
        </w:rPr>
      </w:pPr>
    </w:p>
    <w:p w14:paraId="580C7991" w14:textId="77777777" w:rsidR="00692DC8" w:rsidRPr="00A91674" w:rsidRDefault="00692DC8" w:rsidP="00B21D69">
      <w:pPr>
        <w:rPr>
          <w:rFonts w:ascii="Arial Narrow" w:hAnsi="Arial Narrow"/>
          <w:lang w:val="es-CR"/>
        </w:rPr>
      </w:pPr>
    </w:p>
    <w:p w14:paraId="71A09341" w14:textId="77777777" w:rsidR="00692DC8" w:rsidRPr="00A91674" w:rsidRDefault="00692DC8" w:rsidP="00B21D69">
      <w:pPr>
        <w:pStyle w:val="Ttulo4"/>
        <w:spacing w:after="240"/>
        <w:rPr>
          <w:rFonts w:ascii="Arial Narrow" w:eastAsia="Times New Roman" w:hAnsi="Arial Narrow"/>
          <w:lang w:val="es-CR"/>
        </w:rPr>
      </w:pPr>
      <w:bookmarkStart w:id="810" w:name="_Toc33601333"/>
      <w:bookmarkStart w:id="811" w:name="_Toc82769052"/>
      <w:bookmarkStart w:id="812" w:name="_Toc128061165"/>
      <w:r w:rsidRPr="00A91674">
        <w:rPr>
          <w:rFonts w:ascii="Arial Narrow" w:eastAsia="Times New Roman" w:hAnsi="Arial Narrow"/>
          <w:lang w:val="es-CR"/>
        </w:rPr>
        <w:t>NOTA N° 6</w:t>
      </w:r>
      <w:bookmarkEnd w:id="809"/>
      <w:bookmarkEnd w:id="810"/>
      <w:bookmarkEnd w:id="811"/>
      <w:r w:rsidRPr="00A91674">
        <w:rPr>
          <w:rFonts w:ascii="Arial Narrow" w:eastAsia="Times New Roman" w:hAnsi="Arial Narrow"/>
          <w:lang w:val="es-CR"/>
        </w:rPr>
        <w:t>8</w:t>
      </w:r>
      <w:bookmarkEnd w:id="812"/>
    </w:p>
    <w:p w14:paraId="0FFFE1D3" w14:textId="77777777" w:rsidR="00D84488" w:rsidRPr="00A91674" w:rsidRDefault="00692DC8" w:rsidP="00ED0775">
      <w:pPr>
        <w:spacing w:before="240"/>
        <w:rPr>
          <w:rFonts w:ascii="Arial Narrow" w:hAnsi="Arial Narrow"/>
          <w:lang w:val="es-CR"/>
        </w:rPr>
      </w:pPr>
      <w:bookmarkStart w:id="813" w:name="_Toc14344964"/>
      <w:bookmarkStart w:id="814" w:name="_Toc33601334"/>
      <w:bookmarkStart w:id="815" w:name="_Toc82769053"/>
      <w:r w:rsidRPr="00A91674">
        <w:rPr>
          <w:rFonts w:ascii="Arial Narrow" w:hAnsi="Arial Narrow"/>
          <w:lang w:val="es-CR"/>
        </w:rPr>
        <w:t>Otros gastos financieros</w:t>
      </w:r>
      <w:bookmarkEnd w:id="813"/>
      <w:bookmarkEnd w:id="814"/>
      <w:bookmarkEnd w:id="815"/>
    </w:p>
    <w:p w14:paraId="6ADBE879" w14:textId="7D004FBC" w:rsidR="00C75039" w:rsidRPr="00A91674" w:rsidRDefault="00AD32EB" w:rsidP="00D84488">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NOTAS_POR_CUENTA!F391C1:F393C6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73" w:type="dxa"/>
        <w:tblCellMar>
          <w:left w:w="70" w:type="dxa"/>
          <w:right w:w="70" w:type="dxa"/>
        </w:tblCellMar>
        <w:tblLook w:val="04A0" w:firstRow="1" w:lastRow="0" w:firstColumn="1" w:lastColumn="0" w:noHBand="0" w:noVBand="1"/>
      </w:tblPr>
      <w:tblGrid>
        <w:gridCol w:w="1472"/>
        <w:gridCol w:w="2528"/>
        <w:gridCol w:w="810"/>
        <w:gridCol w:w="1444"/>
        <w:gridCol w:w="1559"/>
        <w:gridCol w:w="1060"/>
      </w:tblGrid>
      <w:tr w:rsidR="00C75039" w:rsidRPr="00A91674" w14:paraId="3384B2B8" w14:textId="77777777" w:rsidTr="00D84488">
        <w:trPr>
          <w:divId w:val="1615207356"/>
          <w:trHeight w:val="324"/>
        </w:trPr>
        <w:tc>
          <w:tcPr>
            <w:tcW w:w="147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F7B28B1" w14:textId="246FAA10"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52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2D510A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81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ED98C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44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0B2BF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7A3620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41F372B7"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33318FAC" w14:textId="77777777" w:rsidTr="00D84488">
        <w:trPr>
          <w:divId w:val="1615207356"/>
          <w:trHeight w:val="324"/>
        </w:trPr>
        <w:tc>
          <w:tcPr>
            <w:tcW w:w="1472" w:type="dxa"/>
            <w:vMerge/>
            <w:tcBorders>
              <w:top w:val="single" w:sz="8" w:space="0" w:color="auto"/>
              <w:left w:val="single" w:sz="8" w:space="0" w:color="auto"/>
              <w:bottom w:val="single" w:sz="8" w:space="0" w:color="000000"/>
              <w:right w:val="single" w:sz="8" w:space="0" w:color="auto"/>
            </w:tcBorders>
            <w:vAlign w:val="center"/>
            <w:hideMark/>
          </w:tcPr>
          <w:p w14:paraId="04C90754" w14:textId="77777777" w:rsidR="00C75039" w:rsidRPr="00A91674" w:rsidRDefault="00C75039" w:rsidP="00C75039">
            <w:pPr>
              <w:rPr>
                <w:rFonts w:ascii="Arial Narrow" w:hAnsi="Arial Narrow" w:cs="Calibri"/>
                <w:b/>
                <w:bCs/>
                <w:color w:val="FFFFFF"/>
                <w:sz w:val="18"/>
                <w:szCs w:val="18"/>
                <w:lang w:eastAsia="es-CR"/>
              </w:rPr>
            </w:pPr>
          </w:p>
        </w:tc>
        <w:tc>
          <w:tcPr>
            <w:tcW w:w="2528" w:type="dxa"/>
            <w:vMerge/>
            <w:tcBorders>
              <w:top w:val="single" w:sz="8" w:space="0" w:color="auto"/>
              <w:left w:val="single" w:sz="8" w:space="0" w:color="auto"/>
              <w:bottom w:val="single" w:sz="8" w:space="0" w:color="000000"/>
              <w:right w:val="single" w:sz="8" w:space="0" w:color="auto"/>
            </w:tcBorders>
            <w:vAlign w:val="center"/>
            <w:hideMark/>
          </w:tcPr>
          <w:p w14:paraId="2F2AC3C2" w14:textId="77777777" w:rsidR="00C75039" w:rsidRPr="00A91674" w:rsidRDefault="00C75039" w:rsidP="00C75039">
            <w:pPr>
              <w:rPr>
                <w:rFonts w:ascii="Arial Narrow" w:hAnsi="Arial Narrow" w:cs="Calibri"/>
                <w:b/>
                <w:bCs/>
                <w:color w:val="FFFFFF"/>
                <w:sz w:val="18"/>
                <w:szCs w:val="18"/>
                <w:lang w:eastAsia="es-CR"/>
              </w:rPr>
            </w:pPr>
          </w:p>
        </w:tc>
        <w:tc>
          <w:tcPr>
            <w:tcW w:w="810" w:type="dxa"/>
            <w:vMerge/>
            <w:tcBorders>
              <w:top w:val="single" w:sz="8" w:space="0" w:color="auto"/>
              <w:left w:val="single" w:sz="8" w:space="0" w:color="auto"/>
              <w:bottom w:val="single" w:sz="8" w:space="0" w:color="000000"/>
              <w:right w:val="single" w:sz="8" w:space="0" w:color="auto"/>
            </w:tcBorders>
            <w:vAlign w:val="center"/>
            <w:hideMark/>
          </w:tcPr>
          <w:p w14:paraId="16A4C3B1" w14:textId="77777777" w:rsidR="00C75039" w:rsidRPr="00A91674" w:rsidRDefault="00C75039" w:rsidP="00C75039">
            <w:pPr>
              <w:rPr>
                <w:rFonts w:ascii="Arial Narrow" w:hAnsi="Arial Narrow" w:cs="Calibri"/>
                <w:b/>
                <w:bCs/>
                <w:color w:val="FFFFFF"/>
                <w:sz w:val="18"/>
                <w:szCs w:val="18"/>
                <w:lang w:eastAsia="es-CR"/>
              </w:rPr>
            </w:pPr>
          </w:p>
        </w:tc>
        <w:tc>
          <w:tcPr>
            <w:tcW w:w="1444" w:type="dxa"/>
            <w:vMerge/>
            <w:tcBorders>
              <w:top w:val="single" w:sz="8" w:space="0" w:color="auto"/>
              <w:left w:val="single" w:sz="8" w:space="0" w:color="auto"/>
              <w:bottom w:val="single" w:sz="8" w:space="0" w:color="000000"/>
              <w:right w:val="single" w:sz="8" w:space="0" w:color="auto"/>
            </w:tcBorders>
            <w:vAlign w:val="center"/>
            <w:hideMark/>
          </w:tcPr>
          <w:p w14:paraId="49F42B73"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3733C5ED"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583CE532"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183AD7A6" w14:textId="77777777" w:rsidTr="00D84488">
        <w:trPr>
          <w:divId w:val="1615207356"/>
          <w:trHeight w:val="324"/>
        </w:trPr>
        <w:tc>
          <w:tcPr>
            <w:tcW w:w="1472" w:type="dxa"/>
            <w:tcBorders>
              <w:top w:val="nil"/>
              <w:left w:val="single" w:sz="8" w:space="0" w:color="auto"/>
              <w:bottom w:val="single" w:sz="8" w:space="0" w:color="auto"/>
              <w:right w:val="single" w:sz="8" w:space="0" w:color="auto"/>
            </w:tcBorders>
            <w:shd w:val="clear" w:color="auto" w:fill="auto"/>
            <w:noWrap/>
            <w:vAlign w:val="center"/>
            <w:hideMark/>
          </w:tcPr>
          <w:p w14:paraId="0F619187"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5.2.9.</w:t>
            </w:r>
          </w:p>
        </w:tc>
        <w:tc>
          <w:tcPr>
            <w:tcW w:w="2528" w:type="dxa"/>
            <w:tcBorders>
              <w:top w:val="nil"/>
              <w:left w:val="nil"/>
              <w:bottom w:val="single" w:sz="8" w:space="0" w:color="auto"/>
              <w:right w:val="single" w:sz="8" w:space="0" w:color="auto"/>
            </w:tcBorders>
            <w:shd w:val="clear" w:color="auto" w:fill="auto"/>
            <w:vAlign w:val="center"/>
            <w:hideMark/>
          </w:tcPr>
          <w:p w14:paraId="2D18ABEE"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Otros gastos financieros</w:t>
            </w:r>
          </w:p>
        </w:tc>
        <w:tc>
          <w:tcPr>
            <w:tcW w:w="810" w:type="dxa"/>
            <w:tcBorders>
              <w:top w:val="nil"/>
              <w:left w:val="nil"/>
              <w:bottom w:val="single" w:sz="8" w:space="0" w:color="auto"/>
              <w:right w:val="single" w:sz="8" w:space="0" w:color="auto"/>
            </w:tcBorders>
            <w:shd w:val="clear" w:color="auto" w:fill="auto"/>
            <w:noWrap/>
            <w:vAlign w:val="center"/>
            <w:hideMark/>
          </w:tcPr>
          <w:p w14:paraId="268892A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68</w:t>
            </w:r>
          </w:p>
        </w:tc>
        <w:tc>
          <w:tcPr>
            <w:tcW w:w="1444" w:type="dxa"/>
            <w:tcBorders>
              <w:top w:val="nil"/>
              <w:left w:val="nil"/>
              <w:bottom w:val="single" w:sz="8" w:space="0" w:color="auto"/>
              <w:right w:val="single" w:sz="8" w:space="0" w:color="auto"/>
            </w:tcBorders>
            <w:shd w:val="clear" w:color="auto" w:fill="auto"/>
            <w:noWrap/>
            <w:vAlign w:val="center"/>
            <w:hideMark/>
          </w:tcPr>
          <w:p w14:paraId="606F6F5A"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2E0FC99B"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2EB60717"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4D1BCC67" w14:textId="3ED47782" w:rsidR="00D6469E" w:rsidRPr="00A91674" w:rsidRDefault="00AD32EB" w:rsidP="00D84488">
      <w:pPr>
        <w:jc w:val="both"/>
        <w:rPr>
          <w:rFonts w:ascii="Arial Narrow" w:hAnsi="Arial Narrow"/>
          <w:b/>
          <w:bCs/>
          <w:lang w:val="es-ES"/>
        </w:rPr>
      </w:pPr>
      <w:r w:rsidRPr="00A91674">
        <w:rPr>
          <w:rFonts w:ascii="Arial Narrow" w:hAnsi="Arial Narrow"/>
          <w:b/>
          <w:bCs/>
          <w:lang w:val="es-ES"/>
        </w:rPr>
        <w:fldChar w:fldCharType="end"/>
      </w:r>
    </w:p>
    <w:p w14:paraId="30723DAF" w14:textId="4345EB32" w:rsidR="00C75039" w:rsidRPr="00A91674" w:rsidRDefault="00692DC8" w:rsidP="00D84488">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D32EB" w:rsidRPr="00A91674">
        <w:rPr>
          <w:rFonts w:ascii="Arial Narrow" w:hAnsi="Arial Narrow" w:cs="Calibri"/>
          <w:color w:val="000000"/>
          <w:lang w:eastAsia="es-CR"/>
        </w:rPr>
        <w:fldChar w:fldCharType="begin"/>
      </w:r>
      <w:r w:rsidR="00AD32EB"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NOTAS_POR_CUENTA!F393C8 </w:instrText>
      </w:r>
      <w:r w:rsidR="00AD32EB" w:rsidRPr="00A91674">
        <w:rPr>
          <w:rFonts w:ascii="Arial Narrow" w:hAnsi="Arial Narrow" w:cs="Calibri"/>
          <w:color w:val="000000"/>
          <w:lang w:eastAsia="es-CR"/>
        </w:rPr>
        <w:instrText xml:space="preserve">\a \f 5 \h  \* MERGEFORMAT </w:instrText>
      </w:r>
      <w:r w:rsidR="00AD32EB" w:rsidRPr="00A91674">
        <w:rPr>
          <w:rFonts w:ascii="Arial Narrow" w:hAnsi="Arial Narrow" w:cs="Calibri"/>
          <w:color w:val="000000"/>
          <w:lang w:eastAsia="es-CR"/>
        </w:rPr>
        <w:fldChar w:fldCharType="separate"/>
      </w:r>
    </w:p>
    <w:p w14:paraId="38D7C413" w14:textId="77777777" w:rsidR="00D84488" w:rsidRPr="00A91674" w:rsidRDefault="00D84488" w:rsidP="00D84488">
      <w:pPr>
        <w:jc w:val="both"/>
        <w:rPr>
          <w:rFonts w:ascii="Arial Narrow" w:hAnsi="Arial Narrow" w:cs="Calibri"/>
          <w:color w:val="000000"/>
          <w:lang w:val="es-CR" w:eastAsia="es-CR"/>
        </w:rPr>
      </w:pPr>
    </w:p>
    <w:p w14:paraId="31F47F3C" w14:textId="3E8614C6" w:rsidR="00C75039" w:rsidRPr="00A91674" w:rsidRDefault="00C75039" w:rsidP="00D84488">
      <w:pPr>
        <w:jc w:val="both"/>
        <w:rPr>
          <w:rFonts w:ascii="Arial Narrow" w:hAnsi="Arial Narrow" w:cs="Calibri"/>
          <w:color w:val="000000"/>
          <w:lang w:val="es-CR" w:eastAsia="es-CR"/>
        </w:rPr>
      </w:pPr>
      <w:r w:rsidRPr="00A91674">
        <w:rPr>
          <w:rFonts w:ascii="Arial Narrow" w:hAnsi="Arial Narrow" w:cs="Calibri"/>
          <w:color w:val="000000"/>
          <w:lang w:val="es-CR" w:eastAsia="es-CR"/>
        </w:rPr>
        <w:lastRenderedPageBreak/>
        <w:t>La cuenta Otros gastos financieros, representa el 0,00% del total del Gastos, que comparado al periodo anterior genera una variación absoluta de 0 000,00 que corresponde a un Aumento del 0,00% de recursos disponibles.</w:t>
      </w:r>
    </w:p>
    <w:p w14:paraId="6D4BF9DB" w14:textId="77777777" w:rsidR="00D84488" w:rsidRPr="004C3A7B" w:rsidRDefault="00AD32EB" w:rsidP="00D84488">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5D0D7712" w14:textId="4CD7BE24" w:rsidR="00692DC8" w:rsidRPr="00A91674" w:rsidRDefault="00692DC8" w:rsidP="00D84488">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3F1213D5" w14:textId="77777777" w:rsidR="00D84488" w:rsidRPr="00A91674" w:rsidRDefault="00D84488" w:rsidP="00AD32EB">
      <w:pPr>
        <w:rPr>
          <w:rFonts w:ascii="Arial Narrow" w:eastAsiaTheme="minorEastAsia" w:hAnsi="Arial Narrow" w:cs="Arial Narrow"/>
          <w:color w:val="000000"/>
          <w:lang w:val="es-CR" w:eastAsia="es-CR"/>
        </w:rPr>
      </w:pPr>
    </w:p>
    <w:p w14:paraId="689DCD12" w14:textId="4D4B8316" w:rsidR="00692DC8" w:rsidRDefault="00692DC8" w:rsidP="00B21D69">
      <w:pPr>
        <w:rPr>
          <w:rFonts w:ascii="Arial Narrow" w:hAnsi="Arial Narrow"/>
          <w:i/>
          <w:lang w:val="es-CR"/>
        </w:rPr>
      </w:pPr>
    </w:p>
    <w:p w14:paraId="64F0CC90" w14:textId="04E4ADE5" w:rsidR="00333251" w:rsidRDefault="00333251" w:rsidP="00B21D69">
      <w:pPr>
        <w:rPr>
          <w:rFonts w:ascii="Arial Narrow" w:hAnsi="Arial Narrow"/>
          <w:i/>
          <w:lang w:val="es-CR"/>
        </w:rPr>
      </w:pPr>
    </w:p>
    <w:p w14:paraId="3AE23BD1" w14:textId="77777777" w:rsidR="001A49FD" w:rsidRDefault="001A49FD" w:rsidP="00B21D69">
      <w:pPr>
        <w:rPr>
          <w:rFonts w:ascii="Arial Narrow" w:hAnsi="Arial Narrow"/>
          <w:i/>
          <w:lang w:val="es-CR"/>
        </w:rPr>
      </w:pPr>
    </w:p>
    <w:p w14:paraId="53EFEE27" w14:textId="77777777" w:rsidR="00333251" w:rsidRPr="00A91674" w:rsidRDefault="00333251" w:rsidP="00B21D69">
      <w:pPr>
        <w:rPr>
          <w:rFonts w:ascii="Arial Narrow" w:hAnsi="Arial Narrow"/>
          <w:i/>
          <w:lang w:val="es-CR"/>
        </w:rPr>
      </w:pPr>
    </w:p>
    <w:p w14:paraId="08D11C16" w14:textId="25BD8214" w:rsidR="00692DC8" w:rsidRPr="00A91674" w:rsidRDefault="00692DC8" w:rsidP="00B21D69">
      <w:pPr>
        <w:pStyle w:val="Ttulo3"/>
        <w:spacing w:after="240"/>
        <w:rPr>
          <w:rFonts w:ascii="Arial Narrow" w:eastAsia="Calibri" w:hAnsi="Arial Narrow"/>
          <w:lang w:val="es-CR" w:eastAsia="es-CR"/>
        </w:rPr>
      </w:pPr>
      <w:bookmarkStart w:id="816" w:name="_Toc82769054"/>
      <w:bookmarkStart w:id="817" w:name="_Toc128061166"/>
      <w:r w:rsidRPr="00A91674">
        <w:rPr>
          <w:rFonts w:ascii="Arial Narrow" w:eastAsia="Calibri" w:hAnsi="Arial Narrow"/>
          <w:lang w:val="es-CR" w:eastAsia="es-CR"/>
        </w:rPr>
        <w:t>5.3 GASTOS Y RESULTADOS NEGATIVOS POR VENTAS</w:t>
      </w:r>
      <w:bookmarkEnd w:id="816"/>
      <w:bookmarkEnd w:id="817"/>
    </w:p>
    <w:p w14:paraId="7233FC79" w14:textId="2D9587F7" w:rsidR="00D84488" w:rsidRDefault="00D84488" w:rsidP="00D84488">
      <w:pPr>
        <w:rPr>
          <w:rFonts w:ascii="Arial Narrow" w:eastAsia="Calibri" w:hAnsi="Arial Narrow"/>
          <w:lang w:val="es-CR" w:eastAsia="es-CR"/>
        </w:rPr>
      </w:pPr>
    </w:p>
    <w:p w14:paraId="47712521" w14:textId="77777777" w:rsidR="001A49FD" w:rsidRPr="00A91674" w:rsidRDefault="001A49FD" w:rsidP="00D84488">
      <w:pPr>
        <w:rPr>
          <w:rFonts w:ascii="Arial Narrow" w:eastAsia="Calibri" w:hAnsi="Arial Narrow"/>
          <w:lang w:val="es-CR" w:eastAsia="es-CR"/>
        </w:rPr>
      </w:pPr>
    </w:p>
    <w:p w14:paraId="592F24B9" w14:textId="77777777" w:rsidR="00692DC8" w:rsidRPr="00A91674" w:rsidRDefault="00692DC8" w:rsidP="00B21D69">
      <w:pPr>
        <w:pStyle w:val="Ttulo4"/>
        <w:spacing w:after="240"/>
        <w:rPr>
          <w:rFonts w:ascii="Arial Narrow" w:eastAsia="Times New Roman" w:hAnsi="Arial Narrow"/>
          <w:lang w:val="es-CR"/>
        </w:rPr>
      </w:pPr>
      <w:bookmarkStart w:id="818" w:name="_Toc14344971"/>
      <w:bookmarkStart w:id="819" w:name="_Toc33601336"/>
      <w:bookmarkStart w:id="820" w:name="_Toc82769055"/>
      <w:bookmarkStart w:id="821" w:name="_Toc128061167"/>
      <w:r w:rsidRPr="00A91674">
        <w:rPr>
          <w:rFonts w:ascii="Arial Narrow" w:eastAsia="Times New Roman" w:hAnsi="Arial Narrow"/>
          <w:lang w:val="es-CR"/>
        </w:rPr>
        <w:t>NOTA N° 6</w:t>
      </w:r>
      <w:bookmarkEnd w:id="818"/>
      <w:bookmarkEnd w:id="819"/>
      <w:bookmarkEnd w:id="820"/>
      <w:r w:rsidRPr="00A91674">
        <w:rPr>
          <w:rFonts w:ascii="Arial Narrow" w:eastAsia="Times New Roman" w:hAnsi="Arial Narrow"/>
          <w:lang w:val="es-CR"/>
        </w:rPr>
        <w:t>9</w:t>
      </w:r>
      <w:bookmarkEnd w:id="821"/>
    </w:p>
    <w:p w14:paraId="16426B56" w14:textId="77777777" w:rsidR="00D84488" w:rsidRPr="00A91674" w:rsidRDefault="00692DC8" w:rsidP="00DE143D">
      <w:pPr>
        <w:spacing w:before="240"/>
        <w:rPr>
          <w:rFonts w:ascii="Arial Narrow" w:hAnsi="Arial Narrow"/>
          <w:lang w:val="es-CR"/>
        </w:rPr>
      </w:pPr>
      <w:bookmarkStart w:id="822" w:name="_Toc14344972"/>
      <w:bookmarkStart w:id="823" w:name="_Toc33601337"/>
      <w:bookmarkStart w:id="824" w:name="_Toc82769056"/>
      <w:r w:rsidRPr="00A91674">
        <w:rPr>
          <w:rFonts w:ascii="Arial Narrow" w:hAnsi="Arial Narrow"/>
          <w:lang w:val="es-CR"/>
        </w:rPr>
        <w:t>Costo de ventas de bienes y servicios</w:t>
      </w:r>
      <w:bookmarkEnd w:id="822"/>
      <w:bookmarkEnd w:id="823"/>
      <w:bookmarkEnd w:id="824"/>
    </w:p>
    <w:p w14:paraId="3D81F34F" w14:textId="519D2FDF" w:rsidR="00C75039" w:rsidRPr="00A91674" w:rsidRDefault="00495CDD" w:rsidP="00D84488">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NOTAS_POR_CUENTA!F395C1:F397C6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1286"/>
        <w:gridCol w:w="2714"/>
        <w:gridCol w:w="160"/>
        <w:gridCol w:w="840"/>
        <w:gridCol w:w="1369"/>
        <w:gridCol w:w="1418"/>
        <w:gridCol w:w="1060"/>
      </w:tblGrid>
      <w:tr w:rsidR="00DB76BF" w:rsidRPr="00A91674" w14:paraId="2D425278" w14:textId="77777777" w:rsidTr="00B14C01">
        <w:trPr>
          <w:divId w:val="811603830"/>
          <w:trHeight w:val="324"/>
        </w:trPr>
        <w:tc>
          <w:tcPr>
            <w:tcW w:w="12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1BD9DC" w14:textId="74BE2442" w:rsidR="00DB76BF" w:rsidRPr="00A91674" w:rsidRDefault="00DB76BF"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714" w:type="dxa"/>
            <w:vMerge w:val="restart"/>
            <w:tcBorders>
              <w:top w:val="single" w:sz="8" w:space="0" w:color="auto"/>
              <w:left w:val="single" w:sz="8" w:space="0" w:color="auto"/>
              <w:bottom w:val="single" w:sz="8" w:space="0" w:color="000000"/>
            </w:tcBorders>
            <w:shd w:val="clear" w:color="000000" w:fill="366092"/>
            <w:vAlign w:val="center"/>
            <w:hideMark/>
          </w:tcPr>
          <w:p w14:paraId="22818379" w14:textId="77777777" w:rsidR="00DB76BF" w:rsidRPr="00A91674" w:rsidRDefault="00DB76BF"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160" w:type="dxa"/>
            <w:shd w:val="clear" w:color="auto" w:fill="2F5496" w:themeFill="accent1" w:themeFillShade="BF"/>
          </w:tcPr>
          <w:p w14:paraId="06A28481" w14:textId="77777777" w:rsidR="00DB76BF" w:rsidRPr="00A91674" w:rsidRDefault="00DB76BF" w:rsidP="00C75039">
            <w:pPr>
              <w:jc w:val="center"/>
              <w:rPr>
                <w:rFonts w:ascii="Arial Narrow" w:hAnsi="Arial Narrow" w:cs="Calibri"/>
                <w:b/>
                <w:bCs/>
                <w:color w:val="FFFFFF"/>
                <w:sz w:val="18"/>
                <w:szCs w:val="18"/>
                <w:lang w:eastAsia="es-CR"/>
              </w:rPr>
            </w:pPr>
          </w:p>
        </w:tc>
        <w:tc>
          <w:tcPr>
            <w:tcW w:w="840" w:type="dxa"/>
            <w:vMerge w:val="restart"/>
            <w:shd w:val="clear" w:color="auto" w:fill="2F5496" w:themeFill="accent1" w:themeFillShade="BF"/>
            <w:noWrap/>
            <w:vAlign w:val="center"/>
            <w:hideMark/>
          </w:tcPr>
          <w:p w14:paraId="5D9D756C" w14:textId="5D970B8A" w:rsidR="00DB76BF" w:rsidRPr="00A91674" w:rsidRDefault="00DB76BF"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369" w:type="dxa"/>
            <w:vMerge w:val="restart"/>
            <w:tcBorders>
              <w:top w:val="single" w:sz="8" w:space="0" w:color="auto"/>
              <w:left w:val="nil"/>
              <w:bottom w:val="single" w:sz="8" w:space="0" w:color="000000"/>
              <w:right w:val="single" w:sz="8" w:space="0" w:color="auto"/>
            </w:tcBorders>
            <w:shd w:val="clear" w:color="000000" w:fill="366092"/>
            <w:noWrap/>
            <w:vAlign w:val="center"/>
            <w:hideMark/>
          </w:tcPr>
          <w:p w14:paraId="7CAEA079" w14:textId="77777777" w:rsidR="00DB76BF" w:rsidRPr="00A91674" w:rsidRDefault="00DB76BF"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4F45E8" w14:textId="77777777" w:rsidR="00DB76BF" w:rsidRPr="00A91674" w:rsidRDefault="00DB76BF"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4639AA2D" w14:textId="77777777" w:rsidR="00DB76BF" w:rsidRPr="00A91674" w:rsidRDefault="00DB76BF"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333251" w:rsidRPr="00A91674" w14:paraId="1EEAB023" w14:textId="77777777" w:rsidTr="00B14C01">
        <w:trPr>
          <w:divId w:val="811603830"/>
          <w:trHeight w:val="324"/>
        </w:trPr>
        <w:tc>
          <w:tcPr>
            <w:tcW w:w="1286" w:type="dxa"/>
            <w:vMerge/>
            <w:tcBorders>
              <w:top w:val="single" w:sz="8" w:space="0" w:color="auto"/>
              <w:left w:val="single" w:sz="8" w:space="0" w:color="auto"/>
              <w:bottom w:val="single" w:sz="8" w:space="0" w:color="000000"/>
              <w:right w:val="single" w:sz="8" w:space="0" w:color="auto"/>
            </w:tcBorders>
            <w:vAlign w:val="center"/>
            <w:hideMark/>
          </w:tcPr>
          <w:p w14:paraId="6462A26E" w14:textId="77777777" w:rsidR="00333251" w:rsidRPr="00A91674" w:rsidRDefault="00333251" w:rsidP="00333251">
            <w:pPr>
              <w:rPr>
                <w:rFonts w:ascii="Arial Narrow" w:hAnsi="Arial Narrow" w:cs="Calibri"/>
                <w:b/>
                <w:bCs/>
                <w:color w:val="FFFFFF"/>
                <w:sz w:val="18"/>
                <w:szCs w:val="18"/>
                <w:lang w:eastAsia="es-CR"/>
              </w:rPr>
            </w:pPr>
          </w:p>
        </w:tc>
        <w:tc>
          <w:tcPr>
            <w:tcW w:w="2714" w:type="dxa"/>
            <w:vMerge/>
            <w:tcBorders>
              <w:top w:val="single" w:sz="8" w:space="0" w:color="auto"/>
              <w:left w:val="single" w:sz="8" w:space="0" w:color="auto"/>
              <w:bottom w:val="single" w:sz="8" w:space="0" w:color="000000"/>
            </w:tcBorders>
            <w:vAlign w:val="center"/>
            <w:hideMark/>
          </w:tcPr>
          <w:p w14:paraId="36FE31D3" w14:textId="77777777" w:rsidR="00333251" w:rsidRPr="00A91674" w:rsidRDefault="00333251" w:rsidP="00333251">
            <w:pPr>
              <w:rPr>
                <w:rFonts w:ascii="Arial Narrow" w:hAnsi="Arial Narrow" w:cs="Calibri"/>
                <w:b/>
                <w:bCs/>
                <w:color w:val="FFFFFF"/>
                <w:sz w:val="18"/>
                <w:szCs w:val="18"/>
                <w:lang w:eastAsia="es-CR"/>
              </w:rPr>
            </w:pPr>
          </w:p>
        </w:tc>
        <w:tc>
          <w:tcPr>
            <w:tcW w:w="160" w:type="dxa"/>
            <w:shd w:val="clear" w:color="auto" w:fill="2F5496" w:themeFill="accent1" w:themeFillShade="BF"/>
          </w:tcPr>
          <w:p w14:paraId="62C9B4FC" w14:textId="77777777" w:rsidR="00333251" w:rsidRPr="00A91674" w:rsidRDefault="00333251" w:rsidP="00333251">
            <w:pPr>
              <w:jc w:val="center"/>
              <w:rPr>
                <w:rFonts w:ascii="Arial Narrow" w:hAnsi="Arial Narrow" w:cs="Calibri"/>
                <w:b/>
                <w:bCs/>
                <w:color w:val="FFFFFF"/>
                <w:sz w:val="18"/>
                <w:szCs w:val="18"/>
                <w:lang w:eastAsia="es-CR"/>
              </w:rPr>
            </w:pPr>
          </w:p>
        </w:tc>
        <w:tc>
          <w:tcPr>
            <w:tcW w:w="840" w:type="dxa"/>
            <w:vMerge/>
            <w:vAlign w:val="center"/>
            <w:hideMark/>
          </w:tcPr>
          <w:p w14:paraId="50CA39A7" w14:textId="23C1F466" w:rsidR="00333251" w:rsidRPr="00A91674" w:rsidRDefault="00333251" w:rsidP="00333251">
            <w:pPr>
              <w:rPr>
                <w:rFonts w:ascii="Arial Narrow" w:hAnsi="Arial Narrow" w:cs="Calibri"/>
                <w:b/>
                <w:bCs/>
                <w:color w:val="FFFFFF"/>
                <w:sz w:val="18"/>
                <w:szCs w:val="18"/>
                <w:lang w:eastAsia="es-CR"/>
              </w:rPr>
            </w:pPr>
          </w:p>
        </w:tc>
        <w:tc>
          <w:tcPr>
            <w:tcW w:w="1369" w:type="dxa"/>
            <w:vMerge/>
            <w:tcBorders>
              <w:top w:val="single" w:sz="8" w:space="0" w:color="auto"/>
              <w:left w:val="nil"/>
              <w:bottom w:val="single" w:sz="8" w:space="0" w:color="000000"/>
              <w:right w:val="single" w:sz="8" w:space="0" w:color="auto"/>
            </w:tcBorders>
            <w:vAlign w:val="center"/>
            <w:hideMark/>
          </w:tcPr>
          <w:p w14:paraId="791298E0" w14:textId="77777777" w:rsidR="00333251" w:rsidRPr="00A91674" w:rsidRDefault="00333251" w:rsidP="00333251">
            <w:pPr>
              <w:rPr>
                <w:rFonts w:ascii="Arial Narrow" w:hAnsi="Arial Narrow" w:cs="Calibri"/>
                <w:b/>
                <w:bCs/>
                <w:color w:val="FFFFFF"/>
                <w:sz w:val="18"/>
                <w:szCs w:val="18"/>
                <w:lang w:eastAsia="es-C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597FC814" w14:textId="77777777" w:rsidR="00333251" w:rsidRPr="00A91674" w:rsidRDefault="00333251" w:rsidP="00333251">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162B871A" w14:textId="77777777" w:rsidR="00333251" w:rsidRPr="00A91674" w:rsidRDefault="00333251" w:rsidP="00333251">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DB76BF" w:rsidRPr="00A91674" w14:paraId="5C0CDE6F" w14:textId="77777777" w:rsidTr="00B14C01">
        <w:trPr>
          <w:divId w:val="811603830"/>
          <w:trHeight w:val="324"/>
        </w:trPr>
        <w:tc>
          <w:tcPr>
            <w:tcW w:w="1286" w:type="dxa"/>
            <w:tcBorders>
              <w:top w:val="nil"/>
              <w:left w:val="single" w:sz="8" w:space="0" w:color="auto"/>
              <w:bottom w:val="single" w:sz="8" w:space="0" w:color="auto"/>
              <w:right w:val="single" w:sz="8" w:space="0" w:color="auto"/>
            </w:tcBorders>
            <w:shd w:val="clear" w:color="auto" w:fill="auto"/>
            <w:noWrap/>
            <w:vAlign w:val="center"/>
            <w:hideMark/>
          </w:tcPr>
          <w:p w14:paraId="2C73F154" w14:textId="77777777" w:rsidR="00DB76BF" w:rsidRPr="00A91674" w:rsidRDefault="00DB76BF"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5.3.1.</w:t>
            </w:r>
          </w:p>
        </w:tc>
        <w:tc>
          <w:tcPr>
            <w:tcW w:w="2714" w:type="dxa"/>
            <w:tcBorders>
              <w:top w:val="nil"/>
              <w:left w:val="nil"/>
              <w:bottom w:val="single" w:sz="8" w:space="0" w:color="auto"/>
              <w:right w:val="single" w:sz="8" w:space="0" w:color="auto"/>
            </w:tcBorders>
            <w:shd w:val="clear" w:color="auto" w:fill="auto"/>
            <w:vAlign w:val="center"/>
            <w:hideMark/>
          </w:tcPr>
          <w:p w14:paraId="76FDE959" w14:textId="77777777" w:rsidR="00DB76BF" w:rsidRPr="00A91674" w:rsidRDefault="00DB76BF"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Costo de ventas de bienes y servicios</w:t>
            </w:r>
          </w:p>
        </w:tc>
        <w:tc>
          <w:tcPr>
            <w:tcW w:w="160" w:type="dxa"/>
            <w:tcBorders>
              <w:left w:val="nil"/>
              <w:bottom w:val="single" w:sz="8" w:space="0" w:color="auto"/>
              <w:right w:val="nil"/>
            </w:tcBorders>
          </w:tcPr>
          <w:p w14:paraId="4836EBCE" w14:textId="77777777" w:rsidR="00DB76BF" w:rsidRPr="00A91674" w:rsidRDefault="00DB76BF" w:rsidP="00C75039">
            <w:pPr>
              <w:jc w:val="center"/>
              <w:rPr>
                <w:rFonts w:ascii="Arial Narrow" w:hAnsi="Arial Narrow" w:cs="Calibri"/>
                <w:b/>
                <w:bCs/>
                <w:color w:val="000000"/>
                <w:sz w:val="18"/>
                <w:szCs w:val="18"/>
                <w:lang w:val="es-CR" w:eastAsia="es-CR"/>
              </w:rPr>
            </w:pPr>
          </w:p>
        </w:tc>
        <w:tc>
          <w:tcPr>
            <w:tcW w:w="840" w:type="dxa"/>
            <w:tcBorders>
              <w:left w:val="nil"/>
              <w:bottom w:val="single" w:sz="8" w:space="0" w:color="auto"/>
              <w:right w:val="single" w:sz="8" w:space="0" w:color="auto"/>
            </w:tcBorders>
            <w:shd w:val="clear" w:color="auto" w:fill="auto"/>
            <w:noWrap/>
            <w:vAlign w:val="center"/>
            <w:hideMark/>
          </w:tcPr>
          <w:p w14:paraId="05EDE044" w14:textId="6F310FC5" w:rsidR="00DB76BF" w:rsidRPr="00A91674" w:rsidRDefault="00DB76BF"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69</w:t>
            </w:r>
          </w:p>
        </w:tc>
        <w:tc>
          <w:tcPr>
            <w:tcW w:w="1369" w:type="dxa"/>
            <w:tcBorders>
              <w:top w:val="nil"/>
              <w:left w:val="nil"/>
              <w:bottom w:val="single" w:sz="8" w:space="0" w:color="auto"/>
              <w:right w:val="single" w:sz="8" w:space="0" w:color="auto"/>
            </w:tcBorders>
            <w:shd w:val="clear" w:color="auto" w:fill="auto"/>
            <w:noWrap/>
            <w:vAlign w:val="center"/>
            <w:hideMark/>
          </w:tcPr>
          <w:p w14:paraId="11C13798" w14:textId="77777777" w:rsidR="00DB76BF" w:rsidRPr="00A91674" w:rsidRDefault="00DB76BF"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18" w:type="dxa"/>
            <w:tcBorders>
              <w:top w:val="nil"/>
              <w:left w:val="nil"/>
              <w:bottom w:val="single" w:sz="8" w:space="0" w:color="auto"/>
              <w:right w:val="single" w:sz="8" w:space="0" w:color="auto"/>
            </w:tcBorders>
            <w:shd w:val="clear" w:color="auto" w:fill="auto"/>
            <w:noWrap/>
            <w:vAlign w:val="center"/>
            <w:hideMark/>
          </w:tcPr>
          <w:p w14:paraId="3C7E801C" w14:textId="77777777" w:rsidR="00DB76BF" w:rsidRPr="00A91674" w:rsidRDefault="00DB76BF"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5C058D5C" w14:textId="77777777" w:rsidR="00DB76BF" w:rsidRPr="00A91674" w:rsidRDefault="00DB76BF"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77A9B34D" w14:textId="77777777" w:rsidR="00D84488" w:rsidRPr="00A91674" w:rsidRDefault="00495CDD" w:rsidP="00D84488">
      <w:pPr>
        <w:jc w:val="both"/>
        <w:rPr>
          <w:rFonts w:ascii="Arial Narrow" w:hAnsi="Arial Narrow"/>
          <w:b/>
          <w:bCs/>
          <w:lang w:val="es-ES"/>
        </w:rPr>
      </w:pPr>
      <w:r w:rsidRPr="00A91674">
        <w:rPr>
          <w:rFonts w:ascii="Arial Narrow" w:hAnsi="Arial Narrow"/>
          <w:b/>
          <w:bCs/>
          <w:lang w:val="es-ES"/>
        </w:rPr>
        <w:fldChar w:fldCharType="end"/>
      </w:r>
    </w:p>
    <w:p w14:paraId="074D0865" w14:textId="5F5915E4" w:rsidR="00C75039" w:rsidRPr="00A91674" w:rsidRDefault="00692DC8" w:rsidP="00D84488">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495CDD" w:rsidRPr="00A91674">
        <w:rPr>
          <w:rFonts w:ascii="Arial Narrow" w:hAnsi="Arial Narrow" w:cs="Calibri"/>
          <w:color w:val="000000"/>
          <w:lang w:eastAsia="es-CR"/>
        </w:rPr>
        <w:fldChar w:fldCharType="begin"/>
      </w:r>
      <w:r w:rsidR="00495CDD"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NOTAS_POR_CUENTA!F397C8 </w:instrText>
      </w:r>
      <w:r w:rsidR="00495CDD" w:rsidRPr="00A91674">
        <w:rPr>
          <w:rFonts w:ascii="Arial Narrow" w:hAnsi="Arial Narrow" w:cs="Calibri"/>
          <w:color w:val="000000"/>
          <w:lang w:eastAsia="es-CR"/>
        </w:rPr>
        <w:instrText xml:space="preserve">\a \f 5 \h  \* MERGEFORMAT </w:instrText>
      </w:r>
      <w:r w:rsidR="00495CDD" w:rsidRPr="00A91674">
        <w:rPr>
          <w:rFonts w:ascii="Arial Narrow" w:hAnsi="Arial Narrow" w:cs="Calibri"/>
          <w:color w:val="000000"/>
          <w:lang w:eastAsia="es-CR"/>
        </w:rPr>
        <w:fldChar w:fldCharType="separate"/>
      </w:r>
    </w:p>
    <w:p w14:paraId="60FB273C" w14:textId="77777777" w:rsidR="00D84488" w:rsidRPr="00A91674" w:rsidRDefault="00D84488" w:rsidP="00D84488">
      <w:pPr>
        <w:jc w:val="both"/>
        <w:rPr>
          <w:rFonts w:ascii="Arial Narrow" w:hAnsi="Arial Narrow" w:cs="Calibri"/>
          <w:color w:val="000000"/>
          <w:lang w:val="es-CR" w:eastAsia="es-CR"/>
        </w:rPr>
      </w:pPr>
    </w:p>
    <w:p w14:paraId="5BB36B6D" w14:textId="44508B41" w:rsidR="00C75039" w:rsidRPr="00A91674" w:rsidRDefault="00C75039" w:rsidP="00D84488">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Costo de ventas de bienes y servicios, representa el 0,00% del total del Gastos, que comparado al periodo anterior genera una variación absoluta de 0 000,00 que corresponde a un Aumento del 0,00% de recursos disponibles.</w:t>
      </w:r>
    </w:p>
    <w:p w14:paraId="5CB57976" w14:textId="77777777" w:rsidR="00D84488" w:rsidRPr="004C3A7B" w:rsidRDefault="00495CDD" w:rsidP="00D84488">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231AA737" w14:textId="380D5576" w:rsidR="00422EDF" w:rsidRPr="00A91674" w:rsidRDefault="00692DC8" w:rsidP="00D84488">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bookmarkStart w:id="825" w:name="_Toc14344975"/>
      <w:bookmarkStart w:id="826" w:name="_Toc33601338"/>
      <w:bookmarkStart w:id="827" w:name="_Toc82769057"/>
    </w:p>
    <w:p w14:paraId="729450D4" w14:textId="3EEDC15D" w:rsidR="00D84488" w:rsidRDefault="00D84488" w:rsidP="00D84488">
      <w:pPr>
        <w:jc w:val="both"/>
        <w:rPr>
          <w:rFonts w:ascii="Arial Narrow" w:hAnsi="Arial Narrow"/>
          <w:lang w:val="es-CR"/>
        </w:rPr>
      </w:pPr>
    </w:p>
    <w:p w14:paraId="17914DF5" w14:textId="77777777" w:rsidR="00682DDE" w:rsidRDefault="00682DDE" w:rsidP="00D84488">
      <w:pPr>
        <w:jc w:val="both"/>
        <w:rPr>
          <w:rFonts w:ascii="Arial Narrow" w:hAnsi="Arial Narrow"/>
          <w:lang w:val="es-CR"/>
        </w:rPr>
      </w:pPr>
    </w:p>
    <w:p w14:paraId="0F7D4C2A" w14:textId="77777777" w:rsidR="00682DDE" w:rsidRDefault="00682DDE" w:rsidP="00D84488">
      <w:pPr>
        <w:jc w:val="both"/>
        <w:rPr>
          <w:rFonts w:ascii="Arial Narrow" w:hAnsi="Arial Narrow"/>
          <w:lang w:val="es-CR"/>
        </w:rPr>
      </w:pPr>
    </w:p>
    <w:p w14:paraId="63E0445D" w14:textId="77777777" w:rsidR="00422EDF" w:rsidRPr="00A91674" w:rsidRDefault="00422EDF" w:rsidP="00B21D69">
      <w:pPr>
        <w:rPr>
          <w:rFonts w:ascii="Arial Narrow" w:hAnsi="Arial Narrow"/>
          <w:lang w:val="es-CR"/>
        </w:rPr>
      </w:pPr>
    </w:p>
    <w:p w14:paraId="50558935" w14:textId="77777777" w:rsidR="00692DC8" w:rsidRPr="00A91674" w:rsidRDefault="00692DC8" w:rsidP="00B21D69">
      <w:pPr>
        <w:pStyle w:val="Ttulo4"/>
        <w:spacing w:after="240"/>
        <w:rPr>
          <w:rFonts w:ascii="Arial Narrow" w:eastAsia="Times New Roman" w:hAnsi="Arial Narrow"/>
          <w:lang w:val="es-CR"/>
        </w:rPr>
      </w:pPr>
      <w:bookmarkStart w:id="828" w:name="_Toc128061168"/>
      <w:r w:rsidRPr="00A91674">
        <w:rPr>
          <w:rFonts w:ascii="Arial Narrow" w:eastAsia="Times New Roman" w:hAnsi="Arial Narrow"/>
          <w:lang w:val="es-CR"/>
        </w:rPr>
        <w:t xml:space="preserve">NOTA N° </w:t>
      </w:r>
      <w:bookmarkEnd w:id="825"/>
      <w:bookmarkEnd w:id="826"/>
      <w:bookmarkEnd w:id="827"/>
      <w:r w:rsidRPr="00A91674">
        <w:rPr>
          <w:rFonts w:ascii="Arial Narrow" w:eastAsia="Times New Roman" w:hAnsi="Arial Narrow"/>
          <w:lang w:val="es-CR"/>
        </w:rPr>
        <w:t>70</w:t>
      </w:r>
      <w:bookmarkEnd w:id="828"/>
    </w:p>
    <w:p w14:paraId="2F1BF3BE" w14:textId="77777777" w:rsidR="00D84488" w:rsidRPr="00A91674" w:rsidRDefault="00692DC8" w:rsidP="00ED0775">
      <w:pPr>
        <w:spacing w:before="240"/>
        <w:rPr>
          <w:rFonts w:ascii="Arial Narrow" w:hAnsi="Arial Narrow"/>
          <w:lang w:val="es-CR"/>
        </w:rPr>
      </w:pPr>
      <w:bookmarkStart w:id="829" w:name="_Toc14344976"/>
      <w:bookmarkStart w:id="830" w:name="_Toc33601339"/>
      <w:bookmarkStart w:id="831" w:name="_Toc82769058"/>
      <w:r w:rsidRPr="00A91674">
        <w:rPr>
          <w:rFonts w:ascii="Arial Narrow" w:hAnsi="Arial Narrow"/>
          <w:lang w:val="es-CR"/>
        </w:rPr>
        <w:t>Resultados negativos por ventas de inversiones</w:t>
      </w:r>
      <w:bookmarkStart w:id="832" w:name="_Toc14344979"/>
      <w:bookmarkEnd w:id="829"/>
      <w:bookmarkEnd w:id="830"/>
      <w:bookmarkEnd w:id="831"/>
    </w:p>
    <w:p w14:paraId="17A6011B" w14:textId="5AE5708F" w:rsidR="00C75039" w:rsidRPr="00A91674" w:rsidRDefault="00495CDD" w:rsidP="00D84488">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NOTAS_POR_CUENTA!F399C1:F401C6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1516"/>
        <w:gridCol w:w="2484"/>
        <w:gridCol w:w="500"/>
        <w:gridCol w:w="1586"/>
        <w:gridCol w:w="1701"/>
        <w:gridCol w:w="1060"/>
      </w:tblGrid>
      <w:tr w:rsidR="00C75039" w:rsidRPr="00A91674" w14:paraId="311427BA" w14:textId="77777777" w:rsidTr="00D84488">
        <w:trPr>
          <w:divId w:val="48237522"/>
          <w:trHeight w:val="324"/>
        </w:trPr>
        <w:tc>
          <w:tcPr>
            <w:tcW w:w="151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C3E91B" w14:textId="09EE57AB"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48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2D27A3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A7F45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5493EE"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CBBD67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2D1F9E9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5A95BC7A" w14:textId="77777777" w:rsidTr="00D84488">
        <w:trPr>
          <w:divId w:val="48237522"/>
          <w:trHeight w:val="324"/>
        </w:trPr>
        <w:tc>
          <w:tcPr>
            <w:tcW w:w="1516" w:type="dxa"/>
            <w:vMerge/>
            <w:tcBorders>
              <w:top w:val="single" w:sz="8" w:space="0" w:color="auto"/>
              <w:left w:val="single" w:sz="8" w:space="0" w:color="auto"/>
              <w:bottom w:val="single" w:sz="8" w:space="0" w:color="000000"/>
              <w:right w:val="single" w:sz="8" w:space="0" w:color="auto"/>
            </w:tcBorders>
            <w:vAlign w:val="center"/>
            <w:hideMark/>
          </w:tcPr>
          <w:p w14:paraId="6D44E3BC" w14:textId="77777777" w:rsidR="00C75039" w:rsidRPr="00A91674" w:rsidRDefault="00C75039" w:rsidP="00C75039">
            <w:pPr>
              <w:rPr>
                <w:rFonts w:ascii="Arial Narrow" w:hAnsi="Arial Narrow" w:cs="Calibri"/>
                <w:b/>
                <w:bCs/>
                <w:color w:val="FFFFFF"/>
                <w:sz w:val="18"/>
                <w:szCs w:val="18"/>
                <w:lang w:eastAsia="es-CR"/>
              </w:rPr>
            </w:pPr>
          </w:p>
        </w:tc>
        <w:tc>
          <w:tcPr>
            <w:tcW w:w="2484" w:type="dxa"/>
            <w:vMerge/>
            <w:tcBorders>
              <w:top w:val="single" w:sz="8" w:space="0" w:color="auto"/>
              <w:left w:val="single" w:sz="8" w:space="0" w:color="auto"/>
              <w:bottom w:val="single" w:sz="8" w:space="0" w:color="000000"/>
              <w:right w:val="single" w:sz="8" w:space="0" w:color="auto"/>
            </w:tcBorders>
            <w:vAlign w:val="center"/>
            <w:hideMark/>
          </w:tcPr>
          <w:p w14:paraId="06E182FC"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146AAF61"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5BD6C7B2"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59B7DEFD"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7DF27C41"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2D329E44" w14:textId="77777777" w:rsidTr="00D84488">
        <w:trPr>
          <w:divId w:val="48237522"/>
          <w:trHeight w:val="540"/>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14:paraId="3D6C7FB1"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5.3.2.</w:t>
            </w:r>
          </w:p>
        </w:tc>
        <w:tc>
          <w:tcPr>
            <w:tcW w:w="2484" w:type="dxa"/>
            <w:tcBorders>
              <w:top w:val="nil"/>
              <w:left w:val="nil"/>
              <w:bottom w:val="single" w:sz="8" w:space="0" w:color="auto"/>
              <w:right w:val="single" w:sz="8" w:space="0" w:color="auto"/>
            </w:tcBorders>
            <w:shd w:val="clear" w:color="auto" w:fill="auto"/>
            <w:vAlign w:val="center"/>
            <w:hideMark/>
          </w:tcPr>
          <w:p w14:paraId="066B8E4F"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Resultados negativos por ventas de inversiones</w:t>
            </w:r>
          </w:p>
        </w:tc>
        <w:tc>
          <w:tcPr>
            <w:tcW w:w="500" w:type="dxa"/>
            <w:tcBorders>
              <w:top w:val="nil"/>
              <w:left w:val="nil"/>
              <w:bottom w:val="single" w:sz="8" w:space="0" w:color="auto"/>
              <w:right w:val="single" w:sz="8" w:space="0" w:color="auto"/>
            </w:tcBorders>
            <w:shd w:val="clear" w:color="auto" w:fill="auto"/>
            <w:noWrap/>
            <w:vAlign w:val="center"/>
            <w:hideMark/>
          </w:tcPr>
          <w:p w14:paraId="673F1A7A"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70</w:t>
            </w:r>
          </w:p>
        </w:tc>
        <w:tc>
          <w:tcPr>
            <w:tcW w:w="1586" w:type="dxa"/>
            <w:tcBorders>
              <w:top w:val="nil"/>
              <w:left w:val="nil"/>
              <w:bottom w:val="single" w:sz="8" w:space="0" w:color="auto"/>
              <w:right w:val="single" w:sz="8" w:space="0" w:color="auto"/>
            </w:tcBorders>
            <w:shd w:val="clear" w:color="auto" w:fill="auto"/>
            <w:noWrap/>
            <w:vAlign w:val="center"/>
            <w:hideMark/>
          </w:tcPr>
          <w:p w14:paraId="7AE7B9D8"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26D19984"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51FB3525"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1683B1F3" w14:textId="2F5BBB82" w:rsidR="00D6469E" w:rsidRDefault="00495CDD" w:rsidP="00D84488">
      <w:pPr>
        <w:jc w:val="both"/>
        <w:rPr>
          <w:rFonts w:ascii="Arial Narrow" w:hAnsi="Arial Narrow"/>
          <w:b/>
          <w:bCs/>
          <w:lang w:val="es-ES"/>
        </w:rPr>
      </w:pPr>
      <w:r w:rsidRPr="00A91674">
        <w:rPr>
          <w:rFonts w:ascii="Arial Narrow" w:hAnsi="Arial Narrow"/>
          <w:b/>
          <w:bCs/>
          <w:lang w:val="es-ES"/>
        </w:rPr>
        <w:fldChar w:fldCharType="end"/>
      </w:r>
    </w:p>
    <w:p w14:paraId="5922CF14" w14:textId="77A1D560" w:rsidR="00C75039" w:rsidRPr="00A91674" w:rsidRDefault="00692DC8" w:rsidP="00D84488">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495CDD" w:rsidRPr="00A91674">
        <w:rPr>
          <w:rFonts w:ascii="Arial Narrow" w:hAnsi="Arial Narrow" w:cs="Calibri"/>
          <w:color w:val="000000"/>
          <w:lang w:eastAsia="es-CR"/>
        </w:rPr>
        <w:fldChar w:fldCharType="begin"/>
      </w:r>
      <w:r w:rsidR="00495CDD"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NOTAS_POR_CUENTA!F401C8 </w:instrText>
      </w:r>
      <w:r w:rsidR="00495CDD" w:rsidRPr="00A91674">
        <w:rPr>
          <w:rFonts w:ascii="Arial Narrow" w:hAnsi="Arial Narrow" w:cs="Calibri"/>
          <w:color w:val="000000"/>
          <w:lang w:eastAsia="es-CR"/>
        </w:rPr>
        <w:instrText xml:space="preserve">\a \f 5 \h  \* MERGEFORMAT </w:instrText>
      </w:r>
      <w:r w:rsidR="00495CDD" w:rsidRPr="00A91674">
        <w:rPr>
          <w:rFonts w:ascii="Arial Narrow" w:hAnsi="Arial Narrow" w:cs="Calibri"/>
          <w:color w:val="000000"/>
          <w:lang w:eastAsia="es-CR"/>
        </w:rPr>
        <w:fldChar w:fldCharType="separate"/>
      </w:r>
    </w:p>
    <w:p w14:paraId="18549627" w14:textId="77777777" w:rsidR="00D84488" w:rsidRPr="00A91674" w:rsidRDefault="00D84488" w:rsidP="00D84488">
      <w:pPr>
        <w:jc w:val="both"/>
        <w:rPr>
          <w:rFonts w:ascii="Arial Narrow" w:hAnsi="Arial Narrow" w:cs="Calibri"/>
          <w:color w:val="000000"/>
          <w:lang w:val="es-CR" w:eastAsia="es-CR"/>
        </w:rPr>
      </w:pPr>
    </w:p>
    <w:p w14:paraId="26A0B879" w14:textId="2AF51C8A" w:rsidR="00C75039" w:rsidRPr="00A91674" w:rsidRDefault="00C75039" w:rsidP="00D84488">
      <w:pPr>
        <w:jc w:val="both"/>
        <w:rPr>
          <w:rFonts w:ascii="Arial Narrow" w:hAnsi="Arial Narrow" w:cs="Calibri"/>
          <w:color w:val="000000"/>
          <w:lang w:val="es-CR" w:eastAsia="es-CR"/>
        </w:rPr>
      </w:pPr>
      <w:r w:rsidRPr="00A91674">
        <w:rPr>
          <w:rFonts w:ascii="Arial Narrow" w:hAnsi="Arial Narrow" w:cs="Calibri"/>
          <w:color w:val="000000"/>
          <w:lang w:val="es-CR" w:eastAsia="es-CR"/>
        </w:rPr>
        <w:lastRenderedPageBreak/>
        <w:t>La cuenta Resultados negativos por ventas de inversiones, representa el 0,00% del total del Gastos, que comparado al periodo anterior genera una variación absoluta de 0 000,00 que corresponde a un Aumento del 0,00% de recursos disponibles.</w:t>
      </w:r>
    </w:p>
    <w:p w14:paraId="2B830FE5" w14:textId="77777777" w:rsidR="00D84488" w:rsidRPr="004C3A7B" w:rsidRDefault="00495CDD" w:rsidP="00D84488">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7A6562BF" w14:textId="7DA28FEA" w:rsidR="00692DC8" w:rsidRPr="00A91674" w:rsidRDefault="00692DC8" w:rsidP="00D84488">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6077F1ED" w14:textId="7488FCEB" w:rsidR="00D84488" w:rsidRPr="00A91674" w:rsidRDefault="00D84488" w:rsidP="00D84488">
      <w:pPr>
        <w:jc w:val="both"/>
        <w:rPr>
          <w:rFonts w:ascii="Arial Narrow" w:hAnsi="Arial Narrow"/>
          <w:lang w:val="es-CR"/>
        </w:rPr>
      </w:pPr>
    </w:p>
    <w:p w14:paraId="465BABD2" w14:textId="45DB7938" w:rsidR="00D84488" w:rsidRPr="00A91674" w:rsidRDefault="00D84488" w:rsidP="00D84488">
      <w:pPr>
        <w:jc w:val="both"/>
        <w:rPr>
          <w:rFonts w:ascii="Arial Narrow" w:hAnsi="Arial Narrow"/>
          <w:lang w:val="es-CR"/>
        </w:rPr>
      </w:pPr>
    </w:p>
    <w:p w14:paraId="1E8EB967" w14:textId="77777777" w:rsidR="00B21D69" w:rsidRPr="00A91674" w:rsidRDefault="00B21D69" w:rsidP="00D84488">
      <w:pPr>
        <w:jc w:val="both"/>
        <w:rPr>
          <w:rFonts w:ascii="Arial Narrow" w:eastAsiaTheme="minorEastAsia" w:hAnsi="Arial Narrow" w:cs="Arial Narrow"/>
          <w:color w:val="000000"/>
          <w:lang w:val="es-CR" w:eastAsia="es-CR"/>
        </w:rPr>
      </w:pPr>
    </w:p>
    <w:p w14:paraId="23719997" w14:textId="77777777" w:rsidR="00692DC8" w:rsidRPr="00A91674" w:rsidRDefault="00692DC8" w:rsidP="00E3707A">
      <w:pPr>
        <w:pStyle w:val="Ttulo4"/>
        <w:spacing w:after="240"/>
        <w:rPr>
          <w:rFonts w:ascii="Arial Narrow" w:eastAsia="Times New Roman" w:hAnsi="Arial Narrow"/>
          <w:lang w:val="es-CR"/>
        </w:rPr>
      </w:pPr>
      <w:bookmarkStart w:id="833" w:name="_Toc33601340"/>
      <w:bookmarkStart w:id="834" w:name="_Toc82769059"/>
      <w:bookmarkStart w:id="835" w:name="_Toc128061169"/>
      <w:r w:rsidRPr="00A91674">
        <w:rPr>
          <w:rFonts w:ascii="Arial Narrow" w:eastAsia="Times New Roman" w:hAnsi="Arial Narrow"/>
          <w:lang w:val="es-CR"/>
        </w:rPr>
        <w:t>NOTA N° 7</w:t>
      </w:r>
      <w:bookmarkEnd w:id="832"/>
      <w:bookmarkEnd w:id="833"/>
      <w:bookmarkEnd w:id="834"/>
      <w:r w:rsidRPr="00A91674">
        <w:rPr>
          <w:rFonts w:ascii="Arial Narrow" w:eastAsia="Times New Roman" w:hAnsi="Arial Narrow"/>
          <w:lang w:val="es-CR"/>
        </w:rPr>
        <w:t>1</w:t>
      </w:r>
      <w:bookmarkEnd w:id="835"/>
    </w:p>
    <w:p w14:paraId="523D0F25" w14:textId="77777777" w:rsidR="00D84488" w:rsidRPr="00A91674" w:rsidRDefault="00692DC8" w:rsidP="00DE143D">
      <w:pPr>
        <w:spacing w:before="240"/>
        <w:rPr>
          <w:rFonts w:ascii="Arial Narrow" w:hAnsi="Arial Narrow"/>
          <w:lang w:val="es-CR"/>
        </w:rPr>
      </w:pPr>
      <w:bookmarkStart w:id="836" w:name="_Toc14344980"/>
      <w:bookmarkStart w:id="837" w:name="_Toc33601341"/>
      <w:bookmarkStart w:id="838" w:name="_Toc82769060"/>
      <w:r w:rsidRPr="00A91674">
        <w:rPr>
          <w:rFonts w:ascii="Arial Narrow" w:hAnsi="Arial Narrow"/>
          <w:lang w:val="es-CR"/>
        </w:rPr>
        <w:t>Resultados negativos por ventas e intercambio de bienes</w:t>
      </w:r>
      <w:bookmarkEnd w:id="836"/>
      <w:bookmarkEnd w:id="837"/>
      <w:bookmarkEnd w:id="838"/>
    </w:p>
    <w:p w14:paraId="6AFF79F0" w14:textId="43F968FA" w:rsidR="00C75039" w:rsidRPr="00A91674" w:rsidRDefault="00495CDD" w:rsidP="00D84488">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NOTAS_POR_CUENTA!F403C1:F405C6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1101"/>
        <w:gridCol w:w="3284"/>
        <w:gridCol w:w="500"/>
        <w:gridCol w:w="1444"/>
        <w:gridCol w:w="1458"/>
        <w:gridCol w:w="1060"/>
      </w:tblGrid>
      <w:tr w:rsidR="00C75039" w:rsidRPr="00A91674" w14:paraId="23C66545" w14:textId="77777777" w:rsidTr="006D0FFA">
        <w:trPr>
          <w:divId w:val="1294557657"/>
          <w:trHeight w:val="324"/>
        </w:trPr>
        <w:tc>
          <w:tcPr>
            <w:tcW w:w="11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CE0F46" w14:textId="5BE7E9C1"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28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32CDE9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B6387D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44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5F262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45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147D1A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6B43D16E"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0E9343E1" w14:textId="77777777" w:rsidTr="006D0FFA">
        <w:trPr>
          <w:divId w:val="1294557657"/>
          <w:trHeight w:val="324"/>
        </w:trPr>
        <w:tc>
          <w:tcPr>
            <w:tcW w:w="1101" w:type="dxa"/>
            <w:vMerge/>
            <w:tcBorders>
              <w:top w:val="single" w:sz="8" w:space="0" w:color="auto"/>
              <w:left w:val="single" w:sz="8" w:space="0" w:color="auto"/>
              <w:bottom w:val="single" w:sz="8" w:space="0" w:color="000000"/>
              <w:right w:val="single" w:sz="8" w:space="0" w:color="auto"/>
            </w:tcBorders>
            <w:vAlign w:val="center"/>
            <w:hideMark/>
          </w:tcPr>
          <w:p w14:paraId="0D27C8BC" w14:textId="77777777" w:rsidR="00C75039" w:rsidRPr="00A91674" w:rsidRDefault="00C75039" w:rsidP="00C75039">
            <w:pPr>
              <w:rPr>
                <w:rFonts w:ascii="Arial Narrow" w:hAnsi="Arial Narrow" w:cs="Calibri"/>
                <w:b/>
                <w:bCs/>
                <w:color w:val="FFFFFF"/>
                <w:sz w:val="18"/>
                <w:szCs w:val="18"/>
                <w:lang w:eastAsia="es-CR"/>
              </w:rPr>
            </w:pPr>
          </w:p>
        </w:tc>
        <w:tc>
          <w:tcPr>
            <w:tcW w:w="3284" w:type="dxa"/>
            <w:vMerge/>
            <w:tcBorders>
              <w:top w:val="single" w:sz="8" w:space="0" w:color="auto"/>
              <w:left w:val="single" w:sz="8" w:space="0" w:color="auto"/>
              <w:bottom w:val="single" w:sz="8" w:space="0" w:color="000000"/>
              <w:right w:val="single" w:sz="8" w:space="0" w:color="auto"/>
            </w:tcBorders>
            <w:vAlign w:val="center"/>
            <w:hideMark/>
          </w:tcPr>
          <w:p w14:paraId="4A4C7E68"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739A38C4" w14:textId="77777777" w:rsidR="00C75039" w:rsidRPr="00A91674" w:rsidRDefault="00C75039" w:rsidP="00C75039">
            <w:pPr>
              <w:rPr>
                <w:rFonts w:ascii="Arial Narrow" w:hAnsi="Arial Narrow" w:cs="Calibri"/>
                <w:b/>
                <w:bCs/>
                <w:color w:val="FFFFFF"/>
                <w:sz w:val="18"/>
                <w:szCs w:val="18"/>
                <w:lang w:eastAsia="es-CR"/>
              </w:rPr>
            </w:pPr>
          </w:p>
        </w:tc>
        <w:tc>
          <w:tcPr>
            <w:tcW w:w="1444" w:type="dxa"/>
            <w:vMerge/>
            <w:tcBorders>
              <w:top w:val="single" w:sz="8" w:space="0" w:color="auto"/>
              <w:left w:val="single" w:sz="8" w:space="0" w:color="auto"/>
              <w:bottom w:val="single" w:sz="8" w:space="0" w:color="000000"/>
              <w:right w:val="single" w:sz="8" w:space="0" w:color="auto"/>
            </w:tcBorders>
            <w:vAlign w:val="center"/>
            <w:hideMark/>
          </w:tcPr>
          <w:p w14:paraId="7E80A100" w14:textId="77777777" w:rsidR="00C75039" w:rsidRPr="00A91674" w:rsidRDefault="00C75039" w:rsidP="00C75039">
            <w:pPr>
              <w:rPr>
                <w:rFonts w:ascii="Arial Narrow" w:hAnsi="Arial Narrow" w:cs="Calibri"/>
                <w:b/>
                <w:bCs/>
                <w:color w:val="FFFFFF"/>
                <w:sz w:val="18"/>
                <w:szCs w:val="18"/>
                <w:lang w:eastAsia="es-CR"/>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27AD6920"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42A6A84C"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7AAD0D66" w14:textId="77777777" w:rsidTr="006D0FFA">
        <w:trPr>
          <w:divId w:val="1294557657"/>
          <w:trHeight w:val="540"/>
        </w:trPr>
        <w:tc>
          <w:tcPr>
            <w:tcW w:w="1101" w:type="dxa"/>
            <w:tcBorders>
              <w:top w:val="nil"/>
              <w:left w:val="single" w:sz="8" w:space="0" w:color="auto"/>
              <w:bottom w:val="single" w:sz="8" w:space="0" w:color="auto"/>
              <w:right w:val="single" w:sz="8" w:space="0" w:color="auto"/>
            </w:tcBorders>
            <w:shd w:val="clear" w:color="auto" w:fill="auto"/>
            <w:noWrap/>
            <w:vAlign w:val="center"/>
            <w:hideMark/>
          </w:tcPr>
          <w:p w14:paraId="429FC12A"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5.3.3.</w:t>
            </w:r>
          </w:p>
        </w:tc>
        <w:tc>
          <w:tcPr>
            <w:tcW w:w="3284" w:type="dxa"/>
            <w:tcBorders>
              <w:top w:val="nil"/>
              <w:left w:val="nil"/>
              <w:bottom w:val="single" w:sz="8" w:space="0" w:color="auto"/>
              <w:right w:val="single" w:sz="8" w:space="0" w:color="auto"/>
            </w:tcBorders>
            <w:shd w:val="clear" w:color="auto" w:fill="auto"/>
            <w:vAlign w:val="center"/>
            <w:hideMark/>
          </w:tcPr>
          <w:p w14:paraId="05C24B77"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Resultados negativos por ventas e intercambio de bienes</w:t>
            </w:r>
          </w:p>
        </w:tc>
        <w:tc>
          <w:tcPr>
            <w:tcW w:w="500" w:type="dxa"/>
            <w:tcBorders>
              <w:top w:val="nil"/>
              <w:left w:val="nil"/>
              <w:bottom w:val="single" w:sz="8" w:space="0" w:color="auto"/>
              <w:right w:val="single" w:sz="8" w:space="0" w:color="auto"/>
            </w:tcBorders>
            <w:shd w:val="clear" w:color="auto" w:fill="auto"/>
            <w:noWrap/>
            <w:vAlign w:val="center"/>
            <w:hideMark/>
          </w:tcPr>
          <w:p w14:paraId="09D5DA97"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71</w:t>
            </w:r>
          </w:p>
        </w:tc>
        <w:tc>
          <w:tcPr>
            <w:tcW w:w="1444" w:type="dxa"/>
            <w:tcBorders>
              <w:top w:val="nil"/>
              <w:left w:val="nil"/>
              <w:bottom w:val="single" w:sz="8" w:space="0" w:color="auto"/>
              <w:right w:val="single" w:sz="8" w:space="0" w:color="auto"/>
            </w:tcBorders>
            <w:shd w:val="clear" w:color="auto" w:fill="auto"/>
            <w:noWrap/>
            <w:vAlign w:val="center"/>
            <w:hideMark/>
          </w:tcPr>
          <w:p w14:paraId="6C2F9BD5"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58" w:type="dxa"/>
            <w:tcBorders>
              <w:top w:val="nil"/>
              <w:left w:val="nil"/>
              <w:bottom w:val="single" w:sz="8" w:space="0" w:color="auto"/>
              <w:right w:val="single" w:sz="8" w:space="0" w:color="auto"/>
            </w:tcBorders>
            <w:shd w:val="clear" w:color="auto" w:fill="auto"/>
            <w:noWrap/>
            <w:vAlign w:val="center"/>
            <w:hideMark/>
          </w:tcPr>
          <w:p w14:paraId="797A376E"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60AD7D4E"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5DACA90A" w14:textId="77777777" w:rsidR="00D84488" w:rsidRPr="00A91674" w:rsidRDefault="00495CDD" w:rsidP="00D84488">
      <w:pPr>
        <w:jc w:val="both"/>
        <w:rPr>
          <w:rFonts w:ascii="Arial Narrow" w:hAnsi="Arial Narrow"/>
          <w:b/>
          <w:bCs/>
          <w:lang w:val="es-ES"/>
        </w:rPr>
      </w:pPr>
      <w:r w:rsidRPr="00A91674">
        <w:rPr>
          <w:rFonts w:ascii="Arial Narrow" w:hAnsi="Arial Narrow"/>
          <w:b/>
          <w:bCs/>
          <w:lang w:val="es-ES"/>
        </w:rPr>
        <w:fldChar w:fldCharType="end"/>
      </w:r>
    </w:p>
    <w:p w14:paraId="501E0CC3" w14:textId="77777777" w:rsidR="00D84488" w:rsidRPr="00A91674" w:rsidRDefault="00D84488" w:rsidP="00D84488">
      <w:pPr>
        <w:jc w:val="both"/>
        <w:rPr>
          <w:rFonts w:ascii="Arial Narrow" w:hAnsi="Arial Narrow"/>
          <w:b/>
          <w:bCs/>
          <w:lang w:val="es-ES"/>
        </w:rPr>
      </w:pPr>
    </w:p>
    <w:p w14:paraId="5542DC59" w14:textId="3AA4675C" w:rsidR="00C75039" w:rsidRPr="00A91674" w:rsidRDefault="00692DC8" w:rsidP="00D84488">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495CDD" w:rsidRPr="00A91674">
        <w:rPr>
          <w:rFonts w:ascii="Arial Narrow" w:hAnsi="Arial Narrow" w:cs="Calibri"/>
          <w:color w:val="000000"/>
          <w:lang w:eastAsia="es-CR"/>
        </w:rPr>
        <w:fldChar w:fldCharType="begin"/>
      </w:r>
      <w:r w:rsidR="00495CDD"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NOTAS_POR_CUENTA!F405C8 </w:instrText>
      </w:r>
      <w:r w:rsidR="00495CDD" w:rsidRPr="00A91674">
        <w:rPr>
          <w:rFonts w:ascii="Arial Narrow" w:hAnsi="Arial Narrow" w:cs="Calibri"/>
          <w:color w:val="000000"/>
          <w:lang w:eastAsia="es-CR"/>
        </w:rPr>
        <w:instrText xml:space="preserve">\a \f 5 \h  \* MERGEFORMAT </w:instrText>
      </w:r>
      <w:r w:rsidR="00495CDD" w:rsidRPr="00A91674">
        <w:rPr>
          <w:rFonts w:ascii="Arial Narrow" w:hAnsi="Arial Narrow" w:cs="Calibri"/>
          <w:color w:val="000000"/>
          <w:lang w:eastAsia="es-CR"/>
        </w:rPr>
        <w:fldChar w:fldCharType="separate"/>
      </w:r>
    </w:p>
    <w:p w14:paraId="30229420" w14:textId="77777777" w:rsidR="00D84488" w:rsidRPr="00A91674" w:rsidRDefault="00D84488" w:rsidP="00D84488">
      <w:pPr>
        <w:jc w:val="both"/>
        <w:rPr>
          <w:rFonts w:ascii="Arial Narrow" w:hAnsi="Arial Narrow" w:cs="Calibri"/>
          <w:color w:val="000000"/>
          <w:lang w:val="es-CR" w:eastAsia="es-CR"/>
        </w:rPr>
      </w:pPr>
    </w:p>
    <w:p w14:paraId="63D9EA3D" w14:textId="43DDD433" w:rsidR="00C75039" w:rsidRPr="00A91674" w:rsidRDefault="00C75039" w:rsidP="00D84488">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Resultados negativos por ventas e intercambio de bienes, representa el 0,00% del total del Gastos, que comparado al periodo anterior genera una variación absoluta de 0 000,00 que corresponde a un Aumento del 0,00% de recursos disponibles.</w:t>
      </w:r>
    </w:p>
    <w:p w14:paraId="4C7E56C4" w14:textId="77777777" w:rsidR="00D84488" w:rsidRPr="004C3A7B" w:rsidRDefault="00495CDD" w:rsidP="00D84488">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50BDF947" w14:textId="2BDC749A" w:rsidR="00692DC8" w:rsidRPr="00A91674" w:rsidRDefault="00692DC8" w:rsidP="00D84488">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bookmarkStart w:id="839" w:name="_Toc82769061"/>
    </w:p>
    <w:p w14:paraId="4371F0AB" w14:textId="283522E8" w:rsidR="00D84488" w:rsidRPr="00A91674" w:rsidRDefault="00D84488" w:rsidP="00D84488">
      <w:pPr>
        <w:jc w:val="both"/>
        <w:rPr>
          <w:rFonts w:ascii="Arial Narrow" w:hAnsi="Arial Narrow"/>
          <w:lang w:val="es-CR"/>
        </w:rPr>
      </w:pPr>
    </w:p>
    <w:p w14:paraId="1988D9B4" w14:textId="32148371" w:rsidR="00D84488" w:rsidRPr="00A91674" w:rsidRDefault="00D84488" w:rsidP="00D84488">
      <w:pPr>
        <w:jc w:val="both"/>
        <w:rPr>
          <w:rFonts w:ascii="Arial Narrow" w:hAnsi="Arial Narrow"/>
          <w:lang w:val="es-CR"/>
        </w:rPr>
      </w:pPr>
    </w:p>
    <w:p w14:paraId="3675B686" w14:textId="77777777" w:rsidR="00682DDE" w:rsidRDefault="00682DDE" w:rsidP="00D84488">
      <w:pPr>
        <w:jc w:val="both"/>
        <w:rPr>
          <w:rFonts w:ascii="Arial Narrow" w:eastAsiaTheme="minorEastAsia" w:hAnsi="Arial Narrow" w:cs="Arial Narrow"/>
          <w:color w:val="000000"/>
          <w:lang w:val="es-CR" w:eastAsia="es-CR"/>
        </w:rPr>
      </w:pPr>
    </w:p>
    <w:p w14:paraId="2310ED17" w14:textId="77777777" w:rsidR="00692DC8" w:rsidRPr="00A91674" w:rsidRDefault="00692DC8" w:rsidP="00E3707A">
      <w:pPr>
        <w:rPr>
          <w:rFonts w:ascii="Arial Narrow" w:hAnsi="Arial Narrow"/>
          <w:lang w:val="es-CR" w:eastAsia="es-CR"/>
        </w:rPr>
      </w:pPr>
    </w:p>
    <w:p w14:paraId="31C80C29" w14:textId="73B9F550" w:rsidR="00692DC8" w:rsidRDefault="00692DC8" w:rsidP="00E3707A">
      <w:pPr>
        <w:pStyle w:val="Ttulo3"/>
        <w:spacing w:after="240"/>
        <w:rPr>
          <w:rFonts w:ascii="Arial Narrow" w:eastAsia="Calibri" w:hAnsi="Arial Narrow"/>
          <w:lang w:val="es-CR" w:eastAsia="es-CR"/>
        </w:rPr>
      </w:pPr>
      <w:bookmarkStart w:id="840" w:name="_Toc128061170"/>
      <w:r w:rsidRPr="00A91674">
        <w:rPr>
          <w:rFonts w:ascii="Arial Narrow" w:eastAsia="Calibri" w:hAnsi="Arial Narrow"/>
          <w:lang w:val="es-CR" w:eastAsia="es-CR"/>
        </w:rPr>
        <w:t>5.4 TRANSFERENCIAS</w:t>
      </w:r>
      <w:bookmarkEnd w:id="839"/>
      <w:bookmarkEnd w:id="840"/>
    </w:p>
    <w:p w14:paraId="500C1F47" w14:textId="77777777" w:rsidR="006D0FFA" w:rsidRPr="006D0FFA" w:rsidRDefault="006D0FFA" w:rsidP="006D0FFA">
      <w:pPr>
        <w:rPr>
          <w:rFonts w:eastAsia="Calibri"/>
          <w:lang w:val="es-CR" w:eastAsia="es-CR"/>
        </w:rPr>
      </w:pPr>
    </w:p>
    <w:p w14:paraId="628759C2" w14:textId="77777777" w:rsidR="00692DC8" w:rsidRPr="00A91674" w:rsidRDefault="00692DC8" w:rsidP="00E3707A">
      <w:pPr>
        <w:pStyle w:val="Ttulo4"/>
        <w:spacing w:after="240"/>
        <w:rPr>
          <w:rFonts w:ascii="Arial Narrow" w:eastAsia="Times New Roman" w:hAnsi="Arial Narrow"/>
          <w:lang w:val="es-CR"/>
        </w:rPr>
      </w:pPr>
      <w:bookmarkStart w:id="841" w:name="_Toc14344989"/>
      <w:bookmarkStart w:id="842" w:name="_Toc33601343"/>
      <w:bookmarkStart w:id="843" w:name="_Toc82769062"/>
      <w:bookmarkStart w:id="844" w:name="_Toc128061171"/>
      <w:r w:rsidRPr="00A91674">
        <w:rPr>
          <w:rFonts w:ascii="Arial Narrow" w:eastAsia="Times New Roman" w:hAnsi="Arial Narrow"/>
          <w:lang w:val="es-CR"/>
        </w:rPr>
        <w:t>NOTA N° 7</w:t>
      </w:r>
      <w:bookmarkEnd w:id="841"/>
      <w:bookmarkEnd w:id="842"/>
      <w:bookmarkEnd w:id="843"/>
      <w:r w:rsidRPr="00A91674">
        <w:rPr>
          <w:rFonts w:ascii="Arial Narrow" w:eastAsia="Times New Roman" w:hAnsi="Arial Narrow"/>
          <w:lang w:val="es-CR"/>
        </w:rPr>
        <w:t>2</w:t>
      </w:r>
      <w:bookmarkEnd w:id="844"/>
    </w:p>
    <w:p w14:paraId="03047F38" w14:textId="77777777" w:rsidR="00D84488" w:rsidRPr="00A91674" w:rsidRDefault="00692DC8" w:rsidP="00E3707A">
      <w:pPr>
        <w:spacing w:before="240"/>
        <w:rPr>
          <w:rFonts w:ascii="Arial Narrow" w:hAnsi="Arial Narrow"/>
          <w:lang w:val="es-CR"/>
        </w:rPr>
      </w:pPr>
      <w:bookmarkStart w:id="845" w:name="_Toc14344990"/>
      <w:bookmarkStart w:id="846" w:name="_Toc33601344"/>
      <w:bookmarkStart w:id="847" w:name="_Toc82769063"/>
      <w:r w:rsidRPr="00A91674">
        <w:rPr>
          <w:rFonts w:ascii="Arial Narrow" w:hAnsi="Arial Narrow"/>
          <w:lang w:val="es-CR"/>
        </w:rPr>
        <w:t>Transferencias corrientes</w:t>
      </w:r>
      <w:bookmarkEnd w:id="845"/>
      <w:bookmarkEnd w:id="846"/>
      <w:bookmarkEnd w:id="847"/>
    </w:p>
    <w:p w14:paraId="7B49C1BA" w14:textId="637E1D4B" w:rsidR="00E157A7" w:rsidRPr="00E157A7" w:rsidRDefault="00DB76BF" w:rsidP="00E157A7">
      <w:pPr>
        <w:rPr>
          <w:rFonts w:ascii="Arial Narrow" w:hAnsi="Arial Narrow"/>
          <w:sz w:val="22"/>
          <w:lang w:val="es-CR"/>
        </w:rPr>
      </w:pPr>
      <w:r w:rsidRPr="00A91674">
        <w:rPr>
          <w:rFonts w:eastAsiaTheme="minorHAnsi"/>
        </w:rPr>
        <w:fldChar w:fldCharType="begin"/>
      </w:r>
      <w:r w:rsidRPr="00A91674">
        <w:rPr>
          <w:lang w:val="es-CR"/>
        </w:rPr>
        <w:instrText xml:space="preserve"> LINK </w:instrText>
      </w:r>
      <w:r w:rsidR="005E1A40">
        <w:rPr>
          <w:lang w:val="es-CR"/>
        </w:rPr>
        <w:instrText xml:space="preserve">Excel.SheetMacroEnabled.12 "C:\\Users\\arges\\OneDrive\\Desktop\\Municipalidades\\Buenos Aires\\Cierre Abril 2024\\15603_P1_2023_ Notas_Contables_Instituciones_Vinculadas.xlsm" "Notas ER!R184C1:R186C6" </w:instrText>
      </w:r>
      <w:r w:rsidRPr="00A91674">
        <w:rPr>
          <w:lang w:val="es-CR"/>
        </w:rPr>
        <w:instrText xml:space="preserve">\a \f 4 \h </w:instrText>
      </w:r>
      <w:r w:rsidR="00C20673" w:rsidRPr="00A91674">
        <w:rPr>
          <w:lang w:val="es-CR"/>
        </w:rPr>
        <w:instrText xml:space="preserve"> \* MERGEFORMAT </w:instrText>
      </w:r>
      <w:r w:rsidRPr="00A91674">
        <w:fldChar w:fldCharType="separate"/>
      </w:r>
    </w:p>
    <w:tbl>
      <w:tblPr>
        <w:tblW w:w="8885" w:type="dxa"/>
        <w:tblLook w:val="04A0" w:firstRow="1" w:lastRow="0" w:firstColumn="1" w:lastColumn="0" w:noHBand="0" w:noVBand="1"/>
      </w:tblPr>
      <w:tblGrid>
        <w:gridCol w:w="1395"/>
        <w:gridCol w:w="2990"/>
        <w:gridCol w:w="600"/>
        <w:gridCol w:w="1260"/>
        <w:gridCol w:w="1380"/>
        <w:gridCol w:w="1260"/>
      </w:tblGrid>
      <w:tr w:rsidR="00E157A7" w:rsidRPr="00E157A7" w14:paraId="53D6D490" w14:textId="77777777" w:rsidTr="006D0FFA">
        <w:trPr>
          <w:divId w:val="788277908"/>
          <w:trHeight w:val="300"/>
        </w:trPr>
        <w:tc>
          <w:tcPr>
            <w:tcW w:w="139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FE5B56C" w14:textId="7C18CEB7" w:rsidR="00E157A7" w:rsidRPr="00E157A7" w:rsidRDefault="00E157A7" w:rsidP="006D0FFA">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Cuenta</w:t>
            </w:r>
          </w:p>
        </w:tc>
        <w:tc>
          <w:tcPr>
            <w:tcW w:w="299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A6DB889" w14:textId="5EBF4035" w:rsidR="00E157A7" w:rsidRPr="00E157A7" w:rsidRDefault="00E157A7" w:rsidP="006D0FFA">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Descripción</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4D6AD6" w14:textId="6A0F29A9" w:rsidR="00E157A7" w:rsidRPr="00E157A7" w:rsidRDefault="00E157A7" w:rsidP="006D0FFA">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Nota</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B087260" w14:textId="35F5BE1C" w:rsidR="00E157A7" w:rsidRPr="00E157A7" w:rsidRDefault="00E157A7" w:rsidP="006D0FFA">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Periodo Actual</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E18B685" w14:textId="036A43D9" w:rsidR="00E157A7" w:rsidRPr="00E157A7" w:rsidRDefault="00E157A7" w:rsidP="006D0FFA">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Periodo Anterior</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51F10DD" w14:textId="1EB97C0E" w:rsidR="00E157A7" w:rsidRPr="00E157A7" w:rsidRDefault="00E157A7" w:rsidP="006D0FFA">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Diferencia</w:t>
            </w:r>
          </w:p>
        </w:tc>
      </w:tr>
      <w:tr w:rsidR="00E157A7" w:rsidRPr="00E157A7" w14:paraId="651B70A2" w14:textId="77777777" w:rsidTr="006D0FFA">
        <w:trPr>
          <w:divId w:val="788277908"/>
          <w:trHeight w:val="300"/>
        </w:trPr>
        <w:tc>
          <w:tcPr>
            <w:tcW w:w="1395" w:type="dxa"/>
            <w:vMerge/>
            <w:tcBorders>
              <w:top w:val="single" w:sz="8" w:space="0" w:color="auto"/>
              <w:left w:val="single" w:sz="8" w:space="0" w:color="auto"/>
              <w:bottom w:val="single" w:sz="8" w:space="0" w:color="000000"/>
              <w:right w:val="single" w:sz="8" w:space="0" w:color="auto"/>
            </w:tcBorders>
            <w:vAlign w:val="center"/>
            <w:hideMark/>
          </w:tcPr>
          <w:p w14:paraId="73A56FD3" w14:textId="77777777" w:rsidR="00E157A7" w:rsidRPr="00E157A7" w:rsidRDefault="00E157A7" w:rsidP="00E157A7">
            <w:pPr>
              <w:rPr>
                <w:rFonts w:ascii="Arial Narrow" w:hAnsi="Arial Narrow" w:cs="Calibri"/>
                <w:b/>
                <w:bCs/>
                <w:color w:val="FFFFFF"/>
                <w:sz w:val="18"/>
                <w:szCs w:val="18"/>
              </w:rPr>
            </w:pPr>
          </w:p>
        </w:tc>
        <w:tc>
          <w:tcPr>
            <w:tcW w:w="2990" w:type="dxa"/>
            <w:vMerge/>
            <w:tcBorders>
              <w:top w:val="single" w:sz="8" w:space="0" w:color="auto"/>
              <w:left w:val="single" w:sz="8" w:space="0" w:color="auto"/>
              <w:bottom w:val="single" w:sz="8" w:space="0" w:color="000000"/>
              <w:right w:val="single" w:sz="8" w:space="0" w:color="auto"/>
            </w:tcBorders>
            <w:vAlign w:val="center"/>
            <w:hideMark/>
          </w:tcPr>
          <w:p w14:paraId="2CBFF7DA"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B9425F5" w14:textId="77777777" w:rsidR="00E157A7" w:rsidRPr="00E157A7" w:rsidRDefault="00E157A7" w:rsidP="00E157A7">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D8117F2" w14:textId="77777777" w:rsidR="00E157A7" w:rsidRPr="00E157A7" w:rsidRDefault="00E157A7" w:rsidP="00E157A7">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C8086FD" w14:textId="77777777" w:rsidR="00E157A7" w:rsidRPr="00E157A7" w:rsidRDefault="00E157A7" w:rsidP="00E157A7">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9C77D37" w14:textId="77777777" w:rsidR="00E157A7" w:rsidRPr="00E157A7" w:rsidRDefault="00E157A7" w:rsidP="006D0FFA">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w:t>
            </w:r>
          </w:p>
        </w:tc>
      </w:tr>
      <w:tr w:rsidR="00E157A7" w:rsidRPr="00E157A7" w14:paraId="57B8A551" w14:textId="77777777" w:rsidTr="006D0FFA">
        <w:trPr>
          <w:divId w:val="788277908"/>
          <w:trHeight w:val="300"/>
        </w:trPr>
        <w:tc>
          <w:tcPr>
            <w:tcW w:w="1395" w:type="dxa"/>
            <w:tcBorders>
              <w:top w:val="nil"/>
              <w:left w:val="single" w:sz="8" w:space="0" w:color="auto"/>
              <w:bottom w:val="single" w:sz="8" w:space="0" w:color="auto"/>
              <w:right w:val="single" w:sz="8" w:space="0" w:color="auto"/>
            </w:tcBorders>
            <w:shd w:val="clear" w:color="auto" w:fill="auto"/>
            <w:noWrap/>
            <w:vAlign w:val="center"/>
            <w:hideMark/>
          </w:tcPr>
          <w:p w14:paraId="68BCE5E5"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5.4.1.</w:t>
            </w:r>
          </w:p>
        </w:tc>
        <w:tc>
          <w:tcPr>
            <w:tcW w:w="2990" w:type="dxa"/>
            <w:tcBorders>
              <w:top w:val="nil"/>
              <w:left w:val="nil"/>
              <w:bottom w:val="single" w:sz="8" w:space="0" w:color="auto"/>
              <w:right w:val="single" w:sz="8" w:space="0" w:color="auto"/>
            </w:tcBorders>
            <w:shd w:val="clear" w:color="auto" w:fill="auto"/>
            <w:vAlign w:val="center"/>
            <w:hideMark/>
          </w:tcPr>
          <w:p w14:paraId="31CC6360"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Transferencias corrientes</w:t>
            </w:r>
          </w:p>
        </w:tc>
        <w:tc>
          <w:tcPr>
            <w:tcW w:w="600" w:type="dxa"/>
            <w:tcBorders>
              <w:top w:val="nil"/>
              <w:left w:val="nil"/>
              <w:bottom w:val="single" w:sz="8" w:space="0" w:color="auto"/>
              <w:right w:val="single" w:sz="8" w:space="0" w:color="auto"/>
            </w:tcBorders>
            <w:shd w:val="clear" w:color="auto" w:fill="auto"/>
            <w:noWrap/>
            <w:vAlign w:val="center"/>
            <w:hideMark/>
          </w:tcPr>
          <w:p w14:paraId="090D23E8"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72</w:t>
            </w:r>
          </w:p>
        </w:tc>
        <w:tc>
          <w:tcPr>
            <w:tcW w:w="1260" w:type="dxa"/>
            <w:tcBorders>
              <w:top w:val="nil"/>
              <w:left w:val="nil"/>
              <w:bottom w:val="single" w:sz="8" w:space="0" w:color="auto"/>
              <w:right w:val="single" w:sz="8" w:space="0" w:color="auto"/>
            </w:tcBorders>
            <w:shd w:val="clear" w:color="auto" w:fill="auto"/>
            <w:noWrap/>
            <w:vAlign w:val="center"/>
            <w:hideMark/>
          </w:tcPr>
          <w:p w14:paraId="58274070" w14:textId="14B8ED9B"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150 973,24 </w:t>
            </w:r>
          </w:p>
        </w:tc>
        <w:tc>
          <w:tcPr>
            <w:tcW w:w="1380" w:type="dxa"/>
            <w:tcBorders>
              <w:top w:val="nil"/>
              <w:left w:val="nil"/>
              <w:bottom w:val="single" w:sz="8" w:space="0" w:color="auto"/>
              <w:right w:val="single" w:sz="8" w:space="0" w:color="auto"/>
            </w:tcBorders>
            <w:shd w:val="clear" w:color="auto" w:fill="auto"/>
            <w:noWrap/>
            <w:vAlign w:val="center"/>
            <w:hideMark/>
          </w:tcPr>
          <w:p w14:paraId="74DFFBA0" w14:textId="03AAB4D8"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75 286,28 </w:t>
            </w:r>
          </w:p>
        </w:tc>
        <w:tc>
          <w:tcPr>
            <w:tcW w:w="1260" w:type="dxa"/>
            <w:tcBorders>
              <w:top w:val="nil"/>
              <w:left w:val="nil"/>
              <w:bottom w:val="single" w:sz="8" w:space="0" w:color="auto"/>
              <w:right w:val="single" w:sz="8" w:space="0" w:color="auto"/>
            </w:tcBorders>
            <w:shd w:val="clear" w:color="auto" w:fill="auto"/>
            <w:noWrap/>
            <w:vAlign w:val="center"/>
            <w:hideMark/>
          </w:tcPr>
          <w:p w14:paraId="4FC51B64"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100,53%</w:t>
            </w:r>
          </w:p>
        </w:tc>
      </w:tr>
    </w:tbl>
    <w:p w14:paraId="5861231F" w14:textId="418CDAA1" w:rsidR="00E3707A" w:rsidRPr="00A91674" w:rsidRDefault="00DB76BF" w:rsidP="00E3707A">
      <w:pPr>
        <w:spacing w:before="240"/>
        <w:rPr>
          <w:rFonts w:ascii="Arial Narrow" w:hAnsi="Arial Narrow"/>
        </w:rPr>
      </w:pPr>
      <w:r w:rsidRPr="00A91674">
        <w:rPr>
          <w:rFonts w:ascii="Arial Narrow" w:hAnsi="Arial Narrow"/>
        </w:rPr>
        <w:fldChar w:fldCharType="end"/>
      </w:r>
      <w:bookmarkStart w:id="848" w:name="_Hlk124010823"/>
      <w:r w:rsidR="00692DC8" w:rsidRPr="00A91674">
        <w:rPr>
          <w:rFonts w:ascii="Arial Narrow" w:hAnsi="Arial Narrow"/>
        </w:rPr>
        <w:t>Detalle:</w:t>
      </w:r>
    </w:p>
    <w:p w14:paraId="035346B9" w14:textId="77777777" w:rsidR="00D84488" w:rsidRPr="00A91674" w:rsidRDefault="00D84488" w:rsidP="00D84488">
      <w:pPr>
        <w:rPr>
          <w:rFonts w:ascii="Arial Narrow" w:hAnsi="Arial Narrow"/>
        </w:rPr>
      </w:pPr>
    </w:p>
    <w:tbl>
      <w:tblPr>
        <w:tblW w:w="5235" w:type="dxa"/>
        <w:tblCellMar>
          <w:left w:w="70" w:type="dxa"/>
          <w:right w:w="70" w:type="dxa"/>
        </w:tblCellMar>
        <w:tblLook w:val="04A0" w:firstRow="1" w:lastRow="0" w:firstColumn="1" w:lastColumn="0" w:noHBand="0" w:noVBand="1"/>
      </w:tblPr>
      <w:tblGrid>
        <w:gridCol w:w="1374"/>
        <w:gridCol w:w="3861"/>
      </w:tblGrid>
      <w:tr w:rsidR="006D2D75" w:rsidRPr="00A91674" w14:paraId="4C50F1F7" w14:textId="77777777" w:rsidTr="001A49FD">
        <w:trPr>
          <w:trHeight w:val="288"/>
        </w:trPr>
        <w:tc>
          <w:tcPr>
            <w:tcW w:w="1374" w:type="dxa"/>
            <w:tcBorders>
              <w:top w:val="single" w:sz="8" w:space="0" w:color="auto"/>
              <w:left w:val="single" w:sz="8" w:space="0" w:color="auto"/>
              <w:bottom w:val="nil"/>
              <w:right w:val="single" w:sz="8" w:space="0" w:color="auto"/>
            </w:tcBorders>
            <w:shd w:val="clear" w:color="000000" w:fill="366092"/>
            <w:noWrap/>
            <w:vAlign w:val="center"/>
            <w:hideMark/>
          </w:tcPr>
          <w:p w14:paraId="6926FD52" w14:textId="77777777" w:rsidR="006D2D75" w:rsidRPr="00A91674" w:rsidRDefault="006D2D75" w:rsidP="006D2D75">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861" w:type="dxa"/>
            <w:tcBorders>
              <w:top w:val="single" w:sz="8" w:space="0" w:color="auto"/>
              <w:left w:val="nil"/>
              <w:bottom w:val="nil"/>
              <w:right w:val="single" w:sz="8" w:space="0" w:color="auto"/>
            </w:tcBorders>
            <w:shd w:val="clear" w:color="000000" w:fill="366092"/>
            <w:vAlign w:val="center"/>
            <w:hideMark/>
          </w:tcPr>
          <w:p w14:paraId="17D11CF7" w14:textId="77777777" w:rsidR="006D2D75" w:rsidRPr="00A91674" w:rsidRDefault="006D2D75" w:rsidP="006D2D75">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6D2D75" w:rsidRPr="003E3E61" w14:paraId="4FABCB94" w14:textId="77777777" w:rsidTr="001A49FD">
        <w:trPr>
          <w:trHeight w:val="540"/>
        </w:trPr>
        <w:tc>
          <w:tcPr>
            <w:tcW w:w="1374" w:type="dxa"/>
            <w:tcBorders>
              <w:top w:val="nil"/>
              <w:left w:val="single" w:sz="8" w:space="0" w:color="auto"/>
              <w:bottom w:val="single" w:sz="8" w:space="0" w:color="auto"/>
              <w:right w:val="single" w:sz="8" w:space="0" w:color="auto"/>
            </w:tcBorders>
            <w:shd w:val="clear" w:color="auto" w:fill="auto"/>
            <w:noWrap/>
            <w:vAlign w:val="center"/>
            <w:hideMark/>
          </w:tcPr>
          <w:p w14:paraId="585F8073" w14:textId="35B72FBF" w:rsidR="006D2D75" w:rsidRPr="00A91674" w:rsidRDefault="006D2D75" w:rsidP="006D2D75">
            <w:pPr>
              <w:rPr>
                <w:rFonts w:ascii="Arial Narrow" w:hAnsi="Arial Narrow" w:cs="Calibri"/>
                <w:b/>
                <w:bCs/>
                <w:color w:val="000000"/>
                <w:sz w:val="18"/>
                <w:szCs w:val="18"/>
                <w:lang w:eastAsia="es-CR"/>
              </w:rPr>
            </w:pPr>
            <w:r w:rsidRPr="00A91674">
              <w:rPr>
                <w:rFonts w:ascii="Arial Narrow" w:eastAsia="Calibri" w:hAnsi="Arial Narrow"/>
                <w:b/>
                <w:bCs/>
                <w:color w:val="000000"/>
                <w:sz w:val="18"/>
                <w:szCs w:val="18"/>
                <w:lang w:eastAsia="es-CR"/>
              </w:rPr>
              <w:t>5.4.1.02.</w:t>
            </w:r>
          </w:p>
        </w:tc>
        <w:tc>
          <w:tcPr>
            <w:tcW w:w="3861" w:type="dxa"/>
            <w:tcBorders>
              <w:top w:val="nil"/>
              <w:left w:val="nil"/>
              <w:bottom w:val="single" w:sz="8" w:space="0" w:color="auto"/>
              <w:right w:val="single" w:sz="8" w:space="0" w:color="auto"/>
            </w:tcBorders>
            <w:shd w:val="clear" w:color="auto" w:fill="auto"/>
            <w:vAlign w:val="center"/>
            <w:hideMark/>
          </w:tcPr>
          <w:p w14:paraId="62CF8EF2" w14:textId="77777777" w:rsidR="006D2D75" w:rsidRPr="00A91674" w:rsidRDefault="006D2D75" w:rsidP="006D2D75">
            <w:pPr>
              <w:rPr>
                <w:rFonts w:ascii="Arial Narrow" w:hAnsi="Arial Narrow" w:cs="Calibri"/>
                <w:b/>
                <w:bCs/>
                <w:color w:val="000000"/>
                <w:sz w:val="18"/>
                <w:szCs w:val="18"/>
                <w:lang w:val="es-CR" w:eastAsia="es-CR"/>
              </w:rPr>
            </w:pPr>
            <w:r w:rsidRPr="00A91674">
              <w:rPr>
                <w:rFonts w:ascii="Arial Narrow" w:eastAsia="Calibri" w:hAnsi="Arial Narrow"/>
                <w:b/>
                <w:bCs/>
                <w:color w:val="000000"/>
                <w:sz w:val="18"/>
                <w:szCs w:val="18"/>
                <w:lang w:val="es-CR" w:eastAsia="es-CR"/>
              </w:rPr>
              <w:t>Transferencias corrientes del sector público interno</w:t>
            </w:r>
          </w:p>
        </w:tc>
      </w:tr>
    </w:tbl>
    <w:p w14:paraId="0D2A98FB" w14:textId="77777777" w:rsidR="00F90236" w:rsidRPr="00A91674" w:rsidRDefault="00F90236" w:rsidP="00E3707A">
      <w:pPr>
        <w:spacing w:before="240"/>
        <w:rPr>
          <w:rFonts w:ascii="Arial Narrow" w:hAnsi="Arial Narrow"/>
          <w:lang w:val="es-CR"/>
        </w:rPr>
      </w:pPr>
    </w:p>
    <w:tbl>
      <w:tblPr>
        <w:tblW w:w="8815" w:type="dxa"/>
        <w:tblLayout w:type="fixed"/>
        <w:tblLook w:val="04A0" w:firstRow="1" w:lastRow="0" w:firstColumn="1" w:lastColumn="0" w:noHBand="0" w:noVBand="1"/>
      </w:tblPr>
      <w:tblGrid>
        <w:gridCol w:w="823"/>
        <w:gridCol w:w="3987"/>
        <w:gridCol w:w="992"/>
        <w:gridCol w:w="993"/>
        <w:gridCol w:w="992"/>
        <w:gridCol w:w="1028"/>
      </w:tblGrid>
      <w:tr w:rsidR="001A49FD" w14:paraId="3D2AA5FD" w14:textId="77777777" w:rsidTr="006D0FFA">
        <w:trPr>
          <w:trHeight w:val="470"/>
        </w:trPr>
        <w:tc>
          <w:tcPr>
            <w:tcW w:w="823" w:type="dxa"/>
            <w:tcBorders>
              <w:top w:val="single" w:sz="8" w:space="0" w:color="auto"/>
              <w:left w:val="single" w:sz="8" w:space="0" w:color="auto"/>
              <w:bottom w:val="nil"/>
              <w:right w:val="single" w:sz="8" w:space="0" w:color="auto"/>
            </w:tcBorders>
            <w:shd w:val="clear" w:color="000000" w:fill="203764"/>
            <w:vAlign w:val="center"/>
            <w:hideMark/>
          </w:tcPr>
          <w:bookmarkEnd w:id="848"/>
          <w:p w14:paraId="18E25E94" w14:textId="77777777" w:rsidR="001A49FD" w:rsidRDefault="001A49FD">
            <w:pPr>
              <w:jc w:val="center"/>
              <w:rPr>
                <w:rFonts w:ascii="Arial Narrow" w:hAnsi="Arial Narrow" w:cs="Calibri"/>
                <w:color w:val="FFFFFF"/>
                <w:sz w:val="18"/>
                <w:szCs w:val="18"/>
              </w:rPr>
            </w:pPr>
            <w:r>
              <w:rPr>
                <w:rFonts w:ascii="Arial Narrow" w:hAnsi="Arial Narrow" w:cs="Calibri"/>
                <w:color w:val="FFFFFF"/>
                <w:sz w:val="18"/>
                <w:szCs w:val="18"/>
              </w:rPr>
              <w:t>CUENTA</w:t>
            </w:r>
          </w:p>
        </w:tc>
        <w:tc>
          <w:tcPr>
            <w:tcW w:w="3987" w:type="dxa"/>
            <w:tcBorders>
              <w:top w:val="single" w:sz="8" w:space="0" w:color="auto"/>
              <w:left w:val="nil"/>
              <w:bottom w:val="nil"/>
              <w:right w:val="single" w:sz="8" w:space="0" w:color="auto"/>
            </w:tcBorders>
            <w:shd w:val="clear" w:color="000000" w:fill="203764"/>
            <w:vAlign w:val="center"/>
            <w:hideMark/>
          </w:tcPr>
          <w:p w14:paraId="3F5321EB" w14:textId="77777777" w:rsidR="001A49FD" w:rsidRDefault="001A49FD">
            <w:pPr>
              <w:jc w:val="center"/>
              <w:rPr>
                <w:rFonts w:ascii="Arial Narrow" w:hAnsi="Arial Narrow" w:cs="Calibri"/>
                <w:color w:val="FFFFFF"/>
                <w:sz w:val="18"/>
                <w:szCs w:val="18"/>
              </w:rPr>
            </w:pPr>
            <w:r>
              <w:rPr>
                <w:rFonts w:ascii="Arial Narrow" w:hAnsi="Arial Narrow" w:cs="Calibri"/>
                <w:color w:val="FFFFFF"/>
                <w:sz w:val="18"/>
                <w:szCs w:val="18"/>
              </w:rPr>
              <w:t>DESCRIPCIÓN</w:t>
            </w:r>
          </w:p>
        </w:tc>
        <w:tc>
          <w:tcPr>
            <w:tcW w:w="992" w:type="dxa"/>
            <w:tcBorders>
              <w:top w:val="single" w:sz="8" w:space="0" w:color="auto"/>
              <w:left w:val="nil"/>
              <w:bottom w:val="nil"/>
              <w:right w:val="single" w:sz="8" w:space="0" w:color="auto"/>
            </w:tcBorders>
            <w:shd w:val="clear" w:color="000000" w:fill="203764"/>
            <w:vAlign w:val="center"/>
            <w:hideMark/>
          </w:tcPr>
          <w:p w14:paraId="7348F927" w14:textId="77777777" w:rsidR="001A49FD" w:rsidRDefault="001A49FD">
            <w:pPr>
              <w:jc w:val="center"/>
              <w:rPr>
                <w:rFonts w:ascii="Arial Narrow" w:hAnsi="Arial Narrow" w:cs="Calibri"/>
                <w:color w:val="FFFFFF"/>
                <w:sz w:val="18"/>
                <w:szCs w:val="18"/>
              </w:rPr>
            </w:pPr>
            <w:r>
              <w:rPr>
                <w:rFonts w:ascii="Arial Narrow" w:hAnsi="Arial Narrow" w:cs="Calibri"/>
                <w:color w:val="FFFFFF"/>
                <w:sz w:val="18"/>
                <w:szCs w:val="18"/>
              </w:rPr>
              <w:t>SALDO ACTUAL</w:t>
            </w:r>
          </w:p>
        </w:tc>
        <w:tc>
          <w:tcPr>
            <w:tcW w:w="993" w:type="dxa"/>
            <w:tcBorders>
              <w:top w:val="single" w:sz="8" w:space="0" w:color="auto"/>
              <w:left w:val="nil"/>
              <w:bottom w:val="nil"/>
              <w:right w:val="single" w:sz="8" w:space="0" w:color="auto"/>
            </w:tcBorders>
            <w:shd w:val="clear" w:color="000000" w:fill="203764"/>
            <w:vAlign w:val="center"/>
            <w:hideMark/>
          </w:tcPr>
          <w:p w14:paraId="518B43A1" w14:textId="77777777" w:rsidR="001A49FD" w:rsidRDefault="001A49FD">
            <w:pPr>
              <w:jc w:val="center"/>
              <w:rPr>
                <w:rFonts w:ascii="Arial Narrow" w:hAnsi="Arial Narrow" w:cs="Calibri"/>
                <w:color w:val="FFFFFF"/>
                <w:sz w:val="18"/>
                <w:szCs w:val="18"/>
              </w:rPr>
            </w:pPr>
            <w:r>
              <w:rPr>
                <w:rFonts w:ascii="Arial Narrow" w:hAnsi="Arial Narrow" w:cs="Calibri"/>
                <w:color w:val="FFFFFF"/>
                <w:sz w:val="18"/>
                <w:szCs w:val="18"/>
              </w:rPr>
              <w:t>SALDO ANTERIOR</w:t>
            </w:r>
          </w:p>
        </w:tc>
        <w:tc>
          <w:tcPr>
            <w:tcW w:w="992" w:type="dxa"/>
            <w:tcBorders>
              <w:top w:val="single" w:sz="8" w:space="0" w:color="auto"/>
              <w:left w:val="nil"/>
              <w:bottom w:val="nil"/>
              <w:right w:val="single" w:sz="8" w:space="0" w:color="auto"/>
            </w:tcBorders>
            <w:shd w:val="clear" w:color="000000" w:fill="203764"/>
            <w:vAlign w:val="center"/>
            <w:hideMark/>
          </w:tcPr>
          <w:p w14:paraId="66AE5812" w14:textId="77777777" w:rsidR="001A49FD" w:rsidRDefault="001A49FD">
            <w:pPr>
              <w:jc w:val="center"/>
              <w:rPr>
                <w:rFonts w:ascii="Arial Narrow" w:hAnsi="Arial Narrow" w:cs="Calibri"/>
                <w:color w:val="FFFFFF"/>
                <w:sz w:val="18"/>
                <w:szCs w:val="18"/>
              </w:rPr>
            </w:pPr>
            <w:r>
              <w:rPr>
                <w:rFonts w:ascii="Arial Narrow" w:hAnsi="Arial Narrow" w:cs="Calibri"/>
                <w:color w:val="FFFFFF"/>
                <w:sz w:val="18"/>
                <w:szCs w:val="18"/>
              </w:rPr>
              <w:t>VARIACIÓN ABSOLUTA</w:t>
            </w:r>
          </w:p>
        </w:tc>
        <w:tc>
          <w:tcPr>
            <w:tcW w:w="1028" w:type="dxa"/>
            <w:tcBorders>
              <w:top w:val="single" w:sz="8" w:space="0" w:color="auto"/>
              <w:left w:val="nil"/>
              <w:bottom w:val="nil"/>
              <w:right w:val="single" w:sz="8" w:space="0" w:color="auto"/>
            </w:tcBorders>
            <w:shd w:val="clear" w:color="000000" w:fill="203764"/>
            <w:vAlign w:val="center"/>
            <w:hideMark/>
          </w:tcPr>
          <w:p w14:paraId="4975898C" w14:textId="77777777" w:rsidR="001A49FD" w:rsidRDefault="001A49FD">
            <w:pPr>
              <w:jc w:val="center"/>
              <w:rPr>
                <w:rFonts w:ascii="Arial Narrow" w:hAnsi="Arial Narrow" w:cs="Calibri"/>
                <w:color w:val="FFFFFF"/>
                <w:sz w:val="18"/>
                <w:szCs w:val="18"/>
              </w:rPr>
            </w:pPr>
            <w:r>
              <w:rPr>
                <w:rFonts w:ascii="Arial Narrow" w:hAnsi="Arial Narrow" w:cs="Calibri"/>
                <w:color w:val="FFFFFF"/>
                <w:sz w:val="18"/>
                <w:szCs w:val="18"/>
              </w:rPr>
              <w:t>VARIACIÓN %</w:t>
            </w:r>
          </w:p>
        </w:tc>
      </w:tr>
      <w:tr w:rsidR="001A49FD" w14:paraId="0CAE375F" w14:textId="77777777" w:rsidTr="006D0FFA">
        <w:trPr>
          <w:trHeight w:val="290"/>
        </w:trPr>
        <w:tc>
          <w:tcPr>
            <w:tcW w:w="823" w:type="dxa"/>
            <w:tcBorders>
              <w:top w:val="single" w:sz="8" w:space="0" w:color="auto"/>
              <w:left w:val="single" w:sz="8" w:space="0" w:color="auto"/>
              <w:bottom w:val="nil"/>
              <w:right w:val="single" w:sz="8" w:space="0" w:color="auto"/>
            </w:tcBorders>
            <w:shd w:val="clear" w:color="auto" w:fill="auto"/>
            <w:noWrap/>
            <w:vAlign w:val="center"/>
            <w:hideMark/>
          </w:tcPr>
          <w:p w14:paraId="282EA47E" w14:textId="77777777" w:rsidR="001A49FD" w:rsidRDefault="001A49FD">
            <w:pPr>
              <w:jc w:val="center"/>
              <w:rPr>
                <w:rFonts w:ascii="Arial Narrow" w:hAnsi="Arial Narrow" w:cs="Calibri"/>
                <w:color w:val="000000"/>
                <w:sz w:val="18"/>
                <w:szCs w:val="18"/>
              </w:rPr>
            </w:pPr>
            <w:r>
              <w:rPr>
                <w:rFonts w:ascii="Arial Narrow" w:hAnsi="Arial Narrow" w:cs="Calibri"/>
                <w:color w:val="000000"/>
                <w:sz w:val="18"/>
                <w:szCs w:val="18"/>
              </w:rPr>
              <w:t> 11210</w:t>
            </w:r>
          </w:p>
        </w:tc>
        <w:tc>
          <w:tcPr>
            <w:tcW w:w="3987" w:type="dxa"/>
            <w:tcBorders>
              <w:top w:val="single" w:sz="8" w:space="0" w:color="auto"/>
              <w:left w:val="nil"/>
              <w:bottom w:val="nil"/>
              <w:right w:val="single" w:sz="8" w:space="0" w:color="auto"/>
            </w:tcBorders>
            <w:shd w:val="clear" w:color="auto" w:fill="auto"/>
            <w:vAlign w:val="center"/>
            <w:hideMark/>
          </w:tcPr>
          <w:p w14:paraId="2069377D" w14:textId="77777777" w:rsidR="001A49FD" w:rsidRPr="001A49FD" w:rsidRDefault="001A49FD">
            <w:pPr>
              <w:rPr>
                <w:rFonts w:ascii="Arial Narrow" w:hAnsi="Arial Narrow" w:cs="Calibri"/>
                <w:color w:val="000000"/>
                <w:sz w:val="18"/>
                <w:szCs w:val="18"/>
                <w:lang w:val="es-CR"/>
              </w:rPr>
            </w:pPr>
            <w:r w:rsidRPr="001A49FD">
              <w:rPr>
                <w:rFonts w:ascii="Arial Narrow" w:hAnsi="Arial Narrow" w:cs="Calibri"/>
                <w:color w:val="000000"/>
                <w:sz w:val="18"/>
                <w:szCs w:val="18"/>
                <w:lang w:val="es-CR"/>
              </w:rPr>
              <w:t>Ministerio de Educación Pública (MEP) </w:t>
            </w:r>
          </w:p>
        </w:tc>
        <w:tc>
          <w:tcPr>
            <w:tcW w:w="992" w:type="dxa"/>
            <w:tcBorders>
              <w:top w:val="nil"/>
              <w:left w:val="nil"/>
              <w:bottom w:val="nil"/>
              <w:right w:val="nil"/>
            </w:tcBorders>
            <w:shd w:val="clear" w:color="auto" w:fill="auto"/>
            <w:noWrap/>
            <w:vAlign w:val="bottom"/>
            <w:hideMark/>
          </w:tcPr>
          <w:p w14:paraId="7F827559" w14:textId="77777777" w:rsidR="001A49FD" w:rsidRDefault="001A49FD">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133,35</w:t>
            </w:r>
          </w:p>
        </w:tc>
        <w:tc>
          <w:tcPr>
            <w:tcW w:w="993" w:type="dxa"/>
            <w:tcBorders>
              <w:top w:val="single" w:sz="8" w:space="0" w:color="auto"/>
              <w:left w:val="single" w:sz="8" w:space="0" w:color="auto"/>
              <w:bottom w:val="nil"/>
              <w:right w:val="single" w:sz="8" w:space="0" w:color="auto"/>
            </w:tcBorders>
            <w:shd w:val="clear" w:color="auto" w:fill="auto"/>
            <w:noWrap/>
            <w:vAlign w:val="bottom"/>
            <w:hideMark/>
          </w:tcPr>
          <w:p w14:paraId="4ADCC759" w14:textId="77777777" w:rsidR="001A49FD" w:rsidRDefault="001A49FD">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6,76</w:t>
            </w:r>
          </w:p>
        </w:tc>
        <w:tc>
          <w:tcPr>
            <w:tcW w:w="992" w:type="dxa"/>
            <w:tcBorders>
              <w:top w:val="single" w:sz="8" w:space="0" w:color="auto"/>
              <w:left w:val="nil"/>
              <w:bottom w:val="nil"/>
              <w:right w:val="single" w:sz="8" w:space="0" w:color="auto"/>
            </w:tcBorders>
            <w:shd w:val="clear" w:color="auto" w:fill="auto"/>
            <w:noWrap/>
            <w:vAlign w:val="bottom"/>
            <w:hideMark/>
          </w:tcPr>
          <w:p w14:paraId="12D89074" w14:textId="77777777" w:rsidR="001A49FD" w:rsidRDefault="001A49FD">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126,59</w:t>
            </w:r>
          </w:p>
        </w:tc>
        <w:tc>
          <w:tcPr>
            <w:tcW w:w="1028" w:type="dxa"/>
            <w:tcBorders>
              <w:top w:val="single" w:sz="8" w:space="0" w:color="auto"/>
              <w:left w:val="nil"/>
              <w:bottom w:val="nil"/>
              <w:right w:val="single" w:sz="8" w:space="0" w:color="auto"/>
            </w:tcBorders>
            <w:shd w:val="clear" w:color="auto" w:fill="auto"/>
            <w:noWrap/>
            <w:vAlign w:val="bottom"/>
            <w:hideMark/>
          </w:tcPr>
          <w:p w14:paraId="192A73EE" w14:textId="77777777" w:rsidR="001A49FD" w:rsidRDefault="001A49FD">
            <w:pPr>
              <w:jc w:val="right"/>
              <w:rPr>
                <w:rFonts w:ascii="Arial Narrow" w:hAnsi="Arial Narrow" w:cs="Calibri"/>
                <w:color w:val="000000"/>
                <w:sz w:val="18"/>
                <w:szCs w:val="18"/>
              </w:rPr>
            </w:pPr>
            <w:r>
              <w:rPr>
                <w:rFonts w:ascii="Arial Narrow" w:hAnsi="Arial Narrow" w:cs="Calibri"/>
                <w:color w:val="000000"/>
                <w:sz w:val="18"/>
                <w:szCs w:val="18"/>
              </w:rPr>
              <w:t>1873,80%</w:t>
            </w:r>
          </w:p>
        </w:tc>
      </w:tr>
      <w:tr w:rsidR="001A49FD" w14:paraId="18F8B9F1" w14:textId="77777777" w:rsidTr="006D0FFA">
        <w:trPr>
          <w:trHeight w:val="290"/>
        </w:trPr>
        <w:tc>
          <w:tcPr>
            <w:tcW w:w="823" w:type="dxa"/>
            <w:tcBorders>
              <w:top w:val="nil"/>
              <w:left w:val="single" w:sz="8" w:space="0" w:color="auto"/>
              <w:bottom w:val="nil"/>
              <w:right w:val="single" w:sz="8" w:space="0" w:color="auto"/>
            </w:tcBorders>
            <w:shd w:val="clear" w:color="auto" w:fill="auto"/>
            <w:noWrap/>
            <w:vAlign w:val="center"/>
            <w:hideMark/>
          </w:tcPr>
          <w:p w14:paraId="128EFD0C" w14:textId="77777777" w:rsidR="001A49FD" w:rsidRDefault="001A49FD">
            <w:pPr>
              <w:jc w:val="center"/>
              <w:rPr>
                <w:rFonts w:ascii="Arial Narrow" w:hAnsi="Arial Narrow" w:cs="Calibri"/>
                <w:color w:val="000000"/>
                <w:sz w:val="18"/>
                <w:szCs w:val="18"/>
              </w:rPr>
            </w:pPr>
            <w:r>
              <w:rPr>
                <w:rFonts w:ascii="Arial Narrow" w:hAnsi="Arial Narrow" w:cs="Calibri"/>
                <w:color w:val="000000"/>
                <w:sz w:val="18"/>
                <w:szCs w:val="18"/>
              </w:rPr>
              <w:t>11206</w:t>
            </w:r>
          </w:p>
        </w:tc>
        <w:tc>
          <w:tcPr>
            <w:tcW w:w="3987" w:type="dxa"/>
            <w:tcBorders>
              <w:top w:val="nil"/>
              <w:left w:val="nil"/>
              <w:bottom w:val="nil"/>
              <w:right w:val="single" w:sz="8" w:space="0" w:color="auto"/>
            </w:tcBorders>
            <w:shd w:val="clear" w:color="auto" w:fill="auto"/>
            <w:vAlign w:val="center"/>
            <w:hideMark/>
          </w:tcPr>
          <w:p w14:paraId="128E7E6B" w14:textId="77777777" w:rsidR="001A49FD" w:rsidRDefault="001A49FD">
            <w:pPr>
              <w:rPr>
                <w:rFonts w:ascii="Arial Narrow" w:hAnsi="Arial Narrow" w:cs="Calibri"/>
                <w:color w:val="000000"/>
                <w:sz w:val="18"/>
                <w:szCs w:val="18"/>
              </w:rPr>
            </w:pPr>
            <w:r>
              <w:rPr>
                <w:rFonts w:ascii="Arial Narrow" w:hAnsi="Arial Narrow" w:cs="Calibri"/>
                <w:color w:val="000000"/>
                <w:sz w:val="18"/>
                <w:szCs w:val="18"/>
              </w:rPr>
              <w:t>Ministerio de Hacienda</w:t>
            </w:r>
          </w:p>
        </w:tc>
        <w:tc>
          <w:tcPr>
            <w:tcW w:w="992" w:type="dxa"/>
            <w:tcBorders>
              <w:top w:val="nil"/>
              <w:left w:val="nil"/>
              <w:bottom w:val="nil"/>
              <w:right w:val="nil"/>
            </w:tcBorders>
            <w:shd w:val="clear" w:color="000000" w:fill="FFFFFF"/>
            <w:noWrap/>
            <w:vAlign w:val="bottom"/>
            <w:hideMark/>
          </w:tcPr>
          <w:p w14:paraId="7F94862A" w14:textId="77777777" w:rsidR="001A49FD" w:rsidRDefault="001A49FD">
            <w:pPr>
              <w:jc w:val="right"/>
              <w:rPr>
                <w:rFonts w:ascii="Arial Narrow" w:hAnsi="Arial Narrow" w:cs="Calibri"/>
                <w:color w:val="000000"/>
                <w:sz w:val="18"/>
                <w:szCs w:val="18"/>
              </w:rPr>
            </w:pPr>
            <w:r>
              <w:rPr>
                <w:rFonts w:ascii="Arial Narrow" w:hAnsi="Arial Narrow" w:cs="Calibri"/>
                <w:color w:val="000000"/>
                <w:sz w:val="18"/>
                <w:szCs w:val="18"/>
              </w:rPr>
              <w:t>3 343,69</w:t>
            </w:r>
          </w:p>
        </w:tc>
        <w:tc>
          <w:tcPr>
            <w:tcW w:w="993" w:type="dxa"/>
            <w:tcBorders>
              <w:top w:val="nil"/>
              <w:left w:val="single" w:sz="8" w:space="0" w:color="auto"/>
              <w:bottom w:val="nil"/>
              <w:right w:val="single" w:sz="8" w:space="0" w:color="auto"/>
            </w:tcBorders>
            <w:shd w:val="clear" w:color="000000" w:fill="FFFFFF"/>
            <w:noWrap/>
            <w:vAlign w:val="bottom"/>
            <w:hideMark/>
          </w:tcPr>
          <w:p w14:paraId="7FEBFB68" w14:textId="77777777" w:rsidR="001A49FD" w:rsidRDefault="001A49FD">
            <w:pPr>
              <w:jc w:val="right"/>
              <w:rPr>
                <w:rFonts w:ascii="Arial Narrow" w:hAnsi="Arial Narrow" w:cs="Calibri"/>
                <w:color w:val="000000"/>
                <w:sz w:val="18"/>
                <w:szCs w:val="18"/>
              </w:rPr>
            </w:pPr>
            <w:r>
              <w:rPr>
                <w:rFonts w:ascii="Arial Narrow" w:hAnsi="Arial Narrow" w:cs="Calibri"/>
                <w:color w:val="000000"/>
                <w:sz w:val="18"/>
                <w:szCs w:val="18"/>
              </w:rPr>
              <w:t>2 898,93</w:t>
            </w:r>
          </w:p>
        </w:tc>
        <w:tc>
          <w:tcPr>
            <w:tcW w:w="992" w:type="dxa"/>
            <w:tcBorders>
              <w:top w:val="nil"/>
              <w:left w:val="nil"/>
              <w:bottom w:val="nil"/>
              <w:right w:val="single" w:sz="8" w:space="0" w:color="auto"/>
            </w:tcBorders>
            <w:shd w:val="clear" w:color="auto" w:fill="auto"/>
            <w:noWrap/>
            <w:vAlign w:val="bottom"/>
            <w:hideMark/>
          </w:tcPr>
          <w:p w14:paraId="1B18B241" w14:textId="77777777" w:rsidR="001A49FD" w:rsidRDefault="001A49FD">
            <w:pPr>
              <w:jc w:val="right"/>
              <w:rPr>
                <w:rFonts w:ascii="Arial Narrow" w:hAnsi="Arial Narrow" w:cs="Calibri"/>
                <w:color w:val="000000"/>
                <w:sz w:val="18"/>
                <w:szCs w:val="18"/>
              </w:rPr>
            </w:pPr>
            <w:r>
              <w:rPr>
                <w:rFonts w:ascii="Arial Narrow" w:hAnsi="Arial Narrow" w:cs="Calibri"/>
                <w:color w:val="000000"/>
                <w:sz w:val="18"/>
                <w:szCs w:val="18"/>
              </w:rPr>
              <w:t>444,76</w:t>
            </w:r>
          </w:p>
        </w:tc>
        <w:tc>
          <w:tcPr>
            <w:tcW w:w="1028" w:type="dxa"/>
            <w:tcBorders>
              <w:top w:val="nil"/>
              <w:left w:val="nil"/>
              <w:bottom w:val="nil"/>
              <w:right w:val="single" w:sz="8" w:space="0" w:color="auto"/>
            </w:tcBorders>
            <w:shd w:val="clear" w:color="auto" w:fill="auto"/>
            <w:noWrap/>
            <w:vAlign w:val="bottom"/>
            <w:hideMark/>
          </w:tcPr>
          <w:p w14:paraId="1D7B29A1" w14:textId="77777777" w:rsidR="001A49FD" w:rsidRDefault="001A49FD">
            <w:pPr>
              <w:jc w:val="right"/>
              <w:rPr>
                <w:rFonts w:ascii="Arial Narrow" w:hAnsi="Arial Narrow" w:cs="Calibri"/>
                <w:color w:val="000000"/>
                <w:sz w:val="18"/>
                <w:szCs w:val="18"/>
              </w:rPr>
            </w:pPr>
            <w:r>
              <w:rPr>
                <w:rFonts w:ascii="Arial Narrow" w:hAnsi="Arial Narrow" w:cs="Calibri"/>
                <w:color w:val="000000"/>
                <w:sz w:val="18"/>
                <w:szCs w:val="18"/>
              </w:rPr>
              <w:t>15,34%</w:t>
            </w:r>
          </w:p>
        </w:tc>
      </w:tr>
      <w:tr w:rsidR="001A49FD" w14:paraId="0503AAE0" w14:textId="77777777" w:rsidTr="006D0FFA">
        <w:trPr>
          <w:trHeight w:val="290"/>
        </w:trPr>
        <w:tc>
          <w:tcPr>
            <w:tcW w:w="823" w:type="dxa"/>
            <w:tcBorders>
              <w:top w:val="nil"/>
              <w:left w:val="single" w:sz="8" w:space="0" w:color="auto"/>
              <w:bottom w:val="nil"/>
              <w:right w:val="single" w:sz="8" w:space="0" w:color="auto"/>
            </w:tcBorders>
            <w:shd w:val="clear" w:color="auto" w:fill="auto"/>
            <w:noWrap/>
            <w:vAlign w:val="center"/>
            <w:hideMark/>
          </w:tcPr>
          <w:p w14:paraId="19020BB9" w14:textId="77777777" w:rsidR="001A49FD" w:rsidRDefault="001A49FD">
            <w:pPr>
              <w:jc w:val="center"/>
              <w:rPr>
                <w:rFonts w:ascii="Arial Narrow" w:hAnsi="Arial Narrow" w:cs="Calibri"/>
                <w:color w:val="000000"/>
                <w:sz w:val="18"/>
                <w:szCs w:val="18"/>
              </w:rPr>
            </w:pPr>
            <w:r>
              <w:rPr>
                <w:rFonts w:ascii="Arial Narrow" w:hAnsi="Arial Narrow" w:cs="Calibri"/>
                <w:color w:val="000000"/>
                <w:sz w:val="18"/>
                <w:szCs w:val="18"/>
              </w:rPr>
              <w:t>11219</w:t>
            </w:r>
          </w:p>
        </w:tc>
        <w:tc>
          <w:tcPr>
            <w:tcW w:w="3987" w:type="dxa"/>
            <w:tcBorders>
              <w:top w:val="nil"/>
              <w:left w:val="nil"/>
              <w:bottom w:val="nil"/>
              <w:right w:val="single" w:sz="8" w:space="0" w:color="auto"/>
            </w:tcBorders>
            <w:shd w:val="clear" w:color="auto" w:fill="auto"/>
            <w:noWrap/>
            <w:vAlign w:val="bottom"/>
            <w:hideMark/>
          </w:tcPr>
          <w:p w14:paraId="7E888262" w14:textId="77777777" w:rsidR="001A49FD" w:rsidRPr="001A49FD" w:rsidRDefault="001A49FD">
            <w:pPr>
              <w:rPr>
                <w:rFonts w:ascii="Arial Narrow" w:hAnsi="Arial Narrow" w:cs="Calibri"/>
                <w:color w:val="000000"/>
                <w:sz w:val="18"/>
                <w:szCs w:val="18"/>
                <w:lang w:val="es-CR"/>
              </w:rPr>
            </w:pPr>
            <w:r w:rsidRPr="001A49FD">
              <w:rPr>
                <w:rFonts w:ascii="Arial Narrow" w:hAnsi="Arial Narrow" w:cs="Calibri"/>
                <w:color w:val="000000"/>
                <w:sz w:val="18"/>
                <w:szCs w:val="18"/>
                <w:lang w:val="es-CR"/>
              </w:rPr>
              <w:t>Ministerio de Ambiente, Energía y Telecomunicaciones (MINAET)</w:t>
            </w:r>
          </w:p>
        </w:tc>
        <w:tc>
          <w:tcPr>
            <w:tcW w:w="992" w:type="dxa"/>
            <w:tcBorders>
              <w:top w:val="nil"/>
              <w:left w:val="nil"/>
              <w:bottom w:val="nil"/>
              <w:right w:val="nil"/>
            </w:tcBorders>
            <w:shd w:val="clear" w:color="000000" w:fill="FFFFFF"/>
            <w:noWrap/>
            <w:vAlign w:val="bottom"/>
            <w:hideMark/>
          </w:tcPr>
          <w:p w14:paraId="55FEE30F" w14:textId="77777777" w:rsidR="001A49FD" w:rsidRDefault="001A49FD">
            <w:pPr>
              <w:jc w:val="right"/>
              <w:rPr>
                <w:rFonts w:ascii="Arial Narrow" w:hAnsi="Arial Narrow" w:cs="Calibri"/>
                <w:color w:val="000000"/>
                <w:sz w:val="18"/>
                <w:szCs w:val="18"/>
              </w:rPr>
            </w:pPr>
            <w:r>
              <w:rPr>
                <w:rFonts w:ascii="Arial Narrow" w:hAnsi="Arial Narrow" w:cs="Calibri"/>
                <w:color w:val="000000"/>
                <w:sz w:val="18"/>
                <w:szCs w:val="18"/>
              </w:rPr>
              <w:t>1 858,56</w:t>
            </w:r>
          </w:p>
        </w:tc>
        <w:tc>
          <w:tcPr>
            <w:tcW w:w="993" w:type="dxa"/>
            <w:tcBorders>
              <w:top w:val="nil"/>
              <w:left w:val="single" w:sz="8" w:space="0" w:color="auto"/>
              <w:bottom w:val="nil"/>
              <w:right w:val="single" w:sz="8" w:space="0" w:color="auto"/>
            </w:tcBorders>
            <w:shd w:val="clear" w:color="000000" w:fill="FFFFFF"/>
            <w:noWrap/>
            <w:vAlign w:val="bottom"/>
            <w:hideMark/>
          </w:tcPr>
          <w:p w14:paraId="2E59A139" w14:textId="77777777" w:rsidR="001A49FD" w:rsidRDefault="001A49FD">
            <w:pPr>
              <w:jc w:val="right"/>
              <w:rPr>
                <w:rFonts w:ascii="Arial Narrow" w:hAnsi="Arial Narrow" w:cs="Calibri"/>
                <w:color w:val="000000"/>
                <w:sz w:val="18"/>
                <w:szCs w:val="18"/>
              </w:rPr>
            </w:pPr>
            <w:r>
              <w:rPr>
                <w:rFonts w:ascii="Arial Narrow" w:hAnsi="Arial Narrow" w:cs="Calibri"/>
                <w:color w:val="000000"/>
                <w:sz w:val="18"/>
                <w:szCs w:val="18"/>
              </w:rPr>
              <w:t>1 625,95</w:t>
            </w:r>
          </w:p>
        </w:tc>
        <w:tc>
          <w:tcPr>
            <w:tcW w:w="992" w:type="dxa"/>
            <w:tcBorders>
              <w:top w:val="nil"/>
              <w:left w:val="nil"/>
              <w:bottom w:val="nil"/>
              <w:right w:val="single" w:sz="8" w:space="0" w:color="auto"/>
            </w:tcBorders>
            <w:shd w:val="clear" w:color="auto" w:fill="auto"/>
            <w:noWrap/>
            <w:vAlign w:val="bottom"/>
            <w:hideMark/>
          </w:tcPr>
          <w:p w14:paraId="3F8ADB54" w14:textId="77777777" w:rsidR="001A49FD" w:rsidRDefault="001A49FD">
            <w:pPr>
              <w:jc w:val="right"/>
              <w:rPr>
                <w:rFonts w:ascii="Arial Narrow" w:hAnsi="Arial Narrow" w:cs="Calibri"/>
                <w:color w:val="000000"/>
                <w:sz w:val="18"/>
                <w:szCs w:val="18"/>
              </w:rPr>
            </w:pPr>
            <w:r>
              <w:rPr>
                <w:rFonts w:ascii="Arial Narrow" w:hAnsi="Arial Narrow" w:cs="Calibri"/>
                <w:color w:val="000000"/>
                <w:sz w:val="18"/>
                <w:szCs w:val="18"/>
              </w:rPr>
              <w:t>232,61</w:t>
            </w:r>
          </w:p>
        </w:tc>
        <w:tc>
          <w:tcPr>
            <w:tcW w:w="1028" w:type="dxa"/>
            <w:tcBorders>
              <w:top w:val="nil"/>
              <w:left w:val="nil"/>
              <w:bottom w:val="nil"/>
              <w:right w:val="single" w:sz="8" w:space="0" w:color="auto"/>
            </w:tcBorders>
            <w:shd w:val="clear" w:color="auto" w:fill="auto"/>
            <w:noWrap/>
            <w:vAlign w:val="bottom"/>
            <w:hideMark/>
          </w:tcPr>
          <w:p w14:paraId="4D0CF444" w14:textId="77777777" w:rsidR="001A49FD" w:rsidRDefault="001A49FD">
            <w:pPr>
              <w:jc w:val="right"/>
              <w:rPr>
                <w:rFonts w:ascii="Arial Narrow" w:hAnsi="Arial Narrow" w:cs="Calibri"/>
                <w:color w:val="000000"/>
                <w:sz w:val="18"/>
                <w:szCs w:val="18"/>
              </w:rPr>
            </w:pPr>
            <w:r>
              <w:rPr>
                <w:rFonts w:ascii="Arial Narrow" w:hAnsi="Arial Narrow" w:cs="Calibri"/>
                <w:color w:val="000000"/>
                <w:sz w:val="18"/>
                <w:szCs w:val="18"/>
              </w:rPr>
              <w:t>14,31%</w:t>
            </w:r>
          </w:p>
        </w:tc>
      </w:tr>
      <w:tr w:rsidR="001A49FD" w14:paraId="109A4A94" w14:textId="77777777" w:rsidTr="006D0FFA">
        <w:trPr>
          <w:trHeight w:val="290"/>
        </w:trPr>
        <w:tc>
          <w:tcPr>
            <w:tcW w:w="823" w:type="dxa"/>
            <w:tcBorders>
              <w:top w:val="nil"/>
              <w:left w:val="single" w:sz="8" w:space="0" w:color="auto"/>
              <w:bottom w:val="nil"/>
              <w:right w:val="single" w:sz="8" w:space="0" w:color="auto"/>
            </w:tcBorders>
            <w:shd w:val="clear" w:color="auto" w:fill="auto"/>
            <w:noWrap/>
            <w:vAlign w:val="center"/>
            <w:hideMark/>
          </w:tcPr>
          <w:p w14:paraId="78BF0280" w14:textId="77777777" w:rsidR="001A49FD" w:rsidRDefault="001A49FD">
            <w:pPr>
              <w:jc w:val="center"/>
              <w:rPr>
                <w:rFonts w:ascii="Arial Narrow" w:hAnsi="Arial Narrow" w:cs="Calibri"/>
                <w:color w:val="000000"/>
                <w:sz w:val="18"/>
                <w:szCs w:val="18"/>
              </w:rPr>
            </w:pPr>
            <w:r>
              <w:rPr>
                <w:rFonts w:ascii="Arial Narrow" w:hAnsi="Arial Narrow" w:cs="Calibri"/>
                <w:color w:val="000000"/>
                <w:sz w:val="18"/>
                <w:szCs w:val="18"/>
              </w:rPr>
              <w:t>12553</w:t>
            </w:r>
          </w:p>
        </w:tc>
        <w:tc>
          <w:tcPr>
            <w:tcW w:w="3987" w:type="dxa"/>
            <w:tcBorders>
              <w:top w:val="nil"/>
              <w:left w:val="nil"/>
              <w:bottom w:val="nil"/>
              <w:right w:val="single" w:sz="8" w:space="0" w:color="auto"/>
            </w:tcBorders>
            <w:shd w:val="clear" w:color="auto" w:fill="auto"/>
            <w:noWrap/>
            <w:vAlign w:val="bottom"/>
            <w:hideMark/>
          </w:tcPr>
          <w:p w14:paraId="52CFF25E" w14:textId="77777777" w:rsidR="001A49FD" w:rsidRPr="001A49FD" w:rsidRDefault="001A49FD">
            <w:pPr>
              <w:rPr>
                <w:rFonts w:ascii="Arial Narrow" w:hAnsi="Arial Narrow" w:cs="Calibri"/>
                <w:color w:val="000000"/>
                <w:sz w:val="18"/>
                <w:szCs w:val="18"/>
                <w:lang w:val="es-CR"/>
              </w:rPr>
            </w:pPr>
            <w:r w:rsidRPr="001A49FD">
              <w:rPr>
                <w:rFonts w:ascii="Arial Narrow" w:hAnsi="Arial Narrow" w:cs="Calibri"/>
                <w:color w:val="000000"/>
                <w:sz w:val="18"/>
                <w:szCs w:val="18"/>
                <w:lang w:val="es-CR"/>
              </w:rPr>
              <w:t>Comision Nacional para la Gestión de la Biodiversidad (CONAGEBIO)</w:t>
            </w:r>
          </w:p>
        </w:tc>
        <w:tc>
          <w:tcPr>
            <w:tcW w:w="992" w:type="dxa"/>
            <w:tcBorders>
              <w:top w:val="nil"/>
              <w:left w:val="nil"/>
              <w:bottom w:val="nil"/>
              <w:right w:val="nil"/>
            </w:tcBorders>
            <w:shd w:val="clear" w:color="000000" w:fill="FFFFFF"/>
            <w:noWrap/>
            <w:vAlign w:val="bottom"/>
            <w:hideMark/>
          </w:tcPr>
          <w:p w14:paraId="0E91E262" w14:textId="77777777" w:rsidR="001A49FD" w:rsidRDefault="001A49FD">
            <w:pPr>
              <w:jc w:val="right"/>
              <w:rPr>
                <w:rFonts w:ascii="Arial Narrow" w:hAnsi="Arial Narrow" w:cs="Calibri"/>
                <w:color w:val="000000"/>
                <w:sz w:val="18"/>
                <w:szCs w:val="18"/>
              </w:rPr>
            </w:pPr>
            <w:r>
              <w:rPr>
                <w:rFonts w:ascii="Arial Narrow" w:hAnsi="Arial Narrow" w:cs="Calibri"/>
                <w:color w:val="000000"/>
                <w:sz w:val="18"/>
                <w:szCs w:val="18"/>
              </w:rPr>
              <w:t>295,01</w:t>
            </w:r>
          </w:p>
        </w:tc>
        <w:tc>
          <w:tcPr>
            <w:tcW w:w="993" w:type="dxa"/>
            <w:tcBorders>
              <w:top w:val="nil"/>
              <w:left w:val="single" w:sz="8" w:space="0" w:color="auto"/>
              <w:bottom w:val="nil"/>
              <w:right w:val="single" w:sz="8" w:space="0" w:color="auto"/>
            </w:tcBorders>
            <w:shd w:val="clear" w:color="000000" w:fill="FFFFFF"/>
            <w:noWrap/>
            <w:vAlign w:val="bottom"/>
            <w:hideMark/>
          </w:tcPr>
          <w:p w14:paraId="0DA6821A" w14:textId="77777777" w:rsidR="001A49FD" w:rsidRDefault="001A49FD">
            <w:pPr>
              <w:jc w:val="right"/>
              <w:rPr>
                <w:rFonts w:ascii="Arial Narrow" w:hAnsi="Arial Narrow" w:cs="Calibri"/>
                <w:color w:val="000000"/>
                <w:sz w:val="18"/>
                <w:szCs w:val="18"/>
              </w:rPr>
            </w:pPr>
            <w:r>
              <w:rPr>
                <w:rFonts w:ascii="Arial Narrow" w:hAnsi="Arial Narrow" w:cs="Calibri"/>
                <w:color w:val="000000"/>
                <w:sz w:val="18"/>
                <w:szCs w:val="18"/>
              </w:rPr>
              <w:t>258,09</w:t>
            </w:r>
          </w:p>
        </w:tc>
        <w:tc>
          <w:tcPr>
            <w:tcW w:w="992" w:type="dxa"/>
            <w:tcBorders>
              <w:top w:val="nil"/>
              <w:left w:val="nil"/>
              <w:bottom w:val="nil"/>
              <w:right w:val="single" w:sz="8" w:space="0" w:color="auto"/>
            </w:tcBorders>
            <w:shd w:val="clear" w:color="auto" w:fill="auto"/>
            <w:noWrap/>
            <w:vAlign w:val="bottom"/>
            <w:hideMark/>
          </w:tcPr>
          <w:p w14:paraId="47D9D146" w14:textId="77777777" w:rsidR="001A49FD" w:rsidRDefault="001A49FD">
            <w:pPr>
              <w:jc w:val="right"/>
              <w:rPr>
                <w:rFonts w:ascii="Arial Narrow" w:hAnsi="Arial Narrow" w:cs="Calibri"/>
                <w:color w:val="000000"/>
                <w:sz w:val="18"/>
                <w:szCs w:val="18"/>
              </w:rPr>
            </w:pPr>
            <w:r>
              <w:rPr>
                <w:rFonts w:ascii="Arial Narrow" w:hAnsi="Arial Narrow" w:cs="Calibri"/>
                <w:color w:val="000000"/>
                <w:sz w:val="18"/>
                <w:szCs w:val="18"/>
              </w:rPr>
              <w:t>36,92</w:t>
            </w:r>
          </w:p>
        </w:tc>
        <w:tc>
          <w:tcPr>
            <w:tcW w:w="1028" w:type="dxa"/>
            <w:tcBorders>
              <w:top w:val="nil"/>
              <w:left w:val="nil"/>
              <w:bottom w:val="nil"/>
              <w:right w:val="single" w:sz="8" w:space="0" w:color="auto"/>
            </w:tcBorders>
            <w:shd w:val="clear" w:color="auto" w:fill="auto"/>
            <w:noWrap/>
            <w:vAlign w:val="bottom"/>
            <w:hideMark/>
          </w:tcPr>
          <w:p w14:paraId="0A3E3C41" w14:textId="77777777" w:rsidR="001A49FD" w:rsidRDefault="001A49FD">
            <w:pPr>
              <w:jc w:val="right"/>
              <w:rPr>
                <w:rFonts w:ascii="Arial Narrow" w:hAnsi="Arial Narrow" w:cs="Calibri"/>
                <w:color w:val="000000"/>
                <w:sz w:val="18"/>
                <w:szCs w:val="18"/>
              </w:rPr>
            </w:pPr>
            <w:r>
              <w:rPr>
                <w:rFonts w:ascii="Arial Narrow" w:hAnsi="Arial Narrow" w:cs="Calibri"/>
                <w:color w:val="000000"/>
                <w:sz w:val="18"/>
                <w:szCs w:val="18"/>
              </w:rPr>
              <w:t>14,31%</w:t>
            </w:r>
          </w:p>
        </w:tc>
      </w:tr>
      <w:tr w:rsidR="001A49FD" w14:paraId="50F6DF73" w14:textId="77777777" w:rsidTr="006D0FFA">
        <w:trPr>
          <w:trHeight w:val="290"/>
        </w:trPr>
        <w:tc>
          <w:tcPr>
            <w:tcW w:w="823" w:type="dxa"/>
            <w:tcBorders>
              <w:top w:val="nil"/>
              <w:left w:val="single" w:sz="8" w:space="0" w:color="auto"/>
              <w:bottom w:val="nil"/>
              <w:right w:val="single" w:sz="8" w:space="0" w:color="auto"/>
            </w:tcBorders>
            <w:shd w:val="clear" w:color="auto" w:fill="auto"/>
            <w:noWrap/>
            <w:vAlign w:val="center"/>
            <w:hideMark/>
          </w:tcPr>
          <w:p w14:paraId="0A2BD5C1" w14:textId="77777777" w:rsidR="001A49FD" w:rsidRDefault="001A49FD">
            <w:pPr>
              <w:jc w:val="center"/>
              <w:rPr>
                <w:rFonts w:ascii="Arial Narrow" w:hAnsi="Arial Narrow" w:cs="Calibri"/>
                <w:color w:val="000000"/>
                <w:sz w:val="18"/>
                <w:szCs w:val="18"/>
              </w:rPr>
            </w:pPr>
            <w:r>
              <w:rPr>
                <w:rFonts w:ascii="Arial Narrow" w:hAnsi="Arial Narrow" w:cs="Calibri"/>
                <w:color w:val="000000"/>
                <w:sz w:val="18"/>
                <w:szCs w:val="18"/>
              </w:rPr>
              <w:t>12581</w:t>
            </w:r>
          </w:p>
        </w:tc>
        <w:tc>
          <w:tcPr>
            <w:tcW w:w="3987" w:type="dxa"/>
            <w:tcBorders>
              <w:top w:val="nil"/>
              <w:left w:val="nil"/>
              <w:bottom w:val="nil"/>
              <w:right w:val="single" w:sz="8" w:space="0" w:color="auto"/>
            </w:tcBorders>
            <w:shd w:val="clear" w:color="auto" w:fill="auto"/>
            <w:noWrap/>
            <w:vAlign w:val="bottom"/>
            <w:hideMark/>
          </w:tcPr>
          <w:p w14:paraId="4EB3F340" w14:textId="77777777" w:rsidR="001A49FD" w:rsidRPr="001A49FD" w:rsidRDefault="001A49FD">
            <w:pPr>
              <w:rPr>
                <w:rFonts w:ascii="Arial Narrow" w:hAnsi="Arial Narrow" w:cs="Calibri"/>
                <w:color w:val="000000"/>
                <w:sz w:val="18"/>
                <w:szCs w:val="18"/>
                <w:lang w:val="es-CR"/>
              </w:rPr>
            </w:pPr>
            <w:r w:rsidRPr="001A49FD">
              <w:rPr>
                <w:rFonts w:ascii="Arial Narrow" w:hAnsi="Arial Narrow" w:cs="Calibri"/>
                <w:color w:val="000000"/>
                <w:sz w:val="18"/>
                <w:szCs w:val="18"/>
                <w:lang w:val="es-CR"/>
              </w:rPr>
              <w:t>Consejo Nacional de Personas con Discapacidad - CONAPDIS</w:t>
            </w:r>
          </w:p>
        </w:tc>
        <w:tc>
          <w:tcPr>
            <w:tcW w:w="992" w:type="dxa"/>
            <w:tcBorders>
              <w:top w:val="nil"/>
              <w:left w:val="nil"/>
              <w:bottom w:val="nil"/>
              <w:right w:val="nil"/>
            </w:tcBorders>
            <w:shd w:val="clear" w:color="000000" w:fill="FFFFFF"/>
            <w:noWrap/>
            <w:vAlign w:val="bottom"/>
            <w:hideMark/>
          </w:tcPr>
          <w:p w14:paraId="6887C98C" w14:textId="77777777" w:rsidR="001A49FD" w:rsidRDefault="001A49FD">
            <w:pPr>
              <w:jc w:val="right"/>
              <w:rPr>
                <w:rFonts w:ascii="Arial Narrow" w:hAnsi="Arial Narrow" w:cs="Calibri"/>
                <w:color w:val="000000"/>
                <w:sz w:val="18"/>
                <w:szCs w:val="18"/>
              </w:rPr>
            </w:pPr>
            <w:r>
              <w:rPr>
                <w:rFonts w:ascii="Arial Narrow" w:hAnsi="Arial Narrow" w:cs="Calibri"/>
                <w:color w:val="000000"/>
                <w:sz w:val="18"/>
                <w:szCs w:val="18"/>
              </w:rPr>
              <w:t>4 207,51</w:t>
            </w:r>
          </w:p>
        </w:tc>
        <w:tc>
          <w:tcPr>
            <w:tcW w:w="993" w:type="dxa"/>
            <w:tcBorders>
              <w:top w:val="nil"/>
              <w:left w:val="single" w:sz="8" w:space="0" w:color="auto"/>
              <w:bottom w:val="nil"/>
              <w:right w:val="single" w:sz="8" w:space="0" w:color="auto"/>
            </w:tcBorders>
            <w:shd w:val="clear" w:color="000000" w:fill="FFFFFF"/>
            <w:noWrap/>
            <w:vAlign w:val="bottom"/>
            <w:hideMark/>
          </w:tcPr>
          <w:p w14:paraId="3C4BDDE5" w14:textId="77777777" w:rsidR="001A49FD" w:rsidRDefault="001A49FD">
            <w:pPr>
              <w:jc w:val="right"/>
              <w:rPr>
                <w:rFonts w:ascii="Arial Narrow" w:hAnsi="Arial Narrow" w:cs="Calibri"/>
                <w:color w:val="000000"/>
                <w:sz w:val="18"/>
                <w:szCs w:val="18"/>
              </w:rPr>
            </w:pPr>
            <w:r>
              <w:rPr>
                <w:rFonts w:ascii="Arial Narrow" w:hAnsi="Arial Narrow" w:cs="Calibri"/>
                <w:color w:val="000000"/>
                <w:sz w:val="18"/>
                <w:szCs w:val="18"/>
              </w:rPr>
              <w:t>3 612,27</w:t>
            </w:r>
          </w:p>
        </w:tc>
        <w:tc>
          <w:tcPr>
            <w:tcW w:w="992" w:type="dxa"/>
            <w:tcBorders>
              <w:top w:val="nil"/>
              <w:left w:val="nil"/>
              <w:bottom w:val="nil"/>
              <w:right w:val="single" w:sz="8" w:space="0" w:color="auto"/>
            </w:tcBorders>
            <w:shd w:val="clear" w:color="auto" w:fill="auto"/>
            <w:noWrap/>
            <w:vAlign w:val="bottom"/>
            <w:hideMark/>
          </w:tcPr>
          <w:p w14:paraId="458C7275" w14:textId="77777777" w:rsidR="001A49FD" w:rsidRDefault="001A49FD">
            <w:pPr>
              <w:jc w:val="right"/>
              <w:rPr>
                <w:rFonts w:ascii="Arial Narrow" w:hAnsi="Arial Narrow" w:cs="Calibri"/>
                <w:color w:val="000000"/>
                <w:sz w:val="18"/>
                <w:szCs w:val="18"/>
              </w:rPr>
            </w:pPr>
            <w:r>
              <w:rPr>
                <w:rFonts w:ascii="Arial Narrow" w:hAnsi="Arial Narrow" w:cs="Calibri"/>
                <w:color w:val="000000"/>
                <w:sz w:val="18"/>
                <w:szCs w:val="18"/>
              </w:rPr>
              <w:t>595,24</w:t>
            </w:r>
          </w:p>
        </w:tc>
        <w:tc>
          <w:tcPr>
            <w:tcW w:w="1028" w:type="dxa"/>
            <w:tcBorders>
              <w:top w:val="nil"/>
              <w:left w:val="nil"/>
              <w:bottom w:val="nil"/>
              <w:right w:val="single" w:sz="8" w:space="0" w:color="auto"/>
            </w:tcBorders>
            <w:shd w:val="clear" w:color="auto" w:fill="auto"/>
            <w:noWrap/>
            <w:vAlign w:val="bottom"/>
            <w:hideMark/>
          </w:tcPr>
          <w:p w14:paraId="380FCB4B" w14:textId="77777777" w:rsidR="001A49FD" w:rsidRDefault="001A49FD">
            <w:pPr>
              <w:jc w:val="right"/>
              <w:rPr>
                <w:rFonts w:ascii="Arial Narrow" w:hAnsi="Arial Narrow" w:cs="Calibri"/>
                <w:color w:val="000000"/>
                <w:sz w:val="18"/>
                <w:szCs w:val="18"/>
              </w:rPr>
            </w:pPr>
            <w:r>
              <w:rPr>
                <w:rFonts w:ascii="Arial Narrow" w:hAnsi="Arial Narrow" w:cs="Calibri"/>
                <w:color w:val="000000"/>
                <w:sz w:val="18"/>
                <w:szCs w:val="18"/>
              </w:rPr>
              <w:t>16,48%</w:t>
            </w:r>
          </w:p>
        </w:tc>
      </w:tr>
      <w:tr w:rsidR="001A49FD" w14:paraId="61E7F699" w14:textId="77777777" w:rsidTr="006D0FFA">
        <w:trPr>
          <w:trHeight w:val="290"/>
        </w:trPr>
        <w:tc>
          <w:tcPr>
            <w:tcW w:w="823" w:type="dxa"/>
            <w:tcBorders>
              <w:top w:val="nil"/>
              <w:left w:val="single" w:sz="8" w:space="0" w:color="auto"/>
              <w:bottom w:val="nil"/>
              <w:right w:val="single" w:sz="8" w:space="0" w:color="auto"/>
            </w:tcBorders>
            <w:shd w:val="clear" w:color="auto" w:fill="auto"/>
            <w:noWrap/>
            <w:vAlign w:val="center"/>
            <w:hideMark/>
          </w:tcPr>
          <w:p w14:paraId="29E72B80" w14:textId="77777777" w:rsidR="001A49FD" w:rsidRDefault="001A49FD">
            <w:pPr>
              <w:jc w:val="center"/>
              <w:rPr>
                <w:rFonts w:ascii="Arial Narrow" w:hAnsi="Arial Narrow" w:cs="Calibri"/>
                <w:color w:val="000000"/>
                <w:sz w:val="18"/>
                <w:szCs w:val="18"/>
              </w:rPr>
            </w:pPr>
            <w:r>
              <w:rPr>
                <w:rFonts w:ascii="Arial Narrow" w:hAnsi="Arial Narrow" w:cs="Calibri"/>
                <w:color w:val="000000"/>
                <w:sz w:val="18"/>
                <w:szCs w:val="18"/>
              </w:rPr>
              <w:t>12784</w:t>
            </w:r>
          </w:p>
        </w:tc>
        <w:tc>
          <w:tcPr>
            <w:tcW w:w="3987" w:type="dxa"/>
            <w:tcBorders>
              <w:top w:val="nil"/>
              <w:left w:val="nil"/>
              <w:bottom w:val="nil"/>
              <w:right w:val="single" w:sz="8" w:space="0" w:color="auto"/>
            </w:tcBorders>
            <w:shd w:val="clear" w:color="auto" w:fill="auto"/>
            <w:vAlign w:val="center"/>
            <w:hideMark/>
          </w:tcPr>
          <w:p w14:paraId="247C967B" w14:textId="77777777" w:rsidR="001A49FD" w:rsidRPr="001A49FD" w:rsidRDefault="001A49FD">
            <w:pPr>
              <w:rPr>
                <w:rFonts w:ascii="Arial Narrow" w:hAnsi="Arial Narrow" w:cs="Calibri"/>
                <w:color w:val="000000"/>
                <w:sz w:val="18"/>
                <w:szCs w:val="18"/>
                <w:lang w:val="es-CR"/>
              </w:rPr>
            </w:pPr>
            <w:r w:rsidRPr="001A49FD">
              <w:rPr>
                <w:rFonts w:ascii="Arial Narrow" w:hAnsi="Arial Narrow" w:cs="Calibri"/>
                <w:color w:val="000000"/>
                <w:sz w:val="18"/>
                <w:szCs w:val="18"/>
                <w:lang w:val="es-CR"/>
              </w:rPr>
              <w:t>Junta Administrativa del Registro Nacional</w:t>
            </w:r>
          </w:p>
        </w:tc>
        <w:tc>
          <w:tcPr>
            <w:tcW w:w="992" w:type="dxa"/>
            <w:tcBorders>
              <w:top w:val="nil"/>
              <w:left w:val="nil"/>
              <w:bottom w:val="nil"/>
              <w:right w:val="nil"/>
            </w:tcBorders>
            <w:shd w:val="clear" w:color="000000" w:fill="FFFFFF"/>
            <w:noWrap/>
            <w:vAlign w:val="bottom"/>
            <w:hideMark/>
          </w:tcPr>
          <w:p w14:paraId="5AA5C360" w14:textId="77777777" w:rsidR="001A49FD" w:rsidRDefault="001A49FD">
            <w:pPr>
              <w:jc w:val="right"/>
              <w:rPr>
                <w:rFonts w:ascii="Arial Narrow" w:hAnsi="Arial Narrow" w:cs="Calibri"/>
                <w:color w:val="000000"/>
                <w:sz w:val="18"/>
                <w:szCs w:val="18"/>
              </w:rPr>
            </w:pPr>
            <w:r>
              <w:rPr>
                <w:rFonts w:ascii="Arial Narrow" w:hAnsi="Arial Narrow" w:cs="Calibri"/>
                <w:color w:val="000000"/>
                <w:sz w:val="18"/>
                <w:szCs w:val="18"/>
              </w:rPr>
              <w:t>6 687,39</w:t>
            </w:r>
          </w:p>
        </w:tc>
        <w:tc>
          <w:tcPr>
            <w:tcW w:w="993" w:type="dxa"/>
            <w:tcBorders>
              <w:top w:val="nil"/>
              <w:left w:val="single" w:sz="8" w:space="0" w:color="auto"/>
              <w:bottom w:val="nil"/>
              <w:right w:val="single" w:sz="8" w:space="0" w:color="auto"/>
            </w:tcBorders>
            <w:shd w:val="clear" w:color="000000" w:fill="FFFFFF"/>
            <w:noWrap/>
            <w:vAlign w:val="bottom"/>
            <w:hideMark/>
          </w:tcPr>
          <w:p w14:paraId="244519C9" w14:textId="71CA7BAF" w:rsidR="001A49FD" w:rsidRDefault="001A49FD">
            <w:pPr>
              <w:jc w:val="right"/>
              <w:rPr>
                <w:rFonts w:ascii="Arial Narrow" w:hAnsi="Arial Narrow" w:cs="Calibri"/>
                <w:color w:val="000000"/>
                <w:sz w:val="18"/>
                <w:szCs w:val="18"/>
              </w:rPr>
            </w:pPr>
            <w:r>
              <w:rPr>
                <w:rFonts w:ascii="Arial Narrow" w:hAnsi="Arial Narrow" w:cs="Calibri"/>
                <w:color w:val="000000"/>
                <w:sz w:val="18"/>
                <w:szCs w:val="18"/>
              </w:rPr>
              <w:t xml:space="preserve">6 </w:t>
            </w:r>
            <w:r w:rsidR="00323637">
              <w:rPr>
                <w:rFonts w:ascii="Arial Narrow" w:hAnsi="Arial Narrow" w:cs="Calibri"/>
                <w:color w:val="000000"/>
                <w:sz w:val="18"/>
                <w:szCs w:val="18"/>
              </w:rPr>
              <w:t>3</w:t>
            </w:r>
            <w:r>
              <w:rPr>
                <w:rFonts w:ascii="Arial Narrow" w:hAnsi="Arial Narrow" w:cs="Calibri"/>
                <w:color w:val="000000"/>
                <w:sz w:val="18"/>
                <w:szCs w:val="18"/>
              </w:rPr>
              <w:t>9</w:t>
            </w:r>
            <w:r w:rsidR="00323637">
              <w:rPr>
                <w:rFonts w:ascii="Arial Narrow" w:hAnsi="Arial Narrow" w:cs="Calibri"/>
                <w:color w:val="000000"/>
                <w:sz w:val="18"/>
                <w:szCs w:val="18"/>
              </w:rPr>
              <w:t>2</w:t>
            </w:r>
            <w:r>
              <w:rPr>
                <w:rFonts w:ascii="Arial Narrow" w:hAnsi="Arial Narrow" w:cs="Calibri"/>
                <w:color w:val="000000"/>
                <w:sz w:val="18"/>
                <w:szCs w:val="18"/>
              </w:rPr>
              <w:t>,</w:t>
            </w:r>
            <w:r w:rsidR="00323637">
              <w:rPr>
                <w:rFonts w:ascii="Arial Narrow" w:hAnsi="Arial Narrow" w:cs="Calibri"/>
                <w:color w:val="000000"/>
                <w:sz w:val="18"/>
                <w:szCs w:val="18"/>
              </w:rPr>
              <w:t>93</w:t>
            </w:r>
          </w:p>
        </w:tc>
        <w:tc>
          <w:tcPr>
            <w:tcW w:w="992" w:type="dxa"/>
            <w:tcBorders>
              <w:top w:val="nil"/>
              <w:left w:val="nil"/>
              <w:bottom w:val="nil"/>
              <w:right w:val="single" w:sz="8" w:space="0" w:color="auto"/>
            </w:tcBorders>
            <w:shd w:val="clear" w:color="auto" w:fill="auto"/>
            <w:noWrap/>
            <w:vAlign w:val="bottom"/>
            <w:hideMark/>
          </w:tcPr>
          <w:p w14:paraId="09FAFAAE" w14:textId="6D0AD664" w:rsidR="001A49FD" w:rsidRDefault="00323637">
            <w:pPr>
              <w:jc w:val="right"/>
              <w:rPr>
                <w:rFonts w:ascii="Arial Narrow" w:hAnsi="Arial Narrow" w:cs="Calibri"/>
                <w:color w:val="000000"/>
                <w:sz w:val="18"/>
                <w:szCs w:val="18"/>
              </w:rPr>
            </w:pPr>
            <w:r>
              <w:rPr>
                <w:rFonts w:ascii="Arial Narrow" w:hAnsi="Arial Narrow" w:cs="Calibri"/>
                <w:color w:val="000000"/>
                <w:sz w:val="18"/>
                <w:szCs w:val="18"/>
              </w:rPr>
              <w:t>2</w:t>
            </w:r>
            <w:r w:rsidR="001A49FD">
              <w:rPr>
                <w:rFonts w:ascii="Arial Narrow" w:hAnsi="Arial Narrow" w:cs="Calibri"/>
                <w:color w:val="000000"/>
                <w:sz w:val="18"/>
                <w:szCs w:val="18"/>
              </w:rPr>
              <w:t>9</w:t>
            </w:r>
            <w:r>
              <w:rPr>
                <w:rFonts w:ascii="Arial Narrow" w:hAnsi="Arial Narrow" w:cs="Calibri"/>
                <w:color w:val="000000"/>
                <w:sz w:val="18"/>
                <w:szCs w:val="18"/>
              </w:rPr>
              <w:t>4</w:t>
            </w:r>
            <w:r w:rsidR="001A49FD">
              <w:rPr>
                <w:rFonts w:ascii="Arial Narrow" w:hAnsi="Arial Narrow" w:cs="Calibri"/>
                <w:color w:val="000000"/>
                <w:sz w:val="18"/>
                <w:szCs w:val="18"/>
              </w:rPr>
              <w:t>,4</w:t>
            </w:r>
            <w:r>
              <w:rPr>
                <w:rFonts w:ascii="Arial Narrow" w:hAnsi="Arial Narrow" w:cs="Calibri"/>
                <w:color w:val="000000"/>
                <w:sz w:val="18"/>
                <w:szCs w:val="18"/>
              </w:rPr>
              <w:t>6</w:t>
            </w:r>
          </w:p>
        </w:tc>
        <w:tc>
          <w:tcPr>
            <w:tcW w:w="1028" w:type="dxa"/>
            <w:tcBorders>
              <w:top w:val="nil"/>
              <w:left w:val="nil"/>
              <w:bottom w:val="nil"/>
              <w:right w:val="single" w:sz="8" w:space="0" w:color="auto"/>
            </w:tcBorders>
            <w:shd w:val="clear" w:color="auto" w:fill="auto"/>
            <w:noWrap/>
            <w:vAlign w:val="bottom"/>
            <w:hideMark/>
          </w:tcPr>
          <w:p w14:paraId="7C6FA3B3" w14:textId="05B95542" w:rsidR="001A49FD" w:rsidRDefault="00323637">
            <w:pPr>
              <w:jc w:val="right"/>
              <w:rPr>
                <w:rFonts w:ascii="Arial Narrow" w:hAnsi="Arial Narrow" w:cs="Calibri"/>
                <w:color w:val="000000"/>
                <w:sz w:val="18"/>
                <w:szCs w:val="18"/>
              </w:rPr>
            </w:pPr>
            <w:r>
              <w:rPr>
                <w:rFonts w:ascii="Arial Narrow" w:hAnsi="Arial Narrow" w:cs="Calibri"/>
                <w:color w:val="000000"/>
                <w:sz w:val="18"/>
                <w:szCs w:val="18"/>
              </w:rPr>
              <w:t>4</w:t>
            </w:r>
            <w:r w:rsidR="001A49FD">
              <w:rPr>
                <w:rFonts w:ascii="Arial Narrow" w:hAnsi="Arial Narrow" w:cs="Calibri"/>
                <w:color w:val="000000"/>
                <w:sz w:val="18"/>
                <w:szCs w:val="18"/>
              </w:rPr>
              <w:t>,</w:t>
            </w:r>
            <w:r>
              <w:rPr>
                <w:rFonts w:ascii="Arial Narrow" w:hAnsi="Arial Narrow" w:cs="Calibri"/>
                <w:color w:val="000000"/>
                <w:sz w:val="18"/>
                <w:szCs w:val="18"/>
              </w:rPr>
              <w:t>61</w:t>
            </w:r>
            <w:r w:rsidR="001A49FD">
              <w:rPr>
                <w:rFonts w:ascii="Arial Narrow" w:hAnsi="Arial Narrow" w:cs="Calibri"/>
                <w:color w:val="000000"/>
                <w:sz w:val="18"/>
                <w:szCs w:val="18"/>
              </w:rPr>
              <w:t>%</w:t>
            </w:r>
          </w:p>
        </w:tc>
      </w:tr>
      <w:tr w:rsidR="001A49FD" w14:paraId="6AB9C548" w14:textId="77777777" w:rsidTr="006D0FFA">
        <w:trPr>
          <w:trHeight w:val="290"/>
        </w:trPr>
        <w:tc>
          <w:tcPr>
            <w:tcW w:w="823" w:type="dxa"/>
            <w:tcBorders>
              <w:top w:val="nil"/>
              <w:left w:val="single" w:sz="8" w:space="0" w:color="auto"/>
              <w:bottom w:val="nil"/>
              <w:right w:val="single" w:sz="8" w:space="0" w:color="auto"/>
            </w:tcBorders>
            <w:shd w:val="clear" w:color="auto" w:fill="auto"/>
            <w:noWrap/>
            <w:vAlign w:val="bottom"/>
            <w:hideMark/>
          </w:tcPr>
          <w:p w14:paraId="5FBB50CA" w14:textId="77777777" w:rsidR="001A49FD" w:rsidRDefault="001A49FD">
            <w:pPr>
              <w:jc w:val="center"/>
              <w:rPr>
                <w:rFonts w:ascii="Arial Narrow" w:hAnsi="Arial Narrow" w:cs="Calibri"/>
                <w:color w:val="000000"/>
                <w:sz w:val="18"/>
                <w:szCs w:val="18"/>
              </w:rPr>
            </w:pPr>
            <w:r>
              <w:rPr>
                <w:rFonts w:ascii="Arial Narrow" w:hAnsi="Arial Narrow" w:cs="Calibri"/>
                <w:color w:val="000000"/>
                <w:sz w:val="18"/>
                <w:szCs w:val="18"/>
              </w:rPr>
              <w:t>14253</w:t>
            </w:r>
          </w:p>
        </w:tc>
        <w:tc>
          <w:tcPr>
            <w:tcW w:w="3987" w:type="dxa"/>
            <w:tcBorders>
              <w:top w:val="nil"/>
              <w:left w:val="nil"/>
              <w:bottom w:val="nil"/>
              <w:right w:val="single" w:sz="8" w:space="0" w:color="auto"/>
            </w:tcBorders>
            <w:shd w:val="clear" w:color="auto" w:fill="auto"/>
            <w:noWrap/>
            <w:vAlign w:val="bottom"/>
            <w:hideMark/>
          </w:tcPr>
          <w:p w14:paraId="30173FA2" w14:textId="77777777" w:rsidR="001A49FD" w:rsidRDefault="001A49FD">
            <w:pPr>
              <w:rPr>
                <w:rFonts w:ascii="Arial Narrow" w:hAnsi="Arial Narrow" w:cs="Calibri"/>
                <w:color w:val="000000"/>
                <w:sz w:val="18"/>
                <w:szCs w:val="18"/>
              </w:rPr>
            </w:pPr>
            <w:r>
              <w:rPr>
                <w:rFonts w:ascii="Arial Narrow" w:hAnsi="Arial Narrow" w:cs="Calibri"/>
                <w:color w:val="000000"/>
                <w:sz w:val="18"/>
                <w:szCs w:val="18"/>
              </w:rPr>
              <w:t>Juntas de Educacion</w:t>
            </w:r>
          </w:p>
        </w:tc>
        <w:tc>
          <w:tcPr>
            <w:tcW w:w="992" w:type="dxa"/>
            <w:tcBorders>
              <w:top w:val="nil"/>
              <w:left w:val="nil"/>
              <w:bottom w:val="nil"/>
              <w:right w:val="nil"/>
            </w:tcBorders>
            <w:shd w:val="clear" w:color="000000" w:fill="FFFFFF"/>
            <w:noWrap/>
            <w:vAlign w:val="bottom"/>
            <w:hideMark/>
          </w:tcPr>
          <w:p w14:paraId="06F0F30F" w14:textId="77777777" w:rsidR="001A49FD" w:rsidRDefault="001A49FD">
            <w:pPr>
              <w:jc w:val="right"/>
              <w:rPr>
                <w:rFonts w:ascii="Arial Narrow" w:hAnsi="Arial Narrow" w:cs="Calibri"/>
                <w:color w:val="000000"/>
                <w:sz w:val="18"/>
                <w:szCs w:val="18"/>
              </w:rPr>
            </w:pPr>
            <w:r>
              <w:rPr>
                <w:rFonts w:ascii="Arial Narrow" w:hAnsi="Arial Narrow" w:cs="Calibri"/>
                <w:color w:val="000000"/>
                <w:sz w:val="18"/>
                <w:szCs w:val="18"/>
              </w:rPr>
              <w:t>33 436,93</w:t>
            </w:r>
          </w:p>
        </w:tc>
        <w:tc>
          <w:tcPr>
            <w:tcW w:w="993" w:type="dxa"/>
            <w:tcBorders>
              <w:top w:val="nil"/>
              <w:left w:val="single" w:sz="8" w:space="0" w:color="auto"/>
              <w:bottom w:val="nil"/>
              <w:right w:val="single" w:sz="8" w:space="0" w:color="auto"/>
            </w:tcBorders>
            <w:shd w:val="clear" w:color="000000" w:fill="FFFFFF"/>
            <w:noWrap/>
            <w:vAlign w:val="bottom"/>
            <w:hideMark/>
          </w:tcPr>
          <w:p w14:paraId="64A94BAE" w14:textId="77777777" w:rsidR="001A49FD" w:rsidRDefault="001A49FD">
            <w:pPr>
              <w:jc w:val="right"/>
              <w:rPr>
                <w:rFonts w:ascii="Arial Narrow" w:hAnsi="Arial Narrow" w:cs="Calibri"/>
                <w:color w:val="000000"/>
                <w:sz w:val="18"/>
                <w:szCs w:val="18"/>
              </w:rPr>
            </w:pPr>
            <w:r>
              <w:rPr>
                <w:rFonts w:ascii="Arial Narrow" w:hAnsi="Arial Narrow" w:cs="Calibri"/>
                <w:color w:val="000000"/>
                <w:sz w:val="18"/>
                <w:szCs w:val="18"/>
              </w:rPr>
              <w:t>28 989,31</w:t>
            </w:r>
          </w:p>
        </w:tc>
        <w:tc>
          <w:tcPr>
            <w:tcW w:w="992" w:type="dxa"/>
            <w:tcBorders>
              <w:top w:val="nil"/>
              <w:left w:val="nil"/>
              <w:bottom w:val="nil"/>
              <w:right w:val="single" w:sz="8" w:space="0" w:color="auto"/>
            </w:tcBorders>
            <w:shd w:val="clear" w:color="auto" w:fill="auto"/>
            <w:noWrap/>
            <w:vAlign w:val="bottom"/>
            <w:hideMark/>
          </w:tcPr>
          <w:p w14:paraId="4DC94C1E" w14:textId="77777777" w:rsidR="001A49FD" w:rsidRDefault="001A49FD">
            <w:pPr>
              <w:jc w:val="right"/>
              <w:rPr>
                <w:rFonts w:ascii="Arial Narrow" w:hAnsi="Arial Narrow" w:cs="Calibri"/>
                <w:color w:val="000000"/>
                <w:sz w:val="18"/>
                <w:szCs w:val="18"/>
              </w:rPr>
            </w:pPr>
            <w:r>
              <w:rPr>
                <w:rFonts w:ascii="Arial Narrow" w:hAnsi="Arial Narrow" w:cs="Calibri"/>
                <w:color w:val="000000"/>
                <w:sz w:val="18"/>
                <w:szCs w:val="18"/>
              </w:rPr>
              <w:t>4 447,63</w:t>
            </w:r>
          </w:p>
        </w:tc>
        <w:tc>
          <w:tcPr>
            <w:tcW w:w="1028" w:type="dxa"/>
            <w:tcBorders>
              <w:top w:val="nil"/>
              <w:left w:val="nil"/>
              <w:bottom w:val="nil"/>
              <w:right w:val="single" w:sz="8" w:space="0" w:color="auto"/>
            </w:tcBorders>
            <w:shd w:val="clear" w:color="auto" w:fill="auto"/>
            <w:noWrap/>
            <w:vAlign w:val="bottom"/>
            <w:hideMark/>
          </w:tcPr>
          <w:p w14:paraId="3E7A090B" w14:textId="77777777" w:rsidR="001A49FD" w:rsidRDefault="001A49FD">
            <w:pPr>
              <w:jc w:val="right"/>
              <w:rPr>
                <w:rFonts w:ascii="Arial Narrow" w:hAnsi="Arial Narrow" w:cs="Calibri"/>
                <w:color w:val="000000"/>
                <w:sz w:val="18"/>
                <w:szCs w:val="18"/>
              </w:rPr>
            </w:pPr>
            <w:r>
              <w:rPr>
                <w:rFonts w:ascii="Arial Narrow" w:hAnsi="Arial Narrow" w:cs="Calibri"/>
                <w:color w:val="000000"/>
                <w:sz w:val="18"/>
                <w:szCs w:val="18"/>
              </w:rPr>
              <w:t>15,34%</w:t>
            </w:r>
          </w:p>
        </w:tc>
      </w:tr>
      <w:tr w:rsidR="001A49FD" w14:paraId="68EA41DE" w14:textId="77777777" w:rsidTr="006D0FFA">
        <w:trPr>
          <w:trHeight w:val="290"/>
        </w:trPr>
        <w:tc>
          <w:tcPr>
            <w:tcW w:w="823" w:type="dxa"/>
            <w:tcBorders>
              <w:top w:val="nil"/>
              <w:left w:val="single" w:sz="8" w:space="0" w:color="auto"/>
              <w:bottom w:val="nil"/>
              <w:right w:val="single" w:sz="8" w:space="0" w:color="auto"/>
            </w:tcBorders>
            <w:shd w:val="clear" w:color="auto" w:fill="auto"/>
            <w:noWrap/>
            <w:vAlign w:val="center"/>
            <w:hideMark/>
          </w:tcPr>
          <w:p w14:paraId="73D256A3" w14:textId="77777777" w:rsidR="001A49FD" w:rsidRDefault="001A49FD">
            <w:pPr>
              <w:jc w:val="center"/>
              <w:rPr>
                <w:rFonts w:ascii="Arial Narrow" w:hAnsi="Arial Narrow" w:cs="Calibri"/>
                <w:color w:val="000000"/>
                <w:sz w:val="18"/>
                <w:szCs w:val="18"/>
              </w:rPr>
            </w:pPr>
            <w:r>
              <w:rPr>
                <w:rFonts w:ascii="Arial Narrow" w:hAnsi="Arial Narrow" w:cs="Calibri"/>
                <w:color w:val="000000"/>
                <w:sz w:val="18"/>
                <w:szCs w:val="18"/>
              </w:rPr>
              <w:t>15910</w:t>
            </w:r>
          </w:p>
        </w:tc>
        <w:tc>
          <w:tcPr>
            <w:tcW w:w="3987" w:type="dxa"/>
            <w:tcBorders>
              <w:top w:val="nil"/>
              <w:left w:val="nil"/>
              <w:bottom w:val="nil"/>
              <w:right w:val="single" w:sz="8" w:space="0" w:color="auto"/>
            </w:tcBorders>
            <w:shd w:val="clear" w:color="auto" w:fill="auto"/>
            <w:noWrap/>
            <w:vAlign w:val="bottom"/>
            <w:hideMark/>
          </w:tcPr>
          <w:p w14:paraId="6752923D" w14:textId="77777777" w:rsidR="001A49FD" w:rsidRPr="001A49FD" w:rsidRDefault="001A49FD">
            <w:pPr>
              <w:rPr>
                <w:rFonts w:ascii="Arial Narrow" w:hAnsi="Arial Narrow" w:cs="Calibri"/>
                <w:color w:val="000000"/>
                <w:sz w:val="18"/>
                <w:szCs w:val="18"/>
                <w:lang w:val="es-CR"/>
              </w:rPr>
            </w:pPr>
            <w:r w:rsidRPr="001A49FD">
              <w:rPr>
                <w:rFonts w:ascii="Arial Narrow" w:hAnsi="Arial Narrow" w:cs="Calibri"/>
                <w:color w:val="000000"/>
                <w:sz w:val="18"/>
                <w:szCs w:val="18"/>
                <w:lang w:val="es-CR"/>
              </w:rPr>
              <w:t>Comités Cantonales de Deportes y Recreación</w:t>
            </w:r>
          </w:p>
        </w:tc>
        <w:tc>
          <w:tcPr>
            <w:tcW w:w="992" w:type="dxa"/>
            <w:tcBorders>
              <w:top w:val="nil"/>
              <w:left w:val="nil"/>
              <w:bottom w:val="nil"/>
              <w:right w:val="nil"/>
            </w:tcBorders>
            <w:shd w:val="clear" w:color="000000" w:fill="FFFFFF"/>
            <w:noWrap/>
            <w:vAlign w:val="bottom"/>
            <w:hideMark/>
          </w:tcPr>
          <w:p w14:paraId="65C12512" w14:textId="77777777" w:rsidR="001A49FD" w:rsidRDefault="001A49FD">
            <w:pPr>
              <w:jc w:val="right"/>
              <w:rPr>
                <w:rFonts w:ascii="Arial Narrow" w:hAnsi="Arial Narrow" w:cs="Calibri"/>
                <w:color w:val="000000"/>
                <w:sz w:val="18"/>
                <w:szCs w:val="18"/>
              </w:rPr>
            </w:pPr>
            <w:r>
              <w:rPr>
                <w:rFonts w:ascii="Arial Narrow" w:hAnsi="Arial Narrow" w:cs="Calibri"/>
                <w:color w:val="000000"/>
                <w:sz w:val="18"/>
                <w:szCs w:val="18"/>
              </w:rPr>
              <w:t>25 245,08</w:t>
            </w:r>
          </w:p>
        </w:tc>
        <w:tc>
          <w:tcPr>
            <w:tcW w:w="993" w:type="dxa"/>
            <w:tcBorders>
              <w:top w:val="nil"/>
              <w:left w:val="single" w:sz="8" w:space="0" w:color="auto"/>
              <w:bottom w:val="nil"/>
              <w:right w:val="single" w:sz="8" w:space="0" w:color="auto"/>
            </w:tcBorders>
            <w:shd w:val="clear" w:color="000000" w:fill="FFFFFF"/>
            <w:noWrap/>
            <w:vAlign w:val="bottom"/>
            <w:hideMark/>
          </w:tcPr>
          <w:p w14:paraId="3DB8077E" w14:textId="77777777" w:rsidR="001A49FD" w:rsidRDefault="001A49FD">
            <w:pPr>
              <w:jc w:val="right"/>
              <w:rPr>
                <w:rFonts w:ascii="Arial Narrow" w:hAnsi="Arial Narrow" w:cs="Calibri"/>
                <w:color w:val="000000"/>
                <w:sz w:val="18"/>
                <w:szCs w:val="18"/>
              </w:rPr>
            </w:pPr>
            <w:r>
              <w:rPr>
                <w:rFonts w:ascii="Arial Narrow" w:hAnsi="Arial Narrow" w:cs="Calibri"/>
                <w:color w:val="000000"/>
                <w:sz w:val="18"/>
                <w:szCs w:val="18"/>
              </w:rPr>
              <w:t>21 673,63</w:t>
            </w:r>
          </w:p>
        </w:tc>
        <w:tc>
          <w:tcPr>
            <w:tcW w:w="992" w:type="dxa"/>
            <w:tcBorders>
              <w:top w:val="nil"/>
              <w:left w:val="nil"/>
              <w:bottom w:val="nil"/>
              <w:right w:val="single" w:sz="8" w:space="0" w:color="auto"/>
            </w:tcBorders>
            <w:shd w:val="clear" w:color="auto" w:fill="auto"/>
            <w:noWrap/>
            <w:vAlign w:val="bottom"/>
            <w:hideMark/>
          </w:tcPr>
          <w:p w14:paraId="58045273" w14:textId="77777777" w:rsidR="001A49FD" w:rsidRDefault="001A49FD">
            <w:pPr>
              <w:jc w:val="right"/>
              <w:rPr>
                <w:rFonts w:ascii="Arial Narrow" w:hAnsi="Arial Narrow" w:cs="Calibri"/>
                <w:color w:val="000000"/>
                <w:sz w:val="18"/>
                <w:szCs w:val="18"/>
              </w:rPr>
            </w:pPr>
            <w:r>
              <w:rPr>
                <w:rFonts w:ascii="Arial Narrow" w:hAnsi="Arial Narrow" w:cs="Calibri"/>
                <w:color w:val="000000"/>
                <w:sz w:val="18"/>
                <w:szCs w:val="18"/>
              </w:rPr>
              <w:t>3 571,45</w:t>
            </w:r>
          </w:p>
        </w:tc>
        <w:tc>
          <w:tcPr>
            <w:tcW w:w="1028" w:type="dxa"/>
            <w:tcBorders>
              <w:top w:val="nil"/>
              <w:left w:val="nil"/>
              <w:bottom w:val="nil"/>
              <w:right w:val="single" w:sz="8" w:space="0" w:color="auto"/>
            </w:tcBorders>
            <w:shd w:val="clear" w:color="auto" w:fill="auto"/>
            <w:noWrap/>
            <w:vAlign w:val="bottom"/>
            <w:hideMark/>
          </w:tcPr>
          <w:p w14:paraId="38DBF246" w14:textId="77777777" w:rsidR="001A49FD" w:rsidRDefault="001A49FD">
            <w:pPr>
              <w:jc w:val="right"/>
              <w:rPr>
                <w:rFonts w:ascii="Arial Narrow" w:hAnsi="Arial Narrow" w:cs="Calibri"/>
                <w:color w:val="000000"/>
                <w:sz w:val="18"/>
                <w:szCs w:val="18"/>
              </w:rPr>
            </w:pPr>
            <w:r>
              <w:rPr>
                <w:rFonts w:ascii="Arial Narrow" w:hAnsi="Arial Narrow" w:cs="Calibri"/>
                <w:color w:val="000000"/>
                <w:sz w:val="18"/>
                <w:szCs w:val="18"/>
              </w:rPr>
              <w:t>16,48%</w:t>
            </w:r>
          </w:p>
        </w:tc>
      </w:tr>
      <w:tr w:rsidR="001A49FD" w14:paraId="138B9A59" w14:textId="77777777" w:rsidTr="006D0FFA">
        <w:trPr>
          <w:trHeight w:val="300"/>
        </w:trPr>
        <w:tc>
          <w:tcPr>
            <w:tcW w:w="823" w:type="dxa"/>
            <w:tcBorders>
              <w:top w:val="nil"/>
              <w:left w:val="single" w:sz="8" w:space="0" w:color="auto"/>
              <w:bottom w:val="single" w:sz="8" w:space="0" w:color="auto"/>
              <w:right w:val="single" w:sz="8" w:space="0" w:color="auto"/>
            </w:tcBorders>
            <w:shd w:val="clear" w:color="auto" w:fill="auto"/>
            <w:noWrap/>
            <w:vAlign w:val="center"/>
            <w:hideMark/>
          </w:tcPr>
          <w:p w14:paraId="1600E401" w14:textId="77777777" w:rsidR="001A49FD" w:rsidRDefault="001A49FD">
            <w:pPr>
              <w:jc w:val="center"/>
              <w:rPr>
                <w:rFonts w:ascii="Arial Narrow" w:hAnsi="Arial Narrow" w:cs="Calibri"/>
                <w:color w:val="000000"/>
                <w:sz w:val="18"/>
                <w:szCs w:val="18"/>
              </w:rPr>
            </w:pPr>
            <w:r>
              <w:rPr>
                <w:rFonts w:ascii="Arial Narrow" w:hAnsi="Arial Narrow" w:cs="Calibri"/>
                <w:color w:val="000000"/>
                <w:sz w:val="18"/>
                <w:szCs w:val="18"/>
              </w:rPr>
              <w:t>15980</w:t>
            </w:r>
          </w:p>
        </w:tc>
        <w:tc>
          <w:tcPr>
            <w:tcW w:w="3987" w:type="dxa"/>
            <w:tcBorders>
              <w:top w:val="nil"/>
              <w:left w:val="nil"/>
              <w:bottom w:val="single" w:sz="8" w:space="0" w:color="auto"/>
              <w:right w:val="single" w:sz="8" w:space="0" w:color="auto"/>
            </w:tcBorders>
            <w:shd w:val="clear" w:color="auto" w:fill="auto"/>
            <w:vAlign w:val="center"/>
            <w:hideMark/>
          </w:tcPr>
          <w:p w14:paraId="3B37AAFE" w14:textId="77777777" w:rsidR="001A49FD" w:rsidRPr="001A49FD" w:rsidRDefault="001A49FD">
            <w:pPr>
              <w:rPr>
                <w:rFonts w:ascii="Arial Narrow" w:hAnsi="Arial Narrow" w:cs="Calibri"/>
                <w:color w:val="000000"/>
                <w:sz w:val="18"/>
                <w:szCs w:val="18"/>
                <w:lang w:val="es-CR"/>
              </w:rPr>
            </w:pPr>
            <w:r w:rsidRPr="001A49FD">
              <w:rPr>
                <w:rFonts w:ascii="Arial Narrow" w:hAnsi="Arial Narrow" w:cs="Calibri"/>
                <w:color w:val="000000"/>
                <w:sz w:val="18"/>
                <w:szCs w:val="18"/>
                <w:lang w:val="es-CR"/>
              </w:rPr>
              <w:t>Unión Nacional de Gobiernos Locales</w:t>
            </w:r>
          </w:p>
        </w:tc>
        <w:tc>
          <w:tcPr>
            <w:tcW w:w="992" w:type="dxa"/>
            <w:tcBorders>
              <w:top w:val="nil"/>
              <w:left w:val="nil"/>
              <w:bottom w:val="nil"/>
              <w:right w:val="nil"/>
            </w:tcBorders>
            <w:shd w:val="clear" w:color="000000" w:fill="FFFFFF"/>
            <w:noWrap/>
            <w:vAlign w:val="bottom"/>
            <w:hideMark/>
          </w:tcPr>
          <w:p w14:paraId="61A7A7B1" w14:textId="77777777" w:rsidR="001A49FD" w:rsidRDefault="001A49FD">
            <w:pPr>
              <w:jc w:val="right"/>
              <w:rPr>
                <w:rFonts w:ascii="Arial Narrow" w:hAnsi="Arial Narrow" w:cs="Calibri"/>
                <w:color w:val="000000"/>
                <w:sz w:val="18"/>
                <w:szCs w:val="18"/>
              </w:rPr>
            </w:pPr>
            <w:r>
              <w:rPr>
                <w:rFonts w:ascii="Arial Narrow" w:hAnsi="Arial Narrow" w:cs="Calibri"/>
                <w:color w:val="000000"/>
                <w:sz w:val="18"/>
                <w:szCs w:val="18"/>
              </w:rPr>
              <w:t>2 103,76</w:t>
            </w:r>
          </w:p>
        </w:tc>
        <w:tc>
          <w:tcPr>
            <w:tcW w:w="993" w:type="dxa"/>
            <w:tcBorders>
              <w:top w:val="nil"/>
              <w:left w:val="single" w:sz="8" w:space="0" w:color="auto"/>
              <w:bottom w:val="single" w:sz="8" w:space="0" w:color="auto"/>
              <w:right w:val="single" w:sz="8" w:space="0" w:color="auto"/>
            </w:tcBorders>
            <w:shd w:val="clear" w:color="000000" w:fill="FFFFFF"/>
            <w:noWrap/>
            <w:vAlign w:val="bottom"/>
            <w:hideMark/>
          </w:tcPr>
          <w:p w14:paraId="77D90DD6" w14:textId="77777777" w:rsidR="001A49FD" w:rsidRDefault="001A49FD">
            <w:pPr>
              <w:jc w:val="right"/>
              <w:rPr>
                <w:rFonts w:ascii="Arial Narrow" w:hAnsi="Arial Narrow" w:cs="Calibri"/>
                <w:color w:val="000000"/>
                <w:sz w:val="18"/>
                <w:szCs w:val="18"/>
              </w:rPr>
            </w:pPr>
            <w:r>
              <w:rPr>
                <w:rFonts w:ascii="Arial Narrow" w:hAnsi="Arial Narrow" w:cs="Calibri"/>
                <w:color w:val="000000"/>
                <w:sz w:val="18"/>
                <w:szCs w:val="18"/>
              </w:rPr>
              <w:t>1 806,14</w:t>
            </w:r>
          </w:p>
        </w:tc>
        <w:tc>
          <w:tcPr>
            <w:tcW w:w="992" w:type="dxa"/>
            <w:tcBorders>
              <w:top w:val="nil"/>
              <w:left w:val="nil"/>
              <w:bottom w:val="single" w:sz="8" w:space="0" w:color="auto"/>
              <w:right w:val="single" w:sz="8" w:space="0" w:color="auto"/>
            </w:tcBorders>
            <w:shd w:val="clear" w:color="auto" w:fill="auto"/>
            <w:noWrap/>
            <w:vAlign w:val="bottom"/>
            <w:hideMark/>
          </w:tcPr>
          <w:p w14:paraId="5CF4B118" w14:textId="77777777" w:rsidR="001A49FD" w:rsidRDefault="001A49FD">
            <w:pPr>
              <w:jc w:val="right"/>
              <w:rPr>
                <w:rFonts w:ascii="Arial Narrow" w:hAnsi="Arial Narrow" w:cs="Calibri"/>
                <w:color w:val="000000"/>
                <w:sz w:val="18"/>
                <w:szCs w:val="18"/>
              </w:rPr>
            </w:pPr>
            <w:r>
              <w:rPr>
                <w:rFonts w:ascii="Arial Narrow" w:hAnsi="Arial Narrow" w:cs="Calibri"/>
                <w:color w:val="000000"/>
                <w:sz w:val="18"/>
                <w:szCs w:val="18"/>
              </w:rPr>
              <w:t>297,62</w:t>
            </w:r>
          </w:p>
        </w:tc>
        <w:tc>
          <w:tcPr>
            <w:tcW w:w="1028" w:type="dxa"/>
            <w:tcBorders>
              <w:top w:val="nil"/>
              <w:left w:val="nil"/>
              <w:bottom w:val="single" w:sz="8" w:space="0" w:color="auto"/>
              <w:right w:val="single" w:sz="8" w:space="0" w:color="auto"/>
            </w:tcBorders>
            <w:shd w:val="clear" w:color="auto" w:fill="auto"/>
            <w:noWrap/>
            <w:vAlign w:val="bottom"/>
            <w:hideMark/>
          </w:tcPr>
          <w:p w14:paraId="323AC45B" w14:textId="77777777" w:rsidR="001A49FD" w:rsidRDefault="001A49FD">
            <w:pPr>
              <w:jc w:val="right"/>
              <w:rPr>
                <w:rFonts w:ascii="Arial Narrow" w:hAnsi="Arial Narrow" w:cs="Calibri"/>
                <w:color w:val="000000"/>
                <w:sz w:val="18"/>
                <w:szCs w:val="18"/>
              </w:rPr>
            </w:pPr>
            <w:r>
              <w:rPr>
                <w:rFonts w:ascii="Arial Narrow" w:hAnsi="Arial Narrow" w:cs="Calibri"/>
                <w:color w:val="000000"/>
                <w:sz w:val="18"/>
                <w:szCs w:val="18"/>
              </w:rPr>
              <w:t>16,48%</w:t>
            </w:r>
          </w:p>
        </w:tc>
      </w:tr>
      <w:tr w:rsidR="001A49FD" w14:paraId="178E586C" w14:textId="77777777" w:rsidTr="006D0FFA">
        <w:trPr>
          <w:trHeight w:val="300"/>
        </w:trPr>
        <w:tc>
          <w:tcPr>
            <w:tcW w:w="823" w:type="dxa"/>
            <w:tcBorders>
              <w:top w:val="nil"/>
              <w:left w:val="single" w:sz="8" w:space="0" w:color="auto"/>
              <w:bottom w:val="single" w:sz="8" w:space="0" w:color="auto"/>
              <w:right w:val="single" w:sz="8" w:space="0" w:color="auto"/>
            </w:tcBorders>
            <w:shd w:val="clear" w:color="auto" w:fill="auto"/>
            <w:noWrap/>
            <w:vAlign w:val="bottom"/>
            <w:hideMark/>
          </w:tcPr>
          <w:p w14:paraId="6DAD0027" w14:textId="77777777" w:rsidR="001A49FD" w:rsidRDefault="001A49FD">
            <w:pPr>
              <w:rPr>
                <w:rFonts w:ascii="Arial Narrow" w:hAnsi="Arial Narrow" w:cs="Calibri"/>
                <w:b/>
                <w:bCs/>
                <w:color w:val="000000"/>
                <w:sz w:val="18"/>
                <w:szCs w:val="18"/>
              </w:rPr>
            </w:pPr>
            <w:r>
              <w:rPr>
                <w:rFonts w:ascii="Arial Narrow" w:hAnsi="Arial Narrow" w:cs="Calibri"/>
                <w:b/>
                <w:bCs/>
                <w:color w:val="000000"/>
                <w:sz w:val="18"/>
                <w:szCs w:val="18"/>
              </w:rPr>
              <w:t> </w:t>
            </w:r>
          </w:p>
        </w:tc>
        <w:tc>
          <w:tcPr>
            <w:tcW w:w="3987" w:type="dxa"/>
            <w:tcBorders>
              <w:top w:val="nil"/>
              <w:left w:val="nil"/>
              <w:bottom w:val="single" w:sz="8" w:space="0" w:color="auto"/>
              <w:right w:val="nil"/>
            </w:tcBorders>
            <w:shd w:val="clear" w:color="auto" w:fill="auto"/>
            <w:noWrap/>
            <w:vAlign w:val="bottom"/>
            <w:hideMark/>
          </w:tcPr>
          <w:p w14:paraId="20EBBE5F" w14:textId="77777777" w:rsidR="001A49FD" w:rsidRDefault="001A49FD">
            <w:pPr>
              <w:jc w:val="center"/>
              <w:rPr>
                <w:rFonts w:ascii="Arial Narrow" w:hAnsi="Arial Narrow" w:cs="Calibri"/>
                <w:b/>
                <w:bCs/>
                <w:color w:val="000000"/>
                <w:sz w:val="18"/>
                <w:szCs w:val="18"/>
              </w:rPr>
            </w:pPr>
            <w:r>
              <w:rPr>
                <w:rFonts w:ascii="Arial Narrow" w:hAnsi="Arial Narrow" w:cs="Calibri"/>
                <w:b/>
                <w:bCs/>
                <w:color w:val="000000"/>
                <w:sz w:val="18"/>
                <w:szCs w:val="18"/>
              </w:rPr>
              <w:t>TOTALES</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EF31310" w14:textId="77777777" w:rsidR="001A49FD" w:rsidRDefault="001A49FD" w:rsidP="001A49FD">
            <w:pPr>
              <w:ind w:left="-112"/>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77 311,28</w:t>
            </w:r>
          </w:p>
        </w:tc>
        <w:tc>
          <w:tcPr>
            <w:tcW w:w="993" w:type="dxa"/>
            <w:tcBorders>
              <w:top w:val="nil"/>
              <w:left w:val="nil"/>
              <w:bottom w:val="single" w:sz="8" w:space="0" w:color="auto"/>
              <w:right w:val="single" w:sz="8" w:space="0" w:color="auto"/>
            </w:tcBorders>
            <w:shd w:val="clear" w:color="auto" w:fill="auto"/>
            <w:noWrap/>
            <w:vAlign w:val="bottom"/>
            <w:hideMark/>
          </w:tcPr>
          <w:p w14:paraId="1E2F0A68" w14:textId="77777777" w:rsidR="001A49FD" w:rsidRDefault="001A49FD" w:rsidP="001A49FD">
            <w:pPr>
              <w:ind w:left="-108"/>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67 263,98</w:t>
            </w:r>
          </w:p>
        </w:tc>
        <w:tc>
          <w:tcPr>
            <w:tcW w:w="992" w:type="dxa"/>
            <w:tcBorders>
              <w:top w:val="nil"/>
              <w:left w:val="nil"/>
              <w:bottom w:val="single" w:sz="8" w:space="0" w:color="auto"/>
              <w:right w:val="single" w:sz="8" w:space="0" w:color="auto"/>
            </w:tcBorders>
            <w:shd w:val="clear" w:color="auto" w:fill="auto"/>
            <w:noWrap/>
            <w:vAlign w:val="bottom"/>
            <w:hideMark/>
          </w:tcPr>
          <w:p w14:paraId="0DAEF719" w14:textId="77777777" w:rsidR="001A49FD" w:rsidRDefault="001A49FD" w:rsidP="001A49FD">
            <w:pPr>
              <w:ind w:left="-104"/>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10 345,07</w:t>
            </w:r>
          </w:p>
        </w:tc>
        <w:tc>
          <w:tcPr>
            <w:tcW w:w="1028" w:type="dxa"/>
            <w:tcBorders>
              <w:top w:val="nil"/>
              <w:left w:val="nil"/>
              <w:bottom w:val="single" w:sz="8" w:space="0" w:color="auto"/>
              <w:right w:val="single" w:sz="8" w:space="0" w:color="auto"/>
            </w:tcBorders>
            <w:shd w:val="clear" w:color="auto" w:fill="auto"/>
            <w:noWrap/>
            <w:vAlign w:val="bottom"/>
            <w:hideMark/>
          </w:tcPr>
          <w:p w14:paraId="0C4A4038" w14:textId="77777777" w:rsidR="001A49FD" w:rsidRDefault="001A49FD">
            <w:pPr>
              <w:jc w:val="right"/>
              <w:rPr>
                <w:rFonts w:ascii="Arial Narrow" w:hAnsi="Arial Narrow" w:cs="Calibri"/>
                <w:b/>
                <w:bCs/>
                <w:color w:val="000000"/>
                <w:sz w:val="18"/>
                <w:szCs w:val="18"/>
              </w:rPr>
            </w:pPr>
            <w:r>
              <w:rPr>
                <w:rFonts w:ascii="Arial Narrow" w:hAnsi="Arial Narrow" w:cs="Calibri"/>
                <w:b/>
                <w:bCs/>
                <w:color w:val="000000"/>
                <w:sz w:val="18"/>
                <w:szCs w:val="18"/>
              </w:rPr>
              <w:t>15,38%</w:t>
            </w:r>
          </w:p>
        </w:tc>
      </w:tr>
    </w:tbl>
    <w:p w14:paraId="7F4124D6" w14:textId="77777777" w:rsidR="00F90236" w:rsidRPr="00A91674" w:rsidRDefault="00F90236" w:rsidP="00F90236">
      <w:pPr>
        <w:jc w:val="both"/>
        <w:rPr>
          <w:rFonts w:ascii="Arial Narrow" w:eastAsia="Calibri" w:hAnsi="Arial Narrow"/>
          <w:b/>
          <w:lang w:val="es-ES"/>
        </w:rPr>
      </w:pPr>
    </w:p>
    <w:p w14:paraId="162FEF0F" w14:textId="5F19E3B3" w:rsidR="00C75039" w:rsidRPr="00682DDE" w:rsidRDefault="00692DC8" w:rsidP="00F90236">
      <w:pPr>
        <w:jc w:val="both"/>
        <w:rPr>
          <w:rFonts w:ascii="Arial Narrow" w:eastAsia="Calibri" w:hAnsi="Arial Narrow"/>
          <w:b/>
          <w:sz w:val="20"/>
          <w:szCs w:val="20"/>
          <w:lang w:val="es-CR" w:eastAsia="es-CR"/>
        </w:rPr>
      </w:pPr>
      <w:r w:rsidRPr="00A91674">
        <w:rPr>
          <w:rFonts w:ascii="Arial Narrow" w:eastAsia="Calibri" w:hAnsi="Arial Narrow"/>
          <w:b/>
          <w:lang w:val="es-ES"/>
        </w:rPr>
        <w:t xml:space="preserve">Revelación: </w:t>
      </w:r>
      <w:r w:rsidR="00760930" w:rsidRPr="00A91674">
        <w:rPr>
          <w:rFonts w:ascii="Arial Narrow" w:hAnsi="Arial Narrow" w:cs="Calibri"/>
          <w:color w:val="000000"/>
          <w:lang w:eastAsia="es-CR"/>
        </w:rPr>
        <w:fldChar w:fldCharType="begin"/>
      </w:r>
      <w:r w:rsidR="00760930" w:rsidRPr="00682DDE">
        <w:rPr>
          <w:rFonts w:ascii="Arial Narrow" w:hAnsi="Arial Narrow" w:cs="Calibri"/>
          <w:color w:val="000000"/>
          <w:lang w:val="es-CR" w:eastAsia="es-CR"/>
        </w:rPr>
        <w:instrText xml:space="preserve"> LINK </w:instrText>
      </w:r>
      <w:r w:rsidR="00C75039" w:rsidRPr="00682DDE">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NOTAS_POR_CUENTA!F409C8 </w:instrText>
      </w:r>
      <w:r w:rsidR="00760930" w:rsidRPr="00682DDE">
        <w:rPr>
          <w:rFonts w:ascii="Arial Narrow" w:hAnsi="Arial Narrow" w:cs="Calibri"/>
          <w:color w:val="000000"/>
          <w:lang w:val="es-CR" w:eastAsia="es-CR"/>
        </w:rPr>
        <w:instrText xml:space="preserve">\a \f 5 \h  \* MERGEFORMAT </w:instrText>
      </w:r>
      <w:r w:rsidR="00760930" w:rsidRPr="00A91674">
        <w:rPr>
          <w:rFonts w:ascii="Arial Narrow" w:hAnsi="Arial Narrow" w:cs="Calibri"/>
          <w:color w:val="000000"/>
          <w:lang w:eastAsia="es-CR"/>
        </w:rPr>
        <w:fldChar w:fldCharType="separate"/>
      </w:r>
    </w:p>
    <w:p w14:paraId="6E0625FB" w14:textId="5855139F" w:rsidR="00E157A7" w:rsidRDefault="00760930" w:rsidP="001A49FD">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1A49FD">
        <w:rPr>
          <w:rFonts w:ascii="Arial Narrow" w:hAnsi="Arial Narrow" w:cs="Calibri"/>
          <w:color w:val="000000"/>
          <w:lang w:eastAsia="es-CR"/>
        </w:rPr>
        <w:fldChar w:fldCharType="begin"/>
      </w:r>
      <w:r w:rsidR="001A49FD">
        <w:rPr>
          <w:rFonts w:ascii="Arial Narrow" w:hAnsi="Arial Narrow" w:cs="Calibri"/>
          <w:color w:val="000000"/>
          <w:lang w:eastAsia="es-CR"/>
        </w:rPr>
        <w:instrText xml:space="preserve"> LINK </w:instrText>
      </w:r>
      <w:r w:rsidR="005E1A40">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AnalisisER!R210C15 </w:instrText>
      </w:r>
      <w:r w:rsidR="001A49FD">
        <w:rPr>
          <w:rFonts w:ascii="Arial Narrow" w:hAnsi="Arial Narrow" w:cs="Calibri"/>
          <w:color w:val="000000"/>
          <w:lang w:eastAsia="es-CR"/>
        </w:rPr>
        <w:instrText xml:space="preserve">\a \f 5 \h  \* MERGEFORMAT </w:instrText>
      </w:r>
      <w:r w:rsidR="001A49FD">
        <w:rPr>
          <w:rFonts w:ascii="Arial Narrow" w:hAnsi="Arial Narrow" w:cs="Calibri"/>
          <w:color w:val="000000"/>
          <w:lang w:eastAsia="es-CR"/>
        </w:rPr>
        <w:fldChar w:fldCharType="separate"/>
      </w:r>
    </w:p>
    <w:p w14:paraId="76539A0F" w14:textId="77777777" w:rsidR="00E157A7" w:rsidRPr="00E157A7" w:rsidRDefault="00E157A7" w:rsidP="00E157A7">
      <w:pPr>
        <w:jc w:val="both"/>
        <w:rPr>
          <w:rFonts w:ascii="Arial Narrow" w:hAnsi="Arial Narrow" w:cs="Calibri"/>
          <w:color w:val="000000"/>
          <w:lang w:val="es-CR" w:eastAsia="es-CR"/>
        </w:rPr>
      </w:pPr>
      <w:r w:rsidRPr="00E157A7">
        <w:rPr>
          <w:rFonts w:ascii="Arial Narrow" w:hAnsi="Arial Narrow" w:cs="Calibri"/>
          <w:color w:val="000000"/>
          <w:lang w:val="es-CR" w:eastAsia="es-CR"/>
        </w:rPr>
        <w:t>La cuenta Transferencias corrientes, representa el 4,83 % del total de Gastos, que comparado al periodo anterior genera una variación absoluta de ¢75 686,96 que corresponde a un(a) Aumento del 100,53 % de recursos disponibles.</w:t>
      </w:r>
    </w:p>
    <w:p w14:paraId="39224E21" w14:textId="2873BB07" w:rsidR="00F90236" w:rsidRPr="00A91674" w:rsidRDefault="001A49FD" w:rsidP="001A49FD">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19F163DF" w14:textId="589999E3" w:rsidR="00760930" w:rsidRPr="00A91674" w:rsidRDefault="00692DC8" w:rsidP="00F90236">
      <w:pPr>
        <w:jc w:val="both"/>
        <w:rPr>
          <w:rFonts w:ascii="Arial Narrow" w:eastAsia="Calibri" w:hAnsi="Arial Narrow"/>
          <w:lang w:val="es-CR"/>
        </w:rPr>
      </w:pPr>
      <w:r w:rsidRPr="00A91674">
        <w:rPr>
          <w:rFonts w:ascii="Arial Narrow" w:eastAsia="Calibri" w:hAnsi="Arial Narrow"/>
          <w:highlight w:val="lightGray"/>
          <w:lang w:val="es-CR"/>
        </w:rPr>
        <w:t>Las variaciones de la cuenta son producto de (Indicar la razón de las variaciones de un periodo a otro):</w:t>
      </w:r>
    </w:p>
    <w:p w14:paraId="17B18DD5" w14:textId="119ADB3B" w:rsidR="00F90236" w:rsidRPr="00A91674" w:rsidRDefault="00F90236" w:rsidP="00F90236">
      <w:pPr>
        <w:jc w:val="both"/>
        <w:rPr>
          <w:rFonts w:ascii="Arial Narrow" w:eastAsia="Calibri" w:hAnsi="Arial Narrow"/>
          <w:lang w:val="es-CR"/>
        </w:rPr>
      </w:pPr>
    </w:p>
    <w:p w14:paraId="4B84145B" w14:textId="4C1B0AC0" w:rsidR="00682DDE" w:rsidRDefault="00682DDE" w:rsidP="00682DDE">
      <w:pPr>
        <w:spacing w:after="160"/>
        <w:jc w:val="both"/>
        <w:rPr>
          <w:rFonts w:ascii="Arial Narrow" w:eastAsiaTheme="minorHAnsi" w:hAnsi="Arial Narrow" w:cstheme="minorBidi"/>
          <w:szCs w:val="22"/>
          <w:lang w:val="es-CR"/>
        </w:rPr>
      </w:pPr>
      <w:r w:rsidRPr="00682DDE">
        <w:rPr>
          <w:rFonts w:ascii="Arial Narrow" w:eastAsiaTheme="minorHAnsi" w:hAnsi="Arial Narrow" w:cstheme="minorBidi"/>
          <w:szCs w:val="22"/>
          <w:lang w:val="es-CR"/>
        </w:rPr>
        <w:t xml:space="preserve">En relación con la variación que representa un aumento de </w:t>
      </w:r>
      <w:r w:rsidRPr="00682DDE">
        <w:rPr>
          <w:rFonts w:ascii="Arial" w:eastAsiaTheme="minorHAnsi" w:hAnsi="Arial" w:cs="Arial"/>
          <w:szCs w:val="22"/>
          <w:lang w:val="es-CR"/>
        </w:rPr>
        <w:t>₡</w:t>
      </w:r>
      <w:r w:rsidR="004D1299" w:rsidRPr="001A49FD">
        <w:rPr>
          <w:rFonts w:ascii="Arial Narrow" w:hAnsi="Arial Narrow" w:cs="Calibri"/>
          <w:color w:val="000000"/>
          <w:lang w:val="es-CR" w:eastAsia="es-CR"/>
        </w:rPr>
        <w:t>75 686,96</w:t>
      </w:r>
      <w:r w:rsidR="004D1299">
        <w:rPr>
          <w:rFonts w:ascii="Arial Narrow" w:hAnsi="Arial Narrow" w:cs="Calibri"/>
          <w:color w:val="000000"/>
          <w:lang w:val="es-CR" w:eastAsia="es-CR"/>
        </w:rPr>
        <w:t xml:space="preserve"> </w:t>
      </w:r>
      <w:r w:rsidRPr="00682DDE">
        <w:rPr>
          <w:rFonts w:ascii="Arial Narrow" w:eastAsiaTheme="minorHAnsi" w:hAnsi="Arial Narrow" w:cstheme="minorBidi"/>
          <w:szCs w:val="22"/>
          <w:lang w:val="es-CR"/>
        </w:rPr>
        <w:t xml:space="preserve">miles en </w:t>
      </w:r>
      <w:r>
        <w:rPr>
          <w:rFonts w:ascii="Arial Narrow" w:eastAsiaTheme="minorHAnsi" w:hAnsi="Arial Narrow" w:cstheme="minorBidi"/>
          <w:szCs w:val="22"/>
          <w:lang w:val="es-CR"/>
        </w:rPr>
        <w:t xml:space="preserve">el siguiente detalle </w:t>
      </w:r>
      <w:r w:rsidRPr="00682DDE">
        <w:rPr>
          <w:rFonts w:ascii="Arial Narrow" w:eastAsiaTheme="minorHAnsi" w:hAnsi="Arial Narrow" w:cstheme="minorBidi"/>
          <w:szCs w:val="22"/>
          <w:lang w:val="es-CR"/>
        </w:rPr>
        <w:t xml:space="preserve">se observa </w:t>
      </w:r>
      <w:r>
        <w:rPr>
          <w:rFonts w:ascii="Arial Narrow" w:eastAsiaTheme="minorHAnsi" w:hAnsi="Arial Narrow" w:cstheme="minorBidi"/>
          <w:szCs w:val="22"/>
          <w:lang w:val="es-CR"/>
        </w:rPr>
        <w:t>la composición</w:t>
      </w:r>
      <w:r w:rsidR="006E581F">
        <w:rPr>
          <w:rFonts w:ascii="Arial Narrow" w:eastAsiaTheme="minorHAnsi" w:hAnsi="Arial Narrow" w:cstheme="minorBidi"/>
          <w:szCs w:val="22"/>
          <w:lang w:val="es-CR"/>
        </w:rPr>
        <w:t xml:space="preserve"> </w:t>
      </w:r>
      <w:r>
        <w:rPr>
          <w:rFonts w:ascii="Arial Narrow" w:eastAsiaTheme="minorHAnsi" w:hAnsi="Arial Narrow" w:cstheme="minorBidi"/>
          <w:szCs w:val="22"/>
          <w:lang w:val="es-CR"/>
        </w:rPr>
        <w:t>de la misma</w:t>
      </w:r>
      <w:r w:rsidR="004D1299">
        <w:rPr>
          <w:rFonts w:ascii="Arial Narrow" w:eastAsiaTheme="minorHAnsi" w:hAnsi="Arial Narrow" w:cstheme="minorBidi"/>
          <w:szCs w:val="22"/>
          <w:lang w:val="es-CR"/>
        </w:rPr>
        <w:t>:</w:t>
      </w:r>
    </w:p>
    <w:tbl>
      <w:tblPr>
        <w:tblW w:w="8837" w:type="dxa"/>
        <w:tblLook w:val="04A0" w:firstRow="1" w:lastRow="0" w:firstColumn="1" w:lastColumn="0" w:noHBand="0" w:noVBand="1"/>
      </w:tblPr>
      <w:tblGrid>
        <w:gridCol w:w="823"/>
        <w:gridCol w:w="3845"/>
        <w:gridCol w:w="1134"/>
        <w:gridCol w:w="979"/>
        <w:gridCol w:w="1028"/>
        <w:gridCol w:w="1028"/>
      </w:tblGrid>
      <w:tr w:rsidR="004D1299" w14:paraId="2FC85088" w14:textId="77777777" w:rsidTr="004D1299">
        <w:trPr>
          <w:trHeight w:val="470"/>
        </w:trPr>
        <w:tc>
          <w:tcPr>
            <w:tcW w:w="823" w:type="dxa"/>
            <w:tcBorders>
              <w:top w:val="single" w:sz="8" w:space="0" w:color="auto"/>
              <w:left w:val="single" w:sz="8" w:space="0" w:color="auto"/>
              <w:bottom w:val="nil"/>
              <w:right w:val="single" w:sz="8" w:space="0" w:color="auto"/>
            </w:tcBorders>
            <w:shd w:val="clear" w:color="000000" w:fill="203764"/>
            <w:vAlign w:val="center"/>
            <w:hideMark/>
          </w:tcPr>
          <w:p w14:paraId="46FCB98D" w14:textId="77777777" w:rsidR="004D1299" w:rsidRDefault="004D1299">
            <w:pPr>
              <w:jc w:val="center"/>
              <w:rPr>
                <w:rFonts w:ascii="Arial Narrow" w:hAnsi="Arial Narrow" w:cs="Calibri"/>
                <w:color w:val="FFFFFF"/>
                <w:sz w:val="18"/>
                <w:szCs w:val="18"/>
              </w:rPr>
            </w:pPr>
            <w:r>
              <w:rPr>
                <w:rFonts w:ascii="Arial Narrow" w:hAnsi="Arial Narrow" w:cs="Calibri"/>
                <w:color w:val="FFFFFF"/>
                <w:sz w:val="18"/>
                <w:szCs w:val="18"/>
              </w:rPr>
              <w:t>CUENTA</w:t>
            </w:r>
          </w:p>
        </w:tc>
        <w:tc>
          <w:tcPr>
            <w:tcW w:w="3845" w:type="dxa"/>
            <w:tcBorders>
              <w:top w:val="single" w:sz="8" w:space="0" w:color="auto"/>
              <w:left w:val="nil"/>
              <w:bottom w:val="nil"/>
              <w:right w:val="single" w:sz="8" w:space="0" w:color="auto"/>
            </w:tcBorders>
            <w:shd w:val="clear" w:color="000000" w:fill="203764"/>
            <w:vAlign w:val="center"/>
            <w:hideMark/>
          </w:tcPr>
          <w:p w14:paraId="68673AB3" w14:textId="77777777" w:rsidR="004D1299" w:rsidRDefault="004D1299">
            <w:pPr>
              <w:jc w:val="center"/>
              <w:rPr>
                <w:rFonts w:ascii="Arial Narrow" w:hAnsi="Arial Narrow" w:cs="Calibri"/>
                <w:color w:val="FFFFFF"/>
                <w:sz w:val="18"/>
                <w:szCs w:val="18"/>
              </w:rPr>
            </w:pPr>
            <w:r>
              <w:rPr>
                <w:rFonts w:ascii="Arial Narrow" w:hAnsi="Arial Narrow" w:cs="Calibri"/>
                <w:color w:val="FFFFFF"/>
                <w:sz w:val="18"/>
                <w:szCs w:val="18"/>
              </w:rPr>
              <w:t>DESCRIPCIÓN</w:t>
            </w:r>
          </w:p>
        </w:tc>
        <w:tc>
          <w:tcPr>
            <w:tcW w:w="1134" w:type="dxa"/>
            <w:tcBorders>
              <w:top w:val="single" w:sz="8" w:space="0" w:color="auto"/>
              <w:left w:val="nil"/>
              <w:bottom w:val="nil"/>
              <w:right w:val="single" w:sz="8" w:space="0" w:color="auto"/>
            </w:tcBorders>
            <w:shd w:val="clear" w:color="000000" w:fill="203764"/>
            <w:vAlign w:val="center"/>
            <w:hideMark/>
          </w:tcPr>
          <w:p w14:paraId="5B43D51E" w14:textId="77777777" w:rsidR="004D1299" w:rsidRDefault="004D1299">
            <w:pPr>
              <w:jc w:val="center"/>
              <w:rPr>
                <w:rFonts w:ascii="Arial Narrow" w:hAnsi="Arial Narrow" w:cs="Calibri"/>
                <w:color w:val="FFFFFF"/>
                <w:sz w:val="18"/>
                <w:szCs w:val="18"/>
              </w:rPr>
            </w:pPr>
            <w:r>
              <w:rPr>
                <w:rFonts w:ascii="Arial Narrow" w:hAnsi="Arial Narrow" w:cs="Calibri"/>
                <w:color w:val="FFFFFF"/>
                <w:sz w:val="18"/>
                <w:szCs w:val="18"/>
              </w:rPr>
              <w:t>SALDO ACTUAL</w:t>
            </w:r>
          </w:p>
        </w:tc>
        <w:tc>
          <w:tcPr>
            <w:tcW w:w="979" w:type="dxa"/>
            <w:tcBorders>
              <w:top w:val="single" w:sz="8" w:space="0" w:color="auto"/>
              <w:left w:val="nil"/>
              <w:bottom w:val="nil"/>
              <w:right w:val="single" w:sz="8" w:space="0" w:color="auto"/>
            </w:tcBorders>
            <w:shd w:val="clear" w:color="000000" w:fill="203764"/>
            <w:vAlign w:val="center"/>
            <w:hideMark/>
          </w:tcPr>
          <w:p w14:paraId="5453D5E9" w14:textId="77777777" w:rsidR="004D1299" w:rsidRDefault="004D1299">
            <w:pPr>
              <w:jc w:val="center"/>
              <w:rPr>
                <w:rFonts w:ascii="Arial Narrow" w:hAnsi="Arial Narrow" w:cs="Calibri"/>
                <w:color w:val="FFFFFF"/>
                <w:sz w:val="18"/>
                <w:szCs w:val="18"/>
              </w:rPr>
            </w:pPr>
            <w:r>
              <w:rPr>
                <w:rFonts w:ascii="Arial Narrow" w:hAnsi="Arial Narrow" w:cs="Calibri"/>
                <w:color w:val="FFFFFF"/>
                <w:sz w:val="18"/>
                <w:szCs w:val="18"/>
              </w:rPr>
              <w:t>SALDO ANTERIOR</w:t>
            </w:r>
          </w:p>
        </w:tc>
        <w:tc>
          <w:tcPr>
            <w:tcW w:w="1028" w:type="dxa"/>
            <w:tcBorders>
              <w:top w:val="single" w:sz="8" w:space="0" w:color="auto"/>
              <w:left w:val="nil"/>
              <w:bottom w:val="nil"/>
              <w:right w:val="single" w:sz="8" w:space="0" w:color="auto"/>
            </w:tcBorders>
            <w:shd w:val="clear" w:color="000000" w:fill="203764"/>
            <w:vAlign w:val="center"/>
            <w:hideMark/>
          </w:tcPr>
          <w:p w14:paraId="2F4228B5" w14:textId="77777777" w:rsidR="004D1299" w:rsidRDefault="004D1299">
            <w:pPr>
              <w:jc w:val="center"/>
              <w:rPr>
                <w:rFonts w:ascii="Arial Narrow" w:hAnsi="Arial Narrow" w:cs="Calibri"/>
                <w:color w:val="FFFFFF"/>
                <w:sz w:val="18"/>
                <w:szCs w:val="18"/>
              </w:rPr>
            </w:pPr>
            <w:r>
              <w:rPr>
                <w:rFonts w:ascii="Arial Narrow" w:hAnsi="Arial Narrow" w:cs="Calibri"/>
                <w:color w:val="FFFFFF"/>
                <w:sz w:val="18"/>
                <w:szCs w:val="18"/>
              </w:rPr>
              <w:t>VARIACIÓN ABSOLUTA</w:t>
            </w:r>
          </w:p>
        </w:tc>
        <w:tc>
          <w:tcPr>
            <w:tcW w:w="1028" w:type="dxa"/>
            <w:tcBorders>
              <w:top w:val="single" w:sz="8" w:space="0" w:color="auto"/>
              <w:left w:val="nil"/>
              <w:bottom w:val="nil"/>
              <w:right w:val="single" w:sz="8" w:space="0" w:color="auto"/>
            </w:tcBorders>
            <w:shd w:val="clear" w:color="000000" w:fill="203764"/>
            <w:vAlign w:val="center"/>
            <w:hideMark/>
          </w:tcPr>
          <w:p w14:paraId="18207229" w14:textId="77777777" w:rsidR="004D1299" w:rsidRDefault="004D1299">
            <w:pPr>
              <w:jc w:val="center"/>
              <w:rPr>
                <w:rFonts w:ascii="Arial Narrow" w:hAnsi="Arial Narrow" w:cs="Calibri"/>
                <w:color w:val="FFFFFF"/>
                <w:sz w:val="18"/>
                <w:szCs w:val="18"/>
              </w:rPr>
            </w:pPr>
            <w:r>
              <w:rPr>
                <w:rFonts w:ascii="Arial Narrow" w:hAnsi="Arial Narrow" w:cs="Calibri"/>
                <w:color w:val="FFFFFF"/>
                <w:sz w:val="18"/>
                <w:szCs w:val="18"/>
              </w:rPr>
              <w:t>VARIACIÓN %</w:t>
            </w:r>
          </w:p>
        </w:tc>
      </w:tr>
      <w:tr w:rsidR="004D1299" w14:paraId="6637EADE" w14:textId="77777777" w:rsidTr="004D1299">
        <w:trPr>
          <w:trHeight w:val="290"/>
        </w:trPr>
        <w:tc>
          <w:tcPr>
            <w:tcW w:w="823" w:type="dxa"/>
            <w:tcBorders>
              <w:top w:val="single" w:sz="8" w:space="0" w:color="auto"/>
              <w:left w:val="single" w:sz="8" w:space="0" w:color="auto"/>
              <w:bottom w:val="nil"/>
              <w:right w:val="single" w:sz="8" w:space="0" w:color="auto"/>
            </w:tcBorders>
            <w:shd w:val="clear" w:color="auto" w:fill="auto"/>
            <w:noWrap/>
            <w:vAlign w:val="bottom"/>
            <w:hideMark/>
          </w:tcPr>
          <w:p w14:paraId="32C64FBE" w14:textId="77777777" w:rsidR="004D1299" w:rsidRDefault="004D1299">
            <w:pPr>
              <w:jc w:val="center"/>
              <w:rPr>
                <w:rFonts w:ascii="Arial Narrow" w:hAnsi="Arial Narrow" w:cs="Calibri"/>
                <w:color w:val="000000"/>
                <w:sz w:val="20"/>
                <w:szCs w:val="20"/>
              </w:rPr>
            </w:pPr>
            <w:r>
              <w:rPr>
                <w:rFonts w:ascii="Arial Narrow" w:hAnsi="Arial Narrow" w:cs="Calibri"/>
                <w:color w:val="000000"/>
                <w:sz w:val="20"/>
                <w:szCs w:val="20"/>
              </w:rPr>
              <w:t>99999</w:t>
            </w:r>
          </w:p>
        </w:tc>
        <w:tc>
          <w:tcPr>
            <w:tcW w:w="3845" w:type="dxa"/>
            <w:tcBorders>
              <w:top w:val="single" w:sz="8" w:space="0" w:color="auto"/>
              <w:left w:val="nil"/>
              <w:bottom w:val="nil"/>
              <w:right w:val="single" w:sz="8" w:space="0" w:color="auto"/>
            </w:tcBorders>
            <w:shd w:val="clear" w:color="auto" w:fill="auto"/>
            <w:vAlign w:val="bottom"/>
            <w:hideMark/>
          </w:tcPr>
          <w:p w14:paraId="7CEDF9CC" w14:textId="77777777" w:rsidR="004D1299" w:rsidRDefault="004D1299">
            <w:pPr>
              <w:rPr>
                <w:rFonts w:ascii="Arial Narrow" w:hAnsi="Arial Narrow" w:cs="Calibri"/>
                <w:color w:val="000000"/>
                <w:sz w:val="20"/>
                <w:szCs w:val="20"/>
              </w:rPr>
            </w:pPr>
            <w:r>
              <w:rPr>
                <w:rFonts w:ascii="Arial Narrow" w:hAnsi="Arial Narrow" w:cs="Calibri"/>
                <w:color w:val="000000"/>
                <w:sz w:val="20"/>
                <w:szCs w:val="20"/>
              </w:rPr>
              <w:t>Pensiones y jubilaciones contributivas</w:t>
            </w:r>
          </w:p>
        </w:tc>
        <w:tc>
          <w:tcPr>
            <w:tcW w:w="1134" w:type="dxa"/>
            <w:tcBorders>
              <w:top w:val="single" w:sz="8" w:space="0" w:color="auto"/>
              <w:left w:val="nil"/>
              <w:bottom w:val="nil"/>
              <w:right w:val="single" w:sz="8" w:space="0" w:color="auto"/>
            </w:tcBorders>
            <w:shd w:val="clear" w:color="auto" w:fill="auto"/>
            <w:noWrap/>
            <w:vAlign w:val="bottom"/>
            <w:hideMark/>
          </w:tcPr>
          <w:p w14:paraId="5094F5C7" w14:textId="77777777" w:rsidR="004D1299" w:rsidRDefault="004D1299">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9 952,21</w:t>
            </w:r>
          </w:p>
        </w:tc>
        <w:tc>
          <w:tcPr>
            <w:tcW w:w="979" w:type="dxa"/>
            <w:tcBorders>
              <w:top w:val="single" w:sz="8" w:space="0" w:color="auto"/>
              <w:left w:val="nil"/>
              <w:bottom w:val="nil"/>
              <w:right w:val="single" w:sz="8" w:space="0" w:color="auto"/>
            </w:tcBorders>
            <w:shd w:val="clear" w:color="auto" w:fill="auto"/>
            <w:noWrap/>
            <w:vAlign w:val="bottom"/>
            <w:hideMark/>
          </w:tcPr>
          <w:p w14:paraId="7DA5B811" w14:textId="77777777" w:rsidR="004D1299" w:rsidRDefault="004D1299">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1 517,35</w:t>
            </w:r>
          </w:p>
        </w:tc>
        <w:tc>
          <w:tcPr>
            <w:tcW w:w="1028" w:type="dxa"/>
            <w:tcBorders>
              <w:top w:val="single" w:sz="8" w:space="0" w:color="auto"/>
              <w:left w:val="nil"/>
              <w:bottom w:val="nil"/>
              <w:right w:val="single" w:sz="8" w:space="0" w:color="auto"/>
            </w:tcBorders>
            <w:shd w:val="clear" w:color="auto" w:fill="auto"/>
            <w:noWrap/>
            <w:vAlign w:val="bottom"/>
            <w:hideMark/>
          </w:tcPr>
          <w:p w14:paraId="59937024" w14:textId="77777777" w:rsidR="004D1299" w:rsidRDefault="004D1299">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8 434,87</w:t>
            </w:r>
          </w:p>
        </w:tc>
        <w:tc>
          <w:tcPr>
            <w:tcW w:w="1028" w:type="dxa"/>
            <w:tcBorders>
              <w:top w:val="single" w:sz="8" w:space="0" w:color="auto"/>
              <w:left w:val="nil"/>
              <w:bottom w:val="nil"/>
              <w:right w:val="single" w:sz="8" w:space="0" w:color="auto"/>
            </w:tcBorders>
            <w:shd w:val="clear" w:color="auto" w:fill="auto"/>
            <w:noWrap/>
            <w:vAlign w:val="bottom"/>
            <w:hideMark/>
          </w:tcPr>
          <w:p w14:paraId="0841FA9C" w14:textId="77777777" w:rsidR="004D1299" w:rsidRDefault="004D1299">
            <w:pPr>
              <w:jc w:val="right"/>
              <w:rPr>
                <w:rFonts w:ascii="Arial Narrow" w:hAnsi="Arial Narrow" w:cs="Calibri"/>
                <w:color w:val="000000"/>
                <w:sz w:val="18"/>
                <w:szCs w:val="18"/>
              </w:rPr>
            </w:pPr>
            <w:r>
              <w:rPr>
                <w:rFonts w:ascii="Arial Narrow" w:hAnsi="Arial Narrow" w:cs="Calibri"/>
                <w:color w:val="000000"/>
                <w:sz w:val="18"/>
                <w:szCs w:val="18"/>
              </w:rPr>
              <w:t>555,90%</w:t>
            </w:r>
          </w:p>
        </w:tc>
      </w:tr>
      <w:tr w:rsidR="004D1299" w14:paraId="21B3A6F5" w14:textId="77777777" w:rsidTr="004D1299">
        <w:trPr>
          <w:trHeight w:val="290"/>
        </w:trPr>
        <w:tc>
          <w:tcPr>
            <w:tcW w:w="823" w:type="dxa"/>
            <w:tcBorders>
              <w:top w:val="nil"/>
              <w:left w:val="single" w:sz="8" w:space="0" w:color="auto"/>
              <w:bottom w:val="nil"/>
              <w:right w:val="single" w:sz="8" w:space="0" w:color="auto"/>
            </w:tcBorders>
            <w:shd w:val="clear" w:color="auto" w:fill="auto"/>
            <w:noWrap/>
            <w:vAlign w:val="bottom"/>
            <w:hideMark/>
          </w:tcPr>
          <w:p w14:paraId="0A3A2955" w14:textId="77777777" w:rsidR="004D1299" w:rsidRDefault="004D1299">
            <w:pPr>
              <w:jc w:val="center"/>
              <w:rPr>
                <w:rFonts w:ascii="Arial Narrow" w:hAnsi="Arial Narrow" w:cs="Calibri"/>
                <w:color w:val="000000"/>
                <w:sz w:val="20"/>
                <w:szCs w:val="20"/>
              </w:rPr>
            </w:pPr>
            <w:r>
              <w:rPr>
                <w:rFonts w:ascii="Arial Narrow" w:hAnsi="Arial Narrow" w:cs="Calibri"/>
                <w:color w:val="000000"/>
                <w:sz w:val="20"/>
                <w:szCs w:val="20"/>
              </w:rPr>
              <w:t>99999</w:t>
            </w:r>
          </w:p>
        </w:tc>
        <w:tc>
          <w:tcPr>
            <w:tcW w:w="3845" w:type="dxa"/>
            <w:tcBorders>
              <w:top w:val="nil"/>
              <w:left w:val="nil"/>
              <w:bottom w:val="nil"/>
              <w:right w:val="single" w:sz="8" w:space="0" w:color="auto"/>
            </w:tcBorders>
            <w:shd w:val="clear" w:color="auto" w:fill="auto"/>
            <w:vAlign w:val="bottom"/>
            <w:hideMark/>
          </w:tcPr>
          <w:p w14:paraId="74505DD2" w14:textId="77777777" w:rsidR="004D1299" w:rsidRDefault="004D1299">
            <w:pPr>
              <w:rPr>
                <w:rFonts w:ascii="Arial Narrow" w:hAnsi="Arial Narrow" w:cs="Calibri"/>
                <w:color w:val="000000"/>
                <w:sz w:val="20"/>
                <w:szCs w:val="20"/>
              </w:rPr>
            </w:pPr>
            <w:r>
              <w:rPr>
                <w:rFonts w:ascii="Arial Narrow" w:hAnsi="Arial Narrow" w:cs="Calibri"/>
                <w:color w:val="000000"/>
                <w:sz w:val="20"/>
                <w:szCs w:val="20"/>
              </w:rPr>
              <w:t>Otras prestaciones</w:t>
            </w:r>
          </w:p>
        </w:tc>
        <w:tc>
          <w:tcPr>
            <w:tcW w:w="1134" w:type="dxa"/>
            <w:tcBorders>
              <w:top w:val="nil"/>
              <w:left w:val="nil"/>
              <w:bottom w:val="nil"/>
              <w:right w:val="single" w:sz="8" w:space="0" w:color="auto"/>
            </w:tcBorders>
            <w:shd w:val="clear" w:color="000000" w:fill="FFFFFF"/>
            <w:noWrap/>
            <w:vAlign w:val="bottom"/>
            <w:hideMark/>
          </w:tcPr>
          <w:p w14:paraId="4A2C271E" w14:textId="77777777" w:rsidR="004D1299" w:rsidRDefault="004D1299">
            <w:pPr>
              <w:jc w:val="right"/>
              <w:rPr>
                <w:rFonts w:ascii="Arial Narrow" w:hAnsi="Arial Narrow" w:cs="Calibri"/>
                <w:color w:val="000000"/>
                <w:sz w:val="18"/>
                <w:szCs w:val="18"/>
              </w:rPr>
            </w:pPr>
            <w:r>
              <w:rPr>
                <w:rFonts w:ascii="Arial Narrow" w:hAnsi="Arial Narrow" w:cs="Calibri"/>
                <w:color w:val="000000"/>
                <w:sz w:val="18"/>
                <w:szCs w:val="18"/>
              </w:rPr>
              <w:t>4 043,47</w:t>
            </w:r>
          </w:p>
        </w:tc>
        <w:tc>
          <w:tcPr>
            <w:tcW w:w="979" w:type="dxa"/>
            <w:tcBorders>
              <w:top w:val="nil"/>
              <w:left w:val="nil"/>
              <w:bottom w:val="nil"/>
              <w:right w:val="single" w:sz="8" w:space="0" w:color="auto"/>
            </w:tcBorders>
            <w:shd w:val="clear" w:color="000000" w:fill="FFFFFF"/>
            <w:noWrap/>
            <w:vAlign w:val="bottom"/>
            <w:hideMark/>
          </w:tcPr>
          <w:p w14:paraId="1AE57E0C" w14:textId="77777777" w:rsidR="004D1299" w:rsidRDefault="004D1299">
            <w:pPr>
              <w:jc w:val="right"/>
              <w:rPr>
                <w:rFonts w:ascii="Arial Narrow" w:hAnsi="Arial Narrow" w:cs="Calibri"/>
                <w:color w:val="000000"/>
                <w:sz w:val="18"/>
                <w:szCs w:val="18"/>
              </w:rPr>
            </w:pPr>
            <w:r>
              <w:rPr>
                <w:rFonts w:ascii="Arial Narrow" w:hAnsi="Arial Narrow" w:cs="Calibri"/>
                <w:color w:val="000000"/>
                <w:sz w:val="18"/>
                <w:szCs w:val="18"/>
              </w:rPr>
              <w:t>1 750,92</w:t>
            </w:r>
          </w:p>
        </w:tc>
        <w:tc>
          <w:tcPr>
            <w:tcW w:w="1028" w:type="dxa"/>
            <w:tcBorders>
              <w:top w:val="nil"/>
              <w:left w:val="nil"/>
              <w:bottom w:val="nil"/>
              <w:right w:val="single" w:sz="8" w:space="0" w:color="auto"/>
            </w:tcBorders>
            <w:shd w:val="clear" w:color="000000" w:fill="FFFFFF"/>
            <w:noWrap/>
            <w:vAlign w:val="bottom"/>
            <w:hideMark/>
          </w:tcPr>
          <w:p w14:paraId="71214528" w14:textId="77777777" w:rsidR="004D1299" w:rsidRDefault="004D1299">
            <w:pPr>
              <w:jc w:val="right"/>
              <w:rPr>
                <w:rFonts w:ascii="Arial Narrow" w:hAnsi="Arial Narrow" w:cs="Calibri"/>
                <w:color w:val="000000"/>
                <w:sz w:val="18"/>
                <w:szCs w:val="18"/>
              </w:rPr>
            </w:pPr>
            <w:r>
              <w:rPr>
                <w:rFonts w:ascii="Arial Narrow" w:hAnsi="Arial Narrow" w:cs="Calibri"/>
                <w:color w:val="000000"/>
                <w:sz w:val="18"/>
                <w:szCs w:val="18"/>
              </w:rPr>
              <w:t>2 292,55</w:t>
            </w:r>
          </w:p>
        </w:tc>
        <w:tc>
          <w:tcPr>
            <w:tcW w:w="1028" w:type="dxa"/>
            <w:tcBorders>
              <w:top w:val="nil"/>
              <w:left w:val="nil"/>
              <w:bottom w:val="nil"/>
              <w:right w:val="single" w:sz="8" w:space="0" w:color="auto"/>
            </w:tcBorders>
            <w:shd w:val="clear" w:color="auto" w:fill="auto"/>
            <w:noWrap/>
            <w:vAlign w:val="bottom"/>
            <w:hideMark/>
          </w:tcPr>
          <w:p w14:paraId="24671594" w14:textId="77777777" w:rsidR="004D1299" w:rsidRDefault="004D1299">
            <w:pPr>
              <w:jc w:val="right"/>
              <w:rPr>
                <w:rFonts w:ascii="Arial Narrow" w:hAnsi="Arial Narrow" w:cs="Calibri"/>
                <w:color w:val="000000"/>
                <w:sz w:val="18"/>
                <w:szCs w:val="18"/>
              </w:rPr>
            </w:pPr>
            <w:r>
              <w:rPr>
                <w:rFonts w:ascii="Arial Narrow" w:hAnsi="Arial Narrow" w:cs="Calibri"/>
                <w:color w:val="000000"/>
                <w:sz w:val="18"/>
                <w:szCs w:val="18"/>
              </w:rPr>
              <w:t>130,93%</w:t>
            </w:r>
          </w:p>
        </w:tc>
      </w:tr>
      <w:tr w:rsidR="004D1299" w14:paraId="3BDBFAD0" w14:textId="77777777" w:rsidTr="004D1299">
        <w:trPr>
          <w:trHeight w:val="290"/>
        </w:trPr>
        <w:tc>
          <w:tcPr>
            <w:tcW w:w="823" w:type="dxa"/>
            <w:tcBorders>
              <w:top w:val="nil"/>
              <w:left w:val="single" w:sz="8" w:space="0" w:color="auto"/>
              <w:bottom w:val="nil"/>
              <w:right w:val="single" w:sz="8" w:space="0" w:color="auto"/>
            </w:tcBorders>
            <w:shd w:val="clear" w:color="auto" w:fill="auto"/>
            <w:noWrap/>
            <w:vAlign w:val="bottom"/>
            <w:hideMark/>
          </w:tcPr>
          <w:p w14:paraId="0418D6D4" w14:textId="77777777" w:rsidR="004D1299" w:rsidRDefault="004D1299">
            <w:pPr>
              <w:jc w:val="center"/>
              <w:rPr>
                <w:rFonts w:ascii="Arial Narrow" w:hAnsi="Arial Narrow" w:cs="Calibri"/>
                <w:color w:val="000000"/>
                <w:sz w:val="20"/>
                <w:szCs w:val="20"/>
              </w:rPr>
            </w:pPr>
            <w:r>
              <w:rPr>
                <w:rFonts w:ascii="Arial Narrow" w:hAnsi="Arial Narrow" w:cs="Calibri"/>
                <w:color w:val="000000"/>
                <w:sz w:val="20"/>
                <w:szCs w:val="20"/>
              </w:rPr>
              <w:t>99999</w:t>
            </w:r>
          </w:p>
        </w:tc>
        <w:tc>
          <w:tcPr>
            <w:tcW w:w="3845" w:type="dxa"/>
            <w:tcBorders>
              <w:top w:val="nil"/>
              <w:left w:val="nil"/>
              <w:bottom w:val="nil"/>
              <w:right w:val="single" w:sz="8" w:space="0" w:color="auto"/>
            </w:tcBorders>
            <w:shd w:val="clear" w:color="auto" w:fill="auto"/>
            <w:vAlign w:val="bottom"/>
            <w:hideMark/>
          </w:tcPr>
          <w:p w14:paraId="47F643FA" w14:textId="77777777" w:rsidR="004D1299" w:rsidRPr="004D1299" w:rsidRDefault="004D1299">
            <w:pPr>
              <w:rPr>
                <w:rFonts w:ascii="Arial Narrow" w:hAnsi="Arial Narrow" w:cs="Calibri"/>
                <w:color w:val="000000"/>
                <w:sz w:val="20"/>
                <w:szCs w:val="20"/>
                <w:lang w:val="es-CR"/>
              </w:rPr>
            </w:pPr>
            <w:r w:rsidRPr="004D1299">
              <w:rPr>
                <w:rFonts w:ascii="Arial Narrow" w:hAnsi="Arial Narrow" w:cs="Calibri"/>
                <w:color w:val="000000"/>
                <w:sz w:val="20"/>
                <w:szCs w:val="20"/>
                <w:lang w:val="es-CR"/>
              </w:rPr>
              <w:t>Otras transferencias corrientes a personas</w:t>
            </w:r>
          </w:p>
        </w:tc>
        <w:tc>
          <w:tcPr>
            <w:tcW w:w="1134" w:type="dxa"/>
            <w:tcBorders>
              <w:top w:val="nil"/>
              <w:left w:val="nil"/>
              <w:bottom w:val="nil"/>
              <w:right w:val="single" w:sz="8" w:space="0" w:color="auto"/>
            </w:tcBorders>
            <w:shd w:val="clear" w:color="000000" w:fill="FFFFFF"/>
            <w:noWrap/>
            <w:vAlign w:val="bottom"/>
            <w:hideMark/>
          </w:tcPr>
          <w:p w14:paraId="4D9ABA2B" w14:textId="77777777" w:rsidR="004D1299" w:rsidRDefault="004D1299">
            <w:pPr>
              <w:jc w:val="right"/>
              <w:rPr>
                <w:rFonts w:ascii="Arial Narrow" w:hAnsi="Arial Narrow" w:cs="Calibri"/>
                <w:color w:val="000000"/>
                <w:sz w:val="18"/>
                <w:szCs w:val="18"/>
              </w:rPr>
            </w:pPr>
            <w:r>
              <w:rPr>
                <w:rFonts w:ascii="Arial Narrow" w:hAnsi="Arial Narrow" w:cs="Calibri"/>
                <w:color w:val="000000"/>
                <w:sz w:val="18"/>
                <w:szCs w:val="18"/>
              </w:rPr>
              <w:t>51 769,09</w:t>
            </w:r>
          </w:p>
        </w:tc>
        <w:tc>
          <w:tcPr>
            <w:tcW w:w="979" w:type="dxa"/>
            <w:tcBorders>
              <w:top w:val="nil"/>
              <w:left w:val="nil"/>
              <w:bottom w:val="nil"/>
              <w:right w:val="single" w:sz="8" w:space="0" w:color="auto"/>
            </w:tcBorders>
            <w:shd w:val="clear" w:color="000000" w:fill="FFFFFF"/>
            <w:noWrap/>
            <w:vAlign w:val="bottom"/>
            <w:hideMark/>
          </w:tcPr>
          <w:p w14:paraId="43E4D01F" w14:textId="77777777" w:rsidR="004D1299" w:rsidRDefault="004D1299">
            <w:pPr>
              <w:jc w:val="right"/>
              <w:rPr>
                <w:rFonts w:ascii="Arial Narrow" w:hAnsi="Arial Narrow" w:cs="Calibri"/>
                <w:color w:val="000000"/>
                <w:sz w:val="18"/>
                <w:szCs w:val="18"/>
              </w:rPr>
            </w:pPr>
            <w:r>
              <w:rPr>
                <w:rFonts w:ascii="Arial Narrow" w:hAnsi="Arial Narrow" w:cs="Calibri"/>
                <w:color w:val="000000"/>
                <w:sz w:val="18"/>
                <w:szCs w:val="18"/>
              </w:rPr>
              <w:t>2 913,01</w:t>
            </w:r>
          </w:p>
        </w:tc>
        <w:tc>
          <w:tcPr>
            <w:tcW w:w="1028" w:type="dxa"/>
            <w:tcBorders>
              <w:top w:val="nil"/>
              <w:left w:val="nil"/>
              <w:bottom w:val="nil"/>
              <w:right w:val="single" w:sz="8" w:space="0" w:color="auto"/>
            </w:tcBorders>
            <w:shd w:val="clear" w:color="000000" w:fill="FFFFFF"/>
            <w:noWrap/>
            <w:vAlign w:val="bottom"/>
            <w:hideMark/>
          </w:tcPr>
          <w:p w14:paraId="3C11208F" w14:textId="77777777" w:rsidR="004D1299" w:rsidRDefault="004D1299">
            <w:pPr>
              <w:jc w:val="right"/>
              <w:rPr>
                <w:rFonts w:ascii="Arial Narrow" w:hAnsi="Arial Narrow" w:cs="Calibri"/>
                <w:color w:val="000000"/>
                <w:sz w:val="18"/>
                <w:szCs w:val="18"/>
              </w:rPr>
            </w:pPr>
            <w:r>
              <w:rPr>
                <w:rFonts w:ascii="Arial Narrow" w:hAnsi="Arial Narrow" w:cs="Calibri"/>
                <w:color w:val="000000"/>
                <w:sz w:val="18"/>
                <w:szCs w:val="18"/>
              </w:rPr>
              <w:t>48 856,08</w:t>
            </w:r>
          </w:p>
        </w:tc>
        <w:tc>
          <w:tcPr>
            <w:tcW w:w="1028" w:type="dxa"/>
            <w:tcBorders>
              <w:top w:val="nil"/>
              <w:left w:val="nil"/>
              <w:bottom w:val="nil"/>
              <w:right w:val="single" w:sz="8" w:space="0" w:color="auto"/>
            </w:tcBorders>
            <w:shd w:val="clear" w:color="auto" w:fill="auto"/>
            <w:noWrap/>
            <w:vAlign w:val="bottom"/>
            <w:hideMark/>
          </w:tcPr>
          <w:p w14:paraId="781AEBFB" w14:textId="77777777" w:rsidR="004D1299" w:rsidRDefault="004D1299">
            <w:pPr>
              <w:jc w:val="right"/>
              <w:rPr>
                <w:rFonts w:ascii="Arial Narrow" w:hAnsi="Arial Narrow" w:cs="Calibri"/>
                <w:color w:val="000000"/>
                <w:sz w:val="18"/>
                <w:szCs w:val="18"/>
              </w:rPr>
            </w:pPr>
            <w:r>
              <w:rPr>
                <w:rFonts w:ascii="Arial Narrow" w:hAnsi="Arial Narrow" w:cs="Calibri"/>
                <w:color w:val="000000"/>
                <w:sz w:val="18"/>
                <w:szCs w:val="18"/>
              </w:rPr>
              <w:t>1677,17%</w:t>
            </w:r>
          </w:p>
        </w:tc>
      </w:tr>
      <w:tr w:rsidR="004D1299" w14:paraId="7F7365E1" w14:textId="77777777" w:rsidTr="004D1299">
        <w:trPr>
          <w:trHeight w:val="290"/>
        </w:trPr>
        <w:tc>
          <w:tcPr>
            <w:tcW w:w="823" w:type="dxa"/>
            <w:tcBorders>
              <w:top w:val="nil"/>
              <w:left w:val="single" w:sz="8" w:space="0" w:color="auto"/>
              <w:bottom w:val="nil"/>
              <w:right w:val="single" w:sz="8" w:space="0" w:color="auto"/>
            </w:tcBorders>
            <w:shd w:val="clear" w:color="auto" w:fill="auto"/>
            <w:noWrap/>
            <w:vAlign w:val="bottom"/>
            <w:hideMark/>
          </w:tcPr>
          <w:p w14:paraId="0131D682" w14:textId="77777777" w:rsidR="004D1299" w:rsidRDefault="004D1299">
            <w:pPr>
              <w:jc w:val="center"/>
              <w:rPr>
                <w:rFonts w:ascii="Arial Narrow" w:hAnsi="Arial Narrow" w:cs="Calibri"/>
                <w:color w:val="000000"/>
                <w:sz w:val="20"/>
                <w:szCs w:val="20"/>
              </w:rPr>
            </w:pPr>
            <w:r>
              <w:rPr>
                <w:rFonts w:ascii="Arial Narrow" w:hAnsi="Arial Narrow" w:cs="Calibri"/>
                <w:color w:val="000000"/>
                <w:sz w:val="20"/>
                <w:szCs w:val="20"/>
              </w:rPr>
              <w:t>99999</w:t>
            </w:r>
          </w:p>
        </w:tc>
        <w:tc>
          <w:tcPr>
            <w:tcW w:w="3845" w:type="dxa"/>
            <w:tcBorders>
              <w:top w:val="nil"/>
              <w:left w:val="nil"/>
              <w:bottom w:val="nil"/>
              <w:right w:val="single" w:sz="8" w:space="0" w:color="auto"/>
            </w:tcBorders>
            <w:shd w:val="clear" w:color="auto" w:fill="auto"/>
            <w:vAlign w:val="bottom"/>
            <w:hideMark/>
          </w:tcPr>
          <w:p w14:paraId="6FFEDDA4" w14:textId="77777777" w:rsidR="004D1299" w:rsidRDefault="004D1299">
            <w:pPr>
              <w:rPr>
                <w:rFonts w:ascii="Arial Narrow" w:hAnsi="Arial Narrow" w:cs="Calibri"/>
                <w:color w:val="000000"/>
                <w:sz w:val="20"/>
                <w:szCs w:val="20"/>
              </w:rPr>
            </w:pPr>
            <w:r>
              <w:rPr>
                <w:rFonts w:ascii="Arial Narrow" w:hAnsi="Arial Narrow" w:cs="Calibri"/>
                <w:color w:val="000000"/>
                <w:sz w:val="20"/>
                <w:szCs w:val="20"/>
              </w:rPr>
              <w:t>Transferencias corrientes a asociaciones</w:t>
            </w:r>
          </w:p>
        </w:tc>
        <w:tc>
          <w:tcPr>
            <w:tcW w:w="1134" w:type="dxa"/>
            <w:tcBorders>
              <w:top w:val="nil"/>
              <w:left w:val="nil"/>
              <w:bottom w:val="nil"/>
              <w:right w:val="single" w:sz="8" w:space="0" w:color="auto"/>
            </w:tcBorders>
            <w:shd w:val="clear" w:color="000000" w:fill="FFFFFF"/>
            <w:noWrap/>
            <w:vAlign w:val="bottom"/>
            <w:hideMark/>
          </w:tcPr>
          <w:p w14:paraId="1F89C10F" w14:textId="77777777" w:rsidR="004D1299" w:rsidRDefault="004D1299">
            <w:pPr>
              <w:jc w:val="right"/>
              <w:rPr>
                <w:rFonts w:ascii="Arial Narrow" w:hAnsi="Arial Narrow" w:cs="Calibri"/>
                <w:color w:val="000000"/>
                <w:sz w:val="18"/>
                <w:szCs w:val="18"/>
              </w:rPr>
            </w:pPr>
            <w:r>
              <w:rPr>
                <w:rFonts w:ascii="Arial Narrow" w:hAnsi="Arial Narrow" w:cs="Calibri"/>
                <w:color w:val="000000"/>
                <w:sz w:val="18"/>
                <w:szCs w:val="18"/>
              </w:rPr>
              <w:t>4 144,91</w:t>
            </w:r>
          </w:p>
        </w:tc>
        <w:tc>
          <w:tcPr>
            <w:tcW w:w="979" w:type="dxa"/>
            <w:tcBorders>
              <w:top w:val="nil"/>
              <w:left w:val="nil"/>
              <w:bottom w:val="nil"/>
              <w:right w:val="single" w:sz="8" w:space="0" w:color="auto"/>
            </w:tcBorders>
            <w:shd w:val="clear" w:color="000000" w:fill="FFFFFF"/>
            <w:noWrap/>
            <w:vAlign w:val="bottom"/>
            <w:hideMark/>
          </w:tcPr>
          <w:p w14:paraId="02C031CC" w14:textId="77777777" w:rsidR="004D1299" w:rsidRDefault="004D1299">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028" w:type="dxa"/>
            <w:tcBorders>
              <w:top w:val="nil"/>
              <w:left w:val="nil"/>
              <w:bottom w:val="nil"/>
              <w:right w:val="single" w:sz="8" w:space="0" w:color="auto"/>
            </w:tcBorders>
            <w:shd w:val="clear" w:color="000000" w:fill="FFFFFF"/>
            <w:noWrap/>
            <w:vAlign w:val="bottom"/>
            <w:hideMark/>
          </w:tcPr>
          <w:p w14:paraId="22430E51" w14:textId="77777777" w:rsidR="004D1299" w:rsidRDefault="004D1299">
            <w:pPr>
              <w:jc w:val="right"/>
              <w:rPr>
                <w:rFonts w:ascii="Arial Narrow" w:hAnsi="Arial Narrow" w:cs="Calibri"/>
                <w:color w:val="000000"/>
                <w:sz w:val="18"/>
                <w:szCs w:val="18"/>
              </w:rPr>
            </w:pPr>
            <w:r>
              <w:rPr>
                <w:rFonts w:ascii="Arial Narrow" w:hAnsi="Arial Narrow" w:cs="Calibri"/>
                <w:color w:val="000000"/>
                <w:sz w:val="18"/>
                <w:szCs w:val="18"/>
              </w:rPr>
              <w:t>4 144,91</w:t>
            </w:r>
          </w:p>
        </w:tc>
        <w:tc>
          <w:tcPr>
            <w:tcW w:w="1028" w:type="dxa"/>
            <w:tcBorders>
              <w:top w:val="nil"/>
              <w:left w:val="nil"/>
              <w:bottom w:val="nil"/>
              <w:right w:val="single" w:sz="8" w:space="0" w:color="auto"/>
            </w:tcBorders>
            <w:shd w:val="clear" w:color="auto" w:fill="auto"/>
            <w:noWrap/>
            <w:vAlign w:val="bottom"/>
            <w:hideMark/>
          </w:tcPr>
          <w:p w14:paraId="0188FD8B" w14:textId="77777777" w:rsidR="004D1299" w:rsidRDefault="004D1299">
            <w:pPr>
              <w:jc w:val="center"/>
              <w:rPr>
                <w:rFonts w:ascii="Arial Narrow" w:hAnsi="Arial Narrow" w:cs="Calibri"/>
                <w:color w:val="000000"/>
                <w:sz w:val="18"/>
                <w:szCs w:val="18"/>
              </w:rPr>
            </w:pPr>
            <w:r>
              <w:rPr>
                <w:rFonts w:ascii="Arial Narrow" w:hAnsi="Arial Narrow" w:cs="Calibri"/>
                <w:color w:val="000000"/>
                <w:sz w:val="18"/>
                <w:szCs w:val="18"/>
              </w:rPr>
              <w:t>#DIV/0!</w:t>
            </w:r>
          </w:p>
        </w:tc>
      </w:tr>
      <w:tr w:rsidR="004D1299" w14:paraId="74398FCD" w14:textId="77777777" w:rsidTr="004D1299">
        <w:trPr>
          <w:trHeight w:val="540"/>
        </w:trPr>
        <w:tc>
          <w:tcPr>
            <w:tcW w:w="823" w:type="dxa"/>
            <w:tcBorders>
              <w:top w:val="nil"/>
              <w:left w:val="single" w:sz="8" w:space="0" w:color="auto"/>
              <w:bottom w:val="nil"/>
              <w:right w:val="single" w:sz="8" w:space="0" w:color="auto"/>
            </w:tcBorders>
            <w:shd w:val="clear" w:color="auto" w:fill="auto"/>
            <w:noWrap/>
            <w:vAlign w:val="bottom"/>
            <w:hideMark/>
          </w:tcPr>
          <w:p w14:paraId="09186546" w14:textId="77777777" w:rsidR="004D1299" w:rsidRDefault="004D1299">
            <w:pPr>
              <w:jc w:val="center"/>
              <w:rPr>
                <w:rFonts w:ascii="Arial Narrow" w:hAnsi="Arial Narrow" w:cs="Calibri"/>
                <w:color w:val="000000"/>
                <w:sz w:val="20"/>
                <w:szCs w:val="20"/>
              </w:rPr>
            </w:pPr>
            <w:r>
              <w:rPr>
                <w:rFonts w:ascii="Arial Narrow" w:hAnsi="Arial Narrow" w:cs="Calibri"/>
                <w:color w:val="000000"/>
                <w:sz w:val="20"/>
                <w:szCs w:val="20"/>
              </w:rPr>
              <w:t>99999</w:t>
            </w:r>
          </w:p>
        </w:tc>
        <w:tc>
          <w:tcPr>
            <w:tcW w:w="3845" w:type="dxa"/>
            <w:tcBorders>
              <w:top w:val="nil"/>
              <w:left w:val="nil"/>
              <w:bottom w:val="nil"/>
              <w:right w:val="single" w:sz="8" w:space="0" w:color="auto"/>
            </w:tcBorders>
            <w:shd w:val="clear" w:color="auto" w:fill="auto"/>
            <w:vAlign w:val="bottom"/>
            <w:hideMark/>
          </w:tcPr>
          <w:p w14:paraId="07F1E91A" w14:textId="77777777" w:rsidR="004D1299" w:rsidRPr="004D1299" w:rsidRDefault="004D1299">
            <w:pPr>
              <w:rPr>
                <w:rFonts w:ascii="Arial Narrow" w:hAnsi="Arial Narrow" w:cs="Calibri"/>
                <w:color w:val="000000"/>
                <w:sz w:val="20"/>
                <w:szCs w:val="20"/>
                <w:lang w:val="es-CR"/>
              </w:rPr>
            </w:pPr>
            <w:r w:rsidRPr="004D1299">
              <w:rPr>
                <w:rFonts w:ascii="Arial Narrow" w:hAnsi="Arial Narrow" w:cs="Calibri"/>
                <w:color w:val="000000"/>
                <w:sz w:val="20"/>
                <w:szCs w:val="20"/>
                <w:lang w:val="es-CR"/>
              </w:rPr>
              <w:t>Transferencias corrientes a otras entidades privadas sin fines de lucro</w:t>
            </w:r>
          </w:p>
        </w:tc>
        <w:tc>
          <w:tcPr>
            <w:tcW w:w="1134" w:type="dxa"/>
            <w:tcBorders>
              <w:top w:val="nil"/>
              <w:left w:val="nil"/>
              <w:bottom w:val="nil"/>
              <w:right w:val="single" w:sz="8" w:space="0" w:color="auto"/>
            </w:tcBorders>
            <w:shd w:val="clear" w:color="000000" w:fill="FFFFFF"/>
            <w:noWrap/>
            <w:vAlign w:val="bottom"/>
            <w:hideMark/>
          </w:tcPr>
          <w:p w14:paraId="66884689" w14:textId="77777777" w:rsidR="004D1299" w:rsidRDefault="004D1299">
            <w:pPr>
              <w:jc w:val="right"/>
              <w:rPr>
                <w:rFonts w:ascii="Arial Narrow" w:hAnsi="Arial Narrow" w:cs="Calibri"/>
                <w:color w:val="000000"/>
                <w:sz w:val="18"/>
                <w:szCs w:val="18"/>
              </w:rPr>
            </w:pPr>
            <w:r>
              <w:rPr>
                <w:rFonts w:ascii="Arial Narrow" w:hAnsi="Arial Narrow" w:cs="Calibri"/>
                <w:color w:val="000000"/>
                <w:sz w:val="18"/>
                <w:szCs w:val="18"/>
              </w:rPr>
              <w:t>3 752,29</w:t>
            </w:r>
          </w:p>
        </w:tc>
        <w:tc>
          <w:tcPr>
            <w:tcW w:w="979" w:type="dxa"/>
            <w:tcBorders>
              <w:top w:val="nil"/>
              <w:left w:val="nil"/>
              <w:bottom w:val="nil"/>
              <w:right w:val="single" w:sz="8" w:space="0" w:color="auto"/>
            </w:tcBorders>
            <w:shd w:val="clear" w:color="000000" w:fill="FFFFFF"/>
            <w:noWrap/>
            <w:vAlign w:val="bottom"/>
            <w:hideMark/>
          </w:tcPr>
          <w:p w14:paraId="1506E989" w14:textId="77777777" w:rsidR="004D1299" w:rsidRDefault="004D1299">
            <w:pPr>
              <w:jc w:val="right"/>
              <w:rPr>
                <w:rFonts w:ascii="Arial Narrow" w:hAnsi="Arial Narrow" w:cs="Calibri"/>
                <w:color w:val="000000"/>
                <w:sz w:val="18"/>
                <w:szCs w:val="18"/>
              </w:rPr>
            </w:pPr>
            <w:r>
              <w:rPr>
                <w:rFonts w:ascii="Arial Narrow" w:hAnsi="Arial Narrow" w:cs="Calibri"/>
                <w:color w:val="000000"/>
                <w:sz w:val="18"/>
                <w:szCs w:val="18"/>
              </w:rPr>
              <w:t>1 841,02</w:t>
            </w:r>
          </w:p>
        </w:tc>
        <w:tc>
          <w:tcPr>
            <w:tcW w:w="1028" w:type="dxa"/>
            <w:tcBorders>
              <w:top w:val="nil"/>
              <w:left w:val="nil"/>
              <w:bottom w:val="nil"/>
              <w:right w:val="single" w:sz="8" w:space="0" w:color="auto"/>
            </w:tcBorders>
            <w:shd w:val="clear" w:color="000000" w:fill="FFFFFF"/>
            <w:noWrap/>
            <w:vAlign w:val="bottom"/>
            <w:hideMark/>
          </w:tcPr>
          <w:p w14:paraId="4539F899" w14:textId="77777777" w:rsidR="004D1299" w:rsidRDefault="004D1299">
            <w:pPr>
              <w:jc w:val="right"/>
              <w:rPr>
                <w:rFonts w:ascii="Arial Narrow" w:hAnsi="Arial Narrow" w:cs="Calibri"/>
                <w:color w:val="000000"/>
                <w:sz w:val="18"/>
                <w:szCs w:val="18"/>
              </w:rPr>
            </w:pPr>
            <w:r>
              <w:rPr>
                <w:rFonts w:ascii="Arial Narrow" w:hAnsi="Arial Narrow" w:cs="Calibri"/>
                <w:color w:val="000000"/>
                <w:sz w:val="18"/>
                <w:szCs w:val="18"/>
              </w:rPr>
              <w:t>1 911,27</w:t>
            </w:r>
          </w:p>
        </w:tc>
        <w:tc>
          <w:tcPr>
            <w:tcW w:w="1028" w:type="dxa"/>
            <w:tcBorders>
              <w:top w:val="nil"/>
              <w:left w:val="nil"/>
              <w:bottom w:val="single" w:sz="8" w:space="0" w:color="auto"/>
              <w:right w:val="single" w:sz="8" w:space="0" w:color="auto"/>
            </w:tcBorders>
            <w:shd w:val="clear" w:color="auto" w:fill="auto"/>
            <w:noWrap/>
            <w:vAlign w:val="bottom"/>
            <w:hideMark/>
          </w:tcPr>
          <w:p w14:paraId="5C02D887" w14:textId="77777777" w:rsidR="004D1299" w:rsidRDefault="004D1299">
            <w:pPr>
              <w:jc w:val="right"/>
              <w:rPr>
                <w:rFonts w:ascii="Arial Narrow" w:hAnsi="Arial Narrow" w:cs="Calibri"/>
                <w:color w:val="000000"/>
                <w:sz w:val="18"/>
                <w:szCs w:val="18"/>
              </w:rPr>
            </w:pPr>
            <w:r>
              <w:rPr>
                <w:rFonts w:ascii="Arial Narrow" w:hAnsi="Arial Narrow" w:cs="Calibri"/>
                <w:color w:val="000000"/>
                <w:sz w:val="18"/>
                <w:szCs w:val="18"/>
              </w:rPr>
              <w:t>103,82%</w:t>
            </w:r>
          </w:p>
        </w:tc>
      </w:tr>
      <w:tr w:rsidR="004D1299" w14:paraId="7FEC14D9" w14:textId="77777777" w:rsidTr="004D1299">
        <w:trPr>
          <w:trHeight w:val="300"/>
        </w:trPr>
        <w:tc>
          <w:tcPr>
            <w:tcW w:w="823" w:type="dxa"/>
            <w:tcBorders>
              <w:top w:val="single" w:sz="8" w:space="0" w:color="auto"/>
              <w:left w:val="single" w:sz="8" w:space="0" w:color="auto"/>
              <w:bottom w:val="single" w:sz="8" w:space="0" w:color="auto"/>
              <w:right w:val="nil"/>
            </w:tcBorders>
            <w:shd w:val="clear" w:color="auto" w:fill="auto"/>
            <w:noWrap/>
            <w:vAlign w:val="bottom"/>
            <w:hideMark/>
          </w:tcPr>
          <w:p w14:paraId="5F4EA6BA" w14:textId="77777777" w:rsidR="004D1299" w:rsidRDefault="004D1299">
            <w:pPr>
              <w:rPr>
                <w:rFonts w:ascii="Calibri" w:hAnsi="Calibri" w:cs="Calibri"/>
                <w:b/>
                <w:bCs/>
                <w:color w:val="000000"/>
                <w:sz w:val="22"/>
                <w:szCs w:val="22"/>
              </w:rPr>
            </w:pPr>
            <w:r>
              <w:rPr>
                <w:rFonts w:ascii="Calibri" w:hAnsi="Calibri" w:cs="Calibri"/>
                <w:b/>
                <w:bCs/>
                <w:color w:val="000000"/>
                <w:sz w:val="22"/>
                <w:szCs w:val="22"/>
              </w:rPr>
              <w:t> </w:t>
            </w:r>
          </w:p>
        </w:tc>
        <w:tc>
          <w:tcPr>
            <w:tcW w:w="3845" w:type="dxa"/>
            <w:tcBorders>
              <w:top w:val="single" w:sz="8" w:space="0" w:color="auto"/>
              <w:left w:val="nil"/>
              <w:bottom w:val="single" w:sz="8" w:space="0" w:color="auto"/>
              <w:right w:val="single" w:sz="8" w:space="0" w:color="auto"/>
            </w:tcBorders>
            <w:shd w:val="clear" w:color="auto" w:fill="auto"/>
            <w:noWrap/>
            <w:vAlign w:val="bottom"/>
            <w:hideMark/>
          </w:tcPr>
          <w:p w14:paraId="675F2621" w14:textId="77777777" w:rsidR="004D1299" w:rsidRDefault="004D1299">
            <w:pPr>
              <w:jc w:val="center"/>
              <w:rPr>
                <w:rFonts w:ascii="Arial Narrow" w:hAnsi="Arial Narrow" w:cs="Calibri"/>
                <w:b/>
                <w:bCs/>
                <w:color w:val="000000"/>
                <w:sz w:val="20"/>
                <w:szCs w:val="20"/>
              </w:rPr>
            </w:pPr>
            <w:r>
              <w:rPr>
                <w:rFonts w:ascii="Arial Narrow" w:hAnsi="Arial Narrow" w:cs="Calibri"/>
                <w:b/>
                <w:bCs/>
                <w:color w:val="000000"/>
                <w:sz w:val="20"/>
                <w:szCs w:val="20"/>
              </w:rPr>
              <w:t>SUBTOTALES</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4846A3CB" w14:textId="77777777" w:rsidR="004D1299" w:rsidRDefault="004D1299">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73 661,96</w:t>
            </w:r>
          </w:p>
        </w:tc>
        <w:tc>
          <w:tcPr>
            <w:tcW w:w="979" w:type="dxa"/>
            <w:tcBorders>
              <w:top w:val="single" w:sz="8" w:space="0" w:color="auto"/>
              <w:left w:val="nil"/>
              <w:bottom w:val="single" w:sz="8" w:space="0" w:color="auto"/>
              <w:right w:val="single" w:sz="8" w:space="0" w:color="auto"/>
            </w:tcBorders>
            <w:shd w:val="clear" w:color="000000" w:fill="FFFFFF"/>
            <w:noWrap/>
            <w:vAlign w:val="bottom"/>
            <w:hideMark/>
          </w:tcPr>
          <w:p w14:paraId="59067A7C" w14:textId="77777777" w:rsidR="004D1299" w:rsidRDefault="004D1299" w:rsidP="004D1299">
            <w:pPr>
              <w:ind w:left="-108"/>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8 022,30</w:t>
            </w:r>
          </w:p>
        </w:tc>
        <w:tc>
          <w:tcPr>
            <w:tcW w:w="1028" w:type="dxa"/>
            <w:tcBorders>
              <w:top w:val="single" w:sz="8" w:space="0" w:color="auto"/>
              <w:left w:val="nil"/>
              <w:bottom w:val="single" w:sz="8" w:space="0" w:color="auto"/>
              <w:right w:val="single" w:sz="8" w:space="0" w:color="auto"/>
            </w:tcBorders>
            <w:shd w:val="clear" w:color="000000" w:fill="FFFFFF"/>
            <w:noWrap/>
            <w:vAlign w:val="bottom"/>
            <w:hideMark/>
          </w:tcPr>
          <w:p w14:paraId="6895DBC8" w14:textId="77777777" w:rsidR="004D1299" w:rsidRDefault="004D1299" w:rsidP="004D1299">
            <w:pPr>
              <w:ind w:left="-96" w:firstLine="10"/>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65 639,66</w:t>
            </w:r>
          </w:p>
        </w:tc>
        <w:tc>
          <w:tcPr>
            <w:tcW w:w="1028" w:type="dxa"/>
            <w:tcBorders>
              <w:top w:val="nil"/>
              <w:left w:val="nil"/>
              <w:bottom w:val="single" w:sz="8" w:space="0" w:color="auto"/>
              <w:right w:val="single" w:sz="8" w:space="0" w:color="auto"/>
            </w:tcBorders>
            <w:shd w:val="clear" w:color="auto" w:fill="auto"/>
            <w:noWrap/>
            <w:vAlign w:val="bottom"/>
            <w:hideMark/>
          </w:tcPr>
          <w:p w14:paraId="581D87B5" w14:textId="77777777" w:rsidR="004D1299" w:rsidRDefault="004D1299">
            <w:pPr>
              <w:jc w:val="right"/>
              <w:rPr>
                <w:rFonts w:ascii="Arial Narrow" w:hAnsi="Arial Narrow" w:cs="Calibri"/>
                <w:b/>
                <w:bCs/>
                <w:color w:val="000000"/>
                <w:sz w:val="20"/>
                <w:szCs w:val="20"/>
              </w:rPr>
            </w:pPr>
            <w:r>
              <w:rPr>
                <w:rFonts w:ascii="Arial Narrow" w:hAnsi="Arial Narrow" w:cs="Calibri"/>
                <w:b/>
                <w:bCs/>
                <w:color w:val="000000"/>
                <w:sz w:val="20"/>
                <w:szCs w:val="20"/>
              </w:rPr>
              <w:t>818,22%</w:t>
            </w:r>
          </w:p>
        </w:tc>
      </w:tr>
      <w:tr w:rsidR="004D1299" w14:paraId="748AF7EF" w14:textId="77777777" w:rsidTr="004D1299">
        <w:trPr>
          <w:trHeight w:val="290"/>
        </w:trPr>
        <w:tc>
          <w:tcPr>
            <w:tcW w:w="823" w:type="dxa"/>
            <w:tcBorders>
              <w:top w:val="single" w:sz="8" w:space="0" w:color="auto"/>
              <w:left w:val="single" w:sz="8" w:space="0" w:color="auto"/>
              <w:bottom w:val="nil"/>
              <w:right w:val="single" w:sz="8" w:space="0" w:color="auto"/>
            </w:tcBorders>
            <w:shd w:val="clear" w:color="auto" w:fill="auto"/>
            <w:noWrap/>
            <w:vAlign w:val="center"/>
            <w:hideMark/>
          </w:tcPr>
          <w:p w14:paraId="07C9453A" w14:textId="77777777" w:rsidR="004D1299" w:rsidRDefault="004D1299">
            <w:pPr>
              <w:jc w:val="center"/>
              <w:rPr>
                <w:rFonts w:ascii="Arial Narrow" w:hAnsi="Arial Narrow" w:cs="Calibri"/>
                <w:color w:val="000000"/>
                <w:sz w:val="18"/>
                <w:szCs w:val="18"/>
              </w:rPr>
            </w:pPr>
            <w:r>
              <w:rPr>
                <w:rFonts w:ascii="Arial Narrow" w:hAnsi="Arial Narrow" w:cs="Calibri"/>
                <w:color w:val="000000"/>
                <w:sz w:val="18"/>
                <w:szCs w:val="18"/>
              </w:rPr>
              <w:t> 11210</w:t>
            </w:r>
          </w:p>
        </w:tc>
        <w:tc>
          <w:tcPr>
            <w:tcW w:w="3845" w:type="dxa"/>
            <w:tcBorders>
              <w:top w:val="single" w:sz="8" w:space="0" w:color="auto"/>
              <w:left w:val="nil"/>
              <w:bottom w:val="nil"/>
              <w:right w:val="single" w:sz="8" w:space="0" w:color="auto"/>
            </w:tcBorders>
            <w:shd w:val="clear" w:color="auto" w:fill="auto"/>
            <w:vAlign w:val="center"/>
            <w:hideMark/>
          </w:tcPr>
          <w:p w14:paraId="4F716C7B" w14:textId="77777777" w:rsidR="004D1299" w:rsidRPr="004D1299" w:rsidRDefault="004D1299">
            <w:pPr>
              <w:rPr>
                <w:rFonts w:ascii="Arial Narrow" w:hAnsi="Arial Narrow" w:cs="Calibri"/>
                <w:color w:val="000000"/>
                <w:sz w:val="18"/>
                <w:szCs w:val="18"/>
                <w:lang w:val="es-CR"/>
              </w:rPr>
            </w:pPr>
            <w:r w:rsidRPr="004D1299">
              <w:rPr>
                <w:rFonts w:ascii="Arial Narrow" w:hAnsi="Arial Narrow" w:cs="Calibri"/>
                <w:color w:val="000000"/>
                <w:sz w:val="18"/>
                <w:szCs w:val="18"/>
                <w:lang w:val="es-CR"/>
              </w:rPr>
              <w:t>Ministerio de Educación Pública (MEP) </w:t>
            </w:r>
          </w:p>
        </w:tc>
        <w:tc>
          <w:tcPr>
            <w:tcW w:w="1134" w:type="dxa"/>
            <w:tcBorders>
              <w:top w:val="nil"/>
              <w:left w:val="nil"/>
              <w:bottom w:val="nil"/>
              <w:right w:val="nil"/>
            </w:tcBorders>
            <w:shd w:val="clear" w:color="auto" w:fill="auto"/>
            <w:noWrap/>
            <w:vAlign w:val="bottom"/>
            <w:hideMark/>
          </w:tcPr>
          <w:p w14:paraId="4D5B7D2E" w14:textId="77777777" w:rsidR="004D1299" w:rsidRDefault="004D1299">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133,35</w:t>
            </w:r>
          </w:p>
        </w:tc>
        <w:tc>
          <w:tcPr>
            <w:tcW w:w="979" w:type="dxa"/>
            <w:tcBorders>
              <w:top w:val="single" w:sz="8" w:space="0" w:color="auto"/>
              <w:left w:val="single" w:sz="8" w:space="0" w:color="auto"/>
              <w:bottom w:val="nil"/>
              <w:right w:val="single" w:sz="8" w:space="0" w:color="auto"/>
            </w:tcBorders>
            <w:shd w:val="clear" w:color="auto" w:fill="auto"/>
            <w:noWrap/>
            <w:vAlign w:val="bottom"/>
            <w:hideMark/>
          </w:tcPr>
          <w:p w14:paraId="49DE2706" w14:textId="77777777" w:rsidR="004D1299" w:rsidRDefault="004D1299">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6,76</w:t>
            </w:r>
          </w:p>
        </w:tc>
        <w:tc>
          <w:tcPr>
            <w:tcW w:w="1028" w:type="dxa"/>
            <w:tcBorders>
              <w:top w:val="single" w:sz="8" w:space="0" w:color="auto"/>
              <w:left w:val="nil"/>
              <w:bottom w:val="nil"/>
              <w:right w:val="single" w:sz="8" w:space="0" w:color="auto"/>
            </w:tcBorders>
            <w:shd w:val="clear" w:color="auto" w:fill="auto"/>
            <w:noWrap/>
            <w:vAlign w:val="bottom"/>
            <w:hideMark/>
          </w:tcPr>
          <w:p w14:paraId="6A8BFECC" w14:textId="77777777" w:rsidR="004D1299" w:rsidRDefault="004D1299">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126,59</w:t>
            </w:r>
          </w:p>
        </w:tc>
        <w:tc>
          <w:tcPr>
            <w:tcW w:w="1028" w:type="dxa"/>
            <w:tcBorders>
              <w:top w:val="single" w:sz="8" w:space="0" w:color="auto"/>
              <w:left w:val="nil"/>
              <w:bottom w:val="nil"/>
              <w:right w:val="single" w:sz="8" w:space="0" w:color="auto"/>
            </w:tcBorders>
            <w:shd w:val="clear" w:color="auto" w:fill="auto"/>
            <w:noWrap/>
            <w:vAlign w:val="bottom"/>
            <w:hideMark/>
          </w:tcPr>
          <w:p w14:paraId="17BACE59" w14:textId="77777777" w:rsidR="004D1299" w:rsidRDefault="004D1299">
            <w:pPr>
              <w:jc w:val="right"/>
              <w:rPr>
                <w:rFonts w:ascii="Arial Narrow" w:hAnsi="Arial Narrow" w:cs="Calibri"/>
                <w:color w:val="000000"/>
                <w:sz w:val="18"/>
                <w:szCs w:val="18"/>
              </w:rPr>
            </w:pPr>
            <w:r>
              <w:rPr>
                <w:rFonts w:ascii="Arial Narrow" w:hAnsi="Arial Narrow" w:cs="Calibri"/>
                <w:color w:val="000000"/>
                <w:sz w:val="18"/>
                <w:szCs w:val="18"/>
              </w:rPr>
              <w:t>1873,80%</w:t>
            </w:r>
          </w:p>
        </w:tc>
      </w:tr>
      <w:tr w:rsidR="004D1299" w14:paraId="2AE35585" w14:textId="77777777" w:rsidTr="004D1299">
        <w:trPr>
          <w:trHeight w:val="290"/>
        </w:trPr>
        <w:tc>
          <w:tcPr>
            <w:tcW w:w="823" w:type="dxa"/>
            <w:tcBorders>
              <w:top w:val="nil"/>
              <w:left w:val="single" w:sz="8" w:space="0" w:color="auto"/>
              <w:bottom w:val="nil"/>
              <w:right w:val="single" w:sz="8" w:space="0" w:color="auto"/>
            </w:tcBorders>
            <w:shd w:val="clear" w:color="auto" w:fill="auto"/>
            <w:noWrap/>
            <w:vAlign w:val="center"/>
            <w:hideMark/>
          </w:tcPr>
          <w:p w14:paraId="1256703B" w14:textId="77777777" w:rsidR="004D1299" w:rsidRDefault="004D1299">
            <w:pPr>
              <w:jc w:val="center"/>
              <w:rPr>
                <w:rFonts w:ascii="Arial Narrow" w:hAnsi="Arial Narrow" w:cs="Calibri"/>
                <w:color w:val="000000"/>
                <w:sz w:val="18"/>
                <w:szCs w:val="18"/>
              </w:rPr>
            </w:pPr>
            <w:r>
              <w:rPr>
                <w:rFonts w:ascii="Arial Narrow" w:hAnsi="Arial Narrow" w:cs="Calibri"/>
                <w:color w:val="000000"/>
                <w:sz w:val="18"/>
                <w:szCs w:val="18"/>
              </w:rPr>
              <w:t>11206</w:t>
            </w:r>
          </w:p>
        </w:tc>
        <w:tc>
          <w:tcPr>
            <w:tcW w:w="3845" w:type="dxa"/>
            <w:tcBorders>
              <w:top w:val="nil"/>
              <w:left w:val="nil"/>
              <w:bottom w:val="nil"/>
              <w:right w:val="single" w:sz="8" w:space="0" w:color="auto"/>
            </w:tcBorders>
            <w:shd w:val="clear" w:color="auto" w:fill="auto"/>
            <w:vAlign w:val="center"/>
            <w:hideMark/>
          </w:tcPr>
          <w:p w14:paraId="191C4A33" w14:textId="77777777" w:rsidR="004D1299" w:rsidRDefault="004D1299">
            <w:pPr>
              <w:rPr>
                <w:rFonts w:ascii="Arial Narrow" w:hAnsi="Arial Narrow" w:cs="Calibri"/>
                <w:color w:val="000000"/>
                <w:sz w:val="18"/>
                <w:szCs w:val="18"/>
              </w:rPr>
            </w:pPr>
            <w:r>
              <w:rPr>
                <w:rFonts w:ascii="Arial Narrow" w:hAnsi="Arial Narrow" w:cs="Calibri"/>
                <w:color w:val="000000"/>
                <w:sz w:val="18"/>
                <w:szCs w:val="18"/>
              </w:rPr>
              <w:t>Ministerio de Hacienda</w:t>
            </w:r>
          </w:p>
        </w:tc>
        <w:tc>
          <w:tcPr>
            <w:tcW w:w="1134" w:type="dxa"/>
            <w:tcBorders>
              <w:top w:val="nil"/>
              <w:left w:val="nil"/>
              <w:bottom w:val="nil"/>
              <w:right w:val="nil"/>
            </w:tcBorders>
            <w:shd w:val="clear" w:color="000000" w:fill="FFFFFF"/>
            <w:noWrap/>
            <w:vAlign w:val="bottom"/>
            <w:hideMark/>
          </w:tcPr>
          <w:p w14:paraId="6D5733EE" w14:textId="77777777" w:rsidR="004D1299" w:rsidRDefault="004D1299">
            <w:pPr>
              <w:jc w:val="right"/>
              <w:rPr>
                <w:rFonts w:ascii="Arial Narrow" w:hAnsi="Arial Narrow" w:cs="Calibri"/>
                <w:color w:val="000000"/>
                <w:sz w:val="18"/>
                <w:szCs w:val="18"/>
              </w:rPr>
            </w:pPr>
            <w:r>
              <w:rPr>
                <w:rFonts w:ascii="Arial Narrow" w:hAnsi="Arial Narrow" w:cs="Calibri"/>
                <w:color w:val="000000"/>
                <w:sz w:val="18"/>
                <w:szCs w:val="18"/>
              </w:rPr>
              <w:t>3 343,69</w:t>
            </w:r>
          </w:p>
        </w:tc>
        <w:tc>
          <w:tcPr>
            <w:tcW w:w="979" w:type="dxa"/>
            <w:tcBorders>
              <w:top w:val="nil"/>
              <w:left w:val="single" w:sz="8" w:space="0" w:color="auto"/>
              <w:bottom w:val="nil"/>
              <w:right w:val="single" w:sz="8" w:space="0" w:color="auto"/>
            </w:tcBorders>
            <w:shd w:val="clear" w:color="000000" w:fill="FFFFFF"/>
            <w:noWrap/>
            <w:vAlign w:val="bottom"/>
            <w:hideMark/>
          </w:tcPr>
          <w:p w14:paraId="45703483" w14:textId="77777777" w:rsidR="004D1299" w:rsidRDefault="004D1299">
            <w:pPr>
              <w:jc w:val="right"/>
              <w:rPr>
                <w:rFonts w:ascii="Arial Narrow" w:hAnsi="Arial Narrow" w:cs="Calibri"/>
                <w:color w:val="000000"/>
                <w:sz w:val="18"/>
                <w:szCs w:val="18"/>
              </w:rPr>
            </w:pPr>
            <w:r>
              <w:rPr>
                <w:rFonts w:ascii="Arial Narrow" w:hAnsi="Arial Narrow" w:cs="Calibri"/>
                <w:color w:val="000000"/>
                <w:sz w:val="18"/>
                <w:szCs w:val="18"/>
              </w:rPr>
              <w:t>2 898,93</w:t>
            </w:r>
          </w:p>
        </w:tc>
        <w:tc>
          <w:tcPr>
            <w:tcW w:w="1028" w:type="dxa"/>
            <w:tcBorders>
              <w:top w:val="nil"/>
              <w:left w:val="nil"/>
              <w:bottom w:val="nil"/>
              <w:right w:val="single" w:sz="8" w:space="0" w:color="auto"/>
            </w:tcBorders>
            <w:shd w:val="clear" w:color="auto" w:fill="auto"/>
            <w:noWrap/>
            <w:vAlign w:val="bottom"/>
            <w:hideMark/>
          </w:tcPr>
          <w:p w14:paraId="7C9B5396" w14:textId="77777777" w:rsidR="004D1299" w:rsidRDefault="004D1299">
            <w:pPr>
              <w:jc w:val="right"/>
              <w:rPr>
                <w:rFonts w:ascii="Arial Narrow" w:hAnsi="Arial Narrow" w:cs="Calibri"/>
                <w:color w:val="000000"/>
                <w:sz w:val="18"/>
                <w:szCs w:val="18"/>
              </w:rPr>
            </w:pPr>
            <w:r>
              <w:rPr>
                <w:rFonts w:ascii="Arial Narrow" w:hAnsi="Arial Narrow" w:cs="Calibri"/>
                <w:color w:val="000000"/>
                <w:sz w:val="18"/>
                <w:szCs w:val="18"/>
              </w:rPr>
              <w:t>444,76</w:t>
            </w:r>
          </w:p>
        </w:tc>
        <w:tc>
          <w:tcPr>
            <w:tcW w:w="1028" w:type="dxa"/>
            <w:tcBorders>
              <w:top w:val="nil"/>
              <w:left w:val="nil"/>
              <w:bottom w:val="nil"/>
              <w:right w:val="single" w:sz="8" w:space="0" w:color="auto"/>
            </w:tcBorders>
            <w:shd w:val="clear" w:color="auto" w:fill="auto"/>
            <w:noWrap/>
            <w:vAlign w:val="bottom"/>
            <w:hideMark/>
          </w:tcPr>
          <w:p w14:paraId="6DE2A510" w14:textId="77777777" w:rsidR="004D1299" w:rsidRDefault="004D1299">
            <w:pPr>
              <w:jc w:val="right"/>
              <w:rPr>
                <w:rFonts w:ascii="Arial Narrow" w:hAnsi="Arial Narrow" w:cs="Calibri"/>
                <w:color w:val="000000"/>
                <w:sz w:val="18"/>
                <w:szCs w:val="18"/>
              </w:rPr>
            </w:pPr>
            <w:r>
              <w:rPr>
                <w:rFonts w:ascii="Arial Narrow" w:hAnsi="Arial Narrow" w:cs="Calibri"/>
                <w:color w:val="000000"/>
                <w:sz w:val="18"/>
                <w:szCs w:val="18"/>
              </w:rPr>
              <w:t>15,34%</w:t>
            </w:r>
          </w:p>
        </w:tc>
      </w:tr>
      <w:tr w:rsidR="004D1299" w14:paraId="578D792A" w14:textId="77777777" w:rsidTr="004D1299">
        <w:trPr>
          <w:trHeight w:val="290"/>
        </w:trPr>
        <w:tc>
          <w:tcPr>
            <w:tcW w:w="823" w:type="dxa"/>
            <w:tcBorders>
              <w:top w:val="nil"/>
              <w:left w:val="single" w:sz="8" w:space="0" w:color="auto"/>
              <w:bottom w:val="nil"/>
              <w:right w:val="single" w:sz="8" w:space="0" w:color="auto"/>
            </w:tcBorders>
            <w:shd w:val="clear" w:color="auto" w:fill="auto"/>
            <w:noWrap/>
            <w:vAlign w:val="center"/>
            <w:hideMark/>
          </w:tcPr>
          <w:p w14:paraId="6E5488C9" w14:textId="77777777" w:rsidR="004D1299" w:rsidRDefault="004D1299">
            <w:pPr>
              <w:jc w:val="center"/>
              <w:rPr>
                <w:rFonts w:ascii="Arial Narrow" w:hAnsi="Arial Narrow" w:cs="Calibri"/>
                <w:color w:val="000000"/>
                <w:sz w:val="18"/>
                <w:szCs w:val="18"/>
              </w:rPr>
            </w:pPr>
            <w:r>
              <w:rPr>
                <w:rFonts w:ascii="Arial Narrow" w:hAnsi="Arial Narrow" w:cs="Calibri"/>
                <w:color w:val="000000"/>
                <w:sz w:val="18"/>
                <w:szCs w:val="18"/>
              </w:rPr>
              <w:t>11219</w:t>
            </w:r>
          </w:p>
        </w:tc>
        <w:tc>
          <w:tcPr>
            <w:tcW w:w="3845" w:type="dxa"/>
            <w:tcBorders>
              <w:top w:val="nil"/>
              <w:left w:val="nil"/>
              <w:bottom w:val="nil"/>
              <w:right w:val="single" w:sz="8" w:space="0" w:color="auto"/>
            </w:tcBorders>
            <w:shd w:val="clear" w:color="auto" w:fill="auto"/>
            <w:noWrap/>
            <w:vAlign w:val="bottom"/>
            <w:hideMark/>
          </w:tcPr>
          <w:p w14:paraId="3C106D13" w14:textId="77777777" w:rsidR="004D1299" w:rsidRPr="004D1299" w:rsidRDefault="004D1299">
            <w:pPr>
              <w:rPr>
                <w:rFonts w:ascii="Arial Narrow" w:hAnsi="Arial Narrow" w:cs="Calibri"/>
                <w:color w:val="000000"/>
                <w:sz w:val="18"/>
                <w:szCs w:val="18"/>
                <w:lang w:val="es-CR"/>
              </w:rPr>
            </w:pPr>
            <w:r w:rsidRPr="004D1299">
              <w:rPr>
                <w:rFonts w:ascii="Arial Narrow" w:hAnsi="Arial Narrow" w:cs="Calibri"/>
                <w:color w:val="000000"/>
                <w:sz w:val="18"/>
                <w:szCs w:val="18"/>
                <w:lang w:val="es-CR"/>
              </w:rPr>
              <w:t>Ministerio de Ambiente, Energía y Telecomunicaciones (MINAET)</w:t>
            </w:r>
          </w:p>
        </w:tc>
        <w:tc>
          <w:tcPr>
            <w:tcW w:w="1134" w:type="dxa"/>
            <w:tcBorders>
              <w:top w:val="nil"/>
              <w:left w:val="nil"/>
              <w:bottom w:val="nil"/>
              <w:right w:val="nil"/>
            </w:tcBorders>
            <w:shd w:val="clear" w:color="000000" w:fill="FFFFFF"/>
            <w:noWrap/>
            <w:vAlign w:val="bottom"/>
            <w:hideMark/>
          </w:tcPr>
          <w:p w14:paraId="5D3534A9" w14:textId="77777777" w:rsidR="004D1299" w:rsidRDefault="004D1299">
            <w:pPr>
              <w:jc w:val="right"/>
              <w:rPr>
                <w:rFonts w:ascii="Arial Narrow" w:hAnsi="Arial Narrow" w:cs="Calibri"/>
                <w:color w:val="000000"/>
                <w:sz w:val="18"/>
                <w:szCs w:val="18"/>
              </w:rPr>
            </w:pPr>
            <w:r>
              <w:rPr>
                <w:rFonts w:ascii="Arial Narrow" w:hAnsi="Arial Narrow" w:cs="Calibri"/>
                <w:color w:val="000000"/>
                <w:sz w:val="18"/>
                <w:szCs w:val="18"/>
              </w:rPr>
              <w:t>1 858,56</w:t>
            </w:r>
          </w:p>
        </w:tc>
        <w:tc>
          <w:tcPr>
            <w:tcW w:w="979" w:type="dxa"/>
            <w:tcBorders>
              <w:top w:val="nil"/>
              <w:left w:val="single" w:sz="8" w:space="0" w:color="auto"/>
              <w:bottom w:val="nil"/>
              <w:right w:val="single" w:sz="8" w:space="0" w:color="auto"/>
            </w:tcBorders>
            <w:shd w:val="clear" w:color="000000" w:fill="FFFFFF"/>
            <w:noWrap/>
            <w:vAlign w:val="bottom"/>
            <w:hideMark/>
          </w:tcPr>
          <w:p w14:paraId="5D323187" w14:textId="77777777" w:rsidR="004D1299" w:rsidRDefault="004D1299">
            <w:pPr>
              <w:jc w:val="right"/>
              <w:rPr>
                <w:rFonts w:ascii="Arial Narrow" w:hAnsi="Arial Narrow" w:cs="Calibri"/>
                <w:color w:val="000000"/>
                <w:sz w:val="18"/>
                <w:szCs w:val="18"/>
              </w:rPr>
            </w:pPr>
            <w:r>
              <w:rPr>
                <w:rFonts w:ascii="Arial Narrow" w:hAnsi="Arial Narrow" w:cs="Calibri"/>
                <w:color w:val="000000"/>
                <w:sz w:val="18"/>
                <w:szCs w:val="18"/>
              </w:rPr>
              <w:t>1 625,95</w:t>
            </w:r>
          </w:p>
        </w:tc>
        <w:tc>
          <w:tcPr>
            <w:tcW w:w="1028" w:type="dxa"/>
            <w:tcBorders>
              <w:top w:val="nil"/>
              <w:left w:val="nil"/>
              <w:bottom w:val="nil"/>
              <w:right w:val="single" w:sz="8" w:space="0" w:color="auto"/>
            </w:tcBorders>
            <w:shd w:val="clear" w:color="auto" w:fill="auto"/>
            <w:noWrap/>
            <w:vAlign w:val="bottom"/>
            <w:hideMark/>
          </w:tcPr>
          <w:p w14:paraId="69A2E4BA" w14:textId="77777777" w:rsidR="004D1299" w:rsidRDefault="004D1299">
            <w:pPr>
              <w:jc w:val="right"/>
              <w:rPr>
                <w:rFonts w:ascii="Arial Narrow" w:hAnsi="Arial Narrow" w:cs="Calibri"/>
                <w:color w:val="000000"/>
                <w:sz w:val="18"/>
                <w:szCs w:val="18"/>
              </w:rPr>
            </w:pPr>
            <w:r>
              <w:rPr>
                <w:rFonts w:ascii="Arial Narrow" w:hAnsi="Arial Narrow" w:cs="Calibri"/>
                <w:color w:val="000000"/>
                <w:sz w:val="18"/>
                <w:szCs w:val="18"/>
              </w:rPr>
              <w:t>232,61</w:t>
            </w:r>
          </w:p>
        </w:tc>
        <w:tc>
          <w:tcPr>
            <w:tcW w:w="1028" w:type="dxa"/>
            <w:tcBorders>
              <w:top w:val="nil"/>
              <w:left w:val="nil"/>
              <w:bottom w:val="nil"/>
              <w:right w:val="single" w:sz="8" w:space="0" w:color="auto"/>
            </w:tcBorders>
            <w:shd w:val="clear" w:color="auto" w:fill="auto"/>
            <w:noWrap/>
            <w:vAlign w:val="bottom"/>
            <w:hideMark/>
          </w:tcPr>
          <w:p w14:paraId="292DA7DC" w14:textId="77777777" w:rsidR="004D1299" w:rsidRDefault="004D1299">
            <w:pPr>
              <w:jc w:val="right"/>
              <w:rPr>
                <w:rFonts w:ascii="Arial Narrow" w:hAnsi="Arial Narrow" w:cs="Calibri"/>
                <w:color w:val="000000"/>
                <w:sz w:val="18"/>
                <w:szCs w:val="18"/>
              </w:rPr>
            </w:pPr>
            <w:r>
              <w:rPr>
                <w:rFonts w:ascii="Arial Narrow" w:hAnsi="Arial Narrow" w:cs="Calibri"/>
                <w:color w:val="000000"/>
                <w:sz w:val="18"/>
                <w:szCs w:val="18"/>
              </w:rPr>
              <w:t>14,31%</w:t>
            </w:r>
          </w:p>
        </w:tc>
      </w:tr>
      <w:tr w:rsidR="004D1299" w14:paraId="29E193FC" w14:textId="77777777" w:rsidTr="004D1299">
        <w:trPr>
          <w:trHeight w:val="290"/>
        </w:trPr>
        <w:tc>
          <w:tcPr>
            <w:tcW w:w="823" w:type="dxa"/>
            <w:tcBorders>
              <w:top w:val="nil"/>
              <w:left w:val="single" w:sz="8" w:space="0" w:color="auto"/>
              <w:bottom w:val="nil"/>
              <w:right w:val="single" w:sz="8" w:space="0" w:color="auto"/>
            </w:tcBorders>
            <w:shd w:val="clear" w:color="auto" w:fill="auto"/>
            <w:noWrap/>
            <w:vAlign w:val="center"/>
            <w:hideMark/>
          </w:tcPr>
          <w:p w14:paraId="696E1CB8" w14:textId="77777777" w:rsidR="004D1299" w:rsidRDefault="004D1299">
            <w:pPr>
              <w:jc w:val="center"/>
              <w:rPr>
                <w:rFonts w:ascii="Arial Narrow" w:hAnsi="Arial Narrow" w:cs="Calibri"/>
                <w:color w:val="000000"/>
                <w:sz w:val="18"/>
                <w:szCs w:val="18"/>
              </w:rPr>
            </w:pPr>
            <w:r>
              <w:rPr>
                <w:rFonts w:ascii="Arial Narrow" w:hAnsi="Arial Narrow" w:cs="Calibri"/>
                <w:color w:val="000000"/>
                <w:sz w:val="18"/>
                <w:szCs w:val="18"/>
              </w:rPr>
              <w:t>12553</w:t>
            </w:r>
          </w:p>
        </w:tc>
        <w:tc>
          <w:tcPr>
            <w:tcW w:w="3845" w:type="dxa"/>
            <w:tcBorders>
              <w:top w:val="nil"/>
              <w:left w:val="nil"/>
              <w:bottom w:val="nil"/>
              <w:right w:val="single" w:sz="8" w:space="0" w:color="auto"/>
            </w:tcBorders>
            <w:shd w:val="clear" w:color="auto" w:fill="auto"/>
            <w:noWrap/>
            <w:vAlign w:val="bottom"/>
            <w:hideMark/>
          </w:tcPr>
          <w:p w14:paraId="40509E3A" w14:textId="77777777" w:rsidR="004D1299" w:rsidRPr="004D1299" w:rsidRDefault="004D1299">
            <w:pPr>
              <w:rPr>
                <w:rFonts w:ascii="Arial Narrow" w:hAnsi="Arial Narrow" w:cs="Calibri"/>
                <w:color w:val="000000"/>
                <w:sz w:val="18"/>
                <w:szCs w:val="18"/>
                <w:lang w:val="es-CR"/>
              </w:rPr>
            </w:pPr>
            <w:r w:rsidRPr="004D1299">
              <w:rPr>
                <w:rFonts w:ascii="Arial Narrow" w:hAnsi="Arial Narrow" w:cs="Calibri"/>
                <w:color w:val="000000"/>
                <w:sz w:val="18"/>
                <w:szCs w:val="18"/>
                <w:lang w:val="es-CR"/>
              </w:rPr>
              <w:t>Comision Nacional para la Gestión de la Biodiversidad (CONAGEBIO)</w:t>
            </w:r>
          </w:p>
        </w:tc>
        <w:tc>
          <w:tcPr>
            <w:tcW w:w="1134" w:type="dxa"/>
            <w:tcBorders>
              <w:top w:val="nil"/>
              <w:left w:val="nil"/>
              <w:bottom w:val="nil"/>
              <w:right w:val="nil"/>
            </w:tcBorders>
            <w:shd w:val="clear" w:color="000000" w:fill="FFFFFF"/>
            <w:noWrap/>
            <w:vAlign w:val="bottom"/>
            <w:hideMark/>
          </w:tcPr>
          <w:p w14:paraId="6FD2F9AC" w14:textId="77777777" w:rsidR="004D1299" w:rsidRDefault="004D1299">
            <w:pPr>
              <w:jc w:val="right"/>
              <w:rPr>
                <w:rFonts w:ascii="Arial Narrow" w:hAnsi="Arial Narrow" w:cs="Calibri"/>
                <w:color w:val="000000"/>
                <w:sz w:val="18"/>
                <w:szCs w:val="18"/>
              </w:rPr>
            </w:pPr>
            <w:r>
              <w:rPr>
                <w:rFonts w:ascii="Arial Narrow" w:hAnsi="Arial Narrow" w:cs="Calibri"/>
                <w:color w:val="000000"/>
                <w:sz w:val="18"/>
                <w:szCs w:val="18"/>
              </w:rPr>
              <w:t>295,01</w:t>
            </w:r>
          </w:p>
        </w:tc>
        <w:tc>
          <w:tcPr>
            <w:tcW w:w="979" w:type="dxa"/>
            <w:tcBorders>
              <w:top w:val="nil"/>
              <w:left w:val="single" w:sz="8" w:space="0" w:color="auto"/>
              <w:bottom w:val="nil"/>
              <w:right w:val="single" w:sz="8" w:space="0" w:color="auto"/>
            </w:tcBorders>
            <w:shd w:val="clear" w:color="000000" w:fill="FFFFFF"/>
            <w:noWrap/>
            <w:vAlign w:val="bottom"/>
            <w:hideMark/>
          </w:tcPr>
          <w:p w14:paraId="0BC13D30" w14:textId="77777777" w:rsidR="004D1299" w:rsidRDefault="004D1299">
            <w:pPr>
              <w:jc w:val="right"/>
              <w:rPr>
                <w:rFonts w:ascii="Arial Narrow" w:hAnsi="Arial Narrow" w:cs="Calibri"/>
                <w:color w:val="000000"/>
                <w:sz w:val="18"/>
                <w:szCs w:val="18"/>
              </w:rPr>
            </w:pPr>
            <w:r>
              <w:rPr>
                <w:rFonts w:ascii="Arial Narrow" w:hAnsi="Arial Narrow" w:cs="Calibri"/>
                <w:color w:val="000000"/>
                <w:sz w:val="18"/>
                <w:szCs w:val="18"/>
              </w:rPr>
              <w:t>258,09</w:t>
            </w:r>
          </w:p>
        </w:tc>
        <w:tc>
          <w:tcPr>
            <w:tcW w:w="1028" w:type="dxa"/>
            <w:tcBorders>
              <w:top w:val="nil"/>
              <w:left w:val="nil"/>
              <w:bottom w:val="nil"/>
              <w:right w:val="single" w:sz="8" w:space="0" w:color="auto"/>
            </w:tcBorders>
            <w:shd w:val="clear" w:color="auto" w:fill="auto"/>
            <w:noWrap/>
            <w:vAlign w:val="bottom"/>
            <w:hideMark/>
          </w:tcPr>
          <w:p w14:paraId="0F551E1A" w14:textId="77777777" w:rsidR="004D1299" w:rsidRDefault="004D1299">
            <w:pPr>
              <w:jc w:val="right"/>
              <w:rPr>
                <w:rFonts w:ascii="Arial Narrow" w:hAnsi="Arial Narrow" w:cs="Calibri"/>
                <w:color w:val="000000"/>
                <w:sz w:val="18"/>
                <w:szCs w:val="18"/>
              </w:rPr>
            </w:pPr>
            <w:r>
              <w:rPr>
                <w:rFonts w:ascii="Arial Narrow" w:hAnsi="Arial Narrow" w:cs="Calibri"/>
                <w:color w:val="000000"/>
                <w:sz w:val="18"/>
                <w:szCs w:val="18"/>
              </w:rPr>
              <w:t>36,92</w:t>
            </w:r>
          </w:p>
        </w:tc>
        <w:tc>
          <w:tcPr>
            <w:tcW w:w="1028" w:type="dxa"/>
            <w:tcBorders>
              <w:top w:val="nil"/>
              <w:left w:val="nil"/>
              <w:bottom w:val="nil"/>
              <w:right w:val="single" w:sz="8" w:space="0" w:color="auto"/>
            </w:tcBorders>
            <w:shd w:val="clear" w:color="auto" w:fill="auto"/>
            <w:noWrap/>
            <w:vAlign w:val="bottom"/>
            <w:hideMark/>
          </w:tcPr>
          <w:p w14:paraId="4F707FBF" w14:textId="77777777" w:rsidR="004D1299" w:rsidRDefault="004D1299">
            <w:pPr>
              <w:jc w:val="right"/>
              <w:rPr>
                <w:rFonts w:ascii="Arial Narrow" w:hAnsi="Arial Narrow" w:cs="Calibri"/>
                <w:color w:val="000000"/>
                <w:sz w:val="18"/>
                <w:szCs w:val="18"/>
              </w:rPr>
            </w:pPr>
            <w:r>
              <w:rPr>
                <w:rFonts w:ascii="Arial Narrow" w:hAnsi="Arial Narrow" w:cs="Calibri"/>
                <w:color w:val="000000"/>
                <w:sz w:val="18"/>
                <w:szCs w:val="18"/>
              </w:rPr>
              <w:t>14,31%</w:t>
            </w:r>
          </w:p>
        </w:tc>
      </w:tr>
      <w:tr w:rsidR="004D1299" w14:paraId="7D320082" w14:textId="77777777" w:rsidTr="004D1299">
        <w:trPr>
          <w:trHeight w:val="290"/>
        </w:trPr>
        <w:tc>
          <w:tcPr>
            <w:tcW w:w="823" w:type="dxa"/>
            <w:tcBorders>
              <w:top w:val="nil"/>
              <w:left w:val="single" w:sz="8" w:space="0" w:color="auto"/>
              <w:bottom w:val="nil"/>
              <w:right w:val="single" w:sz="8" w:space="0" w:color="auto"/>
            </w:tcBorders>
            <w:shd w:val="clear" w:color="auto" w:fill="auto"/>
            <w:noWrap/>
            <w:vAlign w:val="center"/>
            <w:hideMark/>
          </w:tcPr>
          <w:p w14:paraId="4DF6FCF8" w14:textId="77777777" w:rsidR="004D1299" w:rsidRDefault="004D1299">
            <w:pPr>
              <w:jc w:val="center"/>
              <w:rPr>
                <w:rFonts w:ascii="Arial Narrow" w:hAnsi="Arial Narrow" w:cs="Calibri"/>
                <w:color w:val="000000"/>
                <w:sz w:val="18"/>
                <w:szCs w:val="18"/>
              </w:rPr>
            </w:pPr>
            <w:r>
              <w:rPr>
                <w:rFonts w:ascii="Arial Narrow" w:hAnsi="Arial Narrow" w:cs="Calibri"/>
                <w:color w:val="000000"/>
                <w:sz w:val="18"/>
                <w:szCs w:val="18"/>
              </w:rPr>
              <w:t>12581</w:t>
            </w:r>
          </w:p>
        </w:tc>
        <w:tc>
          <w:tcPr>
            <w:tcW w:w="3845" w:type="dxa"/>
            <w:tcBorders>
              <w:top w:val="nil"/>
              <w:left w:val="nil"/>
              <w:bottom w:val="nil"/>
              <w:right w:val="single" w:sz="8" w:space="0" w:color="auto"/>
            </w:tcBorders>
            <w:shd w:val="clear" w:color="auto" w:fill="auto"/>
            <w:noWrap/>
            <w:vAlign w:val="bottom"/>
            <w:hideMark/>
          </w:tcPr>
          <w:p w14:paraId="17538871" w14:textId="77777777" w:rsidR="004D1299" w:rsidRPr="004D1299" w:rsidRDefault="004D1299">
            <w:pPr>
              <w:rPr>
                <w:rFonts w:ascii="Arial Narrow" w:hAnsi="Arial Narrow" w:cs="Calibri"/>
                <w:color w:val="000000"/>
                <w:sz w:val="18"/>
                <w:szCs w:val="18"/>
                <w:lang w:val="es-CR"/>
              </w:rPr>
            </w:pPr>
            <w:r w:rsidRPr="004D1299">
              <w:rPr>
                <w:rFonts w:ascii="Arial Narrow" w:hAnsi="Arial Narrow" w:cs="Calibri"/>
                <w:color w:val="000000"/>
                <w:sz w:val="18"/>
                <w:szCs w:val="18"/>
                <w:lang w:val="es-CR"/>
              </w:rPr>
              <w:t>Consejo Nacional de Personas con Discapacidad - CONAPDIS</w:t>
            </w:r>
          </w:p>
        </w:tc>
        <w:tc>
          <w:tcPr>
            <w:tcW w:w="1134" w:type="dxa"/>
            <w:tcBorders>
              <w:top w:val="nil"/>
              <w:left w:val="nil"/>
              <w:bottom w:val="nil"/>
              <w:right w:val="nil"/>
            </w:tcBorders>
            <w:shd w:val="clear" w:color="000000" w:fill="FFFFFF"/>
            <w:noWrap/>
            <w:vAlign w:val="bottom"/>
            <w:hideMark/>
          </w:tcPr>
          <w:p w14:paraId="7AA6226D" w14:textId="77777777" w:rsidR="004D1299" w:rsidRDefault="004D1299">
            <w:pPr>
              <w:jc w:val="right"/>
              <w:rPr>
                <w:rFonts w:ascii="Arial Narrow" w:hAnsi="Arial Narrow" w:cs="Calibri"/>
                <w:color w:val="000000"/>
                <w:sz w:val="18"/>
                <w:szCs w:val="18"/>
              </w:rPr>
            </w:pPr>
            <w:r>
              <w:rPr>
                <w:rFonts w:ascii="Arial Narrow" w:hAnsi="Arial Narrow" w:cs="Calibri"/>
                <w:color w:val="000000"/>
                <w:sz w:val="18"/>
                <w:szCs w:val="18"/>
              </w:rPr>
              <w:t>4 207,51</w:t>
            </w:r>
          </w:p>
        </w:tc>
        <w:tc>
          <w:tcPr>
            <w:tcW w:w="979" w:type="dxa"/>
            <w:tcBorders>
              <w:top w:val="nil"/>
              <w:left w:val="single" w:sz="8" w:space="0" w:color="auto"/>
              <w:bottom w:val="nil"/>
              <w:right w:val="single" w:sz="8" w:space="0" w:color="auto"/>
            </w:tcBorders>
            <w:shd w:val="clear" w:color="000000" w:fill="FFFFFF"/>
            <w:noWrap/>
            <w:vAlign w:val="bottom"/>
            <w:hideMark/>
          </w:tcPr>
          <w:p w14:paraId="5283A576" w14:textId="77777777" w:rsidR="004D1299" w:rsidRDefault="004D1299">
            <w:pPr>
              <w:jc w:val="right"/>
              <w:rPr>
                <w:rFonts w:ascii="Arial Narrow" w:hAnsi="Arial Narrow" w:cs="Calibri"/>
                <w:color w:val="000000"/>
                <w:sz w:val="18"/>
                <w:szCs w:val="18"/>
              </w:rPr>
            </w:pPr>
            <w:r>
              <w:rPr>
                <w:rFonts w:ascii="Arial Narrow" w:hAnsi="Arial Narrow" w:cs="Calibri"/>
                <w:color w:val="000000"/>
                <w:sz w:val="18"/>
                <w:szCs w:val="18"/>
              </w:rPr>
              <w:t>3 612,27</w:t>
            </w:r>
          </w:p>
        </w:tc>
        <w:tc>
          <w:tcPr>
            <w:tcW w:w="1028" w:type="dxa"/>
            <w:tcBorders>
              <w:top w:val="nil"/>
              <w:left w:val="nil"/>
              <w:bottom w:val="nil"/>
              <w:right w:val="single" w:sz="8" w:space="0" w:color="auto"/>
            </w:tcBorders>
            <w:shd w:val="clear" w:color="auto" w:fill="auto"/>
            <w:noWrap/>
            <w:vAlign w:val="bottom"/>
            <w:hideMark/>
          </w:tcPr>
          <w:p w14:paraId="1F6F6F12" w14:textId="77777777" w:rsidR="004D1299" w:rsidRDefault="004D1299">
            <w:pPr>
              <w:jc w:val="right"/>
              <w:rPr>
                <w:rFonts w:ascii="Arial Narrow" w:hAnsi="Arial Narrow" w:cs="Calibri"/>
                <w:color w:val="000000"/>
                <w:sz w:val="18"/>
                <w:szCs w:val="18"/>
              </w:rPr>
            </w:pPr>
            <w:r>
              <w:rPr>
                <w:rFonts w:ascii="Arial Narrow" w:hAnsi="Arial Narrow" w:cs="Calibri"/>
                <w:color w:val="000000"/>
                <w:sz w:val="18"/>
                <w:szCs w:val="18"/>
              </w:rPr>
              <w:t>595,24</w:t>
            </w:r>
          </w:p>
        </w:tc>
        <w:tc>
          <w:tcPr>
            <w:tcW w:w="1028" w:type="dxa"/>
            <w:tcBorders>
              <w:top w:val="nil"/>
              <w:left w:val="nil"/>
              <w:bottom w:val="nil"/>
              <w:right w:val="single" w:sz="8" w:space="0" w:color="auto"/>
            </w:tcBorders>
            <w:shd w:val="clear" w:color="auto" w:fill="auto"/>
            <w:noWrap/>
            <w:vAlign w:val="bottom"/>
            <w:hideMark/>
          </w:tcPr>
          <w:p w14:paraId="1104B8CB" w14:textId="77777777" w:rsidR="004D1299" w:rsidRDefault="004D1299">
            <w:pPr>
              <w:jc w:val="right"/>
              <w:rPr>
                <w:rFonts w:ascii="Arial Narrow" w:hAnsi="Arial Narrow" w:cs="Calibri"/>
                <w:color w:val="000000"/>
                <w:sz w:val="18"/>
                <w:szCs w:val="18"/>
              </w:rPr>
            </w:pPr>
            <w:r>
              <w:rPr>
                <w:rFonts w:ascii="Arial Narrow" w:hAnsi="Arial Narrow" w:cs="Calibri"/>
                <w:color w:val="000000"/>
                <w:sz w:val="18"/>
                <w:szCs w:val="18"/>
              </w:rPr>
              <w:t>16,48%</w:t>
            </w:r>
          </w:p>
        </w:tc>
      </w:tr>
      <w:tr w:rsidR="00323637" w14:paraId="2238F851" w14:textId="77777777" w:rsidTr="004D1299">
        <w:trPr>
          <w:trHeight w:val="290"/>
        </w:trPr>
        <w:tc>
          <w:tcPr>
            <w:tcW w:w="823" w:type="dxa"/>
            <w:tcBorders>
              <w:top w:val="nil"/>
              <w:left w:val="single" w:sz="8" w:space="0" w:color="auto"/>
              <w:bottom w:val="nil"/>
              <w:right w:val="single" w:sz="8" w:space="0" w:color="auto"/>
            </w:tcBorders>
            <w:shd w:val="clear" w:color="auto" w:fill="auto"/>
            <w:noWrap/>
            <w:vAlign w:val="center"/>
            <w:hideMark/>
          </w:tcPr>
          <w:p w14:paraId="024A8759" w14:textId="77777777" w:rsidR="00323637" w:rsidRDefault="00323637" w:rsidP="00323637">
            <w:pPr>
              <w:jc w:val="center"/>
              <w:rPr>
                <w:rFonts w:ascii="Arial Narrow" w:hAnsi="Arial Narrow" w:cs="Calibri"/>
                <w:color w:val="000000"/>
                <w:sz w:val="18"/>
                <w:szCs w:val="18"/>
              </w:rPr>
            </w:pPr>
            <w:r>
              <w:rPr>
                <w:rFonts w:ascii="Arial Narrow" w:hAnsi="Arial Narrow" w:cs="Calibri"/>
                <w:color w:val="000000"/>
                <w:sz w:val="18"/>
                <w:szCs w:val="18"/>
              </w:rPr>
              <w:t>12784</w:t>
            </w:r>
          </w:p>
        </w:tc>
        <w:tc>
          <w:tcPr>
            <w:tcW w:w="3845" w:type="dxa"/>
            <w:tcBorders>
              <w:top w:val="nil"/>
              <w:left w:val="nil"/>
              <w:bottom w:val="nil"/>
              <w:right w:val="single" w:sz="8" w:space="0" w:color="auto"/>
            </w:tcBorders>
            <w:shd w:val="clear" w:color="auto" w:fill="auto"/>
            <w:vAlign w:val="center"/>
            <w:hideMark/>
          </w:tcPr>
          <w:p w14:paraId="00370839" w14:textId="77777777" w:rsidR="00323637" w:rsidRPr="004D1299" w:rsidRDefault="00323637" w:rsidP="00323637">
            <w:pPr>
              <w:rPr>
                <w:rFonts w:ascii="Arial Narrow" w:hAnsi="Arial Narrow" w:cs="Calibri"/>
                <w:color w:val="000000"/>
                <w:sz w:val="18"/>
                <w:szCs w:val="18"/>
                <w:lang w:val="es-CR"/>
              </w:rPr>
            </w:pPr>
            <w:r w:rsidRPr="004D1299">
              <w:rPr>
                <w:rFonts w:ascii="Arial Narrow" w:hAnsi="Arial Narrow" w:cs="Calibri"/>
                <w:color w:val="000000"/>
                <w:sz w:val="18"/>
                <w:szCs w:val="18"/>
                <w:lang w:val="es-CR"/>
              </w:rPr>
              <w:t>Junta Administrativa del Registro Nacional</w:t>
            </w:r>
          </w:p>
        </w:tc>
        <w:tc>
          <w:tcPr>
            <w:tcW w:w="1134" w:type="dxa"/>
            <w:tcBorders>
              <w:top w:val="nil"/>
              <w:left w:val="nil"/>
              <w:bottom w:val="nil"/>
              <w:right w:val="nil"/>
            </w:tcBorders>
            <w:shd w:val="clear" w:color="000000" w:fill="FFFFFF"/>
            <w:noWrap/>
            <w:vAlign w:val="bottom"/>
            <w:hideMark/>
          </w:tcPr>
          <w:p w14:paraId="5A433099" w14:textId="364A43DA" w:rsidR="00323637" w:rsidRDefault="00323637" w:rsidP="00323637">
            <w:pPr>
              <w:jc w:val="right"/>
              <w:rPr>
                <w:rFonts w:ascii="Arial Narrow" w:hAnsi="Arial Narrow" w:cs="Calibri"/>
                <w:color w:val="000000"/>
                <w:sz w:val="18"/>
                <w:szCs w:val="18"/>
              </w:rPr>
            </w:pPr>
            <w:r>
              <w:rPr>
                <w:rFonts w:ascii="Arial Narrow" w:hAnsi="Arial Narrow" w:cs="Calibri"/>
                <w:color w:val="000000"/>
                <w:sz w:val="18"/>
                <w:szCs w:val="18"/>
              </w:rPr>
              <w:t>6 687,39</w:t>
            </w:r>
          </w:p>
        </w:tc>
        <w:tc>
          <w:tcPr>
            <w:tcW w:w="979" w:type="dxa"/>
            <w:tcBorders>
              <w:top w:val="nil"/>
              <w:left w:val="single" w:sz="8" w:space="0" w:color="auto"/>
              <w:bottom w:val="nil"/>
              <w:right w:val="single" w:sz="8" w:space="0" w:color="auto"/>
            </w:tcBorders>
            <w:shd w:val="clear" w:color="000000" w:fill="FFFFFF"/>
            <w:noWrap/>
            <w:vAlign w:val="bottom"/>
            <w:hideMark/>
          </w:tcPr>
          <w:p w14:paraId="5EAC4FC4" w14:textId="2BCDA5F2" w:rsidR="00323637" w:rsidRDefault="00323637" w:rsidP="00323637">
            <w:pPr>
              <w:jc w:val="right"/>
              <w:rPr>
                <w:rFonts w:ascii="Arial Narrow" w:hAnsi="Arial Narrow" w:cs="Calibri"/>
                <w:color w:val="000000"/>
                <w:sz w:val="18"/>
                <w:szCs w:val="18"/>
              </w:rPr>
            </w:pPr>
            <w:r>
              <w:rPr>
                <w:rFonts w:ascii="Arial Narrow" w:hAnsi="Arial Narrow" w:cs="Calibri"/>
                <w:color w:val="000000"/>
                <w:sz w:val="18"/>
                <w:szCs w:val="18"/>
              </w:rPr>
              <w:t>6 392,93</w:t>
            </w:r>
          </w:p>
        </w:tc>
        <w:tc>
          <w:tcPr>
            <w:tcW w:w="1028" w:type="dxa"/>
            <w:tcBorders>
              <w:top w:val="nil"/>
              <w:left w:val="nil"/>
              <w:bottom w:val="nil"/>
              <w:right w:val="single" w:sz="8" w:space="0" w:color="auto"/>
            </w:tcBorders>
            <w:shd w:val="clear" w:color="auto" w:fill="auto"/>
            <w:noWrap/>
            <w:vAlign w:val="bottom"/>
            <w:hideMark/>
          </w:tcPr>
          <w:p w14:paraId="137CFB41" w14:textId="156C3842" w:rsidR="00323637" w:rsidRDefault="00323637" w:rsidP="00323637">
            <w:pPr>
              <w:jc w:val="right"/>
              <w:rPr>
                <w:rFonts w:ascii="Arial Narrow" w:hAnsi="Arial Narrow" w:cs="Calibri"/>
                <w:color w:val="000000"/>
                <w:sz w:val="18"/>
                <w:szCs w:val="18"/>
              </w:rPr>
            </w:pPr>
            <w:r>
              <w:rPr>
                <w:rFonts w:ascii="Arial Narrow" w:hAnsi="Arial Narrow" w:cs="Calibri"/>
                <w:color w:val="000000"/>
                <w:sz w:val="18"/>
                <w:szCs w:val="18"/>
              </w:rPr>
              <w:t>294,46</w:t>
            </w:r>
          </w:p>
        </w:tc>
        <w:tc>
          <w:tcPr>
            <w:tcW w:w="1028" w:type="dxa"/>
            <w:tcBorders>
              <w:top w:val="nil"/>
              <w:left w:val="nil"/>
              <w:bottom w:val="nil"/>
              <w:right w:val="single" w:sz="8" w:space="0" w:color="auto"/>
            </w:tcBorders>
            <w:shd w:val="clear" w:color="auto" w:fill="auto"/>
            <w:noWrap/>
            <w:vAlign w:val="bottom"/>
            <w:hideMark/>
          </w:tcPr>
          <w:p w14:paraId="3CBFB96A" w14:textId="4DAAF430" w:rsidR="00323637" w:rsidRDefault="00323637" w:rsidP="00323637">
            <w:pPr>
              <w:jc w:val="right"/>
              <w:rPr>
                <w:rFonts w:ascii="Arial Narrow" w:hAnsi="Arial Narrow" w:cs="Calibri"/>
                <w:color w:val="000000"/>
                <w:sz w:val="18"/>
                <w:szCs w:val="18"/>
              </w:rPr>
            </w:pPr>
            <w:r>
              <w:rPr>
                <w:rFonts w:ascii="Arial Narrow" w:hAnsi="Arial Narrow" w:cs="Calibri"/>
                <w:color w:val="000000"/>
                <w:sz w:val="18"/>
                <w:szCs w:val="18"/>
              </w:rPr>
              <w:t>4,61%</w:t>
            </w:r>
          </w:p>
        </w:tc>
      </w:tr>
      <w:tr w:rsidR="004D1299" w14:paraId="015CB900" w14:textId="77777777" w:rsidTr="004D1299">
        <w:trPr>
          <w:trHeight w:val="290"/>
        </w:trPr>
        <w:tc>
          <w:tcPr>
            <w:tcW w:w="823" w:type="dxa"/>
            <w:tcBorders>
              <w:top w:val="nil"/>
              <w:left w:val="single" w:sz="8" w:space="0" w:color="auto"/>
              <w:bottom w:val="nil"/>
              <w:right w:val="single" w:sz="8" w:space="0" w:color="auto"/>
            </w:tcBorders>
            <w:shd w:val="clear" w:color="auto" w:fill="auto"/>
            <w:noWrap/>
            <w:vAlign w:val="bottom"/>
            <w:hideMark/>
          </w:tcPr>
          <w:p w14:paraId="18FAA669" w14:textId="77777777" w:rsidR="004D1299" w:rsidRDefault="004D1299">
            <w:pPr>
              <w:jc w:val="center"/>
              <w:rPr>
                <w:rFonts w:ascii="Arial Narrow" w:hAnsi="Arial Narrow" w:cs="Calibri"/>
                <w:color w:val="000000"/>
                <w:sz w:val="18"/>
                <w:szCs w:val="18"/>
              </w:rPr>
            </w:pPr>
            <w:r>
              <w:rPr>
                <w:rFonts w:ascii="Arial Narrow" w:hAnsi="Arial Narrow" w:cs="Calibri"/>
                <w:color w:val="000000"/>
                <w:sz w:val="18"/>
                <w:szCs w:val="18"/>
              </w:rPr>
              <w:t>14253</w:t>
            </w:r>
          </w:p>
        </w:tc>
        <w:tc>
          <w:tcPr>
            <w:tcW w:w="3845" w:type="dxa"/>
            <w:tcBorders>
              <w:top w:val="nil"/>
              <w:left w:val="nil"/>
              <w:bottom w:val="nil"/>
              <w:right w:val="single" w:sz="8" w:space="0" w:color="auto"/>
            </w:tcBorders>
            <w:shd w:val="clear" w:color="auto" w:fill="auto"/>
            <w:noWrap/>
            <w:vAlign w:val="bottom"/>
            <w:hideMark/>
          </w:tcPr>
          <w:p w14:paraId="62CECDCE" w14:textId="000011C1" w:rsidR="004D1299" w:rsidRDefault="004D1299">
            <w:pPr>
              <w:rPr>
                <w:rFonts w:ascii="Arial Narrow" w:hAnsi="Arial Narrow" w:cs="Calibri"/>
                <w:color w:val="000000"/>
                <w:sz w:val="18"/>
                <w:szCs w:val="18"/>
              </w:rPr>
            </w:pPr>
            <w:r>
              <w:rPr>
                <w:rFonts w:ascii="Arial Narrow" w:hAnsi="Arial Narrow" w:cs="Calibri"/>
                <w:color w:val="000000"/>
                <w:sz w:val="18"/>
                <w:szCs w:val="18"/>
              </w:rPr>
              <w:t xml:space="preserve">Juntas de </w:t>
            </w:r>
            <w:r w:rsidR="00937AA8">
              <w:rPr>
                <w:rFonts w:ascii="Arial Narrow" w:hAnsi="Arial Narrow" w:cs="Calibri"/>
                <w:color w:val="000000"/>
                <w:sz w:val="18"/>
                <w:szCs w:val="18"/>
              </w:rPr>
              <w:t>Educación</w:t>
            </w:r>
          </w:p>
        </w:tc>
        <w:tc>
          <w:tcPr>
            <w:tcW w:w="1134" w:type="dxa"/>
            <w:tcBorders>
              <w:top w:val="nil"/>
              <w:left w:val="nil"/>
              <w:bottom w:val="nil"/>
              <w:right w:val="nil"/>
            </w:tcBorders>
            <w:shd w:val="clear" w:color="000000" w:fill="FFFFFF"/>
            <w:noWrap/>
            <w:vAlign w:val="bottom"/>
            <w:hideMark/>
          </w:tcPr>
          <w:p w14:paraId="32BA3280" w14:textId="77777777" w:rsidR="004D1299" w:rsidRDefault="004D1299">
            <w:pPr>
              <w:jc w:val="right"/>
              <w:rPr>
                <w:rFonts w:ascii="Arial Narrow" w:hAnsi="Arial Narrow" w:cs="Calibri"/>
                <w:color w:val="000000"/>
                <w:sz w:val="18"/>
                <w:szCs w:val="18"/>
              </w:rPr>
            </w:pPr>
            <w:r>
              <w:rPr>
                <w:rFonts w:ascii="Arial Narrow" w:hAnsi="Arial Narrow" w:cs="Calibri"/>
                <w:color w:val="000000"/>
                <w:sz w:val="18"/>
                <w:szCs w:val="18"/>
              </w:rPr>
              <w:t>33 436,93</w:t>
            </w:r>
          </w:p>
        </w:tc>
        <w:tc>
          <w:tcPr>
            <w:tcW w:w="979" w:type="dxa"/>
            <w:tcBorders>
              <w:top w:val="nil"/>
              <w:left w:val="single" w:sz="8" w:space="0" w:color="auto"/>
              <w:bottom w:val="nil"/>
              <w:right w:val="single" w:sz="8" w:space="0" w:color="auto"/>
            </w:tcBorders>
            <w:shd w:val="clear" w:color="000000" w:fill="FFFFFF"/>
            <w:noWrap/>
            <w:vAlign w:val="bottom"/>
            <w:hideMark/>
          </w:tcPr>
          <w:p w14:paraId="2C302A19" w14:textId="77777777" w:rsidR="004D1299" w:rsidRDefault="004D1299">
            <w:pPr>
              <w:jc w:val="right"/>
              <w:rPr>
                <w:rFonts w:ascii="Arial Narrow" w:hAnsi="Arial Narrow" w:cs="Calibri"/>
                <w:color w:val="000000"/>
                <w:sz w:val="18"/>
                <w:szCs w:val="18"/>
              </w:rPr>
            </w:pPr>
            <w:r>
              <w:rPr>
                <w:rFonts w:ascii="Arial Narrow" w:hAnsi="Arial Narrow" w:cs="Calibri"/>
                <w:color w:val="000000"/>
                <w:sz w:val="18"/>
                <w:szCs w:val="18"/>
              </w:rPr>
              <w:t>28 989,31</w:t>
            </w:r>
          </w:p>
        </w:tc>
        <w:tc>
          <w:tcPr>
            <w:tcW w:w="1028" w:type="dxa"/>
            <w:tcBorders>
              <w:top w:val="nil"/>
              <w:left w:val="nil"/>
              <w:bottom w:val="nil"/>
              <w:right w:val="single" w:sz="8" w:space="0" w:color="auto"/>
            </w:tcBorders>
            <w:shd w:val="clear" w:color="auto" w:fill="auto"/>
            <w:noWrap/>
            <w:vAlign w:val="bottom"/>
            <w:hideMark/>
          </w:tcPr>
          <w:p w14:paraId="4ECBD381" w14:textId="77777777" w:rsidR="004D1299" w:rsidRDefault="004D1299">
            <w:pPr>
              <w:jc w:val="right"/>
              <w:rPr>
                <w:rFonts w:ascii="Arial Narrow" w:hAnsi="Arial Narrow" w:cs="Calibri"/>
                <w:color w:val="000000"/>
                <w:sz w:val="18"/>
                <w:szCs w:val="18"/>
              </w:rPr>
            </w:pPr>
            <w:r>
              <w:rPr>
                <w:rFonts w:ascii="Arial Narrow" w:hAnsi="Arial Narrow" w:cs="Calibri"/>
                <w:color w:val="000000"/>
                <w:sz w:val="18"/>
                <w:szCs w:val="18"/>
              </w:rPr>
              <w:t>4 447,63</w:t>
            </w:r>
          </w:p>
        </w:tc>
        <w:tc>
          <w:tcPr>
            <w:tcW w:w="1028" w:type="dxa"/>
            <w:tcBorders>
              <w:top w:val="nil"/>
              <w:left w:val="nil"/>
              <w:bottom w:val="nil"/>
              <w:right w:val="single" w:sz="8" w:space="0" w:color="auto"/>
            </w:tcBorders>
            <w:shd w:val="clear" w:color="auto" w:fill="auto"/>
            <w:noWrap/>
            <w:vAlign w:val="bottom"/>
            <w:hideMark/>
          </w:tcPr>
          <w:p w14:paraId="7C7DCE35" w14:textId="77777777" w:rsidR="004D1299" w:rsidRDefault="004D1299">
            <w:pPr>
              <w:jc w:val="right"/>
              <w:rPr>
                <w:rFonts w:ascii="Arial Narrow" w:hAnsi="Arial Narrow" w:cs="Calibri"/>
                <w:color w:val="000000"/>
                <w:sz w:val="18"/>
                <w:szCs w:val="18"/>
              </w:rPr>
            </w:pPr>
            <w:r>
              <w:rPr>
                <w:rFonts w:ascii="Arial Narrow" w:hAnsi="Arial Narrow" w:cs="Calibri"/>
                <w:color w:val="000000"/>
                <w:sz w:val="18"/>
                <w:szCs w:val="18"/>
              </w:rPr>
              <w:t>15,34%</w:t>
            </w:r>
          </w:p>
        </w:tc>
      </w:tr>
      <w:tr w:rsidR="004D1299" w14:paraId="65127E9C" w14:textId="77777777" w:rsidTr="004D1299">
        <w:trPr>
          <w:trHeight w:val="290"/>
        </w:trPr>
        <w:tc>
          <w:tcPr>
            <w:tcW w:w="823" w:type="dxa"/>
            <w:tcBorders>
              <w:top w:val="nil"/>
              <w:left w:val="single" w:sz="8" w:space="0" w:color="auto"/>
              <w:bottom w:val="nil"/>
              <w:right w:val="single" w:sz="8" w:space="0" w:color="auto"/>
            </w:tcBorders>
            <w:shd w:val="clear" w:color="auto" w:fill="auto"/>
            <w:noWrap/>
            <w:vAlign w:val="center"/>
            <w:hideMark/>
          </w:tcPr>
          <w:p w14:paraId="5D31DE49" w14:textId="77777777" w:rsidR="004D1299" w:rsidRDefault="004D1299">
            <w:pPr>
              <w:jc w:val="center"/>
              <w:rPr>
                <w:rFonts w:ascii="Arial Narrow" w:hAnsi="Arial Narrow" w:cs="Calibri"/>
                <w:color w:val="000000"/>
                <w:sz w:val="18"/>
                <w:szCs w:val="18"/>
              </w:rPr>
            </w:pPr>
            <w:r>
              <w:rPr>
                <w:rFonts w:ascii="Arial Narrow" w:hAnsi="Arial Narrow" w:cs="Calibri"/>
                <w:color w:val="000000"/>
                <w:sz w:val="18"/>
                <w:szCs w:val="18"/>
              </w:rPr>
              <w:t>15910</w:t>
            </w:r>
          </w:p>
        </w:tc>
        <w:tc>
          <w:tcPr>
            <w:tcW w:w="3845" w:type="dxa"/>
            <w:tcBorders>
              <w:top w:val="nil"/>
              <w:left w:val="nil"/>
              <w:bottom w:val="nil"/>
              <w:right w:val="single" w:sz="8" w:space="0" w:color="auto"/>
            </w:tcBorders>
            <w:shd w:val="clear" w:color="auto" w:fill="auto"/>
            <w:noWrap/>
            <w:vAlign w:val="bottom"/>
            <w:hideMark/>
          </w:tcPr>
          <w:p w14:paraId="5D297395" w14:textId="77777777" w:rsidR="004D1299" w:rsidRPr="004D1299" w:rsidRDefault="004D1299">
            <w:pPr>
              <w:rPr>
                <w:rFonts w:ascii="Arial Narrow" w:hAnsi="Arial Narrow" w:cs="Calibri"/>
                <w:color w:val="000000"/>
                <w:sz w:val="18"/>
                <w:szCs w:val="18"/>
                <w:lang w:val="es-CR"/>
              </w:rPr>
            </w:pPr>
            <w:r w:rsidRPr="004D1299">
              <w:rPr>
                <w:rFonts w:ascii="Arial Narrow" w:hAnsi="Arial Narrow" w:cs="Calibri"/>
                <w:color w:val="000000"/>
                <w:sz w:val="18"/>
                <w:szCs w:val="18"/>
                <w:lang w:val="es-CR"/>
              </w:rPr>
              <w:t>Comités Cantonales de Deportes y Recreación</w:t>
            </w:r>
          </w:p>
        </w:tc>
        <w:tc>
          <w:tcPr>
            <w:tcW w:w="1134" w:type="dxa"/>
            <w:tcBorders>
              <w:top w:val="nil"/>
              <w:left w:val="nil"/>
              <w:bottom w:val="nil"/>
              <w:right w:val="nil"/>
            </w:tcBorders>
            <w:shd w:val="clear" w:color="000000" w:fill="FFFFFF"/>
            <w:noWrap/>
            <w:vAlign w:val="bottom"/>
            <w:hideMark/>
          </w:tcPr>
          <w:p w14:paraId="1A43F100" w14:textId="77777777" w:rsidR="004D1299" w:rsidRDefault="004D1299">
            <w:pPr>
              <w:jc w:val="right"/>
              <w:rPr>
                <w:rFonts w:ascii="Arial Narrow" w:hAnsi="Arial Narrow" w:cs="Calibri"/>
                <w:color w:val="000000"/>
                <w:sz w:val="18"/>
                <w:szCs w:val="18"/>
              </w:rPr>
            </w:pPr>
            <w:r>
              <w:rPr>
                <w:rFonts w:ascii="Arial Narrow" w:hAnsi="Arial Narrow" w:cs="Calibri"/>
                <w:color w:val="000000"/>
                <w:sz w:val="18"/>
                <w:szCs w:val="18"/>
              </w:rPr>
              <w:t>25 245,08</w:t>
            </w:r>
          </w:p>
        </w:tc>
        <w:tc>
          <w:tcPr>
            <w:tcW w:w="979" w:type="dxa"/>
            <w:tcBorders>
              <w:top w:val="nil"/>
              <w:left w:val="single" w:sz="8" w:space="0" w:color="auto"/>
              <w:bottom w:val="nil"/>
              <w:right w:val="single" w:sz="8" w:space="0" w:color="auto"/>
            </w:tcBorders>
            <w:shd w:val="clear" w:color="000000" w:fill="FFFFFF"/>
            <w:noWrap/>
            <w:vAlign w:val="bottom"/>
            <w:hideMark/>
          </w:tcPr>
          <w:p w14:paraId="3B81469F" w14:textId="77777777" w:rsidR="004D1299" w:rsidRDefault="004D1299">
            <w:pPr>
              <w:jc w:val="right"/>
              <w:rPr>
                <w:rFonts w:ascii="Arial Narrow" w:hAnsi="Arial Narrow" w:cs="Calibri"/>
                <w:color w:val="000000"/>
                <w:sz w:val="18"/>
                <w:szCs w:val="18"/>
              </w:rPr>
            </w:pPr>
            <w:r>
              <w:rPr>
                <w:rFonts w:ascii="Arial Narrow" w:hAnsi="Arial Narrow" w:cs="Calibri"/>
                <w:color w:val="000000"/>
                <w:sz w:val="18"/>
                <w:szCs w:val="18"/>
              </w:rPr>
              <w:t>21 673,63</w:t>
            </w:r>
          </w:p>
        </w:tc>
        <w:tc>
          <w:tcPr>
            <w:tcW w:w="1028" w:type="dxa"/>
            <w:tcBorders>
              <w:top w:val="nil"/>
              <w:left w:val="nil"/>
              <w:bottom w:val="nil"/>
              <w:right w:val="single" w:sz="8" w:space="0" w:color="auto"/>
            </w:tcBorders>
            <w:shd w:val="clear" w:color="auto" w:fill="auto"/>
            <w:noWrap/>
            <w:vAlign w:val="bottom"/>
            <w:hideMark/>
          </w:tcPr>
          <w:p w14:paraId="697F0F63" w14:textId="77777777" w:rsidR="004D1299" w:rsidRDefault="004D1299">
            <w:pPr>
              <w:jc w:val="right"/>
              <w:rPr>
                <w:rFonts w:ascii="Arial Narrow" w:hAnsi="Arial Narrow" w:cs="Calibri"/>
                <w:color w:val="000000"/>
                <w:sz w:val="18"/>
                <w:szCs w:val="18"/>
              </w:rPr>
            </w:pPr>
            <w:r>
              <w:rPr>
                <w:rFonts w:ascii="Arial Narrow" w:hAnsi="Arial Narrow" w:cs="Calibri"/>
                <w:color w:val="000000"/>
                <w:sz w:val="18"/>
                <w:szCs w:val="18"/>
              </w:rPr>
              <w:t>3 571,45</w:t>
            </w:r>
          </w:p>
        </w:tc>
        <w:tc>
          <w:tcPr>
            <w:tcW w:w="1028" w:type="dxa"/>
            <w:tcBorders>
              <w:top w:val="nil"/>
              <w:left w:val="nil"/>
              <w:bottom w:val="nil"/>
              <w:right w:val="single" w:sz="8" w:space="0" w:color="auto"/>
            </w:tcBorders>
            <w:shd w:val="clear" w:color="auto" w:fill="auto"/>
            <w:noWrap/>
            <w:vAlign w:val="bottom"/>
            <w:hideMark/>
          </w:tcPr>
          <w:p w14:paraId="4A7E29B2" w14:textId="77777777" w:rsidR="004D1299" w:rsidRDefault="004D1299">
            <w:pPr>
              <w:jc w:val="right"/>
              <w:rPr>
                <w:rFonts w:ascii="Arial Narrow" w:hAnsi="Arial Narrow" w:cs="Calibri"/>
                <w:color w:val="000000"/>
                <w:sz w:val="18"/>
                <w:szCs w:val="18"/>
              </w:rPr>
            </w:pPr>
            <w:r>
              <w:rPr>
                <w:rFonts w:ascii="Arial Narrow" w:hAnsi="Arial Narrow" w:cs="Calibri"/>
                <w:color w:val="000000"/>
                <w:sz w:val="18"/>
                <w:szCs w:val="18"/>
              </w:rPr>
              <w:t>16,48%</w:t>
            </w:r>
          </w:p>
        </w:tc>
      </w:tr>
      <w:tr w:rsidR="004D1299" w14:paraId="3097E232" w14:textId="77777777" w:rsidTr="004D1299">
        <w:trPr>
          <w:trHeight w:val="300"/>
        </w:trPr>
        <w:tc>
          <w:tcPr>
            <w:tcW w:w="823" w:type="dxa"/>
            <w:tcBorders>
              <w:top w:val="nil"/>
              <w:left w:val="single" w:sz="8" w:space="0" w:color="auto"/>
              <w:bottom w:val="nil"/>
              <w:right w:val="single" w:sz="8" w:space="0" w:color="auto"/>
            </w:tcBorders>
            <w:shd w:val="clear" w:color="auto" w:fill="auto"/>
            <w:noWrap/>
            <w:vAlign w:val="center"/>
            <w:hideMark/>
          </w:tcPr>
          <w:p w14:paraId="3AFD88E4" w14:textId="77777777" w:rsidR="004D1299" w:rsidRDefault="004D1299">
            <w:pPr>
              <w:jc w:val="center"/>
              <w:rPr>
                <w:rFonts w:ascii="Arial Narrow" w:hAnsi="Arial Narrow" w:cs="Calibri"/>
                <w:color w:val="000000"/>
                <w:sz w:val="18"/>
                <w:szCs w:val="18"/>
              </w:rPr>
            </w:pPr>
            <w:r>
              <w:rPr>
                <w:rFonts w:ascii="Arial Narrow" w:hAnsi="Arial Narrow" w:cs="Calibri"/>
                <w:color w:val="000000"/>
                <w:sz w:val="18"/>
                <w:szCs w:val="18"/>
              </w:rPr>
              <w:lastRenderedPageBreak/>
              <w:t>15980</w:t>
            </w:r>
          </w:p>
        </w:tc>
        <w:tc>
          <w:tcPr>
            <w:tcW w:w="3845" w:type="dxa"/>
            <w:tcBorders>
              <w:top w:val="nil"/>
              <w:left w:val="nil"/>
              <w:bottom w:val="nil"/>
              <w:right w:val="single" w:sz="8" w:space="0" w:color="auto"/>
            </w:tcBorders>
            <w:shd w:val="clear" w:color="auto" w:fill="auto"/>
            <w:vAlign w:val="center"/>
            <w:hideMark/>
          </w:tcPr>
          <w:p w14:paraId="2B79681A" w14:textId="77777777" w:rsidR="004D1299" w:rsidRPr="004D1299" w:rsidRDefault="004D1299">
            <w:pPr>
              <w:rPr>
                <w:rFonts w:ascii="Arial Narrow" w:hAnsi="Arial Narrow" w:cs="Calibri"/>
                <w:color w:val="000000"/>
                <w:sz w:val="18"/>
                <w:szCs w:val="18"/>
                <w:lang w:val="es-CR"/>
              </w:rPr>
            </w:pPr>
            <w:r w:rsidRPr="004D1299">
              <w:rPr>
                <w:rFonts w:ascii="Arial Narrow" w:hAnsi="Arial Narrow" w:cs="Calibri"/>
                <w:color w:val="000000"/>
                <w:sz w:val="18"/>
                <w:szCs w:val="18"/>
                <w:lang w:val="es-CR"/>
              </w:rPr>
              <w:t>Unión Nacional de Gobiernos Locales</w:t>
            </w:r>
          </w:p>
        </w:tc>
        <w:tc>
          <w:tcPr>
            <w:tcW w:w="1134" w:type="dxa"/>
            <w:tcBorders>
              <w:top w:val="nil"/>
              <w:left w:val="nil"/>
              <w:bottom w:val="nil"/>
              <w:right w:val="nil"/>
            </w:tcBorders>
            <w:shd w:val="clear" w:color="000000" w:fill="FFFFFF"/>
            <w:noWrap/>
            <w:vAlign w:val="bottom"/>
            <w:hideMark/>
          </w:tcPr>
          <w:p w14:paraId="6B9B6CAF" w14:textId="77777777" w:rsidR="004D1299" w:rsidRDefault="004D1299">
            <w:pPr>
              <w:jc w:val="right"/>
              <w:rPr>
                <w:rFonts w:ascii="Arial Narrow" w:hAnsi="Arial Narrow" w:cs="Calibri"/>
                <w:color w:val="000000"/>
                <w:sz w:val="18"/>
                <w:szCs w:val="18"/>
              </w:rPr>
            </w:pPr>
            <w:r>
              <w:rPr>
                <w:rFonts w:ascii="Arial Narrow" w:hAnsi="Arial Narrow" w:cs="Calibri"/>
                <w:color w:val="000000"/>
                <w:sz w:val="18"/>
                <w:szCs w:val="18"/>
              </w:rPr>
              <w:t>2 103,76</w:t>
            </w:r>
          </w:p>
        </w:tc>
        <w:tc>
          <w:tcPr>
            <w:tcW w:w="979" w:type="dxa"/>
            <w:tcBorders>
              <w:top w:val="nil"/>
              <w:left w:val="single" w:sz="8" w:space="0" w:color="auto"/>
              <w:bottom w:val="single" w:sz="8" w:space="0" w:color="auto"/>
              <w:right w:val="single" w:sz="8" w:space="0" w:color="auto"/>
            </w:tcBorders>
            <w:shd w:val="clear" w:color="000000" w:fill="FFFFFF"/>
            <w:noWrap/>
            <w:vAlign w:val="bottom"/>
            <w:hideMark/>
          </w:tcPr>
          <w:p w14:paraId="44A55B1A" w14:textId="77777777" w:rsidR="004D1299" w:rsidRDefault="004D1299">
            <w:pPr>
              <w:jc w:val="right"/>
              <w:rPr>
                <w:rFonts w:ascii="Arial Narrow" w:hAnsi="Arial Narrow" w:cs="Calibri"/>
                <w:color w:val="000000"/>
                <w:sz w:val="18"/>
                <w:szCs w:val="18"/>
              </w:rPr>
            </w:pPr>
            <w:r>
              <w:rPr>
                <w:rFonts w:ascii="Arial Narrow" w:hAnsi="Arial Narrow" w:cs="Calibri"/>
                <w:color w:val="000000"/>
                <w:sz w:val="18"/>
                <w:szCs w:val="18"/>
              </w:rPr>
              <w:t>1 806,14</w:t>
            </w:r>
          </w:p>
        </w:tc>
        <w:tc>
          <w:tcPr>
            <w:tcW w:w="1028" w:type="dxa"/>
            <w:tcBorders>
              <w:top w:val="nil"/>
              <w:left w:val="nil"/>
              <w:bottom w:val="single" w:sz="8" w:space="0" w:color="auto"/>
              <w:right w:val="single" w:sz="8" w:space="0" w:color="auto"/>
            </w:tcBorders>
            <w:shd w:val="clear" w:color="auto" w:fill="auto"/>
            <w:noWrap/>
            <w:vAlign w:val="bottom"/>
            <w:hideMark/>
          </w:tcPr>
          <w:p w14:paraId="16A4D315" w14:textId="77777777" w:rsidR="004D1299" w:rsidRDefault="004D1299">
            <w:pPr>
              <w:jc w:val="right"/>
              <w:rPr>
                <w:rFonts w:ascii="Arial Narrow" w:hAnsi="Arial Narrow" w:cs="Calibri"/>
                <w:color w:val="000000"/>
                <w:sz w:val="18"/>
                <w:szCs w:val="18"/>
              </w:rPr>
            </w:pPr>
            <w:r>
              <w:rPr>
                <w:rFonts w:ascii="Arial Narrow" w:hAnsi="Arial Narrow" w:cs="Calibri"/>
                <w:color w:val="000000"/>
                <w:sz w:val="18"/>
                <w:szCs w:val="18"/>
              </w:rPr>
              <w:t>297,62</w:t>
            </w:r>
          </w:p>
        </w:tc>
        <w:tc>
          <w:tcPr>
            <w:tcW w:w="1028" w:type="dxa"/>
            <w:tcBorders>
              <w:top w:val="nil"/>
              <w:left w:val="nil"/>
              <w:bottom w:val="single" w:sz="8" w:space="0" w:color="auto"/>
              <w:right w:val="single" w:sz="8" w:space="0" w:color="auto"/>
            </w:tcBorders>
            <w:shd w:val="clear" w:color="auto" w:fill="auto"/>
            <w:noWrap/>
            <w:vAlign w:val="bottom"/>
            <w:hideMark/>
          </w:tcPr>
          <w:p w14:paraId="4C428FEA" w14:textId="77777777" w:rsidR="004D1299" w:rsidRDefault="004D1299">
            <w:pPr>
              <w:jc w:val="right"/>
              <w:rPr>
                <w:rFonts w:ascii="Arial Narrow" w:hAnsi="Arial Narrow" w:cs="Calibri"/>
                <w:color w:val="000000"/>
                <w:sz w:val="18"/>
                <w:szCs w:val="18"/>
              </w:rPr>
            </w:pPr>
            <w:r>
              <w:rPr>
                <w:rFonts w:ascii="Arial Narrow" w:hAnsi="Arial Narrow" w:cs="Calibri"/>
                <w:color w:val="000000"/>
                <w:sz w:val="18"/>
                <w:szCs w:val="18"/>
              </w:rPr>
              <w:t>16,48%</w:t>
            </w:r>
          </w:p>
        </w:tc>
      </w:tr>
      <w:tr w:rsidR="004D1299" w14:paraId="62E884BF" w14:textId="77777777" w:rsidTr="004D1299">
        <w:trPr>
          <w:trHeight w:val="300"/>
        </w:trPr>
        <w:tc>
          <w:tcPr>
            <w:tcW w:w="823" w:type="dxa"/>
            <w:tcBorders>
              <w:top w:val="single" w:sz="8" w:space="0" w:color="auto"/>
              <w:left w:val="single" w:sz="8" w:space="0" w:color="auto"/>
              <w:bottom w:val="single" w:sz="8" w:space="0" w:color="auto"/>
              <w:right w:val="nil"/>
            </w:tcBorders>
            <w:shd w:val="clear" w:color="auto" w:fill="auto"/>
            <w:noWrap/>
            <w:vAlign w:val="bottom"/>
            <w:hideMark/>
          </w:tcPr>
          <w:p w14:paraId="4DCD5801" w14:textId="77777777" w:rsidR="004D1299" w:rsidRDefault="004D1299">
            <w:pPr>
              <w:rPr>
                <w:rFonts w:ascii="Arial Narrow" w:hAnsi="Arial Narrow" w:cs="Calibri"/>
                <w:b/>
                <w:bCs/>
                <w:color w:val="000000"/>
                <w:sz w:val="18"/>
                <w:szCs w:val="18"/>
              </w:rPr>
            </w:pPr>
            <w:r>
              <w:rPr>
                <w:rFonts w:ascii="Arial Narrow" w:hAnsi="Arial Narrow" w:cs="Calibri"/>
                <w:b/>
                <w:bCs/>
                <w:color w:val="000000"/>
                <w:sz w:val="18"/>
                <w:szCs w:val="18"/>
              </w:rPr>
              <w:t> </w:t>
            </w:r>
          </w:p>
        </w:tc>
        <w:tc>
          <w:tcPr>
            <w:tcW w:w="3845" w:type="dxa"/>
            <w:tcBorders>
              <w:top w:val="single" w:sz="8" w:space="0" w:color="auto"/>
              <w:left w:val="nil"/>
              <w:bottom w:val="single" w:sz="8" w:space="0" w:color="auto"/>
              <w:right w:val="single" w:sz="8" w:space="0" w:color="auto"/>
            </w:tcBorders>
            <w:shd w:val="clear" w:color="auto" w:fill="auto"/>
            <w:noWrap/>
            <w:vAlign w:val="bottom"/>
            <w:hideMark/>
          </w:tcPr>
          <w:p w14:paraId="59B5EEE9" w14:textId="77777777" w:rsidR="004D1299" w:rsidRDefault="004D1299">
            <w:pPr>
              <w:jc w:val="center"/>
              <w:rPr>
                <w:rFonts w:ascii="Arial Narrow" w:hAnsi="Arial Narrow" w:cs="Calibri"/>
                <w:b/>
                <w:bCs/>
                <w:color w:val="000000"/>
                <w:sz w:val="18"/>
                <w:szCs w:val="18"/>
              </w:rPr>
            </w:pPr>
            <w:r>
              <w:rPr>
                <w:rFonts w:ascii="Arial Narrow" w:hAnsi="Arial Narrow" w:cs="Calibri"/>
                <w:b/>
                <w:bCs/>
                <w:color w:val="000000"/>
                <w:sz w:val="18"/>
                <w:szCs w:val="18"/>
              </w:rPr>
              <w:t>SUBTOTALES</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339B449A" w14:textId="77777777" w:rsidR="004D1299" w:rsidRDefault="004D1299">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77 311,28</w:t>
            </w:r>
          </w:p>
        </w:tc>
        <w:tc>
          <w:tcPr>
            <w:tcW w:w="979" w:type="dxa"/>
            <w:tcBorders>
              <w:top w:val="nil"/>
              <w:left w:val="nil"/>
              <w:bottom w:val="single" w:sz="8" w:space="0" w:color="auto"/>
              <w:right w:val="single" w:sz="8" w:space="0" w:color="auto"/>
            </w:tcBorders>
            <w:shd w:val="clear" w:color="auto" w:fill="auto"/>
            <w:noWrap/>
            <w:vAlign w:val="bottom"/>
            <w:hideMark/>
          </w:tcPr>
          <w:p w14:paraId="66A38742" w14:textId="77777777" w:rsidR="004D1299" w:rsidRDefault="004D1299" w:rsidP="004D1299">
            <w:pPr>
              <w:ind w:left="-108"/>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67 263,98</w:t>
            </w:r>
          </w:p>
        </w:tc>
        <w:tc>
          <w:tcPr>
            <w:tcW w:w="1028" w:type="dxa"/>
            <w:tcBorders>
              <w:top w:val="nil"/>
              <w:left w:val="nil"/>
              <w:bottom w:val="single" w:sz="8" w:space="0" w:color="auto"/>
              <w:right w:val="single" w:sz="8" w:space="0" w:color="auto"/>
            </w:tcBorders>
            <w:shd w:val="clear" w:color="auto" w:fill="auto"/>
            <w:noWrap/>
            <w:vAlign w:val="bottom"/>
            <w:hideMark/>
          </w:tcPr>
          <w:p w14:paraId="2A88DB79" w14:textId="77777777" w:rsidR="004D1299" w:rsidRDefault="004D1299">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10 345,07</w:t>
            </w:r>
          </w:p>
        </w:tc>
        <w:tc>
          <w:tcPr>
            <w:tcW w:w="1028" w:type="dxa"/>
            <w:tcBorders>
              <w:top w:val="nil"/>
              <w:left w:val="nil"/>
              <w:bottom w:val="single" w:sz="8" w:space="0" w:color="auto"/>
              <w:right w:val="single" w:sz="8" w:space="0" w:color="auto"/>
            </w:tcBorders>
            <w:shd w:val="clear" w:color="auto" w:fill="auto"/>
            <w:noWrap/>
            <w:vAlign w:val="bottom"/>
            <w:hideMark/>
          </w:tcPr>
          <w:p w14:paraId="5F588B65" w14:textId="77777777" w:rsidR="004D1299" w:rsidRDefault="004D1299">
            <w:pPr>
              <w:jc w:val="right"/>
              <w:rPr>
                <w:rFonts w:ascii="Arial Narrow" w:hAnsi="Arial Narrow" w:cs="Calibri"/>
                <w:b/>
                <w:bCs/>
                <w:color w:val="000000"/>
                <w:sz w:val="18"/>
                <w:szCs w:val="18"/>
              </w:rPr>
            </w:pPr>
            <w:r>
              <w:rPr>
                <w:rFonts w:ascii="Arial Narrow" w:hAnsi="Arial Narrow" w:cs="Calibri"/>
                <w:b/>
                <w:bCs/>
                <w:color w:val="000000"/>
                <w:sz w:val="18"/>
                <w:szCs w:val="18"/>
              </w:rPr>
              <w:t>15,38%</w:t>
            </w:r>
          </w:p>
        </w:tc>
      </w:tr>
      <w:tr w:rsidR="004D1299" w14:paraId="54F5AD61" w14:textId="77777777" w:rsidTr="004D1299">
        <w:trPr>
          <w:trHeight w:val="300"/>
        </w:trPr>
        <w:tc>
          <w:tcPr>
            <w:tcW w:w="823" w:type="dxa"/>
            <w:tcBorders>
              <w:top w:val="nil"/>
              <w:left w:val="single" w:sz="8" w:space="0" w:color="auto"/>
              <w:bottom w:val="single" w:sz="8" w:space="0" w:color="auto"/>
              <w:right w:val="nil"/>
            </w:tcBorders>
            <w:shd w:val="clear" w:color="auto" w:fill="auto"/>
            <w:noWrap/>
            <w:vAlign w:val="bottom"/>
            <w:hideMark/>
          </w:tcPr>
          <w:p w14:paraId="0D39722D" w14:textId="77777777" w:rsidR="004D1299" w:rsidRDefault="004D1299">
            <w:pPr>
              <w:rPr>
                <w:rFonts w:ascii="Calibri" w:hAnsi="Calibri" w:cs="Calibri"/>
                <w:color w:val="000000"/>
                <w:sz w:val="22"/>
                <w:szCs w:val="22"/>
              </w:rPr>
            </w:pPr>
            <w:r>
              <w:rPr>
                <w:rFonts w:ascii="Calibri" w:hAnsi="Calibri" w:cs="Calibri"/>
                <w:color w:val="000000"/>
                <w:sz w:val="22"/>
                <w:szCs w:val="22"/>
              </w:rPr>
              <w:t> </w:t>
            </w:r>
          </w:p>
        </w:tc>
        <w:tc>
          <w:tcPr>
            <w:tcW w:w="3845" w:type="dxa"/>
            <w:tcBorders>
              <w:top w:val="nil"/>
              <w:left w:val="nil"/>
              <w:bottom w:val="single" w:sz="8" w:space="0" w:color="auto"/>
              <w:right w:val="nil"/>
            </w:tcBorders>
            <w:shd w:val="clear" w:color="auto" w:fill="auto"/>
            <w:noWrap/>
            <w:vAlign w:val="bottom"/>
            <w:hideMark/>
          </w:tcPr>
          <w:p w14:paraId="6FDDD334" w14:textId="77777777" w:rsidR="004D1299" w:rsidRDefault="004D1299">
            <w:pPr>
              <w:jc w:val="center"/>
              <w:rPr>
                <w:rFonts w:ascii="Arial Narrow" w:hAnsi="Arial Narrow" w:cs="Calibri"/>
                <w:b/>
                <w:bCs/>
                <w:color w:val="000000"/>
                <w:sz w:val="18"/>
                <w:szCs w:val="18"/>
              </w:rPr>
            </w:pPr>
            <w:r>
              <w:rPr>
                <w:rFonts w:ascii="Arial Narrow" w:hAnsi="Arial Narrow" w:cs="Calibri"/>
                <w:b/>
                <w:bCs/>
                <w:color w:val="000000"/>
                <w:sz w:val="18"/>
                <w:szCs w:val="18"/>
              </w:rPr>
              <w:t>TOTALES</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14:paraId="2BFC6E33" w14:textId="77777777" w:rsidR="004D1299" w:rsidRDefault="004D1299">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150 973,24</w:t>
            </w:r>
          </w:p>
        </w:tc>
        <w:tc>
          <w:tcPr>
            <w:tcW w:w="979" w:type="dxa"/>
            <w:tcBorders>
              <w:top w:val="nil"/>
              <w:left w:val="nil"/>
              <w:bottom w:val="single" w:sz="8" w:space="0" w:color="auto"/>
              <w:right w:val="single" w:sz="8" w:space="0" w:color="auto"/>
            </w:tcBorders>
            <w:shd w:val="clear" w:color="auto" w:fill="auto"/>
            <w:noWrap/>
            <w:vAlign w:val="bottom"/>
            <w:hideMark/>
          </w:tcPr>
          <w:p w14:paraId="0E1C5B32" w14:textId="77777777" w:rsidR="004D1299" w:rsidRDefault="004D1299" w:rsidP="004D1299">
            <w:pPr>
              <w:ind w:left="-108"/>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75 286,28</w:t>
            </w:r>
          </w:p>
        </w:tc>
        <w:tc>
          <w:tcPr>
            <w:tcW w:w="1028" w:type="dxa"/>
            <w:tcBorders>
              <w:top w:val="nil"/>
              <w:left w:val="nil"/>
              <w:bottom w:val="single" w:sz="8" w:space="0" w:color="auto"/>
              <w:right w:val="single" w:sz="8" w:space="0" w:color="auto"/>
            </w:tcBorders>
            <w:shd w:val="clear" w:color="auto" w:fill="auto"/>
            <w:noWrap/>
            <w:vAlign w:val="bottom"/>
            <w:hideMark/>
          </w:tcPr>
          <w:p w14:paraId="70E33745" w14:textId="77777777" w:rsidR="004D1299" w:rsidRDefault="004D1299">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75 984,73</w:t>
            </w:r>
          </w:p>
        </w:tc>
        <w:tc>
          <w:tcPr>
            <w:tcW w:w="1028" w:type="dxa"/>
            <w:tcBorders>
              <w:top w:val="nil"/>
              <w:left w:val="nil"/>
              <w:bottom w:val="single" w:sz="8" w:space="0" w:color="auto"/>
              <w:right w:val="single" w:sz="8" w:space="0" w:color="auto"/>
            </w:tcBorders>
            <w:shd w:val="clear" w:color="auto" w:fill="auto"/>
            <w:noWrap/>
            <w:vAlign w:val="bottom"/>
            <w:hideMark/>
          </w:tcPr>
          <w:p w14:paraId="57CC556A" w14:textId="77777777" w:rsidR="004D1299" w:rsidRDefault="004D1299">
            <w:pPr>
              <w:jc w:val="right"/>
              <w:rPr>
                <w:rFonts w:ascii="Arial Narrow" w:hAnsi="Arial Narrow" w:cs="Calibri"/>
                <w:b/>
                <w:bCs/>
                <w:color w:val="000000"/>
                <w:sz w:val="18"/>
                <w:szCs w:val="18"/>
              </w:rPr>
            </w:pPr>
            <w:r>
              <w:rPr>
                <w:rFonts w:ascii="Arial Narrow" w:hAnsi="Arial Narrow" w:cs="Calibri"/>
                <w:b/>
                <w:bCs/>
                <w:color w:val="000000"/>
                <w:sz w:val="18"/>
                <w:szCs w:val="18"/>
              </w:rPr>
              <w:t>100,93%</w:t>
            </w:r>
          </w:p>
        </w:tc>
      </w:tr>
    </w:tbl>
    <w:p w14:paraId="0F3EC9F0" w14:textId="76D5B940" w:rsidR="00F90236" w:rsidRPr="004D1299" w:rsidRDefault="00F90236" w:rsidP="004D1299">
      <w:pPr>
        <w:jc w:val="both"/>
        <w:rPr>
          <w:rFonts w:ascii="Arial Narrow" w:eastAsiaTheme="minorHAnsi" w:hAnsi="Arial Narrow" w:cstheme="minorBidi"/>
          <w:szCs w:val="22"/>
          <w:lang w:val="es-CR"/>
        </w:rPr>
      </w:pPr>
    </w:p>
    <w:p w14:paraId="01002B02" w14:textId="51B9BF06" w:rsidR="006E581F" w:rsidRPr="006E581F" w:rsidRDefault="006E581F" w:rsidP="00937AA8">
      <w:pPr>
        <w:jc w:val="both"/>
        <w:rPr>
          <w:rFonts w:ascii="Arial Narrow" w:eastAsia="Calibri" w:hAnsi="Arial Narrow" w:cstheme="minorBidi"/>
          <w:szCs w:val="22"/>
          <w:lang w:val="es-CR"/>
        </w:rPr>
      </w:pPr>
      <w:bookmarkStart w:id="849" w:name="_Hlk167799175"/>
      <w:r w:rsidRPr="006E581F">
        <w:rPr>
          <w:rFonts w:ascii="Arial Narrow" w:eastAsiaTheme="minorHAnsi" w:hAnsi="Arial Narrow" w:cstheme="minorBidi"/>
          <w:szCs w:val="22"/>
          <w:lang w:val="es-CR"/>
        </w:rPr>
        <w:t xml:space="preserve">En relación con la variación que representa un aumento de </w:t>
      </w:r>
      <w:r w:rsidRPr="004D1299">
        <w:rPr>
          <w:rFonts w:ascii="Arial" w:eastAsiaTheme="minorHAnsi" w:hAnsi="Arial" w:cs="Arial"/>
          <w:szCs w:val="22"/>
          <w:lang w:val="es-CR"/>
        </w:rPr>
        <w:t>₡</w:t>
      </w:r>
      <w:r w:rsidR="004D1299" w:rsidRPr="004D1299">
        <w:rPr>
          <w:rFonts w:ascii="Arial Narrow" w:eastAsiaTheme="minorHAnsi" w:hAnsi="Arial Narrow" w:cstheme="minorBidi"/>
          <w:szCs w:val="22"/>
          <w:lang w:val="es-CR"/>
        </w:rPr>
        <w:t xml:space="preserve">75 984,73 </w:t>
      </w:r>
      <w:r w:rsidRPr="00682DDE">
        <w:rPr>
          <w:rFonts w:ascii="Arial Narrow" w:eastAsiaTheme="minorHAnsi" w:hAnsi="Arial Narrow" w:cstheme="minorBidi"/>
          <w:szCs w:val="22"/>
          <w:lang w:val="es-CR"/>
        </w:rPr>
        <w:t xml:space="preserve">miles </w:t>
      </w:r>
      <w:r w:rsidRPr="006E581F">
        <w:rPr>
          <w:rFonts w:ascii="Arial Narrow" w:eastAsiaTheme="minorHAnsi" w:hAnsi="Arial Narrow" w:cstheme="minorBidi"/>
          <w:szCs w:val="22"/>
          <w:lang w:val="es-CR"/>
        </w:rPr>
        <w:t xml:space="preserve">en </w:t>
      </w:r>
      <w:r>
        <w:rPr>
          <w:rFonts w:ascii="Arial Narrow" w:eastAsiaTheme="minorHAnsi" w:hAnsi="Arial Narrow" w:cstheme="minorBidi"/>
          <w:szCs w:val="22"/>
          <w:lang w:val="es-CR"/>
        </w:rPr>
        <w:t>e</w:t>
      </w:r>
      <w:r w:rsidRPr="006E581F">
        <w:rPr>
          <w:rFonts w:ascii="Arial Narrow" w:eastAsiaTheme="minorHAnsi" w:hAnsi="Arial Narrow" w:cstheme="minorBidi"/>
          <w:szCs w:val="22"/>
          <w:lang w:val="es-CR"/>
        </w:rPr>
        <w:t>l detalle antes consignado se observan algunas variaciones positivas y negativas (aumentos y disminuciones)</w:t>
      </w:r>
      <w:r>
        <w:rPr>
          <w:rFonts w:ascii="Arial Narrow" w:eastAsiaTheme="minorHAnsi" w:hAnsi="Arial Narrow" w:cstheme="minorBidi"/>
          <w:szCs w:val="22"/>
          <w:lang w:val="es-CR"/>
        </w:rPr>
        <w:t>, que dan como resultado neto dicha variación</w:t>
      </w:r>
      <w:r w:rsidRPr="006E581F">
        <w:rPr>
          <w:rFonts w:ascii="Arial Narrow" w:eastAsiaTheme="minorHAnsi" w:hAnsi="Arial Narrow" w:cstheme="minorBidi"/>
          <w:szCs w:val="22"/>
          <w:lang w:val="es-CR"/>
        </w:rPr>
        <w:t>. Al respecto, debe citarse que la variación se vio impactada principalmente por los aumentos de</w:t>
      </w:r>
      <w:r w:rsidR="00937AA8">
        <w:rPr>
          <w:rFonts w:ascii="Arial Narrow" w:eastAsiaTheme="minorHAnsi" w:hAnsi="Arial Narrow" w:cstheme="minorBidi"/>
          <w:szCs w:val="22"/>
          <w:lang w:val="es-CR"/>
        </w:rPr>
        <w:t xml:space="preserve"> </w:t>
      </w:r>
      <w:r w:rsidR="00937AA8" w:rsidRPr="00937AA8">
        <w:rPr>
          <w:rFonts w:ascii="Arial" w:eastAsiaTheme="minorHAnsi" w:hAnsi="Arial" w:cs="Arial"/>
          <w:szCs w:val="22"/>
          <w:lang w:val="es-CR"/>
        </w:rPr>
        <w:t>₡</w:t>
      </w:r>
      <w:r w:rsidR="00937AA8" w:rsidRPr="00937AA8">
        <w:rPr>
          <w:rFonts w:ascii="Arial Narrow" w:eastAsiaTheme="minorHAnsi" w:hAnsi="Arial Narrow" w:cstheme="minorBidi"/>
          <w:szCs w:val="22"/>
          <w:lang w:val="es-CR"/>
        </w:rPr>
        <w:t>8 434,87 miles en</w:t>
      </w:r>
      <w:r w:rsidRPr="006E581F">
        <w:rPr>
          <w:rFonts w:ascii="Arial Narrow" w:eastAsiaTheme="minorHAnsi" w:hAnsi="Arial Narrow" w:cstheme="minorBidi"/>
          <w:szCs w:val="22"/>
          <w:lang w:val="es-CR"/>
        </w:rPr>
        <w:t xml:space="preserve"> </w:t>
      </w:r>
      <w:r w:rsidR="00937AA8" w:rsidRPr="00937AA8">
        <w:rPr>
          <w:rFonts w:ascii="Arial Narrow" w:eastAsiaTheme="minorHAnsi" w:hAnsi="Arial Narrow" w:cstheme="minorBidi"/>
          <w:szCs w:val="22"/>
          <w:lang w:val="es-CR"/>
        </w:rPr>
        <w:t>Pensiones y jubilaciones contributivas</w:t>
      </w:r>
      <w:r w:rsidR="00937AA8">
        <w:rPr>
          <w:rFonts w:ascii="Arial Narrow" w:eastAsiaTheme="minorHAnsi" w:hAnsi="Arial Narrow" w:cstheme="minorBidi"/>
          <w:szCs w:val="22"/>
          <w:lang w:val="es-CR"/>
        </w:rPr>
        <w:t xml:space="preserve">, de </w:t>
      </w:r>
      <w:r w:rsidRPr="00937AA8">
        <w:rPr>
          <w:rFonts w:ascii="Arial" w:eastAsiaTheme="minorHAnsi" w:hAnsi="Arial" w:cs="Arial"/>
          <w:szCs w:val="22"/>
          <w:lang w:val="es-CR"/>
        </w:rPr>
        <w:t>₡</w:t>
      </w:r>
      <w:r w:rsidR="004D1299" w:rsidRPr="004D1299">
        <w:rPr>
          <w:rFonts w:ascii="Arial Narrow" w:eastAsiaTheme="minorHAnsi" w:hAnsi="Arial Narrow" w:cstheme="minorBidi"/>
          <w:szCs w:val="22"/>
          <w:lang w:val="es-CR"/>
        </w:rPr>
        <w:t>48 856,08</w:t>
      </w:r>
      <w:r w:rsidR="004D1299" w:rsidRPr="00937AA8">
        <w:rPr>
          <w:rFonts w:ascii="Arial Narrow" w:eastAsiaTheme="minorHAnsi" w:hAnsi="Arial Narrow" w:cstheme="minorBidi"/>
          <w:szCs w:val="22"/>
          <w:lang w:val="es-CR"/>
        </w:rPr>
        <w:t xml:space="preserve"> </w:t>
      </w:r>
      <w:r w:rsidRPr="006E581F">
        <w:rPr>
          <w:rFonts w:ascii="Arial Narrow" w:eastAsiaTheme="minorHAnsi" w:hAnsi="Arial Narrow" w:cstheme="minorBidi"/>
          <w:szCs w:val="22"/>
          <w:lang w:val="es-CR"/>
        </w:rPr>
        <w:t xml:space="preserve">miles en “Otras Transferencias Corrientes a personas”, de </w:t>
      </w:r>
      <w:r w:rsidRPr="00937AA8">
        <w:rPr>
          <w:rFonts w:ascii="Arial" w:eastAsiaTheme="minorHAnsi" w:hAnsi="Arial" w:cs="Arial"/>
          <w:szCs w:val="22"/>
          <w:lang w:val="es-CR"/>
        </w:rPr>
        <w:t>₡</w:t>
      </w:r>
      <w:r w:rsidRPr="006E581F">
        <w:rPr>
          <w:rFonts w:ascii="Arial Narrow" w:eastAsiaTheme="minorHAnsi" w:hAnsi="Arial Narrow" w:cstheme="minorBidi"/>
          <w:szCs w:val="22"/>
          <w:lang w:val="es-CR"/>
        </w:rPr>
        <w:t>4 144,91 miles en Transferencias corrientes a asociaciones</w:t>
      </w:r>
      <w:r>
        <w:rPr>
          <w:rFonts w:ascii="Arial Narrow" w:eastAsiaTheme="minorHAnsi" w:hAnsi="Arial Narrow" w:cstheme="minorBidi"/>
          <w:szCs w:val="22"/>
          <w:lang w:val="es-CR"/>
        </w:rPr>
        <w:t>,</w:t>
      </w:r>
      <w:r w:rsidRPr="006E581F">
        <w:rPr>
          <w:rFonts w:ascii="Arial Narrow" w:eastAsiaTheme="minorHAnsi" w:hAnsi="Arial Narrow" w:cstheme="minorBidi"/>
          <w:szCs w:val="22"/>
          <w:lang w:val="es-CR"/>
        </w:rPr>
        <w:t xml:space="preserve"> de </w:t>
      </w:r>
      <w:r w:rsidRPr="00937AA8">
        <w:rPr>
          <w:rFonts w:ascii="Arial" w:eastAsiaTheme="minorHAnsi" w:hAnsi="Arial" w:cs="Arial"/>
          <w:szCs w:val="22"/>
          <w:lang w:val="es-CR"/>
        </w:rPr>
        <w:t>₡</w:t>
      </w:r>
      <w:r w:rsidR="00937AA8" w:rsidRPr="00937AA8">
        <w:rPr>
          <w:rFonts w:ascii="Arial Narrow" w:eastAsiaTheme="minorHAnsi" w:hAnsi="Arial Narrow" w:cstheme="minorBidi"/>
          <w:szCs w:val="22"/>
          <w:lang w:val="es-CR"/>
        </w:rPr>
        <w:t xml:space="preserve">4 447,63 </w:t>
      </w:r>
      <w:r w:rsidRPr="006E581F">
        <w:rPr>
          <w:rFonts w:ascii="Arial Narrow" w:eastAsiaTheme="minorHAnsi" w:hAnsi="Arial Narrow" w:cstheme="minorBidi"/>
          <w:szCs w:val="22"/>
          <w:lang w:val="es-CR"/>
        </w:rPr>
        <w:t xml:space="preserve">miles en </w:t>
      </w:r>
      <w:r w:rsidR="00937AA8">
        <w:rPr>
          <w:rFonts w:ascii="Arial Narrow" w:eastAsiaTheme="minorHAnsi" w:hAnsi="Arial Narrow" w:cstheme="minorBidi"/>
          <w:szCs w:val="22"/>
          <w:lang w:val="es-CR"/>
        </w:rPr>
        <w:t>T</w:t>
      </w:r>
      <w:r w:rsidRPr="006E581F">
        <w:rPr>
          <w:rFonts w:ascii="Arial Narrow" w:eastAsiaTheme="minorHAnsi" w:hAnsi="Arial Narrow" w:cstheme="minorBidi"/>
          <w:szCs w:val="22"/>
          <w:lang w:val="es-CR"/>
        </w:rPr>
        <w:t>ransferencias a Juntas de Educación</w:t>
      </w:r>
      <w:r>
        <w:rPr>
          <w:rFonts w:ascii="Arial Narrow" w:eastAsiaTheme="minorHAnsi" w:hAnsi="Arial Narrow" w:cstheme="minorBidi"/>
          <w:szCs w:val="22"/>
          <w:lang w:val="es-CR"/>
        </w:rPr>
        <w:t xml:space="preserve"> y </w:t>
      </w:r>
      <w:r w:rsidRPr="006E581F">
        <w:rPr>
          <w:rFonts w:ascii="Arial" w:eastAsiaTheme="minorHAnsi" w:hAnsi="Arial" w:cs="Arial"/>
          <w:szCs w:val="22"/>
          <w:lang w:val="es-CR"/>
        </w:rPr>
        <w:t>₡</w:t>
      </w:r>
      <w:r>
        <w:rPr>
          <w:rFonts w:ascii="Arial Narrow" w:eastAsiaTheme="minorHAnsi" w:hAnsi="Arial Narrow" w:cstheme="minorBidi"/>
          <w:szCs w:val="22"/>
          <w:lang w:val="es-CR"/>
        </w:rPr>
        <w:t>3 </w:t>
      </w:r>
      <w:r w:rsidR="00937AA8">
        <w:rPr>
          <w:rFonts w:ascii="Arial Narrow" w:eastAsiaTheme="minorHAnsi" w:hAnsi="Arial Narrow" w:cstheme="minorBidi"/>
          <w:szCs w:val="22"/>
          <w:lang w:val="es-CR"/>
        </w:rPr>
        <w:t>571</w:t>
      </w:r>
      <w:r>
        <w:rPr>
          <w:rFonts w:ascii="Arial Narrow" w:eastAsiaTheme="minorHAnsi" w:hAnsi="Arial Narrow" w:cstheme="minorBidi"/>
          <w:szCs w:val="22"/>
          <w:lang w:val="es-CR"/>
        </w:rPr>
        <w:t>,</w:t>
      </w:r>
      <w:r w:rsidR="00937AA8">
        <w:rPr>
          <w:rFonts w:ascii="Arial Narrow" w:eastAsiaTheme="minorHAnsi" w:hAnsi="Arial Narrow" w:cstheme="minorBidi"/>
          <w:szCs w:val="22"/>
          <w:lang w:val="es-CR"/>
        </w:rPr>
        <w:t>45</w:t>
      </w:r>
      <w:r>
        <w:rPr>
          <w:rFonts w:ascii="Arial Narrow" w:eastAsiaTheme="minorHAnsi" w:hAnsi="Arial Narrow" w:cstheme="minorBidi"/>
          <w:szCs w:val="22"/>
          <w:lang w:val="es-CR"/>
        </w:rPr>
        <w:t xml:space="preserve"> miles en Comités Cantonales de Deportes y Recreación</w:t>
      </w:r>
      <w:r w:rsidRPr="006E581F">
        <w:rPr>
          <w:rFonts w:ascii="Arial Narrow" w:eastAsiaTheme="minorHAnsi" w:hAnsi="Arial Narrow" w:cstheme="minorBidi"/>
          <w:szCs w:val="22"/>
          <w:lang w:val="es-CR"/>
        </w:rPr>
        <w:t>.</w:t>
      </w:r>
    </w:p>
    <w:bookmarkEnd w:id="849"/>
    <w:p w14:paraId="1E3C0E60" w14:textId="77777777" w:rsidR="006E581F" w:rsidRPr="00A91674" w:rsidRDefault="006E581F" w:rsidP="00F90236">
      <w:pPr>
        <w:jc w:val="both"/>
        <w:rPr>
          <w:rFonts w:ascii="Arial Narrow" w:hAnsi="Arial Narrow"/>
          <w:lang w:val="es-CR"/>
        </w:rPr>
      </w:pPr>
    </w:p>
    <w:p w14:paraId="0030CDE1" w14:textId="77777777" w:rsidR="00F90236" w:rsidRDefault="00F90236" w:rsidP="00F90236">
      <w:pPr>
        <w:jc w:val="both"/>
        <w:rPr>
          <w:rFonts w:ascii="Arial Narrow" w:hAnsi="Arial Narrow"/>
          <w:lang w:val="es-CR" w:eastAsia="es-CR"/>
        </w:rPr>
      </w:pPr>
    </w:p>
    <w:p w14:paraId="05529AAB" w14:textId="77777777" w:rsidR="007726BD" w:rsidRPr="00A91674" w:rsidRDefault="007726BD" w:rsidP="00F90236">
      <w:pPr>
        <w:jc w:val="both"/>
        <w:rPr>
          <w:rFonts w:ascii="Arial Narrow" w:hAnsi="Arial Narrow"/>
          <w:lang w:val="es-CR" w:eastAsia="es-CR"/>
        </w:rPr>
      </w:pPr>
    </w:p>
    <w:p w14:paraId="0EA5101B" w14:textId="77777777" w:rsidR="00692DC8" w:rsidRPr="00A91674" w:rsidRDefault="00692DC8" w:rsidP="00E3707A">
      <w:pPr>
        <w:pStyle w:val="Ttulo4"/>
        <w:spacing w:after="240"/>
        <w:rPr>
          <w:rFonts w:ascii="Arial Narrow" w:eastAsia="Times New Roman" w:hAnsi="Arial Narrow"/>
          <w:lang w:val="es-CR"/>
        </w:rPr>
      </w:pPr>
      <w:bookmarkStart w:id="850" w:name="_Toc14344994"/>
      <w:bookmarkStart w:id="851" w:name="_Toc33601345"/>
      <w:bookmarkStart w:id="852" w:name="_Toc82769064"/>
      <w:bookmarkStart w:id="853" w:name="_Toc128061172"/>
      <w:r w:rsidRPr="00A91674">
        <w:rPr>
          <w:rFonts w:ascii="Arial Narrow" w:eastAsia="Times New Roman" w:hAnsi="Arial Narrow"/>
          <w:lang w:val="es-CR"/>
        </w:rPr>
        <w:t>NOTA N° 7</w:t>
      </w:r>
      <w:bookmarkEnd w:id="850"/>
      <w:bookmarkEnd w:id="851"/>
      <w:bookmarkEnd w:id="852"/>
      <w:r w:rsidRPr="00A91674">
        <w:rPr>
          <w:rFonts w:ascii="Arial Narrow" w:eastAsia="Times New Roman" w:hAnsi="Arial Narrow"/>
          <w:lang w:val="es-CR"/>
        </w:rPr>
        <w:t>3</w:t>
      </w:r>
      <w:bookmarkEnd w:id="853"/>
    </w:p>
    <w:p w14:paraId="643D1FFC" w14:textId="77777777" w:rsidR="00F90236" w:rsidRPr="00A91674" w:rsidRDefault="00692DC8" w:rsidP="00383B8E">
      <w:pPr>
        <w:spacing w:before="240"/>
        <w:rPr>
          <w:rFonts w:ascii="Arial Narrow" w:hAnsi="Arial Narrow"/>
          <w:lang w:val="es-CR"/>
        </w:rPr>
      </w:pPr>
      <w:bookmarkStart w:id="854" w:name="_Toc14344995"/>
      <w:bookmarkStart w:id="855" w:name="_Toc33601346"/>
      <w:bookmarkStart w:id="856" w:name="_Toc82769065"/>
      <w:r w:rsidRPr="00A91674">
        <w:rPr>
          <w:rFonts w:ascii="Arial Narrow" w:hAnsi="Arial Narrow"/>
          <w:lang w:val="es-CR"/>
        </w:rPr>
        <w:t>Transferencias de capital</w:t>
      </w:r>
      <w:bookmarkStart w:id="857" w:name="_Toc14344999"/>
      <w:bookmarkEnd w:id="854"/>
      <w:bookmarkEnd w:id="855"/>
      <w:bookmarkEnd w:id="856"/>
    </w:p>
    <w:p w14:paraId="3D912ACE" w14:textId="5451E14D" w:rsidR="00C75039" w:rsidRPr="00A91674" w:rsidRDefault="00760930" w:rsidP="00F90236">
      <w:pPr>
        <w:rPr>
          <w:rFonts w:ascii="Arial Narrow" w:hAnsi="Arial Narrow"/>
          <w:sz w:val="22"/>
          <w:lang w:val="es-CR"/>
        </w:rPr>
      </w:pPr>
      <w:r w:rsidRPr="00A91674">
        <w:rPr>
          <w:rFonts w:ascii="Arial Narrow" w:eastAsiaTheme="majorEastAsia" w:hAnsi="Arial Narrow" w:cstheme="majorBidi"/>
          <w:b/>
          <w:iCs/>
          <w:szCs w:val="22"/>
        </w:rPr>
        <w:fldChar w:fldCharType="begin"/>
      </w:r>
      <w:r w:rsidRPr="00A91674">
        <w:rPr>
          <w:rFonts w:ascii="Arial Narrow" w:hAnsi="Arial Narrow"/>
          <w:lang w:val="es-CR"/>
        </w:rPr>
        <w:instrText xml:space="preserve"> LINK </w:instrText>
      </w:r>
      <w:r w:rsidR="00C75039" w:rsidRPr="00A91674">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NOTAS_POR_CUENTA!F411C1:F413C6 </w:instrText>
      </w:r>
      <w:r w:rsidRPr="00A91674">
        <w:rPr>
          <w:rFonts w:ascii="Arial Narrow" w:hAnsi="Arial Narrow"/>
          <w:lang w:val="es-CR"/>
        </w:rPr>
        <w:instrText xml:space="preserve">\a \f 4 \h </w:instrText>
      </w:r>
      <w:r w:rsidR="00C20673" w:rsidRPr="00A91674">
        <w:rPr>
          <w:rFonts w:ascii="Arial Narrow" w:hAnsi="Arial Narrow"/>
          <w:lang w:val="es-CR"/>
        </w:rPr>
        <w:instrText xml:space="preserve"> \* MERGEFORMAT </w:instrText>
      </w:r>
      <w:r w:rsidRPr="00A91674">
        <w:rPr>
          <w:rFonts w:ascii="Arial Narrow" w:hAnsi="Arial Narrow"/>
          <w:szCs w:val="22"/>
        </w:rPr>
        <w:fldChar w:fldCharType="separate"/>
      </w:r>
    </w:p>
    <w:tbl>
      <w:tblPr>
        <w:tblW w:w="8832" w:type="dxa"/>
        <w:tblCellMar>
          <w:left w:w="70" w:type="dxa"/>
          <w:right w:w="70" w:type="dxa"/>
        </w:tblCellMar>
        <w:tblLook w:val="04A0" w:firstRow="1" w:lastRow="0" w:firstColumn="1" w:lastColumn="0" w:noHBand="0" w:noVBand="1"/>
      </w:tblPr>
      <w:tblGrid>
        <w:gridCol w:w="1322"/>
        <w:gridCol w:w="2921"/>
        <w:gridCol w:w="668"/>
        <w:gridCol w:w="1444"/>
        <w:gridCol w:w="1417"/>
        <w:gridCol w:w="1060"/>
      </w:tblGrid>
      <w:tr w:rsidR="00C75039" w:rsidRPr="00A91674" w14:paraId="63B5396C" w14:textId="77777777" w:rsidTr="00323637">
        <w:trPr>
          <w:divId w:val="59257806"/>
          <w:trHeight w:val="324"/>
        </w:trPr>
        <w:tc>
          <w:tcPr>
            <w:tcW w:w="132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90AB8D" w14:textId="51F84C3A"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92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212473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6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43FBA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44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519FF4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161FBF7"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370C08A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41EBB130" w14:textId="77777777" w:rsidTr="00323637">
        <w:trPr>
          <w:divId w:val="59257806"/>
          <w:trHeight w:val="324"/>
        </w:trPr>
        <w:tc>
          <w:tcPr>
            <w:tcW w:w="1322" w:type="dxa"/>
            <w:vMerge/>
            <w:tcBorders>
              <w:top w:val="single" w:sz="8" w:space="0" w:color="auto"/>
              <w:left w:val="single" w:sz="8" w:space="0" w:color="auto"/>
              <w:bottom w:val="single" w:sz="8" w:space="0" w:color="000000"/>
              <w:right w:val="single" w:sz="8" w:space="0" w:color="auto"/>
            </w:tcBorders>
            <w:vAlign w:val="center"/>
            <w:hideMark/>
          </w:tcPr>
          <w:p w14:paraId="3A68D201" w14:textId="77777777" w:rsidR="00C75039" w:rsidRPr="00A91674" w:rsidRDefault="00C75039" w:rsidP="00C75039">
            <w:pPr>
              <w:rPr>
                <w:rFonts w:ascii="Arial Narrow" w:hAnsi="Arial Narrow" w:cs="Calibri"/>
                <w:b/>
                <w:bCs/>
                <w:color w:val="FFFFFF"/>
                <w:sz w:val="18"/>
                <w:szCs w:val="18"/>
                <w:lang w:eastAsia="es-CR"/>
              </w:rPr>
            </w:pPr>
          </w:p>
        </w:tc>
        <w:tc>
          <w:tcPr>
            <w:tcW w:w="2921" w:type="dxa"/>
            <w:vMerge/>
            <w:tcBorders>
              <w:top w:val="single" w:sz="8" w:space="0" w:color="auto"/>
              <w:left w:val="single" w:sz="8" w:space="0" w:color="auto"/>
              <w:bottom w:val="single" w:sz="8" w:space="0" w:color="000000"/>
              <w:right w:val="single" w:sz="8" w:space="0" w:color="auto"/>
            </w:tcBorders>
            <w:vAlign w:val="center"/>
            <w:hideMark/>
          </w:tcPr>
          <w:p w14:paraId="624D4E2C" w14:textId="77777777" w:rsidR="00C75039" w:rsidRPr="00A91674" w:rsidRDefault="00C75039" w:rsidP="00C75039">
            <w:pPr>
              <w:rPr>
                <w:rFonts w:ascii="Arial Narrow" w:hAnsi="Arial Narrow" w:cs="Calibri"/>
                <w:b/>
                <w:bCs/>
                <w:color w:val="FFFFFF"/>
                <w:sz w:val="18"/>
                <w:szCs w:val="18"/>
                <w:lang w:eastAsia="es-CR"/>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14:paraId="4ABCD7B5" w14:textId="77777777" w:rsidR="00C75039" w:rsidRPr="00A91674" w:rsidRDefault="00C75039" w:rsidP="00C75039">
            <w:pPr>
              <w:rPr>
                <w:rFonts w:ascii="Arial Narrow" w:hAnsi="Arial Narrow" w:cs="Calibri"/>
                <w:b/>
                <w:bCs/>
                <w:color w:val="FFFFFF"/>
                <w:sz w:val="18"/>
                <w:szCs w:val="18"/>
                <w:lang w:eastAsia="es-CR"/>
              </w:rPr>
            </w:pPr>
          </w:p>
        </w:tc>
        <w:tc>
          <w:tcPr>
            <w:tcW w:w="1444" w:type="dxa"/>
            <w:vMerge/>
            <w:tcBorders>
              <w:top w:val="single" w:sz="8" w:space="0" w:color="auto"/>
              <w:left w:val="single" w:sz="8" w:space="0" w:color="auto"/>
              <w:bottom w:val="single" w:sz="8" w:space="0" w:color="000000"/>
              <w:right w:val="single" w:sz="8" w:space="0" w:color="auto"/>
            </w:tcBorders>
            <w:vAlign w:val="center"/>
            <w:hideMark/>
          </w:tcPr>
          <w:p w14:paraId="49AC1FE8" w14:textId="77777777" w:rsidR="00C75039" w:rsidRPr="00A91674" w:rsidRDefault="00C75039" w:rsidP="00C75039">
            <w:pPr>
              <w:rPr>
                <w:rFonts w:ascii="Arial Narrow" w:hAnsi="Arial Narrow" w:cs="Calibri"/>
                <w:b/>
                <w:bCs/>
                <w:color w:val="FFFFFF"/>
                <w:sz w:val="18"/>
                <w:szCs w:val="18"/>
                <w:lang w:eastAsia="es-C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6B50E95C"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1A1565B6"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6D4D851B" w14:textId="77777777" w:rsidTr="00323637">
        <w:trPr>
          <w:divId w:val="59257806"/>
          <w:trHeight w:val="324"/>
        </w:trPr>
        <w:tc>
          <w:tcPr>
            <w:tcW w:w="1322" w:type="dxa"/>
            <w:tcBorders>
              <w:top w:val="nil"/>
              <w:left w:val="single" w:sz="8" w:space="0" w:color="auto"/>
              <w:bottom w:val="single" w:sz="8" w:space="0" w:color="auto"/>
              <w:right w:val="single" w:sz="8" w:space="0" w:color="auto"/>
            </w:tcBorders>
            <w:shd w:val="clear" w:color="auto" w:fill="auto"/>
            <w:noWrap/>
            <w:vAlign w:val="center"/>
            <w:hideMark/>
          </w:tcPr>
          <w:p w14:paraId="09F94F83"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5.4.2.</w:t>
            </w:r>
          </w:p>
        </w:tc>
        <w:tc>
          <w:tcPr>
            <w:tcW w:w="2921" w:type="dxa"/>
            <w:tcBorders>
              <w:top w:val="nil"/>
              <w:left w:val="nil"/>
              <w:bottom w:val="single" w:sz="8" w:space="0" w:color="auto"/>
              <w:right w:val="single" w:sz="8" w:space="0" w:color="auto"/>
            </w:tcBorders>
            <w:shd w:val="clear" w:color="auto" w:fill="auto"/>
            <w:vAlign w:val="center"/>
            <w:hideMark/>
          </w:tcPr>
          <w:p w14:paraId="3C6C1C99"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Transferencias de capital</w:t>
            </w:r>
          </w:p>
        </w:tc>
        <w:tc>
          <w:tcPr>
            <w:tcW w:w="668" w:type="dxa"/>
            <w:tcBorders>
              <w:top w:val="nil"/>
              <w:left w:val="nil"/>
              <w:bottom w:val="single" w:sz="8" w:space="0" w:color="auto"/>
              <w:right w:val="single" w:sz="8" w:space="0" w:color="auto"/>
            </w:tcBorders>
            <w:shd w:val="clear" w:color="auto" w:fill="auto"/>
            <w:noWrap/>
            <w:vAlign w:val="center"/>
            <w:hideMark/>
          </w:tcPr>
          <w:p w14:paraId="1A91E26A"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73</w:t>
            </w:r>
          </w:p>
        </w:tc>
        <w:tc>
          <w:tcPr>
            <w:tcW w:w="1444" w:type="dxa"/>
            <w:tcBorders>
              <w:top w:val="nil"/>
              <w:left w:val="nil"/>
              <w:bottom w:val="single" w:sz="8" w:space="0" w:color="auto"/>
              <w:right w:val="single" w:sz="8" w:space="0" w:color="auto"/>
            </w:tcBorders>
            <w:shd w:val="clear" w:color="auto" w:fill="auto"/>
            <w:noWrap/>
            <w:vAlign w:val="center"/>
            <w:hideMark/>
          </w:tcPr>
          <w:p w14:paraId="69A7C543"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17" w:type="dxa"/>
            <w:tcBorders>
              <w:top w:val="nil"/>
              <w:left w:val="nil"/>
              <w:bottom w:val="single" w:sz="8" w:space="0" w:color="auto"/>
              <w:right w:val="single" w:sz="8" w:space="0" w:color="auto"/>
            </w:tcBorders>
            <w:shd w:val="clear" w:color="auto" w:fill="auto"/>
            <w:noWrap/>
            <w:vAlign w:val="center"/>
            <w:hideMark/>
          </w:tcPr>
          <w:p w14:paraId="6447837D"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268C3EAF"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F96A6E0" w14:textId="4CA81EDB" w:rsidR="00692DC8" w:rsidRDefault="00760930" w:rsidP="00383B8E">
      <w:pPr>
        <w:spacing w:before="240"/>
        <w:rPr>
          <w:rFonts w:ascii="Arial Narrow" w:hAnsi="Arial Narrow"/>
        </w:rPr>
      </w:pPr>
      <w:r w:rsidRPr="00A91674">
        <w:rPr>
          <w:rFonts w:ascii="Arial Narrow" w:hAnsi="Arial Narrow"/>
        </w:rPr>
        <w:fldChar w:fldCharType="end"/>
      </w:r>
      <w:bookmarkStart w:id="858" w:name="_Hlk124012025"/>
      <w:r w:rsidR="00692DC8" w:rsidRPr="00A91674">
        <w:rPr>
          <w:rFonts w:ascii="Arial Narrow" w:hAnsi="Arial Narrow"/>
        </w:rPr>
        <w:t>Detalle:</w:t>
      </w:r>
    </w:p>
    <w:p w14:paraId="43DBAB0B" w14:textId="77777777" w:rsidR="006E581F" w:rsidRPr="00A91674" w:rsidRDefault="006E581F" w:rsidP="00383B8E">
      <w:pPr>
        <w:spacing w:before="240"/>
        <w:rPr>
          <w:rFonts w:ascii="Arial Narrow" w:hAnsi="Arial Narrow"/>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760930" w:rsidRPr="00A91674" w14:paraId="2A34E618" w14:textId="77777777" w:rsidTr="00323637">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4FDDFD2B" w14:textId="77777777" w:rsidR="00760930" w:rsidRPr="00A91674" w:rsidRDefault="00760930" w:rsidP="00760930">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863" w:type="dxa"/>
            <w:tcBorders>
              <w:top w:val="single" w:sz="8" w:space="0" w:color="auto"/>
              <w:left w:val="nil"/>
              <w:bottom w:val="nil"/>
              <w:right w:val="single" w:sz="8" w:space="0" w:color="auto"/>
            </w:tcBorders>
            <w:shd w:val="clear" w:color="000000" w:fill="366092"/>
            <w:vAlign w:val="center"/>
            <w:hideMark/>
          </w:tcPr>
          <w:p w14:paraId="12463390" w14:textId="77777777" w:rsidR="00760930" w:rsidRPr="00A91674" w:rsidRDefault="00760930" w:rsidP="00760930">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760930" w:rsidRPr="003E3E61" w14:paraId="54F6849B" w14:textId="77777777" w:rsidTr="00323637">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4A6BE4D6" w14:textId="06CD7A9B" w:rsidR="00760930" w:rsidRPr="00A91674" w:rsidRDefault="00E64D2A" w:rsidP="00760930">
            <w:pPr>
              <w:rPr>
                <w:rFonts w:ascii="Arial Narrow" w:hAnsi="Arial Narrow" w:cs="Calibri"/>
                <w:b/>
                <w:bCs/>
                <w:color w:val="000000"/>
                <w:sz w:val="18"/>
                <w:szCs w:val="18"/>
                <w:lang w:eastAsia="es-CR"/>
              </w:rPr>
            </w:pPr>
            <w:r w:rsidRPr="00A91674">
              <w:rPr>
                <w:rFonts w:ascii="Arial Narrow" w:eastAsia="Calibri" w:hAnsi="Arial Narrow"/>
                <w:b/>
                <w:bCs/>
                <w:color w:val="000000"/>
                <w:sz w:val="18"/>
                <w:szCs w:val="18"/>
                <w:lang w:eastAsia="es-CR"/>
              </w:rPr>
              <w:t>5</w:t>
            </w:r>
            <w:r w:rsidR="00760930" w:rsidRPr="00A91674">
              <w:rPr>
                <w:rFonts w:ascii="Arial Narrow" w:eastAsia="Calibri" w:hAnsi="Arial Narrow"/>
                <w:b/>
                <w:bCs/>
                <w:color w:val="000000"/>
                <w:sz w:val="18"/>
                <w:szCs w:val="18"/>
                <w:lang w:eastAsia="es-CR"/>
              </w:rPr>
              <w:t>.</w:t>
            </w:r>
            <w:r w:rsidRPr="00A91674">
              <w:rPr>
                <w:rFonts w:ascii="Arial Narrow" w:eastAsia="Calibri" w:hAnsi="Arial Narrow"/>
                <w:b/>
                <w:bCs/>
                <w:color w:val="000000"/>
                <w:sz w:val="18"/>
                <w:szCs w:val="18"/>
                <w:lang w:eastAsia="es-CR"/>
              </w:rPr>
              <w:t>4</w:t>
            </w:r>
            <w:r w:rsidR="00760930" w:rsidRPr="00A91674">
              <w:rPr>
                <w:rFonts w:ascii="Arial Narrow" w:eastAsia="Calibri" w:hAnsi="Arial Narrow"/>
                <w:b/>
                <w:bCs/>
                <w:color w:val="000000"/>
                <w:sz w:val="18"/>
                <w:szCs w:val="18"/>
                <w:lang w:eastAsia="es-CR"/>
              </w:rPr>
              <w:t>.2.0</w:t>
            </w:r>
            <w:r w:rsidRPr="00A91674">
              <w:rPr>
                <w:rFonts w:ascii="Arial Narrow" w:eastAsia="Calibri" w:hAnsi="Arial Narrow"/>
                <w:b/>
                <w:bCs/>
                <w:color w:val="000000"/>
                <w:sz w:val="18"/>
                <w:szCs w:val="18"/>
                <w:lang w:eastAsia="es-CR"/>
              </w:rPr>
              <w:t>2</w:t>
            </w:r>
            <w:r w:rsidR="00760930" w:rsidRPr="00A91674">
              <w:rPr>
                <w:rFonts w:ascii="Arial Narrow" w:eastAsia="Calibri" w:hAnsi="Arial Narrow"/>
                <w:b/>
                <w:bCs/>
                <w:color w:val="000000"/>
                <w:sz w:val="18"/>
                <w:szCs w:val="18"/>
                <w:lang w:eastAsia="es-CR"/>
              </w:rPr>
              <w:t>.</w:t>
            </w:r>
          </w:p>
        </w:tc>
        <w:tc>
          <w:tcPr>
            <w:tcW w:w="3863" w:type="dxa"/>
            <w:tcBorders>
              <w:top w:val="nil"/>
              <w:left w:val="nil"/>
              <w:bottom w:val="single" w:sz="8" w:space="0" w:color="auto"/>
              <w:right w:val="single" w:sz="8" w:space="0" w:color="auto"/>
            </w:tcBorders>
            <w:shd w:val="clear" w:color="auto" w:fill="auto"/>
            <w:vAlign w:val="center"/>
            <w:hideMark/>
          </w:tcPr>
          <w:p w14:paraId="2836AF79" w14:textId="77777777" w:rsidR="00760930" w:rsidRPr="00A91674" w:rsidRDefault="00760930" w:rsidP="00760930">
            <w:pPr>
              <w:rPr>
                <w:rFonts w:ascii="Arial Narrow" w:hAnsi="Arial Narrow" w:cs="Calibri"/>
                <w:b/>
                <w:bCs/>
                <w:color w:val="000000"/>
                <w:sz w:val="18"/>
                <w:szCs w:val="18"/>
                <w:lang w:val="es-CR" w:eastAsia="es-CR"/>
              </w:rPr>
            </w:pPr>
            <w:r w:rsidRPr="00A91674">
              <w:rPr>
                <w:rFonts w:ascii="Arial Narrow" w:eastAsia="Calibri" w:hAnsi="Arial Narrow"/>
                <w:b/>
                <w:bCs/>
                <w:color w:val="000000"/>
                <w:sz w:val="18"/>
                <w:szCs w:val="18"/>
                <w:lang w:val="es-CR" w:eastAsia="es-CR"/>
              </w:rPr>
              <w:t>Transferencias de capital del sector privado interno</w:t>
            </w:r>
          </w:p>
        </w:tc>
      </w:tr>
    </w:tbl>
    <w:p w14:paraId="4C290D37" w14:textId="7CA4814A" w:rsidR="00692DC8" w:rsidRPr="00A91674" w:rsidRDefault="00692DC8" w:rsidP="005515CA">
      <w:pPr>
        <w:rPr>
          <w:rFonts w:ascii="Arial Narrow" w:hAnsi="Arial Narrow"/>
          <w:lang w:val="es-CR"/>
        </w:rPr>
      </w:pPr>
    </w:p>
    <w:tbl>
      <w:tblPr>
        <w:tblW w:w="8040" w:type="dxa"/>
        <w:tblInd w:w="-10" w:type="dxa"/>
        <w:tblCellMar>
          <w:left w:w="70" w:type="dxa"/>
          <w:right w:w="70" w:type="dxa"/>
        </w:tblCellMar>
        <w:tblLook w:val="04A0" w:firstRow="1" w:lastRow="0" w:firstColumn="1" w:lastColumn="0" w:noHBand="0" w:noVBand="1"/>
      </w:tblPr>
      <w:tblGrid>
        <w:gridCol w:w="2680"/>
        <w:gridCol w:w="2680"/>
        <w:gridCol w:w="2680"/>
      </w:tblGrid>
      <w:tr w:rsidR="00E64D2A" w:rsidRPr="00A91674" w14:paraId="740DAD1A" w14:textId="77777777" w:rsidTr="00E64D2A">
        <w:trPr>
          <w:trHeight w:val="300"/>
        </w:trPr>
        <w:tc>
          <w:tcPr>
            <w:tcW w:w="2680" w:type="dxa"/>
            <w:tcBorders>
              <w:top w:val="single" w:sz="8" w:space="0" w:color="auto"/>
              <w:left w:val="single" w:sz="8" w:space="0" w:color="auto"/>
              <w:bottom w:val="single" w:sz="8" w:space="0" w:color="auto"/>
              <w:right w:val="nil"/>
            </w:tcBorders>
            <w:shd w:val="clear" w:color="000000" w:fill="365F91"/>
            <w:vAlign w:val="center"/>
            <w:hideMark/>
          </w:tcPr>
          <w:p w14:paraId="56CE5CF7" w14:textId="77777777" w:rsidR="00E64D2A" w:rsidRPr="00A91674" w:rsidRDefault="00E64D2A" w:rsidP="00E64D2A">
            <w:pPr>
              <w:jc w:val="center"/>
              <w:rPr>
                <w:rFonts w:ascii="Arial Narrow" w:hAnsi="Arial Narrow" w:cs="Calibri"/>
                <w:color w:val="FFFFFF"/>
                <w:sz w:val="22"/>
                <w:lang w:eastAsia="es-CR"/>
              </w:rPr>
            </w:pPr>
            <w:r w:rsidRPr="00A91674">
              <w:rPr>
                <w:rFonts w:ascii="Arial Narrow" w:hAnsi="Arial Narrow" w:cs="Calibri"/>
                <w:color w:val="FFFFFF"/>
                <w:sz w:val="22"/>
                <w:lang w:eastAsia="es-CR"/>
              </w:rPr>
              <w:t>CODIGO INSTITUCIONAL</w:t>
            </w:r>
          </w:p>
        </w:tc>
        <w:tc>
          <w:tcPr>
            <w:tcW w:w="2680" w:type="dxa"/>
            <w:tcBorders>
              <w:top w:val="single" w:sz="8" w:space="0" w:color="auto"/>
              <w:left w:val="single" w:sz="8" w:space="0" w:color="auto"/>
              <w:bottom w:val="single" w:sz="8" w:space="0" w:color="auto"/>
              <w:right w:val="single" w:sz="8" w:space="0" w:color="auto"/>
            </w:tcBorders>
            <w:shd w:val="clear" w:color="000000" w:fill="365F91"/>
            <w:vAlign w:val="center"/>
            <w:hideMark/>
          </w:tcPr>
          <w:p w14:paraId="45D15003" w14:textId="77777777" w:rsidR="00E64D2A" w:rsidRPr="00A91674" w:rsidRDefault="00E64D2A" w:rsidP="00E64D2A">
            <w:pPr>
              <w:jc w:val="center"/>
              <w:rPr>
                <w:rFonts w:ascii="Arial Narrow" w:hAnsi="Arial Narrow" w:cs="Calibri"/>
                <w:color w:val="FFFFFF"/>
                <w:sz w:val="22"/>
                <w:lang w:eastAsia="es-CR"/>
              </w:rPr>
            </w:pPr>
            <w:r w:rsidRPr="00A91674">
              <w:rPr>
                <w:rFonts w:ascii="Arial Narrow" w:hAnsi="Arial Narrow" w:cs="Calibri"/>
                <w:color w:val="FFFFFF"/>
                <w:sz w:val="22"/>
                <w:lang w:eastAsia="es-CR"/>
              </w:rPr>
              <w:t>NOMBRE ENTIDAD</w:t>
            </w:r>
          </w:p>
        </w:tc>
        <w:tc>
          <w:tcPr>
            <w:tcW w:w="2680" w:type="dxa"/>
            <w:tcBorders>
              <w:top w:val="single" w:sz="8" w:space="0" w:color="auto"/>
              <w:left w:val="nil"/>
              <w:bottom w:val="single" w:sz="8" w:space="0" w:color="auto"/>
              <w:right w:val="single" w:sz="8" w:space="0" w:color="auto"/>
            </w:tcBorders>
            <w:shd w:val="clear" w:color="000000" w:fill="365F91"/>
            <w:noWrap/>
            <w:vAlign w:val="center"/>
            <w:hideMark/>
          </w:tcPr>
          <w:p w14:paraId="09F76C98" w14:textId="77777777" w:rsidR="00E64D2A" w:rsidRPr="00A91674" w:rsidRDefault="00E64D2A" w:rsidP="00E64D2A">
            <w:pPr>
              <w:jc w:val="center"/>
              <w:rPr>
                <w:rFonts w:ascii="Arial Narrow" w:hAnsi="Arial Narrow" w:cs="Calibri"/>
                <w:color w:val="FFFFFF"/>
                <w:sz w:val="22"/>
                <w:lang w:eastAsia="es-CR"/>
              </w:rPr>
            </w:pPr>
            <w:r w:rsidRPr="00A91674">
              <w:rPr>
                <w:rFonts w:ascii="Arial Narrow" w:hAnsi="Arial Narrow" w:cs="Calibri"/>
                <w:color w:val="FFFFFF"/>
                <w:sz w:val="22"/>
                <w:lang w:eastAsia="es-CR"/>
              </w:rPr>
              <w:t>MONTO</w:t>
            </w:r>
          </w:p>
        </w:tc>
      </w:tr>
      <w:tr w:rsidR="00E64D2A" w:rsidRPr="00A91674" w14:paraId="4F693891" w14:textId="77777777" w:rsidTr="00E64D2A">
        <w:trPr>
          <w:trHeight w:val="324"/>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4BB6ACE4"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2680" w:type="dxa"/>
            <w:tcBorders>
              <w:top w:val="nil"/>
              <w:left w:val="nil"/>
              <w:bottom w:val="single" w:sz="8" w:space="0" w:color="auto"/>
              <w:right w:val="single" w:sz="8" w:space="0" w:color="auto"/>
            </w:tcBorders>
            <w:shd w:val="clear" w:color="auto" w:fill="auto"/>
            <w:vAlign w:val="center"/>
            <w:hideMark/>
          </w:tcPr>
          <w:p w14:paraId="3A1376C7" w14:textId="77777777" w:rsidR="00E64D2A" w:rsidRPr="00A91674" w:rsidRDefault="00E64D2A" w:rsidP="00E64D2A">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2680" w:type="dxa"/>
            <w:tcBorders>
              <w:top w:val="nil"/>
              <w:left w:val="nil"/>
              <w:bottom w:val="single" w:sz="8" w:space="0" w:color="auto"/>
              <w:right w:val="single" w:sz="8" w:space="0" w:color="auto"/>
            </w:tcBorders>
            <w:shd w:val="clear" w:color="auto" w:fill="auto"/>
            <w:noWrap/>
            <w:vAlign w:val="center"/>
            <w:hideMark/>
          </w:tcPr>
          <w:p w14:paraId="17C082DE"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r>
      <w:tr w:rsidR="00E64D2A" w:rsidRPr="00A91674" w14:paraId="566974B5" w14:textId="77777777" w:rsidTr="00E64D2A">
        <w:trPr>
          <w:trHeight w:val="324"/>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12ABFC2E"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2680" w:type="dxa"/>
            <w:tcBorders>
              <w:top w:val="nil"/>
              <w:left w:val="nil"/>
              <w:bottom w:val="single" w:sz="8" w:space="0" w:color="auto"/>
              <w:right w:val="single" w:sz="8" w:space="0" w:color="auto"/>
            </w:tcBorders>
            <w:shd w:val="clear" w:color="auto" w:fill="auto"/>
            <w:vAlign w:val="center"/>
            <w:hideMark/>
          </w:tcPr>
          <w:p w14:paraId="6AF61A98" w14:textId="77777777" w:rsidR="00E64D2A" w:rsidRPr="00A91674" w:rsidRDefault="00E64D2A" w:rsidP="00E64D2A">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2680" w:type="dxa"/>
            <w:tcBorders>
              <w:top w:val="nil"/>
              <w:left w:val="nil"/>
              <w:bottom w:val="single" w:sz="8" w:space="0" w:color="auto"/>
              <w:right w:val="single" w:sz="8" w:space="0" w:color="auto"/>
            </w:tcBorders>
            <w:shd w:val="clear" w:color="auto" w:fill="auto"/>
            <w:noWrap/>
            <w:vAlign w:val="center"/>
            <w:hideMark/>
          </w:tcPr>
          <w:p w14:paraId="7E6727A9"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r>
      <w:tr w:rsidR="00E64D2A" w:rsidRPr="00A91674" w14:paraId="2E617C1B" w14:textId="77777777" w:rsidTr="00E64D2A">
        <w:trPr>
          <w:trHeight w:val="324"/>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26AF1667"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2680" w:type="dxa"/>
            <w:tcBorders>
              <w:top w:val="nil"/>
              <w:left w:val="nil"/>
              <w:bottom w:val="single" w:sz="8" w:space="0" w:color="auto"/>
              <w:right w:val="single" w:sz="8" w:space="0" w:color="auto"/>
            </w:tcBorders>
            <w:shd w:val="clear" w:color="auto" w:fill="auto"/>
            <w:vAlign w:val="center"/>
            <w:hideMark/>
          </w:tcPr>
          <w:p w14:paraId="25FB2E4F" w14:textId="77777777" w:rsidR="00E64D2A" w:rsidRPr="00A91674" w:rsidRDefault="00E64D2A" w:rsidP="00E64D2A">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2680" w:type="dxa"/>
            <w:tcBorders>
              <w:top w:val="nil"/>
              <w:left w:val="nil"/>
              <w:bottom w:val="single" w:sz="8" w:space="0" w:color="auto"/>
              <w:right w:val="single" w:sz="8" w:space="0" w:color="auto"/>
            </w:tcBorders>
            <w:shd w:val="clear" w:color="auto" w:fill="auto"/>
            <w:noWrap/>
            <w:vAlign w:val="center"/>
            <w:hideMark/>
          </w:tcPr>
          <w:p w14:paraId="302C4BB7"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r>
      <w:tr w:rsidR="00E64D2A" w:rsidRPr="00A91674" w14:paraId="0E946A00" w14:textId="77777777" w:rsidTr="00E64D2A">
        <w:trPr>
          <w:trHeight w:val="324"/>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6CE2DC5E"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2680" w:type="dxa"/>
            <w:tcBorders>
              <w:top w:val="nil"/>
              <w:left w:val="nil"/>
              <w:bottom w:val="single" w:sz="8" w:space="0" w:color="auto"/>
              <w:right w:val="single" w:sz="8" w:space="0" w:color="auto"/>
            </w:tcBorders>
            <w:shd w:val="clear" w:color="auto" w:fill="auto"/>
            <w:vAlign w:val="center"/>
            <w:hideMark/>
          </w:tcPr>
          <w:p w14:paraId="562CE3B4" w14:textId="77777777" w:rsidR="00E64D2A" w:rsidRPr="00A91674" w:rsidRDefault="00E64D2A" w:rsidP="00E64D2A">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2680" w:type="dxa"/>
            <w:tcBorders>
              <w:top w:val="nil"/>
              <w:left w:val="nil"/>
              <w:bottom w:val="single" w:sz="8" w:space="0" w:color="auto"/>
              <w:right w:val="single" w:sz="8" w:space="0" w:color="auto"/>
            </w:tcBorders>
            <w:shd w:val="clear" w:color="auto" w:fill="auto"/>
            <w:noWrap/>
            <w:vAlign w:val="center"/>
            <w:hideMark/>
          </w:tcPr>
          <w:p w14:paraId="13285D6A"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r>
      <w:tr w:rsidR="00E64D2A" w:rsidRPr="00A91674" w14:paraId="0588E9C1" w14:textId="77777777" w:rsidTr="00E64D2A">
        <w:trPr>
          <w:trHeight w:val="324"/>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6EB34835"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2680" w:type="dxa"/>
            <w:tcBorders>
              <w:top w:val="nil"/>
              <w:left w:val="nil"/>
              <w:bottom w:val="single" w:sz="8" w:space="0" w:color="auto"/>
              <w:right w:val="single" w:sz="8" w:space="0" w:color="auto"/>
            </w:tcBorders>
            <w:shd w:val="clear" w:color="auto" w:fill="auto"/>
            <w:vAlign w:val="center"/>
            <w:hideMark/>
          </w:tcPr>
          <w:p w14:paraId="6EE5FAA8" w14:textId="77777777" w:rsidR="00E64D2A" w:rsidRPr="00A91674" w:rsidRDefault="00E64D2A" w:rsidP="00E64D2A">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2680" w:type="dxa"/>
            <w:tcBorders>
              <w:top w:val="nil"/>
              <w:left w:val="nil"/>
              <w:bottom w:val="single" w:sz="8" w:space="0" w:color="auto"/>
              <w:right w:val="single" w:sz="8" w:space="0" w:color="auto"/>
            </w:tcBorders>
            <w:shd w:val="clear" w:color="auto" w:fill="auto"/>
            <w:noWrap/>
            <w:vAlign w:val="center"/>
            <w:hideMark/>
          </w:tcPr>
          <w:p w14:paraId="07CE0455"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r>
      <w:bookmarkEnd w:id="858"/>
    </w:tbl>
    <w:p w14:paraId="3994708C" w14:textId="77777777" w:rsidR="007726BD" w:rsidRPr="00A91674" w:rsidRDefault="007726BD" w:rsidP="00F90236">
      <w:pPr>
        <w:jc w:val="both"/>
        <w:rPr>
          <w:rFonts w:ascii="Arial Narrow" w:eastAsia="Calibri" w:hAnsi="Arial Narrow"/>
          <w:b/>
          <w:lang w:val="es-ES"/>
        </w:rPr>
      </w:pPr>
    </w:p>
    <w:p w14:paraId="09FB98C9" w14:textId="77777777" w:rsidR="00F90236" w:rsidRPr="00A91674" w:rsidRDefault="00692DC8" w:rsidP="00F90236">
      <w:pPr>
        <w:jc w:val="both"/>
        <w:rPr>
          <w:rFonts w:ascii="Arial Narrow" w:eastAsia="Calibri" w:hAnsi="Arial Narrow"/>
          <w:b/>
          <w:sz w:val="20"/>
          <w:szCs w:val="20"/>
          <w:lang w:val="es-CR" w:eastAsia="es-CR"/>
        </w:rPr>
      </w:pPr>
      <w:r w:rsidRPr="00A91674">
        <w:rPr>
          <w:rFonts w:ascii="Arial Narrow" w:eastAsia="Calibri" w:hAnsi="Arial Narrow"/>
          <w:b/>
          <w:lang w:val="es-ES"/>
        </w:rPr>
        <w:t xml:space="preserve">Revelación: </w:t>
      </w:r>
      <w:r w:rsidR="00E64D2A" w:rsidRPr="00A91674">
        <w:rPr>
          <w:rFonts w:ascii="Arial Narrow" w:hAnsi="Arial Narrow" w:cs="Calibri"/>
          <w:color w:val="000000"/>
          <w:lang w:eastAsia="es-CR"/>
        </w:rPr>
        <w:fldChar w:fldCharType="begin"/>
      </w:r>
      <w:r w:rsidR="00E64D2A"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NOTAS_POR_CUENTA!F413C8 </w:instrText>
      </w:r>
      <w:r w:rsidR="00E64D2A" w:rsidRPr="00A91674">
        <w:rPr>
          <w:rFonts w:ascii="Arial Narrow" w:hAnsi="Arial Narrow" w:cs="Calibri"/>
          <w:color w:val="000000"/>
          <w:lang w:val="es-CR" w:eastAsia="es-CR"/>
        </w:rPr>
        <w:instrText xml:space="preserve">\a \f 5 \h  \* MERGEFORMAT </w:instrText>
      </w:r>
      <w:r w:rsidR="00E64D2A" w:rsidRPr="00A91674">
        <w:rPr>
          <w:rFonts w:ascii="Arial Narrow" w:hAnsi="Arial Narrow" w:cs="Calibri"/>
          <w:color w:val="000000"/>
          <w:lang w:eastAsia="es-CR"/>
        </w:rPr>
        <w:fldChar w:fldCharType="separate"/>
      </w:r>
    </w:p>
    <w:p w14:paraId="50ED4F35" w14:textId="77777777" w:rsidR="00F90236" w:rsidRPr="00A91674" w:rsidRDefault="00F90236" w:rsidP="00F90236">
      <w:pPr>
        <w:jc w:val="both"/>
        <w:rPr>
          <w:rFonts w:ascii="Arial Narrow" w:eastAsia="Calibri" w:hAnsi="Arial Narrow"/>
          <w:b/>
          <w:sz w:val="20"/>
          <w:szCs w:val="20"/>
          <w:lang w:val="es-CR" w:eastAsia="es-CR"/>
        </w:rPr>
      </w:pPr>
    </w:p>
    <w:p w14:paraId="19B38F07" w14:textId="1420FF42" w:rsidR="00C75039" w:rsidRPr="00A91674" w:rsidRDefault="00C75039" w:rsidP="00F90236">
      <w:pPr>
        <w:jc w:val="both"/>
        <w:rPr>
          <w:rFonts w:ascii="Arial Narrow" w:eastAsia="Calibri" w:hAnsi="Arial Narrow"/>
          <w:b/>
          <w:sz w:val="20"/>
          <w:szCs w:val="20"/>
          <w:lang w:val="es-CR" w:eastAsia="es-CR"/>
        </w:rPr>
      </w:pPr>
      <w:r w:rsidRPr="00A91674">
        <w:rPr>
          <w:rFonts w:ascii="Arial Narrow" w:hAnsi="Arial Narrow" w:cs="Calibri"/>
          <w:color w:val="000000"/>
          <w:lang w:val="es-CR" w:eastAsia="es-CR"/>
        </w:rPr>
        <w:t>La cuenta Transferencias de capital, representa el 0,00% del total del Gastos, que comparado al periodo anterior genera una variación absoluta de 0 000,00 que corresponde a un Aumento del 0,00% de recursos disponibles.</w:t>
      </w:r>
    </w:p>
    <w:p w14:paraId="36FBA9AB" w14:textId="77777777" w:rsidR="00F90236" w:rsidRPr="004C3A7B" w:rsidRDefault="00E64D2A" w:rsidP="00F90236">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1DCEEC07" w14:textId="2F009D4A" w:rsidR="00E64D2A" w:rsidRPr="00A91674" w:rsidRDefault="00692DC8" w:rsidP="00F90236">
      <w:pPr>
        <w:jc w:val="both"/>
        <w:rPr>
          <w:rFonts w:ascii="Arial Narrow" w:eastAsia="Calibri" w:hAnsi="Arial Narrow"/>
          <w:lang w:val="es-CR"/>
        </w:rPr>
      </w:pPr>
      <w:r w:rsidRPr="00A91674">
        <w:rPr>
          <w:rFonts w:ascii="Arial Narrow" w:eastAsia="Calibri" w:hAnsi="Arial Narrow"/>
          <w:highlight w:val="lightGray"/>
          <w:lang w:val="es-CR"/>
        </w:rPr>
        <w:t>Las variaciones de la cuenta son producto de (Indicar la razón de las variaciones de un periodo a otro):</w:t>
      </w:r>
      <w:r w:rsidRPr="00A91674">
        <w:rPr>
          <w:rFonts w:ascii="Arial Narrow" w:eastAsia="Calibri" w:hAnsi="Arial Narrow"/>
          <w:lang w:val="es-CR"/>
        </w:rPr>
        <w:t xml:space="preserve"> </w:t>
      </w:r>
    </w:p>
    <w:p w14:paraId="0DEB5C5B" w14:textId="1942B62D" w:rsidR="00567780" w:rsidRPr="00A91674" w:rsidRDefault="00567780" w:rsidP="005515CA">
      <w:pPr>
        <w:rPr>
          <w:rFonts w:ascii="Arial Narrow" w:eastAsia="Calibri" w:hAnsi="Arial Narrow"/>
          <w:lang w:val="es-CR"/>
        </w:rPr>
      </w:pPr>
    </w:p>
    <w:p w14:paraId="15436B58" w14:textId="77777777" w:rsidR="00692DC8" w:rsidRPr="00A91674" w:rsidRDefault="00692DC8" w:rsidP="005515CA">
      <w:pPr>
        <w:pStyle w:val="Ttulo3"/>
        <w:spacing w:after="240"/>
        <w:rPr>
          <w:rFonts w:ascii="Arial Narrow" w:eastAsia="Calibri" w:hAnsi="Arial Narrow"/>
          <w:lang w:val="es-CR" w:eastAsia="es-CR"/>
        </w:rPr>
      </w:pPr>
      <w:bookmarkStart w:id="859" w:name="_Toc82769066"/>
      <w:bookmarkStart w:id="860" w:name="_Toc128061173"/>
      <w:r w:rsidRPr="00A91674">
        <w:rPr>
          <w:rFonts w:ascii="Arial Narrow" w:eastAsia="Calibri" w:hAnsi="Arial Narrow"/>
          <w:lang w:val="es-CR" w:eastAsia="es-CR"/>
        </w:rPr>
        <w:lastRenderedPageBreak/>
        <w:t>5.9 OTROS GASTOS</w:t>
      </w:r>
      <w:bookmarkEnd w:id="859"/>
      <w:bookmarkEnd w:id="860"/>
      <w:r w:rsidRPr="00A91674">
        <w:rPr>
          <w:rFonts w:ascii="Arial Narrow" w:eastAsia="Calibri" w:hAnsi="Arial Narrow"/>
          <w:lang w:val="es-CR" w:eastAsia="es-CR"/>
        </w:rPr>
        <w:t xml:space="preserve">   </w:t>
      </w:r>
      <w:bookmarkEnd w:id="857"/>
    </w:p>
    <w:p w14:paraId="57BE1D5B" w14:textId="77777777" w:rsidR="007726BD" w:rsidRDefault="007726BD" w:rsidP="007726BD">
      <w:pPr>
        <w:pStyle w:val="Ttulo4"/>
        <w:spacing w:before="0"/>
        <w:rPr>
          <w:rFonts w:ascii="Arial Narrow" w:eastAsia="Times New Roman" w:hAnsi="Arial Narrow"/>
          <w:lang w:val="es-CR"/>
        </w:rPr>
      </w:pPr>
      <w:bookmarkStart w:id="861" w:name="_Toc14345000"/>
      <w:bookmarkStart w:id="862" w:name="_Toc33601348"/>
      <w:bookmarkStart w:id="863" w:name="_Toc82769067"/>
      <w:bookmarkStart w:id="864" w:name="_Toc128061174"/>
    </w:p>
    <w:p w14:paraId="5679C18B" w14:textId="0EAE8201" w:rsidR="00692DC8" w:rsidRPr="00A91674" w:rsidRDefault="00692DC8" w:rsidP="005515CA">
      <w:pPr>
        <w:pStyle w:val="Ttulo4"/>
        <w:spacing w:after="240"/>
        <w:rPr>
          <w:rFonts w:ascii="Arial Narrow" w:eastAsia="Times New Roman" w:hAnsi="Arial Narrow"/>
          <w:lang w:val="es-CR"/>
        </w:rPr>
      </w:pPr>
      <w:r w:rsidRPr="00A91674">
        <w:rPr>
          <w:rFonts w:ascii="Arial Narrow" w:eastAsia="Times New Roman" w:hAnsi="Arial Narrow"/>
          <w:lang w:val="es-CR"/>
        </w:rPr>
        <w:t>NOTA N° 7</w:t>
      </w:r>
      <w:bookmarkEnd w:id="861"/>
      <w:bookmarkEnd w:id="862"/>
      <w:bookmarkEnd w:id="863"/>
      <w:r w:rsidRPr="00A91674">
        <w:rPr>
          <w:rFonts w:ascii="Arial Narrow" w:eastAsia="Times New Roman" w:hAnsi="Arial Narrow"/>
          <w:lang w:val="es-CR"/>
        </w:rPr>
        <w:t>4</w:t>
      </w:r>
      <w:bookmarkEnd w:id="864"/>
    </w:p>
    <w:p w14:paraId="6A9C3451" w14:textId="77777777" w:rsidR="00F90236" w:rsidRPr="00A91674" w:rsidRDefault="00692DC8" w:rsidP="00ED0775">
      <w:pPr>
        <w:spacing w:before="240"/>
        <w:rPr>
          <w:rFonts w:ascii="Arial Narrow" w:hAnsi="Arial Narrow"/>
          <w:lang w:val="es-CR"/>
        </w:rPr>
      </w:pPr>
      <w:bookmarkStart w:id="865" w:name="_Toc14345001"/>
      <w:bookmarkStart w:id="866" w:name="_Toc33601349"/>
      <w:bookmarkStart w:id="867" w:name="_Toc82769068"/>
      <w:r w:rsidRPr="00A91674">
        <w:rPr>
          <w:rFonts w:ascii="Arial Narrow" w:hAnsi="Arial Narrow"/>
          <w:lang w:val="es-CR"/>
        </w:rPr>
        <w:t>Resultados negativos por tenencia y por exposición a la inflación</w:t>
      </w:r>
      <w:bookmarkStart w:id="868" w:name="_Toc14345008"/>
      <w:bookmarkEnd w:id="865"/>
      <w:bookmarkEnd w:id="866"/>
      <w:bookmarkEnd w:id="867"/>
    </w:p>
    <w:p w14:paraId="5A893420" w14:textId="6E205CFC" w:rsidR="00C75039" w:rsidRPr="00A91674" w:rsidRDefault="00E64D2A" w:rsidP="00F90236">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NOTAS_POR_CUENTA!F415C1:F417C6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1243"/>
        <w:gridCol w:w="2757"/>
        <w:gridCol w:w="500"/>
        <w:gridCol w:w="1586"/>
        <w:gridCol w:w="1701"/>
        <w:gridCol w:w="1060"/>
      </w:tblGrid>
      <w:tr w:rsidR="00C75039" w:rsidRPr="00A91674" w14:paraId="711D38D2" w14:textId="77777777" w:rsidTr="00B14C01">
        <w:trPr>
          <w:divId w:val="1704479981"/>
          <w:trHeight w:val="324"/>
        </w:trPr>
        <w:tc>
          <w:tcPr>
            <w:tcW w:w="124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2A18A0" w14:textId="0A3CD377"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75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5FF7D6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57BAD7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BB8E0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44281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53C2BEC4"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629BF098" w14:textId="77777777" w:rsidTr="00B14C01">
        <w:trPr>
          <w:divId w:val="1704479981"/>
          <w:trHeight w:val="324"/>
        </w:trPr>
        <w:tc>
          <w:tcPr>
            <w:tcW w:w="1243" w:type="dxa"/>
            <w:vMerge/>
            <w:tcBorders>
              <w:top w:val="single" w:sz="8" w:space="0" w:color="auto"/>
              <w:left w:val="single" w:sz="8" w:space="0" w:color="auto"/>
              <w:bottom w:val="single" w:sz="8" w:space="0" w:color="000000"/>
              <w:right w:val="single" w:sz="8" w:space="0" w:color="auto"/>
            </w:tcBorders>
            <w:vAlign w:val="center"/>
            <w:hideMark/>
          </w:tcPr>
          <w:p w14:paraId="0919C568" w14:textId="77777777" w:rsidR="00C75039" w:rsidRPr="00A91674" w:rsidRDefault="00C75039" w:rsidP="00C75039">
            <w:pPr>
              <w:rPr>
                <w:rFonts w:ascii="Arial Narrow" w:hAnsi="Arial Narrow" w:cs="Calibri"/>
                <w:b/>
                <w:bCs/>
                <w:color w:val="FFFFFF"/>
                <w:sz w:val="18"/>
                <w:szCs w:val="18"/>
                <w:lang w:eastAsia="es-CR"/>
              </w:rPr>
            </w:pPr>
          </w:p>
        </w:tc>
        <w:tc>
          <w:tcPr>
            <w:tcW w:w="2757" w:type="dxa"/>
            <w:vMerge/>
            <w:tcBorders>
              <w:top w:val="single" w:sz="8" w:space="0" w:color="auto"/>
              <w:left w:val="single" w:sz="8" w:space="0" w:color="auto"/>
              <w:bottom w:val="single" w:sz="8" w:space="0" w:color="000000"/>
              <w:right w:val="single" w:sz="8" w:space="0" w:color="auto"/>
            </w:tcBorders>
            <w:vAlign w:val="center"/>
            <w:hideMark/>
          </w:tcPr>
          <w:p w14:paraId="3CB6D6A9"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4D55EDDB"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7492C9F0"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E5A0528"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1E84AADF"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58AD44FF" w14:textId="77777777" w:rsidTr="00B14C01">
        <w:trPr>
          <w:divId w:val="1704479981"/>
          <w:trHeight w:val="540"/>
        </w:trPr>
        <w:tc>
          <w:tcPr>
            <w:tcW w:w="1243" w:type="dxa"/>
            <w:tcBorders>
              <w:top w:val="nil"/>
              <w:left w:val="single" w:sz="8" w:space="0" w:color="auto"/>
              <w:bottom w:val="single" w:sz="8" w:space="0" w:color="auto"/>
              <w:right w:val="single" w:sz="8" w:space="0" w:color="auto"/>
            </w:tcBorders>
            <w:shd w:val="clear" w:color="auto" w:fill="auto"/>
            <w:noWrap/>
            <w:vAlign w:val="center"/>
            <w:hideMark/>
          </w:tcPr>
          <w:p w14:paraId="1369F148"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5.9.1.</w:t>
            </w:r>
          </w:p>
        </w:tc>
        <w:tc>
          <w:tcPr>
            <w:tcW w:w="2757" w:type="dxa"/>
            <w:tcBorders>
              <w:top w:val="nil"/>
              <w:left w:val="nil"/>
              <w:bottom w:val="single" w:sz="8" w:space="0" w:color="auto"/>
              <w:right w:val="single" w:sz="8" w:space="0" w:color="auto"/>
            </w:tcBorders>
            <w:shd w:val="clear" w:color="auto" w:fill="auto"/>
            <w:vAlign w:val="center"/>
            <w:hideMark/>
          </w:tcPr>
          <w:p w14:paraId="625A0682"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Resultados negativos por tenencia y por exposición a la inflación</w:t>
            </w:r>
          </w:p>
        </w:tc>
        <w:tc>
          <w:tcPr>
            <w:tcW w:w="500" w:type="dxa"/>
            <w:tcBorders>
              <w:top w:val="nil"/>
              <w:left w:val="nil"/>
              <w:bottom w:val="single" w:sz="8" w:space="0" w:color="auto"/>
              <w:right w:val="single" w:sz="8" w:space="0" w:color="auto"/>
            </w:tcBorders>
            <w:shd w:val="clear" w:color="auto" w:fill="auto"/>
            <w:noWrap/>
            <w:vAlign w:val="center"/>
            <w:hideMark/>
          </w:tcPr>
          <w:p w14:paraId="32B8A1A3"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74</w:t>
            </w:r>
          </w:p>
        </w:tc>
        <w:tc>
          <w:tcPr>
            <w:tcW w:w="1586" w:type="dxa"/>
            <w:tcBorders>
              <w:top w:val="nil"/>
              <w:left w:val="nil"/>
              <w:bottom w:val="single" w:sz="8" w:space="0" w:color="auto"/>
              <w:right w:val="single" w:sz="8" w:space="0" w:color="auto"/>
            </w:tcBorders>
            <w:shd w:val="clear" w:color="auto" w:fill="auto"/>
            <w:noWrap/>
            <w:vAlign w:val="center"/>
            <w:hideMark/>
          </w:tcPr>
          <w:p w14:paraId="701DC014"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405EC59D"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0ECFE5BD"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2A3D5947" w14:textId="77777777" w:rsidR="00F90236" w:rsidRPr="00A91674" w:rsidRDefault="00E64D2A" w:rsidP="00F90236">
      <w:pPr>
        <w:jc w:val="both"/>
        <w:rPr>
          <w:rFonts w:ascii="Arial Narrow" w:hAnsi="Arial Narrow"/>
          <w:b/>
          <w:bCs/>
          <w:lang w:val="es-ES"/>
        </w:rPr>
      </w:pPr>
      <w:r w:rsidRPr="00A91674">
        <w:rPr>
          <w:rFonts w:ascii="Arial Narrow" w:hAnsi="Arial Narrow"/>
          <w:b/>
          <w:bCs/>
          <w:lang w:val="es-ES"/>
        </w:rPr>
        <w:fldChar w:fldCharType="end"/>
      </w:r>
    </w:p>
    <w:p w14:paraId="61C8553A" w14:textId="3371A7C1" w:rsidR="00C75039" w:rsidRPr="00A91674" w:rsidRDefault="00692DC8" w:rsidP="00F90236">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E64D2A" w:rsidRPr="00A91674">
        <w:rPr>
          <w:rFonts w:ascii="Arial Narrow" w:hAnsi="Arial Narrow" w:cs="Calibri"/>
          <w:color w:val="000000"/>
          <w:lang w:eastAsia="es-CR"/>
        </w:rPr>
        <w:fldChar w:fldCharType="begin"/>
      </w:r>
      <w:r w:rsidR="00E64D2A"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NOTAS_POR_CUENTA!F417C8 </w:instrText>
      </w:r>
      <w:r w:rsidR="00E64D2A" w:rsidRPr="00A91674">
        <w:rPr>
          <w:rFonts w:ascii="Arial Narrow" w:hAnsi="Arial Narrow" w:cs="Calibri"/>
          <w:color w:val="000000"/>
          <w:lang w:eastAsia="es-CR"/>
        </w:rPr>
        <w:instrText xml:space="preserve">\a \f 5 \h  \* MERGEFORMAT </w:instrText>
      </w:r>
      <w:r w:rsidR="00E64D2A" w:rsidRPr="00A91674">
        <w:rPr>
          <w:rFonts w:ascii="Arial Narrow" w:hAnsi="Arial Narrow" w:cs="Calibri"/>
          <w:color w:val="000000"/>
          <w:lang w:eastAsia="es-CR"/>
        </w:rPr>
        <w:fldChar w:fldCharType="separate"/>
      </w:r>
    </w:p>
    <w:p w14:paraId="4797AB01" w14:textId="77777777" w:rsidR="00F90236" w:rsidRPr="00A91674" w:rsidRDefault="00F90236" w:rsidP="00F90236">
      <w:pPr>
        <w:jc w:val="both"/>
        <w:rPr>
          <w:rFonts w:ascii="Arial Narrow" w:hAnsi="Arial Narrow" w:cs="Calibri"/>
          <w:color w:val="000000"/>
          <w:lang w:val="es-CR" w:eastAsia="es-CR"/>
        </w:rPr>
      </w:pPr>
    </w:p>
    <w:p w14:paraId="4BDBD5D1" w14:textId="0E96BB2F" w:rsidR="00C75039" w:rsidRPr="00A91674" w:rsidRDefault="00C75039" w:rsidP="00F90236">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Resultados negativos por tenencia y por exposición a la inflación, representa el 0,00% del total del Gastos, que comparado al periodo anterior genera una variación absoluta de 0 000,00 que corresponde a un Aumento del 0,00% de recursos disponibles.</w:t>
      </w:r>
    </w:p>
    <w:p w14:paraId="1EE5D94D" w14:textId="77777777" w:rsidR="00F90236" w:rsidRPr="004C3A7B" w:rsidRDefault="00E64D2A" w:rsidP="00F90236">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689A4C5B" w14:textId="72CE2075" w:rsidR="00692DC8" w:rsidRPr="00A91674" w:rsidRDefault="00692DC8" w:rsidP="00F90236">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68C01F43" w14:textId="1ED8AD2E" w:rsidR="00F90236" w:rsidRPr="00A91674" w:rsidRDefault="00F90236" w:rsidP="00E64D2A">
      <w:pPr>
        <w:rPr>
          <w:rFonts w:ascii="Arial Narrow" w:hAnsi="Arial Narrow"/>
          <w:lang w:val="es-CR"/>
        </w:rPr>
      </w:pPr>
    </w:p>
    <w:p w14:paraId="797879BA" w14:textId="5080A8A7" w:rsidR="00F90236" w:rsidRPr="00A91674" w:rsidRDefault="00F90236" w:rsidP="00E64D2A">
      <w:pPr>
        <w:rPr>
          <w:rFonts w:ascii="Arial Narrow" w:hAnsi="Arial Narrow"/>
          <w:lang w:val="es-CR"/>
        </w:rPr>
      </w:pPr>
    </w:p>
    <w:p w14:paraId="72D2EEF3" w14:textId="77777777" w:rsidR="00F90236" w:rsidRPr="00A91674" w:rsidRDefault="00F90236" w:rsidP="00E64D2A">
      <w:pPr>
        <w:rPr>
          <w:rFonts w:ascii="Arial Narrow" w:eastAsiaTheme="minorEastAsia" w:hAnsi="Arial Narrow" w:cs="Arial Narrow"/>
          <w:color w:val="000000"/>
          <w:lang w:val="es-CR" w:eastAsia="es-CR"/>
        </w:rPr>
      </w:pPr>
    </w:p>
    <w:p w14:paraId="16E700F4" w14:textId="77777777" w:rsidR="00692DC8" w:rsidRPr="00A91674" w:rsidRDefault="00692DC8" w:rsidP="005515CA">
      <w:pPr>
        <w:pStyle w:val="Ttulo4"/>
        <w:spacing w:after="240"/>
        <w:rPr>
          <w:rFonts w:ascii="Arial Narrow" w:eastAsia="Times New Roman" w:hAnsi="Arial Narrow"/>
          <w:lang w:val="es-CR"/>
        </w:rPr>
      </w:pPr>
      <w:bookmarkStart w:id="869" w:name="_Toc33601350"/>
      <w:bookmarkStart w:id="870" w:name="_Toc82769069"/>
      <w:bookmarkStart w:id="871" w:name="_Toc128061175"/>
      <w:r w:rsidRPr="00A91674">
        <w:rPr>
          <w:rFonts w:ascii="Arial Narrow" w:eastAsia="Times New Roman" w:hAnsi="Arial Narrow"/>
          <w:lang w:val="es-CR"/>
        </w:rPr>
        <w:t>NOTA N° 7</w:t>
      </w:r>
      <w:bookmarkEnd w:id="868"/>
      <w:bookmarkEnd w:id="869"/>
      <w:bookmarkEnd w:id="870"/>
      <w:r w:rsidRPr="00A91674">
        <w:rPr>
          <w:rFonts w:ascii="Arial Narrow" w:eastAsia="Times New Roman" w:hAnsi="Arial Narrow"/>
          <w:lang w:val="es-CR"/>
        </w:rPr>
        <w:t>5</w:t>
      </w:r>
      <w:bookmarkEnd w:id="871"/>
    </w:p>
    <w:p w14:paraId="501D244B" w14:textId="77777777" w:rsidR="00F90236" w:rsidRPr="00A91674" w:rsidRDefault="00692DC8" w:rsidP="00ED0775">
      <w:pPr>
        <w:spacing w:before="240"/>
        <w:rPr>
          <w:rFonts w:ascii="Arial Narrow" w:hAnsi="Arial Narrow"/>
          <w:lang w:val="es-CR"/>
        </w:rPr>
      </w:pPr>
      <w:bookmarkStart w:id="872" w:name="_Toc14345009"/>
      <w:bookmarkStart w:id="873" w:name="_Toc33601351"/>
      <w:bookmarkStart w:id="874" w:name="_Toc82769070"/>
      <w:r w:rsidRPr="00A91674">
        <w:rPr>
          <w:rFonts w:ascii="Arial Narrow" w:hAnsi="Arial Narrow"/>
          <w:lang w:val="es-CR"/>
        </w:rPr>
        <w:t>Resultados negativos de inversiones patrimoniales y participación de los intereses minoritarios</w:t>
      </w:r>
      <w:bookmarkStart w:id="875" w:name="_Toc14345012"/>
      <w:bookmarkEnd w:id="872"/>
      <w:bookmarkEnd w:id="873"/>
      <w:bookmarkEnd w:id="874"/>
    </w:p>
    <w:p w14:paraId="23E31850" w14:textId="607A5509" w:rsidR="00C75039" w:rsidRPr="00A91674" w:rsidRDefault="00E64D2A" w:rsidP="00F90236">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NOTAS_POR_CUENTA!F419C1:F421C6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58" w:type="dxa"/>
        <w:tblCellMar>
          <w:left w:w="70" w:type="dxa"/>
          <w:right w:w="70" w:type="dxa"/>
        </w:tblCellMar>
        <w:tblLook w:val="04A0" w:firstRow="1" w:lastRow="0" w:firstColumn="1" w:lastColumn="0" w:noHBand="0" w:noVBand="1"/>
      </w:tblPr>
      <w:tblGrid>
        <w:gridCol w:w="1408"/>
        <w:gridCol w:w="2462"/>
        <w:gridCol w:w="500"/>
        <w:gridCol w:w="1727"/>
        <w:gridCol w:w="1701"/>
        <w:gridCol w:w="1060"/>
      </w:tblGrid>
      <w:tr w:rsidR="00C75039" w:rsidRPr="00A91674" w14:paraId="6F433DDD" w14:textId="77777777" w:rsidTr="00323637">
        <w:trPr>
          <w:divId w:val="61030565"/>
          <w:trHeight w:val="324"/>
        </w:trPr>
        <w:tc>
          <w:tcPr>
            <w:tcW w:w="140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644000" w14:textId="0DC39977"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46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BF7EB9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1168E9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685B3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38047A4"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6B491F5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1B6AC388" w14:textId="77777777" w:rsidTr="00323637">
        <w:trPr>
          <w:divId w:val="61030565"/>
          <w:trHeight w:val="324"/>
        </w:trPr>
        <w:tc>
          <w:tcPr>
            <w:tcW w:w="1408" w:type="dxa"/>
            <w:vMerge/>
            <w:tcBorders>
              <w:top w:val="single" w:sz="8" w:space="0" w:color="auto"/>
              <w:left w:val="single" w:sz="8" w:space="0" w:color="auto"/>
              <w:bottom w:val="single" w:sz="8" w:space="0" w:color="000000"/>
              <w:right w:val="single" w:sz="8" w:space="0" w:color="auto"/>
            </w:tcBorders>
            <w:vAlign w:val="center"/>
            <w:hideMark/>
          </w:tcPr>
          <w:p w14:paraId="01A94698" w14:textId="77777777" w:rsidR="00C75039" w:rsidRPr="00A91674" w:rsidRDefault="00C75039" w:rsidP="00C75039">
            <w:pPr>
              <w:rPr>
                <w:rFonts w:ascii="Arial Narrow" w:hAnsi="Arial Narrow" w:cs="Calibri"/>
                <w:b/>
                <w:bCs/>
                <w:color w:val="FFFFFF"/>
                <w:sz w:val="18"/>
                <w:szCs w:val="18"/>
                <w:lang w:eastAsia="es-CR"/>
              </w:rPr>
            </w:pPr>
          </w:p>
        </w:tc>
        <w:tc>
          <w:tcPr>
            <w:tcW w:w="2462" w:type="dxa"/>
            <w:vMerge/>
            <w:tcBorders>
              <w:top w:val="single" w:sz="8" w:space="0" w:color="auto"/>
              <w:left w:val="single" w:sz="8" w:space="0" w:color="auto"/>
              <w:bottom w:val="single" w:sz="8" w:space="0" w:color="000000"/>
              <w:right w:val="single" w:sz="8" w:space="0" w:color="auto"/>
            </w:tcBorders>
            <w:vAlign w:val="center"/>
            <w:hideMark/>
          </w:tcPr>
          <w:p w14:paraId="5605D9B5"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397DE034"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2D0EFBF7"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2E4FABD"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1573ED7E"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192078B6" w14:textId="77777777" w:rsidTr="00323637">
        <w:trPr>
          <w:divId w:val="61030565"/>
          <w:trHeight w:val="804"/>
        </w:trPr>
        <w:tc>
          <w:tcPr>
            <w:tcW w:w="1408" w:type="dxa"/>
            <w:tcBorders>
              <w:top w:val="nil"/>
              <w:left w:val="single" w:sz="8" w:space="0" w:color="auto"/>
              <w:bottom w:val="single" w:sz="8" w:space="0" w:color="auto"/>
              <w:right w:val="single" w:sz="8" w:space="0" w:color="auto"/>
            </w:tcBorders>
            <w:shd w:val="clear" w:color="auto" w:fill="auto"/>
            <w:noWrap/>
            <w:vAlign w:val="center"/>
            <w:hideMark/>
          </w:tcPr>
          <w:p w14:paraId="69DBFA31"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5.9.2.</w:t>
            </w:r>
          </w:p>
        </w:tc>
        <w:tc>
          <w:tcPr>
            <w:tcW w:w="2462" w:type="dxa"/>
            <w:tcBorders>
              <w:top w:val="nil"/>
              <w:left w:val="nil"/>
              <w:bottom w:val="single" w:sz="8" w:space="0" w:color="auto"/>
              <w:right w:val="single" w:sz="8" w:space="0" w:color="auto"/>
            </w:tcBorders>
            <w:shd w:val="clear" w:color="auto" w:fill="auto"/>
            <w:vAlign w:val="center"/>
            <w:hideMark/>
          </w:tcPr>
          <w:p w14:paraId="371A1613"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Resultados negativos de inversiones patrimoniales y participación de los intereses minoritarios</w:t>
            </w:r>
          </w:p>
        </w:tc>
        <w:tc>
          <w:tcPr>
            <w:tcW w:w="500" w:type="dxa"/>
            <w:tcBorders>
              <w:top w:val="nil"/>
              <w:left w:val="nil"/>
              <w:bottom w:val="single" w:sz="8" w:space="0" w:color="auto"/>
              <w:right w:val="single" w:sz="8" w:space="0" w:color="auto"/>
            </w:tcBorders>
            <w:shd w:val="clear" w:color="auto" w:fill="auto"/>
            <w:noWrap/>
            <w:vAlign w:val="center"/>
            <w:hideMark/>
          </w:tcPr>
          <w:p w14:paraId="7ECD9C6F"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75</w:t>
            </w:r>
          </w:p>
        </w:tc>
        <w:tc>
          <w:tcPr>
            <w:tcW w:w="1727" w:type="dxa"/>
            <w:tcBorders>
              <w:top w:val="nil"/>
              <w:left w:val="nil"/>
              <w:bottom w:val="single" w:sz="8" w:space="0" w:color="auto"/>
              <w:right w:val="single" w:sz="8" w:space="0" w:color="auto"/>
            </w:tcBorders>
            <w:shd w:val="clear" w:color="auto" w:fill="auto"/>
            <w:noWrap/>
            <w:vAlign w:val="center"/>
            <w:hideMark/>
          </w:tcPr>
          <w:p w14:paraId="30F73DBE"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18087FC3"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191A183C"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06A06C1A" w14:textId="77777777" w:rsidR="00F90236" w:rsidRPr="00A91674" w:rsidRDefault="00E64D2A" w:rsidP="00F90236">
      <w:pPr>
        <w:jc w:val="both"/>
        <w:rPr>
          <w:rFonts w:ascii="Arial Narrow" w:hAnsi="Arial Narrow"/>
          <w:b/>
          <w:bCs/>
          <w:lang w:val="es-ES"/>
        </w:rPr>
      </w:pPr>
      <w:r w:rsidRPr="00A91674">
        <w:rPr>
          <w:rFonts w:ascii="Arial Narrow" w:hAnsi="Arial Narrow"/>
          <w:b/>
          <w:bCs/>
          <w:lang w:val="es-ES"/>
        </w:rPr>
        <w:fldChar w:fldCharType="end"/>
      </w:r>
    </w:p>
    <w:p w14:paraId="10FCE47C" w14:textId="367020A0" w:rsidR="00C75039" w:rsidRPr="00A91674" w:rsidRDefault="00692DC8" w:rsidP="00F90236">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E64D2A" w:rsidRPr="00A91674">
        <w:rPr>
          <w:rFonts w:ascii="Arial Narrow" w:hAnsi="Arial Narrow" w:cs="Calibri"/>
          <w:color w:val="000000"/>
          <w:lang w:eastAsia="es-CR"/>
        </w:rPr>
        <w:fldChar w:fldCharType="begin"/>
      </w:r>
      <w:r w:rsidR="00E64D2A"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NOTAS_POR_CUENTA!F421C8 </w:instrText>
      </w:r>
      <w:r w:rsidR="00E64D2A" w:rsidRPr="00A91674">
        <w:rPr>
          <w:rFonts w:ascii="Arial Narrow" w:hAnsi="Arial Narrow" w:cs="Calibri"/>
          <w:color w:val="000000"/>
          <w:lang w:eastAsia="es-CR"/>
        </w:rPr>
        <w:instrText xml:space="preserve">\a \f 5 \h  \* MERGEFORMAT </w:instrText>
      </w:r>
      <w:r w:rsidR="00E64D2A" w:rsidRPr="00A91674">
        <w:rPr>
          <w:rFonts w:ascii="Arial Narrow" w:hAnsi="Arial Narrow" w:cs="Calibri"/>
          <w:color w:val="000000"/>
          <w:lang w:eastAsia="es-CR"/>
        </w:rPr>
        <w:fldChar w:fldCharType="separate"/>
      </w:r>
    </w:p>
    <w:p w14:paraId="1CD4864A" w14:textId="77777777" w:rsidR="00F90236" w:rsidRPr="00A91674" w:rsidRDefault="00F90236" w:rsidP="00F90236">
      <w:pPr>
        <w:jc w:val="both"/>
        <w:rPr>
          <w:rFonts w:ascii="Arial Narrow" w:hAnsi="Arial Narrow" w:cs="Calibri"/>
          <w:color w:val="000000"/>
          <w:lang w:val="es-CR" w:eastAsia="es-CR"/>
        </w:rPr>
      </w:pPr>
    </w:p>
    <w:p w14:paraId="6940360B" w14:textId="535FC9FB" w:rsidR="00C75039" w:rsidRPr="00A91674" w:rsidRDefault="00C75039" w:rsidP="00F90236">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Resultados negativos de inversiones patrimoniales y participación de los intereses minoritarios, representa el 0,00% del total del Gastos, que comparado al periodo anterior genera una variación absoluta de 0 000,00 que corresponde a un Aumento del 0,00% de recursos disponibles.</w:t>
      </w:r>
    </w:p>
    <w:p w14:paraId="0263069C" w14:textId="77777777" w:rsidR="00F90236" w:rsidRPr="004C3A7B" w:rsidRDefault="00E64D2A" w:rsidP="00F90236">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5372D48A" w14:textId="3615D42F" w:rsidR="00692DC8" w:rsidRPr="00A91674" w:rsidRDefault="00692DC8" w:rsidP="00F90236">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7E79E397" w14:textId="087C4A6F" w:rsidR="00476746" w:rsidRDefault="00476746" w:rsidP="00F90236">
      <w:pPr>
        <w:jc w:val="both"/>
        <w:rPr>
          <w:rFonts w:ascii="Arial Narrow" w:hAnsi="Arial Narrow"/>
          <w:lang w:val="es-CR"/>
        </w:rPr>
      </w:pPr>
    </w:p>
    <w:p w14:paraId="49A80E7E" w14:textId="77777777" w:rsidR="00937AA8" w:rsidRDefault="00937AA8" w:rsidP="00F90236">
      <w:pPr>
        <w:jc w:val="both"/>
        <w:rPr>
          <w:rFonts w:ascii="Arial Narrow" w:hAnsi="Arial Narrow"/>
          <w:lang w:val="es-CR"/>
        </w:rPr>
      </w:pPr>
    </w:p>
    <w:p w14:paraId="06FDCB75" w14:textId="77777777" w:rsidR="00937AA8" w:rsidRPr="00A91674" w:rsidRDefault="00937AA8" w:rsidP="00F90236">
      <w:pPr>
        <w:jc w:val="both"/>
        <w:rPr>
          <w:rFonts w:ascii="Arial Narrow" w:hAnsi="Arial Narrow"/>
          <w:lang w:val="es-CR"/>
        </w:rPr>
      </w:pPr>
    </w:p>
    <w:p w14:paraId="23402F7C" w14:textId="77777777" w:rsidR="00476746" w:rsidRPr="00A91674" w:rsidRDefault="00476746" w:rsidP="00F90236">
      <w:pPr>
        <w:jc w:val="both"/>
        <w:rPr>
          <w:rFonts w:ascii="Arial Narrow" w:eastAsiaTheme="minorEastAsia" w:hAnsi="Arial Narrow" w:cs="Arial Narrow"/>
          <w:color w:val="000000"/>
          <w:lang w:val="es-CR" w:eastAsia="es-CR"/>
        </w:rPr>
      </w:pPr>
    </w:p>
    <w:p w14:paraId="198EA277" w14:textId="77777777" w:rsidR="00B14C01" w:rsidRPr="00A91674" w:rsidRDefault="00B14C01" w:rsidP="005515CA">
      <w:pPr>
        <w:rPr>
          <w:rFonts w:ascii="Arial Narrow" w:hAnsi="Arial Narrow"/>
          <w:lang w:val="es-CR"/>
        </w:rPr>
      </w:pPr>
      <w:bookmarkStart w:id="876" w:name="_Toc33601352"/>
    </w:p>
    <w:p w14:paraId="3E9B88AE" w14:textId="77777777" w:rsidR="00692DC8" w:rsidRPr="00A91674" w:rsidRDefault="00692DC8" w:rsidP="005515CA">
      <w:pPr>
        <w:pStyle w:val="Ttulo4"/>
        <w:spacing w:after="240"/>
        <w:rPr>
          <w:rFonts w:ascii="Arial Narrow" w:eastAsia="Times New Roman" w:hAnsi="Arial Narrow"/>
          <w:lang w:val="es-CR"/>
        </w:rPr>
      </w:pPr>
      <w:bookmarkStart w:id="877" w:name="_Toc82769071"/>
      <w:bookmarkStart w:id="878" w:name="_Toc128061176"/>
      <w:r w:rsidRPr="00A91674">
        <w:rPr>
          <w:rFonts w:ascii="Arial Narrow" w:eastAsia="Times New Roman" w:hAnsi="Arial Narrow"/>
          <w:lang w:val="es-CR"/>
        </w:rPr>
        <w:lastRenderedPageBreak/>
        <w:t>NOTA N° 7</w:t>
      </w:r>
      <w:bookmarkEnd w:id="875"/>
      <w:bookmarkEnd w:id="876"/>
      <w:bookmarkEnd w:id="877"/>
      <w:r w:rsidRPr="00A91674">
        <w:rPr>
          <w:rFonts w:ascii="Arial Narrow" w:eastAsia="Times New Roman" w:hAnsi="Arial Narrow"/>
          <w:lang w:val="es-CR"/>
        </w:rPr>
        <w:t>6</w:t>
      </w:r>
      <w:bookmarkEnd w:id="878"/>
    </w:p>
    <w:p w14:paraId="769DB5D7" w14:textId="77777777" w:rsidR="00476746" w:rsidRPr="00A91674" w:rsidRDefault="00692DC8" w:rsidP="00ED0775">
      <w:pPr>
        <w:spacing w:before="240"/>
        <w:rPr>
          <w:rFonts w:ascii="Arial Narrow" w:hAnsi="Arial Narrow"/>
          <w:lang w:val="es-CR"/>
        </w:rPr>
      </w:pPr>
      <w:bookmarkStart w:id="879" w:name="_Toc14345013"/>
      <w:bookmarkStart w:id="880" w:name="_Toc33601353"/>
      <w:bookmarkStart w:id="881" w:name="_Toc82769072"/>
      <w:r w:rsidRPr="00A91674">
        <w:rPr>
          <w:rFonts w:ascii="Arial Narrow" w:hAnsi="Arial Narrow"/>
          <w:lang w:val="es-CR"/>
        </w:rPr>
        <w:t>Otros gastos y resultados negativos</w:t>
      </w:r>
      <w:bookmarkEnd w:id="879"/>
      <w:bookmarkEnd w:id="880"/>
      <w:bookmarkEnd w:id="881"/>
    </w:p>
    <w:p w14:paraId="3135CEC7" w14:textId="5DE6B43F" w:rsidR="00C75039" w:rsidRPr="00A91674" w:rsidRDefault="00E64D2A" w:rsidP="00476746">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NOTAS_POR_CUENTA!F423C1:F425C6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1363"/>
        <w:gridCol w:w="2637"/>
        <w:gridCol w:w="500"/>
        <w:gridCol w:w="1586"/>
        <w:gridCol w:w="1701"/>
        <w:gridCol w:w="1060"/>
      </w:tblGrid>
      <w:tr w:rsidR="00C75039" w:rsidRPr="00A91674" w14:paraId="4B5CAEA0" w14:textId="77777777" w:rsidTr="00937AA8">
        <w:trPr>
          <w:divId w:val="472144539"/>
          <w:trHeight w:val="324"/>
        </w:trPr>
        <w:tc>
          <w:tcPr>
            <w:tcW w:w="136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FEBA21" w14:textId="21E38A1A"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263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C37498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Descripción</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0C62B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634A3F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82C9C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608437C7"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753CED81" w14:textId="77777777" w:rsidTr="00937AA8">
        <w:trPr>
          <w:divId w:val="472144539"/>
          <w:trHeight w:val="324"/>
        </w:trPr>
        <w:tc>
          <w:tcPr>
            <w:tcW w:w="1363" w:type="dxa"/>
            <w:vMerge/>
            <w:tcBorders>
              <w:top w:val="single" w:sz="8" w:space="0" w:color="auto"/>
              <w:left w:val="single" w:sz="8" w:space="0" w:color="auto"/>
              <w:bottom w:val="single" w:sz="8" w:space="0" w:color="000000"/>
              <w:right w:val="single" w:sz="8" w:space="0" w:color="auto"/>
            </w:tcBorders>
            <w:vAlign w:val="center"/>
            <w:hideMark/>
          </w:tcPr>
          <w:p w14:paraId="3DA40817" w14:textId="77777777" w:rsidR="00C75039" w:rsidRPr="00A91674" w:rsidRDefault="00C75039" w:rsidP="00C75039">
            <w:pPr>
              <w:rPr>
                <w:rFonts w:ascii="Arial Narrow" w:hAnsi="Arial Narrow" w:cs="Calibri"/>
                <w:b/>
                <w:bCs/>
                <w:color w:val="FFFFFF"/>
                <w:sz w:val="18"/>
                <w:szCs w:val="18"/>
                <w:lang w:eastAsia="es-CR"/>
              </w:rPr>
            </w:pPr>
          </w:p>
        </w:tc>
        <w:tc>
          <w:tcPr>
            <w:tcW w:w="2637" w:type="dxa"/>
            <w:vMerge/>
            <w:tcBorders>
              <w:top w:val="single" w:sz="8" w:space="0" w:color="auto"/>
              <w:left w:val="single" w:sz="8" w:space="0" w:color="auto"/>
              <w:bottom w:val="single" w:sz="8" w:space="0" w:color="000000"/>
              <w:right w:val="single" w:sz="8" w:space="0" w:color="auto"/>
            </w:tcBorders>
            <w:vAlign w:val="center"/>
            <w:hideMark/>
          </w:tcPr>
          <w:p w14:paraId="58D73DA2"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5464638A"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2A4B905B"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2FEDCA20"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50700A03"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10E7A64D" w14:textId="77777777" w:rsidTr="00937AA8">
        <w:trPr>
          <w:divId w:val="472144539"/>
          <w:trHeight w:val="324"/>
        </w:trPr>
        <w:tc>
          <w:tcPr>
            <w:tcW w:w="1363" w:type="dxa"/>
            <w:tcBorders>
              <w:top w:val="nil"/>
              <w:left w:val="single" w:sz="8" w:space="0" w:color="auto"/>
              <w:bottom w:val="single" w:sz="8" w:space="0" w:color="auto"/>
              <w:right w:val="single" w:sz="8" w:space="0" w:color="auto"/>
            </w:tcBorders>
            <w:shd w:val="clear" w:color="auto" w:fill="auto"/>
            <w:noWrap/>
            <w:vAlign w:val="center"/>
            <w:hideMark/>
          </w:tcPr>
          <w:p w14:paraId="3D705497"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5.9.9.</w:t>
            </w:r>
          </w:p>
        </w:tc>
        <w:tc>
          <w:tcPr>
            <w:tcW w:w="2637" w:type="dxa"/>
            <w:tcBorders>
              <w:top w:val="nil"/>
              <w:left w:val="nil"/>
              <w:bottom w:val="single" w:sz="8" w:space="0" w:color="auto"/>
              <w:right w:val="single" w:sz="8" w:space="0" w:color="auto"/>
            </w:tcBorders>
            <w:shd w:val="clear" w:color="auto" w:fill="auto"/>
            <w:vAlign w:val="center"/>
            <w:hideMark/>
          </w:tcPr>
          <w:p w14:paraId="1969FFE5"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Otros gastos y resultados negativos</w:t>
            </w:r>
          </w:p>
        </w:tc>
        <w:tc>
          <w:tcPr>
            <w:tcW w:w="500" w:type="dxa"/>
            <w:tcBorders>
              <w:top w:val="nil"/>
              <w:left w:val="nil"/>
              <w:bottom w:val="single" w:sz="8" w:space="0" w:color="auto"/>
              <w:right w:val="single" w:sz="8" w:space="0" w:color="auto"/>
            </w:tcBorders>
            <w:shd w:val="clear" w:color="auto" w:fill="auto"/>
            <w:noWrap/>
            <w:vAlign w:val="center"/>
            <w:hideMark/>
          </w:tcPr>
          <w:p w14:paraId="128AC245"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76</w:t>
            </w:r>
          </w:p>
        </w:tc>
        <w:tc>
          <w:tcPr>
            <w:tcW w:w="1586" w:type="dxa"/>
            <w:tcBorders>
              <w:top w:val="nil"/>
              <w:left w:val="nil"/>
              <w:bottom w:val="single" w:sz="8" w:space="0" w:color="auto"/>
              <w:right w:val="single" w:sz="8" w:space="0" w:color="auto"/>
            </w:tcBorders>
            <w:shd w:val="clear" w:color="auto" w:fill="auto"/>
            <w:noWrap/>
            <w:vAlign w:val="center"/>
            <w:hideMark/>
          </w:tcPr>
          <w:p w14:paraId="704B8EE1"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1DB54853"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4EA451EC"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21973647" w14:textId="77777777" w:rsidR="00476746" w:rsidRPr="00A91674" w:rsidRDefault="00E64D2A" w:rsidP="00476746">
      <w:pPr>
        <w:jc w:val="both"/>
        <w:rPr>
          <w:rFonts w:ascii="Arial Narrow" w:hAnsi="Arial Narrow"/>
          <w:b/>
          <w:bCs/>
          <w:lang w:val="es-ES"/>
        </w:rPr>
      </w:pPr>
      <w:r w:rsidRPr="00A91674">
        <w:rPr>
          <w:rFonts w:ascii="Arial Narrow" w:hAnsi="Arial Narrow"/>
          <w:b/>
          <w:bCs/>
          <w:lang w:val="es-ES"/>
        </w:rPr>
        <w:fldChar w:fldCharType="end"/>
      </w:r>
    </w:p>
    <w:p w14:paraId="6C29A810" w14:textId="375A6310" w:rsidR="00C75039" w:rsidRPr="00A91674" w:rsidRDefault="00692DC8" w:rsidP="00476746">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340465" w:rsidRPr="00A91674">
        <w:rPr>
          <w:rFonts w:ascii="Arial Narrow" w:hAnsi="Arial Narrow" w:cs="Calibri"/>
          <w:color w:val="000000"/>
          <w:lang w:eastAsia="es-CR"/>
        </w:rPr>
        <w:fldChar w:fldCharType="begin"/>
      </w:r>
      <w:r w:rsidR="00340465"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NOTAS_POR_CUENTA!F425C8 </w:instrText>
      </w:r>
      <w:r w:rsidR="00340465" w:rsidRPr="00A91674">
        <w:rPr>
          <w:rFonts w:ascii="Arial Narrow" w:hAnsi="Arial Narrow" w:cs="Calibri"/>
          <w:color w:val="000000"/>
          <w:lang w:eastAsia="es-CR"/>
        </w:rPr>
        <w:instrText xml:space="preserve">\a \f 5 \h  \* MERGEFORMAT </w:instrText>
      </w:r>
      <w:r w:rsidR="00340465" w:rsidRPr="00A91674">
        <w:rPr>
          <w:rFonts w:ascii="Arial Narrow" w:hAnsi="Arial Narrow" w:cs="Calibri"/>
          <w:color w:val="000000"/>
          <w:lang w:eastAsia="es-CR"/>
        </w:rPr>
        <w:fldChar w:fldCharType="separate"/>
      </w:r>
    </w:p>
    <w:p w14:paraId="3B20AF8B" w14:textId="77777777" w:rsidR="00476746" w:rsidRPr="00A91674" w:rsidRDefault="00476746" w:rsidP="00476746">
      <w:pPr>
        <w:jc w:val="both"/>
        <w:rPr>
          <w:rFonts w:ascii="Arial Narrow" w:hAnsi="Arial Narrow" w:cs="Calibri"/>
          <w:color w:val="000000"/>
          <w:lang w:val="es-CR" w:eastAsia="es-CR"/>
        </w:rPr>
      </w:pPr>
    </w:p>
    <w:p w14:paraId="1E8A3F45" w14:textId="410A16FD" w:rsidR="00C75039" w:rsidRPr="00A91674" w:rsidRDefault="00C75039" w:rsidP="00476746">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Otros gastos y resultados negativos, representa el 0,00% del total del Gastos, que comparado al periodo anterior genera una variación absoluta de 0 000,00 que corresponde a un Aumento del 0,00% de recursos disponibles.</w:t>
      </w:r>
    </w:p>
    <w:p w14:paraId="1300E932" w14:textId="77777777" w:rsidR="00476746" w:rsidRPr="004C3A7B" w:rsidRDefault="00340465" w:rsidP="00476746">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49B45798" w14:textId="61DF6BBC" w:rsidR="00692DC8" w:rsidRPr="00A91674" w:rsidRDefault="00692DC8" w:rsidP="00476746">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5335050E" w14:textId="340FCA4B" w:rsidR="00476746" w:rsidRPr="00A91674" w:rsidRDefault="00476746" w:rsidP="00476746">
      <w:pPr>
        <w:jc w:val="both"/>
        <w:rPr>
          <w:rFonts w:ascii="Arial Narrow" w:hAnsi="Arial Narrow"/>
          <w:lang w:val="es-CR"/>
        </w:rPr>
      </w:pPr>
    </w:p>
    <w:p w14:paraId="5CD081C6" w14:textId="460F83AA" w:rsidR="00476746" w:rsidRPr="00A91674" w:rsidRDefault="00476746" w:rsidP="00476746">
      <w:pPr>
        <w:jc w:val="both"/>
        <w:rPr>
          <w:rFonts w:ascii="Arial Narrow" w:hAnsi="Arial Narrow"/>
          <w:lang w:val="es-CR"/>
        </w:rPr>
      </w:pPr>
    </w:p>
    <w:p w14:paraId="1D852620" w14:textId="77777777" w:rsidR="006E581F" w:rsidRDefault="006E581F" w:rsidP="00476746">
      <w:pPr>
        <w:jc w:val="both"/>
        <w:rPr>
          <w:rFonts w:ascii="Arial Narrow" w:eastAsiaTheme="minorEastAsia" w:hAnsi="Arial Narrow" w:cs="Arial Narrow"/>
          <w:color w:val="000000"/>
          <w:lang w:val="es-CR" w:eastAsia="es-CR"/>
        </w:rPr>
      </w:pPr>
    </w:p>
    <w:p w14:paraId="62ACF8C4" w14:textId="77777777" w:rsidR="006E581F" w:rsidRDefault="006E581F" w:rsidP="00476746">
      <w:pPr>
        <w:jc w:val="both"/>
        <w:rPr>
          <w:rFonts w:ascii="Arial Narrow" w:eastAsiaTheme="minorEastAsia" w:hAnsi="Arial Narrow" w:cs="Arial Narrow"/>
          <w:color w:val="000000"/>
          <w:lang w:val="es-CR" w:eastAsia="es-CR"/>
        </w:rPr>
      </w:pPr>
    </w:p>
    <w:p w14:paraId="72D323E4" w14:textId="77777777" w:rsidR="006E581F" w:rsidRPr="00A91674" w:rsidRDefault="006E581F" w:rsidP="00476746">
      <w:pPr>
        <w:jc w:val="both"/>
        <w:rPr>
          <w:rFonts w:ascii="Arial Narrow" w:eastAsiaTheme="minorEastAsia" w:hAnsi="Arial Narrow" w:cs="Arial Narrow"/>
          <w:color w:val="000000"/>
          <w:lang w:val="es-CR" w:eastAsia="es-CR"/>
        </w:rPr>
      </w:pPr>
    </w:p>
    <w:p w14:paraId="683666B6" w14:textId="77777777" w:rsidR="00692DC8" w:rsidRPr="00A91674" w:rsidRDefault="00692DC8" w:rsidP="00B90E93">
      <w:pPr>
        <w:rPr>
          <w:rFonts w:ascii="Arial Narrow" w:hAnsi="Arial Narrow"/>
          <w:lang w:val="es-CR"/>
        </w:rPr>
      </w:pPr>
    </w:p>
    <w:p w14:paraId="0836EA12" w14:textId="14928786" w:rsidR="00692DC8" w:rsidRPr="00A91674" w:rsidRDefault="00692DC8" w:rsidP="0068534F">
      <w:pPr>
        <w:pStyle w:val="Ttulo2"/>
        <w:spacing w:after="240"/>
        <w:jc w:val="center"/>
        <w:rPr>
          <w:rFonts w:ascii="Arial Narrow" w:eastAsia="Times New Roman" w:hAnsi="Arial Narrow"/>
          <w:b/>
          <w:lang w:val="es-CR"/>
        </w:rPr>
      </w:pPr>
      <w:bookmarkStart w:id="882" w:name="_Toc33601354"/>
      <w:bookmarkStart w:id="883" w:name="_Toc82769073"/>
      <w:bookmarkStart w:id="884" w:name="_Toc128061177"/>
      <w:r w:rsidRPr="00A91674">
        <w:rPr>
          <w:rFonts w:ascii="Arial Narrow" w:eastAsia="Times New Roman" w:hAnsi="Arial Narrow"/>
          <w:b/>
          <w:lang w:val="es-CR"/>
        </w:rPr>
        <w:t>NOTAS ESTADO DE FLUJO DE EFECTIVO</w:t>
      </w:r>
      <w:bookmarkEnd w:id="882"/>
      <w:bookmarkEnd w:id="883"/>
      <w:bookmarkEnd w:id="884"/>
    </w:p>
    <w:p w14:paraId="5465CD4F" w14:textId="77777777" w:rsidR="00476746" w:rsidRPr="00A91674" w:rsidRDefault="00476746" w:rsidP="00476746">
      <w:pPr>
        <w:rPr>
          <w:rFonts w:ascii="Arial Narrow" w:hAnsi="Arial Narrow"/>
          <w:lang w:val="es-CR"/>
        </w:rPr>
      </w:pPr>
    </w:p>
    <w:p w14:paraId="3DBE6039" w14:textId="77777777" w:rsidR="00692DC8" w:rsidRPr="00A91674" w:rsidRDefault="00692DC8" w:rsidP="0068534F">
      <w:pPr>
        <w:pStyle w:val="Ttulo4"/>
        <w:spacing w:after="240"/>
        <w:rPr>
          <w:rFonts w:ascii="Arial Narrow" w:eastAsia="Times New Roman" w:hAnsi="Arial Narrow"/>
          <w:bCs/>
          <w:color w:val="1F497D"/>
          <w:u w:val="single"/>
          <w:lang w:val="es-CR"/>
        </w:rPr>
      </w:pPr>
      <w:bookmarkStart w:id="885" w:name="_Toc33601355"/>
      <w:bookmarkStart w:id="886" w:name="_Toc82769074"/>
      <w:bookmarkStart w:id="887" w:name="_Toc128061178"/>
      <w:r w:rsidRPr="00A91674">
        <w:rPr>
          <w:rFonts w:ascii="Arial Narrow" w:eastAsia="Times New Roman" w:hAnsi="Arial Narrow"/>
          <w:lang w:val="es-CR" w:eastAsia="es-CR"/>
        </w:rPr>
        <w:t>FLUJOS DE EFECTIVO DE LAS ACTIVIDADES DE OPERACIÓN</w:t>
      </w:r>
      <w:bookmarkEnd w:id="885"/>
      <w:bookmarkEnd w:id="886"/>
      <w:bookmarkEnd w:id="887"/>
    </w:p>
    <w:p w14:paraId="4B7E4093" w14:textId="77777777" w:rsidR="00692DC8" w:rsidRPr="00A91674" w:rsidRDefault="00692DC8" w:rsidP="0068534F">
      <w:pPr>
        <w:pStyle w:val="Ttulo4"/>
        <w:spacing w:after="240"/>
        <w:rPr>
          <w:rFonts w:ascii="Arial Narrow" w:eastAsia="Times New Roman" w:hAnsi="Arial Narrow" w:cs="Times New Roman"/>
          <w:bCs/>
        </w:rPr>
      </w:pPr>
      <w:bookmarkStart w:id="888" w:name="_Toc33601356"/>
      <w:bookmarkStart w:id="889" w:name="_Toc82769075"/>
      <w:bookmarkStart w:id="890" w:name="_Toc128061179"/>
      <w:r w:rsidRPr="00A91674">
        <w:rPr>
          <w:rFonts w:ascii="Arial Narrow" w:eastAsia="Times New Roman" w:hAnsi="Arial Narrow" w:cs="Times New Roman"/>
          <w:bCs/>
        </w:rPr>
        <w:t>NOTA N°7</w:t>
      </w:r>
      <w:bookmarkEnd w:id="888"/>
      <w:bookmarkEnd w:id="889"/>
      <w:r w:rsidRPr="00A91674">
        <w:rPr>
          <w:rFonts w:ascii="Arial Narrow" w:eastAsia="Times New Roman" w:hAnsi="Arial Narrow" w:cs="Times New Roman"/>
          <w:bCs/>
        </w:rPr>
        <w:t>7</w:t>
      </w:r>
      <w:bookmarkEnd w:id="890"/>
    </w:p>
    <w:p w14:paraId="000F9BD0" w14:textId="77777777" w:rsidR="00476746" w:rsidRPr="00A91674" w:rsidRDefault="00692DC8" w:rsidP="00C75039">
      <w:pPr>
        <w:spacing w:before="240"/>
        <w:rPr>
          <w:rFonts w:ascii="Arial Narrow" w:hAnsi="Arial Narrow"/>
          <w:bCs/>
        </w:rPr>
      </w:pPr>
      <w:bookmarkStart w:id="891" w:name="_Toc33601357"/>
      <w:bookmarkStart w:id="892" w:name="_Toc82769076"/>
      <w:r w:rsidRPr="00A91674">
        <w:rPr>
          <w:rFonts w:ascii="Arial Narrow" w:hAnsi="Arial Narrow"/>
          <w:bCs/>
        </w:rPr>
        <w:t>Cobros</w:t>
      </w:r>
      <w:bookmarkEnd w:id="891"/>
      <w:bookmarkEnd w:id="892"/>
    </w:p>
    <w:p w14:paraId="15DD2F88" w14:textId="3962641F" w:rsidR="00E157A7" w:rsidRPr="00E157A7" w:rsidRDefault="00C50C39" w:rsidP="00E157A7">
      <w:pPr>
        <w:rPr>
          <w:rFonts w:ascii="Arial Narrow" w:hAnsi="Arial Narrow"/>
          <w:bCs/>
        </w:rPr>
      </w:pPr>
      <w:r w:rsidRPr="00A91674">
        <w:fldChar w:fldCharType="begin"/>
      </w:r>
      <w:r w:rsidRPr="00A91674">
        <w:instrText xml:space="preserve"> LINK </w:instrText>
      </w:r>
      <w:r w:rsidR="005E1A40">
        <w:instrText xml:space="preserve">Excel.SheetMacroEnabled.12 "C:\\Users\\arges\\OneDrive\\Desktop\\Municipalidades\\Buenos Aires\\Cierre Abril 2024\\15603_P1_2023_ Notas_Contables_Instituciones_Vinculadas.xlsm" "Notas Flujo!R5C1:R7C5" </w:instrText>
      </w:r>
      <w:r w:rsidRPr="00A91674">
        <w:instrText xml:space="preserve">\a \f 4 \h </w:instrText>
      </w:r>
      <w:r w:rsidR="00C20673" w:rsidRPr="00A91674">
        <w:instrText xml:space="preserve"> \* MERGEFORMAT </w:instrText>
      </w:r>
      <w:r w:rsidRPr="00A91674">
        <w:fldChar w:fldCharType="separate"/>
      </w:r>
    </w:p>
    <w:tbl>
      <w:tblPr>
        <w:tblW w:w="8854" w:type="dxa"/>
        <w:tblLook w:val="04A0" w:firstRow="1" w:lastRow="0" w:firstColumn="1" w:lastColumn="0" w:noHBand="0" w:noVBand="1"/>
      </w:tblPr>
      <w:tblGrid>
        <w:gridCol w:w="4134"/>
        <w:gridCol w:w="600"/>
        <w:gridCol w:w="1693"/>
        <w:gridCol w:w="1497"/>
        <w:gridCol w:w="930"/>
      </w:tblGrid>
      <w:tr w:rsidR="00E157A7" w:rsidRPr="00E157A7" w14:paraId="4EF1AA06" w14:textId="77777777" w:rsidTr="00881DF5">
        <w:trPr>
          <w:divId w:val="1478186795"/>
          <w:trHeight w:val="300"/>
        </w:trPr>
        <w:tc>
          <w:tcPr>
            <w:tcW w:w="413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42A2C58" w14:textId="18A53B35"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F401FE" w14:textId="77777777" w:rsidR="00E157A7" w:rsidRPr="00E157A7" w:rsidRDefault="00E157A7" w:rsidP="00E157A7">
            <w:pP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Nota </w:t>
            </w:r>
          </w:p>
        </w:tc>
        <w:tc>
          <w:tcPr>
            <w:tcW w:w="169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BFD0E78" w14:textId="77777777" w:rsidR="00E157A7" w:rsidRPr="00E157A7" w:rsidRDefault="00E157A7" w:rsidP="00E157A7">
            <w:pP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Periodo Actual </w:t>
            </w:r>
          </w:p>
        </w:tc>
        <w:tc>
          <w:tcPr>
            <w:tcW w:w="149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20D6FB" w14:textId="77777777" w:rsidR="00E157A7" w:rsidRPr="00E157A7" w:rsidRDefault="00E157A7" w:rsidP="00E157A7">
            <w:pP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Periodo Anterior </w:t>
            </w:r>
          </w:p>
        </w:tc>
        <w:tc>
          <w:tcPr>
            <w:tcW w:w="930" w:type="dxa"/>
            <w:tcBorders>
              <w:top w:val="single" w:sz="8" w:space="0" w:color="auto"/>
              <w:left w:val="nil"/>
              <w:bottom w:val="single" w:sz="8" w:space="0" w:color="auto"/>
              <w:right w:val="single" w:sz="8" w:space="0" w:color="auto"/>
            </w:tcBorders>
            <w:shd w:val="clear" w:color="000000" w:fill="366092"/>
            <w:noWrap/>
            <w:vAlign w:val="center"/>
            <w:hideMark/>
          </w:tcPr>
          <w:p w14:paraId="54E421CD" w14:textId="77777777" w:rsidR="00E157A7" w:rsidRPr="00E157A7" w:rsidRDefault="00E157A7" w:rsidP="00E157A7">
            <w:pP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Diferencia </w:t>
            </w:r>
          </w:p>
        </w:tc>
      </w:tr>
      <w:tr w:rsidR="00E157A7" w:rsidRPr="00E157A7" w14:paraId="1C9D7CAC" w14:textId="77777777" w:rsidTr="00881DF5">
        <w:trPr>
          <w:divId w:val="1478186795"/>
          <w:trHeight w:val="300"/>
        </w:trPr>
        <w:tc>
          <w:tcPr>
            <w:tcW w:w="4134" w:type="dxa"/>
            <w:vMerge/>
            <w:tcBorders>
              <w:top w:val="single" w:sz="8" w:space="0" w:color="auto"/>
              <w:left w:val="single" w:sz="8" w:space="0" w:color="auto"/>
              <w:bottom w:val="single" w:sz="8" w:space="0" w:color="000000"/>
              <w:right w:val="single" w:sz="8" w:space="0" w:color="auto"/>
            </w:tcBorders>
            <w:vAlign w:val="center"/>
            <w:hideMark/>
          </w:tcPr>
          <w:p w14:paraId="28148398"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60928C6" w14:textId="77777777" w:rsidR="00E157A7" w:rsidRPr="00E157A7" w:rsidRDefault="00E157A7" w:rsidP="00E157A7">
            <w:pPr>
              <w:rPr>
                <w:rFonts w:ascii="Arial Narrow" w:hAnsi="Arial Narrow" w:cs="Calibri"/>
                <w:b/>
                <w:bCs/>
                <w:color w:val="FFFFFF"/>
                <w:sz w:val="18"/>
                <w:szCs w:val="18"/>
              </w:rPr>
            </w:pPr>
          </w:p>
        </w:tc>
        <w:tc>
          <w:tcPr>
            <w:tcW w:w="1693" w:type="dxa"/>
            <w:vMerge/>
            <w:tcBorders>
              <w:top w:val="single" w:sz="8" w:space="0" w:color="auto"/>
              <w:left w:val="single" w:sz="8" w:space="0" w:color="auto"/>
              <w:bottom w:val="single" w:sz="8" w:space="0" w:color="000000"/>
              <w:right w:val="single" w:sz="8" w:space="0" w:color="auto"/>
            </w:tcBorders>
            <w:vAlign w:val="center"/>
            <w:hideMark/>
          </w:tcPr>
          <w:p w14:paraId="186E0382" w14:textId="77777777" w:rsidR="00E157A7" w:rsidRPr="00E157A7" w:rsidRDefault="00E157A7" w:rsidP="00E157A7">
            <w:pPr>
              <w:rPr>
                <w:rFonts w:ascii="Arial Narrow" w:hAnsi="Arial Narrow" w:cs="Calibri"/>
                <w:b/>
                <w:bCs/>
                <w:color w:val="FFFFFF"/>
                <w:sz w:val="18"/>
                <w:szCs w:val="18"/>
              </w:rPr>
            </w:pPr>
          </w:p>
        </w:tc>
        <w:tc>
          <w:tcPr>
            <w:tcW w:w="1497" w:type="dxa"/>
            <w:vMerge/>
            <w:tcBorders>
              <w:top w:val="single" w:sz="8" w:space="0" w:color="auto"/>
              <w:left w:val="single" w:sz="8" w:space="0" w:color="auto"/>
              <w:bottom w:val="single" w:sz="8" w:space="0" w:color="000000"/>
              <w:right w:val="single" w:sz="8" w:space="0" w:color="auto"/>
            </w:tcBorders>
            <w:vAlign w:val="center"/>
            <w:hideMark/>
          </w:tcPr>
          <w:p w14:paraId="4F8941F5" w14:textId="77777777" w:rsidR="00E157A7" w:rsidRPr="00E157A7" w:rsidRDefault="00E157A7" w:rsidP="00E157A7">
            <w:pPr>
              <w:rPr>
                <w:rFonts w:ascii="Arial Narrow" w:hAnsi="Arial Narrow" w:cs="Calibri"/>
                <w:b/>
                <w:bCs/>
                <w:color w:val="FFFFFF"/>
                <w:sz w:val="18"/>
                <w:szCs w:val="18"/>
              </w:rPr>
            </w:pPr>
          </w:p>
        </w:tc>
        <w:tc>
          <w:tcPr>
            <w:tcW w:w="930" w:type="dxa"/>
            <w:tcBorders>
              <w:top w:val="nil"/>
              <w:left w:val="nil"/>
              <w:bottom w:val="single" w:sz="8" w:space="0" w:color="auto"/>
              <w:right w:val="single" w:sz="8" w:space="0" w:color="auto"/>
            </w:tcBorders>
            <w:shd w:val="clear" w:color="000000" w:fill="366092"/>
            <w:noWrap/>
            <w:vAlign w:val="center"/>
            <w:hideMark/>
          </w:tcPr>
          <w:p w14:paraId="5FB42287"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w:t>
            </w:r>
          </w:p>
        </w:tc>
      </w:tr>
      <w:tr w:rsidR="00E157A7" w:rsidRPr="00E157A7" w14:paraId="0B9E98BD" w14:textId="77777777" w:rsidTr="00881DF5">
        <w:trPr>
          <w:divId w:val="1478186795"/>
          <w:trHeight w:val="300"/>
        </w:trPr>
        <w:tc>
          <w:tcPr>
            <w:tcW w:w="4134" w:type="dxa"/>
            <w:tcBorders>
              <w:top w:val="nil"/>
              <w:left w:val="single" w:sz="8" w:space="0" w:color="auto"/>
              <w:bottom w:val="single" w:sz="8" w:space="0" w:color="auto"/>
              <w:right w:val="single" w:sz="8" w:space="0" w:color="auto"/>
            </w:tcBorders>
            <w:shd w:val="clear" w:color="auto" w:fill="auto"/>
            <w:vAlign w:val="center"/>
            <w:hideMark/>
          </w:tcPr>
          <w:p w14:paraId="60C48DFA" w14:textId="77777777" w:rsidR="00E157A7" w:rsidRPr="00E157A7" w:rsidRDefault="00E157A7" w:rsidP="00881DF5">
            <w:pPr>
              <w:ind w:right="-1064"/>
              <w:rPr>
                <w:rFonts w:ascii="Arial Narrow" w:hAnsi="Arial Narrow" w:cs="Calibri"/>
                <w:b/>
                <w:bCs/>
                <w:color w:val="000000"/>
                <w:sz w:val="18"/>
                <w:szCs w:val="18"/>
              </w:rPr>
            </w:pPr>
            <w:r w:rsidRPr="00E157A7">
              <w:rPr>
                <w:rFonts w:ascii="Arial Narrow" w:hAnsi="Arial Narrow" w:cs="Calibri"/>
                <w:b/>
                <w:bCs/>
                <w:color w:val="000000"/>
                <w:sz w:val="18"/>
                <w:szCs w:val="18"/>
              </w:rPr>
              <w:t>Cobros</w:t>
            </w:r>
          </w:p>
        </w:tc>
        <w:tc>
          <w:tcPr>
            <w:tcW w:w="600" w:type="dxa"/>
            <w:tcBorders>
              <w:top w:val="nil"/>
              <w:left w:val="nil"/>
              <w:bottom w:val="single" w:sz="8" w:space="0" w:color="auto"/>
              <w:right w:val="single" w:sz="8" w:space="0" w:color="auto"/>
            </w:tcBorders>
            <w:shd w:val="clear" w:color="auto" w:fill="auto"/>
            <w:noWrap/>
            <w:vAlign w:val="center"/>
            <w:hideMark/>
          </w:tcPr>
          <w:p w14:paraId="6F879233"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77</w:t>
            </w:r>
          </w:p>
        </w:tc>
        <w:tc>
          <w:tcPr>
            <w:tcW w:w="1693" w:type="dxa"/>
            <w:tcBorders>
              <w:top w:val="nil"/>
              <w:left w:val="nil"/>
              <w:bottom w:val="single" w:sz="8" w:space="0" w:color="auto"/>
              <w:right w:val="single" w:sz="8" w:space="0" w:color="auto"/>
            </w:tcBorders>
            <w:shd w:val="clear" w:color="auto" w:fill="auto"/>
            <w:noWrap/>
            <w:vAlign w:val="center"/>
            <w:hideMark/>
          </w:tcPr>
          <w:p w14:paraId="3F009B53" w14:textId="305C91D8"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3 048 623,35 </w:t>
            </w:r>
          </w:p>
        </w:tc>
        <w:tc>
          <w:tcPr>
            <w:tcW w:w="1497" w:type="dxa"/>
            <w:tcBorders>
              <w:top w:val="nil"/>
              <w:left w:val="nil"/>
              <w:bottom w:val="single" w:sz="8" w:space="0" w:color="auto"/>
              <w:right w:val="single" w:sz="8" w:space="0" w:color="auto"/>
            </w:tcBorders>
            <w:shd w:val="clear" w:color="auto" w:fill="auto"/>
            <w:noWrap/>
            <w:vAlign w:val="center"/>
            <w:hideMark/>
          </w:tcPr>
          <w:p w14:paraId="15538F1B" w14:textId="39709DA5"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2 807 558,14 </w:t>
            </w:r>
          </w:p>
        </w:tc>
        <w:tc>
          <w:tcPr>
            <w:tcW w:w="930" w:type="dxa"/>
            <w:tcBorders>
              <w:top w:val="nil"/>
              <w:left w:val="nil"/>
              <w:bottom w:val="single" w:sz="8" w:space="0" w:color="auto"/>
              <w:right w:val="single" w:sz="8" w:space="0" w:color="auto"/>
            </w:tcBorders>
            <w:shd w:val="clear" w:color="auto" w:fill="auto"/>
            <w:noWrap/>
            <w:vAlign w:val="center"/>
            <w:hideMark/>
          </w:tcPr>
          <w:p w14:paraId="41A5AB04"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8,59%</w:t>
            </w:r>
          </w:p>
        </w:tc>
      </w:tr>
    </w:tbl>
    <w:p w14:paraId="08F711B2" w14:textId="2BAB6F21" w:rsidR="00E157A7" w:rsidRDefault="00C50C39" w:rsidP="00476746">
      <w:pPr>
        <w:jc w:val="both"/>
        <w:rPr>
          <w:rFonts w:asciiTheme="minorHAnsi" w:eastAsiaTheme="minorHAnsi" w:hAnsiTheme="minorHAnsi" w:cstheme="minorBidi"/>
          <w:sz w:val="22"/>
          <w:szCs w:val="22"/>
          <w:lang w:val="es-CR"/>
        </w:rPr>
      </w:pPr>
      <w:r w:rsidRPr="00A91674">
        <w:rPr>
          <w:rFonts w:ascii="Arial Narrow" w:hAnsi="Arial Narrow"/>
          <w:bCs/>
        </w:rPr>
        <w:fldChar w:fldCharType="end"/>
      </w:r>
      <w:r w:rsidR="00205F6E">
        <w:rPr>
          <w:rFonts w:ascii="Arial Narrow" w:hAnsi="Arial Narrow"/>
          <w:bCs/>
          <w:lang w:val="es-CR"/>
        </w:rPr>
        <w:fldChar w:fldCharType="begin"/>
      </w:r>
      <w:r w:rsidR="00205F6E">
        <w:rPr>
          <w:rFonts w:ascii="Arial Narrow" w:hAnsi="Arial Narrow"/>
          <w:bCs/>
          <w:lang w:val="es-CR"/>
        </w:rPr>
        <w:instrText xml:space="preserve"> LINK </w:instrText>
      </w:r>
      <w:r w:rsidR="005E1A40">
        <w:rPr>
          <w:rFonts w:ascii="Arial Narrow" w:hAnsi="Arial Narrow"/>
          <w:bCs/>
          <w:lang w:val="es-CR"/>
        </w:rPr>
        <w:instrText xml:space="preserve">Excel.SheetMacroEnabled.12 "C:\\Users\\arges\\OneDrive\\Desktop\\Municipalidades\\Buenos Aires\\Cierre Abril 2024\\15603_P1_2023_ Notas_Contables_Instituciones_Vinculadas.xlsm" AnalisisFlujo!R9C14 </w:instrText>
      </w:r>
      <w:r w:rsidR="00205F6E">
        <w:rPr>
          <w:rFonts w:ascii="Arial Narrow" w:hAnsi="Arial Narrow"/>
          <w:bCs/>
          <w:lang w:val="es-CR"/>
        </w:rPr>
        <w:instrText xml:space="preserve">\a \f 5 \h  \* MERGEFORMAT </w:instrText>
      </w:r>
      <w:r w:rsidR="00205F6E">
        <w:rPr>
          <w:rFonts w:ascii="Arial Narrow" w:hAnsi="Arial Narrow"/>
          <w:bCs/>
          <w:lang w:val="es-CR"/>
        </w:rPr>
        <w:fldChar w:fldCharType="separate"/>
      </w:r>
    </w:p>
    <w:p w14:paraId="15E73B08" w14:textId="57F62FDA" w:rsidR="00E157A7" w:rsidRPr="00E157A7" w:rsidRDefault="00E157A7" w:rsidP="00E157A7">
      <w:pPr>
        <w:jc w:val="both"/>
        <w:rPr>
          <w:rFonts w:asciiTheme="minorHAnsi" w:eastAsiaTheme="minorHAnsi" w:hAnsiTheme="minorHAnsi" w:cstheme="minorBidi"/>
          <w:sz w:val="22"/>
          <w:szCs w:val="22"/>
          <w:lang w:val="es-CR"/>
        </w:rPr>
      </w:pPr>
      <w:r w:rsidRPr="00E157A7">
        <w:rPr>
          <w:rFonts w:ascii="Arial Narrow" w:hAnsi="Arial Narrow"/>
          <w:bCs/>
          <w:lang w:val="es-CR"/>
        </w:rPr>
        <w:t>Los Cobros de los Flujos de Efectivo de las Actividades de Operación, comparado al periodo anterior genera una variación absoluta de ¢241 065,21 que corresponde a un(a) Aumento del 8,59% de recursos disponibles</w:t>
      </w:r>
      <w:r w:rsidRPr="00E157A7">
        <w:rPr>
          <w:rFonts w:asciiTheme="minorHAnsi" w:eastAsiaTheme="minorHAnsi" w:hAnsiTheme="minorHAnsi" w:cstheme="minorBidi"/>
          <w:sz w:val="22"/>
          <w:szCs w:val="22"/>
          <w:lang w:val="es-CR"/>
        </w:rPr>
        <w:t>, producto de:</w:t>
      </w:r>
    </w:p>
    <w:p w14:paraId="3DA21AD0" w14:textId="5CABF077" w:rsidR="00476746" w:rsidRPr="00335C3B" w:rsidRDefault="00205F6E" w:rsidP="00476746">
      <w:pPr>
        <w:jc w:val="both"/>
        <w:rPr>
          <w:rFonts w:ascii="Arial Narrow" w:hAnsi="Arial Narrow"/>
          <w:bCs/>
          <w:lang w:val="es-CR"/>
        </w:rPr>
      </w:pPr>
      <w:r>
        <w:rPr>
          <w:rFonts w:ascii="Arial Narrow" w:hAnsi="Arial Narrow"/>
          <w:bCs/>
          <w:lang w:val="es-CR"/>
        </w:rPr>
        <w:fldChar w:fldCharType="end"/>
      </w:r>
    </w:p>
    <w:p w14:paraId="5D3140BB" w14:textId="05CA516B" w:rsidR="00692DC8" w:rsidRPr="00A91674" w:rsidRDefault="00692DC8" w:rsidP="00476746">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6C20AA1A" w14:textId="77777777" w:rsidR="00476746" w:rsidRPr="00A91674" w:rsidRDefault="00476746" w:rsidP="00476746">
      <w:pPr>
        <w:jc w:val="both"/>
        <w:rPr>
          <w:rFonts w:ascii="Arial Narrow" w:hAnsi="Arial Narrow"/>
          <w:lang w:val="es-CR"/>
        </w:rPr>
      </w:pPr>
    </w:p>
    <w:p w14:paraId="7EA2547D" w14:textId="2C522B26" w:rsidR="00576C3A" w:rsidRDefault="00335C3B" w:rsidP="00576C3A">
      <w:pPr>
        <w:jc w:val="both"/>
        <w:rPr>
          <w:rFonts w:ascii="Arial Narrow" w:eastAsiaTheme="minorHAnsi" w:hAnsi="Arial Narrow" w:cstheme="minorBidi"/>
          <w:szCs w:val="22"/>
          <w:lang w:val="es-CR"/>
        </w:rPr>
      </w:pPr>
      <w:r w:rsidRPr="00335C3B">
        <w:rPr>
          <w:rFonts w:ascii="Arial Narrow" w:eastAsiaTheme="minorHAnsi" w:hAnsi="Arial Narrow" w:cstheme="minorBidi"/>
          <w:szCs w:val="22"/>
          <w:lang w:val="es-CR"/>
        </w:rPr>
        <w:t>La diferencia</w:t>
      </w:r>
      <w:r>
        <w:rPr>
          <w:rFonts w:ascii="Arial Narrow" w:eastAsiaTheme="minorHAnsi" w:hAnsi="Arial Narrow" w:cstheme="minorBidi"/>
          <w:szCs w:val="22"/>
          <w:lang w:val="es-CR"/>
        </w:rPr>
        <w:t xml:space="preserve"> (</w:t>
      </w:r>
      <w:r w:rsidR="00877161">
        <w:rPr>
          <w:rFonts w:ascii="Arial Narrow" w:eastAsiaTheme="minorHAnsi" w:hAnsi="Arial Narrow" w:cstheme="minorBidi"/>
          <w:szCs w:val="22"/>
          <w:lang w:val="es-CR"/>
        </w:rPr>
        <w:t>Aumento</w:t>
      </w:r>
      <w:r>
        <w:rPr>
          <w:rFonts w:ascii="Arial Narrow" w:eastAsiaTheme="minorHAnsi" w:hAnsi="Arial Narrow" w:cstheme="minorBidi"/>
          <w:szCs w:val="22"/>
          <w:lang w:val="es-CR"/>
        </w:rPr>
        <w:t>)</w:t>
      </w:r>
      <w:r w:rsidRPr="00335C3B">
        <w:rPr>
          <w:rFonts w:ascii="Arial Narrow" w:eastAsiaTheme="minorHAnsi" w:hAnsi="Arial Narrow" w:cstheme="minorBidi"/>
          <w:szCs w:val="22"/>
          <w:lang w:val="es-CR"/>
        </w:rPr>
        <w:t xml:space="preserve"> de </w:t>
      </w:r>
      <w:r w:rsidRPr="00877161">
        <w:rPr>
          <w:rFonts w:ascii="Arial" w:eastAsiaTheme="minorHAnsi" w:hAnsi="Arial" w:cs="Arial"/>
          <w:szCs w:val="22"/>
          <w:lang w:val="es-CR"/>
        </w:rPr>
        <w:t>₡</w:t>
      </w:r>
      <w:r w:rsidR="00877161" w:rsidRPr="00877161">
        <w:rPr>
          <w:rFonts w:ascii="Arial Narrow" w:eastAsiaTheme="minorHAnsi" w:hAnsi="Arial Narrow" w:cstheme="minorBidi"/>
          <w:szCs w:val="22"/>
          <w:lang w:val="es-CR"/>
        </w:rPr>
        <w:t xml:space="preserve">241 065,21 </w:t>
      </w:r>
      <w:r w:rsidRPr="00335C3B">
        <w:rPr>
          <w:rFonts w:ascii="Arial Narrow" w:eastAsiaTheme="minorHAnsi" w:hAnsi="Arial Narrow" w:cstheme="minorBidi"/>
          <w:szCs w:val="22"/>
          <w:lang w:val="es-CR"/>
        </w:rPr>
        <w:t xml:space="preserve">miles se originan, debido a que, </w:t>
      </w:r>
      <w:r w:rsidR="00877161" w:rsidRPr="00335C3B">
        <w:rPr>
          <w:rFonts w:ascii="Arial Narrow" w:eastAsiaTheme="minorHAnsi" w:hAnsi="Arial Narrow" w:cstheme="minorBidi"/>
          <w:szCs w:val="22"/>
          <w:lang w:val="es-CR"/>
        </w:rPr>
        <w:t>aumentaron</w:t>
      </w:r>
      <w:r w:rsidR="00576C3A">
        <w:rPr>
          <w:rFonts w:ascii="Arial Narrow" w:eastAsiaTheme="minorHAnsi" w:hAnsi="Arial Narrow" w:cstheme="minorBidi"/>
          <w:szCs w:val="22"/>
          <w:lang w:val="es-CR"/>
        </w:rPr>
        <w:t xml:space="preserve"> los </w:t>
      </w:r>
      <w:r w:rsidR="00576C3A" w:rsidRPr="000210B8">
        <w:rPr>
          <w:rFonts w:ascii="Arial Narrow" w:eastAsiaTheme="minorHAnsi" w:hAnsi="Arial Narrow" w:cstheme="minorBidi"/>
          <w:szCs w:val="22"/>
          <w:lang w:val="es-CR"/>
        </w:rPr>
        <w:t>Cobros por multas, sanciones, remates y confiscaciones de origen no tributario</w:t>
      </w:r>
      <w:r w:rsidR="00576C3A">
        <w:rPr>
          <w:rFonts w:ascii="Arial Narrow" w:eastAsiaTheme="minorHAnsi" w:hAnsi="Arial Narrow" w:cstheme="minorBidi"/>
          <w:szCs w:val="22"/>
          <w:lang w:val="es-CR"/>
        </w:rPr>
        <w:t xml:space="preserve"> por la suma de </w:t>
      </w:r>
      <w:r w:rsidR="00576C3A" w:rsidRPr="00335C3B">
        <w:rPr>
          <w:rFonts w:ascii="Arial" w:eastAsiaTheme="minorHAnsi" w:hAnsi="Arial" w:cs="Arial"/>
          <w:szCs w:val="22"/>
          <w:lang w:val="es-CR"/>
        </w:rPr>
        <w:t>₡</w:t>
      </w:r>
      <w:r w:rsidR="00576C3A">
        <w:rPr>
          <w:rFonts w:ascii="Arial" w:eastAsiaTheme="minorHAnsi" w:hAnsi="Arial" w:cs="Arial"/>
          <w:szCs w:val="22"/>
          <w:lang w:val="es-CR"/>
        </w:rPr>
        <w:t xml:space="preserve">4 </w:t>
      </w:r>
      <w:r w:rsidR="00576C3A">
        <w:rPr>
          <w:rFonts w:ascii="Arial Narrow" w:eastAsiaTheme="minorHAnsi" w:hAnsi="Arial Narrow" w:cstheme="minorBidi"/>
          <w:szCs w:val="22"/>
          <w:lang w:val="es-CR"/>
        </w:rPr>
        <w:t>322,21 miles,</w:t>
      </w:r>
      <w:r w:rsidR="00576C3A" w:rsidRPr="00335C3B">
        <w:rPr>
          <w:rFonts w:ascii="Arial Narrow" w:eastAsiaTheme="minorHAnsi" w:hAnsi="Arial Narrow" w:cstheme="minorBidi"/>
          <w:szCs w:val="22"/>
          <w:lang w:val="es-CR"/>
        </w:rPr>
        <w:t xml:space="preserve"> </w:t>
      </w:r>
      <w:r w:rsidR="00877161">
        <w:rPr>
          <w:rFonts w:ascii="Arial Narrow" w:eastAsiaTheme="minorHAnsi" w:hAnsi="Arial Narrow" w:cstheme="minorBidi"/>
          <w:szCs w:val="22"/>
          <w:lang w:val="es-CR"/>
        </w:rPr>
        <w:t xml:space="preserve"> </w:t>
      </w:r>
      <w:r w:rsidR="00877161" w:rsidRPr="00877161">
        <w:rPr>
          <w:rFonts w:ascii="Arial Narrow" w:eastAsiaTheme="minorHAnsi" w:hAnsi="Arial Narrow" w:cstheme="minorBidi"/>
          <w:szCs w:val="22"/>
          <w:lang w:val="es-CR"/>
        </w:rPr>
        <w:t>Cobros por ventas de inventarios, servicios y derechos administrativos</w:t>
      </w:r>
      <w:r w:rsidR="00877161">
        <w:rPr>
          <w:rFonts w:ascii="Arial Narrow" w:eastAsiaTheme="minorHAnsi" w:hAnsi="Arial Narrow" w:cstheme="minorBidi"/>
          <w:szCs w:val="22"/>
          <w:lang w:val="es-CR"/>
        </w:rPr>
        <w:t xml:space="preserve"> </w:t>
      </w:r>
      <w:r w:rsidR="00576C3A">
        <w:rPr>
          <w:rFonts w:ascii="Arial Narrow" w:eastAsiaTheme="minorHAnsi" w:hAnsi="Arial Narrow" w:cstheme="minorBidi"/>
          <w:szCs w:val="22"/>
          <w:lang w:val="es-CR"/>
        </w:rPr>
        <w:t>en</w:t>
      </w:r>
      <w:r w:rsidR="00877161">
        <w:rPr>
          <w:rFonts w:ascii="Arial Narrow" w:eastAsiaTheme="minorHAnsi" w:hAnsi="Arial Narrow" w:cstheme="minorBidi"/>
          <w:szCs w:val="22"/>
          <w:lang w:val="es-CR"/>
        </w:rPr>
        <w:t xml:space="preserve"> </w:t>
      </w:r>
      <w:r w:rsidR="00576C3A" w:rsidRPr="00576C3A">
        <w:rPr>
          <w:rFonts w:ascii="Arial" w:eastAsiaTheme="minorHAnsi" w:hAnsi="Arial" w:cs="Arial"/>
          <w:szCs w:val="22"/>
          <w:lang w:val="es-CR"/>
        </w:rPr>
        <w:t>₡</w:t>
      </w:r>
      <w:r w:rsidR="00576C3A" w:rsidRPr="00576C3A">
        <w:rPr>
          <w:rFonts w:ascii="Arial Narrow" w:eastAsiaTheme="minorHAnsi" w:hAnsi="Arial Narrow" w:cstheme="minorBidi"/>
          <w:szCs w:val="22"/>
          <w:lang w:val="es-CR"/>
        </w:rPr>
        <w:t>85 163,91</w:t>
      </w:r>
      <w:r w:rsidR="00576C3A">
        <w:rPr>
          <w:rFonts w:ascii="Arial Narrow" w:eastAsiaTheme="minorHAnsi" w:hAnsi="Arial Narrow" w:cstheme="minorBidi"/>
          <w:szCs w:val="22"/>
          <w:lang w:val="es-CR"/>
        </w:rPr>
        <w:t xml:space="preserve"> miles,</w:t>
      </w:r>
      <w:r w:rsidR="00877161" w:rsidRPr="00335C3B">
        <w:rPr>
          <w:rFonts w:ascii="Arial Narrow" w:eastAsiaTheme="minorHAnsi" w:hAnsi="Arial Narrow" w:cstheme="minorBidi"/>
          <w:szCs w:val="22"/>
          <w:lang w:val="es-CR"/>
        </w:rPr>
        <w:t xml:space="preserve"> los </w:t>
      </w:r>
      <w:r w:rsidR="00877161" w:rsidRPr="00877161">
        <w:rPr>
          <w:rFonts w:ascii="Arial Narrow" w:eastAsiaTheme="minorHAnsi" w:hAnsi="Arial Narrow" w:cstheme="minorBidi"/>
          <w:szCs w:val="22"/>
          <w:lang w:val="es-CR"/>
        </w:rPr>
        <w:t>Cobros por transferencias</w:t>
      </w:r>
      <w:r w:rsidR="00877161">
        <w:rPr>
          <w:rFonts w:ascii="Arial Narrow" w:eastAsiaTheme="minorHAnsi" w:hAnsi="Arial Narrow" w:cstheme="minorBidi"/>
          <w:szCs w:val="22"/>
          <w:lang w:val="es-CR"/>
        </w:rPr>
        <w:t xml:space="preserve"> </w:t>
      </w:r>
      <w:r w:rsidR="00576C3A">
        <w:rPr>
          <w:rFonts w:ascii="Arial Narrow" w:eastAsiaTheme="minorHAnsi" w:hAnsi="Arial Narrow" w:cstheme="minorBidi"/>
          <w:szCs w:val="22"/>
          <w:lang w:val="es-CR"/>
        </w:rPr>
        <w:t xml:space="preserve">en </w:t>
      </w:r>
      <w:r w:rsidR="00877161" w:rsidRPr="00877161">
        <w:rPr>
          <w:rFonts w:ascii="Arial" w:eastAsiaTheme="minorHAnsi" w:hAnsi="Arial" w:cs="Arial"/>
          <w:szCs w:val="22"/>
          <w:lang w:val="es-CR"/>
        </w:rPr>
        <w:t>₡</w:t>
      </w:r>
      <w:r w:rsidR="00877161" w:rsidRPr="00877161">
        <w:rPr>
          <w:rFonts w:ascii="Arial Narrow" w:eastAsiaTheme="minorHAnsi" w:hAnsi="Arial Narrow" w:cstheme="minorBidi"/>
          <w:szCs w:val="22"/>
          <w:lang w:val="es-CR"/>
        </w:rPr>
        <w:t>277 025,19 miles,</w:t>
      </w:r>
      <w:r w:rsidR="00576C3A">
        <w:rPr>
          <w:rFonts w:ascii="Arial Narrow" w:eastAsiaTheme="minorHAnsi" w:hAnsi="Arial Narrow" w:cstheme="minorBidi"/>
          <w:szCs w:val="22"/>
          <w:lang w:val="es-CR"/>
        </w:rPr>
        <w:t xml:space="preserve"> y en </w:t>
      </w:r>
      <w:r w:rsidR="00576C3A" w:rsidRPr="00576C3A">
        <w:rPr>
          <w:rFonts w:ascii="Arial Narrow" w:eastAsiaTheme="minorHAnsi" w:hAnsi="Arial Narrow" w:cstheme="minorBidi"/>
          <w:szCs w:val="22"/>
          <w:lang w:val="es-CR"/>
        </w:rPr>
        <w:t>Otros cobros por actividades de operación</w:t>
      </w:r>
      <w:r w:rsidR="00576C3A">
        <w:rPr>
          <w:rFonts w:ascii="Arial Narrow" w:eastAsiaTheme="minorHAnsi" w:hAnsi="Arial Narrow" w:cstheme="minorBidi"/>
          <w:szCs w:val="22"/>
          <w:lang w:val="es-CR"/>
        </w:rPr>
        <w:t xml:space="preserve"> en </w:t>
      </w:r>
      <w:r w:rsidR="00576C3A" w:rsidRPr="00576C3A">
        <w:rPr>
          <w:rFonts w:ascii="Arial" w:eastAsiaTheme="minorHAnsi" w:hAnsi="Arial" w:cs="Arial"/>
          <w:szCs w:val="22"/>
          <w:lang w:val="es-CR"/>
        </w:rPr>
        <w:lastRenderedPageBreak/>
        <w:t>₡</w:t>
      </w:r>
      <w:r w:rsidR="00576C3A" w:rsidRPr="00576C3A">
        <w:rPr>
          <w:rFonts w:ascii="Arial Narrow" w:eastAsiaTheme="minorHAnsi" w:hAnsi="Arial Narrow" w:cstheme="minorBidi"/>
          <w:szCs w:val="22"/>
          <w:lang w:val="es-CR"/>
        </w:rPr>
        <w:t>14 302,61 miles</w:t>
      </w:r>
      <w:r w:rsidR="00576C3A">
        <w:rPr>
          <w:rFonts w:ascii="Arial Narrow" w:eastAsiaTheme="minorHAnsi" w:hAnsi="Arial Narrow" w:cstheme="minorBidi"/>
          <w:szCs w:val="22"/>
          <w:lang w:val="es-CR"/>
        </w:rPr>
        <w:t>, y disminuyeron l</w:t>
      </w:r>
      <w:r w:rsidRPr="00335C3B">
        <w:rPr>
          <w:rFonts w:ascii="Arial Narrow" w:eastAsiaTheme="minorHAnsi" w:hAnsi="Arial Narrow" w:cstheme="minorBidi"/>
          <w:szCs w:val="22"/>
          <w:lang w:val="es-CR"/>
        </w:rPr>
        <w:t xml:space="preserve">os flujos de efectivo provenientes de: los Cobros por impuestos de </w:t>
      </w:r>
      <w:r w:rsidR="00576C3A">
        <w:rPr>
          <w:rFonts w:ascii="Arial Narrow" w:eastAsiaTheme="minorHAnsi" w:hAnsi="Arial Narrow" w:cstheme="minorBidi"/>
          <w:szCs w:val="22"/>
          <w:lang w:val="es-CR"/>
        </w:rPr>
        <w:t xml:space="preserve">                             -</w:t>
      </w:r>
      <w:r w:rsidRPr="00335C3B">
        <w:rPr>
          <w:rFonts w:ascii="Arial" w:eastAsiaTheme="minorHAnsi" w:hAnsi="Arial" w:cs="Arial"/>
          <w:szCs w:val="22"/>
          <w:lang w:val="es-CR"/>
        </w:rPr>
        <w:t>₡</w:t>
      </w:r>
      <w:r w:rsidR="000210B8">
        <w:rPr>
          <w:rFonts w:ascii="Arial Narrow" w:eastAsiaTheme="minorHAnsi" w:hAnsi="Arial Narrow" w:cstheme="minorBidi"/>
          <w:szCs w:val="22"/>
          <w:lang w:val="es-CR"/>
        </w:rPr>
        <w:t>13</w:t>
      </w:r>
      <w:r w:rsidR="00576C3A">
        <w:rPr>
          <w:rFonts w:ascii="Arial Narrow" w:eastAsiaTheme="minorHAnsi" w:hAnsi="Arial Narrow" w:cstheme="minorBidi"/>
          <w:szCs w:val="22"/>
          <w:lang w:val="es-CR"/>
        </w:rPr>
        <w:t>7</w:t>
      </w:r>
      <w:r w:rsidRPr="00335C3B">
        <w:rPr>
          <w:rFonts w:ascii="Arial Narrow" w:eastAsiaTheme="minorHAnsi" w:hAnsi="Arial Narrow" w:cstheme="minorBidi"/>
          <w:szCs w:val="22"/>
          <w:lang w:val="es-CR"/>
        </w:rPr>
        <w:t> </w:t>
      </w:r>
      <w:r w:rsidR="000210B8">
        <w:rPr>
          <w:rFonts w:ascii="Arial Narrow" w:eastAsiaTheme="minorHAnsi" w:hAnsi="Arial Narrow" w:cstheme="minorBidi"/>
          <w:szCs w:val="22"/>
          <w:lang w:val="es-CR"/>
        </w:rPr>
        <w:t>6</w:t>
      </w:r>
      <w:r w:rsidR="00576C3A">
        <w:rPr>
          <w:rFonts w:ascii="Arial Narrow" w:eastAsiaTheme="minorHAnsi" w:hAnsi="Arial Narrow" w:cstheme="minorBidi"/>
          <w:szCs w:val="22"/>
          <w:lang w:val="es-CR"/>
        </w:rPr>
        <w:t>39</w:t>
      </w:r>
      <w:r w:rsidRPr="00335C3B">
        <w:rPr>
          <w:rFonts w:ascii="Arial Narrow" w:eastAsiaTheme="minorHAnsi" w:hAnsi="Arial Narrow" w:cstheme="minorBidi"/>
          <w:szCs w:val="22"/>
          <w:lang w:val="es-CR"/>
        </w:rPr>
        <w:t>,</w:t>
      </w:r>
      <w:r w:rsidR="00576C3A">
        <w:rPr>
          <w:rFonts w:ascii="Arial Narrow" w:eastAsiaTheme="minorHAnsi" w:hAnsi="Arial Narrow" w:cstheme="minorBidi"/>
          <w:szCs w:val="22"/>
          <w:lang w:val="es-CR"/>
        </w:rPr>
        <w:t>83</w:t>
      </w:r>
      <w:r w:rsidRPr="00335C3B">
        <w:rPr>
          <w:rFonts w:ascii="Arial Narrow" w:eastAsiaTheme="minorHAnsi" w:hAnsi="Arial Narrow" w:cstheme="minorBidi"/>
          <w:szCs w:val="22"/>
          <w:lang w:val="es-CR"/>
        </w:rPr>
        <w:t xml:space="preserve"> miles</w:t>
      </w:r>
      <w:r w:rsidR="00576C3A">
        <w:rPr>
          <w:rFonts w:ascii="Arial Narrow" w:eastAsiaTheme="minorHAnsi" w:hAnsi="Arial Narrow" w:cstheme="minorBidi"/>
          <w:szCs w:val="22"/>
          <w:lang w:val="es-CR"/>
        </w:rPr>
        <w:t xml:space="preserve">; y </w:t>
      </w:r>
      <w:r w:rsidR="000210B8">
        <w:rPr>
          <w:rFonts w:ascii="Arial Narrow" w:eastAsiaTheme="minorHAnsi" w:hAnsi="Arial Narrow" w:cstheme="minorBidi"/>
          <w:szCs w:val="22"/>
          <w:lang w:val="es-CR"/>
        </w:rPr>
        <w:t>los</w:t>
      </w:r>
      <w:r w:rsidR="00576C3A">
        <w:rPr>
          <w:rFonts w:ascii="Arial Narrow" w:eastAsiaTheme="minorHAnsi" w:hAnsi="Arial Narrow" w:cstheme="minorBidi"/>
          <w:szCs w:val="22"/>
          <w:lang w:val="es-CR"/>
        </w:rPr>
        <w:t xml:space="preserve"> C</w:t>
      </w:r>
      <w:r w:rsidR="00576C3A" w:rsidRPr="00576C3A">
        <w:rPr>
          <w:rFonts w:ascii="Arial Narrow" w:eastAsiaTheme="minorHAnsi" w:hAnsi="Arial Narrow" w:cstheme="minorBidi"/>
          <w:szCs w:val="22"/>
          <w:lang w:val="es-CR"/>
        </w:rPr>
        <w:t xml:space="preserve">obros </w:t>
      </w:r>
      <w:r w:rsidR="00576C3A">
        <w:rPr>
          <w:rFonts w:ascii="Arial Narrow" w:eastAsiaTheme="minorHAnsi" w:hAnsi="Arial Narrow" w:cstheme="minorBidi"/>
          <w:szCs w:val="22"/>
          <w:lang w:val="es-CR"/>
        </w:rPr>
        <w:t>por ingresos a la propiedad de -</w:t>
      </w:r>
      <w:r w:rsidR="00576C3A" w:rsidRPr="00335C3B">
        <w:rPr>
          <w:rFonts w:ascii="Arial" w:eastAsiaTheme="minorHAnsi" w:hAnsi="Arial" w:cs="Arial"/>
          <w:szCs w:val="22"/>
          <w:lang w:val="es-CR"/>
        </w:rPr>
        <w:t>₡</w:t>
      </w:r>
      <w:r w:rsidR="00576C3A">
        <w:rPr>
          <w:rFonts w:ascii="Arial Narrow" w:eastAsiaTheme="minorHAnsi" w:hAnsi="Arial Narrow" w:cstheme="minorBidi"/>
          <w:szCs w:val="22"/>
          <w:lang w:val="es-CR"/>
        </w:rPr>
        <w:t>2</w:t>
      </w:r>
      <w:r w:rsidR="00576C3A" w:rsidRPr="00335C3B">
        <w:rPr>
          <w:rFonts w:ascii="Arial Narrow" w:eastAsiaTheme="minorHAnsi" w:hAnsi="Arial Narrow" w:cstheme="minorBidi"/>
          <w:szCs w:val="22"/>
          <w:lang w:val="es-CR"/>
        </w:rPr>
        <w:t> </w:t>
      </w:r>
      <w:r w:rsidR="00576C3A">
        <w:rPr>
          <w:rFonts w:ascii="Arial Narrow" w:eastAsiaTheme="minorHAnsi" w:hAnsi="Arial Narrow" w:cstheme="minorBidi"/>
          <w:szCs w:val="22"/>
          <w:lang w:val="es-CR"/>
        </w:rPr>
        <w:t>108</w:t>
      </w:r>
      <w:r w:rsidR="00576C3A" w:rsidRPr="00335C3B">
        <w:rPr>
          <w:rFonts w:ascii="Arial Narrow" w:eastAsiaTheme="minorHAnsi" w:hAnsi="Arial Narrow" w:cstheme="minorBidi"/>
          <w:szCs w:val="22"/>
          <w:lang w:val="es-CR"/>
        </w:rPr>
        <w:t>,</w:t>
      </w:r>
      <w:r w:rsidR="00576C3A">
        <w:rPr>
          <w:rFonts w:ascii="Arial Narrow" w:eastAsiaTheme="minorHAnsi" w:hAnsi="Arial Narrow" w:cstheme="minorBidi"/>
          <w:szCs w:val="22"/>
          <w:lang w:val="es-CR"/>
        </w:rPr>
        <w:t>88</w:t>
      </w:r>
      <w:r w:rsidR="00576C3A" w:rsidRPr="00335C3B">
        <w:rPr>
          <w:rFonts w:ascii="Arial Narrow" w:eastAsiaTheme="minorHAnsi" w:hAnsi="Arial Narrow" w:cstheme="minorBidi"/>
          <w:szCs w:val="22"/>
          <w:lang w:val="es-CR"/>
        </w:rPr>
        <w:t xml:space="preserve"> miles</w:t>
      </w:r>
      <w:r w:rsidR="00576C3A">
        <w:rPr>
          <w:rFonts w:ascii="Arial Narrow" w:eastAsiaTheme="minorHAnsi" w:hAnsi="Arial Narrow" w:cstheme="minorBidi"/>
          <w:szCs w:val="22"/>
          <w:lang w:val="es-CR"/>
        </w:rPr>
        <w:t>.</w:t>
      </w:r>
    </w:p>
    <w:p w14:paraId="74ED0E68" w14:textId="2C8A3981" w:rsidR="00576C3A" w:rsidRDefault="000210B8" w:rsidP="00576C3A">
      <w:pPr>
        <w:jc w:val="both"/>
        <w:rPr>
          <w:rFonts w:ascii="Arial Narrow" w:eastAsiaTheme="minorHAnsi" w:hAnsi="Arial Narrow" w:cstheme="minorBidi"/>
          <w:szCs w:val="22"/>
          <w:lang w:val="es-CR"/>
        </w:rPr>
      </w:pPr>
      <w:r>
        <w:rPr>
          <w:rFonts w:ascii="Arial Narrow" w:eastAsiaTheme="minorHAnsi" w:hAnsi="Arial Narrow" w:cstheme="minorBidi"/>
          <w:szCs w:val="22"/>
          <w:lang w:val="es-CR"/>
        </w:rPr>
        <w:t xml:space="preserve"> </w:t>
      </w:r>
    </w:p>
    <w:p w14:paraId="1B460C03" w14:textId="77777777" w:rsidR="007726BD" w:rsidRDefault="007726BD" w:rsidP="007726BD">
      <w:pPr>
        <w:jc w:val="both"/>
        <w:rPr>
          <w:rFonts w:ascii="Arial Narrow" w:hAnsi="Arial Narrow"/>
          <w:lang w:val="es-CR"/>
        </w:rPr>
      </w:pPr>
    </w:p>
    <w:p w14:paraId="02E64C15" w14:textId="77777777" w:rsidR="007726BD" w:rsidRPr="00A91674" w:rsidRDefault="007726BD" w:rsidP="007726BD">
      <w:pPr>
        <w:jc w:val="both"/>
        <w:rPr>
          <w:rFonts w:ascii="Arial Narrow" w:hAnsi="Arial Narrow"/>
          <w:lang w:val="es-CR"/>
        </w:rPr>
      </w:pPr>
    </w:p>
    <w:p w14:paraId="027EBB23" w14:textId="77777777" w:rsidR="00692DC8" w:rsidRPr="00A91674" w:rsidRDefault="00692DC8" w:rsidP="00476746">
      <w:pPr>
        <w:pStyle w:val="Ttulo4"/>
        <w:spacing w:after="240"/>
        <w:jc w:val="both"/>
        <w:rPr>
          <w:rFonts w:ascii="Arial Narrow" w:eastAsia="Times New Roman" w:hAnsi="Arial Narrow"/>
        </w:rPr>
      </w:pPr>
      <w:bookmarkStart w:id="893" w:name="_Toc33601358"/>
      <w:bookmarkStart w:id="894" w:name="_Toc82769077"/>
      <w:bookmarkStart w:id="895" w:name="_Toc128061180"/>
      <w:r w:rsidRPr="00A91674">
        <w:rPr>
          <w:rFonts w:ascii="Arial Narrow" w:eastAsia="Times New Roman" w:hAnsi="Arial Narrow"/>
        </w:rPr>
        <w:t>NOTA N°7</w:t>
      </w:r>
      <w:bookmarkEnd w:id="893"/>
      <w:bookmarkEnd w:id="894"/>
      <w:r w:rsidRPr="00A91674">
        <w:rPr>
          <w:rFonts w:ascii="Arial Narrow" w:eastAsia="Times New Roman" w:hAnsi="Arial Narrow"/>
        </w:rPr>
        <w:t>8</w:t>
      </w:r>
      <w:bookmarkEnd w:id="895"/>
    </w:p>
    <w:p w14:paraId="18F70392" w14:textId="77777777" w:rsidR="00C50C39" w:rsidRPr="00A91674" w:rsidRDefault="00692DC8" w:rsidP="00C50C39">
      <w:pPr>
        <w:rPr>
          <w:rFonts w:ascii="Arial Narrow" w:hAnsi="Arial Narrow"/>
        </w:rPr>
      </w:pPr>
      <w:bookmarkStart w:id="896" w:name="_Toc33601359"/>
      <w:bookmarkStart w:id="897" w:name="_Toc82769078"/>
      <w:r w:rsidRPr="00A91674">
        <w:rPr>
          <w:rFonts w:ascii="Arial Narrow" w:hAnsi="Arial Narrow"/>
        </w:rPr>
        <w:t>Pagos</w:t>
      </w:r>
      <w:bookmarkEnd w:id="896"/>
      <w:bookmarkEnd w:id="897"/>
    </w:p>
    <w:p w14:paraId="5EF940E5" w14:textId="18664D27" w:rsidR="00E157A7" w:rsidRPr="00E157A7" w:rsidRDefault="00C50C39" w:rsidP="00205F6E">
      <w:pPr>
        <w:rPr>
          <w:rFonts w:ascii="Arial Narrow" w:hAnsi="Arial Narrow"/>
        </w:rPr>
      </w:pPr>
      <w:r w:rsidRPr="00A91674">
        <w:fldChar w:fldCharType="begin"/>
      </w:r>
      <w:r w:rsidRPr="00A91674">
        <w:instrText xml:space="preserve"> LINK </w:instrText>
      </w:r>
      <w:r w:rsidR="005E1A40">
        <w:instrText xml:space="preserve">Excel.SheetMacroEnabled.12 "C:\\Users\\arges\\OneDrive\\Desktop\\Municipalidades\\Buenos Aires\\Cierre Abril 2024\\15603_P1_2023_ Notas_Contables_Instituciones_Vinculadas.xlsm" "Notas Flujo!R9C1:R11C5" </w:instrText>
      </w:r>
      <w:r w:rsidRPr="00A91674">
        <w:instrText xml:space="preserve">\a \f 4 \h </w:instrText>
      </w:r>
      <w:r w:rsidR="00C20673" w:rsidRPr="00A91674">
        <w:instrText xml:space="preserve"> \* MERGEFORMAT </w:instrText>
      </w:r>
      <w:r w:rsidRPr="00A91674">
        <w:fldChar w:fldCharType="separate"/>
      </w:r>
    </w:p>
    <w:tbl>
      <w:tblPr>
        <w:tblW w:w="8779" w:type="dxa"/>
        <w:tblLook w:val="04A0" w:firstRow="1" w:lastRow="0" w:firstColumn="1" w:lastColumn="0" w:noHBand="0" w:noVBand="1"/>
      </w:tblPr>
      <w:tblGrid>
        <w:gridCol w:w="3818"/>
        <w:gridCol w:w="600"/>
        <w:gridCol w:w="1552"/>
        <w:gridCol w:w="1675"/>
        <w:gridCol w:w="1134"/>
      </w:tblGrid>
      <w:tr w:rsidR="00E157A7" w:rsidRPr="00E157A7" w14:paraId="3A5551C6" w14:textId="77777777" w:rsidTr="00881DF5">
        <w:trPr>
          <w:divId w:val="1750807012"/>
          <w:trHeight w:val="300"/>
        </w:trPr>
        <w:tc>
          <w:tcPr>
            <w:tcW w:w="381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BBF72B5" w14:textId="26672B6A"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AA08F0C" w14:textId="77777777" w:rsidR="00E157A7" w:rsidRPr="00E157A7" w:rsidRDefault="00E157A7" w:rsidP="00E157A7">
            <w:pP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Nota </w:t>
            </w:r>
          </w:p>
        </w:tc>
        <w:tc>
          <w:tcPr>
            <w:tcW w:w="155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C9CC4F4" w14:textId="77777777" w:rsidR="00E157A7" w:rsidRPr="00E157A7" w:rsidRDefault="00E157A7" w:rsidP="00E157A7">
            <w:pP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Periodo Actual </w:t>
            </w:r>
          </w:p>
        </w:tc>
        <w:tc>
          <w:tcPr>
            <w:tcW w:w="167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53CBFC0" w14:textId="77777777" w:rsidR="00E157A7" w:rsidRPr="00E157A7" w:rsidRDefault="00E157A7" w:rsidP="00E157A7">
            <w:pP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Periodo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2694ED03"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Diferencia </w:t>
            </w:r>
          </w:p>
        </w:tc>
      </w:tr>
      <w:tr w:rsidR="00E157A7" w:rsidRPr="00E157A7" w14:paraId="0C45EB3D" w14:textId="77777777" w:rsidTr="00881DF5">
        <w:trPr>
          <w:divId w:val="1750807012"/>
          <w:trHeight w:val="300"/>
        </w:trPr>
        <w:tc>
          <w:tcPr>
            <w:tcW w:w="3818" w:type="dxa"/>
            <w:vMerge/>
            <w:tcBorders>
              <w:top w:val="single" w:sz="8" w:space="0" w:color="auto"/>
              <w:left w:val="single" w:sz="8" w:space="0" w:color="auto"/>
              <w:bottom w:val="single" w:sz="8" w:space="0" w:color="000000"/>
              <w:right w:val="single" w:sz="8" w:space="0" w:color="auto"/>
            </w:tcBorders>
            <w:vAlign w:val="center"/>
            <w:hideMark/>
          </w:tcPr>
          <w:p w14:paraId="762EEFEB"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1B70628" w14:textId="77777777" w:rsidR="00E157A7" w:rsidRPr="00E157A7" w:rsidRDefault="00E157A7" w:rsidP="00E157A7">
            <w:pPr>
              <w:rPr>
                <w:rFonts w:ascii="Arial Narrow" w:hAnsi="Arial Narrow" w:cs="Calibri"/>
                <w:b/>
                <w:bCs/>
                <w:color w:val="FFFFFF"/>
                <w:sz w:val="18"/>
                <w:szCs w:val="18"/>
              </w:rPr>
            </w:pPr>
          </w:p>
        </w:tc>
        <w:tc>
          <w:tcPr>
            <w:tcW w:w="1552" w:type="dxa"/>
            <w:vMerge/>
            <w:tcBorders>
              <w:top w:val="single" w:sz="8" w:space="0" w:color="auto"/>
              <w:left w:val="single" w:sz="8" w:space="0" w:color="auto"/>
              <w:bottom w:val="single" w:sz="8" w:space="0" w:color="000000"/>
              <w:right w:val="single" w:sz="8" w:space="0" w:color="auto"/>
            </w:tcBorders>
            <w:vAlign w:val="center"/>
            <w:hideMark/>
          </w:tcPr>
          <w:p w14:paraId="6573E2B4" w14:textId="77777777" w:rsidR="00E157A7" w:rsidRPr="00E157A7" w:rsidRDefault="00E157A7" w:rsidP="00E157A7">
            <w:pPr>
              <w:rPr>
                <w:rFonts w:ascii="Arial Narrow" w:hAnsi="Arial Narrow" w:cs="Calibri"/>
                <w:b/>
                <w:bCs/>
                <w:color w:val="FFFFFF"/>
                <w:sz w:val="18"/>
                <w:szCs w:val="18"/>
              </w:rPr>
            </w:pPr>
          </w:p>
        </w:tc>
        <w:tc>
          <w:tcPr>
            <w:tcW w:w="1675" w:type="dxa"/>
            <w:vMerge/>
            <w:tcBorders>
              <w:top w:val="single" w:sz="8" w:space="0" w:color="auto"/>
              <w:left w:val="single" w:sz="8" w:space="0" w:color="auto"/>
              <w:bottom w:val="single" w:sz="8" w:space="0" w:color="000000"/>
              <w:right w:val="single" w:sz="8" w:space="0" w:color="auto"/>
            </w:tcBorders>
            <w:vAlign w:val="center"/>
            <w:hideMark/>
          </w:tcPr>
          <w:p w14:paraId="29CCF9BF" w14:textId="77777777" w:rsidR="00E157A7" w:rsidRPr="00E157A7" w:rsidRDefault="00E157A7" w:rsidP="00E157A7">
            <w:pPr>
              <w:rPr>
                <w:rFonts w:ascii="Arial Narrow" w:hAnsi="Arial Narrow" w:cs="Calibri"/>
                <w:b/>
                <w:bCs/>
                <w:color w:val="FFFFFF"/>
                <w:sz w:val="18"/>
                <w:szCs w:val="18"/>
              </w:rPr>
            </w:pPr>
          </w:p>
        </w:tc>
        <w:tc>
          <w:tcPr>
            <w:tcW w:w="1134" w:type="dxa"/>
            <w:tcBorders>
              <w:top w:val="nil"/>
              <w:left w:val="nil"/>
              <w:bottom w:val="single" w:sz="8" w:space="0" w:color="auto"/>
              <w:right w:val="single" w:sz="8" w:space="0" w:color="auto"/>
            </w:tcBorders>
            <w:shd w:val="clear" w:color="000000" w:fill="366092"/>
            <w:noWrap/>
            <w:vAlign w:val="center"/>
            <w:hideMark/>
          </w:tcPr>
          <w:p w14:paraId="3795E383"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w:t>
            </w:r>
          </w:p>
        </w:tc>
      </w:tr>
      <w:tr w:rsidR="00E157A7" w:rsidRPr="00E157A7" w14:paraId="2A4B565D" w14:textId="77777777" w:rsidTr="00881DF5">
        <w:trPr>
          <w:divId w:val="1750807012"/>
          <w:trHeight w:val="300"/>
        </w:trPr>
        <w:tc>
          <w:tcPr>
            <w:tcW w:w="3818" w:type="dxa"/>
            <w:tcBorders>
              <w:top w:val="nil"/>
              <w:left w:val="single" w:sz="8" w:space="0" w:color="auto"/>
              <w:bottom w:val="single" w:sz="8" w:space="0" w:color="auto"/>
              <w:right w:val="single" w:sz="8" w:space="0" w:color="auto"/>
            </w:tcBorders>
            <w:shd w:val="clear" w:color="auto" w:fill="auto"/>
            <w:noWrap/>
            <w:vAlign w:val="center"/>
            <w:hideMark/>
          </w:tcPr>
          <w:p w14:paraId="715E440C"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Pagos</w:t>
            </w:r>
          </w:p>
        </w:tc>
        <w:tc>
          <w:tcPr>
            <w:tcW w:w="600" w:type="dxa"/>
            <w:tcBorders>
              <w:top w:val="nil"/>
              <w:left w:val="nil"/>
              <w:bottom w:val="single" w:sz="8" w:space="0" w:color="auto"/>
              <w:right w:val="single" w:sz="8" w:space="0" w:color="auto"/>
            </w:tcBorders>
            <w:shd w:val="clear" w:color="auto" w:fill="auto"/>
            <w:noWrap/>
            <w:vAlign w:val="center"/>
            <w:hideMark/>
          </w:tcPr>
          <w:p w14:paraId="486565BD" w14:textId="77777777" w:rsidR="00E157A7" w:rsidRPr="00E157A7" w:rsidRDefault="00E157A7" w:rsidP="00E157A7">
            <w:pPr>
              <w:jc w:val="center"/>
              <w:rPr>
                <w:rFonts w:ascii="Arial Narrow" w:hAnsi="Arial Narrow" w:cs="Calibri"/>
                <w:b/>
                <w:bCs/>
                <w:color w:val="000000"/>
                <w:sz w:val="18"/>
                <w:szCs w:val="18"/>
              </w:rPr>
            </w:pPr>
            <w:r w:rsidRPr="00E157A7">
              <w:rPr>
                <w:rFonts w:ascii="Arial Narrow" w:hAnsi="Arial Narrow" w:cs="Calibri"/>
                <w:b/>
                <w:bCs/>
                <w:color w:val="000000"/>
                <w:sz w:val="18"/>
                <w:szCs w:val="18"/>
              </w:rPr>
              <w:t>78</w:t>
            </w:r>
          </w:p>
        </w:tc>
        <w:tc>
          <w:tcPr>
            <w:tcW w:w="1552" w:type="dxa"/>
            <w:tcBorders>
              <w:top w:val="nil"/>
              <w:left w:val="nil"/>
              <w:bottom w:val="single" w:sz="8" w:space="0" w:color="auto"/>
              <w:right w:val="single" w:sz="8" w:space="0" w:color="auto"/>
            </w:tcBorders>
            <w:shd w:val="clear" w:color="auto" w:fill="auto"/>
            <w:noWrap/>
            <w:vAlign w:val="center"/>
            <w:hideMark/>
          </w:tcPr>
          <w:p w14:paraId="74FCD45B" w14:textId="26BC181B"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2 717 345,29 </w:t>
            </w:r>
          </w:p>
        </w:tc>
        <w:tc>
          <w:tcPr>
            <w:tcW w:w="1675" w:type="dxa"/>
            <w:tcBorders>
              <w:top w:val="nil"/>
              <w:left w:val="nil"/>
              <w:bottom w:val="single" w:sz="8" w:space="0" w:color="auto"/>
              <w:right w:val="single" w:sz="8" w:space="0" w:color="auto"/>
            </w:tcBorders>
            <w:shd w:val="clear" w:color="auto" w:fill="auto"/>
            <w:noWrap/>
            <w:vAlign w:val="center"/>
            <w:hideMark/>
          </w:tcPr>
          <w:p w14:paraId="226B98F4" w14:textId="4F7EE3EC"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3 483 944,85 </w:t>
            </w:r>
          </w:p>
        </w:tc>
        <w:tc>
          <w:tcPr>
            <w:tcW w:w="1134" w:type="dxa"/>
            <w:tcBorders>
              <w:top w:val="nil"/>
              <w:left w:val="nil"/>
              <w:bottom w:val="single" w:sz="8" w:space="0" w:color="auto"/>
              <w:right w:val="single" w:sz="8" w:space="0" w:color="auto"/>
            </w:tcBorders>
            <w:shd w:val="clear" w:color="auto" w:fill="auto"/>
            <w:noWrap/>
            <w:vAlign w:val="center"/>
            <w:hideMark/>
          </w:tcPr>
          <w:p w14:paraId="14D77FB7"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-22,00%</w:t>
            </w:r>
          </w:p>
        </w:tc>
      </w:tr>
    </w:tbl>
    <w:p w14:paraId="3DA01F5E" w14:textId="4911CC94" w:rsidR="00E157A7" w:rsidRDefault="00C50C39" w:rsidP="00205F6E">
      <w:pPr>
        <w:rPr>
          <w:rFonts w:asciiTheme="minorHAnsi" w:eastAsiaTheme="minorHAnsi" w:hAnsiTheme="minorHAnsi" w:cstheme="minorBidi"/>
          <w:sz w:val="22"/>
          <w:szCs w:val="22"/>
          <w:lang w:val="es-CR"/>
        </w:rPr>
      </w:pPr>
      <w:r w:rsidRPr="00A91674">
        <w:rPr>
          <w:rFonts w:ascii="Arial Narrow" w:hAnsi="Arial Narrow"/>
        </w:rPr>
        <w:fldChar w:fldCharType="end"/>
      </w:r>
      <w:r w:rsidR="00205F6E">
        <w:rPr>
          <w:rFonts w:ascii="Arial Narrow" w:hAnsi="Arial Narrow"/>
        </w:rPr>
        <w:fldChar w:fldCharType="begin"/>
      </w:r>
      <w:r w:rsidR="00205F6E">
        <w:rPr>
          <w:rFonts w:ascii="Arial Narrow" w:hAnsi="Arial Narrow"/>
        </w:rPr>
        <w:instrText xml:space="preserve"> LINK </w:instrText>
      </w:r>
      <w:r w:rsidR="005E1A40">
        <w:rPr>
          <w:rFonts w:ascii="Arial Narrow" w:hAnsi="Arial Narrow"/>
        </w:rPr>
        <w:instrText xml:space="preserve">Excel.SheetMacroEnabled.12 "C:\\Users\\arges\\OneDrive\\Desktop\\Municipalidades\\Buenos Aires\\Cierre Abril 2024\\15603_P1_2023_ Notas_Contables_Instituciones_Vinculadas.xlsm" AnalisisFlujo!R18C14 </w:instrText>
      </w:r>
      <w:r w:rsidR="00205F6E">
        <w:rPr>
          <w:rFonts w:ascii="Arial Narrow" w:hAnsi="Arial Narrow"/>
        </w:rPr>
        <w:instrText xml:space="preserve">\a \f 5 \h  \* MERGEFORMAT </w:instrText>
      </w:r>
      <w:r w:rsidR="00205F6E">
        <w:rPr>
          <w:rFonts w:ascii="Arial Narrow" w:hAnsi="Arial Narrow"/>
        </w:rPr>
        <w:fldChar w:fldCharType="separate"/>
      </w:r>
    </w:p>
    <w:p w14:paraId="365E7B13" w14:textId="7DFC8A0B" w:rsidR="00E157A7" w:rsidRPr="00E157A7" w:rsidRDefault="00E157A7" w:rsidP="00E157A7">
      <w:pPr>
        <w:jc w:val="both"/>
        <w:rPr>
          <w:rFonts w:asciiTheme="minorHAnsi" w:eastAsiaTheme="minorHAnsi" w:hAnsiTheme="minorHAnsi" w:cstheme="minorBidi"/>
          <w:sz w:val="22"/>
          <w:szCs w:val="22"/>
          <w:lang w:val="es-CR"/>
        </w:rPr>
      </w:pPr>
      <w:r w:rsidRPr="00E157A7">
        <w:rPr>
          <w:rFonts w:ascii="Arial Narrow" w:hAnsi="Arial Narrow"/>
          <w:lang w:val="es-CR"/>
        </w:rPr>
        <w:t>Los Pagos de los Flujos de Efectivo de las Actividades de Operación, comparado al periodo anterior genera una variación absoluta de ¢-766 599,56 que corresponde a un(a) Disminución del -22,00% de recursos disponibles,</w:t>
      </w:r>
      <w:r w:rsidRPr="00E157A7">
        <w:rPr>
          <w:rFonts w:asciiTheme="minorHAnsi" w:eastAsiaTheme="minorHAnsi" w:hAnsiTheme="minorHAnsi" w:cstheme="minorBidi"/>
          <w:sz w:val="22"/>
          <w:szCs w:val="22"/>
          <w:lang w:val="es-CR"/>
        </w:rPr>
        <w:t xml:space="preserve"> producto de:</w:t>
      </w:r>
    </w:p>
    <w:p w14:paraId="6D50E0EC" w14:textId="55E528DA" w:rsidR="00205F6E" w:rsidRPr="00205F6E" w:rsidRDefault="00205F6E" w:rsidP="00205F6E">
      <w:pPr>
        <w:rPr>
          <w:rFonts w:ascii="Arial Narrow" w:hAnsi="Arial Narrow"/>
          <w:lang w:val="es-CR"/>
        </w:rPr>
      </w:pPr>
      <w:r>
        <w:rPr>
          <w:rFonts w:ascii="Arial Narrow" w:hAnsi="Arial Narrow"/>
        </w:rPr>
        <w:fldChar w:fldCharType="end"/>
      </w:r>
    </w:p>
    <w:p w14:paraId="1B128BE7" w14:textId="5071A18F" w:rsidR="00692DC8" w:rsidRPr="00A91674" w:rsidRDefault="00692DC8" w:rsidP="0071498F">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324FD8A5" w14:textId="77777777" w:rsidR="00476746" w:rsidRPr="00A91674" w:rsidRDefault="00476746" w:rsidP="00476746">
      <w:pPr>
        <w:jc w:val="both"/>
        <w:rPr>
          <w:rFonts w:ascii="Arial Narrow" w:hAnsi="Arial Narrow"/>
          <w:lang w:val="es-CR"/>
        </w:rPr>
      </w:pPr>
    </w:p>
    <w:p w14:paraId="734648D9" w14:textId="5C82F916" w:rsidR="000210B8" w:rsidRPr="000210B8" w:rsidRDefault="000210B8" w:rsidP="000210B8">
      <w:pPr>
        <w:spacing w:after="160"/>
        <w:jc w:val="both"/>
        <w:rPr>
          <w:rFonts w:ascii="Arial Narrow" w:eastAsiaTheme="minorHAnsi" w:hAnsi="Arial Narrow" w:cstheme="minorBidi"/>
          <w:szCs w:val="22"/>
          <w:lang w:val="es-CR"/>
        </w:rPr>
      </w:pPr>
      <w:r w:rsidRPr="000210B8">
        <w:rPr>
          <w:rFonts w:ascii="Arial Narrow" w:eastAsiaTheme="minorHAnsi" w:hAnsi="Arial Narrow" w:cstheme="minorBidi"/>
          <w:szCs w:val="22"/>
          <w:lang w:val="es-CR"/>
        </w:rPr>
        <w:t>La variación de -</w:t>
      </w:r>
      <w:r w:rsidRPr="000210B8">
        <w:rPr>
          <w:rFonts w:ascii="Arial" w:eastAsiaTheme="minorHAnsi" w:hAnsi="Arial" w:cs="Arial"/>
          <w:szCs w:val="22"/>
          <w:lang w:val="es-CR"/>
        </w:rPr>
        <w:t>₡</w:t>
      </w:r>
      <w:r w:rsidR="00E3632D">
        <w:rPr>
          <w:rFonts w:ascii="Arial Narrow" w:eastAsiaTheme="minorHAnsi" w:hAnsi="Arial Narrow" w:cstheme="minorBidi"/>
          <w:szCs w:val="22"/>
          <w:lang w:val="es-CR"/>
        </w:rPr>
        <w:t>766</w:t>
      </w:r>
      <w:r>
        <w:rPr>
          <w:rFonts w:ascii="Arial Narrow" w:eastAsiaTheme="minorHAnsi" w:hAnsi="Arial Narrow" w:cstheme="minorBidi"/>
          <w:szCs w:val="22"/>
          <w:lang w:val="es-CR"/>
        </w:rPr>
        <w:t> </w:t>
      </w:r>
      <w:r w:rsidR="00E3632D">
        <w:rPr>
          <w:rFonts w:ascii="Arial Narrow" w:eastAsiaTheme="minorHAnsi" w:hAnsi="Arial Narrow" w:cstheme="minorBidi"/>
          <w:szCs w:val="22"/>
          <w:lang w:val="es-CR"/>
        </w:rPr>
        <w:t>599</w:t>
      </w:r>
      <w:r>
        <w:rPr>
          <w:rFonts w:ascii="Arial Narrow" w:eastAsiaTheme="minorHAnsi" w:hAnsi="Arial Narrow" w:cstheme="minorBidi"/>
          <w:szCs w:val="22"/>
          <w:lang w:val="es-CR"/>
        </w:rPr>
        <w:t>,5</w:t>
      </w:r>
      <w:r w:rsidR="00E3632D">
        <w:rPr>
          <w:rFonts w:ascii="Arial Narrow" w:eastAsiaTheme="minorHAnsi" w:hAnsi="Arial Narrow" w:cstheme="minorBidi"/>
          <w:szCs w:val="22"/>
          <w:lang w:val="es-CR"/>
        </w:rPr>
        <w:t>6</w:t>
      </w:r>
      <w:r w:rsidRPr="000210B8">
        <w:rPr>
          <w:rFonts w:ascii="Arial Narrow" w:eastAsiaTheme="minorHAnsi" w:hAnsi="Arial Narrow" w:cstheme="minorBidi"/>
          <w:szCs w:val="22"/>
          <w:lang w:val="es-CR"/>
        </w:rPr>
        <w:t xml:space="preserve"> miles se originan como producto de un efecto neto, ya que por un lado se dio una disminución en</w:t>
      </w:r>
      <w:r w:rsidR="004C720A">
        <w:rPr>
          <w:rFonts w:ascii="Arial Narrow" w:eastAsiaTheme="minorHAnsi" w:hAnsi="Arial Narrow" w:cstheme="minorBidi"/>
          <w:szCs w:val="22"/>
          <w:lang w:val="es-CR"/>
        </w:rPr>
        <w:t xml:space="preserve"> las cuentas</w:t>
      </w:r>
      <w:r w:rsidRPr="000210B8">
        <w:rPr>
          <w:rFonts w:ascii="Arial Narrow" w:eastAsiaTheme="minorHAnsi" w:hAnsi="Arial Narrow" w:cstheme="minorBidi"/>
          <w:szCs w:val="22"/>
          <w:lang w:val="es-CR"/>
        </w:rPr>
        <w:t>, Pagos por servicios y adquisiciones de inventarios (incluye anticipos) en -</w:t>
      </w:r>
      <w:r w:rsidRPr="000210B8">
        <w:rPr>
          <w:rFonts w:ascii="Arial" w:eastAsiaTheme="minorHAnsi" w:hAnsi="Arial" w:cs="Arial"/>
          <w:szCs w:val="22"/>
          <w:lang w:val="es-CR"/>
        </w:rPr>
        <w:t>₡</w:t>
      </w:r>
      <w:r w:rsidR="00E3632D">
        <w:rPr>
          <w:rFonts w:ascii="Arial Narrow" w:eastAsiaTheme="minorHAnsi" w:hAnsi="Arial Narrow" w:cstheme="minorBidi"/>
          <w:szCs w:val="22"/>
          <w:lang w:val="es-CR"/>
        </w:rPr>
        <w:t>745</w:t>
      </w:r>
      <w:r w:rsidRPr="000210B8">
        <w:rPr>
          <w:rFonts w:ascii="Arial Narrow" w:eastAsiaTheme="minorHAnsi" w:hAnsi="Arial Narrow" w:cstheme="minorBidi"/>
          <w:szCs w:val="22"/>
          <w:lang w:val="es-CR"/>
        </w:rPr>
        <w:t> </w:t>
      </w:r>
      <w:r w:rsidR="00E3632D">
        <w:rPr>
          <w:rFonts w:ascii="Arial Narrow" w:eastAsiaTheme="minorHAnsi" w:hAnsi="Arial Narrow" w:cstheme="minorBidi"/>
          <w:szCs w:val="22"/>
          <w:lang w:val="es-CR"/>
        </w:rPr>
        <w:t>1</w:t>
      </w:r>
      <w:r w:rsidRPr="000210B8">
        <w:rPr>
          <w:rFonts w:ascii="Arial Narrow" w:eastAsiaTheme="minorHAnsi" w:hAnsi="Arial Narrow" w:cstheme="minorBidi"/>
          <w:szCs w:val="22"/>
          <w:lang w:val="es-CR"/>
        </w:rPr>
        <w:t>3</w:t>
      </w:r>
      <w:r w:rsidR="00E3632D">
        <w:rPr>
          <w:rFonts w:ascii="Arial Narrow" w:eastAsiaTheme="minorHAnsi" w:hAnsi="Arial Narrow" w:cstheme="minorBidi"/>
          <w:szCs w:val="22"/>
          <w:lang w:val="es-CR"/>
        </w:rPr>
        <w:t>2</w:t>
      </w:r>
      <w:r w:rsidRPr="000210B8">
        <w:rPr>
          <w:rFonts w:ascii="Arial Narrow" w:eastAsiaTheme="minorHAnsi" w:hAnsi="Arial Narrow" w:cstheme="minorBidi"/>
          <w:szCs w:val="22"/>
          <w:lang w:val="es-CR"/>
        </w:rPr>
        <w:t>,</w:t>
      </w:r>
      <w:r w:rsidR="00E3632D">
        <w:rPr>
          <w:rFonts w:ascii="Arial Narrow" w:eastAsiaTheme="minorHAnsi" w:hAnsi="Arial Narrow" w:cstheme="minorBidi"/>
          <w:szCs w:val="22"/>
          <w:lang w:val="es-CR"/>
        </w:rPr>
        <w:t>73</w:t>
      </w:r>
      <w:r w:rsidRPr="000210B8">
        <w:rPr>
          <w:rFonts w:ascii="Arial Narrow" w:eastAsiaTheme="minorHAnsi" w:hAnsi="Arial Narrow" w:cstheme="minorBidi"/>
          <w:szCs w:val="22"/>
          <w:lang w:val="es-CR"/>
        </w:rPr>
        <w:t xml:space="preserve"> miles y Otros pagos por actividades de operación en -</w:t>
      </w:r>
      <w:r w:rsidRPr="000210B8">
        <w:rPr>
          <w:rFonts w:ascii="Arial" w:eastAsiaTheme="minorHAnsi" w:hAnsi="Arial" w:cs="Arial"/>
          <w:szCs w:val="22"/>
          <w:lang w:val="es-CR"/>
        </w:rPr>
        <w:t>₡</w:t>
      </w:r>
      <w:r w:rsidRPr="000210B8">
        <w:rPr>
          <w:rFonts w:ascii="Arial Narrow" w:eastAsiaTheme="minorHAnsi" w:hAnsi="Arial Narrow" w:cstheme="minorBidi"/>
          <w:szCs w:val="22"/>
          <w:lang w:val="es-CR"/>
        </w:rPr>
        <w:t>18</w:t>
      </w:r>
      <w:r w:rsidR="00E3632D">
        <w:rPr>
          <w:rFonts w:ascii="Arial Narrow" w:eastAsiaTheme="minorHAnsi" w:hAnsi="Arial Narrow" w:cstheme="minorBidi"/>
          <w:szCs w:val="22"/>
          <w:lang w:val="es-CR"/>
        </w:rPr>
        <w:t>8</w:t>
      </w:r>
      <w:r w:rsidRPr="000210B8">
        <w:rPr>
          <w:rFonts w:ascii="Arial Narrow" w:eastAsiaTheme="minorHAnsi" w:hAnsi="Arial Narrow" w:cstheme="minorBidi"/>
          <w:szCs w:val="22"/>
          <w:lang w:val="es-CR"/>
        </w:rPr>
        <w:t> </w:t>
      </w:r>
      <w:r w:rsidR="00E3632D">
        <w:rPr>
          <w:rFonts w:ascii="Arial Narrow" w:eastAsiaTheme="minorHAnsi" w:hAnsi="Arial Narrow" w:cstheme="minorBidi"/>
          <w:szCs w:val="22"/>
          <w:lang w:val="es-CR"/>
        </w:rPr>
        <w:t>83</w:t>
      </w:r>
      <w:r w:rsidR="004C720A">
        <w:rPr>
          <w:rFonts w:ascii="Arial Narrow" w:eastAsiaTheme="minorHAnsi" w:hAnsi="Arial Narrow" w:cstheme="minorBidi"/>
          <w:szCs w:val="22"/>
          <w:lang w:val="es-CR"/>
        </w:rPr>
        <w:t>3</w:t>
      </w:r>
      <w:r w:rsidRPr="000210B8">
        <w:rPr>
          <w:rFonts w:ascii="Arial Narrow" w:eastAsiaTheme="minorHAnsi" w:hAnsi="Arial Narrow" w:cstheme="minorBidi"/>
          <w:szCs w:val="22"/>
          <w:lang w:val="es-CR"/>
        </w:rPr>
        <w:t>,</w:t>
      </w:r>
      <w:r w:rsidR="00E3632D">
        <w:rPr>
          <w:rFonts w:ascii="Arial Narrow" w:eastAsiaTheme="minorHAnsi" w:hAnsi="Arial Narrow" w:cstheme="minorBidi"/>
          <w:szCs w:val="22"/>
          <w:lang w:val="es-CR"/>
        </w:rPr>
        <w:t>7</w:t>
      </w:r>
      <w:r w:rsidR="004C720A">
        <w:rPr>
          <w:rFonts w:ascii="Arial Narrow" w:eastAsiaTheme="minorHAnsi" w:hAnsi="Arial Narrow" w:cstheme="minorBidi"/>
          <w:szCs w:val="22"/>
          <w:lang w:val="es-CR"/>
        </w:rPr>
        <w:t>5</w:t>
      </w:r>
      <w:r w:rsidRPr="000210B8">
        <w:rPr>
          <w:rFonts w:ascii="Arial Narrow" w:eastAsiaTheme="minorHAnsi" w:hAnsi="Arial Narrow" w:cstheme="minorBidi"/>
          <w:szCs w:val="22"/>
          <w:lang w:val="es-CR"/>
        </w:rPr>
        <w:t xml:space="preserve"> miles. </w:t>
      </w:r>
      <w:r w:rsidR="004C720A">
        <w:rPr>
          <w:rFonts w:ascii="Arial Narrow" w:eastAsiaTheme="minorHAnsi" w:hAnsi="Arial Narrow" w:cstheme="minorBidi"/>
          <w:szCs w:val="22"/>
          <w:lang w:val="es-CR"/>
        </w:rPr>
        <w:t>Por otra parte</w:t>
      </w:r>
      <w:r w:rsidRPr="000210B8">
        <w:rPr>
          <w:rFonts w:ascii="Arial Narrow" w:eastAsiaTheme="minorHAnsi" w:hAnsi="Arial Narrow" w:cstheme="minorBidi"/>
          <w:szCs w:val="22"/>
          <w:lang w:val="es-CR"/>
        </w:rPr>
        <w:t xml:space="preserve">, se presentaron incrementos en Pagos por </w:t>
      </w:r>
      <w:r>
        <w:rPr>
          <w:rFonts w:ascii="Arial Narrow" w:eastAsiaTheme="minorHAnsi" w:hAnsi="Arial Narrow" w:cstheme="minorBidi"/>
          <w:szCs w:val="22"/>
          <w:lang w:val="es-CR"/>
        </w:rPr>
        <w:t>B</w:t>
      </w:r>
      <w:r w:rsidRPr="000210B8">
        <w:rPr>
          <w:rFonts w:ascii="Arial Narrow" w:eastAsiaTheme="minorHAnsi" w:hAnsi="Arial Narrow" w:cstheme="minorBidi"/>
          <w:szCs w:val="22"/>
          <w:lang w:val="es-CR"/>
        </w:rPr>
        <w:t xml:space="preserve">eneficios al personal en </w:t>
      </w:r>
      <w:r w:rsidRPr="00E3632D">
        <w:rPr>
          <w:rFonts w:ascii="Arial" w:eastAsiaTheme="minorHAnsi" w:hAnsi="Arial" w:cs="Arial"/>
          <w:szCs w:val="22"/>
          <w:lang w:val="es-CR"/>
        </w:rPr>
        <w:t>₡</w:t>
      </w:r>
      <w:r w:rsidR="00E3632D" w:rsidRPr="00E3632D">
        <w:rPr>
          <w:rFonts w:ascii="Arial Narrow" w:eastAsiaTheme="minorHAnsi" w:hAnsi="Arial Narrow" w:cstheme="minorBidi"/>
          <w:szCs w:val="22"/>
          <w:lang w:val="es-CR"/>
        </w:rPr>
        <w:t>2</w:t>
      </w:r>
      <w:r>
        <w:rPr>
          <w:rFonts w:ascii="Arial Narrow" w:eastAsiaTheme="minorHAnsi" w:hAnsi="Arial Narrow" w:cstheme="minorBidi"/>
          <w:szCs w:val="22"/>
          <w:lang w:val="es-CR"/>
        </w:rPr>
        <w:t>9</w:t>
      </w:r>
      <w:r w:rsidRPr="000210B8">
        <w:rPr>
          <w:rFonts w:ascii="Arial Narrow" w:eastAsiaTheme="minorHAnsi" w:hAnsi="Arial Narrow" w:cstheme="minorBidi"/>
          <w:szCs w:val="22"/>
          <w:lang w:val="es-CR"/>
        </w:rPr>
        <w:t> </w:t>
      </w:r>
      <w:r w:rsidR="00E3632D">
        <w:rPr>
          <w:rFonts w:ascii="Arial Narrow" w:eastAsiaTheme="minorHAnsi" w:hAnsi="Arial Narrow" w:cstheme="minorBidi"/>
          <w:szCs w:val="22"/>
          <w:lang w:val="es-CR"/>
        </w:rPr>
        <w:t>90</w:t>
      </w:r>
      <w:r>
        <w:rPr>
          <w:rFonts w:ascii="Arial Narrow" w:eastAsiaTheme="minorHAnsi" w:hAnsi="Arial Narrow" w:cstheme="minorBidi"/>
          <w:szCs w:val="22"/>
          <w:lang w:val="es-CR"/>
        </w:rPr>
        <w:t>2</w:t>
      </w:r>
      <w:r w:rsidRPr="000210B8">
        <w:rPr>
          <w:rFonts w:ascii="Arial Narrow" w:eastAsiaTheme="minorHAnsi" w:hAnsi="Arial Narrow" w:cstheme="minorBidi"/>
          <w:szCs w:val="22"/>
          <w:lang w:val="es-CR"/>
        </w:rPr>
        <w:t>,</w:t>
      </w:r>
      <w:r w:rsidR="00E3632D">
        <w:rPr>
          <w:rFonts w:ascii="Arial Narrow" w:eastAsiaTheme="minorHAnsi" w:hAnsi="Arial Narrow" w:cstheme="minorBidi"/>
          <w:szCs w:val="22"/>
          <w:lang w:val="es-CR"/>
        </w:rPr>
        <w:t>4</w:t>
      </w:r>
      <w:r w:rsidRPr="000210B8">
        <w:rPr>
          <w:rFonts w:ascii="Arial Narrow" w:eastAsiaTheme="minorHAnsi" w:hAnsi="Arial Narrow" w:cstheme="minorBidi"/>
          <w:szCs w:val="22"/>
          <w:lang w:val="es-CR"/>
        </w:rPr>
        <w:t>5 miles</w:t>
      </w:r>
      <w:r>
        <w:rPr>
          <w:rFonts w:ascii="Arial Narrow" w:eastAsiaTheme="minorHAnsi" w:hAnsi="Arial Narrow" w:cstheme="minorBidi"/>
          <w:szCs w:val="22"/>
          <w:lang w:val="es-CR"/>
        </w:rPr>
        <w:t>,</w:t>
      </w:r>
      <w:r w:rsidRPr="000210B8">
        <w:rPr>
          <w:rFonts w:ascii="Arial Narrow" w:eastAsiaTheme="minorHAnsi" w:hAnsi="Arial Narrow" w:cstheme="minorBidi"/>
          <w:szCs w:val="22"/>
          <w:lang w:val="es-CR"/>
        </w:rPr>
        <w:t xml:space="preserve"> </w:t>
      </w:r>
      <w:r w:rsidR="00E3632D">
        <w:rPr>
          <w:rFonts w:ascii="Arial Narrow" w:eastAsiaTheme="minorHAnsi" w:hAnsi="Arial Narrow" w:cstheme="minorBidi"/>
          <w:szCs w:val="22"/>
          <w:lang w:val="es-CR"/>
        </w:rPr>
        <w:t>P</w:t>
      </w:r>
      <w:r w:rsidRPr="000210B8">
        <w:rPr>
          <w:rFonts w:ascii="Arial Narrow" w:eastAsiaTheme="minorHAnsi" w:hAnsi="Arial Narrow" w:cstheme="minorBidi"/>
          <w:szCs w:val="22"/>
          <w:lang w:val="es-CR"/>
        </w:rPr>
        <w:t xml:space="preserve">agos prestaciones de la seguridad social en </w:t>
      </w:r>
      <w:r w:rsidRPr="007726BD">
        <w:rPr>
          <w:rFonts w:ascii="Arial" w:eastAsiaTheme="minorHAnsi" w:hAnsi="Arial" w:cs="Arial"/>
          <w:szCs w:val="22"/>
          <w:lang w:val="es-CR"/>
        </w:rPr>
        <w:t>₡</w:t>
      </w:r>
      <w:r w:rsidR="00E3632D">
        <w:rPr>
          <w:rFonts w:ascii="Arial Narrow" w:eastAsiaTheme="minorHAnsi" w:hAnsi="Arial Narrow" w:cstheme="minorBidi"/>
          <w:szCs w:val="22"/>
          <w:lang w:val="es-CR"/>
        </w:rPr>
        <w:t>59</w:t>
      </w:r>
      <w:r w:rsidRPr="000210B8">
        <w:rPr>
          <w:rFonts w:ascii="Arial Narrow" w:eastAsiaTheme="minorHAnsi" w:hAnsi="Arial Narrow" w:cstheme="minorBidi"/>
          <w:szCs w:val="22"/>
          <w:lang w:val="es-CR"/>
        </w:rPr>
        <w:t> </w:t>
      </w:r>
      <w:r w:rsidR="00E3632D">
        <w:rPr>
          <w:rFonts w:ascii="Arial Narrow" w:eastAsiaTheme="minorHAnsi" w:hAnsi="Arial Narrow" w:cstheme="minorBidi"/>
          <w:szCs w:val="22"/>
          <w:lang w:val="es-CR"/>
        </w:rPr>
        <w:t>172</w:t>
      </w:r>
      <w:r w:rsidRPr="000210B8">
        <w:rPr>
          <w:rFonts w:ascii="Arial Narrow" w:eastAsiaTheme="minorHAnsi" w:hAnsi="Arial Narrow" w:cstheme="minorBidi"/>
          <w:szCs w:val="22"/>
          <w:lang w:val="es-CR"/>
        </w:rPr>
        <w:t>,</w:t>
      </w:r>
      <w:r w:rsidR="00E3632D">
        <w:rPr>
          <w:rFonts w:ascii="Arial Narrow" w:eastAsiaTheme="minorHAnsi" w:hAnsi="Arial Narrow" w:cstheme="minorBidi"/>
          <w:szCs w:val="22"/>
          <w:lang w:val="es-CR"/>
        </w:rPr>
        <w:t>22</w:t>
      </w:r>
      <w:r w:rsidRPr="000210B8">
        <w:rPr>
          <w:rFonts w:ascii="Arial Narrow" w:eastAsiaTheme="minorHAnsi" w:hAnsi="Arial Narrow" w:cstheme="minorBidi"/>
          <w:szCs w:val="22"/>
          <w:lang w:val="es-CR"/>
        </w:rPr>
        <w:t xml:space="preserve"> miles y los Pagos por otras transferencias en </w:t>
      </w:r>
      <w:r w:rsidRPr="007726BD">
        <w:rPr>
          <w:rFonts w:ascii="Arial" w:eastAsiaTheme="minorHAnsi" w:hAnsi="Arial" w:cs="Arial"/>
          <w:szCs w:val="22"/>
          <w:lang w:val="es-CR"/>
        </w:rPr>
        <w:t>₡</w:t>
      </w:r>
      <w:r w:rsidR="00E3632D" w:rsidRPr="00E3632D">
        <w:rPr>
          <w:rFonts w:ascii="Arial Narrow" w:eastAsiaTheme="minorHAnsi" w:hAnsi="Arial Narrow" w:cstheme="minorBidi"/>
          <w:szCs w:val="22"/>
          <w:lang w:val="es-CR"/>
        </w:rPr>
        <w:t>7</w:t>
      </w:r>
      <w:r w:rsidR="004C720A" w:rsidRPr="007726BD">
        <w:rPr>
          <w:rFonts w:ascii="Arial Narrow" w:eastAsiaTheme="minorHAnsi" w:hAnsi="Arial Narrow" w:cstheme="minorBidi"/>
          <w:szCs w:val="22"/>
          <w:lang w:val="es-CR"/>
        </w:rPr>
        <w:t>8</w:t>
      </w:r>
      <w:r w:rsidR="004C720A">
        <w:rPr>
          <w:rFonts w:ascii="Arial Narrow" w:eastAsiaTheme="minorHAnsi" w:hAnsi="Arial Narrow" w:cstheme="minorBidi"/>
          <w:szCs w:val="22"/>
          <w:lang w:val="es-CR"/>
        </w:rPr>
        <w:t> </w:t>
      </w:r>
      <w:r w:rsidR="00E3632D">
        <w:rPr>
          <w:rFonts w:ascii="Arial Narrow" w:eastAsiaTheme="minorHAnsi" w:hAnsi="Arial Narrow" w:cstheme="minorBidi"/>
          <w:szCs w:val="22"/>
          <w:lang w:val="es-CR"/>
        </w:rPr>
        <w:t>2</w:t>
      </w:r>
      <w:r w:rsidR="004C720A">
        <w:rPr>
          <w:rFonts w:ascii="Arial Narrow" w:eastAsiaTheme="minorHAnsi" w:hAnsi="Arial Narrow" w:cstheme="minorBidi"/>
          <w:szCs w:val="22"/>
          <w:lang w:val="es-CR"/>
        </w:rPr>
        <w:t>9</w:t>
      </w:r>
      <w:r w:rsidR="00E3632D">
        <w:rPr>
          <w:rFonts w:ascii="Arial Narrow" w:eastAsiaTheme="minorHAnsi" w:hAnsi="Arial Narrow" w:cstheme="minorBidi"/>
          <w:szCs w:val="22"/>
          <w:lang w:val="es-CR"/>
        </w:rPr>
        <w:t>2</w:t>
      </w:r>
      <w:r w:rsidR="004C720A">
        <w:rPr>
          <w:rFonts w:ascii="Arial Narrow" w:eastAsiaTheme="minorHAnsi" w:hAnsi="Arial Narrow" w:cstheme="minorBidi"/>
          <w:szCs w:val="22"/>
          <w:lang w:val="es-CR"/>
        </w:rPr>
        <w:t>,</w:t>
      </w:r>
      <w:r w:rsidR="00E3632D">
        <w:rPr>
          <w:rFonts w:ascii="Arial Narrow" w:eastAsiaTheme="minorHAnsi" w:hAnsi="Arial Narrow" w:cstheme="minorBidi"/>
          <w:szCs w:val="22"/>
          <w:lang w:val="es-CR"/>
        </w:rPr>
        <w:t>2</w:t>
      </w:r>
      <w:r w:rsidR="004C720A">
        <w:rPr>
          <w:rFonts w:ascii="Arial Narrow" w:eastAsiaTheme="minorHAnsi" w:hAnsi="Arial Narrow" w:cstheme="minorBidi"/>
          <w:szCs w:val="22"/>
          <w:lang w:val="es-CR"/>
        </w:rPr>
        <w:t>6</w:t>
      </w:r>
      <w:r w:rsidRPr="000210B8">
        <w:rPr>
          <w:rFonts w:ascii="Arial Narrow" w:eastAsiaTheme="minorHAnsi" w:hAnsi="Arial Narrow" w:cstheme="minorBidi"/>
          <w:szCs w:val="22"/>
          <w:lang w:val="es-CR"/>
        </w:rPr>
        <w:t xml:space="preserve"> miles.</w:t>
      </w:r>
    </w:p>
    <w:p w14:paraId="3D7CE63B" w14:textId="77777777" w:rsidR="00476746" w:rsidRPr="000210B8" w:rsidRDefault="00476746" w:rsidP="00476746">
      <w:pPr>
        <w:spacing w:before="240"/>
        <w:jc w:val="both"/>
        <w:rPr>
          <w:rFonts w:ascii="Arial Narrow" w:hAnsi="Arial Narrow"/>
          <w:bCs/>
          <w:lang w:val="es-CR" w:eastAsia="es-ES"/>
        </w:rPr>
      </w:pPr>
    </w:p>
    <w:p w14:paraId="53D2D877" w14:textId="77777777" w:rsidR="00692DC8" w:rsidRDefault="00692DC8" w:rsidP="0068534F">
      <w:pPr>
        <w:rPr>
          <w:rFonts w:ascii="Arial Narrow" w:hAnsi="Arial Narrow"/>
          <w:lang w:val="es-CR" w:eastAsia="es-CR"/>
        </w:rPr>
      </w:pPr>
      <w:bookmarkStart w:id="898" w:name="_Toc33601360"/>
      <w:bookmarkStart w:id="899" w:name="_Toc82769079"/>
    </w:p>
    <w:p w14:paraId="60F25681" w14:textId="77777777" w:rsidR="007726BD" w:rsidRPr="00A91674" w:rsidRDefault="007726BD" w:rsidP="0068534F">
      <w:pPr>
        <w:rPr>
          <w:rFonts w:ascii="Arial Narrow" w:hAnsi="Arial Narrow"/>
          <w:lang w:val="es-CR" w:eastAsia="es-CR"/>
        </w:rPr>
      </w:pPr>
    </w:p>
    <w:p w14:paraId="5AC73DC5" w14:textId="77777777" w:rsidR="00692DC8" w:rsidRPr="00A91674" w:rsidRDefault="00692DC8" w:rsidP="0068534F">
      <w:pPr>
        <w:pStyle w:val="Ttulo4"/>
        <w:spacing w:after="240"/>
        <w:rPr>
          <w:rFonts w:ascii="Arial Narrow" w:eastAsia="Times New Roman" w:hAnsi="Arial Narrow"/>
          <w:lang w:val="es-CR" w:eastAsia="es-CR"/>
        </w:rPr>
      </w:pPr>
      <w:bookmarkStart w:id="900" w:name="_Toc128061181"/>
      <w:r w:rsidRPr="00A91674">
        <w:rPr>
          <w:rFonts w:ascii="Arial Narrow" w:eastAsia="Times New Roman" w:hAnsi="Arial Narrow"/>
          <w:lang w:val="es-CR" w:eastAsia="es-CR"/>
        </w:rPr>
        <w:t>FLUJOS DE EFECTIVO DE LAS ACTIVIDADES DE INVERSIÓN</w:t>
      </w:r>
      <w:bookmarkEnd w:id="898"/>
      <w:bookmarkEnd w:id="899"/>
      <w:bookmarkEnd w:id="900"/>
    </w:p>
    <w:p w14:paraId="2899A807" w14:textId="77777777" w:rsidR="00692DC8" w:rsidRPr="00A91674" w:rsidRDefault="00692DC8" w:rsidP="0068534F">
      <w:pPr>
        <w:pStyle w:val="Ttulo4"/>
        <w:spacing w:after="240"/>
        <w:rPr>
          <w:rFonts w:ascii="Arial Narrow" w:eastAsia="Times New Roman" w:hAnsi="Arial Narrow"/>
          <w:bCs/>
        </w:rPr>
      </w:pPr>
      <w:bookmarkStart w:id="901" w:name="_Toc33601361"/>
      <w:bookmarkStart w:id="902" w:name="_Toc82769080"/>
      <w:bookmarkStart w:id="903" w:name="_Toc128061182"/>
      <w:r w:rsidRPr="00A91674">
        <w:rPr>
          <w:rFonts w:ascii="Arial Narrow" w:eastAsia="Times New Roman" w:hAnsi="Arial Narrow"/>
          <w:bCs/>
        </w:rPr>
        <w:t>NOTA N°7</w:t>
      </w:r>
      <w:bookmarkEnd w:id="901"/>
      <w:bookmarkEnd w:id="902"/>
      <w:r w:rsidRPr="00A91674">
        <w:rPr>
          <w:rFonts w:ascii="Arial Narrow" w:eastAsia="Times New Roman" w:hAnsi="Arial Narrow"/>
          <w:bCs/>
        </w:rPr>
        <w:t>9</w:t>
      </w:r>
      <w:bookmarkEnd w:id="903"/>
    </w:p>
    <w:p w14:paraId="24A6F070" w14:textId="77777777" w:rsidR="00476746" w:rsidRPr="00A91674" w:rsidRDefault="00692DC8" w:rsidP="00ED0775">
      <w:pPr>
        <w:spacing w:before="240"/>
        <w:rPr>
          <w:rFonts w:ascii="Arial Narrow" w:hAnsi="Arial Narrow"/>
          <w:bCs/>
        </w:rPr>
      </w:pPr>
      <w:bookmarkStart w:id="904" w:name="_Toc33601362"/>
      <w:bookmarkStart w:id="905" w:name="_Toc82769081"/>
      <w:r w:rsidRPr="00A91674">
        <w:rPr>
          <w:rFonts w:ascii="Arial Narrow" w:hAnsi="Arial Narrow"/>
          <w:bCs/>
        </w:rPr>
        <w:t>Cobros</w:t>
      </w:r>
      <w:bookmarkEnd w:id="904"/>
      <w:bookmarkEnd w:id="905"/>
    </w:p>
    <w:p w14:paraId="3CBB114C" w14:textId="309D7BE6" w:rsidR="00C75039" w:rsidRPr="00A91674" w:rsidRDefault="007F611C" w:rsidP="00476746">
      <w:pPr>
        <w:rPr>
          <w:rFonts w:ascii="Arial Narrow" w:hAnsi="Arial Narrow"/>
          <w:sz w:val="22"/>
        </w:rPr>
      </w:pPr>
      <w:r w:rsidRPr="00A91674">
        <w:rPr>
          <w:rFonts w:ascii="Arial Narrow" w:hAnsi="Arial Narrow" w:cstheme="majorBidi"/>
          <w:b/>
          <w:iCs/>
          <w:lang w:eastAsia="es-CR"/>
        </w:rPr>
        <w:fldChar w:fldCharType="begin"/>
      </w:r>
      <w:r w:rsidRPr="00A91674">
        <w:rPr>
          <w:rFonts w:ascii="Arial Narrow" w:hAnsi="Arial Narrow"/>
          <w:lang w:eastAsia="es-CR"/>
        </w:rPr>
        <w:instrText xml:space="preserve"> LINK </w:instrText>
      </w:r>
      <w:r w:rsidR="00C75039" w:rsidRPr="00A91674">
        <w:rPr>
          <w:rFonts w:ascii="Arial Narrow" w:hAnsi="Arial Narrow"/>
          <w:lang w:eastAsia="es-CR"/>
        </w:rPr>
        <w:instrText xml:space="preserve">Excel.SheetMacroEnabled.12 "C:\\Users\\ledezmark\\Downloads\\Formato_Notas_EEFF_Vinculadas_Final (1)\\Formato_Notas_EEFF_Vinculadas_Final\\XXXXX_PX_202X_Anexo_Estado_Notas_Contables_Vinculadas.xlsm" NOTAS_POR_CUENTA!F443C2:F445C6 </w:instrText>
      </w:r>
      <w:r w:rsidRPr="00A91674">
        <w:rPr>
          <w:rFonts w:ascii="Arial Narrow" w:hAnsi="Arial Narrow"/>
          <w:lang w:eastAsia="es-CR"/>
        </w:rPr>
        <w:instrText xml:space="preserve">\a \f 4 \h </w:instrText>
      </w:r>
      <w:r w:rsidR="00C20673" w:rsidRPr="00A91674">
        <w:rPr>
          <w:rFonts w:ascii="Arial Narrow" w:hAnsi="Arial Narrow"/>
          <w:lang w:eastAsia="es-CR"/>
        </w:rPr>
        <w:instrText xml:space="preserve"> \* MERGEFORMAT </w:instrText>
      </w:r>
      <w:r w:rsidRPr="00A91674">
        <w:rPr>
          <w:rFonts w:ascii="Arial Narrow" w:hAnsi="Arial Narrow" w:cstheme="minorBidi"/>
          <w:lang w:eastAsia="es-CR"/>
        </w:rPr>
        <w:fldChar w:fldCharType="separate"/>
      </w:r>
    </w:p>
    <w:tbl>
      <w:tblPr>
        <w:tblW w:w="8705" w:type="dxa"/>
        <w:tblCellMar>
          <w:left w:w="70" w:type="dxa"/>
          <w:right w:w="70" w:type="dxa"/>
        </w:tblCellMar>
        <w:tblLook w:val="04A0" w:firstRow="1" w:lastRow="0" w:firstColumn="1" w:lastColumn="0" w:noHBand="0" w:noVBand="1"/>
      </w:tblPr>
      <w:tblGrid>
        <w:gridCol w:w="3320"/>
        <w:gridCol w:w="500"/>
        <w:gridCol w:w="1982"/>
        <w:gridCol w:w="1843"/>
        <w:gridCol w:w="1060"/>
      </w:tblGrid>
      <w:tr w:rsidR="00C75039" w:rsidRPr="00A91674" w14:paraId="1A5D53F4" w14:textId="77777777" w:rsidTr="002D2BD4">
        <w:trPr>
          <w:divId w:val="1427337656"/>
          <w:trHeight w:val="324"/>
        </w:trPr>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05C0335" w14:textId="37D68BB9" w:rsidR="00C75039" w:rsidRPr="00A91674" w:rsidRDefault="00C75039" w:rsidP="00C75039">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F3EC9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98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C7F24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Actual </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A6B26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Periodo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5F174274"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C75039" w:rsidRPr="00A91674" w14:paraId="5A9C7B8A" w14:textId="77777777" w:rsidTr="002D2BD4">
        <w:trPr>
          <w:divId w:val="1427337656"/>
          <w:trHeight w:val="324"/>
        </w:trPr>
        <w:tc>
          <w:tcPr>
            <w:tcW w:w="3320" w:type="dxa"/>
            <w:vMerge/>
            <w:tcBorders>
              <w:top w:val="single" w:sz="8" w:space="0" w:color="auto"/>
              <w:left w:val="single" w:sz="8" w:space="0" w:color="auto"/>
              <w:bottom w:val="single" w:sz="8" w:space="0" w:color="000000"/>
              <w:right w:val="single" w:sz="8" w:space="0" w:color="auto"/>
            </w:tcBorders>
            <w:vAlign w:val="center"/>
            <w:hideMark/>
          </w:tcPr>
          <w:p w14:paraId="096A7C21"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5528B236" w14:textId="77777777" w:rsidR="00C75039" w:rsidRPr="00A91674" w:rsidRDefault="00C75039" w:rsidP="00C75039">
            <w:pPr>
              <w:rPr>
                <w:rFonts w:ascii="Arial Narrow" w:hAnsi="Arial Narrow" w:cs="Calibri"/>
                <w:b/>
                <w:bCs/>
                <w:color w:val="FFFFFF"/>
                <w:sz w:val="18"/>
                <w:szCs w:val="18"/>
                <w:lang w:eastAsia="es-CR"/>
              </w:rPr>
            </w:pPr>
          </w:p>
        </w:tc>
        <w:tc>
          <w:tcPr>
            <w:tcW w:w="1982" w:type="dxa"/>
            <w:vMerge/>
            <w:tcBorders>
              <w:top w:val="single" w:sz="8" w:space="0" w:color="auto"/>
              <w:left w:val="single" w:sz="8" w:space="0" w:color="auto"/>
              <w:bottom w:val="single" w:sz="8" w:space="0" w:color="000000"/>
              <w:right w:val="single" w:sz="8" w:space="0" w:color="auto"/>
            </w:tcBorders>
            <w:vAlign w:val="center"/>
            <w:hideMark/>
          </w:tcPr>
          <w:p w14:paraId="1549B29D" w14:textId="77777777" w:rsidR="00C75039" w:rsidRPr="00A91674" w:rsidRDefault="00C75039" w:rsidP="00C75039">
            <w:pPr>
              <w:rPr>
                <w:rFonts w:ascii="Arial Narrow" w:hAnsi="Arial Narrow" w:cs="Calibri"/>
                <w:b/>
                <w:bCs/>
                <w:color w:val="FFFFFF"/>
                <w:sz w:val="18"/>
                <w:szCs w:val="18"/>
                <w:lang w:eastAsia="es-CR"/>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4755E137"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44ADCCF4"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627183B4" w14:textId="77777777" w:rsidTr="002D2BD4">
        <w:trPr>
          <w:divId w:val="1427337656"/>
          <w:trHeight w:val="324"/>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403C413D"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Cobros</w:t>
            </w:r>
          </w:p>
        </w:tc>
        <w:tc>
          <w:tcPr>
            <w:tcW w:w="500" w:type="dxa"/>
            <w:tcBorders>
              <w:top w:val="nil"/>
              <w:left w:val="nil"/>
              <w:bottom w:val="single" w:sz="8" w:space="0" w:color="auto"/>
              <w:right w:val="single" w:sz="8" w:space="0" w:color="auto"/>
            </w:tcBorders>
            <w:shd w:val="clear" w:color="auto" w:fill="auto"/>
            <w:noWrap/>
            <w:vAlign w:val="center"/>
            <w:hideMark/>
          </w:tcPr>
          <w:p w14:paraId="629F8E69"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79</w:t>
            </w:r>
          </w:p>
        </w:tc>
        <w:tc>
          <w:tcPr>
            <w:tcW w:w="1982" w:type="dxa"/>
            <w:tcBorders>
              <w:top w:val="nil"/>
              <w:left w:val="nil"/>
              <w:bottom w:val="single" w:sz="8" w:space="0" w:color="auto"/>
              <w:right w:val="single" w:sz="8" w:space="0" w:color="auto"/>
            </w:tcBorders>
            <w:shd w:val="clear" w:color="auto" w:fill="auto"/>
            <w:noWrap/>
            <w:vAlign w:val="center"/>
            <w:hideMark/>
          </w:tcPr>
          <w:p w14:paraId="1E273667"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843" w:type="dxa"/>
            <w:tcBorders>
              <w:top w:val="nil"/>
              <w:left w:val="nil"/>
              <w:bottom w:val="single" w:sz="8" w:space="0" w:color="auto"/>
              <w:right w:val="single" w:sz="8" w:space="0" w:color="auto"/>
            </w:tcBorders>
            <w:shd w:val="clear" w:color="auto" w:fill="auto"/>
            <w:noWrap/>
            <w:vAlign w:val="center"/>
            <w:hideMark/>
          </w:tcPr>
          <w:p w14:paraId="615EC23E"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0B4EA08A"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9F14C05" w14:textId="51BF6A82" w:rsidR="00C75039" w:rsidRPr="00A91674" w:rsidRDefault="007F611C" w:rsidP="00476746">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r w:rsidRPr="00A91674">
        <w:rPr>
          <w:rFonts w:ascii="Arial Narrow" w:hAnsi="Arial Narrow" w:cs="Calibri"/>
          <w:color w:val="000000"/>
          <w:lang w:eastAsia="es-CR"/>
        </w:rPr>
        <w:fldChar w:fldCharType="begin"/>
      </w:r>
      <w:r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NOTAS_POR_CUENTA!F445C8 </w:instrText>
      </w:r>
      <w:r w:rsidRPr="00A91674">
        <w:rPr>
          <w:rFonts w:ascii="Arial Narrow" w:hAnsi="Arial Narrow" w:cs="Calibri"/>
          <w:color w:val="000000"/>
          <w:lang w:eastAsia="es-CR"/>
        </w:rPr>
        <w:instrText xml:space="preserve">\a \f 5 \h  \* MERGEFORMAT </w:instrText>
      </w:r>
      <w:r w:rsidRPr="00A91674">
        <w:rPr>
          <w:rFonts w:ascii="Arial Narrow" w:hAnsi="Arial Narrow" w:cs="Calibri"/>
          <w:color w:val="000000"/>
          <w:lang w:eastAsia="es-CR"/>
        </w:rPr>
        <w:fldChar w:fldCharType="separate"/>
      </w:r>
    </w:p>
    <w:p w14:paraId="78C0FE68" w14:textId="77777777" w:rsidR="00C75039" w:rsidRPr="00A91674" w:rsidRDefault="00C75039" w:rsidP="00476746">
      <w:pPr>
        <w:jc w:val="both"/>
        <w:rPr>
          <w:rFonts w:ascii="Arial Narrow" w:hAnsi="Arial Narrow" w:cs="Calibri"/>
          <w:color w:val="000000"/>
          <w:lang w:val="es-CR" w:eastAsia="es-CR"/>
        </w:rPr>
      </w:pPr>
      <w:r w:rsidRPr="00A91674">
        <w:rPr>
          <w:rFonts w:ascii="Arial Narrow" w:hAnsi="Arial Narrow" w:cs="Calibri"/>
          <w:color w:val="000000"/>
          <w:lang w:val="es-CR" w:eastAsia="es-CR"/>
        </w:rPr>
        <w:t>Los Cobros de los Flujos de Efectivo de las Actividades de Inversión, comparado al periodo anterior genera una variación absoluta de 0 000,00 que corresponde a un Aumento del 0,00% de recursos disponibles.</w:t>
      </w:r>
    </w:p>
    <w:p w14:paraId="60CBC064" w14:textId="77777777" w:rsidR="00476746" w:rsidRPr="004C3A7B" w:rsidRDefault="007F611C" w:rsidP="00476746">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727786A1" w14:textId="03A0B2F2" w:rsidR="00692DC8" w:rsidRPr="00A91674" w:rsidRDefault="00692DC8" w:rsidP="00476746">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3CECEAE3" w14:textId="67FBDDC1" w:rsidR="00476746" w:rsidRPr="00A91674" w:rsidRDefault="00476746" w:rsidP="00476746">
      <w:pPr>
        <w:jc w:val="both"/>
        <w:rPr>
          <w:rFonts w:ascii="Arial Narrow" w:hAnsi="Arial Narrow"/>
          <w:lang w:val="es-CR"/>
        </w:rPr>
      </w:pPr>
    </w:p>
    <w:p w14:paraId="44772668" w14:textId="77777777" w:rsidR="00476746" w:rsidRPr="00A91674" w:rsidRDefault="00476746" w:rsidP="00476746">
      <w:pPr>
        <w:jc w:val="both"/>
        <w:rPr>
          <w:rFonts w:ascii="Arial Narrow" w:hAnsi="Arial Narrow"/>
          <w:lang w:val="es-CR"/>
        </w:rPr>
      </w:pPr>
    </w:p>
    <w:p w14:paraId="12F924BD" w14:textId="77777777" w:rsidR="00692DC8" w:rsidRPr="00A91674" w:rsidRDefault="00692DC8" w:rsidP="00476746">
      <w:pPr>
        <w:jc w:val="both"/>
        <w:rPr>
          <w:rFonts w:ascii="Arial Narrow" w:hAnsi="Arial Narrow"/>
          <w:lang w:val="es-CR"/>
        </w:rPr>
      </w:pPr>
    </w:p>
    <w:p w14:paraId="7B032AEB" w14:textId="77777777" w:rsidR="00692DC8" w:rsidRPr="00A91674" w:rsidRDefault="00692DC8" w:rsidP="0037354C">
      <w:pPr>
        <w:pStyle w:val="Ttulo4"/>
        <w:spacing w:after="240"/>
        <w:rPr>
          <w:rFonts w:ascii="Arial Narrow" w:eastAsia="Times New Roman" w:hAnsi="Arial Narrow"/>
        </w:rPr>
      </w:pPr>
      <w:bookmarkStart w:id="906" w:name="_Toc33601363"/>
      <w:bookmarkStart w:id="907" w:name="_Toc82769082"/>
      <w:bookmarkStart w:id="908" w:name="_Toc128061183"/>
      <w:r w:rsidRPr="00A91674">
        <w:rPr>
          <w:rFonts w:ascii="Arial Narrow" w:eastAsia="Times New Roman" w:hAnsi="Arial Narrow"/>
        </w:rPr>
        <w:t>NOTA N°</w:t>
      </w:r>
      <w:bookmarkEnd w:id="906"/>
      <w:bookmarkEnd w:id="907"/>
      <w:r w:rsidRPr="00A91674">
        <w:rPr>
          <w:rFonts w:ascii="Arial Narrow" w:eastAsia="Times New Roman" w:hAnsi="Arial Narrow"/>
        </w:rPr>
        <w:t>80</w:t>
      </w:r>
      <w:bookmarkEnd w:id="908"/>
    </w:p>
    <w:p w14:paraId="2A314D49" w14:textId="77777777" w:rsidR="00476746" w:rsidRPr="00A91674" w:rsidRDefault="00692DC8" w:rsidP="00C50C39">
      <w:pPr>
        <w:rPr>
          <w:rFonts w:ascii="Arial Narrow" w:hAnsi="Arial Narrow"/>
        </w:rPr>
      </w:pPr>
      <w:bookmarkStart w:id="909" w:name="_Toc33601364"/>
      <w:bookmarkStart w:id="910" w:name="_Toc82769083"/>
      <w:r w:rsidRPr="00A91674">
        <w:rPr>
          <w:rFonts w:ascii="Arial Narrow" w:hAnsi="Arial Narrow"/>
        </w:rPr>
        <w:t>Pagos</w:t>
      </w:r>
      <w:bookmarkEnd w:id="909"/>
      <w:bookmarkEnd w:id="910"/>
    </w:p>
    <w:p w14:paraId="64C12D32" w14:textId="432B2FCE" w:rsidR="00E157A7" w:rsidRPr="00E157A7" w:rsidRDefault="00C50C39" w:rsidP="00E157A7">
      <w:pPr>
        <w:rPr>
          <w:rFonts w:ascii="Arial Narrow" w:hAnsi="Arial Narrow"/>
          <w:sz w:val="22"/>
        </w:rPr>
      </w:pPr>
      <w:r w:rsidRPr="00A91674">
        <w:rPr>
          <w:lang w:eastAsia="es-CR"/>
        </w:rPr>
        <w:fldChar w:fldCharType="begin"/>
      </w:r>
      <w:r w:rsidRPr="00A91674">
        <w:rPr>
          <w:lang w:eastAsia="es-CR"/>
        </w:rPr>
        <w:instrText xml:space="preserve"> LINK </w:instrText>
      </w:r>
      <w:r w:rsidR="005E1A40">
        <w:rPr>
          <w:lang w:eastAsia="es-CR"/>
        </w:rPr>
        <w:instrText xml:space="preserve">Excel.SheetMacroEnabled.12 "C:\\Users\\arges\\OneDrive\\Desktop\\Municipalidades\\Buenos Aires\\Cierre Abril 2024\\15603_P1_2023_ Notas_Contables_Instituciones_Vinculadas.xlsm" "Notas Flujo!R20C1:R22C5" </w:instrText>
      </w:r>
      <w:r w:rsidRPr="00A91674">
        <w:rPr>
          <w:lang w:eastAsia="es-CR"/>
        </w:rPr>
        <w:instrText xml:space="preserve">\a \f 4 \h </w:instrText>
      </w:r>
      <w:r w:rsidR="00C20673" w:rsidRPr="00A91674">
        <w:rPr>
          <w:lang w:eastAsia="es-CR"/>
        </w:rPr>
        <w:instrText xml:space="preserve"> \* MERGEFORMAT </w:instrText>
      </w:r>
      <w:r w:rsidRPr="00A91674">
        <w:rPr>
          <w:lang w:eastAsia="es-CR"/>
        </w:rPr>
        <w:fldChar w:fldCharType="separate"/>
      </w:r>
    </w:p>
    <w:tbl>
      <w:tblPr>
        <w:tblW w:w="8921" w:type="dxa"/>
        <w:tblLook w:val="04A0" w:firstRow="1" w:lastRow="0" w:firstColumn="1" w:lastColumn="0" w:noHBand="0" w:noVBand="1"/>
      </w:tblPr>
      <w:tblGrid>
        <w:gridCol w:w="4668"/>
        <w:gridCol w:w="600"/>
        <w:gridCol w:w="1280"/>
        <w:gridCol w:w="1260"/>
        <w:gridCol w:w="1113"/>
      </w:tblGrid>
      <w:tr w:rsidR="00E157A7" w:rsidRPr="00E157A7" w14:paraId="1D795D91" w14:textId="77777777" w:rsidTr="00881DF5">
        <w:trPr>
          <w:divId w:val="158234947"/>
          <w:trHeight w:val="300"/>
        </w:trPr>
        <w:tc>
          <w:tcPr>
            <w:tcW w:w="466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10D7725" w14:textId="650350A0" w:rsidR="00E157A7" w:rsidRPr="00E157A7" w:rsidRDefault="00E157A7" w:rsidP="00881DF5">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Descripción</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CA08FA5" w14:textId="4B38F9EB" w:rsidR="00E157A7" w:rsidRPr="00E157A7" w:rsidRDefault="00E157A7" w:rsidP="00881DF5">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Nota</w:t>
            </w:r>
          </w:p>
        </w:tc>
        <w:tc>
          <w:tcPr>
            <w:tcW w:w="12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B39889" w14:textId="04AD16C7" w:rsidR="00E157A7" w:rsidRPr="00E157A7" w:rsidRDefault="00E157A7" w:rsidP="00881DF5">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Periodo Actual</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EFB9AE" w14:textId="25F54B78" w:rsidR="00E157A7" w:rsidRPr="00E157A7" w:rsidRDefault="00E157A7" w:rsidP="00881DF5">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Periodo Anterior</w:t>
            </w:r>
          </w:p>
        </w:tc>
        <w:tc>
          <w:tcPr>
            <w:tcW w:w="1113" w:type="dxa"/>
            <w:tcBorders>
              <w:top w:val="single" w:sz="8" w:space="0" w:color="auto"/>
              <w:left w:val="nil"/>
              <w:bottom w:val="single" w:sz="8" w:space="0" w:color="auto"/>
              <w:right w:val="single" w:sz="8" w:space="0" w:color="auto"/>
            </w:tcBorders>
            <w:shd w:val="clear" w:color="000000" w:fill="366092"/>
            <w:noWrap/>
            <w:vAlign w:val="center"/>
            <w:hideMark/>
          </w:tcPr>
          <w:p w14:paraId="11B30FFF" w14:textId="4E5CF842" w:rsidR="00E157A7" w:rsidRPr="00E157A7" w:rsidRDefault="00E157A7" w:rsidP="00881DF5">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Diferencia</w:t>
            </w:r>
          </w:p>
        </w:tc>
      </w:tr>
      <w:tr w:rsidR="00E157A7" w:rsidRPr="00E157A7" w14:paraId="06E23102" w14:textId="77777777" w:rsidTr="00881DF5">
        <w:trPr>
          <w:divId w:val="158234947"/>
          <w:trHeight w:val="300"/>
        </w:trPr>
        <w:tc>
          <w:tcPr>
            <w:tcW w:w="4668" w:type="dxa"/>
            <w:vMerge/>
            <w:tcBorders>
              <w:top w:val="single" w:sz="8" w:space="0" w:color="auto"/>
              <w:left w:val="single" w:sz="8" w:space="0" w:color="auto"/>
              <w:bottom w:val="single" w:sz="8" w:space="0" w:color="000000"/>
              <w:right w:val="single" w:sz="8" w:space="0" w:color="auto"/>
            </w:tcBorders>
            <w:vAlign w:val="center"/>
            <w:hideMark/>
          </w:tcPr>
          <w:p w14:paraId="5407326E"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3268CFD" w14:textId="77777777" w:rsidR="00E157A7" w:rsidRPr="00E157A7" w:rsidRDefault="00E157A7" w:rsidP="00E157A7">
            <w:pPr>
              <w:rPr>
                <w:rFonts w:ascii="Arial Narrow" w:hAnsi="Arial Narrow" w:cs="Calibri"/>
                <w:b/>
                <w:bCs/>
                <w:color w:val="FFFFFF"/>
                <w:sz w:val="18"/>
                <w:szCs w:val="18"/>
              </w:rPr>
            </w:pPr>
          </w:p>
        </w:tc>
        <w:tc>
          <w:tcPr>
            <w:tcW w:w="1280" w:type="dxa"/>
            <w:vMerge/>
            <w:tcBorders>
              <w:top w:val="single" w:sz="8" w:space="0" w:color="auto"/>
              <w:left w:val="single" w:sz="8" w:space="0" w:color="auto"/>
              <w:bottom w:val="single" w:sz="8" w:space="0" w:color="000000"/>
              <w:right w:val="single" w:sz="8" w:space="0" w:color="auto"/>
            </w:tcBorders>
            <w:vAlign w:val="center"/>
            <w:hideMark/>
          </w:tcPr>
          <w:p w14:paraId="68FB9662" w14:textId="77777777" w:rsidR="00E157A7" w:rsidRPr="00E157A7" w:rsidRDefault="00E157A7" w:rsidP="00E157A7">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16C50A97" w14:textId="77777777" w:rsidR="00E157A7" w:rsidRPr="00E157A7" w:rsidRDefault="00E157A7" w:rsidP="00E157A7">
            <w:pPr>
              <w:rPr>
                <w:rFonts w:ascii="Arial Narrow" w:hAnsi="Arial Narrow" w:cs="Calibri"/>
                <w:b/>
                <w:bCs/>
                <w:color w:val="FFFFFF"/>
                <w:sz w:val="18"/>
                <w:szCs w:val="18"/>
              </w:rPr>
            </w:pPr>
          </w:p>
        </w:tc>
        <w:tc>
          <w:tcPr>
            <w:tcW w:w="1113" w:type="dxa"/>
            <w:tcBorders>
              <w:top w:val="nil"/>
              <w:left w:val="nil"/>
              <w:bottom w:val="single" w:sz="8" w:space="0" w:color="auto"/>
              <w:right w:val="single" w:sz="8" w:space="0" w:color="auto"/>
            </w:tcBorders>
            <w:shd w:val="clear" w:color="000000" w:fill="366092"/>
            <w:noWrap/>
            <w:vAlign w:val="center"/>
            <w:hideMark/>
          </w:tcPr>
          <w:p w14:paraId="2034064B" w14:textId="77777777" w:rsidR="00E157A7" w:rsidRPr="00E157A7" w:rsidRDefault="00E157A7" w:rsidP="00881DF5">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w:t>
            </w:r>
          </w:p>
        </w:tc>
      </w:tr>
      <w:tr w:rsidR="00E157A7" w:rsidRPr="00E157A7" w14:paraId="42C27E00" w14:textId="77777777" w:rsidTr="00881DF5">
        <w:trPr>
          <w:divId w:val="158234947"/>
          <w:trHeight w:val="300"/>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2E7ED153"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Pagos</w:t>
            </w:r>
          </w:p>
        </w:tc>
        <w:tc>
          <w:tcPr>
            <w:tcW w:w="600" w:type="dxa"/>
            <w:tcBorders>
              <w:top w:val="nil"/>
              <w:left w:val="nil"/>
              <w:bottom w:val="single" w:sz="8" w:space="0" w:color="auto"/>
              <w:right w:val="single" w:sz="8" w:space="0" w:color="auto"/>
            </w:tcBorders>
            <w:shd w:val="clear" w:color="auto" w:fill="auto"/>
            <w:noWrap/>
            <w:vAlign w:val="center"/>
            <w:hideMark/>
          </w:tcPr>
          <w:p w14:paraId="52312E73" w14:textId="77777777" w:rsidR="00E157A7" w:rsidRPr="00E157A7" w:rsidRDefault="00E157A7" w:rsidP="00881DF5">
            <w:pPr>
              <w:jc w:val="center"/>
              <w:rPr>
                <w:rFonts w:ascii="Arial Narrow" w:hAnsi="Arial Narrow" w:cs="Calibri"/>
                <w:b/>
                <w:bCs/>
                <w:color w:val="000000"/>
                <w:sz w:val="18"/>
                <w:szCs w:val="18"/>
              </w:rPr>
            </w:pPr>
            <w:r w:rsidRPr="00E157A7">
              <w:rPr>
                <w:rFonts w:ascii="Arial Narrow" w:hAnsi="Arial Narrow" w:cs="Calibri"/>
                <w:b/>
                <w:bCs/>
                <w:color w:val="000000"/>
                <w:sz w:val="18"/>
                <w:szCs w:val="18"/>
              </w:rPr>
              <w:t>80</w:t>
            </w:r>
          </w:p>
        </w:tc>
        <w:tc>
          <w:tcPr>
            <w:tcW w:w="1280" w:type="dxa"/>
            <w:tcBorders>
              <w:top w:val="nil"/>
              <w:left w:val="nil"/>
              <w:bottom w:val="single" w:sz="8" w:space="0" w:color="auto"/>
              <w:right w:val="single" w:sz="8" w:space="0" w:color="auto"/>
            </w:tcBorders>
            <w:shd w:val="clear" w:color="auto" w:fill="auto"/>
            <w:noWrap/>
            <w:vAlign w:val="center"/>
            <w:hideMark/>
          </w:tcPr>
          <w:p w14:paraId="43CFCEB0" w14:textId="5F84A17E"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412 709,96 </w:t>
            </w:r>
          </w:p>
        </w:tc>
        <w:tc>
          <w:tcPr>
            <w:tcW w:w="1260" w:type="dxa"/>
            <w:tcBorders>
              <w:top w:val="nil"/>
              <w:left w:val="nil"/>
              <w:bottom w:val="single" w:sz="8" w:space="0" w:color="auto"/>
              <w:right w:val="single" w:sz="8" w:space="0" w:color="auto"/>
            </w:tcBorders>
            <w:shd w:val="clear" w:color="auto" w:fill="auto"/>
            <w:noWrap/>
            <w:vAlign w:val="center"/>
            <w:hideMark/>
          </w:tcPr>
          <w:p w14:paraId="163918C5" w14:textId="35816701"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101 945,04 </w:t>
            </w:r>
          </w:p>
        </w:tc>
        <w:tc>
          <w:tcPr>
            <w:tcW w:w="1113" w:type="dxa"/>
            <w:tcBorders>
              <w:top w:val="nil"/>
              <w:left w:val="nil"/>
              <w:bottom w:val="single" w:sz="8" w:space="0" w:color="auto"/>
              <w:right w:val="single" w:sz="8" w:space="0" w:color="auto"/>
            </w:tcBorders>
            <w:shd w:val="clear" w:color="auto" w:fill="auto"/>
            <w:noWrap/>
            <w:vAlign w:val="center"/>
            <w:hideMark/>
          </w:tcPr>
          <w:p w14:paraId="27780773"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304,84%</w:t>
            </w:r>
          </w:p>
        </w:tc>
      </w:tr>
    </w:tbl>
    <w:p w14:paraId="4C736CE7" w14:textId="64BC2DDE" w:rsidR="00E157A7" w:rsidRDefault="00C50C39" w:rsidP="00476746">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71498F">
        <w:rPr>
          <w:rFonts w:ascii="Arial Narrow" w:hAnsi="Arial Narrow" w:cs="Calibri"/>
          <w:color w:val="000000"/>
          <w:lang w:eastAsia="es-CR"/>
        </w:rPr>
        <w:fldChar w:fldCharType="begin"/>
      </w:r>
      <w:r w:rsidR="0071498F">
        <w:rPr>
          <w:rFonts w:ascii="Arial Narrow" w:hAnsi="Arial Narrow" w:cs="Calibri"/>
          <w:color w:val="000000"/>
          <w:lang w:eastAsia="es-CR"/>
        </w:rPr>
        <w:instrText xml:space="preserve"> LINK </w:instrText>
      </w:r>
      <w:r w:rsidR="005E1A40">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AnalisisFlujo!R33C14 </w:instrText>
      </w:r>
      <w:r w:rsidR="0071498F">
        <w:rPr>
          <w:rFonts w:ascii="Arial Narrow" w:hAnsi="Arial Narrow" w:cs="Calibri"/>
          <w:color w:val="000000"/>
          <w:lang w:eastAsia="es-CR"/>
        </w:rPr>
        <w:instrText xml:space="preserve">\a \f 5 \h  \* MERGEFORMAT </w:instrText>
      </w:r>
      <w:r w:rsidR="0071498F">
        <w:rPr>
          <w:rFonts w:ascii="Arial Narrow" w:hAnsi="Arial Narrow" w:cs="Calibri"/>
          <w:color w:val="000000"/>
          <w:lang w:eastAsia="es-CR"/>
        </w:rPr>
        <w:fldChar w:fldCharType="separate"/>
      </w:r>
    </w:p>
    <w:p w14:paraId="6911062B" w14:textId="77777777" w:rsidR="00E157A7" w:rsidRPr="00E157A7" w:rsidRDefault="00E157A7" w:rsidP="00E157A7">
      <w:pPr>
        <w:jc w:val="both"/>
        <w:rPr>
          <w:rFonts w:asciiTheme="minorHAnsi" w:eastAsiaTheme="minorHAnsi" w:hAnsiTheme="minorHAnsi" w:cstheme="minorBidi"/>
          <w:sz w:val="22"/>
          <w:szCs w:val="22"/>
          <w:lang w:val="es-CR"/>
        </w:rPr>
      </w:pPr>
      <w:r w:rsidRPr="00E157A7">
        <w:rPr>
          <w:rFonts w:ascii="Arial Narrow" w:hAnsi="Arial Narrow" w:cs="Calibri"/>
          <w:color w:val="000000"/>
          <w:lang w:val="es-CR" w:eastAsia="es-CR"/>
        </w:rPr>
        <w:t>Los Pagos de los Flujos de Efectivo de las Actividades de Inversión, comparado al periodo anterior genera una variación absoluta de ¢310 764,91 que corresponde a un(a) Aumento del 304,835733861328% de recursos disponibles,</w:t>
      </w:r>
      <w:r w:rsidRPr="00E157A7">
        <w:rPr>
          <w:rFonts w:asciiTheme="minorHAnsi" w:eastAsiaTheme="minorHAnsi" w:hAnsiTheme="minorHAnsi" w:cstheme="minorBidi"/>
          <w:sz w:val="22"/>
          <w:szCs w:val="22"/>
          <w:lang w:val="es-CR"/>
        </w:rPr>
        <w:t xml:space="preserve"> producto de:</w:t>
      </w:r>
    </w:p>
    <w:p w14:paraId="506E0E5C" w14:textId="1FCF0E8D" w:rsidR="00476746" w:rsidRPr="00A91674" w:rsidRDefault="0071498F" w:rsidP="00476746">
      <w:pPr>
        <w:jc w:val="both"/>
        <w:rPr>
          <w:rFonts w:ascii="Arial Narrow" w:hAnsi="Arial Narrow"/>
          <w:highlight w:val="lightGray"/>
          <w:lang w:val="es-CR"/>
        </w:rPr>
      </w:pPr>
      <w:r>
        <w:rPr>
          <w:rFonts w:ascii="Arial Narrow" w:hAnsi="Arial Narrow" w:cs="Calibri"/>
          <w:color w:val="000000"/>
          <w:lang w:eastAsia="es-CR"/>
        </w:rPr>
        <w:fldChar w:fldCharType="end"/>
      </w:r>
    </w:p>
    <w:p w14:paraId="442A692E" w14:textId="77777777" w:rsidR="00476746" w:rsidRPr="00A91674" w:rsidRDefault="00692DC8" w:rsidP="00476746">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0AC3B05D" w14:textId="77777777" w:rsidR="00476746" w:rsidRPr="00A91674" w:rsidRDefault="00476746" w:rsidP="00476746">
      <w:pPr>
        <w:jc w:val="both"/>
        <w:rPr>
          <w:rFonts w:ascii="Arial Narrow" w:hAnsi="Arial Narrow"/>
          <w:lang w:val="es-CR"/>
        </w:rPr>
      </w:pPr>
    </w:p>
    <w:p w14:paraId="5F2FDA54" w14:textId="733A41F1" w:rsidR="004C720A" w:rsidRPr="004C720A" w:rsidRDefault="004C720A" w:rsidP="004C720A">
      <w:pPr>
        <w:jc w:val="both"/>
        <w:rPr>
          <w:rFonts w:ascii="Arial Narrow" w:eastAsiaTheme="minorHAnsi" w:hAnsi="Arial Narrow" w:cstheme="minorBidi"/>
          <w:szCs w:val="22"/>
          <w:lang w:val="es-CR"/>
        </w:rPr>
      </w:pPr>
      <w:r w:rsidRPr="004C720A">
        <w:rPr>
          <w:rFonts w:ascii="Arial Narrow" w:eastAsiaTheme="minorHAnsi" w:hAnsi="Arial Narrow" w:cstheme="minorBidi"/>
          <w:szCs w:val="22"/>
          <w:lang w:val="es-CR"/>
        </w:rPr>
        <w:t xml:space="preserve">Como se puede observar la diferencia se origina debido al aumento en los Pagos por adquisición de bienes distintos de inventarios (activos de Propiedad, Planta y Equipo), ya que, al </w:t>
      </w:r>
      <w:r w:rsidR="006857BA">
        <w:rPr>
          <w:rFonts w:ascii="Arial Narrow" w:eastAsiaTheme="minorHAnsi" w:hAnsi="Arial Narrow" w:cstheme="minorBidi"/>
          <w:szCs w:val="22"/>
          <w:lang w:val="es-CR"/>
        </w:rPr>
        <w:t>31 de julio</w:t>
      </w:r>
      <w:r w:rsidRPr="004C720A">
        <w:rPr>
          <w:rFonts w:ascii="Arial Narrow" w:eastAsiaTheme="minorHAnsi" w:hAnsi="Arial Narrow" w:cstheme="minorBidi"/>
          <w:szCs w:val="22"/>
          <w:lang w:val="es-CR"/>
        </w:rPr>
        <w:t xml:space="preserve"> de 2024, se adquirieron bienes distintos de inventario por un monto superior a los adquiridos </w:t>
      </w:r>
      <w:r>
        <w:rPr>
          <w:rFonts w:ascii="Arial Narrow" w:eastAsiaTheme="minorHAnsi" w:hAnsi="Arial Narrow" w:cstheme="minorBidi"/>
          <w:szCs w:val="22"/>
          <w:lang w:val="es-CR"/>
        </w:rPr>
        <w:t xml:space="preserve">en </w:t>
      </w:r>
      <w:r w:rsidR="006857BA">
        <w:rPr>
          <w:rFonts w:ascii="Arial Narrow" w:eastAsiaTheme="minorHAnsi" w:hAnsi="Arial Narrow" w:cstheme="minorBidi"/>
          <w:szCs w:val="22"/>
          <w:lang w:val="es-CR"/>
        </w:rPr>
        <w:t>julio</w:t>
      </w:r>
      <w:r w:rsidRPr="004C720A">
        <w:rPr>
          <w:rFonts w:ascii="Arial Narrow" w:eastAsiaTheme="minorHAnsi" w:hAnsi="Arial Narrow" w:cstheme="minorBidi"/>
          <w:szCs w:val="22"/>
          <w:lang w:val="es-CR"/>
        </w:rPr>
        <w:t xml:space="preserve"> de 2023</w:t>
      </w:r>
      <w:r>
        <w:rPr>
          <w:rFonts w:ascii="Arial Narrow" w:eastAsiaTheme="minorHAnsi" w:hAnsi="Arial Narrow" w:cstheme="minorBidi"/>
          <w:szCs w:val="22"/>
          <w:lang w:val="es-CR"/>
        </w:rPr>
        <w:t xml:space="preserve"> por la suma de cita</w:t>
      </w:r>
      <w:r w:rsidRPr="004C720A">
        <w:rPr>
          <w:rFonts w:ascii="Arial Narrow" w:eastAsiaTheme="minorHAnsi" w:hAnsi="Arial Narrow" w:cstheme="minorBidi"/>
          <w:szCs w:val="22"/>
          <w:lang w:val="es-CR"/>
        </w:rPr>
        <w:t xml:space="preserve">. </w:t>
      </w:r>
    </w:p>
    <w:p w14:paraId="6F93D75A" w14:textId="77777777" w:rsidR="00692DC8" w:rsidRDefault="00692DC8" w:rsidP="0037354C">
      <w:pPr>
        <w:rPr>
          <w:rFonts w:ascii="Arial Narrow" w:hAnsi="Arial Narrow"/>
          <w:lang w:val="es-CR"/>
        </w:rPr>
      </w:pPr>
    </w:p>
    <w:p w14:paraId="3A2C7518" w14:textId="77777777" w:rsidR="00881DF5" w:rsidRPr="00A91674" w:rsidRDefault="00881DF5" w:rsidP="0037354C">
      <w:pPr>
        <w:rPr>
          <w:rFonts w:ascii="Arial Narrow" w:hAnsi="Arial Narrow"/>
          <w:lang w:val="es-CR"/>
        </w:rPr>
      </w:pPr>
    </w:p>
    <w:p w14:paraId="15B98DDC" w14:textId="77777777" w:rsidR="00692DC8" w:rsidRPr="00A91674" w:rsidRDefault="00692DC8" w:rsidP="0037354C">
      <w:pPr>
        <w:rPr>
          <w:rFonts w:ascii="Arial Narrow" w:hAnsi="Arial Narrow"/>
          <w:lang w:val="es-CR"/>
        </w:rPr>
      </w:pPr>
    </w:p>
    <w:p w14:paraId="0A83F5A2" w14:textId="77777777" w:rsidR="00692DC8" w:rsidRPr="00A91674" w:rsidRDefault="00692DC8" w:rsidP="0037354C">
      <w:pPr>
        <w:pStyle w:val="Ttulo4"/>
        <w:spacing w:after="240"/>
        <w:rPr>
          <w:rFonts w:ascii="Arial Narrow" w:eastAsia="Times New Roman" w:hAnsi="Arial Narrow"/>
          <w:lang w:val="es-CR" w:eastAsia="es-CR"/>
        </w:rPr>
      </w:pPr>
      <w:bookmarkStart w:id="911" w:name="_Toc33601365"/>
      <w:bookmarkStart w:id="912" w:name="_Toc82769084"/>
      <w:bookmarkStart w:id="913" w:name="_Toc128061184"/>
      <w:r w:rsidRPr="00A91674">
        <w:rPr>
          <w:rFonts w:ascii="Arial Narrow" w:eastAsia="Times New Roman" w:hAnsi="Arial Narrow"/>
          <w:lang w:val="es-CR" w:eastAsia="es-CR"/>
        </w:rPr>
        <w:t>FLUJOS DE EFECTIVO DE LAS ACTIVIDADES DE FINANCIACIÓN</w:t>
      </w:r>
      <w:bookmarkEnd w:id="911"/>
      <w:bookmarkEnd w:id="912"/>
      <w:bookmarkEnd w:id="913"/>
    </w:p>
    <w:p w14:paraId="037310FC" w14:textId="77777777" w:rsidR="00692DC8" w:rsidRPr="00A91674" w:rsidRDefault="00692DC8" w:rsidP="0037354C">
      <w:pPr>
        <w:pStyle w:val="Ttulo4"/>
        <w:spacing w:after="240"/>
        <w:rPr>
          <w:rFonts w:ascii="Arial Narrow" w:eastAsia="Times New Roman" w:hAnsi="Arial Narrow"/>
          <w:bCs/>
        </w:rPr>
      </w:pPr>
      <w:bookmarkStart w:id="914" w:name="_Toc33601366"/>
      <w:bookmarkStart w:id="915" w:name="_Toc82769085"/>
      <w:bookmarkStart w:id="916" w:name="_Toc128061185"/>
      <w:r w:rsidRPr="00A91674">
        <w:rPr>
          <w:rFonts w:ascii="Arial Narrow" w:eastAsia="Times New Roman" w:hAnsi="Arial Narrow"/>
          <w:bCs/>
        </w:rPr>
        <w:t>NOTA N°8</w:t>
      </w:r>
      <w:bookmarkEnd w:id="914"/>
      <w:bookmarkEnd w:id="915"/>
      <w:r w:rsidRPr="00A91674">
        <w:rPr>
          <w:rFonts w:ascii="Arial Narrow" w:eastAsia="Times New Roman" w:hAnsi="Arial Narrow"/>
          <w:bCs/>
        </w:rPr>
        <w:t>1</w:t>
      </w:r>
      <w:bookmarkEnd w:id="916"/>
    </w:p>
    <w:p w14:paraId="0030D54E" w14:textId="77777777" w:rsidR="00476746" w:rsidRPr="00A91674" w:rsidRDefault="00692DC8" w:rsidP="00673B6C">
      <w:pPr>
        <w:spacing w:before="240"/>
        <w:rPr>
          <w:rFonts w:ascii="Arial Narrow" w:hAnsi="Arial Narrow"/>
          <w:bCs/>
        </w:rPr>
      </w:pPr>
      <w:bookmarkStart w:id="917" w:name="_Toc33601367"/>
      <w:bookmarkStart w:id="918" w:name="_Toc82769086"/>
      <w:r w:rsidRPr="00A91674">
        <w:rPr>
          <w:rFonts w:ascii="Arial Narrow" w:hAnsi="Arial Narrow"/>
          <w:bCs/>
        </w:rPr>
        <w:t>Cobros</w:t>
      </w:r>
      <w:bookmarkEnd w:id="917"/>
      <w:bookmarkEnd w:id="918"/>
    </w:p>
    <w:p w14:paraId="48E1E769" w14:textId="012D61A3" w:rsidR="00E157A7" w:rsidRPr="00E157A7" w:rsidRDefault="00016B2F" w:rsidP="00E157A7">
      <w:pPr>
        <w:rPr>
          <w:rFonts w:ascii="Arial Narrow" w:hAnsi="Arial Narrow"/>
          <w:bCs/>
        </w:rPr>
      </w:pPr>
      <w:r w:rsidRPr="00A91674">
        <w:fldChar w:fldCharType="begin"/>
      </w:r>
      <w:r w:rsidRPr="00A91674">
        <w:instrText xml:space="preserve"> LINK </w:instrText>
      </w:r>
      <w:r w:rsidR="005E1A40">
        <w:instrText xml:space="preserve">Excel.SheetMacroEnabled.12 "C:\\Users\\arges\\OneDrive\\Desktop\\Municipalidades\\Buenos Aires\\Cierre Abril 2024\\15603_P1_2023_ Notas_Contables_Instituciones_Vinculadas.xlsm" "Notas Flujo!R27C1:R29C5" </w:instrText>
      </w:r>
      <w:r w:rsidRPr="00A91674">
        <w:instrText xml:space="preserve">\a \f 4 \h </w:instrText>
      </w:r>
      <w:r w:rsidR="00C20673" w:rsidRPr="00A91674">
        <w:instrText xml:space="preserve"> \* MERGEFORMAT </w:instrText>
      </w:r>
      <w:r w:rsidRPr="00A91674">
        <w:fldChar w:fldCharType="separate"/>
      </w:r>
    </w:p>
    <w:tbl>
      <w:tblPr>
        <w:tblW w:w="8779" w:type="dxa"/>
        <w:tblLook w:val="04A0" w:firstRow="1" w:lastRow="0" w:firstColumn="1" w:lastColumn="0" w:noHBand="0" w:noVBand="1"/>
      </w:tblPr>
      <w:tblGrid>
        <w:gridCol w:w="4243"/>
        <w:gridCol w:w="600"/>
        <w:gridCol w:w="1552"/>
        <w:gridCol w:w="1260"/>
        <w:gridCol w:w="1124"/>
      </w:tblGrid>
      <w:tr w:rsidR="00E157A7" w:rsidRPr="00E157A7" w14:paraId="2285A430" w14:textId="77777777" w:rsidTr="00881DF5">
        <w:trPr>
          <w:divId w:val="981038407"/>
          <w:trHeight w:val="300"/>
        </w:trPr>
        <w:tc>
          <w:tcPr>
            <w:tcW w:w="4243"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23F9D28" w14:textId="000238E5" w:rsidR="00E157A7" w:rsidRPr="00E157A7" w:rsidRDefault="00E157A7" w:rsidP="00881DF5">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Descripción</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D7CF680" w14:textId="704D4CB4" w:rsidR="00E157A7" w:rsidRPr="00E157A7" w:rsidRDefault="00E157A7" w:rsidP="00881DF5">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Nota</w:t>
            </w:r>
          </w:p>
        </w:tc>
        <w:tc>
          <w:tcPr>
            <w:tcW w:w="155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0966B6" w14:textId="59FB8149" w:rsidR="00E157A7" w:rsidRPr="00E157A7" w:rsidRDefault="00E157A7" w:rsidP="00881DF5">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Periodo Actual</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B648A1" w14:textId="0FB5177C" w:rsidR="00E157A7" w:rsidRPr="00E157A7" w:rsidRDefault="00E157A7" w:rsidP="00881DF5">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Periodo Anterior</w:t>
            </w:r>
          </w:p>
        </w:tc>
        <w:tc>
          <w:tcPr>
            <w:tcW w:w="1124" w:type="dxa"/>
            <w:tcBorders>
              <w:top w:val="single" w:sz="8" w:space="0" w:color="auto"/>
              <w:left w:val="nil"/>
              <w:bottom w:val="single" w:sz="8" w:space="0" w:color="auto"/>
              <w:right w:val="single" w:sz="8" w:space="0" w:color="auto"/>
            </w:tcBorders>
            <w:shd w:val="clear" w:color="000000" w:fill="366092"/>
            <w:noWrap/>
            <w:vAlign w:val="center"/>
            <w:hideMark/>
          </w:tcPr>
          <w:p w14:paraId="710D33B5" w14:textId="31529DC1" w:rsidR="00E157A7" w:rsidRPr="00E157A7" w:rsidRDefault="00E157A7" w:rsidP="00881DF5">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Diferencia</w:t>
            </w:r>
          </w:p>
        </w:tc>
      </w:tr>
      <w:tr w:rsidR="00E157A7" w:rsidRPr="00E157A7" w14:paraId="6935C6BF" w14:textId="77777777" w:rsidTr="00881DF5">
        <w:trPr>
          <w:divId w:val="981038407"/>
          <w:trHeight w:val="300"/>
        </w:trPr>
        <w:tc>
          <w:tcPr>
            <w:tcW w:w="4243" w:type="dxa"/>
            <w:vMerge/>
            <w:tcBorders>
              <w:top w:val="single" w:sz="8" w:space="0" w:color="auto"/>
              <w:left w:val="single" w:sz="8" w:space="0" w:color="auto"/>
              <w:bottom w:val="single" w:sz="8" w:space="0" w:color="000000"/>
              <w:right w:val="single" w:sz="8" w:space="0" w:color="auto"/>
            </w:tcBorders>
            <w:vAlign w:val="center"/>
            <w:hideMark/>
          </w:tcPr>
          <w:p w14:paraId="7BF87B9B"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6AAF607" w14:textId="77777777" w:rsidR="00E157A7" w:rsidRPr="00E157A7" w:rsidRDefault="00E157A7" w:rsidP="00E157A7">
            <w:pPr>
              <w:rPr>
                <w:rFonts w:ascii="Arial Narrow" w:hAnsi="Arial Narrow" w:cs="Calibri"/>
                <w:b/>
                <w:bCs/>
                <w:color w:val="FFFFFF"/>
                <w:sz w:val="18"/>
                <w:szCs w:val="18"/>
              </w:rPr>
            </w:pPr>
          </w:p>
        </w:tc>
        <w:tc>
          <w:tcPr>
            <w:tcW w:w="1552" w:type="dxa"/>
            <w:vMerge/>
            <w:tcBorders>
              <w:top w:val="single" w:sz="8" w:space="0" w:color="auto"/>
              <w:left w:val="single" w:sz="8" w:space="0" w:color="auto"/>
              <w:bottom w:val="single" w:sz="8" w:space="0" w:color="000000"/>
              <w:right w:val="single" w:sz="8" w:space="0" w:color="auto"/>
            </w:tcBorders>
            <w:vAlign w:val="center"/>
            <w:hideMark/>
          </w:tcPr>
          <w:p w14:paraId="67AD22D0" w14:textId="77777777" w:rsidR="00E157A7" w:rsidRPr="00E157A7" w:rsidRDefault="00E157A7" w:rsidP="00E157A7">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781D6F35" w14:textId="77777777" w:rsidR="00E157A7" w:rsidRPr="00E157A7" w:rsidRDefault="00E157A7" w:rsidP="00E157A7">
            <w:pPr>
              <w:rPr>
                <w:rFonts w:ascii="Arial Narrow" w:hAnsi="Arial Narrow" w:cs="Calibri"/>
                <w:b/>
                <w:bCs/>
                <w:color w:val="FFFFFF"/>
                <w:sz w:val="18"/>
                <w:szCs w:val="18"/>
              </w:rPr>
            </w:pPr>
          </w:p>
        </w:tc>
        <w:tc>
          <w:tcPr>
            <w:tcW w:w="1124" w:type="dxa"/>
            <w:tcBorders>
              <w:top w:val="nil"/>
              <w:left w:val="nil"/>
              <w:bottom w:val="single" w:sz="8" w:space="0" w:color="auto"/>
              <w:right w:val="single" w:sz="8" w:space="0" w:color="auto"/>
            </w:tcBorders>
            <w:shd w:val="clear" w:color="000000" w:fill="366092"/>
            <w:noWrap/>
            <w:vAlign w:val="center"/>
            <w:hideMark/>
          </w:tcPr>
          <w:p w14:paraId="1C4048CE" w14:textId="77777777" w:rsidR="00E157A7" w:rsidRPr="00E157A7" w:rsidRDefault="00E157A7" w:rsidP="00881DF5">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w:t>
            </w:r>
          </w:p>
        </w:tc>
      </w:tr>
      <w:tr w:rsidR="00E157A7" w:rsidRPr="00E157A7" w14:paraId="7477D3B2" w14:textId="77777777" w:rsidTr="00881DF5">
        <w:trPr>
          <w:divId w:val="981038407"/>
          <w:trHeight w:val="300"/>
        </w:trPr>
        <w:tc>
          <w:tcPr>
            <w:tcW w:w="4243" w:type="dxa"/>
            <w:tcBorders>
              <w:top w:val="nil"/>
              <w:left w:val="single" w:sz="8" w:space="0" w:color="auto"/>
              <w:bottom w:val="single" w:sz="8" w:space="0" w:color="auto"/>
              <w:right w:val="single" w:sz="8" w:space="0" w:color="auto"/>
            </w:tcBorders>
            <w:shd w:val="clear" w:color="auto" w:fill="auto"/>
            <w:vAlign w:val="center"/>
            <w:hideMark/>
          </w:tcPr>
          <w:p w14:paraId="4F168B44"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Cobros</w:t>
            </w:r>
          </w:p>
        </w:tc>
        <w:tc>
          <w:tcPr>
            <w:tcW w:w="600" w:type="dxa"/>
            <w:tcBorders>
              <w:top w:val="nil"/>
              <w:left w:val="nil"/>
              <w:bottom w:val="single" w:sz="8" w:space="0" w:color="auto"/>
              <w:right w:val="single" w:sz="8" w:space="0" w:color="auto"/>
            </w:tcBorders>
            <w:shd w:val="clear" w:color="auto" w:fill="auto"/>
            <w:noWrap/>
            <w:vAlign w:val="center"/>
            <w:hideMark/>
          </w:tcPr>
          <w:p w14:paraId="2EE98F8A"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81</w:t>
            </w:r>
          </w:p>
        </w:tc>
        <w:tc>
          <w:tcPr>
            <w:tcW w:w="1552" w:type="dxa"/>
            <w:tcBorders>
              <w:top w:val="nil"/>
              <w:left w:val="nil"/>
              <w:bottom w:val="single" w:sz="8" w:space="0" w:color="auto"/>
              <w:right w:val="single" w:sz="8" w:space="0" w:color="auto"/>
            </w:tcBorders>
            <w:shd w:val="clear" w:color="auto" w:fill="auto"/>
            <w:noWrap/>
            <w:vAlign w:val="center"/>
            <w:hideMark/>
          </w:tcPr>
          <w:p w14:paraId="513460D2" w14:textId="2B3A9B41"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254 836,45 </w:t>
            </w:r>
          </w:p>
        </w:tc>
        <w:tc>
          <w:tcPr>
            <w:tcW w:w="1260" w:type="dxa"/>
            <w:tcBorders>
              <w:top w:val="nil"/>
              <w:left w:val="nil"/>
              <w:bottom w:val="single" w:sz="8" w:space="0" w:color="auto"/>
              <w:right w:val="single" w:sz="8" w:space="0" w:color="auto"/>
            </w:tcBorders>
            <w:shd w:val="clear" w:color="auto" w:fill="auto"/>
            <w:noWrap/>
            <w:vAlign w:val="center"/>
            <w:hideMark/>
          </w:tcPr>
          <w:p w14:paraId="61734143" w14:textId="6A454F5B"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               -   </w:t>
            </w:r>
          </w:p>
        </w:tc>
        <w:tc>
          <w:tcPr>
            <w:tcW w:w="1124" w:type="dxa"/>
            <w:tcBorders>
              <w:top w:val="nil"/>
              <w:left w:val="nil"/>
              <w:bottom w:val="single" w:sz="8" w:space="0" w:color="auto"/>
              <w:right w:val="single" w:sz="8" w:space="0" w:color="auto"/>
            </w:tcBorders>
            <w:shd w:val="clear" w:color="auto" w:fill="auto"/>
            <w:noWrap/>
            <w:vAlign w:val="center"/>
            <w:hideMark/>
          </w:tcPr>
          <w:p w14:paraId="1D9B938A"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0,00%</w:t>
            </w:r>
          </w:p>
        </w:tc>
      </w:tr>
    </w:tbl>
    <w:p w14:paraId="1CB8E73D" w14:textId="31DC9003" w:rsidR="00E157A7" w:rsidRDefault="00016B2F" w:rsidP="00476746">
      <w:pPr>
        <w:jc w:val="both"/>
        <w:rPr>
          <w:rFonts w:asciiTheme="minorHAnsi" w:eastAsiaTheme="minorHAnsi" w:hAnsiTheme="minorHAnsi" w:cstheme="minorBidi"/>
          <w:sz w:val="22"/>
          <w:szCs w:val="22"/>
          <w:lang w:val="es-CR"/>
        </w:rPr>
      </w:pPr>
      <w:r w:rsidRPr="00A91674">
        <w:rPr>
          <w:rFonts w:ascii="Arial Narrow" w:hAnsi="Arial Narrow"/>
          <w:bCs/>
        </w:rPr>
        <w:fldChar w:fldCharType="end"/>
      </w:r>
      <w:r w:rsidR="0071498F">
        <w:rPr>
          <w:rFonts w:ascii="Arial Narrow" w:hAnsi="Arial Narrow" w:cs="Calibri"/>
          <w:color w:val="000000"/>
          <w:lang w:val="es-CR" w:eastAsia="es-CR"/>
        </w:rPr>
        <w:fldChar w:fldCharType="begin"/>
      </w:r>
      <w:r w:rsidR="0071498F">
        <w:rPr>
          <w:rFonts w:ascii="Arial Narrow" w:hAnsi="Arial Narrow" w:cs="Calibri"/>
          <w:color w:val="000000"/>
          <w:lang w:val="es-CR" w:eastAsia="es-CR"/>
        </w:rPr>
        <w:instrText xml:space="preserve"> LINK </w:instrText>
      </w:r>
      <w:r w:rsidR="005E1A40">
        <w:rPr>
          <w:rFonts w:ascii="Arial Narrow" w:hAnsi="Arial Narrow" w:cs="Calibri"/>
          <w:color w:val="000000"/>
          <w:lang w:val="es-CR" w:eastAsia="es-CR"/>
        </w:rPr>
        <w:instrText xml:space="preserve">Excel.SheetMacroEnabled.12 "C:\\Users\\arges\\OneDrive\\Desktop\\Municipalidades\\Buenos Aires\\Cierre Abril 2024\\15603_P1_2023_ Notas_Contables_Instituciones_Vinculadas.xlsm" AnalisisFlujo!R42C14 </w:instrText>
      </w:r>
      <w:r w:rsidR="0071498F">
        <w:rPr>
          <w:rFonts w:ascii="Arial Narrow" w:hAnsi="Arial Narrow" w:cs="Calibri"/>
          <w:color w:val="000000"/>
          <w:lang w:val="es-CR" w:eastAsia="es-CR"/>
        </w:rPr>
        <w:instrText xml:space="preserve">\a \f 5 \h  \* MERGEFORMAT </w:instrText>
      </w:r>
      <w:r w:rsidR="0071498F">
        <w:rPr>
          <w:rFonts w:ascii="Arial Narrow" w:hAnsi="Arial Narrow" w:cs="Calibri"/>
          <w:color w:val="000000"/>
          <w:lang w:val="es-CR" w:eastAsia="es-CR"/>
        </w:rPr>
        <w:fldChar w:fldCharType="separate"/>
      </w:r>
    </w:p>
    <w:p w14:paraId="7352D147" w14:textId="77777777" w:rsidR="00E157A7" w:rsidRPr="00E157A7" w:rsidRDefault="00E157A7" w:rsidP="00E157A7">
      <w:pPr>
        <w:jc w:val="both"/>
        <w:rPr>
          <w:rFonts w:asciiTheme="minorHAnsi" w:eastAsiaTheme="minorHAnsi" w:hAnsiTheme="minorHAnsi" w:cstheme="minorBidi"/>
          <w:sz w:val="22"/>
          <w:szCs w:val="22"/>
          <w:lang w:val="es-CR"/>
        </w:rPr>
      </w:pPr>
      <w:r w:rsidRPr="00E157A7">
        <w:rPr>
          <w:rFonts w:ascii="Arial Narrow" w:hAnsi="Arial Narrow" w:cs="Calibri"/>
          <w:color w:val="000000"/>
          <w:lang w:val="es-CR" w:eastAsia="es-CR"/>
        </w:rPr>
        <w:t>Los Cobros de los Flujos de Efectivo de las Actividades de Financiamiento, comparado al periodo anterior genera una variación absoluta de ¢254 836,45 que corresponde a un(a) Aumento del 0% de recursos disponibles,</w:t>
      </w:r>
      <w:r w:rsidRPr="00E157A7">
        <w:rPr>
          <w:rFonts w:asciiTheme="minorHAnsi" w:eastAsiaTheme="minorHAnsi" w:hAnsiTheme="minorHAnsi" w:cstheme="minorBidi"/>
          <w:sz w:val="22"/>
          <w:szCs w:val="22"/>
          <w:lang w:val="es-CR"/>
        </w:rPr>
        <w:t xml:space="preserve"> producto de:</w:t>
      </w:r>
    </w:p>
    <w:p w14:paraId="66D75BA8" w14:textId="244AAD78" w:rsidR="00476746" w:rsidRPr="00A91674" w:rsidRDefault="0071498F" w:rsidP="00476746">
      <w:pPr>
        <w:jc w:val="both"/>
        <w:rPr>
          <w:rFonts w:ascii="Arial Narrow" w:hAnsi="Arial Narrow"/>
          <w:highlight w:val="lightGray"/>
          <w:lang w:val="es-CR"/>
        </w:rPr>
      </w:pPr>
      <w:r>
        <w:rPr>
          <w:rFonts w:ascii="Arial Narrow" w:hAnsi="Arial Narrow" w:cs="Calibri"/>
          <w:color w:val="000000"/>
          <w:lang w:val="es-CR" w:eastAsia="es-CR"/>
        </w:rPr>
        <w:fldChar w:fldCharType="end"/>
      </w:r>
    </w:p>
    <w:p w14:paraId="4D8DD5BE" w14:textId="476819ED" w:rsidR="00692DC8" w:rsidRPr="00A91674" w:rsidRDefault="00692DC8" w:rsidP="00476746">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7FB772B5" w14:textId="3BB8933F" w:rsidR="00476746" w:rsidRDefault="00476746" w:rsidP="00476746">
      <w:pPr>
        <w:jc w:val="both"/>
        <w:rPr>
          <w:rFonts w:ascii="Arial Narrow" w:hAnsi="Arial Narrow"/>
          <w:lang w:val="es-CR"/>
        </w:rPr>
      </w:pPr>
    </w:p>
    <w:p w14:paraId="253105C1" w14:textId="0EF8F96C" w:rsidR="004C720A" w:rsidRPr="004C720A" w:rsidRDefault="004C720A" w:rsidP="004C720A">
      <w:pPr>
        <w:spacing w:after="160"/>
        <w:jc w:val="both"/>
        <w:rPr>
          <w:rFonts w:ascii="Arial Narrow" w:eastAsiaTheme="minorHAnsi" w:hAnsi="Arial Narrow" w:cstheme="minorBidi"/>
          <w:szCs w:val="22"/>
          <w:lang w:val="es-CR"/>
        </w:rPr>
      </w:pPr>
      <w:r w:rsidRPr="004C720A">
        <w:rPr>
          <w:rFonts w:ascii="Arial Narrow" w:eastAsiaTheme="minorHAnsi" w:hAnsi="Arial Narrow" w:cstheme="minorBidi"/>
          <w:szCs w:val="22"/>
          <w:lang w:val="es-CR"/>
        </w:rPr>
        <w:t xml:space="preserve">Que al </w:t>
      </w:r>
      <w:r w:rsidR="006857BA">
        <w:rPr>
          <w:rFonts w:ascii="Arial Narrow" w:eastAsiaTheme="minorHAnsi" w:hAnsi="Arial Narrow" w:cstheme="minorBidi"/>
          <w:szCs w:val="22"/>
          <w:lang w:val="es-CR"/>
        </w:rPr>
        <w:t>31 de julio</w:t>
      </w:r>
      <w:r w:rsidRPr="004C720A">
        <w:rPr>
          <w:rFonts w:ascii="Arial Narrow" w:eastAsiaTheme="minorHAnsi" w:hAnsi="Arial Narrow" w:cstheme="minorBidi"/>
          <w:szCs w:val="22"/>
          <w:lang w:val="es-CR"/>
        </w:rPr>
        <w:t xml:space="preserve"> de 202</w:t>
      </w:r>
      <w:r>
        <w:rPr>
          <w:rFonts w:ascii="Arial Narrow" w:eastAsiaTheme="minorHAnsi" w:hAnsi="Arial Narrow" w:cstheme="minorBidi"/>
          <w:szCs w:val="22"/>
          <w:lang w:val="es-CR"/>
        </w:rPr>
        <w:t>3</w:t>
      </w:r>
      <w:r w:rsidRPr="004C720A">
        <w:rPr>
          <w:rFonts w:ascii="Arial Narrow" w:eastAsiaTheme="minorHAnsi" w:hAnsi="Arial Narrow" w:cstheme="minorBidi"/>
          <w:szCs w:val="22"/>
          <w:lang w:val="es-CR"/>
        </w:rPr>
        <w:t xml:space="preserve"> no se habían recibido desembolsos correspondientes al préstamo que la Municipalidad contrajo con el IFAM </w:t>
      </w:r>
      <w:r w:rsidRPr="004C720A">
        <w:rPr>
          <w:rFonts w:ascii="Arial Narrow" w:eastAsiaTheme="minorEastAsia" w:hAnsi="Arial Narrow" w:cs="Arial Narrow"/>
          <w:color w:val="000000"/>
          <w:szCs w:val="22"/>
          <w:lang w:val="es-CR" w:eastAsia="es-CR"/>
        </w:rPr>
        <w:t>Nº 6-CVL-1457-0718 para el Mejoramiento de la Red Vial Cantonal y Compra de Maquinaría,</w:t>
      </w:r>
      <w:r w:rsidRPr="004C720A">
        <w:rPr>
          <w:rFonts w:ascii="Arial Narrow" w:eastAsiaTheme="minorHAnsi" w:hAnsi="Arial Narrow" w:cstheme="minorBidi"/>
          <w:szCs w:val="22"/>
          <w:lang w:val="es-CR"/>
        </w:rPr>
        <w:t xml:space="preserve"> mientras que al </w:t>
      </w:r>
      <w:r w:rsidR="006857BA">
        <w:rPr>
          <w:rFonts w:ascii="Arial Narrow" w:eastAsiaTheme="minorHAnsi" w:hAnsi="Arial Narrow" w:cstheme="minorBidi"/>
          <w:szCs w:val="22"/>
          <w:lang w:val="es-CR"/>
        </w:rPr>
        <w:t>31 de julio</w:t>
      </w:r>
      <w:r w:rsidRPr="004C720A">
        <w:rPr>
          <w:rFonts w:ascii="Arial Narrow" w:eastAsiaTheme="minorHAnsi" w:hAnsi="Arial Narrow" w:cstheme="minorBidi"/>
          <w:szCs w:val="22"/>
          <w:lang w:val="es-CR"/>
        </w:rPr>
        <w:t xml:space="preserve"> de 2024 se han percibido recursos nuevos por el monto de la variación (</w:t>
      </w:r>
      <w:r w:rsidRPr="004C720A">
        <w:rPr>
          <w:rFonts w:ascii="Arial" w:eastAsiaTheme="minorHAnsi" w:hAnsi="Arial" w:cs="Arial"/>
          <w:szCs w:val="22"/>
          <w:lang w:val="es-CR"/>
        </w:rPr>
        <w:t>₡</w:t>
      </w:r>
      <w:r w:rsidR="00E3632D">
        <w:rPr>
          <w:rFonts w:ascii="Arial Narrow" w:eastAsiaTheme="minorHAnsi" w:hAnsi="Arial Narrow" w:cstheme="minorBidi"/>
          <w:szCs w:val="22"/>
          <w:lang w:val="es-CR"/>
        </w:rPr>
        <w:t>254 836,45</w:t>
      </w:r>
      <w:r w:rsidRPr="004C720A">
        <w:rPr>
          <w:rFonts w:ascii="Arial Narrow" w:eastAsiaTheme="minorHAnsi" w:hAnsi="Arial Narrow" w:cstheme="minorBidi"/>
          <w:szCs w:val="22"/>
          <w:lang w:val="es-CR"/>
        </w:rPr>
        <w:t xml:space="preserve"> miles).</w:t>
      </w:r>
    </w:p>
    <w:p w14:paraId="2914FCBF" w14:textId="77777777" w:rsidR="004C720A" w:rsidRPr="00A91674" w:rsidRDefault="004C720A" w:rsidP="00476746">
      <w:pPr>
        <w:jc w:val="both"/>
        <w:rPr>
          <w:rFonts w:ascii="Arial Narrow" w:hAnsi="Arial Narrow"/>
          <w:lang w:val="es-CR"/>
        </w:rPr>
      </w:pPr>
    </w:p>
    <w:p w14:paraId="218F703C" w14:textId="77777777" w:rsidR="00692DC8" w:rsidRDefault="00692DC8" w:rsidP="0037354C">
      <w:pPr>
        <w:rPr>
          <w:rFonts w:ascii="Arial Narrow" w:hAnsi="Arial Narrow"/>
          <w:bCs/>
          <w:lang w:val="es-CR" w:eastAsia="es-ES"/>
        </w:rPr>
      </w:pPr>
    </w:p>
    <w:p w14:paraId="4D4EA539" w14:textId="77777777" w:rsidR="00013141" w:rsidRPr="00A91674" w:rsidRDefault="00013141" w:rsidP="0037354C">
      <w:pPr>
        <w:rPr>
          <w:rFonts w:ascii="Arial Narrow" w:hAnsi="Arial Narrow"/>
          <w:bCs/>
          <w:lang w:val="es-CR" w:eastAsia="es-ES"/>
        </w:rPr>
      </w:pPr>
    </w:p>
    <w:p w14:paraId="16D170B6" w14:textId="77777777" w:rsidR="00692DC8" w:rsidRPr="00A91674" w:rsidRDefault="00692DC8" w:rsidP="0037354C">
      <w:pPr>
        <w:pStyle w:val="Ttulo4"/>
        <w:spacing w:after="240"/>
        <w:rPr>
          <w:rFonts w:ascii="Arial Narrow" w:eastAsia="Times New Roman" w:hAnsi="Arial Narrow"/>
        </w:rPr>
      </w:pPr>
      <w:bookmarkStart w:id="919" w:name="_Toc33601368"/>
      <w:bookmarkStart w:id="920" w:name="_Toc82769087"/>
      <w:bookmarkStart w:id="921" w:name="_Toc128061186"/>
      <w:r w:rsidRPr="00A91674">
        <w:rPr>
          <w:rFonts w:ascii="Arial Narrow" w:eastAsia="Times New Roman" w:hAnsi="Arial Narrow"/>
        </w:rPr>
        <w:lastRenderedPageBreak/>
        <w:t>NOTA N°8</w:t>
      </w:r>
      <w:bookmarkEnd w:id="919"/>
      <w:bookmarkEnd w:id="920"/>
      <w:r w:rsidRPr="00A91674">
        <w:rPr>
          <w:rFonts w:ascii="Arial Narrow" w:eastAsia="Times New Roman" w:hAnsi="Arial Narrow"/>
        </w:rPr>
        <w:t>2</w:t>
      </w:r>
      <w:bookmarkEnd w:id="921"/>
    </w:p>
    <w:p w14:paraId="0A320F91" w14:textId="77777777" w:rsidR="00476746" w:rsidRPr="00A91674" w:rsidRDefault="00692DC8" w:rsidP="00673B6C">
      <w:pPr>
        <w:spacing w:before="240"/>
        <w:rPr>
          <w:rFonts w:ascii="Arial Narrow" w:hAnsi="Arial Narrow"/>
        </w:rPr>
      </w:pPr>
      <w:bookmarkStart w:id="922" w:name="_Toc33601369"/>
      <w:bookmarkStart w:id="923" w:name="_Toc82769088"/>
      <w:r w:rsidRPr="00A91674">
        <w:rPr>
          <w:rFonts w:ascii="Arial Narrow" w:hAnsi="Arial Narrow"/>
        </w:rPr>
        <w:t>Pagos</w:t>
      </w:r>
      <w:bookmarkEnd w:id="922"/>
      <w:bookmarkEnd w:id="923"/>
    </w:p>
    <w:p w14:paraId="5E157EEC" w14:textId="17CF08F8" w:rsidR="00E157A7" w:rsidRPr="00E157A7" w:rsidRDefault="00016B2F" w:rsidP="00E157A7">
      <w:pPr>
        <w:rPr>
          <w:rFonts w:ascii="Arial Narrow" w:hAnsi="Arial Narrow"/>
          <w:sz w:val="22"/>
        </w:rPr>
      </w:pPr>
      <w:r w:rsidRPr="00A91674">
        <w:rPr>
          <w:lang w:eastAsia="es-CR"/>
        </w:rPr>
        <w:fldChar w:fldCharType="begin"/>
      </w:r>
      <w:r w:rsidRPr="00A91674">
        <w:rPr>
          <w:lang w:eastAsia="es-CR"/>
        </w:rPr>
        <w:instrText xml:space="preserve"> LINK </w:instrText>
      </w:r>
      <w:r w:rsidR="005E1A40">
        <w:rPr>
          <w:lang w:eastAsia="es-CR"/>
        </w:rPr>
        <w:instrText xml:space="preserve">Excel.SheetMacroEnabled.12 "C:\\Users\\arges\\OneDrive\\Desktop\\Municipalidades\\Buenos Aires\\Cierre Abril 2024\\15603_P1_2023_ Notas_Contables_Instituciones_Vinculadas.xlsm" "Notas Flujo!R31C1:R33C5" </w:instrText>
      </w:r>
      <w:r w:rsidRPr="00A91674">
        <w:rPr>
          <w:lang w:eastAsia="es-CR"/>
        </w:rPr>
        <w:instrText xml:space="preserve">\a \f 4 \h </w:instrText>
      </w:r>
      <w:r w:rsidR="00C20673" w:rsidRPr="00A91674">
        <w:rPr>
          <w:lang w:eastAsia="es-CR"/>
        </w:rPr>
        <w:instrText xml:space="preserve"> \* MERGEFORMAT </w:instrText>
      </w:r>
      <w:r w:rsidRPr="00A91674">
        <w:rPr>
          <w:lang w:eastAsia="es-CR"/>
        </w:rPr>
        <w:fldChar w:fldCharType="separate"/>
      </w:r>
    </w:p>
    <w:tbl>
      <w:tblPr>
        <w:tblW w:w="8779" w:type="dxa"/>
        <w:tblLook w:val="04A0" w:firstRow="1" w:lastRow="0" w:firstColumn="1" w:lastColumn="0" w:noHBand="0" w:noVBand="1"/>
      </w:tblPr>
      <w:tblGrid>
        <w:gridCol w:w="4680"/>
        <w:gridCol w:w="600"/>
        <w:gridCol w:w="1280"/>
        <w:gridCol w:w="1260"/>
        <w:gridCol w:w="959"/>
      </w:tblGrid>
      <w:tr w:rsidR="00E157A7" w:rsidRPr="00E157A7" w14:paraId="6279D1C4" w14:textId="77777777" w:rsidTr="00881DF5">
        <w:trPr>
          <w:divId w:val="669069188"/>
          <w:trHeight w:val="300"/>
        </w:trPr>
        <w:tc>
          <w:tcPr>
            <w:tcW w:w="46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D4DF57C" w14:textId="683D8AC4" w:rsidR="00E157A7" w:rsidRPr="00E157A7" w:rsidRDefault="00E157A7" w:rsidP="00881DF5">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Descripción</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2CF79B3" w14:textId="1C01763E" w:rsidR="00E157A7" w:rsidRPr="00E157A7" w:rsidRDefault="00E157A7" w:rsidP="00881DF5">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Nota</w:t>
            </w:r>
          </w:p>
        </w:tc>
        <w:tc>
          <w:tcPr>
            <w:tcW w:w="12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C7CB858" w14:textId="55294DD2" w:rsidR="00E157A7" w:rsidRPr="00E157A7" w:rsidRDefault="00E157A7" w:rsidP="00881DF5">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Periodo Actual</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7B8EC85" w14:textId="5E02729F" w:rsidR="00E157A7" w:rsidRPr="00E157A7" w:rsidRDefault="00E157A7" w:rsidP="00881DF5">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Periodo Anterior</w:t>
            </w:r>
          </w:p>
        </w:tc>
        <w:tc>
          <w:tcPr>
            <w:tcW w:w="959" w:type="dxa"/>
            <w:tcBorders>
              <w:top w:val="single" w:sz="8" w:space="0" w:color="auto"/>
              <w:left w:val="nil"/>
              <w:bottom w:val="single" w:sz="8" w:space="0" w:color="auto"/>
              <w:right w:val="single" w:sz="8" w:space="0" w:color="auto"/>
            </w:tcBorders>
            <w:shd w:val="clear" w:color="000000" w:fill="366092"/>
            <w:noWrap/>
            <w:vAlign w:val="center"/>
            <w:hideMark/>
          </w:tcPr>
          <w:p w14:paraId="3C56A161" w14:textId="1EF4313B" w:rsidR="00E157A7" w:rsidRPr="00E157A7" w:rsidRDefault="00E157A7" w:rsidP="00881DF5">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Diferencia</w:t>
            </w:r>
          </w:p>
        </w:tc>
      </w:tr>
      <w:tr w:rsidR="00E157A7" w:rsidRPr="00E157A7" w14:paraId="4A91D6FE" w14:textId="77777777" w:rsidTr="00881DF5">
        <w:trPr>
          <w:divId w:val="669069188"/>
          <w:trHeight w:val="300"/>
        </w:trPr>
        <w:tc>
          <w:tcPr>
            <w:tcW w:w="4680" w:type="dxa"/>
            <w:vMerge/>
            <w:tcBorders>
              <w:top w:val="single" w:sz="8" w:space="0" w:color="auto"/>
              <w:left w:val="single" w:sz="8" w:space="0" w:color="auto"/>
              <w:bottom w:val="single" w:sz="8" w:space="0" w:color="000000"/>
              <w:right w:val="single" w:sz="8" w:space="0" w:color="auto"/>
            </w:tcBorders>
            <w:vAlign w:val="center"/>
            <w:hideMark/>
          </w:tcPr>
          <w:p w14:paraId="767129A3"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E573F75" w14:textId="77777777" w:rsidR="00E157A7" w:rsidRPr="00E157A7" w:rsidRDefault="00E157A7" w:rsidP="00E157A7">
            <w:pPr>
              <w:rPr>
                <w:rFonts w:ascii="Arial Narrow" w:hAnsi="Arial Narrow" w:cs="Calibri"/>
                <w:b/>
                <w:bCs/>
                <w:color w:val="FFFFFF"/>
                <w:sz w:val="18"/>
                <w:szCs w:val="18"/>
              </w:rPr>
            </w:pPr>
          </w:p>
        </w:tc>
        <w:tc>
          <w:tcPr>
            <w:tcW w:w="1280" w:type="dxa"/>
            <w:vMerge/>
            <w:tcBorders>
              <w:top w:val="single" w:sz="8" w:space="0" w:color="auto"/>
              <w:left w:val="single" w:sz="8" w:space="0" w:color="auto"/>
              <w:bottom w:val="single" w:sz="8" w:space="0" w:color="000000"/>
              <w:right w:val="single" w:sz="8" w:space="0" w:color="auto"/>
            </w:tcBorders>
            <w:vAlign w:val="center"/>
            <w:hideMark/>
          </w:tcPr>
          <w:p w14:paraId="242A656A" w14:textId="77777777" w:rsidR="00E157A7" w:rsidRPr="00E157A7" w:rsidRDefault="00E157A7" w:rsidP="00E157A7">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9815B5E" w14:textId="77777777" w:rsidR="00E157A7" w:rsidRPr="00E157A7" w:rsidRDefault="00E157A7" w:rsidP="00E157A7">
            <w:pPr>
              <w:rPr>
                <w:rFonts w:ascii="Arial Narrow" w:hAnsi="Arial Narrow" w:cs="Calibri"/>
                <w:b/>
                <w:bCs/>
                <w:color w:val="FFFFFF"/>
                <w:sz w:val="18"/>
                <w:szCs w:val="18"/>
              </w:rPr>
            </w:pPr>
          </w:p>
        </w:tc>
        <w:tc>
          <w:tcPr>
            <w:tcW w:w="959" w:type="dxa"/>
            <w:tcBorders>
              <w:top w:val="nil"/>
              <w:left w:val="nil"/>
              <w:bottom w:val="single" w:sz="8" w:space="0" w:color="auto"/>
              <w:right w:val="single" w:sz="8" w:space="0" w:color="auto"/>
            </w:tcBorders>
            <w:shd w:val="clear" w:color="000000" w:fill="366092"/>
            <w:noWrap/>
            <w:vAlign w:val="center"/>
            <w:hideMark/>
          </w:tcPr>
          <w:p w14:paraId="429AE00B" w14:textId="77777777" w:rsidR="00E157A7" w:rsidRPr="00E157A7" w:rsidRDefault="00E157A7" w:rsidP="00881DF5">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w:t>
            </w:r>
          </w:p>
        </w:tc>
      </w:tr>
      <w:tr w:rsidR="00E157A7" w:rsidRPr="00E157A7" w14:paraId="6D1A05B2" w14:textId="77777777" w:rsidTr="00881DF5">
        <w:trPr>
          <w:divId w:val="669069188"/>
          <w:trHeight w:val="300"/>
        </w:trPr>
        <w:tc>
          <w:tcPr>
            <w:tcW w:w="4680" w:type="dxa"/>
            <w:tcBorders>
              <w:top w:val="nil"/>
              <w:left w:val="single" w:sz="8" w:space="0" w:color="auto"/>
              <w:bottom w:val="single" w:sz="8" w:space="0" w:color="auto"/>
              <w:right w:val="single" w:sz="8" w:space="0" w:color="auto"/>
            </w:tcBorders>
            <w:shd w:val="clear" w:color="auto" w:fill="auto"/>
            <w:noWrap/>
            <w:vAlign w:val="center"/>
            <w:hideMark/>
          </w:tcPr>
          <w:p w14:paraId="57F1B5AC"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Pagos</w:t>
            </w:r>
          </w:p>
        </w:tc>
        <w:tc>
          <w:tcPr>
            <w:tcW w:w="600" w:type="dxa"/>
            <w:tcBorders>
              <w:top w:val="nil"/>
              <w:left w:val="nil"/>
              <w:bottom w:val="single" w:sz="8" w:space="0" w:color="auto"/>
              <w:right w:val="single" w:sz="8" w:space="0" w:color="auto"/>
            </w:tcBorders>
            <w:shd w:val="clear" w:color="auto" w:fill="auto"/>
            <w:noWrap/>
            <w:vAlign w:val="center"/>
            <w:hideMark/>
          </w:tcPr>
          <w:p w14:paraId="6ED37ACC" w14:textId="77777777" w:rsidR="00E157A7" w:rsidRPr="00E157A7" w:rsidRDefault="00E157A7" w:rsidP="00881DF5">
            <w:pPr>
              <w:jc w:val="center"/>
              <w:rPr>
                <w:rFonts w:ascii="Arial Narrow" w:hAnsi="Arial Narrow" w:cs="Calibri"/>
                <w:b/>
                <w:bCs/>
                <w:color w:val="000000"/>
                <w:sz w:val="18"/>
                <w:szCs w:val="18"/>
              </w:rPr>
            </w:pPr>
            <w:r w:rsidRPr="00E157A7">
              <w:rPr>
                <w:rFonts w:ascii="Arial Narrow" w:hAnsi="Arial Narrow" w:cs="Calibri"/>
                <w:b/>
                <w:bCs/>
                <w:color w:val="000000"/>
                <w:sz w:val="18"/>
                <w:szCs w:val="18"/>
              </w:rPr>
              <w:t>82</w:t>
            </w:r>
          </w:p>
        </w:tc>
        <w:tc>
          <w:tcPr>
            <w:tcW w:w="1280" w:type="dxa"/>
            <w:tcBorders>
              <w:top w:val="nil"/>
              <w:left w:val="nil"/>
              <w:bottom w:val="single" w:sz="8" w:space="0" w:color="auto"/>
              <w:right w:val="single" w:sz="8" w:space="0" w:color="auto"/>
            </w:tcBorders>
            <w:shd w:val="clear" w:color="auto" w:fill="auto"/>
            <w:noWrap/>
            <w:vAlign w:val="center"/>
            <w:hideMark/>
          </w:tcPr>
          <w:p w14:paraId="421AD2DB" w14:textId="401C8B49"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390 137,90 </w:t>
            </w:r>
          </w:p>
        </w:tc>
        <w:tc>
          <w:tcPr>
            <w:tcW w:w="1260" w:type="dxa"/>
            <w:tcBorders>
              <w:top w:val="nil"/>
              <w:left w:val="nil"/>
              <w:bottom w:val="single" w:sz="8" w:space="0" w:color="auto"/>
              <w:right w:val="single" w:sz="8" w:space="0" w:color="auto"/>
            </w:tcBorders>
            <w:shd w:val="clear" w:color="auto" w:fill="auto"/>
            <w:noWrap/>
            <w:vAlign w:val="center"/>
            <w:hideMark/>
          </w:tcPr>
          <w:p w14:paraId="1A17E105" w14:textId="7A288E8F"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323 293,25 </w:t>
            </w:r>
          </w:p>
        </w:tc>
        <w:tc>
          <w:tcPr>
            <w:tcW w:w="959" w:type="dxa"/>
            <w:tcBorders>
              <w:top w:val="nil"/>
              <w:left w:val="nil"/>
              <w:bottom w:val="single" w:sz="8" w:space="0" w:color="auto"/>
              <w:right w:val="single" w:sz="8" w:space="0" w:color="auto"/>
            </w:tcBorders>
            <w:shd w:val="clear" w:color="auto" w:fill="auto"/>
            <w:noWrap/>
            <w:vAlign w:val="center"/>
            <w:hideMark/>
          </w:tcPr>
          <w:p w14:paraId="21203EE8"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20,68%</w:t>
            </w:r>
          </w:p>
        </w:tc>
      </w:tr>
    </w:tbl>
    <w:p w14:paraId="4EB48123" w14:textId="22519FF8" w:rsidR="00E157A7" w:rsidRDefault="00016B2F" w:rsidP="0071498F">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71498F">
        <w:rPr>
          <w:rFonts w:ascii="Arial Narrow" w:hAnsi="Arial Narrow"/>
          <w:highlight w:val="lightGray"/>
          <w:lang w:val="es-CR"/>
        </w:rPr>
        <w:fldChar w:fldCharType="begin"/>
      </w:r>
      <w:r w:rsidR="0071498F">
        <w:rPr>
          <w:rFonts w:ascii="Arial Narrow" w:hAnsi="Arial Narrow"/>
          <w:highlight w:val="lightGray"/>
          <w:lang w:val="es-CR"/>
        </w:rPr>
        <w:instrText xml:space="preserve"> LINK </w:instrText>
      </w:r>
      <w:r w:rsidR="005E1A40">
        <w:rPr>
          <w:rFonts w:ascii="Arial Narrow" w:hAnsi="Arial Narrow"/>
          <w:highlight w:val="lightGray"/>
          <w:lang w:val="es-CR"/>
        </w:rPr>
        <w:instrText xml:space="preserve">Excel.SheetMacroEnabled.12 "C:\\Users\\arges\\OneDrive\\Desktop\\Municipalidades\\Buenos Aires\\Cierre Abril 2024\\15603_P1_2023_ Notas_Contables_Instituciones_Vinculadas.xlsm" AnalisisFlujo!R46C14 </w:instrText>
      </w:r>
      <w:r w:rsidR="0071498F">
        <w:rPr>
          <w:rFonts w:ascii="Arial Narrow" w:hAnsi="Arial Narrow"/>
          <w:highlight w:val="lightGray"/>
          <w:lang w:val="es-CR"/>
        </w:rPr>
        <w:instrText xml:space="preserve">\a \f 5 \h  \* MERGEFORMAT </w:instrText>
      </w:r>
      <w:r w:rsidR="0071498F">
        <w:rPr>
          <w:rFonts w:ascii="Arial Narrow" w:hAnsi="Arial Narrow"/>
          <w:highlight w:val="lightGray"/>
          <w:lang w:val="es-CR"/>
        </w:rPr>
        <w:fldChar w:fldCharType="separate"/>
      </w:r>
    </w:p>
    <w:p w14:paraId="05B14C45" w14:textId="77777777" w:rsidR="00E157A7" w:rsidRPr="00E157A7" w:rsidRDefault="00E157A7" w:rsidP="00E157A7">
      <w:pPr>
        <w:jc w:val="both"/>
        <w:rPr>
          <w:rFonts w:asciiTheme="minorHAnsi" w:eastAsiaTheme="minorHAnsi" w:hAnsiTheme="minorHAnsi" w:cstheme="minorBidi"/>
          <w:sz w:val="22"/>
          <w:szCs w:val="22"/>
          <w:lang w:val="es-CR"/>
        </w:rPr>
      </w:pPr>
      <w:r w:rsidRPr="00E157A7">
        <w:rPr>
          <w:rFonts w:ascii="Arial Narrow" w:hAnsi="Arial Narrow"/>
          <w:highlight w:val="lightGray"/>
          <w:lang w:val="es-CR"/>
        </w:rPr>
        <w:t>Los Pagos de los Flujos de Efectivo de las Actividades de Financiamiento, comparado al periodo anterior genera una variación absoluta de ¢66 844,65 que corresponde a un(a) Aumento del 20,6761661876556% de recursos disponibles</w:t>
      </w:r>
      <w:r w:rsidRPr="00E157A7">
        <w:rPr>
          <w:rFonts w:ascii="Arial Narrow" w:hAnsi="Arial Narrow"/>
          <w:lang w:val="es-CR"/>
        </w:rPr>
        <w:t>,</w:t>
      </w:r>
      <w:r w:rsidRPr="00E157A7">
        <w:rPr>
          <w:rFonts w:asciiTheme="minorHAnsi" w:eastAsiaTheme="minorHAnsi" w:hAnsiTheme="minorHAnsi" w:cstheme="minorBidi"/>
          <w:sz w:val="22"/>
          <w:szCs w:val="22"/>
          <w:lang w:val="es-CR"/>
        </w:rPr>
        <w:t xml:space="preserve"> producto de:</w:t>
      </w:r>
    </w:p>
    <w:p w14:paraId="41BE6F59" w14:textId="317D45D7" w:rsidR="00476746" w:rsidRPr="00A91674" w:rsidRDefault="0071498F" w:rsidP="0071498F">
      <w:pPr>
        <w:jc w:val="both"/>
        <w:rPr>
          <w:rFonts w:ascii="Arial Narrow" w:hAnsi="Arial Narrow"/>
          <w:highlight w:val="lightGray"/>
          <w:lang w:val="es-CR"/>
        </w:rPr>
      </w:pPr>
      <w:r>
        <w:rPr>
          <w:rFonts w:ascii="Arial Narrow" w:hAnsi="Arial Narrow"/>
          <w:highlight w:val="lightGray"/>
          <w:lang w:val="es-CR"/>
        </w:rPr>
        <w:fldChar w:fldCharType="end"/>
      </w:r>
    </w:p>
    <w:p w14:paraId="1C93969D" w14:textId="6BDE1452" w:rsidR="00692DC8" w:rsidRPr="00A91674" w:rsidRDefault="00692DC8" w:rsidP="00476746">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5AA85D9F" w14:textId="1A3D9053" w:rsidR="00016B2F" w:rsidRDefault="00016B2F" w:rsidP="00E50AC3">
      <w:pPr>
        <w:rPr>
          <w:rFonts w:ascii="Arial Narrow" w:hAnsi="Arial Narrow"/>
          <w:bCs/>
          <w:lang w:val="es-ES" w:eastAsia="es-ES"/>
        </w:rPr>
      </w:pPr>
    </w:p>
    <w:p w14:paraId="1C00AA95" w14:textId="0480B0F1" w:rsidR="004C720A" w:rsidRDefault="004C720A" w:rsidP="004C720A">
      <w:pPr>
        <w:jc w:val="both"/>
        <w:rPr>
          <w:rFonts w:ascii="Arial Narrow" w:eastAsiaTheme="minorEastAsia" w:hAnsi="Arial Narrow" w:cs="Arial Narrow"/>
          <w:color w:val="000000"/>
          <w:szCs w:val="22"/>
          <w:lang w:val="es-CR" w:eastAsia="es-CR"/>
        </w:rPr>
      </w:pPr>
      <w:r w:rsidRPr="004C720A">
        <w:rPr>
          <w:rFonts w:ascii="Arial Narrow" w:eastAsiaTheme="minorHAnsi" w:hAnsi="Arial Narrow" w:cstheme="minorBidi"/>
          <w:szCs w:val="22"/>
          <w:lang w:val="es-CR"/>
        </w:rPr>
        <w:t xml:space="preserve">Los pagos por operaciones de financiamiento corresponden a la cancelación de cuotas </w:t>
      </w:r>
      <w:r>
        <w:rPr>
          <w:rFonts w:ascii="Arial Narrow" w:eastAsiaTheme="minorHAnsi" w:hAnsi="Arial Narrow" w:cstheme="minorBidi"/>
          <w:szCs w:val="22"/>
          <w:lang w:val="es-CR"/>
        </w:rPr>
        <w:t xml:space="preserve">(Principal e intereses) </w:t>
      </w:r>
      <w:r w:rsidRPr="004C720A">
        <w:rPr>
          <w:rFonts w:ascii="Arial Narrow" w:eastAsiaTheme="minorHAnsi" w:hAnsi="Arial Narrow" w:cstheme="minorBidi"/>
          <w:szCs w:val="22"/>
          <w:lang w:val="es-CR"/>
        </w:rPr>
        <w:t xml:space="preserve">sobre el crédito que mantiene la Municipalidad con el IFAM, según </w:t>
      </w:r>
      <w:r w:rsidRPr="004C720A">
        <w:rPr>
          <w:rFonts w:ascii="Arial Narrow" w:eastAsiaTheme="minorEastAsia" w:hAnsi="Arial Narrow" w:cs="Arial Narrow"/>
          <w:color w:val="000000"/>
          <w:szCs w:val="22"/>
          <w:lang w:val="es-CR" w:eastAsia="es-CR"/>
        </w:rPr>
        <w:t>Contrato de Préstamo entre IFAM y La Municipalidad de Buenos Aires, Nº 6-CVL-1457-0718 para el Mejoramiento de la Red Vial Cantonal y Compra de Maquinaría.</w:t>
      </w:r>
      <w:r w:rsidR="00DE3E10">
        <w:rPr>
          <w:rFonts w:ascii="Arial Narrow" w:eastAsiaTheme="minorEastAsia" w:hAnsi="Arial Narrow" w:cs="Arial Narrow"/>
          <w:color w:val="000000"/>
          <w:szCs w:val="22"/>
          <w:lang w:val="es-CR" w:eastAsia="es-CR"/>
        </w:rPr>
        <w:t xml:space="preserve"> El detalle de la diferencia se consigna en el siguiente cuadro:</w:t>
      </w:r>
    </w:p>
    <w:p w14:paraId="5B8D3C00" w14:textId="77777777" w:rsidR="00013141" w:rsidRPr="004C720A" w:rsidRDefault="00013141" w:rsidP="004C720A">
      <w:pPr>
        <w:jc w:val="both"/>
        <w:rPr>
          <w:rFonts w:ascii="Arial Narrow" w:eastAsiaTheme="minorEastAsia" w:hAnsi="Arial Narrow" w:cs="Arial Narrow"/>
          <w:color w:val="000000"/>
          <w:szCs w:val="22"/>
          <w:lang w:val="es-CR" w:eastAsia="es-CR"/>
        </w:rPr>
      </w:pPr>
    </w:p>
    <w:tbl>
      <w:tblPr>
        <w:tblW w:w="6122" w:type="dxa"/>
        <w:tblInd w:w="1124" w:type="dxa"/>
        <w:tblLook w:val="04A0" w:firstRow="1" w:lastRow="0" w:firstColumn="1" w:lastColumn="0" w:noHBand="0" w:noVBand="1"/>
      </w:tblPr>
      <w:tblGrid>
        <w:gridCol w:w="2117"/>
        <w:gridCol w:w="1285"/>
        <w:gridCol w:w="1360"/>
        <w:gridCol w:w="1360"/>
      </w:tblGrid>
      <w:tr w:rsidR="00DE3E10" w:rsidRPr="00DE3E10" w14:paraId="283ECAB4" w14:textId="77777777" w:rsidTr="0087294A">
        <w:trPr>
          <w:trHeight w:val="300"/>
        </w:trPr>
        <w:tc>
          <w:tcPr>
            <w:tcW w:w="2117" w:type="dxa"/>
            <w:tcBorders>
              <w:top w:val="single" w:sz="8" w:space="0" w:color="auto"/>
              <w:left w:val="single" w:sz="8" w:space="0" w:color="auto"/>
              <w:bottom w:val="nil"/>
              <w:right w:val="nil"/>
            </w:tcBorders>
            <w:shd w:val="clear" w:color="000000" w:fill="1F4E78"/>
            <w:vAlign w:val="center"/>
            <w:hideMark/>
          </w:tcPr>
          <w:p w14:paraId="3F3E6D63" w14:textId="77777777" w:rsidR="00DE3E10" w:rsidRPr="00DE3E10" w:rsidRDefault="00DE3E10">
            <w:pPr>
              <w:jc w:val="center"/>
              <w:rPr>
                <w:rFonts w:ascii="Arial Narrow" w:hAnsi="Arial Narrow" w:cs="Calibri"/>
                <w:b/>
                <w:bCs/>
                <w:color w:val="FFFFFF"/>
                <w:sz w:val="20"/>
                <w:szCs w:val="20"/>
              </w:rPr>
            </w:pPr>
            <w:r w:rsidRPr="00DE3E10">
              <w:rPr>
                <w:rFonts w:ascii="Arial Narrow" w:hAnsi="Arial Narrow" w:cs="Calibri"/>
                <w:b/>
                <w:bCs/>
                <w:color w:val="FFFFFF"/>
                <w:sz w:val="20"/>
                <w:szCs w:val="20"/>
              </w:rPr>
              <w:t>Concepto</w:t>
            </w:r>
          </w:p>
        </w:tc>
        <w:tc>
          <w:tcPr>
            <w:tcW w:w="1285" w:type="dxa"/>
            <w:tcBorders>
              <w:top w:val="single" w:sz="8" w:space="0" w:color="auto"/>
              <w:left w:val="nil"/>
              <w:bottom w:val="nil"/>
              <w:right w:val="nil"/>
            </w:tcBorders>
            <w:shd w:val="clear" w:color="000000" w:fill="1F4E78"/>
            <w:vAlign w:val="center"/>
            <w:hideMark/>
          </w:tcPr>
          <w:p w14:paraId="58F755C4" w14:textId="3D999763" w:rsidR="00DE3E10" w:rsidRPr="00DE3E10" w:rsidRDefault="006857BA">
            <w:pPr>
              <w:jc w:val="center"/>
              <w:rPr>
                <w:rFonts w:ascii="Arial Narrow" w:hAnsi="Arial Narrow" w:cs="Calibri"/>
                <w:b/>
                <w:bCs/>
                <w:color w:val="FFFFFF"/>
                <w:sz w:val="20"/>
                <w:szCs w:val="20"/>
              </w:rPr>
            </w:pPr>
            <w:r>
              <w:rPr>
                <w:rFonts w:ascii="Arial Narrow" w:hAnsi="Arial Narrow" w:cs="Calibri"/>
                <w:b/>
                <w:bCs/>
                <w:color w:val="FFFFFF"/>
                <w:sz w:val="20"/>
                <w:szCs w:val="20"/>
              </w:rPr>
              <w:t>Julio</w:t>
            </w:r>
            <w:r w:rsidR="00DE3E10" w:rsidRPr="00DE3E10">
              <w:rPr>
                <w:rFonts w:ascii="Arial Narrow" w:hAnsi="Arial Narrow" w:cs="Calibri"/>
                <w:b/>
                <w:bCs/>
                <w:color w:val="FFFFFF"/>
                <w:sz w:val="20"/>
                <w:szCs w:val="20"/>
              </w:rPr>
              <w:t xml:space="preserve"> 2024</w:t>
            </w:r>
          </w:p>
        </w:tc>
        <w:tc>
          <w:tcPr>
            <w:tcW w:w="1360" w:type="dxa"/>
            <w:tcBorders>
              <w:top w:val="single" w:sz="8" w:space="0" w:color="auto"/>
              <w:left w:val="nil"/>
              <w:bottom w:val="nil"/>
              <w:right w:val="single" w:sz="8" w:space="0" w:color="auto"/>
            </w:tcBorders>
            <w:shd w:val="clear" w:color="000000" w:fill="1F4E78"/>
            <w:vAlign w:val="center"/>
            <w:hideMark/>
          </w:tcPr>
          <w:p w14:paraId="23A22223" w14:textId="7CD66087" w:rsidR="00DE3E10" w:rsidRPr="00DE3E10" w:rsidRDefault="006857BA">
            <w:pPr>
              <w:jc w:val="center"/>
              <w:rPr>
                <w:rFonts w:ascii="Arial Narrow" w:hAnsi="Arial Narrow" w:cs="Calibri"/>
                <w:b/>
                <w:bCs/>
                <w:color w:val="FFFFFF"/>
                <w:sz w:val="20"/>
                <w:szCs w:val="20"/>
              </w:rPr>
            </w:pPr>
            <w:r>
              <w:rPr>
                <w:rFonts w:ascii="Arial Narrow" w:hAnsi="Arial Narrow" w:cs="Calibri"/>
                <w:b/>
                <w:bCs/>
                <w:color w:val="FFFFFF"/>
                <w:sz w:val="20"/>
                <w:szCs w:val="20"/>
              </w:rPr>
              <w:t>Julio</w:t>
            </w:r>
            <w:r w:rsidR="00DE3E10" w:rsidRPr="00DE3E10">
              <w:rPr>
                <w:rFonts w:ascii="Arial Narrow" w:hAnsi="Arial Narrow" w:cs="Calibri"/>
                <w:b/>
                <w:bCs/>
                <w:color w:val="FFFFFF"/>
                <w:sz w:val="20"/>
                <w:szCs w:val="20"/>
              </w:rPr>
              <w:t xml:space="preserve"> 2023</w:t>
            </w:r>
          </w:p>
        </w:tc>
        <w:tc>
          <w:tcPr>
            <w:tcW w:w="1360" w:type="dxa"/>
            <w:tcBorders>
              <w:top w:val="single" w:sz="8" w:space="0" w:color="auto"/>
              <w:left w:val="nil"/>
              <w:bottom w:val="nil"/>
              <w:right w:val="nil"/>
            </w:tcBorders>
            <w:shd w:val="clear" w:color="000000" w:fill="1F4E78"/>
            <w:vAlign w:val="center"/>
            <w:hideMark/>
          </w:tcPr>
          <w:p w14:paraId="1E045BB4" w14:textId="77777777" w:rsidR="00DE3E10" w:rsidRPr="00DE3E10" w:rsidRDefault="00DE3E10">
            <w:pPr>
              <w:jc w:val="center"/>
              <w:rPr>
                <w:rFonts w:ascii="Arial Narrow" w:hAnsi="Arial Narrow" w:cs="Calibri"/>
                <w:b/>
                <w:bCs/>
                <w:color w:val="FFFFFF"/>
                <w:sz w:val="20"/>
                <w:szCs w:val="20"/>
              </w:rPr>
            </w:pPr>
            <w:r w:rsidRPr="00DE3E10">
              <w:rPr>
                <w:rFonts w:ascii="Arial Narrow" w:hAnsi="Arial Narrow" w:cs="Calibri"/>
                <w:b/>
                <w:bCs/>
                <w:color w:val="FFFFFF"/>
                <w:sz w:val="20"/>
                <w:szCs w:val="20"/>
              </w:rPr>
              <w:t>Diferencia</w:t>
            </w:r>
          </w:p>
        </w:tc>
      </w:tr>
      <w:tr w:rsidR="00DE3E10" w14:paraId="3F62A914" w14:textId="77777777" w:rsidTr="0087294A">
        <w:trPr>
          <w:trHeight w:val="290"/>
        </w:trPr>
        <w:tc>
          <w:tcPr>
            <w:tcW w:w="211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BF32BB8" w14:textId="77777777" w:rsidR="00DE3E10" w:rsidRDefault="00DE3E10">
            <w:pPr>
              <w:rPr>
                <w:rFonts w:ascii="Arial Narrow" w:hAnsi="Arial Narrow" w:cs="Calibri"/>
                <w:color w:val="000000"/>
                <w:sz w:val="20"/>
                <w:szCs w:val="20"/>
              </w:rPr>
            </w:pPr>
            <w:r>
              <w:rPr>
                <w:rFonts w:ascii="Arial Narrow" w:hAnsi="Arial Narrow" w:cs="Calibri"/>
                <w:color w:val="000000"/>
                <w:sz w:val="20"/>
                <w:szCs w:val="20"/>
              </w:rPr>
              <w:t>Amortización Principal</w:t>
            </w:r>
          </w:p>
        </w:tc>
        <w:tc>
          <w:tcPr>
            <w:tcW w:w="1285" w:type="dxa"/>
            <w:tcBorders>
              <w:top w:val="single" w:sz="8" w:space="0" w:color="auto"/>
              <w:left w:val="nil"/>
              <w:bottom w:val="single" w:sz="4" w:space="0" w:color="auto"/>
              <w:right w:val="single" w:sz="4" w:space="0" w:color="auto"/>
            </w:tcBorders>
            <w:shd w:val="clear" w:color="auto" w:fill="auto"/>
            <w:noWrap/>
            <w:vAlign w:val="center"/>
            <w:hideMark/>
          </w:tcPr>
          <w:p w14:paraId="0AE0DA89" w14:textId="0BD2B4F9" w:rsidR="00DE3E10" w:rsidRPr="0087294A" w:rsidRDefault="00DE3E10" w:rsidP="00DE3E10">
            <w:pPr>
              <w:jc w:val="right"/>
              <w:rPr>
                <w:rFonts w:ascii="Arial Narrow" w:hAnsi="Arial Narrow" w:cs="Calibri"/>
                <w:color w:val="000000"/>
                <w:sz w:val="20"/>
                <w:szCs w:val="20"/>
              </w:rPr>
            </w:pPr>
            <w:r w:rsidRPr="0087294A">
              <w:rPr>
                <w:rFonts w:ascii="Arial" w:hAnsi="Arial" w:cs="Arial"/>
                <w:color w:val="000000"/>
                <w:sz w:val="20"/>
                <w:szCs w:val="20"/>
              </w:rPr>
              <w:t>₡</w:t>
            </w:r>
            <w:r w:rsidR="00E3632D" w:rsidRPr="0087294A">
              <w:rPr>
                <w:rFonts w:ascii="Arial Narrow" w:hAnsi="Arial Narrow" w:cs="Calibri"/>
                <w:color w:val="000000"/>
                <w:sz w:val="20"/>
                <w:szCs w:val="20"/>
              </w:rPr>
              <w:t>308 694,27</w:t>
            </w:r>
          </w:p>
        </w:tc>
        <w:tc>
          <w:tcPr>
            <w:tcW w:w="1360" w:type="dxa"/>
            <w:tcBorders>
              <w:top w:val="single" w:sz="8" w:space="0" w:color="auto"/>
              <w:left w:val="nil"/>
              <w:bottom w:val="single" w:sz="4" w:space="0" w:color="auto"/>
              <w:right w:val="single" w:sz="4" w:space="0" w:color="auto"/>
            </w:tcBorders>
            <w:shd w:val="clear" w:color="auto" w:fill="auto"/>
            <w:noWrap/>
            <w:vAlign w:val="center"/>
            <w:hideMark/>
          </w:tcPr>
          <w:p w14:paraId="6F2C5F15" w14:textId="525781C8" w:rsidR="00DE3E10" w:rsidRPr="0087294A" w:rsidRDefault="00DE3E10" w:rsidP="00DE3E10">
            <w:pPr>
              <w:jc w:val="right"/>
              <w:rPr>
                <w:rFonts w:ascii="Arial Narrow" w:hAnsi="Arial Narrow" w:cs="Calibri"/>
                <w:color w:val="000000"/>
                <w:sz w:val="20"/>
                <w:szCs w:val="20"/>
              </w:rPr>
            </w:pPr>
            <w:r w:rsidRPr="0087294A">
              <w:rPr>
                <w:rFonts w:ascii="Arial" w:hAnsi="Arial" w:cs="Arial"/>
                <w:color w:val="000000"/>
                <w:sz w:val="20"/>
                <w:szCs w:val="20"/>
              </w:rPr>
              <w:t>₡</w:t>
            </w:r>
            <w:r w:rsidR="0087294A" w:rsidRPr="0087294A">
              <w:rPr>
                <w:rFonts w:ascii="Arial Narrow" w:hAnsi="Arial Narrow" w:cs="Calibri"/>
                <w:color w:val="000000"/>
                <w:sz w:val="20"/>
                <w:szCs w:val="20"/>
              </w:rPr>
              <w:t>240 830,66</w:t>
            </w:r>
          </w:p>
        </w:tc>
        <w:tc>
          <w:tcPr>
            <w:tcW w:w="1360" w:type="dxa"/>
            <w:tcBorders>
              <w:top w:val="single" w:sz="8" w:space="0" w:color="auto"/>
              <w:left w:val="nil"/>
              <w:bottom w:val="single" w:sz="4" w:space="0" w:color="auto"/>
              <w:right w:val="single" w:sz="8" w:space="0" w:color="auto"/>
            </w:tcBorders>
            <w:shd w:val="clear" w:color="auto" w:fill="auto"/>
            <w:vAlign w:val="center"/>
            <w:hideMark/>
          </w:tcPr>
          <w:p w14:paraId="14489401" w14:textId="3C8A9A9C" w:rsidR="00DE3E10" w:rsidRPr="0087294A" w:rsidRDefault="00DE3E10" w:rsidP="00DE3E10">
            <w:pPr>
              <w:jc w:val="right"/>
              <w:rPr>
                <w:rFonts w:ascii="Arial Narrow" w:hAnsi="Arial Narrow" w:cs="Calibri"/>
                <w:color w:val="000000"/>
                <w:sz w:val="20"/>
                <w:szCs w:val="20"/>
              </w:rPr>
            </w:pPr>
            <w:r w:rsidRPr="0087294A">
              <w:rPr>
                <w:rFonts w:ascii="Arial" w:hAnsi="Arial" w:cs="Arial"/>
                <w:color w:val="000000"/>
                <w:sz w:val="20"/>
                <w:szCs w:val="20"/>
              </w:rPr>
              <w:t>₡</w:t>
            </w:r>
            <w:r w:rsidR="0087294A" w:rsidRPr="0087294A">
              <w:rPr>
                <w:rFonts w:ascii="Arial Narrow" w:hAnsi="Arial Narrow" w:cs="Arial"/>
                <w:color w:val="000000"/>
                <w:sz w:val="20"/>
                <w:szCs w:val="20"/>
              </w:rPr>
              <w:t>67</w:t>
            </w:r>
            <w:r w:rsidRPr="0087294A">
              <w:rPr>
                <w:rFonts w:ascii="Arial Narrow" w:hAnsi="Arial Narrow" w:cs="Calibri"/>
                <w:color w:val="000000"/>
                <w:sz w:val="20"/>
                <w:szCs w:val="20"/>
              </w:rPr>
              <w:t xml:space="preserve"> </w:t>
            </w:r>
            <w:r w:rsidR="0087294A" w:rsidRPr="0087294A">
              <w:rPr>
                <w:rFonts w:ascii="Arial Narrow" w:hAnsi="Arial Narrow" w:cs="Calibri"/>
                <w:color w:val="000000"/>
                <w:sz w:val="20"/>
                <w:szCs w:val="20"/>
              </w:rPr>
              <w:t>863</w:t>
            </w:r>
            <w:r w:rsidRPr="0087294A">
              <w:rPr>
                <w:rFonts w:ascii="Arial Narrow" w:hAnsi="Arial Narrow" w:cs="Calibri"/>
                <w:color w:val="000000"/>
                <w:sz w:val="20"/>
                <w:szCs w:val="20"/>
              </w:rPr>
              <w:t>,</w:t>
            </w:r>
            <w:r w:rsidR="0087294A" w:rsidRPr="0087294A">
              <w:rPr>
                <w:rFonts w:ascii="Arial Narrow" w:hAnsi="Arial Narrow" w:cs="Calibri"/>
                <w:color w:val="000000"/>
                <w:sz w:val="20"/>
                <w:szCs w:val="20"/>
              </w:rPr>
              <w:t>6</w:t>
            </w:r>
            <w:r w:rsidRPr="0087294A">
              <w:rPr>
                <w:rFonts w:ascii="Arial Narrow" w:hAnsi="Arial Narrow" w:cs="Calibri"/>
                <w:color w:val="000000"/>
                <w:sz w:val="20"/>
                <w:szCs w:val="20"/>
              </w:rPr>
              <w:t>1</w:t>
            </w:r>
          </w:p>
        </w:tc>
      </w:tr>
      <w:tr w:rsidR="00DE3E10" w14:paraId="42A4ECC1" w14:textId="77777777" w:rsidTr="0087294A">
        <w:trPr>
          <w:trHeight w:val="300"/>
        </w:trPr>
        <w:tc>
          <w:tcPr>
            <w:tcW w:w="2117" w:type="dxa"/>
            <w:tcBorders>
              <w:top w:val="nil"/>
              <w:left w:val="single" w:sz="8" w:space="0" w:color="auto"/>
              <w:bottom w:val="single" w:sz="8" w:space="0" w:color="auto"/>
              <w:right w:val="single" w:sz="4" w:space="0" w:color="auto"/>
            </w:tcBorders>
            <w:shd w:val="clear" w:color="auto" w:fill="auto"/>
            <w:noWrap/>
            <w:vAlign w:val="bottom"/>
            <w:hideMark/>
          </w:tcPr>
          <w:p w14:paraId="46FD3F61" w14:textId="77777777" w:rsidR="00DE3E10" w:rsidRDefault="00DE3E10">
            <w:pPr>
              <w:rPr>
                <w:rFonts w:ascii="Arial Narrow" w:hAnsi="Arial Narrow" w:cs="Calibri"/>
                <w:color w:val="000000"/>
                <w:sz w:val="20"/>
                <w:szCs w:val="20"/>
              </w:rPr>
            </w:pPr>
            <w:r>
              <w:rPr>
                <w:rFonts w:ascii="Arial Narrow" w:hAnsi="Arial Narrow" w:cs="Calibri"/>
                <w:color w:val="000000"/>
                <w:sz w:val="20"/>
                <w:szCs w:val="20"/>
              </w:rPr>
              <w:t>Intereses pagados</w:t>
            </w:r>
          </w:p>
        </w:tc>
        <w:tc>
          <w:tcPr>
            <w:tcW w:w="1285" w:type="dxa"/>
            <w:tcBorders>
              <w:top w:val="nil"/>
              <w:left w:val="nil"/>
              <w:bottom w:val="single" w:sz="8" w:space="0" w:color="auto"/>
              <w:right w:val="single" w:sz="4" w:space="0" w:color="auto"/>
            </w:tcBorders>
            <w:shd w:val="clear" w:color="auto" w:fill="auto"/>
            <w:noWrap/>
            <w:vAlign w:val="center"/>
            <w:hideMark/>
          </w:tcPr>
          <w:p w14:paraId="7C754147" w14:textId="7C123312" w:rsidR="00DE3E10" w:rsidRPr="0087294A" w:rsidRDefault="0087294A" w:rsidP="00DE3E10">
            <w:pPr>
              <w:jc w:val="right"/>
              <w:rPr>
                <w:rFonts w:ascii="Arial Narrow" w:hAnsi="Arial Narrow" w:cs="Calibri"/>
                <w:color w:val="000000"/>
                <w:sz w:val="20"/>
                <w:szCs w:val="20"/>
              </w:rPr>
            </w:pPr>
            <w:r w:rsidRPr="0087294A">
              <w:rPr>
                <w:rFonts w:ascii="Arial Narrow" w:hAnsi="Arial Narrow" w:cs="Calibri"/>
                <w:color w:val="000000"/>
                <w:sz w:val="20"/>
                <w:szCs w:val="20"/>
              </w:rPr>
              <w:t>81 443,63</w:t>
            </w:r>
          </w:p>
        </w:tc>
        <w:tc>
          <w:tcPr>
            <w:tcW w:w="1360" w:type="dxa"/>
            <w:tcBorders>
              <w:top w:val="nil"/>
              <w:left w:val="nil"/>
              <w:bottom w:val="single" w:sz="8" w:space="0" w:color="auto"/>
              <w:right w:val="single" w:sz="4" w:space="0" w:color="auto"/>
            </w:tcBorders>
            <w:shd w:val="clear" w:color="auto" w:fill="auto"/>
            <w:noWrap/>
            <w:vAlign w:val="center"/>
            <w:hideMark/>
          </w:tcPr>
          <w:p w14:paraId="39564737" w14:textId="1E9BB7A3" w:rsidR="00DE3E10" w:rsidRPr="0087294A" w:rsidRDefault="0087294A" w:rsidP="00DE3E10">
            <w:pPr>
              <w:jc w:val="right"/>
              <w:rPr>
                <w:rFonts w:ascii="Arial Narrow" w:hAnsi="Arial Narrow" w:cs="Calibri"/>
                <w:color w:val="000000"/>
                <w:sz w:val="20"/>
                <w:szCs w:val="20"/>
              </w:rPr>
            </w:pPr>
            <w:r w:rsidRPr="0087294A">
              <w:rPr>
                <w:rFonts w:ascii="Arial Narrow" w:hAnsi="Arial Narrow" w:cs="Calibri"/>
                <w:color w:val="000000"/>
                <w:sz w:val="20"/>
                <w:szCs w:val="20"/>
              </w:rPr>
              <w:t>82</w:t>
            </w:r>
            <w:r w:rsidR="00DE3E10" w:rsidRPr="0087294A">
              <w:rPr>
                <w:rFonts w:ascii="Arial Narrow" w:hAnsi="Arial Narrow" w:cs="Calibri"/>
                <w:color w:val="000000"/>
                <w:sz w:val="20"/>
                <w:szCs w:val="20"/>
              </w:rPr>
              <w:t xml:space="preserve"> </w:t>
            </w:r>
            <w:r w:rsidRPr="0087294A">
              <w:rPr>
                <w:rFonts w:ascii="Arial Narrow" w:hAnsi="Arial Narrow" w:cs="Calibri"/>
                <w:color w:val="000000"/>
                <w:sz w:val="20"/>
                <w:szCs w:val="20"/>
              </w:rPr>
              <w:t>462</w:t>
            </w:r>
            <w:r w:rsidR="00DE3E10" w:rsidRPr="0087294A">
              <w:rPr>
                <w:rFonts w:ascii="Arial Narrow" w:hAnsi="Arial Narrow" w:cs="Calibri"/>
                <w:color w:val="000000"/>
                <w:sz w:val="20"/>
                <w:szCs w:val="20"/>
              </w:rPr>
              <w:t>,</w:t>
            </w:r>
            <w:r w:rsidRPr="0087294A">
              <w:rPr>
                <w:rFonts w:ascii="Arial Narrow" w:hAnsi="Arial Narrow" w:cs="Calibri"/>
                <w:color w:val="000000"/>
                <w:sz w:val="20"/>
                <w:szCs w:val="20"/>
              </w:rPr>
              <w:t>59</w:t>
            </w:r>
          </w:p>
        </w:tc>
        <w:tc>
          <w:tcPr>
            <w:tcW w:w="1360" w:type="dxa"/>
            <w:tcBorders>
              <w:top w:val="nil"/>
              <w:left w:val="nil"/>
              <w:bottom w:val="single" w:sz="8" w:space="0" w:color="auto"/>
              <w:right w:val="single" w:sz="8" w:space="0" w:color="auto"/>
            </w:tcBorders>
            <w:shd w:val="clear" w:color="auto" w:fill="auto"/>
            <w:vAlign w:val="center"/>
            <w:hideMark/>
          </w:tcPr>
          <w:p w14:paraId="3DF6DDBA" w14:textId="4348A4BA" w:rsidR="00DE3E10" w:rsidRPr="0087294A" w:rsidRDefault="0087294A" w:rsidP="00DE3E10">
            <w:pPr>
              <w:jc w:val="right"/>
              <w:rPr>
                <w:rFonts w:ascii="Arial Narrow" w:hAnsi="Arial Narrow" w:cs="Calibri"/>
                <w:color w:val="000000"/>
                <w:sz w:val="20"/>
                <w:szCs w:val="20"/>
              </w:rPr>
            </w:pPr>
            <w:r w:rsidRPr="0087294A">
              <w:rPr>
                <w:rFonts w:ascii="Arial Narrow" w:hAnsi="Arial Narrow" w:cs="Calibri"/>
                <w:color w:val="000000"/>
                <w:sz w:val="20"/>
                <w:szCs w:val="20"/>
              </w:rPr>
              <w:t>-1</w:t>
            </w:r>
            <w:r w:rsidR="00DE3E10" w:rsidRPr="0087294A">
              <w:rPr>
                <w:rFonts w:ascii="Arial Narrow" w:hAnsi="Arial Narrow" w:cs="Calibri"/>
                <w:color w:val="000000"/>
                <w:sz w:val="20"/>
                <w:szCs w:val="20"/>
              </w:rPr>
              <w:t xml:space="preserve"> </w:t>
            </w:r>
            <w:r w:rsidRPr="0087294A">
              <w:rPr>
                <w:rFonts w:ascii="Arial Narrow" w:hAnsi="Arial Narrow" w:cs="Calibri"/>
                <w:color w:val="000000"/>
                <w:sz w:val="20"/>
                <w:szCs w:val="20"/>
              </w:rPr>
              <w:t>018</w:t>
            </w:r>
            <w:r w:rsidR="00DE3E10" w:rsidRPr="0087294A">
              <w:rPr>
                <w:rFonts w:ascii="Arial Narrow" w:hAnsi="Arial Narrow" w:cs="Calibri"/>
                <w:color w:val="000000"/>
                <w:sz w:val="20"/>
                <w:szCs w:val="20"/>
              </w:rPr>
              <w:t>,</w:t>
            </w:r>
            <w:r w:rsidRPr="0087294A">
              <w:rPr>
                <w:rFonts w:ascii="Arial Narrow" w:hAnsi="Arial Narrow" w:cs="Calibri"/>
                <w:color w:val="000000"/>
                <w:sz w:val="20"/>
                <w:szCs w:val="20"/>
              </w:rPr>
              <w:t>9</w:t>
            </w:r>
            <w:r w:rsidR="00DE3E10" w:rsidRPr="0087294A">
              <w:rPr>
                <w:rFonts w:ascii="Arial Narrow" w:hAnsi="Arial Narrow" w:cs="Calibri"/>
                <w:color w:val="000000"/>
                <w:sz w:val="20"/>
                <w:szCs w:val="20"/>
              </w:rPr>
              <w:t>6</w:t>
            </w:r>
          </w:p>
        </w:tc>
      </w:tr>
      <w:tr w:rsidR="00DE3E10" w:rsidRPr="00DE3E10" w14:paraId="4ED0C440" w14:textId="77777777" w:rsidTr="0087294A">
        <w:trPr>
          <w:trHeight w:val="300"/>
        </w:trPr>
        <w:tc>
          <w:tcPr>
            <w:tcW w:w="2117" w:type="dxa"/>
            <w:tcBorders>
              <w:top w:val="nil"/>
              <w:left w:val="single" w:sz="8" w:space="0" w:color="auto"/>
              <w:bottom w:val="single" w:sz="8" w:space="0" w:color="auto"/>
              <w:right w:val="single" w:sz="4" w:space="0" w:color="auto"/>
            </w:tcBorders>
            <w:shd w:val="clear" w:color="auto" w:fill="auto"/>
            <w:noWrap/>
            <w:vAlign w:val="bottom"/>
            <w:hideMark/>
          </w:tcPr>
          <w:p w14:paraId="4C1B8D31" w14:textId="78143F94" w:rsidR="00DE3E10" w:rsidRPr="00DE3E10" w:rsidRDefault="00DE3E10" w:rsidP="00DE3E10">
            <w:pPr>
              <w:jc w:val="center"/>
              <w:rPr>
                <w:rFonts w:ascii="Arial Narrow" w:hAnsi="Arial Narrow" w:cs="Calibri"/>
                <w:b/>
                <w:bCs/>
                <w:color w:val="000000"/>
                <w:sz w:val="20"/>
                <w:szCs w:val="20"/>
              </w:rPr>
            </w:pPr>
            <w:r w:rsidRPr="00DE3E10">
              <w:rPr>
                <w:rFonts w:ascii="Arial Narrow" w:hAnsi="Arial Narrow" w:cs="Calibri"/>
                <w:b/>
                <w:bCs/>
                <w:color w:val="000000"/>
                <w:sz w:val="20"/>
                <w:szCs w:val="20"/>
              </w:rPr>
              <w:t>TOTALES</w:t>
            </w:r>
          </w:p>
        </w:tc>
        <w:tc>
          <w:tcPr>
            <w:tcW w:w="1285" w:type="dxa"/>
            <w:tcBorders>
              <w:top w:val="nil"/>
              <w:left w:val="single" w:sz="4" w:space="0" w:color="auto"/>
              <w:bottom w:val="single" w:sz="8" w:space="0" w:color="auto"/>
              <w:right w:val="single" w:sz="4" w:space="0" w:color="auto"/>
            </w:tcBorders>
            <w:shd w:val="clear" w:color="auto" w:fill="auto"/>
            <w:noWrap/>
            <w:vAlign w:val="bottom"/>
            <w:hideMark/>
          </w:tcPr>
          <w:p w14:paraId="58046BEA" w14:textId="3A16AE05" w:rsidR="00DE3E10" w:rsidRPr="0087294A" w:rsidRDefault="00DE3E10" w:rsidP="00DE3E10">
            <w:pPr>
              <w:jc w:val="right"/>
              <w:rPr>
                <w:rFonts w:ascii="Arial Narrow" w:hAnsi="Arial Narrow" w:cs="Arial"/>
                <w:b/>
                <w:bCs/>
                <w:color w:val="000000"/>
                <w:sz w:val="20"/>
                <w:szCs w:val="20"/>
              </w:rPr>
            </w:pPr>
            <w:r w:rsidRPr="0087294A">
              <w:rPr>
                <w:rFonts w:ascii="Arial" w:hAnsi="Arial" w:cs="Arial"/>
                <w:b/>
                <w:bCs/>
                <w:color w:val="000000"/>
                <w:sz w:val="20"/>
                <w:szCs w:val="20"/>
              </w:rPr>
              <w:t>₡</w:t>
            </w:r>
            <w:r w:rsidR="0087294A" w:rsidRPr="0087294A">
              <w:rPr>
                <w:rFonts w:ascii="Arial Narrow" w:hAnsi="Arial Narrow" w:cs="Arial"/>
                <w:b/>
                <w:bCs/>
                <w:color w:val="000000"/>
                <w:sz w:val="20"/>
                <w:szCs w:val="20"/>
              </w:rPr>
              <w:t>390</w:t>
            </w:r>
            <w:r w:rsidRPr="0087294A">
              <w:rPr>
                <w:rFonts w:ascii="Arial Narrow" w:hAnsi="Arial Narrow" w:cs="Arial"/>
                <w:b/>
                <w:bCs/>
                <w:color w:val="000000"/>
                <w:sz w:val="20"/>
                <w:szCs w:val="20"/>
              </w:rPr>
              <w:t xml:space="preserve"> </w:t>
            </w:r>
            <w:r w:rsidR="0087294A" w:rsidRPr="0087294A">
              <w:rPr>
                <w:rFonts w:ascii="Arial Narrow" w:hAnsi="Arial Narrow" w:cs="Arial"/>
                <w:b/>
                <w:bCs/>
                <w:color w:val="000000"/>
                <w:sz w:val="20"/>
                <w:szCs w:val="20"/>
              </w:rPr>
              <w:t>137</w:t>
            </w:r>
            <w:r w:rsidRPr="0087294A">
              <w:rPr>
                <w:rFonts w:ascii="Arial Narrow" w:hAnsi="Arial Narrow" w:cs="Arial"/>
                <w:b/>
                <w:bCs/>
                <w:color w:val="000000"/>
                <w:sz w:val="20"/>
                <w:szCs w:val="20"/>
              </w:rPr>
              <w:t>,</w:t>
            </w:r>
            <w:r w:rsidR="0087294A" w:rsidRPr="0087294A">
              <w:rPr>
                <w:rFonts w:ascii="Arial Narrow" w:hAnsi="Arial Narrow" w:cs="Arial"/>
                <w:b/>
                <w:bCs/>
                <w:color w:val="000000"/>
                <w:sz w:val="20"/>
                <w:szCs w:val="20"/>
              </w:rPr>
              <w:t>90</w:t>
            </w:r>
          </w:p>
        </w:tc>
        <w:tc>
          <w:tcPr>
            <w:tcW w:w="1360" w:type="dxa"/>
            <w:tcBorders>
              <w:top w:val="nil"/>
              <w:left w:val="nil"/>
              <w:bottom w:val="single" w:sz="8" w:space="0" w:color="auto"/>
              <w:right w:val="single" w:sz="4" w:space="0" w:color="auto"/>
            </w:tcBorders>
            <w:shd w:val="clear" w:color="auto" w:fill="auto"/>
            <w:noWrap/>
            <w:vAlign w:val="bottom"/>
            <w:hideMark/>
          </w:tcPr>
          <w:p w14:paraId="3CACC50D" w14:textId="14FB6A78" w:rsidR="00DE3E10" w:rsidRPr="0087294A" w:rsidRDefault="00DE3E10" w:rsidP="00DE3E10">
            <w:pPr>
              <w:jc w:val="right"/>
              <w:rPr>
                <w:rFonts w:ascii="Arial Narrow" w:hAnsi="Arial Narrow" w:cs="Calibri"/>
                <w:b/>
                <w:bCs/>
                <w:color w:val="000000"/>
                <w:sz w:val="20"/>
                <w:szCs w:val="20"/>
              </w:rPr>
            </w:pPr>
            <w:r w:rsidRPr="0087294A">
              <w:rPr>
                <w:rFonts w:ascii="Arial" w:hAnsi="Arial" w:cs="Arial"/>
                <w:b/>
                <w:bCs/>
                <w:color w:val="000000"/>
                <w:sz w:val="20"/>
                <w:szCs w:val="20"/>
              </w:rPr>
              <w:t>₡</w:t>
            </w:r>
            <w:r w:rsidR="0087294A" w:rsidRPr="0087294A">
              <w:rPr>
                <w:rFonts w:ascii="Arial Narrow" w:hAnsi="Arial Narrow" w:cs="Arial"/>
                <w:b/>
                <w:bCs/>
                <w:color w:val="000000"/>
                <w:sz w:val="20"/>
                <w:szCs w:val="20"/>
              </w:rPr>
              <w:t>323</w:t>
            </w:r>
            <w:r w:rsidRPr="0087294A">
              <w:rPr>
                <w:rFonts w:ascii="Arial Narrow" w:hAnsi="Arial Narrow" w:cs="Calibri"/>
                <w:b/>
                <w:bCs/>
                <w:color w:val="000000"/>
                <w:sz w:val="20"/>
                <w:szCs w:val="20"/>
              </w:rPr>
              <w:t xml:space="preserve"> </w:t>
            </w:r>
            <w:r w:rsidR="0087294A" w:rsidRPr="0087294A">
              <w:rPr>
                <w:rFonts w:ascii="Arial Narrow" w:hAnsi="Arial Narrow" w:cs="Calibri"/>
                <w:b/>
                <w:bCs/>
                <w:color w:val="000000"/>
                <w:sz w:val="20"/>
                <w:szCs w:val="20"/>
              </w:rPr>
              <w:t>29</w:t>
            </w:r>
            <w:r w:rsidRPr="0087294A">
              <w:rPr>
                <w:rFonts w:ascii="Arial Narrow" w:hAnsi="Arial Narrow" w:cs="Calibri"/>
                <w:b/>
                <w:bCs/>
                <w:color w:val="000000"/>
                <w:sz w:val="20"/>
                <w:szCs w:val="20"/>
              </w:rPr>
              <w:t>3,</w:t>
            </w:r>
            <w:r w:rsidR="0087294A" w:rsidRPr="0087294A">
              <w:rPr>
                <w:rFonts w:ascii="Arial Narrow" w:hAnsi="Arial Narrow" w:cs="Calibri"/>
                <w:b/>
                <w:bCs/>
                <w:color w:val="000000"/>
                <w:sz w:val="20"/>
                <w:szCs w:val="20"/>
              </w:rPr>
              <w:t>25</w:t>
            </w:r>
          </w:p>
        </w:tc>
        <w:tc>
          <w:tcPr>
            <w:tcW w:w="1360" w:type="dxa"/>
            <w:tcBorders>
              <w:top w:val="nil"/>
              <w:left w:val="nil"/>
              <w:bottom w:val="single" w:sz="8" w:space="0" w:color="auto"/>
              <w:right w:val="single" w:sz="8" w:space="0" w:color="auto"/>
            </w:tcBorders>
            <w:shd w:val="clear" w:color="auto" w:fill="auto"/>
            <w:noWrap/>
            <w:vAlign w:val="bottom"/>
            <w:hideMark/>
          </w:tcPr>
          <w:p w14:paraId="4B1063C8" w14:textId="27FACBF6" w:rsidR="00DE3E10" w:rsidRPr="0087294A" w:rsidRDefault="00DE3E10" w:rsidP="00DE3E10">
            <w:pPr>
              <w:jc w:val="right"/>
              <w:rPr>
                <w:rFonts w:ascii="Arial Narrow" w:hAnsi="Arial Narrow" w:cs="Calibri"/>
                <w:b/>
                <w:bCs/>
                <w:color w:val="000000"/>
                <w:sz w:val="20"/>
                <w:szCs w:val="20"/>
              </w:rPr>
            </w:pPr>
            <w:r w:rsidRPr="0087294A">
              <w:rPr>
                <w:rFonts w:ascii="Arial" w:hAnsi="Arial" w:cs="Arial"/>
                <w:b/>
                <w:bCs/>
                <w:color w:val="000000"/>
                <w:sz w:val="20"/>
                <w:szCs w:val="20"/>
              </w:rPr>
              <w:t>₡</w:t>
            </w:r>
            <w:r w:rsidR="0087294A" w:rsidRPr="0087294A">
              <w:rPr>
                <w:rFonts w:ascii="Arial Narrow" w:hAnsi="Arial Narrow" w:cs="Arial"/>
                <w:b/>
                <w:bCs/>
                <w:color w:val="000000"/>
                <w:sz w:val="20"/>
                <w:szCs w:val="20"/>
              </w:rPr>
              <w:t>66</w:t>
            </w:r>
            <w:r w:rsidRPr="0087294A">
              <w:rPr>
                <w:rFonts w:ascii="Arial Narrow" w:hAnsi="Arial Narrow" w:cs="Calibri"/>
                <w:b/>
                <w:bCs/>
                <w:color w:val="000000"/>
                <w:sz w:val="20"/>
                <w:szCs w:val="20"/>
              </w:rPr>
              <w:t xml:space="preserve"> </w:t>
            </w:r>
            <w:r w:rsidR="0087294A" w:rsidRPr="0087294A">
              <w:rPr>
                <w:rFonts w:ascii="Arial Narrow" w:hAnsi="Arial Narrow" w:cs="Calibri"/>
                <w:b/>
                <w:bCs/>
                <w:color w:val="000000"/>
                <w:sz w:val="20"/>
                <w:szCs w:val="20"/>
              </w:rPr>
              <w:t>844</w:t>
            </w:r>
            <w:r w:rsidRPr="0087294A">
              <w:rPr>
                <w:rFonts w:ascii="Arial Narrow" w:hAnsi="Arial Narrow" w:cs="Calibri"/>
                <w:b/>
                <w:bCs/>
                <w:color w:val="000000"/>
                <w:sz w:val="20"/>
                <w:szCs w:val="20"/>
              </w:rPr>
              <w:t>,6</w:t>
            </w:r>
            <w:r w:rsidR="0087294A" w:rsidRPr="0087294A">
              <w:rPr>
                <w:rFonts w:ascii="Arial Narrow" w:hAnsi="Arial Narrow" w:cs="Calibri"/>
                <w:b/>
                <w:bCs/>
                <w:color w:val="000000"/>
                <w:sz w:val="20"/>
                <w:szCs w:val="20"/>
              </w:rPr>
              <w:t>5</w:t>
            </w:r>
          </w:p>
        </w:tc>
      </w:tr>
    </w:tbl>
    <w:p w14:paraId="6D381814" w14:textId="77777777" w:rsidR="004C720A" w:rsidRPr="004C720A" w:rsidRDefault="004C720A" w:rsidP="00E50AC3">
      <w:pPr>
        <w:rPr>
          <w:rFonts w:ascii="Arial Narrow" w:hAnsi="Arial Narrow"/>
          <w:bCs/>
          <w:lang w:val="es-CR" w:eastAsia="es-ES"/>
        </w:rPr>
      </w:pPr>
    </w:p>
    <w:p w14:paraId="535EE72E" w14:textId="77777777" w:rsidR="00476746" w:rsidRPr="00A91674" w:rsidRDefault="00476746" w:rsidP="004C720A">
      <w:pPr>
        <w:ind w:firstLine="708"/>
        <w:jc w:val="both"/>
        <w:rPr>
          <w:rFonts w:ascii="Arial Narrow" w:hAnsi="Arial Narrow"/>
          <w:lang w:val="es-CR" w:eastAsia="es-CR"/>
        </w:rPr>
      </w:pPr>
    </w:p>
    <w:p w14:paraId="46D6890F" w14:textId="77777777" w:rsidR="00476746" w:rsidRPr="00A91674" w:rsidRDefault="00476746" w:rsidP="00E50AC3">
      <w:pPr>
        <w:rPr>
          <w:rFonts w:ascii="Arial Narrow" w:hAnsi="Arial Narrow"/>
          <w:bCs/>
          <w:lang w:val="es-CR" w:eastAsia="es-ES"/>
        </w:rPr>
      </w:pPr>
    </w:p>
    <w:p w14:paraId="252DEF8B" w14:textId="77777777" w:rsidR="00692DC8" w:rsidRPr="00A91674" w:rsidRDefault="00692DC8" w:rsidP="0037354C">
      <w:pPr>
        <w:pStyle w:val="Ttulo4"/>
        <w:spacing w:after="240"/>
        <w:rPr>
          <w:rFonts w:ascii="Arial Narrow" w:eastAsia="Times New Roman" w:hAnsi="Arial Narrow"/>
        </w:rPr>
      </w:pPr>
      <w:bookmarkStart w:id="924" w:name="_Toc33601370"/>
      <w:bookmarkStart w:id="925" w:name="_Toc82769089"/>
      <w:bookmarkStart w:id="926" w:name="_Toc128061187"/>
      <w:r w:rsidRPr="00A91674">
        <w:rPr>
          <w:rFonts w:ascii="Arial Narrow" w:eastAsia="Times New Roman" w:hAnsi="Arial Narrow"/>
        </w:rPr>
        <w:t>NOTA N°8</w:t>
      </w:r>
      <w:bookmarkEnd w:id="924"/>
      <w:bookmarkEnd w:id="925"/>
      <w:r w:rsidRPr="00A91674">
        <w:rPr>
          <w:rFonts w:ascii="Arial Narrow" w:eastAsia="Times New Roman" w:hAnsi="Arial Narrow"/>
        </w:rPr>
        <w:t>3</w:t>
      </w:r>
      <w:bookmarkEnd w:id="926"/>
    </w:p>
    <w:p w14:paraId="34788539" w14:textId="77777777" w:rsidR="00016B2F" w:rsidRPr="00A91674" w:rsidRDefault="00692DC8" w:rsidP="00C75039">
      <w:pPr>
        <w:spacing w:before="240"/>
        <w:rPr>
          <w:rFonts w:ascii="Arial Narrow" w:hAnsi="Arial Narrow"/>
        </w:rPr>
      </w:pPr>
      <w:bookmarkStart w:id="927" w:name="_Toc33601371"/>
      <w:bookmarkStart w:id="928" w:name="_Toc82769090"/>
      <w:r w:rsidRPr="00A91674">
        <w:rPr>
          <w:rFonts w:ascii="Arial Narrow" w:hAnsi="Arial Narrow"/>
        </w:rPr>
        <w:t>Efectivo y equivalentes</w:t>
      </w:r>
      <w:bookmarkEnd w:id="927"/>
      <w:bookmarkEnd w:id="928"/>
    </w:p>
    <w:p w14:paraId="70D971F5" w14:textId="3D4D18AA" w:rsidR="00E157A7" w:rsidRPr="00E157A7" w:rsidRDefault="00016B2F" w:rsidP="00E157A7">
      <w:pPr>
        <w:rPr>
          <w:rFonts w:ascii="Arial Narrow" w:hAnsi="Arial Narrow"/>
          <w:sz w:val="22"/>
        </w:rPr>
      </w:pPr>
      <w:r w:rsidRPr="00A91674">
        <w:fldChar w:fldCharType="begin"/>
      </w:r>
      <w:r w:rsidRPr="00A91674">
        <w:instrText xml:space="preserve"> LINK </w:instrText>
      </w:r>
      <w:r w:rsidR="005E1A40">
        <w:instrText xml:space="preserve">Excel.SheetMacroEnabled.12 "C:\\Users\\arges\\OneDrive\\Desktop\\Municipalidades\\Buenos Aires\\Cierre Abril 2024\\15603_P1_2023_ Notas_Contables_Instituciones_Vinculadas.xlsm" "Notas Flujo!R35C1:R37C5" </w:instrText>
      </w:r>
      <w:r w:rsidRPr="00A91674">
        <w:instrText xml:space="preserve">\a \f 4 \h </w:instrText>
      </w:r>
      <w:r w:rsidR="00C20673" w:rsidRPr="00A91674">
        <w:instrText xml:space="preserve"> \* MERGEFORMAT </w:instrText>
      </w:r>
      <w:r w:rsidRPr="00A91674">
        <w:fldChar w:fldCharType="separate"/>
      </w:r>
    </w:p>
    <w:tbl>
      <w:tblPr>
        <w:tblW w:w="8779" w:type="dxa"/>
        <w:tblLook w:val="04A0" w:firstRow="1" w:lastRow="0" w:firstColumn="1" w:lastColumn="0" w:noHBand="0" w:noVBand="1"/>
      </w:tblPr>
      <w:tblGrid>
        <w:gridCol w:w="4101"/>
        <w:gridCol w:w="600"/>
        <w:gridCol w:w="1552"/>
        <w:gridCol w:w="1547"/>
        <w:gridCol w:w="979"/>
      </w:tblGrid>
      <w:tr w:rsidR="00E157A7" w:rsidRPr="00E157A7" w14:paraId="2AFBF964" w14:textId="77777777" w:rsidTr="00881DF5">
        <w:trPr>
          <w:divId w:val="679088104"/>
          <w:trHeight w:val="300"/>
        </w:trPr>
        <w:tc>
          <w:tcPr>
            <w:tcW w:w="410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752DFBE" w14:textId="4B39DD63" w:rsidR="00E157A7" w:rsidRPr="00E157A7" w:rsidRDefault="00E157A7" w:rsidP="00881DF5">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Descripción</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15E4F6B" w14:textId="05EF0193" w:rsidR="00E157A7" w:rsidRPr="00E157A7" w:rsidRDefault="00E157A7" w:rsidP="00881DF5">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Nota</w:t>
            </w:r>
          </w:p>
        </w:tc>
        <w:tc>
          <w:tcPr>
            <w:tcW w:w="155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199C15" w14:textId="7A0661D2" w:rsidR="00E157A7" w:rsidRPr="00E157A7" w:rsidRDefault="00E157A7" w:rsidP="00881DF5">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Periodo Actual</w:t>
            </w:r>
          </w:p>
        </w:tc>
        <w:tc>
          <w:tcPr>
            <w:tcW w:w="154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3858DCC" w14:textId="76CABF1F" w:rsidR="00E157A7" w:rsidRPr="00E157A7" w:rsidRDefault="00E157A7" w:rsidP="00881DF5">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Periodo Anterior</w:t>
            </w:r>
          </w:p>
        </w:tc>
        <w:tc>
          <w:tcPr>
            <w:tcW w:w="979" w:type="dxa"/>
            <w:tcBorders>
              <w:top w:val="single" w:sz="8" w:space="0" w:color="auto"/>
              <w:left w:val="nil"/>
              <w:bottom w:val="single" w:sz="8" w:space="0" w:color="auto"/>
              <w:right w:val="single" w:sz="8" w:space="0" w:color="auto"/>
            </w:tcBorders>
            <w:shd w:val="clear" w:color="000000" w:fill="366092"/>
            <w:noWrap/>
            <w:vAlign w:val="center"/>
            <w:hideMark/>
          </w:tcPr>
          <w:p w14:paraId="259D9F7B" w14:textId="5B1307A3" w:rsidR="00E157A7" w:rsidRPr="00E157A7" w:rsidRDefault="00E157A7" w:rsidP="00881DF5">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Diferencia</w:t>
            </w:r>
          </w:p>
        </w:tc>
      </w:tr>
      <w:tr w:rsidR="00E157A7" w:rsidRPr="00E157A7" w14:paraId="12CD62F5" w14:textId="77777777" w:rsidTr="00881DF5">
        <w:trPr>
          <w:divId w:val="679088104"/>
          <w:trHeight w:val="300"/>
        </w:trPr>
        <w:tc>
          <w:tcPr>
            <w:tcW w:w="4101" w:type="dxa"/>
            <w:vMerge/>
            <w:tcBorders>
              <w:top w:val="single" w:sz="8" w:space="0" w:color="auto"/>
              <w:left w:val="single" w:sz="8" w:space="0" w:color="auto"/>
              <w:bottom w:val="single" w:sz="8" w:space="0" w:color="000000"/>
              <w:right w:val="single" w:sz="8" w:space="0" w:color="auto"/>
            </w:tcBorders>
            <w:vAlign w:val="center"/>
            <w:hideMark/>
          </w:tcPr>
          <w:p w14:paraId="1F9B44A7"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2A56D8C" w14:textId="77777777" w:rsidR="00E157A7" w:rsidRPr="00E157A7" w:rsidRDefault="00E157A7" w:rsidP="00E157A7">
            <w:pPr>
              <w:rPr>
                <w:rFonts w:ascii="Arial Narrow" w:hAnsi="Arial Narrow" w:cs="Calibri"/>
                <w:b/>
                <w:bCs/>
                <w:color w:val="FFFFFF"/>
                <w:sz w:val="18"/>
                <w:szCs w:val="18"/>
              </w:rPr>
            </w:pPr>
          </w:p>
        </w:tc>
        <w:tc>
          <w:tcPr>
            <w:tcW w:w="1552" w:type="dxa"/>
            <w:vMerge/>
            <w:tcBorders>
              <w:top w:val="single" w:sz="8" w:space="0" w:color="auto"/>
              <w:left w:val="single" w:sz="8" w:space="0" w:color="auto"/>
              <w:bottom w:val="single" w:sz="8" w:space="0" w:color="000000"/>
              <w:right w:val="single" w:sz="8" w:space="0" w:color="auto"/>
            </w:tcBorders>
            <w:vAlign w:val="center"/>
            <w:hideMark/>
          </w:tcPr>
          <w:p w14:paraId="3F685426" w14:textId="77777777" w:rsidR="00E157A7" w:rsidRPr="00E157A7" w:rsidRDefault="00E157A7" w:rsidP="00E157A7">
            <w:pPr>
              <w:rPr>
                <w:rFonts w:ascii="Arial Narrow" w:hAnsi="Arial Narrow" w:cs="Calibri"/>
                <w:b/>
                <w:bCs/>
                <w:color w:val="FFFFFF"/>
                <w:sz w:val="18"/>
                <w:szCs w:val="18"/>
              </w:rPr>
            </w:pPr>
          </w:p>
        </w:tc>
        <w:tc>
          <w:tcPr>
            <w:tcW w:w="1547" w:type="dxa"/>
            <w:vMerge/>
            <w:tcBorders>
              <w:top w:val="single" w:sz="8" w:space="0" w:color="auto"/>
              <w:left w:val="single" w:sz="8" w:space="0" w:color="auto"/>
              <w:bottom w:val="single" w:sz="8" w:space="0" w:color="000000"/>
              <w:right w:val="single" w:sz="8" w:space="0" w:color="auto"/>
            </w:tcBorders>
            <w:vAlign w:val="center"/>
            <w:hideMark/>
          </w:tcPr>
          <w:p w14:paraId="207109CD" w14:textId="77777777" w:rsidR="00E157A7" w:rsidRPr="00E157A7" w:rsidRDefault="00E157A7" w:rsidP="00E157A7">
            <w:pPr>
              <w:rPr>
                <w:rFonts w:ascii="Arial Narrow" w:hAnsi="Arial Narrow" w:cs="Calibri"/>
                <w:b/>
                <w:bCs/>
                <w:color w:val="FFFFFF"/>
                <w:sz w:val="18"/>
                <w:szCs w:val="18"/>
              </w:rPr>
            </w:pPr>
          </w:p>
        </w:tc>
        <w:tc>
          <w:tcPr>
            <w:tcW w:w="979" w:type="dxa"/>
            <w:tcBorders>
              <w:top w:val="nil"/>
              <w:left w:val="nil"/>
              <w:bottom w:val="single" w:sz="8" w:space="0" w:color="auto"/>
              <w:right w:val="single" w:sz="8" w:space="0" w:color="auto"/>
            </w:tcBorders>
            <w:shd w:val="clear" w:color="000000" w:fill="366092"/>
            <w:noWrap/>
            <w:vAlign w:val="center"/>
            <w:hideMark/>
          </w:tcPr>
          <w:p w14:paraId="2B91C8B4" w14:textId="77777777" w:rsidR="00E157A7" w:rsidRPr="00E157A7" w:rsidRDefault="00E157A7" w:rsidP="00881DF5">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w:t>
            </w:r>
          </w:p>
        </w:tc>
      </w:tr>
      <w:tr w:rsidR="00E157A7" w:rsidRPr="00E157A7" w14:paraId="3CB41F2B" w14:textId="77777777" w:rsidTr="00881DF5">
        <w:trPr>
          <w:divId w:val="679088104"/>
          <w:trHeight w:val="685"/>
        </w:trPr>
        <w:tc>
          <w:tcPr>
            <w:tcW w:w="4101" w:type="dxa"/>
            <w:tcBorders>
              <w:top w:val="nil"/>
              <w:left w:val="single" w:sz="8" w:space="0" w:color="auto"/>
              <w:bottom w:val="single" w:sz="8" w:space="0" w:color="auto"/>
              <w:right w:val="single" w:sz="8" w:space="0" w:color="auto"/>
            </w:tcBorders>
            <w:shd w:val="clear" w:color="auto" w:fill="auto"/>
            <w:vAlign w:val="center"/>
            <w:hideMark/>
          </w:tcPr>
          <w:p w14:paraId="6C5A0201" w14:textId="77777777" w:rsidR="00E157A7" w:rsidRPr="00E157A7" w:rsidRDefault="00E157A7" w:rsidP="00E157A7">
            <w:pPr>
              <w:rPr>
                <w:rFonts w:ascii="Arial Narrow" w:hAnsi="Arial Narrow" w:cs="Calibri"/>
                <w:b/>
                <w:bCs/>
                <w:color w:val="000000"/>
                <w:sz w:val="18"/>
                <w:szCs w:val="18"/>
                <w:lang w:val="es-CR"/>
              </w:rPr>
            </w:pPr>
            <w:r w:rsidRPr="00E157A7">
              <w:rPr>
                <w:rFonts w:ascii="Arial Narrow" w:hAnsi="Arial Narrow" w:cs="Calibri"/>
                <w:b/>
                <w:bCs/>
                <w:color w:val="000000"/>
                <w:sz w:val="18"/>
                <w:szCs w:val="18"/>
                <w:lang w:val="es-CR"/>
              </w:rPr>
              <w:t>Efectivo y equivalentes de efectivo al final del ejercicio</w:t>
            </w:r>
          </w:p>
        </w:tc>
        <w:tc>
          <w:tcPr>
            <w:tcW w:w="600" w:type="dxa"/>
            <w:tcBorders>
              <w:top w:val="nil"/>
              <w:left w:val="nil"/>
              <w:bottom w:val="single" w:sz="8" w:space="0" w:color="auto"/>
              <w:right w:val="single" w:sz="8" w:space="0" w:color="auto"/>
            </w:tcBorders>
            <w:shd w:val="clear" w:color="auto" w:fill="auto"/>
            <w:noWrap/>
            <w:vAlign w:val="center"/>
            <w:hideMark/>
          </w:tcPr>
          <w:p w14:paraId="540BD89F" w14:textId="77777777" w:rsidR="00E157A7" w:rsidRPr="00E157A7" w:rsidRDefault="00E157A7" w:rsidP="00881DF5">
            <w:pPr>
              <w:jc w:val="center"/>
              <w:rPr>
                <w:rFonts w:ascii="Arial Narrow" w:hAnsi="Arial Narrow" w:cs="Calibri"/>
                <w:b/>
                <w:bCs/>
                <w:color w:val="000000"/>
                <w:sz w:val="18"/>
                <w:szCs w:val="18"/>
              </w:rPr>
            </w:pPr>
            <w:r w:rsidRPr="00E157A7">
              <w:rPr>
                <w:rFonts w:ascii="Arial Narrow" w:hAnsi="Arial Narrow" w:cs="Calibri"/>
                <w:b/>
                <w:bCs/>
                <w:color w:val="000000"/>
                <w:sz w:val="18"/>
                <w:szCs w:val="18"/>
              </w:rPr>
              <w:t>83</w:t>
            </w:r>
          </w:p>
        </w:tc>
        <w:tc>
          <w:tcPr>
            <w:tcW w:w="1552" w:type="dxa"/>
            <w:tcBorders>
              <w:top w:val="nil"/>
              <w:left w:val="nil"/>
              <w:bottom w:val="single" w:sz="8" w:space="0" w:color="auto"/>
              <w:right w:val="single" w:sz="8" w:space="0" w:color="auto"/>
            </w:tcBorders>
            <w:shd w:val="clear" w:color="auto" w:fill="auto"/>
            <w:noWrap/>
            <w:vAlign w:val="center"/>
            <w:hideMark/>
          </w:tcPr>
          <w:p w14:paraId="65823A21" w14:textId="77777777"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 xml:space="preserve"> ₡</w:t>
            </w:r>
            <w:r w:rsidRPr="00E157A7">
              <w:rPr>
                <w:rFonts w:ascii="Arial Narrow" w:hAnsi="Arial Narrow" w:cs="Calibri"/>
                <w:b/>
                <w:bCs/>
                <w:color w:val="000000"/>
                <w:sz w:val="18"/>
                <w:szCs w:val="18"/>
              </w:rPr>
              <w:t xml:space="preserve">    1 890 078,57 </w:t>
            </w:r>
          </w:p>
        </w:tc>
        <w:tc>
          <w:tcPr>
            <w:tcW w:w="1547" w:type="dxa"/>
            <w:tcBorders>
              <w:top w:val="nil"/>
              <w:left w:val="nil"/>
              <w:bottom w:val="single" w:sz="8" w:space="0" w:color="auto"/>
              <w:right w:val="single" w:sz="8" w:space="0" w:color="auto"/>
            </w:tcBorders>
            <w:shd w:val="clear" w:color="auto" w:fill="auto"/>
            <w:noWrap/>
            <w:vAlign w:val="center"/>
            <w:hideMark/>
          </w:tcPr>
          <w:p w14:paraId="4FFCF32E" w14:textId="77777777"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 xml:space="preserve"> ₡</w:t>
            </w:r>
            <w:r w:rsidRPr="00E157A7">
              <w:rPr>
                <w:rFonts w:ascii="Arial Narrow" w:hAnsi="Arial Narrow" w:cs="Calibri"/>
                <w:b/>
                <w:bCs/>
                <w:color w:val="000000"/>
                <w:sz w:val="18"/>
                <w:szCs w:val="18"/>
              </w:rPr>
              <w:t xml:space="preserve">    1 604 142,39 </w:t>
            </w:r>
          </w:p>
        </w:tc>
        <w:tc>
          <w:tcPr>
            <w:tcW w:w="979" w:type="dxa"/>
            <w:tcBorders>
              <w:top w:val="nil"/>
              <w:left w:val="nil"/>
              <w:bottom w:val="single" w:sz="8" w:space="0" w:color="auto"/>
              <w:right w:val="single" w:sz="8" w:space="0" w:color="auto"/>
            </w:tcBorders>
            <w:shd w:val="clear" w:color="auto" w:fill="auto"/>
            <w:noWrap/>
            <w:vAlign w:val="center"/>
            <w:hideMark/>
          </w:tcPr>
          <w:p w14:paraId="360A1AD5"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17,82%</w:t>
            </w:r>
          </w:p>
        </w:tc>
      </w:tr>
    </w:tbl>
    <w:p w14:paraId="66E075FE" w14:textId="2E4DA13D" w:rsidR="00E157A7" w:rsidRDefault="00016B2F" w:rsidP="0071498F">
      <w:pPr>
        <w:jc w:val="both"/>
        <w:rPr>
          <w:rFonts w:asciiTheme="minorHAnsi" w:eastAsiaTheme="minorHAnsi" w:hAnsiTheme="minorHAnsi" w:cstheme="minorBidi"/>
          <w:sz w:val="22"/>
          <w:szCs w:val="22"/>
          <w:lang w:val="es-CR"/>
        </w:rPr>
      </w:pPr>
      <w:r w:rsidRPr="00A91674">
        <w:rPr>
          <w:rFonts w:ascii="Arial Narrow" w:hAnsi="Arial Narrow"/>
        </w:rPr>
        <w:fldChar w:fldCharType="end"/>
      </w:r>
      <w:r w:rsidR="0071498F">
        <w:rPr>
          <w:rFonts w:ascii="Arial Narrow" w:hAnsi="Arial Narrow"/>
          <w:highlight w:val="lightGray"/>
          <w:lang w:val="es-CR"/>
        </w:rPr>
        <w:fldChar w:fldCharType="begin"/>
      </w:r>
      <w:r w:rsidR="0071498F">
        <w:rPr>
          <w:rFonts w:ascii="Arial Narrow" w:hAnsi="Arial Narrow"/>
          <w:highlight w:val="lightGray"/>
          <w:lang w:val="es-CR"/>
        </w:rPr>
        <w:instrText xml:space="preserve"> LINK </w:instrText>
      </w:r>
      <w:r w:rsidR="005E1A40">
        <w:rPr>
          <w:rFonts w:ascii="Arial Narrow" w:hAnsi="Arial Narrow"/>
          <w:highlight w:val="lightGray"/>
          <w:lang w:val="es-CR"/>
        </w:rPr>
        <w:instrText xml:space="preserve">Excel.SheetMacroEnabled.12 "C:\\Users\\arges\\OneDrive\\Desktop\\Municipalidades\\Buenos Aires\\Cierre Abril 2024\\15603_P1_2023_ Notas_Contables_Instituciones_Vinculadas.xlsm" AnalisisFlujo!R56C14 </w:instrText>
      </w:r>
      <w:r w:rsidR="0071498F">
        <w:rPr>
          <w:rFonts w:ascii="Arial Narrow" w:hAnsi="Arial Narrow"/>
          <w:highlight w:val="lightGray"/>
          <w:lang w:val="es-CR"/>
        </w:rPr>
        <w:instrText xml:space="preserve">\a \f 5 \h  \* MERGEFORMAT </w:instrText>
      </w:r>
      <w:r w:rsidR="0071498F">
        <w:rPr>
          <w:rFonts w:ascii="Arial Narrow" w:hAnsi="Arial Narrow"/>
          <w:highlight w:val="lightGray"/>
          <w:lang w:val="es-CR"/>
        </w:rPr>
        <w:fldChar w:fldCharType="separate"/>
      </w:r>
    </w:p>
    <w:p w14:paraId="41C4D658" w14:textId="77777777" w:rsidR="00E157A7" w:rsidRPr="00E157A7" w:rsidRDefault="00E157A7" w:rsidP="00E157A7">
      <w:pPr>
        <w:jc w:val="both"/>
        <w:rPr>
          <w:rFonts w:asciiTheme="minorHAnsi" w:eastAsiaTheme="minorHAnsi" w:hAnsiTheme="minorHAnsi" w:cstheme="minorBidi"/>
          <w:sz w:val="22"/>
          <w:szCs w:val="22"/>
          <w:lang w:val="es-CR"/>
        </w:rPr>
      </w:pPr>
      <w:r w:rsidRPr="00E157A7">
        <w:rPr>
          <w:rFonts w:ascii="Arial Narrow" w:hAnsi="Arial Narrow"/>
          <w:highlight w:val="lightGray"/>
          <w:lang w:val="es-CR"/>
        </w:rPr>
        <w:t xml:space="preserve">La cuenta Efectivo y Equivalentes de Efectivo al final de ejercicio, comparado al periodo anterior genera una variación absoluta de ¢285 936,18 que corresponde a un(a) Aumento del 17,8248625640027% de recursos </w:t>
      </w:r>
      <w:r w:rsidRPr="00E157A7">
        <w:rPr>
          <w:rFonts w:ascii="Arial Narrow" w:hAnsi="Arial Narrow"/>
          <w:lang w:val="es-CR"/>
        </w:rPr>
        <w:t>disponibles</w:t>
      </w:r>
      <w:r w:rsidRPr="00E157A7">
        <w:rPr>
          <w:rFonts w:asciiTheme="minorHAnsi" w:eastAsiaTheme="minorHAnsi" w:hAnsiTheme="minorHAnsi" w:cstheme="minorBidi"/>
          <w:sz w:val="22"/>
          <w:szCs w:val="22"/>
          <w:lang w:val="es-CR"/>
        </w:rPr>
        <w:t>, producto de:</w:t>
      </w:r>
    </w:p>
    <w:p w14:paraId="255995DB" w14:textId="4C22E99F" w:rsidR="00476746" w:rsidRPr="00A91674" w:rsidRDefault="0071498F" w:rsidP="0071498F">
      <w:pPr>
        <w:jc w:val="both"/>
        <w:rPr>
          <w:rFonts w:ascii="Arial Narrow" w:hAnsi="Arial Narrow"/>
          <w:highlight w:val="lightGray"/>
          <w:lang w:val="es-CR"/>
        </w:rPr>
      </w:pPr>
      <w:r>
        <w:rPr>
          <w:rFonts w:ascii="Arial Narrow" w:hAnsi="Arial Narrow"/>
          <w:highlight w:val="lightGray"/>
          <w:lang w:val="es-CR"/>
        </w:rPr>
        <w:fldChar w:fldCharType="end"/>
      </w:r>
    </w:p>
    <w:p w14:paraId="0573B76A" w14:textId="41C26FFD" w:rsidR="00692DC8" w:rsidRPr="00A91674" w:rsidRDefault="00692DC8" w:rsidP="00476746">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5B4F21C3" w14:textId="05CF226A" w:rsidR="00476746" w:rsidRPr="00A91674" w:rsidRDefault="00476746" w:rsidP="00476746">
      <w:pPr>
        <w:jc w:val="both"/>
        <w:rPr>
          <w:rFonts w:ascii="Arial Narrow" w:hAnsi="Arial Narrow"/>
          <w:lang w:val="es-CR"/>
        </w:rPr>
      </w:pPr>
    </w:p>
    <w:p w14:paraId="45F4A4B8" w14:textId="77777777" w:rsidR="004C720A" w:rsidRDefault="004C720A" w:rsidP="004C720A">
      <w:pPr>
        <w:jc w:val="both"/>
        <w:rPr>
          <w:rFonts w:ascii="Arial Narrow" w:eastAsiaTheme="minorHAnsi" w:hAnsi="Arial Narrow" w:cstheme="minorBidi"/>
          <w:szCs w:val="22"/>
          <w:lang w:val="es-CR"/>
        </w:rPr>
      </w:pPr>
      <w:r w:rsidRPr="004C720A">
        <w:rPr>
          <w:rFonts w:ascii="Arial Narrow" w:eastAsiaTheme="minorHAnsi" w:hAnsi="Arial Narrow" w:cstheme="minorBidi"/>
          <w:szCs w:val="22"/>
          <w:lang w:val="es-CR"/>
        </w:rPr>
        <w:t xml:space="preserve">Al respecto ver lo consignado en la Nota No. 3 de este estado. Adicionalmente, debe indicarse que los recursos que mantiene la municipalidad en cuentas de bancos no están restringidos para su uso ni existe ningún gravamen sobre los mismos a excepción de los recursos depositados en la cuenta Nº 1640-3 del B.N.C.R. en cual se depositan los dineros percibidos por concepto de Garantías, los cuales </w:t>
      </w:r>
      <w:r w:rsidRPr="004C720A">
        <w:rPr>
          <w:rFonts w:ascii="Arial Narrow" w:eastAsiaTheme="minorHAnsi" w:hAnsi="Arial Narrow" w:cstheme="minorBidi"/>
          <w:szCs w:val="22"/>
          <w:lang w:val="es-CR"/>
        </w:rPr>
        <w:lastRenderedPageBreak/>
        <w:t>deben ser devueltos posteriormente a las personas físicas o jurídicas que las rindieron. Asimismo, debe reiterarse, que los recursos depositados en los fondos de inversión en las sociedades de fondos de inversión del banco Nacional y Banco de Costa Rica, pueden ser utilizados por la Municipalidad en el momento que los requieran para lo cual se debe informar a la sociedad con 24 horas de anticipación.</w:t>
      </w:r>
    </w:p>
    <w:p w14:paraId="49197ADD" w14:textId="77777777" w:rsidR="00DE3E10" w:rsidRDefault="00DE3E10" w:rsidP="004C720A">
      <w:pPr>
        <w:jc w:val="both"/>
        <w:rPr>
          <w:rFonts w:ascii="Arial Narrow" w:eastAsiaTheme="minorHAnsi" w:hAnsi="Arial Narrow" w:cstheme="minorBidi"/>
          <w:szCs w:val="22"/>
          <w:lang w:val="es-CR"/>
        </w:rPr>
      </w:pPr>
    </w:p>
    <w:p w14:paraId="083FD872" w14:textId="5E9D3EF7" w:rsidR="00DE3E10" w:rsidRPr="004C720A" w:rsidRDefault="00DE3E10" w:rsidP="004C720A">
      <w:pPr>
        <w:jc w:val="both"/>
        <w:rPr>
          <w:rFonts w:ascii="Arial Narrow" w:eastAsiaTheme="minorHAnsi" w:hAnsi="Arial Narrow" w:cstheme="minorBidi"/>
          <w:szCs w:val="22"/>
          <w:lang w:val="es-CR"/>
        </w:rPr>
      </w:pPr>
    </w:p>
    <w:p w14:paraId="7159FADE" w14:textId="77777777" w:rsidR="00476746" w:rsidRPr="00A91674" w:rsidRDefault="00476746" w:rsidP="00476746">
      <w:pPr>
        <w:jc w:val="both"/>
        <w:rPr>
          <w:rFonts w:ascii="Arial Narrow" w:hAnsi="Arial Narrow"/>
          <w:lang w:val="es-CR"/>
        </w:rPr>
      </w:pPr>
    </w:p>
    <w:p w14:paraId="434FFE67" w14:textId="77777777" w:rsidR="00692DC8" w:rsidRDefault="00692DC8" w:rsidP="0037354C">
      <w:pPr>
        <w:rPr>
          <w:rFonts w:ascii="Arial Narrow" w:hAnsi="Arial Narrow"/>
          <w:lang w:val="es-CR"/>
        </w:rPr>
      </w:pPr>
    </w:p>
    <w:p w14:paraId="31FF3B05" w14:textId="77777777" w:rsidR="00DE3E10" w:rsidRPr="00A91674" w:rsidRDefault="00DE3E10" w:rsidP="0037354C">
      <w:pPr>
        <w:rPr>
          <w:rFonts w:ascii="Arial Narrow" w:hAnsi="Arial Narrow"/>
          <w:lang w:val="es-CR"/>
        </w:rPr>
      </w:pPr>
    </w:p>
    <w:p w14:paraId="100959DA" w14:textId="77777777" w:rsidR="00692DC8" w:rsidRPr="00A91674" w:rsidRDefault="00692DC8" w:rsidP="0037354C">
      <w:pPr>
        <w:rPr>
          <w:rFonts w:ascii="Arial Narrow" w:hAnsi="Arial Narrow"/>
          <w:lang w:val="es-CR"/>
        </w:rPr>
      </w:pPr>
    </w:p>
    <w:p w14:paraId="1D39CCCB" w14:textId="66A05EE7" w:rsidR="00692DC8" w:rsidRPr="00A91674" w:rsidRDefault="00692DC8" w:rsidP="0037354C">
      <w:pPr>
        <w:pStyle w:val="Ttulo2"/>
        <w:jc w:val="center"/>
        <w:rPr>
          <w:rFonts w:ascii="Arial Narrow" w:eastAsia="Times New Roman" w:hAnsi="Arial Narrow"/>
          <w:b/>
          <w:lang w:val="es-CR"/>
        </w:rPr>
      </w:pPr>
      <w:bookmarkStart w:id="929" w:name="_Toc33601372"/>
      <w:bookmarkStart w:id="930" w:name="_Toc82769091"/>
      <w:bookmarkStart w:id="931" w:name="_Toc128061188"/>
      <w:r w:rsidRPr="00A91674">
        <w:rPr>
          <w:rFonts w:ascii="Arial Narrow" w:eastAsia="Times New Roman" w:hAnsi="Arial Narrow"/>
          <w:b/>
          <w:lang w:val="es-CR"/>
        </w:rPr>
        <w:t>NOTAS DEL ESTADO DE CAMBIOS EN EL PATRIMONIO NETO</w:t>
      </w:r>
      <w:bookmarkEnd w:id="929"/>
      <w:bookmarkEnd w:id="930"/>
      <w:bookmarkEnd w:id="931"/>
    </w:p>
    <w:p w14:paraId="3165A8B3" w14:textId="77777777" w:rsidR="00400CDD" w:rsidRPr="00A91674" w:rsidRDefault="00400CDD" w:rsidP="00400CDD">
      <w:pPr>
        <w:rPr>
          <w:rFonts w:ascii="Arial Narrow" w:hAnsi="Arial Narrow"/>
          <w:lang w:val="es-CR"/>
        </w:rPr>
      </w:pPr>
    </w:p>
    <w:p w14:paraId="4A6B7077" w14:textId="77777777" w:rsidR="00476746" w:rsidRPr="00A91674" w:rsidRDefault="00476746" w:rsidP="00476746">
      <w:pPr>
        <w:rPr>
          <w:rFonts w:ascii="Arial Narrow" w:hAnsi="Arial Narrow"/>
          <w:lang w:val="es-CR"/>
        </w:rPr>
      </w:pPr>
    </w:p>
    <w:p w14:paraId="4D725765" w14:textId="77777777" w:rsidR="00692DC8" w:rsidRPr="00A91674" w:rsidRDefault="00692DC8" w:rsidP="0037354C">
      <w:pPr>
        <w:pStyle w:val="Ttulo4"/>
        <w:spacing w:after="240"/>
        <w:rPr>
          <w:rFonts w:ascii="Arial Narrow" w:eastAsia="Times New Roman" w:hAnsi="Arial Narrow"/>
          <w:lang w:val="es-CR"/>
        </w:rPr>
      </w:pPr>
      <w:bookmarkStart w:id="932" w:name="_Toc33601373"/>
      <w:bookmarkStart w:id="933" w:name="_Toc82769092"/>
      <w:bookmarkStart w:id="934" w:name="_Toc128061189"/>
      <w:r w:rsidRPr="00A91674">
        <w:rPr>
          <w:rFonts w:ascii="Arial Narrow" w:eastAsia="Times New Roman" w:hAnsi="Arial Narrow"/>
          <w:lang w:val="es-CR"/>
        </w:rPr>
        <w:t>NOTA N°8</w:t>
      </w:r>
      <w:bookmarkEnd w:id="932"/>
      <w:bookmarkEnd w:id="933"/>
      <w:r w:rsidRPr="00A91674">
        <w:rPr>
          <w:rFonts w:ascii="Arial Narrow" w:eastAsia="Times New Roman" w:hAnsi="Arial Narrow"/>
          <w:lang w:val="es-CR"/>
        </w:rPr>
        <w:t>4</w:t>
      </w:r>
      <w:bookmarkEnd w:id="934"/>
    </w:p>
    <w:p w14:paraId="52CFABFF" w14:textId="77777777" w:rsidR="00476746" w:rsidRPr="00A91674" w:rsidRDefault="00692DC8" w:rsidP="00673B6C">
      <w:pPr>
        <w:spacing w:before="240"/>
        <w:rPr>
          <w:rFonts w:ascii="Arial Narrow" w:hAnsi="Arial Narrow"/>
          <w:lang w:val="es-CR"/>
        </w:rPr>
      </w:pPr>
      <w:bookmarkStart w:id="935" w:name="_Toc33601374"/>
      <w:bookmarkStart w:id="936" w:name="_Toc82769093"/>
      <w:r w:rsidRPr="00A91674">
        <w:rPr>
          <w:rFonts w:ascii="Arial Narrow" w:hAnsi="Arial Narrow"/>
          <w:lang w:val="es-CR"/>
        </w:rPr>
        <w:t>Saldos del periodo</w:t>
      </w:r>
      <w:bookmarkEnd w:id="935"/>
      <w:bookmarkEnd w:id="936"/>
    </w:p>
    <w:p w14:paraId="5A4254F1" w14:textId="6E3780A5" w:rsidR="00E157A7" w:rsidRPr="00E157A7" w:rsidRDefault="00DB76BF" w:rsidP="00E157A7">
      <w:pPr>
        <w:rPr>
          <w:rFonts w:ascii="Arial Narrow" w:hAnsi="Arial Narrow"/>
          <w:sz w:val="22"/>
          <w:lang w:val="es-CR"/>
        </w:rPr>
      </w:pPr>
      <w:r w:rsidRPr="00A91674">
        <w:rPr>
          <w:lang w:eastAsia="es-CR"/>
        </w:rPr>
        <w:fldChar w:fldCharType="begin"/>
      </w:r>
      <w:r w:rsidRPr="00A91674">
        <w:rPr>
          <w:lang w:val="es-CR" w:eastAsia="es-CR"/>
        </w:rPr>
        <w:instrText xml:space="preserve"> LINK </w:instrText>
      </w:r>
      <w:r w:rsidR="005E1A40">
        <w:rPr>
          <w:lang w:val="es-CR" w:eastAsia="es-CR"/>
        </w:rPr>
        <w:instrText xml:space="preserve">Excel.SheetMacroEnabled.12 "C:\\Users\\arges\\OneDrive\\Desktop\\Municipalidades\\Buenos Aires\\Cierre Abril 2024\\15603_P1_2023_ Notas_Contables_Instituciones_Vinculadas.xlsm" "Notas ECP!R3C1:R5C5" </w:instrText>
      </w:r>
      <w:r w:rsidRPr="00A91674">
        <w:rPr>
          <w:lang w:val="es-CR" w:eastAsia="es-CR"/>
        </w:rPr>
        <w:instrText xml:space="preserve">\a \f 4 \h </w:instrText>
      </w:r>
      <w:r w:rsidR="00C20673" w:rsidRPr="00A91674">
        <w:rPr>
          <w:lang w:val="es-CR" w:eastAsia="es-CR"/>
        </w:rPr>
        <w:instrText xml:space="preserve"> \* MERGEFORMAT </w:instrText>
      </w:r>
      <w:r w:rsidRPr="00A91674">
        <w:rPr>
          <w:lang w:eastAsia="es-CR"/>
        </w:rPr>
        <w:fldChar w:fldCharType="separate"/>
      </w:r>
    </w:p>
    <w:tbl>
      <w:tblPr>
        <w:tblW w:w="8779" w:type="dxa"/>
        <w:tblLook w:val="04A0" w:firstRow="1" w:lastRow="0" w:firstColumn="1" w:lastColumn="0" w:noHBand="0" w:noVBand="1"/>
      </w:tblPr>
      <w:tblGrid>
        <w:gridCol w:w="4243"/>
        <w:gridCol w:w="660"/>
        <w:gridCol w:w="1380"/>
        <w:gridCol w:w="1380"/>
        <w:gridCol w:w="1116"/>
      </w:tblGrid>
      <w:tr w:rsidR="00E157A7" w:rsidRPr="00E157A7" w14:paraId="05343145" w14:textId="77777777" w:rsidTr="00881DF5">
        <w:trPr>
          <w:trHeight w:val="300"/>
        </w:trPr>
        <w:tc>
          <w:tcPr>
            <w:tcW w:w="4243"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EE3E7FC" w14:textId="05E460B2" w:rsidR="00E157A7" w:rsidRPr="00E157A7" w:rsidRDefault="00E157A7" w:rsidP="00881DF5">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Descripción</w:t>
            </w:r>
          </w:p>
        </w:tc>
        <w:tc>
          <w:tcPr>
            <w:tcW w:w="6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475FEC" w14:textId="255E3FA8" w:rsidR="00E157A7" w:rsidRPr="00E157A7" w:rsidRDefault="00E157A7" w:rsidP="00881DF5">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Nota</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537D579" w14:textId="77777777" w:rsidR="00E157A7" w:rsidRPr="00E157A7" w:rsidRDefault="00E157A7" w:rsidP="00881DF5">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Periodo Actual</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A055CA6" w14:textId="77777777" w:rsidR="00E157A7" w:rsidRPr="00E157A7" w:rsidRDefault="00E157A7" w:rsidP="00881DF5">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Periodo Anterior</w:t>
            </w:r>
          </w:p>
        </w:tc>
        <w:tc>
          <w:tcPr>
            <w:tcW w:w="1116" w:type="dxa"/>
            <w:tcBorders>
              <w:top w:val="single" w:sz="8" w:space="0" w:color="auto"/>
              <w:left w:val="nil"/>
              <w:bottom w:val="single" w:sz="8" w:space="0" w:color="auto"/>
              <w:right w:val="single" w:sz="8" w:space="0" w:color="auto"/>
            </w:tcBorders>
            <w:shd w:val="clear" w:color="000000" w:fill="366092"/>
            <w:noWrap/>
            <w:vAlign w:val="center"/>
            <w:hideMark/>
          </w:tcPr>
          <w:p w14:paraId="0AC0100B" w14:textId="2BBCC798" w:rsidR="00E157A7" w:rsidRPr="00E157A7" w:rsidRDefault="00E157A7" w:rsidP="00881DF5">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Diferencia</w:t>
            </w:r>
          </w:p>
        </w:tc>
      </w:tr>
      <w:tr w:rsidR="00E157A7" w:rsidRPr="00E157A7" w14:paraId="07E87521" w14:textId="77777777" w:rsidTr="00881DF5">
        <w:trPr>
          <w:trHeight w:val="300"/>
        </w:trPr>
        <w:tc>
          <w:tcPr>
            <w:tcW w:w="4243" w:type="dxa"/>
            <w:vMerge/>
            <w:tcBorders>
              <w:top w:val="single" w:sz="8" w:space="0" w:color="auto"/>
              <w:left w:val="single" w:sz="8" w:space="0" w:color="auto"/>
              <w:bottom w:val="single" w:sz="8" w:space="0" w:color="000000"/>
              <w:right w:val="single" w:sz="8" w:space="0" w:color="auto"/>
            </w:tcBorders>
            <w:vAlign w:val="center"/>
            <w:hideMark/>
          </w:tcPr>
          <w:p w14:paraId="3E52CB2E" w14:textId="77777777" w:rsidR="00E157A7" w:rsidRPr="00E157A7" w:rsidRDefault="00E157A7" w:rsidP="00E157A7">
            <w:pPr>
              <w:rPr>
                <w:rFonts w:ascii="Arial Narrow" w:hAnsi="Arial Narrow" w:cs="Calibri"/>
                <w:b/>
                <w:bCs/>
                <w:color w:val="FFFFFF"/>
                <w:sz w:val="18"/>
                <w:szCs w:val="18"/>
              </w:rPr>
            </w:pPr>
          </w:p>
        </w:tc>
        <w:tc>
          <w:tcPr>
            <w:tcW w:w="660" w:type="dxa"/>
            <w:vMerge/>
            <w:tcBorders>
              <w:top w:val="single" w:sz="8" w:space="0" w:color="auto"/>
              <w:left w:val="single" w:sz="8" w:space="0" w:color="auto"/>
              <w:bottom w:val="single" w:sz="8" w:space="0" w:color="000000"/>
              <w:right w:val="single" w:sz="8" w:space="0" w:color="auto"/>
            </w:tcBorders>
            <w:vAlign w:val="center"/>
            <w:hideMark/>
          </w:tcPr>
          <w:p w14:paraId="09497683" w14:textId="77777777" w:rsidR="00E157A7" w:rsidRPr="00E157A7" w:rsidRDefault="00E157A7" w:rsidP="00E157A7">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6254280D" w14:textId="77777777" w:rsidR="00E157A7" w:rsidRPr="00E157A7" w:rsidRDefault="00E157A7" w:rsidP="00E157A7">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519157DC" w14:textId="77777777" w:rsidR="00E157A7" w:rsidRPr="00E157A7" w:rsidRDefault="00E157A7" w:rsidP="00E157A7">
            <w:pPr>
              <w:rPr>
                <w:rFonts w:ascii="Arial Narrow" w:hAnsi="Arial Narrow" w:cs="Calibri"/>
                <w:b/>
                <w:bCs/>
                <w:color w:val="FFFFFF"/>
                <w:sz w:val="18"/>
                <w:szCs w:val="18"/>
              </w:rPr>
            </w:pPr>
          </w:p>
        </w:tc>
        <w:tc>
          <w:tcPr>
            <w:tcW w:w="1116" w:type="dxa"/>
            <w:tcBorders>
              <w:top w:val="nil"/>
              <w:left w:val="nil"/>
              <w:bottom w:val="single" w:sz="8" w:space="0" w:color="auto"/>
              <w:right w:val="single" w:sz="8" w:space="0" w:color="auto"/>
            </w:tcBorders>
            <w:shd w:val="clear" w:color="000000" w:fill="366092"/>
            <w:noWrap/>
            <w:vAlign w:val="center"/>
            <w:hideMark/>
          </w:tcPr>
          <w:p w14:paraId="4FE4644B" w14:textId="77777777" w:rsidR="00E157A7" w:rsidRPr="00E157A7" w:rsidRDefault="00E157A7" w:rsidP="00881DF5">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w:t>
            </w:r>
          </w:p>
        </w:tc>
      </w:tr>
      <w:tr w:rsidR="00E157A7" w:rsidRPr="00E157A7" w14:paraId="631E424B" w14:textId="77777777" w:rsidTr="00881DF5">
        <w:trPr>
          <w:trHeight w:val="468"/>
        </w:trPr>
        <w:tc>
          <w:tcPr>
            <w:tcW w:w="4243" w:type="dxa"/>
            <w:tcBorders>
              <w:top w:val="nil"/>
              <w:left w:val="single" w:sz="8" w:space="0" w:color="auto"/>
              <w:bottom w:val="single" w:sz="8" w:space="0" w:color="auto"/>
              <w:right w:val="single" w:sz="8" w:space="0" w:color="auto"/>
            </w:tcBorders>
            <w:shd w:val="clear" w:color="auto" w:fill="auto"/>
            <w:vAlign w:val="center"/>
            <w:hideMark/>
          </w:tcPr>
          <w:p w14:paraId="7BE22B55" w14:textId="77777777" w:rsidR="00E157A7" w:rsidRPr="00E157A7" w:rsidRDefault="00E157A7" w:rsidP="00881DF5">
            <w:pPr>
              <w:ind w:right="-2268"/>
              <w:jc w:val="both"/>
              <w:rPr>
                <w:rFonts w:ascii="Arial Narrow" w:hAnsi="Arial Narrow" w:cs="Calibri"/>
                <w:b/>
                <w:bCs/>
                <w:color w:val="000000"/>
                <w:sz w:val="18"/>
                <w:szCs w:val="18"/>
              </w:rPr>
            </w:pPr>
            <w:r w:rsidRPr="00E157A7">
              <w:rPr>
                <w:rFonts w:ascii="Arial Narrow" w:hAnsi="Arial Narrow" w:cs="Calibri"/>
                <w:b/>
                <w:bCs/>
                <w:color w:val="000000"/>
                <w:sz w:val="18"/>
                <w:szCs w:val="18"/>
              </w:rPr>
              <w:t>Saldos del período</w:t>
            </w:r>
          </w:p>
        </w:tc>
        <w:tc>
          <w:tcPr>
            <w:tcW w:w="660" w:type="dxa"/>
            <w:tcBorders>
              <w:top w:val="nil"/>
              <w:left w:val="nil"/>
              <w:bottom w:val="single" w:sz="8" w:space="0" w:color="auto"/>
              <w:right w:val="single" w:sz="8" w:space="0" w:color="auto"/>
            </w:tcBorders>
            <w:shd w:val="clear" w:color="auto" w:fill="auto"/>
            <w:noWrap/>
            <w:vAlign w:val="center"/>
            <w:hideMark/>
          </w:tcPr>
          <w:p w14:paraId="2EA54C7F" w14:textId="77777777" w:rsidR="00E157A7" w:rsidRPr="00E157A7" w:rsidRDefault="00E157A7" w:rsidP="00881DF5">
            <w:pPr>
              <w:jc w:val="center"/>
              <w:rPr>
                <w:rFonts w:ascii="Arial Narrow" w:hAnsi="Arial Narrow" w:cs="Calibri"/>
                <w:b/>
                <w:bCs/>
                <w:color w:val="000000"/>
                <w:sz w:val="18"/>
                <w:szCs w:val="18"/>
              </w:rPr>
            </w:pPr>
            <w:r w:rsidRPr="00E157A7">
              <w:rPr>
                <w:rFonts w:ascii="Arial Narrow" w:hAnsi="Arial Narrow" w:cs="Calibri"/>
                <w:b/>
                <w:bCs/>
                <w:color w:val="000000"/>
                <w:sz w:val="18"/>
                <w:szCs w:val="18"/>
              </w:rPr>
              <w:t>84</w:t>
            </w:r>
          </w:p>
        </w:tc>
        <w:tc>
          <w:tcPr>
            <w:tcW w:w="1380" w:type="dxa"/>
            <w:tcBorders>
              <w:top w:val="nil"/>
              <w:left w:val="nil"/>
              <w:bottom w:val="single" w:sz="8" w:space="0" w:color="auto"/>
              <w:right w:val="single" w:sz="8" w:space="0" w:color="auto"/>
            </w:tcBorders>
            <w:shd w:val="clear" w:color="auto" w:fill="auto"/>
            <w:noWrap/>
            <w:vAlign w:val="center"/>
            <w:hideMark/>
          </w:tcPr>
          <w:p w14:paraId="16747E47" w14:textId="186E0CCF"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166 441 366,86 </w:t>
            </w:r>
          </w:p>
        </w:tc>
        <w:tc>
          <w:tcPr>
            <w:tcW w:w="1380" w:type="dxa"/>
            <w:tcBorders>
              <w:top w:val="nil"/>
              <w:left w:val="nil"/>
              <w:bottom w:val="single" w:sz="8" w:space="0" w:color="auto"/>
              <w:right w:val="single" w:sz="8" w:space="0" w:color="auto"/>
            </w:tcBorders>
            <w:shd w:val="clear" w:color="auto" w:fill="auto"/>
            <w:noWrap/>
            <w:vAlign w:val="center"/>
            <w:hideMark/>
          </w:tcPr>
          <w:p w14:paraId="0E1D30FA" w14:textId="75C22B8E"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164 504 128,37 </w:t>
            </w:r>
          </w:p>
        </w:tc>
        <w:tc>
          <w:tcPr>
            <w:tcW w:w="1116" w:type="dxa"/>
            <w:tcBorders>
              <w:top w:val="nil"/>
              <w:left w:val="nil"/>
              <w:bottom w:val="single" w:sz="8" w:space="0" w:color="auto"/>
              <w:right w:val="single" w:sz="8" w:space="0" w:color="auto"/>
            </w:tcBorders>
            <w:shd w:val="clear" w:color="auto" w:fill="auto"/>
            <w:noWrap/>
            <w:vAlign w:val="center"/>
            <w:hideMark/>
          </w:tcPr>
          <w:p w14:paraId="10ECAFBB"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1,18%</w:t>
            </w:r>
          </w:p>
        </w:tc>
      </w:tr>
    </w:tbl>
    <w:p w14:paraId="285D6A27" w14:textId="685B2E53" w:rsidR="00E157A7" w:rsidRDefault="00DB76BF" w:rsidP="00400CDD">
      <w:pPr>
        <w:jc w:val="both"/>
        <w:rPr>
          <w:rFonts w:asciiTheme="minorHAnsi" w:eastAsiaTheme="minorHAnsi" w:hAnsiTheme="minorHAnsi" w:cstheme="minorBidi"/>
          <w:sz w:val="22"/>
          <w:szCs w:val="22"/>
          <w:lang w:val="es-CR"/>
        </w:rPr>
      </w:pPr>
      <w:r w:rsidRPr="00A91674">
        <w:rPr>
          <w:rFonts w:ascii="Arial Narrow" w:hAnsi="Arial Narrow"/>
          <w:lang w:eastAsia="es-CR"/>
        </w:rPr>
        <w:fldChar w:fldCharType="end"/>
      </w:r>
      <w:r w:rsidR="0087294A">
        <w:rPr>
          <w:rFonts w:ascii="Arial Narrow" w:hAnsi="Arial Narrow"/>
          <w:lang w:eastAsia="es-CR"/>
        </w:rPr>
        <w:fldChar w:fldCharType="begin"/>
      </w:r>
      <w:r w:rsidR="0087294A">
        <w:rPr>
          <w:rFonts w:ascii="Arial Narrow" w:hAnsi="Arial Narrow"/>
          <w:lang w:eastAsia="es-CR"/>
        </w:rPr>
        <w:instrText xml:space="preserve"> LINK </w:instrText>
      </w:r>
      <w:r w:rsidR="005E1A40">
        <w:rPr>
          <w:rFonts w:ascii="Arial Narrow" w:hAnsi="Arial Narrow"/>
          <w:lang w:eastAsia="es-CR"/>
        </w:rPr>
        <w:instrText xml:space="preserve">Excel.SheetMacroEnabled.12 "C:\\Users\\arges\\OneDrive\\Desktop\\Municipalidades\\Buenos Aires\\Cierre Abril 2024\\15603_P1_2023_ Notas_Contables_Instituciones_Vinculadas.xlsm" "Notas ECP!R3C1:R5C5" </w:instrText>
      </w:r>
      <w:r w:rsidR="0087294A">
        <w:rPr>
          <w:rFonts w:ascii="Arial Narrow" w:hAnsi="Arial Narrow"/>
          <w:lang w:eastAsia="es-CR"/>
        </w:rPr>
        <w:instrText xml:space="preserve">\a \f 4 \h </w:instrText>
      </w:r>
      <w:r w:rsidR="0087294A">
        <w:rPr>
          <w:rFonts w:ascii="Arial Narrow" w:hAnsi="Arial Narrow"/>
          <w:lang w:eastAsia="es-CR"/>
        </w:rPr>
        <w:fldChar w:fldCharType="separate"/>
      </w:r>
    </w:p>
    <w:p w14:paraId="6DD4E6F2" w14:textId="27A75349" w:rsidR="002D2BD4" w:rsidRDefault="0087294A" w:rsidP="00400CDD">
      <w:pPr>
        <w:jc w:val="both"/>
        <w:rPr>
          <w:rFonts w:asciiTheme="minorHAnsi" w:eastAsiaTheme="minorHAnsi" w:hAnsiTheme="minorHAnsi" w:cstheme="minorBidi"/>
          <w:sz w:val="22"/>
          <w:szCs w:val="22"/>
          <w:lang w:val="es-CR"/>
        </w:rPr>
      </w:pPr>
      <w:r>
        <w:rPr>
          <w:rFonts w:ascii="Arial Narrow" w:hAnsi="Arial Narrow"/>
          <w:lang w:eastAsia="es-CR"/>
        </w:rPr>
        <w:fldChar w:fldCharType="end"/>
      </w:r>
      <w:r w:rsidR="00A3089E" w:rsidRPr="00A91674">
        <w:rPr>
          <w:rFonts w:ascii="Arial Narrow" w:hAnsi="Arial Narrow"/>
          <w:lang w:val="es-CR"/>
        </w:rPr>
        <w:fldChar w:fldCharType="begin"/>
      </w:r>
      <w:r w:rsidR="00A3089E" w:rsidRPr="00A91674">
        <w:rPr>
          <w:rFonts w:ascii="Arial Narrow" w:hAnsi="Arial Narrow"/>
          <w:lang w:val="es-CR"/>
        </w:rPr>
        <w:instrText xml:space="preserve"> LINK Excel.SheetMacroEnabled.12 "C:\\Users\\ledezmark\\Downloads\\Formato_Notas_EEFF_Vinculadas_Final (1)\\Formato_Notas_EEFF_Vinculadas_Final\\XXXXX_PX_202X_Anexo_Estado_Notas_Contables_Vinculadas.xlsm" NOTAS_POR_CUENTA!F471C8 \a \f 5 \h  \* MERGEFORMAT </w:instrText>
      </w:r>
      <w:r w:rsidR="00A3089E" w:rsidRPr="00A91674">
        <w:rPr>
          <w:rFonts w:ascii="Arial Narrow" w:hAnsi="Arial Narrow"/>
          <w:lang w:val="es-CR"/>
        </w:rPr>
        <w:fldChar w:fldCharType="separate"/>
      </w:r>
      <w:r w:rsidR="0071498F">
        <w:rPr>
          <w:rFonts w:ascii="Arial Narrow" w:hAnsi="Arial Narrow"/>
          <w:lang w:val="es-CR"/>
        </w:rPr>
        <w:fldChar w:fldCharType="begin"/>
      </w:r>
      <w:r w:rsidR="0071498F">
        <w:rPr>
          <w:rFonts w:ascii="Arial Narrow" w:hAnsi="Arial Narrow"/>
          <w:lang w:val="es-CR"/>
        </w:rPr>
        <w:instrText xml:space="preserve"> LINK </w:instrText>
      </w:r>
      <w:r w:rsidR="005E1A40">
        <w:rPr>
          <w:rFonts w:ascii="Arial Narrow" w:hAnsi="Arial Narrow"/>
          <w:lang w:val="es-CR"/>
        </w:rPr>
        <w:instrText xml:space="preserve">Excel.SheetMacroEnabled.12 "C:\\Users\\arges\\OneDrive\\Desktop\\Municipalidades\\Buenos Aires\\Cierre Abril 2024\\15603_P1_2023_ Notas_Contables_Instituciones_Vinculadas.xlsm" AnalisisECP!R28C13 </w:instrText>
      </w:r>
      <w:r w:rsidR="0071498F">
        <w:rPr>
          <w:rFonts w:ascii="Arial Narrow" w:hAnsi="Arial Narrow"/>
          <w:lang w:val="es-CR"/>
        </w:rPr>
        <w:instrText xml:space="preserve">\a \f 5 \h  \* MERGEFORMAT </w:instrText>
      </w:r>
      <w:r w:rsidR="0071498F">
        <w:rPr>
          <w:rFonts w:ascii="Arial Narrow" w:hAnsi="Arial Narrow"/>
          <w:lang w:val="es-CR"/>
        </w:rPr>
        <w:fldChar w:fldCharType="separate"/>
      </w:r>
    </w:p>
    <w:p w14:paraId="0067AACA" w14:textId="7C66DEC6" w:rsidR="002D2BD4" w:rsidRPr="002D2BD4" w:rsidRDefault="002D2BD4" w:rsidP="002D2BD4">
      <w:pPr>
        <w:jc w:val="both"/>
        <w:rPr>
          <w:rFonts w:asciiTheme="minorHAnsi" w:eastAsiaTheme="minorHAnsi" w:hAnsiTheme="minorHAnsi" w:cstheme="minorBidi"/>
          <w:sz w:val="22"/>
          <w:szCs w:val="22"/>
        </w:rPr>
      </w:pPr>
      <w:r w:rsidRPr="002D2BD4">
        <w:rPr>
          <w:rFonts w:ascii="Arial Narrow" w:hAnsi="Arial Narrow"/>
        </w:rPr>
        <w:t>En el Estado de Cambios al Patrimonio, el Saldo del periodo al , comparado al periodo anterior genera una variación absoluta de ¢1 937 238,49 que corresponde a un(a) Aumento del 1,1</w:t>
      </w:r>
      <w:r w:rsidR="00881DF5">
        <w:rPr>
          <w:rFonts w:ascii="Arial Narrow" w:hAnsi="Arial Narrow"/>
        </w:rPr>
        <w:t>8</w:t>
      </w:r>
      <w:r w:rsidRPr="002D2BD4">
        <w:rPr>
          <w:rFonts w:ascii="Arial Narrow" w:hAnsi="Arial Narrow"/>
        </w:rPr>
        <w:t>% de recursos disponibles,</w:t>
      </w:r>
      <w:r w:rsidRPr="002D2BD4">
        <w:rPr>
          <w:rFonts w:asciiTheme="minorHAnsi" w:eastAsiaTheme="minorHAnsi" w:hAnsiTheme="minorHAnsi" w:cstheme="minorBidi"/>
          <w:sz w:val="22"/>
          <w:szCs w:val="22"/>
        </w:rPr>
        <w:t xml:space="preserve"> producto de:</w:t>
      </w:r>
    </w:p>
    <w:p w14:paraId="664A6790" w14:textId="77777777" w:rsidR="004C720A" w:rsidRDefault="0071498F" w:rsidP="00400CDD">
      <w:pPr>
        <w:jc w:val="both"/>
        <w:rPr>
          <w:rFonts w:ascii="Arial Narrow" w:hAnsi="Arial Narrow"/>
          <w:lang w:val="es-CR"/>
        </w:rPr>
      </w:pPr>
      <w:r>
        <w:rPr>
          <w:rFonts w:ascii="Arial Narrow" w:hAnsi="Arial Narrow"/>
          <w:lang w:val="es-CR"/>
        </w:rPr>
        <w:fldChar w:fldCharType="end"/>
      </w:r>
      <w:r w:rsidR="00A3089E" w:rsidRPr="00A91674">
        <w:rPr>
          <w:rFonts w:ascii="Arial Narrow" w:hAnsi="Arial Narrow"/>
          <w:lang w:val="es-CR"/>
        </w:rPr>
        <w:fldChar w:fldCharType="end"/>
      </w:r>
    </w:p>
    <w:p w14:paraId="2E56DF50" w14:textId="1348AE10" w:rsidR="00400CDD" w:rsidRPr="00A91674" w:rsidRDefault="00692DC8" w:rsidP="00400CDD">
      <w:pPr>
        <w:jc w:val="both"/>
        <w:rPr>
          <w:rFonts w:ascii="Arial Narrow" w:eastAsia="Calibri" w:hAnsi="Arial Narrow"/>
          <w:lang w:val="es-CR"/>
        </w:rPr>
      </w:pPr>
      <w:r w:rsidRPr="00A91674">
        <w:rPr>
          <w:rFonts w:ascii="Arial Narrow" w:eastAsia="Calibri" w:hAnsi="Arial Narrow"/>
          <w:highlight w:val="lightGray"/>
          <w:lang w:val="es-CR"/>
        </w:rPr>
        <w:t>Las variaciones de la cuenta son producto de (Indicar la razón de las variaciones de un periodo a otro):</w:t>
      </w:r>
    </w:p>
    <w:p w14:paraId="050E4FEB" w14:textId="77777777" w:rsidR="00400CDD" w:rsidRPr="00A91674" w:rsidRDefault="00400CDD" w:rsidP="00400CDD">
      <w:pPr>
        <w:jc w:val="both"/>
        <w:rPr>
          <w:rFonts w:ascii="Arial Narrow" w:eastAsia="Calibri" w:hAnsi="Arial Narrow"/>
          <w:lang w:val="es-CR"/>
        </w:rPr>
      </w:pPr>
    </w:p>
    <w:p w14:paraId="2E0A748D" w14:textId="25627EAD" w:rsidR="004C720A" w:rsidRPr="004C720A" w:rsidRDefault="004C720A" w:rsidP="002D2BD4">
      <w:pPr>
        <w:jc w:val="both"/>
        <w:rPr>
          <w:rFonts w:ascii="Arial Narrow" w:eastAsiaTheme="minorEastAsia" w:hAnsi="Arial Narrow" w:cs="Arial Narrow"/>
          <w:color w:val="000000"/>
          <w:szCs w:val="22"/>
          <w:lang w:val="es-CR" w:eastAsia="es-CR"/>
        </w:rPr>
      </w:pPr>
      <w:r w:rsidRPr="004C720A">
        <w:rPr>
          <w:rFonts w:ascii="Arial Narrow" w:eastAsia="Calibri" w:hAnsi="Arial Narrow" w:cstheme="minorBidi"/>
          <w:szCs w:val="22"/>
          <w:lang w:val="es-CR"/>
        </w:rPr>
        <w:t xml:space="preserve">Que </w:t>
      </w:r>
      <w:r w:rsidRPr="004C720A">
        <w:rPr>
          <w:rFonts w:ascii="Arial Narrow" w:eastAsiaTheme="minorEastAsia" w:hAnsi="Arial Narrow" w:cs="Arial Narrow"/>
          <w:color w:val="000000"/>
          <w:szCs w:val="22"/>
          <w:lang w:val="es-CR" w:eastAsia="es-CR"/>
        </w:rPr>
        <w:t>fundamentalmente a los resultados del periodo 2024 y a que se han realizado ajustes a algunos de los saldos de las cuentas, con el fin de que estos representen de una manera más razonable la situación financiera de la Municipalidad.</w:t>
      </w:r>
    </w:p>
    <w:p w14:paraId="116346A2" w14:textId="622619BD" w:rsidR="00692DC8" w:rsidRPr="00A91674" w:rsidRDefault="00692DC8" w:rsidP="00400CDD">
      <w:pPr>
        <w:jc w:val="both"/>
        <w:rPr>
          <w:rFonts w:ascii="Arial Narrow" w:hAnsi="Arial Narrow"/>
          <w:lang w:val="es-CR" w:eastAsia="es-CR"/>
        </w:rPr>
      </w:pPr>
    </w:p>
    <w:p w14:paraId="289969AE" w14:textId="77777777" w:rsidR="00692DC8" w:rsidRDefault="00692DC8" w:rsidP="0037354C">
      <w:pPr>
        <w:rPr>
          <w:rFonts w:ascii="Arial Narrow" w:eastAsia="Calibri" w:hAnsi="Arial Narrow"/>
          <w:lang w:val="es-CR"/>
        </w:rPr>
      </w:pPr>
    </w:p>
    <w:p w14:paraId="0E684230" w14:textId="77777777" w:rsidR="00881DF5" w:rsidRDefault="00881DF5" w:rsidP="0037354C">
      <w:pPr>
        <w:rPr>
          <w:rFonts w:ascii="Arial Narrow" w:eastAsia="Calibri" w:hAnsi="Arial Narrow"/>
          <w:lang w:val="es-CR"/>
        </w:rPr>
      </w:pPr>
    </w:p>
    <w:p w14:paraId="6C58E2DC" w14:textId="77777777" w:rsidR="00881DF5" w:rsidRDefault="00881DF5" w:rsidP="0037354C">
      <w:pPr>
        <w:rPr>
          <w:rFonts w:ascii="Arial Narrow" w:eastAsia="Calibri" w:hAnsi="Arial Narrow"/>
          <w:lang w:val="es-CR"/>
        </w:rPr>
      </w:pPr>
    </w:p>
    <w:p w14:paraId="175B7F73" w14:textId="77777777" w:rsidR="00881DF5" w:rsidRDefault="00881DF5" w:rsidP="0037354C">
      <w:pPr>
        <w:rPr>
          <w:rFonts w:ascii="Arial Narrow" w:eastAsia="Calibri" w:hAnsi="Arial Narrow"/>
          <w:lang w:val="es-CR"/>
        </w:rPr>
      </w:pPr>
    </w:p>
    <w:p w14:paraId="0A43C236" w14:textId="77777777" w:rsidR="00881DF5" w:rsidRDefault="00881DF5" w:rsidP="0037354C">
      <w:pPr>
        <w:rPr>
          <w:rFonts w:ascii="Arial Narrow" w:eastAsia="Calibri" w:hAnsi="Arial Narrow"/>
          <w:lang w:val="es-CR"/>
        </w:rPr>
      </w:pPr>
    </w:p>
    <w:p w14:paraId="5D7AC0E1" w14:textId="77777777" w:rsidR="00881DF5" w:rsidRDefault="00881DF5" w:rsidP="0037354C">
      <w:pPr>
        <w:rPr>
          <w:rFonts w:ascii="Arial Narrow" w:eastAsia="Calibri" w:hAnsi="Arial Narrow"/>
          <w:lang w:val="es-CR"/>
        </w:rPr>
      </w:pPr>
    </w:p>
    <w:p w14:paraId="29838EA3" w14:textId="77777777" w:rsidR="00881DF5" w:rsidRDefault="00881DF5" w:rsidP="0037354C">
      <w:pPr>
        <w:rPr>
          <w:rFonts w:ascii="Arial Narrow" w:eastAsia="Calibri" w:hAnsi="Arial Narrow"/>
          <w:lang w:val="es-CR"/>
        </w:rPr>
      </w:pPr>
    </w:p>
    <w:p w14:paraId="2933200C" w14:textId="77777777" w:rsidR="00881DF5" w:rsidRDefault="00881DF5" w:rsidP="0037354C">
      <w:pPr>
        <w:rPr>
          <w:rFonts w:ascii="Arial Narrow" w:eastAsia="Calibri" w:hAnsi="Arial Narrow"/>
          <w:lang w:val="es-CR"/>
        </w:rPr>
      </w:pPr>
    </w:p>
    <w:p w14:paraId="0F2BB99D" w14:textId="77777777" w:rsidR="00881DF5" w:rsidRPr="00A91674" w:rsidRDefault="00881DF5" w:rsidP="0037354C">
      <w:pPr>
        <w:rPr>
          <w:rFonts w:ascii="Arial Narrow" w:eastAsia="Calibri" w:hAnsi="Arial Narrow"/>
          <w:lang w:val="es-CR"/>
        </w:rPr>
      </w:pPr>
    </w:p>
    <w:p w14:paraId="6D110D0A" w14:textId="77777777" w:rsidR="00692DC8" w:rsidRPr="00A91674" w:rsidRDefault="00692DC8" w:rsidP="0037354C">
      <w:pPr>
        <w:rPr>
          <w:rFonts w:ascii="Arial Narrow" w:eastAsia="Calibri" w:hAnsi="Arial Narrow"/>
          <w:lang w:val="es-CR"/>
        </w:rPr>
      </w:pPr>
    </w:p>
    <w:p w14:paraId="01448722" w14:textId="21EFE4C0" w:rsidR="00692DC8" w:rsidRPr="00A91674" w:rsidRDefault="00692DC8" w:rsidP="000748A5">
      <w:pPr>
        <w:pStyle w:val="Ttulo1"/>
        <w:spacing w:after="240"/>
        <w:rPr>
          <w:rFonts w:ascii="Arial Narrow" w:eastAsia="Times New Roman" w:hAnsi="Arial Narrow"/>
          <w:lang w:val="es-CR"/>
        </w:rPr>
      </w:pPr>
      <w:bookmarkStart w:id="937" w:name="_Toc82769094"/>
      <w:bookmarkStart w:id="938" w:name="_Toc128061190"/>
      <w:r w:rsidRPr="00A91674">
        <w:rPr>
          <w:rFonts w:ascii="Arial Narrow" w:eastAsia="Times New Roman" w:hAnsi="Arial Narrow"/>
          <w:lang w:val="es-CR"/>
        </w:rPr>
        <w:lastRenderedPageBreak/>
        <w:t>NOTAS AL INFORME COMPARATIVO DE EJECUCIÓN PRESUPUESTARIA CON DEVENGADO DE CONTABILIDAD</w:t>
      </w:r>
      <w:bookmarkEnd w:id="937"/>
      <w:bookmarkEnd w:id="938"/>
    </w:p>
    <w:p w14:paraId="3D00D09C" w14:textId="1D2F99C1" w:rsidR="00692DC8" w:rsidRPr="00A91674" w:rsidRDefault="00692DC8" w:rsidP="00400CDD">
      <w:pPr>
        <w:jc w:val="both"/>
        <w:rPr>
          <w:rFonts w:ascii="Arial Narrow" w:hAnsi="Arial Narrow"/>
          <w:lang w:val="es-CR" w:eastAsia="es-ES"/>
        </w:rPr>
      </w:pPr>
      <w:r w:rsidRPr="00A91674">
        <w:rPr>
          <w:rFonts w:ascii="Arial Narrow" w:hAnsi="Arial Narrow"/>
          <w:lang w:val="es-CR" w:eastAsia="es-ES"/>
        </w:rPr>
        <w:t>A efectos de cumplir con la integración del presupuesto y contabilidad, deberá formularse y exponerse una conciliación entre los resultados contable y presupuestario.</w:t>
      </w:r>
    </w:p>
    <w:p w14:paraId="462A48F8" w14:textId="77777777" w:rsidR="00400CDD" w:rsidRPr="00A91674" w:rsidRDefault="00400CDD" w:rsidP="00400CDD">
      <w:pPr>
        <w:jc w:val="both"/>
        <w:rPr>
          <w:rFonts w:ascii="Arial Narrow" w:hAnsi="Arial Narrow"/>
          <w:lang w:val="es-CR" w:eastAsia="es-ES"/>
        </w:rPr>
      </w:pPr>
    </w:p>
    <w:p w14:paraId="634FBF6C" w14:textId="77777777" w:rsidR="00692DC8" w:rsidRPr="00A91674" w:rsidRDefault="00692DC8" w:rsidP="0027138C">
      <w:pPr>
        <w:jc w:val="center"/>
        <w:rPr>
          <w:rFonts w:ascii="Arial Narrow" w:eastAsia="Calibri" w:hAnsi="Arial Narrow"/>
          <w:noProof/>
        </w:rPr>
      </w:pPr>
      <w:r w:rsidRPr="00A91674">
        <w:rPr>
          <w:rFonts w:ascii="Arial Narrow" w:eastAsia="Calibri" w:hAnsi="Arial Narrow"/>
          <w:noProof/>
          <w:lang w:val="es-CR" w:eastAsia="es-CR"/>
        </w:rPr>
        <w:drawing>
          <wp:inline distT="0" distB="0" distL="0" distR="0" wp14:anchorId="575200AF" wp14:editId="7FF12F82">
            <wp:extent cx="4175760" cy="1074420"/>
            <wp:effectExtent l="0" t="0" r="0" b="0"/>
            <wp:docPr id="5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75760" cy="1074420"/>
                    </a:xfrm>
                    <a:prstGeom prst="rect">
                      <a:avLst/>
                    </a:prstGeom>
                    <a:noFill/>
                    <a:ln>
                      <a:noFill/>
                    </a:ln>
                  </pic:spPr>
                </pic:pic>
              </a:graphicData>
            </a:graphic>
          </wp:inline>
        </w:drawing>
      </w:r>
    </w:p>
    <w:p w14:paraId="1FBCD920" w14:textId="175F7B8D" w:rsidR="00692DC8" w:rsidRPr="00A91674" w:rsidRDefault="00692DC8" w:rsidP="001534E5">
      <w:pPr>
        <w:jc w:val="center"/>
        <w:rPr>
          <w:rFonts w:ascii="Arial Narrow" w:hAnsi="Arial Narrow"/>
          <w:lang w:eastAsia="es-ES"/>
        </w:rPr>
      </w:pPr>
      <w:r w:rsidRPr="00A91674">
        <w:rPr>
          <w:rFonts w:ascii="Arial Narrow" w:hAnsi="Arial Narrow"/>
          <w:noProof/>
          <w:lang w:val="es-CR" w:eastAsia="es-CR"/>
        </w:rPr>
        <w:drawing>
          <wp:inline distT="0" distB="0" distL="0" distR="0" wp14:anchorId="62B88AAE" wp14:editId="5CAD2A2C">
            <wp:extent cx="4152900" cy="1173480"/>
            <wp:effectExtent l="0" t="0" r="0" b="0"/>
            <wp:docPr id="5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52900" cy="1173480"/>
                    </a:xfrm>
                    <a:prstGeom prst="rect">
                      <a:avLst/>
                    </a:prstGeom>
                    <a:noFill/>
                    <a:ln>
                      <a:noFill/>
                    </a:ln>
                  </pic:spPr>
                </pic:pic>
              </a:graphicData>
            </a:graphic>
          </wp:inline>
        </w:drawing>
      </w:r>
    </w:p>
    <w:p w14:paraId="7044D4B1" w14:textId="77777777" w:rsidR="00400CDD" w:rsidRDefault="00400CDD" w:rsidP="0027138C">
      <w:pPr>
        <w:pStyle w:val="Ttulo4"/>
        <w:spacing w:after="240"/>
        <w:rPr>
          <w:rFonts w:ascii="Arial Narrow" w:eastAsia="Times New Roman" w:hAnsi="Arial Narrow"/>
          <w:lang w:val="es-CR"/>
        </w:rPr>
      </w:pPr>
      <w:bookmarkStart w:id="939" w:name="_Toc82769095"/>
      <w:bookmarkStart w:id="940" w:name="_Toc128061191"/>
    </w:p>
    <w:p w14:paraId="49C20AB6" w14:textId="77777777" w:rsidR="00881DF5" w:rsidRPr="00881DF5" w:rsidRDefault="00881DF5" w:rsidP="00881DF5">
      <w:pPr>
        <w:rPr>
          <w:lang w:val="es-CR"/>
        </w:rPr>
      </w:pPr>
    </w:p>
    <w:p w14:paraId="2AE2736C" w14:textId="5F3E3359" w:rsidR="00692DC8" w:rsidRPr="00A91674" w:rsidRDefault="00692DC8" w:rsidP="0027138C">
      <w:pPr>
        <w:pStyle w:val="Ttulo4"/>
        <w:spacing w:after="240"/>
        <w:rPr>
          <w:rFonts w:ascii="Arial Narrow" w:eastAsia="Times New Roman" w:hAnsi="Arial Narrow"/>
          <w:lang w:val="es-CR"/>
        </w:rPr>
      </w:pPr>
      <w:r w:rsidRPr="00A91674">
        <w:rPr>
          <w:rFonts w:ascii="Arial Narrow" w:eastAsia="Times New Roman" w:hAnsi="Arial Narrow"/>
          <w:lang w:val="es-CR"/>
        </w:rPr>
        <w:t>NOTA N°8</w:t>
      </w:r>
      <w:bookmarkEnd w:id="939"/>
      <w:r w:rsidRPr="00A91674">
        <w:rPr>
          <w:rFonts w:ascii="Arial Narrow" w:eastAsia="Times New Roman" w:hAnsi="Arial Narrow"/>
          <w:lang w:val="es-CR"/>
        </w:rPr>
        <w:t>5</w:t>
      </w:r>
      <w:bookmarkEnd w:id="940"/>
    </w:p>
    <w:p w14:paraId="4C72C50F" w14:textId="77777777" w:rsidR="00692DC8" w:rsidRPr="00A91674" w:rsidRDefault="00692DC8" w:rsidP="0027138C">
      <w:pPr>
        <w:pStyle w:val="Ttulo4"/>
        <w:spacing w:after="240"/>
        <w:rPr>
          <w:rFonts w:ascii="Arial Narrow" w:eastAsia="Times New Roman" w:hAnsi="Arial Narrow"/>
          <w:lang w:val="es-CR"/>
        </w:rPr>
      </w:pPr>
      <w:bookmarkStart w:id="941" w:name="_Toc82769096"/>
      <w:bookmarkStart w:id="942" w:name="_Toc128061192"/>
      <w:r w:rsidRPr="00A91674">
        <w:rPr>
          <w:rFonts w:ascii="Arial Narrow" w:eastAsia="Times New Roman" w:hAnsi="Arial Narrow"/>
          <w:lang w:val="es-CR"/>
        </w:rPr>
        <w:t>Diferencias presupuesto vs. contabilidad (Devengo)</w:t>
      </w:r>
      <w:bookmarkEnd w:id="941"/>
      <w:bookmarkEnd w:id="942"/>
    </w:p>
    <w:tbl>
      <w:tblPr>
        <w:tblW w:w="8855" w:type="dxa"/>
        <w:jc w:val="center"/>
        <w:tblCellMar>
          <w:left w:w="70" w:type="dxa"/>
          <w:right w:w="70" w:type="dxa"/>
        </w:tblCellMar>
        <w:tblLook w:val="04A0" w:firstRow="1" w:lastRow="0" w:firstColumn="1" w:lastColumn="0" w:noHBand="0" w:noVBand="1"/>
      </w:tblPr>
      <w:tblGrid>
        <w:gridCol w:w="4400"/>
        <w:gridCol w:w="1837"/>
        <w:gridCol w:w="1720"/>
        <w:gridCol w:w="8"/>
        <w:gridCol w:w="882"/>
        <w:gridCol w:w="8"/>
      </w:tblGrid>
      <w:tr w:rsidR="001534E5" w:rsidRPr="00A91674" w14:paraId="4CD7B8E4" w14:textId="77777777" w:rsidTr="001534E5">
        <w:trPr>
          <w:trHeight w:val="324"/>
          <w:jc w:val="center"/>
        </w:trPr>
        <w:tc>
          <w:tcPr>
            <w:tcW w:w="4400" w:type="dxa"/>
            <w:tcBorders>
              <w:top w:val="single" w:sz="8" w:space="0" w:color="auto"/>
              <w:left w:val="single" w:sz="8" w:space="0" w:color="auto"/>
              <w:bottom w:val="single" w:sz="8" w:space="0" w:color="auto"/>
              <w:right w:val="single" w:sz="8" w:space="0" w:color="auto"/>
            </w:tcBorders>
            <w:shd w:val="clear" w:color="000000" w:fill="365F91"/>
            <w:noWrap/>
            <w:vAlign w:val="bottom"/>
            <w:hideMark/>
          </w:tcPr>
          <w:p w14:paraId="7334E1AA" w14:textId="77777777" w:rsidR="001534E5" w:rsidRPr="00A91674" w:rsidRDefault="001534E5" w:rsidP="001534E5">
            <w:pPr>
              <w:rPr>
                <w:rFonts w:ascii="Arial Narrow" w:hAnsi="Arial Narrow" w:cs="Calibri"/>
                <w:color w:val="000000"/>
                <w:sz w:val="22"/>
                <w:lang w:val="es-CR" w:eastAsia="es-CR"/>
              </w:rPr>
            </w:pPr>
            <w:bookmarkStart w:id="943" w:name="_Hlk124013511"/>
            <w:r w:rsidRPr="00A91674">
              <w:rPr>
                <w:rFonts w:ascii="Arial Narrow" w:hAnsi="Arial Narrow" w:cs="Calibri"/>
                <w:color w:val="000000"/>
                <w:sz w:val="22"/>
                <w:lang w:val="es-CR" w:eastAsia="es-CR"/>
              </w:rPr>
              <w:t> </w:t>
            </w:r>
          </w:p>
        </w:tc>
        <w:tc>
          <w:tcPr>
            <w:tcW w:w="3565" w:type="dxa"/>
            <w:gridSpan w:val="3"/>
            <w:tcBorders>
              <w:top w:val="single" w:sz="8" w:space="0" w:color="auto"/>
              <w:left w:val="nil"/>
              <w:bottom w:val="single" w:sz="8" w:space="0" w:color="auto"/>
              <w:right w:val="single" w:sz="8" w:space="0" w:color="000000"/>
            </w:tcBorders>
            <w:shd w:val="clear" w:color="000000" w:fill="365F91"/>
            <w:vAlign w:val="center"/>
            <w:hideMark/>
          </w:tcPr>
          <w:p w14:paraId="4EC2322A" w14:textId="77777777" w:rsidR="001534E5" w:rsidRPr="00A91674" w:rsidRDefault="001534E5" w:rsidP="001534E5">
            <w:pPr>
              <w:jc w:val="center"/>
              <w:rPr>
                <w:rFonts w:ascii="Arial Narrow" w:hAnsi="Arial Narrow" w:cs="Calibri"/>
                <w:color w:val="FFFFFF"/>
                <w:lang w:eastAsia="es-CR"/>
              </w:rPr>
            </w:pPr>
            <w:r w:rsidRPr="00A91674">
              <w:rPr>
                <w:rFonts w:ascii="Arial Narrow" w:hAnsi="Arial Narrow" w:cs="Calibri"/>
                <w:color w:val="FFFFFF"/>
                <w:lang w:val="es-ES" w:eastAsia="es-CR"/>
              </w:rPr>
              <w:t>SALDOS</w:t>
            </w:r>
          </w:p>
        </w:tc>
        <w:tc>
          <w:tcPr>
            <w:tcW w:w="890" w:type="dxa"/>
            <w:gridSpan w:val="2"/>
            <w:tcBorders>
              <w:top w:val="single" w:sz="8" w:space="0" w:color="auto"/>
              <w:left w:val="nil"/>
              <w:bottom w:val="single" w:sz="8" w:space="0" w:color="auto"/>
              <w:right w:val="single" w:sz="8" w:space="0" w:color="auto"/>
            </w:tcBorders>
            <w:shd w:val="clear" w:color="000000" w:fill="365F91"/>
            <w:vAlign w:val="center"/>
            <w:hideMark/>
          </w:tcPr>
          <w:p w14:paraId="0B0B5565" w14:textId="77777777" w:rsidR="001534E5" w:rsidRPr="00A91674" w:rsidRDefault="001534E5" w:rsidP="001534E5">
            <w:pPr>
              <w:rPr>
                <w:rFonts w:ascii="Arial Narrow" w:hAnsi="Arial Narrow" w:cs="Calibri"/>
                <w:color w:val="FFFFFF"/>
                <w:lang w:eastAsia="es-CR"/>
              </w:rPr>
            </w:pPr>
            <w:r w:rsidRPr="00A91674">
              <w:rPr>
                <w:rFonts w:ascii="Arial Narrow" w:hAnsi="Arial Narrow" w:cs="Calibri"/>
                <w:color w:val="FFFFFF"/>
                <w:lang w:val="es-ES" w:eastAsia="es-CR"/>
              </w:rPr>
              <w:t> </w:t>
            </w:r>
          </w:p>
        </w:tc>
      </w:tr>
      <w:tr w:rsidR="001534E5" w:rsidRPr="00A91674" w14:paraId="56FE1EA9" w14:textId="77777777" w:rsidTr="001534E5">
        <w:trPr>
          <w:gridAfter w:val="1"/>
          <w:wAfter w:w="8" w:type="dxa"/>
          <w:trHeight w:val="324"/>
          <w:jc w:val="center"/>
        </w:trPr>
        <w:tc>
          <w:tcPr>
            <w:tcW w:w="4400" w:type="dxa"/>
            <w:tcBorders>
              <w:top w:val="nil"/>
              <w:left w:val="single" w:sz="8" w:space="0" w:color="auto"/>
              <w:bottom w:val="single" w:sz="8" w:space="0" w:color="auto"/>
              <w:right w:val="single" w:sz="8" w:space="0" w:color="auto"/>
            </w:tcBorders>
            <w:shd w:val="clear" w:color="000000" w:fill="365F91"/>
            <w:noWrap/>
            <w:vAlign w:val="center"/>
            <w:hideMark/>
          </w:tcPr>
          <w:p w14:paraId="0ADCDB52" w14:textId="77777777" w:rsidR="001534E5" w:rsidRPr="00A91674" w:rsidRDefault="001534E5" w:rsidP="001534E5">
            <w:pPr>
              <w:jc w:val="center"/>
              <w:rPr>
                <w:rFonts w:ascii="Arial Narrow" w:hAnsi="Arial Narrow" w:cs="Calibri"/>
                <w:color w:val="FFFFFF"/>
                <w:lang w:eastAsia="es-CR"/>
              </w:rPr>
            </w:pPr>
            <w:r w:rsidRPr="00A91674">
              <w:rPr>
                <w:rFonts w:ascii="Arial Narrow" w:hAnsi="Arial Narrow" w:cs="Calibri"/>
                <w:color w:val="FFFFFF"/>
                <w:lang w:val="es-ES" w:eastAsia="es-CR"/>
              </w:rPr>
              <w:t>RUBRO</w:t>
            </w:r>
          </w:p>
        </w:tc>
        <w:tc>
          <w:tcPr>
            <w:tcW w:w="1837" w:type="dxa"/>
            <w:tcBorders>
              <w:top w:val="nil"/>
              <w:left w:val="nil"/>
              <w:bottom w:val="single" w:sz="8" w:space="0" w:color="auto"/>
              <w:right w:val="single" w:sz="8" w:space="0" w:color="auto"/>
            </w:tcBorders>
            <w:shd w:val="clear" w:color="000000" w:fill="365F91"/>
            <w:noWrap/>
            <w:vAlign w:val="center"/>
            <w:hideMark/>
          </w:tcPr>
          <w:p w14:paraId="55D6A01F" w14:textId="77777777" w:rsidR="001534E5" w:rsidRPr="00A91674" w:rsidRDefault="001534E5" w:rsidP="001534E5">
            <w:pPr>
              <w:jc w:val="center"/>
              <w:rPr>
                <w:rFonts w:ascii="Arial Narrow" w:hAnsi="Arial Narrow" w:cs="Calibri"/>
                <w:color w:val="FFFFFF"/>
                <w:lang w:eastAsia="es-CR"/>
              </w:rPr>
            </w:pPr>
            <w:r w:rsidRPr="00A91674">
              <w:rPr>
                <w:rFonts w:ascii="Arial Narrow" w:hAnsi="Arial Narrow" w:cs="Calibri"/>
                <w:color w:val="FFFFFF"/>
                <w:lang w:val="es-ES" w:eastAsia="es-CR"/>
              </w:rPr>
              <w:t>Periodo Actual</w:t>
            </w:r>
          </w:p>
        </w:tc>
        <w:tc>
          <w:tcPr>
            <w:tcW w:w="1720" w:type="dxa"/>
            <w:tcBorders>
              <w:top w:val="nil"/>
              <w:left w:val="nil"/>
              <w:bottom w:val="single" w:sz="8" w:space="0" w:color="auto"/>
              <w:right w:val="single" w:sz="8" w:space="0" w:color="auto"/>
            </w:tcBorders>
            <w:shd w:val="clear" w:color="000000" w:fill="365F91"/>
            <w:noWrap/>
            <w:vAlign w:val="center"/>
            <w:hideMark/>
          </w:tcPr>
          <w:p w14:paraId="25C99C1B" w14:textId="77777777" w:rsidR="001534E5" w:rsidRPr="00A91674" w:rsidRDefault="001534E5" w:rsidP="001534E5">
            <w:pPr>
              <w:jc w:val="center"/>
              <w:rPr>
                <w:rFonts w:ascii="Arial Narrow" w:hAnsi="Arial Narrow" w:cs="Calibri"/>
                <w:color w:val="FFFFFF"/>
                <w:lang w:eastAsia="es-CR"/>
              </w:rPr>
            </w:pPr>
            <w:r w:rsidRPr="00A91674">
              <w:rPr>
                <w:rFonts w:ascii="Arial Narrow" w:hAnsi="Arial Narrow" w:cs="Calibri"/>
                <w:color w:val="FFFFFF"/>
                <w:lang w:val="es-ES" w:eastAsia="es-CR"/>
              </w:rPr>
              <w:t>Periodo Anterior</w:t>
            </w:r>
          </w:p>
        </w:tc>
        <w:tc>
          <w:tcPr>
            <w:tcW w:w="890" w:type="dxa"/>
            <w:gridSpan w:val="2"/>
            <w:tcBorders>
              <w:top w:val="nil"/>
              <w:left w:val="nil"/>
              <w:bottom w:val="single" w:sz="8" w:space="0" w:color="auto"/>
              <w:right w:val="single" w:sz="8" w:space="0" w:color="auto"/>
            </w:tcBorders>
            <w:shd w:val="clear" w:color="000000" w:fill="365F91"/>
            <w:vAlign w:val="center"/>
            <w:hideMark/>
          </w:tcPr>
          <w:p w14:paraId="42767F4A" w14:textId="77777777" w:rsidR="001534E5" w:rsidRPr="00A91674" w:rsidRDefault="001534E5" w:rsidP="001534E5">
            <w:pPr>
              <w:jc w:val="center"/>
              <w:rPr>
                <w:rFonts w:ascii="Arial Narrow" w:hAnsi="Arial Narrow" w:cs="Calibri"/>
                <w:color w:val="FFFFFF"/>
                <w:lang w:eastAsia="es-CR"/>
              </w:rPr>
            </w:pPr>
            <w:r w:rsidRPr="00A91674">
              <w:rPr>
                <w:rFonts w:ascii="Arial Narrow" w:hAnsi="Arial Narrow" w:cs="Calibri"/>
                <w:color w:val="FFFFFF"/>
                <w:lang w:val="es-ES" w:eastAsia="es-CR"/>
              </w:rPr>
              <w:t>%</w:t>
            </w:r>
          </w:p>
        </w:tc>
      </w:tr>
      <w:tr w:rsidR="001534E5" w:rsidRPr="00A91674" w14:paraId="16698561" w14:textId="77777777" w:rsidTr="001534E5">
        <w:trPr>
          <w:gridAfter w:val="1"/>
          <w:wAfter w:w="8" w:type="dxa"/>
          <w:trHeight w:val="324"/>
          <w:jc w:val="center"/>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6DEB1EFF" w14:textId="77777777" w:rsidR="001534E5" w:rsidRPr="00A91674" w:rsidRDefault="001534E5" w:rsidP="001534E5">
            <w:pPr>
              <w:rPr>
                <w:rFonts w:ascii="Arial Narrow" w:hAnsi="Arial Narrow" w:cs="Calibri"/>
                <w:color w:val="000000"/>
                <w:lang w:eastAsia="es-CR"/>
              </w:rPr>
            </w:pPr>
            <w:r w:rsidRPr="00A91674">
              <w:rPr>
                <w:rFonts w:ascii="Arial Narrow" w:hAnsi="Arial Narrow" w:cs="Calibri"/>
                <w:color w:val="000000"/>
                <w:lang w:val="es-ES" w:eastAsia="es-CR"/>
              </w:rPr>
              <w:t>SUPERAVIT / DEFICIT PRESUPUESTO</w:t>
            </w:r>
          </w:p>
        </w:tc>
        <w:tc>
          <w:tcPr>
            <w:tcW w:w="1837" w:type="dxa"/>
            <w:tcBorders>
              <w:top w:val="nil"/>
              <w:left w:val="nil"/>
              <w:bottom w:val="single" w:sz="8" w:space="0" w:color="auto"/>
              <w:right w:val="single" w:sz="8" w:space="0" w:color="auto"/>
            </w:tcBorders>
            <w:shd w:val="clear" w:color="auto" w:fill="auto"/>
            <w:noWrap/>
            <w:vAlign w:val="center"/>
            <w:hideMark/>
          </w:tcPr>
          <w:p w14:paraId="70110229" w14:textId="77777777" w:rsidR="001534E5" w:rsidRPr="00A91674" w:rsidRDefault="001534E5" w:rsidP="001534E5">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720" w:type="dxa"/>
            <w:tcBorders>
              <w:top w:val="nil"/>
              <w:left w:val="nil"/>
              <w:bottom w:val="single" w:sz="8" w:space="0" w:color="auto"/>
              <w:right w:val="single" w:sz="8" w:space="0" w:color="auto"/>
            </w:tcBorders>
            <w:shd w:val="clear" w:color="auto" w:fill="auto"/>
            <w:noWrap/>
            <w:vAlign w:val="center"/>
            <w:hideMark/>
          </w:tcPr>
          <w:p w14:paraId="578CE3E4" w14:textId="77777777" w:rsidR="001534E5" w:rsidRPr="00A91674" w:rsidRDefault="001534E5" w:rsidP="001534E5">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890" w:type="dxa"/>
            <w:gridSpan w:val="2"/>
            <w:tcBorders>
              <w:top w:val="nil"/>
              <w:left w:val="nil"/>
              <w:bottom w:val="single" w:sz="8" w:space="0" w:color="auto"/>
              <w:right w:val="single" w:sz="8" w:space="0" w:color="auto"/>
            </w:tcBorders>
            <w:shd w:val="clear" w:color="auto" w:fill="auto"/>
            <w:vAlign w:val="center"/>
            <w:hideMark/>
          </w:tcPr>
          <w:p w14:paraId="530F8B8D" w14:textId="77777777" w:rsidR="001534E5" w:rsidRPr="00A91674" w:rsidRDefault="001534E5" w:rsidP="001534E5">
            <w:pPr>
              <w:jc w:val="center"/>
              <w:rPr>
                <w:rFonts w:ascii="Arial Narrow" w:hAnsi="Arial Narrow" w:cs="Calibri"/>
                <w:color w:val="000000"/>
                <w:lang w:eastAsia="es-CR"/>
              </w:rPr>
            </w:pPr>
            <w:r w:rsidRPr="00A91674">
              <w:rPr>
                <w:rFonts w:ascii="Arial Narrow" w:hAnsi="Arial Narrow" w:cs="Calibri"/>
                <w:color w:val="000000"/>
                <w:lang w:val="es-ES" w:eastAsia="es-CR"/>
              </w:rPr>
              <w:t> </w:t>
            </w:r>
          </w:p>
        </w:tc>
      </w:tr>
      <w:tr w:rsidR="001534E5" w:rsidRPr="00A91674" w14:paraId="4DD72CD7" w14:textId="77777777" w:rsidTr="001534E5">
        <w:trPr>
          <w:gridAfter w:val="1"/>
          <w:wAfter w:w="8" w:type="dxa"/>
          <w:trHeight w:val="324"/>
          <w:jc w:val="center"/>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692E95F4" w14:textId="77777777" w:rsidR="001534E5" w:rsidRPr="00A91674" w:rsidRDefault="001534E5" w:rsidP="001534E5">
            <w:pPr>
              <w:rPr>
                <w:rFonts w:ascii="Arial Narrow" w:hAnsi="Arial Narrow" w:cs="Calibri"/>
                <w:color w:val="000000"/>
                <w:lang w:eastAsia="es-CR"/>
              </w:rPr>
            </w:pPr>
            <w:r w:rsidRPr="00A91674">
              <w:rPr>
                <w:rFonts w:ascii="Arial Narrow" w:hAnsi="Arial Narrow" w:cs="Calibri"/>
                <w:color w:val="000000"/>
                <w:lang w:val="es-ES" w:eastAsia="es-CR"/>
              </w:rPr>
              <w:t>SUPERAVIT / DEFICIT CONTABILIDAD</w:t>
            </w:r>
          </w:p>
        </w:tc>
        <w:tc>
          <w:tcPr>
            <w:tcW w:w="1837" w:type="dxa"/>
            <w:tcBorders>
              <w:top w:val="nil"/>
              <w:left w:val="nil"/>
              <w:bottom w:val="single" w:sz="8" w:space="0" w:color="auto"/>
              <w:right w:val="single" w:sz="8" w:space="0" w:color="auto"/>
            </w:tcBorders>
            <w:shd w:val="clear" w:color="auto" w:fill="auto"/>
            <w:noWrap/>
            <w:vAlign w:val="center"/>
            <w:hideMark/>
          </w:tcPr>
          <w:p w14:paraId="3B3BA8ED" w14:textId="00280CB0" w:rsidR="001534E5" w:rsidRPr="002D2BD4" w:rsidRDefault="002D2BD4" w:rsidP="002D2BD4">
            <w:pPr>
              <w:jc w:val="center"/>
              <w:rPr>
                <w:rFonts w:ascii="Arial Narrow" w:hAnsi="Arial Narrow" w:cs="Calibri"/>
                <w:sz w:val="20"/>
                <w:szCs w:val="20"/>
              </w:rPr>
            </w:pPr>
            <w:r w:rsidRPr="002D2BD4">
              <w:rPr>
                <w:rFonts w:ascii="Arial Narrow" w:hAnsi="Arial Narrow" w:cs="Calibri"/>
                <w:sz w:val="20"/>
                <w:szCs w:val="20"/>
              </w:rPr>
              <w:t>2 325 665,59</w:t>
            </w:r>
          </w:p>
        </w:tc>
        <w:tc>
          <w:tcPr>
            <w:tcW w:w="1720" w:type="dxa"/>
            <w:tcBorders>
              <w:top w:val="nil"/>
              <w:left w:val="nil"/>
              <w:bottom w:val="single" w:sz="8" w:space="0" w:color="auto"/>
              <w:right w:val="single" w:sz="8" w:space="0" w:color="auto"/>
            </w:tcBorders>
            <w:shd w:val="clear" w:color="auto" w:fill="auto"/>
            <w:noWrap/>
            <w:vAlign w:val="center"/>
            <w:hideMark/>
          </w:tcPr>
          <w:p w14:paraId="7ACC6C87" w14:textId="39B1D9BC" w:rsidR="001534E5" w:rsidRPr="002D2BD4" w:rsidRDefault="002D2BD4" w:rsidP="002D2BD4">
            <w:pPr>
              <w:jc w:val="center"/>
              <w:rPr>
                <w:rFonts w:ascii="Arial Narrow" w:hAnsi="Arial Narrow" w:cs="Calibri"/>
                <w:sz w:val="20"/>
                <w:szCs w:val="20"/>
              </w:rPr>
            </w:pPr>
            <w:r w:rsidRPr="002D2BD4">
              <w:rPr>
                <w:rFonts w:ascii="Arial Narrow" w:hAnsi="Arial Narrow" w:cs="Calibri"/>
                <w:sz w:val="20"/>
                <w:szCs w:val="20"/>
              </w:rPr>
              <w:t>1 158 878,33</w:t>
            </w:r>
          </w:p>
        </w:tc>
        <w:tc>
          <w:tcPr>
            <w:tcW w:w="890" w:type="dxa"/>
            <w:gridSpan w:val="2"/>
            <w:tcBorders>
              <w:top w:val="nil"/>
              <w:left w:val="nil"/>
              <w:bottom w:val="single" w:sz="8" w:space="0" w:color="auto"/>
              <w:right w:val="single" w:sz="8" w:space="0" w:color="auto"/>
            </w:tcBorders>
            <w:shd w:val="clear" w:color="auto" w:fill="auto"/>
            <w:vAlign w:val="center"/>
            <w:hideMark/>
          </w:tcPr>
          <w:p w14:paraId="0F6C6E7B" w14:textId="1D871E34" w:rsidR="001534E5" w:rsidRPr="002D2BD4" w:rsidRDefault="002D2BD4" w:rsidP="002D2BD4">
            <w:pPr>
              <w:jc w:val="center"/>
              <w:rPr>
                <w:rFonts w:ascii="Arial Narrow" w:hAnsi="Arial Narrow" w:cs="Calibri"/>
                <w:sz w:val="20"/>
                <w:szCs w:val="20"/>
              </w:rPr>
            </w:pPr>
            <w:r w:rsidRPr="002D2BD4">
              <w:rPr>
                <w:rFonts w:ascii="Arial Narrow" w:hAnsi="Arial Narrow" w:cs="Calibri"/>
                <w:sz w:val="20"/>
                <w:szCs w:val="20"/>
              </w:rPr>
              <w:t>100,68%</w:t>
            </w:r>
          </w:p>
        </w:tc>
      </w:tr>
      <w:bookmarkEnd w:id="943"/>
    </w:tbl>
    <w:p w14:paraId="67D909B6" w14:textId="77777777" w:rsidR="00400CDD" w:rsidRPr="00A91674" w:rsidRDefault="00400CDD" w:rsidP="00400CDD">
      <w:pPr>
        <w:jc w:val="both"/>
        <w:rPr>
          <w:rFonts w:ascii="Arial Narrow" w:hAnsi="Arial Narrow"/>
          <w:lang w:val="es-CR"/>
        </w:rPr>
      </w:pPr>
    </w:p>
    <w:p w14:paraId="43EA8790" w14:textId="6E28E619" w:rsidR="001534E5" w:rsidRPr="00A91674" w:rsidRDefault="00692DC8" w:rsidP="00400CDD">
      <w:pPr>
        <w:jc w:val="both"/>
        <w:rPr>
          <w:rFonts w:ascii="Arial Narrow" w:hAnsi="Arial Narrow"/>
          <w:lang w:val="es-CR"/>
        </w:rPr>
      </w:pPr>
      <w:r w:rsidRPr="00A91674">
        <w:rPr>
          <w:rFonts w:ascii="Arial Narrow" w:hAnsi="Arial Narrow"/>
          <w:lang w:val="es-CR"/>
        </w:rPr>
        <w:t xml:space="preserve">El </w:t>
      </w:r>
      <w:r w:rsidRPr="00A91674">
        <w:rPr>
          <w:rFonts w:ascii="Arial Narrow" w:hAnsi="Arial Narrow"/>
          <w:highlight w:val="lightGray"/>
          <w:lang w:val="es-CR"/>
        </w:rPr>
        <w:t xml:space="preserve">Superávit/ Déficit </w:t>
      </w:r>
      <w:r w:rsidRPr="00A91674">
        <w:rPr>
          <w:rFonts w:ascii="Arial Narrow" w:hAnsi="Arial Narrow"/>
          <w:lang w:val="es-CR"/>
        </w:rPr>
        <w:t>Presupuestario, comparado al periodo anterior genera un (</w:t>
      </w:r>
      <w:r w:rsidRPr="00A91674">
        <w:rPr>
          <w:rFonts w:ascii="Arial Narrow" w:hAnsi="Arial Narrow"/>
          <w:highlight w:val="lightGray"/>
          <w:lang w:val="es-CR"/>
        </w:rPr>
        <w:t>indicar el aumento o disminución)</w:t>
      </w:r>
      <w:r w:rsidRPr="00A91674">
        <w:rPr>
          <w:rFonts w:ascii="Arial Narrow" w:hAnsi="Arial Narrow"/>
          <w:lang w:val="es-CR"/>
        </w:rPr>
        <w:t xml:space="preserve"> del (</w:t>
      </w:r>
      <w:r w:rsidRPr="00A91674">
        <w:rPr>
          <w:rFonts w:ascii="Arial Narrow" w:hAnsi="Arial Narrow"/>
          <w:highlight w:val="lightGray"/>
          <w:lang w:val="es-CR"/>
        </w:rPr>
        <w:t>indicar % variación relativa)</w:t>
      </w:r>
      <w:r w:rsidRPr="00A91674">
        <w:rPr>
          <w:rFonts w:ascii="Arial Narrow" w:hAnsi="Arial Narrow"/>
          <w:lang w:val="es-CR"/>
        </w:rPr>
        <w:t xml:space="preserve"> % de recursos disponibles, producto de (</w:t>
      </w:r>
      <w:r w:rsidRPr="00A91674">
        <w:rPr>
          <w:rFonts w:ascii="Arial Narrow" w:hAnsi="Arial Narrow"/>
          <w:highlight w:val="lightGray"/>
          <w:lang w:val="es-CR"/>
        </w:rPr>
        <w:t>Indicar la razón de las variaciones de un periodo a otro)</w:t>
      </w:r>
      <w:r w:rsidRPr="00A91674">
        <w:rPr>
          <w:rFonts w:ascii="Arial Narrow" w:hAnsi="Arial Narrow"/>
          <w:lang w:val="es-CR"/>
        </w:rPr>
        <w:t>.</w:t>
      </w:r>
    </w:p>
    <w:p w14:paraId="32104019" w14:textId="77777777" w:rsidR="00400CDD" w:rsidRPr="00A91674" w:rsidRDefault="00400CDD" w:rsidP="00400CDD">
      <w:pPr>
        <w:jc w:val="both"/>
        <w:rPr>
          <w:rFonts w:ascii="Arial Narrow" w:hAnsi="Arial Narrow"/>
          <w:lang w:val="es-CR"/>
        </w:rPr>
      </w:pPr>
    </w:p>
    <w:p w14:paraId="2F43B5E5" w14:textId="3DFD6C34" w:rsidR="00283909" w:rsidRPr="00283909" w:rsidRDefault="00692DC8" w:rsidP="00283909">
      <w:pPr>
        <w:jc w:val="both"/>
        <w:rPr>
          <w:rFonts w:ascii="Arial Narrow" w:hAnsi="Arial Narrow"/>
          <w:lang w:val="es-CR"/>
        </w:rPr>
      </w:pPr>
      <w:r w:rsidRPr="003F26D1">
        <w:rPr>
          <w:rFonts w:ascii="Arial Narrow" w:hAnsi="Arial Narrow"/>
          <w:lang w:val="es-CR"/>
        </w:rPr>
        <w:t xml:space="preserve">El Superávit/ Déficit Contabilidad, comparado al periodo anterior genera un aumento </w:t>
      </w:r>
      <w:r w:rsidRPr="002D2BD4">
        <w:rPr>
          <w:rFonts w:ascii="Arial Narrow" w:hAnsi="Arial Narrow"/>
          <w:lang w:val="es-CR"/>
        </w:rPr>
        <w:t xml:space="preserve">de </w:t>
      </w:r>
      <w:r w:rsidR="002D2BD4" w:rsidRPr="002D2BD4">
        <w:rPr>
          <w:rFonts w:ascii="Arial" w:hAnsi="Arial" w:cs="Arial"/>
          <w:lang w:val="es-CR"/>
        </w:rPr>
        <w:t>₡</w:t>
      </w:r>
      <w:r w:rsidR="002D2BD4" w:rsidRPr="002D2BD4">
        <w:rPr>
          <w:rFonts w:ascii="Arial Narrow" w:hAnsi="Arial Narrow"/>
          <w:lang w:val="es-CR"/>
        </w:rPr>
        <w:t>1 166 787,26</w:t>
      </w:r>
      <w:r w:rsidR="002D2BD4">
        <w:rPr>
          <w:rFonts w:ascii="Arial Narrow" w:hAnsi="Arial Narrow"/>
          <w:lang w:val="es-CR"/>
        </w:rPr>
        <w:t xml:space="preserve"> miles</w:t>
      </w:r>
      <w:r w:rsidR="002D2BD4">
        <w:rPr>
          <w:rFonts w:ascii="Arial Narrow" w:hAnsi="Arial Narrow" w:cs="Calibri"/>
          <w:color w:val="FFFFFF"/>
          <w:sz w:val="20"/>
          <w:szCs w:val="20"/>
          <w:lang w:val="es-CR"/>
        </w:rPr>
        <w:t xml:space="preserve"> </w:t>
      </w:r>
      <w:r w:rsidR="00757296" w:rsidRPr="003F26D1">
        <w:rPr>
          <w:rFonts w:ascii="Arial Narrow" w:hAnsi="Arial Narrow"/>
          <w:lang w:val="es-CR"/>
        </w:rPr>
        <w:t>que representa un 1</w:t>
      </w:r>
      <w:r w:rsidR="002D2BD4">
        <w:rPr>
          <w:rFonts w:ascii="Arial Narrow" w:hAnsi="Arial Narrow"/>
          <w:lang w:val="es-CR"/>
        </w:rPr>
        <w:t>00</w:t>
      </w:r>
      <w:r w:rsidR="00757296" w:rsidRPr="003F26D1">
        <w:rPr>
          <w:rFonts w:ascii="Arial Narrow" w:hAnsi="Arial Narrow"/>
          <w:lang w:val="es-CR"/>
        </w:rPr>
        <w:t>,</w:t>
      </w:r>
      <w:r w:rsidR="002D2BD4">
        <w:rPr>
          <w:rFonts w:ascii="Arial Narrow" w:hAnsi="Arial Narrow"/>
          <w:lang w:val="es-CR"/>
        </w:rPr>
        <w:t>68</w:t>
      </w:r>
      <w:r w:rsidR="00757296" w:rsidRPr="003F26D1">
        <w:rPr>
          <w:rFonts w:ascii="Arial Narrow" w:hAnsi="Arial Narrow"/>
          <w:lang w:val="es-CR"/>
        </w:rPr>
        <w:t>% de recursos disponibles</w:t>
      </w:r>
      <w:r w:rsidR="00DE3E10" w:rsidRPr="003F26D1">
        <w:rPr>
          <w:rFonts w:ascii="Arial Narrow" w:hAnsi="Arial Narrow"/>
          <w:lang w:val="es-CR"/>
        </w:rPr>
        <w:t>, producto de que</w:t>
      </w:r>
      <w:r w:rsidR="00283909">
        <w:rPr>
          <w:rFonts w:ascii="Arial Narrow" w:hAnsi="Arial Narrow"/>
          <w:lang w:val="es-CR"/>
        </w:rPr>
        <w:t xml:space="preserve"> el total de ingresos al 31 </w:t>
      </w:r>
      <w:r w:rsidR="00283909" w:rsidRPr="00283909">
        <w:rPr>
          <w:rFonts w:ascii="Arial Narrow" w:hAnsi="Arial Narrow"/>
          <w:lang w:val="es-CR"/>
        </w:rPr>
        <w:t xml:space="preserve">de julio de 2024 fue </w:t>
      </w:r>
      <w:r w:rsidR="00283909" w:rsidRPr="00283909">
        <w:rPr>
          <w:rFonts w:ascii="Arial" w:hAnsi="Arial" w:cs="Arial"/>
          <w:lang w:val="es-CR"/>
        </w:rPr>
        <w:t>₡</w:t>
      </w:r>
      <w:r w:rsidR="00283909" w:rsidRPr="00283909">
        <w:rPr>
          <w:rFonts w:ascii="Arial Narrow" w:hAnsi="Arial Narrow"/>
          <w:lang w:val="es-CR"/>
        </w:rPr>
        <w:t>481 399,12</w:t>
      </w:r>
      <w:r w:rsidR="00283909">
        <w:rPr>
          <w:rFonts w:ascii="Arial Narrow" w:hAnsi="Arial Narrow"/>
          <w:lang w:val="es-CR"/>
        </w:rPr>
        <w:t xml:space="preserve"> miles, mientras que el total de </w:t>
      </w:r>
      <w:r w:rsidR="00283909" w:rsidRPr="00283909">
        <w:rPr>
          <w:rFonts w:ascii="Arial Narrow" w:hAnsi="Arial Narrow"/>
          <w:lang w:val="es-CR"/>
        </w:rPr>
        <w:t xml:space="preserve">gastos </w:t>
      </w:r>
      <w:r w:rsidR="00283909">
        <w:rPr>
          <w:rFonts w:ascii="Arial Narrow" w:hAnsi="Arial Narrow"/>
          <w:lang w:val="es-CR"/>
        </w:rPr>
        <w:t xml:space="preserve">en ese mismo </w:t>
      </w:r>
      <w:r w:rsidR="00881DF5">
        <w:rPr>
          <w:rFonts w:ascii="Arial Narrow" w:hAnsi="Arial Narrow"/>
          <w:lang w:val="es-CR"/>
        </w:rPr>
        <w:t>mes del año 2023</w:t>
      </w:r>
      <w:r w:rsidR="00283909">
        <w:rPr>
          <w:rFonts w:ascii="Arial Narrow" w:hAnsi="Arial Narrow"/>
          <w:lang w:val="es-CR"/>
        </w:rPr>
        <w:t xml:space="preserve"> </w:t>
      </w:r>
      <w:r w:rsidR="00283909" w:rsidRPr="00283909">
        <w:rPr>
          <w:rFonts w:ascii="Arial Narrow" w:hAnsi="Arial Narrow"/>
          <w:lang w:val="es-CR"/>
        </w:rPr>
        <w:t xml:space="preserve">fue </w:t>
      </w:r>
      <w:r w:rsidR="00283909" w:rsidRPr="00283909">
        <w:rPr>
          <w:rFonts w:ascii="Arial" w:hAnsi="Arial" w:cs="Arial"/>
          <w:lang w:val="es-CR"/>
        </w:rPr>
        <w:t>₡</w:t>
      </w:r>
      <w:r w:rsidR="00283909" w:rsidRPr="00283909">
        <w:rPr>
          <w:rFonts w:ascii="Arial Narrow" w:hAnsi="Arial Narrow"/>
          <w:lang w:val="es-CR"/>
        </w:rPr>
        <w:t>685 388,14</w:t>
      </w:r>
      <w:r w:rsidR="00283909">
        <w:rPr>
          <w:rFonts w:ascii="Arial Narrow" w:hAnsi="Arial Narrow"/>
          <w:lang w:val="es-CR"/>
        </w:rPr>
        <w:t xml:space="preserve"> miles</w:t>
      </w:r>
      <w:r w:rsidR="00881DF5">
        <w:rPr>
          <w:rFonts w:ascii="Arial Narrow" w:hAnsi="Arial Narrow"/>
          <w:lang w:val="es-CR"/>
        </w:rPr>
        <w:t>, como se aprecia</w:t>
      </w:r>
      <w:r w:rsidR="00283909">
        <w:rPr>
          <w:rFonts w:ascii="Arial Narrow" w:hAnsi="Arial Narrow"/>
          <w:lang w:val="es-CR"/>
        </w:rPr>
        <w:t xml:space="preserve"> menores.</w:t>
      </w:r>
    </w:p>
    <w:p w14:paraId="65D6424B" w14:textId="77777777" w:rsidR="00757296" w:rsidRPr="00A91674" w:rsidRDefault="00757296" w:rsidP="0027138C">
      <w:pPr>
        <w:rPr>
          <w:rFonts w:ascii="Arial Narrow" w:hAnsi="Arial Narrow"/>
          <w:lang w:val="es-CR"/>
        </w:rPr>
      </w:pPr>
    </w:p>
    <w:p w14:paraId="24F0693E" w14:textId="55DA0C3B" w:rsidR="00692DC8" w:rsidRPr="00A91674" w:rsidRDefault="00692DC8" w:rsidP="0027138C">
      <w:pPr>
        <w:rPr>
          <w:rFonts w:ascii="Arial Narrow" w:hAnsi="Arial Narrow"/>
          <w:color w:val="000000"/>
          <w:lang w:val="es-ES" w:eastAsia="es-CR"/>
        </w:rPr>
      </w:pPr>
      <w:r w:rsidRPr="00A91674">
        <w:rPr>
          <w:rFonts w:ascii="Arial Narrow" w:hAnsi="Arial Narrow"/>
          <w:color w:val="000000"/>
          <w:lang w:val="es-ES" w:eastAsia="es-CR"/>
        </w:rPr>
        <w:t>Revelación para conciliar la Ejecución Presupuestaria con Contabilidad</w:t>
      </w:r>
    </w:p>
    <w:p w14:paraId="291405A2" w14:textId="77777777" w:rsidR="00400CDD" w:rsidRPr="00A91674" w:rsidRDefault="00400CDD" w:rsidP="0027138C">
      <w:pPr>
        <w:rPr>
          <w:rFonts w:ascii="Arial Narrow" w:hAnsi="Arial Narrow"/>
          <w:color w:val="000000"/>
          <w:lang w:val="es-ES" w:eastAsia="es-CR"/>
        </w:rPr>
      </w:pPr>
    </w:p>
    <w:tbl>
      <w:tblPr>
        <w:tblW w:w="8967" w:type="dxa"/>
        <w:jc w:val="center"/>
        <w:tblCellMar>
          <w:left w:w="70" w:type="dxa"/>
          <w:right w:w="70" w:type="dxa"/>
        </w:tblCellMar>
        <w:tblLook w:val="04A0" w:firstRow="1" w:lastRow="0" w:firstColumn="1" w:lastColumn="0" w:noHBand="0" w:noVBand="1"/>
      </w:tblPr>
      <w:tblGrid>
        <w:gridCol w:w="1418"/>
        <w:gridCol w:w="2280"/>
        <w:gridCol w:w="1725"/>
        <w:gridCol w:w="1701"/>
        <w:gridCol w:w="1843"/>
      </w:tblGrid>
      <w:tr w:rsidR="00DB1680" w:rsidRPr="00A91674" w14:paraId="72BC0B2B" w14:textId="77777777" w:rsidTr="00DB1680">
        <w:trPr>
          <w:trHeight w:val="324"/>
          <w:jc w:val="center"/>
        </w:trPr>
        <w:tc>
          <w:tcPr>
            <w:tcW w:w="1418"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21FD3C0A" w14:textId="77777777" w:rsidR="00DB1680" w:rsidRPr="00A91674" w:rsidRDefault="00DB1680" w:rsidP="00DB1680">
            <w:pPr>
              <w:jc w:val="center"/>
              <w:rPr>
                <w:rFonts w:ascii="Arial Narrow" w:hAnsi="Arial Narrow" w:cs="Calibri"/>
                <w:color w:val="FFFFFF"/>
                <w:lang w:eastAsia="es-CR"/>
              </w:rPr>
            </w:pPr>
            <w:bookmarkStart w:id="944" w:name="_Hlk124018645"/>
            <w:r w:rsidRPr="00A91674">
              <w:rPr>
                <w:rFonts w:ascii="Arial Narrow" w:hAnsi="Arial Narrow" w:cs="Calibri"/>
                <w:color w:val="FFFFFF"/>
                <w:lang w:eastAsia="es-CR"/>
              </w:rPr>
              <w:t>Cuenta</w:t>
            </w:r>
          </w:p>
        </w:tc>
        <w:tc>
          <w:tcPr>
            <w:tcW w:w="2280" w:type="dxa"/>
            <w:tcBorders>
              <w:top w:val="single" w:sz="8" w:space="0" w:color="auto"/>
              <w:left w:val="nil"/>
              <w:bottom w:val="single" w:sz="8" w:space="0" w:color="auto"/>
              <w:right w:val="single" w:sz="8" w:space="0" w:color="auto"/>
            </w:tcBorders>
            <w:shd w:val="clear" w:color="000000" w:fill="365F91"/>
            <w:noWrap/>
            <w:vAlign w:val="center"/>
            <w:hideMark/>
          </w:tcPr>
          <w:p w14:paraId="0AF51B49"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eastAsia="es-CR"/>
              </w:rPr>
              <w:t>Presupuesto</w:t>
            </w:r>
          </w:p>
        </w:tc>
        <w:tc>
          <w:tcPr>
            <w:tcW w:w="1725" w:type="dxa"/>
            <w:tcBorders>
              <w:top w:val="single" w:sz="8" w:space="0" w:color="auto"/>
              <w:left w:val="nil"/>
              <w:bottom w:val="single" w:sz="8" w:space="0" w:color="auto"/>
              <w:right w:val="single" w:sz="8" w:space="0" w:color="auto"/>
            </w:tcBorders>
            <w:shd w:val="clear" w:color="000000" w:fill="365F91"/>
            <w:noWrap/>
            <w:vAlign w:val="center"/>
            <w:hideMark/>
          </w:tcPr>
          <w:p w14:paraId="78247637"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eastAsia="es-CR"/>
              </w:rPr>
              <w:t>Devengo</w:t>
            </w:r>
          </w:p>
        </w:tc>
        <w:tc>
          <w:tcPr>
            <w:tcW w:w="1701" w:type="dxa"/>
            <w:tcBorders>
              <w:top w:val="single" w:sz="8" w:space="0" w:color="auto"/>
              <w:left w:val="nil"/>
              <w:bottom w:val="single" w:sz="8" w:space="0" w:color="auto"/>
              <w:right w:val="single" w:sz="8" w:space="0" w:color="auto"/>
            </w:tcBorders>
            <w:shd w:val="clear" w:color="000000" w:fill="365F91"/>
            <w:noWrap/>
            <w:vAlign w:val="center"/>
            <w:hideMark/>
          </w:tcPr>
          <w:p w14:paraId="29D80CC0"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eastAsia="es-CR"/>
              </w:rPr>
              <w:t>Diferencia</w:t>
            </w:r>
          </w:p>
        </w:tc>
        <w:tc>
          <w:tcPr>
            <w:tcW w:w="1843" w:type="dxa"/>
            <w:tcBorders>
              <w:top w:val="single" w:sz="8" w:space="0" w:color="auto"/>
              <w:left w:val="nil"/>
              <w:bottom w:val="single" w:sz="8" w:space="0" w:color="auto"/>
              <w:right w:val="single" w:sz="8" w:space="0" w:color="auto"/>
            </w:tcBorders>
            <w:shd w:val="clear" w:color="000000" w:fill="365F91"/>
            <w:vAlign w:val="center"/>
            <w:hideMark/>
          </w:tcPr>
          <w:p w14:paraId="606DE376"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eastAsia="es-CR"/>
              </w:rPr>
              <w:t>Justificación</w:t>
            </w:r>
          </w:p>
        </w:tc>
      </w:tr>
      <w:tr w:rsidR="00DB1680" w:rsidRPr="00A91674" w14:paraId="278F93B5" w14:textId="77777777" w:rsidTr="00DB1680">
        <w:trPr>
          <w:trHeight w:val="324"/>
          <w:jc w:val="center"/>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330560A4"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2280" w:type="dxa"/>
            <w:tcBorders>
              <w:top w:val="nil"/>
              <w:left w:val="nil"/>
              <w:bottom w:val="single" w:sz="8" w:space="0" w:color="auto"/>
              <w:right w:val="single" w:sz="8" w:space="0" w:color="auto"/>
            </w:tcBorders>
            <w:shd w:val="clear" w:color="auto" w:fill="auto"/>
            <w:noWrap/>
            <w:vAlign w:val="center"/>
            <w:hideMark/>
          </w:tcPr>
          <w:p w14:paraId="70593C55"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725" w:type="dxa"/>
            <w:tcBorders>
              <w:top w:val="nil"/>
              <w:left w:val="nil"/>
              <w:bottom w:val="single" w:sz="8" w:space="0" w:color="auto"/>
              <w:right w:val="single" w:sz="8" w:space="0" w:color="auto"/>
            </w:tcBorders>
            <w:shd w:val="clear" w:color="auto" w:fill="auto"/>
            <w:noWrap/>
            <w:vAlign w:val="center"/>
            <w:hideMark/>
          </w:tcPr>
          <w:p w14:paraId="2A6C7108"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701" w:type="dxa"/>
            <w:tcBorders>
              <w:top w:val="nil"/>
              <w:left w:val="nil"/>
              <w:bottom w:val="single" w:sz="8" w:space="0" w:color="auto"/>
              <w:right w:val="single" w:sz="8" w:space="0" w:color="auto"/>
            </w:tcBorders>
            <w:shd w:val="clear" w:color="auto" w:fill="auto"/>
            <w:noWrap/>
            <w:vAlign w:val="center"/>
            <w:hideMark/>
          </w:tcPr>
          <w:p w14:paraId="1D3905F7"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843" w:type="dxa"/>
            <w:tcBorders>
              <w:top w:val="nil"/>
              <w:left w:val="nil"/>
              <w:bottom w:val="single" w:sz="8" w:space="0" w:color="auto"/>
              <w:right w:val="single" w:sz="8" w:space="0" w:color="auto"/>
            </w:tcBorders>
            <w:shd w:val="clear" w:color="auto" w:fill="auto"/>
            <w:vAlign w:val="center"/>
            <w:hideMark/>
          </w:tcPr>
          <w:p w14:paraId="2FA6A834" w14:textId="77777777" w:rsidR="00DB1680" w:rsidRPr="00A91674" w:rsidRDefault="00DB1680" w:rsidP="00DB1680">
            <w:pPr>
              <w:rPr>
                <w:rFonts w:ascii="Arial Narrow" w:hAnsi="Arial Narrow" w:cs="Calibri"/>
                <w:color w:val="000000"/>
                <w:lang w:eastAsia="es-CR"/>
              </w:rPr>
            </w:pPr>
            <w:r w:rsidRPr="00A91674">
              <w:rPr>
                <w:rFonts w:ascii="Arial Narrow" w:hAnsi="Arial Narrow" w:cs="Calibri"/>
                <w:color w:val="000000"/>
                <w:lang w:eastAsia="es-CR"/>
              </w:rPr>
              <w:t> </w:t>
            </w:r>
          </w:p>
        </w:tc>
      </w:tr>
      <w:tr w:rsidR="00DB1680" w:rsidRPr="00A91674" w14:paraId="714722EA" w14:textId="77777777" w:rsidTr="00DB1680">
        <w:trPr>
          <w:trHeight w:val="324"/>
          <w:jc w:val="center"/>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4A223ECD"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2280" w:type="dxa"/>
            <w:tcBorders>
              <w:top w:val="nil"/>
              <w:left w:val="nil"/>
              <w:bottom w:val="single" w:sz="8" w:space="0" w:color="auto"/>
              <w:right w:val="single" w:sz="8" w:space="0" w:color="auto"/>
            </w:tcBorders>
            <w:shd w:val="clear" w:color="auto" w:fill="auto"/>
            <w:noWrap/>
            <w:vAlign w:val="center"/>
            <w:hideMark/>
          </w:tcPr>
          <w:p w14:paraId="1ED01338"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725" w:type="dxa"/>
            <w:tcBorders>
              <w:top w:val="nil"/>
              <w:left w:val="nil"/>
              <w:bottom w:val="single" w:sz="8" w:space="0" w:color="auto"/>
              <w:right w:val="single" w:sz="8" w:space="0" w:color="auto"/>
            </w:tcBorders>
            <w:shd w:val="clear" w:color="auto" w:fill="auto"/>
            <w:noWrap/>
            <w:vAlign w:val="center"/>
            <w:hideMark/>
          </w:tcPr>
          <w:p w14:paraId="2F7E0F88"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701" w:type="dxa"/>
            <w:tcBorders>
              <w:top w:val="nil"/>
              <w:left w:val="nil"/>
              <w:bottom w:val="single" w:sz="8" w:space="0" w:color="auto"/>
              <w:right w:val="single" w:sz="8" w:space="0" w:color="auto"/>
            </w:tcBorders>
            <w:shd w:val="clear" w:color="auto" w:fill="auto"/>
            <w:noWrap/>
            <w:vAlign w:val="center"/>
            <w:hideMark/>
          </w:tcPr>
          <w:p w14:paraId="12269320"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843" w:type="dxa"/>
            <w:tcBorders>
              <w:top w:val="nil"/>
              <w:left w:val="nil"/>
              <w:bottom w:val="single" w:sz="8" w:space="0" w:color="auto"/>
              <w:right w:val="single" w:sz="8" w:space="0" w:color="auto"/>
            </w:tcBorders>
            <w:shd w:val="clear" w:color="auto" w:fill="auto"/>
            <w:vAlign w:val="center"/>
            <w:hideMark/>
          </w:tcPr>
          <w:p w14:paraId="6CE6E75F" w14:textId="77777777" w:rsidR="00DB1680" w:rsidRPr="00A91674" w:rsidRDefault="00DB1680" w:rsidP="00DB1680">
            <w:pPr>
              <w:jc w:val="center"/>
              <w:rPr>
                <w:rFonts w:ascii="Arial Narrow" w:hAnsi="Arial Narrow" w:cs="Calibri"/>
                <w:color w:val="000000"/>
                <w:lang w:eastAsia="es-CR"/>
              </w:rPr>
            </w:pPr>
            <w:r w:rsidRPr="00A91674">
              <w:rPr>
                <w:rFonts w:ascii="Arial Narrow" w:hAnsi="Arial Narrow" w:cs="Calibri"/>
                <w:color w:val="000000"/>
                <w:lang w:eastAsia="es-CR"/>
              </w:rPr>
              <w:t> </w:t>
            </w:r>
          </w:p>
        </w:tc>
      </w:tr>
      <w:bookmarkEnd w:id="944"/>
    </w:tbl>
    <w:p w14:paraId="13C53CEB" w14:textId="2DD975A3" w:rsidR="00DB1680" w:rsidRDefault="00DB1680" w:rsidP="0027138C">
      <w:pPr>
        <w:rPr>
          <w:rFonts w:ascii="Arial Narrow" w:hAnsi="Arial Narrow"/>
        </w:rPr>
      </w:pPr>
    </w:p>
    <w:p w14:paraId="0CEC5F52" w14:textId="77777777" w:rsidR="00757296" w:rsidRPr="00757296" w:rsidRDefault="00757296" w:rsidP="00757296">
      <w:pPr>
        <w:jc w:val="both"/>
        <w:rPr>
          <w:rFonts w:ascii="Arial Narrow" w:eastAsiaTheme="minorHAnsi" w:hAnsi="Arial Narrow" w:cstheme="minorBidi"/>
          <w:szCs w:val="22"/>
          <w:lang w:val="es-CR"/>
        </w:rPr>
      </w:pPr>
      <w:r w:rsidRPr="00757296">
        <w:rPr>
          <w:rFonts w:ascii="Arial Narrow" w:eastAsiaTheme="minorHAnsi" w:hAnsi="Arial Narrow" w:cstheme="minorBidi"/>
          <w:szCs w:val="22"/>
          <w:lang w:val="es-CR"/>
        </w:rPr>
        <w:t>La Municipalidad está realizando los procedimientos y gestiones pertinentes para en que en el próximo trimestre se logre elaborar la conciliación de la ejecución presupuestaria con contabilidad.</w:t>
      </w:r>
    </w:p>
    <w:p w14:paraId="48B61230" w14:textId="77777777" w:rsidR="00757296" w:rsidRDefault="00757296" w:rsidP="0027138C">
      <w:pPr>
        <w:rPr>
          <w:rFonts w:ascii="Arial Narrow" w:hAnsi="Arial Narrow"/>
          <w:lang w:val="es-CR"/>
        </w:rPr>
      </w:pPr>
    </w:p>
    <w:p w14:paraId="5AD01671" w14:textId="77777777" w:rsidR="00881DF5" w:rsidRDefault="00881DF5" w:rsidP="0027138C">
      <w:pPr>
        <w:rPr>
          <w:rFonts w:ascii="Arial Narrow" w:hAnsi="Arial Narrow"/>
          <w:lang w:val="es-CR"/>
        </w:rPr>
      </w:pPr>
    </w:p>
    <w:p w14:paraId="386F8914" w14:textId="77777777" w:rsidR="00881DF5" w:rsidRDefault="00881DF5" w:rsidP="0027138C">
      <w:pPr>
        <w:rPr>
          <w:rFonts w:ascii="Arial Narrow" w:hAnsi="Arial Narrow"/>
          <w:lang w:val="es-CR"/>
        </w:rPr>
      </w:pPr>
    </w:p>
    <w:p w14:paraId="27A69028" w14:textId="77777777" w:rsidR="00881DF5" w:rsidRPr="00757296" w:rsidRDefault="00881DF5" w:rsidP="0027138C">
      <w:pPr>
        <w:rPr>
          <w:rFonts w:ascii="Arial Narrow" w:hAnsi="Arial Narrow"/>
          <w:lang w:val="es-CR"/>
        </w:rPr>
      </w:pPr>
    </w:p>
    <w:p w14:paraId="0A82AF42" w14:textId="528A1D90" w:rsidR="00400CDD" w:rsidRPr="00757296" w:rsidRDefault="00400CDD" w:rsidP="0027138C">
      <w:pPr>
        <w:rPr>
          <w:rFonts w:ascii="Arial Narrow" w:hAnsi="Arial Narrow"/>
          <w:lang w:val="es-CR"/>
        </w:rPr>
      </w:pPr>
    </w:p>
    <w:p w14:paraId="0DFDECD1" w14:textId="4536B1D7" w:rsidR="00692DC8" w:rsidRPr="006C363F" w:rsidRDefault="00692DC8" w:rsidP="0027138C">
      <w:pPr>
        <w:pStyle w:val="Ttulo2"/>
        <w:spacing w:after="240"/>
        <w:jc w:val="center"/>
        <w:rPr>
          <w:rFonts w:ascii="Arial Narrow" w:eastAsia="Times New Roman" w:hAnsi="Arial Narrow"/>
          <w:b/>
          <w:lang w:val="es-CR"/>
        </w:rPr>
      </w:pPr>
      <w:bookmarkStart w:id="945" w:name="_Toc82769097"/>
      <w:bookmarkStart w:id="946" w:name="_Toc128061193"/>
      <w:r w:rsidRPr="006C363F">
        <w:rPr>
          <w:rFonts w:ascii="Arial Narrow" w:eastAsia="Times New Roman" w:hAnsi="Arial Narrow"/>
          <w:b/>
          <w:lang w:val="es-CR"/>
        </w:rPr>
        <w:t>NOTAS AL INFORME DEUDA PÚBLICA</w:t>
      </w:r>
      <w:bookmarkEnd w:id="945"/>
      <w:bookmarkEnd w:id="946"/>
    </w:p>
    <w:p w14:paraId="5E517186" w14:textId="77777777" w:rsidR="00A91674" w:rsidRPr="006C363F" w:rsidRDefault="00A91674" w:rsidP="00A91674">
      <w:pPr>
        <w:rPr>
          <w:rFonts w:ascii="Arial Narrow" w:hAnsi="Arial Narrow"/>
          <w:lang w:val="es-CR"/>
        </w:rPr>
      </w:pPr>
    </w:p>
    <w:p w14:paraId="6172B988" w14:textId="77777777" w:rsidR="00692DC8" w:rsidRPr="006C363F" w:rsidRDefault="00692DC8" w:rsidP="002D1111">
      <w:pPr>
        <w:pStyle w:val="Ttulo4"/>
        <w:spacing w:after="240"/>
        <w:rPr>
          <w:rFonts w:ascii="Arial Narrow" w:hAnsi="Arial Narrow"/>
          <w:lang w:val="es-CR"/>
        </w:rPr>
      </w:pPr>
      <w:bookmarkStart w:id="947" w:name="_Toc82769098"/>
      <w:bookmarkStart w:id="948" w:name="_Toc128061194"/>
      <w:r w:rsidRPr="006C363F">
        <w:rPr>
          <w:rFonts w:ascii="Arial Narrow" w:hAnsi="Arial Narrow"/>
          <w:lang w:val="es-CR"/>
        </w:rPr>
        <w:t>NOTA N°8</w:t>
      </w:r>
      <w:bookmarkEnd w:id="947"/>
      <w:r w:rsidRPr="006C363F">
        <w:rPr>
          <w:rFonts w:ascii="Arial Narrow" w:hAnsi="Arial Narrow"/>
          <w:lang w:val="es-CR"/>
        </w:rPr>
        <w:t>6</w:t>
      </w:r>
      <w:bookmarkEnd w:id="948"/>
    </w:p>
    <w:p w14:paraId="09448BAC" w14:textId="77777777" w:rsidR="00692DC8" w:rsidRPr="00A91674" w:rsidRDefault="00692DC8" w:rsidP="002D1111">
      <w:pPr>
        <w:pStyle w:val="Ttulo4"/>
        <w:spacing w:after="240"/>
        <w:rPr>
          <w:rFonts w:ascii="Arial Narrow" w:hAnsi="Arial Narrow"/>
        </w:rPr>
      </w:pPr>
      <w:bookmarkStart w:id="949" w:name="_Toc82769099"/>
      <w:bookmarkStart w:id="950" w:name="_Toc128061195"/>
      <w:r w:rsidRPr="00A91674">
        <w:rPr>
          <w:rFonts w:ascii="Arial Narrow" w:hAnsi="Arial Narrow"/>
        </w:rPr>
        <w:t>Saldo Deuda Pública</w:t>
      </w:r>
      <w:bookmarkEnd w:id="949"/>
      <w:bookmarkEnd w:id="950"/>
    </w:p>
    <w:tbl>
      <w:tblPr>
        <w:tblW w:w="8829" w:type="dxa"/>
        <w:tblInd w:w="-10" w:type="dxa"/>
        <w:tblCellMar>
          <w:left w:w="70" w:type="dxa"/>
          <w:right w:w="70" w:type="dxa"/>
        </w:tblCellMar>
        <w:tblLook w:val="04A0" w:firstRow="1" w:lastRow="0" w:firstColumn="1" w:lastColumn="0" w:noHBand="0" w:noVBand="1"/>
      </w:tblPr>
      <w:tblGrid>
        <w:gridCol w:w="3828"/>
        <w:gridCol w:w="2126"/>
        <w:gridCol w:w="1985"/>
        <w:gridCol w:w="890"/>
      </w:tblGrid>
      <w:tr w:rsidR="00DB1680" w:rsidRPr="00A91674" w14:paraId="31C7416A" w14:textId="77777777" w:rsidTr="00881DF5">
        <w:trPr>
          <w:trHeight w:val="324"/>
        </w:trPr>
        <w:tc>
          <w:tcPr>
            <w:tcW w:w="3828" w:type="dxa"/>
            <w:tcBorders>
              <w:top w:val="single" w:sz="8" w:space="0" w:color="auto"/>
              <w:left w:val="single" w:sz="8" w:space="0" w:color="auto"/>
              <w:bottom w:val="single" w:sz="8" w:space="0" w:color="auto"/>
              <w:right w:val="single" w:sz="8" w:space="0" w:color="auto"/>
            </w:tcBorders>
            <w:shd w:val="clear" w:color="000000" w:fill="365F91"/>
            <w:noWrap/>
            <w:vAlign w:val="bottom"/>
            <w:hideMark/>
          </w:tcPr>
          <w:p w14:paraId="228B4A97" w14:textId="77777777" w:rsidR="00DB1680" w:rsidRPr="00A91674" w:rsidRDefault="00DB1680" w:rsidP="00DB1680">
            <w:pPr>
              <w:rPr>
                <w:rFonts w:ascii="Arial Narrow" w:hAnsi="Arial Narrow" w:cs="Calibri"/>
                <w:color w:val="000000"/>
                <w:sz w:val="22"/>
                <w:lang w:eastAsia="es-CR"/>
              </w:rPr>
            </w:pPr>
            <w:bookmarkStart w:id="951" w:name="_Hlk124018739"/>
            <w:r w:rsidRPr="00A91674">
              <w:rPr>
                <w:rFonts w:ascii="Arial Narrow" w:hAnsi="Arial Narrow" w:cs="Calibri"/>
                <w:color w:val="000000"/>
                <w:sz w:val="22"/>
                <w:lang w:eastAsia="es-CR"/>
              </w:rPr>
              <w:t> </w:t>
            </w:r>
          </w:p>
        </w:tc>
        <w:tc>
          <w:tcPr>
            <w:tcW w:w="4107" w:type="dxa"/>
            <w:gridSpan w:val="2"/>
            <w:tcBorders>
              <w:top w:val="single" w:sz="8" w:space="0" w:color="auto"/>
              <w:left w:val="nil"/>
              <w:bottom w:val="single" w:sz="8" w:space="0" w:color="auto"/>
              <w:right w:val="single" w:sz="8" w:space="0" w:color="000000"/>
            </w:tcBorders>
            <w:shd w:val="clear" w:color="000000" w:fill="365F91"/>
            <w:vAlign w:val="center"/>
            <w:hideMark/>
          </w:tcPr>
          <w:p w14:paraId="54B959A0"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SALDOS</w:t>
            </w:r>
          </w:p>
        </w:tc>
        <w:tc>
          <w:tcPr>
            <w:tcW w:w="890" w:type="dxa"/>
            <w:tcBorders>
              <w:top w:val="single" w:sz="8" w:space="0" w:color="auto"/>
              <w:left w:val="nil"/>
              <w:bottom w:val="single" w:sz="8" w:space="0" w:color="auto"/>
              <w:right w:val="single" w:sz="8" w:space="0" w:color="auto"/>
            </w:tcBorders>
            <w:shd w:val="clear" w:color="000000" w:fill="365F91"/>
            <w:vAlign w:val="center"/>
            <w:hideMark/>
          </w:tcPr>
          <w:p w14:paraId="65B026A4" w14:textId="77777777" w:rsidR="00DB1680" w:rsidRPr="00A91674" w:rsidRDefault="00DB1680" w:rsidP="00DB1680">
            <w:pPr>
              <w:rPr>
                <w:rFonts w:ascii="Arial Narrow" w:hAnsi="Arial Narrow" w:cs="Calibri"/>
                <w:color w:val="FFFFFF"/>
                <w:lang w:eastAsia="es-CR"/>
              </w:rPr>
            </w:pPr>
            <w:r w:rsidRPr="00A91674">
              <w:rPr>
                <w:rFonts w:ascii="Arial Narrow" w:hAnsi="Arial Narrow" w:cs="Calibri"/>
                <w:color w:val="FFFFFF"/>
                <w:lang w:val="es-ES" w:eastAsia="es-CR"/>
              </w:rPr>
              <w:t> </w:t>
            </w:r>
          </w:p>
        </w:tc>
      </w:tr>
      <w:tr w:rsidR="00DB1680" w:rsidRPr="00A91674" w14:paraId="701F73A7" w14:textId="77777777" w:rsidTr="00881DF5">
        <w:trPr>
          <w:trHeight w:val="324"/>
        </w:trPr>
        <w:tc>
          <w:tcPr>
            <w:tcW w:w="3828" w:type="dxa"/>
            <w:tcBorders>
              <w:top w:val="nil"/>
              <w:left w:val="single" w:sz="8" w:space="0" w:color="auto"/>
              <w:bottom w:val="single" w:sz="8" w:space="0" w:color="auto"/>
              <w:right w:val="single" w:sz="8" w:space="0" w:color="auto"/>
            </w:tcBorders>
            <w:shd w:val="clear" w:color="000000" w:fill="365F91"/>
            <w:noWrap/>
            <w:vAlign w:val="center"/>
            <w:hideMark/>
          </w:tcPr>
          <w:p w14:paraId="44253F32"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RUBRO</w:t>
            </w:r>
          </w:p>
        </w:tc>
        <w:tc>
          <w:tcPr>
            <w:tcW w:w="2126" w:type="dxa"/>
            <w:tcBorders>
              <w:top w:val="nil"/>
              <w:left w:val="nil"/>
              <w:bottom w:val="single" w:sz="8" w:space="0" w:color="auto"/>
              <w:right w:val="single" w:sz="8" w:space="0" w:color="auto"/>
            </w:tcBorders>
            <w:shd w:val="clear" w:color="000000" w:fill="365F91"/>
            <w:noWrap/>
            <w:vAlign w:val="center"/>
            <w:hideMark/>
          </w:tcPr>
          <w:p w14:paraId="63F64A23" w14:textId="77777777" w:rsidR="00DB1680" w:rsidRPr="00A91674" w:rsidRDefault="00DB1680" w:rsidP="00DB1680">
            <w:pPr>
              <w:jc w:val="center"/>
              <w:rPr>
                <w:rFonts w:ascii="Arial Narrow" w:hAnsi="Arial Narrow" w:cs="Arial"/>
                <w:b/>
                <w:bCs/>
                <w:color w:val="000000"/>
                <w:sz w:val="18"/>
                <w:szCs w:val="18"/>
              </w:rPr>
            </w:pPr>
            <w:r w:rsidRPr="00A91674">
              <w:rPr>
                <w:rFonts w:ascii="Arial Narrow" w:hAnsi="Arial Narrow" w:cs="Arial"/>
                <w:b/>
                <w:bCs/>
                <w:color w:val="FFFFFF" w:themeColor="background1"/>
                <w:sz w:val="18"/>
                <w:szCs w:val="18"/>
              </w:rPr>
              <w:t>Periodo Actual</w:t>
            </w:r>
          </w:p>
        </w:tc>
        <w:tc>
          <w:tcPr>
            <w:tcW w:w="1985" w:type="dxa"/>
            <w:tcBorders>
              <w:top w:val="nil"/>
              <w:left w:val="nil"/>
              <w:bottom w:val="single" w:sz="8" w:space="0" w:color="auto"/>
              <w:right w:val="single" w:sz="8" w:space="0" w:color="auto"/>
            </w:tcBorders>
            <w:shd w:val="clear" w:color="000000" w:fill="365F91"/>
            <w:noWrap/>
            <w:vAlign w:val="center"/>
            <w:hideMark/>
          </w:tcPr>
          <w:p w14:paraId="7A870CE8"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Periodo Anterior</w:t>
            </w:r>
          </w:p>
        </w:tc>
        <w:tc>
          <w:tcPr>
            <w:tcW w:w="890" w:type="dxa"/>
            <w:tcBorders>
              <w:top w:val="nil"/>
              <w:left w:val="nil"/>
              <w:bottom w:val="single" w:sz="8" w:space="0" w:color="auto"/>
              <w:right w:val="single" w:sz="8" w:space="0" w:color="auto"/>
            </w:tcBorders>
            <w:shd w:val="clear" w:color="000000" w:fill="365F91"/>
            <w:vAlign w:val="center"/>
            <w:hideMark/>
          </w:tcPr>
          <w:p w14:paraId="2A072B93"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w:t>
            </w:r>
          </w:p>
        </w:tc>
      </w:tr>
      <w:tr w:rsidR="00DB1680" w:rsidRPr="00A91674" w14:paraId="3A0D2AAD" w14:textId="77777777" w:rsidTr="00881DF5">
        <w:trPr>
          <w:trHeight w:val="324"/>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14:paraId="01A4B1ED" w14:textId="77777777" w:rsidR="00DB1680" w:rsidRPr="00A91674" w:rsidRDefault="00DB1680" w:rsidP="00DB1680">
            <w:pPr>
              <w:rPr>
                <w:rFonts w:ascii="Arial Narrow" w:hAnsi="Arial Narrow" w:cs="Calibri"/>
                <w:color w:val="000000"/>
                <w:lang w:eastAsia="es-CR"/>
              </w:rPr>
            </w:pPr>
            <w:r w:rsidRPr="00A91674">
              <w:rPr>
                <w:rFonts w:ascii="Arial Narrow" w:hAnsi="Arial Narrow" w:cs="Calibri"/>
                <w:color w:val="000000"/>
                <w:lang w:val="es-ES" w:eastAsia="es-CR"/>
              </w:rPr>
              <w:t>SALDO DE DEUDA PÚBLICA</w:t>
            </w:r>
          </w:p>
        </w:tc>
        <w:tc>
          <w:tcPr>
            <w:tcW w:w="2126" w:type="dxa"/>
            <w:tcBorders>
              <w:top w:val="nil"/>
              <w:left w:val="nil"/>
              <w:bottom w:val="single" w:sz="8" w:space="0" w:color="auto"/>
              <w:right w:val="single" w:sz="8" w:space="0" w:color="auto"/>
            </w:tcBorders>
            <w:shd w:val="clear" w:color="auto" w:fill="auto"/>
            <w:noWrap/>
            <w:vAlign w:val="center"/>
            <w:hideMark/>
          </w:tcPr>
          <w:p w14:paraId="264A8613" w14:textId="4D2EB14F" w:rsidR="00DB1680" w:rsidRPr="00F14F6D" w:rsidRDefault="00DB1680" w:rsidP="00DB1680">
            <w:pPr>
              <w:rPr>
                <w:rFonts w:ascii="Arial Narrow" w:hAnsi="Arial Narrow" w:cs="Calibri"/>
                <w:b/>
                <w:bCs/>
                <w:color w:val="000000"/>
                <w:sz w:val="18"/>
                <w:szCs w:val="18"/>
              </w:rPr>
            </w:pPr>
            <w:r w:rsidRPr="00A91674">
              <w:rPr>
                <w:rFonts w:ascii="Arial Narrow" w:hAnsi="Arial Narrow" w:cs="Arial"/>
                <w:b/>
                <w:bCs/>
                <w:color w:val="000000"/>
                <w:sz w:val="18"/>
                <w:szCs w:val="18"/>
              </w:rPr>
              <w:t> </w:t>
            </w:r>
            <w:r w:rsidR="00A3089E" w:rsidRPr="00A91674">
              <w:rPr>
                <w:rFonts w:ascii="Arial" w:hAnsi="Arial" w:cs="Arial"/>
                <w:b/>
                <w:bCs/>
                <w:color w:val="000000"/>
                <w:sz w:val="18"/>
                <w:szCs w:val="18"/>
              </w:rPr>
              <w:t>₡</w:t>
            </w:r>
            <w:r w:rsidR="00F14F6D" w:rsidRPr="00F14F6D">
              <w:rPr>
                <w:rFonts w:ascii="Arial Narrow" w:hAnsi="Arial Narrow" w:cs="Arial"/>
                <w:b/>
                <w:bCs/>
                <w:color w:val="000000"/>
                <w:sz w:val="18"/>
                <w:szCs w:val="18"/>
              </w:rPr>
              <w:t>1 469 068,06</w:t>
            </w:r>
          </w:p>
        </w:tc>
        <w:tc>
          <w:tcPr>
            <w:tcW w:w="1985" w:type="dxa"/>
            <w:tcBorders>
              <w:top w:val="nil"/>
              <w:left w:val="nil"/>
              <w:bottom w:val="single" w:sz="8" w:space="0" w:color="auto"/>
              <w:right w:val="single" w:sz="8" w:space="0" w:color="auto"/>
            </w:tcBorders>
            <w:shd w:val="clear" w:color="auto" w:fill="auto"/>
            <w:noWrap/>
            <w:vAlign w:val="center"/>
            <w:hideMark/>
          </w:tcPr>
          <w:p w14:paraId="14064A7E" w14:textId="78B41FA3" w:rsidR="00DB1680" w:rsidRPr="00F14F6D" w:rsidRDefault="00DB1680" w:rsidP="00DB1680">
            <w:pPr>
              <w:rPr>
                <w:rFonts w:ascii="Arial Narrow" w:hAnsi="Arial Narrow" w:cs="Arial"/>
                <w:b/>
                <w:bCs/>
                <w:color w:val="000000"/>
                <w:sz w:val="18"/>
                <w:szCs w:val="18"/>
              </w:rPr>
            </w:pPr>
            <w:r w:rsidRPr="006C363F">
              <w:rPr>
                <w:rFonts w:ascii="Arial Narrow" w:hAnsi="Arial Narrow" w:cs="Arial"/>
                <w:b/>
                <w:bCs/>
                <w:color w:val="000000"/>
                <w:sz w:val="18"/>
                <w:szCs w:val="18"/>
              </w:rPr>
              <w:t> </w:t>
            </w:r>
            <w:r w:rsidR="00A3089E" w:rsidRPr="00F14F6D">
              <w:rPr>
                <w:rFonts w:ascii="Arial" w:hAnsi="Arial" w:cs="Arial"/>
                <w:b/>
                <w:bCs/>
                <w:color w:val="000000"/>
                <w:sz w:val="18"/>
                <w:szCs w:val="18"/>
              </w:rPr>
              <w:t>₡</w:t>
            </w:r>
            <w:r w:rsidR="00F14F6D" w:rsidRPr="00F14F6D">
              <w:rPr>
                <w:rFonts w:ascii="Arial Narrow" w:hAnsi="Arial Narrow" w:cs="Arial"/>
                <w:b/>
                <w:bCs/>
                <w:color w:val="000000"/>
                <w:sz w:val="18"/>
                <w:szCs w:val="18"/>
              </w:rPr>
              <w:t>1 522 925,88</w:t>
            </w:r>
          </w:p>
        </w:tc>
        <w:tc>
          <w:tcPr>
            <w:tcW w:w="890" w:type="dxa"/>
            <w:tcBorders>
              <w:top w:val="nil"/>
              <w:left w:val="nil"/>
              <w:bottom w:val="single" w:sz="8" w:space="0" w:color="auto"/>
              <w:right w:val="single" w:sz="8" w:space="0" w:color="auto"/>
            </w:tcBorders>
            <w:shd w:val="clear" w:color="auto" w:fill="auto"/>
            <w:vAlign w:val="center"/>
            <w:hideMark/>
          </w:tcPr>
          <w:p w14:paraId="50647C9B" w14:textId="78FEB628" w:rsidR="00DB1680" w:rsidRPr="00A91674" w:rsidRDefault="00F14F6D" w:rsidP="00A3089E">
            <w:pPr>
              <w:rPr>
                <w:rFonts w:ascii="Arial Narrow" w:hAnsi="Arial Narrow" w:cs="Arial"/>
                <w:b/>
                <w:bCs/>
                <w:color w:val="000000"/>
                <w:sz w:val="18"/>
                <w:szCs w:val="18"/>
              </w:rPr>
            </w:pPr>
            <w:r>
              <w:rPr>
                <w:rFonts w:ascii="Arial Narrow" w:hAnsi="Arial Narrow" w:cs="Calibri"/>
                <w:b/>
                <w:bCs/>
                <w:color w:val="000000"/>
                <w:sz w:val="18"/>
                <w:szCs w:val="18"/>
              </w:rPr>
              <w:t>-3</w:t>
            </w:r>
            <w:r w:rsidR="00A3089E" w:rsidRPr="00A91674">
              <w:rPr>
                <w:rFonts w:ascii="Arial Narrow" w:hAnsi="Arial Narrow" w:cs="Calibri"/>
                <w:b/>
                <w:bCs/>
                <w:color w:val="000000"/>
                <w:sz w:val="18"/>
                <w:szCs w:val="18"/>
              </w:rPr>
              <w:t>,</w:t>
            </w:r>
            <w:r>
              <w:rPr>
                <w:rFonts w:ascii="Arial Narrow" w:hAnsi="Arial Narrow" w:cs="Calibri"/>
                <w:b/>
                <w:bCs/>
                <w:color w:val="000000"/>
                <w:sz w:val="18"/>
                <w:szCs w:val="18"/>
              </w:rPr>
              <w:t>5</w:t>
            </w:r>
            <w:r w:rsidR="009D7F1B">
              <w:rPr>
                <w:rFonts w:ascii="Arial Narrow" w:hAnsi="Arial Narrow" w:cs="Calibri"/>
                <w:b/>
                <w:bCs/>
                <w:color w:val="000000"/>
                <w:sz w:val="18"/>
                <w:szCs w:val="18"/>
              </w:rPr>
              <w:t>4</w:t>
            </w:r>
            <w:r w:rsidR="00A3089E" w:rsidRPr="00A91674">
              <w:rPr>
                <w:rFonts w:ascii="Arial Narrow" w:hAnsi="Arial Narrow" w:cs="Arial"/>
                <w:b/>
                <w:bCs/>
                <w:color w:val="000000"/>
                <w:sz w:val="18"/>
                <w:szCs w:val="18"/>
              </w:rPr>
              <w:t>%</w:t>
            </w:r>
            <w:r w:rsidR="00DB1680" w:rsidRPr="00A91674">
              <w:rPr>
                <w:rFonts w:ascii="Arial Narrow" w:hAnsi="Arial Narrow" w:cs="Arial"/>
                <w:b/>
                <w:bCs/>
                <w:color w:val="000000"/>
                <w:sz w:val="18"/>
                <w:szCs w:val="18"/>
              </w:rPr>
              <w:t> </w:t>
            </w:r>
          </w:p>
        </w:tc>
      </w:tr>
    </w:tbl>
    <w:bookmarkEnd w:id="951"/>
    <w:p w14:paraId="123BA54D" w14:textId="3D3FDC1C" w:rsidR="00692DC8" w:rsidRDefault="00692DC8" w:rsidP="00400CDD">
      <w:pPr>
        <w:spacing w:before="240"/>
        <w:jc w:val="both"/>
        <w:rPr>
          <w:rFonts w:ascii="Arial Narrow" w:hAnsi="Arial Narrow"/>
          <w:lang w:val="es-CR"/>
        </w:rPr>
      </w:pPr>
      <w:r w:rsidRPr="00A91674">
        <w:rPr>
          <w:rFonts w:ascii="Arial Narrow" w:hAnsi="Arial Narrow"/>
          <w:lang w:val="es-CR"/>
        </w:rPr>
        <w:t>El Saldo de Deuda Pública, comparado al periodo anterior genera un</w:t>
      </w:r>
      <w:r w:rsidR="009D7F1B">
        <w:rPr>
          <w:rFonts w:ascii="Arial Narrow" w:hAnsi="Arial Narrow"/>
          <w:lang w:val="es-CR"/>
        </w:rPr>
        <w:t>a</w:t>
      </w:r>
      <w:r w:rsidRPr="00A91674">
        <w:rPr>
          <w:rFonts w:ascii="Arial Narrow" w:hAnsi="Arial Narrow"/>
          <w:lang w:val="es-CR"/>
        </w:rPr>
        <w:t xml:space="preserve"> </w:t>
      </w:r>
      <w:r w:rsidRPr="009D7F1B">
        <w:rPr>
          <w:rFonts w:ascii="Arial Narrow" w:hAnsi="Arial Narrow"/>
          <w:lang w:val="es-CR"/>
        </w:rPr>
        <w:t>disminución</w:t>
      </w:r>
      <w:r w:rsidRPr="00A91674">
        <w:rPr>
          <w:rFonts w:ascii="Arial Narrow" w:hAnsi="Arial Narrow"/>
          <w:lang w:val="es-CR"/>
        </w:rPr>
        <w:t xml:space="preserve"> de</w:t>
      </w:r>
      <w:r w:rsidR="009D7F1B">
        <w:rPr>
          <w:rFonts w:ascii="Arial Narrow" w:hAnsi="Arial Narrow"/>
          <w:lang w:val="es-CR"/>
        </w:rPr>
        <w:t xml:space="preserve"> -</w:t>
      </w:r>
      <w:r w:rsidR="009D7F1B" w:rsidRPr="00F14F6D">
        <w:rPr>
          <w:rFonts w:ascii="Arial" w:hAnsi="Arial" w:cs="Arial"/>
          <w:lang w:val="es-CR"/>
        </w:rPr>
        <w:t>₡</w:t>
      </w:r>
      <w:r w:rsidR="00F14F6D" w:rsidRPr="00F14F6D">
        <w:rPr>
          <w:rFonts w:ascii="Arial Narrow" w:hAnsi="Arial Narrow"/>
          <w:lang w:val="es-CR"/>
        </w:rPr>
        <w:t>53</w:t>
      </w:r>
      <w:r w:rsidR="009D7F1B">
        <w:rPr>
          <w:rFonts w:ascii="Arial Narrow" w:hAnsi="Arial Narrow"/>
          <w:lang w:val="es-CR"/>
        </w:rPr>
        <w:t> </w:t>
      </w:r>
      <w:r w:rsidR="00F14F6D">
        <w:rPr>
          <w:rFonts w:ascii="Arial Narrow" w:hAnsi="Arial Narrow"/>
          <w:lang w:val="es-CR"/>
        </w:rPr>
        <w:t>857</w:t>
      </w:r>
      <w:r w:rsidR="009D7F1B">
        <w:rPr>
          <w:rFonts w:ascii="Arial Narrow" w:hAnsi="Arial Narrow"/>
          <w:lang w:val="es-CR"/>
        </w:rPr>
        <w:t>,8</w:t>
      </w:r>
      <w:r w:rsidR="00F14F6D">
        <w:rPr>
          <w:rFonts w:ascii="Arial Narrow" w:hAnsi="Arial Narrow"/>
          <w:lang w:val="es-CR"/>
        </w:rPr>
        <w:t>2 miles</w:t>
      </w:r>
      <w:r w:rsidRPr="00A91674">
        <w:rPr>
          <w:rFonts w:ascii="Arial Narrow" w:hAnsi="Arial Narrow"/>
          <w:lang w:val="es-CR"/>
        </w:rPr>
        <w:t xml:space="preserve"> </w:t>
      </w:r>
      <w:r w:rsidR="009D7F1B">
        <w:rPr>
          <w:rFonts w:ascii="Arial Narrow" w:hAnsi="Arial Narrow"/>
          <w:lang w:val="es-CR"/>
        </w:rPr>
        <w:t xml:space="preserve">que representa el </w:t>
      </w:r>
      <w:r w:rsidR="00F14F6D">
        <w:rPr>
          <w:rFonts w:ascii="Arial Narrow" w:hAnsi="Arial Narrow"/>
          <w:lang w:val="es-CR"/>
        </w:rPr>
        <w:t>-3</w:t>
      </w:r>
      <w:r w:rsidR="009D7F1B">
        <w:rPr>
          <w:rFonts w:ascii="Arial Narrow" w:hAnsi="Arial Narrow"/>
          <w:lang w:val="es-CR"/>
        </w:rPr>
        <w:t>,</w:t>
      </w:r>
      <w:r w:rsidR="00F14F6D">
        <w:rPr>
          <w:rFonts w:ascii="Arial Narrow" w:hAnsi="Arial Narrow"/>
          <w:lang w:val="es-CR"/>
        </w:rPr>
        <w:t>5</w:t>
      </w:r>
      <w:r w:rsidR="009D7F1B">
        <w:rPr>
          <w:rFonts w:ascii="Arial Narrow" w:hAnsi="Arial Narrow"/>
          <w:lang w:val="es-CR"/>
        </w:rPr>
        <w:t>4</w:t>
      </w:r>
      <w:r w:rsidRPr="009D7F1B">
        <w:rPr>
          <w:rFonts w:ascii="Arial Narrow" w:hAnsi="Arial Narrow"/>
          <w:lang w:val="es-CR"/>
        </w:rPr>
        <w:t>% variación</w:t>
      </w:r>
      <w:r w:rsidR="009D7F1B">
        <w:rPr>
          <w:rFonts w:ascii="Arial Narrow" w:hAnsi="Arial Narrow"/>
          <w:lang w:val="es-CR"/>
        </w:rPr>
        <w:t xml:space="preserve"> </w:t>
      </w:r>
      <w:r w:rsidRPr="00A91674">
        <w:rPr>
          <w:rFonts w:ascii="Arial Narrow" w:hAnsi="Arial Narrow"/>
          <w:lang w:val="es-CR"/>
        </w:rPr>
        <w:t>de recursos disponibles, producto de (</w:t>
      </w:r>
      <w:r w:rsidRPr="009D7F1B">
        <w:rPr>
          <w:rFonts w:ascii="Arial Narrow" w:hAnsi="Arial Narrow"/>
          <w:lang w:val="es-CR"/>
        </w:rPr>
        <w:t>Indicar la razón de las variaciones de un periodo a otro)</w:t>
      </w:r>
      <w:r w:rsidR="00F14F6D">
        <w:rPr>
          <w:rFonts w:ascii="Arial Narrow" w:hAnsi="Arial Narrow"/>
          <w:lang w:val="es-CR"/>
        </w:rPr>
        <w:t xml:space="preserve"> las amortizaciones al principal realizadas durante el periodo, las que superaron los desembolsos recibidos</w:t>
      </w:r>
      <w:r w:rsidRPr="00A91674">
        <w:rPr>
          <w:rFonts w:ascii="Arial Narrow" w:hAnsi="Arial Narrow"/>
          <w:lang w:val="es-CR"/>
        </w:rPr>
        <w:t>.</w:t>
      </w:r>
    </w:p>
    <w:p w14:paraId="7F03E695" w14:textId="77777777" w:rsidR="00A91674" w:rsidRPr="00A91674" w:rsidRDefault="00A91674" w:rsidP="0027138C">
      <w:pPr>
        <w:rPr>
          <w:rFonts w:ascii="Arial Narrow" w:hAnsi="Arial Narrow"/>
          <w:lang w:val="es-CR"/>
        </w:rPr>
      </w:pPr>
    </w:p>
    <w:p w14:paraId="15413B0A" w14:textId="754F07C8" w:rsidR="00692DC8" w:rsidRDefault="00692DC8" w:rsidP="0027138C">
      <w:pPr>
        <w:rPr>
          <w:rFonts w:ascii="Arial Narrow" w:hAnsi="Arial Narrow"/>
          <w:lang w:val="es-ES"/>
        </w:rPr>
      </w:pPr>
      <w:r w:rsidRPr="00A91674">
        <w:rPr>
          <w:rFonts w:ascii="Arial Narrow" w:hAnsi="Arial Narrow"/>
          <w:lang w:val="es-ES"/>
        </w:rPr>
        <w:t>Fundamente los movimientos del periodo</w:t>
      </w:r>
      <w:r w:rsidR="00A91674" w:rsidRPr="00A91674">
        <w:rPr>
          <w:rFonts w:ascii="Arial Narrow" w:hAnsi="Arial Narrow"/>
          <w:lang w:val="es-ES"/>
        </w:rPr>
        <w:t>.</w:t>
      </w:r>
    </w:p>
    <w:p w14:paraId="6B68224F" w14:textId="77777777" w:rsidR="009D7F1B" w:rsidRDefault="009D7F1B" w:rsidP="0027138C">
      <w:pPr>
        <w:rPr>
          <w:rFonts w:ascii="Arial Narrow" w:hAnsi="Arial Narrow"/>
          <w:lang w:val="es-ES"/>
        </w:rPr>
      </w:pPr>
    </w:p>
    <w:tbl>
      <w:tblPr>
        <w:tblW w:w="7541" w:type="dxa"/>
        <w:jc w:val="center"/>
        <w:tblCellMar>
          <w:left w:w="70" w:type="dxa"/>
          <w:right w:w="70" w:type="dxa"/>
        </w:tblCellMar>
        <w:tblLook w:val="04A0" w:firstRow="1" w:lastRow="0" w:firstColumn="1" w:lastColumn="0" w:noHBand="0" w:noVBand="1"/>
      </w:tblPr>
      <w:tblGrid>
        <w:gridCol w:w="1550"/>
        <w:gridCol w:w="2162"/>
        <w:gridCol w:w="1925"/>
        <w:gridCol w:w="1904"/>
      </w:tblGrid>
      <w:tr w:rsidR="009D7F1B" w:rsidRPr="009D7F1B" w14:paraId="73A8A99D" w14:textId="77777777" w:rsidTr="00107D6F">
        <w:trPr>
          <w:trHeight w:val="324"/>
          <w:jc w:val="center"/>
        </w:trPr>
        <w:tc>
          <w:tcPr>
            <w:tcW w:w="1550"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1309D62D" w14:textId="77777777" w:rsidR="009D7F1B" w:rsidRPr="009D7F1B" w:rsidRDefault="009D7F1B" w:rsidP="00107D6F">
            <w:pPr>
              <w:jc w:val="center"/>
              <w:rPr>
                <w:rFonts w:ascii="Arial Narrow" w:hAnsi="Arial Narrow" w:cs="Calibri"/>
                <w:color w:val="FFFFFF"/>
                <w:sz w:val="20"/>
                <w:szCs w:val="20"/>
                <w:lang w:eastAsia="es-CR"/>
              </w:rPr>
            </w:pPr>
            <w:r w:rsidRPr="009D7F1B">
              <w:rPr>
                <w:rFonts w:ascii="Arial Narrow" w:hAnsi="Arial Narrow" w:cs="Calibri"/>
                <w:color w:val="FFFFFF"/>
                <w:sz w:val="20"/>
                <w:szCs w:val="20"/>
                <w:lang w:eastAsia="es-CR"/>
              </w:rPr>
              <w:t>Fecha</w:t>
            </w:r>
          </w:p>
        </w:tc>
        <w:tc>
          <w:tcPr>
            <w:tcW w:w="2162" w:type="dxa"/>
            <w:tcBorders>
              <w:top w:val="single" w:sz="8" w:space="0" w:color="auto"/>
              <w:left w:val="nil"/>
              <w:bottom w:val="single" w:sz="8" w:space="0" w:color="auto"/>
              <w:right w:val="single" w:sz="8" w:space="0" w:color="auto"/>
            </w:tcBorders>
            <w:shd w:val="clear" w:color="000000" w:fill="365F91"/>
            <w:noWrap/>
            <w:vAlign w:val="center"/>
            <w:hideMark/>
          </w:tcPr>
          <w:p w14:paraId="7B6A325E" w14:textId="77777777" w:rsidR="009D7F1B" w:rsidRPr="009D7F1B" w:rsidRDefault="009D7F1B" w:rsidP="00107D6F">
            <w:pPr>
              <w:jc w:val="center"/>
              <w:rPr>
                <w:rFonts w:ascii="Arial Narrow" w:hAnsi="Arial Narrow" w:cs="Calibri"/>
                <w:color w:val="FFFFFF"/>
                <w:sz w:val="20"/>
                <w:szCs w:val="20"/>
                <w:lang w:eastAsia="es-CR"/>
              </w:rPr>
            </w:pPr>
            <w:r w:rsidRPr="009D7F1B">
              <w:rPr>
                <w:rFonts w:ascii="Arial Narrow" w:hAnsi="Arial Narrow" w:cs="Calibri"/>
                <w:color w:val="FFFFFF"/>
                <w:sz w:val="20"/>
                <w:szCs w:val="20"/>
                <w:lang w:eastAsia="es-CR"/>
              </w:rPr>
              <w:t>Incrementos</w:t>
            </w:r>
          </w:p>
        </w:tc>
        <w:tc>
          <w:tcPr>
            <w:tcW w:w="1925" w:type="dxa"/>
            <w:tcBorders>
              <w:top w:val="single" w:sz="8" w:space="0" w:color="auto"/>
              <w:left w:val="nil"/>
              <w:bottom w:val="single" w:sz="8" w:space="0" w:color="auto"/>
              <w:right w:val="single" w:sz="8" w:space="0" w:color="auto"/>
            </w:tcBorders>
            <w:shd w:val="clear" w:color="000000" w:fill="365F91"/>
            <w:noWrap/>
            <w:vAlign w:val="center"/>
            <w:hideMark/>
          </w:tcPr>
          <w:p w14:paraId="341B3EEE" w14:textId="77777777" w:rsidR="009D7F1B" w:rsidRPr="009D7F1B" w:rsidRDefault="009D7F1B" w:rsidP="00107D6F">
            <w:pPr>
              <w:jc w:val="center"/>
              <w:rPr>
                <w:rFonts w:ascii="Arial Narrow" w:hAnsi="Arial Narrow" w:cs="Calibri"/>
                <w:color w:val="FFFFFF"/>
                <w:sz w:val="20"/>
                <w:szCs w:val="20"/>
                <w:lang w:eastAsia="es-CR"/>
              </w:rPr>
            </w:pPr>
            <w:r w:rsidRPr="009D7F1B">
              <w:rPr>
                <w:rFonts w:ascii="Arial Narrow" w:hAnsi="Arial Narrow" w:cs="Calibri"/>
                <w:color w:val="FFFFFF"/>
                <w:sz w:val="20"/>
                <w:szCs w:val="20"/>
                <w:lang w:eastAsia="es-CR"/>
              </w:rPr>
              <w:t>Disminuciones</w:t>
            </w:r>
          </w:p>
        </w:tc>
        <w:tc>
          <w:tcPr>
            <w:tcW w:w="1904" w:type="dxa"/>
            <w:tcBorders>
              <w:top w:val="single" w:sz="8" w:space="0" w:color="auto"/>
              <w:left w:val="nil"/>
              <w:bottom w:val="single" w:sz="8" w:space="0" w:color="auto"/>
              <w:right w:val="single" w:sz="8" w:space="0" w:color="auto"/>
            </w:tcBorders>
            <w:shd w:val="clear" w:color="000000" w:fill="365F91"/>
            <w:noWrap/>
            <w:vAlign w:val="center"/>
            <w:hideMark/>
          </w:tcPr>
          <w:p w14:paraId="1449F0D4" w14:textId="77777777" w:rsidR="009D7F1B" w:rsidRPr="009D7F1B" w:rsidRDefault="009D7F1B" w:rsidP="00107D6F">
            <w:pPr>
              <w:jc w:val="center"/>
              <w:rPr>
                <w:rFonts w:ascii="Arial Narrow" w:hAnsi="Arial Narrow" w:cs="Calibri"/>
                <w:color w:val="FFFFFF"/>
                <w:sz w:val="20"/>
                <w:szCs w:val="20"/>
                <w:lang w:eastAsia="es-CR"/>
              </w:rPr>
            </w:pPr>
            <w:r w:rsidRPr="009D7F1B">
              <w:rPr>
                <w:rFonts w:ascii="Arial Narrow" w:hAnsi="Arial Narrow" w:cs="Calibri"/>
                <w:color w:val="FFFFFF"/>
                <w:sz w:val="20"/>
                <w:szCs w:val="20"/>
                <w:lang w:eastAsia="es-CR"/>
              </w:rPr>
              <w:t>Fundamento</w:t>
            </w:r>
          </w:p>
        </w:tc>
      </w:tr>
      <w:tr w:rsidR="009D7F1B" w:rsidRPr="009D7F1B" w14:paraId="112AB575" w14:textId="77777777" w:rsidTr="00107D6F">
        <w:trPr>
          <w:trHeight w:val="300"/>
          <w:jc w:val="center"/>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287FD982" w14:textId="4E6F6DCF" w:rsidR="009D7F1B" w:rsidRPr="009D7F1B" w:rsidRDefault="009D7F1B" w:rsidP="00107D6F">
            <w:pPr>
              <w:rPr>
                <w:rFonts w:ascii="Arial Narrow" w:hAnsi="Arial Narrow" w:cs="Calibri"/>
                <w:color w:val="000000"/>
                <w:sz w:val="20"/>
                <w:szCs w:val="20"/>
                <w:lang w:eastAsia="es-CR"/>
              </w:rPr>
            </w:pPr>
            <w:r w:rsidRPr="009D7F1B">
              <w:rPr>
                <w:rFonts w:ascii="Arial Narrow" w:hAnsi="Arial Narrow" w:cs="Calibri"/>
                <w:color w:val="000000"/>
                <w:sz w:val="20"/>
                <w:szCs w:val="20"/>
                <w:lang w:eastAsia="es-CR"/>
              </w:rPr>
              <w:t> </w:t>
            </w:r>
            <w:r w:rsidR="006857BA">
              <w:rPr>
                <w:rFonts w:ascii="Arial Narrow" w:hAnsi="Arial Narrow" w:cs="Calibri"/>
                <w:color w:val="000000"/>
                <w:sz w:val="20"/>
                <w:szCs w:val="20"/>
                <w:lang w:eastAsia="es-CR"/>
              </w:rPr>
              <w:t>Julio</w:t>
            </w:r>
            <w:r w:rsidRPr="009D7F1B">
              <w:rPr>
                <w:rFonts w:ascii="Arial Narrow" w:hAnsi="Arial Narrow" w:cs="Calibri"/>
                <w:color w:val="000000"/>
                <w:sz w:val="20"/>
                <w:szCs w:val="20"/>
                <w:lang w:eastAsia="es-CR"/>
              </w:rPr>
              <w:t xml:space="preserve"> 2024</w:t>
            </w:r>
          </w:p>
        </w:tc>
        <w:tc>
          <w:tcPr>
            <w:tcW w:w="2162" w:type="dxa"/>
            <w:tcBorders>
              <w:top w:val="nil"/>
              <w:left w:val="nil"/>
              <w:bottom w:val="single" w:sz="8" w:space="0" w:color="auto"/>
              <w:right w:val="single" w:sz="8" w:space="0" w:color="auto"/>
            </w:tcBorders>
            <w:shd w:val="clear" w:color="auto" w:fill="auto"/>
            <w:noWrap/>
            <w:vAlign w:val="center"/>
            <w:hideMark/>
          </w:tcPr>
          <w:p w14:paraId="4BC8123D" w14:textId="37C72FA8" w:rsidR="009D7F1B" w:rsidRPr="00283909" w:rsidRDefault="00283909" w:rsidP="00F14F6D">
            <w:pPr>
              <w:jc w:val="center"/>
              <w:rPr>
                <w:rFonts w:ascii="Arial Narrow" w:hAnsi="Arial Narrow" w:cs="Calibri"/>
                <w:color w:val="000000"/>
                <w:sz w:val="20"/>
                <w:szCs w:val="20"/>
                <w:lang w:eastAsia="es-CR"/>
              </w:rPr>
            </w:pPr>
            <w:r w:rsidRPr="00283909">
              <w:rPr>
                <w:rFonts w:ascii="Arial" w:hAnsi="Arial" w:cs="Arial"/>
                <w:color w:val="000000"/>
                <w:sz w:val="20"/>
                <w:szCs w:val="20"/>
                <w:lang w:eastAsia="es-CR"/>
              </w:rPr>
              <w:t>₡</w:t>
            </w:r>
            <w:r w:rsidRPr="00283909">
              <w:rPr>
                <w:rFonts w:ascii="Arial Narrow" w:hAnsi="Arial Narrow" w:cs="Calibri"/>
                <w:color w:val="000000"/>
                <w:sz w:val="20"/>
                <w:szCs w:val="20"/>
                <w:lang w:eastAsia="es-CR"/>
              </w:rPr>
              <w:t>255 415,75</w:t>
            </w:r>
          </w:p>
        </w:tc>
        <w:tc>
          <w:tcPr>
            <w:tcW w:w="1925" w:type="dxa"/>
            <w:tcBorders>
              <w:top w:val="nil"/>
              <w:left w:val="nil"/>
              <w:bottom w:val="single" w:sz="8" w:space="0" w:color="auto"/>
              <w:right w:val="single" w:sz="8" w:space="0" w:color="auto"/>
            </w:tcBorders>
            <w:shd w:val="clear" w:color="auto" w:fill="auto"/>
            <w:noWrap/>
            <w:vAlign w:val="center"/>
            <w:hideMark/>
          </w:tcPr>
          <w:p w14:paraId="557088F9" w14:textId="77777777" w:rsidR="009D7F1B" w:rsidRPr="009D7F1B" w:rsidRDefault="009D7F1B" w:rsidP="00107D6F">
            <w:pPr>
              <w:rPr>
                <w:rFonts w:ascii="Arial Narrow" w:hAnsi="Arial Narrow" w:cs="Calibri"/>
                <w:color w:val="000000"/>
                <w:sz w:val="20"/>
                <w:szCs w:val="20"/>
                <w:lang w:eastAsia="es-CR"/>
              </w:rPr>
            </w:pPr>
            <w:r w:rsidRPr="009D7F1B">
              <w:rPr>
                <w:rFonts w:ascii="Arial Narrow" w:hAnsi="Arial Narrow" w:cs="Calibri"/>
                <w:color w:val="000000"/>
                <w:sz w:val="20"/>
                <w:szCs w:val="20"/>
                <w:lang w:eastAsia="es-CR"/>
              </w:rPr>
              <w:t> </w:t>
            </w:r>
          </w:p>
        </w:tc>
        <w:tc>
          <w:tcPr>
            <w:tcW w:w="1904" w:type="dxa"/>
            <w:tcBorders>
              <w:top w:val="nil"/>
              <w:left w:val="nil"/>
              <w:bottom w:val="single" w:sz="8" w:space="0" w:color="auto"/>
              <w:right w:val="single" w:sz="8" w:space="0" w:color="auto"/>
            </w:tcBorders>
            <w:shd w:val="clear" w:color="auto" w:fill="auto"/>
            <w:noWrap/>
            <w:vAlign w:val="center"/>
            <w:hideMark/>
          </w:tcPr>
          <w:p w14:paraId="594397FD" w14:textId="77777777" w:rsidR="009D7F1B" w:rsidRPr="009D7F1B" w:rsidRDefault="009D7F1B" w:rsidP="00107D6F">
            <w:pPr>
              <w:rPr>
                <w:rFonts w:ascii="Arial Narrow" w:hAnsi="Arial Narrow" w:cs="Calibri"/>
                <w:color w:val="000000"/>
                <w:sz w:val="20"/>
                <w:szCs w:val="20"/>
                <w:lang w:eastAsia="es-CR"/>
              </w:rPr>
            </w:pPr>
            <w:r w:rsidRPr="009D7F1B">
              <w:rPr>
                <w:rFonts w:ascii="Arial Narrow" w:hAnsi="Arial Narrow" w:cs="Calibri"/>
                <w:color w:val="000000"/>
                <w:sz w:val="20"/>
                <w:szCs w:val="20"/>
                <w:lang w:eastAsia="es-CR"/>
              </w:rPr>
              <w:t> Desembolso</w:t>
            </w:r>
          </w:p>
        </w:tc>
      </w:tr>
      <w:tr w:rsidR="009D7F1B" w:rsidRPr="009D7F1B" w14:paraId="65F1FD46" w14:textId="77777777" w:rsidTr="00107D6F">
        <w:trPr>
          <w:trHeight w:val="300"/>
          <w:jc w:val="center"/>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2E7FF63D" w14:textId="285311B6" w:rsidR="009D7F1B" w:rsidRPr="009D7F1B" w:rsidRDefault="009D7F1B" w:rsidP="00107D6F">
            <w:pPr>
              <w:rPr>
                <w:rFonts w:ascii="Arial Narrow" w:hAnsi="Arial Narrow" w:cs="Calibri"/>
                <w:color w:val="000000"/>
                <w:sz w:val="20"/>
                <w:szCs w:val="20"/>
                <w:lang w:eastAsia="es-CR"/>
              </w:rPr>
            </w:pPr>
            <w:r w:rsidRPr="009D7F1B">
              <w:rPr>
                <w:rFonts w:ascii="Arial Narrow" w:hAnsi="Arial Narrow" w:cs="Calibri"/>
                <w:color w:val="000000"/>
                <w:sz w:val="20"/>
                <w:szCs w:val="20"/>
                <w:lang w:eastAsia="es-CR"/>
              </w:rPr>
              <w:t> </w:t>
            </w:r>
            <w:r w:rsidR="006857BA">
              <w:rPr>
                <w:rFonts w:ascii="Arial Narrow" w:hAnsi="Arial Narrow" w:cs="Calibri"/>
                <w:color w:val="000000"/>
                <w:sz w:val="20"/>
                <w:szCs w:val="20"/>
                <w:lang w:eastAsia="es-CR"/>
              </w:rPr>
              <w:t>Julio</w:t>
            </w:r>
            <w:r w:rsidRPr="009D7F1B">
              <w:rPr>
                <w:rFonts w:ascii="Arial Narrow" w:hAnsi="Arial Narrow" w:cs="Calibri"/>
                <w:color w:val="000000"/>
                <w:sz w:val="20"/>
                <w:szCs w:val="20"/>
                <w:lang w:eastAsia="es-CR"/>
              </w:rPr>
              <w:t xml:space="preserve"> 2024</w:t>
            </w:r>
          </w:p>
        </w:tc>
        <w:tc>
          <w:tcPr>
            <w:tcW w:w="2162" w:type="dxa"/>
            <w:tcBorders>
              <w:top w:val="nil"/>
              <w:left w:val="nil"/>
              <w:bottom w:val="single" w:sz="8" w:space="0" w:color="auto"/>
              <w:right w:val="single" w:sz="8" w:space="0" w:color="auto"/>
            </w:tcBorders>
            <w:shd w:val="clear" w:color="auto" w:fill="auto"/>
            <w:noWrap/>
            <w:vAlign w:val="center"/>
            <w:hideMark/>
          </w:tcPr>
          <w:p w14:paraId="7E16467E" w14:textId="77777777" w:rsidR="009D7F1B" w:rsidRPr="009D7F1B" w:rsidRDefault="009D7F1B" w:rsidP="00107D6F">
            <w:pPr>
              <w:rPr>
                <w:rFonts w:ascii="Arial Narrow" w:hAnsi="Arial Narrow" w:cs="Calibri"/>
                <w:color w:val="000000"/>
                <w:sz w:val="20"/>
                <w:szCs w:val="20"/>
                <w:lang w:eastAsia="es-CR"/>
              </w:rPr>
            </w:pPr>
            <w:r w:rsidRPr="009D7F1B">
              <w:rPr>
                <w:rFonts w:ascii="Arial Narrow" w:hAnsi="Arial Narrow" w:cs="Calibri"/>
                <w:color w:val="000000"/>
                <w:sz w:val="20"/>
                <w:szCs w:val="20"/>
                <w:lang w:eastAsia="es-CR"/>
              </w:rPr>
              <w:t> </w:t>
            </w:r>
          </w:p>
        </w:tc>
        <w:tc>
          <w:tcPr>
            <w:tcW w:w="1925" w:type="dxa"/>
            <w:tcBorders>
              <w:top w:val="nil"/>
              <w:left w:val="nil"/>
              <w:bottom w:val="single" w:sz="8" w:space="0" w:color="auto"/>
              <w:right w:val="single" w:sz="8" w:space="0" w:color="auto"/>
            </w:tcBorders>
            <w:shd w:val="clear" w:color="auto" w:fill="auto"/>
            <w:noWrap/>
            <w:vAlign w:val="center"/>
            <w:hideMark/>
          </w:tcPr>
          <w:p w14:paraId="379B42CA" w14:textId="1D4FD802" w:rsidR="009D7F1B" w:rsidRPr="00F14F6D" w:rsidRDefault="00F14F6D" w:rsidP="00F14F6D">
            <w:pPr>
              <w:jc w:val="center"/>
              <w:rPr>
                <w:rFonts w:ascii="Arial Narrow" w:hAnsi="Arial Narrow" w:cs="Calibri"/>
                <w:color w:val="000000"/>
                <w:sz w:val="20"/>
                <w:szCs w:val="20"/>
                <w:lang w:eastAsia="es-CR"/>
              </w:rPr>
            </w:pPr>
            <w:r w:rsidRPr="00F14F6D">
              <w:rPr>
                <w:rFonts w:ascii="Arial" w:hAnsi="Arial" w:cs="Arial"/>
                <w:color w:val="000000"/>
                <w:sz w:val="20"/>
                <w:szCs w:val="20"/>
                <w:lang w:eastAsia="es-CR"/>
              </w:rPr>
              <w:t>₡</w:t>
            </w:r>
            <w:r w:rsidRPr="00F14F6D">
              <w:rPr>
                <w:rFonts w:ascii="Arial Narrow" w:hAnsi="Arial Narrow" w:cs="Calibri"/>
                <w:color w:val="000000"/>
                <w:sz w:val="20"/>
                <w:szCs w:val="20"/>
                <w:lang w:eastAsia="es-CR"/>
              </w:rPr>
              <w:t>308 694,27</w:t>
            </w:r>
          </w:p>
        </w:tc>
        <w:tc>
          <w:tcPr>
            <w:tcW w:w="1904" w:type="dxa"/>
            <w:tcBorders>
              <w:top w:val="nil"/>
              <w:left w:val="nil"/>
              <w:bottom w:val="single" w:sz="8" w:space="0" w:color="auto"/>
              <w:right w:val="single" w:sz="8" w:space="0" w:color="auto"/>
            </w:tcBorders>
            <w:shd w:val="clear" w:color="auto" w:fill="auto"/>
            <w:noWrap/>
            <w:vAlign w:val="center"/>
            <w:hideMark/>
          </w:tcPr>
          <w:p w14:paraId="5A5E1254" w14:textId="77777777" w:rsidR="009D7F1B" w:rsidRPr="009D7F1B" w:rsidRDefault="009D7F1B" w:rsidP="00107D6F">
            <w:pPr>
              <w:rPr>
                <w:rFonts w:ascii="Arial Narrow" w:hAnsi="Arial Narrow" w:cs="Calibri"/>
                <w:color w:val="000000"/>
                <w:sz w:val="20"/>
                <w:szCs w:val="20"/>
                <w:lang w:eastAsia="es-CR"/>
              </w:rPr>
            </w:pPr>
            <w:r w:rsidRPr="009D7F1B">
              <w:rPr>
                <w:rFonts w:ascii="Arial Narrow" w:hAnsi="Arial Narrow" w:cs="Calibri"/>
                <w:color w:val="000000"/>
                <w:sz w:val="20"/>
                <w:szCs w:val="20"/>
                <w:lang w:eastAsia="es-CR"/>
              </w:rPr>
              <w:t>Amortización</w:t>
            </w:r>
          </w:p>
        </w:tc>
      </w:tr>
    </w:tbl>
    <w:p w14:paraId="351573D7" w14:textId="77777777" w:rsidR="009D7F1B" w:rsidRDefault="009D7F1B" w:rsidP="0027138C">
      <w:pPr>
        <w:rPr>
          <w:rFonts w:ascii="Arial Narrow" w:hAnsi="Arial Narrow"/>
          <w:lang w:val="es-ES"/>
        </w:rPr>
      </w:pPr>
    </w:p>
    <w:p w14:paraId="599BF0FE" w14:textId="77777777" w:rsidR="00F14F6D" w:rsidRDefault="00F14F6D" w:rsidP="0027138C">
      <w:pPr>
        <w:rPr>
          <w:rFonts w:ascii="Arial Narrow" w:hAnsi="Arial Narrow"/>
          <w:lang w:val="es-ES"/>
        </w:rPr>
      </w:pPr>
    </w:p>
    <w:p w14:paraId="1824EE1D" w14:textId="77777777" w:rsidR="00F14F6D" w:rsidRPr="00A91674" w:rsidRDefault="00F14F6D" w:rsidP="0027138C">
      <w:pPr>
        <w:rPr>
          <w:rFonts w:ascii="Arial Narrow" w:hAnsi="Arial Narrow"/>
          <w:lang w:val="es-ES"/>
        </w:rPr>
      </w:pPr>
    </w:p>
    <w:p w14:paraId="3751583B" w14:textId="4CC77A14" w:rsidR="009D7F1B" w:rsidRDefault="009D7F1B" w:rsidP="009D7F1B">
      <w:pPr>
        <w:rPr>
          <w:rFonts w:ascii="Arial Narrow" w:hAnsi="Arial Narrow" w:cs="Calibri"/>
          <w:b/>
          <w:bCs/>
          <w:sz w:val="20"/>
          <w:szCs w:val="20"/>
        </w:rPr>
      </w:pPr>
      <w:r>
        <w:rPr>
          <w:rFonts w:ascii="Arial Narrow" w:hAnsi="Arial Narrow" w:cs="Calibri"/>
          <w:b/>
          <w:bCs/>
          <w:sz w:val="20"/>
          <w:szCs w:val="20"/>
        </w:rPr>
        <w:t xml:space="preserve">         </w:t>
      </w:r>
    </w:p>
    <w:p w14:paraId="5B9557C4" w14:textId="77777777" w:rsidR="00A91674" w:rsidRPr="00A91674" w:rsidRDefault="00A91674" w:rsidP="0027138C">
      <w:pPr>
        <w:rPr>
          <w:rFonts w:ascii="Arial Narrow" w:hAnsi="Arial Narrow"/>
          <w:lang w:val="es-ES"/>
        </w:rPr>
      </w:pPr>
    </w:p>
    <w:p w14:paraId="58C23C59" w14:textId="5AE12B95" w:rsidR="0027138C" w:rsidRPr="00A91674" w:rsidRDefault="0027138C" w:rsidP="002D1111">
      <w:pPr>
        <w:pStyle w:val="Ttulo2"/>
        <w:jc w:val="center"/>
        <w:rPr>
          <w:rFonts w:ascii="Arial Narrow" w:eastAsia="Calibri" w:hAnsi="Arial Narrow"/>
          <w:b/>
          <w:lang w:val="es-ES" w:eastAsia="es-CR"/>
        </w:rPr>
      </w:pPr>
      <w:bookmarkStart w:id="952" w:name="_Toc128061196"/>
      <w:bookmarkStart w:id="953" w:name="_Hlk124019059"/>
      <w:r w:rsidRPr="00A91674">
        <w:rPr>
          <w:rFonts w:ascii="Arial Narrow" w:eastAsia="Calibri" w:hAnsi="Arial Narrow"/>
          <w:b/>
          <w:lang w:val="es-ES" w:eastAsia="es-CR"/>
        </w:rPr>
        <w:lastRenderedPageBreak/>
        <w:t>NOTAS INFORME ESTADO DE SITUACION Y EVOLUCION DE BIENES NO CONCECIONADOS Y CONCESIONADOS</w:t>
      </w:r>
      <w:bookmarkEnd w:id="952"/>
    </w:p>
    <w:p w14:paraId="5891D6BB" w14:textId="77777777" w:rsidR="00881DF5" w:rsidRDefault="00881DF5" w:rsidP="00DB1680">
      <w:pPr>
        <w:pStyle w:val="Ttulo4"/>
        <w:spacing w:after="240"/>
        <w:rPr>
          <w:rFonts w:ascii="Arial Narrow" w:eastAsia="Calibri" w:hAnsi="Arial Narrow"/>
          <w:lang w:val="es-CR"/>
        </w:rPr>
      </w:pPr>
      <w:bookmarkStart w:id="954" w:name="_Toc128061197"/>
    </w:p>
    <w:p w14:paraId="6BB60E6A" w14:textId="77777777" w:rsidR="00881DF5" w:rsidRDefault="00881DF5" w:rsidP="00DB1680">
      <w:pPr>
        <w:pStyle w:val="Ttulo4"/>
        <w:spacing w:after="240"/>
        <w:rPr>
          <w:rFonts w:ascii="Arial Narrow" w:eastAsia="Calibri" w:hAnsi="Arial Narrow"/>
          <w:lang w:val="es-CR"/>
        </w:rPr>
      </w:pPr>
    </w:p>
    <w:p w14:paraId="608C89FE" w14:textId="6DE7ABC8" w:rsidR="00DB1680" w:rsidRPr="00B14C01" w:rsidRDefault="00DB1680" w:rsidP="00DB1680">
      <w:pPr>
        <w:pStyle w:val="Ttulo4"/>
        <w:spacing w:after="240"/>
        <w:rPr>
          <w:rFonts w:ascii="Arial Narrow" w:eastAsia="Calibri" w:hAnsi="Arial Narrow"/>
          <w:lang w:val="es-CR"/>
        </w:rPr>
      </w:pPr>
      <w:r w:rsidRPr="00B14C01">
        <w:rPr>
          <w:rFonts w:ascii="Arial Narrow" w:eastAsia="Calibri" w:hAnsi="Arial Narrow"/>
          <w:lang w:val="es-CR"/>
        </w:rPr>
        <w:t>NOTA N°87</w:t>
      </w:r>
      <w:bookmarkEnd w:id="954"/>
    </w:p>
    <w:p w14:paraId="0B2D6A28" w14:textId="3E1DFAE6" w:rsidR="00DB1680" w:rsidRPr="00B14C01" w:rsidRDefault="00DB1680" w:rsidP="00DB1680">
      <w:pPr>
        <w:pStyle w:val="Ttulo4"/>
        <w:spacing w:after="240"/>
        <w:rPr>
          <w:rFonts w:ascii="Arial Narrow" w:eastAsia="Calibri" w:hAnsi="Arial Narrow"/>
          <w:lang w:val="es-CR"/>
        </w:rPr>
      </w:pPr>
      <w:bookmarkStart w:id="955" w:name="_Toc128061198"/>
      <w:r w:rsidRPr="00B14C01">
        <w:rPr>
          <w:rFonts w:ascii="Arial Narrow" w:eastAsia="Calibri" w:hAnsi="Arial Narrow"/>
          <w:lang w:val="es-CR"/>
        </w:rPr>
        <w:t>Evolución de Bienes</w:t>
      </w:r>
      <w:bookmarkEnd w:id="955"/>
    </w:p>
    <w:p w14:paraId="1F2F2904" w14:textId="2B89013B" w:rsidR="00DB1680" w:rsidRPr="00A91674" w:rsidRDefault="00DB1680" w:rsidP="00DB1680">
      <w:pPr>
        <w:spacing w:before="240"/>
        <w:jc w:val="center"/>
        <w:rPr>
          <w:rFonts w:ascii="Arial Narrow" w:eastAsia="Calibri" w:hAnsi="Arial Narrow"/>
        </w:rPr>
      </w:pPr>
      <w:r w:rsidRPr="00A91674">
        <w:rPr>
          <w:rFonts w:ascii="Arial Narrow" w:eastAsia="Calibri" w:hAnsi="Arial Narrow"/>
          <w:noProof/>
          <w:lang w:val="es-CR" w:eastAsia="es-CR"/>
        </w:rPr>
        <w:drawing>
          <wp:inline distT="0" distB="0" distL="0" distR="0" wp14:anchorId="154CEFD5" wp14:editId="43997F7E">
            <wp:extent cx="4183380" cy="21793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83380" cy="2179320"/>
                    </a:xfrm>
                    <a:prstGeom prst="rect">
                      <a:avLst/>
                    </a:prstGeom>
                    <a:noFill/>
                    <a:ln>
                      <a:noFill/>
                    </a:ln>
                  </pic:spPr>
                </pic:pic>
              </a:graphicData>
            </a:graphic>
          </wp:inline>
        </w:drawing>
      </w:r>
    </w:p>
    <w:p w14:paraId="4200F240" w14:textId="77777777" w:rsidR="00A91674" w:rsidRPr="00F14F6D" w:rsidRDefault="00A91674" w:rsidP="00DB1680">
      <w:pPr>
        <w:spacing w:before="240"/>
        <w:jc w:val="center"/>
        <w:rPr>
          <w:rFonts w:ascii="Arial Narrow" w:eastAsia="Calibri" w:hAnsi="Arial Narrow"/>
          <w:sz w:val="22"/>
          <w:szCs w:val="22"/>
        </w:rPr>
      </w:pPr>
    </w:p>
    <w:tbl>
      <w:tblPr>
        <w:tblW w:w="9395" w:type="dxa"/>
        <w:jc w:val="center"/>
        <w:tblCellMar>
          <w:left w:w="70" w:type="dxa"/>
          <w:right w:w="70" w:type="dxa"/>
        </w:tblCellMar>
        <w:tblLook w:val="04A0" w:firstRow="1" w:lastRow="0" w:firstColumn="1" w:lastColumn="0" w:noHBand="0" w:noVBand="1"/>
      </w:tblPr>
      <w:tblGrid>
        <w:gridCol w:w="4580"/>
        <w:gridCol w:w="2083"/>
        <w:gridCol w:w="1842"/>
        <w:gridCol w:w="890"/>
      </w:tblGrid>
      <w:tr w:rsidR="00DB1680" w:rsidRPr="00F14F6D" w14:paraId="3B11E03D" w14:textId="77777777" w:rsidTr="00DB1680">
        <w:trPr>
          <w:trHeight w:val="324"/>
          <w:jc w:val="center"/>
        </w:trPr>
        <w:tc>
          <w:tcPr>
            <w:tcW w:w="4580" w:type="dxa"/>
            <w:tcBorders>
              <w:top w:val="single" w:sz="8" w:space="0" w:color="auto"/>
              <w:left w:val="single" w:sz="8" w:space="0" w:color="auto"/>
              <w:bottom w:val="single" w:sz="8" w:space="0" w:color="auto"/>
              <w:right w:val="single" w:sz="8" w:space="0" w:color="auto"/>
            </w:tcBorders>
            <w:shd w:val="clear" w:color="000000" w:fill="365F91"/>
            <w:noWrap/>
            <w:vAlign w:val="bottom"/>
            <w:hideMark/>
          </w:tcPr>
          <w:p w14:paraId="370BF6A2" w14:textId="77777777" w:rsidR="00DB1680" w:rsidRPr="00F14F6D" w:rsidRDefault="00DB1680" w:rsidP="00DB1680">
            <w:pPr>
              <w:rPr>
                <w:rFonts w:ascii="Arial Narrow" w:hAnsi="Arial Narrow" w:cs="Calibri"/>
                <w:color w:val="000000"/>
                <w:sz w:val="22"/>
                <w:szCs w:val="22"/>
                <w:lang w:eastAsia="es-CR"/>
              </w:rPr>
            </w:pPr>
            <w:r w:rsidRPr="00F14F6D">
              <w:rPr>
                <w:rFonts w:ascii="Arial Narrow" w:hAnsi="Arial Narrow" w:cs="Calibri"/>
                <w:color w:val="000000"/>
                <w:sz w:val="22"/>
                <w:szCs w:val="22"/>
                <w:lang w:eastAsia="es-CR"/>
              </w:rPr>
              <w:t> </w:t>
            </w:r>
          </w:p>
        </w:tc>
        <w:tc>
          <w:tcPr>
            <w:tcW w:w="3925" w:type="dxa"/>
            <w:gridSpan w:val="2"/>
            <w:tcBorders>
              <w:top w:val="single" w:sz="8" w:space="0" w:color="auto"/>
              <w:left w:val="nil"/>
              <w:bottom w:val="single" w:sz="8" w:space="0" w:color="auto"/>
              <w:right w:val="single" w:sz="8" w:space="0" w:color="000000"/>
            </w:tcBorders>
            <w:shd w:val="clear" w:color="000000" w:fill="365F91"/>
            <w:vAlign w:val="center"/>
            <w:hideMark/>
          </w:tcPr>
          <w:p w14:paraId="61017C5E" w14:textId="77777777" w:rsidR="00DB1680" w:rsidRPr="00F14F6D" w:rsidRDefault="00DB1680" w:rsidP="00DB1680">
            <w:pPr>
              <w:jc w:val="center"/>
              <w:rPr>
                <w:rFonts w:ascii="Arial Narrow" w:hAnsi="Arial Narrow" w:cs="Calibri"/>
                <w:color w:val="FFFFFF"/>
                <w:sz w:val="22"/>
                <w:szCs w:val="22"/>
                <w:lang w:eastAsia="es-CR"/>
              </w:rPr>
            </w:pPr>
            <w:r w:rsidRPr="00F14F6D">
              <w:rPr>
                <w:rFonts w:ascii="Arial Narrow" w:hAnsi="Arial Narrow" w:cs="Calibri"/>
                <w:color w:val="FFFFFF"/>
                <w:sz w:val="22"/>
                <w:szCs w:val="22"/>
                <w:lang w:val="es-ES" w:eastAsia="es-CR"/>
              </w:rPr>
              <w:t>SALDOS</w:t>
            </w:r>
          </w:p>
        </w:tc>
        <w:tc>
          <w:tcPr>
            <w:tcW w:w="890" w:type="dxa"/>
            <w:tcBorders>
              <w:top w:val="single" w:sz="8" w:space="0" w:color="auto"/>
              <w:left w:val="nil"/>
              <w:bottom w:val="single" w:sz="8" w:space="0" w:color="auto"/>
              <w:right w:val="single" w:sz="8" w:space="0" w:color="auto"/>
            </w:tcBorders>
            <w:shd w:val="clear" w:color="000000" w:fill="365F91"/>
            <w:vAlign w:val="center"/>
            <w:hideMark/>
          </w:tcPr>
          <w:p w14:paraId="110D01FC" w14:textId="77777777" w:rsidR="00DB1680" w:rsidRPr="00F14F6D" w:rsidRDefault="00DB1680" w:rsidP="00DB1680">
            <w:pPr>
              <w:rPr>
                <w:rFonts w:ascii="Arial Narrow" w:hAnsi="Arial Narrow" w:cs="Calibri"/>
                <w:color w:val="FFFFFF"/>
                <w:sz w:val="22"/>
                <w:szCs w:val="22"/>
                <w:lang w:eastAsia="es-CR"/>
              </w:rPr>
            </w:pPr>
            <w:r w:rsidRPr="00F14F6D">
              <w:rPr>
                <w:rFonts w:ascii="Arial Narrow" w:hAnsi="Arial Narrow" w:cs="Calibri"/>
                <w:color w:val="FFFFFF"/>
                <w:sz w:val="22"/>
                <w:szCs w:val="22"/>
                <w:lang w:val="es-ES" w:eastAsia="es-CR"/>
              </w:rPr>
              <w:t> </w:t>
            </w:r>
          </w:p>
        </w:tc>
      </w:tr>
      <w:tr w:rsidR="00DB1680" w:rsidRPr="00F14F6D" w14:paraId="5FC2404F" w14:textId="77777777" w:rsidTr="00DB1680">
        <w:trPr>
          <w:trHeight w:val="324"/>
          <w:jc w:val="center"/>
        </w:trPr>
        <w:tc>
          <w:tcPr>
            <w:tcW w:w="4580" w:type="dxa"/>
            <w:tcBorders>
              <w:top w:val="nil"/>
              <w:left w:val="single" w:sz="8" w:space="0" w:color="auto"/>
              <w:bottom w:val="single" w:sz="8" w:space="0" w:color="auto"/>
              <w:right w:val="single" w:sz="8" w:space="0" w:color="auto"/>
            </w:tcBorders>
            <w:shd w:val="clear" w:color="000000" w:fill="365F91"/>
            <w:noWrap/>
            <w:vAlign w:val="center"/>
            <w:hideMark/>
          </w:tcPr>
          <w:p w14:paraId="37D446C6" w14:textId="77777777" w:rsidR="00DB1680" w:rsidRPr="00F14F6D" w:rsidRDefault="00DB1680" w:rsidP="00DB1680">
            <w:pPr>
              <w:jc w:val="center"/>
              <w:rPr>
                <w:rFonts w:ascii="Arial Narrow" w:hAnsi="Arial Narrow" w:cs="Calibri"/>
                <w:color w:val="FFFFFF"/>
                <w:sz w:val="22"/>
                <w:szCs w:val="22"/>
                <w:lang w:eastAsia="es-CR"/>
              </w:rPr>
            </w:pPr>
            <w:r w:rsidRPr="00F14F6D">
              <w:rPr>
                <w:rFonts w:ascii="Arial Narrow" w:hAnsi="Arial Narrow" w:cs="Calibri"/>
                <w:color w:val="FFFFFF"/>
                <w:sz w:val="22"/>
                <w:szCs w:val="22"/>
                <w:lang w:val="es-ES" w:eastAsia="es-CR"/>
              </w:rPr>
              <w:t>RUBRO</w:t>
            </w:r>
          </w:p>
        </w:tc>
        <w:tc>
          <w:tcPr>
            <w:tcW w:w="2083" w:type="dxa"/>
            <w:tcBorders>
              <w:top w:val="nil"/>
              <w:left w:val="nil"/>
              <w:bottom w:val="single" w:sz="8" w:space="0" w:color="auto"/>
              <w:right w:val="single" w:sz="8" w:space="0" w:color="auto"/>
            </w:tcBorders>
            <w:shd w:val="clear" w:color="000000" w:fill="365F91"/>
            <w:noWrap/>
            <w:vAlign w:val="center"/>
            <w:hideMark/>
          </w:tcPr>
          <w:p w14:paraId="65ABDFC3" w14:textId="77777777" w:rsidR="00DB1680" w:rsidRPr="00F14F6D" w:rsidRDefault="00DB1680" w:rsidP="00DB1680">
            <w:pPr>
              <w:jc w:val="center"/>
              <w:rPr>
                <w:rFonts w:ascii="Arial Narrow" w:hAnsi="Arial Narrow" w:cs="Calibri"/>
                <w:color w:val="FFFFFF"/>
                <w:sz w:val="22"/>
                <w:szCs w:val="22"/>
                <w:lang w:eastAsia="es-CR"/>
              </w:rPr>
            </w:pPr>
            <w:r w:rsidRPr="00F14F6D">
              <w:rPr>
                <w:rFonts w:ascii="Arial Narrow" w:hAnsi="Arial Narrow" w:cs="Calibri"/>
                <w:color w:val="FFFFFF"/>
                <w:sz w:val="22"/>
                <w:szCs w:val="22"/>
                <w:lang w:val="es-ES" w:eastAsia="es-CR"/>
              </w:rPr>
              <w:t>Periodo Actual</w:t>
            </w:r>
          </w:p>
        </w:tc>
        <w:tc>
          <w:tcPr>
            <w:tcW w:w="1842" w:type="dxa"/>
            <w:tcBorders>
              <w:top w:val="nil"/>
              <w:left w:val="nil"/>
              <w:bottom w:val="single" w:sz="8" w:space="0" w:color="auto"/>
              <w:right w:val="single" w:sz="8" w:space="0" w:color="auto"/>
            </w:tcBorders>
            <w:shd w:val="clear" w:color="000000" w:fill="365F91"/>
            <w:noWrap/>
            <w:vAlign w:val="center"/>
            <w:hideMark/>
          </w:tcPr>
          <w:p w14:paraId="0DB420C6" w14:textId="77777777" w:rsidR="00DB1680" w:rsidRPr="00F14F6D" w:rsidRDefault="00DB1680" w:rsidP="00DB1680">
            <w:pPr>
              <w:jc w:val="center"/>
              <w:rPr>
                <w:rFonts w:ascii="Arial Narrow" w:hAnsi="Arial Narrow" w:cs="Calibri"/>
                <w:color w:val="FFFFFF"/>
                <w:sz w:val="22"/>
                <w:szCs w:val="22"/>
                <w:lang w:eastAsia="es-CR"/>
              </w:rPr>
            </w:pPr>
            <w:r w:rsidRPr="00F14F6D">
              <w:rPr>
                <w:rFonts w:ascii="Arial Narrow" w:hAnsi="Arial Narrow" w:cs="Calibri"/>
                <w:color w:val="FFFFFF"/>
                <w:sz w:val="22"/>
                <w:szCs w:val="22"/>
                <w:lang w:val="es-ES" w:eastAsia="es-CR"/>
              </w:rPr>
              <w:t>Periodo Anterior</w:t>
            </w:r>
          </w:p>
        </w:tc>
        <w:tc>
          <w:tcPr>
            <w:tcW w:w="890" w:type="dxa"/>
            <w:tcBorders>
              <w:top w:val="nil"/>
              <w:left w:val="nil"/>
              <w:bottom w:val="single" w:sz="8" w:space="0" w:color="auto"/>
              <w:right w:val="single" w:sz="8" w:space="0" w:color="auto"/>
            </w:tcBorders>
            <w:shd w:val="clear" w:color="000000" w:fill="365F91"/>
            <w:vAlign w:val="center"/>
            <w:hideMark/>
          </w:tcPr>
          <w:p w14:paraId="5259F2BE" w14:textId="77777777" w:rsidR="00DB1680" w:rsidRPr="00F14F6D" w:rsidRDefault="00DB1680" w:rsidP="00DB1680">
            <w:pPr>
              <w:jc w:val="center"/>
              <w:rPr>
                <w:rFonts w:ascii="Arial Narrow" w:hAnsi="Arial Narrow" w:cs="Calibri"/>
                <w:color w:val="FFFFFF"/>
                <w:sz w:val="22"/>
                <w:szCs w:val="22"/>
                <w:lang w:eastAsia="es-CR"/>
              </w:rPr>
            </w:pPr>
            <w:r w:rsidRPr="00F14F6D">
              <w:rPr>
                <w:rFonts w:ascii="Arial Narrow" w:hAnsi="Arial Narrow" w:cs="Calibri"/>
                <w:color w:val="FFFFFF"/>
                <w:sz w:val="22"/>
                <w:szCs w:val="22"/>
                <w:lang w:val="es-ES" w:eastAsia="es-CR"/>
              </w:rPr>
              <w:t>%</w:t>
            </w:r>
          </w:p>
        </w:tc>
      </w:tr>
      <w:tr w:rsidR="00DB1680" w:rsidRPr="00F14F6D" w14:paraId="267C5F0B" w14:textId="77777777" w:rsidTr="00DB1680">
        <w:trPr>
          <w:trHeight w:val="324"/>
          <w:jc w:val="center"/>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3A29F602" w14:textId="77777777" w:rsidR="00DB1680" w:rsidRPr="00F14F6D" w:rsidRDefault="00DB1680" w:rsidP="00DB1680">
            <w:pPr>
              <w:rPr>
                <w:rFonts w:ascii="Arial Narrow" w:hAnsi="Arial Narrow" w:cs="Calibri"/>
                <w:color w:val="000000"/>
                <w:sz w:val="22"/>
                <w:szCs w:val="22"/>
                <w:lang w:eastAsia="es-CR"/>
              </w:rPr>
            </w:pPr>
            <w:r w:rsidRPr="00F14F6D">
              <w:rPr>
                <w:rFonts w:ascii="Arial Narrow" w:hAnsi="Arial Narrow" w:cs="Calibri"/>
                <w:color w:val="000000"/>
                <w:sz w:val="22"/>
                <w:szCs w:val="22"/>
                <w:lang w:val="es-ES" w:eastAsia="es-CR"/>
              </w:rPr>
              <w:t>ACTIVOS GENERADORES DE EFECTIVO</w:t>
            </w:r>
          </w:p>
        </w:tc>
        <w:tc>
          <w:tcPr>
            <w:tcW w:w="2083" w:type="dxa"/>
            <w:tcBorders>
              <w:top w:val="nil"/>
              <w:left w:val="nil"/>
              <w:bottom w:val="single" w:sz="8" w:space="0" w:color="auto"/>
              <w:right w:val="single" w:sz="8" w:space="0" w:color="auto"/>
            </w:tcBorders>
            <w:shd w:val="clear" w:color="auto" w:fill="auto"/>
            <w:noWrap/>
            <w:vAlign w:val="center"/>
            <w:hideMark/>
          </w:tcPr>
          <w:p w14:paraId="76CF865C" w14:textId="77777777" w:rsidR="00DB1680" w:rsidRPr="00F14F6D" w:rsidRDefault="00DB1680" w:rsidP="00DB1680">
            <w:pPr>
              <w:rPr>
                <w:rFonts w:ascii="Arial Narrow" w:hAnsi="Arial Narrow" w:cs="Calibri"/>
                <w:color w:val="000000"/>
                <w:sz w:val="22"/>
                <w:szCs w:val="22"/>
                <w:lang w:eastAsia="es-CR"/>
              </w:rPr>
            </w:pPr>
            <w:r w:rsidRPr="00F14F6D">
              <w:rPr>
                <w:rFonts w:ascii="Arial Narrow" w:hAnsi="Arial Narrow" w:cs="Calibri"/>
                <w:color w:val="000000"/>
                <w:sz w:val="22"/>
                <w:szCs w:val="22"/>
                <w:lang w:eastAsia="es-CR"/>
              </w:rPr>
              <w:t> </w:t>
            </w:r>
          </w:p>
        </w:tc>
        <w:tc>
          <w:tcPr>
            <w:tcW w:w="1842" w:type="dxa"/>
            <w:tcBorders>
              <w:top w:val="nil"/>
              <w:left w:val="nil"/>
              <w:bottom w:val="single" w:sz="8" w:space="0" w:color="auto"/>
              <w:right w:val="single" w:sz="8" w:space="0" w:color="auto"/>
            </w:tcBorders>
            <w:shd w:val="clear" w:color="auto" w:fill="auto"/>
            <w:noWrap/>
            <w:vAlign w:val="center"/>
            <w:hideMark/>
          </w:tcPr>
          <w:p w14:paraId="12627D3F" w14:textId="77777777" w:rsidR="00DB1680" w:rsidRPr="00F14F6D" w:rsidRDefault="00DB1680" w:rsidP="00DB1680">
            <w:pPr>
              <w:rPr>
                <w:rFonts w:ascii="Arial Narrow" w:hAnsi="Arial Narrow" w:cs="Calibri"/>
                <w:color w:val="000000"/>
                <w:sz w:val="22"/>
                <w:szCs w:val="22"/>
                <w:lang w:eastAsia="es-CR"/>
              </w:rPr>
            </w:pPr>
            <w:r w:rsidRPr="00F14F6D">
              <w:rPr>
                <w:rFonts w:ascii="Arial Narrow" w:hAnsi="Arial Narrow" w:cs="Calibri"/>
                <w:color w:val="000000"/>
                <w:sz w:val="22"/>
                <w:szCs w:val="22"/>
                <w:lang w:eastAsia="es-CR"/>
              </w:rPr>
              <w:t> </w:t>
            </w:r>
          </w:p>
        </w:tc>
        <w:tc>
          <w:tcPr>
            <w:tcW w:w="890" w:type="dxa"/>
            <w:tcBorders>
              <w:top w:val="nil"/>
              <w:left w:val="nil"/>
              <w:bottom w:val="single" w:sz="8" w:space="0" w:color="auto"/>
              <w:right w:val="single" w:sz="8" w:space="0" w:color="auto"/>
            </w:tcBorders>
            <w:shd w:val="clear" w:color="auto" w:fill="auto"/>
            <w:vAlign w:val="center"/>
            <w:hideMark/>
          </w:tcPr>
          <w:p w14:paraId="676B9D3F" w14:textId="77777777" w:rsidR="00DB1680" w:rsidRPr="00F14F6D" w:rsidRDefault="00DB1680" w:rsidP="00DB1680">
            <w:pPr>
              <w:jc w:val="center"/>
              <w:rPr>
                <w:rFonts w:ascii="Arial Narrow" w:hAnsi="Arial Narrow" w:cs="Calibri"/>
                <w:color w:val="000000"/>
                <w:sz w:val="22"/>
                <w:szCs w:val="22"/>
                <w:lang w:eastAsia="es-CR"/>
              </w:rPr>
            </w:pPr>
            <w:r w:rsidRPr="00F14F6D">
              <w:rPr>
                <w:rFonts w:ascii="Arial Narrow" w:hAnsi="Arial Narrow" w:cs="Calibri"/>
                <w:color w:val="000000"/>
                <w:sz w:val="22"/>
                <w:szCs w:val="22"/>
                <w:lang w:val="es-ES" w:eastAsia="es-CR"/>
              </w:rPr>
              <w:t> </w:t>
            </w:r>
          </w:p>
        </w:tc>
      </w:tr>
      <w:tr w:rsidR="00DB1680" w:rsidRPr="003E3E61" w14:paraId="22B266F2" w14:textId="77777777" w:rsidTr="00DB1680">
        <w:trPr>
          <w:trHeight w:val="324"/>
          <w:jc w:val="center"/>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0C56E4B8" w14:textId="77777777" w:rsidR="00DB1680" w:rsidRPr="00F14F6D" w:rsidRDefault="00DB1680" w:rsidP="00DB1680">
            <w:pPr>
              <w:rPr>
                <w:rFonts w:ascii="Arial Narrow" w:hAnsi="Arial Narrow" w:cs="Calibri"/>
                <w:color w:val="000000"/>
                <w:sz w:val="22"/>
                <w:szCs w:val="22"/>
                <w:lang w:val="es-CR" w:eastAsia="es-CR"/>
              </w:rPr>
            </w:pPr>
            <w:r w:rsidRPr="00F14F6D">
              <w:rPr>
                <w:rFonts w:ascii="Arial Narrow" w:hAnsi="Arial Narrow" w:cs="Calibri"/>
                <w:color w:val="000000"/>
                <w:sz w:val="22"/>
                <w:szCs w:val="22"/>
                <w:lang w:val="es-ES" w:eastAsia="es-CR"/>
              </w:rPr>
              <w:t>ACTIVOS NO GENERADORES DE EFECTIVO</w:t>
            </w:r>
          </w:p>
        </w:tc>
        <w:tc>
          <w:tcPr>
            <w:tcW w:w="2083" w:type="dxa"/>
            <w:tcBorders>
              <w:top w:val="nil"/>
              <w:left w:val="nil"/>
              <w:bottom w:val="single" w:sz="8" w:space="0" w:color="auto"/>
              <w:right w:val="single" w:sz="8" w:space="0" w:color="auto"/>
            </w:tcBorders>
            <w:shd w:val="clear" w:color="auto" w:fill="auto"/>
            <w:noWrap/>
            <w:vAlign w:val="center"/>
            <w:hideMark/>
          </w:tcPr>
          <w:p w14:paraId="7C911166" w14:textId="77777777" w:rsidR="00DB1680" w:rsidRPr="00F14F6D" w:rsidRDefault="00DB1680" w:rsidP="00DB1680">
            <w:pPr>
              <w:jc w:val="center"/>
              <w:rPr>
                <w:rFonts w:ascii="Arial Narrow" w:hAnsi="Arial Narrow" w:cs="Calibri"/>
                <w:color w:val="000000"/>
                <w:sz w:val="22"/>
                <w:szCs w:val="22"/>
                <w:lang w:val="es-CR" w:eastAsia="es-CR"/>
              </w:rPr>
            </w:pPr>
            <w:r w:rsidRPr="00F14F6D">
              <w:rPr>
                <w:rFonts w:ascii="Arial Narrow" w:hAnsi="Arial Narrow" w:cs="Calibri"/>
                <w:color w:val="000000"/>
                <w:sz w:val="22"/>
                <w:szCs w:val="22"/>
                <w:lang w:val="es-ES" w:eastAsia="es-CR"/>
              </w:rPr>
              <w:t> </w:t>
            </w:r>
          </w:p>
        </w:tc>
        <w:tc>
          <w:tcPr>
            <w:tcW w:w="1842" w:type="dxa"/>
            <w:tcBorders>
              <w:top w:val="nil"/>
              <w:left w:val="nil"/>
              <w:bottom w:val="single" w:sz="8" w:space="0" w:color="auto"/>
              <w:right w:val="single" w:sz="8" w:space="0" w:color="auto"/>
            </w:tcBorders>
            <w:shd w:val="clear" w:color="auto" w:fill="auto"/>
            <w:noWrap/>
            <w:vAlign w:val="center"/>
            <w:hideMark/>
          </w:tcPr>
          <w:p w14:paraId="64557CD9" w14:textId="77777777" w:rsidR="00DB1680" w:rsidRPr="00F14F6D" w:rsidRDefault="00DB1680" w:rsidP="00DB1680">
            <w:pPr>
              <w:jc w:val="center"/>
              <w:rPr>
                <w:rFonts w:ascii="Arial Narrow" w:hAnsi="Arial Narrow" w:cs="Calibri"/>
                <w:color w:val="000000"/>
                <w:sz w:val="22"/>
                <w:szCs w:val="22"/>
                <w:lang w:val="es-CR" w:eastAsia="es-CR"/>
              </w:rPr>
            </w:pPr>
            <w:r w:rsidRPr="00F14F6D">
              <w:rPr>
                <w:rFonts w:ascii="Arial Narrow" w:hAnsi="Arial Narrow" w:cs="Calibri"/>
                <w:color w:val="000000"/>
                <w:sz w:val="22"/>
                <w:szCs w:val="22"/>
                <w:lang w:val="es-ES" w:eastAsia="es-CR"/>
              </w:rPr>
              <w:t> </w:t>
            </w:r>
          </w:p>
        </w:tc>
        <w:tc>
          <w:tcPr>
            <w:tcW w:w="890" w:type="dxa"/>
            <w:tcBorders>
              <w:top w:val="nil"/>
              <w:left w:val="nil"/>
              <w:bottom w:val="single" w:sz="8" w:space="0" w:color="auto"/>
              <w:right w:val="single" w:sz="8" w:space="0" w:color="auto"/>
            </w:tcBorders>
            <w:shd w:val="clear" w:color="auto" w:fill="auto"/>
            <w:vAlign w:val="center"/>
            <w:hideMark/>
          </w:tcPr>
          <w:p w14:paraId="3EA38858" w14:textId="77777777" w:rsidR="00DB1680" w:rsidRPr="00F14F6D" w:rsidRDefault="00DB1680" w:rsidP="00DB1680">
            <w:pPr>
              <w:jc w:val="center"/>
              <w:rPr>
                <w:rFonts w:ascii="Arial Narrow" w:hAnsi="Arial Narrow" w:cs="Calibri"/>
                <w:color w:val="000000"/>
                <w:sz w:val="22"/>
                <w:szCs w:val="22"/>
                <w:lang w:val="es-CR" w:eastAsia="es-CR"/>
              </w:rPr>
            </w:pPr>
            <w:r w:rsidRPr="00F14F6D">
              <w:rPr>
                <w:rFonts w:ascii="Arial Narrow" w:hAnsi="Arial Narrow" w:cs="Calibri"/>
                <w:color w:val="000000"/>
                <w:sz w:val="22"/>
                <w:szCs w:val="22"/>
                <w:lang w:val="es-ES" w:eastAsia="es-CR"/>
              </w:rPr>
              <w:t> </w:t>
            </w:r>
          </w:p>
        </w:tc>
      </w:tr>
    </w:tbl>
    <w:p w14:paraId="598DBCBA" w14:textId="77777777" w:rsidR="00A91674" w:rsidRPr="00A91674" w:rsidRDefault="00A91674" w:rsidP="00A91674">
      <w:pPr>
        <w:jc w:val="both"/>
        <w:rPr>
          <w:rFonts w:ascii="Arial Narrow" w:eastAsia="Calibri" w:hAnsi="Arial Narrow"/>
          <w:lang w:val="es-CR"/>
        </w:rPr>
      </w:pPr>
    </w:p>
    <w:p w14:paraId="787A27F5" w14:textId="3249BE31" w:rsidR="0027138C" w:rsidRPr="00A91674" w:rsidRDefault="00692DC8" w:rsidP="00A91674">
      <w:pPr>
        <w:jc w:val="both"/>
        <w:rPr>
          <w:rFonts w:ascii="Arial Narrow" w:eastAsia="Calibri" w:hAnsi="Arial Narrow"/>
          <w:lang w:val="es-CR"/>
        </w:rPr>
      </w:pPr>
      <w:r w:rsidRPr="00A91674">
        <w:rPr>
          <w:rFonts w:ascii="Arial Narrow" w:eastAsia="Calibri" w:hAnsi="Arial Narrow"/>
          <w:lang w:val="es-CR"/>
        </w:rPr>
        <w:t>Los Activos Generadores de Efectivo, comparado al periodo anterior genera un (</w:t>
      </w:r>
      <w:r w:rsidRPr="00A91674">
        <w:rPr>
          <w:rFonts w:ascii="Arial Narrow" w:eastAsia="Calibri" w:hAnsi="Arial Narrow"/>
          <w:highlight w:val="lightGray"/>
          <w:lang w:val="es-CR"/>
        </w:rPr>
        <w:t>indicar el aumento o disminución)</w:t>
      </w:r>
      <w:r w:rsidRPr="00A91674">
        <w:rPr>
          <w:rFonts w:ascii="Arial Narrow" w:eastAsia="Calibri" w:hAnsi="Arial Narrow"/>
          <w:lang w:val="es-CR"/>
        </w:rPr>
        <w:t xml:space="preserve"> del (</w:t>
      </w:r>
      <w:r w:rsidRPr="00A91674">
        <w:rPr>
          <w:rFonts w:ascii="Arial Narrow" w:eastAsia="Calibri" w:hAnsi="Arial Narrow"/>
          <w:highlight w:val="lightGray"/>
          <w:lang w:val="es-CR"/>
        </w:rPr>
        <w:t>indicar % variación relativa)</w:t>
      </w:r>
      <w:r w:rsidRPr="00A91674">
        <w:rPr>
          <w:rFonts w:ascii="Arial Narrow" w:eastAsia="Calibri" w:hAnsi="Arial Narrow"/>
          <w:lang w:val="es-CR"/>
        </w:rPr>
        <w:t xml:space="preserve"> % de recursos disponibles, producto de (</w:t>
      </w:r>
      <w:r w:rsidRPr="00A91674">
        <w:rPr>
          <w:rFonts w:ascii="Arial Narrow" w:eastAsia="Calibri" w:hAnsi="Arial Narrow"/>
          <w:highlight w:val="lightGray"/>
          <w:lang w:val="es-CR"/>
        </w:rPr>
        <w:t>Indicar la razón de las variaciones de un periodo a otro)</w:t>
      </w:r>
      <w:r w:rsidRPr="00A91674">
        <w:rPr>
          <w:rFonts w:ascii="Arial Narrow" w:eastAsia="Calibri" w:hAnsi="Arial Narrow"/>
          <w:lang w:val="es-CR"/>
        </w:rPr>
        <w:t>.</w:t>
      </w:r>
    </w:p>
    <w:p w14:paraId="756F955D" w14:textId="77777777" w:rsidR="00DB1680" w:rsidRPr="00A91674" w:rsidRDefault="00DB1680" w:rsidP="00B14C01">
      <w:pPr>
        <w:jc w:val="both"/>
        <w:rPr>
          <w:rFonts w:ascii="Arial Narrow" w:eastAsia="Calibri" w:hAnsi="Arial Narrow"/>
          <w:lang w:val="es-CR"/>
        </w:rPr>
      </w:pPr>
    </w:p>
    <w:p w14:paraId="7BED19BC" w14:textId="77777777" w:rsidR="00692DC8" w:rsidRPr="00A91674" w:rsidRDefault="00692DC8" w:rsidP="00A91674">
      <w:pPr>
        <w:jc w:val="both"/>
        <w:rPr>
          <w:rFonts w:ascii="Arial Narrow" w:eastAsia="Calibri" w:hAnsi="Arial Narrow"/>
          <w:lang w:val="es-CR"/>
        </w:rPr>
      </w:pPr>
      <w:r w:rsidRPr="00A91674">
        <w:rPr>
          <w:rFonts w:ascii="Arial Narrow" w:eastAsia="Calibri" w:hAnsi="Arial Narrow"/>
          <w:lang w:val="es-CR"/>
        </w:rPr>
        <w:t>Los Activos No Generadores de Efectivo, comparado al periodo anterior genera una variación absoluta de (</w:t>
      </w:r>
      <w:r w:rsidRPr="00A91674">
        <w:rPr>
          <w:rFonts w:ascii="Arial Narrow" w:eastAsia="Calibri" w:hAnsi="Arial Narrow"/>
          <w:highlight w:val="lightGray"/>
          <w:lang w:val="es-CR"/>
        </w:rPr>
        <w:t>indicar monto de la variación</w:t>
      </w:r>
      <w:r w:rsidRPr="00A91674">
        <w:rPr>
          <w:rFonts w:ascii="Arial Narrow" w:eastAsia="Calibri" w:hAnsi="Arial Narrow"/>
          <w:lang w:val="es-CR"/>
        </w:rPr>
        <w:t>) que corresponde a un (</w:t>
      </w:r>
      <w:r w:rsidRPr="00A91674">
        <w:rPr>
          <w:rFonts w:ascii="Arial Narrow" w:eastAsia="Calibri" w:hAnsi="Arial Narrow"/>
          <w:highlight w:val="lightGray"/>
          <w:lang w:val="es-CR"/>
        </w:rPr>
        <w:t>indicar el aumento o disminución)</w:t>
      </w:r>
      <w:r w:rsidRPr="00A91674">
        <w:rPr>
          <w:rFonts w:ascii="Arial Narrow" w:eastAsia="Calibri" w:hAnsi="Arial Narrow"/>
          <w:lang w:val="es-CR"/>
        </w:rPr>
        <w:t xml:space="preserve"> del (</w:t>
      </w:r>
      <w:r w:rsidRPr="00A91674">
        <w:rPr>
          <w:rFonts w:ascii="Arial Narrow" w:eastAsia="Calibri" w:hAnsi="Arial Narrow"/>
          <w:highlight w:val="lightGray"/>
          <w:lang w:val="es-CR"/>
        </w:rPr>
        <w:t>indicar % variación relativa)</w:t>
      </w:r>
      <w:r w:rsidRPr="00A91674">
        <w:rPr>
          <w:rFonts w:ascii="Arial Narrow" w:eastAsia="Calibri" w:hAnsi="Arial Narrow"/>
          <w:lang w:val="es-CR"/>
        </w:rPr>
        <w:t xml:space="preserve"> % de recursos disponibles, producto de (</w:t>
      </w:r>
      <w:r w:rsidRPr="00A91674">
        <w:rPr>
          <w:rFonts w:ascii="Arial Narrow" w:eastAsia="Calibri" w:hAnsi="Arial Narrow"/>
          <w:highlight w:val="lightGray"/>
          <w:lang w:val="es-CR"/>
        </w:rPr>
        <w:t>Indicar la razón de las variaciones de un periodo a otro)</w:t>
      </w:r>
      <w:r w:rsidRPr="00A91674">
        <w:rPr>
          <w:rFonts w:ascii="Arial Narrow" w:eastAsia="Calibri" w:hAnsi="Arial Narrow"/>
          <w:lang w:val="es-CR"/>
        </w:rPr>
        <w:t>.</w:t>
      </w:r>
    </w:p>
    <w:bookmarkEnd w:id="953"/>
    <w:p w14:paraId="347C9A6A" w14:textId="2C5EE6D7" w:rsidR="00A91674" w:rsidRPr="00A91674" w:rsidRDefault="00A91674" w:rsidP="00A91674">
      <w:pPr>
        <w:spacing w:before="240" w:after="240"/>
        <w:jc w:val="both"/>
        <w:rPr>
          <w:rFonts w:ascii="Arial Narrow" w:hAnsi="Arial Narrow" w:cs="Arial"/>
          <w:bCs/>
          <w:lang w:val="es-CR"/>
        </w:rPr>
      </w:pPr>
      <w:r w:rsidRPr="00A91674">
        <w:rPr>
          <w:rFonts w:ascii="Arial Narrow" w:hAnsi="Arial Narrow"/>
          <w:lang w:val="es-CR"/>
        </w:rPr>
        <w:t>En relación con este tema se debe señalar, que l</w:t>
      </w:r>
      <w:r w:rsidRPr="00A91674">
        <w:rPr>
          <w:rFonts w:ascii="Arial Narrow" w:hAnsi="Arial Narrow" w:cs="Arial"/>
          <w:bCs/>
          <w:lang w:val="es-CR"/>
        </w:rPr>
        <w:t xml:space="preserve">a Municipalidad de Buenos Aires aún se encuentra realizando un proceso inventario físico de activos, el cual, ha ido permitiendo realizar la actualización y valuación de los activos fijos (propiedad, planta y equipo), en cumplimiento al plan de acción para la implementación de las NICSP definido. Como parte del proceso que se realiza se tiene previsto establecer la clasificación de activos en generadores y no generadores de efectivo, labor que está pendiente al </w:t>
      </w:r>
      <w:r w:rsidR="006857BA">
        <w:rPr>
          <w:rFonts w:ascii="Arial Narrow" w:hAnsi="Arial Narrow" w:cs="Arial"/>
          <w:bCs/>
          <w:lang w:val="es-CR"/>
        </w:rPr>
        <w:t>31 de julio</w:t>
      </w:r>
      <w:r w:rsidRPr="00A91674">
        <w:rPr>
          <w:rFonts w:ascii="Arial Narrow" w:hAnsi="Arial Narrow" w:cs="Arial"/>
          <w:bCs/>
          <w:lang w:val="es-CR"/>
        </w:rPr>
        <w:t xml:space="preserve"> de 202</w:t>
      </w:r>
      <w:r w:rsidR="00743A3D">
        <w:rPr>
          <w:rFonts w:ascii="Arial Narrow" w:hAnsi="Arial Narrow" w:cs="Arial"/>
          <w:bCs/>
          <w:lang w:val="es-CR"/>
        </w:rPr>
        <w:t>4</w:t>
      </w:r>
      <w:r w:rsidRPr="00A91674">
        <w:rPr>
          <w:rFonts w:ascii="Arial Narrow" w:hAnsi="Arial Narrow" w:cs="Arial"/>
          <w:bCs/>
          <w:lang w:val="es-CR"/>
        </w:rPr>
        <w:t>.</w:t>
      </w:r>
    </w:p>
    <w:p w14:paraId="073C6F0B" w14:textId="77777777" w:rsidR="00A91674" w:rsidRPr="00A91674" w:rsidRDefault="00A91674" w:rsidP="0027138C">
      <w:pPr>
        <w:rPr>
          <w:rFonts w:ascii="Arial Narrow" w:hAnsi="Arial Narrow"/>
          <w:bCs/>
          <w:color w:val="000000"/>
          <w:sz w:val="22"/>
          <w:lang w:val="es-CR" w:eastAsia="es-ES"/>
        </w:rPr>
      </w:pPr>
    </w:p>
    <w:p w14:paraId="3C2BA854" w14:textId="77777777" w:rsidR="004C3A7B" w:rsidRPr="00A91674" w:rsidRDefault="004C3A7B" w:rsidP="0027138C">
      <w:pPr>
        <w:rPr>
          <w:rFonts w:ascii="Arial Narrow" w:hAnsi="Arial Narrow"/>
          <w:bCs/>
          <w:color w:val="000000"/>
          <w:sz w:val="22"/>
          <w:lang w:val="es-ES" w:eastAsia="es-ES"/>
        </w:rPr>
      </w:pPr>
    </w:p>
    <w:p w14:paraId="316510CC" w14:textId="65A93553" w:rsidR="00692DC8" w:rsidRPr="00A91674" w:rsidRDefault="00692DC8" w:rsidP="002D1111">
      <w:pPr>
        <w:pStyle w:val="Ttulo2"/>
        <w:jc w:val="center"/>
        <w:rPr>
          <w:rFonts w:ascii="Arial Narrow" w:eastAsia="Times New Roman" w:hAnsi="Arial Narrow"/>
          <w:b/>
          <w:lang w:val="es-CR"/>
        </w:rPr>
      </w:pPr>
      <w:bookmarkStart w:id="956" w:name="_Toc82769103"/>
      <w:bookmarkStart w:id="957" w:name="_Toc128061199"/>
      <w:r w:rsidRPr="00A91674">
        <w:rPr>
          <w:rFonts w:ascii="Arial Narrow" w:eastAsia="Times New Roman" w:hAnsi="Arial Narrow"/>
          <w:b/>
          <w:lang w:val="es-CR"/>
        </w:rPr>
        <w:t>NOTAS INFORME ESTADO POR SEGMENTOS</w:t>
      </w:r>
      <w:bookmarkEnd w:id="956"/>
      <w:bookmarkEnd w:id="957"/>
    </w:p>
    <w:p w14:paraId="276F934F" w14:textId="77777777" w:rsidR="002D1111" w:rsidRPr="00A91674" w:rsidRDefault="002D1111" w:rsidP="002D1111">
      <w:pPr>
        <w:rPr>
          <w:rFonts w:ascii="Arial Narrow" w:hAnsi="Arial Narrow"/>
          <w:lang w:val="es-CR"/>
        </w:rPr>
      </w:pPr>
    </w:p>
    <w:p w14:paraId="3F002219" w14:textId="623D8459" w:rsidR="00692DC8" w:rsidRDefault="00692DC8" w:rsidP="004C3A7B">
      <w:pPr>
        <w:jc w:val="both"/>
        <w:rPr>
          <w:rFonts w:ascii="Arial Narrow" w:eastAsia="Calibri" w:hAnsi="Arial Narrow" w:cs="Arial"/>
          <w:color w:val="000000"/>
          <w:lang w:val="es-CR"/>
        </w:rPr>
      </w:pPr>
      <w:r w:rsidRPr="00A91674">
        <w:rPr>
          <w:rFonts w:ascii="Arial Narrow" w:hAnsi="Arial Narrow"/>
          <w:lang w:val="es-CR" w:eastAsia="es-ES"/>
        </w:rPr>
        <w:t>La información financiera por segmentos en Costa Rica se presentará con la clasificación de funciones establecida en el Clasificador Funcional del Gasto para el Sector Público Costarricense</w:t>
      </w:r>
      <w:r w:rsidRPr="00A91674">
        <w:rPr>
          <w:rFonts w:ascii="Arial Narrow" w:eastAsia="Calibri" w:hAnsi="Arial Narrow" w:cs="Arial"/>
          <w:color w:val="000000"/>
          <w:lang w:val="es-CR"/>
        </w:rPr>
        <w:t>.</w:t>
      </w:r>
    </w:p>
    <w:p w14:paraId="6D0B2A03" w14:textId="77777777" w:rsidR="00A91674" w:rsidRPr="00A91674" w:rsidRDefault="00A91674" w:rsidP="002D1111">
      <w:pPr>
        <w:rPr>
          <w:rFonts w:ascii="Arial Narrow" w:eastAsia="Calibri" w:hAnsi="Arial Narrow" w:cs="Arial"/>
          <w:color w:val="000000"/>
          <w:lang w:val="es-CR"/>
        </w:rPr>
      </w:pPr>
    </w:p>
    <w:p w14:paraId="563B2B0D" w14:textId="25622912" w:rsidR="00692DC8" w:rsidRPr="00A91674" w:rsidRDefault="00692DC8" w:rsidP="002D1111">
      <w:pPr>
        <w:autoSpaceDE w:val="0"/>
        <w:autoSpaceDN w:val="0"/>
        <w:adjustRightInd w:val="0"/>
        <w:jc w:val="center"/>
        <w:rPr>
          <w:rFonts w:ascii="Arial Narrow" w:hAnsi="Arial Narrow"/>
          <w:bCs/>
          <w:color w:val="000000"/>
          <w:sz w:val="22"/>
          <w:lang w:val="es-MX" w:eastAsia="es-ES"/>
        </w:rPr>
      </w:pPr>
      <w:r w:rsidRPr="00A91674">
        <w:rPr>
          <w:rFonts w:ascii="Arial Narrow" w:eastAsia="Calibri" w:hAnsi="Arial Narrow"/>
          <w:noProof/>
          <w:color w:val="000000"/>
          <w:lang w:val="es-CR" w:eastAsia="es-CR"/>
        </w:rPr>
        <w:drawing>
          <wp:inline distT="0" distB="0" distL="0" distR="0" wp14:anchorId="06F11856" wp14:editId="6A3F3EC2">
            <wp:extent cx="4175760" cy="1859280"/>
            <wp:effectExtent l="0" t="0" r="0" b="0"/>
            <wp:docPr id="5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75760" cy="1859280"/>
                    </a:xfrm>
                    <a:prstGeom prst="rect">
                      <a:avLst/>
                    </a:prstGeom>
                    <a:noFill/>
                    <a:ln>
                      <a:noFill/>
                    </a:ln>
                  </pic:spPr>
                </pic:pic>
              </a:graphicData>
            </a:graphic>
          </wp:inline>
        </w:drawing>
      </w:r>
    </w:p>
    <w:p w14:paraId="0950035E" w14:textId="77777777" w:rsidR="004C3A7B" w:rsidRDefault="004C3A7B" w:rsidP="002D1111">
      <w:pPr>
        <w:rPr>
          <w:rFonts w:ascii="Arial Narrow" w:hAnsi="Arial Narrow"/>
          <w:b/>
          <w:lang w:val="es-ES" w:eastAsia="es-CR"/>
        </w:rPr>
      </w:pPr>
    </w:p>
    <w:p w14:paraId="36EF6E0A" w14:textId="71E56B3D" w:rsidR="00692DC8" w:rsidRPr="00A91674" w:rsidRDefault="00692DC8" w:rsidP="002D1111">
      <w:pPr>
        <w:rPr>
          <w:rFonts w:ascii="Arial Narrow" w:hAnsi="Arial Narrow"/>
          <w:lang w:val="es-ES" w:eastAsia="es-CR"/>
        </w:rPr>
      </w:pPr>
      <w:r w:rsidRPr="00A91674">
        <w:rPr>
          <w:rFonts w:ascii="Arial Narrow" w:hAnsi="Arial Narrow"/>
          <w:b/>
          <w:lang w:val="es-ES" w:eastAsia="es-CR"/>
        </w:rPr>
        <w:t>Revelación</w:t>
      </w:r>
      <w:r w:rsidRPr="00A91674">
        <w:rPr>
          <w:rFonts w:ascii="Arial Narrow" w:hAnsi="Arial Narrow"/>
          <w:lang w:val="es-ES" w:eastAsia="es-CR"/>
        </w:rPr>
        <w:t xml:space="preserve">: </w:t>
      </w:r>
    </w:p>
    <w:p w14:paraId="1A5D37B9" w14:textId="51AE90D7" w:rsidR="00692DC8" w:rsidRPr="00A91674" w:rsidRDefault="00692DC8" w:rsidP="002D1111">
      <w:pPr>
        <w:rPr>
          <w:rFonts w:ascii="Arial Narrow" w:eastAsia="Calibri" w:hAnsi="Arial Narrow"/>
          <w:lang w:val="es-CR"/>
        </w:rPr>
      </w:pPr>
      <w:r w:rsidRPr="00A91674">
        <w:rPr>
          <w:rFonts w:ascii="Arial Narrow" w:eastAsia="Calibri" w:hAnsi="Arial Narrow"/>
          <w:lang w:val="es-CR"/>
        </w:rPr>
        <w:t>________________________________________________________________________________</w:t>
      </w:r>
    </w:p>
    <w:p w14:paraId="052F6FA1" w14:textId="77777777" w:rsidR="00692DC8" w:rsidRPr="00A91674" w:rsidRDefault="00692DC8" w:rsidP="002D1111">
      <w:pPr>
        <w:rPr>
          <w:rFonts w:ascii="Arial Narrow" w:hAnsi="Arial Narrow"/>
          <w:lang w:val="es-MX" w:eastAsia="es-ES"/>
        </w:rPr>
      </w:pPr>
    </w:p>
    <w:p w14:paraId="07DA288B" w14:textId="1BBAA681" w:rsidR="00692DC8" w:rsidRDefault="00136CEC" w:rsidP="002D1111">
      <w:pPr>
        <w:rPr>
          <w:rFonts w:ascii="Arial Narrow" w:hAnsi="Arial Narrow"/>
          <w:lang w:val="es-MX" w:eastAsia="es-ES"/>
        </w:rPr>
      </w:pPr>
      <w:r>
        <w:rPr>
          <w:rFonts w:ascii="Arial Narrow" w:hAnsi="Arial Narrow"/>
          <w:noProof/>
          <w:lang w:val="es-CR" w:eastAsia="es-CR"/>
        </w:rPr>
        <mc:AlternateContent>
          <mc:Choice Requires="wps">
            <w:drawing>
              <wp:anchor distT="0" distB="0" distL="114300" distR="114300" simplePos="0" relativeHeight="251660288" behindDoc="0" locked="0" layoutInCell="1" allowOverlap="1" wp14:anchorId="62926AB8" wp14:editId="23CEA118">
                <wp:simplePos x="0" y="0"/>
                <wp:positionH relativeFrom="column">
                  <wp:posOffset>1126</wp:posOffset>
                </wp:positionH>
                <wp:positionV relativeFrom="paragraph">
                  <wp:posOffset>4899</wp:posOffset>
                </wp:positionV>
                <wp:extent cx="5606540" cy="0"/>
                <wp:effectExtent l="0" t="0" r="0" b="0"/>
                <wp:wrapNone/>
                <wp:docPr id="984124920" name="Straight Connector 5"/>
                <wp:cNvGraphicFramePr/>
                <a:graphic xmlns:a="http://schemas.openxmlformats.org/drawingml/2006/main">
                  <a:graphicData uri="http://schemas.microsoft.com/office/word/2010/wordprocessingShape">
                    <wps:wsp>
                      <wps:cNvCnPr/>
                      <wps:spPr>
                        <a:xfrm>
                          <a:off x="0" y="0"/>
                          <a:ext cx="560654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A974F45"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pt,.4pt" to="441.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" strokecolor="#0d0d0d [3069]" strokeweight=".5pt">
                <v:stroke joinstyle="miter"/>
              </v:line>
            </w:pict>
          </mc:Fallback>
        </mc:AlternateContent>
      </w:r>
    </w:p>
    <w:p w14:paraId="7D24EBB0" w14:textId="0C72C8BC" w:rsidR="00B14C01" w:rsidRDefault="00B14C01" w:rsidP="002D1111">
      <w:pPr>
        <w:rPr>
          <w:rFonts w:ascii="Arial Narrow" w:hAnsi="Arial Narrow"/>
          <w:lang w:val="es-MX" w:eastAsia="es-ES"/>
        </w:rPr>
      </w:pPr>
    </w:p>
    <w:p w14:paraId="29E97655" w14:textId="77777777" w:rsidR="00881DF5" w:rsidRDefault="00881DF5" w:rsidP="002D1111">
      <w:pPr>
        <w:rPr>
          <w:rFonts w:ascii="Arial Narrow" w:hAnsi="Arial Narrow"/>
          <w:lang w:val="es-MX" w:eastAsia="es-ES"/>
        </w:rPr>
      </w:pPr>
    </w:p>
    <w:p w14:paraId="0B8006E9" w14:textId="77777777" w:rsidR="00881DF5" w:rsidRDefault="00881DF5" w:rsidP="002D1111">
      <w:pPr>
        <w:rPr>
          <w:rFonts w:ascii="Arial Narrow" w:hAnsi="Arial Narrow"/>
          <w:lang w:val="es-MX" w:eastAsia="es-ES"/>
        </w:rPr>
      </w:pPr>
    </w:p>
    <w:p w14:paraId="00E04C10" w14:textId="77777777" w:rsidR="00320ED0" w:rsidRPr="00A91674" w:rsidRDefault="00320ED0" w:rsidP="00320ED0">
      <w:pPr>
        <w:pStyle w:val="Ttulo1"/>
        <w:rPr>
          <w:rFonts w:ascii="Arial Narrow" w:eastAsia="Times New Roman" w:hAnsi="Arial Narrow"/>
          <w:lang w:val="es-ES" w:eastAsia="es-ES"/>
        </w:rPr>
      </w:pPr>
      <w:bookmarkStart w:id="958" w:name="_Toc128061200"/>
      <w:r w:rsidRPr="00A91674">
        <w:rPr>
          <w:rFonts w:ascii="Arial Narrow" w:eastAsia="Times New Roman" w:hAnsi="Arial Narrow"/>
          <w:lang w:val="es-ES" w:eastAsia="es-ES"/>
        </w:rPr>
        <w:t>NOTAS PARTICULARES</w:t>
      </w:r>
      <w:bookmarkEnd w:id="958"/>
    </w:p>
    <w:p w14:paraId="37D2C3D3" w14:textId="77777777" w:rsidR="00320ED0" w:rsidRPr="00A91674" w:rsidRDefault="00320ED0" w:rsidP="00320ED0">
      <w:pPr>
        <w:rPr>
          <w:rFonts w:ascii="Arial Narrow" w:hAnsi="Arial Narrow"/>
          <w:lang w:val="es-ES"/>
        </w:rPr>
      </w:pPr>
    </w:p>
    <w:p w14:paraId="2BAF5078" w14:textId="07BE267C" w:rsidR="00320ED0" w:rsidRDefault="00320ED0" w:rsidP="004C3A7B">
      <w:pPr>
        <w:jc w:val="both"/>
        <w:rPr>
          <w:rFonts w:ascii="Arial Narrow" w:hAnsi="Arial Narrow" w:cs="Arial"/>
          <w:b/>
          <w:bCs/>
          <w:lang w:val="es-CR"/>
        </w:rPr>
      </w:pPr>
      <w:r w:rsidRPr="00A91674">
        <w:rPr>
          <w:rFonts w:ascii="Arial Narrow" w:hAnsi="Arial Narrow"/>
          <w:lang w:val="es-CR"/>
        </w:rPr>
        <w:t>Para efectos de revelación, la entidad utilizara este espacio para referirse a señalar políticas particulares, transacciones y otros eventos que considere necesario para el complemento de la información contable al cierre del periodo</w:t>
      </w:r>
      <w:r w:rsidRPr="00A91674">
        <w:rPr>
          <w:rFonts w:ascii="Arial Narrow" w:hAnsi="Arial Narrow" w:cs="Arial"/>
          <w:lang w:val="es-CR"/>
        </w:rPr>
        <w:t xml:space="preserve"> </w:t>
      </w:r>
      <w:r w:rsidRPr="00A91674">
        <w:rPr>
          <w:rFonts w:ascii="Arial Narrow" w:hAnsi="Arial Narrow" w:cs="Arial"/>
          <w:b/>
          <w:bCs/>
          <w:lang w:val="es-CR"/>
        </w:rPr>
        <w:t>202</w:t>
      </w:r>
      <w:r w:rsidR="00F14F6D">
        <w:rPr>
          <w:rFonts w:ascii="Arial Narrow" w:hAnsi="Arial Narrow" w:cs="Arial"/>
          <w:b/>
          <w:bCs/>
          <w:lang w:val="es-CR"/>
        </w:rPr>
        <w:t>4</w:t>
      </w:r>
      <w:r w:rsidRPr="00A91674">
        <w:rPr>
          <w:rFonts w:ascii="Arial Narrow" w:hAnsi="Arial Narrow" w:cs="Arial"/>
          <w:b/>
          <w:bCs/>
          <w:lang w:val="es-CR"/>
        </w:rPr>
        <w:t>.</w:t>
      </w:r>
    </w:p>
    <w:p w14:paraId="174B5E4F" w14:textId="3B162F3C" w:rsidR="004C3A7B" w:rsidRDefault="004C3A7B" w:rsidP="004C3A7B">
      <w:pPr>
        <w:jc w:val="both"/>
        <w:rPr>
          <w:rFonts w:ascii="Arial Narrow" w:hAnsi="Arial Narrow" w:cs="Arial"/>
          <w:b/>
          <w:bCs/>
          <w:lang w:val="es-CR"/>
        </w:rPr>
      </w:pPr>
    </w:p>
    <w:p w14:paraId="0F95A956" w14:textId="64000B99" w:rsidR="00F14F6D" w:rsidRPr="00F14F6D" w:rsidRDefault="00F14F6D" w:rsidP="00F14F6D">
      <w:pPr>
        <w:jc w:val="both"/>
        <w:rPr>
          <w:rFonts w:ascii="Arial Narrow" w:hAnsi="Arial Narrow"/>
          <w:lang w:val="es-CR"/>
        </w:rPr>
      </w:pPr>
      <w:r w:rsidRPr="00F14F6D">
        <w:rPr>
          <w:rFonts w:ascii="Arial Narrow" w:hAnsi="Arial Narrow"/>
          <w:lang w:val="es-ES"/>
        </w:rPr>
        <w:t xml:space="preserve">Nosotros, </w:t>
      </w:r>
      <w:r w:rsidRPr="00F14F6D">
        <w:rPr>
          <w:rFonts w:ascii="Arial Narrow" w:hAnsi="Arial Narrow"/>
          <w:lang w:val="es-CR"/>
        </w:rPr>
        <w:t xml:space="preserve">Ana Margoth Mora Navarro </w:t>
      </w:r>
      <w:r w:rsidRPr="00F14F6D">
        <w:rPr>
          <w:rFonts w:ascii="Arial Narrow" w:hAnsi="Arial Narrow"/>
          <w:lang w:val="es-ES"/>
        </w:rPr>
        <w:t xml:space="preserve">CÉDULA </w:t>
      </w:r>
      <w:r w:rsidRPr="00F14F6D">
        <w:rPr>
          <w:rFonts w:ascii="Arial Narrow" w:hAnsi="Arial Narrow"/>
          <w:lang w:val="es-CR"/>
        </w:rPr>
        <w:t>1-0820-0849</w:t>
      </w:r>
      <w:r w:rsidRPr="00F14F6D">
        <w:rPr>
          <w:rFonts w:ascii="Arial Narrow" w:hAnsi="Arial Narrow"/>
          <w:lang w:val="es-ES"/>
        </w:rPr>
        <w:t xml:space="preserve">, </w:t>
      </w:r>
      <w:r w:rsidRPr="00F14F6D">
        <w:rPr>
          <w:rFonts w:ascii="Arial Narrow" w:hAnsi="Arial Narrow"/>
          <w:lang w:val="es-CR"/>
        </w:rPr>
        <w:t>Representante Legal y Alcalde</w:t>
      </w:r>
      <w:r w:rsidR="0089378E">
        <w:rPr>
          <w:rFonts w:ascii="Arial Narrow" w:hAnsi="Arial Narrow"/>
          <w:lang w:val="es-CR"/>
        </w:rPr>
        <w:t>sa</w:t>
      </w:r>
      <w:r w:rsidRPr="00F14F6D">
        <w:rPr>
          <w:rFonts w:ascii="Arial Narrow" w:hAnsi="Arial Narrow"/>
          <w:lang w:val="es-CR"/>
        </w:rPr>
        <w:t xml:space="preserve"> de la Municipalidad de Buenos Aires</w:t>
      </w:r>
      <w:r w:rsidRPr="00F14F6D">
        <w:rPr>
          <w:rFonts w:ascii="Arial Narrow" w:hAnsi="Arial Narrow"/>
          <w:lang w:val="es-ES"/>
        </w:rPr>
        <w:t xml:space="preserve">, </w:t>
      </w:r>
      <w:r w:rsidRPr="00F14F6D">
        <w:rPr>
          <w:rFonts w:ascii="Arial Narrow" w:hAnsi="Arial Narrow"/>
          <w:lang w:val="es-CR"/>
        </w:rPr>
        <w:t xml:space="preserve">Gerardo Cordero Arguedas Contador Municipal CÉDULA 6-0253-0912, </w:t>
      </w:r>
      <w:r w:rsidRPr="00F14F6D">
        <w:rPr>
          <w:rFonts w:ascii="Arial Narrow" w:hAnsi="Arial Narrow"/>
          <w:lang w:val="es-ES"/>
        </w:rPr>
        <w:t xml:space="preserve">en condición de encargados y custodios de la información contable de esta institución, damos fe de que </w:t>
      </w:r>
      <w:r w:rsidRPr="00F14F6D">
        <w:rPr>
          <w:rFonts w:ascii="Arial Narrow" w:hAnsi="Arial Narrow"/>
          <w:lang w:val="es-CR"/>
        </w:rPr>
        <w:t>la preparación y presentación de los estados financieros, certificaciones o constancias e informes que se realizaron bajo los lineamientos, políticas y reglamentos establecidos por el ente regulador.</w:t>
      </w:r>
    </w:p>
    <w:p w14:paraId="70772998" w14:textId="59B4FE89" w:rsidR="00320ED0" w:rsidRPr="00A91674" w:rsidRDefault="00320ED0" w:rsidP="004C3A7B">
      <w:pPr>
        <w:jc w:val="both"/>
        <w:rPr>
          <w:rFonts w:ascii="Arial Narrow" w:hAnsi="Arial Narrow"/>
          <w:lang w:val="es-CR"/>
        </w:rPr>
      </w:pPr>
      <w:r w:rsidRPr="00A91674">
        <w:rPr>
          <w:rFonts w:ascii="Arial Narrow" w:hAnsi="Arial Narrow"/>
          <w:lang w:val="es-CR"/>
        </w:rPr>
        <w:t>.</w:t>
      </w:r>
    </w:p>
    <w:p w14:paraId="2683950C" w14:textId="77777777" w:rsidR="00320ED0" w:rsidRPr="00A91674" w:rsidRDefault="00320ED0" w:rsidP="00320ED0">
      <w:pPr>
        <w:pStyle w:val="Default"/>
        <w:spacing w:line="360" w:lineRule="auto"/>
        <w:jc w:val="both"/>
        <w:rPr>
          <w:rFonts w:ascii="Arial Narrow" w:hAnsi="Arial Narrow"/>
        </w:rPr>
      </w:pPr>
    </w:p>
    <w:tbl>
      <w:tblPr>
        <w:tblW w:w="0" w:type="auto"/>
        <w:tblLook w:val="04A0" w:firstRow="1" w:lastRow="0" w:firstColumn="1" w:lastColumn="0" w:noHBand="0" w:noVBand="1"/>
      </w:tblPr>
      <w:tblGrid>
        <w:gridCol w:w="2406"/>
        <w:gridCol w:w="2306"/>
        <w:gridCol w:w="1911"/>
        <w:gridCol w:w="2215"/>
      </w:tblGrid>
      <w:tr w:rsidR="005B4E0E" w:rsidRPr="00926783" w14:paraId="5EF95BF2" w14:textId="77777777" w:rsidTr="005B4E0E">
        <w:tc>
          <w:tcPr>
            <w:tcW w:w="2406" w:type="dxa"/>
            <w:tcBorders>
              <w:top w:val="nil"/>
              <w:left w:val="nil"/>
              <w:bottom w:val="single" w:sz="4" w:space="0" w:color="auto"/>
              <w:right w:val="nil"/>
            </w:tcBorders>
          </w:tcPr>
          <w:p w14:paraId="20F9A555" w14:textId="77777777" w:rsidR="005B4E0E" w:rsidRPr="00A91674" w:rsidRDefault="005B4E0E" w:rsidP="006C575E">
            <w:pPr>
              <w:rPr>
                <w:rFonts w:ascii="Arial Narrow" w:hAnsi="Arial Narrow"/>
                <w:lang w:val="es-ES"/>
              </w:rPr>
            </w:pPr>
          </w:p>
        </w:tc>
        <w:tc>
          <w:tcPr>
            <w:tcW w:w="2306" w:type="dxa"/>
            <w:tcBorders>
              <w:top w:val="nil"/>
              <w:left w:val="nil"/>
              <w:bottom w:val="single" w:sz="4" w:space="0" w:color="auto"/>
              <w:right w:val="nil"/>
            </w:tcBorders>
          </w:tcPr>
          <w:p w14:paraId="24487BA8" w14:textId="77777777" w:rsidR="005B4E0E" w:rsidRPr="00A91674" w:rsidRDefault="005B4E0E" w:rsidP="006C575E">
            <w:pPr>
              <w:rPr>
                <w:rFonts w:ascii="Arial Narrow" w:hAnsi="Arial Narrow"/>
                <w:lang w:val="es-ES"/>
              </w:rPr>
            </w:pPr>
          </w:p>
        </w:tc>
        <w:tc>
          <w:tcPr>
            <w:tcW w:w="1911" w:type="dxa"/>
            <w:tcBorders>
              <w:top w:val="nil"/>
              <w:left w:val="nil"/>
              <w:bottom w:val="single" w:sz="4" w:space="0" w:color="auto"/>
              <w:right w:val="nil"/>
            </w:tcBorders>
          </w:tcPr>
          <w:p w14:paraId="536BD419" w14:textId="77777777" w:rsidR="005B4E0E" w:rsidRPr="00A91674" w:rsidRDefault="005B4E0E" w:rsidP="006C575E">
            <w:pPr>
              <w:rPr>
                <w:rFonts w:ascii="Arial Narrow" w:hAnsi="Arial Narrow"/>
                <w:lang w:val="es-ES"/>
              </w:rPr>
            </w:pPr>
          </w:p>
        </w:tc>
        <w:tc>
          <w:tcPr>
            <w:tcW w:w="2215" w:type="dxa"/>
            <w:tcBorders>
              <w:top w:val="nil"/>
              <w:left w:val="nil"/>
              <w:bottom w:val="single" w:sz="4" w:space="0" w:color="auto"/>
              <w:right w:val="nil"/>
            </w:tcBorders>
          </w:tcPr>
          <w:p w14:paraId="0BBCA457" w14:textId="21FF1F98" w:rsidR="005B4E0E" w:rsidRPr="00A91674" w:rsidRDefault="005B4E0E" w:rsidP="006C575E">
            <w:pPr>
              <w:rPr>
                <w:rFonts w:ascii="Arial Narrow" w:hAnsi="Arial Narrow"/>
                <w:lang w:val="es-ES"/>
              </w:rPr>
            </w:pPr>
          </w:p>
        </w:tc>
      </w:tr>
      <w:tr w:rsidR="005B4E0E" w:rsidRPr="00A91674" w14:paraId="5FB8F058" w14:textId="77777777" w:rsidTr="005B4E0E">
        <w:tc>
          <w:tcPr>
            <w:tcW w:w="2406" w:type="dxa"/>
            <w:tcBorders>
              <w:top w:val="single" w:sz="4" w:space="0" w:color="auto"/>
              <w:left w:val="nil"/>
              <w:bottom w:val="nil"/>
              <w:right w:val="nil"/>
            </w:tcBorders>
            <w:hideMark/>
          </w:tcPr>
          <w:p w14:paraId="1F49318D" w14:textId="77777777" w:rsidR="005B4E0E" w:rsidRPr="00A91674" w:rsidRDefault="005B4E0E" w:rsidP="005B4E0E">
            <w:pPr>
              <w:jc w:val="center"/>
              <w:rPr>
                <w:rFonts w:ascii="Arial Narrow" w:hAnsi="Arial Narrow"/>
                <w:lang w:val="es-ES"/>
              </w:rPr>
            </w:pPr>
            <w:r w:rsidRPr="00A91674">
              <w:rPr>
                <w:rFonts w:ascii="Arial Narrow" w:hAnsi="Arial Narrow"/>
                <w:lang w:val="es-ES"/>
              </w:rPr>
              <w:t>Nombre y firma</w:t>
            </w:r>
          </w:p>
        </w:tc>
        <w:tc>
          <w:tcPr>
            <w:tcW w:w="2306" w:type="dxa"/>
            <w:tcBorders>
              <w:top w:val="single" w:sz="4" w:space="0" w:color="auto"/>
              <w:left w:val="nil"/>
              <w:bottom w:val="nil"/>
              <w:right w:val="nil"/>
            </w:tcBorders>
            <w:hideMark/>
          </w:tcPr>
          <w:p w14:paraId="55FEB182" w14:textId="77777777" w:rsidR="005B4E0E" w:rsidRPr="00A91674" w:rsidRDefault="005B4E0E" w:rsidP="005B4E0E">
            <w:pPr>
              <w:jc w:val="center"/>
              <w:rPr>
                <w:rFonts w:ascii="Arial Narrow" w:hAnsi="Arial Narrow"/>
                <w:lang w:val="es-ES"/>
              </w:rPr>
            </w:pPr>
            <w:r w:rsidRPr="00A91674">
              <w:rPr>
                <w:rFonts w:ascii="Arial Narrow" w:hAnsi="Arial Narrow"/>
                <w:lang w:val="es-ES"/>
              </w:rPr>
              <w:t>Nombre y firma</w:t>
            </w:r>
          </w:p>
        </w:tc>
        <w:tc>
          <w:tcPr>
            <w:tcW w:w="1911" w:type="dxa"/>
            <w:tcBorders>
              <w:top w:val="single" w:sz="4" w:space="0" w:color="auto"/>
              <w:left w:val="nil"/>
              <w:bottom w:val="nil"/>
              <w:right w:val="nil"/>
            </w:tcBorders>
          </w:tcPr>
          <w:p w14:paraId="2E8494F1" w14:textId="71CBF778" w:rsidR="005B4E0E" w:rsidRPr="00A91674" w:rsidRDefault="005B4E0E" w:rsidP="005B4E0E">
            <w:pPr>
              <w:jc w:val="center"/>
              <w:rPr>
                <w:rFonts w:ascii="Arial Narrow" w:hAnsi="Arial Narrow"/>
                <w:lang w:val="es-ES"/>
              </w:rPr>
            </w:pPr>
            <w:r w:rsidRPr="00A91674">
              <w:rPr>
                <w:rFonts w:ascii="Arial Narrow" w:hAnsi="Arial Narrow"/>
                <w:lang w:val="es-ES"/>
              </w:rPr>
              <w:t>Nombre y firma</w:t>
            </w:r>
          </w:p>
        </w:tc>
        <w:tc>
          <w:tcPr>
            <w:tcW w:w="2215" w:type="dxa"/>
            <w:tcBorders>
              <w:top w:val="single" w:sz="4" w:space="0" w:color="auto"/>
              <w:left w:val="nil"/>
              <w:bottom w:val="nil"/>
              <w:right w:val="nil"/>
            </w:tcBorders>
            <w:hideMark/>
          </w:tcPr>
          <w:p w14:paraId="26ECA66A" w14:textId="6AB4A0AA" w:rsidR="005B4E0E" w:rsidRPr="00A91674" w:rsidRDefault="005B4E0E" w:rsidP="005B4E0E">
            <w:pPr>
              <w:jc w:val="center"/>
              <w:rPr>
                <w:rFonts w:ascii="Arial Narrow" w:hAnsi="Arial Narrow"/>
                <w:lang w:val="es-ES"/>
              </w:rPr>
            </w:pPr>
            <w:r w:rsidRPr="00A91674">
              <w:rPr>
                <w:rFonts w:ascii="Arial Narrow" w:hAnsi="Arial Narrow"/>
                <w:lang w:val="es-ES"/>
              </w:rPr>
              <w:t>Nombre y firma</w:t>
            </w:r>
          </w:p>
        </w:tc>
      </w:tr>
      <w:tr w:rsidR="005B4E0E" w:rsidRPr="00A91674" w14:paraId="0D2BA352" w14:textId="77777777" w:rsidTr="005B4E0E">
        <w:tc>
          <w:tcPr>
            <w:tcW w:w="2406" w:type="dxa"/>
            <w:hideMark/>
          </w:tcPr>
          <w:p w14:paraId="54E956E1" w14:textId="77777777" w:rsidR="005B4E0E" w:rsidRPr="00A91674" w:rsidRDefault="005B4E0E" w:rsidP="005B4E0E">
            <w:pPr>
              <w:jc w:val="center"/>
              <w:rPr>
                <w:rFonts w:ascii="Arial Narrow" w:hAnsi="Arial Narrow"/>
                <w:lang w:val="es-ES"/>
              </w:rPr>
            </w:pPr>
            <w:r w:rsidRPr="00A91674">
              <w:rPr>
                <w:rFonts w:ascii="Arial Narrow" w:hAnsi="Arial Narrow"/>
                <w:lang w:val="es-ES"/>
              </w:rPr>
              <w:t>Representante Legal</w:t>
            </w:r>
          </w:p>
        </w:tc>
        <w:tc>
          <w:tcPr>
            <w:tcW w:w="2306" w:type="dxa"/>
            <w:hideMark/>
          </w:tcPr>
          <w:p w14:paraId="16B6D9B2" w14:textId="77777777" w:rsidR="005B4E0E" w:rsidRPr="00A91674" w:rsidRDefault="005B4E0E" w:rsidP="005B4E0E">
            <w:pPr>
              <w:jc w:val="center"/>
              <w:rPr>
                <w:rFonts w:ascii="Arial Narrow" w:hAnsi="Arial Narrow"/>
                <w:lang w:val="es-ES"/>
              </w:rPr>
            </w:pPr>
            <w:r w:rsidRPr="00A91674">
              <w:rPr>
                <w:rFonts w:ascii="Arial Narrow" w:hAnsi="Arial Narrow"/>
                <w:lang w:val="es-ES"/>
              </w:rPr>
              <w:t>Jerarca Institucional</w:t>
            </w:r>
          </w:p>
        </w:tc>
        <w:tc>
          <w:tcPr>
            <w:tcW w:w="1911" w:type="dxa"/>
          </w:tcPr>
          <w:p w14:paraId="11B8565A" w14:textId="06727D7D" w:rsidR="005B4E0E" w:rsidRPr="00A91674" w:rsidRDefault="005B4E0E" w:rsidP="005B4E0E">
            <w:pPr>
              <w:jc w:val="center"/>
              <w:rPr>
                <w:rFonts w:ascii="Arial Narrow" w:hAnsi="Arial Narrow"/>
                <w:lang w:val="es-ES"/>
              </w:rPr>
            </w:pPr>
            <w:r w:rsidRPr="00A91674">
              <w:rPr>
                <w:rFonts w:ascii="Arial Narrow" w:hAnsi="Arial Narrow"/>
                <w:lang w:val="es-ES"/>
              </w:rPr>
              <w:t>Director Financiero</w:t>
            </w:r>
          </w:p>
        </w:tc>
        <w:tc>
          <w:tcPr>
            <w:tcW w:w="2215" w:type="dxa"/>
            <w:hideMark/>
          </w:tcPr>
          <w:p w14:paraId="7FCA40FA" w14:textId="2F52ACB5" w:rsidR="005B4E0E" w:rsidRPr="00A91674" w:rsidRDefault="005B4E0E" w:rsidP="005B4E0E">
            <w:pPr>
              <w:jc w:val="center"/>
              <w:rPr>
                <w:rFonts w:ascii="Arial Narrow" w:hAnsi="Arial Narrow"/>
                <w:lang w:val="es-ES"/>
              </w:rPr>
            </w:pPr>
            <w:r w:rsidRPr="00A91674">
              <w:rPr>
                <w:rFonts w:ascii="Arial Narrow" w:hAnsi="Arial Narrow"/>
                <w:lang w:val="es-ES"/>
              </w:rPr>
              <w:t>Contador (a)</w:t>
            </w:r>
          </w:p>
        </w:tc>
      </w:tr>
    </w:tbl>
    <w:p w14:paraId="5E2534DD" w14:textId="77777777" w:rsidR="00320ED0" w:rsidRPr="00A91674" w:rsidRDefault="00320ED0" w:rsidP="00320ED0">
      <w:pPr>
        <w:jc w:val="right"/>
        <w:rPr>
          <w:rFonts w:ascii="Arial Narrow" w:hAnsi="Arial Narrow"/>
          <w:lang w:val="es-ES"/>
        </w:rPr>
      </w:pPr>
    </w:p>
    <w:p w14:paraId="5469E557" w14:textId="77777777" w:rsidR="00320ED0" w:rsidRPr="00A91674" w:rsidRDefault="00320ED0" w:rsidP="00320ED0">
      <w:pPr>
        <w:jc w:val="center"/>
        <w:rPr>
          <w:rFonts w:ascii="Arial Narrow" w:hAnsi="Arial Narrow"/>
          <w:lang w:val="es-ES"/>
        </w:rPr>
      </w:pPr>
      <w:r w:rsidRPr="00A91674">
        <w:rPr>
          <w:rFonts w:ascii="Arial Narrow" w:hAnsi="Arial Narrow"/>
          <w:noProof/>
          <w:lang w:val="es-CR" w:eastAsia="es-CR"/>
        </w:rPr>
        <mc:AlternateContent>
          <mc:Choice Requires="wps">
            <w:drawing>
              <wp:anchor distT="0" distB="0" distL="114300" distR="114300" simplePos="0" relativeHeight="251659264" behindDoc="0" locked="0" layoutInCell="1" allowOverlap="1" wp14:anchorId="32153193" wp14:editId="721B9DC1">
                <wp:simplePos x="0" y="0"/>
                <wp:positionH relativeFrom="column">
                  <wp:posOffset>3185160</wp:posOffset>
                </wp:positionH>
                <wp:positionV relativeFrom="paragraph">
                  <wp:posOffset>57150</wp:posOffset>
                </wp:positionV>
                <wp:extent cx="1974215" cy="1126490"/>
                <wp:effectExtent l="7620" t="8255" r="8890" b="825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215" cy="1126490"/>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15F3847" id="Rectangle 4" o:spid="_x0000_s1026" style="position:absolute;margin-left:250.8pt;margin-top:4.5pt;width:155.45pt;height:8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" strokeweight="1pt">
                <v:stroke dashstyle="dash"/>
                <v:shadow color="#868686"/>
              </v:rect>
            </w:pict>
          </mc:Fallback>
        </mc:AlternateContent>
      </w:r>
      <w:r w:rsidRPr="00A91674">
        <w:rPr>
          <w:rFonts w:ascii="Arial Narrow" w:hAnsi="Arial Narrow"/>
          <w:lang w:val="es-ES"/>
        </w:rPr>
        <w:t>Sello:</w:t>
      </w:r>
    </w:p>
    <w:p w14:paraId="7D901963" w14:textId="77777777" w:rsidR="00320ED0" w:rsidRPr="00A91674" w:rsidRDefault="00320ED0" w:rsidP="00320ED0">
      <w:pPr>
        <w:autoSpaceDE w:val="0"/>
        <w:autoSpaceDN w:val="0"/>
        <w:adjustRightInd w:val="0"/>
        <w:ind w:right="-425"/>
        <w:rPr>
          <w:rFonts w:ascii="Arial Narrow" w:hAnsi="Arial Narrow"/>
        </w:rPr>
      </w:pPr>
    </w:p>
    <w:p w14:paraId="36E1CC5A" w14:textId="77777777" w:rsidR="0077456B" w:rsidRPr="00A91674" w:rsidRDefault="0077456B" w:rsidP="00AB6161">
      <w:pPr>
        <w:rPr>
          <w:rFonts w:ascii="Arial Narrow" w:hAnsi="Arial Narrow"/>
        </w:rPr>
      </w:pPr>
      <w:bookmarkStart w:id="959" w:name="_Anexos"/>
      <w:bookmarkEnd w:id="959"/>
    </w:p>
    <w:sectPr w:rsidR="0077456B" w:rsidRPr="00A91674">
      <w:footerReference w:type="default" r:id="rId2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C384D" w14:textId="77777777" w:rsidR="00107D6F" w:rsidRDefault="00107D6F" w:rsidP="000522B4">
      <w:r>
        <w:separator/>
      </w:r>
    </w:p>
  </w:endnote>
  <w:endnote w:type="continuationSeparator" w:id="0">
    <w:p w14:paraId="7D1B5B37" w14:textId="77777777" w:rsidR="00107D6F" w:rsidRDefault="00107D6F" w:rsidP="00052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HendersonSansW00-BasicLight">
    <w:altName w:val="Henderson Sans W"/>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999245"/>
      <w:docPartObj>
        <w:docPartGallery w:val="Page Numbers (Bottom of Page)"/>
        <w:docPartUnique/>
      </w:docPartObj>
    </w:sdtPr>
    <w:sdtEndPr/>
    <w:sdtContent>
      <w:p w14:paraId="3C788DD5" w14:textId="12BB9CD0" w:rsidR="00107D6F" w:rsidRDefault="00107D6F">
        <w:pPr>
          <w:pStyle w:val="Piedepgina"/>
          <w:jc w:val="right"/>
        </w:pPr>
        <w:r>
          <w:fldChar w:fldCharType="begin"/>
        </w:r>
        <w:r>
          <w:instrText>PAGE   \* MERGEFORMAT</w:instrText>
        </w:r>
        <w:r>
          <w:fldChar w:fldCharType="separate"/>
        </w:r>
        <w:r w:rsidR="00D72168" w:rsidRPr="00D72168">
          <w:rPr>
            <w:noProof/>
            <w:lang w:val="es-ES"/>
          </w:rPr>
          <w:t>1</w:t>
        </w:r>
        <w:r>
          <w:fldChar w:fldCharType="end"/>
        </w:r>
      </w:p>
    </w:sdtContent>
  </w:sdt>
  <w:p w14:paraId="36F29E95" w14:textId="77777777" w:rsidR="00107D6F" w:rsidRDefault="00107D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AF707" w14:textId="77777777" w:rsidR="00107D6F" w:rsidRDefault="00107D6F" w:rsidP="000522B4">
      <w:r>
        <w:separator/>
      </w:r>
    </w:p>
  </w:footnote>
  <w:footnote w:type="continuationSeparator" w:id="0">
    <w:p w14:paraId="7019A637" w14:textId="77777777" w:rsidR="00107D6F" w:rsidRDefault="00107D6F" w:rsidP="00052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DF6784A"/>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3762FCBE"/>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AF8B80E"/>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0F1D113C"/>
    <w:multiLevelType w:val="hybridMultilevel"/>
    <w:tmpl w:val="0180D350"/>
    <w:lvl w:ilvl="0" w:tplc="140A0017">
      <w:start w:val="1"/>
      <w:numFmt w:val="lowerLetter"/>
      <w:lvlText w:val="%1)"/>
      <w:lvlJc w:val="left"/>
      <w:pPr>
        <w:ind w:left="720"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FE8624F"/>
    <w:multiLevelType w:val="hybridMultilevel"/>
    <w:tmpl w:val="16B44D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E4CA9"/>
    <w:multiLevelType w:val="hybridMultilevel"/>
    <w:tmpl w:val="7EFE68D2"/>
    <w:lvl w:ilvl="0" w:tplc="F2CAEEBE">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225891"/>
    <w:multiLevelType w:val="hybridMultilevel"/>
    <w:tmpl w:val="D29C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4099F"/>
    <w:multiLevelType w:val="hybridMultilevel"/>
    <w:tmpl w:val="8F5EAF68"/>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30306BFB"/>
    <w:multiLevelType w:val="singleLevel"/>
    <w:tmpl w:val="0F94263C"/>
    <w:lvl w:ilvl="0">
      <w:start w:val="1"/>
      <w:numFmt w:val="bullet"/>
      <w:pStyle w:val="Listaconvietas5"/>
      <w:lvlText w:val=""/>
      <w:lvlJc w:val="left"/>
      <w:pPr>
        <w:tabs>
          <w:tab w:val="num" w:pos="757"/>
        </w:tabs>
        <w:ind w:left="737" w:hanging="340"/>
      </w:pPr>
      <w:rPr>
        <w:rFonts w:ascii="Monotype Sorts" w:hAnsi="Monotype Sorts" w:hint="default"/>
      </w:rPr>
    </w:lvl>
  </w:abstractNum>
  <w:abstractNum w:abstractNumId="9" w15:restartNumberingAfterBreak="0">
    <w:nsid w:val="3D4D79DE"/>
    <w:multiLevelType w:val="hybridMultilevel"/>
    <w:tmpl w:val="2EAA7C6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15:restartNumberingAfterBreak="0">
    <w:nsid w:val="4FB111D8"/>
    <w:multiLevelType w:val="hybridMultilevel"/>
    <w:tmpl w:val="9C829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CC011A"/>
    <w:multiLevelType w:val="singleLevel"/>
    <w:tmpl w:val="CDE67EBC"/>
    <w:lvl w:ilvl="0">
      <w:start w:val="1"/>
      <w:numFmt w:val="bullet"/>
      <w:pStyle w:val="Listaconvietas"/>
      <w:lvlText w:val=""/>
      <w:lvlJc w:val="left"/>
      <w:pPr>
        <w:tabs>
          <w:tab w:val="num" w:pos="851"/>
        </w:tabs>
        <w:ind w:left="851" w:hanging="454"/>
      </w:pPr>
      <w:rPr>
        <w:rFonts w:ascii="Wingdings" w:hAnsi="Wingdings" w:hint="default"/>
      </w:rPr>
    </w:lvl>
  </w:abstractNum>
  <w:abstractNum w:abstractNumId="12" w15:restartNumberingAfterBreak="0">
    <w:nsid w:val="6CBE15AB"/>
    <w:multiLevelType w:val="multilevel"/>
    <w:tmpl w:val="5E24E64E"/>
    <w:lvl w:ilvl="0">
      <w:start w:val="1"/>
      <w:numFmt w:val="decimal"/>
      <w:pStyle w:val="NumberedParagraph-BulletelistLeft0Firstline0"/>
      <w:lvlText w:val="%1."/>
      <w:lvlJc w:val="right"/>
      <w:pPr>
        <w:tabs>
          <w:tab w:val="num" w:pos="720"/>
        </w:tabs>
        <w:ind w:left="720" w:hanging="360"/>
      </w:pPr>
      <w:rPr>
        <w:rFonts w:cs="Times New Roman" w:hint="default"/>
        <w:b w:val="0"/>
        <w:i w:val="0"/>
      </w:rPr>
    </w:lvl>
    <w:lvl w:ilvl="1">
      <w:start w:val="1"/>
      <w:numFmt w:val="lowerLetter"/>
      <w:lvlText w:val="(%2)"/>
      <w:lvlJc w:val="right"/>
      <w:pPr>
        <w:tabs>
          <w:tab w:val="num" w:pos="1325"/>
        </w:tabs>
        <w:ind w:left="1325" w:hanging="360"/>
      </w:pPr>
      <w:rPr>
        <w:rFonts w:cs="Times New Roman" w:hint="default"/>
        <w:b w:val="0"/>
      </w:rPr>
    </w:lvl>
    <w:lvl w:ilvl="2">
      <w:start w:val="1"/>
      <w:numFmt w:val="lowerRoman"/>
      <w:lvlText w:val="(%3)"/>
      <w:lvlJc w:val="right"/>
      <w:pPr>
        <w:tabs>
          <w:tab w:val="num" w:pos="1872"/>
        </w:tabs>
        <w:ind w:left="1872" w:hanging="360"/>
      </w:pPr>
      <w:rPr>
        <w:rFonts w:cs="Times New Roman" w:hint="default"/>
        <w:b w:val="0"/>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3" w15:restartNumberingAfterBreak="0">
    <w:nsid w:val="6EC72179"/>
    <w:multiLevelType w:val="hybridMultilevel"/>
    <w:tmpl w:val="3BF6B2FA"/>
    <w:lvl w:ilvl="0" w:tplc="0409001B">
      <w:start w:val="1"/>
      <w:numFmt w:val="lowerRoman"/>
      <w:lvlText w:val="%1."/>
      <w:lvlJc w:val="righ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71B1623A"/>
    <w:multiLevelType w:val="hybridMultilevel"/>
    <w:tmpl w:val="3E0C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675B66"/>
    <w:multiLevelType w:val="hybridMultilevel"/>
    <w:tmpl w:val="BB8A21B8"/>
    <w:lvl w:ilvl="0" w:tplc="140A0001">
      <w:start w:val="1"/>
      <w:numFmt w:val="bullet"/>
      <w:lvlText w:val=""/>
      <w:lvlJc w:val="left"/>
      <w:pPr>
        <w:ind w:left="720" w:hanging="360"/>
      </w:pPr>
      <w:rPr>
        <w:rFonts w:ascii="Symbol" w:hAnsi="Symbol" w:hint="default"/>
      </w:rPr>
    </w:lvl>
    <w:lvl w:ilvl="1" w:tplc="7DC8D136">
      <w:numFmt w:val="bullet"/>
      <w:lvlText w:val=""/>
      <w:lvlJc w:val="left"/>
      <w:pPr>
        <w:ind w:left="1440" w:hanging="360"/>
      </w:pPr>
      <w:rPr>
        <w:rFonts w:ascii="Arial Narrow" w:eastAsia="Calibri" w:hAnsi="Arial Narrow" w:cs="Times New Roman"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79BC6526"/>
    <w:multiLevelType w:val="multilevel"/>
    <w:tmpl w:val="E71495C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8"/>
  </w:num>
  <w:num w:numId="3">
    <w:abstractNumId w:val="11"/>
  </w:num>
  <w:num w:numId="4">
    <w:abstractNumId w:val="12"/>
    <w:lvlOverride w:ilvl="0">
      <w:lvl w:ilvl="0">
        <w:start w:val="1"/>
        <w:numFmt w:val="decimal"/>
        <w:pStyle w:val="NumberedParagraph-BulletelistLeft0Firstline0"/>
        <w:lvlText w:val="%1."/>
        <w:lvlJc w:val="right"/>
        <w:pPr>
          <w:tabs>
            <w:tab w:val="num" w:pos="720"/>
          </w:tabs>
          <w:ind w:left="720" w:hanging="360"/>
        </w:pPr>
        <w:rPr>
          <w:rFonts w:cs="Times New Roman" w:hint="default"/>
          <w:b w:val="0"/>
          <w:i w:val="0"/>
        </w:rPr>
      </w:lvl>
    </w:lvlOverride>
    <w:lvlOverride w:ilvl="1">
      <w:lvl w:ilvl="1">
        <w:start w:val="1"/>
        <w:numFmt w:val="lowerLetter"/>
        <w:lvlText w:val="(%2)"/>
        <w:lvlJc w:val="right"/>
        <w:pPr>
          <w:tabs>
            <w:tab w:val="num" w:pos="1325"/>
          </w:tabs>
          <w:ind w:left="1325" w:hanging="360"/>
        </w:pPr>
        <w:rPr>
          <w:rFonts w:cs="Times New Roman" w:hint="default"/>
          <w:b w:val="0"/>
          <w:i w:val="0"/>
        </w:rPr>
      </w:lvl>
    </w:lvlOverride>
    <w:lvlOverride w:ilvl="2">
      <w:lvl w:ilvl="2">
        <w:start w:val="1"/>
        <w:numFmt w:val="lowerRoman"/>
        <w:lvlText w:val="(%3)"/>
        <w:lvlJc w:val="right"/>
        <w:pPr>
          <w:tabs>
            <w:tab w:val="num" w:pos="1872"/>
          </w:tabs>
          <w:ind w:left="1872" w:hanging="360"/>
        </w:pPr>
        <w:rPr>
          <w:rFonts w:cs="Times New Roman" w:hint="default"/>
          <w:b/>
        </w:rPr>
      </w:lvl>
    </w:lvlOverride>
    <w:lvlOverride w:ilvl="3">
      <w:lvl w:ilvl="3">
        <w:start w:val="1"/>
        <w:numFmt w:val="decimal"/>
        <w:lvlText w:val="(%4)"/>
        <w:lvlJc w:val="left"/>
        <w:pPr>
          <w:tabs>
            <w:tab w:val="num" w:pos="2160"/>
          </w:tabs>
          <w:ind w:left="2160" w:hanging="360"/>
        </w:pPr>
        <w:rPr>
          <w:rFonts w:cs="Times New Roman" w:hint="default"/>
        </w:rPr>
      </w:lvl>
    </w:lvlOverride>
    <w:lvlOverride w:ilvl="4">
      <w:lvl w:ilvl="4">
        <w:start w:val="1"/>
        <w:numFmt w:val="lowerLetter"/>
        <w:lvlText w:val="(%5)"/>
        <w:lvlJc w:val="left"/>
        <w:pPr>
          <w:tabs>
            <w:tab w:val="num" w:pos="2520"/>
          </w:tabs>
          <w:ind w:left="2520" w:hanging="360"/>
        </w:pPr>
        <w:rPr>
          <w:rFonts w:cs="Times New Roman" w:hint="default"/>
        </w:rPr>
      </w:lvl>
    </w:lvlOverride>
    <w:lvlOverride w:ilvl="5">
      <w:lvl w:ilvl="5">
        <w:start w:val="1"/>
        <w:numFmt w:val="lowerRoman"/>
        <w:lvlText w:val="(%6)"/>
        <w:lvlJc w:val="left"/>
        <w:pPr>
          <w:tabs>
            <w:tab w:val="num" w:pos="2880"/>
          </w:tabs>
          <w:ind w:left="2880" w:hanging="360"/>
        </w:pPr>
        <w:rPr>
          <w:rFonts w:cs="Times New Roman" w:hint="default"/>
        </w:rPr>
      </w:lvl>
    </w:lvlOverride>
    <w:lvlOverride w:ilvl="6">
      <w:lvl w:ilvl="6">
        <w:start w:val="1"/>
        <w:numFmt w:val="decimal"/>
        <w:lvlText w:val="%7."/>
        <w:lvlJc w:val="left"/>
        <w:pPr>
          <w:tabs>
            <w:tab w:val="num" w:pos="3240"/>
          </w:tabs>
          <w:ind w:left="3240" w:hanging="360"/>
        </w:pPr>
        <w:rPr>
          <w:rFonts w:cs="Times New Roman" w:hint="default"/>
        </w:rPr>
      </w:lvl>
    </w:lvlOverride>
    <w:lvlOverride w:ilvl="7">
      <w:lvl w:ilvl="7">
        <w:start w:val="1"/>
        <w:numFmt w:val="lowerLetter"/>
        <w:lvlText w:val="%8."/>
        <w:lvlJc w:val="left"/>
        <w:pPr>
          <w:tabs>
            <w:tab w:val="num" w:pos="3600"/>
          </w:tabs>
          <w:ind w:left="3600" w:hanging="360"/>
        </w:pPr>
        <w:rPr>
          <w:rFonts w:cs="Times New Roman" w:hint="default"/>
        </w:rPr>
      </w:lvl>
    </w:lvlOverride>
    <w:lvlOverride w:ilvl="8">
      <w:lvl w:ilvl="8">
        <w:start w:val="1"/>
        <w:numFmt w:val="lowerRoman"/>
        <w:lvlText w:val="%9."/>
        <w:lvlJc w:val="left"/>
        <w:pPr>
          <w:tabs>
            <w:tab w:val="num" w:pos="3960"/>
          </w:tabs>
          <w:ind w:left="3960" w:hanging="360"/>
        </w:pPr>
        <w:rPr>
          <w:rFonts w:cs="Times New Roman" w:hint="default"/>
        </w:rPr>
      </w:lvl>
    </w:lvlOverride>
  </w:num>
  <w:num w:numId="5">
    <w:abstractNumId w:val="2"/>
  </w:num>
  <w:num w:numId="6">
    <w:abstractNumId w:val="1"/>
  </w:num>
  <w:num w:numId="7">
    <w:abstractNumId w:val="0"/>
  </w:num>
  <w:num w:numId="8">
    <w:abstractNumId w:val="15"/>
  </w:num>
  <w:num w:numId="9">
    <w:abstractNumId w:val="10"/>
  </w:num>
  <w:num w:numId="10">
    <w:abstractNumId w:val="6"/>
  </w:num>
  <w:num w:numId="11">
    <w:abstractNumId w:val="14"/>
  </w:num>
  <w:num w:numId="12">
    <w:abstractNumId w:val="9"/>
  </w:num>
  <w:num w:numId="13">
    <w:abstractNumId w:val="16"/>
  </w:num>
  <w:num w:numId="14">
    <w:abstractNumId w:val="5"/>
  </w:num>
  <w:num w:numId="15">
    <w:abstractNumId w:val="13"/>
  </w:num>
  <w:num w:numId="16">
    <w:abstractNumId w:val="4"/>
  </w:num>
  <w:num w:numId="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B8A"/>
    <w:rsid w:val="0000083D"/>
    <w:rsid w:val="00006A63"/>
    <w:rsid w:val="00013032"/>
    <w:rsid w:val="00013141"/>
    <w:rsid w:val="00016B2F"/>
    <w:rsid w:val="000201E1"/>
    <w:rsid w:val="000210B8"/>
    <w:rsid w:val="0003636F"/>
    <w:rsid w:val="000368F0"/>
    <w:rsid w:val="00037A8C"/>
    <w:rsid w:val="0004142E"/>
    <w:rsid w:val="0004771E"/>
    <w:rsid w:val="000522B4"/>
    <w:rsid w:val="00053C49"/>
    <w:rsid w:val="000554C0"/>
    <w:rsid w:val="000748A5"/>
    <w:rsid w:val="00075AD1"/>
    <w:rsid w:val="00076F44"/>
    <w:rsid w:val="00080C49"/>
    <w:rsid w:val="00085E79"/>
    <w:rsid w:val="000917FA"/>
    <w:rsid w:val="000B04D8"/>
    <w:rsid w:val="000B065E"/>
    <w:rsid w:val="000B404C"/>
    <w:rsid w:val="000B6C4B"/>
    <w:rsid w:val="000C0028"/>
    <w:rsid w:val="000D42AF"/>
    <w:rsid w:val="000D5760"/>
    <w:rsid w:val="000D6BF7"/>
    <w:rsid w:val="000D71C4"/>
    <w:rsid w:val="000E00DA"/>
    <w:rsid w:val="000E036F"/>
    <w:rsid w:val="000E540F"/>
    <w:rsid w:val="000F5ACF"/>
    <w:rsid w:val="00100EB9"/>
    <w:rsid w:val="00104AD0"/>
    <w:rsid w:val="00105813"/>
    <w:rsid w:val="0010714E"/>
    <w:rsid w:val="00107D6F"/>
    <w:rsid w:val="00111AE5"/>
    <w:rsid w:val="00112C21"/>
    <w:rsid w:val="00115045"/>
    <w:rsid w:val="0011777B"/>
    <w:rsid w:val="00127099"/>
    <w:rsid w:val="00130141"/>
    <w:rsid w:val="00136480"/>
    <w:rsid w:val="00136CEC"/>
    <w:rsid w:val="00142555"/>
    <w:rsid w:val="00143402"/>
    <w:rsid w:val="001534E5"/>
    <w:rsid w:val="00156556"/>
    <w:rsid w:val="001566B5"/>
    <w:rsid w:val="001700B2"/>
    <w:rsid w:val="00171A58"/>
    <w:rsid w:val="001737F8"/>
    <w:rsid w:val="00174505"/>
    <w:rsid w:val="00174972"/>
    <w:rsid w:val="00177F08"/>
    <w:rsid w:val="001811A4"/>
    <w:rsid w:val="0018318D"/>
    <w:rsid w:val="00186411"/>
    <w:rsid w:val="001919BD"/>
    <w:rsid w:val="00194608"/>
    <w:rsid w:val="00194B8A"/>
    <w:rsid w:val="00194EB6"/>
    <w:rsid w:val="001955BB"/>
    <w:rsid w:val="001A11CE"/>
    <w:rsid w:val="001A49FD"/>
    <w:rsid w:val="001A4A3C"/>
    <w:rsid w:val="001A4CD8"/>
    <w:rsid w:val="001A4EC0"/>
    <w:rsid w:val="001A5444"/>
    <w:rsid w:val="001A55D6"/>
    <w:rsid w:val="001A58DA"/>
    <w:rsid w:val="001A7F58"/>
    <w:rsid w:val="001C7FD6"/>
    <w:rsid w:val="001D0A81"/>
    <w:rsid w:val="001D2106"/>
    <w:rsid w:val="001D30E4"/>
    <w:rsid w:val="001D4673"/>
    <w:rsid w:val="001D4A15"/>
    <w:rsid w:val="001E16CE"/>
    <w:rsid w:val="001E3EAE"/>
    <w:rsid w:val="001E6A76"/>
    <w:rsid w:val="001E78C3"/>
    <w:rsid w:val="001F4B1E"/>
    <w:rsid w:val="00200358"/>
    <w:rsid w:val="0020047B"/>
    <w:rsid w:val="002007F6"/>
    <w:rsid w:val="002021E5"/>
    <w:rsid w:val="00203F25"/>
    <w:rsid w:val="00205F6E"/>
    <w:rsid w:val="00207059"/>
    <w:rsid w:val="002108F5"/>
    <w:rsid w:val="0021402F"/>
    <w:rsid w:val="00217CA2"/>
    <w:rsid w:val="00222AEC"/>
    <w:rsid w:val="00222CE0"/>
    <w:rsid w:val="002234EC"/>
    <w:rsid w:val="00223F69"/>
    <w:rsid w:val="00224CE2"/>
    <w:rsid w:val="00225A39"/>
    <w:rsid w:val="00226270"/>
    <w:rsid w:val="00226ECD"/>
    <w:rsid w:val="00232DF7"/>
    <w:rsid w:val="00233851"/>
    <w:rsid w:val="0025405A"/>
    <w:rsid w:val="00257A5D"/>
    <w:rsid w:val="002615A3"/>
    <w:rsid w:val="00267130"/>
    <w:rsid w:val="0027138C"/>
    <w:rsid w:val="00282F40"/>
    <w:rsid w:val="00283743"/>
    <w:rsid w:val="00283909"/>
    <w:rsid w:val="00290524"/>
    <w:rsid w:val="0029366A"/>
    <w:rsid w:val="00293F0F"/>
    <w:rsid w:val="00295C0B"/>
    <w:rsid w:val="002962F2"/>
    <w:rsid w:val="002A0939"/>
    <w:rsid w:val="002A1307"/>
    <w:rsid w:val="002A7F95"/>
    <w:rsid w:val="002B2617"/>
    <w:rsid w:val="002B5C2B"/>
    <w:rsid w:val="002C317C"/>
    <w:rsid w:val="002C4091"/>
    <w:rsid w:val="002C44AD"/>
    <w:rsid w:val="002D1111"/>
    <w:rsid w:val="002D2BD4"/>
    <w:rsid w:val="002D5C33"/>
    <w:rsid w:val="002E28A7"/>
    <w:rsid w:val="002F240A"/>
    <w:rsid w:val="002F2D1F"/>
    <w:rsid w:val="002F32D2"/>
    <w:rsid w:val="002F7A9E"/>
    <w:rsid w:val="0030102D"/>
    <w:rsid w:val="00302BE7"/>
    <w:rsid w:val="003069AC"/>
    <w:rsid w:val="00310C57"/>
    <w:rsid w:val="00310FEF"/>
    <w:rsid w:val="00315F43"/>
    <w:rsid w:val="00320ED0"/>
    <w:rsid w:val="00323637"/>
    <w:rsid w:val="00325730"/>
    <w:rsid w:val="00327647"/>
    <w:rsid w:val="00332C30"/>
    <w:rsid w:val="00333251"/>
    <w:rsid w:val="00335C3B"/>
    <w:rsid w:val="00337C1D"/>
    <w:rsid w:val="00340465"/>
    <w:rsid w:val="003421AB"/>
    <w:rsid w:val="003441B0"/>
    <w:rsid w:val="0034451D"/>
    <w:rsid w:val="00344B6C"/>
    <w:rsid w:val="0035489C"/>
    <w:rsid w:val="00354F1B"/>
    <w:rsid w:val="00360836"/>
    <w:rsid w:val="0037354C"/>
    <w:rsid w:val="003757F3"/>
    <w:rsid w:val="00376D6E"/>
    <w:rsid w:val="00381D70"/>
    <w:rsid w:val="00383B8E"/>
    <w:rsid w:val="003844B2"/>
    <w:rsid w:val="00391762"/>
    <w:rsid w:val="00394C91"/>
    <w:rsid w:val="00397F4C"/>
    <w:rsid w:val="003A2AFF"/>
    <w:rsid w:val="003A31CC"/>
    <w:rsid w:val="003A76D1"/>
    <w:rsid w:val="003A77F3"/>
    <w:rsid w:val="003B1A7D"/>
    <w:rsid w:val="003C1477"/>
    <w:rsid w:val="003C1D9A"/>
    <w:rsid w:val="003D12E6"/>
    <w:rsid w:val="003D7F3F"/>
    <w:rsid w:val="003E3E61"/>
    <w:rsid w:val="003E41F2"/>
    <w:rsid w:val="003E620A"/>
    <w:rsid w:val="003F26D1"/>
    <w:rsid w:val="003F293B"/>
    <w:rsid w:val="00400CDD"/>
    <w:rsid w:val="00403F2D"/>
    <w:rsid w:val="00405DBC"/>
    <w:rsid w:val="00407F24"/>
    <w:rsid w:val="00410DF8"/>
    <w:rsid w:val="00422EDF"/>
    <w:rsid w:val="00424F76"/>
    <w:rsid w:val="00425BFD"/>
    <w:rsid w:val="00427680"/>
    <w:rsid w:val="004337DA"/>
    <w:rsid w:val="00433916"/>
    <w:rsid w:val="00436591"/>
    <w:rsid w:val="00437C17"/>
    <w:rsid w:val="0044178B"/>
    <w:rsid w:val="004460C1"/>
    <w:rsid w:val="00446E8F"/>
    <w:rsid w:val="00447A7B"/>
    <w:rsid w:val="0045072A"/>
    <w:rsid w:val="004526F3"/>
    <w:rsid w:val="0045293C"/>
    <w:rsid w:val="004531A8"/>
    <w:rsid w:val="00453D0C"/>
    <w:rsid w:val="00463357"/>
    <w:rsid w:val="00464861"/>
    <w:rsid w:val="004666EE"/>
    <w:rsid w:val="00470704"/>
    <w:rsid w:val="00476746"/>
    <w:rsid w:val="00477F21"/>
    <w:rsid w:val="00482779"/>
    <w:rsid w:val="00486EC5"/>
    <w:rsid w:val="00495CDD"/>
    <w:rsid w:val="004A1B45"/>
    <w:rsid w:val="004A6605"/>
    <w:rsid w:val="004B25C4"/>
    <w:rsid w:val="004B7D88"/>
    <w:rsid w:val="004C34A7"/>
    <w:rsid w:val="004C3A7B"/>
    <w:rsid w:val="004C54FF"/>
    <w:rsid w:val="004C720A"/>
    <w:rsid w:val="004D1299"/>
    <w:rsid w:val="004D7E68"/>
    <w:rsid w:val="004E29FE"/>
    <w:rsid w:val="004E5947"/>
    <w:rsid w:val="004E6C70"/>
    <w:rsid w:val="004F7368"/>
    <w:rsid w:val="005012F5"/>
    <w:rsid w:val="00504694"/>
    <w:rsid w:val="00510BC6"/>
    <w:rsid w:val="00513E6F"/>
    <w:rsid w:val="0051719B"/>
    <w:rsid w:val="00517972"/>
    <w:rsid w:val="00520DF7"/>
    <w:rsid w:val="00521099"/>
    <w:rsid w:val="00523570"/>
    <w:rsid w:val="005352E5"/>
    <w:rsid w:val="00542FBC"/>
    <w:rsid w:val="005515CA"/>
    <w:rsid w:val="00551C7D"/>
    <w:rsid w:val="005521FA"/>
    <w:rsid w:val="005522E3"/>
    <w:rsid w:val="0055610F"/>
    <w:rsid w:val="00557D93"/>
    <w:rsid w:val="00567780"/>
    <w:rsid w:val="0057029C"/>
    <w:rsid w:val="00576C3A"/>
    <w:rsid w:val="00580A3A"/>
    <w:rsid w:val="0058560D"/>
    <w:rsid w:val="0058713A"/>
    <w:rsid w:val="0059047D"/>
    <w:rsid w:val="005907C4"/>
    <w:rsid w:val="005A3489"/>
    <w:rsid w:val="005A7535"/>
    <w:rsid w:val="005B4E0E"/>
    <w:rsid w:val="005B7D28"/>
    <w:rsid w:val="005C0F89"/>
    <w:rsid w:val="005C6064"/>
    <w:rsid w:val="005C6B34"/>
    <w:rsid w:val="005D1E8B"/>
    <w:rsid w:val="005D574A"/>
    <w:rsid w:val="005E1A40"/>
    <w:rsid w:val="005F1679"/>
    <w:rsid w:val="005F2549"/>
    <w:rsid w:val="005F4A6B"/>
    <w:rsid w:val="005F5119"/>
    <w:rsid w:val="005F7730"/>
    <w:rsid w:val="006031F8"/>
    <w:rsid w:val="0060377C"/>
    <w:rsid w:val="00607C9E"/>
    <w:rsid w:val="00610772"/>
    <w:rsid w:val="006148F0"/>
    <w:rsid w:val="00617503"/>
    <w:rsid w:val="00623120"/>
    <w:rsid w:val="0063025F"/>
    <w:rsid w:val="0063318E"/>
    <w:rsid w:val="00640410"/>
    <w:rsid w:val="00641AF6"/>
    <w:rsid w:val="00643FE8"/>
    <w:rsid w:val="00646B38"/>
    <w:rsid w:val="006516A4"/>
    <w:rsid w:val="00653C92"/>
    <w:rsid w:val="00654C21"/>
    <w:rsid w:val="00664AA4"/>
    <w:rsid w:val="00672340"/>
    <w:rsid w:val="00673B6C"/>
    <w:rsid w:val="00675DAD"/>
    <w:rsid w:val="00680DAC"/>
    <w:rsid w:val="00682D14"/>
    <w:rsid w:val="00682DDE"/>
    <w:rsid w:val="006836C5"/>
    <w:rsid w:val="00684B1D"/>
    <w:rsid w:val="0068534F"/>
    <w:rsid w:val="006857BA"/>
    <w:rsid w:val="00692DC8"/>
    <w:rsid w:val="00697FA2"/>
    <w:rsid w:val="006A451A"/>
    <w:rsid w:val="006A5E3A"/>
    <w:rsid w:val="006A740F"/>
    <w:rsid w:val="006A7987"/>
    <w:rsid w:val="006B1994"/>
    <w:rsid w:val="006C363F"/>
    <w:rsid w:val="006C507E"/>
    <w:rsid w:val="006C575E"/>
    <w:rsid w:val="006C6D0E"/>
    <w:rsid w:val="006D0FFA"/>
    <w:rsid w:val="006D2D75"/>
    <w:rsid w:val="006D3E99"/>
    <w:rsid w:val="006D7DD5"/>
    <w:rsid w:val="006E066C"/>
    <w:rsid w:val="006E3BA3"/>
    <w:rsid w:val="006E581F"/>
    <w:rsid w:val="006E7602"/>
    <w:rsid w:val="00700FC0"/>
    <w:rsid w:val="00707625"/>
    <w:rsid w:val="0071498F"/>
    <w:rsid w:val="00722868"/>
    <w:rsid w:val="007239A7"/>
    <w:rsid w:val="00723BEB"/>
    <w:rsid w:val="0072437B"/>
    <w:rsid w:val="00724DBA"/>
    <w:rsid w:val="0072551A"/>
    <w:rsid w:val="00736E00"/>
    <w:rsid w:val="00741772"/>
    <w:rsid w:val="00743A3D"/>
    <w:rsid w:val="0074522C"/>
    <w:rsid w:val="007469D0"/>
    <w:rsid w:val="00747D23"/>
    <w:rsid w:val="00750036"/>
    <w:rsid w:val="0075080A"/>
    <w:rsid w:val="00751010"/>
    <w:rsid w:val="00756E35"/>
    <w:rsid w:val="00757296"/>
    <w:rsid w:val="0076002B"/>
    <w:rsid w:val="00760930"/>
    <w:rsid w:val="007726BD"/>
    <w:rsid w:val="00772A67"/>
    <w:rsid w:val="0077456B"/>
    <w:rsid w:val="007777CB"/>
    <w:rsid w:val="0078288A"/>
    <w:rsid w:val="0079113A"/>
    <w:rsid w:val="00791EEB"/>
    <w:rsid w:val="007925A3"/>
    <w:rsid w:val="0079351F"/>
    <w:rsid w:val="00795E1C"/>
    <w:rsid w:val="0079610C"/>
    <w:rsid w:val="007B56BE"/>
    <w:rsid w:val="007C0631"/>
    <w:rsid w:val="007C4A3E"/>
    <w:rsid w:val="007C4B1C"/>
    <w:rsid w:val="007C616D"/>
    <w:rsid w:val="007C6967"/>
    <w:rsid w:val="007D3A17"/>
    <w:rsid w:val="007D6FBD"/>
    <w:rsid w:val="007E18B9"/>
    <w:rsid w:val="007E1F55"/>
    <w:rsid w:val="007E61AE"/>
    <w:rsid w:val="007F098E"/>
    <w:rsid w:val="007F495C"/>
    <w:rsid w:val="007F611C"/>
    <w:rsid w:val="00801B52"/>
    <w:rsid w:val="00802DCC"/>
    <w:rsid w:val="0081276F"/>
    <w:rsid w:val="00816633"/>
    <w:rsid w:val="00816D7E"/>
    <w:rsid w:val="00821CA9"/>
    <w:rsid w:val="00822997"/>
    <w:rsid w:val="00825C34"/>
    <w:rsid w:val="00842AB3"/>
    <w:rsid w:val="00844DFE"/>
    <w:rsid w:val="00846655"/>
    <w:rsid w:val="00855904"/>
    <w:rsid w:val="008617C8"/>
    <w:rsid w:val="008648FD"/>
    <w:rsid w:val="00864B5A"/>
    <w:rsid w:val="00864F68"/>
    <w:rsid w:val="008669A3"/>
    <w:rsid w:val="0087294A"/>
    <w:rsid w:val="00872D55"/>
    <w:rsid w:val="00873ED5"/>
    <w:rsid w:val="00877161"/>
    <w:rsid w:val="00880E40"/>
    <w:rsid w:val="00881DF5"/>
    <w:rsid w:val="00884B11"/>
    <w:rsid w:val="008877FC"/>
    <w:rsid w:val="00890C1D"/>
    <w:rsid w:val="0089378E"/>
    <w:rsid w:val="008A14EB"/>
    <w:rsid w:val="008A2081"/>
    <w:rsid w:val="008A2CDE"/>
    <w:rsid w:val="008B6DF1"/>
    <w:rsid w:val="008C00F9"/>
    <w:rsid w:val="008C0483"/>
    <w:rsid w:val="008C45C5"/>
    <w:rsid w:val="008C658E"/>
    <w:rsid w:val="008C71B0"/>
    <w:rsid w:val="008C7604"/>
    <w:rsid w:val="008C7C62"/>
    <w:rsid w:val="008D4DBA"/>
    <w:rsid w:val="008E6C8A"/>
    <w:rsid w:val="008F107F"/>
    <w:rsid w:val="008F4061"/>
    <w:rsid w:val="00900BB0"/>
    <w:rsid w:val="00903FD8"/>
    <w:rsid w:val="009069CA"/>
    <w:rsid w:val="00920EED"/>
    <w:rsid w:val="0092145A"/>
    <w:rsid w:val="009265D8"/>
    <w:rsid w:val="00926783"/>
    <w:rsid w:val="009320D9"/>
    <w:rsid w:val="00937AA8"/>
    <w:rsid w:val="00941C92"/>
    <w:rsid w:val="00942696"/>
    <w:rsid w:val="00943854"/>
    <w:rsid w:val="009468A5"/>
    <w:rsid w:val="009512DC"/>
    <w:rsid w:val="00957227"/>
    <w:rsid w:val="009619DB"/>
    <w:rsid w:val="00962023"/>
    <w:rsid w:val="0096643F"/>
    <w:rsid w:val="00974B77"/>
    <w:rsid w:val="0098225C"/>
    <w:rsid w:val="00982595"/>
    <w:rsid w:val="00985D58"/>
    <w:rsid w:val="00986512"/>
    <w:rsid w:val="00986F5D"/>
    <w:rsid w:val="00991B6D"/>
    <w:rsid w:val="009929D4"/>
    <w:rsid w:val="0099450A"/>
    <w:rsid w:val="009A4467"/>
    <w:rsid w:val="009B015B"/>
    <w:rsid w:val="009B3103"/>
    <w:rsid w:val="009B3929"/>
    <w:rsid w:val="009B6852"/>
    <w:rsid w:val="009B7238"/>
    <w:rsid w:val="009B7A02"/>
    <w:rsid w:val="009C0C4B"/>
    <w:rsid w:val="009C5E5F"/>
    <w:rsid w:val="009C78C0"/>
    <w:rsid w:val="009D16A1"/>
    <w:rsid w:val="009D20F0"/>
    <w:rsid w:val="009D5408"/>
    <w:rsid w:val="009D7F1B"/>
    <w:rsid w:val="009E78E4"/>
    <w:rsid w:val="00A01F5D"/>
    <w:rsid w:val="00A027C4"/>
    <w:rsid w:val="00A13D7C"/>
    <w:rsid w:val="00A16576"/>
    <w:rsid w:val="00A20221"/>
    <w:rsid w:val="00A266AB"/>
    <w:rsid w:val="00A3089E"/>
    <w:rsid w:val="00A450FF"/>
    <w:rsid w:val="00A4521A"/>
    <w:rsid w:val="00A46D81"/>
    <w:rsid w:val="00A53B4D"/>
    <w:rsid w:val="00A606BF"/>
    <w:rsid w:val="00A649A4"/>
    <w:rsid w:val="00A70699"/>
    <w:rsid w:val="00A82845"/>
    <w:rsid w:val="00A829CE"/>
    <w:rsid w:val="00A91674"/>
    <w:rsid w:val="00A92C03"/>
    <w:rsid w:val="00AA098E"/>
    <w:rsid w:val="00AA3177"/>
    <w:rsid w:val="00AA6923"/>
    <w:rsid w:val="00AB1618"/>
    <w:rsid w:val="00AB6161"/>
    <w:rsid w:val="00AB6980"/>
    <w:rsid w:val="00AC66F9"/>
    <w:rsid w:val="00AD1C6D"/>
    <w:rsid w:val="00AD32EB"/>
    <w:rsid w:val="00AD4D3A"/>
    <w:rsid w:val="00AD6E92"/>
    <w:rsid w:val="00AE31D6"/>
    <w:rsid w:val="00AF0145"/>
    <w:rsid w:val="00AF444A"/>
    <w:rsid w:val="00B02660"/>
    <w:rsid w:val="00B03685"/>
    <w:rsid w:val="00B11EFF"/>
    <w:rsid w:val="00B14C01"/>
    <w:rsid w:val="00B20CAD"/>
    <w:rsid w:val="00B21D69"/>
    <w:rsid w:val="00B22936"/>
    <w:rsid w:val="00B4271E"/>
    <w:rsid w:val="00B44754"/>
    <w:rsid w:val="00B476B2"/>
    <w:rsid w:val="00B5023C"/>
    <w:rsid w:val="00B65B4C"/>
    <w:rsid w:val="00B65CDC"/>
    <w:rsid w:val="00B67FFA"/>
    <w:rsid w:val="00B70FD4"/>
    <w:rsid w:val="00B765D4"/>
    <w:rsid w:val="00B90E93"/>
    <w:rsid w:val="00B9227A"/>
    <w:rsid w:val="00B93627"/>
    <w:rsid w:val="00BA6320"/>
    <w:rsid w:val="00BA6E89"/>
    <w:rsid w:val="00BB23ED"/>
    <w:rsid w:val="00BB6A3C"/>
    <w:rsid w:val="00BC3715"/>
    <w:rsid w:val="00BD44F5"/>
    <w:rsid w:val="00BE5090"/>
    <w:rsid w:val="00BE7CAE"/>
    <w:rsid w:val="00BF5904"/>
    <w:rsid w:val="00BF6D99"/>
    <w:rsid w:val="00C02C42"/>
    <w:rsid w:val="00C03AEF"/>
    <w:rsid w:val="00C06E30"/>
    <w:rsid w:val="00C10882"/>
    <w:rsid w:val="00C1575A"/>
    <w:rsid w:val="00C165CF"/>
    <w:rsid w:val="00C20673"/>
    <w:rsid w:val="00C245EA"/>
    <w:rsid w:val="00C2709E"/>
    <w:rsid w:val="00C27936"/>
    <w:rsid w:val="00C30784"/>
    <w:rsid w:val="00C32F16"/>
    <w:rsid w:val="00C3629E"/>
    <w:rsid w:val="00C45DA2"/>
    <w:rsid w:val="00C50C39"/>
    <w:rsid w:val="00C5320A"/>
    <w:rsid w:val="00C5447D"/>
    <w:rsid w:val="00C63EAD"/>
    <w:rsid w:val="00C72E25"/>
    <w:rsid w:val="00C7314F"/>
    <w:rsid w:val="00C75039"/>
    <w:rsid w:val="00C77D21"/>
    <w:rsid w:val="00C809D2"/>
    <w:rsid w:val="00C82117"/>
    <w:rsid w:val="00C82B66"/>
    <w:rsid w:val="00C94496"/>
    <w:rsid w:val="00C94FBB"/>
    <w:rsid w:val="00C9736F"/>
    <w:rsid w:val="00CA4590"/>
    <w:rsid w:val="00CB61DC"/>
    <w:rsid w:val="00CC2EAF"/>
    <w:rsid w:val="00CC60C1"/>
    <w:rsid w:val="00CD01C6"/>
    <w:rsid w:val="00CD0525"/>
    <w:rsid w:val="00CD1227"/>
    <w:rsid w:val="00CD3A05"/>
    <w:rsid w:val="00CD5756"/>
    <w:rsid w:val="00CD6BB7"/>
    <w:rsid w:val="00CE551A"/>
    <w:rsid w:val="00CF1073"/>
    <w:rsid w:val="00CF64F8"/>
    <w:rsid w:val="00D058BF"/>
    <w:rsid w:val="00D06E90"/>
    <w:rsid w:val="00D10DCA"/>
    <w:rsid w:val="00D110AF"/>
    <w:rsid w:val="00D11EDC"/>
    <w:rsid w:val="00D16DB1"/>
    <w:rsid w:val="00D2243D"/>
    <w:rsid w:val="00D24C17"/>
    <w:rsid w:val="00D34864"/>
    <w:rsid w:val="00D45E38"/>
    <w:rsid w:val="00D46EB8"/>
    <w:rsid w:val="00D5131A"/>
    <w:rsid w:val="00D53F29"/>
    <w:rsid w:val="00D57597"/>
    <w:rsid w:val="00D57955"/>
    <w:rsid w:val="00D602CA"/>
    <w:rsid w:val="00D6469E"/>
    <w:rsid w:val="00D67331"/>
    <w:rsid w:val="00D72168"/>
    <w:rsid w:val="00D80076"/>
    <w:rsid w:val="00D82CF8"/>
    <w:rsid w:val="00D84488"/>
    <w:rsid w:val="00D850DA"/>
    <w:rsid w:val="00D864AB"/>
    <w:rsid w:val="00D91089"/>
    <w:rsid w:val="00D94B22"/>
    <w:rsid w:val="00DA7384"/>
    <w:rsid w:val="00DB10F3"/>
    <w:rsid w:val="00DB1589"/>
    <w:rsid w:val="00DB1680"/>
    <w:rsid w:val="00DB7230"/>
    <w:rsid w:val="00DB76BF"/>
    <w:rsid w:val="00DD250F"/>
    <w:rsid w:val="00DD77D7"/>
    <w:rsid w:val="00DE0DAE"/>
    <w:rsid w:val="00DE143D"/>
    <w:rsid w:val="00DE25A5"/>
    <w:rsid w:val="00DE2C82"/>
    <w:rsid w:val="00DE3E10"/>
    <w:rsid w:val="00DE4D3E"/>
    <w:rsid w:val="00DE6F38"/>
    <w:rsid w:val="00DF1134"/>
    <w:rsid w:val="00DF3355"/>
    <w:rsid w:val="00DF4D09"/>
    <w:rsid w:val="00DF7432"/>
    <w:rsid w:val="00E03810"/>
    <w:rsid w:val="00E03B9B"/>
    <w:rsid w:val="00E044CF"/>
    <w:rsid w:val="00E157A7"/>
    <w:rsid w:val="00E20A16"/>
    <w:rsid w:val="00E276CE"/>
    <w:rsid w:val="00E31882"/>
    <w:rsid w:val="00E319B8"/>
    <w:rsid w:val="00E3289C"/>
    <w:rsid w:val="00E34ABB"/>
    <w:rsid w:val="00E3632D"/>
    <w:rsid w:val="00E364AD"/>
    <w:rsid w:val="00E3707A"/>
    <w:rsid w:val="00E44897"/>
    <w:rsid w:val="00E45870"/>
    <w:rsid w:val="00E47F2F"/>
    <w:rsid w:val="00E50AC3"/>
    <w:rsid w:val="00E5223F"/>
    <w:rsid w:val="00E6165A"/>
    <w:rsid w:val="00E62F3C"/>
    <w:rsid w:val="00E64969"/>
    <w:rsid w:val="00E64D2A"/>
    <w:rsid w:val="00E66883"/>
    <w:rsid w:val="00E70220"/>
    <w:rsid w:val="00E713FD"/>
    <w:rsid w:val="00E72848"/>
    <w:rsid w:val="00E728E6"/>
    <w:rsid w:val="00E778C1"/>
    <w:rsid w:val="00E836A3"/>
    <w:rsid w:val="00E87232"/>
    <w:rsid w:val="00E95260"/>
    <w:rsid w:val="00E97EBA"/>
    <w:rsid w:val="00EB0745"/>
    <w:rsid w:val="00EB74AE"/>
    <w:rsid w:val="00EB791F"/>
    <w:rsid w:val="00EC1857"/>
    <w:rsid w:val="00EC2994"/>
    <w:rsid w:val="00EC6B89"/>
    <w:rsid w:val="00EC74C1"/>
    <w:rsid w:val="00EC7A41"/>
    <w:rsid w:val="00ED0775"/>
    <w:rsid w:val="00ED1DE5"/>
    <w:rsid w:val="00ED2CA6"/>
    <w:rsid w:val="00EE2A18"/>
    <w:rsid w:val="00EE36E7"/>
    <w:rsid w:val="00F009E4"/>
    <w:rsid w:val="00F00B38"/>
    <w:rsid w:val="00F00C06"/>
    <w:rsid w:val="00F06B1F"/>
    <w:rsid w:val="00F06DA4"/>
    <w:rsid w:val="00F11F6C"/>
    <w:rsid w:val="00F13CCC"/>
    <w:rsid w:val="00F14159"/>
    <w:rsid w:val="00F14F6D"/>
    <w:rsid w:val="00F15E94"/>
    <w:rsid w:val="00F21F36"/>
    <w:rsid w:val="00F266E7"/>
    <w:rsid w:val="00F3543D"/>
    <w:rsid w:val="00F35854"/>
    <w:rsid w:val="00F45A2B"/>
    <w:rsid w:val="00F47F86"/>
    <w:rsid w:val="00F50CDD"/>
    <w:rsid w:val="00F56027"/>
    <w:rsid w:val="00F56F0E"/>
    <w:rsid w:val="00F82106"/>
    <w:rsid w:val="00F83CA0"/>
    <w:rsid w:val="00F85314"/>
    <w:rsid w:val="00F90236"/>
    <w:rsid w:val="00F936A8"/>
    <w:rsid w:val="00F94A4E"/>
    <w:rsid w:val="00FA7F04"/>
    <w:rsid w:val="00FB0858"/>
    <w:rsid w:val="00FB0A6D"/>
    <w:rsid w:val="00FC1503"/>
    <w:rsid w:val="00FC2B02"/>
    <w:rsid w:val="00FD1D0D"/>
    <w:rsid w:val="00FD205E"/>
    <w:rsid w:val="00FD461E"/>
    <w:rsid w:val="00FD5843"/>
    <w:rsid w:val="00FE1B67"/>
    <w:rsid w:val="00FE51BD"/>
    <w:rsid w:val="00FF374B"/>
    <w:rsid w:val="00FF509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57C43C"/>
  <w15:chartTrackingRefBased/>
  <w15:docId w15:val="{3934F7FD-7595-429C-B474-4C8034CC1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236"/>
    <w:pPr>
      <w:spacing w:after="0" w:line="240" w:lineRule="auto"/>
    </w:pPr>
    <w:rPr>
      <w:rFonts w:ascii="Times New Roman" w:eastAsia="Times New Roman" w:hAnsi="Times New Roman" w:cs="Times New Roman"/>
      <w:sz w:val="24"/>
      <w:szCs w:val="24"/>
      <w:lang w:val="en-US"/>
    </w:rPr>
  </w:style>
  <w:style w:type="paragraph" w:styleId="Ttulo1">
    <w:name w:val="heading 1"/>
    <w:basedOn w:val="Normal"/>
    <w:next w:val="Normal"/>
    <w:link w:val="Ttulo1Car"/>
    <w:uiPriority w:val="9"/>
    <w:qFormat/>
    <w:rsid w:val="00E778C1"/>
    <w:pPr>
      <w:keepNext/>
      <w:keepLines/>
      <w:spacing w:before="240"/>
      <w:jc w:val="center"/>
      <w:outlineLvl w:val="0"/>
    </w:pPr>
    <w:rPr>
      <w:rFonts w:eastAsiaTheme="majorEastAsia" w:cstheme="majorBidi"/>
      <w:b/>
      <w:color w:val="1F3864"/>
      <w:sz w:val="26"/>
      <w:szCs w:val="32"/>
      <w:u w:val="single"/>
    </w:rPr>
  </w:style>
  <w:style w:type="paragraph" w:styleId="Ttulo2">
    <w:name w:val="heading 2"/>
    <w:basedOn w:val="Normal"/>
    <w:next w:val="Normal"/>
    <w:link w:val="Ttulo2Car"/>
    <w:uiPriority w:val="9"/>
    <w:unhideWhenUsed/>
    <w:qFormat/>
    <w:rsid w:val="00E778C1"/>
    <w:pPr>
      <w:keepNext/>
      <w:keepLines/>
      <w:spacing w:before="40"/>
      <w:outlineLvl w:val="1"/>
    </w:pPr>
    <w:rPr>
      <w:rFonts w:eastAsiaTheme="majorEastAsia" w:cstheme="majorBidi"/>
      <w:color w:val="1F3864"/>
      <w:szCs w:val="26"/>
    </w:rPr>
  </w:style>
  <w:style w:type="paragraph" w:styleId="Ttulo3">
    <w:name w:val="heading 3"/>
    <w:basedOn w:val="Normal"/>
    <w:next w:val="Normal"/>
    <w:link w:val="Ttulo3Car"/>
    <w:uiPriority w:val="9"/>
    <w:unhideWhenUsed/>
    <w:qFormat/>
    <w:rsid w:val="00F266E7"/>
    <w:pPr>
      <w:keepNext/>
      <w:keepLines/>
      <w:spacing w:before="40"/>
      <w:outlineLvl w:val="2"/>
    </w:pPr>
    <w:rPr>
      <w:rFonts w:eastAsiaTheme="majorEastAsia" w:cstheme="majorBidi"/>
      <w:b/>
      <w:color w:val="1F3763" w:themeColor="accent1" w:themeShade="7F"/>
    </w:rPr>
  </w:style>
  <w:style w:type="paragraph" w:styleId="Ttulo4">
    <w:name w:val="heading 4"/>
    <w:basedOn w:val="Normal"/>
    <w:next w:val="Normal"/>
    <w:link w:val="Ttulo4Car"/>
    <w:uiPriority w:val="9"/>
    <w:unhideWhenUsed/>
    <w:qFormat/>
    <w:rsid w:val="002962F2"/>
    <w:pPr>
      <w:keepNext/>
      <w:keepLines/>
      <w:spacing w:before="40"/>
      <w:outlineLvl w:val="3"/>
    </w:pPr>
    <w:rPr>
      <w:rFonts w:eastAsiaTheme="majorEastAsia" w:cstheme="majorBidi"/>
      <w:b/>
      <w:iCs/>
    </w:rPr>
  </w:style>
  <w:style w:type="paragraph" w:styleId="Ttulo5">
    <w:name w:val="heading 5"/>
    <w:basedOn w:val="Normal"/>
    <w:next w:val="Normal"/>
    <w:link w:val="Ttulo5Car"/>
    <w:uiPriority w:val="9"/>
    <w:unhideWhenUsed/>
    <w:qFormat/>
    <w:rsid w:val="00692DC8"/>
    <w:pPr>
      <w:keepNext/>
      <w:keepLines/>
      <w:spacing w:before="120" w:line="259" w:lineRule="auto"/>
      <w:outlineLvl w:val="4"/>
    </w:pPr>
    <w:rPr>
      <w:rFonts w:ascii="Cambria" w:hAnsi="Cambria"/>
      <w:i/>
      <w:iCs/>
      <w:caps/>
      <w:lang w:eastAsia="es-CR"/>
    </w:rPr>
  </w:style>
  <w:style w:type="paragraph" w:styleId="Ttulo6">
    <w:name w:val="heading 6"/>
    <w:basedOn w:val="Normal"/>
    <w:next w:val="Normal"/>
    <w:link w:val="Ttulo6Car"/>
    <w:uiPriority w:val="9"/>
    <w:unhideWhenUsed/>
    <w:qFormat/>
    <w:rsid w:val="00692DC8"/>
    <w:pPr>
      <w:keepNext/>
      <w:keepLines/>
      <w:spacing w:before="120" w:line="259" w:lineRule="auto"/>
      <w:outlineLvl w:val="5"/>
    </w:pPr>
    <w:rPr>
      <w:rFonts w:ascii="Cambria" w:hAnsi="Cambria"/>
      <w:b/>
      <w:bCs/>
      <w:caps/>
      <w:color w:val="262626"/>
      <w:sz w:val="20"/>
      <w:szCs w:val="20"/>
      <w:lang w:eastAsia="es-CR"/>
    </w:rPr>
  </w:style>
  <w:style w:type="paragraph" w:styleId="Ttulo7">
    <w:name w:val="heading 7"/>
    <w:basedOn w:val="Normal"/>
    <w:next w:val="Normal"/>
    <w:link w:val="Ttulo7Car"/>
    <w:uiPriority w:val="9"/>
    <w:unhideWhenUsed/>
    <w:qFormat/>
    <w:rsid w:val="00692DC8"/>
    <w:pPr>
      <w:keepNext/>
      <w:keepLines/>
      <w:spacing w:before="120" w:line="259" w:lineRule="auto"/>
      <w:outlineLvl w:val="6"/>
    </w:pPr>
    <w:rPr>
      <w:rFonts w:ascii="Cambria" w:hAnsi="Cambria"/>
      <w:b/>
      <w:bCs/>
      <w:i/>
      <w:iCs/>
      <w:caps/>
      <w:color w:val="262626"/>
      <w:sz w:val="20"/>
      <w:szCs w:val="20"/>
      <w:lang w:eastAsia="es-CR"/>
    </w:rPr>
  </w:style>
  <w:style w:type="paragraph" w:styleId="Ttulo8">
    <w:name w:val="heading 8"/>
    <w:basedOn w:val="Normal"/>
    <w:next w:val="Normal"/>
    <w:link w:val="Ttulo8Car"/>
    <w:uiPriority w:val="9"/>
    <w:unhideWhenUsed/>
    <w:qFormat/>
    <w:rsid w:val="00692DC8"/>
    <w:pPr>
      <w:keepNext/>
      <w:keepLines/>
      <w:spacing w:before="120" w:line="259" w:lineRule="auto"/>
      <w:outlineLvl w:val="7"/>
    </w:pPr>
    <w:rPr>
      <w:rFonts w:ascii="Cambria" w:hAnsi="Cambria"/>
      <w:b/>
      <w:bCs/>
      <w:caps/>
      <w:color w:val="7F7F7F"/>
      <w:sz w:val="20"/>
      <w:szCs w:val="20"/>
      <w:lang w:eastAsia="es-CR"/>
    </w:rPr>
  </w:style>
  <w:style w:type="paragraph" w:styleId="Ttulo9">
    <w:name w:val="heading 9"/>
    <w:basedOn w:val="Normal"/>
    <w:next w:val="Normal"/>
    <w:link w:val="Ttulo9Car"/>
    <w:uiPriority w:val="9"/>
    <w:unhideWhenUsed/>
    <w:qFormat/>
    <w:rsid w:val="00692DC8"/>
    <w:pPr>
      <w:keepNext/>
      <w:keepLines/>
      <w:spacing w:before="120" w:line="259" w:lineRule="auto"/>
      <w:outlineLvl w:val="8"/>
    </w:pPr>
    <w:rPr>
      <w:rFonts w:ascii="Cambria" w:hAnsi="Cambria"/>
      <w:b/>
      <w:bCs/>
      <w:i/>
      <w:iCs/>
      <w:caps/>
      <w:color w:val="7F7F7F"/>
      <w:sz w:val="20"/>
      <w:szCs w:val="20"/>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78C1"/>
    <w:rPr>
      <w:rFonts w:ascii="Arial Narrow" w:eastAsiaTheme="majorEastAsia" w:hAnsi="Arial Narrow" w:cstheme="majorBidi"/>
      <w:b/>
      <w:color w:val="1F3864"/>
      <w:sz w:val="26"/>
      <w:szCs w:val="32"/>
      <w:u w:val="single"/>
    </w:rPr>
  </w:style>
  <w:style w:type="character" w:customStyle="1" w:styleId="Ttulo2Car">
    <w:name w:val="Título 2 Car"/>
    <w:basedOn w:val="Fuentedeprrafopredeter"/>
    <w:link w:val="Ttulo2"/>
    <w:uiPriority w:val="9"/>
    <w:rsid w:val="00E778C1"/>
    <w:rPr>
      <w:rFonts w:ascii="Arial Narrow" w:eastAsiaTheme="majorEastAsia" w:hAnsi="Arial Narrow" w:cstheme="majorBidi"/>
      <w:color w:val="1F3864"/>
      <w:sz w:val="24"/>
      <w:szCs w:val="26"/>
    </w:rPr>
  </w:style>
  <w:style w:type="paragraph" w:styleId="Prrafodelista">
    <w:name w:val="List Paragraph"/>
    <w:aliases w:val="Bullet 1,Use Case List Paragraph,lp1,titulo 5"/>
    <w:basedOn w:val="Normal"/>
    <w:link w:val="PrrafodelistaCar"/>
    <w:uiPriority w:val="34"/>
    <w:qFormat/>
    <w:rsid w:val="00B4271E"/>
    <w:pPr>
      <w:ind w:left="720"/>
      <w:contextualSpacing/>
    </w:pPr>
  </w:style>
  <w:style w:type="character" w:customStyle="1" w:styleId="Ttulo3Car">
    <w:name w:val="Título 3 Car"/>
    <w:basedOn w:val="Fuentedeprrafopredeter"/>
    <w:link w:val="Ttulo3"/>
    <w:uiPriority w:val="9"/>
    <w:rsid w:val="00F266E7"/>
    <w:rPr>
      <w:rFonts w:ascii="Arial Narrow" w:eastAsiaTheme="majorEastAsia" w:hAnsi="Arial Narrow" w:cstheme="majorBidi"/>
      <w:b/>
      <w:color w:val="1F3763" w:themeColor="accent1" w:themeShade="7F"/>
      <w:sz w:val="24"/>
      <w:szCs w:val="24"/>
    </w:rPr>
  </w:style>
  <w:style w:type="paragraph" w:styleId="NormalWeb">
    <w:name w:val="Normal (Web)"/>
    <w:basedOn w:val="Normal"/>
    <w:uiPriority w:val="99"/>
    <w:unhideWhenUsed/>
    <w:rsid w:val="002962F2"/>
    <w:pPr>
      <w:spacing w:before="100" w:beforeAutospacing="1" w:after="100" w:afterAutospacing="1"/>
      <w:outlineLvl w:val="0"/>
    </w:pPr>
    <w:rPr>
      <w:lang w:eastAsia="es-CR"/>
    </w:rPr>
  </w:style>
  <w:style w:type="character" w:styleId="Hipervnculo">
    <w:name w:val="Hyperlink"/>
    <w:uiPriority w:val="99"/>
    <w:unhideWhenUsed/>
    <w:rsid w:val="002962F2"/>
    <w:rPr>
      <w:color w:val="0000FF"/>
      <w:u w:val="single"/>
    </w:rPr>
  </w:style>
  <w:style w:type="character" w:customStyle="1" w:styleId="Ttulo4Car">
    <w:name w:val="Título 4 Car"/>
    <w:basedOn w:val="Fuentedeprrafopredeter"/>
    <w:link w:val="Ttulo4"/>
    <w:uiPriority w:val="9"/>
    <w:rsid w:val="002962F2"/>
    <w:rPr>
      <w:rFonts w:ascii="Arial Narrow" w:eastAsiaTheme="majorEastAsia" w:hAnsi="Arial Narrow" w:cstheme="majorBidi"/>
      <w:b/>
      <w:iCs/>
      <w:sz w:val="24"/>
    </w:rPr>
  </w:style>
  <w:style w:type="character" w:customStyle="1" w:styleId="UnresolvedMention">
    <w:name w:val="Unresolved Mention"/>
    <w:basedOn w:val="Fuentedeprrafopredeter"/>
    <w:uiPriority w:val="99"/>
    <w:semiHidden/>
    <w:unhideWhenUsed/>
    <w:rsid w:val="002962F2"/>
    <w:rPr>
      <w:color w:val="605E5C"/>
      <w:shd w:val="clear" w:color="auto" w:fill="E1DFDD"/>
    </w:rPr>
  </w:style>
  <w:style w:type="character" w:styleId="nfasis">
    <w:name w:val="Emphasis"/>
    <w:aliases w:val="Normativa"/>
    <w:basedOn w:val="Fuentedeprrafopredeter"/>
    <w:uiPriority w:val="20"/>
    <w:qFormat/>
    <w:rsid w:val="00D16DB1"/>
    <w:rPr>
      <w:rFonts w:ascii="Arial Narrow" w:hAnsi="Arial Narrow"/>
      <w:i/>
      <w:iCs/>
      <w:sz w:val="24"/>
    </w:rPr>
  </w:style>
  <w:style w:type="numbering" w:customStyle="1" w:styleId="Sinlista1">
    <w:name w:val="Sin lista1"/>
    <w:next w:val="Sinlista"/>
    <w:uiPriority w:val="99"/>
    <w:semiHidden/>
    <w:unhideWhenUsed/>
    <w:rsid w:val="00A649A4"/>
  </w:style>
  <w:style w:type="paragraph" w:customStyle="1" w:styleId="Default">
    <w:name w:val="Default"/>
    <w:rsid w:val="00A649A4"/>
    <w:pPr>
      <w:autoSpaceDE w:val="0"/>
      <w:autoSpaceDN w:val="0"/>
      <w:adjustRightInd w:val="0"/>
      <w:spacing w:after="0" w:line="240" w:lineRule="auto"/>
    </w:pPr>
    <w:rPr>
      <w:rFonts w:ascii="Times New Roman" w:eastAsia="Calibri" w:hAnsi="Times New Roman" w:cs="Times New Roman"/>
      <w:color w:val="000000"/>
      <w:sz w:val="24"/>
      <w:szCs w:val="24"/>
      <w:lang w:eastAsia="es-CR"/>
    </w:rPr>
  </w:style>
  <w:style w:type="character" w:customStyle="1" w:styleId="Ttulo5Car">
    <w:name w:val="Título 5 Car"/>
    <w:basedOn w:val="Fuentedeprrafopredeter"/>
    <w:link w:val="Ttulo5"/>
    <w:uiPriority w:val="9"/>
    <w:rsid w:val="00692DC8"/>
    <w:rPr>
      <w:rFonts w:ascii="Cambria" w:eastAsia="Times New Roman" w:hAnsi="Cambria" w:cs="Times New Roman"/>
      <w:i/>
      <w:iCs/>
      <w:caps/>
      <w:sz w:val="24"/>
      <w:lang w:eastAsia="es-CR"/>
    </w:rPr>
  </w:style>
  <w:style w:type="character" w:customStyle="1" w:styleId="Ttulo6Car">
    <w:name w:val="Título 6 Car"/>
    <w:basedOn w:val="Fuentedeprrafopredeter"/>
    <w:link w:val="Ttulo6"/>
    <w:uiPriority w:val="9"/>
    <w:rsid w:val="00692DC8"/>
    <w:rPr>
      <w:rFonts w:ascii="Cambria" w:eastAsia="Times New Roman" w:hAnsi="Cambria" w:cs="Times New Roman"/>
      <w:b/>
      <w:bCs/>
      <w:caps/>
      <w:color w:val="262626"/>
      <w:sz w:val="20"/>
      <w:szCs w:val="20"/>
      <w:lang w:eastAsia="es-CR"/>
    </w:rPr>
  </w:style>
  <w:style w:type="character" w:customStyle="1" w:styleId="Ttulo7Car">
    <w:name w:val="Título 7 Car"/>
    <w:basedOn w:val="Fuentedeprrafopredeter"/>
    <w:link w:val="Ttulo7"/>
    <w:uiPriority w:val="9"/>
    <w:rsid w:val="00692DC8"/>
    <w:rPr>
      <w:rFonts w:ascii="Cambria" w:eastAsia="Times New Roman" w:hAnsi="Cambria" w:cs="Times New Roman"/>
      <w:b/>
      <w:bCs/>
      <w:i/>
      <w:iCs/>
      <w:caps/>
      <w:color w:val="262626"/>
      <w:sz w:val="20"/>
      <w:szCs w:val="20"/>
      <w:lang w:eastAsia="es-CR"/>
    </w:rPr>
  </w:style>
  <w:style w:type="character" w:customStyle="1" w:styleId="Ttulo8Car">
    <w:name w:val="Título 8 Car"/>
    <w:basedOn w:val="Fuentedeprrafopredeter"/>
    <w:link w:val="Ttulo8"/>
    <w:uiPriority w:val="9"/>
    <w:rsid w:val="00692DC8"/>
    <w:rPr>
      <w:rFonts w:ascii="Cambria" w:eastAsia="Times New Roman" w:hAnsi="Cambria" w:cs="Times New Roman"/>
      <w:b/>
      <w:bCs/>
      <w:caps/>
      <w:color w:val="7F7F7F"/>
      <w:sz w:val="20"/>
      <w:szCs w:val="20"/>
      <w:lang w:eastAsia="es-CR"/>
    </w:rPr>
  </w:style>
  <w:style w:type="character" w:customStyle="1" w:styleId="Ttulo9Car">
    <w:name w:val="Título 9 Car"/>
    <w:basedOn w:val="Fuentedeprrafopredeter"/>
    <w:link w:val="Ttulo9"/>
    <w:uiPriority w:val="9"/>
    <w:rsid w:val="00692DC8"/>
    <w:rPr>
      <w:rFonts w:ascii="Cambria" w:eastAsia="Times New Roman" w:hAnsi="Cambria" w:cs="Times New Roman"/>
      <w:b/>
      <w:bCs/>
      <w:i/>
      <w:iCs/>
      <w:caps/>
      <w:color w:val="7F7F7F"/>
      <w:sz w:val="20"/>
      <w:szCs w:val="20"/>
      <w:lang w:eastAsia="es-CR"/>
    </w:rPr>
  </w:style>
  <w:style w:type="numbering" w:customStyle="1" w:styleId="Sinlista2">
    <w:name w:val="Sin lista2"/>
    <w:next w:val="Sinlista"/>
    <w:uiPriority w:val="99"/>
    <w:semiHidden/>
    <w:unhideWhenUsed/>
    <w:rsid w:val="00692DC8"/>
  </w:style>
  <w:style w:type="paragraph" w:styleId="Encabezado">
    <w:name w:val="header"/>
    <w:basedOn w:val="Normal"/>
    <w:link w:val="EncabezadoCar"/>
    <w:unhideWhenUsed/>
    <w:rsid w:val="00692DC8"/>
    <w:pPr>
      <w:tabs>
        <w:tab w:val="center" w:pos="4252"/>
        <w:tab w:val="right" w:pos="8504"/>
      </w:tabs>
      <w:outlineLvl w:val="0"/>
    </w:pPr>
    <w:rPr>
      <w:rFonts w:eastAsia="Calibri"/>
    </w:rPr>
  </w:style>
  <w:style w:type="character" w:customStyle="1" w:styleId="EncabezadoCar">
    <w:name w:val="Encabezado Car"/>
    <w:basedOn w:val="Fuentedeprrafopredeter"/>
    <w:link w:val="Encabezado"/>
    <w:rsid w:val="00692DC8"/>
    <w:rPr>
      <w:rFonts w:ascii="Arial Narrow" w:eastAsia="Calibri" w:hAnsi="Arial Narrow" w:cs="Times New Roman"/>
      <w:sz w:val="24"/>
    </w:rPr>
  </w:style>
  <w:style w:type="paragraph" w:styleId="Piedepgina">
    <w:name w:val="footer"/>
    <w:basedOn w:val="Normal"/>
    <w:link w:val="PiedepginaCar"/>
    <w:uiPriority w:val="99"/>
    <w:unhideWhenUsed/>
    <w:rsid w:val="00692DC8"/>
    <w:pPr>
      <w:tabs>
        <w:tab w:val="center" w:pos="4252"/>
        <w:tab w:val="right" w:pos="8504"/>
      </w:tabs>
      <w:outlineLvl w:val="0"/>
    </w:pPr>
    <w:rPr>
      <w:rFonts w:eastAsia="Calibri"/>
    </w:rPr>
  </w:style>
  <w:style w:type="character" w:customStyle="1" w:styleId="PiedepginaCar">
    <w:name w:val="Pie de página Car"/>
    <w:basedOn w:val="Fuentedeprrafopredeter"/>
    <w:link w:val="Piedepgina"/>
    <w:uiPriority w:val="99"/>
    <w:rsid w:val="00692DC8"/>
    <w:rPr>
      <w:rFonts w:ascii="Arial Narrow" w:eastAsia="Calibri" w:hAnsi="Arial Narrow" w:cs="Times New Roman"/>
      <w:sz w:val="24"/>
    </w:rPr>
  </w:style>
  <w:style w:type="character" w:customStyle="1" w:styleId="apple-converted-space">
    <w:name w:val="apple-converted-space"/>
    <w:rsid w:val="00692DC8"/>
  </w:style>
  <w:style w:type="paragraph" w:styleId="Textonotapie">
    <w:name w:val="footnote text"/>
    <w:aliases w:val="Footnote Text Char Char,Footnote Text Char,Footnote Text Char1,Footnote Text Char2,Footnote Text Char3,Footnote Text Char4,Footnote Text Char5,Footnote New"/>
    <w:basedOn w:val="Normal"/>
    <w:link w:val="TextonotapieCar"/>
    <w:uiPriority w:val="99"/>
    <w:semiHidden/>
    <w:rsid w:val="00692DC8"/>
    <w:pPr>
      <w:outlineLvl w:val="0"/>
    </w:pPr>
    <w:rPr>
      <w:sz w:val="20"/>
      <w:szCs w:val="20"/>
      <w:lang w:val="es-ES" w:eastAsia="es-ES"/>
    </w:rPr>
  </w:style>
  <w:style w:type="character" w:customStyle="1" w:styleId="TextonotapieCar">
    <w:name w:val="Texto nota pie Car"/>
    <w:aliases w:val="Footnote Text Char Char Car,Footnote Text Char Car,Footnote Text Char1 Car,Footnote Text Char2 Car,Footnote Text Char3 Car,Footnote Text Char4 Car,Footnote Text Char5 Car,Footnote New Car"/>
    <w:basedOn w:val="Fuentedeprrafopredeter"/>
    <w:link w:val="Textonotapie"/>
    <w:uiPriority w:val="99"/>
    <w:semiHidden/>
    <w:rsid w:val="00692DC8"/>
    <w:rPr>
      <w:rFonts w:ascii="Times New Roman" w:eastAsia="Times New Roman" w:hAnsi="Times New Roman" w:cs="Times New Roman"/>
      <w:sz w:val="20"/>
      <w:szCs w:val="20"/>
      <w:lang w:val="es-ES" w:eastAsia="es-ES"/>
    </w:rPr>
  </w:style>
  <w:style w:type="character" w:styleId="Refdenotaalpie">
    <w:name w:val="footnote reference"/>
    <w:uiPriority w:val="99"/>
    <w:semiHidden/>
    <w:rsid w:val="00692DC8"/>
    <w:rPr>
      <w:vertAlign w:val="superscript"/>
    </w:rPr>
  </w:style>
  <w:style w:type="table" w:styleId="Tablaconcuadrcula">
    <w:name w:val="Table Grid"/>
    <w:basedOn w:val="Tablanormal"/>
    <w:uiPriority w:val="39"/>
    <w:rsid w:val="00692DC8"/>
    <w:pPr>
      <w:spacing w:after="0" w:line="240" w:lineRule="auto"/>
    </w:pPr>
    <w:rPr>
      <w:rFonts w:ascii="Calibri" w:eastAsia="Calibri" w:hAnsi="Calibri"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72437B"/>
    <w:rPr>
      <w:rFonts w:ascii="Arial Narrow" w:hAnsi="Arial Narrow"/>
      <w:i w:val="0"/>
      <w:iCs/>
      <w:color w:val="auto"/>
      <w:sz w:val="24"/>
    </w:rPr>
  </w:style>
  <w:style w:type="character" w:styleId="nfasisintenso">
    <w:name w:val="Intense Emphasis"/>
    <w:uiPriority w:val="21"/>
    <w:qFormat/>
    <w:rsid w:val="00692DC8"/>
    <w:rPr>
      <w:b/>
      <w:bCs/>
      <w:i/>
      <w:iCs/>
      <w:color w:val="4F81BD"/>
    </w:rPr>
  </w:style>
  <w:style w:type="paragraph" w:styleId="Textodeglobo">
    <w:name w:val="Balloon Text"/>
    <w:basedOn w:val="Normal"/>
    <w:link w:val="TextodegloboCar"/>
    <w:uiPriority w:val="99"/>
    <w:semiHidden/>
    <w:unhideWhenUsed/>
    <w:rsid w:val="00692DC8"/>
    <w:pPr>
      <w:outlineLvl w:val="0"/>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692DC8"/>
    <w:rPr>
      <w:rFonts w:ascii="Tahoma" w:eastAsia="Calibri" w:hAnsi="Tahoma" w:cs="Tahoma"/>
      <w:sz w:val="16"/>
      <w:szCs w:val="16"/>
    </w:rPr>
  </w:style>
  <w:style w:type="paragraph" w:customStyle="1" w:styleId="xl26">
    <w:name w:val="xl26"/>
    <w:basedOn w:val="Normal"/>
    <w:rsid w:val="00692DC8"/>
    <w:pPr>
      <w:pBdr>
        <w:left w:val="single" w:sz="4" w:space="0" w:color="auto"/>
        <w:right w:val="single" w:sz="4" w:space="0" w:color="auto"/>
      </w:pBdr>
      <w:spacing w:before="100" w:beforeAutospacing="1" w:after="100" w:afterAutospacing="1"/>
      <w:outlineLvl w:val="0"/>
    </w:pPr>
    <w:rPr>
      <w:rFonts w:ascii="Arial" w:hAnsi="Arial" w:cs="Arial"/>
      <w:b/>
      <w:bCs/>
      <w:lang w:val="es-ES" w:eastAsia="es-ES"/>
    </w:rPr>
  </w:style>
  <w:style w:type="numbering" w:customStyle="1" w:styleId="Sinlista11">
    <w:name w:val="Sin lista11"/>
    <w:next w:val="Sinlista"/>
    <w:uiPriority w:val="99"/>
    <w:semiHidden/>
    <w:unhideWhenUsed/>
    <w:rsid w:val="00692DC8"/>
  </w:style>
  <w:style w:type="numbering" w:customStyle="1" w:styleId="Sinlista111">
    <w:name w:val="Sin lista111"/>
    <w:next w:val="Sinlista"/>
    <w:uiPriority w:val="99"/>
    <w:semiHidden/>
    <w:unhideWhenUsed/>
    <w:rsid w:val="00692DC8"/>
  </w:style>
  <w:style w:type="table" w:customStyle="1" w:styleId="Tabladecuadrcula2-nfasis31">
    <w:name w:val="Tabla de cuadrícula 2 - Énfasis 3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concuadrcula1">
    <w:name w:val="Tabla con cuadrícula1"/>
    <w:basedOn w:val="Tablanormal"/>
    <w:next w:val="Tablaconcuadrcula"/>
    <w:uiPriority w:val="59"/>
    <w:rsid w:val="00692D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692DC8"/>
  </w:style>
  <w:style w:type="character" w:styleId="Refdecomentario">
    <w:name w:val="annotation reference"/>
    <w:uiPriority w:val="99"/>
    <w:semiHidden/>
    <w:unhideWhenUsed/>
    <w:rsid w:val="00692DC8"/>
    <w:rPr>
      <w:sz w:val="16"/>
      <w:szCs w:val="16"/>
    </w:rPr>
  </w:style>
  <w:style w:type="paragraph" w:styleId="Textocomentario">
    <w:name w:val="annotation text"/>
    <w:basedOn w:val="Normal"/>
    <w:link w:val="TextocomentarioCar"/>
    <w:uiPriority w:val="99"/>
    <w:unhideWhenUsed/>
    <w:rsid w:val="00692DC8"/>
    <w:pPr>
      <w:outlineLvl w:val="0"/>
    </w:pPr>
    <w:rPr>
      <w:rFonts w:eastAsia="Calibri"/>
      <w:sz w:val="20"/>
      <w:szCs w:val="20"/>
    </w:rPr>
  </w:style>
  <w:style w:type="character" w:customStyle="1" w:styleId="TextocomentarioCar">
    <w:name w:val="Texto comentario Car"/>
    <w:basedOn w:val="Fuentedeprrafopredeter"/>
    <w:link w:val="Textocomentario"/>
    <w:uiPriority w:val="99"/>
    <w:rsid w:val="00692DC8"/>
    <w:rPr>
      <w:rFonts w:ascii="Arial Narrow" w:eastAsia="Calibri" w:hAnsi="Arial Narrow"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692DC8"/>
    <w:rPr>
      <w:b/>
      <w:bCs/>
    </w:rPr>
  </w:style>
  <w:style w:type="character" w:customStyle="1" w:styleId="AsuntodelcomentarioCar">
    <w:name w:val="Asunto del comentario Car"/>
    <w:basedOn w:val="TextocomentarioCar"/>
    <w:link w:val="Asuntodelcomentario"/>
    <w:uiPriority w:val="99"/>
    <w:semiHidden/>
    <w:rsid w:val="00692DC8"/>
    <w:rPr>
      <w:rFonts w:ascii="Arial Narrow" w:eastAsia="Calibri" w:hAnsi="Arial Narrow" w:cs="Times New Roman"/>
      <w:b/>
      <w:bCs/>
      <w:sz w:val="20"/>
      <w:szCs w:val="20"/>
    </w:rPr>
  </w:style>
  <w:style w:type="paragraph" w:styleId="Textoindependiente2">
    <w:name w:val="Body Text 2"/>
    <w:basedOn w:val="Normal"/>
    <w:link w:val="Textoindependiente2Car"/>
    <w:unhideWhenUsed/>
    <w:rsid w:val="00692DC8"/>
    <w:pPr>
      <w:spacing w:after="120" w:line="480" w:lineRule="auto"/>
      <w:outlineLvl w:val="0"/>
    </w:pPr>
    <w:rPr>
      <w:lang w:val="es-ES"/>
    </w:rPr>
  </w:style>
  <w:style w:type="character" w:customStyle="1" w:styleId="Textoindependiente2Car">
    <w:name w:val="Texto independiente 2 Car"/>
    <w:basedOn w:val="Fuentedeprrafopredeter"/>
    <w:link w:val="Textoindependiente2"/>
    <w:rsid w:val="00692DC8"/>
    <w:rPr>
      <w:rFonts w:ascii="Arial Narrow" w:eastAsia="Times New Roman" w:hAnsi="Arial Narrow" w:cs="Times New Roman"/>
      <w:sz w:val="24"/>
      <w:lang w:val="es-ES"/>
    </w:rPr>
  </w:style>
  <w:style w:type="paragraph" w:styleId="Sangradetextonormal">
    <w:name w:val="Body Text Indent"/>
    <w:basedOn w:val="Normal"/>
    <w:link w:val="SangradetextonormalCar"/>
    <w:uiPriority w:val="99"/>
    <w:rsid w:val="00692DC8"/>
    <w:pPr>
      <w:ind w:left="360"/>
      <w:outlineLvl w:val="0"/>
    </w:pPr>
    <w:rPr>
      <w:rFonts w:ascii="Garamond" w:hAnsi="Garamond"/>
      <w:szCs w:val="20"/>
      <w:lang w:eastAsia="es-ES"/>
    </w:rPr>
  </w:style>
  <w:style w:type="character" w:customStyle="1" w:styleId="SangradetextonormalCar">
    <w:name w:val="Sangría de texto normal Car"/>
    <w:basedOn w:val="Fuentedeprrafopredeter"/>
    <w:link w:val="Sangradetextonormal"/>
    <w:uiPriority w:val="99"/>
    <w:rsid w:val="00692DC8"/>
    <w:rPr>
      <w:rFonts w:ascii="Garamond" w:eastAsia="Times New Roman" w:hAnsi="Garamond" w:cs="Times New Roman"/>
      <w:sz w:val="24"/>
      <w:szCs w:val="20"/>
      <w:lang w:eastAsia="es-ES"/>
    </w:rPr>
  </w:style>
  <w:style w:type="paragraph" w:styleId="Textoindependiente">
    <w:name w:val="Body Text"/>
    <w:basedOn w:val="Normal"/>
    <w:link w:val="TextoindependienteCar"/>
    <w:uiPriority w:val="99"/>
    <w:unhideWhenUsed/>
    <w:rsid w:val="00692DC8"/>
    <w:pPr>
      <w:spacing w:after="120" w:line="259" w:lineRule="auto"/>
      <w:outlineLvl w:val="0"/>
    </w:pPr>
    <w:rPr>
      <w:lang w:eastAsia="es-CR"/>
    </w:rPr>
  </w:style>
  <w:style w:type="character" w:customStyle="1" w:styleId="TextoindependienteCar">
    <w:name w:val="Texto independiente Car"/>
    <w:basedOn w:val="Fuentedeprrafopredeter"/>
    <w:link w:val="Textoindependiente"/>
    <w:uiPriority w:val="99"/>
    <w:rsid w:val="00692DC8"/>
    <w:rPr>
      <w:rFonts w:ascii="Arial Narrow" w:eastAsia="Times New Roman" w:hAnsi="Arial Narrow" w:cs="Times New Roman"/>
      <w:sz w:val="24"/>
      <w:lang w:eastAsia="es-CR"/>
    </w:rPr>
  </w:style>
  <w:style w:type="paragraph" w:styleId="Ttulo">
    <w:name w:val="Title"/>
    <w:basedOn w:val="Normal"/>
    <w:next w:val="Normal"/>
    <w:link w:val="TtuloCar"/>
    <w:uiPriority w:val="10"/>
    <w:qFormat/>
    <w:rsid w:val="00692DC8"/>
    <w:pPr>
      <w:contextualSpacing/>
      <w:outlineLvl w:val="0"/>
    </w:pPr>
    <w:rPr>
      <w:rFonts w:ascii="Cambria" w:hAnsi="Cambria"/>
      <w:caps/>
      <w:color w:val="404040"/>
      <w:spacing w:val="-10"/>
      <w:sz w:val="72"/>
      <w:szCs w:val="72"/>
      <w:lang w:eastAsia="es-CR"/>
    </w:rPr>
  </w:style>
  <w:style w:type="character" w:customStyle="1" w:styleId="TtuloCar">
    <w:name w:val="Título Car"/>
    <w:basedOn w:val="Fuentedeprrafopredeter"/>
    <w:link w:val="Ttulo"/>
    <w:uiPriority w:val="10"/>
    <w:rsid w:val="00692DC8"/>
    <w:rPr>
      <w:rFonts w:ascii="Cambria" w:eastAsia="Times New Roman" w:hAnsi="Cambria" w:cs="Times New Roman"/>
      <w:caps/>
      <w:color w:val="404040"/>
      <w:spacing w:val="-10"/>
      <w:sz w:val="72"/>
      <w:szCs w:val="72"/>
      <w:lang w:eastAsia="es-CR"/>
    </w:rPr>
  </w:style>
  <w:style w:type="paragraph" w:styleId="Listaconvietas5">
    <w:name w:val="List Bullet 5"/>
    <w:basedOn w:val="Normal"/>
    <w:autoRedefine/>
    <w:semiHidden/>
    <w:rsid w:val="00692DC8"/>
    <w:pPr>
      <w:numPr>
        <w:numId w:val="2"/>
      </w:numPr>
      <w:tabs>
        <w:tab w:val="clear" w:pos="757"/>
      </w:tabs>
      <w:ind w:left="1440" w:hanging="360"/>
      <w:outlineLvl w:val="0"/>
    </w:pPr>
    <w:rPr>
      <w:sz w:val="20"/>
      <w:szCs w:val="20"/>
      <w:lang w:eastAsia="es-ES"/>
    </w:rPr>
  </w:style>
  <w:style w:type="paragraph" w:styleId="Listaconvietas">
    <w:name w:val="List Bullet"/>
    <w:basedOn w:val="Normal"/>
    <w:autoRedefine/>
    <w:semiHidden/>
    <w:rsid w:val="00692DC8"/>
    <w:pPr>
      <w:numPr>
        <w:numId w:val="3"/>
      </w:numPr>
      <w:tabs>
        <w:tab w:val="clear" w:pos="851"/>
      </w:tabs>
      <w:ind w:left="720" w:hanging="360"/>
      <w:outlineLvl w:val="0"/>
    </w:pPr>
    <w:rPr>
      <w:sz w:val="20"/>
      <w:szCs w:val="20"/>
      <w:lang w:eastAsia="es-ES"/>
    </w:rPr>
  </w:style>
  <w:style w:type="paragraph" w:styleId="Mapadeldocumento">
    <w:name w:val="Document Map"/>
    <w:basedOn w:val="Normal"/>
    <w:link w:val="MapadeldocumentoCar"/>
    <w:semiHidden/>
    <w:rsid w:val="00692DC8"/>
    <w:pPr>
      <w:shd w:val="clear" w:color="auto" w:fill="000080"/>
      <w:outlineLvl w:val="0"/>
    </w:pPr>
    <w:rPr>
      <w:rFonts w:ascii="Tahoma" w:hAnsi="Tahoma"/>
      <w:sz w:val="20"/>
      <w:szCs w:val="20"/>
      <w:lang w:eastAsia="es-ES"/>
    </w:rPr>
  </w:style>
  <w:style w:type="character" w:customStyle="1" w:styleId="MapadeldocumentoCar">
    <w:name w:val="Mapa del documento Car"/>
    <w:basedOn w:val="Fuentedeprrafopredeter"/>
    <w:link w:val="Mapadeldocumento"/>
    <w:semiHidden/>
    <w:rsid w:val="00692DC8"/>
    <w:rPr>
      <w:rFonts w:ascii="Tahoma" w:eastAsia="Times New Roman" w:hAnsi="Tahoma" w:cs="Times New Roman"/>
      <w:sz w:val="20"/>
      <w:szCs w:val="20"/>
      <w:shd w:val="clear" w:color="auto" w:fill="000080"/>
      <w:lang w:eastAsia="es-ES"/>
    </w:rPr>
  </w:style>
  <w:style w:type="paragraph" w:styleId="Sangra2detindependiente">
    <w:name w:val="Body Text Indent 2"/>
    <w:basedOn w:val="Normal"/>
    <w:link w:val="Sangra2detindependienteCar"/>
    <w:semiHidden/>
    <w:rsid w:val="00692DC8"/>
    <w:pPr>
      <w:ind w:firstLine="708"/>
      <w:outlineLvl w:val="0"/>
    </w:pPr>
    <w:rPr>
      <w:rFonts w:ascii="Garamond" w:hAnsi="Garamond"/>
      <w:szCs w:val="20"/>
      <w:lang w:eastAsia="es-ES"/>
    </w:rPr>
  </w:style>
  <w:style w:type="character" w:customStyle="1" w:styleId="Sangra2detindependienteCar">
    <w:name w:val="Sangría 2 de t. independiente Car"/>
    <w:basedOn w:val="Fuentedeprrafopredeter"/>
    <w:link w:val="Sangra2detindependiente"/>
    <w:semiHidden/>
    <w:rsid w:val="00692DC8"/>
    <w:rPr>
      <w:rFonts w:ascii="Garamond" w:eastAsia="Times New Roman" w:hAnsi="Garamond" w:cs="Times New Roman"/>
      <w:sz w:val="24"/>
      <w:szCs w:val="20"/>
      <w:lang w:eastAsia="es-ES"/>
    </w:rPr>
  </w:style>
  <w:style w:type="paragraph" w:styleId="Sangra3detindependiente">
    <w:name w:val="Body Text Indent 3"/>
    <w:basedOn w:val="Normal"/>
    <w:link w:val="Sangra3detindependienteCar"/>
    <w:uiPriority w:val="99"/>
    <w:rsid w:val="00692DC8"/>
    <w:pPr>
      <w:ind w:left="360" w:firstLine="348"/>
      <w:outlineLvl w:val="0"/>
    </w:pPr>
    <w:rPr>
      <w:rFonts w:ascii="Garamond" w:hAnsi="Garamond"/>
      <w:szCs w:val="20"/>
      <w:lang w:eastAsia="es-ES"/>
    </w:rPr>
  </w:style>
  <w:style w:type="character" w:customStyle="1" w:styleId="Sangra3detindependienteCar">
    <w:name w:val="Sangría 3 de t. independiente Car"/>
    <w:basedOn w:val="Fuentedeprrafopredeter"/>
    <w:link w:val="Sangra3detindependiente"/>
    <w:uiPriority w:val="99"/>
    <w:rsid w:val="00692DC8"/>
    <w:rPr>
      <w:rFonts w:ascii="Garamond" w:eastAsia="Times New Roman" w:hAnsi="Garamond" w:cs="Times New Roman"/>
      <w:sz w:val="24"/>
      <w:szCs w:val="20"/>
      <w:lang w:eastAsia="es-ES"/>
    </w:rPr>
  </w:style>
  <w:style w:type="paragraph" w:styleId="Subttulo">
    <w:name w:val="Subtitle"/>
    <w:basedOn w:val="Normal"/>
    <w:next w:val="Normal"/>
    <w:link w:val="SubttuloCar"/>
    <w:uiPriority w:val="11"/>
    <w:qFormat/>
    <w:rsid w:val="00692DC8"/>
    <w:pPr>
      <w:numPr>
        <w:ilvl w:val="1"/>
      </w:numPr>
      <w:spacing w:line="259" w:lineRule="auto"/>
      <w:outlineLvl w:val="0"/>
    </w:pPr>
    <w:rPr>
      <w:rFonts w:ascii="Cambria" w:hAnsi="Cambria"/>
      <w:smallCaps/>
      <w:color w:val="595959"/>
      <w:sz w:val="28"/>
      <w:szCs w:val="28"/>
      <w:lang w:eastAsia="es-CR"/>
    </w:rPr>
  </w:style>
  <w:style w:type="character" w:customStyle="1" w:styleId="SubttuloCar">
    <w:name w:val="Subtítulo Car"/>
    <w:basedOn w:val="Fuentedeprrafopredeter"/>
    <w:link w:val="Subttulo"/>
    <w:uiPriority w:val="11"/>
    <w:rsid w:val="00692DC8"/>
    <w:rPr>
      <w:rFonts w:ascii="Cambria" w:eastAsia="Times New Roman" w:hAnsi="Cambria" w:cs="Times New Roman"/>
      <w:smallCaps/>
      <w:color w:val="595959"/>
      <w:sz w:val="28"/>
      <w:szCs w:val="28"/>
      <w:lang w:eastAsia="es-CR"/>
    </w:rPr>
  </w:style>
  <w:style w:type="paragraph" w:styleId="Textoindependiente3">
    <w:name w:val="Body Text 3"/>
    <w:basedOn w:val="Normal"/>
    <w:link w:val="Textoindependiente3Car"/>
    <w:uiPriority w:val="99"/>
    <w:rsid w:val="00692DC8"/>
    <w:pPr>
      <w:outlineLvl w:val="0"/>
    </w:pPr>
    <w:rPr>
      <w:rFonts w:ascii="Garamond" w:hAnsi="Garamond"/>
      <w:b/>
      <w:i/>
      <w:sz w:val="20"/>
      <w:szCs w:val="20"/>
      <w:lang w:eastAsia="es-ES"/>
    </w:rPr>
  </w:style>
  <w:style w:type="character" w:customStyle="1" w:styleId="Textoindependiente3Car">
    <w:name w:val="Texto independiente 3 Car"/>
    <w:basedOn w:val="Fuentedeprrafopredeter"/>
    <w:link w:val="Textoindependiente3"/>
    <w:uiPriority w:val="99"/>
    <w:rsid w:val="00692DC8"/>
    <w:rPr>
      <w:rFonts w:ascii="Garamond" w:eastAsia="Times New Roman" w:hAnsi="Garamond" w:cs="Times New Roman"/>
      <w:b/>
      <w:i/>
      <w:sz w:val="20"/>
      <w:szCs w:val="20"/>
      <w:lang w:eastAsia="es-ES"/>
    </w:rPr>
  </w:style>
  <w:style w:type="paragraph" w:customStyle="1" w:styleId="TtulodeTDC">
    <w:name w:val="Título de TDC"/>
    <w:basedOn w:val="Ttulo1"/>
    <w:next w:val="Normal"/>
    <w:uiPriority w:val="39"/>
    <w:unhideWhenUsed/>
    <w:qFormat/>
    <w:rsid w:val="00692DC8"/>
    <w:pPr>
      <w:spacing w:before="400" w:after="40"/>
      <w:jc w:val="left"/>
      <w:outlineLvl w:val="9"/>
    </w:pPr>
    <w:rPr>
      <w:rFonts w:ascii="Cambria" w:eastAsia="Times New Roman" w:hAnsi="Cambria" w:cs="Times New Roman"/>
      <w:b w:val="0"/>
      <w:caps/>
      <w:color w:val="auto"/>
      <w:sz w:val="36"/>
      <w:szCs w:val="36"/>
      <w:u w:val="none"/>
      <w:lang w:eastAsia="es-CR"/>
    </w:rPr>
  </w:style>
  <w:style w:type="paragraph" w:styleId="TDC1">
    <w:name w:val="toc 1"/>
    <w:basedOn w:val="Normal"/>
    <w:next w:val="Normal"/>
    <w:autoRedefine/>
    <w:uiPriority w:val="39"/>
    <w:unhideWhenUsed/>
    <w:qFormat/>
    <w:rsid w:val="00692DC8"/>
    <w:pPr>
      <w:spacing w:before="360"/>
    </w:pPr>
    <w:rPr>
      <w:rFonts w:asciiTheme="majorHAnsi" w:hAnsiTheme="majorHAnsi"/>
      <w:b/>
      <w:bCs/>
      <w:caps/>
    </w:rPr>
  </w:style>
  <w:style w:type="paragraph" w:styleId="TDC2">
    <w:name w:val="toc 2"/>
    <w:basedOn w:val="Normal"/>
    <w:next w:val="Normal"/>
    <w:autoRedefine/>
    <w:uiPriority w:val="39"/>
    <w:unhideWhenUsed/>
    <w:qFormat/>
    <w:rsid w:val="00692DC8"/>
    <w:pPr>
      <w:spacing w:before="240"/>
    </w:pPr>
    <w:rPr>
      <w:rFonts w:asciiTheme="minorHAnsi" w:hAnsiTheme="minorHAnsi" w:cstheme="minorHAnsi"/>
      <w:b/>
      <w:bCs/>
      <w:sz w:val="20"/>
      <w:szCs w:val="20"/>
    </w:rPr>
  </w:style>
  <w:style w:type="paragraph" w:styleId="TDC3">
    <w:name w:val="toc 3"/>
    <w:basedOn w:val="Normal"/>
    <w:next w:val="Normal"/>
    <w:autoRedefine/>
    <w:uiPriority w:val="39"/>
    <w:unhideWhenUsed/>
    <w:qFormat/>
    <w:rsid w:val="00692DC8"/>
    <w:pPr>
      <w:ind w:left="240"/>
    </w:pPr>
    <w:rPr>
      <w:rFonts w:asciiTheme="minorHAnsi" w:hAnsiTheme="minorHAnsi" w:cstheme="minorHAnsi"/>
      <w:sz w:val="20"/>
      <w:szCs w:val="20"/>
    </w:rPr>
  </w:style>
  <w:style w:type="paragraph" w:styleId="TDC4">
    <w:name w:val="toc 4"/>
    <w:basedOn w:val="Normal"/>
    <w:next w:val="Normal"/>
    <w:autoRedefine/>
    <w:uiPriority w:val="39"/>
    <w:unhideWhenUsed/>
    <w:rsid w:val="00692DC8"/>
    <w:pPr>
      <w:ind w:left="480"/>
    </w:pPr>
    <w:rPr>
      <w:rFonts w:asciiTheme="minorHAnsi" w:hAnsiTheme="minorHAnsi" w:cstheme="minorHAnsi"/>
      <w:sz w:val="20"/>
      <w:szCs w:val="20"/>
    </w:rPr>
  </w:style>
  <w:style w:type="paragraph" w:styleId="TDC5">
    <w:name w:val="toc 5"/>
    <w:basedOn w:val="Normal"/>
    <w:next w:val="Normal"/>
    <w:autoRedefine/>
    <w:uiPriority w:val="39"/>
    <w:unhideWhenUsed/>
    <w:rsid w:val="00692DC8"/>
    <w:pPr>
      <w:ind w:left="720"/>
    </w:pPr>
    <w:rPr>
      <w:rFonts w:asciiTheme="minorHAnsi" w:hAnsiTheme="minorHAnsi" w:cstheme="minorHAnsi"/>
      <w:sz w:val="20"/>
      <w:szCs w:val="20"/>
    </w:rPr>
  </w:style>
  <w:style w:type="paragraph" w:styleId="TDC6">
    <w:name w:val="toc 6"/>
    <w:basedOn w:val="Normal"/>
    <w:next w:val="Normal"/>
    <w:autoRedefine/>
    <w:uiPriority w:val="39"/>
    <w:unhideWhenUsed/>
    <w:rsid w:val="00692DC8"/>
    <w:pPr>
      <w:ind w:left="960"/>
    </w:pPr>
    <w:rPr>
      <w:rFonts w:asciiTheme="minorHAnsi" w:hAnsiTheme="minorHAnsi" w:cstheme="minorHAnsi"/>
      <w:sz w:val="20"/>
      <w:szCs w:val="20"/>
    </w:rPr>
  </w:style>
  <w:style w:type="paragraph" w:styleId="TDC7">
    <w:name w:val="toc 7"/>
    <w:basedOn w:val="Normal"/>
    <w:next w:val="Normal"/>
    <w:autoRedefine/>
    <w:uiPriority w:val="39"/>
    <w:unhideWhenUsed/>
    <w:rsid w:val="00692DC8"/>
    <w:pPr>
      <w:ind w:left="1200"/>
    </w:pPr>
    <w:rPr>
      <w:rFonts w:asciiTheme="minorHAnsi" w:hAnsiTheme="minorHAnsi" w:cstheme="minorHAnsi"/>
      <w:sz w:val="20"/>
      <w:szCs w:val="20"/>
    </w:rPr>
  </w:style>
  <w:style w:type="paragraph" w:styleId="TDC8">
    <w:name w:val="toc 8"/>
    <w:basedOn w:val="Normal"/>
    <w:next w:val="Normal"/>
    <w:autoRedefine/>
    <w:uiPriority w:val="39"/>
    <w:unhideWhenUsed/>
    <w:rsid w:val="00692DC8"/>
    <w:pPr>
      <w:ind w:left="1440"/>
    </w:pPr>
    <w:rPr>
      <w:rFonts w:asciiTheme="minorHAnsi" w:hAnsiTheme="minorHAnsi" w:cstheme="minorHAnsi"/>
      <w:sz w:val="20"/>
      <w:szCs w:val="20"/>
    </w:rPr>
  </w:style>
  <w:style w:type="paragraph" w:styleId="TDC9">
    <w:name w:val="toc 9"/>
    <w:basedOn w:val="Normal"/>
    <w:next w:val="Normal"/>
    <w:autoRedefine/>
    <w:uiPriority w:val="39"/>
    <w:unhideWhenUsed/>
    <w:rsid w:val="00692DC8"/>
    <w:pPr>
      <w:ind w:left="1680"/>
    </w:pPr>
    <w:rPr>
      <w:rFonts w:asciiTheme="minorHAnsi" w:hAnsiTheme="minorHAnsi" w:cstheme="minorHAnsi"/>
      <w:sz w:val="20"/>
      <w:szCs w:val="20"/>
    </w:rPr>
  </w:style>
  <w:style w:type="paragraph" w:customStyle="1" w:styleId="EmptyLayoutCell">
    <w:name w:val="EmptyLayoutCell"/>
    <w:basedOn w:val="Normal"/>
    <w:rsid w:val="00692DC8"/>
    <w:pPr>
      <w:outlineLvl w:val="0"/>
    </w:pPr>
    <w:rPr>
      <w:sz w:val="2"/>
      <w:szCs w:val="20"/>
      <w:lang w:eastAsia="es-CR"/>
    </w:rPr>
  </w:style>
  <w:style w:type="paragraph" w:customStyle="1" w:styleId="Epgrafe1">
    <w:name w:val="Epígrafe1"/>
    <w:basedOn w:val="Normal"/>
    <w:next w:val="Normal"/>
    <w:uiPriority w:val="35"/>
    <w:unhideWhenUsed/>
    <w:rsid w:val="00692DC8"/>
    <w:pPr>
      <w:outlineLvl w:val="0"/>
    </w:pPr>
    <w:rPr>
      <w:b/>
      <w:bCs/>
      <w:sz w:val="20"/>
      <w:szCs w:val="20"/>
      <w:lang w:eastAsia="es-ES"/>
    </w:rPr>
  </w:style>
  <w:style w:type="paragraph" w:customStyle="1" w:styleId="Noparagraphstyle">
    <w:name w:val="[No paragraph style]"/>
    <w:rsid w:val="00692DC8"/>
    <w:pPr>
      <w:widowControl w:val="0"/>
      <w:adjustRightInd w:val="0"/>
      <w:spacing w:line="288" w:lineRule="auto"/>
    </w:pPr>
    <w:rPr>
      <w:rFonts w:ascii="Times New Roman" w:eastAsia="Times New Roman" w:hAnsi="Times New Roman" w:cs="Times New Roman"/>
      <w:color w:val="000000"/>
      <w:sz w:val="24"/>
      <w:szCs w:val="24"/>
      <w:lang w:val="es-ES" w:eastAsia="es-ES"/>
    </w:rPr>
  </w:style>
  <w:style w:type="paragraph" w:styleId="Textonotaalfinal">
    <w:name w:val="endnote text"/>
    <w:basedOn w:val="Normal"/>
    <w:link w:val="TextonotaalfinalCar"/>
    <w:uiPriority w:val="99"/>
    <w:semiHidden/>
    <w:unhideWhenUsed/>
    <w:rsid w:val="00692DC8"/>
    <w:pPr>
      <w:outlineLvl w:val="0"/>
    </w:pPr>
    <w:rPr>
      <w:sz w:val="20"/>
      <w:szCs w:val="20"/>
      <w:lang w:eastAsia="es-CR"/>
    </w:rPr>
  </w:style>
  <w:style w:type="character" w:customStyle="1" w:styleId="TextonotaalfinalCar">
    <w:name w:val="Texto nota al final Car"/>
    <w:basedOn w:val="Fuentedeprrafopredeter"/>
    <w:link w:val="Textonotaalfinal"/>
    <w:uiPriority w:val="99"/>
    <w:semiHidden/>
    <w:rsid w:val="00692DC8"/>
    <w:rPr>
      <w:rFonts w:ascii="Arial Narrow" w:eastAsia="Times New Roman" w:hAnsi="Arial Narrow" w:cs="Times New Roman"/>
      <w:sz w:val="20"/>
      <w:szCs w:val="20"/>
      <w:lang w:eastAsia="es-CR"/>
    </w:rPr>
  </w:style>
  <w:style w:type="character" w:styleId="Refdenotaalfinal">
    <w:name w:val="endnote reference"/>
    <w:uiPriority w:val="99"/>
    <w:semiHidden/>
    <w:unhideWhenUsed/>
    <w:rsid w:val="00692DC8"/>
    <w:rPr>
      <w:vertAlign w:val="superscript"/>
    </w:rPr>
  </w:style>
  <w:style w:type="paragraph" w:customStyle="1" w:styleId="Epgrafe">
    <w:name w:val="Epígrafe"/>
    <w:basedOn w:val="Normal"/>
    <w:next w:val="Normal"/>
    <w:uiPriority w:val="35"/>
    <w:unhideWhenUsed/>
    <w:qFormat/>
    <w:rsid w:val="00692DC8"/>
    <w:pPr>
      <w:outlineLvl w:val="0"/>
    </w:pPr>
    <w:rPr>
      <w:b/>
      <w:bCs/>
      <w:smallCaps/>
      <w:color w:val="595959"/>
      <w:lang w:eastAsia="es-CR"/>
    </w:rPr>
  </w:style>
  <w:style w:type="character" w:styleId="Textoennegrita">
    <w:name w:val="Strong"/>
    <w:uiPriority w:val="22"/>
    <w:qFormat/>
    <w:rsid w:val="00692DC8"/>
    <w:rPr>
      <w:b/>
      <w:bCs/>
    </w:rPr>
  </w:style>
  <w:style w:type="paragraph" w:styleId="Sinespaciado">
    <w:name w:val="No Spacing"/>
    <w:link w:val="SinespaciadoCar"/>
    <w:uiPriority w:val="1"/>
    <w:qFormat/>
    <w:rsid w:val="00692DC8"/>
    <w:pPr>
      <w:spacing w:after="0" w:line="240" w:lineRule="auto"/>
    </w:pPr>
    <w:rPr>
      <w:rFonts w:ascii="Calibri" w:eastAsia="Times New Roman" w:hAnsi="Calibri" w:cs="Times New Roman"/>
      <w:lang w:eastAsia="es-CR"/>
    </w:rPr>
  </w:style>
  <w:style w:type="paragraph" w:styleId="Cita">
    <w:name w:val="Quote"/>
    <w:basedOn w:val="Normal"/>
    <w:next w:val="Normal"/>
    <w:link w:val="CitaCar"/>
    <w:uiPriority w:val="29"/>
    <w:qFormat/>
    <w:rsid w:val="00692DC8"/>
    <w:pPr>
      <w:spacing w:before="160"/>
      <w:ind w:left="720" w:right="720"/>
      <w:outlineLvl w:val="0"/>
    </w:pPr>
    <w:rPr>
      <w:rFonts w:ascii="Cambria" w:hAnsi="Cambria"/>
      <w:sz w:val="25"/>
      <w:szCs w:val="25"/>
      <w:lang w:eastAsia="es-CR"/>
    </w:rPr>
  </w:style>
  <w:style w:type="character" w:customStyle="1" w:styleId="CitaCar">
    <w:name w:val="Cita Car"/>
    <w:basedOn w:val="Fuentedeprrafopredeter"/>
    <w:link w:val="Cita"/>
    <w:uiPriority w:val="29"/>
    <w:rsid w:val="00692DC8"/>
    <w:rPr>
      <w:rFonts w:ascii="Cambria" w:eastAsia="Times New Roman" w:hAnsi="Cambria" w:cs="Times New Roman"/>
      <w:sz w:val="25"/>
      <w:szCs w:val="25"/>
      <w:lang w:eastAsia="es-CR"/>
    </w:rPr>
  </w:style>
  <w:style w:type="paragraph" w:styleId="Citadestacada">
    <w:name w:val="Intense Quote"/>
    <w:basedOn w:val="Normal"/>
    <w:next w:val="Normal"/>
    <w:link w:val="CitadestacadaCar"/>
    <w:uiPriority w:val="30"/>
    <w:qFormat/>
    <w:rsid w:val="00692DC8"/>
    <w:pPr>
      <w:spacing w:before="280" w:after="280"/>
      <w:ind w:left="1080" w:right="1080"/>
      <w:jc w:val="center"/>
      <w:outlineLvl w:val="0"/>
    </w:pPr>
    <w:rPr>
      <w:color w:val="404040"/>
      <w:sz w:val="32"/>
      <w:szCs w:val="32"/>
      <w:lang w:eastAsia="es-CR"/>
    </w:rPr>
  </w:style>
  <w:style w:type="character" w:customStyle="1" w:styleId="CitadestacadaCar">
    <w:name w:val="Cita destacada Car"/>
    <w:basedOn w:val="Fuentedeprrafopredeter"/>
    <w:link w:val="Citadestacada"/>
    <w:uiPriority w:val="30"/>
    <w:rsid w:val="00692DC8"/>
    <w:rPr>
      <w:rFonts w:ascii="Arial Narrow" w:eastAsia="Times New Roman" w:hAnsi="Arial Narrow" w:cs="Times New Roman"/>
      <w:color w:val="404040"/>
      <w:sz w:val="32"/>
      <w:szCs w:val="32"/>
      <w:lang w:eastAsia="es-CR"/>
    </w:rPr>
  </w:style>
  <w:style w:type="character" w:styleId="Referenciasutil">
    <w:name w:val="Subtle Reference"/>
    <w:uiPriority w:val="31"/>
    <w:qFormat/>
    <w:rsid w:val="00692DC8"/>
    <w:rPr>
      <w:smallCaps/>
      <w:color w:val="404040"/>
      <w:u w:val="single" w:color="7F7F7F"/>
    </w:rPr>
  </w:style>
  <w:style w:type="character" w:styleId="Referenciaintensa">
    <w:name w:val="Intense Reference"/>
    <w:uiPriority w:val="32"/>
    <w:qFormat/>
    <w:rsid w:val="00692DC8"/>
    <w:rPr>
      <w:b/>
      <w:bCs/>
      <w:caps w:val="0"/>
      <w:smallCaps/>
      <w:color w:val="auto"/>
      <w:spacing w:val="3"/>
      <w:u w:val="single"/>
    </w:rPr>
  </w:style>
  <w:style w:type="character" w:styleId="Ttulodellibro">
    <w:name w:val="Book Title"/>
    <w:uiPriority w:val="33"/>
    <w:qFormat/>
    <w:rsid w:val="00692DC8"/>
    <w:rPr>
      <w:b/>
      <w:bCs/>
      <w:smallCaps/>
      <w:spacing w:val="7"/>
    </w:rPr>
  </w:style>
  <w:style w:type="paragraph" w:styleId="Revisin">
    <w:name w:val="Revision"/>
    <w:hidden/>
    <w:uiPriority w:val="99"/>
    <w:semiHidden/>
    <w:rsid w:val="00692DC8"/>
    <w:pPr>
      <w:spacing w:after="0" w:line="240" w:lineRule="auto"/>
    </w:pPr>
    <w:rPr>
      <w:rFonts w:ascii="Calibri" w:eastAsia="Times New Roman" w:hAnsi="Calibri" w:cs="Times New Roman"/>
      <w:lang w:eastAsia="es-CR"/>
    </w:rPr>
  </w:style>
  <w:style w:type="character" w:customStyle="1" w:styleId="PuestoCar">
    <w:name w:val="Puesto Car"/>
    <w:uiPriority w:val="10"/>
    <w:rsid w:val="00692DC8"/>
    <w:rPr>
      <w:rFonts w:ascii="Calibri Light" w:eastAsia="Times New Roman" w:hAnsi="Calibri Light" w:cs="Times New Roman"/>
      <w:b/>
      <w:bCs/>
      <w:kern w:val="28"/>
      <w:sz w:val="32"/>
      <w:szCs w:val="32"/>
      <w:lang w:val="es-CR" w:eastAsia="en-US"/>
    </w:rPr>
  </w:style>
  <w:style w:type="character" w:customStyle="1" w:styleId="PrrafodelistaCar">
    <w:name w:val="Párrafo de lista Car"/>
    <w:aliases w:val="Bullet 1 Car,Use Case List Paragraph Car,lp1 Car,titulo 5 Car"/>
    <w:link w:val="Prrafodelista"/>
    <w:uiPriority w:val="34"/>
    <w:locked/>
    <w:rsid w:val="00692DC8"/>
    <w:rPr>
      <w:rFonts w:ascii="Arial Narrow" w:hAnsi="Arial Narrow"/>
      <w:sz w:val="24"/>
    </w:rPr>
  </w:style>
  <w:style w:type="character" w:styleId="Nmerodelnea">
    <w:name w:val="line number"/>
    <w:uiPriority w:val="99"/>
    <w:semiHidden/>
    <w:unhideWhenUsed/>
    <w:rsid w:val="00692DC8"/>
  </w:style>
  <w:style w:type="paragraph" w:customStyle="1" w:styleId="Textonormal">
    <w:name w:val="Texto normal"/>
    <w:basedOn w:val="Normal"/>
    <w:rsid w:val="00692DC8"/>
    <w:pPr>
      <w:spacing w:after="220" w:line="288" w:lineRule="atLeast"/>
      <w:outlineLvl w:val="0"/>
    </w:pPr>
    <w:rPr>
      <w:sz w:val="20"/>
      <w:szCs w:val="20"/>
    </w:rPr>
  </w:style>
  <w:style w:type="paragraph" w:customStyle="1" w:styleId="xl104">
    <w:name w:val="xl104"/>
    <w:basedOn w:val="Normal"/>
    <w:rsid w:val="00692DC8"/>
    <w:pPr>
      <w:spacing w:before="100" w:beforeAutospacing="1" w:after="100" w:afterAutospacing="1"/>
      <w:outlineLvl w:val="0"/>
    </w:pPr>
    <w:rPr>
      <w:rFonts w:ascii="Arial" w:hAnsi="Arial" w:cs="Arial"/>
      <w:b/>
      <w:bCs/>
      <w:lang w:eastAsia="es-CR"/>
    </w:rPr>
  </w:style>
  <w:style w:type="paragraph" w:customStyle="1" w:styleId="xl105">
    <w:name w:val="xl105"/>
    <w:basedOn w:val="Normal"/>
    <w:rsid w:val="00692DC8"/>
    <w:pPr>
      <w:spacing w:before="100" w:beforeAutospacing="1" w:after="100" w:afterAutospacing="1"/>
      <w:outlineLvl w:val="0"/>
    </w:pPr>
    <w:rPr>
      <w:rFonts w:ascii="Arial" w:hAnsi="Arial" w:cs="Arial"/>
      <w:b/>
      <w:bCs/>
      <w:lang w:eastAsia="es-CR"/>
    </w:rPr>
  </w:style>
  <w:style w:type="paragraph" w:customStyle="1" w:styleId="xl106">
    <w:name w:val="xl106"/>
    <w:basedOn w:val="Normal"/>
    <w:rsid w:val="00692DC8"/>
    <w:pPr>
      <w:spacing w:before="100" w:beforeAutospacing="1" w:after="100" w:afterAutospacing="1"/>
      <w:jc w:val="center"/>
      <w:outlineLvl w:val="0"/>
    </w:pPr>
    <w:rPr>
      <w:lang w:eastAsia="es-CR"/>
    </w:rPr>
  </w:style>
  <w:style w:type="paragraph" w:customStyle="1" w:styleId="xl107">
    <w:name w:val="xl107"/>
    <w:basedOn w:val="Normal"/>
    <w:rsid w:val="00692DC8"/>
    <w:pPr>
      <w:spacing w:before="100" w:beforeAutospacing="1" w:after="100" w:afterAutospacing="1"/>
      <w:jc w:val="center"/>
      <w:outlineLvl w:val="0"/>
    </w:pPr>
    <w:rPr>
      <w:rFonts w:ascii="Arial" w:hAnsi="Arial" w:cs="Arial"/>
      <w:lang w:eastAsia="es-CR"/>
    </w:rPr>
  </w:style>
  <w:style w:type="paragraph" w:customStyle="1" w:styleId="xl108">
    <w:name w:val="xl108"/>
    <w:basedOn w:val="Normal"/>
    <w:rsid w:val="00692DC8"/>
    <w:pPr>
      <w:spacing w:before="100" w:beforeAutospacing="1" w:after="100" w:afterAutospacing="1"/>
      <w:outlineLvl w:val="0"/>
    </w:pPr>
    <w:rPr>
      <w:rFonts w:ascii="Arial" w:hAnsi="Arial" w:cs="Arial"/>
      <w:i/>
      <w:iCs/>
      <w:sz w:val="16"/>
      <w:szCs w:val="16"/>
      <w:lang w:eastAsia="es-CR"/>
    </w:rPr>
  </w:style>
  <w:style w:type="paragraph" w:customStyle="1" w:styleId="xl109">
    <w:name w:val="xl109"/>
    <w:basedOn w:val="Normal"/>
    <w:rsid w:val="00692DC8"/>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jc w:val="center"/>
      <w:outlineLvl w:val="0"/>
    </w:pPr>
    <w:rPr>
      <w:rFonts w:ascii="Arial" w:hAnsi="Arial" w:cs="Arial"/>
      <w:b/>
      <w:bCs/>
      <w:color w:val="FFFFFF"/>
      <w:lang w:eastAsia="es-CR"/>
    </w:rPr>
  </w:style>
  <w:style w:type="paragraph" w:customStyle="1" w:styleId="xl110">
    <w:name w:val="xl110"/>
    <w:basedOn w:val="Normal"/>
    <w:rsid w:val="00692DC8"/>
    <w:pPr>
      <w:spacing w:before="100" w:beforeAutospacing="1" w:after="100" w:afterAutospacing="1"/>
      <w:jc w:val="center"/>
      <w:outlineLvl w:val="0"/>
    </w:pPr>
    <w:rPr>
      <w:rFonts w:ascii="Arial" w:hAnsi="Arial" w:cs="Arial"/>
      <w:lang w:eastAsia="es-CR"/>
    </w:rPr>
  </w:style>
  <w:style w:type="paragraph" w:customStyle="1" w:styleId="xl112">
    <w:name w:val="xl112"/>
    <w:basedOn w:val="Normal"/>
    <w:rsid w:val="00692DC8"/>
    <w:pPr>
      <w:shd w:val="clear" w:color="000000" w:fill="366092"/>
      <w:spacing w:before="100" w:beforeAutospacing="1" w:after="100" w:afterAutospacing="1"/>
      <w:textAlignment w:val="top"/>
      <w:outlineLvl w:val="0"/>
    </w:pPr>
    <w:rPr>
      <w:rFonts w:ascii="Arial" w:hAnsi="Arial" w:cs="Arial"/>
      <w:b/>
      <w:bCs/>
      <w:color w:val="FFFFFF"/>
      <w:u w:val="single"/>
      <w:lang w:eastAsia="es-CR"/>
    </w:rPr>
  </w:style>
  <w:style w:type="paragraph" w:customStyle="1" w:styleId="xl113">
    <w:name w:val="xl113"/>
    <w:basedOn w:val="Normal"/>
    <w:rsid w:val="00692DC8"/>
    <w:pPr>
      <w:shd w:val="clear" w:color="000000" w:fill="366092"/>
      <w:spacing w:before="100" w:beforeAutospacing="1" w:after="100" w:afterAutospacing="1"/>
      <w:textAlignment w:val="top"/>
      <w:outlineLvl w:val="0"/>
    </w:pPr>
    <w:rPr>
      <w:rFonts w:ascii="Arial" w:hAnsi="Arial" w:cs="Arial"/>
      <w:b/>
      <w:bCs/>
      <w:color w:val="FFFFFF"/>
      <w:u w:val="single"/>
      <w:lang w:eastAsia="es-CR"/>
    </w:rPr>
  </w:style>
  <w:style w:type="paragraph" w:customStyle="1" w:styleId="xl114">
    <w:name w:val="xl114"/>
    <w:basedOn w:val="Normal"/>
    <w:rsid w:val="00692DC8"/>
    <w:pPr>
      <w:shd w:val="clear" w:color="000000" w:fill="366092"/>
      <w:spacing w:before="100" w:beforeAutospacing="1" w:after="100" w:afterAutospacing="1"/>
      <w:textAlignment w:val="top"/>
      <w:outlineLvl w:val="0"/>
    </w:pPr>
    <w:rPr>
      <w:rFonts w:ascii="Arial" w:hAnsi="Arial" w:cs="Arial"/>
      <w:b/>
      <w:bCs/>
      <w:color w:val="FFFFFF"/>
      <w:lang w:eastAsia="es-CR"/>
    </w:rPr>
  </w:style>
  <w:style w:type="paragraph" w:customStyle="1" w:styleId="xl115">
    <w:name w:val="xl115"/>
    <w:basedOn w:val="Normal"/>
    <w:rsid w:val="00692DC8"/>
    <w:pPr>
      <w:shd w:val="clear" w:color="000000" w:fill="366092"/>
      <w:spacing w:before="100" w:beforeAutospacing="1" w:after="100" w:afterAutospacing="1"/>
      <w:textAlignment w:val="top"/>
      <w:outlineLvl w:val="0"/>
    </w:pPr>
    <w:rPr>
      <w:rFonts w:ascii="Arial" w:hAnsi="Arial" w:cs="Arial"/>
      <w:b/>
      <w:bCs/>
      <w:color w:val="FFFFFF"/>
      <w:lang w:eastAsia="es-CR"/>
    </w:rPr>
  </w:style>
  <w:style w:type="paragraph" w:customStyle="1" w:styleId="xl116">
    <w:name w:val="xl116"/>
    <w:basedOn w:val="Normal"/>
    <w:rsid w:val="00692DC8"/>
    <w:pPr>
      <w:shd w:val="clear" w:color="000000" w:fill="B8CCE4"/>
      <w:spacing w:before="100" w:beforeAutospacing="1" w:after="100" w:afterAutospacing="1"/>
      <w:textAlignment w:val="top"/>
      <w:outlineLvl w:val="0"/>
    </w:pPr>
    <w:rPr>
      <w:rFonts w:ascii="Arial" w:hAnsi="Arial" w:cs="Arial"/>
      <w:b/>
      <w:bCs/>
      <w:lang w:eastAsia="es-CR"/>
    </w:rPr>
  </w:style>
  <w:style w:type="paragraph" w:customStyle="1" w:styleId="xl117">
    <w:name w:val="xl117"/>
    <w:basedOn w:val="Normal"/>
    <w:rsid w:val="00692DC8"/>
    <w:pPr>
      <w:shd w:val="clear" w:color="000000" w:fill="B8CCE4"/>
      <w:spacing w:before="100" w:beforeAutospacing="1" w:after="100" w:afterAutospacing="1"/>
      <w:textAlignment w:val="top"/>
      <w:outlineLvl w:val="0"/>
    </w:pPr>
    <w:rPr>
      <w:rFonts w:ascii="Arial" w:hAnsi="Arial" w:cs="Arial"/>
      <w:b/>
      <w:bCs/>
      <w:lang w:eastAsia="es-CR"/>
    </w:rPr>
  </w:style>
  <w:style w:type="paragraph" w:customStyle="1" w:styleId="xl118">
    <w:name w:val="xl118"/>
    <w:basedOn w:val="Normal"/>
    <w:rsid w:val="00692DC8"/>
    <w:pPr>
      <w:spacing w:before="100" w:beforeAutospacing="1" w:after="100" w:afterAutospacing="1"/>
      <w:jc w:val="center"/>
      <w:outlineLvl w:val="0"/>
    </w:pPr>
    <w:rPr>
      <w:rFonts w:ascii="Arial" w:hAnsi="Arial" w:cs="Arial"/>
      <w:color w:val="000000"/>
      <w:lang w:eastAsia="es-CR"/>
    </w:rPr>
  </w:style>
  <w:style w:type="paragraph" w:customStyle="1" w:styleId="xl119">
    <w:name w:val="xl119"/>
    <w:basedOn w:val="Normal"/>
    <w:rsid w:val="00692DC8"/>
    <w:pPr>
      <w:spacing w:before="100" w:beforeAutospacing="1" w:after="100" w:afterAutospacing="1"/>
      <w:textAlignment w:val="top"/>
      <w:outlineLvl w:val="0"/>
    </w:pPr>
    <w:rPr>
      <w:rFonts w:ascii="Arial" w:hAnsi="Arial" w:cs="Arial"/>
      <w:color w:val="000000"/>
      <w:sz w:val="16"/>
      <w:szCs w:val="16"/>
      <w:lang w:eastAsia="es-CR"/>
    </w:rPr>
  </w:style>
  <w:style w:type="paragraph" w:customStyle="1" w:styleId="xl120">
    <w:name w:val="xl120"/>
    <w:basedOn w:val="Normal"/>
    <w:rsid w:val="00692DC8"/>
    <w:pPr>
      <w:spacing w:before="100" w:beforeAutospacing="1" w:after="100" w:afterAutospacing="1"/>
      <w:textAlignment w:val="top"/>
      <w:outlineLvl w:val="0"/>
    </w:pPr>
    <w:rPr>
      <w:rFonts w:ascii="Arial" w:hAnsi="Arial" w:cs="Arial"/>
      <w:color w:val="000000"/>
      <w:sz w:val="16"/>
      <w:szCs w:val="16"/>
      <w:lang w:eastAsia="es-CR"/>
    </w:rPr>
  </w:style>
  <w:style w:type="paragraph" w:customStyle="1" w:styleId="xl121">
    <w:name w:val="xl121"/>
    <w:basedOn w:val="Normal"/>
    <w:rsid w:val="00692DC8"/>
    <w:pPr>
      <w:spacing w:before="100" w:beforeAutospacing="1" w:after="100" w:afterAutospacing="1"/>
      <w:jc w:val="center"/>
      <w:outlineLvl w:val="0"/>
    </w:pPr>
    <w:rPr>
      <w:color w:val="000000"/>
      <w:lang w:eastAsia="es-CR"/>
    </w:rPr>
  </w:style>
  <w:style w:type="paragraph" w:customStyle="1" w:styleId="xl122">
    <w:name w:val="xl122"/>
    <w:basedOn w:val="Normal"/>
    <w:rsid w:val="00692DC8"/>
    <w:pPr>
      <w:spacing w:before="100" w:beforeAutospacing="1" w:after="100" w:afterAutospacing="1"/>
      <w:textAlignment w:val="top"/>
      <w:outlineLvl w:val="0"/>
    </w:pPr>
    <w:rPr>
      <w:rFonts w:ascii="Arial" w:hAnsi="Arial" w:cs="Arial"/>
      <w:sz w:val="16"/>
      <w:szCs w:val="16"/>
      <w:lang w:eastAsia="es-CR"/>
    </w:rPr>
  </w:style>
  <w:style w:type="paragraph" w:customStyle="1" w:styleId="xl123">
    <w:name w:val="xl123"/>
    <w:basedOn w:val="Normal"/>
    <w:rsid w:val="00692DC8"/>
    <w:pPr>
      <w:spacing w:before="100" w:beforeAutospacing="1" w:after="100" w:afterAutospacing="1"/>
      <w:textAlignment w:val="top"/>
      <w:outlineLvl w:val="0"/>
    </w:pPr>
    <w:rPr>
      <w:rFonts w:ascii="Arial" w:hAnsi="Arial" w:cs="Arial"/>
      <w:color w:val="000000"/>
      <w:lang w:eastAsia="es-CR"/>
    </w:rPr>
  </w:style>
  <w:style w:type="paragraph" w:customStyle="1" w:styleId="xl124">
    <w:name w:val="xl124"/>
    <w:basedOn w:val="Normal"/>
    <w:rsid w:val="00692DC8"/>
    <w:pPr>
      <w:shd w:val="clear" w:color="000000" w:fill="DCE6F1"/>
      <w:spacing w:before="100" w:beforeAutospacing="1" w:after="100" w:afterAutospacing="1"/>
      <w:textAlignment w:val="top"/>
      <w:outlineLvl w:val="0"/>
    </w:pPr>
    <w:rPr>
      <w:rFonts w:ascii="Arial" w:hAnsi="Arial" w:cs="Arial"/>
      <w:b/>
      <w:bCs/>
      <w:lang w:eastAsia="es-CR"/>
    </w:rPr>
  </w:style>
  <w:style w:type="paragraph" w:customStyle="1" w:styleId="xl125">
    <w:name w:val="xl125"/>
    <w:basedOn w:val="Normal"/>
    <w:rsid w:val="00692DC8"/>
    <w:pPr>
      <w:shd w:val="clear" w:color="000000" w:fill="DCE6F1"/>
      <w:spacing w:before="100" w:beforeAutospacing="1" w:after="100" w:afterAutospacing="1"/>
      <w:jc w:val="center"/>
      <w:outlineLvl w:val="0"/>
    </w:pPr>
    <w:rPr>
      <w:color w:val="000000"/>
      <w:lang w:eastAsia="es-CR"/>
    </w:rPr>
  </w:style>
  <w:style w:type="paragraph" w:customStyle="1" w:styleId="xl126">
    <w:name w:val="xl126"/>
    <w:basedOn w:val="Normal"/>
    <w:rsid w:val="00692DC8"/>
    <w:pPr>
      <w:spacing w:before="100" w:beforeAutospacing="1" w:after="100" w:afterAutospacing="1"/>
      <w:textAlignment w:val="top"/>
      <w:outlineLvl w:val="0"/>
    </w:pPr>
    <w:rPr>
      <w:rFonts w:ascii="Arial" w:hAnsi="Arial" w:cs="Arial"/>
      <w:color w:val="000000"/>
      <w:lang w:eastAsia="es-CR"/>
    </w:rPr>
  </w:style>
  <w:style w:type="paragraph" w:customStyle="1" w:styleId="xl127">
    <w:name w:val="xl127"/>
    <w:basedOn w:val="Normal"/>
    <w:rsid w:val="00692DC8"/>
    <w:pPr>
      <w:spacing w:before="100" w:beforeAutospacing="1" w:after="100" w:afterAutospacing="1"/>
      <w:textAlignment w:val="top"/>
      <w:outlineLvl w:val="0"/>
    </w:pPr>
    <w:rPr>
      <w:rFonts w:ascii="Arial" w:hAnsi="Arial" w:cs="Arial"/>
      <w:color w:val="000000"/>
      <w:sz w:val="16"/>
      <w:szCs w:val="16"/>
      <w:lang w:eastAsia="es-CR"/>
    </w:rPr>
  </w:style>
  <w:style w:type="paragraph" w:customStyle="1" w:styleId="xl128">
    <w:name w:val="xl128"/>
    <w:basedOn w:val="Normal"/>
    <w:rsid w:val="00692DC8"/>
    <w:pPr>
      <w:spacing w:before="100" w:beforeAutospacing="1" w:after="100" w:afterAutospacing="1"/>
      <w:outlineLvl w:val="0"/>
    </w:pPr>
    <w:rPr>
      <w:rFonts w:ascii="Arial" w:hAnsi="Arial" w:cs="Arial"/>
      <w:color w:val="000000"/>
      <w:lang w:eastAsia="es-CR"/>
    </w:rPr>
  </w:style>
  <w:style w:type="paragraph" w:customStyle="1" w:styleId="xl129">
    <w:name w:val="xl129"/>
    <w:basedOn w:val="Normal"/>
    <w:rsid w:val="00692DC8"/>
    <w:pPr>
      <w:shd w:val="clear" w:color="000000" w:fill="366092"/>
      <w:spacing w:before="100" w:beforeAutospacing="1" w:after="100" w:afterAutospacing="1"/>
      <w:textAlignment w:val="top"/>
      <w:outlineLvl w:val="0"/>
    </w:pPr>
    <w:rPr>
      <w:rFonts w:ascii="Arial" w:hAnsi="Arial" w:cs="Arial"/>
      <w:b/>
      <w:bCs/>
      <w:color w:val="FFFFFF"/>
      <w:lang w:eastAsia="es-CR"/>
    </w:rPr>
  </w:style>
  <w:style w:type="paragraph" w:customStyle="1" w:styleId="xl130">
    <w:name w:val="xl130"/>
    <w:basedOn w:val="Normal"/>
    <w:rsid w:val="00692DC8"/>
    <w:pPr>
      <w:shd w:val="clear" w:color="000000" w:fill="366092"/>
      <w:spacing w:before="100" w:beforeAutospacing="1" w:after="100" w:afterAutospacing="1"/>
      <w:jc w:val="center"/>
      <w:outlineLvl w:val="0"/>
    </w:pPr>
    <w:rPr>
      <w:color w:val="FFFFFF"/>
      <w:lang w:eastAsia="es-CR"/>
    </w:rPr>
  </w:style>
  <w:style w:type="paragraph" w:customStyle="1" w:styleId="xl131">
    <w:name w:val="xl131"/>
    <w:basedOn w:val="Normal"/>
    <w:rsid w:val="00692DC8"/>
    <w:pPr>
      <w:shd w:val="clear" w:color="000000" w:fill="366092"/>
      <w:spacing w:before="100" w:beforeAutospacing="1" w:after="100" w:afterAutospacing="1"/>
      <w:outlineLvl w:val="0"/>
    </w:pPr>
    <w:rPr>
      <w:rFonts w:ascii="Arial" w:hAnsi="Arial" w:cs="Arial"/>
      <w:color w:val="FFFFFF"/>
      <w:lang w:eastAsia="es-CR"/>
    </w:rPr>
  </w:style>
  <w:style w:type="paragraph" w:customStyle="1" w:styleId="xl132">
    <w:name w:val="xl132"/>
    <w:basedOn w:val="Normal"/>
    <w:rsid w:val="00692DC8"/>
    <w:pPr>
      <w:shd w:val="clear" w:color="000000" w:fill="366092"/>
      <w:spacing w:before="100" w:beforeAutospacing="1" w:after="100" w:afterAutospacing="1"/>
      <w:outlineLvl w:val="0"/>
    </w:pPr>
    <w:rPr>
      <w:rFonts w:ascii="Arial" w:hAnsi="Arial" w:cs="Arial"/>
      <w:color w:val="FFFFFF"/>
      <w:lang w:eastAsia="es-CR"/>
    </w:rPr>
  </w:style>
  <w:style w:type="paragraph" w:customStyle="1" w:styleId="xl133">
    <w:name w:val="xl133"/>
    <w:basedOn w:val="Normal"/>
    <w:rsid w:val="00692DC8"/>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jc w:val="center"/>
      <w:outlineLvl w:val="0"/>
    </w:pPr>
    <w:rPr>
      <w:rFonts w:ascii="Arial" w:hAnsi="Arial" w:cs="Arial"/>
      <w:b/>
      <w:bCs/>
      <w:color w:val="FFFFFF"/>
      <w:lang w:eastAsia="es-CR"/>
    </w:rPr>
  </w:style>
  <w:style w:type="paragraph" w:customStyle="1" w:styleId="xl134">
    <w:name w:val="xl134"/>
    <w:basedOn w:val="Normal"/>
    <w:rsid w:val="00692DC8"/>
    <w:pPr>
      <w:spacing w:before="100" w:beforeAutospacing="1" w:after="100" w:afterAutospacing="1"/>
      <w:jc w:val="right"/>
      <w:outlineLvl w:val="0"/>
    </w:pPr>
    <w:rPr>
      <w:rFonts w:ascii="Arial" w:hAnsi="Arial" w:cs="Arial"/>
      <w:lang w:eastAsia="es-CR"/>
    </w:rPr>
  </w:style>
  <w:style w:type="paragraph" w:customStyle="1" w:styleId="xl135">
    <w:name w:val="xl135"/>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right"/>
      <w:outlineLvl w:val="0"/>
    </w:pPr>
    <w:rPr>
      <w:rFonts w:ascii="Arial" w:hAnsi="Arial" w:cs="Arial"/>
      <w:lang w:eastAsia="es-CR"/>
    </w:rPr>
  </w:style>
  <w:style w:type="paragraph" w:customStyle="1" w:styleId="xl136">
    <w:name w:val="xl136"/>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right"/>
      <w:outlineLvl w:val="0"/>
    </w:pPr>
    <w:rPr>
      <w:lang w:eastAsia="es-CR"/>
    </w:rPr>
  </w:style>
  <w:style w:type="paragraph" w:customStyle="1" w:styleId="xl137">
    <w:name w:val="xl137"/>
    <w:basedOn w:val="Normal"/>
    <w:rsid w:val="00692DC8"/>
    <w:pPr>
      <w:shd w:val="clear" w:color="000000" w:fill="DCE6F1"/>
      <w:spacing w:before="100" w:beforeAutospacing="1" w:after="100" w:afterAutospacing="1"/>
      <w:jc w:val="right"/>
      <w:outlineLvl w:val="0"/>
    </w:pPr>
    <w:rPr>
      <w:rFonts w:ascii="Arial" w:hAnsi="Arial" w:cs="Arial"/>
      <w:b/>
      <w:bCs/>
      <w:lang w:eastAsia="es-CR"/>
    </w:rPr>
  </w:style>
  <w:style w:type="paragraph" w:customStyle="1" w:styleId="xl138">
    <w:name w:val="xl138"/>
    <w:basedOn w:val="Normal"/>
    <w:rsid w:val="00692DC8"/>
    <w:pPr>
      <w:shd w:val="clear" w:color="000000" w:fill="366092"/>
      <w:spacing w:before="100" w:beforeAutospacing="1" w:after="100" w:afterAutospacing="1"/>
      <w:jc w:val="right"/>
      <w:outlineLvl w:val="0"/>
    </w:pPr>
    <w:rPr>
      <w:rFonts w:ascii="Arial" w:hAnsi="Arial" w:cs="Arial"/>
      <w:color w:val="FFFFFF"/>
      <w:lang w:eastAsia="es-CR"/>
    </w:rPr>
  </w:style>
  <w:style w:type="paragraph" w:customStyle="1" w:styleId="xl139">
    <w:name w:val="xl139"/>
    <w:basedOn w:val="Normal"/>
    <w:rsid w:val="00692DC8"/>
    <w:pPr>
      <w:spacing w:before="100" w:beforeAutospacing="1" w:after="100" w:afterAutospacing="1"/>
      <w:jc w:val="right"/>
      <w:outlineLvl w:val="0"/>
    </w:pPr>
    <w:rPr>
      <w:lang w:eastAsia="es-CR"/>
    </w:rPr>
  </w:style>
  <w:style w:type="paragraph" w:customStyle="1" w:styleId="xl140">
    <w:name w:val="xl140"/>
    <w:basedOn w:val="Normal"/>
    <w:rsid w:val="00692DC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outlineLvl w:val="0"/>
    </w:pPr>
    <w:rPr>
      <w:rFonts w:ascii="Arial" w:hAnsi="Arial" w:cs="Arial"/>
      <w:lang w:eastAsia="es-CR"/>
    </w:rPr>
  </w:style>
  <w:style w:type="paragraph" w:customStyle="1" w:styleId="xl141">
    <w:name w:val="xl141"/>
    <w:basedOn w:val="Normal"/>
    <w:rsid w:val="00692DC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outlineLvl w:val="0"/>
    </w:pPr>
    <w:rPr>
      <w:rFonts w:ascii="Arial" w:hAnsi="Arial" w:cs="Arial"/>
      <w:b/>
      <w:bCs/>
      <w:lang w:eastAsia="es-CR"/>
    </w:rPr>
  </w:style>
  <w:style w:type="paragraph" w:customStyle="1" w:styleId="xl142">
    <w:name w:val="xl142"/>
    <w:basedOn w:val="Normal"/>
    <w:rsid w:val="00692DC8"/>
    <w:pPr>
      <w:shd w:val="clear" w:color="000000" w:fill="366092"/>
      <w:spacing w:before="100" w:beforeAutospacing="1" w:after="100" w:afterAutospacing="1"/>
      <w:jc w:val="right"/>
      <w:outlineLvl w:val="0"/>
    </w:pPr>
    <w:rPr>
      <w:rFonts w:ascii="Arial" w:hAnsi="Arial" w:cs="Arial"/>
      <w:b/>
      <w:bCs/>
      <w:color w:val="FFFFFF"/>
      <w:lang w:eastAsia="es-CR"/>
    </w:rPr>
  </w:style>
  <w:style w:type="paragraph" w:customStyle="1" w:styleId="xl143">
    <w:name w:val="xl143"/>
    <w:basedOn w:val="Normal"/>
    <w:rsid w:val="00692DC8"/>
    <w:pPr>
      <w:spacing w:before="100" w:beforeAutospacing="1" w:after="100" w:afterAutospacing="1"/>
      <w:jc w:val="center"/>
      <w:textAlignment w:val="center"/>
      <w:outlineLvl w:val="0"/>
    </w:pPr>
    <w:rPr>
      <w:rFonts w:ascii="Arial" w:hAnsi="Arial" w:cs="Arial"/>
      <w:b/>
      <w:bCs/>
      <w:lang w:eastAsia="es-CR"/>
    </w:rPr>
  </w:style>
  <w:style w:type="paragraph" w:customStyle="1" w:styleId="xl144">
    <w:name w:val="xl144"/>
    <w:basedOn w:val="Normal"/>
    <w:rsid w:val="00692DC8"/>
    <w:pPr>
      <w:spacing w:before="100" w:beforeAutospacing="1" w:after="100" w:afterAutospacing="1"/>
      <w:jc w:val="right"/>
      <w:textAlignment w:val="center"/>
      <w:outlineLvl w:val="0"/>
    </w:pPr>
    <w:rPr>
      <w:rFonts w:ascii="Arial" w:hAnsi="Arial" w:cs="Arial"/>
      <w:b/>
      <w:bCs/>
      <w:lang w:eastAsia="es-CR"/>
    </w:rPr>
  </w:style>
  <w:style w:type="paragraph" w:customStyle="1" w:styleId="xl145">
    <w:name w:val="xl145"/>
    <w:basedOn w:val="Normal"/>
    <w:rsid w:val="00692DC8"/>
    <w:pPr>
      <w:spacing w:before="100" w:beforeAutospacing="1" w:after="100" w:afterAutospacing="1"/>
      <w:jc w:val="center"/>
      <w:textAlignment w:val="center"/>
      <w:outlineLvl w:val="0"/>
    </w:pPr>
    <w:rPr>
      <w:rFonts w:ascii="Arial" w:hAnsi="Arial" w:cs="Arial"/>
      <w:b/>
      <w:bCs/>
      <w:sz w:val="28"/>
      <w:szCs w:val="28"/>
      <w:lang w:eastAsia="es-CR"/>
    </w:rPr>
  </w:style>
  <w:style w:type="character" w:styleId="Hipervnculovisitado">
    <w:name w:val="FollowedHyperlink"/>
    <w:uiPriority w:val="99"/>
    <w:semiHidden/>
    <w:unhideWhenUsed/>
    <w:rsid w:val="00692DC8"/>
    <w:rPr>
      <w:color w:val="800080"/>
      <w:u w:val="single"/>
    </w:rPr>
  </w:style>
  <w:style w:type="paragraph" w:customStyle="1" w:styleId="xl66">
    <w:name w:val="xl66"/>
    <w:basedOn w:val="Normal"/>
    <w:rsid w:val="00692DC8"/>
    <w:pPr>
      <w:spacing w:before="100" w:beforeAutospacing="1" w:after="100" w:afterAutospacing="1"/>
      <w:outlineLvl w:val="0"/>
    </w:pPr>
    <w:rPr>
      <w:sz w:val="20"/>
      <w:szCs w:val="20"/>
      <w:lang w:val="es-ES" w:eastAsia="es-ES"/>
    </w:rPr>
  </w:style>
  <w:style w:type="paragraph" w:customStyle="1" w:styleId="xl67">
    <w:name w:val="xl67"/>
    <w:basedOn w:val="Normal"/>
    <w:rsid w:val="00692DC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68">
    <w:name w:val="xl68"/>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69">
    <w:name w:val="xl69"/>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70">
    <w:name w:val="xl70"/>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71">
    <w:name w:val="xl71"/>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outlineLvl w:val="0"/>
    </w:pPr>
    <w:rPr>
      <w:rFonts w:ascii="Arial" w:hAnsi="Arial" w:cs="Arial"/>
      <w:sz w:val="20"/>
      <w:szCs w:val="20"/>
      <w:lang w:val="es-ES" w:eastAsia="es-ES"/>
    </w:rPr>
  </w:style>
  <w:style w:type="paragraph" w:customStyle="1" w:styleId="xl72">
    <w:name w:val="xl72"/>
    <w:basedOn w:val="Normal"/>
    <w:rsid w:val="00692DC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73">
    <w:name w:val="xl73"/>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color w:val="000000"/>
      <w:sz w:val="20"/>
      <w:szCs w:val="20"/>
      <w:lang w:val="es-ES" w:eastAsia="es-ES"/>
    </w:rPr>
  </w:style>
  <w:style w:type="paragraph" w:customStyle="1" w:styleId="xl74">
    <w:name w:val="xl74"/>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outlineLvl w:val="0"/>
    </w:pPr>
    <w:rPr>
      <w:rFonts w:ascii="Arial" w:hAnsi="Arial" w:cs="Arial"/>
      <w:color w:val="000000"/>
      <w:sz w:val="20"/>
      <w:szCs w:val="20"/>
      <w:lang w:val="es-ES" w:eastAsia="es-ES"/>
    </w:rPr>
  </w:style>
  <w:style w:type="paragraph" w:customStyle="1" w:styleId="xl75">
    <w:name w:val="xl75"/>
    <w:basedOn w:val="Normal"/>
    <w:rsid w:val="00692DC8"/>
    <w:pPr>
      <w:shd w:val="clear" w:color="000000" w:fill="FFFFFF"/>
      <w:spacing w:before="100" w:beforeAutospacing="1" w:after="100" w:afterAutospacing="1"/>
      <w:outlineLvl w:val="0"/>
    </w:pPr>
    <w:rPr>
      <w:sz w:val="20"/>
      <w:szCs w:val="20"/>
      <w:lang w:val="es-ES" w:eastAsia="es-ES"/>
    </w:rPr>
  </w:style>
  <w:style w:type="paragraph" w:customStyle="1" w:styleId="xl76">
    <w:name w:val="xl76"/>
    <w:basedOn w:val="Normal"/>
    <w:rsid w:val="00692DC8"/>
    <w:pP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77">
    <w:name w:val="xl77"/>
    <w:basedOn w:val="Normal"/>
    <w:rsid w:val="00692DC8"/>
    <w:pP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78">
    <w:name w:val="xl78"/>
    <w:basedOn w:val="Normal"/>
    <w:rsid w:val="00692DC8"/>
    <w:pPr>
      <w:shd w:val="clear" w:color="000000" w:fill="FFFFFF"/>
      <w:spacing w:before="100" w:beforeAutospacing="1" w:after="100" w:afterAutospacing="1"/>
      <w:jc w:val="center"/>
      <w:outlineLvl w:val="0"/>
    </w:pPr>
    <w:rPr>
      <w:rFonts w:ascii="Arial" w:hAnsi="Arial" w:cs="Arial"/>
      <w:color w:val="000000"/>
      <w:sz w:val="20"/>
      <w:szCs w:val="20"/>
      <w:lang w:val="es-ES" w:eastAsia="es-ES"/>
    </w:rPr>
  </w:style>
  <w:style w:type="paragraph" w:customStyle="1" w:styleId="xl79">
    <w:name w:val="xl79"/>
    <w:basedOn w:val="Normal"/>
    <w:rsid w:val="00692DC8"/>
    <w:pP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80">
    <w:name w:val="xl80"/>
    <w:basedOn w:val="Normal"/>
    <w:rsid w:val="00692DC8"/>
    <w:pP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81">
    <w:name w:val="xl81"/>
    <w:basedOn w:val="Normal"/>
    <w:rsid w:val="00692DC8"/>
    <w:pPr>
      <w:shd w:val="clear" w:color="000000" w:fill="FFFFFF"/>
      <w:spacing w:before="100" w:beforeAutospacing="1" w:after="100" w:afterAutospacing="1"/>
      <w:jc w:val="right"/>
      <w:outlineLvl w:val="0"/>
    </w:pPr>
    <w:rPr>
      <w:rFonts w:ascii="Arial" w:hAnsi="Arial" w:cs="Arial"/>
      <w:color w:val="000000"/>
      <w:sz w:val="20"/>
      <w:szCs w:val="20"/>
      <w:lang w:val="es-ES" w:eastAsia="es-ES"/>
    </w:rPr>
  </w:style>
  <w:style w:type="paragraph" w:customStyle="1" w:styleId="xl82">
    <w:name w:val="xl82"/>
    <w:basedOn w:val="Normal"/>
    <w:rsid w:val="00692DC8"/>
    <w:pP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83">
    <w:name w:val="xl83"/>
    <w:basedOn w:val="Normal"/>
    <w:rsid w:val="00692DC8"/>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84">
    <w:name w:val="xl84"/>
    <w:basedOn w:val="Normal"/>
    <w:rsid w:val="00692DC8"/>
    <w:pPr>
      <w:pBdr>
        <w:top w:val="single" w:sz="8" w:space="0" w:color="auto"/>
        <w:left w:val="single" w:sz="8" w:space="0" w:color="auto"/>
        <w:bottom w:val="single" w:sz="8" w:space="0" w:color="auto"/>
        <w:right w:val="single" w:sz="8"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85">
    <w:name w:val="xl85"/>
    <w:basedOn w:val="Normal"/>
    <w:rsid w:val="00692DC8"/>
    <w:pPr>
      <w:shd w:val="clear" w:color="000000" w:fill="FFFFFF"/>
      <w:spacing w:before="100" w:beforeAutospacing="1" w:after="100" w:afterAutospacing="1"/>
      <w:jc w:val="center"/>
      <w:outlineLvl w:val="0"/>
    </w:pPr>
    <w:rPr>
      <w:rFonts w:ascii="Arial" w:hAnsi="Arial" w:cs="Arial"/>
      <w:color w:val="000000"/>
      <w:sz w:val="20"/>
      <w:szCs w:val="20"/>
      <w:lang w:val="es-ES" w:eastAsia="es-ES"/>
    </w:rPr>
  </w:style>
  <w:style w:type="paragraph" w:customStyle="1" w:styleId="xl86">
    <w:name w:val="xl86"/>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87">
    <w:name w:val="xl87"/>
    <w:basedOn w:val="Normal"/>
    <w:rsid w:val="00692DC8"/>
    <w:pPr>
      <w:shd w:val="clear" w:color="000000" w:fill="FFFFFF"/>
      <w:spacing w:before="100" w:beforeAutospacing="1" w:after="100" w:afterAutospacing="1"/>
      <w:jc w:val="right"/>
      <w:outlineLvl w:val="0"/>
    </w:pPr>
    <w:rPr>
      <w:rFonts w:ascii="Arial" w:hAnsi="Arial" w:cs="Arial"/>
      <w:sz w:val="20"/>
      <w:szCs w:val="20"/>
      <w:lang w:val="es-ES" w:eastAsia="es-ES"/>
    </w:rPr>
  </w:style>
  <w:style w:type="paragraph" w:customStyle="1" w:styleId="xl88">
    <w:name w:val="xl88"/>
    <w:basedOn w:val="Normal"/>
    <w:rsid w:val="00692DC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89">
    <w:name w:val="xl89"/>
    <w:basedOn w:val="Normal"/>
    <w:rsid w:val="00692DC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0">
    <w:name w:val="xl90"/>
    <w:basedOn w:val="Normal"/>
    <w:rsid w:val="00692DC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91">
    <w:name w:val="xl91"/>
    <w:basedOn w:val="Normal"/>
    <w:rsid w:val="00692DC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outlineLvl w:val="0"/>
    </w:pPr>
    <w:rPr>
      <w:rFonts w:ascii="Arial" w:hAnsi="Arial" w:cs="Arial"/>
      <w:color w:val="000000"/>
      <w:sz w:val="20"/>
      <w:szCs w:val="20"/>
      <w:lang w:val="es-ES" w:eastAsia="es-ES"/>
    </w:rPr>
  </w:style>
  <w:style w:type="paragraph" w:customStyle="1" w:styleId="xl92">
    <w:name w:val="xl92"/>
    <w:basedOn w:val="Normal"/>
    <w:rsid w:val="00692DC8"/>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3">
    <w:name w:val="xl93"/>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4">
    <w:name w:val="xl94"/>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5">
    <w:name w:val="xl95"/>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96">
    <w:name w:val="xl96"/>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97">
    <w:name w:val="xl97"/>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8">
    <w:name w:val="xl98"/>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9">
    <w:name w:val="xl99"/>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100">
    <w:name w:val="xl100"/>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101">
    <w:name w:val="xl101"/>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102">
    <w:name w:val="xl102"/>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jc w:val="right"/>
      <w:outlineLvl w:val="0"/>
    </w:pPr>
    <w:rPr>
      <w:rFonts w:ascii="Arial" w:hAnsi="Arial" w:cs="Arial"/>
      <w:sz w:val="20"/>
      <w:szCs w:val="20"/>
      <w:lang w:val="es-ES" w:eastAsia="es-ES"/>
    </w:rPr>
  </w:style>
  <w:style w:type="paragraph" w:customStyle="1" w:styleId="xl103">
    <w:name w:val="xl103"/>
    <w:basedOn w:val="Normal"/>
    <w:rsid w:val="00692DC8"/>
    <w:pPr>
      <w:pBdr>
        <w:top w:val="single" w:sz="8" w:space="0" w:color="auto"/>
        <w:left w:val="single" w:sz="8" w:space="0" w:color="auto"/>
        <w:bottom w:val="single" w:sz="8" w:space="0" w:color="auto"/>
      </w:pBdr>
      <w:shd w:val="clear" w:color="000000" w:fill="95B3D7"/>
      <w:spacing w:before="100" w:beforeAutospacing="1" w:after="100" w:afterAutospacing="1"/>
      <w:outlineLvl w:val="0"/>
    </w:pPr>
    <w:rPr>
      <w:rFonts w:ascii="Arial" w:hAnsi="Arial" w:cs="Arial"/>
      <w:sz w:val="20"/>
      <w:szCs w:val="20"/>
      <w:lang w:val="es-ES" w:eastAsia="es-ES"/>
    </w:rPr>
  </w:style>
  <w:style w:type="paragraph" w:customStyle="1" w:styleId="xl111">
    <w:name w:val="xl111"/>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jc w:val="center"/>
      <w:outlineLvl w:val="0"/>
    </w:pPr>
    <w:rPr>
      <w:rFonts w:ascii="Arial" w:hAnsi="Arial" w:cs="Arial"/>
      <w:color w:val="000000"/>
      <w:sz w:val="20"/>
      <w:szCs w:val="20"/>
      <w:lang w:val="es-ES" w:eastAsia="es-ES"/>
    </w:rPr>
  </w:style>
  <w:style w:type="paragraph" w:customStyle="1" w:styleId="xl146">
    <w:name w:val="xl146"/>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outlineLvl w:val="0"/>
    </w:pPr>
    <w:rPr>
      <w:rFonts w:ascii="Arial" w:hAnsi="Arial" w:cs="Arial"/>
      <w:color w:val="000000"/>
      <w:sz w:val="20"/>
      <w:szCs w:val="20"/>
      <w:lang w:val="es-ES" w:eastAsia="es-ES"/>
    </w:rPr>
  </w:style>
  <w:style w:type="paragraph" w:customStyle="1" w:styleId="xl147">
    <w:name w:val="xl147"/>
    <w:basedOn w:val="Normal"/>
    <w:rsid w:val="00692DC8"/>
    <w:pPr>
      <w:shd w:val="clear" w:color="000000" w:fill="FFFFFF"/>
      <w:spacing w:before="100" w:beforeAutospacing="1" w:after="100" w:afterAutospacing="1"/>
      <w:outlineLvl w:val="0"/>
    </w:pPr>
    <w:rPr>
      <w:sz w:val="20"/>
      <w:szCs w:val="20"/>
      <w:lang w:val="es-ES" w:eastAsia="es-ES"/>
    </w:rPr>
  </w:style>
  <w:style w:type="paragraph" w:customStyle="1" w:styleId="xl148">
    <w:name w:val="xl148"/>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outlineLvl w:val="0"/>
    </w:pPr>
    <w:rPr>
      <w:rFonts w:ascii="Arial" w:hAnsi="Arial" w:cs="Arial"/>
      <w:b/>
      <w:bCs/>
      <w:lang w:val="es-ES" w:eastAsia="es-ES"/>
    </w:rPr>
  </w:style>
  <w:style w:type="paragraph" w:customStyle="1" w:styleId="xl149">
    <w:name w:val="xl149"/>
    <w:basedOn w:val="Normal"/>
    <w:rsid w:val="00692DC8"/>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textAlignment w:val="center"/>
      <w:outlineLvl w:val="0"/>
    </w:pPr>
    <w:rPr>
      <w:rFonts w:ascii="Arial" w:hAnsi="Arial" w:cs="Arial"/>
      <w:b/>
      <w:bCs/>
      <w:lang w:val="es-ES" w:eastAsia="es-ES"/>
    </w:rPr>
  </w:style>
  <w:style w:type="paragraph" w:customStyle="1" w:styleId="xl150">
    <w:name w:val="xl150"/>
    <w:basedOn w:val="Normal"/>
    <w:rsid w:val="00692DC8"/>
    <w:pPr>
      <w:spacing w:before="100" w:beforeAutospacing="1" w:after="100" w:afterAutospacing="1"/>
      <w:outlineLvl w:val="0"/>
    </w:pPr>
    <w:rPr>
      <w:sz w:val="20"/>
      <w:szCs w:val="20"/>
      <w:lang w:val="es-ES" w:eastAsia="es-ES"/>
    </w:rPr>
  </w:style>
  <w:style w:type="paragraph" w:customStyle="1" w:styleId="xl151">
    <w:name w:val="xl151"/>
    <w:basedOn w:val="Normal"/>
    <w:rsid w:val="00692DC8"/>
    <w:pPr>
      <w:pBdr>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52">
    <w:name w:val="xl152"/>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53">
    <w:name w:val="xl153"/>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16"/>
      <w:szCs w:val="16"/>
      <w:lang w:val="es-ES" w:eastAsia="es-ES"/>
    </w:rPr>
  </w:style>
  <w:style w:type="paragraph" w:customStyle="1" w:styleId="xl154">
    <w:name w:val="xl154"/>
    <w:basedOn w:val="Normal"/>
    <w:rsid w:val="00692DC8"/>
    <w:pPr>
      <w:pBdr>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16"/>
      <w:szCs w:val="16"/>
      <w:lang w:val="es-ES" w:eastAsia="es-ES"/>
    </w:rPr>
  </w:style>
  <w:style w:type="paragraph" w:customStyle="1" w:styleId="xl155">
    <w:name w:val="xl155"/>
    <w:basedOn w:val="Normal"/>
    <w:rsid w:val="00692DC8"/>
    <w:pPr>
      <w:pBdr>
        <w:top w:val="single" w:sz="8" w:space="0" w:color="auto"/>
        <w:left w:val="single" w:sz="8" w:space="0" w:color="auto"/>
        <w:bottom w:val="single" w:sz="8"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156">
    <w:name w:val="xl156"/>
    <w:basedOn w:val="Normal"/>
    <w:rsid w:val="00692DC8"/>
    <w:pPr>
      <w:pBdr>
        <w:top w:val="single" w:sz="8" w:space="0" w:color="auto"/>
        <w:bottom w:val="single" w:sz="8"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157">
    <w:name w:val="xl157"/>
    <w:basedOn w:val="Normal"/>
    <w:rsid w:val="00692DC8"/>
    <w:pPr>
      <w:pBdr>
        <w:top w:val="single" w:sz="8" w:space="0" w:color="auto"/>
        <w:bottom w:val="single" w:sz="8" w:space="0" w:color="auto"/>
        <w:right w:val="single" w:sz="8"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158">
    <w:name w:val="xl158"/>
    <w:basedOn w:val="Normal"/>
    <w:rsid w:val="00692DC8"/>
    <w:pPr>
      <w:shd w:val="clear" w:color="000000" w:fill="FFFFFF"/>
      <w:spacing w:before="100" w:beforeAutospacing="1" w:after="100" w:afterAutospacing="1"/>
      <w:jc w:val="center"/>
      <w:outlineLvl w:val="0"/>
    </w:pPr>
    <w:rPr>
      <w:rFonts w:ascii="Arial" w:hAnsi="Arial" w:cs="Arial"/>
      <w:b/>
      <w:bCs/>
      <w:color w:val="000000"/>
      <w:sz w:val="32"/>
      <w:szCs w:val="32"/>
      <w:lang w:val="es-ES" w:eastAsia="es-ES"/>
    </w:rPr>
  </w:style>
  <w:style w:type="paragraph" w:customStyle="1" w:styleId="xl159">
    <w:name w:val="xl159"/>
    <w:basedOn w:val="Normal"/>
    <w:rsid w:val="00692DC8"/>
    <w:pPr>
      <w:pBdr>
        <w:left w:val="single" w:sz="4" w:space="0" w:color="auto"/>
        <w:bottom w:val="single" w:sz="4" w:space="0" w:color="auto"/>
        <w:right w:val="single" w:sz="8" w:space="0" w:color="auto"/>
      </w:pBdr>
      <w:shd w:val="clear" w:color="000000" w:fill="F2F2F2"/>
      <w:spacing w:before="100" w:beforeAutospacing="1" w:after="100" w:afterAutospacing="1"/>
      <w:outlineLvl w:val="0"/>
    </w:pPr>
    <w:rPr>
      <w:rFonts w:ascii="Arial" w:hAnsi="Arial" w:cs="Arial"/>
      <w:sz w:val="16"/>
      <w:szCs w:val="16"/>
      <w:lang w:val="es-ES" w:eastAsia="es-ES"/>
    </w:rPr>
  </w:style>
  <w:style w:type="paragraph" w:customStyle="1" w:styleId="xl160">
    <w:name w:val="xl160"/>
    <w:basedOn w:val="Normal"/>
    <w:rsid w:val="00692DC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61">
    <w:name w:val="xl161"/>
    <w:basedOn w:val="Normal"/>
    <w:rsid w:val="00692DC8"/>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outlineLvl w:val="0"/>
    </w:pPr>
    <w:rPr>
      <w:rFonts w:ascii="Arial" w:hAnsi="Arial" w:cs="Arial"/>
      <w:sz w:val="16"/>
      <w:szCs w:val="16"/>
      <w:lang w:val="es-ES" w:eastAsia="es-ES"/>
    </w:rPr>
  </w:style>
  <w:style w:type="paragraph" w:customStyle="1" w:styleId="xl162">
    <w:name w:val="xl162"/>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outlineLvl w:val="0"/>
    </w:pPr>
    <w:rPr>
      <w:rFonts w:ascii="Arial" w:hAnsi="Arial" w:cs="Arial"/>
      <w:sz w:val="16"/>
      <w:szCs w:val="16"/>
      <w:lang w:val="es-ES" w:eastAsia="es-ES"/>
    </w:rPr>
  </w:style>
  <w:style w:type="paragraph" w:customStyle="1" w:styleId="xl163">
    <w:name w:val="xl163"/>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64">
    <w:name w:val="xl164"/>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outlineLvl w:val="0"/>
    </w:pPr>
    <w:rPr>
      <w:rFonts w:ascii="Arial" w:hAnsi="Arial" w:cs="Arial"/>
      <w:sz w:val="16"/>
      <w:szCs w:val="16"/>
      <w:lang w:val="es-ES" w:eastAsia="es-ES"/>
    </w:rPr>
  </w:style>
  <w:style w:type="paragraph" w:customStyle="1" w:styleId="xl165">
    <w:name w:val="xl165"/>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outlineLvl w:val="0"/>
    </w:pPr>
    <w:rPr>
      <w:rFonts w:ascii="Arial" w:hAnsi="Arial" w:cs="Arial"/>
      <w:sz w:val="16"/>
      <w:szCs w:val="16"/>
      <w:lang w:val="es-ES" w:eastAsia="es-ES"/>
    </w:rPr>
  </w:style>
  <w:style w:type="paragraph" w:customStyle="1" w:styleId="xl166">
    <w:name w:val="xl166"/>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right"/>
      <w:outlineLvl w:val="0"/>
    </w:pPr>
    <w:rPr>
      <w:rFonts w:ascii="Arial" w:hAnsi="Arial" w:cs="Arial"/>
      <w:color w:val="000000"/>
      <w:sz w:val="16"/>
      <w:szCs w:val="16"/>
      <w:lang w:val="es-ES" w:eastAsia="es-ES"/>
    </w:rPr>
  </w:style>
  <w:style w:type="paragraph" w:customStyle="1" w:styleId="xl167">
    <w:name w:val="xl167"/>
    <w:basedOn w:val="Normal"/>
    <w:rsid w:val="00692DC8"/>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outlineLvl w:val="0"/>
    </w:pPr>
    <w:rPr>
      <w:rFonts w:ascii="Arial" w:hAnsi="Arial" w:cs="Arial"/>
      <w:sz w:val="16"/>
      <w:szCs w:val="16"/>
      <w:lang w:val="es-ES" w:eastAsia="es-ES"/>
    </w:rPr>
  </w:style>
  <w:style w:type="paragraph" w:customStyle="1" w:styleId="xl168">
    <w:name w:val="xl168"/>
    <w:basedOn w:val="Normal"/>
    <w:rsid w:val="00692DC8"/>
    <w:pPr>
      <w:shd w:val="clear" w:color="000000" w:fill="FFFFFF"/>
      <w:spacing w:before="100" w:beforeAutospacing="1" w:after="100" w:afterAutospacing="1"/>
      <w:jc w:val="center"/>
      <w:textAlignment w:val="center"/>
      <w:outlineLvl w:val="0"/>
    </w:pPr>
    <w:rPr>
      <w:rFonts w:ascii="Arial" w:hAnsi="Arial" w:cs="Arial"/>
      <w:b/>
      <w:bCs/>
      <w:sz w:val="16"/>
      <w:szCs w:val="16"/>
      <w:lang w:val="es-ES" w:eastAsia="es-ES"/>
    </w:rPr>
  </w:style>
  <w:style w:type="paragraph" w:customStyle="1" w:styleId="xl169">
    <w:name w:val="xl169"/>
    <w:basedOn w:val="Normal"/>
    <w:rsid w:val="00692DC8"/>
    <w:pPr>
      <w:shd w:val="clear" w:color="000000" w:fill="FFFFFF"/>
      <w:spacing w:before="100" w:beforeAutospacing="1" w:after="100" w:afterAutospacing="1"/>
      <w:jc w:val="right"/>
      <w:textAlignment w:val="center"/>
      <w:outlineLvl w:val="0"/>
    </w:pPr>
    <w:rPr>
      <w:rFonts w:ascii="Arial" w:hAnsi="Arial" w:cs="Arial"/>
      <w:b/>
      <w:bCs/>
      <w:sz w:val="16"/>
      <w:szCs w:val="16"/>
      <w:lang w:val="es-ES" w:eastAsia="es-ES"/>
    </w:rPr>
  </w:style>
  <w:style w:type="paragraph" w:customStyle="1" w:styleId="xl170">
    <w:name w:val="xl170"/>
    <w:basedOn w:val="Normal"/>
    <w:rsid w:val="00692DC8"/>
    <w:pPr>
      <w:pBdr>
        <w:top w:val="single" w:sz="8" w:space="0" w:color="auto"/>
        <w:left w:val="single" w:sz="8" w:space="0" w:color="auto"/>
        <w:bottom w:val="single" w:sz="4" w:space="0" w:color="auto"/>
        <w:right w:val="single" w:sz="4" w:space="0" w:color="auto"/>
      </w:pBdr>
      <w:spacing w:before="100" w:beforeAutospacing="1" w:after="100" w:afterAutospacing="1"/>
      <w:outlineLvl w:val="0"/>
    </w:pPr>
    <w:rPr>
      <w:rFonts w:ascii="Arial" w:hAnsi="Arial" w:cs="Arial"/>
      <w:sz w:val="16"/>
      <w:szCs w:val="16"/>
      <w:lang w:val="es-ES" w:eastAsia="es-ES"/>
    </w:rPr>
  </w:style>
  <w:style w:type="paragraph" w:customStyle="1" w:styleId="xl171">
    <w:name w:val="xl171"/>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outlineLvl w:val="0"/>
    </w:pPr>
    <w:rPr>
      <w:rFonts w:ascii="Arial" w:hAnsi="Arial" w:cs="Arial"/>
      <w:sz w:val="16"/>
      <w:szCs w:val="16"/>
      <w:lang w:val="es-ES" w:eastAsia="es-ES"/>
    </w:rPr>
  </w:style>
  <w:style w:type="paragraph" w:customStyle="1" w:styleId="xl172">
    <w:name w:val="xl172"/>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73">
    <w:name w:val="xl173"/>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jc w:val="center"/>
      <w:outlineLvl w:val="0"/>
    </w:pPr>
    <w:rPr>
      <w:rFonts w:ascii="Arial" w:hAnsi="Arial" w:cs="Arial"/>
      <w:sz w:val="16"/>
      <w:szCs w:val="16"/>
      <w:lang w:val="es-ES" w:eastAsia="es-ES"/>
    </w:rPr>
  </w:style>
  <w:style w:type="paragraph" w:customStyle="1" w:styleId="xl174">
    <w:name w:val="xl174"/>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jc w:val="right"/>
      <w:outlineLvl w:val="0"/>
    </w:pPr>
    <w:rPr>
      <w:rFonts w:ascii="Arial" w:hAnsi="Arial" w:cs="Arial"/>
      <w:color w:val="000000"/>
      <w:sz w:val="16"/>
      <w:szCs w:val="16"/>
      <w:lang w:val="es-ES" w:eastAsia="es-ES"/>
    </w:rPr>
  </w:style>
  <w:style w:type="paragraph" w:customStyle="1" w:styleId="xl175">
    <w:name w:val="xl175"/>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jc w:val="center"/>
      <w:outlineLvl w:val="0"/>
    </w:pPr>
    <w:rPr>
      <w:rFonts w:ascii="Arial" w:hAnsi="Arial" w:cs="Arial"/>
      <w:sz w:val="16"/>
      <w:szCs w:val="16"/>
      <w:lang w:val="es-ES" w:eastAsia="es-ES"/>
    </w:rPr>
  </w:style>
  <w:style w:type="paragraph" w:customStyle="1" w:styleId="xl176">
    <w:name w:val="xl176"/>
    <w:basedOn w:val="Normal"/>
    <w:rsid w:val="00692DC8"/>
    <w:pPr>
      <w:pBdr>
        <w:top w:val="single" w:sz="8" w:space="0" w:color="auto"/>
        <w:left w:val="single" w:sz="4" w:space="0" w:color="auto"/>
        <w:bottom w:val="single" w:sz="4" w:space="0" w:color="auto"/>
        <w:right w:val="single" w:sz="8" w:space="0" w:color="auto"/>
      </w:pBdr>
      <w:spacing w:before="100" w:beforeAutospacing="1" w:after="100" w:afterAutospacing="1"/>
      <w:outlineLvl w:val="0"/>
    </w:pPr>
    <w:rPr>
      <w:rFonts w:ascii="Arial" w:hAnsi="Arial" w:cs="Arial"/>
      <w:sz w:val="16"/>
      <w:szCs w:val="16"/>
      <w:lang w:val="es-ES" w:eastAsia="es-ES"/>
    </w:rPr>
  </w:style>
  <w:style w:type="paragraph" w:customStyle="1" w:styleId="xl177">
    <w:name w:val="xl177"/>
    <w:basedOn w:val="Normal"/>
    <w:rsid w:val="00692DC8"/>
    <w:pPr>
      <w:pBdr>
        <w:top w:val="single" w:sz="4" w:space="0" w:color="auto"/>
        <w:left w:val="single" w:sz="8" w:space="0" w:color="auto"/>
        <w:bottom w:val="single" w:sz="4" w:space="0" w:color="auto"/>
        <w:right w:val="single" w:sz="4" w:space="0" w:color="auto"/>
      </w:pBdr>
      <w:spacing w:before="100" w:beforeAutospacing="1" w:after="100" w:afterAutospacing="1"/>
      <w:outlineLvl w:val="0"/>
    </w:pPr>
    <w:rPr>
      <w:rFonts w:ascii="Arial" w:hAnsi="Arial" w:cs="Arial"/>
      <w:sz w:val="16"/>
      <w:szCs w:val="16"/>
      <w:lang w:val="es-ES" w:eastAsia="es-ES"/>
    </w:rPr>
  </w:style>
  <w:style w:type="paragraph" w:customStyle="1" w:styleId="xl178">
    <w:name w:val="xl178"/>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outlineLvl w:val="0"/>
    </w:pPr>
    <w:rPr>
      <w:rFonts w:ascii="Arial" w:hAnsi="Arial" w:cs="Arial"/>
      <w:sz w:val="16"/>
      <w:szCs w:val="16"/>
      <w:lang w:val="es-ES" w:eastAsia="es-ES"/>
    </w:rPr>
  </w:style>
  <w:style w:type="paragraph" w:customStyle="1" w:styleId="xl179">
    <w:name w:val="xl179"/>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0"/>
    </w:pPr>
    <w:rPr>
      <w:rFonts w:ascii="Arial" w:hAnsi="Arial" w:cs="Arial"/>
      <w:color w:val="000000"/>
      <w:sz w:val="16"/>
      <w:szCs w:val="16"/>
      <w:lang w:val="es-ES" w:eastAsia="es-ES"/>
    </w:rPr>
  </w:style>
  <w:style w:type="paragraph" w:customStyle="1" w:styleId="xl180">
    <w:name w:val="xl180"/>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outlineLvl w:val="0"/>
    </w:pPr>
    <w:rPr>
      <w:rFonts w:ascii="Arial" w:hAnsi="Arial" w:cs="Arial"/>
      <w:sz w:val="16"/>
      <w:szCs w:val="16"/>
      <w:lang w:val="es-ES" w:eastAsia="es-ES"/>
    </w:rPr>
  </w:style>
  <w:style w:type="paragraph" w:customStyle="1" w:styleId="xl181">
    <w:name w:val="xl181"/>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outlineLvl w:val="0"/>
    </w:pPr>
    <w:rPr>
      <w:rFonts w:ascii="Arial" w:hAnsi="Arial" w:cs="Arial"/>
      <w:b/>
      <w:bCs/>
      <w:sz w:val="16"/>
      <w:szCs w:val="16"/>
      <w:lang w:val="es-ES" w:eastAsia="es-ES"/>
    </w:rPr>
  </w:style>
  <w:style w:type="paragraph" w:customStyle="1" w:styleId="xl182">
    <w:name w:val="xl182"/>
    <w:basedOn w:val="Normal"/>
    <w:rsid w:val="00692DC8"/>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outlineLvl w:val="0"/>
    </w:pPr>
    <w:rPr>
      <w:rFonts w:ascii="Arial" w:hAnsi="Arial" w:cs="Arial"/>
      <w:b/>
      <w:bCs/>
      <w:sz w:val="16"/>
      <w:szCs w:val="16"/>
      <w:lang w:val="es-ES" w:eastAsia="es-ES"/>
    </w:rPr>
  </w:style>
  <w:style w:type="paragraph" w:customStyle="1" w:styleId="xl183">
    <w:name w:val="xl183"/>
    <w:basedOn w:val="Normal"/>
    <w:rsid w:val="00692DC8"/>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right"/>
      <w:textAlignment w:val="center"/>
      <w:outlineLvl w:val="0"/>
    </w:pPr>
    <w:rPr>
      <w:rFonts w:ascii="Arial" w:hAnsi="Arial" w:cs="Arial"/>
      <w:b/>
      <w:bCs/>
      <w:sz w:val="16"/>
      <w:szCs w:val="16"/>
      <w:lang w:val="es-ES" w:eastAsia="es-ES"/>
    </w:rPr>
  </w:style>
  <w:style w:type="paragraph" w:customStyle="1" w:styleId="msonormal0">
    <w:name w:val="msonormal"/>
    <w:basedOn w:val="Normal"/>
    <w:rsid w:val="00692DC8"/>
    <w:pPr>
      <w:spacing w:before="100" w:beforeAutospacing="1" w:after="100" w:afterAutospacing="1"/>
      <w:outlineLvl w:val="0"/>
    </w:pPr>
    <w:rPr>
      <w:lang w:eastAsia="es-CR"/>
    </w:rPr>
  </w:style>
  <w:style w:type="paragraph" w:customStyle="1" w:styleId="font5">
    <w:name w:val="font5"/>
    <w:basedOn w:val="Normal"/>
    <w:rsid w:val="00692DC8"/>
    <w:pPr>
      <w:spacing w:before="100" w:beforeAutospacing="1" w:after="100" w:afterAutospacing="1"/>
      <w:outlineLvl w:val="0"/>
    </w:pPr>
    <w:rPr>
      <w:b/>
      <w:bCs/>
      <w:color w:val="000000"/>
      <w:sz w:val="28"/>
      <w:szCs w:val="28"/>
      <w:u w:val="single"/>
      <w:lang w:eastAsia="es-CR"/>
    </w:rPr>
  </w:style>
  <w:style w:type="paragraph" w:customStyle="1" w:styleId="font6">
    <w:name w:val="font6"/>
    <w:basedOn w:val="Normal"/>
    <w:rsid w:val="00692DC8"/>
    <w:pPr>
      <w:spacing w:before="100" w:beforeAutospacing="1" w:after="100" w:afterAutospacing="1"/>
      <w:outlineLvl w:val="0"/>
    </w:pPr>
    <w:rPr>
      <w:color w:val="000000"/>
      <w:sz w:val="28"/>
      <w:szCs w:val="28"/>
      <w:lang w:eastAsia="es-CR"/>
    </w:rPr>
  </w:style>
  <w:style w:type="paragraph" w:customStyle="1" w:styleId="font7">
    <w:name w:val="font7"/>
    <w:basedOn w:val="Normal"/>
    <w:rsid w:val="00692DC8"/>
    <w:pPr>
      <w:spacing w:before="100" w:beforeAutospacing="1" w:after="100" w:afterAutospacing="1"/>
      <w:outlineLvl w:val="0"/>
    </w:pPr>
    <w:rPr>
      <w:rFonts w:ascii="Tahoma" w:hAnsi="Tahoma" w:cs="Tahoma"/>
      <w:b/>
      <w:bCs/>
      <w:color w:val="000000"/>
      <w:sz w:val="18"/>
      <w:szCs w:val="18"/>
      <w:lang w:eastAsia="es-CR"/>
    </w:rPr>
  </w:style>
  <w:style w:type="paragraph" w:customStyle="1" w:styleId="font8">
    <w:name w:val="font8"/>
    <w:basedOn w:val="Normal"/>
    <w:rsid w:val="00692DC8"/>
    <w:pPr>
      <w:spacing w:before="100" w:beforeAutospacing="1" w:after="100" w:afterAutospacing="1"/>
      <w:outlineLvl w:val="0"/>
    </w:pPr>
    <w:rPr>
      <w:rFonts w:ascii="Tahoma" w:hAnsi="Tahoma" w:cs="Tahoma"/>
      <w:color w:val="000000"/>
      <w:sz w:val="18"/>
      <w:szCs w:val="18"/>
      <w:lang w:eastAsia="es-CR"/>
    </w:rPr>
  </w:style>
  <w:style w:type="paragraph" w:customStyle="1" w:styleId="font9">
    <w:name w:val="font9"/>
    <w:basedOn w:val="Normal"/>
    <w:rsid w:val="00692DC8"/>
    <w:pPr>
      <w:spacing w:before="100" w:beforeAutospacing="1" w:after="100" w:afterAutospacing="1"/>
      <w:outlineLvl w:val="0"/>
    </w:pPr>
    <w:rPr>
      <w:color w:val="000000"/>
      <w:sz w:val="28"/>
      <w:szCs w:val="28"/>
      <w:lang w:eastAsia="es-CR"/>
    </w:rPr>
  </w:style>
  <w:style w:type="paragraph" w:customStyle="1" w:styleId="xl184">
    <w:name w:val="xl184"/>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outlineLvl w:val="0"/>
    </w:pPr>
    <w:rPr>
      <w:b/>
      <w:bCs/>
      <w:lang w:eastAsia="es-CR"/>
    </w:rPr>
  </w:style>
  <w:style w:type="paragraph" w:customStyle="1" w:styleId="xl185">
    <w:name w:val="xl185"/>
    <w:basedOn w:val="Normal"/>
    <w:rsid w:val="00692D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outlineLvl w:val="0"/>
    </w:pPr>
    <w:rPr>
      <w:lang w:eastAsia="es-CR"/>
    </w:rPr>
  </w:style>
  <w:style w:type="paragraph" w:customStyle="1" w:styleId="xl186">
    <w:name w:val="xl186"/>
    <w:basedOn w:val="Normal"/>
    <w:rsid w:val="00692DC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outlineLvl w:val="0"/>
    </w:pPr>
    <w:rPr>
      <w:sz w:val="28"/>
      <w:szCs w:val="28"/>
      <w:lang w:eastAsia="es-CR"/>
    </w:rPr>
  </w:style>
  <w:style w:type="paragraph" w:customStyle="1" w:styleId="xl187">
    <w:name w:val="xl187"/>
    <w:basedOn w:val="Normal"/>
    <w:rsid w:val="00692DC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outlineLvl w:val="0"/>
    </w:pPr>
    <w:rPr>
      <w:sz w:val="28"/>
      <w:szCs w:val="28"/>
      <w:lang w:eastAsia="es-CR"/>
    </w:rPr>
  </w:style>
  <w:style w:type="paragraph" w:customStyle="1" w:styleId="xl188">
    <w:name w:val="xl188"/>
    <w:basedOn w:val="Normal"/>
    <w:rsid w:val="00692DC8"/>
    <w:pPr>
      <w:pBdr>
        <w:left w:val="single" w:sz="8" w:space="0" w:color="auto"/>
        <w:bottom w:val="single" w:sz="4" w:space="0" w:color="auto"/>
      </w:pBdr>
      <w:shd w:val="clear" w:color="000000" w:fill="DAEEF3"/>
      <w:spacing w:before="100" w:beforeAutospacing="1" w:after="100" w:afterAutospacing="1"/>
      <w:textAlignment w:val="center"/>
      <w:outlineLvl w:val="0"/>
    </w:pPr>
    <w:rPr>
      <w:lang w:eastAsia="es-CR"/>
    </w:rPr>
  </w:style>
  <w:style w:type="paragraph" w:customStyle="1" w:styleId="xl189">
    <w:name w:val="xl189"/>
    <w:basedOn w:val="Normal"/>
    <w:rsid w:val="00692DC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outlineLvl w:val="0"/>
    </w:pPr>
    <w:rPr>
      <w:sz w:val="28"/>
      <w:szCs w:val="28"/>
      <w:lang w:eastAsia="es-CR"/>
    </w:rPr>
  </w:style>
  <w:style w:type="paragraph" w:customStyle="1" w:styleId="xl190">
    <w:name w:val="xl190"/>
    <w:basedOn w:val="Normal"/>
    <w:rsid w:val="00692DC8"/>
    <w:pPr>
      <w:shd w:val="clear" w:color="000000" w:fill="FCD5B4"/>
      <w:spacing w:before="100" w:beforeAutospacing="1" w:after="100" w:afterAutospacing="1"/>
      <w:textAlignment w:val="center"/>
      <w:outlineLvl w:val="0"/>
    </w:pPr>
    <w:rPr>
      <w:sz w:val="28"/>
      <w:szCs w:val="28"/>
      <w:lang w:eastAsia="es-CR"/>
    </w:rPr>
  </w:style>
  <w:style w:type="paragraph" w:customStyle="1" w:styleId="xl191">
    <w:name w:val="xl191"/>
    <w:basedOn w:val="Normal"/>
    <w:rsid w:val="00692DC8"/>
    <w:pPr>
      <w:shd w:val="clear" w:color="000000" w:fill="DAEEF3"/>
      <w:spacing w:before="100" w:beforeAutospacing="1" w:after="100" w:afterAutospacing="1"/>
      <w:textAlignment w:val="center"/>
      <w:outlineLvl w:val="0"/>
    </w:pPr>
    <w:rPr>
      <w:sz w:val="28"/>
      <w:szCs w:val="28"/>
      <w:lang w:eastAsia="es-CR"/>
    </w:rPr>
  </w:style>
  <w:style w:type="paragraph" w:customStyle="1" w:styleId="xl192">
    <w:name w:val="xl192"/>
    <w:basedOn w:val="Normal"/>
    <w:rsid w:val="00692DC8"/>
    <w:pPr>
      <w:pBdr>
        <w:righ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193">
    <w:name w:val="xl193"/>
    <w:basedOn w:val="Normal"/>
    <w:rsid w:val="00692DC8"/>
    <w:pPr>
      <w:pBdr>
        <w:lef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194">
    <w:name w:val="xl194"/>
    <w:basedOn w:val="Normal"/>
    <w:rsid w:val="00692DC8"/>
    <w:pPr>
      <w:pBdr>
        <w:lef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195">
    <w:name w:val="xl195"/>
    <w:basedOn w:val="Normal"/>
    <w:rsid w:val="00692DC8"/>
    <w:pPr>
      <w:pBdr>
        <w:left w:val="single" w:sz="8" w:space="0" w:color="auto"/>
        <w:righ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196">
    <w:name w:val="xl196"/>
    <w:basedOn w:val="Normal"/>
    <w:rsid w:val="00692DC8"/>
    <w:pPr>
      <w:pBdr>
        <w:left w:val="single" w:sz="8" w:space="0" w:color="auto"/>
      </w:pBdr>
      <w:spacing w:before="100" w:beforeAutospacing="1" w:after="100" w:afterAutospacing="1"/>
      <w:textAlignment w:val="center"/>
      <w:outlineLvl w:val="0"/>
    </w:pPr>
    <w:rPr>
      <w:sz w:val="28"/>
      <w:szCs w:val="28"/>
      <w:lang w:eastAsia="es-CR"/>
    </w:rPr>
  </w:style>
  <w:style w:type="paragraph" w:customStyle="1" w:styleId="xl197">
    <w:name w:val="xl197"/>
    <w:basedOn w:val="Normal"/>
    <w:rsid w:val="00692DC8"/>
    <w:pPr>
      <w:spacing w:before="100" w:beforeAutospacing="1" w:after="100" w:afterAutospacing="1"/>
      <w:textAlignment w:val="center"/>
      <w:outlineLvl w:val="0"/>
    </w:pPr>
    <w:rPr>
      <w:sz w:val="28"/>
      <w:szCs w:val="28"/>
      <w:lang w:eastAsia="es-CR"/>
    </w:rPr>
  </w:style>
  <w:style w:type="paragraph" w:customStyle="1" w:styleId="xl198">
    <w:name w:val="xl198"/>
    <w:basedOn w:val="Normal"/>
    <w:rsid w:val="00692DC8"/>
    <w:pPr>
      <w:pBdr>
        <w:bottom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199">
    <w:name w:val="xl199"/>
    <w:basedOn w:val="Normal"/>
    <w:rsid w:val="00692DC8"/>
    <w:pPr>
      <w:pBdr>
        <w:left w:val="single" w:sz="8"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00">
    <w:name w:val="xl200"/>
    <w:basedOn w:val="Normal"/>
    <w:rsid w:val="00692DC8"/>
    <w:pPr>
      <w:pBdr>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01">
    <w:name w:val="xl201"/>
    <w:basedOn w:val="Normal"/>
    <w:rsid w:val="00692DC8"/>
    <w:pPr>
      <w:pBdr>
        <w:left w:val="single" w:sz="8" w:space="0" w:color="auto"/>
        <w:right w:val="single" w:sz="4"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02">
    <w:name w:val="xl202"/>
    <w:basedOn w:val="Normal"/>
    <w:rsid w:val="00692DC8"/>
    <w:pPr>
      <w:pBdr>
        <w:righ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03">
    <w:name w:val="xl203"/>
    <w:basedOn w:val="Normal"/>
    <w:rsid w:val="00692DC8"/>
    <w:pPr>
      <w:pBdr>
        <w:left w:val="single" w:sz="8"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04">
    <w:name w:val="xl204"/>
    <w:basedOn w:val="Normal"/>
    <w:rsid w:val="00692DC8"/>
    <w:pPr>
      <w:spacing w:before="100" w:beforeAutospacing="1" w:after="100" w:afterAutospacing="1"/>
      <w:textAlignment w:val="center"/>
      <w:outlineLvl w:val="0"/>
    </w:pPr>
    <w:rPr>
      <w:sz w:val="28"/>
      <w:szCs w:val="28"/>
      <w:lang w:eastAsia="es-CR"/>
    </w:rPr>
  </w:style>
  <w:style w:type="paragraph" w:customStyle="1" w:styleId="xl205">
    <w:name w:val="xl205"/>
    <w:basedOn w:val="Normal"/>
    <w:rsid w:val="00692DC8"/>
    <w:pPr>
      <w:spacing w:before="100" w:beforeAutospacing="1" w:after="100" w:afterAutospacing="1"/>
      <w:textAlignment w:val="center"/>
      <w:outlineLvl w:val="0"/>
    </w:pPr>
    <w:rPr>
      <w:sz w:val="28"/>
      <w:szCs w:val="28"/>
      <w:lang w:eastAsia="es-CR"/>
    </w:rPr>
  </w:style>
  <w:style w:type="paragraph" w:customStyle="1" w:styleId="xl206">
    <w:name w:val="xl206"/>
    <w:basedOn w:val="Normal"/>
    <w:rsid w:val="00692DC8"/>
    <w:pPr>
      <w:pBdr>
        <w:bottom w:val="single" w:sz="8" w:space="0" w:color="auto"/>
      </w:pBdr>
      <w:spacing w:before="100" w:beforeAutospacing="1" w:after="100" w:afterAutospacing="1"/>
      <w:textAlignment w:val="center"/>
      <w:outlineLvl w:val="0"/>
    </w:pPr>
    <w:rPr>
      <w:sz w:val="28"/>
      <w:szCs w:val="28"/>
      <w:lang w:eastAsia="es-CR"/>
    </w:rPr>
  </w:style>
  <w:style w:type="paragraph" w:customStyle="1" w:styleId="xl207">
    <w:name w:val="xl207"/>
    <w:basedOn w:val="Normal"/>
    <w:rsid w:val="00692DC8"/>
    <w:pPr>
      <w:pBdr>
        <w:bottom w:val="single" w:sz="8" w:space="0" w:color="auto"/>
      </w:pBdr>
      <w:spacing w:before="100" w:beforeAutospacing="1" w:after="100" w:afterAutospacing="1"/>
      <w:textAlignment w:val="center"/>
      <w:outlineLvl w:val="0"/>
    </w:pPr>
    <w:rPr>
      <w:sz w:val="28"/>
      <w:szCs w:val="28"/>
      <w:lang w:eastAsia="es-CR"/>
    </w:rPr>
  </w:style>
  <w:style w:type="paragraph" w:customStyle="1" w:styleId="xl208">
    <w:name w:val="xl208"/>
    <w:basedOn w:val="Normal"/>
    <w:rsid w:val="00692DC8"/>
    <w:pPr>
      <w:pBdr>
        <w:bottom w:val="single" w:sz="8" w:space="0" w:color="auto"/>
      </w:pBdr>
      <w:spacing w:before="100" w:beforeAutospacing="1" w:after="100" w:afterAutospacing="1"/>
      <w:textAlignment w:val="center"/>
      <w:outlineLvl w:val="0"/>
    </w:pPr>
    <w:rPr>
      <w:sz w:val="28"/>
      <w:szCs w:val="28"/>
      <w:lang w:eastAsia="es-CR"/>
    </w:rPr>
  </w:style>
  <w:style w:type="paragraph" w:customStyle="1" w:styleId="xl209">
    <w:name w:val="xl209"/>
    <w:basedOn w:val="Normal"/>
    <w:rsid w:val="00692DC8"/>
    <w:pPr>
      <w:pBdr>
        <w:bottom w:val="single" w:sz="8" w:space="0" w:color="auto"/>
      </w:pBdr>
      <w:shd w:val="clear" w:color="000000" w:fill="DAEEF3"/>
      <w:spacing w:before="100" w:beforeAutospacing="1" w:after="100" w:afterAutospacing="1"/>
      <w:textAlignment w:val="center"/>
      <w:outlineLvl w:val="0"/>
    </w:pPr>
    <w:rPr>
      <w:sz w:val="28"/>
      <w:szCs w:val="28"/>
      <w:lang w:eastAsia="es-CR"/>
    </w:rPr>
  </w:style>
  <w:style w:type="paragraph" w:customStyle="1" w:styleId="xl210">
    <w:name w:val="xl210"/>
    <w:basedOn w:val="Normal"/>
    <w:rsid w:val="00692DC8"/>
    <w:pPr>
      <w:pBdr>
        <w:bottom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11">
    <w:name w:val="xl211"/>
    <w:basedOn w:val="Normal"/>
    <w:rsid w:val="00692DC8"/>
    <w:pPr>
      <w:pBdr>
        <w:bottom w:val="single" w:sz="8"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12">
    <w:name w:val="xl212"/>
    <w:basedOn w:val="Normal"/>
    <w:rsid w:val="00692DC8"/>
    <w:pPr>
      <w:pBdr>
        <w:left w:val="single" w:sz="4" w:space="0" w:color="auto"/>
        <w:bottom w:val="single" w:sz="8"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13">
    <w:name w:val="xl213"/>
    <w:basedOn w:val="Normal"/>
    <w:rsid w:val="00692DC8"/>
    <w:pPr>
      <w:pBdr>
        <w:right w:val="single" w:sz="4" w:space="0" w:color="auto"/>
      </w:pBdr>
      <w:spacing w:before="100" w:beforeAutospacing="1" w:after="100" w:afterAutospacing="1"/>
      <w:textAlignment w:val="center"/>
      <w:outlineLvl w:val="0"/>
    </w:pPr>
    <w:rPr>
      <w:sz w:val="28"/>
      <w:szCs w:val="28"/>
      <w:lang w:eastAsia="es-CR"/>
    </w:rPr>
  </w:style>
  <w:style w:type="paragraph" w:customStyle="1" w:styleId="xl214">
    <w:name w:val="xl214"/>
    <w:basedOn w:val="Normal"/>
    <w:rsid w:val="00692DC8"/>
    <w:pPr>
      <w:pBdr>
        <w:left w:val="single" w:sz="4" w:space="0" w:color="auto"/>
        <w:right w:val="single" w:sz="4" w:space="0" w:color="auto"/>
      </w:pBdr>
      <w:shd w:val="clear" w:color="000000" w:fill="DAEEF3"/>
      <w:spacing w:before="100" w:beforeAutospacing="1" w:after="100" w:afterAutospacing="1"/>
      <w:textAlignment w:val="center"/>
      <w:outlineLvl w:val="0"/>
    </w:pPr>
    <w:rPr>
      <w:sz w:val="28"/>
      <w:szCs w:val="28"/>
      <w:lang w:eastAsia="es-CR"/>
    </w:rPr>
  </w:style>
  <w:style w:type="paragraph" w:customStyle="1" w:styleId="xl215">
    <w:name w:val="xl215"/>
    <w:basedOn w:val="Normal"/>
    <w:rsid w:val="00692DC8"/>
    <w:pPr>
      <w:pBdr>
        <w:left w:val="single" w:sz="4"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16">
    <w:name w:val="xl216"/>
    <w:basedOn w:val="Normal"/>
    <w:rsid w:val="00692DC8"/>
    <w:pPr>
      <w:pBdr>
        <w:right w:val="single" w:sz="4" w:space="0" w:color="auto"/>
      </w:pBdr>
      <w:shd w:val="clear" w:color="000000" w:fill="BFBFBF"/>
      <w:spacing w:before="100" w:beforeAutospacing="1" w:after="100" w:afterAutospacing="1"/>
      <w:jc w:val="center"/>
      <w:textAlignment w:val="center"/>
      <w:outlineLvl w:val="0"/>
    </w:pPr>
    <w:rPr>
      <w:sz w:val="28"/>
      <w:szCs w:val="28"/>
      <w:lang w:eastAsia="es-CR"/>
    </w:rPr>
  </w:style>
  <w:style w:type="paragraph" w:customStyle="1" w:styleId="xl217">
    <w:name w:val="xl217"/>
    <w:basedOn w:val="Normal"/>
    <w:rsid w:val="00692DC8"/>
    <w:pPr>
      <w:pBdr>
        <w:left w:val="single" w:sz="8" w:space="0" w:color="auto"/>
        <w:right w:val="single" w:sz="8" w:space="0" w:color="auto"/>
      </w:pBdr>
      <w:shd w:val="clear" w:color="000000" w:fill="DAEEF3"/>
      <w:spacing w:before="100" w:beforeAutospacing="1" w:after="100" w:afterAutospacing="1"/>
      <w:textAlignment w:val="center"/>
      <w:outlineLvl w:val="0"/>
    </w:pPr>
    <w:rPr>
      <w:sz w:val="28"/>
      <w:szCs w:val="28"/>
      <w:lang w:eastAsia="es-CR"/>
    </w:rPr>
  </w:style>
  <w:style w:type="paragraph" w:customStyle="1" w:styleId="xl218">
    <w:name w:val="xl218"/>
    <w:basedOn w:val="Normal"/>
    <w:rsid w:val="00692DC8"/>
    <w:pPr>
      <w:pBdr>
        <w:left w:val="single" w:sz="8" w:space="0" w:color="auto"/>
      </w:pBdr>
      <w:spacing w:before="100" w:beforeAutospacing="1" w:after="100" w:afterAutospacing="1"/>
      <w:textAlignment w:val="center"/>
      <w:outlineLvl w:val="0"/>
    </w:pPr>
    <w:rPr>
      <w:sz w:val="28"/>
      <w:szCs w:val="28"/>
      <w:lang w:eastAsia="es-CR"/>
    </w:rPr>
  </w:style>
  <w:style w:type="paragraph" w:customStyle="1" w:styleId="xl219">
    <w:name w:val="xl219"/>
    <w:basedOn w:val="Normal"/>
    <w:rsid w:val="00692DC8"/>
    <w:pPr>
      <w:spacing w:before="100" w:beforeAutospacing="1" w:after="100" w:afterAutospacing="1"/>
      <w:textAlignment w:val="center"/>
      <w:outlineLvl w:val="0"/>
    </w:pPr>
    <w:rPr>
      <w:sz w:val="28"/>
      <w:szCs w:val="28"/>
      <w:lang w:eastAsia="es-CR"/>
    </w:rPr>
  </w:style>
  <w:style w:type="paragraph" w:customStyle="1" w:styleId="xl220">
    <w:name w:val="xl220"/>
    <w:basedOn w:val="Normal"/>
    <w:rsid w:val="00692DC8"/>
    <w:pPr>
      <w:pBdr>
        <w:top w:val="single" w:sz="4" w:space="0" w:color="auto"/>
        <w:bottom w:val="single" w:sz="4" w:space="0" w:color="auto"/>
        <w:righ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21">
    <w:name w:val="xl221"/>
    <w:basedOn w:val="Normal"/>
    <w:rsid w:val="00692DC8"/>
    <w:pPr>
      <w:pBdr>
        <w:bottom w:val="single" w:sz="4" w:space="0" w:color="auto"/>
        <w:righ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22">
    <w:name w:val="xl222"/>
    <w:basedOn w:val="Normal"/>
    <w:rsid w:val="00692DC8"/>
    <w:pPr>
      <w:pBdr>
        <w:righ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23">
    <w:name w:val="xl223"/>
    <w:basedOn w:val="Normal"/>
    <w:rsid w:val="00692DC8"/>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24">
    <w:name w:val="xl224"/>
    <w:basedOn w:val="Normal"/>
    <w:rsid w:val="00692DC8"/>
    <w:pPr>
      <w:pBdr>
        <w:left w:val="single" w:sz="8" w:space="0" w:color="auto"/>
        <w:bottom w:val="single" w:sz="4" w:space="0" w:color="auto"/>
        <w:righ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25">
    <w:name w:val="xl225"/>
    <w:basedOn w:val="Normal"/>
    <w:rsid w:val="00692DC8"/>
    <w:pPr>
      <w:shd w:val="clear" w:color="000000" w:fill="FCD5B4"/>
      <w:spacing w:before="100" w:beforeAutospacing="1" w:after="100" w:afterAutospacing="1"/>
      <w:textAlignment w:val="center"/>
      <w:outlineLvl w:val="0"/>
    </w:pPr>
    <w:rPr>
      <w:sz w:val="28"/>
      <w:szCs w:val="28"/>
      <w:lang w:eastAsia="es-CR"/>
    </w:rPr>
  </w:style>
  <w:style w:type="paragraph" w:customStyle="1" w:styleId="xl226">
    <w:name w:val="xl226"/>
    <w:basedOn w:val="Normal"/>
    <w:rsid w:val="00692DC8"/>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center"/>
      <w:outlineLvl w:val="0"/>
    </w:pPr>
    <w:rPr>
      <w:sz w:val="28"/>
      <w:szCs w:val="28"/>
      <w:lang w:eastAsia="es-CR"/>
    </w:rPr>
  </w:style>
  <w:style w:type="paragraph" w:customStyle="1" w:styleId="xl227">
    <w:name w:val="xl227"/>
    <w:basedOn w:val="Normal"/>
    <w:rsid w:val="00692DC8"/>
    <w:pPr>
      <w:shd w:val="clear" w:color="000000" w:fill="BFBFBF"/>
      <w:spacing w:before="100" w:beforeAutospacing="1" w:after="100" w:afterAutospacing="1"/>
      <w:textAlignment w:val="center"/>
      <w:outlineLvl w:val="0"/>
    </w:pPr>
    <w:rPr>
      <w:sz w:val="28"/>
      <w:szCs w:val="28"/>
      <w:lang w:eastAsia="es-CR"/>
    </w:rPr>
  </w:style>
  <w:style w:type="paragraph" w:customStyle="1" w:styleId="xl228">
    <w:name w:val="xl228"/>
    <w:basedOn w:val="Normal"/>
    <w:rsid w:val="00692DC8"/>
    <w:pPr>
      <w:pBdr>
        <w:left w:val="single" w:sz="8" w:space="0" w:color="auto"/>
      </w:pBdr>
      <w:shd w:val="clear" w:color="000000" w:fill="DAEEF3"/>
      <w:spacing w:before="100" w:beforeAutospacing="1" w:after="100" w:afterAutospacing="1"/>
      <w:textAlignment w:val="center"/>
      <w:outlineLvl w:val="0"/>
    </w:pPr>
    <w:rPr>
      <w:lang w:eastAsia="es-CR"/>
    </w:rPr>
  </w:style>
  <w:style w:type="paragraph" w:customStyle="1" w:styleId="xl229">
    <w:name w:val="xl229"/>
    <w:basedOn w:val="Normal"/>
    <w:rsid w:val="00692DC8"/>
    <w:pPr>
      <w:pBdr>
        <w:left w:val="single" w:sz="8" w:space="0" w:color="auto"/>
        <w:right w:val="single" w:sz="8" w:space="0" w:color="auto"/>
      </w:pBdr>
      <w:spacing w:before="100" w:beforeAutospacing="1" w:after="100" w:afterAutospacing="1"/>
      <w:textAlignment w:val="center"/>
      <w:outlineLvl w:val="0"/>
    </w:pPr>
    <w:rPr>
      <w:lang w:eastAsia="es-CR"/>
    </w:rPr>
  </w:style>
  <w:style w:type="paragraph" w:customStyle="1" w:styleId="xl230">
    <w:name w:val="xl230"/>
    <w:basedOn w:val="Normal"/>
    <w:rsid w:val="00692DC8"/>
    <w:pPr>
      <w:pBdr>
        <w:left w:val="single" w:sz="8" w:space="0" w:color="auto"/>
        <w:right w:val="single" w:sz="8"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31">
    <w:name w:val="xl231"/>
    <w:basedOn w:val="Normal"/>
    <w:rsid w:val="00692DC8"/>
    <w:pPr>
      <w:pBdr>
        <w:left w:val="single" w:sz="8" w:space="0" w:color="auto"/>
        <w:right w:val="single" w:sz="8" w:space="0" w:color="auto"/>
      </w:pBdr>
      <w:shd w:val="clear" w:color="000000" w:fill="BFBFBF"/>
      <w:spacing w:before="100" w:beforeAutospacing="1" w:after="100" w:afterAutospacing="1"/>
      <w:textAlignment w:val="center"/>
      <w:outlineLvl w:val="0"/>
    </w:pPr>
    <w:rPr>
      <w:lang w:eastAsia="es-CR"/>
    </w:rPr>
  </w:style>
  <w:style w:type="paragraph" w:customStyle="1" w:styleId="xl232">
    <w:name w:val="xl232"/>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outlineLvl w:val="0"/>
    </w:pPr>
    <w:rPr>
      <w:lang w:eastAsia="es-CR"/>
    </w:rPr>
  </w:style>
  <w:style w:type="paragraph" w:customStyle="1" w:styleId="xl233">
    <w:name w:val="xl233"/>
    <w:basedOn w:val="Normal"/>
    <w:rsid w:val="00692DC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outlineLvl w:val="0"/>
    </w:pPr>
    <w:rPr>
      <w:lang w:eastAsia="es-CR"/>
    </w:rPr>
  </w:style>
  <w:style w:type="paragraph" w:customStyle="1" w:styleId="xl234">
    <w:name w:val="xl234"/>
    <w:basedOn w:val="Normal"/>
    <w:rsid w:val="00692DC8"/>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35">
    <w:name w:val="xl235"/>
    <w:basedOn w:val="Normal"/>
    <w:rsid w:val="00692DC8"/>
    <w:pPr>
      <w:pBdr>
        <w:top w:val="single" w:sz="8" w:space="0" w:color="auto"/>
        <w:left w:val="single" w:sz="8" w:space="0" w:color="auto"/>
        <w:bottom w:val="single" w:sz="4" w:space="0" w:color="auto"/>
        <w:right w:val="single" w:sz="8" w:space="0" w:color="auto"/>
      </w:pBdr>
      <w:spacing w:before="100" w:beforeAutospacing="1" w:after="100" w:afterAutospacing="1"/>
      <w:outlineLvl w:val="0"/>
    </w:pPr>
    <w:rPr>
      <w:lang w:eastAsia="es-CR"/>
    </w:rPr>
  </w:style>
  <w:style w:type="paragraph" w:customStyle="1" w:styleId="xl236">
    <w:name w:val="xl236"/>
    <w:basedOn w:val="Normal"/>
    <w:rsid w:val="00692DC8"/>
    <w:pPr>
      <w:pBdr>
        <w:top w:val="single" w:sz="4" w:space="0" w:color="auto"/>
        <w:left w:val="single" w:sz="8" w:space="0" w:color="auto"/>
        <w:bottom w:val="single" w:sz="4" w:space="0" w:color="auto"/>
        <w:right w:val="single" w:sz="8" w:space="0" w:color="auto"/>
      </w:pBdr>
      <w:spacing w:before="100" w:beforeAutospacing="1" w:after="100" w:afterAutospacing="1"/>
      <w:outlineLvl w:val="0"/>
    </w:pPr>
    <w:rPr>
      <w:lang w:eastAsia="es-CR"/>
    </w:rPr>
  </w:style>
  <w:style w:type="paragraph" w:customStyle="1" w:styleId="xl237">
    <w:name w:val="xl237"/>
    <w:basedOn w:val="Normal"/>
    <w:rsid w:val="00692DC8"/>
    <w:pPr>
      <w:pBdr>
        <w:bottom w:val="single" w:sz="4" w:space="0" w:color="auto"/>
      </w:pBdr>
      <w:shd w:val="clear" w:color="000000" w:fill="DAEEF3"/>
      <w:spacing w:before="100" w:beforeAutospacing="1" w:after="100" w:afterAutospacing="1"/>
      <w:jc w:val="center"/>
      <w:textAlignment w:val="center"/>
      <w:outlineLvl w:val="0"/>
    </w:pPr>
    <w:rPr>
      <w:lang w:eastAsia="es-CR"/>
    </w:rPr>
  </w:style>
  <w:style w:type="paragraph" w:customStyle="1" w:styleId="xl238">
    <w:name w:val="xl238"/>
    <w:basedOn w:val="Normal"/>
    <w:rsid w:val="00692DC8"/>
    <w:pPr>
      <w:shd w:val="clear" w:color="000000" w:fill="DAEEF3"/>
      <w:spacing w:before="100" w:beforeAutospacing="1" w:after="100" w:afterAutospacing="1"/>
      <w:jc w:val="center"/>
      <w:textAlignment w:val="center"/>
      <w:outlineLvl w:val="0"/>
    </w:pPr>
    <w:rPr>
      <w:lang w:eastAsia="es-CR"/>
    </w:rPr>
  </w:style>
  <w:style w:type="paragraph" w:customStyle="1" w:styleId="xl239">
    <w:name w:val="xl239"/>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0"/>
    </w:pPr>
    <w:rPr>
      <w:lang w:eastAsia="es-CR"/>
    </w:rPr>
  </w:style>
  <w:style w:type="paragraph" w:customStyle="1" w:styleId="xl240">
    <w:name w:val="xl240"/>
    <w:basedOn w:val="Normal"/>
    <w:rsid w:val="00692DC8"/>
    <w:pPr>
      <w:spacing w:before="100" w:beforeAutospacing="1" w:after="100" w:afterAutospacing="1"/>
      <w:jc w:val="center"/>
      <w:textAlignment w:val="center"/>
      <w:outlineLvl w:val="0"/>
    </w:pPr>
    <w:rPr>
      <w:b/>
      <w:bCs/>
      <w:sz w:val="28"/>
      <w:szCs w:val="28"/>
      <w:lang w:eastAsia="es-CR"/>
    </w:rPr>
  </w:style>
  <w:style w:type="paragraph" w:customStyle="1" w:styleId="xl241">
    <w:name w:val="xl241"/>
    <w:basedOn w:val="Normal"/>
    <w:rsid w:val="00692DC8"/>
    <w:pPr>
      <w:pBdr>
        <w:top w:val="single" w:sz="4" w:space="0" w:color="auto"/>
        <w:left w:val="single" w:sz="8" w:space="0" w:color="auto"/>
        <w:right w:val="single" w:sz="8" w:space="0" w:color="auto"/>
      </w:pBdr>
      <w:spacing w:before="100" w:beforeAutospacing="1" w:after="100" w:afterAutospacing="1"/>
      <w:outlineLvl w:val="0"/>
    </w:pPr>
    <w:rPr>
      <w:lang w:eastAsia="es-CR"/>
    </w:rPr>
  </w:style>
  <w:style w:type="paragraph" w:customStyle="1" w:styleId="xl242">
    <w:name w:val="xl242"/>
    <w:basedOn w:val="Normal"/>
    <w:rsid w:val="00692DC8"/>
    <w:pPr>
      <w:pBdr>
        <w:top w:val="single" w:sz="4" w:space="0" w:color="auto"/>
        <w:right w:val="single" w:sz="4"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43">
    <w:name w:val="xl243"/>
    <w:basedOn w:val="Normal"/>
    <w:rsid w:val="00692DC8"/>
    <w:pPr>
      <w:pBdr>
        <w:top w:val="single" w:sz="4" w:space="0" w:color="auto"/>
        <w:left w:val="single" w:sz="4" w:space="0" w:color="auto"/>
        <w:right w:val="single" w:sz="4" w:space="0" w:color="auto"/>
      </w:pBdr>
      <w:spacing w:before="100" w:beforeAutospacing="1" w:after="100" w:afterAutospacing="1"/>
      <w:outlineLvl w:val="0"/>
    </w:pPr>
    <w:rPr>
      <w:lang w:eastAsia="es-CR"/>
    </w:rPr>
  </w:style>
  <w:style w:type="paragraph" w:customStyle="1" w:styleId="xl244">
    <w:name w:val="xl244"/>
    <w:basedOn w:val="Normal"/>
    <w:rsid w:val="00692DC8"/>
    <w:pPr>
      <w:pBdr>
        <w:top w:val="single" w:sz="4" w:space="0" w:color="auto"/>
        <w:left w:val="single" w:sz="4" w:space="0" w:color="auto"/>
        <w:right w:val="single" w:sz="4" w:space="0" w:color="auto"/>
      </w:pBdr>
      <w:spacing w:before="100" w:beforeAutospacing="1" w:after="100" w:afterAutospacing="1"/>
      <w:jc w:val="center"/>
      <w:textAlignment w:val="center"/>
      <w:outlineLvl w:val="0"/>
    </w:pPr>
    <w:rPr>
      <w:lang w:eastAsia="es-CR"/>
    </w:rPr>
  </w:style>
  <w:style w:type="paragraph" w:customStyle="1" w:styleId="xl245">
    <w:name w:val="xl245"/>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outlineLvl w:val="0"/>
    </w:pPr>
    <w:rPr>
      <w:rFonts w:ascii="Arial" w:hAnsi="Arial" w:cs="Arial"/>
      <w:color w:val="222222"/>
      <w:lang w:eastAsia="es-CR"/>
    </w:rPr>
  </w:style>
  <w:style w:type="paragraph" w:customStyle="1" w:styleId="xl246">
    <w:name w:val="xl246"/>
    <w:basedOn w:val="Normal"/>
    <w:rsid w:val="00692D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47">
    <w:name w:val="xl247"/>
    <w:basedOn w:val="Normal"/>
    <w:rsid w:val="00692DC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outlineLvl w:val="0"/>
    </w:pPr>
    <w:rPr>
      <w:lang w:eastAsia="es-CR"/>
    </w:rPr>
  </w:style>
  <w:style w:type="paragraph" w:customStyle="1" w:styleId="xl248">
    <w:name w:val="xl248"/>
    <w:basedOn w:val="Normal"/>
    <w:rsid w:val="00692DC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outlineLvl w:val="0"/>
    </w:pPr>
    <w:rPr>
      <w:lang w:eastAsia="es-CR"/>
    </w:rPr>
  </w:style>
  <w:style w:type="paragraph" w:customStyle="1" w:styleId="xl249">
    <w:name w:val="xl249"/>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50">
    <w:name w:val="xl250"/>
    <w:basedOn w:val="Normal"/>
    <w:rsid w:val="00692D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51">
    <w:name w:val="xl251"/>
    <w:basedOn w:val="Normal"/>
    <w:rsid w:val="00692DC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outlineLvl w:val="0"/>
    </w:pPr>
    <w:rPr>
      <w:sz w:val="28"/>
      <w:szCs w:val="28"/>
      <w:lang w:eastAsia="es-CR"/>
    </w:rPr>
  </w:style>
  <w:style w:type="paragraph" w:customStyle="1" w:styleId="xl252">
    <w:name w:val="xl252"/>
    <w:basedOn w:val="Normal"/>
    <w:rsid w:val="00692DC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53">
    <w:name w:val="xl253"/>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54">
    <w:name w:val="xl254"/>
    <w:basedOn w:val="Normal"/>
    <w:rsid w:val="00692D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55">
    <w:name w:val="xl255"/>
    <w:basedOn w:val="Normal"/>
    <w:rsid w:val="00692DC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56">
    <w:name w:val="xl256"/>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57">
    <w:name w:val="xl257"/>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lang w:eastAsia="es-CR"/>
    </w:rPr>
  </w:style>
  <w:style w:type="paragraph" w:customStyle="1" w:styleId="xl258">
    <w:name w:val="xl258"/>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outlineLvl w:val="0"/>
    </w:pPr>
    <w:rPr>
      <w:sz w:val="28"/>
      <w:szCs w:val="28"/>
      <w:lang w:eastAsia="es-CR"/>
    </w:rPr>
  </w:style>
  <w:style w:type="paragraph" w:customStyle="1" w:styleId="xl259">
    <w:name w:val="xl259"/>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0"/>
    </w:pPr>
    <w:rPr>
      <w:b/>
      <w:bCs/>
      <w:sz w:val="28"/>
      <w:szCs w:val="28"/>
      <w:lang w:eastAsia="es-CR"/>
    </w:rPr>
  </w:style>
  <w:style w:type="paragraph" w:customStyle="1" w:styleId="xl260">
    <w:name w:val="xl260"/>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lang w:eastAsia="es-CR"/>
    </w:rPr>
  </w:style>
  <w:style w:type="paragraph" w:customStyle="1" w:styleId="xl261">
    <w:name w:val="xl261"/>
    <w:basedOn w:val="Normal"/>
    <w:rsid w:val="00692DC8"/>
    <w:pPr>
      <w:pBdr>
        <w:top w:val="single" w:sz="4" w:space="0" w:color="auto"/>
        <w:left w:val="single" w:sz="4" w:space="0" w:color="auto"/>
        <w:right w:val="single" w:sz="4" w:space="0" w:color="auto"/>
      </w:pBdr>
      <w:spacing w:before="100" w:beforeAutospacing="1" w:after="100" w:afterAutospacing="1"/>
      <w:outlineLvl w:val="0"/>
    </w:pPr>
    <w:rPr>
      <w:rFonts w:ascii="Arial" w:hAnsi="Arial" w:cs="Arial"/>
      <w:color w:val="222222"/>
      <w:lang w:eastAsia="es-CR"/>
    </w:rPr>
  </w:style>
  <w:style w:type="paragraph" w:customStyle="1" w:styleId="xl262">
    <w:name w:val="xl262"/>
    <w:basedOn w:val="Normal"/>
    <w:rsid w:val="00692DC8"/>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63">
    <w:name w:val="xl263"/>
    <w:basedOn w:val="Normal"/>
    <w:rsid w:val="00692DC8"/>
    <w:pPr>
      <w:pBdr>
        <w:top w:val="single" w:sz="4" w:space="0" w:color="auto"/>
        <w:left w:val="single" w:sz="4" w:space="0" w:color="auto"/>
        <w:right w:val="single" w:sz="4" w:space="0" w:color="auto"/>
      </w:pBdr>
      <w:spacing w:before="100" w:beforeAutospacing="1" w:after="100" w:afterAutospacing="1"/>
      <w:textAlignment w:val="center"/>
      <w:outlineLvl w:val="0"/>
    </w:pPr>
    <w:rPr>
      <w:lang w:eastAsia="es-CR"/>
    </w:rPr>
  </w:style>
  <w:style w:type="paragraph" w:customStyle="1" w:styleId="xl264">
    <w:name w:val="xl264"/>
    <w:basedOn w:val="Normal"/>
    <w:rsid w:val="00692DC8"/>
    <w:pPr>
      <w:pBdr>
        <w:top w:val="single" w:sz="4" w:space="0" w:color="auto"/>
        <w:left w:val="single" w:sz="4" w:space="0" w:color="auto"/>
        <w:right w:val="single" w:sz="4" w:space="0" w:color="auto"/>
      </w:pBdr>
      <w:shd w:val="clear" w:color="000000" w:fill="DCE6F1"/>
      <w:spacing w:before="100" w:beforeAutospacing="1" w:after="100" w:afterAutospacing="1"/>
      <w:textAlignment w:val="center"/>
      <w:outlineLvl w:val="0"/>
    </w:pPr>
    <w:rPr>
      <w:lang w:eastAsia="es-CR"/>
    </w:rPr>
  </w:style>
  <w:style w:type="paragraph" w:customStyle="1" w:styleId="xl265">
    <w:name w:val="xl265"/>
    <w:basedOn w:val="Normal"/>
    <w:rsid w:val="00692DC8"/>
    <w:pPr>
      <w:pBdr>
        <w:top w:val="single" w:sz="4" w:space="0" w:color="auto"/>
        <w:left w:val="single" w:sz="4" w:space="0" w:color="auto"/>
        <w:right w:val="single" w:sz="4" w:space="0" w:color="auto"/>
      </w:pBdr>
      <w:spacing w:before="100" w:beforeAutospacing="1" w:after="100" w:afterAutospacing="1"/>
      <w:jc w:val="right"/>
      <w:textAlignment w:val="center"/>
      <w:outlineLvl w:val="0"/>
    </w:pPr>
    <w:rPr>
      <w:sz w:val="28"/>
      <w:szCs w:val="28"/>
      <w:lang w:eastAsia="es-CR"/>
    </w:rPr>
  </w:style>
  <w:style w:type="paragraph" w:customStyle="1" w:styleId="xl266">
    <w:name w:val="xl266"/>
    <w:basedOn w:val="Normal"/>
    <w:rsid w:val="00692DC8"/>
    <w:pPr>
      <w:pBdr>
        <w:top w:val="single" w:sz="4" w:space="0" w:color="auto"/>
        <w:left w:val="single" w:sz="4" w:space="0" w:color="auto"/>
        <w:right w:val="single" w:sz="4" w:space="0" w:color="auto"/>
      </w:pBdr>
      <w:spacing w:before="100" w:beforeAutospacing="1" w:after="100" w:afterAutospacing="1"/>
      <w:jc w:val="right"/>
      <w:textAlignment w:val="center"/>
      <w:outlineLvl w:val="0"/>
    </w:pPr>
    <w:rPr>
      <w:sz w:val="28"/>
      <w:szCs w:val="28"/>
      <w:lang w:eastAsia="es-CR"/>
    </w:rPr>
  </w:style>
  <w:style w:type="paragraph" w:customStyle="1" w:styleId="xl267">
    <w:name w:val="xl267"/>
    <w:basedOn w:val="Normal"/>
    <w:rsid w:val="00692DC8"/>
    <w:pPr>
      <w:pBdr>
        <w:top w:val="single" w:sz="4" w:space="0" w:color="auto"/>
        <w:left w:val="single" w:sz="4" w:space="0" w:color="auto"/>
        <w:right w:val="single" w:sz="4" w:space="0" w:color="auto"/>
      </w:pBdr>
      <w:spacing w:before="100" w:beforeAutospacing="1" w:after="100" w:afterAutospacing="1"/>
      <w:jc w:val="center"/>
      <w:textAlignment w:val="center"/>
      <w:outlineLvl w:val="0"/>
    </w:pPr>
    <w:rPr>
      <w:b/>
      <w:bCs/>
      <w:sz w:val="28"/>
      <w:szCs w:val="28"/>
      <w:lang w:eastAsia="es-CR"/>
    </w:rPr>
  </w:style>
  <w:style w:type="paragraph" w:customStyle="1" w:styleId="xl268">
    <w:name w:val="xl268"/>
    <w:basedOn w:val="Normal"/>
    <w:rsid w:val="00692DC8"/>
    <w:pPr>
      <w:pBdr>
        <w:top w:val="single" w:sz="4" w:space="0" w:color="auto"/>
        <w:left w:val="single" w:sz="4" w:space="0" w:color="auto"/>
        <w:right w:val="single" w:sz="4" w:space="0" w:color="auto"/>
      </w:pBdr>
      <w:spacing w:before="100" w:beforeAutospacing="1" w:after="100" w:afterAutospacing="1"/>
      <w:jc w:val="center"/>
      <w:textAlignment w:val="center"/>
      <w:outlineLvl w:val="0"/>
    </w:pPr>
    <w:rPr>
      <w:sz w:val="28"/>
      <w:szCs w:val="28"/>
      <w:lang w:eastAsia="es-CR"/>
    </w:rPr>
  </w:style>
  <w:style w:type="paragraph" w:customStyle="1" w:styleId="xl269">
    <w:name w:val="xl269"/>
    <w:basedOn w:val="Normal"/>
    <w:rsid w:val="00692DC8"/>
    <w:pPr>
      <w:pBdr>
        <w:top w:val="single" w:sz="4" w:space="0" w:color="auto"/>
        <w:left w:val="single" w:sz="4" w:space="0" w:color="auto"/>
        <w:right w:val="single" w:sz="4" w:space="0" w:color="auto"/>
      </w:pBdr>
      <w:spacing w:before="100" w:beforeAutospacing="1" w:after="100" w:afterAutospacing="1"/>
      <w:jc w:val="right"/>
      <w:textAlignment w:val="center"/>
      <w:outlineLvl w:val="0"/>
    </w:pPr>
    <w:rPr>
      <w:sz w:val="28"/>
      <w:szCs w:val="28"/>
      <w:lang w:eastAsia="es-CR"/>
    </w:rPr>
  </w:style>
  <w:style w:type="paragraph" w:customStyle="1" w:styleId="xl270">
    <w:name w:val="xl270"/>
    <w:basedOn w:val="Normal"/>
    <w:rsid w:val="00692DC8"/>
    <w:pPr>
      <w:pBdr>
        <w:top w:val="single" w:sz="4" w:space="0" w:color="auto"/>
        <w:left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71">
    <w:name w:val="xl271"/>
    <w:basedOn w:val="Normal"/>
    <w:rsid w:val="00692DC8"/>
    <w:pPr>
      <w:pBdr>
        <w:top w:val="single" w:sz="8" w:space="0" w:color="auto"/>
        <w:right w:val="single" w:sz="8" w:space="0" w:color="auto"/>
      </w:pBdr>
      <w:spacing w:before="100" w:beforeAutospacing="1" w:after="100" w:afterAutospacing="1"/>
      <w:textAlignment w:val="center"/>
      <w:outlineLvl w:val="0"/>
    </w:pPr>
    <w:rPr>
      <w:sz w:val="28"/>
      <w:szCs w:val="28"/>
      <w:lang w:eastAsia="es-CR"/>
    </w:rPr>
  </w:style>
  <w:style w:type="paragraph" w:customStyle="1" w:styleId="xl272">
    <w:name w:val="xl272"/>
    <w:basedOn w:val="Normal"/>
    <w:rsid w:val="00692DC8"/>
    <w:pPr>
      <w:pBdr>
        <w:top w:val="single" w:sz="8" w:space="0" w:color="auto"/>
        <w:left w:val="single" w:sz="8"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73">
    <w:name w:val="xl273"/>
    <w:basedOn w:val="Normal"/>
    <w:rsid w:val="00692DC8"/>
    <w:pPr>
      <w:pBdr>
        <w:top w:val="single" w:sz="8"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74">
    <w:name w:val="xl274"/>
    <w:basedOn w:val="Normal"/>
    <w:rsid w:val="00692DC8"/>
    <w:pPr>
      <w:pBdr>
        <w:top w:val="single" w:sz="8" w:space="0" w:color="auto"/>
        <w:left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75">
    <w:name w:val="xl275"/>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0"/>
    </w:pPr>
    <w:rPr>
      <w:lang w:eastAsia="es-CR"/>
    </w:rPr>
  </w:style>
  <w:style w:type="paragraph" w:customStyle="1" w:styleId="xl276">
    <w:name w:val="xl276"/>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lang w:eastAsia="es-CR"/>
    </w:rPr>
  </w:style>
  <w:style w:type="paragraph" w:customStyle="1" w:styleId="xl277">
    <w:name w:val="xl277"/>
    <w:basedOn w:val="Normal"/>
    <w:rsid w:val="00692DC8"/>
    <w:pPr>
      <w:spacing w:before="100" w:beforeAutospacing="1" w:after="100" w:afterAutospacing="1"/>
      <w:jc w:val="center"/>
      <w:outlineLvl w:val="0"/>
    </w:pPr>
    <w:rPr>
      <w:b/>
      <w:bCs/>
      <w:sz w:val="48"/>
      <w:szCs w:val="48"/>
      <w:lang w:eastAsia="es-CR"/>
    </w:rPr>
  </w:style>
  <w:style w:type="paragraph" w:customStyle="1" w:styleId="xl278">
    <w:name w:val="xl278"/>
    <w:basedOn w:val="Normal"/>
    <w:rsid w:val="00692DC8"/>
    <w:pPr>
      <w:pBdr>
        <w:top w:val="single" w:sz="8" w:space="0" w:color="auto"/>
        <w:left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79">
    <w:name w:val="xl279"/>
    <w:basedOn w:val="Normal"/>
    <w:rsid w:val="00692DC8"/>
    <w:pPr>
      <w:pBdr>
        <w:left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0">
    <w:name w:val="xl280"/>
    <w:basedOn w:val="Normal"/>
    <w:rsid w:val="00692DC8"/>
    <w:pPr>
      <w:pBdr>
        <w:left w:val="single" w:sz="8" w:space="0" w:color="auto"/>
        <w:bottom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1">
    <w:name w:val="xl281"/>
    <w:basedOn w:val="Normal"/>
    <w:rsid w:val="00692DC8"/>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2">
    <w:name w:val="xl282"/>
    <w:basedOn w:val="Normal"/>
    <w:rsid w:val="00692DC8"/>
    <w:pPr>
      <w:pBdr>
        <w:top w:val="single" w:sz="8" w:space="0" w:color="auto"/>
        <w:bottom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3">
    <w:name w:val="xl283"/>
    <w:basedOn w:val="Normal"/>
    <w:rsid w:val="00692DC8"/>
    <w:pPr>
      <w:pBdr>
        <w:top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4">
    <w:name w:val="xl284"/>
    <w:basedOn w:val="Normal"/>
    <w:rsid w:val="00692DC8"/>
    <w:pPr>
      <w:pBdr>
        <w:top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5">
    <w:name w:val="xl285"/>
    <w:basedOn w:val="Normal"/>
    <w:rsid w:val="00692DC8"/>
    <w:pPr>
      <w:pBdr>
        <w:top w:val="single" w:sz="8" w:space="0" w:color="auto"/>
        <w:lef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6">
    <w:name w:val="xl286"/>
    <w:basedOn w:val="Normal"/>
    <w:rsid w:val="00692DC8"/>
    <w:pPr>
      <w:pBdr>
        <w:top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7">
    <w:name w:val="xl287"/>
    <w:basedOn w:val="Normal"/>
    <w:rsid w:val="00692DC8"/>
    <w:pPr>
      <w:pBdr>
        <w:top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8">
    <w:name w:val="xl288"/>
    <w:basedOn w:val="Normal"/>
    <w:rsid w:val="00692DC8"/>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9">
    <w:name w:val="xl289"/>
    <w:basedOn w:val="Normal"/>
    <w:rsid w:val="00692DC8"/>
    <w:pPr>
      <w:pBdr>
        <w:top w:val="single" w:sz="8" w:space="0" w:color="auto"/>
        <w:bottom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90">
    <w:name w:val="xl290"/>
    <w:basedOn w:val="Normal"/>
    <w:rsid w:val="00692DC8"/>
    <w:pPr>
      <w:pBdr>
        <w:top w:val="single" w:sz="8" w:space="0" w:color="auto"/>
        <w:left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1">
    <w:name w:val="xl291"/>
    <w:basedOn w:val="Normal"/>
    <w:rsid w:val="00692DC8"/>
    <w:pPr>
      <w:pBdr>
        <w:left w:val="single" w:sz="8" w:space="0" w:color="auto"/>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2">
    <w:name w:val="xl292"/>
    <w:basedOn w:val="Normal"/>
    <w:rsid w:val="00692DC8"/>
    <w:pPr>
      <w:pBdr>
        <w:top w:val="single" w:sz="8" w:space="0" w:color="auto"/>
        <w:lef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3">
    <w:name w:val="xl293"/>
    <w:basedOn w:val="Normal"/>
    <w:rsid w:val="00692DC8"/>
    <w:pPr>
      <w:pBdr>
        <w:top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4">
    <w:name w:val="xl294"/>
    <w:basedOn w:val="Normal"/>
    <w:rsid w:val="00692DC8"/>
    <w:pPr>
      <w:pBdr>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5">
    <w:name w:val="xl295"/>
    <w:basedOn w:val="Normal"/>
    <w:rsid w:val="00692DC8"/>
    <w:pPr>
      <w:pBdr>
        <w:top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6">
    <w:name w:val="xl296"/>
    <w:basedOn w:val="Normal"/>
    <w:rsid w:val="00692DC8"/>
    <w:pPr>
      <w:pBdr>
        <w:bottom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7">
    <w:name w:val="xl297"/>
    <w:basedOn w:val="Normal"/>
    <w:rsid w:val="00692DC8"/>
    <w:pPr>
      <w:pBdr>
        <w:left w:val="single" w:sz="8" w:space="0" w:color="auto"/>
        <w:bottom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8">
    <w:name w:val="xl298"/>
    <w:basedOn w:val="Normal"/>
    <w:rsid w:val="00692DC8"/>
    <w:pPr>
      <w:pBdr>
        <w:top w:val="single" w:sz="8" w:space="0" w:color="auto"/>
        <w:left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9">
    <w:name w:val="xl299"/>
    <w:basedOn w:val="Normal"/>
    <w:rsid w:val="00692DC8"/>
    <w:pPr>
      <w:pBdr>
        <w:left w:val="single" w:sz="8" w:space="0" w:color="auto"/>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0">
    <w:name w:val="xl300"/>
    <w:basedOn w:val="Normal"/>
    <w:rsid w:val="00692DC8"/>
    <w:pPr>
      <w:pBdr>
        <w:top w:val="single" w:sz="8" w:space="0" w:color="auto"/>
        <w:lef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1">
    <w:name w:val="xl301"/>
    <w:basedOn w:val="Normal"/>
    <w:rsid w:val="00692DC8"/>
    <w:pPr>
      <w:pBdr>
        <w:top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2">
    <w:name w:val="xl302"/>
    <w:basedOn w:val="Normal"/>
    <w:rsid w:val="00692DC8"/>
    <w:pPr>
      <w:pBdr>
        <w:top w:val="single" w:sz="8" w:space="0" w:color="auto"/>
        <w:bottom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3">
    <w:name w:val="xl303"/>
    <w:basedOn w:val="Normal"/>
    <w:rsid w:val="00692DC8"/>
    <w:pPr>
      <w:pBdr>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4">
    <w:name w:val="xl304"/>
    <w:basedOn w:val="Normal"/>
    <w:rsid w:val="00692DC8"/>
    <w:pPr>
      <w:pBdr>
        <w:top w:val="single" w:sz="8" w:space="0" w:color="auto"/>
        <w:left w:val="single" w:sz="8" w:space="0" w:color="auto"/>
        <w:bottom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5">
    <w:name w:val="xl305"/>
    <w:basedOn w:val="Normal"/>
    <w:rsid w:val="00692DC8"/>
    <w:pPr>
      <w:pBdr>
        <w:top w:val="single" w:sz="8" w:space="0" w:color="auto"/>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6">
    <w:name w:val="xl306"/>
    <w:basedOn w:val="Normal"/>
    <w:rsid w:val="00692DC8"/>
    <w:pPr>
      <w:pBdr>
        <w:top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7">
    <w:name w:val="xl307"/>
    <w:basedOn w:val="Normal"/>
    <w:rsid w:val="00692DC8"/>
    <w:pPr>
      <w:pBdr>
        <w:top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8">
    <w:name w:val="xl308"/>
    <w:basedOn w:val="Normal"/>
    <w:rsid w:val="00692DC8"/>
    <w:pPr>
      <w:pBdr>
        <w:top w:val="single" w:sz="8" w:space="0" w:color="auto"/>
        <w:lef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NumberedParagraph-BulletelistLeft0Firstline0">
    <w:name w:val="Numbered Paragraph - Bullete list + Left:  0&quot; First line:  0&quot;"/>
    <w:basedOn w:val="Normal"/>
    <w:rsid w:val="00692DC8"/>
    <w:pPr>
      <w:numPr>
        <w:numId w:val="4"/>
      </w:numPr>
      <w:spacing w:before="120" w:line="240" w:lineRule="exact"/>
      <w:ind w:right="360"/>
      <w:outlineLvl w:val="0"/>
    </w:pPr>
    <w:rPr>
      <w:snapToGrid w:val="0"/>
      <w:sz w:val="20"/>
      <w:szCs w:val="20"/>
      <w:lang w:eastAsia="es-ES"/>
    </w:rPr>
  </w:style>
  <w:style w:type="table" w:customStyle="1" w:styleId="Tabladecuadrcula2-nfasis32">
    <w:name w:val="Tabla de cuadrícula 2 - Énfasis 32"/>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2-nfasis33">
    <w:name w:val="Tabla de cuadrícula 2 - Énfasis 33"/>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xl63">
    <w:name w:val="xl63"/>
    <w:basedOn w:val="Normal"/>
    <w:rsid w:val="00692DC8"/>
    <w:pPr>
      <w:pBdr>
        <w:top w:val="single" w:sz="8" w:space="0" w:color="auto"/>
        <w:bottom w:val="single" w:sz="8" w:space="0" w:color="auto"/>
        <w:right w:val="single" w:sz="8" w:space="0" w:color="auto"/>
      </w:pBdr>
      <w:shd w:val="clear" w:color="000000" w:fill="365F91"/>
      <w:spacing w:before="100" w:beforeAutospacing="1" w:after="100" w:afterAutospacing="1"/>
      <w:jc w:val="center"/>
      <w:textAlignment w:val="center"/>
      <w:outlineLvl w:val="0"/>
    </w:pPr>
    <w:rPr>
      <w:color w:val="FFFFFF"/>
      <w:lang w:eastAsia="es-CR"/>
    </w:rPr>
  </w:style>
  <w:style w:type="paragraph" w:customStyle="1" w:styleId="xl64">
    <w:name w:val="xl64"/>
    <w:basedOn w:val="Normal"/>
    <w:rsid w:val="00692DC8"/>
    <w:pPr>
      <w:pBdr>
        <w:bottom w:val="single" w:sz="8" w:space="0" w:color="auto"/>
        <w:right w:val="single" w:sz="8" w:space="0" w:color="auto"/>
      </w:pBdr>
      <w:spacing w:before="100" w:beforeAutospacing="1" w:after="100" w:afterAutospacing="1"/>
      <w:textAlignment w:val="center"/>
      <w:outlineLvl w:val="0"/>
    </w:pPr>
    <w:rPr>
      <w:color w:val="000000"/>
      <w:lang w:eastAsia="es-CR"/>
    </w:rPr>
  </w:style>
  <w:style w:type="paragraph" w:customStyle="1" w:styleId="xl65">
    <w:name w:val="xl65"/>
    <w:basedOn w:val="Normal"/>
    <w:rsid w:val="00692DC8"/>
    <w:pPr>
      <w:pBdr>
        <w:left w:val="single" w:sz="8" w:space="0" w:color="auto"/>
        <w:bottom w:val="single" w:sz="8" w:space="0" w:color="auto"/>
        <w:right w:val="single" w:sz="8" w:space="0" w:color="auto"/>
      </w:pBdr>
      <w:spacing w:before="100" w:beforeAutospacing="1" w:after="100" w:afterAutospacing="1"/>
      <w:textAlignment w:val="center"/>
      <w:outlineLvl w:val="0"/>
    </w:pPr>
    <w:rPr>
      <w:color w:val="000000"/>
      <w:lang w:eastAsia="es-CR"/>
    </w:rPr>
  </w:style>
  <w:style w:type="table" w:customStyle="1" w:styleId="Tablaconcuadrcula2-nfasis31">
    <w:name w:val="Tabla con cuadrícula 2 - Énfasis 3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styleId="Lista">
    <w:name w:val="List"/>
    <w:basedOn w:val="Normal"/>
    <w:uiPriority w:val="99"/>
    <w:unhideWhenUsed/>
    <w:rsid w:val="00692DC8"/>
    <w:pPr>
      <w:ind w:left="283" w:hanging="283"/>
      <w:contextualSpacing/>
      <w:outlineLvl w:val="0"/>
    </w:pPr>
    <w:rPr>
      <w:rFonts w:eastAsia="Calibri"/>
    </w:rPr>
  </w:style>
  <w:style w:type="paragraph" w:styleId="Lista2">
    <w:name w:val="List 2"/>
    <w:basedOn w:val="Normal"/>
    <w:uiPriority w:val="99"/>
    <w:unhideWhenUsed/>
    <w:rsid w:val="00692DC8"/>
    <w:pPr>
      <w:ind w:left="566" w:hanging="283"/>
      <w:contextualSpacing/>
      <w:outlineLvl w:val="0"/>
    </w:pPr>
    <w:rPr>
      <w:rFonts w:eastAsia="Calibri"/>
    </w:rPr>
  </w:style>
  <w:style w:type="paragraph" w:styleId="Listaconvietas2">
    <w:name w:val="List Bullet 2"/>
    <w:basedOn w:val="Normal"/>
    <w:uiPriority w:val="99"/>
    <w:unhideWhenUsed/>
    <w:rsid w:val="00692DC8"/>
    <w:pPr>
      <w:numPr>
        <w:numId w:val="5"/>
      </w:numPr>
      <w:contextualSpacing/>
      <w:outlineLvl w:val="0"/>
    </w:pPr>
    <w:rPr>
      <w:rFonts w:eastAsia="Calibri"/>
    </w:rPr>
  </w:style>
  <w:style w:type="paragraph" w:styleId="Listaconvietas3">
    <w:name w:val="List Bullet 3"/>
    <w:basedOn w:val="Normal"/>
    <w:uiPriority w:val="99"/>
    <w:unhideWhenUsed/>
    <w:rsid w:val="00692DC8"/>
    <w:pPr>
      <w:numPr>
        <w:numId w:val="6"/>
      </w:numPr>
      <w:contextualSpacing/>
      <w:outlineLvl w:val="0"/>
    </w:pPr>
    <w:rPr>
      <w:rFonts w:eastAsia="Calibri"/>
    </w:rPr>
  </w:style>
  <w:style w:type="paragraph" w:styleId="Listaconvietas4">
    <w:name w:val="List Bullet 4"/>
    <w:basedOn w:val="Normal"/>
    <w:uiPriority w:val="99"/>
    <w:unhideWhenUsed/>
    <w:rsid w:val="00692DC8"/>
    <w:pPr>
      <w:numPr>
        <w:numId w:val="7"/>
      </w:numPr>
      <w:contextualSpacing/>
      <w:outlineLvl w:val="0"/>
    </w:pPr>
    <w:rPr>
      <w:rFonts w:eastAsia="Calibri"/>
    </w:rPr>
  </w:style>
  <w:style w:type="paragraph" w:styleId="Continuarlista3">
    <w:name w:val="List Continue 3"/>
    <w:basedOn w:val="Normal"/>
    <w:uiPriority w:val="99"/>
    <w:unhideWhenUsed/>
    <w:rsid w:val="00692DC8"/>
    <w:pPr>
      <w:spacing w:after="120"/>
      <w:ind w:left="849"/>
      <w:contextualSpacing/>
      <w:outlineLvl w:val="0"/>
    </w:pPr>
    <w:rPr>
      <w:rFonts w:eastAsia="Calibri"/>
    </w:rPr>
  </w:style>
  <w:style w:type="paragraph" w:customStyle="1" w:styleId="Direccininterior">
    <w:name w:val="Dirección interior"/>
    <w:basedOn w:val="Normal"/>
    <w:rsid w:val="00692DC8"/>
    <w:pPr>
      <w:outlineLvl w:val="0"/>
    </w:pPr>
    <w:rPr>
      <w:rFonts w:eastAsia="Calibri"/>
    </w:rPr>
  </w:style>
  <w:style w:type="paragraph" w:styleId="Textoindependienteprimerasangra2">
    <w:name w:val="Body Text First Indent 2"/>
    <w:basedOn w:val="Sangradetextonormal"/>
    <w:link w:val="Textoindependienteprimerasangra2Car"/>
    <w:uiPriority w:val="99"/>
    <w:unhideWhenUsed/>
    <w:rsid w:val="00692DC8"/>
    <w:pPr>
      <w:spacing w:after="200" w:line="276" w:lineRule="auto"/>
      <w:ind w:firstLine="360"/>
    </w:pPr>
    <w:rPr>
      <w:rFonts w:ascii="Calibri" w:eastAsia="Calibri" w:hAnsi="Calibri"/>
      <w:sz w:val="22"/>
      <w:szCs w:val="22"/>
      <w:lang w:eastAsia="en-US"/>
    </w:rPr>
  </w:style>
  <w:style w:type="character" w:customStyle="1" w:styleId="Textoindependienteprimerasangra2Car">
    <w:name w:val="Texto independiente primera sangría 2 Car"/>
    <w:basedOn w:val="SangradetextonormalCar"/>
    <w:link w:val="Textoindependienteprimerasangra2"/>
    <w:uiPriority w:val="99"/>
    <w:rsid w:val="00692DC8"/>
    <w:rPr>
      <w:rFonts w:ascii="Calibri" w:eastAsia="Calibri" w:hAnsi="Calibri" w:cs="Times New Roman"/>
      <w:sz w:val="24"/>
      <w:szCs w:val="20"/>
      <w:lang w:eastAsia="es-ES"/>
    </w:rPr>
  </w:style>
  <w:style w:type="paragraph" w:customStyle="1" w:styleId="Nombredireccininterior">
    <w:name w:val="Nombre dirección interior"/>
    <w:basedOn w:val="Normal"/>
    <w:next w:val="Normal"/>
    <w:rsid w:val="00692DC8"/>
    <w:pPr>
      <w:spacing w:before="220" w:line="240" w:lineRule="atLeast"/>
      <w:outlineLvl w:val="0"/>
    </w:pPr>
    <w:rPr>
      <w:rFonts w:ascii="Arial" w:eastAsia="Batang" w:hAnsi="Arial"/>
      <w:kern w:val="18"/>
      <w:szCs w:val="20"/>
      <w:lang w:val="es-ES"/>
    </w:rPr>
  </w:style>
  <w:style w:type="table" w:customStyle="1" w:styleId="Tablaconcuadrcula11">
    <w:name w:val="Tabla con cuadrícula11"/>
    <w:basedOn w:val="Tablanormal"/>
    <w:next w:val="Tablaconcuadrcula"/>
    <w:uiPriority w:val="59"/>
    <w:rsid w:val="00692DC8"/>
    <w:pPr>
      <w:spacing w:after="0" w:line="240" w:lineRule="auto"/>
    </w:pPr>
    <w:rPr>
      <w:rFonts w:ascii="Calibri" w:eastAsia="Calibri" w:hAnsi="Calibri"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echa">
    <w:name w:val="Date"/>
    <w:basedOn w:val="Normal"/>
    <w:next w:val="Normal"/>
    <w:link w:val="FechaCar"/>
    <w:uiPriority w:val="99"/>
    <w:semiHidden/>
    <w:unhideWhenUsed/>
    <w:rsid w:val="00692DC8"/>
    <w:pPr>
      <w:outlineLvl w:val="0"/>
    </w:pPr>
    <w:rPr>
      <w:rFonts w:eastAsia="Calibri"/>
    </w:rPr>
  </w:style>
  <w:style w:type="character" w:customStyle="1" w:styleId="FechaCar">
    <w:name w:val="Fecha Car"/>
    <w:basedOn w:val="Fuentedeprrafopredeter"/>
    <w:link w:val="Fecha"/>
    <w:uiPriority w:val="99"/>
    <w:semiHidden/>
    <w:rsid w:val="00692DC8"/>
    <w:rPr>
      <w:rFonts w:ascii="Arial Narrow" w:eastAsia="Calibri" w:hAnsi="Arial Narrow" w:cs="Times New Roman"/>
      <w:sz w:val="24"/>
    </w:rPr>
  </w:style>
  <w:style w:type="table" w:styleId="Sombreadoclaro-nfasis4">
    <w:name w:val="Light Shading Accent 4"/>
    <w:basedOn w:val="Tablanormal"/>
    <w:uiPriority w:val="60"/>
    <w:rsid w:val="00692DC8"/>
    <w:pPr>
      <w:spacing w:after="0" w:line="240" w:lineRule="auto"/>
    </w:pPr>
    <w:rPr>
      <w:rFonts w:ascii="Calibri" w:eastAsia="Calibri" w:hAnsi="Calibri" w:cs="Times New Roman"/>
      <w:color w:val="5F497A"/>
      <w:sz w:val="20"/>
      <w:szCs w:val="20"/>
      <w:lang w:eastAsia="es-C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anormal41">
    <w:name w:val="Tabla normal 41"/>
    <w:basedOn w:val="Tablanormal"/>
    <w:uiPriority w:val="44"/>
    <w:rsid w:val="00692DC8"/>
    <w:pPr>
      <w:spacing w:after="0" w:line="240" w:lineRule="auto"/>
    </w:pPr>
    <w:rPr>
      <w:rFonts w:ascii="Calibri" w:eastAsia="Calibri" w:hAnsi="Calibri" w:cs="Times New Roman"/>
      <w:sz w:val="20"/>
      <w:szCs w:val="20"/>
      <w:lang w:eastAsia="es-C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1">
    <w:name w:val="Tabla normal 11"/>
    <w:basedOn w:val="Tablanormal"/>
    <w:uiPriority w:val="41"/>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41">
    <w:name w:val="Tabla de cuadrícula 4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nfasis61">
    <w:name w:val="Tabla de cuadrícula 4 - Énfasis 6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4-nfasis11">
    <w:name w:val="Tabla de cuadrícula 4 - Énfasis 1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2-nfasis41">
    <w:name w:val="Tabla de cuadrícula 2 - Énfasis 41"/>
    <w:basedOn w:val="Tablanormal"/>
    <w:uiPriority w:val="47"/>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adecuadrcula6concolores1">
    <w:name w:val="Tabla de cuadrícula 6 con colores1"/>
    <w:basedOn w:val="Tablanormal"/>
    <w:uiPriority w:val="51"/>
    <w:rsid w:val="00692DC8"/>
    <w:pPr>
      <w:spacing w:after="0" w:line="240" w:lineRule="auto"/>
    </w:pPr>
    <w:rPr>
      <w:rFonts w:ascii="Calibri" w:eastAsia="Calibri" w:hAnsi="Calibri" w:cs="Times New Roman"/>
      <w:color w:val="000000"/>
      <w:sz w:val="20"/>
      <w:szCs w:val="20"/>
      <w:lang w:eastAsia="es-C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nfasis21">
    <w:name w:val="Tabla de cuadrícula 6 con colores - Énfasis 21"/>
    <w:basedOn w:val="Tablanormal"/>
    <w:uiPriority w:val="51"/>
    <w:rsid w:val="00692DC8"/>
    <w:pPr>
      <w:spacing w:after="0" w:line="240" w:lineRule="auto"/>
    </w:pPr>
    <w:rPr>
      <w:rFonts w:ascii="Calibri" w:eastAsia="Calibri" w:hAnsi="Calibri" w:cs="Times New Roman"/>
      <w:color w:val="C45911"/>
      <w:sz w:val="20"/>
      <w:szCs w:val="20"/>
      <w:lang w:eastAsia="es-CR"/>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decuadrcula6concolores-nfasis51">
    <w:name w:val="Tabla de cuadrícula 6 con colores - Énfasis 51"/>
    <w:basedOn w:val="Tablanormal"/>
    <w:uiPriority w:val="51"/>
    <w:rsid w:val="00692DC8"/>
    <w:pPr>
      <w:spacing w:after="0" w:line="240" w:lineRule="auto"/>
    </w:pPr>
    <w:rPr>
      <w:rFonts w:ascii="Calibri" w:eastAsia="Calibri" w:hAnsi="Calibri" w:cs="Times New Roman"/>
      <w:color w:val="2F5496"/>
      <w:sz w:val="20"/>
      <w:szCs w:val="20"/>
      <w:lang w:eastAsia="es-C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6concolores-nfasis11">
    <w:name w:val="Tabla de cuadrícula 6 con colores - Énfasis 11"/>
    <w:basedOn w:val="Tablanormal"/>
    <w:uiPriority w:val="51"/>
    <w:rsid w:val="00692DC8"/>
    <w:pPr>
      <w:spacing w:after="0" w:line="240" w:lineRule="auto"/>
    </w:pPr>
    <w:rPr>
      <w:rFonts w:ascii="Calibri" w:eastAsia="Calibri" w:hAnsi="Calibri" w:cs="Times New Roman"/>
      <w:color w:val="2E74B5"/>
      <w:sz w:val="20"/>
      <w:szCs w:val="20"/>
      <w:lang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1clara-nfasis11">
    <w:name w:val="Tabla de cuadrícula 1 clara - Énfasis 11"/>
    <w:basedOn w:val="Tablanormal"/>
    <w:uiPriority w:val="46"/>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normal31">
    <w:name w:val="Tabla normal 31"/>
    <w:basedOn w:val="Tablanormal"/>
    <w:uiPriority w:val="43"/>
    <w:rsid w:val="00692DC8"/>
    <w:pPr>
      <w:spacing w:after="0" w:line="240" w:lineRule="auto"/>
    </w:pPr>
    <w:rPr>
      <w:rFonts w:ascii="Calibri" w:eastAsia="Calibri" w:hAnsi="Calibri" w:cs="Times New Roman"/>
      <w:sz w:val="20"/>
      <w:szCs w:val="20"/>
      <w:lang w:eastAsia="es-C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Listaclara-nfasis1">
    <w:name w:val="Light List Accent 1"/>
    <w:basedOn w:val="Tablanormal"/>
    <w:uiPriority w:val="61"/>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ombreadomedio2-nfasis1">
    <w:name w:val="Medium Shading 2 Accent 1"/>
    <w:basedOn w:val="Tablanormal"/>
    <w:uiPriority w:val="64"/>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aelegante">
    <w:name w:val="Table Elegant"/>
    <w:basedOn w:val="Tablanormal"/>
    <w:rsid w:val="00692DC8"/>
    <w:pPr>
      <w:spacing w:after="0" w:line="240" w:lineRule="auto"/>
    </w:pPr>
    <w:rPr>
      <w:rFonts w:ascii="Times New Roman" w:eastAsia="Times New Roman" w:hAnsi="Times New Roman" w:cs="Times New Roman"/>
      <w:sz w:val="20"/>
      <w:szCs w:val="2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extoindependienteprimerasangra">
    <w:name w:val="Body Text First Indent"/>
    <w:basedOn w:val="Textoindependiente"/>
    <w:link w:val="TextoindependienteprimerasangraCar"/>
    <w:rsid w:val="00692DC8"/>
    <w:pPr>
      <w:spacing w:after="0" w:line="240" w:lineRule="auto"/>
      <w:ind w:firstLine="360"/>
    </w:pPr>
    <w:rPr>
      <w:lang w:val="es-ES" w:eastAsia="es-ES"/>
    </w:rPr>
  </w:style>
  <w:style w:type="character" w:customStyle="1" w:styleId="TextoindependienteprimerasangraCar">
    <w:name w:val="Texto independiente primera sangría Car"/>
    <w:basedOn w:val="TextoindependienteCar"/>
    <w:link w:val="Textoindependienteprimerasangra"/>
    <w:rsid w:val="00692DC8"/>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692DC8"/>
    <w:rPr>
      <w:rFonts w:ascii="Calibri" w:eastAsia="Times New Roman" w:hAnsi="Calibri" w:cs="Times New Roman"/>
      <w:lang w:eastAsia="es-CR"/>
    </w:rPr>
  </w:style>
  <w:style w:type="paragraph" w:customStyle="1" w:styleId="Body">
    <w:name w:val="Body"/>
    <w:basedOn w:val="Normal"/>
    <w:rsid w:val="00692DC8"/>
    <w:pPr>
      <w:outlineLvl w:val="0"/>
    </w:pPr>
    <w:rPr>
      <w:rFonts w:eastAsia="Calibri"/>
      <w:color w:val="000000"/>
      <w:lang w:eastAsia="es-CR"/>
    </w:rPr>
  </w:style>
  <w:style w:type="paragraph" w:customStyle="1" w:styleId="Prrafodelista2">
    <w:name w:val="Párrafo de lista2"/>
    <w:basedOn w:val="Normal"/>
    <w:rsid w:val="00692DC8"/>
    <w:pPr>
      <w:autoSpaceDE w:val="0"/>
      <w:autoSpaceDN w:val="0"/>
      <w:ind w:left="708"/>
      <w:outlineLvl w:val="0"/>
    </w:pPr>
    <w:rPr>
      <w:rFonts w:eastAsia="Calibri" w:cs="Calibri"/>
      <w:lang w:val="es-ES" w:eastAsia="es-ES"/>
    </w:rPr>
  </w:style>
  <w:style w:type="paragraph" w:customStyle="1" w:styleId="Prrafodelista1">
    <w:name w:val="Párrafo de lista1"/>
    <w:basedOn w:val="Normal"/>
    <w:rsid w:val="00692DC8"/>
    <w:pPr>
      <w:autoSpaceDE w:val="0"/>
      <w:autoSpaceDN w:val="0"/>
      <w:ind w:left="720"/>
      <w:outlineLvl w:val="0"/>
    </w:pPr>
    <w:rPr>
      <w:rFonts w:eastAsia="Calibri" w:cs="Calibri"/>
      <w:lang w:val="es-ES" w:eastAsia="es-ES"/>
    </w:rPr>
  </w:style>
  <w:style w:type="paragraph" w:customStyle="1" w:styleId="Contenidodelatabla">
    <w:name w:val="Contenido de la tabla"/>
    <w:basedOn w:val="Normal"/>
    <w:rsid w:val="00692DC8"/>
    <w:pPr>
      <w:suppressLineNumbers/>
      <w:suppressAutoHyphens/>
      <w:outlineLvl w:val="0"/>
    </w:pPr>
    <w:rPr>
      <w:rFonts w:eastAsia="Calibri"/>
      <w:lang w:eastAsia="zh-CN"/>
    </w:rPr>
  </w:style>
  <w:style w:type="paragraph" w:customStyle="1" w:styleId="Estilo1">
    <w:name w:val="Estilo1"/>
    <w:basedOn w:val="Normal"/>
    <w:uiPriority w:val="99"/>
    <w:rsid w:val="00692DC8"/>
    <w:pPr>
      <w:outlineLvl w:val="0"/>
    </w:pPr>
    <w:rPr>
      <w:rFonts w:ascii="Arial" w:hAnsi="Arial" w:cs="Arial"/>
      <w:lang w:val="es-AR" w:eastAsia="es-ES"/>
    </w:rPr>
  </w:style>
  <w:style w:type="numbering" w:customStyle="1" w:styleId="Sinlista21">
    <w:name w:val="Sin lista21"/>
    <w:next w:val="Sinlista"/>
    <w:uiPriority w:val="99"/>
    <w:semiHidden/>
    <w:unhideWhenUsed/>
    <w:rsid w:val="00692DC8"/>
  </w:style>
  <w:style w:type="numbering" w:customStyle="1" w:styleId="Sinlista12">
    <w:name w:val="Sin lista12"/>
    <w:next w:val="Sinlista"/>
    <w:uiPriority w:val="99"/>
    <w:semiHidden/>
    <w:unhideWhenUsed/>
    <w:rsid w:val="00692DC8"/>
  </w:style>
  <w:style w:type="table" w:customStyle="1" w:styleId="Tabladecuadrcula2-nfasis311">
    <w:name w:val="Tabla de cuadrícula 2 - Énfasis 31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concuadrcula2">
    <w:name w:val="Tabla con cuadrícula2"/>
    <w:basedOn w:val="Tablanormal"/>
    <w:next w:val="Tablaconcuadrcula"/>
    <w:uiPriority w:val="59"/>
    <w:rsid w:val="00692D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692DC8"/>
  </w:style>
  <w:style w:type="table" w:customStyle="1" w:styleId="Tabladecuadrcula2-nfasis321">
    <w:name w:val="Tabla de cuadrícula 2 - Énfasis 32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2-nfasis331">
    <w:name w:val="Tabla de cuadrícula 2 - Énfasis 33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Accent31">
    <w:name w:val="Grid Table 2 Accent 3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Sombreadoclaro-nfasis41">
    <w:name w:val="Sombreado claro - Énfasis 41"/>
    <w:basedOn w:val="Tablanormal"/>
    <w:next w:val="Sombreadoclaro-nfasis4"/>
    <w:uiPriority w:val="60"/>
    <w:rsid w:val="00692DC8"/>
    <w:pPr>
      <w:spacing w:after="0" w:line="240" w:lineRule="auto"/>
    </w:pPr>
    <w:rPr>
      <w:rFonts w:ascii="Calibri" w:eastAsia="Calibri" w:hAnsi="Calibri" w:cs="Times New Roman"/>
      <w:color w:val="5F497A"/>
      <w:sz w:val="20"/>
      <w:szCs w:val="20"/>
      <w:lang w:eastAsia="es-C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anormal411">
    <w:name w:val="Tabla normal 411"/>
    <w:basedOn w:val="Tablanormal"/>
    <w:uiPriority w:val="44"/>
    <w:rsid w:val="00692DC8"/>
    <w:pPr>
      <w:spacing w:after="0" w:line="240" w:lineRule="auto"/>
    </w:pPr>
    <w:rPr>
      <w:rFonts w:ascii="Calibri" w:eastAsia="Calibri" w:hAnsi="Calibri" w:cs="Times New Roman"/>
      <w:sz w:val="20"/>
      <w:szCs w:val="20"/>
      <w:lang w:eastAsia="es-C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11">
    <w:name w:val="Tabla normal 111"/>
    <w:basedOn w:val="Tablanormal"/>
    <w:uiPriority w:val="41"/>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411">
    <w:name w:val="Tabla de cuadrícula 41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nfasis611">
    <w:name w:val="Tabla de cuadrícula 4 - Énfasis 61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4-nfasis111">
    <w:name w:val="Tabla de cuadrícula 4 - Énfasis 11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2-nfasis411">
    <w:name w:val="Tabla de cuadrícula 2 - Énfasis 411"/>
    <w:basedOn w:val="Tablanormal"/>
    <w:uiPriority w:val="47"/>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adecuadrcula6concolores11">
    <w:name w:val="Tabla de cuadrícula 6 con colores11"/>
    <w:basedOn w:val="Tablanormal"/>
    <w:uiPriority w:val="51"/>
    <w:rsid w:val="00692DC8"/>
    <w:pPr>
      <w:spacing w:after="0" w:line="240" w:lineRule="auto"/>
    </w:pPr>
    <w:rPr>
      <w:rFonts w:ascii="Calibri" w:eastAsia="Calibri" w:hAnsi="Calibri" w:cs="Times New Roman"/>
      <w:color w:val="000000"/>
      <w:sz w:val="20"/>
      <w:szCs w:val="20"/>
      <w:lang w:eastAsia="es-C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nfasis211">
    <w:name w:val="Tabla de cuadrícula 6 con colores - Énfasis 211"/>
    <w:basedOn w:val="Tablanormal"/>
    <w:uiPriority w:val="51"/>
    <w:rsid w:val="00692DC8"/>
    <w:pPr>
      <w:spacing w:after="0" w:line="240" w:lineRule="auto"/>
    </w:pPr>
    <w:rPr>
      <w:rFonts w:ascii="Calibri" w:eastAsia="Calibri" w:hAnsi="Calibri" w:cs="Times New Roman"/>
      <w:color w:val="C45911"/>
      <w:sz w:val="20"/>
      <w:szCs w:val="20"/>
      <w:lang w:eastAsia="es-CR"/>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decuadrcula6concolores-nfasis511">
    <w:name w:val="Tabla de cuadrícula 6 con colores - Énfasis 511"/>
    <w:basedOn w:val="Tablanormal"/>
    <w:uiPriority w:val="51"/>
    <w:rsid w:val="00692DC8"/>
    <w:pPr>
      <w:spacing w:after="0" w:line="240" w:lineRule="auto"/>
    </w:pPr>
    <w:rPr>
      <w:rFonts w:ascii="Calibri" w:eastAsia="Calibri" w:hAnsi="Calibri" w:cs="Times New Roman"/>
      <w:color w:val="2F5496"/>
      <w:sz w:val="20"/>
      <w:szCs w:val="20"/>
      <w:lang w:eastAsia="es-C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6concolores-nfasis111">
    <w:name w:val="Tabla de cuadrícula 6 con colores - Énfasis 111"/>
    <w:basedOn w:val="Tablanormal"/>
    <w:uiPriority w:val="51"/>
    <w:rsid w:val="00692DC8"/>
    <w:pPr>
      <w:spacing w:after="0" w:line="240" w:lineRule="auto"/>
    </w:pPr>
    <w:rPr>
      <w:rFonts w:ascii="Calibri" w:eastAsia="Calibri" w:hAnsi="Calibri" w:cs="Times New Roman"/>
      <w:color w:val="2E74B5"/>
      <w:sz w:val="20"/>
      <w:szCs w:val="20"/>
      <w:lang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1clara-nfasis111">
    <w:name w:val="Tabla de cuadrícula 1 clara - Énfasis 111"/>
    <w:basedOn w:val="Tablanormal"/>
    <w:uiPriority w:val="46"/>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normal311">
    <w:name w:val="Tabla normal 311"/>
    <w:basedOn w:val="Tablanormal"/>
    <w:uiPriority w:val="43"/>
    <w:rsid w:val="00692DC8"/>
    <w:pPr>
      <w:spacing w:after="0" w:line="240" w:lineRule="auto"/>
    </w:pPr>
    <w:rPr>
      <w:rFonts w:ascii="Calibri" w:eastAsia="Calibri" w:hAnsi="Calibri" w:cs="Times New Roman"/>
      <w:sz w:val="20"/>
      <w:szCs w:val="20"/>
      <w:lang w:eastAsia="es-C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aclara-nfasis11">
    <w:name w:val="Lista clara - Énfasis 11"/>
    <w:basedOn w:val="Tablanormal"/>
    <w:next w:val="Listaclara-nfasis1"/>
    <w:uiPriority w:val="61"/>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2-nfasis11">
    <w:name w:val="Sombreado medio 2 - Énfasis 11"/>
    <w:basedOn w:val="Tablanormal"/>
    <w:next w:val="Sombreadomedio2-nfasis1"/>
    <w:uiPriority w:val="64"/>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elegante1">
    <w:name w:val="Tabla elegante1"/>
    <w:basedOn w:val="Tablanormal"/>
    <w:next w:val="Tablaelegante"/>
    <w:rsid w:val="00692DC8"/>
    <w:pPr>
      <w:spacing w:after="0" w:line="240" w:lineRule="auto"/>
    </w:pPr>
    <w:rPr>
      <w:rFonts w:ascii="Times New Roman" w:eastAsia="Times New Roman" w:hAnsi="Times New Roman" w:cs="Times New Roman"/>
      <w:sz w:val="20"/>
      <w:szCs w:val="2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Web1">
    <w:name w:val="Normal (Web)1"/>
    <w:basedOn w:val="Normal"/>
    <w:rsid w:val="00692DC8"/>
    <w:pPr>
      <w:suppressAutoHyphens/>
      <w:spacing w:before="280" w:after="280"/>
      <w:outlineLvl w:val="0"/>
    </w:pPr>
    <w:rPr>
      <w:lang w:eastAsia="zh-CN"/>
    </w:rPr>
  </w:style>
  <w:style w:type="paragraph" w:customStyle="1" w:styleId="paragraph">
    <w:name w:val="paragraph"/>
    <w:basedOn w:val="Normal"/>
    <w:rsid w:val="00692DC8"/>
    <w:pPr>
      <w:spacing w:before="100" w:beforeAutospacing="1" w:after="100" w:afterAutospacing="1"/>
      <w:outlineLvl w:val="0"/>
    </w:pPr>
    <w:rPr>
      <w:lang w:eastAsia="es-CR"/>
    </w:rPr>
  </w:style>
  <w:style w:type="character" w:customStyle="1" w:styleId="normaltextrun">
    <w:name w:val="normaltextrun"/>
    <w:basedOn w:val="Fuentedeprrafopredeter"/>
    <w:rsid w:val="00692DC8"/>
  </w:style>
  <w:style w:type="character" w:customStyle="1" w:styleId="eop">
    <w:name w:val="eop"/>
    <w:basedOn w:val="Fuentedeprrafopredeter"/>
    <w:rsid w:val="00692DC8"/>
  </w:style>
  <w:style w:type="paragraph" w:customStyle="1" w:styleId="ui-chatitem">
    <w:name w:val="ui-chat__item"/>
    <w:basedOn w:val="Normal"/>
    <w:rsid w:val="00692DC8"/>
    <w:pPr>
      <w:spacing w:before="100" w:beforeAutospacing="1" w:after="100" w:afterAutospacing="1"/>
    </w:pPr>
    <w:rPr>
      <w:lang w:eastAsia="es-CR"/>
    </w:rPr>
  </w:style>
  <w:style w:type="paragraph" w:styleId="TtuloTDC">
    <w:name w:val="TOC Heading"/>
    <w:basedOn w:val="Ttulo1"/>
    <w:next w:val="Normal"/>
    <w:uiPriority w:val="39"/>
    <w:unhideWhenUsed/>
    <w:qFormat/>
    <w:rsid w:val="00CF64F8"/>
    <w:pPr>
      <w:spacing w:line="259" w:lineRule="auto"/>
      <w:jc w:val="left"/>
      <w:outlineLvl w:val="9"/>
    </w:pPr>
    <w:rPr>
      <w:rFonts w:asciiTheme="majorHAnsi" w:hAnsiTheme="majorHAnsi"/>
      <w:b w:val="0"/>
      <w:color w:val="2F5496" w:themeColor="accent1" w:themeShade="BF"/>
      <w:sz w:val="32"/>
      <w:u w:val="none"/>
      <w:lang w:eastAsia="es-CR"/>
    </w:rPr>
  </w:style>
  <w:style w:type="paragraph" w:customStyle="1" w:styleId="Bodycopyheader1">
    <w:name w:val="Body copy header 1"/>
    <w:basedOn w:val="Normal"/>
    <w:rsid w:val="00B14C01"/>
    <w:pPr>
      <w:spacing w:before="20" w:line="210" w:lineRule="exact"/>
    </w:pPr>
    <w:rPr>
      <w:rFonts w:ascii="Arial" w:eastAsia="PMingLiU" w:hAnsi="Arial" w:cs="Arial"/>
      <w:b/>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1">
      <w:bodyDiv w:val="1"/>
      <w:marLeft w:val="0"/>
      <w:marRight w:val="0"/>
      <w:marTop w:val="0"/>
      <w:marBottom w:val="0"/>
      <w:divBdr>
        <w:top w:val="none" w:sz="0" w:space="0" w:color="auto"/>
        <w:left w:val="none" w:sz="0" w:space="0" w:color="auto"/>
        <w:bottom w:val="none" w:sz="0" w:space="0" w:color="auto"/>
        <w:right w:val="none" w:sz="0" w:space="0" w:color="auto"/>
      </w:divBdr>
    </w:div>
    <w:div w:id="131702">
      <w:bodyDiv w:val="1"/>
      <w:marLeft w:val="0"/>
      <w:marRight w:val="0"/>
      <w:marTop w:val="0"/>
      <w:marBottom w:val="0"/>
      <w:divBdr>
        <w:top w:val="none" w:sz="0" w:space="0" w:color="auto"/>
        <w:left w:val="none" w:sz="0" w:space="0" w:color="auto"/>
        <w:bottom w:val="none" w:sz="0" w:space="0" w:color="auto"/>
        <w:right w:val="none" w:sz="0" w:space="0" w:color="auto"/>
      </w:divBdr>
    </w:div>
    <w:div w:id="203515">
      <w:bodyDiv w:val="1"/>
      <w:marLeft w:val="0"/>
      <w:marRight w:val="0"/>
      <w:marTop w:val="0"/>
      <w:marBottom w:val="0"/>
      <w:divBdr>
        <w:top w:val="none" w:sz="0" w:space="0" w:color="auto"/>
        <w:left w:val="none" w:sz="0" w:space="0" w:color="auto"/>
        <w:bottom w:val="none" w:sz="0" w:space="0" w:color="auto"/>
        <w:right w:val="none" w:sz="0" w:space="0" w:color="auto"/>
      </w:divBdr>
    </w:div>
    <w:div w:id="359898">
      <w:bodyDiv w:val="1"/>
      <w:marLeft w:val="0"/>
      <w:marRight w:val="0"/>
      <w:marTop w:val="0"/>
      <w:marBottom w:val="0"/>
      <w:divBdr>
        <w:top w:val="none" w:sz="0" w:space="0" w:color="auto"/>
        <w:left w:val="none" w:sz="0" w:space="0" w:color="auto"/>
        <w:bottom w:val="none" w:sz="0" w:space="0" w:color="auto"/>
        <w:right w:val="none" w:sz="0" w:space="0" w:color="auto"/>
      </w:divBdr>
    </w:div>
    <w:div w:id="360237">
      <w:bodyDiv w:val="1"/>
      <w:marLeft w:val="0"/>
      <w:marRight w:val="0"/>
      <w:marTop w:val="0"/>
      <w:marBottom w:val="0"/>
      <w:divBdr>
        <w:top w:val="none" w:sz="0" w:space="0" w:color="auto"/>
        <w:left w:val="none" w:sz="0" w:space="0" w:color="auto"/>
        <w:bottom w:val="none" w:sz="0" w:space="0" w:color="auto"/>
        <w:right w:val="none" w:sz="0" w:space="0" w:color="auto"/>
      </w:divBdr>
    </w:div>
    <w:div w:id="470208">
      <w:bodyDiv w:val="1"/>
      <w:marLeft w:val="0"/>
      <w:marRight w:val="0"/>
      <w:marTop w:val="0"/>
      <w:marBottom w:val="0"/>
      <w:divBdr>
        <w:top w:val="none" w:sz="0" w:space="0" w:color="auto"/>
        <w:left w:val="none" w:sz="0" w:space="0" w:color="auto"/>
        <w:bottom w:val="none" w:sz="0" w:space="0" w:color="auto"/>
        <w:right w:val="none" w:sz="0" w:space="0" w:color="auto"/>
      </w:divBdr>
    </w:div>
    <w:div w:id="551401">
      <w:bodyDiv w:val="1"/>
      <w:marLeft w:val="0"/>
      <w:marRight w:val="0"/>
      <w:marTop w:val="0"/>
      <w:marBottom w:val="0"/>
      <w:divBdr>
        <w:top w:val="none" w:sz="0" w:space="0" w:color="auto"/>
        <w:left w:val="none" w:sz="0" w:space="0" w:color="auto"/>
        <w:bottom w:val="none" w:sz="0" w:space="0" w:color="auto"/>
        <w:right w:val="none" w:sz="0" w:space="0" w:color="auto"/>
      </w:divBdr>
    </w:div>
    <w:div w:id="620513">
      <w:bodyDiv w:val="1"/>
      <w:marLeft w:val="0"/>
      <w:marRight w:val="0"/>
      <w:marTop w:val="0"/>
      <w:marBottom w:val="0"/>
      <w:divBdr>
        <w:top w:val="none" w:sz="0" w:space="0" w:color="auto"/>
        <w:left w:val="none" w:sz="0" w:space="0" w:color="auto"/>
        <w:bottom w:val="none" w:sz="0" w:space="0" w:color="auto"/>
        <w:right w:val="none" w:sz="0" w:space="0" w:color="auto"/>
      </w:divBdr>
    </w:div>
    <w:div w:id="669060">
      <w:bodyDiv w:val="1"/>
      <w:marLeft w:val="0"/>
      <w:marRight w:val="0"/>
      <w:marTop w:val="0"/>
      <w:marBottom w:val="0"/>
      <w:divBdr>
        <w:top w:val="none" w:sz="0" w:space="0" w:color="auto"/>
        <w:left w:val="none" w:sz="0" w:space="0" w:color="auto"/>
        <w:bottom w:val="none" w:sz="0" w:space="0" w:color="auto"/>
        <w:right w:val="none" w:sz="0" w:space="0" w:color="auto"/>
      </w:divBdr>
    </w:div>
    <w:div w:id="744583">
      <w:bodyDiv w:val="1"/>
      <w:marLeft w:val="0"/>
      <w:marRight w:val="0"/>
      <w:marTop w:val="0"/>
      <w:marBottom w:val="0"/>
      <w:divBdr>
        <w:top w:val="none" w:sz="0" w:space="0" w:color="auto"/>
        <w:left w:val="none" w:sz="0" w:space="0" w:color="auto"/>
        <w:bottom w:val="none" w:sz="0" w:space="0" w:color="auto"/>
        <w:right w:val="none" w:sz="0" w:space="0" w:color="auto"/>
      </w:divBdr>
    </w:div>
    <w:div w:id="932811">
      <w:bodyDiv w:val="1"/>
      <w:marLeft w:val="0"/>
      <w:marRight w:val="0"/>
      <w:marTop w:val="0"/>
      <w:marBottom w:val="0"/>
      <w:divBdr>
        <w:top w:val="none" w:sz="0" w:space="0" w:color="auto"/>
        <w:left w:val="none" w:sz="0" w:space="0" w:color="auto"/>
        <w:bottom w:val="none" w:sz="0" w:space="0" w:color="auto"/>
        <w:right w:val="none" w:sz="0" w:space="0" w:color="auto"/>
      </w:divBdr>
    </w:div>
    <w:div w:id="1056097">
      <w:bodyDiv w:val="1"/>
      <w:marLeft w:val="0"/>
      <w:marRight w:val="0"/>
      <w:marTop w:val="0"/>
      <w:marBottom w:val="0"/>
      <w:divBdr>
        <w:top w:val="none" w:sz="0" w:space="0" w:color="auto"/>
        <w:left w:val="none" w:sz="0" w:space="0" w:color="auto"/>
        <w:bottom w:val="none" w:sz="0" w:space="0" w:color="auto"/>
        <w:right w:val="none" w:sz="0" w:space="0" w:color="auto"/>
      </w:divBdr>
    </w:div>
    <w:div w:id="1127598">
      <w:bodyDiv w:val="1"/>
      <w:marLeft w:val="0"/>
      <w:marRight w:val="0"/>
      <w:marTop w:val="0"/>
      <w:marBottom w:val="0"/>
      <w:divBdr>
        <w:top w:val="none" w:sz="0" w:space="0" w:color="auto"/>
        <w:left w:val="none" w:sz="0" w:space="0" w:color="auto"/>
        <w:bottom w:val="none" w:sz="0" w:space="0" w:color="auto"/>
        <w:right w:val="none" w:sz="0" w:space="0" w:color="auto"/>
      </w:divBdr>
    </w:div>
    <w:div w:id="1200346">
      <w:bodyDiv w:val="1"/>
      <w:marLeft w:val="0"/>
      <w:marRight w:val="0"/>
      <w:marTop w:val="0"/>
      <w:marBottom w:val="0"/>
      <w:divBdr>
        <w:top w:val="none" w:sz="0" w:space="0" w:color="auto"/>
        <w:left w:val="none" w:sz="0" w:space="0" w:color="auto"/>
        <w:bottom w:val="none" w:sz="0" w:space="0" w:color="auto"/>
        <w:right w:val="none" w:sz="0" w:space="0" w:color="auto"/>
      </w:divBdr>
    </w:div>
    <w:div w:id="1322454">
      <w:bodyDiv w:val="1"/>
      <w:marLeft w:val="0"/>
      <w:marRight w:val="0"/>
      <w:marTop w:val="0"/>
      <w:marBottom w:val="0"/>
      <w:divBdr>
        <w:top w:val="none" w:sz="0" w:space="0" w:color="auto"/>
        <w:left w:val="none" w:sz="0" w:space="0" w:color="auto"/>
        <w:bottom w:val="none" w:sz="0" w:space="0" w:color="auto"/>
        <w:right w:val="none" w:sz="0" w:space="0" w:color="auto"/>
      </w:divBdr>
    </w:div>
    <w:div w:id="1322609">
      <w:bodyDiv w:val="1"/>
      <w:marLeft w:val="0"/>
      <w:marRight w:val="0"/>
      <w:marTop w:val="0"/>
      <w:marBottom w:val="0"/>
      <w:divBdr>
        <w:top w:val="none" w:sz="0" w:space="0" w:color="auto"/>
        <w:left w:val="none" w:sz="0" w:space="0" w:color="auto"/>
        <w:bottom w:val="none" w:sz="0" w:space="0" w:color="auto"/>
        <w:right w:val="none" w:sz="0" w:space="0" w:color="auto"/>
      </w:divBdr>
    </w:div>
    <w:div w:id="1324630">
      <w:bodyDiv w:val="1"/>
      <w:marLeft w:val="0"/>
      <w:marRight w:val="0"/>
      <w:marTop w:val="0"/>
      <w:marBottom w:val="0"/>
      <w:divBdr>
        <w:top w:val="none" w:sz="0" w:space="0" w:color="auto"/>
        <w:left w:val="none" w:sz="0" w:space="0" w:color="auto"/>
        <w:bottom w:val="none" w:sz="0" w:space="0" w:color="auto"/>
        <w:right w:val="none" w:sz="0" w:space="0" w:color="auto"/>
      </w:divBdr>
    </w:div>
    <w:div w:id="1325121">
      <w:bodyDiv w:val="1"/>
      <w:marLeft w:val="0"/>
      <w:marRight w:val="0"/>
      <w:marTop w:val="0"/>
      <w:marBottom w:val="0"/>
      <w:divBdr>
        <w:top w:val="none" w:sz="0" w:space="0" w:color="auto"/>
        <w:left w:val="none" w:sz="0" w:space="0" w:color="auto"/>
        <w:bottom w:val="none" w:sz="0" w:space="0" w:color="auto"/>
        <w:right w:val="none" w:sz="0" w:space="0" w:color="auto"/>
      </w:divBdr>
    </w:div>
    <w:div w:id="1587454">
      <w:bodyDiv w:val="1"/>
      <w:marLeft w:val="0"/>
      <w:marRight w:val="0"/>
      <w:marTop w:val="0"/>
      <w:marBottom w:val="0"/>
      <w:divBdr>
        <w:top w:val="none" w:sz="0" w:space="0" w:color="auto"/>
        <w:left w:val="none" w:sz="0" w:space="0" w:color="auto"/>
        <w:bottom w:val="none" w:sz="0" w:space="0" w:color="auto"/>
        <w:right w:val="none" w:sz="0" w:space="0" w:color="auto"/>
      </w:divBdr>
    </w:div>
    <w:div w:id="1707159">
      <w:bodyDiv w:val="1"/>
      <w:marLeft w:val="0"/>
      <w:marRight w:val="0"/>
      <w:marTop w:val="0"/>
      <w:marBottom w:val="0"/>
      <w:divBdr>
        <w:top w:val="none" w:sz="0" w:space="0" w:color="auto"/>
        <w:left w:val="none" w:sz="0" w:space="0" w:color="auto"/>
        <w:bottom w:val="none" w:sz="0" w:space="0" w:color="auto"/>
        <w:right w:val="none" w:sz="0" w:space="0" w:color="auto"/>
      </w:divBdr>
    </w:div>
    <w:div w:id="1862061">
      <w:bodyDiv w:val="1"/>
      <w:marLeft w:val="0"/>
      <w:marRight w:val="0"/>
      <w:marTop w:val="0"/>
      <w:marBottom w:val="0"/>
      <w:divBdr>
        <w:top w:val="none" w:sz="0" w:space="0" w:color="auto"/>
        <w:left w:val="none" w:sz="0" w:space="0" w:color="auto"/>
        <w:bottom w:val="none" w:sz="0" w:space="0" w:color="auto"/>
        <w:right w:val="none" w:sz="0" w:space="0" w:color="auto"/>
      </w:divBdr>
    </w:div>
    <w:div w:id="2175816">
      <w:bodyDiv w:val="1"/>
      <w:marLeft w:val="0"/>
      <w:marRight w:val="0"/>
      <w:marTop w:val="0"/>
      <w:marBottom w:val="0"/>
      <w:divBdr>
        <w:top w:val="none" w:sz="0" w:space="0" w:color="auto"/>
        <w:left w:val="none" w:sz="0" w:space="0" w:color="auto"/>
        <w:bottom w:val="none" w:sz="0" w:space="0" w:color="auto"/>
        <w:right w:val="none" w:sz="0" w:space="0" w:color="auto"/>
      </w:divBdr>
    </w:div>
    <w:div w:id="2242184">
      <w:bodyDiv w:val="1"/>
      <w:marLeft w:val="0"/>
      <w:marRight w:val="0"/>
      <w:marTop w:val="0"/>
      <w:marBottom w:val="0"/>
      <w:divBdr>
        <w:top w:val="none" w:sz="0" w:space="0" w:color="auto"/>
        <w:left w:val="none" w:sz="0" w:space="0" w:color="auto"/>
        <w:bottom w:val="none" w:sz="0" w:space="0" w:color="auto"/>
        <w:right w:val="none" w:sz="0" w:space="0" w:color="auto"/>
      </w:divBdr>
    </w:div>
    <w:div w:id="2245752">
      <w:bodyDiv w:val="1"/>
      <w:marLeft w:val="0"/>
      <w:marRight w:val="0"/>
      <w:marTop w:val="0"/>
      <w:marBottom w:val="0"/>
      <w:divBdr>
        <w:top w:val="none" w:sz="0" w:space="0" w:color="auto"/>
        <w:left w:val="none" w:sz="0" w:space="0" w:color="auto"/>
        <w:bottom w:val="none" w:sz="0" w:space="0" w:color="auto"/>
        <w:right w:val="none" w:sz="0" w:space="0" w:color="auto"/>
      </w:divBdr>
    </w:div>
    <w:div w:id="2322645">
      <w:bodyDiv w:val="1"/>
      <w:marLeft w:val="0"/>
      <w:marRight w:val="0"/>
      <w:marTop w:val="0"/>
      <w:marBottom w:val="0"/>
      <w:divBdr>
        <w:top w:val="none" w:sz="0" w:space="0" w:color="auto"/>
        <w:left w:val="none" w:sz="0" w:space="0" w:color="auto"/>
        <w:bottom w:val="none" w:sz="0" w:space="0" w:color="auto"/>
        <w:right w:val="none" w:sz="0" w:space="0" w:color="auto"/>
      </w:divBdr>
    </w:div>
    <w:div w:id="2437439">
      <w:bodyDiv w:val="1"/>
      <w:marLeft w:val="0"/>
      <w:marRight w:val="0"/>
      <w:marTop w:val="0"/>
      <w:marBottom w:val="0"/>
      <w:divBdr>
        <w:top w:val="none" w:sz="0" w:space="0" w:color="auto"/>
        <w:left w:val="none" w:sz="0" w:space="0" w:color="auto"/>
        <w:bottom w:val="none" w:sz="0" w:space="0" w:color="auto"/>
        <w:right w:val="none" w:sz="0" w:space="0" w:color="auto"/>
      </w:divBdr>
    </w:div>
    <w:div w:id="2443308">
      <w:bodyDiv w:val="1"/>
      <w:marLeft w:val="0"/>
      <w:marRight w:val="0"/>
      <w:marTop w:val="0"/>
      <w:marBottom w:val="0"/>
      <w:divBdr>
        <w:top w:val="none" w:sz="0" w:space="0" w:color="auto"/>
        <w:left w:val="none" w:sz="0" w:space="0" w:color="auto"/>
        <w:bottom w:val="none" w:sz="0" w:space="0" w:color="auto"/>
        <w:right w:val="none" w:sz="0" w:space="0" w:color="auto"/>
      </w:divBdr>
    </w:div>
    <w:div w:id="2629414">
      <w:bodyDiv w:val="1"/>
      <w:marLeft w:val="0"/>
      <w:marRight w:val="0"/>
      <w:marTop w:val="0"/>
      <w:marBottom w:val="0"/>
      <w:divBdr>
        <w:top w:val="none" w:sz="0" w:space="0" w:color="auto"/>
        <w:left w:val="none" w:sz="0" w:space="0" w:color="auto"/>
        <w:bottom w:val="none" w:sz="0" w:space="0" w:color="auto"/>
        <w:right w:val="none" w:sz="0" w:space="0" w:color="auto"/>
      </w:divBdr>
    </w:div>
    <w:div w:id="2753164">
      <w:bodyDiv w:val="1"/>
      <w:marLeft w:val="0"/>
      <w:marRight w:val="0"/>
      <w:marTop w:val="0"/>
      <w:marBottom w:val="0"/>
      <w:divBdr>
        <w:top w:val="none" w:sz="0" w:space="0" w:color="auto"/>
        <w:left w:val="none" w:sz="0" w:space="0" w:color="auto"/>
        <w:bottom w:val="none" w:sz="0" w:space="0" w:color="auto"/>
        <w:right w:val="none" w:sz="0" w:space="0" w:color="auto"/>
      </w:divBdr>
    </w:div>
    <w:div w:id="2753299">
      <w:bodyDiv w:val="1"/>
      <w:marLeft w:val="0"/>
      <w:marRight w:val="0"/>
      <w:marTop w:val="0"/>
      <w:marBottom w:val="0"/>
      <w:divBdr>
        <w:top w:val="none" w:sz="0" w:space="0" w:color="auto"/>
        <w:left w:val="none" w:sz="0" w:space="0" w:color="auto"/>
        <w:bottom w:val="none" w:sz="0" w:space="0" w:color="auto"/>
        <w:right w:val="none" w:sz="0" w:space="0" w:color="auto"/>
      </w:divBdr>
    </w:div>
    <w:div w:id="2829869">
      <w:bodyDiv w:val="1"/>
      <w:marLeft w:val="0"/>
      <w:marRight w:val="0"/>
      <w:marTop w:val="0"/>
      <w:marBottom w:val="0"/>
      <w:divBdr>
        <w:top w:val="none" w:sz="0" w:space="0" w:color="auto"/>
        <w:left w:val="none" w:sz="0" w:space="0" w:color="auto"/>
        <w:bottom w:val="none" w:sz="0" w:space="0" w:color="auto"/>
        <w:right w:val="none" w:sz="0" w:space="0" w:color="auto"/>
      </w:divBdr>
    </w:div>
    <w:div w:id="2973480">
      <w:bodyDiv w:val="1"/>
      <w:marLeft w:val="0"/>
      <w:marRight w:val="0"/>
      <w:marTop w:val="0"/>
      <w:marBottom w:val="0"/>
      <w:divBdr>
        <w:top w:val="none" w:sz="0" w:space="0" w:color="auto"/>
        <w:left w:val="none" w:sz="0" w:space="0" w:color="auto"/>
        <w:bottom w:val="none" w:sz="0" w:space="0" w:color="auto"/>
        <w:right w:val="none" w:sz="0" w:space="0" w:color="auto"/>
      </w:divBdr>
    </w:div>
    <w:div w:id="2977698">
      <w:bodyDiv w:val="1"/>
      <w:marLeft w:val="0"/>
      <w:marRight w:val="0"/>
      <w:marTop w:val="0"/>
      <w:marBottom w:val="0"/>
      <w:divBdr>
        <w:top w:val="none" w:sz="0" w:space="0" w:color="auto"/>
        <w:left w:val="none" w:sz="0" w:space="0" w:color="auto"/>
        <w:bottom w:val="none" w:sz="0" w:space="0" w:color="auto"/>
        <w:right w:val="none" w:sz="0" w:space="0" w:color="auto"/>
      </w:divBdr>
    </w:div>
    <w:div w:id="3170640">
      <w:bodyDiv w:val="1"/>
      <w:marLeft w:val="0"/>
      <w:marRight w:val="0"/>
      <w:marTop w:val="0"/>
      <w:marBottom w:val="0"/>
      <w:divBdr>
        <w:top w:val="none" w:sz="0" w:space="0" w:color="auto"/>
        <w:left w:val="none" w:sz="0" w:space="0" w:color="auto"/>
        <w:bottom w:val="none" w:sz="0" w:space="0" w:color="auto"/>
        <w:right w:val="none" w:sz="0" w:space="0" w:color="auto"/>
      </w:divBdr>
    </w:div>
    <w:div w:id="3172723">
      <w:bodyDiv w:val="1"/>
      <w:marLeft w:val="0"/>
      <w:marRight w:val="0"/>
      <w:marTop w:val="0"/>
      <w:marBottom w:val="0"/>
      <w:divBdr>
        <w:top w:val="none" w:sz="0" w:space="0" w:color="auto"/>
        <w:left w:val="none" w:sz="0" w:space="0" w:color="auto"/>
        <w:bottom w:val="none" w:sz="0" w:space="0" w:color="auto"/>
        <w:right w:val="none" w:sz="0" w:space="0" w:color="auto"/>
      </w:divBdr>
    </w:div>
    <w:div w:id="3631216">
      <w:bodyDiv w:val="1"/>
      <w:marLeft w:val="0"/>
      <w:marRight w:val="0"/>
      <w:marTop w:val="0"/>
      <w:marBottom w:val="0"/>
      <w:divBdr>
        <w:top w:val="none" w:sz="0" w:space="0" w:color="auto"/>
        <w:left w:val="none" w:sz="0" w:space="0" w:color="auto"/>
        <w:bottom w:val="none" w:sz="0" w:space="0" w:color="auto"/>
        <w:right w:val="none" w:sz="0" w:space="0" w:color="auto"/>
      </w:divBdr>
    </w:div>
    <w:div w:id="3632475">
      <w:bodyDiv w:val="1"/>
      <w:marLeft w:val="0"/>
      <w:marRight w:val="0"/>
      <w:marTop w:val="0"/>
      <w:marBottom w:val="0"/>
      <w:divBdr>
        <w:top w:val="none" w:sz="0" w:space="0" w:color="auto"/>
        <w:left w:val="none" w:sz="0" w:space="0" w:color="auto"/>
        <w:bottom w:val="none" w:sz="0" w:space="0" w:color="auto"/>
        <w:right w:val="none" w:sz="0" w:space="0" w:color="auto"/>
      </w:divBdr>
    </w:div>
    <w:div w:id="3675212">
      <w:bodyDiv w:val="1"/>
      <w:marLeft w:val="0"/>
      <w:marRight w:val="0"/>
      <w:marTop w:val="0"/>
      <w:marBottom w:val="0"/>
      <w:divBdr>
        <w:top w:val="none" w:sz="0" w:space="0" w:color="auto"/>
        <w:left w:val="none" w:sz="0" w:space="0" w:color="auto"/>
        <w:bottom w:val="none" w:sz="0" w:space="0" w:color="auto"/>
        <w:right w:val="none" w:sz="0" w:space="0" w:color="auto"/>
      </w:divBdr>
    </w:div>
    <w:div w:id="4063944">
      <w:bodyDiv w:val="1"/>
      <w:marLeft w:val="0"/>
      <w:marRight w:val="0"/>
      <w:marTop w:val="0"/>
      <w:marBottom w:val="0"/>
      <w:divBdr>
        <w:top w:val="none" w:sz="0" w:space="0" w:color="auto"/>
        <w:left w:val="none" w:sz="0" w:space="0" w:color="auto"/>
        <w:bottom w:val="none" w:sz="0" w:space="0" w:color="auto"/>
        <w:right w:val="none" w:sz="0" w:space="0" w:color="auto"/>
      </w:divBdr>
    </w:div>
    <w:div w:id="4064424">
      <w:bodyDiv w:val="1"/>
      <w:marLeft w:val="0"/>
      <w:marRight w:val="0"/>
      <w:marTop w:val="0"/>
      <w:marBottom w:val="0"/>
      <w:divBdr>
        <w:top w:val="none" w:sz="0" w:space="0" w:color="auto"/>
        <w:left w:val="none" w:sz="0" w:space="0" w:color="auto"/>
        <w:bottom w:val="none" w:sz="0" w:space="0" w:color="auto"/>
        <w:right w:val="none" w:sz="0" w:space="0" w:color="auto"/>
      </w:divBdr>
    </w:div>
    <w:div w:id="4284929">
      <w:bodyDiv w:val="1"/>
      <w:marLeft w:val="0"/>
      <w:marRight w:val="0"/>
      <w:marTop w:val="0"/>
      <w:marBottom w:val="0"/>
      <w:divBdr>
        <w:top w:val="none" w:sz="0" w:space="0" w:color="auto"/>
        <w:left w:val="none" w:sz="0" w:space="0" w:color="auto"/>
        <w:bottom w:val="none" w:sz="0" w:space="0" w:color="auto"/>
        <w:right w:val="none" w:sz="0" w:space="0" w:color="auto"/>
      </w:divBdr>
    </w:div>
    <w:div w:id="4291261">
      <w:bodyDiv w:val="1"/>
      <w:marLeft w:val="0"/>
      <w:marRight w:val="0"/>
      <w:marTop w:val="0"/>
      <w:marBottom w:val="0"/>
      <w:divBdr>
        <w:top w:val="none" w:sz="0" w:space="0" w:color="auto"/>
        <w:left w:val="none" w:sz="0" w:space="0" w:color="auto"/>
        <w:bottom w:val="none" w:sz="0" w:space="0" w:color="auto"/>
        <w:right w:val="none" w:sz="0" w:space="0" w:color="auto"/>
      </w:divBdr>
    </w:div>
    <w:div w:id="4676455">
      <w:bodyDiv w:val="1"/>
      <w:marLeft w:val="0"/>
      <w:marRight w:val="0"/>
      <w:marTop w:val="0"/>
      <w:marBottom w:val="0"/>
      <w:divBdr>
        <w:top w:val="none" w:sz="0" w:space="0" w:color="auto"/>
        <w:left w:val="none" w:sz="0" w:space="0" w:color="auto"/>
        <w:bottom w:val="none" w:sz="0" w:space="0" w:color="auto"/>
        <w:right w:val="none" w:sz="0" w:space="0" w:color="auto"/>
      </w:divBdr>
    </w:div>
    <w:div w:id="4748947">
      <w:bodyDiv w:val="1"/>
      <w:marLeft w:val="0"/>
      <w:marRight w:val="0"/>
      <w:marTop w:val="0"/>
      <w:marBottom w:val="0"/>
      <w:divBdr>
        <w:top w:val="none" w:sz="0" w:space="0" w:color="auto"/>
        <w:left w:val="none" w:sz="0" w:space="0" w:color="auto"/>
        <w:bottom w:val="none" w:sz="0" w:space="0" w:color="auto"/>
        <w:right w:val="none" w:sz="0" w:space="0" w:color="auto"/>
      </w:divBdr>
    </w:div>
    <w:div w:id="4749735">
      <w:bodyDiv w:val="1"/>
      <w:marLeft w:val="0"/>
      <w:marRight w:val="0"/>
      <w:marTop w:val="0"/>
      <w:marBottom w:val="0"/>
      <w:divBdr>
        <w:top w:val="none" w:sz="0" w:space="0" w:color="auto"/>
        <w:left w:val="none" w:sz="0" w:space="0" w:color="auto"/>
        <w:bottom w:val="none" w:sz="0" w:space="0" w:color="auto"/>
        <w:right w:val="none" w:sz="0" w:space="0" w:color="auto"/>
      </w:divBdr>
    </w:div>
    <w:div w:id="4865212">
      <w:bodyDiv w:val="1"/>
      <w:marLeft w:val="0"/>
      <w:marRight w:val="0"/>
      <w:marTop w:val="0"/>
      <w:marBottom w:val="0"/>
      <w:divBdr>
        <w:top w:val="none" w:sz="0" w:space="0" w:color="auto"/>
        <w:left w:val="none" w:sz="0" w:space="0" w:color="auto"/>
        <w:bottom w:val="none" w:sz="0" w:space="0" w:color="auto"/>
        <w:right w:val="none" w:sz="0" w:space="0" w:color="auto"/>
      </w:divBdr>
    </w:div>
    <w:div w:id="5133230">
      <w:bodyDiv w:val="1"/>
      <w:marLeft w:val="0"/>
      <w:marRight w:val="0"/>
      <w:marTop w:val="0"/>
      <w:marBottom w:val="0"/>
      <w:divBdr>
        <w:top w:val="none" w:sz="0" w:space="0" w:color="auto"/>
        <w:left w:val="none" w:sz="0" w:space="0" w:color="auto"/>
        <w:bottom w:val="none" w:sz="0" w:space="0" w:color="auto"/>
        <w:right w:val="none" w:sz="0" w:space="0" w:color="auto"/>
      </w:divBdr>
    </w:div>
    <w:div w:id="5134955">
      <w:bodyDiv w:val="1"/>
      <w:marLeft w:val="0"/>
      <w:marRight w:val="0"/>
      <w:marTop w:val="0"/>
      <w:marBottom w:val="0"/>
      <w:divBdr>
        <w:top w:val="none" w:sz="0" w:space="0" w:color="auto"/>
        <w:left w:val="none" w:sz="0" w:space="0" w:color="auto"/>
        <w:bottom w:val="none" w:sz="0" w:space="0" w:color="auto"/>
        <w:right w:val="none" w:sz="0" w:space="0" w:color="auto"/>
      </w:divBdr>
    </w:div>
    <w:div w:id="5208613">
      <w:bodyDiv w:val="1"/>
      <w:marLeft w:val="0"/>
      <w:marRight w:val="0"/>
      <w:marTop w:val="0"/>
      <w:marBottom w:val="0"/>
      <w:divBdr>
        <w:top w:val="none" w:sz="0" w:space="0" w:color="auto"/>
        <w:left w:val="none" w:sz="0" w:space="0" w:color="auto"/>
        <w:bottom w:val="none" w:sz="0" w:space="0" w:color="auto"/>
        <w:right w:val="none" w:sz="0" w:space="0" w:color="auto"/>
      </w:divBdr>
    </w:div>
    <w:div w:id="5252328">
      <w:bodyDiv w:val="1"/>
      <w:marLeft w:val="0"/>
      <w:marRight w:val="0"/>
      <w:marTop w:val="0"/>
      <w:marBottom w:val="0"/>
      <w:divBdr>
        <w:top w:val="none" w:sz="0" w:space="0" w:color="auto"/>
        <w:left w:val="none" w:sz="0" w:space="0" w:color="auto"/>
        <w:bottom w:val="none" w:sz="0" w:space="0" w:color="auto"/>
        <w:right w:val="none" w:sz="0" w:space="0" w:color="auto"/>
      </w:divBdr>
    </w:div>
    <w:div w:id="5594706">
      <w:bodyDiv w:val="1"/>
      <w:marLeft w:val="0"/>
      <w:marRight w:val="0"/>
      <w:marTop w:val="0"/>
      <w:marBottom w:val="0"/>
      <w:divBdr>
        <w:top w:val="none" w:sz="0" w:space="0" w:color="auto"/>
        <w:left w:val="none" w:sz="0" w:space="0" w:color="auto"/>
        <w:bottom w:val="none" w:sz="0" w:space="0" w:color="auto"/>
        <w:right w:val="none" w:sz="0" w:space="0" w:color="auto"/>
      </w:divBdr>
    </w:div>
    <w:div w:id="5596804">
      <w:bodyDiv w:val="1"/>
      <w:marLeft w:val="0"/>
      <w:marRight w:val="0"/>
      <w:marTop w:val="0"/>
      <w:marBottom w:val="0"/>
      <w:divBdr>
        <w:top w:val="none" w:sz="0" w:space="0" w:color="auto"/>
        <w:left w:val="none" w:sz="0" w:space="0" w:color="auto"/>
        <w:bottom w:val="none" w:sz="0" w:space="0" w:color="auto"/>
        <w:right w:val="none" w:sz="0" w:space="0" w:color="auto"/>
      </w:divBdr>
    </w:div>
    <w:div w:id="5714097">
      <w:bodyDiv w:val="1"/>
      <w:marLeft w:val="0"/>
      <w:marRight w:val="0"/>
      <w:marTop w:val="0"/>
      <w:marBottom w:val="0"/>
      <w:divBdr>
        <w:top w:val="none" w:sz="0" w:space="0" w:color="auto"/>
        <w:left w:val="none" w:sz="0" w:space="0" w:color="auto"/>
        <w:bottom w:val="none" w:sz="0" w:space="0" w:color="auto"/>
        <w:right w:val="none" w:sz="0" w:space="0" w:color="auto"/>
      </w:divBdr>
    </w:div>
    <w:div w:id="5864731">
      <w:bodyDiv w:val="1"/>
      <w:marLeft w:val="0"/>
      <w:marRight w:val="0"/>
      <w:marTop w:val="0"/>
      <w:marBottom w:val="0"/>
      <w:divBdr>
        <w:top w:val="none" w:sz="0" w:space="0" w:color="auto"/>
        <w:left w:val="none" w:sz="0" w:space="0" w:color="auto"/>
        <w:bottom w:val="none" w:sz="0" w:space="0" w:color="auto"/>
        <w:right w:val="none" w:sz="0" w:space="0" w:color="auto"/>
      </w:divBdr>
    </w:div>
    <w:div w:id="5909582">
      <w:bodyDiv w:val="1"/>
      <w:marLeft w:val="0"/>
      <w:marRight w:val="0"/>
      <w:marTop w:val="0"/>
      <w:marBottom w:val="0"/>
      <w:divBdr>
        <w:top w:val="none" w:sz="0" w:space="0" w:color="auto"/>
        <w:left w:val="none" w:sz="0" w:space="0" w:color="auto"/>
        <w:bottom w:val="none" w:sz="0" w:space="0" w:color="auto"/>
        <w:right w:val="none" w:sz="0" w:space="0" w:color="auto"/>
      </w:divBdr>
    </w:div>
    <w:div w:id="5912067">
      <w:bodyDiv w:val="1"/>
      <w:marLeft w:val="0"/>
      <w:marRight w:val="0"/>
      <w:marTop w:val="0"/>
      <w:marBottom w:val="0"/>
      <w:divBdr>
        <w:top w:val="none" w:sz="0" w:space="0" w:color="auto"/>
        <w:left w:val="none" w:sz="0" w:space="0" w:color="auto"/>
        <w:bottom w:val="none" w:sz="0" w:space="0" w:color="auto"/>
        <w:right w:val="none" w:sz="0" w:space="0" w:color="auto"/>
      </w:divBdr>
    </w:div>
    <w:div w:id="6030444">
      <w:bodyDiv w:val="1"/>
      <w:marLeft w:val="0"/>
      <w:marRight w:val="0"/>
      <w:marTop w:val="0"/>
      <w:marBottom w:val="0"/>
      <w:divBdr>
        <w:top w:val="none" w:sz="0" w:space="0" w:color="auto"/>
        <w:left w:val="none" w:sz="0" w:space="0" w:color="auto"/>
        <w:bottom w:val="none" w:sz="0" w:space="0" w:color="auto"/>
        <w:right w:val="none" w:sz="0" w:space="0" w:color="auto"/>
      </w:divBdr>
    </w:div>
    <w:div w:id="6059890">
      <w:bodyDiv w:val="1"/>
      <w:marLeft w:val="0"/>
      <w:marRight w:val="0"/>
      <w:marTop w:val="0"/>
      <w:marBottom w:val="0"/>
      <w:divBdr>
        <w:top w:val="none" w:sz="0" w:space="0" w:color="auto"/>
        <w:left w:val="none" w:sz="0" w:space="0" w:color="auto"/>
        <w:bottom w:val="none" w:sz="0" w:space="0" w:color="auto"/>
        <w:right w:val="none" w:sz="0" w:space="0" w:color="auto"/>
      </w:divBdr>
    </w:div>
    <w:div w:id="6106488">
      <w:bodyDiv w:val="1"/>
      <w:marLeft w:val="0"/>
      <w:marRight w:val="0"/>
      <w:marTop w:val="0"/>
      <w:marBottom w:val="0"/>
      <w:divBdr>
        <w:top w:val="none" w:sz="0" w:space="0" w:color="auto"/>
        <w:left w:val="none" w:sz="0" w:space="0" w:color="auto"/>
        <w:bottom w:val="none" w:sz="0" w:space="0" w:color="auto"/>
        <w:right w:val="none" w:sz="0" w:space="0" w:color="auto"/>
      </w:divBdr>
    </w:div>
    <w:div w:id="6174619">
      <w:bodyDiv w:val="1"/>
      <w:marLeft w:val="0"/>
      <w:marRight w:val="0"/>
      <w:marTop w:val="0"/>
      <w:marBottom w:val="0"/>
      <w:divBdr>
        <w:top w:val="none" w:sz="0" w:space="0" w:color="auto"/>
        <w:left w:val="none" w:sz="0" w:space="0" w:color="auto"/>
        <w:bottom w:val="none" w:sz="0" w:space="0" w:color="auto"/>
        <w:right w:val="none" w:sz="0" w:space="0" w:color="auto"/>
      </w:divBdr>
    </w:div>
    <w:div w:id="6253121">
      <w:bodyDiv w:val="1"/>
      <w:marLeft w:val="0"/>
      <w:marRight w:val="0"/>
      <w:marTop w:val="0"/>
      <w:marBottom w:val="0"/>
      <w:divBdr>
        <w:top w:val="none" w:sz="0" w:space="0" w:color="auto"/>
        <w:left w:val="none" w:sz="0" w:space="0" w:color="auto"/>
        <w:bottom w:val="none" w:sz="0" w:space="0" w:color="auto"/>
        <w:right w:val="none" w:sz="0" w:space="0" w:color="auto"/>
      </w:divBdr>
    </w:div>
    <w:div w:id="6257794">
      <w:bodyDiv w:val="1"/>
      <w:marLeft w:val="0"/>
      <w:marRight w:val="0"/>
      <w:marTop w:val="0"/>
      <w:marBottom w:val="0"/>
      <w:divBdr>
        <w:top w:val="none" w:sz="0" w:space="0" w:color="auto"/>
        <w:left w:val="none" w:sz="0" w:space="0" w:color="auto"/>
        <w:bottom w:val="none" w:sz="0" w:space="0" w:color="auto"/>
        <w:right w:val="none" w:sz="0" w:space="0" w:color="auto"/>
      </w:divBdr>
    </w:div>
    <w:div w:id="6441889">
      <w:bodyDiv w:val="1"/>
      <w:marLeft w:val="0"/>
      <w:marRight w:val="0"/>
      <w:marTop w:val="0"/>
      <w:marBottom w:val="0"/>
      <w:divBdr>
        <w:top w:val="none" w:sz="0" w:space="0" w:color="auto"/>
        <w:left w:val="none" w:sz="0" w:space="0" w:color="auto"/>
        <w:bottom w:val="none" w:sz="0" w:space="0" w:color="auto"/>
        <w:right w:val="none" w:sz="0" w:space="0" w:color="auto"/>
      </w:divBdr>
    </w:div>
    <w:div w:id="6443993">
      <w:bodyDiv w:val="1"/>
      <w:marLeft w:val="0"/>
      <w:marRight w:val="0"/>
      <w:marTop w:val="0"/>
      <w:marBottom w:val="0"/>
      <w:divBdr>
        <w:top w:val="none" w:sz="0" w:space="0" w:color="auto"/>
        <w:left w:val="none" w:sz="0" w:space="0" w:color="auto"/>
        <w:bottom w:val="none" w:sz="0" w:space="0" w:color="auto"/>
        <w:right w:val="none" w:sz="0" w:space="0" w:color="auto"/>
      </w:divBdr>
    </w:div>
    <w:div w:id="6445660">
      <w:bodyDiv w:val="1"/>
      <w:marLeft w:val="0"/>
      <w:marRight w:val="0"/>
      <w:marTop w:val="0"/>
      <w:marBottom w:val="0"/>
      <w:divBdr>
        <w:top w:val="none" w:sz="0" w:space="0" w:color="auto"/>
        <w:left w:val="none" w:sz="0" w:space="0" w:color="auto"/>
        <w:bottom w:val="none" w:sz="0" w:space="0" w:color="auto"/>
        <w:right w:val="none" w:sz="0" w:space="0" w:color="auto"/>
      </w:divBdr>
    </w:div>
    <w:div w:id="6449607">
      <w:bodyDiv w:val="1"/>
      <w:marLeft w:val="0"/>
      <w:marRight w:val="0"/>
      <w:marTop w:val="0"/>
      <w:marBottom w:val="0"/>
      <w:divBdr>
        <w:top w:val="none" w:sz="0" w:space="0" w:color="auto"/>
        <w:left w:val="none" w:sz="0" w:space="0" w:color="auto"/>
        <w:bottom w:val="none" w:sz="0" w:space="0" w:color="auto"/>
        <w:right w:val="none" w:sz="0" w:space="0" w:color="auto"/>
      </w:divBdr>
    </w:div>
    <w:div w:id="6559880">
      <w:bodyDiv w:val="1"/>
      <w:marLeft w:val="0"/>
      <w:marRight w:val="0"/>
      <w:marTop w:val="0"/>
      <w:marBottom w:val="0"/>
      <w:divBdr>
        <w:top w:val="none" w:sz="0" w:space="0" w:color="auto"/>
        <w:left w:val="none" w:sz="0" w:space="0" w:color="auto"/>
        <w:bottom w:val="none" w:sz="0" w:space="0" w:color="auto"/>
        <w:right w:val="none" w:sz="0" w:space="0" w:color="auto"/>
      </w:divBdr>
    </w:div>
    <w:div w:id="6712641">
      <w:bodyDiv w:val="1"/>
      <w:marLeft w:val="0"/>
      <w:marRight w:val="0"/>
      <w:marTop w:val="0"/>
      <w:marBottom w:val="0"/>
      <w:divBdr>
        <w:top w:val="none" w:sz="0" w:space="0" w:color="auto"/>
        <w:left w:val="none" w:sz="0" w:space="0" w:color="auto"/>
        <w:bottom w:val="none" w:sz="0" w:space="0" w:color="auto"/>
        <w:right w:val="none" w:sz="0" w:space="0" w:color="auto"/>
      </w:divBdr>
    </w:div>
    <w:div w:id="6754557">
      <w:bodyDiv w:val="1"/>
      <w:marLeft w:val="0"/>
      <w:marRight w:val="0"/>
      <w:marTop w:val="0"/>
      <w:marBottom w:val="0"/>
      <w:divBdr>
        <w:top w:val="none" w:sz="0" w:space="0" w:color="auto"/>
        <w:left w:val="none" w:sz="0" w:space="0" w:color="auto"/>
        <w:bottom w:val="none" w:sz="0" w:space="0" w:color="auto"/>
        <w:right w:val="none" w:sz="0" w:space="0" w:color="auto"/>
      </w:divBdr>
    </w:div>
    <w:div w:id="6908348">
      <w:bodyDiv w:val="1"/>
      <w:marLeft w:val="0"/>
      <w:marRight w:val="0"/>
      <w:marTop w:val="0"/>
      <w:marBottom w:val="0"/>
      <w:divBdr>
        <w:top w:val="none" w:sz="0" w:space="0" w:color="auto"/>
        <w:left w:val="none" w:sz="0" w:space="0" w:color="auto"/>
        <w:bottom w:val="none" w:sz="0" w:space="0" w:color="auto"/>
        <w:right w:val="none" w:sz="0" w:space="0" w:color="auto"/>
      </w:divBdr>
    </w:div>
    <w:div w:id="7029570">
      <w:bodyDiv w:val="1"/>
      <w:marLeft w:val="0"/>
      <w:marRight w:val="0"/>
      <w:marTop w:val="0"/>
      <w:marBottom w:val="0"/>
      <w:divBdr>
        <w:top w:val="none" w:sz="0" w:space="0" w:color="auto"/>
        <w:left w:val="none" w:sz="0" w:space="0" w:color="auto"/>
        <w:bottom w:val="none" w:sz="0" w:space="0" w:color="auto"/>
        <w:right w:val="none" w:sz="0" w:space="0" w:color="auto"/>
      </w:divBdr>
    </w:div>
    <w:div w:id="7103981">
      <w:bodyDiv w:val="1"/>
      <w:marLeft w:val="0"/>
      <w:marRight w:val="0"/>
      <w:marTop w:val="0"/>
      <w:marBottom w:val="0"/>
      <w:divBdr>
        <w:top w:val="none" w:sz="0" w:space="0" w:color="auto"/>
        <w:left w:val="none" w:sz="0" w:space="0" w:color="auto"/>
        <w:bottom w:val="none" w:sz="0" w:space="0" w:color="auto"/>
        <w:right w:val="none" w:sz="0" w:space="0" w:color="auto"/>
      </w:divBdr>
    </w:div>
    <w:div w:id="7215324">
      <w:bodyDiv w:val="1"/>
      <w:marLeft w:val="0"/>
      <w:marRight w:val="0"/>
      <w:marTop w:val="0"/>
      <w:marBottom w:val="0"/>
      <w:divBdr>
        <w:top w:val="none" w:sz="0" w:space="0" w:color="auto"/>
        <w:left w:val="none" w:sz="0" w:space="0" w:color="auto"/>
        <w:bottom w:val="none" w:sz="0" w:space="0" w:color="auto"/>
        <w:right w:val="none" w:sz="0" w:space="0" w:color="auto"/>
      </w:divBdr>
    </w:div>
    <w:div w:id="7221986">
      <w:bodyDiv w:val="1"/>
      <w:marLeft w:val="0"/>
      <w:marRight w:val="0"/>
      <w:marTop w:val="0"/>
      <w:marBottom w:val="0"/>
      <w:divBdr>
        <w:top w:val="none" w:sz="0" w:space="0" w:color="auto"/>
        <w:left w:val="none" w:sz="0" w:space="0" w:color="auto"/>
        <w:bottom w:val="none" w:sz="0" w:space="0" w:color="auto"/>
        <w:right w:val="none" w:sz="0" w:space="0" w:color="auto"/>
      </w:divBdr>
    </w:div>
    <w:div w:id="7224164">
      <w:bodyDiv w:val="1"/>
      <w:marLeft w:val="0"/>
      <w:marRight w:val="0"/>
      <w:marTop w:val="0"/>
      <w:marBottom w:val="0"/>
      <w:divBdr>
        <w:top w:val="none" w:sz="0" w:space="0" w:color="auto"/>
        <w:left w:val="none" w:sz="0" w:space="0" w:color="auto"/>
        <w:bottom w:val="none" w:sz="0" w:space="0" w:color="auto"/>
        <w:right w:val="none" w:sz="0" w:space="0" w:color="auto"/>
      </w:divBdr>
    </w:div>
    <w:div w:id="7291353">
      <w:bodyDiv w:val="1"/>
      <w:marLeft w:val="0"/>
      <w:marRight w:val="0"/>
      <w:marTop w:val="0"/>
      <w:marBottom w:val="0"/>
      <w:divBdr>
        <w:top w:val="none" w:sz="0" w:space="0" w:color="auto"/>
        <w:left w:val="none" w:sz="0" w:space="0" w:color="auto"/>
        <w:bottom w:val="none" w:sz="0" w:space="0" w:color="auto"/>
        <w:right w:val="none" w:sz="0" w:space="0" w:color="auto"/>
      </w:divBdr>
    </w:div>
    <w:div w:id="7371977">
      <w:bodyDiv w:val="1"/>
      <w:marLeft w:val="0"/>
      <w:marRight w:val="0"/>
      <w:marTop w:val="0"/>
      <w:marBottom w:val="0"/>
      <w:divBdr>
        <w:top w:val="none" w:sz="0" w:space="0" w:color="auto"/>
        <w:left w:val="none" w:sz="0" w:space="0" w:color="auto"/>
        <w:bottom w:val="none" w:sz="0" w:space="0" w:color="auto"/>
        <w:right w:val="none" w:sz="0" w:space="0" w:color="auto"/>
      </w:divBdr>
    </w:div>
    <w:div w:id="7608972">
      <w:bodyDiv w:val="1"/>
      <w:marLeft w:val="0"/>
      <w:marRight w:val="0"/>
      <w:marTop w:val="0"/>
      <w:marBottom w:val="0"/>
      <w:divBdr>
        <w:top w:val="none" w:sz="0" w:space="0" w:color="auto"/>
        <w:left w:val="none" w:sz="0" w:space="0" w:color="auto"/>
        <w:bottom w:val="none" w:sz="0" w:space="0" w:color="auto"/>
        <w:right w:val="none" w:sz="0" w:space="0" w:color="auto"/>
      </w:divBdr>
    </w:div>
    <w:div w:id="7680713">
      <w:bodyDiv w:val="1"/>
      <w:marLeft w:val="0"/>
      <w:marRight w:val="0"/>
      <w:marTop w:val="0"/>
      <w:marBottom w:val="0"/>
      <w:divBdr>
        <w:top w:val="none" w:sz="0" w:space="0" w:color="auto"/>
        <w:left w:val="none" w:sz="0" w:space="0" w:color="auto"/>
        <w:bottom w:val="none" w:sz="0" w:space="0" w:color="auto"/>
        <w:right w:val="none" w:sz="0" w:space="0" w:color="auto"/>
      </w:divBdr>
    </w:div>
    <w:div w:id="7681775">
      <w:bodyDiv w:val="1"/>
      <w:marLeft w:val="0"/>
      <w:marRight w:val="0"/>
      <w:marTop w:val="0"/>
      <w:marBottom w:val="0"/>
      <w:divBdr>
        <w:top w:val="none" w:sz="0" w:space="0" w:color="auto"/>
        <w:left w:val="none" w:sz="0" w:space="0" w:color="auto"/>
        <w:bottom w:val="none" w:sz="0" w:space="0" w:color="auto"/>
        <w:right w:val="none" w:sz="0" w:space="0" w:color="auto"/>
      </w:divBdr>
    </w:div>
    <w:div w:id="7685693">
      <w:bodyDiv w:val="1"/>
      <w:marLeft w:val="0"/>
      <w:marRight w:val="0"/>
      <w:marTop w:val="0"/>
      <w:marBottom w:val="0"/>
      <w:divBdr>
        <w:top w:val="none" w:sz="0" w:space="0" w:color="auto"/>
        <w:left w:val="none" w:sz="0" w:space="0" w:color="auto"/>
        <w:bottom w:val="none" w:sz="0" w:space="0" w:color="auto"/>
        <w:right w:val="none" w:sz="0" w:space="0" w:color="auto"/>
      </w:divBdr>
    </w:div>
    <w:div w:id="7828983">
      <w:bodyDiv w:val="1"/>
      <w:marLeft w:val="0"/>
      <w:marRight w:val="0"/>
      <w:marTop w:val="0"/>
      <w:marBottom w:val="0"/>
      <w:divBdr>
        <w:top w:val="none" w:sz="0" w:space="0" w:color="auto"/>
        <w:left w:val="none" w:sz="0" w:space="0" w:color="auto"/>
        <w:bottom w:val="none" w:sz="0" w:space="0" w:color="auto"/>
        <w:right w:val="none" w:sz="0" w:space="0" w:color="auto"/>
      </w:divBdr>
    </w:div>
    <w:div w:id="7945964">
      <w:bodyDiv w:val="1"/>
      <w:marLeft w:val="0"/>
      <w:marRight w:val="0"/>
      <w:marTop w:val="0"/>
      <w:marBottom w:val="0"/>
      <w:divBdr>
        <w:top w:val="none" w:sz="0" w:space="0" w:color="auto"/>
        <w:left w:val="none" w:sz="0" w:space="0" w:color="auto"/>
        <w:bottom w:val="none" w:sz="0" w:space="0" w:color="auto"/>
        <w:right w:val="none" w:sz="0" w:space="0" w:color="auto"/>
      </w:divBdr>
    </w:div>
    <w:div w:id="7949056">
      <w:bodyDiv w:val="1"/>
      <w:marLeft w:val="0"/>
      <w:marRight w:val="0"/>
      <w:marTop w:val="0"/>
      <w:marBottom w:val="0"/>
      <w:divBdr>
        <w:top w:val="none" w:sz="0" w:space="0" w:color="auto"/>
        <w:left w:val="none" w:sz="0" w:space="0" w:color="auto"/>
        <w:bottom w:val="none" w:sz="0" w:space="0" w:color="auto"/>
        <w:right w:val="none" w:sz="0" w:space="0" w:color="auto"/>
      </w:divBdr>
    </w:div>
    <w:div w:id="7950266">
      <w:bodyDiv w:val="1"/>
      <w:marLeft w:val="0"/>
      <w:marRight w:val="0"/>
      <w:marTop w:val="0"/>
      <w:marBottom w:val="0"/>
      <w:divBdr>
        <w:top w:val="none" w:sz="0" w:space="0" w:color="auto"/>
        <w:left w:val="none" w:sz="0" w:space="0" w:color="auto"/>
        <w:bottom w:val="none" w:sz="0" w:space="0" w:color="auto"/>
        <w:right w:val="none" w:sz="0" w:space="0" w:color="auto"/>
      </w:divBdr>
    </w:div>
    <w:div w:id="7950600">
      <w:bodyDiv w:val="1"/>
      <w:marLeft w:val="0"/>
      <w:marRight w:val="0"/>
      <w:marTop w:val="0"/>
      <w:marBottom w:val="0"/>
      <w:divBdr>
        <w:top w:val="none" w:sz="0" w:space="0" w:color="auto"/>
        <w:left w:val="none" w:sz="0" w:space="0" w:color="auto"/>
        <w:bottom w:val="none" w:sz="0" w:space="0" w:color="auto"/>
        <w:right w:val="none" w:sz="0" w:space="0" w:color="auto"/>
      </w:divBdr>
    </w:div>
    <w:div w:id="8028073">
      <w:bodyDiv w:val="1"/>
      <w:marLeft w:val="0"/>
      <w:marRight w:val="0"/>
      <w:marTop w:val="0"/>
      <w:marBottom w:val="0"/>
      <w:divBdr>
        <w:top w:val="none" w:sz="0" w:space="0" w:color="auto"/>
        <w:left w:val="none" w:sz="0" w:space="0" w:color="auto"/>
        <w:bottom w:val="none" w:sz="0" w:space="0" w:color="auto"/>
        <w:right w:val="none" w:sz="0" w:space="0" w:color="auto"/>
      </w:divBdr>
    </w:div>
    <w:div w:id="8065129">
      <w:bodyDiv w:val="1"/>
      <w:marLeft w:val="0"/>
      <w:marRight w:val="0"/>
      <w:marTop w:val="0"/>
      <w:marBottom w:val="0"/>
      <w:divBdr>
        <w:top w:val="none" w:sz="0" w:space="0" w:color="auto"/>
        <w:left w:val="none" w:sz="0" w:space="0" w:color="auto"/>
        <w:bottom w:val="none" w:sz="0" w:space="0" w:color="auto"/>
        <w:right w:val="none" w:sz="0" w:space="0" w:color="auto"/>
      </w:divBdr>
    </w:div>
    <w:div w:id="8259806">
      <w:bodyDiv w:val="1"/>
      <w:marLeft w:val="0"/>
      <w:marRight w:val="0"/>
      <w:marTop w:val="0"/>
      <w:marBottom w:val="0"/>
      <w:divBdr>
        <w:top w:val="none" w:sz="0" w:space="0" w:color="auto"/>
        <w:left w:val="none" w:sz="0" w:space="0" w:color="auto"/>
        <w:bottom w:val="none" w:sz="0" w:space="0" w:color="auto"/>
        <w:right w:val="none" w:sz="0" w:space="0" w:color="auto"/>
      </w:divBdr>
    </w:div>
    <w:div w:id="8336123">
      <w:bodyDiv w:val="1"/>
      <w:marLeft w:val="0"/>
      <w:marRight w:val="0"/>
      <w:marTop w:val="0"/>
      <w:marBottom w:val="0"/>
      <w:divBdr>
        <w:top w:val="none" w:sz="0" w:space="0" w:color="auto"/>
        <w:left w:val="none" w:sz="0" w:space="0" w:color="auto"/>
        <w:bottom w:val="none" w:sz="0" w:space="0" w:color="auto"/>
        <w:right w:val="none" w:sz="0" w:space="0" w:color="auto"/>
      </w:divBdr>
    </w:div>
    <w:div w:id="8605789">
      <w:bodyDiv w:val="1"/>
      <w:marLeft w:val="0"/>
      <w:marRight w:val="0"/>
      <w:marTop w:val="0"/>
      <w:marBottom w:val="0"/>
      <w:divBdr>
        <w:top w:val="none" w:sz="0" w:space="0" w:color="auto"/>
        <w:left w:val="none" w:sz="0" w:space="0" w:color="auto"/>
        <w:bottom w:val="none" w:sz="0" w:space="0" w:color="auto"/>
        <w:right w:val="none" w:sz="0" w:space="0" w:color="auto"/>
      </w:divBdr>
    </w:div>
    <w:div w:id="8681926">
      <w:bodyDiv w:val="1"/>
      <w:marLeft w:val="0"/>
      <w:marRight w:val="0"/>
      <w:marTop w:val="0"/>
      <w:marBottom w:val="0"/>
      <w:divBdr>
        <w:top w:val="none" w:sz="0" w:space="0" w:color="auto"/>
        <w:left w:val="none" w:sz="0" w:space="0" w:color="auto"/>
        <w:bottom w:val="none" w:sz="0" w:space="0" w:color="auto"/>
        <w:right w:val="none" w:sz="0" w:space="0" w:color="auto"/>
      </w:divBdr>
    </w:div>
    <w:div w:id="8794087">
      <w:bodyDiv w:val="1"/>
      <w:marLeft w:val="0"/>
      <w:marRight w:val="0"/>
      <w:marTop w:val="0"/>
      <w:marBottom w:val="0"/>
      <w:divBdr>
        <w:top w:val="none" w:sz="0" w:space="0" w:color="auto"/>
        <w:left w:val="none" w:sz="0" w:space="0" w:color="auto"/>
        <w:bottom w:val="none" w:sz="0" w:space="0" w:color="auto"/>
        <w:right w:val="none" w:sz="0" w:space="0" w:color="auto"/>
      </w:divBdr>
    </w:div>
    <w:div w:id="8876631">
      <w:bodyDiv w:val="1"/>
      <w:marLeft w:val="0"/>
      <w:marRight w:val="0"/>
      <w:marTop w:val="0"/>
      <w:marBottom w:val="0"/>
      <w:divBdr>
        <w:top w:val="none" w:sz="0" w:space="0" w:color="auto"/>
        <w:left w:val="none" w:sz="0" w:space="0" w:color="auto"/>
        <w:bottom w:val="none" w:sz="0" w:space="0" w:color="auto"/>
        <w:right w:val="none" w:sz="0" w:space="0" w:color="auto"/>
      </w:divBdr>
    </w:div>
    <w:div w:id="9067344">
      <w:bodyDiv w:val="1"/>
      <w:marLeft w:val="0"/>
      <w:marRight w:val="0"/>
      <w:marTop w:val="0"/>
      <w:marBottom w:val="0"/>
      <w:divBdr>
        <w:top w:val="none" w:sz="0" w:space="0" w:color="auto"/>
        <w:left w:val="none" w:sz="0" w:space="0" w:color="auto"/>
        <w:bottom w:val="none" w:sz="0" w:space="0" w:color="auto"/>
        <w:right w:val="none" w:sz="0" w:space="0" w:color="auto"/>
      </w:divBdr>
    </w:div>
    <w:div w:id="9071087">
      <w:bodyDiv w:val="1"/>
      <w:marLeft w:val="0"/>
      <w:marRight w:val="0"/>
      <w:marTop w:val="0"/>
      <w:marBottom w:val="0"/>
      <w:divBdr>
        <w:top w:val="none" w:sz="0" w:space="0" w:color="auto"/>
        <w:left w:val="none" w:sz="0" w:space="0" w:color="auto"/>
        <w:bottom w:val="none" w:sz="0" w:space="0" w:color="auto"/>
        <w:right w:val="none" w:sz="0" w:space="0" w:color="auto"/>
      </w:divBdr>
    </w:div>
    <w:div w:id="9113935">
      <w:bodyDiv w:val="1"/>
      <w:marLeft w:val="0"/>
      <w:marRight w:val="0"/>
      <w:marTop w:val="0"/>
      <w:marBottom w:val="0"/>
      <w:divBdr>
        <w:top w:val="none" w:sz="0" w:space="0" w:color="auto"/>
        <w:left w:val="none" w:sz="0" w:space="0" w:color="auto"/>
        <w:bottom w:val="none" w:sz="0" w:space="0" w:color="auto"/>
        <w:right w:val="none" w:sz="0" w:space="0" w:color="auto"/>
      </w:divBdr>
    </w:div>
    <w:div w:id="9188490">
      <w:bodyDiv w:val="1"/>
      <w:marLeft w:val="0"/>
      <w:marRight w:val="0"/>
      <w:marTop w:val="0"/>
      <w:marBottom w:val="0"/>
      <w:divBdr>
        <w:top w:val="none" w:sz="0" w:space="0" w:color="auto"/>
        <w:left w:val="none" w:sz="0" w:space="0" w:color="auto"/>
        <w:bottom w:val="none" w:sz="0" w:space="0" w:color="auto"/>
        <w:right w:val="none" w:sz="0" w:space="0" w:color="auto"/>
      </w:divBdr>
    </w:div>
    <w:div w:id="9263466">
      <w:bodyDiv w:val="1"/>
      <w:marLeft w:val="0"/>
      <w:marRight w:val="0"/>
      <w:marTop w:val="0"/>
      <w:marBottom w:val="0"/>
      <w:divBdr>
        <w:top w:val="none" w:sz="0" w:space="0" w:color="auto"/>
        <w:left w:val="none" w:sz="0" w:space="0" w:color="auto"/>
        <w:bottom w:val="none" w:sz="0" w:space="0" w:color="auto"/>
        <w:right w:val="none" w:sz="0" w:space="0" w:color="auto"/>
      </w:divBdr>
    </w:div>
    <w:div w:id="9331645">
      <w:bodyDiv w:val="1"/>
      <w:marLeft w:val="0"/>
      <w:marRight w:val="0"/>
      <w:marTop w:val="0"/>
      <w:marBottom w:val="0"/>
      <w:divBdr>
        <w:top w:val="none" w:sz="0" w:space="0" w:color="auto"/>
        <w:left w:val="none" w:sz="0" w:space="0" w:color="auto"/>
        <w:bottom w:val="none" w:sz="0" w:space="0" w:color="auto"/>
        <w:right w:val="none" w:sz="0" w:space="0" w:color="auto"/>
      </w:divBdr>
    </w:div>
    <w:div w:id="9454580">
      <w:bodyDiv w:val="1"/>
      <w:marLeft w:val="0"/>
      <w:marRight w:val="0"/>
      <w:marTop w:val="0"/>
      <w:marBottom w:val="0"/>
      <w:divBdr>
        <w:top w:val="none" w:sz="0" w:space="0" w:color="auto"/>
        <w:left w:val="none" w:sz="0" w:space="0" w:color="auto"/>
        <w:bottom w:val="none" w:sz="0" w:space="0" w:color="auto"/>
        <w:right w:val="none" w:sz="0" w:space="0" w:color="auto"/>
      </w:divBdr>
    </w:div>
    <w:div w:id="9576396">
      <w:bodyDiv w:val="1"/>
      <w:marLeft w:val="0"/>
      <w:marRight w:val="0"/>
      <w:marTop w:val="0"/>
      <w:marBottom w:val="0"/>
      <w:divBdr>
        <w:top w:val="none" w:sz="0" w:space="0" w:color="auto"/>
        <w:left w:val="none" w:sz="0" w:space="0" w:color="auto"/>
        <w:bottom w:val="none" w:sz="0" w:space="0" w:color="auto"/>
        <w:right w:val="none" w:sz="0" w:space="0" w:color="auto"/>
      </w:divBdr>
    </w:div>
    <w:div w:id="9651535">
      <w:bodyDiv w:val="1"/>
      <w:marLeft w:val="0"/>
      <w:marRight w:val="0"/>
      <w:marTop w:val="0"/>
      <w:marBottom w:val="0"/>
      <w:divBdr>
        <w:top w:val="none" w:sz="0" w:space="0" w:color="auto"/>
        <w:left w:val="none" w:sz="0" w:space="0" w:color="auto"/>
        <w:bottom w:val="none" w:sz="0" w:space="0" w:color="auto"/>
        <w:right w:val="none" w:sz="0" w:space="0" w:color="auto"/>
      </w:divBdr>
    </w:div>
    <w:div w:id="9651634">
      <w:bodyDiv w:val="1"/>
      <w:marLeft w:val="0"/>
      <w:marRight w:val="0"/>
      <w:marTop w:val="0"/>
      <w:marBottom w:val="0"/>
      <w:divBdr>
        <w:top w:val="none" w:sz="0" w:space="0" w:color="auto"/>
        <w:left w:val="none" w:sz="0" w:space="0" w:color="auto"/>
        <w:bottom w:val="none" w:sz="0" w:space="0" w:color="auto"/>
        <w:right w:val="none" w:sz="0" w:space="0" w:color="auto"/>
      </w:divBdr>
    </w:div>
    <w:div w:id="9837236">
      <w:bodyDiv w:val="1"/>
      <w:marLeft w:val="0"/>
      <w:marRight w:val="0"/>
      <w:marTop w:val="0"/>
      <w:marBottom w:val="0"/>
      <w:divBdr>
        <w:top w:val="none" w:sz="0" w:space="0" w:color="auto"/>
        <w:left w:val="none" w:sz="0" w:space="0" w:color="auto"/>
        <w:bottom w:val="none" w:sz="0" w:space="0" w:color="auto"/>
        <w:right w:val="none" w:sz="0" w:space="0" w:color="auto"/>
      </w:divBdr>
    </w:div>
    <w:div w:id="9843076">
      <w:bodyDiv w:val="1"/>
      <w:marLeft w:val="0"/>
      <w:marRight w:val="0"/>
      <w:marTop w:val="0"/>
      <w:marBottom w:val="0"/>
      <w:divBdr>
        <w:top w:val="none" w:sz="0" w:space="0" w:color="auto"/>
        <w:left w:val="none" w:sz="0" w:space="0" w:color="auto"/>
        <w:bottom w:val="none" w:sz="0" w:space="0" w:color="auto"/>
        <w:right w:val="none" w:sz="0" w:space="0" w:color="auto"/>
      </w:divBdr>
    </w:div>
    <w:div w:id="9845376">
      <w:bodyDiv w:val="1"/>
      <w:marLeft w:val="0"/>
      <w:marRight w:val="0"/>
      <w:marTop w:val="0"/>
      <w:marBottom w:val="0"/>
      <w:divBdr>
        <w:top w:val="none" w:sz="0" w:space="0" w:color="auto"/>
        <w:left w:val="none" w:sz="0" w:space="0" w:color="auto"/>
        <w:bottom w:val="none" w:sz="0" w:space="0" w:color="auto"/>
        <w:right w:val="none" w:sz="0" w:space="0" w:color="auto"/>
      </w:divBdr>
    </w:div>
    <w:div w:id="9913103">
      <w:bodyDiv w:val="1"/>
      <w:marLeft w:val="0"/>
      <w:marRight w:val="0"/>
      <w:marTop w:val="0"/>
      <w:marBottom w:val="0"/>
      <w:divBdr>
        <w:top w:val="none" w:sz="0" w:space="0" w:color="auto"/>
        <w:left w:val="none" w:sz="0" w:space="0" w:color="auto"/>
        <w:bottom w:val="none" w:sz="0" w:space="0" w:color="auto"/>
        <w:right w:val="none" w:sz="0" w:space="0" w:color="auto"/>
      </w:divBdr>
    </w:div>
    <w:div w:id="9917084">
      <w:bodyDiv w:val="1"/>
      <w:marLeft w:val="0"/>
      <w:marRight w:val="0"/>
      <w:marTop w:val="0"/>
      <w:marBottom w:val="0"/>
      <w:divBdr>
        <w:top w:val="none" w:sz="0" w:space="0" w:color="auto"/>
        <w:left w:val="none" w:sz="0" w:space="0" w:color="auto"/>
        <w:bottom w:val="none" w:sz="0" w:space="0" w:color="auto"/>
        <w:right w:val="none" w:sz="0" w:space="0" w:color="auto"/>
      </w:divBdr>
    </w:div>
    <w:div w:id="10183175">
      <w:bodyDiv w:val="1"/>
      <w:marLeft w:val="0"/>
      <w:marRight w:val="0"/>
      <w:marTop w:val="0"/>
      <w:marBottom w:val="0"/>
      <w:divBdr>
        <w:top w:val="none" w:sz="0" w:space="0" w:color="auto"/>
        <w:left w:val="none" w:sz="0" w:space="0" w:color="auto"/>
        <w:bottom w:val="none" w:sz="0" w:space="0" w:color="auto"/>
        <w:right w:val="none" w:sz="0" w:space="0" w:color="auto"/>
      </w:divBdr>
    </w:div>
    <w:div w:id="10231632">
      <w:bodyDiv w:val="1"/>
      <w:marLeft w:val="0"/>
      <w:marRight w:val="0"/>
      <w:marTop w:val="0"/>
      <w:marBottom w:val="0"/>
      <w:divBdr>
        <w:top w:val="none" w:sz="0" w:space="0" w:color="auto"/>
        <w:left w:val="none" w:sz="0" w:space="0" w:color="auto"/>
        <w:bottom w:val="none" w:sz="0" w:space="0" w:color="auto"/>
        <w:right w:val="none" w:sz="0" w:space="0" w:color="auto"/>
      </w:divBdr>
    </w:div>
    <w:div w:id="10373943">
      <w:bodyDiv w:val="1"/>
      <w:marLeft w:val="0"/>
      <w:marRight w:val="0"/>
      <w:marTop w:val="0"/>
      <w:marBottom w:val="0"/>
      <w:divBdr>
        <w:top w:val="none" w:sz="0" w:space="0" w:color="auto"/>
        <w:left w:val="none" w:sz="0" w:space="0" w:color="auto"/>
        <w:bottom w:val="none" w:sz="0" w:space="0" w:color="auto"/>
        <w:right w:val="none" w:sz="0" w:space="0" w:color="auto"/>
      </w:divBdr>
    </w:div>
    <w:div w:id="10382302">
      <w:bodyDiv w:val="1"/>
      <w:marLeft w:val="0"/>
      <w:marRight w:val="0"/>
      <w:marTop w:val="0"/>
      <w:marBottom w:val="0"/>
      <w:divBdr>
        <w:top w:val="none" w:sz="0" w:space="0" w:color="auto"/>
        <w:left w:val="none" w:sz="0" w:space="0" w:color="auto"/>
        <w:bottom w:val="none" w:sz="0" w:space="0" w:color="auto"/>
        <w:right w:val="none" w:sz="0" w:space="0" w:color="auto"/>
      </w:divBdr>
    </w:div>
    <w:div w:id="10421392">
      <w:bodyDiv w:val="1"/>
      <w:marLeft w:val="0"/>
      <w:marRight w:val="0"/>
      <w:marTop w:val="0"/>
      <w:marBottom w:val="0"/>
      <w:divBdr>
        <w:top w:val="none" w:sz="0" w:space="0" w:color="auto"/>
        <w:left w:val="none" w:sz="0" w:space="0" w:color="auto"/>
        <w:bottom w:val="none" w:sz="0" w:space="0" w:color="auto"/>
        <w:right w:val="none" w:sz="0" w:space="0" w:color="auto"/>
      </w:divBdr>
    </w:div>
    <w:div w:id="10495451">
      <w:bodyDiv w:val="1"/>
      <w:marLeft w:val="0"/>
      <w:marRight w:val="0"/>
      <w:marTop w:val="0"/>
      <w:marBottom w:val="0"/>
      <w:divBdr>
        <w:top w:val="none" w:sz="0" w:space="0" w:color="auto"/>
        <w:left w:val="none" w:sz="0" w:space="0" w:color="auto"/>
        <w:bottom w:val="none" w:sz="0" w:space="0" w:color="auto"/>
        <w:right w:val="none" w:sz="0" w:space="0" w:color="auto"/>
      </w:divBdr>
    </w:div>
    <w:div w:id="10571000">
      <w:bodyDiv w:val="1"/>
      <w:marLeft w:val="0"/>
      <w:marRight w:val="0"/>
      <w:marTop w:val="0"/>
      <w:marBottom w:val="0"/>
      <w:divBdr>
        <w:top w:val="none" w:sz="0" w:space="0" w:color="auto"/>
        <w:left w:val="none" w:sz="0" w:space="0" w:color="auto"/>
        <w:bottom w:val="none" w:sz="0" w:space="0" w:color="auto"/>
        <w:right w:val="none" w:sz="0" w:space="0" w:color="auto"/>
      </w:divBdr>
    </w:div>
    <w:div w:id="10643680">
      <w:bodyDiv w:val="1"/>
      <w:marLeft w:val="0"/>
      <w:marRight w:val="0"/>
      <w:marTop w:val="0"/>
      <w:marBottom w:val="0"/>
      <w:divBdr>
        <w:top w:val="none" w:sz="0" w:space="0" w:color="auto"/>
        <w:left w:val="none" w:sz="0" w:space="0" w:color="auto"/>
        <w:bottom w:val="none" w:sz="0" w:space="0" w:color="auto"/>
        <w:right w:val="none" w:sz="0" w:space="0" w:color="auto"/>
      </w:divBdr>
    </w:div>
    <w:div w:id="10883601">
      <w:bodyDiv w:val="1"/>
      <w:marLeft w:val="0"/>
      <w:marRight w:val="0"/>
      <w:marTop w:val="0"/>
      <w:marBottom w:val="0"/>
      <w:divBdr>
        <w:top w:val="none" w:sz="0" w:space="0" w:color="auto"/>
        <w:left w:val="none" w:sz="0" w:space="0" w:color="auto"/>
        <w:bottom w:val="none" w:sz="0" w:space="0" w:color="auto"/>
        <w:right w:val="none" w:sz="0" w:space="0" w:color="auto"/>
      </w:divBdr>
    </w:div>
    <w:div w:id="10954020">
      <w:bodyDiv w:val="1"/>
      <w:marLeft w:val="0"/>
      <w:marRight w:val="0"/>
      <w:marTop w:val="0"/>
      <w:marBottom w:val="0"/>
      <w:divBdr>
        <w:top w:val="none" w:sz="0" w:space="0" w:color="auto"/>
        <w:left w:val="none" w:sz="0" w:space="0" w:color="auto"/>
        <w:bottom w:val="none" w:sz="0" w:space="0" w:color="auto"/>
        <w:right w:val="none" w:sz="0" w:space="0" w:color="auto"/>
      </w:divBdr>
    </w:div>
    <w:div w:id="10957958">
      <w:bodyDiv w:val="1"/>
      <w:marLeft w:val="0"/>
      <w:marRight w:val="0"/>
      <w:marTop w:val="0"/>
      <w:marBottom w:val="0"/>
      <w:divBdr>
        <w:top w:val="none" w:sz="0" w:space="0" w:color="auto"/>
        <w:left w:val="none" w:sz="0" w:space="0" w:color="auto"/>
        <w:bottom w:val="none" w:sz="0" w:space="0" w:color="auto"/>
        <w:right w:val="none" w:sz="0" w:space="0" w:color="auto"/>
      </w:divBdr>
    </w:div>
    <w:div w:id="10959534">
      <w:bodyDiv w:val="1"/>
      <w:marLeft w:val="0"/>
      <w:marRight w:val="0"/>
      <w:marTop w:val="0"/>
      <w:marBottom w:val="0"/>
      <w:divBdr>
        <w:top w:val="none" w:sz="0" w:space="0" w:color="auto"/>
        <w:left w:val="none" w:sz="0" w:space="0" w:color="auto"/>
        <w:bottom w:val="none" w:sz="0" w:space="0" w:color="auto"/>
        <w:right w:val="none" w:sz="0" w:space="0" w:color="auto"/>
      </w:divBdr>
    </w:div>
    <w:div w:id="10961961">
      <w:bodyDiv w:val="1"/>
      <w:marLeft w:val="0"/>
      <w:marRight w:val="0"/>
      <w:marTop w:val="0"/>
      <w:marBottom w:val="0"/>
      <w:divBdr>
        <w:top w:val="none" w:sz="0" w:space="0" w:color="auto"/>
        <w:left w:val="none" w:sz="0" w:space="0" w:color="auto"/>
        <w:bottom w:val="none" w:sz="0" w:space="0" w:color="auto"/>
        <w:right w:val="none" w:sz="0" w:space="0" w:color="auto"/>
      </w:divBdr>
    </w:div>
    <w:div w:id="11033969">
      <w:bodyDiv w:val="1"/>
      <w:marLeft w:val="0"/>
      <w:marRight w:val="0"/>
      <w:marTop w:val="0"/>
      <w:marBottom w:val="0"/>
      <w:divBdr>
        <w:top w:val="none" w:sz="0" w:space="0" w:color="auto"/>
        <w:left w:val="none" w:sz="0" w:space="0" w:color="auto"/>
        <w:bottom w:val="none" w:sz="0" w:space="0" w:color="auto"/>
        <w:right w:val="none" w:sz="0" w:space="0" w:color="auto"/>
      </w:divBdr>
    </w:div>
    <w:div w:id="11227847">
      <w:bodyDiv w:val="1"/>
      <w:marLeft w:val="0"/>
      <w:marRight w:val="0"/>
      <w:marTop w:val="0"/>
      <w:marBottom w:val="0"/>
      <w:divBdr>
        <w:top w:val="none" w:sz="0" w:space="0" w:color="auto"/>
        <w:left w:val="none" w:sz="0" w:space="0" w:color="auto"/>
        <w:bottom w:val="none" w:sz="0" w:space="0" w:color="auto"/>
        <w:right w:val="none" w:sz="0" w:space="0" w:color="auto"/>
      </w:divBdr>
    </w:div>
    <w:div w:id="11229573">
      <w:bodyDiv w:val="1"/>
      <w:marLeft w:val="0"/>
      <w:marRight w:val="0"/>
      <w:marTop w:val="0"/>
      <w:marBottom w:val="0"/>
      <w:divBdr>
        <w:top w:val="none" w:sz="0" w:space="0" w:color="auto"/>
        <w:left w:val="none" w:sz="0" w:space="0" w:color="auto"/>
        <w:bottom w:val="none" w:sz="0" w:space="0" w:color="auto"/>
        <w:right w:val="none" w:sz="0" w:space="0" w:color="auto"/>
      </w:divBdr>
    </w:div>
    <w:div w:id="11416208">
      <w:bodyDiv w:val="1"/>
      <w:marLeft w:val="0"/>
      <w:marRight w:val="0"/>
      <w:marTop w:val="0"/>
      <w:marBottom w:val="0"/>
      <w:divBdr>
        <w:top w:val="none" w:sz="0" w:space="0" w:color="auto"/>
        <w:left w:val="none" w:sz="0" w:space="0" w:color="auto"/>
        <w:bottom w:val="none" w:sz="0" w:space="0" w:color="auto"/>
        <w:right w:val="none" w:sz="0" w:space="0" w:color="auto"/>
      </w:divBdr>
    </w:div>
    <w:div w:id="11537623">
      <w:bodyDiv w:val="1"/>
      <w:marLeft w:val="0"/>
      <w:marRight w:val="0"/>
      <w:marTop w:val="0"/>
      <w:marBottom w:val="0"/>
      <w:divBdr>
        <w:top w:val="none" w:sz="0" w:space="0" w:color="auto"/>
        <w:left w:val="none" w:sz="0" w:space="0" w:color="auto"/>
        <w:bottom w:val="none" w:sz="0" w:space="0" w:color="auto"/>
        <w:right w:val="none" w:sz="0" w:space="0" w:color="auto"/>
      </w:divBdr>
    </w:div>
    <w:div w:id="11617086">
      <w:bodyDiv w:val="1"/>
      <w:marLeft w:val="0"/>
      <w:marRight w:val="0"/>
      <w:marTop w:val="0"/>
      <w:marBottom w:val="0"/>
      <w:divBdr>
        <w:top w:val="none" w:sz="0" w:space="0" w:color="auto"/>
        <w:left w:val="none" w:sz="0" w:space="0" w:color="auto"/>
        <w:bottom w:val="none" w:sz="0" w:space="0" w:color="auto"/>
        <w:right w:val="none" w:sz="0" w:space="0" w:color="auto"/>
      </w:divBdr>
    </w:div>
    <w:div w:id="11804456">
      <w:bodyDiv w:val="1"/>
      <w:marLeft w:val="0"/>
      <w:marRight w:val="0"/>
      <w:marTop w:val="0"/>
      <w:marBottom w:val="0"/>
      <w:divBdr>
        <w:top w:val="none" w:sz="0" w:space="0" w:color="auto"/>
        <w:left w:val="none" w:sz="0" w:space="0" w:color="auto"/>
        <w:bottom w:val="none" w:sz="0" w:space="0" w:color="auto"/>
        <w:right w:val="none" w:sz="0" w:space="0" w:color="auto"/>
      </w:divBdr>
    </w:div>
    <w:div w:id="11808291">
      <w:bodyDiv w:val="1"/>
      <w:marLeft w:val="0"/>
      <w:marRight w:val="0"/>
      <w:marTop w:val="0"/>
      <w:marBottom w:val="0"/>
      <w:divBdr>
        <w:top w:val="none" w:sz="0" w:space="0" w:color="auto"/>
        <w:left w:val="none" w:sz="0" w:space="0" w:color="auto"/>
        <w:bottom w:val="none" w:sz="0" w:space="0" w:color="auto"/>
        <w:right w:val="none" w:sz="0" w:space="0" w:color="auto"/>
      </w:divBdr>
    </w:div>
    <w:div w:id="11956626">
      <w:bodyDiv w:val="1"/>
      <w:marLeft w:val="0"/>
      <w:marRight w:val="0"/>
      <w:marTop w:val="0"/>
      <w:marBottom w:val="0"/>
      <w:divBdr>
        <w:top w:val="none" w:sz="0" w:space="0" w:color="auto"/>
        <w:left w:val="none" w:sz="0" w:space="0" w:color="auto"/>
        <w:bottom w:val="none" w:sz="0" w:space="0" w:color="auto"/>
        <w:right w:val="none" w:sz="0" w:space="0" w:color="auto"/>
      </w:divBdr>
    </w:div>
    <w:div w:id="11995597">
      <w:bodyDiv w:val="1"/>
      <w:marLeft w:val="0"/>
      <w:marRight w:val="0"/>
      <w:marTop w:val="0"/>
      <w:marBottom w:val="0"/>
      <w:divBdr>
        <w:top w:val="none" w:sz="0" w:space="0" w:color="auto"/>
        <w:left w:val="none" w:sz="0" w:space="0" w:color="auto"/>
        <w:bottom w:val="none" w:sz="0" w:space="0" w:color="auto"/>
        <w:right w:val="none" w:sz="0" w:space="0" w:color="auto"/>
      </w:divBdr>
    </w:div>
    <w:div w:id="11998608">
      <w:bodyDiv w:val="1"/>
      <w:marLeft w:val="0"/>
      <w:marRight w:val="0"/>
      <w:marTop w:val="0"/>
      <w:marBottom w:val="0"/>
      <w:divBdr>
        <w:top w:val="none" w:sz="0" w:space="0" w:color="auto"/>
        <w:left w:val="none" w:sz="0" w:space="0" w:color="auto"/>
        <w:bottom w:val="none" w:sz="0" w:space="0" w:color="auto"/>
        <w:right w:val="none" w:sz="0" w:space="0" w:color="auto"/>
      </w:divBdr>
    </w:div>
    <w:div w:id="12003171">
      <w:bodyDiv w:val="1"/>
      <w:marLeft w:val="0"/>
      <w:marRight w:val="0"/>
      <w:marTop w:val="0"/>
      <w:marBottom w:val="0"/>
      <w:divBdr>
        <w:top w:val="none" w:sz="0" w:space="0" w:color="auto"/>
        <w:left w:val="none" w:sz="0" w:space="0" w:color="auto"/>
        <w:bottom w:val="none" w:sz="0" w:space="0" w:color="auto"/>
        <w:right w:val="none" w:sz="0" w:space="0" w:color="auto"/>
      </w:divBdr>
    </w:div>
    <w:div w:id="12191221">
      <w:bodyDiv w:val="1"/>
      <w:marLeft w:val="0"/>
      <w:marRight w:val="0"/>
      <w:marTop w:val="0"/>
      <w:marBottom w:val="0"/>
      <w:divBdr>
        <w:top w:val="none" w:sz="0" w:space="0" w:color="auto"/>
        <w:left w:val="none" w:sz="0" w:space="0" w:color="auto"/>
        <w:bottom w:val="none" w:sz="0" w:space="0" w:color="auto"/>
        <w:right w:val="none" w:sz="0" w:space="0" w:color="auto"/>
      </w:divBdr>
    </w:div>
    <w:div w:id="12196391">
      <w:bodyDiv w:val="1"/>
      <w:marLeft w:val="0"/>
      <w:marRight w:val="0"/>
      <w:marTop w:val="0"/>
      <w:marBottom w:val="0"/>
      <w:divBdr>
        <w:top w:val="none" w:sz="0" w:space="0" w:color="auto"/>
        <w:left w:val="none" w:sz="0" w:space="0" w:color="auto"/>
        <w:bottom w:val="none" w:sz="0" w:space="0" w:color="auto"/>
        <w:right w:val="none" w:sz="0" w:space="0" w:color="auto"/>
      </w:divBdr>
    </w:div>
    <w:div w:id="12221935">
      <w:bodyDiv w:val="1"/>
      <w:marLeft w:val="0"/>
      <w:marRight w:val="0"/>
      <w:marTop w:val="0"/>
      <w:marBottom w:val="0"/>
      <w:divBdr>
        <w:top w:val="none" w:sz="0" w:space="0" w:color="auto"/>
        <w:left w:val="none" w:sz="0" w:space="0" w:color="auto"/>
        <w:bottom w:val="none" w:sz="0" w:space="0" w:color="auto"/>
        <w:right w:val="none" w:sz="0" w:space="0" w:color="auto"/>
      </w:divBdr>
    </w:div>
    <w:div w:id="12343338">
      <w:bodyDiv w:val="1"/>
      <w:marLeft w:val="0"/>
      <w:marRight w:val="0"/>
      <w:marTop w:val="0"/>
      <w:marBottom w:val="0"/>
      <w:divBdr>
        <w:top w:val="none" w:sz="0" w:space="0" w:color="auto"/>
        <w:left w:val="none" w:sz="0" w:space="0" w:color="auto"/>
        <w:bottom w:val="none" w:sz="0" w:space="0" w:color="auto"/>
        <w:right w:val="none" w:sz="0" w:space="0" w:color="auto"/>
      </w:divBdr>
    </w:div>
    <w:div w:id="12345715">
      <w:bodyDiv w:val="1"/>
      <w:marLeft w:val="0"/>
      <w:marRight w:val="0"/>
      <w:marTop w:val="0"/>
      <w:marBottom w:val="0"/>
      <w:divBdr>
        <w:top w:val="none" w:sz="0" w:space="0" w:color="auto"/>
        <w:left w:val="none" w:sz="0" w:space="0" w:color="auto"/>
        <w:bottom w:val="none" w:sz="0" w:space="0" w:color="auto"/>
        <w:right w:val="none" w:sz="0" w:space="0" w:color="auto"/>
      </w:divBdr>
    </w:div>
    <w:div w:id="12416512">
      <w:bodyDiv w:val="1"/>
      <w:marLeft w:val="0"/>
      <w:marRight w:val="0"/>
      <w:marTop w:val="0"/>
      <w:marBottom w:val="0"/>
      <w:divBdr>
        <w:top w:val="none" w:sz="0" w:space="0" w:color="auto"/>
        <w:left w:val="none" w:sz="0" w:space="0" w:color="auto"/>
        <w:bottom w:val="none" w:sz="0" w:space="0" w:color="auto"/>
        <w:right w:val="none" w:sz="0" w:space="0" w:color="auto"/>
      </w:divBdr>
    </w:div>
    <w:div w:id="12417589">
      <w:bodyDiv w:val="1"/>
      <w:marLeft w:val="0"/>
      <w:marRight w:val="0"/>
      <w:marTop w:val="0"/>
      <w:marBottom w:val="0"/>
      <w:divBdr>
        <w:top w:val="none" w:sz="0" w:space="0" w:color="auto"/>
        <w:left w:val="none" w:sz="0" w:space="0" w:color="auto"/>
        <w:bottom w:val="none" w:sz="0" w:space="0" w:color="auto"/>
        <w:right w:val="none" w:sz="0" w:space="0" w:color="auto"/>
      </w:divBdr>
    </w:div>
    <w:div w:id="12533489">
      <w:bodyDiv w:val="1"/>
      <w:marLeft w:val="0"/>
      <w:marRight w:val="0"/>
      <w:marTop w:val="0"/>
      <w:marBottom w:val="0"/>
      <w:divBdr>
        <w:top w:val="none" w:sz="0" w:space="0" w:color="auto"/>
        <w:left w:val="none" w:sz="0" w:space="0" w:color="auto"/>
        <w:bottom w:val="none" w:sz="0" w:space="0" w:color="auto"/>
        <w:right w:val="none" w:sz="0" w:space="0" w:color="auto"/>
      </w:divBdr>
    </w:div>
    <w:div w:id="12847867">
      <w:bodyDiv w:val="1"/>
      <w:marLeft w:val="0"/>
      <w:marRight w:val="0"/>
      <w:marTop w:val="0"/>
      <w:marBottom w:val="0"/>
      <w:divBdr>
        <w:top w:val="none" w:sz="0" w:space="0" w:color="auto"/>
        <w:left w:val="none" w:sz="0" w:space="0" w:color="auto"/>
        <w:bottom w:val="none" w:sz="0" w:space="0" w:color="auto"/>
        <w:right w:val="none" w:sz="0" w:space="0" w:color="auto"/>
      </w:divBdr>
    </w:div>
    <w:div w:id="13195517">
      <w:bodyDiv w:val="1"/>
      <w:marLeft w:val="0"/>
      <w:marRight w:val="0"/>
      <w:marTop w:val="0"/>
      <w:marBottom w:val="0"/>
      <w:divBdr>
        <w:top w:val="none" w:sz="0" w:space="0" w:color="auto"/>
        <w:left w:val="none" w:sz="0" w:space="0" w:color="auto"/>
        <w:bottom w:val="none" w:sz="0" w:space="0" w:color="auto"/>
        <w:right w:val="none" w:sz="0" w:space="0" w:color="auto"/>
      </w:divBdr>
    </w:div>
    <w:div w:id="13263047">
      <w:bodyDiv w:val="1"/>
      <w:marLeft w:val="0"/>
      <w:marRight w:val="0"/>
      <w:marTop w:val="0"/>
      <w:marBottom w:val="0"/>
      <w:divBdr>
        <w:top w:val="none" w:sz="0" w:space="0" w:color="auto"/>
        <w:left w:val="none" w:sz="0" w:space="0" w:color="auto"/>
        <w:bottom w:val="none" w:sz="0" w:space="0" w:color="auto"/>
        <w:right w:val="none" w:sz="0" w:space="0" w:color="auto"/>
      </w:divBdr>
    </w:div>
    <w:div w:id="13310258">
      <w:bodyDiv w:val="1"/>
      <w:marLeft w:val="0"/>
      <w:marRight w:val="0"/>
      <w:marTop w:val="0"/>
      <w:marBottom w:val="0"/>
      <w:divBdr>
        <w:top w:val="none" w:sz="0" w:space="0" w:color="auto"/>
        <w:left w:val="none" w:sz="0" w:space="0" w:color="auto"/>
        <w:bottom w:val="none" w:sz="0" w:space="0" w:color="auto"/>
        <w:right w:val="none" w:sz="0" w:space="0" w:color="auto"/>
      </w:divBdr>
    </w:div>
    <w:div w:id="13384644">
      <w:bodyDiv w:val="1"/>
      <w:marLeft w:val="0"/>
      <w:marRight w:val="0"/>
      <w:marTop w:val="0"/>
      <w:marBottom w:val="0"/>
      <w:divBdr>
        <w:top w:val="none" w:sz="0" w:space="0" w:color="auto"/>
        <w:left w:val="none" w:sz="0" w:space="0" w:color="auto"/>
        <w:bottom w:val="none" w:sz="0" w:space="0" w:color="auto"/>
        <w:right w:val="none" w:sz="0" w:space="0" w:color="auto"/>
      </w:divBdr>
    </w:div>
    <w:div w:id="13458326">
      <w:bodyDiv w:val="1"/>
      <w:marLeft w:val="0"/>
      <w:marRight w:val="0"/>
      <w:marTop w:val="0"/>
      <w:marBottom w:val="0"/>
      <w:divBdr>
        <w:top w:val="none" w:sz="0" w:space="0" w:color="auto"/>
        <w:left w:val="none" w:sz="0" w:space="0" w:color="auto"/>
        <w:bottom w:val="none" w:sz="0" w:space="0" w:color="auto"/>
        <w:right w:val="none" w:sz="0" w:space="0" w:color="auto"/>
      </w:divBdr>
    </w:div>
    <w:div w:id="13578824">
      <w:bodyDiv w:val="1"/>
      <w:marLeft w:val="0"/>
      <w:marRight w:val="0"/>
      <w:marTop w:val="0"/>
      <w:marBottom w:val="0"/>
      <w:divBdr>
        <w:top w:val="none" w:sz="0" w:space="0" w:color="auto"/>
        <w:left w:val="none" w:sz="0" w:space="0" w:color="auto"/>
        <w:bottom w:val="none" w:sz="0" w:space="0" w:color="auto"/>
        <w:right w:val="none" w:sz="0" w:space="0" w:color="auto"/>
      </w:divBdr>
    </w:div>
    <w:div w:id="13658582">
      <w:bodyDiv w:val="1"/>
      <w:marLeft w:val="0"/>
      <w:marRight w:val="0"/>
      <w:marTop w:val="0"/>
      <w:marBottom w:val="0"/>
      <w:divBdr>
        <w:top w:val="none" w:sz="0" w:space="0" w:color="auto"/>
        <w:left w:val="none" w:sz="0" w:space="0" w:color="auto"/>
        <w:bottom w:val="none" w:sz="0" w:space="0" w:color="auto"/>
        <w:right w:val="none" w:sz="0" w:space="0" w:color="auto"/>
      </w:divBdr>
    </w:div>
    <w:div w:id="13772996">
      <w:bodyDiv w:val="1"/>
      <w:marLeft w:val="0"/>
      <w:marRight w:val="0"/>
      <w:marTop w:val="0"/>
      <w:marBottom w:val="0"/>
      <w:divBdr>
        <w:top w:val="none" w:sz="0" w:space="0" w:color="auto"/>
        <w:left w:val="none" w:sz="0" w:space="0" w:color="auto"/>
        <w:bottom w:val="none" w:sz="0" w:space="0" w:color="auto"/>
        <w:right w:val="none" w:sz="0" w:space="0" w:color="auto"/>
      </w:divBdr>
    </w:div>
    <w:div w:id="13924802">
      <w:bodyDiv w:val="1"/>
      <w:marLeft w:val="0"/>
      <w:marRight w:val="0"/>
      <w:marTop w:val="0"/>
      <w:marBottom w:val="0"/>
      <w:divBdr>
        <w:top w:val="none" w:sz="0" w:space="0" w:color="auto"/>
        <w:left w:val="none" w:sz="0" w:space="0" w:color="auto"/>
        <w:bottom w:val="none" w:sz="0" w:space="0" w:color="auto"/>
        <w:right w:val="none" w:sz="0" w:space="0" w:color="auto"/>
      </w:divBdr>
    </w:div>
    <w:div w:id="14045486">
      <w:bodyDiv w:val="1"/>
      <w:marLeft w:val="0"/>
      <w:marRight w:val="0"/>
      <w:marTop w:val="0"/>
      <w:marBottom w:val="0"/>
      <w:divBdr>
        <w:top w:val="none" w:sz="0" w:space="0" w:color="auto"/>
        <w:left w:val="none" w:sz="0" w:space="0" w:color="auto"/>
        <w:bottom w:val="none" w:sz="0" w:space="0" w:color="auto"/>
        <w:right w:val="none" w:sz="0" w:space="0" w:color="auto"/>
      </w:divBdr>
    </w:div>
    <w:div w:id="14157989">
      <w:bodyDiv w:val="1"/>
      <w:marLeft w:val="0"/>
      <w:marRight w:val="0"/>
      <w:marTop w:val="0"/>
      <w:marBottom w:val="0"/>
      <w:divBdr>
        <w:top w:val="none" w:sz="0" w:space="0" w:color="auto"/>
        <w:left w:val="none" w:sz="0" w:space="0" w:color="auto"/>
        <w:bottom w:val="none" w:sz="0" w:space="0" w:color="auto"/>
        <w:right w:val="none" w:sz="0" w:space="0" w:color="auto"/>
      </w:divBdr>
    </w:div>
    <w:div w:id="14158686">
      <w:bodyDiv w:val="1"/>
      <w:marLeft w:val="0"/>
      <w:marRight w:val="0"/>
      <w:marTop w:val="0"/>
      <w:marBottom w:val="0"/>
      <w:divBdr>
        <w:top w:val="none" w:sz="0" w:space="0" w:color="auto"/>
        <w:left w:val="none" w:sz="0" w:space="0" w:color="auto"/>
        <w:bottom w:val="none" w:sz="0" w:space="0" w:color="auto"/>
        <w:right w:val="none" w:sz="0" w:space="0" w:color="auto"/>
      </w:divBdr>
    </w:div>
    <w:div w:id="14307250">
      <w:bodyDiv w:val="1"/>
      <w:marLeft w:val="0"/>
      <w:marRight w:val="0"/>
      <w:marTop w:val="0"/>
      <w:marBottom w:val="0"/>
      <w:divBdr>
        <w:top w:val="none" w:sz="0" w:space="0" w:color="auto"/>
        <w:left w:val="none" w:sz="0" w:space="0" w:color="auto"/>
        <w:bottom w:val="none" w:sz="0" w:space="0" w:color="auto"/>
        <w:right w:val="none" w:sz="0" w:space="0" w:color="auto"/>
      </w:divBdr>
    </w:div>
    <w:div w:id="14308643">
      <w:bodyDiv w:val="1"/>
      <w:marLeft w:val="0"/>
      <w:marRight w:val="0"/>
      <w:marTop w:val="0"/>
      <w:marBottom w:val="0"/>
      <w:divBdr>
        <w:top w:val="none" w:sz="0" w:space="0" w:color="auto"/>
        <w:left w:val="none" w:sz="0" w:space="0" w:color="auto"/>
        <w:bottom w:val="none" w:sz="0" w:space="0" w:color="auto"/>
        <w:right w:val="none" w:sz="0" w:space="0" w:color="auto"/>
      </w:divBdr>
    </w:div>
    <w:div w:id="14380682">
      <w:bodyDiv w:val="1"/>
      <w:marLeft w:val="0"/>
      <w:marRight w:val="0"/>
      <w:marTop w:val="0"/>
      <w:marBottom w:val="0"/>
      <w:divBdr>
        <w:top w:val="none" w:sz="0" w:space="0" w:color="auto"/>
        <w:left w:val="none" w:sz="0" w:space="0" w:color="auto"/>
        <w:bottom w:val="none" w:sz="0" w:space="0" w:color="auto"/>
        <w:right w:val="none" w:sz="0" w:space="0" w:color="auto"/>
      </w:divBdr>
    </w:div>
    <w:div w:id="14382241">
      <w:bodyDiv w:val="1"/>
      <w:marLeft w:val="0"/>
      <w:marRight w:val="0"/>
      <w:marTop w:val="0"/>
      <w:marBottom w:val="0"/>
      <w:divBdr>
        <w:top w:val="none" w:sz="0" w:space="0" w:color="auto"/>
        <w:left w:val="none" w:sz="0" w:space="0" w:color="auto"/>
        <w:bottom w:val="none" w:sz="0" w:space="0" w:color="auto"/>
        <w:right w:val="none" w:sz="0" w:space="0" w:color="auto"/>
      </w:divBdr>
    </w:div>
    <w:div w:id="14498747">
      <w:bodyDiv w:val="1"/>
      <w:marLeft w:val="0"/>
      <w:marRight w:val="0"/>
      <w:marTop w:val="0"/>
      <w:marBottom w:val="0"/>
      <w:divBdr>
        <w:top w:val="none" w:sz="0" w:space="0" w:color="auto"/>
        <w:left w:val="none" w:sz="0" w:space="0" w:color="auto"/>
        <w:bottom w:val="none" w:sz="0" w:space="0" w:color="auto"/>
        <w:right w:val="none" w:sz="0" w:space="0" w:color="auto"/>
      </w:divBdr>
    </w:div>
    <w:div w:id="14692633">
      <w:bodyDiv w:val="1"/>
      <w:marLeft w:val="0"/>
      <w:marRight w:val="0"/>
      <w:marTop w:val="0"/>
      <w:marBottom w:val="0"/>
      <w:divBdr>
        <w:top w:val="none" w:sz="0" w:space="0" w:color="auto"/>
        <w:left w:val="none" w:sz="0" w:space="0" w:color="auto"/>
        <w:bottom w:val="none" w:sz="0" w:space="0" w:color="auto"/>
        <w:right w:val="none" w:sz="0" w:space="0" w:color="auto"/>
      </w:divBdr>
    </w:div>
    <w:div w:id="14885193">
      <w:bodyDiv w:val="1"/>
      <w:marLeft w:val="0"/>
      <w:marRight w:val="0"/>
      <w:marTop w:val="0"/>
      <w:marBottom w:val="0"/>
      <w:divBdr>
        <w:top w:val="none" w:sz="0" w:space="0" w:color="auto"/>
        <w:left w:val="none" w:sz="0" w:space="0" w:color="auto"/>
        <w:bottom w:val="none" w:sz="0" w:space="0" w:color="auto"/>
        <w:right w:val="none" w:sz="0" w:space="0" w:color="auto"/>
      </w:divBdr>
    </w:div>
    <w:div w:id="14892759">
      <w:bodyDiv w:val="1"/>
      <w:marLeft w:val="0"/>
      <w:marRight w:val="0"/>
      <w:marTop w:val="0"/>
      <w:marBottom w:val="0"/>
      <w:divBdr>
        <w:top w:val="none" w:sz="0" w:space="0" w:color="auto"/>
        <w:left w:val="none" w:sz="0" w:space="0" w:color="auto"/>
        <w:bottom w:val="none" w:sz="0" w:space="0" w:color="auto"/>
        <w:right w:val="none" w:sz="0" w:space="0" w:color="auto"/>
      </w:divBdr>
    </w:div>
    <w:div w:id="14969366">
      <w:bodyDiv w:val="1"/>
      <w:marLeft w:val="0"/>
      <w:marRight w:val="0"/>
      <w:marTop w:val="0"/>
      <w:marBottom w:val="0"/>
      <w:divBdr>
        <w:top w:val="none" w:sz="0" w:space="0" w:color="auto"/>
        <w:left w:val="none" w:sz="0" w:space="0" w:color="auto"/>
        <w:bottom w:val="none" w:sz="0" w:space="0" w:color="auto"/>
        <w:right w:val="none" w:sz="0" w:space="0" w:color="auto"/>
      </w:divBdr>
    </w:div>
    <w:div w:id="15085662">
      <w:bodyDiv w:val="1"/>
      <w:marLeft w:val="0"/>
      <w:marRight w:val="0"/>
      <w:marTop w:val="0"/>
      <w:marBottom w:val="0"/>
      <w:divBdr>
        <w:top w:val="none" w:sz="0" w:space="0" w:color="auto"/>
        <w:left w:val="none" w:sz="0" w:space="0" w:color="auto"/>
        <w:bottom w:val="none" w:sz="0" w:space="0" w:color="auto"/>
        <w:right w:val="none" w:sz="0" w:space="0" w:color="auto"/>
      </w:divBdr>
    </w:div>
    <w:div w:id="15158644">
      <w:bodyDiv w:val="1"/>
      <w:marLeft w:val="0"/>
      <w:marRight w:val="0"/>
      <w:marTop w:val="0"/>
      <w:marBottom w:val="0"/>
      <w:divBdr>
        <w:top w:val="none" w:sz="0" w:space="0" w:color="auto"/>
        <w:left w:val="none" w:sz="0" w:space="0" w:color="auto"/>
        <w:bottom w:val="none" w:sz="0" w:space="0" w:color="auto"/>
        <w:right w:val="none" w:sz="0" w:space="0" w:color="auto"/>
      </w:divBdr>
    </w:div>
    <w:div w:id="15160039">
      <w:bodyDiv w:val="1"/>
      <w:marLeft w:val="0"/>
      <w:marRight w:val="0"/>
      <w:marTop w:val="0"/>
      <w:marBottom w:val="0"/>
      <w:divBdr>
        <w:top w:val="none" w:sz="0" w:space="0" w:color="auto"/>
        <w:left w:val="none" w:sz="0" w:space="0" w:color="auto"/>
        <w:bottom w:val="none" w:sz="0" w:space="0" w:color="auto"/>
        <w:right w:val="none" w:sz="0" w:space="0" w:color="auto"/>
      </w:divBdr>
    </w:div>
    <w:div w:id="15232623">
      <w:bodyDiv w:val="1"/>
      <w:marLeft w:val="0"/>
      <w:marRight w:val="0"/>
      <w:marTop w:val="0"/>
      <w:marBottom w:val="0"/>
      <w:divBdr>
        <w:top w:val="none" w:sz="0" w:space="0" w:color="auto"/>
        <w:left w:val="none" w:sz="0" w:space="0" w:color="auto"/>
        <w:bottom w:val="none" w:sz="0" w:space="0" w:color="auto"/>
        <w:right w:val="none" w:sz="0" w:space="0" w:color="auto"/>
      </w:divBdr>
    </w:div>
    <w:div w:id="15350156">
      <w:bodyDiv w:val="1"/>
      <w:marLeft w:val="0"/>
      <w:marRight w:val="0"/>
      <w:marTop w:val="0"/>
      <w:marBottom w:val="0"/>
      <w:divBdr>
        <w:top w:val="none" w:sz="0" w:space="0" w:color="auto"/>
        <w:left w:val="none" w:sz="0" w:space="0" w:color="auto"/>
        <w:bottom w:val="none" w:sz="0" w:space="0" w:color="auto"/>
        <w:right w:val="none" w:sz="0" w:space="0" w:color="auto"/>
      </w:divBdr>
    </w:div>
    <w:div w:id="15429791">
      <w:bodyDiv w:val="1"/>
      <w:marLeft w:val="0"/>
      <w:marRight w:val="0"/>
      <w:marTop w:val="0"/>
      <w:marBottom w:val="0"/>
      <w:divBdr>
        <w:top w:val="none" w:sz="0" w:space="0" w:color="auto"/>
        <w:left w:val="none" w:sz="0" w:space="0" w:color="auto"/>
        <w:bottom w:val="none" w:sz="0" w:space="0" w:color="auto"/>
        <w:right w:val="none" w:sz="0" w:space="0" w:color="auto"/>
      </w:divBdr>
    </w:div>
    <w:div w:id="15466813">
      <w:bodyDiv w:val="1"/>
      <w:marLeft w:val="0"/>
      <w:marRight w:val="0"/>
      <w:marTop w:val="0"/>
      <w:marBottom w:val="0"/>
      <w:divBdr>
        <w:top w:val="none" w:sz="0" w:space="0" w:color="auto"/>
        <w:left w:val="none" w:sz="0" w:space="0" w:color="auto"/>
        <w:bottom w:val="none" w:sz="0" w:space="0" w:color="auto"/>
        <w:right w:val="none" w:sz="0" w:space="0" w:color="auto"/>
      </w:divBdr>
    </w:div>
    <w:div w:id="15472988">
      <w:bodyDiv w:val="1"/>
      <w:marLeft w:val="0"/>
      <w:marRight w:val="0"/>
      <w:marTop w:val="0"/>
      <w:marBottom w:val="0"/>
      <w:divBdr>
        <w:top w:val="none" w:sz="0" w:space="0" w:color="auto"/>
        <w:left w:val="none" w:sz="0" w:space="0" w:color="auto"/>
        <w:bottom w:val="none" w:sz="0" w:space="0" w:color="auto"/>
        <w:right w:val="none" w:sz="0" w:space="0" w:color="auto"/>
      </w:divBdr>
    </w:div>
    <w:div w:id="15498348">
      <w:bodyDiv w:val="1"/>
      <w:marLeft w:val="0"/>
      <w:marRight w:val="0"/>
      <w:marTop w:val="0"/>
      <w:marBottom w:val="0"/>
      <w:divBdr>
        <w:top w:val="none" w:sz="0" w:space="0" w:color="auto"/>
        <w:left w:val="none" w:sz="0" w:space="0" w:color="auto"/>
        <w:bottom w:val="none" w:sz="0" w:space="0" w:color="auto"/>
        <w:right w:val="none" w:sz="0" w:space="0" w:color="auto"/>
      </w:divBdr>
    </w:div>
    <w:div w:id="15542720">
      <w:bodyDiv w:val="1"/>
      <w:marLeft w:val="0"/>
      <w:marRight w:val="0"/>
      <w:marTop w:val="0"/>
      <w:marBottom w:val="0"/>
      <w:divBdr>
        <w:top w:val="none" w:sz="0" w:space="0" w:color="auto"/>
        <w:left w:val="none" w:sz="0" w:space="0" w:color="auto"/>
        <w:bottom w:val="none" w:sz="0" w:space="0" w:color="auto"/>
        <w:right w:val="none" w:sz="0" w:space="0" w:color="auto"/>
      </w:divBdr>
    </w:div>
    <w:div w:id="15622918">
      <w:bodyDiv w:val="1"/>
      <w:marLeft w:val="0"/>
      <w:marRight w:val="0"/>
      <w:marTop w:val="0"/>
      <w:marBottom w:val="0"/>
      <w:divBdr>
        <w:top w:val="none" w:sz="0" w:space="0" w:color="auto"/>
        <w:left w:val="none" w:sz="0" w:space="0" w:color="auto"/>
        <w:bottom w:val="none" w:sz="0" w:space="0" w:color="auto"/>
        <w:right w:val="none" w:sz="0" w:space="0" w:color="auto"/>
      </w:divBdr>
    </w:div>
    <w:div w:id="15694295">
      <w:bodyDiv w:val="1"/>
      <w:marLeft w:val="0"/>
      <w:marRight w:val="0"/>
      <w:marTop w:val="0"/>
      <w:marBottom w:val="0"/>
      <w:divBdr>
        <w:top w:val="none" w:sz="0" w:space="0" w:color="auto"/>
        <w:left w:val="none" w:sz="0" w:space="0" w:color="auto"/>
        <w:bottom w:val="none" w:sz="0" w:space="0" w:color="auto"/>
        <w:right w:val="none" w:sz="0" w:space="0" w:color="auto"/>
      </w:divBdr>
    </w:div>
    <w:div w:id="15734290">
      <w:bodyDiv w:val="1"/>
      <w:marLeft w:val="0"/>
      <w:marRight w:val="0"/>
      <w:marTop w:val="0"/>
      <w:marBottom w:val="0"/>
      <w:divBdr>
        <w:top w:val="none" w:sz="0" w:space="0" w:color="auto"/>
        <w:left w:val="none" w:sz="0" w:space="0" w:color="auto"/>
        <w:bottom w:val="none" w:sz="0" w:space="0" w:color="auto"/>
        <w:right w:val="none" w:sz="0" w:space="0" w:color="auto"/>
      </w:divBdr>
    </w:div>
    <w:div w:id="15812317">
      <w:bodyDiv w:val="1"/>
      <w:marLeft w:val="0"/>
      <w:marRight w:val="0"/>
      <w:marTop w:val="0"/>
      <w:marBottom w:val="0"/>
      <w:divBdr>
        <w:top w:val="none" w:sz="0" w:space="0" w:color="auto"/>
        <w:left w:val="none" w:sz="0" w:space="0" w:color="auto"/>
        <w:bottom w:val="none" w:sz="0" w:space="0" w:color="auto"/>
        <w:right w:val="none" w:sz="0" w:space="0" w:color="auto"/>
      </w:divBdr>
    </w:div>
    <w:div w:id="15860222">
      <w:bodyDiv w:val="1"/>
      <w:marLeft w:val="0"/>
      <w:marRight w:val="0"/>
      <w:marTop w:val="0"/>
      <w:marBottom w:val="0"/>
      <w:divBdr>
        <w:top w:val="none" w:sz="0" w:space="0" w:color="auto"/>
        <w:left w:val="none" w:sz="0" w:space="0" w:color="auto"/>
        <w:bottom w:val="none" w:sz="0" w:space="0" w:color="auto"/>
        <w:right w:val="none" w:sz="0" w:space="0" w:color="auto"/>
      </w:divBdr>
    </w:div>
    <w:div w:id="15890789">
      <w:bodyDiv w:val="1"/>
      <w:marLeft w:val="0"/>
      <w:marRight w:val="0"/>
      <w:marTop w:val="0"/>
      <w:marBottom w:val="0"/>
      <w:divBdr>
        <w:top w:val="none" w:sz="0" w:space="0" w:color="auto"/>
        <w:left w:val="none" w:sz="0" w:space="0" w:color="auto"/>
        <w:bottom w:val="none" w:sz="0" w:space="0" w:color="auto"/>
        <w:right w:val="none" w:sz="0" w:space="0" w:color="auto"/>
      </w:divBdr>
    </w:div>
    <w:div w:id="16003042">
      <w:bodyDiv w:val="1"/>
      <w:marLeft w:val="0"/>
      <w:marRight w:val="0"/>
      <w:marTop w:val="0"/>
      <w:marBottom w:val="0"/>
      <w:divBdr>
        <w:top w:val="none" w:sz="0" w:space="0" w:color="auto"/>
        <w:left w:val="none" w:sz="0" w:space="0" w:color="auto"/>
        <w:bottom w:val="none" w:sz="0" w:space="0" w:color="auto"/>
        <w:right w:val="none" w:sz="0" w:space="0" w:color="auto"/>
      </w:divBdr>
    </w:div>
    <w:div w:id="16006393">
      <w:bodyDiv w:val="1"/>
      <w:marLeft w:val="0"/>
      <w:marRight w:val="0"/>
      <w:marTop w:val="0"/>
      <w:marBottom w:val="0"/>
      <w:divBdr>
        <w:top w:val="none" w:sz="0" w:space="0" w:color="auto"/>
        <w:left w:val="none" w:sz="0" w:space="0" w:color="auto"/>
        <w:bottom w:val="none" w:sz="0" w:space="0" w:color="auto"/>
        <w:right w:val="none" w:sz="0" w:space="0" w:color="auto"/>
      </w:divBdr>
    </w:div>
    <w:div w:id="16081278">
      <w:bodyDiv w:val="1"/>
      <w:marLeft w:val="0"/>
      <w:marRight w:val="0"/>
      <w:marTop w:val="0"/>
      <w:marBottom w:val="0"/>
      <w:divBdr>
        <w:top w:val="none" w:sz="0" w:space="0" w:color="auto"/>
        <w:left w:val="none" w:sz="0" w:space="0" w:color="auto"/>
        <w:bottom w:val="none" w:sz="0" w:space="0" w:color="auto"/>
        <w:right w:val="none" w:sz="0" w:space="0" w:color="auto"/>
      </w:divBdr>
    </w:div>
    <w:div w:id="16082003">
      <w:bodyDiv w:val="1"/>
      <w:marLeft w:val="0"/>
      <w:marRight w:val="0"/>
      <w:marTop w:val="0"/>
      <w:marBottom w:val="0"/>
      <w:divBdr>
        <w:top w:val="none" w:sz="0" w:space="0" w:color="auto"/>
        <w:left w:val="none" w:sz="0" w:space="0" w:color="auto"/>
        <w:bottom w:val="none" w:sz="0" w:space="0" w:color="auto"/>
        <w:right w:val="none" w:sz="0" w:space="0" w:color="auto"/>
      </w:divBdr>
    </w:div>
    <w:div w:id="16085561">
      <w:bodyDiv w:val="1"/>
      <w:marLeft w:val="0"/>
      <w:marRight w:val="0"/>
      <w:marTop w:val="0"/>
      <w:marBottom w:val="0"/>
      <w:divBdr>
        <w:top w:val="none" w:sz="0" w:space="0" w:color="auto"/>
        <w:left w:val="none" w:sz="0" w:space="0" w:color="auto"/>
        <w:bottom w:val="none" w:sz="0" w:space="0" w:color="auto"/>
        <w:right w:val="none" w:sz="0" w:space="0" w:color="auto"/>
      </w:divBdr>
    </w:div>
    <w:div w:id="16280388">
      <w:bodyDiv w:val="1"/>
      <w:marLeft w:val="0"/>
      <w:marRight w:val="0"/>
      <w:marTop w:val="0"/>
      <w:marBottom w:val="0"/>
      <w:divBdr>
        <w:top w:val="none" w:sz="0" w:space="0" w:color="auto"/>
        <w:left w:val="none" w:sz="0" w:space="0" w:color="auto"/>
        <w:bottom w:val="none" w:sz="0" w:space="0" w:color="auto"/>
        <w:right w:val="none" w:sz="0" w:space="0" w:color="auto"/>
      </w:divBdr>
    </w:div>
    <w:div w:id="16396063">
      <w:bodyDiv w:val="1"/>
      <w:marLeft w:val="0"/>
      <w:marRight w:val="0"/>
      <w:marTop w:val="0"/>
      <w:marBottom w:val="0"/>
      <w:divBdr>
        <w:top w:val="none" w:sz="0" w:space="0" w:color="auto"/>
        <w:left w:val="none" w:sz="0" w:space="0" w:color="auto"/>
        <w:bottom w:val="none" w:sz="0" w:space="0" w:color="auto"/>
        <w:right w:val="none" w:sz="0" w:space="0" w:color="auto"/>
      </w:divBdr>
    </w:div>
    <w:div w:id="16540112">
      <w:bodyDiv w:val="1"/>
      <w:marLeft w:val="0"/>
      <w:marRight w:val="0"/>
      <w:marTop w:val="0"/>
      <w:marBottom w:val="0"/>
      <w:divBdr>
        <w:top w:val="none" w:sz="0" w:space="0" w:color="auto"/>
        <w:left w:val="none" w:sz="0" w:space="0" w:color="auto"/>
        <w:bottom w:val="none" w:sz="0" w:space="0" w:color="auto"/>
        <w:right w:val="none" w:sz="0" w:space="0" w:color="auto"/>
      </w:divBdr>
    </w:div>
    <w:div w:id="16736347">
      <w:bodyDiv w:val="1"/>
      <w:marLeft w:val="0"/>
      <w:marRight w:val="0"/>
      <w:marTop w:val="0"/>
      <w:marBottom w:val="0"/>
      <w:divBdr>
        <w:top w:val="none" w:sz="0" w:space="0" w:color="auto"/>
        <w:left w:val="none" w:sz="0" w:space="0" w:color="auto"/>
        <w:bottom w:val="none" w:sz="0" w:space="0" w:color="auto"/>
        <w:right w:val="none" w:sz="0" w:space="0" w:color="auto"/>
      </w:divBdr>
    </w:div>
    <w:div w:id="17003803">
      <w:bodyDiv w:val="1"/>
      <w:marLeft w:val="0"/>
      <w:marRight w:val="0"/>
      <w:marTop w:val="0"/>
      <w:marBottom w:val="0"/>
      <w:divBdr>
        <w:top w:val="none" w:sz="0" w:space="0" w:color="auto"/>
        <w:left w:val="none" w:sz="0" w:space="0" w:color="auto"/>
        <w:bottom w:val="none" w:sz="0" w:space="0" w:color="auto"/>
        <w:right w:val="none" w:sz="0" w:space="0" w:color="auto"/>
      </w:divBdr>
    </w:div>
    <w:div w:id="17004931">
      <w:bodyDiv w:val="1"/>
      <w:marLeft w:val="0"/>
      <w:marRight w:val="0"/>
      <w:marTop w:val="0"/>
      <w:marBottom w:val="0"/>
      <w:divBdr>
        <w:top w:val="none" w:sz="0" w:space="0" w:color="auto"/>
        <w:left w:val="none" w:sz="0" w:space="0" w:color="auto"/>
        <w:bottom w:val="none" w:sz="0" w:space="0" w:color="auto"/>
        <w:right w:val="none" w:sz="0" w:space="0" w:color="auto"/>
      </w:divBdr>
    </w:div>
    <w:div w:id="17005607">
      <w:bodyDiv w:val="1"/>
      <w:marLeft w:val="0"/>
      <w:marRight w:val="0"/>
      <w:marTop w:val="0"/>
      <w:marBottom w:val="0"/>
      <w:divBdr>
        <w:top w:val="none" w:sz="0" w:space="0" w:color="auto"/>
        <w:left w:val="none" w:sz="0" w:space="0" w:color="auto"/>
        <w:bottom w:val="none" w:sz="0" w:space="0" w:color="auto"/>
        <w:right w:val="none" w:sz="0" w:space="0" w:color="auto"/>
      </w:divBdr>
    </w:div>
    <w:div w:id="17048778">
      <w:bodyDiv w:val="1"/>
      <w:marLeft w:val="0"/>
      <w:marRight w:val="0"/>
      <w:marTop w:val="0"/>
      <w:marBottom w:val="0"/>
      <w:divBdr>
        <w:top w:val="none" w:sz="0" w:space="0" w:color="auto"/>
        <w:left w:val="none" w:sz="0" w:space="0" w:color="auto"/>
        <w:bottom w:val="none" w:sz="0" w:space="0" w:color="auto"/>
        <w:right w:val="none" w:sz="0" w:space="0" w:color="auto"/>
      </w:divBdr>
    </w:div>
    <w:div w:id="17119369">
      <w:bodyDiv w:val="1"/>
      <w:marLeft w:val="0"/>
      <w:marRight w:val="0"/>
      <w:marTop w:val="0"/>
      <w:marBottom w:val="0"/>
      <w:divBdr>
        <w:top w:val="none" w:sz="0" w:space="0" w:color="auto"/>
        <w:left w:val="none" w:sz="0" w:space="0" w:color="auto"/>
        <w:bottom w:val="none" w:sz="0" w:space="0" w:color="auto"/>
        <w:right w:val="none" w:sz="0" w:space="0" w:color="auto"/>
      </w:divBdr>
    </w:div>
    <w:div w:id="17242367">
      <w:bodyDiv w:val="1"/>
      <w:marLeft w:val="0"/>
      <w:marRight w:val="0"/>
      <w:marTop w:val="0"/>
      <w:marBottom w:val="0"/>
      <w:divBdr>
        <w:top w:val="none" w:sz="0" w:space="0" w:color="auto"/>
        <w:left w:val="none" w:sz="0" w:space="0" w:color="auto"/>
        <w:bottom w:val="none" w:sz="0" w:space="0" w:color="auto"/>
        <w:right w:val="none" w:sz="0" w:space="0" w:color="auto"/>
      </w:divBdr>
    </w:div>
    <w:div w:id="17243452">
      <w:bodyDiv w:val="1"/>
      <w:marLeft w:val="0"/>
      <w:marRight w:val="0"/>
      <w:marTop w:val="0"/>
      <w:marBottom w:val="0"/>
      <w:divBdr>
        <w:top w:val="none" w:sz="0" w:space="0" w:color="auto"/>
        <w:left w:val="none" w:sz="0" w:space="0" w:color="auto"/>
        <w:bottom w:val="none" w:sz="0" w:space="0" w:color="auto"/>
        <w:right w:val="none" w:sz="0" w:space="0" w:color="auto"/>
      </w:divBdr>
    </w:div>
    <w:div w:id="17583836">
      <w:bodyDiv w:val="1"/>
      <w:marLeft w:val="0"/>
      <w:marRight w:val="0"/>
      <w:marTop w:val="0"/>
      <w:marBottom w:val="0"/>
      <w:divBdr>
        <w:top w:val="none" w:sz="0" w:space="0" w:color="auto"/>
        <w:left w:val="none" w:sz="0" w:space="0" w:color="auto"/>
        <w:bottom w:val="none" w:sz="0" w:space="0" w:color="auto"/>
        <w:right w:val="none" w:sz="0" w:space="0" w:color="auto"/>
      </w:divBdr>
    </w:div>
    <w:div w:id="17700784">
      <w:bodyDiv w:val="1"/>
      <w:marLeft w:val="0"/>
      <w:marRight w:val="0"/>
      <w:marTop w:val="0"/>
      <w:marBottom w:val="0"/>
      <w:divBdr>
        <w:top w:val="none" w:sz="0" w:space="0" w:color="auto"/>
        <w:left w:val="none" w:sz="0" w:space="0" w:color="auto"/>
        <w:bottom w:val="none" w:sz="0" w:space="0" w:color="auto"/>
        <w:right w:val="none" w:sz="0" w:space="0" w:color="auto"/>
      </w:divBdr>
    </w:div>
    <w:div w:id="17706633">
      <w:bodyDiv w:val="1"/>
      <w:marLeft w:val="0"/>
      <w:marRight w:val="0"/>
      <w:marTop w:val="0"/>
      <w:marBottom w:val="0"/>
      <w:divBdr>
        <w:top w:val="none" w:sz="0" w:space="0" w:color="auto"/>
        <w:left w:val="none" w:sz="0" w:space="0" w:color="auto"/>
        <w:bottom w:val="none" w:sz="0" w:space="0" w:color="auto"/>
        <w:right w:val="none" w:sz="0" w:space="0" w:color="auto"/>
      </w:divBdr>
    </w:div>
    <w:div w:id="17776819">
      <w:bodyDiv w:val="1"/>
      <w:marLeft w:val="0"/>
      <w:marRight w:val="0"/>
      <w:marTop w:val="0"/>
      <w:marBottom w:val="0"/>
      <w:divBdr>
        <w:top w:val="none" w:sz="0" w:space="0" w:color="auto"/>
        <w:left w:val="none" w:sz="0" w:space="0" w:color="auto"/>
        <w:bottom w:val="none" w:sz="0" w:space="0" w:color="auto"/>
        <w:right w:val="none" w:sz="0" w:space="0" w:color="auto"/>
      </w:divBdr>
    </w:div>
    <w:div w:id="17975942">
      <w:bodyDiv w:val="1"/>
      <w:marLeft w:val="0"/>
      <w:marRight w:val="0"/>
      <w:marTop w:val="0"/>
      <w:marBottom w:val="0"/>
      <w:divBdr>
        <w:top w:val="none" w:sz="0" w:space="0" w:color="auto"/>
        <w:left w:val="none" w:sz="0" w:space="0" w:color="auto"/>
        <w:bottom w:val="none" w:sz="0" w:space="0" w:color="auto"/>
        <w:right w:val="none" w:sz="0" w:space="0" w:color="auto"/>
      </w:divBdr>
    </w:div>
    <w:div w:id="17977039">
      <w:bodyDiv w:val="1"/>
      <w:marLeft w:val="0"/>
      <w:marRight w:val="0"/>
      <w:marTop w:val="0"/>
      <w:marBottom w:val="0"/>
      <w:divBdr>
        <w:top w:val="none" w:sz="0" w:space="0" w:color="auto"/>
        <w:left w:val="none" w:sz="0" w:space="0" w:color="auto"/>
        <w:bottom w:val="none" w:sz="0" w:space="0" w:color="auto"/>
        <w:right w:val="none" w:sz="0" w:space="0" w:color="auto"/>
      </w:divBdr>
    </w:div>
    <w:div w:id="18046763">
      <w:bodyDiv w:val="1"/>
      <w:marLeft w:val="0"/>
      <w:marRight w:val="0"/>
      <w:marTop w:val="0"/>
      <w:marBottom w:val="0"/>
      <w:divBdr>
        <w:top w:val="none" w:sz="0" w:space="0" w:color="auto"/>
        <w:left w:val="none" w:sz="0" w:space="0" w:color="auto"/>
        <w:bottom w:val="none" w:sz="0" w:space="0" w:color="auto"/>
        <w:right w:val="none" w:sz="0" w:space="0" w:color="auto"/>
      </w:divBdr>
    </w:div>
    <w:div w:id="18161456">
      <w:bodyDiv w:val="1"/>
      <w:marLeft w:val="0"/>
      <w:marRight w:val="0"/>
      <w:marTop w:val="0"/>
      <w:marBottom w:val="0"/>
      <w:divBdr>
        <w:top w:val="none" w:sz="0" w:space="0" w:color="auto"/>
        <w:left w:val="none" w:sz="0" w:space="0" w:color="auto"/>
        <w:bottom w:val="none" w:sz="0" w:space="0" w:color="auto"/>
        <w:right w:val="none" w:sz="0" w:space="0" w:color="auto"/>
      </w:divBdr>
    </w:div>
    <w:div w:id="18165350">
      <w:bodyDiv w:val="1"/>
      <w:marLeft w:val="0"/>
      <w:marRight w:val="0"/>
      <w:marTop w:val="0"/>
      <w:marBottom w:val="0"/>
      <w:divBdr>
        <w:top w:val="none" w:sz="0" w:space="0" w:color="auto"/>
        <w:left w:val="none" w:sz="0" w:space="0" w:color="auto"/>
        <w:bottom w:val="none" w:sz="0" w:space="0" w:color="auto"/>
        <w:right w:val="none" w:sz="0" w:space="0" w:color="auto"/>
      </w:divBdr>
    </w:div>
    <w:div w:id="18168800">
      <w:bodyDiv w:val="1"/>
      <w:marLeft w:val="0"/>
      <w:marRight w:val="0"/>
      <w:marTop w:val="0"/>
      <w:marBottom w:val="0"/>
      <w:divBdr>
        <w:top w:val="none" w:sz="0" w:space="0" w:color="auto"/>
        <w:left w:val="none" w:sz="0" w:space="0" w:color="auto"/>
        <w:bottom w:val="none" w:sz="0" w:space="0" w:color="auto"/>
        <w:right w:val="none" w:sz="0" w:space="0" w:color="auto"/>
      </w:divBdr>
    </w:div>
    <w:div w:id="18237270">
      <w:bodyDiv w:val="1"/>
      <w:marLeft w:val="0"/>
      <w:marRight w:val="0"/>
      <w:marTop w:val="0"/>
      <w:marBottom w:val="0"/>
      <w:divBdr>
        <w:top w:val="none" w:sz="0" w:space="0" w:color="auto"/>
        <w:left w:val="none" w:sz="0" w:space="0" w:color="auto"/>
        <w:bottom w:val="none" w:sz="0" w:space="0" w:color="auto"/>
        <w:right w:val="none" w:sz="0" w:space="0" w:color="auto"/>
      </w:divBdr>
    </w:div>
    <w:div w:id="18241439">
      <w:bodyDiv w:val="1"/>
      <w:marLeft w:val="0"/>
      <w:marRight w:val="0"/>
      <w:marTop w:val="0"/>
      <w:marBottom w:val="0"/>
      <w:divBdr>
        <w:top w:val="none" w:sz="0" w:space="0" w:color="auto"/>
        <w:left w:val="none" w:sz="0" w:space="0" w:color="auto"/>
        <w:bottom w:val="none" w:sz="0" w:space="0" w:color="auto"/>
        <w:right w:val="none" w:sz="0" w:space="0" w:color="auto"/>
      </w:divBdr>
    </w:div>
    <w:div w:id="18241864">
      <w:bodyDiv w:val="1"/>
      <w:marLeft w:val="0"/>
      <w:marRight w:val="0"/>
      <w:marTop w:val="0"/>
      <w:marBottom w:val="0"/>
      <w:divBdr>
        <w:top w:val="none" w:sz="0" w:space="0" w:color="auto"/>
        <w:left w:val="none" w:sz="0" w:space="0" w:color="auto"/>
        <w:bottom w:val="none" w:sz="0" w:space="0" w:color="auto"/>
        <w:right w:val="none" w:sz="0" w:space="0" w:color="auto"/>
      </w:divBdr>
    </w:div>
    <w:div w:id="18242873">
      <w:bodyDiv w:val="1"/>
      <w:marLeft w:val="0"/>
      <w:marRight w:val="0"/>
      <w:marTop w:val="0"/>
      <w:marBottom w:val="0"/>
      <w:divBdr>
        <w:top w:val="none" w:sz="0" w:space="0" w:color="auto"/>
        <w:left w:val="none" w:sz="0" w:space="0" w:color="auto"/>
        <w:bottom w:val="none" w:sz="0" w:space="0" w:color="auto"/>
        <w:right w:val="none" w:sz="0" w:space="0" w:color="auto"/>
      </w:divBdr>
    </w:div>
    <w:div w:id="18315522">
      <w:bodyDiv w:val="1"/>
      <w:marLeft w:val="0"/>
      <w:marRight w:val="0"/>
      <w:marTop w:val="0"/>
      <w:marBottom w:val="0"/>
      <w:divBdr>
        <w:top w:val="none" w:sz="0" w:space="0" w:color="auto"/>
        <w:left w:val="none" w:sz="0" w:space="0" w:color="auto"/>
        <w:bottom w:val="none" w:sz="0" w:space="0" w:color="auto"/>
        <w:right w:val="none" w:sz="0" w:space="0" w:color="auto"/>
      </w:divBdr>
    </w:div>
    <w:div w:id="18355313">
      <w:bodyDiv w:val="1"/>
      <w:marLeft w:val="0"/>
      <w:marRight w:val="0"/>
      <w:marTop w:val="0"/>
      <w:marBottom w:val="0"/>
      <w:divBdr>
        <w:top w:val="none" w:sz="0" w:space="0" w:color="auto"/>
        <w:left w:val="none" w:sz="0" w:space="0" w:color="auto"/>
        <w:bottom w:val="none" w:sz="0" w:space="0" w:color="auto"/>
        <w:right w:val="none" w:sz="0" w:space="0" w:color="auto"/>
      </w:divBdr>
    </w:div>
    <w:div w:id="18360574">
      <w:bodyDiv w:val="1"/>
      <w:marLeft w:val="0"/>
      <w:marRight w:val="0"/>
      <w:marTop w:val="0"/>
      <w:marBottom w:val="0"/>
      <w:divBdr>
        <w:top w:val="none" w:sz="0" w:space="0" w:color="auto"/>
        <w:left w:val="none" w:sz="0" w:space="0" w:color="auto"/>
        <w:bottom w:val="none" w:sz="0" w:space="0" w:color="auto"/>
        <w:right w:val="none" w:sz="0" w:space="0" w:color="auto"/>
      </w:divBdr>
    </w:div>
    <w:div w:id="18553518">
      <w:bodyDiv w:val="1"/>
      <w:marLeft w:val="0"/>
      <w:marRight w:val="0"/>
      <w:marTop w:val="0"/>
      <w:marBottom w:val="0"/>
      <w:divBdr>
        <w:top w:val="none" w:sz="0" w:space="0" w:color="auto"/>
        <w:left w:val="none" w:sz="0" w:space="0" w:color="auto"/>
        <w:bottom w:val="none" w:sz="0" w:space="0" w:color="auto"/>
        <w:right w:val="none" w:sz="0" w:space="0" w:color="auto"/>
      </w:divBdr>
    </w:div>
    <w:div w:id="18625173">
      <w:bodyDiv w:val="1"/>
      <w:marLeft w:val="0"/>
      <w:marRight w:val="0"/>
      <w:marTop w:val="0"/>
      <w:marBottom w:val="0"/>
      <w:divBdr>
        <w:top w:val="none" w:sz="0" w:space="0" w:color="auto"/>
        <w:left w:val="none" w:sz="0" w:space="0" w:color="auto"/>
        <w:bottom w:val="none" w:sz="0" w:space="0" w:color="auto"/>
        <w:right w:val="none" w:sz="0" w:space="0" w:color="auto"/>
      </w:divBdr>
    </w:div>
    <w:div w:id="18820471">
      <w:bodyDiv w:val="1"/>
      <w:marLeft w:val="0"/>
      <w:marRight w:val="0"/>
      <w:marTop w:val="0"/>
      <w:marBottom w:val="0"/>
      <w:divBdr>
        <w:top w:val="none" w:sz="0" w:space="0" w:color="auto"/>
        <w:left w:val="none" w:sz="0" w:space="0" w:color="auto"/>
        <w:bottom w:val="none" w:sz="0" w:space="0" w:color="auto"/>
        <w:right w:val="none" w:sz="0" w:space="0" w:color="auto"/>
      </w:divBdr>
    </w:div>
    <w:div w:id="18825582">
      <w:bodyDiv w:val="1"/>
      <w:marLeft w:val="0"/>
      <w:marRight w:val="0"/>
      <w:marTop w:val="0"/>
      <w:marBottom w:val="0"/>
      <w:divBdr>
        <w:top w:val="none" w:sz="0" w:space="0" w:color="auto"/>
        <w:left w:val="none" w:sz="0" w:space="0" w:color="auto"/>
        <w:bottom w:val="none" w:sz="0" w:space="0" w:color="auto"/>
        <w:right w:val="none" w:sz="0" w:space="0" w:color="auto"/>
      </w:divBdr>
    </w:div>
    <w:div w:id="18967854">
      <w:bodyDiv w:val="1"/>
      <w:marLeft w:val="0"/>
      <w:marRight w:val="0"/>
      <w:marTop w:val="0"/>
      <w:marBottom w:val="0"/>
      <w:divBdr>
        <w:top w:val="none" w:sz="0" w:space="0" w:color="auto"/>
        <w:left w:val="none" w:sz="0" w:space="0" w:color="auto"/>
        <w:bottom w:val="none" w:sz="0" w:space="0" w:color="auto"/>
        <w:right w:val="none" w:sz="0" w:space="0" w:color="auto"/>
      </w:divBdr>
    </w:div>
    <w:div w:id="19011432">
      <w:bodyDiv w:val="1"/>
      <w:marLeft w:val="0"/>
      <w:marRight w:val="0"/>
      <w:marTop w:val="0"/>
      <w:marBottom w:val="0"/>
      <w:divBdr>
        <w:top w:val="none" w:sz="0" w:space="0" w:color="auto"/>
        <w:left w:val="none" w:sz="0" w:space="0" w:color="auto"/>
        <w:bottom w:val="none" w:sz="0" w:space="0" w:color="auto"/>
        <w:right w:val="none" w:sz="0" w:space="0" w:color="auto"/>
      </w:divBdr>
    </w:div>
    <w:div w:id="19014613">
      <w:bodyDiv w:val="1"/>
      <w:marLeft w:val="0"/>
      <w:marRight w:val="0"/>
      <w:marTop w:val="0"/>
      <w:marBottom w:val="0"/>
      <w:divBdr>
        <w:top w:val="none" w:sz="0" w:space="0" w:color="auto"/>
        <w:left w:val="none" w:sz="0" w:space="0" w:color="auto"/>
        <w:bottom w:val="none" w:sz="0" w:space="0" w:color="auto"/>
        <w:right w:val="none" w:sz="0" w:space="0" w:color="auto"/>
      </w:divBdr>
    </w:div>
    <w:div w:id="19094074">
      <w:bodyDiv w:val="1"/>
      <w:marLeft w:val="0"/>
      <w:marRight w:val="0"/>
      <w:marTop w:val="0"/>
      <w:marBottom w:val="0"/>
      <w:divBdr>
        <w:top w:val="none" w:sz="0" w:space="0" w:color="auto"/>
        <w:left w:val="none" w:sz="0" w:space="0" w:color="auto"/>
        <w:bottom w:val="none" w:sz="0" w:space="0" w:color="auto"/>
        <w:right w:val="none" w:sz="0" w:space="0" w:color="auto"/>
      </w:divBdr>
    </w:div>
    <w:div w:id="19137177">
      <w:bodyDiv w:val="1"/>
      <w:marLeft w:val="0"/>
      <w:marRight w:val="0"/>
      <w:marTop w:val="0"/>
      <w:marBottom w:val="0"/>
      <w:divBdr>
        <w:top w:val="none" w:sz="0" w:space="0" w:color="auto"/>
        <w:left w:val="none" w:sz="0" w:space="0" w:color="auto"/>
        <w:bottom w:val="none" w:sz="0" w:space="0" w:color="auto"/>
        <w:right w:val="none" w:sz="0" w:space="0" w:color="auto"/>
      </w:divBdr>
    </w:div>
    <w:div w:id="19162683">
      <w:bodyDiv w:val="1"/>
      <w:marLeft w:val="0"/>
      <w:marRight w:val="0"/>
      <w:marTop w:val="0"/>
      <w:marBottom w:val="0"/>
      <w:divBdr>
        <w:top w:val="none" w:sz="0" w:space="0" w:color="auto"/>
        <w:left w:val="none" w:sz="0" w:space="0" w:color="auto"/>
        <w:bottom w:val="none" w:sz="0" w:space="0" w:color="auto"/>
        <w:right w:val="none" w:sz="0" w:space="0" w:color="auto"/>
      </w:divBdr>
    </w:div>
    <w:div w:id="19281308">
      <w:bodyDiv w:val="1"/>
      <w:marLeft w:val="0"/>
      <w:marRight w:val="0"/>
      <w:marTop w:val="0"/>
      <w:marBottom w:val="0"/>
      <w:divBdr>
        <w:top w:val="none" w:sz="0" w:space="0" w:color="auto"/>
        <w:left w:val="none" w:sz="0" w:space="0" w:color="auto"/>
        <w:bottom w:val="none" w:sz="0" w:space="0" w:color="auto"/>
        <w:right w:val="none" w:sz="0" w:space="0" w:color="auto"/>
      </w:divBdr>
    </w:div>
    <w:div w:id="19429463">
      <w:bodyDiv w:val="1"/>
      <w:marLeft w:val="0"/>
      <w:marRight w:val="0"/>
      <w:marTop w:val="0"/>
      <w:marBottom w:val="0"/>
      <w:divBdr>
        <w:top w:val="none" w:sz="0" w:space="0" w:color="auto"/>
        <w:left w:val="none" w:sz="0" w:space="0" w:color="auto"/>
        <w:bottom w:val="none" w:sz="0" w:space="0" w:color="auto"/>
        <w:right w:val="none" w:sz="0" w:space="0" w:color="auto"/>
      </w:divBdr>
    </w:div>
    <w:div w:id="19624258">
      <w:bodyDiv w:val="1"/>
      <w:marLeft w:val="0"/>
      <w:marRight w:val="0"/>
      <w:marTop w:val="0"/>
      <w:marBottom w:val="0"/>
      <w:divBdr>
        <w:top w:val="none" w:sz="0" w:space="0" w:color="auto"/>
        <w:left w:val="none" w:sz="0" w:space="0" w:color="auto"/>
        <w:bottom w:val="none" w:sz="0" w:space="0" w:color="auto"/>
        <w:right w:val="none" w:sz="0" w:space="0" w:color="auto"/>
      </w:divBdr>
    </w:div>
    <w:div w:id="19746185">
      <w:bodyDiv w:val="1"/>
      <w:marLeft w:val="0"/>
      <w:marRight w:val="0"/>
      <w:marTop w:val="0"/>
      <w:marBottom w:val="0"/>
      <w:divBdr>
        <w:top w:val="none" w:sz="0" w:space="0" w:color="auto"/>
        <w:left w:val="none" w:sz="0" w:space="0" w:color="auto"/>
        <w:bottom w:val="none" w:sz="0" w:space="0" w:color="auto"/>
        <w:right w:val="none" w:sz="0" w:space="0" w:color="auto"/>
      </w:divBdr>
    </w:div>
    <w:div w:id="19935262">
      <w:bodyDiv w:val="1"/>
      <w:marLeft w:val="0"/>
      <w:marRight w:val="0"/>
      <w:marTop w:val="0"/>
      <w:marBottom w:val="0"/>
      <w:divBdr>
        <w:top w:val="none" w:sz="0" w:space="0" w:color="auto"/>
        <w:left w:val="none" w:sz="0" w:space="0" w:color="auto"/>
        <w:bottom w:val="none" w:sz="0" w:space="0" w:color="auto"/>
        <w:right w:val="none" w:sz="0" w:space="0" w:color="auto"/>
      </w:divBdr>
    </w:div>
    <w:div w:id="20056342">
      <w:bodyDiv w:val="1"/>
      <w:marLeft w:val="0"/>
      <w:marRight w:val="0"/>
      <w:marTop w:val="0"/>
      <w:marBottom w:val="0"/>
      <w:divBdr>
        <w:top w:val="none" w:sz="0" w:space="0" w:color="auto"/>
        <w:left w:val="none" w:sz="0" w:space="0" w:color="auto"/>
        <w:bottom w:val="none" w:sz="0" w:space="0" w:color="auto"/>
        <w:right w:val="none" w:sz="0" w:space="0" w:color="auto"/>
      </w:divBdr>
    </w:div>
    <w:div w:id="20061191">
      <w:bodyDiv w:val="1"/>
      <w:marLeft w:val="0"/>
      <w:marRight w:val="0"/>
      <w:marTop w:val="0"/>
      <w:marBottom w:val="0"/>
      <w:divBdr>
        <w:top w:val="none" w:sz="0" w:space="0" w:color="auto"/>
        <w:left w:val="none" w:sz="0" w:space="0" w:color="auto"/>
        <w:bottom w:val="none" w:sz="0" w:space="0" w:color="auto"/>
        <w:right w:val="none" w:sz="0" w:space="0" w:color="auto"/>
      </w:divBdr>
    </w:div>
    <w:div w:id="20127516">
      <w:bodyDiv w:val="1"/>
      <w:marLeft w:val="0"/>
      <w:marRight w:val="0"/>
      <w:marTop w:val="0"/>
      <w:marBottom w:val="0"/>
      <w:divBdr>
        <w:top w:val="none" w:sz="0" w:space="0" w:color="auto"/>
        <w:left w:val="none" w:sz="0" w:space="0" w:color="auto"/>
        <w:bottom w:val="none" w:sz="0" w:space="0" w:color="auto"/>
        <w:right w:val="none" w:sz="0" w:space="0" w:color="auto"/>
      </w:divBdr>
    </w:div>
    <w:div w:id="20403105">
      <w:bodyDiv w:val="1"/>
      <w:marLeft w:val="0"/>
      <w:marRight w:val="0"/>
      <w:marTop w:val="0"/>
      <w:marBottom w:val="0"/>
      <w:divBdr>
        <w:top w:val="none" w:sz="0" w:space="0" w:color="auto"/>
        <w:left w:val="none" w:sz="0" w:space="0" w:color="auto"/>
        <w:bottom w:val="none" w:sz="0" w:space="0" w:color="auto"/>
        <w:right w:val="none" w:sz="0" w:space="0" w:color="auto"/>
      </w:divBdr>
    </w:div>
    <w:div w:id="20404158">
      <w:bodyDiv w:val="1"/>
      <w:marLeft w:val="0"/>
      <w:marRight w:val="0"/>
      <w:marTop w:val="0"/>
      <w:marBottom w:val="0"/>
      <w:divBdr>
        <w:top w:val="none" w:sz="0" w:space="0" w:color="auto"/>
        <w:left w:val="none" w:sz="0" w:space="0" w:color="auto"/>
        <w:bottom w:val="none" w:sz="0" w:space="0" w:color="auto"/>
        <w:right w:val="none" w:sz="0" w:space="0" w:color="auto"/>
      </w:divBdr>
    </w:div>
    <w:div w:id="20673307">
      <w:bodyDiv w:val="1"/>
      <w:marLeft w:val="0"/>
      <w:marRight w:val="0"/>
      <w:marTop w:val="0"/>
      <w:marBottom w:val="0"/>
      <w:divBdr>
        <w:top w:val="none" w:sz="0" w:space="0" w:color="auto"/>
        <w:left w:val="none" w:sz="0" w:space="0" w:color="auto"/>
        <w:bottom w:val="none" w:sz="0" w:space="0" w:color="auto"/>
        <w:right w:val="none" w:sz="0" w:space="0" w:color="auto"/>
      </w:divBdr>
    </w:div>
    <w:div w:id="20859821">
      <w:bodyDiv w:val="1"/>
      <w:marLeft w:val="0"/>
      <w:marRight w:val="0"/>
      <w:marTop w:val="0"/>
      <w:marBottom w:val="0"/>
      <w:divBdr>
        <w:top w:val="none" w:sz="0" w:space="0" w:color="auto"/>
        <w:left w:val="none" w:sz="0" w:space="0" w:color="auto"/>
        <w:bottom w:val="none" w:sz="0" w:space="0" w:color="auto"/>
        <w:right w:val="none" w:sz="0" w:space="0" w:color="auto"/>
      </w:divBdr>
    </w:div>
    <w:div w:id="20861551">
      <w:bodyDiv w:val="1"/>
      <w:marLeft w:val="0"/>
      <w:marRight w:val="0"/>
      <w:marTop w:val="0"/>
      <w:marBottom w:val="0"/>
      <w:divBdr>
        <w:top w:val="none" w:sz="0" w:space="0" w:color="auto"/>
        <w:left w:val="none" w:sz="0" w:space="0" w:color="auto"/>
        <w:bottom w:val="none" w:sz="0" w:space="0" w:color="auto"/>
        <w:right w:val="none" w:sz="0" w:space="0" w:color="auto"/>
      </w:divBdr>
    </w:div>
    <w:div w:id="20976293">
      <w:bodyDiv w:val="1"/>
      <w:marLeft w:val="0"/>
      <w:marRight w:val="0"/>
      <w:marTop w:val="0"/>
      <w:marBottom w:val="0"/>
      <w:divBdr>
        <w:top w:val="none" w:sz="0" w:space="0" w:color="auto"/>
        <w:left w:val="none" w:sz="0" w:space="0" w:color="auto"/>
        <w:bottom w:val="none" w:sz="0" w:space="0" w:color="auto"/>
        <w:right w:val="none" w:sz="0" w:space="0" w:color="auto"/>
      </w:divBdr>
    </w:div>
    <w:div w:id="20978954">
      <w:bodyDiv w:val="1"/>
      <w:marLeft w:val="0"/>
      <w:marRight w:val="0"/>
      <w:marTop w:val="0"/>
      <w:marBottom w:val="0"/>
      <w:divBdr>
        <w:top w:val="none" w:sz="0" w:space="0" w:color="auto"/>
        <w:left w:val="none" w:sz="0" w:space="0" w:color="auto"/>
        <w:bottom w:val="none" w:sz="0" w:space="0" w:color="auto"/>
        <w:right w:val="none" w:sz="0" w:space="0" w:color="auto"/>
      </w:divBdr>
    </w:div>
    <w:div w:id="20982672">
      <w:bodyDiv w:val="1"/>
      <w:marLeft w:val="0"/>
      <w:marRight w:val="0"/>
      <w:marTop w:val="0"/>
      <w:marBottom w:val="0"/>
      <w:divBdr>
        <w:top w:val="none" w:sz="0" w:space="0" w:color="auto"/>
        <w:left w:val="none" w:sz="0" w:space="0" w:color="auto"/>
        <w:bottom w:val="none" w:sz="0" w:space="0" w:color="auto"/>
        <w:right w:val="none" w:sz="0" w:space="0" w:color="auto"/>
      </w:divBdr>
    </w:div>
    <w:div w:id="21053665">
      <w:bodyDiv w:val="1"/>
      <w:marLeft w:val="0"/>
      <w:marRight w:val="0"/>
      <w:marTop w:val="0"/>
      <w:marBottom w:val="0"/>
      <w:divBdr>
        <w:top w:val="none" w:sz="0" w:space="0" w:color="auto"/>
        <w:left w:val="none" w:sz="0" w:space="0" w:color="auto"/>
        <w:bottom w:val="none" w:sz="0" w:space="0" w:color="auto"/>
        <w:right w:val="none" w:sz="0" w:space="0" w:color="auto"/>
      </w:divBdr>
    </w:div>
    <w:div w:id="21059806">
      <w:bodyDiv w:val="1"/>
      <w:marLeft w:val="0"/>
      <w:marRight w:val="0"/>
      <w:marTop w:val="0"/>
      <w:marBottom w:val="0"/>
      <w:divBdr>
        <w:top w:val="none" w:sz="0" w:space="0" w:color="auto"/>
        <w:left w:val="none" w:sz="0" w:space="0" w:color="auto"/>
        <w:bottom w:val="none" w:sz="0" w:space="0" w:color="auto"/>
        <w:right w:val="none" w:sz="0" w:space="0" w:color="auto"/>
      </w:divBdr>
    </w:div>
    <w:div w:id="21134636">
      <w:bodyDiv w:val="1"/>
      <w:marLeft w:val="0"/>
      <w:marRight w:val="0"/>
      <w:marTop w:val="0"/>
      <w:marBottom w:val="0"/>
      <w:divBdr>
        <w:top w:val="none" w:sz="0" w:space="0" w:color="auto"/>
        <w:left w:val="none" w:sz="0" w:space="0" w:color="auto"/>
        <w:bottom w:val="none" w:sz="0" w:space="0" w:color="auto"/>
        <w:right w:val="none" w:sz="0" w:space="0" w:color="auto"/>
      </w:divBdr>
    </w:div>
    <w:div w:id="21252141">
      <w:bodyDiv w:val="1"/>
      <w:marLeft w:val="0"/>
      <w:marRight w:val="0"/>
      <w:marTop w:val="0"/>
      <w:marBottom w:val="0"/>
      <w:divBdr>
        <w:top w:val="none" w:sz="0" w:space="0" w:color="auto"/>
        <w:left w:val="none" w:sz="0" w:space="0" w:color="auto"/>
        <w:bottom w:val="none" w:sz="0" w:space="0" w:color="auto"/>
        <w:right w:val="none" w:sz="0" w:space="0" w:color="auto"/>
      </w:divBdr>
    </w:div>
    <w:div w:id="21252433">
      <w:bodyDiv w:val="1"/>
      <w:marLeft w:val="0"/>
      <w:marRight w:val="0"/>
      <w:marTop w:val="0"/>
      <w:marBottom w:val="0"/>
      <w:divBdr>
        <w:top w:val="none" w:sz="0" w:space="0" w:color="auto"/>
        <w:left w:val="none" w:sz="0" w:space="0" w:color="auto"/>
        <w:bottom w:val="none" w:sz="0" w:space="0" w:color="auto"/>
        <w:right w:val="none" w:sz="0" w:space="0" w:color="auto"/>
      </w:divBdr>
    </w:div>
    <w:div w:id="21328426">
      <w:bodyDiv w:val="1"/>
      <w:marLeft w:val="0"/>
      <w:marRight w:val="0"/>
      <w:marTop w:val="0"/>
      <w:marBottom w:val="0"/>
      <w:divBdr>
        <w:top w:val="none" w:sz="0" w:space="0" w:color="auto"/>
        <w:left w:val="none" w:sz="0" w:space="0" w:color="auto"/>
        <w:bottom w:val="none" w:sz="0" w:space="0" w:color="auto"/>
        <w:right w:val="none" w:sz="0" w:space="0" w:color="auto"/>
      </w:divBdr>
    </w:div>
    <w:div w:id="21366606">
      <w:bodyDiv w:val="1"/>
      <w:marLeft w:val="0"/>
      <w:marRight w:val="0"/>
      <w:marTop w:val="0"/>
      <w:marBottom w:val="0"/>
      <w:divBdr>
        <w:top w:val="none" w:sz="0" w:space="0" w:color="auto"/>
        <w:left w:val="none" w:sz="0" w:space="0" w:color="auto"/>
        <w:bottom w:val="none" w:sz="0" w:space="0" w:color="auto"/>
        <w:right w:val="none" w:sz="0" w:space="0" w:color="auto"/>
      </w:divBdr>
    </w:div>
    <w:div w:id="21562573">
      <w:bodyDiv w:val="1"/>
      <w:marLeft w:val="0"/>
      <w:marRight w:val="0"/>
      <w:marTop w:val="0"/>
      <w:marBottom w:val="0"/>
      <w:divBdr>
        <w:top w:val="none" w:sz="0" w:space="0" w:color="auto"/>
        <w:left w:val="none" w:sz="0" w:space="0" w:color="auto"/>
        <w:bottom w:val="none" w:sz="0" w:space="0" w:color="auto"/>
        <w:right w:val="none" w:sz="0" w:space="0" w:color="auto"/>
      </w:divBdr>
    </w:div>
    <w:div w:id="21592052">
      <w:bodyDiv w:val="1"/>
      <w:marLeft w:val="0"/>
      <w:marRight w:val="0"/>
      <w:marTop w:val="0"/>
      <w:marBottom w:val="0"/>
      <w:divBdr>
        <w:top w:val="none" w:sz="0" w:space="0" w:color="auto"/>
        <w:left w:val="none" w:sz="0" w:space="0" w:color="auto"/>
        <w:bottom w:val="none" w:sz="0" w:space="0" w:color="auto"/>
        <w:right w:val="none" w:sz="0" w:space="0" w:color="auto"/>
      </w:divBdr>
    </w:div>
    <w:div w:id="21706162">
      <w:bodyDiv w:val="1"/>
      <w:marLeft w:val="0"/>
      <w:marRight w:val="0"/>
      <w:marTop w:val="0"/>
      <w:marBottom w:val="0"/>
      <w:divBdr>
        <w:top w:val="none" w:sz="0" w:space="0" w:color="auto"/>
        <w:left w:val="none" w:sz="0" w:space="0" w:color="auto"/>
        <w:bottom w:val="none" w:sz="0" w:space="0" w:color="auto"/>
        <w:right w:val="none" w:sz="0" w:space="0" w:color="auto"/>
      </w:divBdr>
    </w:div>
    <w:div w:id="21708525">
      <w:bodyDiv w:val="1"/>
      <w:marLeft w:val="0"/>
      <w:marRight w:val="0"/>
      <w:marTop w:val="0"/>
      <w:marBottom w:val="0"/>
      <w:divBdr>
        <w:top w:val="none" w:sz="0" w:space="0" w:color="auto"/>
        <w:left w:val="none" w:sz="0" w:space="0" w:color="auto"/>
        <w:bottom w:val="none" w:sz="0" w:space="0" w:color="auto"/>
        <w:right w:val="none" w:sz="0" w:space="0" w:color="auto"/>
      </w:divBdr>
    </w:div>
    <w:div w:id="21710809">
      <w:bodyDiv w:val="1"/>
      <w:marLeft w:val="0"/>
      <w:marRight w:val="0"/>
      <w:marTop w:val="0"/>
      <w:marBottom w:val="0"/>
      <w:divBdr>
        <w:top w:val="none" w:sz="0" w:space="0" w:color="auto"/>
        <w:left w:val="none" w:sz="0" w:space="0" w:color="auto"/>
        <w:bottom w:val="none" w:sz="0" w:space="0" w:color="auto"/>
        <w:right w:val="none" w:sz="0" w:space="0" w:color="auto"/>
      </w:divBdr>
    </w:div>
    <w:div w:id="21826970">
      <w:bodyDiv w:val="1"/>
      <w:marLeft w:val="0"/>
      <w:marRight w:val="0"/>
      <w:marTop w:val="0"/>
      <w:marBottom w:val="0"/>
      <w:divBdr>
        <w:top w:val="none" w:sz="0" w:space="0" w:color="auto"/>
        <w:left w:val="none" w:sz="0" w:space="0" w:color="auto"/>
        <w:bottom w:val="none" w:sz="0" w:space="0" w:color="auto"/>
        <w:right w:val="none" w:sz="0" w:space="0" w:color="auto"/>
      </w:divBdr>
    </w:div>
    <w:div w:id="22021408">
      <w:bodyDiv w:val="1"/>
      <w:marLeft w:val="0"/>
      <w:marRight w:val="0"/>
      <w:marTop w:val="0"/>
      <w:marBottom w:val="0"/>
      <w:divBdr>
        <w:top w:val="none" w:sz="0" w:space="0" w:color="auto"/>
        <w:left w:val="none" w:sz="0" w:space="0" w:color="auto"/>
        <w:bottom w:val="none" w:sz="0" w:space="0" w:color="auto"/>
        <w:right w:val="none" w:sz="0" w:space="0" w:color="auto"/>
      </w:divBdr>
    </w:div>
    <w:div w:id="22050354">
      <w:bodyDiv w:val="1"/>
      <w:marLeft w:val="0"/>
      <w:marRight w:val="0"/>
      <w:marTop w:val="0"/>
      <w:marBottom w:val="0"/>
      <w:divBdr>
        <w:top w:val="none" w:sz="0" w:space="0" w:color="auto"/>
        <w:left w:val="none" w:sz="0" w:space="0" w:color="auto"/>
        <w:bottom w:val="none" w:sz="0" w:space="0" w:color="auto"/>
        <w:right w:val="none" w:sz="0" w:space="0" w:color="auto"/>
      </w:divBdr>
    </w:div>
    <w:div w:id="22097670">
      <w:bodyDiv w:val="1"/>
      <w:marLeft w:val="0"/>
      <w:marRight w:val="0"/>
      <w:marTop w:val="0"/>
      <w:marBottom w:val="0"/>
      <w:divBdr>
        <w:top w:val="none" w:sz="0" w:space="0" w:color="auto"/>
        <w:left w:val="none" w:sz="0" w:space="0" w:color="auto"/>
        <w:bottom w:val="none" w:sz="0" w:space="0" w:color="auto"/>
        <w:right w:val="none" w:sz="0" w:space="0" w:color="auto"/>
      </w:divBdr>
    </w:div>
    <w:div w:id="22099969">
      <w:bodyDiv w:val="1"/>
      <w:marLeft w:val="0"/>
      <w:marRight w:val="0"/>
      <w:marTop w:val="0"/>
      <w:marBottom w:val="0"/>
      <w:divBdr>
        <w:top w:val="none" w:sz="0" w:space="0" w:color="auto"/>
        <w:left w:val="none" w:sz="0" w:space="0" w:color="auto"/>
        <w:bottom w:val="none" w:sz="0" w:space="0" w:color="auto"/>
        <w:right w:val="none" w:sz="0" w:space="0" w:color="auto"/>
      </w:divBdr>
    </w:div>
    <w:div w:id="22174394">
      <w:bodyDiv w:val="1"/>
      <w:marLeft w:val="0"/>
      <w:marRight w:val="0"/>
      <w:marTop w:val="0"/>
      <w:marBottom w:val="0"/>
      <w:divBdr>
        <w:top w:val="none" w:sz="0" w:space="0" w:color="auto"/>
        <w:left w:val="none" w:sz="0" w:space="0" w:color="auto"/>
        <w:bottom w:val="none" w:sz="0" w:space="0" w:color="auto"/>
        <w:right w:val="none" w:sz="0" w:space="0" w:color="auto"/>
      </w:divBdr>
    </w:div>
    <w:div w:id="22245459">
      <w:bodyDiv w:val="1"/>
      <w:marLeft w:val="0"/>
      <w:marRight w:val="0"/>
      <w:marTop w:val="0"/>
      <w:marBottom w:val="0"/>
      <w:divBdr>
        <w:top w:val="none" w:sz="0" w:space="0" w:color="auto"/>
        <w:left w:val="none" w:sz="0" w:space="0" w:color="auto"/>
        <w:bottom w:val="none" w:sz="0" w:space="0" w:color="auto"/>
        <w:right w:val="none" w:sz="0" w:space="0" w:color="auto"/>
      </w:divBdr>
    </w:div>
    <w:div w:id="22291589">
      <w:bodyDiv w:val="1"/>
      <w:marLeft w:val="0"/>
      <w:marRight w:val="0"/>
      <w:marTop w:val="0"/>
      <w:marBottom w:val="0"/>
      <w:divBdr>
        <w:top w:val="none" w:sz="0" w:space="0" w:color="auto"/>
        <w:left w:val="none" w:sz="0" w:space="0" w:color="auto"/>
        <w:bottom w:val="none" w:sz="0" w:space="0" w:color="auto"/>
        <w:right w:val="none" w:sz="0" w:space="0" w:color="auto"/>
      </w:divBdr>
    </w:div>
    <w:div w:id="22293458">
      <w:bodyDiv w:val="1"/>
      <w:marLeft w:val="0"/>
      <w:marRight w:val="0"/>
      <w:marTop w:val="0"/>
      <w:marBottom w:val="0"/>
      <w:divBdr>
        <w:top w:val="none" w:sz="0" w:space="0" w:color="auto"/>
        <w:left w:val="none" w:sz="0" w:space="0" w:color="auto"/>
        <w:bottom w:val="none" w:sz="0" w:space="0" w:color="auto"/>
        <w:right w:val="none" w:sz="0" w:space="0" w:color="auto"/>
      </w:divBdr>
    </w:div>
    <w:div w:id="22294962">
      <w:bodyDiv w:val="1"/>
      <w:marLeft w:val="0"/>
      <w:marRight w:val="0"/>
      <w:marTop w:val="0"/>
      <w:marBottom w:val="0"/>
      <w:divBdr>
        <w:top w:val="none" w:sz="0" w:space="0" w:color="auto"/>
        <w:left w:val="none" w:sz="0" w:space="0" w:color="auto"/>
        <w:bottom w:val="none" w:sz="0" w:space="0" w:color="auto"/>
        <w:right w:val="none" w:sz="0" w:space="0" w:color="auto"/>
      </w:divBdr>
    </w:div>
    <w:div w:id="22368728">
      <w:bodyDiv w:val="1"/>
      <w:marLeft w:val="0"/>
      <w:marRight w:val="0"/>
      <w:marTop w:val="0"/>
      <w:marBottom w:val="0"/>
      <w:divBdr>
        <w:top w:val="none" w:sz="0" w:space="0" w:color="auto"/>
        <w:left w:val="none" w:sz="0" w:space="0" w:color="auto"/>
        <w:bottom w:val="none" w:sz="0" w:space="0" w:color="auto"/>
        <w:right w:val="none" w:sz="0" w:space="0" w:color="auto"/>
      </w:divBdr>
    </w:div>
    <w:div w:id="22439899">
      <w:bodyDiv w:val="1"/>
      <w:marLeft w:val="0"/>
      <w:marRight w:val="0"/>
      <w:marTop w:val="0"/>
      <w:marBottom w:val="0"/>
      <w:divBdr>
        <w:top w:val="none" w:sz="0" w:space="0" w:color="auto"/>
        <w:left w:val="none" w:sz="0" w:space="0" w:color="auto"/>
        <w:bottom w:val="none" w:sz="0" w:space="0" w:color="auto"/>
        <w:right w:val="none" w:sz="0" w:space="0" w:color="auto"/>
      </w:divBdr>
    </w:div>
    <w:div w:id="22441371">
      <w:bodyDiv w:val="1"/>
      <w:marLeft w:val="0"/>
      <w:marRight w:val="0"/>
      <w:marTop w:val="0"/>
      <w:marBottom w:val="0"/>
      <w:divBdr>
        <w:top w:val="none" w:sz="0" w:space="0" w:color="auto"/>
        <w:left w:val="none" w:sz="0" w:space="0" w:color="auto"/>
        <w:bottom w:val="none" w:sz="0" w:space="0" w:color="auto"/>
        <w:right w:val="none" w:sz="0" w:space="0" w:color="auto"/>
      </w:divBdr>
    </w:div>
    <w:div w:id="22444172">
      <w:bodyDiv w:val="1"/>
      <w:marLeft w:val="0"/>
      <w:marRight w:val="0"/>
      <w:marTop w:val="0"/>
      <w:marBottom w:val="0"/>
      <w:divBdr>
        <w:top w:val="none" w:sz="0" w:space="0" w:color="auto"/>
        <w:left w:val="none" w:sz="0" w:space="0" w:color="auto"/>
        <w:bottom w:val="none" w:sz="0" w:space="0" w:color="auto"/>
        <w:right w:val="none" w:sz="0" w:space="0" w:color="auto"/>
      </w:divBdr>
    </w:div>
    <w:div w:id="22556627">
      <w:bodyDiv w:val="1"/>
      <w:marLeft w:val="0"/>
      <w:marRight w:val="0"/>
      <w:marTop w:val="0"/>
      <w:marBottom w:val="0"/>
      <w:divBdr>
        <w:top w:val="none" w:sz="0" w:space="0" w:color="auto"/>
        <w:left w:val="none" w:sz="0" w:space="0" w:color="auto"/>
        <w:bottom w:val="none" w:sz="0" w:space="0" w:color="auto"/>
        <w:right w:val="none" w:sz="0" w:space="0" w:color="auto"/>
      </w:divBdr>
    </w:div>
    <w:div w:id="22560561">
      <w:bodyDiv w:val="1"/>
      <w:marLeft w:val="0"/>
      <w:marRight w:val="0"/>
      <w:marTop w:val="0"/>
      <w:marBottom w:val="0"/>
      <w:divBdr>
        <w:top w:val="none" w:sz="0" w:space="0" w:color="auto"/>
        <w:left w:val="none" w:sz="0" w:space="0" w:color="auto"/>
        <w:bottom w:val="none" w:sz="0" w:space="0" w:color="auto"/>
        <w:right w:val="none" w:sz="0" w:space="0" w:color="auto"/>
      </w:divBdr>
    </w:div>
    <w:div w:id="22635327">
      <w:bodyDiv w:val="1"/>
      <w:marLeft w:val="0"/>
      <w:marRight w:val="0"/>
      <w:marTop w:val="0"/>
      <w:marBottom w:val="0"/>
      <w:divBdr>
        <w:top w:val="none" w:sz="0" w:space="0" w:color="auto"/>
        <w:left w:val="none" w:sz="0" w:space="0" w:color="auto"/>
        <w:bottom w:val="none" w:sz="0" w:space="0" w:color="auto"/>
        <w:right w:val="none" w:sz="0" w:space="0" w:color="auto"/>
      </w:divBdr>
    </w:div>
    <w:div w:id="22639765">
      <w:bodyDiv w:val="1"/>
      <w:marLeft w:val="0"/>
      <w:marRight w:val="0"/>
      <w:marTop w:val="0"/>
      <w:marBottom w:val="0"/>
      <w:divBdr>
        <w:top w:val="none" w:sz="0" w:space="0" w:color="auto"/>
        <w:left w:val="none" w:sz="0" w:space="0" w:color="auto"/>
        <w:bottom w:val="none" w:sz="0" w:space="0" w:color="auto"/>
        <w:right w:val="none" w:sz="0" w:space="0" w:color="auto"/>
      </w:divBdr>
    </w:div>
    <w:div w:id="22682478">
      <w:bodyDiv w:val="1"/>
      <w:marLeft w:val="0"/>
      <w:marRight w:val="0"/>
      <w:marTop w:val="0"/>
      <w:marBottom w:val="0"/>
      <w:divBdr>
        <w:top w:val="none" w:sz="0" w:space="0" w:color="auto"/>
        <w:left w:val="none" w:sz="0" w:space="0" w:color="auto"/>
        <w:bottom w:val="none" w:sz="0" w:space="0" w:color="auto"/>
        <w:right w:val="none" w:sz="0" w:space="0" w:color="auto"/>
      </w:divBdr>
    </w:div>
    <w:div w:id="22826264">
      <w:bodyDiv w:val="1"/>
      <w:marLeft w:val="0"/>
      <w:marRight w:val="0"/>
      <w:marTop w:val="0"/>
      <w:marBottom w:val="0"/>
      <w:divBdr>
        <w:top w:val="none" w:sz="0" w:space="0" w:color="auto"/>
        <w:left w:val="none" w:sz="0" w:space="0" w:color="auto"/>
        <w:bottom w:val="none" w:sz="0" w:space="0" w:color="auto"/>
        <w:right w:val="none" w:sz="0" w:space="0" w:color="auto"/>
      </w:divBdr>
    </w:div>
    <w:div w:id="22899648">
      <w:bodyDiv w:val="1"/>
      <w:marLeft w:val="0"/>
      <w:marRight w:val="0"/>
      <w:marTop w:val="0"/>
      <w:marBottom w:val="0"/>
      <w:divBdr>
        <w:top w:val="none" w:sz="0" w:space="0" w:color="auto"/>
        <w:left w:val="none" w:sz="0" w:space="0" w:color="auto"/>
        <w:bottom w:val="none" w:sz="0" w:space="0" w:color="auto"/>
        <w:right w:val="none" w:sz="0" w:space="0" w:color="auto"/>
      </w:divBdr>
    </w:div>
    <w:div w:id="22902151">
      <w:bodyDiv w:val="1"/>
      <w:marLeft w:val="0"/>
      <w:marRight w:val="0"/>
      <w:marTop w:val="0"/>
      <w:marBottom w:val="0"/>
      <w:divBdr>
        <w:top w:val="none" w:sz="0" w:space="0" w:color="auto"/>
        <w:left w:val="none" w:sz="0" w:space="0" w:color="auto"/>
        <w:bottom w:val="none" w:sz="0" w:space="0" w:color="auto"/>
        <w:right w:val="none" w:sz="0" w:space="0" w:color="auto"/>
      </w:divBdr>
    </w:div>
    <w:div w:id="22950122">
      <w:bodyDiv w:val="1"/>
      <w:marLeft w:val="0"/>
      <w:marRight w:val="0"/>
      <w:marTop w:val="0"/>
      <w:marBottom w:val="0"/>
      <w:divBdr>
        <w:top w:val="none" w:sz="0" w:space="0" w:color="auto"/>
        <w:left w:val="none" w:sz="0" w:space="0" w:color="auto"/>
        <w:bottom w:val="none" w:sz="0" w:space="0" w:color="auto"/>
        <w:right w:val="none" w:sz="0" w:space="0" w:color="auto"/>
      </w:divBdr>
    </w:div>
    <w:div w:id="23098765">
      <w:bodyDiv w:val="1"/>
      <w:marLeft w:val="0"/>
      <w:marRight w:val="0"/>
      <w:marTop w:val="0"/>
      <w:marBottom w:val="0"/>
      <w:divBdr>
        <w:top w:val="none" w:sz="0" w:space="0" w:color="auto"/>
        <w:left w:val="none" w:sz="0" w:space="0" w:color="auto"/>
        <w:bottom w:val="none" w:sz="0" w:space="0" w:color="auto"/>
        <w:right w:val="none" w:sz="0" w:space="0" w:color="auto"/>
      </w:divBdr>
    </w:div>
    <w:div w:id="23141208">
      <w:bodyDiv w:val="1"/>
      <w:marLeft w:val="0"/>
      <w:marRight w:val="0"/>
      <w:marTop w:val="0"/>
      <w:marBottom w:val="0"/>
      <w:divBdr>
        <w:top w:val="none" w:sz="0" w:space="0" w:color="auto"/>
        <w:left w:val="none" w:sz="0" w:space="0" w:color="auto"/>
        <w:bottom w:val="none" w:sz="0" w:space="0" w:color="auto"/>
        <w:right w:val="none" w:sz="0" w:space="0" w:color="auto"/>
      </w:divBdr>
    </w:div>
    <w:div w:id="23211599">
      <w:bodyDiv w:val="1"/>
      <w:marLeft w:val="0"/>
      <w:marRight w:val="0"/>
      <w:marTop w:val="0"/>
      <w:marBottom w:val="0"/>
      <w:divBdr>
        <w:top w:val="none" w:sz="0" w:space="0" w:color="auto"/>
        <w:left w:val="none" w:sz="0" w:space="0" w:color="auto"/>
        <w:bottom w:val="none" w:sz="0" w:space="0" w:color="auto"/>
        <w:right w:val="none" w:sz="0" w:space="0" w:color="auto"/>
      </w:divBdr>
    </w:div>
    <w:div w:id="23219012">
      <w:bodyDiv w:val="1"/>
      <w:marLeft w:val="0"/>
      <w:marRight w:val="0"/>
      <w:marTop w:val="0"/>
      <w:marBottom w:val="0"/>
      <w:divBdr>
        <w:top w:val="none" w:sz="0" w:space="0" w:color="auto"/>
        <w:left w:val="none" w:sz="0" w:space="0" w:color="auto"/>
        <w:bottom w:val="none" w:sz="0" w:space="0" w:color="auto"/>
        <w:right w:val="none" w:sz="0" w:space="0" w:color="auto"/>
      </w:divBdr>
    </w:div>
    <w:div w:id="23288625">
      <w:bodyDiv w:val="1"/>
      <w:marLeft w:val="0"/>
      <w:marRight w:val="0"/>
      <w:marTop w:val="0"/>
      <w:marBottom w:val="0"/>
      <w:divBdr>
        <w:top w:val="none" w:sz="0" w:space="0" w:color="auto"/>
        <w:left w:val="none" w:sz="0" w:space="0" w:color="auto"/>
        <w:bottom w:val="none" w:sz="0" w:space="0" w:color="auto"/>
        <w:right w:val="none" w:sz="0" w:space="0" w:color="auto"/>
      </w:divBdr>
    </w:div>
    <w:div w:id="23361199">
      <w:bodyDiv w:val="1"/>
      <w:marLeft w:val="0"/>
      <w:marRight w:val="0"/>
      <w:marTop w:val="0"/>
      <w:marBottom w:val="0"/>
      <w:divBdr>
        <w:top w:val="none" w:sz="0" w:space="0" w:color="auto"/>
        <w:left w:val="none" w:sz="0" w:space="0" w:color="auto"/>
        <w:bottom w:val="none" w:sz="0" w:space="0" w:color="auto"/>
        <w:right w:val="none" w:sz="0" w:space="0" w:color="auto"/>
      </w:divBdr>
    </w:div>
    <w:div w:id="23404999">
      <w:bodyDiv w:val="1"/>
      <w:marLeft w:val="0"/>
      <w:marRight w:val="0"/>
      <w:marTop w:val="0"/>
      <w:marBottom w:val="0"/>
      <w:divBdr>
        <w:top w:val="none" w:sz="0" w:space="0" w:color="auto"/>
        <w:left w:val="none" w:sz="0" w:space="0" w:color="auto"/>
        <w:bottom w:val="none" w:sz="0" w:space="0" w:color="auto"/>
        <w:right w:val="none" w:sz="0" w:space="0" w:color="auto"/>
      </w:divBdr>
    </w:div>
    <w:div w:id="23411099">
      <w:bodyDiv w:val="1"/>
      <w:marLeft w:val="0"/>
      <w:marRight w:val="0"/>
      <w:marTop w:val="0"/>
      <w:marBottom w:val="0"/>
      <w:divBdr>
        <w:top w:val="none" w:sz="0" w:space="0" w:color="auto"/>
        <w:left w:val="none" w:sz="0" w:space="0" w:color="auto"/>
        <w:bottom w:val="none" w:sz="0" w:space="0" w:color="auto"/>
        <w:right w:val="none" w:sz="0" w:space="0" w:color="auto"/>
      </w:divBdr>
    </w:div>
    <w:div w:id="23558076">
      <w:bodyDiv w:val="1"/>
      <w:marLeft w:val="0"/>
      <w:marRight w:val="0"/>
      <w:marTop w:val="0"/>
      <w:marBottom w:val="0"/>
      <w:divBdr>
        <w:top w:val="none" w:sz="0" w:space="0" w:color="auto"/>
        <w:left w:val="none" w:sz="0" w:space="0" w:color="auto"/>
        <w:bottom w:val="none" w:sz="0" w:space="0" w:color="auto"/>
        <w:right w:val="none" w:sz="0" w:space="0" w:color="auto"/>
      </w:divBdr>
    </w:div>
    <w:div w:id="23558590">
      <w:bodyDiv w:val="1"/>
      <w:marLeft w:val="0"/>
      <w:marRight w:val="0"/>
      <w:marTop w:val="0"/>
      <w:marBottom w:val="0"/>
      <w:divBdr>
        <w:top w:val="none" w:sz="0" w:space="0" w:color="auto"/>
        <w:left w:val="none" w:sz="0" w:space="0" w:color="auto"/>
        <w:bottom w:val="none" w:sz="0" w:space="0" w:color="auto"/>
        <w:right w:val="none" w:sz="0" w:space="0" w:color="auto"/>
      </w:divBdr>
    </w:div>
    <w:div w:id="23790386">
      <w:bodyDiv w:val="1"/>
      <w:marLeft w:val="0"/>
      <w:marRight w:val="0"/>
      <w:marTop w:val="0"/>
      <w:marBottom w:val="0"/>
      <w:divBdr>
        <w:top w:val="none" w:sz="0" w:space="0" w:color="auto"/>
        <w:left w:val="none" w:sz="0" w:space="0" w:color="auto"/>
        <w:bottom w:val="none" w:sz="0" w:space="0" w:color="auto"/>
        <w:right w:val="none" w:sz="0" w:space="0" w:color="auto"/>
      </w:divBdr>
    </w:div>
    <w:div w:id="23798336">
      <w:bodyDiv w:val="1"/>
      <w:marLeft w:val="0"/>
      <w:marRight w:val="0"/>
      <w:marTop w:val="0"/>
      <w:marBottom w:val="0"/>
      <w:divBdr>
        <w:top w:val="none" w:sz="0" w:space="0" w:color="auto"/>
        <w:left w:val="none" w:sz="0" w:space="0" w:color="auto"/>
        <w:bottom w:val="none" w:sz="0" w:space="0" w:color="auto"/>
        <w:right w:val="none" w:sz="0" w:space="0" w:color="auto"/>
      </w:divBdr>
    </w:div>
    <w:div w:id="23991949">
      <w:bodyDiv w:val="1"/>
      <w:marLeft w:val="0"/>
      <w:marRight w:val="0"/>
      <w:marTop w:val="0"/>
      <w:marBottom w:val="0"/>
      <w:divBdr>
        <w:top w:val="none" w:sz="0" w:space="0" w:color="auto"/>
        <w:left w:val="none" w:sz="0" w:space="0" w:color="auto"/>
        <w:bottom w:val="none" w:sz="0" w:space="0" w:color="auto"/>
        <w:right w:val="none" w:sz="0" w:space="0" w:color="auto"/>
      </w:divBdr>
    </w:div>
    <w:div w:id="24183624">
      <w:bodyDiv w:val="1"/>
      <w:marLeft w:val="0"/>
      <w:marRight w:val="0"/>
      <w:marTop w:val="0"/>
      <w:marBottom w:val="0"/>
      <w:divBdr>
        <w:top w:val="none" w:sz="0" w:space="0" w:color="auto"/>
        <w:left w:val="none" w:sz="0" w:space="0" w:color="auto"/>
        <w:bottom w:val="none" w:sz="0" w:space="0" w:color="auto"/>
        <w:right w:val="none" w:sz="0" w:space="0" w:color="auto"/>
      </w:divBdr>
    </w:div>
    <w:div w:id="24185612">
      <w:bodyDiv w:val="1"/>
      <w:marLeft w:val="0"/>
      <w:marRight w:val="0"/>
      <w:marTop w:val="0"/>
      <w:marBottom w:val="0"/>
      <w:divBdr>
        <w:top w:val="none" w:sz="0" w:space="0" w:color="auto"/>
        <w:left w:val="none" w:sz="0" w:space="0" w:color="auto"/>
        <w:bottom w:val="none" w:sz="0" w:space="0" w:color="auto"/>
        <w:right w:val="none" w:sz="0" w:space="0" w:color="auto"/>
      </w:divBdr>
    </w:div>
    <w:div w:id="24332407">
      <w:bodyDiv w:val="1"/>
      <w:marLeft w:val="0"/>
      <w:marRight w:val="0"/>
      <w:marTop w:val="0"/>
      <w:marBottom w:val="0"/>
      <w:divBdr>
        <w:top w:val="none" w:sz="0" w:space="0" w:color="auto"/>
        <w:left w:val="none" w:sz="0" w:space="0" w:color="auto"/>
        <w:bottom w:val="none" w:sz="0" w:space="0" w:color="auto"/>
        <w:right w:val="none" w:sz="0" w:space="0" w:color="auto"/>
      </w:divBdr>
    </w:div>
    <w:div w:id="24526271">
      <w:bodyDiv w:val="1"/>
      <w:marLeft w:val="0"/>
      <w:marRight w:val="0"/>
      <w:marTop w:val="0"/>
      <w:marBottom w:val="0"/>
      <w:divBdr>
        <w:top w:val="none" w:sz="0" w:space="0" w:color="auto"/>
        <w:left w:val="none" w:sz="0" w:space="0" w:color="auto"/>
        <w:bottom w:val="none" w:sz="0" w:space="0" w:color="auto"/>
        <w:right w:val="none" w:sz="0" w:space="0" w:color="auto"/>
      </w:divBdr>
    </w:div>
    <w:div w:id="24528035">
      <w:bodyDiv w:val="1"/>
      <w:marLeft w:val="0"/>
      <w:marRight w:val="0"/>
      <w:marTop w:val="0"/>
      <w:marBottom w:val="0"/>
      <w:divBdr>
        <w:top w:val="none" w:sz="0" w:space="0" w:color="auto"/>
        <w:left w:val="none" w:sz="0" w:space="0" w:color="auto"/>
        <w:bottom w:val="none" w:sz="0" w:space="0" w:color="auto"/>
        <w:right w:val="none" w:sz="0" w:space="0" w:color="auto"/>
      </w:divBdr>
    </w:div>
    <w:div w:id="24596578">
      <w:bodyDiv w:val="1"/>
      <w:marLeft w:val="0"/>
      <w:marRight w:val="0"/>
      <w:marTop w:val="0"/>
      <w:marBottom w:val="0"/>
      <w:divBdr>
        <w:top w:val="none" w:sz="0" w:space="0" w:color="auto"/>
        <w:left w:val="none" w:sz="0" w:space="0" w:color="auto"/>
        <w:bottom w:val="none" w:sz="0" w:space="0" w:color="auto"/>
        <w:right w:val="none" w:sz="0" w:space="0" w:color="auto"/>
      </w:divBdr>
    </w:div>
    <w:div w:id="24601309">
      <w:bodyDiv w:val="1"/>
      <w:marLeft w:val="0"/>
      <w:marRight w:val="0"/>
      <w:marTop w:val="0"/>
      <w:marBottom w:val="0"/>
      <w:divBdr>
        <w:top w:val="none" w:sz="0" w:space="0" w:color="auto"/>
        <w:left w:val="none" w:sz="0" w:space="0" w:color="auto"/>
        <w:bottom w:val="none" w:sz="0" w:space="0" w:color="auto"/>
        <w:right w:val="none" w:sz="0" w:space="0" w:color="auto"/>
      </w:divBdr>
    </w:div>
    <w:div w:id="24719082">
      <w:bodyDiv w:val="1"/>
      <w:marLeft w:val="0"/>
      <w:marRight w:val="0"/>
      <w:marTop w:val="0"/>
      <w:marBottom w:val="0"/>
      <w:divBdr>
        <w:top w:val="none" w:sz="0" w:space="0" w:color="auto"/>
        <w:left w:val="none" w:sz="0" w:space="0" w:color="auto"/>
        <w:bottom w:val="none" w:sz="0" w:space="0" w:color="auto"/>
        <w:right w:val="none" w:sz="0" w:space="0" w:color="auto"/>
      </w:divBdr>
    </w:div>
    <w:div w:id="24909807">
      <w:bodyDiv w:val="1"/>
      <w:marLeft w:val="0"/>
      <w:marRight w:val="0"/>
      <w:marTop w:val="0"/>
      <w:marBottom w:val="0"/>
      <w:divBdr>
        <w:top w:val="none" w:sz="0" w:space="0" w:color="auto"/>
        <w:left w:val="none" w:sz="0" w:space="0" w:color="auto"/>
        <w:bottom w:val="none" w:sz="0" w:space="0" w:color="auto"/>
        <w:right w:val="none" w:sz="0" w:space="0" w:color="auto"/>
      </w:divBdr>
    </w:div>
    <w:div w:id="24914493">
      <w:bodyDiv w:val="1"/>
      <w:marLeft w:val="0"/>
      <w:marRight w:val="0"/>
      <w:marTop w:val="0"/>
      <w:marBottom w:val="0"/>
      <w:divBdr>
        <w:top w:val="none" w:sz="0" w:space="0" w:color="auto"/>
        <w:left w:val="none" w:sz="0" w:space="0" w:color="auto"/>
        <w:bottom w:val="none" w:sz="0" w:space="0" w:color="auto"/>
        <w:right w:val="none" w:sz="0" w:space="0" w:color="auto"/>
      </w:divBdr>
    </w:div>
    <w:div w:id="25101278">
      <w:bodyDiv w:val="1"/>
      <w:marLeft w:val="0"/>
      <w:marRight w:val="0"/>
      <w:marTop w:val="0"/>
      <w:marBottom w:val="0"/>
      <w:divBdr>
        <w:top w:val="none" w:sz="0" w:space="0" w:color="auto"/>
        <w:left w:val="none" w:sz="0" w:space="0" w:color="auto"/>
        <w:bottom w:val="none" w:sz="0" w:space="0" w:color="auto"/>
        <w:right w:val="none" w:sz="0" w:space="0" w:color="auto"/>
      </w:divBdr>
    </w:div>
    <w:div w:id="25102766">
      <w:bodyDiv w:val="1"/>
      <w:marLeft w:val="0"/>
      <w:marRight w:val="0"/>
      <w:marTop w:val="0"/>
      <w:marBottom w:val="0"/>
      <w:divBdr>
        <w:top w:val="none" w:sz="0" w:space="0" w:color="auto"/>
        <w:left w:val="none" w:sz="0" w:space="0" w:color="auto"/>
        <w:bottom w:val="none" w:sz="0" w:space="0" w:color="auto"/>
        <w:right w:val="none" w:sz="0" w:space="0" w:color="auto"/>
      </w:divBdr>
    </w:div>
    <w:div w:id="25183907">
      <w:bodyDiv w:val="1"/>
      <w:marLeft w:val="0"/>
      <w:marRight w:val="0"/>
      <w:marTop w:val="0"/>
      <w:marBottom w:val="0"/>
      <w:divBdr>
        <w:top w:val="none" w:sz="0" w:space="0" w:color="auto"/>
        <w:left w:val="none" w:sz="0" w:space="0" w:color="auto"/>
        <w:bottom w:val="none" w:sz="0" w:space="0" w:color="auto"/>
        <w:right w:val="none" w:sz="0" w:space="0" w:color="auto"/>
      </w:divBdr>
    </w:div>
    <w:div w:id="25255613">
      <w:bodyDiv w:val="1"/>
      <w:marLeft w:val="0"/>
      <w:marRight w:val="0"/>
      <w:marTop w:val="0"/>
      <w:marBottom w:val="0"/>
      <w:divBdr>
        <w:top w:val="none" w:sz="0" w:space="0" w:color="auto"/>
        <w:left w:val="none" w:sz="0" w:space="0" w:color="auto"/>
        <w:bottom w:val="none" w:sz="0" w:space="0" w:color="auto"/>
        <w:right w:val="none" w:sz="0" w:space="0" w:color="auto"/>
      </w:divBdr>
    </w:div>
    <w:div w:id="25258778">
      <w:bodyDiv w:val="1"/>
      <w:marLeft w:val="0"/>
      <w:marRight w:val="0"/>
      <w:marTop w:val="0"/>
      <w:marBottom w:val="0"/>
      <w:divBdr>
        <w:top w:val="none" w:sz="0" w:space="0" w:color="auto"/>
        <w:left w:val="none" w:sz="0" w:space="0" w:color="auto"/>
        <w:bottom w:val="none" w:sz="0" w:space="0" w:color="auto"/>
        <w:right w:val="none" w:sz="0" w:space="0" w:color="auto"/>
      </w:divBdr>
    </w:div>
    <w:div w:id="25297425">
      <w:bodyDiv w:val="1"/>
      <w:marLeft w:val="0"/>
      <w:marRight w:val="0"/>
      <w:marTop w:val="0"/>
      <w:marBottom w:val="0"/>
      <w:divBdr>
        <w:top w:val="none" w:sz="0" w:space="0" w:color="auto"/>
        <w:left w:val="none" w:sz="0" w:space="0" w:color="auto"/>
        <w:bottom w:val="none" w:sz="0" w:space="0" w:color="auto"/>
        <w:right w:val="none" w:sz="0" w:space="0" w:color="auto"/>
      </w:divBdr>
    </w:div>
    <w:div w:id="25446141">
      <w:bodyDiv w:val="1"/>
      <w:marLeft w:val="0"/>
      <w:marRight w:val="0"/>
      <w:marTop w:val="0"/>
      <w:marBottom w:val="0"/>
      <w:divBdr>
        <w:top w:val="none" w:sz="0" w:space="0" w:color="auto"/>
        <w:left w:val="none" w:sz="0" w:space="0" w:color="auto"/>
        <w:bottom w:val="none" w:sz="0" w:space="0" w:color="auto"/>
        <w:right w:val="none" w:sz="0" w:space="0" w:color="auto"/>
      </w:divBdr>
    </w:div>
    <w:div w:id="25521289">
      <w:bodyDiv w:val="1"/>
      <w:marLeft w:val="0"/>
      <w:marRight w:val="0"/>
      <w:marTop w:val="0"/>
      <w:marBottom w:val="0"/>
      <w:divBdr>
        <w:top w:val="none" w:sz="0" w:space="0" w:color="auto"/>
        <w:left w:val="none" w:sz="0" w:space="0" w:color="auto"/>
        <w:bottom w:val="none" w:sz="0" w:space="0" w:color="auto"/>
        <w:right w:val="none" w:sz="0" w:space="0" w:color="auto"/>
      </w:divBdr>
    </w:div>
    <w:div w:id="25524220">
      <w:bodyDiv w:val="1"/>
      <w:marLeft w:val="0"/>
      <w:marRight w:val="0"/>
      <w:marTop w:val="0"/>
      <w:marBottom w:val="0"/>
      <w:divBdr>
        <w:top w:val="none" w:sz="0" w:space="0" w:color="auto"/>
        <w:left w:val="none" w:sz="0" w:space="0" w:color="auto"/>
        <w:bottom w:val="none" w:sz="0" w:space="0" w:color="auto"/>
        <w:right w:val="none" w:sz="0" w:space="0" w:color="auto"/>
      </w:divBdr>
    </w:div>
    <w:div w:id="25525720">
      <w:bodyDiv w:val="1"/>
      <w:marLeft w:val="0"/>
      <w:marRight w:val="0"/>
      <w:marTop w:val="0"/>
      <w:marBottom w:val="0"/>
      <w:divBdr>
        <w:top w:val="none" w:sz="0" w:space="0" w:color="auto"/>
        <w:left w:val="none" w:sz="0" w:space="0" w:color="auto"/>
        <w:bottom w:val="none" w:sz="0" w:space="0" w:color="auto"/>
        <w:right w:val="none" w:sz="0" w:space="0" w:color="auto"/>
      </w:divBdr>
    </w:div>
    <w:div w:id="25717538">
      <w:bodyDiv w:val="1"/>
      <w:marLeft w:val="0"/>
      <w:marRight w:val="0"/>
      <w:marTop w:val="0"/>
      <w:marBottom w:val="0"/>
      <w:divBdr>
        <w:top w:val="none" w:sz="0" w:space="0" w:color="auto"/>
        <w:left w:val="none" w:sz="0" w:space="0" w:color="auto"/>
        <w:bottom w:val="none" w:sz="0" w:space="0" w:color="auto"/>
        <w:right w:val="none" w:sz="0" w:space="0" w:color="auto"/>
      </w:divBdr>
    </w:div>
    <w:div w:id="25909939">
      <w:bodyDiv w:val="1"/>
      <w:marLeft w:val="0"/>
      <w:marRight w:val="0"/>
      <w:marTop w:val="0"/>
      <w:marBottom w:val="0"/>
      <w:divBdr>
        <w:top w:val="none" w:sz="0" w:space="0" w:color="auto"/>
        <w:left w:val="none" w:sz="0" w:space="0" w:color="auto"/>
        <w:bottom w:val="none" w:sz="0" w:space="0" w:color="auto"/>
        <w:right w:val="none" w:sz="0" w:space="0" w:color="auto"/>
      </w:divBdr>
    </w:div>
    <w:div w:id="26031047">
      <w:bodyDiv w:val="1"/>
      <w:marLeft w:val="0"/>
      <w:marRight w:val="0"/>
      <w:marTop w:val="0"/>
      <w:marBottom w:val="0"/>
      <w:divBdr>
        <w:top w:val="none" w:sz="0" w:space="0" w:color="auto"/>
        <w:left w:val="none" w:sz="0" w:space="0" w:color="auto"/>
        <w:bottom w:val="none" w:sz="0" w:space="0" w:color="auto"/>
        <w:right w:val="none" w:sz="0" w:space="0" w:color="auto"/>
      </w:divBdr>
    </w:div>
    <w:div w:id="26032620">
      <w:bodyDiv w:val="1"/>
      <w:marLeft w:val="0"/>
      <w:marRight w:val="0"/>
      <w:marTop w:val="0"/>
      <w:marBottom w:val="0"/>
      <w:divBdr>
        <w:top w:val="none" w:sz="0" w:space="0" w:color="auto"/>
        <w:left w:val="none" w:sz="0" w:space="0" w:color="auto"/>
        <w:bottom w:val="none" w:sz="0" w:space="0" w:color="auto"/>
        <w:right w:val="none" w:sz="0" w:space="0" w:color="auto"/>
      </w:divBdr>
    </w:div>
    <w:div w:id="26151172">
      <w:bodyDiv w:val="1"/>
      <w:marLeft w:val="0"/>
      <w:marRight w:val="0"/>
      <w:marTop w:val="0"/>
      <w:marBottom w:val="0"/>
      <w:divBdr>
        <w:top w:val="none" w:sz="0" w:space="0" w:color="auto"/>
        <w:left w:val="none" w:sz="0" w:space="0" w:color="auto"/>
        <w:bottom w:val="none" w:sz="0" w:space="0" w:color="auto"/>
        <w:right w:val="none" w:sz="0" w:space="0" w:color="auto"/>
      </w:divBdr>
    </w:div>
    <w:div w:id="26295245">
      <w:bodyDiv w:val="1"/>
      <w:marLeft w:val="0"/>
      <w:marRight w:val="0"/>
      <w:marTop w:val="0"/>
      <w:marBottom w:val="0"/>
      <w:divBdr>
        <w:top w:val="none" w:sz="0" w:space="0" w:color="auto"/>
        <w:left w:val="none" w:sz="0" w:space="0" w:color="auto"/>
        <w:bottom w:val="none" w:sz="0" w:space="0" w:color="auto"/>
        <w:right w:val="none" w:sz="0" w:space="0" w:color="auto"/>
      </w:divBdr>
    </w:div>
    <w:div w:id="26563839">
      <w:bodyDiv w:val="1"/>
      <w:marLeft w:val="0"/>
      <w:marRight w:val="0"/>
      <w:marTop w:val="0"/>
      <w:marBottom w:val="0"/>
      <w:divBdr>
        <w:top w:val="none" w:sz="0" w:space="0" w:color="auto"/>
        <w:left w:val="none" w:sz="0" w:space="0" w:color="auto"/>
        <w:bottom w:val="none" w:sz="0" w:space="0" w:color="auto"/>
        <w:right w:val="none" w:sz="0" w:space="0" w:color="auto"/>
      </w:divBdr>
    </w:div>
    <w:div w:id="26564387">
      <w:bodyDiv w:val="1"/>
      <w:marLeft w:val="0"/>
      <w:marRight w:val="0"/>
      <w:marTop w:val="0"/>
      <w:marBottom w:val="0"/>
      <w:divBdr>
        <w:top w:val="none" w:sz="0" w:space="0" w:color="auto"/>
        <w:left w:val="none" w:sz="0" w:space="0" w:color="auto"/>
        <w:bottom w:val="none" w:sz="0" w:space="0" w:color="auto"/>
        <w:right w:val="none" w:sz="0" w:space="0" w:color="auto"/>
      </w:divBdr>
    </w:div>
    <w:div w:id="26763936">
      <w:bodyDiv w:val="1"/>
      <w:marLeft w:val="0"/>
      <w:marRight w:val="0"/>
      <w:marTop w:val="0"/>
      <w:marBottom w:val="0"/>
      <w:divBdr>
        <w:top w:val="none" w:sz="0" w:space="0" w:color="auto"/>
        <w:left w:val="none" w:sz="0" w:space="0" w:color="auto"/>
        <w:bottom w:val="none" w:sz="0" w:space="0" w:color="auto"/>
        <w:right w:val="none" w:sz="0" w:space="0" w:color="auto"/>
      </w:divBdr>
    </w:div>
    <w:div w:id="26874308">
      <w:bodyDiv w:val="1"/>
      <w:marLeft w:val="0"/>
      <w:marRight w:val="0"/>
      <w:marTop w:val="0"/>
      <w:marBottom w:val="0"/>
      <w:divBdr>
        <w:top w:val="none" w:sz="0" w:space="0" w:color="auto"/>
        <w:left w:val="none" w:sz="0" w:space="0" w:color="auto"/>
        <w:bottom w:val="none" w:sz="0" w:space="0" w:color="auto"/>
        <w:right w:val="none" w:sz="0" w:space="0" w:color="auto"/>
      </w:divBdr>
    </w:div>
    <w:div w:id="27072103">
      <w:bodyDiv w:val="1"/>
      <w:marLeft w:val="0"/>
      <w:marRight w:val="0"/>
      <w:marTop w:val="0"/>
      <w:marBottom w:val="0"/>
      <w:divBdr>
        <w:top w:val="none" w:sz="0" w:space="0" w:color="auto"/>
        <w:left w:val="none" w:sz="0" w:space="0" w:color="auto"/>
        <w:bottom w:val="none" w:sz="0" w:space="0" w:color="auto"/>
        <w:right w:val="none" w:sz="0" w:space="0" w:color="auto"/>
      </w:divBdr>
    </w:div>
    <w:div w:id="27145230">
      <w:bodyDiv w:val="1"/>
      <w:marLeft w:val="0"/>
      <w:marRight w:val="0"/>
      <w:marTop w:val="0"/>
      <w:marBottom w:val="0"/>
      <w:divBdr>
        <w:top w:val="none" w:sz="0" w:space="0" w:color="auto"/>
        <w:left w:val="none" w:sz="0" w:space="0" w:color="auto"/>
        <w:bottom w:val="none" w:sz="0" w:space="0" w:color="auto"/>
        <w:right w:val="none" w:sz="0" w:space="0" w:color="auto"/>
      </w:divBdr>
    </w:div>
    <w:div w:id="27226094">
      <w:bodyDiv w:val="1"/>
      <w:marLeft w:val="0"/>
      <w:marRight w:val="0"/>
      <w:marTop w:val="0"/>
      <w:marBottom w:val="0"/>
      <w:divBdr>
        <w:top w:val="none" w:sz="0" w:space="0" w:color="auto"/>
        <w:left w:val="none" w:sz="0" w:space="0" w:color="auto"/>
        <w:bottom w:val="none" w:sz="0" w:space="0" w:color="auto"/>
        <w:right w:val="none" w:sz="0" w:space="0" w:color="auto"/>
      </w:divBdr>
    </w:div>
    <w:div w:id="27263037">
      <w:bodyDiv w:val="1"/>
      <w:marLeft w:val="0"/>
      <w:marRight w:val="0"/>
      <w:marTop w:val="0"/>
      <w:marBottom w:val="0"/>
      <w:divBdr>
        <w:top w:val="none" w:sz="0" w:space="0" w:color="auto"/>
        <w:left w:val="none" w:sz="0" w:space="0" w:color="auto"/>
        <w:bottom w:val="none" w:sz="0" w:space="0" w:color="auto"/>
        <w:right w:val="none" w:sz="0" w:space="0" w:color="auto"/>
      </w:divBdr>
    </w:div>
    <w:div w:id="27342657">
      <w:bodyDiv w:val="1"/>
      <w:marLeft w:val="0"/>
      <w:marRight w:val="0"/>
      <w:marTop w:val="0"/>
      <w:marBottom w:val="0"/>
      <w:divBdr>
        <w:top w:val="none" w:sz="0" w:space="0" w:color="auto"/>
        <w:left w:val="none" w:sz="0" w:space="0" w:color="auto"/>
        <w:bottom w:val="none" w:sz="0" w:space="0" w:color="auto"/>
        <w:right w:val="none" w:sz="0" w:space="0" w:color="auto"/>
      </w:divBdr>
    </w:div>
    <w:div w:id="27490126">
      <w:bodyDiv w:val="1"/>
      <w:marLeft w:val="0"/>
      <w:marRight w:val="0"/>
      <w:marTop w:val="0"/>
      <w:marBottom w:val="0"/>
      <w:divBdr>
        <w:top w:val="none" w:sz="0" w:space="0" w:color="auto"/>
        <w:left w:val="none" w:sz="0" w:space="0" w:color="auto"/>
        <w:bottom w:val="none" w:sz="0" w:space="0" w:color="auto"/>
        <w:right w:val="none" w:sz="0" w:space="0" w:color="auto"/>
      </w:divBdr>
    </w:div>
    <w:div w:id="27491234">
      <w:bodyDiv w:val="1"/>
      <w:marLeft w:val="0"/>
      <w:marRight w:val="0"/>
      <w:marTop w:val="0"/>
      <w:marBottom w:val="0"/>
      <w:divBdr>
        <w:top w:val="none" w:sz="0" w:space="0" w:color="auto"/>
        <w:left w:val="none" w:sz="0" w:space="0" w:color="auto"/>
        <w:bottom w:val="none" w:sz="0" w:space="0" w:color="auto"/>
        <w:right w:val="none" w:sz="0" w:space="0" w:color="auto"/>
      </w:divBdr>
    </w:div>
    <w:div w:id="27534664">
      <w:bodyDiv w:val="1"/>
      <w:marLeft w:val="0"/>
      <w:marRight w:val="0"/>
      <w:marTop w:val="0"/>
      <w:marBottom w:val="0"/>
      <w:divBdr>
        <w:top w:val="none" w:sz="0" w:space="0" w:color="auto"/>
        <w:left w:val="none" w:sz="0" w:space="0" w:color="auto"/>
        <w:bottom w:val="none" w:sz="0" w:space="0" w:color="auto"/>
        <w:right w:val="none" w:sz="0" w:space="0" w:color="auto"/>
      </w:divBdr>
    </w:div>
    <w:div w:id="27800675">
      <w:bodyDiv w:val="1"/>
      <w:marLeft w:val="0"/>
      <w:marRight w:val="0"/>
      <w:marTop w:val="0"/>
      <w:marBottom w:val="0"/>
      <w:divBdr>
        <w:top w:val="none" w:sz="0" w:space="0" w:color="auto"/>
        <w:left w:val="none" w:sz="0" w:space="0" w:color="auto"/>
        <w:bottom w:val="none" w:sz="0" w:space="0" w:color="auto"/>
        <w:right w:val="none" w:sz="0" w:space="0" w:color="auto"/>
      </w:divBdr>
    </w:div>
    <w:div w:id="27948544">
      <w:bodyDiv w:val="1"/>
      <w:marLeft w:val="0"/>
      <w:marRight w:val="0"/>
      <w:marTop w:val="0"/>
      <w:marBottom w:val="0"/>
      <w:divBdr>
        <w:top w:val="none" w:sz="0" w:space="0" w:color="auto"/>
        <w:left w:val="none" w:sz="0" w:space="0" w:color="auto"/>
        <w:bottom w:val="none" w:sz="0" w:space="0" w:color="auto"/>
        <w:right w:val="none" w:sz="0" w:space="0" w:color="auto"/>
      </w:divBdr>
    </w:div>
    <w:div w:id="28066755">
      <w:bodyDiv w:val="1"/>
      <w:marLeft w:val="0"/>
      <w:marRight w:val="0"/>
      <w:marTop w:val="0"/>
      <w:marBottom w:val="0"/>
      <w:divBdr>
        <w:top w:val="none" w:sz="0" w:space="0" w:color="auto"/>
        <w:left w:val="none" w:sz="0" w:space="0" w:color="auto"/>
        <w:bottom w:val="none" w:sz="0" w:space="0" w:color="auto"/>
        <w:right w:val="none" w:sz="0" w:space="0" w:color="auto"/>
      </w:divBdr>
    </w:div>
    <w:div w:id="28259977">
      <w:bodyDiv w:val="1"/>
      <w:marLeft w:val="0"/>
      <w:marRight w:val="0"/>
      <w:marTop w:val="0"/>
      <w:marBottom w:val="0"/>
      <w:divBdr>
        <w:top w:val="none" w:sz="0" w:space="0" w:color="auto"/>
        <w:left w:val="none" w:sz="0" w:space="0" w:color="auto"/>
        <w:bottom w:val="none" w:sz="0" w:space="0" w:color="auto"/>
        <w:right w:val="none" w:sz="0" w:space="0" w:color="auto"/>
      </w:divBdr>
    </w:div>
    <w:div w:id="28991688">
      <w:bodyDiv w:val="1"/>
      <w:marLeft w:val="0"/>
      <w:marRight w:val="0"/>
      <w:marTop w:val="0"/>
      <w:marBottom w:val="0"/>
      <w:divBdr>
        <w:top w:val="none" w:sz="0" w:space="0" w:color="auto"/>
        <w:left w:val="none" w:sz="0" w:space="0" w:color="auto"/>
        <w:bottom w:val="none" w:sz="0" w:space="0" w:color="auto"/>
        <w:right w:val="none" w:sz="0" w:space="0" w:color="auto"/>
      </w:divBdr>
    </w:div>
    <w:div w:id="29034939">
      <w:bodyDiv w:val="1"/>
      <w:marLeft w:val="0"/>
      <w:marRight w:val="0"/>
      <w:marTop w:val="0"/>
      <w:marBottom w:val="0"/>
      <w:divBdr>
        <w:top w:val="none" w:sz="0" w:space="0" w:color="auto"/>
        <w:left w:val="none" w:sz="0" w:space="0" w:color="auto"/>
        <w:bottom w:val="none" w:sz="0" w:space="0" w:color="auto"/>
        <w:right w:val="none" w:sz="0" w:space="0" w:color="auto"/>
      </w:divBdr>
    </w:div>
    <w:div w:id="29065165">
      <w:bodyDiv w:val="1"/>
      <w:marLeft w:val="0"/>
      <w:marRight w:val="0"/>
      <w:marTop w:val="0"/>
      <w:marBottom w:val="0"/>
      <w:divBdr>
        <w:top w:val="none" w:sz="0" w:space="0" w:color="auto"/>
        <w:left w:val="none" w:sz="0" w:space="0" w:color="auto"/>
        <w:bottom w:val="none" w:sz="0" w:space="0" w:color="auto"/>
        <w:right w:val="none" w:sz="0" w:space="0" w:color="auto"/>
      </w:divBdr>
    </w:div>
    <w:div w:id="29112663">
      <w:bodyDiv w:val="1"/>
      <w:marLeft w:val="0"/>
      <w:marRight w:val="0"/>
      <w:marTop w:val="0"/>
      <w:marBottom w:val="0"/>
      <w:divBdr>
        <w:top w:val="none" w:sz="0" w:space="0" w:color="auto"/>
        <w:left w:val="none" w:sz="0" w:space="0" w:color="auto"/>
        <w:bottom w:val="none" w:sz="0" w:space="0" w:color="auto"/>
        <w:right w:val="none" w:sz="0" w:space="0" w:color="auto"/>
      </w:divBdr>
    </w:div>
    <w:div w:id="29114288">
      <w:bodyDiv w:val="1"/>
      <w:marLeft w:val="0"/>
      <w:marRight w:val="0"/>
      <w:marTop w:val="0"/>
      <w:marBottom w:val="0"/>
      <w:divBdr>
        <w:top w:val="none" w:sz="0" w:space="0" w:color="auto"/>
        <w:left w:val="none" w:sz="0" w:space="0" w:color="auto"/>
        <w:bottom w:val="none" w:sz="0" w:space="0" w:color="auto"/>
        <w:right w:val="none" w:sz="0" w:space="0" w:color="auto"/>
      </w:divBdr>
    </w:div>
    <w:div w:id="29114607">
      <w:bodyDiv w:val="1"/>
      <w:marLeft w:val="0"/>
      <w:marRight w:val="0"/>
      <w:marTop w:val="0"/>
      <w:marBottom w:val="0"/>
      <w:divBdr>
        <w:top w:val="none" w:sz="0" w:space="0" w:color="auto"/>
        <w:left w:val="none" w:sz="0" w:space="0" w:color="auto"/>
        <w:bottom w:val="none" w:sz="0" w:space="0" w:color="auto"/>
        <w:right w:val="none" w:sz="0" w:space="0" w:color="auto"/>
      </w:divBdr>
    </w:div>
    <w:div w:id="29116823">
      <w:bodyDiv w:val="1"/>
      <w:marLeft w:val="0"/>
      <w:marRight w:val="0"/>
      <w:marTop w:val="0"/>
      <w:marBottom w:val="0"/>
      <w:divBdr>
        <w:top w:val="none" w:sz="0" w:space="0" w:color="auto"/>
        <w:left w:val="none" w:sz="0" w:space="0" w:color="auto"/>
        <w:bottom w:val="none" w:sz="0" w:space="0" w:color="auto"/>
        <w:right w:val="none" w:sz="0" w:space="0" w:color="auto"/>
      </w:divBdr>
    </w:div>
    <w:div w:id="29186826">
      <w:bodyDiv w:val="1"/>
      <w:marLeft w:val="0"/>
      <w:marRight w:val="0"/>
      <w:marTop w:val="0"/>
      <w:marBottom w:val="0"/>
      <w:divBdr>
        <w:top w:val="none" w:sz="0" w:space="0" w:color="auto"/>
        <w:left w:val="none" w:sz="0" w:space="0" w:color="auto"/>
        <w:bottom w:val="none" w:sz="0" w:space="0" w:color="auto"/>
        <w:right w:val="none" w:sz="0" w:space="0" w:color="auto"/>
      </w:divBdr>
    </w:div>
    <w:div w:id="29233169">
      <w:bodyDiv w:val="1"/>
      <w:marLeft w:val="0"/>
      <w:marRight w:val="0"/>
      <w:marTop w:val="0"/>
      <w:marBottom w:val="0"/>
      <w:divBdr>
        <w:top w:val="none" w:sz="0" w:space="0" w:color="auto"/>
        <w:left w:val="none" w:sz="0" w:space="0" w:color="auto"/>
        <w:bottom w:val="none" w:sz="0" w:space="0" w:color="auto"/>
        <w:right w:val="none" w:sz="0" w:space="0" w:color="auto"/>
      </w:divBdr>
    </w:div>
    <w:div w:id="29306833">
      <w:bodyDiv w:val="1"/>
      <w:marLeft w:val="0"/>
      <w:marRight w:val="0"/>
      <w:marTop w:val="0"/>
      <w:marBottom w:val="0"/>
      <w:divBdr>
        <w:top w:val="none" w:sz="0" w:space="0" w:color="auto"/>
        <w:left w:val="none" w:sz="0" w:space="0" w:color="auto"/>
        <w:bottom w:val="none" w:sz="0" w:space="0" w:color="auto"/>
        <w:right w:val="none" w:sz="0" w:space="0" w:color="auto"/>
      </w:divBdr>
    </w:div>
    <w:div w:id="29307116">
      <w:bodyDiv w:val="1"/>
      <w:marLeft w:val="0"/>
      <w:marRight w:val="0"/>
      <w:marTop w:val="0"/>
      <w:marBottom w:val="0"/>
      <w:divBdr>
        <w:top w:val="none" w:sz="0" w:space="0" w:color="auto"/>
        <w:left w:val="none" w:sz="0" w:space="0" w:color="auto"/>
        <w:bottom w:val="none" w:sz="0" w:space="0" w:color="auto"/>
        <w:right w:val="none" w:sz="0" w:space="0" w:color="auto"/>
      </w:divBdr>
    </w:div>
    <w:div w:id="29646616">
      <w:bodyDiv w:val="1"/>
      <w:marLeft w:val="0"/>
      <w:marRight w:val="0"/>
      <w:marTop w:val="0"/>
      <w:marBottom w:val="0"/>
      <w:divBdr>
        <w:top w:val="none" w:sz="0" w:space="0" w:color="auto"/>
        <w:left w:val="none" w:sz="0" w:space="0" w:color="auto"/>
        <w:bottom w:val="none" w:sz="0" w:space="0" w:color="auto"/>
        <w:right w:val="none" w:sz="0" w:space="0" w:color="auto"/>
      </w:divBdr>
    </w:div>
    <w:div w:id="29694511">
      <w:bodyDiv w:val="1"/>
      <w:marLeft w:val="0"/>
      <w:marRight w:val="0"/>
      <w:marTop w:val="0"/>
      <w:marBottom w:val="0"/>
      <w:divBdr>
        <w:top w:val="none" w:sz="0" w:space="0" w:color="auto"/>
        <w:left w:val="none" w:sz="0" w:space="0" w:color="auto"/>
        <w:bottom w:val="none" w:sz="0" w:space="0" w:color="auto"/>
        <w:right w:val="none" w:sz="0" w:space="0" w:color="auto"/>
      </w:divBdr>
    </w:div>
    <w:div w:id="29845363">
      <w:bodyDiv w:val="1"/>
      <w:marLeft w:val="0"/>
      <w:marRight w:val="0"/>
      <w:marTop w:val="0"/>
      <w:marBottom w:val="0"/>
      <w:divBdr>
        <w:top w:val="none" w:sz="0" w:space="0" w:color="auto"/>
        <w:left w:val="none" w:sz="0" w:space="0" w:color="auto"/>
        <w:bottom w:val="none" w:sz="0" w:space="0" w:color="auto"/>
        <w:right w:val="none" w:sz="0" w:space="0" w:color="auto"/>
      </w:divBdr>
    </w:div>
    <w:div w:id="29888770">
      <w:bodyDiv w:val="1"/>
      <w:marLeft w:val="0"/>
      <w:marRight w:val="0"/>
      <w:marTop w:val="0"/>
      <w:marBottom w:val="0"/>
      <w:divBdr>
        <w:top w:val="none" w:sz="0" w:space="0" w:color="auto"/>
        <w:left w:val="none" w:sz="0" w:space="0" w:color="auto"/>
        <w:bottom w:val="none" w:sz="0" w:space="0" w:color="auto"/>
        <w:right w:val="none" w:sz="0" w:space="0" w:color="auto"/>
      </w:divBdr>
    </w:div>
    <w:div w:id="29915910">
      <w:bodyDiv w:val="1"/>
      <w:marLeft w:val="0"/>
      <w:marRight w:val="0"/>
      <w:marTop w:val="0"/>
      <w:marBottom w:val="0"/>
      <w:divBdr>
        <w:top w:val="none" w:sz="0" w:space="0" w:color="auto"/>
        <w:left w:val="none" w:sz="0" w:space="0" w:color="auto"/>
        <w:bottom w:val="none" w:sz="0" w:space="0" w:color="auto"/>
        <w:right w:val="none" w:sz="0" w:space="0" w:color="auto"/>
      </w:divBdr>
    </w:div>
    <w:div w:id="30154907">
      <w:bodyDiv w:val="1"/>
      <w:marLeft w:val="0"/>
      <w:marRight w:val="0"/>
      <w:marTop w:val="0"/>
      <w:marBottom w:val="0"/>
      <w:divBdr>
        <w:top w:val="none" w:sz="0" w:space="0" w:color="auto"/>
        <w:left w:val="none" w:sz="0" w:space="0" w:color="auto"/>
        <w:bottom w:val="none" w:sz="0" w:space="0" w:color="auto"/>
        <w:right w:val="none" w:sz="0" w:space="0" w:color="auto"/>
      </w:divBdr>
    </w:div>
    <w:div w:id="30230461">
      <w:bodyDiv w:val="1"/>
      <w:marLeft w:val="0"/>
      <w:marRight w:val="0"/>
      <w:marTop w:val="0"/>
      <w:marBottom w:val="0"/>
      <w:divBdr>
        <w:top w:val="none" w:sz="0" w:space="0" w:color="auto"/>
        <w:left w:val="none" w:sz="0" w:space="0" w:color="auto"/>
        <w:bottom w:val="none" w:sz="0" w:space="0" w:color="auto"/>
        <w:right w:val="none" w:sz="0" w:space="0" w:color="auto"/>
      </w:divBdr>
    </w:div>
    <w:div w:id="30343703">
      <w:bodyDiv w:val="1"/>
      <w:marLeft w:val="0"/>
      <w:marRight w:val="0"/>
      <w:marTop w:val="0"/>
      <w:marBottom w:val="0"/>
      <w:divBdr>
        <w:top w:val="none" w:sz="0" w:space="0" w:color="auto"/>
        <w:left w:val="none" w:sz="0" w:space="0" w:color="auto"/>
        <w:bottom w:val="none" w:sz="0" w:space="0" w:color="auto"/>
        <w:right w:val="none" w:sz="0" w:space="0" w:color="auto"/>
      </w:divBdr>
    </w:div>
    <w:div w:id="30343721">
      <w:bodyDiv w:val="1"/>
      <w:marLeft w:val="0"/>
      <w:marRight w:val="0"/>
      <w:marTop w:val="0"/>
      <w:marBottom w:val="0"/>
      <w:divBdr>
        <w:top w:val="none" w:sz="0" w:space="0" w:color="auto"/>
        <w:left w:val="none" w:sz="0" w:space="0" w:color="auto"/>
        <w:bottom w:val="none" w:sz="0" w:space="0" w:color="auto"/>
        <w:right w:val="none" w:sz="0" w:space="0" w:color="auto"/>
      </w:divBdr>
    </w:div>
    <w:div w:id="30349329">
      <w:bodyDiv w:val="1"/>
      <w:marLeft w:val="0"/>
      <w:marRight w:val="0"/>
      <w:marTop w:val="0"/>
      <w:marBottom w:val="0"/>
      <w:divBdr>
        <w:top w:val="none" w:sz="0" w:space="0" w:color="auto"/>
        <w:left w:val="none" w:sz="0" w:space="0" w:color="auto"/>
        <w:bottom w:val="none" w:sz="0" w:space="0" w:color="auto"/>
        <w:right w:val="none" w:sz="0" w:space="0" w:color="auto"/>
      </w:divBdr>
    </w:div>
    <w:div w:id="30421808">
      <w:bodyDiv w:val="1"/>
      <w:marLeft w:val="0"/>
      <w:marRight w:val="0"/>
      <w:marTop w:val="0"/>
      <w:marBottom w:val="0"/>
      <w:divBdr>
        <w:top w:val="none" w:sz="0" w:space="0" w:color="auto"/>
        <w:left w:val="none" w:sz="0" w:space="0" w:color="auto"/>
        <w:bottom w:val="none" w:sz="0" w:space="0" w:color="auto"/>
        <w:right w:val="none" w:sz="0" w:space="0" w:color="auto"/>
      </w:divBdr>
    </w:div>
    <w:div w:id="30426464">
      <w:bodyDiv w:val="1"/>
      <w:marLeft w:val="0"/>
      <w:marRight w:val="0"/>
      <w:marTop w:val="0"/>
      <w:marBottom w:val="0"/>
      <w:divBdr>
        <w:top w:val="none" w:sz="0" w:space="0" w:color="auto"/>
        <w:left w:val="none" w:sz="0" w:space="0" w:color="auto"/>
        <w:bottom w:val="none" w:sz="0" w:space="0" w:color="auto"/>
        <w:right w:val="none" w:sz="0" w:space="0" w:color="auto"/>
      </w:divBdr>
    </w:div>
    <w:div w:id="30615417">
      <w:bodyDiv w:val="1"/>
      <w:marLeft w:val="0"/>
      <w:marRight w:val="0"/>
      <w:marTop w:val="0"/>
      <w:marBottom w:val="0"/>
      <w:divBdr>
        <w:top w:val="none" w:sz="0" w:space="0" w:color="auto"/>
        <w:left w:val="none" w:sz="0" w:space="0" w:color="auto"/>
        <w:bottom w:val="none" w:sz="0" w:space="0" w:color="auto"/>
        <w:right w:val="none" w:sz="0" w:space="0" w:color="auto"/>
      </w:divBdr>
    </w:div>
    <w:div w:id="30693994">
      <w:bodyDiv w:val="1"/>
      <w:marLeft w:val="0"/>
      <w:marRight w:val="0"/>
      <w:marTop w:val="0"/>
      <w:marBottom w:val="0"/>
      <w:divBdr>
        <w:top w:val="none" w:sz="0" w:space="0" w:color="auto"/>
        <w:left w:val="none" w:sz="0" w:space="0" w:color="auto"/>
        <w:bottom w:val="none" w:sz="0" w:space="0" w:color="auto"/>
        <w:right w:val="none" w:sz="0" w:space="0" w:color="auto"/>
      </w:divBdr>
    </w:div>
    <w:div w:id="30807090">
      <w:bodyDiv w:val="1"/>
      <w:marLeft w:val="0"/>
      <w:marRight w:val="0"/>
      <w:marTop w:val="0"/>
      <w:marBottom w:val="0"/>
      <w:divBdr>
        <w:top w:val="none" w:sz="0" w:space="0" w:color="auto"/>
        <w:left w:val="none" w:sz="0" w:space="0" w:color="auto"/>
        <w:bottom w:val="none" w:sz="0" w:space="0" w:color="auto"/>
        <w:right w:val="none" w:sz="0" w:space="0" w:color="auto"/>
      </w:divBdr>
    </w:div>
    <w:div w:id="30881042">
      <w:bodyDiv w:val="1"/>
      <w:marLeft w:val="0"/>
      <w:marRight w:val="0"/>
      <w:marTop w:val="0"/>
      <w:marBottom w:val="0"/>
      <w:divBdr>
        <w:top w:val="none" w:sz="0" w:space="0" w:color="auto"/>
        <w:left w:val="none" w:sz="0" w:space="0" w:color="auto"/>
        <w:bottom w:val="none" w:sz="0" w:space="0" w:color="auto"/>
        <w:right w:val="none" w:sz="0" w:space="0" w:color="auto"/>
      </w:divBdr>
    </w:div>
    <w:div w:id="30885779">
      <w:bodyDiv w:val="1"/>
      <w:marLeft w:val="0"/>
      <w:marRight w:val="0"/>
      <w:marTop w:val="0"/>
      <w:marBottom w:val="0"/>
      <w:divBdr>
        <w:top w:val="none" w:sz="0" w:space="0" w:color="auto"/>
        <w:left w:val="none" w:sz="0" w:space="0" w:color="auto"/>
        <w:bottom w:val="none" w:sz="0" w:space="0" w:color="auto"/>
        <w:right w:val="none" w:sz="0" w:space="0" w:color="auto"/>
      </w:divBdr>
    </w:div>
    <w:div w:id="30999741">
      <w:bodyDiv w:val="1"/>
      <w:marLeft w:val="0"/>
      <w:marRight w:val="0"/>
      <w:marTop w:val="0"/>
      <w:marBottom w:val="0"/>
      <w:divBdr>
        <w:top w:val="none" w:sz="0" w:space="0" w:color="auto"/>
        <w:left w:val="none" w:sz="0" w:space="0" w:color="auto"/>
        <w:bottom w:val="none" w:sz="0" w:space="0" w:color="auto"/>
        <w:right w:val="none" w:sz="0" w:space="0" w:color="auto"/>
      </w:divBdr>
    </w:div>
    <w:div w:id="31006327">
      <w:bodyDiv w:val="1"/>
      <w:marLeft w:val="0"/>
      <w:marRight w:val="0"/>
      <w:marTop w:val="0"/>
      <w:marBottom w:val="0"/>
      <w:divBdr>
        <w:top w:val="none" w:sz="0" w:space="0" w:color="auto"/>
        <w:left w:val="none" w:sz="0" w:space="0" w:color="auto"/>
        <w:bottom w:val="none" w:sz="0" w:space="0" w:color="auto"/>
        <w:right w:val="none" w:sz="0" w:space="0" w:color="auto"/>
      </w:divBdr>
    </w:div>
    <w:div w:id="31075286">
      <w:bodyDiv w:val="1"/>
      <w:marLeft w:val="0"/>
      <w:marRight w:val="0"/>
      <w:marTop w:val="0"/>
      <w:marBottom w:val="0"/>
      <w:divBdr>
        <w:top w:val="none" w:sz="0" w:space="0" w:color="auto"/>
        <w:left w:val="none" w:sz="0" w:space="0" w:color="auto"/>
        <w:bottom w:val="none" w:sz="0" w:space="0" w:color="auto"/>
        <w:right w:val="none" w:sz="0" w:space="0" w:color="auto"/>
      </w:divBdr>
    </w:div>
    <w:div w:id="31075748">
      <w:bodyDiv w:val="1"/>
      <w:marLeft w:val="0"/>
      <w:marRight w:val="0"/>
      <w:marTop w:val="0"/>
      <w:marBottom w:val="0"/>
      <w:divBdr>
        <w:top w:val="none" w:sz="0" w:space="0" w:color="auto"/>
        <w:left w:val="none" w:sz="0" w:space="0" w:color="auto"/>
        <w:bottom w:val="none" w:sz="0" w:space="0" w:color="auto"/>
        <w:right w:val="none" w:sz="0" w:space="0" w:color="auto"/>
      </w:divBdr>
    </w:div>
    <w:div w:id="31076648">
      <w:bodyDiv w:val="1"/>
      <w:marLeft w:val="0"/>
      <w:marRight w:val="0"/>
      <w:marTop w:val="0"/>
      <w:marBottom w:val="0"/>
      <w:divBdr>
        <w:top w:val="none" w:sz="0" w:space="0" w:color="auto"/>
        <w:left w:val="none" w:sz="0" w:space="0" w:color="auto"/>
        <w:bottom w:val="none" w:sz="0" w:space="0" w:color="auto"/>
        <w:right w:val="none" w:sz="0" w:space="0" w:color="auto"/>
      </w:divBdr>
    </w:div>
    <w:div w:id="31152460">
      <w:bodyDiv w:val="1"/>
      <w:marLeft w:val="0"/>
      <w:marRight w:val="0"/>
      <w:marTop w:val="0"/>
      <w:marBottom w:val="0"/>
      <w:divBdr>
        <w:top w:val="none" w:sz="0" w:space="0" w:color="auto"/>
        <w:left w:val="none" w:sz="0" w:space="0" w:color="auto"/>
        <w:bottom w:val="none" w:sz="0" w:space="0" w:color="auto"/>
        <w:right w:val="none" w:sz="0" w:space="0" w:color="auto"/>
      </w:divBdr>
    </w:div>
    <w:div w:id="31153090">
      <w:bodyDiv w:val="1"/>
      <w:marLeft w:val="0"/>
      <w:marRight w:val="0"/>
      <w:marTop w:val="0"/>
      <w:marBottom w:val="0"/>
      <w:divBdr>
        <w:top w:val="none" w:sz="0" w:space="0" w:color="auto"/>
        <w:left w:val="none" w:sz="0" w:space="0" w:color="auto"/>
        <w:bottom w:val="none" w:sz="0" w:space="0" w:color="auto"/>
        <w:right w:val="none" w:sz="0" w:space="0" w:color="auto"/>
      </w:divBdr>
    </w:div>
    <w:div w:id="31195195">
      <w:bodyDiv w:val="1"/>
      <w:marLeft w:val="0"/>
      <w:marRight w:val="0"/>
      <w:marTop w:val="0"/>
      <w:marBottom w:val="0"/>
      <w:divBdr>
        <w:top w:val="none" w:sz="0" w:space="0" w:color="auto"/>
        <w:left w:val="none" w:sz="0" w:space="0" w:color="auto"/>
        <w:bottom w:val="none" w:sz="0" w:space="0" w:color="auto"/>
        <w:right w:val="none" w:sz="0" w:space="0" w:color="auto"/>
      </w:divBdr>
    </w:div>
    <w:div w:id="31266778">
      <w:bodyDiv w:val="1"/>
      <w:marLeft w:val="0"/>
      <w:marRight w:val="0"/>
      <w:marTop w:val="0"/>
      <w:marBottom w:val="0"/>
      <w:divBdr>
        <w:top w:val="none" w:sz="0" w:space="0" w:color="auto"/>
        <w:left w:val="none" w:sz="0" w:space="0" w:color="auto"/>
        <w:bottom w:val="none" w:sz="0" w:space="0" w:color="auto"/>
        <w:right w:val="none" w:sz="0" w:space="0" w:color="auto"/>
      </w:divBdr>
    </w:div>
    <w:div w:id="31273598">
      <w:bodyDiv w:val="1"/>
      <w:marLeft w:val="0"/>
      <w:marRight w:val="0"/>
      <w:marTop w:val="0"/>
      <w:marBottom w:val="0"/>
      <w:divBdr>
        <w:top w:val="none" w:sz="0" w:space="0" w:color="auto"/>
        <w:left w:val="none" w:sz="0" w:space="0" w:color="auto"/>
        <w:bottom w:val="none" w:sz="0" w:space="0" w:color="auto"/>
        <w:right w:val="none" w:sz="0" w:space="0" w:color="auto"/>
      </w:divBdr>
    </w:div>
    <w:div w:id="31343491">
      <w:bodyDiv w:val="1"/>
      <w:marLeft w:val="0"/>
      <w:marRight w:val="0"/>
      <w:marTop w:val="0"/>
      <w:marBottom w:val="0"/>
      <w:divBdr>
        <w:top w:val="none" w:sz="0" w:space="0" w:color="auto"/>
        <w:left w:val="none" w:sz="0" w:space="0" w:color="auto"/>
        <w:bottom w:val="none" w:sz="0" w:space="0" w:color="auto"/>
        <w:right w:val="none" w:sz="0" w:space="0" w:color="auto"/>
      </w:divBdr>
    </w:div>
    <w:div w:id="31348773">
      <w:bodyDiv w:val="1"/>
      <w:marLeft w:val="0"/>
      <w:marRight w:val="0"/>
      <w:marTop w:val="0"/>
      <w:marBottom w:val="0"/>
      <w:divBdr>
        <w:top w:val="none" w:sz="0" w:space="0" w:color="auto"/>
        <w:left w:val="none" w:sz="0" w:space="0" w:color="auto"/>
        <w:bottom w:val="none" w:sz="0" w:space="0" w:color="auto"/>
        <w:right w:val="none" w:sz="0" w:space="0" w:color="auto"/>
      </w:divBdr>
    </w:div>
    <w:div w:id="31350868">
      <w:bodyDiv w:val="1"/>
      <w:marLeft w:val="0"/>
      <w:marRight w:val="0"/>
      <w:marTop w:val="0"/>
      <w:marBottom w:val="0"/>
      <w:divBdr>
        <w:top w:val="none" w:sz="0" w:space="0" w:color="auto"/>
        <w:left w:val="none" w:sz="0" w:space="0" w:color="auto"/>
        <w:bottom w:val="none" w:sz="0" w:space="0" w:color="auto"/>
        <w:right w:val="none" w:sz="0" w:space="0" w:color="auto"/>
      </w:divBdr>
    </w:div>
    <w:div w:id="31465981">
      <w:bodyDiv w:val="1"/>
      <w:marLeft w:val="0"/>
      <w:marRight w:val="0"/>
      <w:marTop w:val="0"/>
      <w:marBottom w:val="0"/>
      <w:divBdr>
        <w:top w:val="none" w:sz="0" w:space="0" w:color="auto"/>
        <w:left w:val="none" w:sz="0" w:space="0" w:color="auto"/>
        <w:bottom w:val="none" w:sz="0" w:space="0" w:color="auto"/>
        <w:right w:val="none" w:sz="0" w:space="0" w:color="auto"/>
      </w:divBdr>
    </w:div>
    <w:div w:id="31468598">
      <w:bodyDiv w:val="1"/>
      <w:marLeft w:val="0"/>
      <w:marRight w:val="0"/>
      <w:marTop w:val="0"/>
      <w:marBottom w:val="0"/>
      <w:divBdr>
        <w:top w:val="none" w:sz="0" w:space="0" w:color="auto"/>
        <w:left w:val="none" w:sz="0" w:space="0" w:color="auto"/>
        <w:bottom w:val="none" w:sz="0" w:space="0" w:color="auto"/>
        <w:right w:val="none" w:sz="0" w:space="0" w:color="auto"/>
      </w:divBdr>
    </w:div>
    <w:div w:id="31469528">
      <w:bodyDiv w:val="1"/>
      <w:marLeft w:val="0"/>
      <w:marRight w:val="0"/>
      <w:marTop w:val="0"/>
      <w:marBottom w:val="0"/>
      <w:divBdr>
        <w:top w:val="none" w:sz="0" w:space="0" w:color="auto"/>
        <w:left w:val="none" w:sz="0" w:space="0" w:color="auto"/>
        <w:bottom w:val="none" w:sz="0" w:space="0" w:color="auto"/>
        <w:right w:val="none" w:sz="0" w:space="0" w:color="auto"/>
      </w:divBdr>
    </w:div>
    <w:div w:id="31536777">
      <w:bodyDiv w:val="1"/>
      <w:marLeft w:val="0"/>
      <w:marRight w:val="0"/>
      <w:marTop w:val="0"/>
      <w:marBottom w:val="0"/>
      <w:divBdr>
        <w:top w:val="none" w:sz="0" w:space="0" w:color="auto"/>
        <w:left w:val="none" w:sz="0" w:space="0" w:color="auto"/>
        <w:bottom w:val="none" w:sz="0" w:space="0" w:color="auto"/>
        <w:right w:val="none" w:sz="0" w:space="0" w:color="auto"/>
      </w:divBdr>
    </w:div>
    <w:div w:id="31662658">
      <w:bodyDiv w:val="1"/>
      <w:marLeft w:val="0"/>
      <w:marRight w:val="0"/>
      <w:marTop w:val="0"/>
      <w:marBottom w:val="0"/>
      <w:divBdr>
        <w:top w:val="none" w:sz="0" w:space="0" w:color="auto"/>
        <w:left w:val="none" w:sz="0" w:space="0" w:color="auto"/>
        <w:bottom w:val="none" w:sz="0" w:space="0" w:color="auto"/>
        <w:right w:val="none" w:sz="0" w:space="0" w:color="auto"/>
      </w:divBdr>
    </w:div>
    <w:div w:id="31733383">
      <w:bodyDiv w:val="1"/>
      <w:marLeft w:val="0"/>
      <w:marRight w:val="0"/>
      <w:marTop w:val="0"/>
      <w:marBottom w:val="0"/>
      <w:divBdr>
        <w:top w:val="none" w:sz="0" w:space="0" w:color="auto"/>
        <w:left w:val="none" w:sz="0" w:space="0" w:color="auto"/>
        <w:bottom w:val="none" w:sz="0" w:space="0" w:color="auto"/>
        <w:right w:val="none" w:sz="0" w:space="0" w:color="auto"/>
      </w:divBdr>
    </w:div>
    <w:div w:id="31880985">
      <w:bodyDiv w:val="1"/>
      <w:marLeft w:val="0"/>
      <w:marRight w:val="0"/>
      <w:marTop w:val="0"/>
      <w:marBottom w:val="0"/>
      <w:divBdr>
        <w:top w:val="none" w:sz="0" w:space="0" w:color="auto"/>
        <w:left w:val="none" w:sz="0" w:space="0" w:color="auto"/>
        <w:bottom w:val="none" w:sz="0" w:space="0" w:color="auto"/>
        <w:right w:val="none" w:sz="0" w:space="0" w:color="auto"/>
      </w:divBdr>
    </w:div>
    <w:div w:id="32006253">
      <w:bodyDiv w:val="1"/>
      <w:marLeft w:val="0"/>
      <w:marRight w:val="0"/>
      <w:marTop w:val="0"/>
      <w:marBottom w:val="0"/>
      <w:divBdr>
        <w:top w:val="none" w:sz="0" w:space="0" w:color="auto"/>
        <w:left w:val="none" w:sz="0" w:space="0" w:color="auto"/>
        <w:bottom w:val="none" w:sz="0" w:space="0" w:color="auto"/>
        <w:right w:val="none" w:sz="0" w:space="0" w:color="auto"/>
      </w:divBdr>
    </w:div>
    <w:div w:id="32075504">
      <w:bodyDiv w:val="1"/>
      <w:marLeft w:val="0"/>
      <w:marRight w:val="0"/>
      <w:marTop w:val="0"/>
      <w:marBottom w:val="0"/>
      <w:divBdr>
        <w:top w:val="none" w:sz="0" w:space="0" w:color="auto"/>
        <w:left w:val="none" w:sz="0" w:space="0" w:color="auto"/>
        <w:bottom w:val="none" w:sz="0" w:space="0" w:color="auto"/>
        <w:right w:val="none" w:sz="0" w:space="0" w:color="auto"/>
      </w:divBdr>
    </w:div>
    <w:div w:id="32077070">
      <w:bodyDiv w:val="1"/>
      <w:marLeft w:val="0"/>
      <w:marRight w:val="0"/>
      <w:marTop w:val="0"/>
      <w:marBottom w:val="0"/>
      <w:divBdr>
        <w:top w:val="none" w:sz="0" w:space="0" w:color="auto"/>
        <w:left w:val="none" w:sz="0" w:space="0" w:color="auto"/>
        <w:bottom w:val="none" w:sz="0" w:space="0" w:color="auto"/>
        <w:right w:val="none" w:sz="0" w:space="0" w:color="auto"/>
      </w:divBdr>
    </w:div>
    <w:div w:id="32387429">
      <w:bodyDiv w:val="1"/>
      <w:marLeft w:val="0"/>
      <w:marRight w:val="0"/>
      <w:marTop w:val="0"/>
      <w:marBottom w:val="0"/>
      <w:divBdr>
        <w:top w:val="none" w:sz="0" w:space="0" w:color="auto"/>
        <w:left w:val="none" w:sz="0" w:space="0" w:color="auto"/>
        <w:bottom w:val="none" w:sz="0" w:space="0" w:color="auto"/>
        <w:right w:val="none" w:sz="0" w:space="0" w:color="auto"/>
      </w:divBdr>
    </w:div>
    <w:div w:id="32577114">
      <w:bodyDiv w:val="1"/>
      <w:marLeft w:val="0"/>
      <w:marRight w:val="0"/>
      <w:marTop w:val="0"/>
      <w:marBottom w:val="0"/>
      <w:divBdr>
        <w:top w:val="none" w:sz="0" w:space="0" w:color="auto"/>
        <w:left w:val="none" w:sz="0" w:space="0" w:color="auto"/>
        <w:bottom w:val="none" w:sz="0" w:space="0" w:color="auto"/>
        <w:right w:val="none" w:sz="0" w:space="0" w:color="auto"/>
      </w:divBdr>
    </w:div>
    <w:div w:id="32581436">
      <w:bodyDiv w:val="1"/>
      <w:marLeft w:val="0"/>
      <w:marRight w:val="0"/>
      <w:marTop w:val="0"/>
      <w:marBottom w:val="0"/>
      <w:divBdr>
        <w:top w:val="none" w:sz="0" w:space="0" w:color="auto"/>
        <w:left w:val="none" w:sz="0" w:space="0" w:color="auto"/>
        <w:bottom w:val="none" w:sz="0" w:space="0" w:color="auto"/>
        <w:right w:val="none" w:sz="0" w:space="0" w:color="auto"/>
      </w:divBdr>
    </w:div>
    <w:div w:id="32655615">
      <w:bodyDiv w:val="1"/>
      <w:marLeft w:val="0"/>
      <w:marRight w:val="0"/>
      <w:marTop w:val="0"/>
      <w:marBottom w:val="0"/>
      <w:divBdr>
        <w:top w:val="none" w:sz="0" w:space="0" w:color="auto"/>
        <w:left w:val="none" w:sz="0" w:space="0" w:color="auto"/>
        <w:bottom w:val="none" w:sz="0" w:space="0" w:color="auto"/>
        <w:right w:val="none" w:sz="0" w:space="0" w:color="auto"/>
      </w:divBdr>
    </w:div>
    <w:div w:id="32704660">
      <w:bodyDiv w:val="1"/>
      <w:marLeft w:val="0"/>
      <w:marRight w:val="0"/>
      <w:marTop w:val="0"/>
      <w:marBottom w:val="0"/>
      <w:divBdr>
        <w:top w:val="none" w:sz="0" w:space="0" w:color="auto"/>
        <w:left w:val="none" w:sz="0" w:space="0" w:color="auto"/>
        <w:bottom w:val="none" w:sz="0" w:space="0" w:color="auto"/>
        <w:right w:val="none" w:sz="0" w:space="0" w:color="auto"/>
      </w:divBdr>
    </w:div>
    <w:div w:id="32775216">
      <w:bodyDiv w:val="1"/>
      <w:marLeft w:val="0"/>
      <w:marRight w:val="0"/>
      <w:marTop w:val="0"/>
      <w:marBottom w:val="0"/>
      <w:divBdr>
        <w:top w:val="none" w:sz="0" w:space="0" w:color="auto"/>
        <w:left w:val="none" w:sz="0" w:space="0" w:color="auto"/>
        <w:bottom w:val="none" w:sz="0" w:space="0" w:color="auto"/>
        <w:right w:val="none" w:sz="0" w:space="0" w:color="auto"/>
      </w:divBdr>
    </w:div>
    <w:div w:id="32848414">
      <w:bodyDiv w:val="1"/>
      <w:marLeft w:val="0"/>
      <w:marRight w:val="0"/>
      <w:marTop w:val="0"/>
      <w:marBottom w:val="0"/>
      <w:divBdr>
        <w:top w:val="none" w:sz="0" w:space="0" w:color="auto"/>
        <w:left w:val="none" w:sz="0" w:space="0" w:color="auto"/>
        <w:bottom w:val="none" w:sz="0" w:space="0" w:color="auto"/>
        <w:right w:val="none" w:sz="0" w:space="0" w:color="auto"/>
      </w:divBdr>
    </w:div>
    <w:div w:id="33115077">
      <w:bodyDiv w:val="1"/>
      <w:marLeft w:val="0"/>
      <w:marRight w:val="0"/>
      <w:marTop w:val="0"/>
      <w:marBottom w:val="0"/>
      <w:divBdr>
        <w:top w:val="none" w:sz="0" w:space="0" w:color="auto"/>
        <w:left w:val="none" w:sz="0" w:space="0" w:color="auto"/>
        <w:bottom w:val="none" w:sz="0" w:space="0" w:color="auto"/>
        <w:right w:val="none" w:sz="0" w:space="0" w:color="auto"/>
      </w:divBdr>
    </w:div>
    <w:div w:id="33385010">
      <w:bodyDiv w:val="1"/>
      <w:marLeft w:val="0"/>
      <w:marRight w:val="0"/>
      <w:marTop w:val="0"/>
      <w:marBottom w:val="0"/>
      <w:divBdr>
        <w:top w:val="none" w:sz="0" w:space="0" w:color="auto"/>
        <w:left w:val="none" w:sz="0" w:space="0" w:color="auto"/>
        <w:bottom w:val="none" w:sz="0" w:space="0" w:color="auto"/>
        <w:right w:val="none" w:sz="0" w:space="0" w:color="auto"/>
      </w:divBdr>
    </w:div>
    <w:div w:id="33386697">
      <w:bodyDiv w:val="1"/>
      <w:marLeft w:val="0"/>
      <w:marRight w:val="0"/>
      <w:marTop w:val="0"/>
      <w:marBottom w:val="0"/>
      <w:divBdr>
        <w:top w:val="none" w:sz="0" w:space="0" w:color="auto"/>
        <w:left w:val="none" w:sz="0" w:space="0" w:color="auto"/>
        <w:bottom w:val="none" w:sz="0" w:space="0" w:color="auto"/>
        <w:right w:val="none" w:sz="0" w:space="0" w:color="auto"/>
      </w:divBdr>
    </w:div>
    <w:div w:id="33427947">
      <w:bodyDiv w:val="1"/>
      <w:marLeft w:val="0"/>
      <w:marRight w:val="0"/>
      <w:marTop w:val="0"/>
      <w:marBottom w:val="0"/>
      <w:divBdr>
        <w:top w:val="none" w:sz="0" w:space="0" w:color="auto"/>
        <w:left w:val="none" w:sz="0" w:space="0" w:color="auto"/>
        <w:bottom w:val="none" w:sz="0" w:space="0" w:color="auto"/>
        <w:right w:val="none" w:sz="0" w:space="0" w:color="auto"/>
      </w:divBdr>
    </w:div>
    <w:div w:id="33431014">
      <w:bodyDiv w:val="1"/>
      <w:marLeft w:val="0"/>
      <w:marRight w:val="0"/>
      <w:marTop w:val="0"/>
      <w:marBottom w:val="0"/>
      <w:divBdr>
        <w:top w:val="none" w:sz="0" w:space="0" w:color="auto"/>
        <w:left w:val="none" w:sz="0" w:space="0" w:color="auto"/>
        <w:bottom w:val="none" w:sz="0" w:space="0" w:color="auto"/>
        <w:right w:val="none" w:sz="0" w:space="0" w:color="auto"/>
      </w:divBdr>
    </w:div>
    <w:div w:id="33506116">
      <w:bodyDiv w:val="1"/>
      <w:marLeft w:val="0"/>
      <w:marRight w:val="0"/>
      <w:marTop w:val="0"/>
      <w:marBottom w:val="0"/>
      <w:divBdr>
        <w:top w:val="none" w:sz="0" w:space="0" w:color="auto"/>
        <w:left w:val="none" w:sz="0" w:space="0" w:color="auto"/>
        <w:bottom w:val="none" w:sz="0" w:space="0" w:color="auto"/>
        <w:right w:val="none" w:sz="0" w:space="0" w:color="auto"/>
      </w:divBdr>
    </w:div>
    <w:div w:id="33507601">
      <w:bodyDiv w:val="1"/>
      <w:marLeft w:val="0"/>
      <w:marRight w:val="0"/>
      <w:marTop w:val="0"/>
      <w:marBottom w:val="0"/>
      <w:divBdr>
        <w:top w:val="none" w:sz="0" w:space="0" w:color="auto"/>
        <w:left w:val="none" w:sz="0" w:space="0" w:color="auto"/>
        <w:bottom w:val="none" w:sz="0" w:space="0" w:color="auto"/>
        <w:right w:val="none" w:sz="0" w:space="0" w:color="auto"/>
      </w:divBdr>
    </w:div>
    <w:div w:id="33966559">
      <w:bodyDiv w:val="1"/>
      <w:marLeft w:val="0"/>
      <w:marRight w:val="0"/>
      <w:marTop w:val="0"/>
      <w:marBottom w:val="0"/>
      <w:divBdr>
        <w:top w:val="none" w:sz="0" w:space="0" w:color="auto"/>
        <w:left w:val="none" w:sz="0" w:space="0" w:color="auto"/>
        <w:bottom w:val="none" w:sz="0" w:space="0" w:color="auto"/>
        <w:right w:val="none" w:sz="0" w:space="0" w:color="auto"/>
      </w:divBdr>
    </w:div>
    <w:div w:id="34236937">
      <w:bodyDiv w:val="1"/>
      <w:marLeft w:val="0"/>
      <w:marRight w:val="0"/>
      <w:marTop w:val="0"/>
      <w:marBottom w:val="0"/>
      <w:divBdr>
        <w:top w:val="none" w:sz="0" w:space="0" w:color="auto"/>
        <w:left w:val="none" w:sz="0" w:space="0" w:color="auto"/>
        <w:bottom w:val="none" w:sz="0" w:space="0" w:color="auto"/>
        <w:right w:val="none" w:sz="0" w:space="0" w:color="auto"/>
      </w:divBdr>
    </w:div>
    <w:div w:id="34354062">
      <w:bodyDiv w:val="1"/>
      <w:marLeft w:val="0"/>
      <w:marRight w:val="0"/>
      <w:marTop w:val="0"/>
      <w:marBottom w:val="0"/>
      <w:divBdr>
        <w:top w:val="none" w:sz="0" w:space="0" w:color="auto"/>
        <w:left w:val="none" w:sz="0" w:space="0" w:color="auto"/>
        <w:bottom w:val="none" w:sz="0" w:space="0" w:color="auto"/>
        <w:right w:val="none" w:sz="0" w:space="0" w:color="auto"/>
      </w:divBdr>
    </w:div>
    <w:div w:id="34430161">
      <w:bodyDiv w:val="1"/>
      <w:marLeft w:val="0"/>
      <w:marRight w:val="0"/>
      <w:marTop w:val="0"/>
      <w:marBottom w:val="0"/>
      <w:divBdr>
        <w:top w:val="none" w:sz="0" w:space="0" w:color="auto"/>
        <w:left w:val="none" w:sz="0" w:space="0" w:color="auto"/>
        <w:bottom w:val="none" w:sz="0" w:space="0" w:color="auto"/>
        <w:right w:val="none" w:sz="0" w:space="0" w:color="auto"/>
      </w:divBdr>
    </w:div>
    <w:div w:id="34433283">
      <w:bodyDiv w:val="1"/>
      <w:marLeft w:val="0"/>
      <w:marRight w:val="0"/>
      <w:marTop w:val="0"/>
      <w:marBottom w:val="0"/>
      <w:divBdr>
        <w:top w:val="none" w:sz="0" w:space="0" w:color="auto"/>
        <w:left w:val="none" w:sz="0" w:space="0" w:color="auto"/>
        <w:bottom w:val="none" w:sz="0" w:space="0" w:color="auto"/>
        <w:right w:val="none" w:sz="0" w:space="0" w:color="auto"/>
      </w:divBdr>
    </w:div>
    <w:div w:id="34500966">
      <w:bodyDiv w:val="1"/>
      <w:marLeft w:val="0"/>
      <w:marRight w:val="0"/>
      <w:marTop w:val="0"/>
      <w:marBottom w:val="0"/>
      <w:divBdr>
        <w:top w:val="none" w:sz="0" w:space="0" w:color="auto"/>
        <w:left w:val="none" w:sz="0" w:space="0" w:color="auto"/>
        <w:bottom w:val="none" w:sz="0" w:space="0" w:color="auto"/>
        <w:right w:val="none" w:sz="0" w:space="0" w:color="auto"/>
      </w:divBdr>
    </w:div>
    <w:div w:id="34502842">
      <w:bodyDiv w:val="1"/>
      <w:marLeft w:val="0"/>
      <w:marRight w:val="0"/>
      <w:marTop w:val="0"/>
      <w:marBottom w:val="0"/>
      <w:divBdr>
        <w:top w:val="none" w:sz="0" w:space="0" w:color="auto"/>
        <w:left w:val="none" w:sz="0" w:space="0" w:color="auto"/>
        <w:bottom w:val="none" w:sz="0" w:space="0" w:color="auto"/>
        <w:right w:val="none" w:sz="0" w:space="0" w:color="auto"/>
      </w:divBdr>
    </w:div>
    <w:div w:id="34544207">
      <w:bodyDiv w:val="1"/>
      <w:marLeft w:val="0"/>
      <w:marRight w:val="0"/>
      <w:marTop w:val="0"/>
      <w:marBottom w:val="0"/>
      <w:divBdr>
        <w:top w:val="none" w:sz="0" w:space="0" w:color="auto"/>
        <w:left w:val="none" w:sz="0" w:space="0" w:color="auto"/>
        <w:bottom w:val="none" w:sz="0" w:space="0" w:color="auto"/>
        <w:right w:val="none" w:sz="0" w:space="0" w:color="auto"/>
      </w:divBdr>
    </w:div>
    <w:div w:id="34737148">
      <w:bodyDiv w:val="1"/>
      <w:marLeft w:val="0"/>
      <w:marRight w:val="0"/>
      <w:marTop w:val="0"/>
      <w:marBottom w:val="0"/>
      <w:divBdr>
        <w:top w:val="none" w:sz="0" w:space="0" w:color="auto"/>
        <w:left w:val="none" w:sz="0" w:space="0" w:color="auto"/>
        <w:bottom w:val="none" w:sz="0" w:space="0" w:color="auto"/>
        <w:right w:val="none" w:sz="0" w:space="0" w:color="auto"/>
      </w:divBdr>
    </w:div>
    <w:div w:id="34890075">
      <w:bodyDiv w:val="1"/>
      <w:marLeft w:val="0"/>
      <w:marRight w:val="0"/>
      <w:marTop w:val="0"/>
      <w:marBottom w:val="0"/>
      <w:divBdr>
        <w:top w:val="none" w:sz="0" w:space="0" w:color="auto"/>
        <w:left w:val="none" w:sz="0" w:space="0" w:color="auto"/>
        <w:bottom w:val="none" w:sz="0" w:space="0" w:color="auto"/>
        <w:right w:val="none" w:sz="0" w:space="0" w:color="auto"/>
      </w:divBdr>
    </w:div>
    <w:div w:id="35130625">
      <w:bodyDiv w:val="1"/>
      <w:marLeft w:val="0"/>
      <w:marRight w:val="0"/>
      <w:marTop w:val="0"/>
      <w:marBottom w:val="0"/>
      <w:divBdr>
        <w:top w:val="none" w:sz="0" w:space="0" w:color="auto"/>
        <w:left w:val="none" w:sz="0" w:space="0" w:color="auto"/>
        <w:bottom w:val="none" w:sz="0" w:space="0" w:color="auto"/>
        <w:right w:val="none" w:sz="0" w:space="0" w:color="auto"/>
      </w:divBdr>
    </w:div>
    <w:div w:id="35203370">
      <w:bodyDiv w:val="1"/>
      <w:marLeft w:val="0"/>
      <w:marRight w:val="0"/>
      <w:marTop w:val="0"/>
      <w:marBottom w:val="0"/>
      <w:divBdr>
        <w:top w:val="none" w:sz="0" w:space="0" w:color="auto"/>
        <w:left w:val="none" w:sz="0" w:space="0" w:color="auto"/>
        <w:bottom w:val="none" w:sz="0" w:space="0" w:color="auto"/>
        <w:right w:val="none" w:sz="0" w:space="0" w:color="auto"/>
      </w:divBdr>
    </w:div>
    <w:div w:id="35275589">
      <w:bodyDiv w:val="1"/>
      <w:marLeft w:val="0"/>
      <w:marRight w:val="0"/>
      <w:marTop w:val="0"/>
      <w:marBottom w:val="0"/>
      <w:divBdr>
        <w:top w:val="none" w:sz="0" w:space="0" w:color="auto"/>
        <w:left w:val="none" w:sz="0" w:space="0" w:color="auto"/>
        <w:bottom w:val="none" w:sz="0" w:space="0" w:color="auto"/>
        <w:right w:val="none" w:sz="0" w:space="0" w:color="auto"/>
      </w:divBdr>
    </w:div>
    <w:div w:id="35276694">
      <w:bodyDiv w:val="1"/>
      <w:marLeft w:val="0"/>
      <w:marRight w:val="0"/>
      <w:marTop w:val="0"/>
      <w:marBottom w:val="0"/>
      <w:divBdr>
        <w:top w:val="none" w:sz="0" w:space="0" w:color="auto"/>
        <w:left w:val="none" w:sz="0" w:space="0" w:color="auto"/>
        <w:bottom w:val="none" w:sz="0" w:space="0" w:color="auto"/>
        <w:right w:val="none" w:sz="0" w:space="0" w:color="auto"/>
      </w:divBdr>
    </w:div>
    <w:div w:id="35354842">
      <w:bodyDiv w:val="1"/>
      <w:marLeft w:val="0"/>
      <w:marRight w:val="0"/>
      <w:marTop w:val="0"/>
      <w:marBottom w:val="0"/>
      <w:divBdr>
        <w:top w:val="none" w:sz="0" w:space="0" w:color="auto"/>
        <w:left w:val="none" w:sz="0" w:space="0" w:color="auto"/>
        <w:bottom w:val="none" w:sz="0" w:space="0" w:color="auto"/>
        <w:right w:val="none" w:sz="0" w:space="0" w:color="auto"/>
      </w:divBdr>
    </w:div>
    <w:div w:id="35468265">
      <w:bodyDiv w:val="1"/>
      <w:marLeft w:val="0"/>
      <w:marRight w:val="0"/>
      <w:marTop w:val="0"/>
      <w:marBottom w:val="0"/>
      <w:divBdr>
        <w:top w:val="none" w:sz="0" w:space="0" w:color="auto"/>
        <w:left w:val="none" w:sz="0" w:space="0" w:color="auto"/>
        <w:bottom w:val="none" w:sz="0" w:space="0" w:color="auto"/>
        <w:right w:val="none" w:sz="0" w:space="0" w:color="auto"/>
      </w:divBdr>
    </w:div>
    <w:div w:id="35591009">
      <w:bodyDiv w:val="1"/>
      <w:marLeft w:val="0"/>
      <w:marRight w:val="0"/>
      <w:marTop w:val="0"/>
      <w:marBottom w:val="0"/>
      <w:divBdr>
        <w:top w:val="none" w:sz="0" w:space="0" w:color="auto"/>
        <w:left w:val="none" w:sz="0" w:space="0" w:color="auto"/>
        <w:bottom w:val="none" w:sz="0" w:space="0" w:color="auto"/>
        <w:right w:val="none" w:sz="0" w:space="0" w:color="auto"/>
      </w:divBdr>
    </w:div>
    <w:div w:id="35783013">
      <w:bodyDiv w:val="1"/>
      <w:marLeft w:val="0"/>
      <w:marRight w:val="0"/>
      <w:marTop w:val="0"/>
      <w:marBottom w:val="0"/>
      <w:divBdr>
        <w:top w:val="none" w:sz="0" w:space="0" w:color="auto"/>
        <w:left w:val="none" w:sz="0" w:space="0" w:color="auto"/>
        <w:bottom w:val="none" w:sz="0" w:space="0" w:color="auto"/>
        <w:right w:val="none" w:sz="0" w:space="0" w:color="auto"/>
      </w:divBdr>
    </w:div>
    <w:div w:id="35784243">
      <w:bodyDiv w:val="1"/>
      <w:marLeft w:val="0"/>
      <w:marRight w:val="0"/>
      <w:marTop w:val="0"/>
      <w:marBottom w:val="0"/>
      <w:divBdr>
        <w:top w:val="none" w:sz="0" w:space="0" w:color="auto"/>
        <w:left w:val="none" w:sz="0" w:space="0" w:color="auto"/>
        <w:bottom w:val="none" w:sz="0" w:space="0" w:color="auto"/>
        <w:right w:val="none" w:sz="0" w:space="0" w:color="auto"/>
      </w:divBdr>
    </w:div>
    <w:div w:id="35787641">
      <w:bodyDiv w:val="1"/>
      <w:marLeft w:val="0"/>
      <w:marRight w:val="0"/>
      <w:marTop w:val="0"/>
      <w:marBottom w:val="0"/>
      <w:divBdr>
        <w:top w:val="none" w:sz="0" w:space="0" w:color="auto"/>
        <w:left w:val="none" w:sz="0" w:space="0" w:color="auto"/>
        <w:bottom w:val="none" w:sz="0" w:space="0" w:color="auto"/>
        <w:right w:val="none" w:sz="0" w:space="0" w:color="auto"/>
      </w:divBdr>
    </w:div>
    <w:div w:id="35787736">
      <w:bodyDiv w:val="1"/>
      <w:marLeft w:val="0"/>
      <w:marRight w:val="0"/>
      <w:marTop w:val="0"/>
      <w:marBottom w:val="0"/>
      <w:divBdr>
        <w:top w:val="none" w:sz="0" w:space="0" w:color="auto"/>
        <w:left w:val="none" w:sz="0" w:space="0" w:color="auto"/>
        <w:bottom w:val="none" w:sz="0" w:space="0" w:color="auto"/>
        <w:right w:val="none" w:sz="0" w:space="0" w:color="auto"/>
      </w:divBdr>
    </w:div>
    <w:div w:id="35863096">
      <w:bodyDiv w:val="1"/>
      <w:marLeft w:val="0"/>
      <w:marRight w:val="0"/>
      <w:marTop w:val="0"/>
      <w:marBottom w:val="0"/>
      <w:divBdr>
        <w:top w:val="none" w:sz="0" w:space="0" w:color="auto"/>
        <w:left w:val="none" w:sz="0" w:space="0" w:color="auto"/>
        <w:bottom w:val="none" w:sz="0" w:space="0" w:color="auto"/>
        <w:right w:val="none" w:sz="0" w:space="0" w:color="auto"/>
      </w:divBdr>
    </w:div>
    <w:div w:id="36127103">
      <w:bodyDiv w:val="1"/>
      <w:marLeft w:val="0"/>
      <w:marRight w:val="0"/>
      <w:marTop w:val="0"/>
      <w:marBottom w:val="0"/>
      <w:divBdr>
        <w:top w:val="none" w:sz="0" w:space="0" w:color="auto"/>
        <w:left w:val="none" w:sz="0" w:space="0" w:color="auto"/>
        <w:bottom w:val="none" w:sz="0" w:space="0" w:color="auto"/>
        <w:right w:val="none" w:sz="0" w:space="0" w:color="auto"/>
      </w:divBdr>
    </w:div>
    <w:div w:id="36245424">
      <w:bodyDiv w:val="1"/>
      <w:marLeft w:val="0"/>
      <w:marRight w:val="0"/>
      <w:marTop w:val="0"/>
      <w:marBottom w:val="0"/>
      <w:divBdr>
        <w:top w:val="none" w:sz="0" w:space="0" w:color="auto"/>
        <w:left w:val="none" w:sz="0" w:space="0" w:color="auto"/>
        <w:bottom w:val="none" w:sz="0" w:space="0" w:color="auto"/>
        <w:right w:val="none" w:sz="0" w:space="0" w:color="auto"/>
      </w:divBdr>
    </w:div>
    <w:div w:id="36392227">
      <w:bodyDiv w:val="1"/>
      <w:marLeft w:val="0"/>
      <w:marRight w:val="0"/>
      <w:marTop w:val="0"/>
      <w:marBottom w:val="0"/>
      <w:divBdr>
        <w:top w:val="none" w:sz="0" w:space="0" w:color="auto"/>
        <w:left w:val="none" w:sz="0" w:space="0" w:color="auto"/>
        <w:bottom w:val="none" w:sz="0" w:space="0" w:color="auto"/>
        <w:right w:val="none" w:sz="0" w:space="0" w:color="auto"/>
      </w:divBdr>
    </w:div>
    <w:div w:id="36397371">
      <w:bodyDiv w:val="1"/>
      <w:marLeft w:val="0"/>
      <w:marRight w:val="0"/>
      <w:marTop w:val="0"/>
      <w:marBottom w:val="0"/>
      <w:divBdr>
        <w:top w:val="none" w:sz="0" w:space="0" w:color="auto"/>
        <w:left w:val="none" w:sz="0" w:space="0" w:color="auto"/>
        <w:bottom w:val="none" w:sz="0" w:space="0" w:color="auto"/>
        <w:right w:val="none" w:sz="0" w:space="0" w:color="auto"/>
      </w:divBdr>
    </w:div>
    <w:div w:id="36439019">
      <w:bodyDiv w:val="1"/>
      <w:marLeft w:val="0"/>
      <w:marRight w:val="0"/>
      <w:marTop w:val="0"/>
      <w:marBottom w:val="0"/>
      <w:divBdr>
        <w:top w:val="none" w:sz="0" w:space="0" w:color="auto"/>
        <w:left w:val="none" w:sz="0" w:space="0" w:color="auto"/>
        <w:bottom w:val="none" w:sz="0" w:space="0" w:color="auto"/>
        <w:right w:val="none" w:sz="0" w:space="0" w:color="auto"/>
      </w:divBdr>
    </w:div>
    <w:div w:id="36441018">
      <w:bodyDiv w:val="1"/>
      <w:marLeft w:val="0"/>
      <w:marRight w:val="0"/>
      <w:marTop w:val="0"/>
      <w:marBottom w:val="0"/>
      <w:divBdr>
        <w:top w:val="none" w:sz="0" w:space="0" w:color="auto"/>
        <w:left w:val="none" w:sz="0" w:space="0" w:color="auto"/>
        <w:bottom w:val="none" w:sz="0" w:space="0" w:color="auto"/>
        <w:right w:val="none" w:sz="0" w:space="0" w:color="auto"/>
      </w:divBdr>
    </w:div>
    <w:div w:id="36467471">
      <w:bodyDiv w:val="1"/>
      <w:marLeft w:val="0"/>
      <w:marRight w:val="0"/>
      <w:marTop w:val="0"/>
      <w:marBottom w:val="0"/>
      <w:divBdr>
        <w:top w:val="none" w:sz="0" w:space="0" w:color="auto"/>
        <w:left w:val="none" w:sz="0" w:space="0" w:color="auto"/>
        <w:bottom w:val="none" w:sz="0" w:space="0" w:color="auto"/>
        <w:right w:val="none" w:sz="0" w:space="0" w:color="auto"/>
      </w:divBdr>
    </w:div>
    <w:div w:id="36783169">
      <w:bodyDiv w:val="1"/>
      <w:marLeft w:val="0"/>
      <w:marRight w:val="0"/>
      <w:marTop w:val="0"/>
      <w:marBottom w:val="0"/>
      <w:divBdr>
        <w:top w:val="none" w:sz="0" w:space="0" w:color="auto"/>
        <w:left w:val="none" w:sz="0" w:space="0" w:color="auto"/>
        <w:bottom w:val="none" w:sz="0" w:space="0" w:color="auto"/>
        <w:right w:val="none" w:sz="0" w:space="0" w:color="auto"/>
      </w:divBdr>
    </w:div>
    <w:div w:id="36898857">
      <w:bodyDiv w:val="1"/>
      <w:marLeft w:val="0"/>
      <w:marRight w:val="0"/>
      <w:marTop w:val="0"/>
      <w:marBottom w:val="0"/>
      <w:divBdr>
        <w:top w:val="none" w:sz="0" w:space="0" w:color="auto"/>
        <w:left w:val="none" w:sz="0" w:space="0" w:color="auto"/>
        <w:bottom w:val="none" w:sz="0" w:space="0" w:color="auto"/>
        <w:right w:val="none" w:sz="0" w:space="0" w:color="auto"/>
      </w:divBdr>
    </w:div>
    <w:div w:id="37049257">
      <w:bodyDiv w:val="1"/>
      <w:marLeft w:val="0"/>
      <w:marRight w:val="0"/>
      <w:marTop w:val="0"/>
      <w:marBottom w:val="0"/>
      <w:divBdr>
        <w:top w:val="none" w:sz="0" w:space="0" w:color="auto"/>
        <w:left w:val="none" w:sz="0" w:space="0" w:color="auto"/>
        <w:bottom w:val="none" w:sz="0" w:space="0" w:color="auto"/>
        <w:right w:val="none" w:sz="0" w:space="0" w:color="auto"/>
      </w:divBdr>
    </w:div>
    <w:div w:id="37123537">
      <w:bodyDiv w:val="1"/>
      <w:marLeft w:val="0"/>
      <w:marRight w:val="0"/>
      <w:marTop w:val="0"/>
      <w:marBottom w:val="0"/>
      <w:divBdr>
        <w:top w:val="none" w:sz="0" w:space="0" w:color="auto"/>
        <w:left w:val="none" w:sz="0" w:space="0" w:color="auto"/>
        <w:bottom w:val="none" w:sz="0" w:space="0" w:color="auto"/>
        <w:right w:val="none" w:sz="0" w:space="0" w:color="auto"/>
      </w:divBdr>
    </w:div>
    <w:div w:id="37318166">
      <w:bodyDiv w:val="1"/>
      <w:marLeft w:val="0"/>
      <w:marRight w:val="0"/>
      <w:marTop w:val="0"/>
      <w:marBottom w:val="0"/>
      <w:divBdr>
        <w:top w:val="none" w:sz="0" w:space="0" w:color="auto"/>
        <w:left w:val="none" w:sz="0" w:space="0" w:color="auto"/>
        <w:bottom w:val="none" w:sz="0" w:space="0" w:color="auto"/>
        <w:right w:val="none" w:sz="0" w:space="0" w:color="auto"/>
      </w:divBdr>
    </w:div>
    <w:div w:id="37363089">
      <w:bodyDiv w:val="1"/>
      <w:marLeft w:val="0"/>
      <w:marRight w:val="0"/>
      <w:marTop w:val="0"/>
      <w:marBottom w:val="0"/>
      <w:divBdr>
        <w:top w:val="none" w:sz="0" w:space="0" w:color="auto"/>
        <w:left w:val="none" w:sz="0" w:space="0" w:color="auto"/>
        <w:bottom w:val="none" w:sz="0" w:space="0" w:color="auto"/>
        <w:right w:val="none" w:sz="0" w:space="0" w:color="auto"/>
      </w:divBdr>
    </w:div>
    <w:div w:id="37626029">
      <w:bodyDiv w:val="1"/>
      <w:marLeft w:val="0"/>
      <w:marRight w:val="0"/>
      <w:marTop w:val="0"/>
      <w:marBottom w:val="0"/>
      <w:divBdr>
        <w:top w:val="none" w:sz="0" w:space="0" w:color="auto"/>
        <w:left w:val="none" w:sz="0" w:space="0" w:color="auto"/>
        <w:bottom w:val="none" w:sz="0" w:space="0" w:color="auto"/>
        <w:right w:val="none" w:sz="0" w:space="0" w:color="auto"/>
      </w:divBdr>
    </w:div>
    <w:div w:id="37632403">
      <w:bodyDiv w:val="1"/>
      <w:marLeft w:val="0"/>
      <w:marRight w:val="0"/>
      <w:marTop w:val="0"/>
      <w:marBottom w:val="0"/>
      <w:divBdr>
        <w:top w:val="none" w:sz="0" w:space="0" w:color="auto"/>
        <w:left w:val="none" w:sz="0" w:space="0" w:color="auto"/>
        <w:bottom w:val="none" w:sz="0" w:space="0" w:color="auto"/>
        <w:right w:val="none" w:sz="0" w:space="0" w:color="auto"/>
      </w:divBdr>
    </w:div>
    <w:div w:id="37706617">
      <w:bodyDiv w:val="1"/>
      <w:marLeft w:val="0"/>
      <w:marRight w:val="0"/>
      <w:marTop w:val="0"/>
      <w:marBottom w:val="0"/>
      <w:divBdr>
        <w:top w:val="none" w:sz="0" w:space="0" w:color="auto"/>
        <w:left w:val="none" w:sz="0" w:space="0" w:color="auto"/>
        <w:bottom w:val="none" w:sz="0" w:space="0" w:color="auto"/>
        <w:right w:val="none" w:sz="0" w:space="0" w:color="auto"/>
      </w:divBdr>
    </w:div>
    <w:div w:id="37710120">
      <w:bodyDiv w:val="1"/>
      <w:marLeft w:val="0"/>
      <w:marRight w:val="0"/>
      <w:marTop w:val="0"/>
      <w:marBottom w:val="0"/>
      <w:divBdr>
        <w:top w:val="none" w:sz="0" w:space="0" w:color="auto"/>
        <w:left w:val="none" w:sz="0" w:space="0" w:color="auto"/>
        <w:bottom w:val="none" w:sz="0" w:space="0" w:color="auto"/>
        <w:right w:val="none" w:sz="0" w:space="0" w:color="auto"/>
      </w:divBdr>
    </w:div>
    <w:div w:id="37780390">
      <w:bodyDiv w:val="1"/>
      <w:marLeft w:val="0"/>
      <w:marRight w:val="0"/>
      <w:marTop w:val="0"/>
      <w:marBottom w:val="0"/>
      <w:divBdr>
        <w:top w:val="none" w:sz="0" w:space="0" w:color="auto"/>
        <w:left w:val="none" w:sz="0" w:space="0" w:color="auto"/>
        <w:bottom w:val="none" w:sz="0" w:space="0" w:color="auto"/>
        <w:right w:val="none" w:sz="0" w:space="0" w:color="auto"/>
      </w:divBdr>
    </w:div>
    <w:div w:id="37780570">
      <w:bodyDiv w:val="1"/>
      <w:marLeft w:val="0"/>
      <w:marRight w:val="0"/>
      <w:marTop w:val="0"/>
      <w:marBottom w:val="0"/>
      <w:divBdr>
        <w:top w:val="none" w:sz="0" w:space="0" w:color="auto"/>
        <w:left w:val="none" w:sz="0" w:space="0" w:color="auto"/>
        <w:bottom w:val="none" w:sz="0" w:space="0" w:color="auto"/>
        <w:right w:val="none" w:sz="0" w:space="0" w:color="auto"/>
      </w:divBdr>
    </w:div>
    <w:div w:id="37897857">
      <w:bodyDiv w:val="1"/>
      <w:marLeft w:val="0"/>
      <w:marRight w:val="0"/>
      <w:marTop w:val="0"/>
      <w:marBottom w:val="0"/>
      <w:divBdr>
        <w:top w:val="none" w:sz="0" w:space="0" w:color="auto"/>
        <w:left w:val="none" w:sz="0" w:space="0" w:color="auto"/>
        <w:bottom w:val="none" w:sz="0" w:space="0" w:color="auto"/>
        <w:right w:val="none" w:sz="0" w:space="0" w:color="auto"/>
      </w:divBdr>
    </w:div>
    <w:div w:id="37946246">
      <w:bodyDiv w:val="1"/>
      <w:marLeft w:val="0"/>
      <w:marRight w:val="0"/>
      <w:marTop w:val="0"/>
      <w:marBottom w:val="0"/>
      <w:divBdr>
        <w:top w:val="none" w:sz="0" w:space="0" w:color="auto"/>
        <w:left w:val="none" w:sz="0" w:space="0" w:color="auto"/>
        <w:bottom w:val="none" w:sz="0" w:space="0" w:color="auto"/>
        <w:right w:val="none" w:sz="0" w:space="0" w:color="auto"/>
      </w:divBdr>
    </w:div>
    <w:div w:id="37977443">
      <w:bodyDiv w:val="1"/>
      <w:marLeft w:val="0"/>
      <w:marRight w:val="0"/>
      <w:marTop w:val="0"/>
      <w:marBottom w:val="0"/>
      <w:divBdr>
        <w:top w:val="none" w:sz="0" w:space="0" w:color="auto"/>
        <w:left w:val="none" w:sz="0" w:space="0" w:color="auto"/>
        <w:bottom w:val="none" w:sz="0" w:space="0" w:color="auto"/>
        <w:right w:val="none" w:sz="0" w:space="0" w:color="auto"/>
      </w:divBdr>
    </w:div>
    <w:div w:id="38022270">
      <w:bodyDiv w:val="1"/>
      <w:marLeft w:val="0"/>
      <w:marRight w:val="0"/>
      <w:marTop w:val="0"/>
      <w:marBottom w:val="0"/>
      <w:divBdr>
        <w:top w:val="none" w:sz="0" w:space="0" w:color="auto"/>
        <w:left w:val="none" w:sz="0" w:space="0" w:color="auto"/>
        <w:bottom w:val="none" w:sz="0" w:space="0" w:color="auto"/>
        <w:right w:val="none" w:sz="0" w:space="0" w:color="auto"/>
      </w:divBdr>
    </w:div>
    <w:div w:id="38238822">
      <w:bodyDiv w:val="1"/>
      <w:marLeft w:val="0"/>
      <w:marRight w:val="0"/>
      <w:marTop w:val="0"/>
      <w:marBottom w:val="0"/>
      <w:divBdr>
        <w:top w:val="none" w:sz="0" w:space="0" w:color="auto"/>
        <w:left w:val="none" w:sz="0" w:space="0" w:color="auto"/>
        <w:bottom w:val="none" w:sz="0" w:space="0" w:color="auto"/>
        <w:right w:val="none" w:sz="0" w:space="0" w:color="auto"/>
      </w:divBdr>
    </w:div>
    <w:div w:id="38358507">
      <w:bodyDiv w:val="1"/>
      <w:marLeft w:val="0"/>
      <w:marRight w:val="0"/>
      <w:marTop w:val="0"/>
      <w:marBottom w:val="0"/>
      <w:divBdr>
        <w:top w:val="none" w:sz="0" w:space="0" w:color="auto"/>
        <w:left w:val="none" w:sz="0" w:space="0" w:color="auto"/>
        <w:bottom w:val="none" w:sz="0" w:space="0" w:color="auto"/>
        <w:right w:val="none" w:sz="0" w:space="0" w:color="auto"/>
      </w:divBdr>
    </w:div>
    <w:div w:id="38363041">
      <w:bodyDiv w:val="1"/>
      <w:marLeft w:val="0"/>
      <w:marRight w:val="0"/>
      <w:marTop w:val="0"/>
      <w:marBottom w:val="0"/>
      <w:divBdr>
        <w:top w:val="none" w:sz="0" w:space="0" w:color="auto"/>
        <w:left w:val="none" w:sz="0" w:space="0" w:color="auto"/>
        <w:bottom w:val="none" w:sz="0" w:space="0" w:color="auto"/>
        <w:right w:val="none" w:sz="0" w:space="0" w:color="auto"/>
      </w:divBdr>
    </w:div>
    <w:div w:id="38480360">
      <w:bodyDiv w:val="1"/>
      <w:marLeft w:val="0"/>
      <w:marRight w:val="0"/>
      <w:marTop w:val="0"/>
      <w:marBottom w:val="0"/>
      <w:divBdr>
        <w:top w:val="none" w:sz="0" w:space="0" w:color="auto"/>
        <w:left w:val="none" w:sz="0" w:space="0" w:color="auto"/>
        <w:bottom w:val="none" w:sz="0" w:space="0" w:color="auto"/>
        <w:right w:val="none" w:sz="0" w:space="0" w:color="auto"/>
      </w:divBdr>
    </w:div>
    <w:div w:id="38554858">
      <w:bodyDiv w:val="1"/>
      <w:marLeft w:val="0"/>
      <w:marRight w:val="0"/>
      <w:marTop w:val="0"/>
      <w:marBottom w:val="0"/>
      <w:divBdr>
        <w:top w:val="none" w:sz="0" w:space="0" w:color="auto"/>
        <w:left w:val="none" w:sz="0" w:space="0" w:color="auto"/>
        <w:bottom w:val="none" w:sz="0" w:space="0" w:color="auto"/>
        <w:right w:val="none" w:sz="0" w:space="0" w:color="auto"/>
      </w:divBdr>
    </w:div>
    <w:div w:id="38556446">
      <w:bodyDiv w:val="1"/>
      <w:marLeft w:val="0"/>
      <w:marRight w:val="0"/>
      <w:marTop w:val="0"/>
      <w:marBottom w:val="0"/>
      <w:divBdr>
        <w:top w:val="none" w:sz="0" w:space="0" w:color="auto"/>
        <w:left w:val="none" w:sz="0" w:space="0" w:color="auto"/>
        <w:bottom w:val="none" w:sz="0" w:space="0" w:color="auto"/>
        <w:right w:val="none" w:sz="0" w:space="0" w:color="auto"/>
      </w:divBdr>
    </w:div>
    <w:div w:id="38558016">
      <w:bodyDiv w:val="1"/>
      <w:marLeft w:val="0"/>
      <w:marRight w:val="0"/>
      <w:marTop w:val="0"/>
      <w:marBottom w:val="0"/>
      <w:divBdr>
        <w:top w:val="none" w:sz="0" w:space="0" w:color="auto"/>
        <w:left w:val="none" w:sz="0" w:space="0" w:color="auto"/>
        <w:bottom w:val="none" w:sz="0" w:space="0" w:color="auto"/>
        <w:right w:val="none" w:sz="0" w:space="0" w:color="auto"/>
      </w:divBdr>
    </w:div>
    <w:div w:id="38626388">
      <w:bodyDiv w:val="1"/>
      <w:marLeft w:val="0"/>
      <w:marRight w:val="0"/>
      <w:marTop w:val="0"/>
      <w:marBottom w:val="0"/>
      <w:divBdr>
        <w:top w:val="none" w:sz="0" w:space="0" w:color="auto"/>
        <w:left w:val="none" w:sz="0" w:space="0" w:color="auto"/>
        <w:bottom w:val="none" w:sz="0" w:space="0" w:color="auto"/>
        <w:right w:val="none" w:sz="0" w:space="0" w:color="auto"/>
      </w:divBdr>
    </w:div>
    <w:div w:id="38668630">
      <w:bodyDiv w:val="1"/>
      <w:marLeft w:val="0"/>
      <w:marRight w:val="0"/>
      <w:marTop w:val="0"/>
      <w:marBottom w:val="0"/>
      <w:divBdr>
        <w:top w:val="none" w:sz="0" w:space="0" w:color="auto"/>
        <w:left w:val="none" w:sz="0" w:space="0" w:color="auto"/>
        <w:bottom w:val="none" w:sz="0" w:space="0" w:color="auto"/>
        <w:right w:val="none" w:sz="0" w:space="0" w:color="auto"/>
      </w:divBdr>
    </w:div>
    <w:div w:id="38751240">
      <w:bodyDiv w:val="1"/>
      <w:marLeft w:val="0"/>
      <w:marRight w:val="0"/>
      <w:marTop w:val="0"/>
      <w:marBottom w:val="0"/>
      <w:divBdr>
        <w:top w:val="none" w:sz="0" w:space="0" w:color="auto"/>
        <w:left w:val="none" w:sz="0" w:space="0" w:color="auto"/>
        <w:bottom w:val="none" w:sz="0" w:space="0" w:color="auto"/>
        <w:right w:val="none" w:sz="0" w:space="0" w:color="auto"/>
      </w:divBdr>
    </w:div>
    <w:div w:id="38866050">
      <w:bodyDiv w:val="1"/>
      <w:marLeft w:val="0"/>
      <w:marRight w:val="0"/>
      <w:marTop w:val="0"/>
      <w:marBottom w:val="0"/>
      <w:divBdr>
        <w:top w:val="none" w:sz="0" w:space="0" w:color="auto"/>
        <w:left w:val="none" w:sz="0" w:space="0" w:color="auto"/>
        <w:bottom w:val="none" w:sz="0" w:space="0" w:color="auto"/>
        <w:right w:val="none" w:sz="0" w:space="0" w:color="auto"/>
      </w:divBdr>
    </w:div>
    <w:div w:id="39210669">
      <w:bodyDiv w:val="1"/>
      <w:marLeft w:val="0"/>
      <w:marRight w:val="0"/>
      <w:marTop w:val="0"/>
      <w:marBottom w:val="0"/>
      <w:divBdr>
        <w:top w:val="none" w:sz="0" w:space="0" w:color="auto"/>
        <w:left w:val="none" w:sz="0" w:space="0" w:color="auto"/>
        <w:bottom w:val="none" w:sz="0" w:space="0" w:color="auto"/>
        <w:right w:val="none" w:sz="0" w:space="0" w:color="auto"/>
      </w:divBdr>
    </w:div>
    <w:div w:id="39284993">
      <w:bodyDiv w:val="1"/>
      <w:marLeft w:val="0"/>
      <w:marRight w:val="0"/>
      <w:marTop w:val="0"/>
      <w:marBottom w:val="0"/>
      <w:divBdr>
        <w:top w:val="none" w:sz="0" w:space="0" w:color="auto"/>
        <w:left w:val="none" w:sz="0" w:space="0" w:color="auto"/>
        <w:bottom w:val="none" w:sz="0" w:space="0" w:color="auto"/>
        <w:right w:val="none" w:sz="0" w:space="0" w:color="auto"/>
      </w:divBdr>
    </w:div>
    <w:div w:id="39331072">
      <w:bodyDiv w:val="1"/>
      <w:marLeft w:val="0"/>
      <w:marRight w:val="0"/>
      <w:marTop w:val="0"/>
      <w:marBottom w:val="0"/>
      <w:divBdr>
        <w:top w:val="none" w:sz="0" w:space="0" w:color="auto"/>
        <w:left w:val="none" w:sz="0" w:space="0" w:color="auto"/>
        <w:bottom w:val="none" w:sz="0" w:space="0" w:color="auto"/>
        <w:right w:val="none" w:sz="0" w:space="0" w:color="auto"/>
      </w:divBdr>
    </w:div>
    <w:div w:id="39398911">
      <w:bodyDiv w:val="1"/>
      <w:marLeft w:val="0"/>
      <w:marRight w:val="0"/>
      <w:marTop w:val="0"/>
      <w:marBottom w:val="0"/>
      <w:divBdr>
        <w:top w:val="none" w:sz="0" w:space="0" w:color="auto"/>
        <w:left w:val="none" w:sz="0" w:space="0" w:color="auto"/>
        <w:bottom w:val="none" w:sz="0" w:space="0" w:color="auto"/>
        <w:right w:val="none" w:sz="0" w:space="0" w:color="auto"/>
      </w:divBdr>
    </w:div>
    <w:div w:id="39403077">
      <w:bodyDiv w:val="1"/>
      <w:marLeft w:val="0"/>
      <w:marRight w:val="0"/>
      <w:marTop w:val="0"/>
      <w:marBottom w:val="0"/>
      <w:divBdr>
        <w:top w:val="none" w:sz="0" w:space="0" w:color="auto"/>
        <w:left w:val="none" w:sz="0" w:space="0" w:color="auto"/>
        <w:bottom w:val="none" w:sz="0" w:space="0" w:color="auto"/>
        <w:right w:val="none" w:sz="0" w:space="0" w:color="auto"/>
      </w:divBdr>
    </w:div>
    <w:div w:id="39480395">
      <w:bodyDiv w:val="1"/>
      <w:marLeft w:val="0"/>
      <w:marRight w:val="0"/>
      <w:marTop w:val="0"/>
      <w:marBottom w:val="0"/>
      <w:divBdr>
        <w:top w:val="none" w:sz="0" w:space="0" w:color="auto"/>
        <w:left w:val="none" w:sz="0" w:space="0" w:color="auto"/>
        <w:bottom w:val="none" w:sz="0" w:space="0" w:color="auto"/>
        <w:right w:val="none" w:sz="0" w:space="0" w:color="auto"/>
      </w:divBdr>
    </w:div>
    <w:div w:id="39480533">
      <w:bodyDiv w:val="1"/>
      <w:marLeft w:val="0"/>
      <w:marRight w:val="0"/>
      <w:marTop w:val="0"/>
      <w:marBottom w:val="0"/>
      <w:divBdr>
        <w:top w:val="none" w:sz="0" w:space="0" w:color="auto"/>
        <w:left w:val="none" w:sz="0" w:space="0" w:color="auto"/>
        <w:bottom w:val="none" w:sz="0" w:space="0" w:color="auto"/>
        <w:right w:val="none" w:sz="0" w:space="0" w:color="auto"/>
      </w:divBdr>
    </w:div>
    <w:div w:id="39744077">
      <w:bodyDiv w:val="1"/>
      <w:marLeft w:val="0"/>
      <w:marRight w:val="0"/>
      <w:marTop w:val="0"/>
      <w:marBottom w:val="0"/>
      <w:divBdr>
        <w:top w:val="none" w:sz="0" w:space="0" w:color="auto"/>
        <w:left w:val="none" w:sz="0" w:space="0" w:color="auto"/>
        <w:bottom w:val="none" w:sz="0" w:space="0" w:color="auto"/>
        <w:right w:val="none" w:sz="0" w:space="0" w:color="auto"/>
      </w:divBdr>
    </w:div>
    <w:div w:id="39793606">
      <w:bodyDiv w:val="1"/>
      <w:marLeft w:val="0"/>
      <w:marRight w:val="0"/>
      <w:marTop w:val="0"/>
      <w:marBottom w:val="0"/>
      <w:divBdr>
        <w:top w:val="none" w:sz="0" w:space="0" w:color="auto"/>
        <w:left w:val="none" w:sz="0" w:space="0" w:color="auto"/>
        <w:bottom w:val="none" w:sz="0" w:space="0" w:color="auto"/>
        <w:right w:val="none" w:sz="0" w:space="0" w:color="auto"/>
      </w:divBdr>
    </w:div>
    <w:div w:id="39860656">
      <w:bodyDiv w:val="1"/>
      <w:marLeft w:val="0"/>
      <w:marRight w:val="0"/>
      <w:marTop w:val="0"/>
      <w:marBottom w:val="0"/>
      <w:divBdr>
        <w:top w:val="none" w:sz="0" w:space="0" w:color="auto"/>
        <w:left w:val="none" w:sz="0" w:space="0" w:color="auto"/>
        <w:bottom w:val="none" w:sz="0" w:space="0" w:color="auto"/>
        <w:right w:val="none" w:sz="0" w:space="0" w:color="auto"/>
      </w:divBdr>
    </w:div>
    <w:div w:id="39984547">
      <w:bodyDiv w:val="1"/>
      <w:marLeft w:val="0"/>
      <w:marRight w:val="0"/>
      <w:marTop w:val="0"/>
      <w:marBottom w:val="0"/>
      <w:divBdr>
        <w:top w:val="none" w:sz="0" w:space="0" w:color="auto"/>
        <w:left w:val="none" w:sz="0" w:space="0" w:color="auto"/>
        <w:bottom w:val="none" w:sz="0" w:space="0" w:color="auto"/>
        <w:right w:val="none" w:sz="0" w:space="0" w:color="auto"/>
      </w:divBdr>
    </w:div>
    <w:div w:id="40055599">
      <w:bodyDiv w:val="1"/>
      <w:marLeft w:val="0"/>
      <w:marRight w:val="0"/>
      <w:marTop w:val="0"/>
      <w:marBottom w:val="0"/>
      <w:divBdr>
        <w:top w:val="none" w:sz="0" w:space="0" w:color="auto"/>
        <w:left w:val="none" w:sz="0" w:space="0" w:color="auto"/>
        <w:bottom w:val="none" w:sz="0" w:space="0" w:color="auto"/>
        <w:right w:val="none" w:sz="0" w:space="0" w:color="auto"/>
      </w:divBdr>
    </w:div>
    <w:div w:id="40061518">
      <w:bodyDiv w:val="1"/>
      <w:marLeft w:val="0"/>
      <w:marRight w:val="0"/>
      <w:marTop w:val="0"/>
      <w:marBottom w:val="0"/>
      <w:divBdr>
        <w:top w:val="none" w:sz="0" w:space="0" w:color="auto"/>
        <w:left w:val="none" w:sz="0" w:space="0" w:color="auto"/>
        <w:bottom w:val="none" w:sz="0" w:space="0" w:color="auto"/>
        <w:right w:val="none" w:sz="0" w:space="0" w:color="auto"/>
      </w:divBdr>
    </w:div>
    <w:div w:id="40177259">
      <w:bodyDiv w:val="1"/>
      <w:marLeft w:val="0"/>
      <w:marRight w:val="0"/>
      <w:marTop w:val="0"/>
      <w:marBottom w:val="0"/>
      <w:divBdr>
        <w:top w:val="none" w:sz="0" w:space="0" w:color="auto"/>
        <w:left w:val="none" w:sz="0" w:space="0" w:color="auto"/>
        <w:bottom w:val="none" w:sz="0" w:space="0" w:color="auto"/>
        <w:right w:val="none" w:sz="0" w:space="0" w:color="auto"/>
      </w:divBdr>
    </w:div>
    <w:div w:id="40181063">
      <w:bodyDiv w:val="1"/>
      <w:marLeft w:val="0"/>
      <w:marRight w:val="0"/>
      <w:marTop w:val="0"/>
      <w:marBottom w:val="0"/>
      <w:divBdr>
        <w:top w:val="none" w:sz="0" w:space="0" w:color="auto"/>
        <w:left w:val="none" w:sz="0" w:space="0" w:color="auto"/>
        <w:bottom w:val="none" w:sz="0" w:space="0" w:color="auto"/>
        <w:right w:val="none" w:sz="0" w:space="0" w:color="auto"/>
      </w:divBdr>
    </w:div>
    <w:div w:id="40328729">
      <w:bodyDiv w:val="1"/>
      <w:marLeft w:val="0"/>
      <w:marRight w:val="0"/>
      <w:marTop w:val="0"/>
      <w:marBottom w:val="0"/>
      <w:divBdr>
        <w:top w:val="none" w:sz="0" w:space="0" w:color="auto"/>
        <w:left w:val="none" w:sz="0" w:space="0" w:color="auto"/>
        <w:bottom w:val="none" w:sz="0" w:space="0" w:color="auto"/>
        <w:right w:val="none" w:sz="0" w:space="0" w:color="auto"/>
      </w:divBdr>
    </w:div>
    <w:div w:id="40440757">
      <w:bodyDiv w:val="1"/>
      <w:marLeft w:val="0"/>
      <w:marRight w:val="0"/>
      <w:marTop w:val="0"/>
      <w:marBottom w:val="0"/>
      <w:divBdr>
        <w:top w:val="none" w:sz="0" w:space="0" w:color="auto"/>
        <w:left w:val="none" w:sz="0" w:space="0" w:color="auto"/>
        <w:bottom w:val="none" w:sz="0" w:space="0" w:color="auto"/>
        <w:right w:val="none" w:sz="0" w:space="0" w:color="auto"/>
      </w:divBdr>
    </w:div>
    <w:div w:id="40595523">
      <w:bodyDiv w:val="1"/>
      <w:marLeft w:val="0"/>
      <w:marRight w:val="0"/>
      <w:marTop w:val="0"/>
      <w:marBottom w:val="0"/>
      <w:divBdr>
        <w:top w:val="none" w:sz="0" w:space="0" w:color="auto"/>
        <w:left w:val="none" w:sz="0" w:space="0" w:color="auto"/>
        <w:bottom w:val="none" w:sz="0" w:space="0" w:color="auto"/>
        <w:right w:val="none" w:sz="0" w:space="0" w:color="auto"/>
      </w:divBdr>
    </w:div>
    <w:div w:id="40718556">
      <w:bodyDiv w:val="1"/>
      <w:marLeft w:val="0"/>
      <w:marRight w:val="0"/>
      <w:marTop w:val="0"/>
      <w:marBottom w:val="0"/>
      <w:divBdr>
        <w:top w:val="none" w:sz="0" w:space="0" w:color="auto"/>
        <w:left w:val="none" w:sz="0" w:space="0" w:color="auto"/>
        <w:bottom w:val="none" w:sz="0" w:space="0" w:color="auto"/>
        <w:right w:val="none" w:sz="0" w:space="0" w:color="auto"/>
      </w:divBdr>
    </w:div>
    <w:div w:id="40833985">
      <w:bodyDiv w:val="1"/>
      <w:marLeft w:val="0"/>
      <w:marRight w:val="0"/>
      <w:marTop w:val="0"/>
      <w:marBottom w:val="0"/>
      <w:divBdr>
        <w:top w:val="none" w:sz="0" w:space="0" w:color="auto"/>
        <w:left w:val="none" w:sz="0" w:space="0" w:color="auto"/>
        <w:bottom w:val="none" w:sz="0" w:space="0" w:color="auto"/>
        <w:right w:val="none" w:sz="0" w:space="0" w:color="auto"/>
      </w:divBdr>
    </w:div>
    <w:div w:id="40908395">
      <w:bodyDiv w:val="1"/>
      <w:marLeft w:val="0"/>
      <w:marRight w:val="0"/>
      <w:marTop w:val="0"/>
      <w:marBottom w:val="0"/>
      <w:divBdr>
        <w:top w:val="none" w:sz="0" w:space="0" w:color="auto"/>
        <w:left w:val="none" w:sz="0" w:space="0" w:color="auto"/>
        <w:bottom w:val="none" w:sz="0" w:space="0" w:color="auto"/>
        <w:right w:val="none" w:sz="0" w:space="0" w:color="auto"/>
      </w:divBdr>
    </w:div>
    <w:div w:id="40909065">
      <w:bodyDiv w:val="1"/>
      <w:marLeft w:val="0"/>
      <w:marRight w:val="0"/>
      <w:marTop w:val="0"/>
      <w:marBottom w:val="0"/>
      <w:divBdr>
        <w:top w:val="none" w:sz="0" w:space="0" w:color="auto"/>
        <w:left w:val="none" w:sz="0" w:space="0" w:color="auto"/>
        <w:bottom w:val="none" w:sz="0" w:space="0" w:color="auto"/>
        <w:right w:val="none" w:sz="0" w:space="0" w:color="auto"/>
      </w:divBdr>
    </w:div>
    <w:div w:id="41029664">
      <w:bodyDiv w:val="1"/>
      <w:marLeft w:val="0"/>
      <w:marRight w:val="0"/>
      <w:marTop w:val="0"/>
      <w:marBottom w:val="0"/>
      <w:divBdr>
        <w:top w:val="none" w:sz="0" w:space="0" w:color="auto"/>
        <w:left w:val="none" w:sz="0" w:space="0" w:color="auto"/>
        <w:bottom w:val="none" w:sz="0" w:space="0" w:color="auto"/>
        <w:right w:val="none" w:sz="0" w:space="0" w:color="auto"/>
      </w:divBdr>
    </w:div>
    <w:div w:id="41098208">
      <w:bodyDiv w:val="1"/>
      <w:marLeft w:val="0"/>
      <w:marRight w:val="0"/>
      <w:marTop w:val="0"/>
      <w:marBottom w:val="0"/>
      <w:divBdr>
        <w:top w:val="none" w:sz="0" w:space="0" w:color="auto"/>
        <w:left w:val="none" w:sz="0" w:space="0" w:color="auto"/>
        <w:bottom w:val="none" w:sz="0" w:space="0" w:color="auto"/>
        <w:right w:val="none" w:sz="0" w:space="0" w:color="auto"/>
      </w:divBdr>
    </w:div>
    <w:div w:id="41254195">
      <w:bodyDiv w:val="1"/>
      <w:marLeft w:val="0"/>
      <w:marRight w:val="0"/>
      <w:marTop w:val="0"/>
      <w:marBottom w:val="0"/>
      <w:divBdr>
        <w:top w:val="none" w:sz="0" w:space="0" w:color="auto"/>
        <w:left w:val="none" w:sz="0" w:space="0" w:color="auto"/>
        <w:bottom w:val="none" w:sz="0" w:space="0" w:color="auto"/>
        <w:right w:val="none" w:sz="0" w:space="0" w:color="auto"/>
      </w:divBdr>
    </w:div>
    <w:div w:id="41563184">
      <w:bodyDiv w:val="1"/>
      <w:marLeft w:val="0"/>
      <w:marRight w:val="0"/>
      <w:marTop w:val="0"/>
      <w:marBottom w:val="0"/>
      <w:divBdr>
        <w:top w:val="none" w:sz="0" w:space="0" w:color="auto"/>
        <w:left w:val="none" w:sz="0" w:space="0" w:color="auto"/>
        <w:bottom w:val="none" w:sz="0" w:space="0" w:color="auto"/>
        <w:right w:val="none" w:sz="0" w:space="0" w:color="auto"/>
      </w:divBdr>
    </w:div>
    <w:div w:id="41640891">
      <w:bodyDiv w:val="1"/>
      <w:marLeft w:val="0"/>
      <w:marRight w:val="0"/>
      <w:marTop w:val="0"/>
      <w:marBottom w:val="0"/>
      <w:divBdr>
        <w:top w:val="none" w:sz="0" w:space="0" w:color="auto"/>
        <w:left w:val="none" w:sz="0" w:space="0" w:color="auto"/>
        <w:bottom w:val="none" w:sz="0" w:space="0" w:color="auto"/>
        <w:right w:val="none" w:sz="0" w:space="0" w:color="auto"/>
      </w:divBdr>
    </w:div>
    <w:div w:id="41834275">
      <w:bodyDiv w:val="1"/>
      <w:marLeft w:val="0"/>
      <w:marRight w:val="0"/>
      <w:marTop w:val="0"/>
      <w:marBottom w:val="0"/>
      <w:divBdr>
        <w:top w:val="none" w:sz="0" w:space="0" w:color="auto"/>
        <w:left w:val="none" w:sz="0" w:space="0" w:color="auto"/>
        <w:bottom w:val="none" w:sz="0" w:space="0" w:color="auto"/>
        <w:right w:val="none" w:sz="0" w:space="0" w:color="auto"/>
      </w:divBdr>
    </w:div>
    <w:div w:id="41908081">
      <w:bodyDiv w:val="1"/>
      <w:marLeft w:val="0"/>
      <w:marRight w:val="0"/>
      <w:marTop w:val="0"/>
      <w:marBottom w:val="0"/>
      <w:divBdr>
        <w:top w:val="none" w:sz="0" w:space="0" w:color="auto"/>
        <w:left w:val="none" w:sz="0" w:space="0" w:color="auto"/>
        <w:bottom w:val="none" w:sz="0" w:space="0" w:color="auto"/>
        <w:right w:val="none" w:sz="0" w:space="0" w:color="auto"/>
      </w:divBdr>
    </w:div>
    <w:div w:id="42024975">
      <w:bodyDiv w:val="1"/>
      <w:marLeft w:val="0"/>
      <w:marRight w:val="0"/>
      <w:marTop w:val="0"/>
      <w:marBottom w:val="0"/>
      <w:divBdr>
        <w:top w:val="none" w:sz="0" w:space="0" w:color="auto"/>
        <w:left w:val="none" w:sz="0" w:space="0" w:color="auto"/>
        <w:bottom w:val="none" w:sz="0" w:space="0" w:color="auto"/>
        <w:right w:val="none" w:sz="0" w:space="0" w:color="auto"/>
      </w:divBdr>
    </w:div>
    <w:div w:id="42217612">
      <w:bodyDiv w:val="1"/>
      <w:marLeft w:val="0"/>
      <w:marRight w:val="0"/>
      <w:marTop w:val="0"/>
      <w:marBottom w:val="0"/>
      <w:divBdr>
        <w:top w:val="none" w:sz="0" w:space="0" w:color="auto"/>
        <w:left w:val="none" w:sz="0" w:space="0" w:color="auto"/>
        <w:bottom w:val="none" w:sz="0" w:space="0" w:color="auto"/>
        <w:right w:val="none" w:sz="0" w:space="0" w:color="auto"/>
      </w:divBdr>
    </w:div>
    <w:div w:id="42290188">
      <w:bodyDiv w:val="1"/>
      <w:marLeft w:val="0"/>
      <w:marRight w:val="0"/>
      <w:marTop w:val="0"/>
      <w:marBottom w:val="0"/>
      <w:divBdr>
        <w:top w:val="none" w:sz="0" w:space="0" w:color="auto"/>
        <w:left w:val="none" w:sz="0" w:space="0" w:color="auto"/>
        <w:bottom w:val="none" w:sz="0" w:space="0" w:color="auto"/>
        <w:right w:val="none" w:sz="0" w:space="0" w:color="auto"/>
      </w:divBdr>
    </w:div>
    <w:div w:id="42296936">
      <w:bodyDiv w:val="1"/>
      <w:marLeft w:val="0"/>
      <w:marRight w:val="0"/>
      <w:marTop w:val="0"/>
      <w:marBottom w:val="0"/>
      <w:divBdr>
        <w:top w:val="none" w:sz="0" w:space="0" w:color="auto"/>
        <w:left w:val="none" w:sz="0" w:space="0" w:color="auto"/>
        <w:bottom w:val="none" w:sz="0" w:space="0" w:color="auto"/>
        <w:right w:val="none" w:sz="0" w:space="0" w:color="auto"/>
      </w:divBdr>
    </w:div>
    <w:div w:id="42565505">
      <w:bodyDiv w:val="1"/>
      <w:marLeft w:val="0"/>
      <w:marRight w:val="0"/>
      <w:marTop w:val="0"/>
      <w:marBottom w:val="0"/>
      <w:divBdr>
        <w:top w:val="none" w:sz="0" w:space="0" w:color="auto"/>
        <w:left w:val="none" w:sz="0" w:space="0" w:color="auto"/>
        <w:bottom w:val="none" w:sz="0" w:space="0" w:color="auto"/>
        <w:right w:val="none" w:sz="0" w:space="0" w:color="auto"/>
      </w:divBdr>
    </w:div>
    <w:div w:id="42602184">
      <w:bodyDiv w:val="1"/>
      <w:marLeft w:val="0"/>
      <w:marRight w:val="0"/>
      <w:marTop w:val="0"/>
      <w:marBottom w:val="0"/>
      <w:divBdr>
        <w:top w:val="none" w:sz="0" w:space="0" w:color="auto"/>
        <w:left w:val="none" w:sz="0" w:space="0" w:color="auto"/>
        <w:bottom w:val="none" w:sz="0" w:space="0" w:color="auto"/>
        <w:right w:val="none" w:sz="0" w:space="0" w:color="auto"/>
      </w:divBdr>
    </w:div>
    <w:div w:id="42603945">
      <w:bodyDiv w:val="1"/>
      <w:marLeft w:val="0"/>
      <w:marRight w:val="0"/>
      <w:marTop w:val="0"/>
      <w:marBottom w:val="0"/>
      <w:divBdr>
        <w:top w:val="none" w:sz="0" w:space="0" w:color="auto"/>
        <w:left w:val="none" w:sz="0" w:space="0" w:color="auto"/>
        <w:bottom w:val="none" w:sz="0" w:space="0" w:color="auto"/>
        <w:right w:val="none" w:sz="0" w:space="0" w:color="auto"/>
      </w:divBdr>
    </w:div>
    <w:div w:id="42683642">
      <w:bodyDiv w:val="1"/>
      <w:marLeft w:val="0"/>
      <w:marRight w:val="0"/>
      <w:marTop w:val="0"/>
      <w:marBottom w:val="0"/>
      <w:divBdr>
        <w:top w:val="none" w:sz="0" w:space="0" w:color="auto"/>
        <w:left w:val="none" w:sz="0" w:space="0" w:color="auto"/>
        <w:bottom w:val="none" w:sz="0" w:space="0" w:color="auto"/>
        <w:right w:val="none" w:sz="0" w:space="0" w:color="auto"/>
      </w:divBdr>
    </w:div>
    <w:div w:id="42754373">
      <w:bodyDiv w:val="1"/>
      <w:marLeft w:val="0"/>
      <w:marRight w:val="0"/>
      <w:marTop w:val="0"/>
      <w:marBottom w:val="0"/>
      <w:divBdr>
        <w:top w:val="none" w:sz="0" w:space="0" w:color="auto"/>
        <w:left w:val="none" w:sz="0" w:space="0" w:color="auto"/>
        <w:bottom w:val="none" w:sz="0" w:space="0" w:color="auto"/>
        <w:right w:val="none" w:sz="0" w:space="0" w:color="auto"/>
      </w:divBdr>
    </w:div>
    <w:div w:id="42799406">
      <w:bodyDiv w:val="1"/>
      <w:marLeft w:val="0"/>
      <w:marRight w:val="0"/>
      <w:marTop w:val="0"/>
      <w:marBottom w:val="0"/>
      <w:divBdr>
        <w:top w:val="none" w:sz="0" w:space="0" w:color="auto"/>
        <w:left w:val="none" w:sz="0" w:space="0" w:color="auto"/>
        <w:bottom w:val="none" w:sz="0" w:space="0" w:color="auto"/>
        <w:right w:val="none" w:sz="0" w:space="0" w:color="auto"/>
      </w:divBdr>
    </w:div>
    <w:div w:id="42946473">
      <w:bodyDiv w:val="1"/>
      <w:marLeft w:val="0"/>
      <w:marRight w:val="0"/>
      <w:marTop w:val="0"/>
      <w:marBottom w:val="0"/>
      <w:divBdr>
        <w:top w:val="none" w:sz="0" w:space="0" w:color="auto"/>
        <w:left w:val="none" w:sz="0" w:space="0" w:color="auto"/>
        <w:bottom w:val="none" w:sz="0" w:space="0" w:color="auto"/>
        <w:right w:val="none" w:sz="0" w:space="0" w:color="auto"/>
      </w:divBdr>
    </w:div>
    <w:div w:id="4306167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066373">
      <w:bodyDiv w:val="1"/>
      <w:marLeft w:val="0"/>
      <w:marRight w:val="0"/>
      <w:marTop w:val="0"/>
      <w:marBottom w:val="0"/>
      <w:divBdr>
        <w:top w:val="none" w:sz="0" w:space="0" w:color="auto"/>
        <w:left w:val="none" w:sz="0" w:space="0" w:color="auto"/>
        <w:bottom w:val="none" w:sz="0" w:space="0" w:color="auto"/>
        <w:right w:val="none" w:sz="0" w:space="0" w:color="auto"/>
      </w:divBdr>
    </w:div>
    <w:div w:id="43144971">
      <w:bodyDiv w:val="1"/>
      <w:marLeft w:val="0"/>
      <w:marRight w:val="0"/>
      <w:marTop w:val="0"/>
      <w:marBottom w:val="0"/>
      <w:divBdr>
        <w:top w:val="none" w:sz="0" w:space="0" w:color="auto"/>
        <w:left w:val="none" w:sz="0" w:space="0" w:color="auto"/>
        <w:bottom w:val="none" w:sz="0" w:space="0" w:color="auto"/>
        <w:right w:val="none" w:sz="0" w:space="0" w:color="auto"/>
      </w:divBdr>
    </w:div>
    <w:div w:id="43405504">
      <w:bodyDiv w:val="1"/>
      <w:marLeft w:val="0"/>
      <w:marRight w:val="0"/>
      <w:marTop w:val="0"/>
      <w:marBottom w:val="0"/>
      <w:divBdr>
        <w:top w:val="none" w:sz="0" w:space="0" w:color="auto"/>
        <w:left w:val="none" w:sz="0" w:space="0" w:color="auto"/>
        <w:bottom w:val="none" w:sz="0" w:space="0" w:color="auto"/>
        <w:right w:val="none" w:sz="0" w:space="0" w:color="auto"/>
      </w:divBdr>
    </w:div>
    <w:div w:id="43452379">
      <w:bodyDiv w:val="1"/>
      <w:marLeft w:val="0"/>
      <w:marRight w:val="0"/>
      <w:marTop w:val="0"/>
      <w:marBottom w:val="0"/>
      <w:divBdr>
        <w:top w:val="none" w:sz="0" w:space="0" w:color="auto"/>
        <w:left w:val="none" w:sz="0" w:space="0" w:color="auto"/>
        <w:bottom w:val="none" w:sz="0" w:space="0" w:color="auto"/>
        <w:right w:val="none" w:sz="0" w:space="0" w:color="auto"/>
      </w:divBdr>
    </w:div>
    <w:div w:id="43453511">
      <w:bodyDiv w:val="1"/>
      <w:marLeft w:val="0"/>
      <w:marRight w:val="0"/>
      <w:marTop w:val="0"/>
      <w:marBottom w:val="0"/>
      <w:divBdr>
        <w:top w:val="none" w:sz="0" w:space="0" w:color="auto"/>
        <w:left w:val="none" w:sz="0" w:space="0" w:color="auto"/>
        <w:bottom w:val="none" w:sz="0" w:space="0" w:color="auto"/>
        <w:right w:val="none" w:sz="0" w:space="0" w:color="auto"/>
      </w:divBdr>
    </w:div>
    <w:div w:id="43607904">
      <w:bodyDiv w:val="1"/>
      <w:marLeft w:val="0"/>
      <w:marRight w:val="0"/>
      <w:marTop w:val="0"/>
      <w:marBottom w:val="0"/>
      <w:divBdr>
        <w:top w:val="none" w:sz="0" w:space="0" w:color="auto"/>
        <w:left w:val="none" w:sz="0" w:space="0" w:color="auto"/>
        <w:bottom w:val="none" w:sz="0" w:space="0" w:color="auto"/>
        <w:right w:val="none" w:sz="0" w:space="0" w:color="auto"/>
      </w:divBdr>
    </w:div>
    <w:div w:id="43608169">
      <w:bodyDiv w:val="1"/>
      <w:marLeft w:val="0"/>
      <w:marRight w:val="0"/>
      <w:marTop w:val="0"/>
      <w:marBottom w:val="0"/>
      <w:divBdr>
        <w:top w:val="none" w:sz="0" w:space="0" w:color="auto"/>
        <w:left w:val="none" w:sz="0" w:space="0" w:color="auto"/>
        <w:bottom w:val="none" w:sz="0" w:space="0" w:color="auto"/>
        <w:right w:val="none" w:sz="0" w:space="0" w:color="auto"/>
      </w:divBdr>
    </w:div>
    <w:div w:id="43676347">
      <w:bodyDiv w:val="1"/>
      <w:marLeft w:val="0"/>
      <w:marRight w:val="0"/>
      <w:marTop w:val="0"/>
      <w:marBottom w:val="0"/>
      <w:divBdr>
        <w:top w:val="none" w:sz="0" w:space="0" w:color="auto"/>
        <w:left w:val="none" w:sz="0" w:space="0" w:color="auto"/>
        <w:bottom w:val="none" w:sz="0" w:space="0" w:color="auto"/>
        <w:right w:val="none" w:sz="0" w:space="0" w:color="auto"/>
      </w:divBdr>
    </w:div>
    <w:div w:id="43720174">
      <w:bodyDiv w:val="1"/>
      <w:marLeft w:val="0"/>
      <w:marRight w:val="0"/>
      <w:marTop w:val="0"/>
      <w:marBottom w:val="0"/>
      <w:divBdr>
        <w:top w:val="none" w:sz="0" w:space="0" w:color="auto"/>
        <w:left w:val="none" w:sz="0" w:space="0" w:color="auto"/>
        <w:bottom w:val="none" w:sz="0" w:space="0" w:color="auto"/>
        <w:right w:val="none" w:sz="0" w:space="0" w:color="auto"/>
      </w:divBdr>
    </w:div>
    <w:div w:id="43800291">
      <w:bodyDiv w:val="1"/>
      <w:marLeft w:val="0"/>
      <w:marRight w:val="0"/>
      <w:marTop w:val="0"/>
      <w:marBottom w:val="0"/>
      <w:divBdr>
        <w:top w:val="none" w:sz="0" w:space="0" w:color="auto"/>
        <w:left w:val="none" w:sz="0" w:space="0" w:color="auto"/>
        <w:bottom w:val="none" w:sz="0" w:space="0" w:color="auto"/>
        <w:right w:val="none" w:sz="0" w:space="0" w:color="auto"/>
      </w:divBdr>
    </w:div>
    <w:div w:id="43916563">
      <w:bodyDiv w:val="1"/>
      <w:marLeft w:val="0"/>
      <w:marRight w:val="0"/>
      <w:marTop w:val="0"/>
      <w:marBottom w:val="0"/>
      <w:divBdr>
        <w:top w:val="none" w:sz="0" w:space="0" w:color="auto"/>
        <w:left w:val="none" w:sz="0" w:space="0" w:color="auto"/>
        <w:bottom w:val="none" w:sz="0" w:space="0" w:color="auto"/>
        <w:right w:val="none" w:sz="0" w:space="0" w:color="auto"/>
      </w:divBdr>
    </w:div>
    <w:div w:id="44187716">
      <w:bodyDiv w:val="1"/>
      <w:marLeft w:val="0"/>
      <w:marRight w:val="0"/>
      <w:marTop w:val="0"/>
      <w:marBottom w:val="0"/>
      <w:divBdr>
        <w:top w:val="none" w:sz="0" w:space="0" w:color="auto"/>
        <w:left w:val="none" w:sz="0" w:space="0" w:color="auto"/>
        <w:bottom w:val="none" w:sz="0" w:space="0" w:color="auto"/>
        <w:right w:val="none" w:sz="0" w:space="0" w:color="auto"/>
      </w:divBdr>
    </w:div>
    <w:div w:id="44254084">
      <w:bodyDiv w:val="1"/>
      <w:marLeft w:val="0"/>
      <w:marRight w:val="0"/>
      <w:marTop w:val="0"/>
      <w:marBottom w:val="0"/>
      <w:divBdr>
        <w:top w:val="none" w:sz="0" w:space="0" w:color="auto"/>
        <w:left w:val="none" w:sz="0" w:space="0" w:color="auto"/>
        <w:bottom w:val="none" w:sz="0" w:space="0" w:color="auto"/>
        <w:right w:val="none" w:sz="0" w:space="0" w:color="auto"/>
      </w:divBdr>
    </w:div>
    <w:div w:id="44377576">
      <w:bodyDiv w:val="1"/>
      <w:marLeft w:val="0"/>
      <w:marRight w:val="0"/>
      <w:marTop w:val="0"/>
      <w:marBottom w:val="0"/>
      <w:divBdr>
        <w:top w:val="none" w:sz="0" w:space="0" w:color="auto"/>
        <w:left w:val="none" w:sz="0" w:space="0" w:color="auto"/>
        <w:bottom w:val="none" w:sz="0" w:space="0" w:color="auto"/>
        <w:right w:val="none" w:sz="0" w:space="0" w:color="auto"/>
      </w:divBdr>
    </w:div>
    <w:div w:id="44565233">
      <w:bodyDiv w:val="1"/>
      <w:marLeft w:val="0"/>
      <w:marRight w:val="0"/>
      <w:marTop w:val="0"/>
      <w:marBottom w:val="0"/>
      <w:divBdr>
        <w:top w:val="none" w:sz="0" w:space="0" w:color="auto"/>
        <w:left w:val="none" w:sz="0" w:space="0" w:color="auto"/>
        <w:bottom w:val="none" w:sz="0" w:space="0" w:color="auto"/>
        <w:right w:val="none" w:sz="0" w:space="0" w:color="auto"/>
      </w:divBdr>
    </w:div>
    <w:div w:id="44567335">
      <w:bodyDiv w:val="1"/>
      <w:marLeft w:val="0"/>
      <w:marRight w:val="0"/>
      <w:marTop w:val="0"/>
      <w:marBottom w:val="0"/>
      <w:divBdr>
        <w:top w:val="none" w:sz="0" w:space="0" w:color="auto"/>
        <w:left w:val="none" w:sz="0" w:space="0" w:color="auto"/>
        <w:bottom w:val="none" w:sz="0" w:space="0" w:color="auto"/>
        <w:right w:val="none" w:sz="0" w:space="0" w:color="auto"/>
      </w:divBdr>
    </w:div>
    <w:div w:id="44571748">
      <w:bodyDiv w:val="1"/>
      <w:marLeft w:val="0"/>
      <w:marRight w:val="0"/>
      <w:marTop w:val="0"/>
      <w:marBottom w:val="0"/>
      <w:divBdr>
        <w:top w:val="none" w:sz="0" w:space="0" w:color="auto"/>
        <w:left w:val="none" w:sz="0" w:space="0" w:color="auto"/>
        <w:bottom w:val="none" w:sz="0" w:space="0" w:color="auto"/>
        <w:right w:val="none" w:sz="0" w:space="0" w:color="auto"/>
      </w:divBdr>
    </w:div>
    <w:div w:id="44573445">
      <w:bodyDiv w:val="1"/>
      <w:marLeft w:val="0"/>
      <w:marRight w:val="0"/>
      <w:marTop w:val="0"/>
      <w:marBottom w:val="0"/>
      <w:divBdr>
        <w:top w:val="none" w:sz="0" w:space="0" w:color="auto"/>
        <w:left w:val="none" w:sz="0" w:space="0" w:color="auto"/>
        <w:bottom w:val="none" w:sz="0" w:space="0" w:color="auto"/>
        <w:right w:val="none" w:sz="0" w:space="0" w:color="auto"/>
      </w:divBdr>
    </w:div>
    <w:div w:id="44643258">
      <w:bodyDiv w:val="1"/>
      <w:marLeft w:val="0"/>
      <w:marRight w:val="0"/>
      <w:marTop w:val="0"/>
      <w:marBottom w:val="0"/>
      <w:divBdr>
        <w:top w:val="none" w:sz="0" w:space="0" w:color="auto"/>
        <w:left w:val="none" w:sz="0" w:space="0" w:color="auto"/>
        <w:bottom w:val="none" w:sz="0" w:space="0" w:color="auto"/>
        <w:right w:val="none" w:sz="0" w:space="0" w:color="auto"/>
      </w:divBdr>
    </w:div>
    <w:div w:id="44766803">
      <w:bodyDiv w:val="1"/>
      <w:marLeft w:val="0"/>
      <w:marRight w:val="0"/>
      <w:marTop w:val="0"/>
      <w:marBottom w:val="0"/>
      <w:divBdr>
        <w:top w:val="none" w:sz="0" w:space="0" w:color="auto"/>
        <w:left w:val="none" w:sz="0" w:space="0" w:color="auto"/>
        <w:bottom w:val="none" w:sz="0" w:space="0" w:color="auto"/>
        <w:right w:val="none" w:sz="0" w:space="0" w:color="auto"/>
      </w:divBdr>
    </w:div>
    <w:div w:id="44840109">
      <w:bodyDiv w:val="1"/>
      <w:marLeft w:val="0"/>
      <w:marRight w:val="0"/>
      <w:marTop w:val="0"/>
      <w:marBottom w:val="0"/>
      <w:divBdr>
        <w:top w:val="none" w:sz="0" w:space="0" w:color="auto"/>
        <w:left w:val="none" w:sz="0" w:space="0" w:color="auto"/>
        <w:bottom w:val="none" w:sz="0" w:space="0" w:color="auto"/>
        <w:right w:val="none" w:sz="0" w:space="0" w:color="auto"/>
      </w:divBdr>
    </w:div>
    <w:div w:id="44843637">
      <w:bodyDiv w:val="1"/>
      <w:marLeft w:val="0"/>
      <w:marRight w:val="0"/>
      <w:marTop w:val="0"/>
      <w:marBottom w:val="0"/>
      <w:divBdr>
        <w:top w:val="none" w:sz="0" w:space="0" w:color="auto"/>
        <w:left w:val="none" w:sz="0" w:space="0" w:color="auto"/>
        <w:bottom w:val="none" w:sz="0" w:space="0" w:color="auto"/>
        <w:right w:val="none" w:sz="0" w:space="0" w:color="auto"/>
      </w:divBdr>
    </w:div>
    <w:div w:id="45027758">
      <w:bodyDiv w:val="1"/>
      <w:marLeft w:val="0"/>
      <w:marRight w:val="0"/>
      <w:marTop w:val="0"/>
      <w:marBottom w:val="0"/>
      <w:divBdr>
        <w:top w:val="none" w:sz="0" w:space="0" w:color="auto"/>
        <w:left w:val="none" w:sz="0" w:space="0" w:color="auto"/>
        <w:bottom w:val="none" w:sz="0" w:space="0" w:color="auto"/>
        <w:right w:val="none" w:sz="0" w:space="0" w:color="auto"/>
      </w:divBdr>
    </w:div>
    <w:div w:id="45111928">
      <w:bodyDiv w:val="1"/>
      <w:marLeft w:val="0"/>
      <w:marRight w:val="0"/>
      <w:marTop w:val="0"/>
      <w:marBottom w:val="0"/>
      <w:divBdr>
        <w:top w:val="none" w:sz="0" w:space="0" w:color="auto"/>
        <w:left w:val="none" w:sz="0" w:space="0" w:color="auto"/>
        <w:bottom w:val="none" w:sz="0" w:space="0" w:color="auto"/>
        <w:right w:val="none" w:sz="0" w:space="0" w:color="auto"/>
      </w:divBdr>
    </w:div>
    <w:div w:id="45185033">
      <w:bodyDiv w:val="1"/>
      <w:marLeft w:val="0"/>
      <w:marRight w:val="0"/>
      <w:marTop w:val="0"/>
      <w:marBottom w:val="0"/>
      <w:divBdr>
        <w:top w:val="none" w:sz="0" w:space="0" w:color="auto"/>
        <w:left w:val="none" w:sz="0" w:space="0" w:color="auto"/>
        <w:bottom w:val="none" w:sz="0" w:space="0" w:color="auto"/>
        <w:right w:val="none" w:sz="0" w:space="0" w:color="auto"/>
      </w:divBdr>
    </w:div>
    <w:div w:id="45227153">
      <w:bodyDiv w:val="1"/>
      <w:marLeft w:val="0"/>
      <w:marRight w:val="0"/>
      <w:marTop w:val="0"/>
      <w:marBottom w:val="0"/>
      <w:divBdr>
        <w:top w:val="none" w:sz="0" w:space="0" w:color="auto"/>
        <w:left w:val="none" w:sz="0" w:space="0" w:color="auto"/>
        <w:bottom w:val="none" w:sz="0" w:space="0" w:color="auto"/>
        <w:right w:val="none" w:sz="0" w:space="0" w:color="auto"/>
      </w:divBdr>
    </w:div>
    <w:div w:id="45373936">
      <w:bodyDiv w:val="1"/>
      <w:marLeft w:val="0"/>
      <w:marRight w:val="0"/>
      <w:marTop w:val="0"/>
      <w:marBottom w:val="0"/>
      <w:divBdr>
        <w:top w:val="none" w:sz="0" w:space="0" w:color="auto"/>
        <w:left w:val="none" w:sz="0" w:space="0" w:color="auto"/>
        <w:bottom w:val="none" w:sz="0" w:space="0" w:color="auto"/>
        <w:right w:val="none" w:sz="0" w:space="0" w:color="auto"/>
      </w:divBdr>
    </w:div>
    <w:div w:id="45421822">
      <w:bodyDiv w:val="1"/>
      <w:marLeft w:val="0"/>
      <w:marRight w:val="0"/>
      <w:marTop w:val="0"/>
      <w:marBottom w:val="0"/>
      <w:divBdr>
        <w:top w:val="none" w:sz="0" w:space="0" w:color="auto"/>
        <w:left w:val="none" w:sz="0" w:space="0" w:color="auto"/>
        <w:bottom w:val="none" w:sz="0" w:space="0" w:color="auto"/>
        <w:right w:val="none" w:sz="0" w:space="0" w:color="auto"/>
      </w:divBdr>
    </w:div>
    <w:div w:id="45574279">
      <w:bodyDiv w:val="1"/>
      <w:marLeft w:val="0"/>
      <w:marRight w:val="0"/>
      <w:marTop w:val="0"/>
      <w:marBottom w:val="0"/>
      <w:divBdr>
        <w:top w:val="none" w:sz="0" w:space="0" w:color="auto"/>
        <w:left w:val="none" w:sz="0" w:space="0" w:color="auto"/>
        <w:bottom w:val="none" w:sz="0" w:space="0" w:color="auto"/>
        <w:right w:val="none" w:sz="0" w:space="0" w:color="auto"/>
      </w:divBdr>
    </w:div>
    <w:div w:id="45763630">
      <w:bodyDiv w:val="1"/>
      <w:marLeft w:val="0"/>
      <w:marRight w:val="0"/>
      <w:marTop w:val="0"/>
      <w:marBottom w:val="0"/>
      <w:divBdr>
        <w:top w:val="none" w:sz="0" w:space="0" w:color="auto"/>
        <w:left w:val="none" w:sz="0" w:space="0" w:color="auto"/>
        <w:bottom w:val="none" w:sz="0" w:space="0" w:color="auto"/>
        <w:right w:val="none" w:sz="0" w:space="0" w:color="auto"/>
      </w:divBdr>
    </w:div>
    <w:div w:id="45837780">
      <w:bodyDiv w:val="1"/>
      <w:marLeft w:val="0"/>
      <w:marRight w:val="0"/>
      <w:marTop w:val="0"/>
      <w:marBottom w:val="0"/>
      <w:divBdr>
        <w:top w:val="none" w:sz="0" w:space="0" w:color="auto"/>
        <w:left w:val="none" w:sz="0" w:space="0" w:color="auto"/>
        <w:bottom w:val="none" w:sz="0" w:space="0" w:color="auto"/>
        <w:right w:val="none" w:sz="0" w:space="0" w:color="auto"/>
      </w:divBdr>
    </w:div>
    <w:div w:id="45837788">
      <w:bodyDiv w:val="1"/>
      <w:marLeft w:val="0"/>
      <w:marRight w:val="0"/>
      <w:marTop w:val="0"/>
      <w:marBottom w:val="0"/>
      <w:divBdr>
        <w:top w:val="none" w:sz="0" w:space="0" w:color="auto"/>
        <w:left w:val="none" w:sz="0" w:space="0" w:color="auto"/>
        <w:bottom w:val="none" w:sz="0" w:space="0" w:color="auto"/>
        <w:right w:val="none" w:sz="0" w:space="0" w:color="auto"/>
      </w:divBdr>
    </w:div>
    <w:div w:id="46078163">
      <w:bodyDiv w:val="1"/>
      <w:marLeft w:val="0"/>
      <w:marRight w:val="0"/>
      <w:marTop w:val="0"/>
      <w:marBottom w:val="0"/>
      <w:divBdr>
        <w:top w:val="none" w:sz="0" w:space="0" w:color="auto"/>
        <w:left w:val="none" w:sz="0" w:space="0" w:color="auto"/>
        <w:bottom w:val="none" w:sz="0" w:space="0" w:color="auto"/>
        <w:right w:val="none" w:sz="0" w:space="0" w:color="auto"/>
      </w:divBdr>
    </w:div>
    <w:div w:id="46154131">
      <w:bodyDiv w:val="1"/>
      <w:marLeft w:val="0"/>
      <w:marRight w:val="0"/>
      <w:marTop w:val="0"/>
      <w:marBottom w:val="0"/>
      <w:divBdr>
        <w:top w:val="none" w:sz="0" w:space="0" w:color="auto"/>
        <w:left w:val="none" w:sz="0" w:space="0" w:color="auto"/>
        <w:bottom w:val="none" w:sz="0" w:space="0" w:color="auto"/>
        <w:right w:val="none" w:sz="0" w:space="0" w:color="auto"/>
      </w:divBdr>
    </w:div>
    <w:div w:id="46339055">
      <w:bodyDiv w:val="1"/>
      <w:marLeft w:val="0"/>
      <w:marRight w:val="0"/>
      <w:marTop w:val="0"/>
      <w:marBottom w:val="0"/>
      <w:divBdr>
        <w:top w:val="none" w:sz="0" w:space="0" w:color="auto"/>
        <w:left w:val="none" w:sz="0" w:space="0" w:color="auto"/>
        <w:bottom w:val="none" w:sz="0" w:space="0" w:color="auto"/>
        <w:right w:val="none" w:sz="0" w:space="0" w:color="auto"/>
      </w:divBdr>
    </w:div>
    <w:div w:id="46340483">
      <w:bodyDiv w:val="1"/>
      <w:marLeft w:val="0"/>
      <w:marRight w:val="0"/>
      <w:marTop w:val="0"/>
      <w:marBottom w:val="0"/>
      <w:divBdr>
        <w:top w:val="none" w:sz="0" w:space="0" w:color="auto"/>
        <w:left w:val="none" w:sz="0" w:space="0" w:color="auto"/>
        <w:bottom w:val="none" w:sz="0" w:space="0" w:color="auto"/>
        <w:right w:val="none" w:sz="0" w:space="0" w:color="auto"/>
      </w:divBdr>
    </w:div>
    <w:div w:id="46344648">
      <w:bodyDiv w:val="1"/>
      <w:marLeft w:val="0"/>
      <w:marRight w:val="0"/>
      <w:marTop w:val="0"/>
      <w:marBottom w:val="0"/>
      <w:divBdr>
        <w:top w:val="none" w:sz="0" w:space="0" w:color="auto"/>
        <w:left w:val="none" w:sz="0" w:space="0" w:color="auto"/>
        <w:bottom w:val="none" w:sz="0" w:space="0" w:color="auto"/>
        <w:right w:val="none" w:sz="0" w:space="0" w:color="auto"/>
      </w:divBdr>
    </w:div>
    <w:div w:id="46496278">
      <w:bodyDiv w:val="1"/>
      <w:marLeft w:val="0"/>
      <w:marRight w:val="0"/>
      <w:marTop w:val="0"/>
      <w:marBottom w:val="0"/>
      <w:divBdr>
        <w:top w:val="none" w:sz="0" w:space="0" w:color="auto"/>
        <w:left w:val="none" w:sz="0" w:space="0" w:color="auto"/>
        <w:bottom w:val="none" w:sz="0" w:space="0" w:color="auto"/>
        <w:right w:val="none" w:sz="0" w:space="0" w:color="auto"/>
      </w:divBdr>
    </w:div>
    <w:div w:id="46534133">
      <w:bodyDiv w:val="1"/>
      <w:marLeft w:val="0"/>
      <w:marRight w:val="0"/>
      <w:marTop w:val="0"/>
      <w:marBottom w:val="0"/>
      <w:divBdr>
        <w:top w:val="none" w:sz="0" w:space="0" w:color="auto"/>
        <w:left w:val="none" w:sz="0" w:space="0" w:color="auto"/>
        <w:bottom w:val="none" w:sz="0" w:space="0" w:color="auto"/>
        <w:right w:val="none" w:sz="0" w:space="0" w:color="auto"/>
      </w:divBdr>
    </w:div>
    <w:div w:id="46538831">
      <w:bodyDiv w:val="1"/>
      <w:marLeft w:val="0"/>
      <w:marRight w:val="0"/>
      <w:marTop w:val="0"/>
      <w:marBottom w:val="0"/>
      <w:divBdr>
        <w:top w:val="none" w:sz="0" w:space="0" w:color="auto"/>
        <w:left w:val="none" w:sz="0" w:space="0" w:color="auto"/>
        <w:bottom w:val="none" w:sz="0" w:space="0" w:color="auto"/>
        <w:right w:val="none" w:sz="0" w:space="0" w:color="auto"/>
      </w:divBdr>
    </w:div>
    <w:div w:id="46616043">
      <w:bodyDiv w:val="1"/>
      <w:marLeft w:val="0"/>
      <w:marRight w:val="0"/>
      <w:marTop w:val="0"/>
      <w:marBottom w:val="0"/>
      <w:divBdr>
        <w:top w:val="none" w:sz="0" w:space="0" w:color="auto"/>
        <w:left w:val="none" w:sz="0" w:space="0" w:color="auto"/>
        <w:bottom w:val="none" w:sz="0" w:space="0" w:color="auto"/>
        <w:right w:val="none" w:sz="0" w:space="0" w:color="auto"/>
      </w:divBdr>
    </w:div>
    <w:div w:id="46877616">
      <w:bodyDiv w:val="1"/>
      <w:marLeft w:val="0"/>
      <w:marRight w:val="0"/>
      <w:marTop w:val="0"/>
      <w:marBottom w:val="0"/>
      <w:divBdr>
        <w:top w:val="none" w:sz="0" w:space="0" w:color="auto"/>
        <w:left w:val="none" w:sz="0" w:space="0" w:color="auto"/>
        <w:bottom w:val="none" w:sz="0" w:space="0" w:color="auto"/>
        <w:right w:val="none" w:sz="0" w:space="0" w:color="auto"/>
      </w:divBdr>
    </w:div>
    <w:div w:id="46883651">
      <w:bodyDiv w:val="1"/>
      <w:marLeft w:val="0"/>
      <w:marRight w:val="0"/>
      <w:marTop w:val="0"/>
      <w:marBottom w:val="0"/>
      <w:divBdr>
        <w:top w:val="none" w:sz="0" w:space="0" w:color="auto"/>
        <w:left w:val="none" w:sz="0" w:space="0" w:color="auto"/>
        <w:bottom w:val="none" w:sz="0" w:space="0" w:color="auto"/>
        <w:right w:val="none" w:sz="0" w:space="0" w:color="auto"/>
      </w:divBdr>
    </w:div>
    <w:div w:id="47075507">
      <w:bodyDiv w:val="1"/>
      <w:marLeft w:val="0"/>
      <w:marRight w:val="0"/>
      <w:marTop w:val="0"/>
      <w:marBottom w:val="0"/>
      <w:divBdr>
        <w:top w:val="none" w:sz="0" w:space="0" w:color="auto"/>
        <w:left w:val="none" w:sz="0" w:space="0" w:color="auto"/>
        <w:bottom w:val="none" w:sz="0" w:space="0" w:color="auto"/>
        <w:right w:val="none" w:sz="0" w:space="0" w:color="auto"/>
      </w:divBdr>
    </w:div>
    <w:div w:id="47076491">
      <w:bodyDiv w:val="1"/>
      <w:marLeft w:val="0"/>
      <w:marRight w:val="0"/>
      <w:marTop w:val="0"/>
      <w:marBottom w:val="0"/>
      <w:divBdr>
        <w:top w:val="none" w:sz="0" w:space="0" w:color="auto"/>
        <w:left w:val="none" w:sz="0" w:space="0" w:color="auto"/>
        <w:bottom w:val="none" w:sz="0" w:space="0" w:color="auto"/>
        <w:right w:val="none" w:sz="0" w:space="0" w:color="auto"/>
      </w:divBdr>
    </w:div>
    <w:div w:id="47076969">
      <w:bodyDiv w:val="1"/>
      <w:marLeft w:val="0"/>
      <w:marRight w:val="0"/>
      <w:marTop w:val="0"/>
      <w:marBottom w:val="0"/>
      <w:divBdr>
        <w:top w:val="none" w:sz="0" w:space="0" w:color="auto"/>
        <w:left w:val="none" w:sz="0" w:space="0" w:color="auto"/>
        <w:bottom w:val="none" w:sz="0" w:space="0" w:color="auto"/>
        <w:right w:val="none" w:sz="0" w:space="0" w:color="auto"/>
      </w:divBdr>
    </w:div>
    <w:div w:id="47188573">
      <w:bodyDiv w:val="1"/>
      <w:marLeft w:val="0"/>
      <w:marRight w:val="0"/>
      <w:marTop w:val="0"/>
      <w:marBottom w:val="0"/>
      <w:divBdr>
        <w:top w:val="none" w:sz="0" w:space="0" w:color="auto"/>
        <w:left w:val="none" w:sz="0" w:space="0" w:color="auto"/>
        <w:bottom w:val="none" w:sz="0" w:space="0" w:color="auto"/>
        <w:right w:val="none" w:sz="0" w:space="0" w:color="auto"/>
      </w:divBdr>
    </w:div>
    <w:div w:id="47341048">
      <w:bodyDiv w:val="1"/>
      <w:marLeft w:val="0"/>
      <w:marRight w:val="0"/>
      <w:marTop w:val="0"/>
      <w:marBottom w:val="0"/>
      <w:divBdr>
        <w:top w:val="none" w:sz="0" w:space="0" w:color="auto"/>
        <w:left w:val="none" w:sz="0" w:space="0" w:color="auto"/>
        <w:bottom w:val="none" w:sz="0" w:space="0" w:color="auto"/>
        <w:right w:val="none" w:sz="0" w:space="0" w:color="auto"/>
      </w:divBdr>
    </w:div>
    <w:div w:id="47414311">
      <w:bodyDiv w:val="1"/>
      <w:marLeft w:val="0"/>
      <w:marRight w:val="0"/>
      <w:marTop w:val="0"/>
      <w:marBottom w:val="0"/>
      <w:divBdr>
        <w:top w:val="none" w:sz="0" w:space="0" w:color="auto"/>
        <w:left w:val="none" w:sz="0" w:space="0" w:color="auto"/>
        <w:bottom w:val="none" w:sz="0" w:space="0" w:color="auto"/>
        <w:right w:val="none" w:sz="0" w:space="0" w:color="auto"/>
      </w:divBdr>
    </w:div>
    <w:div w:id="47459546">
      <w:bodyDiv w:val="1"/>
      <w:marLeft w:val="0"/>
      <w:marRight w:val="0"/>
      <w:marTop w:val="0"/>
      <w:marBottom w:val="0"/>
      <w:divBdr>
        <w:top w:val="none" w:sz="0" w:space="0" w:color="auto"/>
        <w:left w:val="none" w:sz="0" w:space="0" w:color="auto"/>
        <w:bottom w:val="none" w:sz="0" w:space="0" w:color="auto"/>
        <w:right w:val="none" w:sz="0" w:space="0" w:color="auto"/>
      </w:divBdr>
    </w:div>
    <w:div w:id="47655820">
      <w:bodyDiv w:val="1"/>
      <w:marLeft w:val="0"/>
      <w:marRight w:val="0"/>
      <w:marTop w:val="0"/>
      <w:marBottom w:val="0"/>
      <w:divBdr>
        <w:top w:val="none" w:sz="0" w:space="0" w:color="auto"/>
        <w:left w:val="none" w:sz="0" w:space="0" w:color="auto"/>
        <w:bottom w:val="none" w:sz="0" w:space="0" w:color="auto"/>
        <w:right w:val="none" w:sz="0" w:space="0" w:color="auto"/>
      </w:divBdr>
    </w:div>
    <w:div w:id="47657233">
      <w:bodyDiv w:val="1"/>
      <w:marLeft w:val="0"/>
      <w:marRight w:val="0"/>
      <w:marTop w:val="0"/>
      <w:marBottom w:val="0"/>
      <w:divBdr>
        <w:top w:val="none" w:sz="0" w:space="0" w:color="auto"/>
        <w:left w:val="none" w:sz="0" w:space="0" w:color="auto"/>
        <w:bottom w:val="none" w:sz="0" w:space="0" w:color="auto"/>
        <w:right w:val="none" w:sz="0" w:space="0" w:color="auto"/>
      </w:divBdr>
    </w:div>
    <w:div w:id="47849340">
      <w:bodyDiv w:val="1"/>
      <w:marLeft w:val="0"/>
      <w:marRight w:val="0"/>
      <w:marTop w:val="0"/>
      <w:marBottom w:val="0"/>
      <w:divBdr>
        <w:top w:val="none" w:sz="0" w:space="0" w:color="auto"/>
        <w:left w:val="none" w:sz="0" w:space="0" w:color="auto"/>
        <w:bottom w:val="none" w:sz="0" w:space="0" w:color="auto"/>
        <w:right w:val="none" w:sz="0" w:space="0" w:color="auto"/>
      </w:divBdr>
    </w:div>
    <w:div w:id="47918234">
      <w:bodyDiv w:val="1"/>
      <w:marLeft w:val="0"/>
      <w:marRight w:val="0"/>
      <w:marTop w:val="0"/>
      <w:marBottom w:val="0"/>
      <w:divBdr>
        <w:top w:val="none" w:sz="0" w:space="0" w:color="auto"/>
        <w:left w:val="none" w:sz="0" w:space="0" w:color="auto"/>
        <w:bottom w:val="none" w:sz="0" w:space="0" w:color="auto"/>
        <w:right w:val="none" w:sz="0" w:space="0" w:color="auto"/>
      </w:divBdr>
    </w:div>
    <w:div w:id="47992927">
      <w:bodyDiv w:val="1"/>
      <w:marLeft w:val="0"/>
      <w:marRight w:val="0"/>
      <w:marTop w:val="0"/>
      <w:marBottom w:val="0"/>
      <w:divBdr>
        <w:top w:val="none" w:sz="0" w:space="0" w:color="auto"/>
        <w:left w:val="none" w:sz="0" w:space="0" w:color="auto"/>
        <w:bottom w:val="none" w:sz="0" w:space="0" w:color="auto"/>
        <w:right w:val="none" w:sz="0" w:space="0" w:color="auto"/>
      </w:divBdr>
    </w:div>
    <w:div w:id="47995945">
      <w:bodyDiv w:val="1"/>
      <w:marLeft w:val="0"/>
      <w:marRight w:val="0"/>
      <w:marTop w:val="0"/>
      <w:marBottom w:val="0"/>
      <w:divBdr>
        <w:top w:val="none" w:sz="0" w:space="0" w:color="auto"/>
        <w:left w:val="none" w:sz="0" w:space="0" w:color="auto"/>
        <w:bottom w:val="none" w:sz="0" w:space="0" w:color="auto"/>
        <w:right w:val="none" w:sz="0" w:space="0" w:color="auto"/>
      </w:divBdr>
    </w:div>
    <w:div w:id="47997520">
      <w:bodyDiv w:val="1"/>
      <w:marLeft w:val="0"/>
      <w:marRight w:val="0"/>
      <w:marTop w:val="0"/>
      <w:marBottom w:val="0"/>
      <w:divBdr>
        <w:top w:val="none" w:sz="0" w:space="0" w:color="auto"/>
        <w:left w:val="none" w:sz="0" w:space="0" w:color="auto"/>
        <w:bottom w:val="none" w:sz="0" w:space="0" w:color="auto"/>
        <w:right w:val="none" w:sz="0" w:space="0" w:color="auto"/>
      </w:divBdr>
    </w:div>
    <w:div w:id="48002038">
      <w:bodyDiv w:val="1"/>
      <w:marLeft w:val="0"/>
      <w:marRight w:val="0"/>
      <w:marTop w:val="0"/>
      <w:marBottom w:val="0"/>
      <w:divBdr>
        <w:top w:val="none" w:sz="0" w:space="0" w:color="auto"/>
        <w:left w:val="none" w:sz="0" w:space="0" w:color="auto"/>
        <w:bottom w:val="none" w:sz="0" w:space="0" w:color="auto"/>
        <w:right w:val="none" w:sz="0" w:space="0" w:color="auto"/>
      </w:divBdr>
    </w:div>
    <w:div w:id="48069035">
      <w:bodyDiv w:val="1"/>
      <w:marLeft w:val="0"/>
      <w:marRight w:val="0"/>
      <w:marTop w:val="0"/>
      <w:marBottom w:val="0"/>
      <w:divBdr>
        <w:top w:val="none" w:sz="0" w:space="0" w:color="auto"/>
        <w:left w:val="none" w:sz="0" w:space="0" w:color="auto"/>
        <w:bottom w:val="none" w:sz="0" w:space="0" w:color="auto"/>
        <w:right w:val="none" w:sz="0" w:space="0" w:color="auto"/>
      </w:divBdr>
    </w:div>
    <w:div w:id="48234524">
      <w:bodyDiv w:val="1"/>
      <w:marLeft w:val="0"/>
      <w:marRight w:val="0"/>
      <w:marTop w:val="0"/>
      <w:marBottom w:val="0"/>
      <w:divBdr>
        <w:top w:val="none" w:sz="0" w:space="0" w:color="auto"/>
        <w:left w:val="none" w:sz="0" w:space="0" w:color="auto"/>
        <w:bottom w:val="none" w:sz="0" w:space="0" w:color="auto"/>
        <w:right w:val="none" w:sz="0" w:space="0" w:color="auto"/>
      </w:divBdr>
    </w:div>
    <w:div w:id="48237522">
      <w:bodyDiv w:val="1"/>
      <w:marLeft w:val="0"/>
      <w:marRight w:val="0"/>
      <w:marTop w:val="0"/>
      <w:marBottom w:val="0"/>
      <w:divBdr>
        <w:top w:val="none" w:sz="0" w:space="0" w:color="auto"/>
        <w:left w:val="none" w:sz="0" w:space="0" w:color="auto"/>
        <w:bottom w:val="none" w:sz="0" w:space="0" w:color="auto"/>
        <w:right w:val="none" w:sz="0" w:space="0" w:color="auto"/>
      </w:divBdr>
    </w:div>
    <w:div w:id="48388446">
      <w:bodyDiv w:val="1"/>
      <w:marLeft w:val="0"/>
      <w:marRight w:val="0"/>
      <w:marTop w:val="0"/>
      <w:marBottom w:val="0"/>
      <w:divBdr>
        <w:top w:val="none" w:sz="0" w:space="0" w:color="auto"/>
        <w:left w:val="none" w:sz="0" w:space="0" w:color="auto"/>
        <w:bottom w:val="none" w:sz="0" w:space="0" w:color="auto"/>
        <w:right w:val="none" w:sz="0" w:space="0" w:color="auto"/>
      </w:divBdr>
    </w:div>
    <w:div w:id="48581822">
      <w:bodyDiv w:val="1"/>
      <w:marLeft w:val="0"/>
      <w:marRight w:val="0"/>
      <w:marTop w:val="0"/>
      <w:marBottom w:val="0"/>
      <w:divBdr>
        <w:top w:val="none" w:sz="0" w:space="0" w:color="auto"/>
        <w:left w:val="none" w:sz="0" w:space="0" w:color="auto"/>
        <w:bottom w:val="none" w:sz="0" w:space="0" w:color="auto"/>
        <w:right w:val="none" w:sz="0" w:space="0" w:color="auto"/>
      </w:divBdr>
    </w:div>
    <w:div w:id="48722970">
      <w:bodyDiv w:val="1"/>
      <w:marLeft w:val="0"/>
      <w:marRight w:val="0"/>
      <w:marTop w:val="0"/>
      <w:marBottom w:val="0"/>
      <w:divBdr>
        <w:top w:val="none" w:sz="0" w:space="0" w:color="auto"/>
        <w:left w:val="none" w:sz="0" w:space="0" w:color="auto"/>
        <w:bottom w:val="none" w:sz="0" w:space="0" w:color="auto"/>
        <w:right w:val="none" w:sz="0" w:space="0" w:color="auto"/>
      </w:divBdr>
    </w:div>
    <w:div w:id="48723183">
      <w:bodyDiv w:val="1"/>
      <w:marLeft w:val="0"/>
      <w:marRight w:val="0"/>
      <w:marTop w:val="0"/>
      <w:marBottom w:val="0"/>
      <w:divBdr>
        <w:top w:val="none" w:sz="0" w:space="0" w:color="auto"/>
        <w:left w:val="none" w:sz="0" w:space="0" w:color="auto"/>
        <w:bottom w:val="none" w:sz="0" w:space="0" w:color="auto"/>
        <w:right w:val="none" w:sz="0" w:space="0" w:color="auto"/>
      </w:divBdr>
    </w:div>
    <w:div w:id="48766859">
      <w:bodyDiv w:val="1"/>
      <w:marLeft w:val="0"/>
      <w:marRight w:val="0"/>
      <w:marTop w:val="0"/>
      <w:marBottom w:val="0"/>
      <w:divBdr>
        <w:top w:val="none" w:sz="0" w:space="0" w:color="auto"/>
        <w:left w:val="none" w:sz="0" w:space="0" w:color="auto"/>
        <w:bottom w:val="none" w:sz="0" w:space="0" w:color="auto"/>
        <w:right w:val="none" w:sz="0" w:space="0" w:color="auto"/>
      </w:divBdr>
    </w:div>
    <w:div w:id="48772315">
      <w:bodyDiv w:val="1"/>
      <w:marLeft w:val="0"/>
      <w:marRight w:val="0"/>
      <w:marTop w:val="0"/>
      <w:marBottom w:val="0"/>
      <w:divBdr>
        <w:top w:val="none" w:sz="0" w:space="0" w:color="auto"/>
        <w:left w:val="none" w:sz="0" w:space="0" w:color="auto"/>
        <w:bottom w:val="none" w:sz="0" w:space="0" w:color="auto"/>
        <w:right w:val="none" w:sz="0" w:space="0" w:color="auto"/>
      </w:divBdr>
    </w:div>
    <w:div w:id="48848242">
      <w:bodyDiv w:val="1"/>
      <w:marLeft w:val="0"/>
      <w:marRight w:val="0"/>
      <w:marTop w:val="0"/>
      <w:marBottom w:val="0"/>
      <w:divBdr>
        <w:top w:val="none" w:sz="0" w:space="0" w:color="auto"/>
        <w:left w:val="none" w:sz="0" w:space="0" w:color="auto"/>
        <w:bottom w:val="none" w:sz="0" w:space="0" w:color="auto"/>
        <w:right w:val="none" w:sz="0" w:space="0" w:color="auto"/>
      </w:divBdr>
    </w:div>
    <w:div w:id="48849222">
      <w:bodyDiv w:val="1"/>
      <w:marLeft w:val="0"/>
      <w:marRight w:val="0"/>
      <w:marTop w:val="0"/>
      <w:marBottom w:val="0"/>
      <w:divBdr>
        <w:top w:val="none" w:sz="0" w:space="0" w:color="auto"/>
        <w:left w:val="none" w:sz="0" w:space="0" w:color="auto"/>
        <w:bottom w:val="none" w:sz="0" w:space="0" w:color="auto"/>
        <w:right w:val="none" w:sz="0" w:space="0" w:color="auto"/>
      </w:divBdr>
    </w:div>
    <w:div w:id="49039713">
      <w:bodyDiv w:val="1"/>
      <w:marLeft w:val="0"/>
      <w:marRight w:val="0"/>
      <w:marTop w:val="0"/>
      <w:marBottom w:val="0"/>
      <w:divBdr>
        <w:top w:val="none" w:sz="0" w:space="0" w:color="auto"/>
        <w:left w:val="none" w:sz="0" w:space="0" w:color="auto"/>
        <w:bottom w:val="none" w:sz="0" w:space="0" w:color="auto"/>
        <w:right w:val="none" w:sz="0" w:space="0" w:color="auto"/>
      </w:divBdr>
    </w:div>
    <w:div w:id="49158518">
      <w:bodyDiv w:val="1"/>
      <w:marLeft w:val="0"/>
      <w:marRight w:val="0"/>
      <w:marTop w:val="0"/>
      <w:marBottom w:val="0"/>
      <w:divBdr>
        <w:top w:val="none" w:sz="0" w:space="0" w:color="auto"/>
        <w:left w:val="none" w:sz="0" w:space="0" w:color="auto"/>
        <w:bottom w:val="none" w:sz="0" w:space="0" w:color="auto"/>
        <w:right w:val="none" w:sz="0" w:space="0" w:color="auto"/>
      </w:divBdr>
    </w:div>
    <w:div w:id="49237064">
      <w:bodyDiv w:val="1"/>
      <w:marLeft w:val="0"/>
      <w:marRight w:val="0"/>
      <w:marTop w:val="0"/>
      <w:marBottom w:val="0"/>
      <w:divBdr>
        <w:top w:val="none" w:sz="0" w:space="0" w:color="auto"/>
        <w:left w:val="none" w:sz="0" w:space="0" w:color="auto"/>
        <w:bottom w:val="none" w:sz="0" w:space="0" w:color="auto"/>
        <w:right w:val="none" w:sz="0" w:space="0" w:color="auto"/>
      </w:divBdr>
    </w:div>
    <w:div w:id="49302980">
      <w:bodyDiv w:val="1"/>
      <w:marLeft w:val="0"/>
      <w:marRight w:val="0"/>
      <w:marTop w:val="0"/>
      <w:marBottom w:val="0"/>
      <w:divBdr>
        <w:top w:val="none" w:sz="0" w:space="0" w:color="auto"/>
        <w:left w:val="none" w:sz="0" w:space="0" w:color="auto"/>
        <w:bottom w:val="none" w:sz="0" w:space="0" w:color="auto"/>
        <w:right w:val="none" w:sz="0" w:space="0" w:color="auto"/>
      </w:divBdr>
    </w:div>
    <w:div w:id="49306367">
      <w:bodyDiv w:val="1"/>
      <w:marLeft w:val="0"/>
      <w:marRight w:val="0"/>
      <w:marTop w:val="0"/>
      <w:marBottom w:val="0"/>
      <w:divBdr>
        <w:top w:val="none" w:sz="0" w:space="0" w:color="auto"/>
        <w:left w:val="none" w:sz="0" w:space="0" w:color="auto"/>
        <w:bottom w:val="none" w:sz="0" w:space="0" w:color="auto"/>
        <w:right w:val="none" w:sz="0" w:space="0" w:color="auto"/>
      </w:divBdr>
    </w:div>
    <w:div w:id="49308831">
      <w:bodyDiv w:val="1"/>
      <w:marLeft w:val="0"/>
      <w:marRight w:val="0"/>
      <w:marTop w:val="0"/>
      <w:marBottom w:val="0"/>
      <w:divBdr>
        <w:top w:val="none" w:sz="0" w:space="0" w:color="auto"/>
        <w:left w:val="none" w:sz="0" w:space="0" w:color="auto"/>
        <w:bottom w:val="none" w:sz="0" w:space="0" w:color="auto"/>
        <w:right w:val="none" w:sz="0" w:space="0" w:color="auto"/>
      </w:divBdr>
    </w:div>
    <w:div w:id="49501687">
      <w:bodyDiv w:val="1"/>
      <w:marLeft w:val="0"/>
      <w:marRight w:val="0"/>
      <w:marTop w:val="0"/>
      <w:marBottom w:val="0"/>
      <w:divBdr>
        <w:top w:val="none" w:sz="0" w:space="0" w:color="auto"/>
        <w:left w:val="none" w:sz="0" w:space="0" w:color="auto"/>
        <w:bottom w:val="none" w:sz="0" w:space="0" w:color="auto"/>
        <w:right w:val="none" w:sz="0" w:space="0" w:color="auto"/>
      </w:divBdr>
    </w:div>
    <w:div w:id="49576568">
      <w:bodyDiv w:val="1"/>
      <w:marLeft w:val="0"/>
      <w:marRight w:val="0"/>
      <w:marTop w:val="0"/>
      <w:marBottom w:val="0"/>
      <w:divBdr>
        <w:top w:val="none" w:sz="0" w:space="0" w:color="auto"/>
        <w:left w:val="none" w:sz="0" w:space="0" w:color="auto"/>
        <w:bottom w:val="none" w:sz="0" w:space="0" w:color="auto"/>
        <w:right w:val="none" w:sz="0" w:space="0" w:color="auto"/>
      </w:divBdr>
    </w:div>
    <w:div w:id="49769188">
      <w:bodyDiv w:val="1"/>
      <w:marLeft w:val="0"/>
      <w:marRight w:val="0"/>
      <w:marTop w:val="0"/>
      <w:marBottom w:val="0"/>
      <w:divBdr>
        <w:top w:val="none" w:sz="0" w:space="0" w:color="auto"/>
        <w:left w:val="none" w:sz="0" w:space="0" w:color="auto"/>
        <w:bottom w:val="none" w:sz="0" w:space="0" w:color="auto"/>
        <w:right w:val="none" w:sz="0" w:space="0" w:color="auto"/>
      </w:divBdr>
    </w:div>
    <w:div w:id="49816166">
      <w:bodyDiv w:val="1"/>
      <w:marLeft w:val="0"/>
      <w:marRight w:val="0"/>
      <w:marTop w:val="0"/>
      <w:marBottom w:val="0"/>
      <w:divBdr>
        <w:top w:val="none" w:sz="0" w:space="0" w:color="auto"/>
        <w:left w:val="none" w:sz="0" w:space="0" w:color="auto"/>
        <w:bottom w:val="none" w:sz="0" w:space="0" w:color="auto"/>
        <w:right w:val="none" w:sz="0" w:space="0" w:color="auto"/>
      </w:divBdr>
    </w:div>
    <w:div w:id="49960242">
      <w:bodyDiv w:val="1"/>
      <w:marLeft w:val="0"/>
      <w:marRight w:val="0"/>
      <w:marTop w:val="0"/>
      <w:marBottom w:val="0"/>
      <w:divBdr>
        <w:top w:val="none" w:sz="0" w:space="0" w:color="auto"/>
        <w:left w:val="none" w:sz="0" w:space="0" w:color="auto"/>
        <w:bottom w:val="none" w:sz="0" w:space="0" w:color="auto"/>
        <w:right w:val="none" w:sz="0" w:space="0" w:color="auto"/>
      </w:divBdr>
    </w:div>
    <w:div w:id="50009649">
      <w:bodyDiv w:val="1"/>
      <w:marLeft w:val="0"/>
      <w:marRight w:val="0"/>
      <w:marTop w:val="0"/>
      <w:marBottom w:val="0"/>
      <w:divBdr>
        <w:top w:val="none" w:sz="0" w:space="0" w:color="auto"/>
        <w:left w:val="none" w:sz="0" w:space="0" w:color="auto"/>
        <w:bottom w:val="none" w:sz="0" w:space="0" w:color="auto"/>
        <w:right w:val="none" w:sz="0" w:space="0" w:color="auto"/>
      </w:divBdr>
    </w:div>
    <w:div w:id="50161102">
      <w:bodyDiv w:val="1"/>
      <w:marLeft w:val="0"/>
      <w:marRight w:val="0"/>
      <w:marTop w:val="0"/>
      <w:marBottom w:val="0"/>
      <w:divBdr>
        <w:top w:val="none" w:sz="0" w:space="0" w:color="auto"/>
        <w:left w:val="none" w:sz="0" w:space="0" w:color="auto"/>
        <w:bottom w:val="none" w:sz="0" w:space="0" w:color="auto"/>
        <w:right w:val="none" w:sz="0" w:space="0" w:color="auto"/>
      </w:divBdr>
    </w:div>
    <w:div w:id="50351008">
      <w:bodyDiv w:val="1"/>
      <w:marLeft w:val="0"/>
      <w:marRight w:val="0"/>
      <w:marTop w:val="0"/>
      <w:marBottom w:val="0"/>
      <w:divBdr>
        <w:top w:val="none" w:sz="0" w:space="0" w:color="auto"/>
        <w:left w:val="none" w:sz="0" w:space="0" w:color="auto"/>
        <w:bottom w:val="none" w:sz="0" w:space="0" w:color="auto"/>
        <w:right w:val="none" w:sz="0" w:space="0" w:color="auto"/>
      </w:divBdr>
    </w:div>
    <w:div w:id="50427574">
      <w:bodyDiv w:val="1"/>
      <w:marLeft w:val="0"/>
      <w:marRight w:val="0"/>
      <w:marTop w:val="0"/>
      <w:marBottom w:val="0"/>
      <w:divBdr>
        <w:top w:val="none" w:sz="0" w:space="0" w:color="auto"/>
        <w:left w:val="none" w:sz="0" w:space="0" w:color="auto"/>
        <w:bottom w:val="none" w:sz="0" w:space="0" w:color="auto"/>
        <w:right w:val="none" w:sz="0" w:space="0" w:color="auto"/>
      </w:divBdr>
    </w:div>
    <w:div w:id="51006294">
      <w:bodyDiv w:val="1"/>
      <w:marLeft w:val="0"/>
      <w:marRight w:val="0"/>
      <w:marTop w:val="0"/>
      <w:marBottom w:val="0"/>
      <w:divBdr>
        <w:top w:val="none" w:sz="0" w:space="0" w:color="auto"/>
        <w:left w:val="none" w:sz="0" w:space="0" w:color="auto"/>
        <w:bottom w:val="none" w:sz="0" w:space="0" w:color="auto"/>
        <w:right w:val="none" w:sz="0" w:space="0" w:color="auto"/>
      </w:divBdr>
    </w:div>
    <w:div w:id="51083311">
      <w:bodyDiv w:val="1"/>
      <w:marLeft w:val="0"/>
      <w:marRight w:val="0"/>
      <w:marTop w:val="0"/>
      <w:marBottom w:val="0"/>
      <w:divBdr>
        <w:top w:val="none" w:sz="0" w:space="0" w:color="auto"/>
        <w:left w:val="none" w:sz="0" w:space="0" w:color="auto"/>
        <w:bottom w:val="none" w:sz="0" w:space="0" w:color="auto"/>
        <w:right w:val="none" w:sz="0" w:space="0" w:color="auto"/>
      </w:divBdr>
    </w:div>
    <w:div w:id="51121174">
      <w:bodyDiv w:val="1"/>
      <w:marLeft w:val="0"/>
      <w:marRight w:val="0"/>
      <w:marTop w:val="0"/>
      <w:marBottom w:val="0"/>
      <w:divBdr>
        <w:top w:val="none" w:sz="0" w:space="0" w:color="auto"/>
        <w:left w:val="none" w:sz="0" w:space="0" w:color="auto"/>
        <w:bottom w:val="none" w:sz="0" w:space="0" w:color="auto"/>
        <w:right w:val="none" w:sz="0" w:space="0" w:color="auto"/>
      </w:divBdr>
    </w:div>
    <w:div w:id="51317682">
      <w:bodyDiv w:val="1"/>
      <w:marLeft w:val="0"/>
      <w:marRight w:val="0"/>
      <w:marTop w:val="0"/>
      <w:marBottom w:val="0"/>
      <w:divBdr>
        <w:top w:val="none" w:sz="0" w:space="0" w:color="auto"/>
        <w:left w:val="none" w:sz="0" w:space="0" w:color="auto"/>
        <w:bottom w:val="none" w:sz="0" w:space="0" w:color="auto"/>
        <w:right w:val="none" w:sz="0" w:space="0" w:color="auto"/>
      </w:divBdr>
    </w:div>
    <w:div w:id="51463720">
      <w:bodyDiv w:val="1"/>
      <w:marLeft w:val="0"/>
      <w:marRight w:val="0"/>
      <w:marTop w:val="0"/>
      <w:marBottom w:val="0"/>
      <w:divBdr>
        <w:top w:val="none" w:sz="0" w:space="0" w:color="auto"/>
        <w:left w:val="none" w:sz="0" w:space="0" w:color="auto"/>
        <w:bottom w:val="none" w:sz="0" w:space="0" w:color="auto"/>
        <w:right w:val="none" w:sz="0" w:space="0" w:color="auto"/>
      </w:divBdr>
    </w:div>
    <w:div w:id="51661492">
      <w:bodyDiv w:val="1"/>
      <w:marLeft w:val="0"/>
      <w:marRight w:val="0"/>
      <w:marTop w:val="0"/>
      <w:marBottom w:val="0"/>
      <w:divBdr>
        <w:top w:val="none" w:sz="0" w:space="0" w:color="auto"/>
        <w:left w:val="none" w:sz="0" w:space="0" w:color="auto"/>
        <w:bottom w:val="none" w:sz="0" w:space="0" w:color="auto"/>
        <w:right w:val="none" w:sz="0" w:space="0" w:color="auto"/>
      </w:divBdr>
    </w:div>
    <w:div w:id="51780046">
      <w:bodyDiv w:val="1"/>
      <w:marLeft w:val="0"/>
      <w:marRight w:val="0"/>
      <w:marTop w:val="0"/>
      <w:marBottom w:val="0"/>
      <w:divBdr>
        <w:top w:val="none" w:sz="0" w:space="0" w:color="auto"/>
        <w:left w:val="none" w:sz="0" w:space="0" w:color="auto"/>
        <w:bottom w:val="none" w:sz="0" w:space="0" w:color="auto"/>
        <w:right w:val="none" w:sz="0" w:space="0" w:color="auto"/>
      </w:divBdr>
    </w:div>
    <w:div w:id="51853810">
      <w:bodyDiv w:val="1"/>
      <w:marLeft w:val="0"/>
      <w:marRight w:val="0"/>
      <w:marTop w:val="0"/>
      <w:marBottom w:val="0"/>
      <w:divBdr>
        <w:top w:val="none" w:sz="0" w:space="0" w:color="auto"/>
        <w:left w:val="none" w:sz="0" w:space="0" w:color="auto"/>
        <w:bottom w:val="none" w:sz="0" w:space="0" w:color="auto"/>
        <w:right w:val="none" w:sz="0" w:space="0" w:color="auto"/>
      </w:divBdr>
    </w:div>
    <w:div w:id="52048148">
      <w:bodyDiv w:val="1"/>
      <w:marLeft w:val="0"/>
      <w:marRight w:val="0"/>
      <w:marTop w:val="0"/>
      <w:marBottom w:val="0"/>
      <w:divBdr>
        <w:top w:val="none" w:sz="0" w:space="0" w:color="auto"/>
        <w:left w:val="none" w:sz="0" w:space="0" w:color="auto"/>
        <w:bottom w:val="none" w:sz="0" w:space="0" w:color="auto"/>
        <w:right w:val="none" w:sz="0" w:space="0" w:color="auto"/>
      </w:divBdr>
    </w:div>
    <w:div w:id="52195178">
      <w:bodyDiv w:val="1"/>
      <w:marLeft w:val="0"/>
      <w:marRight w:val="0"/>
      <w:marTop w:val="0"/>
      <w:marBottom w:val="0"/>
      <w:divBdr>
        <w:top w:val="none" w:sz="0" w:space="0" w:color="auto"/>
        <w:left w:val="none" w:sz="0" w:space="0" w:color="auto"/>
        <w:bottom w:val="none" w:sz="0" w:space="0" w:color="auto"/>
        <w:right w:val="none" w:sz="0" w:space="0" w:color="auto"/>
      </w:divBdr>
    </w:div>
    <w:div w:id="52237741">
      <w:bodyDiv w:val="1"/>
      <w:marLeft w:val="0"/>
      <w:marRight w:val="0"/>
      <w:marTop w:val="0"/>
      <w:marBottom w:val="0"/>
      <w:divBdr>
        <w:top w:val="none" w:sz="0" w:space="0" w:color="auto"/>
        <w:left w:val="none" w:sz="0" w:space="0" w:color="auto"/>
        <w:bottom w:val="none" w:sz="0" w:space="0" w:color="auto"/>
        <w:right w:val="none" w:sz="0" w:space="0" w:color="auto"/>
      </w:divBdr>
    </w:div>
    <w:div w:id="52588281">
      <w:bodyDiv w:val="1"/>
      <w:marLeft w:val="0"/>
      <w:marRight w:val="0"/>
      <w:marTop w:val="0"/>
      <w:marBottom w:val="0"/>
      <w:divBdr>
        <w:top w:val="none" w:sz="0" w:space="0" w:color="auto"/>
        <w:left w:val="none" w:sz="0" w:space="0" w:color="auto"/>
        <w:bottom w:val="none" w:sz="0" w:space="0" w:color="auto"/>
        <w:right w:val="none" w:sz="0" w:space="0" w:color="auto"/>
      </w:divBdr>
    </w:div>
    <w:div w:id="52626603">
      <w:bodyDiv w:val="1"/>
      <w:marLeft w:val="0"/>
      <w:marRight w:val="0"/>
      <w:marTop w:val="0"/>
      <w:marBottom w:val="0"/>
      <w:divBdr>
        <w:top w:val="none" w:sz="0" w:space="0" w:color="auto"/>
        <w:left w:val="none" w:sz="0" w:space="0" w:color="auto"/>
        <w:bottom w:val="none" w:sz="0" w:space="0" w:color="auto"/>
        <w:right w:val="none" w:sz="0" w:space="0" w:color="auto"/>
      </w:divBdr>
    </w:div>
    <w:div w:id="52700908">
      <w:bodyDiv w:val="1"/>
      <w:marLeft w:val="0"/>
      <w:marRight w:val="0"/>
      <w:marTop w:val="0"/>
      <w:marBottom w:val="0"/>
      <w:divBdr>
        <w:top w:val="none" w:sz="0" w:space="0" w:color="auto"/>
        <w:left w:val="none" w:sz="0" w:space="0" w:color="auto"/>
        <w:bottom w:val="none" w:sz="0" w:space="0" w:color="auto"/>
        <w:right w:val="none" w:sz="0" w:space="0" w:color="auto"/>
      </w:divBdr>
    </w:div>
    <w:div w:id="52851593">
      <w:bodyDiv w:val="1"/>
      <w:marLeft w:val="0"/>
      <w:marRight w:val="0"/>
      <w:marTop w:val="0"/>
      <w:marBottom w:val="0"/>
      <w:divBdr>
        <w:top w:val="none" w:sz="0" w:space="0" w:color="auto"/>
        <w:left w:val="none" w:sz="0" w:space="0" w:color="auto"/>
        <w:bottom w:val="none" w:sz="0" w:space="0" w:color="auto"/>
        <w:right w:val="none" w:sz="0" w:space="0" w:color="auto"/>
      </w:divBdr>
    </w:div>
    <w:div w:id="52971224">
      <w:bodyDiv w:val="1"/>
      <w:marLeft w:val="0"/>
      <w:marRight w:val="0"/>
      <w:marTop w:val="0"/>
      <w:marBottom w:val="0"/>
      <w:divBdr>
        <w:top w:val="none" w:sz="0" w:space="0" w:color="auto"/>
        <w:left w:val="none" w:sz="0" w:space="0" w:color="auto"/>
        <w:bottom w:val="none" w:sz="0" w:space="0" w:color="auto"/>
        <w:right w:val="none" w:sz="0" w:space="0" w:color="auto"/>
      </w:divBdr>
    </w:div>
    <w:div w:id="53084628">
      <w:bodyDiv w:val="1"/>
      <w:marLeft w:val="0"/>
      <w:marRight w:val="0"/>
      <w:marTop w:val="0"/>
      <w:marBottom w:val="0"/>
      <w:divBdr>
        <w:top w:val="none" w:sz="0" w:space="0" w:color="auto"/>
        <w:left w:val="none" w:sz="0" w:space="0" w:color="auto"/>
        <w:bottom w:val="none" w:sz="0" w:space="0" w:color="auto"/>
        <w:right w:val="none" w:sz="0" w:space="0" w:color="auto"/>
      </w:divBdr>
    </w:div>
    <w:div w:id="53241216">
      <w:bodyDiv w:val="1"/>
      <w:marLeft w:val="0"/>
      <w:marRight w:val="0"/>
      <w:marTop w:val="0"/>
      <w:marBottom w:val="0"/>
      <w:divBdr>
        <w:top w:val="none" w:sz="0" w:space="0" w:color="auto"/>
        <w:left w:val="none" w:sz="0" w:space="0" w:color="auto"/>
        <w:bottom w:val="none" w:sz="0" w:space="0" w:color="auto"/>
        <w:right w:val="none" w:sz="0" w:space="0" w:color="auto"/>
      </w:divBdr>
    </w:div>
    <w:div w:id="53354441">
      <w:bodyDiv w:val="1"/>
      <w:marLeft w:val="0"/>
      <w:marRight w:val="0"/>
      <w:marTop w:val="0"/>
      <w:marBottom w:val="0"/>
      <w:divBdr>
        <w:top w:val="none" w:sz="0" w:space="0" w:color="auto"/>
        <w:left w:val="none" w:sz="0" w:space="0" w:color="auto"/>
        <w:bottom w:val="none" w:sz="0" w:space="0" w:color="auto"/>
        <w:right w:val="none" w:sz="0" w:space="0" w:color="auto"/>
      </w:divBdr>
    </w:div>
    <w:div w:id="53434157">
      <w:bodyDiv w:val="1"/>
      <w:marLeft w:val="0"/>
      <w:marRight w:val="0"/>
      <w:marTop w:val="0"/>
      <w:marBottom w:val="0"/>
      <w:divBdr>
        <w:top w:val="none" w:sz="0" w:space="0" w:color="auto"/>
        <w:left w:val="none" w:sz="0" w:space="0" w:color="auto"/>
        <w:bottom w:val="none" w:sz="0" w:space="0" w:color="auto"/>
        <w:right w:val="none" w:sz="0" w:space="0" w:color="auto"/>
      </w:divBdr>
    </w:div>
    <w:div w:id="53625829">
      <w:bodyDiv w:val="1"/>
      <w:marLeft w:val="0"/>
      <w:marRight w:val="0"/>
      <w:marTop w:val="0"/>
      <w:marBottom w:val="0"/>
      <w:divBdr>
        <w:top w:val="none" w:sz="0" w:space="0" w:color="auto"/>
        <w:left w:val="none" w:sz="0" w:space="0" w:color="auto"/>
        <w:bottom w:val="none" w:sz="0" w:space="0" w:color="auto"/>
        <w:right w:val="none" w:sz="0" w:space="0" w:color="auto"/>
      </w:divBdr>
    </w:div>
    <w:div w:id="53702341">
      <w:bodyDiv w:val="1"/>
      <w:marLeft w:val="0"/>
      <w:marRight w:val="0"/>
      <w:marTop w:val="0"/>
      <w:marBottom w:val="0"/>
      <w:divBdr>
        <w:top w:val="none" w:sz="0" w:space="0" w:color="auto"/>
        <w:left w:val="none" w:sz="0" w:space="0" w:color="auto"/>
        <w:bottom w:val="none" w:sz="0" w:space="0" w:color="auto"/>
        <w:right w:val="none" w:sz="0" w:space="0" w:color="auto"/>
      </w:divBdr>
    </w:div>
    <w:div w:id="53742497">
      <w:bodyDiv w:val="1"/>
      <w:marLeft w:val="0"/>
      <w:marRight w:val="0"/>
      <w:marTop w:val="0"/>
      <w:marBottom w:val="0"/>
      <w:divBdr>
        <w:top w:val="none" w:sz="0" w:space="0" w:color="auto"/>
        <w:left w:val="none" w:sz="0" w:space="0" w:color="auto"/>
        <w:bottom w:val="none" w:sz="0" w:space="0" w:color="auto"/>
        <w:right w:val="none" w:sz="0" w:space="0" w:color="auto"/>
      </w:divBdr>
    </w:div>
    <w:div w:id="53822680">
      <w:bodyDiv w:val="1"/>
      <w:marLeft w:val="0"/>
      <w:marRight w:val="0"/>
      <w:marTop w:val="0"/>
      <w:marBottom w:val="0"/>
      <w:divBdr>
        <w:top w:val="none" w:sz="0" w:space="0" w:color="auto"/>
        <w:left w:val="none" w:sz="0" w:space="0" w:color="auto"/>
        <w:bottom w:val="none" w:sz="0" w:space="0" w:color="auto"/>
        <w:right w:val="none" w:sz="0" w:space="0" w:color="auto"/>
      </w:divBdr>
    </w:div>
    <w:div w:id="53822967">
      <w:bodyDiv w:val="1"/>
      <w:marLeft w:val="0"/>
      <w:marRight w:val="0"/>
      <w:marTop w:val="0"/>
      <w:marBottom w:val="0"/>
      <w:divBdr>
        <w:top w:val="none" w:sz="0" w:space="0" w:color="auto"/>
        <w:left w:val="none" w:sz="0" w:space="0" w:color="auto"/>
        <w:bottom w:val="none" w:sz="0" w:space="0" w:color="auto"/>
        <w:right w:val="none" w:sz="0" w:space="0" w:color="auto"/>
      </w:divBdr>
    </w:div>
    <w:div w:id="53896519">
      <w:bodyDiv w:val="1"/>
      <w:marLeft w:val="0"/>
      <w:marRight w:val="0"/>
      <w:marTop w:val="0"/>
      <w:marBottom w:val="0"/>
      <w:divBdr>
        <w:top w:val="none" w:sz="0" w:space="0" w:color="auto"/>
        <w:left w:val="none" w:sz="0" w:space="0" w:color="auto"/>
        <w:bottom w:val="none" w:sz="0" w:space="0" w:color="auto"/>
        <w:right w:val="none" w:sz="0" w:space="0" w:color="auto"/>
      </w:divBdr>
    </w:div>
    <w:div w:id="53939981">
      <w:bodyDiv w:val="1"/>
      <w:marLeft w:val="0"/>
      <w:marRight w:val="0"/>
      <w:marTop w:val="0"/>
      <w:marBottom w:val="0"/>
      <w:divBdr>
        <w:top w:val="none" w:sz="0" w:space="0" w:color="auto"/>
        <w:left w:val="none" w:sz="0" w:space="0" w:color="auto"/>
        <w:bottom w:val="none" w:sz="0" w:space="0" w:color="auto"/>
        <w:right w:val="none" w:sz="0" w:space="0" w:color="auto"/>
      </w:divBdr>
    </w:div>
    <w:div w:id="54008172">
      <w:bodyDiv w:val="1"/>
      <w:marLeft w:val="0"/>
      <w:marRight w:val="0"/>
      <w:marTop w:val="0"/>
      <w:marBottom w:val="0"/>
      <w:divBdr>
        <w:top w:val="none" w:sz="0" w:space="0" w:color="auto"/>
        <w:left w:val="none" w:sz="0" w:space="0" w:color="auto"/>
        <w:bottom w:val="none" w:sz="0" w:space="0" w:color="auto"/>
        <w:right w:val="none" w:sz="0" w:space="0" w:color="auto"/>
      </w:divBdr>
    </w:div>
    <w:div w:id="54015048">
      <w:bodyDiv w:val="1"/>
      <w:marLeft w:val="0"/>
      <w:marRight w:val="0"/>
      <w:marTop w:val="0"/>
      <w:marBottom w:val="0"/>
      <w:divBdr>
        <w:top w:val="none" w:sz="0" w:space="0" w:color="auto"/>
        <w:left w:val="none" w:sz="0" w:space="0" w:color="auto"/>
        <w:bottom w:val="none" w:sz="0" w:space="0" w:color="auto"/>
        <w:right w:val="none" w:sz="0" w:space="0" w:color="auto"/>
      </w:divBdr>
    </w:div>
    <w:div w:id="54280102">
      <w:bodyDiv w:val="1"/>
      <w:marLeft w:val="0"/>
      <w:marRight w:val="0"/>
      <w:marTop w:val="0"/>
      <w:marBottom w:val="0"/>
      <w:divBdr>
        <w:top w:val="none" w:sz="0" w:space="0" w:color="auto"/>
        <w:left w:val="none" w:sz="0" w:space="0" w:color="auto"/>
        <w:bottom w:val="none" w:sz="0" w:space="0" w:color="auto"/>
        <w:right w:val="none" w:sz="0" w:space="0" w:color="auto"/>
      </w:divBdr>
    </w:div>
    <w:div w:id="54545240">
      <w:bodyDiv w:val="1"/>
      <w:marLeft w:val="0"/>
      <w:marRight w:val="0"/>
      <w:marTop w:val="0"/>
      <w:marBottom w:val="0"/>
      <w:divBdr>
        <w:top w:val="none" w:sz="0" w:space="0" w:color="auto"/>
        <w:left w:val="none" w:sz="0" w:space="0" w:color="auto"/>
        <w:bottom w:val="none" w:sz="0" w:space="0" w:color="auto"/>
        <w:right w:val="none" w:sz="0" w:space="0" w:color="auto"/>
      </w:divBdr>
    </w:div>
    <w:div w:id="54596685">
      <w:bodyDiv w:val="1"/>
      <w:marLeft w:val="0"/>
      <w:marRight w:val="0"/>
      <w:marTop w:val="0"/>
      <w:marBottom w:val="0"/>
      <w:divBdr>
        <w:top w:val="none" w:sz="0" w:space="0" w:color="auto"/>
        <w:left w:val="none" w:sz="0" w:space="0" w:color="auto"/>
        <w:bottom w:val="none" w:sz="0" w:space="0" w:color="auto"/>
        <w:right w:val="none" w:sz="0" w:space="0" w:color="auto"/>
      </w:divBdr>
    </w:div>
    <w:div w:id="54818179">
      <w:bodyDiv w:val="1"/>
      <w:marLeft w:val="0"/>
      <w:marRight w:val="0"/>
      <w:marTop w:val="0"/>
      <w:marBottom w:val="0"/>
      <w:divBdr>
        <w:top w:val="none" w:sz="0" w:space="0" w:color="auto"/>
        <w:left w:val="none" w:sz="0" w:space="0" w:color="auto"/>
        <w:bottom w:val="none" w:sz="0" w:space="0" w:color="auto"/>
        <w:right w:val="none" w:sz="0" w:space="0" w:color="auto"/>
      </w:divBdr>
    </w:div>
    <w:div w:id="54819037">
      <w:bodyDiv w:val="1"/>
      <w:marLeft w:val="0"/>
      <w:marRight w:val="0"/>
      <w:marTop w:val="0"/>
      <w:marBottom w:val="0"/>
      <w:divBdr>
        <w:top w:val="none" w:sz="0" w:space="0" w:color="auto"/>
        <w:left w:val="none" w:sz="0" w:space="0" w:color="auto"/>
        <w:bottom w:val="none" w:sz="0" w:space="0" w:color="auto"/>
        <w:right w:val="none" w:sz="0" w:space="0" w:color="auto"/>
      </w:divBdr>
    </w:div>
    <w:div w:id="54937447">
      <w:bodyDiv w:val="1"/>
      <w:marLeft w:val="0"/>
      <w:marRight w:val="0"/>
      <w:marTop w:val="0"/>
      <w:marBottom w:val="0"/>
      <w:divBdr>
        <w:top w:val="none" w:sz="0" w:space="0" w:color="auto"/>
        <w:left w:val="none" w:sz="0" w:space="0" w:color="auto"/>
        <w:bottom w:val="none" w:sz="0" w:space="0" w:color="auto"/>
        <w:right w:val="none" w:sz="0" w:space="0" w:color="auto"/>
      </w:divBdr>
    </w:div>
    <w:div w:id="55014868">
      <w:bodyDiv w:val="1"/>
      <w:marLeft w:val="0"/>
      <w:marRight w:val="0"/>
      <w:marTop w:val="0"/>
      <w:marBottom w:val="0"/>
      <w:divBdr>
        <w:top w:val="none" w:sz="0" w:space="0" w:color="auto"/>
        <w:left w:val="none" w:sz="0" w:space="0" w:color="auto"/>
        <w:bottom w:val="none" w:sz="0" w:space="0" w:color="auto"/>
        <w:right w:val="none" w:sz="0" w:space="0" w:color="auto"/>
      </w:divBdr>
    </w:div>
    <w:div w:id="55050456">
      <w:bodyDiv w:val="1"/>
      <w:marLeft w:val="0"/>
      <w:marRight w:val="0"/>
      <w:marTop w:val="0"/>
      <w:marBottom w:val="0"/>
      <w:divBdr>
        <w:top w:val="none" w:sz="0" w:space="0" w:color="auto"/>
        <w:left w:val="none" w:sz="0" w:space="0" w:color="auto"/>
        <w:bottom w:val="none" w:sz="0" w:space="0" w:color="auto"/>
        <w:right w:val="none" w:sz="0" w:space="0" w:color="auto"/>
      </w:divBdr>
    </w:div>
    <w:div w:id="55125683">
      <w:bodyDiv w:val="1"/>
      <w:marLeft w:val="0"/>
      <w:marRight w:val="0"/>
      <w:marTop w:val="0"/>
      <w:marBottom w:val="0"/>
      <w:divBdr>
        <w:top w:val="none" w:sz="0" w:space="0" w:color="auto"/>
        <w:left w:val="none" w:sz="0" w:space="0" w:color="auto"/>
        <w:bottom w:val="none" w:sz="0" w:space="0" w:color="auto"/>
        <w:right w:val="none" w:sz="0" w:space="0" w:color="auto"/>
      </w:divBdr>
    </w:div>
    <w:div w:id="55251656">
      <w:bodyDiv w:val="1"/>
      <w:marLeft w:val="0"/>
      <w:marRight w:val="0"/>
      <w:marTop w:val="0"/>
      <w:marBottom w:val="0"/>
      <w:divBdr>
        <w:top w:val="none" w:sz="0" w:space="0" w:color="auto"/>
        <w:left w:val="none" w:sz="0" w:space="0" w:color="auto"/>
        <w:bottom w:val="none" w:sz="0" w:space="0" w:color="auto"/>
        <w:right w:val="none" w:sz="0" w:space="0" w:color="auto"/>
      </w:divBdr>
    </w:div>
    <w:div w:id="55276133">
      <w:bodyDiv w:val="1"/>
      <w:marLeft w:val="0"/>
      <w:marRight w:val="0"/>
      <w:marTop w:val="0"/>
      <w:marBottom w:val="0"/>
      <w:divBdr>
        <w:top w:val="none" w:sz="0" w:space="0" w:color="auto"/>
        <w:left w:val="none" w:sz="0" w:space="0" w:color="auto"/>
        <w:bottom w:val="none" w:sz="0" w:space="0" w:color="auto"/>
        <w:right w:val="none" w:sz="0" w:space="0" w:color="auto"/>
      </w:divBdr>
    </w:div>
    <w:div w:id="55277603">
      <w:bodyDiv w:val="1"/>
      <w:marLeft w:val="0"/>
      <w:marRight w:val="0"/>
      <w:marTop w:val="0"/>
      <w:marBottom w:val="0"/>
      <w:divBdr>
        <w:top w:val="none" w:sz="0" w:space="0" w:color="auto"/>
        <w:left w:val="none" w:sz="0" w:space="0" w:color="auto"/>
        <w:bottom w:val="none" w:sz="0" w:space="0" w:color="auto"/>
        <w:right w:val="none" w:sz="0" w:space="0" w:color="auto"/>
      </w:divBdr>
    </w:div>
    <w:div w:id="55319076">
      <w:bodyDiv w:val="1"/>
      <w:marLeft w:val="0"/>
      <w:marRight w:val="0"/>
      <w:marTop w:val="0"/>
      <w:marBottom w:val="0"/>
      <w:divBdr>
        <w:top w:val="none" w:sz="0" w:space="0" w:color="auto"/>
        <w:left w:val="none" w:sz="0" w:space="0" w:color="auto"/>
        <w:bottom w:val="none" w:sz="0" w:space="0" w:color="auto"/>
        <w:right w:val="none" w:sz="0" w:space="0" w:color="auto"/>
      </w:divBdr>
    </w:div>
    <w:div w:id="55323023">
      <w:bodyDiv w:val="1"/>
      <w:marLeft w:val="0"/>
      <w:marRight w:val="0"/>
      <w:marTop w:val="0"/>
      <w:marBottom w:val="0"/>
      <w:divBdr>
        <w:top w:val="none" w:sz="0" w:space="0" w:color="auto"/>
        <w:left w:val="none" w:sz="0" w:space="0" w:color="auto"/>
        <w:bottom w:val="none" w:sz="0" w:space="0" w:color="auto"/>
        <w:right w:val="none" w:sz="0" w:space="0" w:color="auto"/>
      </w:divBdr>
    </w:div>
    <w:div w:id="55396041">
      <w:bodyDiv w:val="1"/>
      <w:marLeft w:val="0"/>
      <w:marRight w:val="0"/>
      <w:marTop w:val="0"/>
      <w:marBottom w:val="0"/>
      <w:divBdr>
        <w:top w:val="none" w:sz="0" w:space="0" w:color="auto"/>
        <w:left w:val="none" w:sz="0" w:space="0" w:color="auto"/>
        <w:bottom w:val="none" w:sz="0" w:space="0" w:color="auto"/>
        <w:right w:val="none" w:sz="0" w:space="0" w:color="auto"/>
      </w:divBdr>
    </w:div>
    <w:div w:id="55470007">
      <w:bodyDiv w:val="1"/>
      <w:marLeft w:val="0"/>
      <w:marRight w:val="0"/>
      <w:marTop w:val="0"/>
      <w:marBottom w:val="0"/>
      <w:divBdr>
        <w:top w:val="none" w:sz="0" w:space="0" w:color="auto"/>
        <w:left w:val="none" w:sz="0" w:space="0" w:color="auto"/>
        <w:bottom w:val="none" w:sz="0" w:space="0" w:color="auto"/>
        <w:right w:val="none" w:sz="0" w:space="0" w:color="auto"/>
      </w:divBdr>
    </w:div>
    <w:div w:id="55515403">
      <w:bodyDiv w:val="1"/>
      <w:marLeft w:val="0"/>
      <w:marRight w:val="0"/>
      <w:marTop w:val="0"/>
      <w:marBottom w:val="0"/>
      <w:divBdr>
        <w:top w:val="none" w:sz="0" w:space="0" w:color="auto"/>
        <w:left w:val="none" w:sz="0" w:space="0" w:color="auto"/>
        <w:bottom w:val="none" w:sz="0" w:space="0" w:color="auto"/>
        <w:right w:val="none" w:sz="0" w:space="0" w:color="auto"/>
      </w:divBdr>
    </w:div>
    <w:div w:id="55737830">
      <w:bodyDiv w:val="1"/>
      <w:marLeft w:val="0"/>
      <w:marRight w:val="0"/>
      <w:marTop w:val="0"/>
      <w:marBottom w:val="0"/>
      <w:divBdr>
        <w:top w:val="none" w:sz="0" w:space="0" w:color="auto"/>
        <w:left w:val="none" w:sz="0" w:space="0" w:color="auto"/>
        <w:bottom w:val="none" w:sz="0" w:space="0" w:color="auto"/>
        <w:right w:val="none" w:sz="0" w:space="0" w:color="auto"/>
      </w:divBdr>
    </w:div>
    <w:div w:id="55783192">
      <w:bodyDiv w:val="1"/>
      <w:marLeft w:val="0"/>
      <w:marRight w:val="0"/>
      <w:marTop w:val="0"/>
      <w:marBottom w:val="0"/>
      <w:divBdr>
        <w:top w:val="none" w:sz="0" w:space="0" w:color="auto"/>
        <w:left w:val="none" w:sz="0" w:space="0" w:color="auto"/>
        <w:bottom w:val="none" w:sz="0" w:space="0" w:color="auto"/>
        <w:right w:val="none" w:sz="0" w:space="0" w:color="auto"/>
      </w:divBdr>
    </w:div>
    <w:div w:id="55860134">
      <w:bodyDiv w:val="1"/>
      <w:marLeft w:val="0"/>
      <w:marRight w:val="0"/>
      <w:marTop w:val="0"/>
      <w:marBottom w:val="0"/>
      <w:divBdr>
        <w:top w:val="none" w:sz="0" w:space="0" w:color="auto"/>
        <w:left w:val="none" w:sz="0" w:space="0" w:color="auto"/>
        <w:bottom w:val="none" w:sz="0" w:space="0" w:color="auto"/>
        <w:right w:val="none" w:sz="0" w:space="0" w:color="auto"/>
      </w:divBdr>
    </w:div>
    <w:div w:id="55865303">
      <w:bodyDiv w:val="1"/>
      <w:marLeft w:val="0"/>
      <w:marRight w:val="0"/>
      <w:marTop w:val="0"/>
      <w:marBottom w:val="0"/>
      <w:divBdr>
        <w:top w:val="none" w:sz="0" w:space="0" w:color="auto"/>
        <w:left w:val="none" w:sz="0" w:space="0" w:color="auto"/>
        <w:bottom w:val="none" w:sz="0" w:space="0" w:color="auto"/>
        <w:right w:val="none" w:sz="0" w:space="0" w:color="auto"/>
      </w:divBdr>
    </w:div>
    <w:div w:id="55905180">
      <w:bodyDiv w:val="1"/>
      <w:marLeft w:val="0"/>
      <w:marRight w:val="0"/>
      <w:marTop w:val="0"/>
      <w:marBottom w:val="0"/>
      <w:divBdr>
        <w:top w:val="none" w:sz="0" w:space="0" w:color="auto"/>
        <w:left w:val="none" w:sz="0" w:space="0" w:color="auto"/>
        <w:bottom w:val="none" w:sz="0" w:space="0" w:color="auto"/>
        <w:right w:val="none" w:sz="0" w:space="0" w:color="auto"/>
      </w:divBdr>
    </w:div>
    <w:div w:id="55973534">
      <w:bodyDiv w:val="1"/>
      <w:marLeft w:val="0"/>
      <w:marRight w:val="0"/>
      <w:marTop w:val="0"/>
      <w:marBottom w:val="0"/>
      <w:divBdr>
        <w:top w:val="none" w:sz="0" w:space="0" w:color="auto"/>
        <w:left w:val="none" w:sz="0" w:space="0" w:color="auto"/>
        <w:bottom w:val="none" w:sz="0" w:space="0" w:color="auto"/>
        <w:right w:val="none" w:sz="0" w:space="0" w:color="auto"/>
      </w:divBdr>
    </w:div>
    <w:div w:id="56055882">
      <w:bodyDiv w:val="1"/>
      <w:marLeft w:val="0"/>
      <w:marRight w:val="0"/>
      <w:marTop w:val="0"/>
      <w:marBottom w:val="0"/>
      <w:divBdr>
        <w:top w:val="none" w:sz="0" w:space="0" w:color="auto"/>
        <w:left w:val="none" w:sz="0" w:space="0" w:color="auto"/>
        <w:bottom w:val="none" w:sz="0" w:space="0" w:color="auto"/>
        <w:right w:val="none" w:sz="0" w:space="0" w:color="auto"/>
      </w:divBdr>
    </w:div>
    <w:div w:id="56169848">
      <w:bodyDiv w:val="1"/>
      <w:marLeft w:val="0"/>
      <w:marRight w:val="0"/>
      <w:marTop w:val="0"/>
      <w:marBottom w:val="0"/>
      <w:divBdr>
        <w:top w:val="none" w:sz="0" w:space="0" w:color="auto"/>
        <w:left w:val="none" w:sz="0" w:space="0" w:color="auto"/>
        <w:bottom w:val="none" w:sz="0" w:space="0" w:color="auto"/>
        <w:right w:val="none" w:sz="0" w:space="0" w:color="auto"/>
      </w:divBdr>
    </w:div>
    <w:div w:id="56443322">
      <w:bodyDiv w:val="1"/>
      <w:marLeft w:val="0"/>
      <w:marRight w:val="0"/>
      <w:marTop w:val="0"/>
      <w:marBottom w:val="0"/>
      <w:divBdr>
        <w:top w:val="none" w:sz="0" w:space="0" w:color="auto"/>
        <w:left w:val="none" w:sz="0" w:space="0" w:color="auto"/>
        <w:bottom w:val="none" w:sz="0" w:space="0" w:color="auto"/>
        <w:right w:val="none" w:sz="0" w:space="0" w:color="auto"/>
      </w:divBdr>
    </w:div>
    <w:div w:id="56511939">
      <w:bodyDiv w:val="1"/>
      <w:marLeft w:val="0"/>
      <w:marRight w:val="0"/>
      <w:marTop w:val="0"/>
      <w:marBottom w:val="0"/>
      <w:divBdr>
        <w:top w:val="none" w:sz="0" w:space="0" w:color="auto"/>
        <w:left w:val="none" w:sz="0" w:space="0" w:color="auto"/>
        <w:bottom w:val="none" w:sz="0" w:space="0" w:color="auto"/>
        <w:right w:val="none" w:sz="0" w:space="0" w:color="auto"/>
      </w:divBdr>
    </w:div>
    <w:div w:id="56586832">
      <w:bodyDiv w:val="1"/>
      <w:marLeft w:val="0"/>
      <w:marRight w:val="0"/>
      <w:marTop w:val="0"/>
      <w:marBottom w:val="0"/>
      <w:divBdr>
        <w:top w:val="none" w:sz="0" w:space="0" w:color="auto"/>
        <w:left w:val="none" w:sz="0" w:space="0" w:color="auto"/>
        <w:bottom w:val="none" w:sz="0" w:space="0" w:color="auto"/>
        <w:right w:val="none" w:sz="0" w:space="0" w:color="auto"/>
      </w:divBdr>
    </w:div>
    <w:div w:id="56705908">
      <w:bodyDiv w:val="1"/>
      <w:marLeft w:val="0"/>
      <w:marRight w:val="0"/>
      <w:marTop w:val="0"/>
      <w:marBottom w:val="0"/>
      <w:divBdr>
        <w:top w:val="none" w:sz="0" w:space="0" w:color="auto"/>
        <w:left w:val="none" w:sz="0" w:space="0" w:color="auto"/>
        <w:bottom w:val="none" w:sz="0" w:space="0" w:color="auto"/>
        <w:right w:val="none" w:sz="0" w:space="0" w:color="auto"/>
      </w:divBdr>
    </w:div>
    <w:div w:id="56711517">
      <w:bodyDiv w:val="1"/>
      <w:marLeft w:val="0"/>
      <w:marRight w:val="0"/>
      <w:marTop w:val="0"/>
      <w:marBottom w:val="0"/>
      <w:divBdr>
        <w:top w:val="none" w:sz="0" w:space="0" w:color="auto"/>
        <w:left w:val="none" w:sz="0" w:space="0" w:color="auto"/>
        <w:bottom w:val="none" w:sz="0" w:space="0" w:color="auto"/>
        <w:right w:val="none" w:sz="0" w:space="0" w:color="auto"/>
      </w:divBdr>
    </w:div>
    <w:div w:id="57091071">
      <w:bodyDiv w:val="1"/>
      <w:marLeft w:val="0"/>
      <w:marRight w:val="0"/>
      <w:marTop w:val="0"/>
      <w:marBottom w:val="0"/>
      <w:divBdr>
        <w:top w:val="none" w:sz="0" w:space="0" w:color="auto"/>
        <w:left w:val="none" w:sz="0" w:space="0" w:color="auto"/>
        <w:bottom w:val="none" w:sz="0" w:space="0" w:color="auto"/>
        <w:right w:val="none" w:sz="0" w:space="0" w:color="auto"/>
      </w:divBdr>
    </w:div>
    <w:div w:id="57479014">
      <w:bodyDiv w:val="1"/>
      <w:marLeft w:val="0"/>
      <w:marRight w:val="0"/>
      <w:marTop w:val="0"/>
      <w:marBottom w:val="0"/>
      <w:divBdr>
        <w:top w:val="none" w:sz="0" w:space="0" w:color="auto"/>
        <w:left w:val="none" w:sz="0" w:space="0" w:color="auto"/>
        <w:bottom w:val="none" w:sz="0" w:space="0" w:color="auto"/>
        <w:right w:val="none" w:sz="0" w:space="0" w:color="auto"/>
      </w:divBdr>
    </w:div>
    <w:div w:id="57482467">
      <w:bodyDiv w:val="1"/>
      <w:marLeft w:val="0"/>
      <w:marRight w:val="0"/>
      <w:marTop w:val="0"/>
      <w:marBottom w:val="0"/>
      <w:divBdr>
        <w:top w:val="none" w:sz="0" w:space="0" w:color="auto"/>
        <w:left w:val="none" w:sz="0" w:space="0" w:color="auto"/>
        <w:bottom w:val="none" w:sz="0" w:space="0" w:color="auto"/>
        <w:right w:val="none" w:sz="0" w:space="0" w:color="auto"/>
      </w:divBdr>
    </w:div>
    <w:div w:id="57557763">
      <w:bodyDiv w:val="1"/>
      <w:marLeft w:val="0"/>
      <w:marRight w:val="0"/>
      <w:marTop w:val="0"/>
      <w:marBottom w:val="0"/>
      <w:divBdr>
        <w:top w:val="none" w:sz="0" w:space="0" w:color="auto"/>
        <w:left w:val="none" w:sz="0" w:space="0" w:color="auto"/>
        <w:bottom w:val="none" w:sz="0" w:space="0" w:color="auto"/>
        <w:right w:val="none" w:sz="0" w:space="0" w:color="auto"/>
      </w:divBdr>
    </w:div>
    <w:div w:id="57746824">
      <w:bodyDiv w:val="1"/>
      <w:marLeft w:val="0"/>
      <w:marRight w:val="0"/>
      <w:marTop w:val="0"/>
      <w:marBottom w:val="0"/>
      <w:divBdr>
        <w:top w:val="none" w:sz="0" w:space="0" w:color="auto"/>
        <w:left w:val="none" w:sz="0" w:space="0" w:color="auto"/>
        <w:bottom w:val="none" w:sz="0" w:space="0" w:color="auto"/>
        <w:right w:val="none" w:sz="0" w:space="0" w:color="auto"/>
      </w:divBdr>
    </w:div>
    <w:div w:id="57753257">
      <w:bodyDiv w:val="1"/>
      <w:marLeft w:val="0"/>
      <w:marRight w:val="0"/>
      <w:marTop w:val="0"/>
      <w:marBottom w:val="0"/>
      <w:divBdr>
        <w:top w:val="none" w:sz="0" w:space="0" w:color="auto"/>
        <w:left w:val="none" w:sz="0" w:space="0" w:color="auto"/>
        <w:bottom w:val="none" w:sz="0" w:space="0" w:color="auto"/>
        <w:right w:val="none" w:sz="0" w:space="0" w:color="auto"/>
      </w:divBdr>
    </w:div>
    <w:div w:id="58016080">
      <w:bodyDiv w:val="1"/>
      <w:marLeft w:val="0"/>
      <w:marRight w:val="0"/>
      <w:marTop w:val="0"/>
      <w:marBottom w:val="0"/>
      <w:divBdr>
        <w:top w:val="none" w:sz="0" w:space="0" w:color="auto"/>
        <w:left w:val="none" w:sz="0" w:space="0" w:color="auto"/>
        <w:bottom w:val="none" w:sz="0" w:space="0" w:color="auto"/>
        <w:right w:val="none" w:sz="0" w:space="0" w:color="auto"/>
      </w:divBdr>
    </w:div>
    <w:div w:id="58023493">
      <w:bodyDiv w:val="1"/>
      <w:marLeft w:val="0"/>
      <w:marRight w:val="0"/>
      <w:marTop w:val="0"/>
      <w:marBottom w:val="0"/>
      <w:divBdr>
        <w:top w:val="none" w:sz="0" w:space="0" w:color="auto"/>
        <w:left w:val="none" w:sz="0" w:space="0" w:color="auto"/>
        <w:bottom w:val="none" w:sz="0" w:space="0" w:color="auto"/>
        <w:right w:val="none" w:sz="0" w:space="0" w:color="auto"/>
      </w:divBdr>
    </w:div>
    <w:div w:id="58140933">
      <w:bodyDiv w:val="1"/>
      <w:marLeft w:val="0"/>
      <w:marRight w:val="0"/>
      <w:marTop w:val="0"/>
      <w:marBottom w:val="0"/>
      <w:divBdr>
        <w:top w:val="none" w:sz="0" w:space="0" w:color="auto"/>
        <w:left w:val="none" w:sz="0" w:space="0" w:color="auto"/>
        <w:bottom w:val="none" w:sz="0" w:space="0" w:color="auto"/>
        <w:right w:val="none" w:sz="0" w:space="0" w:color="auto"/>
      </w:divBdr>
    </w:div>
    <w:div w:id="58215266">
      <w:bodyDiv w:val="1"/>
      <w:marLeft w:val="0"/>
      <w:marRight w:val="0"/>
      <w:marTop w:val="0"/>
      <w:marBottom w:val="0"/>
      <w:divBdr>
        <w:top w:val="none" w:sz="0" w:space="0" w:color="auto"/>
        <w:left w:val="none" w:sz="0" w:space="0" w:color="auto"/>
        <w:bottom w:val="none" w:sz="0" w:space="0" w:color="auto"/>
        <w:right w:val="none" w:sz="0" w:space="0" w:color="auto"/>
      </w:divBdr>
    </w:div>
    <w:div w:id="58328302">
      <w:bodyDiv w:val="1"/>
      <w:marLeft w:val="0"/>
      <w:marRight w:val="0"/>
      <w:marTop w:val="0"/>
      <w:marBottom w:val="0"/>
      <w:divBdr>
        <w:top w:val="none" w:sz="0" w:space="0" w:color="auto"/>
        <w:left w:val="none" w:sz="0" w:space="0" w:color="auto"/>
        <w:bottom w:val="none" w:sz="0" w:space="0" w:color="auto"/>
        <w:right w:val="none" w:sz="0" w:space="0" w:color="auto"/>
      </w:divBdr>
    </w:div>
    <w:div w:id="58595964">
      <w:bodyDiv w:val="1"/>
      <w:marLeft w:val="0"/>
      <w:marRight w:val="0"/>
      <w:marTop w:val="0"/>
      <w:marBottom w:val="0"/>
      <w:divBdr>
        <w:top w:val="none" w:sz="0" w:space="0" w:color="auto"/>
        <w:left w:val="none" w:sz="0" w:space="0" w:color="auto"/>
        <w:bottom w:val="none" w:sz="0" w:space="0" w:color="auto"/>
        <w:right w:val="none" w:sz="0" w:space="0" w:color="auto"/>
      </w:divBdr>
    </w:div>
    <w:div w:id="58679368">
      <w:bodyDiv w:val="1"/>
      <w:marLeft w:val="0"/>
      <w:marRight w:val="0"/>
      <w:marTop w:val="0"/>
      <w:marBottom w:val="0"/>
      <w:divBdr>
        <w:top w:val="none" w:sz="0" w:space="0" w:color="auto"/>
        <w:left w:val="none" w:sz="0" w:space="0" w:color="auto"/>
        <w:bottom w:val="none" w:sz="0" w:space="0" w:color="auto"/>
        <w:right w:val="none" w:sz="0" w:space="0" w:color="auto"/>
      </w:divBdr>
    </w:div>
    <w:div w:id="58788351">
      <w:bodyDiv w:val="1"/>
      <w:marLeft w:val="0"/>
      <w:marRight w:val="0"/>
      <w:marTop w:val="0"/>
      <w:marBottom w:val="0"/>
      <w:divBdr>
        <w:top w:val="none" w:sz="0" w:space="0" w:color="auto"/>
        <w:left w:val="none" w:sz="0" w:space="0" w:color="auto"/>
        <w:bottom w:val="none" w:sz="0" w:space="0" w:color="auto"/>
        <w:right w:val="none" w:sz="0" w:space="0" w:color="auto"/>
      </w:divBdr>
    </w:div>
    <w:div w:id="58789138">
      <w:bodyDiv w:val="1"/>
      <w:marLeft w:val="0"/>
      <w:marRight w:val="0"/>
      <w:marTop w:val="0"/>
      <w:marBottom w:val="0"/>
      <w:divBdr>
        <w:top w:val="none" w:sz="0" w:space="0" w:color="auto"/>
        <w:left w:val="none" w:sz="0" w:space="0" w:color="auto"/>
        <w:bottom w:val="none" w:sz="0" w:space="0" w:color="auto"/>
        <w:right w:val="none" w:sz="0" w:space="0" w:color="auto"/>
      </w:divBdr>
    </w:div>
    <w:div w:id="58863212">
      <w:bodyDiv w:val="1"/>
      <w:marLeft w:val="0"/>
      <w:marRight w:val="0"/>
      <w:marTop w:val="0"/>
      <w:marBottom w:val="0"/>
      <w:divBdr>
        <w:top w:val="none" w:sz="0" w:space="0" w:color="auto"/>
        <w:left w:val="none" w:sz="0" w:space="0" w:color="auto"/>
        <w:bottom w:val="none" w:sz="0" w:space="0" w:color="auto"/>
        <w:right w:val="none" w:sz="0" w:space="0" w:color="auto"/>
      </w:divBdr>
    </w:div>
    <w:div w:id="58866210">
      <w:bodyDiv w:val="1"/>
      <w:marLeft w:val="0"/>
      <w:marRight w:val="0"/>
      <w:marTop w:val="0"/>
      <w:marBottom w:val="0"/>
      <w:divBdr>
        <w:top w:val="none" w:sz="0" w:space="0" w:color="auto"/>
        <w:left w:val="none" w:sz="0" w:space="0" w:color="auto"/>
        <w:bottom w:val="none" w:sz="0" w:space="0" w:color="auto"/>
        <w:right w:val="none" w:sz="0" w:space="0" w:color="auto"/>
      </w:divBdr>
    </w:div>
    <w:div w:id="59058287">
      <w:bodyDiv w:val="1"/>
      <w:marLeft w:val="0"/>
      <w:marRight w:val="0"/>
      <w:marTop w:val="0"/>
      <w:marBottom w:val="0"/>
      <w:divBdr>
        <w:top w:val="none" w:sz="0" w:space="0" w:color="auto"/>
        <w:left w:val="none" w:sz="0" w:space="0" w:color="auto"/>
        <w:bottom w:val="none" w:sz="0" w:space="0" w:color="auto"/>
        <w:right w:val="none" w:sz="0" w:space="0" w:color="auto"/>
      </w:divBdr>
    </w:div>
    <w:div w:id="59136617">
      <w:bodyDiv w:val="1"/>
      <w:marLeft w:val="0"/>
      <w:marRight w:val="0"/>
      <w:marTop w:val="0"/>
      <w:marBottom w:val="0"/>
      <w:divBdr>
        <w:top w:val="none" w:sz="0" w:space="0" w:color="auto"/>
        <w:left w:val="none" w:sz="0" w:space="0" w:color="auto"/>
        <w:bottom w:val="none" w:sz="0" w:space="0" w:color="auto"/>
        <w:right w:val="none" w:sz="0" w:space="0" w:color="auto"/>
      </w:divBdr>
    </w:div>
    <w:div w:id="59179978">
      <w:bodyDiv w:val="1"/>
      <w:marLeft w:val="0"/>
      <w:marRight w:val="0"/>
      <w:marTop w:val="0"/>
      <w:marBottom w:val="0"/>
      <w:divBdr>
        <w:top w:val="none" w:sz="0" w:space="0" w:color="auto"/>
        <w:left w:val="none" w:sz="0" w:space="0" w:color="auto"/>
        <w:bottom w:val="none" w:sz="0" w:space="0" w:color="auto"/>
        <w:right w:val="none" w:sz="0" w:space="0" w:color="auto"/>
      </w:divBdr>
    </w:div>
    <w:div w:id="59257806">
      <w:bodyDiv w:val="1"/>
      <w:marLeft w:val="0"/>
      <w:marRight w:val="0"/>
      <w:marTop w:val="0"/>
      <w:marBottom w:val="0"/>
      <w:divBdr>
        <w:top w:val="none" w:sz="0" w:space="0" w:color="auto"/>
        <w:left w:val="none" w:sz="0" w:space="0" w:color="auto"/>
        <w:bottom w:val="none" w:sz="0" w:space="0" w:color="auto"/>
        <w:right w:val="none" w:sz="0" w:space="0" w:color="auto"/>
      </w:divBdr>
    </w:div>
    <w:div w:id="59328857">
      <w:bodyDiv w:val="1"/>
      <w:marLeft w:val="0"/>
      <w:marRight w:val="0"/>
      <w:marTop w:val="0"/>
      <w:marBottom w:val="0"/>
      <w:divBdr>
        <w:top w:val="none" w:sz="0" w:space="0" w:color="auto"/>
        <w:left w:val="none" w:sz="0" w:space="0" w:color="auto"/>
        <w:bottom w:val="none" w:sz="0" w:space="0" w:color="auto"/>
        <w:right w:val="none" w:sz="0" w:space="0" w:color="auto"/>
      </w:divBdr>
    </w:div>
    <w:div w:id="59403376">
      <w:bodyDiv w:val="1"/>
      <w:marLeft w:val="0"/>
      <w:marRight w:val="0"/>
      <w:marTop w:val="0"/>
      <w:marBottom w:val="0"/>
      <w:divBdr>
        <w:top w:val="none" w:sz="0" w:space="0" w:color="auto"/>
        <w:left w:val="none" w:sz="0" w:space="0" w:color="auto"/>
        <w:bottom w:val="none" w:sz="0" w:space="0" w:color="auto"/>
        <w:right w:val="none" w:sz="0" w:space="0" w:color="auto"/>
      </w:divBdr>
    </w:div>
    <w:div w:id="59445580">
      <w:bodyDiv w:val="1"/>
      <w:marLeft w:val="0"/>
      <w:marRight w:val="0"/>
      <w:marTop w:val="0"/>
      <w:marBottom w:val="0"/>
      <w:divBdr>
        <w:top w:val="none" w:sz="0" w:space="0" w:color="auto"/>
        <w:left w:val="none" w:sz="0" w:space="0" w:color="auto"/>
        <w:bottom w:val="none" w:sz="0" w:space="0" w:color="auto"/>
        <w:right w:val="none" w:sz="0" w:space="0" w:color="auto"/>
      </w:divBdr>
    </w:div>
    <w:div w:id="59446703">
      <w:bodyDiv w:val="1"/>
      <w:marLeft w:val="0"/>
      <w:marRight w:val="0"/>
      <w:marTop w:val="0"/>
      <w:marBottom w:val="0"/>
      <w:divBdr>
        <w:top w:val="none" w:sz="0" w:space="0" w:color="auto"/>
        <w:left w:val="none" w:sz="0" w:space="0" w:color="auto"/>
        <w:bottom w:val="none" w:sz="0" w:space="0" w:color="auto"/>
        <w:right w:val="none" w:sz="0" w:space="0" w:color="auto"/>
      </w:divBdr>
    </w:div>
    <w:div w:id="59639754">
      <w:bodyDiv w:val="1"/>
      <w:marLeft w:val="0"/>
      <w:marRight w:val="0"/>
      <w:marTop w:val="0"/>
      <w:marBottom w:val="0"/>
      <w:divBdr>
        <w:top w:val="none" w:sz="0" w:space="0" w:color="auto"/>
        <w:left w:val="none" w:sz="0" w:space="0" w:color="auto"/>
        <w:bottom w:val="none" w:sz="0" w:space="0" w:color="auto"/>
        <w:right w:val="none" w:sz="0" w:space="0" w:color="auto"/>
      </w:divBdr>
    </w:div>
    <w:div w:id="59642553">
      <w:bodyDiv w:val="1"/>
      <w:marLeft w:val="0"/>
      <w:marRight w:val="0"/>
      <w:marTop w:val="0"/>
      <w:marBottom w:val="0"/>
      <w:divBdr>
        <w:top w:val="none" w:sz="0" w:space="0" w:color="auto"/>
        <w:left w:val="none" w:sz="0" w:space="0" w:color="auto"/>
        <w:bottom w:val="none" w:sz="0" w:space="0" w:color="auto"/>
        <w:right w:val="none" w:sz="0" w:space="0" w:color="auto"/>
      </w:divBdr>
    </w:div>
    <w:div w:id="59790001">
      <w:bodyDiv w:val="1"/>
      <w:marLeft w:val="0"/>
      <w:marRight w:val="0"/>
      <w:marTop w:val="0"/>
      <w:marBottom w:val="0"/>
      <w:divBdr>
        <w:top w:val="none" w:sz="0" w:space="0" w:color="auto"/>
        <w:left w:val="none" w:sz="0" w:space="0" w:color="auto"/>
        <w:bottom w:val="none" w:sz="0" w:space="0" w:color="auto"/>
        <w:right w:val="none" w:sz="0" w:space="0" w:color="auto"/>
      </w:divBdr>
    </w:div>
    <w:div w:id="59906663">
      <w:bodyDiv w:val="1"/>
      <w:marLeft w:val="0"/>
      <w:marRight w:val="0"/>
      <w:marTop w:val="0"/>
      <w:marBottom w:val="0"/>
      <w:divBdr>
        <w:top w:val="none" w:sz="0" w:space="0" w:color="auto"/>
        <w:left w:val="none" w:sz="0" w:space="0" w:color="auto"/>
        <w:bottom w:val="none" w:sz="0" w:space="0" w:color="auto"/>
        <w:right w:val="none" w:sz="0" w:space="0" w:color="auto"/>
      </w:divBdr>
    </w:div>
    <w:div w:id="59914577">
      <w:bodyDiv w:val="1"/>
      <w:marLeft w:val="0"/>
      <w:marRight w:val="0"/>
      <w:marTop w:val="0"/>
      <w:marBottom w:val="0"/>
      <w:divBdr>
        <w:top w:val="none" w:sz="0" w:space="0" w:color="auto"/>
        <w:left w:val="none" w:sz="0" w:space="0" w:color="auto"/>
        <w:bottom w:val="none" w:sz="0" w:space="0" w:color="auto"/>
        <w:right w:val="none" w:sz="0" w:space="0" w:color="auto"/>
      </w:divBdr>
    </w:div>
    <w:div w:id="60179401">
      <w:bodyDiv w:val="1"/>
      <w:marLeft w:val="0"/>
      <w:marRight w:val="0"/>
      <w:marTop w:val="0"/>
      <w:marBottom w:val="0"/>
      <w:divBdr>
        <w:top w:val="none" w:sz="0" w:space="0" w:color="auto"/>
        <w:left w:val="none" w:sz="0" w:space="0" w:color="auto"/>
        <w:bottom w:val="none" w:sz="0" w:space="0" w:color="auto"/>
        <w:right w:val="none" w:sz="0" w:space="0" w:color="auto"/>
      </w:divBdr>
    </w:div>
    <w:div w:id="60258468">
      <w:bodyDiv w:val="1"/>
      <w:marLeft w:val="0"/>
      <w:marRight w:val="0"/>
      <w:marTop w:val="0"/>
      <w:marBottom w:val="0"/>
      <w:divBdr>
        <w:top w:val="none" w:sz="0" w:space="0" w:color="auto"/>
        <w:left w:val="none" w:sz="0" w:space="0" w:color="auto"/>
        <w:bottom w:val="none" w:sz="0" w:space="0" w:color="auto"/>
        <w:right w:val="none" w:sz="0" w:space="0" w:color="auto"/>
      </w:divBdr>
    </w:div>
    <w:div w:id="60324821">
      <w:bodyDiv w:val="1"/>
      <w:marLeft w:val="0"/>
      <w:marRight w:val="0"/>
      <w:marTop w:val="0"/>
      <w:marBottom w:val="0"/>
      <w:divBdr>
        <w:top w:val="none" w:sz="0" w:space="0" w:color="auto"/>
        <w:left w:val="none" w:sz="0" w:space="0" w:color="auto"/>
        <w:bottom w:val="none" w:sz="0" w:space="0" w:color="auto"/>
        <w:right w:val="none" w:sz="0" w:space="0" w:color="auto"/>
      </w:divBdr>
    </w:div>
    <w:div w:id="60325595">
      <w:bodyDiv w:val="1"/>
      <w:marLeft w:val="0"/>
      <w:marRight w:val="0"/>
      <w:marTop w:val="0"/>
      <w:marBottom w:val="0"/>
      <w:divBdr>
        <w:top w:val="none" w:sz="0" w:space="0" w:color="auto"/>
        <w:left w:val="none" w:sz="0" w:space="0" w:color="auto"/>
        <w:bottom w:val="none" w:sz="0" w:space="0" w:color="auto"/>
        <w:right w:val="none" w:sz="0" w:space="0" w:color="auto"/>
      </w:divBdr>
    </w:div>
    <w:div w:id="60369618">
      <w:bodyDiv w:val="1"/>
      <w:marLeft w:val="0"/>
      <w:marRight w:val="0"/>
      <w:marTop w:val="0"/>
      <w:marBottom w:val="0"/>
      <w:divBdr>
        <w:top w:val="none" w:sz="0" w:space="0" w:color="auto"/>
        <w:left w:val="none" w:sz="0" w:space="0" w:color="auto"/>
        <w:bottom w:val="none" w:sz="0" w:space="0" w:color="auto"/>
        <w:right w:val="none" w:sz="0" w:space="0" w:color="auto"/>
      </w:divBdr>
    </w:div>
    <w:div w:id="60451737">
      <w:bodyDiv w:val="1"/>
      <w:marLeft w:val="0"/>
      <w:marRight w:val="0"/>
      <w:marTop w:val="0"/>
      <w:marBottom w:val="0"/>
      <w:divBdr>
        <w:top w:val="none" w:sz="0" w:space="0" w:color="auto"/>
        <w:left w:val="none" w:sz="0" w:space="0" w:color="auto"/>
        <w:bottom w:val="none" w:sz="0" w:space="0" w:color="auto"/>
        <w:right w:val="none" w:sz="0" w:space="0" w:color="auto"/>
      </w:divBdr>
    </w:div>
    <w:div w:id="60564662">
      <w:bodyDiv w:val="1"/>
      <w:marLeft w:val="0"/>
      <w:marRight w:val="0"/>
      <w:marTop w:val="0"/>
      <w:marBottom w:val="0"/>
      <w:divBdr>
        <w:top w:val="none" w:sz="0" w:space="0" w:color="auto"/>
        <w:left w:val="none" w:sz="0" w:space="0" w:color="auto"/>
        <w:bottom w:val="none" w:sz="0" w:space="0" w:color="auto"/>
        <w:right w:val="none" w:sz="0" w:space="0" w:color="auto"/>
      </w:divBdr>
    </w:div>
    <w:div w:id="60569638">
      <w:bodyDiv w:val="1"/>
      <w:marLeft w:val="0"/>
      <w:marRight w:val="0"/>
      <w:marTop w:val="0"/>
      <w:marBottom w:val="0"/>
      <w:divBdr>
        <w:top w:val="none" w:sz="0" w:space="0" w:color="auto"/>
        <w:left w:val="none" w:sz="0" w:space="0" w:color="auto"/>
        <w:bottom w:val="none" w:sz="0" w:space="0" w:color="auto"/>
        <w:right w:val="none" w:sz="0" w:space="0" w:color="auto"/>
      </w:divBdr>
    </w:div>
    <w:div w:id="60833215">
      <w:bodyDiv w:val="1"/>
      <w:marLeft w:val="0"/>
      <w:marRight w:val="0"/>
      <w:marTop w:val="0"/>
      <w:marBottom w:val="0"/>
      <w:divBdr>
        <w:top w:val="none" w:sz="0" w:space="0" w:color="auto"/>
        <w:left w:val="none" w:sz="0" w:space="0" w:color="auto"/>
        <w:bottom w:val="none" w:sz="0" w:space="0" w:color="auto"/>
        <w:right w:val="none" w:sz="0" w:space="0" w:color="auto"/>
      </w:divBdr>
    </w:div>
    <w:div w:id="60954660">
      <w:bodyDiv w:val="1"/>
      <w:marLeft w:val="0"/>
      <w:marRight w:val="0"/>
      <w:marTop w:val="0"/>
      <w:marBottom w:val="0"/>
      <w:divBdr>
        <w:top w:val="none" w:sz="0" w:space="0" w:color="auto"/>
        <w:left w:val="none" w:sz="0" w:space="0" w:color="auto"/>
        <w:bottom w:val="none" w:sz="0" w:space="0" w:color="auto"/>
        <w:right w:val="none" w:sz="0" w:space="0" w:color="auto"/>
      </w:divBdr>
    </w:div>
    <w:div w:id="61024633">
      <w:bodyDiv w:val="1"/>
      <w:marLeft w:val="0"/>
      <w:marRight w:val="0"/>
      <w:marTop w:val="0"/>
      <w:marBottom w:val="0"/>
      <w:divBdr>
        <w:top w:val="none" w:sz="0" w:space="0" w:color="auto"/>
        <w:left w:val="none" w:sz="0" w:space="0" w:color="auto"/>
        <w:bottom w:val="none" w:sz="0" w:space="0" w:color="auto"/>
        <w:right w:val="none" w:sz="0" w:space="0" w:color="auto"/>
      </w:divBdr>
    </w:div>
    <w:div w:id="61030565">
      <w:bodyDiv w:val="1"/>
      <w:marLeft w:val="0"/>
      <w:marRight w:val="0"/>
      <w:marTop w:val="0"/>
      <w:marBottom w:val="0"/>
      <w:divBdr>
        <w:top w:val="none" w:sz="0" w:space="0" w:color="auto"/>
        <w:left w:val="none" w:sz="0" w:space="0" w:color="auto"/>
        <w:bottom w:val="none" w:sz="0" w:space="0" w:color="auto"/>
        <w:right w:val="none" w:sz="0" w:space="0" w:color="auto"/>
      </w:divBdr>
    </w:div>
    <w:div w:id="61032058">
      <w:bodyDiv w:val="1"/>
      <w:marLeft w:val="0"/>
      <w:marRight w:val="0"/>
      <w:marTop w:val="0"/>
      <w:marBottom w:val="0"/>
      <w:divBdr>
        <w:top w:val="none" w:sz="0" w:space="0" w:color="auto"/>
        <w:left w:val="none" w:sz="0" w:space="0" w:color="auto"/>
        <w:bottom w:val="none" w:sz="0" w:space="0" w:color="auto"/>
        <w:right w:val="none" w:sz="0" w:space="0" w:color="auto"/>
      </w:divBdr>
    </w:div>
    <w:div w:id="61149296">
      <w:bodyDiv w:val="1"/>
      <w:marLeft w:val="0"/>
      <w:marRight w:val="0"/>
      <w:marTop w:val="0"/>
      <w:marBottom w:val="0"/>
      <w:divBdr>
        <w:top w:val="none" w:sz="0" w:space="0" w:color="auto"/>
        <w:left w:val="none" w:sz="0" w:space="0" w:color="auto"/>
        <w:bottom w:val="none" w:sz="0" w:space="0" w:color="auto"/>
        <w:right w:val="none" w:sz="0" w:space="0" w:color="auto"/>
      </w:divBdr>
    </w:div>
    <w:div w:id="61300223">
      <w:bodyDiv w:val="1"/>
      <w:marLeft w:val="0"/>
      <w:marRight w:val="0"/>
      <w:marTop w:val="0"/>
      <w:marBottom w:val="0"/>
      <w:divBdr>
        <w:top w:val="none" w:sz="0" w:space="0" w:color="auto"/>
        <w:left w:val="none" w:sz="0" w:space="0" w:color="auto"/>
        <w:bottom w:val="none" w:sz="0" w:space="0" w:color="auto"/>
        <w:right w:val="none" w:sz="0" w:space="0" w:color="auto"/>
      </w:divBdr>
    </w:div>
    <w:div w:id="61342873">
      <w:bodyDiv w:val="1"/>
      <w:marLeft w:val="0"/>
      <w:marRight w:val="0"/>
      <w:marTop w:val="0"/>
      <w:marBottom w:val="0"/>
      <w:divBdr>
        <w:top w:val="none" w:sz="0" w:space="0" w:color="auto"/>
        <w:left w:val="none" w:sz="0" w:space="0" w:color="auto"/>
        <w:bottom w:val="none" w:sz="0" w:space="0" w:color="auto"/>
        <w:right w:val="none" w:sz="0" w:space="0" w:color="auto"/>
      </w:divBdr>
    </w:div>
    <w:div w:id="61409394">
      <w:bodyDiv w:val="1"/>
      <w:marLeft w:val="0"/>
      <w:marRight w:val="0"/>
      <w:marTop w:val="0"/>
      <w:marBottom w:val="0"/>
      <w:divBdr>
        <w:top w:val="none" w:sz="0" w:space="0" w:color="auto"/>
        <w:left w:val="none" w:sz="0" w:space="0" w:color="auto"/>
        <w:bottom w:val="none" w:sz="0" w:space="0" w:color="auto"/>
        <w:right w:val="none" w:sz="0" w:space="0" w:color="auto"/>
      </w:divBdr>
    </w:div>
    <w:div w:id="61486791">
      <w:bodyDiv w:val="1"/>
      <w:marLeft w:val="0"/>
      <w:marRight w:val="0"/>
      <w:marTop w:val="0"/>
      <w:marBottom w:val="0"/>
      <w:divBdr>
        <w:top w:val="none" w:sz="0" w:space="0" w:color="auto"/>
        <w:left w:val="none" w:sz="0" w:space="0" w:color="auto"/>
        <w:bottom w:val="none" w:sz="0" w:space="0" w:color="auto"/>
        <w:right w:val="none" w:sz="0" w:space="0" w:color="auto"/>
      </w:divBdr>
    </w:div>
    <w:div w:id="61562262">
      <w:bodyDiv w:val="1"/>
      <w:marLeft w:val="0"/>
      <w:marRight w:val="0"/>
      <w:marTop w:val="0"/>
      <w:marBottom w:val="0"/>
      <w:divBdr>
        <w:top w:val="none" w:sz="0" w:space="0" w:color="auto"/>
        <w:left w:val="none" w:sz="0" w:space="0" w:color="auto"/>
        <w:bottom w:val="none" w:sz="0" w:space="0" w:color="auto"/>
        <w:right w:val="none" w:sz="0" w:space="0" w:color="auto"/>
      </w:divBdr>
    </w:div>
    <w:div w:id="61607195">
      <w:bodyDiv w:val="1"/>
      <w:marLeft w:val="0"/>
      <w:marRight w:val="0"/>
      <w:marTop w:val="0"/>
      <w:marBottom w:val="0"/>
      <w:divBdr>
        <w:top w:val="none" w:sz="0" w:space="0" w:color="auto"/>
        <w:left w:val="none" w:sz="0" w:space="0" w:color="auto"/>
        <w:bottom w:val="none" w:sz="0" w:space="0" w:color="auto"/>
        <w:right w:val="none" w:sz="0" w:space="0" w:color="auto"/>
      </w:divBdr>
    </w:div>
    <w:div w:id="61607305">
      <w:bodyDiv w:val="1"/>
      <w:marLeft w:val="0"/>
      <w:marRight w:val="0"/>
      <w:marTop w:val="0"/>
      <w:marBottom w:val="0"/>
      <w:divBdr>
        <w:top w:val="none" w:sz="0" w:space="0" w:color="auto"/>
        <w:left w:val="none" w:sz="0" w:space="0" w:color="auto"/>
        <w:bottom w:val="none" w:sz="0" w:space="0" w:color="auto"/>
        <w:right w:val="none" w:sz="0" w:space="0" w:color="auto"/>
      </w:divBdr>
    </w:div>
    <w:div w:id="61681185">
      <w:bodyDiv w:val="1"/>
      <w:marLeft w:val="0"/>
      <w:marRight w:val="0"/>
      <w:marTop w:val="0"/>
      <w:marBottom w:val="0"/>
      <w:divBdr>
        <w:top w:val="none" w:sz="0" w:space="0" w:color="auto"/>
        <w:left w:val="none" w:sz="0" w:space="0" w:color="auto"/>
        <w:bottom w:val="none" w:sz="0" w:space="0" w:color="auto"/>
        <w:right w:val="none" w:sz="0" w:space="0" w:color="auto"/>
      </w:divBdr>
    </w:div>
    <w:div w:id="62021695">
      <w:bodyDiv w:val="1"/>
      <w:marLeft w:val="0"/>
      <w:marRight w:val="0"/>
      <w:marTop w:val="0"/>
      <w:marBottom w:val="0"/>
      <w:divBdr>
        <w:top w:val="none" w:sz="0" w:space="0" w:color="auto"/>
        <w:left w:val="none" w:sz="0" w:space="0" w:color="auto"/>
        <w:bottom w:val="none" w:sz="0" w:space="0" w:color="auto"/>
        <w:right w:val="none" w:sz="0" w:space="0" w:color="auto"/>
      </w:divBdr>
    </w:div>
    <w:div w:id="62064939">
      <w:bodyDiv w:val="1"/>
      <w:marLeft w:val="0"/>
      <w:marRight w:val="0"/>
      <w:marTop w:val="0"/>
      <w:marBottom w:val="0"/>
      <w:divBdr>
        <w:top w:val="none" w:sz="0" w:space="0" w:color="auto"/>
        <w:left w:val="none" w:sz="0" w:space="0" w:color="auto"/>
        <w:bottom w:val="none" w:sz="0" w:space="0" w:color="auto"/>
        <w:right w:val="none" w:sz="0" w:space="0" w:color="auto"/>
      </w:divBdr>
    </w:div>
    <w:div w:id="62071488">
      <w:bodyDiv w:val="1"/>
      <w:marLeft w:val="0"/>
      <w:marRight w:val="0"/>
      <w:marTop w:val="0"/>
      <w:marBottom w:val="0"/>
      <w:divBdr>
        <w:top w:val="none" w:sz="0" w:space="0" w:color="auto"/>
        <w:left w:val="none" w:sz="0" w:space="0" w:color="auto"/>
        <w:bottom w:val="none" w:sz="0" w:space="0" w:color="auto"/>
        <w:right w:val="none" w:sz="0" w:space="0" w:color="auto"/>
      </w:divBdr>
    </w:div>
    <w:div w:id="62149218">
      <w:bodyDiv w:val="1"/>
      <w:marLeft w:val="0"/>
      <w:marRight w:val="0"/>
      <w:marTop w:val="0"/>
      <w:marBottom w:val="0"/>
      <w:divBdr>
        <w:top w:val="none" w:sz="0" w:space="0" w:color="auto"/>
        <w:left w:val="none" w:sz="0" w:space="0" w:color="auto"/>
        <w:bottom w:val="none" w:sz="0" w:space="0" w:color="auto"/>
        <w:right w:val="none" w:sz="0" w:space="0" w:color="auto"/>
      </w:divBdr>
    </w:div>
    <w:div w:id="62339471">
      <w:bodyDiv w:val="1"/>
      <w:marLeft w:val="0"/>
      <w:marRight w:val="0"/>
      <w:marTop w:val="0"/>
      <w:marBottom w:val="0"/>
      <w:divBdr>
        <w:top w:val="none" w:sz="0" w:space="0" w:color="auto"/>
        <w:left w:val="none" w:sz="0" w:space="0" w:color="auto"/>
        <w:bottom w:val="none" w:sz="0" w:space="0" w:color="auto"/>
        <w:right w:val="none" w:sz="0" w:space="0" w:color="auto"/>
      </w:divBdr>
    </w:div>
    <w:div w:id="62532757">
      <w:bodyDiv w:val="1"/>
      <w:marLeft w:val="0"/>
      <w:marRight w:val="0"/>
      <w:marTop w:val="0"/>
      <w:marBottom w:val="0"/>
      <w:divBdr>
        <w:top w:val="none" w:sz="0" w:space="0" w:color="auto"/>
        <w:left w:val="none" w:sz="0" w:space="0" w:color="auto"/>
        <w:bottom w:val="none" w:sz="0" w:space="0" w:color="auto"/>
        <w:right w:val="none" w:sz="0" w:space="0" w:color="auto"/>
      </w:divBdr>
    </w:div>
    <w:div w:id="62607724">
      <w:bodyDiv w:val="1"/>
      <w:marLeft w:val="0"/>
      <w:marRight w:val="0"/>
      <w:marTop w:val="0"/>
      <w:marBottom w:val="0"/>
      <w:divBdr>
        <w:top w:val="none" w:sz="0" w:space="0" w:color="auto"/>
        <w:left w:val="none" w:sz="0" w:space="0" w:color="auto"/>
        <w:bottom w:val="none" w:sz="0" w:space="0" w:color="auto"/>
        <w:right w:val="none" w:sz="0" w:space="0" w:color="auto"/>
      </w:divBdr>
    </w:div>
    <w:div w:id="62800354">
      <w:bodyDiv w:val="1"/>
      <w:marLeft w:val="0"/>
      <w:marRight w:val="0"/>
      <w:marTop w:val="0"/>
      <w:marBottom w:val="0"/>
      <w:divBdr>
        <w:top w:val="none" w:sz="0" w:space="0" w:color="auto"/>
        <w:left w:val="none" w:sz="0" w:space="0" w:color="auto"/>
        <w:bottom w:val="none" w:sz="0" w:space="0" w:color="auto"/>
        <w:right w:val="none" w:sz="0" w:space="0" w:color="auto"/>
      </w:divBdr>
    </w:div>
    <w:div w:id="62921202">
      <w:bodyDiv w:val="1"/>
      <w:marLeft w:val="0"/>
      <w:marRight w:val="0"/>
      <w:marTop w:val="0"/>
      <w:marBottom w:val="0"/>
      <w:divBdr>
        <w:top w:val="none" w:sz="0" w:space="0" w:color="auto"/>
        <w:left w:val="none" w:sz="0" w:space="0" w:color="auto"/>
        <w:bottom w:val="none" w:sz="0" w:space="0" w:color="auto"/>
        <w:right w:val="none" w:sz="0" w:space="0" w:color="auto"/>
      </w:divBdr>
    </w:div>
    <w:div w:id="62922182">
      <w:bodyDiv w:val="1"/>
      <w:marLeft w:val="0"/>
      <w:marRight w:val="0"/>
      <w:marTop w:val="0"/>
      <w:marBottom w:val="0"/>
      <w:divBdr>
        <w:top w:val="none" w:sz="0" w:space="0" w:color="auto"/>
        <w:left w:val="none" w:sz="0" w:space="0" w:color="auto"/>
        <w:bottom w:val="none" w:sz="0" w:space="0" w:color="auto"/>
        <w:right w:val="none" w:sz="0" w:space="0" w:color="auto"/>
      </w:divBdr>
    </w:div>
    <w:div w:id="63063583">
      <w:bodyDiv w:val="1"/>
      <w:marLeft w:val="0"/>
      <w:marRight w:val="0"/>
      <w:marTop w:val="0"/>
      <w:marBottom w:val="0"/>
      <w:divBdr>
        <w:top w:val="none" w:sz="0" w:space="0" w:color="auto"/>
        <w:left w:val="none" w:sz="0" w:space="0" w:color="auto"/>
        <w:bottom w:val="none" w:sz="0" w:space="0" w:color="auto"/>
        <w:right w:val="none" w:sz="0" w:space="0" w:color="auto"/>
      </w:divBdr>
    </w:div>
    <w:div w:id="63378412">
      <w:bodyDiv w:val="1"/>
      <w:marLeft w:val="0"/>
      <w:marRight w:val="0"/>
      <w:marTop w:val="0"/>
      <w:marBottom w:val="0"/>
      <w:divBdr>
        <w:top w:val="none" w:sz="0" w:space="0" w:color="auto"/>
        <w:left w:val="none" w:sz="0" w:space="0" w:color="auto"/>
        <w:bottom w:val="none" w:sz="0" w:space="0" w:color="auto"/>
        <w:right w:val="none" w:sz="0" w:space="0" w:color="auto"/>
      </w:divBdr>
    </w:div>
    <w:div w:id="63453255">
      <w:bodyDiv w:val="1"/>
      <w:marLeft w:val="0"/>
      <w:marRight w:val="0"/>
      <w:marTop w:val="0"/>
      <w:marBottom w:val="0"/>
      <w:divBdr>
        <w:top w:val="none" w:sz="0" w:space="0" w:color="auto"/>
        <w:left w:val="none" w:sz="0" w:space="0" w:color="auto"/>
        <w:bottom w:val="none" w:sz="0" w:space="0" w:color="auto"/>
        <w:right w:val="none" w:sz="0" w:space="0" w:color="auto"/>
      </w:divBdr>
    </w:div>
    <w:div w:id="63570281">
      <w:bodyDiv w:val="1"/>
      <w:marLeft w:val="0"/>
      <w:marRight w:val="0"/>
      <w:marTop w:val="0"/>
      <w:marBottom w:val="0"/>
      <w:divBdr>
        <w:top w:val="none" w:sz="0" w:space="0" w:color="auto"/>
        <w:left w:val="none" w:sz="0" w:space="0" w:color="auto"/>
        <w:bottom w:val="none" w:sz="0" w:space="0" w:color="auto"/>
        <w:right w:val="none" w:sz="0" w:space="0" w:color="auto"/>
      </w:divBdr>
    </w:div>
    <w:div w:id="63602546">
      <w:bodyDiv w:val="1"/>
      <w:marLeft w:val="0"/>
      <w:marRight w:val="0"/>
      <w:marTop w:val="0"/>
      <w:marBottom w:val="0"/>
      <w:divBdr>
        <w:top w:val="none" w:sz="0" w:space="0" w:color="auto"/>
        <w:left w:val="none" w:sz="0" w:space="0" w:color="auto"/>
        <w:bottom w:val="none" w:sz="0" w:space="0" w:color="auto"/>
        <w:right w:val="none" w:sz="0" w:space="0" w:color="auto"/>
      </w:divBdr>
    </w:div>
    <w:div w:id="63646312">
      <w:bodyDiv w:val="1"/>
      <w:marLeft w:val="0"/>
      <w:marRight w:val="0"/>
      <w:marTop w:val="0"/>
      <w:marBottom w:val="0"/>
      <w:divBdr>
        <w:top w:val="none" w:sz="0" w:space="0" w:color="auto"/>
        <w:left w:val="none" w:sz="0" w:space="0" w:color="auto"/>
        <w:bottom w:val="none" w:sz="0" w:space="0" w:color="auto"/>
        <w:right w:val="none" w:sz="0" w:space="0" w:color="auto"/>
      </w:divBdr>
    </w:div>
    <w:div w:id="63841507">
      <w:bodyDiv w:val="1"/>
      <w:marLeft w:val="0"/>
      <w:marRight w:val="0"/>
      <w:marTop w:val="0"/>
      <w:marBottom w:val="0"/>
      <w:divBdr>
        <w:top w:val="none" w:sz="0" w:space="0" w:color="auto"/>
        <w:left w:val="none" w:sz="0" w:space="0" w:color="auto"/>
        <w:bottom w:val="none" w:sz="0" w:space="0" w:color="auto"/>
        <w:right w:val="none" w:sz="0" w:space="0" w:color="auto"/>
      </w:divBdr>
    </w:div>
    <w:div w:id="63918926">
      <w:bodyDiv w:val="1"/>
      <w:marLeft w:val="0"/>
      <w:marRight w:val="0"/>
      <w:marTop w:val="0"/>
      <w:marBottom w:val="0"/>
      <w:divBdr>
        <w:top w:val="none" w:sz="0" w:space="0" w:color="auto"/>
        <w:left w:val="none" w:sz="0" w:space="0" w:color="auto"/>
        <w:bottom w:val="none" w:sz="0" w:space="0" w:color="auto"/>
        <w:right w:val="none" w:sz="0" w:space="0" w:color="auto"/>
      </w:divBdr>
    </w:div>
    <w:div w:id="63989929">
      <w:bodyDiv w:val="1"/>
      <w:marLeft w:val="0"/>
      <w:marRight w:val="0"/>
      <w:marTop w:val="0"/>
      <w:marBottom w:val="0"/>
      <w:divBdr>
        <w:top w:val="none" w:sz="0" w:space="0" w:color="auto"/>
        <w:left w:val="none" w:sz="0" w:space="0" w:color="auto"/>
        <w:bottom w:val="none" w:sz="0" w:space="0" w:color="auto"/>
        <w:right w:val="none" w:sz="0" w:space="0" w:color="auto"/>
      </w:divBdr>
    </w:div>
    <w:div w:id="63991585">
      <w:bodyDiv w:val="1"/>
      <w:marLeft w:val="0"/>
      <w:marRight w:val="0"/>
      <w:marTop w:val="0"/>
      <w:marBottom w:val="0"/>
      <w:divBdr>
        <w:top w:val="none" w:sz="0" w:space="0" w:color="auto"/>
        <w:left w:val="none" w:sz="0" w:space="0" w:color="auto"/>
        <w:bottom w:val="none" w:sz="0" w:space="0" w:color="auto"/>
        <w:right w:val="none" w:sz="0" w:space="0" w:color="auto"/>
      </w:divBdr>
    </w:div>
    <w:div w:id="64300779">
      <w:bodyDiv w:val="1"/>
      <w:marLeft w:val="0"/>
      <w:marRight w:val="0"/>
      <w:marTop w:val="0"/>
      <w:marBottom w:val="0"/>
      <w:divBdr>
        <w:top w:val="none" w:sz="0" w:space="0" w:color="auto"/>
        <w:left w:val="none" w:sz="0" w:space="0" w:color="auto"/>
        <w:bottom w:val="none" w:sz="0" w:space="0" w:color="auto"/>
        <w:right w:val="none" w:sz="0" w:space="0" w:color="auto"/>
      </w:divBdr>
    </w:div>
    <w:div w:id="64306867">
      <w:bodyDiv w:val="1"/>
      <w:marLeft w:val="0"/>
      <w:marRight w:val="0"/>
      <w:marTop w:val="0"/>
      <w:marBottom w:val="0"/>
      <w:divBdr>
        <w:top w:val="none" w:sz="0" w:space="0" w:color="auto"/>
        <w:left w:val="none" w:sz="0" w:space="0" w:color="auto"/>
        <w:bottom w:val="none" w:sz="0" w:space="0" w:color="auto"/>
        <w:right w:val="none" w:sz="0" w:space="0" w:color="auto"/>
      </w:divBdr>
    </w:div>
    <w:div w:id="64378978">
      <w:bodyDiv w:val="1"/>
      <w:marLeft w:val="0"/>
      <w:marRight w:val="0"/>
      <w:marTop w:val="0"/>
      <w:marBottom w:val="0"/>
      <w:divBdr>
        <w:top w:val="none" w:sz="0" w:space="0" w:color="auto"/>
        <w:left w:val="none" w:sz="0" w:space="0" w:color="auto"/>
        <w:bottom w:val="none" w:sz="0" w:space="0" w:color="auto"/>
        <w:right w:val="none" w:sz="0" w:space="0" w:color="auto"/>
      </w:divBdr>
    </w:div>
    <w:div w:id="64379265">
      <w:bodyDiv w:val="1"/>
      <w:marLeft w:val="0"/>
      <w:marRight w:val="0"/>
      <w:marTop w:val="0"/>
      <w:marBottom w:val="0"/>
      <w:divBdr>
        <w:top w:val="none" w:sz="0" w:space="0" w:color="auto"/>
        <w:left w:val="none" w:sz="0" w:space="0" w:color="auto"/>
        <w:bottom w:val="none" w:sz="0" w:space="0" w:color="auto"/>
        <w:right w:val="none" w:sz="0" w:space="0" w:color="auto"/>
      </w:divBdr>
    </w:div>
    <w:div w:id="64450088">
      <w:bodyDiv w:val="1"/>
      <w:marLeft w:val="0"/>
      <w:marRight w:val="0"/>
      <w:marTop w:val="0"/>
      <w:marBottom w:val="0"/>
      <w:divBdr>
        <w:top w:val="none" w:sz="0" w:space="0" w:color="auto"/>
        <w:left w:val="none" w:sz="0" w:space="0" w:color="auto"/>
        <w:bottom w:val="none" w:sz="0" w:space="0" w:color="auto"/>
        <w:right w:val="none" w:sz="0" w:space="0" w:color="auto"/>
      </w:divBdr>
    </w:div>
    <w:div w:id="64643610">
      <w:bodyDiv w:val="1"/>
      <w:marLeft w:val="0"/>
      <w:marRight w:val="0"/>
      <w:marTop w:val="0"/>
      <w:marBottom w:val="0"/>
      <w:divBdr>
        <w:top w:val="none" w:sz="0" w:space="0" w:color="auto"/>
        <w:left w:val="none" w:sz="0" w:space="0" w:color="auto"/>
        <w:bottom w:val="none" w:sz="0" w:space="0" w:color="auto"/>
        <w:right w:val="none" w:sz="0" w:space="0" w:color="auto"/>
      </w:divBdr>
    </w:div>
    <w:div w:id="64649668">
      <w:bodyDiv w:val="1"/>
      <w:marLeft w:val="0"/>
      <w:marRight w:val="0"/>
      <w:marTop w:val="0"/>
      <w:marBottom w:val="0"/>
      <w:divBdr>
        <w:top w:val="none" w:sz="0" w:space="0" w:color="auto"/>
        <w:left w:val="none" w:sz="0" w:space="0" w:color="auto"/>
        <w:bottom w:val="none" w:sz="0" w:space="0" w:color="auto"/>
        <w:right w:val="none" w:sz="0" w:space="0" w:color="auto"/>
      </w:divBdr>
    </w:div>
    <w:div w:id="64685673">
      <w:bodyDiv w:val="1"/>
      <w:marLeft w:val="0"/>
      <w:marRight w:val="0"/>
      <w:marTop w:val="0"/>
      <w:marBottom w:val="0"/>
      <w:divBdr>
        <w:top w:val="none" w:sz="0" w:space="0" w:color="auto"/>
        <w:left w:val="none" w:sz="0" w:space="0" w:color="auto"/>
        <w:bottom w:val="none" w:sz="0" w:space="0" w:color="auto"/>
        <w:right w:val="none" w:sz="0" w:space="0" w:color="auto"/>
      </w:divBdr>
    </w:div>
    <w:div w:id="64769745">
      <w:bodyDiv w:val="1"/>
      <w:marLeft w:val="0"/>
      <w:marRight w:val="0"/>
      <w:marTop w:val="0"/>
      <w:marBottom w:val="0"/>
      <w:divBdr>
        <w:top w:val="none" w:sz="0" w:space="0" w:color="auto"/>
        <w:left w:val="none" w:sz="0" w:space="0" w:color="auto"/>
        <w:bottom w:val="none" w:sz="0" w:space="0" w:color="auto"/>
        <w:right w:val="none" w:sz="0" w:space="0" w:color="auto"/>
      </w:divBdr>
    </w:div>
    <w:div w:id="64887618">
      <w:bodyDiv w:val="1"/>
      <w:marLeft w:val="0"/>
      <w:marRight w:val="0"/>
      <w:marTop w:val="0"/>
      <w:marBottom w:val="0"/>
      <w:divBdr>
        <w:top w:val="none" w:sz="0" w:space="0" w:color="auto"/>
        <w:left w:val="none" w:sz="0" w:space="0" w:color="auto"/>
        <w:bottom w:val="none" w:sz="0" w:space="0" w:color="auto"/>
        <w:right w:val="none" w:sz="0" w:space="0" w:color="auto"/>
      </w:divBdr>
    </w:div>
    <w:div w:id="64912774">
      <w:bodyDiv w:val="1"/>
      <w:marLeft w:val="0"/>
      <w:marRight w:val="0"/>
      <w:marTop w:val="0"/>
      <w:marBottom w:val="0"/>
      <w:divBdr>
        <w:top w:val="none" w:sz="0" w:space="0" w:color="auto"/>
        <w:left w:val="none" w:sz="0" w:space="0" w:color="auto"/>
        <w:bottom w:val="none" w:sz="0" w:space="0" w:color="auto"/>
        <w:right w:val="none" w:sz="0" w:space="0" w:color="auto"/>
      </w:divBdr>
    </w:div>
    <w:div w:id="64954885">
      <w:bodyDiv w:val="1"/>
      <w:marLeft w:val="0"/>
      <w:marRight w:val="0"/>
      <w:marTop w:val="0"/>
      <w:marBottom w:val="0"/>
      <w:divBdr>
        <w:top w:val="none" w:sz="0" w:space="0" w:color="auto"/>
        <w:left w:val="none" w:sz="0" w:space="0" w:color="auto"/>
        <w:bottom w:val="none" w:sz="0" w:space="0" w:color="auto"/>
        <w:right w:val="none" w:sz="0" w:space="0" w:color="auto"/>
      </w:divBdr>
    </w:div>
    <w:div w:id="65030823">
      <w:bodyDiv w:val="1"/>
      <w:marLeft w:val="0"/>
      <w:marRight w:val="0"/>
      <w:marTop w:val="0"/>
      <w:marBottom w:val="0"/>
      <w:divBdr>
        <w:top w:val="none" w:sz="0" w:space="0" w:color="auto"/>
        <w:left w:val="none" w:sz="0" w:space="0" w:color="auto"/>
        <w:bottom w:val="none" w:sz="0" w:space="0" w:color="auto"/>
        <w:right w:val="none" w:sz="0" w:space="0" w:color="auto"/>
      </w:divBdr>
    </w:div>
    <w:div w:id="65148067">
      <w:bodyDiv w:val="1"/>
      <w:marLeft w:val="0"/>
      <w:marRight w:val="0"/>
      <w:marTop w:val="0"/>
      <w:marBottom w:val="0"/>
      <w:divBdr>
        <w:top w:val="none" w:sz="0" w:space="0" w:color="auto"/>
        <w:left w:val="none" w:sz="0" w:space="0" w:color="auto"/>
        <w:bottom w:val="none" w:sz="0" w:space="0" w:color="auto"/>
        <w:right w:val="none" w:sz="0" w:space="0" w:color="auto"/>
      </w:divBdr>
    </w:div>
    <w:div w:id="65150006">
      <w:bodyDiv w:val="1"/>
      <w:marLeft w:val="0"/>
      <w:marRight w:val="0"/>
      <w:marTop w:val="0"/>
      <w:marBottom w:val="0"/>
      <w:divBdr>
        <w:top w:val="none" w:sz="0" w:space="0" w:color="auto"/>
        <w:left w:val="none" w:sz="0" w:space="0" w:color="auto"/>
        <w:bottom w:val="none" w:sz="0" w:space="0" w:color="auto"/>
        <w:right w:val="none" w:sz="0" w:space="0" w:color="auto"/>
      </w:divBdr>
    </w:div>
    <w:div w:id="65155679">
      <w:bodyDiv w:val="1"/>
      <w:marLeft w:val="0"/>
      <w:marRight w:val="0"/>
      <w:marTop w:val="0"/>
      <w:marBottom w:val="0"/>
      <w:divBdr>
        <w:top w:val="none" w:sz="0" w:space="0" w:color="auto"/>
        <w:left w:val="none" w:sz="0" w:space="0" w:color="auto"/>
        <w:bottom w:val="none" w:sz="0" w:space="0" w:color="auto"/>
        <w:right w:val="none" w:sz="0" w:space="0" w:color="auto"/>
      </w:divBdr>
    </w:div>
    <w:div w:id="65302029">
      <w:bodyDiv w:val="1"/>
      <w:marLeft w:val="0"/>
      <w:marRight w:val="0"/>
      <w:marTop w:val="0"/>
      <w:marBottom w:val="0"/>
      <w:divBdr>
        <w:top w:val="none" w:sz="0" w:space="0" w:color="auto"/>
        <w:left w:val="none" w:sz="0" w:space="0" w:color="auto"/>
        <w:bottom w:val="none" w:sz="0" w:space="0" w:color="auto"/>
        <w:right w:val="none" w:sz="0" w:space="0" w:color="auto"/>
      </w:divBdr>
    </w:div>
    <w:div w:id="65423024">
      <w:bodyDiv w:val="1"/>
      <w:marLeft w:val="0"/>
      <w:marRight w:val="0"/>
      <w:marTop w:val="0"/>
      <w:marBottom w:val="0"/>
      <w:divBdr>
        <w:top w:val="none" w:sz="0" w:space="0" w:color="auto"/>
        <w:left w:val="none" w:sz="0" w:space="0" w:color="auto"/>
        <w:bottom w:val="none" w:sz="0" w:space="0" w:color="auto"/>
        <w:right w:val="none" w:sz="0" w:space="0" w:color="auto"/>
      </w:divBdr>
    </w:div>
    <w:div w:id="65542185">
      <w:bodyDiv w:val="1"/>
      <w:marLeft w:val="0"/>
      <w:marRight w:val="0"/>
      <w:marTop w:val="0"/>
      <w:marBottom w:val="0"/>
      <w:divBdr>
        <w:top w:val="none" w:sz="0" w:space="0" w:color="auto"/>
        <w:left w:val="none" w:sz="0" w:space="0" w:color="auto"/>
        <w:bottom w:val="none" w:sz="0" w:space="0" w:color="auto"/>
        <w:right w:val="none" w:sz="0" w:space="0" w:color="auto"/>
      </w:divBdr>
    </w:div>
    <w:div w:id="65542445">
      <w:bodyDiv w:val="1"/>
      <w:marLeft w:val="0"/>
      <w:marRight w:val="0"/>
      <w:marTop w:val="0"/>
      <w:marBottom w:val="0"/>
      <w:divBdr>
        <w:top w:val="none" w:sz="0" w:space="0" w:color="auto"/>
        <w:left w:val="none" w:sz="0" w:space="0" w:color="auto"/>
        <w:bottom w:val="none" w:sz="0" w:space="0" w:color="auto"/>
        <w:right w:val="none" w:sz="0" w:space="0" w:color="auto"/>
      </w:divBdr>
    </w:div>
    <w:div w:id="65694204">
      <w:bodyDiv w:val="1"/>
      <w:marLeft w:val="0"/>
      <w:marRight w:val="0"/>
      <w:marTop w:val="0"/>
      <w:marBottom w:val="0"/>
      <w:divBdr>
        <w:top w:val="none" w:sz="0" w:space="0" w:color="auto"/>
        <w:left w:val="none" w:sz="0" w:space="0" w:color="auto"/>
        <w:bottom w:val="none" w:sz="0" w:space="0" w:color="auto"/>
        <w:right w:val="none" w:sz="0" w:space="0" w:color="auto"/>
      </w:divBdr>
    </w:div>
    <w:div w:id="65733057">
      <w:bodyDiv w:val="1"/>
      <w:marLeft w:val="0"/>
      <w:marRight w:val="0"/>
      <w:marTop w:val="0"/>
      <w:marBottom w:val="0"/>
      <w:divBdr>
        <w:top w:val="none" w:sz="0" w:space="0" w:color="auto"/>
        <w:left w:val="none" w:sz="0" w:space="0" w:color="auto"/>
        <w:bottom w:val="none" w:sz="0" w:space="0" w:color="auto"/>
        <w:right w:val="none" w:sz="0" w:space="0" w:color="auto"/>
      </w:divBdr>
    </w:div>
    <w:div w:id="65954365">
      <w:bodyDiv w:val="1"/>
      <w:marLeft w:val="0"/>
      <w:marRight w:val="0"/>
      <w:marTop w:val="0"/>
      <w:marBottom w:val="0"/>
      <w:divBdr>
        <w:top w:val="none" w:sz="0" w:space="0" w:color="auto"/>
        <w:left w:val="none" w:sz="0" w:space="0" w:color="auto"/>
        <w:bottom w:val="none" w:sz="0" w:space="0" w:color="auto"/>
        <w:right w:val="none" w:sz="0" w:space="0" w:color="auto"/>
      </w:divBdr>
    </w:div>
    <w:div w:id="66074903">
      <w:bodyDiv w:val="1"/>
      <w:marLeft w:val="0"/>
      <w:marRight w:val="0"/>
      <w:marTop w:val="0"/>
      <w:marBottom w:val="0"/>
      <w:divBdr>
        <w:top w:val="none" w:sz="0" w:space="0" w:color="auto"/>
        <w:left w:val="none" w:sz="0" w:space="0" w:color="auto"/>
        <w:bottom w:val="none" w:sz="0" w:space="0" w:color="auto"/>
        <w:right w:val="none" w:sz="0" w:space="0" w:color="auto"/>
      </w:divBdr>
    </w:div>
    <w:div w:id="66223075">
      <w:bodyDiv w:val="1"/>
      <w:marLeft w:val="0"/>
      <w:marRight w:val="0"/>
      <w:marTop w:val="0"/>
      <w:marBottom w:val="0"/>
      <w:divBdr>
        <w:top w:val="none" w:sz="0" w:space="0" w:color="auto"/>
        <w:left w:val="none" w:sz="0" w:space="0" w:color="auto"/>
        <w:bottom w:val="none" w:sz="0" w:space="0" w:color="auto"/>
        <w:right w:val="none" w:sz="0" w:space="0" w:color="auto"/>
      </w:divBdr>
    </w:div>
    <w:div w:id="66270742">
      <w:bodyDiv w:val="1"/>
      <w:marLeft w:val="0"/>
      <w:marRight w:val="0"/>
      <w:marTop w:val="0"/>
      <w:marBottom w:val="0"/>
      <w:divBdr>
        <w:top w:val="none" w:sz="0" w:space="0" w:color="auto"/>
        <w:left w:val="none" w:sz="0" w:space="0" w:color="auto"/>
        <w:bottom w:val="none" w:sz="0" w:space="0" w:color="auto"/>
        <w:right w:val="none" w:sz="0" w:space="0" w:color="auto"/>
      </w:divBdr>
    </w:div>
    <w:div w:id="66391777">
      <w:bodyDiv w:val="1"/>
      <w:marLeft w:val="0"/>
      <w:marRight w:val="0"/>
      <w:marTop w:val="0"/>
      <w:marBottom w:val="0"/>
      <w:divBdr>
        <w:top w:val="none" w:sz="0" w:space="0" w:color="auto"/>
        <w:left w:val="none" w:sz="0" w:space="0" w:color="auto"/>
        <w:bottom w:val="none" w:sz="0" w:space="0" w:color="auto"/>
        <w:right w:val="none" w:sz="0" w:space="0" w:color="auto"/>
      </w:divBdr>
    </w:div>
    <w:div w:id="66462109">
      <w:bodyDiv w:val="1"/>
      <w:marLeft w:val="0"/>
      <w:marRight w:val="0"/>
      <w:marTop w:val="0"/>
      <w:marBottom w:val="0"/>
      <w:divBdr>
        <w:top w:val="none" w:sz="0" w:space="0" w:color="auto"/>
        <w:left w:val="none" w:sz="0" w:space="0" w:color="auto"/>
        <w:bottom w:val="none" w:sz="0" w:space="0" w:color="auto"/>
        <w:right w:val="none" w:sz="0" w:space="0" w:color="auto"/>
      </w:divBdr>
    </w:div>
    <w:div w:id="66733187">
      <w:bodyDiv w:val="1"/>
      <w:marLeft w:val="0"/>
      <w:marRight w:val="0"/>
      <w:marTop w:val="0"/>
      <w:marBottom w:val="0"/>
      <w:divBdr>
        <w:top w:val="none" w:sz="0" w:space="0" w:color="auto"/>
        <w:left w:val="none" w:sz="0" w:space="0" w:color="auto"/>
        <w:bottom w:val="none" w:sz="0" w:space="0" w:color="auto"/>
        <w:right w:val="none" w:sz="0" w:space="0" w:color="auto"/>
      </w:divBdr>
    </w:div>
    <w:div w:id="66802636">
      <w:bodyDiv w:val="1"/>
      <w:marLeft w:val="0"/>
      <w:marRight w:val="0"/>
      <w:marTop w:val="0"/>
      <w:marBottom w:val="0"/>
      <w:divBdr>
        <w:top w:val="none" w:sz="0" w:space="0" w:color="auto"/>
        <w:left w:val="none" w:sz="0" w:space="0" w:color="auto"/>
        <w:bottom w:val="none" w:sz="0" w:space="0" w:color="auto"/>
        <w:right w:val="none" w:sz="0" w:space="0" w:color="auto"/>
      </w:divBdr>
    </w:div>
    <w:div w:id="66807083">
      <w:bodyDiv w:val="1"/>
      <w:marLeft w:val="0"/>
      <w:marRight w:val="0"/>
      <w:marTop w:val="0"/>
      <w:marBottom w:val="0"/>
      <w:divBdr>
        <w:top w:val="none" w:sz="0" w:space="0" w:color="auto"/>
        <w:left w:val="none" w:sz="0" w:space="0" w:color="auto"/>
        <w:bottom w:val="none" w:sz="0" w:space="0" w:color="auto"/>
        <w:right w:val="none" w:sz="0" w:space="0" w:color="auto"/>
      </w:divBdr>
    </w:div>
    <w:div w:id="67045255">
      <w:bodyDiv w:val="1"/>
      <w:marLeft w:val="0"/>
      <w:marRight w:val="0"/>
      <w:marTop w:val="0"/>
      <w:marBottom w:val="0"/>
      <w:divBdr>
        <w:top w:val="none" w:sz="0" w:space="0" w:color="auto"/>
        <w:left w:val="none" w:sz="0" w:space="0" w:color="auto"/>
        <w:bottom w:val="none" w:sz="0" w:space="0" w:color="auto"/>
        <w:right w:val="none" w:sz="0" w:space="0" w:color="auto"/>
      </w:divBdr>
    </w:div>
    <w:div w:id="67119290">
      <w:bodyDiv w:val="1"/>
      <w:marLeft w:val="0"/>
      <w:marRight w:val="0"/>
      <w:marTop w:val="0"/>
      <w:marBottom w:val="0"/>
      <w:divBdr>
        <w:top w:val="none" w:sz="0" w:space="0" w:color="auto"/>
        <w:left w:val="none" w:sz="0" w:space="0" w:color="auto"/>
        <w:bottom w:val="none" w:sz="0" w:space="0" w:color="auto"/>
        <w:right w:val="none" w:sz="0" w:space="0" w:color="auto"/>
      </w:divBdr>
    </w:div>
    <w:div w:id="67191679">
      <w:bodyDiv w:val="1"/>
      <w:marLeft w:val="0"/>
      <w:marRight w:val="0"/>
      <w:marTop w:val="0"/>
      <w:marBottom w:val="0"/>
      <w:divBdr>
        <w:top w:val="none" w:sz="0" w:space="0" w:color="auto"/>
        <w:left w:val="none" w:sz="0" w:space="0" w:color="auto"/>
        <w:bottom w:val="none" w:sz="0" w:space="0" w:color="auto"/>
        <w:right w:val="none" w:sz="0" w:space="0" w:color="auto"/>
      </w:divBdr>
    </w:div>
    <w:div w:id="67271474">
      <w:bodyDiv w:val="1"/>
      <w:marLeft w:val="0"/>
      <w:marRight w:val="0"/>
      <w:marTop w:val="0"/>
      <w:marBottom w:val="0"/>
      <w:divBdr>
        <w:top w:val="none" w:sz="0" w:space="0" w:color="auto"/>
        <w:left w:val="none" w:sz="0" w:space="0" w:color="auto"/>
        <w:bottom w:val="none" w:sz="0" w:space="0" w:color="auto"/>
        <w:right w:val="none" w:sz="0" w:space="0" w:color="auto"/>
      </w:divBdr>
    </w:div>
    <w:div w:id="67310884">
      <w:bodyDiv w:val="1"/>
      <w:marLeft w:val="0"/>
      <w:marRight w:val="0"/>
      <w:marTop w:val="0"/>
      <w:marBottom w:val="0"/>
      <w:divBdr>
        <w:top w:val="none" w:sz="0" w:space="0" w:color="auto"/>
        <w:left w:val="none" w:sz="0" w:space="0" w:color="auto"/>
        <w:bottom w:val="none" w:sz="0" w:space="0" w:color="auto"/>
        <w:right w:val="none" w:sz="0" w:space="0" w:color="auto"/>
      </w:divBdr>
    </w:div>
    <w:div w:id="67384769">
      <w:bodyDiv w:val="1"/>
      <w:marLeft w:val="0"/>
      <w:marRight w:val="0"/>
      <w:marTop w:val="0"/>
      <w:marBottom w:val="0"/>
      <w:divBdr>
        <w:top w:val="none" w:sz="0" w:space="0" w:color="auto"/>
        <w:left w:val="none" w:sz="0" w:space="0" w:color="auto"/>
        <w:bottom w:val="none" w:sz="0" w:space="0" w:color="auto"/>
        <w:right w:val="none" w:sz="0" w:space="0" w:color="auto"/>
      </w:divBdr>
    </w:div>
    <w:div w:id="67457306">
      <w:bodyDiv w:val="1"/>
      <w:marLeft w:val="0"/>
      <w:marRight w:val="0"/>
      <w:marTop w:val="0"/>
      <w:marBottom w:val="0"/>
      <w:divBdr>
        <w:top w:val="none" w:sz="0" w:space="0" w:color="auto"/>
        <w:left w:val="none" w:sz="0" w:space="0" w:color="auto"/>
        <w:bottom w:val="none" w:sz="0" w:space="0" w:color="auto"/>
        <w:right w:val="none" w:sz="0" w:space="0" w:color="auto"/>
      </w:divBdr>
    </w:div>
    <w:div w:id="67462766">
      <w:bodyDiv w:val="1"/>
      <w:marLeft w:val="0"/>
      <w:marRight w:val="0"/>
      <w:marTop w:val="0"/>
      <w:marBottom w:val="0"/>
      <w:divBdr>
        <w:top w:val="none" w:sz="0" w:space="0" w:color="auto"/>
        <w:left w:val="none" w:sz="0" w:space="0" w:color="auto"/>
        <w:bottom w:val="none" w:sz="0" w:space="0" w:color="auto"/>
        <w:right w:val="none" w:sz="0" w:space="0" w:color="auto"/>
      </w:divBdr>
    </w:div>
    <w:div w:id="67652480">
      <w:bodyDiv w:val="1"/>
      <w:marLeft w:val="0"/>
      <w:marRight w:val="0"/>
      <w:marTop w:val="0"/>
      <w:marBottom w:val="0"/>
      <w:divBdr>
        <w:top w:val="none" w:sz="0" w:space="0" w:color="auto"/>
        <w:left w:val="none" w:sz="0" w:space="0" w:color="auto"/>
        <w:bottom w:val="none" w:sz="0" w:space="0" w:color="auto"/>
        <w:right w:val="none" w:sz="0" w:space="0" w:color="auto"/>
      </w:divBdr>
    </w:div>
    <w:div w:id="67850025">
      <w:bodyDiv w:val="1"/>
      <w:marLeft w:val="0"/>
      <w:marRight w:val="0"/>
      <w:marTop w:val="0"/>
      <w:marBottom w:val="0"/>
      <w:divBdr>
        <w:top w:val="none" w:sz="0" w:space="0" w:color="auto"/>
        <w:left w:val="none" w:sz="0" w:space="0" w:color="auto"/>
        <w:bottom w:val="none" w:sz="0" w:space="0" w:color="auto"/>
        <w:right w:val="none" w:sz="0" w:space="0" w:color="auto"/>
      </w:divBdr>
    </w:div>
    <w:div w:id="67919984">
      <w:bodyDiv w:val="1"/>
      <w:marLeft w:val="0"/>
      <w:marRight w:val="0"/>
      <w:marTop w:val="0"/>
      <w:marBottom w:val="0"/>
      <w:divBdr>
        <w:top w:val="none" w:sz="0" w:space="0" w:color="auto"/>
        <w:left w:val="none" w:sz="0" w:space="0" w:color="auto"/>
        <w:bottom w:val="none" w:sz="0" w:space="0" w:color="auto"/>
        <w:right w:val="none" w:sz="0" w:space="0" w:color="auto"/>
      </w:divBdr>
    </w:div>
    <w:div w:id="67966770">
      <w:bodyDiv w:val="1"/>
      <w:marLeft w:val="0"/>
      <w:marRight w:val="0"/>
      <w:marTop w:val="0"/>
      <w:marBottom w:val="0"/>
      <w:divBdr>
        <w:top w:val="none" w:sz="0" w:space="0" w:color="auto"/>
        <w:left w:val="none" w:sz="0" w:space="0" w:color="auto"/>
        <w:bottom w:val="none" w:sz="0" w:space="0" w:color="auto"/>
        <w:right w:val="none" w:sz="0" w:space="0" w:color="auto"/>
      </w:divBdr>
    </w:div>
    <w:div w:id="68117247">
      <w:bodyDiv w:val="1"/>
      <w:marLeft w:val="0"/>
      <w:marRight w:val="0"/>
      <w:marTop w:val="0"/>
      <w:marBottom w:val="0"/>
      <w:divBdr>
        <w:top w:val="none" w:sz="0" w:space="0" w:color="auto"/>
        <w:left w:val="none" w:sz="0" w:space="0" w:color="auto"/>
        <w:bottom w:val="none" w:sz="0" w:space="0" w:color="auto"/>
        <w:right w:val="none" w:sz="0" w:space="0" w:color="auto"/>
      </w:divBdr>
    </w:div>
    <w:div w:id="68187995">
      <w:bodyDiv w:val="1"/>
      <w:marLeft w:val="0"/>
      <w:marRight w:val="0"/>
      <w:marTop w:val="0"/>
      <w:marBottom w:val="0"/>
      <w:divBdr>
        <w:top w:val="none" w:sz="0" w:space="0" w:color="auto"/>
        <w:left w:val="none" w:sz="0" w:space="0" w:color="auto"/>
        <w:bottom w:val="none" w:sz="0" w:space="0" w:color="auto"/>
        <w:right w:val="none" w:sz="0" w:space="0" w:color="auto"/>
      </w:divBdr>
    </w:div>
    <w:div w:id="68309263">
      <w:bodyDiv w:val="1"/>
      <w:marLeft w:val="0"/>
      <w:marRight w:val="0"/>
      <w:marTop w:val="0"/>
      <w:marBottom w:val="0"/>
      <w:divBdr>
        <w:top w:val="none" w:sz="0" w:space="0" w:color="auto"/>
        <w:left w:val="none" w:sz="0" w:space="0" w:color="auto"/>
        <w:bottom w:val="none" w:sz="0" w:space="0" w:color="auto"/>
        <w:right w:val="none" w:sz="0" w:space="0" w:color="auto"/>
      </w:divBdr>
    </w:div>
    <w:div w:id="68582230">
      <w:bodyDiv w:val="1"/>
      <w:marLeft w:val="0"/>
      <w:marRight w:val="0"/>
      <w:marTop w:val="0"/>
      <w:marBottom w:val="0"/>
      <w:divBdr>
        <w:top w:val="none" w:sz="0" w:space="0" w:color="auto"/>
        <w:left w:val="none" w:sz="0" w:space="0" w:color="auto"/>
        <w:bottom w:val="none" w:sz="0" w:space="0" w:color="auto"/>
        <w:right w:val="none" w:sz="0" w:space="0" w:color="auto"/>
      </w:divBdr>
    </w:div>
    <w:div w:id="68583121">
      <w:bodyDiv w:val="1"/>
      <w:marLeft w:val="0"/>
      <w:marRight w:val="0"/>
      <w:marTop w:val="0"/>
      <w:marBottom w:val="0"/>
      <w:divBdr>
        <w:top w:val="none" w:sz="0" w:space="0" w:color="auto"/>
        <w:left w:val="none" w:sz="0" w:space="0" w:color="auto"/>
        <w:bottom w:val="none" w:sz="0" w:space="0" w:color="auto"/>
        <w:right w:val="none" w:sz="0" w:space="0" w:color="auto"/>
      </w:divBdr>
    </w:div>
    <w:div w:id="68619599">
      <w:bodyDiv w:val="1"/>
      <w:marLeft w:val="0"/>
      <w:marRight w:val="0"/>
      <w:marTop w:val="0"/>
      <w:marBottom w:val="0"/>
      <w:divBdr>
        <w:top w:val="none" w:sz="0" w:space="0" w:color="auto"/>
        <w:left w:val="none" w:sz="0" w:space="0" w:color="auto"/>
        <w:bottom w:val="none" w:sz="0" w:space="0" w:color="auto"/>
        <w:right w:val="none" w:sz="0" w:space="0" w:color="auto"/>
      </w:divBdr>
    </w:div>
    <w:div w:id="68622113">
      <w:bodyDiv w:val="1"/>
      <w:marLeft w:val="0"/>
      <w:marRight w:val="0"/>
      <w:marTop w:val="0"/>
      <w:marBottom w:val="0"/>
      <w:divBdr>
        <w:top w:val="none" w:sz="0" w:space="0" w:color="auto"/>
        <w:left w:val="none" w:sz="0" w:space="0" w:color="auto"/>
        <w:bottom w:val="none" w:sz="0" w:space="0" w:color="auto"/>
        <w:right w:val="none" w:sz="0" w:space="0" w:color="auto"/>
      </w:divBdr>
    </w:div>
    <w:div w:id="68962755">
      <w:bodyDiv w:val="1"/>
      <w:marLeft w:val="0"/>
      <w:marRight w:val="0"/>
      <w:marTop w:val="0"/>
      <w:marBottom w:val="0"/>
      <w:divBdr>
        <w:top w:val="none" w:sz="0" w:space="0" w:color="auto"/>
        <w:left w:val="none" w:sz="0" w:space="0" w:color="auto"/>
        <w:bottom w:val="none" w:sz="0" w:space="0" w:color="auto"/>
        <w:right w:val="none" w:sz="0" w:space="0" w:color="auto"/>
      </w:divBdr>
    </w:div>
    <w:div w:id="69039280">
      <w:bodyDiv w:val="1"/>
      <w:marLeft w:val="0"/>
      <w:marRight w:val="0"/>
      <w:marTop w:val="0"/>
      <w:marBottom w:val="0"/>
      <w:divBdr>
        <w:top w:val="none" w:sz="0" w:space="0" w:color="auto"/>
        <w:left w:val="none" w:sz="0" w:space="0" w:color="auto"/>
        <w:bottom w:val="none" w:sz="0" w:space="0" w:color="auto"/>
        <w:right w:val="none" w:sz="0" w:space="0" w:color="auto"/>
      </w:divBdr>
    </w:div>
    <w:div w:id="69237842">
      <w:bodyDiv w:val="1"/>
      <w:marLeft w:val="0"/>
      <w:marRight w:val="0"/>
      <w:marTop w:val="0"/>
      <w:marBottom w:val="0"/>
      <w:divBdr>
        <w:top w:val="none" w:sz="0" w:space="0" w:color="auto"/>
        <w:left w:val="none" w:sz="0" w:space="0" w:color="auto"/>
        <w:bottom w:val="none" w:sz="0" w:space="0" w:color="auto"/>
        <w:right w:val="none" w:sz="0" w:space="0" w:color="auto"/>
      </w:divBdr>
    </w:div>
    <w:div w:id="69352192">
      <w:bodyDiv w:val="1"/>
      <w:marLeft w:val="0"/>
      <w:marRight w:val="0"/>
      <w:marTop w:val="0"/>
      <w:marBottom w:val="0"/>
      <w:divBdr>
        <w:top w:val="none" w:sz="0" w:space="0" w:color="auto"/>
        <w:left w:val="none" w:sz="0" w:space="0" w:color="auto"/>
        <w:bottom w:val="none" w:sz="0" w:space="0" w:color="auto"/>
        <w:right w:val="none" w:sz="0" w:space="0" w:color="auto"/>
      </w:divBdr>
    </w:div>
    <w:div w:id="69550015">
      <w:bodyDiv w:val="1"/>
      <w:marLeft w:val="0"/>
      <w:marRight w:val="0"/>
      <w:marTop w:val="0"/>
      <w:marBottom w:val="0"/>
      <w:divBdr>
        <w:top w:val="none" w:sz="0" w:space="0" w:color="auto"/>
        <w:left w:val="none" w:sz="0" w:space="0" w:color="auto"/>
        <w:bottom w:val="none" w:sz="0" w:space="0" w:color="auto"/>
        <w:right w:val="none" w:sz="0" w:space="0" w:color="auto"/>
      </w:divBdr>
    </w:div>
    <w:div w:id="69621664">
      <w:bodyDiv w:val="1"/>
      <w:marLeft w:val="0"/>
      <w:marRight w:val="0"/>
      <w:marTop w:val="0"/>
      <w:marBottom w:val="0"/>
      <w:divBdr>
        <w:top w:val="none" w:sz="0" w:space="0" w:color="auto"/>
        <w:left w:val="none" w:sz="0" w:space="0" w:color="auto"/>
        <w:bottom w:val="none" w:sz="0" w:space="0" w:color="auto"/>
        <w:right w:val="none" w:sz="0" w:space="0" w:color="auto"/>
      </w:divBdr>
    </w:div>
    <w:div w:id="69693678">
      <w:bodyDiv w:val="1"/>
      <w:marLeft w:val="0"/>
      <w:marRight w:val="0"/>
      <w:marTop w:val="0"/>
      <w:marBottom w:val="0"/>
      <w:divBdr>
        <w:top w:val="none" w:sz="0" w:space="0" w:color="auto"/>
        <w:left w:val="none" w:sz="0" w:space="0" w:color="auto"/>
        <w:bottom w:val="none" w:sz="0" w:space="0" w:color="auto"/>
        <w:right w:val="none" w:sz="0" w:space="0" w:color="auto"/>
      </w:divBdr>
    </w:div>
    <w:div w:id="69890662">
      <w:bodyDiv w:val="1"/>
      <w:marLeft w:val="0"/>
      <w:marRight w:val="0"/>
      <w:marTop w:val="0"/>
      <w:marBottom w:val="0"/>
      <w:divBdr>
        <w:top w:val="none" w:sz="0" w:space="0" w:color="auto"/>
        <w:left w:val="none" w:sz="0" w:space="0" w:color="auto"/>
        <w:bottom w:val="none" w:sz="0" w:space="0" w:color="auto"/>
        <w:right w:val="none" w:sz="0" w:space="0" w:color="auto"/>
      </w:divBdr>
    </w:div>
    <w:div w:id="70079980">
      <w:bodyDiv w:val="1"/>
      <w:marLeft w:val="0"/>
      <w:marRight w:val="0"/>
      <w:marTop w:val="0"/>
      <w:marBottom w:val="0"/>
      <w:divBdr>
        <w:top w:val="none" w:sz="0" w:space="0" w:color="auto"/>
        <w:left w:val="none" w:sz="0" w:space="0" w:color="auto"/>
        <w:bottom w:val="none" w:sz="0" w:space="0" w:color="auto"/>
        <w:right w:val="none" w:sz="0" w:space="0" w:color="auto"/>
      </w:divBdr>
    </w:div>
    <w:div w:id="70086950">
      <w:bodyDiv w:val="1"/>
      <w:marLeft w:val="0"/>
      <w:marRight w:val="0"/>
      <w:marTop w:val="0"/>
      <w:marBottom w:val="0"/>
      <w:divBdr>
        <w:top w:val="none" w:sz="0" w:space="0" w:color="auto"/>
        <w:left w:val="none" w:sz="0" w:space="0" w:color="auto"/>
        <w:bottom w:val="none" w:sz="0" w:space="0" w:color="auto"/>
        <w:right w:val="none" w:sz="0" w:space="0" w:color="auto"/>
      </w:divBdr>
    </w:div>
    <w:div w:id="70127272">
      <w:bodyDiv w:val="1"/>
      <w:marLeft w:val="0"/>
      <w:marRight w:val="0"/>
      <w:marTop w:val="0"/>
      <w:marBottom w:val="0"/>
      <w:divBdr>
        <w:top w:val="none" w:sz="0" w:space="0" w:color="auto"/>
        <w:left w:val="none" w:sz="0" w:space="0" w:color="auto"/>
        <w:bottom w:val="none" w:sz="0" w:space="0" w:color="auto"/>
        <w:right w:val="none" w:sz="0" w:space="0" w:color="auto"/>
      </w:divBdr>
    </w:div>
    <w:div w:id="70273672">
      <w:bodyDiv w:val="1"/>
      <w:marLeft w:val="0"/>
      <w:marRight w:val="0"/>
      <w:marTop w:val="0"/>
      <w:marBottom w:val="0"/>
      <w:divBdr>
        <w:top w:val="none" w:sz="0" w:space="0" w:color="auto"/>
        <w:left w:val="none" w:sz="0" w:space="0" w:color="auto"/>
        <w:bottom w:val="none" w:sz="0" w:space="0" w:color="auto"/>
        <w:right w:val="none" w:sz="0" w:space="0" w:color="auto"/>
      </w:divBdr>
    </w:div>
    <w:div w:id="70273794">
      <w:bodyDiv w:val="1"/>
      <w:marLeft w:val="0"/>
      <w:marRight w:val="0"/>
      <w:marTop w:val="0"/>
      <w:marBottom w:val="0"/>
      <w:divBdr>
        <w:top w:val="none" w:sz="0" w:space="0" w:color="auto"/>
        <w:left w:val="none" w:sz="0" w:space="0" w:color="auto"/>
        <w:bottom w:val="none" w:sz="0" w:space="0" w:color="auto"/>
        <w:right w:val="none" w:sz="0" w:space="0" w:color="auto"/>
      </w:divBdr>
    </w:div>
    <w:div w:id="70395729">
      <w:bodyDiv w:val="1"/>
      <w:marLeft w:val="0"/>
      <w:marRight w:val="0"/>
      <w:marTop w:val="0"/>
      <w:marBottom w:val="0"/>
      <w:divBdr>
        <w:top w:val="none" w:sz="0" w:space="0" w:color="auto"/>
        <w:left w:val="none" w:sz="0" w:space="0" w:color="auto"/>
        <w:bottom w:val="none" w:sz="0" w:space="0" w:color="auto"/>
        <w:right w:val="none" w:sz="0" w:space="0" w:color="auto"/>
      </w:divBdr>
    </w:div>
    <w:div w:id="70544366">
      <w:bodyDiv w:val="1"/>
      <w:marLeft w:val="0"/>
      <w:marRight w:val="0"/>
      <w:marTop w:val="0"/>
      <w:marBottom w:val="0"/>
      <w:divBdr>
        <w:top w:val="none" w:sz="0" w:space="0" w:color="auto"/>
        <w:left w:val="none" w:sz="0" w:space="0" w:color="auto"/>
        <w:bottom w:val="none" w:sz="0" w:space="0" w:color="auto"/>
        <w:right w:val="none" w:sz="0" w:space="0" w:color="auto"/>
      </w:divBdr>
    </w:div>
    <w:div w:id="70584835">
      <w:bodyDiv w:val="1"/>
      <w:marLeft w:val="0"/>
      <w:marRight w:val="0"/>
      <w:marTop w:val="0"/>
      <w:marBottom w:val="0"/>
      <w:divBdr>
        <w:top w:val="none" w:sz="0" w:space="0" w:color="auto"/>
        <w:left w:val="none" w:sz="0" w:space="0" w:color="auto"/>
        <w:bottom w:val="none" w:sz="0" w:space="0" w:color="auto"/>
        <w:right w:val="none" w:sz="0" w:space="0" w:color="auto"/>
      </w:divBdr>
    </w:div>
    <w:div w:id="70664830">
      <w:bodyDiv w:val="1"/>
      <w:marLeft w:val="0"/>
      <w:marRight w:val="0"/>
      <w:marTop w:val="0"/>
      <w:marBottom w:val="0"/>
      <w:divBdr>
        <w:top w:val="none" w:sz="0" w:space="0" w:color="auto"/>
        <w:left w:val="none" w:sz="0" w:space="0" w:color="auto"/>
        <w:bottom w:val="none" w:sz="0" w:space="0" w:color="auto"/>
        <w:right w:val="none" w:sz="0" w:space="0" w:color="auto"/>
      </w:divBdr>
    </w:div>
    <w:div w:id="70667208">
      <w:bodyDiv w:val="1"/>
      <w:marLeft w:val="0"/>
      <w:marRight w:val="0"/>
      <w:marTop w:val="0"/>
      <w:marBottom w:val="0"/>
      <w:divBdr>
        <w:top w:val="none" w:sz="0" w:space="0" w:color="auto"/>
        <w:left w:val="none" w:sz="0" w:space="0" w:color="auto"/>
        <w:bottom w:val="none" w:sz="0" w:space="0" w:color="auto"/>
        <w:right w:val="none" w:sz="0" w:space="0" w:color="auto"/>
      </w:divBdr>
    </w:div>
    <w:div w:id="70740360">
      <w:bodyDiv w:val="1"/>
      <w:marLeft w:val="0"/>
      <w:marRight w:val="0"/>
      <w:marTop w:val="0"/>
      <w:marBottom w:val="0"/>
      <w:divBdr>
        <w:top w:val="none" w:sz="0" w:space="0" w:color="auto"/>
        <w:left w:val="none" w:sz="0" w:space="0" w:color="auto"/>
        <w:bottom w:val="none" w:sz="0" w:space="0" w:color="auto"/>
        <w:right w:val="none" w:sz="0" w:space="0" w:color="auto"/>
      </w:divBdr>
    </w:div>
    <w:div w:id="71247005">
      <w:bodyDiv w:val="1"/>
      <w:marLeft w:val="0"/>
      <w:marRight w:val="0"/>
      <w:marTop w:val="0"/>
      <w:marBottom w:val="0"/>
      <w:divBdr>
        <w:top w:val="none" w:sz="0" w:space="0" w:color="auto"/>
        <w:left w:val="none" w:sz="0" w:space="0" w:color="auto"/>
        <w:bottom w:val="none" w:sz="0" w:space="0" w:color="auto"/>
        <w:right w:val="none" w:sz="0" w:space="0" w:color="auto"/>
      </w:divBdr>
    </w:div>
    <w:div w:id="71510786">
      <w:bodyDiv w:val="1"/>
      <w:marLeft w:val="0"/>
      <w:marRight w:val="0"/>
      <w:marTop w:val="0"/>
      <w:marBottom w:val="0"/>
      <w:divBdr>
        <w:top w:val="none" w:sz="0" w:space="0" w:color="auto"/>
        <w:left w:val="none" w:sz="0" w:space="0" w:color="auto"/>
        <w:bottom w:val="none" w:sz="0" w:space="0" w:color="auto"/>
        <w:right w:val="none" w:sz="0" w:space="0" w:color="auto"/>
      </w:divBdr>
    </w:div>
    <w:div w:id="71514281">
      <w:bodyDiv w:val="1"/>
      <w:marLeft w:val="0"/>
      <w:marRight w:val="0"/>
      <w:marTop w:val="0"/>
      <w:marBottom w:val="0"/>
      <w:divBdr>
        <w:top w:val="none" w:sz="0" w:space="0" w:color="auto"/>
        <w:left w:val="none" w:sz="0" w:space="0" w:color="auto"/>
        <w:bottom w:val="none" w:sz="0" w:space="0" w:color="auto"/>
        <w:right w:val="none" w:sz="0" w:space="0" w:color="auto"/>
      </w:divBdr>
    </w:div>
    <w:div w:id="71582847">
      <w:bodyDiv w:val="1"/>
      <w:marLeft w:val="0"/>
      <w:marRight w:val="0"/>
      <w:marTop w:val="0"/>
      <w:marBottom w:val="0"/>
      <w:divBdr>
        <w:top w:val="none" w:sz="0" w:space="0" w:color="auto"/>
        <w:left w:val="none" w:sz="0" w:space="0" w:color="auto"/>
        <w:bottom w:val="none" w:sz="0" w:space="0" w:color="auto"/>
        <w:right w:val="none" w:sz="0" w:space="0" w:color="auto"/>
      </w:divBdr>
    </w:div>
    <w:div w:id="71582903">
      <w:bodyDiv w:val="1"/>
      <w:marLeft w:val="0"/>
      <w:marRight w:val="0"/>
      <w:marTop w:val="0"/>
      <w:marBottom w:val="0"/>
      <w:divBdr>
        <w:top w:val="none" w:sz="0" w:space="0" w:color="auto"/>
        <w:left w:val="none" w:sz="0" w:space="0" w:color="auto"/>
        <w:bottom w:val="none" w:sz="0" w:space="0" w:color="auto"/>
        <w:right w:val="none" w:sz="0" w:space="0" w:color="auto"/>
      </w:divBdr>
    </w:div>
    <w:div w:id="71851609">
      <w:bodyDiv w:val="1"/>
      <w:marLeft w:val="0"/>
      <w:marRight w:val="0"/>
      <w:marTop w:val="0"/>
      <w:marBottom w:val="0"/>
      <w:divBdr>
        <w:top w:val="none" w:sz="0" w:space="0" w:color="auto"/>
        <w:left w:val="none" w:sz="0" w:space="0" w:color="auto"/>
        <w:bottom w:val="none" w:sz="0" w:space="0" w:color="auto"/>
        <w:right w:val="none" w:sz="0" w:space="0" w:color="auto"/>
      </w:divBdr>
    </w:div>
    <w:div w:id="71971413">
      <w:bodyDiv w:val="1"/>
      <w:marLeft w:val="0"/>
      <w:marRight w:val="0"/>
      <w:marTop w:val="0"/>
      <w:marBottom w:val="0"/>
      <w:divBdr>
        <w:top w:val="none" w:sz="0" w:space="0" w:color="auto"/>
        <w:left w:val="none" w:sz="0" w:space="0" w:color="auto"/>
        <w:bottom w:val="none" w:sz="0" w:space="0" w:color="auto"/>
        <w:right w:val="none" w:sz="0" w:space="0" w:color="auto"/>
      </w:divBdr>
    </w:div>
    <w:div w:id="72053387">
      <w:bodyDiv w:val="1"/>
      <w:marLeft w:val="0"/>
      <w:marRight w:val="0"/>
      <w:marTop w:val="0"/>
      <w:marBottom w:val="0"/>
      <w:divBdr>
        <w:top w:val="none" w:sz="0" w:space="0" w:color="auto"/>
        <w:left w:val="none" w:sz="0" w:space="0" w:color="auto"/>
        <w:bottom w:val="none" w:sz="0" w:space="0" w:color="auto"/>
        <w:right w:val="none" w:sz="0" w:space="0" w:color="auto"/>
      </w:divBdr>
    </w:div>
    <w:div w:id="72318609">
      <w:bodyDiv w:val="1"/>
      <w:marLeft w:val="0"/>
      <w:marRight w:val="0"/>
      <w:marTop w:val="0"/>
      <w:marBottom w:val="0"/>
      <w:divBdr>
        <w:top w:val="none" w:sz="0" w:space="0" w:color="auto"/>
        <w:left w:val="none" w:sz="0" w:space="0" w:color="auto"/>
        <w:bottom w:val="none" w:sz="0" w:space="0" w:color="auto"/>
        <w:right w:val="none" w:sz="0" w:space="0" w:color="auto"/>
      </w:divBdr>
    </w:div>
    <w:div w:id="72355422">
      <w:bodyDiv w:val="1"/>
      <w:marLeft w:val="0"/>
      <w:marRight w:val="0"/>
      <w:marTop w:val="0"/>
      <w:marBottom w:val="0"/>
      <w:divBdr>
        <w:top w:val="none" w:sz="0" w:space="0" w:color="auto"/>
        <w:left w:val="none" w:sz="0" w:space="0" w:color="auto"/>
        <w:bottom w:val="none" w:sz="0" w:space="0" w:color="auto"/>
        <w:right w:val="none" w:sz="0" w:space="0" w:color="auto"/>
      </w:divBdr>
    </w:div>
    <w:div w:id="72435116">
      <w:bodyDiv w:val="1"/>
      <w:marLeft w:val="0"/>
      <w:marRight w:val="0"/>
      <w:marTop w:val="0"/>
      <w:marBottom w:val="0"/>
      <w:divBdr>
        <w:top w:val="none" w:sz="0" w:space="0" w:color="auto"/>
        <w:left w:val="none" w:sz="0" w:space="0" w:color="auto"/>
        <w:bottom w:val="none" w:sz="0" w:space="0" w:color="auto"/>
        <w:right w:val="none" w:sz="0" w:space="0" w:color="auto"/>
      </w:divBdr>
    </w:div>
    <w:div w:id="72625490">
      <w:bodyDiv w:val="1"/>
      <w:marLeft w:val="0"/>
      <w:marRight w:val="0"/>
      <w:marTop w:val="0"/>
      <w:marBottom w:val="0"/>
      <w:divBdr>
        <w:top w:val="none" w:sz="0" w:space="0" w:color="auto"/>
        <w:left w:val="none" w:sz="0" w:space="0" w:color="auto"/>
        <w:bottom w:val="none" w:sz="0" w:space="0" w:color="auto"/>
        <w:right w:val="none" w:sz="0" w:space="0" w:color="auto"/>
      </w:divBdr>
    </w:div>
    <w:div w:id="72703984">
      <w:bodyDiv w:val="1"/>
      <w:marLeft w:val="0"/>
      <w:marRight w:val="0"/>
      <w:marTop w:val="0"/>
      <w:marBottom w:val="0"/>
      <w:divBdr>
        <w:top w:val="none" w:sz="0" w:space="0" w:color="auto"/>
        <w:left w:val="none" w:sz="0" w:space="0" w:color="auto"/>
        <w:bottom w:val="none" w:sz="0" w:space="0" w:color="auto"/>
        <w:right w:val="none" w:sz="0" w:space="0" w:color="auto"/>
      </w:divBdr>
    </w:div>
    <w:div w:id="72750447">
      <w:bodyDiv w:val="1"/>
      <w:marLeft w:val="0"/>
      <w:marRight w:val="0"/>
      <w:marTop w:val="0"/>
      <w:marBottom w:val="0"/>
      <w:divBdr>
        <w:top w:val="none" w:sz="0" w:space="0" w:color="auto"/>
        <w:left w:val="none" w:sz="0" w:space="0" w:color="auto"/>
        <w:bottom w:val="none" w:sz="0" w:space="0" w:color="auto"/>
        <w:right w:val="none" w:sz="0" w:space="0" w:color="auto"/>
      </w:divBdr>
    </w:div>
    <w:div w:id="72750689">
      <w:bodyDiv w:val="1"/>
      <w:marLeft w:val="0"/>
      <w:marRight w:val="0"/>
      <w:marTop w:val="0"/>
      <w:marBottom w:val="0"/>
      <w:divBdr>
        <w:top w:val="none" w:sz="0" w:space="0" w:color="auto"/>
        <w:left w:val="none" w:sz="0" w:space="0" w:color="auto"/>
        <w:bottom w:val="none" w:sz="0" w:space="0" w:color="auto"/>
        <w:right w:val="none" w:sz="0" w:space="0" w:color="auto"/>
      </w:divBdr>
    </w:div>
    <w:div w:id="72775560">
      <w:bodyDiv w:val="1"/>
      <w:marLeft w:val="0"/>
      <w:marRight w:val="0"/>
      <w:marTop w:val="0"/>
      <w:marBottom w:val="0"/>
      <w:divBdr>
        <w:top w:val="none" w:sz="0" w:space="0" w:color="auto"/>
        <w:left w:val="none" w:sz="0" w:space="0" w:color="auto"/>
        <w:bottom w:val="none" w:sz="0" w:space="0" w:color="auto"/>
        <w:right w:val="none" w:sz="0" w:space="0" w:color="auto"/>
      </w:divBdr>
    </w:div>
    <w:div w:id="72823092">
      <w:bodyDiv w:val="1"/>
      <w:marLeft w:val="0"/>
      <w:marRight w:val="0"/>
      <w:marTop w:val="0"/>
      <w:marBottom w:val="0"/>
      <w:divBdr>
        <w:top w:val="none" w:sz="0" w:space="0" w:color="auto"/>
        <w:left w:val="none" w:sz="0" w:space="0" w:color="auto"/>
        <w:bottom w:val="none" w:sz="0" w:space="0" w:color="auto"/>
        <w:right w:val="none" w:sz="0" w:space="0" w:color="auto"/>
      </w:divBdr>
    </w:div>
    <w:div w:id="72900557">
      <w:bodyDiv w:val="1"/>
      <w:marLeft w:val="0"/>
      <w:marRight w:val="0"/>
      <w:marTop w:val="0"/>
      <w:marBottom w:val="0"/>
      <w:divBdr>
        <w:top w:val="none" w:sz="0" w:space="0" w:color="auto"/>
        <w:left w:val="none" w:sz="0" w:space="0" w:color="auto"/>
        <w:bottom w:val="none" w:sz="0" w:space="0" w:color="auto"/>
        <w:right w:val="none" w:sz="0" w:space="0" w:color="auto"/>
      </w:divBdr>
    </w:div>
    <w:div w:id="72974223">
      <w:bodyDiv w:val="1"/>
      <w:marLeft w:val="0"/>
      <w:marRight w:val="0"/>
      <w:marTop w:val="0"/>
      <w:marBottom w:val="0"/>
      <w:divBdr>
        <w:top w:val="none" w:sz="0" w:space="0" w:color="auto"/>
        <w:left w:val="none" w:sz="0" w:space="0" w:color="auto"/>
        <w:bottom w:val="none" w:sz="0" w:space="0" w:color="auto"/>
        <w:right w:val="none" w:sz="0" w:space="0" w:color="auto"/>
      </w:divBdr>
    </w:div>
    <w:div w:id="73086401">
      <w:bodyDiv w:val="1"/>
      <w:marLeft w:val="0"/>
      <w:marRight w:val="0"/>
      <w:marTop w:val="0"/>
      <w:marBottom w:val="0"/>
      <w:divBdr>
        <w:top w:val="none" w:sz="0" w:space="0" w:color="auto"/>
        <w:left w:val="none" w:sz="0" w:space="0" w:color="auto"/>
        <w:bottom w:val="none" w:sz="0" w:space="0" w:color="auto"/>
        <w:right w:val="none" w:sz="0" w:space="0" w:color="auto"/>
      </w:divBdr>
    </w:div>
    <w:div w:id="73165453">
      <w:bodyDiv w:val="1"/>
      <w:marLeft w:val="0"/>
      <w:marRight w:val="0"/>
      <w:marTop w:val="0"/>
      <w:marBottom w:val="0"/>
      <w:divBdr>
        <w:top w:val="none" w:sz="0" w:space="0" w:color="auto"/>
        <w:left w:val="none" w:sz="0" w:space="0" w:color="auto"/>
        <w:bottom w:val="none" w:sz="0" w:space="0" w:color="auto"/>
        <w:right w:val="none" w:sz="0" w:space="0" w:color="auto"/>
      </w:divBdr>
    </w:div>
    <w:div w:id="73280320">
      <w:bodyDiv w:val="1"/>
      <w:marLeft w:val="0"/>
      <w:marRight w:val="0"/>
      <w:marTop w:val="0"/>
      <w:marBottom w:val="0"/>
      <w:divBdr>
        <w:top w:val="none" w:sz="0" w:space="0" w:color="auto"/>
        <w:left w:val="none" w:sz="0" w:space="0" w:color="auto"/>
        <w:bottom w:val="none" w:sz="0" w:space="0" w:color="auto"/>
        <w:right w:val="none" w:sz="0" w:space="0" w:color="auto"/>
      </w:divBdr>
    </w:div>
    <w:div w:id="73354633">
      <w:bodyDiv w:val="1"/>
      <w:marLeft w:val="0"/>
      <w:marRight w:val="0"/>
      <w:marTop w:val="0"/>
      <w:marBottom w:val="0"/>
      <w:divBdr>
        <w:top w:val="none" w:sz="0" w:space="0" w:color="auto"/>
        <w:left w:val="none" w:sz="0" w:space="0" w:color="auto"/>
        <w:bottom w:val="none" w:sz="0" w:space="0" w:color="auto"/>
        <w:right w:val="none" w:sz="0" w:space="0" w:color="auto"/>
      </w:divBdr>
    </w:div>
    <w:div w:id="73356412">
      <w:bodyDiv w:val="1"/>
      <w:marLeft w:val="0"/>
      <w:marRight w:val="0"/>
      <w:marTop w:val="0"/>
      <w:marBottom w:val="0"/>
      <w:divBdr>
        <w:top w:val="none" w:sz="0" w:space="0" w:color="auto"/>
        <w:left w:val="none" w:sz="0" w:space="0" w:color="auto"/>
        <w:bottom w:val="none" w:sz="0" w:space="0" w:color="auto"/>
        <w:right w:val="none" w:sz="0" w:space="0" w:color="auto"/>
      </w:divBdr>
    </w:div>
    <w:div w:id="73401425">
      <w:bodyDiv w:val="1"/>
      <w:marLeft w:val="0"/>
      <w:marRight w:val="0"/>
      <w:marTop w:val="0"/>
      <w:marBottom w:val="0"/>
      <w:divBdr>
        <w:top w:val="none" w:sz="0" w:space="0" w:color="auto"/>
        <w:left w:val="none" w:sz="0" w:space="0" w:color="auto"/>
        <w:bottom w:val="none" w:sz="0" w:space="0" w:color="auto"/>
        <w:right w:val="none" w:sz="0" w:space="0" w:color="auto"/>
      </w:divBdr>
    </w:div>
    <w:div w:id="73430440">
      <w:bodyDiv w:val="1"/>
      <w:marLeft w:val="0"/>
      <w:marRight w:val="0"/>
      <w:marTop w:val="0"/>
      <w:marBottom w:val="0"/>
      <w:divBdr>
        <w:top w:val="none" w:sz="0" w:space="0" w:color="auto"/>
        <w:left w:val="none" w:sz="0" w:space="0" w:color="auto"/>
        <w:bottom w:val="none" w:sz="0" w:space="0" w:color="auto"/>
        <w:right w:val="none" w:sz="0" w:space="0" w:color="auto"/>
      </w:divBdr>
    </w:div>
    <w:div w:id="73474224">
      <w:bodyDiv w:val="1"/>
      <w:marLeft w:val="0"/>
      <w:marRight w:val="0"/>
      <w:marTop w:val="0"/>
      <w:marBottom w:val="0"/>
      <w:divBdr>
        <w:top w:val="none" w:sz="0" w:space="0" w:color="auto"/>
        <w:left w:val="none" w:sz="0" w:space="0" w:color="auto"/>
        <w:bottom w:val="none" w:sz="0" w:space="0" w:color="auto"/>
        <w:right w:val="none" w:sz="0" w:space="0" w:color="auto"/>
      </w:divBdr>
    </w:div>
    <w:div w:id="73476554">
      <w:bodyDiv w:val="1"/>
      <w:marLeft w:val="0"/>
      <w:marRight w:val="0"/>
      <w:marTop w:val="0"/>
      <w:marBottom w:val="0"/>
      <w:divBdr>
        <w:top w:val="none" w:sz="0" w:space="0" w:color="auto"/>
        <w:left w:val="none" w:sz="0" w:space="0" w:color="auto"/>
        <w:bottom w:val="none" w:sz="0" w:space="0" w:color="auto"/>
        <w:right w:val="none" w:sz="0" w:space="0" w:color="auto"/>
      </w:divBdr>
    </w:div>
    <w:div w:id="73476906">
      <w:bodyDiv w:val="1"/>
      <w:marLeft w:val="0"/>
      <w:marRight w:val="0"/>
      <w:marTop w:val="0"/>
      <w:marBottom w:val="0"/>
      <w:divBdr>
        <w:top w:val="none" w:sz="0" w:space="0" w:color="auto"/>
        <w:left w:val="none" w:sz="0" w:space="0" w:color="auto"/>
        <w:bottom w:val="none" w:sz="0" w:space="0" w:color="auto"/>
        <w:right w:val="none" w:sz="0" w:space="0" w:color="auto"/>
      </w:divBdr>
    </w:div>
    <w:div w:id="73548876">
      <w:bodyDiv w:val="1"/>
      <w:marLeft w:val="0"/>
      <w:marRight w:val="0"/>
      <w:marTop w:val="0"/>
      <w:marBottom w:val="0"/>
      <w:divBdr>
        <w:top w:val="none" w:sz="0" w:space="0" w:color="auto"/>
        <w:left w:val="none" w:sz="0" w:space="0" w:color="auto"/>
        <w:bottom w:val="none" w:sz="0" w:space="0" w:color="auto"/>
        <w:right w:val="none" w:sz="0" w:space="0" w:color="auto"/>
      </w:divBdr>
    </w:div>
    <w:div w:id="73552662">
      <w:bodyDiv w:val="1"/>
      <w:marLeft w:val="0"/>
      <w:marRight w:val="0"/>
      <w:marTop w:val="0"/>
      <w:marBottom w:val="0"/>
      <w:divBdr>
        <w:top w:val="none" w:sz="0" w:space="0" w:color="auto"/>
        <w:left w:val="none" w:sz="0" w:space="0" w:color="auto"/>
        <w:bottom w:val="none" w:sz="0" w:space="0" w:color="auto"/>
        <w:right w:val="none" w:sz="0" w:space="0" w:color="auto"/>
      </w:divBdr>
    </w:div>
    <w:div w:id="73553055">
      <w:bodyDiv w:val="1"/>
      <w:marLeft w:val="0"/>
      <w:marRight w:val="0"/>
      <w:marTop w:val="0"/>
      <w:marBottom w:val="0"/>
      <w:divBdr>
        <w:top w:val="none" w:sz="0" w:space="0" w:color="auto"/>
        <w:left w:val="none" w:sz="0" w:space="0" w:color="auto"/>
        <w:bottom w:val="none" w:sz="0" w:space="0" w:color="auto"/>
        <w:right w:val="none" w:sz="0" w:space="0" w:color="auto"/>
      </w:divBdr>
    </w:div>
    <w:div w:id="73671502">
      <w:bodyDiv w:val="1"/>
      <w:marLeft w:val="0"/>
      <w:marRight w:val="0"/>
      <w:marTop w:val="0"/>
      <w:marBottom w:val="0"/>
      <w:divBdr>
        <w:top w:val="none" w:sz="0" w:space="0" w:color="auto"/>
        <w:left w:val="none" w:sz="0" w:space="0" w:color="auto"/>
        <w:bottom w:val="none" w:sz="0" w:space="0" w:color="auto"/>
        <w:right w:val="none" w:sz="0" w:space="0" w:color="auto"/>
      </w:divBdr>
    </w:div>
    <w:div w:id="73825643">
      <w:bodyDiv w:val="1"/>
      <w:marLeft w:val="0"/>
      <w:marRight w:val="0"/>
      <w:marTop w:val="0"/>
      <w:marBottom w:val="0"/>
      <w:divBdr>
        <w:top w:val="none" w:sz="0" w:space="0" w:color="auto"/>
        <w:left w:val="none" w:sz="0" w:space="0" w:color="auto"/>
        <w:bottom w:val="none" w:sz="0" w:space="0" w:color="auto"/>
        <w:right w:val="none" w:sz="0" w:space="0" w:color="auto"/>
      </w:divBdr>
    </w:div>
    <w:div w:id="73825891">
      <w:bodyDiv w:val="1"/>
      <w:marLeft w:val="0"/>
      <w:marRight w:val="0"/>
      <w:marTop w:val="0"/>
      <w:marBottom w:val="0"/>
      <w:divBdr>
        <w:top w:val="none" w:sz="0" w:space="0" w:color="auto"/>
        <w:left w:val="none" w:sz="0" w:space="0" w:color="auto"/>
        <w:bottom w:val="none" w:sz="0" w:space="0" w:color="auto"/>
        <w:right w:val="none" w:sz="0" w:space="0" w:color="auto"/>
      </w:divBdr>
    </w:div>
    <w:div w:id="73863559">
      <w:bodyDiv w:val="1"/>
      <w:marLeft w:val="0"/>
      <w:marRight w:val="0"/>
      <w:marTop w:val="0"/>
      <w:marBottom w:val="0"/>
      <w:divBdr>
        <w:top w:val="none" w:sz="0" w:space="0" w:color="auto"/>
        <w:left w:val="none" w:sz="0" w:space="0" w:color="auto"/>
        <w:bottom w:val="none" w:sz="0" w:space="0" w:color="auto"/>
        <w:right w:val="none" w:sz="0" w:space="0" w:color="auto"/>
      </w:divBdr>
    </w:div>
    <w:div w:id="73868752">
      <w:bodyDiv w:val="1"/>
      <w:marLeft w:val="0"/>
      <w:marRight w:val="0"/>
      <w:marTop w:val="0"/>
      <w:marBottom w:val="0"/>
      <w:divBdr>
        <w:top w:val="none" w:sz="0" w:space="0" w:color="auto"/>
        <w:left w:val="none" w:sz="0" w:space="0" w:color="auto"/>
        <w:bottom w:val="none" w:sz="0" w:space="0" w:color="auto"/>
        <w:right w:val="none" w:sz="0" w:space="0" w:color="auto"/>
      </w:divBdr>
    </w:div>
    <w:div w:id="73935876">
      <w:bodyDiv w:val="1"/>
      <w:marLeft w:val="0"/>
      <w:marRight w:val="0"/>
      <w:marTop w:val="0"/>
      <w:marBottom w:val="0"/>
      <w:divBdr>
        <w:top w:val="none" w:sz="0" w:space="0" w:color="auto"/>
        <w:left w:val="none" w:sz="0" w:space="0" w:color="auto"/>
        <w:bottom w:val="none" w:sz="0" w:space="0" w:color="auto"/>
        <w:right w:val="none" w:sz="0" w:space="0" w:color="auto"/>
      </w:divBdr>
    </w:div>
    <w:div w:id="73939881">
      <w:bodyDiv w:val="1"/>
      <w:marLeft w:val="0"/>
      <w:marRight w:val="0"/>
      <w:marTop w:val="0"/>
      <w:marBottom w:val="0"/>
      <w:divBdr>
        <w:top w:val="none" w:sz="0" w:space="0" w:color="auto"/>
        <w:left w:val="none" w:sz="0" w:space="0" w:color="auto"/>
        <w:bottom w:val="none" w:sz="0" w:space="0" w:color="auto"/>
        <w:right w:val="none" w:sz="0" w:space="0" w:color="auto"/>
      </w:divBdr>
    </w:div>
    <w:div w:id="74130920">
      <w:bodyDiv w:val="1"/>
      <w:marLeft w:val="0"/>
      <w:marRight w:val="0"/>
      <w:marTop w:val="0"/>
      <w:marBottom w:val="0"/>
      <w:divBdr>
        <w:top w:val="none" w:sz="0" w:space="0" w:color="auto"/>
        <w:left w:val="none" w:sz="0" w:space="0" w:color="auto"/>
        <w:bottom w:val="none" w:sz="0" w:space="0" w:color="auto"/>
        <w:right w:val="none" w:sz="0" w:space="0" w:color="auto"/>
      </w:divBdr>
    </w:div>
    <w:div w:id="74326629">
      <w:bodyDiv w:val="1"/>
      <w:marLeft w:val="0"/>
      <w:marRight w:val="0"/>
      <w:marTop w:val="0"/>
      <w:marBottom w:val="0"/>
      <w:divBdr>
        <w:top w:val="none" w:sz="0" w:space="0" w:color="auto"/>
        <w:left w:val="none" w:sz="0" w:space="0" w:color="auto"/>
        <w:bottom w:val="none" w:sz="0" w:space="0" w:color="auto"/>
        <w:right w:val="none" w:sz="0" w:space="0" w:color="auto"/>
      </w:divBdr>
    </w:div>
    <w:div w:id="74520746">
      <w:bodyDiv w:val="1"/>
      <w:marLeft w:val="0"/>
      <w:marRight w:val="0"/>
      <w:marTop w:val="0"/>
      <w:marBottom w:val="0"/>
      <w:divBdr>
        <w:top w:val="none" w:sz="0" w:space="0" w:color="auto"/>
        <w:left w:val="none" w:sz="0" w:space="0" w:color="auto"/>
        <w:bottom w:val="none" w:sz="0" w:space="0" w:color="auto"/>
        <w:right w:val="none" w:sz="0" w:space="0" w:color="auto"/>
      </w:divBdr>
    </w:div>
    <w:div w:id="74594492">
      <w:bodyDiv w:val="1"/>
      <w:marLeft w:val="0"/>
      <w:marRight w:val="0"/>
      <w:marTop w:val="0"/>
      <w:marBottom w:val="0"/>
      <w:divBdr>
        <w:top w:val="none" w:sz="0" w:space="0" w:color="auto"/>
        <w:left w:val="none" w:sz="0" w:space="0" w:color="auto"/>
        <w:bottom w:val="none" w:sz="0" w:space="0" w:color="auto"/>
        <w:right w:val="none" w:sz="0" w:space="0" w:color="auto"/>
      </w:divBdr>
    </w:div>
    <w:div w:id="74596868">
      <w:bodyDiv w:val="1"/>
      <w:marLeft w:val="0"/>
      <w:marRight w:val="0"/>
      <w:marTop w:val="0"/>
      <w:marBottom w:val="0"/>
      <w:divBdr>
        <w:top w:val="none" w:sz="0" w:space="0" w:color="auto"/>
        <w:left w:val="none" w:sz="0" w:space="0" w:color="auto"/>
        <w:bottom w:val="none" w:sz="0" w:space="0" w:color="auto"/>
        <w:right w:val="none" w:sz="0" w:space="0" w:color="auto"/>
      </w:divBdr>
    </w:div>
    <w:div w:id="74908030">
      <w:bodyDiv w:val="1"/>
      <w:marLeft w:val="0"/>
      <w:marRight w:val="0"/>
      <w:marTop w:val="0"/>
      <w:marBottom w:val="0"/>
      <w:divBdr>
        <w:top w:val="none" w:sz="0" w:space="0" w:color="auto"/>
        <w:left w:val="none" w:sz="0" w:space="0" w:color="auto"/>
        <w:bottom w:val="none" w:sz="0" w:space="0" w:color="auto"/>
        <w:right w:val="none" w:sz="0" w:space="0" w:color="auto"/>
      </w:divBdr>
    </w:div>
    <w:div w:id="75130728">
      <w:bodyDiv w:val="1"/>
      <w:marLeft w:val="0"/>
      <w:marRight w:val="0"/>
      <w:marTop w:val="0"/>
      <w:marBottom w:val="0"/>
      <w:divBdr>
        <w:top w:val="none" w:sz="0" w:space="0" w:color="auto"/>
        <w:left w:val="none" w:sz="0" w:space="0" w:color="auto"/>
        <w:bottom w:val="none" w:sz="0" w:space="0" w:color="auto"/>
        <w:right w:val="none" w:sz="0" w:space="0" w:color="auto"/>
      </w:divBdr>
    </w:div>
    <w:div w:id="75178136">
      <w:bodyDiv w:val="1"/>
      <w:marLeft w:val="0"/>
      <w:marRight w:val="0"/>
      <w:marTop w:val="0"/>
      <w:marBottom w:val="0"/>
      <w:divBdr>
        <w:top w:val="none" w:sz="0" w:space="0" w:color="auto"/>
        <w:left w:val="none" w:sz="0" w:space="0" w:color="auto"/>
        <w:bottom w:val="none" w:sz="0" w:space="0" w:color="auto"/>
        <w:right w:val="none" w:sz="0" w:space="0" w:color="auto"/>
      </w:divBdr>
    </w:div>
    <w:div w:id="75178968">
      <w:bodyDiv w:val="1"/>
      <w:marLeft w:val="0"/>
      <w:marRight w:val="0"/>
      <w:marTop w:val="0"/>
      <w:marBottom w:val="0"/>
      <w:divBdr>
        <w:top w:val="none" w:sz="0" w:space="0" w:color="auto"/>
        <w:left w:val="none" w:sz="0" w:space="0" w:color="auto"/>
        <w:bottom w:val="none" w:sz="0" w:space="0" w:color="auto"/>
        <w:right w:val="none" w:sz="0" w:space="0" w:color="auto"/>
      </w:divBdr>
    </w:div>
    <w:div w:id="75249249">
      <w:bodyDiv w:val="1"/>
      <w:marLeft w:val="0"/>
      <w:marRight w:val="0"/>
      <w:marTop w:val="0"/>
      <w:marBottom w:val="0"/>
      <w:divBdr>
        <w:top w:val="none" w:sz="0" w:space="0" w:color="auto"/>
        <w:left w:val="none" w:sz="0" w:space="0" w:color="auto"/>
        <w:bottom w:val="none" w:sz="0" w:space="0" w:color="auto"/>
        <w:right w:val="none" w:sz="0" w:space="0" w:color="auto"/>
      </w:divBdr>
    </w:div>
    <w:div w:id="75254422">
      <w:bodyDiv w:val="1"/>
      <w:marLeft w:val="0"/>
      <w:marRight w:val="0"/>
      <w:marTop w:val="0"/>
      <w:marBottom w:val="0"/>
      <w:divBdr>
        <w:top w:val="none" w:sz="0" w:space="0" w:color="auto"/>
        <w:left w:val="none" w:sz="0" w:space="0" w:color="auto"/>
        <w:bottom w:val="none" w:sz="0" w:space="0" w:color="auto"/>
        <w:right w:val="none" w:sz="0" w:space="0" w:color="auto"/>
      </w:divBdr>
    </w:div>
    <w:div w:id="75447528">
      <w:bodyDiv w:val="1"/>
      <w:marLeft w:val="0"/>
      <w:marRight w:val="0"/>
      <w:marTop w:val="0"/>
      <w:marBottom w:val="0"/>
      <w:divBdr>
        <w:top w:val="none" w:sz="0" w:space="0" w:color="auto"/>
        <w:left w:val="none" w:sz="0" w:space="0" w:color="auto"/>
        <w:bottom w:val="none" w:sz="0" w:space="0" w:color="auto"/>
        <w:right w:val="none" w:sz="0" w:space="0" w:color="auto"/>
      </w:divBdr>
    </w:div>
    <w:div w:id="75564703">
      <w:bodyDiv w:val="1"/>
      <w:marLeft w:val="0"/>
      <w:marRight w:val="0"/>
      <w:marTop w:val="0"/>
      <w:marBottom w:val="0"/>
      <w:divBdr>
        <w:top w:val="none" w:sz="0" w:space="0" w:color="auto"/>
        <w:left w:val="none" w:sz="0" w:space="0" w:color="auto"/>
        <w:bottom w:val="none" w:sz="0" w:space="0" w:color="auto"/>
        <w:right w:val="none" w:sz="0" w:space="0" w:color="auto"/>
      </w:divBdr>
    </w:div>
    <w:div w:id="75592777">
      <w:bodyDiv w:val="1"/>
      <w:marLeft w:val="0"/>
      <w:marRight w:val="0"/>
      <w:marTop w:val="0"/>
      <w:marBottom w:val="0"/>
      <w:divBdr>
        <w:top w:val="none" w:sz="0" w:space="0" w:color="auto"/>
        <w:left w:val="none" w:sz="0" w:space="0" w:color="auto"/>
        <w:bottom w:val="none" w:sz="0" w:space="0" w:color="auto"/>
        <w:right w:val="none" w:sz="0" w:space="0" w:color="auto"/>
      </w:divBdr>
    </w:div>
    <w:div w:id="75593852">
      <w:bodyDiv w:val="1"/>
      <w:marLeft w:val="0"/>
      <w:marRight w:val="0"/>
      <w:marTop w:val="0"/>
      <w:marBottom w:val="0"/>
      <w:divBdr>
        <w:top w:val="none" w:sz="0" w:space="0" w:color="auto"/>
        <w:left w:val="none" w:sz="0" w:space="0" w:color="auto"/>
        <w:bottom w:val="none" w:sz="0" w:space="0" w:color="auto"/>
        <w:right w:val="none" w:sz="0" w:space="0" w:color="auto"/>
      </w:divBdr>
    </w:div>
    <w:div w:id="75709087">
      <w:bodyDiv w:val="1"/>
      <w:marLeft w:val="0"/>
      <w:marRight w:val="0"/>
      <w:marTop w:val="0"/>
      <w:marBottom w:val="0"/>
      <w:divBdr>
        <w:top w:val="none" w:sz="0" w:space="0" w:color="auto"/>
        <w:left w:val="none" w:sz="0" w:space="0" w:color="auto"/>
        <w:bottom w:val="none" w:sz="0" w:space="0" w:color="auto"/>
        <w:right w:val="none" w:sz="0" w:space="0" w:color="auto"/>
      </w:divBdr>
    </w:div>
    <w:div w:id="75784294">
      <w:bodyDiv w:val="1"/>
      <w:marLeft w:val="0"/>
      <w:marRight w:val="0"/>
      <w:marTop w:val="0"/>
      <w:marBottom w:val="0"/>
      <w:divBdr>
        <w:top w:val="none" w:sz="0" w:space="0" w:color="auto"/>
        <w:left w:val="none" w:sz="0" w:space="0" w:color="auto"/>
        <w:bottom w:val="none" w:sz="0" w:space="0" w:color="auto"/>
        <w:right w:val="none" w:sz="0" w:space="0" w:color="auto"/>
      </w:divBdr>
    </w:div>
    <w:div w:id="75902946">
      <w:bodyDiv w:val="1"/>
      <w:marLeft w:val="0"/>
      <w:marRight w:val="0"/>
      <w:marTop w:val="0"/>
      <w:marBottom w:val="0"/>
      <w:divBdr>
        <w:top w:val="none" w:sz="0" w:space="0" w:color="auto"/>
        <w:left w:val="none" w:sz="0" w:space="0" w:color="auto"/>
        <w:bottom w:val="none" w:sz="0" w:space="0" w:color="auto"/>
        <w:right w:val="none" w:sz="0" w:space="0" w:color="auto"/>
      </w:divBdr>
    </w:div>
    <w:div w:id="75977919">
      <w:bodyDiv w:val="1"/>
      <w:marLeft w:val="0"/>
      <w:marRight w:val="0"/>
      <w:marTop w:val="0"/>
      <w:marBottom w:val="0"/>
      <w:divBdr>
        <w:top w:val="none" w:sz="0" w:space="0" w:color="auto"/>
        <w:left w:val="none" w:sz="0" w:space="0" w:color="auto"/>
        <w:bottom w:val="none" w:sz="0" w:space="0" w:color="auto"/>
        <w:right w:val="none" w:sz="0" w:space="0" w:color="auto"/>
      </w:divBdr>
    </w:div>
    <w:div w:id="76096048">
      <w:bodyDiv w:val="1"/>
      <w:marLeft w:val="0"/>
      <w:marRight w:val="0"/>
      <w:marTop w:val="0"/>
      <w:marBottom w:val="0"/>
      <w:divBdr>
        <w:top w:val="none" w:sz="0" w:space="0" w:color="auto"/>
        <w:left w:val="none" w:sz="0" w:space="0" w:color="auto"/>
        <w:bottom w:val="none" w:sz="0" w:space="0" w:color="auto"/>
        <w:right w:val="none" w:sz="0" w:space="0" w:color="auto"/>
      </w:divBdr>
    </w:div>
    <w:div w:id="76099565">
      <w:bodyDiv w:val="1"/>
      <w:marLeft w:val="0"/>
      <w:marRight w:val="0"/>
      <w:marTop w:val="0"/>
      <w:marBottom w:val="0"/>
      <w:divBdr>
        <w:top w:val="none" w:sz="0" w:space="0" w:color="auto"/>
        <w:left w:val="none" w:sz="0" w:space="0" w:color="auto"/>
        <w:bottom w:val="none" w:sz="0" w:space="0" w:color="auto"/>
        <w:right w:val="none" w:sz="0" w:space="0" w:color="auto"/>
      </w:divBdr>
    </w:div>
    <w:div w:id="76102532">
      <w:bodyDiv w:val="1"/>
      <w:marLeft w:val="0"/>
      <w:marRight w:val="0"/>
      <w:marTop w:val="0"/>
      <w:marBottom w:val="0"/>
      <w:divBdr>
        <w:top w:val="none" w:sz="0" w:space="0" w:color="auto"/>
        <w:left w:val="none" w:sz="0" w:space="0" w:color="auto"/>
        <w:bottom w:val="none" w:sz="0" w:space="0" w:color="auto"/>
        <w:right w:val="none" w:sz="0" w:space="0" w:color="auto"/>
      </w:divBdr>
    </w:div>
    <w:div w:id="76103021">
      <w:bodyDiv w:val="1"/>
      <w:marLeft w:val="0"/>
      <w:marRight w:val="0"/>
      <w:marTop w:val="0"/>
      <w:marBottom w:val="0"/>
      <w:divBdr>
        <w:top w:val="none" w:sz="0" w:space="0" w:color="auto"/>
        <w:left w:val="none" w:sz="0" w:space="0" w:color="auto"/>
        <w:bottom w:val="none" w:sz="0" w:space="0" w:color="auto"/>
        <w:right w:val="none" w:sz="0" w:space="0" w:color="auto"/>
      </w:divBdr>
    </w:div>
    <w:div w:id="76177478">
      <w:bodyDiv w:val="1"/>
      <w:marLeft w:val="0"/>
      <w:marRight w:val="0"/>
      <w:marTop w:val="0"/>
      <w:marBottom w:val="0"/>
      <w:divBdr>
        <w:top w:val="none" w:sz="0" w:space="0" w:color="auto"/>
        <w:left w:val="none" w:sz="0" w:space="0" w:color="auto"/>
        <w:bottom w:val="none" w:sz="0" w:space="0" w:color="auto"/>
        <w:right w:val="none" w:sz="0" w:space="0" w:color="auto"/>
      </w:divBdr>
    </w:div>
    <w:div w:id="76177619">
      <w:bodyDiv w:val="1"/>
      <w:marLeft w:val="0"/>
      <w:marRight w:val="0"/>
      <w:marTop w:val="0"/>
      <w:marBottom w:val="0"/>
      <w:divBdr>
        <w:top w:val="none" w:sz="0" w:space="0" w:color="auto"/>
        <w:left w:val="none" w:sz="0" w:space="0" w:color="auto"/>
        <w:bottom w:val="none" w:sz="0" w:space="0" w:color="auto"/>
        <w:right w:val="none" w:sz="0" w:space="0" w:color="auto"/>
      </w:divBdr>
    </w:div>
    <w:div w:id="76365563">
      <w:bodyDiv w:val="1"/>
      <w:marLeft w:val="0"/>
      <w:marRight w:val="0"/>
      <w:marTop w:val="0"/>
      <w:marBottom w:val="0"/>
      <w:divBdr>
        <w:top w:val="none" w:sz="0" w:space="0" w:color="auto"/>
        <w:left w:val="none" w:sz="0" w:space="0" w:color="auto"/>
        <w:bottom w:val="none" w:sz="0" w:space="0" w:color="auto"/>
        <w:right w:val="none" w:sz="0" w:space="0" w:color="auto"/>
      </w:divBdr>
    </w:div>
    <w:div w:id="76365746">
      <w:bodyDiv w:val="1"/>
      <w:marLeft w:val="0"/>
      <w:marRight w:val="0"/>
      <w:marTop w:val="0"/>
      <w:marBottom w:val="0"/>
      <w:divBdr>
        <w:top w:val="none" w:sz="0" w:space="0" w:color="auto"/>
        <w:left w:val="none" w:sz="0" w:space="0" w:color="auto"/>
        <w:bottom w:val="none" w:sz="0" w:space="0" w:color="auto"/>
        <w:right w:val="none" w:sz="0" w:space="0" w:color="auto"/>
      </w:divBdr>
    </w:div>
    <w:div w:id="76444487">
      <w:bodyDiv w:val="1"/>
      <w:marLeft w:val="0"/>
      <w:marRight w:val="0"/>
      <w:marTop w:val="0"/>
      <w:marBottom w:val="0"/>
      <w:divBdr>
        <w:top w:val="none" w:sz="0" w:space="0" w:color="auto"/>
        <w:left w:val="none" w:sz="0" w:space="0" w:color="auto"/>
        <w:bottom w:val="none" w:sz="0" w:space="0" w:color="auto"/>
        <w:right w:val="none" w:sz="0" w:space="0" w:color="auto"/>
      </w:divBdr>
    </w:div>
    <w:div w:id="76445225">
      <w:bodyDiv w:val="1"/>
      <w:marLeft w:val="0"/>
      <w:marRight w:val="0"/>
      <w:marTop w:val="0"/>
      <w:marBottom w:val="0"/>
      <w:divBdr>
        <w:top w:val="none" w:sz="0" w:space="0" w:color="auto"/>
        <w:left w:val="none" w:sz="0" w:space="0" w:color="auto"/>
        <w:bottom w:val="none" w:sz="0" w:space="0" w:color="auto"/>
        <w:right w:val="none" w:sz="0" w:space="0" w:color="auto"/>
      </w:divBdr>
    </w:div>
    <w:div w:id="76749437">
      <w:bodyDiv w:val="1"/>
      <w:marLeft w:val="0"/>
      <w:marRight w:val="0"/>
      <w:marTop w:val="0"/>
      <w:marBottom w:val="0"/>
      <w:divBdr>
        <w:top w:val="none" w:sz="0" w:space="0" w:color="auto"/>
        <w:left w:val="none" w:sz="0" w:space="0" w:color="auto"/>
        <w:bottom w:val="none" w:sz="0" w:space="0" w:color="auto"/>
        <w:right w:val="none" w:sz="0" w:space="0" w:color="auto"/>
      </w:divBdr>
    </w:div>
    <w:div w:id="76755725">
      <w:bodyDiv w:val="1"/>
      <w:marLeft w:val="0"/>
      <w:marRight w:val="0"/>
      <w:marTop w:val="0"/>
      <w:marBottom w:val="0"/>
      <w:divBdr>
        <w:top w:val="none" w:sz="0" w:space="0" w:color="auto"/>
        <w:left w:val="none" w:sz="0" w:space="0" w:color="auto"/>
        <w:bottom w:val="none" w:sz="0" w:space="0" w:color="auto"/>
        <w:right w:val="none" w:sz="0" w:space="0" w:color="auto"/>
      </w:divBdr>
    </w:div>
    <w:div w:id="76903883">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6944453">
      <w:bodyDiv w:val="1"/>
      <w:marLeft w:val="0"/>
      <w:marRight w:val="0"/>
      <w:marTop w:val="0"/>
      <w:marBottom w:val="0"/>
      <w:divBdr>
        <w:top w:val="none" w:sz="0" w:space="0" w:color="auto"/>
        <w:left w:val="none" w:sz="0" w:space="0" w:color="auto"/>
        <w:bottom w:val="none" w:sz="0" w:space="0" w:color="auto"/>
        <w:right w:val="none" w:sz="0" w:space="0" w:color="auto"/>
      </w:divBdr>
    </w:div>
    <w:div w:id="76949597">
      <w:bodyDiv w:val="1"/>
      <w:marLeft w:val="0"/>
      <w:marRight w:val="0"/>
      <w:marTop w:val="0"/>
      <w:marBottom w:val="0"/>
      <w:divBdr>
        <w:top w:val="none" w:sz="0" w:space="0" w:color="auto"/>
        <w:left w:val="none" w:sz="0" w:space="0" w:color="auto"/>
        <w:bottom w:val="none" w:sz="0" w:space="0" w:color="auto"/>
        <w:right w:val="none" w:sz="0" w:space="0" w:color="auto"/>
      </w:divBdr>
    </w:div>
    <w:div w:id="76951595">
      <w:bodyDiv w:val="1"/>
      <w:marLeft w:val="0"/>
      <w:marRight w:val="0"/>
      <w:marTop w:val="0"/>
      <w:marBottom w:val="0"/>
      <w:divBdr>
        <w:top w:val="none" w:sz="0" w:space="0" w:color="auto"/>
        <w:left w:val="none" w:sz="0" w:space="0" w:color="auto"/>
        <w:bottom w:val="none" w:sz="0" w:space="0" w:color="auto"/>
        <w:right w:val="none" w:sz="0" w:space="0" w:color="auto"/>
      </w:divBdr>
    </w:div>
    <w:div w:id="77025614">
      <w:bodyDiv w:val="1"/>
      <w:marLeft w:val="0"/>
      <w:marRight w:val="0"/>
      <w:marTop w:val="0"/>
      <w:marBottom w:val="0"/>
      <w:divBdr>
        <w:top w:val="none" w:sz="0" w:space="0" w:color="auto"/>
        <w:left w:val="none" w:sz="0" w:space="0" w:color="auto"/>
        <w:bottom w:val="none" w:sz="0" w:space="0" w:color="auto"/>
        <w:right w:val="none" w:sz="0" w:space="0" w:color="auto"/>
      </w:divBdr>
    </w:div>
    <w:div w:id="77137771">
      <w:bodyDiv w:val="1"/>
      <w:marLeft w:val="0"/>
      <w:marRight w:val="0"/>
      <w:marTop w:val="0"/>
      <w:marBottom w:val="0"/>
      <w:divBdr>
        <w:top w:val="none" w:sz="0" w:space="0" w:color="auto"/>
        <w:left w:val="none" w:sz="0" w:space="0" w:color="auto"/>
        <w:bottom w:val="none" w:sz="0" w:space="0" w:color="auto"/>
        <w:right w:val="none" w:sz="0" w:space="0" w:color="auto"/>
      </w:divBdr>
    </w:div>
    <w:div w:id="77217383">
      <w:bodyDiv w:val="1"/>
      <w:marLeft w:val="0"/>
      <w:marRight w:val="0"/>
      <w:marTop w:val="0"/>
      <w:marBottom w:val="0"/>
      <w:divBdr>
        <w:top w:val="none" w:sz="0" w:space="0" w:color="auto"/>
        <w:left w:val="none" w:sz="0" w:space="0" w:color="auto"/>
        <w:bottom w:val="none" w:sz="0" w:space="0" w:color="auto"/>
        <w:right w:val="none" w:sz="0" w:space="0" w:color="auto"/>
      </w:divBdr>
    </w:div>
    <w:div w:id="77219011">
      <w:bodyDiv w:val="1"/>
      <w:marLeft w:val="0"/>
      <w:marRight w:val="0"/>
      <w:marTop w:val="0"/>
      <w:marBottom w:val="0"/>
      <w:divBdr>
        <w:top w:val="none" w:sz="0" w:space="0" w:color="auto"/>
        <w:left w:val="none" w:sz="0" w:space="0" w:color="auto"/>
        <w:bottom w:val="none" w:sz="0" w:space="0" w:color="auto"/>
        <w:right w:val="none" w:sz="0" w:space="0" w:color="auto"/>
      </w:divBdr>
    </w:div>
    <w:div w:id="77289754">
      <w:bodyDiv w:val="1"/>
      <w:marLeft w:val="0"/>
      <w:marRight w:val="0"/>
      <w:marTop w:val="0"/>
      <w:marBottom w:val="0"/>
      <w:divBdr>
        <w:top w:val="none" w:sz="0" w:space="0" w:color="auto"/>
        <w:left w:val="none" w:sz="0" w:space="0" w:color="auto"/>
        <w:bottom w:val="none" w:sz="0" w:space="0" w:color="auto"/>
        <w:right w:val="none" w:sz="0" w:space="0" w:color="auto"/>
      </w:divBdr>
    </w:div>
    <w:div w:id="77405087">
      <w:bodyDiv w:val="1"/>
      <w:marLeft w:val="0"/>
      <w:marRight w:val="0"/>
      <w:marTop w:val="0"/>
      <w:marBottom w:val="0"/>
      <w:divBdr>
        <w:top w:val="none" w:sz="0" w:space="0" w:color="auto"/>
        <w:left w:val="none" w:sz="0" w:space="0" w:color="auto"/>
        <w:bottom w:val="none" w:sz="0" w:space="0" w:color="auto"/>
        <w:right w:val="none" w:sz="0" w:space="0" w:color="auto"/>
      </w:divBdr>
    </w:div>
    <w:div w:id="77412306">
      <w:bodyDiv w:val="1"/>
      <w:marLeft w:val="0"/>
      <w:marRight w:val="0"/>
      <w:marTop w:val="0"/>
      <w:marBottom w:val="0"/>
      <w:divBdr>
        <w:top w:val="none" w:sz="0" w:space="0" w:color="auto"/>
        <w:left w:val="none" w:sz="0" w:space="0" w:color="auto"/>
        <w:bottom w:val="none" w:sz="0" w:space="0" w:color="auto"/>
        <w:right w:val="none" w:sz="0" w:space="0" w:color="auto"/>
      </w:divBdr>
    </w:div>
    <w:div w:id="77598700">
      <w:bodyDiv w:val="1"/>
      <w:marLeft w:val="0"/>
      <w:marRight w:val="0"/>
      <w:marTop w:val="0"/>
      <w:marBottom w:val="0"/>
      <w:divBdr>
        <w:top w:val="none" w:sz="0" w:space="0" w:color="auto"/>
        <w:left w:val="none" w:sz="0" w:space="0" w:color="auto"/>
        <w:bottom w:val="none" w:sz="0" w:space="0" w:color="auto"/>
        <w:right w:val="none" w:sz="0" w:space="0" w:color="auto"/>
      </w:divBdr>
    </w:div>
    <w:div w:id="77794371">
      <w:bodyDiv w:val="1"/>
      <w:marLeft w:val="0"/>
      <w:marRight w:val="0"/>
      <w:marTop w:val="0"/>
      <w:marBottom w:val="0"/>
      <w:divBdr>
        <w:top w:val="none" w:sz="0" w:space="0" w:color="auto"/>
        <w:left w:val="none" w:sz="0" w:space="0" w:color="auto"/>
        <w:bottom w:val="none" w:sz="0" w:space="0" w:color="auto"/>
        <w:right w:val="none" w:sz="0" w:space="0" w:color="auto"/>
      </w:divBdr>
    </w:div>
    <w:div w:id="77868556">
      <w:bodyDiv w:val="1"/>
      <w:marLeft w:val="0"/>
      <w:marRight w:val="0"/>
      <w:marTop w:val="0"/>
      <w:marBottom w:val="0"/>
      <w:divBdr>
        <w:top w:val="none" w:sz="0" w:space="0" w:color="auto"/>
        <w:left w:val="none" w:sz="0" w:space="0" w:color="auto"/>
        <w:bottom w:val="none" w:sz="0" w:space="0" w:color="auto"/>
        <w:right w:val="none" w:sz="0" w:space="0" w:color="auto"/>
      </w:divBdr>
    </w:div>
    <w:div w:id="77945394">
      <w:bodyDiv w:val="1"/>
      <w:marLeft w:val="0"/>
      <w:marRight w:val="0"/>
      <w:marTop w:val="0"/>
      <w:marBottom w:val="0"/>
      <w:divBdr>
        <w:top w:val="none" w:sz="0" w:space="0" w:color="auto"/>
        <w:left w:val="none" w:sz="0" w:space="0" w:color="auto"/>
        <w:bottom w:val="none" w:sz="0" w:space="0" w:color="auto"/>
        <w:right w:val="none" w:sz="0" w:space="0" w:color="auto"/>
      </w:divBdr>
    </w:div>
    <w:div w:id="77945578">
      <w:bodyDiv w:val="1"/>
      <w:marLeft w:val="0"/>
      <w:marRight w:val="0"/>
      <w:marTop w:val="0"/>
      <w:marBottom w:val="0"/>
      <w:divBdr>
        <w:top w:val="none" w:sz="0" w:space="0" w:color="auto"/>
        <w:left w:val="none" w:sz="0" w:space="0" w:color="auto"/>
        <w:bottom w:val="none" w:sz="0" w:space="0" w:color="auto"/>
        <w:right w:val="none" w:sz="0" w:space="0" w:color="auto"/>
      </w:divBdr>
    </w:div>
    <w:div w:id="77947691">
      <w:bodyDiv w:val="1"/>
      <w:marLeft w:val="0"/>
      <w:marRight w:val="0"/>
      <w:marTop w:val="0"/>
      <w:marBottom w:val="0"/>
      <w:divBdr>
        <w:top w:val="none" w:sz="0" w:space="0" w:color="auto"/>
        <w:left w:val="none" w:sz="0" w:space="0" w:color="auto"/>
        <w:bottom w:val="none" w:sz="0" w:space="0" w:color="auto"/>
        <w:right w:val="none" w:sz="0" w:space="0" w:color="auto"/>
      </w:divBdr>
    </w:div>
    <w:div w:id="78062894">
      <w:bodyDiv w:val="1"/>
      <w:marLeft w:val="0"/>
      <w:marRight w:val="0"/>
      <w:marTop w:val="0"/>
      <w:marBottom w:val="0"/>
      <w:divBdr>
        <w:top w:val="none" w:sz="0" w:space="0" w:color="auto"/>
        <w:left w:val="none" w:sz="0" w:space="0" w:color="auto"/>
        <w:bottom w:val="none" w:sz="0" w:space="0" w:color="auto"/>
        <w:right w:val="none" w:sz="0" w:space="0" w:color="auto"/>
      </w:divBdr>
    </w:div>
    <w:div w:id="78065869">
      <w:bodyDiv w:val="1"/>
      <w:marLeft w:val="0"/>
      <w:marRight w:val="0"/>
      <w:marTop w:val="0"/>
      <w:marBottom w:val="0"/>
      <w:divBdr>
        <w:top w:val="none" w:sz="0" w:space="0" w:color="auto"/>
        <w:left w:val="none" w:sz="0" w:space="0" w:color="auto"/>
        <w:bottom w:val="none" w:sz="0" w:space="0" w:color="auto"/>
        <w:right w:val="none" w:sz="0" w:space="0" w:color="auto"/>
      </w:divBdr>
    </w:div>
    <w:div w:id="78066822">
      <w:bodyDiv w:val="1"/>
      <w:marLeft w:val="0"/>
      <w:marRight w:val="0"/>
      <w:marTop w:val="0"/>
      <w:marBottom w:val="0"/>
      <w:divBdr>
        <w:top w:val="none" w:sz="0" w:space="0" w:color="auto"/>
        <w:left w:val="none" w:sz="0" w:space="0" w:color="auto"/>
        <w:bottom w:val="none" w:sz="0" w:space="0" w:color="auto"/>
        <w:right w:val="none" w:sz="0" w:space="0" w:color="auto"/>
      </w:divBdr>
    </w:div>
    <w:div w:id="78137447">
      <w:bodyDiv w:val="1"/>
      <w:marLeft w:val="0"/>
      <w:marRight w:val="0"/>
      <w:marTop w:val="0"/>
      <w:marBottom w:val="0"/>
      <w:divBdr>
        <w:top w:val="none" w:sz="0" w:space="0" w:color="auto"/>
        <w:left w:val="none" w:sz="0" w:space="0" w:color="auto"/>
        <w:bottom w:val="none" w:sz="0" w:space="0" w:color="auto"/>
        <w:right w:val="none" w:sz="0" w:space="0" w:color="auto"/>
      </w:divBdr>
    </w:div>
    <w:div w:id="78140229">
      <w:bodyDiv w:val="1"/>
      <w:marLeft w:val="0"/>
      <w:marRight w:val="0"/>
      <w:marTop w:val="0"/>
      <w:marBottom w:val="0"/>
      <w:divBdr>
        <w:top w:val="none" w:sz="0" w:space="0" w:color="auto"/>
        <w:left w:val="none" w:sz="0" w:space="0" w:color="auto"/>
        <w:bottom w:val="none" w:sz="0" w:space="0" w:color="auto"/>
        <w:right w:val="none" w:sz="0" w:space="0" w:color="auto"/>
      </w:divBdr>
    </w:div>
    <w:div w:id="78214759">
      <w:bodyDiv w:val="1"/>
      <w:marLeft w:val="0"/>
      <w:marRight w:val="0"/>
      <w:marTop w:val="0"/>
      <w:marBottom w:val="0"/>
      <w:divBdr>
        <w:top w:val="none" w:sz="0" w:space="0" w:color="auto"/>
        <w:left w:val="none" w:sz="0" w:space="0" w:color="auto"/>
        <w:bottom w:val="none" w:sz="0" w:space="0" w:color="auto"/>
        <w:right w:val="none" w:sz="0" w:space="0" w:color="auto"/>
      </w:divBdr>
    </w:div>
    <w:div w:id="78406572">
      <w:bodyDiv w:val="1"/>
      <w:marLeft w:val="0"/>
      <w:marRight w:val="0"/>
      <w:marTop w:val="0"/>
      <w:marBottom w:val="0"/>
      <w:divBdr>
        <w:top w:val="none" w:sz="0" w:space="0" w:color="auto"/>
        <w:left w:val="none" w:sz="0" w:space="0" w:color="auto"/>
        <w:bottom w:val="none" w:sz="0" w:space="0" w:color="auto"/>
        <w:right w:val="none" w:sz="0" w:space="0" w:color="auto"/>
      </w:divBdr>
    </w:div>
    <w:div w:id="78452547">
      <w:bodyDiv w:val="1"/>
      <w:marLeft w:val="0"/>
      <w:marRight w:val="0"/>
      <w:marTop w:val="0"/>
      <w:marBottom w:val="0"/>
      <w:divBdr>
        <w:top w:val="none" w:sz="0" w:space="0" w:color="auto"/>
        <w:left w:val="none" w:sz="0" w:space="0" w:color="auto"/>
        <w:bottom w:val="none" w:sz="0" w:space="0" w:color="auto"/>
        <w:right w:val="none" w:sz="0" w:space="0" w:color="auto"/>
      </w:divBdr>
    </w:div>
    <w:div w:id="78722651">
      <w:bodyDiv w:val="1"/>
      <w:marLeft w:val="0"/>
      <w:marRight w:val="0"/>
      <w:marTop w:val="0"/>
      <w:marBottom w:val="0"/>
      <w:divBdr>
        <w:top w:val="none" w:sz="0" w:space="0" w:color="auto"/>
        <w:left w:val="none" w:sz="0" w:space="0" w:color="auto"/>
        <w:bottom w:val="none" w:sz="0" w:space="0" w:color="auto"/>
        <w:right w:val="none" w:sz="0" w:space="0" w:color="auto"/>
      </w:divBdr>
    </w:div>
    <w:div w:id="78908881">
      <w:bodyDiv w:val="1"/>
      <w:marLeft w:val="0"/>
      <w:marRight w:val="0"/>
      <w:marTop w:val="0"/>
      <w:marBottom w:val="0"/>
      <w:divBdr>
        <w:top w:val="none" w:sz="0" w:space="0" w:color="auto"/>
        <w:left w:val="none" w:sz="0" w:space="0" w:color="auto"/>
        <w:bottom w:val="none" w:sz="0" w:space="0" w:color="auto"/>
        <w:right w:val="none" w:sz="0" w:space="0" w:color="auto"/>
      </w:divBdr>
    </w:div>
    <w:div w:id="78912533">
      <w:bodyDiv w:val="1"/>
      <w:marLeft w:val="0"/>
      <w:marRight w:val="0"/>
      <w:marTop w:val="0"/>
      <w:marBottom w:val="0"/>
      <w:divBdr>
        <w:top w:val="none" w:sz="0" w:space="0" w:color="auto"/>
        <w:left w:val="none" w:sz="0" w:space="0" w:color="auto"/>
        <w:bottom w:val="none" w:sz="0" w:space="0" w:color="auto"/>
        <w:right w:val="none" w:sz="0" w:space="0" w:color="auto"/>
      </w:divBdr>
    </w:div>
    <w:div w:id="78914829">
      <w:bodyDiv w:val="1"/>
      <w:marLeft w:val="0"/>
      <w:marRight w:val="0"/>
      <w:marTop w:val="0"/>
      <w:marBottom w:val="0"/>
      <w:divBdr>
        <w:top w:val="none" w:sz="0" w:space="0" w:color="auto"/>
        <w:left w:val="none" w:sz="0" w:space="0" w:color="auto"/>
        <w:bottom w:val="none" w:sz="0" w:space="0" w:color="auto"/>
        <w:right w:val="none" w:sz="0" w:space="0" w:color="auto"/>
      </w:divBdr>
    </w:div>
    <w:div w:id="79065751">
      <w:bodyDiv w:val="1"/>
      <w:marLeft w:val="0"/>
      <w:marRight w:val="0"/>
      <w:marTop w:val="0"/>
      <w:marBottom w:val="0"/>
      <w:divBdr>
        <w:top w:val="none" w:sz="0" w:space="0" w:color="auto"/>
        <w:left w:val="none" w:sz="0" w:space="0" w:color="auto"/>
        <w:bottom w:val="none" w:sz="0" w:space="0" w:color="auto"/>
        <w:right w:val="none" w:sz="0" w:space="0" w:color="auto"/>
      </w:divBdr>
    </w:div>
    <w:div w:id="79257143">
      <w:bodyDiv w:val="1"/>
      <w:marLeft w:val="0"/>
      <w:marRight w:val="0"/>
      <w:marTop w:val="0"/>
      <w:marBottom w:val="0"/>
      <w:divBdr>
        <w:top w:val="none" w:sz="0" w:space="0" w:color="auto"/>
        <w:left w:val="none" w:sz="0" w:space="0" w:color="auto"/>
        <w:bottom w:val="none" w:sz="0" w:space="0" w:color="auto"/>
        <w:right w:val="none" w:sz="0" w:space="0" w:color="auto"/>
      </w:divBdr>
    </w:div>
    <w:div w:id="79373638">
      <w:bodyDiv w:val="1"/>
      <w:marLeft w:val="0"/>
      <w:marRight w:val="0"/>
      <w:marTop w:val="0"/>
      <w:marBottom w:val="0"/>
      <w:divBdr>
        <w:top w:val="none" w:sz="0" w:space="0" w:color="auto"/>
        <w:left w:val="none" w:sz="0" w:space="0" w:color="auto"/>
        <w:bottom w:val="none" w:sz="0" w:space="0" w:color="auto"/>
        <w:right w:val="none" w:sz="0" w:space="0" w:color="auto"/>
      </w:divBdr>
    </w:div>
    <w:div w:id="79379386">
      <w:bodyDiv w:val="1"/>
      <w:marLeft w:val="0"/>
      <w:marRight w:val="0"/>
      <w:marTop w:val="0"/>
      <w:marBottom w:val="0"/>
      <w:divBdr>
        <w:top w:val="none" w:sz="0" w:space="0" w:color="auto"/>
        <w:left w:val="none" w:sz="0" w:space="0" w:color="auto"/>
        <w:bottom w:val="none" w:sz="0" w:space="0" w:color="auto"/>
        <w:right w:val="none" w:sz="0" w:space="0" w:color="auto"/>
      </w:divBdr>
    </w:div>
    <w:div w:id="79446104">
      <w:bodyDiv w:val="1"/>
      <w:marLeft w:val="0"/>
      <w:marRight w:val="0"/>
      <w:marTop w:val="0"/>
      <w:marBottom w:val="0"/>
      <w:divBdr>
        <w:top w:val="none" w:sz="0" w:space="0" w:color="auto"/>
        <w:left w:val="none" w:sz="0" w:space="0" w:color="auto"/>
        <w:bottom w:val="none" w:sz="0" w:space="0" w:color="auto"/>
        <w:right w:val="none" w:sz="0" w:space="0" w:color="auto"/>
      </w:divBdr>
    </w:div>
    <w:div w:id="79447068">
      <w:bodyDiv w:val="1"/>
      <w:marLeft w:val="0"/>
      <w:marRight w:val="0"/>
      <w:marTop w:val="0"/>
      <w:marBottom w:val="0"/>
      <w:divBdr>
        <w:top w:val="none" w:sz="0" w:space="0" w:color="auto"/>
        <w:left w:val="none" w:sz="0" w:space="0" w:color="auto"/>
        <w:bottom w:val="none" w:sz="0" w:space="0" w:color="auto"/>
        <w:right w:val="none" w:sz="0" w:space="0" w:color="auto"/>
      </w:divBdr>
    </w:div>
    <w:div w:id="79714057">
      <w:bodyDiv w:val="1"/>
      <w:marLeft w:val="0"/>
      <w:marRight w:val="0"/>
      <w:marTop w:val="0"/>
      <w:marBottom w:val="0"/>
      <w:divBdr>
        <w:top w:val="none" w:sz="0" w:space="0" w:color="auto"/>
        <w:left w:val="none" w:sz="0" w:space="0" w:color="auto"/>
        <w:bottom w:val="none" w:sz="0" w:space="0" w:color="auto"/>
        <w:right w:val="none" w:sz="0" w:space="0" w:color="auto"/>
      </w:divBdr>
    </w:div>
    <w:div w:id="79757338">
      <w:bodyDiv w:val="1"/>
      <w:marLeft w:val="0"/>
      <w:marRight w:val="0"/>
      <w:marTop w:val="0"/>
      <w:marBottom w:val="0"/>
      <w:divBdr>
        <w:top w:val="none" w:sz="0" w:space="0" w:color="auto"/>
        <w:left w:val="none" w:sz="0" w:space="0" w:color="auto"/>
        <w:bottom w:val="none" w:sz="0" w:space="0" w:color="auto"/>
        <w:right w:val="none" w:sz="0" w:space="0" w:color="auto"/>
      </w:divBdr>
    </w:div>
    <w:div w:id="79764139">
      <w:bodyDiv w:val="1"/>
      <w:marLeft w:val="0"/>
      <w:marRight w:val="0"/>
      <w:marTop w:val="0"/>
      <w:marBottom w:val="0"/>
      <w:divBdr>
        <w:top w:val="none" w:sz="0" w:space="0" w:color="auto"/>
        <w:left w:val="none" w:sz="0" w:space="0" w:color="auto"/>
        <w:bottom w:val="none" w:sz="0" w:space="0" w:color="auto"/>
        <w:right w:val="none" w:sz="0" w:space="0" w:color="auto"/>
      </w:divBdr>
    </w:div>
    <w:div w:id="79914058">
      <w:bodyDiv w:val="1"/>
      <w:marLeft w:val="0"/>
      <w:marRight w:val="0"/>
      <w:marTop w:val="0"/>
      <w:marBottom w:val="0"/>
      <w:divBdr>
        <w:top w:val="none" w:sz="0" w:space="0" w:color="auto"/>
        <w:left w:val="none" w:sz="0" w:space="0" w:color="auto"/>
        <w:bottom w:val="none" w:sz="0" w:space="0" w:color="auto"/>
        <w:right w:val="none" w:sz="0" w:space="0" w:color="auto"/>
      </w:divBdr>
    </w:div>
    <w:div w:id="79983776">
      <w:bodyDiv w:val="1"/>
      <w:marLeft w:val="0"/>
      <w:marRight w:val="0"/>
      <w:marTop w:val="0"/>
      <w:marBottom w:val="0"/>
      <w:divBdr>
        <w:top w:val="none" w:sz="0" w:space="0" w:color="auto"/>
        <w:left w:val="none" w:sz="0" w:space="0" w:color="auto"/>
        <w:bottom w:val="none" w:sz="0" w:space="0" w:color="auto"/>
        <w:right w:val="none" w:sz="0" w:space="0" w:color="auto"/>
      </w:divBdr>
    </w:div>
    <w:div w:id="80029359">
      <w:bodyDiv w:val="1"/>
      <w:marLeft w:val="0"/>
      <w:marRight w:val="0"/>
      <w:marTop w:val="0"/>
      <w:marBottom w:val="0"/>
      <w:divBdr>
        <w:top w:val="none" w:sz="0" w:space="0" w:color="auto"/>
        <w:left w:val="none" w:sz="0" w:space="0" w:color="auto"/>
        <w:bottom w:val="none" w:sz="0" w:space="0" w:color="auto"/>
        <w:right w:val="none" w:sz="0" w:space="0" w:color="auto"/>
      </w:divBdr>
    </w:div>
    <w:div w:id="80108213">
      <w:bodyDiv w:val="1"/>
      <w:marLeft w:val="0"/>
      <w:marRight w:val="0"/>
      <w:marTop w:val="0"/>
      <w:marBottom w:val="0"/>
      <w:divBdr>
        <w:top w:val="none" w:sz="0" w:space="0" w:color="auto"/>
        <w:left w:val="none" w:sz="0" w:space="0" w:color="auto"/>
        <w:bottom w:val="none" w:sz="0" w:space="0" w:color="auto"/>
        <w:right w:val="none" w:sz="0" w:space="0" w:color="auto"/>
      </w:divBdr>
    </w:div>
    <w:div w:id="80221433">
      <w:bodyDiv w:val="1"/>
      <w:marLeft w:val="0"/>
      <w:marRight w:val="0"/>
      <w:marTop w:val="0"/>
      <w:marBottom w:val="0"/>
      <w:divBdr>
        <w:top w:val="none" w:sz="0" w:space="0" w:color="auto"/>
        <w:left w:val="none" w:sz="0" w:space="0" w:color="auto"/>
        <w:bottom w:val="none" w:sz="0" w:space="0" w:color="auto"/>
        <w:right w:val="none" w:sz="0" w:space="0" w:color="auto"/>
      </w:divBdr>
    </w:div>
    <w:div w:id="80301299">
      <w:bodyDiv w:val="1"/>
      <w:marLeft w:val="0"/>
      <w:marRight w:val="0"/>
      <w:marTop w:val="0"/>
      <w:marBottom w:val="0"/>
      <w:divBdr>
        <w:top w:val="none" w:sz="0" w:space="0" w:color="auto"/>
        <w:left w:val="none" w:sz="0" w:space="0" w:color="auto"/>
        <w:bottom w:val="none" w:sz="0" w:space="0" w:color="auto"/>
        <w:right w:val="none" w:sz="0" w:space="0" w:color="auto"/>
      </w:divBdr>
    </w:div>
    <w:div w:id="80378913">
      <w:bodyDiv w:val="1"/>
      <w:marLeft w:val="0"/>
      <w:marRight w:val="0"/>
      <w:marTop w:val="0"/>
      <w:marBottom w:val="0"/>
      <w:divBdr>
        <w:top w:val="none" w:sz="0" w:space="0" w:color="auto"/>
        <w:left w:val="none" w:sz="0" w:space="0" w:color="auto"/>
        <w:bottom w:val="none" w:sz="0" w:space="0" w:color="auto"/>
        <w:right w:val="none" w:sz="0" w:space="0" w:color="auto"/>
      </w:divBdr>
    </w:div>
    <w:div w:id="80416547">
      <w:bodyDiv w:val="1"/>
      <w:marLeft w:val="0"/>
      <w:marRight w:val="0"/>
      <w:marTop w:val="0"/>
      <w:marBottom w:val="0"/>
      <w:divBdr>
        <w:top w:val="none" w:sz="0" w:space="0" w:color="auto"/>
        <w:left w:val="none" w:sz="0" w:space="0" w:color="auto"/>
        <w:bottom w:val="none" w:sz="0" w:space="0" w:color="auto"/>
        <w:right w:val="none" w:sz="0" w:space="0" w:color="auto"/>
      </w:divBdr>
    </w:div>
    <w:div w:id="80490034">
      <w:bodyDiv w:val="1"/>
      <w:marLeft w:val="0"/>
      <w:marRight w:val="0"/>
      <w:marTop w:val="0"/>
      <w:marBottom w:val="0"/>
      <w:divBdr>
        <w:top w:val="none" w:sz="0" w:space="0" w:color="auto"/>
        <w:left w:val="none" w:sz="0" w:space="0" w:color="auto"/>
        <w:bottom w:val="none" w:sz="0" w:space="0" w:color="auto"/>
        <w:right w:val="none" w:sz="0" w:space="0" w:color="auto"/>
      </w:divBdr>
    </w:div>
    <w:div w:id="80758312">
      <w:bodyDiv w:val="1"/>
      <w:marLeft w:val="0"/>
      <w:marRight w:val="0"/>
      <w:marTop w:val="0"/>
      <w:marBottom w:val="0"/>
      <w:divBdr>
        <w:top w:val="none" w:sz="0" w:space="0" w:color="auto"/>
        <w:left w:val="none" w:sz="0" w:space="0" w:color="auto"/>
        <w:bottom w:val="none" w:sz="0" w:space="0" w:color="auto"/>
        <w:right w:val="none" w:sz="0" w:space="0" w:color="auto"/>
      </w:divBdr>
    </w:div>
    <w:div w:id="80764563">
      <w:bodyDiv w:val="1"/>
      <w:marLeft w:val="0"/>
      <w:marRight w:val="0"/>
      <w:marTop w:val="0"/>
      <w:marBottom w:val="0"/>
      <w:divBdr>
        <w:top w:val="none" w:sz="0" w:space="0" w:color="auto"/>
        <w:left w:val="none" w:sz="0" w:space="0" w:color="auto"/>
        <w:bottom w:val="none" w:sz="0" w:space="0" w:color="auto"/>
        <w:right w:val="none" w:sz="0" w:space="0" w:color="auto"/>
      </w:divBdr>
    </w:div>
    <w:div w:id="80806980">
      <w:bodyDiv w:val="1"/>
      <w:marLeft w:val="0"/>
      <w:marRight w:val="0"/>
      <w:marTop w:val="0"/>
      <w:marBottom w:val="0"/>
      <w:divBdr>
        <w:top w:val="none" w:sz="0" w:space="0" w:color="auto"/>
        <w:left w:val="none" w:sz="0" w:space="0" w:color="auto"/>
        <w:bottom w:val="none" w:sz="0" w:space="0" w:color="auto"/>
        <w:right w:val="none" w:sz="0" w:space="0" w:color="auto"/>
      </w:divBdr>
    </w:div>
    <w:div w:id="80807708">
      <w:bodyDiv w:val="1"/>
      <w:marLeft w:val="0"/>
      <w:marRight w:val="0"/>
      <w:marTop w:val="0"/>
      <w:marBottom w:val="0"/>
      <w:divBdr>
        <w:top w:val="none" w:sz="0" w:space="0" w:color="auto"/>
        <w:left w:val="none" w:sz="0" w:space="0" w:color="auto"/>
        <w:bottom w:val="none" w:sz="0" w:space="0" w:color="auto"/>
        <w:right w:val="none" w:sz="0" w:space="0" w:color="auto"/>
      </w:divBdr>
    </w:div>
    <w:div w:id="80876640">
      <w:bodyDiv w:val="1"/>
      <w:marLeft w:val="0"/>
      <w:marRight w:val="0"/>
      <w:marTop w:val="0"/>
      <w:marBottom w:val="0"/>
      <w:divBdr>
        <w:top w:val="none" w:sz="0" w:space="0" w:color="auto"/>
        <w:left w:val="none" w:sz="0" w:space="0" w:color="auto"/>
        <w:bottom w:val="none" w:sz="0" w:space="0" w:color="auto"/>
        <w:right w:val="none" w:sz="0" w:space="0" w:color="auto"/>
      </w:divBdr>
    </w:div>
    <w:div w:id="80879745">
      <w:bodyDiv w:val="1"/>
      <w:marLeft w:val="0"/>
      <w:marRight w:val="0"/>
      <w:marTop w:val="0"/>
      <w:marBottom w:val="0"/>
      <w:divBdr>
        <w:top w:val="none" w:sz="0" w:space="0" w:color="auto"/>
        <w:left w:val="none" w:sz="0" w:space="0" w:color="auto"/>
        <w:bottom w:val="none" w:sz="0" w:space="0" w:color="auto"/>
        <w:right w:val="none" w:sz="0" w:space="0" w:color="auto"/>
      </w:divBdr>
    </w:div>
    <w:div w:id="81029527">
      <w:bodyDiv w:val="1"/>
      <w:marLeft w:val="0"/>
      <w:marRight w:val="0"/>
      <w:marTop w:val="0"/>
      <w:marBottom w:val="0"/>
      <w:divBdr>
        <w:top w:val="none" w:sz="0" w:space="0" w:color="auto"/>
        <w:left w:val="none" w:sz="0" w:space="0" w:color="auto"/>
        <w:bottom w:val="none" w:sz="0" w:space="0" w:color="auto"/>
        <w:right w:val="none" w:sz="0" w:space="0" w:color="auto"/>
      </w:divBdr>
    </w:div>
    <w:div w:id="81294485">
      <w:bodyDiv w:val="1"/>
      <w:marLeft w:val="0"/>
      <w:marRight w:val="0"/>
      <w:marTop w:val="0"/>
      <w:marBottom w:val="0"/>
      <w:divBdr>
        <w:top w:val="none" w:sz="0" w:space="0" w:color="auto"/>
        <w:left w:val="none" w:sz="0" w:space="0" w:color="auto"/>
        <w:bottom w:val="none" w:sz="0" w:space="0" w:color="auto"/>
        <w:right w:val="none" w:sz="0" w:space="0" w:color="auto"/>
      </w:divBdr>
    </w:div>
    <w:div w:id="81420623">
      <w:bodyDiv w:val="1"/>
      <w:marLeft w:val="0"/>
      <w:marRight w:val="0"/>
      <w:marTop w:val="0"/>
      <w:marBottom w:val="0"/>
      <w:divBdr>
        <w:top w:val="none" w:sz="0" w:space="0" w:color="auto"/>
        <w:left w:val="none" w:sz="0" w:space="0" w:color="auto"/>
        <w:bottom w:val="none" w:sz="0" w:space="0" w:color="auto"/>
        <w:right w:val="none" w:sz="0" w:space="0" w:color="auto"/>
      </w:divBdr>
    </w:div>
    <w:div w:id="81491576">
      <w:bodyDiv w:val="1"/>
      <w:marLeft w:val="0"/>
      <w:marRight w:val="0"/>
      <w:marTop w:val="0"/>
      <w:marBottom w:val="0"/>
      <w:divBdr>
        <w:top w:val="none" w:sz="0" w:space="0" w:color="auto"/>
        <w:left w:val="none" w:sz="0" w:space="0" w:color="auto"/>
        <w:bottom w:val="none" w:sz="0" w:space="0" w:color="auto"/>
        <w:right w:val="none" w:sz="0" w:space="0" w:color="auto"/>
      </w:divBdr>
    </w:div>
    <w:div w:id="81613663">
      <w:bodyDiv w:val="1"/>
      <w:marLeft w:val="0"/>
      <w:marRight w:val="0"/>
      <w:marTop w:val="0"/>
      <w:marBottom w:val="0"/>
      <w:divBdr>
        <w:top w:val="none" w:sz="0" w:space="0" w:color="auto"/>
        <w:left w:val="none" w:sz="0" w:space="0" w:color="auto"/>
        <w:bottom w:val="none" w:sz="0" w:space="0" w:color="auto"/>
        <w:right w:val="none" w:sz="0" w:space="0" w:color="auto"/>
      </w:divBdr>
    </w:div>
    <w:div w:id="81684014">
      <w:bodyDiv w:val="1"/>
      <w:marLeft w:val="0"/>
      <w:marRight w:val="0"/>
      <w:marTop w:val="0"/>
      <w:marBottom w:val="0"/>
      <w:divBdr>
        <w:top w:val="none" w:sz="0" w:space="0" w:color="auto"/>
        <w:left w:val="none" w:sz="0" w:space="0" w:color="auto"/>
        <w:bottom w:val="none" w:sz="0" w:space="0" w:color="auto"/>
        <w:right w:val="none" w:sz="0" w:space="0" w:color="auto"/>
      </w:divBdr>
    </w:div>
    <w:div w:id="81686653">
      <w:bodyDiv w:val="1"/>
      <w:marLeft w:val="0"/>
      <w:marRight w:val="0"/>
      <w:marTop w:val="0"/>
      <w:marBottom w:val="0"/>
      <w:divBdr>
        <w:top w:val="none" w:sz="0" w:space="0" w:color="auto"/>
        <w:left w:val="none" w:sz="0" w:space="0" w:color="auto"/>
        <w:bottom w:val="none" w:sz="0" w:space="0" w:color="auto"/>
        <w:right w:val="none" w:sz="0" w:space="0" w:color="auto"/>
      </w:divBdr>
    </w:div>
    <w:div w:id="81729421">
      <w:bodyDiv w:val="1"/>
      <w:marLeft w:val="0"/>
      <w:marRight w:val="0"/>
      <w:marTop w:val="0"/>
      <w:marBottom w:val="0"/>
      <w:divBdr>
        <w:top w:val="none" w:sz="0" w:space="0" w:color="auto"/>
        <w:left w:val="none" w:sz="0" w:space="0" w:color="auto"/>
        <w:bottom w:val="none" w:sz="0" w:space="0" w:color="auto"/>
        <w:right w:val="none" w:sz="0" w:space="0" w:color="auto"/>
      </w:divBdr>
    </w:div>
    <w:div w:id="81731790">
      <w:bodyDiv w:val="1"/>
      <w:marLeft w:val="0"/>
      <w:marRight w:val="0"/>
      <w:marTop w:val="0"/>
      <w:marBottom w:val="0"/>
      <w:divBdr>
        <w:top w:val="none" w:sz="0" w:space="0" w:color="auto"/>
        <w:left w:val="none" w:sz="0" w:space="0" w:color="auto"/>
        <w:bottom w:val="none" w:sz="0" w:space="0" w:color="auto"/>
        <w:right w:val="none" w:sz="0" w:space="0" w:color="auto"/>
      </w:divBdr>
    </w:div>
    <w:div w:id="81874789">
      <w:bodyDiv w:val="1"/>
      <w:marLeft w:val="0"/>
      <w:marRight w:val="0"/>
      <w:marTop w:val="0"/>
      <w:marBottom w:val="0"/>
      <w:divBdr>
        <w:top w:val="none" w:sz="0" w:space="0" w:color="auto"/>
        <w:left w:val="none" w:sz="0" w:space="0" w:color="auto"/>
        <w:bottom w:val="none" w:sz="0" w:space="0" w:color="auto"/>
        <w:right w:val="none" w:sz="0" w:space="0" w:color="auto"/>
      </w:divBdr>
    </w:div>
    <w:div w:id="81876536">
      <w:bodyDiv w:val="1"/>
      <w:marLeft w:val="0"/>
      <w:marRight w:val="0"/>
      <w:marTop w:val="0"/>
      <w:marBottom w:val="0"/>
      <w:divBdr>
        <w:top w:val="none" w:sz="0" w:space="0" w:color="auto"/>
        <w:left w:val="none" w:sz="0" w:space="0" w:color="auto"/>
        <w:bottom w:val="none" w:sz="0" w:space="0" w:color="auto"/>
        <w:right w:val="none" w:sz="0" w:space="0" w:color="auto"/>
      </w:divBdr>
    </w:div>
    <w:div w:id="81991852">
      <w:bodyDiv w:val="1"/>
      <w:marLeft w:val="0"/>
      <w:marRight w:val="0"/>
      <w:marTop w:val="0"/>
      <w:marBottom w:val="0"/>
      <w:divBdr>
        <w:top w:val="none" w:sz="0" w:space="0" w:color="auto"/>
        <w:left w:val="none" w:sz="0" w:space="0" w:color="auto"/>
        <w:bottom w:val="none" w:sz="0" w:space="0" w:color="auto"/>
        <w:right w:val="none" w:sz="0" w:space="0" w:color="auto"/>
      </w:divBdr>
    </w:div>
    <w:div w:id="81995102">
      <w:bodyDiv w:val="1"/>
      <w:marLeft w:val="0"/>
      <w:marRight w:val="0"/>
      <w:marTop w:val="0"/>
      <w:marBottom w:val="0"/>
      <w:divBdr>
        <w:top w:val="none" w:sz="0" w:space="0" w:color="auto"/>
        <w:left w:val="none" w:sz="0" w:space="0" w:color="auto"/>
        <w:bottom w:val="none" w:sz="0" w:space="0" w:color="auto"/>
        <w:right w:val="none" w:sz="0" w:space="0" w:color="auto"/>
      </w:divBdr>
    </w:div>
    <w:div w:id="81995356">
      <w:bodyDiv w:val="1"/>
      <w:marLeft w:val="0"/>
      <w:marRight w:val="0"/>
      <w:marTop w:val="0"/>
      <w:marBottom w:val="0"/>
      <w:divBdr>
        <w:top w:val="none" w:sz="0" w:space="0" w:color="auto"/>
        <w:left w:val="none" w:sz="0" w:space="0" w:color="auto"/>
        <w:bottom w:val="none" w:sz="0" w:space="0" w:color="auto"/>
        <w:right w:val="none" w:sz="0" w:space="0" w:color="auto"/>
      </w:divBdr>
    </w:div>
    <w:div w:id="81996706">
      <w:bodyDiv w:val="1"/>
      <w:marLeft w:val="0"/>
      <w:marRight w:val="0"/>
      <w:marTop w:val="0"/>
      <w:marBottom w:val="0"/>
      <w:divBdr>
        <w:top w:val="none" w:sz="0" w:space="0" w:color="auto"/>
        <w:left w:val="none" w:sz="0" w:space="0" w:color="auto"/>
        <w:bottom w:val="none" w:sz="0" w:space="0" w:color="auto"/>
        <w:right w:val="none" w:sz="0" w:space="0" w:color="auto"/>
      </w:divBdr>
    </w:div>
    <w:div w:id="82116664">
      <w:bodyDiv w:val="1"/>
      <w:marLeft w:val="0"/>
      <w:marRight w:val="0"/>
      <w:marTop w:val="0"/>
      <w:marBottom w:val="0"/>
      <w:divBdr>
        <w:top w:val="none" w:sz="0" w:space="0" w:color="auto"/>
        <w:left w:val="none" w:sz="0" w:space="0" w:color="auto"/>
        <w:bottom w:val="none" w:sz="0" w:space="0" w:color="auto"/>
        <w:right w:val="none" w:sz="0" w:space="0" w:color="auto"/>
      </w:divBdr>
    </w:div>
    <w:div w:id="82268163">
      <w:bodyDiv w:val="1"/>
      <w:marLeft w:val="0"/>
      <w:marRight w:val="0"/>
      <w:marTop w:val="0"/>
      <w:marBottom w:val="0"/>
      <w:divBdr>
        <w:top w:val="none" w:sz="0" w:space="0" w:color="auto"/>
        <w:left w:val="none" w:sz="0" w:space="0" w:color="auto"/>
        <w:bottom w:val="none" w:sz="0" w:space="0" w:color="auto"/>
        <w:right w:val="none" w:sz="0" w:space="0" w:color="auto"/>
      </w:divBdr>
    </w:div>
    <w:div w:id="82728399">
      <w:bodyDiv w:val="1"/>
      <w:marLeft w:val="0"/>
      <w:marRight w:val="0"/>
      <w:marTop w:val="0"/>
      <w:marBottom w:val="0"/>
      <w:divBdr>
        <w:top w:val="none" w:sz="0" w:space="0" w:color="auto"/>
        <w:left w:val="none" w:sz="0" w:space="0" w:color="auto"/>
        <w:bottom w:val="none" w:sz="0" w:space="0" w:color="auto"/>
        <w:right w:val="none" w:sz="0" w:space="0" w:color="auto"/>
      </w:divBdr>
    </w:div>
    <w:div w:id="82729212">
      <w:bodyDiv w:val="1"/>
      <w:marLeft w:val="0"/>
      <w:marRight w:val="0"/>
      <w:marTop w:val="0"/>
      <w:marBottom w:val="0"/>
      <w:divBdr>
        <w:top w:val="none" w:sz="0" w:space="0" w:color="auto"/>
        <w:left w:val="none" w:sz="0" w:space="0" w:color="auto"/>
        <w:bottom w:val="none" w:sz="0" w:space="0" w:color="auto"/>
        <w:right w:val="none" w:sz="0" w:space="0" w:color="auto"/>
      </w:divBdr>
    </w:div>
    <w:div w:id="82803539">
      <w:bodyDiv w:val="1"/>
      <w:marLeft w:val="0"/>
      <w:marRight w:val="0"/>
      <w:marTop w:val="0"/>
      <w:marBottom w:val="0"/>
      <w:divBdr>
        <w:top w:val="none" w:sz="0" w:space="0" w:color="auto"/>
        <w:left w:val="none" w:sz="0" w:space="0" w:color="auto"/>
        <w:bottom w:val="none" w:sz="0" w:space="0" w:color="auto"/>
        <w:right w:val="none" w:sz="0" w:space="0" w:color="auto"/>
      </w:divBdr>
    </w:div>
    <w:div w:id="82920635">
      <w:bodyDiv w:val="1"/>
      <w:marLeft w:val="0"/>
      <w:marRight w:val="0"/>
      <w:marTop w:val="0"/>
      <w:marBottom w:val="0"/>
      <w:divBdr>
        <w:top w:val="none" w:sz="0" w:space="0" w:color="auto"/>
        <w:left w:val="none" w:sz="0" w:space="0" w:color="auto"/>
        <w:bottom w:val="none" w:sz="0" w:space="0" w:color="auto"/>
        <w:right w:val="none" w:sz="0" w:space="0" w:color="auto"/>
      </w:divBdr>
    </w:div>
    <w:div w:id="82991997">
      <w:bodyDiv w:val="1"/>
      <w:marLeft w:val="0"/>
      <w:marRight w:val="0"/>
      <w:marTop w:val="0"/>
      <w:marBottom w:val="0"/>
      <w:divBdr>
        <w:top w:val="none" w:sz="0" w:space="0" w:color="auto"/>
        <w:left w:val="none" w:sz="0" w:space="0" w:color="auto"/>
        <w:bottom w:val="none" w:sz="0" w:space="0" w:color="auto"/>
        <w:right w:val="none" w:sz="0" w:space="0" w:color="auto"/>
      </w:divBdr>
    </w:div>
    <w:div w:id="83108748">
      <w:bodyDiv w:val="1"/>
      <w:marLeft w:val="0"/>
      <w:marRight w:val="0"/>
      <w:marTop w:val="0"/>
      <w:marBottom w:val="0"/>
      <w:divBdr>
        <w:top w:val="none" w:sz="0" w:space="0" w:color="auto"/>
        <w:left w:val="none" w:sz="0" w:space="0" w:color="auto"/>
        <w:bottom w:val="none" w:sz="0" w:space="0" w:color="auto"/>
        <w:right w:val="none" w:sz="0" w:space="0" w:color="auto"/>
      </w:divBdr>
    </w:div>
    <w:div w:id="83261865">
      <w:bodyDiv w:val="1"/>
      <w:marLeft w:val="0"/>
      <w:marRight w:val="0"/>
      <w:marTop w:val="0"/>
      <w:marBottom w:val="0"/>
      <w:divBdr>
        <w:top w:val="none" w:sz="0" w:space="0" w:color="auto"/>
        <w:left w:val="none" w:sz="0" w:space="0" w:color="auto"/>
        <w:bottom w:val="none" w:sz="0" w:space="0" w:color="auto"/>
        <w:right w:val="none" w:sz="0" w:space="0" w:color="auto"/>
      </w:divBdr>
    </w:div>
    <w:div w:id="83301961">
      <w:bodyDiv w:val="1"/>
      <w:marLeft w:val="0"/>
      <w:marRight w:val="0"/>
      <w:marTop w:val="0"/>
      <w:marBottom w:val="0"/>
      <w:divBdr>
        <w:top w:val="none" w:sz="0" w:space="0" w:color="auto"/>
        <w:left w:val="none" w:sz="0" w:space="0" w:color="auto"/>
        <w:bottom w:val="none" w:sz="0" w:space="0" w:color="auto"/>
        <w:right w:val="none" w:sz="0" w:space="0" w:color="auto"/>
      </w:divBdr>
    </w:div>
    <w:div w:id="83303513">
      <w:bodyDiv w:val="1"/>
      <w:marLeft w:val="0"/>
      <w:marRight w:val="0"/>
      <w:marTop w:val="0"/>
      <w:marBottom w:val="0"/>
      <w:divBdr>
        <w:top w:val="none" w:sz="0" w:space="0" w:color="auto"/>
        <w:left w:val="none" w:sz="0" w:space="0" w:color="auto"/>
        <w:bottom w:val="none" w:sz="0" w:space="0" w:color="auto"/>
        <w:right w:val="none" w:sz="0" w:space="0" w:color="auto"/>
      </w:divBdr>
    </w:div>
    <w:div w:id="83383101">
      <w:bodyDiv w:val="1"/>
      <w:marLeft w:val="0"/>
      <w:marRight w:val="0"/>
      <w:marTop w:val="0"/>
      <w:marBottom w:val="0"/>
      <w:divBdr>
        <w:top w:val="none" w:sz="0" w:space="0" w:color="auto"/>
        <w:left w:val="none" w:sz="0" w:space="0" w:color="auto"/>
        <w:bottom w:val="none" w:sz="0" w:space="0" w:color="auto"/>
        <w:right w:val="none" w:sz="0" w:space="0" w:color="auto"/>
      </w:divBdr>
    </w:div>
    <w:div w:id="83574278">
      <w:bodyDiv w:val="1"/>
      <w:marLeft w:val="0"/>
      <w:marRight w:val="0"/>
      <w:marTop w:val="0"/>
      <w:marBottom w:val="0"/>
      <w:divBdr>
        <w:top w:val="none" w:sz="0" w:space="0" w:color="auto"/>
        <w:left w:val="none" w:sz="0" w:space="0" w:color="auto"/>
        <w:bottom w:val="none" w:sz="0" w:space="0" w:color="auto"/>
        <w:right w:val="none" w:sz="0" w:space="0" w:color="auto"/>
      </w:divBdr>
    </w:div>
    <w:div w:id="83579698">
      <w:bodyDiv w:val="1"/>
      <w:marLeft w:val="0"/>
      <w:marRight w:val="0"/>
      <w:marTop w:val="0"/>
      <w:marBottom w:val="0"/>
      <w:divBdr>
        <w:top w:val="none" w:sz="0" w:space="0" w:color="auto"/>
        <w:left w:val="none" w:sz="0" w:space="0" w:color="auto"/>
        <w:bottom w:val="none" w:sz="0" w:space="0" w:color="auto"/>
        <w:right w:val="none" w:sz="0" w:space="0" w:color="auto"/>
      </w:divBdr>
    </w:div>
    <w:div w:id="83653372">
      <w:bodyDiv w:val="1"/>
      <w:marLeft w:val="0"/>
      <w:marRight w:val="0"/>
      <w:marTop w:val="0"/>
      <w:marBottom w:val="0"/>
      <w:divBdr>
        <w:top w:val="none" w:sz="0" w:space="0" w:color="auto"/>
        <w:left w:val="none" w:sz="0" w:space="0" w:color="auto"/>
        <w:bottom w:val="none" w:sz="0" w:space="0" w:color="auto"/>
        <w:right w:val="none" w:sz="0" w:space="0" w:color="auto"/>
      </w:divBdr>
    </w:div>
    <w:div w:id="83694583">
      <w:bodyDiv w:val="1"/>
      <w:marLeft w:val="0"/>
      <w:marRight w:val="0"/>
      <w:marTop w:val="0"/>
      <w:marBottom w:val="0"/>
      <w:divBdr>
        <w:top w:val="none" w:sz="0" w:space="0" w:color="auto"/>
        <w:left w:val="none" w:sz="0" w:space="0" w:color="auto"/>
        <w:bottom w:val="none" w:sz="0" w:space="0" w:color="auto"/>
        <w:right w:val="none" w:sz="0" w:space="0" w:color="auto"/>
      </w:divBdr>
    </w:div>
    <w:div w:id="83697753">
      <w:bodyDiv w:val="1"/>
      <w:marLeft w:val="0"/>
      <w:marRight w:val="0"/>
      <w:marTop w:val="0"/>
      <w:marBottom w:val="0"/>
      <w:divBdr>
        <w:top w:val="none" w:sz="0" w:space="0" w:color="auto"/>
        <w:left w:val="none" w:sz="0" w:space="0" w:color="auto"/>
        <w:bottom w:val="none" w:sz="0" w:space="0" w:color="auto"/>
        <w:right w:val="none" w:sz="0" w:space="0" w:color="auto"/>
      </w:divBdr>
    </w:div>
    <w:div w:id="83767475">
      <w:bodyDiv w:val="1"/>
      <w:marLeft w:val="0"/>
      <w:marRight w:val="0"/>
      <w:marTop w:val="0"/>
      <w:marBottom w:val="0"/>
      <w:divBdr>
        <w:top w:val="none" w:sz="0" w:space="0" w:color="auto"/>
        <w:left w:val="none" w:sz="0" w:space="0" w:color="auto"/>
        <w:bottom w:val="none" w:sz="0" w:space="0" w:color="auto"/>
        <w:right w:val="none" w:sz="0" w:space="0" w:color="auto"/>
      </w:divBdr>
    </w:div>
    <w:div w:id="84304082">
      <w:bodyDiv w:val="1"/>
      <w:marLeft w:val="0"/>
      <w:marRight w:val="0"/>
      <w:marTop w:val="0"/>
      <w:marBottom w:val="0"/>
      <w:divBdr>
        <w:top w:val="none" w:sz="0" w:space="0" w:color="auto"/>
        <w:left w:val="none" w:sz="0" w:space="0" w:color="auto"/>
        <w:bottom w:val="none" w:sz="0" w:space="0" w:color="auto"/>
        <w:right w:val="none" w:sz="0" w:space="0" w:color="auto"/>
      </w:divBdr>
    </w:div>
    <w:div w:id="84500568">
      <w:bodyDiv w:val="1"/>
      <w:marLeft w:val="0"/>
      <w:marRight w:val="0"/>
      <w:marTop w:val="0"/>
      <w:marBottom w:val="0"/>
      <w:divBdr>
        <w:top w:val="none" w:sz="0" w:space="0" w:color="auto"/>
        <w:left w:val="none" w:sz="0" w:space="0" w:color="auto"/>
        <w:bottom w:val="none" w:sz="0" w:space="0" w:color="auto"/>
        <w:right w:val="none" w:sz="0" w:space="0" w:color="auto"/>
      </w:divBdr>
    </w:div>
    <w:div w:id="84882386">
      <w:bodyDiv w:val="1"/>
      <w:marLeft w:val="0"/>
      <w:marRight w:val="0"/>
      <w:marTop w:val="0"/>
      <w:marBottom w:val="0"/>
      <w:divBdr>
        <w:top w:val="none" w:sz="0" w:space="0" w:color="auto"/>
        <w:left w:val="none" w:sz="0" w:space="0" w:color="auto"/>
        <w:bottom w:val="none" w:sz="0" w:space="0" w:color="auto"/>
        <w:right w:val="none" w:sz="0" w:space="0" w:color="auto"/>
      </w:divBdr>
    </w:div>
    <w:div w:id="84886434">
      <w:bodyDiv w:val="1"/>
      <w:marLeft w:val="0"/>
      <w:marRight w:val="0"/>
      <w:marTop w:val="0"/>
      <w:marBottom w:val="0"/>
      <w:divBdr>
        <w:top w:val="none" w:sz="0" w:space="0" w:color="auto"/>
        <w:left w:val="none" w:sz="0" w:space="0" w:color="auto"/>
        <w:bottom w:val="none" w:sz="0" w:space="0" w:color="auto"/>
        <w:right w:val="none" w:sz="0" w:space="0" w:color="auto"/>
      </w:divBdr>
    </w:div>
    <w:div w:id="84962516">
      <w:bodyDiv w:val="1"/>
      <w:marLeft w:val="0"/>
      <w:marRight w:val="0"/>
      <w:marTop w:val="0"/>
      <w:marBottom w:val="0"/>
      <w:divBdr>
        <w:top w:val="none" w:sz="0" w:space="0" w:color="auto"/>
        <w:left w:val="none" w:sz="0" w:space="0" w:color="auto"/>
        <w:bottom w:val="none" w:sz="0" w:space="0" w:color="auto"/>
        <w:right w:val="none" w:sz="0" w:space="0" w:color="auto"/>
      </w:divBdr>
    </w:div>
    <w:div w:id="84964766">
      <w:bodyDiv w:val="1"/>
      <w:marLeft w:val="0"/>
      <w:marRight w:val="0"/>
      <w:marTop w:val="0"/>
      <w:marBottom w:val="0"/>
      <w:divBdr>
        <w:top w:val="none" w:sz="0" w:space="0" w:color="auto"/>
        <w:left w:val="none" w:sz="0" w:space="0" w:color="auto"/>
        <w:bottom w:val="none" w:sz="0" w:space="0" w:color="auto"/>
        <w:right w:val="none" w:sz="0" w:space="0" w:color="auto"/>
      </w:divBdr>
    </w:div>
    <w:div w:id="85002347">
      <w:bodyDiv w:val="1"/>
      <w:marLeft w:val="0"/>
      <w:marRight w:val="0"/>
      <w:marTop w:val="0"/>
      <w:marBottom w:val="0"/>
      <w:divBdr>
        <w:top w:val="none" w:sz="0" w:space="0" w:color="auto"/>
        <w:left w:val="none" w:sz="0" w:space="0" w:color="auto"/>
        <w:bottom w:val="none" w:sz="0" w:space="0" w:color="auto"/>
        <w:right w:val="none" w:sz="0" w:space="0" w:color="auto"/>
      </w:divBdr>
    </w:div>
    <w:div w:id="85007032">
      <w:bodyDiv w:val="1"/>
      <w:marLeft w:val="0"/>
      <w:marRight w:val="0"/>
      <w:marTop w:val="0"/>
      <w:marBottom w:val="0"/>
      <w:divBdr>
        <w:top w:val="none" w:sz="0" w:space="0" w:color="auto"/>
        <w:left w:val="none" w:sz="0" w:space="0" w:color="auto"/>
        <w:bottom w:val="none" w:sz="0" w:space="0" w:color="auto"/>
        <w:right w:val="none" w:sz="0" w:space="0" w:color="auto"/>
      </w:divBdr>
    </w:div>
    <w:div w:id="85031634">
      <w:bodyDiv w:val="1"/>
      <w:marLeft w:val="0"/>
      <w:marRight w:val="0"/>
      <w:marTop w:val="0"/>
      <w:marBottom w:val="0"/>
      <w:divBdr>
        <w:top w:val="none" w:sz="0" w:space="0" w:color="auto"/>
        <w:left w:val="none" w:sz="0" w:space="0" w:color="auto"/>
        <w:bottom w:val="none" w:sz="0" w:space="0" w:color="auto"/>
        <w:right w:val="none" w:sz="0" w:space="0" w:color="auto"/>
      </w:divBdr>
    </w:div>
    <w:div w:id="85154562">
      <w:bodyDiv w:val="1"/>
      <w:marLeft w:val="0"/>
      <w:marRight w:val="0"/>
      <w:marTop w:val="0"/>
      <w:marBottom w:val="0"/>
      <w:divBdr>
        <w:top w:val="none" w:sz="0" w:space="0" w:color="auto"/>
        <w:left w:val="none" w:sz="0" w:space="0" w:color="auto"/>
        <w:bottom w:val="none" w:sz="0" w:space="0" w:color="auto"/>
        <w:right w:val="none" w:sz="0" w:space="0" w:color="auto"/>
      </w:divBdr>
    </w:div>
    <w:div w:id="85275085">
      <w:bodyDiv w:val="1"/>
      <w:marLeft w:val="0"/>
      <w:marRight w:val="0"/>
      <w:marTop w:val="0"/>
      <w:marBottom w:val="0"/>
      <w:divBdr>
        <w:top w:val="none" w:sz="0" w:space="0" w:color="auto"/>
        <w:left w:val="none" w:sz="0" w:space="0" w:color="auto"/>
        <w:bottom w:val="none" w:sz="0" w:space="0" w:color="auto"/>
        <w:right w:val="none" w:sz="0" w:space="0" w:color="auto"/>
      </w:divBdr>
    </w:div>
    <w:div w:id="85347424">
      <w:bodyDiv w:val="1"/>
      <w:marLeft w:val="0"/>
      <w:marRight w:val="0"/>
      <w:marTop w:val="0"/>
      <w:marBottom w:val="0"/>
      <w:divBdr>
        <w:top w:val="none" w:sz="0" w:space="0" w:color="auto"/>
        <w:left w:val="none" w:sz="0" w:space="0" w:color="auto"/>
        <w:bottom w:val="none" w:sz="0" w:space="0" w:color="auto"/>
        <w:right w:val="none" w:sz="0" w:space="0" w:color="auto"/>
      </w:divBdr>
    </w:div>
    <w:div w:id="85423497">
      <w:bodyDiv w:val="1"/>
      <w:marLeft w:val="0"/>
      <w:marRight w:val="0"/>
      <w:marTop w:val="0"/>
      <w:marBottom w:val="0"/>
      <w:divBdr>
        <w:top w:val="none" w:sz="0" w:space="0" w:color="auto"/>
        <w:left w:val="none" w:sz="0" w:space="0" w:color="auto"/>
        <w:bottom w:val="none" w:sz="0" w:space="0" w:color="auto"/>
        <w:right w:val="none" w:sz="0" w:space="0" w:color="auto"/>
      </w:divBdr>
    </w:div>
    <w:div w:id="85657476">
      <w:bodyDiv w:val="1"/>
      <w:marLeft w:val="0"/>
      <w:marRight w:val="0"/>
      <w:marTop w:val="0"/>
      <w:marBottom w:val="0"/>
      <w:divBdr>
        <w:top w:val="none" w:sz="0" w:space="0" w:color="auto"/>
        <w:left w:val="none" w:sz="0" w:space="0" w:color="auto"/>
        <w:bottom w:val="none" w:sz="0" w:space="0" w:color="auto"/>
        <w:right w:val="none" w:sz="0" w:space="0" w:color="auto"/>
      </w:divBdr>
    </w:div>
    <w:div w:id="85807382">
      <w:bodyDiv w:val="1"/>
      <w:marLeft w:val="0"/>
      <w:marRight w:val="0"/>
      <w:marTop w:val="0"/>
      <w:marBottom w:val="0"/>
      <w:divBdr>
        <w:top w:val="none" w:sz="0" w:space="0" w:color="auto"/>
        <w:left w:val="none" w:sz="0" w:space="0" w:color="auto"/>
        <w:bottom w:val="none" w:sz="0" w:space="0" w:color="auto"/>
        <w:right w:val="none" w:sz="0" w:space="0" w:color="auto"/>
      </w:divBdr>
    </w:div>
    <w:div w:id="85810286">
      <w:bodyDiv w:val="1"/>
      <w:marLeft w:val="0"/>
      <w:marRight w:val="0"/>
      <w:marTop w:val="0"/>
      <w:marBottom w:val="0"/>
      <w:divBdr>
        <w:top w:val="none" w:sz="0" w:space="0" w:color="auto"/>
        <w:left w:val="none" w:sz="0" w:space="0" w:color="auto"/>
        <w:bottom w:val="none" w:sz="0" w:space="0" w:color="auto"/>
        <w:right w:val="none" w:sz="0" w:space="0" w:color="auto"/>
      </w:divBdr>
    </w:div>
    <w:div w:id="86048980">
      <w:bodyDiv w:val="1"/>
      <w:marLeft w:val="0"/>
      <w:marRight w:val="0"/>
      <w:marTop w:val="0"/>
      <w:marBottom w:val="0"/>
      <w:divBdr>
        <w:top w:val="none" w:sz="0" w:space="0" w:color="auto"/>
        <w:left w:val="none" w:sz="0" w:space="0" w:color="auto"/>
        <w:bottom w:val="none" w:sz="0" w:space="0" w:color="auto"/>
        <w:right w:val="none" w:sz="0" w:space="0" w:color="auto"/>
      </w:divBdr>
    </w:div>
    <w:div w:id="86121032">
      <w:bodyDiv w:val="1"/>
      <w:marLeft w:val="0"/>
      <w:marRight w:val="0"/>
      <w:marTop w:val="0"/>
      <w:marBottom w:val="0"/>
      <w:divBdr>
        <w:top w:val="none" w:sz="0" w:space="0" w:color="auto"/>
        <w:left w:val="none" w:sz="0" w:space="0" w:color="auto"/>
        <w:bottom w:val="none" w:sz="0" w:space="0" w:color="auto"/>
        <w:right w:val="none" w:sz="0" w:space="0" w:color="auto"/>
      </w:divBdr>
    </w:div>
    <w:div w:id="86123141">
      <w:bodyDiv w:val="1"/>
      <w:marLeft w:val="0"/>
      <w:marRight w:val="0"/>
      <w:marTop w:val="0"/>
      <w:marBottom w:val="0"/>
      <w:divBdr>
        <w:top w:val="none" w:sz="0" w:space="0" w:color="auto"/>
        <w:left w:val="none" w:sz="0" w:space="0" w:color="auto"/>
        <w:bottom w:val="none" w:sz="0" w:space="0" w:color="auto"/>
        <w:right w:val="none" w:sz="0" w:space="0" w:color="auto"/>
      </w:divBdr>
    </w:div>
    <w:div w:id="86271041">
      <w:bodyDiv w:val="1"/>
      <w:marLeft w:val="0"/>
      <w:marRight w:val="0"/>
      <w:marTop w:val="0"/>
      <w:marBottom w:val="0"/>
      <w:divBdr>
        <w:top w:val="none" w:sz="0" w:space="0" w:color="auto"/>
        <w:left w:val="none" w:sz="0" w:space="0" w:color="auto"/>
        <w:bottom w:val="none" w:sz="0" w:space="0" w:color="auto"/>
        <w:right w:val="none" w:sz="0" w:space="0" w:color="auto"/>
      </w:divBdr>
    </w:div>
    <w:div w:id="86273438">
      <w:bodyDiv w:val="1"/>
      <w:marLeft w:val="0"/>
      <w:marRight w:val="0"/>
      <w:marTop w:val="0"/>
      <w:marBottom w:val="0"/>
      <w:divBdr>
        <w:top w:val="none" w:sz="0" w:space="0" w:color="auto"/>
        <w:left w:val="none" w:sz="0" w:space="0" w:color="auto"/>
        <w:bottom w:val="none" w:sz="0" w:space="0" w:color="auto"/>
        <w:right w:val="none" w:sz="0" w:space="0" w:color="auto"/>
      </w:divBdr>
    </w:div>
    <w:div w:id="86316759">
      <w:bodyDiv w:val="1"/>
      <w:marLeft w:val="0"/>
      <w:marRight w:val="0"/>
      <w:marTop w:val="0"/>
      <w:marBottom w:val="0"/>
      <w:divBdr>
        <w:top w:val="none" w:sz="0" w:space="0" w:color="auto"/>
        <w:left w:val="none" w:sz="0" w:space="0" w:color="auto"/>
        <w:bottom w:val="none" w:sz="0" w:space="0" w:color="auto"/>
        <w:right w:val="none" w:sz="0" w:space="0" w:color="auto"/>
      </w:divBdr>
    </w:div>
    <w:div w:id="86317872">
      <w:bodyDiv w:val="1"/>
      <w:marLeft w:val="0"/>
      <w:marRight w:val="0"/>
      <w:marTop w:val="0"/>
      <w:marBottom w:val="0"/>
      <w:divBdr>
        <w:top w:val="none" w:sz="0" w:space="0" w:color="auto"/>
        <w:left w:val="none" w:sz="0" w:space="0" w:color="auto"/>
        <w:bottom w:val="none" w:sz="0" w:space="0" w:color="auto"/>
        <w:right w:val="none" w:sz="0" w:space="0" w:color="auto"/>
      </w:divBdr>
    </w:div>
    <w:div w:id="86509491">
      <w:bodyDiv w:val="1"/>
      <w:marLeft w:val="0"/>
      <w:marRight w:val="0"/>
      <w:marTop w:val="0"/>
      <w:marBottom w:val="0"/>
      <w:divBdr>
        <w:top w:val="none" w:sz="0" w:space="0" w:color="auto"/>
        <w:left w:val="none" w:sz="0" w:space="0" w:color="auto"/>
        <w:bottom w:val="none" w:sz="0" w:space="0" w:color="auto"/>
        <w:right w:val="none" w:sz="0" w:space="0" w:color="auto"/>
      </w:divBdr>
    </w:div>
    <w:div w:id="86586071">
      <w:bodyDiv w:val="1"/>
      <w:marLeft w:val="0"/>
      <w:marRight w:val="0"/>
      <w:marTop w:val="0"/>
      <w:marBottom w:val="0"/>
      <w:divBdr>
        <w:top w:val="none" w:sz="0" w:space="0" w:color="auto"/>
        <w:left w:val="none" w:sz="0" w:space="0" w:color="auto"/>
        <w:bottom w:val="none" w:sz="0" w:space="0" w:color="auto"/>
        <w:right w:val="none" w:sz="0" w:space="0" w:color="auto"/>
      </w:divBdr>
    </w:div>
    <w:div w:id="86731767">
      <w:bodyDiv w:val="1"/>
      <w:marLeft w:val="0"/>
      <w:marRight w:val="0"/>
      <w:marTop w:val="0"/>
      <w:marBottom w:val="0"/>
      <w:divBdr>
        <w:top w:val="none" w:sz="0" w:space="0" w:color="auto"/>
        <w:left w:val="none" w:sz="0" w:space="0" w:color="auto"/>
        <w:bottom w:val="none" w:sz="0" w:space="0" w:color="auto"/>
        <w:right w:val="none" w:sz="0" w:space="0" w:color="auto"/>
      </w:divBdr>
    </w:div>
    <w:div w:id="86734219">
      <w:bodyDiv w:val="1"/>
      <w:marLeft w:val="0"/>
      <w:marRight w:val="0"/>
      <w:marTop w:val="0"/>
      <w:marBottom w:val="0"/>
      <w:divBdr>
        <w:top w:val="none" w:sz="0" w:space="0" w:color="auto"/>
        <w:left w:val="none" w:sz="0" w:space="0" w:color="auto"/>
        <w:bottom w:val="none" w:sz="0" w:space="0" w:color="auto"/>
        <w:right w:val="none" w:sz="0" w:space="0" w:color="auto"/>
      </w:divBdr>
    </w:div>
    <w:div w:id="86734262">
      <w:bodyDiv w:val="1"/>
      <w:marLeft w:val="0"/>
      <w:marRight w:val="0"/>
      <w:marTop w:val="0"/>
      <w:marBottom w:val="0"/>
      <w:divBdr>
        <w:top w:val="none" w:sz="0" w:space="0" w:color="auto"/>
        <w:left w:val="none" w:sz="0" w:space="0" w:color="auto"/>
        <w:bottom w:val="none" w:sz="0" w:space="0" w:color="auto"/>
        <w:right w:val="none" w:sz="0" w:space="0" w:color="auto"/>
      </w:divBdr>
    </w:div>
    <w:div w:id="86777618">
      <w:bodyDiv w:val="1"/>
      <w:marLeft w:val="0"/>
      <w:marRight w:val="0"/>
      <w:marTop w:val="0"/>
      <w:marBottom w:val="0"/>
      <w:divBdr>
        <w:top w:val="none" w:sz="0" w:space="0" w:color="auto"/>
        <w:left w:val="none" w:sz="0" w:space="0" w:color="auto"/>
        <w:bottom w:val="none" w:sz="0" w:space="0" w:color="auto"/>
        <w:right w:val="none" w:sz="0" w:space="0" w:color="auto"/>
      </w:divBdr>
    </w:div>
    <w:div w:id="86779236">
      <w:bodyDiv w:val="1"/>
      <w:marLeft w:val="0"/>
      <w:marRight w:val="0"/>
      <w:marTop w:val="0"/>
      <w:marBottom w:val="0"/>
      <w:divBdr>
        <w:top w:val="none" w:sz="0" w:space="0" w:color="auto"/>
        <w:left w:val="none" w:sz="0" w:space="0" w:color="auto"/>
        <w:bottom w:val="none" w:sz="0" w:space="0" w:color="auto"/>
        <w:right w:val="none" w:sz="0" w:space="0" w:color="auto"/>
      </w:divBdr>
    </w:div>
    <w:div w:id="86779368">
      <w:bodyDiv w:val="1"/>
      <w:marLeft w:val="0"/>
      <w:marRight w:val="0"/>
      <w:marTop w:val="0"/>
      <w:marBottom w:val="0"/>
      <w:divBdr>
        <w:top w:val="none" w:sz="0" w:space="0" w:color="auto"/>
        <w:left w:val="none" w:sz="0" w:space="0" w:color="auto"/>
        <w:bottom w:val="none" w:sz="0" w:space="0" w:color="auto"/>
        <w:right w:val="none" w:sz="0" w:space="0" w:color="auto"/>
      </w:divBdr>
    </w:div>
    <w:div w:id="86847586">
      <w:bodyDiv w:val="1"/>
      <w:marLeft w:val="0"/>
      <w:marRight w:val="0"/>
      <w:marTop w:val="0"/>
      <w:marBottom w:val="0"/>
      <w:divBdr>
        <w:top w:val="none" w:sz="0" w:space="0" w:color="auto"/>
        <w:left w:val="none" w:sz="0" w:space="0" w:color="auto"/>
        <w:bottom w:val="none" w:sz="0" w:space="0" w:color="auto"/>
        <w:right w:val="none" w:sz="0" w:space="0" w:color="auto"/>
      </w:divBdr>
    </w:div>
    <w:div w:id="86922935">
      <w:bodyDiv w:val="1"/>
      <w:marLeft w:val="0"/>
      <w:marRight w:val="0"/>
      <w:marTop w:val="0"/>
      <w:marBottom w:val="0"/>
      <w:divBdr>
        <w:top w:val="none" w:sz="0" w:space="0" w:color="auto"/>
        <w:left w:val="none" w:sz="0" w:space="0" w:color="auto"/>
        <w:bottom w:val="none" w:sz="0" w:space="0" w:color="auto"/>
        <w:right w:val="none" w:sz="0" w:space="0" w:color="auto"/>
      </w:divBdr>
    </w:div>
    <w:div w:id="86972767">
      <w:bodyDiv w:val="1"/>
      <w:marLeft w:val="0"/>
      <w:marRight w:val="0"/>
      <w:marTop w:val="0"/>
      <w:marBottom w:val="0"/>
      <w:divBdr>
        <w:top w:val="none" w:sz="0" w:space="0" w:color="auto"/>
        <w:left w:val="none" w:sz="0" w:space="0" w:color="auto"/>
        <w:bottom w:val="none" w:sz="0" w:space="0" w:color="auto"/>
        <w:right w:val="none" w:sz="0" w:space="0" w:color="auto"/>
      </w:divBdr>
    </w:div>
    <w:div w:id="87316329">
      <w:bodyDiv w:val="1"/>
      <w:marLeft w:val="0"/>
      <w:marRight w:val="0"/>
      <w:marTop w:val="0"/>
      <w:marBottom w:val="0"/>
      <w:divBdr>
        <w:top w:val="none" w:sz="0" w:space="0" w:color="auto"/>
        <w:left w:val="none" w:sz="0" w:space="0" w:color="auto"/>
        <w:bottom w:val="none" w:sz="0" w:space="0" w:color="auto"/>
        <w:right w:val="none" w:sz="0" w:space="0" w:color="auto"/>
      </w:divBdr>
    </w:div>
    <w:div w:id="87389649">
      <w:bodyDiv w:val="1"/>
      <w:marLeft w:val="0"/>
      <w:marRight w:val="0"/>
      <w:marTop w:val="0"/>
      <w:marBottom w:val="0"/>
      <w:divBdr>
        <w:top w:val="none" w:sz="0" w:space="0" w:color="auto"/>
        <w:left w:val="none" w:sz="0" w:space="0" w:color="auto"/>
        <w:bottom w:val="none" w:sz="0" w:space="0" w:color="auto"/>
        <w:right w:val="none" w:sz="0" w:space="0" w:color="auto"/>
      </w:divBdr>
    </w:div>
    <w:div w:id="87426524">
      <w:bodyDiv w:val="1"/>
      <w:marLeft w:val="0"/>
      <w:marRight w:val="0"/>
      <w:marTop w:val="0"/>
      <w:marBottom w:val="0"/>
      <w:divBdr>
        <w:top w:val="none" w:sz="0" w:space="0" w:color="auto"/>
        <w:left w:val="none" w:sz="0" w:space="0" w:color="auto"/>
        <w:bottom w:val="none" w:sz="0" w:space="0" w:color="auto"/>
        <w:right w:val="none" w:sz="0" w:space="0" w:color="auto"/>
      </w:divBdr>
    </w:div>
    <w:div w:id="87622261">
      <w:bodyDiv w:val="1"/>
      <w:marLeft w:val="0"/>
      <w:marRight w:val="0"/>
      <w:marTop w:val="0"/>
      <w:marBottom w:val="0"/>
      <w:divBdr>
        <w:top w:val="none" w:sz="0" w:space="0" w:color="auto"/>
        <w:left w:val="none" w:sz="0" w:space="0" w:color="auto"/>
        <w:bottom w:val="none" w:sz="0" w:space="0" w:color="auto"/>
        <w:right w:val="none" w:sz="0" w:space="0" w:color="auto"/>
      </w:divBdr>
    </w:div>
    <w:div w:id="87701765">
      <w:bodyDiv w:val="1"/>
      <w:marLeft w:val="0"/>
      <w:marRight w:val="0"/>
      <w:marTop w:val="0"/>
      <w:marBottom w:val="0"/>
      <w:divBdr>
        <w:top w:val="none" w:sz="0" w:space="0" w:color="auto"/>
        <w:left w:val="none" w:sz="0" w:space="0" w:color="auto"/>
        <w:bottom w:val="none" w:sz="0" w:space="0" w:color="auto"/>
        <w:right w:val="none" w:sz="0" w:space="0" w:color="auto"/>
      </w:divBdr>
    </w:div>
    <w:div w:id="87701969">
      <w:bodyDiv w:val="1"/>
      <w:marLeft w:val="0"/>
      <w:marRight w:val="0"/>
      <w:marTop w:val="0"/>
      <w:marBottom w:val="0"/>
      <w:divBdr>
        <w:top w:val="none" w:sz="0" w:space="0" w:color="auto"/>
        <w:left w:val="none" w:sz="0" w:space="0" w:color="auto"/>
        <w:bottom w:val="none" w:sz="0" w:space="0" w:color="auto"/>
        <w:right w:val="none" w:sz="0" w:space="0" w:color="auto"/>
      </w:divBdr>
    </w:div>
    <w:div w:id="87704227">
      <w:bodyDiv w:val="1"/>
      <w:marLeft w:val="0"/>
      <w:marRight w:val="0"/>
      <w:marTop w:val="0"/>
      <w:marBottom w:val="0"/>
      <w:divBdr>
        <w:top w:val="none" w:sz="0" w:space="0" w:color="auto"/>
        <w:left w:val="none" w:sz="0" w:space="0" w:color="auto"/>
        <w:bottom w:val="none" w:sz="0" w:space="0" w:color="auto"/>
        <w:right w:val="none" w:sz="0" w:space="0" w:color="auto"/>
      </w:divBdr>
    </w:div>
    <w:div w:id="87774313">
      <w:bodyDiv w:val="1"/>
      <w:marLeft w:val="0"/>
      <w:marRight w:val="0"/>
      <w:marTop w:val="0"/>
      <w:marBottom w:val="0"/>
      <w:divBdr>
        <w:top w:val="none" w:sz="0" w:space="0" w:color="auto"/>
        <w:left w:val="none" w:sz="0" w:space="0" w:color="auto"/>
        <w:bottom w:val="none" w:sz="0" w:space="0" w:color="auto"/>
        <w:right w:val="none" w:sz="0" w:space="0" w:color="auto"/>
      </w:divBdr>
    </w:div>
    <w:div w:id="87774585">
      <w:bodyDiv w:val="1"/>
      <w:marLeft w:val="0"/>
      <w:marRight w:val="0"/>
      <w:marTop w:val="0"/>
      <w:marBottom w:val="0"/>
      <w:divBdr>
        <w:top w:val="none" w:sz="0" w:space="0" w:color="auto"/>
        <w:left w:val="none" w:sz="0" w:space="0" w:color="auto"/>
        <w:bottom w:val="none" w:sz="0" w:space="0" w:color="auto"/>
        <w:right w:val="none" w:sz="0" w:space="0" w:color="auto"/>
      </w:divBdr>
    </w:div>
    <w:div w:id="87973469">
      <w:bodyDiv w:val="1"/>
      <w:marLeft w:val="0"/>
      <w:marRight w:val="0"/>
      <w:marTop w:val="0"/>
      <w:marBottom w:val="0"/>
      <w:divBdr>
        <w:top w:val="none" w:sz="0" w:space="0" w:color="auto"/>
        <w:left w:val="none" w:sz="0" w:space="0" w:color="auto"/>
        <w:bottom w:val="none" w:sz="0" w:space="0" w:color="auto"/>
        <w:right w:val="none" w:sz="0" w:space="0" w:color="auto"/>
      </w:divBdr>
    </w:div>
    <w:div w:id="88043623">
      <w:bodyDiv w:val="1"/>
      <w:marLeft w:val="0"/>
      <w:marRight w:val="0"/>
      <w:marTop w:val="0"/>
      <w:marBottom w:val="0"/>
      <w:divBdr>
        <w:top w:val="none" w:sz="0" w:space="0" w:color="auto"/>
        <w:left w:val="none" w:sz="0" w:space="0" w:color="auto"/>
        <w:bottom w:val="none" w:sz="0" w:space="0" w:color="auto"/>
        <w:right w:val="none" w:sz="0" w:space="0" w:color="auto"/>
      </w:divBdr>
    </w:div>
    <w:div w:id="88088115">
      <w:bodyDiv w:val="1"/>
      <w:marLeft w:val="0"/>
      <w:marRight w:val="0"/>
      <w:marTop w:val="0"/>
      <w:marBottom w:val="0"/>
      <w:divBdr>
        <w:top w:val="none" w:sz="0" w:space="0" w:color="auto"/>
        <w:left w:val="none" w:sz="0" w:space="0" w:color="auto"/>
        <w:bottom w:val="none" w:sz="0" w:space="0" w:color="auto"/>
        <w:right w:val="none" w:sz="0" w:space="0" w:color="auto"/>
      </w:divBdr>
    </w:div>
    <w:div w:id="88089020">
      <w:bodyDiv w:val="1"/>
      <w:marLeft w:val="0"/>
      <w:marRight w:val="0"/>
      <w:marTop w:val="0"/>
      <w:marBottom w:val="0"/>
      <w:divBdr>
        <w:top w:val="none" w:sz="0" w:space="0" w:color="auto"/>
        <w:left w:val="none" w:sz="0" w:space="0" w:color="auto"/>
        <w:bottom w:val="none" w:sz="0" w:space="0" w:color="auto"/>
        <w:right w:val="none" w:sz="0" w:space="0" w:color="auto"/>
      </w:divBdr>
    </w:div>
    <w:div w:id="88284614">
      <w:bodyDiv w:val="1"/>
      <w:marLeft w:val="0"/>
      <w:marRight w:val="0"/>
      <w:marTop w:val="0"/>
      <w:marBottom w:val="0"/>
      <w:divBdr>
        <w:top w:val="none" w:sz="0" w:space="0" w:color="auto"/>
        <w:left w:val="none" w:sz="0" w:space="0" w:color="auto"/>
        <w:bottom w:val="none" w:sz="0" w:space="0" w:color="auto"/>
        <w:right w:val="none" w:sz="0" w:space="0" w:color="auto"/>
      </w:divBdr>
    </w:div>
    <w:div w:id="88433224">
      <w:bodyDiv w:val="1"/>
      <w:marLeft w:val="0"/>
      <w:marRight w:val="0"/>
      <w:marTop w:val="0"/>
      <w:marBottom w:val="0"/>
      <w:divBdr>
        <w:top w:val="none" w:sz="0" w:space="0" w:color="auto"/>
        <w:left w:val="none" w:sz="0" w:space="0" w:color="auto"/>
        <w:bottom w:val="none" w:sz="0" w:space="0" w:color="auto"/>
        <w:right w:val="none" w:sz="0" w:space="0" w:color="auto"/>
      </w:divBdr>
    </w:div>
    <w:div w:id="88475371">
      <w:bodyDiv w:val="1"/>
      <w:marLeft w:val="0"/>
      <w:marRight w:val="0"/>
      <w:marTop w:val="0"/>
      <w:marBottom w:val="0"/>
      <w:divBdr>
        <w:top w:val="none" w:sz="0" w:space="0" w:color="auto"/>
        <w:left w:val="none" w:sz="0" w:space="0" w:color="auto"/>
        <w:bottom w:val="none" w:sz="0" w:space="0" w:color="auto"/>
        <w:right w:val="none" w:sz="0" w:space="0" w:color="auto"/>
      </w:divBdr>
    </w:div>
    <w:div w:id="88544153">
      <w:bodyDiv w:val="1"/>
      <w:marLeft w:val="0"/>
      <w:marRight w:val="0"/>
      <w:marTop w:val="0"/>
      <w:marBottom w:val="0"/>
      <w:divBdr>
        <w:top w:val="none" w:sz="0" w:space="0" w:color="auto"/>
        <w:left w:val="none" w:sz="0" w:space="0" w:color="auto"/>
        <w:bottom w:val="none" w:sz="0" w:space="0" w:color="auto"/>
        <w:right w:val="none" w:sz="0" w:space="0" w:color="auto"/>
      </w:divBdr>
    </w:div>
    <w:div w:id="88696302">
      <w:bodyDiv w:val="1"/>
      <w:marLeft w:val="0"/>
      <w:marRight w:val="0"/>
      <w:marTop w:val="0"/>
      <w:marBottom w:val="0"/>
      <w:divBdr>
        <w:top w:val="none" w:sz="0" w:space="0" w:color="auto"/>
        <w:left w:val="none" w:sz="0" w:space="0" w:color="auto"/>
        <w:bottom w:val="none" w:sz="0" w:space="0" w:color="auto"/>
        <w:right w:val="none" w:sz="0" w:space="0" w:color="auto"/>
      </w:divBdr>
    </w:div>
    <w:div w:id="88699261">
      <w:bodyDiv w:val="1"/>
      <w:marLeft w:val="0"/>
      <w:marRight w:val="0"/>
      <w:marTop w:val="0"/>
      <w:marBottom w:val="0"/>
      <w:divBdr>
        <w:top w:val="none" w:sz="0" w:space="0" w:color="auto"/>
        <w:left w:val="none" w:sz="0" w:space="0" w:color="auto"/>
        <w:bottom w:val="none" w:sz="0" w:space="0" w:color="auto"/>
        <w:right w:val="none" w:sz="0" w:space="0" w:color="auto"/>
      </w:divBdr>
    </w:div>
    <w:div w:id="88699559">
      <w:bodyDiv w:val="1"/>
      <w:marLeft w:val="0"/>
      <w:marRight w:val="0"/>
      <w:marTop w:val="0"/>
      <w:marBottom w:val="0"/>
      <w:divBdr>
        <w:top w:val="none" w:sz="0" w:space="0" w:color="auto"/>
        <w:left w:val="none" w:sz="0" w:space="0" w:color="auto"/>
        <w:bottom w:val="none" w:sz="0" w:space="0" w:color="auto"/>
        <w:right w:val="none" w:sz="0" w:space="0" w:color="auto"/>
      </w:divBdr>
    </w:div>
    <w:div w:id="88817823">
      <w:bodyDiv w:val="1"/>
      <w:marLeft w:val="0"/>
      <w:marRight w:val="0"/>
      <w:marTop w:val="0"/>
      <w:marBottom w:val="0"/>
      <w:divBdr>
        <w:top w:val="none" w:sz="0" w:space="0" w:color="auto"/>
        <w:left w:val="none" w:sz="0" w:space="0" w:color="auto"/>
        <w:bottom w:val="none" w:sz="0" w:space="0" w:color="auto"/>
        <w:right w:val="none" w:sz="0" w:space="0" w:color="auto"/>
      </w:divBdr>
    </w:div>
    <w:div w:id="88891483">
      <w:bodyDiv w:val="1"/>
      <w:marLeft w:val="0"/>
      <w:marRight w:val="0"/>
      <w:marTop w:val="0"/>
      <w:marBottom w:val="0"/>
      <w:divBdr>
        <w:top w:val="none" w:sz="0" w:space="0" w:color="auto"/>
        <w:left w:val="none" w:sz="0" w:space="0" w:color="auto"/>
        <w:bottom w:val="none" w:sz="0" w:space="0" w:color="auto"/>
        <w:right w:val="none" w:sz="0" w:space="0" w:color="auto"/>
      </w:divBdr>
    </w:div>
    <w:div w:id="89008677">
      <w:bodyDiv w:val="1"/>
      <w:marLeft w:val="0"/>
      <w:marRight w:val="0"/>
      <w:marTop w:val="0"/>
      <w:marBottom w:val="0"/>
      <w:divBdr>
        <w:top w:val="none" w:sz="0" w:space="0" w:color="auto"/>
        <w:left w:val="none" w:sz="0" w:space="0" w:color="auto"/>
        <w:bottom w:val="none" w:sz="0" w:space="0" w:color="auto"/>
        <w:right w:val="none" w:sz="0" w:space="0" w:color="auto"/>
      </w:divBdr>
    </w:div>
    <w:div w:id="89013864">
      <w:bodyDiv w:val="1"/>
      <w:marLeft w:val="0"/>
      <w:marRight w:val="0"/>
      <w:marTop w:val="0"/>
      <w:marBottom w:val="0"/>
      <w:divBdr>
        <w:top w:val="none" w:sz="0" w:space="0" w:color="auto"/>
        <w:left w:val="none" w:sz="0" w:space="0" w:color="auto"/>
        <w:bottom w:val="none" w:sz="0" w:space="0" w:color="auto"/>
        <w:right w:val="none" w:sz="0" w:space="0" w:color="auto"/>
      </w:divBdr>
    </w:div>
    <w:div w:id="89157680">
      <w:bodyDiv w:val="1"/>
      <w:marLeft w:val="0"/>
      <w:marRight w:val="0"/>
      <w:marTop w:val="0"/>
      <w:marBottom w:val="0"/>
      <w:divBdr>
        <w:top w:val="none" w:sz="0" w:space="0" w:color="auto"/>
        <w:left w:val="none" w:sz="0" w:space="0" w:color="auto"/>
        <w:bottom w:val="none" w:sz="0" w:space="0" w:color="auto"/>
        <w:right w:val="none" w:sz="0" w:space="0" w:color="auto"/>
      </w:divBdr>
    </w:div>
    <w:div w:id="89202783">
      <w:bodyDiv w:val="1"/>
      <w:marLeft w:val="0"/>
      <w:marRight w:val="0"/>
      <w:marTop w:val="0"/>
      <w:marBottom w:val="0"/>
      <w:divBdr>
        <w:top w:val="none" w:sz="0" w:space="0" w:color="auto"/>
        <w:left w:val="none" w:sz="0" w:space="0" w:color="auto"/>
        <w:bottom w:val="none" w:sz="0" w:space="0" w:color="auto"/>
        <w:right w:val="none" w:sz="0" w:space="0" w:color="auto"/>
      </w:divBdr>
    </w:div>
    <w:div w:id="89350575">
      <w:bodyDiv w:val="1"/>
      <w:marLeft w:val="0"/>
      <w:marRight w:val="0"/>
      <w:marTop w:val="0"/>
      <w:marBottom w:val="0"/>
      <w:divBdr>
        <w:top w:val="none" w:sz="0" w:space="0" w:color="auto"/>
        <w:left w:val="none" w:sz="0" w:space="0" w:color="auto"/>
        <w:bottom w:val="none" w:sz="0" w:space="0" w:color="auto"/>
        <w:right w:val="none" w:sz="0" w:space="0" w:color="auto"/>
      </w:divBdr>
    </w:div>
    <w:div w:id="89352995">
      <w:bodyDiv w:val="1"/>
      <w:marLeft w:val="0"/>
      <w:marRight w:val="0"/>
      <w:marTop w:val="0"/>
      <w:marBottom w:val="0"/>
      <w:divBdr>
        <w:top w:val="none" w:sz="0" w:space="0" w:color="auto"/>
        <w:left w:val="none" w:sz="0" w:space="0" w:color="auto"/>
        <w:bottom w:val="none" w:sz="0" w:space="0" w:color="auto"/>
        <w:right w:val="none" w:sz="0" w:space="0" w:color="auto"/>
      </w:divBdr>
    </w:div>
    <w:div w:id="89392933">
      <w:bodyDiv w:val="1"/>
      <w:marLeft w:val="0"/>
      <w:marRight w:val="0"/>
      <w:marTop w:val="0"/>
      <w:marBottom w:val="0"/>
      <w:divBdr>
        <w:top w:val="none" w:sz="0" w:space="0" w:color="auto"/>
        <w:left w:val="none" w:sz="0" w:space="0" w:color="auto"/>
        <w:bottom w:val="none" w:sz="0" w:space="0" w:color="auto"/>
        <w:right w:val="none" w:sz="0" w:space="0" w:color="auto"/>
      </w:divBdr>
    </w:div>
    <w:div w:id="89588557">
      <w:bodyDiv w:val="1"/>
      <w:marLeft w:val="0"/>
      <w:marRight w:val="0"/>
      <w:marTop w:val="0"/>
      <w:marBottom w:val="0"/>
      <w:divBdr>
        <w:top w:val="none" w:sz="0" w:space="0" w:color="auto"/>
        <w:left w:val="none" w:sz="0" w:space="0" w:color="auto"/>
        <w:bottom w:val="none" w:sz="0" w:space="0" w:color="auto"/>
        <w:right w:val="none" w:sz="0" w:space="0" w:color="auto"/>
      </w:divBdr>
    </w:div>
    <w:div w:id="89593337">
      <w:bodyDiv w:val="1"/>
      <w:marLeft w:val="0"/>
      <w:marRight w:val="0"/>
      <w:marTop w:val="0"/>
      <w:marBottom w:val="0"/>
      <w:divBdr>
        <w:top w:val="none" w:sz="0" w:space="0" w:color="auto"/>
        <w:left w:val="none" w:sz="0" w:space="0" w:color="auto"/>
        <w:bottom w:val="none" w:sz="0" w:space="0" w:color="auto"/>
        <w:right w:val="none" w:sz="0" w:space="0" w:color="auto"/>
      </w:divBdr>
    </w:div>
    <w:div w:id="89814853">
      <w:bodyDiv w:val="1"/>
      <w:marLeft w:val="0"/>
      <w:marRight w:val="0"/>
      <w:marTop w:val="0"/>
      <w:marBottom w:val="0"/>
      <w:divBdr>
        <w:top w:val="none" w:sz="0" w:space="0" w:color="auto"/>
        <w:left w:val="none" w:sz="0" w:space="0" w:color="auto"/>
        <w:bottom w:val="none" w:sz="0" w:space="0" w:color="auto"/>
        <w:right w:val="none" w:sz="0" w:space="0" w:color="auto"/>
      </w:divBdr>
    </w:div>
    <w:div w:id="89862683">
      <w:bodyDiv w:val="1"/>
      <w:marLeft w:val="0"/>
      <w:marRight w:val="0"/>
      <w:marTop w:val="0"/>
      <w:marBottom w:val="0"/>
      <w:divBdr>
        <w:top w:val="none" w:sz="0" w:space="0" w:color="auto"/>
        <w:left w:val="none" w:sz="0" w:space="0" w:color="auto"/>
        <w:bottom w:val="none" w:sz="0" w:space="0" w:color="auto"/>
        <w:right w:val="none" w:sz="0" w:space="0" w:color="auto"/>
      </w:divBdr>
    </w:div>
    <w:div w:id="90048165">
      <w:bodyDiv w:val="1"/>
      <w:marLeft w:val="0"/>
      <w:marRight w:val="0"/>
      <w:marTop w:val="0"/>
      <w:marBottom w:val="0"/>
      <w:divBdr>
        <w:top w:val="none" w:sz="0" w:space="0" w:color="auto"/>
        <w:left w:val="none" w:sz="0" w:space="0" w:color="auto"/>
        <w:bottom w:val="none" w:sz="0" w:space="0" w:color="auto"/>
        <w:right w:val="none" w:sz="0" w:space="0" w:color="auto"/>
      </w:divBdr>
    </w:div>
    <w:div w:id="90055491">
      <w:bodyDiv w:val="1"/>
      <w:marLeft w:val="0"/>
      <w:marRight w:val="0"/>
      <w:marTop w:val="0"/>
      <w:marBottom w:val="0"/>
      <w:divBdr>
        <w:top w:val="none" w:sz="0" w:space="0" w:color="auto"/>
        <w:left w:val="none" w:sz="0" w:space="0" w:color="auto"/>
        <w:bottom w:val="none" w:sz="0" w:space="0" w:color="auto"/>
        <w:right w:val="none" w:sz="0" w:space="0" w:color="auto"/>
      </w:divBdr>
    </w:div>
    <w:div w:id="90124878">
      <w:bodyDiv w:val="1"/>
      <w:marLeft w:val="0"/>
      <w:marRight w:val="0"/>
      <w:marTop w:val="0"/>
      <w:marBottom w:val="0"/>
      <w:divBdr>
        <w:top w:val="none" w:sz="0" w:space="0" w:color="auto"/>
        <w:left w:val="none" w:sz="0" w:space="0" w:color="auto"/>
        <w:bottom w:val="none" w:sz="0" w:space="0" w:color="auto"/>
        <w:right w:val="none" w:sz="0" w:space="0" w:color="auto"/>
      </w:divBdr>
    </w:div>
    <w:div w:id="90128638">
      <w:bodyDiv w:val="1"/>
      <w:marLeft w:val="0"/>
      <w:marRight w:val="0"/>
      <w:marTop w:val="0"/>
      <w:marBottom w:val="0"/>
      <w:divBdr>
        <w:top w:val="none" w:sz="0" w:space="0" w:color="auto"/>
        <w:left w:val="none" w:sz="0" w:space="0" w:color="auto"/>
        <w:bottom w:val="none" w:sz="0" w:space="0" w:color="auto"/>
        <w:right w:val="none" w:sz="0" w:space="0" w:color="auto"/>
      </w:divBdr>
    </w:div>
    <w:div w:id="90200461">
      <w:bodyDiv w:val="1"/>
      <w:marLeft w:val="0"/>
      <w:marRight w:val="0"/>
      <w:marTop w:val="0"/>
      <w:marBottom w:val="0"/>
      <w:divBdr>
        <w:top w:val="none" w:sz="0" w:space="0" w:color="auto"/>
        <w:left w:val="none" w:sz="0" w:space="0" w:color="auto"/>
        <w:bottom w:val="none" w:sz="0" w:space="0" w:color="auto"/>
        <w:right w:val="none" w:sz="0" w:space="0" w:color="auto"/>
      </w:divBdr>
    </w:div>
    <w:div w:id="90245836">
      <w:bodyDiv w:val="1"/>
      <w:marLeft w:val="0"/>
      <w:marRight w:val="0"/>
      <w:marTop w:val="0"/>
      <w:marBottom w:val="0"/>
      <w:divBdr>
        <w:top w:val="none" w:sz="0" w:space="0" w:color="auto"/>
        <w:left w:val="none" w:sz="0" w:space="0" w:color="auto"/>
        <w:bottom w:val="none" w:sz="0" w:space="0" w:color="auto"/>
        <w:right w:val="none" w:sz="0" w:space="0" w:color="auto"/>
      </w:divBdr>
    </w:div>
    <w:div w:id="90397894">
      <w:bodyDiv w:val="1"/>
      <w:marLeft w:val="0"/>
      <w:marRight w:val="0"/>
      <w:marTop w:val="0"/>
      <w:marBottom w:val="0"/>
      <w:divBdr>
        <w:top w:val="none" w:sz="0" w:space="0" w:color="auto"/>
        <w:left w:val="none" w:sz="0" w:space="0" w:color="auto"/>
        <w:bottom w:val="none" w:sz="0" w:space="0" w:color="auto"/>
        <w:right w:val="none" w:sz="0" w:space="0" w:color="auto"/>
      </w:divBdr>
    </w:div>
    <w:div w:id="90398268">
      <w:bodyDiv w:val="1"/>
      <w:marLeft w:val="0"/>
      <w:marRight w:val="0"/>
      <w:marTop w:val="0"/>
      <w:marBottom w:val="0"/>
      <w:divBdr>
        <w:top w:val="none" w:sz="0" w:space="0" w:color="auto"/>
        <w:left w:val="none" w:sz="0" w:space="0" w:color="auto"/>
        <w:bottom w:val="none" w:sz="0" w:space="0" w:color="auto"/>
        <w:right w:val="none" w:sz="0" w:space="0" w:color="auto"/>
      </w:divBdr>
    </w:div>
    <w:div w:id="90466992">
      <w:bodyDiv w:val="1"/>
      <w:marLeft w:val="0"/>
      <w:marRight w:val="0"/>
      <w:marTop w:val="0"/>
      <w:marBottom w:val="0"/>
      <w:divBdr>
        <w:top w:val="none" w:sz="0" w:space="0" w:color="auto"/>
        <w:left w:val="none" w:sz="0" w:space="0" w:color="auto"/>
        <w:bottom w:val="none" w:sz="0" w:space="0" w:color="auto"/>
        <w:right w:val="none" w:sz="0" w:space="0" w:color="auto"/>
      </w:divBdr>
    </w:div>
    <w:div w:id="90511395">
      <w:bodyDiv w:val="1"/>
      <w:marLeft w:val="0"/>
      <w:marRight w:val="0"/>
      <w:marTop w:val="0"/>
      <w:marBottom w:val="0"/>
      <w:divBdr>
        <w:top w:val="none" w:sz="0" w:space="0" w:color="auto"/>
        <w:left w:val="none" w:sz="0" w:space="0" w:color="auto"/>
        <w:bottom w:val="none" w:sz="0" w:space="0" w:color="auto"/>
        <w:right w:val="none" w:sz="0" w:space="0" w:color="auto"/>
      </w:divBdr>
    </w:div>
    <w:div w:id="90665964">
      <w:bodyDiv w:val="1"/>
      <w:marLeft w:val="0"/>
      <w:marRight w:val="0"/>
      <w:marTop w:val="0"/>
      <w:marBottom w:val="0"/>
      <w:divBdr>
        <w:top w:val="none" w:sz="0" w:space="0" w:color="auto"/>
        <w:left w:val="none" w:sz="0" w:space="0" w:color="auto"/>
        <w:bottom w:val="none" w:sz="0" w:space="0" w:color="auto"/>
        <w:right w:val="none" w:sz="0" w:space="0" w:color="auto"/>
      </w:divBdr>
    </w:div>
    <w:div w:id="90708223">
      <w:bodyDiv w:val="1"/>
      <w:marLeft w:val="0"/>
      <w:marRight w:val="0"/>
      <w:marTop w:val="0"/>
      <w:marBottom w:val="0"/>
      <w:divBdr>
        <w:top w:val="none" w:sz="0" w:space="0" w:color="auto"/>
        <w:left w:val="none" w:sz="0" w:space="0" w:color="auto"/>
        <w:bottom w:val="none" w:sz="0" w:space="0" w:color="auto"/>
        <w:right w:val="none" w:sz="0" w:space="0" w:color="auto"/>
      </w:divBdr>
    </w:div>
    <w:div w:id="90709692">
      <w:bodyDiv w:val="1"/>
      <w:marLeft w:val="0"/>
      <w:marRight w:val="0"/>
      <w:marTop w:val="0"/>
      <w:marBottom w:val="0"/>
      <w:divBdr>
        <w:top w:val="none" w:sz="0" w:space="0" w:color="auto"/>
        <w:left w:val="none" w:sz="0" w:space="0" w:color="auto"/>
        <w:bottom w:val="none" w:sz="0" w:space="0" w:color="auto"/>
        <w:right w:val="none" w:sz="0" w:space="0" w:color="auto"/>
      </w:divBdr>
    </w:div>
    <w:div w:id="90900480">
      <w:bodyDiv w:val="1"/>
      <w:marLeft w:val="0"/>
      <w:marRight w:val="0"/>
      <w:marTop w:val="0"/>
      <w:marBottom w:val="0"/>
      <w:divBdr>
        <w:top w:val="none" w:sz="0" w:space="0" w:color="auto"/>
        <w:left w:val="none" w:sz="0" w:space="0" w:color="auto"/>
        <w:bottom w:val="none" w:sz="0" w:space="0" w:color="auto"/>
        <w:right w:val="none" w:sz="0" w:space="0" w:color="auto"/>
      </w:divBdr>
    </w:div>
    <w:div w:id="90904663">
      <w:bodyDiv w:val="1"/>
      <w:marLeft w:val="0"/>
      <w:marRight w:val="0"/>
      <w:marTop w:val="0"/>
      <w:marBottom w:val="0"/>
      <w:divBdr>
        <w:top w:val="none" w:sz="0" w:space="0" w:color="auto"/>
        <w:left w:val="none" w:sz="0" w:space="0" w:color="auto"/>
        <w:bottom w:val="none" w:sz="0" w:space="0" w:color="auto"/>
        <w:right w:val="none" w:sz="0" w:space="0" w:color="auto"/>
      </w:divBdr>
    </w:div>
    <w:div w:id="91123161">
      <w:bodyDiv w:val="1"/>
      <w:marLeft w:val="0"/>
      <w:marRight w:val="0"/>
      <w:marTop w:val="0"/>
      <w:marBottom w:val="0"/>
      <w:divBdr>
        <w:top w:val="none" w:sz="0" w:space="0" w:color="auto"/>
        <w:left w:val="none" w:sz="0" w:space="0" w:color="auto"/>
        <w:bottom w:val="none" w:sz="0" w:space="0" w:color="auto"/>
        <w:right w:val="none" w:sz="0" w:space="0" w:color="auto"/>
      </w:divBdr>
    </w:div>
    <w:div w:id="91123543">
      <w:bodyDiv w:val="1"/>
      <w:marLeft w:val="0"/>
      <w:marRight w:val="0"/>
      <w:marTop w:val="0"/>
      <w:marBottom w:val="0"/>
      <w:divBdr>
        <w:top w:val="none" w:sz="0" w:space="0" w:color="auto"/>
        <w:left w:val="none" w:sz="0" w:space="0" w:color="auto"/>
        <w:bottom w:val="none" w:sz="0" w:space="0" w:color="auto"/>
        <w:right w:val="none" w:sz="0" w:space="0" w:color="auto"/>
      </w:divBdr>
    </w:div>
    <w:div w:id="91359831">
      <w:bodyDiv w:val="1"/>
      <w:marLeft w:val="0"/>
      <w:marRight w:val="0"/>
      <w:marTop w:val="0"/>
      <w:marBottom w:val="0"/>
      <w:divBdr>
        <w:top w:val="none" w:sz="0" w:space="0" w:color="auto"/>
        <w:left w:val="none" w:sz="0" w:space="0" w:color="auto"/>
        <w:bottom w:val="none" w:sz="0" w:space="0" w:color="auto"/>
        <w:right w:val="none" w:sz="0" w:space="0" w:color="auto"/>
      </w:divBdr>
    </w:div>
    <w:div w:id="91442693">
      <w:bodyDiv w:val="1"/>
      <w:marLeft w:val="0"/>
      <w:marRight w:val="0"/>
      <w:marTop w:val="0"/>
      <w:marBottom w:val="0"/>
      <w:divBdr>
        <w:top w:val="none" w:sz="0" w:space="0" w:color="auto"/>
        <w:left w:val="none" w:sz="0" w:space="0" w:color="auto"/>
        <w:bottom w:val="none" w:sz="0" w:space="0" w:color="auto"/>
        <w:right w:val="none" w:sz="0" w:space="0" w:color="auto"/>
      </w:divBdr>
    </w:div>
    <w:div w:id="91558343">
      <w:bodyDiv w:val="1"/>
      <w:marLeft w:val="0"/>
      <w:marRight w:val="0"/>
      <w:marTop w:val="0"/>
      <w:marBottom w:val="0"/>
      <w:divBdr>
        <w:top w:val="none" w:sz="0" w:space="0" w:color="auto"/>
        <w:left w:val="none" w:sz="0" w:space="0" w:color="auto"/>
        <w:bottom w:val="none" w:sz="0" w:space="0" w:color="auto"/>
        <w:right w:val="none" w:sz="0" w:space="0" w:color="auto"/>
      </w:divBdr>
    </w:div>
    <w:div w:id="91706467">
      <w:bodyDiv w:val="1"/>
      <w:marLeft w:val="0"/>
      <w:marRight w:val="0"/>
      <w:marTop w:val="0"/>
      <w:marBottom w:val="0"/>
      <w:divBdr>
        <w:top w:val="none" w:sz="0" w:space="0" w:color="auto"/>
        <w:left w:val="none" w:sz="0" w:space="0" w:color="auto"/>
        <w:bottom w:val="none" w:sz="0" w:space="0" w:color="auto"/>
        <w:right w:val="none" w:sz="0" w:space="0" w:color="auto"/>
      </w:divBdr>
    </w:div>
    <w:div w:id="91973119">
      <w:bodyDiv w:val="1"/>
      <w:marLeft w:val="0"/>
      <w:marRight w:val="0"/>
      <w:marTop w:val="0"/>
      <w:marBottom w:val="0"/>
      <w:divBdr>
        <w:top w:val="none" w:sz="0" w:space="0" w:color="auto"/>
        <w:left w:val="none" w:sz="0" w:space="0" w:color="auto"/>
        <w:bottom w:val="none" w:sz="0" w:space="0" w:color="auto"/>
        <w:right w:val="none" w:sz="0" w:space="0" w:color="auto"/>
      </w:divBdr>
    </w:div>
    <w:div w:id="91975144">
      <w:bodyDiv w:val="1"/>
      <w:marLeft w:val="0"/>
      <w:marRight w:val="0"/>
      <w:marTop w:val="0"/>
      <w:marBottom w:val="0"/>
      <w:divBdr>
        <w:top w:val="none" w:sz="0" w:space="0" w:color="auto"/>
        <w:left w:val="none" w:sz="0" w:space="0" w:color="auto"/>
        <w:bottom w:val="none" w:sz="0" w:space="0" w:color="auto"/>
        <w:right w:val="none" w:sz="0" w:space="0" w:color="auto"/>
      </w:divBdr>
    </w:div>
    <w:div w:id="92022827">
      <w:bodyDiv w:val="1"/>
      <w:marLeft w:val="0"/>
      <w:marRight w:val="0"/>
      <w:marTop w:val="0"/>
      <w:marBottom w:val="0"/>
      <w:divBdr>
        <w:top w:val="none" w:sz="0" w:space="0" w:color="auto"/>
        <w:left w:val="none" w:sz="0" w:space="0" w:color="auto"/>
        <w:bottom w:val="none" w:sz="0" w:space="0" w:color="auto"/>
        <w:right w:val="none" w:sz="0" w:space="0" w:color="auto"/>
      </w:divBdr>
    </w:div>
    <w:div w:id="92091249">
      <w:bodyDiv w:val="1"/>
      <w:marLeft w:val="0"/>
      <w:marRight w:val="0"/>
      <w:marTop w:val="0"/>
      <w:marBottom w:val="0"/>
      <w:divBdr>
        <w:top w:val="none" w:sz="0" w:space="0" w:color="auto"/>
        <w:left w:val="none" w:sz="0" w:space="0" w:color="auto"/>
        <w:bottom w:val="none" w:sz="0" w:space="0" w:color="auto"/>
        <w:right w:val="none" w:sz="0" w:space="0" w:color="auto"/>
      </w:divBdr>
    </w:div>
    <w:div w:id="92164337">
      <w:bodyDiv w:val="1"/>
      <w:marLeft w:val="0"/>
      <w:marRight w:val="0"/>
      <w:marTop w:val="0"/>
      <w:marBottom w:val="0"/>
      <w:divBdr>
        <w:top w:val="none" w:sz="0" w:space="0" w:color="auto"/>
        <w:left w:val="none" w:sz="0" w:space="0" w:color="auto"/>
        <w:bottom w:val="none" w:sz="0" w:space="0" w:color="auto"/>
        <w:right w:val="none" w:sz="0" w:space="0" w:color="auto"/>
      </w:divBdr>
    </w:div>
    <w:div w:id="92167708">
      <w:bodyDiv w:val="1"/>
      <w:marLeft w:val="0"/>
      <w:marRight w:val="0"/>
      <w:marTop w:val="0"/>
      <w:marBottom w:val="0"/>
      <w:divBdr>
        <w:top w:val="none" w:sz="0" w:space="0" w:color="auto"/>
        <w:left w:val="none" w:sz="0" w:space="0" w:color="auto"/>
        <w:bottom w:val="none" w:sz="0" w:space="0" w:color="auto"/>
        <w:right w:val="none" w:sz="0" w:space="0" w:color="auto"/>
      </w:divBdr>
    </w:div>
    <w:div w:id="92288037">
      <w:bodyDiv w:val="1"/>
      <w:marLeft w:val="0"/>
      <w:marRight w:val="0"/>
      <w:marTop w:val="0"/>
      <w:marBottom w:val="0"/>
      <w:divBdr>
        <w:top w:val="none" w:sz="0" w:space="0" w:color="auto"/>
        <w:left w:val="none" w:sz="0" w:space="0" w:color="auto"/>
        <w:bottom w:val="none" w:sz="0" w:space="0" w:color="auto"/>
        <w:right w:val="none" w:sz="0" w:space="0" w:color="auto"/>
      </w:divBdr>
    </w:div>
    <w:div w:id="92484631">
      <w:bodyDiv w:val="1"/>
      <w:marLeft w:val="0"/>
      <w:marRight w:val="0"/>
      <w:marTop w:val="0"/>
      <w:marBottom w:val="0"/>
      <w:divBdr>
        <w:top w:val="none" w:sz="0" w:space="0" w:color="auto"/>
        <w:left w:val="none" w:sz="0" w:space="0" w:color="auto"/>
        <w:bottom w:val="none" w:sz="0" w:space="0" w:color="auto"/>
        <w:right w:val="none" w:sz="0" w:space="0" w:color="auto"/>
      </w:divBdr>
    </w:div>
    <w:div w:id="92555596">
      <w:bodyDiv w:val="1"/>
      <w:marLeft w:val="0"/>
      <w:marRight w:val="0"/>
      <w:marTop w:val="0"/>
      <w:marBottom w:val="0"/>
      <w:divBdr>
        <w:top w:val="none" w:sz="0" w:space="0" w:color="auto"/>
        <w:left w:val="none" w:sz="0" w:space="0" w:color="auto"/>
        <w:bottom w:val="none" w:sz="0" w:space="0" w:color="auto"/>
        <w:right w:val="none" w:sz="0" w:space="0" w:color="auto"/>
      </w:divBdr>
    </w:div>
    <w:div w:id="92674460">
      <w:bodyDiv w:val="1"/>
      <w:marLeft w:val="0"/>
      <w:marRight w:val="0"/>
      <w:marTop w:val="0"/>
      <w:marBottom w:val="0"/>
      <w:divBdr>
        <w:top w:val="none" w:sz="0" w:space="0" w:color="auto"/>
        <w:left w:val="none" w:sz="0" w:space="0" w:color="auto"/>
        <w:bottom w:val="none" w:sz="0" w:space="0" w:color="auto"/>
        <w:right w:val="none" w:sz="0" w:space="0" w:color="auto"/>
      </w:divBdr>
    </w:div>
    <w:div w:id="92826688">
      <w:bodyDiv w:val="1"/>
      <w:marLeft w:val="0"/>
      <w:marRight w:val="0"/>
      <w:marTop w:val="0"/>
      <w:marBottom w:val="0"/>
      <w:divBdr>
        <w:top w:val="none" w:sz="0" w:space="0" w:color="auto"/>
        <w:left w:val="none" w:sz="0" w:space="0" w:color="auto"/>
        <w:bottom w:val="none" w:sz="0" w:space="0" w:color="auto"/>
        <w:right w:val="none" w:sz="0" w:space="0" w:color="auto"/>
      </w:divBdr>
    </w:div>
    <w:div w:id="93063895">
      <w:bodyDiv w:val="1"/>
      <w:marLeft w:val="0"/>
      <w:marRight w:val="0"/>
      <w:marTop w:val="0"/>
      <w:marBottom w:val="0"/>
      <w:divBdr>
        <w:top w:val="none" w:sz="0" w:space="0" w:color="auto"/>
        <w:left w:val="none" w:sz="0" w:space="0" w:color="auto"/>
        <w:bottom w:val="none" w:sz="0" w:space="0" w:color="auto"/>
        <w:right w:val="none" w:sz="0" w:space="0" w:color="auto"/>
      </w:divBdr>
    </w:div>
    <w:div w:id="93135081">
      <w:bodyDiv w:val="1"/>
      <w:marLeft w:val="0"/>
      <w:marRight w:val="0"/>
      <w:marTop w:val="0"/>
      <w:marBottom w:val="0"/>
      <w:divBdr>
        <w:top w:val="none" w:sz="0" w:space="0" w:color="auto"/>
        <w:left w:val="none" w:sz="0" w:space="0" w:color="auto"/>
        <w:bottom w:val="none" w:sz="0" w:space="0" w:color="auto"/>
        <w:right w:val="none" w:sz="0" w:space="0" w:color="auto"/>
      </w:divBdr>
    </w:div>
    <w:div w:id="93481367">
      <w:bodyDiv w:val="1"/>
      <w:marLeft w:val="0"/>
      <w:marRight w:val="0"/>
      <w:marTop w:val="0"/>
      <w:marBottom w:val="0"/>
      <w:divBdr>
        <w:top w:val="none" w:sz="0" w:space="0" w:color="auto"/>
        <w:left w:val="none" w:sz="0" w:space="0" w:color="auto"/>
        <w:bottom w:val="none" w:sz="0" w:space="0" w:color="auto"/>
        <w:right w:val="none" w:sz="0" w:space="0" w:color="auto"/>
      </w:divBdr>
    </w:div>
    <w:div w:id="93521291">
      <w:bodyDiv w:val="1"/>
      <w:marLeft w:val="0"/>
      <w:marRight w:val="0"/>
      <w:marTop w:val="0"/>
      <w:marBottom w:val="0"/>
      <w:divBdr>
        <w:top w:val="none" w:sz="0" w:space="0" w:color="auto"/>
        <w:left w:val="none" w:sz="0" w:space="0" w:color="auto"/>
        <w:bottom w:val="none" w:sz="0" w:space="0" w:color="auto"/>
        <w:right w:val="none" w:sz="0" w:space="0" w:color="auto"/>
      </w:divBdr>
    </w:div>
    <w:div w:id="93594223">
      <w:bodyDiv w:val="1"/>
      <w:marLeft w:val="0"/>
      <w:marRight w:val="0"/>
      <w:marTop w:val="0"/>
      <w:marBottom w:val="0"/>
      <w:divBdr>
        <w:top w:val="none" w:sz="0" w:space="0" w:color="auto"/>
        <w:left w:val="none" w:sz="0" w:space="0" w:color="auto"/>
        <w:bottom w:val="none" w:sz="0" w:space="0" w:color="auto"/>
        <w:right w:val="none" w:sz="0" w:space="0" w:color="auto"/>
      </w:divBdr>
    </w:div>
    <w:div w:id="93675255">
      <w:bodyDiv w:val="1"/>
      <w:marLeft w:val="0"/>
      <w:marRight w:val="0"/>
      <w:marTop w:val="0"/>
      <w:marBottom w:val="0"/>
      <w:divBdr>
        <w:top w:val="none" w:sz="0" w:space="0" w:color="auto"/>
        <w:left w:val="none" w:sz="0" w:space="0" w:color="auto"/>
        <w:bottom w:val="none" w:sz="0" w:space="0" w:color="auto"/>
        <w:right w:val="none" w:sz="0" w:space="0" w:color="auto"/>
      </w:divBdr>
    </w:div>
    <w:div w:id="93677470">
      <w:bodyDiv w:val="1"/>
      <w:marLeft w:val="0"/>
      <w:marRight w:val="0"/>
      <w:marTop w:val="0"/>
      <w:marBottom w:val="0"/>
      <w:divBdr>
        <w:top w:val="none" w:sz="0" w:space="0" w:color="auto"/>
        <w:left w:val="none" w:sz="0" w:space="0" w:color="auto"/>
        <w:bottom w:val="none" w:sz="0" w:space="0" w:color="auto"/>
        <w:right w:val="none" w:sz="0" w:space="0" w:color="auto"/>
      </w:divBdr>
    </w:div>
    <w:div w:id="93913112">
      <w:bodyDiv w:val="1"/>
      <w:marLeft w:val="0"/>
      <w:marRight w:val="0"/>
      <w:marTop w:val="0"/>
      <w:marBottom w:val="0"/>
      <w:divBdr>
        <w:top w:val="none" w:sz="0" w:space="0" w:color="auto"/>
        <w:left w:val="none" w:sz="0" w:space="0" w:color="auto"/>
        <w:bottom w:val="none" w:sz="0" w:space="0" w:color="auto"/>
        <w:right w:val="none" w:sz="0" w:space="0" w:color="auto"/>
      </w:divBdr>
    </w:div>
    <w:div w:id="94063781">
      <w:bodyDiv w:val="1"/>
      <w:marLeft w:val="0"/>
      <w:marRight w:val="0"/>
      <w:marTop w:val="0"/>
      <w:marBottom w:val="0"/>
      <w:divBdr>
        <w:top w:val="none" w:sz="0" w:space="0" w:color="auto"/>
        <w:left w:val="none" w:sz="0" w:space="0" w:color="auto"/>
        <w:bottom w:val="none" w:sz="0" w:space="0" w:color="auto"/>
        <w:right w:val="none" w:sz="0" w:space="0" w:color="auto"/>
      </w:divBdr>
    </w:div>
    <w:div w:id="94179074">
      <w:bodyDiv w:val="1"/>
      <w:marLeft w:val="0"/>
      <w:marRight w:val="0"/>
      <w:marTop w:val="0"/>
      <w:marBottom w:val="0"/>
      <w:divBdr>
        <w:top w:val="none" w:sz="0" w:space="0" w:color="auto"/>
        <w:left w:val="none" w:sz="0" w:space="0" w:color="auto"/>
        <w:bottom w:val="none" w:sz="0" w:space="0" w:color="auto"/>
        <w:right w:val="none" w:sz="0" w:space="0" w:color="auto"/>
      </w:divBdr>
    </w:div>
    <w:div w:id="94327804">
      <w:bodyDiv w:val="1"/>
      <w:marLeft w:val="0"/>
      <w:marRight w:val="0"/>
      <w:marTop w:val="0"/>
      <w:marBottom w:val="0"/>
      <w:divBdr>
        <w:top w:val="none" w:sz="0" w:space="0" w:color="auto"/>
        <w:left w:val="none" w:sz="0" w:space="0" w:color="auto"/>
        <w:bottom w:val="none" w:sz="0" w:space="0" w:color="auto"/>
        <w:right w:val="none" w:sz="0" w:space="0" w:color="auto"/>
      </w:divBdr>
    </w:div>
    <w:div w:id="94446563">
      <w:bodyDiv w:val="1"/>
      <w:marLeft w:val="0"/>
      <w:marRight w:val="0"/>
      <w:marTop w:val="0"/>
      <w:marBottom w:val="0"/>
      <w:divBdr>
        <w:top w:val="none" w:sz="0" w:space="0" w:color="auto"/>
        <w:left w:val="none" w:sz="0" w:space="0" w:color="auto"/>
        <w:bottom w:val="none" w:sz="0" w:space="0" w:color="auto"/>
        <w:right w:val="none" w:sz="0" w:space="0" w:color="auto"/>
      </w:divBdr>
    </w:div>
    <w:div w:id="94448520">
      <w:bodyDiv w:val="1"/>
      <w:marLeft w:val="0"/>
      <w:marRight w:val="0"/>
      <w:marTop w:val="0"/>
      <w:marBottom w:val="0"/>
      <w:divBdr>
        <w:top w:val="none" w:sz="0" w:space="0" w:color="auto"/>
        <w:left w:val="none" w:sz="0" w:space="0" w:color="auto"/>
        <w:bottom w:val="none" w:sz="0" w:space="0" w:color="auto"/>
        <w:right w:val="none" w:sz="0" w:space="0" w:color="auto"/>
      </w:divBdr>
    </w:div>
    <w:div w:id="94521040">
      <w:bodyDiv w:val="1"/>
      <w:marLeft w:val="0"/>
      <w:marRight w:val="0"/>
      <w:marTop w:val="0"/>
      <w:marBottom w:val="0"/>
      <w:divBdr>
        <w:top w:val="none" w:sz="0" w:space="0" w:color="auto"/>
        <w:left w:val="none" w:sz="0" w:space="0" w:color="auto"/>
        <w:bottom w:val="none" w:sz="0" w:space="0" w:color="auto"/>
        <w:right w:val="none" w:sz="0" w:space="0" w:color="auto"/>
      </w:divBdr>
    </w:div>
    <w:div w:id="94597177">
      <w:bodyDiv w:val="1"/>
      <w:marLeft w:val="0"/>
      <w:marRight w:val="0"/>
      <w:marTop w:val="0"/>
      <w:marBottom w:val="0"/>
      <w:divBdr>
        <w:top w:val="none" w:sz="0" w:space="0" w:color="auto"/>
        <w:left w:val="none" w:sz="0" w:space="0" w:color="auto"/>
        <w:bottom w:val="none" w:sz="0" w:space="0" w:color="auto"/>
        <w:right w:val="none" w:sz="0" w:space="0" w:color="auto"/>
      </w:divBdr>
    </w:div>
    <w:div w:id="94710762">
      <w:bodyDiv w:val="1"/>
      <w:marLeft w:val="0"/>
      <w:marRight w:val="0"/>
      <w:marTop w:val="0"/>
      <w:marBottom w:val="0"/>
      <w:divBdr>
        <w:top w:val="none" w:sz="0" w:space="0" w:color="auto"/>
        <w:left w:val="none" w:sz="0" w:space="0" w:color="auto"/>
        <w:bottom w:val="none" w:sz="0" w:space="0" w:color="auto"/>
        <w:right w:val="none" w:sz="0" w:space="0" w:color="auto"/>
      </w:divBdr>
    </w:div>
    <w:div w:id="94911894">
      <w:bodyDiv w:val="1"/>
      <w:marLeft w:val="0"/>
      <w:marRight w:val="0"/>
      <w:marTop w:val="0"/>
      <w:marBottom w:val="0"/>
      <w:divBdr>
        <w:top w:val="none" w:sz="0" w:space="0" w:color="auto"/>
        <w:left w:val="none" w:sz="0" w:space="0" w:color="auto"/>
        <w:bottom w:val="none" w:sz="0" w:space="0" w:color="auto"/>
        <w:right w:val="none" w:sz="0" w:space="0" w:color="auto"/>
      </w:divBdr>
    </w:div>
    <w:div w:id="95103122">
      <w:bodyDiv w:val="1"/>
      <w:marLeft w:val="0"/>
      <w:marRight w:val="0"/>
      <w:marTop w:val="0"/>
      <w:marBottom w:val="0"/>
      <w:divBdr>
        <w:top w:val="none" w:sz="0" w:space="0" w:color="auto"/>
        <w:left w:val="none" w:sz="0" w:space="0" w:color="auto"/>
        <w:bottom w:val="none" w:sz="0" w:space="0" w:color="auto"/>
        <w:right w:val="none" w:sz="0" w:space="0" w:color="auto"/>
      </w:divBdr>
    </w:div>
    <w:div w:id="95178469">
      <w:bodyDiv w:val="1"/>
      <w:marLeft w:val="0"/>
      <w:marRight w:val="0"/>
      <w:marTop w:val="0"/>
      <w:marBottom w:val="0"/>
      <w:divBdr>
        <w:top w:val="none" w:sz="0" w:space="0" w:color="auto"/>
        <w:left w:val="none" w:sz="0" w:space="0" w:color="auto"/>
        <w:bottom w:val="none" w:sz="0" w:space="0" w:color="auto"/>
        <w:right w:val="none" w:sz="0" w:space="0" w:color="auto"/>
      </w:divBdr>
    </w:div>
    <w:div w:id="95179900">
      <w:bodyDiv w:val="1"/>
      <w:marLeft w:val="0"/>
      <w:marRight w:val="0"/>
      <w:marTop w:val="0"/>
      <w:marBottom w:val="0"/>
      <w:divBdr>
        <w:top w:val="none" w:sz="0" w:space="0" w:color="auto"/>
        <w:left w:val="none" w:sz="0" w:space="0" w:color="auto"/>
        <w:bottom w:val="none" w:sz="0" w:space="0" w:color="auto"/>
        <w:right w:val="none" w:sz="0" w:space="0" w:color="auto"/>
      </w:divBdr>
    </w:div>
    <w:div w:id="95290378">
      <w:bodyDiv w:val="1"/>
      <w:marLeft w:val="0"/>
      <w:marRight w:val="0"/>
      <w:marTop w:val="0"/>
      <w:marBottom w:val="0"/>
      <w:divBdr>
        <w:top w:val="none" w:sz="0" w:space="0" w:color="auto"/>
        <w:left w:val="none" w:sz="0" w:space="0" w:color="auto"/>
        <w:bottom w:val="none" w:sz="0" w:space="0" w:color="auto"/>
        <w:right w:val="none" w:sz="0" w:space="0" w:color="auto"/>
      </w:divBdr>
    </w:div>
    <w:div w:id="95490953">
      <w:bodyDiv w:val="1"/>
      <w:marLeft w:val="0"/>
      <w:marRight w:val="0"/>
      <w:marTop w:val="0"/>
      <w:marBottom w:val="0"/>
      <w:divBdr>
        <w:top w:val="none" w:sz="0" w:space="0" w:color="auto"/>
        <w:left w:val="none" w:sz="0" w:space="0" w:color="auto"/>
        <w:bottom w:val="none" w:sz="0" w:space="0" w:color="auto"/>
        <w:right w:val="none" w:sz="0" w:space="0" w:color="auto"/>
      </w:divBdr>
    </w:div>
    <w:div w:id="95642775">
      <w:bodyDiv w:val="1"/>
      <w:marLeft w:val="0"/>
      <w:marRight w:val="0"/>
      <w:marTop w:val="0"/>
      <w:marBottom w:val="0"/>
      <w:divBdr>
        <w:top w:val="none" w:sz="0" w:space="0" w:color="auto"/>
        <w:left w:val="none" w:sz="0" w:space="0" w:color="auto"/>
        <w:bottom w:val="none" w:sz="0" w:space="0" w:color="auto"/>
        <w:right w:val="none" w:sz="0" w:space="0" w:color="auto"/>
      </w:divBdr>
    </w:div>
    <w:div w:id="95832664">
      <w:bodyDiv w:val="1"/>
      <w:marLeft w:val="0"/>
      <w:marRight w:val="0"/>
      <w:marTop w:val="0"/>
      <w:marBottom w:val="0"/>
      <w:divBdr>
        <w:top w:val="none" w:sz="0" w:space="0" w:color="auto"/>
        <w:left w:val="none" w:sz="0" w:space="0" w:color="auto"/>
        <w:bottom w:val="none" w:sz="0" w:space="0" w:color="auto"/>
        <w:right w:val="none" w:sz="0" w:space="0" w:color="auto"/>
      </w:divBdr>
    </w:div>
    <w:div w:id="95910955">
      <w:bodyDiv w:val="1"/>
      <w:marLeft w:val="0"/>
      <w:marRight w:val="0"/>
      <w:marTop w:val="0"/>
      <w:marBottom w:val="0"/>
      <w:divBdr>
        <w:top w:val="none" w:sz="0" w:space="0" w:color="auto"/>
        <w:left w:val="none" w:sz="0" w:space="0" w:color="auto"/>
        <w:bottom w:val="none" w:sz="0" w:space="0" w:color="auto"/>
        <w:right w:val="none" w:sz="0" w:space="0" w:color="auto"/>
      </w:divBdr>
    </w:div>
    <w:div w:id="95951601">
      <w:bodyDiv w:val="1"/>
      <w:marLeft w:val="0"/>
      <w:marRight w:val="0"/>
      <w:marTop w:val="0"/>
      <w:marBottom w:val="0"/>
      <w:divBdr>
        <w:top w:val="none" w:sz="0" w:space="0" w:color="auto"/>
        <w:left w:val="none" w:sz="0" w:space="0" w:color="auto"/>
        <w:bottom w:val="none" w:sz="0" w:space="0" w:color="auto"/>
        <w:right w:val="none" w:sz="0" w:space="0" w:color="auto"/>
      </w:divBdr>
    </w:div>
    <w:div w:id="96026170">
      <w:bodyDiv w:val="1"/>
      <w:marLeft w:val="0"/>
      <w:marRight w:val="0"/>
      <w:marTop w:val="0"/>
      <w:marBottom w:val="0"/>
      <w:divBdr>
        <w:top w:val="none" w:sz="0" w:space="0" w:color="auto"/>
        <w:left w:val="none" w:sz="0" w:space="0" w:color="auto"/>
        <w:bottom w:val="none" w:sz="0" w:space="0" w:color="auto"/>
        <w:right w:val="none" w:sz="0" w:space="0" w:color="auto"/>
      </w:divBdr>
    </w:div>
    <w:div w:id="96172010">
      <w:bodyDiv w:val="1"/>
      <w:marLeft w:val="0"/>
      <w:marRight w:val="0"/>
      <w:marTop w:val="0"/>
      <w:marBottom w:val="0"/>
      <w:divBdr>
        <w:top w:val="none" w:sz="0" w:space="0" w:color="auto"/>
        <w:left w:val="none" w:sz="0" w:space="0" w:color="auto"/>
        <w:bottom w:val="none" w:sz="0" w:space="0" w:color="auto"/>
        <w:right w:val="none" w:sz="0" w:space="0" w:color="auto"/>
      </w:divBdr>
    </w:div>
    <w:div w:id="96221852">
      <w:bodyDiv w:val="1"/>
      <w:marLeft w:val="0"/>
      <w:marRight w:val="0"/>
      <w:marTop w:val="0"/>
      <w:marBottom w:val="0"/>
      <w:divBdr>
        <w:top w:val="none" w:sz="0" w:space="0" w:color="auto"/>
        <w:left w:val="none" w:sz="0" w:space="0" w:color="auto"/>
        <w:bottom w:val="none" w:sz="0" w:space="0" w:color="auto"/>
        <w:right w:val="none" w:sz="0" w:space="0" w:color="auto"/>
      </w:divBdr>
    </w:div>
    <w:div w:id="96292909">
      <w:bodyDiv w:val="1"/>
      <w:marLeft w:val="0"/>
      <w:marRight w:val="0"/>
      <w:marTop w:val="0"/>
      <w:marBottom w:val="0"/>
      <w:divBdr>
        <w:top w:val="none" w:sz="0" w:space="0" w:color="auto"/>
        <w:left w:val="none" w:sz="0" w:space="0" w:color="auto"/>
        <w:bottom w:val="none" w:sz="0" w:space="0" w:color="auto"/>
        <w:right w:val="none" w:sz="0" w:space="0" w:color="auto"/>
      </w:divBdr>
    </w:div>
    <w:div w:id="96295787">
      <w:bodyDiv w:val="1"/>
      <w:marLeft w:val="0"/>
      <w:marRight w:val="0"/>
      <w:marTop w:val="0"/>
      <w:marBottom w:val="0"/>
      <w:divBdr>
        <w:top w:val="none" w:sz="0" w:space="0" w:color="auto"/>
        <w:left w:val="none" w:sz="0" w:space="0" w:color="auto"/>
        <w:bottom w:val="none" w:sz="0" w:space="0" w:color="auto"/>
        <w:right w:val="none" w:sz="0" w:space="0" w:color="auto"/>
      </w:divBdr>
    </w:div>
    <w:div w:id="96415231">
      <w:bodyDiv w:val="1"/>
      <w:marLeft w:val="0"/>
      <w:marRight w:val="0"/>
      <w:marTop w:val="0"/>
      <w:marBottom w:val="0"/>
      <w:divBdr>
        <w:top w:val="none" w:sz="0" w:space="0" w:color="auto"/>
        <w:left w:val="none" w:sz="0" w:space="0" w:color="auto"/>
        <w:bottom w:val="none" w:sz="0" w:space="0" w:color="auto"/>
        <w:right w:val="none" w:sz="0" w:space="0" w:color="auto"/>
      </w:divBdr>
    </w:div>
    <w:div w:id="96491434">
      <w:bodyDiv w:val="1"/>
      <w:marLeft w:val="0"/>
      <w:marRight w:val="0"/>
      <w:marTop w:val="0"/>
      <w:marBottom w:val="0"/>
      <w:divBdr>
        <w:top w:val="none" w:sz="0" w:space="0" w:color="auto"/>
        <w:left w:val="none" w:sz="0" w:space="0" w:color="auto"/>
        <w:bottom w:val="none" w:sz="0" w:space="0" w:color="auto"/>
        <w:right w:val="none" w:sz="0" w:space="0" w:color="auto"/>
      </w:divBdr>
    </w:div>
    <w:div w:id="96600673">
      <w:bodyDiv w:val="1"/>
      <w:marLeft w:val="0"/>
      <w:marRight w:val="0"/>
      <w:marTop w:val="0"/>
      <w:marBottom w:val="0"/>
      <w:divBdr>
        <w:top w:val="none" w:sz="0" w:space="0" w:color="auto"/>
        <w:left w:val="none" w:sz="0" w:space="0" w:color="auto"/>
        <w:bottom w:val="none" w:sz="0" w:space="0" w:color="auto"/>
        <w:right w:val="none" w:sz="0" w:space="0" w:color="auto"/>
      </w:divBdr>
    </w:div>
    <w:div w:id="96680154">
      <w:bodyDiv w:val="1"/>
      <w:marLeft w:val="0"/>
      <w:marRight w:val="0"/>
      <w:marTop w:val="0"/>
      <w:marBottom w:val="0"/>
      <w:divBdr>
        <w:top w:val="none" w:sz="0" w:space="0" w:color="auto"/>
        <w:left w:val="none" w:sz="0" w:space="0" w:color="auto"/>
        <w:bottom w:val="none" w:sz="0" w:space="0" w:color="auto"/>
        <w:right w:val="none" w:sz="0" w:space="0" w:color="auto"/>
      </w:divBdr>
    </w:div>
    <w:div w:id="96681744">
      <w:bodyDiv w:val="1"/>
      <w:marLeft w:val="0"/>
      <w:marRight w:val="0"/>
      <w:marTop w:val="0"/>
      <w:marBottom w:val="0"/>
      <w:divBdr>
        <w:top w:val="none" w:sz="0" w:space="0" w:color="auto"/>
        <w:left w:val="none" w:sz="0" w:space="0" w:color="auto"/>
        <w:bottom w:val="none" w:sz="0" w:space="0" w:color="auto"/>
        <w:right w:val="none" w:sz="0" w:space="0" w:color="auto"/>
      </w:divBdr>
    </w:div>
    <w:div w:id="96802670">
      <w:bodyDiv w:val="1"/>
      <w:marLeft w:val="0"/>
      <w:marRight w:val="0"/>
      <w:marTop w:val="0"/>
      <w:marBottom w:val="0"/>
      <w:divBdr>
        <w:top w:val="none" w:sz="0" w:space="0" w:color="auto"/>
        <w:left w:val="none" w:sz="0" w:space="0" w:color="auto"/>
        <w:bottom w:val="none" w:sz="0" w:space="0" w:color="auto"/>
        <w:right w:val="none" w:sz="0" w:space="0" w:color="auto"/>
      </w:divBdr>
    </w:div>
    <w:div w:id="96950970">
      <w:bodyDiv w:val="1"/>
      <w:marLeft w:val="0"/>
      <w:marRight w:val="0"/>
      <w:marTop w:val="0"/>
      <w:marBottom w:val="0"/>
      <w:divBdr>
        <w:top w:val="none" w:sz="0" w:space="0" w:color="auto"/>
        <w:left w:val="none" w:sz="0" w:space="0" w:color="auto"/>
        <w:bottom w:val="none" w:sz="0" w:space="0" w:color="auto"/>
        <w:right w:val="none" w:sz="0" w:space="0" w:color="auto"/>
      </w:divBdr>
    </w:div>
    <w:div w:id="96995604">
      <w:bodyDiv w:val="1"/>
      <w:marLeft w:val="0"/>
      <w:marRight w:val="0"/>
      <w:marTop w:val="0"/>
      <w:marBottom w:val="0"/>
      <w:divBdr>
        <w:top w:val="none" w:sz="0" w:space="0" w:color="auto"/>
        <w:left w:val="none" w:sz="0" w:space="0" w:color="auto"/>
        <w:bottom w:val="none" w:sz="0" w:space="0" w:color="auto"/>
        <w:right w:val="none" w:sz="0" w:space="0" w:color="auto"/>
      </w:divBdr>
    </w:div>
    <w:div w:id="97066084">
      <w:bodyDiv w:val="1"/>
      <w:marLeft w:val="0"/>
      <w:marRight w:val="0"/>
      <w:marTop w:val="0"/>
      <w:marBottom w:val="0"/>
      <w:divBdr>
        <w:top w:val="none" w:sz="0" w:space="0" w:color="auto"/>
        <w:left w:val="none" w:sz="0" w:space="0" w:color="auto"/>
        <w:bottom w:val="none" w:sz="0" w:space="0" w:color="auto"/>
        <w:right w:val="none" w:sz="0" w:space="0" w:color="auto"/>
      </w:divBdr>
    </w:div>
    <w:div w:id="97139576">
      <w:bodyDiv w:val="1"/>
      <w:marLeft w:val="0"/>
      <w:marRight w:val="0"/>
      <w:marTop w:val="0"/>
      <w:marBottom w:val="0"/>
      <w:divBdr>
        <w:top w:val="none" w:sz="0" w:space="0" w:color="auto"/>
        <w:left w:val="none" w:sz="0" w:space="0" w:color="auto"/>
        <w:bottom w:val="none" w:sz="0" w:space="0" w:color="auto"/>
        <w:right w:val="none" w:sz="0" w:space="0" w:color="auto"/>
      </w:divBdr>
    </w:div>
    <w:div w:id="97256246">
      <w:bodyDiv w:val="1"/>
      <w:marLeft w:val="0"/>
      <w:marRight w:val="0"/>
      <w:marTop w:val="0"/>
      <w:marBottom w:val="0"/>
      <w:divBdr>
        <w:top w:val="none" w:sz="0" w:space="0" w:color="auto"/>
        <w:left w:val="none" w:sz="0" w:space="0" w:color="auto"/>
        <w:bottom w:val="none" w:sz="0" w:space="0" w:color="auto"/>
        <w:right w:val="none" w:sz="0" w:space="0" w:color="auto"/>
      </w:divBdr>
    </w:div>
    <w:div w:id="97262489">
      <w:bodyDiv w:val="1"/>
      <w:marLeft w:val="0"/>
      <w:marRight w:val="0"/>
      <w:marTop w:val="0"/>
      <w:marBottom w:val="0"/>
      <w:divBdr>
        <w:top w:val="none" w:sz="0" w:space="0" w:color="auto"/>
        <w:left w:val="none" w:sz="0" w:space="0" w:color="auto"/>
        <w:bottom w:val="none" w:sz="0" w:space="0" w:color="auto"/>
        <w:right w:val="none" w:sz="0" w:space="0" w:color="auto"/>
      </w:divBdr>
    </w:div>
    <w:div w:id="97264184">
      <w:bodyDiv w:val="1"/>
      <w:marLeft w:val="0"/>
      <w:marRight w:val="0"/>
      <w:marTop w:val="0"/>
      <w:marBottom w:val="0"/>
      <w:divBdr>
        <w:top w:val="none" w:sz="0" w:space="0" w:color="auto"/>
        <w:left w:val="none" w:sz="0" w:space="0" w:color="auto"/>
        <w:bottom w:val="none" w:sz="0" w:space="0" w:color="auto"/>
        <w:right w:val="none" w:sz="0" w:space="0" w:color="auto"/>
      </w:divBdr>
    </w:div>
    <w:div w:id="97264828">
      <w:bodyDiv w:val="1"/>
      <w:marLeft w:val="0"/>
      <w:marRight w:val="0"/>
      <w:marTop w:val="0"/>
      <w:marBottom w:val="0"/>
      <w:divBdr>
        <w:top w:val="none" w:sz="0" w:space="0" w:color="auto"/>
        <w:left w:val="none" w:sz="0" w:space="0" w:color="auto"/>
        <w:bottom w:val="none" w:sz="0" w:space="0" w:color="auto"/>
        <w:right w:val="none" w:sz="0" w:space="0" w:color="auto"/>
      </w:divBdr>
    </w:div>
    <w:div w:id="97452397">
      <w:bodyDiv w:val="1"/>
      <w:marLeft w:val="0"/>
      <w:marRight w:val="0"/>
      <w:marTop w:val="0"/>
      <w:marBottom w:val="0"/>
      <w:divBdr>
        <w:top w:val="none" w:sz="0" w:space="0" w:color="auto"/>
        <w:left w:val="none" w:sz="0" w:space="0" w:color="auto"/>
        <w:bottom w:val="none" w:sz="0" w:space="0" w:color="auto"/>
        <w:right w:val="none" w:sz="0" w:space="0" w:color="auto"/>
      </w:divBdr>
    </w:div>
    <w:div w:id="97456278">
      <w:bodyDiv w:val="1"/>
      <w:marLeft w:val="0"/>
      <w:marRight w:val="0"/>
      <w:marTop w:val="0"/>
      <w:marBottom w:val="0"/>
      <w:divBdr>
        <w:top w:val="none" w:sz="0" w:space="0" w:color="auto"/>
        <w:left w:val="none" w:sz="0" w:space="0" w:color="auto"/>
        <w:bottom w:val="none" w:sz="0" w:space="0" w:color="auto"/>
        <w:right w:val="none" w:sz="0" w:space="0" w:color="auto"/>
      </w:divBdr>
    </w:div>
    <w:div w:id="97721468">
      <w:bodyDiv w:val="1"/>
      <w:marLeft w:val="0"/>
      <w:marRight w:val="0"/>
      <w:marTop w:val="0"/>
      <w:marBottom w:val="0"/>
      <w:divBdr>
        <w:top w:val="none" w:sz="0" w:space="0" w:color="auto"/>
        <w:left w:val="none" w:sz="0" w:space="0" w:color="auto"/>
        <w:bottom w:val="none" w:sz="0" w:space="0" w:color="auto"/>
        <w:right w:val="none" w:sz="0" w:space="0" w:color="auto"/>
      </w:divBdr>
    </w:div>
    <w:div w:id="97911684">
      <w:bodyDiv w:val="1"/>
      <w:marLeft w:val="0"/>
      <w:marRight w:val="0"/>
      <w:marTop w:val="0"/>
      <w:marBottom w:val="0"/>
      <w:divBdr>
        <w:top w:val="none" w:sz="0" w:space="0" w:color="auto"/>
        <w:left w:val="none" w:sz="0" w:space="0" w:color="auto"/>
        <w:bottom w:val="none" w:sz="0" w:space="0" w:color="auto"/>
        <w:right w:val="none" w:sz="0" w:space="0" w:color="auto"/>
      </w:divBdr>
    </w:div>
    <w:div w:id="97914098">
      <w:bodyDiv w:val="1"/>
      <w:marLeft w:val="0"/>
      <w:marRight w:val="0"/>
      <w:marTop w:val="0"/>
      <w:marBottom w:val="0"/>
      <w:divBdr>
        <w:top w:val="none" w:sz="0" w:space="0" w:color="auto"/>
        <w:left w:val="none" w:sz="0" w:space="0" w:color="auto"/>
        <w:bottom w:val="none" w:sz="0" w:space="0" w:color="auto"/>
        <w:right w:val="none" w:sz="0" w:space="0" w:color="auto"/>
      </w:divBdr>
    </w:div>
    <w:div w:id="98068324">
      <w:bodyDiv w:val="1"/>
      <w:marLeft w:val="0"/>
      <w:marRight w:val="0"/>
      <w:marTop w:val="0"/>
      <w:marBottom w:val="0"/>
      <w:divBdr>
        <w:top w:val="none" w:sz="0" w:space="0" w:color="auto"/>
        <w:left w:val="none" w:sz="0" w:space="0" w:color="auto"/>
        <w:bottom w:val="none" w:sz="0" w:space="0" w:color="auto"/>
        <w:right w:val="none" w:sz="0" w:space="0" w:color="auto"/>
      </w:divBdr>
    </w:div>
    <w:div w:id="98107606">
      <w:bodyDiv w:val="1"/>
      <w:marLeft w:val="0"/>
      <w:marRight w:val="0"/>
      <w:marTop w:val="0"/>
      <w:marBottom w:val="0"/>
      <w:divBdr>
        <w:top w:val="none" w:sz="0" w:space="0" w:color="auto"/>
        <w:left w:val="none" w:sz="0" w:space="0" w:color="auto"/>
        <w:bottom w:val="none" w:sz="0" w:space="0" w:color="auto"/>
        <w:right w:val="none" w:sz="0" w:space="0" w:color="auto"/>
      </w:divBdr>
    </w:div>
    <w:div w:id="98111133">
      <w:bodyDiv w:val="1"/>
      <w:marLeft w:val="0"/>
      <w:marRight w:val="0"/>
      <w:marTop w:val="0"/>
      <w:marBottom w:val="0"/>
      <w:divBdr>
        <w:top w:val="none" w:sz="0" w:space="0" w:color="auto"/>
        <w:left w:val="none" w:sz="0" w:space="0" w:color="auto"/>
        <w:bottom w:val="none" w:sz="0" w:space="0" w:color="auto"/>
        <w:right w:val="none" w:sz="0" w:space="0" w:color="auto"/>
      </w:divBdr>
    </w:div>
    <w:div w:id="98378394">
      <w:bodyDiv w:val="1"/>
      <w:marLeft w:val="0"/>
      <w:marRight w:val="0"/>
      <w:marTop w:val="0"/>
      <w:marBottom w:val="0"/>
      <w:divBdr>
        <w:top w:val="none" w:sz="0" w:space="0" w:color="auto"/>
        <w:left w:val="none" w:sz="0" w:space="0" w:color="auto"/>
        <w:bottom w:val="none" w:sz="0" w:space="0" w:color="auto"/>
        <w:right w:val="none" w:sz="0" w:space="0" w:color="auto"/>
      </w:divBdr>
    </w:div>
    <w:div w:id="98451510">
      <w:bodyDiv w:val="1"/>
      <w:marLeft w:val="0"/>
      <w:marRight w:val="0"/>
      <w:marTop w:val="0"/>
      <w:marBottom w:val="0"/>
      <w:divBdr>
        <w:top w:val="none" w:sz="0" w:space="0" w:color="auto"/>
        <w:left w:val="none" w:sz="0" w:space="0" w:color="auto"/>
        <w:bottom w:val="none" w:sz="0" w:space="0" w:color="auto"/>
        <w:right w:val="none" w:sz="0" w:space="0" w:color="auto"/>
      </w:divBdr>
    </w:div>
    <w:div w:id="98455590">
      <w:bodyDiv w:val="1"/>
      <w:marLeft w:val="0"/>
      <w:marRight w:val="0"/>
      <w:marTop w:val="0"/>
      <w:marBottom w:val="0"/>
      <w:divBdr>
        <w:top w:val="none" w:sz="0" w:space="0" w:color="auto"/>
        <w:left w:val="none" w:sz="0" w:space="0" w:color="auto"/>
        <w:bottom w:val="none" w:sz="0" w:space="0" w:color="auto"/>
        <w:right w:val="none" w:sz="0" w:space="0" w:color="auto"/>
      </w:divBdr>
    </w:div>
    <w:div w:id="98644785">
      <w:bodyDiv w:val="1"/>
      <w:marLeft w:val="0"/>
      <w:marRight w:val="0"/>
      <w:marTop w:val="0"/>
      <w:marBottom w:val="0"/>
      <w:divBdr>
        <w:top w:val="none" w:sz="0" w:space="0" w:color="auto"/>
        <w:left w:val="none" w:sz="0" w:space="0" w:color="auto"/>
        <w:bottom w:val="none" w:sz="0" w:space="0" w:color="auto"/>
        <w:right w:val="none" w:sz="0" w:space="0" w:color="auto"/>
      </w:divBdr>
    </w:div>
    <w:div w:id="98722238">
      <w:bodyDiv w:val="1"/>
      <w:marLeft w:val="0"/>
      <w:marRight w:val="0"/>
      <w:marTop w:val="0"/>
      <w:marBottom w:val="0"/>
      <w:divBdr>
        <w:top w:val="none" w:sz="0" w:space="0" w:color="auto"/>
        <w:left w:val="none" w:sz="0" w:space="0" w:color="auto"/>
        <w:bottom w:val="none" w:sz="0" w:space="0" w:color="auto"/>
        <w:right w:val="none" w:sz="0" w:space="0" w:color="auto"/>
      </w:divBdr>
    </w:div>
    <w:div w:id="99572848">
      <w:bodyDiv w:val="1"/>
      <w:marLeft w:val="0"/>
      <w:marRight w:val="0"/>
      <w:marTop w:val="0"/>
      <w:marBottom w:val="0"/>
      <w:divBdr>
        <w:top w:val="none" w:sz="0" w:space="0" w:color="auto"/>
        <w:left w:val="none" w:sz="0" w:space="0" w:color="auto"/>
        <w:bottom w:val="none" w:sz="0" w:space="0" w:color="auto"/>
        <w:right w:val="none" w:sz="0" w:space="0" w:color="auto"/>
      </w:divBdr>
    </w:div>
    <w:div w:id="99762649">
      <w:bodyDiv w:val="1"/>
      <w:marLeft w:val="0"/>
      <w:marRight w:val="0"/>
      <w:marTop w:val="0"/>
      <w:marBottom w:val="0"/>
      <w:divBdr>
        <w:top w:val="none" w:sz="0" w:space="0" w:color="auto"/>
        <w:left w:val="none" w:sz="0" w:space="0" w:color="auto"/>
        <w:bottom w:val="none" w:sz="0" w:space="0" w:color="auto"/>
        <w:right w:val="none" w:sz="0" w:space="0" w:color="auto"/>
      </w:divBdr>
    </w:div>
    <w:div w:id="99767561">
      <w:bodyDiv w:val="1"/>
      <w:marLeft w:val="0"/>
      <w:marRight w:val="0"/>
      <w:marTop w:val="0"/>
      <w:marBottom w:val="0"/>
      <w:divBdr>
        <w:top w:val="none" w:sz="0" w:space="0" w:color="auto"/>
        <w:left w:val="none" w:sz="0" w:space="0" w:color="auto"/>
        <w:bottom w:val="none" w:sz="0" w:space="0" w:color="auto"/>
        <w:right w:val="none" w:sz="0" w:space="0" w:color="auto"/>
      </w:divBdr>
    </w:div>
    <w:div w:id="99878389">
      <w:bodyDiv w:val="1"/>
      <w:marLeft w:val="0"/>
      <w:marRight w:val="0"/>
      <w:marTop w:val="0"/>
      <w:marBottom w:val="0"/>
      <w:divBdr>
        <w:top w:val="none" w:sz="0" w:space="0" w:color="auto"/>
        <w:left w:val="none" w:sz="0" w:space="0" w:color="auto"/>
        <w:bottom w:val="none" w:sz="0" w:space="0" w:color="auto"/>
        <w:right w:val="none" w:sz="0" w:space="0" w:color="auto"/>
      </w:divBdr>
    </w:div>
    <w:div w:id="100534765">
      <w:bodyDiv w:val="1"/>
      <w:marLeft w:val="0"/>
      <w:marRight w:val="0"/>
      <w:marTop w:val="0"/>
      <w:marBottom w:val="0"/>
      <w:divBdr>
        <w:top w:val="none" w:sz="0" w:space="0" w:color="auto"/>
        <w:left w:val="none" w:sz="0" w:space="0" w:color="auto"/>
        <w:bottom w:val="none" w:sz="0" w:space="0" w:color="auto"/>
        <w:right w:val="none" w:sz="0" w:space="0" w:color="auto"/>
      </w:divBdr>
    </w:div>
    <w:div w:id="100539161">
      <w:bodyDiv w:val="1"/>
      <w:marLeft w:val="0"/>
      <w:marRight w:val="0"/>
      <w:marTop w:val="0"/>
      <w:marBottom w:val="0"/>
      <w:divBdr>
        <w:top w:val="none" w:sz="0" w:space="0" w:color="auto"/>
        <w:left w:val="none" w:sz="0" w:space="0" w:color="auto"/>
        <w:bottom w:val="none" w:sz="0" w:space="0" w:color="auto"/>
        <w:right w:val="none" w:sz="0" w:space="0" w:color="auto"/>
      </w:divBdr>
    </w:div>
    <w:div w:id="100613561">
      <w:bodyDiv w:val="1"/>
      <w:marLeft w:val="0"/>
      <w:marRight w:val="0"/>
      <w:marTop w:val="0"/>
      <w:marBottom w:val="0"/>
      <w:divBdr>
        <w:top w:val="none" w:sz="0" w:space="0" w:color="auto"/>
        <w:left w:val="none" w:sz="0" w:space="0" w:color="auto"/>
        <w:bottom w:val="none" w:sz="0" w:space="0" w:color="auto"/>
        <w:right w:val="none" w:sz="0" w:space="0" w:color="auto"/>
      </w:divBdr>
    </w:div>
    <w:div w:id="100801592">
      <w:bodyDiv w:val="1"/>
      <w:marLeft w:val="0"/>
      <w:marRight w:val="0"/>
      <w:marTop w:val="0"/>
      <w:marBottom w:val="0"/>
      <w:divBdr>
        <w:top w:val="none" w:sz="0" w:space="0" w:color="auto"/>
        <w:left w:val="none" w:sz="0" w:space="0" w:color="auto"/>
        <w:bottom w:val="none" w:sz="0" w:space="0" w:color="auto"/>
        <w:right w:val="none" w:sz="0" w:space="0" w:color="auto"/>
      </w:divBdr>
    </w:div>
    <w:div w:id="100803418">
      <w:bodyDiv w:val="1"/>
      <w:marLeft w:val="0"/>
      <w:marRight w:val="0"/>
      <w:marTop w:val="0"/>
      <w:marBottom w:val="0"/>
      <w:divBdr>
        <w:top w:val="none" w:sz="0" w:space="0" w:color="auto"/>
        <w:left w:val="none" w:sz="0" w:space="0" w:color="auto"/>
        <w:bottom w:val="none" w:sz="0" w:space="0" w:color="auto"/>
        <w:right w:val="none" w:sz="0" w:space="0" w:color="auto"/>
      </w:divBdr>
    </w:div>
    <w:div w:id="100997488">
      <w:bodyDiv w:val="1"/>
      <w:marLeft w:val="0"/>
      <w:marRight w:val="0"/>
      <w:marTop w:val="0"/>
      <w:marBottom w:val="0"/>
      <w:divBdr>
        <w:top w:val="none" w:sz="0" w:space="0" w:color="auto"/>
        <w:left w:val="none" w:sz="0" w:space="0" w:color="auto"/>
        <w:bottom w:val="none" w:sz="0" w:space="0" w:color="auto"/>
        <w:right w:val="none" w:sz="0" w:space="0" w:color="auto"/>
      </w:divBdr>
    </w:div>
    <w:div w:id="101070270">
      <w:bodyDiv w:val="1"/>
      <w:marLeft w:val="0"/>
      <w:marRight w:val="0"/>
      <w:marTop w:val="0"/>
      <w:marBottom w:val="0"/>
      <w:divBdr>
        <w:top w:val="none" w:sz="0" w:space="0" w:color="auto"/>
        <w:left w:val="none" w:sz="0" w:space="0" w:color="auto"/>
        <w:bottom w:val="none" w:sz="0" w:space="0" w:color="auto"/>
        <w:right w:val="none" w:sz="0" w:space="0" w:color="auto"/>
      </w:divBdr>
    </w:div>
    <w:div w:id="101145476">
      <w:bodyDiv w:val="1"/>
      <w:marLeft w:val="0"/>
      <w:marRight w:val="0"/>
      <w:marTop w:val="0"/>
      <w:marBottom w:val="0"/>
      <w:divBdr>
        <w:top w:val="none" w:sz="0" w:space="0" w:color="auto"/>
        <w:left w:val="none" w:sz="0" w:space="0" w:color="auto"/>
        <w:bottom w:val="none" w:sz="0" w:space="0" w:color="auto"/>
        <w:right w:val="none" w:sz="0" w:space="0" w:color="auto"/>
      </w:divBdr>
    </w:div>
    <w:div w:id="101191915">
      <w:bodyDiv w:val="1"/>
      <w:marLeft w:val="0"/>
      <w:marRight w:val="0"/>
      <w:marTop w:val="0"/>
      <w:marBottom w:val="0"/>
      <w:divBdr>
        <w:top w:val="none" w:sz="0" w:space="0" w:color="auto"/>
        <w:left w:val="none" w:sz="0" w:space="0" w:color="auto"/>
        <w:bottom w:val="none" w:sz="0" w:space="0" w:color="auto"/>
        <w:right w:val="none" w:sz="0" w:space="0" w:color="auto"/>
      </w:divBdr>
    </w:div>
    <w:div w:id="101531411">
      <w:bodyDiv w:val="1"/>
      <w:marLeft w:val="0"/>
      <w:marRight w:val="0"/>
      <w:marTop w:val="0"/>
      <w:marBottom w:val="0"/>
      <w:divBdr>
        <w:top w:val="none" w:sz="0" w:space="0" w:color="auto"/>
        <w:left w:val="none" w:sz="0" w:space="0" w:color="auto"/>
        <w:bottom w:val="none" w:sz="0" w:space="0" w:color="auto"/>
        <w:right w:val="none" w:sz="0" w:space="0" w:color="auto"/>
      </w:divBdr>
    </w:div>
    <w:div w:id="101583163">
      <w:bodyDiv w:val="1"/>
      <w:marLeft w:val="0"/>
      <w:marRight w:val="0"/>
      <w:marTop w:val="0"/>
      <w:marBottom w:val="0"/>
      <w:divBdr>
        <w:top w:val="none" w:sz="0" w:space="0" w:color="auto"/>
        <w:left w:val="none" w:sz="0" w:space="0" w:color="auto"/>
        <w:bottom w:val="none" w:sz="0" w:space="0" w:color="auto"/>
        <w:right w:val="none" w:sz="0" w:space="0" w:color="auto"/>
      </w:divBdr>
    </w:div>
    <w:div w:id="101650763">
      <w:bodyDiv w:val="1"/>
      <w:marLeft w:val="0"/>
      <w:marRight w:val="0"/>
      <w:marTop w:val="0"/>
      <w:marBottom w:val="0"/>
      <w:divBdr>
        <w:top w:val="none" w:sz="0" w:space="0" w:color="auto"/>
        <w:left w:val="none" w:sz="0" w:space="0" w:color="auto"/>
        <w:bottom w:val="none" w:sz="0" w:space="0" w:color="auto"/>
        <w:right w:val="none" w:sz="0" w:space="0" w:color="auto"/>
      </w:divBdr>
    </w:div>
    <w:div w:id="101651946">
      <w:bodyDiv w:val="1"/>
      <w:marLeft w:val="0"/>
      <w:marRight w:val="0"/>
      <w:marTop w:val="0"/>
      <w:marBottom w:val="0"/>
      <w:divBdr>
        <w:top w:val="none" w:sz="0" w:space="0" w:color="auto"/>
        <w:left w:val="none" w:sz="0" w:space="0" w:color="auto"/>
        <w:bottom w:val="none" w:sz="0" w:space="0" w:color="auto"/>
        <w:right w:val="none" w:sz="0" w:space="0" w:color="auto"/>
      </w:divBdr>
    </w:div>
    <w:div w:id="101657687">
      <w:bodyDiv w:val="1"/>
      <w:marLeft w:val="0"/>
      <w:marRight w:val="0"/>
      <w:marTop w:val="0"/>
      <w:marBottom w:val="0"/>
      <w:divBdr>
        <w:top w:val="none" w:sz="0" w:space="0" w:color="auto"/>
        <w:left w:val="none" w:sz="0" w:space="0" w:color="auto"/>
        <w:bottom w:val="none" w:sz="0" w:space="0" w:color="auto"/>
        <w:right w:val="none" w:sz="0" w:space="0" w:color="auto"/>
      </w:divBdr>
    </w:div>
    <w:div w:id="101726159">
      <w:bodyDiv w:val="1"/>
      <w:marLeft w:val="0"/>
      <w:marRight w:val="0"/>
      <w:marTop w:val="0"/>
      <w:marBottom w:val="0"/>
      <w:divBdr>
        <w:top w:val="none" w:sz="0" w:space="0" w:color="auto"/>
        <w:left w:val="none" w:sz="0" w:space="0" w:color="auto"/>
        <w:bottom w:val="none" w:sz="0" w:space="0" w:color="auto"/>
        <w:right w:val="none" w:sz="0" w:space="0" w:color="auto"/>
      </w:divBdr>
    </w:div>
    <w:div w:id="101994744">
      <w:bodyDiv w:val="1"/>
      <w:marLeft w:val="0"/>
      <w:marRight w:val="0"/>
      <w:marTop w:val="0"/>
      <w:marBottom w:val="0"/>
      <w:divBdr>
        <w:top w:val="none" w:sz="0" w:space="0" w:color="auto"/>
        <w:left w:val="none" w:sz="0" w:space="0" w:color="auto"/>
        <w:bottom w:val="none" w:sz="0" w:space="0" w:color="auto"/>
        <w:right w:val="none" w:sz="0" w:space="0" w:color="auto"/>
      </w:divBdr>
    </w:div>
    <w:div w:id="101996903">
      <w:bodyDiv w:val="1"/>
      <w:marLeft w:val="0"/>
      <w:marRight w:val="0"/>
      <w:marTop w:val="0"/>
      <w:marBottom w:val="0"/>
      <w:divBdr>
        <w:top w:val="none" w:sz="0" w:space="0" w:color="auto"/>
        <w:left w:val="none" w:sz="0" w:space="0" w:color="auto"/>
        <w:bottom w:val="none" w:sz="0" w:space="0" w:color="auto"/>
        <w:right w:val="none" w:sz="0" w:space="0" w:color="auto"/>
      </w:divBdr>
    </w:div>
    <w:div w:id="102001222">
      <w:bodyDiv w:val="1"/>
      <w:marLeft w:val="0"/>
      <w:marRight w:val="0"/>
      <w:marTop w:val="0"/>
      <w:marBottom w:val="0"/>
      <w:divBdr>
        <w:top w:val="none" w:sz="0" w:space="0" w:color="auto"/>
        <w:left w:val="none" w:sz="0" w:space="0" w:color="auto"/>
        <w:bottom w:val="none" w:sz="0" w:space="0" w:color="auto"/>
        <w:right w:val="none" w:sz="0" w:space="0" w:color="auto"/>
      </w:divBdr>
    </w:div>
    <w:div w:id="102044113">
      <w:bodyDiv w:val="1"/>
      <w:marLeft w:val="0"/>
      <w:marRight w:val="0"/>
      <w:marTop w:val="0"/>
      <w:marBottom w:val="0"/>
      <w:divBdr>
        <w:top w:val="none" w:sz="0" w:space="0" w:color="auto"/>
        <w:left w:val="none" w:sz="0" w:space="0" w:color="auto"/>
        <w:bottom w:val="none" w:sz="0" w:space="0" w:color="auto"/>
        <w:right w:val="none" w:sz="0" w:space="0" w:color="auto"/>
      </w:divBdr>
    </w:div>
    <w:div w:id="102071891">
      <w:bodyDiv w:val="1"/>
      <w:marLeft w:val="0"/>
      <w:marRight w:val="0"/>
      <w:marTop w:val="0"/>
      <w:marBottom w:val="0"/>
      <w:divBdr>
        <w:top w:val="none" w:sz="0" w:space="0" w:color="auto"/>
        <w:left w:val="none" w:sz="0" w:space="0" w:color="auto"/>
        <w:bottom w:val="none" w:sz="0" w:space="0" w:color="auto"/>
        <w:right w:val="none" w:sz="0" w:space="0" w:color="auto"/>
      </w:divBdr>
    </w:div>
    <w:div w:id="102189754">
      <w:bodyDiv w:val="1"/>
      <w:marLeft w:val="0"/>
      <w:marRight w:val="0"/>
      <w:marTop w:val="0"/>
      <w:marBottom w:val="0"/>
      <w:divBdr>
        <w:top w:val="none" w:sz="0" w:space="0" w:color="auto"/>
        <w:left w:val="none" w:sz="0" w:space="0" w:color="auto"/>
        <w:bottom w:val="none" w:sz="0" w:space="0" w:color="auto"/>
        <w:right w:val="none" w:sz="0" w:space="0" w:color="auto"/>
      </w:divBdr>
    </w:div>
    <w:div w:id="102195183">
      <w:bodyDiv w:val="1"/>
      <w:marLeft w:val="0"/>
      <w:marRight w:val="0"/>
      <w:marTop w:val="0"/>
      <w:marBottom w:val="0"/>
      <w:divBdr>
        <w:top w:val="none" w:sz="0" w:space="0" w:color="auto"/>
        <w:left w:val="none" w:sz="0" w:space="0" w:color="auto"/>
        <w:bottom w:val="none" w:sz="0" w:space="0" w:color="auto"/>
        <w:right w:val="none" w:sz="0" w:space="0" w:color="auto"/>
      </w:divBdr>
    </w:div>
    <w:div w:id="102463630">
      <w:bodyDiv w:val="1"/>
      <w:marLeft w:val="0"/>
      <w:marRight w:val="0"/>
      <w:marTop w:val="0"/>
      <w:marBottom w:val="0"/>
      <w:divBdr>
        <w:top w:val="none" w:sz="0" w:space="0" w:color="auto"/>
        <w:left w:val="none" w:sz="0" w:space="0" w:color="auto"/>
        <w:bottom w:val="none" w:sz="0" w:space="0" w:color="auto"/>
        <w:right w:val="none" w:sz="0" w:space="0" w:color="auto"/>
      </w:divBdr>
    </w:div>
    <w:div w:id="102505250">
      <w:bodyDiv w:val="1"/>
      <w:marLeft w:val="0"/>
      <w:marRight w:val="0"/>
      <w:marTop w:val="0"/>
      <w:marBottom w:val="0"/>
      <w:divBdr>
        <w:top w:val="none" w:sz="0" w:space="0" w:color="auto"/>
        <w:left w:val="none" w:sz="0" w:space="0" w:color="auto"/>
        <w:bottom w:val="none" w:sz="0" w:space="0" w:color="auto"/>
        <w:right w:val="none" w:sz="0" w:space="0" w:color="auto"/>
      </w:divBdr>
    </w:div>
    <w:div w:id="102580487">
      <w:bodyDiv w:val="1"/>
      <w:marLeft w:val="0"/>
      <w:marRight w:val="0"/>
      <w:marTop w:val="0"/>
      <w:marBottom w:val="0"/>
      <w:divBdr>
        <w:top w:val="none" w:sz="0" w:space="0" w:color="auto"/>
        <w:left w:val="none" w:sz="0" w:space="0" w:color="auto"/>
        <w:bottom w:val="none" w:sz="0" w:space="0" w:color="auto"/>
        <w:right w:val="none" w:sz="0" w:space="0" w:color="auto"/>
      </w:divBdr>
    </w:div>
    <w:div w:id="102725859">
      <w:bodyDiv w:val="1"/>
      <w:marLeft w:val="0"/>
      <w:marRight w:val="0"/>
      <w:marTop w:val="0"/>
      <w:marBottom w:val="0"/>
      <w:divBdr>
        <w:top w:val="none" w:sz="0" w:space="0" w:color="auto"/>
        <w:left w:val="none" w:sz="0" w:space="0" w:color="auto"/>
        <w:bottom w:val="none" w:sz="0" w:space="0" w:color="auto"/>
        <w:right w:val="none" w:sz="0" w:space="0" w:color="auto"/>
      </w:divBdr>
    </w:div>
    <w:div w:id="102849579">
      <w:bodyDiv w:val="1"/>
      <w:marLeft w:val="0"/>
      <w:marRight w:val="0"/>
      <w:marTop w:val="0"/>
      <w:marBottom w:val="0"/>
      <w:divBdr>
        <w:top w:val="none" w:sz="0" w:space="0" w:color="auto"/>
        <w:left w:val="none" w:sz="0" w:space="0" w:color="auto"/>
        <w:bottom w:val="none" w:sz="0" w:space="0" w:color="auto"/>
        <w:right w:val="none" w:sz="0" w:space="0" w:color="auto"/>
      </w:divBdr>
    </w:div>
    <w:div w:id="102850564">
      <w:bodyDiv w:val="1"/>
      <w:marLeft w:val="0"/>
      <w:marRight w:val="0"/>
      <w:marTop w:val="0"/>
      <w:marBottom w:val="0"/>
      <w:divBdr>
        <w:top w:val="none" w:sz="0" w:space="0" w:color="auto"/>
        <w:left w:val="none" w:sz="0" w:space="0" w:color="auto"/>
        <w:bottom w:val="none" w:sz="0" w:space="0" w:color="auto"/>
        <w:right w:val="none" w:sz="0" w:space="0" w:color="auto"/>
      </w:divBdr>
    </w:div>
    <w:div w:id="102919167">
      <w:bodyDiv w:val="1"/>
      <w:marLeft w:val="0"/>
      <w:marRight w:val="0"/>
      <w:marTop w:val="0"/>
      <w:marBottom w:val="0"/>
      <w:divBdr>
        <w:top w:val="none" w:sz="0" w:space="0" w:color="auto"/>
        <w:left w:val="none" w:sz="0" w:space="0" w:color="auto"/>
        <w:bottom w:val="none" w:sz="0" w:space="0" w:color="auto"/>
        <w:right w:val="none" w:sz="0" w:space="0" w:color="auto"/>
      </w:divBdr>
    </w:div>
    <w:div w:id="103306677">
      <w:bodyDiv w:val="1"/>
      <w:marLeft w:val="0"/>
      <w:marRight w:val="0"/>
      <w:marTop w:val="0"/>
      <w:marBottom w:val="0"/>
      <w:divBdr>
        <w:top w:val="none" w:sz="0" w:space="0" w:color="auto"/>
        <w:left w:val="none" w:sz="0" w:space="0" w:color="auto"/>
        <w:bottom w:val="none" w:sz="0" w:space="0" w:color="auto"/>
        <w:right w:val="none" w:sz="0" w:space="0" w:color="auto"/>
      </w:divBdr>
    </w:div>
    <w:div w:id="103381420">
      <w:bodyDiv w:val="1"/>
      <w:marLeft w:val="0"/>
      <w:marRight w:val="0"/>
      <w:marTop w:val="0"/>
      <w:marBottom w:val="0"/>
      <w:divBdr>
        <w:top w:val="none" w:sz="0" w:space="0" w:color="auto"/>
        <w:left w:val="none" w:sz="0" w:space="0" w:color="auto"/>
        <w:bottom w:val="none" w:sz="0" w:space="0" w:color="auto"/>
        <w:right w:val="none" w:sz="0" w:space="0" w:color="auto"/>
      </w:divBdr>
    </w:div>
    <w:div w:id="103576626">
      <w:bodyDiv w:val="1"/>
      <w:marLeft w:val="0"/>
      <w:marRight w:val="0"/>
      <w:marTop w:val="0"/>
      <w:marBottom w:val="0"/>
      <w:divBdr>
        <w:top w:val="none" w:sz="0" w:space="0" w:color="auto"/>
        <w:left w:val="none" w:sz="0" w:space="0" w:color="auto"/>
        <w:bottom w:val="none" w:sz="0" w:space="0" w:color="auto"/>
        <w:right w:val="none" w:sz="0" w:space="0" w:color="auto"/>
      </w:divBdr>
    </w:div>
    <w:div w:id="103578298">
      <w:bodyDiv w:val="1"/>
      <w:marLeft w:val="0"/>
      <w:marRight w:val="0"/>
      <w:marTop w:val="0"/>
      <w:marBottom w:val="0"/>
      <w:divBdr>
        <w:top w:val="none" w:sz="0" w:space="0" w:color="auto"/>
        <w:left w:val="none" w:sz="0" w:space="0" w:color="auto"/>
        <w:bottom w:val="none" w:sz="0" w:space="0" w:color="auto"/>
        <w:right w:val="none" w:sz="0" w:space="0" w:color="auto"/>
      </w:divBdr>
    </w:div>
    <w:div w:id="103619706">
      <w:bodyDiv w:val="1"/>
      <w:marLeft w:val="0"/>
      <w:marRight w:val="0"/>
      <w:marTop w:val="0"/>
      <w:marBottom w:val="0"/>
      <w:divBdr>
        <w:top w:val="none" w:sz="0" w:space="0" w:color="auto"/>
        <w:left w:val="none" w:sz="0" w:space="0" w:color="auto"/>
        <w:bottom w:val="none" w:sz="0" w:space="0" w:color="auto"/>
        <w:right w:val="none" w:sz="0" w:space="0" w:color="auto"/>
      </w:divBdr>
    </w:div>
    <w:div w:id="103699198">
      <w:bodyDiv w:val="1"/>
      <w:marLeft w:val="0"/>
      <w:marRight w:val="0"/>
      <w:marTop w:val="0"/>
      <w:marBottom w:val="0"/>
      <w:divBdr>
        <w:top w:val="none" w:sz="0" w:space="0" w:color="auto"/>
        <w:left w:val="none" w:sz="0" w:space="0" w:color="auto"/>
        <w:bottom w:val="none" w:sz="0" w:space="0" w:color="auto"/>
        <w:right w:val="none" w:sz="0" w:space="0" w:color="auto"/>
      </w:divBdr>
    </w:div>
    <w:div w:id="103812811">
      <w:bodyDiv w:val="1"/>
      <w:marLeft w:val="0"/>
      <w:marRight w:val="0"/>
      <w:marTop w:val="0"/>
      <w:marBottom w:val="0"/>
      <w:divBdr>
        <w:top w:val="none" w:sz="0" w:space="0" w:color="auto"/>
        <w:left w:val="none" w:sz="0" w:space="0" w:color="auto"/>
        <w:bottom w:val="none" w:sz="0" w:space="0" w:color="auto"/>
        <w:right w:val="none" w:sz="0" w:space="0" w:color="auto"/>
      </w:divBdr>
    </w:div>
    <w:div w:id="103891171">
      <w:bodyDiv w:val="1"/>
      <w:marLeft w:val="0"/>
      <w:marRight w:val="0"/>
      <w:marTop w:val="0"/>
      <w:marBottom w:val="0"/>
      <w:divBdr>
        <w:top w:val="none" w:sz="0" w:space="0" w:color="auto"/>
        <w:left w:val="none" w:sz="0" w:space="0" w:color="auto"/>
        <w:bottom w:val="none" w:sz="0" w:space="0" w:color="auto"/>
        <w:right w:val="none" w:sz="0" w:space="0" w:color="auto"/>
      </w:divBdr>
    </w:div>
    <w:div w:id="103963228">
      <w:bodyDiv w:val="1"/>
      <w:marLeft w:val="0"/>
      <w:marRight w:val="0"/>
      <w:marTop w:val="0"/>
      <w:marBottom w:val="0"/>
      <w:divBdr>
        <w:top w:val="none" w:sz="0" w:space="0" w:color="auto"/>
        <w:left w:val="none" w:sz="0" w:space="0" w:color="auto"/>
        <w:bottom w:val="none" w:sz="0" w:space="0" w:color="auto"/>
        <w:right w:val="none" w:sz="0" w:space="0" w:color="auto"/>
      </w:divBdr>
    </w:div>
    <w:div w:id="104271103">
      <w:bodyDiv w:val="1"/>
      <w:marLeft w:val="0"/>
      <w:marRight w:val="0"/>
      <w:marTop w:val="0"/>
      <w:marBottom w:val="0"/>
      <w:divBdr>
        <w:top w:val="none" w:sz="0" w:space="0" w:color="auto"/>
        <w:left w:val="none" w:sz="0" w:space="0" w:color="auto"/>
        <w:bottom w:val="none" w:sz="0" w:space="0" w:color="auto"/>
        <w:right w:val="none" w:sz="0" w:space="0" w:color="auto"/>
      </w:divBdr>
    </w:div>
    <w:div w:id="104275393">
      <w:bodyDiv w:val="1"/>
      <w:marLeft w:val="0"/>
      <w:marRight w:val="0"/>
      <w:marTop w:val="0"/>
      <w:marBottom w:val="0"/>
      <w:divBdr>
        <w:top w:val="none" w:sz="0" w:space="0" w:color="auto"/>
        <w:left w:val="none" w:sz="0" w:space="0" w:color="auto"/>
        <w:bottom w:val="none" w:sz="0" w:space="0" w:color="auto"/>
        <w:right w:val="none" w:sz="0" w:space="0" w:color="auto"/>
      </w:divBdr>
    </w:div>
    <w:div w:id="104346340">
      <w:bodyDiv w:val="1"/>
      <w:marLeft w:val="0"/>
      <w:marRight w:val="0"/>
      <w:marTop w:val="0"/>
      <w:marBottom w:val="0"/>
      <w:divBdr>
        <w:top w:val="none" w:sz="0" w:space="0" w:color="auto"/>
        <w:left w:val="none" w:sz="0" w:space="0" w:color="auto"/>
        <w:bottom w:val="none" w:sz="0" w:space="0" w:color="auto"/>
        <w:right w:val="none" w:sz="0" w:space="0" w:color="auto"/>
      </w:divBdr>
    </w:div>
    <w:div w:id="104623639">
      <w:bodyDiv w:val="1"/>
      <w:marLeft w:val="0"/>
      <w:marRight w:val="0"/>
      <w:marTop w:val="0"/>
      <w:marBottom w:val="0"/>
      <w:divBdr>
        <w:top w:val="none" w:sz="0" w:space="0" w:color="auto"/>
        <w:left w:val="none" w:sz="0" w:space="0" w:color="auto"/>
        <w:bottom w:val="none" w:sz="0" w:space="0" w:color="auto"/>
        <w:right w:val="none" w:sz="0" w:space="0" w:color="auto"/>
      </w:divBdr>
    </w:div>
    <w:div w:id="104738974">
      <w:bodyDiv w:val="1"/>
      <w:marLeft w:val="0"/>
      <w:marRight w:val="0"/>
      <w:marTop w:val="0"/>
      <w:marBottom w:val="0"/>
      <w:divBdr>
        <w:top w:val="none" w:sz="0" w:space="0" w:color="auto"/>
        <w:left w:val="none" w:sz="0" w:space="0" w:color="auto"/>
        <w:bottom w:val="none" w:sz="0" w:space="0" w:color="auto"/>
        <w:right w:val="none" w:sz="0" w:space="0" w:color="auto"/>
      </w:divBdr>
    </w:div>
    <w:div w:id="104809162">
      <w:bodyDiv w:val="1"/>
      <w:marLeft w:val="0"/>
      <w:marRight w:val="0"/>
      <w:marTop w:val="0"/>
      <w:marBottom w:val="0"/>
      <w:divBdr>
        <w:top w:val="none" w:sz="0" w:space="0" w:color="auto"/>
        <w:left w:val="none" w:sz="0" w:space="0" w:color="auto"/>
        <w:bottom w:val="none" w:sz="0" w:space="0" w:color="auto"/>
        <w:right w:val="none" w:sz="0" w:space="0" w:color="auto"/>
      </w:divBdr>
    </w:div>
    <w:div w:id="104858482">
      <w:bodyDiv w:val="1"/>
      <w:marLeft w:val="0"/>
      <w:marRight w:val="0"/>
      <w:marTop w:val="0"/>
      <w:marBottom w:val="0"/>
      <w:divBdr>
        <w:top w:val="none" w:sz="0" w:space="0" w:color="auto"/>
        <w:left w:val="none" w:sz="0" w:space="0" w:color="auto"/>
        <w:bottom w:val="none" w:sz="0" w:space="0" w:color="auto"/>
        <w:right w:val="none" w:sz="0" w:space="0" w:color="auto"/>
      </w:divBdr>
    </w:div>
    <w:div w:id="104888612">
      <w:bodyDiv w:val="1"/>
      <w:marLeft w:val="0"/>
      <w:marRight w:val="0"/>
      <w:marTop w:val="0"/>
      <w:marBottom w:val="0"/>
      <w:divBdr>
        <w:top w:val="none" w:sz="0" w:space="0" w:color="auto"/>
        <w:left w:val="none" w:sz="0" w:space="0" w:color="auto"/>
        <w:bottom w:val="none" w:sz="0" w:space="0" w:color="auto"/>
        <w:right w:val="none" w:sz="0" w:space="0" w:color="auto"/>
      </w:divBdr>
    </w:div>
    <w:div w:id="104932186">
      <w:bodyDiv w:val="1"/>
      <w:marLeft w:val="0"/>
      <w:marRight w:val="0"/>
      <w:marTop w:val="0"/>
      <w:marBottom w:val="0"/>
      <w:divBdr>
        <w:top w:val="none" w:sz="0" w:space="0" w:color="auto"/>
        <w:left w:val="none" w:sz="0" w:space="0" w:color="auto"/>
        <w:bottom w:val="none" w:sz="0" w:space="0" w:color="auto"/>
        <w:right w:val="none" w:sz="0" w:space="0" w:color="auto"/>
      </w:divBdr>
    </w:div>
    <w:div w:id="105001796">
      <w:bodyDiv w:val="1"/>
      <w:marLeft w:val="0"/>
      <w:marRight w:val="0"/>
      <w:marTop w:val="0"/>
      <w:marBottom w:val="0"/>
      <w:divBdr>
        <w:top w:val="none" w:sz="0" w:space="0" w:color="auto"/>
        <w:left w:val="none" w:sz="0" w:space="0" w:color="auto"/>
        <w:bottom w:val="none" w:sz="0" w:space="0" w:color="auto"/>
        <w:right w:val="none" w:sz="0" w:space="0" w:color="auto"/>
      </w:divBdr>
    </w:div>
    <w:div w:id="105077422">
      <w:bodyDiv w:val="1"/>
      <w:marLeft w:val="0"/>
      <w:marRight w:val="0"/>
      <w:marTop w:val="0"/>
      <w:marBottom w:val="0"/>
      <w:divBdr>
        <w:top w:val="none" w:sz="0" w:space="0" w:color="auto"/>
        <w:left w:val="none" w:sz="0" w:space="0" w:color="auto"/>
        <w:bottom w:val="none" w:sz="0" w:space="0" w:color="auto"/>
        <w:right w:val="none" w:sz="0" w:space="0" w:color="auto"/>
      </w:divBdr>
    </w:div>
    <w:div w:id="105084453">
      <w:bodyDiv w:val="1"/>
      <w:marLeft w:val="0"/>
      <w:marRight w:val="0"/>
      <w:marTop w:val="0"/>
      <w:marBottom w:val="0"/>
      <w:divBdr>
        <w:top w:val="none" w:sz="0" w:space="0" w:color="auto"/>
        <w:left w:val="none" w:sz="0" w:space="0" w:color="auto"/>
        <w:bottom w:val="none" w:sz="0" w:space="0" w:color="auto"/>
        <w:right w:val="none" w:sz="0" w:space="0" w:color="auto"/>
      </w:divBdr>
    </w:div>
    <w:div w:id="105084486">
      <w:bodyDiv w:val="1"/>
      <w:marLeft w:val="0"/>
      <w:marRight w:val="0"/>
      <w:marTop w:val="0"/>
      <w:marBottom w:val="0"/>
      <w:divBdr>
        <w:top w:val="none" w:sz="0" w:space="0" w:color="auto"/>
        <w:left w:val="none" w:sz="0" w:space="0" w:color="auto"/>
        <w:bottom w:val="none" w:sz="0" w:space="0" w:color="auto"/>
        <w:right w:val="none" w:sz="0" w:space="0" w:color="auto"/>
      </w:divBdr>
    </w:div>
    <w:div w:id="105271245">
      <w:bodyDiv w:val="1"/>
      <w:marLeft w:val="0"/>
      <w:marRight w:val="0"/>
      <w:marTop w:val="0"/>
      <w:marBottom w:val="0"/>
      <w:divBdr>
        <w:top w:val="none" w:sz="0" w:space="0" w:color="auto"/>
        <w:left w:val="none" w:sz="0" w:space="0" w:color="auto"/>
        <w:bottom w:val="none" w:sz="0" w:space="0" w:color="auto"/>
        <w:right w:val="none" w:sz="0" w:space="0" w:color="auto"/>
      </w:divBdr>
    </w:div>
    <w:div w:id="105391947">
      <w:bodyDiv w:val="1"/>
      <w:marLeft w:val="0"/>
      <w:marRight w:val="0"/>
      <w:marTop w:val="0"/>
      <w:marBottom w:val="0"/>
      <w:divBdr>
        <w:top w:val="none" w:sz="0" w:space="0" w:color="auto"/>
        <w:left w:val="none" w:sz="0" w:space="0" w:color="auto"/>
        <w:bottom w:val="none" w:sz="0" w:space="0" w:color="auto"/>
        <w:right w:val="none" w:sz="0" w:space="0" w:color="auto"/>
      </w:divBdr>
    </w:div>
    <w:div w:id="105590411">
      <w:bodyDiv w:val="1"/>
      <w:marLeft w:val="0"/>
      <w:marRight w:val="0"/>
      <w:marTop w:val="0"/>
      <w:marBottom w:val="0"/>
      <w:divBdr>
        <w:top w:val="none" w:sz="0" w:space="0" w:color="auto"/>
        <w:left w:val="none" w:sz="0" w:space="0" w:color="auto"/>
        <w:bottom w:val="none" w:sz="0" w:space="0" w:color="auto"/>
        <w:right w:val="none" w:sz="0" w:space="0" w:color="auto"/>
      </w:divBdr>
    </w:div>
    <w:div w:id="105734525">
      <w:bodyDiv w:val="1"/>
      <w:marLeft w:val="0"/>
      <w:marRight w:val="0"/>
      <w:marTop w:val="0"/>
      <w:marBottom w:val="0"/>
      <w:divBdr>
        <w:top w:val="none" w:sz="0" w:space="0" w:color="auto"/>
        <w:left w:val="none" w:sz="0" w:space="0" w:color="auto"/>
        <w:bottom w:val="none" w:sz="0" w:space="0" w:color="auto"/>
        <w:right w:val="none" w:sz="0" w:space="0" w:color="auto"/>
      </w:divBdr>
    </w:div>
    <w:div w:id="105858395">
      <w:bodyDiv w:val="1"/>
      <w:marLeft w:val="0"/>
      <w:marRight w:val="0"/>
      <w:marTop w:val="0"/>
      <w:marBottom w:val="0"/>
      <w:divBdr>
        <w:top w:val="none" w:sz="0" w:space="0" w:color="auto"/>
        <w:left w:val="none" w:sz="0" w:space="0" w:color="auto"/>
        <w:bottom w:val="none" w:sz="0" w:space="0" w:color="auto"/>
        <w:right w:val="none" w:sz="0" w:space="0" w:color="auto"/>
      </w:divBdr>
    </w:div>
    <w:div w:id="106048722">
      <w:bodyDiv w:val="1"/>
      <w:marLeft w:val="0"/>
      <w:marRight w:val="0"/>
      <w:marTop w:val="0"/>
      <w:marBottom w:val="0"/>
      <w:divBdr>
        <w:top w:val="none" w:sz="0" w:space="0" w:color="auto"/>
        <w:left w:val="none" w:sz="0" w:space="0" w:color="auto"/>
        <w:bottom w:val="none" w:sz="0" w:space="0" w:color="auto"/>
        <w:right w:val="none" w:sz="0" w:space="0" w:color="auto"/>
      </w:divBdr>
    </w:div>
    <w:div w:id="106312697">
      <w:bodyDiv w:val="1"/>
      <w:marLeft w:val="0"/>
      <w:marRight w:val="0"/>
      <w:marTop w:val="0"/>
      <w:marBottom w:val="0"/>
      <w:divBdr>
        <w:top w:val="none" w:sz="0" w:space="0" w:color="auto"/>
        <w:left w:val="none" w:sz="0" w:space="0" w:color="auto"/>
        <w:bottom w:val="none" w:sz="0" w:space="0" w:color="auto"/>
        <w:right w:val="none" w:sz="0" w:space="0" w:color="auto"/>
      </w:divBdr>
    </w:div>
    <w:div w:id="106388638">
      <w:bodyDiv w:val="1"/>
      <w:marLeft w:val="0"/>
      <w:marRight w:val="0"/>
      <w:marTop w:val="0"/>
      <w:marBottom w:val="0"/>
      <w:divBdr>
        <w:top w:val="none" w:sz="0" w:space="0" w:color="auto"/>
        <w:left w:val="none" w:sz="0" w:space="0" w:color="auto"/>
        <w:bottom w:val="none" w:sz="0" w:space="0" w:color="auto"/>
        <w:right w:val="none" w:sz="0" w:space="0" w:color="auto"/>
      </w:divBdr>
    </w:div>
    <w:div w:id="106389413">
      <w:bodyDiv w:val="1"/>
      <w:marLeft w:val="0"/>
      <w:marRight w:val="0"/>
      <w:marTop w:val="0"/>
      <w:marBottom w:val="0"/>
      <w:divBdr>
        <w:top w:val="none" w:sz="0" w:space="0" w:color="auto"/>
        <w:left w:val="none" w:sz="0" w:space="0" w:color="auto"/>
        <w:bottom w:val="none" w:sz="0" w:space="0" w:color="auto"/>
        <w:right w:val="none" w:sz="0" w:space="0" w:color="auto"/>
      </w:divBdr>
    </w:div>
    <w:div w:id="106629991">
      <w:bodyDiv w:val="1"/>
      <w:marLeft w:val="0"/>
      <w:marRight w:val="0"/>
      <w:marTop w:val="0"/>
      <w:marBottom w:val="0"/>
      <w:divBdr>
        <w:top w:val="none" w:sz="0" w:space="0" w:color="auto"/>
        <w:left w:val="none" w:sz="0" w:space="0" w:color="auto"/>
        <w:bottom w:val="none" w:sz="0" w:space="0" w:color="auto"/>
        <w:right w:val="none" w:sz="0" w:space="0" w:color="auto"/>
      </w:divBdr>
    </w:div>
    <w:div w:id="106782616">
      <w:bodyDiv w:val="1"/>
      <w:marLeft w:val="0"/>
      <w:marRight w:val="0"/>
      <w:marTop w:val="0"/>
      <w:marBottom w:val="0"/>
      <w:divBdr>
        <w:top w:val="none" w:sz="0" w:space="0" w:color="auto"/>
        <w:left w:val="none" w:sz="0" w:space="0" w:color="auto"/>
        <w:bottom w:val="none" w:sz="0" w:space="0" w:color="auto"/>
        <w:right w:val="none" w:sz="0" w:space="0" w:color="auto"/>
      </w:divBdr>
    </w:div>
    <w:div w:id="106854201">
      <w:bodyDiv w:val="1"/>
      <w:marLeft w:val="0"/>
      <w:marRight w:val="0"/>
      <w:marTop w:val="0"/>
      <w:marBottom w:val="0"/>
      <w:divBdr>
        <w:top w:val="none" w:sz="0" w:space="0" w:color="auto"/>
        <w:left w:val="none" w:sz="0" w:space="0" w:color="auto"/>
        <w:bottom w:val="none" w:sz="0" w:space="0" w:color="auto"/>
        <w:right w:val="none" w:sz="0" w:space="0" w:color="auto"/>
      </w:divBdr>
    </w:div>
    <w:div w:id="106896818">
      <w:bodyDiv w:val="1"/>
      <w:marLeft w:val="0"/>
      <w:marRight w:val="0"/>
      <w:marTop w:val="0"/>
      <w:marBottom w:val="0"/>
      <w:divBdr>
        <w:top w:val="none" w:sz="0" w:space="0" w:color="auto"/>
        <w:left w:val="none" w:sz="0" w:space="0" w:color="auto"/>
        <w:bottom w:val="none" w:sz="0" w:space="0" w:color="auto"/>
        <w:right w:val="none" w:sz="0" w:space="0" w:color="auto"/>
      </w:divBdr>
    </w:div>
    <w:div w:id="106975147">
      <w:bodyDiv w:val="1"/>
      <w:marLeft w:val="0"/>
      <w:marRight w:val="0"/>
      <w:marTop w:val="0"/>
      <w:marBottom w:val="0"/>
      <w:divBdr>
        <w:top w:val="none" w:sz="0" w:space="0" w:color="auto"/>
        <w:left w:val="none" w:sz="0" w:space="0" w:color="auto"/>
        <w:bottom w:val="none" w:sz="0" w:space="0" w:color="auto"/>
        <w:right w:val="none" w:sz="0" w:space="0" w:color="auto"/>
      </w:divBdr>
    </w:div>
    <w:div w:id="107047861">
      <w:bodyDiv w:val="1"/>
      <w:marLeft w:val="0"/>
      <w:marRight w:val="0"/>
      <w:marTop w:val="0"/>
      <w:marBottom w:val="0"/>
      <w:divBdr>
        <w:top w:val="none" w:sz="0" w:space="0" w:color="auto"/>
        <w:left w:val="none" w:sz="0" w:space="0" w:color="auto"/>
        <w:bottom w:val="none" w:sz="0" w:space="0" w:color="auto"/>
        <w:right w:val="none" w:sz="0" w:space="0" w:color="auto"/>
      </w:divBdr>
    </w:div>
    <w:div w:id="107047895">
      <w:bodyDiv w:val="1"/>
      <w:marLeft w:val="0"/>
      <w:marRight w:val="0"/>
      <w:marTop w:val="0"/>
      <w:marBottom w:val="0"/>
      <w:divBdr>
        <w:top w:val="none" w:sz="0" w:space="0" w:color="auto"/>
        <w:left w:val="none" w:sz="0" w:space="0" w:color="auto"/>
        <w:bottom w:val="none" w:sz="0" w:space="0" w:color="auto"/>
        <w:right w:val="none" w:sz="0" w:space="0" w:color="auto"/>
      </w:divBdr>
    </w:div>
    <w:div w:id="107091462">
      <w:bodyDiv w:val="1"/>
      <w:marLeft w:val="0"/>
      <w:marRight w:val="0"/>
      <w:marTop w:val="0"/>
      <w:marBottom w:val="0"/>
      <w:divBdr>
        <w:top w:val="none" w:sz="0" w:space="0" w:color="auto"/>
        <w:left w:val="none" w:sz="0" w:space="0" w:color="auto"/>
        <w:bottom w:val="none" w:sz="0" w:space="0" w:color="auto"/>
        <w:right w:val="none" w:sz="0" w:space="0" w:color="auto"/>
      </w:divBdr>
    </w:div>
    <w:div w:id="107165045">
      <w:bodyDiv w:val="1"/>
      <w:marLeft w:val="0"/>
      <w:marRight w:val="0"/>
      <w:marTop w:val="0"/>
      <w:marBottom w:val="0"/>
      <w:divBdr>
        <w:top w:val="none" w:sz="0" w:space="0" w:color="auto"/>
        <w:left w:val="none" w:sz="0" w:space="0" w:color="auto"/>
        <w:bottom w:val="none" w:sz="0" w:space="0" w:color="auto"/>
        <w:right w:val="none" w:sz="0" w:space="0" w:color="auto"/>
      </w:divBdr>
    </w:div>
    <w:div w:id="107244689">
      <w:bodyDiv w:val="1"/>
      <w:marLeft w:val="0"/>
      <w:marRight w:val="0"/>
      <w:marTop w:val="0"/>
      <w:marBottom w:val="0"/>
      <w:divBdr>
        <w:top w:val="none" w:sz="0" w:space="0" w:color="auto"/>
        <w:left w:val="none" w:sz="0" w:space="0" w:color="auto"/>
        <w:bottom w:val="none" w:sz="0" w:space="0" w:color="auto"/>
        <w:right w:val="none" w:sz="0" w:space="0" w:color="auto"/>
      </w:divBdr>
    </w:div>
    <w:div w:id="107285694">
      <w:bodyDiv w:val="1"/>
      <w:marLeft w:val="0"/>
      <w:marRight w:val="0"/>
      <w:marTop w:val="0"/>
      <w:marBottom w:val="0"/>
      <w:divBdr>
        <w:top w:val="none" w:sz="0" w:space="0" w:color="auto"/>
        <w:left w:val="none" w:sz="0" w:space="0" w:color="auto"/>
        <w:bottom w:val="none" w:sz="0" w:space="0" w:color="auto"/>
        <w:right w:val="none" w:sz="0" w:space="0" w:color="auto"/>
      </w:divBdr>
    </w:div>
    <w:div w:id="107625293">
      <w:bodyDiv w:val="1"/>
      <w:marLeft w:val="0"/>
      <w:marRight w:val="0"/>
      <w:marTop w:val="0"/>
      <w:marBottom w:val="0"/>
      <w:divBdr>
        <w:top w:val="none" w:sz="0" w:space="0" w:color="auto"/>
        <w:left w:val="none" w:sz="0" w:space="0" w:color="auto"/>
        <w:bottom w:val="none" w:sz="0" w:space="0" w:color="auto"/>
        <w:right w:val="none" w:sz="0" w:space="0" w:color="auto"/>
      </w:divBdr>
    </w:div>
    <w:div w:id="107702295">
      <w:bodyDiv w:val="1"/>
      <w:marLeft w:val="0"/>
      <w:marRight w:val="0"/>
      <w:marTop w:val="0"/>
      <w:marBottom w:val="0"/>
      <w:divBdr>
        <w:top w:val="none" w:sz="0" w:space="0" w:color="auto"/>
        <w:left w:val="none" w:sz="0" w:space="0" w:color="auto"/>
        <w:bottom w:val="none" w:sz="0" w:space="0" w:color="auto"/>
        <w:right w:val="none" w:sz="0" w:space="0" w:color="auto"/>
      </w:divBdr>
    </w:div>
    <w:div w:id="107704471">
      <w:bodyDiv w:val="1"/>
      <w:marLeft w:val="0"/>
      <w:marRight w:val="0"/>
      <w:marTop w:val="0"/>
      <w:marBottom w:val="0"/>
      <w:divBdr>
        <w:top w:val="none" w:sz="0" w:space="0" w:color="auto"/>
        <w:left w:val="none" w:sz="0" w:space="0" w:color="auto"/>
        <w:bottom w:val="none" w:sz="0" w:space="0" w:color="auto"/>
        <w:right w:val="none" w:sz="0" w:space="0" w:color="auto"/>
      </w:divBdr>
    </w:div>
    <w:div w:id="107706760">
      <w:bodyDiv w:val="1"/>
      <w:marLeft w:val="0"/>
      <w:marRight w:val="0"/>
      <w:marTop w:val="0"/>
      <w:marBottom w:val="0"/>
      <w:divBdr>
        <w:top w:val="none" w:sz="0" w:space="0" w:color="auto"/>
        <w:left w:val="none" w:sz="0" w:space="0" w:color="auto"/>
        <w:bottom w:val="none" w:sz="0" w:space="0" w:color="auto"/>
        <w:right w:val="none" w:sz="0" w:space="0" w:color="auto"/>
      </w:divBdr>
    </w:div>
    <w:div w:id="108286322">
      <w:bodyDiv w:val="1"/>
      <w:marLeft w:val="0"/>
      <w:marRight w:val="0"/>
      <w:marTop w:val="0"/>
      <w:marBottom w:val="0"/>
      <w:divBdr>
        <w:top w:val="none" w:sz="0" w:space="0" w:color="auto"/>
        <w:left w:val="none" w:sz="0" w:space="0" w:color="auto"/>
        <w:bottom w:val="none" w:sz="0" w:space="0" w:color="auto"/>
        <w:right w:val="none" w:sz="0" w:space="0" w:color="auto"/>
      </w:divBdr>
    </w:div>
    <w:div w:id="108551145">
      <w:bodyDiv w:val="1"/>
      <w:marLeft w:val="0"/>
      <w:marRight w:val="0"/>
      <w:marTop w:val="0"/>
      <w:marBottom w:val="0"/>
      <w:divBdr>
        <w:top w:val="none" w:sz="0" w:space="0" w:color="auto"/>
        <w:left w:val="none" w:sz="0" w:space="0" w:color="auto"/>
        <w:bottom w:val="none" w:sz="0" w:space="0" w:color="auto"/>
        <w:right w:val="none" w:sz="0" w:space="0" w:color="auto"/>
      </w:divBdr>
    </w:div>
    <w:div w:id="108747896">
      <w:bodyDiv w:val="1"/>
      <w:marLeft w:val="0"/>
      <w:marRight w:val="0"/>
      <w:marTop w:val="0"/>
      <w:marBottom w:val="0"/>
      <w:divBdr>
        <w:top w:val="none" w:sz="0" w:space="0" w:color="auto"/>
        <w:left w:val="none" w:sz="0" w:space="0" w:color="auto"/>
        <w:bottom w:val="none" w:sz="0" w:space="0" w:color="auto"/>
        <w:right w:val="none" w:sz="0" w:space="0" w:color="auto"/>
      </w:divBdr>
    </w:div>
    <w:div w:id="108818899">
      <w:bodyDiv w:val="1"/>
      <w:marLeft w:val="0"/>
      <w:marRight w:val="0"/>
      <w:marTop w:val="0"/>
      <w:marBottom w:val="0"/>
      <w:divBdr>
        <w:top w:val="none" w:sz="0" w:space="0" w:color="auto"/>
        <w:left w:val="none" w:sz="0" w:space="0" w:color="auto"/>
        <w:bottom w:val="none" w:sz="0" w:space="0" w:color="auto"/>
        <w:right w:val="none" w:sz="0" w:space="0" w:color="auto"/>
      </w:divBdr>
    </w:div>
    <w:div w:id="108935941">
      <w:bodyDiv w:val="1"/>
      <w:marLeft w:val="0"/>
      <w:marRight w:val="0"/>
      <w:marTop w:val="0"/>
      <w:marBottom w:val="0"/>
      <w:divBdr>
        <w:top w:val="none" w:sz="0" w:space="0" w:color="auto"/>
        <w:left w:val="none" w:sz="0" w:space="0" w:color="auto"/>
        <w:bottom w:val="none" w:sz="0" w:space="0" w:color="auto"/>
        <w:right w:val="none" w:sz="0" w:space="0" w:color="auto"/>
      </w:divBdr>
    </w:div>
    <w:div w:id="109250465">
      <w:bodyDiv w:val="1"/>
      <w:marLeft w:val="0"/>
      <w:marRight w:val="0"/>
      <w:marTop w:val="0"/>
      <w:marBottom w:val="0"/>
      <w:divBdr>
        <w:top w:val="none" w:sz="0" w:space="0" w:color="auto"/>
        <w:left w:val="none" w:sz="0" w:space="0" w:color="auto"/>
        <w:bottom w:val="none" w:sz="0" w:space="0" w:color="auto"/>
        <w:right w:val="none" w:sz="0" w:space="0" w:color="auto"/>
      </w:divBdr>
    </w:div>
    <w:div w:id="109279076">
      <w:bodyDiv w:val="1"/>
      <w:marLeft w:val="0"/>
      <w:marRight w:val="0"/>
      <w:marTop w:val="0"/>
      <w:marBottom w:val="0"/>
      <w:divBdr>
        <w:top w:val="none" w:sz="0" w:space="0" w:color="auto"/>
        <w:left w:val="none" w:sz="0" w:space="0" w:color="auto"/>
        <w:bottom w:val="none" w:sz="0" w:space="0" w:color="auto"/>
        <w:right w:val="none" w:sz="0" w:space="0" w:color="auto"/>
      </w:divBdr>
    </w:div>
    <w:div w:id="109395750">
      <w:bodyDiv w:val="1"/>
      <w:marLeft w:val="0"/>
      <w:marRight w:val="0"/>
      <w:marTop w:val="0"/>
      <w:marBottom w:val="0"/>
      <w:divBdr>
        <w:top w:val="none" w:sz="0" w:space="0" w:color="auto"/>
        <w:left w:val="none" w:sz="0" w:space="0" w:color="auto"/>
        <w:bottom w:val="none" w:sz="0" w:space="0" w:color="auto"/>
        <w:right w:val="none" w:sz="0" w:space="0" w:color="auto"/>
      </w:divBdr>
    </w:div>
    <w:div w:id="109519600">
      <w:bodyDiv w:val="1"/>
      <w:marLeft w:val="0"/>
      <w:marRight w:val="0"/>
      <w:marTop w:val="0"/>
      <w:marBottom w:val="0"/>
      <w:divBdr>
        <w:top w:val="none" w:sz="0" w:space="0" w:color="auto"/>
        <w:left w:val="none" w:sz="0" w:space="0" w:color="auto"/>
        <w:bottom w:val="none" w:sz="0" w:space="0" w:color="auto"/>
        <w:right w:val="none" w:sz="0" w:space="0" w:color="auto"/>
      </w:divBdr>
    </w:div>
    <w:div w:id="109707796">
      <w:bodyDiv w:val="1"/>
      <w:marLeft w:val="0"/>
      <w:marRight w:val="0"/>
      <w:marTop w:val="0"/>
      <w:marBottom w:val="0"/>
      <w:divBdr>
        <w:top w:val="none" w:sz="0" w:space="0" w:color="auto"/>
        <w:left w:val="none" w:sz="0" w:space="0" w:color="auto"/>
        <w:bottom w:val="none" w:sz="0" w:space="0" w:color="auto"/>
        <w:right w:val="none" w:sz="0" w:space="0" w:color="auto"/>
      </w:divBdr>
    </w:div>
    <w:div w:id="109856363">
      <w:bodyDiv w:val="1"/>
      <w:marLeft w:val="0"/>
      <w:marRight w:val="0"/>
      <w:marTop w:val="0"/>
      <w:marBottom w:val="0"/>
      <w:divBdr>
        <w:top w:val="none" w:sz="0" w:space="0" w:color="auto"/>
        <w:left w:val="none" w:sz="0" w:space="0" w:color="auto"/>
        <w:bottom w:val="none" w:sz="0" w:space="0" w:color="auto"/>
        <w:right w:val="none" w:sz="0" w:space="0" w:color="auto"/>
      </w:divBdr>
    </w:div>
    <w:div w:id="109904555">
      <w:bodyDiv w:val="1"/>
      <w:marLeft w:val="0"/>
      <w:marRight w:val="0"/>
      <w:marTop w:val="0"/>
      <w:marBottom w:val="0"/>
      <w:divBdr>
        <w:top w:val="none" w:sz="0" w:space="0" w:color="auto"/>
        <w:left w:val="none" w:sz="0" w:space="0" w:color="auto"/>
        <w:bottom w:val="none" w:sz="0" w:space="0" w:color="auto"/>
        <w:right w:val="none" w:sz="0" w:space="0" w:color="auto"/>
      </w:divBdr>
    </w:div>
    <w:div w:id="110049967">
      <w:bodyDiv w:val="1"/>
      <w:marLeft w:val="0"/>
      <w:marRight w:val="0"/>
      <w:marTop w:val="0"/>
      <w:marBottom w:val="0"/>
      <w:divBdr>
        <w:top w:val="none" w:sz="0" w:space="0" w:color="auto"/>
        <w:left w:val="none" w:sz="0" w:space="0" w:color="auto"/>
        <w:bottom w:val="none" w:sz="0" w:space="0" w:color="auto"/>
        <w:right w:val="none" w:sz="0" w:space="0" w:color="auto"/>
      </w:divBdr>
    </w:div>
    <w:div w:id="110176147">
      <w:bodyDiv w:val="1"/>
      <w:marLeft w:val="0"/>
      <w:marRight w:val="0"/>
      <w:marTop w:val="0"/>
      <w:marBottom w:val="0"/>
      <w:divBdr>
        <w:top w:val="none" w:sz="0" w:space="0" w:color="auto"/>
        <w:left w:val="none" w:sz="0" w:space="0" w:color="auto"/>
        <w:bottom w:val="none" w:sz="0" w:space="0" w:color="auto"/>
        <w:right w:val="none" w:sz="0" w:space="0" w:color="auto"/>
      </w:divBdr>
    </w:div>
    <w:div w:id="110367949">
      <w:bodyDiv w:val="1"/>
      <w:marLeft w:val="0"/>
      <w:marRight w:val="0"/>
      <w:marTop w:val="0"/>
      <w:marBottom w:val="0"/>
      <w:divBdr>
        <w:top w:val="none" w:sz="0" w:space="0" w:color="auto"/>
        <w:left w:val="none" w:sz="0" w:space="0" w:color="auto"/>
        <w:bottom w:val="none" w:sz="0" w:space="0" w:color="auto"/>
        <w:right w:val="none" w:sz="0" w:space="0" w:color="auto"/>
      </w:divBdr>
    </w:div>
    <w:div w:id="110436603">
      <w:bodyDiv w:val="1"/>
      <w:marLeft w:val="0"/>
      <w:marRight w:val="0"/>
      <w:marTop w:val="0"/>
      <w:marBottom w:val="0"/>
      <w:divBdr>
        <w:top w:val="none" w:sz="0" w:space="0" w:color="auto"/>
        <w:left w:val="none" w:sz="0" w:space="0" w:color="auto"/>
        <w:bottom w:val="none" w:sz="0" w:space="0" w:color="auto"/>
        <w:right w:val="none" w:sz="0" w:space="0" w:color="auto"/>
      </w:divBdr>
    </w:div>
    <w:div w:id="110518533">
      <w:bodyDiv w:val="1"/>
      <w:marLeft w:val="0"/>
      <w:marRight w:val="0"/>
      <w:marTop w:val="0"/>
      <w:marBottom w:val="0"/>
      <w:divBdr>
        <w:top w:val="none" w:sz="0" w:space="0" w:color="auto"/>
        <w:left w:val="none" w:sz="0" w:space="0" w:color="auto"/>
        <w:bottom w:val="none" w:sz="0" w:space="0" w:color="auto"/>
        <w:right w:val="none" w:sz="0" w:space="0" w:color="auto"/>
      </w:divBdr>
    </w:div>
    <w:div w:id="110561710">
      <w:bodyDiv w:val="1"/>
      <w:marLeft w:val="0"/>
      <w:marRight w:val="0"/>
      <w:marTop w:val="0"/>
      <w:marBottom w:val="0"/>
      <w:divBdr>
        <w:top w:val="none" w:sz="0" w:space="0" w:color="auto"/>
        <w:left w:val="none" w:sz="0" w:space="0" w:color="auto"/>
        <w:bottom w:val="none" w:sz="0" w:space="0" w:color="auto"/>
        <w:right w:val="none" w:sz="0" w:space="0" w:color="auto"/>
      </w:divBdr>
    </w:div>
    <w:div w:id="110587589">
      <w:bodyDiv w:val="1"/>
      <w:marLeft w:val="0"/>
      <w:marRight w:val="0"/>
      <w:marTop w:val="0"/>
      <w:marBottom w:val="0"/>
      <w:divBdr>
        <w:top w:val="none" w:sz="0" w:space="0" w:color="auto"/>
        <w:left w:val="none" w:sz="0" w:space="0" w:color="auto"/>
        <w:bottom w:val="none" w:sz="0" w:space="0" w:color="auto"/>
        <w:right w:val="none" w:sz="0" w:space="0" w:color="auto"/>
      </w:divBdr>
    </w:div>
    <w:div w:id="110714144">
      <w:bodyDiv w:val="1"/>
      <w:marLeft w:val="0"/>
      <w:marRight w:val="0"/>
      <w:marTop w:val="0"/>
      <w:marBottom w:val="0"/>
      <w:divBdr>
        <w:top w:val="none" w:sz="0" w:space="0" w:color="auto"/>
        <w:left w:val="none" w:sz="0" w:space="0" w:color="auto"/>
        <w:bottom w:val="none" w:sz="0" w:space="0" w:color="auto"/>
        <w:right w:val="none" w:sz="0" w:space="0" w:color="auto"/>
      </w:divBdr>
    </w:div>
    <w:div w:id="111245438">
      <w:bodyDiv w:val="1"/>
      <w:marLeft w:val="0"/>
      <w:marRight w:val="0"/>
      <w:marTop w:val="0"/>
      <w:marBottom w:val="0"/>
      <w:divBdr>
        <w:top w:val="none" w:sz="0" w:space="0" w:color="auto"/>
        <w:left w:val="none" w:sz="0" w:space="0" w:color="auto"/>
        <w:bottom w:val="none" w:sz="0" w:space="0" w:color="auto"/>
        <w:right w:val="none" w:sz="0" w:space="0" w:color="auto"/>
      </w:divBdr>
    </w:div>
    <w:div w:id="111365117">
      <w:bodyDiv w:val="1"/>
      <w:marLeft w:val="0"/>
      <w:marRight w:val="0"/>
      <w:marTop w:val="0"/>
      <w:marBottom w:val="0"/>
      <w:divBdr>
        <w:top w:val="none" w:sz="0" w:space="0" w:color="auto"/>
        <w:left w:val="none" w:sz="0" w:space="0" w:color="auto"/>
        <w:bottom w:val="none" w:sz="0" w:space="0" w:color="auto"/>
        <w:right w:val="none" w:sz="0" w:space="0" w:color="auto"/>
      </w:divBdr>
    </w:div>
    <w:div w:id="111438027">
      <w:bodyDiv w:val="1"/>
      <w:marLeft w:val="0"/>
      <w:marRight w:val="0"/>
      <w:marTop w:val="0"/>
      <w:marBottom w:val="0"/>
      <w:divBdr>
        <w:top w:val="none" w:sz="0" w:space="0" w:color="auto"/>
        <w:left w:val="none" w:sz="0" w:space="0" w:color="auto"/>
        <w:bottom w:val="none" w:sz="0" w:space="0" w:color="auto"/>
        <w:right w:val="none" w:sz="0" w:space="0" w:color="auto"/>
      </w:divBdr>
    </w:div>
    <w:div w:id="111705871">
      <w:bodyDiv w:val="1"/>
      <w:marLeft w:val="0"/>
      <w:marRight w:val="0"/>
      <w:marTop w:val="0"/>
      <w:marBottom w:val="0"/>
      <w:divBdr>
        <w:top w:val="none" w:sz="0" w:space="0" w:color="auto"/>
        <w:left w:val="none" w:sz="0" w:space="0" w:color="auto"/>
        <w:bottom w:val="none" w:sz="0" w:space="0" w:color="auto"/>
        <w:right w:val="none" w:sz="0" w:space="0" w:color="auto"/>
      </w:divBdr>
    </w:div>
    <w:div w:id="111830526">
      <w:bodyDiv w:val="1"/>
      <w:marLeft w:val="0"/>
      <w:marRight w:val="0"/>
      <w:marTop w:val="0"/>
      <w:marBottom w:val="0"/>
      <w:divBdr>
        <w:top w:val="none" w:sz="0" w:space="0" w:color="auto"/>
        <w:left w:val="none" w:sz="0" w:space="0" w:color="auto"/>
        <w:bottom w:val="none" w:sz="0" w:space="0" w:color="auto"/>
        <w:right w:val="none" w:sz="0" w:space="0" w:color="auto"/>
      </w:divBdr>
    </w:div>
    <w:div w:id="111873965">
      <w:bodyDiv w:val="1"/>
      <w:marLeft w:val="0"/>
      <w:marRight w:val="0"/>
      <w:marTop w:val="0"/>
      <w:marBottom w:val="0"/>
      <w:divBdr>
        <w:top w:val="none" w:sz="0" w:space="0" w:color="auto"/>
        <w:left w:val="none" w:sz="0" w:space="0" w:color="auto"/>
        <w:bottom w:val="none" w:sz="0" w:space="0" w:color="auto"/>
        <w:right w:val="none" w:sz="0" w:space="0" w:color="auto"/>
      </w:divBdr>
    </w:div>
    <w:div w:id="111948599">
      <w:bodyDiv w:val="1"/>
      <w:marLeft w:val="0"/>
      <w:marRight w:val="0"/>
      <w:marTop w:val="0"/>
      <w:marBottom w:val="0"/>
      <w:divBdr>
        <w:top w:val="none" w:sz="0" w:space="0" w:color="auto"/>
        <w:left w:val="none" w:sz="0" w:space="0" w:color="auto"/>
        <w:bottom w:val="none" w:sz="0" w:space="0" w:color="auto"/>
        <w:right w:val="none" w:sz="0" w:space="0" w:color="auto"/>
      </w:divBdr>
    </w:div>
    <w:div w:id="111949110">
      <w:bodyDiv w:val="1"/>
      <w:marLeft w:val="0"/>
      <w:marRight w:val="0"/>
      <w:marTop w:val="0"/>
      <w:marBottom w:val="0"/>
      <w:divBdr>
        <w:top w:val="none" w:sz="0" w:space="0" w:color="auto"/>
        <w:left w:val="none" w:sz="0" w:space="0" w:color="auto"/>
        <w:bottom w:val="none" w:sz="0" w:space="0" w:color="auto"/>
        <w:right w:val="none" w:sz="0" w:space="0" w:color="auto"/>
      </w:divBdr>
    </w:div>
    <w:div w:id="112093499">
      <w:bodyDiv w:val="1"/>
      <w:marLeft w:val="0"/>
      <w:marRight w:val="0"/>
      <w:marTop w:val="0"/>
      <w:marBottom w:val="0"/>
      <w:divBdr>
        <w:top w:val="none" w:sz="0" w:space="0" w:color="auto"/>
        <w:left w:val="none" w:sz="0" w:space="0" w:color="auto"/>
        <w:bottom w:val="none" w:sz="0" w:space="0" w:color="auto"/>
        <w:right w:val="none" w:sz="0" w:space="0" w:color="auto"/>
      </w:divBdr>
    </w:div>
    <w:div w:id="112097260">
      <w:bodyDiv w:val="1"/>
      <w:marLeft w:val="0"/>
      <w:marRight w:val="0"/>
      <w:marTop w:val="0"/>
      <w:marBottom w:val="0"/>
      <w:divBdr>
        <w:top w:val="none" w:sz="0" w:space="0" w:color="auto"/>
        <w:left w:val="none" w:sz="0" w:space="0" w:color="auto"/>
        <w:bottom w:val="none" w:sz="0" w:space="0" w:color="auto"/>
        <w:right w:val="none" w:sz="0" w:space="0" w:color="auto"/>
      </w:divBdr>
    </w:div>
    <w:div w:id="112329649">
      <w:bodyDiv w:val="1"/>
      <w:marLeft w:val="0"/>
      <w:marRight w:val="0"/>
      <w:marTop w:val="0"/>
      <w:marBottom w:val="0"/>
      <w:divBdr>
        <w:top w:val="none" w:sz="0" w:space="0" w:color="auto"/>
        <w:left w:val="none" w:sz="0" w:space="0" w:color="auto"/>
        <w:bottom w:val="none" w:sz="0" w:space="0" w:color="auto"/>
        <w:right w:val="none" w:sz="0" w:space="0" w:color="auto"/>
      </w:divBdr>
    </w:div>
    <w:div w:id="112526468">
      <w:bodyDiv w:val="1"/>
      <w:marLeft w:val="0"/>
      <w:marRight w:val="0"/>
      <w:marTop w:val="0"/>
      <w:marBottom w:val="0"/>
      <w:divBdr>
        <w:top w:val="none" w:sz="0" w:space="0" w:color="auto"/>
        <w:left w:val="none" w:sz="0" w:space="0" w:color="auto"/>
        <w:bottom w:val="none" w:sz="0" w:space="0" w:color="auto"/>
        <w:right w:val="none" w:sz="0" w:space="0" w:color="auto"/>
      </w:divBdr>
    </w:div>
    <w:div w:id="112597342">
      <w:bodyDiv w:val="1"/>
      <w:marLeft w:val="0"/>
      <w:marRight w:val="0"/>
      <w:marTop w:val="0"/>
      <w:marBottom w:val="0"/>
      <w:divBdr>
        <w:top w:val="none" w:sz="0" w:space="0" w:color="auto"/>
        <w:left w:val="none" w:sz="0" w:space="0" w:color="auto"/>
        <w:bottom w:val="none" w:sz="0" w:space="0" w:color="auto"/>
        <w:right w:val="none" w:sz="0" w:space="0" w:color="auto"/>
      </w:divBdr>
    </w:div>
    <w:div w:id="112679031">
      <w:bodyDiv w:val="1"/>
      <w:marLeft w:val="0"/>
      <w:marRight w:val="0"/>
      <w:marTop w:val="0"/>
      <w:marBottom w:val="0"/>
      <w:divBdr>
        <w:top w:val="none" w:sz="0" w:space="0" w:color="auto"/>
        <w:left w:val="none" w:sz="0" w:space="0" w:color="auto"/>
        <w:bottom w:val="none" w:sz="0" w:space="0" w:color="auto"/>
        <w:right w:val="none" w:sz="0" w:space="0" w:color="auto"/>
      </w:divBdr>
    </w:div>
    <w:div w:id="112680401">
      <w:bodyDiv w:val="1"/>
      <w:marLeft w:val="0"/>
      <w:marRight w:val="0"/>
      <w:marTop w:val="0"/>
      <w:marBottom w:val="0"/>
      <w:divBdr>
        <w:top w:val="none" w:sz="0" w:space="0" w:color="auto"/>
        <w:left w:val="none" w:sz="0" w:space="0" w:color="auto"/>
        <w:bottom w:val="none" w:sz="0" w:space="0" w:color="auto"/>
        <w:right w:val="none" w:sz="0" w:space="0" w:color="auto"/>
      </w:divBdr>
    </w:div>
    <w:div w:id="112747024">
      <w:bodyDiv w:val="1"/>
      <w:marLeft w:val="0"/>
      <w:marRight w:val="0"/>
      <w:marTop w:val="0"/>
      <w:marBottom w:val="0"/>
      <w:divBdr>
        <w:top w:val="none" w:sz="0" w:space="0" w:color="auto"/>
        <w:left w:val="none" w:sz="0" w:space="0" w:color="auto"/>
        <w:bottom w:val="none" w:sz="0" w:space="0" w:color="auto"/>
        <w:right w:val="none" w:sz="0" w:space="0" w:color="auto"/>
      </w:divBdr>
    </w:div>
    <w:div w:id="112865773">
      <w:bodyDiv w:val="1"/>
      <w:marLeft w:val="0"/>
      <w:marRight w:val="0"/>
      <w:marTop w:val="0"/>
      <w:marBottom w:val="0"/>
      <w:divBdr>
        <w:top w:val="none" w:sz="0" w:space="0" w:color="auto"/>
        <w:left w:val="none" w:sz="0" w:space="0" w:color="auto"/>
        <w:bottom w:val="none" w:sz="0" w:space="0" w:color="auto"/>
        <w:right w:val="none" w:sz="0" w:space="0" w:color="auto"/>
      </w:divBdr>
    </w:div>
    <w:div w:id="112949071">
      <w:bodyDiv w:val="1"/>
      <w:marLeft w:val="0"/>
      <w:marRight w:val="0"/>
      <w:marTop w:val="0"/>
      <w:marBottom w:val="0"/>
      <w:divBdr>
        <w:top w:val="none" w:sz="0" w:space="0" w:color="auto"/>
        <w:left w:val="none" w:sz="0" w:space="0" w:color="auto"/>
        <w:bottom w:val="none" w:sz="0" w:space="0" w:color="auto"/>
        <w:right w:val="none" w:sz="0" w:space="0" w:color="auto"/>
      </w:divBdr>
    </w:div>
    <w:div w:id="113061255">
      <w:bodyDiv w:val="1"/>
      <w:marLeft w:val="0"/>
      <w:marRight w:val="0"/>
      <w:marTop w:val="0"/>
      <w:marBottom w:val="0"/>
      <w:divBdr>
        <w:top w:val="none" w:sz="0" w:space="0" w:color="auto"/>
        <w:left w:val="none" w:sz="0" w:space="0" w:color="auto"/>
        <w:bottom w:val="none" w:sz="0" w:space="0" w:color="auto"/>
        <w:right w:val="none" w:sz="0" w:space="0" w:color="auto"/>
      </w:divBdr>
    </w:div>
    <w:div w:id="113326680">
      <w:bodyDiv w:val="1"/>
      <w:marLeft w:val="0"/>
      <w:marRight w:val="0"/>
      <w:marTop w:val="0"/>
      <w:marBottom w:val="0"/>
      <w:divBdr>
        <w:top w:val="none" w:sz="0" w:space="0" w:color="auto"/>
        <w:left w:val="none" w:sz="0" w:space="0" w:color="auto"/>
        <w:bottom w:val="none" w:sz="0" w:space="0" w:color="auto"/>
        <w:right w:val="none" w:sz="0" w:space="0" w:color="auto"/>
      </w:divBdr>
    </w:div>
    <w:div w:id="113330496">
      <w:bodyDiv w:val="1"/>
      <w:marLeft w:val="0"/>
      <w:marRight w:val="0"/>
      <w:marTop w:val="0"/>
      <w:marBottom w:val="0"/>
      <w:divBdr>
        <w:top w:val="none" w:sz="0" w:space="0" w:color="auto"/>
        <w:left w:val="none" w:sz="0" w:space="0" w:color="auto"/>
        <w:bottom w:val="none" w:sz="0" w:space="0" w:color="auto"/>
        <w:right w:val="none" w:sz="0" w:space="0" w:color="auto"/>
      </w:divBdr>
    </w:div>
    <w:div w:id="113601744">
      <w:bodyDiv w:val="1"/>
      <w:marLeft w:val="0"/>
      <w:marRight w:val="0"/>
      <w:marTop w:val="0"/>
      <w:marBottom w:val="0"/>
      <w:divBdr>
        <w:top w:val="none" w:sz="0" w:space="0" w:color="auto"/>
        <w:left w:val="none" w:sz="0" w:space="0" w:color="auto"/>
        <w:bottom w:val="none" w:sz="0" w:space="0" w:color="auto"/>
        <w:right w:val="none" w:sz="0" w:space="0" w:color="auto"/>
      </w:divBdr>
    </w:div>
    <w:div w:id="113601993">
      <w:bodyDiv w:val="1"/>
      <w:marLeft w:val="0"/>
      <w:marRight w:val="0"/>
      <w:marTop w:val="0"/>
      <w:marBottom w:val="0"/>
      <w:divBdr>
        <w:top w:val="none" w:sz="0" w:space="0" w:color="auto"/>
        <w:left w:val="none" w:sz="0" w:space="0" w:color="auto"/>
        <w:bottom w:val="none" w:sz="0" w:space="0" w:color="auto"/>
        <w:right w:val="none" w:sz="0" w:space="0" w:color="auto"/>
      </w:divBdr>
    </w:div>
    <w:div w:id="113791425">
      <w:bodyDiv w:val="1"/>
      <w:marLeft w:val="0"/>
      <w:marRight w:val="0"/>
      <w:marTop w:val="0"/>
      <w:marBottom w:val="0"/>
      <w:divBdr>
        <w:top w:val="none" w:sz="0" w:space="0" w:color="auto"/>
        <w:left w:val="none" w:sz="0" w:space="0" w:color="auto"/>
        <w:bottom w:val="none" w:sz="0" w:space="0" w:color="auto"/>
        <w:right w:val="none" w:sz="0" w:space="0" w:color="auto"/>
      </w:divBdr>
    </w:div>
    <w:div w:id="113795317">
      <w:bodyDiv w:val="1"/>
      <w:marLeft w:val="0"/>
      <w:marRight w:val="0"/>
      <w:marTop w:val="0"/>
      <w:marBottom w:val="0"/>
      <w:divBdr>
        <w:top w:val="none" w:sz="0" w:space="0" w:color="auto"/>
        <w:left w:val="none" w:sz="0" w:space="0" w:color="auto"/>
        <w:bottom w:val="none" w:sz="0" w:space="0" w:color="auto"/>
        <w:right w:val="none" w:sz="0" w:space="0" w:color="auto"/>
      </w:divBdr>
    </w:div>
    <w:div w:id="113797096">
      <w:bodyDiv w:val="1"/>
      <w:marLeft w:val="0"/>
      <w:marRight w:val="0"/>
      <w:marTop w:val="0"/>
      <w:marBottom w:val="0"/>
      <w:divBdr>
        <w:top w:val="none" w:sz="0" w:space="0" w:color="auto"/>
        <w:left w:val="none" w:sz="0" w:space="0" w:color="auto"/>
        <w:bottom w:val="none" w:sz="0" w:space="0" w:color="auto"/>
        <w:right w:val="none" w:sz="0" w:space="0" w:color="auto"/>
      </w:divBdr>
    </w:div>
    <w:div w:id="113836349">
      <w:bodyDiv w:val="1"/>
      <w:marLeft w:val="0"/>
      <w:marRight w:val="0"/>
      <w:marTop w:val="0"/>
      <w:marBottom w:val="0"/>
      <w:divBdr>
        <w:top w:val="none" w:sz="0" w:space="0" w:color="auto"/>
        <w:left w:val="none" w:sz="0" w:space="0" w:color="auto"/>
        <w:bottom w:val="none" w:sz="0" w:space="0" w:color="auto"/>
        <w:right w:val="none" w:sz="0" w:space="0" w:color="auto"/>
      </w:divBdr>
    </w:div>
    <w:div w:id="113984639">
      <w:bodyDiv w:val="1"/>
      <w:marLeft w:val="0"/>
      <w:marRight w:val="0"/>
      <w:marTop w:val="0"/>
      <w:marBottom w:val="0"/>
      <w:divBdr>
        <w:top w:val="none" w:sz="0" w:space="0" w:color="auto"/>
        <w:left w:val="none" w:sz="0" w:space="0" w:color="auto"/>
        <w:bottom w:val="none" w:sz="0" w:space="0" w:color="auto"/>
        <w:right w:val="none" w:sz="0" w:space="0" w:color="auto"/>
      </w:divBdr>
    </w:div>
    <w:div w:id="114064039">
      <w:bodyDiv w:val="1"/>
      <w:marLeft w:val="0"/>
      <w:marRight w:val="0"/>
      <w:marTop w:val="0"/>
      <w:marBottom w:val="0"/>
      <w:divBdr>
        <w:top w:val="none" w:sz="0" w:space="0" w:color="auto"/>
        <w:left w:val="none" w:sz="0" w:space="0" w:color="auto"/>
        <w:bottom w:val="none" w:sz="0" w:space="0" w:color="auto"/>
        <w:right w:val="none" w:sz="0" w:space="0" w:color="auto"/>
      </w:divBdr>
    </w:div>
    <w:div w:id="114254124">
      <w:bodyDiv w:val="1"/>
      <w:marLeft w:val="0"/>
      <w:marRight w:val="0"/>
      <w:marTop w:val="0"/>
      <w:marBottom w:val="0"/>
      <w:divBdr>
        <w:top w:val="none" w:sz="0" w:space="0" w:color="auto"/>
        <w:left w:val="none" w:sz="0" w:space="0" w:color="auto"/>
        <w:bottom w:val="none" w:sz="0" w:space="0" w:color="auto"/>
        <w:right w:val="none" w:sz="0" w:space="0" w:color="auto"/>
      </w:divBdr>
    </w:div>
    <w:div w:id="114294958">
      <w:bodyDiv w:val="1"/>
      <w:marLeft w:val="0"/>
      <w:marRight w:val="0"/>
      <w:marTop w:val="0"/>
      <w:marBottom w:val="0"/>
      <w:divBdr>
        <w:top w:val="none" w:sz="0" w:space="0" w:color="auto"/>
        <w:left w:val="none" w:sz="0" w:space="0" w:color="auto"/>
        <w:bottom w:val="none" w:sz="0" w:space="0" w:color="auto"/>
        <w:right w:val="none" w:sz="0" w:space="0" w:color="auto"/>
      </w:divBdr>
    </w:div>
    <w:div w:id="114299223">
      <w:bodyDiv w:val="1"/>
      <w:marLeft w:val="0"/>
      <w:marRight w:val="0"/>
      <w:marTop w:val="0"/>
      <w:marBottom w:val="0"/>
      <w:divBdr>
        <w:top w:val="none" w:sz="0" w:space="0" w:color="auto"/>
        <w:left w:val="none" w:sz="0" w:space="0" w:color="auto"/>
        <w:bottom w:val="none" w:sz="0" w:space="0" w:color="auto"/>
        <w:right w:val="none" w:sz="0" w:space="0" w:color="auto"/>
      </w:divBdr>
    </w:div>
    <w:div w:id="114326288">
      <w:bodyDiv w:val="1"/>
      <w:marLeft w:val="0"/>
      <w:marRight w:val="0"/>
      <w:marTop w:val="0"/>
      <w:marBottom w:val="0"/>
      <w:divBdr>
        <w:top w:val="none" w:sz="0" w:space="0" w:color="auto"/>
        <w:left w:val="none" w:sz="0" w:space="0" w:color="auto"/>
        <w:bottom w:val="none" w:sz="0" w:space="0" w:color="auto"/>
        <w:right w:val="none" w:sz="0" w:space="0" w:color="auto"/>
      </w:divBdr>
    </w:div>
    <w:div w:id="114326565">
      <w:bodyDiv w:val="1"/>
      <w:marLeft w:val="0"/>
      <w:marRight w:val="0"/>
      <w:marTop w:val="0"/>
      <w:marBottom w:val="0"/>
      <w:divBdr>
        <w:top w:val="none" w:sz="0" w:space="0" w:color="auto"/>
        <w:left w:val="none" w:sz="0" w:space="0" w:color="auto"/>
        <w:bottom w:val="none" w:sz="0" w:space="0" w:color="auto"/>
        <w:right w:val="none" w:sz="0" w:space="0" w:color="auto"/>
      </w:divBdr>
    </w:div>
    <w:div w:id="114368979">
      <w:bodyDiv w:val="1"/>
      <w:marLeft w:val="0"/>
      <w:marRight w:val="0"/>
      <w:marTop w:val="0"/>
      <w:marBottom w:val="0"/>
      <w:divBdr>
        <w:top w:val="none" w:sz="0" w:space="0" w:color="auto"/>
        <w:left w:val="none" w:sz="0" w:space="0" w:color="auto"/>
        <w:bottom w:val="none" w:sz="0" w:space="0" w:color="auto"/>
        <w:right w:val="none" w:sz="0" w:space="0" w:color="auto"/>
      </w:divBdr>
    </w:div>
    <w:div w:id="114375355">
      <w:bodyDiv w:val="1"/>
      <w:marLeft w:val="0"/>
      <w:marRight w:val="0"/>
      <w:marTop w:val="0"/>
      <w:marBottom w:val="0"/>
      <w:divBdr>
        <w:top w:val="none" w:sz="0" w:space="0" w:color="auto"/>
        <w:left w:val="none" w:sz="0" w:space="0" w:color="auto"/>
        <w:bottom w:val="none" w:sz="0" w:space="0" w:color="auto"/>
        <w:right w:val="none" w:sz="0" w:space="0" w:color="auto"/>
      </w:divBdr>
    </w:div>
    <w:div w:id="114562640">
      <w:bodyDiv w:val="1"/>
      <w:marLeft w:val="0"/>
      <w:marRight w:val="0"/>
      <w:marTop w:val="0"/>
      <w:marBottom w:val="0"/>
      <w:divBdr>
        <w:top w:val="none" w:sz="0" w:space="0" w:color="auto"/>
        <w:left w:val="none" w:sz="0" w:space="0" w:color="auto"/>
        <w:bottom w:val="none" w:sz="0" w:space="0" w:color="auto"/>
        <w:right w:val="none" w:sz="0" w:space="0" w:color="auto"/>
      </w:divBdr>
    </w:div>
    <w:div w:id="114570826">
      <w:bodyDiv w:val="1"/>
      <w:marLeft w:val="0"/>
      <w:marRight w:val="0"/>
      <w:marTop w:val="0"/>
      <w:marBottom w:val="0"/>
      <w:divBdr>
        <w:top w:val="none" w:sz="0" w:space="0" w:color="auto"/>
        <w:left w:val="none" w:sz="0" w:space="0" w:color="auto"/>
        <w:bottom w:val="none" w:sz="0" w:space="0" w:color="auto"/>
        <w:right w:val="none" w:sz="0" w:space="0" w:color="auto"/>
      </w:divBdr>
    </w:div>
    <w:div w:id="114716679">
      <w:bodyDiv w:val="1"/>
      <w:marLeft w:val="0"/>
      <w:marRight w:val="0"/>
      <w:marTop w:val="0"/>
      <w:marBottom w:val="0"/>
      <w:divBdr>
        <w:top w:val="none" w:sz="0" w:space="0" w:color="auto"/>
        <w:left w:val="none" w:sz="0" w:space="0" w:color="auto"/>
        <w:bottom w:val="none" w:sz="0" w:space="0" w:color="auto"/>
        <w:right w:val="none" w:sz="0" w:space="0" w:color="auto"/>
      </w:divBdr>
    </w:div>
    <w:div w:id="114763249">
      <w:bodyDiv w:val="1"/>
      <w:marLeft w:val="0"/>
      <w:marRight w:val="0"/>
      <w:marTop w:val="0"/>
      <w:marBottom w:val="0"/>
      <w:divBdr>
        <w:top w:val="none" w:sz="0" w:space="0" w:color="auto"/>
        <w:left w:val="none" w:sz="0" w:space="0" w:color="auto"/>
        <w:bottom w:val="none" w:sz="0" w:space="0" w:color="auto"/>
        <w:right w:val="none" w:sz="0" w:space="0" w:color="auto"/>
      </w:divBdr>
    </w:div>
    <w:div w:id="115027179">
      <w:bodyDiv w:val="1"/>
      <w:marLeft w:val="0"/>
      <w:marRight w:val="0"/>
      <w:marTop w:val="0"/>
      <w:marBottom w:val="0"/>
      <w:divBdr>
        <w:top w:val="none" w:sz="0" w:space="0" w:color="auto"/>
        <w:left w:val="none" w:sz="0" w:space="0" w:color="auto"/>
        <w:bottom w:val="none" w:sz="0" w:space="0" w:color="auto"/>
        <w:right w:val="none" w:sz="0" w:space="0" w:color="auto"/>
      </w:divBdr>
    </w:div>
    <w:div w:id="115099735">
      <w:bodyDiv w:val="1"/>
      <w:marLeft w:val="0"/>
      <w:marRight w:val="0"/>
      <w:marTop w:val="0"/>
      <w:marBottom w:val="0"/>
      <w:divBdr>
        <w:top w:val="none" w:sz="0" w:space="0" w:color="auto"/>
        <w:left w:val="none" w:sz="0" w:space="0" w:color="auto"/>
        <w:bottom w:val="none" w:sz="0" w:space="0" w:color="auto"/>
        <w:right w:val="none" w:sz="0" w:space="0" w:color="auto"/>
      </w:divBdr>
    </w:div>
    <w:div w:id="115147801">
      <w:bodyDiv w:val="1"/>
      <w:marLeft w:val="0"/>
      <w:marRight w:val="0"/>
      <w:marTop w:val="0"/>
      <w:marBottom w:val="0"/>
      <w:divBdr>
        <w:top w:val="none" w:sz="0" w:space="0" w:color="auto"/>
        <w:left w:val="none" w:sz="0" w:space="0" w:color="auto"/>
        <w:bottom w:val="none" w:sz="0" w:space="0" w:color="auto"/>
        <w:right w:val="none" w:sz="0" w:space="0" w:color="auto"/>
      </w:divBdr>
    </w:div>
    <w:div w:id="115174396">
      <w:bodyDiv w:val="1"/>
      <w:marLeft w:val="0"/>
      <w:marRight w:val="0"/>
      <w:marTop w:val="0"/>
      <w:marBottom w:val="0"/>
      <w:divBdr>
        <w:top w:val="none" w:sz="0" w:space="0" w:color="auto"/>
        <w:left w:val="none" w:sz="0" w:space="0" w:color="auto"/>
        <w:bottom w:val="none" w:sz="0" w:space="0" w:color="auto"/>
        <w:right w:val="none" w:sz="0" w:space="0" w:color="auto"/>
      </w:divBdr>
    </w:div>
    <w:div w:id="115224633">
      <w:bodyDiv w:val="1"/>
      <w:marLeft w:val="0"/>
      <w:marRight w:val="0"/>
      <w:marTop w:val="0"/>
      <w:marBottom w:val="0"/>
      <w:divBdr>
        <w:top w:val="none" w:sz="0" w:space="0" w:color="auto"/>
        <w:left w:val="none" w:sz="0" w:space="0" w:color="auto"/>
        <w:bottom w:val="none" w:sz="0" w:space="0" w:color="auto"/>
        <w:right w:val="none" w:sz="0" w:space="0" w:color="auto"/>
      </w:divBdr>
    </w:div>
    <w:div w:id="115294204">
      <w:bodyDiv w:val="1"/>
      <w:marLeft w:val="0"/>
      <w:marRight w:val="0"/>
      <w:marTop w:val="0"/>
      <w:marBottom w:val="0"/>
      <w:divBdr>
        <w:top w:val="none" w:sz="0" w:space="0" w:color="auto"/>
        <w:left w:val="none" w:sz="0" w:space="0" w:color="auto"/>
        <w:bottom w:val="none" w:sz="0" w:space="0" w:color="auto"/>
        <w:right w:val="none" w:sz="0" w:space="0" w:color="auto"/>
      </w:divBdr>
    </w:div>
    <w:div w:id="115368563">
      <w:bodyDiv w:val="1"/>
      <w:marLeft w:val="0"/>
      <w:marRight w:val="0"/>
      <w:marTop w:val="0"/>
      <w:marBottom w:val="0"/>
      <w:divBdr>
        <w:top w:val="none" w:sz="0" w:space="0" w:color="auto"/>
        <w:left w:val="none" w:sz="0" w:space="0" w:color="auto"/>
        <w:bottom w:val="none" w:sz="0" w:space="0" w:color="auto"/>
        <w:right w:val="none" w:sz="0" w:space="0" w:color="auto"/>
      </w:divBdr>
    </w:div>
    <w:div w:id="115419386">
      <w:bodyDiv w:val="1"/>
      <w:marLeft w:val="0"/>
      <w:marRight w:val="0"/>
      <w:marTop w:val="0"/>
      <w:marBottom w:val="0"/>
      <w:divBdr>
        <w:top w:val="none" w:sz="0" w:space="0" w:color="auto"/>
        <w:left w:val="none" w:sz="0" w:space="0" w:color="auto"/>
        <w:bottom w:val="none" w:sz="0" w:space="0" w:color="auto"/>
        <w:right w:val="none" w:sz="0" w:space="0" w:color="auto"/>
      </w:divBdr>
    </w:div>
    <w:div w:id="115608570">
      <w:bodyDiv w:val="1"/>
      <w:marLeft w:val="0"/>
      <w:marRight w:val="0"/>
      <w:marTop w:val="0"/>
      <w:marBottom w:val="0"/>
      <w:divBdr>
        <w:top w:val="none" w:sz="0" w:space="0" w:color="auto"/>
        <w:left w:val="none" w:sz="0" w:space="0" w:color="auto"/>
        <w:bottom w:val="none" w:sz="0" w:space="0" w:color="auto"/>
        <w:right w:val="none" w:sz="0" w:space="0" w:color="auto"/>
      </w:divBdr>
    </w:div>
    <w:div w:id="115756485">
      <w:bodyDiv w:val="1"/>
      <w:marLeft w:val="0"/>
      <w:marRight w:val="0"/>
      <w:marTop w:val="0"/>
      <w:marBottom w:val="0"/>
      <w:divBdr>
        <w:top w:val="none" w:sz="0" w:space="0" w:color="auto"/>
        <w:left w:val="none" w:sz="0" w:space="0" w:color="auto"/>
        <w:bottom w:val="none" w:sz="0" w:space="0" w:color="auto"/>
        <w:right w:val="none" w:sz="0" w:space="0" w:color="auto"/>
      </w:divBdr>
    </w:div>
    <w:div w:id="115806037">
      <w:bodyDiv w:val="1"/>
      <w:marLeft w:val="0"/>
      <w:marRight w:val="0"/>
      <w:marTop w:val="0"/>
      <w:marBottom w:val="0"/>
      <w:divBdr>
        <w:top w:val="none" w:sz="0" w:space="0" w:color="auto"/>
        <w:left w:val="none" w:sz="0" w:space="0" w:color="auto"/>
        <w:bottom w:val="none" w:sz="0" w:space="0" w:color="auto"/>
        <w:right w:val="none" w:sz="0" w:space="0" w:color="auto"/>
      </w:divBdr>
    </w:div>
    <w:div w:id="115872267">
      <w:bodyDiv w:val="1"/>
      <w:marLeft w:val="0"/>
      <w:marRight w:val="0"/>
      <w:marTop w:val="0"/>
      <w:marBottom w:val="0"/>
      <w:divBdr>
        <w:top w:val="none" w:sz="0" w:space="0" w:color="auto"/>
        <w:left w:val="none" w:sz="0" w:space="0" w:color="auto"/>
        <w:bottom w:val="none" w:sz="0" w:space="0" w:color="auto"/>
        <w:right w:val="none" w:sz="0" w:space="0" w:color="auto"/>
      </w:divBdr>
    </w:div>
    <w:div w:id="115948659">
      <w:bodyDiv w:val="1"/>
      <w:marLeft w:val="0"/>
      <w:marRight w:val="0"/>
      <w:marTop w:val="0"/>
      <w:marBottom w:val="0"/>
      <w:divBdr>
        <w:top w:val="none" w:sz="0" w:space="0" w:color="auto"/>
        <w:left w:val="none" w:sz="0" w:space="0" w:color="auto"/>
        <w:bottom w:val="none" w:sz="0" w:space="0" w:color="auto"/>
        <w:right w:val="none" w:sz="0" w:space="0" w:color="auto"/>
      </w:divBdr>
    </w:div>
    <w:div w:id="116065051">
      <w:bodyDiv w:val="1"/>
      <w:marLeft w:val="0"/>
      <w:marRight w:val="0"/>
      <w:marTop w:val="0"/>
      <w:marBottom w:val="0"/>
      <w:divBdr>
        <w:top w:val="none" w:sz="0" w:space="0" w:color="auto"/>
        <w:left w:val="none" w:sz="0" w:space="0" w:color="auto"/>
        <w:bottom w:val="none" w:sz="0" w:space="0" w:color="auto"/>
        <w:right w:val="none" w:sz="0" w:space="0" w:color="auto"/>
      </w:divBdr>
    </w:div>
    <w:div w:id="116142214">
      <w:bodyDiv w:val="1"/>
      <w:marLeft w:val="0"/>
      <w:marRight w:val="0"/>
      <w:marTop w:val="0"/>
      <w:marBottom w:val="0"/>
      <w:divBdr>
        <w:top w:val="none" w:sz="0" w:space="0" w:color="auto"/>
        <w:left w:val="none" w:sz="0" w:space="0" w:color="auto"/>
        <w:bottom w:val="none" w:sz="0" w:space="0" w:color="auto"/>
        <w:right w:val="none" w:sz="0" w:space="0" w:color="auto"/>
      </w:divBdr>
    </w:div>
    <w:div w:id="116149870">
      <w:bodyDiv w:val="1"/>
      <w:marLeft w:val="0"/>
      <w:marRight w:val="0"/>
      <w:marTop w:val="0"/>
      <w:marBottom w:val="0"/>
      <w:divBdr>
        <w:top w:val="none" w:sz="0" w:space="0" w:color="auto"/>
        <w:left w:val="none" w:sz="0" w:space="0" w:color="auto"/>
        <w:bottom w:val="none" w:sz="0" w:space="0" w:color="auto"/>
        <w:right w:val="none" w:sz="0" w:space="0" w:color="auto"/>
      </w:divBdr>
    </w:div>
    <w:div w:id="116341558">
      <w:bodyDiv w:val="1"/>
      <w:marLeft w:val="0"/>
      <w:marRight w:val="0"/>
      <w:marTop w:val="0"/>
      <w:marBottom w:val="0"/>
      <w:divBdr>
        <w:top w:val="none" w:sz="0" w:space="0" w:color="auto"/>
        <w:left w:val="none" w:sz="0" w:space="0" w:color="auto"/>
        <w:bottom w:val="none" w:sz="0" w:space="0" w:color="auto"/>
        <w:right w:val="none" w:sz="0" w:space="0" w:color="auto"/>
      </w:divBdr>
    </w:div>
    <w:div w:id="116721520">
      <w:bodyDiv w:val="1"/>
      <w:marLeft w:val="0"/>
      <w:marRight w:val="0"/>
      <w:marTop w:val="0"/>
      <w:marBottom w:val="0"/>
      <w:divBdr>
        <w:top w:val="none" w:sz="0" w:space="0" w:color="auto"/>
        <w:left w:val="none" w:sz="0" w:space="0" w:color="auto"/>
        <w:bottom w:val="none" w:sz="0" w:space="0" w:color="auto"/>
        <w:right w:val="none" w:sz="0" w:space="0" w:color="auto"/>
      </w:divBdr>
    </w:div>
    <w:div w:id="117071053">
      <w:bodyDiv w:val="1"/>
      <w:marLeft w:val="0"/>
      <w:marRight w:val="0"/>
      <w:marTop w:val="0"/>
      <w:marBottom w:val="0"/>
      <w:divBdr>
        <w:top w:val="none" w:sz="0" w:space="0" w:color="auto"/>
        <w:left w:val="none" w:sz="0" w:space="0" w:color="auto"/>
        <w:bottom w:val="none" w:sz="0" w:space="0" w:color="auto"/>
        <w:right w:val="none" w:sz="0" w:space="0" w:color="auto"/>
      </w:divBdr>
    </w:div>
    <w:div w:id="117073274">
      <w:bodyDiv w:val="1"/>
      <w:marLeft w:val="0"/>
      <w:marRight w:val="0"/>
      <w:marTop w:val="0"/>
      <w:marBottom w:val="0"/>
      <w:divBdr>
        <w:top w:val="none" w:sz="0" w:space="0" w:color="auto"/>
        <w:left w:val="none" w:sz="0" w:space="0" w:color="auto"/>
        <w:bottom w:val="none" w:sz="0" w:space="0" w:color="auto"/>
        <w:right w:val="none" w:sz="0" w:space="0" w:color="auto"/>
      </w:divBdr>
    </w:div>
    <w:div w:id="117338076">
      <w:bodyDiv w:val="1"/>
      <w:marLeft w:val="0"/>
      <w:marRight w:val="0"/>
      <w:marTop w:val="0"/>
      <w:marBottom w:val="0"/>
      <w:divBdr>
        <w:top w:val="none" w:sz="0" w:space="0" w:color="auto"/>
        <w:left w:val="none" w:sz="0" w:space="0" w:color="auto"/>
        <w:bottom w:val="none" w:sz="0" w:space="0" w:color="auto"/>
        <w:right w:val="none" w:sz="0" w:space="0" w:color="auto"/>
      </w:divBdr>
    </w:div>
    <w:div w:id="117575877">
      <w:bodyDiv w:val="1"/>
      <w:marLeft w:val="0"/>
      <w:marRight w:val="0"/>
      <w:marTop w:val="0"/>
      <w:marBottom w:val="0"/>
      <w:divBdr>
        <w:top w:val="none" w:sz="0" w:space="0" w:color="auto"/>
        <w:left w:val="none" w:sz="0" w:space="0" w:color="auto"/>
        <w:bottom w:val="none" w:sz="0" w:space="0" w:color="auto"/>
        <w:right w:val="none" w:sz="0" w:space="0" w:color="auto"/>
      </w:divBdr>
    </w:div>
    <w:div w:id="117727041">
      <w:bodyDiv w:val="1"/>
      <w:marLeft w:val="0"/>
      <w:marRight w:val="0"/>
      <w:marTop w:val="0"/>
      <w:marBottom w:val="0"/>
      <w:divBdr>
        <w:top w:val="none" w:sz="0" w:space="0" w:color="auto"/>
        <w:left w:val="none" w:sz="0" w:space="0" w:color="auto"/>
        <w:bottom w:val="none" w:sz="0" w:space="0" w:color="auto"/>
        <w:right w:val="none" w:sz="0" w:space="0" w:color="auto"/>
      </w:divBdr>
    </w:div>
    <w:div w:id="117799709">
      <w:bodyDiv w:val="1"/>
      <w:marLeft w:val="0"/>
      <w:marRight w:val="0"/>
      <w:marTop w:val="0"/>
      <w:marBottom w:val="0"/>
      <w:divBdr>
        <w:top w:val="none" w:sz="0" w:space="0" w:color="auto"/>
        <w:left w:val="none" w:sz="0" w:space="0" w:color="auto"/>
        <w:bottom w:val="none" w:sz="0" w:space="0" w:color="auto"/>
        <w:right w:val="none" w:sz="0" w:space="0" w:color="auto"/>
      </w:divBdr>
    </w:div>
    <w:div w:id="117921573">
      <w:bodyDiv w:val="1"/>
      <w:marLeft w:val="0"/>
      <w:marRight w:val="0"/>
      <w:marTop w:val="0"/>
      <w:marBottom w:val="0"/>
      <w:divBdr>
        <w:top w:val="none" w:sz="0" w:space="0" w:color="auto"/>
        <w:left w:val="none" w:sz="0" w:space="0" w:color="auto"/>
        <w:bottom w:val="none" w:sz="0" w:space="0" w:color="auto"/>
        <w:right w:val="none" w:sz="0" w:space="0" w:color="auto"/>
      </w:divBdr>
    </w:div>
    <w:div w:id="117991072">
      <w:bodyDiv w:val="1"/>
      <w:marLeft w:val="0"/>
      <w:marRight w:val="0"/>
      <w:marTop w:val="0"/>
      <w:marBottom w:val="0"/>
      <w:divBdr>
        <w:top w:val="none" w:sz="0" w:space="0" w:color="auto"/>
        <w:left w:val="none" w:sz="0" w:space="0" w:color="auto"/>
        <w:bottom w:val="none" w:sz="0" w:space="0" w:color="auto"/>
        <w:right w:val="none" w:sz="0" w:space="0" w:color="auto"/>
      </w:divBdr>
    </w:div>
    <w:div w:id="117993634">
      <w:bodyDiv w:val="1"/>
      <w:marLeft w:val="0"/>
      <w:marRight w:val="0"/>
      <w:marTop w:val="0"/>
      <w:marBottom w:val="0"/>
      <w:divBdr>
        <w:top w:val="none" w:sz="0" w:space="0" w:color="auto"/>
        <w:left w:val="none" w:sz="0" w:space="0" w:color="auto"/>
        <w:bottom w:val="none" w:sz="0" w:space="0" w:color="auto"/>
        <w:right w:val="none" w:sz="0" w:space="0" w:color="auto"/>
      </w:divBdr>
    </w:div>
    <w:div w:id="118109116">
      <w:bodyDiv w:val="1"/>
      <w:marLeft w:val="0"/>
      <w:marRight w:val="0"/>
      <w:marTop w:val="0"/>
      <w:marBottom w:val="0"/>
      <w:divBdr>
        <w:top w:val="none" w:sz="0" w:space="0" w:color="auto"/>
        <w:left w:val="none" w:sz="0" w:space="0" w:color="auto"/>
        <w:bottom w:val="none" w:sz="0" w:space="0" w:color="auto"/>
        <w:right w:val="none" w:sz="0" w:space="0" w:color="auto"/>
      </w:divBdr>
    </w:div>
    <w:div w:id="118494804">
      <w:bodyDiv w:val="1"/>
      <w:marLeft w:val="0"/>
      <w:marRight w:val="0"/>
      <w:marTop w:val="0"/>
      <w:marBottom w:val="0"/>
      <w:divBdr>
        <w:top w:val="none" w:sz="0" w:space="0" w:color="auto"/>
        <w:left w:val="none" w:sz="0" w:space="0" w:color="auto"/>
        <w:bottom w:val="none" w:sz="0" w:space="0" w:color="auto"/>
        <w:right w:val="none" w:sz="0" w:space="0" w:color="auto"/>
      </w:divBdr>
    </w:div>
    <w:div w:id="118501434">
      <w:bodyDiv w:val="1"/>
      <w:marLeft w:val="0"/>
      <w:marRight w:val="0"/>
      <w:marTop w:val="0"/>
      <w:marBottom w:val="0"/>
      <w:divBdr>
        <w:top w:val="none" w:sz="0" w:space="0" w:color="auto"/>
        <w:left w:val="none" w:sz="0" w:space="0" w:color="auto"/>
        <w:bottom w:val="none" w:sz="0" w:space="0" w:color="auto"/>
        <w:right w:val="none" w:sz="0" w:space="0" w:color="auto"/>
      </w:divBdr>
    </w:div>
    <w:div w:id="118620301">
      <w:bodyDiv w:val="1"/>
      <w:marLeft w:val="0"/>
      <w:marRight w:val="0"/>
      <w:marTop w:val="0"/>
      <w:marBottom w:val="0"/>
      <w:divBdr>
        <w:top w:val="none" w:sz="0" w:space="0" w:color="auto"/>
        <w:left w:val="none" w:sz="0" w:space="0" w:color="auto"/>
        <w:bottom w:val="none" w:sz="0" w:space="0" w:color="auto"/>
        <w:right w:val="none" w:sz="0" w:space="0" w:color="auto"/>
      </w:divBdr>
    </w:div>
    <w:div w:id="118648471">
      <w:bodyDiv w:val="1"/>
      <w:marLeft w:val="0"/>
      <w:marRight w:val="0"/>
      <w:marTop w:val="0"/>
      <w:marBottom w:val="0"/>
      <w:divBdr>
        <w:top w:val="none" w:sz="0" w:space="0" w:color="auto"/>
        <w:left w:val="none" w:sz="0" w:space="0" w:color="auto"/>
        <w:bottom w:val="none" w:sz="0" w:space="0" w:color="auto"/>
        <w:right w:val="none" w:sz="0" w:space="0" w:color="auto"/>
      </w:divBdr>
    </w:div>
    <w:div w:id="118652121">
      <w:bodyDiv w:val="1"/>
      <w:marLeft w:val="0"/>
      <w:marRight w:val="0"/>
      <w:marTop w:val="0"/>
      <w:marBottom w:val="0"/>
      <w:divBdr>
        <w:top w:val="none" w:sz="0" w:space="0" w:color="auto"/>
        <w:left w:val="none" w:sz="0" w:space="0" w:color="auto"/>
        <w:bottom w:val="none" w:sz="0" w:space="0" w:color="auto"/>
        <w:right w:val="none" w:sz="0" w:space="0" w:color="auto"/>
      </w:divBdr>
    </w:div>
    <w:div w:id="118687779">
      <w:bodyDiv w:val="1"/>
      <w:marLeft w:val="0"/>
      <w:marRight w:val="0"/>
      <w:marTop w:val="0"/>
      <w:marBottom w:val="0"/>
      <w:divBdr>
        <w:top w:val="none" w:sz="0" w:space="0" w:color="auto"/>
        <w:left w:val="none" w:sz="0" w:space="0" w:color="auto"/>
        <w:bottom w:val="none" w:sz="0" w:space="0" w:color="auto"/>
        <w:right w:val="none" w:sz="0" w:space="0" w:color="auto"/>
      </w:divBdr>
    </w:div>
    <w:div w:id="119030614">
      <w:bodyDiv w:val="1"/>
      <w:marLeft w:val="0"/>
      <w:marRight w:val="0"/>
      <w:marTop w:val="0"/>
      <w:marBottom w:val="0"/>
      <w:divBdr>
        <w:top w:val="none" w:sz="0" w:space="0" w:color="auto"/>
        <w:left w:val="none" w:sz="0" w:space="0" w:color="auto"/>
        <w:bottom w:val="none" w:sz="0" w:space="0" w:color="auto"/>
        <w:right w:val="none" w:sz="0" w:space="0" w:color="auto"/>
      </w:divBdr>
    </w:div>
    <w:div w:id="119154819">
      <w:bodyDiv w:val="1"/>
      <w:marLeft w:val="0"/>
      <w:marRight w:val="0"/>
      <w:marTop w:val="0"/>
      <w:marBottom w:val="0"/>
      <w:divBdr>
        <w:top w:val="none" w:sz="0" w:space="0" w:color="auto"/>
        <w:left w:val="none" w:sz="0" w:space="0" w:color="auto"/>
        <w:bottom w:val="none" w:sz="0" w:space="0" w:color="auto"/>
        <w:right w:val="none" w:sz="0" w:space="0" w:color="auto"/>
      </w:divBdr>
    </w:div>
    <w:div w:id="119157737">
      <w:bodyDiv w:val="1"/>
      <w:marLeft w:val="0"/>
      <w:marRight w:val="0"/>
      <w:marTop w:val="0"/>
      <w:marBottom w:val="0"/>
      <w:divBdr>
        <w:top w:val="none" w:sz="0" w:space="0" w:color="auto"/>
        <w:left w:val="none" w:sz="0" w:space="0" w:color="auto"/>
        <w:bottom w:val="none" w:sz="0" w:space="0" w:color="auto"/>
        <w:right w:val="none" w:sz="0" w:space="0" w:color="auto"/>
      </w:divBdr>
    </w:div>
    <w:div w:id="119226030">
      <w:bodyDiv w:val="1"/>
      <w:marLeft w:val="0"/>
      <w:marRight w:val="0"/>
      <w:marTop w:val="0"/>
      <w:marBottom w:val="0"/>
      <w:divBdr>
        <w:top w:val="none" w:sz="0" w:space="0" w:color="auto"/>
        <w:left w:val="none" w:sz="0" w:space="0" w:color="auto"/>
        <w:bottom w:val="none" w:sz="0" w:space="0" w:color="auto"/>
        <w:right w:val="none" w:sz="0" w:space="0" w:color="auto"/>
      </w:divBdr>
    </w:div>
    <w:div w:id="119300605">
      <w:bodyDiv w:val="1"/>
      <w:marLeft w:val="0"/>
      <w:marRight w:val="0"/>
      <w:marTop w:val="0"/>
      <w:marBottom w:val="0"/>
      <w:divBdr>
        <w:top w:val="none" w:sz="0" w:space="0" w:color="auto"/>
        <w:left w:val="none" w:sz="0" w:space="0" w:color="auto"/>
        <w:bottom w:val="none" w:sz="0" w:space="0" w:color="auto"/>
        <w:right w:val="none" w:sz="0" w:space="0" w:color="auto"/>
      </w:divBdr>
    </w:div>
    <w:div w:id="119301796">
      <w:bodyDiv w:val="1"/>
      <w:marLeft w:val="0"/>
      <w:marRight w:val="0"/>
      <w:marTop w:val="0"/>
      <w:marBottom w:val="0"/>
      <w:divBdr>
        <w:top w:val="none" w:sz="0" w:space="0" w:color="auto"/>
        <w:left w:val="none" w:sz="0" w:space="0" w:color="auto"/>
        <w:bottom w:val="none" w:sz="0" w:space="0" w:color="auto"/>
        <w:right w:val="none" w:sz="0" w:space="0" w:color="auto"/>
      </w:divBdr>
    </w:div>
    <w:div w:id="119303824">
      <w:bodyDiv w:val="1"/>
      <w:marLeft w:val="0"/>
      <w:marRight w:val="0"/>
      <w:marTop w:val="0"/>
      <w:marBottom w:val="0"/>
      <w:divBdr>
        <w:top w:val="none" w:sz="0" w:space="0" w:color="auto"/>
        <w:left w:val="none" w:sz="0" w:space="0" w:color="auto"/>
        <w:bottom w:val="none" w:sz="0" w:space="0" w:color="auto"/>
        <w:right w:val="none" w:sz="0" w:space="0" w:color="auto"/>
      </w:divBdr>
    </w:div>
    <w:div w:id="119419977">
      <w:bodyDiv w:val="1"/>
      <w:marLeft w:val="0"/>
      <w:marRight w:val="0"/>
      <w:marTop w:val="0"/>
      <w:marBottom w:val="0"/>
      <w:divBdr>
        <w:top w:val="none" w:sz="0" w:space="0" w:color="auto"/>
        <w:left w:val="none" w:sz="0" w:space="0" w:color="auto"/>
        <w:bottom w:val="none" w:sz="0" w:space="0" w:color="auto"/>
        <w:right w:val="none" w:sz="0" w:space="0" w:color="auto"/>
      </w:divBdr>
    </w:div>
    <w:div w:id="119422325">
      <w:bodyDiv w:val="1"/>
      <w:marLeft w:val="0"/>
      <w:marRight w:val="0"/>
      <w:marTop w:val="0"/>
      <w:marBottom w:val="0"/>
      <w:divBdr>
        <w:top w:val="none" w:sz="0" w:space="0" w:color="auto"/>
        <w:left w:val="none" w:sz="0" w:space="0" w:color="auto"/>
        <w:bottom w:val="none" w:sz="0" w:space="0" w:color="auto"/>
        <w:right w:val="none" w:sz="0" w:space="0" w:color="auto"/>
      </w:divBdr>
    </w:div>
    <w:div w:id="119494100">
      <w:bodyDiv w:val="1"/>
      <w:marLeft w:val="0"/>
      <w:marRight w:val="0"/>
      <w:marTop w:val="0"/>
      <w:marBottom w:val="0"/>
      <w:divBdr>
        <w:top w:val="none" w:sz="0" w:space="0" w:color="auto"/>
        <w:left w:val="none" w:sz="0" w:space="0" w:color="auto"/>
        <w:bottom w:val="none" w:sz="0" w:space="0" w:color="auto"/>
        <w:right w:val="none" w:sz="0" w:space="0" w:color="auto"/>
      </w:divBdr>
    </w:div>
    <w:div w:id="119501478">
      <w:bodyDiv w:val="1"/>
      <w:marLeft w:val="0"/>
      <w:marRight w:val="0"/>
      <w:marTop w:val="0"/>
      <w:marBottom w:val="0"/>
      <w:divBdr>
        <w:top w:val="none" w:sz="0" w:space="0" w:color="auto"/>
        <w:left w:val="none" w:sz="0" w:space="0" w:color="auto"/>
        <w:bottom w:val="none" w:sz="0" w:space="0" w:color="auto"/>
        <w:right w:val="none" w:sz="0" w:space="0" w:color="auto"/>
      </w:divBdr>
    </w:div>
    <w:div w:id="119567752">
      <w:bodyDiv w:val="1"/>
      <w:marLeft w:val="0"/>
      <w:marRight w:val="0"/>
      <w:marTop w:val="0"/>
      <w:marBottom w:val="0"/>
      <w:divBdr>
        <w:top w:val="none" w:sz="0" w:space="0" w:color="auto"/>
        <w:left w:val="none" w:sz="0" w:space="0" w:color="auto"/>
        <w:bottom w:val="none" w:sz="0" w:space="0" w:color="auto"/>
        <w:right w:val="none" w:sz="0" w:space="0" w:color="auto"/>
      </w:divBdr>
    </w:div>
    <w:div w:id="119961003">
      <w:bodyDiv w:val="1"/>
      <w:marLeft w:val="0"/>
      <w:marRight w:val="0"/>
      <w:marTop w:val="0"/>
      <w:marBottom w:val="0"/>
      <w:divBdr>
        <w:top w:val="none" w:sz="0" w:space="0" w:color="auto"/>
        <w:left w:val="none" w:sz="0" w:space="0" w:color="auto"/>
        <w:bottom w:val="none" w:sz="0" w:space="0" w:color="auto"/>
        <w:right w:val="none" w:sz="0" w:space="0" w:color="auto"/>
      </w:divBdr>
    </w:div>
    <w:div w:id="120349745">
      <w:bodyDiv w:val="1"/>
      <w:marLeft w:val="0"/>
      <w:marRight w:val="0"/>
      <w:marTop w:val="0"/>
      <w:marBottom w:val="0"/>
      <w:divBdr>
        <w:top w:val="none" w:sz="0" w:space="0" w:color="auto"/>
        <w:left w:val="none" w:sz="0" w:space="0" w:color="auto"/>
        <w:bottom w:val="none" w:sz="0" w:space="0" w:color="auto"/>
        <w:right w:val="none" w:sz="0" w:space="0" w:color="auto"/>
      </w:divBdr>
    </w:div>
    <w:div w:id="120540814">
      <w:bodyDiv w:val="1"/>
      <w:marLeft w:val="0"/>
      <w:marRight w:val="0"/>
      <w:marTop w:val="0"/>
      <w:marBottom w:val="0"/>
      <w:divBdr>
        <w:top w:val="none" w:sz="0" w:space="0" w:color="auto"/>
        <w:left w:val="none" w:sz="0" w:space="0" w:color="auto"/>
        <w:bottom w:val="none" w:sz="0" w:space="0" w:color="auto"/>
        <w:right w:val="none" w:sz="0" w:space="0" w:color="auto"/>
      </w:divBdr>
    </w:div>
    <w:div w:id="120542988">
      <w:bodyDiv w:val="1"/>
      <w:marLeft w:val="0"/>
      <w:marRight w:val="0"/>
      <w:marTop w:val="0"/>
      <w:marBottom w:val="0"/>
      <w:divBdr>
        <w:top w:val="none" w:sz="0" w:space="0" w:color="auto"/>
        <w:left w:val="none" w:sz="0" w:space="0" w:color="auto"/>
        <w:bottom w:val="none" w:sz="0" w:space="0" w:color="auto"/>
        <w:right w:val="none" w:sz="0" w:space="0" w:color="auto"/>
      </w:divBdr>
    </w:div>
    <w:div w:id="120728214">
      <w:bodyDiv w:val="1"/>
      <w:marLeft w:val="0"/>
      <w:marRight w:val="0"/>
      <w:marTop w:val="0"/>
      <w:marBottom w:val="0"/>
      <w:divBdr>
        <w:top w:val="none" w:sz="0" w:space="0" w:color="auto"/>
        <w:left w:val="none" w:sz="0" w:space="0" w:color="auto"/>
        <w:bottom w:val="none" w:sz="0" w:space="0" w:color="auto"/>
        <w:right w:val="none" w:sz="0" w:space="0" w:color="auto"/>
      </w:divBdr>
    </w:div>
    <w:div w:id="120804118">
      <w:bodyDiv w:val="1"/>
      <w:marLeft w:val="0"/>
      <w:marRight w:val="0"/>
      <w:marTop w:val="0"/>
      <w:marBottom w:val="0"/>
      <w:divBdr>
        <w:top w:val="none" w:sz="0" w:space="0" w:color="auto"/>
        <w:left w:val="none" w:sz="0" w:space="0" w:color="auto"/>
        <w:bottom w:val="none" w:sz="0" w:space="0" w:color="auto"/>
        <w:right w:val="none" w:sz="0" w:space="0" w:color="auto"/>
      </w:divBdr>
    </w:div>
    <w:div w:id="120807568">
      <w:bodyDiv w:val="1"/>
      <w:marLeft w:val="0"/>
      <w:marRight w:val="0"/>
      <w:marTop w:val="0"/>
      <w:marBottom w:val="0"/>
      <w:divBdr>
        <w:top w:val="none" w:sz="0" w:space="0" w:color="auto"/>
        <w:left w:val="none" w:sz="0" w:space="0" w:color="auto"/>
        <w:bottom w:val="none" w:sz="0" w:space="0" w:color="auto"/>
        <w:right w:val="none" w:sz="0" w:space="0" w:color="auto"/>
      </w:divBdr>
    </w:div>
    <w:div w:id="121002713">
      <w:bodyDiv w:val="1"/>
      <w:marLeft w:val="0"/>
      <w:marRight w:val="0"/>
      <w:marTop w:val="0"/>
      <w:marBottom w:val="0"/>
      <w:divBdr>
        <w:top w:val="none" w:sz="0" w:space="0" w:color="auto"/>
        <w:left w:val="none" w:sz="0" w:space="0" w:color="auto"/>
        <w:bottom w:val="none" w:sz="0" w:space="0" w:color="auto"/>
        <w:right w:val="none" w:sz="0" w:space="0" w:color="auto"/>
      </w:divBdr>
    </w:div>
    <w:div w:id="121075706">
      <w:bodyDiv w:val="1"/>
      <w:marLeft w:val="0"/>
      <w:marRight w:val="0"/>
      <w:marTop w:val="0"/>
      <w:marBottom w:val="0"/>
      <w:divBdr>
        <w:top w:val="none" w:sz="0" w:space="0" w:color="auto"/>
        <w:left w:val="none" w:sz="0" w:space="0" w:color="auto"/>
        <w:bottom w:val="none" w:sz="0" w:space="0" w:color="auto"/>
        <w:right w:val="none" w:sz="0" w:space="0" w:color="auto"/>
      </w:divBdr>
    </w:div>
    <w:div w:id="121118795">
      <w:bodyDiv w:val="1"/>
      <w:marLeft w:val="0"/>
      <w:marRight w:val="0"/>
      <w:marTop w:val="0"/>
      <w:marBottom w:val="0"/>
      <w:divBdr>
        <w:top w:val="none" w:sz="0" w:space="0" w:color="auto"/>
        <w:left w:val="none" w:sz="0" w:space="0" w:color="auto"/>
        <w:bottom w:val="none" w:sz="0" w:space="0" w:color="auto"/>
        <w:right w:val="none" w:sz="0" w:space="0" w:color="auto"/>
      </w:divBdr>
    </w:div>
    <w:div w:id="121189364">
      <w:bodyDiv w:val="1"/>
      <w:marLeft w:val="0"/>
      <w:marRight w:val="0"/>
      <w:marTop w:val="0"/>
      <w:marBottom w:val="0"/>
      <w:divBdr>
        <w:top w:val="none" w:sz="0" w:space="0" w:color="auto"/>
        <w:left w:val="none" w:sz="0" w:space="0" w:color="auto"/>
        <w:bottom w:val="none" w:sz="0" w:space="0" w:color="auto"/>
        <w:right w:val="none" w:sz="0" w:space="0" w:color="auto"/>
      </w:divBdr>
    </w:div>
    <w:div w:id="121193615">
      <w:bodyDiv w:val="1"/>
      <w:marLeft w:val="0"/>
      <w:marRight w:val="0"/>
      <w:marTop w:val="0"/>
      <w:marBottom w:val="0"/>
      <w:divBdr>
        <w:top w:val="none" w:sz="0" w:space="0" w:color="auto"/>
        <w:left w:val="none" w:sz="0" w:space="0" w:color="auto"/>
        <w:bottom w:val="none" w:sz="0" w:space="0" w:color="auto"/>
        <w:right w:val="none" w:sz="0" w:space="0" w:color="auto"/>
      </w:divBdr>
    </w:div>
    <w:div w:id="121266654">
      <w:bodyDiv w:val="1"/>
      <w:marLeft w:val="0"/>
      <w:marRight w:val="0"/>
      <w:marTop w:val="0"/>
      <w:marBottom w:val="0"/>
      <w:divBdr>
        <w:top w:val="none" w:sz="0" w:space="0" w:color="auto"/>
        <w:left w:val="none" w:sz="0" w:space="0" w:color="auto"/>
        <w:bottom w:val="none" w:sz="0" w:space="0" w:color="auto"/>
        <w:right w:val="none" w:sz="0" w:space="0" w:color="auto"/>
      </w:divBdr>
    </w:div>
    <w:div w:id="121312790">
      <w:bodyDiv w:val="1"/>
      <w:marLeft w:val="0"/>
      <w:marRight w:val="0"/>
      <w:marTop w:val="0"/>
      <w:marBottom w:val="0"/>
      <w:divBdr>
        <w:top w:val="none" w:sz="0" w:space="0" w:color="auto"/>
        <w:left w:val="none" w:sz="0" w:space="0" w:color="auto"/>
        <w:bottom w:val="none" w:sz="0" w:space="0" w:color="auto"/>
        <w:right w:val="none" w:sz="0" w:space="0" w:color="auto"/>
      </w:divBdr>
    </w:div>
    <w:div w:id="121385177">
      <w:bodyDiv w:val="1"/>
      <w:marLeft w:val="0"/>
      <w:marRight w:val="0"/>
      <w:marTop w:val="0"/>
      <w:marBottom w:val="0"/>
      <w:divBdr>
        <w:top w:val="none" w:sz="0" w:space="0" w:color="auto"/>
        <w:left w:val="none" w:sz="0" w:space="0" w:color="auto"/>
        <w:bottom w:val="none" w:sz="0" w:space="0" w:color="auto"/>
        <w:right w:val="none" w:sz="0" w:space="0" w:color="auto"/>
      </w:divBdr>
    </w:div>
    <w:div w:id="121533397">
      <w:bodyDiv w:val="1"/>
      <w:marLeft w:val="0"/>
      <w:marRight w:val="0"/>
      <w:marTop w:val="0"/>
      <w:marBottom w:val="0"/>
      <w:divBdr>
        <w:top w:val="none" w:sz="0" w:space="0" w:color="auto"/>
        <w:left w:val="none" w:sz="0" w:space="0" w:color="auto"/>
        <w:bottom w:val="none" w:sz="0" w:space="0" w:color="auto"/>
        <w:right w:val="none" w:sz="0" w:space="0" w:color="auto"/>
      </w:divBdr>
    </w:div>
    <w:div w:id="121728722">
      <w:bodyDiv w:val="1"/>
      <w:marLeft w:val="0"/>
      <w:marRight w:val="0"/>
      <w:marTop w:val="0"/>
      <w:marBottom w:val="0"/>
      <w:divBdr>
        <w:top w:val="none" w:sz="0" w:space="0" w:color="auto"/>
        <w:left w:val="none" w:sz="0" w:space="0" w:color="auto"/>
        <w:bottom w:val="none" w:sz="0" w:space="0" w:color="auto"/>
        <w:right w:val="none" w:sz="0" w:space="0" w:color="auto"/>
      </w:divBdr>
    </w:div>
    <w:div w:id="121771797">
      <w:bodyDiv w:val="1"/>
      <w:marLeft w:val="0"/>
      <w:marRight w:val="0"/>
      <w:marTop w:val="0"/>
      <w:marBottom w:val="0"/>
      <w:divBdr>
        <w:top w:val="none" w:sz="0" w:space="0" w:color="auto"/>
        <w:left w:val="none" w:sz="0" w:space="0" w:color="auto"/>
        <w:bottom w:val="none" w:sz="0" w:space="0" w:color="auto"/>
        <w:right w:val="none" w:sz="0" w:space="0" w:color="auto"/>
      </w:divBdr>
    </w:div>
    <w:div w:id="121776009">
      <w:bodyDiv w:val="1"/>
      <w:marLeft w:val="0"/>
      <w:marRight w:val="0"/>
      <w:marTop w:val="0"/>
      <w:marBottom w:val="0"/>
      <w:divBdr>
        <w:top w:val="none" w:sz="0" w:space="0" w:color="auto"/>
        <w:left w:val="none" w:sz="0" w:space="0" w:color="auto"/>
        <w:bottom w:val="none" w:sz="0" w:space="0" w:color="auto"/>
        <w:right w:val="none" w:sz="0" w:space="0" w:color="auto"/>
      </w:divBdr>
    </w:div>
    <w:div w:id="121846177">
      <w:bodyDiv w:val="1"/>
      <w:marLeft w:val="0"/>
      <w:marRight w:val="0"/>
      <w:marTop w:val="0"/>
      <w:marBottom w:val="0"/>
      <w:divBdr>
        <w:top w:val="none" w:sz="0" w:space="0" w:color="auto"/>
        <w:left w:val="none" w:sz="0" w:space="0" w:color="auto"/>
        <w:bottom w:val="none" w:sz="0" w:space="0" w:color="auto"/>
        <w:right w:val="none" w:sz="0" w:space="0" w:color="auto"/>
      </w:divBdr>
    </w:div>
    <w:div w:id="122039648">
      <w:bodyDiv w:val="1"/>
      <w:marLeft w:val="0"/>
      <w:marRight w:val="0"/>
      <w:marTop w:val="0"/>
      <w:marBottom w:val="0"/>
      <w:divBdr>
        <w:top w:val="none" w:sz="0" w:space="0" w:color="auto"/>
        <w:left w:val="none" w:sz="0" w:space="0" w:color="auto"/>
        <w:bottom w:val="none" w:sz="0" w:space="0" w:color="auto"/>
        <w:right w:val="none" w:sz="0" w:space="0" w:color="auto"/>
      </w:divBdr>
    </w:div>
    <w:div w:id="122043653">
      <w:bodyDiv w:val="1"/>
      <w:marLeft w:val="0"/>
      <w:marRight w:val="0"/>
      <w:marTop w:val="0"/>
      <w:marBottom w:val="0"/>
      <w:divBdr>
        <w:top w:val="none" w:sz="0" w:space="0" w:color="auto"/>
        <w:left w:val="none" w:sz="0" w:space="0" w:color="auto"/>
        <w:bottom w:val="none" w:sz="0" w:space="0" w:color="auto"/>
        <w:right w:val="none" w:sz="0" w:space="0" w:color="auto"/>
      </w:divBdr>
    </w:div>
    <w:div w:id="122235945">
      <w:bodyDiv w:val="1"/>
      <w:marLeft w:val="0"/>
      <w:marRight w:val="0"/>
      <w:marTop w:val="0"/>
      <w:marBottom w:val="0"/>
      <w:divBdr>
        <w:top w:val="none" w:sz="0" w:space="0" w:color="auto"/>
        <w:left w:val="none" w:sz="0" w:space="0" w:color="auto"/>
        <w:bottom w:val="none" w:sz="0" w:space="0" w:color="auto"/>
        <w:right w:val="none" w:sz="0" w:space="0" w:color="auto"/>
      </w:divBdr>
    </w:div>
    <w:div w:id="122499684">
      <w:bodyDiv w:val="1"/>
      <w:marLeft w:val="0"/>
      <w:marRight w:val="0"/>
      <w:marTop w:val="0"/>
      <w:marBottom w:val="0"/>
      <w:divBdr>
        <w:top w:val="none" w:sz="0" w:space="0" w:color="auto"/>
        <w:left w:val="none" w:sz="0" w:space="0" w:color="auto"/>
        <w:bottom w:val="none" w:sz="0" w:space="0" w:color="auto"/>
        <w:right w:val="none" w:sz="0" w:space="0" w:color="auto"/>
      </w:divBdr>
    </w:div>
    <w:div w:id="122584626">
      <w:bodyDiv w:val="1"/>
      <w:marLeft w:val="0"/>
      <w:marRight w:val="0"/>
      <w:marTop w:val="0"/>
      <w:marBottom w:val="0"/>
      <w:divBdr>
        <w:top w:val="none" w:sz="0" w:space="0" w:color="auto"/>
        <w:left w:val="none" w:sz="0" w:space="0" w:color="auto"/>
        <w:bottom w:val="none" w:sz="0" w:space="0" w:color="auto"/>
        <w:right w:val="none" w:sz="0" w:space="0" w:color="auto"/>
      </w:divBdr>
    </w:div>
    <w:div w:id="122774781">
      <w:bodyDiv w:val="1"/>
      <w:marLeft w:val="0"/>
      <w:marRight w:val="0"/>
      <w:marTop w:val="0"/>
      <w:marBottom w:val="0"/>
      <w:divBdr>
        <w:top w:val="none" w:sz="0" w:space="0" w:color="auto"/>
        <w:left w:val="none" w:sz="0" w:space="0" w:color="auto"/>
        <w:bottom w:val="none" w:sz="0" w:space="0" w:color="auto"/>
        <w:right w:val="none" w:sz="0" w:space="0" w:color="auto"/>
      </w:divBdr>
    </w:div>
    <w:div w:id="122820523">
      <w:bodyDiv w:val="1"/>
      <w:marLeft w:val="0"/>
      <w:marRight w:val="0"/>
      <w:marTop w:val="0"/>
      <w:marBottom w:val="0"/>
      <w:divBdr>
        <w:top w:val="none" w:sz="0" w:space="0" w:color="auto"/>
        <w:left w:val="none" w:sz="0" w:space="0" w:color="auto"/>
        <w:bottom w:val="none" w:sz="0" w:space="0" w:color="auto"/>
        <w:right w:val="none" w:sz="0" w:space="0" w:color="auto"/>
      </w:divBdr>
    </w:div>
    <w:div w:id="122963051">
      <w:bodyDiv w:val="1"/>
      <w:marLeft w:val="0"/>
      <w:marRight w:val="0"/>
      <w:marTop w:val="0"/>
      <w:marBottom w:val="0"/>
      <w:divBdr>
        <w:top w:val="none" w:sz="0" w:space="0" w:color="auto"/>
        <w:left w:val="none" w:sz="0" w:space="0" w:color="auto"/>
        <w:bottom w:val="none" w:sz="0" w:space="0" w:color="auto"/>
        <w:right w:val="none" w:sz="0" w:space="0" w:color="auto"/>
      </w:divBdr>
    </w:div>
    <w:div w:id="122968439">
      <w:bodyDiv w:val="1"/>
      <w:marLeft w:val="0"/>
      <w:marRight w:val="0"/>
      <w:marTop w:val="0"/>
      <w:marBottom w:val="0"/>
      <w:divBdr>
        <w:top w:val="none" w:sz="0" w:space="0" w:color="auto"/>
        <w:left w:val="none" w:sz="0" w:space="0" w:color="auto"/>
        <w:bottom w:val="none" w:sz="0" w:space="0" w:color="auto"/>
        <w:right w:val="none" w:sz="0" w:space="0" w:color="auto"/>
      </w:divBdr>
    </w:div>
    <w:div w:id="123233229">
      <w:bodyDiv w:val="1"/>
      <w:marLeft w:val="0"/>
      <w:marRight w:val="0"/>
      <w:marTop w:val="0"/>
      <w:marBottom w:val="0"/>
      <w:divBdr>
        <w:top w:val="none" w:sz="0" w:space="0" w:color="auto"/>
        <w:left w:val="none" w:sz="0" w:space="0" w:color="auto"/>
        <w:bottom w:val="none" w:sz="0" w:space="0" w:color="auto"/>
        <w:right w:val="none" w:sz="0" w:space="0" w:color="auto"/>
      </w:divBdr>
    </w:div>
    <w:div w:id="123235683">
      <w:bodyDiv w:val="1"/>
      <w:marLeft w:val="0"/>
      <w:marRight w:val="0"/>
      <w:marTop w:val="0"/>
      <w:marBottom w:val="0"/>
      <w:divBdr>
        <w:top w:val="none" w:sz="0" w:space="0" w:color="auto"/>
        <w:left w:val="none" w:sz="0" w:space="0" w:color="auto"/>
        <w:bottom w:val="none" w:sz="0" w:space="0" w:color="auto"/>
        <w:right w:val="none" w:sz="0" w:space="0" w:color="auto"/>
      </w:divBdr>
    </w:div>
    <w:div w:id="123475318">
      <w:bodyDiv w:val="1"/>
      <w:marLeft w:val="0"/>
      <w:marRight w:val="0"/>
      <w:marTop w:val="0"/>
      <w:marBottom w:val="0"/>
      <w:divBdr>
        <w:top w:val="none" w:sz="0" w:space="0" w:color="auto"/>
        <w:left w:val="none" w:sz="0" w:space="0" w:color="auto"/>
        <w:bottom w:val="none" w:sz="0" w:space="0" w:color="auto"/>
        <w:right w:val="none" w:sz="0" w:space="0" w:color="auto"/>
      </w:divBdr>
    </w:div>
    <w:div w:id="123618487">
      <w:bodyDiv w:val="1"/>
      <w:marLeft w:val="0"/>
      <w:marRight w:val="0"/>
      <w:marTop w:val="0"/>
      <w:marBottom w:val="0"/>
      <w:divBdr>
        <w:top w:val="none" w:sz="0" w:space="0" w:color="auto"/>
        <w:left w:val="none" w:sz="0" w:space="0" w:color="auto"/>
        <w:bottom w:val="none" w:sz="0" w:space="0" w:color="auto"/>
        <w:right w:val="none" w:sz="0" w:space="0" w:color="auto"/>
      </w:divBdr>
    </w:div>
    <w:div w:id="123740518">
      <w:bodyDiv w:val="1"/>
      <w:marLeft w:val="0"/>
      <w:marRight w:val="0"/>
      <w:marTop w:val="0"/>
      <w:marBottom w:val="0"/>
      <w:divBdr>
        <w:top w:val="none" w:sz="0" w:space="0" w:color="auto"/>
        <w:left w:val="none" w:sz="0" w:space="0" w:color="auto"/>
        <w:bottom w:val="none" w:sz="0" w:space="0" w:color="auto"/>
        <w:right w:val="none" w:sz="0" w:space="0" w:color="auto"/>
      </w:divBdr>
    </w:div>
    <w:div w:id="123887043">
      <w:bodyDiv w:val="1"/>
      <w:marLeft w:val="0"/>
      <w:marRight w:val="0"/>
      <w:marTop w:val="0"/>
      <w:marBottom w:val="0"/>
      <w:divBdr>
        <w:top w:val="none" w:sz="0" w:space="0" w:color="auto"/>
        <w:left w:val="none" w:sz="0" w:space="0" w:color="auto"/>
        <w:bottom w:val="none" w:sz="0" w:space="0" w:color="auto"/>
        <w:right w:val="none" w:sz="0" w:space="0" w:color="auto"/>
      </w:divBdr>
    </w:div>
    <w:div w:id="123889668">
      <w:bodyDiv w:val="1"/>
      <w:marLeft w:val="0"/>
      <w:marRight w:val="0"/>
      <w:marTop w:val="0"/>
      <w:marBottom w:val="0"/>
      <w:divBdr>
        <w:top w:val="none" w:sz="0" w:space="0" w:color="auto"/>
        <w:left w:val="none" w:sz="0" w:space="0" w:color="auto"/>
        <w:bottom w:val="none" w:sz="0" w:space="0" w:color="auto"/>
        <w:right w:val="none" w:sz="0" w:space="0" w:color="auto"/>
      </w:divBdr>
    </w:div>
    <w:div w:id="123934184">
      <w:bodyDiv w:val="1"/>
      <w:marLeft w:val="0"/>
      <w:marRight w:val="0"/>
      <w:marTop w:val="0"/>
      <w:marBottom w:val="0"/>
      <w:divBdr>
        <w:top w:val="none" w:sz="0" w:space="0" w:color="auto"/>
        <w:left w:val="none" w:sz="0" w:space="0" w:color="auto"/>
        <w:bottom w:val="none" w:sz="0" w:space="0" w:color="auto"/>
        <w:right w:val="none" w:sz="0" w:space="0" w:color="auto"/>
      </w:divBdr>
    </w:div>
    <w:div w:id="123937184">
      <w:bodyDiv w:val="1"/>
      <w:marLeft w:val="0"/>
      <w:marRight w:val="0"/>
      <w:marTop w:val="0"/>
      <w:marBottom w:val="0"/>
      <w:divBdr>
        <w:top w:val="none" w:sz="0" w:space="0" w:color="auto"/>
        <w:left w:val="none" w:sz="0" w:space="0" w:color="auto"/>
        <w:bottom w:val="none" w:sz="0" w:space="0" w:color="auto"/>
        <w:right w:val="none" w:sz="0" w:space="0" w:color="auto"/>
      </w:divBdr>
    </w:div>
    <w:div w:id="124199994">
      <w:bodyDiv w:val="1"/>
      <w:marLeft w:val="0"/>
      <w:marRight w:val="0"/>
      <w:marTop w:val="0"/>
      <w:marBottom w:val="0"/>
      <w:divBdr>
        <w:top w:val="none" w:sz="0" w:space="0" w:color="auto"/>
        <w:left w:val="none" w:sz="0" w:space="0" w:color="auto"/>
        <w:bottom w:val="none" w:sz="0" w:space="0" w:color="auto"/>
        <w:right w:val="none" w:sz="0" w:space="0" w:color="auto"/>
      </w:divBdr>
    </w:div>
    <w:div w:id="124201355">
      <w:bodyDiv w:val="1"/>
      <w:marLeft w:val="0"/>
      <w:marRight w:val="0"/>
      <w:marTop w:val="0"/>
      <w:marBottom w:val="0"/>
      <w:divBdr>
        <w:top w:val="none" w:sz="0" w:space="0" w:color="auto"/>
        <w:left w:val="none" w:sz="0" w:space="0" w:color="auto"/>
        <w:bottom w:val="none" w:sz="0" w:space="0" w:color="auto"/>
        <w:right w:val="none" w:sz="0" w:space="0" w:color="auto"/>
      </w:divBdr>
    </w:div>
    <w:div w:id="124278803">
      <w:bodyDiv w:val="1"/>
      <w:marLeft w:val="0"/>
      <w:marRight w:val="0"/>
      <w:marTop w:val="0"/>
      <w:marBottom w:val="0"/>
      <w:divBdr>
        <w:top w:val="none" w:sz="0" w:space="0" w:color="auto"/>
        <w:left w:val="none" w:sz="0" w:space="0" w:color="auto"/>
        <w:bottom w:val="none" w:sz="0" w:space="0" w:color="auto"/>
        <w:right w:val="none" w:sz="0" w:space="0" w:color="auto"/>
      </w:divBdr>
    </w:div>
    <w:div w:id="124347531">
      <w:bodyDiv w:val="1"/>
      <w:marLeft w:val="0"/>
      <w:marRight w:val="0"/>
      <w:marTop w:val="0"/>
      <w:marBottom w:val="0"/>
      <w:divBdr>
        <w:top w:val="none" w:sz="0" w:space="0" w:color="auto"/>
        <w:left w:val="none" w:sz="0" w:space="0" w:color="auto"/>
        <w:bottom w:val="none" w:sz="0" w:space="0" w:color="auto"/>
        <w:right w:val="none" w:sz="0" w:space="0" w:color="auto"/>
      </w:divBdr>
    </w:div>
    <w:div w:id="124349106">
      <w:bodyDiv w:val="1"/>
      <w:marLeft w:val="0"/>
      <w:marRight w:val="0"/>
      <w:marTop w:val="0"/>
      <w:marBottom w:val="0"/>
      <w:divBdr>
        <w:top w:val="none" w:sz="0" w:space="0" w:color="auto"/>
        <w:left w:val="none" w:sz="0" w:space="0" w:color="auto"/>
        <w:bottom w:val="none" w:sz="0" w:space="0" w:color="auto"/>
        <w:right w:val="none" w:sz="0" w:space="0" w:color="auto"/>
      </w:divBdr>
    </w:div>
    <w:div w:id="124592168">
      <w:bodyDiv w:val="1"/>
      <w:marLeft w:val="0"/>
      <w:marRight w:val="0"/>
      <w:marTop w:val="0"/>
      <w:marBottom w:val="0"/>
      <w:divBdr>
        <w:top w:val="none" w:sz="0" w:space="0" w:color="auto"/>
        <w:left w:val="none" w:sz="0" w:space="0" w:color="auto"/>
        <w:bottom w:val="none" w:sz="0" w:space="0" w:color="auto"/>
        <w:right w:val="none" w:sz="0" w:space="0" w:color="auto"/>
      </w:divBdr>
    </w:div>
    <w:div w:id="124662853">
      <w:bodyDiv w:val="1"/>
      <w:marLeft w:val="0"/>
      <w:marRight w:val="0"/>
      <w:marTop w:val="0"/>
      <w:marBottom w:val="0"/>
      <w:divBdr>
        <w:top w:val="none" w:sz="0" w:space="0" w:color="auto"/>
        <w:left w:val="none" w:sz="0" w:space="0" w:color="auto"/>
        <w:bottom w:val="none" w:sz="0" w:space="0" w:color="auto"/>
        <w:right w:val="none" w:sz="0" w:space="0" w:color="auto"/>
      </w:divBdr>
    </w:div>
    <w:div w:id="124735831">
      <w:bodyDiv w:val="1"/>
      <w:marLeft w:val="0"/>
      <w:marRight w:val="0"/>
      <w:marTop w:val="0"/>
      <w:marBottom w:val="0"/>
      <w:divBdr>
        <w:top w:val="none" w:sz="0" w:space="0" w:color="auto"/>
        <w:left w:val="none" w:sz="0" w:space="0" w:color="auto"/>
        <w:bottom w:val="none" w:sz="0" w:space="0" w:color="auto"/>
        <w:right w:val="none" w:sz="0" w:space="0" w:color="auto"/>
      </w:divBdr>
    </w:div>
    <w:div w:id="125130047">
      <w:bodyDiv w:val="1"/>
      <w:marLeft w:val="0"/>
      <w:marRight w:val="0"/>
      <w:marTop w:val="0"/>
      <w:marBottom w:val="0"/>
      <w:divBdr>
        <w:top w:val="none" w:sz="0" w:space="0" w:color="auto"/>
        <w:left w:val="none" w:sz="0" w:space="0" w:color="auto"/>
        <w:bottom w:val="none" w:sz="0" w:space="0" w:color="auto"/>
        <w:right w:val="none" w:sz="0" w:space="0" w:color="auto"/>
      </w:divBdr>
    </w:div>
    <w:div w:id="125240804">
      <w:bodyDiv w:val="1"/>
      <w:marLeft w:val="0"/>
      <w:marRight w:val="0"/>
      <w:marTop w:val="0"/>
      <w:marBottom w:val="0"/>
      <w:divBdr>
        <w:top w:val="none" w:sz="0" w:space="0" w:color="auto"/>
        <w:left w:val="none" w:sz="0" w:space="0" w:color="auto"/>
        <w:bottom w:val="none" w:sz="0" w:space="0" w:color="auto"/>
        <w:right w:val="none" w:sz="0" w:space="0" w:color="auto"/>
      </w:divBdr>
    </w:div>
    <w:div w:id="125398415">
      <w:bodyDiv w:val="1"/>
      <w:marLeft w:val="0"/>
      <w:marRight w:val="0"/>
      <w:marTop w:val="0"/>
      <w:marBottom w:val="0"/>
      <w:divBdr>
        <w:top w:val="none" w:sz="0" w:space="0" w:color="auto"/>
        <w:left w:val="none" w:sz="0" w:space="0" w:color="auto"/>
        <w:bottom w:val="none" w:sz="0" w:space="0" w:color="auto"/>
        <w:right w:val="none" w:sz="0" w:space="0" w:color="auto"/>
      </w:divBdr>
    </w:div>
    <w:div w:id="125509262">
      <w:bodyDiv w:val="1"/>
      <w:marLeft w:val="0"/>
      <w:marRight w:val="0"/>
      <w:marTop w:val="0"/>
      <w:marBottom w:val="0"/>
      <w:divBdr>
        <w:top w:val="none" w:sz="0" w:space="0" w:color="auto"/>
        <w:left w:val="none" w:sz="0" w:space="0" w:color="auto"/>
        <w:bottom w:val="none" w:sz="0" w:space="0" w:color="auto"/>
        <w:right w:val="none" w:sz="0" w:space="0" w:color="auto"/>
      </w:divBdr>
    </w:div>
    <w:div w:id="125510278">
      <w:bodyDiv w:val="1"/>
      <w:marLeft w:val="0"/>
      <w:marRight w:val="0"/>
      <w:marTop w:val="0"/>
      <w:marBottom w:val="0"/>
      <w:divBdr>
        <w:top w:val="none" w:sz="0" w:space="0" w:color="auto"/>
        <w:left w:val="none" w:sz="0" w:space="0" w:color="auto"/>
        <w:bottom w:val="none" w:sz="0" w:space="0" w:color="auto"/>
        <w:right w:val="none" w:sz="0" w:space="0" w:color="auto"/>
      </w:divBdr>
    </w:div>
    <w:div w:id="125585084">
      <w:bodyDiv w:val="1"/>
      <w:marLeft w:val="0"/>
      <w:marRight w:val="0"/>
      <w:marTop w:val="0"/>
      <w:marBottom w:val="0"/>
      <w:divBdr>
        <w:top w:val="none" w:sz="0" w:space="0" w:color="auto"/>
        <w:left w:val="none" w:sz="0" w:space="0" w:color="auto"/>
        <w:bottom w:val="none" w:sz="0" w:space="0" w:color="auto"/>
        <w:right w:val="none" w:sz="0" w:space="0" w:color="auto"/>
      </w:divBdr>
    </w:div>
    <w:div w:id="125663152">
      <w:bodyDiv w:val="1"/>
      <w:marLeft w:val="0"/>
      <w:marRight w:val="0"/>
      <w:marTop w:val="0"/>
      <w:marBottom w:val="0"/>
      <w:divBdr>
        <w:top w:val="none" w:sz="0" w:space="0" w:color="auto"/>
        <w:left w:val="none" w:sz="0" w:space="0" w:color="auto"/>
        <w:bottom w:val="none" w:sz="0" w:space="0" w:color="auto"/>
        <w:right w:val="none" w:sz="0" w:space="0" w:color="auto"/>
      </w:divBdr>
    </w:div>
    <w:div w:id="125663328">
      <w:bodyDiv w:val="1"/>
      <w:marLeft w:val="0"/>
      <w:marRight w:val="0"/>
      <w:marTop w:val="0"/>
      <w:marBottom w:val="0"/>
      <w:divBdr>
        <w:top w:val="none" w:sz="0" w:space="0" w:color="auto"/>
        <w:left w:val="none" w:sz="0" w:space="0" w:color="auto"/>
        <w:bottom w:val="none" w:sz="0" w:space="0" w:color="auto"/>
        <w:right w:val="none" w:sz="0" w:space="0" w:color="auto"/>
      </w:divBdr>
    </w:div>
    <w:div w:id="125701258">
      <w:bodyDiv w:val="1"/>
      <w:marLeft w:val="0"/>
      <w:marRight w:val="0"/>
      <w:marTop w:val="0"/>
      <w:marBottom w:val="0"/>
      <w:divBdr>
        <w:top w:val="none" w:sz="0" w:space="0" w:color="auto"/>
        <w:left w:val="none" w:sz="0" w:space="0" w:color="auto"/>
        <w:bottom w:val="none" w:sz="0" w:space="0" w:color="auto"/>
        <w:right w:val="none" w:sz="0" w:space="0" w:color="auto"/>
      </w:divBdr>
    </w:div>
    <w:div w:id="125899471">
      <w:bodyDiv w:val="1"/>
      <w:marLeft w:val="0"/>
      <w:marRight w:val="0"/>
      <w:marTop w:val="0"/>
      <w:marBottom w:val="0"/>
      <w:divBdr>
        <w:top w:val="none" w:sz="0" w:space="0" w:color="auto"/>
        <w:left w:val="none" w:sz="0" w:space="0" w:color="auto"/>
        <w:bottom w:val="none" w:sz="0" w:space="0" w:color="auto"/>
        <w:right w:val="none" w:sz="0" w:space="0" w:color="auto"/>
      </w:divBdr>
    </w:div>
    <w:div w:id="125927251">
      <w:bodyDiv w:val="1"/>
      <w:marLeft w:val="0"/>
      <w:marRight w:val="0"/>
      <w:marTop w:val="0"/>
      <w:marBottom w:val="0"/>
      <w:divBdr>
        <w:top w:val="none" w:sz="0" w:space="0" w:color="auto"/>
        <w:left w:val="none" w:sz="0" w:space="0" w:color="auto"/>
        <w:bottom w:val="none" w:sz="0" w:space="0" w:color="auto"/>
        <w:right w:val="none" w:sz="0" w:space="0" w:color="auto"/>
      </w:divBdr>
    </w:div>
    <w:div w:id="125978650">
      <w:bodyDiv w:val="1"/>
      <w:marLeft w:val="0"/>
      <w:marRight w:val="0"/>
      <w:marTop w:val="0"/>
      <w:marBottom w:val="0"/>
      <w:divBdr>
        <w:top w:val="none" w:sz="0" w:space="0" w:color="auto"/>
        <w:left w:val="none" w:sz="0" w:space="0" w:color="auto"/>
        <w:bottom w:val="none" w:sz="0" w:space="0" w:color="auto"/>
        <w:right w:val="none" w:sz="0" w:space="0" w:color="auto"/>
      </w:divBdr>
    </w:div>
    <w:div w:id="126242463">
      <w:bodyDiv w:val="1"/>
      <w:marLeft w:val="0"/>
      <w:marRight w:val="0"/>
      <w:marTop w:val="0"/>
      <w:marBottom w:val="0"/>
      <w:divBdr>
        <w:top w:val="none" w:sz="0" w:space="0" w:color="auto"/>
        <w:left w:val="none" w:sz="0" w:space="0" w:color="auto"/>
        <w:bottom w:val="none" w:sz="0" w:space="0" w:color="auto"/>
        <w:right w:val="none" w:sz="0" w:space="0" w:color="auto"/>
      </w:divBdr>
    </w:div>
    <w:div w:id="126557433">
      <w:bodyDiv w:val="1"/>
      <w:marLeft w:val="0"/>
      <w:marRight w:val="0"/>
      <w:marTop w:val="0"/>
      <w:marBottom w:val="0"/>
      <w:divBdr>
        <w:top w:val="none" w:sz="0" w:space="0" w:color="auto"/>
        <w:left w:val="none" w:sz="0" w:space="0" w:color="auto"/>
        <w:bottom w:val="none" w:sz="0" w:space="0" w:color="auto"/>
        <w:right w:val="none" w:sz="0" w:space="0" w:color="auto"/>
      </w:divBdr>
    </w:div>
    <w:div w:id="126630964">
      <w:bodyDiv w:val="1"/>
      <w:marLeft w:val="0"/>
      <w:marRight w:val="0"/>
      <w:marTop w:val="0"/>
      <w:marBottom w:val="0"/>
      <w:divBdr>
        <w:top w:val="none" w:sz="0" w:space="0" w:color="auto"/>
        <w:left w:val="none" w:sz="0" w:space="0" w:color="auto"/>
        <w:bottom w:val="none" w:sz="0" w:space="0" w:color="auto"/>
        <w:right w:val="none" w:sz="0" w:space="0" w:color="auto"/>
      </w:divBdr>
    </w:div>
    <w:div w:id="126826252">
      <w:bodyDiv w:val="1"/>
      <w:marLeft w:val="0"/>
      <w:marRight w:val="0"/>
      <w:marTop w:val="0"/>
      <w:marBottom w:val="0"/>
      <w:divBdr>
        <w:top w:val="none" w:sz="0" w:space="0" w:color="auto"/>
        <w:left w:val="none" w:sz="0" w:space="0" w:color="auto"/>
        <w:bottom w:val="none" w:sz="0" w:space="0" w:color="auto"/>
        <w:right w:val="none" w:sz="0" w:space="0" w:color="auto"/>
      </w:divBdr>
    </w:div>
    <w:div w:id="126898604">
      <w:bodyDiv w:val="1"/>
      <w:marLeft w:val="0"/>
      <w:marRight w:val="0"/>
      <w:marTop w:val="0"/>
      <w:marBottom w:val="0"/>
      <w:divBdr>
        <w:top w:val="none" w:sz="0" w:space="0" w:color="auto"/>
        <w:left w:val="none" w:sz="0" w:space="0" w:color="auto"/>
        <w:bottom w:val="none" w:sz="0" w:space="0" w:color="auto"/>
        <w:right w:val="none" w:sz="0" w:space="0" w:color="auto"/>
      </w:divBdr>
    </w:div>
    <w:div w:id="126899519">
      <w:bodyDiv w:val="1"/>
      <w:marLeft w:val="0"/>
      <w:marRight w:val="0"/>
      <w:marTop w:val="0"/>
      <w:marBottom w:val="0"/>
      <w:divBdr>
        <w:top w:val="none" w:sz="0" w:space="0" w:color="auto"/>
        <w:left w:val="none" w:sz="0" w:space="0" w:color="auto"/>
        <w:bottom w:val="none" w:sz="0" w:space="0" w:color="auto"/>
        <w:right w:val="none" w:sz="0" w:space="0" w:color="auto"/>
      </w:divBdr>
    </w:div>
    <w:div w:id="126970678">
      <w:bodyDiv w:val="1"/>
      <w:marLeft w:val="0"/>
      <w:marRight w:val="0"/>
      <w:marTop w:val="0"/>
      <w:marBottom w:val="0"/>
      <w:divBdr>
        <w:top w:val="none" w:sz="0" w:space="0" w:color="auto"/>
        <w:left w:val="none" w:sz="0" w:space="0" w:color="auto"/>
        <w:bottom w:val="none" w:sz="0" w:space="0" w:color="auto"/>
        <w:right w:val="none" w:sz="0" w:space="0" w:color="auto"/>
      </w:divBdr>
    </w:div>
    <w:div w:id="127163285">
      <w:bodyDiv w:val="1"/>
      <w:marLeft w:val="0"/>
      <w:marRight w:val="0"/>
      <w:marTop w:val="0"/>
      <w:marBottom w:val="0"/>
      <w:divBdr>
        <w:top w:val="none" w:sz="0" w:space="0" w:color="auto"/>
        <w:left w:val="none" w:sz="0" w:space="0" w:color="auto"/>
        <w:bottom w:val="none" w:sz="0" w:space="0" w:color="auto"/>
        <w:right w:val="none" w:sz="0" w:space="0" w:color="auto"/>
      </w:divBdr>
    </w:div>
    <w:div w:id="127207574">
      <w:bodyDiv w:val="1"/>
      <w:marLeft w:val="0"/>
      <w:marRight w:val="0"/>
      <w:marTop w:val="0"/>
      <w:marBottom w:val="0"/>
      <w:divBdr>
        <w:top w:val="none" w:sz="0" w:space="0" w:color="auto"/>
        <w:left w:val="none" w:sz="0" w:space="0" w:color="auto"/>
        <w:bottom w:val="none" w:sz="0" w:space="0" w:color="auto"/>
        <w:right w:val="none" w:sz="0" w:space="0" w:color="auto"/>
      </w:divBdr>
    </w:div>
    <w:div w:id="127212011">
      <w:bodyDiv w:val="1"/>
      <w:marLeft w:val="0"/>
      <w:marRight w:val="0"/>
      <w:marTop w:val="0"/>
      <w:marBottom w:val="0"/>
      <w:divBdr>
        <w:top w:val="none" w:sz="0" w:space="0" w:color="auto"/>
        <w:left w:val="none" w:sz="0" w:space="0" w:color="auto"/>
        <w:bottom w:val="none" w:sz="0" w:space="0" w:color="auto"/>
        <w:right w:val="none" w:sz="0" w:space="0" w:color="auto"/>
      </w:divBdr>
    </w:div>
    <w:div w:id="127554408">
      <w:bodyDiv w:val="1"/>
      <w:marLeft w:val="0"/>
      <w:marRight w:val="0"/>
      <w:marTop w:val="0"/>
      <w:marBottom w:val="0"/>
      <w:divBdr>
        <w:top w:val="none" w:sz="0" w:space="0" w:color="auto"/>
        <w:left w:val="none" w:sz="0" w:space="0" w:color="auto"/>
        <w:bottom w:val="none" w:sz="0" w:space="0" w:color="auto"/>
        <w:right w:val="none" w:sz="0" w:space="0" w:color="auto"/>
      </w:divBdr>
    </w:div>
    <w:div w:id="127598714">
      <w:bodyDiv w:val="1"/>
      <w:marLeft w:val="0"/>
      <w:marRight w:val="0"/>
      <w:marTop w:val="0"/>
      <w:marBottom w:val="0"/>
      <w:divBdr>
        <w:top w:val="none" w:sz="0" w:space="0" w:color="auto"/>
        <w:left w:val="none" w:sz="0" w:space="0" w:color="auto"/>
        <w:bottom w:val="none" w:sz="0" w:space="0" w:color="auto"/>
        <w:right w:val="none" w:sz="0" w:space="0" w:color="auto"/>
      </w:divBdr>
    </w:div>
    <w:div w:id="127674771">
      <w:bodyDiv w:val="1"/>
      <w:marLeft w:val="0"/>
      <w:marRight w:val="0"/>
      <w:marTop w:val="0"/>
      <w:marBottom w:val="0"/>
      <w:divBdr>
        <w:top w:val="none" w:sz="0" w:space="0" w:color="auto"/>
        <w:left w:val="none" w:sz="0" w:space="0" w:color="auto"/>
        <w:bottom w:val="none" w:sz="0" w:space="0" w:color="auto"/>
        <w:right w:val="none" w:sz="0" w:space="0" w:color="auto"/>
      </w:divBdr>
    </w:div>
    <w:div w:id="127825148">
      <w:bodyDiv w:val="1"/>
      <w:marLeft w:val="0"/>
      <w:marRight w:val="0"/>
      <w:marTop w:val="0"/>
      <w:marBottom w:val="0"/>
      <w:divBdr>
        <w:top w:val="none" w:sz="0" w:space="0" w:color="auto"/>
        <w:left w:val="none" w:sz="0" w:space="0" w:color="auto"/>
        <w:bottom w:val="none" w:sz="0" w:space="0" w:color="auto"/>
        <w:right w:val="none" w:sz="0" w:space="0" w:color="auto"/>
      </w:divBdr>
    </w:div>
    <w:div w:id="128666910">
      <w:bodyDiv w:val="1"/>
      <w:marLeft w:val="0"/>
      <w:marRight w:val="0"/>
      <w:marTop w:val="0"/>
      <w:marBottom w:val="0"/>
      <w:divBdr>
        <w:top w:val="none" w:sz="0" w:space="0" w:color="auto"/>
        <w:left w:val="none" w:sz="0" w:space="0" w:color="auto"/>
        <w:bottom w:val="none" w:sz="0" w:space="0" w:color="auto"/>
        <w:right w:val="none" w:sz="0" w:space="0" w:color="auto"/>
      </w:divBdr>
    </w:div>
    <w:div w:id="128674047">
      <w:bodyDiv w:val="1"/>
      <w:marLeft w:val="0"/>
      <w:marRight w:val="0"/>
      <w:marTop w:val="0"/>
      <w:marBottom w:val="0"/>
      <w:divBdr>
        <w:top w:val="none" w:sz="0" w:space="0" w:color="auto"/>
        <w:left w:val="none" w:sz="0" w:space="0" w:color="auto"/>
        <w:bottom w:val="none" w:sz="0" w:space="0" w:color="auto"/>
        <w:right w:val="none" w:sz="0" w:space="0" w:color="auto"/>
      </w:divBdr>
    </w:div>
    <w:div w:id="128712785">
      <w:bodyDiv w:val="1"/>
      <w:marLeft w:val="0"/>
      <w:marRight w:val="0"/>
      <w:marTop w:val="0"/>
      <w:marBottom w:val="0"/>
      <w:divBdr>
        <w:top w:val="none" w:sz="0" w:space="0" w:color="auto"/>
        <w:left w:val="none" w:sz="0" w:space="0" w:color="auto"/>
        <w:bottom w:val="none" w:sz="0" w:space="0" w:color="auto"/>
        <w:right w:val="none" w:sz="0" w:space="0" w:color="auto"/>
      </w:divBdr>
    </w:div>
    <w:div w:id="128790449">
      <w:bodyDiv w:val="1"/>
      <w:marLeft w:val="0"/>
      <w:marRight w:val="0"/>
      <w:marTop w:val="0"/>
      <w:marBottom w:val="0"/>
      <w:divBdr>
        <w:top w:val="none" w:sz="0" w:space="0" w:color="auto"/>
        <w:left w:val="none" w:sz="0" w:space="0" w:color="auto"/>
        <w:bottom w:val="none" w:sz="0" w:space="0" w:color="auto"/>
        <w:right w:val="none" w:sz="0" w:space="0" w:color="auto"/>
      </w:divBdr>
    </w:div>
    <w:div w:id="128941659">
      <w:bodyDiv w:val="1"/>
      <w:marLeft w:val="0"/>
      <w:marRight w:val="0"/>
      <w:marTop w:val="0"/>
      <w:marBottom w:val="0"/>
      <w:divBdr>
        <w:top w:val="none" w:sz="0" w:space="0" w:color="auto"/>
        <w:left w:val="none" w:sz="0" w:space="0" w:color="auto"/>
        <w:bottom w:val="none" w:sz="0" w:space="0" w:color="auto"/>
        <w:right w:val="none" w:sz="0" w:space="0" w:color="auto"/>
      </w:divBdr>
    </w:div>
    <w:div w:id="129127834">
      <w:bodyDiv w:val="1"/>
      <w:marLeft w:val="0"/>
      <w:marRight w:val="0"/>
      <w:marTop w:val="0"/>
      <w:marBottom w:val="0"/>
      <w:divBdr>
        <w:top w:val="none" w:sz="0" w:space="0" w:color="auto"/>
        <w:left w:val="none" w:sz="0" w:space="0" w:color="auto"/>
        <w:bottom w:val="none" w:sz="0" w:space="0" w:color="auto"/>
        <w:right w:val="none" w:sz="0" w:space="0" w:color="auto"/>
      </w:divBdr>
    </w:div>
    <w:div w:id="129135958">
      <w:bodyDiv w:val="1"/>
      <w:marLeft w:val="0"/>
      <w:marRight w:val="0"/>
      <w:marTop w:val="0"/>
      <w:marBottom w:val="0"/>
      <w:divBdr>
        <w:top w:val="none" w:sz="0" w:space="0" w:color="auto"/>
        <w:left w:val="none" w:sz="0" w:space="0" w:color="auto"/>
        <w:bottom w:val="none" w:sz="0" w:space="0" w:color="auto"/>
        <w:right w:val="none" w:sz="0" w:space="0" w:color="auto"/>
      </w:divBdr>
    </w:div>
    <w:div w:id="129176487">
      <w:bodyDiv w:val="1"/>
      <w:marLeft w:val="0"/>
      <w:marRight w:val="0"/>
      <w:marTop w:val="0"/>
      <w:marBottom w:val="0"/>
      <w:divBdr>
        <w:top w:val="none" w:sz="0" w:space="0" w:color="auto"/>
        <w:left w:val="none" w:sz="0" w:space="0" w:color="auto"/>
        <w:bottom w:val="none" w:sz="0" w:space="0" w:color="auto"/>
        <w:right w:val="none" w:sz="0" w:space="0" w:color="auto"/>
      </w:divBdr>
    </w:div>
    <w:div w:id="129178795">
      <w:bodyDiv w:val="1"/>
      <w:marLeft w:val="0"/>
      <w:marRight w:val="0"/>
      <w:marTop w:val="0"/>
      <w:marBottom w:val="0"/>
      <w:divBdr>
        <w:top w:val="none" w:sz="0" w:space="0" w:color="auto"/>
        <w:left w:val="none" w:sz="0" w:space="0" w:color="auto"/>
        <w:bottom w:val="none" w:sz="0" w:space="0" w:color="auto"/>
        <w:right w:val="none" w:sz="0" w:space="0" w:color="auto"/>
      </w:divBdr>
    </w:div>
    <w:div w:id="129246523">
      <w:bodyDiv w:val="1"/>
      <w:marLeft w:val="0"/>
      <w:marRight w:val="0"/>
      <w:marTop w:val="0"/>
      <w:marBottom w:val="0"/>
      <w:divBdr>
        <w:top w:val="none" w:sz="0" w:space="0" w:color="auto"/>
        <w:left w:val="none" w:sz="0" w:space="0" w:color="auto"/>
        <w:bottom w:val="none" w:sz="0" w:space="0" w:color="auto"/>
        <w:right w:val="none" w:sz="0" w:space="0" w:color="auto"/>
      </w:divBdr>
    </w:div>
    <w:div w:id="129322088">
      <w:bodyDiv w:val="1"/>
      <w:marLeft w:val="0"/>
      <w:marRight w:val="0"/>
      <w:marTop w:val="0"/>
      <w:marBottom w:val="0"/>
      <w:divBdr>
        <w:top w:val="none" w:sz="0" w:space="0" w:color="auto"/>
        <w:left w:val="none" w:sz="0" w:space="0" w:color="auto"/>
        <w:bottom w:val="none" w:sz="0" w:space="0" w:color="auto"/>
        <w:right w:val="none" w:sz="0" w:space="0" w:color="auto"/>
      </w:divBdr>
    </w:div>
    <w:div w:id="129326265">
      <w:bodyDiv w:val="1"/>
      <w:marLeft w:val="0"/>
      <w:marRight w:val="0"/>
      <w:marTop w:val="0"/>
      <w:marBottom w:val="0"/>
      <w:divBdr>
        <w:top w:val="none" w:sz="0" w:space="0" w:color="auto"/>
        <w:left w:val="none" w:sz="0" w:space="0" w:color="auto"/>
        <w:bottom w:val="none" w:sz="0" w:space="0" w:color="auto"/>
        <w:right w:val="none" w:sz="0" w:space="0" w:color="auto"/>
      </w:divBdr>
    </w:div>
    <w:div w:id="129397409">
      <w:bodyDiv w:val="1"/>
      <w:marLeft w:val="0"/>
      <w:marRight w:val="0"/>
      <w:marTop w:val="0"/>
      <w:marBottom w:val="0"/>
      <w:divBdr>
        <w:top w:val="none" w:sz="0" w:space="0" w:color="auto"/>
        <w:left w:val="none" w:sz="0" w:space="0" w:color="auto"/>
        <w:bottom w:val="none" w:sz="0" w:space="0" w:color="auto"/>
        <w:right w:val="none" w:sz="0" w:space="0" w:color="auto"/>
      </w:divBdr>
    </w:div>
    <w:div w:id="129565810">
      <w:bodyDiv w:val="1"/>
      <w:marLeft w:val="0"/>
      <w:marRight w:val="0"/>
      <w:marTop w:val="0"/>
      <w:marBottom w:val="0"/>
      <w:divBdr>
        <w:top w:val="none" w:sz="0" w:space="0" w:color="auto"/>
        <w:left w:val="none" w:sz="0" w:space="0" w:color="auto"/>
        <w:bottom w:val="none" w:sz="0" w:space="0" w:color="auto"/>
        <w:right w:val="none" w:sz="0" w:space="0" w:color="auto"/>
      </w:divBdr>
    </w:div>
    <w:div w:id="129717091">
      <w:bodyDiv w:val="1"/>
      <w:marLeft w:val="0"/>
      <w:marRight w:val="0"/>
      <w:marTop w:val="0"/>
      <w:marBottom w:val="0"/>
      <w:divBdr>
        <w:top w:val="none" w:sz="0" w:space="0" w:color="auto"/>
        <w:left w:val="none" w:sz="0" w:space="0" w:color="auto"/>
        <w:bottom w:val="none" w:sz="0" w:space="0" w:color="auto"/>
        <w:right w:val="none" w:sz="0" w:space="0" w:color="auto"/>
      </w:divBdr>
    </w:div>
    <w:div w:id="129792439">
      <w:bodyDiv w:val="1"/>
      <w:marLeft w:val="0"/>
      <w:marRight w:val="0"/>
      <w:marTop w:val="0"/>
      <w:marBottom w:val="0"/>
      <w:divBdr>
        <w:top w:val="none" w:sz="0" w:space="0" w:color="auto"/>
        <w:left w:val="none" w:sz="0" w:space="0" w:color="auto"/>
        <w:bottom w:val="none" w:sz="0" w:space="0" w:color="auto"/>
        <w:right w:val="none" w:sz="0" w:space="0" w:color="auto"/>
      </w:divBdr>
    </w:div>
    <w:div w:id="129833087">
      <w:bodyDiv w:val="1"/>
      <w:marLeft w:val="0"/>
      <w:marRight w:val="0"/>
      <w:marTop w:val="0"/>
      <w:marBottom w:val="0"/>
      <w:divBdr>
        <w:top w:val="none" w:sz="0" w:space="0" w:color="auto"/>
        <w:left w:val="none" w:sz="0" w:space="0" w:color="auto"/>
        <w:bottom w:val="none" w:sz="0" w:space="0" w:color="auto"/>
        <w:right w:val="none" w:sz="0" w:space="0" w:color="auto"/>
      </w:divBdr>
    </w:div>
    <w:div w:id="129833363">
      <w:bodyDiv w:val="1"/>
      <w:marLeft w:val="0"/>
      <w:marRight w:val="0"/>
      <w:marTop w:val="0"/>
      <w:marBottom w:val="0"/>
      <w:divBdr>
        <w:top w:val="none" w:sz="0" w:space="0" w:color="auto"/>
        <w:left w:val="none" w:sz="0" w:space="0" w:color="auto"/>
        <w:bottom w:val="none" w:sz="0" w:space="0" w:color="auto"/>
        <w:right w:val="none" w:sz="0" w:space="0" w:color="auto"/>
      </w:divBdr>
    </w:div>
    <w:div w:id="129983105">
      <w:bodyDiv w:val="1"/>
      <w:marLeft w:val="0"/>
      <w:marRight w:val="0"/>
      <w:marTop w:val="0"/>
      <w:marBottom w:val="0"/>
      <w:divBdr>
        <w:top w:val="none" w:sz="0" w:space="0" w:color="auto"/>
        <w:left w:val="none" w:sz="0" w:space="0" w:color="auto"/>
        <w:bottom w:val="none" w:sz="0" w:space="0" w:color="auto"/>
        <w:right w:val="none" w:sz="0" w:space="0" w:color="auto"/>
      </w:divBdr>
    </w:div>
    <w:div w:id="130024830">
      <w:bodyDiv w:val="1"/>
      <w:marLeft w:val="0"/>
      <w:marRight w:val="0"/>
      <w:marTop w:val="0"/>
      <w:marBottom w:val="0"/>
      <w:divBdr>
        <w:top w:val="none" w:sz="0" w:space="0" w:color="auto"/>
        <w:left w:val="none" w:sz="0" w:space="0" w:color="auto"/>
        <w:bottom w:val="none" w:sz="0" w:space="0" w:color="auto"/>
        <w:right w:val="none" w:sz="0" w:space="0" w:color="auto"/>
      </w:divBdr>
    </w:div>
    <w:div w:id="130055104">
      <w:bodyDiv w:val="1"/>
      <w:marLeft w:val="0"/>
      <w:marRight w:val="0"/>
      <w:marTop w:val="0"/>
      <w:marBottom w:val="0"/>
      <w:divBdr>
        <w:top w:val="none" w:sz="0" w:space="0" w:color="auto"/>
        <w:left w:val="none" w:sz="0" w:space="0" w:color="auto"/>
        <w:bottom w:val="none" w:sz="0" w:space="0" w:color="auto"/>
        <w:right w:val="none" w:sz="0" w:space="0" w:color="auto"/>
      </w:divBdr>
    </w:div>
    <w:div w:id="130094434">
      <w:bodyDiv w:val="1"/>
      <w:marLeft w:val="0"/>
      <w:marRight w:val="0"/>
      <w:marTop w:val="0"/>
      <w:marBottom w:val="0"/>
      <w:divBdr>
        <w:top w:val="none" w:sz="0" w:space="0" w:color="auto"/>
        <w:left w:val="none" w:sz="0" w:space="0" w:color="auto"/>
        <w:bottom w:val="none" w:sz="0" w:space="0" w:color="auto"/>
        <w:right w:val="none" w:sz="0" w:space="0" w:color="auto"/>
      </w:divBdr>
    </w:div>
    <w:div w:id="130098588">
      <w:bodyDiv w:val="1"/>
      <w:marLeft w:val="0"/>
      <w:marRight w:val="0"/>
      <w:marTop w:val="0"/>
      <w:marBottom w:val="0"/>
      <w:divBdr>
        <w:top w:val="none" w:sz="0" w:space="0" w:color="auto"/>
        <w:left w:val="none" w:sz="0" w:space="0" w:color="auto"/>
        <w:bottom w:val="none" w:sz="0" w:space="0" w:color="auto"/>
        <w:right w:val="none" w:sz="0" w:space="0" w:color="auto"/>
      </w:divBdr>
    </w:div>
    <w:div w:id="130445153">
      <w:bodyDiv w:val="1"/>
      <w:marLeft w:val="0"/>
      <w:marRight w:val="0"/>
      <w:marTop w:val="0"/>
      <w:marBottom w:val="0"/>
      <w:divBdr>
        <w:top w:val="none" w:sz="0" w:space="0" w:color="auto"/>
        <w:left w:val="none" w:sz="0" w:space="0" w:color="auto"/>
        <w:bottom w:val="none" w:sz="0" w:space="0" w:color="auto"/>
        <w:right w:val="none" w:sz="0" w:space="0" w:color="auto"/>
      </w:divBdr>
    </w:div>
    <w:div w:id="130564605">
      <w:bodyDiv w:val="1"/>
      <w:marLeft w:val="0"/>
      <w:marRight w:val="0"/>
      <w:marTop w:val="0"/>
      <w:marBottom w:val="0"/>
      <w:divBdr>
        <w:top w:val="none" w:sz="0" w:space="0" w:color="auto"/>
        <w:left w:val="none" w:sz="0" w:space="0" w:color="auto"/>
        <w:bottom w:val="none" w:sz="0" w:space="0" w:color="auto"/>
        <w:right w:val="none" w:sz="0" w:space="0" w:color="auto"/>
      </w:divBdr>
    </w:div>
    <w:div w:id="130679969">
      <w:bodyDiv w:val="1"/>
      <w:marLeft w:val="0"/>
      <w:marRight w:val="0"/>
      <w:marTop w:val="0"/>
      <w:marBottom w:val="0"/>
      <w:divBdr>
        <w:top w:val="none" w:sz="0" w:space="0" w:color="auto"/>
        <w:left w:val="none" w:sz="0" w:space="0" w:color="auto"/>
        <w:bottom w:val="none" w:sz="0" w:space="0" w:color="auto"/>
        <w:right w:val="none" w:sz="0" w:space="0" w:color="auto"/>
      </w:divBdr>
    </w:div>
    <w:div w:id="130832726">
      <w:bodyDiv w:val="1"/>
      <w:marLeft w:val="0"/>
      <w:marRight w:val="0"/>
      <w:marTop w:val="0"/>
      <w:marBottom w:val="0"/>
      <w:divBdr>
        <w:top w:val="none" w:sz="0" w:space="0" w:color="auto"/>
        <w:left w:val="none" w:sz="0" w:space="0" w:color="auto"/>
        <w:bottom w:val="none" w:sz="0" w:space="0" w:color="auto"/>
        <w:right w:val="none" w:sz="0" w:space="0" w:color="auto"/>
      </w:divBdr>
    </w:div>
    <w:div w:id="130945771">
      <w:bodyDiv w:val="1"/>
      <w:marLeft w:val="0"/>
      <w:marRight w:val="0"/>
      <w:marTop w:val="0"/>
      <w:marBottom w:val="0"/>
      <w:divBdr>
        <w:top w:val="none" w:sz="0" w:space="0" w:color="auto"/>
        <w:left w:val="none" w:sz="0" w:space="0" w:color="auto"/>
        <w:bottom w:val="none" w:sz="0" w:space="0" w:color="auto"/>
        <w:right w:val="none" w:sz="0" w:space="0" w:color="auto"/>
      </w:divBdr>
    </w:div>
    <w:div w:id="130946751">
      <w:bodyDiv w:val="1"/>
      <w:marLeft w:val="0"/>
      <w:marRight w:val="0"/>
      <w:marTop w:val="0"/>
      <w:marBottom w:val="0"/>
      <w:divBdr>
        <w:top w:val="none" w:sz="0" w:space="0" w:color="auto"/>
        <w:left w:val="none" w:sz="0" w:space="0" w:color="auto"/>
        <w:bottom w:val="none" w:sz="0" w:space="0" w:color="auto"/>
        <w:right w:val="none" w:sz="0" w:space="0" w:color="auto"/>
      </w:divBdr>
    </w:div>
    <w:div w:id="131094040">
      <w:bodyDiv w:val="1"/>
      <w:marLeft w:val="0"/>
      <w:marRight w:val="0"/>
      <w:marTop w:val="0"/>
      <w:marBottom w:val="0"/>
      <w:divBdr>
        <w:top w:val="none" w:sz="0" w:space="0" w:color="auto"/>
        <w:left w:val="none" w:sz="0" w:space="0" w:color="auto"/>
        <w:bottom w:val="none" w:sz="0" w:space="0" w:color="auto"/>
        <w:right w:val="none" w:sz="0" w:space="0" w:color="auto"/>
      </w:divBdr>
    </w:div>
    <w:div w:id="131139766">
      <w:bodyDiv w:val="1"/>
      <w:marLeft w:val="0"/>
      <w:marRight w:val="0"/>
      <w:marTop w:val="0"/>
      <w:marBottom w:val="0"/>
      <w:divBdr>
        <w:top w:val="none" w:sz="0" w:space="0" w:color="auto"/>
        <w:left w:val="none" w:sz="0" w:space="0" w:color="auto"/>
        <w:bottom w:val="none" w:sz="0" w:space="0" w:color="auto"/>
        <w:right w:val="none" w:sz="0" w:space="0" w:color="auto"/>
      </w:divBdr>
    </w:div>
    <w:div w:id="131480723">
      <w:bodyDiv w:val="1"/>
      <w:marLeft w:val="0"/>
      <w:marRight w:val="0"/>
      <w:marTop w:val="0"/>
      <w:marBottom w:val="0"/>
      <w:divBdr>
        <w:top w:val="none" w:sz="0" w:space="0" w:color="auto"/>
        <w:left w:val="none" w:sz="0" w:space="0" w:color="auto"/>
        <w:bottom w:val="none" w:sz="0" w:space="0" w:color="auto"/>
        <w:right w:val="none" w:sz="0" w:space="0" w:color="auto"/>
      </w:divBdr>
    </w:div>
    <w:div w:id="131673953">
      <w:bodyDiv w:val="1"/>
      <w:marLeft w:val="0"/>
      <w:marRight w:val="0"/>
      <w:marTop w:val="0"/>
      <w:marBottom w:val="0"/>
      <w:divBdr>
        <w:top w:val="none" w:sz="0" w:space="0" w:color="auto"/>
        <w:left w:val="none" w:sz="0" w:space="0" w:color="auto"/>
        <w:bottom w:val="none" w:sz="0" w:space="0" w:color="auto"/>
        <w:right w:val="none" w:sz="0" w:space="0" w:color="auto"/>
      </w:divBdr>
    </w:div>
    <w:div w:id="131872176">
      <w:bodyDiv w:val="1"/>
      <w:marLeft w:val="0"/>
      <w:marRight w:val="0"/>
      <w:marTop w:val="0"/>
      <w:marBottom w:val="0"/>
      <w:divBdr>
        <w:top w:val="none" w:sz="0" w:space="0" w:color="auto"/>
        <w:left w:val="none" w:sz="0" w:space="0" w:color="auto"/>
        <w:bottom w:val="none" w:sz="0" w:space="0" w:color="auto"/>
        <w:right w:val="none" w:sz="0" w:space="0" w:color="auto"/>
      </w:divBdr>
    </w:div>
    <w:div w:id="131943534">
      <w:bodyDiv w:val="1"/>
      <w:marLeft w:val="0"/>
      <w:marRight w:val="0"/>
      <w:marTop w:val="0"/>
      <w:marBottom w:val="0"/>
      <w:divBdr>
        <w:top w:val="none" w:sz="0" w:space="0" w:color="auto"/>
        <w:left w:val="none" w:sz="0" w:space="0" w:color="auto"/>
        <w:bottom w:val="none" w:sz="0" w:space="0" w:color="auto"/>
        <w:right w:val="none" w:sz="0" w:space="0" w:color="auto"/>
      </w:divBdr>
    </w:div>
    <w:div w:id="131994152">
      <w:bodyDiv w:val="1"/>
      <w:marLeft w:val="0"/>
      <w:marRight w:val="0"/>
      <w:marTop w:val="0"/>
      <w:marBottom w:val="0"/>
      <w:divBdr>
        <w:top w:val="none" w:sz="0" w:space="0" w:color="auto"/>
        <w:left w:val="none" w:sz="0" w:space="0" w:color="auto"/>
        <w:bottom w:val="none" w:sz="0" w:space="0" w:color="auto"/>
        <w:right w:val="none" w:sz="0" w:space="0" w:color="auto"/>
      </w:divBdr>
    </w:div>
    <w:div w:id="132213901">
      <w:bodyDiv w:val="1"/>
      <w:marLeft w:val="0"/>
      <w:marRight w:val="0"/>
      <w:marTop w:val="0"/>
      <w:marBottom w:val="0"/>
      <w:divBdr>
        <w:top w:val="none" w:sz="0" w:space="0" w:color="auto"/>
        <w:left w:val="none" w:sz="0" w:space="0" w:color="auto"/>
        <w:bottom w:val="none" w:sz="0" w:space="0" w:color="auto"/>
        <w:right w:val="none" w:sz="0" w:space="0" w:color="auto"/>
      </w:divBdr>
    </w:div>
    <w:div w:id="132261925">
      <w:bodyDiv w:val="1"/>
      <w:marLeft w:val="0"/>
      <w:marRight w:val="0"/>
      <w:marTop w:val="0"/>
      <w:marBottom w:val="0"/>
      <w:divBdr>
        <w:top w:val="none" w:sz="0" w:space="0" w:color="auto"/>
        <w:left w:val="none" w:sz="0" w:space="0" w:color="auto"/>
        <w:bottom w:val="none" w:sz="0" w:space="0" w:color="auto"/>
        <w:right w:val="none" w:sz="0" w:space="0" w:color="auto"/>
      </w:divBdr>
    </w:div>
    <w:div w:id="132331343">
      <w:bodyDiv w:val="1"/>
      <w:marLeft w:val="0"/>
      <w:marRight w:val="0"/>
      <w:marTop w:val="0"/>
      <w:marBottom w:val="0"/>
      <w:divBdr>
        <w:top w:val="none" w:sz="0" w:space="0" w:color="auto"/>
        <w:left w:val="none" w:sz="0" w:space="0" w:color="auto"/>
        <w:bottom w:val="none" w:sz="0" w:space="0" w:color="auto"/>
        <w:right w:val="none" w:sz="0" w:space="0" w:color="auto"/>
      </w:divBdr>
    </w:div>
    <w:div w:id="132332645">
      <w:bodyDiv w:val="1"/>
      <w:marLeft w:val="0"/>
      <w:marRight w:val="0"/>
      <w:marTop w:val="0"/>
      <w:marBottom w:val="0"/>
      <w:divBdr>
        <w:top w:val="none" w:sz="0" w:space="0" w:color="auto"/>
        <w:left w:val="none" w:sz="0" w:space="0" w:color="auto"/>
        <w:bottom w:val="none" w:sz="0" w:space="0" w:color="auto"/>
        <w:right w:val="none" w:sz="0" w:space="0" w:color="auto"/>
      </w:divBdr>
    </w:div>
    <w:div w:id="132406318">
      <w:bodyDiv w:val="1"/>
      <w:marLeft w:val="0"/>
      <w:marRight w:val="0"/>
      <w:marTop w:val="0"/>
      <w:marBottom w:val="0"/>
      <w:divBdr>
        <w:top w:val="none" w:sz="0" w:space="0" w:color="auto"/>
        <w:left w:val="none" w:sz="0" w:space="0" w:color="auto"/>
        <w:bottom w:val="none" w:sz="0" w:space="0" w:color="auto"/>
        <w:right w:val="none" w:sz="0" w:space="0" w:color="auto"/>
      </w:divBdr>
    </w:div>
    <w:div w:id="132406850">
      <w:bodyDiv w:val="1"/>
      <w:marLeft w:val="0"/>
      <w:marRight w:val="0"/>
      <w:marTop w:val="0"/>
      <w:marBottom w:val="0"/>
      <w:divBdr>
        <w:top w:val="none" w:sz="0" w:space="0" w:color="auto"/>
        <w:left w:val="none" w:sz="0" w:space="0" w:color="auto"/>
        <w:bottom w:val="none" w:sz="0" w:space="0" w:color="auto"/>
        <w:right w:val="none" w:sz="0" w:space="0" w:color="auto"/>
      </w:divBdr>
    </w:div>
    <w:div w:id="132411383">
      <w:bodyDiv w:val="1"/>
      <w:marLeft w:val="0"/>
      <w:marRight w:val="0"/>
      <w:marTop w:val="0"/>
      <w:marBottom w:val="0"/>
      <w:divBdr>
        <w:top w:val="none" w:sz="0" w:space="0" w:color="auto"/>
        <w:left w:val="none" w:sz="0" w:space="0" w:color="auto"/>
        <w:bottom w:val="none" w:sz="0" w:space="0" w:color="auto"/>
        <w:right w:val="none" w:sz="0" w:space="0" w:color="auto"/>
      </w:divBdr>
    </w:div>
    <w:div w:id="132412193">
      <w:bodyDiv w:val="1"/>
      <w:marLeft w:val="0"/>
      <w:marRight w:val="0"/>
      <w:marTop w:val="0"/>
      <w:marBottom w:val="0"/>
      <w:divBdr>
        <w:top w:val="none" w:sz="0" w:space="0" w:color="auto"/>
        <w:left w:val="none" w:sz="0" w:space="0" w:color="auto"/>
        <w:bottom w:val="none" w:sz="0" w:space="0" w:color="auto"/>
        <w:right w:val="none" w:sz="0" w:space="0" w:color="auto"/>
      </w:divBdr>
    </w:div>
    <w:div w:id="132451393">
      <w:bodyDiv w:val="1"/>
      <w:marLeft w:val="0"/>
      <w:marRight w:val="0"/>
      <w:marTop w:val="0"/>
      <w:marBottom w:val="0"/>
      <w:divBdr>
        <w:top w:val="none" w:sz="0" w:space="0" w:color="auto"/>
        <w:left w:val="none" w:sz="0" w:space="0" w:color="auto"/>
        <w:bottom w:val="none" w:sz="0" w:space="0" w:color="auto"/>
        <w:right w:val="none" w:sz="0" w:space="0" w:color="auto"/>
      </w:divBdr>
    </w:div>
    <w:div w:id="132525499">
      <w:bodyDiv w:val="1"/>
      <w:marLeft w:val="0"/>
      <w:marRight w:val="0"/>
      <w:marTop w:val="0"/>
      <w:marBottom w:val="0"/>
      <w:divBdr>
        <w:top w:val="none" w:sz="0" w:space="0" w:color="auto"/>
        <w:left w:val="none" w:sz="0" w:space="0" w:color="auto"/>
        <w:bottom w:val="none" w:sz="0" w:space="0" w:color="auto"/>
        <w:right w:val="none" w:sz="0" w:space="0" w:color="auto"/>
      </w:divBdr>
    </w:div>
    <w:div w:id="132598064">
      <w:bodyDiv w:val="1"/>
      <w:marLeft w:val="0"/>
      <w:marRight w:val="0"/>
      <w:marTop w:val="0"/>
      <w:marBottom w:val="0"/>
      <w:divBdr>
        <w:top w:val="none" w:sz="0" w:space="0" w:color="auto"/>
        <w:left w:val="none" w:sz="0" w:space="0" w:color="auto"/>
        <w:bottom w:val="none" w:sz="0" w:space="0" w:color="auto"/>
        <w:right w:val="none" w:sz="0" w:space="0" w:color="auto"/>
      </w:divBdr>
    </w:div>
    <w:div w:id="132674982">
      <w:bodyDiv w:val="1"/>
      <w:marLeft w:val="0"/>
      <w:marRight w:val="0"/>
      <w:marTop w:val="0"/>
      <w:marBottom w:val="0"/>
      <w:divBdr>
        <w:top w:val="none" w:sz="0" w:space="0" w:color="auto"/>
        <w:left w:val="none" w:sz="0" w:space="0" w:color="auto"/>
        <w:bottom w:val="none" w:sz="0" w:space="0" w:color="auto"/>
        <w:right w:val="none" w:sz="0" w:space="0" w:color="auto"/>
      </w:divBdr>
    </w:div>
    <w:div w:id="132720815">
      <w:bodyDiv w:val="1"/>
      <w:marLeft w:val="0"/>
      <w:marRight w:val="0"/>
      <w:marTop w:val="0"/>
      <w:marBottom w:val="0"/>
      <w:divBdr>
        <w:top w:val="none" w:sz="0" w:space="0" w:color="auto"/>
        <w:left w:val="none" w:sz="0" w:space="0" w:color="auto"/>
        <w:bottom w:val="none" w:sz="0" w:space="0" w:color="auto"/>
        <w:right w:val="none" w:sz="0" w:space="0" w:color="auto"/>
      </w:divBdr>
    </w:div>
    <w:div w:id="132721851">
      <w:bodyDiv w:val="1"/>
      <w:marLeft w:val="0"/>
      <w:marRight w:val="0"/>
      <w:marTop w:val="0"/>
      <w:marBottom w:val="0"/>
      <w:divBdr>
        <w:top w:val="none" w:sz="0" w:space="0" w:color="auto"/>
        <w:left w:val="none" w:sz="0" w:space="0" w:color="auto"/>
        <w:bottom w:val="none" w:sz="0" w:space="0" w:color="auto"/>
        <w:right w:val="none" w:sz="0" w:space="0" w:color="auto"/>
      </w:divBdr>
    </w:div>
    <w:div w:id="132798670">
      <w:bodyDiv w:val="1"/>
      <w:marLeft w:val="0"/>
      <w:marRight w:val="0"/>
      <w:marTop w:val="0"/>
      <w:marBottom w:val="0"/>
      <w:divBdr>
        <w:top w:val="none" w:sz="0" w:space="0" w:color="auto"/>
        <w:left w:val="none" w:sz="0" w:space="0" w:color="auto"/>
        <w:bottom w:val="none" w:sz="0" w:space="0" w:color="auto"/>
        <w:right w:val="none" w:sz="0" w:space="0" w:color="auto"/>
      </w:divBdr>
    </w:div>
    <w:div w:id="132870610">
      <w:bodyDiv w:val="1"/>
      <w:marLeft w:val="0"/>
      <w:marRight w:val="0"/>
      <w:marTop w:val="0"/>
      <w:marBottom w:val="0"/>
      <w:divBdr>
        <w:top w:val="none" w:sz="0" w:space="0" w:color="auto"/>
        <w:left w:val="none" w:sz="0" w:space="0" w:color="auto"/>
        <w:bottom w:val="none" w:sz="0" w:space="0" w:color="auto"/>
        <w:right w:val="none" w:sz="0" w:space="0" w:color="auto"/>
      </w:divBdr>
    </w:div>
    <w:div w:id="133184596">
      <w:bodyDiv w:val="1"/>
      <w:marLeft w:val="0"/>
      <w:marRight w:val="0"/>
      <w:marTop w:val="0"/>
      <w:marBottom w:val="0"/>
      <w:divBdr>
        <w:top w:val="none" w:sz="0" w:space="0" w:color="auto"/>
        <w:left w:val="none" w:sz="0" w:space="0" w:color="auto"/>
        <w:bottom w:val="none" w:sz="0" w:space="0" w:color="auto"/>
        <w:right w:val="none" w:sz="0" w:space="0" w:color="auto"/>
      </w:divBdr>
    </w:div>
    <w:div w:id="133253114">
      <w:bodyDiv w:val="1"/>
      <w:marLeft w:val="0"/>
      <w:marRight w:val="0"/>
      <w:marTop w:val="0"/>
      <w:marBottom w:val="0"/>
      <w:divBdr>
        <w:top w:val="none" w:sz="0" w:space="0" w:color="auto"/>
        <w:left w:val="none" w:sz="0" w:space="0" w:color="auto"/>
        <w:bottom w:val="none" w:sz="0" w:space="0" w:color="auto"/>
        <w:right w:val="none" w:sz="0" w:space="0" w:color="auto"/>
      </w:divBdr>
    </w:div>
    <w:div w:id="133259407">
      <w:bodyDiv w:val="1"/>
      <w:marLeft w:val="0"/>
      <w:marRight w:val="0"/>
      <w:marTop w:val="0"/>
      <w:marBottom w:val="0"/>
      <w:divBdr>
        <w:top w:val="none" w:sz="0" w:space="0" w:color="auto"/>
        <w:left w:val="none" w:sz="0" w:space="0" w:color="auto"/>
        <w:bottom w:val="none" w:sz="0" w:space="0" w:color="auto"/>
        <w:right w:val="none" w:sz="0" w:space="0" w:color="auto"/>
      </w:divBdr>
    </w:div>
    <w:div w:id="133379889">
      <w:bodyDiv w:val="1"/>
      <w:marLeft w:val="0"/>
      <w:marRight w:val="0"/>
      <w:marTop w:val="0"/>
      <w:marBottom w:val="0"/>
      <w:divBdr>
        <w:top w:val="none" w:sz="0" w:space="0" w:color="auto"/>
        <w:left w:val="none" w:sz="0" w:space="0" w:color="auto"/>
        <w:bottom w:val="none" w:sz="0" w:space="0" w:color="auto"/>
        <w:right w:val="none" w:sz="0" w:space="0" w:color="auto"/>
      </w:divBdr>
    </w:div>
    <w:div w:id="133450779">
      <w:bodyDiv w:val="1"/>
      <w:marLeft w:val="0"/>
      <w:marRight w:val="0"/>
      <w:marTop w:val="0"/>
      <w:marBottom w:val="0"/>
      <w:divBdr>
        <w:top w:val="none" w:sz="0" w:space="0" w:color="auto"/>
        <w:left w:val="none" w:sz="0" w:space="0" w:color="auto"/>
        <w:bottom w:val="none" w:sz="0" w:space="0" w:color="auto"/>
        <w:right w:val="none" w:sz="0" w:space="0" w:color="auto"/>
      </w:divBdr>
    </w:div>
    <w:div w:id="133525796">
      <w:bodyDiv w:val="1"/>
      <w:marLeft w:val="0"/>
      <w:marRight w:val="0"/>
      <w:marTop w:val="0"/>
      <w:marBottom w:val="0"/>
      <w:divBdr>
        <w:top w:val="none" w:sz="0" w:space="0" w:color="auto"/>
        <w:left w:val="none" w:sz="0" w:space="0" w:color="auto"/>
        <w:bottom w:val="none" w:sz="0" w:space="0" w:color="auto"/>
        <w:right w:val="none" w:sz="0" w:space="0" w:color="auto"/>
      </w:divBdr>
    </w:div>
    <w:div w:id="133527696">
      <w:bodyDiv w:val="1"/>
      <w:marLeft w:val="0"/>
      <w:marRight w:val="0"/>
      <w:marTop w:val="0"/>
      <w:marBottom w:val="0"/>
      <w:divBdr>
        <w:top w:val="none" w:sz="0" w:space="0" w:color="auto"/>
        <w:left w:val="none" w:sz="0" w:space="0" w:color="auto"/>
        <w:bottom w:val="none" w:sz="0" w:space="0" w:color="auto"/>
        <w:right w:val="none" w:sz="0" w:space="0" w:color="auto"/>
      </w:divBdr>
    </w:div>
    <w:div w:id="133569041">
      <w:bodyDiv w:val="1"/>
      <w:marLeft w:val="0"/>
      <w:marRight w:val="0"/>
      <w:marTop w:val="0"/>
      <w:marBottom w:val="0"/>
      <w:divBdr>
        <w:top w:val="none" w:sz="0" w:space="0" w:color="auto"/>
        <w:left w:val="none" w:sz="0" w:space="0" w:color="auto"/>
        <w:bottom w:val="none" w:sz="0" w:space="0" w:color="auto"/>
        <w:right w:val="none" w:sz="0" w:space="0" w:color="auto"/>
      </w:divBdr>
    </w:div>
    <w:div w:id="133569045">
      <w:bodyDiv w:val="1"/>
      <w:marLeft w:val="0"/>
      <w:marRight w:val="0"/>
      <w:marTop w:val="0"/>
      <w:marBottom w:val="0"/>
      <w:divBdr>
        <w:top w:val="none" w:sz="0" w:space="0" w:color="auto"/>
        <w:left w:val="none" w:sz="0" w:space="0" w:color="auto"/>
        <w:bottom w:val="none" w:sz="0" w:space="0" w:color="auto"/>
        <w:right w:val="none" w:sz="0" w:space="0" w:color="auto"/>
      </w:divBdr>
    </w:div>
    <w:div w:id="133763646">
      <w:bodyDiv w:val="1"/>
      <w:marLeft w:val="0"/>
      <w:marRight w:val="0"/>
      <w:marTop w:val="0"/>
      <w:marBottom w:val="0"/>
      <w:divBdr>
        <w:top w:val="none" w:sz="0" w:space="0" w:color="auto"/>
        <w:left w:val="none" w:sz="0" w:space="0" w:color="auto"/>
        <w:bottom w:val="none" w:sz="0" w:space="0" w:color="auto"/>
        <w:right w:val="none" w:sz="0" w:space="0" w:color="auto"/>
      </w:divBdr>
    </w:div>
    <w:div w:id="133841908">
      <w:bodyDiv w:val="1"/>
      <w:marLeft w:val="0"/>
      <w:marRight w:val="0"/>
      <w:marTop w:val="0"/>
      <w:marBottom w:val="0"/>
      <w:divBdr>
        <w:top w:val="none" w:sz="0" w:space="0" w:color="auto"/>
        <w:left w:val="none" w:sz="0" w:space="0" w:color="auto"/>
        <w:bottom w:val="none" w:sz="0" w:space="0" w:color="auto"/>
        <w:right w:val="none" w:sz="0" w:space="0" w:color="auto"/>
      </w:divBdr>
    </w:div>
    <w:div w:id="133915831">
      <w:bodyDiv w:val="1"/>
      <w:marLeft w:val="0"/>
      <w:marRight w:val="0"/>
      <w:marTop w:val="0"/>
      <w:marBottom w:val="0"/>
      <w:divBdr>
        <w:top w:val="none" w:sz="0" w:space="0" w:color="auto"/>
        <w:left w:val="none" w:sz="0" w:space="0" w:color="auto"/>
        <w:bottom w:val="none" w:sz="0" w:space="0" w:color="auto"/>
        <w:right w:val="none" w:sz="0" w:space="0" w:color="auto"/>
      </w:divBdr>
    </w:div>
    <w:div w:id="134105369">
      <w:bodyDiv w:val="1"/>
      <w:marLeft w:val="0"/>
      <w:marRight w:val="0"/>
      <w:marTop w:val="0"/>
      <w:marBottom w:val="0"/>
      <w:divBdr>
        <w:top w:val="none" w:sz="0" w:space="0" w:color="auto"/>
        <w:left w:val="none" w:sz="0" w:space="0" w:color="auto"/>
        <w:bottom w:val="none" w:sz="0" w:space="0" w:color="auto"/>
        <w:right w:val="none" w:sz="0" w:space="0" w:color="auto"/>
      </w:divBdr>
    </w:div>
    <w:div w:id="134220578">
      <w:bodyDiv w:val="1"/>
      <w:marLeft w:val="0"/>
      <w:marRight w:val="0"/>
      <w:marTop w:val="0"/>
      <w:marBottom w:val="0"/>
      <w:divBdr>
        <w:top w:val="none" w:sz="0" w:space="0" w:color="auto"/>
        <w:left w:val="none" w:sz="0" w:space="0" w:color="auto"/>
        <w:bottom w:val="none" w:sz="0" w:space="0" w:color="auto"/>
        <w:right w:val="none" w:sz="0" w:space="0" w:color="auto"/>
      </w:divBdr>
    </w:div>
    <w:div w:id="134373298">
      <w:bodyDiv w:val="1"/>
      <w:marLeft w:val="0"/>
      <w:marRight w:val="0"/>
      <w:marTop w:val="0"/>
      <w:marBottom w:val="0"/>
      <w:divBdr>
        <w:top w:val="none" w:sz="0" w:space="0" w:color="auto"/>
        <w:left w:val="none" w:sz="0" w:space="0" w:color="auto"/>
        <w:bottom w:val="none" w:sz="0" w:space="0" w:color="auto"/>
        <w:right w:val="none" w:sz="0" w:space="0" w:color="auto"/>
      </w:divBdr>
    </w:div>
    <w:div w:id="134496227">
      <w:bodyDiv w:val="1"/>
      <w:marLeft w:val="0"/>
      <w:marRight w:val="0"/>
      <w:marTop w:val="0"/>
      <w:marBottom w:val="0"/>
      <w:divBdr>
        <w:top w:val="none" w:sz="0" w:space="0" w:color="auto"/>
        <w:left w:val="none" w:sz="0" w:space="0" w:color="auto"/>
        <w:bottom w:val="none" w:sz="0" w:space="0" w:color="auto"/>
        <w:right w:val="none" w:sz="0" w:space="0" w:color="auto"/>
      </w:divBdr>
    </w:div>
    <w:div w:id="134761454">
      <w:bodyDiv w:val="1"/>
      <w:marLeft w:val="0"/>
      <w:marRight w:val="0"/>
      <w:marTop w:val="0"/>
      <w:marBottom w:val="0"/>
      <w:divBdr>
        <w:top w:val="none" w:sz="0" w:space="0" w:color="auto"/>
        <w:left w:val="none" w:sz="0" w:space="0" w:color="auto"/>
        <w:bottom w:val="none" w:sz="0" w:space="0" w:color="auto"/>
        <w:right w:val="none" w:sz="0" w:space="0" w:color="auto"/>
      </w:divBdr>
    </w:div>
    <w:div w:id="134832815">
      <w:bodyDiv w:val="1"/>
      <w:marLeft w:val="0"/>
      <w:marRight w:val="0"/>
      <w:marTop w:val="0"/>
      <w:marBottom w:val="0"/>
      <w:divBdr>
        <w:top w:val="none" w:sz="0" w:space="0" w:color="auto"/>
        <w:left w:val="none" w:sz="0" w:space="0" w:color="auto"/>
        <w:bottom w:val="none" w:sz="0" w:space="0" w:color="auto"/>
        <w:right w:val="none" w:sz="0" w:space="0" w:color="auto"/>
      </w:divBdr>
    </w:div>
    <w:div w:id="134879768">
      <w:bodyDiv w:val="1"/>
      <w:marLeft w:val="0"/>
      <w:marRight w:val="0"/>
      <w:marTop w:val="0"/>
      <w:marBottom w:val="0"/>
      <w:divBdr>
        <w:top w:val="none" w:sz="0" w:space="0" w:color="auto"/>
        <w:left w:val="none" w:sz="0" w:space="0" w:color="auto"/>
        <w:bottom w:val="none" w:sz="0" w:space="0" w:color="auto"/>
        <w:right w:val="none" w:sz="0" w:space="0" w:color="auto"/>
      </w:divBdr>
    </w:div>
    <w:div w:id="134882082">
      <w:bodyDiv w:val="1"/>
      <w:marLeft w:val="0"/>
      <w:marRight w:val="0"/>
      <w:marTop w:val="0"/>
      <w:marBottom w:val="0"/>
      <w:divBdr>
        <w:top w:val="none" w:sz="0" w:space="0" w:color="auto"/>
        <w:left w:val="none" w:sz="0" w:space="0" w:color="auto"/>
        <w:bottom w:val="none" w:sz="0" w:space="0" w:color="auto"/>
        <w:right w:val="none" w:sz="0" w:space="0" w:color="auto"/>
      </w:divBdr>
    </w:div>
    <w:div w:id="134957691">
      <w:bodyDiv w:val="1"/>
      <w:marLeft w:val="0"/>
      <w:marRight w:val="0"/>
      <w:marTop w:val="0"/>
      <w:marBottom w:val="0"/>
      <w:divBdr>
        <w:top w:val="none" w:sz="0" w:space="0" w:color="auto"/>
        <w:left w:val="none" w:sz="0" w:space="0" w:color="auto"/>
        <w:bottom w:val="none" w:sz="0" w:space="0" w:color="auto"/>
        <w:right w:val="none" w:sz="0" w:space="0" w:color="auto"/>
      </w:divBdr>
    </w:div>
    <w:div w:id="135029993">
      <w:bodyDiv w:val="1"/>
      <w:marLeft w:val="0"/>
      <w:marRight w:val="0"/>
      <w:marTop w:val="0"/>
      <w:marBottom w:val="0"/>
      <w:divBdr>
        <w:top w:val="none" w:sz="0" w:space="0" w:color="auto"/>
        <w:left w:val="none" w:sz="0" w:space="0" w:color="auto"/>
        <w:bottom w:val="none" w:sz="0" w:space="0" w:color="auto"/>
        <w:right w:val="none" w:sz="0" w:space="0" w:color="auto"/>
      </w:divBdr>
    </w:div>
    <w:div w:id="135419436">
      <w:bodyDiv w:val="1"/>
      <w:marLeft w:val="0"/>
      <w:marRight w:val="0"/>
      <w:marTop w:val="0"/>
      <w:marBottom w:val="0"/>
      <w:divBdr>
        <w:top w:val="none" w:sz="0" w:space="0" w:color="auto"/>
        <w:left w:val="none" w:sz="0" w:space="0" w:color="auto"/>
        <w:bottom w:val="none" w:sz="0" w:space="0" w:color="auto"/>
        <w:right w:val="none" w:sz="0" w:space="0" w:color="auto"/>
      </w:divBdr>
    </w:div>
    <w:div w:id="135419993">
      <w:bodyDiv w:val="1"/>
      <w:marLeft w:val="0"/>
      <w:marRight w:val="0"/>
      <w:marTop w:val="0"/>
      <w:marBottom w:val="0"/>
      <w:divBdr>
        <w:top w:val="none" w:sz="0" w:space="0" w:color="auto"/>
        <w:left w:val="none" w:sz="0" w:space="0" w:color="auto"/>
        <w:bottom w:val="none" w:sz="0" w:space="0" w:color="auto"/>
        <w:right w:val="none" w:sz="0" w:space="0" w:color="auto"/>
      </w:divBdr>
    </w:div>
    <w:div w:id="135683792">
      <w:bodyDiv w:val="1"/>
      <w:marLeft w:val="0"/>
      <w:marRight w:val="0"/>
      <w:marTop w:val="0"/>
      <w:marBottom w:val="0"/>
      <w:divBdr>
        <w:top w:val="none" w:sz="0" w:space="0" w:color="auto"/>
        <w:left w:val="none" w:sz="0" w:space="0" w:color="auto"/>
        <w:bottom w:val="none" w:sz="0" w:space="0" w:color="auto"/>
        <w:right w:val="none" w:sz="0" w:space="0" w:color="auto"/>
      </w:divBdr>
    </w:div>
    <w:div w:id="135689285">
      <w:bodyDiv w:val="1"/>
      <w:marLeft w:val="0"/>
      <w:marRight w:val="0"/>
      <w:marTop w:val="0"/>
      <w:marBottom w:val="0"/>
      <w:divBdr>
        <w:top w:val="none" w:sz="0" w:space="0" w:color="auto"/>
        <w:left w:val="none" w:sz="0" w:space="0" w:color="auto"/>
        <w:bottom w:val="none" w:sz="0" w:space="0" w:color="auto"/>
        <w:right w:val="none" w:sz="0" w:space="0" w:color="auto"/>
      </w:divBdr>
    </w:div>
    <w:div w:id="135801694">
      <w:bodyDiv w:val="1"/>
      <w:marLeft w:val="0"/>
      <w:marRight w:val="0"/>
      <w:marTop w:val="0"/>
      <w:marBottom w:val="0"/>
      <w:divBdr>
        <w:top w:val="none" w:sz="0" w:space="0" w:color="auto"/>
        <w:left w:val="none" w:sz="0" w:space="0" w:color="auto"/>
        <w:bottom w:val="none" w:sz="0" w:space="0" w:color="auto"/>
        <w:right w:val="none" w:sz="0" w:space="0" w:color="auto"/>
      </w:divBdr>
    </w:div>
    <w:div w:id="135873978">
      <w:bodyDiv w:val="1"/>
      <w:marLeft w:val="0"/>
      <w:marRight w:val="0"/>
      <w:marTop w:val="0"/>
      <w:marBottom w:val="0"/>
      <w:divBdr>
        <w:top w:val="none" w:sz="0" w:space="0" w:color="auto"/>
        <w:left w:val="none" w:sz="0" w:space="0" w:color="auto"/>
        <w:bottom w:val="none" w:sz="0" w:space="0" w:color="auto"/>
        <w:right w:val="none" w:sz="0" w:space="0" w:color="auto"/>
      </w:divBdr>
    </w:div>
    <w:div w:id="136260343">
      <w:bodyDiv w:val="1"/>
      <w:marLeft w:val="0"/>
      <w:marRight w:val="0"/>
      <w:marTop w:val="0"/>
      <w:marBottom w:val="0"/>
      <w:divBdr>
        <w:top w:val="none" w:sz="0" w:space="0" w:color="auto"/>
        <w:left w:val="none" w:sz="0" w:space="0" w:color="auto"/>
        <w:bottom w:val="none" w:sz="0" w:space="0" w:color="auto"/>
        <w:right w:val="none" w:sz="0" w:space="0" w:color="auto"/>
      </w:divBdr>
    </w:div>
    <w:div w:id="136387536">
      <w:bodyDiv w:val="1"/>
      <w:marLeft w:val="0"/>
      <w:marRight w:val="0"/>
      <w:marTop w:val="0"/>
      <w:marBottom w:val="0"/>
      <w:divBdr>
        <w:top w:val="none" w:sz="0" w:space="0" w:color="auto"/>
        <w:left w:val="none" w:sz="0" w:space="0" w:color="auto"/>
        <w:bottom w:val="none" w:sz="0" w:space="0" w:color="auto"/>
        <w:right w:val="none" w:sz="0" w:space="0" w:color="auto"/>
      </w:divBdr>
    </w:div>
    <w:div w:id="136412286">
      <w:bodyDiv w:val="1"/>
      <w:marLeft w:val="0"/>
      <w:marRight w:val="0"/>
      <w:marTop w:val="0"/>
      <w:marBottom w:val="0"/>
      <w:divBdr>
        <w:top w:val="none" w:sz="0" w:space="0" w:color="auto"/>
        <w:left w:val="none" w:sz="0" w:space="0" w:color="auto"/>
        <w:bottom w:val="none" w:sz="0" w:space="0" w:color="auto"/>
        <w:right w:val="none" w:sz="0" w:space="0" w:color="auto"/>
      </w:divBdr>
    </w:div>
    <w:div w:id="136607508">
      <w:bodyDiv w:val="1"/>
      <w:marLeft w:val="0"/>
      <w:marRight w:val="0"/>
      <w:marTop w:val="0"/>
      <w:marBottom w:val="0"/>
      <w:divBdr>
        <w:top w:val="none" w:sz="0" w:space="0" w:color="auto"/>
        <w:left w:val="none" w:sz="0" w:space="0" w:color="auto"/>
        <w:bottom w:val="none" w:sz="0" w:space="0" w:color="auto"/>
        <w:right w:val="none" w:sz="0" w:space="0" w:color="auto"/>
      </w:divBdr>
    </w:div>
    <w:div w:id="136729161">
      <w:bodyDiv w:val="1"/>
      <w:marLeft w:val="0"/>
      <w:marRight w:val="0"/>
      <w:marTop w:val="0"/>
      <w:marBottom w:val="0"/>
      <w:divBdr>
        <w:top w:val="none" w:sz="0" w:space="0" w:color="auto"/>
        <w:left w:val="none" w:sz="0" w:space="0" w:color="auto"/>
        <w:bottom w:val="none" w:sz="0" w:space="0" w:color="auto"/>
        <w:right w:val="none" w:sz="0" w:space="0" w:color="auto"/>
      </w:divBdr>
    </w:div>
    <w:div w:id="136799954">
      <w:bodyDiv w:val="1"/>
      <w:marLeft w:val="0"/>
      <w:marRight w:val="0"/>
      <w:marTop w:val="0"/>
      <w:marBottom w:val="0"/>
      <w:divBdr>
        <w:top w:val="none" w:sz="0" w:space="0" w:color="auto"/>
        <w:left w:val="none" w:sz="0" w:space="0" w:color="auto"/>
        <w:bottom w:val="none" w:sz="0" w:space="0" w:color="auto"/>
        <w:right w:val="none" w:sz="0" w:space="0" w:color="auto"/>
      </w:divBdr>
    </w:div>
    <w:div w:id="136993268">
      <w:bodyDiv w:val="1"/>
      <w:marLeft w:val="0"/>
      <w:marRight w:val="0"/>
      <w:marTop w:val="0"/>
      <w:marBottom w:val="0"/>
      <w:divBdr>
        <w:top w:val="none" w:sz="0" w:space="0" w:color="auto"/>
        <w:left w:val="none" w:sz="0" w:space="0" w:color="auto"/>
        <w:bottom w:val="none" w:sz="0" w:space="0" w:color="auto"/>
        <w:right w:val="none" w:sz="0" w:space="0" w:color="auto"/>
      </w:divBdr>
    </w:div>
    <w:div w:id="136998241">
      <w:bodyDiv w:val="1"/>
      <w:marLeft w:val="0"/>
      <w:marRight w:val="0"/>
      <w:marTop w:val="0"/>
      <w:marBottom w:val="0"/>
      <w:divBdr>
        <w:top w:val="none" w:sz="0" w:space="0" w:color="auto"/>
        <w:left w:val="none" w:sz="0" w:space="0" w:color="auto"/>
        <w:bottom w:val="none" w:sz="0" w:space="0" w:color="auto"/>
        <w:right w:val="none" w:sz="0" w:space="0" w:color="auto"/>
      </w:divBdr>
    </w:div>
    <w:div w:id="137038998">
      <w:bodyDiv w:val="1"/>
      <w:marLeft w:val="0"/>
      <w:marRight w:val="0"/>
      <w:marTop w:val="0"/>
      <w:marBottom w:val="0"/>
      <w:divBdr>
        <w:top w:val="none" w:sz="0" w:space="0" w:color="auto"/>
        <w:left w:val="none" w:sz="0" w:space="0" w:color="auto"/>
        <w:bottom w:val="none" w:sz="0" w:space="0" w:color="auto"/>
        <w:right w:val="none" w:sz="0" w:space="0" w:color="auto"/>
      </w:divBdr>
    </w:div>
    <w:div w:id="137187643">
      <w:bodyDiv w:val="1"/>
      <w:marLeft w:val="0"/>
      <w:marRight w:val="0"/>
      <w:marTop w:val="0"/>
      <w:marBottom w:val="0"/>
      <w:divBdr>
        <w:top w:val="none" w:sz="0" w:space="0" w:color="auto"/>
        <w:left w:val="none" w:sz="0" w:space="0" w:color="auto"/>
        <w:bottom w:val="none" w:sz="0" w:space="0" w:color="auto"/>
        <w:right w:val="none" w:sz="0" w:space="0" w:color="auto"/>
      </w:divBdr>
    </w:div>
    <w:div w:id="137305336">
      <w:bodyDiv w:val="1"/>
      <w:marLeft w:val="0"/>
      <w:marRight w:val="0"/>
      <w:marTop w:val="0"/>
      <w:marBottom w:val="0"/>
      <w:divBdr>
        <w:top w:val="none" w:sz="0" w:space="0" w:color="auto"/>
        <w:left w:val="none" w:sz="0" w:space="0" w:color="auto"/>
        <w:bottom w:val="none" w:sz="0" w:space="0" w:color="auto"/>
        <w:right w:val="none" w:sz="0" w:space="0" w:color="auto"/>
      </w:divBdr>
    </w:div>
    <w:div w:id="137383075">
      <w:bodyDiv w:val="1"/>
      <w:marLeft w:val="0"/>
      <w:marRight w:val="0"/>
      <w:marTop w:val="0"/>
      <w:marBottom w:val="0"/>
      <w:divBdr>
        <w:top w:val="none" w:sz="0" w:space="0" w:color="auto"/>
        <w:left w:val="none" w:sz="0" w:space="0" w:color="auto"/>
        <w:bottom w:val="none" w:sz="0" w:space="0" w:color="auto"/>
        <w:right w:val="none" w:sz="0" w:space="0" w:color="auto"/>
      </w:divBdr>
    </w:div>
    <w:div w:id="137386894">
      <w:bodyDiv w:val="1"/>
      <w:marLeft w:val="0"/>
      <w:marRight w:val="0"/>
      <w:marTop w:val="0"/>
      <w:marBottom w:val="0"/>
      <w:divBdr>
        <w:top w:val="none" w:sz="0" w:space="0" w:color="auto"/>
        <w:left w:val="none" w:sz="0" w:space="0" w:color="auto"/>
        <w:bottom w:val="none" w:sz="0" w:space="0" w:color="auto"/>
        <w:right w:val="none" w:sz="0" w:space="0" w:color="auto"/>
      </w:divBdr>
    </w:div>
    <w:div w:id="137458275">
      <w:bodyDiv w:val="1"/>
      <w:marLeft w:val="0"/>
      <w:marRight w:val="0"/>
      <w:marTop w:val="0"/>
      <w:marBottom w:val="0"/>
      <w:divBdr>
        <w:top w:val="none" w:sz="0" w:space="0" w:color="auto"/>
        <w:left w:val="none" w:sz="0" w:space="0" w:color="auto"/>
        <w:bottom w:val="none" w:sz="0" w:space="0" w:color="auto"/>
        <w:right w:val="none" w:sz="0" w:space="0" w:color="auto"/>
      </w:divBdr>
    </w:div>
    <w:div w:id="137500162">
      <w:bodyDiv w:val="1"/>
      <w:marLeft w:val="0"/>
      <w:marRight w:val="0"/>
      <w:marTop w:val="0"/>
      <w:marBottom w:val="0"/>
      <w:divBdr>
        <w:top w:val="none" w:sz="0" w:space="0" w:color="auto"/>
        <w:left w:val="none" w:sz="0" w:space="0" w:color="auto"/>
        <w:bottom w:val="none" w:sz="0" w:space="0" w:color="auto"/>
        <w:right w:val="none" w:sz="0" w:space="0" w:color="auto"/>
      </w:divBdr>
    </w:div>
    <w:div w:id="137576714">
      <w:bodyDiv w:val="1"/>
      <w:marLeft w:val="0"/>
      <w:marRight w:val="0"/>
      <w:marTop w:val="0"/>
      <w:marBottom w:val="0"/>
      <w:divBdr>
        <w:top w:val="none" w:sz="0" w:space="0" w:color="auto"/>
        <w:left w:val="none" w:sz="0" w:space="0" w:color="auto"/>
        <w:bottom w:val="none" w:sz="0" w:space="0" w:color="auto"/>
        <w:right w:val="none" w:sz="0" w:space="0" w:color="auto"/>
      </w:divBdr>
    </w:div>
    <w:div w:id="137769403">
      <w:bodyDiv w:val="1"/>
      <w:marLeft w:val="0"/>
      <w:marRight w:val="0"/>
      <w:marTop w:val="0"/>
      <w:marBottom w:val="0"/>
      <w:divBdr>
        <w:top w:val="none" w:sz="0" w:space="0" w:color="auto"/>
        <w:left w:val="none" w:sz="0" w:space="0" w:color="auto"/>
        <w:bottom w:val="none" w:sz="0" w:space="0" w:color="auto"/>
        <w:right w:val="none" w:sz="0" w:space="0" w:color="auto"/>
      </w:divBdr>
    </w:div>
    <w:div w:id="138033317">
      <w:bodyDiv w:val="1"/>
      <w:marLeft w:val="0"/>
      <w:marRight w:val="0"/>
      <w:marTop w:val="0"/>
      <w:marBottom w:val="0"/>
      <w:divBdr>
        <w:top w:val="none" w:sz="0" w:space="0" w:color="auto"/>
        <w:left w:val="none" w:sz="0" w:space="0" w:color="auto"/>
        <w:bottom w:val="none" w:sz="0" w:space="0" w:color="auto"/>
        <w:right w:val="none" w:sz="0" w:space="0" w:color="auto"/>
      </w:divBdr>
    </w:div>
    <w:div w:id="138041182">
      <w:bodyDiv w:val="1"/>
      <w:marLeft w:val="0"/>
      <w:marRight w:val="0"/>
      <w:marTop w:val="0"/>
      <w:marBottom w:val="0"/>
      <w:divBdr>
        <w:top w:val="none" w:sz="0" w:space="0" w:color="auto"/>
        <w:left w:val="none" w:sz="0" w:space="0" w:color="auto"/>
        <w:bottom w:val="none" w:sz="0" w:space="0" w:color="auto"/>
        <w:right w:val="none" w:sz="0" w:space="0" w:color="auto"/>
      </w:divBdr>
    </w:div>
    <w:div w:id="138110735">
      <w:bodyDiv w:val="1"/>
      <w:marLeft w:val="0"/>
      <w:marRight w:val="0"/>
      <w:marTop w:val="0"/>
      <w:marBottom w:val="0"/>
      <w:divBdr>
        <w:top w:val="none" w:sz="0" w:space="0" w:color="auto"/>
        <w:left w:val="none" w:sz="0" w:space="0" w:color="auto"/>
        <w:bottom w:val="none" w:sz="0" w:space="0" w:color="auto"/>
        <w:right w:val="none" w:sz="0" w:space="0" w:color="auto"/>
      </w:divBdr>
    </w:div>
    <w:div w:id="138153078">
      <w:bodyDiv w:val="1"/>
      <w:marLeft w:val="0"/>
      <w:marRight w:val="0"/>
      <w:marTop w:val="0"/>
      <w:marBottom w:val="0"/>
      <w:divBdr>
        <w:top w:val="none" w:sz="0" w:space="0" w:color="auto"/>
        <w:left w:val="none" w:sz="0" w:space="0" w:color="auto"/>
        <w:bottom w:val="none" w:sz="0" w:space="0" w:color="auto"/>
        <w:right w:val="none" w:sz="0" w:space="0" w:color="auto"/>
      </w:divBdr>
    </w:div>
    <w:div w:id="138301462">
      <w:bodyDiv w:val="1"/>
      <w:marLeft w:val="0"/>
      <w:marRight w:val="0"/>
      <w:marTop w:val="0"/>
      <w:marBottom w:val="0"/>
      <w:divBdr>
        <w:top w:val="none" w:sz="0" w:space="0" w:color="auto"/>
        <w:left w:val="none" w:sz="0" w:space="0" w:color="auto"/>
        <w:bottom w:val="none" w:sz="0" w:space="0" w:color="auto"/>
        <w:right w:val="none" w:sz="0" w:space="0" w:color="auto"/>
      </w:divBdr>
    </w:div>
    <w:div w:id="138303231">
      <w:bodyDiv w:val="1"/>
      <w:marLeft w:val="0"/>
      <w:marRight w:val="0"/>
      <w:marTop w:val="0"/>
      <w:marBottom w:val="0"/>
      <w:divBdr>
        <w:top w:val="none" w:sz="0" w:space="0" w:color="auto"/>
        <w:left w:val="none" w:sz="0" w:space="0" w:color="auto"/>
        <w:bottom w:val="none" w:sz="0" w:space="0" w:color="auto"/>
        <w:right w:val="none" w:sz="0" w:space="0" w:color="auto"/>
      </w:divBdr>
    </w:div>
    <w:div w:id="138303496">
      <w:bodyDiv w:val="1"/>
      <w:marLeft w:val="0"/>
      <w:marRight w:val="0"/>
      <w:marTop w:val="0"/>
      <w:marBottom w:val="0"/>
      <w:divBdr>
        <w:top w:val="none" w:sz="0" w:space="0" w:color="auto"/>
        <w:left w:val="none" w:sz="0" w:space="0" w:color="auto"/>
        <w:bottom w:val="none" w:sz="0" w:space="0" w:color="auto"/>
        <w:right w:val="none" w:sz="0" w:space="0" w:color="auto"/>
      </w:divBdr>
    </w:div>
    <w:div w:id="138422700">
      <w:bodyDiv w:val="1"/>
      <w:marLeft w:val="0"/>
      <w:marRight w:val="0"/>
      <w:marTop w:val="0"/>
      <w:marBottom w:val="0"/>
      <w:divBdr>
        <w:top w:val="none" w:sz="0" w:space="0" w:color="auto"/>
        <w:left w:val="none" w:sz="0" w:space="0" w:color="auto"/>
        <w:bottom w:val="none" w:sz="0" w:space="0" w:color="auto"/>
        <w:right w:val="none" w:sz="0" w:space="0" w:color="auto"/>
      </w:divBdr>
    </w:div>
    <w:div w:id="138500696">
      <w:bodyDiv w:val="1"/>
      <w:marLeft w:val="0"/>
      <w:marRight w:val="0"/>
      <w:marTop w:val="0"/>
      <w:marBottom w:val="0"/>
      <w:divBdr>
        <w:top w:val="none" w:sz="0" w:space="0" w:color="auto"/>
        <w:left w:val="none" w:sz="0" w:space="0" w:color="auto"/>
        <w:bottom w:val="none" w:sz="0" w:space="0" w:color="auto"/>
        <w:right w:val="none" w:sz="0" w:space="0" w:color="auto"/>
      </w:divBdr>
    </w:div>
    <w:div w:id="138571257">
      <w:bodyDiv w:val="1"/>
      <w:marLeft w:val="0"/>
      <w:marRight w:val="0"/>
      <w:marTop w:val="0"/>
      <w:marBottom w:val="0"/>
      <w:divBdr>
        <w:top w:val="none" w:sz="0" w:space="0" w:color="auto"/>
        <w:left w:val="none" w:sz="0" w:space="0" w:color="auto"/>
        <w:bottom w:val="none" w:sz="0" w:space="0" w:color="auto"/>
        <w:right w:val="none" w:sz="0" w:space="0" w:color="auto"/>
      </w:divBdr>
    </w:div>
    <w:div w:id="138763730">
      <w:bodyDiv w:val="1"/>
      <w:marLeft w:val="0"/>
      <w:marRight w:val="0"/>
      <w:marTop w:val="0"/>
      <w:marBottom w:val="0"/>
      <w:divBdr>
        <w:top w:val="none" w:sz="0" w:space="0" w:color="auto"/>
        <w:left w:val="none" w:sz="0" w:space="0" w:color="auto"/>
        <w:bottom w:val="none" w:sz="0" w:space="0" w:color="auto"/>
        <w:right w:val="none" w:sz="0" w:space="0" w:color="auto"/>
      </w:divBdr>
    </w:div>
    <w:div w:id="138772116">
      <w:bodyDiv w:val="1"/>
      <w:marLeft w:val="0"/>
      <w:marRight w:val="0"/>
      <w:marTop w:val="0"/>
      <w:marBottom w:val="0"/>
      <w:divBdr>
        <w:top w:val="none" w:sz="0" w:space="0" w:color="auto"/>
        <w:left w:val="none" w:sz="0" w:space="0" w:color="auto"/>
        <w:bottom w:val="none" w:sz="0" w:space="0" w:color="auto"/>
        <w:right w:val="none" w:sz="0" w:space="0" w:color="auto"/>
      </w:divBdr>
    </w:div>
    <w:div w:id="138882265">
      <w:bodyDiv w:val="1"/>
      <w:marLeft w:val="0"/>
      <w:marRight w:val="0"/>
      <w:marTop w:val="0"/>
      <w:marBottom w:val="0"/>
      <w:divBdr>
        <w:top w:val="none" w:sz="0" w:space="0" w:color="auto"/>
        <w:left w:val="none" w:sz="0" w:space="0" w:color="auto"/>
        <w:bottom w:val="none" w:sz="0" w:space="0" w:color="auto"/>
        <w:right w:val="none" w:sz="0" w:space="0" w:color="auto"/>
      </w:divBdr>
    </w:div>
    <w:div w:id="138888233">
      <w:bodyDiv w:val="1"/>
      <w:marLeft w:val="0"/>
      <w:marRight w:val="0"/>
      <w:marTop w:val="0"/>
      <w:marBottom w:val="0"/>
      <w:divBdr>
        <w:top w:val="none" w:sz="0" w:space="0" w:color="auto"/>
        <w:left w:val="none" w:sz="0" w:space="0" w:color="auto"/>
        <w:bottom w:val="none" w:sz="0" w:space="0" w:color="auto"/>
        <w:right w:val="none" w:sz="0" w:space="0" w:color="auto"/>
      </w:divBdr>
    </w:div>
    <w:div w:id="139002612">
      <w:bodyDiv w:val="1"/>
      <w:marLeft w:val="0"/>
      <w:marRight w:val="0"/>
      <w:marTop w:val="0"/>
      <w:marBottom w:val="0"/>
      <w:divBdr>
        <w:top w:val="none" w:sz="0" w:space="0" w:color="auto"/>
        <w:left w:val="none" w:sz="0" w:space="0" w:color="auto"/>
        <w:bottom w:val="none" w:sz="0" w:space="0" w:color="auto"/>
        <w:right w:val="none" w:sz="0" w:space="0" w:color="auto"/>
      </w:divBdr>
    </w:div>
    <w:div w:id="139272090">
      <w:bodyDiv w:val="1"/>
      <w:marLeft w:val="0"/>
      <w:marRight w:val="0"/>
      <w:marTop w:val="0"/>
      <w:marBottom w:val="0"/>
      <w:divBdr>
        <w:top w:val="none" w:sz="0" w:space="0" w:color="auto"/>
        <w:left w:val="none" w:sz="0" w:space="0" w:color="auto"/>
        <w:bottom w:val="none" w:sz="0" w:space="0" w:color="auto"/>
        <w:right w:val="none" w:sz="0" w:space="0" w:color="auto"/>
      </w:divBdr>
    </w:div>
    <w:div w:id="139275264">
      <w:bodyDiv w:val="1"/>
      <w:marLeft w:val="0"/>
      <w:marRight w:val="0"/>
      <w:marTop w:val="0"/>
      <w:marBottom w:val="0"/>
      <w:divBdr>
        <w:top w:val="none" w:sz="0" w:space="0" w:color="auto"/>
        <w:left w:val="none" w:sz="0" w:space="0" w:color="auto"/>
        <w:bottom w:val="none" w:sz="0" w:space="0" w:color="auto"/>
        <w:right w:val="none" w:sz="0" w:space="0" w:color="auto"/>
      </w:divBdr>
    </w:div>
    <w:div w:id="139277236">
      <w:bodyDiv w:val="1"/>
      <w:marLeft w:val="0"/>
      <w:marRight w:val="0"/>
      <w:marTop w:val="0"/>
      <w:marBottom w:val="0"/>
      <w:divBdr>
        <w:top w:val="none" w:sz="0" w:space="0" w:color="auto"/>
        <w:left w:val="none" w:sz="0" w:space="0" w:color="auto"/>
        <w:bottom w:val="none" w:sz="0" w:space="0" w:color="auto"/>
        <w:right w:val="none" w:sz="0" w:space="0" w:color="auto"/>
      </w:divBdr>
    </w:div>
    <w:div w:id="139346657">
      <w:bodyDiv w:val="1"/>
      <w:marLeft w:val="0"/>
      <w:marRight w:val="0"/>
      <w:marTop w:val="0"/>
      <w:marBottom w:val="0"/>
      <w:divBdr>
        <w:top w:val="none" w:sz="0" w:space="0" w:color="auto"/>
        <w:left w:val="none" w:sz="0" w:space="0" w:color="auto"/>
        <w:bottom w:val="none" w:sz="0" w:space="0" w:color="auto"/>
        <w:right w:val="none" w:sz="0" w:space="0" w:color="auto"/>
      </w:divBdr>
    </w:div>
    <w:div w:id="139422053">
      <w:bodyDiv w:val="1"/>
      <w:marLeft w:val="0"/>
      <w:marRight w:val="0"/>
      <w:marTop w:val="0"/>
      <w:marBottom w:val="0"/>
      <w:divBdr>
        <w:top w:val="none" w:sz="0" w:space="0" w:color="auto"/>
        <w:left w:val="none" w:sz="0" w:space="0" w:color="auto"/>
        <w:bottom w:val="none" w:sz="0" w:space="0" w:color="auto"/>
        <w:right w:val="none" w:sz="0" w:space="0" w:color="auto"/>
      </w:divBdr>
    </w:div>
    <w:div w:id="139612883">
      <w:bodyDiv w:val="1"/>
      <w:marLeft w:val="0"/>
      <w:marRight w:val="0"/>
      <w:marTop w:val="0"/>
      <w:marBottom w:val="0"/>
      <w:divBdr>
        <w:top w:val="none" w:sz="0" w:space="0" w:color="auto"/>
        <w:left w:val="none" w:sz="0" w:space="0" w:color="auto"/>
        <w:bottom w:val="none" w:sz="0" w:space="0" w:color="auto"/>
        <w:right w:val="none" w:sz="0" w:space="0" w:color="auto"/>
      </w:divBdr>
    </w:div>
    <w:div w:id="139814351">
      <w:bodyDiv w:val="1"/>
      <w:marLeft w:val="0"/>
      <w:marRight w:val="0"/>
      <w:marTop w:val="0"/>
      <w:marBottom w:val="0"/>
      <w:divBdr>
        <w:top w:val="none" w:sz="0" w:space="0" w:color="auto"/>
        <w:left w:val="none" w:sz="0" w:space="0" w:color="auto"/>
        <w:bottom w:val="none" w:sz="0" w:space="0" w:color="auto"/>
        <w:right w:val="none" w:sz="0" w:space="0" w:color="auto"/>
      </w:divBdr>
    </w:div>
    <w:div w:id="139924089">
      <w:bodyDiv w:val="1"/>
      <w:marLeft w:val="0"/>
      <w:marRight w:val="0"/>
      <w:marTop w:val="0"/>
      <w:marBottom w:val="0"/>
      <w:divBdr>
        <w:top w:val="none" w:sz="0" w:space="0" w:color="auto"/>
        <w:left w:val="none" w:sz="0" w:space="0" w:color="auto"/>
        <w:bottom w:val="none" w:sz="0" w:space="0" w:color="auto"/>
        <w:right w:val="none" w:sz="0" w:space="0" w:color="auto"/>
      </w:divBdr>
    </w:div>
    <w:div w:id="140001111">
      <w:bodyDiv w:val="1"/>
      <w:marLeft w:val="0"/>
      <w:marRight w:val="0"/>
      <w:marTop w:val="0"/>
      <w:marBottom w:val="0"/>
      <w:divBdr>
        <w:top w:val="none" w:sz="0" w:space="0" w:color="auto"/>
        <w:left w:val="none" w:sz="0" w:space="0" w:color="auto"/>
        <w:bottom w:val="none" w:sz="0" w:space="0" w:color="auto"/>
        <w:right w:val="none" w:sz="0" w:space="0" w:color="auto"/>
      </w:divBdr>
    </w:div>
    <w:div w:id="140008278">
      <w:bodyDiv w:val="1"/>
      <w:marLeft w:val="0"/>
      <w:marRight w:val="0"/>
      <w:marTop w:val="0"/>
      <w:marBottom w:val="0"/>
      <w:divBdr>
        <w:top w:val="none" w:sz="0" w:space="0" w:color="auto"/>
        <w:left w:val="none" w:sz="0" w:space="0" w:color="auto"/>
        <w:bottom w:val="none" w:sz="0" w:space="0" w:color="auto"/>
        <w:right w:val="none" w:sz="0" w:space="0" w:color="auto"/>
      </w:divBdr>
    </w:div>
    <w:div w:id="140193945">
      <w:bodyDiv w:val="1"/>
      <w:marLeft w:val="0"/>
      <w:marRight w:val="0"/>
      <w:marTop w:val="0"/>
      <w:marBottom w:val="0"/>
      <w:divBdr>
        <w:top w:val="none" w:sz="0" w:space="0" w:color="auto"/>
        <w:left w:val="none" w:sz="0" w:space="0" w:color="auto"/>
        <w:bottom w:val="none" w:sz="0" w:space="0" w:color="auto"/>
        <w:right w:val="none" w:sz="0" w:space="0" w:color="auto"/>
      </w:divBdr>
    </w:div>
    <w:div w:id="140194125">
      <w:bodyDiv w:val="1"/>
      <w:marLeft w:val="0"/>
      <w:marRight w:val="0"/>
      <w:marTop w:val="0"/>
      <w:marBottom w:val="0"/>
      <w:divBdr>
        <w:top w:val="none" w:sz="0" w:space="0" w:color="auto"/>
        <w:left w:val="none" w:sz="0" w:space="0" w:color="auto"/>
        <w:bottom w:val="none" w:sz="0" w:space="0" w:color="auto"/>
        <w:right w:val="none" w:sz="0" w:space="0" w:color="auto"/>
      </w:divBdr>
    </w:div>
    <w:div w:id="140657858">
      <w:bodyDiv w:val="1"/>
      <w:marLeft w:val="0"/>
      <w:marRight w:val="0"/>
      <w:marTop w:val="0"/>
      <w:marBottom w:val="0"/>
      <w:divBdr>
        <w:top w:val="none" w:sz="0" w:space="0" w:color="auto"/>
        <w:left w:val="none" w:sz="0" w:space="0" w:color="auto"/>
        <w:bottom w:val="none" w:sz="0" w:space="0" w:color="auto"/>
        <w:right w:val="none" w:sz="0" w:space="0" w:color="auto"/>
      </w:divBdr>
    </w:div>
    <w:div w:id="140729680">
      <w:bodyDiv w:val="1"/>
      <w:marLeft w:val="0"/>
      <w:marRight w:val="0"/>
      <w:marTop w:val="0"/>
      <w:marBottom w:val="0"/>
      <w:divBdr>
        <w:top w:val="none" w:sz="0" w:space="0" w:color="auto"/>
        <w:left w:val="none" w:sz="0" w:space="0" w:color="auto"/>
        <w:bottom w:val="none" w:sz="0" w:space="0" w:color="auto"/>
        <w:right w:val="none" w:sz="0" w:space="0" w:color="auto"/>
      </w:divBdr>
    </w:div>
    <w:div w:id="140734195">
      <w:bodyDiv w:val="1"/>
      <w:marLeft w:val="0"/>
      <w:marRight w:val="0"/>
      <w:marTop w:val="0"/>
      <w:marBottom w:val="0"/>
      <w:divBdr>
        <w:top w:val="none" w:sz="0" w:space="0" w:color="auto"/>
        <w:left w:val="none" w:sz="0" w:space="0" w:color="auto"/>
        <w:bottom w:val="none" w:sz="0" w:space="0" w:color="auto"/>
        <w:right w:val="none" w:sz="0" w:space="0" w:color="auto"/>
      </w:divBdr>
    </w:div>
    <w:div w:id="140854827">
      <w:bodyDiv w:val="1"/>
      <w:marLeft w:val="0"/>
      <w:marRight w:val="0"/>
      <w:marTop w:val="0"/>
      <w:marBottom w:val="0"/>
      <w:divBdr>
        <w:top w:val="none" w:sz="0" w:space="0" w:color="auto"/>
        <w:left w:val="none" w:sz="0" w:space="0" w:color="auto"/>
        <w:bottom w:val="none" w:sz="0" w:space="0" w:color="auto"/>
        <w:right w:val="none" w:sz="0" w:space="0" w:color="auto"/>
      </w:divBdr>
    </w:div>
    <w:div w:id="140968725">
      <w:bodyDiv w:val="1"/>
      <w:marLeft w:val="0"/>
      <w:marRight w:val="0"/>
      <w:marTop w:val="0"/>
      <w:marBottom w:val="0"/>
      <w:divBdr>
        <w:top w:val="none" w:sz="0" w:space="0" w:color="auto"/>
        <w:left w:val="none" w:sz="0" w:space="0" w:color="auto"/>
        <w:bottom w:val="none" w:sz="0" w:space="0" w:color="auto"/>
        <w:right w:val="none" w:sz="0" w:space="0" w:color="auto"/>
      </w:divBdr>
    </w:div>
    <w:div w:id="141193622">
      <w:bodyDiv w:val="1"/>
      <w:marLeft w:val="0"/>
      <w:marRight w:val="0"/>
      <w:marTop w:val="0"/>
      <w:marBottom w:val="0"/>
      <w:divBdr>
        <w:top w:val="none" w:sz="0" w:space="0" w:color="auto"/>
        <w:left w:val="none" w:sz="0" w:space="0" w:color="auto"/>
        <w:bottom w:val="none" w:sz="0" w:space="0" w:color="auto"/>
        <w:right w:val="none" w:sz="0" w:space="0" w:color="auto"/>
      </w:divBdr>
    </w:div>
    <w:div w:id="141195318">
      <w:bodyDiv w:val="1"/>
      <w:marLeft w:val="0"/>
      <w:marRight w:val="0"/>
      <w:marTop w:val="0"/>
      <w:marBottom w:val="0"/>
      <w:divBdr>
        <w:top w:val="none" w:sz="0" w:space="0" w:color="auto"/>
        <w:left w:val="none" w:sz="0" w:space="0" w:color="auto"/>
        <w:bottom w:val="none" w:sz="0" w:space="0" w:color="auto"/>
        <w:right w:val="none" w:sz="0" w:space="0" w:color="auto"/>
      </w:divBdr>
    </w:div>
    <w:div w:id="141197061">
      <w:bodyDiv w:val="1"/>
      <w:marLeft w:val="0"/>
      <w:marRight w:val="0"/>
      <w:marTop w:val="0"/>
      <w:marBottom w:val="0"/>
      <w:divBdr>
        <w:top w:val="none" w:sz="0" w:space="0" w:color="auto"/>
        <w:left w:val="none" w:sz="0" w:space="0" w:color="auto"/>
        <w:bottom w:val="none" w:sz="0" w:space="0" w:color="auto"/>
        <w:right w:val="none" w:sz="0" w:space="0" w:color="auto"/>
      </w:divBdr>
    </w:div>
    <w:div w:id="141310176">
      <w:bodyDiv w:val="1"/>
      <w:marLeft w:val="0"/>
      <w:marRight w:val="0"/>
      <w:marTop w:val="0"/>
      <w:marBottom w:val="0"/>
      <w:divBdr>
        <w:top w:val="none" w:sz="0" w:space="0" w:color="auto"/>
        <w:left w:val="none" w:sz="0" w:space="0" w:color="auto"/>
        <w:bottom w:val="none" w:sz="0" w:space="0" w:color="auto"/>
        <w:right w:val="none" w:sz="0" w:space="0" w:color="auto"/>
      </w:divBdr>
    </w:div>
    <w:div w:id="141429526">
      <w:bodyDiv w:val="1"/>
      <w:marLeft w:val="0"/>
      <w:marRight w:val="0"/>
      <w:marTop w:val="0"/>
      <w:marBottom w:val="0"/>
      <w:divBdr>
        <w:top w:val="none" w:sz="0" w:space="0" w:color="auto"/>
        <w:left w:val="none" w:sz="0" w:space="0" w:color="auto"/>
        <w:bottom w:val="none" w:sz="0" w:space="0" w:color="auto"/>
        <w:right w:val="none" w:sz="0" w:space="0" w:color="auto"/>
      </w:divBdr>
    </w:div>
    <w:div w:id="141503250">
      <w:bodyDiv w:val="1"/>
      <w:marLeft w:val="0"/>
      <w:marRight w:val="0"/>
      <w:marTop w:val="0"/>
      <w:marBottom w:val="0"/>
      <w:divBdr>
        <w:top w:val="none" w:sz="0" w:space="0" w:color="auto"/>
        <w:left w:val="none" w:sz="0" w:space="0" w:color="auto"/>
        <w:bottom w:val="none" w:sz="0" w:space="0" w:color="auto"/>
        <w:right w:val="none" w:sz="0" w:space="0" w:color="auto"/>
      </w:divBdr>
    </w:div>
    <w:div w:id="141578687">
      <w:bodyDiv w:val="1"/>
      <w:marLeft w:val="0"/>
      <w:marRight w:val="0"/>
      <w:marTop w:val="0"/>
      <w:marBottom w:val="0"/>
      <w:divBdr>
        <w:top w:val="none" w:sz="0" w:space="0" w:color="auto"/>
        <w:left w:val="none" w:sz="0" w:space="0" w:color="auto"/>
        <w:bottom w:val="none" w:sz="0" w:space="0" w:color="auto"/>
        <w:right w:val="none" w:sz="0" w:space="0" w:color="auto"/>
      </w:divBdr>
    </w:div>
    <w:div w:id="141627682">
      <w:bodyDiv w:val="1"/>
      <w:marLeft w:val="0"/>
      <w:marRight w:val="0"/>
      <w:marTop w:val="0"/>
      <w:marBottom w:val="0"/>
      <w:divBdr>
        <w:top w:val="none" w:sz="0" w:space="0" w:color="auto"/>
        <w:left w:val="none" w:sz="0" w:space="0" w:color="auto"/>
        <w:bottom w:val="none" w:sz="0" w:space="0" w:color="auto"/>
        <w:right w:val="none" w:sz="0" w:space="0" w:color="auto"/>
      </w:divBdr>
    </w:div>
    <w:div w:id="141775092">
      <w:bodyDiv w:val="1"/>
      <w:marLeft w:val="0"/>
      <w:marRight w:val="0"/>
      <w:marTop w:val="0"/>
      <w:marBottom w:val="0"/>
      <w:divBdr>
        <w:top w:val="none" w:sz="0" w:space="0" w:color="auto"/>
        <w:left w:val="none" w:sz="0" w:space="0" w:color="auto"/>
        <w:bottom w:val="none" w:sz="0" w:space="0" w:color="auto"/>
        <w:right w:val="none" w:sz="0" w:space="0" w:color="auto"/>
      </w:divBdr>
    </w:div>
    <w:div w:id="141895033">
      <w:bodyDiv w:val="1"/>
      <w:marLeft w:val="0"/>
      <w:marRight w:val="0"/>
      <w:marTop w:val="0"/>
      <w:marBottom w:val="0"/>
      <w:divBdr>
        <w:top w:val="none" w:sz="0" w:space="0" w:color="auto"/>
        <w:left w:val="none" w:sz="0" w:space="0" w:color="auto"/>
        <w:bottom w:val="none" w:sz="0" w:space="0" w:color="auto"/>
        <w:right w:val="none" w:sz="0" w:space="0" w:color="auto"/>
      </w:divBdr>
    </w:div>
    <w:div w:id="142086006">
      <w:bodyDiv w:val="1"/>
      <w:marLeft w:val="0"/>
      <w:marRight w:val="0"/>
      <w:marTop w:val="0"/>
      <w:marBottom w:val="0"/>
      <w:divBdr>
        <w:top w:val="none" w:sz="0" w:space="0" w:color="auto"/>
        <w:left w:val="none" w:sz="0" w:space="0" w:color="auto"/>
        <w:bottom w:val="none" w:sz="0" w:space="0" w:color="auto"/>
        <w:right w:val="none" w:sz="0" w:space="0" w:color="auto"/>
      </w:divBdr>
    </w:div>
    <w:div w:id="142236690">
      <w:bodyDiv w:val="1"/>
      <w:marLeft w:val="0"/>
      <w:marRight w:val="0"/>
      <w:marTop w:val="0"/>
      <w:marBottom w:val="0"/>
      <w:divBdr>
        <w:top w:val="none" w:sz="0" w:space="0" w:color="auto"/>
        <w:left w:val="none" w:sz="0" w:space="0" w:color="auto"/>
        <w:bottom w:val="none" w:sz="0" w:space="0" w:color="auto"/>
        <w:right w:val="none" w:sz="0" w:space="0" w:color="auto"/>
      </w:divBdr>
    </w:div>
    <w:div w:id="142284386">
      <w:bodyDiv w:val="1"/>
      <w:marLeft w:val="0"/>
      <w:marRight w:val="0"/>
      <w:marTop w:val="0"/>
      <w:marBottom w:val="0"/>
      <w:divBdr>
        <w:top w:val="none" w:sz="0" w:space="0" w:color="auto"/>
        <w:left w:val="none" w:sz="0" w:space="0" w:color="auto"/>
        <w:bottom w:val="none" w:sz="0" w:space="0" w:color="auto"/>
        <w:right w:val="none" w:sz="0" w:space="0" w:color="auto"/>
      </w:divBdr>
    </w:div>
    <w:div w:id="142285251">
      <w:bodyDiv w:val="1"/>
      <w:marLeft w:val="0"/>
      <w:marRight w:val="0"/>
      <w:marTop w:val="0"/>
      <w:marBottom w:val="0"/>
      <w:divBdr>
        <w:top w:val="none" w:sz="0" w:space="0" w:color="auto"/>
        <w:left w:val="none" w:sz="0" w:space="0" w:color="auto"/>
        <w:bottom w:val="none" w:sz="0" w:space="0" w:color="auto"/>
        <w:right w:val="none" w:sz="0" w:space="0" w:color="auto"/>
      </w:divBdr>
    </w:div>
    <w:div w:id="142431742">
      <w:bodyDiv w:val="1"/>
      <w:marLeft w:val="0"/>
      <w:marRight w:val="0"/>
      <w:marTop w:val="0"/>
      <w:marBottom w:val="0"/>
      <w:divBdr>
        <w:top w:val="none" w:sz="0" w:space="0" w:color="auto"/>
        <w:left w:val="none" w:sz="0" w:space="0" w:color="auto"/>
        <w:bottom w:val="none" w:sz="0" w:space="0" w:color="auto"/>
        <w:right w:val="none" w:sz="0" w:space="0" w:color="auto"/>
      </w:divBdr>
    </w:div>
    <w:div w:id="142503927">
      <w:bodyDiv w:val="1"/>
      <w:marLeft w:val="0"/>
      <w:marRight w:val="0"/>
      <w:marTop w:val="0"/>
      <w:marBottom w:val="0"/>
      <w:divBdr>
        <w:top w:val="none" w:sz="0" w:space="0" w:color="auto"/>
        <w:left w:val="none" w:sz="0" w:space="0" w:color="auto"/>
        <w:bottom w:val="none" w:sz="0" w:space="0" w:color="auto"/>
        <w:right w:val="none" w:sz="0" w:space="0" w:color="auto"/>
      </w:divBdr>
    </w:div>
    <w:div w:id="142504163">
      <w:bodyDiv w:val="1"/>
      <w:marLeft w:val="0"/>
      <w:marRight w:val="0"/>
      <w:marTop w:val="0"/>
      <w:marBottom w:val="0"/>
      <w:divBdr>
        <w:top w:val="none" w:sz="0" w:space="0" w:color="auto"/>
        <w:left w:val="none" w:sz="0" w:space="0" w:color="auto"/>
        <w:bottom w:val="none" w:sz="0" w:space="0" w:color="auto"/>
        <w:right w:val="none" w:sz="0" w:space="0" w:color="auto"/>
      </w:divBdr>
    </w:div>
    <w:div w:id="142619804">
      <w:bodyDiv w:val="1"/>
      <w:marLeft w:val="0"/>
      <w:marRight w:val="0"/>
      <w:marTop w:val="0"/>
      <w:marBottom w:val="0"/>
      <w:divBdr>
        <w:top w:val="none" w:sz="0" w:space="0" w:color="auto"/>
        <w:left w:val="none" w:sz="0" w:space="0" w:color="auto"/>
        <w:bottom w:val="none" w:sz="0" w:space="0" w:color="auto"/>
        <w:right w:val="none" w:sz="0" w:space="0" w:color="auto"/>
      </w:divBdr>
    </w:div>
    <w:div w:id="142623001">
      <w:bodyDiv w:val="1"/>
      <w:marLeft w:val="0"/>
      <w:marRight w:val="0"/>
      <w:marTop w:val="0"/>
      <w:marBottom w:val="0"/>
      <w:divBdr>
        <w:top w:val="none" w:sz="0" w:space="0" w:color="auto"/>
        <w:left w:val="none" w:sz="0" w:space="0" w:color="auto"/>
        <w:bottom w:val="none" w:sz="0" w:space="0" w:color="auto"/>
        <w:right w:val="none" w:sz="0" w:space="0" w:color="auto"/>
      </w:divBdr>
    </w:div>
    <w:div w:id="142699832">
      <w:bodyDiv w:val="1"/>
      <w:marLeft w:val="0"/>
      <w:marRight w:val="0"/>
      <w:marTop w:val="0"/>
      <w:marBottom w:val="0"/>
      <w:divBdr>
        <w:top w:val="none" w:sz="0" w:space="0" w:color="auto"/>
        <w:left w:val="none" w:sz="0" w:space="0" w:color="auto"/>
        <w:bottom w:val="none" w:sz="0" w:space="0" w:color="auto"/>
        <w:right w:val="none" w:sz="0" w:space="0" w:color="auto"/>
      </w:divBdr>
    </w:div>
    <w:div w:id="143011298">
      <w:bodyDiv w:val="1"/>
      <w:marLeft w:val="0"/>
      <w:marRight w:val="0"/>
      <w:marTop w:val="0"/>
      <w:marBottom w:val="0"/>
      <w:divBdr>
        <w:top w:val="none" w:sz="0" w:space="0" w:color="auto"/>
        <w:left w:val="none" w:sz="0" w:space="0" w:color="auto"/>
        <w:bottom w:val="none" w:sz="0" w:space="0" w:color="auto"/>
        <w:right w:val="none" w:sz="0" w:space="0" w:color="auto"/>
      </w:divBdr>
    </w:div>
    <w:div w:id="143082827">
      <w:bodyDiv w:val="1"/>
      <w:marLeft w:val="0"/>
      <w:marRight w:val="0"/>
      <w:marTop w:val="0"/>
      <w:marBottom w:val="0"/>
      <w:divBdr>
        <w:top w:val="none" w:sz="0" w:space="0" w:color="auto"/>
        <w:left w:val="none" w:sz="0" w:space="0" w:color="auto"/>
        <w:bottom w:val="none" w:sz="0" w:space="0" w:color="auto"/>
        <w:right w:val="none" w:sz="0" w:space="0" w:color="auto"/>
      </w:divBdr>
    </w:div>
    <w:div w:id="143091415">
      <w:bodyDiv w:val="1"/>
      <w:marLeft w:val="0"/>
      <w:marRight w:val="0"/>
      <w:marTop w:val="0"/>
      <w:marBottom w:val="0"/>
      <w:divBdr>
        <w:top w:val="none" w:sz="0" w:space="0" w:color="auto"/>
        <w:left w:val="none" w:sz="0" w:space="0" w:color="auto"/>
        <w:bottom w:val="none" w:sz="0" w:space="0" w:color="auto"/>
        <w:right w:val="none" w:sz="0" w:space="0" w:color="auto"/>
      </w:divBdr>
    </w:div>
    <w:div w:id="143160031">
      <w:bodyDiv w:val="1"/>
      <w:marLeft w:val="0"/>
      <w:marRight w:val="0"/>
      <w:marTop w:val="0"/>
      <w:marBottom w:val="0"/>
      <w:divBdr>
        <w:top w:val="none" w:sz="0" w:space="0" w:color="auto"/>
        <w:left w:val="none" w:sz="0" w:space="0" w:color="auto"/>
        <w:bottom w:val="none" w:sz="0" w:space="0" w:color="auto"/>
        <w:right w:val="none" w:sz="0" w:space="0" w:color="auto"/>
      </w:divBdr>
    </w:div>
    <w:div w:id="143162900">
      <w:bodyDiv w:val="1"/>
      <w:marLeft w:val="0"/>
      <w:marRight w:val="0"/>
      <w:marTop w:val="0"/>
      <w:marBottom w:val="0"/>
      <w:divBdr>
        <w:top w:val="none" w:sz="0" w:space="0" w:color="auto"/>
        <w:left w:val="none" w:sz="0" w:space="0" w:color="auto"/>
        <w:bottom w:val="none" w:sz="0" w:space="0" w:color="auto"/>
        <w:right w:val="none" w:sz="0" w:space="0" w:color="auto"/>
      </w:divBdr>
    </w:div>
    <w:div w:id="143396549">
      <w:bodyDiv w:val="1"/>
      <w:marLeft w:val="0"/>
      <w:marRight w:val="0"/>
      <w:marTop w:val="0"/>
      <w:marBottom w:val="0"/>
      <w:divBdr>
        <w:top w:val="none" w:sz="0" w:space="0" w:color="auto"/>
        <w:left w:val="none" w:sz="0" w:space="0" w:color="auto"/>
        <w:bottom w:val="none" w:sz="0" w:space="0" w:color="auto"/>
        <w:right w:val="none" w:sz="0" w:space="0" w:color="auto"/>
      </w:divBdr>
    </w:div>
    <w:div w:id="143545994">
      <w:bodyDiv w:val="1"/>
      <w:marLeft w:val="0"/>
      <w:marRight w:val="0"/>
      <w:marTop w:val="0"/>
      <w:marBottom w:val="0"/>
      <w:divBdr>
        <w:top w:val="none" w:sz="0" w:space="0" w:color="auto"/>
        <w:left w:val="none" w:sz="0" w:space="0" w:color="auto"/>
        <w:bottom w:val="none" w:sz="0" w:space="0" w:color="auto"/>
        <w:right w:val="none" w:sz="0" w:space="0" w:color="auto"/>
      </w:divBdr>
    </w:div>
    <w:div w:id="143620128">
      <w:bodyDiv w:val="1"/>
      <w:marLeft w:val="0"/>
      <w:marRight w:val="0"/>
      <w:marTop w:val="0"/>
      <w:marBottom w:val="0"/>
      <w:divBdr>
        <w:top w:val="none" w:sz="0" w:space="0" w:color="auto"/>
        <w:left w:val="none" w:sz="0" w:space="0" w:color="auto"/>
        <w:bottom w:val="none" w:sz="0" w:space="0" w:color="auto"/>
        <w:right w:val="none" w:sz="0" w:space="0" w:color="auto"/>
      </w:divBdr>
    </w:div>
    <w:div w:id="143665447">
      <w:bodyDiv w:val="1"/>
      <w:marLeft w:val="0"/>
      <w:marRight w:val="0"/>
      <w:marTop w:val="0"/>
      <w:marBottom w:val="0"/>
      <w:divBdr>
        <w:top w:val="none" w:sz="0" w:space="0" w:color="auto"/>
        <w:left w:val="none" w:sz="0" w:space="0" w:color="auto"/>
        <w:bottom w:val="none" w:sz="0" w:space="0" w:color="auto"/>
        <w:right w:val="none" w:sz="0" w:space="0" w:color="auto"/>
      </w:divBdr>
    </w:div>
    <w:div w:id="143737209">
      <w:bodyDiv w:val="1"/>
      <w:marLeft w:val="0"/>
      <w:marRight w:val="0"/>
      <w:marTop w:val="0"/>
      <w:marBottom w:val="0"/>
      <w:divBdr>
        <w:top w:val="none" w:sz="0" w:space="0" w:color="auto"/>
        <w:left w:val="none" w:sz="0" w:space="0" w:color="auto"/>
        <w:bottom w:val="none" w:sz="0" w:space="0" w:color="auto"/>
        <w:right w:val="none" w:sz="0" w:space="0" w:color="auto"/>
      </w:divBdr>
    </w:div>
    <w:div w:id="143818041">
      <w:bodyDiv w:val="1"/>
      <w:marLeft w:val="0"/>
      <w:marRight w:val="0"/>
      <w:marTop w:val="0"/>
      <w:marBottom w:val="0"/>
      <w:divBdr>
        <w:top w:val="none" w:sz="0" w:space="0" w:color="auto"/>
        <w:left w:val="none" w:sz="0" w:space="0" w:color="auto"/>
        <w:bottom w:val="none" w:sz="0" w:space="0" w:color="auto"/>
        <w:right w:val="none" w:sz="0" w:space="0" w:color="auto"/>
      </w:divBdr>
    </w:div>
    <w:div w:id="143937198">
      <w:bodyDiv w:val="1"/>
      <w:marLeft w:val="0"/>
      <w:marRight w:val="0"/>
      <w:marTop w:val="0"/>
      <w:marBottom w:val="0"/>
      <w:divBdr>
        <w:top w:val="none" w:sz="0" w:space="0" w:color="auto"/>
        <w:left w:val="none" w:sz="0" w:space="0" w:color="auto"/>
        <w:bottom w:val="none" w:sz="0" w:space="0" w:color="auto"/>
        <w:right w:val="none" w:sz="0" w:space="0" w:color="auto"/>
      </w:divBdr>
    </w:div>
    <w:div w:id="144014652">
      <w:bodyDiv w:val="1"/>
      <w:marLeft w:val="0"/>
      <w:marRight w:val="0"/>
      <w:marTop w:val="0"/>
      <w:marBottom w:val="0"/>
      <w:divBdr>
        <w:top w:val="none" w:sz="0" w:space="0" w:color="auto"/>
        <w:left w:val="none" w:sz="0" w:space="0" w:color="auto"/>
        <w:bottom w:val="none" w:sz="0" w:space="0" w:color="auto"/>
        <w:right w:val="none" w:sz="0" w:space="0" w:color="auto"/>
      </w:divBdr>
    </w:div>
    <w:div w:id="144053463">
      <w:bodyDiv w:val="1"/>
      <w:marLeft w:val="0"/>
      <w:marRight w:val="0"/>
      <w:marTop w:val="0"/>
      <w:marBottom w:val="0"/>
      <w:divBdr>
        <w:top w:val="none" w:sz="0" w:space="0" w:color="auto"/>
        <w:left w:val="none" w:sz="0" w:space="0" w:color="auto"/>
        <w:bottom w:val="none" w:sz="0" w:space="0" w:color="auto"/>
        <w:right w:val="none" w:sz="0" w:space="0" w:color="auto"/>
      </w:divBdr>
    </w:div>
    <w:div w:id="144249362">
      <w:bodyDiv w:val="1"/>
      <w:marLeft w:val="0"/>
      <w:marRight w:val="0"/>
      <w:marTop w:val="0"/>
      <w:marBottom w:val="0"/>
      <w:divBdr>
        <w:top w:val="none" w:sz="0" w:space="0" w:color="auto"/>
        <w:left w:val="none" w:sz="0" w:space="0" w:color="auto"/>
        <w:bottom w:val="none" w:sz="0" w:space="0" w:color="auto"/>
        <w:right w:val="none" w:sz="0" w:space="0" w:color="auto"/>
      </w:divBdr>
    </w:div>
    <w:div w:id="144275600">
      <w:bodyDiv w:val="1"/>
      <w:marLeft w:val="0"/>
      <w:marRight w:val="0"/>
      <w:marTop w:val="0"/>
      <w:marBottom w:val="0"/>
      <w:divBdr>
        <w:top w:val="none" w:sz="0" w:space="0" w:color="auto"/>
        <w:left w:val="none" w:sz="0" w:space="0" w:color="auto"/>
        <w:bottom w:val="none" w:sz="0" w:space="0" w:color="auto"/>
        <w:right w:val="none" w:sz="0" w:space="0" w:color="auto"/>
      </w:divBdr>
    </w:div>
    <w:div w:id="144322071">
      <w:bodyDiv w:val="1"/>
      <w:marLeft w:val="0"/>
      <w:marRight w:val="0"/>
      <w:marTop w:val="0"/>
      <w:marBottom w:val="0"/>
      <w:divBdr>
        <w:top w:val="none" w:sz="0" w:space="0" w:color="auto"/>
        <w:left w:val="none" w:sz="0" w:space="0" w:color="auto"/>
        <w:bottom w:val="none" w:sz="0" w:space="0" w:color="auto"/>
        <w:right w:val="none" w:sz="0" w:space="0" w:color="auto"/>
      </w:divBdr>
    </w:div>
    <w:div w:id="144394484">
      <w:bodyDiv w:val="1"/>
      <w:marLeft w:val="0"/>
      <w:marRight w:val="0"/>
      <w:marTop w:val="0"/>
      <w:marBottom w:val="0"/>
      <w:divBdr>
        <w:top w:val="none" w:sz="0" w:space="0" w:color="auto"/>
        <w:left w:val="none" w:sz="0" w:space="0" w:color="auto"/>
        <w:bottom w:val="none" w:sz="0" w:space="0" w:color="auto"/>
        <w:right w:val="none" w:sz="0" w:space="0" w:color="auto"/>
      </w:divBdr>
    </w:div>
    <w:div w:id="144394773">
      <w:bodyDiv w:val="1"/>
      <w:marLeft w:val="0"/>
      <w:marRight w:val="0"/>
      <w:marTop w:val="0"/>
      <w:marBottom w:val="0"/>
      <w:divBdr>
        <w:top w:val="none" w:sz="0" w:space="0" w:color="auto"/>
        <w:left w:val="none" w:sz="0" w:space="0" w:color="auto"/>
        <w:bottom w:val="none" w:sz="0" w:space="0" w:color="auto"/>
        <w:right w:val="none" w:sz="0" w:space="0" w:color="auto"/>
      </w:divBdr>
    </w:div>
    <w:div w:id="144588455">
      <w:bodyDiv w:val="1"/>
      <w:marLeft w:val="0"/>
      <w:marRight w:val="0"/>
      <w:marTop w:val="0"/>
      <w:marBottom w:val="0"/>
      <w:divBdr>
        <w:top w:val="none" w:sz="0" w:space="0" w:color="auto"/>
        <w:left w:val="none" w:sz="0" w:space="0" w:color="auto"/>
        <w:bottom w:val="none" w:sz="0" w:space="0" w:color="auto"/>
        <w:right w:val="none" w:sz="0" w:space="0" w:color="auto"/>
      </w:divBdr>
    </w:div>
    <w:div w:id="144594165">
      <w:bodyDiv w:val="1"/>
      <w:marLeft w:val="0"/>
      <w:marRight w:val="0"/>
      <w:marTop w:val="0"/>
      <w:marBottom w:val="0"/>
      <w:divBdr>
        <w:top w:val="none" w:sz="0" w:space="0" w:color="auto"/>
        <w:left w:val="none" w:sz="0" w:space="0" w:color="auto"/>
        <w:bottom w:val="none" w:sz="0" w:space="0" w:color="auto"/>
        <w:right w:val="none" w:sz="0" w:space="0" w:color="auto"/>
      </w:divBdr>
    </w:div>
    <w:div w:id="144779378">
      <w:bodyDiv w:val="1"/>
      <w:marLeft w:val="0"/>
      <w:marRight w:val="0"/>
      <w:marTop w:val="0"/>
      <w:marBottom w:val="0"/>
      <w:divBdr>
        <w:top w:val="none" w:sz="0" w:space="0" w:color="auto"/>
        <w:left w:val="none" w:sz="0" w:space="0" w:color="auto"/>
        <w:bottom w:val="none" w:sz="0" w:space="0" w:color="auto"/>
        <w:right w:val="none" w:sz="0" w:space="0" w:color="auto"/>
      </w:divBdr>
    </w:div>
    <w:div w:id="144930622">
      <w:bodyDiv w:val="1"/>
      <w:marLeft w:val="0"/>
      <w:marRight w:val="0"/>
      <w:marTop w:val="0"/>
      <w:marBottom w:val="0"/>
      <w:divBdr>
        <w:top w:val="none" w:sz="0" w:space="0" w:color="auto"/>
        <w:left w:val="none" w:sz="0" w:space="0" w:color="auto"/>
        <w:bottom w:val="none" w:sz="0" w:space="0" w:color="auto"/>
        <w:right w:val="none" w:sz="0" w:space="0" w:color="auto"/>
      </w:divBdr>
    </w:div>
    <w:div w:id="144977096">
      <w:bodyDiv w:val="1"/>
      <w:marLeft w:val="0"/>
      <w:marRight w:val="0"/>
      <w:marTop w:val="0"/>
      <w:marBottom w:val="0"/>
      <w:divBdr>
        <w:top w:val="none" w:sz="0" w:space="0" w:color="auto"/>
        <w:left w:val="none" w:sz="0" w:space="0" w:color="auto"/>
        <w:bottom w:val="none" w:sz="0" w:space="0" w:color="auto"/>
        <w:right w:val="none" w:sz="0" w:space="0" w:color="auto"/>
      </w:divBdr>
    </w:div>
    <w:div w:id="145050298">
      <w:bodyDiv w:val="1"/>
      <w:marLeft w:val="0"/>
      <w:marRight w:val="0"/>
      <w:marTop w:val="0"/>
      <w:marBottom w:val="0"/>
      <w:divBdr>
        <w:top w:val="none" w:sz="0" w:space="0" w:color="auto"/>
        <w:left w:val="none" w:sz="0" w:space="0" w:color="auto"/>
        <w:bottom w:val="none" w:sz="0" w:space="0" w:color="auto"/>
        <w:right w:val="none" w:sz="0" w:space="0" w:color="auto"/>
      </w:divBdr>
    </w:div>
    <w:div w:id="145097480">
      <w:bodyDiv w:val="1"/>
      <w:marLeft w:val="0"/>
      <w:marRight w:val="0"/>
      <w:marTop w:val="0"/>
      <w:marBottom w:val="0"/>
      <w:divBdr>
        <w:top w:val="none" w:sz="0" w:space="0" w:color="auto"/>
        <w:left w:val="none" w:sz="0" w:space="0" w:color="auto"/>
        <w:bottom w:val="none" w:sz="0" w:space="0" w:color="auto"/>
        <w:right w:val="none" w:sz="0" w:space="0" w:color="auto"/>
      </w:divBdr>
    </w:div>
    <w:div w:id="145170320">
      <w:bodyDiv w:val="1"/>
      <w:marLeft w:val="0"/>
      <w:marRight w:val="0"/>
      <w:marTop w:val="0"/>
      <w:marBottom w:val="0"/>
      <w:divBdr>
        <w:top w:val="none" w:sz="0" w:space="0" w:color="auto"/>
        <w:left w:val="none" w:sz="0" w:space="0" w:color="auto"/>
        <w:bottom w:val="none" w:sz="0" w:space="0" w:color="auto"/>
        <w:right w:val="none" w:sz="0" w:space="0" w:color="auto"/>
      </w:divBdr>
    </w:div>
    <w:div w:id="145246993">
      <w:bodyDiv w:val="1"/>
      <w:marLeft w:val="0"/>
      <w:marRight w:val="0"/>
      <w:marTop w:val="0"/>
      <w:marBottom w:val="0"/>
      <w:divBdr>
        <w:top w:val="none" w:sz="0" w:space="0" w:color="auto"/>
        <w:left w:val="none" w:sz="0" w:space="0" w:color="auto"/>
        <w:bottom w:val="none" w:sz="0" w:space="0" w:color="auto"/>
        <w:right w:val="none" w:sz="0" w:space="0" w:color="auto"/>
      </w:divBdr>
    </w:div>
    <w:div w:id="145362153">
      <w:bodyDiv w:val="1"/>
      <w:marLeft w:val="0"/>
      <w:marRight w:val="0"/>
      <w:marTop w:val="0"/>
      <w:marBottom w:val="0"/>
      <w:divBdr>
        <w:top w:val="none" w:sz="0" w:space="0" w:color="auto"/>
        <w:left w:val="none" w:sz="0" w:space="0" w:color="auto"/>
        <w:bottom w:val="none" w:sz="0" w:space="0" w:color="auto"/>
        <w:right w:val="none" w:sz="0" w:space="0" w:color="auto"/>
      </w:divBdr>
    </w:div>
    <w:div w:id="145434942">
      <w:bodyDiv w:val="1"/>
      <w:marLeft w:val="0"/>
      <w:marRight w:val="0"/>
      <w:marTop w:val="0"/>
      <w:marBottom w:val="0"/>
      <w:divBdr>
        <w:top w:val="none" w:sz="0" w:space="0" w:color="auto"/>
        <w:left w:val="none" w:sz="0" w:space="0" w:color="auto"/>
        <w:bottom w:val="none" w:sz="0" w:space="0" w:color="auto"/>
        <w:right w:val="none" w:sz="0" w:space="0" w:color="auto"/>
      </w:divBdr>
    </w:div>
    <w:div w:id="145827813">
      <w:bodyDiv w:val="1"/>
      <w:marLeft w:val="0"/>
      <w:marRight w:val="0"/>
      <w:marTop w:val="0"/>
      <w:marBottom w:val="0"/>
      <w:divBdr>
        <w:top w:val="none" w:sz="0" w:space="0" w:color="auto"/>
        <w:left w:val="none" w:sz="0" w:space="0" w:color="auto"/>
        <w:bottom w:val="none" w:sz="0" w:space="0" w:color="auto"/>
        <w:right w:val="none" w:sz="0" w:space="0" w:color="auto"/>
      </w:divBdr>
    </w:div>
    <w:div w:id="146090324">
      <w:bodyDiv w:val="1"/>
      <w:marLeft w:val="0"/>
      <w:marRight w:val="0"/>
      <w:marTop w:val="0"/>
      <w:marBottom w:val="0"/>
      <w:divBdr>
        <w:top w:val="none" w:sz="0" w:space="0" w:color="auto"/>
        <w:left w:val="none" w:sz="0" w:space="0" w:color="auto"/>
        <w:bottom w:val="none" w:sz="0" w:space="0" w:color="auto"/>
        <w:right w:val="none" w:sz="0" w:space="0" w:color="auto"/>
      </w:divBdr>
    </w:div>
    <w:div w:id="146090672">
      <w:bodyDiv w:val="1"/>
      <w:marLeft w:val="0"/>
      <w:marRight w:val="0"/>
      <w:marTop w:val="0"/>
      <w:marBottom w:val="0"/>
      <w:divBdr>
        <w:top w:val="none" w:sz="0" w:space="0" w:color="auto"/>
        <w:left w:val="none" w:sz="0" w:space="0" w:color="auto"/>
        <w:bottom w:val="none" w:sz="0" w:space="0" w:color="auto"/>
        <w:right w:val="none" w:sz="0" w:space="0" w:color="auto"/>
      </w:divBdr>
    </w:div>
    <w:div w:id="146090954">
      <w:bodyDiv w:val="1"/>
      <w:marLeft w:val="0"/>
      <w:marRight w:val="0"/>
      <w:marTop w:val="0"/>
      <w:marBottom w:val="0"/>
      <w:divBdr>
        <w:top w:val="none" w:sz="0" w:space="0" w:color="auto"/>
        <w:left w:val="none" w:sz="0" w:space="0" w:color="auto"/>
        <w:bottom w:val="none" w:sz="0" w:space="0" w:color="auto"/>
        <w:right w:val="none" w:sz="0" w:space="0" w:color="auto"/>
      </w:divBdr>
    </w:div>
    <w:div w:id="146094386">
      <w:bodyDiv w:val="1"/>
      <w:marLeft w:val="0"/>
      <w:marRight w:val="0"/>
      <w:marTop w:val="0"/>
      <w:marBottom w:val="0"/>
      <w:divBdr>
        <w:top w:val="none" w:sz="0" w:space="0" w:color="auto"/>
        <w:left w:val="none" w:sz="0" w:space="0" w:color="auto"/>
        <w:bottom w:val="none" w:sz="0" w:space="0" w:color="auto"/>
        <w:right w:val="none" w:sz="0" w:space="0" w:color="auto"/>
      </w:divBdr>
    </w:div>
    <w:div w:id="146169170">
      <w:bodyDiv w:val="1"/>
      <w:marLeft w:val="0"/>
      <w:marRight w:val="0"/>
      <w:marTop w:val="0"/>
      <w:marBottom w:val="0"/>
      <w:divBdr>
        <w:top w:val="none" w:sz="0" w:space="0" w:color="auto"/>
        <w:left w:val="none" w:sz="0" w:space="0" w:color="auto"/>
        <w:bottom w:val="none" w:sz="0" w:space="0" w:color="auto"/>
        <w:right w:val="none" w:sz="0" w:space="0" w:color="auto"/>
      </w:divBdr>
    </w:div>
    <w:div w:id="146212970">
      <w:bodyDiv w:val="1"/>
      <w:marLeft w:val="0"/>
      <w:marRight w:val="0"/>
      <w:marTop w:val="0"/>
      <w:marBottom w:val="0"/>
      <w:divBdr>
        <w:top w:val="none" w:sz="0" w:space="0" w:color="auto"/>
        <w:left w:val="none" w:sz="0" w:space="0" w:color="auto"/>
        <w:bottom w:val="none" w:sz="0" w:space="0" w:color="auto"/>
        <w:right w:val="none" w:sz="0" w:space="0" w:color="auto"/>
      </w:divBdr>
    </w:div>
    <w:div w:id="146213116">
      <w:bodyDiv w:val="1"/>
      <w:marLeft w:val="0"/>
      <w:marRight w:val="0"/>
      <w:marTop w:val="0"/>
      <w:marBottom w:val="0"/>
      <w:divBdr>
        <w:top w:val="none" w:sz="0" w:space="0" w:color="auto"/>
        <w:left w:val="none" w:sz="0" w:space="0" w:color="auto"/>
        <w:bottom w:val="none" w:sz="0" w:space="0" w:color="auto"/>
        <w:right w:val="none" w:sz="0" w:space="0" w:color="auto"/>
      </w:divBdr>
    </w:div>
    <w:div w:id="146286965">
      <w:bodyDiv w:val="1"/>
      <w:marLeft w:val="0"/>
      <w:marRight w:val="0"/>
      <w:marTop w:val="0"/>
      <w:marBottom w:val="0"/>
      <w:divBdr>
        <w:top w:val="none" w:sz="0" w:space="0" w:color="auto"/>
        <w:left w:val="none" w:sz="0" w:space="0" w:color="auto"/>
        <w:bottom w:val="none" w:sz="0" w:space="0" w:color="auto"/>
        <w:right w:val="none" w:sz="0" w:space="0" w:color="auto"/>
      </w:divBdr>
    </w:div>
    <w:div w:id="146289842">
      <w:bodyDiv w:val="1"/>
      <w:marLeft w:val="0"/>
      <w:marRight w:val="0"/>
      <w:marTop w:val="0"/>
      <w:marBottom w:val="0"/>
      <w:divBdr>
        <w:top w:val="none" w:sz="0" w:space="0" w:color="auto"/>
        <w:left w:val="none" w:sz="0" w:space="0" w:color="auto"/>
        <w:bottom w:val="none" w:sz="0" w:space="0" w:color="auto"/>
        <w:right w:val="none" w:sz="0" w:space="0" w:color="auto"/>
      </w:divBdr>
    </w:div>
    <w:div w:id="146436896">
      <w:bodyDiv w:val="1"/>
      <w:marLeft w:val="0"/>
      <w:marRight w:val="0"/>
      <w:marTop w:val="0"/>
      <w:marBottom w:val="0"/>
      <w:divBdr>
        <w:top w:val="none" w:sz="0" w:space="0" w:color="auto"/>
        <w:left w:val="none" w:sz="0" w:space="0" w:color="auto"/>
        <w:bottom w:val="none" w:sz="0" w:space="0" w:color="auto"/>
        <w:right w:val="none" w:sz="0" w:space="0" w:color="auto"/>
      </w:divBdr>
    </w:div>
    <w:div w:id="146752528">
      <w:bodyDiv w:val="1"/>
      <w:marLeft w:val="0"/>
      <w:marRight w:val="0"/>
      <w:marTop w:val="0"/>
      <w:marBottom w:val="0"/>
      <w:divBdr>
        <w:top w:val="none" w:sz="0" w:space="0" w:color="auto"/>
        <w:left w:val="none" w:sz="0" w:space="0" w:color="auto"/>
        <w:bottom w:val="none" w:sz="0" w:space="0" w:color="auto"/>
        <w:right w:val="none" w:sz="0" w:space="0" w:color="auto"/>
      </w:divBdr>
    </w:div>
    <w:div w:id="146897680">
      <w:bodyDiv w:val="1"/>
      <w:marLeft w:val="0"/>
      <w:marRight w:val="0"/>
      <w:marTop w:val="0"/>
      <w:marBottom w:val="0"/>
      <w:divBdr>
        <w:top w:val="none" w:sz="0" w:space="0" w:color="auto"/>
        <w:left w:val="none" w:sz="0" w:space="0" w:color="auto"/>
        <w:bottom w:val="none" w:sz="0" w:space="0" w:color="auto"/>
        <w:right w:val="none" w:sz="0" w:space="0" w:color="auto"/>
      </w:divBdr>
    </w:div>
    <w:div w:id="146897799">
      <w:bodyDiv w:val="1"/>
      <w:marLeft w:val="0"/>
      <w:marRight w:val="0"/>
      <w:marTop w:val="0"/>
      <w:marBottom w:val="0"/>
      <w:divBdr>
        <w:top w:val="none" w:sz="0" w:space="0" w:color="auto"/>
        <w:left w:val="none" w:sz="0" w:space="0" w:color="auto"/>
        <w:bottom w:val="none" w:sz="0" w:space="0" w:color="auto"/>
        <w:right w:val="none" w:sz="0" w:space="0" w:color="auto"/>
      </w:divBdr>
    </w:div>
    <w:div w:id="146898931">
      <w:bodyDiv w:val="1"/>
      <w:marLeft w:val="0"/>
      <w:marRight w:val="0"/>
      <w:marTop w:val="0"/>
      <w:marBottom w:val="0"/>
      <w:divBdr>
        <w:top w:val="none" w:sz="0" w:space="0" w:color="auto"/>
        <w:left w:val="none" w:sz="0" w:space="0" w:color="auto"/>
        <w:bottom w:val="none" w:sz="0" w:space="0" w:color="auto"/>
        <w:right w:val="none" w:sz="0" w:space="0" w:color="auto"/>
      </w:divBdr>
    </w:div>
    <w:div w:id="146943931">
      <w:bodyDiv w:val="1"/>
      <w:marLeft w:val="0"/>
      <w:marRight w:val="0"/>
      <w:marTop w:val="0"/>
      <w:marBottom w:val="0"/>
      <w:divBdr>
        <w:top w:val="none" w:sz="0" w:space="0" w:color="auto"/>
        <w:left w:val="none" w:sz="0" w:space="0" w:color="auto"/>
        <w:bottom w:val="none" w:sz="0" w:space="0" w:color="auto"/>
        <w:right w:val="none" w:sz="0" w:space="0" w:color="auto"/>
      </w:divBdr>
    </w:div>
    <w:div w:id="147020027">
      <w:bodyDiv w:val="1"/>
      <w:marLeft w:val="0"/>
      <w:marRight w:val="0"/>
      <w:marTop w:val="0"/>
      <w:marBottom w:val="0"/>
      <w:divBdr>
        <w:top w:val="none" w:sz="0" w:space="0" w:color="auto"/>
        <w:left w:val="none" w:sz="0" w:space="0" w:color="auto"/>
        <w:bottom w:val="none" w:sz="0" w:space="0" w:color="auto"/>
        <w:right w:val="none" w:sz="0" w:space="0" w:color="auto"/>
      </w:divBdr>
    </w:div>
    <w:div w:id="147139184">
      <w:bodyDiv w:val="1"/>
      <w:marLeft w:val="0"/>
      <w:marRight w:val="0"/>
      <w:marTop w:val="0"/>
      <w:marBottom w:val="0"/>
      <w:divBdr>
        <w:top w:val="none" w:sz="0" w:space="0" w:color="auto"/>
        <w:left w:val="none" w:sz="0" w:space="0" w:color="auto"/>
        <w:bottom w:val="none" w:sz="0" w:space="0" w:color="auto"/>
        <w:right w:val="none" w:sz="0" w:space="0" w:color="auto"/>
      </w:divBdr>
    </w:div>
    <w:div w:id="147290678">
      <w:bodyDiv w:val="1"/>
      <w:marLeft w:val="0"/>
      <w:marRight w:val="0"/>
      <w:marTop w:val="0"/>
      <w:marBottom w:val="0"/>
      <w:divBdr>
        <w:top w:val="none" w:sz="0" w:space="0" w:color="auto"/>
        <w:left w:val="none" w:sz="0" w:space="0" w:color="auto"/>
        <w:bottom w:val="none" w:sz="0" w:space="0" w:color="auto"/>
        <w:right w:val="none" w:sz="0" w:space="0" w:color="auto"/>
      </w:divBdr>
    </w:div>
    <w:div w:id="147333827">
      <w:bodyDiv w:val="1"/>
      <w:marLeft w:val="0"/>
      <w:marRight w:val="0"/>
      <w:marTop w:val="0"/>
      <w:marBottom w:val="0"/>
      <w:divBdr>
        <w:top w:val="none" w:sz="0" w:space="0" w:color="auto"/>
        <w:left w:val="none" w:sz="0" w:space="0" w:color="auto"/>
        <w:bottom w:val="none" w:sz="0" w:space="0" w:color="auto"/>
        <w:right w:val="none" w:sz="0" w:space="0" w:color="auto"/>
      </w:divBdr>
    </w:div>
    <w:div w:id="147402032">
      <w:bodyDiv w:val="1"/>
      <w:marLeft w:val="0"/>
      <w:marRight w:val="0"/>
      <w:marTop w:val="0"/>
      <w:marBottom w:val="0"/>
      <w:divBdr>
        <w:top w:val="none" w:sz="0" w:space="0" w:color="auto"/>
        <w:left w:val="none" w:sz="0" w:space="0" w:color="auto"/>
        <w:bottom w:val="none" w:sz="0" w:space="0" w:color="auto"/>
        <w:right w:val="none" w:sz="0" w:space="0" w:color="auto"/>
      </w:divBdr>
    </w:div>
    <w:div w:id="147481065">
      <w:bodyDiv w:val="1"/>
      <w:marLeft w:val="0"/>
      <w:marRight w:val="0"/>
      <w:marTop w:val="0"/>
      <w:marBottom w:val="0"/>
      <w:divBdr>
        <w:top w:val="none" w:sz="0" w:space="0" w:color="auto"/>
        <w:left w:val="none" w:sz="0" w:space="0" w:color="auto"/>
        <w:bottom w:val="none" w:sz="0" w:space="0" w:color="auto"/>
        <w:right w:val="none" w:sz="0" w:space="0" w:color="auto"/>
      </w:divBdr>
    </w:div>
    <w:div w:id="147522416">
      <w:bodyDiv w:val="1"/>
      <w:marLeft w:val="0"/>
      <w:marRight w:val="0"/>
      <w:marTop w:val="0"/>
      <w:marBottom w:val="0"/>
      <w:divBdr>
        <w:top w:val="none" w:sz="0" w:space="0" w:color="auto"/>
        <w:left w:val="none" w:sz="0" w:space="0" w:color="auto"/>
        <w:bottom w:val="none" w:sz="0" w:space="0" w:color="auto"/>
        <w:right w:val="none" w:sz="0" w:space="0" w:color="auto"/>
      </w:divBdr>
    </w:div>
    <w:div w:id="147550674">
      <w:bodyDiv w:val="1"/>
      <w:marLeft w:val="0"/>
      <w:marRight w:val="0"/>
      <w:marTop w:val="0"/>
      <w:marBottom w:val="0"/>
      <w:divBdr>
        <w:top w:val="none" w:sz="0" w:space="0" w:color="auto"/>
        <w:left w:val="none" w:sz="0" w:space="0" w:color="auto"/>
        <w:bottom w:val="none" w:sz="0" w:space="0" w:color="auto"/>
        <w:right w:val="none" w:sz="0" w:space="0" w:color="auto"/>
      </w:divBdr>
    </w:div>
    <w:div w:id="147550909">
      <w:bodyDiv w:val="1"/>
      <w:marLeft w:val="0"/>
      <w:marRight w:val="0"/>
      <w:marTop w:val="0"/>
      <w:marBottom w:val="0"/>
      <w:divBdr>
        <w:top w:val="none" w:sz="0" w:space="0" w:color="auto"/>
        <w:left w:val="none" w:sz="0" w:space="0" w:color="auto"/>
        <w:bottom w:val="none" w:sz="0" w:space="0" w:color="auto"/>
        <w:right w:val="none" w:sz="0" w:space="0" w:color="auto"/>
      </w:divBdr>
    </w:div>
    <w:div w:id="147601367">
      <w:bodyDiv w:val="1"/>
      <w:marLeft w:val="0"/>
      <w:marRight w:val="0"/>
      <w:marTop w:val="0"/>
      <w:marBottom w:val="0"/>
      <w:divBdr>
        <w:top w:val="none" w:sz="0" w:space="0" w:color="auto"/>
        <w:left w:val="none" w:sz="0" w:space="0" w:color="auto"/>
        <w:bottom w:val="none" w:sz="0" w:space="0" w:color="auto"/>
        <w:right w:val="none" w:sz="0" w:space="0" w:color="auto"/>
      </w:divBdr>
    </w:div>
    <w:div w:id="148057856">
      <w:bodyDiv w:val="1"/>
      <w:marLeft w:val="0"/>
      <w:marRight w:val="0"/>
      <w:marTop w:val="0"/>
      <w:marBottom w:val="0"/>
      <w:divBdr>
        <w:top w:val="none" w:sz="0" w:space="0" w:color="auto"/>
        <w:left w:val="none" w:sz="0" w:space="0" w:color="auto"/>
        <w:bottom w:val="none" w:sz="0" w:space="0" w:color="auto"/>
        <w:right w:val="none" w:sz="0" w:space="0" w:color="auto"/>
      </w:divBdr>
    </w:div>
    <w:div w:id="148257898">
      <w:bodyDiv w:val="1"/>
      <w:marLeft w:val="0"/>
      <w:marRight w:val="0"/>
      <w:marTop w:val="0"/>
      <w:marBottom w:val="0"/>
      <w:divBdr>
        <w:top w:val="none" w:sz="0" w:space="0" w:color="auto"/>
        <w:left w:val="none" w:sz="0" w:space="0" w:color="auto"/>
        <w:bottom w:val="none" w:sz="0" w:space="0" w:color="auto"/>
        <w:right w:val="none" w:sz="0" w:space="0" w:color="auto"/>
      </w:divBdr>
    </w:div>
    <w:div w:id="148326788">
      <w:bodyDiv w:val="1"/>
      <w:marLeft w:val="0"/>
      <w:marRight w:val="0"/>
      <w:marTop w:val="0"/>
      <w:marBottom w:val="0"/>
      <w:divBdr>
        <w:top w:val="none" w:sz="0" w:space="0" w:color="auto"/>
        <w:left w:val="none" w:sz="0" w:space="0" w:color="auto"/>
        <w:bottom w:val="none" w:sz="0" w:space="0" w:color="auto"/>
        <w:right w:val="none" w:sz="0" w:space="0" w:color="auto"/>
      </w:divBdr>
    </w:div>
    <w:div w:id="148331982">
      <w:bodyDiv w:val="1"/>
      <w:marLeft w:val="0"/>
      <w:marRight w:val="0"/>
      <w:marTop w:val="0"/>
      <w:marBottom w:val="0"/>
      <w:divBdr>
        <w:top w:val="none" w:sz="0" w:space="0" w:color="auto"/>
        <w:left w:val="none" w:sz="0" w:space="0" w:color="auto"/>
        <w:bottom w:val="none" w:sz="0" w:space="0" w:color="auto"/>
        <w:right w:val="none" w:sz="0" w:space="0" w:color="auto"/>
      </w:divBdr>
    </w:div>
    <w:div w:id="148599442">
      <w:bodyDiv w:val="1"/>
      <w:marLeft w:val="0"/>
      <w:marRight w:val="0"/>
      <w:marTop w:val="0"/>
      <w:marBottom w:val="0"/>
      <w:divBdr>
        <w:top w:val="none" w:sz="0" w:space="0" w:color="auto"/>
        <w:left w:val="none" w:sz="0" w:space="0" w:color="auto"/>
        <w:bottom w:val="none" w:sz="0" w:space="0" w:color="auto"/>
        <w:right w:val="none" w:sz="0" w:space="0" w:color="auto"/>
      </w:divBdr>
    </w:div>
    <w:div w:id="148788708">
      <w:bodyDiv w:val="1"/>
      <w:marLeft w:val="0"/>
      <w:marRight w:val="0"/>
      <w:marTop w:val="0"/>
      <w:marBottom w:val="0"/>
      <w:divBdr>
        <w:top w:val="none" w:sz="0" w:space="0" w:color="auto"/>
        <w:left w:val="none" w:sz="0" w:space="0" w:color="auto"/>
        <w:bottom w:val="none" w:sz="0" w:space="0" w:color="auto"/>
        <w:right w:val="none" w:sz="0" w:space="0" w:color="auto"/>
      </w:divBdr>
    </w:div>
    <w:div w:id="148834303">
      <w:bodyDiv w:val="1"/>
      <w:marLeft w:val="0"/>
      <w:marRight w:val="0"/>
      <w:marTop w:val="0"/>
      <w:marBottom w:val="0"/>
      <w:divBdr>
        <w:top w:val="none" w:sz="0" w:space="0" w:color="auto"/>
        <w:left w:val="none" w:sz="0" w:space="0" w:color="auto"/>
        <w:bottom w:val="none" w:sz="0" w:space="0" w:color="auto"/>
        <w:right w:val="none" w:sz="0" w:space="0" w:color="auto"/>
      </w:divBdr>
    </w:div>
    <w:div w:id="148982411">
      <w:bodyDiv w:val="1"/>
      <w:marLeft w:val="0"/>
      <w:marRight w:val="0"/>
      <w:marTop w:val="0"/>
      <w:marBottom w:val="0"/>
      <w:divBdr>
        <w:top w:val="none" w:sz="0" w:space="0" w:color="auto"/>
        <w:left w:val="none" w:sz="0" w:space="0" w:color="auto"/>
        <w:bottom w:val="none" w:sz="0" w:space="0" w:color="auto"/>
        <w:right w:val="none" w:sz="0" w:space="0" w:color="auto"/>
      </w:divBdr>
    </w:div>
    <w:div w:id="149175587">
      <w:bodyDiv w:val="1"/>
      <w:marLeft w:val="0"/>
      <w:marRight w:val="0"/>
      <w:marTop w:val="0"/>
      <w:marBottom w:val="0"/>
      <w:divBdr>
        <w:top w:val="none" w:sz="0" w:space="0" w:color="auto"/>
        <w:left w:val="none" w:sz="0" w:space="0" w:color="auto"/>
        <w:bottom w:val="none" w:sz="0" w:space="0" w:color="auto"/>
        <w:right w:val="none" w:sz="0" w:space="0" w:color="auto"/>
      </w:divBdr>
    </w:div>
    <w:div w:id="149250461">
      <w:bodyDiv w:val="1"/>
      <w:marLeft w:val="0"/>
      <w:marRight w:val="0"/>
      <w:marTop w:val="0"/>
      <w:marBottom w:val="0"/>
      <w:divBdr>
        <w:top w:val="none" w:sz="0" w:space="0" w:color="auto"/>
        <w:left w:val="none" w:sz="0" w:space="0" w:color="auto"/>
        <w:bottom w:val="none" w:sz="0" w:space="0" w:color="auto"/>
        <w:right w:val="none" w:sz="0" w:space="0" w:color="auto"/>
      </w:divBdr>
    </w:div>
    <w:div w:id="149255482">
      <w:bodyDiv w:val="1"/>
      <w:marLeft w:val="0"/>
      <w:marRight w:val="0"/>
      <w:marTop w:val="0"/>
      <w:marBottom w:val="0"/>
      <w:divBdr>
        <w:top w:val="none" w:sz="0" w:space="0" w:color="auto"/>
        <w:left w:val="none" w:sz="0" w:space="0" w:color="auto"/>
        <w:bottom w:val="none" w:sz="0" w:space="0" w:color="auto"/>
        <w:right w:val="none" w:sz="0" w:space="0" w:color="auto"/>
      </w:divBdr>
    </w:div>
    <w:div w:id="149444634">
      <w:bodyDiv w:val="1"/>
      <w:marLeft w:val="0"/>
      <w:marRight w:val="0"/>
      <w:marTop w:val="0"/>
      <w:marBottom w:val="0"/>
      <w:divBdr>
        <w:top w:val="none" w:sz="0" w:space="0" w:color="auto"/>
        <w:left w:val="none" w:sz="0" w:space="0" w:color="auto"/>
        <w:bottom w:val="none" w:sz="0" w:space="0" w:color="auto"/>
        <w:right w:val="none" w:sz="0" w:space="0" w:color="auto"/>
      </w:divBdr>
    </w:div>
    <w:div w:id="149643194">
      <w:bodyDiv w:val="1"/>
      <w:marLeft w:val="0"/>
      <w:marRight w:val="0"/>
      <w:marTop w:val="0"/>
      <w:marBottom w:val="0"/>
      <w:divBdr>
        <w:top w:val="none" w:sz="0" w:space="0" w:color="auto"/>
        <w:left w:val="none" w:sz="0" w:space="0" w:color="auto"/>
        <w:bottom w:val="none" w:sz="0" w:space="0" w:color="auto"/>
        <w:right w:val="none" w:sz="0" w:space="0" w:color="auto"/>
      </w:divBdr>
    </w:div>
    <w:div w:id="149714163">
      <w:bodyDiv w:val="1"/>
      <w:marLeft w:val="0"/>
      <w:marRight w:val="0"/>
      <w:marTop w:val="0"/>
      <w:marBottom w:val="0"/>
      <w:divBdr>
        <w:top w:val="none" w:sz="0" w:space="0" w:color="auto"/>
        <w:left w:val="none" w:sz="0" w:space="0" w:color="auto"/>
        <w:bottom w:val="none" w:sz="0" w:space="0" w:color="auto"/>
        <w:right w:val="none" w:sz="0" w:space="0" w:color="auto"/>
      </w:divBdr>
    </w:div>
    <w:div w:id="149760073">
      <w:bodyDiv w:val="1"/>
      <w:marLeft w:val="0"/>
      <w:marRight w:val="0"/>
      <w:marTop w:val="0"/>
      <w:marBottom w:val="0"/>
      <w:divBdr>
        <w:top w:val="none" w:sz="0" w:space="0" w:color="auto"/>
        <w:left w:val="none" w:sz="0" w:space="0" w:color="auto"/>
        <w:bottom w:val="none" w:sz="0" w:space="0" w:color="auto"/>
        <w:right w:val="none" w:sz="0" w:space="0" w:color="auto"/>
      </w:divBdr>
    </w:div>
    <w:div w:id="149903951">
      <w:bodyDiv w:val="1"/>
      <w:marLeft w:val="0"/>
      <w:marRight w:val="0"/>
      <w:marTop w:val="0"/>
      <w:marBottom w:val="0"/>
      <w:divBdr>
        <w:top w:val="none" w:sz="0" w:space="0" w:color="auto"/>
        <w:left w:val="none" w:sz="0" w:space="0" w:color="auto"/>
        <w:bottom w:val="none" w:sz="0" w:space="0" w:color="auto"/>
        <w:right w:val="none" w:sz="0" w:space="0" w:color="auto"/>
      </w:divBdr>
    </w:div>
    <w:div w:id="150021456">
      <w:bodyDiv w:val="1"/>
      <w:marLeft w:val="0"/>
      <w:marRight w:val="0"/>
      <w:marTop w:val="0"/>
      <w:marBottom w:val="0"/>
      <w:divBdr>
        <w:top w:val="none" w:sz="0" w:space="0" w:color="auto"/>
        <w:left w:val="none" w:sz="0" w:space="0" w:color="auto"/>
        <w:bottom w:val="none" w:sz="0" w:space="0" w:color="auto"/>
        <w:right w:val="none" w:sz="0" w:space="0" w:color="auto"/>
      </w:divBdr>
    </w:div>
    <w:div w:id="150145123">
      <w:bodyDiv w:val="1"/>
      <w:marLeft w:val="0"/>
      <w:marRight w:val="0"/>
      <w:marTop w:val="0"/>
      <w:marBottom w:val="0"/>
      <w:divBdr>
        <w:top w:val="none" w:sz="0" w:space="0" w:color="auto"/>
        <w:left w:val="none" w:sz="0" w:space="0" w:color="auto"/>
        <w:bottom w:val="none" w:sz="0" w:space="0" w:color="auto"/>
        <w:right w:val="none" w:sz="0" w:space="0" w:color="auto"/>
      </w:divBdr>
    </w:div>
    <w:div w:id="150172354">
      <w:bodyDiv w:val="1"/>
      <w:marLeft w:val="0"/>
      <w:marRight w:val="0"/>
      <w:marTop w:val="0"/>
      <w:marBottom w:val="0"/>
      <w:divBdr>
        <w:top w:val="none" w:sz="0" w:space="0" w:color="auto"/>
        <w:left w:val="none" w:sz="0" w:space="0" w:color="auto"/>
        <w:bottom w:val="none" w:sz="0" w:space="0" w:color="auto"/>
        <w:right w:val="none" w:sz="0" w:space="0" w:color="auto"/>
      </w:divBdr>
    </w:div>
    <w:div w:id="150222060">
      <w:bodyDiv w:val="1"/>
      <w:marLeft w:val="0"/>
      <w:marRight w:val="0"/>
      <w:marTop w:val="0"/>
      <w:marBottom w:val="0"/>
      <w:divBdr>
        <w:top w:val="none" w:sz="0" w:space="0" w:color="auto"/>
        <w:left w:val="none" w:sz="0" w:space="0" w:color="auto"/>
        <w:bottom w:val="none" w:sz="0" w:space="0" w:color="auto"/>
        <w:right w:val="none" w:sz="0" w:space="0" w:color="auto"/>
      </w:divBdr>
    </w:div>
    <w:div w:id="150407977">
      <w:bodyDiv w:val="1"/>
      <w:marLeft w:val="0"/>
      <w:marRight w:val="0"/>
      <w:marTop w:val="0"/>
      <w:marBottom w:val="0"/>
      <w:divBdr>
        <w:top w:val="none" w:sz="0" w:space="0" w:color="auto"/>
        <w:left w:val="none" w:sz="0" w:space="0" w:color="auto"/>
        <w:bottom w:val="none" w:sz="0" w:space="0" w:color="auto"/>
        <w:right w:val="none" w:sz="0" w:space="0" w:color="auto"/>
      </w:divBdr>
    </w:div>
    <w:div w:id="150409384">
      <w:bodyDiv w:val="1"/>
      <w:marLeft w:val="0"/>
      <w:marRight w:val="0"/>
      <w:marTop w:val="0"/>
      <w:marBottom w:val="0"/>
      <w:divBdr>
        <w:top w:val="none" w:sz="0" w:space="0" w:color="auto"/>
        <w:left w:val="none" w:sz="0" w:space="0" w:color="auto"/>
        <w:bottom w:val="none" w:sz="0" w:space="0" w:color="auto"/>
        <w:right w:val="none" w:sz="0" w:space="0" w:color="auto"/>
      </w:divBdr>
    </w:div>
    <w:div w:id="150560095">
      <w:bodyDiv w:val="1"/>
      <w:marLeft w:val="0"/>
      <w:marRight w:val="0"/>
      <w:marTop w:val="0"/>
      <w:marBottom w:val="0"/>
      <w:divBdr>
        <w:top w:val="none" w:sz="0" w:space="0" w:color="auto"/>
        <w:left w:val="none" w:sz="0" w:space="0" w:color="auto"/>
        <w:bottom w:val="none" w:sz="0" w:space="0" w:color="auto"/>
        <w:right w:val="none" w:sz="0" w:space="0" w:color="auto"/>
      </w:divBdr>
    </w:div>
    <w:div w:id="150609685">
      <w:bodyDiv w:val="1"/>
      <w:marLeft w:val="0"/>
      <w:marRight w:val="0"/>
      <w:marTop w:val="0"/>
      <w:marBottom w:val="0"/>
      <w:divBdr>
        <w:top w:val="none" w:sz="0" w:space="0" w:color="auto"/>
        <w:left w:val="none" w:sz="0" w:space="0" w:color="auto"/>
        <w:bottom w:val="none" w:sz="0" w:space="0" w:color="auto"/>
        <w:right w:val="none" w:sz="0" w:space="0" w:color="auto"/>
      </w:divBdr>
    </w:div>
    <w:div w:id="150754521">
      <w:bodyDiv w:val="1"/>
      <w:marLeft w:val="0"/>
      <w:marRight w:val="0"/>
      <w:marTop w:val="0"/>
      <w:marBottom w:val="0"/>
      <w:divBdr>
        <w:top w:val="none" w:sz="0" w:space="0" w:color="auto"/>
        <w:left w:val="none" w:sz="0" w:space="0" w:color="auto"/>
        <w:bottom w:val="none" w:sz="0" w:space="0" w:color="auto"/>
        <w:right w:val="none" w:sz="0" w:space="0" w:color="auto"/>
      </w:divBdr>
    </w:div>
    <w:div w:id="150798390">
      <w:bodyDiv w:val="1"/>
      <w:marLeft w:val="0"/>
      <w:marRight w:val="0"/>
      <w:marTop w:val="0"/>
      <w:marBottom w:val="0"/>
      <w:divBdr>
        <w:top w:val="none" w:sz="0" w:space="0" w:color="auto"/>
        <w:left w:val="none" w:sz="0" w:space="0" w:color="auto"/>
        <w:bottom w:val="none" w:sz="0" w:space="0" w:color="auto"/>
        <w:right w:val="none" w:sz="0" w:space="0" w:color="auto"/>
      </w:divBdr>
    </w:div>
    <w:div w:id="150829532">
      <w:bodyDiv w:val="1"/>
      <w:marLeft w:val="0"/>
      <w:marRight w:val="0"/>
      <w:marTop w:val="0"/>
      <w:marBottom w:val="0"/>
      <w:divBdr>
        <w:top w:val="none" w:sz="0" w:space="0" w:color="auto"/>
        <w:left w:val="none" w:sz="0" w:space="0" w:color="auto"/>
        <w:bottom w:val="none" w:sz="0" w:space="0" w:color="auto"/>
        <w:right w:val="none" w:sz="0" w:space="0" w:color="auto"/>
      </w:divBdr>
    </w:div>
    <w:div w:id="150870906">
      <w:bodyDiv w:val="1"/>
      <w:marLeft w:val="0"/>
      <w:marRight w:val="0"/>
      <w:marTop w:val="0"/>
      <w:marBottom w:val="0"/>
      <w:divBdr>
        <w:top w:val="none" w:sz="0" w:space="0" w:color="auto"/>
        <w:left w:val="none" w:sz="0" w:space="0" w:color="auto"/>
        <w:bottom w:val="none" w:sz="0" w:space="0" w:color="auto"/>
        <w:right w:val="none" w:sz="0" w:space="0" w:color="auto"/>
      </w:divBdr>
    </w:div>
    <w:div w:id="150948806">
      <w:bodyDiv w:val="1"/>
      <w:marLeft w:val="0"/>
      <w:marRight w:val="0"/>
      <w:marTop w:val="0"/>
      <w:marBottom w:val="0"/>
      <w:divBdr>
        <w:top w:val="none" w:sz="0" w:space="0" w:color="auto"/>
        <w:left w:val="none" w:sz="0" w:space="0" w:color="auto"/>
        <w:bottom w:val="none" w:sz="0" w:space="0" w:color="auto"/>
        <w:right w:val="none" w:sz="0" w:space="0" w:color="auto"/>
      </w:divBdr>
    </w:div>
    <w:div w:id="151026027">
      <w:bodyDiv w:val="1"/>
      <w:marLeft w:val="0"/>
      <w:marRight w:val="0"/>
      <w:marTop w:val="0"/>
      <w:marBottom w:val="0"/>
      <w:divBdr>
        <w:top w:val="none" w:sz="0" w:space="0" w:color="auto"/>
        <w:left w:val="none" w:sz="0" w:space="0" w:color="auto"/>
        <w:bottom w:val="none" w:sz="0" w:space="0" w:color="auto"/>
        <w:right w:val="none" w:sz="0" w:space="0" w:color="auto"/>
      </w:divBdr>
    </w:div>
    <w:div w:id="151067726">
      <w:bodyDiv w:val="1"/>
      <w:marLeft w:val="0"/>
      <w:marRight w:val="0"/>
      <w:marTop w:val="0"/>
      <w:marBottom w:val="0"/>
      <w:divBdr>
        <w:top w:val="none" w:sz="0" w:space="0" w:color="auto"/>
        <w:left w:val="none" w:sz="0" w:space="0" w:color="auto"/>
        <w:bottom w:val="none" w:sz="0" w:space="0" w:color="auto"/>
        <w:right w:val="none" w:sz="0" w:space="0" w:color="auto"/>
      </w:divBdr>
    </w:div>
    <w:div w:id="151263154">
      <w:bodyDiv w:val="1"/>
      <w:marLeft w:val="0"/>
      <w:marRight w:val="0"/>
      <w:marTop w:val="0"/>
      <w:marBottom w:val="0"/>
      <w:divBdr>
        <w:top w:val="none" w:sz="0" w:space="0" w:color="auto"/>
        <w:left w:val="none" w:sz="0" w:space="0" w:color="auto"/>
        <w:bottom w:val="none" w:sz="0" w:space="0" w:color="auto"/>
        <w:right w:val="none" w:sz="0" w:space="0" w:color="auto"/>
      </w:divBdr>
    </w:div>
    <w:div w:id="151530672">
      <w:bodyDiv w:val="1"/>
      <w:marLeft w:val="0"/>
      <w:marRight w:val="0"/>
      <w:marTop w:val="0"/>
      <w:marBottom w:val="0"/>
      <w:divBdr>
        <w:top w:val="none" w:sz="0" w:space="0" w:color="auto"/>
        <w:left w:val="none" w:sz="0" w:space="0" w:color="auto"/>
        <w:bottom w:val="none" w:sz="0" w:space="0" w:color="auto"/>
        <w:right w:val="none" w:sz="0" w:space="0" w:color="auto"/>
      </w:divBdr>
    </w:div>
    <w:div w:id="151601358">
      <w:bodyDiv w:val="1"/>
      <w:marLeft w:val="0"/>
      <w:marRight w:val="0"/>
      <w:marTop w:val="0"/>
      <w:marBottom w:val="0"/>
      <w:divBdr>
        <w:top w:val="none" w:sz="0" w:space="0" w:color="auto"/>
        <w:left w:val="none" w:sz="0" w:space="0" w:color="auto"/>
        <w:bottom w:val="none" w:sz="0" w:space="0" w:color="auto"/>
        <w:right w:val="none" w:sz="0" w:space="0" w:color="auto"/>
      </w:divBdr>
    </w:div>
    <w:div w:id="151801816">
      <w:bodyDiv w:val="1"/>
      <w:marLeft w:val="0"/>
      <w:marRight w:val="0"/>
      <w:marTop w:val="0"/>
      <w:marBottom w:val="0"/>
      <w:divBdr>
        <w:top w:val="none" w:sz="0" w:space="0" w:color="auto"/>
        <w:left w:val="none" w:sz="0" w:space="0" w:color="auto"/>
        <w:bottom w:val="none" w:sz="0" w:space="0" w:color="auto"/>
        <w:right w:val="none" w:sz="0" w:space="0" w:color="auto"/>
      </w:divBdr>
    </w:div>
    <w:div w:id="151915547">
      <w:bodyDiv w:val="1"/>
      <w:marLeft w:val="0"/>
      <w:marRight w:val="0"/>
      <w:marTop w:val="0"/>
      <w:marBottom w:val="0"/>
      <w:divBdr>
        <w:top w:val="none" w:sz="0" w:space="0" w:color="auto"/>
        <w:left w:val="none" w:sz="0" w:space="0" w:color="auto"/>
        <w:bottom w:val="none" w:sz="0" w:space="0" w:color="auto"/>
        <w:right w:val="none" w:sz="0" w:space="0" w:color="auto"/>
      </w:divBdr>
    </w:div>
    <w:div w:id="152069373">
      <w:bodyDiv w:val="1"/>
      <w:marLeft w:val="0"/>
      <w:marRight w:val="0"/>
      <w:marTop w:val="0"/>
      <w:marBottom w:val="0"/>
      <w:divBdr>
        <w:top w:val="none" w:sz="0" w:space="0" w:color="auto"/>
        <w:left w:val="none" w:sz="0" w:space="0" w:color="auto"/>
        <w:bottom w:val="none" w:sz="0" w:space="0" w:color="auto"/>
        <w:right w:val="none" w:sz="0" w:space="0" w:color="auto"/>
      </w:divBdr>
    </w:div>
    <w:div w:id="152332481">
      <w:bodyDiv w:val="1"/>
      <w:marLeft w:val="0"/>
      <w:marRight w:val="0"/>
      <w:marTop w:val="0"/>
      <w:marBottom w:val="0"/>
      <w:divBdr>
        <w:top w:val="none" w:sz="0" w:space="0" w:color="auto"/>
        <w:left w:val="none" w:sz="0" w:space="0" w:color="auto"/>
        <w:bottom w:val="none" w:sz="0" w:space="0" w:color="auto"/>
        <w:right w:val="none" w:sz="0" w:space="0" w:color="auto"/>
      </w:divBdr>
    </w:div>
    <w:div w:id="152374988">
      <w:bodyDiv w:val="1"/>
      <w:marLeft w:val="0"/>
      <w:marRight w:val="0"/>
      <w:marTop w:val="0"/>
      <w:marBottom w:val="0"/>
      <w:divBdr>
        <w:top w:val="none" w:sz="0" w:space="0" w:color="auto"/>
        <w:left w:val="none" w:sz="0" w:space="0" w:color="auto"/>
        <w:bottom w:val="none" w:sz="0" w:space="0" w:color="auto"/>
        <w:right w:val="none" w:sz="0" w:space="0" w:color="auto"/>
      </w:divBdr>
    </w:div>
    <w:div w:id="152379288">
      <w:bodyDiv w:val="1"/>
      <w:marLeft w:val="0"/>
      <w:marRight w:val="0"/>
      <w:marTop w:val="0"/>
      <w:marBottom w:val="0"/>
      <w:divBdr>
        <w:top w:val="none" w:sz="0" w:space="0" w:color="auto"/>
        <w:left w:val="none" w:sz="0" w:space="0" w:color="auto"/>
        <w:bottom w:val="none" w:sz="0" w:space="0" w:color="auto"/>
        <w:right w:val="none" w:sz="0" w:space="0" w:color="auto"/>
      </w:divBdr>
    </w:div>
    <w:div w:id="152454916">
      <w:bodyDiv w:val="1"/>
      <w:marLeft w:val="0"/>
      <w:marRight w:val="0"/>
      <w:marTop w:val="0"/>
      <w:marBottom w:val="0"/>
      <w:divBdr>
        <w:top w:val="none" w:sz="0" w:space="0" w:color="auto"/>
        <w:left w:val="none" w:sz="0" w:space="0" w:color="auto"/>
        <w:bottom w:val="none" w:sz="0" w:space="0" w:color="auto"/>
        <w:right w:val="none" w:sz="0" w:space="0" w:color="auto"/>
      </w:divBdr>
    </w:div>
    <w:div w:id="152525759">
      <w:bodyDiv w:val="1"/>
      <w:marLeft w:val="0"/>
      <w:marRight w:val="0"/>
      <w:marTop w:val="0"/>
      <w:marBottom w:val="0"/>
      <w:divBdr>
        <w:top w:val="none" w:sz="0" w:space="0" w:color="auto"/>
        <w:left w:val="none" w:sz="0" w:space="0" w:color="auto"/>
        <w:bottom w:val="none" w:sz="0" w:space="0" w:color="auto"/>
        <w:right w:val="none" w:sz="0" w:space="0" w:color="auto"/>
      </w:divBdr>
    </w:div>
    <w:div w:id="152527000">
      <w:bodyDiv w:val="1"/>
      <w:marLeft w:val="0"/>
      <w:marRight w:val="0"/>
      <w:marTop w:val="0"/>
      <w:marBottom w:val="0"/>
      <w:divBdr>
        <w:top w:val="none" w:sz="0" w:space="0" w:color="auto"/>
        <w:left w:val="none" w:sz="0" w:space="0" w:color="auto"/>
        <w:bottom w:val="none" w:sz="0" w:space="0" w:color="auto"/>
        <w:right w:val="none" w:sz="0" w:space="0" w:color="auto"/>
      </w:divBdr>
    </w:div>
    <w:div w:id="152527266">
      <w:bodyDiv w:val="1"/>
      <w:marLeft w:val="0"/>
      <w:marRight w:val="0"/>
      <w:marTop w:val="0"/>
      <w:marBottom w:val="0"/>
      <w:divBdr>
        <w:top w:val="none" w:sz="0" w:space="0" w:color="auto"/>
        <w:left w:val="none" w:sz="0" w:space="0" w:color="auto"/>
        <w:bottom w:val="none" w:sz="0" w:space="0" w:color="auto"/>
        <w:right w:val="none" w:sz="0" w:space="0" w:color="auto"/>
      </w:divBdr>
    </w:div>
    <w:div w:id="152569587">
      <w:bodyDiv w:val="1"/>
      <w:marLeft w:val="0"/>
      <w:marRight w:val="0"/>
      <w:marTop w:val="0"/>
      <w:marBottom w:val="0"/>
      <w:divBdr>
        <w:top w:val="none" w:sz="0" w:space="0" w:color="auto"/>
        <w:left w:val="none" w:sz="0" w:space="0" w:color="auto"/>
        <w:bottom w:val="none" w:sz="0" w:space="0" w:color="auto"/>
        <w:right w:val="none" w:sz="0" w:space="0" w:color="auto"/>
      </w:divBdr>
    </w:div>
    <w:div w:id="152569821">
      <w:bodyDiv w:val="1"/>
      <w:marLeft w:val="0"/>
      <w:marRight w:val="0"/>
      <w:marTop w:val="0"/>
      <w:marBottom w:val="0"/>
      <w:divBdr>
        <w:top w:val="none" w:sz="0" w:space="0" w:color="auto"/>
        <w:left w:val="none" w:sz="0" w:space="0" w:color="auto"/>
        <w:bottom w:val="none" w:sz="0" w:space="0" w:color="auto"/>
        <w:right w:val="none" w:sz="0" w:space="0" w:color="auto"/>
      </w:divBdr>
    </w:div>
    <w:div w:id="152720998">
      <w:bodyDiv w:val="1"/>
      <w:marLeft w:val="0"/>
      <w:marRight w:val="0"/>
      <w:marTop w:val="0"/>
      <w:marBottom w:val="0"/>
      <w:divBdr>
        <w:top w:val="none" w:sz="0" w:space="0" w:color="auto"/>
        <w:left w:val="none" w:sz="0" w:space="0" w:color="auto"/>
        <w:bottom w:val="none" w:sz="0" w:space="0" w:color="auto"/>
        <w:right w:val="none" w:sz="0" w:space="0" w:color="auto"/>
      </w:divBdr>
    </w:div>
    <w:div w:id="152796637">
      <w:bodyDiv w:val="1"/>
      <w:marLeft w:val="0"/>
      <w:marRight w:val="0"/>
      <w:marTop w:val="0"/>
      <w:marBottom w:val="0"/>
      <w:divBdr>
        <w:top w:val="none" w:sz="0" w:space="0" w:color="auto"/>
        <w:left w:val="none" w:sz="0" w:space="0" w:color="auto"/>
        <w:bottom w:val="none" w:sz="0" w:space="0" w:color="auto"/>
        <w:right w:val="none" w:sz="0" w:space="0" w:color="auto"/>
      </w:divBdr>
    </w:div>
    <w:div w:id="152839430">
      <w:bodyDiv w:val="1"/>
      <w:marLeft w:val="0"/>
      <w:marRight w:val="0"/>
      <w:marTop w:val="0"/>
      <w:marBottom w:val="0"/>
      <w:divBdr>
        <w:top w:val="none" w:sz="0" w:space="0" w:color="auto"/>
        <w:left w:val="none" w:sz="0" w:space="0" w:color="auto"/>
        <w:bottom w:val="none" w:sz="0" w:space="0" w:color="auto"/>
        <w:right w:val="none" w:sz="0" w:space="0" w:color="auto"/>
      </w:divBdr>
    </w:div>
    <w:div w:id="152842159">
      <w:bodyDiv w:val="1"/>
      <w:marLeft w:val="0"/>
      <w:marRight w:val="0"/>
      <w:marTop w:val="0"/>
      <w:marBottom w:val="0"/>
      <w:divBdr>
        <w:top w:val="none" w:sz="0" w:space="0" w:color="auto"/>
        <w:left w:val="none" w:sz="0" w:space="0" w:color="auto"/>
        <w:bottom w:val="none" w:sz="0" w:space="0" w:color="auto"/>
        <w:right w:val="none" w:sz="0" w:space="0" w:color="auto"/>
      </w:divBdr>
    </w:div>
    <w:div w:id="152842313">
      <w:bodyDiv w:val="1"/>
      <w:marLeft w:val="0"/>
      <w:marRight w:val="0"/>
      <w:marTop w:val="0"/>
      <w:marBottom w:val="0"/>
      <w:divBdr>
        <w:top w:val="none" w:sz="0" w:space="0" w:color="auto"/>
        <w:left w:val="none" w:sz="0" w:space="0" w:color="auto"/>
        <w:bottom w:val="none" w:sz="0" w:space="0" w:color="auto"/>
        <w:right w:val="none" w:sz="0" w:space="0" w:color="auto"/>
      </w:divBdr>
    </w:div>
    <w:div w:id="152913418">
      <w:bodyDiv w:val="1"/>
      <w:marLeft w:val="0"/>
      <w:marRight w:val="0"/>
      <w:marTop w:val="0"/>
      <w:marBottom w:val="0"/>
      <w:divBdr>
        <w:top w:val="none" w:sz="0" w:space="0" w:color="auto"/>
        <w:left w:val="none" w:sz="0" w:space="0" w:color="auto"/>
        <w:bottom w:val="none" w:sz="0" w:space="0" w:color="auto"/>
        <w:right w:val="none" w:sz="0" w:space="0" w:color="auto"/>
      </w:divBdr>
    </w:div>
    <w:div w:id="153181401">
      <w:bodyDiv w:val="1"/>
      <w:marLeft w:val="0"/>
      <w:marRight w:val="0"/>
      <w:marTop w:val="0"/>
      <w:marBottom w:val="0"/>
      <w:divBdr>
        <w:top w:val="none" w:sz="0" w:space="0" w:color="auto"/>
        <w:left w:val="none" w:sz="0" w:space="0" w:color="auto"/>
        <w:bottom w:val="none" w:sz="0" w:space="0" w:color="auto"/>
        <w:right w:val="none" w:sz="0" w:space="0" w:color="auto"/>
      </w:divBdr>
    </w:div>
    <w:div w:id="153299134">
      <w:bodyDiv w:val="1"/>
      <w:marLeft w:val="0"/>
      <w:marRight w:val="0"/>
      <w:marTop w:val="0"/>
      <w:marBottom w:val="0"/>
      <w:divBdr>
        <w:top w:val="none" w:sz="0" w:space="0" w:color="auto"/>
        <w:left w:val="none" w:sz="0" w:space="0" w:color="auto"/>
        <w:bottom w:val="none" w:sz="0" w:space="0" w:color="auto"/>
        <w:right w:val="none" w:sz="0" w:space="0" w:color="auto"/>
      </w:divBdr>
    </w:div>
    <w:div w:id="153375669">
      <w:bodyDiv w:val="1"/>
      <w:marLeft w:val="0"/>
      <w:marRight w:val="0"/>
      <w:marTop w:val="0"/>
      <w:marBottom w:val="0"/>
      <w:divBdr>
        <w:top w:val="none" w:sz="0" w:space="0" w:color="auto"/>
        <w:left w:val="none" w:sz="0" w:space="0" w:color="auto"/>
        <w:bottom w:val="none" w:sz="0" w:space="0" w:color="auto"/>
        <w:right w:val="none" w:sz="0" w:space="0" w:color="auto"/>
      </w:divBdr>
    </w:div>
    <w:div w:id="153495834">
      <w:bodyDiv w:val="1"/>
      <w:marLeft w:val="0"/>
      <w:marRight w:val="0"/>
      <w:marTop w:val="0"/>
      <w:marBottom w:val="0"/>
      <w:divBdr>
        <w:top w:val="none" w:sz="0" w:space="0" w:color="auto"/>
        <w:left w:val="none" w:sz="0" w:space="0" w:color="auto"/>
        <w:bottom w:val="none" w:sz="0" w:space="0" w:color="auto"/>
        <w:right w:val="none" w:sz="0" w:space="0" w:color="auto"/>
      </w:divBdr>
    </w:div>
    <w:div w:id="153496940">
      <w:bodyDiv w:val="1"/>
      <w:marLeft w:val="0"/>
      <w:marRight w:val="0"/>
      <w:marTop w:val="0"/>
      <w:marBottom w:val="0"/>
      <w:divBdr>
        <w:top w:val="none" w:sz="0" w:space="0" w:color="auto"/>
        <w:left w:val="none" w:sz="0" w:space="0" w:color="auto"/>
        <w:bottom w:val="none" w:sz="0" w:space="0" w:color="auto"/>
        <w:right w:val="none" w:sz="0" w:space="0" w:color="auto"/>
      </w:divBdr>
    </w:div>
    <w:div w:id="153575281">
      <w:bodyDiv w:val="1"/>
      <w:marLeft w:val="0"/>
      <w:marRight w:val="0"/>
      <w:marTop w:val="0"/>
      <w:marBottom w:val="0"/>
      <w:divBdr>
        <w:top w:val="none" w:sz="0" w:space="0" w:color="auto"/>
        <w:left w:val="none" w:sz="0" w:space="0" w:color="auto"/>
        <w:bottom w:val="none" w:sz="0" w:space="0" w:color="auto"/>
        <w:right w:val="none" w:sz="0" w:space="0" w:color="auto"/>
      </w:divBdr>
    </w:div>
    <w:div w:id="153684628">
      <w:bodyDiv w:val="1"/>
      <w:marLeft w:val="0"/>
      <w:marRight w:val="0"/>
      <w:marTop w:val="0"/>
      <w:marBottom w:val="0"/>
      <w:divBdr>
        <w:top w:val="none" w:sz="0" w:space="0" w:color="auto"/>
        <w:left w:val="none" w:sz="0" w:space="0" w:color="auto"/>
        <w:bottom w:val="none" w:sz="0" w:space="0" w:color="auto"/>
        <w:right w:val="none" w:sz="0" w:space="0" w:color="auto"/>
      </w:divBdr>
    </w:div>
    <w:div w:id="153689236">
      <w:bodyDiv w:val="1"/>
      <w:marLeft w:val="0"/>
      <w:marRight w:val="0"/>
      <w:marTop w:val="0"/>
      <w:marBottom w:val="0"/>
      <w:divBdr>
        <w:top w:val="none" w:sz="0" w:space="0" w:color="auto"/>
        <w:left w:val="none" w:sz="0" w:space="0" w:color="auto"/>
        <w:bottom w:val="none" w:sz="0" w:space="0" w:color="auto"/>
        <w:right w:val="none" w:sz="0" w:space="0" w:color="auto"/>
      </w:divBdr>
    </w:div>
    <w:div w:id="153836133">
      <w:bodyDiv w:val="1"/>
      <w:marLeft w:val="0"/>
      <w:marRight w:val="0"/>
      <w:marTop w:val="0"/>
      <w:marBottom w:val="0"/>
      <w:divBdr>
        <w:top w:val="none" w:sz="0" w:space="0" w:color="auto"/>
        <w:left w:val="none" w:sz="0" w:space="0" w:color="auto"/>
        <w:bottom w:val="none" w:sz="0" w:space="0" w:color="auto"/>
        <w:right w:val="none" w:sz="0" w:space="0" w:color="auto"/>
      </w:divBdr>
    </w:div>
    <w:div w:id="154106116">
      <w:bodyDiv w:val="1"/>
      <w:marLeft w:val="0"/>
      <w:marRight w:val="0"/>
      <w:marTop w:val="0"/>
      <w:marBottom w:val="0"/>
      <w:divBdr>
        <w:top w:val="none" w:sz="0" w:space="0" w:color="auto"/>
        <w:left w:val="none" w:sz="0" w:space="0" w:color="auto"/>
        <w:bottom w:val="none" w:sz="0" w:space="0" w:color="auto"/>
        <w:right w:val="none" w:sz="0" w:space="0" w:color="auto"/>
      </w:divBdr>
    </w:div>
    <w:div w:id="154153973">
      <w:bodyDiv w:val="1"/>
      <w:marLeft w:val="0"/>
      <w:marRight w:val="0"/>
      <w:marTop w:val="0"/>
      <w:marBottom w:val="0"/>
      <w:divBdr>
        <w:top w:val="none" w:sz="0" w:space="0" w:color="auto"/>
        <w:left w:val="none" w:sz="0" w:space="0" w:color="auto"/>
        <w:bottom w:val="none" w:sz="0" w:space="0" w:color="auto"/>
        <w:right w:val="none" w:sz="0" w:space="0" w:color="auto"/>
      </w:divBdr>
    </w:div>
    <w:div w:id="154226490">
      <w:bodyDiv w:val="1"/>
      <w:marLeft w:val="0"/>
      <w:marRight w:val="0"/>
      <w:marTop w:val="0"/>
      <w:marBottom w:val="0"/>
      <w:divBdr>
        <w:top w:val="none" w:sz="0" w:space="0" w:color="auto"/>
        <w:left w:val="none" w:sz="0" w:space="0" w:color="auto"/>
        <w:bottom w:val="none" w:sz="0" w:space="0" w:color="auto"/>
        <w:right w:val="none" w:sz="0" w:space="0" w:color="auto"/>
      </w:divBdr>
    </w:div>
    <w:div w:id="154300615">
      <w:bodyDiv w:val="1"/>
      <w:marLeft w:val="0"/>
      <w:marRight w:val="0"/>
      <w:marTop w:val="0"/>
      <w:marBottom w:val="0"/>
      <w:divBdr>
        <w:top w:val="none" w:sz="0" w:space="0" w:color="auto"/>
        <w:left w:val="none" w:sz="0" w:space="0" w:color="auto"/>
        <w:bottom w:val="none" w:sz="0" w:space="0" w:color="auto"/>
        <w:right w:val="none" w:sz="0" w:space="0" w:color="auto"/>
      </w:divBdr>
    </w:div>
    <w:div w:id="154341613">
      <w:bodyDiv w:val="1"/>
      <w:marLeft w:val="0"/>
      <w:marRight w:val="0"/>
      <w:marTop w:val="0"/>
      <w:marBottom w:val="0"/>
      <w:divBdr>
        <w:top w:val="none" w:sz="0" w:space="0" w:color="auto"/>
        <w:left w:val="none" w:sz="0" w:space="0" w:color="auto"/>
        <w:bottom w:val="none" w:sz="0" w:space="0" w:color="auto"/>
        <w:right w:val="none" w:sz="0" w:space="0" w:color="auto"/>
      </w:divBdr>
    </w:div>
    <w:div w:id="154345603">
      <w:bodyDiv w:val="1"/>
      <w:marLeft w:val="0"/>
      <w:marRight w:val="0"/>
      <w:marTop w:val="0"/>
      <w:marBottom w:val="0"/>
      <w:divBdr>
        <w:top w:val="none" w:sz="0" w:space="0" w:color="auto"/>
        <w:left w:val="none" w:sz="0" w:space="0" w:color="auto"/>
        <w:bottom w:val="none" w:sz="0" w:space="0" w:color="auto"/>
        <w:right w:val="none" w:sz="0" w:space="0" w:color="auto"/>
      </w:divBdr>
    </w:div>
    <w:div w:id="154882506">
      <w:bodyDiv w:val="1"/>
      <w:marLeft w:val="0"/>
      <w:marRight w:val="0"/>
      <w:marTop w:val="0"/>
      <w:marBottom w:val="0"/>
      <w:divBdr>
        <w:top w:val="none" w:sz="0" w:space="0" w:color="auto"/>
        <w:left w:val="none" w:sz="0" w:space="0" w:color="auto"/>
        <w:bottom w:val="none" w:sz="0" w:space="0" w:color="auto"/>
        <w:right w:val="none" w:sz="0" w:space="0" w:color="auto"/>
      </w:divBdr>
    </w:div>
    <w:div w:id="154958612">
      <w:bodyDiv w:val="1"/>
      <w:marLeft w:val="0"/>
      <w:marRight w:val="0"/>
      <w:marTop w:val="0"/>
      <w:marBottom w:val="0"/>
      <w:divBdr>
        <w:top w:val="none" w:sz="0" w:space="0" w:color="auto"/>
        <w:left w:val="none" w:sz="0" w:space="0" w:color="auto"/>
        <w:bottom w:val="none" w:sz="0" w:space="0" w:color="auto"/>
        <w:right w:val="none" w:sz="0" w:space="0" w:color="auto"/>
      </w:divBdr>
    </w:div>
    <w:div w:id="154995222">
      <w:bodyDiv w:val="1"/>
      <w:marLeft w:val="0"/>
      <w:marRight w:val="0"/>
      <w:marTop w:val="0"/>
      <w:marBottom w:val="0"/>
      <w:divBdr>
        <w:top w:val="none" w:sz="0" w:space="0" w:color="auto"/>
        <w:left w:val="none" w:sz="0" w:space="0" w:color="auto"/>
        <w:bottom w:val="none" w:sz="0" w:space="0" w:color="auto"/>
        <w:right w:val="none" w:sz="0" w:space="0" w:color="auto"/>
      </w:divBdr>
    </w:div>
    <w:div w:id="155153248">
      <w:bodyDiv w:val="1"/>
      <w:marLeft w:val="0"/>
      <w:marRight w:val="0"/>
      <w:marTop w:val="0"/>
      <w:marBottom w:val="0"/>
      <w:divBdr>
        <w:top w:val="none" w:sz="0" w:space="0" w:color="auto"/>
        <w:left w:val="none" w:sz="0" w:space="0" w:color="auto"/>
        <w:bottom w:val="none" w:sz="0" w:space="0" w:color="auto"/>
        <w:right w:val="none" w:sz="0" w:space="0" w:color="auto"/>
      </w:divBdr>
    </w:div>
    <w:div w:id="155193812">
      <w:bodyDiv w:val="1"/>
      <w:marLeft w:val="0"/>
      <w:marRight w:val="0"/>
      <w:marTop w:val="0"/>
      <w:marBottom w:val="0"/>
      <w:divBdr>
        <w:top w:val="none" w:sz="0" w:space="0" w:color="auto"/>
        <w:left w:val="none" w:sz="0" w:space="0" w:color="auto"/>
        <w:bottom w:val="none" w:sz="0" w:space="0" w:color="auto"/>
        <w:right w:val="none" w:sz="0" w:space="0" w:color="auto"/>
      </w:divBdr>
    </w:div>
    <w:div w:id="155194584">
      <w:bodyDiv w:val="1"/>
      <w:marLeft w:val="0"/>
      <w:marRight w:val="0"/>
      <w:marTop w:val="0"/>
      <w:marBottom w:val="0"/>
      <w:divBdr>
        <w:top w:val="none" w:sz="0" w:space="0" w:color="auto"/>
        <w:left w:val="none" w:sz="0" w:space="0" w:color="auto"/>
        <w:bottom w:val="none" w:sz="0" w:space="0" w:color="auto"/>
        <w:right w:val="none" w:sz="0" w:space="0" w:color="auto"/>
      </w:divBdr>
    </w:div>
    <w:div w:id="155196624">
      <w:bodyDiv w:val="1"/>
      <w:marLeft w:val="0"/>
      <w:marRight w:val="0"/>
      <w:marTop w:val="0"/>
      <w:marBottom w:val="0"/>
      <w:divBdr>
        <w:top w:val="none" w:sz="0" w:space="0" w:color="auto"/>
        <w:left w:val="none" w:sz="0" w:space="0" w:color="auto"/>
        <w:bottom w:val="none" w:sz="0" w:space="0" w:color="auto"/>
        <w:right w:val="none" w:sz="0" w:space="0" w:color="auto"/>
      </w:divBdr>
    </w:div>
    <w:div w:id="155533084">
      <w:bodyDiv w:val="1"/>
      <w:marLeft w:val="0"/>
      <w:marRight w:val="0"/>
      <w:marTop w:val="0"/>
      <w:marBottom w:val="0"/>
      <w:divBdr>
        <w:top w:val="none" w:sz="0" w:space="0" w:color="auto"/>
        <w:left w:val="none" w:sz="0" w:space="0" w:color="auto"/>
        <w:bottom w:val="none" w:sz="0" w:space="0" w:color="auto"/>
        <w:right w:val="none" w:sz="0" w:space="0" w:color="auto"/>
      </w:divBdr>
    </w:div>
    <w:div w:id="155536467">
      <w:bodyDiv w:val="1"/>
      <w:marLeft w:val="0"/>
      <w:marRight w:val="0"/>
      <w:marTop w:val="0"/>
      <w:marBottom w:val="0"/>
      <w:divBdr>
        <w:top w:val="none" w:sz="0" w:space="0" w:color="auto"/>
        <w:left w:val="none" w:sz="0" w:space="0" w:color="auto"/>
        <w:bottom w:val="none" w:sz="0" w:space="0" w:color="auto"/>
        <w:right w:val="none" w:sz="0" w:space="0" w:color="auto"/>
      </w:divBdr>
    </w:div>
    <w:div w:id="155612610">
      <w:bodyDiv w:val="1"/>
      <w:marLeft w:val="0"/>
      <w:marRight w:val="0"/>
      <w:marTop w:val="0"/>
      <w:marBottom w:val="0"/>
      <w:divBdr>
        <w:top w:val="none" w:sz="0" w:space="0" w:color="auto"/>
        <w:left w:val="none" w:sz="0" w:space="0" w:color="auto"/>
        <w:bottom w:val="none" w:sz="0" w:space="0" w:color="auto"/>
        <w:right w:val="none" w:sz="0" w:space="0" w:color="auto"/>
      </w:divBdr>
    </w:div>
    <w:div w:id="155733824">
      <w:bodyDiv w:val="1"/>
      <w:marLeft w:val="0"/>
      <w:marRight w:val="0"/>
      <w:marTop w:val="0"/>
      <w:marBottom w:val="0"/>
      <w:divBdr>
        <w:top w:val="none" w:sz="0" w:space="0" w:color="auto"/>
        <w:left w:val="none" w:sz="0" w:space="0" w:color="auto"/>
        <w:bottom w:val="none" w:sz="0" w:space="0" w:color="auto"/>
        <w:right w:val="none" w:sz="0" w:space="0" w:color="auto"/>
      </w:divBdr>
    </w:div>
    <w:div w:id="155801866">
      <w:bodyDiv w:val="1"/>
      <w:marLeft w:val="0"/>
      <w:marRight w:val="0"/>
      <w:marTop w:val="0"/>
      <w:marBottom w:val="0"/>
      <w:divBdr>
        <w:top w:val="none" w:sz="0" w:space="0" w:color="auto"/>
        <w:left w:val="none" w:sz="0" w:space="0" w:color="auto"/>
        <w:bottom w:val="none" w:sz="0" w:space="0" w:color="auto"/>
        <w:right w:val="none" w:sz="0" w:space="0" w:color="auto"/>
      </w:divBdr>
    </w:div>
    <w:div w:id="155920746">
      <w:bodyDiv w:val="1"/>
      <w:marLeft w:val="0"/>
      <w:marRight w:val="0"/>
      <w:marTop w:val="0"/>
      <w:marBottom w:val="0"/>
      <w:divBdr>
        <w:top w:val="none" w:sz="0" w:space="0" w:color="auto"/>
        <w:left w:val="none" w:sz="0" w:space="0" w:color="auto"/>
        <w:bottom w:val="none" w:sz="0" w:space="0" w:color="auto"/>
        <w:right w:val="none" w:sz="0" w:space="0" w:color="auto"/>
      </w:divBdr>
    </w:div>
    <w:div w:id="155996850">
      <w:bodyDiv w:val="1"/>
      <w:marLeft w:val="0"/>
      <w:marRight w:val="0"/>
      <w:marTop w:val="0"/>
      <w:marBottom w:val="0"/>
      <w:divBdr>
        <w:top w:val="none" w:sz="0" w:space="0" w:color="auto"/>
        <w:left w:val="none" w:sz="0" w:space="0" w:color="auto"/>
        <w:bottom w:val="none" w:sz="0" w:space="0" w:color="auto"/>
        <w:right w:val="none" w:sz="0" w:space="0" w:color="auto"/>
      </w:divBdr>
    </w:div>
    <w:div w:id="156120798">
      <w:bodyDiv w:val="1"/>
      <w:marLeft w:val="0"/>
      <w:marRight w:val="0"/>
      <w:marTop w:val="0"/>
      <w:marBottom w:val="0"/>
      <w:divBdr>
        <w:top w:val="none" w:sz="0" w:space="0" w:color="auto"/>
        <w:left w:val="none" w:sz="0" w:space="0" w:color="auto"/>
        <w:bottom w:val="none" w:sz="0" w:space="0" w:color="auto"/>
        <w:right w:val="none" w:sz="0" w:space="0" w:color="auto"/>
      </w:divBdr>
    </w:div>
    <w:div w:id="156191242">
      <w:bodyDiv w:val="1"/>
      <w:marLeft w:val="0"/>
      <w:marRight w:val="0"/>
      <w:marTop w:val="0"/>
      <w:marBottom w:val="0"/>
      <w:divBdr>
        <w:top w:val="none" w:sz="0" w:space="0" w:color="auto"/>
        <w:left w:val="none" w:sz="0" w:space="0" w:color="auto"/>
        <w:bottom w:val="none" w:sz="0" w:space="0" w:color="auto"/>
        <w:right w:val="none" w:sz="0" w:space="0" w:color="auto"/>
      </w:divBdr>
    </w:div>
    <w:div w:id="156310489">
      <w:bodyDiv w:val="1"/>
      <w:marLeft w:val="0"/>
      <w:marRight w:val="0"/>
      <w:marTop w:val="0"/>
      <w:marBottom w:val="0"/>
      <w:divBdr>
        <w:top w:val="none" w:sz="0" w:space="0" w:color="auto"/>
        <w:left w:val="none" w:sz="0" w:space="0" w:color="auto"/>
        <w:bottom w:val="none" w:sz="0" w:space="0" w:color="auto"/>
        <w:right w:val="none" w:sz="0" w:space="0" w:color="auto"/>
      </w:divBdr>
    </w:div>
    <w:div w:id="156387793">
      <w:bodyDiv w:val="1"/>
      <w:marLeft w:val="0"/>
      <w:marRight w:val="0"/>
      <w:marTop w:val="0"/>
      <w:marBottom w:val="0"/>
      <w:divBdr>
        <w:top w:val="none" w:sz="0" w:space="0" w:color="auto"/>
        <w:left w:val="none" w:sz="0" w:space="0" w:color="auto"/>
        <w:bottom w:val="none" w:sz="0" w:space="0" w:color="auto"/>
        <w:right w:val="none" w:sz="0" w:space="0" w:color="auto"/>
      </w:divBdr>
    </w:div>
    <w:div w:id="156389566">
      <w:bodyDiv w:val="1"/>
      <w:marLeft w:val="0"/>
      <w:marRight w:val="0"/>
      <w:marTop w:val="0"/>
      <w:marBottom w:val="0"/>
      <w:divBdr>
        <w:top w:val="none" w:sz="0" w:space="0" w:color="auto"/>
        <w:left w:val="none" w:sz="0" w:space="0" w:color="auto"/>
        <w:bottom w:val="none" w:sz="0" w:space="0" w:color="auto"/>
        <w:right w:val="none" w:sz="0" w:space="0" w:color="auto"/>
      </w:divBdr>
    </w:div>
    <w:div w:id="156502477">
      <w:bodyDiv w:val="1"/>
      <w:marLeft w:val="0"/>
      <w:marRight w:val="0"/>
      <w:marTop w:val="0"/>
      <w:marBottom w:val="0"/>
      <w:divBdr>
        <w:top w:val="none" w:sz="0" w:space="0" w:color="auto"/>
        <w:left w:val="none" w:sz="0" w:space="0" w:color="auto"/>
        <w:bottom w:val="none" w:sz="0" w:space="0" w:color="auto"/>
        <w:right w:val="none" w:sz="0" w:space="0" w:color="auto"/>
      </w:divBdr>
    </w:div>
    <w:div w:id="156701289">
      <w:bodyDiv w:val="1"/>
      <w:marLeft w:val="0"/>
      <w:marRight w:val="0"/>
      <w:marTop w:val="0"/>
      <w:marBottom w:val="0"/>
      <w:divBdr>
        <w:top w:val="none" w:sz="0" w:space="0" w:color="auto"/>
        <w:left w:val="none" w:sz="0" w:space="0" w:color="auto"/>
        <w:bottom w:val="none" w:sz="0" w:space="0" w:color="auto"/>
        <w:right w:val="none" w:sz="0" w:space="0" w:color="auto"/>
      </w:divBdr>
    </w:div>
    <w:div w:id="156771108">
      <w:bodyDiv w:val="1"/>
      <w:marLeft w:val="0"/>
      <w:marRight w:val="0"/>
      <w:marTop w:val="0"/>
      <w:marBottom w:val="0"/>
      <w:divBdr>
        <w:top w:val="none" w:sz="0" w:space="0" w:color="auto"/>
        <w:left w:val="none" w:sz="0" w:space="0" w:color="auto"/>
        <w:bottom w:val="none" w:sz="0" w:space="0" w:color="auto"/>
        <w:right w:val="none" w:sz="0" w:space="0" w:color="auto"/>
      </w:divBdr>
    </w:div>
    <w:div w:id="156967277">
      <w:bodyDiv w:val="1"/>
      <w:marLeft w:val="0"/>
      <w:marRight w:val="0"/>
      <w:marTop w:val="0"/>
      <w:marBottom w:val="0"/>
      <w:divBdr>
        <w:top w:val="none" w:sz="0" w:space="0" w:color="auto"/>
        <w:left w:val="none" w:sz="0" w:space="0" w:color="auto"/>
        <w:bottom w:val="none" w:sz="0" w:space="0" w:color="auto"/>
        <w:right w:val="none" w:sz="0" w:space="0" w:color="auto"/>
      </w:divBdr>
    </w:div>
    <w:div w:id="157113087">
      <w:bodyDiv w:val="1"/>
      <w:marLeft w:val="0"/>
      <w:marRight w:val="0"/>
      <w:marTop w:val="0"/>
      <w:marBottom w:val="0"/>
      <w:divBdr>
        <w:top w:val="none" w:sz="0" w:space="0" w:color="auto"/>
        <w:left w:val="none" w:sz="0" w:space="0" w:color="auto"/>
        <w:bottom w:val="none" w:sz="0" w:space="0" w:color="auto"/>
        <w:right w:val="none" w:sz="0" w:space="0" w:color="auto"/>
      </w:divBdr>
    </w:div>
    <w:div w:id="157156980">
      <w:bodyDiv w:val="1"/>
      <w:marLeft w:val="0"/>
      <w:marRight w:val="0"/>
      <w:marTop w:val="0"/>
      <w:marBottom w:val="0"/>
      <w:divBdr>
        <w:top w:val="none" w:sz="0" w:space="0" w:color="auto"/>
        <w:left w:val="none" w:sz="0" w:space="0" w:color="auto"/>
        <w:bottom w:val="none" w:sz="0" w:space="0" w:color="auto"/>
        <w:right w:val="none" w:sz="0" w:space="0" w:color="auto"/>
      </w:divBdr>
    </w:div>
    <w:div w:id="157237034">
      <w:bodyDiv w:val="1"/>
      <w:marLeft w:val="0"/>
      <w:marRight w:val="0"/>
      <w:marTop w:val="0"/>
      <w:marBottom w:val="0"/>
      <w:divBdr>
        <w:top w:val="none" w:sz="0" w:space="0" w:color="auto"/>
        <w:left w:val="none" w:sz="0" w:space="0" w:color="auto"/>
        <w:bottom w:val="none" w:sz="0" w:space="0" w:color="auto"/>
        <w:right w:val="none" w:sz="0" w:space="0" w:color="auto"/>
      </w:divBdr>
    </w:div>
    <w:div w:id="157310556">
      <w:bodyDiv w:val="1"/>
      <w:marLeft w:val="0"/>
      <w:marRight w:val="0"/>
      <w:marTop w:val="0"/>
      <w:marBottom w:val="0"/>
      <w:divBdr>
        <w:top w:val="none" w:sz="0" w:space="0" w:color="auto"/>
        <w:left w:val="none" w:sz="0" w:space="0" w:color="auto"/>
        <w:bottom w:val="none" w:sz="0" w:space="0" w:color="auto"/>
        <w:right w:val="none" w:sz="0" w:space="0" w:color="auto"/>
      </w:divBdr>
    </w:div>
    <w:div w:id="157311772">
      <w:bodyDiv w:val="1"/>
      <w:marLeft w:val="0"/>
      <w:marRight w:val="0"/>
      <w:marTop w:val="0"/>
      <w:marBottom w:val="0"/>
      <w:divBdr>
        <w:top w:val="none" w:sz="0" w:space="0" w:color="auto"/>
        <w:left w:val="none" w:sz="0" w:space="0" w:color="auto"/>
        <w:bottom w:val="none" w:sz="0" w:space="0" w:color="auto"/>
        <w:right w:val="none" w:sz="0" w:space="0" w:color="auto"/>
      </w:divBdr>
    </w:div>
    <w:div w:id="157355362">
      <w:bodyDiv w:val="1"/>
      <w:marLeft w:val="0"/>
      <w:marRight w:val="0"/>
      <w:marTop w:val="0"/>
      <w:marBottom w:val="0"/>
      <w:divBdr>
        <w:top w:val="none" w:sz="0" w:space="0" w:color="auto"/>
        <w:left w:val="none" w:sz="0" w:space="0" w:color="auto"/>
        <w:bottom w:val="none" w:sz="0" w:space="0" w:color="auto"/>
        <w:right w:val="none" w:sz="0" w:space="0" w:color="auto"/>
      </w:divBdr>
    </w:div>
    <w:div w:id="157422754">
      <w:bodyDiv w:val="1"/>
      <w:marLeft w:val="0"/>
      <w:marRight w:val="0"/>
      <w:marTop w:val="0"/>
      <w:marBottom w:val="0"/>
      <w:divBdr>
        <w:top w:val="none" w:sz="0" w:space="0" w:color="auto"/>
        <w:left w:val="none" w:sz="0" w:space="0" w:color="auto"/>
        <w:bottom w:val="none" w:sz="0" w:space="0" w:color="auto"/>
        <w:right w:val="none" w:sz="0" w:space="0" w:color="auto"/>
      </w:divBdr>
    </w:div>
    <w:div w:id="157504830">
      <w:bodyDiv w:val="1"/>
      <w:marLeft w:val="0"/>
      <w:marRight w:val="0"/>
      <w:marTop w:val="0"/>
      <w:marBottom w:val="0"/>
      <w:divBdr>
        <w:top w:val="none" w:sz="0" w:space="0" w:color="auto"/>
        <w:left w:val="none" w:sz="0" w:space="0" w:color="auto"/>
        <w:bottom w:val="none" w:sz="0" w:space="0" w:color="auto"/>
        <w:right w:val="none" w:sz="0" w:space="0" w:color="auto"/>
      </w:divBdr>
    </w:div>
    <w:div w:id="157578087">
      <w:bodyDiv w:val="1"/>
      <w:marLeft w:val="0"/>
      <w:marRight w:val="0"/>
      <w:marTop w:val="0"/>
      <w:marBottom w:val="0"/>
      <w:divBdr>
        <w:top w:val="none" w:sz="0" w:space="0" w:color="auto"/>
        <w:left w:val="none" w:sz="0" w:space="0" w:color="auto"/>
        <w:bottom w:val="none" w:sz="0" w:space="0" w:color="auto"/>
        <w:right w:val="none" w:sz="0" w:space="0" w:color="auto"/>
      </w:divBdr>
    </w:div>
    <w:div w:id="157579067">
      <w:bodyDiv w:val="1"/>
      <w:marLeft w:val="0"/>
      <w:marRight w:val="0"/>
      <w:marTop w:val="0"/>
      <w:marBottom w:val="0"/>
      <w:divBdr>
        <w:top w:val="none" w:sz="0" w:space="0" w:color="auto"/>
        <w:left w:val="none" w:sz="0" w:space="0" w:color="auto"/>
        <w:bottom w:val="none" w:sz="0" w:space="0" w:color="auto"/>
        <w:right w:val="none" w:sz="0" w:space="0" w:color="auto"/>
      </w:divBdr>
    </w:div>
    <w:div w:id="157892554">
      <w:bodyDiv w:val="1"/>
      <w:marLeft w:val="0"/>
      <w:marRight w:val="0"/>
      <w:marTop w:val="0"/>
      <w:marBottom w:val="0"/>
      <w:divBdr>
        <w:top w:val="none" w:sz="0" w:space="0" w:color="auto"/>
        <w:left w:val="none" w:sz="0" w:space="0" w:color="auto"/>
        <w:bottom w:val="none" w:sz="0" w:space="0" w:color="auto"/>
        <w:right w:val="none" w:sz="0" w:space="0" w:color="auto"/>
      </w:divBdr>
    </w:div>
    <w:div w:id="157962911">
      <w:bodyDiv w:val="1"/>
      <w:marLeft w:val="0"/>
      <w:marRight w:val="0"/>
      <w:marTop w:val="0"/>
      <w:marBottom w:val="0"/>
      <w:divBdr>
        <w:top w:val="none" w:sz="0" w:space="0" w:color="auto"/>
        <w:left w:val="none" w:sz="0" w:space="0" w:color="auto"/>
        <w:bottom w:val="none" w:sz="0" w:space="0" w:color="auto"/>
        <w:right w:val="none" w:sz="0" w:space="0" w:color="auto"/>
      </w:divBdr>
    </w:div>
    <w:div w:id="157963662">
      <w:bodyDiv w:val="1"/>
      <w:marLeft w:val="0"/>
      <w:marRight w:val="0"/>
      <w:marTop w:val="0"/>
      <w:marBottom w:val="0"/>
      <w:divBdr>
        <w:top w:val="none" w:sz="0" w:space="0" w:color="auto"/>
        <w:left w:val="none" w:sz="0" w:space="0" w:color="auto"/>
        <w:bottom w:val="none" w:sz="0" w:space="0" w:color="auto"/>
        <w:right w:val="none" w:sz="0" w:space="0" w:color="auto"/>
      </w:divBdr>
    </w:div>
    <w:div w:id="157967383">
      <w:bodyDiv w:val="1"/>
      <w:marLeft w:val="0"/>
      <w:marRight w:val="0"/>
      <w:marTop w:val="0"/>
      <w:marBottom w:val="0"/>
      <w:divBdr>
        <w:top w:val="none" w:sz="0" w:space="0" w:color="auto"/>
        <w:left w:val="none" w:sz="0" w:space="0" w:color="auto"/>
        <w:bottom w:val="none" w:sz="0" w:space="0" w:color="auto"/>
        <w:right w:val="none" w:sz="0" w:space="0" w:color="auto"/>
      </w:divBdr>
    </w:div>
    <w:div w:id="158009663">
      <w:bodyDiv w:val="1"/>
      <w:marLeft w:val="0"/>
      <w:marRight w:val="0"/>
      <w:marTop w:val="0"/>
      <w:marBottom w:val="0"/>
      <w:divBdr>
        <w:top w:val="none" w:sz="0" w:space="0" w:color="auto"/>
        <w:left w:val="none" w:sz="0" w:space="0" w:color="auto"/>
        <w:bottom w:val="none" w:sz="0" w:space="0" w:color="auto"/>
        <w:right w:val="none" w:sz="0" w:space="0" w:color="auto"/>
      </w:divBdr>
    </w:div>
    <w:div w:id="158011204">
      <w:bodyDiv w:val="1"/>
      <w:marLeft w:val="0"/>
      <w:marRight w:val="0"/>
      <w:marTop w:val="0"/>
      <w:marBottom w:val="0"/>
      <w:divBdr>
        <w:top w:val="none" w:sz="0" w:space="0" w:color="auto"/>
        <w:left w:val="none" w:sz="0" w:space="0" w:color="auto"/>
        <w:bottom w:val="none" w:sz="0" w:space="0" w:color="auto"/>
        <w:right w:val="none" w:sz="0" w:space="0" w:color="auto"/>
      </w:divBdr>
    </w:div>
    <w:div w:id="158082655">
      <w:bodyDiv w:val="1"/>
      <w:marLeft w:val="0"/>
      <w:marRight w:val="0"/>
      <w:marTop w:val="0"/>
      <w:marBottom w:val="0"/>
      <w:divBdr>
        <w:top w:val="none" w:sz="0" w:space="0" w:color="auto"/>
        <w:left w:val="none" w:sz="0" w:space="0" w:color="auto"/>
        <w:bottom w:val="none" w:sz="0" w:space="0" w:color="auto"/>
        <w:right w:val="none" w:sz="0" w:space="0" w:color="auto"/>
      </w:divBdr>
    </w:div>
    <w:div w:id="158158698">
      <w:bodyDiv w:val="1"/>
      <w:marLeft w:val="0"/>
      <w:marRight w:val="0"/>
      <w:marTop w:val="0"/>
      <w:marBottom w:val="0"/>
      <w:divBdr>
        <w:top w:val="none" w:sz="0" w:space="0" w:color="auto"/>
        <w:left w:val="none" w:sz="0" w:space="0" w:color="auto"/>
        <w:bottom w:val="none" w:sz="0" w:space="0" w:color="auto"/>
        <w:right w:val="none" w:sz="0" w:space="0" w:color="auto"/>
      </w:divBdr>
    </w:div>
    <w:div w:id="158234947">
      <w:bodyDiv w:val="1"/>
      <w:marLeft w:val="0"/>
      <w:marRight w:val="0"/>
      <w:marTop w:val="0"/>
      <w:marBottom w:val="0"/>
      <w:divBdr>
        <w:top w:val="none" w:sz="0" w:space="0" w:color="auto"/>
        <w:left w:val="none" w:sz="0" w:space="0" w:color="auto"/>
        <w:bottom w:val="none" w:sz="0" w:space="0" w:color="auto"/>
        <w:right w:val="none" w:sz="0" w:space="0" w:color="auto"/>
      </w:divBdr>
    </w:div>
    <w:div w:id="158346904">
      <w:bodyDiv w:val="1"/>
      <w:marLeft w:val="0"/>
      <w:marRight w:val="0"/>
      <w:marTop w:val="0"/>
      <w:marBottom w:val="0"/>
      <w:divBdr>
        <w:top w:val="none" w:sz="0" w:space="0" w:color="auto"/>
        <w:left w:val="none" w:sz="0" w:space="0" w:color="auto"/>
        <w:bottom w:val="none" w:sz="0" w:space="0" w:color="auto"/>
        <w:right w:val="none" w:sz="0" w:space="0" w:color="auto"/>
      </w:divBdr>
    </w:div>
    <w:div w:id="158468795">
      <w:bodyDiv w:val="1"/>
      <w:marLeft w:val="0"/>
      <w:marRight w:val="0"/>
      <w:marTop w:val="0"/>
      <w:marBottom w:val="0"/>
      <w:divBdr>
        <w:top w:val="none" w:sz="0" w:space="0" w:color="auto"/>
        <w:left w:val="none" w:sz="0" w:space="0" w:color="auto"/>
        <w:bottom w:val="none" w:sz="0" w:space="0" w:color="auto"/>
        <w:right w:val="none" w:sz="0" w:space="0" w:color="auto"/>
      </w:divBdr>
    </w:div>
    <w:div w:id="158541523">
      <w:bodyDiv w:val="1"/>
      <w:marLeft w:val="0"/>
      <w:marRight w:val="0"/>
      <w:marTop w:val="0"/>
      <w:marBottom w:val="0"/>
      <w:divBdr>
        <w:top w:val="none" w:sz="0" w:space="0" w:color="auto"/>
        <w:left w:val="none" w:sz="0" w:space="0" w:color="auto"/>
        <w:bottom w:val="none" w:sz="0" w:space="0" w:color="auto"/>
        <w:right w:val="none" w:sz="0" w:space="0" w:color="auto"/>
      </w:divBdr>
    </w:div>
    <w:div w:id="158547336">
      <w:bodyDiv w:val="1"/>
      <w:marLeft w:val="0"/>
      <w:marRight w:val="0"/>
      <w:marTop w:val="0"/>
      <w:marBottom w:val="0"/>
      <w:divBdr>
        <w:top w:val="none" w:sz="0" w:space="0" w:color="auto"/>
        <w:left w:val="none" w:sz="0" w:space="0" w:color="auto"/>
        <w:bottom w:val="none" w:sz="0" w:space="0" w:color="auto"/>
        <w:right w:val="none" w:sz="0" w:space="0" w:color="auto"/>
      </w:divBdr>
    </w:div>
    <w:div w:id="158621887">
      <w:bodyDiv w:val="1"/>
      <w:marLeft w:val="0"/>
      <w:marRight w:val="0"/>
      <w:marTop w:val="0"/>
      <w:marBottom w:val="0"/>
      <w:divBdr>
        <w:top w:val="none" w:sz="0" w:space="0" w:color="auto"/>
        <w:left w:val="none" w:sz="0" w:space="0" w:color="auto"/>
        <w:bottom w:val="none" w:sz="0" w:space="0" w:color="auto"/>
        <w:right w:val="none" w:sz="0" w:space="0" w:color="auto"/>
      </w:divBdr>
    </w:div>
    <w:div w:id="158662828">
      <w:bodyDiv w:val="1"/>
      <w:marLeft w:val="0"/>
      <w:marRight w:val="0"/>
      <w:marTop w:val="0"/>
      <w:marBottom w:val="0"/>
      <w:divBdr>
        <w:top w:val="none" w:sz="0" w:space="0" w:color="auto"/>
        <w:left w:val="none" w:sz="0" w:space="0" w:color="auto"/>
        <w:bottom w:val="none" w:sz="0" w:space="0" w:color="auto"/>
        <w:right w:val="none" w:sz="0" w:space="0" w:color="auto"/>
      </w:divBdr>
    </w:div>
    <w:div w:id="158663682">
      <w:bodyDiv w:val="1"/>
      <w:marLeft w:val="0"/>
      <w:marRight w:val="0"/>
      <w:marTop w:val="0"/>
      <w:marBottom w:val="0"/>
      <w:divBdr>
        <w:top w:val="none" w:sz="0" w:space="0" w:color="auto"/>
        <w:left w:val="none" w:sz="0" w:space="0" w:color="auto"/>
        <w:bottom w:val="none" w:sz="0" w:space="0" w:color="auto"/>
        <w:right w:val="none" w:sz="0" w:space="0" w:color="auto"/>
      </w:divBdr>
    </w:div>
    <w:div w:id="158742457">
      <w:bodyDiv w:val="1"/>
      <w:marLeft w:val="0"/>
      <w:marRight w:val="0"/>
      <w:marTop w:val="0"/>
      <w:marBottom w:val="0"/>
      <w:divBdr>
        <w:top w:val="none" w:sz="0" w:space="0" w:color="auto"/>
        <w:left w:val="none" w:sz="0" w:space="0" w:color="auto"/>
        <w:bottom w:val="none" w:sz="0" w:space="0" w:color="auto"/>
        <w:right w:val="none" w:sz="0" w:space="0" w:color="auto"/>
      </w:divBdr>
    </w:div>
    <w:div w:id="158926202">
      <w:bodyDiv w:val="1"/>
      <w:marLeft w:val="0"/>
      <w:marRight w:val="0"/>
      <w:marTop w:val="0"/>
      <w:marBottom w:val="0"/>
      <w:divBdr>
        <w:top w:val="none" w:sz="0" w:space="0" w:color="auto"/>
        <w:left w:val="none" w:sz="0" w:space="0" w:color="auto"/>
        <w:bottom w:val="none" w:sz="0" w:space="0" w:color="auto"/>
        <w:right w:val="none" w:sz="0" w:space="0" w:color="auto"/>
      </w:divBdr>
    </w:div>
    <w:div w:id="159318053">
      <w:bodyDiv w:val="1"/>
      <w:marLeft w:val="0"/>
      <w:marRight w:val="0"/>
      <w:marTop w:val="0"/>
      <w:marBottom w:val="0"/>
      <w:divBdr>
        <w:top w:val="none" w:sz="0" w:space="0" w:color="auto"/>
        <w:left w:val="none" w:sz="0" w:space="0" w:color="auto"/>
        <w:bottom w:val="none" w:sz="0" w:space="0" w:color="auto"/>
        <w:right w:val="none" w:sz="0" w:space="0" w:color="auto"/>
      </w:divBdr>
    </w:div>
    <w:div w:id="159393015">
      <w:bodyDiv w:val="1"/>
      <w:marLeft w:val="0"/>
      <w:marRight w:val="0"/>
      <w:marTop w:val="0"/>
      <w:marBottom w:val="0"/>
      <w:divBdr>
        <w:top w:val="none" w:sz="0" w:space="0" w:color="auto"/>
        <w:left w:val="none" w:sz="0" w:space="0" w:color="auto"/>
        <w:bottom w:val="none" w:sz="0" w:space="0" w:color="auto"/>
        <w:right w:val="none" w:sz="0" w:space="0" w:color="auto"/>
      </w:divBdr>
    </w:div>
    <w:div w:id="159539756">
      <w:bodyDiv w:val="1"/>
      <w:marLeft w:val="0"/>
      <w:marRight w:val="0"/>
      <w:marTop w:val="0"/>
      <w:marBottom w:val="0"/>
      <w:divBdr>
        <w:top w:val="none" w:sz="0" w:space="0" w:color="auto"/>
        <w:left w:val="none" w:sz="0" w:space="0" w:color="auto"/>
        <w:bottom w:val="none" w:sz="0" w:space="0" w:color="auto"/>
        <w:right w:val="none" w:sz="0" w:space="0" w:color="auto"/>
      </w:divBdr>
    </w:div>
    <w:div w:id="159541357">
      <w:bodyDiv w:val="1"/>
      <w:marLeft w:val="0"/>
      <w:marRight w:val="0"/>
      <w:marTop w:val="0"/>
      <w:marBottom w:val="0"/>
      <w:divBdr>
        <w:top w:val="none" w:sz="0" w:space="0" w:color="auto"/>
        <w:left w:val="none" w:sz="0" w:space="0" w:color="auto"/>
        <w:bottom w:val="none" w:sz="0" w:space="0" w:color="auto"/>
        <w:right w:val="none" w:sz="0" w:space="0" w:color="auto"/>
      </w:divBdr>
    </w:div>
    <w:div w:id="159662739">
      <w:bodyDiv w:val="1"/>
      <w:marLeft w:val="0"/>
      <w:marRight w:val="0"/>
      <w:marTop w:val="0"/>
      <w:marBottom w:val="0"/>
      <w:divBdr>
        <w:top w:val="none" w:sz="0" w:space="0" w:color="auto"/>
        <w:left w:val="none" w:sz="0" w:space="0" w:color="auto"/>
        <w:bottom w:val="none" w:sz="0" w:space="0" w:color="auto"/>
        <w:right w:val="none" w:sz="0" w:space="0" w:color="auto"/>
      </w:divBdr>
    </w:div>
    <w:div w:id="159780918">
      <w:bodyDiv w:val="1"/>
      <w:marLeft w:val="0"/>
      <w:marRight w:val="0"/>
      <w:marTop w:val="0"/>
      <w:marBottom w:val="0"/>
      <w:divBdr>
        <w:top w:val="none" w:sz="0" w:space="0" w:color="auto"/>
        <w:left w:val="none" w:sz="0" w:space="0" w:color="auto"/>
        <w:bottom w:val="none" w:sz="0" w:space="0" w:color="auto"/>
        <w:right w:val="none" w:sz="0" w:space="0" w:color="auto"/>
      </w:divBdr>
    </w:div>
    <w:div w:id="159784246">
      <w:bodyDiv w:val="1"/>
      <w:marLeft w:val="0"/>
      <w:marRight w:val="0"/>
      <w:marTop w:val="0"/>
      <w:marBottom w:val="0"/>
      <w:divBdr>
        <w:top w:val="none" w:sz="0" w:space="0" w:color="auto"/>
        <w:left w:val="none" w:sz="0" w:space="0" w:color="auto"/>
        <w:bottom w:val="none" w:sz="0" w:space="0" w:color="auto"/>
        <w:right w:val="none" w:sz="0" w:space="0" w:color="auto"/>
      </w:divBdr>
    </w:div>
    <w:div w:id="159808609">
      <w:bodyDiv w:val="1"/>
      <w:marLeft w:val="0"/>
      <w:marRight w:val="0"/>
      <w:marTop w:val="0"/>
      <w:marBottom w:val="0"/>
      <w:divBdr>
        <w:top w:val="none" w:sz="0" w:space="0" w:color="auto"/>
        <w:left w:val="none" w:sz="0" w:space="0" w:color="auto"/>
        <w:bottom w:val="none" w:sz="0" w:space="0" w:color="auto"/>
        <w:right w:val="none" w:sz="0" w:space="0" w:color="auto"/>
      </w:divBdr>
    </w:div>
    <w:div w:id="159976046">
      <w:bodyDiv w:val="1"/>
      <w:marLeft w:val="0"/>
      <w:marRight w:val="0"/>
      <w:marTop w:val="0"/>
      <w:marBottom w:val="0"/>
      <w:divBdr>
        <w:top w:val="none" w:sz="0" w:space="0" w:color="auto"/>
        <w:left w:val="none" w:sz="0" w:space="0" w:color="auto"/>
        <w:bottom w:val="none" w:sz="0" w:space="0" w:color="auto"/>
        <w:right w:val="none" w:sz="0" w:space="0" w:color="auto"/>
      </w:divBdr>
    </w:div>
    <w:div w:id="160124079">
      <w:bodyDiv w:val="1"/>
      <w:marLeft w:val="0"/>
      <w:marRight w:val="0"/>
      <w:marTop w:val="0"/>
      <w:marBottom w:val="0"/>
      <w:divBdr>
        <w:top w:val="none" w:sz="0" w:space="0" w:color="auto"/>
        <w:left w:val="none" w:sz="0" w:space="0" w:color="auto"/>
        <w:bottom w:val="none" w:sz="0" w:space="0" w:color="auto"/>
        <w:right w:val="none" w:sz="0" w:space="0" w:color="auto"/>
      </w:divBdr>
    </w:div>
    <w:div w:id="160195741">
      <w:bodyDiv w:val="1"/>
      <w:marLeft w:val="0"/>
      <w:marRight w:val="0"/>
      <w:marTop w:val="0"/>
      <w:marBottom w:val="0"/>
      <w:divBdr>
        <w:top w:val="none" w:sz="0" w:space="0" w:color="auto"/>
        <w:left w:val="none" w:sz="0" w:space="0" w:color="auto"/>
        <w:bottom w:val="none" w:sz="0" w:space="0" w:color="auto"/>
        <w:right w:val="none" w:sz="0" w:space="0" w:color="auto"/>
      </w:divBdr>
    </w:div>
    <w:div w:id="160198779">
      <w:bodyDiv w:val="1"/>
      <w:marLeft w:val="0"/>
      <w:marRight w:val="0"/>
      <w:marTop w:val="0"/>
      <w:marBottom w:val="0"/>
      <w:divBdr>
        <w:top w:val="none" w:sz="0" w:space="0" w:color="auto"/>
        <w:left w:val="none" w:sz="0" w:space="0" w:color="auto"/>
        <w:bottom w:val="none" w:sz="0" w:space="0" w:color="auto"/>
        <w:right w:val="none" w:sz="0" w:space="0" w:color="auto"/>
      </w:divBdr>
    </w:div>
    <w:div w:id="160200433">
      <w:bodyDiv w:val="1"/>
      <w:marLeft w:val="0"/>
      <w:marRight w:val="0"/>
      <w:marTop w:val="0"/>
      <w:marBottom w:val="0"/>
      <w:divBdr>
        <w:top w:val="none" w:sz="0" w:space="0" w:color="auto"/>
        <w:left w:val="none" w:sz="0" w:space="0" w:color="auto"/>
        <w:bottom w:val="none" w:sz="0" w:space="0" w:color="auto"/>
        <w:right w:val="none" w:sz="0" w:space="0" w:color="auto"/>
      </w:divBdr>
    </w:div>
    <w:div w:id="160238486">
      <w:bodyDiv w:val="1"/>
      <w:marLeft w:val="0"/>
      <w:marRight w:val="0"/>
      <w:marTop w:val="0"/>
      <w:marBottom w:val="0"/>
      <w:divBdr>
        <w:top w:val="none" w:sz="0" w:space="0" w:color="auto"/>
        <w:left w:val="none" w:sz="0" w:space="0" w:color="auto"/>
        <w:bottom w:val="none" w:sz="0" w:space="0" w:color="auto"/>
        <w:right w:val="none" w:sz="0" w:space="0" w:color="auto"/>
      </w:divBdr>
    </w:div>
    <w:div w:id="160586315">
      <w:bodyDiv w:val="1"/>
      <w:marLeft w:val="0"/>
      <w:marRight w:val="0"/>
      <w:marTop w:val="0"/>
      <w:marBottom w:val="0"/>
      <w:divBdr>
        <w:top w:val="none" w:sz="0" w:space="0" w:color="auto"/>
        <w:left w:val="none" w:sz="0" w:space="0" w:color="auto"/>
        <w:bottom w:val="none" w:sz="0" w:space="0" w:color="auto"/>
        <w:right w:val="none" w:sz="0" w:space="0" w:color="auto"/>
      </w:divBdr>
    </w:div>
    <w:div w:id="160632736">
      <w:bodyDiv w:val="1"/>
      <w:marLeft w:val="0"/>
      <w:marRight w:val="0"/>
      <w:marTop w:val="0"/>
      <w:marBottom w:val="0"/>
      <w:divBdr>
        <w:top w:val="none" w:sz="0" w:space="0" w:color="auto"/>
        <w:left w:val="none" w:sz="0" w:space="0" w:color="auto"/>
        <w:bottom w:val="none" w:sz="0" w:space="0" w:color="auto"/>
        <w:right w:val="none" w:sz="0" w:space="0" w:color="auto"/>
      </w:divBdr>
    </w:div>
    <w:div w:id="160775146">
      <w:bodyDiv w:val="1"/>
      <w:marLeft w:val="0"/>
      <w:marRight w:val="0"/>
      <w:marTop w:val="0"/>
      <w:marBottom w:val="0"/>
      <w:divBdr>
        <w:top w:val="none" w:sz="0" w:space="0" w:color="auto"/>
        <w:left w:val="none" w:sz="0" w:space="0" w:color="auto"/>
        <w:bottom w:val="none" w:sz="0" w:space="0" w:color="auto"/>
        <w:right w:val="none" w:sz="0" w:space="0" w:color="auto"/>
      </w:divBdr>
    </w:div>
    <w:div w:id="160780059">
      <w:bodyDiv w:val="1"/>
      <w:marLeft w:val="0"/>
      <w:marRight w:val="0"/>
      <w:marTop w:val="0"/>
      <w:marBottom w:val="0"/>
      <w:divBdr>
        <w:top w:val="none" w:sz="0" w:space="0" w:color="auto"/>
        <w:left w:val="none" w:sz="0" w:space="0" w:color="auto"/>
        <w:bottom w:val="none" w:sz="0" w:space="0" w:color="auto"/>
        <w:right w:val="none" w:sz="0" w:space="0" w:color="auto"/>
      </w:divBdr>
    </w:div>
    <w:div w:id="160781281">
      <w:bodyDiv w:val="1"/>
      <w:marLeft w:val="0"/>
      <w:marRight w:val="0"/>
      <w:marTop w:val="0"/>
      <w:marBottom w:val="0"/>
      <w:divBdr>
        <w:top w:val="none" w:sz="0" w:space="0" w:color="auto"/>
        <w:left w:val="none" w:sz="0" w:space="0" w:color="auto"/>
        <w:bottom w:val="none" w:sz="0" w:space="0" w:color="auto"/>
        <w:right w:val="none" w:sz="0" w:space="0" w:color="auto"/>
      </w:divBdr>
    </w:div>
    <w:div w:id="161092813">
      <w:bodyDiv w:val="1"/>
      <w:marLeft w:val="0"/>
      <w:marRight w:val="0"/>
      <w:marTop w:val="0"/>
      <w:marBottom w:val="0"/>
      <w:divBdr>
        <w:top w:val="none" w:sz="0" w:space="0" w:color="auto"/>
        <w:left w:val="none" w:sz="0" w:space="0" w:color="auto"/>
        <w:bottom w:val="none" w:sz="0" w:space="0" w:color="auto"/>
        <w:right w:val="none" w:sz="0" w:space="0" w:color="auto"/>
      </w:divBdr>
    </w:div>
    <w:div w:id="161162506">
      <w:bodyDiv w:val="1"/>
      <w:marLeft w:val="0"/>
      <w:marRight w:val="0"/>
      <w:marTop w:val="0"/>
      <w:marBottom w:val="0"/>
      <w:divBdr>
        <w:top w:val="none" w:sz="0" w:space="0" w:color="auto"/>
        <w:left w:val="none" w:sz="0" w:space="0" w:color="auto"/>
        <w:bottom w:val="none" w:sz="0" w:space="0" w:color="auto"/>
        <w:right w:val="none" w:sz="0" w:space="0" w:color="auto"/>
      </w:divBdr>
    </w:div>
    <w:div w:id="161242632">
      <w:bodyDiv w:val="1"/>
      <w:marLeft w:val="0"/>
      <w:marRight w:val="0"/>
      <w:marTop w:val="0"/>
      <w:marBottom w:val="0"/>
      <w:divBdr>
        <w:top w:val="none" w:sz="0" w:space="0" w:color="auto"/>
        <w:left w:val="none" w:sz="0" w:space="0" w:color="auto"/>
        <w:bottom w:val="none" w:sz="0" w:space="0" w:color="auto"/>
        <w:right w:val="none" w:sz="0" w:space="0" w:color="auto"/>
      </w:divBdr>
    </w:div>
    <w:div w:id="161555915">
      <w:bodyDiv w:val="1"/>
      <w:marLeft w:val="0"/>
      <w:marRight w:val="0"/>
      <w:marTop w:val="0"/>
      <w:marBottom w:val="0"/>
      <w:divBdr>
        <w:top w:val="none" w:sz="0" w:space="0" w:color="auto"/>
        <w:left w:val="none" w:sz="0" w:space="0" w:color="auto"/>
        <w:bottom w:val="none" w:sz="0" w:space="0" w:color="auto"/>
        <w:right w:val="none" w:sz="0" w:space="0" w:color="auto"/>
      </w:divBdr>
    </w:div>
    <w:div w:id="161623834">
      <w:bodyDiv w:val="1"/>
      <w:marLeft w:val="0"/>
      <w:marRight w:val="0"/>
      <w:marTop w:val="0"/>
      <w:marBottom w:val="0"/>
      <w:divBdr>
        <w:top w:val="none" w:sz="0" w:space="0" w:color="auto"/>
        <w:left w:val="none" w:sz="0" w:space="0" w:color="auto"/>
        <w:bottom w:val="none" w:sz="0" w:space="0" w:color="auto"/>
        <w:right w:val="none" w:sz="0" w:space="0" w:color="auto"/>
      </w:divBdr>
    </w:div>
    <w:div w:id="161817674">
      <w:bodyDiv w:val="1"/>
      <w:marLeft w:val="0"/>
      <w:marRight w:val="0"/>
      <w:marTop w:val="0"/>
      <w:marBottom w:val="0"/>
      <w:divBdr>
        <w:top w:val="none" w:sz="0" w:space="0" w:color="auto"/>
        <w:left w:val="none" w:sz="0" w:space="0" w:color="auto"/>
        <w:bottom w:val="none" w:sz="0" w:space="0" w:color="auto"/>
        <w:right w:val="none" w:sz="0" w:space="0" w:color="auto"/>
      </w:divBdr>
    </w:div>
    <w:div w:id="161892186">
      <w:bodyDiv w:val="1"/>
      <w:marLeft w:val="0"/>
      <w:marRight w:val="0"/>
      <w:marTop w:val="0"/>
      <w:marBottom w:val="0"/>
      <w:divBdr>
        <w:top w:val="none" w:sz="0" w:space="0" w:color="auto"/>
        <w:left w:val="none" w:sz="0" w:space="0" w:color="auto"/>
        <w:bottom w:val="none" w:sz="0" w:space="0" w:color="auto"/>
        <w:right w:val="none" w:sz="0" w:space="0" w:color="auto"/>
      </w:divBdr>
    </w:div>
    <w:div w:id="161894419">
      <w:bodyDiv w:val="1"/>
      <w:marLeft w:val="0"/>
      <w:marRight w:val="0"/>
      <w:marTop w:val="0"/>
      <w:marBottom w:val="0"/>
      <w:divBdr>
        <w:top w:val="none" w:sz="0" w:space="0" w:color="auto"/>
        <w:left w:val="none" w:sz="0" w:space="0" w:color="auto"/>
        <w:bottom w:val="none" w:sz="0" w:space="0" w:color="auto"/>
        <w:right w:val="none" w:sz="0" w:space="0" w:color="auto"/>
      </w:divBdr>
    </w:div>
    <w:div w:id="161942785">
      <w:bodyDiv w:val="1"/>
      <w:marLeft w:val="0"/>
      <w:marRight w:val="0"/>
      <w:marTop w:val="0"/>
      <w:marBottom w:val="0"/>
      <w:divBdr>
        <w:top w:val="none" w:sz="0" w:space="0" w:color="auto"/>
        <w:left w:val="none" w:sz="0" w:space="0" w:color="auto"/>
        <w:bottom w:val="none" w:sz="0" w:space="0" w:color="auto"/>
        <w:right w:val="none" w:sz="0" w:space="0" w:color="auto"/>
      </w:divBdr>
    </w:div>
    <w:div w:id="162010548">
      <w:bodyDiv w:val="1"/>
      <w:marLeft w:val="0"/>
      <w:marRight w:val="0"/>
      <w:marTop w:val="0"/>
      <w:marBottom w:val="0"/>
      <w:divBdr>
        <w:top w:val="none" w:sz="0" w:space="0" w:color="auto"/>
        <w:left w:val="none" w:sz="0" w:space="0" w:color="auto"/>
        <w:bottom w:val="none" w:sz="0" w:space="0" w:color="auto"/>
        <w:right w:val="none" w:sz="0" w:space="0" w:color="auto"/>
      </w:divBdr>
    </w:div>
    <w:div w:id="162013260">
      <w:bodyDiv w:val="1"/>
      <w:marLeft w:val="0"/>
      <w:marRight w:val="0"/>
      <w:marTop w:val="0"/>
      <w:marBottom w:val="0"/>
      <w:divBdr>
        <w:top w:val="none" w:sz="0" w:space="0" w:color="auto"/>
        <w:left w:val="none" w:sz="0" w:space="0" w:color="auto"/>
        <w:bottom w:val="none" w:sz="0" w:space="0" w:color="auto"/>
        <w:right w:val="none" w:sz="0" w:space="0" w:color="auto"/>
      </w:divBdr>
    </w:div>
    <w:div w:id="162209545">
      <w:bodyDiv w:val="1"/>
      <w:marLeft w:val="0"/>
      <w:marRight w:val="0"/>
      <w:marTop w:val="0"/>
      <w:marBottom w:val="0"/>
      <w:divBdr>
        <w:top w:val="none" w:sz="0" w:space="0" w:color="auto"/>
        <w:left w:val="none" w:sz="0" w:space="0" w:color="auto"/>
        <w:bottom w:val="none" w:sz="0" w:space="0" w:color="auto"/>
        <w:right w:val="none" w:sz="0" w:space="0" w:color="auto"/>
      </w:divBdr>
    </w:div>
    <w:div w:id="162285579">
      <w:bodyDiv w:val="1"/>
      <w:marLeft w:val="0"/>
      <w:marRight w:val="0"/>
      <w:marTop w:val="0"/>
      <w:marBottom w:val="0"/>
      <w:divBdr>
        <w:top w:val="none" w:sz="0" w:space="0" w:color="auto"/>
        <w:left w:val="none" w:sz="0" w:space="0" w:color="auto"/>
        <w:bottom w:val="none" w:sz="0" w:space="0" w:color="auto"/>
        <w:right w:val="none" w:sz="0" w:space="0" w:color="auto"/>
      </w:divBdr>
    </w:div>
    <w:div w:id="162353334">
      <w:bodyDiv w:val="1"/>
      <w:marLeft w:val="0"/>
      <w:marRight w:val="0"/>
      <w:marTop w:val="0"/>
      <w:marBottom w:val="0"/>
      <w:divBdr>
        <w:top w:val="none" w:sz="0" w:space="0" w:color="auto"/>
        <w:left w:val="none" w:sz="0" w:space="0" w:color="auto"/>
        <w:bottom w:val="none" w:sz="0" w:space="0" w:color="auto"/>
        <w:right w:val="none" w:sz="0" w:space="0" w:color="auto"/>
      </w:divBdr>
    </w:div>
    <w:div w:id="162626227">
      <w:bodyDiv w:val="1"/>
      <w:marLeft w:val="0"/>
      <w:marRight w:val="0"/>
      <w:marTop w:val="0"/>
      <w:marBottom w:val="0"/>
      <w:divBdr>
        <w:top w:val="none" w:sz="0" w:space="0" w:color="auto"/>
        <w:left w:val="none" w:sz="0" w:space="0" w:color="auto"/>
        <w:bottom w:val="none" w:sz="0" w:space="0" w:color="auto"/>
        <w:right w:val="none" w:sz="0" w:space="0" w:color="auto"/>
      </w:divBdr>
    </w:div>
    <w:div w:id="162671887">
      <w:bodyDiv w:val="1"/>
      <w:marLeft w:val="0"/>
      <w:marRight w:val="0"/>
      <w:marTop w:val="0"/>
      <w:marBottom w:val="0"/>
      <w:divBdr>
        <w:top w:val="none" w:sz="0" w:space="0" w:color="auto"/>
        <w:left w:val="none" w:sz="0" w:space="0" w:color="auto"/>
        <w:bottom w:val="none" w:sz="0" w:space="0" w:color="auto"/>
        <w:right w:val="none" w:sz="0" w:space="0" w:color="auto"/>
      </w:divBdr>
    </w:div>
    <w:div w:id="162739774">
      <w:bodyDiv w:val="1"/>
      <w:marLeft w:val="0"/>
      <w:marRight w:val="0"/>
      <w:marTop w:val="0"/>
      <w:marBottom w:val="0"/>
      <w:divBdr>
        <w:top w:val="none" w:sz="0" w:space="0" w:color="auto"/>
        <w:left w:val="none" w:sz="0" w:space="0" w:color="auto"/>
        <w:bottom w:val="none" w:sz="0" w:space="0" w:color="auto"/>
        <w:right w:val="none" w:sz="0" w:space="0" w:color="auto"/>
      </w:divBdr>
    </w:div>
    <w:div w:id="162864480">
      <w:bodyDiv w:val="1"/>
      <w:marLeft w:val="0"/>
      <w:marRight w:val="0"/>
      <w:marTop w:val="0"/>
      <w:marBottom w:val="0"/>
      <w:divBdr>
        <w:top w:val="none" w:sz="0" w:space="0" w:color="auto"/>
        <w:left w:val="none" w:sz="0" w:space="0" w:color="auto"/>
        <w:bottom w:val="none" w:sz="0" w:space="0" w:color="auto"/>
        <w:right w:val="none" w:sz="0" w:space="0" w:color="auto"/>
      </w:divBdr>
    </w:div>
    <w:div w:id="162865044">
      <w:bodyDiv w:val="1"/>
      <w:marLeft w:val="0"/>
      <w:marRight w:val="0"/>
      <w:marTop w:val="0"/>
      <w:marBottom w:val="0"/>
      <w:divBdr>
        <w:top w:val="none" w:sz="0" w:space="0" w:color="auto"/>
        <w:left w:val="none" w:sz="0" w:space="0" w:color="auto"/>
        <w:bottom w:val="none" w:sz="0" w:space="0" w:color="auto"/>
        <w:right w:val="none" w:sz="0" w:space="0" w:color="auto"/>
      </w:divBdr>
    </w:div>
    <w:div w:id="162941759">
      <w:bodyDiv w:val="1"/>
      <w:marLeft w:val="0"/>
      <w:marRight w:val="0"/>
      <w:marTop w:val="0"/>
      <w:marBottom w:val="0"/>
      <w:divBdr>
        <w:top w:val="none" w:sz="0" w:space="0" w:color="auto"/>
        <w:left w:val="none" w:sz="0" w:space="0" w:color="auto"/>
        <w:bottom w:val="none" w:sz="0" w:space="0" w:color="auto"/>
        <w:right w:val="none" w:sz="0" w:space="0" w:color="auto"/>
      </w:divBdr>
    </w:div>
    <w:div w:id="163012072">
      <w:bodyDiv w:val="1"/>
      <w:marLeft w:val="0"/>
      <w:marRight w:val="0"/>
      <w:marTop w:val="0"/>
      <w:marBottom w:val="0"/>
      <w:divBdr>
        <w:top w:val="none" w:sz="0" w:space="0" w:color="auto"/>
        <w:left w:val="none" w:sz="0" w:space="0" w:color="auto"/>
        <w:bottom w:val="none" w:sz="0" w:space="0" w:color="auto"/>
        <w:right w:val="none" w:sz="0" w:space="0" w:color="auto"/>
      </w:divBdr>
    </w:div>
    <w:div w:id="163015939">
      <w:bodyDiv w:val="1"/>
      <w:marLeft w:val="0"/>
      <w:marRight w:val="0"/>
      <w:marTop w:val="0"/>
      <w:marBottom w:val="0"/>
      <w:divBdr>
        <w:top w:val="none" w:sz="0" w:space="0" w:color="auto"/>
        <w:left w:val="none" w:sz="0" w:space="0" w:color="auto"/>
        <w:bottom w:val="none" w:sz="0" w:space="0" w:color="auto"/>
        <w:right w:val="none" w:sz="0" w:space="0" w:color="auto"/>
      </w:divBdr>
    </w:div>
    <w:div w:id="163131063">
      <w:bodyDiv w:val="1"/>
      <w:marLeft w:val="0"/>
      <w:marRight w:val="0"/>
      <w:marTop w:val="0"/>
      <w:marBottom w:val="0"/>
      <w:divBdr>
        <w:top w:val="none" w:sz="0" w:space="0" w:color="auto"/>
        <w:left w:val="none" w:sz="0" w:space="0" w:color="auto"/>
        <w:bottom w:val="none" w:sz="0" w:space="0" w:color="auto"/>
        <w:right w:val="none" w:sz="0" w:space="0" w:color="auto"/>
      </w:divBdr>
    </w:div>
    <w:div w:id="163278929">
      <w:bodyDiv w:val="1"/>
      <w:marLeft w:val="0"/>
      <w:marRight w:val="0"/>
      <w:marTop w:val="0"/>
      <w:marBottom w:val="0"/>
      <w:divBdr>
        <w:top w:val="none" w:sz="0" w:space="0" w:color="auto"/>
        <w:left w:val="none" w:sz="0" w:space="0" w:color="auto"/>
        <w:bottom w:val="none" w:sz="0" w:space="0" w:color="auto"/>
        <w:right w:val="none" w:sz="0" w:space="0" w:color="auto"/>
      </w:divBdr>
    </w:div>
    <w:div w:id="163320732">
      <w:bodyDiv w:val="1"/>
      <w:marLeft w:val="0"/>
      <w:marRight w:val="0"/>
      <w:marTop w:val="0"/>
      <w:marBottom w:val="0"/>
      <w:divBdr>
        <w:top w:val="none" w:sz="0" w:space="0" w:color="auto"/>
        <w:left w:val="none" w:sz="0" w:space="0" w:color="auto"/>
        <w:bottom w:val="none" w:sz="0" w:space="0" w:color="auto"/>
        <w:right w:val="none" w:sz="0" w:space="0" w:color="auto"/>
      </w:divBdr>
    </w:div>
    <w:div w:id="163667304">
      <w:bodyDiv w:val="1"/>
      <w:marLeft w:val="0"/>
      <w:marRight w:val="0"/>
      <w:marTop w:val="0"/>
      <w:marBottom w:val="0"/>
      <w:divBdr>
        <w:top w:val="none" w:sz="0" w:space="0" w:color="auto"/>
        <w:left w:val="none" w:sz="0" w:space="0" w:color="auto"/>
        <w:bottom w:val="none" w:sz="0" w:space="0" w:color="auto"/>
        <w:right w:val="none" w:sz="0" w:space="0" w:color="auto"/>
      </w:divBdr>
    </w:div>
    <w:div w:id="163671752">
      <w:bodyDiv w:val="1"/>
      <w:marLeft w:val="0"/>
      <w:marRight w:val="0"/>
      <w:marTop w:val="0"/>
      <w:marBottom w:val="0"/>
      <w:divBdr>
        <w:top w:val="none" w:sz="0" w:space="0" w:color="auto"/>
        <w:left w:val="none" w:sz="0" w:space="0" w:color="auto"/>
        <w:bottom w:val="none" w:sz="0" w:space="0" w:color="auto"/>
        <w:right w:val="none" w:sz="0" w:space="0" w:color="auto"/>
      </w:divBdr>
    </w:div>
    <w:div w:id="164058588">
      <w:bodyDiv w:val="1"/>
      <w:marLeft w:val="0"/>
      <w:marRight w:val="0"/>
      <w:marTop w:val="0"/>
      <w:marBottom w:val="0"/>
      <w:divBdr>
        <w:top w:val="none" w:sz="0" w:space="0" w:color="auto"/>
        <w:left w:val="none" w:sz="0" w:space="0" w:color="auto"/>
        <w:bottom w:val="none" w:sz="0" w:space="0" w:color="auto"/>
        <w:right w:val="none" w:sz="0" w:space="0" w:color="auto"/>
      </w:divBdr>
    </w:div>
    <w:div w:id="164059353">
      <w:bodyDiv w:val="1"/>
      <w:marLeft w:val="0"/>
      <w:marRight w:val="0"/>
      <w:marTop w:val="0"/>
      <w:marBottom w:val="0"/>
      <w:divBdr>
        <w:top w:val="none" w:sz="0" w:space="0" w:color="auto"/>
        <w:left w:val="none" w:sz="0" w:space="0" w:color="auto"/>
        <w:bottom w:val="none" w:sz="0" w:space="0" w:color="auto"/>
        <w:right w:val="none" w:sz="0" w:space="0" w:color="auto"/>
      </w:divBdr>
    </w:div>
    <w:div w:id="164059839">
      <w:bodyDiv w:val="1"/>
      <w:marLeft w:val="0"/>
      <w:marRight w:val="0"/>
      <w:marTop w:val="0"/>
      <w:marBottom w:val="0"/>
      <w:divBdr>
        <w:top w:val="none" w:sz="0" w:space="0" w:color="auto"/>
        <w:left w:val="none" w:sz="0" w:space="0" w:color="auto"/>
        <w:bottom w:val="none" w:sz="0" w:space="0" w:color="auto"/>
        <w:right w:val="none" w:sz="0" w:space="0" w:color="auto"/>
      </w:divBdr>
    </w:div>
    <w:div w:id="164168417">
      <w:bodyDiv w:val="1"/>
      <w:marLeft w:val="0"/>
      <w:marRight w:val="0"/>
      <w:marTop w:val="0"/>
      <w:marBottom w:val="0"/>
      <w:divBdr>
        <w:top w:val="none" w:sz="0" w:space="0" w:color="auto"/>
        <w:left w:val="none" w:sz="0" w:space="0" w:color="auto"/>
        <w:bottom w:val="none" w:sz="0" w:space="0" w:color="auto"/>
        <w:right w:val="none" w:sz="0" w:space="0" w:color="auto"/>
      </w:divBdr>
    </w:div>
    <w:div w:id="164365556">
      <w:bodyDiv w:val="1"/>
      <w:marLeft w:val="0"/>
      <w:marRight w:val="0"/>
      <w:marTop w:val="0"/>
      <w:marBottom w:val="0"/>
      <w:divBdr>
        <w:top w:val="none" w:sz="0" w:space="0" w:color="auto"/>
        <w:left w:val="none" w:sz="0" w:space="0" w:color="auto"/>
        <w:bottom w:val="none" w:sz="0" w:space="0" w:color="auto"/>
        <w:right w:val="none" w:sz="0" w:space="0" w:color="auto"/>
      </w:divBdr>
    </w:div>
    <w:div w:id="164370843">
      <w:bodyDiv w:val="1"/>
      <w:marLeft w:val="0"/>
      <w:marRight w:val="0"/>
      <w:marTop w:val="0"/>
      <w:marBottom w:val="0"/>
      <w:divBdr>
        <w:top w:val="none" w:sz="0" w:space="0" w:color="auto"/>
        <w:left w:val="none" w:sz="0" w:space="0" w:color="auto"/>
        <w:bottom w:val="none" w:sz="0" w:space="0" w:color="auto"/>
        <w:right w:val="none" w:sz="0" w:space="0" w:color="auto"/>
      </w:divBdr>
    </w:div>
    <w:div w:id="164446287">
      <w:bodyDiv w:val="1"/>
      <w:marLeft w:val="0"/>
      <w:marRight w:val="0"/>
      <w:marTop w:val="0"/>
      <w:marBottom w:val="0"/>
      <w:divBdr>
        <w:top w:val="none" w:sz="0" w:space="0" w:color="auto"/>
        <w:left w:val="none" w:sz="0" w:space="0" w:color="auto"/>
        <w:bottom w:val="none" w:sz="0" w:space="0" w:color="auto"/>
        <w:right w:val="none" w:sz="0" w:space="0" w:color="auto"/>
      </w:divBdr>
    </w:div>
    <w:div w:id="164515521">
      <w:bodyDiv w:val="1"/>
      <w:marLeft w:val="0"/>
      <w:marRight w:val="0"/>
      <w:marTop w:val="0"/>
      <w:marBottom w:val="0"/>
      <w:divBdr>
        <w:top w:val="none" w:sz="0" w:space="0" w:color="auto"/>
        <w:left w:val="none" w:sz="0" w:space="0" w:color="auto"/>
        <w:bottom w:val="none" w:sz="0" w:space="0" w:color="auto"/>
        <w:right w:val="none" w:sz="0" w:space="0" w:color="auto"/>
      </w:divBdr>
    </w:div>
    <w:div w:id="164589652">
      <w:bodyDiv w:val="1"/>
      <w:marLeft w:val="0"/>
      <w:marRight w:val="0"/>
      <w:marTop w:val="0"/>
      <w:marBottom w:val="0"/>
      <w:divBdr>
        <w:top w:val="none" w:sz="0" w:space="0" w:color="auto"/>
        <w:left w:val="none" w:sz="0" w:space="0" w:color="auto"/>
        <w:bottom w:val="none" w:sz="0" w:space="0" w:color="auto"/>
        <w:right w:val="none" w:sz="0" w:space="0" w:color="auto"/>
      </w:divBdr>
    </w:div>
    <w:div w:id="164592621">
      <w:bodyDiv w:val="1"/>
      <w:marLeft w:val="0"/>
      <w:marRight w:val="0"/>
      <w:marTop w:val="0"/>
      <w:marBottom w:val="0"/>
      <w:divBdr>
        <w:top w:val="none" w:sz="0" w:space="0" w:color="auto"/>
        <w:left w:val="none" w:sz="0" w:space="0" w:color="auto"/>
        <w:bottom w:val="none" w:sz="0" w:space="0" w:color="auto"/>
        <w:right w:val="none" w:sz="0" w:space="0" w:color="auto"/>
      </w:divBdr>
    </w:div>
    <w:div w:id="164631876">
      <w:bodyDiv w:val="1"/>
      <w:marLeft w:val="0"/>
      <w:marRight w:val="0"/>
      <w:marTop w:val="0"/>
      <w:marBottom w:val="0"/>
      <w:divBdr>
        <w:top w:val="none" w:sz="0" w:space="0" w:color="auto"/>
        <w:left w:val="none" w:sz="0" w:space="0" w:color="auto"/>
        <w:bottom w:val="none" w:sz="0" w:space="0" w:color="auto"/>
        <w:right w:val="none" w:sz="0" w:space="0" w:color="auto"/>
      </w:divBdr>
    </w:div>
    <w:div w:id="164637953">
      <w:bodyDiv w:val="1"/>
      <w:marLeft w:val="0"/>
      <w:marRight w:val="0"/>
      <w:marTop w:val="0"/>
      <w:marBottom w:val="0"/>
      <w:divBdr>
        <w:top w:val="none" w:sz="0" w:space="0" w:color="auto"/>
        <w:left w:val="none" w:sz="0" w:space="0" w:color="auto"/>
        <w:bottom w:val="none" w:sz="0" w:space="0" w:color="auto"/>
        <w:right w:val="none" w:sz="0" w:space="0" w:color="auto"/>
      </w:divBdr>
    </w:div>
    <w:div w:id="164788780">
      <w:bodyDiv w:val="1"/>
      <w:marLeft w:val="0"/>
      <w:marRight w:val="0"/>
      <w:marTop w:val="0"/>
      <w:marBottom w:val="0"/>
      <w:divBdr>
        <w:top w:val="none" w:sz="0" w:space="0" w:color="auto"/>
        <w:left w:val="none" w:sz="0" w:space="0" w:color="auto"/>
        <w:bottom w:val="none" w:sz="0" w:space="0" w:color="auto"/>
        <w:right w:val="none" w:sz="0" w:space="0" w:color="auto"/>
      </w:divBdr>
    </w:div>
    <w:div w:id="164826392">
      <w:bodyDiv w:val="1"/>
      <w:marLeft w:val="0"/>
      <w:marRight w:val="0"/>
      <w:marTop w:val="0"/>
      <w:marBottom w:val="0"/>
      <w:divBdr>
        <w:top w:val="none" w:sz="0" w:space="0" w:color="auto"/>
        <w:left w:val="none" w:sz="0" w:space="0" w:color="auto"/>
        <w:bottom w:val="none" w:sz="0" w:space="0" w:color="auto"/>
        <w:right w:val="none" w:sz="0" w:space="0" w:color="auto"/>
      </w:divBdr>
    </w:div>
    <w:div w:id="164907673">
      <w:bodyDiv w:val="1"/>
      <w:marLeft w:val="0"/>
      <w:marRight w:val="0"/>
      <w:marTop w:val="0"/>
      <w:marBottom w:val="0"/>
      <w:divBdr>
        <w:top w:val="none" w:sz="0" w:space="0" w:color="auto"/>
        <w:left w:val="none" w:sz="0" w:space="0" w:color="auto"/>
        <w:bottom w:val="none" w:sz="0" w:space="0" w:color="auto"/>
        <w:right w:val="none" w:sz="0" w:space="0" w:color="auto"/>
      </w:divBdr>
    </w:div>
    <w:div w:id="164907832">
      <w:bodyDiv w:val="1"/>
      <w:marLeft w:val="0"/>
      <w:marRight w:val="0"/>
      <w:marTop w:val="0"/>
      <w:marBottom w:val="0"/>
      <w:divBdr>
        <w:top w:val="none" w:sz="0" w:space="0" w:color="auto"/>
        <w:left w:val="none" w:sz="0" w:space="0" w:color="auto"/>
        <w:bottom w:val="none" w:sz="0" w:space="0" w:color="auto"/>
        <w:right w:val="none" w:sz="0" w:space="0" w:color="auto"/>
      </w:divBdr>
    </w:div>
    <w:div w:id="164975235">
      <w:bodyDiv w:val="1"/>
      <w:marLeft w:val="0"/>
      <w:marRight w:val="0"/>
      <w:marTop w:val="0"/>
      <w:marBottom w:val="0"/>
      <w:divBdr>
        <w:top w:val="none" w:sz="0" w:space="0" w:color="auto"/>
        <w:left w:val="none" w:sz="0" w:space="0" w:color="auto"/>
        <w:bottom w:val="none" w:sz="0" w:space="0" w:color="auto"/>
        <w:right w:val="none" w:sz="0" w:space="0" w:color="auto"/>
      </w:divBdr>
    </w:div>
    <w:div w:id="164977128">
      <w:bodyDiv w:val="1"/>
      <w:marLeft w:val="0"/>
      <w:marRight w:val="0"/>
      <w:marTop w:val="0"/>
      <w:marBottom w:val="0"/>
      <w:divBdr>
        <w:top w:val="none" w:sz="0" w:space="0" w:color="auto"/>
        <w:left w:val="none" w:sz="0" w:space="0" w:color="auto"/>
        <w:bottom w:val="none" w:sz="0" w:space="0" w:color="auto"/>
        <w:right w:val="none" w:sz="0" w:space="0" w:color="auto"/>
      </w:divBdr>
    </w:div>
    <w:div w:id="164979204">
      <w:bodyDiv w:val="1"/>
      <w:marLeft w:val="0"/>
      <w:marRight w:val="0"/>
      <w:marTop w:val="0"/>
      <w:marBottom w:val="0"/>
      <w:divBdr>
        <w:top w:val="none" w:sz="0" w:space="0" w:color="auto"/>
        <w:left w:val="none" w:sz="0" w:space="0" w:color="auto"/>
        <w:bottom w:val="none" w:sz="0" w:space="0" w:color="auto"/>
        <w:right w:val="none" w:sz="0" w:space="0" w:color="auto"/>
      </w:divBdr>
    </w:div>
    <w:div w:id="164983002">
      <w:bodyDiv w:val="1"/>
      <w:marLeft w:val="0"/>
      <w:marRight w:val="0"/>
      <w:marTop w:val="0"/>
      <w:marBottom w:val="0"/>
      <w:divBdr>
        <w:top w:val="none" w:sz="0" w:space="0" w:color="auto"/>
        <w:left w:val="none" w:sz="0" w:space="0" w:color="auto"/>
        <w:bottom w:val="none" w:sz="0" w:space="0" w:color="auto"/>
        <w:right w:val="none" w:sz="0" w:space="0" w:color="auto"/>
      </w:divBdr>
    </w:div>
    <w:div w:id="165364072">
      <w:bodyDiv w:val="1"/>
      <w:marLeft w:val="0"/>
      <w:marRight w:val="0"/>
      <w:marTop w:val="0"/>
      <w:marBottom w:val="0"/>
      <w:divBdr>
        <w:top w:val="none" w:sz="0" w:space="0" w:color="auto"/>
        <w:left w:val="none" w:sz="0" w:space="0" w:color="auto"/>
        <w:bottom w:val="none" w:sz="0" w:space="0" w:color="auto"/>
        <w:right w:val="none" w:sz="0" w:space="0" w:color="auto"/>
      </w:divBdr>
    </w:div>
    <w:div w:id="165440030">
      <w:bodyDiv w:val="1"/>
      <w:marLeft w:val="0"/>
      <w:marRight w:val="0"/>
      <w:marTop w:val="0"/>
      <w:marBottom w:val="0"/>
      <w:divBdr>
        <w:top w:val="none" w:sz="0" w:space="0" w:color="auto"/>
        <w:left w:val="none" w:sz="0" w:space="0" w:color="auto"/>
        <w:bottom w:val="none" w:sz="0" w:space="0" w:color="auto"/>
        <w:right w:val="none" w:sz="0" w:space="0" w:color="auto"/>
      </w:divBdr>
    </w:div>
    <w:div w:id="165482987">
      <w:bodyDiv w:val="1"/>
      <w:marLeft w:val="0"/>
      <w:marRight w:val="0"/>
      <w:marTop w:val="0"/>
      <w:marBottom w:val="0"/>
      <w:divBdr>
        <w:top w:val="none" w:sz="0" w:space="0" w:color="auto"/>
        <w:left w:val="none" w:sz="0" w:space="0" w:color="auto"/>
        <w:bottom w:val="none" w:sz="0" w:space="0" w:color="auto"/>
        <w:right w:val="none" w:sz="0" w:space="0" w:color="auto"/>
      </w:divBdr>
    </w:div>
    <w:div w:id="165486663">
      <w:bodyDiv w:val="1"/>
      <w:marLeft w:val="0"/>
      <w:marRight w:val="0"/>
      <w:marTop w:val="0"/>
      <w:marBottom w:val="0"/>
      <w:divBdr>
        <w:top w:val="none" w:sz="0" w:space="0" w:color="auto"/>
        <w:left w:val="none" w:sz="0" w:space="0" w:color="auto"/>
        <w:bottom w:val="none" w:sz="0" w:space="0" w:color="auto"/>
        <w:right w:val="none" w:sz="0" w:space="0" w:color="auto"/>
      </w:divBdr>
    </w:div>
    <w:div w:id="165555143">
      <w:bodyDiv w:val="1"/>
      <w:marLeft w:val="0"/>
      <w:marRight w:val="0"/>
      <w:marTop w:val="0"/>
      <w:marBottom w:val="0"/>
      <w:divBdr>
        <w:top w:val="none" w:sz="0" w:space="0" w:color="auto"/>
        <w:left w:val="none" w:sz="0" w:space="0" w:color="auto"/>
        <w:bottom w:val="none" w:sz="0" w:space="0" w:color="auto"/>
        <w:right w:val="none" w:sz="0" w:space="0" w:color="auto"/>
      </w:divBdr>
    </w:div>
    <w:div w:id="165636249">
      <w:bodyDiv w:val="1"/>
      <w:marLeft w:val="0"/>
      <w:marRight w:val="0"/>
      <w:marTop w:val="0"/>
      <w:marBottom w:val="0"/>
      <w:divBdr>
        <w:top w:val="none" w:sz="0" w:space="0" w:color="auto"/>
        <w:left w:val="none" w:sz="0" w:space="0" w:color="auto"/>
        <w:bottom w:val="none" w:sz="0" w:space="0" w:color="auto"/>
        <w:right w:val="none" w:sz="0" w:space="0" w:color="auto"/>
      </w:divBdr>
    </w:div>
    <w:div w:id="165748637">
      <w:bodyDiv w:val="1"/>
      <w:marLeft w:val="0"/>
      <w:marRight w:val="0"/>
      <w:marTop w:val="0"/>
      <w:marBottom w:val="0"/>
      <w:divBdr>
        <w:top w:val="none" w:sz="0" w:space="0" w:color="auto"/>
        <w:left w:val="none" w:sz="0" w:space="0" w:color="auto"/>
        <w:bottom w:val="none" w:sz="0" w:space="0" w:color="auto"/>
        <w:right w:val="none" w:sz="0" w:space="0" w:color="auto"/>
      </w:divBdr>
    </w:div>
    <w:div w:id="165750606">
      <w:bodyDiv w:val="1"/>
      <w:marLeft w:val="0"/>
      <w:marRight w:val="0"/>
      <w:marTop w:val="0"/>
      <w:marBottom w:val="0"/>
      <w:divBdr>
        <w:top w:val="none" w:sz="0" w:space="0" w:color="auto"/>
        <w:left w:val="none" w:sz="0" w:space="0" w:color="auto"/>
        <w:bottom w:val="none" w:sz="0" w:space="0" w:color="auto"/>
        <w:right w:val="none" w:sz="0" w:space="0" w:color="auto"/>
      </w:divBdr>
    </w:div>
    <w:div w:id="165750836">
      <w:bodyDiv w:val="1"/>
      <w:marLeft w:val="0"/>
      <w:marRight w:val="0"/>
      <w:marTop w:val="0"/>
      <w:marBottom w:val="0"/>
      <w:divBdr>
        <w:top w:val="none" w:sz="0" w:space="0" w:color="auto"/>
        <w:left w:val="none" w:sz="0" w:space="0" w:color="auto"/>
        <w:bottom w:val="none" w:sz="0" w:space="0" w:color="auto"/>
        <w:right w:val="none" w:sz="0" w:space="0" w:color="auto"/>
      </w:divBdr>
    </w:div>
    <w:div w:id="165829961">
      <w:bodyDiv w:val="1"/>
      <w:marLeft w:val="0"/>
      <w:marRight w:val="0"/>
      <w:marTop w:val="0"/>
      <w:marBottom w:val="0"/>
      <w:divBdr>
        <w:top w:val="none" w:sz="0" w:space="0" w:color="auto"/>
        <w:left w:val="none" w:sz="0" w:space="0" w:color="auto"/>
        <w:bottom w:val="none" w:sz="0" w:space="0" w:color="auto"/>
        <w:right w:val="none" w:sz="0" w:space="0" w:color="auto"/>
      </w:divBdr>
    </w:div>
    <w:div w:id="165903203">
      <w:bodyDiv w:val="1"/>
      <w:marLeft w:val="0"/>
      <w:marRight w:val="0"/>
      <w:marTop w:val="0"/>
      <w:marBottom w:val="0"/>
      <w:divBdr>
        <w:top w:val="none" w:sz="0" w:space="0" w:color="auto"/>
        <w:left w:val="none" w:sz="0" w:space="0" w:color="auto"/>
        <w:bottom w:val="none" w:sz="0" w:space="0" w:color="auto"/>
        <w:right w:val="none" w:sz="0" w:space="0" w:color="auto"/>
      </w:divBdr>
    </w:div>
    <w:div w:id="166024141">
      <w:bodyDiv w:val="1"/>
      <w:marLeft w:val="0"/>
      <w:marRight w:val="0"/>
      <w:marTop w:val="0"/>
      <w:marBottom w:val="0"/>
      <w:divBdr>
        <w:top w:val="none" w:sz="0" w:space="0" w:color="auto"/>
        <w:left w:val="none" w:sz="0" w:space="0" w:color="auto"/>
        <w:bottom w:val="none" w:sz="0" w:space="0" w:color="auto"/>
        <w:right w:val="none" w:sz="0" w:space="0" w:color="auto"/>
      </w:divBdr>
    </w:div>
    <w:div w:id="166093015">
      <w:bodyDiv w:val="1"/>
      <w:marLeft w:val="0"/>
      <w:marRight w:val="0"/>
      <w:marTop w:val="0"/>
      <w:marBottom w:val="0"/>
      <w:divBdr>
        <w:top w:val="none" w:sz="0" w:space="0" w:color="auto"/>
        <w:left w:val="none" w:sz="0" w:space="0" w:color="auto"/>
        <w:bottom w:val="none" w:sz="0" w:space="0" w:color="auto"/>
        <w:right w:val="none" w:sz="0" w:space="0" w:color="auto"/>
      </w:divBdr>
    </w:div>
    <w:div w:id="166210487">
      <w:bodyDiv w:val="1"/>
      <w:marLeft w:val="0"/>
      <w:marRight w:val="0"/>
      <w:marTop w:val="0"/>
      <w:marBottom w:val="0"/>
      <w:divBdr>
        <w:top w:val="none" w:sz="0" w:space="0" w:color="auto"/>
        <w:left w:val="none" w:sz="0" w:space="0" w:color="auto"/>
        <w:bottom w:val="none" w:sz="0" w:space="0" w:color="auto"/>
        <w:right w:val="none" w:sz="0" w:space="0" w:color="auto"/>
      </w:divBdr>
    </w:div>
    <w:div w:id="166216935">
      <w:bodyDiv w:val="1"/>
      <w:marLeft w:val="0"/>
      <w:marRight w:val="0"/>
      <w:marTop w:val="0"/>
      <w:marBottom w:val="0"/>
      <w:divBdr>
        <w:top w:val="none" w:sz="0" w:space="0" w:color="auto"/>
        <w:left w:val="none" w:sz="0" w:space="0" w:color="auto"/>
        <w:bottom w:val="none" w:sz="0" w:space="0" w:color="auto"/>
        <w:right w:val="none" w:sz="0" w:space="0" w:color="auto"/>
      </w:divBdr>
    </w:div>
    <w:div w:id="166330604">
      <w:bodyDiv w:val="1"/>
      <w:marLeft w:val="0"/>
      <w:marRight w:val="0"/>
      <w:marTop w:val="0"/>
      <w:marBottom w:val="0"/>
      <w:divBdr>
        <w:top w:val="none" w:sz="0" w:space="0" w:color="auto"/>
        <w:left w:val="none" w:sz="0" w:space="0" w:color="auto"/>
        <w:bottom w:val="none" w:sz="0" w:space="0" w:color="auto"/>
        <w:right w:val="none" w:sz="0" w:space="0" w:color="auto"/>
      </w:divBdr>
    </w:div>
    <w:div w:id="166479471">
      <w:bodyDiv w:val="1"/>
      <w:marLeft w:val="0"/>
      <w:marRight w:val="0"/>
      <w:marTop w:val="0"/>
      <w:marBottom w:val="0"/>
      <w:divBdr>
        <w:top w:val="none" w:sz="0" w:space="0" w:color="auto"/>
        <w:left w:val="none" w:sz="0" w:space="0" w:color="auto"/>
        <w:bottom w:val="none" w:sz="0" w:space="0" w:color="auto"/>
        <w:right w:val="none" w:sz="0" w:space="0" w:color="auto"/>
      </w:divBdr>
    </w:div>
    <w:div w:id="166553406">
      <w:bodyDiv w:val="1"/>
      <w:marLeft w:val="0"/>
      <w:marRight w:val="0"/>
      <w:marTop w:val="0"/>
      <w:marBottom w:val="0"/>
      <w:divBdr>
        <w:top w:val="none" w:sz="0" w:space="0" w:color="auto"/>
        <w:left w:val="none" w:sz="0" w:space="0" w:color="auto"/>
        <w:bottom w:val="none" w:sz="0" w:space="0" w:color="auto"/>
        <w:right w:val="none" w:sz="0" w:space="0" w:color="auto"/>
      </w:divBdr>
    </w:div>
    <w:div w:id="166554659">
      <w:bodyDiv w:val="1"/>
      <w:marLeft w:val="0"/>
      <w:marRight w:val="0"/>
      <w:marTop w:val="0"/>
      <w:marBottom w:val="0"/>
      <w:divBdr>
        <w:top w:val="none" w:sz="0" w:space="0" w:color="auto"/>
        <w:left w:val="none" w:sz="0" w:space="0" w:color="auto"/>
        <w:bottom w:val="none" w:sz="0" w:space="0" w:color="auto"/>
        <w:right w:val="none" w:sz="0" w:space="0" w:color="auto"/>
      </w:divBdr>
    </w:div>
    <w:div w:id="166990575">
      <w:bodyDiv w:val="1"/>
      <w:marLeft w:val="0"/>
      <w:marRight w:val="0"/>
      <w:marTop w:val="0"/>
      <w:marBottom w:val="0"/>
      <w:divBdr>
        <w:top w:val="none" w:sz="0" w:space="0" w:color="auto"/>
        <w:left w:val="none" w:sz="0" w:space="0" w:color="auto"/>
        <w:bottom w:val="none" w:sz="0" w:space="0" w:color="auto"/>
        <w:right w:val="none" w:sz="0" w:space="0" w:color="auto"/>
      </w:divBdr>
    </w:div>
    <w:div w:id="167017997">
      <w:bodyDiv w:val="1"/>
      <w:marLeft w:val="0"/>
      <w:marRight w:val="0"/>
      <w:marTop w:val="0"/>
      <w:marBottom w:val="0"/>
      <w:divBdr>
        <w:top w:val="none" w:sz="0" w:space="0" w:color="auto"/>
        <w:left w:val="none" w:sz="0" w:space="0" w:color="auto"/>
        <w:bottom w:val="none" w:sz="0" w:space="0" w:color="auto"/>
        <w:right w:val="none" w:sz="0" w:space="0" w:color="auto"/>
      </w:divBdr>
    </w:div>
    <w:div w:id="167062612">
      <w:bodyDiv w:val="1"/>
      <w:marLeft w:val="0"/>
      <w:marRight w:val="0"/>
      <w:marTop w:val="0"/>
      <w:marBottom w:val="0"/>
      <w:divBdr>
        <w:top w:val="none" w:sz="0" w:space="0" w:color="auto"/>
        <w:left w:val="none" w:sz="0" w:space="0" w:color="auto"/>
        <w:bottom w:val="none" w:sz="0" w:space="0" w:color="auto"/>
        <w:right w:val="none" w:sz="0" w:space="0" w:color="auto"/>
      </w:divBdr>
    </w:div>
    <w:div w:id="167139029">
      <w:bodyDiv w:val="1"/>
      <w:marLeft w:val="0"/>
      <w:marRight w:val="0"/>
      <w:marTop w:val="0"/>
      <w:marBottom w:val="0"/>
      <w:divBdr>
        <w:top w:val="none" w:sz="0" w:space="0" w:color="auto"/>
        <w:left w:val="none" w:sz="0" w:space="0" w:color="auto"/>
        <w:bottom w:val="none" w:sz="0" w:space="0" w:color="auto"/>
        <w:right w:val="none" w:sz="0" w:space="0" w:color="auto"/>
      </w:divBdr>
    </w:div>
    <w:div w:id="167251845">
      <w:bodyDiv w:val="1"/>
      <w:marLeft w:val="0"/>
      <w:marRight w:val="0"/>
      <w:marTop w:val="0"/>
      <w:marBottom w:val="0"/>
      <w:divBdr>
        <w:top w:val="none" w:sz="0" w:space="0" w:color="auto"/>
        <w:left w:val="none" w:sz="0" w:space="0" w:color="auto"/>
        <w:bottom w:val="none" w:sz="0" w:space="0" w:color="auto"/>
        <w:right w:val="none" w:sz="0" w:space="0" w:color="auto"/>
      </w:divBdr>
    </w:div>
    <w:div w:id="167257834">
      <w:bodyDiv w:val="1"/>
      <w:marLeft w:val="0"/>
      <w:marRight w:val="0"/>
      <w:marTop w:val="0"/>
      <w:marBottom w:val="0"/>
      <w:divBdr>
        <w:top w:val="none" w:sz="0" w:space="0" w:color="auto"/>
        <w:left w:val="none" w:sz="0" w:space="0" w:color="auto"/>
        <w:bottom w:val="none" w:sz="0" w:space="0" w:color="auto"/>
        <w:right w:val="none" w:sz="0" w:space="0" w:color="auto"/>
      </w:divBdr>
    </w:div>
    <w:div w:id="167331395">
      <w:bodyDiv w:val="1"/>
      <w:marLeft w:val="0"/>
      <w:marRight w:val="0"/>
      <w:marTop w:val="0"/>
      <w:marBottom w:val="0"/>
      <w:divBdr>
        <w:top w:val="none" w:sz="0" w:space="0" w:color="auto"/>
        <w:left w:val="none" w:sz="0" w:space="0" w:color="auto"/>
        <w:bottom w:val="none" w:sz="0" w:space="0" w:color="auto"/>
        <w:right w:val="none" w:sz="0" w:space="0" w:color="auto"/>
      </w:divBdr>
    </w:div>
    <w:div w:id="167335910">
      <w:bodyDiv w:val="1"/>
      <w:marLeft w:val="0"/>
      <w:marRight w:val="0"/>
      <w:marTop w:val="0"/>
      <w:marBottom w:val="0"/>
      <w:divBdr>
        <w:top w:val="none" w:sz="0" w:space="0" w:color="auto"/>
        <w:left w:val="none" w:sz="0" w:space="0" w:color="auto"/>
        <w:bottom w:val="none" w:sz="0" w:space="0" w:color="auto"/>
        <w:right w:val="none" w:sz="0" w:space="0" w:color="auto"/>
      </w:divBdr>
    </w:div>
    <w:div w:id="167526495">
      <w:bodyDiv w:val="1"/>
      <w:marLeft w:val="0"/>
      <w:marRight w:val="0"/>
      <w:marTop w:val="0"/>
      <w:marBottom w:val="0"/>
      <w:divBdr>
        <w:top w:val="none" w:sz="0" w:space="0" w:color="auto"/>
        <w:left w:val="none" w:sz="0" w:space="0" w:color="auto"/>
        <w:bottom w:val="none" w:sz="0" w:space="0" w:color="auto"/>
        <w:right w:val="none" w:sz="0" w:space="0" w:color="auto"/>
      </w:divBdr>
    </w:div>
    <w:div w:id="167604202">
      <w:bodyDiv w:val="1"/>
      <w:marLeft w:val="0"/>
      <w:marRight w:val="0"/>
      <w:marTop w:val="0"/>
      <w:marBottom w:val="0"/>
      <w:divBdr>
        <w:top w:val="none" w:sz="0" w:space="0" w:color="auto"/>
        <w:left w:val="none" w:sz="0" w:space="0" w:color="auto"/>
        <w:bottom w:val="none" w:sz="0" w:space="0" w:color="auto"/>
        <w:right w:val="none" w:sz="0" w:space="0" w:color="auto"/>
      </w:divBdr>
    </w:div>
    <w:div w:id="167671565">
      <w:bodyDiv w:val="1"/>
      <w:marLeft w:val="0"/>
      <w:marRight w:val="0"/>
      <w:marTop w:val="0"/>
      <w:marBottom w:val="0"/>
      <w:divBdr>
        <w:top w:val="none" w:sz="0" w:space="0" w:color="auto"/>
        <w:left w:val="none" w:sz="0" w:space="0" w:color="auto"/>
        <w:bottom w:val="none" w:sz="0" w:space="0" w:color="auto"/>
        <w:right w:val="none" w:sz="0" w:space="0" w:color="auto"/>
      </w:divBdr>
    </w:div>
    <w:div w:id="167795538">
      <w:bodyDiv w:val="1"/>
      <w:marLeft w:val="0"/>
      <w:marRight w:val="0"/>
      <w:marTop w:val="0"/>
      <w:marBottom w:val="0"/>
      <w:divBdr>
        <w:top w:val="none" w:sz="0" w:space="0" w:color="auto"/>
        <w:left w:val="none" w:sz="0" w:space="0" w:color="auto"/>
        <w:bottom w:val="none" w:sz="0" w:space="0" w:color="auto"/>
        <w:right w:val="none" w:sz="0" w:space="0" w:color="auto"/>
      </w:divBdr>
    </w:div>
    <w:div w:id="168059284">
      <w:bodyDiv w:val="1"/>
      <w:marLeft w:val="0"/>
      <w:marRight w:val="0"/>
      <w:marTop w:val="0"/>
      <w:marBottom w:val="0"/>
      <w:divBdr>
        <w:top w:val="none" w:sz="0" w:space="0" w:color="auto"/>
        <w:left w:val="none" w:sz="0" w:space="0" w:color="auto"/>
        <w:bottom w:val="none" w:sz="0" w:space="0" w:color="auto"/>
        <w:right w:val="none" w:sz="0" w:space="0" w:color="auto"/>
      </w:divBdr>
    </w:div>
    <w:div w:id="168106624">
      <w:bodyDiv w:val="1"/>
      <w:marLeft w:val="0"/>
      <w:marRight w:val="0"/>
      <w:marTop w:val="0"/>
      <w:marBottom w:val="0"/>
      <w:divBdr>
        <w:top w:val="none" w:sz="0" w:space="0" w:color="auto"/>
        <w:left w:val="none" w:sz="0" w:space="0" w:color="auto"/>
        <w:bottom w:val="none" w:sz="0" w:space="0" w:color="auto"/>
        <w:right w:val="none" w:sz="0" w:space="0" w:color="auto"/>
      </w:divBdr>
    </w:div>
    <w:div w:id="168176023">
      <w:bodyDiv w:val="1"/>
      <w:marLeft w:val="0"/>
      <w:marRight w:val="0"/>
      <w:marTop w:val="0"/>
      <w:marBottom w:val="0"/>
      <w:divBdr>
        <w:top w:val="none" w:sz="0" w:space="0" w:color="auto"/>
        <w:left w:val="none" w:sz="0" w:space="0" w:color="auto"/>
        <w:bottom w:val="none" w:sz="0" w:space="0" w:color="auto"/>
        <w:right w:val="none" w:sz="0" w:space="0" w:color="auto"/>
      </w:divBdr>
    </w:div>
    <w:div w:id="168182627">
      <w:bodyDiv w:val="1"/>
      <w:marLeft w:val="0"/>
      <w:marRight w:val="0"/>
      <w:marTop w:val="0"/>
      <w:marBottom w:val="0"/>
      <w:divBdr>
        <w:top w:val="none" w:sz="0" w:space="0" w:color="auto"/>
        <w:left w:val="none" w:sz="0" w:space="0" w:color="auto"/>
        <w:bottom w:val="none" w:sz="0" w:space="0" w:color="auto"/>
        <w:right w:val="none" w:sz="0" w:space="0" w:color="auto"/>
      </w:divBdr>
    </w:div>
    <w:div w:id="168252251">
      <w:bodyDiv w:val="1"/>
      <w:marLeft w:val="0"/>
      <w:marRight w:val="0"/>
      <w:marTop w:val="0"/>
      <w:marBottom w:val="0"/>
      <w:divBdr>
        <w:top w:val="none" w:sz="0" w:space="0" w:color="auto"/>
        <w:left w:val="none" w:sz="0" w:space="0" w:color="auto"/>
        <w:bottom w:val="none" w:sz="0" w:space="0" w:color="auto"/>
        <w:right w:val="none" w:sz="0" w:space="0" w:color="auto"/>
      </w:divBdr>
    </w:div>
    <w:div w:id="168257115">
      <w:bodyDiv w:val="1"/>
      <w:marLeft w:val="0"/>
      <w:marRight w:val="0"/>
      <w:marTop w:val="0"/>
      <w:marBottom w:val="0"/>
      <w:divBdr>
        <w:top w:val="none" w:sz="0" w:space="0" w:color="auto"/>
        <w:left w:val="none" w:sz="0" w:space="0" w:color="auto"/>
        <w:bottom w:val="none" w:sz="0" w:space="0" w:color="auto"/>
        <w:right w:val="none" w:sz="0" w:space="0" w:color="auto"/>
      </w:divBdr>
    </w:div>
    <w:div w:id="168327751">
      <w:bodyDiv w:val="1"/>
      <w:marLeft w:val="0"/>
      <w:marRight w:val="0"/>
      <w:marTop w:val="0"/>
      <w:marBottom w:val="0"/>
      <w:divBdr>
        <w:top w:val="none" w:sz="0" w:space="0" w:color="auto"/>
        <w:left w:val="none" w:sz="0" w:space="0" w:color="auto"/>
        <w:bottom w:val="none" w:sz="0" w:space="0" w:color="auto"/>
        <w:right w:val="none" w:sz="0" w:space="0" w:color="auto"/>
      </w:divBdr>
    </w:div>
    <w:div w:id="168449248">
      <w:bodyDiv w:val="1"/>
      <w:marLeft w:val="0"/>
      <w:marRight w:val="0"/>
      <w:marTop w:val="0"/>
      <w:marBottom w:val="0"/>
      <w:divBdr>
        <w:top w:val="none" w:sz="0" w:space="0" w:color="auto"/>
        <w:left w:val="none" w:sz="0" w:space="0" w:color="auto"/>
        <w:bottom w:val="none" w:sz="0" w:space="0" w:color="auto"/>
        <w:right w:val="none" w:sz="0" w:space="0" w:color="auto"/>
      </w:divBdr>
    </w:div>
    <w:div w:id="168449962">
      <w:bodyDiv w:val="1"/>
      <w:marLeft w:val="0"/>
      <w:marRight w:val="0"/>
      <w:marTop w:val="0"/>
      <w:marBottom w:val="0"/>
      <w:divBdr>
        <w:top w:val="none" w:sz="0" w:space="0" w:color="auto"/>
        <w:left w:val="none" w:sz="0" w:space="0" w:color="auto"/>
        <w:bottom w:val="none" w:sz="0" w:space="0" w:color="auto"/>
        <w:right w:val="none" w:sz="0" w:space="0" w:color="auto"/>
      </w:divBdr>
    </w:div>
    <w:div w:id="168569031">
      <w:bodyDiv w:val="1"/>
      <w:marLeft w:val="0"/>
      <w:marRight w:val="0"/>
      <w:marTop w:val="0"/>
      <w:marBottom w:val="0"/>
      <w:divBdr>
        <w:top w:val="none" w:sz="0" w:space="0" w:color="auto"/>
        <w:left w:val="none" w:sz="0" w:space="0" w:color="auto"/>
        <w:bottom w:val="none" w:sz="0" w:space="0" w:color="auto"/>
        <w:right w:val="none" w:sz="0" w:space="0" w:color="auto"/>
      </w:divBdr>
    </w:div>
    <w:div w:id="168756239">
      <w:bodyDiv w:val="1"/>
      <w:marLeft w:val="0"/>
      <w:marRight w:val="0"/>
      <w:marTop w:val="0"/>
      <w:marBottom w:val="0"/>
      <w:divBdr>
        <w:top w:val="none" w:sz="0" w:space="0" w:color="auto"/>
        <w:left w:val="none" w:sz="0" w:space="0" w:color="auto"/>
        <w:bottom w:val="none" w:sz="0" w:space="0" w:color="auto"/>
        <w:right w:val="none" w:sz="0" w:space="0" w:color="auto"/>
      </w:divBdr>
    </w:div>
    <w:div w:id="169029358">
      <w:bodyDiv w:val="1"/>
      <w:marLeft w:val="0"/>
      <w:marRight w:val="0"/>
      <w:marTop w:val="0"/>
      <w:marBottom w:val="0"/>
      <w:divBdr>
        <w:top w:val="none" w:sz="0" w:space="0" w:color="auto"/>
        <w:left w:val="none" w:sz="0" w:space="0" w:color="auto"/>
        <w:bottom w:val="none" w:sz="0" w:space="0" w:color="auto"/>
        <w:right w:val="none" w:sz="0" w:space="0" w:color="auto"/>
      </w:divBdr>
    </w:div>
    <w:div w:id="169178066">
      <w:bodyDiv w:val="1"/>
      <w:marLeft w:val="0"/>
      <w:marRight w:val="0"/>
      <w:marTop w:val="0"/>
      <w:marBottom w:val="0"/>
      <w:divBdr>
        <w:top w:val="none" w:sz="0" w:space="0" w:color="auto"/>
        <w:left w:val="none" w:sz="0" w:space="0" w:color="auto"/>
        <w:bottom w:val="none" w:sz="0" w:space="0" w:color="auto"/>
        <w:right w:val="none" w:sz="0" w:space="0" w:color="auto"/>
      </w:divBdr>
    </w:div>
    <w:div w:id="169373687">
      <w:bodyDiv w:val="1"/>
      <w:marLeft w:val="0"/>
      <w:marRight w:val="0"/>
      <w:marTop w:val="0"/>
      <w:marBottom w:val="0"/>
      <w:divBdr>
        <w:top w:val="none" w:sz="0" w:space="0" w:color="auto"/>
        <w:left w:val="none" w:sz="0" w:space="0" w:color="auto"/>
        <w:bottom w:val="none" w:sz="0" w:space="0" w:color="auto"/>
        <w:right w:val="none" w:sz="0" w:space="0" w:color="auto"/>
      </w:divBdr>
    </w:div>
    <w:div w:id="169376884">
      <w:bodyDiv w:val="1"/>
      <w:marLeft w:val="0"/>
      <w:marRight w:val="0"/>
      <w:marTop w:val="0"/>
      <w:marBottom w:val="0"/>
      <w:divBdr>
        <w:top w:val="none" w:sz="0" w:space="0" w:color="auto"/>
        <w:left w:val="none" w:sz="0" w:space="0" w:color="auto"/>
        <w:bottom w:val="none" w:sz="0" w:space="0" w:color="auto"/>
        <w:right w:val="none" w:sz="0" w:space="0" w:color="auto"/>
      </w:divBdr>
    </w:div>
    <w:div w:id="169377174">
      <w:bodyDiv w:val="1"/>
      <w:marLeft w:val="0"/>
      <w:marRight w:val="0"/>
      <w:marTop w:val="0"/>
      <w:marBottom w:val="0"/>
      <w:divBdr>
        <w:top w:val="none" w:sz="0" w:space="0" w:color="auto"/>
        <w:left w:val="none" w:sz="0" w:space="0" w:color="auto"/>
        <w:bottom w:val="none" w:sz="0" w:space="0" w:color="auto"/>
        <w:right w:val="none" w:sz="0" w:space="0" w:color="auto"/>
      </w:divBdr>
    </w:div>
    <w:div w:id="169608178">
      <w:bodyDiv w:val="1"/>
      <w:marLeft w:val="0"/>
      <w:marRight w:val="0"/>
      <w:marTop w:val="0"/>
      <w:marBottom w:val="0"/>
      <w:divBdr>
        <w:top w:val="none" w:sz="0" w:space="0" w:color="auto"/>
        <w:left w:val="none" w:sz="0" w:space="0" w:color="auto"/>
        <w:bottom w:val="none" w:sz="0" w:space="0" w:color="auto"/>
        <w:right w:val="none" w:sz="0" w:space="0" w:color="auto"/>
      </w:divBdr>
    </w:div>
    <w:div w:id="169636871">
      <w:bodyDiv w:val="1"/>
      <w:marLeft w:val="0"/>
      <w:marRight w:val="0"/>
      <w:marTop w:val="0"/>
      <w:marBottom w:val="0"/>
      <w:divBdr>
        <w:top w:val="none" w:sz="0" w:space="0" w:color="auto"/>
        <w:left w:val="none" w:sz="0" w:space="0" w:color="auto"/>
        <w:bottom w:val="none" w:sz="0" w:space="0" w:color="auto"/>
        <w:right w:val="none" w:sz="0" w:space="0" w:color="auto"/>
      </w:divBdr>
    </w:div>
    <w:div w:id="169805768">
      <w:bodyDiv w:val="1"/>
      <w:marLeft w:val="0"/>
      <w:marRight w:val="0"/>
      <w:marTop w:val="0"/>
      <w:marBottom w:val="0"/>
      <w:divBdr>
        <w:top w:val="none" w:sz="0" w:space="0" w:color="auto"/>
        <w:left w:val="none" w:sz="0" w:space="0" w:color="auto"/>
        <w:bottom w:val="none" w:sz="0" w:space="0" w:color="auto"/>
        <w:right w:val="none" w:sz="0" w:space="0" w:color="auto"/>
      </w:divBdr>
    </w:div>
    <w:div w:id="169834797">
      <w:bodyDiv w:val="1"/>
      <w:marLeft w:val="0"/>
      <w:marRight w:val="0"/>
      <w:marTop w:val="0"/>
      <w:marBottom w:val="0"/>
      <w:divBdr>
        <w:top w:val="none" w:sz="0" w:space="0" w:color="auto"/>
        <w:left w:val="none" w:sz="0" w:space="0" w:color="auto"/>
        <w:bottom w:val="none" w:sz="0" w:space="0" w:color="auto"/>
        <w:right w:val="none" w:sz="0" w:space="0" w:color="auto"/>
      </w:divBdr>
    </w:div>
    <w:div w:id="170142772">
      <w:bodyDiv w:val="1"/>
      <w:marLeft w:val="0"/>
      <w:marRight w:val="0"/>
      <w:marTop w:val="0"/>
      <w:marBottom w:val="0"/>
      <w:divBdr>
        <w:top w:val="none" w:sz="0" w:space="0" w:color="auto"/>
        <w:left w:val="none" w:sz="0" w:space="0" w:color="auto"/>
        <w:bottom w:val="none" w:sz="0" w:space="0" w:color="auto"/>
        <w:right w:val="none" w:sz="0" w:space="0" w:color="auto"/>
      </w:divBdr>
    </w:div>
    <w:div w:id="170415219">
      <w:bodyDiv w:val="1"/>
      <w:marLeft w:val="0"/>
      <w:marRight w:val="0"/>
      <w:marTop w:val="0"/>
      <w:marBottom w:val="0"/>
      <w:divBdr>
        <w:top w:val="none" w:sz="0" w:space="0" w:color="auto"/>
        <w:left w:val="none" w:sz="0" w:space="0" w:color="auto"/>
        <w:bottom w:val="none" w:sz="0" w:space="0" w:color="auto"/>
        <w:right w:val="none" w:sz="0" w:space="0" w:color="auto"/>
      </w:divBdr>
    </w:div>
    <w:div w:id="170527625">
      <w:bodyDiv w:val="1"/>
      <w:marLeft w:val="0"/>
      <w:marRight w:val="0"/>
      <w:marTop w:val="0"/>
      <w:marBottom w:val="0"/>
      <w:divBdr>
        <w:top w:val="none" w:sz="0" w:space="0" w:color="auto"/>
        <w:left w:val="none" w:sz="0" w:space="0" w:color="auto"/>
        <w:bottom w:val="none" w:sz="0" w:space="0" w:color="auto"/>
        <w:right w:val="none" w:sz="0" w:space="0" w:color="auto"/>
      </w:divBdr>
    </w:div>
    <w:div w:id="170534508">
      <w:bodyDiv w:val="1"/>
      <w:marLeft w:val="0"/>
      <w:marRight w:val="0"/>
      <w:marTop w:val="0"/>
      <w:marBottom w:val="0"/>
      <w:divBdr>
        <w:top w:val="none" w:sz="0" w:space="0" w:color="auto"/>
        <w:left w:val="none" w:sz="0" w:space="0" w:color="auto"/>
        <w:bottom w:val="none" w:sz="0" w:space="0" w:color="auto"/>
        <w:right w:val="none" w:sz="0" w:space="0" w:color="auto"/>
      </w:divBdr>
    </w:div>
    <w:div w:id="170682131">
      <w:bodyDiv w:val="1"/>
      <w:marLeft w:val="0"/>
      <w:marRight w:val="0"/>
      <w:marTop w:val="0"/>
      <w:marBottom w:val="0"/>
      <w:divBdr>
        <w:top w:val="none" w:sz="0" w:space="0" w:color="auto"/>
        <w:left w:val="none" w:sz="0" w:space="0" w:color="auto"/>
        <w:bottom w:val="none" w:sz="0" w:space="0" w:color="auto"/>
        <w:right w:val="none" w:sz="0" w:space="0" w:color="auto"/>
      </w:divBdr>
    </w:div>
    <w:div w:id="170686034">
      <w:bodyDiv w:val="1"/>
      <w:marLeft w:val="0"/>
      <w:marRight w:val="0"/>
      <w:marTop w:val="0"/>
      <w:marBottom w:val="0"/>
      <w:divBdr>
        <w:top w:val="none" w:sz="0" w:space="0" w:color="auto"/>
        <w:left w:val="none" w:sz="0" w:space="0" w:color="auto"/>
        <w:bottom w:val="none" w:sz="0" w:space="0" w:color="auto"/>
        <w:right w:val="none" w:sz="0" w:space="0" w:color="auto"/>
      </w:divBdr>
    </w:div>
    <w:div w:id="170803725">
      <w:bodyDiv w:val="1"/>
      <w:marLeft w:val="0"/>
      <w:marRight w:val="0"/>
      <w:marTop w:val="0"/>
      <w:marBottom w:val="0"/>
      <w:divBdr>
        <w:top w:val="none" w:sz="0" w:space="0" w:color="auto"/>
        <w:left w:val="none" w:sz="0" w:space="0" w:color="auto"/>
        <w:bottom w:val="none" w:sz="0" w:space="0" w:color="auto"/>
        <w:right w:val="none" w:sz="0" w:space="0" w:color="auto"/>
      </w:divBdr>
    </w:div>
    <w:div w:id="170873060">
      <w:bodyDiv w:val="1"/>
      <w:marLeft w:val="0"/>
      <w:marRight w:val="0"/>
      <w:marTop w:val="0"/>
      <w:marBottom w:val="0"/>
      <w:divBdr>
        <w:top w:val="none" w:sz="0" w:space="0" w:color="auto"/>
        <w:left w:val="none" w:sz="0" w:space="0" w:color="auto"/>
        <w:bottom w:val="none" w:sz="0" w:space="0" w:color="auto"/>
        <w:right w:val="none" w:sz="0" w:space="0" w:color="auto"/>
      </w:divBdr>
    </w:div>
    <w:div w:id="170918997">
      <w:bodyDiv w:val="1"/>
      <w:marLeft w:val="0"/>
      <w:marRight w:val="0"/>
      <w:marTop w:val="0"/>
      <w:marBottom w:val="0"/>
      <w:divBdr>
        <w:top w:val="none" w:sz="0" w:space="0" w:color="auto"/>
        <w:left w:val="none" w:sz="0" w:space="0" w:color="auto"/>
        <w:bottom w:val="none" w:sz="0" w:space="0" w:color="auto"/>
        <w:right w:val="none" w:sz="0" w:space="0" w:color="auto"/>
      </w:divBdr>
    </w:div>
    <w:div w:id="170998723">
      <w:bodyDiv w:val="1"/>
      <w:marLeft w:val="0"/>
      <w:marRight w:val="0"/>
      <w:marTop w:val="0"/>
      <w:marBottom w:val="0"/>
      <w:divBdr>
        <w:top w:val="none" w:sz="0" w:space="0" w:color="auto"/>
        <w:left w:val="none" w:sz="0" w:space="0" w:color="auto"/>
        <w:bottom w:val="none" w:sz="0" w:space="0" w:color="auto"/>
        <w:right w:val="none" w:sz="0" w:space="0" w:color="auto"/>
      </w:divBdr>
    </w:div>
    <w:div w:id="171115282">
      <w:bodyDiv w:val="1"/>
      <w:marLeft w:val="0"/>
      <w:marRight w:val="0"/>
      <w:marTop w:val="0"/>
      <w:marBottom w:val="0"/>
      <w:divBdr>
        <w:top w:val="none" w:sz="0" w:space="0" w:color="auto"/>
        <w:left w:val="none" w:sz="0" w:space="0" w:color="auto"/>
        <w:bottom w:val="none" w:sz="0" w:space="0" w:color="auto"/>
        <w:right w:val="none" w:sz="0" w:space="0" w:color="auto"/>
      </w:divBdr>
    </w:div>
    <w:div w:id="171146495">
      <w:bodyDiv w:val="1"/>
      <w:marLeft w:val="0"/>
      <w:marRight w:val="0"/>
      <w:marTop w:val="0"/>
      <w:marBottom w:val="0"/>
      <w:divBdr>
        <w:top w:val="none" w:sz="0" w:space="0" w:color="auto"/>
        <w:left w:val="none" w:sz="0" w:space="0" w:color="auto"/>
        <w:bottom w:val="none" w:sz="0" w:space="0" w:color="auto"/>
        <w:right w:val="none" w:sz="0" w:space="0" w:color="auto"/>
      </w:divBdr>
    </w:div>
    <w:div w:id="171185153">
      <w:bodyDiv w:val="1"/>
      <w:marLeft w:val="0"/>
      <w:marRight w:val="0"/>
      <w:marTop w:val="0"/>
      <w:marBottom w:val="0"/>
      <w:divBdr>
        <w:top w:val="none" w:sz="0" w:space="0" w:color="auto"/>
        <w:left w:val="none" w:sz="0" w:space="0" w:color="auto"/>
        <w:bottom w:val="none" w:sz="0" w:space="0" w:color="auto"/>
        <w:right w:val="none" w:sz="0" w:space="0" w:color="auto"/>
      </w:divBdr>
    </w:div>
    <w:div w:id="171187920">
      <w:bodyDiv w:val="1"/>
      <w:marLeft w:val="0"/>
      <w:marRight w:val="0"/>
      <w:marTop w:val="0"/>
      <w:marBottom w:val="0"/>
      <w:divBdr>
        <w:top w:val="none" w:sz="0" w:space="0" w:color="auto"/>
        <w:left w:val="none" w:sz="0" w:space="0" w:color="auto"/>
        <w:bottom w:val="none" w:sz="0" w:space="0" w:color="auto"/>
        <w:right w:val="none" w:sz="0" w:space="0" w:color="auto"/>
      </w:divBdr>
    </w:div>
    <w:div w:id="171653870">
      <w:bodyDiv w:val="1"/>
      <w:marLeft w:val="0"/>
      <w:marRight w:val="0"/>
      <w:marTop w:val="0"/>
      <w:marBottom w:val="0"/>
      <w:divBdr>
        <w:top w:val="none" w:sz="0" w:space="0" w:color="auto"/>
        <w:left w:val="none" w:sz="0" w:space="0" w:color="auto"/>
        <w:bottom w:val="none" w:sz="0" w:space="0" w:color="auto"/>
        <w:right w:val="none" w:sz="0" w:space="0" w:color="auto"/>
      </w:divBdr>
    </w:div>
    <w:div w:id="171843654">
      <w:bodyDiv w:val="1"/>
      <w:marLeft w:val="0"/>
      <w:marRight w:val="0"/>
      <w:marTop w:val="0"/>
      <w:marBottom w:val="0"/>
      <w:divBdr>
        <w:top w:val="none" w:sz="0" w:space="0" w:color="auto"/>
        <w:left w:val="none" w:sz="0" w:space="0" w:color="auto"/>
        <w:bottom w:val="none" w:sz="0" w:space="0" w:color="auto"/>
        <w:right w:val="none" w:sz="0" w:space="0" w:color="auto"/>
      </w:divBdr>
    </w:div>
    <w:div w:id="172039510">
      <w:bodyDiv w:val="1"/>
      <w:marLeft w:val="0"/>
      <w:marRight w:val="0"/>
      <w:marTop w:val="0"/>
      <w:marBottom w:val="0"/>
      <w:divBdr>
        <w:top w:val="none" w:sz="0" w:space="0" w:color="auto"/>
        <w:left w:val="none" w:sz="0" w:space="0" w:color="auto"/>
        <w:bottom w:val="none" w:sz="0" w:space="0" w:color="auto"/>
        <w:right w:val="none" w:sz="0" w:space="0" w:color="auto"/>
      </w:divBdr>
    </w:div>
    <w:div w:id="172064577">
      <w:bodyDiv w:val="1"/>
      <w:marLeft w:val="0"/>
      <w:marRight w:val="0"/>
      <w:marTop w:val="0"/>
      <w:marBottom w:val="0"/>
      <w:divBdr>
        <w:top w:val="none" w:sz="0" w:space="0" w:color="auto"/>
        <w:left w:val="none" w:sz="0" w:space="0" w:color="auto"/>
        <w:bottom w:val="none" w:sz="0" w:space="0" w:color="auto"/>
        <w:right w:val="none" w:sz="0" w:space="0" w:color="auto"/>
      </w:divBdr>
    </w:div>
    <w:div w:id="172110891">
      <w:bodyDiv w:val="1"/>
      <w:marLeft w:val="0"/>
      <w:marRight w:val="0"/>
      <w:marTop w:val="0"/>
      <w:marBottom w:val="0"/>
      <w:divBdr>
        <w:top w:val="none" w:sz="0" w:space="0" w:color="auto"/>
        <w:left w:val="none" w:sz="0" w:space="0" w:color="auto"/>
        <w:bottom w:val="none" w:sz="0" w:space="0" w:color="auto"/>
        <w:right w:val="none" w:sz="0" w:space="0" w:color="auto"/>
      </w:divBdr>
    </w:div>
    <w:div w:id="172183227">
      <w:bodyDiv w:val="1"/>
      <w:marLeft w:val="0"/>
      <w:marRight w:val="0"/>
      <w:marTop w:val="0"/>
      <w:marBottom w:val="0"/>
      <w:divBdr>
        <w:top w:val="none" w:sz="0" w:space="0" w:color="auto"/>
        <w:left w:val="none" w:sz="0" w:space="0" w:color="auto"/>
        <w:bottom w:val="none" w:sz="0" w:space="0" w:color="auto"/>
        <w:right w:val="none" w:sz="0" w:space="0" w:color="auto"/>
      </w:divBdr>
    </w:div>
    <w:div w:id="172495481">
      <w:bodyDiv w:val="1"/>
      <w:marLeft w:val="0"/>
      <w:marRight w:val="0"/>
      <w:marTop w:val="0"/>
      <w:marBottom w:val="0"/>
      <w:divBdr>
        <w:top w:val="none" w:sz="0" w:space="0" w:color="auto"/>
        <w:left w:val="none" w:sz="0" w:space="0" w:color="auto"/>
        <w:bottom w:val="none" w:sz="0" w:space="0" w:color="auto"/>
        <w:right w:val="none" w:sz="0" w:space="0" w:color="auto"/>
      </w:divBdr>
    </w:div>
    <w:div w:id="172771425">
      <w:bodyDiv w:val="1"/>
      <w:marLeft w:val="0"/>
      <w:marRight w:val="0"/>
      <w:marTop w:val="0"/>
      <w:marBottom w:val="0"/>
      <w:divBdr>
        <w:top w:val="none" w:sz="0" w:space="0" w:color="auto"/>
        <w:left w:val="none" w:sz="0" w:space="0" w:color="auto"/>
        <w:bottom w:val="none" w:sz="0" w:space="0" w:color="auto"/>
        <w:right w:val="none" w:sz="0" w:space="0" w:color="auto"/>
      </w:divBdr>
    </w:div>
    <w:div w:id="172839315">
      <w:bodyDiv w:val="1"/>
      <w:marLeft w:val="0"/>
      <w:marRight w:val="0"/>
      <w:marTop w:val="0"/>
      <w:marBottom w:val="0"/>
      <w:divBdr>
        <w:top w:val="none" w:sz="0" w:space="0" w:color="auto"/>
        <w:left w:val="none" w:sz="0" w:space="0" w:color="auto"/>
        <w:bottom w:val="none" w:sz="0" w:space="0" w:color="auto"/>
        <w:right w:val="none" w:sz="0" w:space="0" w:color="auto"/>
      </w:divBdr>
    </w:div>
    <w:div w:id="172845945">
      <w:bodyDiv w:val="1"/>
      <w:marLeft w:val="0"/>
      <w:marRight w:val="0"/>
      <w:marTop w:val="0"/>
      <w:marBottom w:val="0"/>
      <w:divBdr>
        <w:top w:val="none" w:sz="0" w:space="0" w:color="auto"/>
        <w:left w:val="none" w:sz="0" w:space="0" w:color="auto"/>
        <w:bottom w:val="none" w:sz="0" w:space="0" w:color="auto"/>
        <w:right w:val="none" w:sz="0" w:space="0" w:color="auto"/>
      </w:divBdr>
    </w:div>
    <w:div w:id="172885940">
      <w:bodyDiv w:val="1"/>
      <w:marLeft w:val="0"/>
      <w:marRight w:val="0"/>
      <w:marTop w:val="0"/>
      <w:marBottom w:val="0"/>
      <w:divBdr>
        <w:top w:val="none" w:sz="0" w:space="0" w:color="auto"/>
        <w:left w:val="none" w:sz="0" w:space="0" w:color="auto"/>
        <w:bottom w:val="none" w:sz="0" w:space="0" w:color="auto"/>
        <w:right w:val="none" w:sz="0" w:space="0" w:color="auto"/>
      </w:divBdr>
    </w:div>
    <w:div w:id="173038104">
      <w:bodyDiv w:val="1"/>
      <w:marLeft w:val="0"/>
      <w:marRight w:val="0"/>
      <w:marTop w:val="0"/>
      <w:marBottom w:val="0"/>
      <w:divBdr>
        <w:top w:val="none" w:sz="0" w:space="0" w:color="auto"/>
        <w:left w:val="none" w:sz="0" w:space="0" w:color="auto"/>
        <w:bottom w:val="none" w:sz="0" w:space="0" w:color="auto"/>
        <w:right w:val="none" w:sz="0" w:space="0" w:color="auto"/>
      </w:divBdr>
    </w:div>
    <w:div w:id="173154634">
      <w:bodyDiv w:val="1"/>
      <w:marLeft w:val="0"/>
      <w:marRight w:val="0"/>
      <w:marTop w:val="0"/>
      <w:marBottom w:val="0"/>
      <w:divBdr>
        <w:top w:val="none" w:sz="0" w:space="0" w:color="auto"/>
        <w:left w:val="none" w:sz="0" w:space="0" w:color="auto"/>
        <w:bottom w:val="none" w:sz="0" w:space="0" w:color="auto"/>
        <w:right w:val="none" w:sz="0" w:space="0" w:color="auto"/>
      </w:divBdr>
    </w:div>
    <w:div w:id="173154812">
      <w:bodyDiv w:val="1"/>
      <w:marLeft w:val="0"/>
      <w:marRight w:val="0"/>
      <w:marTop w:val="0"/>
      <w:marBottom w:val="0"/>
      <w:divBdr>
        <w:top w:val="none" w:sz="0" w:space="0" w:color="auto"/>
        <w:left w:val="none" w:sz="0" w:space="0" w:color="auto"/>
        <w:bottom w:val="none" w:sz="0" w:space="0" w:color="auto"/>
        <w:right w:val="none" w:sz="0" w:space="0" w:color="auto"/>
      </w:divBdr>
    </w:div>
    <w:div w:id="173155881">
      <w:bodyDiv w:val="1"/>
      <w:marLeft w:val="0"/>
      <w:marRight w:val="0"/>
      <w:marTop w:val="0"/>
      <w:marBottom w:val="0"/>
      <w:divBdr>
        <w:top w:val="none" w:sz="0" w:space="0" w:color="auto"/>
        <w:left w:val="none" w:sz="0" w:space="0" w:color="auto"/>
        <w:bottom w:val="none" w:sz="0" w:space="0" w:color="auto"/>
        <w:right w:val="none" w:sz="0" w:space="0" w:color="auto"/>
      </w:divBdr>
    </w:div>
    <w:div w:id="173227958">
      <w:bodyDiv w:val="1"/>
      <w:marLeft w:val="0"/>
      <w:marRight w:val="0"/>
      <w:marTop w:val="0"/>
      <w:marBottom w:val="0"/>
      <w:divBdr>
        <w:top w:val="none" w:sz="0" w:space="0" w:color="auto"/>
        <w:left w:val="none" w:sz="0" w:space="0" w:color="auto"/>
        <w:bottom w:val="none" w:sz="0" w:space="0" w:color="auto"/>
        <w:right w:val="none" w:sz="0" w:space="0" w:color="auto"/>
      </w:divBdr>
    </w:div>
    <w:div w:id="173499431">
      <w:bodyDiv w:val="1"/>
      <w:marLeft w:val="0"/>
      <w:marRight w:val="0"/>
      <w:marTop w:val="0"/>
      <w:marBottom w:val="0"/>
      <w:divBdr>
        <w:top w:val="none" w:sz="0" w:space="0" w:color="auto"/>
        <w:left w:val="none" w:sz="0" w:space="0" w:color="auto"/>
        <w:bottom w:val="none" w:sz="0" w:space="0" w:color="auto"/>
        <w:right w:val="none" w:sz="0" w:space="0" w:color="auto"/>
      </w:divBdr>
    </w:div>
    <w:div w:id="173540726">
      <w:bodyDiv w:val="1"/>
      <w:marLeft w:val="0"/>
      <w:marRight w:val="0"/>
      <w:marTop w:val="0"/>
      <w:marBottom w:val="0"/>
      <w:divBdr>
        <w:top w:val="none" w:sz="0" w:space="0" w:color="auto"/>
        <w:left w:val="none" w:sz="0" w:space="0" w:color="auto"/>
        <w:bottom w:val="none" w:sz="0" w:space="0" w:color="auto"/>
        <w:right w:val="none" w:sz="0" w:space="0" w:color="auto"/>
      </w:divBdr>
    </w:div>
    <w:div w:id="173619511">
      <w:bodyDiv w:val="1"/>
      <w:marLeft w:val="0"/>
      <w:marRight w:val="0"/>
      <w:marTop w:val="0"/>
      <w:marBottom w:val="0"/>
      <w:divBdr>
        <w:top w:val="none" w:sz="0" w:space="0" w:color="auto"/>
        <w:left w:val="none" w:sz="0" w:space="0" w:color="auto"/>
        <w:bottom w:val="none" w:sz="0" w:space="0" w:color="auto"/>
        <w:right w:val="none" w:sz="0" w:space="0" w:color="auto"/>
      </w:divBdr>
    </w:div>
    <w:div w:id="173882962">
      <w:bodyDiv w:val="1"/>
      <w:marLeft w:val="0"/>
      <w:marRight w:val="0"/>
      <w:marTop w:val="0"/>
      <w:marBottom w:val="0"/>
      <w:divBdr>
        <w:top w:val="none" w:sz="0" w:space="0" w:color="auto"/>
        <w:left w:val="none" w:sz="0" w:space="0" w:color="auto"/>
        <w:bottom w:val="none" w:sz="0" w:space="0" w:color="auto"/>
        <w:right w:val="none" w:sz="0" w:space="0" w:color="auto"/>
      </w:divBdr>
    </w:div>
    <w:div w:id="173956434">
      <w:bodyDiv w:val="1"/>
      <w:marLeft w:val="0"/>
      <w:marRight w:val="0"/>
      <w:marTop w:val="0"/>
      <w:marBottom w:val="0"/>
      <w:divBdr>
        <w:top w:val="none" w:sz="0" w:space="0" w:color="auto"/>
        <w:left w:val="none" w:sz="0" w:space="0" w:color="auto"/>
        <w:bottom w:val="none" w:sz="0" w:space="0" w:color="auto"/>
        <w:right w:val="none" w:sz="0" w:space="0" w:color="auto"/>
      </w:divBdr>
    </w:div>
    <w:div w:id="174198810">
      <w:bodyDiv w:val="1"/>
      <w:marLeft w:val="0"/>
      <w:marRight w:val="0"/>
      <w:marTop w:val="0"/>
      <w:marBottom w:val="0"/>
      <w:divBdr>
        <w:top w:val="none" w:sz="0" w:space="0" w:color="auto"/>
        <w:left w:val="none" w:sz="0" w:space="0" w:color="auto"/>
        <w:bottom w:val="none" w:sz="0" w:space="0" w:color="auto"/>
        <w:right w:val="none" w:sz="0" w:space="0" w:color="auto"/>
      </w:divBdr>
    </w:div>
    <w:div w:id="174225273">
      <w:bodyDiv w:val="1"/>
      <w:marLeft w:val="0"/>
      <w:marRight w:val="0"/>
      <w:marTop w:val="0"/>
      <w:marBottom w:val="0"/>
      <w:divBdr>
        <w:top w:val="none" w:sz="0" w:space="0" w:color="auto"/>
        <w:left w:val="none" w:sz="0" w:space="0" w:color="auto"/>
        <w:bottom w:val="none" w:sz="0" w:space="0" w:color="auto"/>
        <w:right w:val="none" w:sz="0" w:space="0" w:color="auto"/>
      </w:divBdr>
    </w:div>
    <w:div w:id="174272058">
      <w:bodyDiv w:val="1"/>
      <w:marLeft w:val="0"/>
      <w:marRight w:val="0"/>
      <w:marTop w:val="0"/>
      <w:marBottom w:val="0"/>
      <w:divBdr>
        <w:top w:val="none" w:sz="0" w:space="0" w:color="auto"/>
        <w:left w:val="none" w:sz="0" w:space="0" w:color="auto"/>
        <w:bottom w:val="none" w:sz="0" w:space="0" w:color="auto"/>
        <w:right w:val="none" w:sz="0" w:space="0" w:color="auto"/>
      </w:divBdr>
    </w:div>
    <w:div w:id="174344011">
      <w:bodyDiv w:val="1"/>
      <w:marLeft w:val="0"/>
      <w:marRight w:val="0"/>
      <w:marTop w:val="0"/>
      <w:marBottom w:val="0"/>
      <w:divBdr>
        <w:top w:val="none" w:sz="0" w:space="0" w:color="auto"/>
        <w:left w:val="none" w:sz="0" w:space="0" w:color="auto"/>
        <w:bottom w:val="none" w:sz="0" w:space="0" w:color="auto"/>
        <w:right w:val="none" w:sz="0" w:space="0" w:color="auto"/>
      </w:divBdr>
    </w:div>
    <w:div w:id="174344576">
      <w:bodyDiv w:val="1"/>
      <w:marLeft w:val="0"/>
      <w:marRight w:val="0"/>
      <w:marTop w:val="0"/>
      <w:marBottom w:val="0"/>
      <w:divBdr>
        <w:top w:val="none" w:sz="0" w:space="0" w:color="auto"/>
        <w:left w:val="none" w:sz="0" w:space="0" w:color="auto"/>
        <w:bottom w:val="none" w:sz="0" w:space="0" w:color="auto"/>
        <w:right w:val="none" w:sz="0" w:space="0" w:color="auto"/>
      </w:divBdr>
    </w:div>
    <w:div w:id="174419854">
      <w:bodyDiv w:val="1"/>
      <w:marLeft w:val="0"/>
      <w:marRight w:val="0"/>
      <w:marTop w:val="0"/>
      <w:marBottom w:val="0"/>
      <w:divBdr>
        <w:top w:val="none" w:sz="0" w:space="0" w:color="auto"/>
        <w:left w:val="none" w:sz="0" w:space="0" w:color="auto"/>
        <w:bottom w:val="none" w:sz="0" w:space="0" w:color="auto"/>
        <w:right w:val="none" w:sz="0" w:space="0" w:color="auto"/>
      </w:divBdr>
    </w:div>
    <w:div w:id="174464289">
      <w:bodyDiv w:val="1"/>
      <w:marLeft w:val="0"/>
      <w:marRight w:val="0"/>
      <w:marTop w:val="0"/>
      <w:marBottom w:val="0"/>
      <w:divBdr>
        <w:top w:val="none" w:sz="0" w:space="0" w:color="auto"/>
        <w:left w:val="none" w:sz="0" w:space="0" w:color="auto"/>
        <w:bottom w:val="none" w:sz="0" w:space="0" w:color="auto"/>
        <w:right w:val="none" w:sz="0" w:space="0" w:color="auto"/>
      </w:divBdr>
    </w:div>
    <w:div w:id="174660115">
      <w:bodyDiv w:val="1"/>
      <w:marLeft w:val="0"/>
      <w:marRight w:val="0"/>
      <w:marTop w:val="0"/>
      <w:marBottom w:val="0"/>
      <w:divBdr>
        <w:top w:val="none" w:sz="0" w:space="0" w:color="auto"/>
        <w:left w:val="none" w:sz="0" w:space="0" w:color="auto"/>
        <w:bottom w:val="none" w:sz="0" w:space="0" w:color="auto"/>
        <w:right w:val="none" w:sz="0" w:space="0" w:color="auto"/>
      </w:divBdr>
    </w:div>
    <w:div w:id="174660948">
      <w:bodyDiv w:val="1"/>
      <w:marLeft w:val="0"/>
      <w:marRight w:val="0"/>
      <w:marTop w:val="0"/>
      <w:marBottom w:val="0"/>
      <w:divBdr>
        <w:top w:val="none" w:sz="0" w:space="0" w:color="auto"/>
        <w:left w:val="none" w:sz="0" w:space="0" w:color="auto"/>
        <w:bottom w:val="none" w:sz="0" w:space="0" w:color="auto"/>
        <w:right w:val="none" w:sz="0" w:space="0" w:color="auto"/>
      </w:divBdr>
    </w:div>
    <w:div w:id="174734926">
      <w:bodyDiv w:val="1"/>
      <w:marLeft w:val="0"/>
      <w:marRight w:val="0"/>
      <w:marTop w:val="0"/>
      <w:marBottom w:val="0"/>
      <w:divBdr>
        <w:top w:val="none" w:sz="0" w:space="0" w:color="auto"/>
        <w:left w:val="none" w:sz="0" w:space="0" w:color="auto"/>
        <w:bottom w:val="none" w:sz="0" w:space="0" w:color="auto"/>
        <w:right w:val="none" w:sz="0" w:space="0" w:color="auto"/>
      </w:divBdr>
    </w:div>
    <w:div w:id="174851502">
      <w:bodyDiv w:val="1"/>
      <w:marLeft w:val="0"/>
      <w:marRight w:val="0"/>
      <w:marTop w:val="0"/>
      <w:marBottom w:val="0"/>
      <w:divBdr>
        <w:top w:val="none" w:sz="0" w:space="0" w:color="auto"/>
        <w:left w:val="none" w:sz="0" w:space="0" w:color="auto"/>
        <w:bottom w:val="none" w:sz="0" w:space="0" w:color="auto"/>
        <w:right w:val="none" w:sz="0" w:space="0" w:color="auto"/>
      </w:divBdr>
    </w:div>
    <w:div w:id="174922054">
      <w:bodyDiv w:val="1"/>
      <w:marLeft w:val="0"/>
      <w:marRight w:val="0"/>
      <w:marTop w:val="0"/>
      <w:marBottom w:val="0"/>
      <w:divBdr>
        <w:top w:val="none" w:sz="0" w:space="0" w:color="auto"/>
        <w:left w:val="none" w:sz="0" w:space="0" w:color="auto"/>
        <w:bottom w:val="none" w:sz="0" w:space="0" w:color="auto"/>
        <w:right w:val="none" w:sz="0" w:space="0" w:color="auto"/>
      </w:divBdr>
    </w:div>
    <w:div w:id="174926640">
      <w:bodyDiv w:val="1"/>
      <w:marLeft w:val="0"/>
      <w:marRight w:val="0"/>
      <w:marTop w:val="0"/>
      <w:marBottom w:val="0"/>
      <w:divBdr>
        <w:top w:val="none" w:sz="0" w:space="0" w:color="auto"/>
        <w:left w:val="none" w:sz="0" w:space="0" w:color="auto"/>
        <w:bottom w:val="none" w:sz="0" w:space="0" w:color="auto"/>
        <w:right w:val="none" w:sz="0" w:space="0" w:color="auto"/>
      </w:divBdr>
    </w:div>
    <w:div w:id="175119661">
      <w:bodyDiv w:val="1"/>
      <w:marLeft w:val="0"/>
      <w:marRight w:val="0"/>
      <w:marTop w:val="0"/>
      <w:marBottom w:val="0"/>
      <w:divBdr>
        <w:top w:val="none" w:sz="0" w:space="0" w:color="auto"/>
        <w:left w:val="none" w:sz="0" w:space="0" w:color="auto"/>
        <w:bottom w:val="none" w:sz="0" w:space="0" w:color="auto"/>
        <w:right w:val="none" w:sz="0" w:space="0" w:color="auto"/>
      </w:divBdr>
    </w:div>
    <w:div w:id="175123629">
      <w:bodyDiv w:val="1"/>
      <w:marLeft w:val="0"/>
      <w:marRight w:val="0"/>
      <w:marTop w:val="0"/>
      <w:marBottom w:val="0"/>
      <w:divBdr>
        <w:top w:val="none" w:sz="0" w:space="0" w:color="auto"/>
        <w:left w:val="none" w:sz="0" w:space="0" w:color="auto"/>
        <w:bottom w:val="none" w:sz="0" w:space="0" w:color="auto"/>
        <w:right w:val="none" w:sz="0" w:space="0" w:color="auto"/>
      </w:divBdr>
    </w:div>
    <w:div w:id="175190348">
      <w:bodyDiv w:val="1"/>
      <w:marLeft w:val="0"/>
      <w:marRight w:val="0"/>
      <w:marTop w:val="0"/>
      <w:marBottom w:val="0"/>
      <w:divBdr>
        <w:top w:val="none" w:sz="0" w:space="0" w:color="auto"/>
        <w:left w:val="none" w:sz="0" w:space="0" w:color="auto"/>
        <w:bottom w:val="none" w:sz="0" w:space="0" w:color="auto"/>
        <w:right w:val="none" w:sz="0" w:space="0" w:color="auto"/>
      </w:divBdr>
    </w:div>
    <w:div w:id="175510295">
      <w:bodyDiv w:val="1"/>
      <w:marLeft w:val="0"/>
      <w:marRight w:val="0"/>
      <w:marTop w:val="0"/>
      <w:marBottom w:val="0"/>
      <w:divBdr>
        <w:top w:val="none" w:sz="0" w:space="0" w:color="auto"/>
        <w:left w:val="none" w:sz="0" w:space="0" w:color="auto"/>
        <w:bottom w:val="none" w:sz="0" w:space="0" w:color="auto"/>
        <w:right w:val="none" w:sz="0" w:space="0" w:color="auto"/>
      </w:divBdr>
    </w:div>
    <w:div w:id="175703305">
      <w:bodyDiv w:val="1"/>
      <w:marLeft w:val="0"/>
      <w:marRight w:val="0"/>
      <w:marTop w:val="0"/>
      <w:marBottom w:val="0"/>
      <w:divBdr>
        <w:top w:val="none" w:sz="0" w:space="0" w:color="auto"/>
        <w:left w:val="none" w:sz="0" w:space="0" w:color="auto"/>
        <w:bottom w:val="none" w:sz="0" w:space="0" w:color="auto"/>
        <w:right w:val="none" w:sz="0" w:space="0" w:color="auto"/>
      </w:divBdr>
    </w:div>
    <w:div w:id="175733259">
      <w:bodyDiv w:val="1"/>
      <w:marLeft w:val="0"/>
      <w:marRight w:val="0"/>
      <w:marTop w:val="0"/>
      <w:marBottom w:val="0"/>
      <w:divBdr>
        <w:top w:val="none" w:sz="0" w:space="0" w:color="auto"/>
        <w:left w:val="none" w:sz="0" w:space="0" w:color="auto"/>
        <w:bottom w:val="none" w:sz="0" w:space="0" w:color="auto"/>
        <w:right w:val="none" w:sz="0" w:space="0" w:color="auto"/>
      </w:divBdr>
    </w:div>
    <w:div w:id="175770215">
      <w:bodyDiv w:val="1"/>
      <w:marLeft w:val="0"/>
      <w:marRight w:val="0"/>
      <w:marTop w:val="0"/>
      <w:marBottom w:val="0"/>
      <w:divBdr>
        <w:top w:val="none" w:sz="0" w:space="0" w:color="auto"/>
        <w:left w:val="none" w:sz="0" w:space="0" w:color="auto"/>
        <w:bottom w:val="none" w:sz="0" w:space="0" w:color="auto"/>
        <w:right w:val="none" w:sz="0" w:space="0" w:color="auto"/>
      </w:divBdr>
    </w:div>
    <w:div w:id="175777340">
      <w:bodyDiv w:val="1"/>
      <w:marLeft w:val="0"/>
      <w:marRight w:val="0"/>
      <w:marTop w:val="0"/>
      <w:marBottom w:val="0"/>
      <w:divBdr>
        <w:top w:val="none" w:sz="0" w:space="0" w:color="auto"/>
        <w:left w:val="none" w:sz="0" w:space="0" w:color="auto"/>
        <w:bottom w:val="none" w:sz="0" w:space="0" w:color="auto"/>
        <w:right w:val="none" w:sz="0" w:space="0" w:color="auto"/>
      </w:divBdr>
    </w:div>
    <w:div w:id="175850684">
      <w:bodyDiv w:val="1"/>
      <w:marLeft w:val="0"/>
      <w:marRight w:val="0"/>
      <w:marTop w:val="0"/>
      <w:marBottom w:val="0"/>
      <w:divBdr>
        <w:top w:val="none" w:sz="0" w:space="0" w:color="auto"/>
        <w:left w:val="none" w:sz="0" w:space="0" w:color="auto"/>
        <w:bottom w:val="none" w:sz="0" w:space="0" w:color="auto"/>
        <w:right w:val="none" w:sz="0" w:space="0" w:color="auto"/>
      </w:divBdr>
    </w:div>
    <w:div w:id="175966106">
      <w:bodyDiv w:val="1"/>
      <w:marLeft w:val="0"/>
      <w:marRight w:val="0"/>
      <w:marTop w:val="0"/>
      <w:marBottom w:val="0"/>
      <w:divBdr>
        <w:top w:val="none" w:sz="0" w:space="0" w:color="auto"/>
        <w:left w:val="none" w:sz="0" w:space="0" w:color="auto"/>
        <w:bottom w:val="none" w:sz="0" w:space="0" w:color="auto"/>
        <w:right w:val="none" w:sz="0" w:space="0" w:color="auto"/>
      </w:divBdr>
    </w:div>
    <w:div w:id="176040472">
      <w:bodyDiv w:val="1"/>
      <w:marLeft w:val="0"/>
      <w:marRight w:val="0"/>
      <w:marTop w:val="0"/>
      <w:marBottom w:val="0"/>
      <w:divBdr>
        <w:top w:val="none" w:sz="0" w:space="0" w:color="auto"/>
        <w:left w:val="none" w:sz="0" w:space="0" w:color="auto"/>
        <w:bottom w:val="none" w:sz="0" w:space="0" w:color="auto"/>
        <w:right w:val="none" w:sz="0" w:space="0" w:color="auto"/>
      </w:divBdr>
    </w:div>
    <w:div w:id="176044280">
      <w:bodyDiv w:val="1"/>
      <w:marLeft w:val="0"/>
      <w:marRight w:val="0"/>
      <w:marTop w:val="0"/>
      <w:marBottom w:val="0"/>
      <w:divBdr>
        <w:top w:val="none" w:sz="0" w:space="0" w:color="auto"/>
        <w:left w:val="none" w:sz="0" w:space="0" w:color="auto"/>
        <w:bottom w:val="none" w:sz="0" w:space="0" w:color="auto"/>
        <w:right w:val="none" w:sz="0" w:space="0" w:color="auto"/>
      </w:divBdr>
    </w:div>
    <w:div w:id="176115237">
      <w:bodyDiv w:val="1"/>
      <w:marLeft w:val="0"/>
      <w:marRight w:val="0"/>
      <w:marTop w:val="0"/>
      <w:marBottom w:val="0"/>
      <w:divBdr>
        <w:top w:val="none" w:sz="0" w:space="0" w:color="auto"/>
        <w:left w:val="none" w:sz="0" w:space="0" w:color="auto"/>
        <w:bottom w:val="none" w:sz="0" w:space="0" w:color="auto"/>
        <w:right w:val="none" w:sz="0" w:space="0" w:color="auto"/>
      </w:divBdr>
    </w:div>
    <w:div w:id="176121018">
      <w:bodyDiv w:val="1"/>
      <w:marLeft w:val="0"/>
      <w:marRight w:val="0"/>
      <w:marTop w:val="0"/>
      <w:marBottom w:val="0"/>
      <w:divBdr>
        <w:top w:val="none" w:sz="0" w:space="0" w:color="auto"/>
        <w:left w:val="none" w:sz="0" w:space="0" w:color="auto"/>
        <w:bottom w:val="none" w:sz="0" w:space="0" w:color="auto"/>
        <w:right w:val="none" w:sz="0" w:space="0" w:color="auto"/>
      </w:divBdr>
    </w:div>
    <w:div w:id="176236695">
      <w:bodyDiv w:val="1"/>
      <w:marLeft w:val="0"/>
      <w:marRight w:val="0"/>
      <w:marTop w:val="0"/>
      <w:marBottom w:val="0"/>
      <w:divBdr>
        <w:top w:val="none" w:sz="0" w:space="0" w:color="auto"/>
        <w:left w:val="none" w:sz="0" w:space="0" w:color="auto"/>
        <w:bottom w:val="none" w:sz="0" w:space="0" w:color="auto"/>
        <w:right w:val="none" w:sz="0" w:space="0" w:color="auto"/>
      </w:divBdr>
    </w:div>
    <w:div w:id="176310320">
      <w:bodyDiv w:val="1"/>
      <w:marLeft w:val="0"/>
      <w:marRight w:val="0"/>
      <w:marTop w:val="0"/>
      <w:marBottom w:val="0"/>
      <w:divBdr>
        <w:top w:val="none" w:sz="0" w:space="0" w:color="auto"/>
        <w:left w:val="none" w:sz="0" w:space="0" w:color="auto"/>
        <w:bottom w:val="none" w:sz="0" w:space="0" w:color="auto"/>
        <w:right w:val="none" w:sz="0" w:space="0" w:color="auto"/>
      </w:divBdr>
    </w:div>
    <w:div w:id="176310608">
      <w:bodyDiv w:val="1"/>
      <w:marLeft w:val="0"/>
      <w:marRight w:val="0"/>
      <w:marTop w:val="0"/>
      <w:marBottom w:val="0"/>
      <w:divBdr>
        <w:top w:val="none" w:sz="0" w:space="0" w:color="auto"/>
        <w:left w:val="none" w:sz="0" w:space="0" w:color="auto"/>
        <w:bottom w:val="none" w:sz="0" w:space="0" w:color="auto"/>
        <w:right w:val="none" w:sz="0" w:space="0" w:color="auto"/>
      </w:divBdr>
    </w:div>
    <w:div w:id="176316856">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7199">
      <w:bodyDiv w:val="1"/>
      <w:marLeft w:val="0"/>
      <w:marRight w:val="0"/>
      <w:marTop w:val="0"/>
      <w:marBottom w:val="0"/>
      <w:divBdr>
        <w:top w:val="none" w:sz="0" w:space="0" w:color="auto"/>
        <w:left w:val="none" w:sz="0" w:space="0" w:color="auto"/>
        <w:bottom w:val="none" w:sz="0" w:space="0" w:color="auto"/>
        <w:right w:val="none" w:sz="0" w:space="0" w:color="auto"/>
      </w:divBdr>
    </w:div>
    <w:div w:id="176430776">
      <w:bodyDiv w:val="1"/>
      <w:marLeft w:val="0"/>
      <w:marRight w:val="0"/>
      <w:marTop w:val="0"/>
      <w:marBottom w:val="0"/>
      <w:divBdr>
        <w:top w:val="none" w:sz="0" w:space="0" w:color="auto"/>
        <w:left w:val="none" w:sz="0" w:space="0" w:color="auto"/>
        <w:bottom w:val="none" w:sz="0" w:space="0" w:color="auto"/>
        <w:right w:val="none" w:sz="0" w:space="0" w:color="auto"/>
      </w:divBdr>
    </w:div>
    <w:div w:id="176622416">
      <w:bodyDiv w:val="1"/>
      <w:marLeft w:val="0"/>
      <w:marRight w:val="0"/>
      <w:marTop w:val="0"/>
      <w:marBottom w:val="0"/>
      <w:divBdr>
        <w:top w:val="none" w:sz="0" w:space="0" w:color="auto"/>
        <w:left w:val="none" w:sz="0" w:space="0" w:color="auto"/>
        <w:bottom w:val="none" w:sz="0" w:space="0" w:color="auto"/>
        <w:right w:val="none" w:sz="0" w:space="0" w:color="auto"/>
      </w:divBdr>
    </w:div>
    <w:div w:id="176623041">
      <w:bodyDiv w:val="1"/>
      <w:marLeft w:val="0"/>
      <w:marRight w:val="0"/>
      <w:marTop w:val="0"/>
      <w:marBottom w:val="0"/>
      <w:divBdr>
        <w:top w:val="none" w:sz="0" w:space="0" w:color="auto"/>
        <w:left w:val="none" w:sz="0" w:space="0" w:color="auto"/>
        <w:bottom w:val="none" w:sz="0" w:space="0" w:color="auto"/>
        <w:right w:val="none" w:sz="0" w:space="0" w:color="auto"/>
      </w:divBdr>
    </w:div>
    <w:div w:id="176773072">
      <w:bodyDiv w:val="1"/>
      <w:marLeft w:val="0"/>
      <w:marRight w:val="0"/>
      <w:marTop w:val="0"/>
      <w:marBottom w:val="0"/>
      <w:divBdr>
        <w:top w:val="none" w:sz="0" w:space="0" w:color="auto"/>
        <w:left w:val="none" w:sz="0" w:space="0" w:color="auto"/>
        <w:bottom w:val="none" w:sz="0" w:space="0" w:color="auto"/>
        <w:right w:val="none" w:sz="0" w:space="0" w:color="auto"/>
      </w:divBdr>
    </w:div>
    <w:div w:id="177042912">
      <w:bodyDiv w:val="1"/>
      <w:marLeft w:val="0"/>
      <w:marRight w:val="0"/>
      <w:marTop w:val="0"/>
      <w:marBottom w:val="0"/>
      <w:divBdr>
        <w:top w:val="none" w:sz="0" w:space="0" w:color="auto"/>
        <w:left w:val="none" w:sz="0" w:space="0" w:color="auto"/>
        <w:bottom w:val="none" w:sz="0" w:space="0" w:color="auto"/>
        <w:right w:val="none" w:sz="0" w:space="0" w:color="auto"/>
      </w:divBdr>
    </w:div>
    <w:div w:id="177231089">
      <w:bodyDiv w:val="1"/>
      <w:marLeft w:val="0"/>
      <w:marRight w:val="0"/>
      <w:marTop w:val="0"/>
      <w:marBottom w:val="0"/>
      <w:divBdr>
        <w:top w:val="none" w:sz="0" w:space="0" w:color="auto"/>
        <w:left w:val="none" w:sz="0" w:space="0" w:color="auto"/>
        <w:bottom w:val="none" w:sz="0" w:space="0" w:color="auto"/>
        <w:right w:val="none" w:sz="0" w:space="0" w:color="auto"/>
      </w:divBdr>
    </w:div>
    <w:div w:id="177239516">
      <w:bodyDiv w:val="1"/>
      <w:marLeft w:val="0"/>
      <w:marRight w:val="0"/>
      <w:marTop w:val="0"/>
      <w:marBottom w:val="0"/>
      <w:divBdr>
        <w:top w:val="none" w:sz="0" w:space="0" w:color="auto"/>
        <w:left w:val="none" w:sz="0" w:space="0" w:color="auto"/>
        <w:bottom w:val="none" w:sz="0" w:space="0" w:color="auto"/>
        <w:right w:val="none" w:sz="0" w:space="0" w:color="auto"/>
      </w:divBdr>
    </w:div>
    <w:div w:id="177282437">
      <w:bodyDiv w:val="1"/>
      <w:marLeft w:val="0"/>
      <w:marRight w:val="0"/>
      <w:marTop w:val="0"/>
      <w:marBottom w:val="0"/>
      <w:divBdr>
        <w:top w:val="none" w:sz="0" w:space="0" w:color="auto"/>
        <w:left w:val="none" w:sz="0" w:space="0" w:color="auto"/>
        <w:bottom w:val="none" w:sz="0" w:space="0" w:color="auto"/>
        <w:right w:val="none" w:sz="0" w:space="0" w:color="auto"/>
      </w:divBdr>
    </w:div>
    <w:div w:id="177430869">
      <w:bodyDiv w:val="1"/>
      <w:marLeft w:val="0"/>
      <w:marRight w:val="0"/>
      <w:marTop w:val="0"/>
      <w:marBottom w:val="0"/>
      <w:divBdr>
        <w:top w:val="none" w:sz="0" w:space="0" w:color="auto"/>
        <w:left w:val="none" w:sz="0" w:space="0" w:color="auto"/>
        <w:bottom w:val="none" w:sz="0" w:space="0" w:color="auto"/>
        <w:right w:val="none" w:sz="0" w:space="0" w:color="auto"/>
      </w:divBdr>
    </w:div>
    <w:div w:id="177500489">
      <w:bodyDiv w:val="1"/>
      <w:marLeft w:val="0"/>
      <w:marRight w:val="0"/>
      <w:marTop w:val="0"/>
      <w:marBottom w:val="0"/>
      <w:divBdr>
        <w:top w:val="none" w:sz="0" w:space="0" w:color="auto"/>
        <w:left w:val="none" w:sz="0" w:space="0" w:color="auto"/>
        <w:bottom w:val="none" w:sz="0" w:space="0" w:color="auto"/>
        <w:right w:val="none" w:sz="0" w:space="0" w:color="auto"/>
      </w:divBdr>
    </w:div>
    <w:div w:id="177545528">
      <w:bodyDiv w:val="1"/>
      <w:marLeft w:val="0"/>
      <w:marRight w:val="0"/>
      <w:marTop w:val="0"/>
      <w:marBottom w:val="0"/>
      <w:divBdr>
        <w:top w:val="none" w:sz="0" w:space="0" w:color="auto"/>
        <w:left w:val="none" w:sz="0" w:space="0" w:color="auto"/>
        <w:bottom w:val="none" w:sz="0" w:space="0" w:color="auto"/>
        <w:right w:val="none" w:sz="0" w:space="0" w:color="auto"/>
      </w:divBdr>
    </w:div>
    <w:div w:id="177737603">
      <w:bodyDiv w:val="1"/>
      <w:marLeft w:val="0"/>
      <w:marRight w:val="0"/>
      <w:marTop w:val="0"/>
      <w:marBottom w:val="0"/>
      <w:divBdr>
        <w:top w:val="none" w:sz="0" w:space="0" w:color="auto"/>
        <w:left w:val="none" w:sz="0" w:space="0" w:color="auto"/>
        <w:bottom w:val="none" w:sz="0" w:space="0" w:color="auto"/>
        <w:right w:val="none" w:sz="0" w:space="0" w:color="auto"/>
      </w:divBdr>
    </w:div>
    <w:div w:id="177811740">
      <w:bodyDiv w:val="1"/>
      <w:marLeft w:val="0"/>
      <w:marRight w:val="0"/>
      <w:marTop w:val="0"/>
      <w:marBottom w:val="0"/>
      <w:divBdr>
        <w:top w:val="none" w:sz="0" w:space="0" w:color="auto"/>
        <w:left w:val="none" w:sz="0" w:space="0" w:color="auto"/>
        <w:bottom w:val="none" w:sz="0" w:space="0" w:color="auto"/>
        <w:right w:val="none" w:sz="0" w:space="0" w:color="auto"/>
      </w:divBdr>
    </w:div>
    <w:div w:id="177932629">
      <w:bodyDiv w:val="1"/>
      <w:marLeft w:val="0"/>
      <w:marRight w:val="0"/>
      <w:marTop w:val="0"/>
      <w:marBottom w:val="0"/>
      <w:divBdr>
        <w:top w:val="none" w:sz="0" w:space="0" w:color="auto"/>
        <w:left w:val="none" w:sz="0" w:space="0" w:color="auto"/>
        <w:bottom w:val="none" w:sz="0" w:space="0" w:color="auto"/>
        <w:right w:val="none" w:sz="0" w:space="0" w:color="auto"/>
      </w:divBdr>
    </w:div>
    <w:div w:id="177932995">
      <w:bodyDiv w:val="1"/>
      <w:marLeft w:val="0"/>
      <w:marRight w:val="0"/>
      <w:marTop w:val="0"/>
      <w:marBottom w:val="0"/>
      <w:divBdr>
        <w:top w:val="none" w:sz="0" w:space="0" w:color="auto"/>
        <w:left w:val="none" w:sz="0" w:space="0" w:color="auto"/>
        <w:bottom w:val="none" w:sz="0" w:space="0" w:color="auto"/>
        <w:right w:val="none" w:sz="0" w:space="0" w:color="auto"/>
      </w:divBdr>
    </w:div>
    <w:div w:id="177935835">
      <w:bodyDiv w:val="1"/>
      <w:marLeft w:val="0"/>
      <w:marRight w:val="0"/>
      <w:marTop w:val="0"/>
      <w:marBottom w:val="0"/>
      <w:divBdr>
        <w:top w:val="none" w:sz="0" w:space="0" w:color="auto"/>
        <w:left w:val="none" w:sz="0" w:space="0" w:color="auto"/>
        <w:bottom w:val="none" w:sz="0" w:space="0" w:color="auto"/>
        <w:right w:val="none" w:sz="0" w:space="0" w:color="auto"/>
      </w:divBdr>
    </w:div>
    <w:div w:id="178011941">
      <w:bodyDiv w:val="1"/>
      <w:marLeft w:val="0"/>
      <w:marRight w:val="0"/>
      <w:marTop w:val="0"/>
      <w:marBottom w:val="0"/>
      <w:divBdr>
        <w:top w:val="none" w:sz="0" w:space="0" w:color="auto"/>
        <w:left w:val="none" w:sz="0" w:space="0" w:color="auto"/>
        <w:bottom w:val="none" w:sz="0" w:space="0" w:color="auto"/>
        <w:right w:val="none" w:sz="0" w:space="0" w:color="auto"/>
      </w:divBdr>
    </w:div>
    <w:div w:id="178088619">
      <w:bodyDiv w:val="1"/>
      <w:marLeft w:val="0"/>
      <w:marRight w:val="0"/>
      <w:marTop w:val="0"/>
      <w:marBottom w:val="0"/>
      <w:divBdr>
        <w:top w:val="none" w:sz="0" w:space="0" w:color="auto"/>
        <w:left w:val="none" w:sz="0" w:space="0" w:color="auto"/>
        <w:bottom w:val="none" w:sz="0" w:space="0" w:color="auto"/>
        <w:right w:val="none" w:sz="0" w:space="0" w:color="auto"/>
      </w:divBdr>
    </w:div>
    <w:div w:id="178199420">
      <w:bodyDiv w:val="1"/>
      <w:marLeft w:val="0"/>
      <w:marRight w:val="0"/>
      <w:marTop w:val="0"/>
      <w:marBottom w:val="0"/>
      <w:divBdr>
        <w:top w:val="none" w:sz="0" w:space="0" w:color="auto"/>
        <w:left w:val="none" w:sz="0" w:space="0" w:color="auto"/>
        <w:bottom w:val="none" w:sz="0" w:space="0" w:color="auto"/>
        <w:right w:val="none" w:sz="0" w:space="0" w:color="auto"/>
      </w:divBdr>
    </w:div>
    <w:div w:id="178204551">
      <w:bodyDiv w:val="1"/>
      <w:marLeft w:val="0"/>
      <w:marRight w:val="0"/>
      <w:marTop w:val="0"/>
      <w:marBottom w:val="0"/>
      <w:divBdr>
        <w:top w:val="none" w:sz="0" w:space="0" w:color="auto"/>
        <w:left w:val="none" w:sz="0" w:space="0" w:color="auto"/>
        <w:bottom w:val="none" w:sz="0" w:space="0" w:color="auto"/>
        <w:right w:val="none" w:sz="0" w:space="0" w:color="auto"/>
      </w:divBdr>
    </w:div>
    <w:div w:id="178355866">
      <w:bodyDiv w:val="1"/>
      <w:marLeft w:val="0"/>
      <w:marRight w:val="0"/>
      <w:marTop w:val="0"/>
      <w:marBottom w:val="0"/>
      <w:divBdr>
        <w:top w:val="none" w:sz="0" w:space="0" w:color="auto"/>
        <w:left w:val="none" w:sz="0" w:space="0" w:color="auto"/>
        <w:bottom w:val="none" w:sz="0" w:space="0" w:color="auto"/>
        <w:right w:val="none" w:sz="0" w:space="0" w:color="auto"/>
      </w:divBdr>
    </w:div>
    <w:div w:id="178399297">
      <w:bodyDiv w:val="1"/>
      <w:marLeft w:val="0"/>
      <w:marRight w:val="0"/>
      <w:marTop w:val="0"/>
      <w:marBottom w:val="0"/>
      <w:divBdr>
        <w:top w:val="none" w:sz="0" w:space="0" w:color="auto"/>
        <w:left w:val="none" w:sz="0" w:space="0" w:color="auto"/>
        <w:bottom w:val="none" w:sz="0" w:space="0" w:color="auto"/>
        <w:right w:val="none" w:sz="0" w:space="0" w:color="auto"/>
      </w:divBdr>
    </w:div>
    <w:div w:id="178399935">
      <w:bodyDiv w:val="1"/>
      <w:marLeft w:val="0"/>
      <w:marRight w:val="0"/>
      <w:marTop w:val="0"/>
      <w:marBottom w:val="0"/>
      <w:divBdr>
        <w:top w:val="none" w:sz="0" w:space="0" w:color="auto"/>
        <w:left w:val="none" w:sz="0" w:space="0" w:color="auto"/>
        <w:bottom w:val="none" w:sz="0" w:space="0" w:color="auto"/>
        <w:right w:val="none" w:sz="0" w:space="0" w:color="auto"/>
      </w:divBdr>
    </w:div>
    <w:div w:id="178547898">
      <w:bodyDiv w:val="1"/>
      <w:marLeft w:val="0"/>
      <w:marRight w:val="0"/>
      <w:marTop w:val="0"/>
      <w:marBottom w:val="0"/>
      <w:divBdr>
        <w:top w:val="none" w:sz="0" w:space="0" w:color="auto"/>
        <w:left w:val="none" w:sz="0" w:space="0" w:color="auto"/>
        <w:bottom w:val="none" w:sz="0" w:space="0" w:color="auto"/>
        <w:right w:val="none" w:sz="0" w:space="0" w:color="auto"/>
      </w:divBdr>
    </w:div>
    <w:div w:id="178548298">
      <w:bodyDiv w:val="1"/>
      <w:marLeft w:val="0"/>
      <w:marRight w:val="0"/>
      <w:marTop w:val="0"/>
      <w:marBottom w:val="0"/>
      <w:divBdr>
        <w:top w:val="none" w:sz="0" w:space="0" w:color="auto"/>
        <w:left w:val="none" w:sz="0" w:space="0" w:color="auto"/>
        <w:bottom w:val="none" w:sz="0" w:space="0" w:color="auto"/>
        <w:right w:val="none" w:sz="0" w:space="0" w:color="auto"/>
      </w:divBdr>
    </w:div>
    <w:div w:id="178617210">
      <w:bodyDiv w:val="1"/>
      <w:marLeft w:val="0"/>
      <w:marRight w:val="0"/>
      <w:marTop w:val="0"/>
      <w:marBottom w:val="0"/>
      <w:divBdr>
        <w:top w:val="none" w:sz="0" w:space="0" w:color="auto"/>
        <w:left w:val="none" w:sz="0" w:space="0" w:color="auto"/>
        <w:bottom w:val="none" w:sz="0" w:space="0" w:color="auto"/>
        <w:right w:val="none" w:sz="0" w:space="0" w:color="auto"/>
      </w:divBdr>
    </w:div>
    <w:div w:id="178857095">
      <w:bodyDiv w:val="1"/>
      <w:marLeft w:val="0"/>
      <w:marRight w:val="0"/>
      <w:marTop w:val="0"/>
      <w:marBottom w:val="0"/>
      <w:divBdr>
        <w:top w:val="none" w:sz="0" w:space="0" w:color="auto"/>
        <w:left w:val="none" w:sz="0" w:space="0" w:color="auto"/>
        <w:bottom w:val="none" w:sz="0" w:space="0" w:color="auto"/>
        <w:right w:val="none" w:sz="0" w:space="0" w:color="auto"/>
      </w:divBdr>
    </w:div>
    <w:div w:id="179009819">
      <w:bodyDiv w:val="1"/>
      <w:marLeft w:val="0"/>
      <w:marRight w:val="0"/>
      <w:marTop w:val="0"/>
      <w:marBottom w:val="0"/>
      <w:divBdr>
        <w:top w:val="none" w:sz="0" w:space="0" w:color="auto"/>
        <w:left w:val="none" w:sz="0" w:space="0" w:color="auto"/>
        <w:bottom w:val="none" w:sz="0" w:space="0" w:color="auto"/>
        <w:right w:val="none" w:sz="0" w:space="0" w:color="auto"/>
      </w:divBdr>
    </w:div>
    <w:div w:id="179201793">
      <w:bodyDiv w:val="1"/>
      <w:marLeft w:val="0"/>
      <w:marRight w:val="0"/>
      <w:marTop w:val="0"/>
      <w:marBottom w:val="0"/>
      <w:divBdr>
        <w:top w:val="none" w:sz="0" w:space="0" w:color="auto"/>
        <w:left w:val="none" w:sz="0" w:space="0" w:color="auto"/>
        <w:bottom w:val="none" w:sz="0" w:space="0" w:color="auto"/>
        <w:right w:val="none" w:sz="0" w:space="0" w:color="auto"/>
      </w:divBdr>
    </w:div>
    <w:div w:id="179393473">
      <w:bodyDiv w:val="1"/>
      <w:marLeft w:val="0"/>
      <w:marRight w:val="0"/>
      <w:marTop w:val="0"/>
      <w:marBottom w:val="0"/>
      <w:divBdr>
        <w:top w:val="none" w:sz="0" w:space="0" w:color="auto"/>
        <w:left w:val="none" w:sz="0" w:space="0" w:color="auto"/>
        <w:bottom w:val="none" w:sz="0" w:space="0" w:color="auto"/>
        <w:right w:val="none" w:sz="0" w:space="0" w:color="auto"/>
      </w:divBdr>
    </w:div>
    <w:div w:id="179438315">
      <w:bodyDiv w:val="1"/>
      <w:marLeft w:val="0"/>
      <w:marRight w:val="0"/>
      <w:marTop w:val="0"/>
      <w:marBottom w:val="0"/>
      <w:divBdr>
        <w:top w:val="none" w:sz="0" w:space="0" w:color="auto"/>
        <w:left w:val="none" w:sz="0" w:space="0" w:color="auto"/>
        <w:bottom w:val="none" w:sz="0" w:space="0" w:color="auto"/>
        <w:right w:val="none" w:sz="0" w:space="0" w:color="auto"/>
      </w:divBdr>
    </w:div>
    <w:div w:id="179510982">
      <w:bodyDiv w:val="1"/>
      <w:marLeft w:val="0"/>
      <w:marRight w:val="0"/>
      <w:marTop w:val="0"/>
      <w:marBottom w:val="0"/>
      <w:divBdr>
        <w:top w:val="none" w:sz="0" w:space="0" w:color="auto"/>
        <w:left w:val="none" w:sz="0" w:space="0" w:color="auto"/>
        <w:bottom w:val="none" w:sz="0" w:space="0" w:color="auto"/>
        <w:right w:val="none" w:sz="0" w:space="0" w:color="auto"/>
      </w:divBdr>
    </w:div>
    <w:div w:id="179662558">
      <w:bodyDiv w:val="1"/>
      <w:marLeft w:val="0"/>
      <w:marRight w:val="0"/>
      <w:marTop w:val="0"/>
      <w:marBottom w:val="0"/>
      <w:divBdr>
        <w:top w:val="none" w:sz="0" w:space="0" w:color="auto"/>
        <w:left w:val="none" w:sz="0" w:space="0" w:color="auto"/>
        <w:bottom w:val="none" w:sz="0" w:space="0" w:color="auto"/>
        <w:right w:val="none" w:sz="0" w:space="0" w:color="auto"/>
      </w:divBdr>
    </w:div>
    <w:div w:id="179706692">
      <w:bodyDiv w:val="1"/>
      <w:marLeft w:val="0"/>
      <w:marRight w:val="0"/>
      <w:marTop w:val="0"/>
      <w:marBottom w:val="0"/>
      <w:divBdr>
        <w:top w:val="none" w:sz="0" w:space="0" w:color="auto"/>
        <w:left w:val="none" w:sz="0" w:space="0" w:color="auto"/>
        <w:bottom w:val="none" w:sz="0" w:space="0" w:color="auto"/>
        <w:right w:val="none" w:sz="0" w:space="0" w:color="auto"/>
      </w:divBdr>
    </w:div>
    <w:div w:id="179972556">
      <w:bodyDiv w:val="1"/>
      <w:marLeft w:val="0"/>
      <w:marRight w:val="0"/>
      <w:marTop w:val="0"/>
      <w:marBottom w:val="0"/>
      <w:divBdr>
        <w:top w:val="none" w:sz="0" w:space="0" w:color="auto"/>
        <w:left w:val="none" w:sz="0" w:space="0" w:color="auto"/>
        <w:bottom w:val="none" w:sz="0" w:space="0" w:color="auto"/>
        <w:right w:val="none" w:sz="0" w:space="0" w:color="auto"/>
      </w:divBdr>
    </w:div>
    <w:div w:id="180050207">
      <w:bodyDiv w:val="1"/>
      <w:marLeft w:val="0"/>
      <w:marRight w:val="0"/>
      <w:marTop w:val="0"/>
      <w:marBottom w:val="0"/>
      <w:divBdr>
        <w:top w:val="none" w:sz="0" w:space="0" w:color="auto"/>
        <w:left w:val="none" w:sz="0" w:space="0" w:color="auto"/>
        <w:bottom w:val="none" w:sz="0" w:space="0" w:color="auto"/>
        <w:right w:val="none" w:sz="0" w:space="0" w:color="auto"/>
      </w:divBdr>
    </w:div>
    <w:div w:id="180093158">
      <w:bodyDiv w:val="1"/>
      <w:marLeft w:val="0"/>
      <w:marRight w:val="0"/>
      <w:marTop w:val="0"/>
      <w:marBottom w:val="0"/>
      <w:divBdr>
        <w:top w:val="none" w:sz="0" w:space="0" w:color="auto"/>
        <w:left w:val="none" w:sz="0" w:space="0" w:color="auto"/>
        <w:bottom w:val="none" w:sz="0" w:space="0" w:color="auto"/>
        <w:right w:val="none" w:sz="0" w:space="0" w:color="auto"/>
      </w:divBdr>
    </w:div>
    <w:div w:id="180167238">
      <w:bodyDiv w:val="1"/>
      <w:marLeft w:val="0"/>
      <w:marRight w:val="0"/>
      <w:marTop w:val="0"/>
      <w:marBottom w:val="0"/>
      <w:divBdr>
        <w:top w:val="none" w:sz="0" w:space="0" w:color="auto"/>
        <w:left w:val="none" w:sz="0" w:space="0" w:color="auto"/>
        <w:bottom w:val="none" w:sz="0" w:space="0" w:color="auto"/>
        <w:right w:val="none" w:sz="0" w:space="0" w:color="auto"/>
      </w:divBdr>
    </w:div>
    <w:div w:id="180244077">
      <w:bodyDiv w:val="1"/>
      <w:marLeft w:val="0"/>
      <w:marRight w:val="0"/>
      <w:marTop w:val="0"/>
      <w:marBottom w:val="0"/>
      <w:divBdr>
        <w:top w:val="none" w:sz="0" w:space="0" w:color="auto"/>
        <w:left w:val="none" w:sz="0" w:space="0" w:color="auto"/>
        <w:bottom w:val="none" w:sz="0" w:space="0" w:color="auto"/>
        <w:right w:val="none" w:sz="0" w:space="0" w:color="auto"/>
      </w:divBdr>
    </w:div>
    <w:div w:id="180752885">
      <w:bodyDiv w:val="1"/>
      <w:marLeft w:val="0"/>
      <w:marRight w:val="0"/>
      <w:marTop w:val="0"/>
      <w:marBottom w:val="0"/>
      <w:divBdr>
        <w:top w:val="none" w:sz="0" w:space="0" w:color="auto"/>
        <w:left w:val="none" w:sz="0" w:space="0" w:color="auto"/>
        <w:bottom w:val="none" w:sz="0" w:space="0" w:color="auto"/>
        <w:right w:val="none" w:sz="0" w:space="0" w:color="auto"/>
      </w:divBdr>
    </w:div>
    <w:div w:id="180824853">
      <w:bodyDiv w:val="1"/>
      <w:marLeft w:val="0"/>
      <w:marRight w:val="0"/>
      <w:marTop w:val="0"/>
      <w:marBottom w:val="0"/>
      <w:divBdr>
        <w:top w:val="none" w:sz="0" w:space="0" w:color="auto"/>
        <w:left w:val="none" w:sz="0" w:space="0" w:color="auto"/>
        <w:bottom w:val="none" w:sz="0" w:space="0" w:color="auto"/>
        <w:right w:val="none" w:sz="0" w:space="0" w:color="auto"/>
      </w:divBdr>
    </w:div>
    <w:div w:id="180975318">
      <w:bodyDiv w:val="1"/>
      <w:marLeft w:val="0"/>
      <w:marRight w:val="0"/>
      <w:marTop w:val="0"/>
      <w:marBottom w:val="0"/>
      <w:divBdr>
        <w:top w:val="none" w:sz="0" w:space="0" w:color="auto"/>
        <w:left w:val="none" w:sz="0" w:space="0" w:color="auto"/>
        <w:bottom w:val="none" w:sz="0" w:space="0" w:color="auto"/>
        <w:right w:val="none" w:sz="0" w:space="0" w:color="auto"/>
      </w:divBdr>
    </w:div>
    <w:div w:id="180975829">
      <w:bodyDiv w:val="1"/>
      <w:marLeft w:val="0"/>
      <w:marRight w:val="0"/>
      <w:marTop w:val="0"/>
      <w:marBottom w:val="0"/>
      <w:divBdr>
        <w:top w:val="none" w:sz="0" w:space="0" w:color="auto"/>
        <w:left w:val="none" w:sz="0" w:space="0" w:color="auto"/>
        <w:bottom w:val="none" w:sz="0" w:space="0" w:color="auto"/>
        <w:right w:val="none" w:sz="0" w:space="0" w:color="auto"/>
      </w:divBdr>
    </w:div>
    <w:div w:id="181018804">
      <w:bodyDiv w:val="1"/>
      <w:marLeft w:val="0"/>
      <w:marRight w:val="0"/>
      <w:marTop w:val="0"/>
      <w:marBottom w:val="0"/>
      <w:divBdr>
        <w:top w:val="none" w:sz="0" w:space="0" w:color="auto"/>
        <w:left w:val="none" w:sz="0" w:space="0" w:color="auto"/>
        <w:bottom w:val="none" w:sz="0" w:space="0" w:color="auto"/>
        <w:right w:val="none" w:sz="0" w:space="0" w:color="auto"/>
      </w:divBdr>
    </w:div>
    <w:div w:id="181165502">
      <w:bodyDiv w:val="1"/>
      <w:marLeft w:val="0"/>
      <w:marRight w:val="0"/>
      <w:marTop w:val="0"/>
      <w:marBottom w:val="0"/>
      <w:divBdr>
        <w:top w:val="none" w:sz="0" w:space="0" w:color="auto"/>
        <w:left w:val="none" w:sz="0" w:space="0" w:color="auto"/>
        <w:bottom w:val="none" w:sz="0" w:space="0" w:color="auto"/>
        <w:right w:val="none" w:sz="0" w:space="0" w:color="auto"/>
      </w:divBdr>
    </w:div>
    <w:div w:id="181168683">
      <w:bodyDiv w:val="1"/>
      <w:marLeft w:val="0"/>
      <w:marRight w:val="0"/>
      <w:marTop w:val="0"/>
      <w:marBottom w:val="0"/>
      <w:divBdr>
        <w:top w:val="none" w:sz="0" w:space="0" w:color="auto"/>
        <w:left w:val="none" w:sz="0" w:space="0" w:color="auto"/>
        <w:bottom w:val="none" w:sz="0" w:space="0" w:color="auto"/>
        <w:right w:val="none" w:sz="0" w:space="0" w:color="auto"/>
      </w:divBdr>
    </w:div>
    <w:div w:id="181209743">
      <w:bodyDiv w:val="1"/>
      <w:marLeft w:val="0"/>
      <w:marRight w:val="0"/>
      <w:marTop w:val="0"/>
      <w:marBottom w:val="0"/>
      <w:divBdr>
        <w:top w:val="none" w:sz="0" w:space="0" w:color="auto"/>
        <w:left w:val="none" w:sz="0" w:space="0" w:color="auto"/>
        <w:bottom w:val="none" w:sz="0" w:space="0" w:color="auto"/>
        <w:right w:val="none" w:sz="0" w:space="0" w:color="auto"/>
      </w:divBdr>
    </w:div>
    <w:div w:id="181214974">
      <w:bodyDiv w:val="1"/>
      <w:marLeft w:val="0"/>
      <w:marRight w:val="0"/>
      <w:marTop w:val="0"/>
      <w:marBottom w:val="0"/>
      <w:divBdr>
        <w:top w:val="none" w:sz="0" w:space="0" w:color="auto"/>
        <w:left w:val="none" w:sz="0" w:space="0" w:color="auto"/>
        <w:bottom w:val="none" w:sz="0" w:space="0" w:color="auto"/>
        <w:right w:val="none" w:sz="0" w:space="0" w:color="auto"/>
      </w:divBdr>
    </w:div>
    <w:div w:id="181284046">
      <w:bodyDiv w:val="1"/>
      <w:marLeft w:val="0"/>
      <w:marRight w:val="0"/>
      <w:marTop w:val="0"/>
      <w:marBottom w:val="0"/>
      <w:divBdr>
        <w:top w:val="none" w:sz="0" w:space="0" w:color="auto"/>
        <w:left w:val="none" w:sz="0" w:space="0" w:color="auto"/>
        <w:bottom w:val="none" w:sz="0" w:space="0" w:color="auto"/>
        <w:right w:val="none" w:sz="0" w:space="0" w:color="auto"/>
      </w:divBdr>
    </w:div>
    <w:div w:id="181362059">
      <w:bodyDiv w:val="1"/>
      <w:marLeft w:val="0"/>
      <w:marRight w:val="0"/>
      <w:marTop w:val="0"/>
      <w:marBottom w:val="0"/>
      <w:divBdr>
        <w:top w:val="none" w:sz="0" w:space="0" w:color="auto"/>
        <w:left w:val="none" w:sz="0" w:space="0" w:color="auto"/>
        <w:bottom w:val="none" w:sz="0" w:space="0" w:color="auto"/>
        <w:right w:val="none" w:sz="0" w:space="0" w:color="auto"/>
      </w:divBdr>
    </w:div>
    <w:div w:id="181431460">
      <w:bodyDiv w:val="1"/>
      <w:marLeft w:val="0"/>
      <w:marRight w:val="0"/>
      <w:marTop w:val="0"/>
      <w:marBottom w:val="0"/>
      <w:divBdr>
        <w:top w:val="none" w:sz="0" w:space="0" w:color="auto"/>
        <w:left w:val="none" w:sz="0" w:space="0" w:color="auto"/>
        <w:bottom w:val="none" w:sz="0" w:space="0" w:color="auto"/>
        <w:right w:val="none" w:sz="0" w:space="0" w:color="auto"/>
      </w:divBdr>
    </w:div>
    <w:div w:id="181433164">
      <w:bodyDiv w:val="1"/>
      <w:marLeft w:val="0"/>
      <w:marRight w:val="0"/>
      <w:marTop w:val="0"/>
      <w:marBottom w:val="0"/>
      <w:divBdr>
        <w:top w:val="none" w:sz="0" w:space="0" w:color="auto"/>
        <w:left w:val="none" w:sz="0" w:space="0" w:color="auto"/>
        <w:bottom w:val="none" w:sz="0" w:space="0" w:color="auto"/>
        <w:right w:val="none" w:sz="0" w:space="0" w:color="auto"/>
      </w:divBdr>
    </w:div>
    <w:div w:id="181556569">
      <w:bodyDiv w:val="1"/>
      <w:marLeft w:val="0"/>
      <w:marRight w:val="0"/>
      <w:marTop w:val="0"/>
      <w:marBottom w:val="0"/>
      <w:divBdr>
        <w:top w:val="none" w:sz="0" w:space="0" w:color="auto"/>
        <w:left w:val="none" w:sz="0" w:space="0" w:color="auto"/>
        <w:bottom w:val="none" w:sz="0" w:space="0" w:color="auto"/>
        <w:right w:val="none" w:sz="0" w:space="0" w:color="auto"/>
      </w:divBdr>
    </w:div>
    <w:div w:id="181632537">
      <w:bodyDiv w:val="1"/>
      <w:marLeft w:val="0"/>
      <w:marRight w:val="0"/>
      <w:marTop w:val="0"/>
      <w:marBottom w:val="0"/>
      <w:divBdr>
        <w:top w:val="none" w:sz="0" w:space="0" w:color="auto"/>
        <w:left w:val="none" w:sz="0" w:space="0" w:color="auto"/>
        <w:bottom w:val="none" w:sz="0" w:space="0" w:color="auto"/>
        <w:right w:val="none" w:sz="0" w:space="0" w:color="auto"/>
      </w:divBdr>
    </w:div>
    <w:div w:id="181668370">
      <w:bodyDiv w:val="1"/>
      <w:marLeft w:val="0"/>
      <w:marRight w:val="0"/>
      <w:marTop w:val="0"/>
      <w:marBottom w:val="0"/>
      <w:divBdr>
        <w:top w:val="none" w:sz="0" w:space="0" w:color="auto"/>
        <w:left w:val="none" w:sz="0" w:space="0" w:color="auto"/>
        <w:bottom w:val="none" w:sz="0" w:space="0" w:color="auto"/>
        <w:right w:val="none" w:sz="0" w:space="0" w:color="auto"/>
      </w:divBdr>
    </w:div>
    <w:div w:id="181672581">
      <w:bodyDiv w:val="1"/>
      <w:marLeft w:val="0"/>
      <w:marRight w:val="0"/>
      <w:marTop w:val="0"/>
      <w:marBottom w:val="0"/>
      <w:divBdr>
        <w:top w:val="none" w:sz="0" w:space="0" w:color="auto"/>
        <w:left w:val="none" w:sz="0" w:space="0" w:color="auto"/>
        <w:bottom w:val="none" w:sz="0" w:space="0" w:color="auto"/>
        <w:right w:val="none" w:sz="0" w:space="0" w:color="auto"/>
      </w:divBdr>
    </w:div>
    <w:div w:id="181673540">
      <w:bodyDiv w:val="1"/>
      <w:marLeft w:val="0"/>
      <w:marRight w:val="0"/>
      <w:marTop w:val="0"/>
      <w:marBottom w:val="0"/>
      <w:divBdr>
        <w:top w:val="none" w:sz="0" w:space="0" w:color="auto"/>
        <w:left w:val="none" w:sz="0" w:space="0" w:color="auto"/>
        <w:bottom w:val="none" w:sz="0" w:space="0" w:color="auto"/>
        <w:right w:val="none" w:sz="0" w:space="0" w:color="auto"/>
      </w:divBdr>
    </w:div>
    <w:div w:id="181823381">
      <w:bodyDiv w:val="1"/>
      <w:marLeft w:val="0"/>
      <w:marRight w:val="0"/>
      <w:marTop w:val="0"/>
      <w:marBottom w:val="0"/>
      <w:divBdr>
        <w:top w:val="none" w:sz="0" w:space="0" w:color="auto"/>
        <w:left w:val="none" w:sz="0" w:space="0" w:color="auto"/>
        <w:bottom w:val="none" w:sz="0" w:space="0" w:color="auto"/>
        <w:right w:val="none" w:sz="0" w:space="0" w:color="auto"/>
      </w:divBdr>
    </w:div>
    <w:div w:id="181938388">
      <w:bodyDiv w:val="1"/>
      <w:marLeft w:val="0"/>
      <w:marRight w:val="0"/>
      <w:marTop w:val="0"/>
      <w:marBottom w:val="0"/>
      <w:divBdr>
        <w:top w:val="none" w:sz="0" w:space="0" w:color="auto"/>
        <w:left w:val="none" w:sz="0" w:space="0" w:color="auto"/>
        <w:bottom w:val="none" w:sz="0" w:space="0" w:color="auto"/>
        <w:right w:val="none" w:sz="0" w:space="0" w:color="auto"/>
      </w:divBdr>
    </w:div>
    <w:div w:id="182062912">
      <w:bodyDiv w:val="1"/>
      <w:marLeft w:val="0"/>
      <w:marRight w:val="0"/>
      <w:marTop w:val="0"/>
      <w:marBottom w:val="0"/>
      <w:divBdr>
        <w:top w:val="none" w:sz="0" w:space="0" w:color="auto"/>
        <w:left w:val="none" w:sz="0" w:space="0" w:color="auto"/>
        <w:bottom w:val="none" w:sz="0" w:space="0" w:color="auto"/>
        <w:right w:val="none" w:sz="0" w:space="0" w:color="auto"/>
      </w:divBdr>
    </w:div>
    <w:div w:id="182133790">
      <w:bodyDiv w:val="1"/>
      <w:marLeft w:val="0"/>
      <w:marRight w:val="0"/>
      <w:marTop w:val="0"/>
      <w:marBottom w:val="0"/>
      <w:divBdr>
        <w:top w:val="none" w:sz="0" w:space="0" w:color="auto"/>
        <w:left w:val="none" w:sz="0" w:space="0" w:color="auto"/>
        <w:bottom w:val="none" w:sz="0" w:space="0" w:color="auto"/>
        <w:right w:val="none" w:sz="0" w:space="0" w:color="auto"/>
      </w:divBdr>
    </w:div>
    <w:div w:id="182134164">
      <w:bodyDiv w:val="1"/>
      <w:marLeft w:val="0"/>
      <w:marRight w:val="0"/>
      <w:marTop w:val="0"/>
      <w:marBottom w:val="0"/>
      <w:divBdr>
        <w:top w:val="none" w:sz="0" w:space="0" w:color="auto"/>
        <w:left w:val="none" w:sz="0" w:space="0" w:color="auto"/>
        <w:bottom w:val="none" w:sz="0" w:space="0" w:color="auto"/>
        <w:right w:val="none" w:sz="0" w:space="0" w:color="auto"/>
      </w:divBdr>
    </w:div>
    <w:div w:id="182207079">
      <w:bodyDiv w:val="1"/>
      <w:marLeft w:val="0"/>
      <w:marRight w:val="0"/>
      <w:marTop w:val="0"/>
      <w:marBottom w:val="0"/>
      <w:divBdr>
        <w:top w:val="none" w:sz="0" w:space="0" w:color="auto"/>
        <w:left w:val="none" w:sz="0" w:space="0" w:color="auto"/>
        <w:bottom w:val="none" w:sz="0" w:space="0" w:color="auto"/>
        <w:right w:val="none" w:sz="0" w:space="0" w:color="auto"/>
      </w:divBdr>
    </w:div>
    <w:div w:id="182327368">
      <w:bodyDiv w:val="1"/>
      <w:marLeft w:val="0"/>
      <w:marRight w:val="0"/>
      <w:marTop w:val="0"/>
      <w:marBottom w:val="0"/>
      <w:divBdr>
        <w:top w:val="none" w:sz="0" w:space="0" w:color="auto"/>
        <w:left w:val="none" w:sz="0" w:space="0" w:color="auto"/>
        <w:bottom w:val="none" w:sz="0" w:space="0" w:color="auto"/>
        <w:right w:val="none" w:sz="0" w:space="0" w:color="auto"/>
      </w:divBdr>
    </w:div>
    <w:div w:id="182399824">
      <w:bodyDiv w:val="1"/>
      <w:marLeft w:val="0"/>
      <w:marRight w:val="0"/>
      <w:marTop w:val="0"/>
      <w:marBottom w:val="0"/>
      <w:divBdr>
        <w:top w:val="none" w:sz="0" w:space="0" w:color="auto"/>
        <w:left w:val="none" w:sz="0" w:space="0" w:color="auto"/>
        <w:bottom w:val="none" w:sz="0" w:space="0" w:color="auto"/>
        <w:right w:val="none" w:sz="0" w:space="0" w:color="auto"/>
      </w:divBdr>
    </w:div>
    <w:div w:id="182517921">
      <w:bodyDiv w:val="1"/>
      <w:marLeft w:val="0"/>
      <w:marRight w:val="0"/>
      <w:marTop w:val="0"/>
      <w:marBottom w:val="0"/>
      <w:divBdr>
        <w:top w:val="none" w:sz="0" w:space="0" w:color="auto"/>
        <w:left w:val="none" w:sz="0" w:space="0" w:color="auto"/>
        <w:bottom w:val="none" w:sz="0" w:space="0" w:color="auto"/>
        <w:right w:val="none" w:sz="0" w:space="0" w:color="auto"/>
      </w:divBdr>
    </w:div>
    <w:div w:id="182791646">
      <w:bodyDiv w:val="1"/>
      <w:marLeft w:val="0"/>
      <w:marRight w:val="0"/>
      <w:marTop w:val="0"/>
      <w:marBottom w:val="0"/>
      <w:divBdr>
        <w:top w:val="none" w:sz="0" w:space="0" w:color="auto"/>
        <w:left w:val="none" w:sz="0" w:space="0" w:color="auto"/>
        <w:bottom w:val="none" w:sz="0" w:space="0" w:color="auto"/>
        <w:right w:val="none" w:sz="0" w:space="0" w:color="auto"/>
      </w:divBdr>
    </w:div>
    <w:div w:id="182860332">
      <w:bodyDiv w:val="1"/>
      <w:marLeft w:val="0"/>
      <w:marRight w:val="0"/>
      <w:marTop w:val="0"/>
      <w:marBottom w:val="0"/>
      <w:divBdr>
        <w:top w:val="none" w:sz="0" w:space="0" w:color="auto"/>
        <w:left w:val="none" w:sz="0" w:space="0" w:color="auto"/>
        <w:bottom w:val="none" w:sz="0" w:space="0" w:color="auto"/>
        <w:right w:val="none" w:sz="0" w:space="0" w:color="auto"/>
      </w:divBdr>
    </w:div>
    <w:div w:id="182938538">
      <w:bodyDiv w:val="1"/>
      <w:marLeft w:val="0"/>
      <w:marRight w:val="0"/>
      <w:marTop w:val="0"/>
      <w:marBottom w:val="0"/>
      <w:divBdr>
        <w:top w:val="none" w:sz="0" w:space="0" w:color="auto"/>
        <w:left w:val="none" w:sz="0" w:space="0" w:color="auto"/>
        <w:bottom w:val="none" w:sz="0" w:space="0" w:color="auto"/>
        <w:right w:val="none" w:sz="0" w:space="0" w:color="auto"/>
      </w:divBdr>
    </w:div>
    <w:div w:id="183053729">
      <w:bodyDiv w:val="1"/>
      <w:marLeft w:val="0"/>
      <w:marRight w:val="0"/>
      <w:marTop w:val="0"/>
      <w:marBottom w:val="0"/>
      <w:divBdr>
        <w:top w:val="none" w:sz="0" w:space="0" w:color="auto"/>
        <w:left w:val="none" w:sz="0" w:space="0" w:color="auto"/>
        <w:bottom w:val="none" w:sz="0" w:space="0" w:color="auto"/>
        <w:right w:val="none" w:sz="0" w:space="0" w:color="auto"/>
      </w:divBdr>
    </w:div>
    <w:div w:id="183056982">
      <w:bodyDiv w:val="1"/>
      <w:marLeft w:val="0"/>
      <w:marRight w:val="0"/>
      <w:marTop w:val="0"/>
      <w:marBottom w:val="0"/>
      <w:divBdr>
        <w:top w:val="none" w:sz="0" w:space="0" w:color="auto"/>
        <w:left w:val="none" w:sz="0" w:space="0" w:color="auto"/>
        <w:bottom w:val="none" w:sz="0" w:space="0" w:color="auto"/>
        <w:right w:val="none" w:sz="0" w:space="0" w:color="auto"/>
      </w:divBdr>
    </w:div>
    <w:div w:id="183173817">
      <w:bodyDiv w:val="1"/>
      <w:marLeft w:val="0"/>
      <w:marRight w:val="0"/>
      <w:marTop w:val="0"/>
      <w:marBottom w:val="0"/>
      <w:divBdr>
        <w:top w:val="none" w:sz="0" w:space="0" w:color="auto"/>
        <w:left w:val="none" w:sz="0" w:space="0" w:color="auto"/>
        <w:bottom w:val="none" w:sz="0" w:space="0" w:color="auto"/>
        <w:right w:val="none" w:sz="0" w:space="0" w:color="auto"/>
      </w:divBdr>
    </w:div>
    <w:div w:id="183446707">
      <w:bodyDiv w:val="1"/>
      <w:marLeft w:val="0"/>
      <w:marRight w:val="0"/>
      <w:marTop w:val="0"/>
      <w:marBottom w:val="0"/>
      <w:divBdr>
        <w:top w:val="none" w:sz="0" w:space="0" w:color="auto"/>
        <w:left w:val="none" w:sz="0" w:space="0" w:color="auto"/>
        <w:bottom w:val="none" w:sz="0" w:space="0" w:color="auto"/>
        <w:right w:val="none" w:sz="0" w:space="0" w:color="auto"/>
      </w:divBdr>
    </w:div>
    <w:div w:id="183591845">
      <w:bodyDiv w:val="1"/>
      <w:marLeft w:val="0"/>
      <w:marRight w:val="0"/>
      <w:marTop w:val="0"/>
      <w:marBottom w:val="0"/>
      <w:divBdr>
        <w:top w:val="none" w:sz="0" w:space="0" w:color="auto"/>
        <w:left w:val="none" w:sz="0" w:space="0" w:color="auto"/>
        <w:bottom w:val="none" w:sz="0" w:space="0" w:color="auto"/>
        <w:right w:val="none" w:sz="0" w:space="0" w:color="auto"/>
      </w:divBdr>
    </w:div>
    <w:div w:id="183594318">
      <w:bodyDiv w:val="1"/>
      <w:marLeft w:val="0"/>
      <w:marRight w:val="0"/>
      <w:marTop w:val="0"/>
      <w:marBottom w:val="0"/>
      <w:divBdr>
        <w:top w:val="none" w:sz="0" w:space="0" w:color="auto"/>
        <w:left w:val="none" w:sz="0" w:space="0" w:color="auto"/>
        <w:bottom w:val="none" w:sz="0" w:space="0" w:color="auto"/>
        <w:right w:val="none" w:sz="0" w:space="0" w:color="auto"/>
      </w:divBdr>
    </w:div>
    <w:div w:id="183787908">
      <w:bodyDiv w:val="1"/>
      <w:marLeft w:val="0"/>
      <w:marRight w:val="0"/>
      <w:marTop w:val="0"/>
      <w:marBottom w:val="0"/>
      <w:divBdr>
        <w:top w:val="none" w:sz="0" w:space="0" w:color="auto"/>
        <w:left w:val="none" w:sz="0" w:space="0" w:color="auto"/>
        <w:bottom w:val="none" w:sz="0" w:space="0" w:color="auto"/>
        <w:right w:val="none" w:sz="0" w:space="0" w:color="auto"/>
      </w:divBdr>
    </w:div>
    <w:div w:id="183828914">
      <w:bodyDiv w:val="1"/>
      <w:marLeft w:val="0"/>
      <w:marRight w:val="0"/>
      <w:marTop w:val="0"/>
      <w:marBottom w:val="0"/>
      <w:divBdr>
        <w:top w:val="none" w:sz="0" w:space="0" w:color="auto"/>
        <w:left w:val="none" w:sz="0" w:space="0" w:color="auto"/>
        <w:bottom w:val="none" w:sz="0" w:space="0" w:color="auto"/>
        <w:right w:val="none" w:sz="0" w:space="0" w:color="auto"/>
      </w:divBdr>
    </w:div>
    <w:div w:id="183860751">
      <w:bodyDiv w:val="1"/>
      <w:marLeft w:val="0"/>
      <w:marRight w:val="0"/>
      <w:marTop w:val="0"/>
      <w:marBottom w:val="0"/>
      <w:divBdr>
        <w:top w:val="none" w:sz="0" w:space="0" w:color="auto"/>
        <w:left w:val="none" w:sz="0" w:space="0" w:color="auto"/>
        <w:bottom w:val="none" w:sz="0" w:space="0" w:color="auto"/>
        <w:right w:val="none" w:sz="0" w:space="0" w:color="auto"/>
      </w:divBdr>
    </w:div>
    <w:div w:id="183908261">
      <w:bodyDiv w:val="1"/>
      <w:marLeft w:val="0"/>
      <w:marRight w:val="0"/>
      <w:marTop w:val="0"/>
      <w:marBottom w:val="0"/>
      <w:divBdr>
        <w:top w:val="none" w:sz="0" w:space="0" w:color="auto"/>
        <w:left w:val="none" w:sz="0" w:space="0" w:color="auto"/>
        <w:bottom w:val="none" w:sz="0" w:space="0" w:color="auto"/>
        <w:right w:val="none" w:sz="0" w:space="0" w:color="auto"/>
      </w:divBdr>
    </w:div>
    <w:div w:id="184057016">
      <w:bodyDiv w:val="1"/>
      <w:marLeft w:val="0"/>
      <w:marRight w:val="0"/>
      <w:marTop w:val="0"/>
      <w:marBottom w:val="0"/>
      <w:divBdr>
        <w:top w:val="none" w:sz="0" w:space="0" w:color="auto"/>
        <w:left w:val="none" w:sz="0" w:space="0" w:color="auto"/>
        <w:bottom w:val="none" w:sz="0" w:space="0" w:color="auto"/>
        <w:right w:val="none" w:sz="0" w:space="0" w:color="auto"/>
      </w:divBdr>
    </w:div>
    <w:div w:id="184222437">
      <w:bodyDiv w:val="1"/>
      <w:marLeft w:val="0"/>
      <w:marRight w:val="0"/>
      <w:marTop w:val="0"/>
      <w:marBottom w:val="0"/>
      <w:divBdr>
        <w:top w:val="none" w:sz="0" w:space="0" w:color="auto"/>
        <w:left w:val="none" w:sz="0" w:space="0" w:color="auto"/>
        <w:bottom w:val="none" w:sz="0" w:space="0" w:color="auto"/>
        <w:right w:val="none" w:sz="0" w:space="0" w:color="auto"/>
      </w:divBdr>
    </w:div>
    <w:div w:id="184248192">
      <w:bodyDiv w:val="1"/>
      <w:marLeft w:val="0"/>
      <w:marRight w:val="0"/>
      <w:marTop w:val="0"/>
      <w:marBottom w:val="0"/>
      <w:divBdr>
        <w:top w:val="none" w:sz="0" w:space="0" w:color="auto"/>
        <w:left w:val="none" w:sz="0" w:space="0" w:color="auto"/>
        <w:bottom w:val="none" w:sz="0" w:space="0" w:color="auto"/>
        <w:right w:val="none" w:sz="0" w:space="0" w:color="auto"/>
      </w:divBdr>
    </w:div>
    <w:div w:id="184248649">
      <w:bodyDiv w:val="1"/>
      <w:marLeft w:val="0"/>
      <w:marRight w:val="0"/>
      <w:marTop w:val="0"/>
      <w:marBottom w:val="0"/>
      <w:divBdr>
        <w:top w:val="none" w:sz="0" w:space="0" w:color="auto"/>
        <w:left w:val="none" w:sz="0" w:space="0" w:color="auto"/>
        <w:bottom w:val="none" w:sz="0" w:space="0" w:color="auto"/>
        <w:right w:val="none" w:sz="0" w:space="0" w:color="auto"/>
      </w:divBdr>
    </w:div>
    <w:div w:id="184365554">
      <w:bodyDiv w:val="1"/>
      <w:marLeft w:val="0"/>
      <w:marRight w:val="0"/>
      <w:marTop w:val="0"/>
      <w:marBottom w:val="0"/>
      <w:divBdr>
        <w:top w:val="none" w:sz="0" w:space="0" w:color="auto"/>
        <w:left w:val="none" w:sz="0" w:space="0" w:color="auto"/>
        <w:bottom w:val="none" w:sz="0" w:space="0" w:color="auto"/>
        <w:right w:val="none" w:sz="0" w:space="0" w:color="auto"/>
      </w:divBdr>
    </w:div>
    <w:div w:id="184447320">
      <w:bodyDiv w:val="1"/>
      <w:marLeft w:val="0"/>
      <w:marRight w:val="0"/>
      <w:marTop w:val="0"/>
      <w:marBottom w:val="0"/>
      <w:divBdr>
        <w:top w:val="none" w:sz="0" w:space="0" w:color="auto"/>
        <w:left w:val="none" w:sz="0" w:space="0" w:color="auto"/>
        <w:bottom w:val="none" w:sz="0" w:space="0" w:color="auto"/>
        <w:right w:val="none" w:sz="0" w:space="0" w:color="auto"/>
      </w:divBdr>
    </w:div>
    <w:div w:id="184559654">
      <w:bodyDiv w:val="1"/>
      <w:marLeft w:val="0"/>
      <w:marRight w:val="0"/>
      <w:marTop w:val="0"/>
      <w:marBottom w:val="0"/>
      <w:divBdr>
        <w:top w:val="none" w:sz="0" w:space="0" w:color="auto"/>
        <w:left w:val="none" w:sz="0" w:space="0" w:color="auto"/>
        <w:bottom w:val="none" w:sz="0" w:space="0" w:color="auto"/>
        <w:right w:val="none" w:sz="0" w:space="0" w:color="auto"/>
      </w:divBdr>
    </w:div>
    <w:div w:id="184877192">
      <w:bodyDiv w:val="1"/>
      <w:marLeft w:val="0"/>
      <w:marRight w:val="0"/>
      <w:marTop w:val="0"/>
      <w:marBottom w:val="0"/>
      <w:divBdr>
        <w:top w:val="none" w:sz="0" w:space="0" w:color="auto"/>
        <w:left w:val="none" w:sz="0" w:space="0" w:color="auto"/>
        <w:bottom w:val="none" w:sz="0" w:space="0" w:color="auto"/>
        <w:right w:val="none" w:sz="0" w:space="0" w:color="auto"/>
      </w:divBdr>
    </w:div>
    <w:div w:id="184903964">
      <w:bodyDiv w:val="1"/>
      <w:marLeft w:val="0"/>
      <w:marRight w:val="0"/>
      <w:marTop w:val="0"/>
      <w:marBottom w:val="0"/>
      <w:divBdr>
        <w:top w:val="none" w:sz="0" w:space="0" w:color="auto"/>
        <w:left w:val="none" w:sz="0" w:space="0" w:color="auto"/>
        <w:bottom w:val="none" w:sz="0" w:space="0" w:color="auto"/>
        <w:right w:val="none" w:sz="0" w:space="0" w:color="auto"/>
      </w:divBdr>
    </w:div>
    <w:div w:id="184946491">
      <w:bodyDiv w:val="1"/>
      <w:marLeft w:val="0"/>
      <w:marRight w:val="0"/>
      <w:marTop w:val="0"/>
      <w:marBottom w:val="0"/>
      <w:divBdr>
        <w:top w:val="none" w:sz="0" w:space="0" w:color="auto"/>
        <w:left w:val="none" w:sz="0" w:space="0" w:color="auto"/>
        <w:bottom w:val="none" w:sz="0" w:space="0" w:color="auto"/>
        <w:right w:val="none" w:sz="0" w:space="0" w:color="auto"/>
      </w:divBdr>
    </w:div>
    <w:div w:id="185094760">
      <w:bodyDiv w:val="1"/>
      <w:marLeft w:val="0"/>
      <w:marRight w:val="0"/>
      <w:marTop w:val="0"/>
      <w:marBottom w:val="0"/>
      <w:divBdr>
        <w:top w:val="none" w:sz="0" w:space="0" w:color="auto"/>
        <w:left w:val="none" w:sz="0" w:space="0" w:color="auto"/>
        <w:bottom w:val="none" w:sz="0" w:space="0" w:color="auto"/>
        <w:right w:val="none" w:sz="0" w:space="0" w:color="auto"/>
      </w:divBdr>
    </w:div>
    <w:div w:id="185291269">
      <w:bodyDiv w:val="1"/>
      <w:marLeft w:val="0"/>
      <w:marRight w:val="0"/>
      <w:marTop w:val="0"/>
      <w:marBottom w:val="0"/>
      <w:divBdr>
        <w:top w:val="none" w:sz="0" w:space="0" w:color="auto"/>
        <w:left w:val="none" w:sz="0" w:space="0" w:color="auto"/>
        <w:bottom w:val="none" w:sz="0" w:space="0" w:color="auto"/>
        <w:right w:val="none" w:sz="0" w:space="0" w:color="auto"/>
      </w:divBdr>
    </w:div>
    <w:div w:id="185364966">
      <w:bodyDiv w:val="1"/>
      <w:marLeft w:val="0"/>
      <w:marRight w:val="0"/>
      <w:marTop w:val="0"/>
      <w:marBottom w:val="0"/>
      <w:divBdr>
        <w:top w:val="none" w:sz="0" w:space="0" w:color="auto"/>
        <w:left w:val="none" w:sz="0" w:space="0" w:color="auto"/>
        <w:bottom w:val="none" w:sz="0" w:space="0" w:color="auto"/>
        <w:right w:val="none" w:sz="0" w:space="0" w:color="auto"/>
      </w:divBdr>
    </w:div>
    <w:div w:id="185406106">
      <w:bodyDiv w:val="1"/>
      <w:marLeft w:val="0"/>
      <w:marRight w:val="0"/>
      <w:marTop w:val="0"/>
      <w:marBottom w:val="0"/>
      <w:divBdr>
        <w:top w:val="none" w:sz="0" w:space="0" w:color="auto"/>
        <w:left w:val="none" w:sz="0" w:space="0" w:color="auto"/>
        <w:bottom w:val="none" w:sz="0" w:space="0" w:color="auto"/>
        <w:right w:val="none" w:sz="0" w:space="0" w:color="auto"/>
      </w:divBdr>
    </w:div>
    <w:div w:id="185406875">
      <w:bodyDiv w:val="1"/>
      <w:marLeft w:val="0"/>
      <w:marRight w:val="0"/>
      <w:marTop w:val="0"/>
      <w:marBottom w:val="0"/>
      <w:divBdr>
        <w:top w:val="none" w:sz="0" w:space="0" w:color="auto"/>
        <w:left w:val="none" w:sz="0" w:space="0" w:color="auto"/>
        <w:bottom w:val="none" w:sz="0" w:space="0" w:color="auto"/>
        <w:right w:val="none" w:sz="0" w:space="0" w:color="auto"/>
      </w:divBdr>
    </w:div>
    <w:div w:id="185482093">
      <w:bodyDiv w:val="1"/>
      <w:marLeft w:val="0"/>
      <w:marRight w:val="0"/>
      <w:marTop w:val="0"/>
      <w:marBottom w:val="0"/>
      <w:divBdr>
        <w:top w:val="none" w:sz="0" w:space="0" w:color="auto"/>
        <w:left w:val="none" w:sz="0" w:space="0" w:color="auto"/>
        <w:bottom w:val="none" w:sz="0" w:space="0" w:color="auto"/>
        <w:right w:val="none" w:sz="0" w:space="0" w:color="auto"/>
      </w:divBdr>
    </w:div>
    <w:div w:id="185484898">
      <w:bodyDiv w:val="1"/>
      <w:marLeft w:val="0"/>
      <w:marRight w:val="0"/>
      <w:marTop w:val="0"/>
      <w:marBottom w:val="0"/>
      <w:divBdr>
        <w:top w:val="none" w:sz="0" w:space="0" w:color="auto"/>
        <w:left w:val="none" w:sz="0" w:space="0" w:color="auto"/>
        <w:bottom w:val="none" w:sz="0" w:space="0" w:color="auto"/>
        <w:right w:val="none" w:sz="0" w:space="0" w:color="auto"/>
      </w:divBdr>
    </w:div>
    <w:div w:id="185825708">
      <w:bodyDiv w:val="1"/>
      <w:marLeft w:val="0"/>
      <w:marRight w:val="0"/>
      <w:marTop w:val="0"/>
      <w:marBottom w:val="0"/>
      <w:divBdr>
        <w:top w:val="none" w:sz="0" w:space="0" w:color="auto"/>
        <w:left w:val="none" w:sz="0" w:space="0" w:color="auto"/>
        <w:bottom w:val="none" w:sz="0" w:space="0" w:color="auto"/>
        <w:right w:val="none" w:sz="0" w:space="0" w:color="auto"/>
      </w:divBdr>
    </w:div>
    <w:div w:id="186018926">
      <w:bodyDiv w:val="1"/>
      <w:marLeft w:val="0"/>
      <w:marRight w:val="0"/>
      <w:marTop w:val="0"/>
      <w:marBottom w:val="0"/>
      <w:divBdr>
        <w:top w:val="none" w:sz="0" w:space="0" w:color="auto"/>
        <w:left w:val="none" w:sz="0" w:space="0" w:color="auto"/>
        <w:bottom w:val="none" w:sz="0" w:space="0" w:color="auto"/>
        <w:right w:val="none" w:sz="0" w:space="0" w:color="auto"/>
      </w:divBdr>
    </w:div>
    <w:div w:id="186022122">
      <w:bodyDiv w:val="1"/>
      <w:marLeft w:val="0"/>
      <w:marRight w:val="0"/>
      <w:marTop w:val="0"/>
      <w:marBottom w:val="0"/>
      <w:divBdr>
        <w:top w:val="none" w:sz="0" w:space="0" w:color="auto"/>
        <w:left w:val="none" w:sz="0" w:space="0" w:color="auto"/>
        <w:bottom w:val="none" w:sz="0" w:space="0" w:color="auto"/>
        <w:right w:val="none" w:sz="0" w:space="0" w:color="auto"/>
      </w:divBdr>
    </w:div>
    <w:div w:id="186068596">
      <w:bodyDiv w:val="1"/>
      <w:marLeft w:val="0"/>
      <w:marRight w:val="0"/>
      <w:marTop w:val="0"/>
      <w:marBottom w:val="0"/>
      <w:divBdr>
        <w:top w:val="none" w:sz="0" w:space="0" w:color="auto"/>
        <w:left w:val="none" w:sz="0" w:space="0" w:color="auto"/>
        <w:bottom w:val="none" w:sz="0" w:space="0" w:color="auto"/>
        <w:right w:val="none" w:sz="0" w:space="0" w:color="auto"/>
      </w:divBdr>
    </w:div>
    <w:div w:id="186068708">
      <w:bodyDiv w:val="1"/>
      <w:marLeft w:val="0"/>
      <w:marRight w:val="0"/>
      <w:marTop w:val="0"/>
      <w:marBottom w:val="0"/>
      <w:divBdr>
        <w:top w:val="none" w:sz="0" w:space="0" w:color="auto"/>
        <w:left w:val="none" w:sz="0" w:space="0" w:color="auto"/>
        <w:bottom w:val="none" w:sz="0" w:space="0" w:color="auto"/>
        <w:right w:val="none" w:sz="0" w:space="0" w:color="auto"/>
      </w:divBdr>
    </w:div>
    <w:div w:id="186404989">
      <w:bodyDiv w:val="1"/>
      <w:marLeft w:val="0"/>
      <w:marRight w:val="0"/>
      <w:marTop w:val="0"/>
      <w:marBottom w:val="0"/>
      <w:divBdr>
        <w:top w:val="none" w:sz="0" w:space="0" w:color="auto"/>
        <w:left w:val="none" w:sz="0" w:space="0" w:color="auto"/>
        <w:bottom w:val="none" w:sz="0" w:space="0" w:color="auto"/>
        <w:right w:val="none" w:sz="0" w:space="0" w:color="auto"/>
      </w:divBdr>
    </w:div>
    <w:div w:id="186531997">
      <w:bodyDiv w:val="1"/>
      <w:marLeft w:val="0"/>
      <w:marRight w:val="0"/>
      <w:marTop w:val="0"/>
      <w:marBottom w:val="0"/>
      <w:divBdr>
        <w:top w:val="none" w:sz="0" w:space="0" w:color="auto"/>
        <w:left w:val="none" w:sz="0" w:space="0" w:color="auto"/>
        <w:bottom w:val="none" w:sz="0" w:space="0" w:color="auto"/>
        <w:right w:val="none" w:sz="0" w:space="0" w:color="auto"/>
      </w:divBdr>
    </w:div>
    <w:div w:id="186603941">
      <w:bodyDiv w:val="1"/>
      <w:marLeft w:val="0"/>
      <w:marRight w:val="0"/>
      <w:marTop w:val="0"/>
      <w:marBottom w:val="0"/>
      <w:divBdr>
        <w:top w:val="none" w:sz="0" w:space="0" w:color="auto"/>
        <w:left w:val="none" w:sz="0" w:space="0" w:color="auto"/>
        <w:bottom w:val="none" w:sz="0" w:space="0" w:color="auto"/>
        <w:right w:val="none" w:sz="0" w:space="0" w:color="auto"/>
      </w:divBdr>
    </w:div>
    <w:div w:id="186914236">
      <w:bodyDiv w:val="1"/>
      <w:marLeft w:val="0"/>
      <w:marRight w:val="0"/>
      <w:marTop w:val="0"/>
      <w:marBottom w:val="0"/>
      <w:divBdr>
        <w:top w:val="none" w:sz="0" w:space="0" w:color="auto"/>
        <w:left w:val="none" w:sz="0" w:space="0" w:color="auto"/>
        <w:bottom w:val="none" w:sz="0" w:space="0" w:color="auto"/>
        <w:right w:val="none" w:sz="0" w:space="0" w:color="auto"/>
      </w:divBdr>
    </w:div>
    <w:div w:id="187067565">
      <w:bodyDiv w:val="1"/>
      <w:marLeft w:val="0"/>
      <w:marRight w:val="0"/>
      <w:marTop w:val="0"/>
      <w:marBottom w:val="0"/>
      <w:divBdr>
        <w:top w:val="none" w:sz="0" w:space="0" w:color="auto"/>
        <w:left w:val="none" w:sz="0" w:space="0" w:color="auto"/>
        <w:bottom w:val="none" w:sz="0" w:space="0" w:color="auto"/>
        <w:right w:val="none" w:sz="0" w:space="0" w:color="auto"/>
      </w:divBdr>
    </w:div>
    <w:div w:id="187186277">
      <w:bodyDiv w:val="1"/>
      <w:marLeft w:val="0"/>
      <w:marRight w:val="0"/>
      <w:marTop w:val="0"/>
      <w:marBottom w:val="0"/>
      <w:divBdr>
        <w:top w:val="none" w:sz="0" w:space="0" w:color="auto"/>
        <w:left w:val="none" w:sz="0" w:space="0" w:color="auto"/>
        <w:bottom w:val="none" w:sz="0" w:space="0" w:color="auto"/>
        <w:right w:val="none" w:sz="0" w:space="0" w:color="auto"/>
      </w:divBdr>
    </w:div>
    <w:div w:id="187379338">
      <w:bodyDiv w:val="1"/>
      <w:marLeft w:val="0"/>
      <w:marRight w:val="0"/>
      <w:marTop w:val="0"/>
      <w:marBottom w:val="0"/>
      <w:divBdr>
        <w:top w:val="none" w:sz="0" w:space="0" w:color="auto"/>
        <w:left w:val="none" w:sz="0" w:space="0" w:color="auto"/>
        <w:bottom w:val="none" w:sz="0" w:space="0" w:color="auto"/>
        <w:right w:val="none" w:sz="0" w:space="0" w:color="auto"/>
      </w:divBdr>
    </w:div>
    <w:div w:id="187449548">
      <w:bodyDiv w:val="1"/>
      <w:marLeft w:val="0"/>
      <w:marRight w:val="0"/>
      <w:marTop w:val="0"/>
      <w:marBottom w:val="0"/>
      <w:divBdr>
        <w:top w:val="none" w:sz="0" w:space="0" w:color="auto"/>
        <w:left w:val="none" w:sz="0" w:space="0" w:color="auto"/>
        <w:bottom w:val="none" w:sz="0" w:space="0" w:color="auto"/>
        <w:right w:val="none" w:sz="0" w:space="0" w:color="auto"/>
      </w:divBdr>
    </w:div>
    <w:div w:id="187452889">
      <w:bodyDiv w:val="1"/>
      <w:marLeft w:val="0"/>
      <w:marRight w:val="0"/>
      <w:marTop w:val="0"/>
      <w:marBottom w:val="0"/>
      <w:divBdr>
        <w:top w:val="none" w:sz="0" w:space="0" w:color="auto"/>
        <w:left w:val="none" w:sz="0" w:space="0" w:color="auto"/>
        <w:bottom w:val="none" w:sz="0" w:space="0" w:color="auto"/>
        <w:right w:val="none" w:sz="0" w:space="0" w:color="auto"/>
      </w:divBdr>
    </w:div>
    <w:div w:id="187454541">
      <w:bodyDiv w:val="1"/>
      <w:marLeft w:val="0"/>
      <w:marRight w:val="0"/>
      <w:marTop w:val="0"/>
      <w:marBottom w:val="0"/>
      <w:divBdr>
        <w:top w:val="none" w:sz="0" w:space="0" w:color="auto"/>
        <w:left w:val="none" w:sz="0" w:space="0" w:color="auto"/>
        <w:bottom w:val="none" w:sz="0" w:space="0" w:color="auto"/>
        <w:right w:val="none" w:sz="0" w:space="0" w:color="auto"/>
      </w:divBdr>
    </w:div>
    <w:div w:id="187456209">
      <w:bodyDiv w:val="1"/>
      <w:marLeft w:val="0"/>
      <w:marRight w:val="0"/>
      <w:marTop w:val="0"/>
      <w:marBottom w:val="0"/>
      <w:divBdr>
        <w:top w:val="none" w:sz="0" w:space="0" w:color="auto"/>
        <w:left w:val="none" w:sz="0" w:space="0" w:color="auto"/>
        <w:bottom w:val="none" w:sz="0" w:space="0" w:color="auto"/>
        <w:right w:val="none" w:sz="0" w:space="0" w:color="auto"/>
      </w:divBdr>
    </w:div>
    <w:div w:id="187527129">
      <w:bodyDiv w:val="1"/>
      <w:marLeft w:val="0"/>
      <w:marRight w:val="0"/>
      <w:marTop w:val="0"/>
      <w:marBottom w:val="0"/>
      <w:divBdr>
        <w:top w:val="none" w:sz="0" w:space="0" w:color="auto"/>
        <w:left w:val="none" w:sz="0" w:space="0" w:color="auto"/>
        <w:bottom w:val="none" w:sz="0" w:space="0" w:color="auto"/>
        <w:right w:val="none" w:sz="0" w:space="0" w:color="auto"/>
      </w:divBdr>
    </w:div>
    <w:div w:id="187530250">
      <w:bodyDiv w:val="1"/>
      <w:marLeft w:val="0"/>
      <w:marRight w:val="0"/>
      <w:marTop w:val="0"/>
      <w:marBottom w:val="0"/>
      <w:divBdr>
        <w:top w:val="none" w:sz="0" w:space="0" w:color="auto"/>
        <w:left w:val="none" w:sz="0" w:space="0" w:color="auto"/>
        <w:bottom w:val="none" w:sz="0" w:space="0" w:color="auto"/>
        <w:right w:val="none" w:sz="0" w:space="0" w:color="auto"/>
      </w:divBdr>
    </w:div>
    <w:div w:id="187641490">
      <w:bodyDiv w:val="1"/>
      <w:marLeft w:val="0"/>
      <w:marRight w:val="0"/>
      <w:marTop w:val="0"/>
      <w:marBottom w:val="0"/>
      <w:divBdr>
        <w:top w:val="none" w:sz="0" w:space="0" w:color="auto"/>
        <w:left w:val="none" w:sz="0" w:space="0" w:color="auto"/>
        <w:bottom w:val="none" w:sz="0" w:space="0" w:color="auto"/>
        <w:right w:val="none" w:sz="0" w:space="0" w:color="auto"/>
      </w:divBdr>
    </w:div>
    <w:div w:id="187646607">
      <w:bodyDiv w:val="1"/>
      <w:marLeft w:val="0"/>
      <w:marRight w:val="0"/>
      <w:marTop w:val="0"/>
      <w:marBottom w:val="0"/>
      <w:divBdr>
        <w:top w:val="none" w:sz="0" w:space="0" w:color="auto"/>
        <w:left w:val="none" w:sz="0" w:space="0" w:color="auto"/>
        <w:bottom w:val="none" w:sz="0" w:space="0" w:color="auto"/>
        <w:right w:val="none" w:sz="0" w:space="0" w:color="auto"/>
      </w:divBdr>
    </w:div>
    <w:div w:id="187915931">
      <w:bodyDiv w:val="1"/>
      <w:marLeft w:val="0"/>
      <w:marRight w:val="0"/>
      <w:marTop w:val="0"/>
      <w:marBottom w:val="0"/>
      <w:divBdr>
        <w:top w:val="none" w:sz="0" w:space="0" w:color="auto"/>
        <w:left w:val="none" w:sz="0" w:space="0" w:color="auto"/>
        <w:bottom w:val="none" w:sz="0" w:space="0" w:color="auto"/>
        <w:right w:val="none" w:sz="0" w:space="0" w:color="auto"/>
      </w:divBdr>
    </w:div>
    <w:div w:id="187917156">
      <w:bodyDiv w:val="1"/>
      <w:marLeft w:val="0"/>
      <w:marRight w:val="0"/>
      <w:marTop w:val="0"/>
      <w:marBottom w:val="0"/>
      <w:divBdr>
        <w:top w:val="none" w:sz="0" w:space="0" w:color="auto"/>
        <w:left w:val="none" w:sz="0" w:space="0" w:color="auto"/>
        <w:bottom w:val="none" w:sz="0" w:space="0" w:color="auto"/>
        <w:right w:val="none" w:sz="0" w:space="0" w:color="auto"/>
      </w:divBdr>
    </w:div>
    <w:div w:id="187958377">
      <w:bodyDiv w:val="1"/>
      <w:marLeft w:val="0"/>
      <w:marRight w:val="0"/>
      <w:marTop w:val="0"/>
      <w:marBottom w:val="0"/>
      <w:divBdr>
        <w:top w:val="none" w:sz="0" w:space="0" w:color="auto"/>
        <w:left w:val="none" w:sz="0" w:space="0" w:color="auto"/>
        <w:bottom w:val="none" w:sz="0" w:space="0" w:color="auto"/>
        <w:right w:val="none" w:sz="0" w:space="0" w:color="auto"/>
      </w:divBdr>
    </w:div>
    <w:div w:id="188027475">
      <w:bodyDiv w:val="1"/>
      <w:marLeft w:val="0"/>
      <w:marRight w:val="0"/>
      <w:marTop w:val="0"/>
      <w:marBottom w:val="0"/>
      <w:divBdr>
        <w:top w:val="none" w:sz="0" w:space="0" w:color="auto"/>
        <w:left w:val="none" w:sz="0" w:space="0" w:color="auto"/>
        <w:bottom w:val="none" w:sz="0" w:space="0" w:color="auto"/>
        <w:right w:val="none" w:sz="0" w:space="0" w:color="auto"/>
      </w:divBdr>
    </w:div>
    <w:div w:id="188103563">
      <w:bodyDiv w:val="1"/>
      <w:marLeft w:val="0"/>
      <w:marRight w:val="0"/>
      <w:marTop w:val="0"/>
      <w:marBottom w:val="0"/>
      <w:divBdr>
        <w:top w:val="none" w:sz="0" w:space="0" w:color="auto"/>
        <w:left w:val="none" w:sz="0" w:space="0" w:color="auto"/>
        <w:bottom w:val="none" w:sz="0" w:space="0" w:color="auto"/>
        <w:right w:val="none" w:sz="0" w:space="0" w:color="auto"/>
      </w:divBdr>
    </w:div>
    <w:div w:id="188183621">
      <w:bodyDiv w:val="1"/>
      <w:marLeft w:val="0"/>
      <w:marRight w:val="0"/>
      <w:marTop w:val="0"/>
      <w:marBottom w:val="0"/>
      <w:divBdr>
        <w:top w:val="none" w:sz="0" w:space="0" w:color="auto"/>
        <w:left w:val="none" w:sz="0" w:space="0" w:color="auto"/>
        <w:bottom w:val="none" w:sz="0" w:space="0" w:color="auto"/>
        <w:right w:val="none" w:sz="0" w:space="0" w:color="auto"/>
      </w:divBdr>
    </w:div>
    <w:div w:id="188225489">
      <w:bodyDiv w:val="1"/>
      <w:marLeft w:val="0"/>
      <w:marRight w:val="0"/>
      <w:marTop w:val="0"/>
      <w:marBottom w:val="0"/>
      <w:divBdr>
        <w:top w:val="none" w:sz="0" w:space="0" w:color="auto"/>
        <w:left w:val="none" w:sz="0" w:space="0" w:color="auto"/>
        <w:bottom w:val="none" w:sz="0" w:space="0" w:color="auto"/>
        <w:right w:val="none" w:sz="0" w:space="0" w:color="auto"/>
      </w:divBdr>
    </w:div>
    <w:div w:id="188304180">
      <w:bodyDiv w:val="1"/>
      <w:marLeft w:val="0"/>
      <w:marRight w:val="0"/>
      <w:marTop w:val="0"/>
      <w:marBottom w:val="0"/>
      <w:divBdr>
        <w:top w:val="none" w:sz="0" w:space="0" w:color="auto"/>
        <w:left w:val="none" w:sz="0" w:space="0" w:color="auto"/>
        <w:bottom w:val="none" w:sz="0" w:space="0" w:color="auto"/>
        <w:right w:val="none" w:sz="0" w:space="0" w:color="auto"/>
      </w:divBdr>
    </w:div>
    <w:div w:id="188420632">
      <w:bodyDiv w:val="1"/>
      <w:marLeft w:val="0"/>
      <w:marRight w:val="0"/>
      <w:marTop w:val="0"/>
      <w:marBottom w:val="0"/>
      <w:divBdr>
        <w:top w:val="none" w:sz="0" w:space="0" w:color="auto"/>
        <w:left w:val="none" w:sz="0" w:space="0" w:color="auto"/>
        <w:bottom w:val="none" w:sz="0" w:space="0" w:color="auto"/>
        <w:right w:val="none" w:sz="0" w:space="0" w:color="auto"/>
      </w:divBdr>
    </w:div>
    <w:div w:id="188489825">
      <w:bodyDiv w:val="1"/>
      <w:marLeft w:val="0"/>
      <w:marRight w:val="0"/>
      <w:marTop w:val="0"/>
      <w:marBottom w:val="0"/>
      <w:divBdr>
        <w:top w:val="none" w:sz="0" w:space="0" w:color="auto"/>
        <w:left w:val="none" w:sz="0" w:space="0" w:color="auto"/>
        <w:bottom w:val="none" w:sz="0" w:space="0" w:color="auto"/>
        <w:right w:val="none" w:sz="0" w:space="0" w:color="auto"/>
      </w:divBdr>
    </w:div>
    <w:div w:id="188757413">
      <w:bodyDiv w:val="1"/>
      <w:marLeft w:val="0"/>
      <w:marRight w:val="0"/>
      <w:marTop w:val="0"/>
      <w:marBottom w:val="0"/>
      <w:divBdr>
        <w:top w:val="none" w:sz="0" w:space="0" w:color="auto"/>
        <w:left w:val="none" w:sz="0" w:space="0" w:color="auto"/>
        <w:bottom w:val="none" w:sz="0" w:space="0" w:color="auto"/>
        <w:right w:val="none" w:sz="0" w:space="0" w:color="auto"/>
      </w:divBdr>
    </w:div>
    <w:div w:id="188955035">
      <w:bodyDiv w:val="1"/>
      <w:marLeft w:val="0"/>
      <w:marRight w:val="0"/>
      <w:marTop w:val="0"/>
      <w:marBottom w:val="0"/>
      <w:divBdr>
        <w:top w:val="none" w:sz="0" w:space="0" w:color="auto"/>
        <w:left w:val="none" w:sz="0" w:space="0" w:color="auto"/>
        <w:bottom w:val="none" w:sz="0" w:space="0" w:color="auto"/>
        <w:right w:val="none" w:sz="0" w:space="0" w:color="auto"/>
      </w:divBdr>
    </w:div>
    <w:div w:id="188958633">
      <w:bodyDiv w:val="1"/>
      <w:marLeft w:val="0"/>
      <w:marRight w:val="0"/>
      <w:marTop w:val="0"/>
      <w:marBottom w:val="0"/>
      <w:divBdr>
        <w:top w:val="none" w:sz="0" w:space="0" w:color="auto"/>
        <w:left w:val="none" w:sz="0" w:space="0" w:color="auto"/>
        <w:bottom w:val="none" w:sz="0" w:space="0" w:color="auto"/>
        <w:right w:val="none" w:sz="0" w:space="0" w:color="auto"/>
      </w:divBdr>
    </w:div>
    <w:div w:id="189034439">
      <w:bodyDiv w:val="1"/>
      <w:marLeft w:val="0"/>
      <w:marRight w:val="0"/>
      <w:marTop w:val="0"/>
      <w:marBottom w:val="0"/>
      <w:divBdr>
        <w:top w:val="none" w:sz="0" w:space="0" w:color="auto"/>
        <w:left w:val="none" w:sz="0" w:space="0" w:color="auto"/>
        <w:bottom w:val="none" w:sz="0" w:space="0" w:color="auto"/>
        <w:right w:val="none" w:sz="0" w:space="0" w:color="auto"/>
      </w:divBdr>
    </w:div>
    <w:div w:id="189072859">
      <w:bodyDiv w:val="1"/>
      <w:marLeft w:val="0"/>
      <w:marRight w:val="0"/>
      <w:marTop w:val="0"/>
      <w:marBottom w:val="0"/>
      <w:divBdr>
        <w:top w:val="none" w:sz="0" w:space="0" w:color="auto"/>
        <w:left w:val="none" w:sz="0" w:space="0" w:color="auto"/>
        <w:bottom w:val="none" w:sz="0" w:space="0" w:color="auto"/>
        <w:right w:val="none" w:sz="0" w:space="0" w:color="auto"/>
      </w:divBdr>
    </w:div>
    <w:div w:id="189219214">
      <w:bodyDiv w:val="1"/>
      <w:marLeft w:val="0"/>
      <w:marRight w:val="0"/>
      <w:marTop w:val="0"/>
      <w:marBottom w:val="0"/>
      <w:divBdr>
        <w:top w:val="none" w:sz="0" w:space="0" w:color="auto"/>
        <w:left w:val="none" w:sz="0" w:space="0" w:color="auto"/>
        <w:bottom w:val="none" w:sz="0" w:space="0" w:color="auto"/>
        <w:right w:val="none" w:sz="0" w:space="0" w:color="auto"/>
      </w:divBdr>
    </w:div>
    <w:div w:id="189299232">
      <w:bodyDiv w:val="1"/>
      <w:marLeft w:val="0"/>
      <w:marRight w:val="0"/>
      <w:marTop w:val="0"/>
      <w:marBottom w:val="0"/>
      <w:divBdr>
        <w:top w:val="none" w:sz="0" w:space="0" w:color="auto"/>
        <w:left w:val="none" w:sz="0" w:space="0" w:color="auto"/>
        <w:bottom w:val="none" w:sz="0" w:space="0" w:color="auto"/>
        <w:right w:val="none" w:sz="0" w:space="0" w:color="auto"/>
      </w:divBdr>
    </w:div>
    <w:div w:id="189413662">
      <w:bodyDiv w:val="1"/>
      <w:marLeft w:val="0"/>
      <w:marRight w:val="0"/>
      <w:marTop w:val="0"/>
      <w:marBottom w:val="0"/>
      <w:divBdr>
        <w:top w:val="none" w:sz="0" w:space="0" w:color="auto"/>
        <w:left w:val="none" w:sz="0" w:space="0" w:color="auto"/>
        <w:bottom w:val="none" w:sz="0" w:space="0" w:color="auto"/>
        <w:right w:val="none" w:sz="0" w:space="0" w:color="auto"/>
      </w:divBdr>
    </w:div>
    <w:div w:id="189415996">
      <w:bodyDiv w:val="1"/>
      <w:marLeft w:val="0"/>
      <w:marRight w:val="0"/>
      <w:marTop w:val="0"/>
      <w:marBottom w:val="0"/>
      <w:divBdr>
        <w:top w:val="none" w:sz="0" w:space="0" w:color="auto"/>
        <w:left w:val="none" w:sz="0" w:space="0" w:color="auto"/>
        <w:bottom w:val="none" w:sz="0" w:space="0" w:color="auto"/>
        <w:right w:val="none" w:sz="0" w:space="0" w:color="auto"/>
      </w:divBdr>
    </w:div>
    <w:div w:id="189419192">
      <w:bodyDiv w:val="1"/>
      <w:marLeft w:val="0"/>
      <w:marRight w:val="0"/>
      <w:marTop w:val="0"/>
      <w:marBottom w:val="0"/>
      <w:divBdr>
        <w:top w:val="none" w:sz="0" w:space="0" w:color="auto"/>
        <w:left w:val="none" w:sz="0" w:space="0" w:color="auto"/>
        <w:bottom w:val="none" w:sz="0" w:space="0" w:color="auto"/>
        <w:right w:val="none" w:sz="0" w:space="0" w:color="auto"/>
      </w:divBdr>
    </w:div>
    <w:div w:id="189420691">
      <w:bodyDiv w:val="1"/>
      <w:marLeft w:val="0"/>
      <w:marRight w:val="0"/>
      <w:marTop w:val="0"/>
      <w:marBottom w:val="0"/>
      <w:divBdr>
        <w:top w:val="none" w:sz="0" w:space="0" w:color="auto"/>
        <w:left w:val="none" w:sz="0" w:space="0" w:color="auto"/>
        <w:bottom w:val="none" w:sz="0" w:space="0" w:color="auto"/>
        <w:right w:val="none" w:sz="0" w:space="0" w:color="auto"/>
      </w:divBdr>
    </w:div>
    <w:div w:id="189491571">
      <w:bodyDiv w:val="1"/>
      <w:marLeft w:val="0"/>
      <w:marRight w:val="0"/>
      <w:marTop w:val="0"/>
      <w:marBottom w:val="0"/>
      <w:divBdr>
        <w:top w:val="none" w:sz="0" w:space="0" w:color="auto"/>
        <w:left w:val="none" w:sz="0" w:space="0" w:color="auto"/>
        <w:bottom w:val="none" w:sz="0" w:space="0" w:color="auto"/>
        <w:right w:val="none" w:sz="0" w:space="0" w:color="auto"/>
      </w:divBdr>
    </w:div>
    <w:div w:id="189993309">
      <w:bodyDiv w:val="1"/>
      <w:marLeft w:val="0"/>
      <w:marRight w:val="0"/>
      <w:marTop w:val="0"/>
      <w:marBottom w:val="0"/>
      <w:divBdr>
        <w:top w:val="none" w:sz="0" w:space="0" w:color="auto"/>
        <w:left w:val="none" w:sz="0" w:space="0" w:color="auto"/>
        <w:bottom w:val="none" w:sz="0" w:space="0" w:color="auto"/>
        <w:right w:val="none" w:sz="0" w:space="0" w:color="auto"/>
      </w:divBdr>
    </w:div>
    <w:div w:id="189999796">
      <w:bodyDiv w:val="1"/>
      <w:marLeft w:val="0"/>
      <w:marRight w:val="0"/>
      <w:marTop w:val="0"/>
      <w:marBottom w:val="0"/>
      <w:divBdr>
        <w:top w:val="none" w:sz="0" w:space="0" w:color="auto"/>
        <w:left w:val="none" w:sz="0" w:space="0" w:color="auto"/>
        <w:bottom w:val="none" w:sz="0" w:space="0" w:color="auto"/>
        <w:right w:val="none" w:sz="0" w:space="0" w:color="auto"/>
      </w:divBdr>
    </w:div>
    <w:div w:id="190191206">
      <w:bodyDiv w:val="1"/>
      <w:marLeft w:val="0"/>
      <w:marRight w:val="0"/>
      <w:marTop w:val="0"/>
      <w:marBottom w:val="0"/>
      <w:divBdr>
        <w:top w:val="none" w:sz="0" w:space="0" w:color="auto"/>
        <w:left w:val="none" w:sz="0" w:space="0" w:color="auto"/>
        <w:bottom w:val="none" w:sz="0" w:space="0" w:color="auto"/>
        <w:right w:val="none" w:sz="0" w:space="0" w:color="auto"/>
      </w:divBdr>
    </w:div>
    <w:div w:id="190193391">
      <w:bodyDiv w:val="1"/>
      <w:marLeft w:val="0"/>
      <w:marRight w:val="0"/>
      <w:marTop w:val="0"/>
      <w:marBottom w:val="0"/>
      <w:divBdr>
        <w:top w:val="none" w:sz="0" w:space="0" w:color="auto"/>
        <w:left w:val="none" w:sz="0" w:space="0" w:color="auto"/>
        <w:bottom w:val="none" w:sz="0" w:space="0" w:color="auto"/>
        <w:right w:val="none" w:sz="0" w:space="0" w:color="auto"/>
      </w:divBdr>
    </w:div>
    <w:div w:id="190195451">
      <w:bodyDiv w:val="1"/>
      <w:marLeft w:val="0"/>
      <w:marRight w:val="0"/>
      <w:marTop w:val="0"/>
      <w:marBottom w:val="0"/>
      <w:divBdr>
        <w:top w:val="none" w:sz="0" w:space="0" w:color="auto"/>
        <w:left w:val="none" w:sz="0" w:space="0" w:color="auto"/>
        <w:bottom w:val="none" w:sz="0" w:space="0" w:color="auto"/>
        <w:right w:val="none" w:sz="0" w:space="0" w:color="auto"/>
      </w:divBdr>
    </w:div>
    <w:div w:id="190338387">
      <w:bodyDiv w:val="1"/>
      <w:marLeft w:val="0"/>
      <w:marRight w:val="0"/>
      <w:marTop w:val="0"/>
      <w:marBottom w:val="0"/>
      <w:divBdr>
        <w:top w:val="none" w:sz="0" w:space="0" w:color="auto"/>
        <w:left w:val="none" w:sz="0" w:space="0" w:color="auto"/>
        <w:bottom w:val="none" w:sz="0" w:space="0" w:color="auto"/>
        <w:right w:val="none" w:sz="0" w:space="0" w:color="auto"/>
      </w:divBdr>
    </w:div>
    <w:div w:id="190344333">
      <w:bodyDiv w:val="1"/>
      <w:marLeft w:val="0"/>
      <w:marRight w:val="0"/>
      <w:marTop w:val="0"/>
      <w:marBottom w:val="0"/>
      <w:divBdr>
        <w:top w:val="none" w:sz="0" w:space="0" w:color="auto"/>
        <w:left w:val="none" w:sz="0" w:space="0" w:color="auto"/>
        <w:bottom w:val="none" w:sz="0" w:space="0" w:color="auto"/>
        <w:right w:val="none" w:sz="0" w:space="0" w:color="auto"/>
      </w:divBdr>
    </w:div>
    <w:div w:id="190345490">
      <w:bodyDiv w:val="1"/>
      <w:marLeft w:val="0"/>
      <w:marRight w:val="0"/>
      <w:marTop w:val="0"/>
      <w:marBottom w:val="0"/>
      <w:divBdr>
        <w:top w:val="none" w:sz="0" w:space="0" w:color="auto"/>
        <w:left w:val="none" w:sz="0" w:space="0" w:color="auto"/>
        <w:bottom w:val="none" w:sz="0" w:space="0" w:color="auto"/>
        <w:right w:val="none" w:sz="0" w:space="0" w:color="auto"/>
      </w:divBdr>
    </w:div>
    <w:div w:id="190412489">
      <w:bodyDiv w:val="1"/>
      <w:marLeft w:val="0"/>
      <w:marRight w:val="0"/>
      <w:marTop w:val="0"/>
      <w:marBottom w:val="0"/>
      <w:divBdr>
        <w:top w:val="none" w:sz="0" w:space="0" w:color="auto"/>
        <w:left w:val="none" w:sz="0" w:space="0" w:color="auto"/>
        <w:bottom w:val="none" w:sz="0" w:space="0" w:color="auto"/>
        <w:right w:val="none" w:sz="0" w:space="0" w:color="auto"/>
      </w:divBdr>
    </w:div>
    <w:div w:id="190454570">
      <w:bodyDiv w:val="1"/>
      <w:marLeft w:val="0"/>
      <w:marRight w:val="0"/>
      <w:marTop w:val="0"/>
      <w:marBottom w:val="0"/>
      <w:divBdr>
        <w:top w:val="none" w:sz="0" w:space="0" w:color="auto"/>
        <w:left w:val="none" w:sz="0" w:space="0" w:color="auto"/>
        <w:bottom w:val="none" w:sz="0" w:space="0" w:color="auto"/>
        <w:right w:val="none" w:sz="0" w:space="0" w:color="auto"/>
      </w:divBdr>
    </w:div>
    <w:div w:id="190454803">
      <w:bodyDiv w:val="1"/>
      <w:marLeft w:val="0"/>
      <w:marRight w:val="0"/>
      <w:marTop w:val="0"/>
      <w:marBottom w:val="0"/>
      <w:divBdr>
        <w:top w:val="none" w:sz="0" w:space="0" w:color="auto"/>
        <w:left w:val="none" w:sz="0" w:space="0" w:color="auto"/>
        <w:bottom w:val="none" w:sz="0" w:space="0" w:color="auto"/>
        <w:right w:val="none" w:sz="0" w:space="0" w:color="auto"/>
      </w:divBdr>
    </w:div>
    <w:div w:id="190457902">
      <w:bodyDiv w:val="1"/>
      <w:marLeft w:val="0"/>
      <w:marRight w:val="0"/>
      <w:marTop w:val="0"/>
      <w:marBottom w:val="0"/>
      <w:divBdr>
        <w:top w:val="none" w:sz="0" w:space="0" w:color="auto"/>
        <w:left w:val="none" w:sz="0" w:space="0" w:color="auto"/>
        <w:bottom w:val="none" w:sz="0" w:space="0" w:color="auto"/>
        <w:right w:val="none" w:sz="0" w:space="0" w:color="auto"/>
      </w:divBdr>
    </w:div>
    <w:div w:id="190539190">
      <w:bodyDiv w:val="1"/>
      <w:marLeft w:val="0"/>
      <w:marRight w:val="0"/>
      <w:marTop w:val="0"/>
      <w:marBottom w:val="0"/>
      <w:divBdr>
        <w:top w:val="none" w:sz="0" w:space="0" w:color="auto"/>
        <w:left w:val="none" w:sz="0" w:space="0" w:color="auto"/>
        <w:bottom w:val="none" w:sz="0" w:space="0" w:color="auto"/>
        <w:right w:val="none" w:sz="0" w:space="0" w:color="auto"/>
      </w:divBdr>
    </w:div>
    <w:div w:id="190607585">
      <w:bodyDiv w:val="1"/>
      <w:marLeft w:val="0"/>
      <w:marRight w:val="0"/>
      <w:marTop w:val="0"/>
      <w:marBottom w:val="0"/>
      <w:divBdr>
        <w:top w:val="none" w:sz="0" w:space="0" w:color="auto"/>
        <w:left w:val="none" w:sz="0" w:space="0" w:color="auto"/>
        <w:bottom w:val="none" w:sz="0" w:space="0" w:color="auto"/>
        <w:right w:val="none" w:sz="0" w:space="0" w:color="auto"/>
      </w:divBdr>
    </w:div>
    <w:div w:id="191111743">
      <w:bodyDiv w:val="1"/>
      <w:marLeft w:val="0"/>
      <w:marRight w:val="0"/>
      <w:marTop w:val="0"/>
      <w:marBottom w:val="0"/>
      <w:divBdr>
        <w:top w:val="none" w:sz="0" w:space="0" w:color="auto"/>
        <w:left w:val="none" w:sz="0" w:space="0" w:color="auto"/>
        <w:bottom w:val="none" w:sz="0" w:space="0" w:color="auto"/>
        <w:right w:val="none" w:sz="0" w:space="0" w:color="auto"/>
      </w:divBdr>
    </w:div>
    <w:div w:id="191304744">
      <w:bodyDiv w:val="1"/>
      <w:marLeft w:val="0"/>
      <w:marRight w:val="0"/>
      <w:marTop w:val="0"/>
      <w:marBottom w:val="0"/>
      <w:divBdr>
        <w:top w:val="none" w:sz="0" w:space="0" w:color="auto"/>
        <w:left w:val="none" w:sz="0" w:space="0" w:color="auto"/>
        <w:bottom w:val="none" w:sz="0" w:space="0" w:color="auto"/>
        <w:right w:val="none" w:sz="0" w:space="0" w:color="auto"/>
      </w:divBdr>
    </w:div>
    <w:div w:id="191385663">
      <w:bodyDiv w:val="1"/>
      <w:marLeft w:val="0"/>
      <w:marRight w:val="0"/>
      <w:marTop w:val="0"/>
      <w:marBottom w:val="0"/>
      <w:divBdr>
        <w:top w:val="none" w:sz="0" w:space="0" w:color="auto"/>
        <w:left w:val="none" w:sz="0" w:space="0" w:color="auto"/>
        <w:bottom w:val="none" w:sz="0" w:space="0" w:color="auto"/>
        <w:right w:val="none" w:sz="0" w:space="0" w:color="auto"/>
      </w:divBdr>
    </w:div>
    <w:div w:id="191575821">
      <w:bodyDiv w:val="1"/>
      <w:marLeft w:val="0"/>
      <w:marRight w:val="0"/>
      <w:marTop w:val="0"/>
      <w:marBottom w:val="0"/>
      <w:divBdr>
        <w:top w:val="none" w:sz="0" w:space="0" w:color="auto"/>
        <w:left w:val="none" w:sz="0" w:space="0" w:color="auto"/>
        <w:bottom w:val="none" w:sz="0" w:space="0" w:color="auto"/>
        <w:right w:val="none" w:sz="0" w:space="0" w:color="auto"/>
      </w:divBdr>
    </w:div>
    <w:div w:id="191652487">
      <w:bodyDiv w:val="1"/>
      <w:marLeft w:val="0"/>
      <w:marRight w:val="0"/>
      <w:marTop w:val="0"/>
      <w:marBottom w:val="0"/>
      <w:divBdr>
        <w:top w:val="none" w:sz="0" w:space="0" w:color="auto"/>
        <w:left w:val="none" w:sz="0" w:space="0" w:color="auto"/>
        <w:bottom w:val="none" w:sz="0" w:space="0" w:color="auto"/>
        <w:right w:val="none" w:sz="0" w:space="0" w:color="auto"/>
      </w:divBdr>
    </w:div>
    <w:div w:id="191722424">
      <w:bodyDiv w:val="1"/>
      <w:marLeft w:val="0"/>
      <w:marRight w:val="0"/>
      <w:marTop w:val="0"/>
      <w:marBottom w:val="0"/>
      <w:divBdr>
        <w:top w:val="none" w:sz="0" w:space="0" w:color="auto"/>
        <w:left w:val="none" w:sz="0" w:space="0" w:color="auto"/>
        <w:bottom w:val="none" w:sz="0" w:space="0" w:color="auto"/>
        <w:right w:val="none" w:sz="0" w:space="0" w:color="auto"/>
      </w:divBdr>
    </w:div>
    <w:div w:id="191771463">
      <w:bodyDiv w:val="1"/>
      <w:marLeft w:val="0"/>
      <w:marRight w:val="0"/>
      <w:marTop w:val="0"/>
      <w:marBottom w:val="0"/>
      <w:divBdr>
        <w:top w:val="none" w:sz="0" w:space="0" w:color="auto"/>
        <w:left w:val="none" w:sz="0" w:space="0" w:color="auto"/>
        <w:bottom w:val="none" w:sz="0" w:space="0" w:color="auto"/>
        <w:right w:val="none" w:sz="0" w:space="0" w:color="auto"/>
      </w:divBdr>
    </w:div>
    <w:div w:id="191842878">
      <w:bodyDiv w:val="1"/>
      <w:marLeft w:val="0"/>
      <w:marRight w:val="0"/>
      <w:marTop w:val="0"/>
      <w:marBottom w:val="0"/>
      <w:divBdr>
        <w:top w:val="none" w:sz="0" w:space="0" w:color="auto"/>
        <w:left w:val="none" w:sz="0" w:space="0" w:color="auto"/>
        <w:bottom w:val="none" w:sz="0" w:space="0" w:color="auto"/>
        <w:right w:val="none" w:sz="0" w:space="0" w:color="auto"/>
      </w:divBdr>
    </w:div>
    <w:div w:id="192109869">
      <w:bodyDiv w:val="1"/>
      <w:marLeft w:val="0"/>
      <w:marRight w:val="0"/>
      <w:marTop w:val="0"/>
      <w:marBottom w:val="0"/>
      <w:divBdr>
        <w:top w:val="none" w:sz="0" w:space="0" w:color="auto"/>
        <w:left w:val="none" w:sz="0" w:space="0" w:color="auto"/>
        <w:bottom w:val="none" w:sz="0" w:space="0" w:color="auto"/>
        <w:right w:val="none" w:sz="0" w:space="0" w:color="auto"/>
      </w:divBdr>
    </w:div>
    <w:div w:id="192152853">
      <w:bodyDiv w:val="1"/>
      <w:marLeft w:val="0"/>
      <w:marRight w:val="0"/>
      <w:marTop w:val="0"/>
      <w:marBottom w:val="0"/>
      <w:divBdr>
        <w:top w:val="none" w:sz="0" w:space="0" w:color="auto"/>
        <w:left w:val="none" w:sz="0" w:space="0" w:color="auto"/>
        <w:bottom w:val="none" w:sz="0" w:space="0" w:color="auto"/>
        <w:right w:val="none" w:sz="0" w:space="0" w:color="auto"/>
      </w:divBdr>
    </w:div>
    <w:div w:id="192501375">
      <w:bodyDiv w:val="1"/>
      <w:marLeft w:val="0"/>
      <w:marRight w:val="0"/>
      <w:marTop w:val="0"/>
      <w:marBottom w:val="0"/>
      <w:divBdr>
        <w:top w:val="none" w:sz="0" w:space="0" w:color="auto"/>
        <w:left w:val="none" w:sz="0" w:space="0" w:color="auto"/>
        <w:bottom w:val="none" w:sz="0" w:space="0" w:color="auto"/>
        <w:right w:val="none" w:sz="0" w:space="0" w:color="auto"/>
      </w:divBdr>
    </w:div>
    <w:div w:id="192576555">
      <w:bodyDiv w:val="1"/>
      <w:marLeft w:val="0"/>
      <w:marRight w:val="0"/>
      <w:marTop w:val="0"/>
      <w:marBottom w:val="0"/>
      <w:divBdr>
        <w:top w:val="none" w:sz="0" w:space="0" w:color="auto"/>
        <w:left w:val="none" w:sz="0" w:space="0" w:color="auto"/>
        <w:bottom w:val="none" w:sz="0" w:space="0" w:color="auto"/>
        <w:right w:val="none" w:sz="0" w:space="0" w:color="auto"/>
      </w:divBdr>
    </w:div>
    <w:div w:id="192694485">
      <w:bodyDiv w:val="1"/>
      <w:marLeft w:val="0"/>
      <w:marRight w:val="0"/>
      <w:marTop w:val="0"/>
      <w:marBottom w:val="0"/>
      <w:divBdr>
        <w:top w:val="none" w:sz="0" w:space="0" w:color="auto"/>
        <w:left w:val="none" w:sz="0" w:space="0" w:color="auto"/>
        <w:bottom w:val="none" w:sz="0" w:space="0" w:color="auto"/>
        <w:right w:val="none" w:sz="0" w:space="0" w:color="auto"/>
      </w:divBdr>
    </w:div>
    <w:div w:id="192694698">
      <w:bodyDiv w:val="1"/>
      <w:marLeft w:val="0"/>
      <w:marRight w:val="0"/>
      <w:marTop w:val="0"/>
      <w:marBottom w:val="0"/>
      <w:divBdr>
        <w:top w:val="none" w:sz="0" w:space="0" w:color="auto"/>
        <w:left w:val="none" w:sz="0" w:space="0" w:color="auto"/>
        <w:bottom w:val="none" w:sz="0" w:space="0" w:color="auto"/>
        <w:right w:val="none" w:sz="0" w:space="0" w:color="auto"/>
      </w:divBdr>
    </w:div>
    <w:div w:id="192810013">
      <w:bodyDiv w:val="1"/>
      <w:marLeft w:val="0"/>
      <w:marRight w:val="0"/>
      <w:marTop w:val="0"/>
      <w:marBottom w:val="0"/>
      <w:divBdr>
        <w:top w:val="none" w:sz="0" w:space="0" w:color="auto"/>
        <w:left w:val="none" w:sz="0" w:space="0" w:color="auto"/>
        <w:bottom w:val="none" w:sz="0" w:space="0" w:color="auto"/>
        <w:right w:val="none" w:sz="0" w:space="0" w:color="auto"/>
      </w:divBdr>
    </w:div>
    <w:div w:id="192813636">
      <w:bodyDiv w:val="1"/>
      <w:marLeft w:val="0"/>
      <w:marRight w:val="0"/>
      <w:marTop w:val="0"/>
      <w:marBottom w:val="0"/>
      <w:divBdr>
        <w:top w:val="none" w:sz="0" w:space="0" w:color="auto"/>
        <w:left w:val="none" w:sz="0" w:space="0" w:color="auto"/>
        <w:bottom w:val="none" w:sz="0" w:space="0" w:color="auto"/>
        <w:right w:val="none" w:sz="0" w:space="0" w:color="auto"/>
      </w:divBdr>
    </w:div>
    <w:div w:id="193003696">
      <w:bodyDiv w:val="1"/>
      <w:marLeft w:val="0"/>
      <w:marRight w:val="0"/>
      <w:marTop w:val="0"/>
      <w:marBottom w:val="0"/>
      <w:divBdr>
        <w:top w:val="none" w:sz="0" w:space="0" w:color="auto"/>
        <w:left w:val="none" w:sz="0" w:space="0" w:color="auto"/>
        <w:bottom w:val="none" w:sz="0" w:space="0" w:color="auto"/>
        <w:right w:val="none" w:sz="0" w:space="0" w:color="auto"/>
      </w:divBdr>
    </w:div>
    <w:div w:id="193008968">
      <w:bodyDiv w:val="1"/>
      <w:marLeft w:val="0"/>
      <w:marRight w:val="0"/>
      <w:marTop w:val="0"/>
      <w:marBottom w:val="0"/>
      <w:divBdr>
        <w:top w:val="none" w:sz="0" w:space="0" w:color="auto"/>
        <w:left w:val="none" w:sz="0" w:space="0" w:color="auto"/>
        <w:bottom w:val="none" w:sz="0" w:space="0" w:color="auto"/>
        <w:right w:val="none" w:sz="0" w:space="0" w:color="auto"/>
      </w:divBdr>
    </w:div>
    <w:div w:id="193033378">
      <w:bodyDiv w:val="1"/>
      <w:marLeft w:val="0"/>
      <w:marRight w:val="0"/>
      <w:marTop w:val="0"/>
      <w:marBottom w:val="0"/>
      <w:divBdr>
        <w:top w:val="none" w:sz="0" w:space="0" w:color="auto"/>
        <w:left w:val="none" w:sz="0" w:space="0" w:color="auto"/>
        <w:bottom w:val="none" w:sz="0" w:space="0" w:color="auto"/>
        <w:right w:val="none" w:sz="0" w:space="0" w:color="auto"/>
      </w:divBdr>
    </w:div>
    <w:div w:id="193228921">
      <w:bodyDiv w:val="1"/>
      <w:marLeft w:val="0"/>
      <w:marRight w:val="0"/>
      <w:marTop w:val="0"/>
      <w:marBottom w:val="0"/>
      <w:divBdr>
        <w:top w:val="none" w:sz="0" w:space="0" w:color="auto"/>
        <w:left w:val="none" w:sz="0" w:space="0" w:color="auto"/>
        <w:bottom w:val="none" w:sz="0" w:space="0" w:color="auto"/>
        <w:right w:val="none" w:sz="0" w:space="0" w:color="auto"/>
      </w:divBdr>
    </w:div>
    <w:div w:id="193350289">
      <w:bodyDiv w:val="1"/>
      <w:marLeft w:val="0"/>
      <w:marRight w:val="0"/>
      <w:marTop w:val="0"/>
      <w:marBottom w:val="0"/>
      <w:divBdr>
        <w:top w:val="none" w:sz="0" w:space="0" w:color="auto"/>
        <w:left w:val="none" w:sz="0" w:space="0" w:color="auto"/>
        <w:bottom w:val="none" w:sz="0" w:space="0" w:color="auto"/>
        <w:right w:val="none" w:sz="0" w:space="0" w:color="auto"/>
      </w:divBdr>
    </w:div>
    <w:div w:id="193420189">
      <w:bodyDiv w:val="1"/>
      <w:marLeft w:val="0"/>
      <w:marRight w:val="0"/>
      <w:marTop w:val="0"/>
      <w:marBottom w:val="0"/>
      <w:divBdr>
        <w:top w:val="none" w:sz="0" w:space="0" w:color="auto"/>
        <w:left w:val="none" w:sz="0" w:space="0" w:color="auto"/>
        <w:bottom w:val="none" w:sz="0" w:space="0" w:color="auto"/>
        <w:right w:val="none" w:sz="0" w:space="0" w:color="auto"/>
      </w:divBdr>
    </w:div>
    <w:div w:id="193537749">
      <w:bodyDiv w:val="1"/>
      <w:marLeft w:val="0"/>
      <w:marRight w:val="0"/>
      <w:marTop w:val="0"/>
      <w:marBottom w:val="0"/>
      <w:divBdr>
        <w:top w:val="none" w:sz="0" w:space="0" w:color="auto"/>
        <w:left w:val="none" w:sz="0" w:space="0" w:color="auto"/>
        <w:bottom w:val="none" w:sz="0" w:space="0" w:color="auto"/>
        <w:right w:val="none" w:sz="0" w:space="0" w:color="auto"/>
      </w:divBdr>
    </w:div>
    <w:div w:id="193689079">
      <w:bodyDiv w:val="1"/>
      <w:marLeft w:val="0"/>
      <w:marRight w:val="0"/>
      <w:marTop w:val="0"/>
      <w:marBottom w:val="0"/>
      <w:divBdr>
        <w:top w:val="none" w:sz="0" w:space="0" w:color="auto"/>
        <w:left w:val="none" w:sz="0" w:space="0" w:color="auto"/>
        <w:bottom w:val="none" w:sz="0" w:space="0" w:color="auto"/>
        <w:right w:val="none" w:sz="0" w:space="0" w:color="auto"/>
      </w:divBdr>
    </w:div>
    <w:div w:id="193886638">
      <w:bodyDiv w:val="1"/>
      <w:marLeft w:val="0"/>
      <w:marRight w:val="0"/>
      <w:marTop w:val="0"/>
      <w:marBottom w:val="0"/>
      <w:divBdr>
        <w:top w:val="none" w:sz="0" w:space="0" w:color="auto"/>
        <w:left w:val="none" w:sz="0" w:space="0" w:color="auto"/>
        <w:bottom w:val="none" w:sz="0" w:space="0" w:color="auto"/>
        <w:right w:val="none" w:sz="0" w:space="0" w:color="auto"/>
      </w:divBdr>
    </w:div>
    <w:div w:id="193925005">
      <w:bodyDiv w:val="1"/>
      <w:marLeft w:val="0"/>
      <w:marRight w:val="0"/>
      <w:marTop w:val="0"/>
      <w:marBottom w:val="0"/>
      <w:divBdr>
        <w:top w:val="none" w:sz="0" w:space="0" w:color="auto"/>
        <w:left w:val="none" w:sz="0" w:space="0" w:color="auto"/>
        <w:bottom w:val="none" w:sz="0" w:space="0" w:color="auto"/>
        <w:right w:val="none" w:sz="0" w:space="0" w:color="auto"/>
      </w:divBdr>
    </w:div>
    <w:div w:id="193927718">
      <w:bodyDiv w:val="1"/>
      <w:marLeft w:val="0"/>
      <w:marRight w:val="0"/>
      <w:marTop w:val="0"/>
      <w:marBottom w:val="0"/>
      <w:divBdr>
        <w:top w:val="none" w:sz="0" w:space="0" w:color="auto"/>
        <w:left w:val="none" w:sz="0" w:space="0" w:color="auto"/>
        <w:bottom w:val="none" w:sz="0" w:space="0" w:color="auto"/>
        <w:right w:val="none" w:sz="0" w:space="0" w:color="auto"/>
      </w:divBdr>
    </w:div>
    <w:div w:id="193928642">
      <w:bodyDiv w:val="1"/>
      <w:marLeft w:val="0"/>
      <w:marRight w:val="0"/>
      <w:marTop w:val="0"/>
      <w:marBottom w:val="0"/>
      <w:divBdr>
        <w:top w:val="none" w:sz="0" w:space="0" w:color="auto"/>
        <w:left w:val="none" w:sz="0" w:space="0" w:color="auto"/>
        <w:bottom w:val="none" w:sz="0" w:space="0" w:color="auto"/>
        <w:right w:val="none" w:sz="0" w:space="0" w:color="auto"/>
      </w:divBdr>
    </w:div>
    <w:div w:id="193933775">
      <w:bodyDiv w:val="1"/>
      <w:marLeft w:val="0"/>
      <w:marRight w:val="0"/>
      <w:marTop w:val="0"/>
      <w:marBottom w:val="0"/>
      <w:divBdr>
        <w:top w:val="none" w:sz="0" w:space="0" w:color="auto"/>
        <w:left w:val="none" w:sz="0" w:space="0" w:color="auto"/>
        <w:bottom w:val="none" w:sz="0" w:space="0" w:color="auto"/>
        <w:right w:val="none" w:sz="0" w:space="0" w:color="auto"/>
      </w:divBdr>
    </w:div>
    <w:div w:id="194000147">
      <w:bodyDiv w:val="1"/>
      <w:marLeft w:val="0"/>
      <w:marRight w:val="0"/>
      <w:marTop w:val="0"/>
      <w:marBottom w:val="0"/>
      <w:divBdr>
        <w:top w:val="none" w:sz="0" w:space="0" w:color="auto"/>
        <w:left w:val="none" w:sz="0" w:space="0" w:color="auto"/>
        <w:bottom w:val="none" w:sz="0" w:space="0" w:color="auto"/>
        <w:right w:val="none" w:sz="0" w:space="0" w:color="auto"/>
      </w:divBdr>
    </w:div>
    <w:div w:id="194000480">
      <w:bodyDiv w:val="1"/>
      <w:marLeft w:val="0"/>
      <w:marRight w:val="0"/>
      <w:marTop w:val="0"/>
      <w:marBottom w:val="0"/>
      <w:divBdr>
        <w:top w:val="none" w:sz="0" w:space="0" w:color="auto"/>
        <w:left w:val="none" w:sz="0" w:space="0" w:color="auto"/>
        <w:bottom w:val="none" w:sz="0" w:space="0" w:color="auto"/>
        <w:right w:val="none" w:sz="0" w:space="0" w:color="auto"/>
      </w:divBdr>
    </w:div>
    <w:div w:id="194001259">
      <w:bodyDiv w:val="1"/>
      <w:marLeft w:val="0"/>
      <w:marRight w:val="0"/>
      <w:marTop w:val="0"/>
      <w:marBottom w:val="0"/>
      <w:divBdr>
        <w:top w:val="none" w:sz="0" w:space="0" w:color="auto"/>
        <w:left w:val="none" w:sz="0" w:space="0" w:color="auto"/>
        <w:bottom w:val="none" w:sz="0" w:space="0" w:color="auto"/>
        <w:right w:val="none" w:sz="0" w:space="0" w:color="auto"/>
      </w:divBdr>
    </w:div>
    <w:div w:id="194201366">
      <w:bodyDiv w:val="1"/>
      <w:marLeft w:val="0"/>
      <w:marRight w:val="0"/>
      <w:marTop w:val="0"/>
      <w:marBottom w:val="0"/>
      <w:divBdr>
        <w:top w:val="none" w:sz="0" w:space="0" w:color="auto"/>
        <w:left w:val="none" w:sz="0" w:space="0" w:color="auto"/>
        <w:bottom w:val="none" w:sz="0" w:space="0" w:color="auto"/>
        <w:right w:val="none" w:sz="0" w:space="0" w:color="auto"/>
      </w:divBdr>
    </w:div>
    <w:div w:id="194390605">
      <w:bodyDiv w:val="1"/>
      <w:marLeft w:val="0"/>
      <w:marRight w:val="0"/>
      <w:marTop w:val="0"/>
      <w:marBottom w:val="0"/>
      <w:divBdr>
        <w:top w:val="none" w:sz="0" w:space="0" w:color="auto"/>
        <w:left w:val="none" w:sz="0" w:space="0" w:color="auto"/>
        <w:bottom w:val="none" w:sz="0" w:space="0" w:color="auto"/>
        <w:right w:val="none" w:sz="0" w:space="0" w:color="auto"/>
      </w:divBdr>
    </w:div>
    <w:div w:id="194512743">
      <w:bodyDiv w:val="1"/>
      <w:marLeft w:val="0"/>
      <w:marRight w:val="0"/>
      <w:marTop w:val="0"/>
      <w:marBottom w:val="0"/>
      <w:divBdr>
        <w:top w:val="none" w:sz="0" w:space="0" w:color="auto"/>
        <w:left w:val="none" w:sz="0" w:space="0" w:color="auto"/>
        <w:bottom w:val="none" w:sz="0" w:space="0" w:color="auto"/>
        <w:right w:val="none" w:sz="0" w:space="0" w:color="auto"/>
      </w:divBdr>
    </w:div>
    <w:div w:id="194539748">
      <w:bodyDiv w:val="1"/>
      <w:marLeft w:val="0"/>
      <w:marRight w:val="0"/>
      <w:marTop w:val="0"/>
      <w:marBottom w:val="0"/>
      <w:divBdr>
        <w:top w:val="none" w:sz="0" w:space="0" w:color="auto"/>
        <w:left w:val="none" w:sz="0" w:space="0" w:color="auto"/>
        <w:bottom w:val="none" w:sz="0" w:space="0" w:color="auto"/>
        <w:right w:val="none" w:sz="0" w:space="0" w:color="auto"/>
      </w:divBdr>
    </w:div>
    <w:div w:id="194773381">
      <w:bodyDiv w:val="1"/>
      <w:marLeft w:val="0"/>
      <w:marRight w:val="0"/>
      <w:marTop w:val="0"/>
      <w:marBottom w:val="0"/>
      <w:divBdr>
        <w:top w:val="none" w:sz="0" w:space="0" w:color="auto"/>
        <w:left w:val="none" w:sz="0" w:space="0" w:color="auto"/>
        <w:bottom w:val="none" w:sz="0" w:space="0" w:color="auto"/>
        <w:right w:val="none" w:sz="0" w:space="0" w:color="auto"/>
      </w:divBdr>
    </w:div>
    <w:div w:id="194774173">
      <w:bodyDiv w:val="1"/>
      <w:marLeft w:val="0"/>
      <w:marRight w:val="0"/>
      <w:marTop w:val="0"/>
      <w:marBottom w:val="0"/>
      <w:divBdr>
        <w:top w:val="none" w:sz="0" w:space="0" w:color="auto"/>
        <w:left w:val="none" w:sz="0" w:space="0" w:color="auto"/>
        <w:bottom w:val="none" w:sz="0" w:space="0" w:color="auto"/>
        <w:right w:val="none" w:sz="0" w:space="0" w:color="auto"/>
      </w:divBdr>
    </w:div>
    <w:div w:id="194975477">
      <w:bodyDiv w:val="1"/>
      <w:marLeft w:val="0"/>
      <w:marRight w:val="0"/>
      <w:marTop w:val="0"/>
      <w:marBottom w:val="0"/>
      <w:divBdr>
        <w:top w:val="none" w:sz="0" w:space="0" w:color="auto"/>
        <w:left w:val="none" w:sz="0" w:space="0" w:color="auto"/>
        <w:bottom w:val="none" w:sz="0" w:space="0" w:color="auto"/>
        <w:right w:val="none" w:sz="0" w:space="0" w:color="auto"/>
      </w:divBdr>
    </w:div>
    <w:div w:id="195050486">
      <w:bodyDiv w:val="1"/>
      <w:marLeft w:val="0"/>
      <w:marRight w:val="0"/>
      <w:marTop w:val="0"/>
      <w:marBottom w:val="0"/>
      <w:divBdr>
        <w:top w:val="none" w:sz="0" w:space="0" w:color="auto"/>
        <w:left w:val="none" w:sz="0" w:space="0" w:color="auto"/>
        <w:bottom w:val="none" w:sz="0" w:space="0" w:color="auto"/>
        <w:right w:val="none" w:sz="0" w:space="0" w:color="auto"/>
      </w:divBdr>
    </w:div>
    <w:div w:id="195238871">
      <w:bodyDiv w:val="1"/>
      <w:marLeft w:val="0"/>
      <w:marRight w:val="0"/>
      <w:marTop w:val="0"/>
      <w:marBottom w:val="0"/>
      <w:divBdr>
        <w:top w:val="none" w:sz="0" w:space="0" w:color="auto"/>
        <w:left w:val="none" w:sz="0" w:space="0" w:color="auto"/>
        <w:bottom w:val="none" w:sz="0" w:space="0" w:color="auto"/>
        <w:right w:val="none" w:sz="0" w:space="0" w:color="auto"/>
      </w:divBdr>
    </w:div>
    <w:div w:id="195240474">
      <w:bodyDiv w:val="1"/>
      <w:marLeft w:val="0"/>
      <w:marRight w:val="0"/>
      <w:marTop w:val="0"/>
      <w:marBottom w:val="0"/>
      <w:divBdr>
        <w:top w:val="none" w:sz="0" w:space="0" w:color="auto"/>
        <w:left w:val="none" w:sz="0" w:space="0" w:color="auto"/>
        <w:bottom w:val="none" w:sz="0" w:space="0" w:color="auto"/>
        <w:right w:val="none" w:sz="0" w:space="0" w:color="auto"/>
      </w:divBdr>
    </w:div>
    <w:div w:id="195386904">
      <w:bodyDiv w:val="1"/>
      <w:marLeft w:val="0"/>
      <w:marRight w:val="0"/>
      <w:marTop w:val="0"/>
      <w:marBottom w:val="0"/>
      <w:divBdr>
        <w:top w:val="none" w:sz="0" w:space="0" w:color="auto"/>
        <w:left w:val="none" w:sz="0" w:space="0" w:color="auto"/>
        <w:bottom w:val="none" w:sz="0" w:space="0" w:color="auto"/>
        <w:right w:val="none" w:sz="0" w:space="0" w:color="auto"/>
      </w:divBdr>
    </w:div>
    <w:div w:id="195510124">
      <w:bodyDiv w:val="1"/>
      <w:marLeft w:val="0"/>
      <w:marRight w:val="0"/>
      <w:marTop w:val="0"/>
      <w:marBottom w:val="0"/>
      <w:divBdr>
        <w:top w:val="none" w:sz="0" w:space="0" w:color="auto"/>
        <w:left w:val="none" w:sz="0" w:space="0" w:color="auto"/>
        <w:bottom w:val="none" w:sz="0" w:space="0" w:color="auto"/>
        <w:right w:val="none" w:sz="0" w:space="0" w:color="auto"/>
      </w:divBdr>
    </w:div>
    <w:div w:id="195587531">
      <w:bodyDiv w:val="1"/>
      <w:marLeft w:val="0"/>
      <w:marRight w:val="0"/>
      <w:marTop w:val="0"/>
      <w:marBottom w:val="0"/>
      <w:divBdr>
        <w:top w:val="none" w:sz="0" w:space="0" w:color="auto"/>
        <w:left w:val="none" w:sz="0" w:space="0" w:color="auto"/>
        <w:bottom w:val="none" w:sz="0" w:space="0" w:color="auto"/>
        <w:right w:val="none" w:sz="0" w:space="0" w:color="auto"/>
      </w:divBdr>
    </w:div>
    <w:div w:id="195625582">
      <w:bodyDiv w:val="1"/>
      <w:marLeft w:val="0"/>
      <w:marRight w:val="0"/>
      <w:marTop w:val="0"/>
      <w:marBottom w:val="0"/>
      <w:divBdr>
        <w:top w:val="none" w:sz="0" w:space="0" w:color="auto"/>
        <w:left w:val="none" w:sz="0" w:space="0" w:color="auto"/>
        <w:bottom w:val="none" w:sz="0" w:space="0" w:color="auto"/>
        <w:right w:val="none" w:sz="0" w:space="0" w:color="auto"/>
      </w:divBdr>
    </w:div>
    <w:div w:id="195702316">
      <w:bodyDiv w:val="1"/>
      <w:marLeft w:val="0"/>
      <w:marRight w:val="0"/>
      <w:marTop w:val="0"/>
      <w:marBottom w:val="0"/>
      <w:divBdr>
        <w:top w:val="none" w:sz="0" w:space="0" w:color="auto"/>
        <w:left w:val="none" w:sz="0" w:space="0" w:color="auto"/>
        <w:bottom w:val="none" w:sz="0" w:space="0" w:color="auto"/>
        <w:right w:val="none" w:sz="0" w:space="0" w:color="auto"/>
      </w:divBdr>
    </w:div>
    <w:div w:id="195848999">
      <w:bodyDiv w:val="1"/>
      <w:marLeft w:val="0"/>
      <w:marRight w:val="0"/>
      <w:marTop w:val="0"/>
      <w:marBottom w:val="0"/>
      <w:divBdr>
        <w:top w:val="none" w:sz="0" w:space="0" w:color="auto"/>
        <w:left w:val="none" w:sz="0" w:space="0" w:color="auto"/>
        <w:bottom w:val="none" w:sz="0" w:space="0" w:color="auto"/>
        <w:right w:val="none" w:sz="0" w:space="0" w:color="auto"/>
      </w:divBdr>
    </w:div>
    <w:div w:id="195893386">
      <w:bodyDiv w:val="1"/>
      <w:marLeft w:val="0"/>
      <w:marRight w:val="0"/>
      <w:marTop w:val="0"/>
      <w:marBottom w:val="0"/>
      <w:divBdr>
        <w:top w:val="none" w:sz="0" w:space="0" w:color="auto"/>
        <w:left w:val="none" w:sz="0" w:space="0" w:color="auto"/>
        <w:bottom w:val="none" w:sz="0" w:space="0" w:color="auto"/>
        <w:right w:val="none" w:sz="0" w:space="0" w:color="auto"/>
      </w:divBdr>
    </w:div>
    <w:div w:id="196044705">
      <w:bodyDiv w:val="1"/>
      <w:marLeft w:val="0"/>
      <w:marRight w:val="0"/>
      <w:marTop w:val="0"/>
      <w:marBottom w:val="0"/>
      <w:divBdr>
        <w:top w:val="none" w:sz="0" w:space="0" w:color="auto"/>
        <w:left w:val="none" w:sz="0" w:space="0" w:color="auto"/>
        <w:bottom w:val="none" w:sz="0" w:space="0" w:color="auto"/>
        <w:right w:val="none" w:sz="0" w:space="0" w:color="auto"/>
      </w:divBdr>
    </w:div>
    <w:div w:id="196048602">
      <w:bodyDiv w:val="1"/>
      <w:marLeft w:val="0"/>
      <w:marRight w:val="0"/>
      <w:marTop w:val="0"/>
      <w:marBottom w:val="0"/>
      <w:divBdr>
        <w:top w:val="none" w:sz="0" w:space="0" w:color="auto"/>
        <w:left w:val="none" w:sz="0" w:space="0" w:color="auto"/>
        <w:bottom w:val="none" w:sz="0" w:space="0" w:color="auto"/>
        <w:right w:val="none" w:sz="0" w:space="0" w:color="auto"/>
      </w:divBdr>
    </w:div>
    <w:div w:id="196085097">
      <w:bodyDiv w:val="1"/>
      <w:marLeft w:val="0"/>
      <w:marRight w:val="0"/>
      <w:marTop w:val="0"/>
      <w:marBottom w:val="0"/>
      <w:divBdr>
        <w:top w:val="none" w:sz="0" w:space="0" w:color="auto"/>
        <w:left w:val="none" w:sz="0" w:space="0" w:color="auto"/>
        <w:bottom w:val="none" w:sz="0" w:space="0" w:color="auto"/>
        <w:right w:val="none" w:sz="0" w:space="0" w:color="auto"/>
      </w:divBdr>
    </w:div>
    <w:div w:id="196164256">
      <w:bodyDiv w:val="1"/>
      <w:marLeft w:val="0"/>
      <w:marRight w:val="0"/>
      <w:marTop w:val="0"/>
      <w:marBottom w:val="0"/>
      <w:divBdr>
        <w:top w:val="none" w:sz="0" w:space="0" w:color="auto"/>
        <w:left w:val="none" w:sz="0" w:space="0" w:color="auto"/>
        <w:bottom w:val="none" w:sz="0" w:space="0" w:color="auto"/>
        <w:right w:val="none" w:sz="0" w:space="0" w:color="auto"/>
      </w:divBdr>
    </w:div>
    <w:div w:id="196239058">
      <w:bodyDiv w:val="1"/>
      <w:marLeft w:val="0"/>
      <w:marRight w:val="0"/>
      <w:marTop w:val="0"/>
      <w:marBottom w:val="0"/>
      <w:divBdr>
        <w:top w:val="none" w:sz="0" w:space="0" w:color="auto"/>
        <w:left w:val="none" w:sz="0" w:space="0" w:color="auto"/>
        <w:bottom w:val="none" w:sz="0" w:space="0" w:color="auto"/>
        <w:right w:val="none" w:sz="0" w:space="0" w:color="auto"/>
      </w:divBdr>
    </w:div>
    <w:div w:id="196242659">
      <w:bodyDiv w:val="1"/>
      <w:marLeft w:val="0"/>
      <w:marRight w:val="0"/>
      <w:marTop w:val="0"/>
      <w:marBottom w:val="0"/>
      <w:divBdr>
        <w:top w:val="none" w:sz="0" w:space="0" w:color="auto"/>
        <w:left w:val="none" w:sz="0" w:space="0" w:color="auto"/>
        <w:bottom w:val="none" w:sz="0" w:space="0" w:color="auto"/>
        <w:right w:val="none" w:sz="0" w:space="0" w:color="auto"/>
      </w:divBdr>
    </w:div>
    <w:div w:id="196361012">
      <w:bodyDiv w:val="1"/>
      <w:marLeft w:val="0"/>
      <w:marRight w:val="0"/>
      <w:marTop w:val="0"/>
      <w:marBottom w:val="0"/>
      <w:divBdr>
        <w:top w:val="none" w:sz="0" w:space="0" w:color="auto"/>
        <w:left w:val="none" w:sz="0" w:space="0" w:color="auto"/>
        <w:bottom w:val="none" w:sz="0" w:space="0" w:color="auto"/>
        <w:right w:val="none" w:sz="0" w:space="0" w:color="auto"/>
      </w:divBdr>
    </w:div>
    <w:div w:id="196551292">
      <w:bodyDiv w:val="1"/>
      <w:marLeft w:val="0"/>
      <w:marRight w:val="0"/>
      <w:marTop w:val="0"/>
      <w:marBottom w:val="0"/>
      <w:divBdr>
        <w:top w:val="none" w:sz="0" w:space="0" w:color="auto"/>
        <w:left w:val="none" w:sz="0" w:space="0" w:color="auto"/>
        <w:bottom w:val="none" w:sz="0" w:space="0" w:color="auto"/>
        <w:right w:val="none" w:sz="0" w:space="0" w:color="auto"/>
      </w:divBdr>
    </w:div>
    <w:div w:id="196623951">
      <w:bodyDiv w:val="1"/>
      <w:marLeft w:val="0"/>
      <w:marRight w:val="0"/>
      <w:marTop w:val="0"/>
      <w:marBottom w:val="0"/>
      <w:divBdr>
        <w:top w:val="none" w:sz="0" w:space="0" w:color="auto"/>
        <w:left w:val="none" w:sz="0" w:space="0" w:color="auto"/>
        <w:bottom w:val="none" w:sz="0" w:space="0" w:color="auto"/>
        <w:right w:val="none" w:sz="0" w:space="0" w:color="auto"/>
      </w:divBdr>
    </w:div>
    <w:div w:id="196628572">
      <w:bodyDiv w:val="1"/>
      <w:marLeft w:val="0"/>
      <w:marRight w:val="0"/>
      <w:marTop w:val="0"/>
      <w:marBottom w:val="0"/>
      <w:divBdr>
        <w:top w:val="none" w:sz="0" w:space="0" w:color="auto"/>
        <w:left w:val="none" w:sz="0" w:space="0" w:color="auto"/>
        <w:bottom w:val="none" w:sz="0" w:space="0" w:color="auto"/>
        <w:right w:val="none" w:sz="0" w:space="0" w:color="auto"/>
      </w:divBdr>
    </w:div>
    <w:div w:id="196699803">
      <w:bodyDiv w:val="1"/>
      <w:marLeft w:val="0"/>
      <w:marRight w:val="0"/>
      <w:marTop w:val="0"/>
      <w:marBottom w:val="0"/>
      <w:divBdr>
        <w:top w:val="none" w:sz="0" w:space="0" w:color="auto"/>
        <w:left w:val="none" w:sz="0" w:space="0" w:color="auto"/>
        <w:bottom w:val="none" w:sz="0" w:space="0" w:color="auto"/>
        <w:right w:val="none" w:sz="0" w:space="0" w:color="auto"/>
      </w:divBdr>
    </w:div>
    <w:div w:id="196704454">
      <w:bodyDiv w:val="1"/>
      <w:marLeft w:val="0"/>
      <w:marRight w:val="0"/>
      <w:marTop w:val="0"/>
      <w:marBottom w:val="0"/>
      <w:divBdr>
        <w:top w:val="none" w:sz="0" w:space="0" w:color="auto"/>
        <w:left w:val="none" w:sz="0" w:space="0" w:color="auto"/>
        <w:bottom w:val="none" w:sz="0" w:space="0" w:color="auto"/>
        <w:right w:val="none" w:sz="0" w:space="0" w:color="auto"/>
      </w:divBdr>
    </w:div>
    <w:div w:id="196747104">
      <w:bodyDiv w:val="1"/>
      <w:marLeft w:val="0"/>
      <w:marRight w:val="0"/>
      <w:marTop w:val="0"/>
      <w:marBottom w:val="0"/>
      <w:divBdr>
        <w:top w:val="none" w:sz="0" w:space="0" w:color="auto"/>
        <w:left w:val="none" w:sz="0" w:space="0" w:color="auto"/>
        <w:bottom w:val="none" w:sz="0" w:space="0" w:color="auto"/>
        <w:right w:val="none" w:sz="0" w:space="0" w:color="auto"/>
      </w:divBdr>
    </w:div>
    <w:div w:id="196816780">
      <w:bodyDiv w:val="1"/>
      <w:marLeft w:val="0"/>
      <w:marRight w:val="0"/>
      <w:marTop w:val="0"/>
      <w:marBottom w:val="0"/>
      <w:divBdr>
        <w:top w:val="none" w:sz="0" w:space="0" w:color="auto"/>
        <w:left w:val="none" w:sz="0" w:space="0" w:color="auto"/>
        <w:bottom w:val="none" w:sz="0" w:space="0" w:color="auto"/>
        <w:right w:val="none" w:sz="0" w:space="0" w:color="auto"/>
      </w:divBdr>
    </w:div>
    <w:div w:id="196822987">
      <w:bodyDiv w:val="1"/>
      <w:marLeft w:val="0"/>
      <w:marRight w:val="0"/>
      <w:marTop w:val="0"/>
      <w:marBottom w:val="0"/>
      <w:divBdr>
        <w:top w:val="none" w:sz="0" w:space="0" w:color="auto"/>
        <w:left w:val="none" w:sz="0" w:space="0" w:color="auto"/>
        <w:bottom w:val="none" w:sz="0" w:space="0" w:color="auto"/>
        <w:right w:val="none" w:sz="0" w:space="0" w:color="auto"/>
      </w:divBdr>
    </w:div>
    <w:div w:id="196893912">
      <w:bodyDiv w:val="1"/>
      <w:marLeft w:val="0"/>
      <w:marRight w:val="0"/>
      <w:marTop w:val="0"/>
      <w:marBottom w:val="0"/>
      <w:divBdr>
        <w:top w:val="none" w:sz="0" w:space="0" w:color="auto"/>
        <w:left w:val="none" w:sz="0" w:space="0" w:color="auto"/>
        <w:bottom w:val="none" w:sz="0" w:space="0" w:color="auto"/>
        <w:right w:val="none" w:sz="0" w:space="0" w:color="auto"/>
      </w:divBdr>
    </w:div>
    <w:div w:id="196897471">
      <w:bodyDiv w:val="1"/>
      <w:marLeft w:val="0"/>
      <w:marRight w:val="0"/>
      <w:marTop w:val="0"/>
      <w:marBottom w:val="0"/>
      <w:divBdr>
        <w:top w:val="none" w:sz="0" w:space="0" w:color="auto"/>
        <w:left w:val="none" w:sz="0" w:space="0" w:color="auto"/>
        <w:bottom w:val="none" w:sz="0" w:space="0" w:color="auto"/>
        <w:right w:val="none" w:sz="0" w:space="0" w:color="auto"/>
      </w:divBdr>
    </w:div>
    <w:div w:id="196965199">
      <w:bodyDiv w:val="1"/>
      <w:marLeft w:val="0"/>
      <w:marRight w:val="0"/>
      <w:marTop w:val="0"/>
      <w:marBottom w:val="0"/>
      <w:divBdr>
        <w:top w:val="none" w:sz="0" w:space="0" w:color="auto"/>
        <w:left w:val="none" w:sz="0" w:space="0" w:color="auto"/>
        <w:bottom w:val="none" w:sz="0" w:space="0" w:color="auto"/>
        <w:right w:val="none" w:sz="0" w:space="0" w:color="auto"/>
      </w:divBdr>
    </w:div>
    <w:div w:id="196966812">
      <w:bodyDiv w:val="1"/>
      <w:marLeft w:val="0"/>
      <w:marRight w:val="0"/>
      <w:marTop w:val="0"/>
      <w:marBottom w:val="0"/>
      <w:divBdr>
        <w:top w:val="none" w:sz="0" w:space="0" w:color="auto"/>
        <w:left w:val="none" w:sz="0" w:space="0" w:color="auto"/>
        <w:bottom w:val="none" w:sz="0" w:space="0" w:color="auto"/>
        <w:right w:val="none" w:sz="0" w:space="0" w:color="auto"/>
      </w:divBdr>
    </w:div>
    <w:div w:id="197009321">
      <w:bodyDiv w:val="1"/>
      <w:marLeft w:val="0"/>
      <w:marRight w:val="0"/>
      <w:marTop w:val="0"/>
      <w:marBottom w:val="0"/>
      <w:divBdr>
        <w:top w:val="none" w:sz="0" w:space="0" w:color="auto"/>
        <w:left w:val="none" w:sz="0" w:space="0" w:color="auto"/>
        <w:bottom w:val="none" w:sz="0" w:space="0" w:color="auto"/>
        <w:right w:val="none" w:sz="0" w:space="0" w:color="auto"/>
      </w:divBdr>
    </w:div>
    <w:div w:id="197134673">
      <w:bodyDiv w:val="1"/>
      <w:marLeft w:val="0"/>
      <w:marRight w:val="0"/>
      <w:marTop w:val="0"/>
      <w:marBottom w:val="0"/>
      <w:divBdr>
        <w:top w:val="none" w:sz="0" w:space="0" w:color="auto"/>
        <w:left w:val="none" w:sz="0" w:space="0" w:color="auto"/>
        <w:bottom w:val="none" w:sz="0" w:space="0" w:color="auto"/>
        <w:right w:val="none" w:sz="0" w:space="0" w:color="auto"/>
      </w:divBdr>
    </w:div>
    <w:div w:id="197162136">
      <w:bodyDiv w:val="1"/>
      <w:marLeft w:val="0"/>
      <w:marRight w:val="0"/>
      <w:marTop w:val="0"/>
      <w:marBottom w:val="0"/>
      <w:divBdr>
        <w:top w:val="none" w:sz="0" w:space="0" w:color="auto"/>
        <w:left w:val="none" w:sz="0" w:space="0" w:color="auto"/>
        <w:bottom w:val="none" w:sz="0" w:space="0" w:color="auto"/>
        <w:right w:val="none" w:sz="0" w:space="0" w:color="auto"/>
      </w:divBdr>
    </w:div>
    <w:div w:id="197209780">
      <w:bodyDiv w:val="1"/>
      <w:marLeft w:val="0"/>
      <w:marRight w:val="0"/>
      <w:marTop w:val="0"/>
      <w:marBottom w:val="0"/>
      <w:divBdr>
        <w:top w:val="none" w:sz="0" w:space="0" w:color="auto"/>
        <w:left w:val="none" w:sz="0" w:space="0" w:color="auto"/>
        <w:bottom w:val="none" w:sz="0" w:space="0" w:color="auto"/>
        <w:right w:val="none" w:sz="0" w:space="0" w:color="auto"/>
      </w:divBdr>
    </w:div>
    <w:div w:id="197353103">
      <w:bodyDiv w:val="1"/>
      <w:marLeft w:val="0"/>
      <w:marRight w:val="0"/>
      <w:marTop w:val="0"/>
      <w:marBottom w:val="0"/>
      <w:divBdr>
        <w:top w:val="none" w:sz="0" w:space="0" w:color="auto"/>
        <w:left w:val="none" w:sz="0" w:space="0" w:color="auto"/>
        <w:bottom w:val="none" w:sz="0" w:space="0" w:color="auto"/>
        <w:right w:val="none" w:sz="0" w:space="0" w:color="auto"/>
      </w:divBdr>
    </w:div>
    <w:div w:id="197591744">
      <w:bodyDiv w:val="1"/>
      <w:marLeft w:val="0"/>
      <w:marRight w:val="0"/>
      <w:marTop w:val="0"/>
      <w:marBottom w:val="0"/>
      <w:divBdr>
        <w:top w:val="none" w:sz="0" w:space="0" w:color="auto"/>
        <w:left w:val="none" w:sz="0" w:space="0" w:color="auto"/>
        <w:bottom w:val="none" w:sz="0" w:space="0" w:color="auto"/>
        <w:right w:val="none" w:sz="0" w:space="0" w:color="auto"/>
      </w:divBdr>
    </w:div>
    <w:div w:id="197663503">
      <w:bodyDiv w:val="1"/>
      <w:marLeft w:val="0"/>
      <w:marRight w:val="0"/>
      <w:marTop w:val="0"/>
      <w:marBottom w:val="0"/>
      <w:divBdr>
        <w:top w:val="none" w:sz="0" w:space="0" w:color="auto"/>
        <w:left w:val="none" w:sz="0" w:space="0" w:color="auto"/>
        <w:bottom w:val="none" w:sz="0" w:space="0" w:color="auto"/>
        <w:right w:val="none" w:sz="0" w:space="0" w:color="auto"/>
      </w:divBdr>
    </w:div>
    <w:div w:id="197746774">
      <w:bodyDiv w:val="1"/>
      <w:marLeft w:val="0"/>
      <w:marRight w:val="0"/>
      <w:marTop w:val="0"/>
      <w:marBottom w:val="0"/>
      <w:divBdr>
        <w:top w:val="none" w:sz="0" w:space="0" w:color="auto"/>
        <w:left w:val="none" w:sz="0" w:space="0" w:color="auto"/>
        <w:bottom w:val="none" w:sz="0" w:space="0" w:color="auto"/>
        <w:right w:val="none" w:sz="0" w:space="0" w:color="auto"/>
      </w:divBdr>
    </w:div>
    <w:div w:id="198008419">
      <w:bodyDiv w:val="1"/>
      <w:marLeft w:val="0"/>
      <w:marRight w:val="0"/>
      <w:marTop w:val="0"/>
      <w:marBottom w:val="0"/>
      <w:divBdr>
        <w:top w:val="none" w:sz="0" w:space="0" w:color="auto"/>
        <w:left w:val="none" w:sz="0" w:space="0" w:color="auto"/>
        <w:bottom w:val="none" w:sz="0" w:space="0" w:color="auto"/>
        <w:right w:val="none" w:sz="0" w:space="0" w:color="auto"/>
      </w:divBdr>
    </w:div>
    <w:div w:id="198321008">
      <w:bodyDiv w:val="1"/>
      <w:marLeft w:val="0"/>
      <w:marRight w:val="0"/>
      <w:marTop w:val="0"/>
      <w:marBottom w:val="0"/>
      <w:divBdr>
        <w:top w:val="none" w:sz="0" w:space="0" w:color="auto"/>
        <w:left w:val="none" w:sz="0" w:space="0" w:color="auto"/>
        <w:bottom w:val="none" w:sz="0" w:space="0" w:color="auto"/>
        <w:right w:val="none" w:sz="0" w:space="0" w:color="auto"/>
      </w:divBdr>
    </w:div>
    <w:div w:id="198323132">
      <w:bodyDiv w:val="1"/>
      <w:marLeft w:val="0"/>
      <w:marRight w:val="0"/>
      <w:marTop w:val="0"/>
      <w:marBottom w:val="0"/>
      <w:divBdr>
        <w:top w:val="none" w:sz="0" w:space="0" w:color="auto"/>
        <w:left w:val="none" w:sz="0" w:space="0" w:color="auto"/>
        <w:bottom w:val="none" w:sz="0" w:space="0" w:color="auto"/>
        <w:right w:val="none" w:sz="0" w:space="0" w:color="auto"/>
      </w:divBdr>
    </w:div>
    <w:div w:id="198401364">
      <w:bodyDiv w:val="1"/>
      <w:marLeft w:val="0"/>
      <w:marRight w:val="0"/>
      <w:marTop w:val="0"/>
      <w:marBottom w:val="0"/>
      <w:divBdr>
        <w:top w:val="none" w:sz="0" w:space="0" w:color="auto"/>
        <w:left w:val="none" w:sz="0" w:space="0" w:color="auto"/>
        <w:bottom w:val="none" w:sz="0" w:space="0" w:color="auto"/>
        <w:right w:val="none" w:sz="0" w:space="0" w:color="auto"/>
      </w:divBdr>
    </w:div>
    <w:div w:id="198470770">
      <w:bodyDiv w:val="1"/>
      <w:marLeft w:val="0"/>
      <w:marRight w:val="0"/>
      <w:marTop w:val="0"/>
      <w:marBottom w:val="0"/>
      <w:divBdr>
        <w:top w:val="none" w:sz="0" w:space="0" w:color="auto"/>
        <w:left w:val="none" w:sz="0" w:space="0" w:color="auto"/>
        <w:bottom w:val="none" w:sz="0" w:space="0" w:color="auto"/>
        <w:right w:val="none" w:sz="0" w:space="0" w:color="auto"/>
      </w:divBdr>
    </w:div>
    <w:div w:id="198710862">
      <w:bodyDiv w:val="1"/>
      <w:marLeft w:val="0"/>
      <w:marRight w:val="0"/>
      <w:marTop w:val="0"/>
      <w:marBottom w:val="0"/>
      <w:divBdr>
        <w:top w:val="none" w:sz="0" w:space="0" w:color="auto"/>
        <w:left w:val="none" w:sz="0" w:space="0" w:color="auto"/>
        <w:bottom w:val="none" w:sz="0" w:space="0" w:color="auto"/>
        <w:right w:val="none" w:sz="0" w:space="0" w:color="auto"/>
      </w:divBdr>
    </w:div>
    <w:div w:id="198783201">
      <w:bodyDiv w:val="1"/>
      <w:marLeft w:val="0"/>
      <w:marRight w:val="0"/>
      <w:marTop w:val="0"/>
      <w:marBottom w:val="0"/>
      <w:divBdr>
        <w:top w:val="none" w:sz="0" w:space="0" w:color="auto"/>
        <w:left w:val="none" w:sz="0" w:space="0" w:color="auto"/>
        <w:bottom w:val="none" w:sz="0" w:space="0" w:color="auto"/>
        <w:right w:val="none" w:sz="0" w:space="0" w:color="auto"/>
      </w:divBdr>
    </w:div>
    <w:div w:id="198904334">
      <w:bodyDiv w:val="1"/>
      <w:marLeft w:val="0"/>
      <w:marRight w:val="0"/>
      <w:marTop w:val="0"/>
      <w:marBottom w:val="0"/>
      <w:divBdr>
        <w:top w:val="none" w:sz="0" w:space="0" w:color="auto"/>
        <w:left w:val="none" w:sz="0" w:space="0" w:color="auto"/>
        <w:bottom w:val="none" w:sz="0" w:space="0" w:color="auto"/>
        <w:right w:val="none" w:sz="0" w:space="0" w:color="auto"/>
      </w:divBdr>
    </w:div>
    <w:div w:id="198977829">
      <w:bodyDiv w:val="1"/>
      <w:marLeft w:val="0"/>
      <w:marRight w:val="0"/>
      <w:marTop w:val="0"/>
      <w:marBottom w:val="0"/>
      <w:divBdr>
        <w:top w:val="none" w:sz="0" w:space="0" w:color="auto"/>
        <w:left w:val="none" w:sz="0" w:space="0" w:color="auto"/>
        <w:bottom w:val="none" w:sz="0" w:space="0" w:color="auto"/>
        <w:right w:val="none" w:sz="0" w:space="0" w:color="auto"/>
      </w:divBdr>
    </w:div>
    <w:div w:id="199100411">
      <w:bodyDiv w:val="1"/>
      <w:marLeft w:val="0"/>
      <w:marRight w:val="0"/>
      <w:marTop w:val="0"/>
      <w:marBottom w:val="0"/>
      <w:divBdr>
        <w:top w:val="none" w:sz="0" w:space="0" w:color="auto"/>
        <w:left w:val="none" w:sz="0" w:space="0" w:color="auto"/>
        <w:bottom w:val="none" w:sz="0" w:space="0" w:color="auto"/>
        <w:right w:val="none" w:sz="0" w:space="0" w:color="auto"/>
      </w:divBdr>
    </w:div>
    <w:div w:id="199167380">
      <w:bodyDiv w:val="1"/>
      <w:marLeft w:val="0"/>
      <w:marRight w:val="0"/>
      <w:marTop w:val="0"/>
      <w:marBottom w:val="0"/>
      <w:divBdr>
        <w:top w:val="none" w:sz="0" w:space="0" w:color="auto"/>
        <w:left w:val="none" w:sz="0" w:space="0" w:color="auto"/>
        <w:bottom w:val="none" w:sz="0" w:space="0" w:color="auto"/>
        <w:right w:val="none" w:sz="0" w:space="0" w:color="auto"/>
      </w:divBdr>
    </w:div>
    <w:div w:id="199321832">
      <w:bodyDiv w:val="1"/>
      <w:marLeft w:val="0"/>
      <w:marRight w:val="0"/>
      <w:marTop w:val="0"/>
      <w:marBottom w:val="0"/>
      <w:divBdr>
        <w:top w:val="none" w:sz="0" w:space="0" w:color="auto"/>
        <w:left w:val="none" w:sz="0" w:space="0" w:color="auto"/>
        <w:bottom w:val="none" w:sz="0" w:space="0" w:color="auto"/>
        <w:right w:val="none" w:sz="0" w:space="0" w:color="auto"/>
      </w:divBdr>
    </w:div>
    <w:div w:id="199439754">
      <w:bodyDiv w:val="1"/>
      <w:marLeft w:val="0"/>
      <w:marRight w:val="0"/>
      <w:marTop w:val="0"/>
      <w:marBottom w:val="0"/>
      <w:divBdr>
        <w:top w:val="none" w:sz="0" w:space="0" w:color="auto"/>
        <w:left w:val="none" w:sz="0" w:space="0" w:color="auto"/>
        <w:bottom w:val="none" w:sz="0" w:space="0" w:color="auto"/>
        <w:right w:val="none" w:sz="0" w:space="0" w:color="auto"/>
      </w:divBdr>
    </w:div>
    <w:div w:id="199562472">
      <w:bodyDiv w:val="1"/>
      <w:marLeft w:val="0"/>
      <w:marRight w:val="0"/>
      <w:marTop w:val="0"/>
      <w:marBottom w:val="0"/>
      <w:divBdr>
        <w:top w:val="none" w:sz="0" w:space="0" w:color="auto"/>
        <w:left w:val="none" w:sz="0" w:space="0" w:color="auto"/>
        <w:bottom w:val="none" w:sz="0" w:space="0" w:color="auto"/>
        <w:right w:val="none" w:sz="0" w:space="0" w:color="auto"/>
      </w:divBdr>
    </w:div>
    <w:div w:id="199637081">
      <w:bodyDiv w:val="1"/>
      <w:marLeft w:val="0"/>
      <w:marRight w:val="0"/>
      <w:marTop w:val="0"/>
      <w:marBottom w:val="0"/>
      <w:divBdr>
        <w:top w:val="none" w:sz="0" w:space="0" w:color="auto"/>
        <w:left w:val="none" w:sz="0" w:space="0" w:color="auto"/>
        <w:bottom w:val="none" w:sz="0" w:space="0" w:color="auto"/>
        <w:right w:val="none" w:sz="0" w:space="0" w:color="auto"/>
      </w:divBdr>
    </w:div>
    <w:div w:id="199822068">
      <w:bodyDiv w:val="1"/>
      <w:marLeft w:val="0"/>
      <w:marRight w:val="0"/>
      <w:marTop w:val="0"/>
      <w:marBottom w:val="0"/>
      <w:divBdr>
        <w:top w:val="none" w:sz="0" w:space="0" w:color="auto"/>
        <w:left w:val="none" w:sz="0" w:space="0" w:color="auto"/>
        <w:bottom w:val="none" w:sz="0" w:space="0" w:color="auto"/>
        <w:right w:val="none" w:sz="0" w:space="0" w:color="auto"/>
      </w:divBdr>
    </w:div>
    <w:div w:id="199827774">
      <w:bodyDiv w:val="1"/>
      <w:marLeft w:val="0"/>
      <w:marRight w:val="0"/>
      <w:marTop w:val="0"/>
      <w:marBottom w:val="0"/>
      <w:divBdr>
        <w:top w:val="none" w:sz="0" w:space="0" w:color="auto"/>
        <w:left w:val="none" w:sz="0" w:space="0" w:color="auto"/>
        <w:bottom w:val="none" w:sz="0" w:space="0" w:color="auto"/>
        <w:right w:val="none" w:sz="0" w:space="0" w:color="auto"/>
      </w:divBdr>
    </w:div>
    <w:div w:id="199828149">
      <w:bodyDiv w:val="1"/>
      <w:marLeft w:val="0"/>
      <w:marRight w:val="0"/>
      <w:marTop w:val="0"/>
      <w:marBottom w:val="0"/>
      <w:divBdr>
        <w:top w:val="none" w:sz="0" w:space="0" w:color="auto"/>
        <w:left w:val="none" w:sz="0" w:space="0" w:color="auto"/>
        <w:bottom w:val="none" w:sz="0" w:space="0" w:color="auto"/>
        <w:right w:val="none" w:sz="0" w:space="0" w:color="auto"/>
      </w:divBdr>
    </w:div>
    <w:div w:id="200091311">
      <w:bodyDiv w:val="1"/>
      <w:marLeft w:val="0"/>
      <w:marRight w:val="0"/>
      <w:marTop w:val="0"/>
      <w:marBottom w:val="0"/>
      <w:divBdr>
        <w:top w:val="none" w:sz="0" w:space="0" w:color="auto"/>
        <w:left w:val="none" w:sz="0" w:space="0" w:color="auto"/>
        <w:bottom w:val="none" w:sz="0" w:space="0" w:color="auto"/>
        <w:right w:val="none" w:sz="0" w:space="0" w:color="auto"/>
      </w:divBdr>
    </w:div>
    <w:div w:id="200169574">
      <w:bodyDiv w:val="1"/>
      <w:marLeft w:val="0"/>
      <w:marRight w:val="0"/>
      <w:marTop w:val="0"/>
      <w:marBottom w:val="0"/>
      <w:divBdr>
        <w:top w:val="none" w:sz="0" w:space="0" w:color="auto"/>
        <w:left w:val="none" w:sz="0" w:space="0" w:color="auto"/>
        <w:bottom w:val="none" w:sz="0" w:space="0" w:color="auto"/>
        <w:right w:val="none" w:sz="0" w:space="0" w:color="auto"/>
      </w:divBdr>
    </w:div>
    <w:div w:id="200360945">
      <w:bodyDiv w:val="1"/>
      <w:marLeft w:val="0"/>
      <w:marRight w:val="0"/>
      <w:marTop w:val="0"/>
      <w:marBottom w:val="0"/>
      <w:divBdr>
        <w:top w:val="none" w:sz="0" w:space="0" w:color="auto"/>
        <w:left w:val="none" w:sz="0" w:space="0" w:color="auto"/>
        <w:bottom w:val="none" w:sz="0" w:space="0" w:color="auto"/>
        <w:right w:val="none" w:sz="0" w:space="0" w:color="auto"/>
      </w:divBdr>
    </w:div>
    <w:div w:id="200436603">
      <w:bodyDiv w:val="1"/>
      <w:marLeft w:val="0"/>
      <w:marRight w:val="0"/>
      <w:marTop w:val="0"/>
      <w:marBottom w:val="0"/>
      <w:divBdr>
        <w:top w:val="none" w:sz="0" w:space="0" w:color="auto"/>
        <w:left w:val="none" w:sz="0" w:space="0" w:color="auto"/>
        <w:bottom w:val="none" w:sz="0" w:space="0" w:color="auto"/>
        <w:right w:val="none" w:sz="0" w:space="0" w:color="auto"/>
      </w:divBdr>
    </w:div>
    <w:div w:id="200480483">
      <w:bodyDiv w:val="1"/>
      <w:marLeft w:val="0"/>
      <w:marRight w:val="0"/>
      <w:marTop w:val="0"/>
      <w:marBottom w:val="0"/>
      <w:divBdr>
        <w:top w:val="none" w:sz="0" w:space="0" w:color="auto"/>
        <w:left w:val="none" w:sz="0" w:space="0" w:color="auto"/>
        <w:bottom w:val="none" w:sz="0" w:space="0" w:color="auto"/>
        <w:right w:val="none" w:sz="0" w:space="0" w:color="auto"/>
      </w:divBdr>
    </w:div>
    <w:div w:id="200483093">
      <w:bodyDiv w:val="1"/>
      <w:marLeft w:val="0"/>
      <w:marRight w:val="0"/>
      <w:marTop w:val="0"/>
      <w:marBottom w:val="0"/>
      <w:divBdr>
        <w:top w:val="none" w:sz="0" w:space="0" w:color="auto"/>
        <w:left w:val="none" w:sz="0" w:space="0" w:color="auto"/>
        <w:bottom w:val="none" w:sz="0" w:space="0" w:color="auto"/>
        <w:right w:val="none" w:sz="0" w:space="0" w:color="auto"/>
      </w:divBdr>
    </w:div>
    <w:div w:id="200633176">
      <w:bodyDiv w:val="1"/>
      <w:marLeft w:val="0"/>
      <w:marRight w:val="0"/>
      <w:marTop w:val="0"/>
      <w:marBottom w:val="0"/>
      <w:divBdr>
        <w:top w:val="none" w:sz="0" w:space="0" w:color="auto"/>
        <w:left w:val="none" w:sz="0" w:space="0" w:color="auto"/>
        <w:bottom w:val="none" w:sz="0" w:space="0" w:color="auto"/>
        <w:right w:val="none" w:sz="0" w:space="0" w:color="auto"/>
      </w:divBdr>
    </w:div>
    <w:div w:id="200671852">
      <w:bodyDiv w:val="1"/>
      <w:marLeft w:val="0"/>
      <w:marRight w:val="0"/>
      <w:marTop w:val="0"/>
      <w:marBottom w:val="0"/>
      <w:divBdr>
        <w:top w:val="none" w:sz="0" w:space="0" w:color="auto"/>
        <w:left w:val="none" w:sz="0" w:space="0" w:color="auto"/>
        <w:bottom w:val="none" w:sz="0" w:space="0" w:color="auto"/>
        <w:right w:val="none" w:sz="0" w:space="0" w:color="auto"/>
      </w:divBdr>
    </w:div>
    <w:div w:id="200749687">
      <w:bodyDiv w:val="1"/>
      <w:marLeft w:val="0"/>
      <w:marRight w:val="0"/>
      <w:marTop w:val="0"/>
      <w:marBottom w:val="0"/>
      <w:divBdr>
        <w:top w:val="none" w:sz="0" w:space="0" w:color="auto"/>
        <w:left w:val="none" w:sz="0" w:space="0" w:color="auto"/>
        <w:bottom w:val="none" w:sz="0" w:space="0" w:color="auto"/>
        <w:right w:val="none" w:sz="0" w:space="0" w:color="auto"/>
      </w:divBdr>
    </w:div>
    <w:div w:id="200943538">
      <w:bodyDiv w:val="1"/>
      <w:marLeft w:val="0"/>
      <w:marRight w:val="0"/>
      <w:marTop w:val="0"/>
      <w:marBottom w:val="0"/>
      <w:divBdr>
        <w:top w:val="none" w:sz="0" w:space="0" w:color="auto"/>
        <w:left w:val="none" w:sz="0" w:space="0" w:color="auto"/>
        <w:bottom w:val="none" w:sz="0" w:space="0" w:color="auto"/>
        <w:right w:val="none" w:sz="0" w:space="0" w:color="auto"/>
      </w:divBdr>
    </w:div>
    <w:div w:id="201138524">
      <w:bodyDiv w:val="1"/>
      <w:marLeft w:val="0"/>
      <w:marRight w:val="0"/>
      <w:marTop w:val="0"/>
      <w:marBottom w:val="0"/>
      <w:divBdr>
        <w:top w:val="none" w:sz="0" w:space="0" w:color="auto"/>
        <w:left w:val="none" w:sz="0" w:space="0" w:color="auto"/>
        <w:bottom w:val="none" w:sz="0" w:space="0" w:color="auto"/>
        <w:right w:val="none" w:sz="0" w:space="0" w:color="auto"/>
      </w:divBdr>
    </w:div>
    <w:div w:id="201405653">
      <w:bodyDiv w:val="1"/>
      <w:marLeft w:val="0"/>
      <w:marRight w:val="0"/>
      <w:marTop w:val="0"/>
      <w:marBottom w:val="0"/>
      <w:divBdr>
        <w:top w:val="none" w:sz="0" w:space="0" w:color="auto"/>
        <w:left w:val="none" w:sz="0" w:space="0" w:color="auto"/>
        <w:bottom w:val="none" w:sz="0" w:space="0" w:color="auto"/>
        <w:right w:val="none" w:sz="0" w:space="0" w:color="auto"/>
      </w:divBdr>
    </w:div>
    <w:div w:id="201525622">
      <w:bodyDiv w:val="1"/>
      <w:marLeft w:val="0"/>
      <w:marRight w:val="0"/>
      <w:marTop w:val="0"/>
      <w:marBottom w:val="0"/>
      <w:divBdr>
        <w:top w:val="none" w:sz="0" w:space="0" w:color="auto"/>
        <w:left w:val="none" w:sz="0" w:space="0" w:color="auto"/>
        <w:bottom w:val="none" w:sz="0" w:space="0" w:color="auto"/>
        <w:right w:val="none" w:sz="0" w:space="0" w:color="auto"/>
      </w:divBdr>
    </w:div>
    <w:div w:id="201601603">
      <w:bodyDiv w:val="1"/>
      <w:marLeft w:val="0"/>
      <w:marRight w:val="0"/>
      <w:marTop w:val="0"/>
      <w:marBottom w:val="0"/>
      <w:divBdr>
        <w:top w:val="none" w:sz="0" w:space="0" w:color="auto"/>
        <w:left w:val="none" w:sz="0" w:space="0" w:color="auto"/>
        <w:bottom w:val="none" w:sz="0" w:space="0" w:color="auto"/>
        <w:right w:val="none" w:sz="0" w:space="0" w:color="auto"/>
      </w:divBdr>
    </w:div>
    <w:div w:id="201863931">
      <w:bodyDiv w:val="1"/>
      <w:marLeft w:val="0"/>
      <w:marRight w:val="0"/>
      <w:marTop w:val="0"/>
      <w:marBottom w:val="0"/>
      <w:divBdr>
        <w:top w:val="none" w:sz="0" w:space="0" w:color="auto"/>
        <w:left w:val="none" w:sz="0" w:space="0" w:color="auto"/>
        <w:bottom w:val="none" w:sz="0" w:space="0" w:color="auto"/>
        <w:right w:val="none" w:sz="0" w:space="0" w:color="auto"/>
      </w:divBdr>
    </w:div>
    <w:div w:id="202057622">
      <w:bodyDiv w:val="1"/>
      <w:marLeft w:val="0"/>
      <w:marRight w:val="0"/>
      <w:marTop w:val="0"/>
      <w:marBottom w:val="0"/>
      <w:divBdr>
        <w:top w:val="none" w:sz="0" w:space="0" w:color="auto"/>
        <w:left w:val="none" w:sz="0" w:space="0" w:color="auto"/>
        <w:bottom w:val="none" w:sz="0" w:space="0" w:color="auto"/>
        <w:right w:val="none" w:sz="0" w:space="0" w:color="auto"/>
      </w:divBdr>
    </w:div>
    <w:div w:id="202333315">
      <w:bodyDiv w:val="1"/>
      <w:marLeft w:val="0"/>
      <w:marRight w:val="0"/>
      <w:marTop w:val="0"/>
      <w:marBottom w:val="0"/>
      <w:divBdr>
        <w:top w:val="none" w:sz="0" w:space="0" w:color="auto"/>
        <w:left w:val="none" w:sz="0" w:space="0" w:color="auto"/>
        <w:bottom w:val="none" w:sz="0" w:space="0" w:color="auto"/>
        <w:right w:val="none" w:sz="0" w:space="0" w:color="auto"/>
      </w:divBdr>
    </w:div>
    <w:div w:id="202406971">
      <w:bodyDiv w:val="1"/>
      <w:marLeft w:val="0"/>
      <w:marRight w:val="0"/>
      <w:marTop w:val="0"/>
      <w:marBottom w:val="0"/>
      <w:divBdr>
        <w:top w:val="none" w:sz="0" w:space="0" w:color="auto"/>
        <w:left w:val="none" w:sz="0" w:space="0" w:color="auto"/>
        <w:bottom w:val="none" w:sz="0" w:space="0" w:color="auto"/>
        <w:right w:val="none" w:sz="0" w:space="0" w:color="auto"/>
      </w:divBdr>
    </w:div>
    <w:div w:id="202595205">
      <w:bodyDiv w:val="1"/>
      <w:marLeft w:val="0"/>
      <w:marRight w:val="0"/>
      <w:marTop w:val="0"/>
      <w:marBottom w:val="0"/>
      <w:divBdr>
        <w:top w:val="none" w:sz="0" w:space="0" w:color="auto"/>
        <w:left w:val="none" w:sz="0" w:space="0" w:color="auto"/>
        <w:bottom w:val="none" w:sz="0" w:space="0" w:color="auto"/>
        <w:right w:val="none" w:sz="0" w:space="0" w:color="auto"/>
      </w:divBdr>
    </w:div>
    <w:div w:id="202720833">
      <w:bodyDiv w:val="1"/>
      <w:marLeft w:val="0"/>
      <w:marRight w:val="0"/>
      <w:marTop w:val="0"/>
      <w:marBottom w:val="0"/>
      <w:divBdr>
        <w:top w:val="none" w:sz="0" w:space="0" w:color="auto"/>
        <w:left w:val="none" w:sz="0" w:space="0" w:color="auto"/>
        <w:bottom w:val="none" w:sz="0" w:space="0" w:color="auto"/>
        <w:right w:val="none" w:sz="0" w:space="0" w:color="auto"/>
      </w:divBdr>
    </w:div>
    <w:div w:id="202984413">
      <w:bodyDiv w:val="1"/>
      <w:marLeft w:val="0"/>
      <w:marRight w:val="0"/>
      <w:marTop w:val="0"/>
      <w:marBottom w:val="0"/>
      <w:divBdr>
        <w:top w:val="none" w:sz="0" w:space="0" w:color="auto"/>
        <w:left w:val="none" w:sz="0" w:space="0" w:color="auto"/>
        <w:bottom w:val="none" w:sz="0" w:space="0" w:color="auto"/>
        <w:right w:val="none" w:sz="0" w:space="0" w:color="auto"/>
      </w:divBdr>
    </w:div>
    <w:div w:id="203098850">
      <w:bodyDiv w:val="1"/>
      <w:marLeft w:val="0"/>
      <w:marRight w:val="0"/>
      <w:marTop w:val="0"/>
      <w:marBottom w:val="0"/>
      <w:divBdr>
        <w:top w:val="none" w:sz="0" w:space="0" w:color="auto"/>
        <w:left w:val="none" w:sz="0" w:space="0" w:color="auto"/>
        <w:bottom w:val="none" w:sz="0" w:space="0" w:color="auto"/>
        <w:right w:val="none" w:sz="0" w:space="0" w:color="auto"/>
      </w:divBdr>
    </w:div>
    <w:div w:id="203100521">
      <w:bodyDiv w:val="1"/>
      <w:marLeft w:val="0"/>
      <w:marRight w:val="0"/>
      <w:marTop w:val="0"/>
      <w:marBottom w:val="0"/>
      <w:divBdr>
        <w:top w:val="none" w:sz="0" w:space="0" w:color="auto"/>
        <w:left w:val="none" w:sz="0" w:space="0" w:color="auto"/>
        <w:bottom w:val="none" w:sz="0" w:space="0" w:color="auto"/>
        <w:right w:val="none" w:sz="0" w:space="0" w:color="auto"/>
      </w:divBdr>
    </w:div>
    <w:div w:id="203179050">
      <w:bodyDiv w:val="1"/>
      <w:marLeft w:val="0"/>
      <w:marRight w:val="0"/>
      <w:marTop w:val="0"/>
      <w:marBottom w:val="0"/>
      <w:divBdr>
        <w:top w:val="none" w:sz="0" w:space="0" w:color="auto"/>
        <w:left w:val="none" w:sz="0" w:space="0" w:color="auto"/>
        <w:bottom w:val="none" w:sz="0" w:space="0" w:color="auto"/>
        <w:right w:val="none" w:sz="0" w:space="0" w:color="auto"/>
      </w:divBdr>
    </w:div>
    <w:div w:id="203182573">
      <w:bodyDiv w:val="1"/>
      <w:marLeft w:val="0"/>
      <w:marRight w:val="0"/>
      <w:marTop w:val="0"/>
      <w:marBottom w:val="0"/>
      <w:divBdr>
        <w:top w:val="none" w:sz="0" w:space="0" w:color="auto"/>
        <w:left w:val="none" w:sz="0" w:space="0" w:color="auto"/>
        <w:bottom w:val="none" w:sz="0" w:space="0" w:color="auto"/>
        <w:right w:val="none" w:sz="0" w:space="0" w:color="auto"/>
      </w:divBdr>
    </w:div>
    <w:div w:id="203374086">
      <w:bodyDiv w:val="1"/>
      <w:marLeft w:val="0"/>
      <w:marRight w:val="0"/>
      <w:marTop w:val="0"/>
      <w:marBottom w:val="0"/>
      <w:divBdr>
        <w:top w:val="none" w:sz="0" w:space="0" w:color="auto"/>
        <w:left w:val="none" w:sz="0" w:space="0" w:color="auto"/>
        <w:bottom w:val="none" w:sz="0" w:space="0" w:color="auto"/>
        <w:right w:val="none" w:sz="0" w:space="0" w:color="auto"/>
      </w:divBdr>
    </w:div>
    <w:div w:id="203638991">
      <w:bodyDiv w:val="1"/>
      <w:marLeft w:val="0"/>
      <w:marRight w:val="0"/>
      <w:marTop w:val="0"/>
      <w:marBottom w:val="0"/>
      <w:divBdr>
        <w:top w:val="none" w:sz="0" w:space="0" w:color="auto"/>
        <w:left w:val="none" w:sz="0" w:space="0" w:color="auto"/>
        <w:bottom w:val="none" w:sz="0" w:space="0" w:color="auto"/>
        <w:right w:val="none" w:sz="0" w:space="0" w:color="auto"/>
      </w:divBdr>
    </w:div>
    <w:div w:id="203713053">
      <w:bodyDiv w:val="1"/>
      <w:marLeft w:val="0"/>
      <w:marRight w:val="0"/>
      <w:marTop w:val="0"/>
      <w:marBottom w:val="0"/>
      <w:divBdr>
        <w:top w:val="none" w:sz="0" w:space="0" w:color="auto"/>
        <w:left w:val="none" w:sz="0" w:space="0" w:color="auto"/>
        <w:bottom w:val="none" w:sz="0" w:space="0" w:color="auto"/>
        <w:right w:val="none" w:sz="0" w:space="0" w:color="auto"/>
      </w:divBdr>
    </w:div>
    <w:div w:id="203759637">
      <w:bodyDiv w:val="1"/>
      <w:marLeft w:val="0"/>
      <w:marRight w:val="0"/>
      <w:marTop w:val="0"/>
      <w:marBottom w:val="0"/>
      <w:divBdr>
        <w:top w:val="none" w:sz="0" w:space="0" w:color="auto"/>
        <w:left w:val="none" w:sz="0" w:space="0" w:color="auto"/>
        <w:bottom w:val="none" w:sz="0" w:space="0" w:color="auto"/>
        <w:right w:val="none" w:sz="0" w:space="0" w:color="auto"/>
      </w:divBdr>
    </w:div>
    <w:div w:id="203829436">
      <w:bodyDiv w:val="1"/>
      <w:marLeft w:val="0"/>
      <w:marRight w:val="0"/>
      <w:marTop w:val="0"/>
      <w:marBottom w:val="0"/>
      <w:divBdr>
        <w:top w:val="none" w:sz="0" w:space="0" w:color="auto"/>
        <w:left w:val="none" w:sz="0" w:space="0" w:color="auto"/>
        <w:bottom w:val="none" w:sz="0" w:space="0" w:color="auto"/>
        <w:right w:val="none" w:sz="0" w:space="0" w:color="auto"/>
      </w:divBdr>
    </w:div>
    <w:div w:id="203907958">
      <w:bodyDiv w:val="1"/>
      <w:marLeft w:val="0"/>
      <w:marRight w:val="0"/>
      <w:marTop w:val="0"/>
      <w:marBottom w:val="0"/>
      <w:divBdr>
        <w:top w:val="none" w:sz="0" w:space="0" w:color="auto"/>
        <w:left w:val="none" w:sz="0" w:space="0" w:color="auto"/>
        <w:bottom w:val="none" w:sz="0" w:space="0" w:color="auto"/>
        <w:right w:val="none" w:sz="0" w:space="0" w:color="auto"/>
      </w:divBdr>
    </w:div>
    <w:div w:id="204026880">
      <w:bodyDiv w:val="1"/>
      <w:marLeft w:val="0"/>
      <w:marRight w:val="0"/>
      <w:marTop w:val="0"/>
      <w:marBottom w:val="0"/>
      <w:divBdr>
        <w:top w:val="none" w:sz="0" w:space="0" w:color="auto"/>
        <w:left w:val="none" w:sz="0" w:space="0" w:color="auto"/>
        <w:bottom w:val="none" w:sz="0" w:space="0" w:color="auto"/>
        <w:right w:val="none" w:sz="0" w:space="0" w:color="auto"/>
      </w:divBdr>
    </w:div>
    <w:div w:id="204027454">
      <w:bodyDiv w:val="1"/>
      <w:marLeft w:val="0"/>
      <w:marRight w:val="0"/>
      <w:marTop w:val="0"/>
      <w:marBottom w:val="0"/>
      <w:divBdr>
        <w:top w:val="none" w:sz="0" w:space="0" w:color="auto"/>
        <w:left w:val="none" w:sz="0" w:space="0" w:color="auto"/>
        <w:bottom w:val="none" w:sz="0" w:space="0" w:color="auto"/>
        <w:right w:val="none" w:sz="0" w:space="0" w:color="auto"/>
      </w:divBdr>
    </w:div>
    <w:div w:id="204031030">
      <w:bodyDiv w:val="1"/>
      <w:marLeft w:val="0"/>
      <w:marRight w:val="0"/>
      <w:marTop w:val="0"/>
      <w:marBottom w:val="0"/>
      <w:divBdr>
        <w:top w:val="none" w:sz="0" w:space="0" w:color="auto"/>
        <w:left w:val="none" w:sz="0" w:space="0" w:color="auto"/>
        <w:bottom w:val="none" w:sz="0" w:space="0" w:color="auto"/>
        <w:right w:val="none" w:sz="0" w:space="0" w:color="auto"/>
      </w:divBdr>
    </w:div>
    <w:div w:id="204100209">
      <w:bodyDiv w:val="1"/>
      <w:marLeft w:val="0"/>
      <w:marRight w:val="0"/>
      <w:marTop w:val="0"/>
      <w:marBottom w:val="0"/>
      <w:divBdr>
        <w:top w:val="none" w:sz="0" w:space="0" w:color="auto"/>
        <w:left w:val="none" w:sz="0" w:space="0" w:color="auto"/>
        <w:bottom w:val="none" w:sz="0" w:space="0" w:color="auto"/>
        <w:right w:val="none" w:sz="0" w:space="0" w:color="auto"/>
      </w:divBdr>
    </w:div>
    <w:div w:id="204106516">
      <w:bodyDiv w:val="1"/>
      <w:marLeft w:val="0"/>
      <w:marRight w:val="0"/>
      <w:marTop w:val="0"/>
      <w:marBottom w:val="0"/>
      <w:divBdr>
        <w:top w:val="none" w:sz="0" w:space="0" w:color="auto"/>
        <w:left w:val="none" w:sz="0" w:space="0" w:color="auto"/>
        <w:bottom w:val="none" w:sz="0" w:space="0" w:color="auto"/>
        <w:right w:val="none" w:sz="0" w:space="0" w:color="auto"/>
      </w:divBdr>
    </w:div>
    <w:div w:id="204146213">
      <w:bodyDiv w:val="1"/>
      <w:marLeft w:val="0"/>
      <w:marRight w:val="0"/>
      <w:marTop w:val="0"/>
      <w:marBottom w:val="0"/>
      <w:divBdr>
        <w:top w:val="none" w:sz="0" w:space="0" w:color="auto"/>
        <w:left w:val="none" w:sz="0" w:space="0" w:color="auto"/>
        <w:bottom w:val="none" w:sz="0" w:space="0" w:color="auto"/>
        <w:right w:val="none" w:sz="0" w:space="0" w:color="auto"/>
      </w:divBdr>
    </w:div>
    <w:div w:id="204223506">
      <w:bodyDiv w:val="1"/>
      <w:marLeft w:val="0"/>
      <w:marRight w:val="0"/>
      <w:marTop w:val="0"/>
      <w:marBottom w:val="0"/>
      <w:divBdr>
        <w:top w:val="none" w:sz="0" w:space="0" w:color="auto"/>
        <w:left w:val="none" w:sz="0" w:space="0" w:color="auto"/>
        <w:bottom w:val="none" w:sz="0" w:space="0" w:color="auto"/>
        <w:right w:val="none" w:sz="0" w:space="0" w:color="auto"/>
      </w:divBdr>
    </w:div>
    <w:div w:id="204293953">
      <w:bodyDiv w:val="1"/>
      <w:marLeft w:val="0"/>
      <w:marRight w:val="0"/>
      <w:marTop w:val="0"/>
      <w:marBottom w:val="0"/>
      <w:divBdr>
        <w:top w:val="none" w:sz="0" w:space="0" w:color="auto"/>
        <w:left w:val="none" w:sz="0" w:space="0" w:color="auto"/>
        <w:bottom w:val="none" w:sz="0" w:space="0" w:color="auto"/>
        <w:right w:val="none" w:sz="0" w:space="0" w:color="auto"/>
      </w:divBdr>
    </w:div>
    <w:div w:id="204415311">
      <w:bodyDiv w:val="1"/>
      <w:marLeft w:val="0"/>
      <w:marRight w:val="0"/>
      <w:marTop w:val="0"/>
      <w:marBottom w:val="0"/>
      <w:divBdr>
        <w:top w:val="none" w:sz="0" w:space="0" w:color="auto"/>
        <w:left w:val="none" w:sz="0" w:space="0" w:color="auto"/>
        <w:bottom w:val="none" w:sz="0" w:space="0" w:color="auto"/>
        <w:right w:val="none" w:sz="0" w:space="0" w:color="auto"/>
      </w:divBdr>
    </w:div>
    <w:div w:id="204484494">
      <w:bodyDiv w:val="1"/>
      <w:marLeft w:val="0"/>
      <w:marRight w:val="0"/>
      <w:marTop w:val="0"/>
      <w:marBottom w:val="0"/>
      <w:divBdr>
        <w:top w:val="none" w:sz="0" w:space="0" w:color="auto"/>
        <w:left w:val="none" w:sz="0" w:space="0" w:color="auto"/>
        <w:bottom w:val="none" w:sz="0" w:space="0" w:color="auto"/>
        <w:right w:val="none" w:sz="0" w:space="0" w:color="auto"/>
      </w:divBdr>
    </w:div>
    <w:div w:id="204486211">
      <w:bodyDiv w:val="1"/>
      <w:marLeft w:val="0"/>
      <w:marRight w:val="0"/>
      <w:marTop w:val="0"/>
      <w:marBottom w:val="0"/>
      <w:divBdr>
        <w:top w:val="none" w:sz="0" w:space="0" w:color="auto"/>
        <w:left w:val="none" w:sz="0" w:space="0" w:color="auto"/>
        <w:bottom w:val="none" w:sz="0" w:space="0" w:color="auto"/>
        <w:right w:val="none" w:sz="0" w:space="0" w:color="auto"/>
      </w:divBdr>
    </w:div>
    <w:div w:id="204604076">
      <w:bodyDiv w:val="1"/>
      <w:marLeft w:val="0"/>
      <w:marRight w:val="0"/>
      <w:marTop w:val="0"/>
      <w:marBottom w:val="0"/>
      <w:divBdr>
        <w:top w:val="none" w:sz="0" w:space="0" w:color="auto"/>
        <w:left w:val="none" w:sz="0" w:space="0" w:color="auto"/>
        <w:bottom w:val="none" w:sz="0" w:space="0" w:color="auto"/>
        <w:right w:val="none" w:sz="0" w:space="0" w:color="auto"/>
      </w:divBdr>
    </w:div>
    <w:div w:id="204609331">
      <w:bodyDiv w:val="1"/>
      <w:marLeft w:val="0"/>
      <w:marRight w:val="0"/>
      <w:marTop w:val="0"/>
      <w:marBottom w:val="0"/>
      <w:divBdr>
        <w:top w:val="none" w:sz="0" w:space="0" w:color="auto"/>
        <w:left w:val="none" w:sz="0" w:space="0" w:color="auto"/>
        <w:bottom w:val="none" w:sz="0" w:space="0" w:color="auto"/>
        <w:right w:val="none" w:sz="0" w:space="0" w:color="auto"/>
      </w:divBdr>
    </w:div>
    <w:div w:id="204636078">
      <w:bodyDiv w:val="1"/>
      <w:marLeft w:val="0"/>
      <w:marRight w:val="0"/>
      <w:marTop w:val="0"/>
      <w:marBottom w:val="0"/>
      <w:divBdr>
        <w:top w:val="none" w:sz="0" w:space="0" w:color="auto"/>
        <w:left w:val="none" w:sz="0" w:space="0" w:color="auto"/>
        <w:bottom w:val="none" w:sz="0" w:space="0" w:color="auto"/>
        <w:right w:val="none" w:sz="0" w:space="0" w:color="auto"/>
      </w:divBdr>
    </w:div>
    <w:div w:id="204755811">
      <w:bodyDiv w:val="1"/>
      <w:marLeft w:val="0"/>
      <w:marRight w:val="0"/>
      <w:marTop w:val="0"/>
      <w:marBottom w:val="0"/>
      <w:divBdr>
        <w:top w:val="none" w:sz="0" w:space="0" w:color="auto"/>
        <w:left w:val="none" w:sz="0" w:space="0" w:color="auto"/>
        <w:bottom w:val="none" w:sz="0" w:space="0" w:color="auto"/>
        <w:right w:val="none" w:sz="0" w:space="0" w:color="auto"/>
      </w:divBdr>
    </w:div>
    <w:div w:id="205029267">
      <w:bodyDiv w:val="1"/>
      <w:marLeft w:val="0"/>
      <w:marRight w:val="0"/>
      <w:marTop w:val="0"/>
      <w:marBottom w:val="0"/>
      <w:divBdr>
        <w:top w:val="none" w:sz="0" w:space="0" w:color="auto"/>
        <w:left w:val="none" w:sz="0" w:space="0" w:color="auto"/>
        <w:bottom w:val="none" w:sz="0" w:space="0" w:color="auto"/>
        <w:right w:val="none" w:sz="0" w:space="0" w:color="auto"/>
      </w:divBdr>
    </w:div>
    <w:div w:id="205220320">
      <w:bodyDiv w:val="1"/>
      <w:marLeft w:val="0"/>
      <w:marRight w:val="0"/>
      <w:marTop w:val="0"/>
      <w:marBottom w:val="0"/>
      <w:divBdr>
        <w:top w:val="none" w:sz="0" w:space="0" w:color="auto"/>
        <w:left w:val="none" w:sz="0" w:space="0" w:color="auto"/>
        <w:bottom w:val="none" w:sz="0" w:space="0" w:color="auto"/>
        <w:right w:val="none" w:sz="0" w:space="0" w:color="auto"/>
      </w:divBdr>
    </w:div>
    <w:div w:id="205456937">
      <w:bodyDiv w:val="1"/>
      <w:marLeft w:val="0"/>
      <w:marRight w:val="0"/>
      <w:marTop w:val="0"/>
      <w:marBottom w:val="0"/>
      <w:divBdr>
        <w:top w:val="none" w:sz="0" w:space="0" w:color="auto"/>
        <w:left w:val="none" w:sz="0" w:space="0" w:color="auto"/>
        <w:bottom w:val="none" w:sz="0" w:space="0" w:color="auto"/>
        <w:right w:val="none" w:sz="0" w:space="0" w:color="auto"/>
      </w:divBdr>
    </w:div>
    <w:div w:id="205458223">
      <w:bodyDiv w:val="1"/>
      <w:marLeft w:val="0"/>
      <w:marRight w:val="0"/>
      <w:marTop w:val="0"/>
      <w:marBottom w:val="0"/>
      <w:divBdr>
        <w:top w:val="none" w:sz="0" w:space="0" w:color="auto"/>
        <w:left w:val="none" w:sz="0" w:space="0" w:color="auto"/>
        <w:bottom w:val="none" w:sz="0" w:space="0" w:color="auto"/>
        <w:right w:val="none" w:sz="0" w:space="0" w:color="auto"/>
      </w:divBdr>
    </w:div>
    <w:div w:id="205482909">
      <w:bodyDiv w:val="1"/>
      <w:marLeft w:val="0"/>
      <w:marRight w:val="0"/>
      <w:marTop w:val="0"/>
      <w:marBottom w:val="0"/>
      <w:divBdr>
        <w:top w:val="none" w:sz="0" w:space="0" w:color="auto"/>
        <w:left w:val="none" w:sz="0" w:space="0" w:color="auto"/>
        <w:bottom w:val="none" w:sz="0" w:space="0" w:color="auto"/>
        <w:right w:val="none" w:sz="0" w:space="0" w:color="auto"/>
      </w:divBdr>
    </w:div>
    <w:div w:id="205606188">
      <w:bodyDiv w:val="1"/>
      <w:marLeft w:val="0"/>
      <w:marRight w:val="0"/>
      <w:marTop w:val="0"/>
      <w:marBottom w:val="0"/>
      <w:divBdr>
        <w:top w:val="none" w:sz="0" w:space="0" w:color="auto"/>
        <w:left w:val="none" w:sz="0" w:space="0" w:color="auto"/>
        <w:bottom w:val="none" w:sz="0" w:space="0" w:color="auto"/>
        <w:right w:val="none" w:sz="0" w:space="0" w:color="auto"/>
      </w:divBdr>
    </w:div>
    <w:div w:id="205795148">
      <w:bodyDiv w:val="1"/>
      <w:marLeft w:val="0"/>
      <w:marRight w:val="0"/>
      <w:marTop w:val="0"/>
      <w:marBottom w:val="0"/>
      <w:divBdr>
        <w:top w:val="none" w:sz="0" w:space="0" w:color="auto"/>
        <w:left w:val="none" w:sz="0" w:space="0" w:color="auto"/>
        <w:bottom w:val="none" w:sz="0" w:space="0" w:color="auto"/>
        <w:right w:val="none" w:sz="0" w:space="0" w:color="auto"/>
      </w:divBdr>
    </w:div>
    <w:div w:id="206071384">
      <w:bodyDiv w:val="1"/>
      <w:marLeft w:val="0"/>
      <w:marRight w:val="0"/>
      <w:marTop w:val="0"/>
      <w:marBottom w:val="0"/>
      <w:divBdr>
        <w:top w:val="none" w:sz="0" w:space="0" w:color="auto"/>
        <w:left w:val="none" w:sz="0" w:space="0" w:color="auto"/>
        <w:bottom w:val="none" w:sz="0" w:space="0" w:color="auto"/>
        <w:right w:val="none" w:sz="0" w:space="0" w:color="auto"/>
      </w:divBdr>
    </w:div>
    <w:div w:id="206185787">
      <w:bodyDiv w:val="1"/>
      <w:marLeft w:val="0"/>
      <w:marRight w:val="0"/>
      <w:marTop w:val="0"/>
      <w:marBottom w:val="0"/>
      <w:divBdr>
        <w:top w:val="none" w:sz="0" w:space="0" w:color="auto"/>
        <w:left w:val="none" w:sz="0" w:space="0" w:color="auto"/>
        <w:bottom w:val="none" w:sz="0" w:space="0" w:color="auto"/>
        <w:right w:val="none" w:sz="0" w:space="0" w:color="auto"/>
      </w:divBdr>
    </w:div>
    <w:div w:id="206259977">
      <w:bodyDiv w:val="1"/>
      <w:marLeft w:val="0"/>
      <w:marRight w:val="0"/>
      <w:marTop w:val="0"/>
      <w:marBottom w:val="0"/>
      <w:divBdr>
        <w:top w:val="none" w:sz="0" w:space="0" w:color="auto"/>
        <w:left w:val="none" w:sz="0" w:space="0" w:color="auto"/>
        <w:bottom w:val="none" w:sz="0" w:space="0" w:color="auto"/>
        <w:right w:val="none" w:sz="0" w:space="0" w:color="auto"/>
      </w:divBdr>
    </w:div>
    <w:div w:id="206262268">
      <w:bodyDiv w:val="1"/>
      <w:marLeft w:val="0"/>
      <w:marRight w:val="0"/>
      <w:marTop w:val="0"/>
      <w:marBottom w:val="0"/>
      <w:divBdr>
        <w:top w:val="none" w:sz="0" w:space="0" w:color="auto"/>
        <w:left w:val="none" w:sz="0" w:space="0" w:color="auto"/>
        <w:bottom w:val="none" w:sz="0" w:space="0" w:color="auto"/>
        <w:right w:val="none" w:sz="0" w:space="0" w:color="auto"/>
      </w:divBdr>
    </w:div>
    <w:div w:id="206450579">
      <w:bodyDiv w:val="1"/>
      <w:marLeft w:val="0"/>
      <w:marRight w:val="0"/>
      <w:marTop w:val="0"/>
      <w:marBottom w:val="0"/>
      <w:divBdr>
        <w:top w:val="none" w:sz="0" w:space="0" w:color="auto"/>
        <w:left w:val="none" w:sz="0" w:space="0" w:color="auto"/>
        <w:bottom w:val="none" w:sz="0" w:space="0" w:color="auto"/>
        <w:right w:val="none" w:sz="0" w:space="0" w:color="auto"/>
      </w:divBdr>
    </w:div>
    <w:div w:id="206450620">
      <w:bodyDiv w:val="1"/>
      <w:marLeft w:val="0"/>
      <w:marRight w:val="0"/>
      <w:marTop w:val="0"/>
      <w:marBottom w:val="0"/>
      <w:divBdr>
        <w:top w:val="none" w:sz="0" w:space="0" w:color="auto"/>
        <w:left w:val="none" w:sz="0" w:space="0" w:color="auto"/>
        <w:bottom w:val="none" w:sz="0" w:space="0" w:color="auto"/>
        <w:right w:val="none" w:sz="0" w:space="0" w:color="auto"/>
      </w:divBdr>
    </w:div>
    <w:div w:id="206456313">
      <w:bodyDiv w:val="1"/>
      <w:marLeft w:val="0"/>
      <w:marRight w:val="0"/>
      <w:marTop w:val="0"/>
      <w:marBottom w:val="0"/>
      <w:divBdr>
        <w:top w:val="none" w:sz="0" w:space="0" w:color="auto"/>
        <w:left w:val="none" w:sz="0" w:space="0" w:color="auto"/>
        <w:bottom w:val="none" w:sz="0" w:space="0" w:color="auto"/>
        <w:right w:val="none" w:sz="0" w:space="0" w:color="auto"/>
      </w:divBdr>
    </w:div>
    <w:div w:id="206573850">
      <w:bodyDiv w:val="1"/>
      <w:marLeft w:val="0"/>
      <w:marRight w:val="0"/>
      <w:marTop w:val="0"/>
      <w:marBottom w:val="0"/>
      <w:divBdr>
        <w:top w:val="none" w:sz="0" w:space="0" w:color="auto"/>
        <w:left w:val="none" w:sz="0" w:space="0" w:color="auto"/>
        <w:bottom w:val="none" w:sz="0" w:space="0" w:color="auto"/>
        <w:right w:val="none" w:sz="0" w:space="0" w:color="auto"/>
      </w:divBdr>
    </w:div>
    <w:div w:id="206766887">
      <w:bodyDiv w:val="1"/>
      <w:marLeft w:val="0"/>
      <w:marRight w:val="0"/>
      <w:marTop w:val="0"/>
      <w:marBottom w:val="0"/>
      <w:divBdr>
        <w:top w:val="none" w:sz="0" w:space="0" w:color="auto"/>
        <w:left w:val="none" w:sz="0" w:space="0" w:color="auto"/>
        <w:bottom w:val="none" w:sz="0" w:space="0" w:color="auto"/>
        <w:right w:val="none" w:sz="0" w:space="0" w:color="auto"/>
      </w:divBdr>
    </w:div>
    <w:div w:id="206841176">
      <w:bodyDiv w:val="1"/>
      <w:marLeft w:val="0"/>
      <w:marRight w:val="0"/>
      <w:marTop w:val="0"/>
      <w:marBottom w:val="0"/>
      <w:divBdr>
        <w:top w:val="none" w:sz="0" w:space="0" w:color="auto"/>
        <w:left w:val="none" w:sz="0" w:space="0" w:color="auto"/>
        <w:bottom w:val="none" w:sz="0" w:space="0" w:color="auto"/>
        <w:right w:val="none" w:sz="0" w:space="0" w:color="auto"/>
      </w:divBdr>
    </w:div>
    <w:div w:id="206844978">
      <w:bodyDiv w:val="1"/>
      <w:marLeft w:val="0"/>
      <w:marRight w:val="0"/>
      <w:marTop w:val="0"/>
      <w:marBottom w:val="0"/>
      <w:divBdr>
        <w:top w:val="none" w:sz="0" w:space="0" w:color="auto"/>
        <w:left w:val="none" w:sz="0" w:space="0" w:color="auto"/>
        <w:bottom w:val="none" w:sz="0" w:space="0" w:color="auto"/>
        <w:right w:val="none" w:sz="0" w:space="0" w:color="auto"/>
      </w:divBdr>
    </w:div>
    <w:div w:id="206915077">
      <w:bodyDiv w:val="1"/>
      <w:marLeft w:val="0"/>
      <w:marRight w:val="0"/>
      <w:marTop w:val="0"/>
      <w:marBottom w:val="0"/>
      <w:divBdr>
        <w:top w:val="none" w:sz="0" w:space="0" w:color="auto"/>
        <w:left w:val="none" w:sz="0" w:space="0" w:color="auto"/>
        <w:bottom w:val="none" w:sz="0" w:space="0" w:color="auto"/>
        <w:right w:val="none" w:sz="0" w:space="0" w:color="auto"/>
      </w:divBdr>
    </w:div>
    <w:div w:id="206920679">
      <w:bodyDiv w:val="1"/>
      <w:marLeft w:val="0"/>
      <w:marRight w:val="0"/>
      <w:marTop w:val="0"/>
      <w:marBottom w:val="0"/>
      <w:divBdr>
        <w:top w:val="none" w:sz="0" w:space="0" w:color="auto"/>
        <w:left w:val="none" w:sz="0" w:space="0" w:color="auto"/>
        <w:bottom w:val="none" w:sz="0" w:space="0" w:color="auto"/>
        <w:right w:val="none" w:sz="0" w:space="0" w:color="auto"/>
      </w:divBdr>
    </w:div>
    <w:div w:id="206962891">
      <w:bodyDiv w:val="1"/>
      <w:marLeft w:val="0"/>
      <w:marRight w:val="0"/>
      <w:marTop w:val="0"/>
      <w:marBottom w:val="0"/>
      <w:divBdr>
        <w:top w:val="none" w:sz="0" w:space="0" w:color="auto"/>
        <w:left w:val="none" w:sz="0" w:space="0" w:color="auto"/>
        <w:bottom w:val="none" w:sz="0" w:space="0" w:color="auto"/>
        <w:right w:val="none" w:sz="0" w:space="0" w:color="auto"/>
      </w:divBdr>
    </w:div>
    <w:div w:id="206993910">
      <w:bodyDiv w:val="1"/>
      <w:marLeft w:val="0"/>
      <w:marRight w:val="0"/>
      <w:marTop w:val="0"/>
      <w:marBottom w:val="0"/>
      <w:divBdr>
        <w:top w:val="none" w:sz="0" w:space="0" w:color="auto"/>
        <w:left w:val="none" w:sz="0" w:space="0" w:color="auto"/>
        <w:bottom w:val="none" w:sz="0" w:space="0" w:color="auto"/>
        <w:right w:val="none" w:sz="0" w:space="0" w:color="auto"/>
      </w:divBdr>
    </w:div>
    <w:div w:id="207109531">
      <w:bodyDiv w:val="1"/>
      <w:marLeft w:val="0"/>
      <w:marRight w:val="0"/>
      <w:marTop w:val="0"/>
      <w:marBottom w:val="0"/>
      <w:divBdr>
        <w:top w:val="none" w:sz="0" w:space="0" w:color="auto"/>
        <w:left w:val="none" w:sz="0" w:space="0" w:color="auto"/>
        <w:bottom w:val="none" w:sz="0" w:space="0" w:color="auto"/>
        <w:right w:val="none" w:sz="0" w:space="0" w:color="auto"/>
      </w:divBdr>
    </w:div>
    <w:div w:id="207227367">
      <w:bodyDiv w:val="1"/>
      <w:marLeft w:val="0"/>
      <w:marRight w:val="0"/>
      <w:marTop w:val="0"/>
      <w:marBottom w:val="0"/>
      <w:divBdr>
        <w:top w:val="none" w:sz="0" w:space="0" w:color="auto"/>
        <w:left w:val="none" w:sz="0" w:space="0" w:color="auto"/>
        <w:bottom w:val="none" w:sz="0" w:space="0" w:color="auto"/>
        <w:right w:val="none" w:sz="0" w:space="0" w:color="auto"/>
      </w:divBdr>
    </w:div>
    <w:div w:id="207299199">
      <w:bodyDiv w:val="1"/>
      <w:marLeft w:val="0"/>
      <w:marRight w:val="0"/>
      <w:marTop w:val="0"/>
      <w:marBottom w:val="0"/>
      <w:divBdr>
        <w:top w:val="none" w:sz="0" w:space="0" w:color="auto"/>
        <w:left w:val="none" w:sz="0" w:space="0" w:color="auto"/>
        <w:bottom w:val="none" w:sz="0" w:space="0" w:color="auto"/>
        <w:right w:val="none" w:sz="0" w:space="0" w:color="auto"/>
      </w:divBdr>
    </w:div>
    <w:div w:id="207302810">
      <w:bodyDiv w:val="1"/>
      <w:marLeft w:val="0"/>
      <w:marRight w:val="0"/>
      <w:marTop w:val="0"/>
      <w:marBottom w:val="0"/>
      <w:divBdr>
        <w:top w:val="none" w:sz="0" w:space="0" w:color="auto"/>
        <w:left w:val="none" w:sz="0" w:space="0" w:color="auto"/>
        <w:bottom w:val="none" w:sz="0" w:space="0" w:color="auto"/>
        <w:right w:val="none" w:sz="0" w:space="0" w:color="auto"/>
      </w:divBdr>
    </w:div>
    <w:div w:id="207424120">
      <w:bodyDiv w:val="1"/>
      <w:marLeft w:val="0"/>
      <w:marRight w:val="0"/>
      <w:marTop w:val="0"/>
      <w:marBottom w:val="0"/>
      <w:divBdr>
        <w:top w:val="none" w:sz="0" w:space="0" w:color="auto"/>
        <w:left w:val="none" w:sz="0" w:space="0" w:color="auto"/>
        <w:bottom w:val="none" w:sz="0" w:space="0" w:color="auto"/>
        <w:right w:val="none" w:sz="0" w:space="0" w:color="auto"/>
      </w:divBdr>
    </w:div>
    <w:div w:id="207496087">
      <w:bodyDiv w:val="1"/>
      <w:marLeft w:val="0"/>
      <w:marRight w:val="0"/>
      <w:marTop w:val="0"/>
      <w:marBottom w:val="0"/>
      <w:divBdr>
        <w:top w:val="none" w:sz="0" w:space="0" w:color="auto"/>
        <w:left w:val="none" w:sz="0" w:space="0" w:color="auto"/>
        <w:bottom w:val="none" w:sz="0" w:space="0" w:color="auto"/>
        <w:right w:val="none" w:sz="0" w:space="0" w:color="auto"/>
      </w:divBdr>
    </w:div>
    <w:div w:id="207570623">
      <w:bodyDiv w:val="1"/>
      <w:marLeft w:val="0"/>
      <w:marRight w:val="0"/>
      <w:marTop w:val="0"/>
      <w:marBottom w:val="0"/>
      <w:divBdr>
        <w:top w:val="none" w:sz="0" w:space="0" w:color="auto"/>
        <w:left w:val="none" w:sz="0" w:space="0" w:color="auto"/>
        <w:bottom w:val="none" w:sz="0" w:space="0" w:color="auto"/>
        <w:right w:val="none" w:sz="0" w:space="0" w:color="auto"/>
      </w:divBdr>
    </w:div>
    <w:div w:id="207650338">
      <w:bodyDiv w:val="1"/>
      <w:marLeft w:val="0"/>
      <w:marRight w:val="0"/>
      <w:marTop w:val="0"/>
      <w:marBottom w:val="0"/>
      <w:divBdr>
        <w:top w:val="none" w:sz="0" w:space="0" w:color="auto"/>
        <w:left w:val="none" w:sz="0" w:space="0" w:color="auto"/>
        <w:bottom w:val="none" w:sz="0" w:space="0" w:color="auto"/>
        <w:right w:val="none" w:sz="0" w:space="0" w:color="auto"/>
      </w:divBdr>
    </w:div>
    <w:div w:id="207650388">
      <w:bodyDiv w:val="1"/>
      <w:marLeft w:val="0"/>
      <w:marRight w:val="0"/>
      <w:marTop w:val="0"/>
      <w:marBottom w:val="0"/>
      <w:divBdr>
        <w:top w:val="none" w:sz="0" w:space="0" w:color="auto"/>
        <w:left w:val="none" w:sz="0" w:space="0" w:color="auto"/>
        <w:bottom w:val="none" w:sz="0" w:space="0" w:color="auto"/>
        <w:right w:val="none" w:sz="0" w:space="0" w:color="auto"/>
      </w:divBdr>
    </w:div>
    <w:div w:id="207688465">
      <w:bodyDiv w:val="1"/>
      <w:marLeft w:val="0"/>
      <w:marRight w:val="0"/>
      <w:marTop w:val="0"/>
      <w:marBottom w:val="0"/>
      <w:divBdr>
        <w:top w:val="none" w:sz="0" w:space="0" w:color="auto"/>
        <w:left w:val="none" w:sz="0" w:space="0" w:color="auto"/>
        <w:bottom w:val="none" w:sz="0" w:space="0" w:color="auto"/>
        <w:right w:val="none" w:sz="0" w:space="0" w:color="auto"/>
      </w:divBdr>
    </w:div>
    <w:div w:id="207766009">
      <w:bodyDiv w:val="1"/>
      <w:marLeft w:val="0"/>
      <w:marRight w:val="0"/>
      <w:marTop w:val="0"/>
      <w:marBottom w:val="0"/>
      <w:divBdr>
        <w:top w:val="none" w:sz="0" w:space="0" w:color="auto"/>
        <w:left w:val="none" w:sz="0" w:space="0" w:color="auto"/>
        <w:bottom w:val="none" w:sz="0" w:space="0" w:color="auto"/>
        <w:right w:val="none" w:sz="0" w:space="0" w:color="auto"/>
      </w:divBdr>
    </w:div>
    <w:div w:id="207961474">
      <w:bodyDiv w:val="1"/>
      <w:marLeft w:val="0"/>
      <w:marRight w:val="0"/>
      <w:marTop w:val="0"/>
      <w:marBottom w:val="0"/>
      <w:divBdr>
        <w:top w:val="none" w:sz="0" w:space="0" w:color="auto"/>
        <w:left w:val="none" w:sz="0" w:space="0" w:color="auto"/>
        <w:bottom w:val="none" w:sz="0" w:space="0" w:color="auto"/>
        <w:right w:val="none" w:sz="0" w:space="0" w:color="auto"/>
      </w:divBdr>
    </w:div>
    <w:div w:id="208151739">
      <w:bodyDiv w:val="1"/>
      <w:marLeft w:val="0"/>
      <w:marRight w:val="0"/>
      <w:marTop w:val="0"/>
      <w:marBottom w:val="0"/>
      <w:divBdr>
        <w:top w:val="none" w:sz="0" w:space="0" w:color="auto"/>
        <w:left w:val="none" w:sz="0" w:space="0" w:color="auto"/>
        <w:bottom w:val="none" w:sz="0" w:space="0" w:color="auto"/>
        <w:right w:val="none" w:sz="0" w:space="0" w:color="auto"/>
      </w:divBdr>
    </w:div>
    <w:div w:id="208225008">
      <w:bodyDiv w:val="1"/>
      <w:marLeft w:val="0"/>
      <w:marRight w:val="0"/>
      <w:marTop w:val="0"/>
      <w:marBottom w:val="0"/>
      <w:divBdr>
        <w:top w:val="none" w:sz="0" w:space="0" w:color="auto"/>
        <w:left w:val="none" w:sz="0" w:space="0" w:color="auto"/>
        <w:bottom w:val="none" w:sz="0" w:space="0" w:color="auto"/>
        <w:right w:val="none" w:sz="0" w:space="0" w:color="auto"/>
      </w:divBdr>
    </w:div>
    <w:div w:id="208341345">
      <w:bodyDiv w:val="1"/>
      <w:marLeft w:val="0"/>
      <w:marRight w:val="0"/>
      <w:marTop w:val="0"/>
      <w:marBottom w:val="0"/>
      <w:divBdr>
        <w:top w:val="none" w:sz="0" w:space="0" w:color="auto"/>
        <w:left w:val="none" w:sz="0" w:space="0" w:color="auto"/>
        <w:bottom w:val="none" w:sz="0" w:space="0" w:color="auto"/>
        <w:right w:val="none" w:sz="0" w:space="0" w:color="auto"/>
      </w:divBdr>
    </w:div>
    <w:div w:id="208419499">
      <w:bodyDiv w:val="1"/>
      <w:marLeft w:val="0"/>
      <w:marRight w:val="0"/>
      <w:marTop w:val="0"/>
      <w:marBottom w:val="0"/>
      <w:divBdr>
        <w:top w:val="none" w:sz="0" w:space="0" w:color="auto"/>
        <w:left w:val="none" w:sz="0" w:space="0" w:color="auto"/>
        <w:bottom w:val="none" w:sz="0" w:space="0" w:color="auto"/>
        <w:right w:val="none" w:sz="0" w:space="0" w:color="auto"/>
      </w:divBdr>
    </w:div>
    <w:div w:id="208566212">
      <w:bodyDiv w:val="1"/>
      <w:marLeft w:val="0"/>
      <w:marRight w:val="0"/>
      <w:marTop w:val="0"/>
      <w:marBottom w:val="0"/>
      <w:divBdr>
        <w:top w:val="none" w:sz="0" w:space="0" w:color="auto"/>
        <w:left w:val="none" w:sz="0" w:space="0" w:color="auto"/>
        <w:bottom w:val="none" w:sz="0" w:space="0" w:color="auto"/>
        <w:right w:val="none" w:sz="0" w:space="0" w:color="auto"/>
      </w:divBdr>
    </w:div>
    <w:div w:id="208691482">
      <w:bodyDiv w:val="1"/>
      <w:marLeft w:val="0"/>
      <w:marRight w:val="0"/>
      <w:marTop w:val="0"/>
      <w:marBottom w:val="0"/>
      <w:divBdr>
        <w:top w:val="none" w:sz="0" w:space="0" w:color="auto"/>
        <w:left w:val="none" w:sz="0" w:space="0" w:color="auto"/>
        <w:bottom w:val="none" w:sz="0" w:space="0" w:color="auto"/>
        <w:right w:val="none" w:sz="0" w:space="0" w:color="auto"/>
      </w:divBdr>
    </w:div>
    <w:div w:id="208732897">
      <w:bodyDiv w:val="1"/>
      <w:marLeft w:val="0"/>
      <w:marRight w:val="0"/>
      <w:marTop w:val="0"/>
      <w:marBottom w:val="0"/>
      <w:divBdr>
        <w:top w:val="none" w:sz="0" w:space="0" w:color="auto"/>
        <w:left w:val="none" w:sz="0" w:space="0" w:color="auto"/>
        <w:bottom w:val="none" w:sz="0" w:space="0" w:color="auto"/>
        <w:right w:val="none" w:sz="0" w:space="0" w:color="auto"/>
      </w:divBdr>
    </w:div>
    <w:div w:id="208762469">
      <w:bodyDiv w:val="1"/>
      <w:marLeft w:val="0"/>
      <w:marRight w:val="0"/>
      <w:marTop w:val="0"/>
      <w:marBottom w:val="0"/>
      <w:divBdr>
        <w:top w:val="none" w:sz="0" w:space="0" w:color="auto"/>
        <w:left w:val="none" w:sz="0" w:space="0" w:color="auto"/>
        <w:bottom w:val="none" w:sz="0" w:space="0" w:color="auto"/>
        <w:right w:val="none" w:sz="0" w:space="0" w:color="auto"/>
      </w:divBdr>
    </w:div>
    <w:div w:id="208763405">
      <w:bodyDiv w:val="1"/>
      <w:marLeft w:val="0"/>
      <w:marRight w:val="0"/>
      <w:marTop w:val="0"/>
      <w:marBottom w:val="0"/>
      <w:divBdr>
        <w:top w:val="none" w:sz="0" w:space="0" w:color="auto"/>
        <w:left w:val="none" w:sz="0" w:space="0" w:color="auto"/>
        <w:bottom w:val="none" w:sz="0" w:space="0" w:color="auto"/>
        <w:right w:val="none" w:sz="0" w:space="0" w:color="auto"/>
      </w:divBdr>
    </w:div>
    <w:div w:id="208960287">
      <w:bodyDiv w:val="1"/>
      <w:marLeft w:val="0"/>
      <w:marRight w:val="0"/>
      <w:marTop w:val="0"/>
      <w:marBottom w:val="0"/>
      <w:divBdr>
        <w:top w:val="none" w:sz="0" w:space="0" w:color="auto"/>
        <w:left w:val="none" w:sz="0" w:space="0" w:color="auto"/>
        <w:bottom w:val="none" w:sz="0" w:space="0" w:color="auto"/>
        <w:right w:val="none" w:sz="0" w:space="0" w:color="auto"/>
      </w:divBdr>
    </w:div>
    <w:div w:id="208998256">
      <w:bodyDiv w:val="1"/>
      <w:marLeft w:val="0"/>
      <w:marRight w:val="0"/>
      <w:marTop w:val="0"/>
      <w:marBottom w:val="0"/>
      <w:divBdr>
        <w:top w:val="none" w:sz="0" w:space="0" w:color="auto"/>
        <w:left w:val="none" w:sz="0" w:space="0" w:color="auto"/>
        <w:bottom w:val="none" w:sz="0" w:space="0" w:color="auto"/>
        <w:right w:val="none" w:sz="0" w:space="0" w:color="auto"/>
      </w:divBdr>
    </w:div>
    <w:div w:id="209341520">
      <w:bodyDiv w:val="1"/>
      <w:marLeft w:val="0"/>
      <w:marRight w:val="0"/>
      <w:marTop w:val="0"/>
      <w:marBottom w:val="0"/>
      <w:divBdr>
        <w:top w:val="none" w:sz="0" w:space="0" w:color="auto"/>
        <w:left w:val="none" w:sz="0" w:space="0" w:color="auto"/>
        <w:bottom w:val="none" w:sz="0" w:space="0" w:color="auto"/>
        <w:right w:val="none" w:sz="0" w:space="0" w:color="auto"/>
      </w:divBdr>
    </w:div>
    <w:div w:id="209388025">
      <w:bodyDiv w:val="1"/>
      <w:marLeft w:val="0"/>
      <w:marRight w:val="0"/>
      <w:marTop w:val="0"/>
      <w:marBottom w:val="0"/>
      <w:divBdr>
        <w:top w:val="none" w:sz="0" w:space="0" w:color="auto"/>
        <w:left w:val="none" w:sz="0" w:space="0" w:color="auto"/>
        <w:bottom w:val="none" w:sz="0" w:space="0" w:color="auto"/>
        <w:right w:val="none" w:sz="0" w:space="0" w:color="auto"/>
      </w:divBdr>
    </w:div>
    <w:div w:id="209415164">
      <w:bodyDiv w:val="1"/>
      <w:marLeft w:val="0"/>
      <w:marRight w:val="0"/>
      <w:marTop w:val="0"/>
      <w:marBottom w:val="0"/>
      <w:divBdr>
        <w:top w:val="none" w:sz="0" w:space="0" w:color="auto"/>
        <w:left w:val="none" w:sz="0" w:space="0" w:color="auto"/>
        <w:bottom w:val="none" w:sz="0" w:space="0" w:color="auto"/>
        <w:right w:val="none" w:sz="0" w:space="0" w:color="auto"/>
      </w:divBdr>
    </w:div>
    <w:div w:id="209459448">
      <w:bodyDiv w:val="1"/>
      <w:marLeft w:val="0"/>
      <w:marRight w:val="0"/>
      <w:marTop w:val="0"/>
      <w:marBottom w:val="0"/>
      <w:divBdr>
        <w:top w:val="none" w:sz="0" w:space="0" w:color="auto"/>
        <w:left w:val="none" w:sz="0" w:space="0" w:color="auto"/>
        <w:bottom w:val="none" w:sz="0" w:space="0" w:color="auto"/>
        <w:right w:val="none" w:sz="0" w:space="0" w:color="auto"/>
      </w:divBdr>
    </w:div>
    <w:div w:id="209611228">
      <w:bodyDiv w:val="1"/>
      <w:marLeft w:val="0"/>
      <w:marRight w:val="0"/>
      <w:marTop w:val="0"/>
      <w:marBottom w:val="0"/>
      <w:divBdr>
        <w:top w:val="none" w:sz="0" w:space="0" w:color="auto"/>
        <w:left w:val="none" w:sz="0" w:space="0" w:color="auto"/>
        <w:bottom w:val="none" w:sz="0" w:space="0" w:color="auto"/>
        <w:right w:val="none" w:sz="0" w:space="0" w:color="auto"/>
      </w:divBdr>
    </w:div>
    <w:div w:id="209729123">
      <w:bodyDiv w:val="1"/>
      <w:marLeft w:val="0"/>
      <w:marRight w:val="0"/>
      <w:marTop w:val="0"/>
      <w:marBottom w:val="0"/>
      <w:divBdr>
        <w:top w:val="none" w:sz="0" w:space="0" w:color="auto"/>
        <w:left w:val="none" w:sz="0" w:space="0" w:color="auto"/>
        <w:bottom w:val="none" w:sz="0" w:space="0" w:color="auto"/>
        <w:right w:val="none" w:sz="0" w:space="0" w:color="auto"/>
      </w:divBdr>
    </w:div>
    <w:div w:id="209805563">
      <w:bodyDiv w:val="1"/>
      <w:marLeft w:val="0"/>
      <w:marRight w:val="0"/>
      <w:marTop w:val="0"/>
      <w:marBottom w:val="0"/>
      <w:divBdr>
        <w:top w:val="none" w:sz="0" w:space="0" w:color="auto"/>
        <w:left w:val="none" w:sz="0" w:space="0" w:color="auto"/>
        <w:bottom w:val="none" w:sz="0" w:space="0" w:color="auto"/>
        <w:right w:val="none" w:sz="0" w:space="0" w:color="auto"/>
      </w:divBdr>
    </w:div>
    <w:div w:id="209926349">
      <w:bodyDiv w:val="1"/>
      <w:marLeft w:val="0"/>
      <w:marRight w:val="0"/>
      <w:marTop w:val="0"/>
      <w:marBottom w:val="0"/>
      <w:divBdr>
        <w:top w:val="none" w:sz="0" w:space="0" w:color="auto"/>
        <w:left w:val="none" w:sz="0" w:space="0" w:color="auto"/>
        <w:bottom w:val="none" w:sz="0" w:space="0" w:color="auto"/>
        <w:right w:val="none" w:sz="0" w:space="0" w:color="auto"/>
      </w:divBdr>
    </w:div>
    <w:div w:id="209926405">
      <w:bodyDiv w:val="1"/>
      <w:marLeft w:val="0"/>
      <w:marRight w:val="0"/>
      <w:marTop w:val="0"/>
      <w:marBottom w:val="0"/>
      <w:divBdr>
        <w:top w:val="none" w:sz="0" w:space="0" w:color="auto"/>
        <w:left w:val="none" w:sz="0" w:space="0" w:color="auto"/>
        <w:bottom w:val="none" w:sz="0" w:space="0" w:color="auto"/>
        <w:right w:val="none" w:sz="0" w:space="0" w:color="auto"/>
      </w:divBdr>
    </w:div>
    <w:div w:id="210003823">
      <w:bodyDiv w:val="1"/>
      <w:marLeft w:val="0"/>
      <w:marRight w:val="0"/>
      <w:marTop w:val="0"/>
      <w:marBottom w:val="0"/>
      <w:divBdr>
        <w:top w:val="none" w:sz="0" w:space="0" w:color="auto"/>
        <w:left w:val="none" w:sz="0" w:space="0" w:color="auto"/>
        <w:bottom w:val="none" w:sz="0" w:space="0" w:color="auto"/>
        <w:right w:val="none" w:sz="0" w:space="0" w:color="auto"/>
      </w:divBdr>
    </w:div>
    <w:div w:id="210045759">
      <w:bodyDiv w:val="1"/>
      <w:marLeft w:val="0"/>
      <w:marRight w:val="0"/>
      <w:marTop w:val="0"/>
      <w:marBottom w:val="0"/>
      <w:divBdr>
        <w:top w:val="none" w:sz="0" w:space="0" w:color="auto"/>
        <w:left w:val="none" w:sz="0" w:space="0" w:color="auto"/>
        <w:bottom w:val="none" w:sz="0" w:space="0" w:color="auto"/>
        <w:right w:val="none" w:sz="0" w:space="0" w:color="auto"/>
      </w:divBdr>
    </w:div>
    <w:div w:id="210112630">
      <w:bodyDiv w:val="1"/>
      <w:marLeft w:val="0"/>
      <w:marRight w:val="0"/>
      <w:marTop w:val="0"/>
      <w:marBottom w:val="0"/>
      <w:divBdr>
        <w:top w:val="none" w:sz="0" w:space="0" w:color="auto"/>
        <w:left w:val="none" w:sz="0" w:space="0" w:color="auto"/>
        <w:bottom w:val="none" w:sz="0" w:space="0" w:color="auto"/>
        <w:right w:val="none" w:sz="0" w:space="0" w:color="auto"/>
      </w:divBdr>
    </w:div>
    <w:div w:id="210385867">
      <w:bodyDiv w:val="1"/>
      <w:marLeft w:val="0"/>
      <w:marRight w:val="0"/>
      <w:marTop w:val="0"/>
      <w:marBottom w:val="0"/>
      <w:divBdr>
        <w:top w:val="none" w:sz="0" w:space="0" w:color="auto"/>
        <w:left w:val="none" w:sz="0" w:space="0" w:color="auto"/>
        <w:bottom w:val="none" w:sz="0" w:space="0" w:color="auto"/>
        <w:right w:val="none" w:sz="0" w:space="0" w:color="auto"/>
      </w:divBdr>
    </w:div>
    <w:div w:id="210386233">
      <w:bodyDiv w:val="1"/>
      <w:marLeft w:val="0"/>
      <w:marRight w:val="0"/>
      <w:marTop w:val="0"/>
      <w:marBottom w:val="0"/>
      <w:divBdr>
        <w:top w:val="none" w:sz="0" w:space="0" w:color="auto"/>
        <w:left w:val="none" w:sz="0" w:space="0" w:color="auto"/>
        <w:bottom w:val="none" w:sz="0" w:space="0" w:color="auto"/>
        <w:right w:val="none" w:sz="0" w:space="0" w:color="auto"/>
      </w:divBdr>
    </w:div>
    <w:div w:id="210532088">
      <w:bodyDiv w:val="1"/>
      <w:marLeft w:val="0"/>
      <w:marRight w:val="0"/>
      <w:marTop w:val="0"/>
      <w:marBottom w:val="0"/>
      <w:divBdr>
        <w:top w:val="none" w:sz="0" w:space="0" w:color="auto"/>
        <w:left w:val="none" w:sz="0" w:space="0" w:color="auto"/>
        <w:bottom w:val="none" w:sz="0" w:space="0" w:color="auto"/>
        <w:right w:val="none" w:sz="0" w:space="0" w:color="auto"/>
      </w:divBdr>
    </w:div>
    <w:div w:id="210725726">
      <w:bodyDiv w:val="1"/>
      <w:marLeft w:val="0"/>
      <w:marRight w:val="0"/>
      <w:marTop w:val="0"/>
      <w:marBottom w:val="0"/>
      <w:divBdr>
        <w:top w:val="none" w:sz="0" w:space="0" w:color="auto"/>
        <w:left w:val="none" w:sz="0" w:space="0" w:color="auto"/>
        <w:bottom w:val="none" w:sz="0" w:space="0" w:color="auto"/>
        <w:right w:val="none" w:sz="0" w:space="0" w:color="auto"/>
      </w:divBdr>
    </w:div>
    <w:div w:id="210726382">
      <w:bodyDiv w:val="1"/>
      <w:marLeft w:val="0"/>
      <w:marRight w:val="0"/>
      <w:marTop w:val="0"/>
      <w:marBottom w:val="0"/>
      <w:divBdr>
        <w:top w:val="none" w:sz="0" w:space="0" w:color="auto"/>
        <w:left w:val="none" w:sz="0" w:space="0" w:color="auto"/>
        <w:bottom w:val="none" w:sz="0" w:space="0" w:color="auto"/>
        <w:right w:val="none" w:sz="0" w:space="0" w:color="auto"/>
      </w:divBdr>
    </w:div>
    <w:div w:id="210773876">
      <w:bodyDiv w:val="1"/>
      <w:marLeft w:val="0"/>
      <w:marRight w:val="0"/>
      <w:marTop w:val="0"/>
      <w:marBottom w:val="0"/>
      <w:divBdr>
        <w:top w:val="none" w:sz="0" w:space="0" w:color="auto"/>
        <w:left w:val="none" w:sz="0" w:space="0" w:color="auto"/>
        <w:bottom w:val="none" w:sz="0" w:space="0" w:color="auto"/>
        <w:right w:val="none" w:sz="0" w:space="0" w:color="auto"/>
      </w:divBdr>
    </w:div>
    <w:div w:id="211039500">
      <w:bodyDiv w:val="1"/>
      <w:marLeft w:val="0"/>
      <w:marRight w:val="0"/>
      <w:marTop w:val="0"/>
      <w:marBottom w:val="0"/>
      <w:divBdr>
        <w:top w:val="none" w:sz="0" w:space="0" w:color="auto"/>
        <w:left w:val="none" w:sz="0" w:space="0" w:color="auto"/>
        <w:bottom w:val="none" w:sz="0" w:space="0" w:color="auto"/>
        <w:right w:val="none" w:sz="0" w:space="0" w:color="auto"/>
      </w:divBdr>
    </w:div>
    <w:div w:id="211232302">
      <w:bodyDiv w:val="1"/>
      <w:marLeft w:val="0"/>
      <w:marRight w:val="0"/>
      <w:marTop w:val="0"/>
      <w:marBottom w:val="0"/>
      <w:divBdr>
        <w:top w:val="none" w:sz="0" w:space="0" w:color="auto"/>
        <w:left w:val="none" w:sz="0" w:space="0" w:color="auto"/>
        <w:bottom w:val="none" w:sz="0" w:space="0" w:color="auto"/>
        <w:right w:val="none" w:sz="0" w:space="0" w:color="auto"/>
      </w:divBdr>
    </w:div>
    <w:div w:id="211355064">
      <w:bodyDiv w:val="1"/>
      <w:marLeft w:val="0"/>
      <w:marRight w:val="0"/>
      <w:marTop w:val="0"/>
      <w:marBottom w:val="0"/>
      <w:divBdr>
        <w:top w:val="none" w:sz="0" w:space="0" w:color="auto"/>
        <w:left w:val="none" w:sz="0" w:space="0" w:color="auto"/>
        <w:bottom w:val="none" w:sz="0" w:space="0" w:color="auto"/>
        <w:right w:val="none" w:sz="0" w:space="0" w:color="auto"/>
      </w:divBdr>
    </w:div>
    <w:div w:id="211356885">
      <w:bodyDiv w:val="1"/>
      <w:marLeft w:val="0"/>
      <w:marRight w:val="0"/>
      <w:marTop w:val="0"/>
      <w:marBottom w:val="0"/>
      <w:divBdr>
        <w:top w:val="none" w:sz="0" w:space="0" w:color="auto"/>
        <w:left w:val="none" w:sz="0" w:space="0" w:color="auto"/>
        <w:bottom w:val="none" w:sz="0" w:space="0" w:color="auto"/>
        <w:right w:val="none" w:sz="0" w:space="0" w:color="auto"/>
      </w:divBdr>
    </w:div>
    <w:div w:id="211382322">
      <w:bodyDiv w:val="1"/>
      <w:marLeft w:val="0"/>
      <w:marRight w:val="0"/>
      <w:marTop w:val="0"/>
      <w:marBottom w:val="0"/>
      <w:divBdr>
        <w:top w:val="none" w:sz="0" w:space="0" w:color="auto"/>
        <w:left w:val="none" w:sz="0" w:space="0" w:color="auto"/>
        <w:bottom w:val="none" w:sz="0" w:space="0" w:color="auto"/>
        <w:right w:val="none" w:sz="0" w:space="0" w:color="auto"/>
      </w:divBdr>
    </w:div>
    <w:div w:id="211574787">
      <w:bodyDiv w:val="1"/>
      <w:marLeft w:val="0"/>
      <w:marRight w:val="0"/>
      <w:marTop w:val="0"/>
      <w:marBottom w:val="0"/>
      <w:divBdr>
        <w:top w:val="none" w:sz="0" w:space="0" w:color="auto"/>
        <w:left w:val="none" w:sz="0" w:space="0" w:color="auto"/>
        <w:bottom w:val="none" w:sz="0" w:space="0" w:color="auto"/>
        <w:right w:val="none" w:sz="0" w:space="0" w:color="auto"/>
      </w:divBdr>
    </w:div>
    <w:div w:id="211623609">
      <w:bodyDiv w:val="1"/>
      <w:marLeft w:val="0"/>
      <w:marRight w:val="0"/>
      <w:marTop w:val="0"/>
      <w:marBottom w:val="0"/>
      <w:divBdr>
        <w:top w:val="none" w:sz="0" w:space="0" w:color="auto"/>
        <w:left w:val="none" w:sz="0" w:space="0" w:color="auto"/>
        <w:bottom w:val="none" w:sz="0" w:space="0" w:color="auto"/>
        <w:right w:val="none" w:sz="0" w:space="0" w:color="auto"/>
      </w:divBdr>
    </w:div>
    <w:div w:id="211694721">
      <w:bodyDiv w:val="1"/>
      <w:marLeft w:val="0"/>
      <w:marRight w:val="0"/>
      <w:marTop w:val="0"/>
      <w:marBottom w:val="0"/>
      <w:divBdr>
        <w:top w:val="none" w:sz="0" w:space="0" w:color="auto"/>
        <w:left w:val="none" w:sz="0" w:space="0" w:color="auto"/>
        <w:bottom w:val="none" w:sz="0" w:space="0" w:color="auto"/>
        <w:right w:val="none" w:sz="0" w:space="0" w:color="auto"/>
      </w:divBdr>
    </w:div>
    <w:div w:id="211816645">
      <w:bodyDiv w:val="1"/>
      <w:marLeft w:val="0"/>
      <w:marRight w:val="0"/>
      <w:marTop w:val="0"/>
      <w:marBottom w:val="0"/>
      <w:divBdr>
        <w:top w:val="none" w:sz="0" w:space="0" w:color="auto"/>
        <w:left w:val="none" w:sz="0" w:space="0" w:color="auto"/>
        <w:bottom w:val="none" w:sz="0" w:space="0" w:color="auto"/>
        <w:right w:val="none" w:sz="0" w:space="0" w:color="auto"/>
      </w:divBdr>
    </w:div>
    <w:div w:id="211894636">
      <w:bodyDiv w:val="1"/>
      <w:marLeft w:val="0"/>
      <w:marRight w:val="0"/>
      <w:marTop w:val="0"/>
      <w:marBottom w:val="0"/>
      <w:divBdr>
        <w:top w:val="none" w:sz="0" w:space="0" w:color="auto"/>
        <w:left w:val="none" w:sz="0" w:space="0" w:color="auto"/>
        <w:bottom w:val="none" w:sz="0" w:space="0" w:color="auto"/>
        <w:right w:val="none" w:sz="0" w:space="0" w:color="auto"/>
      </w:divBdr>
    </w:div>
    <w:div w:id="211968628">
      <w:bodyDiv w:val="1"/>
      <w:marLeft w:val="0"/>
      <w:marRight w:val="0"/>
      <w:marTop w:val="0"/>
      <w:marBottom w:val="0"/>
      <w:divBdr>
        <w:top w:val="none" w:sz="0" w:space="0" w:color="auto"/>
        <w:left w:val="none" w:sz="0" w:space="0" w:color="auto"/>
        <w:bottom w:val="none" w:sz="0" w:space="0" w:color="auto"/>
        <w:right w:val="none" w:sz="0" w:space="0" w:color="auto"/>
      </w:divBdr>
    </w:div>
    <w:div w:id="212079290">
      <w:bodyDiv w:val="1"/>
      <w:marLeft w:val="0"/>
      <w:marRight w:val="0"/>
      <w:marTop w:val="0"/>
      <w:marBottom w:val="0"/>
      <w:divBdr>
        <w:top w:val="none" w:sz="0" w:space="0" w:color="auto"/>
        <w:left w:val="none" w:sz="0" w:space="0" w:color="auto"/>
        <w:bottom w:val="none" w:sz="0" w:space="0" w:color="auto"/>
        <w:right w:val="none" w:sz="0" w:space="0" w:color="auto"/>
      </w:divBdr>
    </w:div>
    <w:div w:id="212083052">
      <w:bodyDiv w:val="1"/>
      <w:marLeft w:val="0"/>
      <w:marRight w:val="0"/>
      <w:marTop w:val="0"/>
      <w:marBottom w:val="0"/>
      <w:divBdr>
        <w:top w:val="none" w:sz="0" w:space="0" w:color="auto"/>
        <w:left w:val="none" w:sz="0" w:space="0" w:color="auto"/>
        <w:bottom w:val="none" w:sz="0" w:space="0" w:color="auto"/>
        <w:right w:val="none" w:sz="0" w:space="0" w:color="auto"/>
      </w:divBdr>
    </w:div>
    <w:div w:id="212084285">
      <w:bodyDiv w:val="1"/>
      <w:marLeft w:val="0"/>
      <w:marRight w:val="0"/>
      <w:marTop w:val="0"/>
      <w:marBottom w:val="0"/>
      <w:divBdr>
        <w:top w:val="none" w:sz="0" w:space="0" w:color="auto"/>
        <w:left w:val="none" w:sz="0" w:space="0" w:color="auto"/>
        <w:bottom w:val="none" w:sz="0" w:space="0" w:color="auto"/>
        <w:right w:val="none" w:sz="0" w:space="0" w:color="auto"/>
      </w:divBdr>
    </w:div>
    <w:div w:id="212160908">
      <w:bodyDiv w:val="1"/>
      <w:marLeft w:val="0"/>
      <w:marRight w:val="0"/>
      <w:marTop w:val="0"/>
      <w:marBottom w:val="0"/>
      <w:divBdr>
        <w:top w:val="none" w:sz="0" w:space="0" w:color="auto"/>
        <w:left w:val="none" w:sz="0" w:space="0" w:color="auto"/>
        <w:bottom w:val="none" w:sz="0" w:space="0" w:color="auto"/>
        <w:right w:val="none" w:sz="0" w:space="0" w:color="auto"/>
      </w:divBdr>
    </w:div>
    <w:div w:id="212162514">
      <w:bodyDiv w:val="1"/>
      <w:marLeft w:val="0"/>
      <w:marRight w:val="0"/>
      <w:marTop w:val="0"/>
      <w:marBottom w:val="0"/>
      <w:divBdr>
        <w:top w:val="none" w:sz="0" w:space="0" w:color="auto"/>
        <w:left w:val="none" w:sz="0" w:space="0" w:color="auto"/>
        <w:bottom w:val="none" w:sz="0" w:space="0" w:color="auto"/>
        <w:right w:val="none" w:sz="0" w:space="0" w:color="auto"/>
      </w:divBdr>
    </w:div>
    <w:div w:id="212162811">
      <w:bodyDiv w:val="1"/>
      <w:marLeft w:val="0"/>
      <w:marRight w:val="0"/>
      <w:marTop w:val="0"/>
      <w:marBottom w:val="0"/>
      <w:divBdr>
        <w:top w:val="none" w:sz="0" w:space="0" w:color="auto"/>
        <w:left w:val="none" w:sz="0" w:space="0" w:color="auto"/>
        <w:bottom w:val="none" w:sz="0" w:space="0" w:color="auto"/>
        <w:right w:val="none" w:sz="0" w:space="0" w:color="auto"/>
      </w:divBdr>
    </w:div>
    <w:div w:id="212162890">
      <w:bodyDiv w:val="1"/>
      <w:marLeft w:val="0"/>
      <w:marRight w:val="0"/>
      <w:marTop w:val="0"/>
      <w:marBottom w:val="0"/>
      <w:divBdr>
        <w:top w:val="none" w:sz="0" w:space="0" w:color="auto"/>
        <w:left w:val="none" w:sz="0" w:space="0" w:color="auto"/>
        <w:bottom w:val="none" w:sz="0" w:space="0" w:color="auto"/>
        <w:right w:val="none" w:sz="0" w:space="0" w:color="auto"/>
      </w:divBdr>
    </w:div>
    <w:div w:id="212236378">
      <w:bodyDiv w:val="1"/>
      <w:marLeft w:val="0"/>
      <w:marRight w:val="0"/>
      <w:marTop w:val="0"/>
      <w:marBottom w:val="0"/>
      <w:divBdr>
        <w:top w:val="none" w:sz="0" w:space="0" w:color="auto"/>
        <w:left w:val="none" w:sz="0" w:space="0" w:color="auto"/>
        <w:bottom w:val="none" w:sz="0" w:space="0" w:color="auto"/>
        <w:right w:val="none" w:sz="0" w:space="0" w:color="auto"/>
      </w:divBdr>
    </w:div>
    <w:div w:id="212273057">
      <w:bodyDiv w:val="1"/>
      <w:marLeft w:val="0"/>
      <w:marRight w:val="0"/>
      <w:marTop w:val="0"/>
      <w:marBottom w:val="0"/>
      <w:divBdr>
        <w:top w:val="none" w:sz="0" w:space="0" w:color="auto"/>
        <w:left w:val="none" w:sz="0" w:space="0" w:color="auto"/>
        <w:bottom w:val="none" w:sz="0" w:space="0" w:color="auto"/>
        <w:right w:val="none" w:sz="0" w:space="0" w:color="auto"/>
      </w:divBdr>
    </w:div>
    <w:div w:id="212355883">
      <w:bodyDiv w:val="1"/>
      <w:marLeft w:val="0"/>
      <w:marRight w:val="0"/>
      <w:marTop w:val="0"/>
      <w:marBottom w:val="0"/>
      <w:divBdr>
        <w:top w:val="none" w:sz="0" w:space="0" w:color="auto"/>
        <w:left w:val="none" w:sz="0" w:space="0" w:color="auto"/>
        <w:bottom w:val="none" w:sz="0" w:space="0" w:color="auto"/>
        <w:right w:val="none" w:sz="0" w:space="0" w:color="auto"/>
      </w:divBdr>
    </w:div>
    <w:div w:id="212426828">
      <w:bodyDiv w:val="1"/>
      <w:marLeft w:val="0"/>
      <w:marRight w:val="0"/>
      <w:marTop w:val="0"/>
      <w:marBottom w:val="0"/>
      <w:divBdr>
        <w:top w:val="none" w:sz="0" w:space="0" w:color="auto"/>
        <w:left w:val="none" w:sz="0" w:space="0" w:color="auto"/>
        <w:bottom w:val="none" w:sz="0" w:space="0" w:color="auto"/>
        <w:right w:val="none" w:sz="0" w:space="0" w:color="auto"/>
      </w:divBdr>
    </w:div>
    <w:div w:id="212499056">
      <w:bodyDiv w:val="1"/>
      <w:marLeft w:val="0"/>
      <w:marRight w:val="0"/>
      <w:marTop w:val="0"/>
      <w:marBottom w:val="0"/>
      <w:divBdr>
        <w:top w:val="none" w:sz="0" w:space="0" w:color="auto"/>
        <w:left w:val="none" w:sz="0" w:space="0" w:color="auto"/>
        <w:bottom w:val="none" w:sz="0" w:space="0" w:color="auto"/>
        <w:right w:val="none" w:sz="0" w:space="0" w:color="auto"/>
      </w:divBdr>
    </w:div>
    <w:div w:id="212549270">
      <w:bodyDiv w:val="1"/>
      <w:marLeft w:val="0"/>
      <w:marRight w:val="0"/>
      <w:marTop w:val="0"/>
      <w:marBottom w:val="0"/>
      <w:divBdr>
        <w:top w:val="none" w:sz="0" w:space="0" w:color="auto"/>
        <w:left w:val="none" w:sz="0" w:space="0" w:color="auto"/>
        <w:bottom w:val="none" w:sz="0" w:space="0" w:color="auto"/>
        <w:right w:val="none" w:sz="0" w:space="0" w:color="auto"/>
      </w:divBdr>
    </w:div>
    <w:div w:id="212691815">
      <w:bodyDiv w:val="1"/>
      <w:marLeft w:val="0"/>
      <w:marRight w:val="0"/>
      <w:marTop w:val="0"/>
      <w:marBottom w:val="0"/>
      <w:divBdr>
        <w:top w:val="none" w:sz="0" w:space="0" w:color="auto"/>
        <w:left w:val="none" w:sz="0" w:space="0" w:color="auto"/>
        <w:bottom w:val="none" w:sz="0" w:space="0" w:color="auto"/>
        <w:right w:val="none" w:sz="0" w:space="0" w:color="auto"/>
      </w:divBdr>
    </w:div>
    <w:div w:id="212889022">
      <w:bodyDiv w:val="1"/>
      <w:marLeft w:val="0"/>
      <w:marRight w:val="0"/>
      <w:marTop w:val="0"/>
      <w:marBottom w:val="0"/>
      <w:divBdr>
        <w:top w:val="none" w:sz="0" w:space="0" w:color="auto"/>
        <w:left w:val="none" w:sz="0" w:space="0" w:color="auto"/>
        <w:bottom w:val="none" w:sz="0" w:space="0" w:color="auto"/>
        <w:right w:val="none" w:sz="0" w:space="0" w:color="auto"/>
      </w:divBdr>
    </w:div>
    <w:div w:id="212932278">
      <w:bodyDiv w:val="1"/>
      <w:marLeft w:val="0"/>
      <w:marRight w:val="0"/>
      <w:marTop w:val="0"/>
      <w:marBottom w:val="0"/>
      <w:divBdr>
        <w:top w:val="none" w:sz="0" w:space="0" w:color="auto"/>
        <w:left w:val="none" w:sz="0" w:space="0" w:color="auto"/>
        <w:bottom w:val="none" w:sz="0" w:space="0" w:color="auto"/>
        <w:right w:val="none" w:sz="0" w:space="0" w:color="auto"/>
      </w:divBdr>
    </w:div>
    <w:div w:id="213006920">
      <w:bodyDiv w:val="1"/>
      <w:marLeft w:val="0"/>
      <w:marRight w:val="0"/>
      <w:marTop w:val="0"/>
      <w:marBottom w:val="0"/>
      <w:divBdr>
        <w:top w:val="none" w:sz="0" w:space="0" w:color="auto"/>
        <w:left w:val="none" w:sz="0" w:space="0" w:color="auto"/>
        <w:bottom w:val="none" w:sz="0" w:space="0" w:color="auto"/>
        <w:right w:val="none" w:sz="0" w:space="0" w:color="auto"/>
      </w:divBdr>
    </w:div>
    <w:div w:id="213128042">
      <w:bodyDiv w:val="1"/>
      <w:marLeft w:val="0"/>
      <w:marRight w:val="0"/>
      <w:marTop w:val="0"/>
      <w:marBottom w:val="0"/>
      <w:divBdr>
        <w:top w:val="none" w:sz="0" w:space="0" w:color="auto"/>
        <w:left w:val="none" w:sz="0" w:space="0" w:color="auto"/>
        <w:bottom w:val="none" w:sz="0" w:space="0" w:color="auto"/>
        <w:right w:val="none" w:sz="0" w:space="0" w:color="auto"/>
      </w:divBdr>
    </w:div>
    <w:div w:id="213319970">
      <w:bodyDiv w:val="1"/>
      <w:marLeft w:val="0"/>
      <w:marRight w:val="0"/>
      <w:marTop w:val="0"/>
      <w:marBottom w:val="0"/>
      <w:divBdr>
        <w:top w:val="none" w:sz="0" w:space="0" w:color="auto"/>
        <w:left w:val="none" w:sz="0" w:space="0" w:color="auto"/>
        <w:bottom w:val="none" w:sz="0" w:space="0" w:color="auto"/>
        <w:right w:val="none" w:sz="0" w:space="0" w:color="auto"/>
      </w:divBdr>
    </w:div>
    <w:div w:id="213391875">
      <w:bodyDiv w:val="1"/>
      <w:marLeft w:val="0"/>
      <w:marRight w:val="0"/>
      <w:marTop w:val="0"/>
      <w:marBottom w:val="0"/>
      <w:divBdr>
        <w:top w:val="none" w:sz="0" w:space="0" w:color="auto"/>
        <w:left w:val="none" w:sz="0" w:space="0" w:color="auto"/>
        <w:bottom w:val="none" w:sz="0" w:space="0" w:color="auto"/>
        <w:right w:val="none" w:sz="0" w:space="0" w:color="auto"/>
      </w:divBdr>
    </w:div>
    <w:div w:id="213392820">
      <w:bodyDiv w:val="1"/>
      <w:marLeft w:val="0"/>
      <w:marRight w:val="0"/>
      <w:marTop w:val="0"/>
      <w:marBottom w:val="0"/>
      <w:divBdr>
        <w:top w:val="none" w:sz="0" w:space="0" w:color="auto"/>
        <w:left w:val="none" w:sz="0" w:space="0" w:color="auto"/>
        <w:bottom w:val="none" w:sz="0" w:space="0" w:color="auto"/>
        <w:right w:val="none" w:sz="0" w:space="0" w:color="auto"/>
      </w:divBdr>
    </w:div>
    <w:div w:id="213546075">
      <w:bodyDiv w:val="1"/>
      <w:marLeft w:val="0"/>
      <w:marRight w:val="0"/>
      <w:marTop w:val="0"/>
      <w:marBottom w:val="0"/>
      <w:divBdr>
        <w:top w:val="none" w:sz="0" w:space="0" w:color="auto"/>
        <w:left w:val="none" w:sz="0" w:space="0" w:color="auto"/>
        <w:bottom w:val="none" w:sz="0" w:space="0" w:color="auto"/>
        <w:right w:val="none" w:sz="0" w:space="0" w:color="auto"/>
      </w:divBdr>
    </w:div>
    <w:div w:id="213548117">
      <w:bodyDiv w:val="1"/>
      <w:marLeft w:val="0"/>
      <w:marRight w:val="0"/>
      <w:marTop w:val="0"/>
      <w:marBottom w:val="0"/>
      <w:divBdr>
        <w:top w:val="none" w:sz="0" w:space="0" w:color="auto"/>
        <w:left w:val="none" w:sz="0" w:space="0" w:color="auto"/>
        <w:bottom w:val="none" w:sz="0" w:space="0" w:color="auto"/>
        <w:right w:val="none" w:sz="0" w:space="0" w:color="auto"/>
      </w:divBdr>
    </w:div>
    <w:div w:id="213780896">
      <w:bodyDiv w:val="1"/>
      <w:marLeft w:val="0"/>
      <w:marRight w:val="0"/>
      <w:marTop w:val="0"/>
      <w:marBottom w:val="0"/>
      <w:divBdr>
        <w:top w:val="none" w:sz="0" w:space="0" w:color="auto"/>
        <w:left w:val="none" w:sz="0" w:space="0" w:color="auto"/>
        <w:bottom w:val="none" w:sz="0" w:space="0" w:color="auto"/>
        <w:right w:val="none" w:sz="0" w:space="0" w:color="auto"/>
      </w:divBdr>
    </w:div>
    <w:div w:id="213859914">
      <w:bodyDiv w:val="1"/>
      <w:marLeft w:val="0"/>
      <w:marRight w:val="0"/>
      <w:marTop w:val="0"/>
      <w:marBottom w:val="0"/>
      <w:divBdr>
        <w:top w:val="none" w:sz="0" w:space="0" w:color="auto"/>
        <w:left w:val="none" w:sz="0" w:space="0" w:color="auto"/>
        <w:bottom w:val="none" w:sz="0" w:space="0" w:color="auto"/>
        <w:right w:val="none" w:sz="0" w:space="0" w:color="auto"/>
      </w:divBdr>
    </w:div>
    <w:div w:id="213976781">
      <w:bodyDiv w:val="1"/>
      <w:marLeft w:val="0"/>
      <w:marRight w:val="0"/>
      <w:marTop w:val="0"/>
      <w:marBottom w:val="0"/>
      <w:divBdr>
        <w:top w:val="none" w:sz="0" w:space="0" w:color="auto"/>
        <w:left w:val="none" w:sz="0" w:space="0" w:color="auto"/>
        <w:bottom w:val="none" w:sz="0" w:space="0" w:color="auto"/>
        <w:right w:val="none" w:sz="0" w:space="0" w:color="auto"/>
      </w:divBdr>
    </w:div>
    <w:div w:id="214046696">
      <w:bodyDiv w:val="1"/>
      <w:marLeft w:val="0"/>
      <w:marRight w:val="0"/>
      <w:marTop w:val="0"/>
      <w:marBottom w:val="0"/>
      <w:divBdr>
        <w:top w:val="none" w:sz="0" w:space="0" w:color="auto"/>
        <w:left w:val="none" w:sz="0" w:space="0" w:color="auto"/>
        <w:bottom w:val="none" w:sz="0" w:space="0" w:color="auto"/>
        <w:right w:val="none" w:sz="0" w:space="0" w:color="auto"/>
      </w:divBdr>
    </w:div>
    <w:div w:id="214050687">
      <w:bodyDiv w:val="1"/>
      <w:marLeft w:val="0"/>
      <w:marRight w:val="0"/>
      <w:marTop w:val="0"/>
      <w:marBottom w:val="0"/>
      <w:divBdr>
        <w:top w:val="none" w:sz="0" w:space="0" w:color="auto"/>
        <w:left w:val="none" w:sz="0" w:space="0" w:color="auto"/>
        <w:bottom w:val="none" w:sz="0" w:space="0" w:color="auto"/>
        <w:right w:val="none" w:sz="0" w:space="0" w:color="auto"/>
      </w:divBdr>
    </w:div>
    <w:div w:id="214238750">
      <w:bodyDiv w:val="1"/>
      <w:marLeft w:val="0"/>
      <w:marRight w:val="0"/>
      <w:marTop w:val="0"/>
      <w:marBottom w:val="0"/>
      <w:divBdr>
        <w:top w:val="none" w:sz="0" w:space="0" w:color="auto"/>
        <w:left w:val="none" w:sz="0" w:space="0" w:color="auto"/>
        <w:bottom w:val="none" w:sz="0" w:space="0" w:color="auto"/>
        <w:right w:val="none" w:sz="0" w:space="0" w:color="auto"/>
      </w:divBdr>
    </w:div>
    <w:div w:id="214435343">
      <w:bodyDiv w:val="1"/>
      <w:marLeft w:val="0"/>
      <w:marRight w:val="0"/>
      <w:marTop w:val="0"/>
      <w:marBottom w:val="0"/>
      <w:divBdr>
        <w:top w:val="none" w:sz="0" w:space="0" w:color="auto"/>
        <w:left w:val="none" w:sz="0" w:space="0" w:color="auto"/>
        <w:bottom w:val="none" w:sz="0" w:space="0" w:color="auto"/>
        <w:right w:val="none" w:sz="0" w:space="0" w:color="auto"/>
      </w:divBdr>
    </w:div>
    <w:div w:id="214438889">
      <w:bodyDiv w:val="1"/>
      <w:marLeft w:val="0"/>
      <w:marRight w:val="0"/>
      <w:marTop w:val="0"/>
      <w:marBottom w:val="0"/>
      <w:divBdr>
        <w:top w:val="none" w:sz="0" w:space="0" w:color="auto"/>
        <w:left w:val="none" w:sz="0" w:space="0" w:color="auto"/>
        <w:bottom w:val="none" w:sz="0" w:space="0" w:color="auto"/>
        <w:right w:val="none" w:sz="0" w:space="0" w:color="auto"/>
      </w:divBdr>
    </w:div>
    <w:div w:id="214587209">
      <w:bodyDiv w:val="1"/>
      <w:marLeft w:val="0"/>
      <w:marRight w:val="0"/>
      <w:marTop w:val="0"/>
      <w:marBottom w:val="0"/>
      <w:divBdr>
        <w:top w:val="none" w:sz="0" w:space="0" w:color="auto"/>
        <w:left w:val="none" w:sz="0" w:space="0" w:color="auto"/>
        <w:bottom w:val="none" w:sz="0" w:space="0" w:color="auto"/>
        <w:right w:val="none" w:sz="0" w:space="0" w:color="auto"/>
      </w:divBdr>
    </w:div>
    <w:div w:id="214656972">
      <w:bodyDiv w:val="1"/>
      <w:marLeft w:val="0"/>
      <w:marRight w:val="0"/>
      <w:marTop w:val="0"/>
      <w:marBottom w:val="0"/>
      <w:divBdr>
        <w:top w:val="none" w:sz="0" w:space="0" w:color="auto"/>
        <w:left w:val="none" w:sz="0" w:space="0" w:color="auto"/>
        <w:bottom w:val="none" w:sz="0" w:space="0" w:color="auto"/>
        <w:right w:val="none" w:sz="0" w:space="0" w:color="auto"/>
      </w:divBdr>
    </w:div>
    <w:div w:id="214778377">
      <w:bodyDiv w:val="1"/>
      <w:marLeft w:val="0"/>
      <w:marRight w:val="0"/>
      <w:marTop w:val="0"/>
      <w:marBottom w:val="0"/>
      <w:divBdr>
        <w:top w:val="none" w:sz="0" w:space="0" w:color="auto"/>
        <w:left w:val="none" w:sz="0" w:space="0" w:color="auto"/>
        <w:bottom w:val="none" w:sz="0" w:space="0" w:color="auto"/>
        <w:right w:val="none" w:sz="0" w:space="0" w:color="auto"/>
      </w:divBdr>
    </w:div>
    <w:div w:id="214780994">
      <w:bodyDiv w:val="1"/>
      <w:marLeft w:val="0"/>
      <w:marRight w:val="0"/>
      <w:marTop w:val="0"/>
      <w:marBottom w:val="0"/>
      <w:divBdr>
        <w:top w:val="none" w:sz="0" w:space="0" w:color="auto"/>
        <w:left w:val="none" w:sz="0" w:space="0" w:color="auto"/>
        <w:bottom w:val="none" w:sz="0" w:space="0" w:color="auto"/>
        <w:right w:val="none" w:sz="0" w:space="0" w:color="auto"/>
      </w:divBdr>
    </w:div>
    <w:div w:id="214894195">
      <w:bodyDiv w:val="1"/>
      <w:marLeft w:val="0"/>
      <w:marRight w:val="0"/>
      <w:marTop w:val="0"/>
      <w:marBottom w:val="0"/>
      <w:divBdr>
        <w:top w:val="none" w:sz="0" w:space="0" w:color="auto"/>
        <w:left w:val="none" w:sz="0" w:space="0" w:color="auto"/>
        <w:bottom w:val="none" w:sz="0" w:space="0" w:color="auto"/>
        <w:right w:val="none" w:sz="0" w:space="0" w:color="auto"/>
      </w:divBdr>
    </w:div>
    <w:div w:id="214896528">
      <w:bodyDiv w:val="1"/>
      <w:marLeft w:val="0"/>
      <w:marRight w:val="0"/>
      <w:marTop w:val="0"/>
      <w:marBottom w:val="0"/>
      <w:divBdr>
        <w:top w:val="none" w:sz="0" w:space="0" w:color="auto"/>
        <w:left w:val="none" w:sz="0" w:space="0" w:color="auto"/>
        <w:bottom w:val="none" w:sz="0" w:space="0" w:color="auto"/>
        <w:right w:val="none" w:sz="0" w:space="0" w:color="auto"/>
      </w:divBdr>
    </w:div>
    <w:div w:id="215286751">
      <w:bodyDiv w:val="1"/>
      <w:marLeft w:val="0"/>
      <w:marRight w:val="0"/>
      <w:marTop w:val="0"/>
      <w:marBottom w:val="0"/>
      <w:divBdr>
        <w:top w:val="none" w:sz="0" w:space="0" w:color="auto"/>
        <w:left w:val="none" w:sz="0" w:space="0" w:color="auto"/>
        <w:bottom w:val="none" w:sz="0" w:space="0" w:color="auto"/>
        <w:right w:val="none" w:sz="0" w:space="0" w:color="auto"/>
      </w:divBdr>
    </w:div>
    <w:div w:id="215625891">
      <w:bodyDiv w:val="1"/>
      <w:marLeft w:val="0"/>
      <w:marRight w:val="0"/>
      <w:marTop w:val="0"/>
      <w:marBottom w:val="0"/>
      <w:divBdr>
        <w:top w:val="none" w:sz="0" w:space="0" w:color="auto"/>
        <w:left w:val="none" w:sz="0" w:space="0" w:color="auto"/>
        <w:bottom w:val="none" w:sz="0" w:space="0" w:color="auto"/>
        <w:right w:val="none" w:sz="0" w:space="0" w:color="auto"/>
      </w:divBdr>
    </w:div>
    <w:div w:id="215632259">
      <w:bodyDiv w:val="1"/>
      <w:marLeft w:val="0"/>
      <w:marRight w:val="0"/>
      <w:marTop w:val="0"/>
      <w:marBottom w:val="0"/>
      <w:divBdr>
        <w:top w:val="none" w:sz="0" w:space="0" w:color="auto"/>
        <w:left w:val="none" w:sz="0" w:space="0" w:color="auto"/>
        <w:bottom w:val="none" w:sz="0" w:space="0" w:color="auto"/>
        <w:right w:val="none" w:sz="0" w:space="0" w:color="auto"/>
      </w:divBdr>
    </w:div>
    <w:div w:id="215819818">
      <w:bodyDiv w:val="1"/>
      <w:marLeft w:val="0"/>
      <w:marRight w:val="0"/>
      <w:marTop w:val="0"/>
      <w:marBottom w:val="0"/>
      <w:divBdr>
        <w:top w:val="none" w:sz="0" w:space="0" w:color="auto"/>
        <w:left w:val="none" w:sz="0" w:space="0" w:color="auto"/>
        <w:bottom w:val="none" w:sz="0" w:space="0" w:color="auto"/>
        <w:right w:val="none" w:sz="0" w:space="0" w:color="auto"/>
      </w:divBdr>
    </w:div>
    <w:div w:id="215820455">
      <w:bodyDiv w:val="1"/>
      <w:marLeft w:val="0"/>
      <w:marRight w:val="0"/>
      <w:marTop w:val="0"/>
      <w:marBottom w:val="0"/>
      <w:divBdr>
        <w:top w:val="none" w:sz="0" w:space="0" w:color="auto"/>
        <w:left w:val="none" w:sz="0" w:space="0" w:color="auto"/>
        <w:bottom w:val="none" w:sz="0" w:space="0" w:color="auto"/>
        <w:right w:val="none" w:sz="0" w:space="0" w:color="auto"/>
      </w:divBdr>
    </w:div>
    <w:div w:id="215892773">
      <w:bodyDiv w:val="1"/>
      <w:marLeft w:val="0"/>
      <w:marRight w:val="0"/>
      <w:marTop w:val="0"/>
      <w:marBottom w:val="0"/>
      <w:divBdr>
        <w:top w:val="none" w:sz="0" w:space="0" w:color="auto"/>
        <w:left w:val="none" w:sz="0" w:space="0" w:color="auto"/>
        <w:bottom w:val="none" w:sz="0" w:space="0" w:color="auto"/>
        <w:right w:val="none" w:sz="0" w:space="0" w:color="auto"/>
      </w:divBdr>
    </w:div>
    <w:div w:id="215893855">
      <w:bodyDiv w:val="1"/>
      <w:marLeft w:val="0"/>
      <w:marRight w:val="0"/>
      <w:marTop w:val="0"/>
      <w:marBottom w:val="0"/>
      <w:divBdr>
        <w:top w:val="none" w:sz="0" w:space="0" w:color="auto"/>
        <w:left w:val="none" w:sz="0" w:space="0" w:color="auto"/>
        <w:bottom w:val="none" w:sz="0" w:space="0" w:color="auto"/>
        <w:right w:val="none" w:sz="0" w:space="0" w:color="auto"/>
      </w:divBdr>
    </w:div>
    <w:div w:id="216279634">
      <w:bodyDiv w:val="1"/>
      <w:marLeft w:val="0"/>
      <w:marRight w:val="0"/>
      <w:marTop w:val="0"/>
      <w:marBottom w:val="0"/>
      <w:divBdr>
        <w:top w:val="none" w:sz="0" w:space="0" w:color="auto"/>
        <w:left w:val="none" w:sz="0" w:space="0" w:color="auto"/>
        <w:bottom w:val="none" w:sz="0" w:space="0" w:color="auto"/>
        <w:right w:val="none" w:sz="0" w:space="0" w:color="auto"/>
      </w:divBdr>
    </w:div>
    <w:div w:id="216283741">
      <w:bodyDiv w:val="1"/>
      <w:marLeft w:val="0"/>
      <w:marRight w:val="0"/>
      <w:marTop w:val="0"/>
      <w:marBottom w:val="0"/>
      <w:divBdr>
        <w:top w:val="none" w:sz="0" w:space="0" w:color="auto"/>
        <w:left w:val="none" w:sz="0" w:space="0" w:color="auto"/>
        <w:bottom w:val="none" w:sz="0" w:space="0" w:color="auto"/>
        <w:right w:val="none" w:sz="0" w:space="0" w:color="auto"/>
      </w:divBdr>
    </w:div>
    <w:div w:id="216284156">
      <w:bodyDiv w:val="1"/>
      <w:marLeft w:val="0"/>
      <w:marRight w:val="0"/>
      <w:marTop w:val="0"/>
      <w:marBottom w:val="0"/>
      <w:divBdr>
        <w:top w:val="none" w:sz="0" w:space="0" w:color="auto"/>
        <w:left w:val="none" w:sz="0" w:space="0" w:color="auto"/>
        <w:bottom w:val="none" w:sz="0" w:space="0" w:color="auto"/>
        <w:right w:val="none" w:sz="0" w:space="0" w:color="auto"/>
      </w:divBdr>
    </w:div>
    <w:div w:id="216474942">
      <w:bodyDiv w:val="1"/>
      <w:marLeft w:val="0"/>
      <w:marRight w:val="0"/>
      <w:marTop w:val="0"/>
      <w:marBottom w:val="0"/>
      <w:divBdr>
        <w:top w:val="none" w:sz="0" w:space="0" w:color="auto"/>
        <w:left w:val="none" w:sz="0" w:space="0" w:color="auto"/>
        <w:bottom w:val="none" w:sz="0" w:space="0" w:color="auto"/>
        <w:right w:val="none" w:sz="0" w:space="0" w:color="auto"/>
      </w:divBdr>
    </w:div>
    <w:div w:id="216549935">
      <w:bodyDiv w:val="1"/>
      <w:marLeft w:val="0"/>
      <w:marRight w:val="0"/>
      <w:marTop w:val="0"/>
      <w:marBottom w:val="0"/>
      <w:divBdr>
        <w:top w:val="none" w:sz="0" w:space="0" w:color="auto"/>
        <w:left w:val="none" w:sz="0" w:space="0" w:color="auto"/>
        <w:bottom w:val="none" w:sz="0" w:space="0" w:color="auto"/>
        <w:right w:val="none" w:sz="0" w:space="0" w:color="auto"/>
      </w:divBdr>
    </w:div>
    <w:div w:id="216556029">
      <w:bodyDiv w:val="1"/>
      <w:marLeft w:val="0"/>
      <w:marRight w:val="0"/>
      <w:marTop w:val="0"/>
      <w:marBottom w:val="0"/>
      <w:divBdr>
        <w:top w:val="none" w:sz="0" w:space="0" w:color="auto"/>
        <w:left w:val="none" w:sz="0" w:space="0" w:color="auto"/>
        <w:bottom w:val="none" w:sz="0" w:space="0" w:color="auto"/>
        <w:right w:val="none" w:sz="0" w:space="0" w:color="auto"/>
      </w:divBdr>
    </w:div>
    <w:div w:id="216623308">
      <w:bodyDiv w:val="1"/>
      <w:marLeft w:val="0"/>
      <w:marRight w:val="0"/>
      <w:marTop w:val="0"/>
      <w:marBottom w:val="0"/>
      <w:divBdr>
        <w:top w:val="none" w:sz="0" w:space="0" w:color="auto"/>
        <w:left w:val="none" w:sz="0" w:space="0" w:color="auto"/>
        <w:bottom w:val="none" w:sz="0" w:space="0" w:color="auto"/>
        <w:right w:val="none" w:sz="0" w:space="0" w:color="auto"/>
      </w:divBdr>
    </w:div>
    <w:div w:id="216626582">
      <w:bodyDiv w:val="1"/>
      <w:marLeft w:val="0"/>
      <w:marRight w:val="0"/>
      <w:marTop w:val="0"/>
      <w:marBottom w:val="0"/>
      <w:divBdr>
        <w:top w:val="none" w:sz="0" w:space="0" w:color="auto"/>
        <w:left w:val="none" w:sz="0" w:space="0" w:color="auto"/>
        <w:bottom w:val="none" w:sz="0" w:space="0" w:color="auto"/>
        <w:right w:val="none" w:sz="0" w:space="0" w:color="auto"/>
      </w:divBdr>
    </w:div>
    <w:div w:id="216674655">
      <w:bodyDiv w:val="1"/>
      <w:marLeft w:val="0"/>
      <w:marRight w:val="0"/>
      <w:marTop w:val="0"/>
      <w:marBottom w:val="0"/>
      <w:divBdr>
        <w:top w:val="none" w:sz="0" w:space="0" w:color="auto"/>
        <w:left w:val="none" w:sz="0" w:space="0" w:color="auto"/>
        <w:bottom w:val="none" w:sz="0" w:space="0" w:color="auto"/>
        <w:right w:val="none" w:sz="0" w:space="0" w:color="auto"/>
      </w:divBdr>
    </w:div>
    <w:div w:id="216817199">
      <w:bodyDiv w:val="1"/>
      <w:marLeft w:val="0"/>
      <w:marRight w:val="0"/>
      <w:marTop w:val="0"/>
      <w:marBottom w:val="0"/>
      <w:divBdr>
        <w:top w:val="none" w:sz="0" w:space="0" w:color="auto"/>
        <w:left w:val="none" w:sz="0" w:space="0" w:color="auto"/>
        <w:bottom w:val="none" w:sz="0" w:space="0" w:color="auto"/>
        <w:right w:val="none" w:sz="0" w:space="0" w:color="auto"/>
      </w:divBdr>
    </w:div>
    <w:div w:id="217058721">
      <w:bodyDiv w:val="1"/>
      <w:marLeft w:val="0"/>
      <w:marRight w:val="0"/>
      <w:marTop w:val="0"/>
      <w:marBottom w:val="0"/>
      <w:divBdr>
        <w:top w:val="none" w:sz="0" w:space="0" w:color="auto"/>
        <w:left w:val="none" w:sz="0" w:space="0" w:color="auto"/>
        <w:bottom w:val="none" w:sz="0" w:space="0" w:color="auto"/>
        <w:right w:val="none" w:sz="0" w:space="0" w:color="auto"/>
      </w:divBdr>
    </w:div>
    <w:div w:id="217059945">
      <w:bodyDiv w:val="1"/>
      <w:marLeft w:val="0"/>
      <w:marRight w:val="0"/>
      <w:marTop w:val="0"/>
      <w:marBottom w:val="0"/>
      <w:divBdr>
        <w:top w:val="none" w:sz="0" w:space="0" w:color="auto"/>
        <w:left w:val="none" w:sz="0" w:space="0" w:color="auto"/>
        <w:bottom w:val="none" w:sz="0" w:space="0" w:color="auto"/>
        <w:right w:val="none" w:sz="0" w:space="0" w:color="auto"/>
      </w:divBdr>
    </w:div>
    <w:div w:id="217203895">
      <w:bodyDiv w:val="1"/>
      <w:marLeft w:val="0"/>
      <w:marRight w:val="0"/>
      <w:marTop w:val="0"/>
      <w:marBottom w:val="0"/>
      <w:divBdr>
        <w:top w:val="none" w:sz="0" w:space="0" w:color="auto"/>
        <w:left w:val="none" w:sz="0" w:space="0" w:color="auto"/>
        <w:bottom w:val="none" w:sz="0" w:space="0" w:color="auto"/>
        <w:right w:val="none" w:sz="0" w:space="0" w:color="auto"/>
      </w:divBdr>
    </w:div>
    <w:div w:id="217205250">
      <w:bodyDiv w:val="1"/>
      <w:marLeft w:val="0"/>
      <w:marRight w:val="0"/>
      <w:marTop w:val="0"/>
      <w:marBottom w:val="0"/>
      <w:divBdr>
        <w:top w:val="none" w:sz="0" w:space="0" w:color="auto"/>
        <w:left w:val="none" w:sz="0" w:space="0" w:color="auto"/>
        <w:bottom w:val="none" w:sz="0" w:space="0" w:color="auto"/>
        <w:right w:val="none" w:sz="0" w:space="0" w:color="auto"/>
      </w:divBdr>
    </w:div>
    <w:div w:id="217284366">
      <w:bodyDiv w:val="1"/>
      <w:marLeft w:val="0"/>
      <w:marRight w:val="0"/>
      <w:marTop w:val="0"/>
      <w:marBottom w:val="0"/>
      <w:divBdr>
        <w:top w:val="none" w:sz="0" w:space="0" w:color="auto"/>
        <w:left w:val="none" w:sz="0" w:space="0" w:color="auto"/>
        <w:bottom w:val="none" w:sz="0" w:space="0" w:color="auto"/>
        <w:right w:val="none" w:sz="0" w:space="0" w:color="auto"/>
      </w:divBdr>
    </w:div>
    <w:div w:id="217320792">
      <w:bodyDiv w:val="1"/>
      <w:marLeft w:val="0"/>
      <w:marRight w:val="0"/>
      <w:marTop w:val="0"/>
      <w:marBottom w:val="0"/>
      <w:divBdr>
        <w:top w:val="none" w:sz="0" w:space="0" w:color="auto"/>
        <w:left w:val="none" w:sz="0" w:space="0" w:color="auto"/>
        <w:bottom w:val="none" w:sz="0" w:space="0" w:color="auto"/>
        <w:right w:val="none" w:sz="0" w:space="0" w:color="auto"/>
      </w:divBdr>
    </w:div>
    <w:div w:id="217403315">
      <w:bodyDiv w:val="1"/>
      <w:marLeft w:val="0"/>
      <w:marRight w:val="0"/>
      <w:marTop w:val="0"/>
      <w:marBottom w:val="0"/>
      <w:divBdr>
        <w:top w:val="none" w:sz="0" w:space="0" w:color="auto"/>
        <w:left w:val="none" w:sz="0" w:space="0" w:color="auto"/>
        <w:bottom w:val="none" w:sz="0" w:space="0" w:color="auto"/>
        <w:right w:val="none" w:sz="0" w:space="0" w:color="auto"/>
      </w:divBdr>
    </w:div>
    <w:div w:id="217593234">
      <w:bodyDiv w:val="1"/>
      <w:marLeft w:val="0"/>
      <w:marRight w:val="0"/>
      <w:marTop w:val="0"/>
      <w:marBottom w:val="0"/>
      <w:divBdr>
        <w:top w:val="none" w:sz="0" w:space="0" w:color="auto"/>
        <w:left w:val="none" w:sz="0" w:space="0" w:color="auto"/>
        <w:bottom w:val="none" w:sz="0" w:space="0" w:color="auto"/>
        <w:right w:val="none" w:sz="0" w:space="0" w:color="auto"/>
      </w:divBdr>
    </w:div>
    <w:div w:id="217593814">
      <w:bodyDiv w:val="1"/>
      <w:marLeft w:val="0"/>
      <w:marRight w:val="0"/>
      <w:marTop w:val="0"/>
      <w:marBottom w:val="0"/>
      <w:divBdr>
        <w:top w:val="none" w:sz="0" w:space="0" w:color="auto"/>
        <w:left w:val="none" w:sz="0" w:space="0" w:color="auto"/>
        <w:bottom w:val="none" w:sz="0" w:space="0" w:color="auto"/>
        <w:right w:val="none" w:sz="0" w:space="0" w:color="auto"/>
      </w:divBdr>
    </w:div>
    <w:div w:id="217982413">
      <w:bodyDiv w:val="1"/>
      <w:marLeft w:val="0"/>
      <w:marRight w:val="0"/>
      <w:marTop w:val="0"/>
      <w:marBottom w:val="0"/>
      <w:divBdr>
        <w:top w:val="none" w:sz="0" w:space="0" w:color="auto"/>
        <w:left w:val="none" w:sz="0" w:space="0" w:color="auto"/>
        <w:bottom w:val="none" w:sz="0" w:space="0" w:color="auto"/>
        <w:right w:val="none" w:sz="0" w:space="0" w:color="auto"/>
      </w:divBdr>
    </w:div>
    <w:div w:id="218134614">
      <w:bodyDiv w:val="1"/>
      <w:marLeft w:val="0"/>
      <w:marRight w:val="0"/>
      <w:marTop w:val="0"/>
      <w:marBottom w:val="0"/>
      <w:divBdr>
        <w:top w:val="none" w:sz="0" w:space="0" w:color="auto"/>
        <w:left w:val="none" w:sz="0" w:space="0" w:color="auto"/>
        <w:bottom w:val="none" w:sz="0" w:space="0" w:color="auto"/>
        <w:right w:val="none" w:sz="0" w:space="0" w:color="auto"/>
      </w:divBdr>
    </w:div>
    <w:div w:id="218173721">
      <w:bodyDiv w:val="1"/>
      <w:marLeft w:val="0"/>
      <w:marRight w:val="0"/>
      <w:marTop w:val="0"/>
      <w:marBottom w:val="0"/>
      <w:divBdr>
        <w:top w:val="none" w:sz="0" w:space="0" w:color="auto"/>
        <w:left w:val="none" w:sz="0" w:space="0" w:color="auto"/>
        <w:bottom w:val="none" w:sz="0" w:space="0" w:color="auto"/>
        <w:right w:val="none" w:sz="0" w:space="0" w:color="auto"/>
      </w:divBdr>
    </w:div>
    <w:div w:id="218370302">
      <w:bodyDiv w:val="1"/>
      <w:marLeft w:val="0"/>
      <w:marRight w:val="0"/>
      <w:marTop w:val="0"/>
      <w:marBottom w:val="0"/>
      <w:divBdr>
        <w:top w:val="none" w:sz="0" w:space="0" w:color="auto"/>
        <w:left w:val="none" w:sz="0" w:space="0" w:color="auto"/>
        <w:bottom w:val="none" w:sz="0" w:space="0" w:color="auto"/>
        <w:right w:val="none" w:sz="0" w:space="0" w:color="auto"/>
      </w:divBdr>
    </w:div>
    <w:div w:id="218438847">
      <w:bodyDiv w:val="1"/>
      <w:marLeft w:val="0"/>
      <w:marRight w:val="0"/>
      <w:marTop w:val="0"/>
      <w:marBottom w:val="0"/>
      <w:divBdr>
        <w:top w:val="none" w:sz="0" w:space="0" w:color="auto"/>
        <w:left w:val="none" w:sz="0" w:space="0" w:color="auto"/>
        <w:bottom w:val="none" w:sz="0" w:space="0" w:color="auto"/>
        <w:right w:val="none" w:sz="0" w:space="0" w:color="auto"/>
      </w:divBdr>
    </w:div>
    <w:div w:id="218788465">
      <w:bodyDiv w:val="1"/>
      <w:marLeft w:val="0"/>
      <w:marRight w:val="0"/>
      <w:marTop w:val="0"/>
      <w:marBottom w:val="0"/>
      <w:divBdr>
        <w:top w:val="none" w:sz="0" w:space="0" w:color="auto"/>
        <w:left w:val="none" w:sz="0" w:space="0" w:color="auto"/>
        <w:bottom w:val="none" w:sz="0" w:space="0" w:color="auto"/>
        <w:right w:val="none" w:sz="0" w:space="0" w:color="auto"/>
      </w:divBdr>
    </w:div>
    <w:div w:id="218831902">
      <w:bodyDiv w:val="1"/>
      <w:marLeft w:val="0"/>
      <w:marRight w:val="0"/>
      <w:marTop w:val="0"/>
      <w:marBottom w:val="0"/>
      <w:divBdr>
        <w:top w:val="none" w:sz="0" w:space="0" w:color="auto"/>
        <w:left w:val="none" w:sz="0" w:space="0" w:color="auto"/>
        <w:bottom w:val="none" w:sz="0" w:space="0" w:color="auto"/>
        <w:right w:val="none" w:sz="0" w:space="0" w:color="auto"/>
      </w:divBdr>
    </w:div>
    <w:div w:id="218899952">
      <w:bodyDiv w:val="1"/>
      <w:marLeft w:val="0"/>
      <w:marRight w:val="0"/>
      <w:marTop w:val="0"/>
      <w:marBottom w:val="0"/>
      <w:divBdr>
        <w:top w:val="none" w:sz="0" w:space="0" w:color="auto"/>
        <w:left w:val="none" w:sz="0" w:space="0" w:color="auto"/>
        <w:bottom w:val="none" w:sz="0" w:space="0" w:color="auto"/>
        <w:right w:val="none" w:sz="0" w:space="0" w:color="auto"/>
      </w:divBdr>
    </w:div>
    <w:div w:id="219050385">
      <w:bodyDiv w:val="1"/>
      <w:marLeft w:val="0"/>
      <w:marRight w:val="0"/>
      <w:marTop w:val="0"/>
      <w:marBottom w:val="0"/>
      <w:divBdr>
        <w:top w:val="none" w:sz="0" w:space="0" w:color="auto"/>
        <w:left w:val="none" w:sz="0" w:space="0" w:color="auto"/>
        <w:bottom w:val="none" w:sz="0" w:space="0" w:color="auto"/>
        <w:right w:val="none" w:sz="0" w:space="0" w:color="auto"/>
      </w:divBdr>
    </w:div>
    <w:div w:id="219249887">
      <w:bodyDiv w:val="1"/>
      <w:marLeft w:val="0"/>
      <w:marRight w:val="0"/>
      <w:marTop w:val="0"/>
      <w:marBottom w:val="0"/>
      <w:divBdr>
        <w:top w:val="none" w:sz="0" w:space="0" w:color="auto"/>
        <w:left w:val="none" w:sz="0" w:space="0" w:color="auto"/>
        <w:bottom w:val="none" w:sz="0" w:space="0" w:color="auto"/>
        <w:right w:val="none" w:sz="0" w:space="0" w:color="auto"/>
      </w:divBdr>
    </w:div>
    <w:div w:id="219442208">
      <w:bodyDiv w:val="1"/>
      <w:marLeft w:val="0"/>
      <w:marRight w:val="0"/>
      <w:marTop w:val="0"/>
      <w:marBottom w:val="0"/>
      <w:divBdr>
        <w:top w:val="none" w:sz="0" w:space="0" w:color="auto"/>
        <w:left w:val="none" w:sz="0" w:space="0" w:color="auto"/>
        <w:bottom w:val="none" w:sz="0" w:space="0" w:color="auto"/>
        <w:right w:val="none" w:sz="0" w:space="0" w:color="auto"/>
      </w:divBdr>
    </w:div>
    <w:div w:id="219637697">
      <w:bodyDiv w:val="1"/>
      <w:marLeft w:val="0"/>
      <w:marRight w:val="0"/>
      <w:marTop w:val="0"/>
      <w:marBottom w:val="0"/>
      <w:divBdr>
        <w:top w:val="none" w:sz="0" w:space="0" w:color="auto"/>
        <w:left w:val="none" w:sz="0" w:space="0" w:color="auto"/>
        <w:bottom w:val="none" w:sz="0" w:space="0" w:color="auto"/>
        <w:right w:val="none" w:sz="0" w:space="0" w:color="auto"/>
      </w:divBdr>
    </w:div>
    <w:div w:id="219680107">
      <w:bodyDiv w:val="1"/>
      <w:marLeft w:val="0"/>
      <w:marRight w:val="0"/>
      <w:marTop w:val="0"/>
      <w:marBottom w:val="0"/>
      <w:divBdr>
        <w:top w:val="none" w:sz="0" w:space="0" w:color="auto"/>
        <w:left w:val="none" w:sz="0" w:space="0" w:color="auto"/>
        <w:bottom w:val="none" w:sz="0" w:space="0" w:color="auto"/>
        <w:right w:val="none" w:sz="0" w:space="0" w:color="auto"/>
      </w:divBdr>
    </w:div>
    <w:div w:id="219705923">
      <w:bodyDiv w:val="1"/>
      <w:marLeft w:val="0"/>
      <w:marRight w:val="0"/>
      <w:marTop w:val="0"/>
      <w:marBottom w:val="0"/>
      <w:divBdr>
        <w:top w:val="none" w:sz="0" w:space="0" w:color="auto"/>
        <w:left w:val="none" w:sz="0" w:space="0" w:color="auto"/>
        <w:bottom w:val="none" w:sz="0" w:space="0" w:color="auto"/>
        <w:right w:val="none" w:sz="0" w:space="0" w:color="auto"/>
      </w:divBdr>
    </w:div>
    <w:div w:id="219707246">
      <w:bodyDiv w:val="1"/>
      <w:marLeft w:val="0"/>
      <w:marRight w:val="0"/>
      <w:marTop w:val="0"/>
      <w:marBottom w:val="0"/>
      <w:divBdr>
        <w:top w:val="none" w:sz="0" w:space="0" w:color="auto"/>
        <w:left w:val="none" w:sz="0" w:space="0" w:color="auto"/>
        <w:bottom w:val="none" w:sz="0" w:space="0" w:color="auto"/>
        <w:right w:val="none" w:sz="0" w:space="0" w:color="auto"/>
      </w:divBdr>
    </w:div>
    <w:div w:id="219751761">
      <w:bodyDiv w:val="1"/>
      <w:marLeft w:val="0"/>
      <w:marRight w:val="0"/>
      <w:marTop w:val="0"/>
      <w:marBottom w:val="0"/>
      <w:divBdr>
        <w:top w:val="none" w:sz="0" w:space="0" w:color="auto"/>
        <w:left w:val="none" w:sz="0" w:space="0" w:color="auto"/>
        <w:bottom w:val="none" w:sz="0" w:space="0" w:color="auto"/>
        <w:right w:val="none" w:sz="0" w:space="0" w:color="auto"/>
      </w:divBdr>
    </w:div>
    <w:div w:id="219941464">
      <w:bodyDiv w:val="1"/>
      <w:marLeft w:val="0"/>
      <w:marRight w:val="0"/>
      <w:marTop w:val="0"/>
      <w:marBottom w:val="0"/>
      <w:divBdr>
        <w:top w:val="none" w:sz="0" w:space="0" w:color="auto"/>
        <w:left w:val="none" w:sz="0" w:space="0" w:color="auto"/>
        <w:bottom w:val="none" w:sz="0" w:space="0" w:color="auto"/>
        <w:right w:val="none" w:sz="0" w:space="0" w:color="auto"/>
      </w:divBdr>
    </w:div>
    <w:div w:id="219947117">
      <w:bodyDiv w:val="1"/>
      <w:marLeft w:val="0"/>
      <w:marRight w:val="0"/>
      <w:marTop w:val="0"/>
      <w:marBottom w:val="0"/>
      <w:divBdr>
        <w:top w:val="none" w:sz="0" w:space="0" w:color="auto"/>
        <w:left w:val="none" w:sz="0" w:space="0" w:color="auto"/>
        <w:bottom w:val="none" w:sz="0" w:space="0" w:color="auto"/>
        <w:right w:val="none" w:sz="0" w:space="0" w:color="auto"/>
      </w:divBdr>
    </w:div>
    <w:div w:id="220093248">
      <w:bodyDiv w:val="1"/>
      <w:marLeft w:val="0"/>
      <w:marRight w:val="0"/>
      <w:marTop w:val="0"/>
      <w:marBottom w:val="0"/>
      <w:divBdr>
        <w:top w:val="none" w:sz="0" w:space="0" w:color="auto"/>
        <w:left w:val="none" w:sz="0" w:space="0" w:color="auto"/>
        <w:bottom w:val="none" w:sz="0" w:space="0" w:color="auto"/>
        <w:right w:val="none" w:sz="0" w:space="0" w:color="auto"/>
      </w:divBdr>
    </w:div>
    <w:div w:id="220404867">
      <w:bodyDiv w:val="1"/>
      <w:marLeft w:val="0"/>
      <w:marRight w:val="0"/>
      <w:marTop w:val="0"/>
      <w:marBottom w:val="0"/>
      <w:divBdr>
        <w:top w:val="none" w:sz="0" w:space="0" w:color="auto"/>
        <w:left w:val="none" w:sz="0" w:space="0" w:color="auto"/>
        <w:bottom w:val="none" w:sz="0" w:space="0" w:color="auto"/>
        <w:right w:val="none" w:sz="0" w:space="0" w:color="auto"/>
      </w:divBdr>
    </w:div>
    <w:div w:id="220406703">
      <w:bodyDiv w:val="1"/>
      <w:marLeft w:val="0"/>
      <w:marRight w:val="0"/>
      <w:marTop w:val="0"/>
      <w:marBottom w:val="0"/>
      <w:divBdr>
        <w:top w:val="none" w:sz="0" w:space="0" w:color="auto"/>
        <w:left w:val="none" w:sz="0" w:space="0" w:color="auto"/>
        <w:bottom w:val="none" w:sz="0" w:space="0" w:color="auto"/>
        <w:right w:val="none" w:sz="0" w:space="0" w:color="auto"/>
      </w:divBdr>
    </w:div>
    <w:div w:id="220407114">
      <w:bodyDiv w:val="1"/>
      <w:marLeft w:val="0"/>
      <w:marRight w:val="0"/>
      <w:marTop w:val="0"/>
      <w:marBottom w:val="0"/>
      <w:divBdr>
        <w:top w:val="none" w:sz="0" w:space="0" w:color="auto"/>
        <w:left w:val="none" w:sz="0" w:space="0" w:color="auto"/>
        <w:bottom w:val="none" w:sz="0" w:space="0" w:color="auto"/>
        <w:right w:val="none" w:sz="0" w:space="0" w:color="auto"/>
      </w:divBdr>
    </w:div>
    <w:div w:id="220480312">
      <w:bodyDiv w:val="1"/>
      <w:marLeft w:val="0"/>
      <w:marRight w:val="0"/>
      <w:marTop w:val="0"/>
      <w:marBottom w:val="0"/>
      <w:divBdr>
        <w:top w:val="none" w:sz="0" w:space="0" w:color="auto"/>
        <w:left w:val="none" w:sz="0" w:space="0" w:color="auto"/>
        <w:bottom w:val="none" w:sz="0" w:space="0" w:color="auto"/>
        <w:right w:val="none" w:sz="0" w:space="0" w:color="auto"/>
      </w:divBdr>
    </w:div>
    <w:div w:id="220483894">
      <w:bodyDiv w:val="1"/>
      <w:marLeft w:val="0"/>
      <w:marRight w:val="0"/>
      <w:marTop w:val="0"/>
      <w:marBottom w:val="0"/>
      <w:divBdr>
        <w:top w:val="none" w:sz="0" w:space="0" w:color="auto"/>
        <w:left w:val="none" w:sz="0" w:space="0" w:color="auto"/>
        <w:bottom w:val="none" w:sz="0" w:space="0" w:color="auto"/>
        <w:right w:val="none" w:sz="0" w:space="0" w:color="auto"/>
      </w:divBdr>
    </w:div>
    <w:div w:id="220559757">
      <w:bodyDiv w:val="1"/>
      <w:marLeft w:val="0"/>
      <w:marRight w:val="0"/>
      <w:marTop w:val="0"/>
      <w:marBottom w:val="0"/>
      <w:divBdr>
        <w:top w:val="none" w:sz="0" w:space="0" w:color="auto"/>
        <w:left w:val="none" w:sz="0" w:space="0" w:color="auto"/>
        <w:bottom w:val="none" w:sz="0" w:space="0" w:color="auto"/>
        <w:right w:val="none" w:sz="0" w:space="0" w:color="auto"/>
      </w:divBdr>
    </w:div>
    <w:div w:id="220601901">
      <w:bodyDiv w:val="1"/>
      <w:marLeft w:val="0"/>
      <w:marRight w:val="0"/>
      <w:marTop w:val="0"/>
      <w:marBottom w:val="0"/>
      <w:divBdr>
        <w:top w:val="none" w:sz="0" w:space="0" w:color="auto"/>
        <w:left w:val="none" w:sz="0" w:space="0" w:color="auto"/>
        <w:bottom w:val="none" w:sz="0" w:space="0" w:color="auto"/>
        <w:right w:val="none" w:sz="0" w:space="0" w:color="auto"/>
      </w:divBdr>
    </w:div>
    <w:div w:id="220603026">
      <w:bodyDiv w:val="1"/>
      <w:marLeft w:val="0"/>
      <w:marRight w:val="0"/>
      <w:marTop w:val="0"/>
      <w:marBottom w:val="0"/>
      <w:divBdr>
        <w:top w:val="none" w:sz="0" w:space="0" w:color="auto"/>
        <w:left w:val="none" w:sz="0" w:space="0" w:color="auto"/>
        <w:bottom w:val="none" w:sz="0" w:space="0" w:color="auto"/>
        <w:right w:val="none" w:sz="0" w:space="0" w:color="auto"/>
      </w:divBdr>
    </w:div>
    <w:div w:id="220751344">
      <w:bodyDiv w:val="1"/>
      <w:marLeft w:val="0"/>
      <w:marRight w:val="0"/>
      <w:marTop w:val="0"/>
      <w:marBottom w:val="0"/>
      <w:divBdr>
        <w:top w:val="none" w:sz="0" w:space="0" w:color="auto"/>
        <w:left w:val="none" w:sz="0" w:space="0" w:color="auto"/>
        <w:bottom w:val="none" w:sz="0" w:space="0" w:color="auto"/>
        <w:right w:val="none" w:sz="0" w:space="0" w:color="auto"/>
      </w:divBdr>
    </w:div>
    <w:div w:id="221060402">
      <w:bodyDiv w:val="1"/>
      <w:marLeft w:val="0"/>
      <w:marRight w:val="0"/>
      <w:marTop w:val="0"/>
      <w:marBottom w:val="0"/>
      <w:divBdr>
        <w:top w:val="none" w:sz="0" w:space="0" w:color="auto"/>
        <w:left w:val="none" w:sz="0" w:space="0" w:color="auto"/>
        <w:bottom w:val="none" w:sz="0" w:space="0" w:color="auto"/>
        <w:right w:val="none" w:sz="0" w:space="0" w:color="auto"/>
      </w:divBdr>
    </w:div>
    <w:div w:id="221066275">
      <w:bodyDiv w:val="1"/>
      <w:marLeft w:val="0"/>
      <w:marRight w:val="0"/>
      <w:marTop w:val="0"/>
      <w:marBottom w:val="0"/>
      <w:divBdr>
        <w:top w:val="none" w:sz="0" w:space="0" w:color="auto"/>
        <w:left w:val="none" w:sz="0" w:space="0" w:color="auto"/>
        <w:bottom w:val="none" w:sz="0" w:space="0" w:color="auto"/>
        <w:right w:val="none" w:sz="0" w:space="0" w:color="auto"/>
      </w:divBdr>
    </w:div>
    <w:div w:id="221142283">
      <w:bodyDiv w:val="1"/>
      <w:marLeft w:val="0"/>
      <w:marRight w:val="0"/>
      <w:marTop w:val="0"/>
      <w:marBottom w:val="0"/>
      <w:divBdr>
        <w:top w:val="none" w:sz="0" w:space="0" w:color="auto"/>
        <w:left w:val="none" w:sz="0" w:space="0" w:color="auto"/>
        <w:bottom w:val="none" w:sz="0" w:space="0" w:color="auto"/>
        <w:right w:val="none" w:sz="0" w:space="0" w:color="auto"/>
      </w:divBdr>
    </w:div>
    <w:div w:id="221448828">
      <w:bodyDiv w:val="1"/>
      <w:marLeft w:val="0"/>
      <w:marRight w:val="0"/>
      <w:marTop w:val="0"/>
      <w:marBottom w:val="0"/>
      <w:divBdr>
        <w:top w:val="none" w:sz="0" w:space="0" w:color="auto"/>
        <w:left w:val="none" w:sz="0" w:space="0" w:color="auto"/>
        <w:bottom w:val="none" w:sz="0" w:space="0" w:color="auto"/>
        <w:right w:val="none" w:sz="0" w:space="0" w:color="auto"/>
      </w:divBdr>
    </w:div>
    <w:div w:id="221528993">
      <w:bodyDiv w:val="1"/>
      <w:marLeft w:val="0"/>
      <w:marRight w:val="0"/>
      <w:marTop w:val="0"/>
      <w:marBottom w:val="0"/>
      <w:divBdr>
        <w:top w:val="none" w:sz="0" w:space="0" w:color="auto"/>
        <w:left w:val="none" w:sz="0" w:space="0" w:color="auto"/>
        <w:bottom w:val="none" w:sz="0" w:space="0" w:color="auto"/>
        <w:right w:val="none" w:sz="0" w:space="0" w:color="auto"/>
      </w:divBdr>
    </w:div>
    <w:div w:id="221673140">
      <w:bodyDiv w:val="1"/>
      <w:marLeft w:val="0"/>
      <w:marRight w:val="0"/>
      <w:marTop w:val="0"/>
      <w:marBottom w:val="0"/>
      <w:divBdr>
        <w:top w:val="none" w:sz="0" w:space="0" w:color="auto"/>
        <w:left w:val="none" w:sz="0" w:space="0" w:color="auto"/>
        <w:bottom w:val="none" w:sz="0" w:space="0" w:color="auto"/>
        <w:right w:val="none" w:sz="0" w:space="0" w:color="auto"/>
      </w:divBdr>
    </w:div>
    <w:div w:id="221674409">
      <w:bodyDiv w:val="1"/>
      <w:marLeft w:val="0"/>
      <w:marRight w:val="0"/>
      <w:marTop w:val="0"/>
      <w:marBottom w:val="0"/>
      <w:divBdr>
        <w:top w:val="none" w:sz="0" w:space="0" w:color="auto"/>
        <w:left w:val="none" w:sz="0" w:space="0" w:color="auto"/>
        <w:bottom w:val="none" w:sz="0" w:space="0" w:color="auto"/>
        <w:right w:val="none" w:sz="0" w:space="0" w:color="auto"/>
      </w:divBdr>
    </w:div>
    <w:div w:id="221719522">
      <w:bodyDiv w:val="1"/>
      <w:marLeft w:val="0"/>
      <w:marRight w:val="0"/>
      <w:marTop w:val="0"/>
      <w:marBottom w:val="0"/>
      <w:divBdr>
        <w:top w:val="none" w:sz="0" w:space="0" w:color="auto"/>
        <w:left w:val="none" w:sz="0" w:space="0" w:color="auto"/>
        <w:bottom w:val="none" w:sz="0" w:space="0" w:color="auto"/>
        <w:right w:val="none" w:sz="0" w:space="0" w:color="auto"/>
      </w:divBdr>
    </w:div>
    <w:div w:id="221865097">
      <w:bodyDiv w:val="1"/>
      <w:marLeft w:val="0"/>
      <w:marRight w:val="0"/>
      <w:marTop w:val="0"/>
      <w:marBottom w:val="0"/>
      <w:divBdr>
        <w:top w:val="none" w:sz="0" w:space="0" w:color="auto"/>
        <w:left w:val="none" w:sz="0" w:space="0" w:color="auto"/>
        <w:bottom w:val="none" w:sz="0" w:space="0" w:color="auto"/>
        <w:right w:val="none" w:sz="0" w:space="0" w:color="auto"/>
      </w:divBdr>
    </w:div>
    <w:div w:id="221865972">
      <w:bodyDiv w:val="1"/>
      <w:marLeft w:val="0"/>
      <w:marRight w:val="0"/>
      <w:marTop w:val="0"/>
      <w:marBottom w:val="0"/>
      <w:divBdr>
        <w:top w:val="none" w:sz="0" w:space="0" w:color="auto"/>
        <w:left w:val="none" w:sz="0" w:space="0" w:color="auto"/>
        <w:bottom w:val="none" w:sz="0" w:space="0" w:color="auto"/>
        <w:right w:val="none" w:sz="0" w:space="0" w:color="auto"/>
      </w:divBdr>
    </w:div>
    <w:div w:id="221867803">
      <w:bodyDiv w:val="1"/>
      <w:marLeft w:val="0"/>
      <w:marRight w:val="0"/>
      <w:marTop w:val="0"/>
      <w:marBottom w:val="0"/>
      <w:divBdr>
        <w:top w:val="none" w:sz="0" w:space="0" w:color="auto"/>
        <w:left w:val="none" w:sz="0" w:space="0" w:color="auto"/>
        <w:bottom w:val="none" w:sz="0" w:space="0" w:color="auto"/>
        <w:right w:val="none" w:sz="0" w:space="0" w:color="auto"/>
      </w:divBdr>
    </w:div>
    <w:div w:id="221985520">
      <w:bodyDiv w:val="1"/>
      <w:marLeft w:val="0"/>
      <w:marRight w:val="0"/>
      <w:marTop w:val="0"/>
      <w:marBottom w:val="0"/>
      <w:divBdr>
        <w:top w:val="none" w:sz="0" w:space="0" w:color="auto"/>
        <w:left w:val="none" w:sz="0" w:space="0" w:color="auto"/>
        <w:bottom w:val="none" w:sz="0" w:space="0" w:color="auto"/>
        <w:right w:val="none" w:sz="0" w:space="0" w:color="auto"/>
      </w:divBdr>
    </w:div>
    <w:div w:id="222108880">
      <w:bodyDiv w:val="1"/>
      <w:marLeft w:val="0"/>
      <w:marRight w:val="0"/>
      <w:marTop w:val="0"/>
      <w:marBottom w:val="0"/>
      <w:divBdr>
        <w:top w:val="none" w:sz="0" w:space="0" w:color="auto"/>
        <w:left w:val="none" w:sz="0" w:space="0" w:color="auto"/>
        <w:bottom w:val="none" w:sz="0" w:space="0" w:color="auto"/>
        <w:right w:val="none" w:sz="0" w:space="0" w:color="auto"/>
      </w:divBdr>
    </w:div>
    <w:div w:id="222181306">
      <w:bodyDiv w:val="1"/>
      <w:marLeft w:val="0"/>
      <w:marRight w:val="0"/>
      <w:marTop w:val="0"/>
      <w:marBottom w:val="0"/>
      <w:divBdr>
        <w:top w:val="none" w:sz="0" w:space="0" w:color="auto"/>
        <w:left w:val="none" w:sz="0" w:space="0" w:color="auto"/>
        <w:bottom w:val="none" w:sz="0" w:space="0" w:color="auto"/>
        <w:right w:val="none" w:sz="0" w:space="0" w:color="auto"/>
      </w:divBdr>
    </w:div>
    <w:div w:id="222717136">
      <w:bodyDiv w:val="1"/>
      <w:marLeft w:val="0"/>
      <w:marRight w:val="0"/>
      <w:marTop w:val="0"/>
      <w:marBottom w:val="0"/>
      <w:divBdr>
        <w:top w:val="none" w:sz="0" w:space="0" w:color="auto"/>
        <w:left w:val="none" w:sz="0" w:space="0" w:color="auto"/>
        <w:bottom w:val="none" w:sz="0" w:space="0" w:color="auto"/>
        <w:right w:val="none" w:sz="0" w:space="0" w:color="auto"/>
      </w:divBdr>
    </w:div>
    <w:div w:id="222838509">
      <w:bodyDiv w:val="1"/>
      <w:marLeft w:val="0"/>
      <w:marRight w:val="0"/>
      <w:marTop w:val="0"/>
      <w:marBottom w:val="0"/>
      <w:divBdr>
        <w:top w:val="none" w:sz="0" w:space="0" w:color="auto"/>
        <w:left w:val="none" w:sz="0" w:space="0" w:color="auto"/>
        <w:bottom w:val="none" w:sz="0" w:space="0" w:color="auto"/>
        <w:right w:val="none" w:sz="0" w:space="0" w:color="auto"/>
      </w:divBdr>
    </w:div>
    <w:div w:id="223293527">
      <w:bodyDiv w:val="1"/>
      <w:marLeft w:val="0"/>
      <w:marRight w:val="0"/>
      <w:marTop w:val="0"/>
      <w:marBottom w:val="0"/>
      <w:divBdr>
        <w:top w:val="none" w:sz="0" w:space="0" w:color="auto"/>
        <w:left w:val="none" w:sz="0" w:space="0" w:color="auto"/>
        <w:bottom w:val="none" w:sz="0" w:space="0" w:color="auto"/>
        <w:right w:val="none" w:sz="0" w:space="0" w:color="auto"/>
      </w:divBdr>
    </w:div>
    <w:div w:id="223294394">
      <w:bodyDiv w:val="1"/>
      <w:marLeft w:val="0"/>
      <w:marRight w:val="0"/>
      <w:marTop w:val="0"/>
      <w:marBottom w:val="0"/>
      <w:divBdr>
        <w:top w:val="none" w:sz="0" w:space="0" w:color="auto"/>
        <w:left w:val="none" w:sz="0" w:space="0" w:color="auto"/>
        <w:bottom w:val="none" w:sz="0" w:space="0" w:color="auto"/>
        <w:right w:val="none" w:sz="0" w:space="0" w:color="auto"/>
      </w:divBdr>
    </w:div>
    <w:div w:id="223487277">
      <w:bodyDiv w:val="1"/>
      <w:marLeft w:val="0"/>
      <w:marRight w:val="0"/>
      <w:marTop w:val="0"/>
      <w:marBottom w:val="0"/>
      <w:divBdr>
        <w:top w:val="none" w:sz="0" w:space="0" w:color="auto"/>
        <w:left w:val="none" w:sz="0" w:space="0" w:color="auto"/>
        <w:bottom w:val="none" w:sz="0" w:space="0" w:color="auto"/>
        <w:right w:val="none" w:sz="0" w:space="0" w:color="auto"/>
      </w:divBdr>
    </w:div>
    <w:div w:id="223682456">
      <w:bodyDiv w:val="1"/>
      <w:marLeft w:val="0"/>
      <w:marRight w:val="0"/>
      <w:marTop w:val="0"/>
      <w:marBottom w:val="0"/>
      <w:divBdr>
        <w:top w:val="none" w:sz="0" w:space="0" w:color="auto"/>
        <w:left w:val="none" w:sz="0" w:space="0" w:color="auto"/>
        <w:bottom w:val="none" w:sz="0" w:space="0" w:color="auto"/>
        <w:right w:val="none" w:sz="0" w:space="0" w:color="auto"/>
      </w:divBdr>
    </w:div>
    <w:div w:id="223837916">
      <w:bodyDiv w:val="1"/>
      <w:marLeft w:val="0"/>
      <w:marRight w:val="0"/>
      <w:marTop w:val="0"/>
      <w:marBottom w:val="0"/>
      <w:divBdr>
        <w:top w:val="none" w:sz="0" w:space="0" w:color="auto"/>
        <w:left w:val="none" w:sz="0" w:space="0" w:color="auto"/>
        <w:bottom w:val="none" w:sz="0" w:space="0" w:color="auto"/>
        <w:right w:val="none" w:sz="0" w:space="0" w:color="auto"/>
      </w:divBdr>
    </w:div>
    <w:div w:id="223878233">
      <w:bodyDiv w:val="1"/>
      <w:marLeft w:val="0"/>
      <w:marRight w:val="0"/>
      <w:marTop w:val="0"/>
      <w:marBottom w:val="0"/>
      <w:divBdr>
        <w:top w:val="none" w:sz="0" w:space="0" w:color="auto"/>
        <w:left w:val="none" w:sz="0" w:space="0" w:color="auto"/>
        <w:bottom w:val="none" w:sz="0" w:space="0" w:color="auto"/>
        <w:right w:val="none" w:sz="0" w:space="0" w:color="auto"/>
      </w:divBdr>
    </w:div>
    <w:div w:id="223951070">
      <w:bodyDiv w:val="1"/>
      <w:marLeft w:val="0"/>
      <w:marRight w:val="0"/>
      <w:marTop w:val="0"/>
      <w:marBottom w:val="0"/>
      <w:divBdr>
        <w:top w:val="none" w:sz="0" w:space="0" w:color="auto"/>
        <w:left w:val="none" w:sz="0" w:space="0" w:color="auto"/>
        <w:bottom w:val="none" w:sz="0" w:space="0" w:color="auto"/>
        <w:right w:val="none" w:sz="0" w:space="0" w:color="auto"/>
      </w:divBdr>
    </w:div>
    <w:div w:id="223951555">
      <w:bodyDiv w:val="1"/>
      <w:marLeft w:val="0"/>
      <w:marRight w:val="0"/>
      <w:marTop w:val="0"/>
      <w:marBottom w:val="0"/>
      <w:divBdr>
        <w:top w:val="none" w:sz="0" w:space="0" w:color="auto"/>
        <w:left w:val="none" w:sz="0" w:space="0" w:color="auto"/>
        <w:bottom w:val="none" w:sz="0" w:space="0" w:color="auto"/>
        <w:right w:val="none" w:sz="0" w:space="0" w:color="auto"/>
      </w:divBdr>
    </w:div>
    <w:div w:id="224267857">
      <w:bodyDiv w:val="1"/>
      <w:marLeft w:val="0"/>
      <w:marRight w:val="0"/>
      <w:marTop w:val="0"/>
      <w:marBottom w:val="0"/>
      <w:divBdr>
        <w:top w:val="none" w:sz="0" w:space="0" w:color="auto"/>
        <w:left w:val="none" w:sz="0" w:space="0" w:color="auto"/>
        <w:bottom w:val="none" w:sz="0" w:space="0" w:color="auto"/>
        <w:right w:val="none" w:sz="0" w:space="0" w:color="auto"/>
      </w:divBdr>
    </w:div>
    <w:div w:id="224295885">
      <w:bodyDiv w:val="1"/>
      <w:marLeft w:val="0"/>
      <w:marRight w:val="0"/>
      <w:marTop w:val="0"/>
      <w:marBottom w:val="0"/>
      <w:divBdr>
        <w:top w:val="none" w:sz="0" w:space="0" w:color="auto"/>
        <w:left w:val="none" w:sz="0" w:space="0" w:color="auto"/>
        <w:bottom w:val="none" w:sz="0" w:space="0" w:color="auto"/>
        <w:right w:val="none" w:sz="0" w:space="0" w:color="auto"/>
      </w:divBdr>
    </w:div>
    <w:div w:id="224335387">
      <w:bodyDiv w:val="1"/>
      <w:marLeft w:val="0"/>
      <w:marRight w:val="0"/>
      <w:marTop w:val="0"/>
      <w:marBottom w:val="0"/>
      <w:divBdr>
        <w:top w:val="none" w:sz="0" w:space="0" w:color="auto"/>
        <w:left w:val="none" w:sz="0" w:space="0" w:color="auto"/>
        <w:bottom w:val="none" w:sz="0" w:space="0" w:color="auto"/>
        <w:right w:val="none" w:sz="0" w:space="0" w:color="auto"/>
      </w:divBdr>
    </w:div>
    <w:div w:id="224337713">
      <w:bodyDiv w:val="1"/>
      <w:marLeft w:val="0"/>
      <w:marRight w:val="0"/>
      <w:marTop w:val="0"/>
      <w:marBottom w:val="0"/>
      <w:divBdr>
        <w:top w:val="none" w:sz="0" w:space="0" w:color="auto"/>
        <w:left w:val="none" w:sz="0" w:space="0" w:color="auto"/>
        <w:bottom w:val="none" w:sz="0" w:space="0" w:color="auto"/>
        <w:right w:val="none" w:sz="0" w:space="0" w:color="auto"/>
      </w:divBdr>
    </w:div>
    <w:div w:id="224416268">
      <w:bodyDiv w:val="1"/>
      <w:marLeft w:val="0"/>
      <w:marRight w:val="0"/>
      <w:marTop w:val="0"/>
      <w:marBottom w:val="0"/>
      <w:divBdr>
        <w:top w:val="none" w:sz="0" w:space="0" w:color="auto"/>
        <w:left w:val="none" w:sz="0" w:space="0" w:color="auto"/>
        <w:bottom w:val="none" w:sz="0" w:space="0" w:color="auto"/>
        <w:right w:val="none" w:sz="0" w:space="0" w:color="auto"/>
      </w:divBdr>
    </w:div>
    <w:div w:id="224486531">
      <w:bodyDiv w:val="1"/>
      <w:marLeft w:val="0"/>
      <w:marRight w:val="0"/>
      <w:marTop w:val="0"/>
      <w:marBottom w:val="0"/>
      <w:divBdr>
        <w:top w:val="none" w:sz="0" w:space="0" w:color="auto"/>
        <w:left w:val="none" w:sz="0" w:space="0" w:color="auto"/>
        <w:bottom w:val="none" w:sz="0" w:space="0" w:color="auto"/>
        <w:right w:val="none" w:sz="0" w:space="0" w:color="auto"/>
      </w:divBdr>
    </w:div>
    <w:div w:id="224797239">
      <w:bodyDiv w:val="1"/>
      <w:marLeft w:val="0"/>
      <w:marRight w:val="0"/>
      <w:marTop w:val="0"/>
      <w:marBottom w:val="0"/>
      <w:divBdr>
        <w:top w:val="none" w:sz="0" w:space="0" w:color="auto"/>
        <w:left w:val="none" w:sz="0" w:space="0" w:color="auto"/>
        <w:bottom w:val="none" w:sz="0" w:space="0" w:color="auto"/>
        <w:right w:val="none" w:sz="0" w:space="0" w:color="auto"/>
      </w:divBdr>
    </w:div>
    <w:div w:id="224873679">
      <w:bodyDiv w:val="1"/>
      <w:marLeft w:val="0"/>
      <w:marRight w:val="0"/>
      <w:marTop w:val="0"/>
      <w:marBottom w:val="0"/>
      <w:divBdr>
        <w:top w:val="none" w:sz="0" w:space="0" w:color="auto"/>
        <w:left w:val="none" w:sz="0" w:space="0" w:color="auto"/>
        <w:bottom w:val="none" w:sz="0" w:space="0" w:color="auto"/>
        <w:right w:val="none" w:sz="0" w:space="0" w:color="auto"/>
      </w:divBdr>
    </w:div>
    <w:div w:id="224877673">
      <w:bodyDiv w:val="1"/>
      <w:marLeft w:val="0"/>
      <w:marRight w:val="0"/>
      <w:marTop w:val="0"/>
      <w:marBottom w:val="0"/>
      <w:divBdr>
        <w:top w:val="none" w:sz="0" w:space="0" w:color="auto"/>
        <w:left w:val="none" w:sz="0" w:space="0" w:color="auto"/>
        <w:bottom w:val="none" w:sz="0" w:space="0" w:color="auto"/>
        <w:right w:val="none" w:sz="0" w:space="0" w:color="auto"/>
      </w:divBdr>
    </w:div>
    <w:div w:id="224948815">
      <w:bodyDiv w:val="1"/>
      <w:marLeft w:val="0"/>
      <w:marRight w:val="0"/>
      <w:marTop w:val="0"/>
      <w:marBottom w:val="0"/>
      <w:divBdr>
        <w:top w:val="none" w:sz="0" w:space="0" w:color="auto"/>
        <w:left w:val="none" w:sz="0" w:space="0" w:color="auto"/>
        <w:bottom w:val="none" w:sz="0" w:space="0" w:color="auto"/>
        <w:right w:val="none" w:sz="0" w:space="0" w:color="auto"/>
      </w:divBdr>
    </w:div>
    <w:div w:id="224992433">
      <w:bodyDiv w:val="1"/>
      <w:marLeft w:val="0"/>
      <w:marRight w:val="0"/>
      <w:marTop w:val="0"/>
      <w:marBottom w:val="0"/>
      <w:divBdr>
        <w:top w:val="none" w:sz="0" w:space="0" w:color="auto"/>
        <w:left w:val="none" w:sz="0" w:space="0" w:color="auto"/>
        <w:bottom w:val="none" w:sz="0" w:space="0" w:color="auto"/>
        <w:right w:val="none" w:sz="0" w:space="0" w:color="auto"/>
      </w:divBdr>
    </w:div>
    <w:div w:id="224998966">
      <w:bodyDiv w:val="1"/>
      <w:marLeft w:val="0"/>
      <w:marRight w:val="0"/>
      <w:marTop w:val="0"/>
      <w:marBottom w:val="0"/>
      <w:divBdr>
        <w:top w:val="none" w:sz="0" w:space="0" w:color="auto"/>
        <w:left w:val="none" w:sz="0" w:space="0" w:color="auto"/>
        <w:bottom w:val="none" w:sz="0" w:space="0" w:color="auto"/>
        <w:right w:val="none" w:sz="0" w:space="0" w:color="auto"/>
      </w:divBdr>
    </w:div>
    <w:div w:id="225262312">
      <w:bodyDiv w:val="1"/>
      <w:marLeft w:val="0"/>
      <w:marRight w:val="0"/>
      <w:marTop w:val="0"/>
      <w:marBottom w:val="0"/>
      <w:divBdr>
        <w:top w:val="none" w:sz="0" w:space="0" w:color="auto"/>
        <w:left w:val="none" w:sz="0" w:space="0" w:color="auto"/>
        <w:bottom w:val="none" w:sz="0" w:space="0" w:color="auto"/>
        <w:right w:val="none" w:sz="0" w:space="0" w:color="auto"/>
      </w:divBdr>
    </w:div>
    <w:div w:id="225343262">
      <w:bodyDiv w:val="1"/>
      <w:marLeft w:val="0"/>
      <w:marRight w:val="0"/>
      <w:marTop w:val="0"/>
      <w:marBottom w:val="0"/>
      <w:divBdr>
        <w:top w:val="none" w:sz="0" w:space="0" w:color="auto"/>
        <w:left w:val="none" w:sz="0" w:space="0" w:color="auto"/>
        <w:bottom w:val="none" w:sz="0" w:space="0" w:color="auto"/>
        <w:right w:val="none" w:sz="0" w:space="0" w:color="auto"/>
      </w:divBdr>
    </w:div>
    <w:div w:id="225381522">
      <w:bodyDiv w:val="1"/>
      <w:marLeft w:val="0"/>
      <w:marRight w:val="0"/>
      <w:marTop w:val="0"/>
      <w:marBottom w:val="0"/>
      <w:divBdr>
        <w:top w:val="none" w:sz="0" w:space="0" w:color="auto"/>
        <w:left w:val="none" w:sz="0" w:space="0" w:color="auto"/>
        <w:bottom w:val="none" w:sz="0" w:space="0" w:color="auto"/>
        <w:right w:val="none" w:sz="0" w:space="0" w:color="auto"/>
      </w:divBdr>
    </w:div>
    <w:div w:id="225577727">
      <w:bodyDiv w:val="1"/>
      <w:marLeft w:val="0"/>
      <w:marRight w:val="0"/>
      <w:marTop w:val="0"/>
      <w:marBottom w:val="0"/>
      <w:divBdr>
        <w:top w:val="none" w:sz="0" w:space="0" w:color="auto"/>
        <w:left w:val="none" w:sz="0" w:space="0" w:color="auto"/>
        <w:bottom w:val="none" w:sz="0" w:space="0" w:color="auto"/>
        <w:right w:val="none" w:sz="0" w:space="0" w:color="auto"/>
      </w:divBdr>
    </w:div>
    <w:div w:id="225605483">
      <w:bodyDiv w:val="1"/>
      <w:marLeft w:val="0"/>
      <w:marRight w:val="0"/>
      <w:marTop w:val="0"/>
      <w:marBottom w:val="0"/>
      <w:divBdr>
        <w:top w:val="none" w:sz="0" w:space="0" w:color="auto"/>
        <w:left w:val="none" w:sz="0" w:space="0" w:color="auto"/>
        <w:bottom w:val="none" w:sz="0" w:space="0" w:color="auto"/>
        <w:right w:val="none" w:sz="0" w:space="0" w:color="auto"/>
      </w:divBdr>
    </w:div>
    <w:div w:id="225796767">
      <w:bodyDiv w:val="1"/>
      <w:marLeft w:val="0"/>
      <w:marRight w:val="0"/>
      <w:marTop w:val="0"/>
      <w:marBottom w:val="0"/>
      <w:divBdr>
        <w:top w:val="none" w:sz="0" w:space="0" w:color="auto"/>
        <w:left w:val="none" w:sz="0" w:space="0" w:color="auto"/>
        <w:bottom w:val="none" w:sz="0" w:space="0" w:color="auto"/>
        <w:right w:val="none" w:sz="0" w:space="0" w:color="auto"/>
      </w:divBdr>
    </w:div>
    <w:div w:id="225842274">
      <w:bodyDiv w:val="1"/>
      <w:marLeft w:val="0"/>
      <w:marRight w:val="0"/>
      <w:marTop w:val="0"/>
      <w:marBottom w:val="0"/>
      <w:divBdr>
        <w:top w:val="none" w:sz="0" w:space="0" w:color="auto"/>
        <w:left w:val="none" w:sz="0" w:space="0" w:color="auto"/>
        <w:bottom w:val="none" w:sz="0" w:space="0" w:color="auto"/>
        <w:right w:val="none" w:sz="0" w:space="0" w:color="auto"/>
      </w:divBdr>
    </w:div>
    <w:div w:id="226066287">
      <w:bodyDiv w:val="1"/>
      <w:marLeft w:val="0"/>
      <w:marRight w:val="0"/>
      <w:marTop w:val="0"/>
      <w:marBottom w:val="0"/>
      <w:divBdr>
        <w:top w:val="none" w:sz="0" w:space="0" w:color="auto"/>
        <w:left w:val="none" w:sz="0" w:space="0" w:color="auto"/>
        <w:bottom w:val="none" w:sz="0" w:space="0" w:color="auto"/>
        <w:right w:val="none" w:sz="0" w:space="0" w:color="auto"/>
      </w:divBdr>
    </w:div>
    <w:div w:id="226109466">
      <w:bodyDiv w:val="1"/>
      <w:marLeft w:val="0"/>
      <w:marRight w:val="0"/>
      <w:marTop w:val="0"/>
      <w:marBottom w:val="0"/>
      <w:divBdr>
        <w:top w:val="none" w:sz="0" w:space="0" w:color="auto"/>
        <w:left w:val="none" w:sz="0" w:space="0" w:color="auto"/>
        <w:bottom w:val="none" w:sz="0" w:space="0" w:color="auto"/>
        <w:right w:val="none" w:sz="0" w:space="0" w:color="auto"/>
      </w:divBdr>
    </w:div>
    <w:div w:id="226308649">
      <w:bodyDiv w:val="1"/>
      <w:marLeft w:val="0"/>
      <w:marRight w:val="0"/>
      <w:marTop w:val="0"/>
      <w:marBottom w:val="0"/>
      <w:divBdr>
        <w:top w:val="none" w:sz="0" w:space="0" w:color="auto"/>
        <w:left w:val="none" w:sz="0" w:space="0" w:color="auto"/>
        <w:bottom w:val="none" w:sz="0" w:space="0" w:color="auto"/>
        <w:right w:val="none" w:sz="0" w:space="0" w:color="auto"/>
      </w:divBdr>
    </w:div>
    <w:div w:id="226378598">
      <w:bodyDiv w:val="1"/>
      <w:marLeft w:val="0"/>
      <w:marRight w:val="0"/>
      <w:marTop w:val="0"/>
      <w:marBottom w:val="0"/>
      <w:divBdr>
        <w:top w:val="none" w:sz="0" w:space="0" w:color="auto"/>
        <w:left w:val="none" w:sz="0" w:space="0" w:color="auto"/>
        <w:bottom w:val="none" w:sz="0" w:space="0" w:color="auto"/>
        <w:right w:val="none" w:sz="0" w:space="0" w:color="auto"/>
      </w:divBdr>
    </w:div>
    <w:div w:id="226385659">
      <w:bodyDiv w:val="1"/>
      <w:marLeft w:val="0"/>
      <w:marRight w:val="0"/>
      <w:marTop w:val="0"/>
      <w:marBottom w:val="0"/>
      <w:divBdr>
        <w:top w:val="none" w:sz="0" w:space="0" w:color="auto"/>
        <w:left w:val="none" w:sz="0" w:space="0" w:color="auto"/>
        <w:bottom w:val="none" w:sz="0" w:space="0" w:color="auto"/>
        <w:right w:val="none" w:sz="0" w:space="0" w:color="auto"/>
      </w:divBdr>
    </w:div>
    <w:div w:id="226455515">
      <w:bodyDiv w:val="1"/>
      <w:marLeft w:val="0"/>
      <w:marRight w:val="0"/>
      <w:marTop w:val="0"/>
      <w:marBottom w:val="0"/>
      <w:divBdr>
        <w:top w:val="none" w:sz="0" w:space="0" w:color="auto"/>
        <w:left w:val="none" w:sz="0" w:space="0" w:color="auto"/>
        <w:bottom w:val="none" w:sz="0" w:space="0" w:color="auto"/>
        <w:right w:val="none" w:sz="0" w:space="0" w:color="auto"/>
      </w:divBdr>
    </w:div>
    <w:div w:id="226457925">
      <w:bodyDiv w:val="1"/>
      <w:marLeft w:val="0"/>
      <w:marRight w:val="0"/>
      <w:marTop w:val="0"/>
      <w:marBottom w:val="0"/>
      <w:divBdr>
        <w:top w:val="none" w:sz="0" w:space="0" w:color="auto"/>
        <w:left w:val="none" w:sz="0" w:space="0" w:color="auto"/>
        <w:bottom w:val="none" w:sz="0" w:space="0" w:color="auto"/>
        <w:right w:val="none" w:sz="0" w:space="0" w:color="auto"/>
      </w:divBdr>
    </w:div>
    <w:div w:id="226652320">
      <w:bodyDiv w:val="1"/>
      <w:marLeft w:val="0"/>
      <w:marRight w:val="0"/>
      <w:marTop w:val="0"/>
      <w:marBottom w:val="0"/>
      <w:divBdr>
        <w:top w:val="none" w:sz="0" w:space="0" w:color="auto"/>
        <w:left w:val="none" w:sz="0" w:space="0" w:color="auto"/>
        <w:bottom w:val="none" w:sz="0" w:space="0" w:color="auto"/>
        <w:right w:val="none" w:sz="0" w:space="0" w:color="auto"/>
      </w:divBdr>
    </w:div>
    <w:div w:id="226766619">
      <w:bodyDiv w:val="1"/>
      <w:marLeft w:val="0"/>
      <w:marRight w:val="0"/>
      <w:marTop w:val="0"/>
      <w:marBottom w:val="0"/>
      <w:divBdr>
        <w:top w:val="none" w:sz="0" w:space="0" w:color="auto"/>
        <w:left w:val="none" w:sz="0" w:space="0" w:color="auto"/>
        <w:bottom w:val="none" w:sz="0" w:space="0" w:color="auto"/>
        <w:right w:val="none" w:sz="0" w:space="0" w:color="auto"/>
      </w:divBdr>
    </w:div>
    <w:div w:id="226916883">
      <w:bodyDiv w:val="1"/>
      <w:marLeft w:val="0"/>
      <w:marRight w:val="0"/>
      <w:marTop w:val="0"/>
      <w:marBottom w:val="0"/>
      <w:divBdr>
        <w:top w:val="none" w:sz="0" w:space="0" w:color="auto"/>
        <w:left w:val="none" w:sz="0" w:space="0" w:color="auto"/>
        <w:bottom w:val="none" w:sz="0" w:space="0" w:color="auto"/>
        <w:right w:val="none" w:sz="0" w:space="0" w:color="auto"/>
      </w:divBdr>
    </w:div>
    <w:div w:id="226959572">
      <w:bodyDiv w:val="1"/>
      <w:marLeft w:val="0"/>
      <w:marRight w:val="0"/>
      <w:marTop w:val="0"/>
      <w:marBottom w:val="0"/>
      <w:divBdr>
        <w:top w:val="none" w:sz="0" w:space="0" w:color="auto"/>
        <w:left w:val="none" w:sz="0" w:space="0" w:color="auto"/>
        <w:bottom w:val="none" w:sz="0" w:space="0" w:color="auto"/>
        <w:right w:val="none" w:sz="0" w:space="0" w:color="auto"/>
      </w:divBdr>
    </w:div>
    <w:div w:id="227303427">
      <w:bodyDiv w:val="1"/>
      <w:marLeft w:val="0"/>
      <w:marRight w:val="0"/>
      <w:marTop w:val="0"/>
      <w:marBottom w:val="0"/>
      <w:divBdr>
        <w:top w:val="none" w:sz="0" w:space="0" w:color="auto"/>
        <w:left w:val="none" w:sz="0" w:space="0" w:color="auto"/>
        <w:bottom w:val="none" w:sz="0" w:space="0" w:color="auto"/>
        <w:right w:val="none" w:sz="0" w:space="0" w:color="auto"/>
      </w:divBdr>
    </w:div>
    <w:div w:id="227303633">
      <w:bodyDiv w:val="1"/>
      <w:marLeft w:val="0"/>
      <w:marRight w:val="0"/>
      <w:marTop w:val="0"/>
      <w:marBottom w:val="0"/>
      <w:divBdr>
        <w:top w:val="none" w:sz="0" w:space="0" w:color="auto"/>
        <w:left w:val="none" w:sz="0" w:space="0" w:color="auto"/>
        <w:bottom w:val="none" w:sz="0" w:space="0" w:color="auto"/>
        <w:right w:val="none" w:sz="0" w:space="0" w:color="auto"/>
      </w:divBdr>
    </w:div>
    <w:div w:id="227495572">
      <w:bodyDiv w:val="1"/>
      <w:marLeft w:val="0"/>
      <w:marRight w:val="0"/>
      <w:marTop w:val="0"/>
      <w:marBottom w:val="0"/>
      <w:divBdr>
        <w:top w:val="none" w:sz="0" w:space="0" w:color="auto"/>
        <w:left w:val="none" w:sz="0" w:space="0" w:color="auto"/>
        <w:bottom w:val="none" w:sz="0" w:space="0" w:color="auto"/>
        <w:right w:val="none" w:sz="0" w:space="0" w:color="auto"/>
      </w:divBdr>
    </w:div>
    <w:div w:id="227687931">
      <w:bodyDiv w:val="1"/>
      <w:marLeft w:val="0"/>
      <w:marRight w:val="0"/>
      <w:marTop w:val="0"/>
      <w:marBottom w:val="0"/>
      <w:divBdr>
        <w:top w:val="none" w:sz="0" w:space="0" w:color="auto"/>
        <w:left w:val="none" w:sz="0" w:space="0" w:color="auto"/>
        <w:bottom w:val="none" w:sz="0" w:space="0" w:color="auto"/>
        <w:right w:val="none" w:sz="0" w:space="0" w:color="auto"/>
      </w:divBdr>
    </w:div>
    <w:div w:id="227694404">
      <w:bodyDiv w:val="1"/>
      <w:marLeft w:val="0"/>
      <w:marRight w:val="0"/>
      <w:marTop w:val="0"/>
      <w:marBottom w:val="0"/>
      <w:divBdr>
        <w:top w:val="none" w:sz="0" w:space="0" w:color="auto"/>
        <w:left w:val="none" w:sz="0" w:space="0" w:color="auto"/>
        <w:bottom w:val="none" w:sz="0" w:space="0" w:color="auto"/>
        <w:right w:val="none" w:sz="0" w:space="0" w:color="auto"/>
      </w:divBdr>
    </w:div>
    <w:div w:id="227767781">
      <w:bodyDiv w:val="1"/>
      <w:marLeft w:val="0"/>
      <w:marRight w:val="0"/>
      <w:marTop w:val="0"/>
      <w:marBottom w:val="0"/>
      <w:divBdr>
        <w:top w:val="none" w:sz="0" w:space="0" w:color="auto"/>
        <w:left w:val="none" w:sz="0" w:space="0" w:color="auto"/>
        <w:bottom w:val="none" w:sz="0" w:space="0" w:color="auto"/>
        <w:right w:val="none" w:sz="0" w:space="0" w:color="auto"/>
      </w:divBdr>
    </w:div>
    <w:div w:id="227882028">
      <w:bodyDiv w:val="1"/>
      <w:marLeft w:val="0"/>
      <w:marRight w:val="0"/>
      <w:marTop w:val="0"/>
      <w:marBottom w:val="0"/>
      <w:divBdr>
        <w:top w:val="none" w:sz="0" w:space="0" w:color="auto"/>
        <w:left w:val="none" w:sz="0" w:space="0" w:color="auto"/>
        <w:bottom w:val="none" w:sz="0" w:space="0" w:color="auto"/>
        <w:right w:val="none" w:sz="0" w:space="0" w:color="auto"/>
      </w:divBdr>
    </w:div>
    <w:div w:id="228007297">
      <w:bodyDiv w:val="1"/>
      <w:marLeft w:val="0"/>
      <w:marRight w:val="0"/>
      <w:marTop w:val="0"/>
      <w:marBottom w:val="0"/>
      <w:divBdr>
        <w:top w:val="none" w:sz="0" w:space="0" w:color="auto"/>
        <w:left w:val="none" w:sz="0" w:space="0" w:color="auto"/>
        <w:bottom w:val="none" w:sz="0" w:space="0" w:color="auto"/>
        <w:right w:val="none" w:sz="0" w:space="0" w:color="auto"/>
      </w:divBdr>
    </w:div>
    <w:div w:id="228343136">
      <w:bodyDiv w:val="1"/>
      <w:marLeft w:val="0"/>
      <w:marRight w:val="0"/>
      <w:marTop w:val="0"/>
      <w:marBottom w:val="0"/>
      <w:divBdr>
        <w:top w:val="none" w:sz="0" w:space="0" w:color="auto"/>
        <w:left w:val="none" w:sz="0" w:space="0" w:color="auto"/>
        <w:bottom w:val="none" w:sz="0" w:space="0" w:color="auto"/>
        <w:right w:val="none" w:sz="0" w:space="0" w:color="auto"/>
      </w:divBdr>
    </w:div>
    <w:div w:id="228349656">
      <w:bodyDiv w:val="1"/>
      <w:marLeft w:val="0"/>
      <w:marRight w:val="0"/>
      <w:marTop w:val="0"/>
      <w:marBottom w:val="0"/>
      <w:divBdr>
        <w:top w:val="none" w:sz="0" w:space="0" w:color="auto"/>
        <w:left w:val="none" w:sz="0" w:space="0" w:color="auto"/>
        <w:bottom w:val="none" w:sz="0" w:space="0" w:color="auto"/>
        <w:right w:val="none" w:sz="0" w:space="0" w:color="auto"/>
      </w:divBdr>
    </w:div>
    <w:div w:id="228350312">
      <w:bodyDiv w:val="1"/>
      <w:marLeft w:val="0"/>
      <w:marRight w:val="0"/>
      <w:marTop w:val="0"/>
      <w:marBottom w:val="0"/>
      <w:divBdr>
        <w:top w:val="none" w:sz="0" w:space="0" w:color="auto"/>
        <w:left w:val="none" w:sz="0" w:space="0" w:color="auto"/>
        <w:bottom w:val="none" w:sz="0" w:space="0" w:color="auto"/>
        <w:right w:val="none" w:sz="0" w:space="0" w:color="auto"/>
      </w:divBdr>
    </w:div>
    <w:div w:id="228418009">
      <w:bodyDiv w:val="1"/>
      <w:marLeft w:val="0"/>
      <w:marRight w:val="0"/>
      <w:marTop w:val="0"/>
      <w:marBottom w:val="0"/>
      <w:divBdr>
        <w:top w:val="none" w:sz="0" w:space="0" w:color="auto"/>
        <w:left w:val="none" w:sz="0" w:space="0" w:color="auto"/>
        <w:bottom w:val="none" w:sz="0" w:space="0" w:color="auto"/>
        <w:right w:val="none" w:sz="0" w:space="0" w:color="auto"/>
      </w:divBdr>
    </w:div>
    <w:div w:id="228425431">
      <w:bodyDiv w:val="1"/>
      <w:marLeft w:val="0"/>
      <w:marRight w:val="0"/>
      <w:marTop w:val="0"/>
      <w:marBottom w:val="0"/>
      <w:divBdr>
        <w:top w:val="none" w:sz="0" w:space="0" w:color="auto"/>
        <w:left w:val="none" w:sz="0" w:space="0" w:color="auto"/>
        <w:bottom w:val="none" w:sz="0" w:space="0" w:color="auto"/>
        <w:right w:val="none" w:sz="0" w:space="0" w:color="auto"/>
      </w:divBdr>
    </w:div>
    <w:div w:id="228539172">
      <w:bodyDiv w:val="1"/>
      <w:marLeft w:val="0"/>
      <w:marRight w:val="0"/>
      <w:marTop w:val="0"/>
      <w:marBottom w:val="0"/>
      <w:divBdr>
        <w:top w:val="none" w:sz="0" w:space="0" w:color="auto"/>
        <w:left w:val="none" w:sz="0" w:space="0" w:color="auto"/>
        <w:bottom w:val="none" w:sz="0" w:space="0" w:color="auto"/>
        <w:right w:val="none" w:sz="0" w:space="0" w:color="auto"/>
      </w:divBdr>
    </w:div>
    <w:div w:id="228610995">
      <w:bodyDiv w:val="1"/>
      <w:marLeft w:val="0"/>
      <w:marRight w:val="0"/>
      <w:marTop w:val="0"/>
      <w:marBottom w:val="0"/>
      <w:divBdr>
        <w:top w:val="none" w:sz="0" w:space="0" w:color="auto"/>
        <w:left w:val="none" w:sz="0" w:space="0" w:color="auto"/>
        <w:bottom w:val="none" w:sz="0" w:space="0" w:color="auto"/>
        <w:right w:val="none" w:sz="0" w:space="0" w:color="auto"/>
      </w:divBdr>
    </w:div>
    <w:div w:id="228614919">
      <w:bodyDiv w:val="1"/>
      <w:marLeft w:val="0"/>
      <w:marRight w:val="0"/>
      <w:marTop w:val="0"/>
      <w:marBottom w:val="0"/>
      <w:divBdr>
        <w:top w:val="none" w:sz="0" w:space="0" w:color="auto"/>
        <w:left w:val="none" w:sz="0" w:space="0" w:color="auto"/>
        <w:bottom w:val="none" w:sz="0" w:space="0" w:color="auto"/>
        <w:right w:val="none" w:sz="0" w:space="0" w:color="auto"/>
      </w:divBdr>
    </w:div>
    <w:div w:id="228806462">
      <w:bodyDiv w:val="1"/>
      <w:marLeft w:val="0"/>
      <w:marRight w:val="0"/>
      <w:marTop w:val="0"/>
      <w:marBottom w:val="0"/>
      <w:divBdr>
        <w:top w:val="none" w:sz="0" w:space="0" w:color="auto"/>
        <w:left w:val="none" w:sz="0" w:space="0" w:color="auto"/>
        <w:bottom w:val="none" w:sz="0" w:space="0" w:color="auto"/>
        <w:right w:val="none" w:sz="0" w:space="0" w:color="auto"/>
      </w:divBdr>
    </w:div>
    <w:div w:id="229004862">
      <w:bodyDiv w:val="1"/>
      <w:marLeft w:val="0"/>
      <w:marRight w:val="0"/>
      <w:marTop w:val="0"/>
      <w:marBottom w:val="0"/>
      <w:divBdr>
        <w:top w:val="none" w:sz="0" w:space="0" w:color="auto"/>
        <w:left w:val="none" w:sz="0" w:space="0" w:color="auto"/>
        <w:bottom w:val="none" w:sz="0" w:space="0" w:color="auto"/>
        <w:right w:val="none" w:sz="0" w:space="0" w:color="auto"/>
      </w:divBdr>
    </w:div>
    <w:div w:id="229115469">
      <w:bodyDiv w:val="1"/>
      <w:marLeft w:val="0"/>
      <w:marRight w:val="0"/>
      <w:marTop w:val="0"/>
      <w:marBottom w:val="0"/>
      <w:divBdr>
        <w:top w:val="none" w:sz="0" w:space="0" w:color="auto"/>
        <w:left w:val="none" w:sz="0" w:space="0" w:color="auto"/>
        <w:bottom w:val="none" w:sz="0" w:space="0" w:color="auto"/>
        <w:right w:val="none" w:sz="0" w:space="0" w:color="auto"/>
      </w:divBdr>
    </w:div>
    <w:div w:id="229273255">
      <w:bodyDiv w:val="1"/>
      <w:marLeft w:val="0"/>
      <w:marRight w:val="0"/>
      <w:marTop w:val="0"/>
      <w:marBottom w:val="0"/>
      <w:divBdr>
        <w:top w:val="none" w:sz="0" w:space="0" w:color="auto"/>
        <w:left w:val="none" w:sz="0" w:space="0" w:color="auto"/>
        <w:bottom w:val="none" w:sz="0" w:space="0" w:color="auto"/>
        <w:right w:val="none" w:sz="0" w:space="0" w:color="auto"/>
      </w:divBdr>
    </w:div>
    <w:div w:id="229393329">
      <w:bodyDiv w:val="1"/>
      <w:marLeft w:val="0"/>
      <w:marRight w:val="0"/>
      <w:marTop w:val="0"/>
      <w:marBottom w:val="0"/>
      <w:divBdr>
        <w:top w:val="none" w:sz="0" w:space="0" w:color="auto"/>
        <w:left w:val="none" w:sz="0" w:space="0" w:color="auto"/>
        <w:bottom w:val="none" w:sz="0" w:space="0" w:color="auto"/>
        <w:right w:val="none" w:sz="0" w:space="0" w:color="auto"/>
      </w:divBdr>
    </w:div>
    <w:div w:id="229508549">
      <w:bodyDiv w:val="1"/>
      <w:marLeft w:val="0"/>
      <w:marRight w:val="0"/>
      <w:marTop w:val="0"/>
      <w:marBottom w:val="0"/>
      <w:divBdr>
        <w:top w:val="none" w:sz="0" w:space="0" w:color="auto"/>
        <w:left w:val="none" w:sz="0" w:space="0" w:color="auto"/>
        <w:bottom w:val="none" w:sz="0" w:space="0" w:color="auto"/>
        <w:right w:val="none" w:sz="0" w:space="0" w:color="auto"/>
      </w:divBdr>
    </w:div>
    <w:div w:id="229579425">
      <w:bodyDiv w:val="1"/>
      <w:marLeft w:val="0"/>
      <w:marRight w:val="0"/>
      <w:marTop w:val="0"/>
      <w:marBottom w:val="0"/>
      <w:divBdr>
        <w:top w:val="none" w:sz="0" w:space="0" w:color="auto"/>
        <w:left w:val="none" w:sz="0" w:space="0" w:color="auto"/>
        <w:bottom w:val="none" w:sz="0" w:space="0" w:color="auto"/>
        <w:right w:val="none" w:sz="0" w:space="0" w:color="auto"/>
      </w:divBdr>
    </w:div>
    <w:div w:id="229584116">
      <w:bodyDiv w:val="1"/>
      <w:marLeft w:val="0"/>
      <w:marRight w:val="0"/>
      <w:marTop w:val="0"/>
      <w:marBottom w:val="0"/>
      <w:divBdr>
        <w:top w:val="none" w:sz="0" w:space="0" w:color="auto"/>
        <w:left w:val="none" w:sz="0" w:space="0" w:color="auto"/>
        <w:bottom w:val="none" w:sz="0" w:space="0" w:color="auto"/>
        <w:right w:val="none" w:sz="0" w:space="0" w:color="auto"/>
      </w:divBdr>
    </w:div>
    <w:div w:id="229774073">
      <w:bodyDiv w:val="1"/>
      <w:marLeft w:val="0"/>
      <w:marRight w:val="0"/>
      <w:marTop w:val="0"/>
      <w:marBottom w:val="0"/>
      <w:divBdr>
        <w:top w:val="none" w:sz="0" w:space="0" w:color="auto"/>
        <w:left w:val="none" w:sz="0" w:space="0" w:color="auto"/>
        <w:bottom w:val="none" w:sz="0" w:space="0" w:color="auto"/>
        <w:right w:val="none" w:sz="0" w:space="0" w:color="auto"/>
      </w:divBdr>
    </w:div>
    <w:div w:id="230047726">
      <w:bodyDiv w:val="1"/>
      <w:marLeft w:val="0"/>
      <w:marRight w:val="0"/>
      <w:marTop w:val="0"/>
      <w:marBottom w:val="0"/>
      <w:divBdr>
        <w:top w:val="none" w:sz="0" w:space="0" w:color="auto"/>
        <w:left w:val="none" w:sz="0" w:space="0" w:color="auto"/>
        <w:bottom w:val="none" w:sz="0" w:space="0" w:color="auto"/>
        <w:right w:val="none" w:sz="0" w:space="0" w:color="auto"/>
      </w:divBdr>
    </w:div>
    <w:div w:id="230122142">
      <w:bodyDiv w:val="1"/>
      <w:marLeft w:val="0"/>
      <w:marRight w:val="0"/>
      <w:marTop w:val="0"/>
      <w:marBottom w:val="0"/>
      <w:divBdr>
        <w:top w:val="none" w:sz="0" w:space="0" w:color="auto"/>
        <w:left w:val="none" w:sz="0" w:space="0" w:color="auto"/>
        <w:bottom w:val="none" w:sz="0" w:space="0" w:color="auto"/>
        <w:right w:val="none" w:sz="0" w:space="0" w:color="auto"/>
      </w:divBdr>
    </w:div>
    <w:div w:id="230383148">
      <w:bodyDiv w:val="1"/>
      <w:marLeft w:val="0"/>
      <w:marRight w:val="0"/>
      <w:marTop w:val="0"/>
      <w:marBottom w:val="0"/>
      <w:divBdr>
        <w:top w:val="none" w:sz="0" w:space="0" w:color="auto"/>
        <w:left w:val="none" w:sz="0" w:space="0" w:color="auto"/>
        <w:bottom w:val="none" w:sz="0" w:space="0" w:color="auto"/>
        <w:right w:val="none" w:sz="0" w:space="0" w:color="auto"/>
      </w:divBdr>
    </w:div>
    <w:div w:id="230383534">
      <w:bodyDiv w:val="1"/>
      <w:marLeft w:val="0"/>
      <w:marRight w:val="0"/>
      <w:marTop w:val="0"/>
      <w:marBottom w:val="0"/>
      <w:divBdr>
        <w:top w:val="none" w:sz="0" w:space="0" w:color="auto"/>
        <w:left w:val="none" w:sz="0" w:space="0" w:color="auto"/>
        <w:bottom w:val="none" w:sz="0" w:space="0" w:color="auto"/>
        <w:right w:val="none" w:sz="0" w:space="0" w:color="auto"/>
      </w:divBdr>
    </w:div>
    <w:div w:id="230506232">
      <w:bodyDiv w:val="1"/>
      <w:marLeft w:val="0"/>
      <w:marRight w:val="0"/>
      <w:marTop w:val="0"/>
      <w:marBottom w:val="0"/>
      <w:divBdr>
        <w:top w:val="none" w:sz="0" w:space="0" w:color="auto"/>
        <w:left w:val="none" w:sz="0" w:space="0" w:color="auto"/>
        <w:bottom w:val="none" w:sz="0" w:space="0" w:color="auto"/>
        <w:right w:val="none" w:sz="0" w:space="0" w:color="auto"/>
      </w:divBdr>
    </w:div>
    <w:div w:id="230510059">
      <w:bodyDiv w:val="1"/>
      <w:marLeft w:val="0"/>
      <w:marRight w:val="0"/>
      <w:marTop w:val="0"/>
      <w:marBottom w:val="0"/>
      <w:divBdr>
        <w:top w:val="none" w:sz="0" w:space="0" w:color="auto"/>
        <w:left w:val="none" w:sz="0" w:space="0" w:color="auto"/>
        <w:bottom w:val="none" w:sz="0" w:space="0" w:color="auto"/>
        <w:right w:val="none" w:sz="0" w:space="0" w:color="auto"/>
      </w:divBdr>
    </w:div>
    <w:div w:id="230577318">
      <w:bodyDiv w:val="1"/>
      <w:marLeft w:val="0"/>
      <w:marRight w:val="0"/>
      <w:marTop w:val="0"/>
      <w:marBottom w:val="0"/>
      <w:divBdr>
        <w:top w:val="none" w:sz="0" w:space="0" w:color="auto"/>
        <w:left w:val="none" w:sz="0" w:space="0" w:color="auto"/>
        <w:bottom w:val="none" w:sz="0" w:space="0" w:color="auto"/>
        <w:right w:val="none" w:sz="0" w:space="0" w:color="auto"/>
      </w:divBdr>
    </w:div>
    <w:div w:id="230625521">
      <w:bodyDiv w:val="1"/>
      <w:marLeft w:val="0"/>
      <w:marRight w:val="0"/>
      <w:marTop w:val="0"/>
      <w:marBottom w:val="0"/>
      <w:divBdr>
        <w:top w:val="none" w:sz="0" w:space="0" w:color="auto"/>
        <w:left w:val="none" w:sz="0" w:space="0" w:color="auto"/>
        <w:bottom w:val="none" w:sz="0" w:space="0" w:color="auto"/>
        <w:right w:val="none" w:sz="0" w:space="0" w:color="auto"/>
      </w:divBdr>
    </w:div>
    <w:div w:id="230778395">
      <w:bodyDiv w:val="1"/>
      <w:marLeft w:val="0"/>
      <w:marRight w:val="0"/>
      <w:marTop w:val="0"/>
      <w:marBottom w:val="0"/>
      <w:divBdr>
        <w:top w:val="none" w:sz="0" w:space="0" w:color="auto"/>
        <w:left w:val="none" w:sz="0" w:space="0" w:color="auto"/>
        <w:bottom w:val="none" w:sz="0" w:space="0" w:color="auto"/>
        <w:right w:val="none" w:sz="0" w:space="0" w:color="auto"/>
      </w:divBdr>
    </w:div>
    <w:div w:id="230969261">
      <w:bodyDiv w:val="1"/>
      <w:marLeft w:val="0"/>
      <w:marRight w:val="0"/>
      <w:marTop w:val="0"/>
      <w:marBottom w:val="0"/>
      <w:divBdr>
        <w:top w:val="none" w:sz="0" w:space="0" w:color="auto"/>
        <w:left w:val="none" w:sz="0" w:space="0" w:color="auto"/>
        <w:bottom w:val="none" w:sz="0" w:space="0" w:color="auto"/>
        <w:right w:val="none" w:sz="0" w:space="0" w:color="auto"/>
      </w:divBdr>
    </w:div>
    <w:div w:id="230969999">
      <w:bodyDiv w:val="1"/>
      <w:marLeft w:val="0"/>
      <w:marRight w:val="0"/>
      <w:marTop w:val="0"/>
      <w:marBottom w:val="0"/>
      <w:divBdr>
        <w:top w:val="none" w:sz="0" w:space="0" w:color="auto"/>
        <w:left w:val="none" w:sz="0" w:space="0" w:color="auto"/>
        <w:bottom w:val="none" w:sz="0" w:space="0" w:color="auto"/>
        <w:right w:val="none" w:sz="0" w:space="0" w:color="auto"/>
      </w:divBdr>
    </w:div>
    <w:div w:id="231084644">
      <w:bodyDiv w:val="1"/>
      <w:marLeft w:val="0"/>
      <w:marRight w:val="0"/>
      <w:marTop w:val="0"/>
      <w:marBottom w:val="0"/>
      <w:divBdr>
        <w:top w:val="none" w:sz="0" w:space="0" w:color="auto"/>
        <w:left w:val="none" w:sz="0" w:space="0" w:color="auto"/>
        <w:bottom w:val="none" w:sz="0" w:space="0" w:color="auto"/>
        <w:right w:val="none" w:sz="0" w:space="0" w:color="auto"/>
      </w:divBdr>
    </w:div>
    <w:div w:id="231163005">
      <w:bodyDiv w:val="1"/>
      <w:marLeft w:val="0"/>
      <w:marRight w:val="0"/>
      <w:marTop w:val="0"/>
      <w:marBottom w:val="0"/>
      <w:divBdr>
        <w:top w:val="none" w:sz="0" w:space="0" w:color="auto"/>
        <w:left w:val="none" w:sz="0" w:space="0" w:color="auto"/>
        <w:bottom w:val="none" w:sz="0" w:space="0" w:color="auto"/>
        <w:right w:val="none" w:sz="0" w:space="0" w:color="auto"/>
      </w:divBdr>
    </w:div>
    <w:div w:id="231233537">
      <w:bodyDiv w:val="1"/>
      <w:marLeft w:val="0"/>
      <w:marRight w:val="0"/>
      <w:marTop w:val="0"/>
      <w:marBottom w:val="0"/>
      <w:divBdr>
        <w:top w:val="none" w:sz="0" w:space="0" w:color="auto"/>
        <w:left w:val="none" w:sz="0" w:space="0" w:color="auto"/>
        <w:bottom w:val="none" w:sz="0" w:space="0" w:color="auto"/>
        <w:right w:val="none" w:sz="0" w:space="0" w:color="auto"/>
      </w:divBdr>
    </w:div>
    <w:div w:id="231235620">
      <w:bodyDiv w:val="1"/>
      <w:marLeft w:val="0"/>
      <w:marRight w:val="0"/>
      <w:marTop w:val="0"/>
      <w:marBottom w:val="0"/>
      <w:divBdr>
        <w:top w:val="none" w:sz="0" w:space="0" w:color="auto"/>
        <w:left w:val="none" w:sz="0" w:space="0" w:color="auto"/>
        <w:bottom w:val="none" w:sz="0" w:space="0" w:color="auto"/>
        <w:right w:val="none" w:sz="0" w:space="0" w:color="auto"/>
      </w:divBdr>
    </w:div>
    <w:div w:id="231278705">
      <w:bodyDiv w:val="1"/>
      <w:marLeft w:val="0"/>
      <w:marRight w:val="0"/>
      <w:marTop w:val="0"/>
      <w:marBottom w:val="0"/>
      <w:divBdr>
        <w:top w:val="none" w:sz="0" w:space="0" w:color="auto"/>
        <w:left w:val="none" w:sz="0" w:space="0" w:color="auto"/>
        <w:bottom w:val="none" w:sz="0" w:space="0" w:color="auto"/>
        <w:right w:val="none" w:sz="0" w:space="0" w:color="auto"/>
      </w:divBdr>
    </w:div>
    <w:div w:id="231502500">
      <w:bodyDiv w:val="1"/>
      <w:marLeft w:val="0"/>
      <w:marRight w:val="0"/>
      <w:marTop w:val="0"/>
      <w:marBottom w:val="0"/>
      <w:divBdr>
        <w:top w:val="none" w:sz="0" w:space="0" w:color="auto"/>
        <w:left w:val="none" w:sz="0" w:space="0" w:color="auto"/>
        <w:bottom w:val="none" w:sz="0" w:space="0" w:color="auto"/>
        <w:right w:val="none" w:sz="0" w:space="0" w:color="auto"/>
      </w:divBdr>
    </w:div>
    <w:div w:id="231670027">
      <w:bodyDiv w:val="1"/>
      <w:marLeft w:val="0"/>
      <w:marRight w:val="0"/>
      <w:marTop w:val="0"/>
      <w:marBottom w:val="0"/>
      <w:divBdr>
        <w:top w:val="none" w:sz="0" w:space="0" w:color="auto"/>
        <w:left w:val="none" w:sz="0" w:space="0" w:color="auto"/>
        <w:bottom w:val="none" w:sz="0" w:space="0" w:color="auto"/>
        <w:right w:val="none" w:sz="0" w:space="0" w:color="auto"/>
      </w:divBdr>
    </w:div>
    <w:div w:id="231738131">
      <w:bodyDiv w:val="1"/>
      <w:marLeft w:val="0"/>
      <w:marRight w:val="0"/>
      <w:marTop w:val="0"/>
      <w:marBottom w:val="0"/>
      <w:divBdr>
        <w:top w:val="none" w:sz="0" w:space="0" w:color="auto"/>
        <w:left w:val="none" w:sz="0" w:space="0" w:color="auto"/>
        <w:bottom w:val="none" w:sz="0" w:space="0" w:color="auto"/>
        <w:right w:val="none" w:sz="0" w:space="0" w:color="auto"/>
      </w:divBdr>
    </w:div>
    <w:div w:id="231893461">
      <w:bodyDiv w:val="1"/>
      <w:marLeft w:val="0"/>
      <w:marRight w:val="0"/>
      <w:marTop w:val="0"/>
      <w:marBottom w:val="0"/>
      <w:divBdr>
        <w:top w:val="none" w:sz="0" w:space="0" w:color="auto"/>
        <w:left w:val="none" w:sz="0" w:space="0" w:color="auto"/>
        <w:bottom w:val="none" w:sz="0" w:space="0" w:color="auto"/>
        <w:right w:val="none" w:sz="0" w:space="0" w:color="auto"/>
      </w:divBdr>
    </w:div>
    <w:div w:id="231896018">
      <w:bodyDiv w:val="1"/>
      <w:marLeft w:val="0"/>
      <w:marRight w:val="0"/>
      <w:marTop w:val="0"/>
      <w:marBottom w:val="0"/>
      <w:divBdr>
        <w:top w:val="none" w:sz="0" w:space="0" w:color="auto"/>
        <w:left w:val="none" w:sz="0" w:space="0" w:color="auto"/>
        <w:bottom w:val="none" w:sz="0" w:space="0" w:color="auto"/>
        <w:right w:val="none" w:sz="0" w:space="0" w:color="auto"/>
      </w:divBdr>
    </w:div>
    <w:div w:id="232009412">
      <w:bodyDiv w:val="1"/>
      <w:marLeft w:val="0"/>
      <w:marRight w:val="0"/>
      <w:marTop w:val="0"/>
      <w:marBottom w:val="0"/>
      <w:divBdr>
        <w:top w:val="none" w:sz="0" w:space="0" w:color="auto"/>
        <w:left w:val="none" w:sz="0" w:space="0" w:color="auto"/>
        <w:bottom w:val="none" w:sz="0" w:space="0" w:color="auto"/>
        <w:right w:val="none" w:sz="0" w:space="0" w:color="auto"/>
      </w:divBdr>
    </w:div>
    <w:div w:id="232130688">
      <w:bodyDiv w:val="1"/>
      <w:marLeft w:val="0"/>
      <w:marRight w:val="0"/>
      <w:marTop w:val="0"/>
      <w:marBottom w:val="0"/>
      <w:divBdr>
        <w:top w:val="none" w:sz="0" w:space="0" w:color="auto"/>
        <w:left w:val="none" w:sz="0" w:space="0" w:color="auto"/>
        <w:bottom w:val="none" w:sz="0" w:space="0" w:color="auto"/>
        <w:right w:val="none" w:sz="0" w:space="0" w:color="auto"/>
      </w:divBdr>
    </w:div>
    <w:div w:id="232206415">
      <w:bodyDiv w:val="1"/>
      <w:marLeft w:val="0"/>
      <w:marRight w:val="0"/>
      <w:marTop w:val="0"/>
      <w:marBottom w:val="0"/>
      <w:divBdr>
        <w:top w:val="none" w:sz="0" w:space="0" w:color="auto"/>
        <w:left w:val="none" w:sz="0" w:space="0" w:color="auto"/>
        <w:bottom w:val="none" w:sz="0" w:space="0" w:color="auto"/>
        <w:right w:val="none" w:sz="0" w:space="0" w:color="auto"/>
      </w:divBdr>
    </w:div>
    <w:div w:id="232207701">
      <w:bodyDiv w:val="1"/>
      <w:marLeft w:val="0"/>
      <w:marRight w:val="0"/>
      <w:marTop w:val="0"/>
      <w:marBottom w:val="0"/>
      <w:divBdr>
        <w:top w:val="none" w:sz="0" w:space="0" w:color="auto"/>
        <w:left w:val="none" w:sz="0" w:space="0" w:color="auto"/>
        <w:bottom w:val="none" w:sz="0" w:space="0" w:color="auto"/>
        <w:right w:val="none" w:sz="0" w:space="0" w:color="auto"/>
      </w:divBdr>
    </w:div>
    <w:div w:id="232279326">
      <w:bodyDiv w:val="1"/>
      <w:marLeft w:val="0"/>
      <w:marRight w:val="0"/>
      <w:marTop w:val="0"/>
      <w:marBottom w:val="0"/>
      <w:divBdr>
        <w:top w:val="none" w:sz="0" w:space="0" w:color="auto"/>
        <w:left w:val="none" w:sz="0" w:space="0" w:color="auto"/>
        <w:bottom w:val="none" w:sz="0" w:space="0" w:color="auto"/>
        <w:right w:val="none" w:sz="0" w:space="0" w:color="auto"/>
      </w:divBdr>
    </w:div>
    <w:div w:id="232399147">
      <w:bodyDiv w:val="1"/>
      <w:marLeft w:val="0"/>
      <w:marRight w:val="0"/>
      <w:marTop w:val="0"/>
      <w:marBottom w:val="0"/>
      <w:divBdr>
        <w:top w:val="none" w:sz="0" w:space="0" w:color="auto"/>
        <w:left w:val="none" w:sz="0" w:space="0" w:color="auto"/>
        <w:bottom w:val="none" w:sz="0" w:space="0" w:color="auto"/>
        <w:right w:val="none" w:sz="0" w:space="0" w:color="auto"/>
      </w:divBdr>
    </w:div>
    <w:div w:id="232475165">
      <w:bodyDiv w:val="1"/>
      <w:marLeft w:val="0"/>
      <w:marRight w:val="0"/>
      <w:marTop w:val="0"/>
      <w:marBottom w:val="0"/>
      <w:divBdr>
        <w:top w:val="none" w:sz="0" w:space="0" w:color="auto"/>
        <w:left w:val="none" w:sz="0" w:space="0" w:color="auto"/>
        <w:bottom w:val="none" w:sz="0" w:space="0" w:color="auto"/>
        <w:right w:val="none" w:sz="0" w:space="0" w:color="auto"/>
      </w:divBdr>
    </w:div>
    <w:div w:id="232594290">
      <w:bodyDiv w:val="1"/>
      <w:marLeft w:val="0"/>
      <w:marRight w:val="0"/>
      <w:marTop w:val="0"/>
      <w:marBottom w:val="0"/>
      <w:divBdr>
        <w:top w:val="none" w:sz="0" w:space="0" w:color="auto"/>
        <w:left w:val="none" w:sz="0" w:space="0" w:color="auto"/>
        <w:bottom w:val="none" w:sz="0" w:space="0" w:color="auto"/>
        <w:right w:val="none" w:sz="0" w:space="0" w:color="auto"/>
      </w:divBdr>
    </w:div>
    <w:div w:id="232664076">
      <w:bodyDiv w:val="1"/>
      <w:marLeft w:val="0"/>
      <w:marRight w:val="0"/>
      <w:marTop w:val="0"/>
      <w:marBottom w:val="0"/>
      <w:divBdr>
        <w:top w:val="none" w:sz="0" w:space="0" w:color="auto"/>
        <w:left w:val="none" w:sz="0" w:space="0" w:color="auto"/>
        <w:bottom w:val="none" w:sz="0" w:space="0" w:color="auto"/>
        <w:right w:val="none" w:sz="0" w:space="0" w:color="auto"/>
      </w:divBdr>
    </w:div>
    <w:div w:id="232812992">
      <w:bodyDiv w:val="1"/>
      <w:marLeft w:val="0"/>
      <w:marRight w:val="0"/>
      <w:marTop w:val="0"/>
      <w:marBottom w:val="0"/>
      <w:divBdr>
        <w:top w:val="none" w:sz="0" w:space="0" w:color="auto"/>
        <w:left w:val="none" w:sz="0" w:space="0" w:color="auto"/>
        <w:bottom w:val="none" w:sz="0" w:space="0" w:color="auto"/>
        <w:right w:val="none" w:sz="0" w:space="0" w:color="auto"/>
      </w:divBdr>
    </w:div>
    <w:div w:id="232814037">
      <w:bodyDiv w:val="1"/>
      <w:marLeft w:val="0"/>
      <w:marRight w:val="0"/>
      <w:marTop w:val="0"/>
      <w:marBottom w:val="0"/>
      <w:divBdr>
        <w:top w:val="none" w:sz="0" w:space="0" w:color="auto"/>
        <w:left w:val="none" w:sz="0" w:space="0" w:color="auto"/>
        <w:bottom w:val="none" w:sz="0" w:space="0" w:color="auto"/>
        <w:right w:val="none" w:sz="0" w:space="0" w:color="auto"/>
      </w:divBdr>
    </w:div>
    <w:div w:id="232857512">
      <w:bodyDiv w:val="1"/>
      <w:marLeft w:val="0"/>
      <w:marRight w:val="0"/>
      <w:marTop w:val="0"/>
      <w:marBottom w:val="0"/>
      <w:divBdr>
        <w:top w:val="none" w:sz="0" w:space="0" w:color="auto"/>
        <w:left w:val="none" w:sz="0" w:space="0" w:color="auto"/>
        <w:bottom w:val="none" w:sz="0" w:space="0" w:color="auto"/>
        <w:right w:val="none" w:sz="0" w:space="0" w:color="auto"/>
      </w:divBdr>
    </w:div>
    <w:div w:id="233006533">
      <w:bodyDiv w:val="1"/>
      <w:marLeft w:val="0"/>
      <w:marRight w:val="0"/>
      <w:marTop w:val="0"/>
      <w:marBottom w:val="0"/>
      <w:divBdr>
        <w:top w:val="none" w:sz="0" w:space="0" w:color="auto"/>
        <w:left w:val="none" w:sz="0" w:space="0" w:color="auto"/>
        <w:bottom w:val="none" w:sz="0" w:space="0" w:color="auto"/>
        <w:right w:val="none" w:sz="0" w:space="0" w:color="auto"/>
      </w:divBdr>
    </w:div>
    <w:div w:id="233012545">
      <w:bodyDiv w:val="1"/>
      <w:marLeft w:val="0"/>
      <w:marRight w:val="0"/>
      <w:marTop w:val="0"/>
      <w:marBottom w:val="0"/>
      <w:divBdr>
        <w:top w:val="none" w:sz="0" w:space="0" w:color="auto"/>
        <w:left w:val="none" w:sz="0" w:space="0" w:color="auto"/>
        <w:bottom w:val="none" w:sz="0" w:space="0" w:color="auto"/>
        <w:right w:val="none" w:sz="0" w:space="0" w:color="auto"/>
      </w:divBdr>
    </w:div>
    <w:div w:id="233046819">
      <w:bodyDiv w:val="1"/>
      <w:marLeft w:val="0"/>
      <w:marRight w:val="0"/>
      <w:marTop w:val="0"/>
      <w:marBottom w:val="0"/>
      <w:divBdr>
        <w:top w:val="none" w:sz="0" w:space="0" w:color="auto"/>
        <w:left w:val="none" w:sz="0" w:space="0" w:color="auto"/>
        <w:bottom w:val="none" w:sz="0" w:space="0" w:color="auto"/>
        <w:right w:val="none" w:sz="0" w:space="0" w:color="auto"/>
      </w:divBdr>
    </w:div>
    <w:div w:id="233126391">
      <w:bodyDiv w:val="1"/>
      <w:marLeft w:val="0"/>
      <w:marRight w:val="0"/>
      <w:marTop w:val="0"/>
      <w:marBottom w:val="0"/>
      <w:divBdr>
        <w:top w:val="none" w:sz="0" w:space="0" w:color="auto"/>
        <w:left w:val="none" w:sz="0" w:space="0" w:color="auto"/>
        <w:bottom w:val="none" w:sz="0" w:space="0" w:color="auto"/>
        <w:right w:val="none" w:sz="0" w:space="0" w:color="auto"/>
      </w:divBdr>
    </w:div>
    <w:div w:id="233130342">
      <w:bodyDiv w:val="1"/>
      <w:marLeft w:val="0"/>
      <w:marRight w:val="0"/>
      <w:marTop w:val="0"/>
      <w:marBottom w:val="0"/>
      <w:divBdr>
        <w:top w:val="none" w:sz="0" w:space="0" w:color="auto"/>
        <w:left w:val="none" w:sz="0" w:space="0" w:color="auto"/>
        <w:bottom w:val="none" w:sz="0" w:space="0" w:color="auto"/>
        <w:right w:val="none" w:sz="0" w:space="0" w:color="auto"/>
      </w:divBdr>
    </w:div>
    <w:div w:id="233203334">
      <w:bodyDiv w:val="1"/>
      <w:marLeft w:val="0"/>
      <w:marRight w:val="0"/>
      <w:marTop w:val="0"/>
      <w:marBottom w:val="0"/>
      <w:divBdr>
        <w:top w:val="none" w:sz="0" w:space="0" w:color="auto"/>
        <w:left w:val="none" w:sz="0" w:space="0" w:color="auto"/>
        <w:bottom w:val="none" w:sz="0" w:space="0" w:color="auto"/>
        <w:right w:val="none" w:sz="0" w:space="0" w:color="auto"/>
      </w:divBdr>
    </w:div>
    <w:div w:id="233246022">
      <w:bodyDiv w:val="1"/>
      <w:marLeft w:val="0"/>
      <w:marRight w:val="0"/>
      <w:marTop w:val="0"/>
      <w:marBottom w:val="0"/>
      <w:divBdr>
        <w:top w:val="none" w:sz="0" w:space="0" w:color="auto"/>
        <w:left w:val="none" w:sz="0" w:space="0" w:color="auto"/>
        <w:bottom w:val="none" w:sz="0" w:space="0" w:color="auto"/>
        <w:right w:val="none" w:sz="0" w:space="0" w:color="auto"/>
      </w:divBdr>
    </w:div>
    <w:div w:id="233273417">
      <w:bodyDiv w:val="1"/>
      <w:marLeft w:val="0"/>
      <w:marRight w:val="0"/>
      <w:marTop w:val="0"/>
      <w:marBottom w:val="0"/>
      <w:divBdr>
        <w:top w:val="none" w:sz="0" w:space="0" w:color="auto"/>
        <w:left w:val="none" w:sz="0" w:space="0" w:color="auto"/>
        <w:bottom w:val="none" w:sz="0" w:space="0" w:color="auto"/>
        <w:right w:val="none" w:sz="0" w:space="0" w:color="auto"/>
      </w:divBdr>
    </w:div>
    <w:div w:id="233469045">
      <w:bodyDiv w:val="1"/>
      <w:marLeft w:val="0"/>
      <w:marRight w:val="0"/>
      <w:marTop w:val="0"/>
      <w:marBottom w:val="0"/>
      <w:divBdr>
        <w:top w:val="none" w:sz="0" w:space="0" w:color="auto"/>
        <w:left w:val="none" w:sz="0" w:space="0" w:color="auto"/>
        <w:bottom w:val="none" w:sz="0" w:space="0" w:color="auto"/>
        <w:right w:val="none" w:sz="0" w:space="0" w:color="auto"/>
      </w:divBdr>
    </w:div>
    <w:div w:id="233584220">
      <w:bodyDiv w:val="1"/>
      <w:marLeft w:val="0"/>
      <w:marRight w:val="0"/>
      <w:marTop w:val="0"/>
      <w:marBottom w:val="0"/>
      <w:divBdr>
        <w:top w:val="none" w:sz="0" w:space="0" w:color="auto"/>
        <w:left w:val="none" w:sz="0" w:space="0" w:color="auto"/>
        <w:bottom w:val="none" w:sz="0" w:space="0" w:color="auto"/>
        <w:right w:val="none" w:sz="0" w:space="0" w:color="auto"/>
      </w:divBdr>
    </w:div>
    <w:div w:id="233584649">
      <w:bodyDiv w:val="1"/>
      <w:marLeft w:val="0"/>
      <w:marRight w:val="0"/>
      <w:marTop w:val="0"/>
      <w:marBottom w:val="0"/>
      <w:divBdr>
        <w:top w:val="none" w:sz="0" w:space="0" w:color="auto"/>
        <w:left w:val="none" w:sz="0" w:space="0" w:color="auto"/>
        <w:bottom w:val="none" w:sz="0" w:space="0" w:color="auto"/>
        <w:right w:val="none" w:sz="0" w:space="0" w:color="auto"/>
      </w:divBdr>
    </w:div>
    <w:div w:id="233593661">
      <w:bodyDiv w:val="1"/>
      <w:marLeft w:val="0"/>
      <w:marRight w:val="0"/>
      <w:marTop w:val="0"/>
      <w:marBottom w:val="0"/>
      <w:divBdr>
        <w:top w:val="none" w:sz="0" w:space="0" w:color="auto"/>
        <w:left w:val="none" w:sz="0" w:space="0" w:color="auto"/>
        <w:bottom w:val="none" w:sz="0" w:space="0" w:color="auto"/>
        <w:right w:val="none" w:sz="0" w:space="0" w:color="auto"/>
      </w:divBdr>
    </w:div>
    <w:div w:id="233662348">
      <w:bodyDiv w:val="1"/>
      <w:marLeft w:val="0"/>
      <w:marRight w:val="0"/>
      <w:marTop w:val="0"/>
      <w:marBottom w:val="0"/>
      <w:divBdr>
        <w:top w:val="none" w:sz="0" w:space="0" w:color="auto"/>
        <w:left w:val="none" w:sz="0" w:space="0" w:color="auto"/>
        <w:bottom w:val="none" w:sz="0" w:space="0" w:color="auto"/>
        <w:right w:val="none" w:sz="0" w:space="0" w:color="auto"/>
      </w:divBdr>
    </w:div>
    <w:div w:id="233975379">
      <w:bodyDiv w:val="1"/>
      <w:marLeft w:val="0"/>
      <w:marRight w:val="0"/>
      <w:marTop w:val="0"/>
      <w:marBottom w:val="0"/>
      <w:divBdr>
        <w:top w:val="none" w:sz="0" w:space="0" w:color="auto"/>
        <w:left w:val="none" w:sz="0" w:space="0" w:color="auto"/>
        <w:bottom w:val="none" w:sz="0" w:space="0" w:color="auto"/>
        <w:right w:val="none" w:sz="0" w:space="0" w:color="auto"/>
      </w:divBdr>
    </w:div>
    <w:div w:id="233975909">
      <w:bodyDiv w:val="1"/>
      <w:marLeft w:val="0"/>
      <w:marRight w:val="0"/>
      <w:marTop w:val="0"/>
      <w:marBottom w:val="0"/>
      <w:divBdr>
        <w:top w:val="none" w:sz="0" w:space="0" w:color="auto"/>
        <w:left w:val="none" w:sz="0" w:space="0" w:color="auto"/>
        <w:bottom w:val="none" w:sz="0" w:space="0" w:color="auto"/>
        <w:right w:val="none" w:sz="0" w:space="0" w:color="auto"/>
      </w:divBdr>
    </w:div>
    <w:div w:id="234046797">
      <w:bodyDiv w:val="1"/>
      <w:marLeft w:val="0"/>
      <w:marRight w:val="0"/>
      <w:marTop w:val="0"/>
      <w:marBottom w:val="0"/>
      <w:divBdr>
        <w:top w:val="none" w:sz="0" w:space="0" w:color="auto"/>
        <w:left w:val="none" w:sz="0" w:space="0" w:color="auto"/>
        <w:bottom w:val="none" w:sz="0" w:space="0" w:color="auto"/>
        <w:right w:val="none" w:sz="0" w:space="0" w:color="auto"/>
      </w:divBdr>
    </w:div>
    <w:div w:id="234047162">
      <w:bodyDiv w:val="1"/>
      <w:marLeft w:val="0"/>
      <w:marRight w:val="0"/>
      <w:marTop w:val="0"/>
      <w:marBottom w:val="0"/>
      <w:divBdr>
        <w:top w:val="none" w:sz="0" w:space="0" w:color="auto"/>
        <w:left w:val="none" w:sz="0" w:space="0" w:color="auto"/>
        <w:bottom w:val="none" w:sz="0" w:space="0" w:color="auto"/>
        <w:right w:val="none" w:sz="0" w:space="0" w:color="auto"/>
      </w:divBdr>
    </w:div>
    <w:div w:id="234049911">
      <w:bodyDiv w:val="1"/>
      <w:marLeft w:val="0"/>
      <w:marRight w:val="0"/>
      <w:marTop w:val="0"/>
      <w:marBottom w:val="0"/>
      <w:divBdr>
        <w:top w:val="none" w:sz="0" w:space="0" w:color="auto"/>
        <w:left w:val="none" w:sz="0" w:space="0" w:color="auto"/>
        <w:bottom w:val="none" w:sz="0" w:space="0" w:color="auto"/>
        <w:right w:val="none" w:sz="0" w:space="0" w:color="auto"/>
      </w:divBdr>
    </w:div>
    <w:div w:id="234243102">
      <w:bodyDiv w:val="1"/>
      <w:marLeft w:val="0"/>
      <w:marRight w:val="0"/>
      <w:marTop w:val="0"/>
      <w:marBottom w:val="0"/>
      <w:divBdr>
        <w:top w:val="none" w:sz="0" w:space="0" w:color="auto"/>
        <w:left w:val="none" w:sz="0" w:space="0" w:color="auto"/>
        <w:bottom w:val="none" w:sz="0" w:space="0" w:color="auto"/>
        <w:right w:val="none" w:sz="0" w:space="0" w:color="auto"/>
      </w:divBdr>
    </w:div>
    <w:div w:id="234635225">
      <w:bodyDiv w:val="1"/>
      <w:marLeft w:val="0"/>
      <w:marRight w:val="0"/>
      <w:marTop w:val="0"/>
      <w:marBottom w:val="0"/>
      <w:divBdr>
        <w:top w:val="none" w:sz="0" w:space="0" w:color="auto"/>
        <w:left w:val="none" w:sz="0" w:space="0" w:color="auto"/>
        <w:bottom w:val="none" w:sz="0" w:space="0" w:color="auto"/>
        <w:right w:val="none" w:sz="0" w:space="0" w:color="auto"/>
      </w:divBdr>
    </w:div>
    <w:div w:id="234635600">
      <w:bodyDiv w:val="1"/>
      <w:marLeft w:val="0"/>
      <w:marRight w:val="0"/>
      <w:marTop w:val="0"/>
      <w:marBottom w:val="0"/>
      <w:divBdr>
        <w:top w:val="none" w:sz="0" w:space="0" w:color="auto"/>
        <w:left w:val="none" w:sz="0" w:space="0" w:color="auto"/>
        <w:bottom w:val="none" w:sz="0" w:space="0" w:color="auto"/>
        <w:right w:val="none" w:sz="0" w:space="0" w:color="auto"/>
      </w:divBdr>
    </w:div>
    <w:div w:id="234946881">
      <w:bodyDiv w:val="1"/>
      <w:marLeft w:val="0"/>
      <w:marRight w:val="0"/>
      <w:marTop w:val="0"/>
      <w:marBottom w:val="0"/>
      <w:divBdr>
        <w:top w:val="none" w:sz="0" w:space="0" w:color="auto"/>
        <w:left w:val="none" w:sz="0" w:space="0" w:color="auto"/>
        <w:bottom w:val="none" w:sz="0" w:space="0" w:color="auto"/>
        <w:right w:val="none" w:sz="0" w:space="0" w:color="auto"/>
      </w:divBdr>
    </w:div>
    <w:div w:id="235095984">
      <w:bodyDiv w:val="1"/>
      <w:marLeft w:val="0"/>
      <w:marRight w:val="0"/>
      <w:marTop w:val="0"/>
      <w:marBottom w:val="0"/>
      <w:divBdr>
        <w:top w:val="none" w:sz="0" w:space="0" w:color="auto"/>
        <w:left w:val="none" w:sz="0" w:space="0" w:color="auto"/>
        <w:bottom w:val="none" w:sz="0" w:space="0" w:color="auto"/>
        <w:right w:val="none" w:sz="0" w:space="0" w:color="auto"/>
      </w:divBdr>
    </w:div>
    <w:div w:id="235281551">
      <w:bodyDiv w:val="1"/>
      <w:marLeft w:val="0"/>
      <w:marRight w:val="0"/>
      <w:marTop w:val="0"/>
      <w:marBottom w:val="0"/>
      <w:divBdr>
        <w:top w:val="none" w:sz="0" w:space="0" w:color="auto"/>
        <w:left w:val="none" w:sz="0" w:space="0" w:color="auto"/>
        <w:bottom w:val="none" w:sz="0" w:space="0" w:color="auto"/>
        <w:right w:val="none" w:sz="0" w:space="0" w:color="auto"/>
      </w:divBdr>
    </w:div>
    <w:div w:id="235407436">
      <w:bodyDiv w:val="1"/>
      <w:marLeft w:val="0"/>
      <w:marRight w:val="0"/>
      <w:marTop w:val="0"/>
      <w:marBottom w:val="0"/>
      <w:divBdr>
        <w:top w:val="none" w:sz="0" w:space="0" w:color="auto"/>
        <w:left w:val="none" w:sz="0" w:space="0" w:color="auto"/>
        <w:bottom w:val="none" w:sz="0" w:space="0" w:color="auto"/>
        <w:right w:val="none" w:sz="0" w:space="0" w:color="auto"/>
      </w:divBdr>
    </w:div>
    <w:div w:id="235435022">
      <w:bodyDiv w:val="1"/>
      <w:marLeft w:val="0"/>
      <w:marRight w:val="0"/>
      <w:marTop w:val="0"/>
      <w:marBottom w:val="0"/>
      <w:divBdr>
        <w:top w:val="none" w:sz="0" w:space="0" w:color="auto"/>
        <w:left w:val="none" w:sz="0" w:space="0" w:color="auto"/>
        <w:bottom w:val="none" w:sz="0" w:space="0" w:color="auto"/>
        <w:right w:val="none" w:sz="0" w:space="0" w:color="auto"/>
      </w:divBdr>
    </w:div>
    <w:div w:id="235555121">
      <w:bodyDiv w:val="1"/>
      <w:marLeft w:val="0"/>
      <w:marRight w:val="0"/>
      <w:marTop w:val="0"/>
      <w:marBottom w:val="0"/>
      <w:divBdr>
        <w:top w:val="none" w:sz="0" w:space="0" w:color="auto"/>
        <w:left w:val="none" w:sz="0" w:space="0" w:color="auto"/>
        <w:bottom w:val="none" w:sz="0" w:space="0" w:color="auto"/>
        <w:right w:val="none" w:sz="0" w:space="0" w:color="auto"/>
      </w:divBdr>
    </w:div>
    <w:div w:id="235629853">
      <w:bodyDiv w:val="1"/>
      <w:marLeft w:val="0"/>
      <w:marRight w:val="0"/>
      <w:marTop w:val="0"/>
      <w:marBottom w:val="0"/>
      <w:divBdr>
        <w:top w:val="none" w:sz="0" w:space="0" w:color="auto"/>
        <w:left w:val="none" w:sz="0" w:space="0" w:color="auto"/>
        <w:bottom w:val="none" w:sz="0" w:space="0" w:color="auto"/>
        <w:right w:val="none" w:sz="0" w:space="0" w:color="auto"/>
      </w:divBdr>
    </w:div>
    <w:div w:id="235942306">
      <w:bodyDiv w:val="1"/>
      <w:marLeft w:val="0"/>
      <w:marRight w:val="0"/>
      <w:marTop w:val="0"/>
      <w:marBottom w:val="0"/>
      <w:divBdr>
        <w:top w:val="none" w:sz="0" w:space="0" w:color="auto"/>
        <w:left w:val="none" w:sz="0" w:space="0" w:color="auto"/>
        <w:bottom w:val="none" w:sz="0" w:space="0" w:color="auto"/>
        <w:right w:val="none" w:sz="0" w:space="0" w:color="auto"/>
      </w:divBdr>
    </w:div>
    <w:div w:id="236213984">
      <w:bodyDiv w:val="1"/>
      <w:marLeft w:val="0"/>
      <w:marRight w:val="0"/>
      <w:marTop w:val="0"/>
      <w:marBottom w:val="0"/>
      <w:divBdr>
        <w:top w:val="none" w:sz="0" w:space="0" w:color="auto"/>
        <w:left w:val="none" w:sz="0" w:space="0" w:color="auto"/>
        <w:bottom w:val="none" w:sz="0" w:space="0" w:color="auto"/>
        <w:right w:val="none" w:sz="0" w:space="0" w:color="auto"/>
      </w:divBdr>
    </w:div>
    <w:div w:id="236289420">
      <w:bodyDiv w:val="1"/>
      <w:marLeft w:val="0"/>
      <w:marRight w:val="0"/>
      <w:marTop w:val="0"/>
      <w:marBottom w:val="0"/>
      <w:divBdr>
        <w:top w:val="none" w:sz="0" w:space="0" w:color="auto"/>
        <w:left w:val="none" w:sz="0" w:space="0" w:color="auto"/>
        <w:bottom w:val="none" w:sz="0" w:space="0" w:color="auto"/>
        <w:right w:val="none" w:sz="0" w:space="0" w:color="auto"/>
      </w:divBdr>
    </w:div>
    <w:div w:id="236329991">
      <w:bodyDiv w:val="1"/>
      <w:marLeft w:val="0"/>
      <w:marRight w:val="0"/>
      <w:marTop w:val="0"/>
      <w:marBottom w:val="0"/>
      <w:divBdr>
        <w:top w:val="none" w:sz="0" w:space="0" w:color="auto"/>
        <w:left w:val="none" w:sz="0" w:space="0" w:color="auto"/>
        <w:bottom w:val="none" w:sz="0" w:space="0" w:color="auto"/>
        <w:right w:val="none" w:sz="0" w:space="0" w:color="auto"/>
      </w:divBdr>
    </w:div>
    <w:div w:id="236405855">
      <w:bodyDiv w:val="1"/>
      <w:marLeft w:val="0"/>
      <w:marRight w:val="0"/>
      <w:marTop w:val="0"/>
      <w:marBottom w:val="0"/>
      <w:divBdr>
        <w:top w:val="none" w:sz="0" w:space="0" w:color="auto"/>
        <w:left w:val="none" w:sz="0" w:space="0" w:color="auto"/>
        <w:bottom w:val="none" w:sz="0" w:space="0" w:color="auto"/>
        <w:right w:val="none" w:sz="0" w:space="0" w:color="auto"/>
      </w:divBdr>
    </w:div>
    <w:div w:id="236523177">
      <w:bodyDiv w:val="1"/>
      <w:marLeft w:val="0"/>
      <w:marRight w:val="0"/>
      <w:marTop w:val="0"/>
      <w:marBottom w:val="0"/>
      <w:divBdr>
        <w:top w:val="none" w:sz="0" w:space="0" w:color="auto"/>
        <w:left w:val="none" w:sz="0" w:space="0" w:color="auto"/>
        <w:bottom w:val="none" w:sz="0" w:space="0" w:color="auto"/>
        <w:right w:val="none" w:sz="0" w:space="0" w:color="auto"/>
      </w:divBdr>
    </w:div>
    <w:div w:id="236524620">
      <w:bodyDiv w:val="1"/>
      <w:marLeft w:val="0"/>
      <w:marRight w:val="0"/>
      <w:marTop w:val="0"/>
      <w:marBottom w:val="0"/>
      <w:divBdr>
        <w:top w:val="none" w:sz="0" w:space="0" w:color="auto"/>
        <w:left w:val="none" w:sz="0" w:space="0" w:color="auto"/>
        <w:bottom w:val="none" w:sz="0" w:space="0" w:color="auto"/>
        <w:right w:val="none" w:sz="0" w:space="0" w:color="auto"/>
      </w:divBdr>
    </w:div>
    <w:div w:id="236672045">
      <w:bodyDiv w:val="1"/>
      <w:marLeft w:val="0"/>
      <w:marRight w:val="0"/>
      <w:marTop w:val="0"/>
      <w:marBottom w:val="0"/>
      <w:divBdr>
        <w:top w:val="none" w:sz="0" w:space="0" w:color="auto"/>
        <w:left w:val="none" w:sz="0" w:space="0" w:color="auto"/>
        <w:bottom w:val="none" w:sz="0" w:space="0" w:color="auto"/>
        <w:right w:val="none" w:sz="0" w:space="0" w:color="auto"/>
      </w:divBdr>
    </w:div>
    <w:div w:id="236674062">
      <w:bodyDiv w:val="1"/>
      <w:marLeft w:val="0"/>
      <w:marRight w:val="0"/>
      <w:marTop w:val="0"/>
      <w:marBottom w:val="0"/>
      <w:divBdr>
        <w:top w:val="none" w:sz="0" w:space="0" w:color="auto"/>
        <w:left w:val="none" w:sz="0" w:space="0" w:color="auto"/>
        <w:bottom w:val="none" w:sz="0" w:space="0" w:color="auto"/>
        <w:right w:val="none" w:sz="0" w:space="0" w:color="auto"/>
      </w:divBdr>
    </w:div>
    <w:div w:id="236744897">
      <w:bodyDiv w:val="1"/>
      <w:marLeft w:val="0"/>
      <w:marRight w:val="0"/>
      <w:marTop w:val="0"/>
      <w:marBottom w:val="0"/>
      <w:divBdr>
        <w:top w:val="none" w:sz="0" w:space="0" w:color="auto"/>
        <w:left w:val="none" w:sz="0" w:space="0" w:color="auto"/>
        <w:bottom w:val="none" w:sz="0" w:space="0" w:color="auto"/>
        <w:right w:val="none" w:sz="0" w:space="0" w:color="auto"/>
      </w:divBdr>
    </w:div>
    <w:div w:id="236788662">
      <w:bodyDiv w:val="1"/>
      <w:marLeft w:val="0"/>
      <w:marRight w:val="0"/>
      <w:marTop w:val="0"/>
      <w:marBottom w:val="0"/>
      <w:divBdr>
        <w:top w:val="none" w:sz="0" w:space="0" w:color="auto"/>
        <w:left w:val="none" w:sz="0" w:space="0" w:color="auto"/>
        <w:bottom w:val="none" w:sz="0" w:space="0" w:color="auto"/>
        <w:right w:val="none" w:sz="0" w:space="0" w:color="auto"/>
      </w:divBdr>
    </w:div>
    <w:div w:id="236791773">
      <w:bodyDiv w:val="1"/>
      <w:marLeft w:val="0"/>
      <w:marRight w:val="0"/>
      <w:marTop w:val="0"/>
      <w:marBottom w:val="0"/>
      <w:divBdr>
        <w:top w:val="none" w:sz="0" w:space="0" w:color="auto"/>
        <w:left w:val="none" w:sz="0" w:space="0" w:color="auto"/>
        <w:bottom w:val="none" w:sz="0" w:space="0" w:color="auto"/>
        <w:right w:val="none" w:sz="0" w:space="0" w:color="auto"/>
      </w:divBdr>
    </w:div>
    <w:div w:id="236862422">
      <w:bodyDiv w:val="1"/>
      <w:marLeft w:val="0"/>
      <w:marRight w:val="0"/>
      <w:marTop w:val="0"/>
      <w:marBottom w:val="0"/>
      <w:divBdr>
        <w:top w:val="none" w:sz="0" w:space="0" w:color="auto"/>
        <w:left w:val="none" w:sz="0" w:space="0" w:color="auto"/>
        <w:bottom w:val="none" w:sz="0" w:space="0" w:color="auto"/>
        <w:right w:val="none" w:sz="0" w:space="0" w:color="auto"/>
      </w:divBdr>
    </w:div>
    <w:div w:id="237180390">
      <w:bodyDiv w:val="1"/>
      <w:marLeft w:val="0"/>
      <w:marRight w:val="0"/>
      <w:marTop w:val="0"/>
      <w:marBottom w:val="0"/>
      <w:divBdr>
        <w:top w:val="none" w:sz="0" w:space="0" w:color="auto"/>
        <w:left w:val="none" w:sz="0" w:space="0" w:color="auto"/>
        <w:bottom w:val="none" w:sz="0" w:space="0" w:color="auto"/>
        <w:right w:val="none" w:sz="0" w:space="0" w:color="auto"/>
      </w:divBdr>
    </w:div>
    <w:div w:id="237251120">
      <w:bodyDiv w:val="1"/>
      <w:marLeft w:val="0"/>
      <w:marRight w:val="0"/>
      <w:marTop w:val="0"/>
      <w:marBottom w:val="0"/>
      <w:divBdr>
        <w:top w:val="none" w:sz="0" w:space="0" w:color="auto"/>
        <w:left w:val="none" w:sz="0" w:space="0" w:color="auto"/>
        <w:bottom w:val="none" w:sz="0" w:space="0" w:color="auto"/>
        <w:right w:val="none" w:sz="0" w:space="0" w:color="auto"/>
      </w:divBdr>
    </w:div>
    <w:div w:id="237329917">
      <w:bodyDiv w:val="1"/>
      <w:marLeft w:val="0"/>
      <w:marRight w:val="0"/>
      <w:marTop w:val="0"/>
      <w:marBottom w:val="0"/>
      <w:divBdr>
        <w:top w:val="none" w:sz="0" w:space="0" w:color="auto"/>
        <w:left w:val="none" w:sz="0" w:space="0" w:color="auto"/>
        <w:bottom w:val="none" w:sz="0" w:space="0" w:color="auto"/>
        <w:right w:val="none" w:sz="0" w:space="0" w:color="auto"/>
      </w:divBdr>
    </w:div>
    <w:div w:id="237447694">
      <w:bodyDiv w:val="1"/>
      <w:marLeft w:val="0"/>
      <w:marRight w:val="0"/>
      <w:marTop w:val="0"/>
      <w:marBottom w:val="0"/>
      <w:divBdr>
        <w:top w:val="none" w:sz="0" w:space="0" w:color="auto"/>
        <w:left w:val="none" w:sz="0" w:space="0" w:color="auto"/>
        <w:bottom w:val="none" w:sz="0" w:space="0" w:color="auto"/>
        <w:right w:val="none" w:sz="0" w:space="0" w:color="auto"/>
      </w:divBdr>
    </w:div>
    <w:div w:id="237516668">
      <w:bodyDiv w:val="1"/>
      <w:marLeft w:val="0"/>
      <w:marRight w:val="0"/>
      <w:marTop w:val="0"/>
      <w:marBottom w:val="0"/>
      <w:divBdr>
        <w:top w:val="none" w:sz="0" w:space="0" w:color="auto"/>
        <w:left w:val="none" w:sz="0" w:space="0" w:color="auto"/>
        <w:bottom w:val="none" w:sz="0" w:space="0" w:color="auto"/>
        <w:right w:val="none" w:sz="0" w:space="0" w:color="auto"/>
      </w:divBdr>
    </w:div>
    <w:div w:id="237712546">
      <w:bodyDiv w:val="1"/>
      <w:marLeft w:val="0"/>
      <w:marRight w:val="0"/>
      <w:marTop w:val="0"/>
      <w:marBottom w:val="0"/>
      <w:divBdr>
        <w:top w:val="none" w:sz="0" w:space="0" w:color="auto"/>
        <w:left w:val="none" w:sz="0" w:space="0" w:color="auto"/>
        <w:bottom w:val="none" w:sz="0" w:space="0" w:color="auto"/>
        <w:right w:val="none" w:sz="0" w:space="0" w:color="auto"/>
      </w:divBdr>
    </w:div>
    <w:div w:id="237712755">
      <w:bodyDiv w:val="1"/>
      <w:marLeft w:val="0"/>
      <w:marRight w:val="0"/>
      <w:marTop w:val="0"/>
      <w:marBottom w:val="0"/>
      <w:divBdr>
        <w:top w:val="none" w:sz="0" w:space="0" w:color="auto"/>
        <w:left w:val="none" w:sz="0" w:space="0" w:color="auto"/>
        <w:bottom w:val="none" w:sz="0" w:space="0" w:color="auto"/>
        <w:right w:val="none" w:sz="0" w:space="0" w:color="auto"/>
      </w:divBdr>
    </w:div>
    <w:div w:id="237713842">
      <w:bodyDiv w:val="1"/>
      <w:marLeft w:val="0"/>
      <w:marRight w:val="0"/>
      <w:marTop w:val="0"/>
      <w:marBottom w:val="0"/>
      <w:divBdr>
        <w:top w:val="none" w:sz="0" w:space="0" w:color="auto"/>
        <w:left w:val="none" w:sz="0" w:space="0" w:color="auto"/>
        <w:bottom w:val="none" w:sz="0" w:space="0" w:color="auto"/>
        <w:right w:val="none" w:sz="0" w:space="0" w:color="auto"/>
      </w:divBdr>
    </w:div>
    <w:div w:id="237909992">
      <w:bodyDiv w:val="1"/>
      <w:marLeft w:val="0"/>
      <w:marRight w:val="0"/>
      <w:marTop w:val="0"/>
      <w:marBottom w:val="0"/>
      <w:divBdr>
        <w:top w:val="none" w:sz="0" w:space="0" w:color="auto"/>
        <w:left w:val="none" w:sz="0" w:space="0" w:color="auto"/>
        <w:bottom w:val="none" w:sz="0" w:space="0" w:color="auto"/>
        <w:right w:val="none" w:sz="0" w:space="0" w:color="auto"/>
      </w:divBdr>
    </w:div>
    <w:div w:id="237978079">
      <w:bodyDiv w:val="1"/>
      <w:marLeft w:val="0"/>
      <w:marRight w:val="0"/>
      <w:marTop w:val="0"/>
      <w:marBottom w:val="0"/>
      <w:divBdr>
        <w:top w:val="none" w:sz="0" w:space="0" w:color="auto"/>
        <w:left w:val="none" w:sz="0" w:space="0" w:color="auto"/>
        <w:bottom w:val="none" w:sz="0" w:space="0" w:color="auto"/>
        <w:right w:val="none" w:sz="0" w:space="0" w:color="auto"/>
      </w:divBdr>
    </w:div>
    <w:div w:id="237978973">
      <w:bodyDiv w:val="1"/>
      <w:marLeft w:val="0"/>
      <w:marRight w:val="0"/>
      <w:marTop w:val="0"/>
      <w:marBottom w:val="0"/>
      <w:divBdr>
        <w:top w:val="none" w:sz="0" w:space="0" w:color="auto"/>
        <w:left w:val="none" w:sz="0" w:space="0" w:color="auto"/>
        <w:bottom w:val="none" w:sz="0" w:space="0" w:color="auto"/>
        <w:right w:val="none" w:sz="0" w:space="0" w:color="auto"/>
      </w:divBdr>
    </w:div>
    <w:div w:id="237979829">
      <w:bodyDiv w:val="1"/>
      <w:marLeft w:val="0"/>
      <w:marRight w:val="0"/>
      <w:marTop w:val="0"/>
      <w:marBottom w:val="0"/>
      <w:divBdr>
        <w:top w:val="none" w:sz="0" w:space="0" w:color="auto"/>
        <w:left w:val="none" w:sz="0" w:space="0" w:color="auto"/>
        <w:bottom w:val="none" w:sz="0" w:space="0" w:color="auto"/>
        <w:right w:val="none" w:sz="0" w:space="0" w:color="auto"/>
      </w:divBdr>
    </w:div>
    <w:div w:id="238173354">
      <w:bodyDiv w:val="1"/>
      <w:marLeft w:val="0"/>
      <w:marRight w:val="0"/>
      <w:marTop w:val="0"/>
      <w:marBottom w:val="0"/>
      <w:divBdr>
        <w:top w:val="none" w:sz="0" w:space="0" w:color="auto"/>
        <w:left w:val="none" w:sz="0" w:space="0" w:color="auto"/>
        <w:bottom w:val="none" w:sz="0" w:space="0" w:color="auto"/>
        <w:right w:val="none" w:sz="0" w:space="0" w:color="auto"/>
      </w:divBdr>
    </w:div>
    <w:div w:id="238173372">
      <w:bodyDiv w:val="1"/>
      <w:marLeft w:val="0"/>
      <w:marRight w:val="0"/>
      <w:marTop w:val="0"/>
      <w:marBottom w:val="0"/>
      <w:divBdr>
        <w:top w:val="none" w:sz="0" w:space="0" w:color="auto"/>
        <w:left w:val="none" w:sz="0" w:space="0" w:color="auto"/>
        <w:bottom w:val="none" w:sz="0" w:space="0" w:color="auto"/>
        <w:right w:val="none" w:sz="0" w:space="0" w:color="auto"/>
      </w:divBdr>
    </w:div>
    <w:div w:id="238179840">
      <w:bodyDiv w:val="1"/>
      <w:marLeft w:val="0"/>
      <w:marRight w:val="0"/>
      <w:marTop w:val="0"/>
      <w:marBottom w:val="0"/>
      <w:divBdr>
        <w:top w:val="none" w:sz="0" w:space="0" w:color="auto"/>
        <w:left w:val="none" w:sz="0" w:space="0" w:color="auto"/>
        <w:bottom w:val="none" w:sz="0" w:space="0" w:color="auto"/>
        <w:right w:val="none" w:sz="0" w:space="0" w:color="auto"/>
      </w:divBdr>
    </w:div>
    <w:div w:id="238296049">
      <w:bodyDiv w:val="1"/>
      <w:marLeft w:val="0"/>
      <w:marRight w:val="0"/>
      <w:marTop w:val="0"/>
      <w:marBottom w:val="0"/>
      <w:divBdr>
        <w:top w:val="none" w:sz="0" w:space="0" w:color="auto"/>
        <w:left w:val="none" w:sz="0" w:space="0" w:color="auto"/>
        <w:bottom w:val="none" w:sz="0" w:space="0" w:color="auto"/>
        <w:right w:val="none" w:sz="0" w:space="0" w:color="auto"/>
      </w:divBdr>
    </w:div>
    <w:div w:id="238367716">
      <w:bodyDiv w:val="1"/>
      <w:marLeft w:val="0"/>
      <w:marRight w:val="0"/>
      <w:marTop w:val="0"/>
      <w:marBottom w:val="0"/>
      <w:divBdr>
        <w:top w:val="none" w:sz="0" w:space="0" w:color="auto"/>
        <w:left w:val="none" w:sz="0" w:space="0" w:color="auto"/>
        <w:bottom w:val="none" w:sz="0" w:space="0" w:color="auto"/>
        <w:right w:val="none" w:sz="0" w:space="0" w:color="auto"/>
      </w:divBdr>
    </w:div>
    <w:div w:id="238369817">
      <w:bodyDiv w:val="1"/>
      <w:marLeft w:val="0"/>
      <w:marRight w:val="0"/>
      <w:marTop w:val="0"/>
      <w:marBottom w:val="0"/>
      <w:divBdr>
        <w:top w:val="none" w:sz="0" w:space="0" w:color="auto"/>
        <w:left w:val="none" w:sz="0" w:space="0" w:color="auto"/>
        <w:bottom w:val="none" w:sz="0" w:space="0" w:color="auto"/>
        <w:right w:val="none" w:sz="0" w:space="0" w:color="auto"/>
      </w:divBdr>
    </w:div>
    <w:div w:id="238684673">
      <w:bodyDiv w:val="1"/>
      <w:marLeft w:val="0"/>
      <w:marRight w:val="0"/>
      <w:marTop w:val="0"/>
      <w:marBottom w:val="0"/>
      <w:divBdr>
        <w:top w:val="none" w:sz="0" w:space="0" w:color="auto"/>
        <w:left w:val="none" w:sz="0" w:space="0" w:color="auto"/>
        <w:bottom w:val="none" w:sz="0" w:space="0" w:color="auto"/>
        <w:right w:val="none" w:sz="0" w:space="0" w:color="auto"/>
      </w:divBdr>
    </w:div>
    <w:div w:id="238828835">
      <w:bodyDiv w:val="1"/>
      <w:marLeft w:val="0"/>
      <w:marRight w:val="0"/>
      <w:marTop w:val="0"/>
      <w:marBottom w:val="0"/>
      <w:divBdr>
        <w:top w:val="none" w:sz="0" w:space="0" w:color="auto"/>
        <w:left w:val="none" w:sz="0" w:space="0" w:color="auto"/>
        <w:bottom w:val="none" w:sz="0" w:space="0" w:color="auto"/>
        <w:right w:val="none" w:sz="0" w:space="0" w:color="auto"/>
      </w:divBdr>
    </w:div>
    <w:div w:id="239143991">
      <w:bodyDiv w:val="1"/>
      <w:marLeft w:val="0"/>
      <w:marRight w:val="0"/>
      <w:marTop w:val="0"/>
      <w:marBottom w:val="0"/>
      <w:divBdr>
        <w:top w:val="none" w:sz="0" w:space="0" w:color="auto"/>
        <w:left w:val="none" w:sz="0" w:space="0" w:color="auto"/>
        <w:bottom w:val="none" w:sz="0" w:space="0" w:color="auto"/>
        <w:right w:val="none" w:sz="0" w:space="0" w:color="auto"/>
      </w:divBdr>
    </w:div>
    <w:div w:id="239219173">
      <w:bodyDiv w:val="1"/>
      <w:marLeft w:val="0"/>
      <w:marRight w:val="0"/>
      <w:marTop w:val="0"/>
      <w:marBottom w:val="0"/>
      <w:divBdr>
        <w:top w:val="none" w:sz="0" w:space="0" w:color="auto"/>
        <w:left w:val="none" w:sz="0" w:space="0" w:color="auto"/>
        <w:bottom w:val="none" w:sz="0" w:space="0" w:color="auto"/>
        <w:right w:val="none" w:sz="0" w:space="0" w:color="auto"/>
      </w:divBdr>
    </w:div>
    <w:div w:id="239363763">
      <w:bodyDiv w:val="1"/>
      <w:marLeft w:val="0"/>
      <w:marRight w:val="0"/>
      <w:marTop w:val="0"/>
      <w:marBottom w:val="0"/>
      <w:divBdr>
        <w:top w:val="none" w:sz="0" w:space="0" w:color="auto"/>
        <w:left w:val="none" w:sz="0" w:space="0" w:color="auto"/>
        <w:bottom w:val="none" w:sz="0" w:space="0" w:color="auto"/>
        <w:right w:val="none" w:sz="0" w:space="0" w:color="auto"/>
      </w:divBdr>
    </w:div>
    <w:div w:id="239367205">
      <w:bodyDiv w:val="1"/>
      <w:marLeft w:val="0"/>
      <w:marRight w:val="0"/>
      <w:marTop w:val="0"/>
      <w:marBottom w:val="0"/>
      <w:divBdr>
        <w:top w:val="none" w:sz="0" w:space="0" w:color="auto"/>
        <w:left w:val="none" w:sz="0" w:space="0" w:color="auto"/>
        <w:bottom w:val="none" w:sz="0" w:space="0" w:color="auto"/>
        <w:right w:val="none" w:sz="0" w:space="0" w:color="auto"/>
      </w:divBdr>
    </w:div>
    <w:div w:id="239754545">
      <w:bodyDiv w:val="1"/>
      <w:marLeft w:val="0"/>
      <w:marRight w:val="0"/>
      <w:marTop w:val="0"/>
      <w:marBottom w:val="0"/>
      <w:divBdr>
        <w:top w:val="none" w:sz="0" w:space="0" w:color="auto"/>
        <w:left w:val="none" w:sz="0" w:space="0" w:color="auto"/>
        <w:bottom w:val="none" w:sz="0" w:space="0" w:color="auto"/>
        <w:right w:val="none" w:sz="0" w:space="0" w:color="auto"/>
      </w:divBdr>
    </w:div>
    <w:div w:id="239802458">
      <w:bodyDiv w:val="1"/>
      <w:marLeft w:val="0"/>
      <w:marRight w:val="0"/>
      <w:marTop w:val="0"/>
      <w:marBottom w:val="0"/>
      <w:divBdr>
        <w:top w:val="none" w:sz="0" w:space="0" w:color="auto"/>
        <w:left w:val="none" w:sz="0" w:space="0" w:color="auto"/>
        <w:bottom w:val="none" w:sz="0" w:space="0" w:color="auto"/>
        <w:right w:val="none" w:sz="0" w:space="0" w:color="auto"/>
      </w:divBdr>
    </w:div>
    <w:div w:id="239951155">
      <w:bodyDiv w:val="1"/>
      <w:marLeft w:val="0"/>
      <w:marRight w:val="0"/>
      <w:marTop w:val="0"/>
      <w:marBottom w:val="0"/>
      <w:divBdr>
        <w:top w:val="none" w:sz="0" w:space="0" w:color="auto"/>
        <w:left w:val="none" w:sz="0" w:space="0" w:color="auto"/>
        <w:bottom w:val="none" w:sz="0" w:space="0" w:color="auto"/>
        <w:right w:val="none" w:sz="0" w:space="0" w:color="auto"/>
      </w:divBdr>
    </w:div>
    <w:div w:id="239951511">
      <w:bodyDiv w:val="1"/>
      <w:marLeft w:val="0"/>
      <w:marRight w:val="0"/>
      <w:marTop w:val="0"/>
      <w:marBottom w:val="0"/>
      <w:divBdr>
        <w:top w:val="none" w:sz="0" w:space="0" w:color="auto"/>
        <w:left w:val="none" w:sz="0" w:space="0" w:color="auto"/>
        <w:bottom w:val="none" w:sz="0" w:space="0" w:color="auto"/>
        <w:right w:val="none" w:sz="0" w:space="0" w:color="auto"/>
      </w:divBdr>
    </w:div>
    <w:div w:id="239952265">
      <w:bodyDiv w:val="1"/>
      <w:marLeft w:val="0"/>
      <w:marRight w:val="0"/>
      <w:marTop w:val="0"/>
      <w:marBottom w:val="0"/>
      <w:divBdr>
        <w:top w:val="none" w:sz="0" w:space="0" w:color="auto"/>
        <w:left w:val="none" w:sz="0" w:space="0" w:color="auto"/>
        <w:bottom w:val="none" w:sz="0" w:space="0" w:color="auto"/>
        <w:right w:val="none" w:sz="0" w:space="0" w:color="auto"/>
      </w:divBdr>
    </w:div>
    <w:div w:id="240020622">
      <w:bodyDiv w:val="1"/>
      <w:marLeft w:val="0"/>
      <w:marRight w:val="0"/>
      <w:marTop w:val="0"/>
      <w:marBottom w:val="0"/>
      <w:divBdr>
        <w:top w:val="none" w:sz="0" w:space="0" w:color="auto"/>
        <w:left w:val="none" w:sz="0" w:space="0" w:color="auto"/>
        <w:bottom w:val="none" w:sz="0" w:space="0" w:color="auto"/>
        <w:right w:val="none" w:sz="0" w:space="0" w:color="auto"/>
      </w:divBdr>
    </w:div>
    <w:div w:id="240139748">
      <w:bodyDiv w:val="1"/>
      <w:marLeft w:val="0"/>
      <w:marRight w:val="0"/>
      <w:marTop w:val="0"/>
      <w:marBottom w:val="0"/>
      <w:divBdr>
        <w:top w:val="none" w:sz="0" w:space="0" w:color="auto"/>
        <w:left w:val="none" w:sz="0" w:space="0" w:color="auto"/>
        <w:bottom w:val="none" w:sz="0" w:space="0" w:color="auto"/>
        <w:right w:val="none" w:sz="0" w:space="0" w:color="auto"/>
      </w:divBdr>
    </w:div>
    <w:div w:id="240408960">
      <w:bodyDiv w:val="1"/>
      <w:marLeft w:val="0"/>
      <w:marRight w:val="0"/>
      <w:marTop w:val="0"/>
      <w:marBottom w:val="0"/>
      <w:divBdr>
        <w:top w:val="none" w:sz="0" w:space="0" w:color="auto"/>
        <w:left w:val="none" w:sz="0" w:space="0" w:color="auto"/>
        <w:bottom w:val="none" w:sz="0" w:space="0" w:color="auto"/>
        <w:right w:val="none" w:sz="0" w:space="0" w:color="auto"/>
      </w:divBdr>
    </w:div>
    <w:div w:id="240412088">
      <w:bodyDiv w:val="1"/>
      <w:marLeft w:val="0"/>
      <w:marRight w:val="0"/>
      <w:marTop w:val="0"/>
      <w:marBottom w:val="0"/>
      <w:divBdr>
        <w:top w:val="none" w:sz="0" w:space="0" w:color="auto"/>
        <w:left w:val="none" w:sz="0" w:space="0" w:color="auto"/>
        <w:bottom w:val="none" w:sz="0" w:space="0" w:color="auto"/>
        <w:right w:val="none" w:sz="0" w:space="0" w:color="auto"/>
      </w:divBdr>
    </w:div>
    <w:div w:id="240454526">
      <w:bodyDiv w:val="1"/>
      <w:marLeft w:val="0"/>
      <w:marRight w:val="0"/>
      <w:marTop w:val="0"/>
      <w:marBottom w:val="0"/>
      <w:divBdr>
        <w:top w:val="none" w:sz="0" w:space="0" w:color="auto"/>
        <w:left w:val="none" w:sz="0" w:space="0" w:color="auto"/>
        <w:bottom w:val="none" w:sz="0" w:space="0" w:color="auto"/>
        <w:right w:val="none" w:sz="0" w:space="0" w:color="auto"/>
      </w:divBdr>
    </w:div>
    <w:div w:id="240603807">
      <w:bodyDiv w:val="1"/>
      <w:marLeft w:val="0"/>
      <w:marRight w:val="0"/>
      <w:marTop w:val="0"/>
      <w:marBottom w:val="0"/>
      <w:divBdr>
        <w:top w:val="none" w:sz="0" w:space="0" w:color="auto"/>
        <w:left w:val="none" w:sz="0" w:space="0" w:color="auto"/>
        <w:bottom w:val="none" w:sz="0" w:space="0" w:color="auto"/>
        <w:right w:val="none" w:sz="0" w:space="0" w:color="auto"/>
      </w:divBdr>
    </w:div>
    <w:div w:id="240606334">
      <w:bodyDiv w:val="1"/>
      <w:marLeft w:val="0"/>
      <w:marRight w:val="0"/>
      <w:marTop w:val="0"/>
      <w:marBottom w:val="0"/>
      <w:divBdr>
        <w:top w:val="none" w:sz="0" w:space="0" w:color="auto"/>
        <w:left w:val="none" w:sz="0" w:space="0" w:color="auto"/>
        <w:bottom w:val="none" w:sz="0" w:space="0" w:color="auto"/>
        <w:right w:val="none" w:sz="0" w:space="0" w:color="auto"/>
      </w:divBdr>
    </w:div>
    <w:div w:id="240608366">
      <w:bodyDiv w:val="1"/>
      <w:marLeft w:val="0"/>
      <w:marRight w:val="0"/>
      <w:marTop w:val="0"/>
      <w:marBottom w:val="0"/>
      <w:divBdr>
        <w:top w:val="none" w:sz="0" w:space="0" w:color="auto"/>
        <w:left w:val="none" w:sz="0" w:space="0" w:color="auto"/>
        <w:bottom w:val="none" w:sz="0" w:space="0" w:color="auto"/>
        <w:right w:val="none" w:sz="0" w:space="0" w:color="auto"/>
      </w:divBdr>
    </w:div>
    <w:div w:id="240724622">
      <w:bodyDiv w:val="1"/>
      <w:marLeft w:val="0"/>
      <w:marRight w:val="0"/>
      <w:marTop w:val="0"/>
      <w:marBottom w:val="0"/>
      <w:divBdr>
        <w:top w:val="none" w:sz="0" w:space="0" w:color="auto"/>
        <w:left w:val="none" w:sz="0" w:space="0" w:color="auto"/>
        <w:bottom w:val="none" w:sz="0" w:space="0" w:color="auto"/>
        <w:right w:val="none" w:sz="0" w:space="0" w:color="auto"/>
      </w:divBdr>
    </w:div>
    <w:div w:id="240916567">
      <w:bodyDiv w:val="1"/>
      <w:marLeft w:val="0"/>
      <w:marRight w:val="0"/>
      <w:marTop w:val="0"/>
      <w:marBottom w:val="0"/>
      <w:divBdr>
        <w:top w:val="none" w:sz="0" w:space="0" w:color="auto"/>
        <w:left w:val="none" w:sz="0" w:space="0" w:color="auto"/>
        <w:bottom w:val="none" w:sz="0" w:space="0" w:color="auto"/>
        <w:right w:val="none" w:sz="0" w:space="0" w:color="auto"/>
      </w:divBdr>
    </w:div>
    <w:div w:id="241258935">
      <w:bodyDiv w:val="1"/>
      <w:marLeft w:val="0"/>
      <w:marRight w:val="0"/>
      <w:marTop w:val="0"/>
      <w:marBottom w:val="0"/>
      <w:divBdr>
        <w:top w:val="none" w:sz="0" w:space="0" w:color="auto"/>
        <w:left w:val="none" w:sz="0" w:space="0" w:color="auto"/>
        <w:bottom w:val="none" w:sz="0" w:space="0" w:color="auto"/>
        <w:right w:val="none" w:sz="0" w:space="0" w:color="auto"/>
      </w:divBdr>
    </w:div>
    <w:div w:id="241261601">
      <w:bodyDiv w:val="1"/>
      <w:marLeft w:val="0"/>
      <w:marRight w:val="0"/>
      <w:marTop w:val="0"/>
      <w:marBottom w:val="0"/>
      <w:divBdr>
        <w:top w:val="none" w:sz="0" w:space="0" w:color="auto"/>
        <w:left w:val="none" w:sz="0" w:space="0" w:color="auto"/>
        <w:bottom w:val="none" w:sz="0" w:space="0" w:color="auto"/>
        <w:right w:val="none" w:sz="0" w:space="0" w:color="auto"/>
      </w:divBdr>
    </w:div>
    <w:div w:id="241530650">
      <w:bodyDiv w:val="1"/>
      <w:marLeft w:val="0"/>
      <w:marRight w:val="0"/>
      <w:marTop w:val="0"/>
      <w:marBottom w:val="0"/>
      <w:divBdr>
        <w:top w:val="none" w:sz="0" w:space="0" w:color="auto"/>
        <w:left w:val="none" w:sz="0" w:space="0" w:color="auto"/>
        <w:bottom w:val="none" w:sz="0" w:space="0" w:color="auto"/>
        <w:right w:val="none" w:sz="0" w:space="0" w:color="auto"/>
      </w:divBdr>
    </w:div>
    <w:div w:id="241717619">
      <w:bodyDiv w:val="1"/>
      <w:marLeft w:val="0"/>
      <w:marRight w:val="0"/>
      <w:marTop w:val="0"/>
      <w:marBottom w:val="0"/>
      <w:divBdr>
        <w:top w:val="none" w:sz="0" w:space="0" w:color="auto"/>
        <w:left w:val="none" w:sz="0" w:space="0" w:color="auto"/>
        <w:bottom w:val="none" w:sz="0" w:space="0" w:color="auto"/>
        <w:right w:val="none" w:sz="0" w:space="0" w:color="auto"/>
      </w:divBdr>
    </w:div>
    <w:div w:id="241720795">
      <w:bodyDiv w:val="1"/>
      <w:marLeft w:val="0"/>
      <w:marRight w:val="0"/>
      <w:marTop w:val="0"/>
      <w:marBottom w:val="0"/>
      <w:divBdr>
        <w:top w:val="none" w:sz="0" w:space="0" w:color="auto"/>
        <w:left w:val="none" w:sz="0" w:space="0" w:color="auto"/>
        <w:bottom w:val="none" w:sz="0" w:space="0" w:color="auto"/>
        <w:right w:val="none" w:sz="0" w:space="0" w:color="auto"/>
      </w:divBdr>
    </w:div>
    <w:div w:id="241764036">
      <w:bodyDiv w:val="1"/>
      <w:marLeft w:val="0"/>
      <w:marRight w:val="0"/>
      <w:marTop w:val="0"/>
      <w:marBottom w:val="0"/>
      <w:divBdr>
        <w:top w:val="none" w:sz="0" w:space="0" w:color="auto"/>
        <w:left w:val="none" w:sz="0" w:space="0" w:color="auto"/>
        <w:bottom w:val="none" w:sz="0" w:space="0" w:color="auto"/>
        <w:right w:val="none" w:sz="0" w:space="0" w:color="auto"/>
      </w:divBdr>
    </w:div>
    <w:div w:id="241764271">
      <w:bodyDiv w:val="1"/>
      <w:marLeft w:val="0"/>
      <w:marRight w:val="0"/>
      <w:marTop w:val="0"/>
      <w:marBottom w:val="0"/>
      <w:divBdr>
        <w:top w:val="none" w:sz="0" w:space="0" w:color="auto"/>
        <w:left w:val="none" w:sz="0" w:space="0" w:color="auto"/>
        <w:bottom w:val="none" w:sz="0" w:space="0" w:color="auto"/>
        <w:right w:val="none" w:sz="0" w:space="0" w:color="auto"/>
      </w:divBdr>
    </w:div>
    <w:div w:id="241990177">
      <w:bodyDiv w:val="1"/>
      <w:marLeft w:val="0"/>
      <w:marRight w:val="0"/>
      <w:marTop w:val="0"/>
      <w:marBottom w:val="0"/>
      <w:divBdr>
        <w:top w:val="none" w:sz="0" w:space="0" w:color="auto"/>
        <w:left w:val="none" w:sz="0" w:space="0" w:color="auto"/>
        <w:bottom w:val="none" w:sz="0" w:space="0" w:color="auto"/>
        <w:right w:val="none" w:sz="0" w:space="0" w:color="auto"/>
      </w:divBdr>
    </w:div>
    <w:div w:id="242031678">
      <w:bodyDiv w:val="1"/>
      <w:marLeft w:val="0"/>
      <w:marRight w:val="0"/>
      <w:marTop w:val="0"/>
      <w:marBottom w:val="0"/>
      <w:divBdr>
        <w:top w:val="none" w:sz="0" w:space="0" w:color="auto"/>
        <w:left w:val="none" w:sz="0" w:space="0" w:color="auto"/>
        <w:bottom w:val="none" w:sz="0" w:space="0" w:color="auto"/>
        <w:right w:val="none" w:sz="0" w:space="0" w:color="auto"/>
      </w:divBdr>
    </w:div>
    <w:div w:id="242035155">
      <w:bodyDiv w:val="1"/>
      <w:marLeft w:val="0"/>
      <w:marRight w:val="0"/>
      <w:marTop w:val="0"/>
      <w:marBottom w:val="0"/>
      <w:divBdr>
        <w:top w:val="none" w:sz="0" w:space="0" w:color="auto"/>
        <w:left w:val="none" w:sz="0" w:space="0" w:color="auto"/>
        <w:bottom w:val="none" w:sz="0" w:space="0" w:color="auto"/>
        <w:right w:val="none" w:sz="0" w:space="0" w:color="auto"/>
      </w:divBdr>
    </w:div>
    <w:div w:id="242104964">
      <w:bodyDiv w:val="1"/>
      <w:marLeft w:val="0"/>
      <w:marRight w:val="0"/>
      <w:marTop w:val="0"/>
      <w:marBottom w:val="0"/>
      <w:divBdr>
        <w:top w:val="none" w:sz="0" w:space="0" w:color="auto"/>
        <w:left w:val="none" w:sz="0" w:space="0" w:color="auto"/>
        <w:bottom w:val="none" w:sz="0" w:space="0" w:color="auto"/>
        <w:right w:val="none" w:sz="0" w:space="0" w:color="auto"/>
      </w:divBdr>
    </w:div>
    <w:div w:id="242181578">
      <w:bodyDiv w:val="1"/>
      <w:marLeft w:val="0"/>
      <w:marRight w:val="0"/>
      <w:marTop w:val="0"/>
      <w:marBottom w:val="0"/>
      <w:divBdr>
        <w:top w:val="none" w:sz="0" w:space="0" w:color="auto"/>
        <w:left w:val="none" w:sz="0" w:space="0" w:color="auto"/>
        <w:bottom w:val="none" w:sz="0" w:space="0" w:color="auto"/>
        <w:right w:val="none" w:sz="0" w:space="0" w:color="auto"/>
      </w:divBdr>
    </w:div>
    <w:div w:id="242230254">
      <w:bodyDiv w:val="1"/>
      <w:marLeft w:val="0"/>
      <w:marRight w:val="0"/>
      <w:marTop w:val="0"/>
      <w:marBottom w:val="0"/>
      <w:divBdr>
        <w:top w:val="none" w:sz="0" w:space="0" w:color="auto"/>
        <w:left w:val="none" w:sz="0" w:space="0" w:color="auto"/>
        <w:bottom w:val="none" w:sz="0" w:space="0" w:color="auto"/>
        <w:right w:val="none" w:sz="0" w:space="0" w:color="auto"/>
      </w:divBdr>
    </w:div>
    <w:div w:id="242298204">
      <w:bodyDiv w:val="1"/>
      <w:marLeft w:val="0"/>
      <w:marRight w:val="0"/>
      <w:marTop w:val="0"/>
      <w:marBottom w:val="0"/>
      <w:divBdr>
        <w:top w:val="none" w:sz="0" w:space="0" w:color="auto"/>
        <w:left w:val="none" w:sz="0" w:space="0" w:color="auto"/>
        <w:bottom w:val="none" w:sz="0" w:space="0" w:color="auto"/>
        <w:right w:val="none" w:sz="0" w:space="0" w:color="auto"/>
      </w:divBdr>
    </w:div>
    <w:div w:id="242298458">
      <w:bodyDiv w:val="1"/>
      <w:marLeft w:val="0"/>
      <w:marRight w:val="0"/>
      <w:marTop w:val="0"/>
      <w:marBottom w:val="0"/>
      <w:divBdr>
        <w:top w:val="none" w:sz="0" w:space="0" w:color="auto"/>
        <w:left w:val="none" w:sz="0" w:space="0" w:color="auto"/>
        <w:bottom w:val="none" w:sz="0" w:space="0" w:color="auto"/>
        <w:right w:val="none" w:sz="0" w:space="0" w:color="auto"/>
      </w:divBdr>
    </w:div>
    <w:div w:id="242379715">
      <w:bodyDiv w:val="1"/>
      <w:marLeft w:val="0"/>
      <w:marRight w:val="0"/>
      <w:marTop w:val="0"/>
      <w:marBottom w:val="0"/>
      <w:divBdr>
        <w:top w:val="none" w:sz="0" w:space="0" w:color="auto"/>
        <w:left w:val="none" w:sz="0" w:space="0" w:color="auto"/>
        <w:bottom w:val="none" w:sz="0" w:space="0" w:color="auto"/>
        <w:right w:val="none" w:sz="0" w:space="0" w:color="auto"/>
      </w:divBdr>
    </w:div>
    <w:div w:id="242446823">
      <w:bodyDiv w:val="1"/>
      <w:marLeft w:val="0"/>
      <w:marRight w:val="0"/>
      <w:marTop w:val="0"/>
      <w:marBottom w:val="0"/>
      <w:divBdr>
        <w:top w:val="none" w:sz="0" w:space="0" w:color="auto"/>
        <w:left w:val="none" w:sz="0" w:space="0" w:color="auto"/>
        <w:bottom w:val="none" w:sz="0" w:space="0" w:color="auto"/>
        <w:right w:val="none" w:sz="0" w:space="0" w:color="auto"/>
      </w:divBdr>
    </w:div>
    <w:div w:id="242448174">
      <w:bodyDiv w:val="1"/>
      <w:marLeft w:val="0"/>
      <w:marRight w:val="0"/>
      <w:marTop w:val="0"/>
      <w:marBottom w:val="0"/>
      <w:divBdr>
        <w:top w:val="none" w:sz="0" w:space="0" w:color="auto"/>
        <w:left w:val="none" w:sz="0" w:space="0" w:color="auto"/>
        <w:bottom w:val="none" w:sz="0" w:space="0" w:color="auto"/>
        <w:right w:val="none" w:sz="0" w:space="0" w:color="auto"/>
      </w:divBdr>
    </w:div>
    <w:div w:id="242495701">
      <w:bodyDiv w:val="1"/>
      <w:marLeft w:val="0"/>
      <w:marRight w:val="0"/>
      <w:marTop w:val="0"/>
      <w:marBottom w:val="0"/>
      <w:divBdr>
        <w:top w:val="none" w:sz="0" w:space="0" w:color="auto"/>
        <w:left w:val="none" w:sz="0" w:space="0" w:color="auto"/>
        <w:bottom w:val="none" w:sz="0" w:space="0" w:color="auto"/>
        <w:right w:val="none" w:sz="0" w:space="0" w:color="auto"/>
      </w:divBdr>
    </w:div>
    <w:div w:id="242566233">
      <w:bodyDiv w:val="1"/>
      <w:marLeft w:val="0"/>
      <w:marRight w:val="0"/>
      <w:marTop w:val="0"/>
      <w:marBottom w:val="0"/>
      <w:divBdr>
        <w:top w:val="none" w:sz="0" w:space="0" w:color="auto"/>
        <w:left w:val="none" w:sz="0" w:space="0" w:color="auto"/>
        <w:bottom w:val="none" w:sz="0" w:space="0" w:color="auto"/>
        <w:right w:val="none" w:sz="0" w:space="0" w:color="auto"/>
      </w:divBdr>
    </w:div>
    <w:div w:id="242569400">
      <w:bodyDiv w:val="1"/>
      <w:marLeft w:val="0"/>
      <w:marRight w:val="0"/>
      <w:marTop w:val="0"/>
      <w:marBottom w:val="0"/>
      <w:divBdr>
        <w:top w:val="none" w:sz="0" w:space="0" w:color="auto"/>
        <w:left w:val="none" w:sz="0" w:space="0" w:color="auto"/>
        <w:bottom w:val="none" w:sz="0" w:space="0" w:color="auto"/>
        <w:right w:val="none" w:sz="0" w:space="0" w:color="auto"/>
      </w:divBdr>
    </w:div>
    <w:div w:id="242642231">
      <w:bodyDiv w:val="1"/>
      <w:marLeft w:val="0"/>
      <w:marRight w:val="0"/>
      <w:marTop w:val="0"/>
      <w:marBottom w:val="0"/>
      <w:divBdr>
        <w:top w:val="none" w:sz="0" w:space="0" w:color="auto"/>
        <w:left w:val="none" w:sz="0" w:space="0" w:color="auto"/>
        <w:bottom w:val="none" w:sz="0" w:space="0" w:color="auto"/>
        <w:right w:val="none" w:sz="0" w:space="0" w:color="auto"/>
      </w:divBdr>
    </w:div>
    <w:div w:id="242687141">
      <w:bodyDiv w:val="1"/>
      <w:marLeft w:val="0"/>
      <w:marRight w:val="0"/>
      <w:marTop w:val="0"/>
      <w:marBottom w:val="0"/>
      <w:divBdr>
        <w:top w:val="none" w:sz="0" w:space="0" w:color="auto"/>
        <w:left w:val="none" w:sz="0" w:space="0" w:color="auto"/>
        <w:bottom w:val="none" w:sz="0" w:space="0" w:color="auto"/>
        <w:right w:val="none" w:sz="0" w:space="0" w:color="auto"/>
      </w:divBdr>
    </w:div>
    <w:div w:id="242839750">
      <w:bodyDiv w:val="1"/>
      <w:marLeft w:val="0"/>
      <w:marRight w:val="0"/>
      <w:marTop w:val="0"/>
      <w:marBottom w:val="0"/>
      <w:divBdr>
        <w:top w:val="none" w:sz="0" w:space="0" w:color="auto"/>
        <w:left w:val="none" w:sz="0" w:space="0" w:color="auto"/>
        <w:bottom w:val="none" w:sz="0" w:space="0" w:color="auto"/>
        <w:right w:val="none" w:sz="0" w:space="0" w:color="auto"/>
      </w:divBdr>
    </w:div>
    <w:div w:id="242841430">
      <w:bodyDiv w:val="1"/>
      <w:marLeft w:val="0"/>
      <w:marRight w:val="0"/>
      <w:marTop w:val="0"/>
      <w:marBottom w:val="0"/>
      <w:divBdr>
        <w:top w:val="none" w:sz="0" w:space="0" w:color="auto"/>
        <w:left w:val="none" w:sz="0" w:space="0" w:color="auto"/>
        <w:bottom w:val="none" w:sz="0" w:space="0" w:color="auto"/>
        <w:right w:val="none" w:sz="0" w:space="0" w:color="auto"/>
      </w:divBdr>
    </w:div>
    <w:div w:id="242883180">
      <w:bodyDiv w:val="1"/>
      <w:marLeft w:val="0"/>
      <w:marRight w:val="0"/>
      <w:marTop w:val="0"/>
      <w:marBottom w:val="0"/>
      <w:divBdr>
        <w:top w:val="none" w:sz="0" w:space="0" w:color="auto"/>
        <w:left w:val="none" w:sz="0" w:space="0" w:color="auto"/>
        <w:bottom w:val="none" w:sz="0" w:space="0" w:color="auto"/>
        <w:right w:val="none" w:sz="0" w:space="0" w:color="auto"/>
      </w:divBdr>
    </w:div>
    <w:div w:id="242952995">
      <w:bodyDiv w:val="1"/>
      <w:marLeft w:val="0"/>
      <w:marRight w:val="0"/>
      <w:marTop w:val="0"/>
      <w:marBottom w:val="0"/>
      <w:divBdr>
        <w:top w:val="none" w:sz="0" w:space="0" w:color="auto"/>
        <w:left w:val="none" w:sz="0" w:space="0" w:color="auto"/>
        <w:bottom w:val="none" w:sz="0" w:space="0" w:color="auto"/>
        <w:right w:val="none" w:sz="0" w:space="0" w:color="auto"/>
      </w:divBdr>
    </w:div>
    <w:div w:id="243074993">
      <w:bodyDiv w:val="1"/>
      <w:marLeft w:val="0"/>
      <w:marRight w:val="0"/>
      <w:marTop w:val="0"/>
      <w:marBottom w:val="0"/>
      <w:divBdr>
        <w:top w:val="none" w:sz="0" w:space="0" w:color="auto"/>
        <w:left w:val="none" w:sz="0" w:space="0" w:color="auto"/>
        <w:bottom w:val="none" w:sz="0" w:space="0" w:color="auto"/>
        <w:right w:val="none" w:sz="0" w:space="0" w:color="auto"/>
      </w:divBdr>
    </w:div>
    <w:div w:id="243150347">
      <w:bodyDiv w:val="1"/>
      <w:marLeft w:val="0"/>
      <w:marRight w:val="0"/>
      <w:marTop w:val="0"/>
      <w:marBottom w:val="0"/>
      <w:divBdr>
        <w:top w:val="none" w:sz="0" w:space="0" w:color="auto"/>
        <w:left w:val="none" w:sz="0" w:space="0" w:color="auto"/>
        <w:bottom w:val="none" w:sz="0" w:space="0" w:color="auto"/>
        <w:right w:val="none" w:sz="0" w:space="0" w:color="auto"/>
      </w:divBdr>
    </w:div>
    <w:div w:id="243341992">
      <w:bodyDiv w:val="1"/>
      <w:marLeft w:val="0"/>
      <w:marRight w:val="0"/>
      <w:marTop w:val="0"/>
      <w:marBottom w:val="0"/>
      <w:divBdr>
        <w:top w:val="none" w:sz="0" w:space="0" w:color="auto"/>
        <w:left w:val="none" w:sz="0" w:space="0" w:color="auto"/>
        <w:bottom w:val="none" w:sz="0" w:space="0" w:color="auto"/>
        <w:right w:val="none" w:sz="0" w:space="0" w:color="auto"/>
      </w:divBdr>
    </w:div>
    <w:div w:id="243422386">
      <w:bodyDiv w:val="1"/>
      <w:marLeft w:val="0"/>
      <w:marRight w:val="0"/>
      <w:marTop w:val="0"/>
      <w:marBottom w:val="0"/>
      <w:divBdr>
        <w:top w:val="none" w:sz="0" w:space="0" w:color="auto"/>
        <w:left w:val="none" w:sz="0" w:space="0" w:color="auto"/>
        <w:bottom w:val="none" w:sz="0" w:space="0" w:color="auto"/>
        <w:right w:val="none" w:sz="0" w:space="0" w:color="auto"/>
      </w:divBdr>
    </w:div>
    <w:div w:id="243491779">
      <w:bodyDiv w:val="1"/>
      <w:marLeft w:val="0"/>
      <w:marRight w:val="0"/>
      <w:marTop w:val="0"/>
      <w:marBottom w:val="0"/>
      <w:divBdr>
        <w:top w:val="none" w:sz="0" w:space="0" w:color="auto"/>
        <w:left w:val="none" w:sz="0" w:space="0" w:color="auto"/>
        <w:bottom w:val="none" w:sz="0" w:space="0" w:color="auto"/>
        <w:right w:val="none" w:sz="0" w:space="0" w:color="auto"/>
      </w:divBdr>
    </w:div>
    <w:div w:id="243533256">
      <w:bodyDiv w:val="1"/>
      <w:marLeft w:val="0"/>
      <w:marRight w:val="0"/>
      <w:marTop w:val="0"/>
      <w:marBottom w:val="0"/>
      <w:divBdr>
        <w:top w:val="none" w:sz="0" w:space="0" w:color="auto"/>
        <w:left w:val="none" w:sz="0" w:space="0" w:color="auto"/>
        <w:bottom w:val="none" w:sz="0" w:space="0" w:color="auto"/>
        <w:right w:val="none" w:sz="0" w:space="0" w:color="auto"/>
      </w:divBdr>
    </w:div>
    <w:div w:id="243688926">
      <w:bodyDiv w:val="1"/>
      <w:marLeft w:val="0"/>
      <w:marRight w:val="0"/>
      <w:marTop w:val="0"/>
      <w:marBottom w:val="0"/>
      <w:divBdr>
        <w:top w:val="none" w:sz="0" w:space="0" w:color="auto"/>
        <w:left w:val="none" w:sz="0" w:space="0" w:color="auto"/>
        <w:bottom w:val="none" w:sz="0" w:space="0" w:color="auto"/>
        <w:right w:val="none" w:sz="0" w:space="0" w:color="auto"/>
      </w:divBdr>
    </w:div>
    <w:div w:id="243801470">
      <w:bodyDiv w:val="1"/>
      <w:marLeft w:val="0"/>
      <w:marRight w:val="0"/>
      <w:marTop w:val="0"/>
      <w:marBottom w:val="0"/>
      <w:divBdr>
        <w:top w:val="none" w:sz="0" w:space="0" w:color="auto"/>
        <w:left w:val="none" w:sz="0" w:space="0" w:color="auto"/>
        <w:bottom w:val="none" w:sz="0" w:space="0" w:color="auto"/>
        <w:right w:val="none" w:sz="0" w:space="0" w:color="auto"/>
      </w:divBdr>
    </w:div>
    <w:div w:id="243803700">
      <w:bodyDiv w:val="1"/>
      <w:marLeft w:val="0"/>
      <w:marRight w:val="0"/>
      <w:marTop w:val="0"/>
      <w:marBottom w:val="0"/>
      <w:divBdr>
        <w:top w:val="none" w:sz="0" w:space="0" w:color="auto"/>
        <w:left w:val="none" w:sz="0" w:space="0" w:color="auto"/>
        <w:bottom w:val="none" w:sz="0" w:space="0" w:color="auto"/>
        <w:right w:val="none" w:sz="0" w:space="0" w:color="auto"/>
      </w:divBdr>
    </w:div>
    <w:div w:id="243877688">
      <w:bodyDiv w:val="1"/>
      <w:marLeft w:val="0"/>
      <w:marRight w:val="0"/>
      <w:marTop w:val="0"/>
      <w:marBottom w:val="0"/>
      <w:divBdr>
        <w:top w:val="none" w:sz="0" w:space="0" w:color="auto"/>
        <w:left w:val="none" w:sz="0" w:space="0" w:color="auto"/>
        <w:bottom w:val="none" w:sz="0" w:space="0" w:color="auto"/>
        <w:right w:val="none" w:sz="0" w:space="0" w:color="auto"/>
      </w:divBdr>
    </w:div>
    <w:div w:id="243925177">
      <w:bodyDiv w:val="1"/>
      <w:marLeft w:val="0"/>
      <w:marRight w:val="0"/>
      <w:marTop w:val="0"/>
      <w:marBottom w:val="0"/>
      <w:divBdr>
        <w:top w:val="none" w:sz="0" w:space="0" w:color="auto"/>
        <w:left w:val="none" w:sz="0" w:space="0" w:color="auto"/>
        <w:bottom w:val="none" w:sz="0" w:space="0" w:color="auto"/>
        <w:right w:val="none" w:sz="0" w:space="0" w:color="auto"/>
      </w:divBdr>
    </w:div>
    <w:div w:id="243951142">
      <w:bodyDiv w:val="1"/>
      <w:marLeft w:val="0"/>
      <w:marRight w:val="0"/>
      <w:marTop w:val="0"/>
      <w:marBottom w:val="0"/>
      <w:divBdr>
        <w:top w:val="none" w:sz="0" w:space="0" w:color="auto"/>
        <w:left w:val="none" w:sz="0" w:space="0" w:color="auto"/>
        <w:bottom w:val="none" w:sz="0" w:space="0" w:color="auto"/>
        <w:right w:val="none" w:sz="0" w:space="0" w:color="auto"/>
      </w:divBdr>
    </w:div>
    <w:div w:id="244195699">
      <w:bodyDiv w:val="1"/>
      <w:marLeft w:val="0"/>
      <w:marRight w:val="0"/>
      <w:marTop w:val="0"/>
      <w:marBottom w:val="0"/>
      <w:divBdr>
        <w:top w:val="none" w:sz="0" w:space="0" w:color="auto"/>
        <w:left w:val="none" w:sz="0" w:space="0" w:color="auto"/>
        <w:bottom w:val="none" w:sz="0" w:space="0" w:color="auto"/>
        <w:right w:val="none" w:sz="0" w:space="0" w:color="auto"/>
      </w:divBdr>
    </w:div>
    <w:div w:id="244263973">
      <w:bodyDiv w:val="1"/>
      <w:marLeft w:val="0"/>
      <w:marRight w:val="0"/>
      <w:marTop w:val="0"/>
      <w:marBottom w:val="0"/>
      <w:divBdr>
        <w:top w:val="none" w:sz="0" w:space="0" w:color="auto"/>
        <w:left w:val="none" w:sz="0" w:space="0" w:color="auto"/>
        <w:bottom w:val="none" w:sz="0" w:space="0" w:color="auto"/>
        <w:right w:val="none" w:sz="0" w:space="0" w:color="auto"/>
      </w:divBdr>
    </w:div>
    <w:div w:id="244608927">
      <w:bodyDiv w:val="1"/>
      <w:marLeft w:val="0"/>
      <w:marRight w:val="0"/>
      <w:marTop w:val="0"/>
      <w:marBottom w:val="0"/>
      <w:divBdr>
        <w:top w:val="none" w:sz="0" w:space="0" w:color="auto"/>
        <w:left w:val="none" w:sz="0" w:space="0" w:color="auto"/>
        <w:bottom w:val="none" w:sz="0" w:space="0" w:color="auto"/>
        <w:right w:val="none" w:sz="0" w:space="0" w:color="auto"/>
      </w:divBdr>
    </w:div>
    <w:div w:id="244649150">
      <w:bodyDiv w:val="1"/>
      <w:marLeft w:val="0"/>
      <w:marRight w:val="0"/>
      <w:marTop w:val="0"/>
      <w:marBottom w:val="0"/>
      <w:divBdr>
        <w:top w:val="none" w:sz="0" w:space="0" w:color="auto"/>
        <w:left w:val="none" w:sz="0" w:space="0" w:color="auto"/>
        <w:bottom w:val="none" w:sz="0" w:space="0" w:color="auto"/>
        <w:right w:val="none" w:sz="0" w:space="0" w:color="auto"/>
      </w:divBdr>
    </w:div>
    <w:div w:id="244651349">
      <w:bodyDiv w:val="1"/>
      <w:marLeft w:val="0"/>
      <w:marRight w:val="0"/>
      <w:marTop w:val="0"/>
      <w:marBottom w:val="0"/>
      <w:divBdr>
        <w:top w:val="none" w:sz="0" w:space="0" w:color="auto"/>
        <w:left w:val="none" w:sz="0" w:space="0" w:color="auto"/>
        <w:bottom w:val="none" w:sz="0" w:space="0" w:color="auto"/>
        <w:right w:val="none" w:sz="0" w:space="0" w:color="auto"/>
      </w:divBdr>
    </w:div>
    <w:div w:id="244849367">
      <w:bodyDiv w:val="1"/>
      <w:marLeft w:val="0"/>
      <w:marRight w:val="0"/>
      <w:marTop w:val="0"/>
      <w:marBottom w:val="0"/>
      <w:divBdr>
        <w:top w:val="none" w:sz="0" w:space="0" w:color="auto"/>
        <w:left w:val="none" w:sz="0" w:space="0" w:color="auto"/>
        <w:bottom w:val="none" w:sz="0" w:space="0" w:color="auto"/>
        <w:right w:val="none" w:sz="0" w:space="0" w:color="auto"/>
      </w:divBdr>
    </w:div>
    <w:div w:id="244920161">
      <w:bodyDiv w:val="1"/>
      <w:marLeft w:val="0"/>
      <w:marRight w:val="0"/>
      <w:marTop w:val="0"/>
      <w:marBottom w:val="0"/>
      <w:divBdr>
        <w:top w:val="none" w:sz="0" w:space="0" w:color="auto"/>
        <w:left w:val="none" w:sz="0" w:space="0" w:color="auto"/>
        <w:bottom w:val="none" w:sz="0" w:space="0" w:color="auto"/>
        <w:right w:val="none" w:sz="0" w:space="0" w:color="auto"/>
      </w:divBdr>
    </w:div>
    <w:div w:id="244995535">
      <w:bodyDiv w:val="1"/>
      <w:marLeft w:val="0"/>
      <w:marRight w:val="0"/>
      <w:marTop w:val="0"/>
      <w:marBottom w:val="0"/>
      <w:divBdr>
        <w:top w:val="none" w:sz="0" w:space="0" w:color="auto"/>
        <w:left w:val="none" w:sz="0" w:space="0" w:color="auto"/>
        <w:bottom w:val="none" w:sz="0" w:space="0" w:color="auto"/>
        <w:right w:val="none" w:sz="0" w:space="0" w:color="auto"/>
      </w:divBdr>
    </w:div>
    <w:div w:id="245266525">
      <w:bodyDiv w:val="1"/>
      <w:marLeft w:val="0"/>
      <w:marRight w:val="0"/>
      <w:marTop w:val="0"/>
      <w:marBottom w:val="0"/>
      <w:divBdr>
        <w:top w:val="none" w:sz="0" w:space="0" w:color="auto"/>
        <w:left w:val="none" w:sz="0" w:space="0" w:color="auto"/>
        <w:bottom w:val="none" w:sz="0" w:space="0" w:color="auto"/>
        <w:right w:val="none" w:sz="0" w:space="0" w:color="auto"/>
      </w:divBdr>
    </w:div>
    <w:div w:id="245309330">
      <w:bodyDiv w:val="1"/>
      <w:marLeft w:val="0"/>
      <w:marRight w:val="0"/>
      <w:marTop w:val="0"/>
      <w:marBottom w:val="0"/>
      <w:divBdr>
        <w:top w:val="none" w:sz="0" w:space="0" w:color="auto"/>
        <w:left w:val="none" w:sz="0" w:space="0" w:color="auto"/>
        <w:bottom w:val="none" w:sz="0" w:space="0" w:color="auto"/>
        <w:right w:val="none" w:sz="0" w:space="0" w:color="auto"/>
      </w:divBdr>
    </w:div>
    <w:div w:id="245387572">
      <w:bodyDiv w:val="1"/>
      <w:marLeft w:val="0"/>
      <w:marRight w:val="0"/>
      <w:marTop w:val="0"/>
      <w:marBottom w:val="0"/>
      <w:divBdr>
        <w:top w:val="none" w:sz="0" w:space="0" w:color="auto"/>
        <w:left w:val="none" w:sz="0" w:space="0" w:color="auto"/>
        <w:bottom w:val="none" w:sz="0" w:space="0" w:color="auto"/>
        <w:right w:val="none" w:sz="0" w:space="0" w:color="auto"/>
      </w:divBdr>
    </w:div>
    <w:div w:id="245505358">
      <w:bodyDiv w:val="1"/>
      <w:marLeft w:val="0"/>
      <w:marRight w:val="0"/>
      <w:marTop w:val="0"/>
      <w:marBottom w:val="0"/>
      <w:divBdr>
        <w:top w:val="none" w:sz="0" w:space="0" w:color="auto"/>
        <w:left w:val="none" w:sz="0" w:space="0" w:color="auto"/>
        <w:bottom w:val="none" w:sz="0" w:space="0" w:color="auto"/>
        <w:right w:val="none" w:sz="0" w:space="0" w:color="auto"/>
      </w:divBdr>
    </w:div>
    <w:div w:id="245649841">
      <w:bodyDiv w:val="1"/>
      <w:marLeft w:val="0"/>
      <w:marRight w:val="0"/>
      <w:marTop w:val="0"/>
      <w:marBottom w:val="0"/>
      <w:divBdr>
        <w:top w:val="none" w:sz="0" w:space="0" w:color="auto"/>
        <w:left w:val="none" w:sz="0" w:space="0" w:color="auto"/>
        <w:bottom w:val="none" w:sz="0" w:space="0" w:color="auto"/>
        <w:right w:val="none" w:sz="0" w:space="0" w:color="auto"/>
      </w:divBdr>
    </w:div>
    <w:div w:id="245650323">
      <w:bodyDiv w:val="1"/>
      <w:marLeft w:val="0"/>
      <w:marRight w:val="0"/>
      <w:marTop w:val="0"/>
      <w:marBottom w:val="0"/>
      <w:divBdr>
        <w:top w:val="none" w:sz="0" w:space="0" w:color="auto"/>
        <w:left w:val="none" w:sz="0" w:space="0" w:color="auto"/>
        <w:bottom w:val="none" w:sz="0" w:space="0" w:color="auto"/>
        <w:right w:val="none" w:sz="0" w:space="0" w:color="auto"/>
      </w:divBdr>
    </w:div>
    <w:div w:id="245657252">
      <w:bodyDiv w:val="1"/>
      <w:marLeft w:val="0"/>
      <w:marRight w:val="0"/>
      <w:marTop w:val="0"/>
      <w:marBottom w:val="0"/>
      <w:divBdr>
        <w:top w:val="none" w:sz="0" w:space="0" w:color="auto"/>
        <w:left w:val="none" w:sz="0" w:space="0" w:color="auto"/>
        <w:bottom w:val="none" w:sz="0" w:space="0" w:color="auto"/>
        <w:right w:val="none" w:sz="0" w:space="0" w:color="auto"/>
      </w:divBdr>
    </w:div>
    <w:div w:id="245724781">
      <w:bodyDiv w:val="1"/>
      <w:marLeft w:val="0"/>
      <w:marRight w:val="0"/>
      <w:marTop w:val="0"/>
      <w:marBottom w:val="0"/>
      <w:divBdr>
        <w:top w:val="none" w:sz="0" w:space="0" w:color="auto"/>
        <w:left w:val="none" w:sz="0" w:space="0" w:color="auto"/>
        <w:bottom w:val="none" w:sz="0" w:space="0" w:color="auto"/>
        <w:right w:val="none" w:sz="0" w:space="0" w:color="auto"/>
      </w:divBdr>
    </w:div>
    <w:div w:id="245766561">
      <w:bodyDiv w:val="1"/>
      <w:marLeft w:val="0"/>
      <w:marRight w:val="0"/>
      <w:marTop w:val="0"/>
      <w:marBottom w:val="0"/>
      <w:divBdr>
        <w:top w:val="none" w:sz="0" w:space="0" w:color="auto"/>
        <w:left w:val="none" w:sz="0" w:space="0" w:color="auto"/>
        <w:bottom w:val="none" w:sz="0" w:space="0" w:color="auto"/>
        <w:right w:val="none" w:sz="0" w:space="0" w:color="auto"/>
      </w:divBdr>
    </w:div>
    <w:div w:id="245849286">
      <w:bodyDiv w:val="1"/>
      <w:marLeft w:val="0"/>
      <w:marRight w:val="0"/>
      <w:marTop w:val="0"/>
      <w:marBottom w:val="0"/>
      <w:divBdr>
        <w:top w:val="none" w:sz="0" w:space="0" w:color="auto"/>
        <w:left w:val="none" w:sz="0" w:space="0" w:color="auto"/>
        <w:bottom w:val="none" w:sz="0" w:space="0" w:color="auto"/>
        <w:right w:val="none" w:sz="0" w:space="0" w:color="auto"/>
      </w:divBdr>
    </w:div>
    <w:div w:id="245891892">
      <w:bodyDiv w:val="1"/>
      <w:marLeft w:val="0"/>
      <w:marRight w:val="0"/>
      <w:marTop w:val="0"/>
      <w:marBottom w:val="0"/>
      <w:divBdr>
        <w:top w:val="none" w:sz="0" w:space="0" w:color="auto"/>
        <w:left w:val="none" w:sz="0" w:space="0" w:color="auto"/>
        <w:bottom w:val="none" w:sz="0" w:space="0" w:color="auto"/>
        <w:right w:val="none" w:sz="0" w:space="0" w:color="auto"/>
      </w:divBdr>
    </w:div>
    <w:div w:id="246036375">
      <w:bodyDiv w:val="1"/>
      <w:marLeft w:val="0"/>
      <w:marRight w:val="0"/>
      <w:marTop w:val="0"/>
      <w:marBottom w:val="0"/>
      <w:divBdr>
        <w:top w:val="none" w:sz="0" w:space="0" w:color="auto"/>
        <w:left w:val="none" w:sz="0" w:space="0" w:color="auto"/>
        <w:bottom w:val="none" w:sz="0" w:space="0" w:color="auto"/>
        <w:right w:val="none" w:sz="0" w:space="0" w:color="auto"/>
      </w:divBdr>
    </w:div>
    <w:div w:id="246110119">
      <w:bodyDiv w:val="1"/>
      <w:marLeft w:val="0"/>
      <w:marRight w:val="0"/>
      <w:marTop w:val="0"/>
      <w:marBottom w:val="0"/>
      <w:divBdr>
        <w:top w:val="none" w:sz="0" w:space="0" w:color="auto"/>
        <w:left w:val="none" w:sz="0" w:space="0" w:color="auto"/>
        <w:bottom w:val="none" w:sz="0" w:space="0" w:color="auto"/>
        <w:right w:val="none" w:sz="0" w:space="0" w:color="auto"/>
      </w:divBdr>
    </w:div>
    <w:div w:id="246117200">
      <w:bodyDiv w:val="1"/>
      <w:marLeft w:val="0"/>
      <w:marRight w:val="0"/>
      <w:marTop w:val="0"/>
      <w:marBottom w:val="0"/>
      <w:divBdr>
        <w:top w:val="none" w:sz="0" w:space="0" w:color="auto"/>
        <w:left w:val="none" w:sz="0" w:space="0" w:color="auto"/>
        <w:bottom w:val="none" w:sz="0" w:space="0" w:color="auto"/>
        <w:right w:val="none" w:sz="0" w:space="0" w:color="auto"/>
      </w:divBdr>
    </w:div>
    <w:div w:id="246423984">
      <w:bodyDiv w:val="1"/>
      <w:marLeft w:val="0"/>
      <w:marRight w:val="0"/>
      <w:marTop w:val="0"/>
      <w:marBottom w:val="0"/>
      <w:divBdr>
        <w:top w:val="none" w:sz="0" w:space="0" w:color="auto"/>
        <w:left w:val="none" w:sz="0" w:space="0" w:color="auto"/>
        <w:bottom w:val="none" w:sz="0" w:space="0" w:color="auto"/>
        <w:right w:val="none" w:sz="0" w:space="0" w:color="auto"/>
      </w:divBdr>
    </w:div>
    <w:div w:id="246500987">
      <w:bodyDiv w:val="1"/>
      <w:marLeft w:val="0"/>
      <w:marRight w:val="0"/>
      <w:marTop w:val="0"/>
      <w:marBottom w:val="0"/>
      <w:divBdr>
        <w:top w:val="none" w:sz="0" w:space="0" w:color="auto"/>
        <w:left w:val="none" w:sz="0" w:space="0" w:color="auto"/>
        <w:bottom w:val="none" w:sz="0" w:space="0" w:color="auto"/>
        <w:right w:val="none" w:sz="0" w:space="0" w:color="auto"/>
      </w:divBdr>
    </w:div>
    <w:div w:id="246623164">
      <w:bodyDiv w:val="1"/>
      <w:marLeft w:val="0"/>
      <w:marRight w:val="0"/>
      <w:marTop w:val="0"/>
      <w:marBottom w:val="0"/>
      <w:divBdr>
        <w:top w:val="none" w:sz="0" w:space="0" w:color="auto"/>
        <w:left w:val="none" w:sz="0" w:space="0" w:color="auto"/>
        <w:bottom w:val="none" w:sz="0" w:space="0" w:color="auto"/>
        <w:right w:val="none" w:sz="0" w:space="0" w:color="auto"/>
      </w:divBdr>
    </w:div>
    <w:div w:id="246623733">
      <w:bodyDiv w:val="1"/>
      <w:marLeft w:val="0"/>
      <w:marRight w:val="0"/>
      <w:marTop w:val="0"/>
      <w:marBottom w:val="0"/>
      <w:divBdr>
        <w:top w:val="none" w:sz="0" w:space="0" w:color="auto"/>
        <w:left w:val="none" w:sz="0" w:space="0" w:color="auto"/>
        <w:bottom w:val="none" w:sz="0" w:space="0" w:color="auto"/>
        <w:right w:val="none" w:sz="0" w:space="0" w:color="auto"/>
      </w:divBdr>
    </w:div>
    <w:div w:id="246811606">
      <w:bodyDiv w:val="1"/>
      <w:marLeft w:val="0"/>
      <w:marRight w:val="0"/>
      <w:marTop w:val="0"/>
      <w:marBottom w:val="0"/>
      <w:divBdr>
        <w:top w:val="none" w:sz="0" w:space="0" w:color="auto"/>
        <w:left w:val="none" w:sz="0" w:space="0" w:color="auto"/>
        <w:bottom w:val="none" w:sz="0" w:space="0" w:color="auto"/>
        <w:right w:val="none" w:sz="0" w:space="0" w:color="auto"/>
      </w:divBdr>
    </w:div>
    <w:div w:id="246817233">
      <w:bodyDiv w:val="1"/>
      <w:marLeft w:val="0"/>
      <w:marRight w:val="0"/>
      <w:marTop w:val="0"/>
      <w:marBottom w:val="0"/>
      <w:divBdr>
        <w:top w:val="none" w:sz="0" w:space="0" w:color="auto"/>
        <w:left w:val="none" w:sz="0" w:space="0" w:color="auto"/>
        <w:bottom w:val="none" w:sz="0" w:space="0" w:color="auto"/>
        <w:right w:val="none" w:sz="0" w:space="0" w:color="auto"/>
      </w:divBdr>
    </w:div>
    <w:div w:id="246840416">
      <w:bodyDiv w:val="1"/>
      <w:marLeft w:val="0"/>
      <w:marRight w:val="0"/>
      <w:marTop w:val="0"/>
      <w:marBottom w:val="0"/>
      <w:divBdr>
        <w:top w:val="none" w:sz="0" w:space="0" w:color="auto"/>
        <w:left w:val="none" w:sz="0" w:space="0" w:color="auto"/>
        <w:bottom w:val="none" w:sz="0" w:space="0" w:color="auto"/>
        <w:right w:val="none" w:sz="0" w:space="0" w:color="auto"/>
      </w:divBdr>
    </w:div>
    <w:div w:id="246892061">
      <w:bodyDiv w:val="1"/>
      <w:marLeft w:val="0"/>
      <w:marRight w:val="0"/>
      <w:marTop w:val="0"/>
      <w:marBottom w:val="0"/>
      <w:divBdr>
        <w:top w:val="none" w:sz="0" w:space="0" w:color="auto"/>
        <w:left w:val="none" w:sz="0" w:space="0" w:color="auto"/>
        <w:bottom w:val="none" w:sz="0" w:space="0" w:color="auto"/>
        <w:right w:val="none" w:sz="0" w:space="0" w:color="auto"/>
      </w:divBdr>
    </w:div>
    <w:div w:id="246966587">
      <w:bodyDiv w:val="1"/>
      <w:marLeft w:val="0"/>
      <w:marRight w:val="0"/>
      <w:marTop w:val="0"/>
      <w:marBottom w:val="0"/>
      <w:divBdr>
        <w:top w:val="none" w:sz="0" w:space="0" w:color="auto"/>
        <w:left w:val="none" w:sz="0" w:space="0" w:color="auto"/>
        <w:bottom w:val="none" w:sz="0" w:space="0" w:color="auto"/>
        <w:right w:val="none" w:sz="0" w:space="0" w:color="auto"/>
      </w:divBdr>
    </w:div>
    <w:div w:id="247008354">
      <w:bodyDiv w:val="1"/>
      <w:marLeft w:val="0"/>
      <w:marRight w:val="0"/>
      <w:marTop w:val="0"/>
      <w:marBottom w:val="0"/>
      <w:divBdr>
        <w:top w:val="none" w:sz="0" w:space="0" w:color="auto"/>
        <w:left w:val="none" w:sz="0" w:space="0" w:color="auto"/>
        <w:bottom w:val="none" w:sz="0" w:space="0" w:color="auto"/>
        <w:right w:val="none" w:sz="0" w:space="0" w:color="auto"/>
      </w:divBdr>
    </w:div>
    <w:div w:id="247160411">
      <w:bodyDiv w:val="1"/>
      <w:marLeft w:val="0"/>
      <w:marRight w:val="0"/>
      <w:marTop w:val="0"/>
      <w:marBottom w:val="0"/>
      <w:divBdr>
        <w:top w:val="none" w:sz="0" w:space="0" w:color="auto"/>
        <w:left w:val="none" w:sz="0" w:space="0" w:color="auto"/>
        <w:bottom w:val="none" w:sz="0" w:space="0" w:color="auto"/>
        <w:right w:val="none" w:sz="0" w:space="0" w:color="auto"/>
      </w:divBdr>
    </w:div>
    <w:div w:id="247270314">
      <w:bodyDiv w:val="1"/>
      <w:marLeft w:val="0"/>
      <w:marRight w:val="0"/>
      <w:marTop w:val="0"/>
      <w:marBottom w:val="0"/>
      <w:divBdr>
        <w:top w:val="none" w:sz="0" w:space="0" w:color="auto"/>
        <w:left w:val="none" w:sz="0" w:space="0" w:color="auto"/>
        <w:bottom w:val="none" w:sz="0" w:space="0" w:color="auto"/>
        <w:right w:val="none" w:sz="0" w:space="0" w:color="auto"/>
      </w:divBdr>
    </w:div>
    <w:div w:id="247621081">
      <w:bodyDiv w:val="1"/>
      <w:marLeft w:val="0"/>
      <w:marRight w:val="0"/>
      <w:marTop w:val="0"/>
      <w:marBottom w:val="0"/>
      <w:divBdr>
        <w:top w:val="none" w:sz="0" w:space="0" w:color="auto"/>
        <w:left w:val="none" w:sz="0" w:space="0" w:color="auto"/>
        <w:bottom w:val="none" w:sz="0" w:space="0" w:color="auto"/>
        <w:right w:val="none" w:sz="0" w:space="0" w:color="auto"/>
      </w:divBdr>
    </w:div>
    <w:div w:id="247691477">
      <w:bodyDiv w:val="1"/>
      <w:marLeft w:val="0"/>
      <w:marRight w:val="0"/>
      <w:marTop w:val="0"/>
      <w:marBottom w:val="0"/>
      <w:divBdr>
        <w:top w:val="none" w:sz="0" w:space="0" w:color="auto"/>
        <w:left w:val="none" w:sz="0" w:space="0" w:color="auto"/>
        <w:bottom w:val="none" w:sz="0" w:space="0" w:color="auto"/>
        <w:right w:val="none" w:sz="0" w:space="0" w:color="auto"/>
      </w:divBdr>
    </w:div>
    <w:div w:id="247931225">
      <w:bodyDiv w:val="1"/>
      <w:marLeft w:val="0"/>
      <w:marRight w:val="0"/>
      <w:marTop w:val="0"/>
      <w:marBottom w:val="0"/>
      <w:divBdr>
        <w:top w:val="none" w:sz="0" w:space="0" w:color="auto"/>
        <w:left w:val="none" w:sz="0" w:space="0" w:color="auto"/>
        <w:bottom w:val="none" w:sz="0" w:space="0" w:color="auto"/>
        <w:right w:val="none" w:sz="0" w:space="0" w:color="auto"/>
      </w:divBdr>
    </w:div>
    <w:div w:id="248121980">
      <w:bodyDiv w:val="1"/>
      <w:marLeft w:val="0"/>
      <w:marRight w:val="0"/>
      <w:marTop w:val="0"/>
      <w:marBottom w:val="0"/>
      <w:divBdr>
        <w:top w:val="none" w:sz="0" w:space="0" w:color="auto"/>
        <w:left w:val="none" w:sz="0" w:space="0" w:color="auto"/>
        <w:bottom w:val="none" w:sz="0" w:space="0" w:color="auto"/>
        <w:right w:val="none" w:sz="0" w:space="0" w:color="auto"/>
      </w:divBdr>
    </w:div>
    <w:div w:id="248127228">
      <w:bodyDiv w:val="1"/>
      <w:marLeft w:val="0"/>
      <w:marRight w:val="0"/>
      <w:marTop w:val="0"/>
      <w:marBottom w:val="0"/>
      <w:divBdr>
        <w:top w:val="none" w:sz="0" w:space="0" w:color="auto"/>
        <w:left w:val="none" w:sz="0" w:space="0" w:color="auto"/>
        <w:bottom w:val="none" w:sz="0" w:space="0" w:color="auto"/>
        <w:right w:val="none" w:sz="0" w:space="0" w:color="auto"/>
      </w:divBdr>
    </w:div>
    <w:div w:id="248127428">
      <w:bodyDiv w:val="1"/>
      <w:marLeft w:val="0"/>
      <w:marRight w:val="0"/>
      <w:marTop w:val="0"/>
      <w:marBottom w:val="0"/>
      <w:divBdr>
        <w:top w:val="none" w:sz="0" w:space="0" w:color="auto"/>
        <w:left w:val="none" w:sz="0" w:space="0" w:color="auto"/>
        <w:bottom w:val="none" w:sz="0" w:space="0" w:color="auto"/>
        <w:right w:val="none" w:sz="0" w:space="0" w:color="auto"/>
      </w:divBdr>
    </w:div>
    <w:div w:id="248201402">
      <w:bodyDiv w:val="1"/>
      <w:marLeft w:val="0"/>
      <w:marRight w:val="0"/>
      <w:marTop w:val="0"/>
      <w:marBottom w:val="0"/>
      <w:divBdr>
        <w:top w:val="none" w:sz="0" w:space="0" w:color="auto"/>
        <w:left w:val="none" w:sz="0" w:space="0" w:color="auto"/>
        <w:bottom w:val="none" w:sz="0" w:space="0" w:color="auto"/>
        <w:right w:val="none" w:sz="0" w:space="0" w:color="auto"/>
      </w:divBdr>
    </w:div>
    <w:div w:id="248660512">
      <w:bodyDiv w:val="1"/>
      <w:marLeft w:val="0"/>
      <w:marRight w:val="0"/>
      <w:marTop w:val="0"/>
      <w:marBottom w:val="0"/>
      <w:divBdr>
        <w:top w:val="none" w:sz="0" w:space="0" w:color="auto"/>
        <w:left w:val="none" w:sz="0" w:space="0" w:color="auto"/>
        <w:bottom w:val="none" w:sz="0" w:space="0" w:color="auto"/>
        <w:right w:val="none" w:sz="0" w:space="0" w:color="auto"/>
      </w:divBdr>
    </w:div>
    <w:div w:id="248740188">
      <w:bodyDiv w:val="1"/>
      <w:marLeft w:val="0"/>
      <w:marRight w:val="0"/>
      <w:marTop w:val="0"/>
      <w:marBottom w:val="0"/>
      <w:divBdr>
        <w:top w:val="none" w:sz="0" w:space="0" w:color="auto"/>
        <w:left w:val="none" w:sz="0" w:space="0" w:color="auto"/>
        <w:bottom w:val="none" w:sz="0" w:space="0" w:color="auto"/>
        <w:right w:val="none" w:sz="0" w:space="0" w:color="auto"/>
      </w:divBdr>
    </w:div>
    <w:div w:id="248933429">
      <w:bodyDiv w:val="1"/>
      <w:marLeft w:val="0"/>
      <w:marRight w:val="0"/>
      <w:marTop w:val="0"/>
      <w:marBottom w:val="0"/>
      <w:divBdr>
        <w:top w:val="none" w:sz="0" w:space="0" w:color="auto"/>
        <w:left w:val="none" w:sz="0" w:space="0" w:color="auto"/>
        <w:bottom w:val="none" w:sz="0" w:space="0" w:color="auto"/>
        <w:right w:val="none" w:sz="0" w:space="0" w:color="auto"/>
      </w:divBdr>
    </w:div>
    <w:div w:id="248971798">
      <w:bodyDiv w:val="1"/>
      <w:marLeft w:val="0"/>
      <w:marRight w:val="0"/>
      <w:marTop w:val="0"/>
      <w:marBottom w:val="0"/>
      <w:divBdr>
        <w:top w:val="none" w:sz="0" w:space="0" w:color="auto"/>
        <w:left w:val="none" w:sz="0" w:space="0" w:color="auto"/>
        <w:bottom w:val="none" w:sz="0" w:space="0" w:color="auto"/>
        <w:right w:val="none" w:sz="0" w:space="0" w:color="auto"/>
      </w:divBdr>
    </w:div>
    <w:div w:id="249047874">
      <w:bodyDiv w:val="1"/>
      <w:marLeft w:val="0"/>
      <w:marRight w:val="0"/>
      <w:marTop w:val="0"/>
      <w:marBottom w:val="0"/>
      <w:divBdr>
        <w:top w:val="none" w:sz="0" w:space="0" w:color="auto"/>
        <w:left w:val="none" w:sz="0" w:space="0" w:color="auto"/>
        <w:bottom w:val="none" w:sz="0" w:space="0" w:color="auto"/>
        <w:right w:val="none" w:sz="0" w:space="0" w:color="auto"/>
      </w:divBdr>
    </w:div>
    <w:div w:id="249050309">
      <w:bodyDiv w:val="1"/>
      <w:marLeft w:val="0"/>
      <w:marRight w:val="0"/>
      <w:marTop w:val="0"/>
      <w:marBottom w:val="0"/>
      <w:divBdr>
        <w:top w:val="none" w:sz="0" w:space="0" w:color="auto"/>
        <w:left w:val="none" w:sz="0" w:space="0" w:color="auto"/>
        <w:bottom w:val="none" w:sz="0" w:space="0" w:color="auto"/>
        <w:right w:val="none" w:sz="0" w:space="0" w:color="auto"/>
      </w:divBdr>
    </w:div>
    <w:div w:id="249200319">
      <w:bodyDiv w:val="1"/>
      <w:marLeft w:val="0"/>
      <w:marRight w:val="0"/>
      <w:marTop w:val="0"/>
      <w:marBottom w:val="0"/>
      <w:divBdr>
        <w:top w:val="none" w:sz="0" w:space="0" w:color="auto"/>
        <w:left w:val="none" w:sz="0" w:space="0" w:color="auto"/>
        <w:bottom w:val="none" w:sz="0" w:space="0" w:color="auto"/>
        <w:right w:val="none" w:sz="0" w:space="0" w:color="auto"/>
      </w:divBdr>
    </w:div>
    <w:div w:id="249237204">
      <w:bodyDiv w:val="1"/>
      <w:marLeft w:val="0"/>
      <w:marRight w:val="0"/>
      <w:marTop w:val="0"/>
      <w:marBottom w:val="0"/>
      <w:divBdr>
        <w:top w:val="none" w:sz="0" w:space="0" w:color="auto"/>
        <w:left w:val="none" w:sz="0" w:space="0" w:color="auto"/>
        <w:bottom w:val="none" w:sz="0" w:space="0" w:color="auto"/>
        <w:right w:val="none" w:sz="0" w:space="0" w:color="auto"/>
      </w:divBdr>
    </w:div>
    <w:div w:id="249238387">
      <w:bodyDiv w:val="1"/>
      <w:marLeft w:val="0"/>
      <w:marRight w:val="0"/>
      <w:marTop w:val="0"/>
      <w:marBottom w:val="0"/>
      <w:divBdr>
        <w:top w:val="none" w:sz="0" w:space="0" w:color="auto"/>
        <w:left w:val="none" w:sz="0" w:space="0" w:color="auto"/>
        <w:bottom w:val="none" w:sz="0" w:space="0" w:color="auto"/>
        <w:right w:val="none" w:sz="0" w:space="0" w:color="auto"/>
      </w:divBdr>
    </w:div>
    <w:div w:id="249244696">
      <w:bodyDiv w:val="1"/>
      <w:marLeft w:val="0"/>
      <w:marRight w:val="0"/>
      <w:marTop w:val="0"/>
      <w:marBottom w:val="0"/>
      <w:divBdr>
        <w:top w:val="none" w:sz="0" w:space="0" w:color="auto"/>
        <w:left w:val="none" w:sz="0" w:space="0" w:color="auto"/>
        <w:bottom w:val="none" w:sz="0" w:space="0" w:color="auto"/>
        <w:right w:val="none" w:sz="0" w:space="0" w:color="auto"/>
      </w:divBdr>
    </w:div>
    <w:div w:id="249314577">
      <w:bodyDiv w:val="1"/>
      <w:marLeft w:val="0"/>
      <w:marRight w:val="0"/>
      <w:marTop w:val="0"/>
      <w:marBottom w:val="0"/>
      <w:divBdr>
        <w:top w:val="none" w:sz="0" w:space="0" w:color="auto"/>
        <w:left w:val="none" w:sz="0" w:space="0" w:color="auto"/>
        <w:bottom w:val="none" w:sz="0" w:space="0" w:color="auto"/>
        <w:right w:val="none" w:sz="0" w:space="0" w:color="auto"/>
      </w:divBdr>
    </w:div>
    <w:div w:id="249430494">
      <w:bodyDiv w:val="1"/>
      <w:marLeft w:val="0"/>
      <w:marRight w:val="0"/>
      <w:marTop w:val="0"/>
      <w:marBottom w:val="0"/>
      <w:divBdr>
        <w:top w:val="none" w:sz="0" w:space="0" w:color="auto"/>
        <w:left w:val="none" w:sz="0" w:space="0" w:color="auto"/>
        <w:bottom w:val="none" w:sz="0" w:space="0" w:color="auto"/>
        <w:right w:val="none" w:sz="0" w:space="0" w:color="auto"/>
      </w:divBdr>
    </w:div>
    <w:div w:id="249436961">
      <w:bodyDiv w:val="1"/>
      <w:marLeft w:val="0"/>
      <w:marRight w:val="0"/>
      <w:marTop w:val="0"/>
      <w:marBottom w:val="0"/>
      <w:divBdr>
        <w:top w:val="none" w:sz="0" w:space="0" w:color="auto"/>
        <w:left w:val="none" w:sz="0" w:space="0" w:color="auto"/>
        <w:bottom w:val="none" w:sz="0" w:space="0" w:color="auto"/>
        <w:right w:val="none" w:sz="0" w:space="0" w:color="auto"/>
      </w:divBdr>
    </w:div>
    <w:div w:id="249462360">
      <w:bodyDiv w:val="1"/>
      <w:marLeft w:val="0"/>
      <w:marRight w:val="0"/>
      <w:marTop w:val="0"/>
      <w:marBottom w:val="0"/>
      <w:divBdr>
        <w:top w:val="none" w:sz="0" w:space="0" w:color="auto"/>
        <w:left w:val="none" w:sz="0" w:space="0" w:color="auto"/>
        <w:bottom w:val="none" w:sz="0" w:space="0" w:color="auto"/>
        <w:right w:val="none" w:sz="0" w:space="0" w:color="auto"/>
      </w:divBdr>
    </w:div>
    <w:div w:id="249580500">
      <w:bodyDiv w:val="1"/>
      <w:marLeft w:val="0"/>
      <w:marRight w:val="0"/>
      <w:marTop w:val="0"/>
      <w:marBottom w:val="0"/>
      <w:divBdr>
        <w:top w:val="none" w:sz="0" w:space="0" w:color="auto"/>
        <w:left w:val="none" w:sz="0" w:space="0" w:color="auto"/>
        <w:bottom w:val="none" w:sz="0" w:space="0" w:color="auto"/>
        <w:right w:val="none" w:sz="0" w:space="0" w:color="auto"/>
      </w:divBdr>
    </w:div>
    <w:div w:id="249697990">
      <w:bodyDiv w:val="1"/>
      <w:marLeft w:val="0"/>
      <w:marRight w:val="0"/>
      <w:marTop w:val="0"/>
      <w:marBottom w:val="0"/>
      <w:divBdr>
        <w:top w:val="none" w:sz="0" w:space="0" w:color="auto"/>
        <w:left w:val="none" w:sz="0" w:space="0" w:color="auto"/>
        <w:bottom w:val="none" w:sz="0" w:space="0" w:color="auto"/>
        <w:right w:val="none" w:sz="0" w:space="0" w:color="auto"/>
      </w:divBdr>
    </w:div>
    <w:div w:id="249700210">
      <w:bodyDiv w:val="1"/>
      <w:marLeft w:val="0"/>
      <w:marRight w:val="0"/>
      <w:marTop w:val="0"/>
      <w:marBottom w:val="0"/>
      <w:divBdr>
        <w:top w:val="none" w:sz="0" w:space="0" w:color="auto"/>
        <w:left w:val="none" w:sz="0" w:space="0" w:color="auto"/>
        <w:bottom w:val="none" w:sz="0" w:space="0" w:color="auto"/>
        <w:right w:val="none" w:sz="0" w:space="0" w:color="auto"/>
      </w:divBdr>
    </w:div>
    <w:div w:id="249891315">
      <w:bodyDiv w:val="1"/>
      <w:marLeft w:val="0"/>
      <w:marRight w:val="0"/>
      <w:marTop w:val="0"/>
      <w:marBottom w:val="0"/>
      <w:divBdr>
        <w:top w:val="none" w:sz="0" w:space="0" w:color="auto"/>
        <w:left w:val="none" w:sz="0" w:space="0" w:color="auto"/>
        <w:bottom w:val="none" w:sz="0" w:space="0" w:color="auto"/>
        <w:right w:val="none" w:sz="0" w:space="0" w:color="auto"/>
      </w:divBdr>
    </w:div>
    <w:div w:id="249968147">
      <w:bodyDiv w:val="1"/>
      <w:marLeft w:val="0"/>
      <w:marRight w:val="0"/>
      <w:marTop w:val="0"/>
      <w:marBottom w:val="0"/>
      <w:divBdr>
        <w:top w:val="none" w:sz="0" w:space="0" w:color="auto"/>
        <w:left w:val="none" w:sz="0" w:space="0" w:color="auto"/>
        <w:bottom w:val="none" w:sz="0" w:space="0" w:color="auto"/>
        <w:right w:val="none" w:sz="0" w:space="0" w:color="auto"/>
      </w:divBdr>
    </w:div>
    <w:div w:id="250117433">
      <w:bodyDiv w:val="1"/>
      <w:marLeft w:val="0"/>
      <w:marRight w:val="0"/>
      <w:marTop w:val="0"/>
      <w:marBottom w:val="0"/>
      <w:divBdr>
        <w:top w:val="none" w:sz="0" w:space="0" w:color="auto"/>
        <w:left w:val="none" w:sz="0" w:space="0" w:color="auto"/>
        <w:bottom w:val="none" w:sz="0" w:space="0" w:color="auto"/>
        <w:right w:val="none" w:sz="0" w:space="0" w:color="auto"/>
      </w:divBdr>
    </w:div>
    <w:div w:id="250160237">
      <w:bodyDiv w:val="1"/>
      <w:marLeft w:val="0"/>
      <w:marRight w:val="0"/>
      <w:marTop w:val="0"/>
      <w:marBottom w:val="0"/>
      <w:divBdr>
        <w:top w:val="none" w:sz="0" w:space="0" w:color="auto"/>
        <w:left w:val="none" w:sz="0" w:space="0" w:color="auto"/>
        <w:bottom w:val="none" w:sz="0" w:space="0" w:color="auto"/>
        <w:right w:val="none" w:sz="0" w:space="0" w:color="auto"/>
      </w:divBdr>
    </w:div>
    <w:div w:id="250160326">
      <w:bodyDiv w:val="1"/>
      <w:marLeft w:val="0"/>
      <w:marRight w:val="0"/>
      <w:marTop w:val="0"/>
      <w:marBottom w:val="0"/>
      <w:divBdr>
        <w:top w:val="none" w:sz="0" w:space="0" w:color="auto"/>
        <w:left w:val="none" w:sz="0" w:space="0" w:color="auto"/>
        <w:bottom w:val="none" w:sz="0" w:space="0" w:color="auto"/>
        <w:right w:val="none" w:sz="0" w:space="0" w:color="auto"/>
      </w:divBdr>
    </w:div>
    <w:div w:id="250243684">
      <w:bodyDiv w:val="1"/>
      <w:marLeft w:val="0"/>
      <w:marRight w:val="0"/>
      <w:marTop w:val="0"/>
      <w:marBottom w:val="0"/>
      <w:divBdr>
        <w:top w:val="none" w:sz="0" w:space="0" w:color="auto"/>
        <w:left w:val="none" w:sz="0" w:space="0" w:color="auto"/>
        <w:bottom w:val="none" w:sz="0" w:space="0" w:color="auto"/>
        <w:right w:val="none" w:sz="0" w:space="0" w:color="auto"/>
      </w:divBdr>
    </w:div>
    <w:div w:id="250286006">
      <w:bodyDiv w:val="1"/>
      <w:marLeft w:val="0"/>
      <w:marRight w:val="0"/>
      <w:marTop w:val="0"/>
      <w:marBottom w:val="0"/>
      <w:divBdr>
        <w:top w:val="none" w:sz="0" w:space="0" w:color="auto"/>
        <w:left w:val="none" w:sz="0" w:space="0" w:color="auto"/>
        <w:bottom w:val="none" w:sz="0" w:space="0" w:color="auto"/>
        <w:right w:val="none" w:sz="0" w:space="0" w:color="auto"/>
      </w:divBdr>
    </w:div>
    <w:div w:id="250479912">
      <w:bodyDiv w:val="1"/>
      <w:marLeft w:val="0"/>
      <w:marRight w:val="0"/>
      <w:marTop w:val="0"/>
      <w:marBottom w:val="0"/>
      <w:divBdr>
        <w:top w:val="none" w:sz="0" w:space="0" w:color="auto"/>
        <w:left w:val="none" w:sz="0" w:space="0" w:color="auto"/>
        <w:bottom w:val="none" w:sz="0" w:space="0" w:color="auto"/>
        <w:right w:val="none" w:sz="0" w:space="0" w:color="auto"/>
      </w:divBdr>
    </w:div>
    <w:div w:id="250510890">
      <w:bodyDiv w:val="1"/>
      <w:marLeft w:val="0"/>
      <w:marRight w:val="0"/>
      <w:marTop w:val="0"/>
      <w:marBottom w:val="0"/>
      <w:divBdr>
        <w:top w:val="none" w:sz="0" w:space="0" w:color="auto"/>
        <w:left w:val="none" w:sz="0" w:space="0" w:color="auto"/>
        <w:bottom w:val="none" w:sz="0" w:space="0" w:color="auto"/>
        <w:right w:val="none" w:sz="0" w:space="0" w:color="auto"/>
      </w:divBdr>
    </w:div>
    <w:div w:id="250819572">
      <w:bodyDiv w:val="1"/>
      <w:marLeft w:val="0"/>
      <w:marRight w:val="0"/>
      <w:marTop w:val="0"/>
      <w:marBottom w:val="0"/>
      <w:divBdr>
        <w:top w:val="none" w:sz="0" w:space="0" w:color="auto"/>
        <w:left w:val="none" w:sz="0" w:space="0" w:color="auto"/>
        <w:bottom w:val="none" w:sz="0" w:space="0" w:color="auto"/>
        <w:right w:val="none" w:sz="0" w:space="0" w:color="auto"/>
      </w:divBdr>
    </w:div>
    <w:div w:id="250899120">
      <w:bodyDiv w:val="1"/>
      <w:marLeft w:val="0"/>
      <w:marRight w:val="0"/>
      <w:marTop w:val="0"/>
      <w:marBottom w:val="0"/>
      <w:divBdr>
        <w:top w:val="none" w:sz="0" w:space="0" w:color="auto"/>
        <w:left w:val="none" w:sz="0" w:space="0" w:color="auto"/>
        <w:bottom w:val="none" w:sz="0" w:space="0" w:color="auto"/>
        <w:right w:val="none" w:sz="0" w:space="0" w:color="auto"/>
      </w:divBdr>
    </w:div>
    <w:div w:id="250939398">
      <w:bodyDiv w:val="1"/>
      <w:marLeft w:val="0"/>
      <w:marRight w:val="0"/>
      <w:marTop w:val="0"/>
      <w:marBottom w:val="0"/>
      <w:divBdr>
        <w:top w:val="none" w:sz="0" w:space="0" w:color="auto"/>
        <w:left w:val="none" w:sz="0" w:space="0" w:color="auto"/>
        <w:bottom w:val="none" w:sz="0" w:space="0" w:color="auto"/>
        <w:right w:val="none" w:sz="0" w:space="0" w:color="auto"/>
      </w:divBdr>
    </w:div>
    <w:div w:id="250969137">
      <w:bodyDiv w:val="1"/>
      <w:marLeft w:val="0"/>
      <w:marRight w:val="0"/>
      <w:marTop w:val="0"/>
      <w:marBottom w:val="0"/>
      <w:divBdr>
        <w:top w:val="none" w:sz="0" w:space="0" w:color="auto"/>
        <w:left w:val="none" w:sz="0" w:space="0" w:color="auto"/>
        <w:bottom w:val="none" w:sz="0" w:space="0" w:color="auto"/>
        <w:right w:val="none" w:sz="0" w:space="0" w:color="auto"/>
      </w:divBdr>
    </w:div>
    <w:div w:id="251283161">
      <w:bodyDiv w:val="1"/>
      <w:marLeft w:val="0"/>
      <w:marRight w:val="0"/>
      <w:marTop w:val="0"/>
      <w:marBottom w:val="0"/>
      <w:divBdr>
        <w:top w:val="none" w:sz="0" w:space="0" w:color="auto"/>
        <w:left w:val="none" w:sz="0" w:space="0" w:color="auto"/>
        <w:bottom w:val="none" w:sz="0" w:space="0" w:color="auto"/>
        <w:right w:val="none" w:sz="0" w:space="0" w:color="auto"/>
      </w:divBdr>
    </w:div>
    <w:div w:id="251403395">
      <w:bodyDiv w:val="1"/>
      <w:marLeft w:val="0"/>
      <w:marRight w:val="0"/>
      <w:marTop w:val="0"/>
      <w:marBottom w:val="0"/>
      <w:divBdr>
        <w:top w:val="none" w:sz="0" w:space="0" w:color="auto"/>
        <w:left w:val="none" w:sz="0" w:space="0" w:color="auto"/>
        <w:bottom w:val="none" w:sz="0" w:space="0" w:color="auto"/>
        <w:right w:val="none" w:sz="0" w:space="0" w:color="auto"/>
      </w:divBdr>
    </w:div>
    <w:div w:id="251478945">
      <w:bodyDiv w:val="1"/>
      <w:marLeft w:val="0"/>
      <w:marRight w:val="0"/>
      <w:marTop w:val="0"/>
      <w:marBottom w:val="0"/>
      <w:divBdr>
        <w:top w:val="none" w:sz="0" w:space="0" w:color="auto"/>
        <w:left w:val="none" w:sz="0" w:space="0" w:color="auto"/>
        <w:bottom w:val="none" w:sz="0" w:space="0" w:color="auto"/>
        <w:right w:val="none" w:sz="0" w:space="0" w:color="auto"/>
      </w:divBdr>
    </w:div>
    <w:div w:id="251594541">
      <w:bodyDiv w:val="1"/>
      <w:marLeft w:val="0"/>
      <w:marRight w:val="0"/>
      <w:marTop w:val="0"/>
      <w:marBottom w:val="0"/>
      <w:divBdr>
        <w:top w:val="none" w:sz="0" w:space="0" w:color="auto"/>
        <w:left w:val="none" w:sz="0" w:space="0" w:color="auto"/>
        <w:bottom w:val="none" w:sz="0" w:space="0" w:color="auto"/>
        <w:right w:val="none" w:sz="0" w:space="0" w:color="auto"/>
      </w:divBdr>
    </w:div>
    <w:div w:id="251621102">
      <w:bodyDiv w:val="1"/>
      <w:marLeft w:val="0"/>
      <w:marRight w:val="0"/>
      <w:marTop w:val="0"/>
      <w:marBottom w:val="0"/>
      <w:divBdr>
        <w:top w:val="none" w:sz="0" w:space="0" w:color="auto"/>
        <w:left w:val="none" w:sz="0" w:space="0" w:color="auto"/>
        <w:bottom w:val="none" w:sz="0" w:space="0" w:color="auto"/>
        <w:right w:val="none" w:sz="0" w:space="0" w:color="auto"/>
      </w:divBdr>
    </w:div>
    <w:div w:id="251671816">
      <w:bodyDiv w:val="1"/>
      <w:marLeft w:val="0"/>
      <w:marRight w:val="0"/>
      <w:marTop w:val="0"/>
      <w:marBottom w:val="0"/>
      <w:divBdr>
        <w:top w:val="none" w:sz="0" w:space="0" w:color="auto"/>
        <w:left w:val="none" w:sz="0" w:space="0" w:color="auto"/>
        <w:bottom w:val="none" w:sz="0" w:space="0" w:color="auto"/>
        <w:right w:val="none" w:sz="0" w:space="0" w:color="auto"/>
      </w:divBdr>
    </w:div>
    <w:div w:id="251790664">
      <w:bodyDiv w:val="1"/>
      <w:marLeft w:val="0"/>
      <w:marRight w:val="0"/>
      <w:marTop w:val="0"/>
      <w:marBottom w:val="0"/>
      <w:divBdr>
        <w:top w:val="none" w:sz="0" w:space="0" w:color="auto"/>
        <w:left w:val="none" w:sz="0" w:space="0" w:color="auto"/>
        <w:bottom w:val="none" w:sz="0" w:space="0" w:color="auto"/>
        <w:right w:val="none" w:sz="0" w:space="0" w:color="auto"/>
      </w:divBdr>
    </w:div>
    <w:div w:id="252010114">
      <w:bodyDiv w:val="1"/>
      <w:marLeft w:val="0"/>
      <w:marRight w:val="0"/>
      <w:marTop w:val="0"/>
      <w:marBottom w:val="0"/>
      <w:divBdr>
        <w:top w:val="none" w:sz="0" w:space="0" w:color="auto"/>
        <w:left w:val="none" w:sz="0" w:space="0" w:color="auto"/>
        <w:bottom w:val="none" w:sz="0" w:space="0" w:color="auto"/>
        <w:right w:val="none" w:sz="0" w:space="0" w:color="auto"/>
      </w:divBdr>
    </w:div>
    <w:div w:id="252201119">
      <w:bodyDiv w:val="1"/>
      <w:marLeft w:val="0"/>
      <w:marRight w:val="0"/>
      <w:marTop w:val="0"/>
      <w:marBottom w:val="0"/>
      <w:divBdr>
        <w:top w:val="none" w:sz="0" w:space="0" w:color="auto"/>
        <w:left w:val="none" w:sz="0" w:space="0" w:color="auto"/>
        <w:bottom w:val="none" w:sz="0" w:space="0" w:color="auto"/>
        <w:right w:val="none" w:sz="0" w:space="0" w:color="auto"/>
      </w:divBdr>
    </w:div>
    <w:div w:id="252713418">
      <w:bodyDiv w:val="1"/>
      <w:marLeft w:val="0"/>
      <w:marRight w:val="0"/>
      <w:marTop w:val="0"/>
      <w:marBottom w:val="0"/>
      <w:divBdr>
        <w:top w:val="none" w:sz="0" w:space="0" w:color="auto"/>
        <w:left w:val="none" w:sz="0" w:space="0" w:color="auto"/>
        <w:bottom w:val="none" w:sz="0" w:space="0" w:color="auto"/>
        <w:right w:val="none" w:sz="0" w:space="0" w:color="auto"/>
      </w:divBdr>
    </w:div>
    <w:div w:id="252862100">
      <w:bodyDiv w:val="1"/>
      <w:marLeft w:val="0"/>
      <w:marRight w:val="0"/>
      <w:marTop w:val="0"/>
      <w:marBottom w:val="0"/>
      <w:divBdr>
        <w:top w:val="none" w:sz="0" w:space="0" w:color="auto"/>
        <w:left w:val="none" w:sz="0" w:space="0" w:color="auto"/>
        <w:bottom w:val="none" w:sz="0" w:space="0" w:color="auto"/>
        <w:right w:val="none" w:sz="0" w:space="0" w:color="auto"/>
      </w:divBdr>
    </w:div>
    <w:div w:id="252935710">
      <w:bodyDiv w:val="1"/>
      <w:marLeft w:val="0"/>
      <w:marRight w:val="0"/>
      <w:marTop w:val="0"/>
      <w:marBottom w:val="0"/>
      <w:divBdr>
        <w:top w:val="none" w:sz="0" w:space="0" w:color="auto"/>
        <w:left w:val="none" w:sz="0" w:space="0" w:color="auto"/>
        <w:bottom w:val="none" w:sz="0" w:space="0" w:color="auto"/>
        <w:right w:val="none" w:sz="0" w:space="0" w:color="auto"/>
      </w:divBdr>
    </w:div>
    <w:div w:id="252977010">
      <w:bodyDiv w:val="1"/>
      <w:marLeft w:val="0"/>
      <w:marRight w:val="0"/>
      <w:marTop w:val="0"/>
      <w:marBottom w:val="0"/>
      <w:divBdr>
        <w:top w:val="none" w:sz="0" w:space="0" w:color="auto"/>
        <w:left w:val="none" w:sz="0" w:space="0" w:color="auto"/>
        <w:bottom w:val="none" w:sz="0" w:space="0" w:color="auto"/>
        <w:right w:val="none" w:sz="0" w:space="0" w:color="auto"/>
      </w:divBdr>
    </w:div>
    <w:div w:id="252980611">
      <w:bodyDiv w:val="1"/>
      <w:marLeft w:val="0"/>
      <w:marRight w:val="0"/>
      <w:marTop w:val="0"/>
      <w:marBottom w:val="0"/>
      <w:divBdr>
        <w:top w:val="none" w:sz="0" w:space="0" w:color="auto"/>
        <w:left w:val="none" w:sz="0" w:space="0" w:color="auto"/>
        <w:bottom w:val="none" w:sz="0" w:space="0" w:color="auto"/>
        <w:right w:val="none" w:sz="0" w:space="0" w:color="auto"/>
      </w:divBdr>
    </w:div>
    <w:div w:id="253049780">
      <w:bodyDiv w:val="1"/>
      <w:marLeft w:val="0"/>
      <w:marRight w:val="0"/>
      <w:marTop w:val="0"/>
      <w:marBottom w:val="0"/>
      <w:divBdr>
        <w:top w:val="none" w:sz="0" w:space="0" w:color="auto"/>
        <w:left w:val="none" w:sz="0" w:space="0" w:color="auto"/>
        <w:bottom w:val="none" w:sz="0" w:space="0" w:color="auto"/>
        <w:right w:val="none" w:sz="0" w:space="0" w:color="auto"/>
      </w:divBdr>
    </w:div>
    <w:div w:id="253053369">
      <w:bodyDiv w:val="1"/>
      <w:marLeft w:val="0"/>
      <w:marRight w:val="0"/>
      <w:marTop w:val="0"/>
      <w:marBottom w:val="0"/>
      <w:divBdr>
        <w:top w:val="none" w:sz="0" w:space="0" w:color="auto"/>
        <w:left w:val="none" w:sz="0" w:space="0" w:color="auto"/>
        <w:bottom w:val="none" w:sz="0" w:space="0" w:color="auto"/>
        <w:right w:val="none" w:sz="0" w:space="0" w:color="auto"/>
      </w:divBdr>
    </w:div>
    <w:div w:id="253053591">
      <w:bodyDiv w:val="1"/>
      <w:marLeft w:val="0"/>
      <w:marRight w:val="0"/>
      <w:marTop w:val="0"/>
      <w:marBottom w:val="0"/>
      <w:divBdr>
        <w:top w:val="none" w:sz="0" w:space="0" w:color="auto"/>
        <w:left w:val="none" w:sz="0" w:space="0" w:color="auto"/>
        <w:bottom w:val="none" w:sz="0" w:space="0" w:color="auto"/>
        <w:right w:val="none" w:sz="0" w:space="0" w:color="auto"/>
      </w:divBdr>
    </w:div>
    <w:div w:id="253054520">
      <w:bodyDiv w:val="1"/>
      <w:marLeft w:val="0"/>
      <w:marRight w:val="0"/>
      <w:marTop w:val="0"/>
      <w:marBottom w:val="0"/>
      <w:divBdr>
        <w:top w:val="none" w:sz="0" w:space="0" w:color="auto"/>
        <w:left w:val="none" w:sz="0" w:space="0" w:color="auto"/>
        <w:bottom w:val="none" w:sz="0" w:space="0" w:color="auto"/>
        <w:right w:val="none" w:sz="0" w:space="0" w:color="auto"/>
      </w:divBdr>
    </w:div>
    <w:div w:id="253127387">
      <w:bodyDiv w:val="1"/>
      <w:marLeft w:val="0"/>
      <w:marRight w:val="0"/>
      <w:marTop w:val="0"/>
      <w:marBottom w:val="0"/>
      <w:divBdr>
        <w:top w:val="none" w:sz="0" w:space="0" w:color="auto"/>
        <w:left w:val="none" w:sz="0" w:space="0" w:color="auto"/>
        <w:bottom w:val="none" w:sz="0" w:space="0" w:color="auto"/>
        <w:right w:val="none" w:sz="0" w:space="0" w:color="auto"/>
      </w:divBdr>
    </w:div>
    <w:div w:id="253369403">
      <w:bodyDiv w:val="1"/>
      <w:marLeft w:val="0"/>
      <w:marRight w:val="0"/>
      <w:marTop w:val="0"/>
      <w:marBottom w:val="0"/>
      <w:divBdr>
        <w:top w:val="none" w:sz="0" w:space="0" w:color="auto"/>
        <w:left w:val="none" w:sz="0" w:space="0" w:color="auto"/>
        <w:bottom w:val="none" w:sz="0" w:space="0" w:color="auto"/>
        <w:right w:val="none" w:sz="0" w:space="0" w:color="auto"/>
      </w:divBdr>
    </w:div>
    <w:div w:id="253439227">
      <w:bodyDiv w:val="1"/>
      <w:marLeft w:val="0"/>
      <w:marRight w:val="0"/>
      <w:marTop w:val="0"/>
      <w:marBottom w:val="0"/>
      <w:divBdr>
        <w:top w:val="none" w:sz="0" w:space="0" w:color="auto"/>
        <w:left w:val="none" w:sz="0" w:space="0" w:color="auto"/>
        <w:bottom w:val="none" w:sz="0" w:space="0" w:color="auto"/>
        <w:right w:val="none" w:sz="0" w:space="0" w:color="auto"/>
      </w:divBdr>
    </w:div>
    <w:div w:id="253441985">
      <w:bodyDiv w:val="1"/>
      <w:marLeft w:val="0"/>
      <w:marRight w:val="0"/>
      <w:marTop w:val="0"/>
      <w:marBottom w:val="0"/>
      <w:divBdr>
        <w:top w:val="none" w:sz="0" w:space="0" w:color="auto"/>
        <w:left w:val="none" w:sz="0" w:space="0" w:color="auto"/>
        <w:bottom w:val="none" w:sz="0" w:space="0" w:color="auto"/>
        <w:right w:val="none" w:sz="0" w:space="0" w:color="auto"/>
      </w:divBdr>
    </w:div>
    <w:div w:id="253830784">
      <w:bodyDiv w:val="1"/>
      <w:marLeft w:val="0"/>
      <w:marRight w:val="0"/>
      <w:marTop w:val="0"/>
      <w:marBottom w:val="0"/>
      <w:divBdr>
        <w:top w:val="none" w:sz="0" w:space="0" w:color="auto"/>
        <w:left w:val="none" w:sz="0" w:space="0" w:color="auto"/>
        <w:bottom w:val="none" w:sz="0" w:space="0" w:color="auto"/>
        <w:right w:val="none" w:sz="0" w:space="0" w:color="auto"/>
      </w:divBdr>
    </w:div>
    <w:div w:id="254093326">
      <w:bodyDiv w:val="1"/>
      <w:marLeft w:val="0"/>
      <w:marRight w:val="0"/>
      <w:marTop w:val="0"/>
      <w:marBottom w:val="0"/>
      <w:divBdr>
        <w:top w:val="none" w:sz="0" w:space="0" w:color="auto"/>
        <w:left w:val="none" w:sz="0" w:space="0" w:color="auto"/>
        <w:bottom w:val="none" w:sz="0" w:space="0" w:color="auto"/>
        <w:right w:val="none" w:sz="0" w:space="0" w:color="auto"/>
      </w:divBdr>
    </w:div>
    <w:div w:id="254094808">
      <w:bodyDiv w:val="1"/>
      <w:marLeft w:val="0"/>
      <w:marRight w:val="0"/>
      <w:marTop w:val="0"/>
      <w:marBottom w:val="0"/>
      <w:divBdr>
        <w:top w:val="none" w:sz="0" w:space="0" w:color="auto"/>
        <w:left w:val="none" w:sz="0" w:space="0" w:color="auto"/>
        <w:bottom w:val="none" w:sz="0" w:space="0" w:color="auto"/>
        <w:right w:val="none" w:sz="0" w:space="0" w:color="auto"/>
      </w:divBdr>
    </w:div>
    <w:div w:id="254099665">
      <w:bodyDiv w:val="1"/>
      <w:marLeft w:val="0"/>
      <w:marRight w:val="0"/>
      <w:marTop w:val="0"/>
      <w:marBottom w:val="0"/>
      <w:divBdr>
        <w:top w:val="none" w:sz="0" w:space="0" w:color="auto"/>
        <w:left w:val="none" w:sz="0" w:space="0" w:color="auto"/>
        <w:bottom w:val="none" w:sz="0" w:space="0" w:color="auto"/>
        <w:right w:val="none" w:sz="0" w:space="0" w:color="auto"/>
      </w:divBdr>
    </w:div>
    <w:div w:id="254368138">
      <w:bodyDiv w:val="1"/>
      <w:marLeft w:val="0"/>
      <w:marRight w:val="0"/>
      <w:marTop w:val="0"/>
      <w:marBottom w:val="0"/>
      <w:divBdr>
        <w:top w:val="none" w:sz="0" w:space="0" w:color="auto"/>
        <w:left w:val="none" w:sz="0" w:space="0" w:color="auto"/>
        <w:bottom w:val="none" w:sz="0" w:space="0" w:color="auto"/>
        <w:right w:val="none" w:sz="0" w:space="0" w:color="auto"/>
      </w:divBdr>
    </w:div>
    <w:div w:id="254477823">
      <w:bodyDiv w:val="1"/>
      <w:marLeft w:val="0"/>
      <w:marRight w:val="0"/>
      <w:marTop w:val="0"/>
      <w:marBottom w:val="0"/>
      <w:divBdr>
        <w:top w:val="none" w:sz="0" w:space="0" w:color="auto"/>
        <w:left w:val="none" w:sz="0" w:space="0" w:color="auto"/>
        <w:bottom w:val="none" w:sz="0" w:space="0" w:color="auto"/>
        <w:right w:val="none" w:sz="0" w:space="0" w:color="auto"/>
      </w:divBdr>
    </w:div>
    <w:div w:id="254486121">
      <w:bodyDiv w:val="1"/>
      <w:marLeft w:val="0"/>
      <w:marRight w:val="0"/>
      <w:marTop w:val="0"/>
      <w:marBottom w:val="0"/>
      <w:divBdr>
        <w:top w:val="none" w:sz="0" w:space="0" w:color="auto"/>
        <w:left w:val="none" w:sz="0" w:space="0" w:color="auto"/>
        <w:bottom w:val="none" w:sz="0" w:space="0" w:color="auto"/>
        <w:right w:val="none" w:sz="0" w:space="0" w:color="auto"/>
      </w:divBdr>
    </w:div>
    <w:div w:id="254486920">
      <w:bodyDiv w:val="1"/>
      <w:marLeft w:val="0"/>
      <w:marRight w:val="0"/>
      <w:marTop w:val="0"/>
      <w:marBottom w:val="0"/>
      <w:divBdr>
        <w:top w:val="none" w:sz="0" w:space="0" w:color="auto"/>
        <w:left w:val="none" w:sz="0" w:space="0" w:color="auto"/>
        <w:bottom w:val="none" w:sz="0" w:space="0" w:color="auto"/>
        <w:right w:val="none" w:sz="0" w:space="0" w:color="auto"/>
      </w:divBdr>
    </w:div>
    <w:div w:id="254552831">
      <w:bodyDiv w:val="1"/>
      <w:marLeft w:val="0"/>
      <w:marRight w:val="0"/>
      <w:marTop w:val="0"/>
      <w:marBottom w:val="0"/>
      <w:divBdr>
        <w:top w:val="none" w:sz="0" w:space="0" w:color="auto"/>
        <w:left w:val="none" w:sz="0" w:space="0" w:color="auto"/>
        <w:bottom w:val="none" w:sz="0" w:space="0" w:color="auto"/>
        <w:right w:val="none" w:sz="0" w:space="0" w:color="auto"/>
      </w:divBdr>
    </w:div>
    <w:div w:id="254678043">
      <w:bodyDiv w:val="1"/>
      <w:marLeft w:val="0"/>
      <w:marRight w:val="0"/>
      <w:marTop w:val="0"/>
      <w:marBottom w:val="0"/>
      <w:divBdr>
        <w:top w:val="none" w:sz="0" w:space="0" w:color="auto"/>
        <w:left w:val="none" w:sz="0" w:space="0" w:color="auto"/>
        <w:bottom w:val="none" w:sz="0" w:space="0" w:color="auto"/>
        <w:right w:val="none" w:sz="0" w:space="0" w:color="auto"/>
      </w:divBdr>
    </w:div>
    <w:div w:id="254751647">
      <w:bodyDiv w:val="1"/>
      <w:marLeft w:val="0"/>
      <w:marRight w:val="0"/>
      <w:marTop w:val="0"/>
      <w:marBottom w:val="0"/>
      <w:divBdr>
        <w:top w:val="none" w:sz="0" w:space="0" w:color="auto"/>
        <w:left w:val="none" w:sz="0" w:space="0" w:color="auto"/>
        <w:bottom w:val="none" w:sz="0" w:space="0" w:color="auto"/>
        <w:right w:val="none" w:sz="0" w:space="0" w:color="auto"/>
      </w:divBdr>
    </w:div>
    <w:div w:id="254821685">
      <w:bodyDiv w:val="1"/>
      <w:marLeft w:val="0"/>
      <w:marRight w:val="0"/>
      <w:marTop w:val="0"/>
      <w:marBottom w:val="0"/>
      <w:divBdr>
        <w:top w:val="none" w:sz="0" w:space="0" w:color="auto"/>
        <w:left w:val="none" w:sz="0" w:space="0" w:color="auto"/>
        <w:bottom w:val="none" w:sz="0" w:space="0" w:color="auto"/>
        <w:right w:val="none" w:sz="0" w:space="0" w:color="auto"/>
      </w:divBdr>
    </w:div>
    <w:div w:id="255208167">
      <w:bodyDiv w:val="1"/>
      <w:marLeft w:val="0"/>
      <w:marRight w:val="0"/>
      <w:marTop w:val="0"/>
      <w:marBottom w:val="0"/>
      <w:divBdr>
        <w:top w:val="none" w:sz="0" w:space="0" w:color="auto"/>
        <w:left w:val="none" w:sz="0" w:space="0" w:color="auto"/>
        <w:bottom w:val="none" w:sz="0" w:space="0" w:color="auto"/>
        <w:right w:val="none" w:sz="0" w:space="0" w:color="auto"/>
      </w:divBdr>
    </w:div>
    <w:div w:id="255359722">
      <w:bodyDiv w:val="1"/>
      <w:marLeft w:val="0"/>
      <w:marRight w:val="0"/>
      <w:marTop w:val="0"/>
      <w:marBottom w:val="0"/>
      <w:divBdr>
        <w:top w:val="none" w:sz="0" w:space="0" w:color="auto"/>
        <w:left w:val="none" w:sz="0" w:space="0" w:color="auto"/>
        <w:bottom w:val="none" w:sz="0" w:space="0" w:color="auto"/>
        <w:right w:val="none" w:sz="0" w:space="0" w:color="auto"/>
      </w:divBdr>
    </w:div>
    <w:div w:id="255480333">
      <w:bodyDiv w:val="1"/>
      <w:marLeft w:val="0"/>
      <w:marRight w:val="0"/>
      <w:marTop w:val="0"/>
      <w:marBottom w:val="0"/>
      <w:divBdr>
        <w:top w:val="none" w:sz="0" w:space="0" w:color="auto"/>
        <w:left w:val="none" w:sz="0" w:space="0" w:color="auto"/>
        <w:bottom w:val="none" w:sz="0" w:space="0" w:color="auto"/>
        <w:right w:val="none" w:sz="0" w:space="0" w:color="auto"/>
      </w:divBdr>
    </w:div>
    <w:div w:id="255483751">
      <w:bodyDiv w:val="1"/>
      <w:marLeft w:val="0"/>
      <w:marRight w:val="0"/>
      <w:marTop w:val="0"/>
      <w:marBottom w:val="0"/>
      <w:divBdr>
        <w:top w:val="none" w:sz="0" w:space="0" w:color="auto"/>
        <w:left w:val="none" w:sz="0" w:space="0" w:color="auto"/>
        <w:bottom w:val="none" w:sz="0" w:space="0" w:color="auto"/>
        <w:right w:val="none" w:sz="0" w:space="0" w:color="auto"/>
      </w:divBdr>
    </w:div>
    <w:div w:id="255525803">
      <w:bodyDiv w:val="1"/>
      <w:marLeft w:val="0"/>
      <w:marRight w:val="0"/>
      <w:marTop w:val="0"/>
      <w:marBottom w:val="0"/>
      <w:divBdr>
        <w:top w:val="none" w:sz="0" w:space="0" w:color="auto"/>
        <w:left w:val="none" w:sz="0" w:space="0" w:color="auto"/>
        <w:bottom w:val="none" w:sz="0" w:space="0" w:color="auto"/>
        <w:right w:val="none" w:sz="0" w:space="0" w:color="auto"/>
      </w:divBdr>
    </w:div>
    <w:div w:id="255527849">
      <w:bodyDiv w:val="1"/>
      <w:marLeft w:val="0"/>
      <w:marRight w:val="0"/>
      <w:marTop w:val="0"/>
      <w:marBottom w:val="0"/>
      <w:divBdr>
        <w:top w:val="none" w:sz="0" w:space="0" w:color="auto"/>
        <w:left w:val="none" w:sz="0" w:space="0" w:color="auto"/>
        <w:bottom w:val="none" w:sz="0" w:space="0" w:color="auto"/>
        <w:right w:val="none" w:sz="0" w:space="0" w:color="auto"/>
      </w:divBdr>
    </w:div>
    <w:div w:id="255596990">
      <w:bodyDiv w:val="1"/>
      <w:marLeft w:val="0"/>
      <w:marRight w:val="0"/>
      <w:marTop w:val="0"/>
      <w:marBottom w:val="0"/>
      <w:divBdr>
        <w:top w:val="none" w:sz="0" w:space="0" w:color="auto"/>
        <w:left w:val="none" w:sz="0" w:space="0" w:color="auto"/>
        <w:bottom w:val="none" w:sz="0" w:space="0" w:color="auto"/>
        <w:right w:val="none" w:sz="0" w:space="0" w:color="auto"/>
      </w:divBdr>
    </w:div>
    <w:div w:id="255867808">
      <w:bodyDiv w:val="1"/>
      <w:marLeft w:val="0"/>
      <w:marRight w:val="0"/>
      <w:marTop w:val="0"/>
      <w:marBottom w:val="0"/>
      <w:divBdr>
        <w:top w:val="none" w:sz="0" w:space="0" w:color="auto"/>
        <w:left w:val="none" w:sz="0" w:space="0" w:color="auto"/>
        <w:bottom w:val="none" w:sz="0" w:space="0" w:color="auto"/>
        <w:right w:val="none" w:sz="0" w:space="0" w:color="auto"/>
      </w:divBdr>
    </w:div>
    <w:div w:id="255942732">
      <w:bodyDiv w:val="1"/>
      <w:marLeft w:val="0"/>
      <w:marRight w:val="0"/>
      <w:marTop w:val="0"/>
      <w:marBottom w:val="0"/>
      <w:divBdr>
        <w:top w:val="none" w:sz="0" w:space="0" w:color="auto"/>
        <w:left w:val="none" w:sz="0" w:space="0" w:color="auto"/>
        <w:bottom w:val="none" w:sz="0" w:space="0" w:color="auto"/>
        <w:right w:val="none" w:sz="0" w:space="0" w:color="auto"/>
      </w:divBdr>
    </w:div>
    <w:div w:id="256135444">
      <w:bodyDiv w:val="1"/>
      <w:marLeft w:val="0"/>
      <w:marRight w:val="0"/>
      <w:marTop w:val="0"/>
      <w:marBottom w:val="0"/>
      <w:divBdr>
        <w:top w:val="none" w:sz="0" w:space="0" w:color="auto"/>
        <w:left w:val="none" w:sz="0" w:space="0" w:color="auto"/>
        <w:bottom w:val="none" w:sz="0" w:space="0" w:color="auto"/>
        <w:right w:val="none" w:sz="0" w:space="0" w:color="auto"/>
      </w:divBdr>
    </w:div>
    <w:div w:id="256331744">
      <w:bodyDiv w:val="1"/>
      <w:marLeft w:val="0"/>
      <w:marRight w:val="0"/>
      <w:marTop w:val="0"/>
      <w:marBottom w:val="0"/>
      <w:divBdr>
        <w:top w:val="none" w:sz="0" w:space="0" w:color="auto"/>
        <w:left w:val="none" w:sz="0" w:space="0" w:color="auto"/>
        <w:bottom w:val="none" w:sz="0" w:space="0" w:color="auto"/>
        <w:right w:val="none" w:sz="0" w:space="0" w:color="auto"/>
      </w:divBdr>
    </w:div>
    <w:div w:id="256449738">
      <w:bodyDiv w:val="1"/>
      <w:marLeft w:val="0"/>
      <w:marRight w:val="0"/>
      <w:marTop w:val="0"/>
      <w:marBottom w:val="0"/>
      <w:divBdr>
        <w:top w:val="none" w:sz="0" w:space="0" w:color="auto"/>
        <w:left w:val="none" w:sz="0" w:space="0" w:color="auto"/>
        <w:bottom w:val="none" w:sz="0" w:space="0" w:color="auto"/>
        <w:right w:val="none" w:sz="0" w:space="0" w:color="auto"/>
      </w:divBdr>
    </w:div>
    <w:div w:id="256788547">
      <w:bodyDiv w:val="1"/>
      <w:marLeft w:val="0"/>
      <w:marRight w:val="0"/>
      <w:marTop w:val="0"/>
      <w:marBottom w:val="0"/>
      <w:divBdr>
        <w:top w:val="none" w:sz="0" w:space="0" w:color="auto"/>
        <w:left w:val="none" w:sz="0" w:space="0" w:color="auto"/>
        <w:bottom w:val="none" w:sz="0" w:space="0" w:color="auto"/>
        <w:right w:val="none" w:sz="0" w:space="0" w:color="auto"/>
      </w:divBdr>
    </w:div>
    <w:div w:id="256838290">
      <w:bodyDiv w:val="1"/>
      <w:marLeft w:val="0"/>
      <w:marRight w:val="0"/>
      <w:marTop w:val="0"/>
      <w:marBottom w:val="0"/>
      <w:divBdr>
        <w:top w:val="none" w:sz="0" w:space="0" w:color="auto"/>
        <w:left w:val="none" w:sz="0" w:space="0" w:color="auto"/>
        <w:bottom w:val="none" w:sz="0" w:space="0" w:color="auto"/>
        <w:right w:val="none" w:sz="0" w:space="0" w:color="auto"/>
      </w:divBdr>
    </w:div>
    <w:div w:id="256914925">
      <w:bodyDiv w:val="1"/>
      <w:marLeft w:val="0"/>
      <w:marRight w:val="0"/>
      <w:marTop w:val="0"/>
      <w:marBottom w:val="0"/>
      <w:divBdr>
        <w:top w:val="none" w:sz="0" w:space="0" w:color="auto"/>
        <w:left w:val="none" w:sz="0" w:space="0" w:color="auto"/>
        <w:bottom w:val="none" w:sz="0" w:space="0" w:color="auto"/>
        <w:right w:val="none" w:sz="0" w:space="0" w:color="auto"/>
      </w:divBdr>
    </w:div>
    <w:div w:id="257062381">
      <w:bodyDiv w:val="1"/>
      <w:marLeft w:val="0"/>
      <w:marRight w:val="0"/>
      <w:marTop w:val="0"/>
      <w:marBottom w:val="0"/>
      <w:divBdr>
        <w:top w:val="none" w:sz="0" w:space="0" w:color="auto"/>
        <w:left w:val="none" w:sz="0" w:space="0" w:color="auto"/>
        <w:bottom w:val="none" w:sz="0" w:space="0" w:color="auto"/>
        <w:right w:val="none" w:sz="0" w:space="0" w:color="auto"/>
      </w:divBdr>
    </w:div>
    <w:div w:id="257101525">
      <w:bodyDiv w:val="1"/>
      <w:marLeft w:val="0"/>
      <w:marRight w:val="0"/>
      <w:marTop w:val="0"/>
      <w:marBottom w:val="0"/>
      <w:divBdr>
        <w:top w:val="none" w:sz="0" w:space="0" w:color="auto"/>
        <w:left w:val="none" w:sz="0" w:space="0" w:color="auto"/>
        <w:bottom w:val="none" w:sz="0" w:space="0" w:color="auto"/>
        <w:right w:val="none" w:sz="0" w:space="0" w:color="auto"/>
      </w:divBdr>
    </w:div>
    <w:div w:id="257103117">
      <w:bodyDiv w:val="1"/>
      <w:marLeft w:val="0"/>
      <w:marRight w:val="0"/>
      <w:marTop w:val="0"/>
      <w:marBottom w:val="0"/>
      <w:divBdr>
        <w:top w:val="none" w:sz="0" w:space="0" w:color="auto"/>
        <w:left w:val="none" w:sz="0" w:space="0" w:color="auto"/>
        <w:bottom w:val="none" w:sz="0" w:space="0" w:color="auto"/>
        <w:right w:val="none" w:sz="0" w:space="0" w:color="auto"/>
      </w:divBdr>
    </w:div>
    <w:div w:id="257105544">
      <w:bodyDiv w:val="1"/>
      <w:marLeft w:val="0"/>
      <w:marRight w:val="0"/>
      <w:marTop w:val="0"/>
      <w:marBottom w:val="0"/>
      <w:divBdr>
        <w:top w:val="none" w:sz="0" w:space="0" w:color="auto"/>
        <w:left w:val="none" w:sz="0" w:space="0" w:color="auto"/>
        <w:bottom w:val="none" w:sz="0" w:space="0" w:color="auto"/>
        <w:right w:val="none" w:sz="0" w:space="0" w:color="auto"/>
      </w:divBdr>
    </w:div>
    <w:div w:id="257249339">
      <w:bodyDiv w:val="1"/>
      <w:marLeft w:val="0"/>
      <w:marRight w:val="0"/>
      <w:marTop w:val="0"/>
      <w:marBottom w:val="0"/>
      <w:divBdr>
        <w:top w:val="none" w:sz="0" w:space="0" w:color="auto"/>
        <w:left w:val="none" w:sz="0" w:space="0" w:color="auto"/>
        <w:bottom w:val="none" w:sz="0" w:space="0" w:color="auto"/>
        <w:right w:val="none" w:sz="0" w:space="0" w:color="auto"/>
      </w:divBdr>
    </w:div>
    <w:div w:id="257372824">
      <w:bodyDiv w:val="1"/>
      <w:marLeft w:val="0"/>
      <w:marRight w:val="0"/>
      <w:marTop w:val="0"/>
      <w:marBottom w:val="0"/>
      <w:divBdr>
        <w:top w:val="none" w:sz="0" w:space="0" w:color="auto"/>
        <w:left w:val="none" w:sz="0" w:space="0" w:color="auto"/>
        <w:bottom w:val="none" w:sz="0" w:space="0" w:color="auto"/>
        <w:right w:val="none" w:sz="0" w:space="0" w:color="auto"/>
      </w:divBdr>
    </w:div>
    <w:div w:id="257638941">
      <w:bodyDiv w:val="1"/>
      <w:marLeft w:val="0"/>
      <w:marRight w:val="0"/>
      <w:marTop w:val="0"/>
      <w:marBottom w:val="0"/>
      <w:divBdr>
        <w:top w:val="none" w:sz="0" w:space="0" w:color="auto"/>
        <w:left w:val="none" w:sz="0" w:space="0" w:color="auto"/>
        <w:bottom w:val="none" w:sz="0" w:space="0" w:color="auto"/>
        <w:right w:val="none" w:sz="0" w:space="0" w:color="auto"/>
      </w:divBdr>
    </w:div>
    <w:div w:id="257829419">
      <w:bodyDiv w:val="1"/>
      <w:marLeft w:val="0"/>
      <w:marRight w:val="0"/>
      <w:marTop w:val="0"/>
      <w:marBottom w:val="0"/>
      <w:divBdr>
        <w:top w:val="none" w:sz="0" w:space="0" w:color="auto"/>
        <w:left w:val="none" w:sz="0" w:space="0" w:color="auto"/>
        <w:bottom w:val="none" w:sz="0" w:space="0" w:color="auto"/>
        <w:right w:val="none" w:sz="0" w:space="0" w:color="auto"/>
      </w:divBdr>
    </w:div>
    <w:div w:id="257833800">
      <w:bodyDiv w:val="1"/>
      <w:marLeft w:val="0"/>
      <w:marRight w:val="0"/>
      <w:marTop w:val="0"/>
      <w:marBottom w:val="0"/>
      <w:divBdr>
        <w:top w:val="none" w:sz="0" w:space="0" w:color="auto"/>
        <w:left w:val="none" w:sz="0" w:space="0" w:color="auto"/>
        <w:bottom w:val="none" w:sz="0" w:space="0" w:color="auto"/>
        <w:right w:val="none" w:sz="0" w:space="0" w:color="auto"/>
      </w:divBdr>
    </w:div>
    <w:div w:id="257836823">
      <w:bodyDiv w:val="1"/>
      <w:marLeft w:val="0"/>
      <w:marRight w:val="0"/>
      <w:marTop w:val="0"/>
      <w:marBottom w:val="0"/>
      <w:divBdr>
        <w:top w:val="none" w:sz="0" w:space="0" w:color="auto"/>
        <w:left w:val="none" w:sz="0" w:space="0" w:color="auto"/>
        <w:bottom w:val="none" w:sz="0" w:space="0" w:color="auto"/>
        <w:right w:val="none" w:sz="0" w:space="0" w:color="auto"/>
      </w:divBdr>
    </w:div>
    <w:div w:id="258029730">
      <w:bodyDiv w:val="1"/>
      <w:marLeft w:val="0"/>
      <w:marRight w:val="0"/>
      <w:marTop w:val="0"/>
      <w:marBottom w:val="0"/>
      <w:divBdr>
        <w:top w:val="none" w:sz="0" w:space="0" w:color="auto"/>
        <w:left w:val="none" w:sz="0" w:space="0" w:color="auto"/>
        <w:bottom w:val="none" w:sz="0" w:space="0" w:color="auto"/>
        <w:right w:val="none" w:sz="0" w:space="0" w:color="auto"/>
      </w:divBdr>
    </w:div>
    <w:div w:id="258220661">
      <w:bodyDiv w:val="1"/>
      <w:marLeft w:val="0"/>
      <w:marRight w:val="0"/>
      <w:marTop w:val="0"/>
      <w:marBottom w:val="0"/>
      <w:divBdr>
        <w:top w:val="none" w:sz="0" w:space="0" w:color="auto"/>
        <w:left w:val="none" w:sz="0" w:space="0" w:color="auto"/>
        <w:bottom w:val="none" w:sz="0" w:space="0" w:color="auto"/>
        <w:right w:val="none" w:sz="0" w:space="0" w:color="auto"/>
      </w:divBdr>
    </w:div>
    <w:div w:id="258297693">
      <w:bodyDiv w:val="1"/>
      <w:marLeft w:val="0"/>
      <w:marRight w:val="0"/>
      <w:marTop w:val="0"/>
      <w:marBottom w:val="0"/>
      <w:divBdr>
        <w:top w:val="none" w:sz="0" w:space="0" w:color="auto"/>
        <w:left w:val="none" w:sz="0" w:space="0" w:color="auto"/>
        <w:bottom w:val="none" w:sz="0" w:space="0" w:color="auto"/>
        <w:right w:val="none" w:sz="0" w:space="0" w:color="auto"/>
      </w:divBdr>
    </w:div>
    <w:div w:id="258609545">
      <w:bodyDiv w:val="1"/>
      <w:marLeft w:val="0"/>
      <w:marRight w:val="0"/>
      <w:marTop w:val="0"/>
      <w:marBottom w:val="0"/>
      <w:divBdr>
        <w:top w:val="none" w:sz="0" w:space="0" w:color="auto"/>
        <w:left w:val="none" w:sz="0" w:space="0" w:color="auto"/>
        <w:bottom w:val="none" w:sz="0" w:space="0" w:color="auto"/>
        <w:right w:val="none" w:sz="0" w:space="0" w:color="auto"/>
      </w:divBdr>
    </w:div>
    <w:div w:id="258834038">
      <w:bodyDiv w:val="1"/>
      <w:marLeft w:val="0"/>
      <w:marRight w:val="0"/>
      <w:marTop w:val="0"/>
      <w:marBottom w:val="0"/>
      <w:divBdr>
        <w:top w:val="none" w:sz="0" w:space="0" w:color="auto"/>
        <w:left w:val="none" w:sz="0" w:space="0" w:color="auto"/>
        <w:bottom w:val="none" w:sz="0" w:space="0" w:color="auto"/>
        <w:right w:val="none" w:sz="0" w:space="0" w:color="auto"/>
      </w:divBdr>
    </w:div>
    <w:div w:id="258872605">
      <w:bodyDiv w:val="1"/>
      <w:marLeft w:val="0"/>
      <w:marRight w:val="0"/>
      <w:marTop w:val="0"/>
      <w:marBottom w:val="0"/>
      <w:divBdr>
        <w:top w:val="none" w:sz="0" w:space="0" w:color="auto"/>
        <w:left w:val="none" w:sz="0" w:space="0" w:color="auto"/>
        <w:bottom w:val="none" w:sz="0" w:space="0" w:color="auto"/>
        <w:right w:val="none" w:sz="0" w:space="0" w:color="auto"/>
      </w:divBdr>
    </w:div>
    <w:div w:id="258947086">
      <w:bodyDiv w:val="1"/>
      <w:marLeft w:val="0"/>
      <w:marRight w:val="0"/>
      <w:marTop w:val="0"/>
      <w:marBottom w:val="0"/>
      <w:divBdr>
        <w:top w:val="none" w:sz="0" w:space="0" w:color="auto"/>
        <w:left w:val="none" w:sz="0" w:space="0" w:color="auto"/>
        <w:bottom w:val="none" w:sz="0" w:space="0" w:color="auto"/>
        <w:right w:val="none" w:sz="0" w:space="0" w:color="auto"/>
      </w:divBdr>
    </w:div>
    <w:div w:id="259065290">
      <w:bodyDiv w:val="1"/>
      <w:marLeft w:val="0"/>
      <w:marRight w:val="0"/>
      <w:marTop w:val="0"/>
      <w:marBottom w:val="0"/>
      <w:divBdr>
        <w:top w:val="none" w:sz="0" w:space="0" w:color="auto"/>
        <w:left w:val="none" w:sz="0" w:space="0" w:color="auto"/>
        <w:bottom w:val="none" w:sz="0" w:space="0" w:color="auto"/>
        <w:right w:val="none" w:sz="0" w:space="0" w:color="auto"/>
      </w:divBdr>
    </w:div>
    <w:div w:id="259262975">
      <w:bodyDiv w:val="1"/>
      <w:marLeft w:val="0"/>
      <w:marRight w:val="0"/>
      <w:marTop w:val="0"/>
      <w:marBottom w:val="0"/>
      <w:divBdr>
        <w:top w:val="none" w:sz="0" w:space="0" w:color="auto"/>
        <w:left w:val="none" w:sz="0" w:space="0" w:color="auto"/>
        <w:bottom w:val="none" w:sz="0" w:space="0" w:color="auto"/>
        <w:right w:val="none" w:sz="0" w:space="0" w:color="auto"/>
      </w:divBdr>
    </w:div>
    <w:div w:id="259334981">
      <w:bodyDiv w:val="1"/>
      <w:marLeft w:val="0"/>
      <w:marRight w:val="0"/>
      <w:marTop w:val="0"/>
      <w:marBottom w:val="0"/>
      <w:divBdr>
        <w:top w:val="none" w:sz="0" w:space="0" w:color="auto"/>
        <w:left w:val="none" w:sz="0" w:space="0" w:color="auto"/>
        <w:bottom w:val="none" w:sz="0" w:space="0" w:color="auto"/>
        <w:right w:val="none" w:sz="0" w:space="0" w:color="auto"/>
      </w:divBdr>
    </w:div>
    <w:div w:id="259722324">
      <w:bodyDiv w:val="1"/>
      <w:marLeft w:val="0"/>
      <w:marRight w:val="0"/>
      <w:marTop w:val="0"/>
      <w:marBottom w:val="0"/>
      <w:divBdr>
        <w:top w:val="none" w:sz="0" w:space="0" w:color="auto"/>
        <w:left w:val="none" w:sz="0" w:space="0" w:color="auto"/>
        <w:bottom w:val="none" w:sz="0" w:space="0" w:color="auto"/>
        <w:right w:val="none" w:sz="0" w:space="0" w:color="auto"/>
      </w:divBdr>
    </w:div>
    <w:div w:id="259803630">
      <w:bodyDiv w:val="1"/>
      <w:marLeft w:val="0"/>
      <w:marRight w:val="0"/>
      <w:marTop w:val="0"/>
      <w:marBottom w:val="0"/>
      <w:divBdr>
        <w:top w:val="none" w:sz="0" w:space="0" w:color="auto"/>
        <w:left w:val="none" w:sz="0" w:space="0" w:color="auto"/>
        <w:bottom w:val="none" w:sz="0" w:space="0" w:color="auto"/>
        <w:right w:val="none" w:sz="0" w:space="0" w:color="auto"/>
      </w:divBdr>
    </w:div>
    <w:div w:id="259871114">
      <w:bodyDiv w:val="1"/>
      <w:marLeft w:val="0"/>
      <w:marRight w:val="0"/>
      <w:marTop w:val="0"/>
      <w:marBottom w:val="0"/>
      <w:divBdr>
        <w:top w:val="none" w:sz="0" w:space="0" w:color="auto"/>
        <w:left w:val="none" w:sz="0" w:space="0" w:color="auto"/>
        <w:bottom w:val="none" w:sz="0" w:space="0" w:color="auto"/>
        <w:right w:val="none" w:sz="0" w:space="0" w:color="auto"/>
      </w:divBdr>
    </w:div>
    <w:div w:id="259919047">
      <w:bodyDiv w:val="1"/>
      <w:marLeft w:val="0"/>
      <w:marRight w:val="0"/>
      <w:marTop w:val="0"/>
      <w:marBottom w:val="0"/>
      <w:divBdr>
        <w:top w:val="none" w:sz="0" w:space="0" w:color="auto"/>
        <w:left w:val="none" w:sz="0" w:space="0" w:color="auto"/>
        <w:bottom w:val="none" w:sz="0" w:space="0" w:color="auto"/>
        <w:right w:val="none" w:sz="0" w:space="0" w:color="auto"/>
      </w:divBdr>
    </w:div>
    <w:div w:id="259919375">
      <w:bodyDiv w:val="1"/>
      <w:marLeft w:val="0"/>
      <w:marRight w:val="0"/>
      <w:marTop w:val="0"/>
      <w:marBottom w:val="0"/>
      <w:divBdr>
        <w:top w:val="none" w:sz="0" w:space="0" w:color="auto"/>
        <w:left w:val="none" w:sz="0" w:space="0" w:color="auto"/>
        <w:bottom w:val="none" w:sz="0" w:space="0" w:color="auto"/>
        <w:right w:val="none" w:sz="0" w:space="0" w:color="auto"/>
      </w:divBdr>
    </w:div>
    <w:div w:id="260113172">
      <w:bodyDiv w:val="1"/>
      <w:marLeft w:val="0"/>
      <w:marRight w:val="0"/>
      <w:marTop w:val="0"/>
      <w:marBottom w:val="0"/>
      <w:divBdr>
        <w:top w:val="none" w:sz="0" w:space="0" w:color="auto"/>
        <w:left w:val="none" w:sz="0" w:space="0" w:color="auto"/>
        <w:bottom w:val="none" w:sz="0" w:space="0" w:color="auto"/>
        <w:right w:val="none" w:sz="0" w:space="0" w:color="auto"/>
      </w:divBdr>
    </w:div>
    <w:div w:id="260142033">
      <w:bodyDiv w:val="1"/>
      <w:marLeft w:val="0"/>
      <w:marRight w:val="0"/>
      <w:marTop w:val="0"/>
      <w:marBottom w:val="0"/>
      <w:divBdr>
        <w:top w:val="none" w:sz="0" w:space="0" w:color="auto"/>
        <w:left w:val="none" w:sz="0" w:space="0" w:color="auto"/>
        <w:bottom w:val="none" w:sz="0" w:space="0" w:color="auto"/>
        <w:right w:val="none" w:sz="0" w:space="0" w:color="auto"/>
      </w:divBdr>
    </w:div>
    <w:div w:id="260382509">
      <w:bodyDiv w:val="1"/>
      <w:marLeft w:val="0"/>
      <w:marRight w:val="0"/>
      <w:marTop w:val="0"/>
      <w:marBottom w:val="0"/>
      <w:divBdr>
        <w:top w:val="none" w:sz="0" w:space="0" w:color="auto"/>
        <w:left w:val="none" w:sz="0" w:space="0" w:color="auto"/>
        <w:bottom w:val="none" w:sz="0" w:space="0" w:color="auto"/>
        <w:right w:val="none" w:sz="0" w:space="0" w:color="auto"/>
      </w:divBdr>
    </w:div>
    <w:div w:id="260525733">
      <w:bodyDiv w:val="1"/>
      <w:marLeft w:val="0"/>
      <w:marRight w:val="0"/>
      <w:marTop w:val="0"/>
      <w:marBottom w:val="0"/>
      <w:divBdr>
        <w:top w:val="none" w:sz="0" w:space="0" w:color="auto"/>
        <w:left w:val="none" w:sz="0" w:space="0" w:color="auto"/>
        <w:bottom w:val="none" w:sz="0" w:space="0" w:color="auto"/>
        <w:right w:val="none" w:sz="0" w:space="0" w:color="auto"/>
      </w:divBdr>
    </w:div>
    <w:div w:id="260527797">
      <w:bodyDiv w:val="1"/>
      <w:marLeft w:val="0"/>
      <w:marRight w:val="0"/>
      <w:marTop w:val="0"/>
      <w:marBottom w:val="0"/>
      <w:divBdr>
        <w:top w:val="none" w:sz="0" w:space="0" w:color="auto"/>
        <w:left w:val="none" w:sz="0" w:space="0" w:color="auto"/>
        <w:bottom w:val="none" w:sz="0" w:space="0" w:color="auto"/>
        <w:right w:val="none" w:sz="0" w:space="0" w:color="auto"/>
      </w:divBdr>
    </w:div>
    <w:div w:id="260648644">
      <w:bodyDiv w:val="1"/>
      <w:marLeft w:val="0"/>
      <w:marRight w:val="0"/>
      <w:marTop w:val="0"/>
      <w:marBottom w:val="0"/>
      <w:divBdr>
        <w:top w:val="none" w:sz="0" w:space="0" w:color="auto"/>
        <w:left w:val="none" w:sz="0" w:space="0" w:color="auto"/>
        <w:bottom w:val="none" w:sz="0" w:space="0" w:color="auto"/>
        <w:right w:val="none" w:sz="0" w:space="0" w:color="auto"/>
      </w:divBdr>
    </w:div>
    <w:div w:id="260720796">
      <w:bodyDiv w:val="1"/>
      <w:marLeft w:val="0"/>
      <w:marRight w:val="0"/>
      <w:marTop w:val="0"/>
      <w:marBottom w:val="0"/>
      <w:divBdr>
        <w:top w:val="none" w:sz="0" w:space="0" w:color="auto"/>
        <w:left w:val="none" w:sz="0" w:space="0" w:color="auto"/>
        <w:bottom w:val="none" w:sz="0" w:space="0" w:color="auto"/>
        <w:right w:val="none" w:sz="0" w:space="0" w:color="auto"/>
      </w:divBdr>
    </w:div>
    <w:div w:id="260725201">
      <w:bodyDiv w:val="1"/>
      <w:marLeft w:val="0"/>
      <w:marRight w:val="0"/>
      <w:marTop w:val="0"/>
      <w:marBottom w:val="0"/>
      <w:divBdr>
        <w:top w:val="none" w:sz="0" w:space="0" w:color="auto"/>
        <w:left w:val="none" w:sz="0" w:space="0" w:color="auto"/>
        <w:bottom w:val="none" w:sz="0" w:space="0" w:color="auto"/>
        <w:right w:val="none" w:sz="0" w:space="0" w:color="auto"/>
      </w:divBdr>
    </w:div>
    <w:div w:id="260845466">
      <w:bodyDiv w:val="1"/>
      <w:marLeft w:val="0"/>
      <w:marRight w:val="0"/>
      <w:marTop w:val="0"/>
      <w:marBottom w:val="0"/>
      <w:divBdr>
        <w:top w:val="none" w:sz="0" w:space="0" w:color="auto"/>
        <w:left w:val="none" w:sz="0" w:space="0" w:color="auto"/>
        <w:bottom w:val="none" w:sz="0" w:space="0" w:color="auto"/>
        <w:right w:val="none" w:sz="0" w:space="0" w:color="auto"/>
      </w:divBdr>
    </w:div>
    <w:div w:id="260989255">
      <w:bodyDiv w:val="1"/>
      <w:marLeft w:val="0"/>
      <w:marRight w:val="0"/>
      <w:marTop w:val="0"/>
      <w:marBottom w:val="0"/>
      <w:divBdr>
        <w:top w:val="none" w:sz="0" w:space="0" w:color="auto"/>
        <w:left w:val="none" w:sz="0" w:space="0" w:color="auto"/>
        <w:bottom w:val="none" w:sz="0" w:space="0" w:color="auto"/>
        <w:right w:val="none" w:sz="0" w:space="0" w:color="auto"/>
      </w:divBdr>
    </w:div>
    <w:div w:id="261425332">
      <w:bodyDiv w:val="1"/>
      <w:marLeft w:val="0"/>
      <w:marRight w:val="0"/>
      <w:marTop w:val="0"/>
      <w:marBottom w:val="0"/>
      <w:divBdr>
        <w:top w:val="none" w:sz="0" w:space="0" w:color="auto"/>
        <w:left w:val="none" w:sz="0" w:space="0" w:color="auto"/>
        <w:bottom w:val="none" w:sz="0" w:space="0" w:color="auto"/>
        <w:right w:val="none" w:sz="0" w:space="0" w:color="auto"/>
      </w:divBdr>
    </w:div>
    <w:div w:id="261571885">
      <w:bodyDiv w:val="1"/>
      <w:marLeft w:val="0"/>
      <w:marRight w:val="0"/>
      <w:marTop w:val="0"/>
      <w:marBottom w:val="0"/>
      <w:divBdr>
        <w:top w:val="none" w:sz="0" w:space="0" w:color="auto"/>
        <w:left w:val="none" w:sz="0" w:space="0" w:color="auto"/>
        <w:bottom w:val="none" w:sz="0" w:space="0" w:color="auto"/>
        <w:right w:val="none" w:sz="0" w:space="0" w:color="auto"/>
      </w:divBdr>
    </w:div>
    <w:div w:id="261769116">
      <w:bodyDiv w:val="1"/>
      <w:marLeft w:val="0"/>
      <w:marRight w:val="0"/>
      <w:marTop w:val="0"/>
      <w:marBottom w:val="0"/>
      <w:divBdr>
        <w:top w:val="none" w:sz="0" w:space="0" w:color="auto"/>
        <w:left w:val="none" w:sz="0" w:space="0" w:color="auto"/>
        <w:bottom w:val="none" w:sz="0" w:space="0" w:color="auto"/>
        <w:right w:val="none" w:sz="0" w:space="0" w:color="auto"/>
      </w:divBdr>
    </w:div>
    <w:div w:id="261887408">
      <w:bodyDiv w:val="1"/>
      <w:marLeft w:val="0"/>
      <w:marRight w:val="0"/>
      <w:marTop w:val="0"/>
      <w:marBottom w:val="0"/>
      <w:divBdr>
        <w:top w:val="none" w:sz="0" w:space="0" w:color="auto"/>
        <w:left w:val="none" w:sz="0" w:space="0" w:color="auto"/>
        <w:bottom w:val="none" w:sz="0" w:space="0" w:color="auto"/>
        <w:right w:val="none" w:sz="0" w:space="0" w:color="auto"/>
      </w:divBdr>
    </w:div>
    <w:div w:id="262031692">
      <w:bodyDiv w:val="1"/>
      <w:marLeft w:val="0"/>
      <w:marRight w:val="0"/>
      <w:marTop w:val="0"/>
      <w:marBottom w:val="0"/>
      <w:divBdr>
        <w:top w:val="none" w:sz="0" w:space="0" w:color="auto"/>
        <w:left w:val="none" w:sz="0" w:space="0" w:color="auto"/>
        <w:bottom w:val="none" w:sz="0" w:space="0" w:color="auto"/>
        <w:right w:val="none" w:sz="0" w:space="0" w:color="auto"/>
      </w:divBdr>
    </w:div>
    <w:div w:id="262110443">
      <w:bodyDiv w:val="1"/>
      <w:marLeft w:val="0"/>
      <w:marRight w:val="0"/>
      <w:marTop w:val="0"/>
      <w:marBottom w:val="0"/>
      <w:divBdr>
        <w:top w:val="none" w:sz="0" w:space="0" w:color="auto"/>
        <w:left w:val="none" w:sz="0" w:space="0" w:color="auto"/>
        <w:bottom w:val="none" w:sz="0" w:space="0" w:color="auto"/>
        <w:right w:val="none" w:sz="0" w:space="0" w:color="auto"/>
      </w:divBdr>
    </w:div>
    <w:div w:id="262300311">
      <w:bodyDiv w:val="1"/>
      <w:marLeft w:val="0"/>
      <w:marRight w:val="0"/>
      <w:marTop w:val="0"/>
      <w:marBottom w:val="0"/>
      <w:divBdr>
        <w:top w:val="none" w:sz="0" w:space="0" w:color="auto"/>
        <w:left w:val="none" w:sz="0" w:space="0" w:color="auto"/>
        <w:bottom w:val="none" w:sz="0" w:space="0" w:color="auto"/>
        <w:right w:val="none" w:sz="0" w:space="0" w:color="auto"/>
      </w:divBdr>
    </w:div>
    <w:div w:id="262418537">
      <w:bodyDiv w:val="1"/>
      <w:marLeft w:val="0"/>
      <w:marRight w:val="0"/>
      <w:marTop w:val="0"/>
      <w:marBottom w:val="0"/>
      <w:divBdr>
        <w:top w:val="none" w:sz="0" w:space="0" w:color="auto"/>
        <w:left w:val="none" w:sz="0" w:space="0" w:color="auto"/>
        <w:bottom w:val="none" w:sz="0" w:space="0" w:color="auto"/>
        <w:right w:val="none" w:sz="0" w:space="0" w:color="auto"/>
      </w:divBdr>
    </w:div>
    <w:div w:id="262543056">
      <w:bodyDiv w:val="1"/>
      <w:marLeft w:val="0"/>
      <w:marRight w:val="0"/>
      <w:marTop w:val="0"/>
      <w:marBottom w:val="0"/>
      <w:divBdr>
        <w:top w:val="none" w:sz="0" w:space="0" w:color="auto"/>
        <w:left w:val="none" w:sz="0" w:space="0" w:color="auto"/>
        <w:bottom w:val="none" w:sz="0" w:space="0" w:color="auto"/>
        <w:right w:val="none" w:sz="0" w:space="0" w:color="auto"/>
      </w:divBdr>
    </w:div>
    <w:div w:id="262736587">
      <w:bodyDiv w:val="1"/>
      <w:marLeft w:val="0"/>
      <w:marRight w:val="0"/>
      <w:marTop w:val="0"/>
      <w:marBottom w:val="0"/>
      <w:divBdr>
        <w:top w:val="none" w:sz="0" w:space="0" w:color="auto"/>
        <w:left w:val="none" w:sz="0" w:space="0" w:color="auto"/>
        <w:bottom w:val="none" w:sz="0" w:space="0" w:color="auto"/>
        <w:right w:val="none" w:sz="0" w:space="0" w:color="auto"/>
      </w:divBdr>
    </w:div>
    <w:div w:id="262761341">
      <w:bodyDiv w:val="1"/>
      <w:marLeft w:val="0"/>
      <w:marRight w:val="0"/>
      <w:marTop w:val="0"/>
      <w:marBottom w:val="0"/>
      <w:divBdr>
        <w:top w:val="none" w:sz="0" w:space="0" w:color="auto"/>
        <w:left w:val="none" w:sz="0" w:space="0" w:color="auto"/>
        <w:bottom w:val="none" w:sz="0" w:space="0" w:color="auto"/>
        <w:right w:val="none" w:sz="0" w:space="0" w:color="auto"/>
      </w:divBdr>
    </w:div>
    <w:div w:id="262809400">
      <w:bodyDiv w:val="1"/>
      <w:marLeft w:val="0"/>
      <w:marRight w:val="0"/>
      <w:marTop w:val="0"/>
      <w:marBottom w:val="0"/>
      <w:divBdr>
        <w:top w:val="none" w:sz="0" w:space="0" w:color="auto"/>
        <w:left w:val="none" w:sz="0" w:space="0" w:color="auto"/>
        <w:bottom w:val="none" w:sz="0" w:space="0" w:color="auto"/>
        <w:right w:val="none" w:sz="0" w:space="0" w:color="auto"/>
      </w:divBdr>
    </w:div>
    <w:div w:id="263271964">
      <w:bodyDiv w:val="1"/>
      <w:marLeft w:val="0"/>
      <w:marRight w:val="0"/>
      <w:marTop w:val="0"/>
      <w:marBottom w:val="0"/>
      <w:divBdr>
        <w:top w:val="none" w:sz="0" w:space="0" w:color="auto"/>
        <w:left w:val="none" w:sz="0" w:space="0" w:color="auto"/>
        <w:bottom w:val="none" w:sz="0" w:space="0" w:color="auto"/>
        <w:right w:val="none" w:sz="0" w:space="0" w:color="auto"/>
      </w:divBdr>
    </w:div>
    <w:div w:id="263344879">
      <w:bodyDiv w:val="1"/>
      <w:marLeft w:val="0"/>
      <w:marRight w:val="0"/>
      <w:marTop w:val="0"/>
      <w:marBottom w:val="0"/>
      <w:divBdr>
        <w:top w:val="none" w:sz="0" w:space="0" w:color="auto"/>
        <w:left w:val="none" w:sz="0" w:space="0" w:color="auto"/>
        <w:bottom w:val="none" w:sz="0" w:space="0" w:color="auto"/>
        <w:right w:val="none" w:sz="0" w:space="0" w:color="auto"/>
      </w:divBdr>
    </w:div>
    <w:div w:id="263538027">
      <w:bodyDiv w:val="1"/>
      <w:marLeft w:val="0"/>
      <w:marRight w:val="0"/>
      <w:marTop w:val="0"/>
      <w:marBottom w:val="0"/>
      <w:divBdr>
        <w:top w:val="none" w:sz="0" w:space="0" w:color="auto"/>
        <w:left w:val="none" w:sz="0" w:space="0" w:color="auto"/>
        <w:bottom w:val="none" w:sz="0" w:space="0" w:color="auto"/>
        <w:right w:val="none" w:sz="0" w:space="0" w:color="auto"/>
      </w:divBdr>
    </w:div>
    <w:div w:id="263802097">
      <w:bodyDiv w:val="1"/>
      <w:marLeft w:val="0"/>
      <w:marRight w:val="0"/>
      <w:marTop w:val="0"/>
      <w:marBottom w:val="0"/>
      <w:divBdr>
        <w:top w:val="none" w:sz="0" w:space="0" w:color="auto"/>
        <w:left w:val="none" w:sz="0" w:space="0" w:color="auto"/>
        <w:bottom w:val="none" w:sz="0" w:space="0" w:color="auto"/>
        <w:right w:val="none" w:sz="0" w:space="0" w:color="auto"/>
      </w:divBdr>
    </w:div>
    <w:div w:id="263996651">
      <w:bodyDiv w:val="1"/>
      <w:marLeft w:val="0"/>
      <w:marRight w:val="0"/>
      <w:marTop w:val="0"/>
      <w:marBottom w:val="0"/>
      <w:divBdr>
        <w:top w:val="none" w:sz="0" w:space="0" w:color="auto"/>
        <w:left w:val="none" w:sz="0" w:space="0" w:color="auto"/>
        <w:bottom w:val="none" w:sz="0" w:space="0" w:color="auto"/>
        <w:right w:val="none" w:sz="0" w:space="0" w:color="auto"/>
      </w:divBdr>
    </w:div>
    <w:div w:id="263999227">
      <w:bodyDiv w:val="1"/>
      <w:marLeft w:val="0"/>
      <w:marRight w:val="0"/>
      <w:marTop w:val="0"/>
      <w:marBottom w:val="0"/>
      <w:divBdr>
        <w:top w:val="none" w:sz="0" w:space="0" w:color="auto"/>
        <w:left w:val="none" w:sz="0" w:space="0" w:color="auto"/>
        <w:bottom w:val="none" w:sz="0" w:space="0" w:color="auto"/>
        <w:right w:val="none" w:sz="0" w:space="0" w:color="auto"/>
      </w:divBdr>
    </w:div>
    <w:div w:id="264045641">
      <w:bodyDiv w:val="1"/>
      <w:marLeft w:val="0"/>
      <w:marRight w:val="0"/>
      <w:marTop w:val="0"/>
      <w:marBottom w:val="0"/>
      <w:divBdr>
        <w:top w:val="none" w:sz="0" w:space="0" w:color="auto"/>
        <w:left w:val="none" w:sz="0" w:space="0" w:color="auto"/>
        <w:bottom w:val="none" w:sz="0" w:space="0" w:color="auto"/>
        <w:right w:val="none" w:sz="0" w:space="0" w:color="auto"/>
      </w:divBdr>
    </w:div>
    <w:div w:id="264268814">
      <w:bodyDiv w:val="1"/>
      <w:marLeft w:val="0"/>
      <w:marRight w:val="0"/>
      <w:marTop w:val="0"/>
      <w:marBottom w:val="0"/>
      <w:divBdr>
        <w:top w:val="none" w:sz="0" w:space="0" w:color="auto"/>
        <w:left w:val="none" w:sz="0" w:space="0" w:color="auto"/>
        <w:bottom w:val="none" w:sz="0" w:space="0" w:color="auto"/>
        <w:right w:val="none" w:sz="0" w:space="0" w:color="auto"/>
      </w:divBdr>
    </w:div>
    <w:div w:id="264271963">
      <w:bodyDiv w:val="1"/>
      <w:marLeft w:val="0"/>
      <w:marRight w:val="0"/>
      <w:marTop w:val="0"/>
      <w:marBottom w:val="0"/>
      <w:divBdr>
        <w:top w:val="none" w:sz="0" w:space="0" w:color="auto"/>
        <w:left w:val="none" w:sz="0" w:space="0" w:color="auto"/>
        <w:bottom w:val="none" w:sz="0" w:space="0" w:color="auto"/>
        <w:right w:val="none" w:sz="0" w:space="0" w:color="auto"/>
      </w:divBdr>
    </w:div>
    <w:div w:id="264314145">
      <w:bodyDiv w:val="1"/>
      <w:marLeft w:val="0"/>
      <w:marRight w:val="0"/>
      <w:marTop w:val="0"/>
      <w:marBottom w:val="0"/>
      <w:divBdr>
        <w:top w:val="none" w:sz="0" w:space="0" w:color="auto"/>
        <w:left w:val="none" w:sz="0" w:space="0" w:color="auto"/>
        <w:bottom w:val="none" w:sz="0" w:space="0" w:color="auto"/>
        <w:right w:val="none" w:sz="0" w:space="0" w:color="auto"/>
      </w:divBdr>
    </w:div>
    <w:div w:id="264339259">
      <w:bodyDiv w:val="1"/>
      <w:marLeft w:val="0"/>
      <w:marRight w:val="0"/>
      <w:marTop w:val="0"/>
      <w:marBottom w:val="0"/>
      <w:divBdr>
        <w:top w:val="none" w:sz="0" w:space="0" w:color="auto"/>
        <w:left w:val="none" w:sz="0" w:space="0" w:color="auto"/>
        <w:bottom w:val="none" w:sz="0" w:space="0" w:color="auto"/>
        <w:right w:val="none" w:sz="0" w:space="0" w:color="auto"/>
      </w:divBdr>
    </w:div>
    <w:div w:id="264462485">
      <w:bodyDiv w:val="1"/>
      <w:marLeft w:val="0"/>
      <w:marRight w:val="0"/>
      <w:marTop w:val="0"/>
      <w:marBottom w:val="0"/>
      <w:divBdr>
        <w:top w:val="none" w:sz="0" w:space="0" w:color="auto"/>
        <w:left w:val="none" w:sz="0" w:space="0" w:color="auto"/>
        <w:bottom w:val="none" w:sz="0" w:space="0" w:color="auto"/>
        <w:right w:val="none" w:sz="0" w:space="0" w:color="auto"/>
      </w:divBdr>
    </w:div>
    <w:div w:id="264583016">
      <w:bodyDiv w:val="1"/>
      <w:marLeft w:val="0"/>
      <w:marRight w:val="0"/>
      <w:marTop w:val="0"/>
      <w:marBottom w:val="0"/>
      <w:divBdr>
        <w:top w:val="none" w:sz="0" w:space="0" w:color="auto"/>
        <w:left w:val="none" w:sz="0" w:space="0" w:color="auto"/>
        <w:bottom w:val="none" w:sz="0" w:space="0" w:color="auto"/>
        <w:right w:val="none" w:sz="0" w:space="0" w:color="auto"/>
      </w:divBdr>
    </w:div>
    <w:div w:id="264847210">
      <w:bodyDiv w:val="1"/>
      <w:marLeft w:val="0"/>
      <w:marRight w:val="0"/>
      <w:marTop w:val="0"/>
      <w:marBottom w:val="0"/>
      <w:divBdr>
        <w:top w:val="none" w:sz="0" w:space="0" w:color="auto"/>
        <w:left w:val="none" w:sz="0" w:space="0" w:color="auto"/>
        <w:bottom w:val="none" w:sz="0" w:space="0" w:color="auto"/>
        <w:right w:val="none" w:sz="0" w:space="0" w:color="auto"/>
      </w:divBdr>
    </w:div>
    <w:div w:id="265382147">
      <w:bodyDiv w:val="1"/>
      <w:marLeft w:val="0"/>
      <w:marRight w:val="0"/>
      <w:marTop w:val="0"/>
      <w:marBottom w:val="0"/>
      <w:divBdr>
        <w:top w:val="none" w:sz="0" w:space="0" w:color="auto"/>
        <w:left w:val="none" w:sz="0" w:space="0" w:color="auto"/>
        <w:bottom w:val="none" w:sz="0" w:space="0" w:color="auto"/>
        <w:right w:val="none" w:sz="0" w:space="0" w:color="auto"/>
      </w:divBdr>
    </w:div>
    <w:div w:id="265582522">
      <w:bodyDiv w:val="1"/>
      <w:marLeft w:val="0"/>
      <w:marRight w:val="0"/>
      <w:marTop w:val="0"/>
      <w:marBottom w:val="0"/>
      <w:divBdr>
        <w:top w:val="none" w:sz="0" w:space="0" w:color="auto"/>
        <w:left w:val="none" w:sz="0" w:space="0" w:color="auto"/>
        <w:bottom w:val="none" w:sz="0" w:space="0" w:color="auto"/>
        <w:right w:val="none" w:sz="0" w:space="0" w:color="auto"/>
      </w:divBdr>
    </w:div>
    <w:div w:id="265623429">
      <w:bodyDiv w:val="1"/>
      <w:marLeft w:val="0"/>
      <w:marRight w:val="0"/>
      <w:marTop w:val="0"/>
      <w:marBottom w:val="0"/>
      <w:divBdr>
        <w:top w:val="none" w:sz="0" w:space="0" w:color="auto"/>
        <w:left w:val="none" w:sz="0" w:space="0" w:color="auto"/>
        <w:bottom w:val="none" w:sz="0" w:space="0" w:color="auto"/>
        <w:right w:val="none" w:sz="0" w:space="0" w:color="auto"/>
      </w:divBdr>
    </w:div>
    <w:div w:id="265693084">
      <w:bodyDiv w:val="1"/>
      <w:marLeft w:val="0"/>
      <w:marRight w:val="0"/>
      <w:marTop w:val="0"/>
      <w:marBottom w:val="0"/>
      <w:divBdr>
        <w:top w:val="none" w:sz="0" w:space="0" w:color="auto"/>
        <w:left w:val="none" w:sz="0" w:space="0" w:color="auto"/>
        <w:bottom w:val="none" w:sz="0" w:space="0" w:color="auto"/>
        <w:right w:val="none" w:sz="0" w:space="0" w:color="auto"/>
      </w:divBdr>
    </w:div>
    <w:div w:id="265774776">
      <w:bodyDiv w:val="1"/>
      <w:marLeft w:val="0"/>
      <w:marRight w:val="0"/>
      <w:marTop w:val="0"/>
      <w:marBottom w:val="0"/>
      <w:divBdr>
        <w:top w:val="none" w:sz="0" w:space="0" w:color="auto"/>
        <w:left w:val="none" w:sz="0" w:space="0" w:color="auto"/>
        <w:bottom w:val="none" w:sz="0" w:space="0" w:color="auto"/>
        <w:right w:val="none" w:sz="0" w:space="0" w:color="auto"/>
      </w:divBdr>
    </w:div>
    <w:div w:id="265885619">
      <w:bodyDiv w:val="1"/>
      <w:marLeft w:val="0"/>
      <w:marRight w:val="0"/>
      <w:marTop w:val="0"/>
      <w:marBottom w:val="0"/>
      <w:divBdr>
        <w:top w:val="none" w:sz="0" w:space="0" w:color="auto"/>
        <w:left w:val="none" w:sz="0" w:space="0" w:color="auto"/>
        <w:bottom w:val="none" w:sz="0" w:space="0" w:color="auto"/>
        <w:right w:val="none" w:sz="0" w:space="0" w:color="auto"/>
      </w:divBdr>
    </w:div>
    <w:div w:id="265888215">
      <w:bodyDiv w:val="1"/>
      <w:marLeft w:val="0"/>
      <w:marRight w:val="0"/>
      <w:marTop w:val="0"/>
      <w:marBottom w:val="0"/>
      <w:divBdr>
        <w:top w:val="none" w:sz="0" w:space="0" w:color="auto"/>
        <w:left w:val="none" w:sz="0" w:space="0" w:color="auto"/>
        <w:bottom w:val="none" w:sz="0" w:space="0" w:color="auto"/>
        <w:right w:val="none" w:sz="0" w:space="0" w:color="auto"/>
      </w:divBdr>
    </w:div>
    <w:div w:id="265965521">
      <w:bodyDiv w:val="1"/>
      <w:marLeft w:val="0"/>
      <w:marRight w:val="0"/>
      <w:marTop w:val="0"/>
      <w:marBottom w:val="0"/>
      <w:divBdr>
        <w:top w:val="none" w:sz="0" w:space="0" w:color="auto"/>
        <w:left w:val="none" w:sz="0" w:space="0" w:color="auto"/>
        <w:bottom w:val="none" w:sz="0" w:space="0" w:color="auto"/>
        <w:right w:val="none" w:sz="0" w:space="0" w:color="auto"/>
      </w:divBdr>
    </w:div>
    <w:div w:id="266546672">
      <w:bodyDiv w:val="1"/>
      <w:marLeft w:val="0"/>
      <w:marRight w:val="0"/>
      <w:marTop w:val="0"/>
      <w:marBottom w:val="0"/>
      <w:divBdr>
        <w:top w:val="none" w:sz="0" w:space="0" w:color="auto"/>
        <w:left w:val="none" w:sz="0" w:space="0" w:color="auto"/>
        <w:bottom w:val="none" w:sz="0" w:space="0" w:color="auto"/>
        <w:right w:val="none" w:sz="0" w:space="0" w:color="auto"/>
      </w:divBdr>
    </w:div>
    <w:div w:id="266809761">
      <w:bodyDiv w:val="1"/>
      <w:marLeft w:val="0"/>
      <w:marRight w:val="0"/>
      <w:marTop w:val="0"/>
      <w:marBottom w:val="0"/>
      <w:divBdr>
        <w:top w:val="none" w:sz="0" w:space="0" w:color="auto"/>
        <w:left w:val="none" w:sz="0" w:space="0" w:color="auto"/>
        <w:bottom w:val="none" w:sz="0" w:space="0" w:color="auto"/>
        <w:right w:val="none" w:sz="0" w:space="0" w:color="auto"/>
      </w:divBdr>
    </w:div>
    <w:div w:id="266819194">
      <w:bodyDiv w:val="1"/>
      <w:marLeft w:val="0"/>
      <w:marRight w:val="0"/>
      <w:marTop w:val="0"/>
      <w:marBottom w:val="0"/>
      <w:divBdr>
        <w:top w:val="none" w:sz="0" w:space="0" w:color="auto"/>
        <w:left w:val="none" w:sz="0" w:space="0" w:color="auto"/>
        <w:bottom w:val="none" w:sz="0" w:space="0" w:color="auto"/>
        <w:right w:val="none" w:sz="0" w:space="0" w:color="auto"/>
      </w:divBdr>
    </w:div>
    <w:div w:id="266887147">
      <w:bodyDiv w:val="1"/>
      <w:marLeft w:val="0"/>
      <w:marRight w:val="0"/>
      <w:marTop w:val="0"/>
      <w:marBottom w:val="0"/>
      <w:divBdr>
        <w:top w:val="none" w:sz="0" w:space="0" w:color="auto"/>
        <w:left w:val="none" w:sz="0" w:space="0" w:color="auto"/>
        <w:bottom w:val="none" w:sz="0" w:space="0" w:color="auto"/>
        <w:right w:val="none" w:sz="0" w:space="0" w:color="auto"/>
      </w:divBdr>
    </w:div>
    <w:div w:id="266888482">
      <w:bodyDiv w:val="1"/>
      <w:marLeft w:val="0"/>
      <w:marRight w:val="0"/>
      <w:marTop w:val="0"/>
      <w:marBottom w:val="0"/>
      <w:divBdr>
        <w:top w:val="none" w:sz="0" w:space="0" w:color="auto"/>
        <w:left w:val="none" w:sz="0" w:space="0" w:color="auto"/>
        <w:bottom w:val="none" w:sz="0" w:space="0" w:color="auto"/>
        <w:right w:val="none" w:sz="0" w:space="0" w:color="auto"/>
      </w:divBdr>
    </w:div>
    <w:div w:id="266930587">
      <w:bodyDiv w:val="1"/>
      <w:marLeft w:val="0"/>
      <w:marRight w:val="0"/>
      <w:marTop w:val="0"/>
      <w:marBottom w:val="0"/>
      <w:divBdr>
        <w:top w:val="none" w:sz="0" w:space="0" w:color="auto"/>
        <w:left w:val="none" w:sz="0" w:space="0" w:color="auto"/>
        <w:bottom w:val="none" w:sz="0" w:space="0" w:color="auto"/>
        <w:right w:val="none" w:sz="0" w:space="0" w:color="auto"/>
      </w:divBdr>
    </w:div>
    <w:div w:id="266930803">
      <w:bodyDiv w:val="1"/>
      <w:marLeft w:val="0"/>
      <w:marRight w:val="0"/>
      <w:marTop w:val="0"/>
      <w:marBottom w:val="0"/>
      <w:divBdr>
        <w:top w:val="none" w:sz="0" w:space="0" w:color="auto"/>
        <w:left w:val="none" w:sz="0" w:space="0" w:color="auto"/>
        <w:bottom w:val="none" w:sz="0" w:space="0" w:color="auto"/>
        <w:right w:val="none" w:sz="0" w:space="0" w:color="auto"/>
      </w:divBdr>
    </w:div>
    <w:div w:id="267004385">
      <w:bodyDiv w:val="1"/>
      <w:marLeft w:val="0"/>
      <w:marRight w:val="0"/>
      <w:marTop w:val="0"/>
      <w:marBottom w:val="0"/>
      <w:divBdr>
        <w:top w:val="none" w:sz="0" w:space="0" w:color="auto"/>
        <w:left w:val="none" w:sz="0" w:space="0" w:color="auto"/>
        <w:bottom w:val="none" w:sz="0" w:space="0" w:color="auto"/>
        <w:right w:val="none" w:sz="0" w:space="0" w:color="auto"/>
      </w:divBdr>
    </w:div>
    <w:div w:id="267007575">
      <w:bodyDiv w:val="1"/>
      <w:marLeft w:val="0"/>
      <w:marRight w:val="0"/>
      <w:marTop w:val="0"/>
      <w:marBottom w:val="0"/>
      <w:divBdr>
        <w:top w:val="none" w:sz="0" w:space="0" w:color="auto"/>
        <w:left w:val="none" w:sz="0" w:space="0" w:color="auto"/>
        <w:bottom w:val="none" w:sz="0" w:space="0" w:color="auto"/>
        <w:right w:val="none" w:sz="0" w:space="0" w:color="auto"/>
      </w:divBdr>
    </w:div>
    <w:div w:id="267274696">
      <w:bodyDiv w:val="1"/>
      <w:marLeft w:val="0"/>
      <w:marRight w:val="0"/>
      <w:marTop w:val="0"/>
      <w:marBottom w:val="0"/>
      <w:divBdr>
        <w:top w:val="none" w:sz="0" w:space="0" w:color="auto"/>
        <w:left w:val="none" w:sz="0" w:space="0" w:color="auto"/>
        <w:bottom w:val="none" w:sz="0" w:space="0" w:color="auto"/>
        <w:right w:val="none" w:sz="0" w:space="0" w:color="auto"/>
      </w:divBdr>
    </w:div>
    <w:div w:id="267348064">
      <w:bodyDiv w:val="1"/>
      <w:marLeft w:val="0"/>
      <w:marRight w:val="0"/>
      <w:marTop w:val="0"/>
      <w:marBottom w:val="0"/>
      <w:divBdr>
        <w:top w:val="none" w:sz="0" w:space="0" w:color="auto"/>
        <w:left w:val="none" w:sz="0" w:space="0" w:color="auto"/>
        <w:bottom w:val="none" w:sz="0" w:space="0" w:color="auto"/>
        <w:right w:val="none" w:sz="0" w:space="0" w:color="auto"/>
      </w:divBdr>
    </w:div>
    <w:div w:id="267389984">
      <w:bodyDiv w:val="1"/>
      <w:marLeft w:val="0"/>
      <w:marRight w:val="0"/>
      <w:marTop w:val="0"/>
      <w:marBottom w:val="0"/>
      <w:divBdr>
        <w:top w:val="none" w:sz="0" w:space="0" w:color="auto"/>
        <w:left w:val="none" w:sz="0" w:space="0" w:color="auto"/>
        <w:bottom w:val="none" w:sz="0" w:space="0" w:color="auto"/>
        <w:right w:val="none" w:sz="0" w:space="0" w:color="auto"/>
      </w:divBdr>
    </w:div>
    <w:div w:id="267397998">
      <w:bodyDiv w:val="1"/>
      <w:marLeft w:val="0"/>
      <w:marRight w:val="0"/>
      <w:marTop w:val="0"/>
      <w:marBottom w:val="0"/>
      <w:divBdr>
        <w:top w:val="none" w:sz="0" w:space="0" w:color="auto"/>
        <w:left w:val="none" w:sz="0" w:space="0" w:color="auto"/>
        <w:bottom w:val="none" w:sz="0" w:space="0" w:color="auto"/>
        <w:right w:val="none" w:sz="0" w:space="0" w:color="auto"/>
      </w:divBdr>
    </w:div>
    <w:div w:id="267472232">
      <w:bodyDiv w:val="1"/>
      <w:marLeft w:val="0"/>
      <w:marRight w:val="0"/>
      <w:marTop w:val="0"/>
      <w:marBottom w:val="0"/>
      <w:divBdr>
        <w:top w:val="none" w:sz="0" w:space="0" w:color="auto"/>
        <w:left w:val="none" w:sz="0" w:space="0" w:color="auto"/>
        <w:bottom w:val="none" w:sz="0" w:space="0" w:color="auto"/>
        <w:right w:val="none" w:sz="0" w:space="0" w:color="auto"/>
      </w:divBdr>
    </w:div>
    <w:div w:id="267542398">
      <w:bodyDiv w:val="1"/>
      <w:marLeft w:val="0"/>
      <w:marRight w:val="0"/>
      <w:marTop w:val="0"/>
      <w:marBottom w:val="0"/>
      <w:divBdr>
        <w:top w:val="none" w:sz="0" w:space="0" w:color="auto"/>
        <w:left w:val="none" w:sz="0" w:space="0" w:color="auto"/>
        <w:bottom w:val="none" w:sz="0" w:space="0" w:color="auto"/>
        <w:right w:val="none" w:sz="0" w:space="0" w:color="auto"/>
      </w:divBdr>
    </w:div>
    <w:div w:id="267543244">
      <w:bodyDiv w:val="1"/>
      <w:marLeft w:val="0"/>
      <w:marRight w:val="0"/>
      <w:marTop w:val="0"/>
      <w:marBottom w:val="0"/>
      <w:divBdr>
        <w:top w:val="none" w:sz="0" w:space="0" w:color="auto"/>
        <w:left w:val="none" w:sz="0" w:space="0" w:color="auto"/>
        <w:bottom w:val="none" w:sz="0" w:space="0" w:color="auto"/>
        <w:right w:val="none" w:sz="0" w:space="0" w:color="auto"/>
      </w:divBdr>
    </w:div>
    <w:div w:id="267735774">
      <w:bodyDiv w:val="1"/>
      <w:marLeft w:val="0"/>
      <w:marRight w:val="0"/>
      <w:marTop w:val="0"/>
      <w:marBottom w:val="0"/>
      <w:divBdr>
        <w:top w:val="none" w:sz="0" w:space="0" w:color="auto"/>
        <w:left w:val="none" w:sz="0" w:space="0" w:color="auto"/>
        <w:bottom w:val="none" w:sz="0" w:space="0" w:color="auto"/>
        <w:right w:val="none" w:sz="0" w:space="0" w:color="auto"/>
      </w:divBdr>
    </w:div>
    <w:div w:id="267739061">
      <w:bodyDiv w:val="1"/>
      <w:marLeft w:val="0"/>
      <w:marRight w:val="0"/>
      <w:marTop w:val="0"/>
      <w:marBottom w:val="0"/>
      <w:divBdr>
        <w:top w:val="none" w:sz="0" w:space="0" w:color="auto"/>
        <w:left w:val="none" w:sz="0" w:space="0" w:color="auto"/>
        <w:bottom w:val="none" w:sz="0" w:space="0" w:color="auto"/>
        <w:right w:val="none" w:sz="0" w:space="0" w:color="auto"/>
      </w:divBdr>
    </w:div>
    <w:div w:id="267781997">
      <w:bodyDiv w:val="1"/>
      <w:marLeft w:val="0"/>
      <w:marRight w:val="0"/>
      <w:marTop w:val="0"/>
      <w:marBottom w:val="0"/>
      <w:divBdr>
        <w:top w:val="none" w:sz="0" w:space="0" w:color="auto"/>
        <w:left w:val="none" w:sz="0" w:space="0" w:color="auto"/>
        <w:bottom w:val="none" w:sz="0" w:space="0" w:color="auto"/>
        <w:right w:val="none" w:sz="0" w:space="0" w:color="auto"/>
      </w:divBdr>
    </w:div>
    <w:div w:id="267785856">
      <w:bodyDiv w:val="1"/>
      <w:marLeft w:val="0"/>
      <w:marRight w:val="0"/>
      <w:marTop w:val="0"/>
      <w:marBottom w:val="0"/>
      <w:divBdr>
        <w:top w:val="none" w:sz="0" w:space="0" w:color="auto"/>
        <w:left w:val="none" w:sz="0" w:space="0" w:color="auto"/>
        <w:bottom w:val="none" w:sz="0" w:space="0" w:color="auto"/>
        <w:right w:val="none" w:sz="0" w:space="0" w:color="auto"/>
      </w:divBdr>
    </w:div>
    <w:div w:id="267858597">
      <w:bodyDiv w:val="1"/>
      <w:marLeft w:val="0"/>
      <w:marRight w:val="0"/>
      <w:marTop w:val="0"/>
      <w:marBottom w:val="0"/>
      <w:divBdr>
        <w:top w:val="none" w:sz="0" w:space="0" w:color="auto"/>
        <w:left w:val="none" w:sz="0" w:space="0" w:color="auto"/>
        <w:bottom w:val="none" w:sz="0" w:space="0" w:color="auto"/>
        <w:right w:val="none" w:sz="0" w:space="0" w:color="auto"/>
      </w:divBdr>
    </w:div>
    <w:div w:id="267860017">
      <w:bodyDiv w:val="1"/>
      <w:marLeft w:val="0"/>
      <w:marRight w:val="0"/>
      <w:marTop w:val="0"/>
      <w:marBottom w:val="0"/>
      <w:divBdr>
        <w:top w:val="none" w:sz="0" w:space="0" w:color="auto"/>
        <w:left w:val="none" w:sz="0" w:space="0" w:color="auto"/>
        <w:bottom w:val="none" w:sz="0" w:space="0" w:color="auto"/>
        <w:right w:val="none" w:sz="0" w:space="0" w:color="auto"/>
      </w:divBdr>
    </w:div>
    <w:div w:id="268051258">
      <w:bodyDiv w:val="1"/>
      <w:marLeft w:val="0"/>
      <w:marRight w:val="0"/>
      <w:marTop w:val="0"/>
      <w:marBottom w:val="0"/>
      <w:divBdr>
        <w:top w:val="none" w:sz="0" w:space="0" w:color="auto"/>
        <w:left w:val="none" w:sz="0" w:space="0" w:color="auto"/>
        <w:bottom w:val="none" w:sz="0" w:space="0" w:color="auto"/>
        <w:right w:val="none" w:sz="0" w:space="0" w:color="auto"/>
      </w:divBdr>
    </w:div>
    <w:div w:id="268126393">
      <w:bodyDiv w:val="1"/>
      <w:marLeft w:val="0"/>
      <w:marRight w:val="0"/>
      <w:marTop w:val="0"/>
      <w:marBottom w:val="0"/>
      <w:divBdr>
        <w:top w:val="none" w:sz="0" w:space="0" w:color="auto"/>
        <w:left w:val="none" w:sz="0" w:space="0" w:color="auto"/>
        <w:bottom w:val="none" w:sz="0" w:space="0" w:color="auto"/>
        <w:right w:val="none" w:sz="0" w:space="0" w:color="auto"/>
      </w:divBdr>
    </w:div>
    <w:div w:id="268196957">
      <w:bodyDiv w:val="1"/>
      <w:marLeft w:val="0"/>
      <w:marRight w:val="0"/>
      <w:marTop w:val="0"/>
      <w:marBottom w:val="0"/>
      <w:divBdr>
        <w:top w:val="none" w:sz="0" w:space="0" w:color="auto"/>
        <w:left w:val="none" w:sz="0" w:space="0" w:color="auto"/>
        <w:bottom w:val="none" w:sz="0" w:space="0" w:color="auto"/>
        <w:right w:val="none" w:sz="0" w:space="0" w:color="auto"/>
      </w:divBdr>
    </w:div>
    <w:div w:id="268507560">
      <w:bodyDiv w:val="1"/>
      <w:marLeft w:val="0"/>
      <w:marRight w:val="0"/>
      <w:marTop w:val="0"/>
      <w:marBottom w:val="0"/>
      <w:divBdr>
        <w:top w:val="none" w:sz="0" w:space="0" w:color="auto"/>
        <w:left w:val="none" w:sz="0" w:space="0" w:color="auto"/>
        <w:bottom w:val="none" w:sz="0" w:space="0" w:color="auto"/>
        <w:right w:val="none" w:sz="0" w:space="0" w:color="auto"/>
      </w:divBdr>
    </w:div>
    <w:div w:id="268507896">
      <w:bodyDiv w:val="1"/>
      <w:marLeft w:val="0"/>
      <w:marRight w:val="0"/>
      <w:marTop w:val="0"/>
      <w:marBottom w:val="0"/>
      <w:divBdr>
        <w:top w:val="none" w:sz="0" w:space="0" w:color="auto"/>
        <w:left w:val="none" w:sz="0" w:space="0" w:color="auto"/>
        <w:bottom w:val="none" w:sz="0" w:space="0" w:color="auto"/>
        <w:right w:val="none" w:sz="0" w:space="0" w:color="auto"/>
      </w:divBdr>
    </w:div>
    <w:div w:id="268510412">
      <w:bodyDiv w:val="1"/>
      <w:marLeft w:val="0"/>
      <w:marRight w:val="0"/>
      <w:marTop w:val="0"/>
      <w:marBottom w:val="0"/>
      <w:divBdr>
        <w:top w:val="none" w:sz="0" w:space="0" w:color="auto"/>
        <w:left w:val="none" w:sz="0" w:space="0" w:color="auto"/>
        <w:bottom w:val="none" w:sz="0" w:space="0" w:color="auto"/>
        <w:right w:val="none" w:sz="0" w:space="0" w:color="auto"/>
      </w:divBdr>
    </w:div>
    <w:div w:id="268512276">
      <w:bodyDiv w:val="1"/>
      <w:marLeft w:val="0"/>
      <w:marRight w:val="0"/>
      <w:marTop w:val="0"/>
      <w:marBottom w:val="0"/>
      <w:divBdr>
        <w:top w:val="none" w:sz="0" w:space="0" w:color="auto"/>
        <w:left w:val="none" w:sz="0" w:space="0" w:color="auto"/>
        <w:bottom w:val="none" w:sz="0" w:space="0" w:color="auto"/>
        <w:right w:val="none" w:sz="0" w:space="0" w:color="auto"/>
      </w:divBdr>
    </w:div>
    <w:div w:id="268585338">
      <w:bodyDiv w:val="1"/>
      <w:marLeft w:val="0"/>
      <w:marRight w:val="0"/>
      <w:marTop w:val="0"/>
      <w:marBottom w:val="0"/>
      <w:divBdr>
        <w:top w:val="none" w:sz="0" w:space="0" w:color="auto"/>
        <w:left w:val="none" w:sz="0" w:space="0" w:color="auto"/>
        <w:bottom w:val="none" w:sz="0" w:space="0" w:color="auto"/>
        <w:right w:val="none" w:sz="0" w:space="0" w:color="auto"/>
      </w:divBdr>
    </w:div>
    <w:div w:id="268777284">
      <w:bodyDiv w:val="1"/>
      <w:marLeft w:val="0"/>
      <w:marRight w:val="0"/>
      <w:marTop w:val="0"/>
      <w:marBottom w:val="0"/>
      <w:divBdr>
        <w:top w:val="none" w:sz="0" w:space="0" w:color="auto"/>
        <w:left w:val="none" w:sz="0" w:space="0" w:color="auto"/>
        <w:bottom w:val="none" w:sz="0" w:space="0" w:color="auto"/>
        <w:right w:val="none" w:sz="0" w:space="0" w:color="auto"/>
      </w:divBdr>
    </w:div>
    <w:div w:id="268851898">
      <w:bodyDiv w:val="1"/>
      <w:marLeft w:val="0"/>
      <w:marRight w:val="0"/>
      <w:marTop w:val="0"/>
      <w:marBottom w:val="0"/>
      <w:divBdr>
        <w:top w:val="none" w:sz="0" w:space="0" w:color="auto"/>
        <w:left w:val="none" w:sz="0" w:space="0" w:color="auto"/>
        <w:bottom w:val="none" w:sz="0" w:space="0" w:color="auto"/>
        <w:right w:val="none" w:sz="0" w:space="0" w:color="auto"/>
      </w:divBdr>
    </w:div>
    <w:div w:id="268899101">
      <w:bodyDiv w:val="1"/>
      <w:marLeft w:val="0"/>
      <w:marRight w:val="0"/>
      <w:marTop w:val="0"/>
      <w:marBottom w:val="0"/>
      <w:divBdr>
        <w:top w:val="none" w:sz="0" w:space="0" w:color="auto"/>
        <w:left w:val="none" w:sz="0" w:space="0" w:color="auto"/>
        <w:bottom w:val="none" w:sz="0" w:space="0" w:color="auto"/>
        <w:right w:val="none" w:sz="0" w:space="0" w:color="auto"/>
      </w:divBdr>
    </w:div>
    <w:div w:id="269048716">
      <w:bodyDiv w:val="1"/>
      <w:marLeft w:val="0"/>
      <w:marRight w:val="0"/>
      <w:marTop w:val="0"/>
      <w:marBottom w:val="0"/>
      <w:divBdr>
        <w:top w:val="none" w:sz="0" w:space="0" w:color="auto"/>
        <w:left w:val="none" w:sz="0" w:space="0" w:color="auto"/>
        <w:bottom w:val="none" w:sz="0" w:space="0" w:color="auto"/>
        <w:right w:val="none" w:sz="0" w:space="0" w:color="auto"/>
      </w:divBdr>
    </w:div>
    <w:div w:id="269092416">
      <w:bodyDiv w:val="1"/>
      <w:marLeft w:val="0"/>
      <w:marRight w:val="0"/>
      <w:marTop w:val="0"/>
      <w:marBottom w:val="0"/>
      <w:divBdr>
        <w:top w:val="none" w:sz="0" w:space="0" w:color="auto"/>
        <w:left w:val="none" w:sz="0" w:space="0" w:color="auto"/>
        <w:bottom w:val="none" w:sz="0" w:space="0" w:color="auto"/>
        <w:right w:val="none" w:sz="0" w:space="0" w:color="auto"/>
      </w:divBdr>
    </w:div>
    <w:div w:id="269165729">
      <w:bodyDiv w:val="1"/>
      <w:marLeft w:val="0"/>
      <w:marRight w:val="0"/>
      <w:marTop w:val="0"/>
      <w:marBottom w:val="0"/>
      <w:divBdr>
        <w:top w:val="none" w:sz="0" w:space="0" w:color="auto"/>
        <w:left w:val="none" w:sz="0" w:space="0" w:color="auto"/>
        <w:bottom w:val="none" w:sz="0" w:space="0" w:color="auto"/>
        <w:right w:val="none" w:sz="0" w:space="0" w:color="auto"/>
      </w:divBdr>
    </w:div>
    <w:div w:id="269357169">
      <w:bodyDiv w:val="1"/>
      <w:marLeft w:val="0"/>
      <w:marRight w:val="0"/>
      <w:marTop w:val="0"/>
      <w:marBottom w:val="0"/>
      <w:divBdr>
        <w:top w:val="none" w:sz="0" w:space="0" w:color="auto"/>
        <w:left w:val="none" w:sz="0" w:space="0" w:color="auto"/>
        <w:bottom w:val="none" w:sz="0" w:space="0" w:color="auto"/>
        <w:right w:val="none" w:sz="0" w:space="0" w:color="auto"/>
      </w:divBdr>
    </w:div>
    <w:div w:id="269432890">
      <w:bodyDiv w:val="1"/>
      <w:marLeft w:val="0"/>
      <w:marRight w:val="0"/>
      <w:marTop w:val="0"/>
      <w:marBottom w:val="0"/>
      <w:divBdr>
        <w:top w:val="none" w:sz="0" w:space="0" w:color="auto"/>
        <w:left w:val="none" w:sz="0" w:space="0" w:color="auto"/>
        <w:bottom w:val="none" w:sz="0" w:space="0" w:color="auto"/>
        <w:right w:val="none" w:sz="0" w:space="0" w:color="auto"/>
      </w:divBdr>
    </w:div>
    <w:div w:id="269433579">
      <w:bodyDiv w:val="1"/>
      <w:marLeft w:val="0"/>
      <w:marRight w:val="0"/>
      <w:marTop w:val="0"/>
      <w:marBottom w:val="0"/>
      <w:divBdr>
        <w:top w:val="none" w:sz="0" w:space="0" w:color="auto"/>
        <w:left w:val="none" w:sz="0" w:space="0" w:color="auto"/>
        <w:bottom w:val="none" w:sz="0" w:space="0" w:color="auto"/>
        <w:right w:val="none" w:sz="0" w:space="0" w:color="auto"/>
      </w:divBdr>
    </w:div>
    <w:div w:id="269437109">
      <w:bodyDiv w:val="1"/>
      <w:marLeft w:val="0"/>
      <w:marRight w:val="0"/>
      <w:marTop w:val="0"/>
      <w:marBottom w:val="0"/>
      <w:divBdr>
        <w:top w:val="none" w:sz="0" w:space="0" w:color="auto"/>
        <w:left w:val="none" w:sz="0" w:space="0" w:color="auto"/>
        <w:bottom w:val="none" w:sz="0" w:space="0" w:color="auto"/>
        <w:right w:val="none" w:sz="0" w:space="0" w:color="auto"/>
      </w:divBdr>
    </w:div>
    <w:div w:id="269514439">
      <w:bodyDiv w:val="1"/>
      <w:marLeft w:val="0"/>
      <w:marRight w:val="0"/>
      <w:marTop w:val="0"/>
      <w:marBottom w:val="0"/>
      <w:divBdr>
        <w:top w:val="none" w:sz="0" w:space="0" w:color="auto"/>
        <w:left w:val="none" w:sz="0" w:space="0" w:color="auto"/>
        <w:bottom w:val="none" w:sz="0" w:space="0" w:color="auto"/>
        <w:right w:val="none" w:sz="0" w:space="0" w:color="auto"/>
      </w:divBdr>
    </w:div>
    <w:div w:id="269556128">
      <w:bodyDiv w:val="1"/>
      <w:marLeft w:val="0"/>
      <w:marRight w:val="0"/>
      <w:marTop w:val="0"/>
      <w:marBottom w:val="0"/>
      <w:divBdr>
        <w:top w:val="none" w:sz="0" w:space="0" w:color="auto"/>
        <w:left w:val="none" w:sz="0" w:space="0" w:color="auto"/>
        <w:bottom w:val="none" w:sz="0" w:space="0" w:color="auto"/>
        <w:right w:val="none" w:sz="0" w:space="0" w:color="auto"/>
      </w:divBdr>
    </w:div>
    <w:div w:id="269632208">
      <w:bodyDiv w:val="1"/>
      <w:marLeft w:val="0"/>
      <w:marRight w:val="0"/>
      <w:marTop w:val="0"/>
      <w:marBottom w:val="0"/>
      <w:divBdr>
        <w:top w:val="none" w:sz="0" w:space="0" w:color="auto"/>
        <w:left w:val="none" w:sz="0" w:space="0" w:color="auto"/>
        <w:bottom w:val="none" w:sz="0" w:space="0" w:color="auto"/>
        <w:right w:val="none" w:sz="0" w:space="0" w:color="auto"/>
      </w:divBdr>
    </w:div>
    <w:div w:id="269972880">
      <w:bodyDiv w:val="1"/>
      <w:marLeft w:val="0"/>
      <w:marRight w:val="0"/>
      <w:marTop w:val="0"/>
      <w:marBottom w:val="0"/>
      <w:divBdr>
        <w:top w:val="none" w:sz="0" w:space="0" w:color="auto"/>
        <w:left w:val="none" w:sz="0" w:space="0" w:color="auto"/>
        <w:bottom w:val="none" w:sz="0" w:space="0" w:color="auto"/>
        <w:right w:val="none" w:sz="0" w:space="0" w:color="auto"/>
      </w:divBdr>
    </w:div>
    <w:div w:id="270094569">
      <w:bodyDiv w:val="1"/>
      <w:marLeft w:val="0"/>
      <w:marRight w:val="0"/>
      <w:marTop w:val="0"/>
      <w:marBottom w:val="0"/>
      <w:divBdr>
        <w:top w:val="none" w:sz="0" w:space="0" w:color="auto"/>
        <w:left w:val="none" w:sz="0" w:space="0" w:color="auto"/>
        <w:bottom w:val="none" w:sz="0" w:space="0" w:color="auto"/>
        <w:right w:val="none" w:sz="0" w:space="0" w:color="auto"/>
      </w:divBdr>
    </w:div>
    <w:div w:id="270279650">
      <w:bodyDiv w:val="1"/>
      <w:marLeft w:val="0"/>
      <w:marRight w:val="0"/>
      <w:marTop w:val="0"/>
      <w:marBottom w:val="0"/>
      <w:divBdr>
        <w:top w:val="none" w:sz="0" w:space="0" w:color="auto"/>
        <w:left w:val="none" w:sz="0" w:space="0" w:color="auto"/>
        <w:bottom w:val="none" w:sz="0" w:space="0" w:color="auto"/>
        <w:right w:val="none" w:sz="0" w:space="0" w:color="auto"/>
      </w:divBdr>
    </w:div>
    <w:div w:id="270356365">
      <w:bodyDiv w:val="1"/>
      <w:marLeft w:val="0"/>
      <w:marRight w:val="0"/>
      <w:marTop w:val="0"/>
      <w:marBottom w:val="0"/>
      <w:divBdr>
        <w:top w:val="none" w:sz="0" w:space="0" w:color="auto"/>
        <w:left w:val="none" w:sz="0" w:space="0" w:color="auto"/>
        <w:bottom w:val="none" w:sz="0" w:space="0" w:color="auto"/>
        <w:right w:val="none" w:sz="0" w:space="0" w:color="auto"/>
      </w:divBdr>
    </w:div>
    <w:div w:id="270476308">
      <w:bodyDiv w:val="1"/>
      <w:marLeft w:val="0"/>
      <w:marRight w:val="0"/>
      <w:marTop w:val="0"/>
      <w:marBottom w:val="0"/>
      <w:divBdr>
        <w:top w:val="none" w:sz="0" w:space="0" w:color="auto"/>
        <w:left w:val="none" w:sz="0" w:space="0" w:color="auto"/>
        <w:bottom w:val="none" w:sz="0" w:space="0" w:color="auto"/>
        <w:right w:val="none" w:sz="0" w:space="0" w:color="auto"/>
      </w:divBdr>
    </w:div>
    <w:div w:id="270670923">
      <w:bodyDiv w:val="1"/>
      <w:marLeft w:val="0"/>
      <w:marRight w:val="0"/>
      <w:marTop w:val="0"/>
      <w:marBottom w:val="0"/>
      <w:divBdr>
        <w:top w:val="none" w:sz="0" w:space="0" w:color="auto"/>
        <w:left w:val="none" w:sz="0" w:space="0" w:color="auto"/>
        <w:bottom w:val="none" w:sz="0" w:space="0" w:color="auto"/>
        <w:right w:val="none" w:sz="0" w:space="0" w:color="auto"/>
      </w:divBdr>
    </w:div>
    <w:div w:id="270825667">
      <w:bodyDiv w:val="1"/>
      <w:marLeft w:val="0"/>
      <w:marRight w:val="0"/>
      <w:marTop w:val="0"/>
      <w:marBottom w:val="0"/>
      <w:divBdr>
        <w:top w:val="none" w:sz="0" w:space="0" w:color="auto"/>
        <w:left w:val="none" w:sz="0" w:space="0" w:color="auto"/>
        <w:bottom w:val="none" w:sz="0" w:space="0" w:color="auto"/>
        <w:right w:val="none" w:sz="0" w:space="0" w:color="auto"/>
      </w:divBdr>
    </w:div>
    <w:div w:id="270938019">
      <w:bodyDiv w:val="1"/>
      <w:marLeft w:val="0"/>
      <w:marRight w:val="0"/>
      <w:marTop w:val="0"/>
      <w:marBottom w:val="0"/>
      <w:divBdr>
        <w:top w:val="none" w:sz="0" w:space="0" w:color="auto"/>
        <w:left w:val="none" w:sz="0" w:space="0" w:color="auto"/>
        <w:bottom w:val="none" w:sz="0" w:space="0" w:color="auto"/>
        <w:right w:val="none" w:sz="0" w:space="0" w:color="auto"/>
      </w:divBdr>
    </w:div>
    <w:div w:id="270944030">
      <w:bodyDiv w:val="1"/>
      <w:marLeft w:val="0"/>
      <w:marRight w:val="0"/>
      <w:marTop w:val="0"/>
      <w:marBottom w:val="0"/>
      <w:divBdr>
        <w:top w:val="none" w:sz="0" w:space="0" w:color="auto"/>
        <w:left w:val="none" w:sz="0" w:space="0" w:color="auto"/>
        <w:bottom w:val="none" w:sz="0" w:space="0" w:color="auto"/>
        <w:right w:val="none" w:sz="0" w:space="0" w:color="auto"/>
      </w:divBdr>
    </w:div>
    <w:div w:id="271010637">
      <w:bodyDiv w:val="1"/>
      <w:marLeft w:val="0"/>
      <w:marRight w:val="0"/>
      <w:marTop w:val="0"/>
      <w:marBottom w:val="0"/>
      <w:divBdr>
        <w:top w:val="none" w:sz="0" w:space="0" w:color="auto"/>
        <w:left w:val="none" w:sz="0" w:space="0" w:color="auto"/>
        <w:bottom w:val="none" w:sz="0" w:space="0" w:color="auto"/>
        <w:right w:val="none" w:sz="0" w:space="0" w:color="auto"/>
      </w:divBdr>
    </w:div>
    <w:div w:id="271012473">
      <w:bodyDiv w:val="1"/>
      <w:marLeft w:val="0"/>
      <w:marRight w:val="0"/>
      <w:marTop w:val="0"/>
      <w:marBottom w:val="0"/>
      <w:divBdr>
        <w:top w:val="none" w:sz="0" w:space="0" w:color="auto"/>
        <w:left w:val="none" w:sz="0" w:space="0" w:color="auto"/>
        <w:bottom w:val="none" w:sz="0" w:space="0" w:color="auto"/>
        <w:right w:val="none" w:sz="0" w:space="0" w:color="auto"/>
      </w:divBdr>
    </w:div>
    <w:div w:id="271325217">
      <w:bodyDiv w:val="1"/>
      <w:marLeft w:val="0"/>
      <w:marRight w:val="0"/>
      <w:marTop w:val="0"/>
      <w:marBottom w:val="0"/>
      <w:divBdr>
        <w:top w:val="none" w:sz="0" w:space="0" w:color="auto"/>
        <w:left w:val="none" w:sz="0" w:space="0" w:color="auto"/>
        <w:bottom w:val="none" w:sz="0" w:space="0" w:color="auto"/>
        <w:right w:val="none" w:sz="0" w:space="0" w:color="auto"/>
      </w:divBdr>
    </w:div>
    <w:div w:id="271471874">
      <w:bodyDiv w:val="1"/>
      <w:marLeft w:val="0"/>
      <w:marRight w:val="0"/>
      <w:marTop w:val="0"/>
      <w:marBottom w:val="0"/>
      <w:divBdr>
        <w:top w:val="none" w:sz="0" w:space="0" w:color="auto"/>
        <w:left w:val="none" w:sz="0" w:space="0" w:color="auto"/>
        <w:bottom w:val="none" w:sz="0" w:space="0" w:color="auto"/>
        <w:right w:val="none" w:sz="0" w:space="0" w:color="auto"/>
      </w:divBdr>
    </w:div>
    <w:div w:id="271476618">
      <w:bodyDiv w:val="1"/>
      <w:marLeft w:val="0"/>
      <w:marRight w:val="0"/>
      <w:marTop w:val="0"/>
      <w:marBottom w:val="0"/>
      <w:divBdr>
        <w:top w:val="none" w:sz="0" w:space="0" w:color="auto"/>
        <w:left w:val="none" w:sz="0" w:space="0" w:color="auto"/>
        <w:bottom w:val="none" w:sz="0" w:space="0" w:color="auto"/>
        <w:right w:val="none" w:sz="0" w:space="0" w:color="auto"/>
      </w:divBdr>
    </w:div>
    <w:div w:id="271592673">
      <w:bodyDiv w:val="1"/>
      <w:marLeft w:val="0"/>
      <w:marRight w:val="0"/>
      <w:marTop w:val="0"/>
      <w:marBottom w:val="0"/>
      <w:divBdr>
        <w:top w:val="none" w:sz="0" w:space="0" w:color="auto"/>
        <w:left w:val="none" w:sz="0" w:space="0" w:color="auto"/>
        <w:bottom w:val="none" w:sz="0" w:space="0" w:color="auto"/>
        <w:right w:val="none" w:sz="0" w:space="0" w:color="auto"/>
      </w:divBdr>
    </w:div>
    <w:div w:id="271713091">
      <w:bodyDiv w:val="1"/>
      <w:marLeft w:val="0"/>
      <w:marRight w:val="0"/>
      <w:marTop w:val="0"/>
      <w:marBottom w:val="0"/>
      <w:divBdr>
        <w:top w:val="none" w:sz="0" w:space="0" w:color="auto"/>
        <w:left w:val="none" w:sz="0" w:space="0" w:color="auto"/>
        <w:bottom w:val="none" w:sz="0" w:space="0" w:color="auto"/>
        <w:right w:val="none" w:sz="0" w:space="0" w:color="auto"/>
      </w:divBdr>
    </w:div>
    <w:div w:id="271742076">
      <w:bodyDiv w:val="1"/>
      <w:marLeft w:val="0"/>
      <w:marRight w:val="0"/>
      <w:marTop w:val="0"/>
      <w:marBottom w:val="0"/>
      <w:divBdr>
        <w:top w:val="none" w:sz="0" w:space="0" w:color="auto"/>
        <w:left w:val="none" w:sz="0" w:space="0" w:color="auto"/>
        <w:bottom w:val="none" w:sz="0" w:space="0" w:color="auto"/>
        <w:right w:val="none" w:sz="0" w:space="0" w:color="auto"/>
      </w:divBdr>
    </w:div>
    <w:div w:id="271937041">
      <w:bodyDiv w:val="1"/>
      <w:marLeft w:val="0"/>
      <w:marRight w:val="0"/>
      <w:marTop w:val="0"/>
      <w:marBottom w:val="0"/>
      <w:divBdr>
        <w:top w:val="none" w:sz="0" w:space="0" w:color="auto"/>
        <w:left w:val="none" w:sz="0" w:space="0" w:color="auto"/>
        <w:bottom w:val="none" w:sz="0" w:space="0" w:color="auto"/>
        <w:right w:val="none" w:sz="0" w:space="0" w:color="auto"/>
      </w:divBdr>
    </w:div>
    <w:div w:id="271938857">
      <w:bodyDiv w:val="1"/>
      <w:marLeft w:val="0"/>
      <w:marRight w:val="0"/>
      <w:marTop w:val="0"/>
      <w:marBottom w:val="0"/>
      <w:divBdr>
        <w:top w:val="none" w:sz="0" w:space="0" w:color="auto"/>
        <w:left w:val="none" w:sz="0" w:space="0" w:color="auto"/>
        <w:bottom w:val="none" w:sz="0" w:space="0" w:color="auto"/>
        <w:right w:val="none" w:sz="0" w:space="0" w:color="auto"/>
      </w:divBdr>
    </w:div>
    <w:div w:id="272135758">
      <w:bodyDiv w:val="1"/>
      <w:marLeft w:val="0"/>
      <w:marRight w:val="0"/>
      <w:marTop w:val="0"/>
      <w:marBottom w:val="0"/>
      <w:divBdr>
        <w:top w:val="none" w:sz="0" w:space="0" w:color="auto"/>
        <w:left w:val="none" w:sz="0" w:space="0" w:color="auto"/>
        <w:bottom w:val="none" w:sz="0" w:space="0" w:color="auto"/>
        <w:right w:val="none" w:sz="0" w:space="0" w:color="auto"/>
      </w:divBdr>
    </w:div>
    <w:div w:id="272595474">
      <w:bodyDiv w:val="1"/>
      <w:marLeft w:val="0"/>
      <w:marRight w:val="0"/>
      <w:marTop w:val="0"/>
      <w:marBottom w:val="0"/>
      <w:divBdr>
        <w:top w:val="none" w:sz="0" w:space="0" w:color="auto"/>
        <w:left w:val="none" w:sz="0" w:space="0" w:color="auto"/>
        <w:bottom w:val="none" w:sz="0" w:space="0" w:color="auto"/>
        <w:right w:val="none" w:sz="0" w:space="0" w:color="auto"/>
      </w:divBdr>
    </w:div>
    <w:div w:id="272633199">
      <w:bodyDiv w:val="1"/>
      <w:marLeft w:val="0"/>
      <w:marRight w:val="0"/>
      <w:marTop w:val="0"/>
      <w:marBottom w:val="0"/>
      <w:divBdr>
        <w:top w:val="none" w:sz="0" w:space="0" w:color="auto"/>
        <w:left w:val="none" w:sz="0" w:space="0" w:color="auto"/>
        <w:bottom w:val="none" w:sz="0" w:space="0" w:color="auto"/>
        <w:right w:val="none" w:sz="0" w:space="0" w:color="auto"/>
      </w:divBdr>
    </w:div>
    <w:div w:id="272826818">
      <w:bodyDiv w:val="1"/>
      <w:marLeft w:val="0"/>
      <w:marRight w:val="0"/>
      <w:marTop w:val="0"/>
      <w:marBottom w:val="0"/>
      <w:divBdr>
        <w:top w:val="none" w:sz="0" w:space="0" w:color="auto"/>
        <w:left w:val="none" w:sz="0" w:space="0" w:color="auto"/>
        <w:bottom w:val="none" w:sz="0" w:space="0" w:color="auto"/>
        <w:right w:val="none" w:sz="0" w:space="0" w:color="auto"/>
      </w:divBdr>
    </w:div>
    <w:div w:id="273169340">
      <w:bodyDiv w:val="1"/>
      <w:marLeft w:val="0"/>
      <w:marRight w:val="0"/>
      <w:marTop w:val="0"/>
      <w:marBottom w:val="0"/>
      <w:divBdr>
        <w:top w:val="none" w:sz="0" w:space="0" w:color="auto"/>
        <w:left w:val="none" w:sz="0" w:space="0" w:color="auto"/>
        <w:bottom w:val="none" w:sz="0" w:space="0" w:color="auto"/>
        <w:right w:val="none" w:sz="0" w:space="0" w:color="auto"/>
      </w:divBdr>
    </w:div>
    <w:div w:id="273366230">
      <w:bodyDiv w:val="1"/>
      <w:marLeft w:val="0"/>
      <w:marRight w:val="0"/>
      <w:marTop w:val="0"/>
      <w:marBottom w:val="0"/>
      <w:divBdr>
        <w:top w:val="none" w:sz="0" w:space="0" w:color="auto"/>
        <w:left w:val="none" w:sz="0" w:space="0" w:color="auto"/>
        <w:bottom w:val="none" w:sz="0" w:space="0" w:color="auto"/>
        <w:right w:val="none" w:sz="0" w:space="0" w:color="auto"/>
      </w:divBdr>
    </w:div>
    <w:div w:id="273443263">
      <w:bodyDiv w:val="1"/>
      <w:marLeft w:val="0"/>
      <w:marRight w:val="0"/>
      <w:marTop w:val="0"/>
      <w:marBottom w:val="0"/>
      <w:divBdr>
        <w:top w:val="none" w:sz="0" w:space="0" w:color="auto"/>
        <w:left w:val="none" w:sz="0" w:space="0" w:color="auto"/>
        <w:bottom w:val="none" w:sz="0" w:space="0" w:color="auto"/>
        <w:right w:val="none" w:sz="0" w:space="0" w:color="auto"/>
      </w:divBdr>
    </w:div>
    <w:div w:id="273443764">
      <w:bodyDiv w:val="1"/>
      <w:marLeft w:val="0"/>
      <w:marRight w:val="0"/>
      <w:marTop w:val="0"/>
      <w:marBottom w:val="0"/>
      <w:divBdr>
        <w:top w:val="none" w:sz="0" w:space="0" w:color="auto"/>
        <w:left w:val="none" w:sz="0" w:space="0" w:color="auto"/>
        <w:bottom w:val="none" w:sz="0" w:space="0" w:color="auto"/>
        <w:right w:val="none" w:sz="0" w:space="0" w:color="auto"/>
      </w:divBdr>
    </w:div>
    <w:div w:id="273486097">
      <w:bodyDiv w:val="1"/>
      <w:marLeft w:val="0"/>
      <w:marRight w:val="0"/>
      <w:marTop w:val="0"/>
      <w:marBottom w:val="0"/>
      <w:divBdr>
        <w:top w:val="none" w:sz="0" w:space="0" w:color="auto"/>
        <w:left w:val="none" w:sz="0" w:space="0" w:color="auto"/>
        <w:bottom w:val="none" w:sz="0" w:space="0" w:color="auto"/>
        <w:right w:val="none" w:sz="0" w:space="0" w:color="auto"/>
      </w:divBdr>
    </w:div>
    <w:div w:id="273631888">
      <w:bodyDiv w:val="1"/>
      <w:marLeft w:val="0"/>
      <w:marRight w:val="0"/>
      <w:marTop w:val="0"/>
      <w:marBottom w:val="0"/>
      <w:divBdr>
        <w:top w:val="none" w:sz="0" w:space="0" w:color="auto"/>
        <w:left w:val="none" w:sz="0" w:space="0" w:color="auto"/>
        <w:bottom w:val="none" w:sz="0" w:space="0" w:color="auto"/>
        <w:right w:val="none" w:sz="0" w:space="0" w:color="auto"/>
      </w:divBdr>
    </w:div>
    <w:div w:id="273682724">
      <w:bodyDiv w:val="1"/>
      <w:marLeft w:val="0"/>
      <w:marRight w:val="0"/>
      <w:marTop w:val="0"/>
      <w:marBottom w:val="0"/>
      <w:divBdr>
        <w:top w:val="none" w:sz="0" w:space="0" w:color="auto"/>
        <w:left w:val="none" w:sz="0" w:space="0" w:color="auto"/>
        <w:bottom w:val="none" w:sz="0" w:space="0" w:color="auto"/>
        <w:right w:val="none" w:sz="0" w:space="0" w:color="auto"/>
      </w:divBdr>
    </w:div>
    <w:div w:id="273905852">
      <w:bodyDiv w:val="1"/>
      <w:marLeft w:val="0"/>
      <w:marRight w:val="0"/>
      <w:marTop w:val="0"/>
      <w:marBottom w:val="0"/>
      <w:divBdr>
        <w:top w:val="none" w:sz="0" w:space="0" w:color="auto"/>
        <w:left w:val="none" w:sz="0" w:space="0" w:color="auto"/>
        <w:bottom w:val="none" w:sz="0" w:space="0" w:color="auto"/>
        <w:right w:val="none" w:sz="0" w:space="0" w:color="auto"/>
      </w:divBdr>
    </w:div>
    <w:div w:id="274169529">
      <w:bodyDiv w:val="1"/>
      <w:marLeft w:val="0"/>
      <w:marRight w:val="0"/>
      <w:marTop w:val="0"/>
      <w:marBottom w:val="0"/>
      <w:divBdr>
        <w:top w:val="none" w:sz="0" w:space="0" w:color="auto"/>
        <w:left w:val="none" w:sz="0" w:space="0" w:color="auto"/>
        <w:bottom w:val="none" w:sz="0" w:space="0" w:color="auto"/>
        <w:right w:val="none" w:sz="0" w:space="0" w:color="auto"/>
      </w:divBdr>
    </w:div>
    <w:div w:id="274213900">
      <w:bodyDiv w:val="1"/>
      <w:marLeft w:val="0"/>
      <w:marRight w:val="0"/>
      <w:marTop w:val="0"/>
      <w:marBottom w:val="0"/>
      <w:divBdr>
        <w:top w:val="none" w:sz="0" w:space="0" w:color="auto"/>
        <w:left w:val="none" w:sz="0" w:space="0" w:color="auto"/>
        <w:bottom w:val="none" w:sz="0" w:space="0" w:color="auto"/>
        <w:right w:val="none" w:sz="0" w:space="0" w:color="auto"/>
      </w:divBdr>
    </w:div>
    <w:div w:id="274290023">
      <w:bodyDiv w:val="1"/>
      <w:marLeft w:val="0"/>
      <w:marRight w:val="0"/>
      <w:marTop w:val="0"/>
      <w:marBottom w:val="0"/>
      <w:divBdr>
        <w:top w:val="none" w:sz="0" w:space="0" w:color="auto"/>
        <w:left w:val="none" w:sz="0" w:space="0" w:color="auto"/>
        <w:bottom w:val="none" w:sz="0" w:space="0" w:color="auto"/>
        <w:right w:val="none" w:sz="0" w:space="0" w:color="auto"/>
      </w:divBdr>
    </w:div>
    <w:div w:id="274334206">
      <w:bodyDiv w:val="1"/>
      <w:marLeft w:val="0"/>
      <w:marRight w:val="0"/>
      <w:marTop w:val="0"/>
      <w:marBottom w:val="0"/>
      <w:divBdr>
        <w:top w:val="none" w:sz="0" w:space="0" w:color="auto"/>
        <w:left w:val="none" w:sz="0" w:space="0" w:color="auto"/>
        <w:bottom w:val="none" w:sz="0" w:space="0" w:color="auto"/>
        <w:right w:val="none" w:sz="0" w:space="0" w:color="auto"/>
      </w:divBdr>
    </w:div>
    <w:div w:id="274601626">
      <w:bodyDiv w:val="1"/>
      <w:marLeft w:val="0"/>
      <w:marRight w:val="0"/>
      <w:marTop w:val="0"/>
      <w:marBottom w:val="0"/>
      <w:divBdr>
        <w:top w:val="none" w:sz="0" w:space="0" w:color="auto"/>
        <w:left w:val="none" w:sz="0" w:space="0" w:color="auto"/>
        <w:bottom w:val="none" w:sz="0" w:space="0" w:color="auto"/>
        <w:right w:val="none" w:sz="0" w:space="0" w:color="auto"/>
      </w:divBdr>
    </w:div>
    <w:div w:id="274867904">
      <w:bodyDiv w:val="1"/>
      <w:marLeft w:val="0"/>
      <w:marRight w:val="0"/>
      <w:marTop w:val="0"/>
      <w:marBottom w:val="0"/>
      <w:divBdr>
        <w:top w:val="none" w:sz="0" w:space="0" w:color="auto"/>
        <w:left w:val="none" w:sz="0" w:space="0" w:color="auto"/>
        <w:bottom w:val="none" w:sz="0" w:space="0" w:color="auto"/>
        <w:right w:val="none" w:sz="0" w:space="0" w:color="auto"/>
      </w:divBdr>
    </w:div>
    <w:div w:id="274948342">
      <w:bodyDiv w:val="1"/>
      <w:marLeft w:val="0"/>
      <w:marRight w:val="0"/>
      <w:marTop w:val="0"/>
      <w:marBottom w:val="0"/>
      <w:divBdr>
        <w:top w:val="none" w:sz="0" w:space="0" w:color="auto"/>
        <w:left w:val="none" w:sz="0" w:space="0" w:color="auto"/>
        <w:bottom w:val="none" w:sz="0" w:space="0" w:color="auto"/>
        <w:right w:val="none" w:sz="0" w:space="0" w:color="auto"/>
      </w:divBdr>
    </w:div>
    <w:div w:id="274990815">
      <w:bodyDiv w:val="1"/>
      <w:marLeft w:val="0"/>
      <w:marRight w:val="0"/>
      <w:marTop w:val="0"/>
      <w:marBottom w:val="0"/>
      <w:divBdr>
        <w:top w:val="none" w:sz="0" w:space="0" w:color="auto"/>
        <w:left w:val="none" w:sz="0" w:space="0" w:color="auto"/>
        <w:bottom w:val="none" w:sz="0" w:space="0" w:color="auto"/>
        <w:right w:val="none" w:sz="0" w:space="0" w:color="auto"/>
      </w:divBdr>
    </w:div>
    <w:div w:id="275059640">
      <w:bodyDiv w:val="1"/>
      <w:marLeft w:val="0"/>
      <w:marRight w:val="0"/>
      <w:marTop w:val="0"/>
      <w:marBottom w:val="0"/>
      <w:divBdr>
        <w:top w:val="none" w:sz="0" w:space="0" w:color="auto"/>
        <w:left w:val="none" w:sz="0" w:space="0" w:color="auto"/>
        <w:bottom w:val="none" w:sz="0" w:space="0" w:color="auto"/>
        <w:right w:val="none" w:sz="0" w:space="0" w:color="auto"/>
      </w:divBdr>
    </w:div>
    <w:div w:id="275210871">
      <w:bodyDiv w:val="1"/>
      <w:marLeft w:val="0"/>
      <w:marRight w:val="0"/>
      <w:marTop w:val="0"/>
      <w:marBottom w:val="0"/>
      <w:divBdr>
        <w:top w:val="none" w:sz="0" w:space="0" w:color="auto"/>
        <w:left w:val="none" w:sz="0" w:space="0" w:color="auto"/>
        <w:bottom w:val="none" w:sz="0" w:space="0" w:color="auto"/>
        <w:right w:val="none" w:sz="0" w:space="0" w:color="auto"/>
      </w:divBdr>
    </w:div>
    <w:div w:id="275214709">
      <w:bodyDiv w:val="1"/>
      <w:marLeft w:val="0"/>
      <w:marRight w:val="0"/>
      <w:marTop w:val="0"/>
      <w:marBottom w:val="0"/>
      <w:divBdr>
        <w:top w:val="none" w:sz="0" w:space="0" w:color="auto"/>
        <w:left w:val="none" w:sz="0" w:space="0" w:color="auto"/>
        <w:bottom w:val="none" w:sz="0" w:space="0" w:color="auto"/>
        <w:right w:val="none" w:sz="0" w:space="0" w:color="auto"/>
      </w:divBdr>
    </w:div>
    <w:div w:id="275410778">
      <w:bodyDiv w:val="1"/>
      <w:marLeft w:val="0"/>
      <w:marRight w:val="0"/>
      <w:marTop w:val="0"/>
      <w:marBottom w:val="0"/>
      <w:divBdr>
        <w:top w:val="none" w:sz="0" w:space="0" w:color="auto"/>
        <w:left w:val="none" w:sz="0" w:space="0" w:color="auto"/>
        <w:bottom w:val="none" w:sz="0" w:space="0" w:color="auto"/>
        <w:right w:val="none" w:sz="0" w:space="0" w:color="auto"/>
      </w:divBdr>
    </w:div>
    <w:div w:id="275522661">
      <w:bodyDiv w:val="1"/>
      <w:marLeft w:val="0"/>
      <w:marRight w:val="0"/>
      <w:marTop w:val="0"/>
      <w:marBottom w:val="0"/>
      <w:divBdr>
        <w:top w:val="none" w:sz="0" w:space="0" w:color="auto"/>
        <w:left w:val="none" w:sz="0" w:space="0" w:color="auto"/>
        <w:bottom w:val="none" w:sz="0" w:space="0" w:color="auto"/>
        <w:right w:val="none" w:sz="0" w:space="0" w:color="auto"/>
      </w:divBdr>
    </w:div>
    <w:div w:id="275645588">
      <w:bodyDiv w:val="1"/>
      <w:marLeft w:val="0"/>
      <w:marRight w:val="0"/>
      <w:marTop w:val="0"/>
      <w:marBottom w:val="0"/>
      <w:divBdr>
        <w:top w:val="none" w:sz="0" w:space="0" w:color="auto"/>
        <w:left w:val="none" w:sz="0" w:space="0" w:color="auto"/>
        <w:bottom w:val="none" w:sz="0" w:space="0" w:color="auto"/>
        <w:right w:val="none" w:sz="0" w:space="0" w:color="auto"/>
      </w:divBdr>
    </w:div>
    <w:div w:id="275645748">
      <w:bodyDiv w:val="1"/>
      <w:marLeft w:val="0"/>
      <w:marRight w:val="0"/>
      <w:marTop w:val="0"/>
      <w:marBottom w:val="0"/>
      <w:divBdr>
        <w:top w:val="none" w:sz="0" w:space="0" w:color="auto"/>
        <w:left w:val="none" w:sz="0" w:space="0" w:color="auto"/>
        <w:bottom w:val="none" w:sz="0" w:space="0" w:color="auto"/>
        <w:right w:val="none" w:sz="0" w:space="0" w:color="auto"/>
      </w:divBdr>
    </w:div>
    <w:div w:id="275647226">
      <w:bodyDiv w:val="1"/>
      <w:marLeft w:val="0"/>
      <w:marRight w:val="0"/>
      <w:marTop w:val="0"/>
      <w:marBottom w:val="0"/>
      <w:divBdr>
        <w:top w:val="none" w:sz="0" w:space="0" w:color="auto"/>
        <w:left w:val="none" w:sz="0" w:space="0" w:color="auto"/>
        <w:bottom w:val="none" w:sz="0" w:space="0" w:color="auto"/>
        <w:right w:val="none" w:sz="0" w:space="0" w:color="auto"/>
      </w:divBdr>
    </w:div>
    <w:div w:id="275672946">
      <w:bodyDiv w:val="1"/>
      <w:marLeft w:val="0"/>
      <w:marRight w:val="0"/>
      <w:marTop w:val="0"/>
      <w:marBottom w:val="0"/>
      <w:divBdr>
        <w:top w:val="none" w:sz="0" w:space="0" w:color="auto"/>
        <w:left w:val="none" w:sz="0" w:space="0" w:color="auto"/>
        <w:bottom w:val="none" w:sz="0" w:space="0" w:color="auto"/>
        <w:right w:val="none" w:sz="0" w:space="0" w:color="auto"/>
      </w:divBdr>
    </w:div>
    <w:div w:id="275790346">
      <w:bodyDiv w:val="1"/>
      <w:marLeft w:val="0"/>
      <w:marRight w:val="0"/>
      <w:marTop w:val="0"/>
      <w:marBottom w:val="0"/>
      <w:divBdr>
        <w:top w:val="none" w:sz="0" w:space="0" w:color="auto"/>
        <w:left w:val="none" w:sz="0" w:space="0" w:color="auto"/>
        <w:bottom w:val="none" w:sz="0" w:space="0" w:color="auto"/>
        <w:right w:val="none" w:sz="0" w:space="0" w:color="auto"/>
      </w:divBdr>
    </w:div>
    <w:div w:id="275794008">
      <w:bodyDiv w:val="1"/>
      <w:marLeft w:val="0"/>
      <w:marRight w:val="0"/>
      <w:marTop w:val="0"/>
      <w:marBottom w:val="0"/>
      <w:divBdr>
        <w:top w:val="none" w:sz="0" w:space="0" w:color="auto"/>
        <w:left w:val="none" w:sz="0" w:space="0" w:color="auto"/>
        <w:bottom w:val="none" w:sz="0" w:space="0" w:color="auto"/>
        <w:right w:val="none" w:sz="0" w:space="0" w:color="auto"/>
      </w:divBdr>
    </w:div>
    <w:div w:id="275797064">
      <w:bodyDiv w:val="1"/>
      <w:marLeft w:val="0"/>
      <w:marRight w:val="0"/>
      <w:marTop w:val="0"/>
      <w:marBottom w:val="0"/>
      <w:divBdr>
        <w:top w:val="none" w:sz="0" w:space="0" w:color="auto"/>
        <w:left w:val="none" w:sz="0" w:space="0" w:color="auto"/>
        <w:bottom w:val="none" w:sz="0" w:space="0" w:color="auto"/>
        <w:right w:val="none" w:sz="0" w:space="0" w:color="auto"/>
      </w:divBdr>
    </w:div>
    <w:div w:id="275989105">
      <w:bodyDiv w:val="1"/>
      <w:marLeft w:val="0"/>
      <w:marRight w:val="0"/>
      <w:marTop w:val="0"/>
      <w:marBottom w:val="0"/>
      <w:divBdr>
        <w:top w:val="none" w:sz="0" w:space="0" w:color="auto"/>
        <w:left w:val="none" w:sz="0" w:space="0" w:color="auto"/>
        <w:bottom w:val="none" w:sz="0" w:space="0" w:color="auto"/>
        <w:right w:val="none" w:sz="0" w:space="0" w:color="auto"/>
      </w:divBdr>
    </w:div>
    <w:div w:id="276065972">
      <w:bodyDiv w:val="1"/>
      <w:marLeft w:val="0"/>
      <w:marRight w:val="0"/>
      <w:marTop w:val="0"/>
      <w:marBottom w:val="0"/>
      <w:divBdr>
        <w:top w:val="none" w:sz="0" w:space="0" w:color="auto"/>
        <w:left w:val="none" w:sz="0" w:space="0" w:color="auto"/>
        <w:bottom w:val="none" w:sz="0" w:space="0" w:color="auto"/>
        <w:right w:val="none" w:sz="0" w:space="0" w:color="auto"/>
      </w:divBdr>
    </w:div>
    <w:div w:id="276110548">
      <w:bodyDiv w:val="1"/>
      <w:marLeft w:val="0"/>
      <w:marRight w:val="0"/>
      <w:marTop w:val="0"/>
      <w:marBottom w:val="0"/>
      <w:divBdr>
        <w:top w:val="none" w:sz="0" w:space="0" w:color="auto"/>
        <w:left w:val="none" w:sz="0" w:space="0" w:color="auto"/>
        <w:bottom w:val="none" w:sz="0" w:space="0" w:color="auto"/>
        <w:right w:val="none" w:sz="0" w:space="0" w:color="auto"/>
      </w:divBdr>
    </w:div>
    <w:div w:id="276180983">
      <w:bodyDiv w:val="1"/>
      <w:marLeft w:val="0"/>
      <w:marRight w:val="0"/>
      <w:marTop w:val="0"/>
      <w:marBottom w:val="0"/>
      <w:divBdr>
        <w:top w:val="none" w:sz="0" w:space="0" w:color="auto"/>
        <w:left w:val="none" w:sz="0" w:space="0" w:color="auto"/>
        <w:bottom w:val="none" w:sz="0" w:space="0" w:color="auto"/>
        <w:right w:val="none" w:sz="0" w:space="0" w:color="auto"/>
      </w:divBdr>
    </w:div>
    <w:div w:id="276186371">
      <w:bodyDiv w:val="1"/>
      <w:marLeft w:val="0"/>
      <w:marRight w:val="0"/>
      <w:marTop w:val="0"/>
      <w:marBottom w:val="0"/>
      <w:divBdr>
        <w:top w:val="none" w:sz="0" w:space="0" w:color="auto"/>
        <w:left w:val="none" w:sz="0" w:space="0" w:color="auto"/>
        <w:bottom w:val="none" w:sz="0" w:space="0" w:color="auto"/>
        <w:right w:val="none" w:sz="0" w:space="0" w:color="auto"/>
      </w:divBdr>
    </w:div>
    <w:div w:id="276256661">
      <w:bodyDiv w:val="1"/>
      <w:marLeft w:val="0"/>
      <w:marRight w:val="0"/>
      <w:marTop w:val="0"/>
      <w:marBottom w:val="0"/>
      <w:divBdr>
        <w:top w:val="none" w:sz="0" w:space="0" w:color="auto"/>
        <w:left w:val="none" w:sz="0" w:space="0" w:color="auto"/>
        <w:bottom w:val="none" w:sz="0" w:space="0" w:color="auto"/>
        <w:right w:val="none" w:sz="0" w:space="0" w:color="auto"/>
      </w:divBdr>
    </w:div>
    <w:div w:id="276302132">
      <w:bodyDiv w:val="1"/>
      <w:marLeft w:val="0"/>
      <w:marRight w:val="0"/>
      <w:marTop w:val="0"/>
      <w:marBottom w:val="0"/>
      <w:divBdr>
        <w:top w:val="none" w:sz="0" w:space="0" w:color="auto"/>
        <w:left w:val="none" w:sz="0" w:space="0" w:color="auto"/>
        <w:bottom w:val="none" w:sz="0" w:space="0" w:color="auto"/>
        <w:right w:val="none" w:sz="0" w:space="0" w:color="auto"/>
      </w:divBdr>
    </w:div>
    <w:div w:id="276523426">
      <w:bodyDiv w:val="1"/>
      <w:marLeft w:val="0"/>
      <w:marRight w:val="0"/>
      <w:marTop w:val="0"/>
      <w:marBottom w:val="0"/>
      <w:divBdr>
        <w:top w:val="none" w:sz="0" w:space="0" w:color="auto"/>
        <w:left w:val="none" w:sz="0" w:space="0" w:color="auto"/>
        <w:bottom w:val="none" w:sz="0" w:space="0" w:color="auto"/>
        <w:right w:val="none" w:sz="0" w:space="0" w:color="auto"/>
      </w:divBdr>
    </w:div>
    <w:div w:id="276572778">
      <w:bodyDiv w:val="1"/>
      <w:marLeft w:val="0"/>
      <w:marRight w:val="0"/>
      <w:marTop w:val="0"/>
      <w:marBottom w:val="0"/>
      <w:divBdr>
        <w:top w:val="none" w:sz="0" w:space="0" w:color="auto"/>
        <w:left w:val="none" w:sz="0" w:space="0" w:color="auto"/>
        <w:bottom w:val="none" w:sz="0" w:space="0" w:color="auto"/>
        <w:right w:val="none" w:sz="0" w:space="0" w:color="auto"/>
      </w:divBdr>
    </w:div>
    <w:div w:id="276714137">
      <w:bodyDiv w:val="1"/>
      <w:marLeft w:val="0"/>
      <w:marRight w:val="0"/>
      <w:marTop w:val="0"/>
      <w:marBottom w:val="0"/>
      <w:divBdr>
        <w:top w:val="none" w:sz="0" w:space="0" w:color="auto"/>
        <w:left w:val="none" w:sz="0" w:space="0" w:color="auto"/>
        <w:bottom w:val="none" w:sz="0" w:space="0" w:color="auto"/>
        <w:right w:val="none" w:sz="0" w:space="0" w:color="auto"/>
      </w:divBdr>
    </w:div>
    <w:div w:id="276760994">
      <w:bodyDiv w:val="1"/>
      <w:marLeft w:val="0"/>
      <w:marRight w:val="0"/>
      <w:marTop w:val="0"/>
      <w:marBottom w:val="0"/>
      <w:divBdr>
        <w:top w:val="none" w:sz="0" w:space="0" w:color="auto"/>
        <w:left w:val="none" w:sz="0" w:space="0" w:color="auto"/>
        <w:bottom w:val="none" w:sz="0" w:space="0" w:color="auto"/>
        <w:right w:val="none" w:sz="0" w:space="0" w:color="auto"/>
      </w:divBdr>
    </w:div>
    <w:div w:id="277180560">
      <w:bodyDiv w:val="1"/>
      <w:marLeft w:val="0"/>
      <w:marRight w:val="0"/>
      <w:marTop w:val="0"/>
      <w:marBottom w:val="0"/>
      <w:divBdr>
        <w:top w:val="none" w:sz="0" w:space="0" w:color="auto"/>
        <w:left w:val="none" w:sz="0" w:space="0" w:color="auto"/>
        <w:bottom w:val="none" w:sz="0" w:space="0" w:color="auto"/>
        <w:right w:val="none" w:sz="0" w:space="0" w:color="auto"/>
      </w:divBdr>
    </w:div>
    <w:div w:id="277220952">
      <w:bodyDiv w:val="1"/>
      <w:marLeft w:val="0"/>
      <w:marRight w:val="0"/>
      <w:marTop w:val="0"/>
      <w:marBottom w:val="0"/>
      <w:divBdr>
        <w:top w:val="none" w:sz="0" w:space="0" w:color="auto"/>
        <w:left w:val="none" w:sz="0" w:space="0" w:color="auto"/>
        <w:bottom w:val="none" w:sz="0" w:space="0" w:color="auto"/>
        <w:right w:val="none" w:sz="0" w:space="0" w:color="auto"/>
      </w:divBdr>
    </w:div>
    <w:div w:id="277221527">
      <w:bodyDiv w:val="1"/>
      <w:marLeft w:val="0"/>
      <w:marRight w:val="0"/>
      <w:marTop w:val="0"/>
      <w:marBottom w:val="0"/>
      <w:divBdr>
        <w:top w:val="none" w:sz="0" w:space="0" w:color="auto"/>
        <w:left w:val="none" w:sz="0" w:space="0" w:color="auto"/>
        <w:bottom w:val="none" w:sz="0" w:space="0" w:color="auto"/>
        <w:right w:val="none" w:sz="0" w:space="0" w:color="auto"/>
      </w:divBdr>
    </w:div>
    <w:div w:id="277294289">
      <w:bodyDiv w:val="1"/>
      <w:marLeft w:val="0"/>
      <w:marRight w:val="0"/>
      <w:marTop w:val="0"/>
      <w:marBottom w:val="0"/>
      <w:divBdr>
        <w:top w:val="none" w:sz="0" w:space="0" w:color="auto"/>
        <w:left w:val="none" w:sz="0" w:space="0" w:color="auto"/>
        <w:bottom w:val="none" w:sz="0" w:space="0" w:color="auto"/>
        <w:right w:val="none" w:sz="0" w:space="0" w:color="auto"/>
      </w:divBdr>
    </w:div>
    <w:div w:id="277296024">
      <w:bodyDiv w:val="1"/>
      <w:marLeft w:val="0"/>
      <w:marRight w:val="0"/>
      <w:marTop w:val="0"/>
      <w:marBottom w:val="0"/>
      <w:divBdr>
        <w:top w:val="none" w:sz="0" w:space="0" w:color="auto"/>
        <w:left w:val="none" w:sz="0" w:space="0" w:color="auto"/>
        <w:bottom w:val="none" w:sz="0" w:space="0" w:color="auto"/>
        <w:right w:val="none" w:sz="0" w:space="0" w:color="auto"/>
      </w:divBdr>
    </w:div>
    <w:div w:id="277420011">
      <w:bodyDiv w:val="1"/>
      <w:marLeft w:val="0"/>
      <w:marRight w:val="0"/>
      <w:marTop w:val="0"/>
      <w:marBottom w:val="0"/>
      <w:divBdr>
        <w:top w:val="none" w:sz="0" w:space="0" w:color="auto"/>
        <w:left w:val="none" w:sz="0" w:space="0" w:color="auto"/>
        <w:bottom w:val="none" w:sz="0" w:space="0" w:color="auto"/>
        <w:right w:val="none" w:sz="0" w:space="0" w:color="auto"/>
      </w:divBdr>
    </w:div>
    <w:div w:id="277493832">
      <w:bodyDiv w:val="1"/>
      <w:marLeft w:val="0"/>
      <w:marRight w:val="0"/>
      <w:marTop w:val="0"/>
      <w:marBottom w:val="0"/>
      <w:divBdr>
        <w:top w:val="none" w:sz="0" w:space="0" w:color="auto"/>
        <w:left w:val="none" w:sz="0" w:space="0" w:color="auto"/>
        <w:bottom w:val="none" w:sz="0" w:space="0" w:color="auto"/>
        <w:right w:val="none" w:sz="0" w:space="0" w:color="auto"/>
      </w:divBdr>
    </w:div>
    <w:div w:id="277611160">
      <w:bodyDiv w:val="1"/>
      <w:marLeft w:val="0"/>
      <w:marRight w:val="0"/>
      <w:marTop w:val="0"/>
      <w:marBottom w:val="0"/>
      <w:divBdr>
        <w:top w:val="none" w:sz="0" w:space="0" w:color="auto"/>
        <w:left w:val="none" w:sz="0" w:space="0" w:color="auto"/>
        <w:bottom w:val="none" w:sz="0" w:space="0" w:color="auto"/>
        <w:right w:val="none" w:sz="0" w:space="0" w:color="auto"/>
      </w:divBdr>
    </w:div>
    <w:div w:id="277952557">
      <w:bodyDiv w:val="1"/>
      <w:marLeft w:val="0"/>
      <w:marRight w:val="0"/>
      <w:marTop w:val="0"/>
      <w:marBottom w:val="0"/>
      <w:divBdr>
        <w:top w:val="none" w:sz="0" w:space="0" w:color="auto"/>
        <w:left w:val="none" w:sz="0" w:space="0" w:color="auto"/>
        <w:bottom w:val="none" w:sz="0" w:space="0" w:color="auto"/>
        <w:right w:val="none" w:sz="0" w:space="0" w:color="auto"/>
      </w:divBdr>
    </w:div>
    <w:div w:id="277953800">
      <w:bodyDiv w:val="1"/>
      <w:marLeft w:val="0"/>
      <w:marRight w:val="0"/>
      <w:marTop w:val="0"/>
      <w:marBottom w:val="0"/>
      <w:divBdr>
        <w:top w:val="none" w:sz="0" w:space="0" w:color="auto"/>
        <w:left w:val="none" w:sz="0" w:space="0" w:color="auto"/>
        <w:bottom w:val="none" w:sz="0" w:space="0" w:color="auto"/>
        <w:right w:val="none" w:sz="0" w:space="0" w:color="auto"/>
      </w:divBdr>
    </w:div>
    <w:div w:id="278225982">
      <w:bodyDiv w:val="1"/>
      <w:marLeft w:val="0"/>
      <w:marRight w:val="0"/>
      <w:marTop w:val="0"/>
      <w:marBottom w:val="0"/>
      <w:divBdr>
        <w:top w:val="none" w:sz="0" w:space="0" w:color="auto"/>
        <w:left w:val="none" w:sz="0" w:space="0" w:color="auto"/>
        <w:bottom w:val="none" w:sz="0" w:space="0" w:color="auto"/>
        <w:right w:val="none" w:sz="0" w:space="0" w:color="auto"/>
      </w:divBdr>
    </w:div>
    <w:div w:id="278339596">
      <w:bodyDiv w:val="1"/>
      <w:marLeft w:val="0"/>
      <w:marRight w:val="0"/>
      <w:marTop w:val="0"/>
      <w:marBottom w:val="0"/>
      <w:divBdr>
        <w:top w:val="none" w:sz="0" w:space="0" w:color="auto"/>
        <w:left w:val="none" w:sz="0" w:space="0" w:color="auto"/>
        <w:bottom w:val="none" w:sz="0" w:space="0" w:color="auto"/>
        <w:right w:val="none" w:sz="0" w:space="0" w:color="auto"/>
      </w:divBdr>
    </w:div>
    <w:div w:id="278417500">
      <w:bodyDiv w:val="1"/>
      <w:marLeft w:val="0"/>
      <w:marRight w:val="0"/>
      <w:marTop w:val="0"/>
      <w:marBottom w:val="0"/>
      <w:divBdr>
        <w:top w:val="none" w:sz="0" w:space="0" w:color="auto"/>
        <w:left w:val="none" w:sz="0" w:space="0" w:color="auto"/>
        <w:bottom w:val="none" w:sz="0" w:space="0" w:color="auto"/>
        <w:right w:val="none" w:sz="0" w:space="0" w:color="auto"/>
      </w:divBdr>
    </w:div>
    <w:div w:id="278418565">
      <w:bodyDiv w:val="1"/>
      <w:marLeft w:val="0"/>
      <w:marRight w:val="0"/>
      <w:marTop w:val="0"/>
      <w:marBottom w:val="0"/>
      <w:divBdr>
        <w:top w:val="none" w:sz="0" w:space="0" w:color="auto"/>
        <w:left w:val="none" w:sz="0" w:space="0" w:color="auto"/>
        <w:bottom w:val="none" w:sz="0" w:space="0" w:color="auto"/>
        <w:right w:val="none" w:sz="0" w:space="0" w:color="auto"/>
      </w:divBdr>
    </w:div>
    <w:div w:id="278494356">
      <w:bodyDiv w:val="1"/>
      <w:marLeft w:val="0"/>
      <w:marRight w:val="0"/>
      <w:marTop w:val="0"/>
      <w:marBottom w:val="0"/>
      <w:divBdr>
        <w:top w:val="none" w:sz="0" w:space="0" w:color="auto"/>
        <w:left w:val="none" w:sz="0" w:space="0" w:color="auto"/>
        <w:bottom w:val="none" w:sz="0" w:space="0" w:color="auto"/>
        <w:right w:val="none" w:sz="0" w:space="0" w:color="auto"/>
      </w:divBdr>
    </w:div>
    <w:div w:id="278612489">
      <w:bodyDiv w:val="1"/>
      <w:marLeft w:val="0"/>
      <w:marRight w:val="0"/>
      <w:marTop w:val="0"/>
      <w:marBottom w:val="0"/>
      <w:divBdr>
        <w:top w:val="none" w:sz="0" w:space="0" w:color="auto"/>
        <w:left w:val="none" w:sz="0" w:space="0" w:color="auto"/>
        <w:bottom w:val="none" w:sz="0" w:space="0" w:color="auto"/>
        <w:right w:val="none" w:sz="0" w:space="0" w:color="auto"/>
      </w:divBdr>
    </w:div>
    <w:div w:id="278880188">
      <w:bodyDiv w:val="1"/>
      <w:marLeft w:val="0"/>
      <w:marRight w:val="0"/>
      <w:marTop w:val="0"/>
      <w:marBottom w:val="0"/>
      <w:divBdr>
        <w:top w:val="none" w:sz="0" w:space="0" w:color="auto"/>
        <w:left w:val="none" w:sz="0" w:space="0" w:color="auto"/>
        <w:bottom w:val="none" w:sz="0" w:space="0" w:color="auto"/>
        <w:right w:val="none" w:sz="0" w:space="0" w:color="auto"/>
      </w:divBdr>
    </w:div>
    <w:div w:id="278950803">
      <w:bodyDiv w:val="1"/>
      <w:marLeft w:val="0"/>
      <w:marRight w:val="0"/>
      <w:marTop w:val="0"/>
      <w:marBottom w:val="0"/>
      <w:divBdr>
        <w:top w:val="none" w:sz="0" w:space="0" w:color="auto"/>
        <w:left w:val="none" w:sz="0" w:space="0" w:color="auto"/>
        <w:bottom w:val="none" w:sz="0" w:space="0" w:color="auto"/>
        <w:right w:val="none" w:sz="0" w:space="0" w:color="auto"/>
      </w:divBdr>
    </w:div>
    <w:div w:id="279146114">
      <w:bodyDiv w:val="1"/>
      <w:marLeft w:val="0"/>
      <w:marRight w:val="0"/>
      <w:marTop w:val="0"/>
      <w:marBottom w:val="0"/>
      <w:divBdr>
        <w:top w:val="none" w:sz="0" w:space="0" w:color="auto"/>
        <w:left w:val="none" w:sz="0" w:space="0" w:color="auto"/>
        <w:bottom w:val="none" w:sz="0" w:space="0" w:color="auto"/>
        <w:right w:val="none" w:sz="0" w:space="0" w:color="auto"/>
      </w:divBdr>
    </w:div>
    <w:div w:id="279186742">
      <w:bodyDiv w:val="1"/>
      <w:marLeft w:val="0"/>
      <w:marRight w:val="0"/>
      <w:marTop w:val="0"/>
      <w:marBottom w:val="0"/>
      <w:divBdr>
        <w:top w:val="none" w:sz="0" w:space="0" w:color="auto"/>
        <w:left w:val="none" w:sz="0" w:space="0" w:color="auto"/>
        <w:bottom w:val="none" w:sz="0" w:space="0" w:color="auto"/>
        <w:right w:val="none" w:sz="0" w:space="0" w:color="auto"/>
      </w:divBdr>
    </w:div>
    <w:div w:id="279192882">
      <w:bodyDiv w:val="1"/>
      <w:marLeft w:val="0"/>
      <w:marRight w:val="0"/>
      <w:marTop w:val="0"/>
      <w:marBottom w:val="0"/>
      <w:divBdr>
        <w:top w:val="none" w:sz="0" w:space="0" w:color="auto"/>
        <w:left w:val="none" w:sz="0" w:space="0" w:color="auto"/>
        <w:bottom w:val="none" w:sz="0" w:space="0" w:color="auto"/>
        <w:right w:val="none" w:sz="0" w:space="0" w:color="auto"/>
      </w:divBdr>
    </w:div>
    <w:div w:id="279340506">
      <w:bodyDiv w:val="1"/>
      <w:marLeft w:val="0"/>
      <w:marRight w:val="0"/>
      <w:marTop w:val="0"/>
      <w:marBottom w:val="0"/>
      <w:divBdr>
        <w:top w:val="none" w:sz="0" w:space="0" w:color="auto"/>
        <w:left w:val="none" w:sz="0" w:space="0" w:color="auto"/>
        <w:bottom w:val="none" w:sz="0" w:space="0" w:color="auto"/>
        <w:right w:val="none" w:sz="0" w:space="0" w:color="auto"/>
      </w:divBdr>
    </w:div>
    <w:div w:id="279384979">
      <w:bodyDiv w:val="1"/>
      <w:marLeft w:val="0"/>
      <w:marRight w:val="0"/>
      <w:marTop w:val="0"/>
      <w:marBottom w:val="0"/>
      <w:divBdr>
        <w:top w:val="none" w:sz="0" w:space="0" w:color="auto"/>
        <w:left w:val="none" w:sz="0" w:space="0" w:color="auto"/>
        <w:bottom w:val="none" w:sz="0" w:space="0" w:color="auto"/>
        <w:right w:val="none" w:sz="0" w:space="0" w:color="auto"/>
      </w:divBdr>
    </w:div>
    <w:div w:id="279528388">
      <w:bodyDiv w:val="1"/>
      <w:marLeft w:val="0"/>
      <w:marRight w:val="0"/>
      <w:marTop w:val="0"/>
      <w:marBottom w:val="0"/>
      <w:divBdr>
        <w:top w:val="none" w:sz="0" w:space="0" w:color="auto"/>
        <w:left w:val="none" w:sz="0" w:space="0" w:color="auto"/>
        <w:bottom w:val="none" w:sz="0" w:space="0" w:color="auto"/>
        <w:right w:val="none" w:sz="0" w:space="0" w:color="auto"/>
      </w:divBdr>
    </w:div>
    <w:div w:id="279647186">
      <w:bodyDiv w:val="1"/>
      <w:marLeft w:val="0"/>
      <w:marRight w:val="0"/>
      <w:marTop w:val="0"/>
      <w:marBottom w:val="0"/>
      <w:divBdr>
        <w:top w:val="none" w:sz="0" w:space="0" w:color="auto"/>
        <w:left w:val="none" w:sz="0" w:space="0" w:color="auto"/>
        <w:bottom w:val="none" w:sz="0" w:space="0" w:color="auto"/>
        <w:right w:val="none" w:sz="0" w:space="0" w:color="auto"/>
      </w:divBdr>
    </w:div>
    <w:div w:id="280109878">
      <w:bodyDiv w:val="1"/>
      <w:marLeft w:val="0"/>
      <w:marRight w:val="0"/>
      <w:marTop w:val="0"/>
      <w:marBottom w:val="0"/>
      <w:divBdr>
        <w:top w:val="none" w:sz="0" w:space="0" w:color="auto"/>
        <w:left w:val="none" w:sz="0" w:space="0" w:color="auto"/>
        <w:bottom w:val="none" w:sz="0" w:space="0" w:color="auto"/>
        <w:right w:val="none" w:sz="0" w:space="0" w:color="auto"/>
      </w:divBdr>
    </w:div>
    <w:div w:id="280115085">
      <w:bodyDiv w:val="1"/>
      <w:marLeft w:val="0"/>
      <w:marRight w:val="0"/>
      <w:marTop w:val="0"/>
      <w:marBottom w:val="0"/>
      <w:divBdr>
        <w:top w:val="none" w:sz="0" w:space="0" w:color="auto"/>
        <w:left w:val="none" w:sz="0" w:space="0" w:color="auto"/>
        <w:bottom w:val="none" w:sz="0" w:space="0" w:color="auto"/>
        <w:right w:val="none" w:sz="0" w:space="0" w:color="auto"/>
      </w:divBdr>
    </w:div>
    <w:div w:id="280116625">
      <w:bodyDiv w:val="1"/>
      <w:marLeft w:val="0"/>
      <w:marRight w:val="0"/>
      <w:marTop w:val="0"/>
      <w:marBottom w:val="0"/>
      <w:divBdr>
        <w:top w:val="none" w:sz="0" w:space="0" w:color="auto"/>
        <w:left w:val="none" w:sz="0" w:space="0" w:color="auto"/>
        <w:bottom w:val="none" w:sz="0" w:space="0" w:color="auto"/>
        <w:right w:val="none" w:sz="0" w:space="0" w:color="auto"/>
      </w:divBdr>
    </w:div>
    <w:div w:id="280574011">
      <w:bodyDiv w:val="1"/>
      <w:marLeft w:val="0"/>
      <w:marRight w:val="0"/>
      <w:marTop w:val="0"/>
      <w:marBottom w:val="0"/>
      <w:divBdr>
        <w:top w:val="none" w:sz="0" w:space="0" w:color="auto"/>
        <w:left w:val="none" w:sz="0" w:space="0" w:color="auto"/>
        <w:bottom w:val="none" w:sz="0" w:space="0" w:color="auto"/>
        <w:right w:val="none" w:sz="0" w:space="0" w:color="auto"/>
      </w:divBdr>
    </w:div>
    <w:div w:id="280576574">
      <w:bodyDiv w:val="1"/>
      <w:marLeft w:val="0"/>
      <w:marRight w:val="0"/>
      <w:marTop w:val="0"/>
      <w:marBottom w:val="0"/>
      <w:divBdr>
        <w:top w:val="none" w:sz="0" w:space="0" w:color="auto"/>
        <w:left w:val="none" w:sz="0" w:space="0" w:color="auto"/>
        <w:bottom w:val="none" w:sz="0" w:space="0" w:color="auto"/>
        <w:right w:val="none" w:sz="0" w:space="0" w:color="auto"/>
      </w:divBdr>
    </w:div>
    <w:div w:id="280695397">
      <w:bodyDiv w:val="1"/>
      <w:marLeft w:val="0"/>
      <w:marRight w:val="0"/>
      <w:marTop w:val="0"/>
      <w:marBottom w:val="0"/>
      <w:divBdr>
        <w:top w:val="none" w:sz="0" w:space="0" w:color="auto"/>
        <w:left w:val="none" w:sz="0" w:space="0" w:color="auto"/>
        <w:bottom w:val="none" w:sz="0" w:space="0" w:color="auto"/>
        <w:right w:val="none" w:sz="0" w:space="0" w:color="auto"/>
      </w:divBdr>
    </w:div>
    <w:div w:id="280697673">
      <w:bodyDiv w:val="1"/>
      <w:marLeft w:val="0"/>
      <w:marRight w:val="0"/>
      <w:marTop w:val="0"/>
      <w:marBottom w:val="0"/>
      <w:divBdr>
        <w:top w:val="none" w:sz="0" w:space="0" w:color="auto"/>
        <w:left w:val="none" w:sz="0" w:space="0" w:color="auto"/>
        <w:bottom w:val="none" w:sz="0" w:space="0" w:color="auto"/>
        <w:right w:val="none" w:sz="0" w:space="0" w:color="auto"/>
      </w:divBdr>
    </w:div>
    <w:div w:id="280721976">
      <w:bodyDiv w:val="1"/>
      <w:marLeft w:val="0"/>
      <w:marRight w:val="0"/>
      <w:marTop w:val="0"/>
      <w:marBottom w:val="0"/>
      <w:divBdr>
        <w:top w:val="none" w:sz="0" w:space="0" w:color="auto"/>
        <w:left w:val="none" w:sz="0" w:space="0" w:color="auto"/>
        <w:bottom w:val="none" w:sz="0" w:space="0" w:color="auto"/>
        <w:right w:val="none" w:sz="0" w:space="0" w:color="auto"/>
      </w:divBdr>
    </w:div>
    <w:div w:id="280765157">
      <w:bodyDiv w:val="1"/>
      <w:marLeft w:val="0"/>
      <w:marRight w:val="0"/>
      <w:marTop w:val="0"/>
      <w:marBottom w:val="0"/>
      <w:divBdr>
        <w:top w:val="none" w:sz="0" w:space="0" w:color="auto"/>
        <w:left w:val="none" w:sz="0" w:space="0" w:color="auto"/>
        <w:bottom w:val="none" w:sz="0" w:space="0" w:color="auto"/>
        <w:right w:val="none" w:sz="0" w:space="0" w:color="auto"/>
      </w:divBdr>
    </w:div>
    <w:div w:id="281040318">
      <w:bodyDiv w:val="1"/>
      <w:marLeft w:val="0"/>
      <w:marRight w:val="0"/>
      <w:marTop w:val="0"/>
      <w:marBottom w:val="0"/>
      <w:divBdr>
        <w:top w:val="none" w:sz="0" w:space="0" w:color="auto"/>
        <w:left w:val="none" w:sz="0" w:space="0" w:color="auto"/>
        <w:bottom w:val="none" w:sz="0" w:space="0" w:color="auto"/>
        <w:right w:val="none" w:sz="0" w:space="0" w:color="auto"/>
      </w:divBdr>
    </w:div>
    <w:div w:id="281113762">
      <w:bodyDiv w:val="1"/>
      <w:marLeft w:val="0"/>
      <w:marRight w:val="0"/>
      <w:marTop w:val="0"/>
      <w:marBottom w:val="0"/>
      <w:divBdr>
        <w:top w:val="none" w:sz="0" w:space="0" w:color="auto"/>
        <w:left w:val="none" w:sz="0" w:space="0" w:color="auto"/>
        <w:bottom w:val="none" w:sz="0" w:space="0" w:color="auto"/>
        <w:right w:val="none" w:sz="0" w:space="0" w:color="auto"/>
      </w:divBdr>
    </w:div>
    <w:div w:id="281157196">
      <w:bodyDiv w:val="1"/>
      <w:marLeft w:val="0"/>
      <w:marRight w:val="0"/>
      <w:marTop w:val="0"/>
      <w:marBottom w:val="0"/>
      <w:divBdr>
        <w:top w:val="none" w:sz="0" w:space="0" w:color="auto"/>
        <w:left w:val="none" w:sz="0" w:space="0" w:color="auto"/>
        <w:bottom w:val="none" w:sz="0" w:space="0" w:color="auto"/>
        <w:right w:val="none" w:sz="0" w:space="0" w:color="auto"/>
      </w:divBdr>
    </w:div>
    <w:div w:id="281302497">
      <w:bodyDiv w:val="1"/>
      <w:marLeft w:val="0"/>
      <w:marRight w:val="0"/>
      <w:marTop w:val="0"/>
      <w:marBottom w:val="0"/>
      <w:divBdr>
        <w:top w:val="none" w:sz="0" w:space="0" w:color="auto"/>
        <w:left w:val="none" w:sz="0" w:space="0" w:color="auto"/>
        <w:bottom w:val="none" w:sz="0" w:space="0" w:color="auto"/>
        <w:right w:val="none" w:sz="0" w:space="0" w:color="auto"/>
      </w:divBdr>
    </w:div>
    <w:div w:id="281347867">
      <w:bodyDiv w:val="1"/>
      <w:marLeft w:val="0"/>
      <w:marRight w:val="0"/>
      <w:marTop w:val="0"/>
      <w:marBottom w:val="0"/>
      <w:divBdr>
        <w:top w:val="none" w:sz="0" w:space="0" w:color="auto"/>
        <w:left w:val="none" w:sz="0" w:space="0" w:color="auto"/>
        <w:bottom w:val="none" w:sz="0" w:space="0" w:color="auto"/>
        <w:right w:val="none" w:sz="0" w:space="0" w:color="auto"/>
      </w:divBdr>
    </w:div>
    <w:div w:id="281349451">
      <w:bodyDiv w:val="1"/>
      <w:marLeft w:val="0"/>
      <w:marRight w:val="0"/>
      <w:marTop w:val="0"/>
      <w:marBottom w:val="0"/>
      <w:divBdr>
        <w:top w:val="none" w:sz="0" w:space="0" w:color="auto"/>
        <w:left w:val="none" w:sz="0" w:space="0" w:color="auto"/>
        <w:bottom w:val="none" w:sz="0" w:space="0" w:color="auto"/>
        <w:right w:val="none" w:sz="0" w:space="0" w:color="auto"/>
      </w:divBdr>
    </w:div>
    <w:div w:id="281499632">
      <w:bodyDiv w:val="1"/>
      <w:marLeft w:val="0"/>
      <w:marRight w:val="0"/>
      <w:marTop w:val="0"/>
      <w:marBottom w:val="0"/>
      <w:divBdr>
        <w:top w:val="none" w:sz="0" w:space="0" w:color="auto"/>
        <w:left w:val="none" w:sz="0" w:space="0" w:color="auto"/>
        <w:bottom w:val="none" w:sz="0" w:space="0" w:color="auto"/>
        <w:right w:val="none" w:sz="0" w:space="0" w:color="auto"/>
      </w:divBdr>
    </w:div>
    <w:div w:id="281615959">
      <w:bodyDiv w:val="1"/>
      <w:marLeft w:val="0"/>
      <w:marRight w:val="0"/>
      <w:marTop w:val="0"/>
      <w:marBottom w:val="0"/>
      <w:divBdr>
        <w:top w:val="none" w:sz="0" w:space="0" w:color="auto"/>
        <w:left w:val="none" w:sz="0" w:space="0" w:color="auto"/>
        <w:bottom w:val="none" w:sz="0" w:space="0" w:color="auto"/>
        <w:right w:val="none" w:sz="0" w:space="0" w:color="auto"/>
      </w:divBdr>
    </w:div>
    <w:div w:id="281619575">
      <w:bodyDiv w:val="1"/>
      <w:marLeft w:val="0"/>
      <w:marRight w:val="0"/>
      <w:marTop w:val="0"/>
      <w:marBottom w:val="0"/>
      <w:divBdr>
        <w:top w:val="none" w:sz="0" w:space="0" w:color="auto"/>
        <w:left w:val="none" w:sz="0" w:space="0" w:color="auto"/>
        <w:bottom w:val="none" w:sz="0" w:space="0" w:color="auto"/>
        <w:right w:val="none" w:sz="0" w:space="0" w:color="auto"/>
      </w:divBdr>
    </w:div>
    <w:div w:id="281688241">
      <w:bodyDiv w:val="1"/>
      <w:marLeft w:val="0"/>
      <w:marRight w:val="0"/>
      <w:marTop w:val="0"/>
      <w:marBottom w:val="0"/>
      <w:divBdr>
        <w:top w:val="none" w:sz="0" w:space="0" w:color="auto"/>
        <w:left w:val="none" w:sz="0" w:space="0" w:color="auto"/>
        <w:bottom w:val="none" w:sz="0" w:space="0" w:color="auto"/>
        <w:right w:val="none" w:sz="0" w:space="0" w:color="auto"/>
      </w:divBdr>
    </w:div>
    <w:div w:id="281812111">
      <w:bodyDiv w:val="1"/>
      <w:marLeft w:val="0"/>
      <w:marRight w:val="0"/>
      <w:marTop w:val="0"/>
      <w:marBottom w:val="0"/>
      <w:divBdr>
        <w:top w:val="none" w:sz="0" w:space="0" w:color="auto"/>
        <w:left w:val="none" w:sz="0" w:space="0" w:color="auto"/>
        <w:bottom w:val="none" w:sz="0" w:space="0" w:color="auto"/>
        <w:right w:val="none" w:sz="0" w:space="0" w:color="auto"/>
      </w:divBdr>
    </w:div>
    <w:div w:id="281962488">
      <w:bodyDiv w:val="1"/>
      <w:marLeft w:val="0"/>
      <w:marRight w:val="0"/>
      <w:marTop w:val="0"/>
      <w:marBottom w:val="0"/>
      <w:divBdr>
        <w:top w:val="none" w:sz="0" w:space="0" w:color="auto"/>
        <w:left w:val="none" w:sz="0" w:space="0" w:color="auto"/>
        <w:bottom w:val="none" w:sz="0" w:space="0" w:color="auto"/>
        <w:right w:val="none" w:sz="0" w:space="0" w:color="auto"/>
      </w:divBdr>
    </w:div>
    <w:div w:id="281965755">
      <w:bodyDiv w:val="1"/>
      <w:marLeft w:val="0"/>
      <w:marRight w:val="0"/>
      <w:marTop w:val="0"/>
      <w:marBottom w:val="0"/>
      <w:divBdr>
        <w:top w:val="none" w:sz="0" w:space="0" w:color="auto"/>
        <w:left w:val="none" w:sz="0" w:space="0" w:color="auto"/>
        <w:bottom w:val="none" w:sz="0" w:space="0" w:color="auto"/>
        <w:right w:val="none" w:sz="0" w:space="0" w:color="auto"/>
      </w:divBdr>
    </w:div>
    <w:div w:id="282074487">
      <w:bodyDiv w:val="1"/>
      <w:marLeft w:val="0"/>
      <w:marRight w:val="0"/>
      <w:marTop w:val="0"/>
      <w:marBottom w:val="0"/>
      <w:divBdr>
        <w:top w:val="none" w:sz="0" w:space="0" w:color="auto"/>
        <w:left w:val="none" w:sz="0" w:space="0" w:color="auto"/>
        <w:bottom w:val="none" w:sz="0" w:space="0" w:color="auto"/>
        <w:right w:val="none" w:sz="0" w:space="0" w:color="auto"/>
      </w:divBdr>
    </w:div>
    <w:div w:id="282201307">
      <w:bodyDiv w:val="1"/>
      <w:marLeft w:val="0"/>
      <w:marRight w:val="0"/>
      <w:marTop w:val="0"/>
      <w:marBottom w:val="0"/>
      <w:divBdr>
        <w:top w:val="none" w:sz="0" w:space="0" w:color="auto"/>
        <w:left w:val="none" w:sz="0" w:space="0" w:color="auto"/>
        <w:bottom w:val="none" w:sz="0" w:space="0" w:color="auto"/>
        <w:right w:val="none" w:sz="0" w:space="0" w:color="auto"/>
      </w:divBdr>
    </w:div>
    <w:div w:id="282344950">
      <w:bodyDiv w:val="1"/>
      <w:marLeft w:val="0"/>
      <w:marRight w:val="0"/>
      <w:marTop w:val="0"/>
      <w:marBottom w:val="0"/>
      <w:divBdr>
        <w:top w:val="none" w:sz="0" w:space="0" w:color="auto"/>
        <w:left w:val="none" w:sz="0" w:space="0" w:color="auto"/>
        <w:bottom w:val="none" w:sz="0" w:space="0" w:color="auto"/>
        <w:right w:val="none" w:sz="0" w:space="0" w:color="auto"/>
      </w:divBdr>
    </w:div>
    <w:div w:id="282346348">
      <w:bodyDiv w:val="1"/>
      <w:marLeft w:val="0"/>
      <w:marRight w:val="0"/>
      <w:marTop w:val="0"/>
      <w:marBottom w:val="0"/>
      <w:divBdr>
        <w:top w:val="none" w:sz="0" w:space="0" w:color="auto"/>
        <w:left w:val="none" w:sz="0" w:space="0" w:color="auto"/>
        <w:bottom w:val="none" w:sz="0" w:space="0" w:color="auto"/>
        <w:right w:val="none" w:sz="0" w:space="0" w:color="auto"/>
      </w:divBdr>
    </w:div>
    <w:div w:id="282662761">
      <w:bodyDiv w:val="1"/>
      <w:marLeft w:val="0"/>
      <w:marRight w:val="0"/>
      <w:marTop w:val="0"/>
      <w:marBottom w:val="0"/>
      <w:divBdr>
        <w:top w:val="none" w:sz="0" w:space="0" w:color="auto"/>
        <w:left w:val="none" w:sz="0" w:space="0" w:color="auto"/>
        <w:bottom w:val="none" w:sz="0" w:space="0" w:color="auto"/>
        <w:right w:val="none" w:sz="0" w:space="0" w:color="auto"/>
      </w:divBdr>
    </w:div>
    <w:div w:id="282687242">
      <w:bodyDiv w:val="1"/>
      <w:marLeft w:val="0"/>
      <w:marRight w:val="0"/>
      <w:marTop w:val="0"/>
      <w:marBottom w:val="0"/>
      <w:divBdr>
        <w:top w:val="none" w:sz="0" w:space="0" w:color="auto"/>
        <w:left w:val="none" w:sz="0" w:space="0" w:color="auto"/>
        <w:bottom w:val="none" w:sz="0" w:space="0" w:color="auto"/>
        <w:right w:val="none" w:sz="0" w:space="0" w:color="auto"/>
      </w:divBdr>
    </w:div>
    <w:div w:id="282807144">
      <w:bodyDiv w:val="1"/>
      <w:marLeft w:val="0"/>
      <w:marRight w:val="0"/>
      <w:marTop w:val="0"/>
      <w:marBottom w:val="0"/>
      <w:divBdr>
        <w:top w:val="none" w:sz="0" w:space="0" w:color="auto"/>
        <w:left w:val="none" w:sz="0" w:space="0" w:color="auto"/>
        <w:bottom w:val="none" w:sz="0" w:space="0" w:color="auto"/>
        <w:right w:val="none" w:sz="0" w:space="0" w:color="auto"/>
      </w:divBdr>
    </w:div>
    <w:div w:id="282809995">
      <w:bodyDiv w:val="1"/>
      <w:marLeft w:val="0"/>
      <w:marRight w:val="0"/>
      <w:marTop w:val="0"/>
      <w:marBottom w:val="0"/>
      <w:divBdr>
        <w:top w:val="none" w:sz="0" w:space="0" w:color="auto"/>
        <w:left w:val="none" w:sz="0" w:space="0" w:color="auto"/>
        <w:bottom w:val="none" w:sz="0" w:space="0" w:color="auto"/>
        <w:right w:val="none" w:sz="0" w:space="0" w:color="auto"/>
      </w:divBdr>
    </w:div>
    <w:div w:id="282853813">
      <w:bodyDiv w:val="1"/>
      <w:marLeft w:val="0"/>
      <w:marRight w:val="0"/>
      <w:marTop w:val="0"/>
      <w:marBottom w:val="0"/>
      <w:divBdr>
        <w:top w:val="none" w:sz="0" w:space="0" w:color="auto"/>
        <w:left w:val="none" w:sz="0" w:space="0" w:color="auto"/>
        <w:bottom w:val="none" w:sz="0" w:space="0" w:color="auto"/>
        <w:right w:val="none" w:sz="0" w:space="0" w:color="auto"/>
      </w:divBdr>
    </w:div>
    <w:div w:id="282882263">
      <w:bodyDiv w:val="1"/>
      <w:marLeft w:val="0"/>
      <w:marRight w:val="0"/>
      <w:marTop w:val="0"/>
      <w:marBottom w:val="0"/>
      <w:divBdr>
        <w:top w:val="none" w:sz="0" w:space="0" w:color="auto"/>
        <w:left w:val="none" w:sz="0" w:space="0" w:color="auto"/>
        <w:bottom w:val="none" w:sz="0" w:space="0" w:color="auto"/>
        <w:right w:val="none" w:sz="0" w:space="0" w:color="auto"/>
      </w:divBdr>
    </w:div>
    <w:div w:id="282926204">
      <w:bodyDiv w:val="1"/>
      <w:marLeft w:val="0"/>
      <w:marRight w:val="0"/>
      <w:marTop w:val="0"/>
      <w:marBottom w:val="0"/>
      <w:divBdr>
        <w:top w:val="none" w:sz="0" w:space="0" w:color="auto"/>
        <w:left w:val="none" w:sz="0" w:space="0" w:color="auto"/>
        <w:bottom w:val="none" w:sz="0" w:space="0" w:color="auto"/>
        <w:right w:val="none" w:sz="0" w:space="0" w:color="auto"/>
      </w:divBdr>
    </w:div>
    <w:div w:id="282931059">
      <w:bodyDiv w:val="1"/>
      <w:marLeft w:val="0"/>
      <w:marRight w:val="0"/>
      <w:marTop w:val="0"/>
      <w:marBottom w:val="0"/>
      <w:divBdr>
        <w:top w:val="none" w:sz="0" w:space="0" w:color="auto"/>
        <w:left w:val="none" w:sz="0" w:space="0" w:color="auto"/>
        <w:bottom w:val="none" w:sz="0" w:space="0" w:color="auto"/>
        <w:right w:val="none" w:sz="0" w:space="0" w:color="auto"/>
      </w:divBdr>
    </w:div>
    <w:div w:id="283274748">
      <w:bodyDiv w:val="1"/>
      <w:marLeft w:val="0"/>
      <w:marRight w:val="0"/>
      <w:marTop w:val="0"/>
      <w:marBottom w:val="0"/>
      <w:divBdr>
        <w:top w:val="none" w:sz="0" w:space="0" w:color="auto"/>
        <w:left w:val="none" w:sz="0" w:space="0" w:color="auto"/>
        <w:bottom w:val="none" w:sz="0" w:space="0" w:color="auto"/>
        <w:right w:val="none" w:sz="0" w:space="0" w:color="auto"/>
      </w:divBdr>
    </w:div>
    <w:div w:id="283316076">
      <w:bodyDiv w:val="1"/>
      <w:marLeft w:val="0"/>
      <w:marRight w:val="0"/>
      <w:marTop w:val="0"/>
      <w:marBottom w:val="0"/>
      <w:divBdr>
        <w:top w:val="none" w:sz="0" w:space="0" w:color="auto"/>
        <w:left w:val="none" w:sz="0" w:space="0" w:color="auto"/>
        <w:bottom w:val="none" w:sz="0" w:space="0" w:color="auto"/>
        <w:right w:val="none" w:sz="0" w:space="0" w:color="auto"/>
      </w:divBdr>
    </w:div>
    <w:div w:id="283316875">
      <w:bodyDiv w:val="1"/>
      <w:marLeft w:val="0"/>
      <w:marRight w:val="0"/>
      <w:marTop w:val="0"/>
      <w:marBottom w:val="0"/>
      <w:divBdr>
        <w:top w:val="none" w:sz="0" w:space="0" w:color="auto"/>
        <w:left w:val="none" w:sz="0" w:space="0" w:color="auto"/>
        <w:bottom w:val="none" w:sz="0" w:space="0" w:color="auto"/>
        <w:right w:val="none" w:sz="0" w:space="0" w:color="auto"/>
      </w:divBdr>
    </w:div>
    <w:div w:id="283391001">
      <w:bodyDiv w:val="1"/>
      <w:marLeft w:val="0"/>
      <w:marRight w:val="0"/>
      <w:marTop w:val="0"/>
      <w:marBottom w:val="0"/>
      <w:divBdr>
        <w:top w:val="none" w:sz="0" w:space="0" w:color="auto"/>
        <w:left w:val="none" w:sz="0" w:space="0" w:color="auto"/>
        <w:bottom w:val="none" w:sz="0" w:space="0" w:color="auto"/>
        <w:right w:val="none" w:sz="0" w:space="0" w:color="auto"/>
      </w:divBdr>
    </w:div>
    <w:div w:id="283392035">
      <w:bodyDiv w:val="1"/>
      <w:marLeft w:val="0"/>
      <w:marRight w:val="0"/>
      <w:marTop w:val="0"/>
      <w:marBottom w:val="0"/>
      <w:divBdr>
        <w:top w:val="none" w:sz="0" w:space="0" w:color="auto"/>
        <w:left w:val="none" w:sz="0" w:space="0" w:color="auto"/>
        <w:bottom w:val="none" w:sz="0" w:space="0" w:color="auto"/>
        <w:right w:val="none" w:sz="0" w:space="0" w:color="auto"/>
      </w:divBdr>
    </w:div>
    <w:div w:id="283538271">
      <w:bodyDiv w:val="1"/>
      <w:marLeft w:val="0"/>
      <w:marRight w:val="0"/>
      <w:marTop w:val="0"/>
      <w:marBottom w:val="0"/>
      <w:divBdr>
        <w:top w:val="none" w:sz="0" w:space="0" w:color="auto"/>
        <w:left w:val="none" w:sz="0" w:space="0" w:color="auto"/>
        <w:bottom w:val="none" w:sz="0" w:space="0" w:color="auto"/>
        <w:right w:val="none" w:sz="0" w:space="0" w:color="auto"/>
      </w:divBdr>
    </w:div>
    <w:div w:id="283656537">
      <w:bodyDiv w:val="1"/>
      <w:marLeft w:val="0"/>
      <w:marRight w:val="0"/>
      <w:marTop w:val="0"/>
      <w:marBottom w:val="0"/>
      <w:divBdr>
        <w:top w:val="none" w:sz="0" w:space="0" w:color="auto"/>
        <w:left w:val="none" w:sz="0" w:space="0" w:color="auto"/>
        <w:bottom w:val="none" w:sz="0" w:space="0" w:color="auto"/>
        <w:right w:val="none" w:sz="0" w:space="0" w:color="auto"/>
      </w:divBdr>
    </w:div>
    <w:div w:id="283660965">
      <w:bodyDiv w:val="1"/>
      <w:marLeft w:val="0"/>
      <w:marRight w:val="0"/>
      <w:marTop w:val="0"/>
      <w:marBottom w:val="0"/>
      <w:divBdr>
        <w:top w:val="none" w:sz="0" w:space="0" w:color="auto"/>
        <w:left w:val="none" w:sz="0" w:space="0" w:color="auto"/>
        <w:bottom w:val="none" w:sz="0" w:space="0" w:color="auto"/>
        <w:right w:val="none" w:sz="0" w:space="0" w:color="auto"/>
      </w:divBdr>
    </w:div>
    <w:div w:id="283662484">
      <w:bodyDiv w:val="1"/>
      <w:marLeft w:val="0"/>
      <w:marRight w:val="0"/>
      <w:marTop w:val="0"/>
      <w:marBottom w:val="0"/>
      <w:divBdr>
        <w:top w:val="none" w:sz="0" w:space="0" w:color="auto"/>
        <w:left w:val="none" w:sz="0" w:space="0" w:color="auto"/>
        <w:bottom w:val="none" w:sz="0" w:space="0" w:color="auto"/>
        <w:right w:val="none" w:sz="0" w:space="0" w:color="auto"/>
      </w:divBdr>
    </w:div>
    <w:div w:id="283925448">
      <w:bodyDiv w:val="1"/>
      <w:marLeft w:val="0"/>
      <w:marRight w:val="0"/>
      <w:marTop w:val="0"/>
      <w:marBottom w:val="0"/>
      <w:divBdr>
        <w:top w:val="none" w:sz="0" w:space="0" w:color="auto"/>
        <w:left w:val="none" w:sz="0" w:space="0" w:color="auto"/>
        <w:bottom w:val="none" w:sz="0" w:space="0" w:color="auto"/>
        <w:right w:val="none" w:sz="0" w:space="0" w:color="auto"/>
      </w:divBdr>
    </w:div>
    <w:div w:id="283973226">
      <w:bodyDiv w:val="1"/>
      <w:marLeft w:val="0"/>
      <w:marRight w:val="0"/>
      <w:marTop w:val="0"/>
      <w:marBottom w:val="0"/>
      <w:divBdr>
        <w:top w:val="none" w:sz="0" w:space="0" w:color="auto"/>
        <w:left w:val="none" w:sz="0" w:space="0" w:color="auto"/>
        <w:bottom w:val="none" w:sz="0" w:space="0" w:color="auto"/>
        <w:right w:val="none" w:sz="0" w:space="0" w:color="auto"/>
      </w:divBdr>
    </w:div>
    <w:div w:id="284120111">
      <w:bodyDiv w:val="1"/>
      <w:marLeft w:val="0"/>
      <w:marRight w:val="0"/>
      <w:marTop w:val="0"/>
      <w:marBottom w:val="0"/>
      <w:divBdr>
        <w:top w:val="none" w:sz="0" w:space="0" w:color="auto"/>
        <w:left w:val="none" w:sz="0" w:space="0" w:color="auto"/>
        <w:bottom w:val="none" w:sz="0" w:space="0" w:color="auto"/>
        <w:right w:val="none" w:sz="0" w:space="0" w:color="auto"/>
      </w:divBdr>
    </w:div>
    <w:div w:id="284194232">
      <w:bodyDiv w:val="1"/>
      <w:marLeft w:val="0"/>
      <w:marRight w:val="0"/>
      <w:marTop w:val="0"/>
      <w:marBottom w:val="0"/>
      <w:divBdr>
        <w:top w:val="none" w:sz="0" w:space="0" w:color="auto"/>
        <w:left w:val="none" w:sz="0" w:space="0" w:color="auto"/>
        <w:bottom w:val="none" w:sz="0" w:space="0" w:color="auto"/>
        <w:right w:val="none" w:sz="0" w:space="0" w:color="auto"/>
      </w:divBdr>
    </w:div>
    <w:div w:id="284239752">
      <w:bodyDiv w:val="1"/>
      <w:marLeft w:val="0"/>
      <w:marRight w:val="0"/>
      <w:marTop w:val="0"/>
      <w:marBottom w:val="0"/>
      <w:divBdr>
        <w:top w:val="none" w:sz="0" w:space="0" w:color="auto"/>
        <w:left w:val="none" w:sz="0" w:space="0" w:color="auto"/>
        <w:bottom w:val="none" w:sz="0" w:space="0" w:color="auto"/>
        <w:right w:val="none" w:sz="0" w:space="0" w:color="auto"/>
      </w:divBdr>
    </w:div>
    <w:div w:id="284241886">
      <w:bodyDiv w:val="1"/>
      <w:marLeft w:val="0"/>
      <w:marRight w:val="0"/>
      <w:marTop w:val="0"/>
      <w:marBottom w:val="0"/>
      <w:divBdr>
        <w:top w:val="none" w:sz="0" w:space="0" w:color="auto"/>
        <w:left w:val="none" w:sz="0" w:space="0" w:color="auto"/>
        <w:bottom w:val="none" w:sz="0" w:space="0" w:color="auto"/>
        <w:right w:val="none" w:sz="0" w:space="0" w:color="auto"/>
      </w:divBdr>
    </w:div>
    <w:div w:id="284317402">
      <w:bodyDiv w:val="1"/>
      <w:marLeft w:val="0"/>
      <w:marRight w:val="0"/>
      <w:marTop w:val="0"/>
      <w:marBottom w:val="0"/>
      <w:divBdr>
        <w:top w:val="none" w:sz="0" w:space="0" w:color="auto"/>
        <w:left w:val="none" w:sz="0" w:space="0" w:color="auto"/>
        <w:bottom w:val="none" w:sz="0" w:space="0" w:color="auto"/>
        <w:right w:val="none" w:sz="0" w:space="0" w:color="auto"/>
      </w:divBdr>
    </w:div>
    <w:div w:id="284580127">
      <w:bodyDiv w:val="1"/>
      <w:marLeft w:val="0"/>
      <w:marRight w:val="0"/>
      <w:marTop w:val="0"/>
      <w:marBottom w:val="0"/>
      <w:divBdr>
        <w:top w:val="none" w:sz="0" w:space="0" w:color="auto"/>
        <w:left w:val="none" w:sz="0" w:space="0" w:color="auto"/>
        <w:bottom w:val="none" w:sz="0" w:space="0" w:color="auto"/>
        <w:right w:val="none" w:sz="0" w:space="0" w:color="auto"/>
      </w:divBdr>
    </w:div>
    <w:div w:id="284623662">
      <w:bodyDiv w:val="1"/>
      <w:marLeft w:val="0"/>
      <w:marRight w:val="0"/>
      <w:marTop w:val="0"/>
      <w:marBottom w:val="0"/>
      <w:divBdr>
        <w:top w:val="none" w:sz="0" w:space="0" w:color="auto"/>
        <w:left w:val="none" w:sz="0" w:space="0" w:color="auto"/>
        <w:bottom w:val="none" w:sz="0" w:space="0" w:color="auto"/>
        <w:right w:val="none" w:sz="0" w:space="0" w:color="auto"/>
      </w:divBdr>
    </w:div>
    <w:div w:id="284972557">
      <w:bodyDiv w:val="1"/>
      <w:marLeft w:val="0"/>
      <w:marRight w:val="0"/>
      <w:marTop w:val="0"/>
      <w:marBottom w:val="0"/>
      <w:divBdr>
        <w:top w:val="none" w:sz="0" w:space="0" w:color="auto"/>
        <w:left w:val="none" w:sz="0" w:space="0" w:color="auto"/>
        <w:bottom w:val="none" w:sz="0" w:space="0" w:color="auto"/>
        <w:right w:val="none" w:sz="0" w:space="0" w:color="auto"/>
      </w:divBdr>
    </w:div>
    <w:div w:id="285165848">
      <w:bodyDiv w:val="1"/>
      <w:marLeft w:val="0"/>
      <w:marRight w:val="0"/>
      <w:marTop w:val="0"/>
      <w:marBottom w:val="0"/>
      <w:divBdr>
        <w:top w:val="none" w:sz="0" w:space="0" w:color="auto"/>
        <w:left w:val="none" w:sz="0" w:space="0" w:color="auto"/>
        <w:bottom w:val="none" w:sz="0" w:space="0" w:color="auto"/>
        <w:right w:val="none" w:sz="0" w:space="0" w:color="auto"/>
      </w:divBdr>
    </w:div>
    <w:div w:id="285236420">
      <w:bodyDiv w:val="1"/>
      <w:marLeft w:val="0"/>
      <w:marRight w:val="0"/>
      <w:marTop w:val="0"/>
      <w:marBottom w:val="0"/>
      <w:divBdr>
        <w:top w:val="none" w:sz="0" w:space="0" w:color="auto"/>
        <w:left w:val="none" w:sz="0" w:space="0" w:color="auto"/>
        <w:bottom w:val="none" w:sz="0" w:space="0" w:color="auto"/>
        <w:right w:val="none" w:sz="0" w:space="0" w:color="auto"/>
      </w:divBdr>
    </w:div>
    <w:div w:id="285544133">
      <w:bodyDiv w:val="1"/>
      <w:marLeft w:val="0"/>
      <w:marRight w:val="0"/>
      <w:marTop w:val="0"/>
      <w:marBottom w:val="0"/>
      <w:divBdr>
        <w:top w:val="none" w:sz="0" w:space="0" w:color="auto"/>
        <w:left w:val="none" w:sz="0" w:space="0" w:color="auto"/>
        <w:bottom w:val="none" w:sz="0" w:space="0" w:color="auto"/>
        <w:right w:val="none" w:sz="0" w:space="0" w:color="auto"/>
      </w:divBdr>
    </w:div>
    <w:div w:id="285550042">
      <w:bodyDiv w:val="1"/>
      <w:marLeft w:val="0"/>
      <w:marRight w:val="0"/>
      <w:marTop w:val="0"/>
      <w:marBottom w:val="0"/>
      <w:divBdr>
        <w:top w:val="none" w:sz="0" w:space="0" w:color="auto"/>
        <w:left w:val="none" w:sz="0" w:space="0" w:color="auto"/>
        <w:bottom w:val="none" w:sz="0" w:space="0" w:color="auto"/>
        <w:right w:val="none" w:sz="0" w:space="0" w:color="auto"/>
      </w:divBdr>
    </w:div>
    <w:div w:id="285551605">
      <w:bodyDiv w:val="1"/>
      <w:marLeft w:val="0"/>
      <w:marRight w:val="0"/>
      <w:marTop w:val="0"/>
      <w:marBottom w:val="0"/>
      <w:divBdr>
        <w:top w:val="none" w:sz="0" w:space="0" w:color="auto"/>
        <w:left w:val="none" w:sz="0" w:space="0" w:color="auto"/>
        <w:bottom w:val="none" w:sz="0" w:space="0" w:color="auto"/>
        <w:right w:val="none" w:sz="0" w:space="0" w:color="auto"/>
      </w:divBdr>
    </w:div>
    <w:div w:id="285622182">
      <w:bodyDiv w:val="1"/>
      <w:marLeft w:val="0"/>
      <w:marRight w:val="0"/>
      <w:marTop w:val="0"/>
      <w:marBottom w:val="0"/>
      <w:divBdr>
        <w:top w:val="none" w:sz="0" w:space="0" w:color="auto"/>
        <w:left w:val="none" w:sz="0" w:space="0" w:color="auto"/>
        <w:bottom w:val="none" w:sz="0" w:space="0" w:color="auto"/>
        <w:right w:val="none" w:sz="0" w:space="0" w:color="auto"/>
      </w:divBdr>
    </w:div>
    <w:div w:id="285622416">
      <w:bodyDiv w:val="1"/>
      <w:marLeft w:val="0"/>
      <w:marRight w:val="0"/>
      <w:marTop w:val="0"/>
      <w:marBottom w:val="0"/>
      <w:divBdr>
        <w:top w:val="none" w:sz="0" w:space="0" w:color="auto"/>
        <w:left w:val="none" w:sz="0" w:space="0" w:color="auto"/>
        <w:bottom w:val="none" w:sz="0" w:space="0" w:color="auto"/>
        <w:right w:val="none" w:sz="0" w:space="0" w:color="auto"/>
      </w:divBdr>
    </w:div>
    <w:div w:id="285702754">
      <w:bodyDiv w:val="1"/>
      <w:marLeft w:val="0"/>
      <w:marRight w:val="0"/>
      <w:marTop w:val="0"/>
      <w:marBottom w:val="0"/>
      <w:divBdr>
        <w:top w:val="none" w:sz="0" w:space="0" w:color="auto"/>
        <w:left w:val="none" w:sz="0" w:space="0" w:color="auto"/>
        <w:bottom w:val="none" w:sz="0" w:space="0" w:color="auto"/>
        <w:right w:val="none" w:sz="0" w:space="0" w:color="auto"/>
      </w:divBdr>
    </w:div>
    <w:div w:id="285816163">
      <w:bodyDiv w:val="1"/>
      <w:marLeft w:val="0"/>
      <w:marRight w:val="0"/>
      <w:marTop w:val="0"/>
      <w:marBottom w:val="0"/>
      <w:divBdr>
        <w:top w:val="none" w:sz="0" w:space="0" w:color="auto"/>
        <w:left w:val="none" w:sz="0" w:space="0" w:color="auto"/>
        <w:bottom w:val="none" w:sz="0" w:space="0" w:color="auto"/>
        <w:right w:val="none" w:sz="0" w:space="0" w:color="auto"/>
      </w:divBdr>
    </w:div>
    <w:div w:id="285887901">
      <w:bodyDiv w:val="1"/>
      <w:marLeft w:val="0"/>
      <w:marRight w:val="0"/>
      <w:marTop w:val="0"/>
      <w:marBottom w:val="0"/>
      <w:divBdr>
        <w:top w:val="none" w:sz="0" w:space="0" w:color="auto"/>
        <w:left w:val="none" w:sz="0" w:space="0" w:color="auto"/>
        <w:bottom w:val="none" w:sz="0" w:space="0" w:color="auto"/>
        <w:right w:val="none" w:sz="0" w:space="0" w:color="auto"/>
      </w:divBdr>
    </w:div>
    <w:div w:id="285888530">
      <w:bodyDiv w:val="1"/>
      <w:marLeft w:val="0"/>
      <w:marRight w:val="0"/>
      <w:marTop w:val="0"/>
      <w:marBottom w:val="0"/>
      <w:divBdr>
        <w:top w:val="none" w:sz="0" w:space="0" w:color="auto"/>
        <w:left w:val="none" w:sz="0" w:space="0" w:color="auto"/>
        <w:bottom w:val="none" w:sz="0" w:space="0" w:color="auto"/>
        <w:right w:val="none" w:sz="0" w:space="0" w:color="auto"/>
      </w:divBdr>
    </w:div>
    <w:div w:id="285890680">
      <w:bodyDiv w:val="1"/>
      <w:marLeft w:val="0"/>
      <w:marRight w:val="0"/>
      <w:marTop w:val="0"/>
      <w:marBottom w:val="0"/>
      <w:divBdr>
        <w:top w:val="none" w:sz="0" w:space="0" w:color="auto"/>
        <w:left w:val="none" w:sz="0" w:space="0" w:color="auto"/>
        <w:bottom w:val="none" w:sz="0" w:space="0" w:color="auto"/>
        <w:right w:val="none" w:sz="0" w:space="0" w:color="auto"/>
      </w:divBdr>
    </w:div>
    <w:div w:id="285935948">
      <w:bodyDiv w:val="1"/>
      <w:marLeft w:val="0"/>
      <w:marRight w:val="0"/>
      <w:marTop w:val="0"/>
      <w:marBottom w:val="0"/>
      <w:divBdr>
        <w:top w:val="none" w:sz="0" w:space="0" w:color="auto"/>
        <w:left w:val="none" w:sz="0" w:space="0" w:color="auto"/>
        <w:bottom w:val="none" w:sz="0" w:space="0" w:color="auto"/>
        <w:right w:val="none" w:sz="0" w:space="0" w:color="auto"/>
      </w:divBdr>
    </w:div>
    <w:div w:id="286203514">
      <w:bodyDiv w:val="1"/>
      <w:marLeft w:val="0"/>
      <w:marRight w:val="0"/>
      <w:marTop w:val="0"/>
      <w:marBottom w:val="0"/>
      <w:divBdr>
        <w:top w:val="none" w:sz="0" w:space="0" w:color="auto"/>
        <w:left w:val="none" w:sz="0" w:space="0" w:color="auto"/>
        <w:bottom w:val="none" w:sz="0" w:space="0" w:color="auto"/>
        <w:right w:val="none" w:sz="0" w:space="0" w:color="auto"/>
      </w:divBdr>
    </w:div>
    <w:div w:id="286401620">
      <w:bodyDiv w:val="1"/>
      <w:marLeft w:val="0"/>
      <w:marRight w:val="0"/>
      <w:marTop w:val="0"/>
      <w:marBottom w:val="0"/>
      <w:divBdr>
        <w:top w:val="none" w:sz="0" w:space="0" w:color="auto"/>
        <w:left w:val="none" w:sz="0" w:space="0" w:color="auto"/>
        <w:bottom w:val="none" w:sz="0" w:space="0" w:color="auto"/>
        <w:right w:val="none" w:sz="0" w:space="0" w:color="auto"/>
      </w:divBdr>
    </w:div>
    <w:div w:id="286549315">
      <w:bodyDiv w:val="1"/>
      <w:marLeft w:val="0"/>
      <w:marRight w:val="0"/>
      <w:marTop w:val="0"/>
      <w:marBottom w:val="0"/>
      <w:divBdr>
        <w:top w:val="none" w:sz="0" w:space="0" w:color="auto"/>
        <w:left w:val="none" w:sz="0" w:space="0" w:color="auto"/>
        <w:bottom w:val="none" w:sz="0" w:space="0" w:color="auto"/>
        <w:right w:val="none" w:sz="0" w:space="0" w:color="auto"/>
      </w:divBdr>
    </w:div>
    <w:div w:id="286550289">
      <w:bodyDiv w:val="1"/>
      <w:marLeft w:val="0"/>
      <w:marRight w:val="0"/>
      <w:marTop w:val="0"/>
      <w:marBottom w:val="0"/>
      <w:divBdr>
        <w:top w:val="none" w:sz="0" w:space="0" w:color="auto"/>
        <w:left w:val="none" w:sz="0" w:space="0" w:color="auto"/>
        <w:bottom w:val="none" w:sz="0" w:space="0" w:color="auto"/>
        <w:right w:val="none" w:sz="0" w:space="0" w:color="auto"/>
      </w:divBdr>
    </w:div>
    <w:div w:id="286619872">
      <w:bodyDiv w:val="1"/>
      <w:marLeft w:val="0"/>
      <w:marRight w:val="0"/>
      <w:marTop w:val="0"/>
      <w:marBottom w:val="0"/>
      <w:divBdr>
        <w:top w:val="none" w:sz="0" w:space="0" w:color="auto"/>
        <w:left w:val="none" w:sz="0" w:space="0" w:color="auto"/>
        <w:bottom w:val="none" w:sz="0" w:space="0" w:color="auto"/>
        <w:right w:val="none" w:sz="0" w:space="0" w:color="auto"/>
      </w:divBdr>
    </w:div>
    <w:div w:id="286663942">
      <w:bodyDiv w:val="1"/>
      <w:marLeft w:val="0"/>
      <w:marRight w:val="0"/>
      <w:marTop w:val="0"/>
      <w:marBottom w:val="0"/>
      <w:divBdr>
        <w:top w:val="none" w:sz="0" w:space="0" w:color="auto"/>
        <w:left w:val="none" w:sz="0" w:space="0" w:color="auto"/>
        <w:bottom w:val="none" w:sz="0" w:space="0" w:color="auto"/>
        <w:right w:val="none" w:sz="0" w:space="0" w:color="auto"/>
      </w:divBdr>
    </w:div>
    <w:div w:id="286667833">
      <w:bodyDiv w:val="1"/>
      <w:marLeft w:val="0"/>
      <w:marRight w:val="0"/>
      <w:marTop w:val="0"/>
      <w:marBottom w:val="0"/>
      <w:divBdr>
        <w:top w:val="none" w:sz="0" w:space="0" w:color="auto"/>
        <w:left w:val="none" w:sz="0" w:space="0" w:color="auto"/>
        <w:bottom w:val="none" w:sz="0" w:space="0" w:color="auto"/>
        <w:right w:val="none" w:sz="0" w:space="0" w:color="auto"/>
      </w:divBdr>
    </w:div>
    <w:div w:id="286817069">
      <w:bodyDiv w:val="1"/>
      <w:marLeft w:val="0"/>
      <w:marRight w:val="0"/>
      <w:marTop w:val="0"/>
      <w:marBottom w:val="0"/>
      <w:divBdr>
        <w:top w:val="none" w:sz="0" w:space="0" w:color="auto"/>
        <w:left w:val="none" w:sz="0" w:space="0" w:color="auto"/>
        <w:bottom w:val="none" w:sz="0" w:space="0" w:color="auto"/>
        <w:right w:val="none" w:sz="0" w:space="0" w:color="auto"/>
      </w:divBdr>
    </w:div>
    <w:div w:id="286931320">
      <w:bodyDiv w:val="1"/>
      <w:marLeft w:val="0"/>
      <w:marRight w:val="0"/>
      <w:marTop w:val="0"/>
      <w:marBottom w:val="0"/>
      <w:divBdr>
        <w:top w:val="none" w:sz="0" w:space="0" w:color="auto"/>
        <w:left w:val="none" w:sz="0" w:space="0" w:color="auto"/>
        <w:bottom w:val="none" w:sz="0" w:space="0" w:color="auto"/>
        <w:right w:val="none" w:sz="0" w:space="0" w:color="auto"/>
      </w:divBdr>
    </w:div>
    <w:div w:id="286933927">
      <w:bodyDiv w:val="1"/>
      <w:marLeft w:val="0"/>
      <w:marRight w:val="0"/>
      <w:marTop w:val="0"/>
      <w:marBottom w:val="0"/>
      <w:divBdr>
        <w:top w:val="none" w:sz="0" w:space="0" w:color="auto"/>
        <w:left w:val="none" w:sz="0" w:space="0" w:color="auto"/>
        <w:bottom w:val="none" w:sz="0" w:space="0" w:color="auto"/>
        <w:right w:val="none" w:sz="0" w:space="0" w:color="auto"/>
      </w:divBdr>
    </w:div>
    <w:div w:id="287053338">
      <w:bodyDiv w:val="1"/>
      <w:marLeft w:val="0"/>
      <w:marRight w:val="0"/>
      <w:marTop w:val="0"/>
      <w:marBottom w:val="0"/>
      <w:divBdr>
        <w:top w:val="none" w:sz="0" w:space="0" w:color="auto"/>
        <w:left w:val="none" w:sz="0" w:space="0" w:color="auto"/>
        <w:bottom w:val="none" w:sz="0" w:space="0" w:color="auto"/>
        <w:right w:val="none" w:sz="0" w:space="0" w:color="auto"/>
      </w:divBdr>
    </w:div>
    <w:div w:id="287056844">
      <w:bodyDiv w:val="1"/>
      <w:marLeft w:val="0"/>
      <w:marRight w:val="0"/>
      <w:marTop w:val="0"/>
      <w:marBottom w:val="0"/>
      <w:divBdr>
        <w:top w:val="none" w:sz="0" w:space="0" w:color="auto"/>
        <w:left w:val="none" w:sz="0" w:space="0" w:color="auto"/>
        <w:bottom w:val="none" w:sz="0" w:space="0" w:color="auto"/>
        <w:right w:val="none" w:sz="0" w:space="0" w:color="auto"/>
      </w:divBdr>
    </w:div>
    <w:div w:id="287201851">
      <w:bodyDiv w:val="1"/>
      <w:marLeft w:val="0"/>
      <w:marRight w:val="0"/>
      <w:marTop w:val="0"/>
      <w:marBottom w:val="0"/>
      <w:divBdr>
        <w:top w:val="none" w:sz="0" w:space="0" w:color="auto"/>
        <w:left w:val="none" w:sz="0" w:space="0" w:color="auto"/>
        <w:bottom w:val="none" w:sz="0" w:space="0" w:color="auto"/>
        <w:right w:val="none" w:sz="0" w:space="0" w:color="auto"/>
      </w:divBdr>
    </w:div>
    <w:div w:id="287276450">
      <w:bodyDiv w:val="1"/>
      <w:marLeft w:val="0"/>
      <w:marRight w:val="0"/>
      <w:marTop w:val="0"/>
      <w:marBottom w:val="0"/>
      <w:divBdr>
        <w:top w:val="none" w:sz="0" w:space="0" w:color="auto"/>
        <w:left w:val="none" w:sz="0" w:space="0" w:color="auto"/>
        <w:bottom w:val="none" w:sz="0" w:space="0" w:color="auto"/>
        <w:right w:val="none" w:sz="0" w:space="0" w:color="auto"/>
      </w:divBdr>
    </w:div>
    <w:div w:id="287472249">
      <w:bodyDiv w:val="1"/>
      <w:marLeft w:val="0"/>
      <w:marRight w:val="0"/>
      <w:marTop w:val="0"/>
      <w:marBottom w:val="0"/>
      <w:divBdr>
        <w:top w:val="none" w:sz="0" w:space="0" w:color="auto"/>
        <w:left w:val="none" w:sz="0" w:space="0" w:color="auto"/>
        <w:bottom w:val="none" w:sz="0" w:space="0" w:color="auto"/>
        <w:right w:val="none" w:sz="0" w:space="0" w:color="auto"/>
      </w:divBdr>
    </w:div>
    <w:div w:id="287669094">
      <w:bodyDiv w:val="1"/>
      <w:marLeft w:val="0"/>
      <w:marRight w:val="0"/>
      <w:marTop w:val="0"/>
      <w:marBottom w:val="0"/>
      <w:divBdr>
        <w:top w:val="none" w:sz="0" w:space="0" w:color="auto"/>
        <w:left w:val="none" w:sz="0" w:space="0" w:color="auto"/>
        <w:bottom w:val="none" w:sz="0" w:space="0" w:color="auto"/>
        <w:right w:val="none" w:sz="0" w:space="0" w:color="auto"/>
      </w:divBdr>
    </w:div>
    <w:div w:id="287932110">
      <w:bodyDiv w:val="1"/>
      <w:marLeft w:val="0"/>
      <w:marRight w:val="0"/>
      <w:marTop w:val="0"/>
      <w:marBottom w:val="0"/>
      <w:divBdr>
        <w:top w:val="none" w:sz="0" w:space="0" w:color="auto"/>
        <w:left w:val="none" w:sz="0" w:space="0" w:color="auto"/>
        <w:bottom w:val="none" w:sz="0" w:space="0" w:color="auto"/>
        <w:right w:val="none" w:sz="0" w:space="0" w:color="auto"/>
      </w:divBdr>
    </w:div>
    <w:div w:id="287971710">
      <w:bodyDiv w:val="1"/>
      <w:marLeft w:val="0"/>
      <w:marRight w:val="0"/>
      <w:marTop w:val="0"/>
      <w:marBottom w:val="0"/>
      <w:divBdr>
        <w:top w:val="none" w:sz="0" w:space="0" w:color="auto"/>
        <w:left w:val="none" w:sz="0" w:space="0" w:color="auto"/>
        <w:bottom w:val="none" w:sz="0" w:space="0" w:color="auto"/>
        <w:right w:val="none" w:sz="0" w:space="0" w:color="auto"/>
      </w:divBdr>
    </w:div>
    <w:div w:id="287979114">
      <w:bodyDiv w:val="1"/>
      <w:marLeft w:val="0"/>
      <w:marRight w:val="0"/>
      <w:marTop w:val="0"/>
      <w:marBottom w:val="0"/>
      <w:divBdr>
        <w:top w:val="none" w:sz="0" w:space="0" w:color="auto"/>
        <w:left w:val="none" w:sz="0" w:space="0" w:color="auto"/>
        <w:bottom w:val="none" w:sz="0" w:space="0" w:color="auto"/>
        <w:right w:val="none" w:sz="0" w:space="0" w:color="auto"/>
      </w:divBdr>
    </w:div>
    <w:div w:id="288051203">
      <w:bodyDiv w:val="1"/>
      <w:marLeft w:val="0"/>
      <w:marRight w:val="0"/>
      <w:marTop w:val="0"/>
      <w:marBottom w:val="0"/>
      <w:divBdr>
        <w:top w:val="none" w:sz="0" w:space="0" w:color="auto"/>
        <w:left w:val="none" w:sz="0" w:space="0" w:color="auto"/>
        <w:bottom w:val="none" w:sz="0" w:space="0" w:color="auto"/>
        <w:right w:val="none" w:sz="0" w:space="0" w:color="auto"/>
      </w:divBdr>
    </w:div>
    <w:div w:id="288126547">
      <w:bodyDiv w:val="1"/>
      <w:marLeft w:val="0"/>
      <w:marRight w:val="0"/>
      <w:marTop w:val="0"/>
      <w:marBottom w:val="0"/>
      <w:divBdr>
        <w:top w:val="none" w:sz="0" w:space="0" w:color="auto"/>
        <w:left w:val="none" w:sz="0" w:space="0" w:color="auto"/>
        <w:bottom w:val="none" w:sz="0" w:space="0" w:color="auto"/>
        <w:right w:val="none" w:sz="0" w:space="0" w:color="auto"/>
      </w:divBdr>
    </w:div>
    <w:div w:id="288322720">
      <w:bodyDiv w:val="1"/>
      <w:marLeft w:val="0"/>
      <w:marRight w:val="0"/>
      <w:marTop w:val="0"/>
      <w:marBottom w:val="0"/>
      <w:divBdr>
        <w:top w:val="none" w:sz="0" w:space="0" w:color="auto"/>
        <w:left w:val="none" w:sz="0" w:space="0" w:color="auto"/>
        <w:bottom w:val="none" w:sz="0" w:space="0" w:color="auto"/>
        <w:right w:val="none" w:sz="0" w:space="0" w:color="auto"/>
      </w:divBdr>
    </w:div>
    <w:div w:id="288442958">
      <w:bodyDiv w:val="1"/>
      <w:marLeft w:val="0"/>
      <w:marRight w:val="0"/>
      <w:marTop w:val="0"/>
      <w:marBottom w:val="0"/>
      <w:divBdr>
        <w:top w:val="none" w:sz="0" w:space="0" w:color="auto"/>
        <w:left w:val="none" w:sz="0" w:space="0" w:color="auto"/>
        <w:bottom w:val="none" w:sz="0" w:space="0" w:color="auto"/>
        <w:right w:val="none" w:sz="0" w:space="0" w:color="auto"/>
      </w:divBdr>
    </w:div>
    <w:div w:id="288555382">
      <w:bodyDiv w:val="1"/>
      <w:marLeft w:val="0"/>
      <w:marRight w:val="0"/>
      <w:marTop w:val="0"/>
      <w:marBottom w:val="0"/>
      <w:divBdr>
        <w:top w:val="none" w:sz="0" w:space="0" w:color="auto"/>
        <w:left w:val="none" w:sz="0" w:space="0" w:color="auto"/>
        <w:bottom w:val="none" w:sz="0" w:space="0" w:color="auto"/>
        <w:right w:val="none" w:sz="0" w:space="0" w:color="auto"/>
      </w:divBdr>
    </w:div>
    <w:div w:id="288557346">
      <w:bodyDiv w:val="1"/>
      <w:marLeft w:val="0"/>
      <w:marRight w:val="0"/>
      <w:marTop w:val="0"/>
      <w:marBottom w:val="0"/>
      <w:divBdr>
        <w:top w:val="none" w:sz="0" w:space="0" w:color="auto"/>
        <w:left w:val="none" w:sz="0" w:space="0" w:color="auto"/>
        <w:bottom w:val="none" w:sz="0" w:space="0" w:color="auto"/>
        <w:right w:val="none" w:sz="0" w:space="0" w:color="auto"/>
      </w:divBdr>
    </w:div>
    <w:div w:id="288628158">
      <w:bodyDiv w:val="1"/>
      <w:marLeft w:val="0"/>
      <w:marRight w:val="0"/>
      <w:marTop w:val="0"/>
      <w:marBottom w:val="0"/>
      <w:divBdr>
        <w:top w:val="none" w:sz="0" w:space="0" w:color="auto"/>
        <w:left w:val="none" w:sz="0" w:space="0" w:color="auto"/>
        <w:bottom w:val="none" w:sz="0" w:space="0" w:color="auto"/>
        <w:right w:val="none" w:sz="0" w:space="0" w:color="auto"/>
      </w:divBdr>
    </w:div>
    <w:div w:id="289022324">
      <w:bodyDiv w:val="1"/>
      <w:marLeft w:val="0"/>
      <w:marRight w:val="0"/>
      <w:marTop w:val="0"/>
      <w:marBottom w:val="0"/>
      <w:divBdr>
        <w:top w:val="none" w:sz="0" w:space="0" w:color="auto"/>
        <w:left w:val="none" w:sz="0" w:space="0" w:color="auto"/>
        <w:bottom w:val="none" w:sz="0" w:space="0" w:color="auto"/>
        <w:right w:val="none" w:sz="0" w:space="0" w:color="auto"/>
      </w:divBdr>
    </w:div>
    <w:div w:id="289241387">
      <w:bodyDiv w:val="1"/>
      <w:marLeft w:val="0"/>
      <w:marRight w:val="0"/>
      <w:marTop w:val="0"/>
      <w:marBottom w:val="0"/>
      <w:divBdr>
        <w:top w:val="none" w:sz="0" w:space="0" w:color="auto"/>
        <w:left w:val="none" w:sz="0" w:space="0" w:color="auto"/>
        <w:bottom w:val="none" w:sz="0" w:space="0" w:color="auto"/>
        <w:right w:val="none" w:sz="0" w:space="0" w:color="auto"/>
      </w:divBdr>
    </w:div>
    <w:div w:id="289285730">
      <w:bodyDiv w:val="1"/>
      <w:marLeft w:val="0"/>
      <w:marRight w:val="0"/>
      <w:marTop w:val="0"/>
      <w:marBottom w:val="0"/>
      <w:divBdr>
        <w:top w:val="none" w:sz="0" w:space="0" w:color="auto"/>
        <w:left w:val="none" w:sz="0" w:space="0" w:color="auto"/>
        <w:bottom w:val="none" w:sz="0" w:space="0" w:color="auto"/>
        <w:right w:val="none" w:sz="0" w:space="0" w:color="auto"/>
      </w:divBdr>
    </w:div>
    <w:div w:id="289749407">
      <w:bodyDiv w:val="1"/>
      <w:marLeft w:val="0"/>
      <w:marRight w:val="0"/>
      <w:marTop w:val="0"/>
      <w:marBottom w:val="0"/>
      <w:divBdr>
        <w:top w:val="none" w:sz="0" w:space="0" w:color="auto"/>
        <w:left w:val="none" w:sz="0" w:space="0" w:color="auto"/>
        <w:bottom w:val="none" w:sz="0" w:space="0" w:color="auto"/>
        <w:right w:val="none" w:sz="0" w:space="0" w:color="auto"/>
      </w:divBdr>
    </w:div>
    <w:div w:id="289751669">
      <w:bodyDiv w:val="1"/>
      <w:marLeft w:val="0"/>
      <w:marRight w:val="0"/>
      <w:marTop w:val="0"/>
      <w:marBottom w:val="0"/>
      <w:divBdr>
        <w:top w:val="none" w:sz="0" w:space="0" w:color="auto"/>
        <w:left w:val="none" w:sz="0" w:space="0" w:color="auto"/>
        <w:bottom w:val="none" w:sz="0" w:space="0" w:color="auto"/>
        <w:right w:val="none" w:sz="0" w:space="0" w:color="auto"/>
      </w:divBdr>
    </w:div>
    <w:div w:id="289826507">
      <w:bodyDiv w:val="1"/>
      <w:marLeft w:val="0"/>
      <w:marRight w:val="0"/>
      <w:marTop w:val="0"/>
      <w:marBottom w:val="0"/>
      <w:divBdr>
        <w:top w:val="none" w:sz="0" w:space="0" w:color="auto"/>
        <w:left w:val="none" w:sz="0" w:space="0" w:color="auto"/>
        <w:bottom w:val="none" w:sz="0" w:space="0" w:color="auto"/>
        <w:right w:val="none" w:sz="0" w:space="0" w:color="auto"/>
      </w:divBdr>
    </w:div>
    <w:div w:id="289943403">
      <w:bodyDiv w:val="1"/>
      <w:marLeft w:val="0"/>
      <w:marRight w:val="0"/>
      <w:marTop w:val="0"/>
      <w:marBottom w:val="0"/>
      <w:divBdr>
        <w:top w:val="none" w:sz="0" w:space="0" w:color="auto"/>
        <w:left w:val="none" w:sz="0" w:space="0" w:color="auto"/>
        <w:bottom w:val="none" w:sz="0" w:space="0" w:color="auto"/>
        <w:right w:val="none" w:sz="0" w:space="0" w:color="auto"/>
      </w:divBdr>
    </w:div>
    <w:div w:id="290287447">
      <w:bodyDiv w:val="1"/>
      <w:marLeft w:val="0"/>
      <w:marRight w:val="0"/>
      <w:marTop w:val="0"/>
      <w:marBottom w:val="0"/>
      <w:divBdr>
        <w:top w:val="none" w:sz="0" w:space="0" w:color="auto"/>
        <w:left w:val="none" w:sz="0" w:space="0" w:color="auto"/>
        <w:bottom w:val="none" w:sz="0" w:space="0" w:color="auto"/>
        <w:right w:val="none" w:sz="0" w:space="0" w:color="auto"/>
      </w:divBdr>
    </w:div>
    <w:div w:id="290291007">
      <w:bodyDiv w:val="1"/>
      <w:marLeft w:val="0"/>
      <w:marRight w:val="0"/>
      <w:marTop w:val="0"/>
      <w:marBottom w:val="0"/>
      <w:divBdr>
        <w:top w:val="none" w:sz="0" w:space="0" w:color="auto"/>
        <w:left w:val="none" w:sz="0" w:space="0" w:color="auto"/>
        <w:bottom w:val="none" w:sz="0" w:space="0" w:color="auto"/>
        <w:right w:val="none" w:sz="0" w:space="0" w:color="auto"/>
      </w:divBdr>
    </w:div>
    <w:div w:id="290401796">
      <w:bodyDiv w:val="1"/>
      <w:marLeft w:val="0"/>
      <w:marRight w:val="0"/>
      <w:marTop w:val="0"/>
      <w:marBottom w:val="0"/>
      <w:divBdr>
        <w:top w:val="none" w:sz="0" w:space="0" w:color="auto"/>
        <w:left w:val="none" w:sz="0" w:space="0" w:color="auto"/>
        <w:bottom w:val="none" w:sz="0" w:space="0" w:color="auto"/>
        <w:right w:val="none" w:sz="0" w:space="0" w:color="auto"/>
      </w:divBdr>
    </w:div>
    <w:div w:id="290407108">
      <w:bodyDiv w:val="1"/>
      <w:marLeft w:val="0"/>
      <w:marRight w:val="0"/>
      <w:marTop w:val="0"/>
      <w:marBottom w:val="0"/>
      <w:divBdr>
        <w:top w:val="none" w:sz="0" w:space="0" w:color="auto"/>
        <w:left w:val="none" w:sz="0" w:space="0" w:color="auto"/>
        <w:bottom w:val="none" w:sz="0" w:space="0" w:color="auto"/>
        <w:right w:val="none" w:sz="0" w:space="0" w:color="auto"/>
      </w:divBdr>
    </w:div>
    <w:div w:id="290864759">
      <w:bodyDiv w:val="1"/>
      <w:marLeft w:val="0"/>
      <w:marRight w:val="0"/>
      <w:marTop w:val="0"/>
      <w:marBottom w:val="0"/>
      <w:divBdr>
        <w:top w:val="none" w:sz="0" w:space="0" w:color="auto"/>
        <w:left w:val="none" w:sz="0" w:space="0" w:color="auto"/>
        <w:bottom w:val="none" w:sz="0" w:space="0" w:color="auto"/>
        <w:right w:val="none" w:sz="0" w:space="0" w:color="auto"/>
      </w:divBdr>
    </w:div>
    <w:div w:id="290981853">
      <w:bodyDiv w:val="1"/>
      <w:marLeft w:val="0"/>
      <w:marRight w:val="0"/>
      <w:marTop w:val="0"/>
      <w:marBottom w:val="0"/>
      <w:divBdr>
        <w:top w:val="none" w:sz="0" w:space="0" w:color="auto"/>
        <w:left w:val="none" w:sz="0" w:space="0" w:color="auto"/>
        <w:bottom w:val="none" w:sz="0" w:space="0" w:color="auto"/>
        <w:right w:val="none" w:sz="0" w:space="0" w:color="auto"/>
      </w:divBdr>
    </w:div>
    <w:div w:id="290985921">
      <w:bodyDiv w:val="1"/>
      <w:marLeft w:val="0"/>
      <w:marRight w:val="0"/>
      <w:marTop w:val="0"/>
      <w:marBottom w:val="0"/>
      <w:divBdr>
        <w:top w:val="none" w:sz="0" w:space="0" w:color="auto"/>
        <w:left w:val="none" w:sz="0" w:space="0" w:color="auto"/>
        <w:bottom w:val="none" w:sz="0" w:space="0" w:color="auto"/>
        <w:right w:val="none" w:sz="0" w:space="0" w:color="auto"/>
      </w:divBdr>
    </w:div>
    <w:div w:id="291133032">
      <w:bodyDiv w:val="1"/>
      <w:marLeft w:val="0"/>
      <w:marRight w:val="0"/>
      <w:marTop w:val="0"/>
      <w:marBottom w:val="0"/>
      <w:divBdr>
        <w:top w:val="none" w:sz="0" w:space="0" w:color="auto"/>
        <w:left w:val="none" w:sz="0" w:space="0" w:color="auto"/>
        <w:bottom w:val="none" w:sz="0" w:space="0" w:color="auto"/>
        <w:right w:val="none" w:sz="0" w:space="0" w:color="auto"/>
      </w:divBdr>
    </w:div>
    <w:div w:id="291207040">
      <w:bodyDiv w:val="1"/>
      <w:marLeft w:val="0"/>
      <w:marRight w:val="0"/>
      <w:marTop w:val="0"/>
      <w:marBottom w:val="0"/>
      <w:divBdr>
        <w:top w:val="none" w:sz="0" w:space="0" w:color="auto"/>
        <w:left w:val="none" w:sz="0" w:space="0" w:color="auto"/>
        <w:bottom w:val="none" w:sz="0" w:space="0" w:color="auto"/>
        <w:right w:val="none" w:sz="0" w:space="0" w:color="auto"/>
      </w:divBdr>
    </w:div>
    <w:div w:id="291324680">
      <w:bodyDiv w:val="1"/>
      <w:marLeft w:val="0"/>
      <w:marRight w:val="0"/>
      <w:marTop w:val="0"/>
      <w:marBottom w:val="0"/>
      <w:divBdr>
        <w:top w:val="none" w:sz="0" w:space="0" w:color="auto"/>
        <w:left w:val="none" w:sz="0" w:space="0" w:color="auto"/>
        <w:bottom w:val="none" w:sz="0" w:space="0" w:color="auto"/>
        <w:right w:val="none" w:sz="0" w:space="0" w:color="auto"/>
      </w:divBdr>
    </w:div>
    <w:div w:id="291592992">
      <w:bodyDiv w:val="1"/>
      <w:marLeft w:val="0"/>
      <w:marRight w:val="0"/>
      <w:marTop w:val="0"/>
      <w:marBottom w:val="0"/>
      <w:divBdr>
        <w:top w:val="none" w:sz="0" w:space="0" w:color="auto"/>
        <w:left w:val="none" w:sz="0" w:space="0" w:color="auto"/>
        <w:bottom w:val="none" w:sz="0" w:space="0" w:color="auto"/>
        <w:right w:val="none" w:sz="0" w:space="0" w:color="auto"/>
      </w:divBdr>
    </w:div>
    <w:div w:id="291596566">
      <w:bodyDiv w:val="1"/>
      <w:marLeft w:val="0"/>
      <w:marRight w:val="0"/>
      <w:marTop w:val="0"/>
      <w:marBottom w:val="0"/>
      <w:divBdr>
        <w:top w:val="none" w:sz="0" w:space="0" w:color="auto"/>
        <w:left w:val="none" w:sz="0" w:space="0" w:color="auto"/>
        <w:bottom w:val="none" w:sz="0" w:space="0" w:color="auto"/>
        <w:right w:val="none" w:sz="0" w:space="0" w:color="auto"/>
      </w:divBdr>
    </w:div>
    <w:div w:id="291636400">
      <w:bodyDiv w:val="1"/>
      <w:marLeft w:val="0"/>
      <w:marRight w:val="0"/>
      <w:marTop w:val="0"/>
      <w:marBottom w:val="0"/>
      <w:divBdr>
        <w:top w:val="none" w:sz="0" w:space="0" w:color="auto"/>
        <w:left w:val="none" w:sz="0" w:space="0" w:color="auto"/>
        <w:bottom w:val="none" w:sz="0" w:space="0" w:color="auto"/>
        <w:right w:val="none" w:sz="0" w:space="0" w:color="auto"/>
      </w:divBdr>
    </w:div>
    <w:div w:id="291636411">
      <w:bodyDiv w:val="1"/>
      <w:marLeft w:val="0"/>
      <w:marRight w:val="0"/>
      <w:marTop w:val="0"/>
      <w:marBottom w:val="0"/>
      <w:divBdr>
        <w:top w:val="none" w:sz="0" w:space="0" w:color="auto"/>
        <w:left w:val="none" w:sz="0" w:space="0" w:color="auto"/>
        <w:bottom w:val="none" w:sz="0" w:space="0" w:color="auto"/>
        <w:right w:val="none" w:sz="0" w:space="0" w:color="auto"/>
      </w:divBdr>
    </w:div>
    <w:div w:id="291716449">
      <w:bodyDiv w:val="1"/>
      <w:marLeft w:val="0"/>
      <w:marRight w:val="0"/>
      <w:marTop w:val="0"/>
      <w:marBottom w:val="0"/>
      <w:divBdr>
        <w:top w:val="none" w:sz="0" w:space="0" w:color="auto"/>
        <w:left w:val="none" w:sz="0" w:space="0" w:color="auto"/>
        <w:bottom w:val="none" w:sz="0" w:space="0" w:color="auto"/>
        <w:right w:val="none" w:sz="0" w:space="0" w:color="auto"/>
      </w:divBdr>
    </w:div>
    <w:div w:id="291789642">
      <w:bodyDiv w:val="1"/>
      <w:marLeft w:val="0"/>
      <w:marRight w:val="0"/>
      <w:marTop w:val="0"/>
      <w:marBottom w:val="0"/>
      <w:divBdr>
        <w:top w:val="none" w:sz="0" w:space="0" w:color="auto"/>
        <w:left w:val="none" w:sz="0" w:space="0" w:color="auto"/>
        <w:bottom w:val="none" w:sz="0" w:space="0" w:color="auto"/>
        <w:right w:val="none" w:sz="0" w:space="0" w:color="auto"/>
      </w:divBdr>
    </w:div>
    <w:div w:id="291791043">
      <w:bodyDiv w:val="1"/>
      <w:marLeft w:val="0"/>
      <w:marRight w:val="0"/>
      <w:marTop w:val="0"/>
      <w:marBottom w:val="0"/>
      <w:divBdr>
        <w:top w:val="none" w:sz="0" w:space="0" w:color="auto"/>
        <w:left w:val="none" w:sz="0" w:space="0" w:color="auto"/>
        <w:bottom w:val="none" w:sz="0" w:space="0" w:color="auto"/>
        <w:right w:val="none" w:sz="0" w:space="0" w:color="auto"/>
      </w:divBdr>
    </w:div>
    <w:div w:id="291903246">
      <w:bodyDiv w:val="1"/>
      <w:marLeft w:val="0"/>
      <w:marRight w:val="0"/>
      <w:marTop w:val="0"/>
      <w:marBottom w:val="0"/>
      <w:divBdr>
        <w:top w:val="none" w:sz="0" w:space="0" w:color="auto"/>
        <w:left w:val="none" w:sz="0" w:space="0" w:color="auto"/>
        <w:bottom w:val="none" w:sz="0" w:space="0" w:color="auto"/>
        <w:right w:val="none" w:sz="0" w:space="0" w:color="auto"/>
      </w:divBdr>
    </w:div>
    <w:div w:id="292059015">
      <w:bodyDiv w:val="1"/>
      <w:marLeft w:val="0"/>
      <w:marRight w:val="0"/>
      <w:marTop w:val="0"/>
      <w:marBottom w:val="0"/>
      <w:divBdr>
        <w:top w:val="none" w:sz="0" w:space="0" w:color="auto"/>
        <w:left w:val="none" w:sz="0" w:space="0" w:color="auto"/>
        <w:bottom w:val="none" w:sz="0" w:space="0" w:color="auto"/>
        <w:right w:val="none" w:sz="0" w:space="0" w:color="auto"/>
      </w:divBdr>
    </w:div>
    <w:div w:id="292060453">
      <w:bodyDiv w:val="1"/>
      <w:marLeft w:val="0"/>
      <w:marRight w:val="0"/>
      <w:marTop w:val="0"/>
      <w:marBottom w:val="0"/>
      <w:divBdr>
        <w:top w:val="none" w:sz="0" w:space="0" w:color="auto"/>
        <w:left w:val="none" w:sz="0" w:space="0" w:color="auto"/>
        <w:bottom w:val="none" w:sz="0" w:space="0" w:color="auto"/>
        <w:right w:val="none" w:sz="0" w:space="0" w:color="auto"/>
      </w:divBdr>
    </w:div>
    <w:div w:id="292172555">
      <w:bodyDiv w:val="1"/>
      <w:marLeft w:val="0"/>
      <w:marRight w:val="0"/>
      <w:marTop w:val="0"/>
      <w:marBottom w:val="0"/>
      <w:divBdr>
        <w:top w:val="none" w:sz="0" w:space="0" w:color="auto"/>
        <w:left w:val="none" w:sz="0" w:space="0" w:color="auto"/>
        <w:bottom w:val="none" w:sz="0" w:space="0" w:color="auto"/>
        <w:right w:val="none" w:sz="0" w:space="0" w:color="auto"/>
      </w:divBdr>
    </w:div>
    <w:div w:id="292175825">
      <w:bodyDiv w:val="1"/>
      <w:marLeft w:val="0"/>
      <w:marRight w:val="0"/>
      <w:marTop w:val="0"/>
      <w:marBottom w:val="0"/>
      <w:divBdr>
        <w:top w:val="none" w:sz="0" w:space="0" w:color="auto"/>
        <w:left w:val="none" w:sz="0" w:space="0" w:color="auto"/>
        <w:bottom w:val="none" w:sz="0" w:space="0" w:color="auto"/>
        <w:right w:val="none" w:sz="0" w:space="0" w:color="auto"/>
      </w:divBdr>
    </w:div>
    <w:div w:id="292296004">
      <w:bodyDiv w:val="1"/>
      <w:marLeft w:val="0"/>
      <w:marRight w:val="0"/>
      <w:marTop w:val="0"/>
      <w:marBottom w:val="0"/>
      <w:divBdr>
        <w:top w:val="none" w:sz="0" w:space="0" w:color="auto"/>
        <w:left w:val="none" w:sz="0" w:space="0" w:color="auto"/>
        <w:bottom w:val="none" w:sz="0" w:space="0" w:color="auto"/>
        <w:right w:val="none" w:sz="0" w:space="0" w:color="auto"/>
      </w:divBdr>
    </w:div>
    <w:div w:id="292371095">
      <w:bodyDiv w:val="1"/>
      <w:marLeft w:val="0"/>
      <w:marRight w:val="0"/>
      <w:marTop w:val="0"/>
      <w:marBottom w:val="0"/>
      <w:divBdr>
        <w:top w:val="none" w:sz="0" w:space="0" w:color="auto"/>
        <w:left w:val="none" w:sz="0" w:space="0" w:color="auto"/>
        <w:bottom w:val="none" w:sz="0" w:space="0" w:color="auto"/>
        <w:right w:val="none" w:sz="0" w:space="0" w:color="auto"/>
      </w:divBdr>
    </w:div>
    <w:div w:id="292442291">
      <w:bodyDiv w:val="1"/>
      <w:marLeft w:val="0"/>
      <w:marRight w:val="0"/>
      <w:marTop w:val="0"/>
      <w:marBottom w:val="0"/>
      <w:divBdr>
        <w:top w:val="none" w:sz="0" w:space="0" w:color="auto"/>
        <w:left w:val="none" w:sz="0" w:space="0" w:color="auto"/>
        <w:bottom w:val="none" w:sz="0" w:space="0" w:color="auto"/>
        <w:right w:val="none" w:sz="0" w:space="0" w:color="auto"/>
      </w:divBdr>
    </w:div>
    <w:div w:id="292446859">
      <w:bodyDiv w:val="1"/>
      <w:marLeft w:val="0"/>
      <w:marRight w:val="0"/>
      <w:marTop w:val="0"/>
      <w:marBottom w:val="0"/>
      <w:divBdr>
        <w:top w:val="none" w:sz="0" w:space="0" w:color="auto"/>
        <w:left w:val="none" w:sz="0" w:space="0" w:color="auto"/>
        <w:bottom w:val="none" w:sz="0" w:space="0" w:color="auto"/>
        <w:right w:val="none" w:sz="0" w:space="0" w:color="auto"/>
      </w:divBdr>
    </w:div>
    <w:div w:id="292489722">
      <w:bodyDiv w:val="1"/>
      <w:marLeft w:val="0"/>
      <w:marRight w:val="0"/>
      <w:marTop w:val="0"/>
      <w:marBottom w:val="0"/>
      <w:divBdr>
        <w:top w:val="none" w:sz="0" w:space="0" w:color="auto"/>
        <w:left w:val="none" w:sz="0" w:space="0" w:color="auto"/>
        <w:bottom w:val="none" w:sz="0" w:space="0" w:color="auto"/>
        <w:right w:val="none" w:sz="0" w:space="0" w:color="auto"/>
      </w:divBdr>
    </w:div>
    <w:div w:id="292558595">
      <w:bodyDiv w:val="1"/>
      <w:marLeft w:val="0"/>
      <w:marRight w:val="0"/>
      <w:marTop w:val="0"/>
      <w:marBottom w:val="0"/>
      <w:divBdr>
        <w:top w:val="none" w:sz="0" w:space="0" w:color="auto"/>
        <w:left w:val="none" w:sz="0" w:space="0" w:color="auto"/>
        <w:bottom w:val="none" w:sz="0" w:space="0" w:color="auto"/>
        <w:right w:val="none" w:sz="0" w:space="0" w:color="auto"/>
      </w:divBdr>
    </w:div>
    <w:div w:id="292567732">
      <w:bodyDiv w:val="1"/>
      <w:marLeft w:val="0"/>
      <w:marRight w:val="0"/>
      <w:marTop w:val="0"/>
      <w:marBottom w:val="0"/>
      <w:divBdr>
        <w:top w:val="none" w:sz="0" w:space="0" w:color="auto"/>
        <w:left w:val="none" w:sz="0" w:space="0" w:color="auto"/>
        <w:bottom w:val="none" w:sz="0" w:space="0" w:color="auto"/>
        <w:right w:val="none" w:sz="0" w:space="0" w:color="auto"/>
      </w:divBdr>
    </w:div>
    <w:div w:id="292714382">
      <w:bodyDiv w:val="1"/>
      <w:marLeft w:val="0"/>
      <w:marRight w:val="0"/>
      <w:marTop w:val="0"/>
      <w:marBottom w:val="0"/>
      <w:divBdr>
        <w:top w:val="none" w:sz="0" w:space="0" w:color="auto"/>
        <w:left w:val="none" w:sz="0" w:space="0" w:color="auto"/>
        <w:bottom w:val="none" w:sz="0" w:space="0" w:color="auto"/>
        <w:right w:val="none" w:sz="0" w:space="0" w:color="auto"/>
      </w:divBdr>
    </w:div>
    <w:div w:id="292828763">
      <w:bodyDiv w:val="1"/>
      <w:marLeft w:val="0"/>
      <w:marRight w:val="0"/>
      <w:marTop w:val="0"/>
      <w:marBottom w:val="0"/>
      <w:divBdr>
        <w:top w:val="none" w:sz="0" w:space="0" w:color="auto"/>
        <w:left w:val="none" w:sz="0" w:space="0" w:color="auto"/>
        <w:bottom w:val="none" w:sz="0" w:space="0" w:color="auto"/>
        <w:right w:val="none" w:sz="0" w:space="0" w:color="auto"/>
      </w:divBdr>
    </w:div>
    <w:div w:id="292903568">
      <w:bodyDiv w:val="1"/>
      <w:marLeft w:val="0"/>
      <w:marRight w:val="0"/>
      <w:marTop w:val="0"/>
      <w:marBottom w:val="0"/>
      <w:divBdr>
        <w:top w:val="none" w:sz="0" w:space="0" w:color="auto"/>
        <w:left w:val="none" w:sz="0" w:space="0" w:color="auto"/>
        <w:bottom w:val="none" w:sz="0" w:space="0" w:color="auto"/>
        <w:right w:val="none" w:sz="0" w:space="0" w:color="auto"/>
      </w:divBdr>
    </w:div>
    <w:div w:id="292907346">
      <w:bodyDiv w:val="1"/>
      <w:marLeft w:val="0"/>
      <w:marRight w:val="0"/>
      <w:marTop w:val="0"/>
      <w:marBottom w:val="0"/>
      <w:divBdr>
        <w:top w:val="none" w:sz="0" w:space="0" w:color="auto"/>
        <w:left w:val="none" w:sz="0" w:space="0" w:color="auto"/>
        <w:bottom w:val="none" w:sz="0" w:space="0" w:color="auto"/>
        <w:right w:val="none" w:sz="0" w:space="0" w:color="auto"/>
      </w:divBdr>
    </w:div>
    <w:div w:id="292977920">
      <w:bodyDiv w:val="1"/>
      <w:marLeft w:val="0"/>
      <w:marRight w:val="0"/>
      <w:marTop w:val="0"/>
      <w:marBottom w:val="0"/>
      <w:divBdr>
        <w:top w:val="none" w:sz="0" w:space="0" w:color="auto"/>
        <w:left w:val="none" w:sz="0" w:space="0" w:color="auto"/>
        <w:bottom w:val="none" w:sz="0" w:space="0" w:color="auto"/>
        <w:right w:val="none" w:sz="0" w:space="0" w:color="auto"/>
      </w:divBdr>
    </w:div>
    <w:div w:id="293147574">
      <w:bodyDiv w:val="1"/>
      <w:marLeft w:val="0"/>
      <w:marRight w:val="0"/>
      <w:marTop w:val="0"/>
      <w:marBottom w:val="0"/>
      <w:divBdr>
        <w:top w:val="none" w:sz="0" w:space="0" w:color="auto"/>
        <w:left w:val="none" w:sz="0" w:space="0" w:color="auto"/>
        <w:bottom w:val="none" w:sz="0" w:space="0" w:color="auto"/>
        <w:right w:val="none" w:sz="0" w:space="0" w:color="auto"/>
      </w:divBdr>
    </w:div>
    <w:div w:id="293213860">
      <w:bodyDiv w:val="1"/>
      <w:marLeft w:val="0"/>
      <w:marRight w:val="0"/>
      <w:marTop w:val="0"/>
      <w:marBottom w:val="0"/>
      <w:divBdr>
        <w:top w:val="none" w:sz="0" w:space="0" w:color="auto"/>
        <w:left w:val="none" w:sz="0" w:space="0" w:color="auto"/>
        <w:bottom w:val="none" w:sz="0" w:space="0" w:color="auto"/>
        <w:right w:val="none" w:sz="0" w:space="0" w:color="auto"/>
      </w:divBdr>
    </w:div>
    <w:div w:id="293221674">
      <w:bodyDiv w:val="1"/>
      <w:marLeft w:val="0"/>
      <w:marRight w:val="0"/>
      <w:marTop w:val="0"/>
      <w:marBottom w:val="0"/>
      <w:divBdr>
        <w:top w:val="none" w:sz="0" w:space="0" w:color="auto"/>
        <w:left w:val="none" w:sz="0" w:space="0" w:color="auto"/>
        <w:bottom w:val="none" w:sz="0" w:space="0" w:color="auto"/>
        <w:right w:val="none" w:sz="0" w:space="0" w:color="auto"/>
      </w:divBdr>
    </w:div>
    <w:div w:id="293291437">
      <w:bodyDiv w:val="1"/>
      <w:marLeft w:val="0"/>
      <w:marRight w:val="0"/>
      <w:marTop w:val="0"/>
      <w:marBottom w:val="0"/>
      <w:divBdr>
        <w:top w:val="none" w:sz="0" w:space="0" w:color="auto"/>
        <w:left w:val="none" w:sz="0" w:space="0" w:color="auto"/>
        <w:bottom w:val="none" w:sz="0" w:space="0" w:color="auto"/>
        <w:right w:val="none" w:sz="0" w:space="0" w:color="auto"/>
      </w:divBdr>
    </w:div>
    <w:div w:id="293292605">
      <w:bodyDiv w:val="1"/>
      <w:marLeft w:val="0"/>
      <w:marRight w:val="0"/>
      <w:marTop w:val="0"/>
      <w:marBottom w:val="0"/>
      <w:divBdr>
        <w:top w:val="none" w:sz="0" w:space="0" w:color="auto"/>
        <w:left w:val="none" w:sz="0" w:space="0" w:color="auto"/>
        <w:bottom w:val="none" w:sz="0" w:space="0" w:color="auto"/>
        <w:right w:val="none" w:sz="0" w:space="0" w:color="auto"/>
      </w:divBdr>
    </w:div>
    <w:div w:id="293410148">
      <w:bodyDiv w:val="1"/>
      <w:marLeft w:val="0"/>
      <w:marRight w:val="0"/>
      <w:marTop w:val="0"/>
      <w:marBottom w:val="0"/>
      <w:divBdr>
        <w:top w:val="none" w:sz="0" w:space="0" w:color="auto"/>
        <w:left w:val="none" w:sz="0" w:space="0" w:color="auto"/>
        <w:bottom w:val="none" w:sz="0" w:space="0" w:color="auto"/>
        <w:right w:val="none" w:sz="0" w:space="0" w:color="auto"/>
      </w:divBdr>
    </w:div>
    <w:div w:id="293559167">
      <w:bodyDiv w:val="1"/>
      <w:marLeft w:val="0"/>
      <w:marRight w:val="0"/>
      <w:marTop w:val="0"/>
      <w:marBottom w:val="0"/>
      <w:divBdr>
        <w:top w:val="none" w:sz="0" w:space="0" w:color="auto"/>
        <w:left w:val="none" w:sz="0" w:space="0" w:color="auto"/>
        <w:bottom w:val="none" w:sz="0" w:space="0" w:color="auto"/>
        <w:right w:val="none" w:sz="0" w:space="0" w:color="auto"/>
      </w:divBdr>
    </w:div>
    <w:div w:id="293565694">
      <w:bodyDiv w:val="1"/>
      <w:marLeft w:val="0"/>
      <w:marRight w:val="0"/>
      <w:marTop w:val="0"/>
      <w:marBottom w:val="0"/>
      <w:divBdr>
        <w:top w:val="none" w:sz="0" w:space="0" w:color="auto"/>
        <w:left w:val="none" w:sz="0" w:space="0" w:color="auto"/>
        <w:bottom w:val="none" w:sz="0" w:space="0" w:color="auto"/>
        <w:right w:val="none" w:sz="0" w:space="0" w:color="auto"/>
      </w:divBdr>
    </w:div>
    <w:div w:id="293751563">
      <w:bodyDiv w:val="1"/>
      <w:marLeft w:val="0"/>
      <w:marRight w:val="0"/>
      <w:marTop w:val="0"/>
      <w:marBottom w:val="0"/>
      <w:divBdr>
        <w:top w:val="none" w:sz="0" w:space="0" w:color="auto"/>
        <w:left w:val="none" w:sz="0" w:space="0" w:color="auto"/>
        <w:bottom w:val="none" w:sz="0" w:space="0" w:color="auto"/>
        <w:right w:val="none" w:sz="0" w:space="0" w:color="auto"/>
      </w:divBdr>
    </w:div>
    <w:div w:id="293871170">
      <w:bodyDiv w:val="1"/>
      <w:marLeft w:val="0"/>
      <w:marRight w:val="0"/>
      <w:marTop w:val="0"/>
      <w:marBottom w:val="0"/>
      <w:divBdr>
        <w:top w:val="none" w:sz="0" w:space="0" w:color="auto"/>
        <w:left w:val="none" w:sz="0" w:space="0" w:color="auto"/>
        <w:bottom w:val="none" w:sz="0" w:space="0" w:color="auto"/>
        <w:right w:val="none" w:sz="0" w:space="0" w:color="auto"/>
      </w:divBdr>
    </w:div>
    <w:div w:id="293946765">
      <w:bodyDiv w:val="1"/>
      <w:marLeft w:val="0"/>
      <w:marRight w:val="0"/>
      <w:marTop w:val="0"/>
      <w:marBottom w:val="0"/>
      <w:divBdr>
        <w:top w:val="none" w:sz="0" w:space="0" w:color="auto"/>
        <w:left w:val="none" w:sz="0" w:space="0" w:color="auto"/>
        <w:bottom w:val="none" w:sz="0" w:space="0" w:color="auto"/>
        <w:right w:val="none" w:sz="0" w:space="0" w:color="auto"/>
      </w:divBdr>
    </w:div>
    <w:div w:id="293952031">
      <w:bodyDiv w:val="1"/>
      <w:marLeft w:val="0"/>
      <w:marRight w:val="0"/>
      <w:marTop w:val="0"/>
      <w:marBottom w:val="0"/>
      <w:divBdr>
        <w:top w:val="none" w:sz="0" w:space="0" w:color="auto"/>
        <w:left w:val="none" w:sz="0" w:space="0" w:color="auto"/>
        <w:bottom w:val="none" w:sz="0" w:space="0" w:color="auto"/>
        <w:right w:val="none" w:sz="0" w:space="0" w:color="auto"/>
      </w:divBdr>
    </w:div>
    <w:div w:id="294264952">
      <w:bodyDiv w:val="1"/>
      <w:marLeft w:val="0"/>
      <w:marRight w:val="0"/>
      <w:marTop w:val="0"/>
      <w:marBottom w:val="0"/>
      <w:divBdr>
        <w:top w:val="none" w:sz="0" w:space="0" w:color="auto"/>
        <w:left w:val="none" w:sz="0" w:space="0" w:color="auto"/>
        <w:bottom w:val="none" w:sz="0" w:space="0" w:color="auto"/>
        <w:right w:val="none" w:sz="0" w:space="0" w:color="auto"/>
      </w:divBdr>
    </w:div>
    <w:div w:id="294338644">
      <w:bodyDiv w:val="1"/>
      <w:marLeft w:val="0"/>
      <w:marRight w:val="0"/>
      <w:marTop w:val="0"/>
      <w:marBottom w:val="0"/>
      <w:divBdr>
        <w:top w:val="none" w:sz="0" w:space="0" w:color="auto"/>
        <w:left w:val="none" w:sz="0" w:space="0" w:color="auto"/>
        <w:bottom w:val="none" w:sz="0" w:space="0" w:color="auto"/>
        <w:right w:val="none" w:sz="0" w:space="0" w:color="auto"/>
      </w:divBdr>
    </w:div>
    <w:div w:id="294408386">
      <w:bodyDiv w:val="1"/>
      <w:marLeft w:val="0"/>
      <w:marRight w:val="0"/>
      <w:marTop w:val="0"/>
      <w:marBottom w:val="0"/>
      <w:divBdr>
        <w:top w:val="none" w:sz="0" w:space="0" w:color="auto"/>
        <w:left w:val="none" w:sz="0" w:space="0" w:color="auto"/>
        <w:bottom w:val="none" w:sz="0" w:space="0" w:color="auto"/>
        <w:right w:val="none" w:sz="0" w:space="0" w:color="auto"/>
      </w:divBdr>
    </w:div>
    <w:div w:id="294410682">
      <w:bodyDiv w:val="1"/>
      <w:marLeft w:val="0"/>
      <w:marRight w:val="0"/>
      <w:marTop w:val="0"/>
      <w:marBottom w:val="0"/>
      <w:divBdr>
        <w:top w:val="none" w:sz="0" w:space="0" w:color="auto"/>
        <w:left w:val="none" w:sz="0" w:space="0" w:color="auto"/>
        <w:bottom w:val="none" w:sz="0" w:space="0" w:color="auto"/>
        <w:right w:val="none" w:sz="0" w:space="0" w:color="auto"/>
      </w:divBdr>
    </w:div>
    <w:div w:id="294411725">
      <w:bodyDiv w:val="1"/>
      <w:marLeft w:val="0"/>
      <w:marRight w:val="0"/>
      <w:marTop w:val="0"/>
      <w:marBottom w:val="0"/>
      <w:divBdr>
        <w:top w:val="none" w:sz="0" w:space="0" w:color="auto"/>
        <w:left w:val="none" w:sz="0" w:space="0" w:color="auto"/>
        <w:bottom w:val="none" w:sz="0" w:space="0" w:color="auto"/>
        <w:right w:val="none" w:sz="0" w:space="0" w:color="auto"/>
      </w:divBdr>
    </w:div>
    <w:div w:id="294600375">
      <w:bodyDiv w:val="1"/>
      <w:marLeft w:val="0"/>
      <w:marRight w:val="0"/>
      <w:marTop w:val="0"/>
      <w:marBottom w:val="0"/>
      <w:divBdr>
        <w:top w:val="none" w:sz="0" w:space="0" w:color="auto"/>
        <w:left w:val="none" w:sz="0" w:space="0" w:color="auto"/>
        <w:bottom w:val="none" w:sz="0" w:space="0" w:color="auto"/>
        <w:right w:val="none" w:sz="0" w:space="0" w:color="auto"/>
      </w:divBdr>
    </w:div>
    <w:div w:id="294913967">
      <w:bodyDiv w:val="1"/>
      <w:marLeft w:val="0"/>
      <w:marRight w:val="0"/>
      <w:marTop w:val="0"/>
      <w:marBottom w:val="0"/>
      <w:divBdr>
        <w:top w:val="none" w:sz="0" w:space="0" w:color="auto"/>
        <w:left w:val="none" w:sz="0" w:space="0" w:color="auto"/>
        <w:bottom w:val="none" w:sz="0" w:space="0" w:color="auto"/>
        <w:right w:val="none" w:sz="0" w:space="0" w:color="auto"/>
      </w:divBdr>
    </w:div>
    <w:div w:id="294916668">
      <w:bodyDiv w:val="1"/>
      <w:marLeft w:val="0"/>
      <w:marRight w:val="0"/>
      <w:marTop w:val="0"/>
      <w:marBottom w:val="0"/>
      <w:divBdr>
        <w:top w:val="none" w:sz="0" w:space="0" w:color="auto"/>
        <w:left w:val="none" w:sz="0" w:space="0" w:color="auto"/>
        <w:bottom w:val="none" w:sz="0" w:space="0" w:color="auto"/>
        <w:right w:val="none" w:sz="0" w:space="0" w:color="auto"/>
      </w:divBdr>
    </w:div>
    <w:div w:id="294992260">
      <w:bodyDiv w:val="1"/>
      <w:marLeft w:val="0"/>
      <w:marRight w:val="0"/>
      <w:marTop w:val="0"/>
      <w:marBottom w:val="0"/>
      <w:divBdr>
        <w:top w:val="none" w:sz="0" w:space="0" w:color="auto"/>
        <w:left w:val="none" w:sz="0" w:space="0" w:color="auto"/>
        <w:bottom w:val="none" w:sz="0" w:space="0" w:color="auto"/>
        <w:right w:val="none" w:sz="0" w:space="0" w:color="auto"/>
      </w:divBdr>
    </w:div>
    <w:div w:id="294992900">
      <w:bodyDiv w:val="1"/>
      <w:marLeft w:val="0"/>
      <w:marRight w:val="0"/>
      <w:marTop w:val="0"/>
      <w:marBottom w:val="0"/>
      <w:divBdr>
        <w:top w:val="none" w:sz="0" w:space="0" w:color="auto"/>
        <w:left w:val="none" w:sz="0" w:space="0" w:color="auto"/>
        <w:bottom w:val="none" w:sz="0" w:space="0" w:color="auto"/>
        <w:right w:val="none" w:sz="0" w:space="0" w:color="auto"/>
      </w:divBdr>
    </w:div>
    <w:div w:id="295335091">
      <w:bodyDiv w:val="1"/>
      <w:marLeft w:val="0"/>
      <w:marRight w:val="0"/>
      <w:marTop w:val="0"/>
      <w:marBottom w:val="0"/>
      <w:divBdr>
        <w:top w:val="none" w:sz="0" w:space="0" w:color="auto"/>
        <w:left w:val="none" w:sz="0" w:space="0" w:color="auto"/>
        <w:bottom w:val="none" w:sz="0" w:space="0" w:color="auto"/>
        <w:right w:val="none" w:sz="0" w:space="0" w:color="auto"/>
      </w:divBdr>
    </w:div>
    <w:div w:id="295374554">
      <w:bodyDiv w:val="1"/>
      <w:marLeft w:val="0"/>
      <w:marRight w:val="0"/>
      <w:marTop w:val="0"/>
      <w:marBottom w:val="0"/>
      <w:divBdr>
        <w:top w:val="none" w:sz="0" w:space="0" w:color="auto"/>
        <w:left w:val="none" w:sz="0" w:space="0" w:color="auto"/>
        <w:bottom w:val="none" w:sz="0" w:space="0" w:color="auto"/>
        <w:right w:val="none" w:sz="0" w:space="0" w:color="auto"/>
      </w:divBdr>
    </w:div>
    <w:div w:id="295571649">
      <w:bodyDiv w:val="1"/>
      <w:marLeft w:val="0"/>
      <w:marRight w:val="0"/>
      <w:marTop w:val="0"/>
      <w:marBottom w:val="0"/>
      <w:divBdr>
        <w:top w:val="none" w:sz="0" w:space="0" w:color="auto"/>
        <w:left w:val="none" w:sz="0" w:space="0" w:color="auto"/>
        <w:bottom w:val="none" w:sz="0" w:space="0" w:color="auto"/>
        <w:right w:val="none" w:sz="0" w:space="0" w:color="auto"/>
      </w:divBdr>
    </w:div>
    <w:div w:id="295575471">
      <w:bodyDiv w:val="1"/>
      <w:marLeft w:val="0"/>
      <w:marRight w:val="0"/>
      <w:marTop w:val="0"/>
      <w:marBottom w:val="0"/>
      <w:divBdr>
        <w:top w:val="none" w:sz="0" w:space="0" w:color="auto"/>
        <w:left w:val="none" w:sz="0" w:space="0" w:color="auto"/>
        <w:bottom w:val="none" w:sz="0" w:space="0" w:color="auto"/>
        <w:right w:val="none" w:sz="0" w:space="0" w:color="auto"/>
      </w:divBdr>
    </w:div>
    <w:div w:id="295645086">
      <w:bodyDiv w:val="1"/>
      <w:marLeft w:val="0"/>
      <w:marRight w:val="0"/>
      <w:marTop w:val="0"/>
      <w:marBottom w:val="0"/>
      <w:divBdr>
        <w:top w:val="none" w:sz="0" w:space="0" w:color="auto"/>
        <w:left w:val="none" w:sz="0" w:space="0" w:color="auto"/>
        <w:bottom w:val="none" w:sz="0" w:space="0" w:color="auto"/>
        <w:right w:val="none" w:sz="0" w:space="0" w:color="auto"/>
      </w:divBdr>
    </w:div>
    <w:div w:id="295720741">
      <w:bodyDiv w:val="1"/>
      <w:marLeft w:val="0"/>
      <w:marRight w:val="0"/>
      <w:marTop w:val="0"/>
      <w:marBottom w:val="0"/>
      <w:divBdr>
        <w:top w:val="none" w:sz="0" w:space="0" w:color="auto"/>
        <w:left w:val="none" w:sz="0" w:space="0" w:color="auto"/>
        <w:bottom w:val="none" w:sz="0" w:space="0" w:color="auto"/>
        <w:right w:val="none" w:sz="0" w:space="0" w:color="auto"/>
      </w:divBdr>
    </w:div>
    <w:div w:id="295839115">
      <w:bodyDiv w:val="1"/>
      <w:marLeft w:val="0"/>
      <w:marRight w:val="0"/>
      <w:marTop w:val="0"/>
      <w:marBottom w:val="0"/>
      <w:divBdr>
        <w:top w:val="none" w:sz="0" w:space="0" w:color="auto"/>
        <w:left w:val="none" w:sz="0" w:space="0" w:color="auto"/>
        <w:bottom w:val="none" w:sz="0" w:space="0" w:color="auto"/>
        <w:right w:val="none" w:sz="0" w:space="0" w:color="auto"/>
      </w:divBdr>
    </w:div>
    <w:div w:id="295842467">
      <w:bodyDiv w:val="1"/>
      <w:marLeft w:val="0"/>
      <w:marRight w:val="0"/>
      <w:marTop w:val="0"/>
      <w:marBottom w:val="0"/>
      <w:divBdr>
        <w:top w:val="none" w:sz="0" w:space="0" w:color="auto"/>
        <w:left w:val="none" w:sz="0" w:space="0" w:color="auto"/>
        <w:bottom w:val="none" w:sz="0" w:space="0" w:color="auto"/>
        <w:right w:val="none" w:sz="0" w:space="0" w:color="auto"/>
      </w:divBdr>
    </w:div>
    <w:div w:id="295986695">
      <w:bodyDiv w:val="1"/>
      <w:marLeft w:val="0"/>
      <w:marRight w:val="0"/>
      <w:marTop w:val="0"/>
      <w:marBottom w:val="0"/>
      <w:divBdr>
        <w:top w:val="none" w:sz="0" w:space="0" w:color="auto"/>
        <w:left w:val="none" w:sz="0" w:space="0" w:color="auto"/>
        <w:bottom w:val="none" w:sz="0" w:space="0" w:color="auto"/>
        <w:right w:val="none" w:sz="0" w:space="0" w:color="auto"/>
      </w:divBdr>
    </w:div>
    <w:div w:id="296106785">
      <w:bodyDiv w:val="1"/>
      <w:marLeft w:val="0"/>
      <w:marRight w:val="0"/>
      <w:marTop w:val="0"/>
      <w:marBottom w:val="0"/>
      <w:divBdr>
        <w:top w:val="none" w:sz="0" w:space="0" w:color="auto"/>
        <w:left w:val="none" w:sz="0" w:space="0" w:color="auto"/>
        <w:bottom w:val="none" w:sz="0" w:space="0" w:color="auto"/>
        <w:right w:val="none" w:sz="0" w:space="0" w:color="auto"/>
      </w:divBdr>
    </w:div>
    <w:div w:id="296304211">
      <w:bodyDiv w:val="1"/>
      <w:marLeft w:val="0"/>
      <w:marRight w:val="0"/>
      <w:marTop w:val="0"/>
      <w:marBottom w:val="0"/>
      <w:divBdr>
        <w:top w:val="none" w:sz="0" w:space="0" w:color="auto"/>
        <w:left w:val="none" w:sz="0" w:space="0" w:color="auto"/>
        <w:bottom w:val="none" w:sz="0" w:space="0" w:color="auto"/>
        <w:right w:val="none" w:sz="0" w:space="0" w:color="auto"/>
      </w:divBdr>
    </w:div>
    <w:div w:id="296375890">
      <w:bodyDiv w:val="1"/>
      <w:marLeft w:val="0"/>
      <w:marRight w:val="0"/>
      <w:marTop w:val="0"/>
      <w:marBottom w:val="0"/>
      <w:divBdr>
        <w:top w:val="none" w:sz="0" w:space="0" w:color="auto"/>
        <w:left w:val="none" w:sz="0" w:space="0" w:color="auto"/>
        <w:bottom w:val="none" w:sz="0" w:space="0" w:color="auto"/>
        <w:right w:val="none" w:sz="0" w:space="0" w:color="auto"/>
      </w:divBdr>
    </w:div>
    <w:div w:id="296380318">
      <w:bodyDiv w:val="1"/>
      <w:marLeft w:val="0"/>
      <w:marRight w:val="0"/>
      <w:marTop w:val="0"/>
      <w:marBottom w:val="0"/>
      <w:divBdr>
        <w:top w:val="none" w:sz="0" w:space="0" w:color="auto"/>
        <w:left w:val="none" w:sz="0" w:space="0" w:color="auto"/>
        <w:bottom w:val="none" w:sz="0" w:space="0" w:color="auto"/>
        <w:right w:val="none" w:sz="0" w:space="0" w:color="auto"/>
      </w:divBdr>
    </w:div>
    <w:div w:id="296424085">
      <w:bodyDiv w:val="1"/>
      <w:marLeft w:val="0"/>
      <w:marRight w:val="0"/>
      <w:marTop w:val="0"/>
      <w:marBottom w:val="0"/>
      <w:divBdr>
        <w:top w:val="none" w:sz="0" w:space="0" w:color="auto"/>
        <w:left w:val="none" w:sz="0" w:space="0" w:color="auto"/>
        <w:bottom w:val="none" w:sz="0" w:space="0" w:color="auto"/>
        <w:right w:val="none" w:sz="0" w:space="0" w:color="auto"/>
      </w:divBdr>
    </w:div>
    <w:div w:id="296448309">
      <w:bodyDiv w:val="1"/>
      <w:marLeft w:val="0"/>
      <w:marRight w:val="0"/>
      <w:marTop w:val="0"/>
      <w:marBottom w:val="0"/>
      <w:divBdr>
        <w:top w:val="none" w:sz="0" w:space="0" w:color="auto"/>
        <w:left w:val="none" w:sz="0" w:space="0" w:color="auto"/>
        <w:bottom w:val="none" w:sz="0" w:space="0" w:color="auto"/>
        <w:right w:val="none" w:sz="0" w:space="0" w:color="auto"/>
      </w:divBdr>
    </w:div>
    <w:div w:id="296449633">
      <w:bodyDiv w:val="1"/>
      <w:marLeft w:val="0"/>
      <w:marRight w:val="0"/>
      <w:marTop w:val="0"/>
      <w:marBottom w:val="0"/>
      <w:divBdr>
        <w:top w:val="none" w:sz="0" w:space="0" w:color="auto"/>
        <w:left w:val="none" w:sz="0" w:space="0" w:color="auto"/>
        <w:bottom w:val="none" w:sz="0" w:space="0" w:color="auto"/>
        <w:right w:val="none" w:sz="0" w:space="0" w:color="auto"/>
      </w:divBdr>
    </w:div>
    <w:div w:id="296495732">
      <w:bodyDiv w:val="1"/>
      <w:marLeft w:val="0"/>
      <w:marRight w:val="0"/>
      <w:marTop w:val="0"/>
      <w:marBottom w:val="0"/>
      <w:divBdr>
        <w:top w:val="none" w:sz="0" w:space="0" w:color="auto"/>
        <w:left w:val="none" w:sz="0" w:space="0" w:color="auto"/>
        <w:bottom w:val="none" w:sz="0" w:space="0" w:color="auto"/>
        <w:right w:val="none" w:sz="0" w:space="0" w:color="auto"/>
      </w:divBdr>
    </w:div>
    <w:div w:id="296498886">
      <w:bodyDiv w:val="1"/>
      <w:marLeft w:val="0"/>
      <w:marRight w:val="0"/>
      <w:marTop w:val="0"/>
      <w:marBottom w:val="0"/>
      <w:divBdr>
        <w:top w:val="none" w:sz="0" w:space="0" w:color="auto"/>
        <w:left w:val="none" w:sz="0" w:space="0" w:color="auto"/>
        <w:bottom w:val="none" w:sz="0" w:space="0" w:color="auto"/>
        <w:right w:val="none" w:sz="0" w:space="0" w:color="auto"/>
      </w:divBdr>
    </w:div>
    <w:div w:id="296641073">
      <w:bodyDiv w:val="1"/>
      <w:marLeft w:val="0"/>
      <w:marRight w:val="0"/>
      <w:marTop w:val="0"/>
      <w:marBottom w:val="0"/>
      <w:divBdr>
        <w:top w:val="none" w:sz="0" w:space="0" w:color="auto"/>
        <w:left w:val="none" w:sz="0" w:space="0" w:color="auto"/>
        <w:bottom w:val="none" w:sz="0" w:space="0" w:color="auto"/>
        <w:right w:val="none" w:sz="0" w:space="0" w:color="auto"/>
      </w:divBdr>
    </w:div>
    <w:div w:id="296759070">
      <w:bodyDiv w:val="1"/>
      <w:marLeft w:val="0"/>
      <w:marRight w:val="0"/>
      <w:marTop w:val="0"/>
      <w:marBottom w:val="0"/>
      <w:divBdr>
        <w:top w:val="none" w:sz="0" w:space="0" w:color="auto"/>
        <w:left w:val="none" w:sz="0" w:space="0" w:color="auto"/>
        <w:bottom w:val="none" w:sz="0" w:space="0" w:color="auto"/>
        <w:right w:val="none" w:sz="0" w:space="0" w:color="auto"/>
      </w:divBdr>
    </w:div>
    <w:div w:id="296759895">
      <w:bodyDiv w:val="1"/>
      <w:marLeft w:val="0"/>
      <w:marRight w:val="0"/>
      <w:marTop w:val="0"/>
      <w:marBottom w:val="0"/>
      <w:divBdr>
        <w:top w:val="none" w:sz="0" w:space="0" w:color="auto"/>
        <w:left w:val="none" w:sz="0" w:space="0" w:color="auto"/>
        <w:bottom w:val="none" w:sz="0" w:space="0" w:color="auto"/>
        <w:right w:val="none" w:sz="0" w:space="0" w:color="auto"/>
      </w:divBdr>
    </w:div>
    <w:div w:id="296767447">
      <w:bodyDiv w:val="1"/>
      <w:marLeft w:val="0"/>
      <w:marRight w:val="0"/>
      <w:marTop w:val="0"/>
      <w:marBottom w:val="0"/>
      <w:divBdr>
        <w:top w:val="none" w:sz="0" w:space="0" w:color="auto"/>
        <w:left w:val="none" w:sz="0" w:space="0" w:color="auto"/>
        <w:bottom w:val="none" w:sz="0" w:space="0" w:color="auto"/>
        <w:right w:val="none" w:sz="0" w:space="0" w:color="auto"/>
      </w:divBdr>
    </w:div>
    <w:div w:id="296882469">
      <w:bodyDiv w:val="1"/>
      <w:marLeft w:val="0"/>
      <w:marRight w:val="0"/>
      <w:marTop w:val="0"/>
      <w:marBottom w:val="0"/>
      <w:divBdr>
        <w:top w:val="none" w:sz="0" w:space="0" w:color="auto"/>
        <w:left w:val="none" w:sz="0" w:space="0" w:color="auto"/>
        <w:bottom w:val="none" w:sz="0" w:space="0" w:color="auto"/>
        <w:right w:val="none" w:sz="0" w:space="0" w:color="auto"/>
      </w:divBdr>
    </w:div>
    <w:div w:id="297075721">
      <w:bodyDiv w:val="1"/>
      <w:marLeft w:val="0"/>
      <w:marRight w:val="0"/>
      <w:marTop w:val="0"/>
      <w:marBottom w:val="0"/>
      <w:divBdr>
        <w:top w:val="none" w:sz="0" w:space="0" w:color="auto"/>
        <w:left w:val="none" w:sz="0" w:space="0" w:color="auto"/>
        <w:bottom w:val="none" w:sz="0" w:space="0" w:color="auto"/>
        <w:right w:val="none" w:sz="0" w:space="0" w:color="auto"/>
      </w:divBdr>
    </w:div>
    <w:div w:id="297105430">
      <w:bodyDiv w:val="1"/>
      <w:marLeft w:val="0"/>
      <w:marRight w:val="0"/>
      <w:marTop w:val="0"/>
      <w:marBottom w:val="0"/>
      <w:divBdr>
        <w:top w:val="none" w:sz="0" w:space="0" w:color="auto"/>
        <w:left w:val="none" w:sz="0" w:space="0" w:color="auto"/>
        <w:bottom w:val="none" w:sz="0" w:space="0" w:color="auto"/>
        <w:right w:val="none" w:sz="0" w:space="0" w:color="auto"/>
      </w:divBdr>
    </w:div>
    <w:div w:id="297152473">
      <w:bodyDiv w:val="1"/>
      <w:marLeft w:val="0"/>
      <w:marRight w:val="0"/>
      <w:marTop w:val="0"/>
      <w:marBottom w:val="0"/>
      <w:divBdr>
        <w:top w:val="none" w:sz="0" w:space="0" w:color="auto"/>
        <w:left w:val="none" w:sz="0" w:space="0" w:color="auto"/>
        <w:bottom w:val="none" w:sz="0" w:space="0" w:color="auto"/>
        <w:right w:val="none" w:sz="0" w:space="0" w:color="auto"/>
      </w:divBdr>
    </w:div>
    <w:div w:id="297220629">
      <w:bodyDiv w:val="1"/>
      <w:marLeft w:val="0"/>
      <w:marRight w:val="0"/>
      <w:marTop w:val="0"/>
      <w:marBottom w:val="0"/>
      <w:divBdr>
        <w:top w:val="none" w:sz="0" w:space="0" w:color="auto"/>
        <w:left w:val="none" w:sz="0" w:space="0" w:color="auto"/>
        <w:bottom w:val="none" w:sz="0" w:space="0" w:color="auto"/>
        <w:right w:val="none" w:sz="0" w:space="0" w:color="auto"/>
      </w:divBdr>
    </w:div>
    <w:div w:id="297225194">
      <w:bodyDiv w:val="1"/>
      <w:marLeft w:val="0"/>
      <w:marRight w:val="0"/>
      <w:marTop w:val="0"/>
      <w:marBottom w:val="0"/>
      <w:divBdr>
        <w:top w:val="none" w:sz="0" w:space="0" w:color="auto"/>
        <w:left w:val="none" w:sz="0" w:space="0" w:color="auto"/>
        <w:bottom w:val="none" w:sz="0" w:space="0" w:color="auto"/>
        <w:right w:val="none" w:sz="0" w:space="0" w:color="auto"/>
      </w:divBdr>
    </w:div>
    <w:div w:id="297492063">
      <w:bodyDiv w:val="1"/>
      <w:marLeft w:val="0"/>
      <w:marRight w:val="0"/>
      <w:marTop w:val="0"/>
      <w:marBottom w:val="0"/>
      <w:divBdr>
        <w:top w:val="none" w:sz="0" w:space="0" w:color="auto"/>
        <w:left w:val="none" w:sz="0" w:space="0" w:color="auto"/>
        <w:bottom w:val="none" w:sz="0" w:space="0" w:color="auto"/>
        <w:right w:val="none" w:sz="0" w:space="0" w:color="auto"/>
      </w:divBdr>
    </w:div>
    <w:div w:id="297539470">
      <w:bodyDiv w:val="1"/>
      <w:marLeft w:val="0"/>
      <w:marRight w:val="0"/>
      <w:marTop w:val="0"/>
      <w:marBottom w:val="0"/>
      <w:divBdr>
        <w:top w:val="none" w:sz="0" w:space="0" w:color="auto"/>
        <w:left w:val="none" w:sz="0" w:space="0" w:color="auto"/>
        <w:bottom w:val="none" w:sz="0" w:space="0" w:color="auto"/>
        <w:right w:val="none" w:sz="0" w:space="0" w:color="auto"/>
      </w:divBdr>
    </w:div>
    <w:div w:id="297610431">
      <w:bodyDiv w:val="1"/>
      <w:marLeft w:val="0"/>
      <w:marRight w:val="0"/>
      <w:marTop w:val="0"/>
      <w:marBottom w:val="0"/>
      <w:divBdr>
        <w:top w:val="none" w:sz="0" w:space="0" w:color="auto"/>
        <w:left w:val="none" w:sz="0" w:space="0" w:color="auto"/>
        <w:bottom w:val="none" w:sz="0" w:space="0" w:color="auto"/>
        <w:right w:val="none" w:sz="0" w:space="0" w:color="auto"/>
      </w:divBdr>
    </w:div>
    <w:div w:id="297616790">
      <w:bodyDiv w:val="1"/>
      <w:marLeft w:val="0"/>
      <w:marRight w:val="0"/>
      <w:marTop w:val="0"/>
      <w:marBottom w:val="0"/>
      <w:divBdr>
        <w:top w:val="none" w:sz="0" w:space="0" w:color="auto"/>
        <w:left w:val="none" w:sz="0" w:space="0" w:color="auto"/>
        <w:bottom w:val="none" w:sz="0" w:space="0" w:color="auto"/>
        <w:right w:val="none" w:sz="0" w:space="0" w:color="auto"/>
      </w:divBdr>
    </w:div>
    <w:div w:id="297683511">
      <w:bodyDiv w:val="1"/>
      <w:marLeft w:val="0"/>
      <w:marRight w:val="0"/>
      <w:marTop w:val="0"/>
      <w:marBottom w:val="0"/>
      <w:divBdr>
        <w:top w:val="none" w:sz="0" w:space="0" w:color="auto"/>
        <w:left w:val="none" w:sz="0" w:space="0" w:color="auto"/>
        <w:bottom w:val="none" w:sz="0" w:space="0" w:color="auto"/>
        <w:right w:val="none" w:sz="0" w:space="0" w:color="auto"/>
      </w:divBdr>
    </w:div>
    <w:div w:id="297685647">
      <w:bodyDiv w:val="1"/>
      <w:marLeft w:val="0"/>
      <w:marRight w:val="0"/>
      <w:marTop w:val="0"/>
      <w:marBottom w:val="0"/>
      <w:divBdr>
        <w:top w:val="none" w:sz="0" w:space="0" w:color="auto"/>
        <w:left w:val="none" w:sz="0" w:space="0" w:color="auto"/>
        <w:bottom w:val="none" w:sz="0" w:space="0" w:color="auto"/>
        <w:right w:val="none" w:sz="0" w:space="0" w:color="auto"/>
      </w:divBdr>
    </w:div>
    <w:div w:id="297730985">
      <w:bodyDiv w:val="1"/>
      <w:marLeft w:val="0"/>
      <w:marRight w:val="0"/>
      <w:marTop w:val="0"/>
      <w:marBottom w:val="0"/>
      <w:divBdr>
        <w:top w:val="none" w:sz="0" w:space="0" w:color="auto"/>
        <w:left w:val="none" w:sz="0" w:space="0" w:color="auto"/>
        <w:bottom w:val="none" w:sz="0" w:space="0" w:color="auto"/>
        <w:right w:val="none" w:sz="0" w:space="0" w:color="auto"/>
      </w:divBdr>
    </w:div>
    <w:div w:id="297806486">
      <w:bodyDiv w:val="1"/>
      <w:marLeft w:val="0"/>
      <w:marRight w:val="0"/>
      <w:marTop w:val="0"/>
      <w:marBottom w:val="0"/>
      <w:divBdr>
        <w:top w:val="none" w:sz="0" w:space="0" w:color="auto"/>
        <w:left w:val="none" w:sz="0" w:space="0" w:color="auto"/>
        <w:bottom w:val="none" w:sz="0" w:space="0" w:color="auto"/>
        <w:right w:val="none" w:sz="0" w:space="0" w:color="auto"/>
      </w:divBdr>
    </w:div>
    <w:div w:id="297882166">
      <w:bodyDiv w:val="1"/>
      <w:marLeft w:val="0"/>
      <w:marRight w:val="0"/>
      <w:marTop w:val="0"/>
      <w:marBottom w:val="0"/>
      <w:divBdr>
        <w:top w:val="none" w:sz="0" w:space="0" w:color="auto"/>
        <w:left w:val="none" w:sz="0" w:space="0" w:color="auto"/>
        <w:bottom w:val="none" w:sz="0" w:space="0" w:color="auto"/>
        <w:right w:val="none" w:sz="0" w:space="0" w:color="auto"/>
      </w:divBdr>
    </w:div>
    <w:div w:id="297927632">
      <w:bodyDiv w:val="1"/>
      <w:marLeft w:val="0"/>
      <w:marRight w:val="0"/>
      <w:marTop w:val="0"/>
      <w:marBottom w:val="0"/>
      <w:divBdr>
        <w:top w:val="none" w:sz="0" w:space="0" w:color="auto"/>
        <w:left w:val="none" w:sz="0" w:space="0" w:color="auto"/>
        <w:bottom w:val="none" w:sz="0" w:space="0" w:color="auto"/>
        <w:right w:val="none" w:sz="0" w:space="0" w:color="auto"/>
      </w:divBdr>
    </w:div>
    <w:div w:id="298150393">
      <w:bodyDiv w:val="1"/>
      <w:marLeft w:val="0"/>
      <w:marRight w:val="0"/>
      <w:marTop w:val="0"/>
      <w:marBottom w:val="0"/>
      <w:divBdr>
        <w:top w:val="none" w:sz="0" w:space="0" w:color="auto"/>
        <w:left w:val="none" w:sz="0" w:space="0" w:color="auto"/>
        <w:bottom w:val="none" w:sz="0" w:space="0" w:color="auto"/>
        <w:right w:val="none" w:sz="0" w:space="0" w:color="auto"/>
      </w:divBdr>
    </w:div>
    <w:div w:id="298346641">
      <w:bodyDiv w:val="1"/>
      <w:marLeft w:val="0"/>
      <w:marRight w:val="0"/>
      <w:marTop w:val="0"/>
      <w:marBottom w:val="0"/>
      <w:divBdr>
        <w:top w:val="none" w:sz="0" w:space="0" w:color="auto"/>
        <w:left w:val="none" w:sz="0" w:space="0" w:color="auto"/>
        <w:bottom w:val="none" w:sz="0" w:space="0" w:color="auto"/>
        <w:right w:val="none" w:sz="0" w:space="0" w:color="auto"/>
      </w:divBdr>
    </w:div>
    <w:div w:id="298386524">
      <w:bodyDiv w:val="1"/>
      <w:marLeft w:val="0"/>
      <w:marRight w:val="0"/>
      <w:marTop w:val="0"/>
      <w:marBottom w:val="0"/>
      <w:divBdr>
        <w:top w:val="none" w:sz="0" w:space="0" w:color="auto"/>
        <w:left w:val="none" w:sz="0" w:space="0" w:color="auto"/>
        <w:bottom w:val="none" w:sz="0" w:space="0" w:color="auto"/>
        <w:right w:val="none" w:sz="0" w:space="0" w:color="auto"/>
      </w:divBdr>
    </w:div>
    <w:div w:id="298461067">
      <w:bodyDiv w:val="1"/>
      <w:marLeft w:val="0"/>
      <w:marRight w:val="0"/>
      <w:marTop w:val="0"/>
      <w:marBottom w:val="0"/>
      <w:divBdr>
        <w:top w:val="none" w:sz="0" w:space="0" w:color="auto"/>
        <w:left w:val="none" w:sz="0" w:space="0" w:color="auto"/>
        <w:bottom w:val="none" w:sz="0" w:space="0" w:color="auto"/>
        <w:right w:val="none" w:sz="0" w:space="0" w:color="auto"/>
      </w:divBdr>
    </w:div>
    <w:div w:id="298461294">
      <w:bodyDiv w:val="1"/>
      <w:marLeft w:val="0"/>
      <w:marRight w:val="0"/>
      <w:marTop w:val="0"/>
      <w:marBottom w:val="0"/>
      <w:divBdr>
        <w:top w:val="none" w:sz="0" w:space="0" w:color="auto"/>
        <w:left w:val="none" w:sz="0" w:space="0" w:color="auto"/>
        <w:bottom w:val="none" w:sz="0" w:space="0" w:color="auto"/>
        <w:right w:val="none" w:sz="0" w:space="0" w:color="auto"/>
      </w:divBdr>
    </w:div>
    <w:div w:id="298613219">
      <w:bodyDiv w:val="1"/>
      <w:marLeft w:val="0"/>
      <w:marRight w:val="0"/>
      <w:marTop w:val="0"/>
      <w:marBottom w:val="0"/>
      <w:divBdr>
        <w:top w:val="none" w:sz="0" w:space="0" w:color="auto"/>
        <w:left w:val="none" w:sz="0" w:space="0" w:color="auto"/>
        <w:bottom w:val="none" w:sz="0" w:space="0" w:color="auto"/>
        <w:right w:val="none" w:sz="0" w:space="0" w:color="auto"/>
      </w:divBdr>
    </w:div>
    <w:div w:id="298654901">
      <w:bodyDiv w:val="1"/>
      <w:marLeft w:val="0"/>
      <w:marRight w:val="0"/>
      <w:marTop w:val="0"/>
      <w:marBottom w:val="0"/>
      <w:divBdr>
        <w:top w:val="none" w:sz="0" w:space="0" w:color="auto"/>
        <w:left w:val="none" w:sz="0" w:space="0" w:color="auto"/>
        <w:bottom w:val="none" w:sz="0" w:space="0" w:color="auto"/>
        <w:right w:val="none" w:sz="0" w:space="0" w:color="auto"/>
      </w:divBdr>
    </w:div>
    <w:div w:id="298657354">
      <w:bodyDiv w:val="1"/>
      <w:marLeft w:val="0"/>
      <w:marRight w:val="0"/>
      <w:marTop w:val="0"/>
      <w:marBottom w:val="0"/>
      <w:divBdr>
        <w:top w:val="none" w:sz="0" w:space="0" w:color="auto"/>
        <w:left w:val="none" w:sz="0" w:space="0" w:color="auto"/>
        <w:bottom w:val="none" w:sz="0" w:space="0" w:color="auto"/>
        <w:right w:val="none" w:sz="0" w:space="0" w:color="auto"/>
      </w:divBdr>
    </w:div>
    <w:div w:id="298724897">
      <w:bodyDiv w:val="1"/>
      <w:marLeft w:val="0"/>
      <w:marRight w:val="0"/>
      <w:marTop w:val="0"/>
      <w:marBottom w:val="0"/>
      <w:divBdr>
        <w:top w:val="none" w:sz="0" w:space="0" w:color="auto"/>
        <w:left w:val="none" w:sz="0" w:space="0" w:color="auto"/>
        <w:bottom w:val="none" w:sz="0" w:space="0" w:color="auto"/>
        <w:right w:val="none" w:sz="0" w:space="0" w:color="auto"/>
      </w:divBdr>
    </w:div>
    <w:div w:id="298732805">
      <w:bodyDiv w:val="1"/>
      <w:marLeft w:val="0"/>
      <w:marRight w:val="0"/>
      <w:marTop w:val="0"/>
      <w:marBottom w:val="0"/>
      <w:divBdr>
        <w:top w:val="none" w:sz="0" w:space="0" w:color="auto"/>
        <w:left w:val="none" w:sz="0" w:space="0" w:color="auto"/>
        <w:bottom w:val="none" w:sz="0" w:space="0" w:color="auto"/>
        <w:right w:val="none" w:sz="0" w:space="0" w:color="auto"/>
      </w:divBdr>
    </w:div>
    <w:div w:id="298922431">
      <w:bodyDiv w:val="1"/>
      <w:marLeft w:val="0"/>
      <w:marRight w:val="0"/>
      <w:marTop w:val="0"/>
      <w:marBottom w:val="0"/>
      <w:divBdr>
        <w:top w:val="none" w:sz="0" w:space="0" w:color="auto"/>
        <w:left w:val="none" w:sz="0" w:space="0" w:color="auto"/>
        <w:bottom w:val="none" w:sz="0" w:space="0" w:color="auto"/>
        <w:right w:val="none" w:sz="0" w:space="0" w:color="auto"/>
      </w:divBdr>
    </w:div>
    <w:div w:id="298927368">
      <w:bodyDiv w:val="1"/>
      <w:marLeft w:val="0"/>
      <w:marRight w:val="0"/>
      <w:marTop w:val="0"/>
      <w:marBottom w:val="0"/>
      <w:divBdr>
        <w:top w:val="none" w:sz="0" w:space="0" w:color="auto"/>
        <w:left w:val="none" w:sz="0" w:space="0" w:color="auto"/>
        <w:bottom w:val="none" w:sz="0" w:space="0" w:color="auto"/>
        <w:right w:val="none" w:sz="0" w:space="0" w:color="auto"/>
      </w:divBdr>
    </w:div>
    <w:div w:id="298993966">
      <w:bodyDiv w:val="1"/>
      <w:marLeft w:val="0"/>
      <w:marRight w:val="0"/>
      <w:marTop w:val="0"/>
      <w:marBottom w:val="0"/>
      <w:divBdr>
        <w:top w:val="none" w:sz="0" w:space="0" w:color="auto"/>
        <w:left w:val="none" w:sz="0" w:space="0" w:color="auto"/>
        <w:bottom w:val="none" w:sz="0" w:space="0" w:color="auto"/>
        <w:right w:val="none" w:sz="0" w:space="0" w:color="auto"/>
      </w:divBdr>
    </w:div>
    <w:div w:id="299266900">
      <w:bodyDiv w:val="1"/>
      <w:marLeft w:val="0"/>
      <w:marRight w:val="0"/>
      <w:marTop w:val="0"/>
      <w:marBottom w:val="0"/>
      <w:divBdr>
        <w:top w:val="none" w:sz="0" w:space="0" w:color="auto"/>
        <w:left w:val="none" w:sz="0" w:space="0" w:color="auto"/>
        <w:bottom w:val="none" w:sz="0" w:space="0" w:color="auto"/>
        <w:right w:val="none" w:sz="0" w:space="0" w:color="auto"/>
      </w:divBdr>
    </w:div>
    <w:div w:id="299308468">
      <w:bodyDiv w:val="1"/>
      <w:marLeft w:val="0"/>
      <w:marRight w:val="0"/>
      <w:marTop w:val="0"/>
      <w:marBottom w:val="0"/>
      <w:divBdr>
        <w:top w:val="none" w:sz="0" w:space="0" w:color="auto"/>
        <w:left w:val="none" w:sz="0" w:space="0" w:color="auto"/>
        <w:bottom w:val="none" w:sz="0" w:space="0" w:color="auto"/>
        <w:right w:val="none" w:sz="0" w:space="0" w:color="auto"/>
      </w:divBdr>
    </w:div>
    <w:div w:id="299386354">
      <w:bodyDiv w:val="1"/>
      <w:marLeft w:val="0"/>
      <w:marRight w:val="0"/>
      <w:marTop w:val="0"/>
      <w:marBottom w:val="0"/>
      <w:divBdr>
        <w:top w:val="none" w:sz="0" w:space="0" w:color="auto"/>
        <w:left w:val="none" w:sz="0" w:space="0" w:color="auto"/>
        <w:bottom w:val="none" w:sz="0" w:space="0" w:color="auto"/>
        <w:right w:val="none" w:sz="0" w:space="0" w:color="auto"/>
      </w:divBdr>
    </w:div>
    <w:div w:id="299461137">
      <w:bodyDiv w:val="1"/>
      <w:marLeft w:val="0"/>
      <w:marRight w:val="0"/>
      <w:marTop w:val="0"/>
      <w:marBottom w:val="0"/>
      <w:divBdr>
        <w:top w:val="none" w:sz="0" w:space="0" w:color="auto"/>
        <w:left w:val="none" w:sz="0" w:space="0" w:color="auto"/>
        <w:bottom w:val="none" w:sz="0" w:space="0" w:color="auto"/>
        <w:right w:val="none" w:sz="0" w:space="0" w:color="auto"/>
      </w:divBdr>
    </w:div>
    <w:div w:id="299507263">
      <w:bodyDiv w:val="1"/>
      <w:marLeft w:val="0"/>
      <w:marRight w:val="0"/>
      <w:marTop w:val="0"/>
      <w:marBottom w:val="0"/>
      <w:divBdr>
        <w:top w:val="none" w:sz="0" w:space="0" w:color="auto"/>
        <w:left w:val="none" w:sz="0" w:space="0" w:color="auto"/>
        <w:bottom w:val="none" w:sz="0" w:space="0" w:color="auto"/>
        <w:right w:val="none" w:sz="0" w:space="0" w:color="auto"/>
      </w:divBdr>
    </w:div>
    <w:div w:id="299850231">
      <w:bodyDiv w:val="1"/>
      <w:marLeft w:val="0"/>
      <w:marRight w:val="0"/>
      <w:marTop w:val="0"/>
      <w:marBottom w:val="0"/>
      <w:divBdr>
        <w:top w:val="none" w:sz="0" w:space="0" w:color="auto"/>
        <w:left w:val="none" w:sz="0" w:space="0" w:color="auto"/>
        <w:bottom w:val="none" w:sz="0" w:space="0" w:color="auto"/>
        <w:right w:val="none" w:sz="0" w:space="0" w:color="auto"/>
      </w:divBdr>
    </w:div>
    <w:div w:id="299919084">
      <w:bodyDiv w:val="1"/>
      <w:marLeft w:val="0"/>
      <w:marRight w:val="0"/>
      <w:marTop w:val="0"/>
      <w:marBottom w:val="0"/>
      <w:divBdr>
        <w:top w:val="none" w:sz="0" w:space="0" w:color="auto"/>
        <w:left w:val="none" w:sz="0" w:space="0" w:color="auto"/>
        <w:bottom w:val="none" w:sz="0" w:space="0" w:color="auto"/>
        <w:right w:val="none" w:sz="0" w:space="0" w:color="auto"/>
      </w:divBdr>
    </w:div>
    <w:div w:id="299968939">
      <w:bodyDiv w:val="1"/>
      <w:marLeft w:val="0"/>
      <w:marRight w:val="0"/>
      <w:marTop w:val="0"/>
      <w:marBottom w:val="0"/>
      <w:divBdr>
        <w:top w:val="none" w:sz="0" w:space="0" w:color="auto"/>
        <w:left w:val="none" w:sz="0" w:space="0" w:color="auto"/>
        <w:bottom w:val="none" w:sz="0" w:space="0" w:color="auto"/>
        <w:right w:val="none" w:sz="0" w:space="0" w:color="auto"/>
      </w:divBdr>
    </w:div>
    <w:div w:id="300110406">
      <w:bodyDiv w:val="1"/>
      <w:marLeft w:val="0"/>
      <w:marRight w:val="0"/>
      <w:marTop w:val="0"/>
      <w:marBottom w:val="0"/>
      <w:divBdr>
        <w:top w:val="none" w:sz="0" w:space="0" w:color="auto"/>
        <w:left w:val="none" w:sz="0" w:space="0" w:color="auto"/>
        <w:bottom w:val="none" w:sz="0" w:space="0" w:color="auto"/>
        <w:right w:val="none" w:sz="0" w:space="0" w:color="auto"/>
      </w:divBdr>
    </w:div>
    <w:div w:id="300113501">
      <w:bodyDiv w:val="1"/>
      <w:marLeft w:val="0"/>
      <w:marRight w:val="0"/>
      <w:marTop w:val="0"/>
      <w:marBottom w:val="0"/>
      <w:divBdr>
        <w:top w:val="none" w:sz="0" w:space="0" w:color="auto"/>
        <w:left w:val="none" w:sz="0" w:space="0" w:color="auto"/>
        <w:bottom w:val="none" w:sz="0" w:space="0" w:color="auto"/>
        <w:right w:val="none" w:sz="0" w:space="0" w:color="auto"/>
      </w:divBdr>
    </w:div>
    <w:div w:id="300234221">
      <w:bodyDiv w:val="1"/>
      <w:marLeft w:val="0"/>
      <w:marRight w:val="0"/>
      <w:marTop w:val="0"/>
      <w:marBottom w:val="0"/>
      <w:divBdr>
        <w:top w:val="none" w:sz="0" w:space="0" w:color="auto"/>
        <w:left w:val="none" w:sz="0" w:space="0" w:color="auto"/>
        <w:bottom w:val="none" w:sz="0" w:space="0" w:color="auto"/>
        <w:right w:val="none" w:sz="0" w:space="0" w:color="auto"/>
      </w:divBdr>
    </w:div>
    <w:div w:id="300304359">
      <w:bodyDiv w:val="1"/>
      <w:marLeft w:val="0"/>
      <w:marRight w:val="0"/>
      <w:marTop w:val="0"/>
      <w:marBottom w:val="0"/>
      <w:divBdr>
        <w:top w:val="none" w:sz="0" w:space="0" w:color="auto"/>
        <w:left w:val="none" w:sz="0" w:space="0" w:color="auto"/>
        <w:bottom w:val="none" w:sz="0" w:space="0" w:color="auto"/>
        <w:right w:val="none" w:sz="0" w:space="0" w:color="auto"/>
      </w:divBdr>
    </w:div>
    <w:div w:id="300500312">
      <w:bodyDiv w:val="1"/>
      <w:marLeft w:val="0"/>
      <w:marRight w:val="0"/>
      <w:marTop w:val="0"/>
      <w:marBottom w:val="0"/>
      <w:divBdr>
        <w:top w:val="none" w:sz="0" w:space="0" w:color="auto"/>
        <w:left w:val="none" w:sz="0" w:space="0" w:color="auto"/>
        <w:bottom w:val="none" w:sz="0" w:space="0" w:color="auto"/>
        <w:right w:val="none" w:sz="0" w:space="0" w:color="auto"/>
      </w:divBdr>
    </w:div>
    <w:div w:id="300501622">
      <w:bodyDiv w:val="1"/>
      <w:marLeft w:val="0"/>
      <w:marRight w:val="0"/>
      <w:marTop w:val="0"/>
      <w:marBottom w:val="0"/>
      <w:divBdr>
        <w:top w:val="none" w:sz="0" w:space="0" w:color="auto"/>
        <w:left w:val="none" w:sz="0" w:space="0" w:color="auto"/>
        <w:bottom w:val="none" w:sz="0" w:space="0" w:color="auto"/>
        <w:right w:val="none" w:sz="0" w:space="0" w:color="auto"/>
      </w:divBdr>
    </w:div>
    <w:div w:id="300506544">
      <w:bodyDiv w:val="1"/>
      <w:marLeft w:val="0"/>
      <w:marRight w:val="0"/>
      <w:marTop w:val="0"/>
      <w:marBottom w:val="0"/>
      <w:divBdr>
        <w:top w:val="none" w:sz="0" w:space="0" w:color="auto"/>
        <w:left w:val="none" w:sz="0" w:space="0" w:color="auto"/>
        <w:bottom w:val="none" w:sz="0" w:space="0" w:color="auto"/>
        <w:right w:val="none" w:sz="0" w:space="0" w:color="auto"/>
      </w:divBdr>
    </w:div>
    <w:div w:id="300578899">
      <w:bodyDiv w:val="1"/>
      <w:marLeft w:val="0"/>
      <w:marRight w:val="0"/>
      <w:marTop w:val="0"/>
      <w:marBottom w:val="0"/>
      <w:divBdr>
        <w:top w:val="none" w:sz="0" w:space="0" w:color="auto"/>
        <w:left w:val="none" w:sz="0" w:space="0" w:color="auto"/>
        <w:bottom w:val="none" w:sz="0" w:space="0" w:color="auto"/>
        <w:right w:val="none" w:sz="0" w:space="0" w:color="auto"/>
      </w:divBdr>
    </w:div>
    <w:div w:id="300579072">
      <w:bodyDiv w:val="1"/>
      <w:marLeft w:val="0"/>
      <w:marRight w:val="0"/>
      <w:marTop w:val="0"/>
      <w:marBottom w:val="0"/>
      <w:divBdr>
        <w:top w:val="none" w:sz="0" w:space="0" w:color="auto"/>
        <w:left w:val="none" w:sz="0" w:space="0" w:color="auto"/>
        <w:bottom w:val="none" w:sz="0" w:space="0" w:color="auto"/>
        <w:right w:val="none" w:sz="0" w:space="0" w:color="auto"/>
      </w:divBdr>
    </w:div>
    <w:div w:id="300580044">
      <w:bodyDiv w:val="1"/>
      <w:marLeft w:val="0"/>
      <w:marRight w:val="0"/>
      <w:marTop w:val="0"/>
      <w:marBottom w:val="0"/>
      <w:divBdr>
        <w:top w:val="none" w:sz="0" w:space="0" w:color="auto"/>
        <w:left w:val="none" w:sz="0" w:space="0" w:color="auto"/>
        <w:bottom w:val="none" w:sz="0" w:space="0" w:color="auto"/>
        <w:right w:val="none" w:sz="0" w:space="0" w:color="auto"/>
      </w:divBdr>
    </w:div>
    <w:div w:id="300623792">
      <w:bodyDiv w:val="1"/>
      <w:marLeft w:val="0"/>
      <w:marRight w:val="0"/>
      <w:marTop w:val="0"/>
      <w:marBottom w:val="0"/>
      <w:divBdr>
        <w:top w:val="none" w:sz="0" w:space="0" w:color="auto"/>
        <w:left w:val="none" w:sz="0" w:space="0" w:color="auto"/>
        <w:bottom w:val="none" w:sz="0" w:space="0" w:color="auto"/>
        <w:right w:val="none" w:sz="0" w:space="0" w:color="auto"/>
      </w:divBdr>
    </w:div>
    <w:div w:id="300697774">
      <w:bodyDiv w:val="1"/>
      <w:marLeft w:val="0"/>
      <w:marRight w:val="0"/>
      <w:marTop w:val="0"/>
      <w:marBottom w:val="0"/>
      <w:divBdr>
        <w:top w:val="none" w:sz="0" w:space="0" w:color="auto"/>
        <w:left w:val="none" w:sz="0" w:space="0" w:color="auto"/>
        <w:bottom w:val="none" w:sz="0" w:space="0" w:color="auto"/>
        <w:right w:val="none" w:sz="0" w:space="0" w:color="auto"/>
      </w:divBdr>
    </w:div>
    <w:div w:id="300811499">
      <w:bodyDiv w:val="1"/>
      <w:marLeft w:val="0"/>
      <w:marRight w:val="0"/>
      <w:marTop w:val="0"/>
      <w:marBottom w:val="0"/>
      <w:divBdr>
        <w:top w:val="none" w:sz="0" w:space="0" w:color="auto"/>
        <w:left w:val="none" w:sz="0" w:space="0" w:color="auto"/>
        <w:bottom w:val="none" w:sz="0" w:space="0" w:color="auto"/>
        <w:right w:val="none" w:sz="0" w:space="0" w:color="auto"/>
      </w:divBdr>
    </w:div>
    <w:div w:id="300889409">
      <w:bodyDiv w:val="1"/>
      <w:marLeft w:val="0"/>
      <w:marRight w:val="0"/>
      <w:marTop w:val="0"/>
      <w:marBottom w:val="0"/>
      <w:divBdr>
        <w:top w:val="none" w:sz="0" w:space="0" w:color="auto"/>
        <w:left w:val="none" w:sz="0" w:space="0" w:color="auto"/>
        <w:bottom w:val="none" w:sz="0" w:space="0" w:color="auto"/>
        <w:right w:val="none" w:sz="0" w:space="0" w:color="auto"/>
      </w:divBdr>
    </w:div>
    <w:div w:id="300966056">
      <w:bodyDiv w:val="1"/>
      <w:marLeft w:val="0"/>
      <w:marRight w:val="0"/>
      <w:marTop w:val="0"/>
      <w:marBottom w:val="0"/>
      <w:divBdr>
        <w:top w:val="none" w:sz="0" w:space="0" w:color="auto"/>
        <w:left w:val="none" w:sz="0" w:space="0" w:color="auto"/>
        <w:bottom w:val="none" w:sz="0" w:space="0" w:color="auto"/>
        <w:right w:val="none" w:sz="0" w:space="0" w:color="auto"/>
      </w:divBdr>
    </w:div>
    <w:div w:id="301008485">
      <w:bodyDiv w:val="1"/>
      <w:marLeft w:val="0"/>
      <w:marRight w:val="0"/>
      <w:marTop w:val="0"/>
      <w:marBottom w:val="0"/>
      <w:divBdr>
        <w:top w:val="none" w:sz="0" w:space="0" w:color="auto"/>
        <w:left w:val="none" w:sz="0" w:space="0" w:color="auto"/>
        <w:bottom w:val="none" w:sz="0" w:space="0" w:color="auto"/>
        <w:right w:val="none" w:sz="0" w:space="0" w:color="auto"/>
      </w:divBdr>
    </w:div>
    <w:div w:id="301081825">
      <w:bodyDiv w:val="1"/>
      <w:marLeft w:val="0"/>
      <w:marRight w:val="0"/>
      <w:marTop w:val="0"/>
      <w:marBottom w:val="0"/>
      <w:divBdr>
        <w:top w:val="none" w:sz="0" w:space="0" w:color="auto"/>
        <w:left w:val="none" w:sz="0" w:space="0" w:color="auto"/>
        <w:bottom w:val="none" w:sz="0" w:space="0" w:color="auto"/>
        <w:right w:val="none" w:sz="0" w:space="0" w:color="auto"/>
      </w:divBdr>
    </w:div>
    <w:div w:id="301156835">
      <w:bodyDiv w:val="1"/>
      <w:marLeft w:val="0"/>
      <w:marRight w:val="0"/>
      <w:marTop w:val="0"/>
      <w:marBottom w:val="0"/>
      <w:divBdr>
        <w:top w:val="none" w:sz="0" w:space="0" w:color="auto"/>
        <w:left w:val="none" w:sz="0" w:space="0" w:color="auto"/>
        <w:bottom w:val="none" w:sz="0" w:space="0" w:color="auto"/>
        <w:right w:val="none" w:sz="0" w:space="0" w:color="auto"/>
      </w:divBdr>
    </w:div>
    <w:div w:id="301157862">
      <w:bodyDiv w:val="1"/>
      <w:marLeft w:val="0"/>
      <w:marRight w:val="0"/>
      <w:marTop w:val="0"/>
      <w:marBottom w:val="0"/>
      <w:divBdr>
        <w:top w:val="none" w:sz="0" w:space="0" w:color="auto"/>
        <w:left w:val="none" w:sz="0" w:space="0" w:color="auto"/>
        <w:bottom w:val="none" w:sz="0" w:space="0" w:color="auto"/>
        <w:right w:val="none" w:sz="0" w:space="0" w:color="auto"/>
      </w:divBdr>
    </w:div>
    <w:div w:id="301227593">
      <w:bodyDiv w:val="1"/>
      <w:marLeft w:val="0"/>
      <w:marRight w:val="0"/>
      <w:marTop w:val="0"/>
      <w:marBottom w:val="0"/>
      <w:divBdr>
        <w:top w:val="none" w:sz="0" w:space="0" w:color="auto"/>
        <w:left w:val="none" w:sz="0" w:space="0" w:color="auto"/>
        <w:bottom w:val="none" w:sz="0" w:space="0" w:color="auto"/>
        <w:right w:val="none" w:sz="0" w:space="0" w:color="auto"/>
      </w:divBdr>
    </w:div>
    <w:div w:id="301230912">
      <w:bodyDiv w:val="1"/>
      <w:marLeft w:val="0"/>
      <w:marRight w:val="0"/>
      <w:marTop w:val="0"/>
      <w:marBottom w:val="0"/>
      <w:divBdr>
        <w:top w:val="none" w:sz="0" w:space="0" w:color="auto"/>
        <w:left w:val="none" w:sz="0" w:space="0" w:color="auto"/>
        <w:bottom w:val="none" w:sz="0" w:space="0" w:color="auto"/>
        <w:right w:val="none" w:sz="0" w:space="0" w:color="auto"/>
      </w:divBdr>
    </w:div>
    <w:div w:id="301271082">
      <w:bodyDiv w:val="1"/>
      <w:marLeft w:val="0"/>
      <w:marRight w:val="0"/>
      <w:marTop w:val="0"/>
      <w:marBottom w:val="0"/>
      <w:divBdr>
        <w:top w:val="none" w:sz="0" w:space="0" w:color="auto"/>
        <w:left w:val="none" w:sz="0" w:space="0" w:color="auto"/>
        <w:bottom w:val="none" w:sz="0" w:space="0" w:color="auto"/>
        <w:right w:val="none" w:sz="0" w:space="0" w:color="auto"/>
      </w:divBdr>
    </w:div>
    <w:div w:id="301467215">
      <w:bodyDiv w:val="1"/>
      <w:marLeft w:val="0"/>
      <w:marRight w:val="0"/>
      <w:marTop w:val="0"/>
      <w:marBottom w:val="0"/>
      <w:divBdr>
        <w:top w:val="none" w:sz="0" w:space="0" w:color="auto"/>
        <w:left w:val="none" w:sz="0" w:space="0" w:color="auto"/>
        <w:bottom w:val="none" w:sz="0" w:space="0" w:color="auto"/>
        <w:right w:val="none" w:sz="0" w:space="0" w:color="auto"/>
      </w:divBdr>
    </w:div>
    <w:div w:id="301472049">
      <w:bodyDiv w:val="1"/>
      <w:marLeft w:val="0"/>
      <w:marRight w:val="0"/>
      <w:marTop w:val="0"/>
      <w:marBottom w:val="0"/>
      <w:divBdr>
        <w:top w:val="none" w:sz="0" w:space="0" w:color="auto"/>
        <w:left w:val="none" w:sz="0" w:space="0" w:color="auto"/>
        <w:bottom w:val="none" w:sz="0" w:space="0" w:color="auto"/>
        <w:right w:val="none" w:sz="0" w:space="0" w:color="auto"/>
      </w:divBdr>
    </w:div>
    <w:div w:id="301733718">
      <w:bodyDiv w:val="1"/>
      <w:marLeft w:val="0"/>
      <w:marRight w:val="0"/>
      <w:marTop w:val="0"/>
      <w:marBottom w:val="0"/>
      <w:divBdr>
        <w:top w:val="none" w:sz="0" w:space="0" w:color="auto"/>
        <w:left w:val="none" w:sz="0" w:space="0" w:color="auto"/>
        <w:bottom w:val="none" w:sz="0" w:space="0" w:color="auto"/>
        <w:right w:val="none" w:sz="0" w:space="0" w:color="auto"/>
      </w:divBdr>
    </w:div>
    <w:div w:id="301928989">
      <w:bodyDiv w:val="1"/>
      <w:marLeft w:val="0"/>
      <w:marRight w:val="0"/>
      <w:marTop w:val="0"/>
      <w:marBottom w:val="0"/>
      <w:divBdr>
        <w:top w:val="none" w:sz="0" w:space="0" w:color="auto"/>
        <w:left w:val="none" w:sz="0" w:space="0" w:color="auto"/>
        <w:bottom w:val="none" w:sz="0" w:space="0" w:color="auto"/>
        <w:right w:val="none" w:sz="0" w:space="0" w:color="auto"/>
      </w:divBdr>
    </w:div>
    <w:div w:id="302003024">
      <w:bodyDiv w:val="1"/>
      <w:marLeft w:val="0"/>
      <w:marRight w:val="0"/>
      <w:marTop w:val="0"/>
      <w:marBottom w:val="0"/>
      <w:divBdr>
        <w:top w:val="none" w:sz="0" w:space="0" w:color="auto"/>
        <w:left w:val="none" w:sz="0" w:space="0" w:color="auto"/>
        <w:bottom w:val="none" w:sz="0" w:space="0" w:color="auto"/>
        <w:right w:val="none" w:sz="0" w:space="0" w:color="auto"/>
      </w:divBdr>
    </w:div>
    <w:div w:id="302081608">
      <w:bodyDiv w:val="1"/>
      <w:marLeft w:val="0"/>
      <w:marRight w:val="0"/>
      <w:marTop w:val="0"/>
      <w:marBottom w:val="0"/>
      <w:divBdr>
        <w:top w:val="none" w:sz="0" w:space="0" w:color="auto"/>
        <w:left w:val="none" w:sz="0" w:space="0" w:color="auto"/>
        <w:bottom w:val="none" w:sz="0" w:space="0" w:color="auto"/>
        <w:right w:val="none" w:sz="0" w:space="0" w:color="auto"/>
      </w:divBdr>
    </w:div>
    <w:div w:id="302195621">
      <w:bodyDiv w:val="1"/>
      <w:marLeft w:val="0"/>
      <w:marRight w:val="0"/>
      <w:marTop w:val="0"/>
      <w:marBottom w:val="0"/>
      <w:divBdr>
        <w:top w:val="none" w:sz="0" w:space="0" w:color="auto"/>
        <w:left w:val="none" w:sz="0" w:space="0" w:color="auto"/>
        <w:bottom w:val="none" w:sz="0" w:space="0" w:color="auto"/>
        <w:right w:val="none" w:sz="0" w:space="0" w:color="auto"/>
      </w:divBdr>
    </w:div>
    <w:div w:id="302276900">
      <w:bodyDiv w:val="1"/>
      <w:marLeft w:val="0"/>
      <w:marRight w:val="0"/>
      <w:marTop w:val="0"/>
      <w:marBottom w:val="0"/>
      <w:divBdr>
        <w:top w:val="none" w:sz="0" w:space="0" w:color="auto"/>
        <w:left w:val="none" w:sz="0" w:space="0" w:color="auto"/>
        <w:bottom w:val="none" w:sz="0" w:space="0" w:color="auto"/>
        <w:right w:val="none" w:sz="0" w:space="0" w:color="auto"/>
      </w:divBdr>
    </w:div>
    <w:div w:id="302472110">
      <w:bodyDiv w:val="1"/>
      <w:marLeft w:val="0"/>
      <w:marRight w:val="0"/>
      <w:marTop w:val="0"/>
      <w:marBottom w:val="0"/>
      <w:divBdr>
        <w:top w:val="none" w:sz="0" w:space="0" w:color="auto"/>
        <w:left w:val="none" w:sz="0" w:space="0" w:color="auto"/>
        <w:bottom w:val="none" w:sz="0" w:space="0" w:color="auto"/>
        <w:right w:val="none" w:sz="0" w:space="0" w:color="auto"/>
      </w:divBdr>
    </w:div>
    <w:div w:id="302737138">
      <w:bodyDiv w:val="1"/>
      <w:marLeft w:val="0"/>
      <w:marRight w:val="0"/>
      <w:marTop w:val="0"/>
      <w:marBottom w:val="0"/>
      <w:divBdr>
        <w:top w:val="none" w:sz="0" w:space="0" w:color="auto"/>
        <w:left w:val="none" w:sz="0" w:space="0" w:color="auto"/>
        <w:bottom w:val="none" w:sz="0" w:space="0" w:color="auto"/>
        <w:right w:val="none" w:sz="0" w:space="0" w:color="auto"/>
      </w:divBdr>
    </w:div>
    <w:div w:id="302783048">
      <w:bodyDiv w:val="1"/>
      <w:marLeft w:val="0"/>
      <w:marRight w:val="0"/>
      <w:marTop w:val="0"/>
      <w:marBottom w:val="0"/>
      <w:divBdr>
        <w:top w:val="none" w:sz="0" w:space="0" w:color="auto"/>
        <w:left w:val="none" w:sz="0" w:space="0" w:color="auto"/>
        <w:bottom w:val="none" w:sz="0" w:space="0" w:color="auto"/>
        <w:right w:val="none" w:sz="0" w:space="0" w:color="auto"/>
      </w:divBdr>
    </w:div>
    <w:div w:id="302857180">
      <w:bodyDiv w:val="1"/>
      <w:marLeft w:val="0"/>
      <w:marRight w:val="0"/>
      <w:marTop w:val="0"/>
      <w:marBottom w:val="0"/>
      <w:divBdr>
        <w:top w:val="none" w:sz="0" w:space="0" w:color="auto"/>
        <w:left w:val="none" w:sz="0" w:space="0" w:color="auto"/>
        <w:bottom w:val="none" w:sz="0" w:space="0" w:color="auto"/>
        <w:right w:val="none" w:sz="0" w:space="0" w:color="auto"/>
      </w:divBdr>
    </w:div>
    <w:div w:id="302973201">
      <w:bodyDiv w:val="1"/>
      <w:marLeft w:val="0"/>
      <w:marRight w:val="0"/>
      <w:marTop w:val="0"/>
      <w:marBottom w:val="0"/>
      <w:divBdr>
        <w:top w:val="none" w:sz="0" w:space="0" w:color="auto"/>
        <w:left w:val="none" w:sz="0" w:space="0" w:color="auto"/>
        <w:bottom w:val="none" w:sz="0" w:space="0" w:color="auto"/>
        <w:right w:val="none" w:sz="0" w:space="0" w:color="auto"/>
      </w:divBdr>
    </w:div>
    <w:div w:id="303002443">
      <w:bodyDiv w:val="1"/>
      <w:marLeft w:val="0"/>
      <w:marRight w:val="0"/>
      <w:marTop w:val="0"/>
      <w:marBottom w:val="0"/>
      <w:divBdr>
        <w:top w:val="none" w:sz="0" w:space="0" w:color="auto"/>
        <w:left w:val="none" w:sz="0" w:space="0" w:color="auto"/>
        <w:bottom w:val="none" w:sz="0" w:space="0" w:color="auto"/>
        <w:right w:val="none" w:sz="0" w:space="0" w:color="auto"/>
      </w:divBdr>
    </w:div>
    <w:div w:id="303193432">
      <w:bodyDiv w:val="1"/>
      <w:marLeft w:val="0"/>
      <w:marRight w:val="0"/>
      <w:marTop w:val="0"/>
      <w:marBottom w:val="0"/>
      <w:divBdr>
        <w:top w:val="none" w:sz="0" w:space="0" w:color="auto"/>
        <w:left w:val="none" w:sz="0" w:space="0" w:color="auto"/>
        <w:bottom w:val="none" w:sz="0" w:space="0" w:color="auto"/>
        <w:right w:val="none" w:sz="0" w:space="0" w:color="auto"/>
      </w:divBdr>
    </w:div>
    <w:div w:id="303200223">
      <w:bodyDiv w:val="1"/>
      <w:marLeft w:val="0"/>
      <w:marRight w:val="0"/>
      <w:marTop w:val="0"/>
      <w:marBottom w:val="0"/>
      <w:divBdr>
        <w:top w:val="none" w:sz="0" w:space="0" w:color="auto"/>
        <w:left w:val="none" w:sz="0" w:space="0" w:color="auto"/>
        <w:bottom w:val="none" w:sz="0" w:space="0" w:color="auto"/>
        <w:right w:val="none" w:sz="0" w:space="0" w:color="auto"/>
      </w:divBdr>
    </w:div>
    <w:div w:id="303244359">
      <w:bodyDiv w:val="1"/>
      <w:marLeft w:val="0"/>
      <w:marRight w:val="0"/>
      <w:marTop w:val="0"/>
      <w:marBottom w:val="0"/>
      <w:divBdr>
        <w:top w:val="none" w:sz="0" w:space="0" w:color="auto"/>
        <w:left w:val="none" w:sz="0" w:space="0" w:color="auto"/>
        <w:bottom w:val="none" w:sz="0" w:space="0" w:color="auto"/>
        <w:right w:val="none" w:sz="0" w:space="0" w:color="auto"/>
      </w:divBdr>
    </w:div>
    <w:div w:id="303311476">
      <w:bodyDiv w:val="1"/>
      <w:marLeft w:val="0"/>
      <w:marRight w:val="0"/>
      <w:marTop w:val="0"/>
      <w:marBottom w:val="0"/>
      <w:divBdr>
        <w:top w:val="none" w:sz="0" w:space="0" w:color="auto"/>
        <w:left w:val="none" w:sz="0" w:space="0" w:color="auto"/>
        <w:bottom w:val="none" w:sz="0" w:space="0" w:color="auto"/>
        <w:right w:val="none" w:sz="0" w:space="0" w:color="auto"/>
      </w:divBdr>
    </w:div>
    <w:div w:id="303312448">
      <w:bodyDiv w:val="1"/>
      <w:marLeft w:val="0"/>
      <w:marRight w:val="0"/>
      <w:marTop w:val="0"/>
      <w:marBottom w:val="0"/>
      <w:divBdr>
        <w:top w:val="none" w:sz="0" w:space="0" w:color="auto"/>
        <w:left w:val="none" w:sz="0" w:space="0" w:color="auto"/>
        <w:bottom w:val="none" w:sz="0" w:space="0" w:color="auto"/>
        <w:right w:val="none" w:sz="0" w:space="0" w:color="auto"/>
      </w:divBdr>
    </w:div>
    <w:div w:id="303434615">
      <w:bodyDiv w:val="1"/>
      <w:marLeft w:val="0"/>
      <w:marRight w:val="0"/>
      <w:marTop w:val="0"/>
      <w:marBottom w:val="0"/>
      <w:divBdr>
        <w:top w:val="none" w:sz="0" w:space="0" w:color="auto"/>
        <w:left w:val="none" w:sz="0" w:space="0" w:color="auto"/>
        <w:bottom w:val="none" w:sz="0" w:space="0" w:color="auto"/>
        <w:right w:val="none" w:sz="0" w:space="0" w:color="auto"/>
      </w:divBdr>
    </w:div>
    <w:div w:id="303438231">
      <w:bodyDiv w:val="1"/>
      <w:marLeft w:val="0"/>
      <w:marRight w:val="0"/>
      <w:marTop w:val="0"/>
      <w:marBottom w:val="0"/>
      <w:divBdr>
        <w:top w:val="none" w:sz="0" w:space="0" w:color="auto"/>
        <w:left w:val="none" w:sz="0" w:space="0" w:color="auto"/>
        <w:bottom w:val="none" w:sz="0" w:space="0" w:color="auto"/>
        <w:right w:val="none" w:sz="0" w:space="0" w:color="auto"/>
      </w:divBdr>
    </w:div>
    <w:div w:id="303582573">
      <w:bodyDiv w:val="1"/>
      <w:marLeft w:val="0"/>
      <w:marRight w:val="0"/>
      <w:marTop w:val="0"/>
      <w:marBottom w:val="0"/>
      <w:divBdr>
        <w:top w:val="none" w:sz="0" w:space="0" w:color="auto"/>
        <w:left w:val="none" w:sz="0" w:space="0" w:color="auto"/>
        <w:bottom w:val="none" w:sz="0" w:space="0" w:color="auto"/>
        <w:right w:val="none" w:sz="0" w:space="0" w:color="auto"/>
      </w:divBdr>
    </w:div>
    <w:div w:id="303655776">
      <w:bodyDiv w:val="1"/>
      <w:marLeft w:val="0"/>
      <w:marRight w:val="0"/>
      <w:marTop w:val="0"/>
      <w:marBottom w:val="0"/>
      <w:divBdr>
        <w:top w:val="none" w:sz="0" w:space="0" w:color="auto"/>
        <w:left w:val="none" w:sz="0" w:space="0" w:color="auto"/>
        <w:bottom w:val="none" w:sz="0" w:space="0" w:color="auto"/>
        <w:right w:val="none" w:sz="0" w:space="0" w:color="auto"/>
      </w:divBdr>
    </w:div>
    <w:div w:id="303778262">
      <w:bodyDiv w:val="1"/>
      <w:marLeft w:val="0"/>
      <w:marRight w:val="0"/>
      <w:marTop w:val="0"/>
      <w:marBottom w:val="0"/>
      <w:divBdr>
        <w:top w:val="none" w:sz="0" w:space="0" w:color="auto"/>
        <w:left w:val="none" w:sz="0" w:space="0" w:color="auto"/>
        <w:bottom w:val="none" w:sz="0" w:space="0" w:color="auto"/>
        <w:right w:val="none" w:sz="0" w:space="0" w:color="auto"/>
      </w:divBdr>
    </w:div>
    <w:div w:id="303782406">
      <w:bodyDiv w:val="1"/>
      <w:marLeft w:val="0"/>
      <w:marRight w:val="0"/>
      <w:marTop w:val="0"/>
      <w:marBottom w:val="0"/>
      <w:divBdr>
        <w:top w:val="none" w:sz="0" w:space="0" w:color="auto"/>
        <w:left w:val="none" w:sz="0" w:space="0" w:color="auto"/>
        <w:bottom w:val="none" w:sz="0" w:space="0" w:color="auto"/>
        <w:right w:val="none" w:sz="0" w:space="0" w:color="auto"/>
      </w:divBdr>
    </w:div>
    <w:div w:id="303850822">
      <w:bodyDiv w:val="1"/>
      <w:marLeft w:val="0"/>
      <w:marRight w:val="0"/>
      <w:marTop w:val="0"/>
      <w:marBottom w:val="0"/>
      <w:divBdr>
        <w:top w:val="none" w:sz="0" w:space="0" w:color="auto"/>
        <w:left w:val="none" w:sz="0" w:space="0" w:color="auto"/>
        <w:bottom w:val="none" w:sz="0" w:space="0" w:color="auto"/>
        <w:right w:val="none" w:sz="0" w:space="0" w:color="auto"/>
      </w:divBdr>
    </w:div>
    <w:div w:id="304051088">
      <w:bodyDiv w:val="1"/>
      <w:marLeft w:val="0"/>
      <w:marRight w:val="0"/>
      <w:marTop w:val="0"/>
      <w:marBottom w:val="0"/>
      <w:divBdr>
        <w:top w:val="none" w:sz="0" w:space="0" w:color="auto"/>
        <w:left w:val="none" w:sz="0" w:space="0" w:color="auto"/>
        <w:bottom w:val="none" w:sz="0" w:space="0" w:color="auto"/>
        <w:right w:val="none" w:sz="0" w:space="0" w:color="auto"/>
      </w:divBdr>
    </w:div>
    <w:div w:id="304119661">
      <w:bodyDiv w:val="1"/>
      <w:marLeft w:val="0"/>
      <w:marRight w:val="0"/>
      <w:marTop w:val="0"/>
      <w:marBottom w:val="0"/>
      <w:divBdr>
        <w:top w:val="none" w:sz="0" w:space="0" w:color="auto"/>
        <w:left w:val="none" w:sz="0" w:space="0" w:color="auto"/>
        <w:bottom w:val="none" w:sz="0" w:space="0" w:color="auto"/>
        <w:right w:val="none" w:sz="0" w:space="0" w:color="auto"/>
      </w:divBdr>
    </w:div>
    <w:div w:id="304168072">
      <w:bodyDiv w:val="1"/>
      <w:marLeft w:val="0"/>
      <w:marRight w:val="0"/>
      <w:marTop w:val="0"/>
      <w:marBottom w:val="0"/>
      <w:divBdr>
        <w:top w:val="none" w:sz="0" w:space="0" w:color="auto"/>
        <w:left w:val="none" w:sz="0" w:space="0" w:color="auto"/>
        <w:bottom w:val="none" w:sz="0" w:space="0" w:color="auto"/>
        <w:right w:val="none" w:sz="0" w:space="0" w:color="auto"/>
      </w:divBdr>
    </w:div>
    <w:div w:id="304241356">
      <w:bodyDiv w:val="1"/>
      <w:marLeft w:val="0"/>
      <w:marRight w:val="0"/>
      <w:marTop w:val="0"/>
      <w:marBottom w:val="0"/>
      <w:divBdr>
        <w:top w:val="none" w:sz="0" w:space="0" w:color="auto"/>
        <w:left w:val="none" w:sz="0" w:space="0" w:color="auto"/>
        <w:bottom w:val="none" w:sz="0" w:space="0" w:color="auto"/>
        <w:right w:val="none" w:sz="0" w:space="0" w:color="auto"/>
      </w:divBdr>
    </w:div>
    <w:div w:id="304354728">
      <w:bodyDiv w:val="1"/>
      <w:marLeft w:val="0"/>
      <w:marRight w:val="0"/>
      <w:marTop w:val="0"/>
      <w:marBottom w:val="0"/>
      <w:divBdr>
        <w:top w:val="none" w:sz="0" w:space="0" w:color="auto"/>
        <w:left w:val="none" w:sz="0" w:space="0" w:color="auto"/>
        <w:bottom w:val="none" w:sz="0" w:space="0" w:color="auto"/>
        <w:right w:val="none" w:sz="0" w:space="0" w:color="auto"/>
      </w:divBdr>
    </w:div>
    <w:div w:id="304436694">
      <w:bodyDiv w:val="1"/>
      <w:marLeft w:val="0"/>
      <w:marRight w:val="0"/>
      <w:marTop w:val="0"/>
      <w:marBottom w:val="0"/>
      <w:divBdr>
        <w:top w:val="none" w:sz="0" w:space="0" w:color="auto"/>
        <w:left w:val="none" w:sz="0" w:space="0" w:color="auto"/>
        <w:bottom w:val="none" w:sz="0" w:space="0" w:color="auto"/>
        <w:right w:val="none" w:sz="0" w:space="0" w:color="auto"/>
      </w:divBdr>
    </w:div>
    <w:div w:id="304554623">
      <w:bodyDiv w:val="1"/>
      <w:marLeft w:val="0"/>
      <w:marRight w:val="0"/>
      <w:marTop w:val="0"/>
      <w:marBottom w:val="0"/>
      <w:divBdr>
        <w:top w:val="none" w:sz="0" w:space="0" w:color="auto"/>
        <w:left w:val="none" w:sz="0" w:space="0" w:color="auto"/>
        <w:bottom w:val="none" w:sz="0" w:space="0" w:color="auto"/>
        <w:right w:val="none" w:sz="0" w:space="0" w:color="auto"/>
      </w:divBdr>
    </w:div>
    <w:div w:id="304941512">
      <w:bodyDiv w:val="1"/>
      <w:marLeft w:val="0"/>
      <w:marRight w:val="0"/>
      <w:marTop w:val="0"/>
      <w:marBottom w:val="0"/>
      <w:divBdr>
        <w:top w:val="none" w:sz="0" w:space="0" w:color="auto"/>
        <w:left w:val="none" w:sz="0" w:space="0" w:color="auto"/>
        <w:bottom w:val="none" w:sz="0" w:space="0" w:color="auto"/>
        <w:right w:val="none" w:sz="0" w:space="0" w:color="auto"/>
      </w:divBdr>
    </w:div>
    <w:div w:id="305545839">
      <w:bodyDiv w:val="1"/>
      <w:marLeft w:val="0"/>
      <w:marRight w:val="0"/>
      <w:marTop w:val="0"/>
      <w:marBottom w:val="0"/>
      <w:divBdr>
        <w:top w:val="none" w:sz="0" w:space="0" w:color="auto"/>
        <w:left w:val="none" w:sz="0" w:space="0" w:color="auto"/>
        <w:bottom w:val="none" w:sz="0" w:space="0" w:color="auto"/>
        <w:right w:val="none" w:sz="0" w:space="0" w:color="auto"/>
      </w:divBdr>
    </w:div>
    <w:div w:id="305548388">
      <w:bodyDiv w:val="1"/>
      <w:marLeft w:val="0"/>
      <w:marRight w:val="0"/>
      <w:marTop w:val="0"/>
      <w:marBottom w:val="0"/>
      <w:divBdr>
        <w:top w:val="none" w:sz="0" w:space="0" w:color="auto"/>
        <w:left w:val="none" w:sz="0" w:space="0" w:color="auto"/>
        <w:bottom w:val="none" w:sz="0" w:space="0" w:color="auto"/>
        <w:right w:val="none" w:sz="0" w:space="0" w:color="auto"/>
      </w:divBdr>
    </w:div>
    <w:div w:id="305553631">
      <w:bodyDiv w:val="1"/>
      <w:marLeft w:val="0"/>
      <w:marRight w:val="0"/>
      <w:marTop w:val="0"/>
      <w:marBottom w:val="0"/>
      <w:divBdr>
        <w:top w:val="none" w:sz="0" w:space="0" w:color="auto"/>
        <w:left w:val="none" w:sz="0" w:space="0" w:color="auto"/>
        <w:bottom w:val="none" w:sz="0" w:space="0" w:color="auto"/>
        <w:right w:val="none" w:sz="0" w:space="0" w:color="auto"/>
      </w:divBdr>
    </w:div>
    <w:div w:id="305624160">
      <w:bodyDiv w:val="1"/>
      <w:marLeft w:val="0"/>
      <w:marRight w:val="0"/>
      <w:marTop w:val="0"/>
      <w:marBottom w:val="0"/>
      <w:divBdr>
        <w:top w:val="none" w:sz="0" w:space="0" w:color="auto"/>
        <w:left w:val="none" w:sz="0" w:space="0" w:color="auto"/>
        <w:bottom w:val="none" w:sz="0" w:space="0" w:color="auto"/>
        <w:right w:val="none" w:sz="0" w:space="0" w:color="auto"/>
      </w:divBdr>
    </w:div>
    <w:div w:id="305624336">
      <w:bodyDiv w:val="1"/>
      <w:marLeft w:val="0"/>
      <w:marRight w:val="0"/>
      <w:marTop w:val="0"/>
      <w:marBottom w:val="0"/>
      <w:divBdr>
        <w:top w:val="none" w:sz="0" w:space="0" w:color="auto"/>
        <w:left w:val="none" w:sz="0" w:space="0" w:color="auto"/>
        <w:bottom w:val="none" w:sz="0" w:space="0" w:color="auto"/>
        <w:right w:val="none" w:sz="0" w:space="0" w:color="auto"/>
      </w:divBdr>
    </w:div>
    <w:div w:id="305624833">
      <w:bodyDiv w:val="1"/>
      <w:marLeft w:val="0"/>
      <w:marRight w:val="0"/>
      <w:marTop w:val="0"/>
      <w:marBottom w:val="0"/>
      <w:divBdr>
        <w:top w:val="none" w:sz="0" w:space="0" w:color="auto"/>
        <w:left w:val="none" w:sz="0" w:space="0" w:color="auto"/>
        <w:bottom w:val="none" w:sz="0" w:space="0" w:color="auto"/>
        <w:right w:val="none" w:sz="0" w:space="0" w:color="auto"/>
      </w:divBdr>
    </w:div>
    <w:div w:id="305741353">
      <w:bodyDiv w:val="1"/>
      <w:marLeft w:val="0"/>
      <w:marRight w:val="0"/>
      <w:marTop w:val="0"/>
      <w:marBottom w:val="0"/>
      <w:divBdr>
        <w:top w:val="none" w:sz="0" w:space="0" w:color="auto"/>
        <w:left w:val="none" w:sz="0" w:space="0" w:color="auto"/>
        <w:bottom w:val="none" w:sz="0" w:space="0" w:color="auto"/>
        <w:right w:val="none" w:sz="0" w:space="0" w:color="auto"/>
      </w:divBdr>
    </w:div>
    <w:div w:id="305939458">
      <w:bodyDiv w:val="1"/>
      <w:marLeft w:val="0"/>
      <w:marRight w:val="0"/>
      <w:marTop w:val="0"/>
      <w:marBottom w:val="0"/>
      <w:divBdr>
        <w:top w:val="none" w:sz="0" w:space="0" w:color="auto"/>
        <w:left w:val="none" w:sz="0" w:space="0" w:color="auto"/>
        <w:bottom w:val="none" w:sz="0" w:space="0" w:color="auto"/>
        <w:right w:val="none" w:sz="0" w:space="0" w:color="auto"/>
      </w:divBdr>
    </w:div>
    <w:div w:id="306013642">
      <w:bodyDiv w:val="1"/>
      <w:marLeft w:val="0"/>
      <w:marRight w:val="0"/>
      <w:marTop w:val="0"/>
      <w:marBottom w:val="0"/>
      <w:divBdr>
        <w:top w:val="none" w:sz="0" w:space="0" w:color="auto"/>
        <w:left w:val="none" w:sz="0" w:space="0" w:color="auto"/>
        <w:bottom w:val="none" w:sz="0" w:space="0" w:color="auto"/>
        <w:right w:val="none" w:sz="0" w:space="0" w:color="auto"/>
      </w:divBdr>
    </w:div>
    <w:div w:id="306127870">
      <w:bodyDiv w:val="1"/>
      <w:marLeft w:val="0"/>
      <w:marRight w:val="0"/>
      <w:marTop w:val="0"/>
      <w:marBottom w:val="0"/>
      <w:divBdr>
        <w:top w:val="none" w:sz="0" w:space="0" w:color="auto"/>
        <w:left w:val="none" w:sz="0" w:space="0" w:color="auto"/>
        <w:bottom w:val="none" w:sz="0" w:space="0" w:color="auto"/>
        <w:right w:val="none" w:sz="0" w:space="0" w:color="auto"/>
      </w:divBdr>
    </w:div>
    <w:div w:id="306279699">
      <w:bodyDiv w:val="1"/>
      <w:marLeft w:val="0"/>
      <w:marRight w:val="0"/>
      <w:marTop w:val="0"/>
      <w:marBottom w:val="0"/>
      <w:divBdr>
        <w:top w:val="none" w:sz="0" w:space="0" w:color="auto"/>
        <w:left w:val="none" w:sz="0" w:space="0" w:color="auto"/>
        <w:bottom w:val="none" w:sz="0" w:space="0" w:color="auto"/>
        <w:right w:val="none" w:sz="0" w:space="0" w:color="auto"/>
      </w:divBdr>
    </w:div>
    <w:div w:id="306321163">
      <w:bodyDiv w:val="1"/>
      <w:marLeft w:val="0"/>
      <w:marRight w:val="0"/>
      <w:marTop w:val="0"/>
      <w:marBottom w:val="0"/>
      <w:divBdr>
        <w:top w:val="none" w:sz="0" w:space="0" w:color="auto"/>
        <w:left w:val="none" w:sz="0" w:space="0" w:color="auto"/>
        <w:bottom w:val="none" w:sz="0" w:space="0" w:color="auto"/>
        <w:right w:val="none" w:sz="0" w:space="0" w:color="auto"/>
      </w:divBdr>
    </w:div>
    <w:div w:id="306321402">
      <w:bodyDiv w:val="1"/>
      <w:marLeft w:val="0"/>
      <w:marRight w:val="0"/>
      <w:marTop w:val="0"/>
      <w:marBottom w:val="0"/>
      <w:divBdr>
        <w:top w:val="none" w:sz="0" w:space="0" w:color="auto"/>
        <w:left w:val="none" w:sz="0" w:space="0" w:color="auto"/>
        <w:bottom w:val="none" w:sz="0" w:space="0" w:color="auto"/>
        <w:right w:val="none" w:sz="0" w:space="0" w:color="auto"/>
      </w:divBdr>
    </w:div>
    <w:div w:id="306326402">
      <w:bodyDiv w:val="1"/>
      <w:marLeft w:val="0"/>
      <w:marRight w:val="0"/>
      <w:marTop w:val="0"/>
      <w:marBottom w:val="0"/>
      <w:divBdr>
        <w:top w:val="none" w:sz="0" w:space="0" w:color="auto"/>
        <w:left w:val="none" w:sz="0" w:space="0" w:color="auto"/>
        <w:bottom w:val="none" w:sz="0" w:space="0" w:color="auto"/>
        <w:right w:val="none" w:sz="0" w:space="0" w:color="auto"/>
      </w:divBdr>
    </w:div>
    <w:div w:id="306595575">
      <w:bodyDiv w:val="1"/>
      <w:marLeft w:val="0"/>
      <w:marRight w:val="0"/>
      <w:marTop w:val="0"/>
      <w:marBottom w:val="0"/>
      <w:divBdr>
        <w:top w:val="none" w:sz="0" w:space="0" w:color="auto"/>
        <w:left w:val="none" w:sz="0" w:space="0" w:color="auto"/>
        <w:bottom w:val="none" w:sz="0" w:space="0" w:color="auto"/>
        <w:right w:val="none" w:sz="0" w:space="0" w:color="auto"/>
      </w:divBdr>
    </w:div>
    <w:div w:id="306782024">
      <w:bodyDiv w:val="1"/>
      <w:marLeft w:val="0"/>
      <w:marRight w:val="0"/>
      <w:marTop w:val="0"/>
      <w:marBottom w:val="0"/>
      <w:divBdr>
        <w:top w:val="none" w:sz="0" w:space="0" w:color="auto"/>
        <w:left w:val="none" w:sz="0" w:space="0" w:color="auto"/>
        <w:bottom w:val="none" w:sz="0" w:space="0" w:color="auto"/>
        <w:right w:val="none" w:sz="0" w:space="0" w:color="auto"/>
      </w:divBdr>
    </w:div>
    <w:div w:id="306787117">
      <w:bodyDiv w:val="1"/>
      <w:marLeft w:val="0"/>
      <w:marRight w:val="0"/>
      <w:marTop w:val="0"/>
      <w:marBottom w:val="0"/>
      <w:divBdr>
        <w:top w:val="none" w:sz="0" w:space="0" w:color="auto"/>
        <w:left w:val="none" w:sz="0" w:space="0" w:color="auto"/>
        <w:bottom w:val="none" w:sz="0" w:space="0" w:color="auto"/>
        <w:right w:val="none" w:sz="0" w:space="0" w:color="auto"/>
      </w:divBdr>
    </w:div>
    <w:div w:id="306862089">
      <w:bodyDiv w:val="1"/>
      <w:marLeft w:val="0"/>
      <w:marRight w:val="0"/>
      <w:marTop w:val="0"/>
      <w:marBottom w:val="0"/>
      <w:divBdr>
        <w:top w:val="none" w:sz="0" w:space="0" w:color="auto"/>
        <w:left w:val="none" w:sz="0" w:space="0" w:color="auto"/>
        <w:bottom w:val="none" w:sz="0" w:space="0" w:color="auto"/>
        <w:right w:val="none" w:sz="0" w:space="0" w:color="auto"/>
      </w:divBdr>
    </w:div>
    <w:div w:id="306980380">
      <w:bodyDiv w:val="1"/>
      <w:marLeft w:val="0"/>
      <w:marRight w:val="0"/>
      <w:marTop w:val="0"/>
      <w:marBottom w:val="0"/>
      <w:divBdr>
        <w:top w:val="none" w:sz="0" w:space="0" w:color="auto"/>
        <w:left w:val="none" w:sz="0" w:space="0" w:color="auto"/>
        <w:bottom w:val="none" w:sz="0" w:space="0" w:color="auto"/>
        <w:right w:val="none" w:sz="0" w:space="0" w:color="auto"/>
      </w:divBdr>
    </w:div>
    <w:div w:id="307054079">
      <w:bodyDiv w:val="1"/>
      <w:marLeft w:val="0"/>
      <w:marRight w:val="0"/>
      <w:marTop w:val="0"/>
      <w:marBottom w:val="0"/>
      <w:divBdr>
        <w:top w:val="none" w:sz="0" w:space="0" w:color="auto"/>
        <w:left w:val="none" w:sz="0" w:space="0" w:color="auto"/>
        <w:bottom w:val="none" w:sz="0" w:space="0" w:color="auto"/>
        <w:right w:val="none" w:sz="0" w:space="0" w:color="auto"/>
      </w:divBdr>
    </w:div>
    <w:div w:id="307126740">
      <w:bodyDiv w:val="1"/>
      <w:marLeft w:val="0"/>
      <w:marRight w:val="0"/>
      <w:marTop w:val="0"/>
      <w:marBottom w:val="0"/>
      <w:divBdr>
        <w:top w:val="none" w:sz="0" w:space="0" w:color="auto"/>
        <w:left w:val="none" w:sz="0" w:space="0" w:color="auto"/>
        <w:bottom w:val="none" w:sz="0" w:space="0" w:color="auto"/>
        <w:right w:val="none" w:sz="0" w:space="0" w:color="auto"/>
      </w:divBdr>
    </w:div>
    <w:div w:id="307251922">
      <w:bodyDiv w:val="1"/>
      <w:marLeft w:val="0"/>
      <w:marRight w:val="0"/>
      <w:marTop w:val="0"/>
      <w:marBottom w:val="0"/>
      <w:divBdr>
        <w:top w:val="none" w:sz="0" w:space="0" w:color="auto"/>
        <w:left w:val="none" w:sz="0" w:space="0" w:color="auto"/>
        <w:bottom w:val="none" w:sz="0" w:space="0" w:color="auto"/>
        <w:right w:val="none" w:sz="0" w:space="0" w:color="auto"/>
      </w:divBdr>
    </w:div>
    <w:div w:id="307978419">
      <w:bodyDiv w:val="1"/>
      <w:marLeft w:val="0"/>
      <w:marRight w:val="0"/>
      <w:marTop w:val="0"/>
      <w:marBottom w:val="0"/>
      <w:divBdr>
        <w:top w:val="none" w:sz="0" w:space="0" w:color="auto"/>
        <w:left w:val="none" w:sz="0" w:space="0" w:color="auto"/>
        <w:bottom w:val="none" w:sz="0" w:space="0" w:color="auto"/>
        <w:right w:val="none" w:sz="0" w:space="0" w:color="auto"/>
      </w:divBdr>
    </w:div>
    <w:div w:id="308096186">
      <w:bodyDiv w:val="1"/>
      <w:marLeft w:val="0"/>
      <w:marRight w:val="0"/>
      <w:marTop w:val="0"/>
      <w:marBottom w:val="0"/>
      <w:divBdr>
        <w:top w:val="none" w:sz="0" w:space="0" w:color="auto"/>
        <w:left w:val="none" w:sz="0" w:space="0" w:color="auto"/>
        <w:bottom w:val="none" w:sz="0" w:space="0" w:color="auto"/>
        <w:right w:val="none" w:sz="0" w:space="0" w:color="auto"/>
      </w:divBdr>
    </w:div>
    <w:div w:id="308167494">
      <w:bodyDiv w:val="1"/>
      <w:marLeft w:val="0"/>
      <w:marRight w:val="0"/>
      <w:marTop w:val="0"/>
      <w:marBottom w:val="0"/>
      <w:divBdr>
        <w:top w:val="none" w:sz="0" w:space="0" w:color="auto"/>
        <w:left w:val="none" w:sz="0" w:space="0" w:color="auto"/>
        <w:bottom w:val="none" w:sz="0" w:space="0" w:color="auto"/>
        <w:right w:val="none" w:sz="0" w:space="0" w:color="auto"/>
      </w:divBdr>
    </w:div>
    <w:div w:id="308216398">
      <w:bodyDiv w:val="1"/>
      <w:marLeft w:val="0"/>
      <w:marRight w:val="0"/>
      <w:marTop w:val="0"/>
      <w:marBottom w:val="0"/>
      <w:divBdr>
        <w:top w:val="none" w:sz="0" w:space="0" w:color="auto"/>
        <w:left w:val="none" w:sz="0" w:space="0" w:color="auto"/>
        <w:bottom w:val="none" w:sz="0" w:space="0" w:color="auto"/>
        <w:right w:val="none" w:sz="0" w:space="0" w:color="auto"/>
      </w:divBdr>
    </w:div>
    <w:div w:id="308217941">
      <w:bodyDiv w:val="1"/>
      <w:marLeft w:val="0"/>
      <w:marRight w:val="0"/>
      <w:marTop w:val="0"/>
      <w:marBottom w:val="0"/>
      <w:divBdr>
        <w:top w:val="none" w:sz="0" w:space="0" w:color="auto"/>
        <w:left w:val="none" w:sz="0" w:space="0" w:color="auto"/>
        <w:bottom w:val="none" w:sz="0" w:space="0" w:color="auto"/>
        <w:right w:val="none" w:sz="0" w:space="0" w:color="auto"/>
      </w:divBdr>
    </w:div>
    <w:div w:id="308442031">
      <w:bodyDiv w:val="1"/>
      <w:marLeft w:val="0"/>
      <w:marRight w:val="0"/>
      <w:marTop w:val="0"/>
      <w:marBottom w:val="0"/>
      <w:divBdr>
        <w:top w:val="none" w:sz="0" w:space="0" w:color="auto"/>
        <w:left w:val="none" w:sz="0" w:space="0" w:color="auto"/>
        <w:bottom w:val="none" w:sz="0" w:space="0" w:color="auto"/>
        <w:right w:val="none" w:sz="0" w:space="0" w:color="auto"/>
      </w:divBdr>
    </w:div>
    <w:div w:id="308562866">
      <w:bodyDiv w:val="1"/>
      <w:marLeft w:val="0"/>
      <w:marRight w:val="0"/>
      <w:marTop w:val="0"/>
      <w:marBottom w:val="0"/>
      <w:divBdr>
        <w:top w:val="none" w:sz="0" w:space="0" w:color="auto"/>
        <w:left w:val="none" w:sz="0" w:space="0" w:color="auto"/>
        <w:bottom w:val="none" w:sz="0" w:space="0" w:color="auto"/>
        <w:right w:val="none" w:sz="0" w:space="0" w:color="auto"/>
      </w:divBdr>
    </w:div>
    <w:div w:id="308630313">
      <w:bodyDiv w:val="1"/>
      <w:marLeft w:val="0"/>
      <w:marRight w:val="0"/>
      <w:marTop w:val="0"/>
      <w:marBottom w:val="0"/>
      <w:divBdr>
        <w:top w:val="none" w:sz="0" w:space="0" w:color="auto"/>
        <w:left w:val="none" w:sz="0" w:space="0" w:color="auto"/>
        <w:bottom w:val="none" w:sz="0" w:space="0" w:color="auto"/>
        <w:right w:val="none" w:sz="0" w:space="0" w:color="auto"/>
      </w:divBdr>
    </w:div>
    <w:div w:id="308674852">
      <w:bodyDiv w:val="1"/>
      <w:marLeft w:val="0"/>
      <w:marRight w:val="0"/>
      <w:marTop w:val="0"/>
      <w:marBottom w:val="0"/>
      <w:divBdr>
        <w:top w:val="none" w:sz="0" w:space="0" w:color="auto"/>
        <w:left w:val="none" w:sz="0" w:space="0" w:color="auto"/>
        <w:bottom w:val="none" w:sz="0" w:space="0" w:color="auto"/>
        <w:right w:val="none" w:sz="0" w:space="0" w:color="auto"/>
      </w:divBdr>
    </w:div>
    <w:div w:id="308899511">
      <w:bodyDiv w:val="1"/>
      <w:marLeft w:val="0"/>
      <w:marRight w:val="0"/>
      <w:marTop w:val="0"/>
      <w:marBottom w:val="0"/>
      <w:divBdr>
        <w:top w:val="none" w:sz="0" w:space="0" w:color="auto"/>
        <w:left w:val="none" w:sz="0" w:space="0" w:color="auto"/>
        <w:bottom w:val="none" w:sz="0" w:space="0" w:color="auto"/>
        <w:right w:val="none" w:sz="0" w:space="0" w:color="auto"/>
      </w:divBdr>
    </w:div>
    <w:div w:id="308902505">
      <w:bodyDiv w:val="1"/>
      <w:marLeft w:val="0"/>
      <w:marRight w:val="0"/>
      <w:marTop w:val="0"/>
      <w:marBottom w:val="0"/>
      <w:divBdr>
        <w:top w:val="none" w:sz="0" w:space="0" w:color="auto"/>
        <w:left w:val="none" w:sz="0" w:space="0" w:color="auto"/>
        <w:bottom w:val="none" w:sz="0" w:space="0" w:color="auto"/>
        <w:right w:val="none" w:sz="0" w:space="0" w:color="auto"/>
      </w:divBdr>
    </w:div>
    <w:div w:id="308942920">
      <w:bodyDiv w:val="1"/>
      <w:marLeft w:val="0"/>
      <w:marRight w:val="0"/>
      <w:marTop w:val="0"/>
      <w:marBottom w:val="0"/>
      <w:divBdr>
        <w:top w:val="none" w:sz="0" w:space="0" w:color="auto"/>
        <w:left w:val="none" w:sz="0" w:space="0" w:color="auto"/>
        <w:bottom w:val="none" w:sz="0" w:space="0" w:color="auto"/>
        <w:right w:val="none" w:sz="0" w:space="0" w:color="auto"/>
      </w:divBdr>
    </w:div>
    <w:div w:id="308947250">
      <w:bodyDiv w:val="1"/>
      <w:marLeft w:val="0"/>
      <w:marRight w:val="0"/>
      <w:marTop w:val="0"/>
      <w:marBottom w:val="0"/>
      <w:divBdr>
        <w:top w:val="none" w:sz="0" w:space="0" w:color="auto"/>
        <w:left w:val="none" w:sz="0" w:space="0" w:color="auto"/>
        <w:bottom w:val="none" w:sz="0" w:space="0" w:color="auto"/>
        <w:right w:val="none" w:sz="0" w:space="0" w:color="auto"/>
      </w:divBdr>
    </w:div>
    <w:div w:id="308949452">
      <w:bodyDiv w:val="1"/>
      <w:marLeft w:val="0"/>
      <w:marRight w:val="0"/>
      <w:marTop w:val="0"/>
      <w:marBottom w:val="0"/>
      <w:divBdr>
        <w:top w:val="none" w:sz="0" w:space="0" w:color="auto"/>
        <w:left w:val="none" w:sz="0" w:space="0" w:color="auto"/>
        <w:bottom w:val="none" w:sz="0" w:space="0" w:color="auto"/>
        <w:right w:val="none" w:sz="0" w:space="0" w:color="auto"/>
      </w:divBdr>
    </w:div>
    <w:div w:id="309024170">
      <w:bodyDiv w:val="1"/>
      <w:marLeft w:val="0"/>
      <w:marRight w:val="0"/>
      <w:marTop w:val="0"/>
      <w:marBottom w:val="0"/>
      <w:divBdr>
        <w:top w:val="none" w:sz="0" w:space="0" w:color="auto"/>
        <w:left w:val="none" w:sz="0" w:space="0" w:color="auto"/>
        <w:bottom w:val="none" w:sz="0" w:space="0" w:color="auto"/>
        <w:right w:val="none" w:sz="0" w:space="0" w:color="auto"/>
      </w:divBdr>
    </w:div>
    <w:div w:id="309288118">
      <w:bodyDiv w:val="1"/>
      <w:marLeft w:val="0"/>
      <w:marRight w:val="0"/>
      <w:marTop w:val="0"/>
      <w:marBottom w:val="0"/>
      <w:divBdr>
        <w:top w:val="none" w:sz="0" w:space="0" w:color="auto"/>
        <w:left w:val="none" w:sz="0" w:space="0" w:color="auto"/>
        <w:bottom w:val="none" w:sz="0" w:space="0" w:color="auto"/>
        <w:right w:val="none" w:sz="0" w:space="0" w:color="auto"/>
      </w:divBdr>
    </w:div>
    <w:div w:id="309293727">
      <w:bodyDiv w:val="1"/>
      <w:marLeft w:val="0"/>
      <w:marRight w:val="0"/>
      <w:marTop w:val="0"/>
      <w:marBottom w:val="0"/>
      <w:divBdr>
        <w:top w:val="none" w:sz="0" w:space="0" w:color="auto"/>
        <w:left w:val="none" w:sz="0" w:space="0" w:color="auto"/>
        <w:bottom w:val="none" w:sz="0" w:space="0" w:color="auto"/>
        <w:right w:val="none" w:sz="0" w:space="0" w:color="auto"/>
      </w:divBdr>
    </w:div>
    <w:div w:id="309405701">
      <w:bodyDiv w:val="1"/>
      <w:marLeft w:val="0"/>
      <w:marRight w:val="0"/>
      <w:marTop w:val="0"/>
      <w:marBottom w:val="0"/>
      <w:divBdr>
        <w:top w:val="none" w:sz="0" w:space="0" w:color="auto"/>
        <w:left w:val="none" w:sz="0" w:space="0" w:color="auto"/>
        <w:bottom w:val="none" w:sz="0" w:space="0" w:color="auto"/>
        <w:right w:val="none" w:sz="0" w:space="0" w:color="auto"/>
      </w:divBdr>
    </w:div>
    <w:div w:id="309554538">
      <w:bodyDiv w:val="1"/>
      <w:marLeft w:val="0"/>
      <w:marRight w:val="0"/>
      <w:marTop w:val="0"/>
      <w:marBottom w:val="0"/>
      <w:divBdr>
        <w:top w:val="none" w:sz="0" w:space="0" w:color="auto"/>
        <w:left w:val="none" w:sz="0" w:space="0" w:color="auto"/>
        <w:bottom w:val="none" w:sz="0" w:space="0" w:color="auto"/>
        <w:right w:val="none" w:sz="0" w:space="0" w:color="auto"/>
      </w:divBdr>
    </w:div>
    <w:div w:id="309554634">
      <w:bodyDiv w:val="1"/>
      <w:marLeft w:val="0"/>
      <w:marRight w:val="0"/>
      <w:marTop w:val="0"/>
      <w:marBottom w:val="0"/>
      <w:divBdr>
        <w:top w:val="none" w:sz="0" w:space="0" w:color="auto"/>
        <w:left w:val="none" w:sz="0" w:space="0" w:color="auto"/>
        <w:bottom w:val="none" w:sz="0" w:space="0" w:color="auto"/>
        <w:right w:val="none" w:sz="0" w:space="0" w:color="auto"/>
      </w:divBdr>
    </w:div>
    <w:div w:id="309558007">
      <w:bodyDiv w:val="1"/>
      <w:marLeft w:val="0"/>
      <w:marRight w:val="0"/>
      <w:marTop w:val="0"/>
      <w:marBottom w:val="0"/>
      <w:divBdr>
        <w:top w:val="none" w:sz="0" w:space="0" w:color="auto"/>
        <w:left w:val="none" w:sz="0" w:space="0" w:color="auto"/>
        <w:bottom w:val="none" w:sz="0" w:space="0" w:color="auto"/>
        <w:right w:val="none" w:sz="0" w:space="0" w:color="auto"/>
      </w:divBdr>
    </w:div>
    <w:div w:id="309602485">
      <w:bodyDiv w:val="1"/>
      <w:marLeft w:val="0"/>
      <w:marRight w:val="0"/>
      <w:marTop w:val="0"/>
      <w:marBottom w:val="0"/>
      <w:divBdr>
        <w:top w:val="none" w:sz="0" w:space="0" w:color="auto"/>
        <w:left w:val="none" w:sz="0" w:space="0" w:color="auto"/>
        <w:bottom w:val="none" w:sz="0" w:space="0" w:color="auto"/>
        <w:right w:val="none" w:sz="0" w:space="0" w:color="auto"/>
      </w:divBdr>
    </w:div>
    <w:div w:id="309671697">
      <w:bodyDiv w:val="1"/>
      <w:marLeft w:val="0"/>
      <w:marRight w:val="0"/>
      <w:marTop w:val="0"/>
      <w:marBottom w:val="0"/>
      <w:divBdr>
        <w:top w:val="none" w:sz="0" w:space="0" w:color="auto"/>
        <w:left w:val="none" w:sz="0" w:space="0" w:color="auto"/>
        <w:bottom w:val="none" w:sz="0" w:space="0" w:color="auto"/>
        <w:right w:val="none" w:sz="0" w:space="0" w:color="auto"/>
      </w:divBdr>
    </w:div>
    <w:div w:id="310015416">
      <w:bodyDiv w:val="1"/>
      <w:marLeft w:val="0"/>
      <w:marRight w:val="0"/>
      <w:marTop w:val="0"/>
      <w:marBottom w:val="0"/>
      <w:divBdr>
        <w:top w:val="none" w:sz="0" w:space="0" w:color="auto"/>
        <w:left w:val="none" w:sz="0" w:space="0" w:color="auto"/>
        <w:bottom w:val="none" w:sz="0" w:space="0" w:color="auto"/>
        <w:right w:val="none" w:sz="0" w:space="0" w:color="auto"/>
      </w:divBdr>
    </w:div>
    <w:div w:id="310255283">
      <w:bodyDiv w:val="1"/>
      <w:marLeft w:val="0"/>
      <w:marRight w:val="0"/>
      <w:marTop w:val="0"/>
      <w:marBottom w:val="0"/>
      <w:divBdr>
        <w:top w:val="none" w:sz="0" w:space="0" w:color="auto"/>
        <w:left w:val="none" w:sz="0" w:space="0" w:color="auto"/>
        <w:bottom w:val="none" w:sz="0" w:space="0" w:color="auto"/>
        <w:right w:val="none" w:sz="0" w:space="0" w:color="auto"/>
      </w:divBdr>
    </w:div>
    <w:div w:id="310330025">
      <w:bodyDiv w:val="1"/>
      <w:marLeft w:val="0"/>
      <w:marRight w:val="0"/>
      <w:marTop w:val="0"/>
      <w:marBottom w:val="0"/>
      <w:divBdr>
        <w:top w:val="none" w:sz="0" w:space="0" w:color="auto"/>
        <w:left w:val="none" w:sz="0" w:space="0" w:color="auto"/>
        <w:bottom w:val="none" w:sz="0" w:space="0" w:color="auto"/>
        <w:right w:val="none" w:sz="0" w:space="0" w:color="auto"/>
      </w:divBdr>
    </w:div>
    <w:div w:id="310405955">
      <w:bodyDiv w:val="1"/>
      <w:marLeft w:val="0"/>
      <w:marRight w:val="0"/>
      <w:marTop w:val="0"/>
      <w:marBottom w:val="0"/>
      <w:divBdr>
        <w:top w:val="none" w:sz="0" w:space="0" w:color="auto"/>
        <w:left w:val="none" w:sz="0" w:space="0" w:color="auto"/>
        <w:bottom w:val="none" w:sz="0" w:space="0" w:color="auto"/>
        <w:right w:val="none" w:sz="0" w:space="0" w:color="auto"/>
      </w:divBdr>
    </w:div>
    <w:div w:id="310719602">
      <w:bodyDiv w:val="1"/>
      <w:marLeft w:val="0"/>
      <w:marRight w:val="0"/>
      <w:marTop w:val="0"/>
      <w:marBottom w:val="0"/>
      <w:divBdr>
        <w:top w:val="none" w:sz="0" w:space="0" w:color="auto"/>
        <w:left w:val="none" w:sz="0" w:space="0" w:color="auto"/>
        <w:bottom w:val="none" w:sz="0" w:space="0" w:color="auto"/>
        <w:right w:val="none" w:sz="0" w:space="0" w:color="auto"/>
      </w:divBdr>
    </w:div>
    <w:div w:id="310789241">
      <w:bodyDiv w:val="1"/>
      <w:marLeft w:val="0"/>
      <w:marRight w:val="0"/>
      <w:marTop w:val="0"/>
      <w:marBottom w:val="0"/>
      <w:divBdr>
        <w:top w:val="none" w:sz="0" w:space="0" w:color="auto"/>
        <w:left w:val="none" w:sz="0" w:space="0" w:color="auto"/>
        <w:bottom w:val="none" w:sz="0" w:space="0" w:color="auto"/>
        <w:right w:val="none" w:sz="0" w:space="0" w:color="auto"/>
      </w:divBdr>
    </w:div>
    <w:div w:id="310790506">
      <w:bodyDiv w:val="1"/>
      <w:marLeft w:val="0"/>
      <w:marRight w:val="0"/>
      <w:marTop w:val="0"/>
      <w:marBottom w:val="0"/>
      <w:divBdr>
        <w:top w:val="none" w:sz="0" w:space="0" w:color="auto"/>
        <w:left w:val="none" w:sz="0" w:space="0" w:color="auto"/>
        <w:bottom w:val="none" w:sz="0" w:space="0" w:color="auto"/>
        <w:right w:val="none" w:sz="0" w:space="0" w:color="auto"/>
      </w:divBdr>
    </w:div>
    <w:div w:id="310864044">
      <w:bodyDiv w:val="1"/>
      <w:marLeft w:val="0"/>
      <w:marRight w:val="0"/>
      <w:marTop w:val="0"/>
      <w:marBottom w:val="0"/>
      <w:divBdr>
        <w:top w:val="none" w:sz="0" w:space="0" w:color="auto"/>
        <w:left w:val="none" w:sz="0" w:space="0" w:color="auto"/>
        <w:bottom w:val="none" w:sz="0" w:space="0" w:color="auto"/>
        <w:right w:val="none" w:sz="0" w:space="0" w:color="auto"/>
      </w:divBdr>
    </w:div>
    <w:div w:id="311519066">
      <w:bodyDiv w:val="1"/>
      <w:marLeft w:val="0"/>
      <w:marRight w:val="0"/>
      <w:marTop w:val="0"/>
      <w:marBottom w:val="0"/>
      <w:divBdr>
        <w:top w:val="none" w:sz="0" w:space="0" w:color="auto"/>
        <w:left w:val="none" w:sz="0" w:space="0" w:color="auto"/>
        <w:bottom w:val="none" w:sz="0" w:space="0" w:color="auto"/>
        <w:right w:val="none" w:sz="0" w:space="0" w:color="auto"/>
      </w:divBdr>
    </w:div>
    <w:div w:id="311519938">
      <w:bodyDiv w:val="1"/>
      <w:marLeft w:val="0"/>
      <w:marRight w:val="0"/>
      <w:marTop w:val="0"/>
      <w:marBottom w:val="0"/>
      <w:divBdr>
        <w:top w:val="none" w:sz="0" w:space="0" w:color="auto"/>
        <w:left w:val="none" w:sz="0" w:space="0" w:color="auto"/>
        <w:bottom w:val="none" w:sz="0" w:space="0" w:color="auto"/>
        <w:right w:val="none" w:sz="0" w:space="0" w:color="auto"/>
      </w:divBdr>
    </w:div>
    <w:div w:id="311638191">
      <w:bodyDiv w:val="1"/>
      <w:marLeft w:val="0"/>
      <w:marRight w:val="0"/>
      <w:marTop w:val="0"/>
      <w:marBottom w:val="0"/>
      <w:divBdr>
        <w:top w:val="none" w:sz="0" w:space="0" w:color="auto"/>
        <w:left w:val="none" w:sz="0" w:space="0" w:color="auto"/>
        <w:bottom w:val="none" w:sz="0" w:space="0" w:color="auto"/>
        <w:right w:val="none" w:sz="0" w:space="0" w:color="auto"/>
      </w:divBdr>
    </w:div>
    <w:div w:id="311641504">
      <w:bodyDiv w:val="1"/>
      <w:marLeft w:val="0"/>
      <w:marRight w:val="0"/>
      <w:marTop w:val="0"/>
      <w:marBottom w:val="0"/>
      <w:divBdr>
        <w:top w:val="none" w:sz="0" w:space="0" w:color="auto"/>
        <w:left w:val="none" w:sz="0" w:space="0" w:color="auto"/>
        <w:bottom w:val="none" w:sz="0" w:space="0" w:color="auto"/>
        <w:right w:val="none" w:sz="0" w:space="0" w:color="auto"/>
      </w:divBdr>
    </w:div>
    <w:div w:id="311641767">
      <w:bodyDiv w:val="1"/>
      <w:marLeft w:val="0"/>
      <w:marRight w:val="0"/>
      <w:marTop w:val="0"/>
      <w:marBottom w:val="0"/>
      <w:divBdr>
        <w:top w:val="none" w:sz="0" w:space="0" w:color="auto"/>
        <w:left w:val="none" w:sz="0" w:space="0" w:color="auto"/>
        <w:bottom w:val="none" w:sz="0" w:space="0" w:color="auto"/>
        <w:right w:val="none" w:sz="0" w:space="0" w:color="auto"/>
      </w:divBdr>
    </w:div>
    <w:div w:id="311911402">
      <w:bodyDiv w:val="1"/>
      <w:marLeft w:val="0"/>
      <w:marRight w:val="0"/>
      <w:marTop w:val="0"/>
      <w:marBottom w:val="0"/>
      <w:divBdr>
        <w:top w:val="none" w:sz="0" w:space="0" w:color="auto"/>
        <w:left w:val="none" w:sz="0" w:space="0" w:color="auto"/>
        <w:bottom w:val="none" w:sz="0" w:space="0" w:color="auto"/>
        <w:right w:val="none" w:sz="0" w:space="0" w:color="auto"/>
      </w:divBdr>
    </w:div>
    <w:div w:id="312102164">
      <w:bodyDiv w:val="1"/>
      <w:marLeft w:val="0"/>
      <w:marRight w:val="0"/>
      <w:marTop w:val="0"/>
      <w:marBottom w:val="0"/>
      <w:divBdr>
        <w:top w:val="none" w:sz="0" w:space="0" w:color="auto"/>
        <w:left w:val="none" w:sz="0" w:space="0" w:color="auto"/>
        <w:bottom w:val="none" w:sz="0" w:space="0" w:color="auto"/>
        <w:right w:val="none" w:sz="0" w:space="0" w:color="auto"/>
      </w:divBdr>
    </w:div>
    <w:div w:id="312175520">
      <w:bodyDiv w:val="1"/>
      <w:marLeft w:val="0"/>
      <w:marRight w:val="0"/>
      <w:marTop w:val="0"/>
      <w:marBottom w:val="0"/>
      <w:divBdr>
        <w:top w:val="none" w:sz="0" w:space="0" w:color="auto"/>
        <w:left w:val="none" w:sz="0" w:space="0" w:color="auto"/>
        <w:bottom w:val="none" w:sz="0" w:space="0" w:color="auto"/>
        <w:right w:val="none" w:sz="0" w:space="0" w:color="auto"/>
      </w:divBdr>
    </w:div>
    <w:div w:id="312416350">
      <w:bodyDiv w:val="1"/>
      <w:marLeft w:val="0"/>
      <w:marRight w:val="0"/>
      <w:marTop w:val="0"/>
      <w:marBottom w:val="0"/>
      <w:divBdr>
        <w:top w:val="none" w:sz="0" w:space="0" w:color="auto"/>
        <w:left w:val="none" w:sz="0" w:space="0" w:color="auto"/>
        <w:bottom w:val="none" w:sz="0" w:space="0" w:color="auto"/>
        <w:right w:val="none" w:sz="0" w:space="0" w:color="auto"/>
      </w:divBdr>
    </w:div>
    <w:div w:id="312416614">
      <w:bodyDiv w:val="1"/>
      <w:marLeft w:val="0"/>
      <w:marRight w:val="0"/>
      <w:marTop w:val="0"/>
      <w:marBottom w:val="0"/>
      <w:divBdr>
        <w:top w:val="none" w:sz="0" w:space="0" w:color="auto"/>
        <w:left w:val="none" w:sz="0" w:space="0" w:color="auto"/>
        <w:bottom w:val="none" w:sz="0" w:space="0" w:color="auto"/>
        <w:right w:val="none" w:sz="0" w:space="0" w:color="auto"/>
      </w:divBdr>
    </w:div>
    <w:div w:id="312419454">
      <w:bodyDiv w:val="1"/>
      <w:marLeft w:val="0"/>
      <w:marRight w:val="0"/>
      <w:marTop w:val="0"/>
      <w:marBottom w:val="0"/>
      <w:divBdr>
        <w:top w:val="none" w:sz="0" w:space="0" w:color="auto"/>
        <w:left w:val="none" w:sz="0" w:space="0" w:color="auto"/>
        <w:bottom w:val="none" w:sz="0" w:space="0" w:color="auto"/>
        <w:right w:val="none" w:sz="0" w:space="0" w:color="auto"/>
      </w:divBdr>
    </w:div>
    <w:div w:id="312608996">
      <w:bodyDiv w:val="1"/>
      <w:marLeft w:val="0"/>
      <w:marRight w:val="0"/>
      <w:marTop w:val="0"/>
      <w:marBottom w:val="0"/>
      <w:divBdr>
        <w:top w:val="none" w:sz="0" w:space="0" w:color="auto"/>
        <w:left w:val="none" w:sz="0" w:space="0" w:color="auto"/>
        <w:bottom w:val="none" w:sz="0" w:space="0" w:color="auto"/>
        <w:right w:val="none" w:sz="0" w:space="0" w:color="auto"/>
      </w:divBdr>
    </w:div>
    <w:div w:id="312637941">
      <w:bodyDiv w:val="1"/>
      <w:marLeft w:val="0"/>
      <w:marRight w:val="0"/>
      <w:marTop w:val="0"/>
      <w:marBottom w:val="0"/>
      <w:divBdr>
        <w:top w:val="none" w:sz="0" w:space="0" w:color="auto"/>
        <w:left w:val="none" w:sz="0" w:space="0" w:color="auto"/>
        <w:bottom w:val="none" w:sz="0" w:space="0" w:color="auto"/>
        <w:right w:val="none" w:sz="0" w:space="0" w:color="auto"/>
      </w:divBdr>
    </w:div>
    <w:div w:id="313150057">
      <w:bodyDiv w:val="1"/>
      <w:marLeft w:val="0"/>
      <w:marRight w:val="0"/>
      <w:marTop w:val="0"/>
      <w:marBottom w:val="0"/>
      <w:divBdr>
        <w:top w:val="none" w:sz="0" w:space="0" w:color="auto"/>
        <w:left w:val="none" w:sz="0" w:space="0" w:color="auto"/>
        <w:bottom w:val="none" w:sz="0" w:space="0" w:color="auto"/>
        <w:right w:val="none" w:sz="0" w:space="0" w:color="auto"/>
      </w:divBdr>
    </w:div>
    <w:div w:id="313334279">
      <w:bodyDiv w:val="1"/>
      <w:marLeft w:val="0"/>
      <w:marRight w:val="0"/>
      <w:marTop w:val="0"/>
      <w:marBottom w:val="0"/>
      <w:divBdr>
        <w:top w:val="none" w:sz="0" w:space="0" w:color="auto"/>
        <w:left w:val="none" w:sz="0" w:space="0" w:color="auto"/>
        <w:bottom w:val="none" w:sz="0" w:space="0" w:color="auto"/>
        <w:right w:val="none" w:sz="0" w:space="0" w:color="auto"/>
      </w:divBdr>
    </w:div>
    <w:div w:id="313341256">
      <w:bodyDiv w:val="1"/>
      <w:marLeft w:val="0"/>
      <w:marRight w:val="0"/>
      <w:marTop w:val="0"/>
      <w:marBottom w:val="0"/>
      <w:divBdr>
        <w:top w:val="none" w:sz="0" w:space="0" w:color="auto"/>
        <w:left w:val="none" w:sz="0" w:space="0" w:color="auto"/>
        <w:bottom w:val="none" w:sz="0" w:space="0" w:color="auto"/>
        <w:right w:val="none" w:sz="0" w:space="0" w:color="auto"/>
      </w:divBdr>
    </w:div>
    <w:div w:id="313409524">
      <w:bodyDiv w:val="1"/>
      <w:marLeft w:val="0"/>
      <w:marRight w:val="0"/>
      <w:marTop w:val="0"/>
      <w:marBottom w:val="0"/>
      <w:divBdr>
        <w:top w:val="none" w:sz="0" w:space="0" w:color="auto"/>
        <w:left w:val="none" w:sz="0" w:space="0" w:color="auto"/>
        <w:bottom w:val="none" w:sz="0" w:space="0" w:color="auto"/>
        <w:right w:val="none" w:sz="0" w:space="0" w:color="auto"/>
      </w:divBdr>
    </w:div>
    <w:div w:id="313413762">
      <w:bodyDiv w:val="1"/>
      <w:marLeft w:val="0"/>
      <w:marRight w:val="0"/>
      <w:marTop w:val="0"/>
      <w:marBottom w:val="0"/>
      <w:divBdr>
        <w:top w:val="none" w:sz="0" w:space="0" w:color="auto"/>
        <w:left w:val="none" w:sz="0" w:space="0" w:color="auto"/>
        <w:bottom w:val="none" w:sz="0" w:space="0" w:color="auto"/>
        <w:right w:val="none" w:sz="0" w:space="0" w:color="auto"/>
      </w:divBdr>
    </w:div>
    <w:div w:id="313459484">
      <w:bodyDiv w:val="1"/>
      <w:marLeft w:val="0"/>
      <w:marRight w:val="0"/>
      <w:marTop w:val="0"/>
      <w:marBottom w:val="0"/>
      <w:divBdr>
        <w:top w:val="none" w:sz="0" w:space="0" w:color="auto"/>
        <w:left w:val="none" w:sz="0" w:space="0" w:color="auto"/>
        <w:bottom w:val="none" w:sz="0" w:space="0" w:color="auto"/>
        <w:right w:val="none" w:sz="0" w:space="0" w:color="auto"/>
      </w:divBdr>
    </w:div>
    <w:div w:id="313799685">
      <w:bodyDiv w:val="1"/>
      <w:marLeft w:val="0"/>
      <w:marRight w:val="0"/>
      <w:marTop w:val="0"/>
      <w:marBottom w:val="0"/>
      <w:divBdr>
        <w:top w:val="none" w:sz="0" w:space="0" w:color="auto"/>
        <w:left w:val="none" w:sz="0" w:space="0" w:color="auto"/>
        <w:bottom w:val="none" w:sz="0" w:space="0" w:color="auto"/>
        <w:right w:val="none" w:sz="0" w:space="0" w:color="auto"/>
      </w:divBdr>
    </w:div>
    <w:div w:id="313801145">
      <w:bodyDiv w:val="1"/>
      <w:marLeft w:val="0"/>
      <w:marRight w:val="0"/>
      <w:marTop w:val="0"/>
      <w:marBottom w:val="0"/>
      <w:divBdr>
        <w:top w:val="none" w:sz="0" w:space="0" w:color="auto"/>
        <w:left w:val="none" w:sz="0" w:space="0" w:color="auto"/>
        <w:bottom w:val="none" w:sz="0" w:space="0" w:color="auto"/>
        <w:right w:val="none" w:sz="0" w:space="0" w:color="auto"/>
      </w:divBdr>
    </w:div>
    <w:div w:id="313871976">
      <w:bodyDiv w:val="1"/>
      <w:marLeft w:val="0"/>
      <w:marRight w:val="0"/>
      <w:marTop w:val="0"/>
      <w:marBottom w:val="0"/>
      <w:divBdr>
        <w:top w:val="none" w:sz="0" w:space="0" w:color="auto"/>
        <w:left w:val="none" w:sz="0" w:space="0" w:color="auto"/>
        <w:bottom w:val="none" w:sz="0" w:space="0" w:color="auto"/>
        <w:right w:val="none" w:sz="0" w:space="0" w:color="auto"/>
      </w:divBdr>
    </w:div>
    <w:div w:id="313877881">
      <w:bodyDiv w:val="1"/>
      <w:marLeft w:val="0"/>
      <w:marRight w:val="0"/>
      <w:marTop w:val="0"/>
      <w:marBottom w:val="0"/>
      <w:divBdr>
        <w:top w:val="none" w:sz="0" w:space="0" w:color="auto"/>
        <w:left w:val="none" w:sz="0" w:space="0" w:color="auto"/>
        <w:bottom w:val="none" w:sz="0" w:space="0" w:color="auto"/>
        <w:right w:val="none" w:sz="0" w:space="0" w:color="auto"/>
      </w:divBdr>
    </w:div>
    <w:div w:id="313994984">
      <w:bodyDiv w:val="1"/>
      <w:marLeft w:val="0"/>
      <w:marRight w:val="0"/>
      <w:marTop w:val="0"/>
      <w:marBottom w:val="0"/>
      <w:divBdr>
        <w:top w:val="none" w:sz="0" w:space="0" w:color="auto"/>
        <w:left w:val="none" w:sz="0" w:space="0" w:color="auto"/>
        <w:bottom w:val="none" w:sz="0" w:space="0" w:color="auto"/>
        <w:right w:val="none" w:sz="0" w:space="0" w:color="auto"/>
      </w:divBdr>
    </w:div>
    <w:div w:id="314267025">
      <w:bodyDiv w:val="1"/>
      <w:marLeft w:val="0"/>
      <w:marRight w:val="0"/>
      <w:marTop w:val="0"/>
      <w:marBottom w:val="0"/>
      <w:divBdr>
        <w:top w:val="none" w:sz="0" w:space="0" w:color="auto"/>
        <w:left w:val="none" w:sz="0" w:space="0" w:color="auto"/>
        <w:bottom w:val="none" w:sz="0" w:space="0" w:color="auto"/>
        <w:right w:val="none" w:sz="0" w:space="0" w:color="auto"/>
      </w:divBdr>
    </w:div>
    <w:div w:id="314336406">
      <w:bodyDiv w:val="1"/>
      <w:marLeft w:val="0"/>
      <w:marRight w:val="0"/>
      <w:marTop w:val="0"/>
      <w:marBottom w:val="0"/>
      <w:divBdr>
        <w:top w:val="none" w:sz="0" w:space="0" w:color="auto"/>
        <w:left w:val="none" w:sz="0" w:space="0" w:color="auto"/>
        <w:bottom w:val="none" w:sz="0" w:space="0" w:color="auto"/>
        <w:right w:val="none" w:sz="0" w:space="0" w:color="auto"/>
      </w:divBdr>
    </w:div>
    <w:div w:id="314381002">
      <w:bodyDiv w:val="1"/>
      <w:marLeft w:val="0"/>
      <w:marRight w:val="0"/>
      <w:marTop w:val="0"/>
      <w:marBottom w:val="0"/>
      <w:divBdr>
        <w:top w:val="none" w:sz="0" w:space="0" w:color="auto"/>
        <w:left w:val="none" w:sz="0" w:space="0" w:color="auto"/>
        <w:bottom w:val="none" w:sz="0" w:space="0" w:color="auto"/>
        <w:right w:val="none" w:sz="0" w:space="0" w:color="auto"/>
      </w:divBdr>
    </w:div>
    <w:div w:id="314526656">
      <w:bodyDiv w:val="1"/>
      <w:marLeft w:val="0"/>
      <w:marRight w:val="0"/>
      <w:marTop w:val="0"/>
      <w:marBottom w:val="0"/>
      <w:divBdr>
        <w:top w:val="none" w:sz="0" w:space="0" w:color="auto"/>
        <w:left w:val="none" w:sz="0" w:space="0" w:color="auto"/>
        <w:bottom w:val="none" w:sz="0" w:space="0" w:color="auto"/>
        <w:right w:val="none" w:sz="0" w:space="0" w:color="auto"/>
      </w:divBdr>
    </w:div>
    <w:div w:id="314574455">
      <w:bodyDiv w:val="1"/>
      <w:marLeft w:val="0"/>
      <w:marRight w:val="0"/>
      <w:marTop w:val="0"/>
      <w:marBottom w:val="0"/>
      <w:divBdr>
        <w:top w:val="none" w:sz="0" w:space="0" w:color="auto"/>
        <w:left w:val="none" w:sz="0" w:space="0" w:color="auto"/>
        <w:bottom w:val="none" w:sz="0" w:space="0" w:color="auto"/>
        <w:right w:val="none" w:sz="0" w:space="0" w:color="auto"/>
      </w:divBdr>
    </w:div>
    <w:div w:id="314575908">
      <w:bodyDiv w:val="1"/>
      <w:marLeft w:val="0"/>
      <w:marRight w:val="0"/>
      <w:marTop w:val="0"/>
      <w:marBottom w:val="0"/>
      <w:divBdr>
        <w:top w:val="none" w:sz="0" w:space="0" w:color="auto"/>
        <w:left w:val="none" w:sz="0" w:space="0" w:color="auto"/>
        <w:bottom w:val="none" w:sz="0" w:space="0" w:color="auto"/>
        <w:right w:val="none" w:sz="0" w:space="0" w:color="auto"/>
      </w:divBdr>
    </w:div>
    <w:div w:id="314575994">
      <w:bodyDiv w:val="1"/>
      <w:marLeft w:val="0"/>
      <w:marRight w:val="0"/>
      <w:marTop w:val="0"/>
      <w:marBottom w:val="0"/>
      <w:divBdr>
        <w:top w:val="none" w:sz="0" w:space="0" w:color="auto"/>
        <w:left w:val="none" w:sz="0" w:space="0" w:color="auto"/>
        <w:bottom w:val="none" w:sz="0" w:space="0" w:color="auto"/>
        <w:right w:val="none" w:sz="0" w:space="0" w:color="auto"/>
      </w:divBdr>
    </w:div>
    <w:div w:id="314605281">
      <w:bodyDiv w:val="1"/>
      <w:marLeft w:val="0"/>
      <w:marRight w:val="0"/>
      <w:marTop w:val="0"/>
      <w:marBottom w:val="0"/>
      <w:divBdr>
        <w:top w:val="none" w:sz="0" w:space="0" w:color="auto"/>
        <w:left w:val="none" w:sz="0" w:space="0" w:color="auto"/>
        <w:bottom w:val="none" w:sz="0" w:space="0" w:color="auto"/>
        <w:right w:val="none" w:sz="0" w:space="0" w:color="auto"/>
      </w:divBdr>
    </w:div>
    <w:div w:id="314648546">
      <w:bodyDiv w:val="1"/>
      <w:marLeft w:val="0"/>
      <w:marRight w:val="0"/>
      <w:marTop w:val="0"/>
      <w:marBottom w:val="0"/>
      <w:divBdr>
        <w:top w:val="none" w:sz="0" w:space="0" w:color="auto"/>
        <w:left w:val="none" w:sz="0" w:space="0" w:color="auto"/>
        <w:bottom w:val="none" w:sz="0" w:space="0" w:color="auto"/>
        <w:right w:val="none" w:sz="0" w:space="0" w:color="auto"/>
      </w:divBdr>
    </w:div>
    <w:div w:id="314653550">
      <w:bodyDiv w:val="1"/>
      <w:marLeft w:val="0"/>
      <w:marRight w:val="0"/>
      <w:marTop w:val="0"/>
      <w:marBottom w:val="0"/>
      <w:divBdr>
        <w:top w:val="none" w:sz="0" w:space="0" w:color="auto"/>
        <w:left w:val="none" w:sz="0" w:space="0" w:color="auto"/>
        <w:bottom w:val="none" w:sz="0" w:space="0" w:color="auto"/>
        <w:right w:val="none" w:sz="0" w:space="0" w:color="auto"/>
      </w:divBdr>
    </w:div>
    <w:div w:id="314800274">
      <w:bodyDiv w:val="1"/>
      <w:marLeft w:val="0"/>
      <w:marRight w:val="0"/>
      <w:marTop w:val="0"/>
      <w:marBottom w:val="0"/>
      <w:divBdr>
        <w:top w:val="none" w:sz="0" w:space="0" w:color="auto"/>
        <w:left w:val="none" w:sz="0" w:space="0" w:color="auto"/>
        <w:bottom w:val="none" w:sz="0" w:space="0" w:color="auto"/>
        <w:right w:val="none" w:sz="0" w:space="0" w:color="auto"/>
      </w:divBdr>
    </w:div>
    <w:div w:id="314842922">
      <w:bodyDiv w:val="1"/>
      <w:marLeft w:val="0"/>
      <w:marRight w:val="0"/>
      <w:marTop w:val="0"/>
      <w:marBottom w:val="0"/>
      <w:divBdr>
        <w:top w:val="none" w:sz="0" w:space="0" w:color="auto"/>
        <w:left w:val="none" w:sz="0" w:space="0" w:color="auto"/>
        <w:bottom w:val="none" w:sz="0" w:space="0" w:color="auto"/>
        <w:right w:val="none" w:sz="0" w:space="0" w:color="auto"/>
      </w:divBdr>
    </w:div>
    <w:div w:id="315035650">
      <w:bodyDiv w:val="1"/>
      <w:marLeft w:val="0"/>
      <w:marRight w:val="0"/>
      <w:marTop w:val="0"/>
      <w:marBottom w:val="0"/>
      <w:divBdr>
        <w:top w:val="none" w:sz="0" w:space="0" w:color="auto"/>
        <w:left w:val="none" w:sz="0" w:space="0" w:color="auto"/>
        <w:bottom w:val="none" w:sz="0" w:space="0" w:color="auto"/>
        <w:right w:val="none" w:sz="0" w:space="0" w:color="auto"/>
      </w:divBdr>
    </w:div>
    <w:div w:id="315036860">
      <w:bodyDiv w:val="1"/>
      <w:marLeft w:val="0"/>
      <w:marRight w:val="0"/>
      <w:marTop w:val="0"/>
      <w:marBottom w:val="0"/>
      <w:divBdr>
        <w:top w:val="none" w:sz="0" w:space="0" w:color="auto"/>
        <w:left w:val="none" w:sz="0" w:space="0" w:color="auto"/>
        <w:bottom w:val="none" w:sz="0" w:space="0" w:color="auto"/>
        <w:right w:val="none" w:sz="0" w:space="0" w:color="auto"/>
      </w:divBdr>
    </w:div>
    <w:div w:id="315232963">
      <w:bodyDiv w:val="1"/>
      <w:marLeft w:val="0"/>
      <w:marRight w:val="0"/>
      <w:marTop w:val="0"/>
      <w:marBottom w:val="0"/>
      <w:divBdr>
        <w:top w:val="none" w:sz="0" w:space="0" w:color="auto"/>
        <w:left w:val="none" w:sz="0" w:space="0" w:color="auto"/>
        <w:bottom w:val="none" w:sz="0" w:space="0" w:color="auto"/>
        <w:right w:val="none" w:sz="0" w:space="0" w:color="auto"/>
      </w:divBdr>
    </w:div>
    <w:div w:id="315303336">
      <w:bodyDiv w:val="1"/>
      <w:marLeft w:val="0"/>
      <w:marRight w:val="0"/>
      <w:marTop w:val="0"/>
      <w:marBottom w:val="0"/>
      <w:divBdr>
        <w:top w:val="none" w:sz="0" w:space="0" w:color="auto"/>
        <w:left w:val="none" w:sz="0" w:space="0" w:color="auto"/>
        <w:bottom w:val="none" w:sz="0" w:space="0" w:color="auto"/>
        <w:right w:val="none" w:sz="0" w:space="0" w:color="auto"/>
      </w:divBdr>
    </w:div>
    <w:div w:id="315306572">
      <w:bodyDiv w:val="1"/>
      <w:marLeft w:val="0"/>
      <w:marRight w:val="0"/>
      <w:marTop w:val="0"/>
      <w:marBottom w:val="0"/>
      <w:divBdr>
        <w:top w:val="none" w:sz="0" w:space="0" w:color="auto"/>
        <w:left w:val="none" w:sz="0" w:space="0" w:color="auto"/>
        <w:bottom w:val="none" w:sz="0" w:space="0" w:color="auto"/>
        <w:right w:val="none" w:sz="0" w:space="0" w:color="auto"/>
      </w:divBdr>
    </w:div>
    <w:div w:id="315497558">
      <w:bodyDiv w:val="1"/>
      <w:marLeft w:val="0"/>
      <w:marRight w:val="0"/>
      <w:marTop w:val="0"/>
      <w:marBottom w:val="0"/>
      <w:divBdr>
        <w:top w:val="none" w:sz="0" w:space="0" w:color="auto"/>
        <w:left w:val="none" w:sz="0" w:space="0" w:color="auto"/>
        <w:bottom w:val="none" w:sz="0" w:space="0" w:color="auto"/>
        <w:right w:val="none" w:sz="0" w:space="0" w:color="auto"/>
      </w:divBdr>
    </w:div>
    <w:div w:id="315691402">
      <w:bodyDiv w:val="1"/>
      <w:marLeft w:val="0"/>
      <w:marRight w:val="0"/>
      <w:marTop w:val="0"/>
      <w:marBottom w:val="0"/>
      <w:divBdr>
        <w:top w:val="none" w:sz="0" w:space="0" w:color="auto"/>
        <w:left w:val="none" w:sz="0" w:space="0" w:color="auto"/>
        <w:bottom w:val="none" w:sz="0" w:space="0" w:color="auto"/>
        <w:right w:val="none" w:sz="0" w:space="0" w:color="auto"/>
      </w:divBdr>
    </w:div>
    <w:div w:id="315692466">
      <w:bodyDiv w:val="1"/>
      <w:marLeft w:val="0"/>
      <w:marRight w:val="0"/>
      <w:marTop w:val="0"/>
      <w:marBottom w:val="0"/>
      <w:divBdr>
        <w:top w:val="none" w:sz="0" w:space="0" w:color="auto"/>
        <w:left w:val="none" w:sz="0" w:space="0" w:color="auto"/>
        <w:bottom w:val="none" w:sz="0" w:space="0" w:color="auto"/>
        <w:right w:val="none" w:sz="0" w:space="0" w:color="auto"/>
      </w:divBdr>
    </w:div>
    <w:div w:id="315763348">
      <w:bodyDiv w:val="1"/>
      <w:marLeft w:val="0"/>
      <w:marRight w:val="0"/>
      <w:marTop w:val="0"/>
      <w:marBottom w:val="0"/>
      <w:divBdr>
        <w:top w:val="none" w:sz="0" w:space="0" w:color="auto"/>
        <w:left w:val="none" w:sz="0" w:space="0" w:color="auto"/>
        <w:bottom w:val="none" w:sz="0" w:space="0" w:color="auto"/>
        <w:right w:val="none" w:sz="0" w:space="0" w:color="auto"/>
      </w:divBdr>
    </w:div>
    <w:div w:id="315843218">
      <w:bodyDiv w:val="1"/>
      <w:marLeft w:val="0"/>
      <w:marRight w:val="0"/>
      <w:marTop w:val="0"/>
      <w:marBottom w:val="0"/>
      <w:divBdr>
        <w:top w:val="none" w:sz="0" w:space="0" w:color="auto"/>
        <w:left w:val="none" w:sz="0" w:space="0" w:color="auto"/>
        <w:bottom w:val="none" w:sz="0" w:space="0" w:color="auto"/>
        <w:right w:val="none" w:sz="0" w:space="0" w:color="auto"/>
      </w:divBdr>
    </w:div>
    <w:div w:id="315845420">
      <w:bodyDiv w:val="1"/>
      <w:marLeft w:val="0"/>
      <w:marRight w:val="0"/>
      <w:marTop w:val="0"/>
      <w:marBottom w:val="0"/>
      <w:divBdr>
        <w:top w:val="none" w:sz="0" w:space="0" w:color="auto"/>
        <w:left w:val="none" w:sz="0" w:space="0" w:color="auto"/>
        <w:bottom w:val="none" w:sz="0" w:space="0" w:color="auto"/>
        <w:right w:val="none" w:sz="0" w:space="0" w:color="auto"/>
      </w:divBdr>
    </w:div>
    <w:div w:id="315887852">
      <w:bodyDiv w:val="1"/>
      <w:marLeft w:val="0"/>
      <w:marRight w:val="0"/>
      <w:marTop w:val="0"/>
      <w:marBottom w:val="0"/>
      <w:divBdr>
        <w:top w:val="none" w:sz="0" w:space="0" w:color="auto"/>
        <w:left w:val="none" w:sz="0" w:space="0" w:color="auto"/>
        <w:bottom w:val="none" w:sz="0" w:space="0" w:color="auto"/>
        <w:right w:val="none" w:sz="0" w:space="0" w:color="auto"/>
      </w:divBdr>
    </w:div>
    <w:div w:id="315914932">
      <w:bodyDiv w:val="1"/>
      <w:marLeft w:val="0"/>
      <w:marRight w:val="0"/>
      <w:marTop w:val="0"/>
      <w:marBottom w:val="0"/>
      <w:divBdr>
        <w:top w:val="none" w:sz="0" w:space="0" w:color="auto"/>
        <w:left w:val="none" w:sz="0" w:space="0" w:color="auto"/>
        <w:bottom w:val="none" w:sz="0" w:space="0" w:color="auto"/>
        <w:right w:val="none" w:sz="0" w:space="0" w:color="auto"/>
      </w:divBdr>
    </w:div>
    <w:div w:id="315916211">
      <w:bodyDiv w:val="1"/>
      <w:marLeft w:val="0"/>
      <w:marRight w:val="0"/>
      <w:marTop w:val="0"/>
      <w:marBottom w:val="0"/>
      <w:divBdr>
        <w:top w:val="none" w:sz="0" w:space="0" w:color="auto"/>
        <w:left w:val="none" w:sz="0" w:space="0" w:color="auto"/>
        <w:bottom w:val="none" w:sz="0" w:space="0" w:color="auto"/>
        <w:right w:val="none" w:sz="0" w:space="0" w:color="auto"/>
      </w:divBdr>
    </w:div>
    <w:div w:id="315955714">
      <w:bodyDiv w:val="1"/>
      <w:marLeft w:val="0"/>
      <w:marRight w:val="0"/>
      <w:marTop w:val="0"/>
      <w:marBottom w:val="0"/>
      <w:divBdr>
        <w:top w:val="none" w:sz="0" w:space="0" w:color="auto"/>
        <w:left w:val="none" w:sz="0" w:space="0" w:color="auto"/>
        <w:bottom w:val="none" w:sz="0" w:space="0" w:color="auto"/>
        <w:right w:val="none" w:sz="0" w:space="0" w:color="auto"/>
      </w:divBdr>
    </w:div>
    <w:div w:id="316110458">
      <w:bodyDiv w:val="1"/>
      <w:marLeft w:val="0"/>
      <w:marRight w:val="0"/>
      <w:marTop w:val="0"/>
      <w:marBottom w:val="0"/>
      <w:divBdr>
        <w:top w:val="none" w:sz="0" w:space="0" w:color="auto"/>
        <w:left w:val="none" w:sz="0" w:space="0" w:color="auto"/>
        <w:bottom w:val="none" w:sz="0" w:space="0" w:color="auto"/>
        <w:right w:val="none" w:sz="0" w:space="0" w:color="auto"/>
      </w:divBdr>
    </w:div>
    <w:div w:id="316149111">
      <w:bodyDiv w:val="1"/>
      <w:marLeft w:val="0"/>
      <w:marRight w:val="0"/>
      <w:marTop w:val="0"/>
      <w:marBottom w:val="0"/>
      <w:divBdr>
        <w:top w:val="none" w:sz="0" w:space="0" w:color="auto"/>
        <w:left w:val="none" w:sz="0" w:space="0" w:color="auto"/>
        <w:bottom w:val="none" w:sz="0" w:space="0" w:color="auto"/>
        <w:right w:val="none" w:sz="0" w:space="0" w:color="auto"/>
      </w:divBdr>
    </w:div>
    <w:div w:id="316230036">
      <w:bodyDiv w:val="1"/>
      <w:marLeft w:val="0"/>
      <w:marRight w:val="0"/>
      <w:marTop w:val="0"/>
      <w:marBottom w:val="0"/>
      <w:divBdr>
        <w:top w:val="none" w:sz="0" w:space="0" w:color="auto"/>
        <w:left w:val="none" w:sz="0" w:space="0" w:color="auto"/>
        <w:bottom w:val="none" w:sz="0" w:space="0" w:color="auto"/>
        <w:right w:val="none" w:sz="0" w:space="0" w:color="auto"/>
      </w:divBdr>
    </w:div>
    <w:div w:id="316342660">
      <w:bodyDiv w:val="1"/>
      <w:marLeft w:val="0"/>
      <w:marRight w:val="0"/>
      <w:marTop w:val="0"/>
      <w:marBottom w:val="0"/>
      <w:divBdr>
        <w:top w:val="none" w:sz="0" w:space="0" w:color="auto"/>
        <w:left w:val="none" w:sz="0" w:space="0" w:color="auto"/>
        <w:bottom w:val="none" w:sz="0" w:space="0" w:color="auto"/>
        <w:right w:val="none" w:sz="0" w:space="0" w:color="auto"/>
      </w:divBdr>
    </w:div>
    <w:div w:id="316347488">
      <w:bodyDiv w:val="1"/>
      <w:marLeft w:val="0"/>
      <w:marRight w:val="0"/>
      <w:marTop w:val="0"/>
      <w:marBottom w:val="0"/>
      <w:divBdr>
        <w:top w:val="none" w:sz="0" w:space="0" w:color="auto"/>
        <w:left w:val="none" w:sz="0" w:space="0" w:color="auto"/>
        <w:bottom w:val="none" w:sz="0" w:space="0" w:color="auto"/>
        <w:right w:val="none" w:sz="0" w:space="0" w:color="auto"/>
      </w:divBdr>
    </w:div>
    <w:div w:id="316569398">
      <w:bodyDiv w:val="1"/>
      <w:marLeft w:val="0"/>
      <w:marRight w:val="0"/>
      <w:marTop w:val="0"/>
      <w:marBottom w:val="0"/>
      <w:divBdr>
        <w:top w:val="none" w:sz="0" w:space="0" w:color="auto"/>
        <w:left w:val="none" w:sz="0" w:space="0" w:color="auto"/>
        <w:bottom w:val="none" w:sz="0" w:space="0" w:color="auto"/>
        <w:right w:val="none" w:sz="0" w:space="0" w:color="auto"/>
      </w:divBdr>
    </w:div>
    <w:div w:id="316615511">
      <w:bodyDiv w:val="1"/>
      <w:marLeft w:val="0"/>
      <w:marRight w:val="0"/>
      <w:marTop w:val="0"/>
      <w:marBottom w:val="0"/>
      <w:divBdr>
        <w:top w:val="none" w:sz="0" w:space="0" w:color="auto"/>
        <w:left w:val="none" w:sz="0" w:space="0" w:color="auto"/>
        <w:bottom w:val="none" w:sz="0" w:space="0" w:color="auto"/>
        <w:right w:val="none" w:sz="0" w:space="0" w:color="auto"/>
      </w:divBdr>
    </w:div>
    <w:div w:id="316617506">
      <w:bodyDiv w:val="1"/>
      <w:marLeft w:val="0"/>
      <w:marRight w:val="0"/>
      <w:marTop w:val="0"/>
      <w:marBottom w:val="0"/>
      <w:divBdr>
        <w:top w:val="none" w:sz="0" w:space="0" w:color="auto"/>
        <w:left w:val="none" w:sz="0" w:space="0" w:color="auto"/>
        <w:bottom w:val="none" w:sz="0" w:space="0" w:color="auto"/>
        <w:right w:val="none" w:sz="0" w:space="0" w:color="auto"/>
      </w:divBdr>
    </w:div>
    <w:div w:id="316690264">
      <w:bodyDiv w:val="1"/>
      <w:marLeft w:val="0"/>
      <w:marRight w:val="0"/>
      <w:marTop w:val="0"/>
      <w:marBottom w:val="0"/>
      <w:divBdr>
        <w:top w:val="none" w:sz="0" w:space="0" w:color="auto"/>
        <w:left w:val="none" w:sz="0" w:space="0" w:color="auto"/>
        <w:bottom w:val="none" w:sz="0" w:space="0" w:color="auto"/>
        <w:right w:val="none" w:sz="0" w:space="0" w:color="auto"/>
      </w:divBdr>
    </w:div>
    <w:div w:id="316694296">
      <w:bodyDiv w:val="1"/>
      <w:marLeft w:val="0"/>
      <w:marRight w:val="0"/>
      <w:marTop w:val="0"/>
      <w:marBottom w:val="0"/>
      <w:divBdr>
        <w:top w:val="none" w:sz="0" w:space="0" w:color="auto"/>
        <w:left w:val="none" w:sz="0" w:space="0" w:color="auto"/>
        <w:bottom w:val="none" w:sz="0" w:space="0" w:color="auto"/>
        <w:right w:val="none" w:sz="0" w:space="0" w:color="auto"/>
      </w:divBdr>
    </w:div>
    <w:div w:id="316880794">
      <w:bodyDiv w:val="1"/>
      <w:marLeft w:val="0"/>
      <w:marRight w:val="0"/>
      <w:marTop w:val="0"/>
      <w:marBottom w:val="0"/>
      <w:divBdr>
        <w:top w:val="none" w:sz="0" w:space="0" w:color="auto"/>
        <w:left w:val="none" w:sz="0" w:space="0" w:color="auto"/>
        <w:bottom w:val="none" w:sz="0" w:space="0" w:color="auto"/>
        <w:right w:val="none" w:sz="0" w:space="0" w:color="auto"/>
      </w:divBdr>
    </w:div>
    <w:div w:id="317149434">
      <w:bodyDiv w:val="1"/>
      <w:marLeft w:val="0"/>
      <w:marRight w:val="0"/>
      <w:marTop w:val="0"/>
      <w:marBottom w:val="0"/>
      <w:divBdr>
        <w:top w:val="none" w:sz="0" w:space="0" w:color="auto"/>
        <w:left w:val="none" w:sz="0" w:space="0" w:color="auto"/>
        <w:bottom w:val="none" w:sz="0" w:space="0" w:color="auto"/>
        <w:right w:val="none" w:sz="0" w:space="0" w:color="auto"/>
      </w:divBdr>
    </w:div>
    <w:div w:id="317151046">
      <w:bodyDiv w:val="1"/>
      <w:marLeft w:val="0"/>
      <w:marRight w:val="0"/>
      <w:marTop w:val="0"/>
      <w:marBottom w:val="0"/>
      <w:divBdr>
        <w:top w:val="none" w:sz="0" w:space="0" w:color="auto"/>
        <w:left w:val="none" w:sz="0" w:space="0" w:color="auto"/>
        <w:bottom w:val="none" w:sz="0" w:space="0" w:color="auto"/>
        <w:right w:val="none" w:sz="0" w:space="0" w:color="auto"/>
      </w:divBdr>
    </w:div>
    <w:div w:id="317199619">
      <w:bodyDiv w:val="1"/>
      <w:marLeft w:val="0"/>
      <w:marRight w:val="0"/>
      <w:marTop w:val="0"/>
      <w:marBottom w:val="0"/>
      <w:divBdr>
        <w:top w:val="none" w:sz="0" w:space="0" w:color="auto"/>
        <w:left w:val="none" w:sz="0" w:space="0" w:color="auto"/>
        <w:bottom w:val="none" w:sz="0" w:space="0" w:color="auto"/>
        <w:right w:val="none" w:sz="0" w:space="0" w:color="auto"/>
      </w:divBdr>
    </w:div>
    <w:div w:id="317272140">
      <w:bodyDiv w:val="1"/>
      <w:marLeft w:val="0"/>
      <w:marRight w:val="0"/>
      <w:marTop w:val="0"/>
      <w:marBottom w:val="0"/>
      <w:divBdr>
        <w:top w:val="none" w:sz="0" w:space="0" w:color="auto"/>
        <w:left w:val="none" w:sz="0" w:space="0" w:color="auto"/>
        <w:bottom w:val="none" w:sz="0" w:space="0" w:color="auto"/>
        <w:right w:val="none" w:sz="0" w:space="0" w:color="auto"/>
      </w:divBdr>
    </w:div>
    <w:div w:id="317418274">
      <w:bodyDiv w:val="1"/>
      <w:marLeft w:val="0"/>
      <w:marRight w:val="0"/>
      <w:marTop w:val="0"/>
      <w:marBottom w:val="0"/>
      <w:divBdr>
        <w:top w:val="none" w:sz="0" w:space="0" w:color="auto"/>
        <w:left w:val="none" w:sz="0" w:space="0" w:color="auto"/>
        <w:bottom w:val="none" w:sz="0" w:space="0" w:color="auto"/>
        <w:right w:val="none" w:sz="0" w:space="0" w:color="auto"/>
      </w:divBdr>
    </w:div>
    <w:div w:id="317466130">
      <w:bodyDiv w:val="1"/>
      <w:marLeft w:val="0"/>
      <w:marRight w:val="0"/>
      <w:marTop w:val="0"/>
      <w:marBottom w:val="0"/>
      <w:divBdr>
        <w:top w:val="none" w:sz="0" w:space="0" w:color="auto"/>
        <w:left w:val="none" w:sz="0" w:space="0" w:color="auto"/>
        <w:bottom w:val="none" w:sz="0" w:space="0" w:color="auto"/>
        <w:right w:val="none" w:sz="0" w:space="0" w:color="auto"/>
      </w:divBdr>
    </w:div>
    <w:div w:id="317539647">
      <w:bodyDiv w:val="1"/>
      <w:marLeft w:val="0"/>
      <w:marRight w:val="0"/>
      <w:marTop w:val="0"/>
      <w:marBottom w:val="0"/>
      <w:divBdr>
        <w:top w:val="none" w:sz="0" w:space="0" w:color="auto"/>
        <w:left w:val="none" w:sz="0" w:space="0" w:color="auto"/>
        <w:bottom w:val="none" w:sz="0" w:space="0" w:color="auto"/>
        <w:right w:val="none" w:sz="0" w:space="0" w:color="auto"/>
      </w:divBdr>
    </w:div>
    <w:div w:id="317731201">
      <w:bodyDiv w:val="1"/>
      <w:marLeft w:val="0"/>
      <w:marRight w:val="0"/>
      <w:marTop w:val="0"/>
      <w:marBottom w:val="0"/>
      <w:divBdr>
        <w:top w:val="none" w:sz="0" w:space="0" w:color="auto"/>
        <w:left w:val="none" w:sz="0" w:space="0" w:color="auto"/>
        <w:bottom w:val="none" w:sz="0" w:space="0" w:color="auto"/>
        <w:right w:val="none" w:sz="0" w:space="0" w:color="auto"/>
      </w:divBdr>
    </w:div>
    <w:div w:id="317809043">
      <w:bodyDiv w:val="1"/>
      <w:marLeft w:val="0"/>
      <w:marRight w:val="0"/>
      <w:marTop w:val="0"/>
      <w:marBottom w:val="0"/>
      <w:divBdr>
        <w:top w:val="none" w:sz="0" w:space="0" w:color="auto"/>
        <w:left w:val="none" w:sz="0" w:space="0" w:color="auto"/>
        <w:bottom w:val="none" w:sz="0" w:space="0" w:color="auto"/>
        <w:right w:val="none" w:sz="0" w:space="0" w:color="auto"/>
      </w:divBdr>
    </w:div>
    <w:div w:id="318310229">
      <w:bodyDiv w:val="1"/>
      <w:marLeft w:val="0"/>
      <w:marRight w:val="0"/>
      <w:marTop w:val="0"/>
      <w:marBottom w:val="0"/>
      <w:divBdr>
        <w:top w:val="none" w:sz="0" w:space="0" w:color="auto"/>
        <w:left w:val="none" w:sz="0" w:space="0" w:color="auto"/>
        <w:bottom w:val="none" w:sz="0" w:space="0" w:color="auto"/>
        <w:right w:val="none" w:sz="0" w:space="0" w:color="auto"/>
      </w:divBdr>
    </w:div>
    <w:div w:id="318728611">
      <w:bodyDiv w:val="1"/>
      <w:marLeft w:val="0"/>
      <w:marRight w:val="0"/>
      <w:marTop w:val="0"/>
      <w:marBottom w:val="0"/>
      <w:divBdr>
        <w:top w:val="none" w:sz="0" w:space="0" w:color="auto"/>
        <w:left w:val="none" w:sz="0" w:space="0" w:color="auto"/>
        <w:bottom w:val="none" w:sz="0" w:space="0" w:color="auto"/>
        <w:right w:val="none" w:sz="0" w:space="0" w:color="auto"/>
      </w:divBdr>
    </w:div>
    <w:div w:id="318772108">
      <w:bodyDiv w:val="1"/>
      <w:marLeft w:val="0"/>
      <w:marRight w:val="0"/>
      <w:marTop w:val="0"/>
      <w:marBottom w:val="0"/>
      <w:divBdr>
        <w:top w:val="none" w:sz="0" w:space="0" w:color="auto"/>
        <w:left w:val="none" w:sz="0" w:space="0" w:color="auto"/>
        <w:bottom w:val="none" w:sz="0" w:space="0" w:color="auto"/>
        <w:right w:val="none" w:sz="0" w:space="0" w:color="auto"/>
      </w:divBdr>
    </w:div>
    <w:div w:id="318774032">
      <w:bodyDiv w:val="1"/>
      <w:marLeft w:val="0"/>
      <w:marRight w:val="0"/>
      <w:marTop w:val="0"/>
      <w:marBottom w:val="0"/>
      <w:divBdr>
        <w:top w:val="none" w:sz="0" w:space="0" w:color="auto"/>
        <w:left w:val="none" w:sz="0" w:space="0" w:color="auto"/>
        <w:bottom w:val="none" w:sz="0" w:space="0" w:color="auto"/>
        <w:right w:val="none" w:sz="0" w:space="0" w:color="auto"/>
      </w:divBdr>
    </w:div>
    <w:div w:id="318924114">
      <w:bodyDiv w:val="1"/>
      <w:marLeft w:val="0"/>
      <w:marRight w:val="0"/>
      <w:marTop w:val="0"/>
      <w:marBottom w:val="0"/>
      <w:divBdr>
        <w:top w:val="none" w:sz="0" w:space="0" w:color="auto"/>
        <w:left w:val="none" w:sz="0" w:space="0" w:color="auto"/>
        <w:bottom w:val="none" w:sz="0" w:space="0" w:color="auto"/>
        <w:right w:val="none" w:sz="0" w:space="0" w:color="auto"/>
      </w:divBdr>
    </w:div>
    <w:div w:id="318924836">
      <w:bodyDiv w:val="1"/>
      <w:marLeft w:val="0"/>
      <w:marRight w:val="0"/>
      <w:marTop w:val="0"/>
      <w:marBottom w:val="0"/>
      <w:divBdr>
        <w:top w:val="none" w:sz="0" w:space="0" w:color="auto"/>
        <w:left w:val="none" w:sz="0" w:space="0" w:color="auto"/>
        <w:bottom w:val="none" w:sz="0" w:space="0" w:color="auto"/>
        <w:right w:val="none" w:sz="0" w:space="0" w:color="auto"/>
      </w:divBdr>
    </w:div>
    <w:div w:id="318926082">
      <w:bodyDiv w:val="1"/>
      <w:marLeft w:val="0"/>
      <w:marRight w:val="0"/>
      <w:marTop w:val="0"/>
      <w:marBottom w:val="0"/>
      <w:divBdr>
        <w:top w:val="none" w:sz="0" w:space="0" w:color="auto"/>
        <w:left w:val="none" w:sz="0" w:space="0" w:color="auto"/>
        <w:bottom w:val="none" w:sz="0" w:space="0" w:color="auto"/>
        <w:right w:val="none" w:sz="0" w:space="0" w:color="auto"/>
      </w:divBdr>
    </w:div>
    <w:div w:id="318966706">
      <w:bodyDiv w:val="1"/>
      <w:marLeft w:val="0"/>
      <w:marRight w:val="0"/>
      <w:marTop w:val="0"/>
      <w:marBottom w:val="0"/>
      <w:divBdr>
        <w:top w:val="none" w:sz="0" w:space="0" w:color="auto"/>
        <w:left w:val="none" w:sz="0" w:space="0" w:color="auto"/>
        <w:bottom w:val="none" w:sz="0" w:space="0" w:color="auto"/>
        <w:right w:val="none" w:sz="0" w:space="0" w:color="auto"/>
      </w:divBdr>
    </w:div>
    <w:div w:id="319117592">
      <w:bodyDiv w:val="1"/>
      <w:marLeft w:val="0"/>
      <w:marRight w:val="0"/>
      <w:marTop w:val="0"/>
      <w:marBottom w:val="0"/>
      <w:divBdr>
        <w:top w:val="none" w:sz="0" w:space="0" w:color="auto"/>
        <w:left w:val="none" w:sz="0" w:space="0" w:color="auto"/>
        <w:bottom w:val="none" w:sz="0" w:space="0" w:color="auto"/>
        <w:right w:val="none" w:sz="0" w:space="0" w:color="auto"/>
      </w:divBdr>
    </w:div>
    <w:div w:id="319163942">
      <w:bodyDiv w:val="1"/>
      <w:marLeft w:val="0"/>
      <w:marRight w:val="0"/>
      <w:marTop w:val="0"/>
      <w:marBottom w:val="0"/>
      <w:divBdr>
        <w:top w:val="none" w:sz="0" w:space="0" w:color="auto"/>
        <w:left w:val="none" w:sz="0" w:space="0" w:color="auto"/>
        <w:bottom w:val="none" w:sz="0" w:space="0" w:color="auto"/>
        <w:right w:val="none" w:sz="0" w:space="0" w:color="auto"/>
      </w:divBdr>
    </w:div>
    <w:div w:id="319193049">
      <w:bodyDiv w:val="1"/>
      <w:marLeft w:val="0"/>
      <w:marRight w:val="0"/>
      <w:marTop w:val="0"/>
      <w:marBottom w:val="0"/>
      <w:divBdr>
        <w:top w:val="none" w:sz="0" w:space="0" w:color="auto"/>
        <w:left w:val="none" w:sz="0" w:space="0" w:color="auto"/>
        <w:bottom w:val="none" w:sz="0" w:space="0" w:color="auto"/>
        <w:right w:val="none" w:sz="0" w:space="0" w:color="auto"/>
      </w:divBdr>
    </w:div>
    <w:div w:id="319306641">
      <w:bodyDiv w:val="1"/>
      <w:marLeft w:val="0"/>
      <w:marRight w:val="0"/>
      <w:marTop w:val="0"/>
      <w:marBottom w:val="0"/>
      <w:divBdr>
        <w:top w:val="none" w:sz="0" w:space="0" w:color="auto"/>
        <w:left w:val="none" w:sz="0" w:space="0" w:color="auto"/>
        <w:bottom w:val="none" w:sz="0" w:space="0" w:color="auto"/>
        <w:right w:val="none" w:sz="0" w:space="0" w:color="auto"/>
      </w:divBdr>
    </w:div>
    <w:div w:id="319427908">
      <w:bodyDiv w:val="1"/>
      <w:marLeft w:val="0"/>
      <w:marRight w:val="0"/>
      <w:marTop w:val="0"/>
      <w:marBottom w:val="0"/>
      <w:divBdr>
        <w:top w:val="none" w:sz="0" w:space="0" w:color="auto"/>
        <w:left w:val="none" w:sz="0" w:space="0" w:color="auto"/>
        <w:bottom w:val="none" w:sz="0" w:space="0" w:color="auto"/>
        <w:right w:val="none" w:sz="0" w:space="0" w:color="auto"/>
      </w:divBdr>
    </w:div>
    <w:div w:id="319500455">
      <w:bodyDiv w:val="1"/>
      <w:marLeft w:val="0"/>
      <w:marRight w:val="0"/>
      <w:marTop w:val="0"/>
      <w:marBottom w:val="0"/>
      <w:divBdr>
        <w:top w:val="none" w:sz="0" w:space="0" w:color="auto"/>
        <w:left w:val="none" w:sz="0" w:space="0" w:color="auto"/>
        <w:bottom w:val="none" w:sz="0" w:space="0" w:color="auto"/>
        <w:right w:val="none" w:sz="0" w:space="0" w:color="auto"/>
      </w:divBdr>
    </w:div>
    <w:div w:id="319576740">
      <w:bodyDiv w:val="1"/>
      <w:marLeft w:val="0"/>
      <w:marRight w:val="0"/>
      <w:marTop w:val="0"/>
      <w:marBottom w:val="0"/>
      <w:divBdr>
        <w:top w:val="none" w:sz="0" w:space="0" w:color="auto"/>
        <w:left w:val="none" w:sz="0" w:space="0" w:color="auto"/>
        <w:bottom w:val="none" w:sz="0" w:space="0" w:color="auto"/>
        <w:right w:val="none" w:sz="0" w:space="0" w:color="auto"/>
      </w:divBdr>
    </w:div>
    <w:div w:id="319626658">
      <w:bodyDiv w:val="1"/>
      <w:marLeft w:val="0"/>
      <w:marRight w:val="0"/>
      <w:marTop w:val="0"/>
      <w:marBottom w:val="0"/>
      <w:divBdr>
        <w:top w:val="none" w:sz="0" w:space="0" w:color="auto"/>
        <w:left w:val="none" w:sz="0" w:space="0" w:color="auto"/>
        <w:bottom w:val="none" w:sz="0" w:space="0" w:color="auto"/>
        <w:right w:val="none" w:sz="0" w:space="0" w:color="auto"/>
      </w:divBdr>
    </w:div>
    <w:div w:id="319650853">
      <w:bodyDiv w:val="1"/>
      <w:marLeft w:val="0"/>
      <w:marRight w:val="0"/>
      <w:marTop w:val="0"/>
      <w:marBottom w:val="0"/>
      <w:divBdr>
        <w:top w:val="none" w:sz="0" w:space="0" w:color="auto"/>
        <w:left w:val="none" w:sz="0" w:space="0" w:color="auto"/>
        <w:bottom w:val="none" w:sz="0" w:space="0" w:color="auto"/>
        <w:right w:val="none" w:sz="0" w:space="0" w:color="auto"/>
      </w:divBdr>
    </w:div>
    <w:div w:id="319819005">
      <w:bodyDiv w:val="1"/>
      <w:marLeft w:val="0"/>
      <w:marRight w:val="0"/>
      <w:marTop w:val="0"/>
      <w:marBottom w:val="0"/>
      <w:divBdr>
        <w:top w:val="none" w:sz="0" w:space="0" w:color="auto"/>
        <w:left w:val="none" w:sz="0" w:space="0" w:color="auto"/>
        <w:bottom w:val="none" w:sz="0" w:space="0" w:color="auto"/>
        <w:right w:val="none" w:sz="0" w:space="0" w:color="auto"/>
      </w:divBdr>
    </w:div>
    <w:div w:id="319887245">
      <w:bodyDiv w:val="1"/>
      <w:marLeft w:val="0"/>
      <w:marRight w:val="0"/>
      <w:marTop w:val="0"/>
      <w:marBottom w:val="0"/>
      <w:divBdr>
        <w:top w:val="none" w:sz="0" w:space="0" w:color="auto"/>
        <w:left w:val="none" w:sz="0" w:space="0" w:color="auto"/>
        <w:bottom w:val="none" w:sz="0" w:space="0" w:color="auto"/>
        <w:right w:val="none" w:sz="0" w:space="0" w:color="auto"/>
      </w:divBdr>
    </w:div>
    <w:div w:id="319891558">
      <w:bodyDiv w:val="1"/>
      <w:marLeft w:val="0"/>
      <w:marRight w:val="0"/>
      <w:marTop w:val="0"/>
      <w:marBottom w:val="0"/>
      <w:divBdr>
        <w:top w:val="none" w:sz="0" w:space="0" w:color="auto"/>
        <w:left w:val="none" w:sz="0" w:space="0" w:color="auto"/>
        <w:bottom w:val="none" w:sz="0" w:space="0" w:color="auto"/>
        <w:right w:val="none" w:sz="0" w:space="0" w:color="auto"/>
      </w:divBdr>
    </w:div>
    <w:div w:id="319963584">
      <w:bodyDiv w:val="1"/>
      <w:marLeft w:val="0"/>
      <w:marRight w:val="0"/>
      <w:marTop w:val="0"/>
      <w:marBottom w:val="0"/>
      <w:divBdr>
        <w:top w:val="none" w:sz="0" w:space="0" w:color="auto"/>
        <w:left w:val="none" w:sz="0" w:space="0" w:color="auto"/>
        <w:bottom w:val="none" w:sz="0" w:space="0" w:color="auto"/>
        <w:right w:val="none" w:sz="0" w:space="0" w:color="auto"/>
      </w:divBdr>
    </w:div>
    <w:div w:id="320038623">
      <w:bodyDiv w:val="1"/>
      <w:marLeft w:val="0"/>
      <w:marRight w:val="0"/>
      <w:marTop w:val="0"/>
      <w:marBottom w:val="0"/>
      <w:divBdr>
        <w:top w:val="none" w:sz="0" w:space="0" w:color="auto"/>
        <w:left w:val="none" w:sz="0" w:space="0" w:color="auto"/>
        <w:bottom w:val="none" w:sz="0" w:space="0" w:color="auto"/>
        <w:right w:val="none" w:sz="0" w:space="0" w:color="auto"/>
      </w:divBdr>
    </w:div>
    <w:div w:id="320043427">
      <w:bodyDiv w:val="1"/>
      <w:marLeft w:val="0"/>
      <w:marRight w:val="0"/>
      <w:marTop w:val="0"/>
      <w:marBottom w:val="0"/>
      <w:divBdr>
        <w:top w:val="none" w:sz="0" w:space="0" w:color="auto"/>
        <w:left w:val="none" w:sz="0" w:space="0" w:color="auto"/>
        <w:bottom w:val="none" w:sz="0" w:space="0" w:color="auto"/>
        <w:right w:val="none" w:sz="0" w:space="0" w:color="auto"/>
      </w:divBdr>
    </w:div>
    <w:div w:id="320079647">
      <w:bodyDiv w:val="1"/>
      <w:marLeft w:val="0"/>
      <w:marRight w:val="0"/>
      <w:marTop w:val="0"/>
      <w:marBottom w:val="0"/>
      <w:divBdr>
        <w:top w:val="none" w:sz="0" w:space="0" w:color="auto"/>
        <w:left w:val="none" w:sz="0" w:space="0" w:color="auto"/>
        <w:bottom w:val="none" w:sz="0" w:space="0" w:color="auto"/>
        <w:right w:val="none" w:sz="0" w:space="0" w:color="auto"/>
      </w:divBdr>
    </w:div>
    <w:div w:id="320163045">
      <w:bodyDiv w:val="1"/>
      <w:marLeft w:val="0"/>
      <w:marRight w:val="0"/>
      <w:marTop w:val="0"/>
      <w:marBottom w:val="0"/>
      <w:divBdr>
        <w:top w:val="none" w:sz="0" w:space="0" w:color="auto"/>
        <w:left w:val="none" w:sz="0" w:space="0" w:color="auto"/>
        <w:bottom w:val="none" w:sz="0" w:space="0" w:color="auto"/>
        <w:right w:val="none" w:sz="0" w:space="0" w:color="auto"/>
      </w:divBdr>
    </w:div>
    <w:div w:id="320232807">
      <w:bodyDiv w:val="1"/>
      <w:marLeft w:val="0"/>
      <w:marRight w:val="0"/>
      <w:marTop w:val="0"/>
      <w:marBottom w:val="0"/>
      <w:divBdr>
        <w:top w:val="none" w:sz="0" w:space="0" w:color="auto"/>
        <w:left w:val="none" w:sz="0" w:space="0" w:color="auto"/>
        <w:bottom w:val="none" w:sz="0" w:space="0" w:color="auto"/>
        <w:right w:val="none" w:sz="0" w:space="0" w:color="auto"/>
      </w:divBdr>
    </w:div>
    <w:div w:id="320357894">
      <w:bodyDiv w:val="1"/>
      <w:marLeft w:val="0"/>
      <w:marRight w:val="0"/>
      <w:marTop w:val="0"/>
      <w:marBottom w:val="0"/>
      <w:divBdr>
        <w:top w:val="none" w:sz="0" w:space="0" w:color="auto"/>
        <w:left w:val="none" w:sz="0" w:space="0" w:color="auto"/>
        <w:bottom w:val="none" w:sz="0" w:space="0" w:color="auto"/>
        <w:right w:val="none" w:sz="0" w:space="0" w:color="auto"/>
      </w:divBdr>
    </w:div>
    <w:div w:id="320425056">
      <w:bodyDiv w:val="1"/>
      <w:marLeft w:val="0"/>
      <w:marRight w:val="0"/>
      <w:marTop w:val="0"/>
      <w:marBottom w:val="0"/>
      <w:divBdr>
        <w:top w:val="none" w:sz="0" w:space="0" w:color="auto"/>
        <w:left w:val="none" w:sz="0" w:space="0" w:color="auto"/>
        <w:bottom w:val="none" w:sz="0" w:space="0" w:color="auto"/>
        <w:right w:val="none" w:sz="0" w:space="0" w:color="auto"/>
      </w:divBdr>
    </w:div>
    <w:div w:id="320473906">
      <w:bodyDiv w:val="1"/>
      <w:marLeft w:val="0"/>
      <w:marRight w:val="0"/>
      <w:marTop w:val="0"/>
      <w:marBottom w:val="0"/>
      <w:divBdr>
        <w:top w:val="none" w:sz="0" w:space="0" w:color="auto"/>
        <w:left w:val="none" w:sz="0" w:space="0" w:color="auto"/>
        <w:bottom w:val="none" w:sz="0" w:space="0" w:color="auto"/>
        <w:right w:val="none" w:sz="0" w:space="0" w:color="auto"/>
      </w:divBdr>
    </w:div>
    <w:div w:id="320501397">
      <w:bodyDiv w:val="1"/>
      <w:marLeft w:val="0"/>
      <w:marRight w:val="0"/>
      <w:marTop w:val="0"/>
      <w:marBottom w:val="0"/>
      <w:divBdr>
        <w:top w:val="none" w:sz="0" w:space="0" w:color="auto"/>
        <w:left w:val="none" w:sz="0" w:space="0" w:color="auto"/>
        <w:bottom w:val="none" w:sz="0" w:space="0" w:color="auto"/>
        <w:right w:val="none" w:sz="0" w:space="0" w:color="auto"/>
      </w:divBdr>
    </w:div>
    <w:div w:id="320546113">
      <w:bodyDiv w:val="1"/>
      <w:marLeft w:val="0"/>
      <w:marRight w:val="0"/>
      <w:marTop w:val="0"/>
      <w:marBottom w:val="0"/>
      <w:divBdr>
        <w:top w:val="none" w:sz="0" w:space="0" w:color="auto"/>
        <w:left w:val="none" w:sz="0" w:space="0" w:color="auto"/>
        <w:bottom w:val="none" w:sz="0" w:space="0" w:color="auto"/>
        <w:right w:val="none" w:sz="0" w:space="0" w:color="auto"/>
      </w:divBdr>
    </w:div>
    <w:div w:id="320547307">
      <w:bodyDiv w:val="1"/>
      <w:marLeft w:val="0"/>
      <w:marRight w:val="0"/>
      <w:marTop w:val="0"/>
      <w:marBottom w:val="0"/>
      <w:divBdr>
        <w:top w:val="none" w:sz="0" w:space="0" w:color="auto"/>
        <w:left w:val="none" w:sz="0" w:space="0" w:color="auto"/>
        <w:bottom w:val="none" w:sz="0" w:space="0" w:color="auto"/>
        <w:right w:val="none" w:sz="0" w:space="0" w:color="auto"/>
      </w:divBdr>
    </w:div>
    <w:div w:id="320810932">
      <w:bodyDiv w:val="1"/>
      <w:marLeft w:val="0"/>
      <w:marRight w:val="0"/>
      <w:marTop w:val="0"/>
      <w:marBottom w:val="0"/>
      <w:divBdr>
        <w:top w:val="none" w:sz="0" w:space="0" w:color="auto"/>
        <w:left w:val="none" w:sz="0" w:space="0" w:color="auto"/>
        <w:bottom w:val="none" w:sz="0" w:space="0" w:color="auto"/>
        <w:right w:val="none" w:sz="0" w:space="0" w:color="auto"/>
      </w:divBdr>
    </w:div>
    <w:div w:id="320814682">
      <w:bodyDiv w:val="1"/>
      <w:marLeft w:val="0"/>
      <w:marRight w:val="0"/>
      <w:marTop w:val="0"/>
      <w:marBottom w:val="0"/>
      <w:divBdr>
        <w:top w:val="none" w:sz="0" w:space="0" w:color="auto"/>
        <w:left w:val="none" w:sz="0" w:space="0" w:color="auto"/>
        <w:bottom w:val="none" w:sz="0" w:space="0" w:color="auto"/>
        <w:right w:val="none" w:sz="0" w:space="0" w:color="auto"/>
      </w:divBdr>
    </w:div>
    <w:div w:id="321082220">
      <w:bodyDiv w:val="1"/>
      <w:marLeft w:val="0"/>
      <w:marRight w:val="0"/>
      <w:marTop w:val="0"/>
      <w:marBottom w:val="0"/>
      <w:divBdr>
        <w:top w:val="none" w:sz="0" w:space="0" w:color="auto"/>
        <w:left w:val="none" w:sz="0" w:space="0" w:color="auto"/>
        <w:bottom w:val="none" w:sz="0" w:space="0" w:color="auto"/>
        <w:right w:val="none" w:sz="0" w:space="0" w:color="auto"/>
      </w:divBdr>
    </w:div>
    <w:div w:id="321205421">
      <w:bodyDiv w:val="1"/>
      <w:marLeft w:val="0"/>
      <w:marRight w:val="0"/>
      <w:marTop w:val="0"/>
      <w:marBottom w:val="0"/>
      <w:divBdr>
        <w:top w:val="none" w:sz="0" w:space="0" w:color="auto"/>
        <w:left w:val="none" w:sz="0" w:space="0" w:color="auto"/>
        <w:bottom w:val="none" w:sz="0" w:space="0" w:color="auto"/>
        <w:right w:val="none" w:sz="0" w:space="0" w:color="auto"/>
      </w:divBdr>
    </w:div>
    <w:div w:id="321348276">
      <w:bodyDiv w:val="1"/>
      <w:marLeft w:val="0"/>
      <w:marRight w:val="0"/>
      <w:marTop w:val="0"/>
      <w:marBottom w:val="0"/>
      <w:divBdr>
        <w:top w:val="none" w:sz="0" w:space="0" w:color="auto"/>
        <w:left w:val="none" w:sz="0" w:space="0" w:color="auto"/>
        <w:bottom w:val="none" w:sz="0" w:space="0" w:color="auto"/>
        <w:right w:val="none" w:sz="0" w:space="0" w:color="auto"/>
      </w:divBdr>
    </w:div>
    <w:div w:id="321354226">
      <w:bodyDiv w:val="1"/>
      <w:marLeft w:val="0"/>
      <w:marRight w:val="0"/>
      <w:marTop w:val="0"/>
      <w:marBottom w:val="0"/>
      <w:divBdr>
        <w:top w:val="none" w:sz="0" w:space="0" w:color="auto"/>
        <w:left w:val="none" w:sz="0" w:space="0" w:color="auto"/>
        <w:bottom w:val="none" w:sz="0" w:space="0" w:color="auto"/>
        <w:right w:val="none" w:sz="0" w:space="0" w:color="auto"/>
      </w:divBdr>
    </w:div>
    <w:div w:id="321591824">
      <w:bodyDiv w:val="1"/>
      <w:marLeft w:val="0"/>
      <w:marRight w:val="0"/>
      <w:marTop w:val="0"/>
      <w:marBottom w:val="0"/>
      <w:divBdr>
        <w:top w:val="none" w:sz="0" w:space="0" w:color="auto"/>
        <w:left w:val="none" w:sz="0" w:space="0" w:color="auto"/>
        <w:bottom w:val="none" w:sz="0" w:space="0" w:color="auto"/>
        <w:right w:val="none" w:sz="0" w:space="0" w:color="auto"/>
      </w:divBdr>
    </w:div>
    <w:div w:id="321660527">
      <w:bodyDiv w:val="1"/>
      <w:marLeft w:val="0"/>
      <w:marRight w:val="0"/>
      <w:marTop w:val="0"/>
      <w:marBottom w:val="0"/>
      <w:divBdr>
        <w:top w:val="none" w:sz="0" w:space="0" w:color="auto"/>
        <w:left w:val="none" w:sz="0" w:space="0" w:color="auto"/>
        <w:bottom w:val="none" w:sz="0" w:space="0" w:color="auto"/>
        <w:right w:val="none" w:sz="0" w:space="0" w:color="auto"/>
      </w:divBdr>
    </w:div>
    <w:div w:id="321663373">
      <w:bodyDiv w:val="1"/>
      <w:marLeft w:val="0"/>
      <w:marRight w:val="0"/>
      <w:marTop w:val="0"/>
      <w:marBottom w:val="0"/>
      <w:divBdr>
        <w:top w:val="none" w:sz="0" w:space="0" w:color="auto"/>
        <w:left w:val="none" w:sz="0" w:space="0" w:color="auto"/>
        <w:bottom w:val="none" w:sz="0" w:space="0" w:color="auto"/>
        <w:right w:val="none" w:sz="0" w:space="0" w:color="auto"/>
      </w:divBdr>
    </w:div>
    <w:div w:id="321811610">
      <w:bodyDiv w:val="1"/>
      <w:marLeft w:val="0"/>
      <w:marRight w:val="0"/>
      <w:marTop w:val="0"/>
      <w:marBottom w:val="0"/>
      <w:divBdr>
        <w:top w:val="none" w:sz="0" w:space="0" w:color="auto"/>
        <w:left w:val="none" w:sz="0" w:space="0" w:color="auto"/>
        <w:bottom w:val="none" w:sz="0" w:space="0" w:color="auto"/>
        <w:right w:val="none" w:sz="0" w:space="0" w:color="auto"/>
      </w:divBdr>
    </w:div>
    <w:div w:id="321854283">
      <w:bodyDiv w:val="1"/>
      <w:marLeft w:val="0"/>
      <w:marRight w:val="0"/>
      <w:marTop w:val="0"/>
      <w:marBottom w:val="0"/>
      <w:divBdr>
        <w:top w:val="none" w:sz="0" w:space="0" w:color="auto"/>
        <w:left w:val="none" w:sz="0" w:space="0" w:color="auto"/>
        <w:bottom w:val="none" w:sz="0" w:space="0" w:color="auto"/>
        <w:right w:val="none" w:sz="0" w:space="0" w:color="auto"/>
      </w:divBdr>
    </w:div>
    <w:div w:id="322010403">
      <w:bodyDiv w:val="1"/>
      <w:marLeft w:val="0"/>
      <w:marRight w:val="0"/>
      <w:marTop w:val="0"/>
      <w:marBottom w:val="0"/>
      <w:divBdr>
        <w:top w:val="none" w:sz="0" w:space="0" w:color="auto"/>
        <w:left w:val="none" w:sz="0" w:space="0" w:color="auto"/>
        <w:bottom w:val="none" w:sz="0" w:space="0" w:color="auto"/>
        <w:right w:val="none" w:sz="0" w:space="0" w:color="auto"/>
      </w:divBdr>
    </w:div>
    <w:div w:id="322045724">
      <w:bodyDiv w:val="1"/>
      <w:marLeft w:val="0"/>
      <w:marRight w:val="0"/>
      <w:marTop w:val="0"/>
      <w:marBottom w:val="0"/>
      <w:divBdr>
        <w:top w:val="none" w:sz="0" w:space="0" w:color="auto"/>
        <w:left w:val="none" w:sz="0" w:space="0" w:color="auto"/>
        <w:bottom w:val="none" w:sz="0" w:space="0" w:color="auto"/>
        <w:right w:val="none" w:sz="0" w:space="0" w:color="auto"/>
      </w:divBdr>
    </w:div>
    <w:div w:id="322048800">
      <w:bodyDiv w:val="1"/>
      <w:marLeft w:val="0"/>
      <w:marRight w:val="0"/>
      <w:marTop w:val="0"/>
      <w:marBottom w:val="0"/>
      <w:divBdr>
        <w:top w:val="none" w:sz="0" w:space="0" w:color="auto"/>
        <w:left w:val="none" w:sz="0" w:space="0" w:color="auto"/>
        <w:bottom w:val="none" w:sz="0" w:space="0" w:color="auto"/>
        <w:right w:val="none" w:sz="0" w:space="0" w:color="auto"/>
      </w:divBdr>
    </w:div>
    <w:div w:id="322198070">
      <w:bodyDiv w:val="1"/>
      <w:marLeft w:val="0"/>
      <w:marRight w:val="0"/>
      <w:marTop w:val="0"/>
      <w:marBottom w:val="0"/>
      <w:divBdr>
        <w:top w:val="none" w:sz="0" w:space="0" w:color="auto"/>
        <w:left w:val="none" w:sz="0" w:space="0" w:color="auto"/>
        <w:bottom w:val="none" w:sz="0" w:space="0" w:color="auto"/>
        <w:right w:val="none" w:sz="0" w:space="0" w:color="auto"/>
      </w:divBdr>
    </w:div>
    <w:div w:id="322243897">
      <w:bodyDiv w:val="1"/>
      <w:marLeft w:val="0"/>
      <w:marRight w:val="0"/>
      <w:marTop w:val="0"/>
      <w:marBottom w:val="0"/>
      <w:divBdr>
        <w:top w:val="none" w:sz="0" w:space="0" w:color="auto"/>
        <w:left w:val="none" w:sz="0" w:space="0" w:color="auto"/>
        <w:bottom w:val="none" w:sz="0" w:space="0" w:color="auto"/>
        <w:right w:val="none" w:sz="0" w:space="0" w:color="auto"/>
      </w:divBdr>
    </w:div>
    <w:div w:id="322314584">
      <w:bodyDiv w:val="1"/>
      <w:marLeft w:val="0"/>
      <w:marRight w:val="0"/>
      <w:marTop w:val="0"/>
      <w:marBottom w:val="0"/>
      <w:divBdr>
        <w:top w:val="none" w:sz="0" w:space="0" w:color="auto"/>
        <w:left w:val="none" w:sz="0" w:space="0" w:color="auto"/>
        <w:bottom w:val="none" w:sz="0" w:space="0" w:color="auto"/>
        <w:right w:val="none" w:sz="0" w:space="0" w:color="auto"/>
      </w:divBdr>
    </w:div>
    <w:div w:id="322590823">
      <w:bodyDiv w:val="1"/>
      <w:marLeft w:val="0"/>
      <w:marRight w:val="0"/>
      <w:marTop w:val="0"/>
      <w:marBottom w:val="0"/>
      <w:divBdr>
        <w:top w:val="none" w:sz="0" w:space="0" w:color="auto"/>
        <w:left w:val="none" w:sz="0" w:space="0" w:color="auto"/>
        <w:bottom w:val="none" w:sz="0" w:space="0" w:color="auto"/>
        <w:right w:val="none" w:sz="0" w:space="0" w:color="auto"/>
      </w:divBdr>
    </w:div>
    <w:div w:id="322664671">
      <w:bodyDiv w:val="1"/>
      <w:marLeft w:val="0"/>
      <w:marRight w:val="0"/>
      <w:marTop w:val="0"/>
      <w:marBottom w:val="0"/>
      <w:divBdr>
        <w:top w:val="none" w:sz="0" w:space="0" w:color="auto"/>
        <w:left w:val="none" w:sz="0" w:space="0" w:color="auto"/>
        <w:bottom w:val="none" w:sz="0" w:space="0" w:color="auto"/>
        <w:right w:val="none" w:sz="0" w:space="0" w:color="auto"/>
      </w:divBdr>
    </w:div>
    <w:div w:id="322709639">
      <w:bodyDiv w:val="1"/>
      <w:marLeft w:val="0"/>
      <w:marRight w:val="0"/>
      <w:marTop w:val="0"/>
      <w:marBottom w:val="0"/>
      <w:divBdr>
        <w:top w:val="none" w:sz="0" w:space="0" w:color="auto"/>
        <w:left w:val="none" w:sz="0" w:space="0" w:color="auto"/>
        <w:bottom w:val="none" w:sz="0" w:space="0" w:color="auto"/>
        <w:right w:val="none" w:sz="0" w:space="0" w:color="auto"/>
      </w:divBdr>
    </w:div>
    <w:div w:id="322857513">
      <w:bodyDiv w:val="1"/>
      <w:marLeft w:val="0"/>
      <w:marRight w:val="0"/>
      <w:marTop w:val="0"/>
      <w:marBottom w:val="0"/>
      <w:divBdr>
        <w:top w:val="none" w:sz="0" w:space="0" w:color="auto"/>
        <w:left w:val="none" w:sz="0" w:space="0" w:color="auto"/>
        <w:bottom w:val="none" w:sz="0" w:space="0" w:color="auto"/>
        <w:right w:val="none" w:sz="0" w:space="0" w:color="auto"/>
      </w:divBdr>
    </w:div>
    <w:div w:id="322901787">
      <w:bodyDiv w:val="1"/>
      <w:marLeft w:val="0"/>
      <w:marRight w:val="0"/>
      <w:marTop w:val="0"/>
      <w:marBottom w:val="0"/>
      <w:divBdr>
        <w:top w:val="none" w:sz="0" w:space="0" w:color="auto"/>
        <w:left w:val="none" w:sz="0" w:space="0" w:color="auto"/>
        <w:bottom w:val="none" w:sz="0" w:space="0" w:color="auto"/>
        <w:right w:val="none" w:sz="0" w:space="0" w:color="auto"/>
      </w:divBdr>
    </w:div>
    <w:div w:id="322970018">
      <w:bodyDiv w:val="1"/>
      <w:marLeft w:val="0"/>
      <w:marRight w:val="0"/>
      <w:marTop w:val="0"/>
      <w:marBottom w:val="0"/>
      <w:divBdr>
        <w:top w:val="none" w:sz="0" w:space="0" w:color="auto"/>
        <w:left w:val="none" w:sz="0" w:space="0" w:color="auto"/>
        <w:bottom w:val="none" w:sz="0" w:space="0" w:color="auto"/>
        <w:right w:val="none" w:sz="0" w:space="0" w:color="auto"/>
      </w:divBdr>
    </w:div>
    <w:div w:id="322975514">
      <w:bodyDiv w:val="1"/>
      <w:marLeft w:val="0"/>
      <w:marRight w:val="0"/>
      <w:marTop w:val="0"/>
      <w:marBottom w:val="0"/>
      <w:divBdr>
        <w:top w:val="none" w:sz="0" w:space="0" w:color="auto"/>
        <w:left w:val="none" w:sz="0" w:space="0" w:color="auto"/>
        <w:bottom w:val="none" w:sz="0" w:space="0" w:color="auto"/>
        <w:right w:val="none" w:sz="0" w:space="0" w:color="auto"/>
      </w:divBdr>
    </w:div>
    <w:div w:id="323164872">
      <w:bodyDiv w:val="1"/>
      <w:marLeft w:val="0"/>
      <w:marRight w:val="0"/>
      <w:marTop w:val="0"/>
      <w:marBottom w:val="0"/>
      <w:divBdr>
        <w:top w:val="none" w:sz="0" w:space="0" w:color="auto"/>
        <w:left w:val="none" w:sz="0" w:space="0" w:color="auto"/>
        <w:bottom w:val="none" w:sz="0" w:space="0" w:color="auto"/>
        <w:right w:val="none" w:sz="0" w:space="0" w:color="auto"/>
      </w:divBdr>
    </w:div>
    <w:div w:id="323359818">
      <w:bodyDiv w:val="1"/>
      <w:marLeft w:val="0"/>
      <w:marRight w:val="0"/>
      <w:marTop w:val="0"/>
      <w:marBottom w:val="0"/>
      <w:divBdr>
        <w:top w:val="none" w:sz="0" w:space="0" w:color="auto"/>
        <w:left w:val="none" w:sz="0" w:space="0" w:color="auto"/>
        <w:bottom w:val="none" w:sz="0" w:space="0" w:color="auto"/>
        <w:right w:val="none" w:sz="0" w:space="0" w:color="auto"/>
      </w:divBdr>
    </w:div>
    <w:div w:id="323365536">
      <w:bodyDiv w:val="1"/>
      <w:marLeft w:val="0"/>
      <w:marRight w:val="0"/>
      <w:marTop w:val="0"/>
      <w:marBottom w:val="0"/>
      <w:divBdr>
        <w:top w:val="none" w:sz="0" w:space="0" w:color="auto"/>
        <w:left w:val="none" w:sz="0" w:space="0" w:color="auto"/>
        <w:bottom w:val="none" w:sz="0" w:space="0" w:color="auto"/>
        <w:right w:val="none" w:sz="0" w:space="0" w:color="auto"/>
      </w:divBdr>
    </w:div>
    <w:div w:id="323441095">
      <w:bodyDiv w:val="1"/>
      <w:marLeft w:val="0"/>
      <w:marRight w:val="0"/>
      <w:marTop w:val="0"/>
      <w:marBottom w:val="0"/>
      <w:divBdr>
        <w:top w:val="none" w:sz="0" w:space="0" w:color="auto"/>
        <w:left w:val="none" w:sz="0" w:space="0" w:color="auto"/>
        <w:bottom w:val="none" w:sz="0" w:space="0" w:color="auto"/>
        <w:right w:val="none" w:sz="0" w:space="0" w:color="auto"/>
      </w:divBdr>
    </w:div>
    <w:div w:id="323507322">
      <w:bodyDiv w:val="1"/>
      <w:marLeft w:val="0"/>
      <w:marRight w:val="0"/>
      <w:marTop w:val="0"/>
      <w:marBottom w:val="0"/>
      <w:divBdr>
        <w:top w:val="none" w:sz="0" w:space="0" w:color="auto"/>
        <w:left w:val="none" w:sz="0" w:space="0" w:color="auto"/>
        <w:bottom w:val="none" w:sz="0" w:space="0" w:color="auto"/>
        <w:right w:val="none" w:sz="0" w:space="0" w:color="auto"/>
      </w:divBdr>
    </w:div>
    <w:div w:id="323551802">
      <w:bodyDiv w:val="1"/>
      <w:marLeft w:val="0"/>
      <w:marRight w:val="0"/>
      <w:marTop w:val="0"/>
      <w:marBottom w:val="0"/>
      <w:divBdr>
        <w:top w:val="none" w:sz="0" w:space="0" w:color="auto"/>
        <w:left w:val="none" w:sz="0" w:space="0" w:color="auto"/>
        <w:bottom w:val="none" w:sz="0" w:space="0" w:color="auto"/>
        <w:right w:val="none" w:sz="0" w:space="0" w:color="auto"/>
      </w:divBdr>
    </w:div>
    <w:div w:id="323555797">
      <w:bodyDiv w:val="1"/>
      <w:marLeft w:val="0"/>
      <w:marRight w:val="0"/>
      <w:marTop w:val="0"/>
      <w:marBottom w:val="0"/>
      <w:divBdr>
        <w:top w:val="none" w:sz="0" w:space="0" w:color="auto"/>
        <w:left w:val="none" w:sz="0" w:space="0" w:color="auto"/>
        <w:bottom w:val="none" w:sz="0" w:space="0" w:color="auto"/>
        <w:right w:val="none" w:sz="0" w:space="0" w:color="auto"/>
      </w:divBdr>
    </w:div>
    <w:div w:id="323557631">
      <w:bodyDiv w:val="1"/>
      <w:marLeft w:val="0"/>
      <w:marRight w:val="0"/>
      <w:marTop w:val="0"/>
      <w:marBottom w:val="0"/>
      <w:divBdr>
        <w:top w:val="none" w:sz="0" w:space="0" w:color="auto"/>
        <w:left w:val="none" w:sz="0" w:space="0" w:color="auto"/>
        <w:bottom w:val="none" w:sz="0" w:space="0" w:color="auto"/>
        <w:right w:val="none" w:sz="0" w:space="0" w:color="auto"/>
      </w:divBdr>
    </w:div>
    <w:div w:id="323896851">
      <w:bodyDiv w:val="1"/>
      <w:marLeft w:val="0"/>
      <w:marRight w:val="0"/>
      <w:marTop w:val="0"/>
      <w:marBottom w:val="0"/>
      <w:divBdr>
        <w:top w:val="none" w:sz="0" w:space="0" w:color="auto"/>
        <w:left w:val="none" w:sz="0" w:space="0" w:color="auto"/>
        <w:bottom w:val="none" w:sz="0" w:space="0" w:color="auto"/>
        <w:right w:val="none" w:sz="0" w:space="0" w:color="auto"/>
      </w:divBdr>
    </w:div>
    <w:div w:id="323897666">
      <w:bodyDiv w:val="1"/>
      <w:marLeft w:val="0"/>
      <w:marRight w:val="0"/>
      <w:marTop w:val="0"/>
      <w:marBottom w:val="0"/>
      <w:divBdr>
        <w:top w:val="none" w:sz="0" w:space="0" w:color="auto"/>
        <w:left w:val="none" w:sz="0" w:space="0" w:color="auto"/>
        <w:bottom w:val="none" w:sz="0" w:space="0" w:color="auto"/>
        <w:right w:val="none" w:sz="0" w:space="0" w:color="auto"/>
      </w:divBdr>
    </w:div>
    <w:div w:id="323898219">
      <w:bodyDiv w:val="1"/>
      <w:marLeft w:val="0"/>
      <w:marRight w:val="0"/>
      <w:marTop w:val="0"/>
      <w:marBottom w:val="0"/>
      <w:divBdr>
        <w:top w:val="none" w:sz="0" w:space="0" w:color="auto"/>
        <w:left w:val="none" w:sz="0" w:space="0" w:color="auto"/>
        <w:bottom w:val="none" w:sz="0" w:space="0" w:color="auto"/>
        <w:right w:val="none" w:sz="0" w:space="0" w:color="auto"/>
      </w:divBdr>
    </w:div>
    <w:div w:id="323902416">
      <w:bodyDiv w:val="1"/>
      <w:marLeft w:val="0"/>
      <w:marRight w:val="0"/>
      <w:marTop w:val="0"/>
      <w:marBottom w:val="0"/>
      <w:divBdr>
        <w:top w:val="none" w:sz="0" w:space="0" w:color="auto"/>
        <w:left w:val="none" w:sz="0" w:space="0" w:color="auto"/>
        <w:bottom w:val="none" w:sz="0" w:space="0" w:color="auto"/>
        <w:right w:val="none" w:sz="0" w:space="0" w:color="auto"/>
      </w:divBdr>
    </w:div>
    <w:div w:id="324017559">
      <w:bodyDiv w:val="1"/>
      <w:marLeft w:val="0"/>
      <w:marRight w:val="0"/>
      <w:marTop w:val="0"/>
      <w:marBottom w:val="0"/>
      <w:divBdr>
        <w:top w:val="none" w:sz="0" w:space="0" w:color="auto"/>
        <w:left w:val="none" w:sz="0" w:space="0" w:color="auto"/>
        <w:bottom w:val="none" w:sz="0" w:space="0" w:color="auto"/>
        <w:right w:val="none" w:sz="0" w:space="0" w:color="auto"/>
      </w:divBdr>
    </w:div>
    <w:div w:id="324209403">
      <w:bodyDiv w:val="1"/>
      <w:marLeft w:val="0"/>
      <w:marRight w:val="0"/>
      <w:marTop w:val="0"/>
      <w:marBottom w:val="0"/>
      <w:divBdr>
        <w:top w:val="none" w:sz="0" w:space="0" w:color="auto"/>
        <w:left w:val="none" w:sz="0" w:space="0" w:color="auto"/>
        <w:bottom w:val="none" w:sz="0" w:space="0" w:color="auto"/>
        <w:right w:val="none" w:sz="0" w:space="0" w:color="auto"/>
      </w:divBdr>
    </w:div>
    <w:div w:id="324284369">
      <w:bodyDiv w:val="1"/>
      <w:marLeft w:val="0"/>
      <w:marRight w:val="0"/>
      <w:marTop w:val="0"/>
      <w:marBottom w:val="0"/>
      <w:divBdr>
        <w:top w:val="none" w:sz="0" w:space="0" w:color="auto"/>
        <w:left w:val="none" w:sz="0" w:space="0" w:color="auto"/>
        <w:bottom w:val="none" w:sz="0" w:space="0" w:color="auto"/>
        <w:right w:val="none" w:sz="0" w:space="0" w:color="auto"/>
      </w:divBdr>
    </w:div>
    <w:div w:id="324357643">
      <w:bodyDiv w:val="1"/>
      <w:marLeft w:val="0"/>
      <w:marRight w:val="0"/>
      <w:marTop w:val="0"/>
      <w:marBottom w:val="0"/>
      <w:divBdr>
        <w:top w:val="none" w:sz="0" w:space="0" w:color="auto"/>
        <w:left w:val="none" w:sz="0" w:space="0" w:color="auto"/>
        <w:bottom w:val="none" w:sz="0" w:space="0" w:color="auto"/>
        <w:right w:val="none" w:sz="0" w:space="0" w:color="auto"/>
      </w:divBdr>
    </w:div>
    <w:div w:id="324359645">
      <w:bodyDiv w:val="1"/>
      <w:marLeft w:val="0"/>
      <w:marRight w:val="0"/>
      <w:marTop w:val="0"/>
      <w:marBottom w:val="0"/>
      <w:divBdr>
        <w:top w:val="none" w:sz="0" w:space="0" w:color="auto"/>
        <w:left w:val="none" w:sz="0" w:space="0" w:color="auto"/>
        <w:bottom w:val="none" w:sz="0" w:space="0" w:color="auto"/>
        <w:right w:val="none" w:sz="0" w:space="0" w:color="auto"/>
      </w:divBdr>
    </w:div>
    <w:div w:id="324548614">
      <w:bodyDiv w:val="1"/>
      <w:marLeft w:val="0"/>
      <w:marRight w:val="0"/>
      <w:marTop w:val="0"/>
      <w:marBottom w:val="0"/>
      <w:divBdr>
        <w:top w:val="none" w:sz="0" w:space="0" w:color="auto"/>
        <w:left w:val="none" w:sz="0" w:space="0" w:color="auto"/>
        <w:bottom w:val="none" w:sz="0" w:space="0" w:color="auto"/>
        <w:right w:val="none" w:sz="0" w:space="0" w:color="auto"/>
      </w:divBdr>
    </w:div>
    <w:div w:id="324548658">
      <w:bodyDiv w:val="1"/>
      <w:marLeft w:val="0"/>
      <w:marRight w:val="0"/>
      <w:marTop w:val="0"/>
      <w:marBottom w:val="0"/>
      <w:divBdr>
        <w:top w:val="none" w:sz="0" w:space="0" w:color="auto"/>
        <w:left w:val="none" w:sz="0" w:space="0" w:color="auto"/>
        <w:bottom w:val="none" w:sz="0" w:space="0" w:color="auto"/>
        <w:right w:val="none" w:sz="0" w:space="0" w:color="auto"/>
      </w:divBdr>
    </w:div>
    <w:div w:id="324550425">
      <w:bodyDiv w:val="1"/>
      <w:marLeft w:val="0"/>
      <w:marRight w:val="0"/>
      <w:marTop w:val="0"/>
      <w:marBottom w:val="0"/>
      <w:divBdr>
        <w:top w:val="none" w:sz="0" w:space="0" w:color="auto"/>
        <w:left w:val="none" w:sz="0" w:space="0" w:color="auto"/>
        <w:bottom w:val="none" w:sz="0" w:space="0" w:color="auto"/>
        <w:right w:val="none" w:sz="0" w:space="0" w:color="auto"/>
      </w:divBdr>
    </w:div>
    <w:div w:id="324555680">
      <w:bodyDiv w:val="1"/>
      <w:marLeft w:val="0"/>
      <w:marRight w:val="0"/>
      <w:marTop w:val="0"/>
      <w:marBottom w:val="0"/>
      <w:divBdr>
        <w:top w:val="none" w:sz="0" w:space="0" w:color="auto"/>
        <w:left w:val="none" w:sz="0" w:space="0" w:color="auto"/>
        <w:bottom w:val="none" w:sz="0" w:space="0" w:color="auto"/>
        <w:right w:val="none" w:sz="0" w:space="0" w:color="auto"/>
      </w:divBdr>
    </w:div>
    <w:div w:id="324745433">
      <w:bodyDiv w:val="1"/>
      <w:marLeft w:val="0"/>
      <w:marRight w:val="0"/>
      <w:marTop w:val="0"/>
      <w:marBottom w:val="0"/>
      <w:divBdr>
        <w:top w:val="none" w:sz="0" w:space="0" w:color="auto"/>
        <w:left w:val="none" w:sz="0" w:space="0" w:color="auto"/>
        <w:bottom w:val="none" w:sz="0" w:space="0" w:color="auto"/>
        <w:right w:val="none" w:sz="0" w:space="0" w:color="auto"/>
      </w:divBdr>
    </w:div>
    <w:div w:id="324893963">
      <w:bodyDiv w:val="1"/>
      <w:marLeft w:val="0"/>
      <w:marRight w:val="0"/>
      <w:marTop w:val="0"/>
      <w:marBottom w:val="0"/>
      <w:divBdr>
        <w:top w:val="none" w:sz="0" w:space="0" w:color="auto"/>
        <w:left w:val="none" w:sz="0" w:space="0" w:color="auto"/>
        <w:bottom w:val="none" w:sz="0" w:space="0" w:color="auto"/>
        <w:right w:val="none" w:sz="0" w:space="0" w:color="auto"/>
      </w:divBdr>
    </w:div>
    <w:div w:id="325129218">
      <w:bodyDiv w:val="1"/>
      <w:marLeft w:val="0"/>
      <w:marRight w:val="0"/>
      <w:marTop w:val="0"/>
      <w:marBottom w:val="0"/>
      <w:divBdr>
        <w:top w:val="none" w:sz="0" w:space="0" w:color="auto"/>
        <w:left w:val="none" w:sz="0" w:space="0" w:color="auto"/>
        <w:bottom w:val="none" w:sz="0" w:space="0" w:color="auto"/>
        <w:right w:val="none" w:sz="0" w:space="0" w:color="auto"/>
      </w:divBdr>
    </w:div>
    <w:div w:id="325783839">
      <w:bodyDiv w:val="1"/>
      <w:marLeft w:val="0"/>
      <w:marRight w:val="0"/>
      <w:marTop w:val="0"/>
      <w:marBottom w:val="0"/>
      <w:divBdr>
        <w:top w:val="none" w:sz="0" w:space="0" w:color="auto"/>
        <w:left w:val="none" w:sz="0" w:space="0" w:color="auto"/>
        <w:bottom w:val="none" w:sz="0" w:space="0" w:color="auto"/>
        <w:right w:val="none" w:sz="0" w:space="0" w:color="auto"/>
      </w:divBdr>
    </w:div>
    <w:div w:id="325941332">
      <w:bodyDiv w:val="1"/>
      <w:marLeft w:val="0"/>
      <w:marRight w:val="0"/>
      <w:marTop w:val="0"/>
      <w:marBottom w:val="0"/>
      <w:divBdr>
        <w:top w:val="none" w:sz="0" w:space="0" w:color="auto"/>
        <w:left w:val="none" w:sz="0" w:space="0" w:color="auto"/>
        <w:bottom w:val="none" w:sz="0" w:space="0" w:color="auto"/>
        <w:right w:val="none" w:sz="0" w:space="0" w:color="auto"/>
      </w:divBdr>
    </w:div>
    <w:div w:id="326176295">
      <w:bodyDiv w:val="1"/>
      <w:marLeft w:val="0"/>
      <w:marRight w:val="0"/>
      <w:marTop w:val="0"/>
      <w:marBottom w:val="0"/>
      <w:divBdr>
        <w:top w:val="none" w:sz="0" w:space="0" w:color="auto"/>
        <w:left w:val="none" w:sz="0" w:space="0" w:color="auto"/>
        <w:bottom w:val="none" w:sz="0" w:space="0" w:color="auto"/>
        <w:right w:val="none" w:sz="0" w:space="0" w:color="auto"/>
      </w:divBdr>
    </w:div>
    <w:div w:id="326177663">
      <w:bodyDiv w:val="1"/>
      <w:marLeft w:val="0"/>
      <w:marRight w:val="0"/>
      <w:marTop w:val="0"/>
      <w:marBottom w:val="0"/>
      <w:divBdr>
        <w:top w:val="none" w:sz="0" w:space="0" w:color="auto"/>
        <w:left w:val="none" w:sz="0" w:space="0" w:color="auto"/>
        <w:bottom w:val="none" w:sz="0" w:space="0" w:color="auto"/>
        <w:right w:val="none" w:sz="0" w:space="0" w:color="auto"/>
      </w:divBdr>
    </w:div>
    <w:div w:id="326717298">
      <w:bodyDiv w:val="1"/>
      <w:marLeft w:val="0"/>
      <w:marRight w:val="0"/>
      <w:marTop w:val="0"/>
      <w:marBottom w:val="0"/>
      <w:divBdr>
        <w:top w:val="none" w:sz="0" w:space="0" w:color="auto"/>
        <w:left w:val="none" w:sz="0" w:space="0" w:color="auto"/>
        <w:bottom w:val="none" w:sz="0" w:space="0" w:color="auto"/>
        <w:right w:val="none" w:sz="0" w:space="0" w:color="auto"/>
      </w:divBdr>
    </w:div>
    <w:div w:id="326788484">
      <w:bodyDiv w:val="1"/>
      <w:marLeft w:val="0"/>
      <w:marRight w:val="0"/>
      <w:marTop w:val="0"/>
      <w:marBottom w:val="0"/>
      <w:divBdr>
        <w:top w:val="none" w:sz="0" w:space="0" w:color="auto"/>
        <w:left w:val="none" w:sz="0" w:space="0" w:color="auto"/>
        <w:bottom w:val="none" w:sz="0" w:space="0" w:color="auto"/>
        <w:right w:val="none" w:sz="0" w:space="0" w:color="auto"/>
      </w:divBdr>
    </w:div>
    <w:div w:id="326909762">
      <w:bodyDiv w:val="1"/>
      <w:marLeft w:val="0"/>
      <w:marRight w:val="0"/>
      <w:marTop w:val="0"/>
      <w:marBottom w:val="0"/>
      <w:divBdr>
        <w:top w:val="none" w:sz="0" w:space="0" w:color="auto"/>
        <w:left w:val="none" w:sz="0" w:space="0" w:color="auto"/>
        <w:bottom w:val="none" w:sz="0" w:space="0" w:color="auto"/>
        <w:right w:val="none" w:sz="0" w:space="0" w:color="auto"/>
      </w:divBdr>
    </w:div>
    <w:div w:id="327246188">
      <w:bodyDiv w:val="1"/>
      <w:marLeft w:val="0"/>
      <w:marRight w:val="0"/>
      <w:marTop w:val="0"/>
      <w:marBottom w:val="0"/>
      <w:divBdr>
        <w:top w:val="none" w:sz="0" w:space="0" w:color="auto"/>
        <w:left w:val="none" w:sz="0" w:space="0" w:color="auto"/>
        <w:bottom w:val="none" w:sz="0" w:space="0" w:color="auto"/>
        <w:right w:val="none" w:sz="0" w:space="0" w:color="auto"/>
      </w:divBdr>
    </w:div>
    <w:div w:id="327636796">
      <w:bodyDiv w:val="1"/>
      <w:marLeft w:val="0"/>
      <w:marRight w:val="0"/>
      <w:marTop w:val="0"/>
      <w:marBottom w:val="0"/>
      <w:divBdr>
        <w:top w:val="none" w:sz="0" w:space="0" w:color="auto"/>
        <w:left w:val="none" w:sz="0" w:space="0" w:color="auto"/>
        <w:bottom w:val="none" w:sz="0" w:space="0" w:color="auto"/>
        <w:right w:val="none" w:sz="0" w:space="0" w:color="auto"/>
      </w:divBdr>
    </w:div>
    <w:div w:id="327680125">
      <w:bodyDiv w:val="1"/>
      <w:marLeft w:val="0"/>
      <w:marRight w:val="0"/>
      <w:marTop w:val="0"/>
      <w:marBottom w:val="0"/>
      <w:divBdr>
        <w:top w:val="none" w:sz="0" w:space="0" w:color="auto"/>
        <w:left w:val="none" w:sz="0" w:space="0" w:color="auto"/>
        <w:bottom w:val="none" w:sz="0" w:space="0" w:color="auto"/>
        <w:right w:val="none" w:sz="0" w:space="0" w:color="auto"/>
      </w:divBdr>
    </w:div>
    <w:div w:id="327707770">
      <w:bodyDiv w:val="1"/>
      <w:marLeft w:val="0"/>
      <w:marRight w:val="0"/>
      <w:marTop w:val="0"/>
      <w:marBottom w:val="0"/>
      <w:divBdr>
        <w:top w:val="none" w:sz="0" w:space="0" w:color="auto"/>
        <w:left w:val="none" w:sz="0" w:space="0" w:color="auto"/>
        <w:bottom w:val="none" w:sz="0" w:space="0" w:color="auto"/>
        <w:right w:val="none" w:sz="0" w:space="0" w:color="auto"/>
      </w:divBdr>
    </w:div>
    <w:div w:id="327708171">
      <w:bodyDiv w:val="1"/>
      <w:marLeft w:val="0"/>
      <w:marRight w:val="0"/>
      <w:marTop w:val="0"/>
      <w:marBottom w:val="0"/>
      <w:divBdr>
        <w:top w:val="none" w:sz="0" w:space="0" w:color="auto"/>
        <w:left w:val="none" w:sz="0" w:space="0" w:color="auto"/>
        <w:bottom w:val="none" w:sz="0" w:space="0" w:color="auto"/>
        <w:right w:val="none" w:sz="0" w:space="0" w:color="auto"/>
      </w:divBdr>
    </w:div>
    <w:div w:id="327949171">
      <w:bodyDiv w:val="1"/>
      <w:marLeft w:val="0"/>
      <w:marRight w:val="0"/>
      <w:marTop w:val="0"/>
      <w:marBottom w:val="0"/>
      <w:divBdr>
        <w:top w:val="none" w:sz="0" w:space="0" w:color="auto"/>
        <w:left w:val="none" w:sz="0" w:space="0" w:color="auto"/>
        <w:bottom w:val="none" w:sz="0" w:space="0" w:color="auto"/>
        <w:right w:val="none" w:sz="0" w:space="0" w:color="auto"/>
      </w:divBdr>
    </w:div>
    <w:div w:id="328218335">
      <w:bodyDiv w:val="1"/>
      <w:marLeft w:val="0"/>
      <w:marRight w:val="0"/>
      <w:marTop w:val="0"/>
      <w:marBottom w:val="0"/>
      <w:divBdr>
        <w:top w:val="none" w:sz="0" w:space="0" w:color="auto"/>
        <w:left w:val="none" w:sz="0" w:space="0" w:color="auto"/>
        <w:bottom w:val="none" w:sz="0" w:space="0" w:color="auto"/>
        <w:right w:val="none" w:sz="0" w:space="0" w:color="auto"/>
      </w:divBdr>
    </w:div>
    <w:div w:id="328335577">
      <w:bodyDiv w:val="1"/>
      <w:marLeft w:val="0"/>
      <w:marRight w:val="0"/>
      <w:marTop w:val="0"/>
      <w:marBottom w:val="0"/>
      <w:divBdr>
        <w:top w:val="none" w:sz="0" w:space="0" w:color="auto"/>
        <w:left w:val="none" w:sz="0" w:space="0" w:color="auto"/>
        <w:bottom w:val="none" w:sz="0" w:space="0" w:color="auto"/>
        <w:right w:val="none" w:sz="0" w:space="0" w:color="auto"/>
      </w:divBdr>
    </w:div>
    <w:div w:id="328366052">
      <w:bodyDiv w:val="1"/>
      <w:marLeft w:val="0"/>
      <w:marRight w:val="0"/>
      <w:marTop w:val="0"/>
      <w:marBottom w:val="0"/>
      <w:divBdr>
        <w:top w:val="none" w:sz="0" w:space="0" w:color="auto"/>
        <w:left w:val="none" w:sz="0" w:space="0" w:color="auto"/>
        <w:bottom w:val="none" w:sz="0" w:space="0" w:color="auto"/>
        <w:right w:val="none" w:sz="0" w:space="0" w:color="auto"/>
      </w:divBdr>
    </w:div>
    <w:div w:id="328600860">
      <w:bodyDiv w:val="1"/>
      <w:marLeft w:val="0"/>
      <w:marRight w:val="0"/>
      <w:marTop w:val="0"/>
      <w:marBottom w:val="0"/>
      <w:divBdr>
        <w:top w:val="none" w:sz="0" w:space="0" w:color="auto"/>
        <w:left w:val="none" w:sz="0" w:space="0" w:color="auto"/>
        <w:bottom w:val="none" w:sz="0" w:space="0" w:color="auto"/>
        <w:right w:val="none" w:sz="0" w:space="0" w:color="auto"/>
      </w:divBdr>
    </w:div>
    <w:div w:id="328752659">
      <w:bodyDiv w:val="1"/>
      <w:marLeft w:val="0"/>
      <w:marRight w:val="0"/>
      <w:marTop w:val="0"/>
      <w:marBottom w:val="0"/>
      <w:divBdr>
        <w:top w:val="none" w:sz="0" w:space="0" w:color="auto"/>
        <w:left w:val="none" w:sz="0" w:space="0" w:color="auto"/>
        <w:bottom w:val="none" w:sz="0" w:space="0" w:color="auto"/>
        <w:right w:val="none" w:sz="0" w:space="0" w:color="auto"/>
      </w:divBdr>
    </w:div>
    <w:div w:id="328826678">
      <w:bodyDiv w:val="1"/>
      <w:marLeft w:val="0"/>
      <w:marRight w:val="0"/>
      <w:marTop w:val="0"/>
      <w:marBottom w:val="0"/>
      <w:divBdr>
        <w:top w:val="none" w:sz="0" w:space="0" w:color="auto"/>
        <w:left w:val="none" w:sz="0" w:space="0" w:color="auto"/>
        <w:bottom w:val="none" w:sz="0" w:space="0" w:color="auto"/>
        <w:right w:val="none" w:sz="0" w:space="0" w:color="auto"/>
      </w:divBdr>
    </w:div>
    <w:div w:id="329064874">
      <w:bodyDiv w:val="1"/>
      <w:marLeft w:val="0"/>
      <w:marRight w:val="0"/>
      <w:marTop w:val="0"/>
      <w:marBottom w:val="0"/>
      <w:divBdr>
        <w:top w:val="none" w:sz="0" w:space="0" w:color="auto"/>
        <w:left w:val="none" w:sz="0" w:space="0" w:color="auto"/>
        <w:bottom w:val="none" w:sz="0" w:space="0" w:color="auto"/>
        <w:right w:val="none" w:sz="0" w:space="0" w:color="auto"/>
      </w:divBdr>
    </w:div>
    <w:div w:id="329135661">
      <w:bodyDiv w:val="1"/>
      <w:marLeft w:val="0"/>
      <w:marRight w:val="0"/>
      <w:marTop w:val="0"/>
      <w:marBottom w:val="0"/>
      <w:divBdr>
        <w:top w:val="none" w:sz="0" w:space="0" w:color="auto"/>
        <w:left w:val="none" w:sz="0" w:space="0" w:color="auto"/>
        <w:bottom w:val="none" w:sz="0" w:space="0" w:color="auto"/>
        <w:right w:val="none" w:sz="0" w:space="0" w:color="auto"/>
      </w:divBdr>
    </w:div>
    <w:div w:id="329479627">
      <w:bodyDiv w:val="1"/>
      <w:marLeft w:val="0"/>
      <w:marRight w:val="0"/>
      <w:marTop w:val="0"/>
      <w:marBottom w:val="0"/>
      <w:divBdr>
        <w:top w:val="none" w:sz="0" w:space="0" w:color="auto"/>
        <w:left w:val="none" w:sz="0" w:space="0" w:color="auto"/>
        <w:bottom w:val="none" w:sz="0" w:space="0" w:color="auto"/>
        <w:right w:val="none" w:sz="0" w:space="0" w:color="auto"/>
      </w:divBdr>
    </w:div>
    <w:div w:id="329481947">
      <w:bodyDiv w:val="1"/>
      <w:marLeft w:val="0"/>
      <w:marRight w:val="0"/>
      <w:marTop w:val="0"/>
      <w:marBottom w:val="0"/>
      <w:divBdr>
        <w:top w:val="none" w:sz="0" w:space="0" w:color="auto"/>
        <w:left w:val="none" w:sz="0" w:space="0" w:color="auto"/>
        <w:bottom w:val="none" w:sz="0" w:space="0" w:color="auto"/>
        <w:right w:val="none" w:sz="0" w:space="0" w:color="auto"/>
      </w:divBdr>
    </w:div>
    <w:div w:id="329675618">
      <w:bodyDiv w:val="1"/>
      <w:marLeft w:val="0"/>
      <w:marRight w:val="0"/>
      <w:marTop w:val="0"/>
      <w:marBottom w:val="0"/>
      <w:divBdr>
        <w:top w:val="none" w:sz="0" w:space="0" w:color="auto"/>
        <w:left w:val="none" w:sz="0" w:space="0" w:color="auto"/>
        <w:bottom w:val="none" w:sz="0" w:space="0" w:color="auto"/>
        <w:right w:val="none" w:sz="0" w:space="0" w:color="auto"/>
      </w:divBdr>
    </w:div>
    <w:div w:id="329716932">
      <w:bodyDiv w:val="1"/>
      <w:marLeft w:val="0"/>
      <w:marRight w:val="0"/>
      <w:marTop w:val="0"/>
      <w:marBottom w:val="0"/>
      <w:divBdr>
        <w:top w:val="none" w:sz="0" w:space="0" w:color="auto"/>
        <w:left w:val="none" w:sz="0" w:space="0" w:color="auto"/>
        <w:bottom w:val="none" w:sz="0" w:space="0" w:color="auto"/>
        <w:right w:val="none" w:sz="0" w:space="0" w:color="auto"/>
      </w:divBdr>
    </w:div>
    <w:div w:id="329797625">
      <w:bodyDiv w:val="1"/>
      <w:marLeft w:val="0"/>
      <w:marRight w:val="0"/>
      <w:marTop w:val="0"/>
      <w:marBottom w:val="0"/>
      <w:divBdr>
        <w:top w:val="none" w:sz="0" w:space="0" w:color="auto"/>
        <w:left w:val="none" w:sz="0" w:space="0" w:color="auto"/>
        <w:bottom w:val="none" w:sz="0" w:space="0" w:color="auto"/>
        <w:right w:val="none" w:sz="0" w:space="0" w:color="auto"/>
      </w:divBdr>
    </w:div>
    <w:div w:id="329868014">
      <w:bodyDiv w:val="1"/>
      <w:marLeft w:val="0"/>
      <w:marRight w:val="0"/>
      <w:marTop w:val="0"/>
      <w:marBottom w:val="0"/>
      <w:divBdr>
        <w:top w:val="none" w:sz="0" w:space="0" w:color="auto"/>
        <w:left w:val="none" w:sz="0" w:space="0" w:color="auto"/>
        <w:bottom w:val="none" w:sz="0" w:space="0" w:color="auto"/>
        <w:right w:val="none" w:sz="0" w:space="0" w:color="auto"/>
      </w:divBdr>
    </w:div>
    <w:div w:id="329869964">
      <w:bodyDiv w:val="1"/>
      <w:marLeft w:val="0"/>
      <w:marRight w:val="0"/>
      <w:marTop w:val="0"/>
      <w:marBottom w:val="0"/>
      <w:divBdr>
        <w:top w:val="none" w:sz="0" w:space="0" w:color="auto"/>
        <w:left w:val="none" w:sz="0" w:space="0" w:color="auto"/>
        <w:bottom w:val="none" w:sz="0" w:space="0" w:color="auto"/>
        <w:right w:val="none" w:sz="0" w:space="0" w:color="auto"/>
      </w:divBdr>
    </w:div>
    <w:div w:id="329985902">
      <w:bodyDiv w:val="1"/>
      <w:marLeft w:val="0"/>
      <w:marRight w:val="0"/>
      <w:marTop w:val="0"/>
      <w:marBottom w:val="0"/>
      <w:divBdr>
        <w:top w:val="none" w:sz="0" w:space="0" w:color="auto"/>
        <w:left w:val="none" w:sz="0" w:space="0" w:color="auto"/>
        <w:bottom w:val="none" w:sz="0" w:space="0" w:color="auto"/>
        <w:right w:val="none" w:sz="0" w:space="0" w:color="auto"/>
      </w:divBdr>
    </w:div>
    <w:div w:id="329993154">
      <w:bodyDiv w:val="1"/>
      <w:marLeft w:val="0"/>
      <w:marRight w:val="0"/>
      <w:marTop w:val="0"/>
      <w:marBottom w:val="0"/>
      <w:divBdr>
        <w:top w:val="none" w:sz="0" w:space="0" w:color="auto"/>
        <w:left w:val="none" w:sz="0" w:space="0" w:color="auto"/>
        <w:bottom w:val="none" w:sz="0" w:space="0" w:color="auto"/>
        <w:right w:val="none" w:sz="0" w:space="0" w:color="auto"/>
      </w:divBdr>
    </w:div>
    <w:div w:id="330060409">
      <w:bodyDiv w:val="1"/>
      <w:marLeft w:val="0"/>
      <w:marRight w:val="0"/>
      <w:marTop w:val="0"/>
      <w:marBottom w:val="0"/>
      <w:divBdr>
        <w:top w:val="none" w:sz="0" w:space="0" w:color="auto"/>
        <w:left w:val="none" w:sz="0" w:space="0" w:color="auto"/>
        <w:bottom w:val="none" w:sz="0" w:space="0" w:color="auto"/>
        <w:right w:val="none" w:sz="0" w:space="0" w:color="auto"/>
      </w:divBdr>
    </w:div>
    <w:div w:id="330135936">
      <w:bodyDiv w:val="1"/>
      <w:marLeft w:val="0"/>
      <w:marRight w:val="0"/>
      <w:marTop w:val="0"/>
      <w:marBottom w:val="0"/>
      <w:divBdr>
        <w:top w:val="none" w:sz="0" w:space="0" w:color="auto"/>
        <w:left w:val="none" w:sz="0" w:space="0" w:color="auto"/>
        <w:bottom w:val="none" w:sz="0" w:space="0" w:color="auto"/>
        <w:right w:val="none" w:sz="0" w:space="0" w:color="auto"/>
      </w:divBdr>
    </w:div>
    <w:div w:id="330253746">
      <w:bodyDiv w:val="1"/>
      <w:marLeft w:val="0"/>
      <w:marRight w:val="0"/>
      <w:marTop w:val="0"/>
      <w:marBottom w:val="0"/>
      <w:divBdr>
        <w:top w:val="none" w:sz="0" w:space="0" w:color="auto"/>
        <w:left w:val="none" w:sz="0" w:space="0" w:color="auto"/>
        <w:bottom w:val="none" w:sz="0" w:space="0" w:color="auto"/>
        <w:right w:val="none" w:sz="0" w:space="0" w:color="auto"/>
      </w:divBdr>
    </w:div>
    <w:div w:id="330261918">
      <w:bodyDiv w:val="1"/>
      <w:marLeft w:val="0"/>
      <w:marRight w:val="0"/>
      <w:marTop w:val="0"/>
      <w:marBottom w:val="0"/>
      <w:divBdr>
        <w:top w:val="none" w:sz="0" w:space="0" w:color="auto"/>
        <w:left w:val="none" w:sz="0" w:space="0" w:color="auto"/>
        <w:bottom w:val="none" w:sz="0" w:space="0" w:color="auto"/>
        <w:right w:val="none" w:sz="0" w:space="0" w:color="auto"/>
      </w:divBdr>
    </w:div>
    <w:div w:id="330452659">
      <w:bodyDiv w:val="1"/>
      <w:marLeft w:val="0"/>
      <w:marRight w:val="0"/>
      <w:marTop w:val="0"/>
      <w:marBottom w:val="0"/>
      <w:divBdr>
        <w:top w:val="none" w:sz="0" w:space="0" w:color="auto"/>
        <w:left w:val="none" w:sz="0" w:space="0" w:color="auto"/>
        <w:bottom w:val="none" w:sz="0" w:space="0" w:color="auto"/>
        <w:right w:val="none" w:sz="0" w:space="0" w:color="auto"/>
      </w:divBdr>
    </w:div>
    <w:div w:id="330454586">
      <w:bodyDiv w:val="1"/>
      <w:marLeft w:val="0"/>
      <w:marRight w:val="0"/>
      <w:marTop w:val="0"/>
      <w:marBottom w:val="0"/>
      <w:divBdr>
        <w:top w:val="none" w:sz="0" w:space="0" w:color="auto"/>
        <w:left w:val="none" w:sz="0" w:space="0" w:color="auto"/>
        <w:bottom w:val="none" w:sz="0" w:space="0" w:color="auto"/>
        <w:right w:val="none" w:sz="0" w:space="0" w:color="auto"/>
      </w:divBdr>
    </w:div>
    <w:div w:id="330570825">
      <w:bodyDiv w:val="1"/>
      <w:marLeft w:val="0"/>
      <w:marRight w:val="0"/>
      <w:marTop w:val="0"/>
      <w:marBottom w:val="0"/>
      <w:divBdr>
        <w:top w:val="none" w:sz="0" w:space="0" w:color="auto"/>
        <w:left w:val="none" w:sz="0" w:space="0" w:color="auto"/>
        <w:bottom w:val="none" w:sz="0" w:space="0" w:color="auto"/>
        <w:right w:val="none" w:sz="0" w:space="0" w:color="auto"/>
      </w:divBdr>
    </w:div>
    <w:div w:id="330642063">
      <w:bodyDiv w:val="1"/>
      <w:marLeft w:val="0"/>
      <w:marRight w:val="0"/>
      <w:marTop w:val="0"/>
      <w:marBottom w:val="0"/>
      <w:divBdr>
        <w:top w:val="none" w:sz="0" w:space="0" w:color="auto"/>
        <w:left w:val="none" w:sz="0" w:space="0" w:color="auto"/>
        <w:bottom w:val="none" w:sz="0" w:space="0" w:color="auto"/>
        <w:right w:val="none" w:sz="0" w:space="0" w:color="auto"/>
      </w:divBdr>
    </w:div>
    <w:div w:id="330837334">
      <w:bodyDiv w:val="1"/>
      <w:marLeft w:val="0"/>
      <w:marRight w:val="0"/>
      <w:marTop w:val="0"/>
      <w:marBottom w:val="0"/>
      <w:divBdr>
        <w:top w:val="none" w:sz="0" w:space="0" w:color="auto"/>
        <w:left w:val="none" w:sz="0" w:space="0" w:color="auto"/>
        <w:bottom w:val="none" w:sz="0" w:space="0" w:color="auto"/>
        <w:right w:val="none" w:sz="0" w:space="0" w:color="auto"/>
      </w:divBdr>
    </w:div>
    <w:div w:id="330910965">
      <w:bodyDiv w:val="1"/>
      <w:marLeft w:val="0"/>
      <w:marRight w:val="0"/>
      <w:marTop w:val="0"/>
      <w:marBottom w:val="0"/>
      <w:divBdr>
        <w:top w:val="none" w:sz="0" w:space="0" w:color="auto"/>
        <w:left w:val="none" w:sz="0" w:space="0" w:color="auto"/>
        <w:bottom w:val="none" w:sz="0" w:space="0" w:color="auto"/>
        <w:right w:val="none" w:sz="0" w:space="0" w:color="auto"/>
      </w:divBdr>
    </w:div>
    <w:div w:id="330917653">
      <w:bodyDiv w:val="1"/>
      <w:marLeft w:val="0"/>
      <w:marRight w:val="0"/>
      <w:marTop w:val="0"/>
      <w:marBottom w:val="0"/>
      <w:divBdr>
        <w:top w:val="none" w:sz="0" w:space="0" w:color="auto"/>
        <w:left w:val="none" w:sz="0" w:space="0" w:color="auto"/>
        <w:bottom w:val="none" w:sz="0" w:space="0" w:color="auto"/>
        <w:right w:val="none" w:sz="0" w:space="0" w:color="auto"/>
      </w:divBdr>
    </w:div>
    <w:div w:id="331180843">
      <w:bodyDiv w:val="1"/>
      <w:marLeft w:val="0"/>
      <w:marRight w:val="0"/>
      <w:marTop w:val="0"/>
      <w:marBottom w:val="0"/>
      <w:divBdr>
        <w:top w:val="none" w:sz="0" w:space="0" w:color="auto"/>
        <w:left w:val="none" w:sz="0" w:space="0" w:color="auto"/>
        <w:bottom w:val="none" w:sz="0" w:space="0" w:color="auto"/>
        <w:right w:val="none" w:sz="0" w:space="0" w:color="auto"/>
      </w:divBdr>
    </w:div>
    <w:div w:id="331299001">
      <w:bodyDiv w:val="1"/>
      <w:marLeft w:val="0"/>
      <w:marRight w:val="0"/>
      <w:marTop w:val="0"/>
      <w:marBottom w:val="0"/>
      <w:divBdr>
        <w:top w:val="none" w:sz="0" w:space="0" w:color="auto"/>
        <w:left w:val="none" w:sz="0" w:space="0" w:color="auto"/>
        <w:bottom w:val="none" w:sz="0" w:space="0" w:color="auto"/>
        <w:right w:val="none" w:sz="0" w:space="0" w:color="auto"/>
      </w:divBdr>
    </w:div>
    <w:div w:id="331445661">
      <w:bodyDiv w:val="1"/>
      <w:marLeft w:val="0"/>
      <w:marRight w:val="0"/>
      <w:marTop w:val="0"/>
      <w:marBottom w:val="0"/>
      <w:divBdr>
        <w:top w:val="none" w:sz="0" w:space="0" w:color="auto"/>
        <w:left w:val="none" w:sz="0" w:space="0" w:color="auto"/>
        <w:bottom w:val="none" w:sz="0" w:space="0" w:color="auto"/>
        <w:right w:val="none" w:sz="0" w:space="0" w:color="auto"/>
      </w:divBdr>
    </w:div>
    <w:div w:id="331490287">
      <w:bodyDiv w:val="1"/>
      <w:marLeft w:val="0"/>
      <w:marRight w:val="0"/>
      <w:marTop w:val="0"/>
      <w:marBottom w:val="0"/>
      <w:divBdr>
        <w:top w:val="none" w:sz="0" w:space="0" w:color="auto"/>
        <w:left w:val="none" w:sz="0" w:space="0" w:color="auto"/>
        <w:bottom w:val="none" w:sz="0" w:space="0" w:color="auto"/>
        <w:right w:val="none" w:sz="0" w:space="0" w:color="auto"/>
      </w:divBdr>
    </w:div>
    <w:div w:id="331567625">
      <w:bodyDiv w:val="1"/>
      <w:marLeft w:val="0"/>
      <w:marRight w:val="0"/>
      <w:marTop w:val="0"/>
      <w:marBottom w:val="0"/>
      <w:divBdr>
        <w:top w:val="none" w:sz="0" w:space="0" w:color="auto"/>
        <w:left w:val="none" w:sz="0" w:space="0" w:color="auto"/>
        <w:bottom w:val="none" w:sz="0" w:space="0" w:color="auto"/>
        <w:right w:val="none" w:sz="0" w:space="0" w:color="auto"/>
      </w:divBdr>
    </w:div>
    <w:div w:id="331572802">
      <w:bodyDiv w:val="1"/>
      <w:marLeft w:val="0"/>
      <w:marRight w:val="0"/>
      <w:marTop w:val="0"/>
      <w:marBottom w:val="0"/>
      <w:divBdr>
        <w:top w:val="none" w:sz="0" w:space="0" w:color="auto"/>
        <w:left w:val="none" w:sz="0" w:space="0" w:color="auto"/>
        <w:bottom w:val="none" w:sz="0" w:space="0" w:color="auto"/>
        <w:right w:val="none" w:sz="0" w:space="0" w:color="auto"/>
      </w:divBdr>
    </w:div>
    <w:div w:id="331763985">
      <w:bodyDiv w:val="1"/>
      <w:marLeft w:val="0"/>
      <w:marRight w:val="0"/>
      <w:marTop w:val="0"/>
      <w:marBottom w:val="0"/>
      <w:divBdr>
        <w:top w:val="none" w:sz="0" w:space="0" w:color="auto"/>
        <w:left w:val="none" w:sz="0" w:space="0" w:color="auto"/>
        <w:bottom w:val="none" w:sz="0" w:space="0" w:color="auto"/>
        <w:right w:val="none" w:sz="0" w:space="0" w:color="auto"/>
      </w:divBdr>
    </w:div>
    <w:div w:id="332075866">
      <w:bodyDiv w:val="1"/>
      <w:marLeft w:val="0"/>
      <w:marRight w:val="0"/>
      <w:marTop w:val="0"/>
      <w:marBottom w:val="0"/>
      <w:divBdr>
        <w:top w:val="none" w:sz="0" w:space="0" w:color="auto"/>
        <w:left w:val="none" w:sz="0" w:space="0" w:color="auto"/>
        <w:bottom w:val="none" w:sz="0" w:space="0" w:color="auto"/>
        <w:right w:val="none" w:sz="0" w:space="0" w:color="auto"/>
      </w:divBdr>
    </w:div>
    <w:div w:id="332146496">
      <w:bodyDiv w:val="1"/>
      <w:marLeft w:val="0"/>
      <w:marRight w:val="0"/>
      <w:marTop w:val="0"/>
      <w:marBottom w:val="0"/>
      <w:divBdr>
        <w:top w:val="none" w:sz="0" w:space="0" w:color="auto"/>
        <w:left w:val="none" w:sz="0" w:space="0" w:color="auto"/>
        <w:bottom w:val="none" w:sz="0" w:space="0" w:color="auto"/>
        <w:right w:val="none" w:sz="0" w:space="0" w:color="auto"/>
      </w:divBdr>
    </w:div>
    <w:div w:id="332297295">
      <w:bodyDiv w:val="1"/>
      <w:marLeft w:val="0"/>
      <w:marRight w:val="0"/>
      <w:marTop w:val="0"/>
      <w:marBottom w:val="0"/>
      <w:divBdr>
        <w:top w:val="none" w:sz="0" w:space="0" w:color="auto"/>
        <w:left w:val="none" w:sz="0" w:space="0" w:color="auto"/>
        <w:bottom w:val="none" w:sz="0" w:space="0" w:color="auto"/>
        <w:right w:val="none" w:sz="0" w:space="0" w:color="auto"/>
      </w:divBdr>
    </w:div>
    <w:div w:id="332412750">
      <w:bodyDiv w:val="1"/>
      <w:marLeft w:val="0"/>
      <w:marRight w:val="0"/>
      <w:marTop w:val="0"/>
      <w:marBottom w:val="0"/>
      <w:divBdr>
        <w:top w:val="none" w:sz="0" w:space="0" w:color="auto"/>
        <w:left w:val="none" w:sz="0" w:space="0" w:color="auto"/>
        <w:bottom w:val="none" w:sz="0" w:space="0" w:color="auto"/>
        <w:right w:val="none" w:sz="0" w:space="0" w:color="auto"/>
      </w:divBdr>
    </w:div>
    <w:div w:id="332493871">
      <w:bodyDiv w:val="1"/>
      <w:marLeft w:val="0"/>
      <w:marRight w:val="0"/>
      <w:marTop w:val="0"/>
      <w:marBottom w:val="0"/>
      <w:divBdr>
        <w:top w:val="none" w:sz="0" w:space="0" w:color="auto"/>
        <w:left w:val="none" w:sz="0" w:space="0" w:color="auto"/>
        <w:bottom w:val="none" w:sz="0" w:space="0" w:color="auto"/>
        <w:right w:val="none" w:sz="0" w:space="0" w:color="auto"/>
      </w:divBdr>
    </w:div>
    <w:div w:id="332495020">
      <w:bodyDiv w:val="1"/>
      <w:marLeft w:val="0"/>
      <w:marRight w:val="0"/>
      <w:marTop w:val="0"/>
      <w:marBottom w:val="0"/>
      <w:divBdr>
        <w:top w:val="none" w:sz="0" w:space="0" w:color="auto"/>
        <w:left w:val="none" w:sz="0" w:space="0" w:color="auto"/>
        <w:bottom w:val="none" w:sz="0" w:space="0" w:color="auto"/>
        <w:right w:val="none" w:sz="0" w:space="0" w:color="auto"/>
      </w:divBdr>
    </w:div>
    <w:div w:id="332606070">
      <w:bodyDiv w:val="1"/>
      <w:marLeft w:val="0"/>
      <w:marRight w:val="0"/>
      <w:marTop w:val="0"/>
      <w:marBottom w:val="0"/>
      <w:divBdr>
        <w:top w:val="none" w:sz="0" w:space="0" w:color="auto"/>
        <w:left w:val="none" w:sz="0" w:space="0" w:color="auto"/>
        <w:bottom w:val="none" w:sz="0" w:space="0" w:color="auto"/>
        <w:right w:val="none" w:sz="0" w:space="0" w:color="auto"/>
      </w:divBdr>
    </w:div>
    <w:div w:id="332688109">
      <w:bodyDiv w:val="1"/>
      <w:marLeft w:val="0"/>
      <w:marRight w:val="0"/>
      <w:marTop w:val="0"/>
      <w:marBottom w:val="0"/>
      <w:divBdr>
        <w:top w:val="none" w:sz="0" w:space="0" w:color="auto"/>
        <w:left w:val="none" w:sz="0" w:space="0" w:color="auto"/>
        <w:bottom w:val="none" w:sz="0" w:space="0" w:color="auto"/>
        <w:right w:val="none" w:sz="0" w:space="0" w:color="auto"/>
      </w:divBdr>
    </w:div>
    <w:div w:id="332689479">
      <w:bodyDiv w:val="1"/>
      <w:marLeft w:val="0"/>
      <w:marRight w:val="0"/>
      <w:marTop w:val="0"/>
      <w:marBottom w:val="0"/>
      <w:divBdr>
        <w:top w:val="none" w:sz="0" w:space="0" w:color="auto"/>
        <w:left w:val="none" w:sz="0" w:space="0" w:color="auto"/>
        <w:bottom w:val="none" w:sz="0" w:space="0" w:color="auto"/>
        <w:right w:val="none" w:sz="0" w:space="0" w:color="auto"/>
      </w:divBdr>
    </w:div>
    <w:div w:id="332729987">
      <w:bodyDiv w:val="1"/>
      <w:marLeft w:val="0"/>
      <w:marRight w:val="0"/>
      <w:marTop w:val="0"/>
      <w:marBottom w:val="0"/>
      <w:divBdr>
        <w:top w:val="none" w:sz="0" w:space="0" w:color="auto"/>
        <w:left w:val="none" w:sz="0" w:space="0" w:color="auto"/>
        <w:bottom w:val="none" w:sz="0" w:space="0" w:color="auto"/>
        <w:right w:val="none" w:sz="0" w:space="0" w:color="auto"/>
      </w:divBdr>
    </w:div>
    <w:div w:id="332799064">
      <w:bodyDiv w:val="1"/>
      <w:marLeft w:val="0"/>
      <w:marRight w:val="0"/>
      <w:marTop w:val="0"/>
      <w:marBottom w:val="0"/>
      <w:divBdr>
        <w:top w:val="none" w:sz="0" w:space="0" w:color="auto"/>
        <w:left w:val="none" w:sz="0" w:space="0" w:color="auto"/>
        <w:bottom w:val="none" w:sz="0" w:space="0" w:color="auto"/>
        <w:right w:val="none" w:sz="0" w:space="0" w:color="auto"/>
      </w:divBdr>
    </w:div>
    <w:div w:id="332925173">
      <w:bodyDiv w:val="1"/>
      <w:marLeft w:val="0"/>
      <w:marRight w:val="0"/>
      <w:marTop w:val="0"/>
      <w:marBottom w:val="0"/>
      <w:divBdr>
        <w:top w:val="none" w:sz="0" w:space="0" w:color="auto"/>
        <w:left w:val="none" w:sz="0" w:space="0" w:color="auto"/>
        <w:bottom w:val="none" w:sz="0" w:space="0" w:color="auto"/>
        <w:right w:val="none" w:sz="0" w:space="0" w:color="auto"/>
      </w:divBdr>
    </w:div>
    <w:div w:id="333143564">
      <w:bodyDiv w:val="1"/>
      <w:marLeft w:val="0"/>
      <w:marRight w:val="0"/>
      <w:marTop w:val="0"/>
      <w:marBottom w:val="0"/>
      <w:divBdr>
        <w:top w:val="none" w:sz="0" w:space="0" w:color="auto"/>
        <w:left w:val="none" w:sz="0" w:space="0" w:color="auto"/>
        <w:bottom w:val="none" w:sz="0" w:space="0" w:color="auto"/>
        <w:right w:val="none" w:sz="0" w:space="0" w:color="auto"/>
      </w:divBdr>
    </w:div>
    <w:div w:id="333147635">
      <w:bodyDiv w:val="1"/>
      <w:marLeft w:val="0"/>
      <w:marRight w:val="0"/>
      <w:marTop w:val="0"/>
      <w:marBottom w:val="0"/>
      <w:divBdr>
        <w:top w:val="none" w:sz="0" w:space="0" w:color="auto"/>
        <w:left w:val="none" w:sz="0" w:space="0" w:color="auto"/>
        <w:bottom w:val="none" w:sz="0" w:space="0" w:color="auto"/>
        <w:right w:val="none" w:sz="0" w:space="0" w:color="auto"/>
      </w:divBdr>
    </w:div>
    <w:div w:id="333187852">
      <w:bodyDiv w:val="1"/>
      <w:marLeft w:val="0"/>
      <w:marRight w:val="0"/>
      <w:marTop w:val="0"/>
      <w:marBottom w:val="0"/>
      <w:divBdr>
        <w:top w:val="none" w:sz="0" w:space="0" w:color="auto"/>
        <w:left w:val="none" w:sz="0" w:space="0" w:color="auto"/>
        <w:bottom w:val="none" w:sz="0" w:space="0" w:color="auto"/>
        <w:right w:val="none" w:sz="0" w:space="0" w:color="auto"/>
      </w:divBdr>
    </w:div>
    <w:div w:id="333191784">
      <w:bodyDiv w:val="1"/>
      <w:marLeft w:val="0"/>
      <w:marRight w:val="0"/>
      <w:marTop w:val="0"/>
      <w:marBottom w:val="0"/>
      <w:divBdr>
        <w:top w:val="none" w:sz="0" w:space="0" w:color="auto"/>
        <w:left w:val="none" w:sz="0" w:space="0" w:color="auto"/>
        <w:bottom w:val="none" w:sz="0" w:space="0" w:color="auto"/>
        <w:right w:val="none" w:sz="0" w:space="0" w:color="auto"/>
      </w:divBdr>
    </w:div>
    <w:div w:id="333261415">
      <w:bodyDiv w:val="1"/>
      <w:marLeft w:val="0"/>
      <w:marRight w:val="0"/>
      <w:marTop w:val="0"/>
      <w:marBottom w:val="0"/>
      <w:divBdr>
        <w:top w:val="none" w:sz="0" w:space="0" w:color="auto"/>
        <w:left w:val="none" w:sz="0" w:space="0" w:color="auto"/>
        <w:bottom w:val="none" w:sz="0" w:space="0" w:color="auto"/>
        <w:right w:val="none" w:sz="0" w:space="0" w:color="auto"/>
      </w:divBdr>
    </w:div>
    <w:div w:id="333344730">
      <w:bodyDiv w:val="1"/>
      <w:marLeft w:val="0"/>
      <w:marRight w:val="0"/>
      <w:marTop w:val="0"/>
      <w:marBottom w:val="0"/>
      <w:divBdr>
        <w:top w:val="none" w:sz="0" w:space="0" w:color="auto"/>
        <w:left w:val="none" w:sz="0" w:space="0" w:color="auto"/>
        <w:bottom w:val="none" w:sz="0" w:space="0" w:color="auto"/>
        <w:right w:val="none" w:sz="0" w:space="0" w:color="auto"/>
      </w:divBdr>
    </w:div>
    <w:div w:id="333458182">
      <w:bodyDiv w:val="1"/>
      <w:marLeft w:val="0"/>
      <w:marRight w:val="0"/>
      <w:marTop w:val="0"/>
      <w:marBottom w:val="0"/>
      <w:divBdr>
        <w:top w:val="none" w:sz="0" w:space="0" w:color="auto"/>
        <w:left w:val="none" w:sz="0" w:space="0" w:color="auto"/>
        <w:bottom w:val="none" w:sz="0" w:space="0" w:color="auto"/>
        <w:right w:val="none" w:sz="0" w:space="0" w:color="auto"/>
      </w:divBdr>
    </w:div>
    <w:div w:id="333580951">
      <w:bodyDiv w:val="1"/>
      <w:marLeft w:val="0"/>
      <w:marRight w:val="0"/>
      <w:marTop w:val="0"/>
      <w:marBottom w:val="0"/>
      <w:divBdr>
        <w:top w:val="none" w:sz="0" w:space="0" w:color="auto"/>
        <w:left w:val="none" w:sz="0" w:space="0" w:color="auto"/>
        <w:bottom w:val="none" w:sz="0" w:space="0" w:color="auto"/>
        <w:right w:val="none" w:sz="0" w:space="0" w:color="auto"/>
      </w:divBdr>
    </w:div>
    <w:div w:id="333652645">
      <w:bodyDiv w:val="1"/>
      <w:marLeft w:val="0"/>
      <w:marRight w:val="0"/>
      <w:marTop w:val="0"/>
      <w:marBottom w:val="0"/>
      <w:divBdr>
        <w:top w:val="none" w:sz="0" w:space="0" w:color="auto"/>
        <w:left w:val="none" w:sz="0" w:space="0" w:color="auto"/>
        <w:bottom w:val="none" w:sz="0" w:space="0" w:color="auto"/>
        <w:right w:val="none" w:sz="0" w:space="0" w:color="auto"/>
      </w:divBdr>
    </w:div>
    <w:div w:id="333807032">
      <w:bodyDiv w:val="1"/>
      <w:marLeft w:val="0"/>
      <w:marRight w:val="0"/>
      <w:marTop w:val="0"/>
      <w:marBottom w:val="0"/>
      <w:divBdr>
        <w:top w:val="none" w:sz="0" w:space="0" w:color="auto"/>
        <w:left w:val="none" w:sz="0" w:space="0" w:color="auto"/>
        <w:bottom w:val="none" w:sz="0" w:space="0" w:color="auto"/>
        <w:right w:val="none" w:sz="0" w:space="0" w:color="auto"/>
      </w:divBdr>
    </w:div>
    <w:div w:id="334184466">
      <w:bodyDiv w:val="1"/>
      <w:marLeft w:val="0"/>
      <w:marRight w:val="0"/>
      <w:marTop w:val="0"/>
      <w:marBottom w:val="0"/>
      <w:divBdr>
        <w:top w:val="none" w:sz="0" w:space="0" w:color="auto"/>
        <w:left w:val="none" w:sz="0" w:space="0" w:color="auto"/>
        <w:bottom w:val="none" w:sz="0" w:space="0" w:color="auto"/>
        <w:right w:val="none" w:sz="0" w:space="0" w:color="auto"/>
      </w:divBdr>
    </w:div>
    <w:div w:id="334187086">
      <w:bodyDiv w:val="1"/>
      <w:marLeft w:val="0"/>
      <w:marRight w:val="0"/>
      <w:marTop w:val="0"/>
      <w:marBottom w:val="0"/>
      <w:divBdr>
        <w:top w:val="none" w:sz="0" w:space="0" w:color="auto"/>
        <w:left w:val="none" w:sz="0" w:space="0" w:color="auto"/>
        <w:bottom w:val="none" w:sz="0" w:space="0" w:color="auto"/>
        <w:right w:val="none" w:sz="0" w:space="0" w:color="auto"/>
      </w:divBdr>
    </w:div>
    <w:div w:id="334187191">
      <w:bodyDiv w:val="1"/>
      <w:marLeft w:val="0"/>
      <w:marRight w:val="0"/>
      <w:marTop w:val="0"/>
      <w:marBottom w:val="0"/>
      <w:divBdr>
        <w:top w:val="none" w:sz="0" w:space="0" w:color="auto"/>
        <w:left w:val="none" w:sz="0" w:space="0" w:color="auto"/>
        <w:bottom w:val="none" w:sz="0" w:space="0" w:color="auto"/>
        <w:right w:val="none" w:sz="0" w:space="0" w:color="auto"/>
      </w:divBdr>
    </w:div>
    <w:div w:id="334262848">
      <w:bodyDiv w:val="1"/>
      <w:marLeft w:val="0"/>
      <w:marRight w:val="0"/>
      <w:marTop w:val="0"/>
      <w:marBottom w:val="0"/>
      <w:divBdr>
        <w:top w:val="none" w:sz="0" w:space="0" w:color="auto"/>
        <w:left w:val="none" w:sz="0" w:space="0" w:color="auto"/>
        <w:bottom w:val="none" w:sz="0" w:space="0" w:color="auto"/>
        <w:right w:val="none" w:sz="0" w:space="0" w:color="auto"/>
      </w:divBdr>
    </w:div>
    <w:div w:id="334304710">
      <w:bodyDiv w:val="1"/>
      <w:marLeft w:val="0"/>
      <w:marRight w:val="0"/>
      <w:marTop w:val="0"/>
      <w:marBottom w:val="0"/>
      <w:divBdr>
        <w:top w:val="none" w:sz="0" w:space="0" w:color="auto"/>
        <w:left w:val="none" w:sz="0" w:space="0" w:color="auto"/>
        <w:bottom w:val="none" w:sz="0" w:space="0" w:color="auto"/>
        <w:right w:val="none" w:sz="0" w:space="0" w:color="auto"/>
      </w:divBdr>
    </w:div>
    <w:div w:id="334457796">
      <w:bodyDiv w:val="1"/>
      <w:marLeft w:val="0"/>
      <w:marRight w:val="0"/>
      <w:marTop w:val="0"/>
      <w:marBottom w:val="0"/>
      <w:divBdr>
        <w:top w:val="none" w:sz="0" w:space="0" w:color="auto"/>
        <w:left w:val="none" w:sz="0" w:space="0" w:color="auto"/>
        <w:bottom w:val="none" w:sz="0" w:space="0" w:color="auto"/>
        <w:right w:val="none" w:sz="0" w:space="0" w:color="auto"/>
      </w:divBdr>
    </w:div>
    <w:div w:id="334461612">
      <w:bodyDiv w:val="1"/>
      <w:marLeft w:val="0"/>
      <w:marRight w:val="0"/>
      <w:marTop w:val="0"/>
      <w:marBottom w:val="0"/>
      <w:divBdr>
        <w:top w:val="none" w:sz="0" w:space="0" w:color="auto"/>
        <w:left w:val="none" w:sz="0" w:space="0" w:color="auto"/>
        <w:bottom w:val="none" w:sz="0" w:space="0" w:color="auto"/>
        <w:right w:val="none" w:sz="0" w:space="0" w:color="auto"/>
      </w:divBdr>
    </w:div>
    <w:div w:id="334462455">
      <w:bodyDiv w:val="1"/>
      <w:marLeft w:val="0"/>
      <w:marRight w:val="0"/>
      <w:marTop w:val="0"/>
      <w:marBottom w:val="0"/>
      <w:divBdr>
        <w:top w:val="none" w:sz="0" w:space="0" w:color="auto"/>
        <w:left w:val="none" w:sz="0" w:space="0" w:color="auto"/>
        <w:bottom w:val="none" w:sz="0" w:space="0" w:color="auto"/>
        <w:right w:val="none" w:sz="0" w:space="0" w:color="auto"/>
      </w:divBdr>
    </w:div>
    <w:div w:id="334842674">
      <w:bodyDiv w:val="1"/>
      <w:marLeft w:val="0"/>
      <w:marRight w:val="0"/>
      <w:marTop w:val="0"/>
      <w:marBottom w:val="0"/>
      <w:divBdr>
        <w:top w:val="none" w:sz="0" w:space="0" w:color="auto"/>
        <w:left w:val="none" w:sz="0" w:space="0" w:color="auto"/>
        <w:bottom w:val="none" w:sz="0" w:space="0" w:color="auto"/>
        <w:right w:val="none" w:sz="0" w:space="0" w:color="auto"/>
      </w:divBdr>
    </w:div>
    <w:div w:id="335113058">
      <w:bodyDiv w:val="1"/>
      <w:marLeft w:val="0"/>
      <w:marRight w:val="0"/>
      <w:marTop w:val="0"/>
      <w:marBottom w:val="0"/>
      <w:divBdr>
        <w:top w:val="none" w:sz="0" w:space="0" w:color="auto"/>
        <w:left w:val="none" w:sz="0" w:space="0" w:color="auto"/>
        <w:bottom w:val="none" w:sz="0" w:space="0" w:color="auto"/>
        <w:right w:val="none" w:sz="0" w:space="0" w:color="auto"/>
      </w:divBdr>
    </w:div>
    <w:div w:id="335117838">
      <w:bodyDiv w:val="1"/>
      <w:marLeft w:val="0"/>
      <w:marRight w:val="0"/>
      <w:marTop w:val="0"/>
      <w:marBottom w:val="0"/>
      <w:divBdr>
        <w:top w:val="none" w:sz="0" w:space="0" w:color="auto"/>
        <w:left w:val="none" w:sz="0" w:space="0" w:color="auto"/>
        <w:bottom w:val="none" w:sz="0" w:space="0" w:color="auto"/>
        <w:right w:val="none" w:sz="0" w:space="0" w:color="auto"/>
      </w:divBdr>
    </w:div>
    <w:div w:id="335154472">
      <w:bodyDiv w:val="1"/>
      <w:marLeft w:val="0"/>
      <w:marRight w:val="0"/>
      <w:marTop w:val="0"/>
      <w:marBottom w:val="0"/>
      <w:divBdr>
        <w:top w:val="none" w:sz="0" w:space="0" w:color="auto"/>
        <w:left w:val="none" w:sz="0" w:space="0" w:color="auto"/>
        <w:bottom w:val="none" w:sz="0" w:space="0" w:color="auto"/>
        <w:right w:val="none" w:sz="0" w:space="0" w:color="auto"/>
      </w:divBdr>
    </w:div>
    <w:div w:id="335352074">
      <w:bodyDiv w:val="1"/>
      <w:marLeft w:val="0"/>
      <w:marRight w:val="0"/>
      <w:marTop w:val="0"/>
      <w:marBottom w:val="0"/>
      <w:divBdr>
        <w:top w:val="none" w:sz="0" w:space="0" w:color="auto"/>
        <w:left w:val="none" w:sz="0" w:space="0" w:color="auto"/>
        <w:bottom w:val="none" w:sz="0" w:space="0" w:color="auto"/>
        <w:right w:val="none" w:sz="0" w:space="0" w:color="auto"/>
      </w:divBdr>
    </w:div>
    <w:div w:id="335570510">
      <w:bodyDiv w:val="1"/>
      <w:marLeft w:val="0"/>
      <w:marRight w:val="0"/>
      <w:marTop w:val="0"/>
      <w:marBottom w:val="0"/>
      <w:divBdr>
        <w:top w:val="none" w:sz="0" w:space="0" w:color="auto"/>
        <w:left w:val="none" w:sz="0" w:space="0" w:color="auto"/>
        <w:bottom w:val="none" w:sz="0" w:space="0" w:color="auto"/>
        <w:right w:val="none" w:sz="0" w:space="0" w:color="auto"/>
      </w:divBdr>
    </w:div>
    <w:div w:id="335815604">
      <w:bodyDiv w:val="1"/>
      <w:marLeft w:val="0"/>
      <w:marRight w:val="0"/>
      <w:marTop w:val="0"/>
      <w:marBottom w:val="0"/>
      <w:divBdr>
        <w:top w:val="none" w:sz="0" w:space="0" w:color="auto"/>
        <w:left w:val="none" w:sz="0" w:space="0" w:color="auto"/>
        <w:bottom w:val="none" w:sz="0" w:space="0" w:color="auto"/>
        <w:right w:val="none" w:sz="0" w:space="0" w:color="auto"/>
      </w:divBdr>
    </w:div>
    <w:div w:id="335886854">
      <w:bodyDiv w:val="1"/>
      <w:marLeft w:val="0"/>
      <w:marRight w:val="0"/>
      <w:marTop w:val="0"/>
      <w:marBottom w:val="0"/>
      <w:divBdr>
        <w:top w:val="none" w:sz="0" w:space="0" w:color="auto"/>
        <w:left w:val="none" w:sz="0" w:space="0" w:color="auto"/>
        <w:bottom w:val="none" w:sz="0" w:space="0" w:color="auto"/>
        <w:right w:val="none" w:sz="0" w:space="0" w:color="auto"/>
      </w:divBdr>
    </w:div>
    <w:div w:id="335963989">
      <w:bodyDiv w:val="1"/>
      <w:marLeft w:val="0"/>
      <w:marRight w:val="0"/>
      <w:marTop w:val="0"/>
      <w:marBottom w:val="0"/>
      <w:divBdr>
        <w:top w:val="none" w:sz="0" w:space="0" w:color="auto"/>
        <w:left w:val="none" w:sz="0" w:space="0" w:color="auto"/>
        <w:bottom w:val="none" w:sz="0" w:space="0" w:color="auto"/>
        <w:right w:val="none" w:sz="0" w:space="0" w:color="auto"/>
      </w:divBdr>
    </w:div>
    <w:div w:id="336157343">
      <w:bodyDiv w:val="1"/>
      <w:marLeft w:val="0"/>
      <w:marRight w:val="0"/>
      <w:marTop w:val="0"/>
      <w:marBottom w:val="0"/>
      <w:divBdr>
        <w:top w:val="none" w:sz="0" w:space="0" w:color="auto"/>
        <w:left w:val="none" w:sz="0" w:space="0" w:color="auto"/>
        <w:bottom w:val="none" w:sz="0" w:space="0" w:color="auto"/>
        <w:right w:val="none" w:sz="0" w:space="0" w:color="auto"/>
      </w:divBdr>
    </w:div>
    <w:div w:id="336268302">
      <w:bodyDiv w:val="1"/>
      <w:marLeft w:val="0"/>
      <w:marRight w:val="0"/>
      <w:marTop w:val="0"/>
      <w:marBottom w:val="0"/>
      <w:divBdr>
        <w:top w:val="none" w:sz="0" w:space="0" w:color="auto"/>
        <w:left w:val="none" w:sz="0" w:space="0" w:color="auto"/>
        <w:bottom w:val="none" w:sz="0" w:space="0" w:color="auto"/>
        <w:right w:val="none" w:sz="0" w:space="0" w:color="auto"/>
      </w:divBdr>
    </w:div>
    <w:div w:id="336274921">
      <w:bodyDiv w:val="1"/>
      <w:marLeft w:val="0"/>
      <w:marRight w:val="0"/>
      <w:marTop w:val="0"/>
      <w:marBottom w:val="0"/>
      <w:divBdr>
        <w:top w:val="none" w:sz="0" w:space="0" w:color="auto"/>
        <w:left w:val="none" w:sz="0" w:space="0" w:color="auto"/>
        <w:bottom w:val="none" w:sz="0" w:space="0" w:color="auto"/>
        <w:right w:val="none" w:sz="0" w:space="0" w:color="auto"/>
      </w:divBdr>
    </w:div>
    <w:div w:id="336348337">
      <w:bodyDiv w:val="1"/>
      <w:marLeft w:val="0"/>
      <w:marRight w:val="0"/>
      <w:marTop w:val="0"/>
      <w:marBottom w:val="0"/>
      <w:divBdr>
        <w:top w:val="none" w:sz="0" w:space="0" w:color="auto"/>
        <w:left w:val="none" w:sz="0" w:space="0" w:color="auto"/>
        <w:bottom w:val="none" w:sz="0" w:space="0" w:color="auto"/>
        <w:right w:val="none" w:sz="0" w:space="0" w:color="auto"/>
      </w:divBdr>
    </w:div>
    <w:div w:id="336421914">
      <w:bodyDiv w:val="1"/>
      <w:marLeft w:val="0"/>
      <w:marRight w:val="0"/>
      <w:marTop w:val="0"/>
      <w:marBottom w:val="0"/>
      <w:divBdr>
        <w:top w:val="none" w:sz="0" w:space="0" w:color="auto"/>
        <w:left w:val="none" w:sz="0" w:space="0" w:color="auto"/>
        <w:bottom w:val="none" w:sz="0" w:space="0" w:color="auto"/>
        <w:right w:val="none" w:sz="0" w:space="0" w:color="auto"/>
      </w:divBdr>
    </w:div>
    <w:div w:id="336464248">
      <w:bodyDiv w:val="1"/>
      <w:marLeft w:val="0"/>
      <w:marRight w:val="0"/>
      <w:marTop w:val="0"/>
      <w:marBottom w:val="0"/>
      <w:divBdr>
        <w:top w:val="none" w:sz="0" w:space="0" w:color="auto"/>
        <w:left w:val="none" w:sz="0" w:space="0" w:color="auto"/>
        <w:bottom w:val="none" w:sz="0" w:space="0" w:color="auto"/>
        <w:right w:val="none" w:sz="0" w:space="0" w:color="auto"/>
      </w:divBdr>
    </w:div>
    <w:div w:id="336466850">
      <w:bodyDiv w:val="1"/>
      <w:marLeft w:val="0"/>
      <w:marRight w:val="0"/>
      <w:marTop w:val="0"/>
      <w:marBottom w:val="0"/>
      <w:divBdr>
        <w:top w:val="none" w:sz="0" w:space="0" w:color="auto"/>
        <w:left w:val="none" w:sz="0" w:space="0" w:color="auto"/>
        <w:bottom w:val="none" w:sz="0" w:space="0" w:color="auto"/>
        <w:right w:val="none" w:sz="0" w:space="0" w:color="auto"/>
      </w:divBdr>
    </w:div>
    <w:div w:id="336737923">
      <w:bodyDiv w:val="1"/>
      <w:marLeft w:val="0"/>
      <w:marRight w:val="0"/>
      <w:marTop w:val="0"/>
      <w:marBottom w:val="0"/>
      <w:divBdr>
        <w:top w:val="none" w:sz="0" w:space="0" w:color="auto"/>
        <w:left w:val="none" w:sz="0" w:space="0" w:color="auto"/>
        <w:bottom w:val="none" w:sz="0" w:space="0" w:color="auto"/>
        <w:right w:val="none" w:sz="0" w:space="0" w:color="auto"/>
      </w:divBdr>
    </w:div>
    <w:div w:id="336883608">
      <w:bodyDiv w:val="1"/>
      <w:marLeft w:val="0"/>
      <w:marRight w:val="0"/>
      <w:marTop w:val="0"/>
      <w:marBottom w:val="0"/>
      <w:divBdr>
        <w:top w:val="none" w:sz="0" w:space="0" w:color="auto"/>
        <w:left w:val="none" w:sz="0" w:space="0" w:color="auto"/>
        <w:bottom w:val="none" w:sz="0" w:space="0" w:color="auto"/>
        <w:right w:val="none" w:sz="0" w:space="0" w:color="auto"/>
      </w:divBdr>
    </w:div>
    <w:div w:id="337343907">
      <w:bodyDiv w:val="1"/>
      <w:marLeft w:val="0"/>
      <w:marRight w:val="0"/>
      <w:marTop w:val="0"/>
      <w:marBottom w:val="0"/>
      <w:divBdr>
        <w:top w:val="none" w:sz="0" w:space="0" w:color="auto"/>
        <w:left w:val="none" w:sz="0" w:space="0" w:color="auto"/>
        <w:bottom w:val="none" w:sz="0" w:space="0" w:color="auto"/>
        <w:right w:val="none" w:sz="0" w:space="0" w:color="auto"/>
      </w:divBdr>
    </w:div>
    <w:div w:id="337344041">
      <w:bodyDiv w:val="1"/>
      <w:marLeft w:val="0"/>
      <w:marRight w:val="0"/>
      <w:marTop w:val="0"/>
      <w:marBottom w:val="0"/>
      <w:divBdr>
        <w:top w:val="none" w:sz="0" w:space="0" w:color="auto"/>
        <w:left w:val="none" w:sz="0" w:space="0" w:color="auto"/>
        <w:bottom w:val="none" w:sz="0" w:space="0" w:color="auto"/>
        <w:right w:val="none" w:sz="0" w:space="0" w:color="auto"/>
      </w:divBdr>
    </w:div>
    <w:div w:id="337579341">
      <w:bodyDiv w:val="1"/>
      <w:marLeft w:val="0"/>
      <w:marRight w:val="0"/>
      <w:marTop w:val="0"/>
      <w:marBottom w:val="0"/>
      <w:divBdr>
        <w:top w:val="none" w:sz="0" w:space="0" w:color="auto"/>
        <w:left w:val="none" w:sz="0" w:space="0" w:color="auto"/>
        <w:bottom w:val="none" w:sz="0" w:space="0" w:color="auto"/>
        <w:right w:val="none" w:sz="0" w:space="0" w:color="auto"/>
      </w:divBdr>
    </w:div>
    <w:div w:id="337583048">
      <w:bodyDiv w:val="1"/>
      <w:marLeft w:val="0"/>
      <w:marRight w:val="0"/>
      <w:marTop w:val="0"/>
      <w:marBottom w:val="0"/>
      <w:divBdr>
        <w:top w:val="none" w:sz="0" w:space="0" w:color="auto"/>
        <w:left w:val="none" w:sz="0" w:space="0" w:color="auto"/>
        <w:bottom w:val="none" w:sz="0" w:space="0" w:color="auto"/>
        <w:right w:val="none" w:sz="0" w:space="0" w:color="auto"/>
      </w:divBdr>
    </w:div>
    <w:div w:id="337776765">
      <w:bodyDiv w:val="1"/>
      <w:marLeft w:val="0"/>
      <w:marRight w:val="0"/>
      <w:marTop w:val="0"/>
      <w:marBottom w:val="0"/>
      <w:divBdr>
        <w:top w:val="none" w:sz="0" w:space="0" w:color="auto"/>
        <w:left w:val="none" w:sz="0" w:space="0" w:color="auto"/>
        <w:bottom w:val="none" w:sz="0" w:space="0" w:color="auto"/>
        <w:right w:val="none" w:sz="0" w:space="0" w:color="auto"/>
      </w:divBdr>
    </w:div>
    <w:div w:id="337777621">
      <w:bodyDiv w:val="1"/>
      <w:marLeft w:val="0"/>
      <w:marRight w:val="0"/>
      <w:marTop w:val="0"/>
      <w:marBottom w:val="0"/>
      <w:divBdr>
        <w:top w:val="none" w:sz="0" w:space="0" w:color="auto"/>
        <w:left w:val="none" w:sz="0" w:space="0" w:color="auto"/>
        <w:bottom w:val="none" w:sz="0" w:space="0" w:color="auto"/>
        <w:right w:val="none" w:sz="0" w:space="0" w:color="auto"/>
      </w:divBdr>
    </w:div>
    <w:div w:id="337847945">
      <w:bodyDiv w:val="1"/>
      <w:marLeft w:val="0"/>
      <w:marRight w:val="0"/>
      <w:marTop w:val="0"/>
      <w:marBottom w:val="0"/>
      <w:divBdr>
        <w:top w:val="none" w:sz="0" w:space="0" w:color="auto"/>
        <w:left w:val="none" w:sz="0" w:space="0" w:color="auto"/>
        <w:bottom w:val="none" w:sz="0" w:space="0" w:color="auto"/>
        <w:right w:val="none" w:sz="0" w:space="0" w:color="auto"/>
      </w:divBdr>
    </w:div>
    <w:div w:id="337852788">
      <w:bodyDiv w:val="1"/>
      <w:marLeft w:val="0"/>
      <w:marRight w:val="0"/>
      <w:marTop w:val="0"/>
      <w:marBottom w:val="0"/>
      <w:divBdr>
        <w:top w:val="none" w:sz="0" w:space="0" w:color="auto"/>
        <w:left w:val="none" w:sz="0" w:space="0" w:color="auto"/>
        <w:bottom w:val="none" w:sz="0" w:space="0" w:color="auto"/>
        <w:right w:val="none" w:sz="0" w:space="0" w:color="auto"/>
      </w:divBdr>
    </w:div>
    <w:div w:id="338120968">
      <w:bodyDiv w:val="1"/>
      <w:marLeft w:val="0"/>
      <w:marRight w:val="0"/>
      <w:marTop w:val="0"/>
      <w:marBottom w:val="0"/>
      <w:divBdr>
        <w:top w:val="none" w:sz="0" w:space="0" w:color="auto"/>
        <w:left w:val="none" w:sz="0" w:space="0" w:color="auto"/>
        <w:bottom w:val="none" w:sz="0" w:space="0" w:color="auto"/>
        <w:right w:val="none" w:sz="0" w:space="0" w:color="auto"/>
      </w:divBdr>
    </w:div>
    <w:div w:id="338124160">
      <w:bodyDiv w:val="1"/>
      <w:marLeft w:val="0"/>
      <w:marRight w:val="0"/>
      <w:marTop w:val="0"/>
      <w:marBottom w:val="0"/>
      <w:divBdr>
        <w:top w:val="none" w:sz="0" w:space="0" w:color="auto"/>
        <w:left w:val="none" w:sz="0" w:space="0" w:color="auto"/>
        <w:bottom w:val="none" w:sz="0" w:space="0" w:color="auto"/>
        <w:right w:val="none" w:sz="0" w:space="0" w:color="auto"/>
      </w:divBdr>
    </w:div>
    <w:div w:id="338193897">
      <w:bodyDiv w:val="1"/>
      <w:marLeft w:val="0"/>
      <w:marRight w:val="0"/>
      <w:marTop w:val="0"/>
      <w:marBottom w:val="0"/>
      <w:divBdr>
        <w:top w:val="none" w:sz="0" w:space="0" w:color="auto"/>
        <w:left w:val="none" w:sz="0" w:space="0" w:color="auto"/>
        <w:bottom w:val="none" w:sz="0" w:space="0" w:color="auto"/>
        <w:right w:val="none" w:sz="0" w:space="0" w:color="auto"/>
      </w:divBdr>
    </w:div>
    <w:div w:id="338234938">
      <w:bodyDiv w:val="1"/>
      <w:marLeft w:val="0"/>
      <w:marRight w:val="0"/>
      <w:marTop w:val="0"/>
      <w:marBottom w:val="0"/>
      <w:divBdr>
        <w:top w:val="none" w:sz="0" w:space="0" w:color="auto"/>
        <w:left w:val="none" w:sz="0" w:space="0" w:color="auto"/>
        <w:bottom w:val="none" w:sz="0" w:space="0" w:color="auto"/>
        <w:right w:val="none" w:sz="0" w:space="0" w:color="auto"/>
      </w:divBdr>
    </w:div>
    <w:div w:id="338431837">
      <w:bodyDiv w:val="1"/>
      <w:marLeft w:val="0"/>
      <w:marRight w:val="0"/>
      <w:marTop w:val="0"/>
      <w:marBottom w:val="0"/>
      <w:divBdr>
        <w:top w:val="none" w:sz="0" w:space="0" w:color="auto"/>
        <w:left w:val="none" w:sz="0" w:space="0" w:color="auto"/>
        <w:bottom w:val="none" w:sz="0" w:space="0" w:color="auto"/>
        <w:right w:val="none" w:sz="0" w:space="0" w:color="auto"/>
      </w:divBdr>
    </w:div>
    <w:div w:id="338434130">
      <w:bodyDiv w:val="1"/>
      <w:marLeft w:val="0"/>
      <w:marRight w:val="0"/>
      <w:marTop w:val="0"/>
      <w:marBottom w:val="0"/>
      <w:divBdr>
        <w:top w:val="none" w:sz="0" w:space="0" w:color="auto"/>
        <w:left w:val="none" w:sz="0" w:space="0" w:color="auto"/>
        <w:bottom w:val="none" w:sz="0" w:space="0" w:color="auto"/>
        <w:right w:val="none" w:sz="0" w:space="0" w:color="auto"/>
      </w:divBdr>
    </w:div>
    <w:div w:id="338503262">
      <w:bodyDiv w:val="1"/>
      <w:marLeft w:val="0"/>
      <w:marRight w:val="0"/>
      <w:marTop w:val="0"/>
      <w:marBottom w:val="0"/>
      <w:divBdr>
        <w:top w:val="none" w:sz="0" w:space="0" w:color="auto"/>
        <w:left w:val="none" w:sz="0" w:space="0" w:color="auto"/>
        <w:bottom w:val="none" w:sz="0" w:space="0" w:color="auto"/>
        <w:right w:val="none" w:sz="0" w:space="0" w:color="auto"/>
      </w:divBdr>
    </w:div>
    <w:div w:id="338895296">
      <w:bodyDiv w:val="1"/>
      <w:marLeft w:val="0"/>
      <w:marRight w:val="0"/>
      <w:marTop w:val="0"/>
      <w:marBottom w:val="0"/>
      <w:divBdr>
        <w:top w:val="none" w:sz="0" w:space="0" w:color="auto"/>
        <w:left w:val="none" w:sz="0" w:space="0" w:color="auto"/>
        <w:bottom w:val="none" w:sz="0" w:space="0" w:color="auto"/>
        <w:right w:val="none" w:sz="0" w:space="0" w:color="auto"/>
      </w:divBdr>
    </w:div>
    <w:div w:id="338897488">
      <w:bodyDiv w:val="1"/>
      <w:marLeft w:val="0"/>
      <w:marRight w:val="0"/>
      <w:marTop w:val="0"/>
      <w:marBottom w:val="0"/>
      <w:divBdr>
        <w:top w:val="none" w:sz="0" w:space="0" w:color="auto"/>
        <w:left w:val="none" w:sz="0" w:space="0" w:color="auto"/>
        <w:bottom w:val="none" w:sz="0" w:space="0" w:color="auto"/>
        <w:right w:val="none" w:sz="0" w:space="0" w:color="auto"/>
      </w:divBdr>
    </w:div>
    <w:div w:id="338967332">
      <w:bodyDiv w:val="1"/>
      <w:marLeft w:val="0"/>
      <w:marRight w:val="0"/>
      <w:marTop w:val="0"/>
      <w:marBottom w:val="0"/>
      <w:divBdr>
        <w:top w:val="none" w:sz="0" w:space="0" w:color="auto"/>
        <w:left w:val="none" w:sz="0" w:space="0" w:color="auto"/>
        <w:bottom w:val="none" w:sz="0" w:space="0" w:color="auto"/>
        <w:right w:val="none" w:sz="0" w:space="0" w:color="auto"/>
      </w:divBdr>
    </w:div>
    <w:div w:id="339237029">
      <w:bodyDiv w:val="1"/>
      <w:marLeft w:val="0"/>
      <w:marRight w:val="0"/>
      <w:marTop w:val="0"/>
      <w:marBottom w:val="0"/>
      <w:divBdr>
        <w:top w:val="none" w:sz="0" w:space="0" w:color="auto"/>
        <w:left w:val="none" w:sz="0" w:space="0" w:color="auto"/>
        <w:bottom w:val="none" w:sz="0" w:space="0" w:color="auto"/>
        <w:right w:val="none" w:sz="0" w:space="0" w:color="auto"/>
      </w:divBdr>
    </w:div>
    <w:div w:id="339282756">
      <w:bodyDiv w:val="1"/>
      <w:marLeft w:val="0"/>
      <w:marRight w:val="0"/>
      <w:marTop w:val="0"/>
      <w:marBottom w:val="0"/>
      <w:divBdr>
        <w:top w:val="none" w:sz="0" w:space="0" w:color="auto"/>
        <w:left w:val="none" w:sz="0" w:space="0" w:color="auto"/>
        <w:bottom w:val="none" w:sz="0" w:space="0" w:color="auto"/>
        <w:right w:val="none" w:sz="0" w:space="0" w:color="auto"/>
      </w:divBdr>
    </w:div>
    <w:div w:id="339427928">
      <w:bodyDiv w:val="1"/>
      <w:marLeft w:val="0"/>
      <w:marRight w:val="0"/>
      <w:marTop w:val="0"/>
      <w:marBottom w:val="0"/>
      <w:divBdr>
        <w:top w:val="none" w:sz="0" w:space="0" w:color="auto"/>
        <w:left w:val="none" w:sz="0" w:space="0" w:color="auto"/>
        <w:bottom w:val="none" w:sz="0" w:space="0" w:color="auto"/>
        <w:right w:val="none" w:sz="0" w:space="0" w:color="auto"/>
      </w:divBdr>
    </w:div>
    <w:div w:id="339509118">
      <w:bodyDiv w:val="1"/>
      <w:marLeft w:val="0"/>
      <w:marRight w:val="0"/>
      <w:marTop w:val="0"/>
      <w:marBottom w:val="0"/>
      <w:divBdr>
        <w:top w:val="none" w:sz="0" w:space="0" w:color="auto"/>
        <w:left w:val="none" w:sz="0" w:space="0" w:color="auto"/>
        <w:bottom w:val="none" w:sz="0" w:space="0" w:color="auto"/>
        <w:right w:val="none" w:sz="0" w:space="0" w:color="auto"/>
      </w:divBdr>
    </w:div>
    <w:div w:id="339817344">
      <w:bodyDiv w:val="1"/>
      <w:marLeft w:val="0"/>
      <w:marRight w:val="0"/>
      <w:marTop w:val="0"/>
      <w:marBottom w:val="0"/>
      <w:divBdr>
        <w:top w:val="none" w:sz="0" w:space="0" w:color="auto"/>
        <w:left w:val="none" w:sz="0" w:space="0" w:color="auto"/>
        <w:bottom w:val="none" w:sz="0" w:space="0" w:color="auto"/>
        <w:right w:val="none" w:sz="0" w:space="0" w:color="auto"/>
      </w:divBdr>
    </w:div>
    <w:div w:id="339819128">
      <w:bodyDiv w:val="1"/>
      <w:marLeft w:val="0"/>
      <w:marRight w:val="0"/>
      <w:marTop w:val="0"/>
      <w:marBottom w:val="0"/>
      <w:divBdr>
        <w:top w:val="none" w:sz="0" w:space="0" w:color="auto"/>
        <w:left w:val="none" w:sz="0" w:space="0" w:color="auto"/>
        <w:bottom w:val="none" w:sz="0" w:space="0" w:color="auto"/>
        <w:right w:val="none" w:sz="0" w:space="0" w:color="auto"/>
      </w:divBdr>
    </w:div>
    <w:div w:id="339894985">
      <w:bodyDiv w:val="1"/>
      <w:marLeft w:val="0"/>
      <w:marRight w:val="0"/>
      <w:marTop w:val="0"/>
      <w:marBottom w:val="0"/>
      <w:divBdr>
        <w:top w:val="none" w:sz="0" w:space="0" w:color="auto"/>
        <w:left w:val="none" w:sz="0" w:space="0" w:color="auto"/>
        <w:bottom w:val="none" w:sz="0" w:space="0" w:color="auto"/>
        <w:right w:val="none" w:sz="0" w:space="0" w:color="auto"/>
      </w:divBdr>
    </w:div>
    <w:div w:id="340081794">
      <w:bodyDiv w:val="1"/>
      <w:marLeft w:val="0"/>
      <w:marRight w:val="0"/>
      <w:marTop w:val="0"/>
      <w:marBottom w:val="0"/>
      <w:divBdr>
        <w:top w:val="none" w:sz="0" w:space="0" w:color="auto"/>
        <w:left w:val="none" w:sz="0" w:space="0" w:color="auto"/>
        <w:bottom w:val="none" w:sz="0" w:space="0" w:color="auto"/>
        <w:right w:val="none" w:sz="0" w:space="0" w:color="auto"/>
      </w:divBdr>
    </w:div>
    <w:div w:id="340084164">
      <w:bodyDiv w:val="1"/>
      <w:marLeft w:val="0"/>
      <w:marRight w:val="0"/>
      <w:marTop w:val="0"/>
      <w:marBottom w:val="0"/>
      <w:divBdr>
        <w:top w:val="none" w:sz="0" w:space="0" w:color="auto"/>
        <w:left w:val="none" w:sz="0" w:space="0" w:color="auto"/>
        <w:bottom w:val="none" w:sz="0" w:space="0" w:color="auto"/>
        <w:right w:val="none" w:sz="0" w:space="0" w:color="auto"/>
      </w:divBdr>
    </w:div>
    <w:div w:id="340276692">
      <w:bodyDiv w:val="1"/>
      <w:marLeft w:val="0"/>
      <w:marRight w:val="0"/>
      <w:marTop w:val="0"/>
      <w:marBottom w:val="0"/>
      <w:divBdr>
        <w:top w:val="none" w:sz="0" w:space="0" w:color="auto"/>
        <w:left w:val="none" w:sz="0" w:space="0" w:color="auto"/>
        <w:bottom w:val="none" w:sz="0" w:space="0" w:color="auto"/>
        <w:right w:val="none" w:sz="0" w:space="0" w:color="auto"/>
      </w:divBdr>
    </w:div>
    <w:div w:id="340282975">
      <w:bodyDiv w:val="1"/>
      <w:marLeft w:val="0"/>
      <w:marRight w:val="0"/>
      <w:marTop w:val="0"/>
      <w:marBottom w:val="0"/>
      <w:divBdr>
        <w:top w:val="none" w:sz="0" w:space="0" w:color="auto"/>
        <w:left w:val="none" w:sz="0" w:space="0" w:color="auto"/>
        <w:bottom w:val="none" w:sz="0" w:space="0" w:color="auto"/>
        <w:right w:val="none" w:sz="0" w:space="0" w:color="auto"/>
      </w:divBdr>
    </w:div>
    <w:div w:id="340284369">
      <w:bodyDiv w:val="1"/>
      <w:marLeft w:val="0"/>
      <w:marRight w:val="0"/>
      <w:marTop w:val="0"/>
      <w:marBottom w:val="0"/>
      <w:divBdr>
        <w:top w:val="none" w:sz="0" w:space="0" w:color="auto"/>
        <w:left w:val="none" w:sz="0" w:space="0" w:color="auto"/>
        <w:bottom w:val="none" w:sz="0" w:space="0" w:color="auto"/>
        <w:right w:val="none" w:sz="0" w:space="0" w:color="auto"/>
      </w:divBdr>
    </w:div>
    <w:div w:id="340353139">
      <w:bodyDiv w:val="1"/>
      <w:marLeft w:val="0"/>
      <w:marRight w:val="0"/>
      <w:marTop w:val="0"/>
      <w:marBottom w:val="0"/>
      <w:divBdr>
        <w:top w:val="none" w:sz="0" w:space="0" w:color="auto"/>
        <w:left w:val="none" w:sz="0" w:space="0" w:color="auto"/>
        <w:bottom w:val="none" w:sz="0" w:space="0" w:color="auto"/>
        <w:right w:val="none" w:sz="0" w:space="0" w:color="auto"/>
      </w:divBdr>
    </w:div>
    <w:div w:id="340545328">
      <w:bodyDiv w:val="1"/>
      <w:marLeft w:val="0"/>
      <w:marRight w:val="0"/>
      <w:marTop w:val="0"/>
      <w:marBottom w:val="0"/>
      <w:divBdr>
        <w:top w:val="none" w:sz="0" w:space="0" w:color="auto"/>
        <w:left w:val="none" w:sz="0" w:space="0" w:color="auto"/>
        <w:bottom w:val="none" w:sz="0" w:space="0" w:color="auto"/>
        <w:right w:val="none" w:sz="0" w:space="0" w:color="auto"/>
      </w:divBdr>
    </w:div>
    <w:div w:id="340548780">
      <w:bodyDiv w:val="1"/>
      <w:marLeft w:val="0"/>
      <w:marRight w:val="0"/>
      <w:marTop w:val="0"/>
      <w:marBottom w:val="0"/>
      <w:divBdr>
        <w:top w:val="none" w:sz="0" w:space="0" w:color="auto"/>
        <w:left w:val="none" w:sz="0" w:space="0" w:color="auto"/>
        <w:bottom w:val="none" w:sz="0" w:space="0" w:color="auto"/>
        <w:right w:val="none" w:sz="0" w:space="0" w:color="auto"/>
      </w:divBdr>
    </w:div>
    <w:div w:id="340551678">
      <w:bodyDiv w:val="1"/>
      <w:marLeft w:val="0"/>
      <w:marRight w:val="0"/>
      <w:marTop w:val="0"/>
      <w:marBottom w:val="0"/>
      <w:divBdr>
        <w:top w:val="none" w:sz="0" w:space="0" w:color="auto"/>
        <w:left w:val="none" w:sz="0" w:space="0" w:color="auto"/>
        <w:bottom w:val="none" w:sz="0" w:space="0" w:color="auto"/>
        <w:right w:val="none" w:sz="0" w:space="0" w:color="auto"/>
      </w:divBdr>
    </w:div>
    <w:div w:id="340620760">
      <w:bodyDiv w:val="1"/>
      <w:marLeft w:val="0"/>
      <w:marRight w:val="0"/>
      <w:marTop w:val="0"/>
      <w:marBottom w:val="0"/>
      <w:divBdr>
        <w:top w:val="none" w:sz="0" w:space="0" w:color="auto"/>
        <w:left w:val="none" w:sz="0" w:space="0" w:color="auto"/>
        <w:bottom w:val="none" w:sz="0" w:space="0" w:color="auto"/>
        <w:right w:val="none" w:sz="0" w:space="0" w:color="auto"/>
      </w:divBdr>
    </w:div>
    <w:div w:id="340662914">
      <w:bodyDiv w:val="1"/>
      <w:marLeft w:val="0"/>
      <w:marRight w:val="0"/>
      <w:marTop w:val="0"/>
      <w:marBottom w:val="0"/>
      <w:divBdr>
        <w:top w:val="none" w:sz="0" w:space="0" w:color="auto"/>
        <w:left w:val="none" w:sz="0" w:space="0" w:color="auto"/>
        <w:bottom w:val="none" w:sz="0" w:space="0" w:color="auto"/>
        <w:right w:val="none" w:sz="0" w:space="0" w:color="auto"/>
      </w:divBdr>
    </w:div>
    <w:div w:id="340857096">
      <w:bodyDiv w:val="1"/>
      <w:marLeft w:val="0"/>
      <w:marRight w:val="0"/>
      <w:marTop w:val="0"/>
      <w:marBottom w:val="0"/>
      <w:divBdr>
        <w:top w:val="none" w:sz="0" w:space="0" w:color="auto"/>
        <w:left w:val="none" w:sz="0" w:space="0" w:color="auto"/>
        <w:bottom w:val="none" w:sz="0" w:space="0" w:color="auto"/>
        <w:right w:val="none" w:sz="0" w:space="0" w:color="auto"/>
      </w:divBdr>
    </w:div>
    <w:div w:id="341323057">
      <w:bodyDiv w:val="1"/>
      <w:marLeft w:val="0"/>
      <w:marRight w:val="0"/>
      <w:marTop w:val="0"/>
      <w:marBottom w:val="0"/>
      <w:divBdr>
        <w:top w:val="none" w:sz="0" w:space="0" w:color="auto"/>
        <w:left w:val="none" w:sz="0" w:space="0" w:color="auto"/>
        <w:bottom w:val="none" w:sz="0" w:space="0" w:color="auto"/>
        <w:right w:val="none" w:sz="0" w:space="0" w:color="auto"/>
      </w:divBdr>
    </w:div>
    <w:div w:id="341392438">
      <w:bodyDiv w:val="1"/>
      <w:marLeft w:val="0"/>
      <w:marRight w:val="0"/>
      <w:marTop w:val="0"/>
      <w:marBottom w:val="0"/>
      <w:divBdr>
        <w:top w:val="none" w:sz="0" w:space="0" w:color="auto"/>
        <w:left w:val="none" w:sz="0" w:space="0" w:color="auto"/>
        <w:bottom w:val="none" w:sz="0" w:space="0" w:color="auto"/>
        <w:right w:val="none" w:sz="0" w:space="0" w:color="auto"/>
      </w:divBdr>
    </w:div>
    <w:div w:id="341592604">
      <w:bodyDiv w:val="1"/>
      <w:marLeft w:val="0"/>
      <w:marRight w:val="0"/>
      <w:marTop w:val="0"/>
      <w:marBottom w:val="0"/>
      <w:divBdr>
        <w:top w:val="none" w:sz="0" w:space="0" w:color="auto"/>
        <w:left w:val="none" w:sz="0" w:space="0" w:color="auto"/>
        <w:bottom w:val="none" w:sz="0" w:space="0" w:color="auto"/>
        <w:right w:val="none" w:sz="0" w:space="0" w:color="auto"/>
      </w:divBdr>
    </w:div>
    <w:div w:id="341666221">
      <w:bodyDiv w:val="1"/>
      <w:marLeft w:val="0"/>
      <w:marRight w:val="0"/>
      <w:marTop w:val="0"/>
      <w:marBottom w:val="0"/>
      <w:divBdr>
        <w:top w:val="none" w:sz="0" w:space="0" w:color="auto"/>
        <w:left w:val="none" w:sz="0" w:space="0" w:color="auto"/>
        <w:bottom w:val="none" w:sz="0" w:space="0" w:color="auto"/>
        <w:right w:val="none" w:sz="0" w:space="0" w:color="auto"/>
      </w:divBdr>
    </w:div>
    <w:div w:id="341712523">
      <w:bodyDiv w:val="1"/>
      <w:marLeft w:val="0"/>
      <w:marRight w:val="0"/>
      <w:marTop w:val="0"/>
      <w:marBottom w:val="0"/>
      <w:divBdr>
        <w:top w:val="none" w:sz="0" w:space="0" w:color="auto"/>
        <w:left w:val="none" w:sz="0" w:space="0" w:color="auto"/>
        <w:bottom w:val="none" w:sz="0" w:space="0" w:color="auto"/>
        <w:right w:val="none" w:sz="0" w:space="0" w:color="auto"/>
      </w:divBdr>
    </w:div>
    <w:div w:id="341859746">
      <w:bodyDiv w:val="1"/>
      <w:marLeft w:val="0"/>
      <w:marRight w:val="0"/>
      <w:marTop w:val="0"/>
      <w:marBottom w:val="0"/>
      <w:divBdr>
        <w:top w:val="none" w:sz="0" w:space="0" w:color="auto"/>
        <w:left w:val="none" w:sz="0" w:space="0" w:color="auto"/>
        <w:bottom w:val="none" w:sz="0" w:space="0" w:color="auto"/>
        <w:right w:val="none" w:sz="0" w:space="0" w:color="auto"/>
      </w:divBdr>
    </w:div>
    <w:div w:id="341930680">
      <w:bodyDiv w:val="1"/>
      <w:marLeft w:val="0"/>
      <w:marRight w:val="0"/>
      <w:marTop w:val="0"/>
      <w:marBottom w:val="0"/>
      <w:divBdr>
        <w:top w:val="none" w:sz="0" w:space="0" w:color="auto"/>
        <w:left w:val="none" w:sz="0" w:space="0" w:color="auto"/>
        <w:bottom w:val="none" w:sz="0" w:space="0" w:color="auto"/>
        <w:right w:val="none" w:sz="0" w:space="0" w:color="auto"/>
      </w:divBdr>
    </w:div>
    <w:div w:id="342165705">
      <w:bodyDiv w:val="1"/>
      <w:marLeft w:val="0"/>
      <w:marRight w:val="0"/>
      <w:marTop w:val="0"/>
      <w:marBottom w:val="0"/>
      <w:divBdr>
        <w:top w:val="none" w:sz="0" w:space="0" w:color="auto"/>
        <w:left w:val="none" w:sz="0" w:space="0" w:color="auto"/>
        <w:bottom w:val="none" w:sz="0" w:space="0" w:color="auto"/>
        <w:right w:val="none" w:sz="0" w:space="0" w:color="auto"/>
      </w:divBdr>
    </w:div>
    <w:div w:id="342323390">
      <w:bodyDiv w:val="1"/>
      <w:marLeft w:val="0"/>
      <w:marRight w:val="0"/>
      <w:marTop w:val="0"/>
      <w:marBottom w:val="0"/>
      <w:divBdr>
        <w:top w:val="none" w:sz="0" w:space="0" w:color="auto"/>
        <w:left w:val="none" w:sz="0" w:space="0" w:color="auto"/>
        <w:bottom w:val="none" w:sz="0" w:space="0" w:color="auto"/>
        <w:right w:val="none" w:sz="0" w:space="0" w:color="auto"/>
      </w:divBdr>
    </w:div>
    <w:div w:id="342360413">
      <w:bodyDiv w:val="1"/>
      <w:marLeft w:val="0"/>
      <w:marRight w:val="0"/>
      <w:marTop w:val="0"/>
      <w:marBottom w:val="0"/>
      <w:divBdr>
        <w:top w:val="none" w:sz="0" w:space="0" w:color="auto"/>
        <w:left w:val="none" w:sz="0" w:space="0" w:color="auto"/>
        <w:bottom w:val="none" w:sz="0" w:space="0" w:color="auto"/>
        <w:right w:val="none" w:sz="0" w:space="0" w:color="auto"/>
      </w:divBdr>
    </w:div>
    <w:div w:id="342367985">
      <w:bodyDiv w:val="1"/>
      <w:marLeft w:val="0"/>
      <w:marRight w:val="0"/>
      <w:marTop w:val="0"/>
      <w:marBottom w:val="0"/>
      <w:divBdr>
        <w:top w:val="none" w:sz="0" w:space="0" w:color="auto"/>
        <w:left w:val="none" w:sz="0" w:space="0" w:color="auto"/>
        <w:bottom w:val="none" w:sz="0" w:space="0" w:color="auto"/>
        <w:right w:val="none" w:sz="0" w:space="0" w:color="auto"/>
      </w:divBdr>
    </w:div>
    <w:div w:id="342634406">
      <w:bodyDiv w:val="1"/>
      <w:marLeft w:val="0"/>
      <w:marRight w:val="0"/>
      <w:marTop w:val="0"/>
      <w:marBottom w:val="0"/>
      <w:divBdr>
        <w:top w:val="none" w:sz="0" w:space="0" w:color="auto"/>
        <w:left w:val="none" w:sz="0" w:space="0" w:color="auto"/>
        <w:bottom w:val="none" w:sz="0" w:space="0" w:color="auto"/>
        <w:right w:val="none" w:sz="0" w:space="0" w:color="auto"/>
      </w:divBdr>
    </w:div>
    <w:div w:id="342710175">
      <w:bodyDiv w:val="1"/>
      <w:marLeft w:val="0"/>
      <w:marRight w:val="0"/>
      <w:marTop w:val="0"/>
      <w:marBottom w:val="0"/>
      <w:divBdr>
        <w:top w:val="none" w:sz="0" w:space="0" w:color="auto"/>
        <w:left w:val="none" w:sz="0" w:space="0" w:color="auto"/>
        <w:bottom w:val="none" w:sz="0" w:space="0" w:color="auto"/>
        <w:right w:val="none" w:sz="0" w:space="0" w:color="auto"/>
      </w:divBdr>
    </w:div>
    <w:div w:id="342779068">
      <w:bodyDiv w:val="1"/>
      <w:marLeft w:val="0"/>
      <w:marRight w:val="0"/>
      <w:marTop w:val="0"/>
      <w:marBottom w:val="0"/>
      <w:divBdr>
        <w:top w:val="none" w:sz="0" w:space="0" w:color="auto"/>
        <w:left w:val="none" w:sz="0" w:space="0" w:color="auto"/>
        <w:bottom w:val="none" w:sz="0" w:space="0" w:color="auto"/>
        <w:right w:val="none" w:sz="0" w:space="0" w:color="auto"/>
      </w:divBdr>
    </w:div>
    <w:div w:id="342779315">
      <w:bodyDiv w:val="1"/>
      <w:marLeft w:val="0"/>
      <w:marRight w:val="0"/>
      <w:marTop w:val="0"/>
      <w:marBottom w:val="0"/>
      <w:divBdr>
        <w:top w:val="none" w:sz="0" w:space="0" w:color="auto"/>
        <w:left w:val="none" w:sz="0" w:space="0" w:color="auto"/>
        <w:bottom w:val="none" w:sz="0" w:space="0" w:color="auto"/>
        <w:right w:val="none" w:sz="0" w:space="0" w:color="auto"/>
      </w:divBdr>
    </w:div>
    <w:div w:id="342823878">
      <w:bodyDiv w:val="1"/>
      <w:marLeft w:val="0"/>
      <w:marRight w:val="0"/>
      <w:marTop w:val="0"/>
      <w:marBottom w:val="0"/>
      <w:divBdr>
        <w:top w:val="none" w:sz="0" w:space="0" w:color="auto"/>
        <w:left w:val="none" w:sz="0" w:space="0" w:color="auto"/>
        <w:bottom w:val="none" w:sz="0" w:space="0" w:color="auto"/>
        <w:right w:val="none" w:sz="0" w:space="0" w:color="auto"/>
      </w:divBdr>
    </w:div>
    <w:div w:id="342971491">
      <w:bodyDiv w:val="1"/>
      <w:marLeft w:val="0"/>
      <w:marRight w:val="0"/>
      <w:marTop w:val="0"/>
      <w:marBottom w:val="0"/>
      <w:divBdr>
        <w:top w:val="none" w:sz="0" w:space="0" w:color="auto"/>
        <w:left w:val="none" w:sz="0" w:space="0" w:color="auto"/>
        <w:bottom w:val="none" w:sz="0" w:space="0" w:color="auto"/>
        <w:right w:val="none" w:sz="0" w:space="0" w:color="auto"/>
      </w:divBdr>
    </w:div>
    <w:div w:id="343173045">
      <w:bodyDiv w:val="1"/>
      <w:marLeft w:val="0"/>
      <w:marRight w:val="0"/>
      <w:marTop w:val="0"/>
      <w:marBottom w:val="0"/>
      <w:divBdr>
        <w:top w:val="none" w:sz="0" w:space="0" w:color="auto"/>
        <w:left w:val="none" w:sz="0" w:space="0" w:color="auto"/>
        <w:bottom w:val="none" w:sz="0" w:space="0" w:color="auto"/>
        <w:right w:val="none" w:sz="0" w:space="0" w:color="auto"/>
      </w:divBdr>
    </w:div>
    <w:div w:id="343240692">
      <w:bodyDiv w:val="1"/>
      <w:marLeft w:val="0"/>
      <w:marRight w:val="0"/>
      <w:marTop w:val="0"/>
      <w:marBottom w:val="0"/>
      <w:divBdr>
        <w:top w:val="none" w:sz="0" w:space="0" w:color="auto"/>
        <w:left w:val="none" w:sz="0" w:space="0" w:color="auto"/>
        <w:bottom w:val="none" w:sz="0" w:space="0" w:color="auto"/>
        <w:right w:val="none" w:sz="0" w:space="0" w:color="auto"/>
      </w:divBdr>
    </w:div>
    <w:div w:id="343363783">
      <w:bodyDiv w:val="1"/>
      <w:marLeft w:val="0"/>
      <w:marRight w:val="0"/>
      <w:marTop w:val="0"/>
      <w:marBottom w:val="0"/>
      <w:divBdr>
        <w:top w:val="none" w:sz="0" w:space="0" w:color="auto"/>
        <w:left w:val="none" w:sz="0" w:space="0" w:color="auto"/>
        <w:bottom w:val="none" w:sz="0" w:space="0" w:color="auto"/>
        <w:right w:val="none" w:sz="0" w:space="0" w:color="auto"/>
      </w:divBdr>
    </w:div>
    <w:div w:id="343364797">
      <w:bodyDiv w:val="1"/>
      <w:marLeft w:val="0"/>
      <w:marRight w:val="0"/>
      <w:marTop w:val="0"/>
      <w:marBottom w:val="0"/>
      <w:divBdr>
        <w:top w:val="none" w:sz="0" w:space="0" w:color="auto"/>
        <w:left w:val="none" w:sz="0" w:space="0" w:color="auto"/>
        <w:bottom w:val="none" w:sz="0" w:space="0" w:color="auto"/>
        <w:right w:val="none" w:sz="0" w:space="0" w:color="auto"/>
      </w:divBdr>
    </w:div>
    <w:div w:id="343479534">
      <w:bodyDiv w:val="1"/>
      <w:marLeft w:val="0"/>
      <w:marRight w:val="0"/>
      <w:marTop w:val="0"/>
      <w:marBottom w:val="0"/>
      <w:divBdr>
        <w:top w:val="none" w:sz="0" w:space="0" w:color="auto"/>
        <w:left w:val="none" w:sz="0" w:space="0" w:color="auto"/>
        <w:bottom w:val="none" w:sz="0" w:space="0" w:color="auto"/>
        <w:right w:val="none" w:sz="0" w:space="0" w:color="auto"/>
      </w:divBdr>
    </w:div>
    <w:div w:id="343630537">
      <w:bodyDiv w:val="1"/>
      <w:marLeft w:val="0"/>
      <w:marRight w:val="0"/>
      <w:marTop w:val="0"/>
      <w:marBottom w:val="0"/>
      <w:divBdr>
        <w:top w:val="none" w:sz="0" w:space="0" w:color="auto"/>
        <w:left w:val="none" w:sz="0" w:space="0" w:color="auto"/>
        <w:bottom w:val="none" w:sz="0" w:space="0" w:color="auto"/>
        <w:right w:val="none" w:sz="0" w:space="0" w:color="auto"/>
      </w:divBdr>
    </w:div>
    <w:div w:id="343677670">
      <w:bodyDiv w:val="1"/>
      <w:marLeft w:val="0"/>
      <w:marRight w:val="0"/>
      <w:marTop w:val="0"/>
      <w:marBottom w:val="0"/>
      <w:divBdr>
        <w:top w:val="none" w:sz="0" w:space="0" w:color="auto"/>
        <w:left w:val="none" w:sz="0" w:space="0" w:color="auto"/>
        <w:bottom w:val="none" w:sz="0" w:space="0" w:color="auto"/>
        <w:right w:val="none" w:sz="0" w:space="0" w:color="auto"/>
      </w:divBdr>
    </w:div>
    <w:div w:id="343751045">
      <w:bodyDiv w:val="1"/>
      <w:marLeft w:val="0"/>
      <w:marRight w:val="0"/>
      <w:marTop w:val="0"/>
      <w:marBottom w:val="0"/>
      <w:divBdr>
        <w:top w:val="none" w:sz="0" w:space="0" w:color="auto"/>
        <w:left w:val="none" w:sz="0" w:space="0" w:color="auto"/>
        <w:bottom w:val="none" w:sz="0" w:space="0" w:color="auto"/>
        <w:right w:val="none" w:sz="0" w:space="0" w:color="auto"/>
      </w:divBdr>
    </w:div>
    <w:div w:id="343827092">
      <w:bodyDiv w:val="1"/>
      <w:marLeft w:val="0"/>
      <w:marRight w:val="0"/>
      <w:marTop w:val="0"/>
      <w:marBottom w:val="0"/>
      <w:divBdr>
        <w:top w:val="none" w:sz="0" w:space="0" w:color="auto"/>
        <w:left w:val="none" w:sz="0" w:space="0" w:color="auto"/>
        <w:bottom w:val="none" w:sz="0" w:space="0" w:color="auto"/>
        <w:right w:val="none" w:sz="0" w:space="0" w:color="auto"/>
      </w:divBdr>
    </w:div>
    <w:div w:id="343827894">
      <w:bodyDiv w:val="1"/>
      <w:marLeft w:val="0"/>
      <w:marRight w:val="0"/>
      <w:marTop w:val="0"/>
      <w:marBottom w:val="0"/>
      <w:divBdr>
        <w:top w:val="none" w:sz="0" w:space="0" w:color="auto"/>
        <w:left w:val="none" w:sz="0" w:space="0" w:color="auto"/>
        <w:bottom w:val="none" w:sz="0" w:space="0" w:color="auto"/>
        <w:right w:val="none" w:sz="0" w:space="0" w:color="auto"/>
      </w:divBdr>
    </w:div>
    <w:div w:id="343867627">
      <w:bodyDiv w:val="1"/>
      <w:marLeft w:val="0"/>
      <w:marRight w:val="0"/>
      <w:marTop w:val="0"/>
      <w:marBottom w:val="0"/>
      <w:divBdr>
        <w:top w:val="none" w:sz="0" w:space="0" w:color="auto"/>
        <w:left w:val="none" w:sz="0" w:space="0" w:color="auto"/>
        <w:bottom w:val="none" w:sz="0" w:space="0" w:color="auto"/>
        <w:right w:val="none" w:sz="0" w:space="0" w:color="auto"/>
      </w:divBdr>
    </w:div>
    <w:div w:id="343938508">
      <w:bodyDiv w:val="1"/>
      <w:marLeft w:val="0"/>
      <w:marRight w:val="0"/>
      <w:marTop w:val="0"/>
      <w:marBottom w:val="0"/>
      <w:divBdr>
        <w:top w:val="none" w:sz="0" w:space="0" w:color="auto"/>
        <w:left w:val="none" w:sz="0" w:space="0" w:color="auto"/>
        <w:bottom w:val="none" w:sz="0" w:space="0" w:color="auto"/>
        <w:right w:val="none" w:sz="0" w:space="0" w:color="auto"/>
      </w:divBdr>
    </w:div>
    <w:div w:id="344020533">
      <w:bodyDiv w:val="1"/>
      <w:marLeft w:val="0"/>
      <w:marRight w:val="0"/>
      <w:marTop w:val="0"/>
      <w:marBottom w:val="0"/>
      <w:divBdr>
        <w:top w:val="none" w:sz="0" w:space="0" w:color="auto"/>
        <w:left w:val="none" w:sz="0" w:space="0" w:color="auto"/>
        <w:bottom w:val="none" w:sz="0" w:space="0" w:color="auto"/>
        <w:right w:val="none" w:sz="0" w:space="0" w:color="auto"/>
      </w:divBdr>
    </w:div>
    <w:div w:id="344090317">
      <w:bodyDiv w:val="1"/>
      <w:marLeft w:val="0"/>
      <w:marRight w:val="0"/>
      <w:marTop w:val="0"/>
      <w:marBottom w:val="0"/>
      <w:divBdr>
        <w:top w:val="none" w:sz="0" w:space="0" w:color="auto"/>
        <w:left w:val="none" w:sz="0" w:space="0" w:color="auto"/>
        <w:bottom w:val="none" w:sz="0" w:space="0" w:color="auto"/>
        <w:right w:val="none" w:sz="0" w:space="0" w:color="auto"/>
      </w:divBdr>
    </w:div>
    <w:div w:id="344207150">
      <w:bodyDiv w:val="1"/>
      <w:marLeft w:val="0"/>
      <w:marRight w:val="0"/>
      <w:marTop w:val="0"/>
      <w:marBottom w:val="0"/>
      <w:divBdr>
        <w:top w:val="none" w:sz="0" w:space="0" w:color="auto"/>
        <w:left w:val="none" w:sz="0" w:space="0" w:color="auto"/>
        <w:bottom w:val="none" w:sz="0" w:space="0" w:color="auto"/>
        <w:right w:val="none" w:sz="0" w:space="0" w:color="auto"/>
      </w:divBdr>
    </w:div>
    <w:div w:id="344214806">
      <w:bodyDiv w:val="1"/>
      <w:marLeft w:val="0"/>
      <w:marRight w:val="0"/>
      <w:marTop w:val="0"/>
      <w:marBottom w:val="0"/>
      <w:divBdr>
        <w:top w:val="none" w:sz="0" w:space="0" w:color="auto"/>
        <w:left w:val="none" w:sz="0" w:space="0" w:color="auto"/>
        <w:bottom w:val="none" w:sz="0" w:space="0" w:color="auto"/>
        <w:right w:val="none" w:sz="0" w:space="0" w:color="auto"/>
      </w:divBdr>
    </w:div>
    <w:div w:id="344289663">
      <w:bodyDiv w:val="1"/>
      <w:marLeft w:val="0"/>
      <w:marRight w:val="0"/>
      <w:marTop w:val="0"/>
      <w:marBottom w:val="0"/>
      <w:divBdr>
        <w:top w:val="none" w:sz="0" w:space="0" w:color="auto"/>
        <w:left w:val="none" w:sz="0" w:space="0" w:color="auto"/>
        <w:bottom w:val="none" w:sz="0" w:space="0" w:color="auto"/>
        <w:right w:val="none" w:sz="0" w:space="0" w:color="auto"/>
      </w:divBdr>
    </w:div>
    <w:div w:id="344290080">
      <w:bodyDiv w:val="1"/>
      <w:marLeft w:val="0"/>
      <w:marRight w:val="0"/>
      <w:marTop w:val="0"/>
      <w:marBottom w:val="0"/>
      <w:divBdr>
        <w:top w:val="none" w:sz="0" w:space="0" w:color="auto"/>
        <w:left w:val="none" w:sz="0" w:space="0" w:color="auto"/>
        <w:bottom w:val="none" w:sz="0" w:space="0" w:color="auto"/>
        <w:right w:val="none" w:sz="0" w:space="0" w:color="auto"/>
      </w:divBdr>
    </w:div>
    <w:div w:id="344328792">
      <w:bodyDiv w:val="1"/>
      <w:marLeft w:val="0"/>
      <w:marRight w:val="0"/>
      <w:marTop w:val="0"/>
      <w:marBottom w:val="0"/>
      <w:divBdr>
        <w:top w:val="none" w:sz="0" w:space="0" w:color="auto"/>
        <w:left w:val="none" w:sz="0" w:space="0" w:color="auto"/>
        <w:bottom w:val="none" w:sz="0" w:space="0" w:color="auto"/>
        <w:right w:val="none" w:sz="0" w:space="0" w:color="auto"/>
      </w:divBdr>
    </w:div>
    <w:div w:id="344331966">
      <w:bodyDiv w:val="1"/>
      <w:marLeft w:val="0"/>
      <w:marRight w:val="0"/>
      <w:marTop w:val="0"/>
      <w:marBottom w:val="0"/>
      <w:divBdr>
        <w:top w:val="none" w:sz="0" w:space="0" w:color="auto"/>
        <w:left w:val="none" w:sz="0" w:space="0" w:color="auto"/>
        <w:bottom w:val="none" w:sz="0" w:space="0" w:color="auto"/>
        <w:right w:val="none" w:sz="0" w:space="0" w:color="auto"/>
      </w:divBdr>
    </w:div>
    <w:div w:id="344554649">
      <w:bodyDiv w:val="1"/>
      <w:marLeft w:val="0"/>
      <w:marRight w:val="0"/>
      <w:marTop w:val="0"/>
      <w:marBottom w:val="0"/>
      <w:divBdr>
        <w:top w:val="none" w:sz="0" w:space="0" w:color="auto"/>
        <w:left w:val="none" w:sz="0" w:space="0" w:color="auto"/>
        <w:bottom w:val="none" w:sz="0" w:space="0" w:color="auto"/>
        <w:right w:val="none" w:sz="0" w:space="0" w:color="auto"/>
      </w:divBdr>
    </w:div>
    <w:div w:id="344673286">
      <w:bodyDiv w:val="1"/>
      <w:marLeft w:val="0"/>
      <w:marRight w:val="0"/>
      <w:marTop w:val="0"/>
      <w:marBottom w:val="0"/>
      <w:divBdr>
        <w:top w:val="none" w:sz="0" w:space="0" w:color="auto"/>
        <w:left w:val="none" w:sz="0" w:space="0" w:color="auto"/>
        <w:bottom w:val="none" w:sz="0" w:space="0" w:color="auto"/>
        <w:right w:val="none" w:sz="0" w:space="0" w:color="auto"/>
      </w:divBdr>
    </w:div>
    <w:div w:id="344677057">
      <w:bodyDiv w:val="1"/>
      <w:marLeft w:val="0"/>
      <w:marRight w:val="0"/>
      <w:marTop w:val="0"/>
      <w:marBottom w:val="0"/>
      <w:divBdr>
        <w:top w:val="none" w:sz="0" w:space="0" w:color="auto"/>
        <w:left w:val="none" w:sz="0" w:space="0" w:color="auto"/>
        <w:bottom w:val="none" w:sz="0" w:space="0" w:color="auto"/>
        <w:right w:val="none" w:sz="0" w:space="0" w:color="auto"/>
      </w:divBdr>
    </w:div>
    <w:div w:id="344744273">
      <w:bodyDiv w:val="1"/>
      <w:marLeft w:val="0"/>
      <w:marRight w:val="0"/>
      <w:marTop w:val="0"/>
      <w:marBottom w:val="0"/>
      <w:divBdr>
        <w:top w:val="none" w:sz="0" w:space="0" w:color="auto"/>
        <w:left w:val="none" w:sz="0" w:space="0" w:color="auto"/>
        <w:bottom w:val="none" w:sz="0" w:space="0" w:color="auto"/>
        <w:right w:val="none" w:sz="0" w:space="0" w:color="auto"/>
      </w:divBdr>
    </w:div>
    <w:div w:id="344788110">
      <w:bodyDiv w:val="1"/>
      <w:marLeft w:val="0"/>
      <w:marRight w:val="0"/>
      <w:marTop w:val="0"/>
      <w:marBottom w:val="0"/>
      <w:divBdr>
        <w:top w:val="none" w:sz="0" w:space="0" w:color="auto"/>
        <w:left w:val="none" w:sz="0" w:space="0" w:color="auto"/>
        <w:bottom w:val="none" w:sz="0" w:space="0" w:color="auto"/>
        <w:right w:val="none" w:sz="0" w:space="0" w:color="auto"/>
      </w:divBdr>
    </w:div>
    <w:div w:id="344863367">
      <w:bodyDiv w:val="1"/>
      <w:marLeft w:val="0"/>
      <w:marRight w:val="0"/>
      <w:marTop w:val="0"/>
      <w:marBottom w:val="0"/>
      <w:divBdr>
        <w:top w:val="none" w:sz="0" w:space="0" w:color="auto"/>
        <w:left w:val="none" w:sz="0" w:space="0" w:color="auto"/>
        <w:bottom w:val="none" w:sz="0" w:space="0" w:color="auto"/>
        <w:right w:val="none" w:sz="0" w:space="0" w:color="auto"/>
      </w:divBdr>
    </w:div>
    <w:div w:id="344864275">
      <w:bodyDiv w:val="1"/>
      <w:marLeft w:val="0"/>
      <w:marRight w:val="0"/>
      <w:marTop w:val="0"/>
      <w:marBottom w:val="0"/>
      <w:divBdr>
        <w:top w:val="none" w:sz="0" w:space="0" w:color="auto"/>
        <w:left w:val="none" w:sz="0" w:space="0" w:color="auto"/>
        <w:bottom w:val="none" w:sz="0" w:space="0" w:color="auto"/>
        <w:right w:val="none" w:sz="0" w:space="0" w:color="auto"/>
      </w:divBdr>
    </w:div>
    <w:div w:id="344864568">
      <w:bodyDiv w:val="1"/>
      <w:marLeft w:val="0"/>
      <w:marRight w:val="0"/>
      <w:marTop w:val="0"/>
      <w:marBottom w:val="0"/>
      <w:divBdr>
        <w:top w:val="none" w:sz="0" w:space="0" w:color="auto"/>
        <w:left w:val="none" w:sz="0" w:space="0" w:color="auto"/>
        <w:bottom w:val="none" w:sz="0" w:space="0" w:color="auto"/>
        <w:right w:val="none" w:sz="0" w:space="0" w:color="auto"/>
      </w:divBdr>
    </w:div>
    <w:div w:id="344864980">
      <w:bodyDiv w:val="1"/>
      <w:marLeft w:val="0"/>
      <w:marRight w:val="0"/>
      <w:marTop w:val="0"/>
      <w:marBottom w:val="0"/>
      <w:divBdr>
        <w:top w:val="none" w:sz="0" w:space="0" w:color="auto"/>
        <w:left w:val="none" w:sz="0" w:space="0" w:color="auto"/>
        <w:bottom w:val="none" w:sz="0" w:space="0" w:color="auto"/>
        <w:right w:val="none" w:sz="0" w:space="0" w:color="auto"/>
      </w:divBdr>
    </w:div>
    <w:div w:id="344985846">
      <w:bodyDiv w:val="1"/>
      <w:marLeft w:val="0"/>
      <w:marRight w:val="0"/>
      <w:marTop w:val="0"/>
      <w:marBottom w:val="0"/>
      <w:divBdr>
        <w:top w:val="none" w:sz="0" w:space="0" w:color="auto"/>
        <w:left w:val="none" w:sz="0" w:space="0" w:color="auto"/>
        <w:bottom w:val="none" w:sz="0" w:space="0" w:color="auto"/>
        <w:right w:val="none" w:sz="0" w:space="0" w:color="auto"/>
      </w:divBdr>
    </w:div>
    <w:div w:id="345056382">
      <w:bodyDiv w:val="1"/>
      <w:marLeft w:val="0"/>
      <w:marRight w:val="0"/>
      <w:marTop w:val="0"/>
      <w:marBottom w:val="0"/>
      <w:divBdr>
        <w:top w:val="none" w:sz="0" w:space="0" w:color="auto"/>
        <w:left w:val="none" w:sz="0" w:space="0" w:color="auto"/>
        <w:bottom w:val="none" w:sz="0" w:space="0" w:color="auto"/>
        <w:right w:val="none" w:sz="0" w:space="0" w:color="auto"/>
      </w:divBdr>
    </w:div>
    <w:div w:id="345059885">
      <w:bodyDiv w:val="1"/>
      <w:marLeft w:val="0"/>
      <w:marRight w:val="0"/>
      <w:marTop w:val="0"/>
      <w:marBottom w:val="0"/>
      <w:divBdr>
        <w:top w:val="none" w:sz="0" w:space="0" w:color="auto"/>
        <w:left w:val="none" w:sz="0" w:space="0" w:color="auto"/>
        <w:bottom w:val="none" w:sz="0" w:space="0" w:color="auto"/>
        <w:right w:val="none" w:sz="0" w:space="0" w:color="auto"/>
      </w:divBdr>
    </w:div>
    <w:div w:id="345061274">
      <w:bodyDiv w:val="1"/>
      <w:marLeft w:val="0"/>
      <w:marRight w:val="0"/>
      <w:marTop w:val="0"/>
      <w:marBottom w:val="0"/>
      <w:divBdr>
        <w:top w:val="none" w:sz="0" w:space="0" w:color="auto"/>
        <w:left w:val="none" w:sz="0" w:space="0" w:color="auto"/>
        <w:bottom w:val="none" w:sz="0" w:space="0" w:color="auto"/>
        <w:right w:val="none" w:sz="0" w:space="0" w:color="auto"/>
      </w:divBdr>
    </w:div>
    <w:div w:id="345326354">
      <w:bodyDiv w:val="1"/>
      <w:marLeft w:val="0"/>
      <w:marRight w:val="0"/>
      <w:marTop w:val="0"/>
      <w:marBottom w:val="0"/>
      <w:divBdr>
        <w:top w:val="none" w:sz="0" w:space="0" w:color="auto"/>
        <w:left w:val="none" w:sz="0" w:space="0" w:color="auto"/>
        <w:bottom w:val="none" w:sz="0" w:space="0" w:color="auto"/>
        <w:right w:val="none" w:sz="0" w:space="0" w:color="auto"/>
      </w:divBdr>
    </w:div>
    <w:div w:id="345445466">
      <w:bodyDiv w:val="1"/>
      <w:marLeft w:val="0"/>
      <w:marRight w:val="0"/>
      <w:marTop w:val="0"/>
      <w:marBottom w:val="0"/>
      <w:divBdr>
        <w:top w:val="none" w:sz="0" w:space="0" w:color="auto"/>
        <w:left w:val="none" w:sz="0" w:space="0" w:color="auto"/>
        <w:bottom w:val="none" w:sz="0" w:space="0" w:color="auto"/>
        <w:right w:val="none" w:sz="0" w:space="0" w:color="auto"/>
      </w:divBdr>
    </w:div>
    <w:div w:id="345519872">
      <w:bodyDiv w:val="1"/>
      <w:marLeft w:val="0"/>
      <w:marRight w:val="0"/>
      <w:marTop w:val="0"/>
      <w:marBottom w:val="0"/>
      <w:divBdr>
        <w:top w:val="none" w:sz="0" w:space="0" w:color="auto"/>
        <w:left w:val="none" w:sz="0" w:space="0" w:color="auto"/>
        <w:bottom w:val="none" w:sz="0" w:space="0" w:color="auto"/>
        <w:right w:val="none" w:sz="0" w:space="0" w:color="auto"/>
      </w:divBdr>
    </w:div>
    <w:div w:id="345593992">
      <w:bodyDiv w:val="1"/>
      <w:marLeft w:val="0"/>
      <w:marRight w:val="0"/>
      <w:marTop w:val="0"/>
      <w:marBottom w:val="0"/>
      <w:divBdr>
        <w:top w:val="none" w:sz="0" w:space="0" w:color="auto"/>
        <w:left w:val="none" w:sz="0" w:space="0" w:color="auto"/>
        <w:bottom w:val="none" w:sz="0" w:space="0" w:color="auto"/>
        <w:right w:val="none" w:sz="0" w:space="0" w:color="auto"/>
      </w:divBdr>
    </w:div>
    <w:div w:id="345601771">
      <w:bodyDiv w:val="1"/>
      <w:marLeft w:val="0"/>
      <w:marRight w:val="0"/>
      <w:marTop w:val="0"/>
      <w:marBottom w:val="0"/>
      <w:divBdr>
        <w:top w:val="none" w:sz="0" w:space="0" w:color="auto"/>
        <w:left w:val="none" w:sz="0" w:space="0" w:color="auto"/>
        <w:bottom w:val="none" w:sz="0" w:space="0" w:color="auto"/>
        <w:right w:val="none" w:sz="0" w:space="0" w:color="auto"/>
      </w:divBdr>
    </w:div>
    <w:div w:id="345794435">
      <w:bodyDiv w:val="1"/>
      <w:marLeft w:val="0"/>
      <w:marRight w:val="0"/>
      <w:marTop w:val="0"/>
      <w:marBottom w:val="0"/>
      <w:divBdr>
        <w:top w:val="none" w:sz="0" w:space="0" w:color="auto"/>
        <w:left w:val="none" w:sz="0" w:space="0" w:color="auto"/>
        <w:bottom w:val="none" w:sz="0" w:space="0" w:color="auto"/>
        <w:right w:val="none" w:sz="0" w:space="0" w:color="auto"/>
      </w:divBdr>
    </w:div>
    <w:div w:id="345911958">
      <w:bodyDiv w:val="1"/>
      <w:marLeft w:val="0"/>
      <w:marRight w:val="0"/>
      <w:marTop w:val="0"/>
      <w:marBottom w:val="0"/>
      <w:divBdr>
        <w:top w:val="none" w:sz="0" w:space="0" w:color="auto"/>
        <w:left w:val="none" w:sz="0" w:space="0" w:color="auto"/>
        <w:bottom w:val="none" w:sz="0" w:space="0" w:color="auto"/>
        <w:right w:val="none" w:sz="0" w:space="0" w:color="auto"/>
      </w:divBdr>
    </w:div>
    <w:div w:id="345984296">
      <w:bodyDiv w:val="1"/>
      <w:marLeft w:val="0"/>
      <w:marRight w:val="0"/>
      <w:marTop w:val="0"/>
      <w:marBottom w:val="0"/>
      <w:divBdr>
        <w:top w:val="none" w:sz="0" w:space="0" w:color="auto"/>
        <w:left w:val="none" w:sz="0" w:space="0" w:color="auto"/>
        <w:bottom w:val="none" w:sz="0" w:space="0" w:color="auto"/>
        <w:right w:val="none" w:sz="0" w:space="0" w:color="auto"/>
      </w:divBdr>
    </w:div>
    <w:div w:id="345984518">
      <w:bodyDiv w:val="1"/>
      <w:marLeft w:val="0"/>
      <w:marRight w:val="0"/>
      <w:marTop w:val="0"/>
      <w:marBottom w:val="0"/>
      <w:divBdr>
        <w:top w:val="none" w:sz="0" w:space="0" w:color="auto"/>
        <w:left w:val="none" w:sz="0" w:space="0" w:color="auto"/>
        <w:bottom w:val="none" w:sz="0" w:space="0" w:color="auto"/>
        <w:right w:val="none" w:sz="0" w:space="0" w:color="auto"/>
      </w:divBdr>
    </w:div>
    <w:div w:id="345987773">
      <w:bodyDiv w:val="1"/>
      <w:marLeft w:val="0"/>
      <w:marRight w:val="0"/>
      <w:marTop w:val="0"/>
      <w:marBottom w:val="0"/>
      <w:divBdr>
        <w:top w:val="none" w:sz="0" w:space="0" w:color="auto"/>
        <w:left w:val="none" w:sz="0" w:space="0" w:color="auto"/>
        <w:bottom w:val="none" w:sz="0" w:space="0" w:color="auto"/>
        <w:right w:val="none" w:sz="0" w:space="0" w:color="auto"/>
      </w:divBdr>
    </w:div>
    <w:div w:id="346105809">
      <w:bodyDiv w:val="1"/>
      <w:marLeft w:val="0"/>
      <w:marRight w:val="0"/>
      <w:marTop w:val="0"/>
      <w:marBottom w:val="0"/>
      <w:divBdr>
        <w:top w:val="none" w:sz="0" w:space="0" w:color="auto"/>
        <w:left w:val="none" w:sz="0" w:space="0" w:color="auto"/>
        <w:bottom w:val="none" w:sz="0" w:space="0" w:color="auto"/>
        <w:right w:val="none" w:sz="0" w:space="0" w:color="auto"/>
      </w:divBdr>
    </w:div>
    <w:div w:id="346174780">
      <w:bodyDiv w:val="1"/>
      <w:marLeft w:val="0"/>
      <w:marRight w:val="0"/>
      <w:marTop w:val="0"/>
      <w:marBottom w:val="0"/>
      <w:divBdr>
        <w:top w:val="none" w:sz="0" w:space="0" w:color="auto"/>
        <w:left w:val="none" w:sz="0" w:space="0" w:color="auto"/>
        <w:bottom w:val="none" w:sz="0" w:space="0" w:color="auto"/>
        <w:right w:val="none" w:sz="0" w:space="0" w:color="auto"/>
      </w:divBdr>
    </w:div>
    <w:div w:id="346251973">
      <w:bodyDiv w:val="1"/>
      <w:marLeft w:val="0"/>
      <w:marRight w:val="0"/>
      <w:marTop w:val="0"/>
      <w:marBottom w:val="0"/>
      <w:divBdr>
        <w:top w:val="none" w:sz="0" w:space="0" w:color="auto"/>
        <w:left w:val="none" w:sz="0" w:space="0" w:color="auto"/>
        <w:bottom w:val="none" w:sz="0" w:space="0" w:color="auto"/>
        <w:right w:val="none" w:sz="0" w:space="0" w:color="auto"/>
      </w:divBdr>
    </w:div>
    <w:div w:id="346256068">
      <w:bodyDiv w:val="1"/>
      <w:marLeft w:val="0"/>
      <w:marRight w:val="0"/>
      <w:marTop w:val="0"/>
      <w:marBottom w:val="0"/>
      <w:divBdr>
        <w:top w:val="none" w:sz="0" w:space="0" w:color="auto"/>
        <w:left w:val="none" w:sz="0" w:space="0" w:color="auto"/>
        <w:bottom w:val="none" w:sz="0" w:space="0" w:color="auto"/>
        <w:right w:val="none" w:sz="0" w:space="0" w:color="auto"/>
      </w:divBdr>
    </w:div>
    <w:div w:id="346296049">
      <w:bodyDiv w:val="1"/>
      <w:marLeft w:val="0"/>
      <w:marRight w:val="0"/>
      <w:marTop w:val="0"/>
      <w:marBottom w:val="0"/>
      <w:divBdr>
        <w:top w:val="none" w:sz="0" w:space="0" w:color="auto"/>
        <w:left w:val="none" w:sz="0" w:space="0" w:color="auto"/>
        <w:bottom w:val="none" w:sz="0" w:space="0" w:color="auto"/>
        <w:right w:val="none" w:sz="0" w:space="0" w:color="auto"/>
      </w:divBdr>
    </w:div>
    <w:div w:id="346296232">
      <w:bodyDiv w:val="1"/>
      <w:marLeft w:val="0"/>
      <w:marRight w:val="0"/>
      <w:marTop w:val="0"/>
      <w:marBottom w:val="0"/>
      <w:divBdr>
        <w:top w:val="none" w:sz="0" w:space="0" w:color="auto"/>
        <w:left w:val="none" w:sz="0" w:space="0" w:color="auto"/>
        <w:bottom w:val="none" w:sz="0" w:space="0" w:color="auto"/>
        <w:right w:val="none" w:sz="0" w:space="0" w:color="auto"/>
      </w:divBdr>
    </w:div>
    <w:div w:id="346445776">
      <w:bodyDiv w:val="1"/>
      <w:marLeft w:val="0"/>
      <w:marRight w:val="0"/>
      <w:marTop w:val="0"/>
      <w:marBottom w:val="0"/>
      <w:divBdr>
        <w:top w:val="none" w:sz="0" w:space="0" w:color="auto"/>
        <w:left w:val="none" w:sz="0" w:space="0" w:color="auto"/>
        <w:bottom w:val="none" w:sz="0" w:space="0" w:color="auto"/>
        <w:right w:val="none" w:sz="0" w:space="0" w:color="auto"/>
      </w:divBdr>
    </w:div>
    <w:div w:id="346560772">
      <w:bodyDiv w:val="1"/>
      <w:marLeft w:val="0"/>
      <w:marRight w:val="0"/>
      <w:marTop w:val="0"/>
      <w:marBottom w:val="0"/>
      <w:divBdr>
        <w:top w:val="none" w:sz="0" w:space="0" w:color="auto"/>
        <w:left w:val="none" w:sz="0" w:space="0" w:color="auto"/>
        <w:bottom w:val="none" w:sz="0" w:space="0" w:color="auto"/>
        <w:right w:val="none" w:sz="0" w:space="0" w:color="auto"/>
      </w:divBdr>
    </w:div>
    <w:div w:id="346636443">
      <w:bodyDiv w:val="1"/>
      <w:marLeft w:val="0"/>
      <w:marRight w:val="0"/>
      <w:marTop w:val="0"/>
      <w:marBottom w:val="0"/>
      <w:divBdr>
        <w:top w:val="none" w:sz="0" w:space="0" w:color="auto"/>
        <w:left w:val="none" w:sz="0" w:space="0" w:color="auto"/>
        <w:bottom w:val="none" w:sz="0" w:space="0" w:color="auto"/>
        <w:right w:val="none" w:sz="0" w:space="0" w:color="auto"/>
      </w:divBdr>
    </w:div>
    <w:div w:id="346709953">
      <w:bodyDiv w:val="1"/>
      <w:marLeft w:val="0"/>
      <w:marRight w:val="0"/>
      <w:marTop w:val="0"/>
      <w:marBottom w:val="0"/>
      <w:divBdr>
        <w:top w:val="none" w:sz="0" w:space="0" w:color="auto"/>
        <w:left w:val="none" w:sz="0" w:space="0" w:color="auto"/>
        <w:bottom w:val="none" w:sz="0" w:space="0" w:color="auto"/>
        <w:right w:val="none" w:sz="0" w:space="0" w:color="auto"/>
      </w:divBdr>
    </w:div>
    <w:div w:id="347289780">
      <w:bodyDiv w:val="1"/>
      <w:marLeft w:val="0"/>
      <w:marRight w:val="0"/>
      <w:marTop w:val="0"/>
      <w:marBottom w:val="0"/>
      <w:divBdr>
        <w:top w:val="none" w:sz="0" w:space="0" w:color="auto"/>
        <w:left w:val="none" w:sz="0" w:space="0" w:color="auto"/>
        <w:bottom w:val="none" w:sz="0" w:space="0" w:color="auto"/>
        <w:right w:val="none" w:sz="0" w:space="0" w:color="auto"/>
      </w:divBdr>
    </w:div>
    <w:div w:id="347297338">
      <w:bodyDiv w:val="1"/>
      <w:marLeft w:val="0"/>
      <w:marRight w:val="0"/>
      <w:marTop w:val="0"/>
      <w:marBottom w:val="0"/>
      <w:divBdr>
        <w:top w:val="none" w:sz="0" w:space="0" w:color="auto"/>
        <w:left w:val="none" w:sz="0" w:space="0" w:color="auto"/>
        <w:bottom w:val="none" w:sz="0" w:space="0" w:color="auto"/>
        <w:right w:val="none" w:sz="0" w:space="0" w:color="auto"/>
      </w:divBdr>
    </w:div>
    <w:div w:id="347485090">
      <w:bodyDiv w:val="1"/>
      <w:marLeft w:val="0"/>
      <w:marRight w:val="0"/>
      <w:marTop w:val="0"/>
      <w:marBottom w:val="0"/>
      <w:divBdr>
        <w:top w:val="none" w:sz="0" w:space="0" w:color="auto"/>
        <w:left w:val="none" w:sz="0" w:space="0" w:color="auto"/>
        <w:bottom w:val="none" w:sz="0" w:space="0" w:color="auto"/>
        <w:right w:val="none" w:sz="0" w:space="0" w:color="auto"/>
      </w:divBdr>
    </w:div>
    <w:div w:id="347489616">
      <w:bodyDiv w:val="1"/>
      <w:marLeft w:val="0"/>
      <w:marRight w:val="0"/>
      <w:marTop w:val="0"/>
      <w:marBottom w:val="0"/>
      <w:divBdr>
        <w:top w:val="none" w:sz="0" w:space="0" w:color="auto"/>
        <w:left w:val="none" w:sz="0" w:space="0" w:color="auto"/>
        <w:bottom w:val="none" w:sz="0" w:space="0" w:color="auto"/>
        <w:right w:val="none" w:sz="0" w:space="0" w:color="auto"/>
      </w:divBdr>
    </w:div>
    <w:div w:id="347804034">
      <w:bodyDiv w:val="1"/>
      <w:marLeft w:val="0"/>
      <w:marRight w:val="0"/>
      <w:marTop w:val="0"/>
      <w:marBottom w:val="0"/>
      <w:divBdr>
        <w:top w:val="none" w:sz="0" w:space="0" w:color="auto"/>
        <w:left w:val="none" w:sz="0" w:space="0" w:color="auto"/>
        <w:bottom w:val="none" w:sz="0" w:space="0" w:color="auto"/>
        <w:right w:val="none" w:sz="0" w:space="0" w:color="auto"/>
      </w:divBdr>
    </w:div>
    <w:div w:id="347829690">
      <w:bodyDiv w:val="1"/>
      <w:marLeft w:val="0"/>
      <w:marRight w:val="0"/>
      <w:marTop w:val="0"/>
      <w:marBottom w:val="0"/>
      <w:divBdr>
        <w:top w:val="none" w:sz="0" w:space="0" w:color="auto"/>
        <w:left w:val="none" w:sz="0" w:space="0" w:color="auto"/>
        <w:bottom w:val="none" w:sz="0" w:space="0" w:color="auto"/>
        <w:right w:val="none" w:sz="0" w:space="0" w:color="auto"/>
      </w:divBdr>
    </w:div>
    <w:div w:id="348027971">
      <w:bodyDiv w:val="1"/>
      <w:marLeft w:val="0"/>
      <w:marRight w:val="0"/>
      <w:marTop w:val="0"/>
      <w:marBottom w:val="0"/>
      <w:divBdr>
        <w:top w:val="none" w:sz="0" w:space="0" w:color="auto"/>
        <w:left w:val="none" w:sz="0" w:space="0" w:color="auto"/>
        <w:bottom w:val="none" w:sz="0" w:space="0" w:color="auto"/>
        <w:right w:val="none" w:sz="0" w:space="0" w:color="auto"/>
      </w:divBdr>
    </w:div>
    <w:div w:id="348064166">
      <w:bodyDiv w:val="1"/>
      <w:marLeft w:val="0"/>
      <w:marRight w:val="0"/>
      <w:marTop w:val="0"/>
      <w:marBottom w:val="0"/>
      <w:divBdr>
        <w:top w:val="none" w:sz="0" w:space="0" w:color="auto"/>
        <w:left w:val="none" w:sz="0" w:space="0" w:color="auto"/>
        <w:bottom w:val="none" w:sz="0" w:space="0" w:color="auto"/>
        <w:right w:val="none" w:sz="0" w:space="0" w:color="auto"/>
      </w:divBdr>
    </w:div>
    <w:div w:id="348214905">
      <w:bodyDiv w:val="1"/>
      <w:marLeft w:val="0"/>
      <w:marRight w:val="0"/>
      <w:marTop w:val="0"/>
      <w:marBottom w:val="0"/>
      <w:divBdr>
        <w:top w:val="none" w:sz="0" w:space="0" w:color="auto"/>
        <w:left w:val="none" w:sz="0" w:space="0" w:color="auto"/>
        <w:bottom w:val="none" w:sz="0" w:space="0" w:color="auto"/>
        <w:right w:val="none" w:sz="0" w:space="0" w:color="auto"/>
      </w:divBdr>
    </w:div>
    <w:div w:id="348602620">
      <w:bodyDiv w:val="1"/>
      <w:marLeft w:val="0"/>
      <w:marRight w:val="0"/>
      <w:marTop w:val="0"/>
      <w:marBottom w:val="0"/>
      <w:divBdr>
        <w:top w:val="none" w:sz="0" w:space="0" w:color="auto"/>
        <w:left w:val="none" w:sz="0" w:space="0" w:color="auto"/>
        <w:bottom w:val="none" w:sz="0" w:space="0" w:color="auto"/>
        <w:right w:val="none" w:sz="0" w:space="0" w:color="auto"/>
      </w:divBdr>
    </w:div>
    <w:div w:id="348607301">
      <w:bodyDiv w:val="1"/>
      <w:marLeft w:val="0"/>
      <w:marRight w:val="0"/>
      <w:marTop w:val="0"/>
      <w:marBottom w:val="0"/>
      <w:divBdr>
        <w:top w:val="none" w:sz="0" w:space="0" w:color="auto"/>
        <w:left w:val="none" w:sz="0" w:space="0" w:color="auto"/>
        <w:bottom w:val="none" w:sz="0" w:space="0" w:color="auto"/>
        <w:right w:val="none" w:sz="0" w:space="0" w:color="auto"/>
      </w:divBdr>
    </w:div>
    <w:div w:id="348877978">
      <w:bodyDiv w:val="1"/>
      <w:marLeft w:val="0"/>
      <w:marRight w:val="0"/>
      <w:marTop w:val="0"/>
      <w:marBottom w:val="0"/>
      <w:divBdr>
        <w:top w:val="none" w:sz="0" w:space="0" w:color="auto"/>
        <w:left w:val="none" w:sz="0" w:space="0" w:color="auto"/>
        <w:bottom w:val="none" w:sz="0" w:space="0" w:color="auto"/>
        <w:right w:val="none" w:sz="0" w:space="0" w:color="auto"/>
      </w:divBdr>
    </w:div>
    <w:div w:id="348994552">
      <w:bodyDiv w:val="1"/>
      <w:marLeft w:val="0"/>
      <w:marRight w:val="0"/>
      <w:marTop w:val="0"/>
      <w:marBottom w:val="0"/>
      <w:divBdr>
        <w:top w:val="none" w:sz="0" w:space="0" w:color="auto"/>
        <w:left w:val="none" w:sz="0" w:space="0" w:color="auto"/>
        <w:bottom w:val="none" w:sz="0" w:space="0" w:color="auto"/>
        <w:right w:val="none" w:sz="0" w:space="0" w:color="auto"/>
      </w:divBdr>
    </w:div>
    <w:div w:id="349110427">
      <w:bodyDiv w:val="1"/>
      <w:marLeft w:val="0"/>
      <w:marRight w:val="0"/>
      <w:marTop w:val="0"/>
      <w:marBottom w:val="0"/>
      <w:divBdr>
        <w:top w:val="none" w:sz="0" w:space="0" w:color="auto"/>
        <w:left w:val="none" w:sz="0" w:space="0" w:color="auto"/>
        <w:bottom w:val="none" w:sz="0" w:space="0" w:color="auto"/>
        <w:right w:val="none" w:sz="0" w:space="0" w:color="auto"/>
      </w:divBdr>
    </w:div>
    <w:div w:id="349111884">
      <w:bodyDiv w:val="1"/>
      <w:marLeft w:val="0"/>
      <w:marRight w:val="0"/>
      <w:marTop w:val="0"/>
      <w:marBottom w:val="0"/>
      <w:divBdr>
        <w:top w:val="none" w:sz="0" w:space="0" w:color="auto"/>
        <w:left w:val="none" w:sz="0" w:space="0" w:color="auto"/>
        <w:bottom w:val="none" w:sz="0" w:space="0" w:color="auto"/>
        <w:right w:val="none" w:sz="0" w:space="0" w:color="auto"/>
      </w:divBdr>
    </w:div>
    <w:div w:id="349181661">
      <w:bodyDiv w:val="1"/>
      <w:marLeft w:val="0"/>
      <w:marRight w:val="0"/>
      <w:marTop w:val="0"/>
      <w:marBottom w:val="0"/>
      <w:divBdr>
        <w:top w:val="none" w:sz="0" w:space="0" w:color="auto"/>
        <w:left w:val="none" w:sz="0" w:space="0" w:color="auto"/>
        <w:bottom w:val="none" w:sz="0" w:space="0" w:color="auto"/>
        <w:right w:val="none" w:sz="0" w:space="0" w:color="auto"/>
      </w:divBdr>
    </w:div>
    <w:div w:id="349256831">
      <w:bodyDiv w:val="1"/>
      <w:marLeft w:val="0"/>
      <w:marRight w:val="0"/>
      <w:marTop w:val="0"/>
      <w:marBottom w:val="0"/>
      <w:divBdr>
        <w:top w:val="none" w:sz="0" w:space="0" w:color="auto"/>
        <w:left w:val="none" w:sz="0" w:space="0" w:color="auto"/>
        <w:bottom w:val="none" w:sz="0" w:space="0" w:color="auto"/>
        <w:right w:val="none" w:sz="0" w:space="0" w:color="auto"/>
      </w:divBdr>
    </w:div>
    <w:div w:id="349450598">
      <w:bodyDiv w:val="1"/>
      <w:marLeft w:val="0"/>
      <w:marRight w:val="0"/>
      <w:marTop w:val="0"/>
      <w:marBottom w:val="0"/>
      <w:divBdr>
        <w:top w:val="none" w:sz="0" w:space="0" w:color="auto"/>
        <w:left w:val="none" w:sz="0" w:space="0" w:color="auto"/>
        <w:bottom w:val="none" w:sz="0" w:space="0" w:color="auto"/>
        <w:right w:val="none" w:sz="0" w:space="0" w:color="auto"/>
      </w:divBdr>
    </w:div>
    <w:div w:id="349573604">
      <w:bodyDiv w:val="1"/>
      <w:marLeft w:val="0"/>
      <w:marRight w:val="0"/>
      <w:marTop w:val="0"/>
      <w:marBottom w:val="0"/>
      <w:divBdr>
        <w:top w:val="none" w:sz="0" w:space="0" w:color="auto"/>
        <w:left w:val="none" w:sz="0" w:space="0" w:color="auto"/>
        <w:bottom w:val="none" w:sz="0" w:space="0" w:color="auto"/>
        <w:right w:val="none" w:sz="0" w:space="0" w:color="auto"/>
      </w:divBdr>
    </w:div>
    <w:div w:id="349765642">
      <w:bodyDiv w:val="1"/>
      <w:marLeft w:val="0"/>
      <w:marRight w:val="0"/>
      <w:marTop w:val="0"/>
      <w:marBottom w:val="0"/>
      <w:divBdr>
        <w:top w:val="none" w:sz="0" w:space="0" w:color="auto"/>
        <w:left w:val="none" w:sz="0" w:space="0" w:color="auto"/>
        <w:bottom w:val="none" w:sz="0" w:space="0" w:color="auto"/>
        <w:right w:val="none" w:sz="0" w:space="0" w:color="auto"/>
      </w:divBdr>
    </w:div>
    <w:div w:id="349798352">
      <w:bodyDiv w:val="1"/>
      <w:marLeft w:val="0"/>
      <w:marRight w:val="0"/>
      <w:marTop w:val="0"/>
      <w:marBottom w:val="0"/>
      <w:divBdr>
        <w:top w:val="none" w:sz="0" w:space="0" w:color="auto"/>
        <w:left w:val="none" w:sz="0" w:space="0" w:color="auto"/>
        <w:bottom w:val="none" w:sz="0" w:space="0" w:color="auto"/>
        <w:right w:val="none" w:sz="0" w:space="0" w:color="auto"/>
      </w:divBdr>
    </w:div>
    <w:div w:id="349914186">
      <w:bodyDiv w:val="1"/>
      <w:marLeft w:val="0"/>
      <w:marRight w:val="0"/>
      <w:marTop w:val="0"/>
      <w:marBottom w:val="0"/>
      <w:divBdr>
        <w:top w:val="none" w:sz="0" w:space="0" w:color="auto"/>
        <w:left w:val="none" w:sz="0" w:space="0" w:color="auto"/>
        <w:bottom w:val="none" w:sz="0" w:space="0" w:color="auto"/>
        <w:right w:val="none" w:sz="0" w:space="0" w:color="auto"/>
      </w:divBdr>
    </w:div>
    <w:div w:id="349914313">
      <w:bodyDiv w:val="1"/>
      <w:marLeft w:val="0"/>
      <w:marRight w:val="0"/>
      <w:marTop w:val="0"/>
      <w:marBottom w:val="0"/>
      <w:divBdr>
        <w:top w:val="none" w:sz="0" w:space="0" w:color="auto"/>
        <w:left w:val="none" w:sz="0" w:space="0" w:color="auto"/>
        <w:bottom w:val="none" w:sz="0" w:space="0" w:color="auto"/>
        <w:right w:val="none" w:sz="0" w:space="0" w:color="auto"/>
      </w:divBdr>
    </w:div>
    <w:div w:id="349990096">
      <w:bodyDiv w:val="1"/>
      <w:marLeft w:val="0"/>
      <w:marRight w:val="0"/>
      <w:marTop w:val="0"/>
      <w:marBottom w:val="0"/>
      <w:divBdr>
        <w:top w:val="none" w:sz="0" w:space="0" w:color="auto"/>
        <w:left w:val="none" w:sz="0" w:space="0" w:color="auto"/>
        <w:bottom w:val="none" w:sz="0" w:space="0" w:color="auto"/>
        <w:right w:val="none" w:sz="0" w:space="0" w:color="auto"/>
      </w:divBdr>
    </w:div>
    <w:div w:id="350112643">
      <w:bodyDiv w:val="1"/>
      <w:marLeft w:val="0"/>
      <w:marRight w:val="0"/>
      <w:marTop w:val="0"/>
      <w:marBottom w:val="0"/>
      <w:divBdr>
        <w:top w:val="none" w:sz="0" w:space="0" w:color="auto"/>
        <w:left w:val="none" w:sz="0" w:space="0" w:color="auto"/>
        <w:bottom w:val="none" w:sz="0" w:space="0" w:color="auto"/>
        <w:right w:val="none" w:sz="0" w:space="0" w:color="auto"/>
      </w:divBdr>
    </w:div>
    <w:div w:id="350423576">
      <w:bodyDiv w:val="1"/>
      <w:marLeft w:val="0"/>
      <w:marRight w:val="0"/>
      <w:marTop w:val="0"/>
      <w:marBottom w:val="0"/>
      <w:divBdr>
        <w:top w:val="none" w:sz="0" w:space="0" w:color="auto"/>
        <w:left w:val="none" w:sz="0" w:space="0" w:color="auto"/>
        <w:bottom w:val="none" w:sz="0" w:space="0" w:color="auto"/>
        <w:right w:val="none" w:sz="0" w:space="0" w:color="auto"/>
      </w:divBdr>
    </w:div>
    <w:div w:id="350566823">
      <w:bodyDiv w:val="1"/>
      <w:marLeft w:val="0"/>
      <w:marRight w:val="0"/>
      <w:marTop w:val="0"/>
      <w:marBottom w:val="0"/>
      <w:divBdr>
        <w:top w:val="none" w:sz="0" w:space="0" w:color="auto"/>
        <w:left w:val="none" w:sz="0" w:space="0" w:color="auto"/>
        <w:bottom w:val="none" w:sz="0" w:space="0" w:color="auto"/>
        <w:right w:val="none" w:sz="0" w:space="0" w:color="auto"/>
      </w:divBdr>
    </w:div>
    <w:div w:id="350765798">
      <w:bodyDiv w:val="1"/>
      <w:marLeft w:val="0"/>
      <w:marRight w:val="0"/>
      <w:marTop w:val="0"/>
      <w:marBottom w:val="0"/>
      <w:divBdr>
        <w:top w:val="none" w:sz="0" w:space="0" w:color="auto"/>
        <w:left w:val="none" w:sz="0" w:space="0" w:color="auto"/>
        <w:bottom w:val="none" w:sz="0" w:space="0" w:color="auto"/>
        <w:right w:val="none" w:sz="0" w:space="0" w:color="auto"/>
      </w:divBdr>
    </w:div>
    <w:div w:id="350837994">
      <w:bodyDiv w:val="1"/>
      <w:marLeft w:val="0"/>
      <w:marRight w:val="0"/>
      <w:marTop w:val="0"/>
      <w:marBottom w:val="0"/>
      <w:divBdr>
        <w:top w:val="none" w:sz="0" w:space="0" w:color="auto"/>
        <w:left w:val="none" w:sz="0" w:space="0" w:color="auto"/>
        <w:bottom w:val="none" w:sz="0" w:space="0" w:color="auto"/>
        <w:right w:val="none" w:sz="0" w:space="0" w:color="auto"/>
      </w:divBdr>
    </w:div>
    <w:div w:id="351035415">
      <w:bodyDiv w:val="1"/>
      <w:marLeft w:val="0"/>
      <w:marRight w:val="0"/>
      <w:marTop w:val="0"/>
      <w:marBottom w:val="0"/>
      <w:divBdr>
        <w:top w:val="none" w:sz="0" w:space="0" w:color="auto"/>
        <w:left w:val="none" w:sz="0" w:space="0" w:color="auto"/>
        <w:bottom w:val="none" w:sz="0" w:space="0" w:color="auto"/>
        <w:right w:val="none" w:sz="0" w:space="0" w:color="auto"/>
      </w:divBdr>
    </w:div>
    <w:div w:id="351106432">
      <w:bodyDiv w:val="1"/>
      <w:marLeft w:val="0"/>
      <w:marRight w:val="0"/>
      <w:marTop w:val="0"/>
      <w:marBottom w:val="0"/>
      <w:divBdr>
        <w:top w:val="none" w:sz="0" w:space="0" w:color="auto"/>
        <w:left w:val="none" w:sz="0" w:space="0" w:color="auto"/>
        <w:bottom w:val="none" w:sz="0" w:space="0" w:color="auto"/>
        <w:right w:val="none" w:sz="0" w:space="0" w:color="auto"/>
      </w:divBdr>
    </w:div>
    <w:div w:id="351148027">
      <w:bodyDiv w:val="1"/>
      <w:marLeft w:val="0"/>
      <w:marRight w:val="0"/>
      <w:marTop w:val="0"/>
      <w:marBottom w:val="0"/>
      <w:divBdr>
        <w:top w:val="none" w:sz="0" w:space="0" w:color="auto"/>
        <w:left w:val="none" w:sz="0" w:space="0" w:color="auto"/>
        <w:bottom w:val="none" w:sz="0" w:space="0" w:color="auto"/>
        <w:right w:val="none" w:sz="0" w:space="0" w:color="auto"/>
      </w:divBdr>
    </w:div>
    <w:div w:id="351419329">
      <w:bodyDiv w:val="1"/>
      <w:marLeft w:val="0"/>
      <w:marRight w:val="0"/>
      <w:marTop w:val="0"/>
      <w:marBottom w:val="0"/>
      <w:divBdr>
        <w:top w:val="none" w:sz="0" w:space="0" w:color="auto"/>
        <w:left w:val="none" w:sz="0" w:space="0" w:color="auto"/>
        <w:bottom w:val="none" w:sz="0" w:space="0" w:color="auto"/>
        <w:right w:val="none" w:sz="0" w:space="0" w:color="auto"/>
      </w:divBdr>
    </w:div>
    <w:div w:id="351492025">
      <w:bodyDiv w:val="1"/>
      <w:marLeft w:val="0"/>
      <w:marRight w:val="0"/>
      <w:marTop w:val="0"/>
      <w:marBottom w:val="0"/>
      <w:divBdr>
        <w:top w:val="none" w:sz="0" w:space="0" w:color="auto"/>
        <w:left w:val="none" w:sz="0" w:space="0" w:color="auto"/>
        <w:bottom w:val="none" w:sz="0" w:space="0" w:color="auto"/>
        <w:right w:val="none" w:sz="0" w:space="0" w:color="auto"/>
      </w:divBdr>
    </w:div>
    <w:div w:id="351497116">
      <w:bodyDiv w:val="1"/>
      <w:marLeft w:val="0"/>
      <w:marRight w:val="0"/>
      <w:marTop w:val="0"/>
      <w:marBottom w:val="0"/>
      <w:divBdr>
        <w:top w:val="none" w:sz="0" w:space="0" w:color="auto"/>
        <w:left w:val="none" w:sz="0" w:space="0" w:color="auto"/>
        <w:bottom w:val="none" w:sz="0" w:space="0" w:color="auto"/>
        <w:right w:val="none" w:sz="0" w:space="0" w:color="auto"/>
      </w:divBdr>
    </w:div>
    <w:div w:id="351609562">
      <w:bodyDiv w:val="1"/>
      <w:marLeft w:val="0"/>
      <w:marRight w:val="0"/>
      <w:marTop w:val="0"/>
      <w:marBottom w:val="0"/>
      <w:divBdr>
        <w:top w:val="none" w:sz="0" w:space="0" w:color="auto"/>
        <w:left w:val="none" w:sz="0" w:space="0" w:color="auto"/>
        <w:bottom w:val="none" w:sz="0" w:space="0" w:color="auto"/>
        <w:right w:val="none" w:sz="0" w:space="0" w:color="auto"/>
      </w:divBdr>
    </w:div>
    <w:div w:id="351687820">
      <w:bodyDiv w:val="1"/>
      <w:marLeft w:val="0"/>
      <w:marRight w:val="0"/>
      <w:marTop w:val="0"/>
      <w:marBottom w:val="0"/>
      <w:divBdr>
        <w:top w:val="none" w:sz="0" w:space="0" w:color="auto"/>
        <w:left w:val="none" w:sz="0" w:space="0" w:color="auto"/>
        <w:bottom w:val="none" w:sz="0" w:space="0" w:color="auto"/>
        <w:right w:val="none" w:sz="0" w:space="0" w:color="auto"/>
      </w:divBdr>
    </w:div>
    <w:div w:id="351689572">
      <w:bodyDiv w:val="1"/>
      <w:marLeft w:val="0"/>
      <w:marRight w:val="0"/>
      <w:marTop w:val="0"/>
      <w:marBottom w:val="0"/>
      <w:divBdr>
        <w:top w:val="none" w:sz="0" w:space="0" w:color="auto"/>
        <w:left w:val="none" w:sz="0" w:space="0" w:color="auto"/>
        <w:bottom w:val="none" w:sz="0" w:space="0" w:color="auto"/>
        <w:right w:val="none" w:sz="0" w:space="0" w:color="auto"/>
      </w:divBdr>
    </w:div>
    <w:div w:id="351692099">
      <w:bodyDiv w:val="1"/>
      <w:marLeft w:val="0"/>
      <w:marRight w:val="0"/>
      <w:marTop w:val="0"/>
      <w:marBottom w:val="0"/>
      <w:divBdr>
        <w:top w:val="none" w:sz="0" w:space="0" w:color="auto"/>
        <w:left w:val="none" w:sz="0" w:space="0" w:color="auto"/>
        <w:bottom w:val="none" w:sz="0" w:space="0" w:color="auto"/>
        <w:right w:val="none" w:sz="0" w:space="0" w:color="auto"/>
      </w:divBdr>
    </w:div>
    <w:div w:id="351804528">
      <w:bodyDiv w:val="1"/>
      <w:marLeft w:val="0"/>
      <w:marRight w:val="0"/>
      <w:marTop w:val="0"/>
      <w:marBottom w:val="0"/>
      <w:divBdr>
        <w:top w:val="none" w:sz="0" w:space="0" w:color="auto"/>
        <w:left w:val="none" w:sz="0" w:space="0" w:color="auto"/>
        <w:bottom w:val="none" w:sz="0" w:space="0" w:color="auto"/>
        <w:right w:val="none" w:sz="0" w:space="0" w:color="auto"/>
      </w:divBdr>
    </w:div>
    <w:div w:id="351956096">
      <w:bodyDiv w:val="1"/>
      <w:marLeft w:val="0"/>
      <w:marRight w:val="0"/>
      <w:marTop w:val="0"/>
      <w:marBottom w:val="0"/>
      <w:divBdr>
        <w:top w:val="none" w:sz="0" w:space="0" w:color="auto"/>
        <w:left w:val="none" w:sz="0" w:space="0" w:color="auto"/>
        <w:bottom w:val="none" w:sz="0" w:space="0" w:color="auto"/>
        <w:right w:val="none" w:sz="0" w:space="0" w:color="auto"/>
      </w:divBdr>
    </w:div>
    <w:div w:id="351957045">
      <w:bodyDiv w:val="1"/>
      <w:marLeft w:val="0"/>
      <w:marRight w:val="0"/>
      <w:marTop w:val="0"/>
      <w:marBottom w:val="0"/>
      <w:divBdr>
        <w:top w:val="none" w:sz="0" w:space="0" w:color="auto"/>
        <w:left w:val="none" w:sz="0" w:space="0" w:color="auto"/>
        <w:bottom w:val="none" w:sz="0" w:space="0" w:color="auto"/>
        <w:right w:val="none" w:sz="0" w:space="0" w:color="auto"/>
      </w:divBdr>
    </w:div>
    <w:div w:id="352000812">
      <w:bodyDiv w:val="1"/>
      <w:marLeft w:val="0"/>
      <w:marRight w:val="0"/>
      <w:marTop w:val="0"/>
      <w:marBottom w:val="0"/>
      <w:divBdr>
        <w:top w:val="none" w:sz="0" w:space="0" w:color="auto"/>
        <w:left w:val="none" w:sz="0" w:space="0" w:color="auto"/>
        <w:bottom w:val="none" w:sz="0" w:space="0" w:color="auto"/>
        <w:right w:val="none" w:sz="0" w:space="0" w:color="auto"/>
      </w:divBdr>
    </w:div>
    <w:div w:id="352078333">
      <w:bodyDiv w:val="1"/>
      <w:marLeft w:val="0"/>
      <w:marRight w:val="0"/>
      <w:marTop w:val="0"/>
      <w:marBottom w:val="0"/>
      <w:divBdr>
        <w:top w:val="none" w:sz="0" w:space="0" w:color="auto"/>
        <w:left w:val="none" w:sz="0" w:space="0" w:color="auto"/>
        <w:bottom w:val="none" w:sz="0" w:space="0" w:color="auto"/>
        <w:right w:val="none" w:sz="0" w:space="0" w:color="auto"/>
      </w:divBdr>
    </w:div>
    <w:div w:id="352191459">
      <w:bodyDiv w:val="1"/>
      <w:marLeft w:val="0"/>
      <w:marRight w:val="0"/>
      <w:marTop w:val="0"/>
      <w:marBottom w:val="0"/>
      <w:divBdr>
        <w:top w:val="none" w:sz="0" w:space="0" w:color="auto"/>
        <w:left w:val="none" w:sz="0" w:space="0" w:color="auto"/>
        <w:bottom w:val="none" w:sz="0" w:space="0" w:color="auto"/>
        <w:right w:val="none" w:sz="0" w:space="0" w:color="auto"/>
      </w:divBdr>
    </w:div>
    <w:div w:id="352222239">
      <w:bodyDiv w:val="1"/>
      <w:marLeft w:val="0"/>
      <w:marRight w:val="0"/>
      <w:marTop w:val="0"/>
      <w:marBottom w:val="0"/>
      <w:divBdr>
        <w:top w:val="none" w:sz="0" w:space="0" w:color="auto"/>
        <w:left w:val="none" w:sz="0" w:space="0" w:color="auto"/>
        <w:bottom w:val="none" w:sz="0" w:space="0" w:color="auto"/>
        <w:right w:val="none" w:sz="0" w:space="0" w:color="auto"/>
      </w:divBdr>
    </w:div>
    <w:div w:id="352271514">
      <w:bodyDiv w:val="1"/>
      <w:marLeft w:val="0"/>
      <w:marRight w:val="0"/>
      <w:marTop w:val="0"/>
      <w:marBottom w:val="0"/>
      <w:divBdr>
        <w:top w:val="none" w:sz="0" w:space="0" w:color="auto"/>
        <w:left w:val="none" w:sz="0" w:space="0" w:color="auto"/>
        <w:bottom w:val="none" w:sz="0" w:space="0" w:color="auto"/>
        <w:right w:val="none" w:sz="0" w:space="0" w:color="auto"/>
      </w:divBdr>
    </w:div>
    <w:div w:id="352462462">
      <w:bodyDiv w:val="1"/>
      <w:marLeft w:val="0"/>
      <w:marRight w:val="0"/>
      <w:marTop w:val="0"/>
      <w:marBottom w:val="0"/>
      <w:divBdr>
        <w:top w:val="none" w:sz="0" w:space="0" w:color="auto"/>
        <w:left w:val="none" w:sz="0" w:space="0" w:color="auto"/>
        <w:bottom w:val="none" w:sz="0" w:space="0" w:color="auto"/>
        <w:right w:val="none" w:sz="0" w:space="0" w:color="auto"/>
      </w:divBdr>
    </w:div>
    <w:div w:id="352541293">
      <w:bodyDiv w:val="1"/>
      <w:marLeft w:val="0"/>
      <w:marRight w:val="0"/>
      <w:marTop w:val="0"/>
      <w:marBottom w:val="0"/>
      <w:divBdr>
        <w:top w:val="none" w:sz="0" w:space="0" w:color="auto"/>
        <w:left w:val="none" w:sz="0" w:space="0" w:color="auto"/>
        <w:bottom w:val="none" w:sz="0" w:space="0" w:color="auto"/>
        <w:right w:val="none" w:sz="0" w:space="0" w:color="auto"/>
      </w:divBdr>
    </w:div>
    <w:div w:id="352607633">
      <w:bodyDiv w:val="1"/>
      <w:marLeft w:val="0"/>
      <w:marRight w:val="0"/>
      <w:marTop w:val="0"/>
      <w:marBottom w:val="0"/>
      <w:divBdr>
        <w:top w:val="none" w:sz="0" w:space="0" w:color="auto"/>
        <w:left w:val="none" w:sz="0" w:space="0" w:color="auto"/>
        <w:bottom w:val="none" w:sz="0" w:space="0" w:color="auto"/>
        <w:right w:val="none" w:sz="0" w:space="0" w:color="auto"/>
      </w:divBdr>
    </w:div>
    <w:div w:id="352614043">
      <w:bodyDiv w:val="1"/>
      <w:marLeft w:val="0"/>
      <w:marRight w:val="0"/>
      <w:marTop w:val="0"/>
      <w:marBottom w:val="0"/>
      <w:divBdr>
        <w:top w:val="none" w:sz="0" w:space="0" w:color="auto"/>
        <w:left w:val="none" w:sz="0" w:space="0" w:color="auto"/>
        <w:bottom w:val="none" w:sz="0" w:space="0" w:color="auto"/>
        <w:right w:val="none" w:sz="0" w:space="0" w:color="auto"/>
      </w:divBdr>
    </w:div>
    <w:div w:id="352733920">
      <w:bodyDiv w:val="1"/>
      <w:marLeft w:val="0"/>
      <w:marRight w:val="0"/>
      <w:marTop w:val="0"/>
      <w:marBottom w:val="0"/>
      <w:divBdr>
        <w:top w:val="none" w:sz="0" w:space="0" w:color="auto"/>
        <w:left w:val="none" w:sz="0" w:space="0" w:color="auto"/>
        <w:bottom w:val="none" w:sz="0" w:space="0" w:color="auto"/>
        <w:right w:val="none" w:sz="0" w:space="0" w:color="auto"/>
      </w:divBdr>
    </w:div>
    <w:div w:id="352805532">
      <w:bodyDiv w:val="1"/>
      <w:marLeft w:val="0"/>
      <w:marRight w:val="0"/>
      <w:marTop w:val="0"/>
      <w:marBottom w:val="0"/>
      <w:divBdr>
        <w:top w:val="none" w:sz="0" w:space="0" w:color="auto"/>
        <w:left w:val="none" w:sz="0" w:space="0" w:color="auto"/>
        <w:bottom w:val="none" w:sz="0" w:space="0" w:color="auto"/>
        <w:right w:val="none" w:sz="0" w:space="0" w:color="auto"/>
      </w:divBdr>
    </w:div>
    <w:div w:id="352876197">
      <w:bodyDiv w:val="1"/>
      <w:marLeft w:val="0"/>
      <w:marRight w:val="0"/>
      <w:marTop w:val="0"/>
      <w:marBottom w:val="0"/>
      <w:divBdr>
        <w:top w:val="none" w:sz="0" w:space="0" w:color="auto"/>
        <w:left w:val="none" w:sz="0" w:space="0" w:color="auto"/>
        <w:bottom w:val="none" w:sz="0" w:space="0" w:color="auto"/>
        <w:right w:val="none" w:sz="0" w:space="0" w:color="auto"/>
      </w:divBdr>
    </w:div>
    <w:div w:id="352919955">
      <w:bodyDiv w:val="1"/>
      <w:marLeft w:val="0"/>
      <w:marRight w:val="0"/>
      <w:marTop w:val="0"/>
      <w:marBottom w:val="0"/>
      <w:divBdr>
        <w:top w:val="none" w:sz="0" w:space="0" w:color="auto"/>
        <w:left w:val="none" w:sz="0" w:space="0" w:color="auto"/>
        <w:bottom w:val="none" w:sz="0" w:space="0" w:color="auto"/>
        <w:right w:val="none" w:sz="0" w:space="0" w:color="auto"/>
      </w:divBdr>
    </w:div>
    <w:div w:id="352998317">
      <w:bodyDiv w:val="1"/>
      <w:marLeft w:val="0"/>
      <w:marRight w:val="0"/>
      <w:marTop w:val="0"/>
      <w:marBottom w:val="0"/>
      <w:divBdr>
        <w:top w:val="none" w:sz="0" w:space="0" w:color="auto"/>
        <w:left w:val="none" w:sz="0" w:space="0" w:color="auto"/>
        <w:bottom w:val="none" w:sz="0" w:space="0" w:color="auto"/>
        <w:right w:val="none" w:sz="0" w:space="0" w:color="auto"/>
      </w:divBdr>
    </w:div>
    <w:div w:id="353000446">
      <w:bodyDiv w:val="1"/>
      <w:marLeft w:val="0"/>
      <w:marRight w:val="0"/>
      <w:marTop w:val="0"/>
      <w:marBottom w:val="0"/>
      <w:divBdr>
        <w:top w:val="none" w:sz="0" w:space="0" w:color="auto"/>
        <w:left w:val="none" w:sz="0" w:space="0" w:color="auto"/>
        <w:bottom w:val="none" w:sz="0" w:space="0" w:color="auto"/>
        <w:right w:val="none" w:sz="0" w:space="0" w:color="auto"/>
      </w:divBdr>
    </w:div>
    <w:div w:id="353190537">
      <w:bodyDiv w:val="1"/>
      <w:marLeft w:val="0"/>
      <w:marRight w:val="0"/>
      <w:marTop w:val="0"/>
      <w:marBottom w:val="0"/>
      <w:divBdr>
        <w:top w:val="none" w:sz="0" w:space="0" w:color="auto"/>
        <w:left w:val="none" w:sz="0" w:space="0" w:color="auto"/>
        <w:bottom w:val="none" w:sz="0" w:space="0" w:color="auto"/>
        <w:right w:val="none" w:sz="0" w:space="0" w:color="auto"/>
      </w:divBdr>
    </w:div>
    <w:div w:id="353265045">
      <w:bodyDiv w:val="1"/>
      <w:marLeft w:val="0"/>
      <w:marRight w:val="0"/>
      <w:marTop w:val="0"/>
      <w:marBottom w:val="0"/>
      <w:divBdr>
        <w:top w:val="none" w:sz="0" w:space="0" w:color="auto"/>
        <w:left w:val="none" w:sz="0" w:space="0" w:color="auto"/>
        <w:bottom w:val="none" w:sz="0" w:space="0" w:color="auto"/>
        <w:right w:val="none" w:sz="0" w:space="0" w:color="auto"/>
      </w:divBdr>
    </w:div>
    <w:div w:id="353384735">
      <w:bodyDiv w:val="1"/>
      <w:marLeft w:val="0"/>
      <w:marRight w:val="0"/>
      <w:marTop w:val="0"/>
      <w:marBottom w:val="0"/>
      <w:divBdr>
        <w:top w:val="none" w:sz="0" w:space="0" w:color="auto"/>
        <w:left w:val="none" w:sz="0" w:space="0" w:color="auto"/>
        <w:bottom w:val="none" w:sz="0" w:space="0" w:color="auto"/>
        <w:right w:val="none" w:sz="0" w:space="0" w:color="auto"/>
      </w:divBdr>
    </w:div>
    <w:div w:id="353506765">
      <w:bodyDiv w:val="1"/>
      <w:marLeft w:val="0"/>
      <w:marRight w:val="0"/>
      <w:marTop w:val="0"/>
      <w:marBottom w:val="0"/>
      <w:divBdr>
        <w:top w:val="none" w:sz="0" w:space="0" w:color="auto"/>
        <w:left w:val="none" w:sz="0" w:space="0" w:color="auto"/>
        <w:bottom w:val="none" w:sz="0" w:space="0" w:color="auto"/>
        <w:right w:val="none" w:sz="0" w:space="0" w:color="auto"/>
      </w:divBdr>
    </w:div>
    <w:div w:id="353657558">
      <w:bodyDiv w:val="1"/>
      <w:marLeft w:val="0"/>
      <w:marRight w:val="0"/>
      <w:marTop w:val="0"/>
      <w:marBottom w:val="0"/>
      <w:divBdr>
        <w:top w:val="none" w:sz="0" w:space="0" w:color="auto"/>
        <w:left w:val="none" w:sz="0" w:space="0" w:color="auto"/>
        <w:bottom w:val="none" w:sz="0" w:space="0" w:color="auto"/>
        <w:right w:val="none" w:sz="0" w:space="0" w:color="auto"/>
      </w:divBdr>
    </w:div>
    <w:div w:id="353657752">
      <w:bodyDiv w:val="1"/>
      <w:marLeft w:val="0"/>
      <w:marRight w:val="0"/>
      <w:marTop w:val="0"/>
      <w:marBottom w:val="0"/>
      <w:divBdr>
        <w:top w:val="none" w:sz="0" w:space="0" w:color="auto"/>
        <w:left w:val="none" w:sz="0" w:space="0" w:color="auto"/>
        <w:bottom w:val="none" w:sz="0" w:space="0" w:color="auto"/>
        <w:right w:val="none" w:sz="0" w:space="0" w:color="auto"/>
      </w:divBdr>
    </w:div>
    <w:div w:id="353697971">
      <w:bodyDiv w:val="1"/>
      <w:marLeft w:val="0"/>
      <w:marRight w:val="0"/>
      <w:marTop w:val="0"/>
      <w:marBottom w:val="0"/>
      <w:divBdr>
        <w:top w:val="none" w:sz="0" w:space="0" w:color="auto"/>
        <w:left w:val="none" w:sz="0" w:space="0" w:color="auto"/>
        <w:bottom w:val="none" w:sz="0" w:space="0" w:color="auto"/>
        <w:right w:val="none" w:sz="0" w:space="0" w:color="auto"/>
      </w:divBdr>
    </w:div>
    <w:div w:id="353842564">
      <w:bodyDiv w:val="1"/>
      <w:marLeft w:val="0"/>
      <w:marRight w:val="0"/>
      <w:marTop w:val="0"/>
      <w:marBottom w:val="0"/>
      <w:divBdr>
        <w:top w:val="none" w:sz="0" w:space="0" w:color="auto"/>
        <w:left w:val="none" w:sz="0" w:space="0" w:color="auto"/>
        <w:bottom w:val="none" w:sz="0" w:space="0" w:color="auto"/>
        <w:right w:val="none" w:sz="0" w:space="0" w:color="auto"/>
      </w:divBdr>
    </w:div>
    <w:div w:id="353845519">
      <w:bodyDiv w:val="1"/>
      <w:marLeft w:val="0"/>
      <w:marRight w:val="0"/>
      <w:marTop w:val="0"/>
      <w:marBottom w:val="0"/>
      <w:divBdr>
        <w:top w:val="none" w:sz="0" w:space="0" w:color="auto"/>
        <w:left w:val="none" w:sz="0" w:space="0" w:color="auto"/>
        <w:bottom w:val="none" w:sz="0" w:space="0" w:color="auto"/>
        <w:right w:val="none" w:sz="0" w:space="0" w:color="auto"/>
      </w:divBdr>
    </w:div>
    <w:div w:id="354039176">
      <w:bodyDiv w:val="1"/>
      <w:marLeft w:val="0"/>
      <w:marRight w:val="0"/>
      <w:marTop w:val="0"/>
      <w:marBottom w:val="0"/>
      <w:divBdr>
        <w:top w:val="none" w:sz="0" w:space="0" w:color="auto"/>
        <w:left w:val="none" w:sz="0" w:space="0" w:color="auto"/>
        <w:bottom w:val="none" w:sz="0" w:space="0" w:color="auto"/>
        <w:right w:val="none" w:sz="0" w:space="0" w:color="auto"/>
      </w:divBdr>
    </w:div>
    <w:div w:id="354044458">
      <w:bodyDiv w:val="1"/>
      <w:marLeft w:val="0"/>
      <w:marRight w:val="0"/>
      <w:marTop w:val="0"/>
      <w:marBottom w:val="0"/>
      <w:divBdr>
        <w:top w:val="none" w:sz="0" w:space="0" w:color="auto"/>
        <w:left w:val="none" w:sz="0" w:space="0" w:color="auto"/>
        <w:bottom w:val="none" w:sz="0" w:space="0" w:color="auto"/>
        <w:right w:val="none" w:sz="0" w:space="0" w:color="auto"/>
      </w:divBdr>
    </w:div>
    <w:div w:id="354160042">
      <w:bodyDiv w:val="1"/>
      <w:marLeft w:val="0"/>
      <w:marRight w:val="0"/>
      <w:marTop w:val="0"/>
      <w:marBottom w:val="0"/>
      <w:divBdr>
        <w:top w:val="none" w:sz="0" w:space="0" w:color="auto"/>
        <w:left w:val="none" w:sz="0" w:space="0" w:color="auto"/>
        <w:bottom w:val="none" w:sz="0" w:space="0" w:color="auto"/>
        <w:right w:val="none" w:sz="0" w:space="0" w:color="auto"/>
      </w:divBdr>
    </w:div>
    <w:div w:id="354381303">
      <w:bodyDiv w:val="1"/>
      <w:marLeft w:val="0"/>
      <w:marRight w:val="0"/>
      <w:marTop w:val="0"/>
      <w:marBottom w:val="0"/>
      <w:divBdr>
        <w:top w:val="none" w:sz="0" w:space="0" w:color="auto"/>
        <w:left w:val="none" w:sz="0" w:space="0" w:color="auto"/>
        <w:bottom w:val="none" w:sz="0" w:space="0" w:color="auto"/>
        <w:right w:val="none" w:sz="0" w:space="0" w:color="auto"/>
      </w:divBdr>
    </w:div>
    <w:div w:id="354422449">
      <w:bodyDiv w:val="1"/>
      <w:marLeft w:val="0"/>
      <w:marRight w:val="0"/>
      <w:marTop w:val="0"/>
      <w:marBottom w:val="0"/>
      <w:divBdr>
        <w:top w:val="none" w:sz="0" w:space="0" w:color="auto"/>
        <w:left w:val="none" w:sz="0" w:space="0" w:color="auto"/>
        <w:bottom w:val="none" w:sz="0" w:space="0" w:color="auto"/>
        <w:right w:val="none" w:sz="0" w:space="0" w:color="auto"/>
      </w:divBdr>
    </w:div>
    <w:div w:id="354428671">
      <w:bodyDiv w:val="1"/>
      <w:marLeft w:val="0"/>
      <w:marRight w:val="0"/>
      <w:marTop w:val="0"/>
      <w:marBottom w:val="0"/>
      <w:divBdr>
        <w:top w:val="none" w:sz="0" w:space="0" w:color="auto"/>
        <w:left w:val="none" w:sz="0" w:space="0" w:color="auto"/>
        <w:bottom w:val="none" w:sz="0" w:space="0" w:color="auto"/>
        <w:right w:val="none" w:sz="0" w:space="0" w:color="auto"/>
      </w:divBdr>
    </w:div>
    <w:div w:id="354767541">
      <w:bodyDiv w:val="1"/>
      <w:marLeft w:val="0"/>
      <w:marRight w:val="0"/>
      <w:marTop w:val="0"/>
      <w:marBottom w:val="0"/>
      <w:divBdr>
        <w:top w:val="none" w:sz="0" w:space="0" w:color="auto"/>
        <w:left w:val="none" w:sz="0" w:space="0" w:color="auto"/>
        <w:bottom w:val="none" w:sz="0" w:space="0" w:color="auto"/>
        <w:right w:val="none" w:sz="0" w:space="0" w:color="auto"/>
      </w:divBdr>
    </w:div>
    <w:div w:id="354773733">
      <w:bodyDiv w:val="1"/>
      <w:marLeft w:val="0"/>
      <w:marRight w:val="0"/>
      <w:marTop w:val="0"/>
      <w:marBottom w:val="0"/>
      <w:divBdr>
        <w:top w:val="none" w:sz="0" w:space="0" w:color="auto"/>
        <w:left w:val="none" w:sz="0" w:space="0" w:color="auto"/>
        <w:bottom w:val="none" w:sz="0" w:space="0" w:color="auto"/>
        <w:right w:val="none" w:sz="0" w:space="0" w:color="auto"/>
      </w:divBdr>
    </w:div>
    <w:div w:id="354842827">
      <w:bodyDiv w:val="1"/>
      <w:marLeft w:val="0"/>
      <w:marRight w:val="0"/>
      <w:marTop w:val="0"/>
      <w:marBottom w:val="0"/>
      <w:divBdr>
        <w:top w:val="none" w:sz="0" w:space="0" w:color="auto"/>
        <w:left w:val="none" w:sz="0" w:space="0" w:color="auto"/>
        <w:bottom w:val="none" w:sz="0" w:space="0" w:color="auto"/>
        <w:right w:val="none" w:sz="0" w:space="0" w:color="auto"/>
      </w:divBdr>
    </w:div>
    <w:div w:id="354961237">
      <w:bodyDiv w:val="1"/>
      <w:marLeft w:val="0"/>
      <w:marRight w:val="0"/>
      <w:marTop w:val="0"/>
      <w:marBottom w:val="0"/>
      <w:divBdr>
        <w:top w:val="none" w:sz="0" w:space="0" w:color="auto"/>
        <w:left w:val="none" w:sz="0" w:space="0" w:color="auto"/>
        <w:bottom w:val="none" w:sz="0" w:space="0" w:color="auto"/>
        <w:right w:val="none" w:sz="0" w:space="0" w:color="auto"/>
      </w:divBdr>
    </w:div>
    <w:div w:id="355279570">
      <w:bodyDiv w:val="1"/>
      <w:marLeft w:val="0"/>
      <w:marRight w:val="0"/>
      <w:marTop w:val="0"/>
      <w:marBottom w:val="0"/>
      <w:divBdr>
        <w:top w:val="none" w:sz="0" w:space="0" w:color="auto"/>
        <w:left w:val="none" w:sz="0" w:space="0" w:color="auto"/>
        <w:bottom w:val="none" w:sz="0" w:space="0" w:color="auto"/>
        <w:right w:val="none" w:sz="0" w:space="0" w:color="auto"/>
      </w:divBdr>
    </w:div>
    <w:div w:id="355351156">
      <w:bodyDiv w:val="1"/>
      <w:marLeft w:val="0"/>
      <w:marRight w:val="0"/>
      <w:marTop w:val="0"/>
      <w:marBottom w:val="0"/>
      <w:divBdr>
        <w:top w:val="none" w:sz="0" w:space="0" w:color="auto"/>
        <w:left w:val="none" w:sz="0" w:space="0" w:color="auto"/>
        <w:bottom w:val="none" w:sz="0" w:space="0" w:color="auto"/>
        <w:right w:val="none" w:sz="0" w:space="0" w:color="auto"/>
      </w:divBdr>
    </w:div>
    <w:div w:id="355470661">
      <w:bodyDiv w:val="1"/>
      <w:marLeft w:val="0"/>
      <w:marRight w:val="0"/>
      <w:marTop w:val="0"/>
      <w:marBottom w:val="0"/>
      <w:divBdr>
        <w:top w:val="none" w:sz="0" w:space="0" w:color="auto"/>
        <w:left w:val="none" w:sz="0" w:space="0" w:color="auto"/>
        <w:bottom w:val="none" w:sz="0" w:space="0" w:color="auto"/>
        <w:right w:val="none" w:sz="0" w:space="0" w:color="auto"/>
      </w:divBdr>
    </w:div>
    <w:div w:id="355546636">
      <w:bodyDiv w:val="1"/>
      <w:marLeft w:val="0"/>
      <w:marRight w:val="0"/>
      <w:marTop w:val="0"/>
      <w:marBottom w:val="0"/>
      <w:divBdr>
        <w:top w:val="none" w:sz="0" w:space="0" w:color="auto"/>
        <w:left w:val="none" w:sz="0" w:space="0" w:color="auto"/>
        <w:bottom w:val="none" w:sz="0" w:space="0" w:color="auto"/>
        <w:right w:val="none" w:sz="0" w:space="0" w:color="auto"/>
      </w:divBdr>
    </w:div>
    <w:div w:id="355931854">
      <w:bodyDiv w:val="1"/>
      <w:marLeft w:val="0"/>
      <w:marRight w:val="0"/>
      <w:marTop w:val="0"/>
      <w:marBottom w:val="0"/>
      <w:divBdr>
        <w:top w:val="none" w:sz="0" w:space="0" w:color="auto"/>
        <w:left w:val="none" w:sz="0" w:space="0" w:color="auto"/>
        <w:bottom w:val="none" w:sz="0" w:space="0" w:color="auto"/>
        <w:right w:val="none" w:sz="0" w:space="0" w:color="auto"/>
      </w:divBdr>
    </w:div>
    <w:div w:id="356321545">
      <w:bodyDiv w:val="1"/>
      <w:marLeft w:val="0"/>
      <w:marRight w:val="0"/>
      <w:marTop w:val="0"/>
      <w:marBottom w:val="0"/>
      <w:divBdr>
        <w:top w:val="none" w:sz="0" w:space="0" w:color="auto"/>
        <w:left w:val="none" w:sz="0" w:space="0" w:color="auto"/>
        <w:bottom w:val="none" w:sz="0" w:space="0" w:color="auto"/>
        <w:right w:val="none" w:sz="0" w:space="0" w:color="auto"/>
      </w:divBdr>
    </w:div>
    <w:div w:id="356581711">
      <w:bodyDiv w:val="1"/>
      <w:marLeft w:val="0"/>
      <w:marRight w:val="0"/>
      <w:marTop w:val="0"/>
      <w:marBottom w:val="0"/>
      <w:divBdr>
        <w:top w:val="none" w:sz="0" w:space="0" w:color="auto"/>
        <w:left w:val="none" w:sz="0" w:space="0" w:color="auto"/>
        <w:bottom w:val="none" w:sz="0" w:space="0" w:color="auto"/>
        <w:right w:val="none" w:sz="0" w:space="0" w:color="auto"/>
      </w:divBdr>
    </w:div>
    <w:div w:id="356586321">
      <w:bodyDiv w:val="1"/>
      <w:marLeft w:val="0"/>
      <w:marRight w:val="0"/>
      <w:marTop w:val="0"/>
      <w:marBottom w:val="0"/>
      <w:divBdr>
        <w:top w:val="none" w:sz="0" w:space="0" w:color="auto"/>
        <w:left w:val="none" w:sz="0" w:space="0" w:color="auto"/>
        <w:bottom w:val="none" w:sz="0" w:space="0" w:color="auto"/>
        <w:right w:val="none" w:sz="0" w:space="0" w:color="auto"/>
      </w:divBdr>
    </w:div>
    <w:div w:id="356666079">
      <w:bodyDiv w:val="1"/>
      <w:marLeft w:val="0"/>
      <w:marRight w:val="0"/>
      <w:marTop w:val="0"/>
      <w:marBottom w:val="0"/>
      <w:divBdr>
        <w:top w:val="none" w:sz="0" w:space="0" w:color="auto"/>
        <w:left w:val="none" w:sz="0" w:space="0" w:color="auto"/>
        <w:bottom w:val="none" w:sz="0" w:space="0" w:color="auto"/>
        <w:right w:val="none" w:sz="0" w:space="0" w:color="auto"/>
      </w:divBdr>
    </w:div>
    <w:div w:id="356859337">
      <w:bodyDiv w:val="1"/>
      <w:marLeft w:val="0"/>
      <w:marRight w:val="0"/>
      <w:marTop w:val="0"/>
      <w:marBottom w:val="0"/>
      <w:divBdr>
        <w:top w:val="none" w:sz="0" w:space="0" w:color="auto"/>
        <w:left w:val="none" w:sz="0" w:space="0" w:color="auto"/>
        <w:bottom w:val="none" w:sz="0" w:space="0" w:color="auto"/>
        <w:right w:val="none" w:sz="0" w:space="0" w:color="auto"/>
      </w:divBdr>
    </w:div>
    <w:div w:id="356928418">
      <w:bodyDiv w:val="1"/>
      <w:marLeft w:val="0"/>
      <w:marRight w:val="0"/>
      <w:marTop w:val="0"/>
      <w:marBottom w:val="0"/>
      <w:divBdr>
        <w:top w:val="none" w:sz="0" w:space="0" w:color="auto"/>
        <w:left w:val="none" w:sz="0" w:space="0" w:color="auto"/>
        <w:bottom w:val="none" w:sz="0" w:space="0" w:color="auto"/>
        <w:right w:val="none" w:sz="0" w:space="0" w:color="auto"/>
      </w:divBdr>
    </w:div>
    <w:div w:id="356928835">
      <w:bodyDiv w:val="1"/>
      <w:marLeft w:val="0"/>
      <w:marRight w:val="0"/>
      <w:marTop w:val="0"/>
      <w:marBottom w:val="0"/>
      <w:divBdr>
        <w:top w:val="none" w:sz="0" w:space="0" w:color="auto"/>
        <w:left w:val="none" w:sz="0" w:space="0" w:color="auto"/>
        <w:bottom w:val="none" w:sz="0" w:space="0" w:color="auto"/>
        <w:right w:val="none" w:sz="0" w:space="0" w:color="auto"/>
      </w:divBdr>
    </w:div>
    <w:div w:id="357314541">
      <w:bodyDiv w:val="1"/>
      <w:marLeft w:val="0"/>
      <w:marRight w:val="0"/>
      <w:marTop w:val="0"/>
      <w:marBottom w:val="0"/>
      <w:divBdr>
        <w:top w:val="none" w:sz="0" w:space="0" w:color="auto"/>
        <w:left w:val="none" w:sz="0" w:space="0" w:color="auto"/>
        <w:bottom w:val="none" w:sz="0" w:space="0" w:color="auto"/>
        <w:right w:val="none" w:sz="0" w:space="0" w:color="auto"/>
      </w:divBdr>
    </w:div>
    <w:div w:id="357316531">
      <w:bodyDiv w:val="1"/>
      <w:marLeft w:val="0"/>
      <w:marRight w:val="0"/>
      <w:marTop w:val="0"/>
      <w:marBottom w:val="0"/>
      <w:divBdr>
        <w:top w:val="none" w:sz="0" w:space="0" w:color="auto"/>
        <w:left w:val="none" w:sz="0" w:space="0" w:color="auto"/>
        <w:bottom w:val="none" w:sz="0" w:space="0" w:color="auto"/>
        <w:right w:val="none" w:sz="0" w:space="0" w:color="auto"/>
      </w:divBdr>
    </w:div>
    <w:div w:id="357318790">
      <w:bodyDiv w:val="1"/>
      <w:marLeft w:val="0"/>
      <w:marRight w:val="0"/>
      <w:marTop w:val="0"/>
      <w:marBottom w:val="0"/>
      <w:divBdr>
        <w:top w:val="none" w:sz="0" w:space="0" w:color="auto"/>
        <w:left w:val="none" w:sz="0" w:space="0" w:color="auto"/>
        <w:bottom w:val="none" w:sz="0" w:space="0" w:color="auto"/>
        <w:right w:val="none" w:sz="0" w:space="0" w:color="auto"/>
      </w:divBdr>
    </w:div>
    <w:div w:id="357320895">
      <w:bodyDiv w:val="1"/>
      <w:marLeft w:val="0"/>
      <w:marRight w:val="0"/>
      <w:marTop w:val="0"/>
      <w:marBottom w:val="0"/>
      <w:divBdr>
        <w:top w:val="none" w:sz="0" w:space="0" w:color="auto"/>
        <w:left w:val="none" w:sz="0" w:space="0" w:color="auto"/>
        <w:bottom w:val="none" w:sz="0" w:space="0" w:color="auto"/>
        <w:right w:val="none" w:sz="0" w:space="0" w:color="auto"/>
      </w:divBdr>
    </w:div>
    <w:div w:id="357388391">
      <w:bodyDiv w:val="1"/>
      <w:marLeft w:val="0"/>
      <w:marRight w:val="0"/>
      <w:marTop w:val="0"/>
      <w:marBottom w:val="0"/>
      <w:divBdr>
        <w:top w:val="none" w:sz="0" w:space="0" w:color="auto"/>
        <w:left w:val="none" w:sz="0" w:space="0" w:color="auto"/>
        <w:bottom w:val="none" w:sz="0" w:space="0" w:color="auto"/>
        <w:right w:val="none" w:sz="0" w:space="0" w:color="auto"/>
      </w:divBdr>
    </w:div>
    <w:div w:id="357388580">
      <w:bodyDiv w:val="1"/>
      <w:marLeft w:val="0"/>
      <w:marRight w:val="0"/>
      <w:marTop w:val="0"/>
      <w:marBottom w:val="0"/>
      <w:divBdr>
        <w:top w:val="none" w:sz="0" w:space="0" w:color="auto"/>
        <w:left w:val="none" w:sz="0" w:space="0" w:color="auto"/>
        <w:bottom w:val="none" w:sz="0" w:space="0" w:color="auto"/>
        <w:right w:val="none" w:sz="0" w:space="0" w:color="auto"/>
      </w:divBdr>
    </w:div>
    <w:div w:id="357394813">
      <w:bodyDiv w:val="1"/>
      <w:marLeft w:val="0"/>
      <w:marRight w:val="0"/>
      <w:marTop w:val="0"/>
      <w:marBottom w:val="0"/>
      <w:divBdr>
        <w:top w:val="none" w:sz="0" w:space="0" w:color="auto"/>
        <w:left w:val="none" w:sz="0" w:space="0" w:color="auto"/>
        <w:bottom w:val="none" w:sz="0" w:space="0" w:color="auto"/>
        <w:right w:val="none" w:sz="0" w:space="0" w:color="auto"/>
      </w:divBdr>
    </w:div>
    <w:div w:id="357463790">
      <w:bodyDiv w:val="1"/>
      <w:marLeft w:val="0"/>
      <w:marRight w:val="0"/>
      <w:marTop w:val="0"/>
      <w:marBottom w:val="0"/>
      <w:divBdr>
        <w:top w:val="none" w:sz="0" w:space="0" w:color="auto"/>
        <w:left w:val="none" w:sz="0" w:space="0" w:color="auto"/>
        <w:bottom w:val="none" w:sz="0" w:space="0" w:color="auto"/>
        <w:right w:val="none" w:sz="0" w:space="0" w:color="auto"/>
      </w:divBdr>
    </w:div>
    <w:div w:id="357506692">
      <w:bodyDiv w:val="1"/>
      <w:marLeft w:val="0"/>
      <w:marRight w:val="0"/>
      <w:marTop w:val="0"/>
      <w:marBottom w:val="0"/>
      <w:divBdr>
        <w:top w:val="none" w:sz="0" w:space="0" w:color="auto"/>
        <w:left w:val="none" w:sz="0" w:space="0" w:color="auto"/>
        <w:bottom w:val="none" w:sz="0" w:space="0" w:color="auto"/>
        <w:right w:val="none" w:sz="0" w:space="0" w:color="auto"/>
      </w:divBdr>
    </w:div>
    <w:div w:id="357656061">
      <w:bodyDiv w:val="1"/>
      <w:marLeft w:val="0"/>
      <w:marRight w:val="0"/>
      <w:marTop w:val="0"/>
      <w:marBottom w:val="0"/>
      <w:divBdr>
        <w:top w:val="none" w:sz="0" w:space="0" w:color="auto"/>
        <w:left w:val="none" w:sz="0" w:space="0" w:color="auto"/>
        <w:bottom w:val="none" w:sz="0" w:space="0" w:color="auto"/>
        <w:right w:val="none" w:sz="0" w:space="0" w:color="auto"/>
      </w:divBdr>
    </w:div>
    <w:div w:id="357656764">
      <w:bodyDiv w:val="1"/>
      <w:marLeft w:val="0"/>
      <w:marRight w:val="0"/>
      <w:marTop w:val="0"/>
      <w:marBottom w:val="0"/>
      <w:divBdr>
        <w:top w:val="none" w:sz="0" w:space="0" w:color="auto"/>
        <w:left w:val="none" w:sz="0" w:space="0" w:color="auto"/>
        <w:bottom w:val="none" w:sz="0" w:space="0" w:color="auto"/>
        <w:right w:val="none" w:sz="0" w:space="0" w:color="auto"/>
      </w:divBdr>
    </w:div>
    <w:div w:id="357972403">
      <w:bodyDiv w:val="1"/>
      <w:marLeft w:val="0"/>
      <w:marRight w:val="0"/>
      <w:marTop w:val="0"/>
      <w:marBottom w:val="0"/>
      <w:divBdr>
        <w:top w:val="none" w:sz="0" w:space="0" w:color="auto"/>
        <w:left w:val="none" w:sz="0" w:space="0" w:color="auto"/>
        <w:bottom w:val="none" w:sz="0" w:space="0" w:color="auto"/>
        <w:right w:val="none" w:sz="0" w:space="0" w:color="auto"/>
      </w:divBdr>
    </w:div>
    <w:div w:id="358050104">
      <w:bodyDiv w:val="1"/>
      <w:marLeft w:val="0"/>
      <w:marRight w:val="0"/>
      <w:marTop w:val="0"/>
      <w:marBottom w:val="0"/>
      <w:divBdr>
        <w:top w:val="none" w:sz="0" w:space="0" w:color="auto"/>
        <w:left w:val="none" w:sz="0" w:space="0" w:color="auto"/>
        <w:bottom w:val="none" w:sz="0" w:space="0" w:color="auto"/>
        <w:right w:val="none" w:sz="0" w:space="0" w:color="auto"/>
      </w:divBdr>
    </w:div>
    <w:div w:id="358119802">
      <w:bodyDiv w:val="1"/>
      <w:marLeft w:val="0"/>
      <w:marRight w:val="0"/>
      <w:marTop w:val="0"/>
      <w:marBottom w:val="0"/>
      <w:divBdr>
        <w:top w:val="none" w:sz="0" w:space="0" w:color="auto"/>
        <w:left w:val="none" w:sz="0" w:space="0" w:color="auto"/>
        <w:bottom w:val="none" w:sz="0" w:space="0" w:color="auto"/>
        <w:right w:val="none" w:sz="0" w:space="0" w:color="auto"/>
      </w:divBdr>
    </w:div>
    <w:div w:id="358431534">
      <w:bodyDiv w:val="1"/>
      <w:marLeft w:val="0"/>
      <w:marRight w:val="0"/>
      <w:marTop w:val="0"/>
      <w:marBottom w:val="0"/>
      <w:divBdr>
        <w:top w:val="none" w:sz="0" w:space="0" w:color="auto"/>
        <w:left w:val="none" w:sz="0" w:space="0" w:color="auto"/>
        <w:bottom w:val="none" w:sz="0" w:space="0" w:color="auto"/>
        <w:right w:val="none" w:sz="0" w:space="0" w:color="auto"/>
      </w:divBdr>
    </w:div>
    <w:div w:id="358432744">
      <w:bodyDiv w:val="1"/>
      <w:marLeft w:val="0"/>
      <w:marRight w:val="0"/>
      <w:marTop w:val="0"/>
      <w:marBottom w:val="0"/>
      <w:divBdr>
        <w:top w:val="none" w:sz="0" w:space="0" w:color="auto"/>
        <w:left w:val="none" w:sz="0" w:space="0" w:color="auto"/>
        <w:bottom w:val="none" w:sz="0" w:space="0" w:color="auto"/>
        <w:right w:val="none" w:sz="0" w:space="0" w:color="auto"/>
      </w:divBdr>
    </w:div>
    <w:div w:id="358437840">
      <w:bodyDiv w:val="1"/>
      <w:marLeft w:val="0"/>
      <w:marRight w:val="0"/>
      <w:marTop w:val="0"/>
      <w:marBottom w:val="0"/>
      <w:divBdr>
        <w:top w:val="none" w:sz="0" w:space="0" w:color="auto"/>
        <w:left w:val="none" w:sz="0" w:space="0" w:color="auto"/>
        <w:bottom w:val="none" w:sz="0" w:space="0" w:color="auto"/>
        <w:right w:val="none" w:sz="0" w:space="0" w:color="auto"/>
      </w:divBdr>
    </w:div>
    <w:div w:id="358438122">
      <w:bodyDiv w:val="1"/>
      <w:marLeft w:val="0"/>
      <w:marRight w:val="0"/>
      <w:marTop w:val="0"/>
      <w:marBottom w:val="0"/>
      <w:divBdr>
        <w:top w:val="none" w:sz="0" w:space="0" w:color="auto"/>
        <w:left w:val="none" w:sz="0" w:space="0" w:color="auto"/>
        <w:bottom w:val="none" w:sz="0" w:space="0" w:color="auto"/>
        <w:right w:val="none" w:sz="0" w:space="0" w:color="auto"/>
      </w:divBdr>
    </w:div>
    <w:div w:id="358510896">
      <w:bodyDiv w:val="1"/>
      <w:marLeft w:val="0"/>
      <w:marRight w:val="0"/>
      <w:marTop w:val="0"/>
      <w:marBottom w:val="0"/>
      <w:divBdr>
        <w:top w:val="none" w:sz="0" w:space="0" w:color="auto"/>
        <w:left w:val="none" w:sz="0" w:space="0" w:color="auto"/>
        <w:bottom w:val="none" w:sz="0" w:space="0" w:color="auto"/>
        <w:right w:val="none" w:sz="0" w:space="0" w:color="auto"/>
      </w:divBdr>
    </w:div>
    <w:div w:id="358548841">
      <w:bodyDiv w:val="1"/>
      <w:marLeft w:val="0"/>
      <w:marRight w:val="0"/>
      <w:marTop w:val="0"/>
      <w:marBottom w:val="0"/>
      <w:divBdr>
        <w:top w:val="none" w:sz="0" w:space="0" w:color="auto"/>
        <w:left w:val="none" w:sz="0" w:space="0" w:color="auto"/>
        <w:bottom w:val="none" w:sz="0" w:space="0" w:color="auto"/>
        <w:right w:val="none" w:sz="0" w:space="0" w:color="auto"/>
      </w:divBdr>
    </w:div>
    <w:div w:id="358551897">
      <w:bodyDiv w:val="1"/>
      <w:marLeft w:val="0"/>
      <w:marRight w:val="0"/>
      <w:marTop w:val="0"/>
      <w:marBottom w:val="0"/>
      <w:divBdr>
        <w:top w:val="none" w:sz="0" w:space="0" w:color="auto"/>
        <w:left w:val="none" w:sz="0" w:space="0" w:color="auto"/>
        <w:bottom w:val="none" w:sz="0" w:space="0" w:color="auto"/>
        <w:right w:val="none" w:sz="0" w:space="0" w:color="auto"/>
      </w:divBdr>
    </w:div>
    <w:div w:id="358705244">
      <w:bodyDiv w:val="1"/>
      <w:marLeft w:val="0"/>
      <w:marRight w:val="0"/>
      <w:marTop w:val="0"/>
      <w:marBottom w:val="0"/>
      <w:divBdr>
        <w:top w:val="none" w:sz="0" w:space="0" w:color="auto"/>
        <w:left w:val="none" w:sz="0" w:space="0" w:color="auto"/>
        <w:bottom w:val="none" w:sz="0" w:space="0" w:color="auto"/>
        <w:right w:val="none" w:sz="0" w:space="0" w:color="auto"/>
      </w:divBdr>
    </w:div>
    <w:div w:id="358893552">
      <w:bodyDiv w:val="1"/>
      <w:marLeft w:val="0"/>
      <w:marRight w:val="0"/>
      <w:marTop w:val="0"/>
      <w:marBottom w:val="0"/>
      <w:divBdr>
        <w:top w:val="none" w:sz="0" w:space="0" w:color="auto"/>
        <w:left w:val="none" w:sz="0" w:space="0" w:color="auto"/>
        <w:bottom w:val="none" w:sz="0" w:space="0" w:color="auto"/>
        <w:right w:val="none" w:sz="0" w:space="0" w:color="auto"/>
      </w:divBdr>
    </w:div>
    <w:div w:id="358973157">
      <w:bodyDiv w:val="1"/>
      <w:marLeft w:val="0"/>
      <w:marRight w:val="0"/>
      <w:marTop w:val="0"/>
      <w:marBottom w:val="0"/>
      <w:divBdr>
        <w:top w:val="none" w:sz="0" w:space="0" w:color="auto"/>
        <w:left w:val="none" w:sz="0" w:space="0" w:color="auto"/>
        <w:bottom w:val="none" w:sz="0" w:space="0" w:color="auto"/>
        <w:right w:val="none" w:sz="0" w:space="0" w:color="auto"/>
      </w:divBdr>
    </w:div>
    <w:div w:id="359360369">
      <w:bodyDiv w:val="1"/>
      <w:marLeft w:val="0"/>
      <w:marRight w:val="0"/>
      <w:marTop w:val="0"/>
      <w:marBottom w:val="0"/>
      <w:divBdr>
        <w:top w:val="none" w:sz="0" w:space="0" w:color="auto"/>
        <w:left w:val="none" w:sz="0" w:space="0" w:color="auto"/>
        <w:bottom w:val="none" w:sz="0" w:space="0" w:color="auto"/>
        <w:right w:val="none" w:sz="0" w:space="0" w:color="auto"/>
      </w:divBdr>
    </w:div>
    <w:div w:id="359479998">
      <w:bodyDiv w:val="1"/>
      <w:marLeft w:val="0"/>
      <w:marRight w:val="0"/>
      <w:marTop w:val="0"/>
      <w:marBottom w:val="0"/>
      <w:divBdr>
        <w:top w:val="none" w:sz="0" w:space="0" w:color="auto"/>
        <w:left w:val="none" w:sz="0" w:space="0" w:color="auto"/>
        <w:bottom w:val="none" w:sz="0" w:space="0" w:color="auto"/>
        <w:right w:val="none" w:sz="0" w:space="0" w:color="auto"/>
      </w:divBdr>
    </w:div>
    <w:div w:id="359597460">
      <w:bodyDiv w:val="1"/>
      <w:marLeft w:val="0"/>
      <w:marRight w:val="0"/>
      <w:marTop w:val="0"/>
      <w:marBottom w:val="0"/>
      <w:divBdr>
        <w:top w:val="none" w:sz="0" w:space="0" w:color="auto"/>
        <w:left w:val="none" w:sz="0" w:space="0" w:color="auto"/>
        <w:bottom w:val="none" w:sz="0" w:space="0" w:color="auto"/>
        <w:right w:val="none" w:sz="0" w:space="0" w:color="auto"/>
      </w:divBdr>
    </w:div>
    <w:div w:id="359671647">
      <w:bodyDiv w:val="1"/>
      <w:marLeft w:val="0"/>
      <w:marRight w:val="0"/>
      <w:marTop w:val="0"/>
      <w:marBottom w:val="0"/>
      <w:divBdr>
        <w:top w:val="none" w:sz="0" w:space="0" w:color="auto"/>
        <w:left w:val="none" w:sz="0" w:space="0" w:color="auto"/>
        <w:bottom w:val="none" w:sz="0" w:space="0" w:color="auto"/>
        <w:right w:val="none" w:sz="0" w:space="0" w:color="auto"/>
      </w:divBdr>
    </w:div>
    <w:div w:id="360016248">
      <w:bodyDiv w:val="1"/>
      <w:marLeft w:val="0"/>
      <w:marRight w:val="0"/>
      <w:marTop w:val="0"/>
      <w:marBottom w:val="0"/>
      <w:divBdr>
        <w:top w:val="none" w:sz="0" w:space="0" w:color="auto"/>
        <w:left w:val="none" w:sz="0" w:space="0" w:color="auto"/>
        <w:bottom w:val="none" w:sz="0" w:space="0" w:color="auto"/>
        <w:right w:val="none" w:sz="0" w:space="0" w:color="auto"/>
      </w:divBdr>
    </w:div>
    <w:div w:id="360085749">
      <w:bodyDiv w:val="1"/>
      <w:marLeft w:val="0"/>
      <w:marRight w:val="0"/>
      <w:marTop w:val="0"/>
      <w:marBottom w:val="0"/>
      <w:divBdr>
        <w:top w:val="none" w:sz="0" w:space="0" w:color="auto"/>
        <w:left w:val="none" w:sz="0" w:space="0" w:color="auto"/>
        <w:bottom w:val="none" w:sz="0" w:space="0" w:color="auto"/>
        <w:right w:val="none" w:sz="0" w:space="0" w:color="auto"/>
      </w:divBdr>
    </w:div>
    <w:div w:id="360128355">
      <w:bodyDiv w:val="1"/>
      <w:marLeft w:val="0"/>
      <w:marRight w:val="0"/>
      <w:marTop w:val="0"/>
      <w:marBottom w:val="0"/>
      <w:divBdr>
        <w:top w:val="none" w:sz="0" w:space="0" w:color="auto"/>
        <w:left w:val="none" w:sz="0" w:space="0" w:color="auto"/>
        <w:bottom w:val="none" w:sz="0" w:space="0" w:color="auto"/>
        <w:right w:val="none" w:sz="0" w:space="0" w:color="auto"/>
      </w:divBdr>
    </w:div>
    <w:div w:id="360134256">
      <w:bodyDiv w:val="1"/>
      <w:marLeft w:val="0"/>
      <w:marRight w:val="0"/>
      <w:marTop w:val="0"/>
      <w:marBottom w:val="0"/>
      <w:divBdr>
        <w:top w:val="none" w:sz="0" w:space="0" w:color="auto"/>
        <w:left w:val="none" w:sz="0" w:space="0" w:color="auto"/>
        <w:bottom w:val="none" w:sz="0" w:space="0" w:color="auto"/>
        <w:right w:val="none" w:sz="0" w:space="0" w:color="auto"/>
      </w:divBdr>
    </w:div>
    <w:div w:id="360327771">
      <w:bodyDiv w:val="1"/>
      <w:marLeft w:val="0"/>
      <w:marRight w:val="0"/>
      <w:marTop w:val="0"/>
      <w:marBottom w:val="0"/>
      <w:divBdr>
        <w:top w:val="none" w:sz="0" w:space="0" w:color="auto"/>
        <w:left w:val="none" w:sz="0" w:space="0" w:color="auto"/>
        <w:bottom w:val="none" w:sz="0" w:space="0" w:color="auto"/>
        <w:right w:val="none" w:sz="0" w:space="0" w:color="auto"/>
      </w:divBdr>
    </w:div>
    <w:div w:id="360404069">
      <w:bodyDiv w:val="1"/>
      <w:marLeft w:val="0"/>
      <w:marRight w:val="0"/>
      <w:marTop w:val="0"/>
      <w:marBottom w:val="0"/>
      <w:divBdr>
        <w:top w:val="none" w:sz="0" w:space="0" w:color="auto"/>
        <w:left w:val="none" w:sz="0" w:space="0" w:color="auto"/>
        <w:bottom w:val="none" w:sz="0" w:space="0" w:color="auto"/>
        <w:right w:val="none" w:sz="0" w:space="0" w:color="auto"/>
      </w:divBdr>
    </w:div>
    <w:div w:id="360672843">
      <w:bodyDiv w:val="1"/>
      <w:marLeft w:val="0"/>
      <w:marRight w:val="0"/>
      <w:marTop w:val="0"/>
      <w:marBottom w:val="0"/>
      <w:divBdr>
        <w:top w:val="none" w:sz="0" w:space="0" w:color="auto"/>
        <w:left w:val="none" w:sz="0" w:space="0" w:color="auto"/>
        <w:bottom w:val="none" w:sz="0" w:space="0" w:color="auto"/>
        <w:right w:val="none" w:sz="0" w:space="0" w:color="auto"/>
      </w:divBdr>
    </w:div>
    <w:div w:id="360711598">
      <w:bodyDiv w:val="1"/>
      <w:marLeft w:val="0"/>
      <w:marRight w:val="0"/>
      <w:marTop w:val="0"/>
      <w:marBottom w:val="0"/>
      <w:divBdr>
        <w:top w:val="none" w:sz="0" w:space="0" w:color="auto"/>
        <w:left w:val="none" w:sz="0" w:space="0" w:color="auto"/>
        <w:bottom w:val="none" w:sz="0" w:space="0" w:color="auto"/>
        <w:right w:val="none" w:sz="0" w:space="0" w:color="auto"/>
      </w:divBdr>
    </w:div>
    <w:div w:id="360714314">
      <w:bodyDiv w:val="1"/>
      <w:marLeft w:val="0"/>
      <w:marRight w:val="0"/>
      <w:marTop w:val="0"/>
      <w:marBottom w:val="0"/>
      <w:divBdr>
        <w:top w:val="none" w:sz="0" w:space="0" w:color="auto"/>
        <w:left w:val="none" w:sz="0" w:space="0" w:color="auto"/>
        <w:bottom w:val="none" w:sz="0" w:space="0" w:color="auto"/>
        <w:right w:val="none" w:sz="0" w:space="0" w:color="auto"/>
      </w:divBdr>
    </w:div>
    <w:div w:id="360787046">
      <w:bodyDiv w:val="1"/>
      <w:marLeft w:val="0"/>
      <w:marRight w:val="0"/>
      <w:marTop w:val="0"/>
      <w:marBottom w:val="0"/>
      <w:divBdr>
        <w:top w:val="none" w:sz="0" w:space="0" w:color="auto"/>
        <w:left w:val="none" w:sz="0" w:space="0" w:color="auto"/>
        <w:bottom w:val="none" w:sz="0" w:space="0" w:color="auto"/>
        <w:right w:val="none" w:sz="0" w:space="0" w:color="auto"/>
      </w:divBdr>
    </w:div>
    <w:div w:id="360791352">
      <w:bodyDiv w:val="1"/>
      <w:marLeft w:val="0"/>
      <w:marRight w:val="0"/>
      <w:marTop w:val="0"/>
      <w:marBottom w:val="0"/>
      <w:divBdr>
        <w:top w:val="none" w:sz="0" w:space="0" w:color="auto"/>
        <w:left w:val="none" w:sz="0" w:space="0" w:color="auto"/>
        <w:bottom w:val="none" w:sz="0" w:space="0" w:color="auto"/>
        <w:right w:val="none" w:sz="0" w:space="0" w:color="auto"/>
      </w:divBdr>
    </w:div>
    <w:div w:id="360863235">
      <w:bodyDiv w:val="1"/>
      <w:marLeft w:val="0"/>
      <w:marRight w:val="0"/>
      <w:marTop w:val="0"/>
      <w:marBottom w:val="0"/>
      <w:divBdr>
        <w:top w:val="none" w:sz="0" w:space="0" w:color="auto"/>
        <w:left w:val="none" w:sz="0" w:space="0" w:color="auto"/>
        <w:bottom w:val="none" w:sz="0" w:space="0" w:color="auto"/>
        <w:right w:val="none" w:sz="0" w:space="0" w:color="auto"/>
      </w:divBdr>
    </w:div>
    <w:div w:id="360864496">
      <w:bodyDiv w:val="1"/>
      <w:marLeft w:val="0"/>
      <w:marRight w:val="0"/>
      <w:marTop w:val="0"/>
      <w:marBottom w:val="0"/>
      <w:divBdr>
        <w:top w:val="none" w:sz="0" w:space="0" w:color="auto"/>
        <w:left w:val="none" w:sz="0" w:space="0" w:color="auto"/>
        <w:bottom w:val="none" w:sz="0" w:space="0" w:color="auto"/>
        <w:right w:val="none" w:sz="0" w:space="0" w:color="auto"/>
      </w:divBdr>
    </w:div>
    <w:div w:id="361369586">
      <w:bodyDiv w:val="1"/>
      <w:marLeft w:val="0"/>
      <w:marRight w:val="0"/>
      <w:marTop w:val="0"/>
      <w:marBottom w:val="0"/>
      <w:divBdr>
        <w:top w:val="none" w:sz="0" w:space="0" w:color="auto"/>
        <w:left w:val="none" w:sz="0" w:space="0" w:color="auto"/>
        <w:bottom w:val="none" w:sz="0" w:space="0" w:color="auto"/>
        <w:right w:val="none" w:sz="0" w:space="0" w:color="auto"/>
      </w:divBdr>
    </w:div>
    <w:div w:id="361706879">
      <w:bodyDiv w:val="1"/>
      <w:marLeft w:val="0"/>
      <w:marRight w:val="0"/>
      <w:marTop w:val="0"/>
      <w:marBottom w:val="0"/>
      <w:divBdr>
        <w:top w:val="none" w:sz="0" w:space="0" w:color="auto"/>
        <w:left w:val="none" w:sz="0" w:space="0" w:color="auto"/>
        <w:bottom w:val="none" w:sz="0" w:space="0" w:color="auto"/>
        <w:right w:val="none" w:sz="0" w:space="0" w:color="auto"/>
      </w:divBdr>
    </w:div>
    <w:div w:id="361789393">
      <w:bodyDiv w:val="1"/>
      <w:marLeft w:val="0"/>
      <w:marRight w:val="0"/>
      <w:marTop w:val="0"/>
      <w:marBottom w:val="0"/>
      <w:divBdr>
        <w:top w:val="none" w:sz="0" w:space="0" w:color="auto"/>
        <w:left w:val="none" w:sz="0" w:space="0" w:color="auto"/>
        <w:bottom w:val="none" w:sz="0" w:space="0" w:color="auto"/>
        <w:right w:val="none" w:sz="0" w:space="0" w:color="auto"/>
      </w:divBdr>
    </w:div>
    <w:div w:id="361901808">
      <w:bodyDiv w:val="1"/>
      <w:marLeft w:val="0"/>
      <w:marRight w:val="0"/>
      <w:marTop w:val="0"/>
      <w:marBottom w:val="0"/>
      <w:divBdr>
        <w:top w:val="none" w:sz="0" w:space="0" w:color="auto"/>
        <w:left w:val="none" w:sz="0" w:space="0" w:color="auto"/>
        <w:bottom w:val="none" w:sz="0" w:space="0" w:color="auto"/>
        <w:right w:val="none" w:sz="0" w:space="0" w:color="auto"/>
      </w:divBdr>
    </w:div>
    <w:div w:id="361980293">
      <w:bodyDiv w:val="1"/>
      <w:marLeft w:val="0"/>
      <w:marRight w:val="0"/>
      <w:marTop w:val="0"/>
      <w:marBottom w:val="0"/>
      <w:divBdr>
        <w:top w:val="none" w:sz="0" w:space="0" w:color="auto"/>
        <w:left w:val="none" w:sz="0" w:space="0" w:color="auto"/>
        <w:bottom w:val="none" w:sz="0" w:space="0" w:color="auto"/>
        <w:right w:val="none" w:sz="0" w:space="0" w:color="auto"/>
      </w:divBdr>
    </w:div>
    <w:div w:id="362024330">
      <w:bodyDiv w:val="1"/>
      <w:marLeft w:val="0"/>
      <w:marRight w:val="0"/>
      <w:marTop w:val="0"/>
      <w:marBottom w:val="0"/>
      <w:divBdr>
        <w:top w:val="none" w:sz="0" w:space="0" w:color="auto"/>
        <w:left w:val="none" w:sz="0" w:space="0" w:color="auto"/>
        <w:bottom w:val="none" w:sz="0" w:space="0" w:color="auto"/>
        <w:right w:val="none" w:sz="0" w:space="0" w:color="auto"/>
      </w:divBdr>
    </w:div>
    <w:div w:id="362053571">
      <w:bodyDiv w:val="1"/>
      <w:marLeft w:val="0"/>
      <w:marRight w:val="0"/>
      <w:marTop w:val="0"/>
      <w:marBottom w:val="0"/>
      <w:divBdr>
        <w:top w:val="none" w:sz="0" w:space="0" w:color="auto"/>
        <w:left w:val="none" w:sz="0" w:space="0" w:color="auto"/>
        <w:bottom w:val="none" w:sz="0" w:space="0" w:color="auto"/>
        <w:right w:val="none" w:sz="0" w:space="0" w:color="auto"/>
      </w:divBdr>
    </w:div>
    <w:div w:id="362093821">
      <w:bodyDiv w:val="1"/>
      <w:marLeft w:val="0"/>
      <w:marRight w:val="0"/>
      <w:marTop w:val="0"/>
      <w:marBottom w:val="0"/>
      <w:divBdr>
        <w:top w:val="none" w:sz="0" w:space="0" w:color="auto"/>
        <w:left w:val="none" w:sz="0" w:space="0" w:color="auto"/>
        <w:bottom w:val="none" w:sz="0" w:space="0" w:color="auto"/>
        <w:right w:val="none" w:sz="0" w:space="0" w:color="auto"/>
      </w:divBdr>
    </w:div>
    <w:div w:id="362095941">
      <w:bodyDiv w:val="1"/>
      <w:marLeft w:val="0"/>
      <w:marRight w:val="0"/>
      <w:marTop w:val="0"/>
      <w:marBottom w:val="0"/>
      <w:divBdr>
        <w:top w:val="none" w:sz="0" w:space="0" w:color="auto"/>
        <w:left w:val="none" w:sz="0" w:space="0" w:color="auto"/>
        <w:bottom w:val="none" w:sz="0" w:space="0" w:color="auto"/>
        <w:right w:val="none" w:sz="0" w:space="0" w:color="auto"/>
      </w:divBdr>
    </w:div>
    <w:div w:id="362173676">
      <w:bodyDiv w:val="1"/>
      <w:marLeft w:val="0"/>
      <w:marRight w:val="0"/>
      <w:marTop w:val="0"/>
      <w:marBottom w:val="0"/>
      <w:divBdr>
        <w:top w:val="none" w:sz="0" w:space="0" w:color="auto"/>
        <w:left w:val="none" w:sz="0" w:space="0" w:color="auto"/>
        <w:bottom w:val="none" w:sz="0" w:space="0" w:color="auto"/>
        <w:right w:val="none" w:sz="0" w:space="0" w:color="auto"/>
      </w:divBdr>
    </w:div>
    <w:div w:id="362555307">
      <w:bodyDiv w:val="1"/>
      <w:marLeft w:val="0"/>
      <w:marRight w:val="0"/>
      <w:marTop w:val="0"/>
      <w:marBottom w:val="0"/>
      <w:divBdr>
        <w:top w:val="none" w:sz="0" w:space="0" w:color="auto"/>
        <w:left w:val="none" w:sz="0" w:space="0" w:color="auto"/>
        <w:bottom w:val="none" w:sz="0" w:space="0" w:color="auto"/>
        <w:right w:val="none" w:sz="0" w:space="0" w:color="auto"/>
      </w:divBdr>
    </w:div>
    <w:div w:id="362680095">
      <w:bodyDiv w:val="1"/>
      <w:marLeft w:val="0"/>
      <w:marRight w:val="0"/>
      <w:marTop w:val="0"/>
      <w:marBottom w:val="0"/>
      <w:divBdr>
        <w:top w:val="none" w:sz="0" w:space="0" w:color="auto"/>
        <w:left w:val="none" w:sz="0" w:space="0" w:color="auto"/>
        <w:bottom w:val="none" w:sz="0" w:space="0" w:color="auto"/>
        <w:right w:val="none" w:sz="0" w:space="0" w:color="auto"/>
      </w:divBdr>
    </w:div>
    <w:div w:id="362749125">
      <w:bodyDiv w:val="1"/>
      <w:marLeft w:val="0"/>
      <w:marRight w:val="0"/>
      <w:marTop w:val="0"/>
      <w:marBottom w:val="0"/>
      <w:divBdr>
        <w:top w:val="none" w:sz="0" w:space="0" w:color="auto"/>
        <w:left w:val="none" w:sz="0" w:space="0" w:color="auto"/>
        <w:bottom w:val="none" w:sz="0" w:space="0" w:color="auto"/>
        <w:right w:val="none" w:sz="0" w:space="0" w:color="auto"/>
      </w:divBdr>
    </w:div>
    <w:div w:id="362756864">
      <w:bodyDiv w:val="1"/>
      <w:marLeft w:val="0"/>
      <w:marRight w:val="0"/>
      <w:marTop w:val="0"/>
      <w:marBottom w:val="0"/>
      <w:divBdr>
        <w:top w:val="none" w:sz="0" w:space="0" w:color="auto"/>
        <w:left w:val="none" w:sz="0" w:space="0" w:color="auto"/>
        <w:bottom w:val="none" w:sz="0" w:space="0" w:color="auto"/>
        <w:right w:val="none" w:sz="0" w:space="0" w:color="auto"/>
      </w:divBdr>
    </w:div>
    <w:div w:id="362757279">
      <w:bodyDiv w:val="1"/>
      <w:marLeft w:val="0"/>
      <w:marRight w:val="0"/>
      <w:marTop w:val="0"/>
      <w:marBottom w:val="0"/>
      <w:divBdr>
        <w:top w:val="none" w:sz="0" w:space="0" w:color="auto"/>
        <w:left w:val="none" w:sz="0" w:space="0" w:color="auto"/>
        <w:bottom w:val="none" w:sz="0" w:space="0" w:color="auto"/>
        <w:right w:val="none" w:sz="0" w:space="0" w:color="auto"/>
      </w:divBdr>
    </w:div>
    <w:div w:id="363019630">
      <w:bodyDiv w:val="1"/>
      <w:marLeft w:val="0"/>
      <w:marRight w:val="0"/>
      <w:marTop w:val="0"/>
      <w:marBottom w:val="0"/>
      <w:divBdr>
        <w:top w:val="none" w:sz="0" w:space="0" w:color="auto"/>
        <w:left w:val="none" w:sz="0" w:space="0" w:color="auto"/>
        <w:bottom w:val="none" w:sz="0" w:space="0" w:color="auto"/>
        <w:right w:val="none" w:sz="0" w:space="0" w:color="auto"/>
      </w:divBdr>
    </w:div>
    <w:div w:id="363097099">
      <w:bodyDiv w:val="1"/>
      <w:marLeft w:val="0"/>
      <w:marRight w:val="0"/>
      <w:marTop w:val="0"/>
      <w:marBottom w:val="0"/>
      <w:divBdr>
        <w:top w:val="none" w:sz="0" w:space="0" w:color="auto"/>
        <w:left w:val="none" w:sz="0" w:space="0" w:color="auto"/>
        <w:bottom w:val="none" w:sz="0" w:space="0" w:color="auto"/>
        <w:right w:val="none" w:sz="0" w:space="0" w:color="auto"/>
      </w:divBdr>
    </w:div>
    <w:div w:id="363209441">
      <w:bodyDiv w:val="1"/>
      <w:marLeft w:val="0"/>
      <w:marRight w:val="0"/>
      <w:marTop w:val="0"/>
      <w:marBottom w:val="0"/>
      <w:divBdr>
        <w:top w:val="none" w:sz="0" w:space="0" w:color="auto"/>
        <w:left w:val="none" w:sz="0" w:space="0" w:color="auto"/>
        <w:bottom w:val="none" w:sz="0" w:space="0" w:color="auto"/>
        <w:right w:val="none" w:sz="0" w:space="0" w:color="auto"/>
      </w:divBdr>
    </w:div>
    <w:div w:id="363284923">
      <w:bodyDiv w:val="1"/>
      <w:marLeft w:val="0"/>
      <w:marRight w:val="0"/>
      <w:marTop w:val="0"/>
      <w:marBottom w:val="0"/>
      <w:divBdr>
        <w:top w:val="none" w:sz="0" w:space="0" w:color="auto"/>
        <w:left w:val="none" w:sz="0" w:space="0" w:color="auto"/>
        <w:bottom w:val="none" w:sz="0" w:space="0" w:color="auto"/>
        <w:right w:val="none" w:sz="0" w:space="0" w:color="auto"/>
      </w:divBdr>
    </w:div>
    <w:div w:id="363406946">
      <w:bodyDiv w:val="1"/>
      <w:marLeft w:val="0"/>
      <w:marRight w:val="0"/>
      <w:marTop w:val="0"/>
      <w:marBottom w:val="0"/>
      <w:divBdr>
        <w:top w:val="none" w:sz="0" w:space="0" w:color="auto"/>
        <w:left w:val="none" w:sz="0" w:space="0" w:color="auto"/>
        <w:bottom w:val="none" w:sz="0" w:space="0" w:color="auto"/>
        <w:right w:val="none" w:sz="0" w:space="0" w:color="auto"/>
      </w:divBdr>
    </w:div>
    <w:div w:id="363407009">
      <w:bodyDiv w:val="1"/>
      <w:marLeft w:val="0"/>
      <w:marRight w:val="0"/>
      <w:marTop w:val="0"/>
      <w:marBottom w:val="0"/>
      <w:divBdr>
        <w:top w:val="none" w:sz="0" w:space="0" w:color="auto"/>
        <w:left w:val="none" w:sz="0" w:space="0" w:color="auto"/>
        <w:bottom w:val="none" w:sz="0" w:space="0" w:color="auto"/>
        <w:right w:val="none" w:sz="0" w:space="0" w:color="auto"/>
      </w:divBdr>
    </w:div>
    <w:div w:id="363554952">
      <w:bodyDiv w:val="1"/>
      <w:marLeft w:val="0"/>
      <w:marRight w:val="0"/>
      <w:marTop w:val="0"/>
      <w:marBottom w:val="0"/>
      <w:divBdr>
        <w:top w:val="none" w:sz="0" w:space="0" w:color="auto"/>
        <w:left w:val="none" w:sz="0" w:space="0" w:color="auto"/>
        <w:bottom w:val="none" w:sz="0" w:space="0" w:color="auto"/>
        <w:right w:val="none" w:sz="0" w:space="0" w:color="auto"/>
      </w:divBdr>
    </w:div>
    <w:div w:id="363680288">
      <w:bodyDiv w:val="1"/>
      <w:marLeft w:val="0"/>
      <w:marRight w:val="0"/>
      <w:marTop w:val="0"/>
      <w:marBottom w:val="0"/>
      <w:divBdr>
        <w:top w:val="none" w:sz="0" w:space="0" w:color="auto"/>
        <w:left w:val="none" w:sz="0" w:space="0" w:color="auto"/>
        <w:bottom w:val="none" w:sz="0" w:space="0" w:color="auto"/>
        <w:right w:val="none" w:sz="0" w:space="0" w:color="auto"/>
      </w:divBdr>
    </w:div>
    <w:div w:id="363795097">
      <w:bodyDiv w:val="1"/>
      <w:marLeft w:val="0"/>
      <w:marRight w:val="0"/>
      <w:marTop w:val="0"/>
      <w:marBottom w:val="0"/>
      <w:divBdr>
        <w:top w:val="none" w:sz="0" w:space="0" w:color="auto"/>
        <w:left w:val="none" w:sz="0" w:space="0" w:color="auto"/>
        <w:bottom w:val="none" w:sz="0" w:space="0" w:color="auto"/>
        <w:right w:val="none" w:sz="0" w:space="0" w:color="auto"/>
      </w:divBdr>
    </w:div>
    <w:div w:id="364134405">
      <w:bodyDiv w:val="1"/>
      <w:marLeft w:val="0"/>
      <w:marRight w:val="0"/>
      <w:marTop w:val="0"/>
      <w:marBottom w:val="0"/>
      <w:divBdr>
        <w:top w:val="none" w:sz="0" w:space="0" w:color="auto"/>
        <w:left w:val="none" w:sz="0" w:space="0" w:color="auto"/>
        <w:bottom w:val="none" w:sz="0" w:space="0" w:color="auto"/>
        <w:right w:val="none" w:sz="0" w:space="0" w:color="auto"/>
      </w:divBdr>
    </w:div>
    <w:div w:id="364330321">
      <w:bodyDiv w:val="1"/>
      <w:marLeft w:val="0"/>
      <w:marRight w:val="0"/>
      <w:marTop w:val="0"/>
      <w:marBottom w:val="0"/>
      <w:divBdr>
        <w:top w:val="none" w:sz="0" w:space="0" w:color="auto"/>
        <w:left w:val="none" w:sz="0" w:space="0" w:color="auto"/>
        <w:bottom w:val="none" w:sz="0" w:space="0" w:color="auto"/>
        <w:right w:val="none" w:sz="0" w:space="0" w:color="auto"/>
      </w:divBdr>
    </w:div>
    <w:div w:id="364334521">
      <w:bodyDiv w:val="1"/>
      <w:marLeft w:val="0"/>
      <w:marRight w:val="0"/>
      <w:marTop w:val="0"/>
      <w:marBottom w:val="0"/>
      <w:divBdr>
        <w:top w:val="none" w:sz="0" w:space="0" w:color="auto"/>
        <w:left w:val="none" w:sz="0" w:space="0" w:color="auto"/>
        <w:bottom w:val="none" w:sz="0" w:space="0" w:color="auto"/>
        <w:right w:val="none" w:sz="0" w:space="0" w:color="auto"/>
      </w:divBdr>
    </w:div>
    <w:div w:id="364523338">
      <w:bodyDiv w:val="1"/>
      <w:marLeft w:val="0"/>
      <w:marRight w:val="0"/>
      <w:marTop w:val="0"/>
      <w:marBottom w:val="0"/>
      <w:divBdr>
        <w:top w:val="none" w:sz="0" w:space="0" w:color="auto"/>
        <w:left w:val="none" w:sz="0" w:space="0" w:color="auto"/>
        <w:bottom w:val="none" w:sz="0" w:space="0" w:color="auto"/>
        <w:right w:val="none" w:sz="0" w:space="0" w:color="auto"/>
      </w:divBdr>
    </w:div>
    <w:div w:id="364715427">
      <w:bodyDiv w:val="1"/>
      <w:marLeft w:val="0"/>
      <w:marRight w:val="0"/>
      <w:marTop w:val="0"/>
      <w:marBottom w:val="0"/>
      <w:divBdr>
        <w:top w:val="none" w:sz="0" w:space="0" w:color="auto"/>
        <w:left w:val="none" w:sz="0" w:space="0" w:color="auto"/>
        <w:bottom w:val="none" w:sz="0" w:space="0" w:color="auto"/>
        <w:right w:val="none" w:sz="0" w:space="0" w:color="auto"/>
      </w:divBdr>
    </w:div>
    <w:div w:id="364792120">
      <w:bodyDiv w:val="1"/>
      <w:marLeft w:val="0"/>
      <w:marRight w:val="0"/>
      <w:marTop w:val="0"/>
      <w:marBottom w:val="0"/>
      <w:divBdr>
        <w:top w:val="none" w:sz="0" w:space="0" w:color="auto"/>
        <w:left w:val="none" w:sz="0" w:space="0" w:color="auto"/>
        <w:bottom w:val="none" w:sz="0" w:space="0" w:color="auto"/>
        <w:right w:val="none" w:sz="0" w:space="0" w:color="auto"/>
      </w:divBdr>
    </w:div>
    <w:div w:id="364839174">
      <w:bodyDiv w:val="1"/>
      <w:marLeft w:val="0"/>
      <w:marRight w:val="0"/>
      <w:marTop w:val="0"/>
      <w:marBottom w:val="0"/>
      <w:divBdr>
        <w:top w:val="none" w:sz="0" w:space="0" w:color="auto"/>
        <w:left w:val="none" w:sz="0" w:space="0" w:color="auto"/>
        <w:bottom w:val="none" w:sz="0" w:space="0" w:color="auto"/>
        <w:right w:val="none" w:sz="0" w:space="0" w:color="auto"/>
      </w:divBdr>
    </w:div>
    <w:div w:id="364908621">
      <w:bodyDiv w:val="1"/>
      <w:marLeft w:val="0"/>
      <w:marRight w:val="0"/>
      <w:marTop w:val="0"/>
      <w:marBottom w:val="0"/>
      <w:divBdr>
        <w:top w:val="none" w:sz="0" w:space="0" w:color="auto"/>
        <w:left w:val="none" w:sz="0" w:space="0" w:color="auto"/>
        <w:bottom w:val="none" w:sz="0" w:space="0" w:color="auto"/>
        <w:right w:val="none" w:sz="0" w:space="0" w:color="auto"/>
      </w:divBdr>
    </w:div>
    <w:div w:id="364984367">
      <w:bodyDiv w:val="1"/>
      <w:marLeft w:val="0"/>
      <w:marRight w:val="0"/>
      <w:marTop w:val="0"/>
      <w:marBottom w:val="0"/>
      <w:divBdr>
        <w:top w:val="none" w:sz="0" w:space="0" w:color="auto"/>
        <w:left w:val="none" w:sz="0" w:space="0" w:color="auto"/>
        <w:bottom w:val="none" w:sz="0" w:space="0" w:color="auto"/>
        <w:right w:val="none" w:sz="0" w:space="0" w:color="auto"/>
      </w:divBdr>
    </w:div>
    <w:div w:id="364986690">
      <w:bodyDiv w:val="1"/>
      <w:marLeft w:val="0"/>
      <w:marRight w:val="0"/>
      <w:marTop w:val="0"/>
      <w:marBottom w:val="0"/>
      <w:divBdr>
        <w:top w:val="none" w:sz="0" w:space="0" w:color="auto"/>
        <w:left w:val="none" w:sz="0" w:space="0" w:color="auto"/>
        <w:bottom w:val="none" w:sz="0" w:space="0" w:color="auto"/>
        <w:right w:val="none" w:sz="0" w:space="0" w:color="auto"/>
      </w:divBdr>
    </w:div>
    <w:div w:id="364989993">
      <w:bodyDiv w:val="1"/>
      <w:marLeft w:val="0"/>
      <w:marRight w:val="0"/>
      <w:marTop w:val="0"/>
      <w:marBottom w:val="0"/>
      <w:divBdr>
        <w:top w:val="none" w:sz="0" w:space="0" w:color="auto"/>
        <w:left w:val="none" w:sz="0" w:space="0" w:color="auto"/>
        <w:bottom w:val="none" w:sz="0" w:space="0" w:color="auto"/>
        <w:right w:val="none" w:sz="0" w:space="0" w:color="auto"/>
      </w:divBdr>
    </w:div>
    <w:div w:id="365103189">
      <w:bodyDiv w:val="1"/>
      <w:marLeft w:val="0"/>
      <w:marRight w:val="0"/>
      <w:marTop w:val="0"/>
      <w:marBottom w:val="0"/>
      <w:divBdr>
        <w:top w:val="none" w:sz="0" w:space="0" w:color="auto"/>
        <w:left w:val="none" w:sz="0" w:space="0" w:color="auto"/>
        <w:bottom w:val="none" w:sz="0" w:space="0" w:color="auto"/>
        <w:right w:val="none" w:sz="0" w:space="0" w:color="auto"/>
      </w:divBdr>
    </w:div>
    <w:div w:id="365253034">
      <w:bodyDiv w:val="1"/>
      <w:marLeft w:val="0"/>
      <w:marRight w:val="0"/>
      <w:marTop w:val="0"/>
      <w:marBottom w:val="0"/>
      <w:divBdr>
        <w:top w:val="none" w:sz="0" w:space="0" w:color="auto"/>
        <w:left w:val="none" w:sz="0" w:space="0" w:color="auto"/>
        <w:bottom w:val="none" w:sz="0" w:space="0" w:color="auto"/>
        <w:right w:val="none" w:sz="0" w:space="0" w:color="auto"/>
      </w:divBdr>
    </w:div>
    <w:div w:id="365374429">
      <w:bodyDiv w:val="1"/>
      <w:marLeft w:val="0"/>
      <w:marRight w:val="0"/>
      <w:marTop w:val="0"/>
      <w:marBottom w:val="0"/>
      <w:divBdr>
        <w:top w:val="none" w:sz="0" w:space="0" w:color="auto"/>
        <w:left w:val="none" w:sz="0" w:space="0" w:color="auto"/>
        <w:bottom w:val="none" w:sz="0" w:space="0" w:color="auto"/>
        <w:right w:val="none" w:sz="0" w:space="0" w:color="auto"/>
      </w:divBdr>
    </w:div>
    <w:div w:id="365451028">
      <w:bodyDiv w:val="1"/>
      <w:marLeft w:val="0"/>
      <w:marRight w:val="0"/>
      <w:marTop w:val="0"/>
      <w:marBottom w:val="0"/>
      <w:divBdr>
        <w:top w:val="none" w:sz="0" w:space="0" w:color="auto"/>
        <w:left w:val="none" w:sz="0" w:space="0" w:color="auto"/>
        <w:bottom w:val="none" w:sz="0" w:space="0" w:color="auto"/>
        <w:right w:val="none" w:sz="0" w:space="0" w:color="auto"/>
      </w:divBdr>
    </w:div>
    <w:div w:id="365519360">
      <w:bodyDiv w:val="1"/>
      <w:marLeft w:val="0"/>
      <w:marRight w:val="0"/>
      <w:marTop w:val="0"/>
      <w:marBottom w:val="0"/>
      <w:divBdr>
        <w:top w:val="none" w:sz="0" w:space="0" w:color="auto"/>
        <w:left w:val="none" w:sz="0" w:space="0" w:color="auto"/>
        <w:bottom w:val="none" w:sz="0" w:space="0" w:color="auto"/>
        <w:right w:val="none" w:sz="0" w:space="0" w:color="auto"/>
      </w:divBdr>
    </w:div>
    <w:div w:id="365762952">
      <w:bodyDiv w:val="1"/>
      <w:marLeft w:val="0"/>
      <w:marRight w:val="0"/>
      <w:marTop w:val="0"/>
      <w:marBottom w:val="0"/>
      <w:divBdr>
        <w:top w:val="none" w:sz="0" w:space="0" w:color="auto"/>
        <w:left w:val="none" w:sz="0" w:space="0" w:color="auto"/>
        <w:bottom w:val="none" w:sz="0" w:space="0" w:color="auto"/>
        <w:right w:val="none" w:sz="0" w:space="0" w:color="auto"/>
      </w:divBdr>
    </w:div>
    <w:div w:id="365906578">
      <w:bodyDiv w:val="1"/>
      <w:marLeft w:val="0"/>
      <w:marRight w:val="0"/>
      <w:marTop w:val="0"/>
      <w:marBottom w:val="0"/>
      <w:divBdr>
        <w:top w:val="none" w:sz="0" w:space="0" w:color="auto"/>
        <w:left w:val="none" w:sz="0" w:space="0" w:color="auto"/>
        <w:bottom w:val="none" w:sz="0" w:space="0" w:color="auto"/>
        <w:right w:val="none" w:sz="0" w:space="0" w:color="auto"/>
      </w:divBdr>
    </w:div>
    <w:div w:id="365954289">
      <w:bodyDiv w:val="1"/>
      <w:marLeft w:val="0"/>
      <w:marRight w:val="0"/>
      <w:marTop w:val="0"/>
      <w:marBottom w:val="0"/>
      <w:divBdr>
        <w:top w:val="none" w:sz="0" w:space="0" w:color="auto"/>
        <w:left w:val="none" w:sz="0" w:space="0" w:color="auto"/>
        <w:bottom w:val="none" w:sz="0" w:space="0" w:color="auto"/>
        <w:right w:val="none" w:sz="0" w:space="0" w:color="auto"/>
      </w:divBdr>
    </w:div>
    <w:div w:id="366224137">
      <w:bodyDiv w:val="1"/>
      <w:marLeft w:val="0"/>
      <w:marRight w:val="0"/>
      <w:marTop w:val="0"/>
      <w:marBottom w:val="0"/>
      <w:divBdr>
        <w:top w:val="none" w:sz="0" w:space="0" w:color="auto"/>
        <w:left w:val="none" w:sz="0" w:space="0" w:color="auto"/>
        <w:bottom w:val="none" w:sz="0" w:space="0" w:color="auto"/>
        <w:right w:val="none" w:sz="0" w:space="0" w:color="auto"/>
      </w:divBdr>
    </w:div>
    <w:div w:id="366297987">
      <w:bodyDiv w:val="1"/>
      <w:marLeft w:val="0"/>
      <w:marRight w:val="0"/>
      <w:marTop w:val="0"/>
      <w:marBottom w:val="0"/>
      <w:divBdr>
        <w:top w:val="none" w:sz="0" w:space="0" w:color="auto"/>
        <w:left w:val="none" w:sz="0" w:space="0" w:color="auto"/>
        <w:bottom w:val="none" w:sz="0" w:space="0" w:color="auto"/>
        <w:right w:val="none" w:sz="0" w:space="0" w:color="auto"/>
      </w:divBdr>
    </w:div>
    <w:div w:id="366608677">
      <w:bodyDiv w:val="1"/>
      <w:marLeft w:val="0"/>
      <w:marRight w:val="0"/>
      <w:marTop w:val="0"/>
      <w:marBottom w:val="0"/>
      <w:divBdr>
        <w:top w:val="none" w:sz="0" w:space="0" w:color="auto"/>
        <w:left w:val="none" w:sz="0" w:space="0" w:color="auto"/>
        <w:bottom w:val="none" w:sz="0" w:space="0" w:color="auto"/>
        <w:right w:val="none" w:sz="0" w:space="0" w:color="auto"/>
      </w:divBdr>
    </w:div>
    <w:div w:id="366610880">
      <w:bodyDiv w:val="1"/>
      <w:marLeft w:val="0"/>
      <w:marRight w:val="0"/>
      <w:marTop w:val="0"/>
      <w:marBottom w:val="0"/>
      <w:divBdr>
        <w:top w:val="none" w:sz="0" w:space="0" w:color="auto"/>
        <w:left w:val="none" w:sz="0" w:space="0" w:color="auto"/>
        <w:bottom w:val="none" w:sz="0" w:space="0" w:color="auto"/>
        <w:right w:val="none" w:sz="0" w:space="0" w:color="auto"/>
      </w:divBdr>
    </w:div>
    <w:div w:id="366611716">
      <w:bodyDiv w:val="1"/>
      <w:marLeft w:val="0"/>
      <w:marRight w:val="0"/>
      <w:marTop w:val="0"/>
      <w:marBottom w:val="0"/>
      <w:divBdr>
        <w:top w:val="none" w:sz="0" w:space="0" w:color="auto"/>
        <w:left w:val="none" w:sz="0" w:space="0" w:color="auto"/>
        <w:bottom w:val="none" w:sz="0" w:space="0" w:color="auto"/>
        <w:right w:val="none" w:sz="0" w:space="0" w:color="auto"/>
      </w:divBdr>
    </w:div>
    <w:div w:id="366612569">
      <w:bodyDiv w:val="1"/>
      <w:marLeft w:val="0"/>
      <w:marRight w:val="0"/>
      <w:marTop w:val="0"/>
      <w:marBottom w:val="0"/>
      <w:divBdr>
        <w:top w:val="none" w:sz="0" w:space="0" w:color="auto"/>
        <w:left w:val="none" w:sz="0" w:space="0" w:color="auto"/>
        <w:bottom w:val="none" w:sz="0" w:space="0" w:color="auto"/>
        <w:right w:val="none" w:sz="0" w:space="0" w:color="auto"/>
      </w:divBdr>
    </w:div>
    <w:div w:id="366755584">
      <w:bodyDiv w:val="1"/>
      <w:marLeft w:val="0"/>
      <w:marRight w:val="0"/>
      <w:marTop w:val="0"/>
      <w:marBottom w:val="0"/>
      <w:divBdr>
        <w:top w:val="none" w:sz="0" w:space="0" w:color="auto"/>
        <w:left w:val="none" w:sz="0" w:space="0" w:color="auto"/>
        <w:bottom w:val="none" w:sz="0" w:space="0" w:color="auto"/>
        <w:right w:val="none" w:sz="0" w:space="0" w:color="auto"/>
      </w:divBdr>
    </w:div>
    <w:div w:id="366878787">
      <w:bodyDiv w:val="1"/>
      <w:marLeft w:val="0"/>
      <w:marRight w:val="0"/>
      <w:marTop w:val="0"/>
      <w:marBottom w:val="0"/>
      <w:divBdr>
        <w:top w:val="none" w:sz="0" w:space="0" w:color="auto"/>
        <w:left w:val="none" w:sz="0" w:space="0" w:color="auto"/>
        <w:bottom w:val="none" w:sz="0" w:space="0" w:color="auto"/>
        <w:right w:val="none" w:sz="0" w:space="0" w:color="auto"/>
      </w:divBdr>
    </w:div>
    <w:div w:id="367342278">
      <w:bodyDiv w:val="1"/>
      <w:marLeft w:val="0"/>
      <w:marRight w:val="0"/>
      <w:marTop w:val="0"/>
      <w:marBottom w:val="0"/>
      <w:divBdr>
        <w:top w:val="none" w:sz="0" w:space="0" w:color="auto"/>
        <w:left w:val="none" w:sz="0" w:space="0" w:color="auto"/>
        <w:bottom w:val="none" w:sz="0" w:space="0" w:color="auto"/>
        <w:right w:val="none" w:sz="0" w:space="0" w:color="auto"/>
      </w:divBdr>
    </w:div>
    <w:div w:id="367724066">
      <w:bodyDiv w:val="1"/>
      <w:marLeft w:val="0"/>
      <w:marRight w:val="0"/>
      <w:marTop w:val="0"/>
      <w:marBottom w:val="0"/>
      <w:divBdr>
        <w:top w:val="none" w:sz="0" w:space="0" w:color="auto"/>
        <w:left w:val="none" w:sz="0" w:space="0" w:color="auto"/>
        <w:bottom w:val="none" w:sz="0" w:space="0" w:color="auto"/>
        <w:right w:val="none" w:sz="0" w:space="0" w:color="auto"/>
      </w:divBdr>
    </w:div>
    <w:div w:id="367724206">
      <w:bodyDiv w:val="1"/>
      <w:marLeft w:val="0"/>
      <w:marRight w:val="0"/>
      <w:marTop w:val="0"/>
      <w:marBottom w:val="0"/>
      <w:divBdr>
        <w:top w:val="none" w:sz="0" w:space="0" w:color="auto"/>
        <w:left w:val="none" w:sz="0" w:space="0" w:color="auto"/>
        <w:bottom w:val="none" w:sz="0" w:space="0" w:color="auto"/>
        <w:right w:val="none" w:sz="0" w:space="0" w:color="auto"/>
      </w:divBdr>
    </w:div>
    <w:div w:id="367880602">
      <w:bodyDiv w:val="1"/>
      <w:marLeft w:val="0"/>
      <w:marRight w:val="0"/>
      <w:marTop w:val="0"/>
      <w:marBottom w:val="0"/>
      <w:divBdr>
        <w:top w:val="none" w:sz="0" w:space="0" w:color="auto"/>
        <w:left w:val="none" w:sz="0" w:space="0" w:color="auto"/>
        <w:bottom w:val="none" w:sz="0" w:space="0" w:color="auto"/>
        <w:right w:val="none" w:sz="0" w:space="0" w:color="auto"/>
      </w:divBdr>
    </w:div>
    <w:div w:id="367947102">
      <w:bodyDiv w:val="1"/>
      <w:marLeft w:val="0"/>
      <w:marRight w:val="0"/>
      <w:marTop w:val="0"/>
      <w:marBottom w:val="0"/>
      <w:divBdr>
        <w:top w:val="none" w:sz="0" w:space="0" w:color="auto"/>
        <w:left w:val="none" w:sz="0" w:space="0" w:color="auto"/>
        <w:bottom w:val="none" w:sz="0" w:space="0" w:color="auto"/>
        <w:right w:val="none" w:sz="0" w:space="0" w:color="auto"/>
      </w:divBdr>
    </w:div>
    <w:div w:id="367993306">
      <w:bodyDiv w:val="1"/>
      <w:marLeft w:val="0"/>
      <w:marRight w:val="0"/>
      <w:marTop w:val="0"/>
      <w:marBottom w:val="0"/>
      <w:divBdr>
        <w:top w:val="none" w:sz="0" w:space="0" w:color="auto"/>
        <w:left w:val="none" w:sz="0" w:space="0" w:color="auto"/>
        <w:bottom w:val="none" w:sz="0" w:space="0" w:color="auto"/>
        <w:right w:val="none" w:sz="0" w:space="0" w:color="auto"/>
      </w:divBdr>
    </w:div>
    <w:div w:id="368148289">
      <w:bodyDiv w:val="1"/>
      <w:marLeft w:val="0"/>
      <w:marRight w:val="0"/>
      <w:marTop w:val="0"/>
      <w:marBottom w:val="0"/>
      <w:divBdr>
        <w:top w:val="none" w:sz="0" w:space="0" w:color="auto"/>
        <w:left w:val="none" w:sz="0" w:space="0" w:color="auto"/>
        <w:bottom w:val="none" w:sz="0" w:space="0" w:color="auto"/>
        <w:right w:val="none" w:sz="0" w:space="0" w:color="auto"/>
      </w:divBdr>
    </w:div>
    <w:div w:id="368185609">
      <w:bodyDiv w:val="1"/>
      <w:marLeft w:val="0"/>
      <w:marRight w:val="0"/>
      <w:marTop w:val="0"/>
      <w:marBottom w:val="0"/>
      <w:divBdr>
        <w:top w:val="none" w:sz="0" w:space="0" w:color="auto"/>
        <w:left w:val="none" w:sz="0" w:space="0" w:color="auto"/>
        <w:bottom w:val="none" w:sz="0" w:space="0" w:color="auto"/>
        <w:right w:val="none" w:sz="0" w:space="0" w:color="auto"/>
      </w:divBdr>
    </w:div>
    <w:div w:id="368258327">
      <w:bodyDiv w:val="1"/>
      <w:marLeft w:val="0"/>
      <w:marRight w:val="0"/>
      <w:marTop w:val="0"/>
      <w:marBottom w:val="0"/>
      <w:divBdr>
        <w:top w:val="none" w:sz="0" w:space="0" w:color="auto"/>
        <w:left w:val="none" w:sz="0" w:space="0" w:color="auto"/>
        <w:bottom w:val="none" w:sz="0" w:space="0" w:color="auto"/>
        <w:right w:val="none" w:sz="0" w:space="0" w:color="auto"/>
      </w:divBdr>
    </w:div>
    <w:div w:id="368603842">
      <w:bodyDiv w:val="1"/>
      <w:marLeft w:val="0"/>
      <w:marRight w:val="0"/>
      <w:marTop w:val="0"/>
      <w:marBottom w:val="0"/>
      <w:divBdr>
        <w:top w:val="none" w:sz="0" w:space="0" w:color="auto"/>
        <w:left w:val="none" w:sz="0" w:space="0" w:color="auto"/>
        <w:bottom w:val="none" w:sz="0" w:space="0" w:color="auto"/>
        <w:right w:val="none" w:sz="0" w:space="0" w:color="auto"/>
      </w:divBdr>
    </w:div>
    <w:div w:id="368646963">
      <w:bodyDiv w:val="1"/>
      <w:marLeft w:val="0"/>
      <w:marRight w:val="0"/>
      <w:marTop w:val="0"/>
      <w:marBottom w:val="0"/>
      <w:divBdr>
        <w:top w:val="none" w:sz="0" w:space="0" w:color="auto"/>
        <w:left w:val="none" w:sz="0" w:space="0" w:color="auto"/>
        <w:bottom w:val="none" w:sz="0" w:space="0" w:color="auto"/>
        <w:right w:val="none" w:sz="0" w:space="0" w:color="auto"/>
      </w:divBdr>
    </w:div>
    <w:div w:id="368650271">
      <w:bodyDiv w:val="1"/>
      <w:marLeft w:val="0"/>
      <w:marRight w:val="0"/>
      <w:marTop w:val="0"/>
      <w:marBottom w:val="0"/>
      <w:divBdr>
        <w:top w:val="none" w:sz="0" w:space="0" w:color="auto"/>
        <w:left w:val="none" w:sz="0" w:space="0" w:color="auto"/>
        <w:bottom w:val="none" w:sz="0" w:space="0" w:color="auto"/>
        <w:right w:val="none" w:sz="0" w:space="0" w:color="auto"/>
      </w:divBdr>
    </w:div>
    <w:div w:id="368838836">
      <w:bodyDiv w:val="1"/>
      <w:marLeft w:val="0"/>
      <w:marRight w:val="0"/>
      <w:marTop w:val="0"/>
      <w:marBottom w:val="0"/>
      <w:divBdr>
        <w:top w:val="none" w:sz="0" w:space="0" w:color="auto"/>
        <w:left w:val="none" w:sz="0" w:space="0" w:color="auto"/>
        <w:bottom w:val="none" w:sz="0" w:space="0" w:color="auto"/>
        <w:right w:val="none" w:sz="0" w:space="0" w:color="auto"/>
      </w:divBdr>
    </w:div>
    <w:div w:id="368922410">
      <w:bodyDiv w:val="1"/>
      <w:marLeft w:val="0"/>
      <w:marRight w:val="0"/>
      <w:marTop w:val="0"/>
      <w:marBottom w:val="0"/>
      <w:divBdr>
        <w:top w:val="none" w:sz="0" w:space="0" w:color="auto"/>
        <w:left w:val="none" w:sz="0" w:space="0" w:color="auto"/>
        <w:bottom w:val="none" w:sz="0" w:space="0" w:color="auto"/>
        <w:right w:val="none" w:sz="0" w:space="0" w:color="auto"/>
      </w:divBdr>
    </w:div>
    <w:div w:id="368991958">
      <w:bodyDiv w:val="1"/>
      <w:marLeft w:val="0"/>
      <w:marRight w:val="0"/>
      <w:marTop w:val="0"/>
      <w:marBottom w:val="0"/>
      <w:divBdr>
        <w:top w:val="none" w:sz="0" w:space="0" w:color="auto"/>
        <w:left w:val="none" w:sz="0" w:space="0" w:color="auto"/>
        <w:bottom w:val="none" w:sz="0" w:space="0" w:color="auto"/>
        <w:right w:val="none" w:sz="0" w:space="0" w:color="auto"/>
      </w:divBdr>
    </w:div>
    <w:div w:id="369114693">
      <w:bodyDiv w:val="1"/>
      <w:marLeft w:val="0"/>
      <w:marRight w:val="0"/>
      <w:marTop w:val="0"/>
      <w:marBottom w:val="0"/>
      <w:divBdr>
        <w:top w:val="none" w:sz="0" w:space="0" w:color="auto"/>
        <w:left w:val="none" w:sz="0" w:space="0" w:color="auto"/>
        <w:bottom w:val="none" w:sz="0" w:space="0" w:color="auto"/>
        <w:right w:val="none" w:sz="0" w:space="0" w:color="auto"/>
      </w:divBdr>
    </w:div>
    <w:div w:id="369503082">
      <w:bodyDiv w:val="1"/>
      <w:marLeft w:val="0"/>
      <w:marRight w:val="0"/>
      <w:marTop w:val="0"/>
      <w:marBottom w:val="0"/>
      <w:divBdr>
        <w:top w:val="none" w:sz="0" w:space="0" w:color="auto"/>
        <w:left w:val="none" w:sz="0" w:space="0" w:color="auto"/>
        <w:bottom w:val="none" w:sz="0" w:space="0" w:color="auto"/>
        <w:right w:val="none" w:sz="0" w:space="0" w:color="auto"/>
      </w:divBdr>
    </w:div>
    <w:div w:id="369568873">
      <w:bodyDiv w:val="1"/>
      <w:marLeft w:val="0"/>
      <w:marRight w:val="0"/>
      <w:marTop w:val="0"/>
      <w:marBottom w:val="0"/>
      <w:divBdr>
        <w:top w:val="none" w:sz="0" w:space="0" w:color="auto"/>
        <w:left w:val="none" w:sz="0" w:space="0" w:color="auto"/>
        <w:bottom w:val="none" w:sz="0" w:space="0" w:color="auto"/>
        <w:right w:val="none" w:sz="0" w:space="0" w:color="auto"/>
      </w:divBdr>
    </w:div>
    <w:div w:id="369571543">
      <w:bodyDiv w:val="1"/>
      <w:marLeft w:val="0"/>
      <w:marRight w:val="0"/>
      <w:marTop w:val="0"/>
      <w:marBottom w:val="0"/>
      <w:divBdr>
        <w:top w:val="none" w:sz="0" w:space="0" w:color="auto"/>
        <w:left w:val="none" w:sz="0" w:space="0" w:color="auto"/>
        <w:bottom w:val="none" w:sz="0" w:space="0" w:color="auto"/>
        <w:right w:val="none" w:sz="0" w:space="0" w:color="auto"/>
      </w:divBdr>
    </w:div>
    <w:div w:id="369689080">
      <w:bodyDiv w:val="1"/>
      <w:marLeft w:val="0"/>
      <w:marRight w:val="0"/>
      <w:marTop w:val="0"/>
      <w:marBottom w:val="0"/>
      <w:divBdr>
        <w:top w:val="none" w:sz="0" w:space="0" w:color="auto"/>
        <w:left w:val="none" w:sz="0" w:space="0" w:color="auto"/>
        <w:bottom w:val="none" w:sz="0" w:space="0" w:color="auto"/>
        <w:right w:val="none" w:sz="0" w:space="0" w:color="auto"/>
      </w:divBdr>
    </w:div>
    <w:div w:id="369764633">
      <w:bodyDiv w:val="1"/>
      <w:marLeft w:val="0"/>
      <w:marRight w:val="0"/>
      <w:marTop w:val="0"/>
      <w:marBottom w:val="0"/>
      <w:divBdr>
        <w:top w:val="none" w:sz="0" w:space="0" w:color="auto"/>
        <w:left w:val="none" w:sz="0" w:space="0" w:color="auto"/>
        <w:bottom w:val="none" w:sz="0" w:space="0" w:color="auto"/>
        <w:right w:val="none" w:sz="0" w:space="0" w:color="auto"/>
      </w:divBdr>
    </w:div>
    <w:div w:id="369765296">
      <w:bodyDiv w:val="1"/>
      <w:marLeft w:val="0"/>
      <w:marRight w:val="0"/>
      <w:marTop w:val="0"/>
      <w:marBottom w:val="0"/>
      <w:divBdr>
        <w:top w:val="none" w:sz="0" w:space="0" w:color="auto"/>
        <w:left w:val="none" w:sz="0" w:space="0" w:color="auto"/>
        <w:bottom w:val="none" w:sz="0" w:space="0" w:color="auto"/>
        <w:right w:val="none" w:sz="0" w:space="0" w:color="auto"/>
      </w:divBdr>
    </w:div>
    <w:div w:id="369839493">
      <w:bodyDiv w:val="1"/>
      <w:marLeft w:val="0"/>
      <w:marRight w:val="0"/>
      <w:marTop w:val="0"/>
      <w:marBottom w:val="0"/>
      <w:divBdr>
        <w:top w:val="none" w:sz="0" w:space="0" w:color="auto"/>
        <w:left w:val="none" w:sz="0" w:space="0" w:color="auto"/>
        <w:bottom w:val="none" w:sz="0" w:space="0" w:color="auto"/>
        <w:right w:val="none" w:sz="0" w:space="0" w:color="auto"/>
      </w:divBdr>
    </w:div>
    <w:div w:id="369887667">
      <w:bodyDiv w:val="1"/>
      <w:marLeft w:val="0"/>
      <w:marRight w:val="0"/>
      <w:marTop w:val="0"/>
      <w:marBottom w:val="0"/>
      <w:divBdr>
        <w:top w:val="none" w:sz="0" w:space="0" w:color="auto"/>
        <w:left w:val="none" w:sz="0" w:space="0" w:color="auto"/>
        <w:bottom w:val="none" w:sz="0" w:space="0" w:color="auto"/>
        <w:right w:val="none" w:sz="0" w:space="0" w:color="auto"/>
      </w:divBdr>
    </w:div>
    <w:div w:id="370155080">
      <w:bodyDiv w:val="1"/>
      <w:marLeft w:val="0"/>
      <w:marRight w:val="0"/>
      <w:marTop w:val="0"/>
      <w:marBottom w:val="0"/>
      <w:divBdr>
        <w:top w:val="none" w:sz="0" w:space="0" w:color="auto"/>
        <w:left w:val="none" w:sz="0" w:space="0" w:color="auto"/>
        <w:bottom w:val="none" w:sz="0" w:space="0" w:color="auto"/>
        <w:right w:val="none" w:sz="0" w:space="0" w:color="auto"/>
      </w:divBdr>
    </w:div>
    <w:div w:id="370225439">
      <w:bodyDiv w:val="1"/>
      <w:marLeft w:val="0"/>
      <w:marRight w:val="0"/>
      <w:marTop w:val="0"/>
      <w:marBottom w:val="0"/>
      <w:divBdr>
        <w:top w:val="none" w:sz="0" w:space="0" w:color="auto"/>
        <w:left w:val="none" w:sz="0" w:space="0" w:color="auto"/>
        <w:bottom w:val="none" w:sz="0" w:space="0" w:color="auto"/>
        <w:right w:val="none" w:sz="0" w:space="0" w:color="auto"/>
      </w:divBdr>
    </w:div>
    <w:div w:id="370227447">
      <w:bodyDiv w:val="1"/>
      <w:marLeft w:val="0"/>
      <w:marRight w:val="0"/>
      <w:marTop w:val="0"/>
      <w:marBottom w:val="0"/>
      <w:divBdr>
        <w:top w:val="none" w:sz="0" w:space="0" w:color="auto"/>
        <w:left w:val="none" w:sz="0" w:space="0" w:color="auto"/>
        <w:bottom w:val="none" w:sz="0" w:space="0" w:color="auto"/>
        <w:right w:val="none" w:sz="0" w:space="0" w:color="auto"/>
      </w:divBdr>
    </w:div>
    <w:div w:id="370689606">
      <w:bodyDiv w:val="1"/>
      <w:marLeft w:val="0"/>
      <w:marRight w:val="0"/>
      <w:marTop w:val="0"/>
      <w:marBottom w:val="0"/>
      <w:divBdr>
        <w:top w:val="none" w:sz="0" w:space="0" w:color="auto"/>
        <w:left w:val="none" w:sz="0" w:space="0" w:color="auto"/>
        <w:bottom w:val="none" w:sz="0" w:space="0" w:color="auto"/>
        <w:right w:val="none" w:sz="0" w:space="0" w:color="auto"/>
      </w:divBdr>
    </w:div>
    <w:div w:id="370882729">
      <w:bodyDiv w:val="1"/>
      <w:marLeft w:val="0"/>
      <w:marRight w:val="0"/>
      <w:marTop w:val="0"/>
      <w:marBottom w:val="0"/>
      <w:divBdr>
        <w:top w:val="none" w:sz="0" w:space="0" w:color="auto"/>
        <w:left w:val="none" w:sz="0" w:space="0" w:color="auto"/>
        <w:bottom w:val="none" w:sz="0" w:space="0" w:color="auto"/>
        <w:right w:val="none" w:sz="0" w:space="0" w:color="auto"/>
      </w:divBdr>
    </w:div>
    <w:div w:id="370884932">
      <w:bodyDiv w:val="1"/>
      <w:marLeft w:val="0"/>
      <w:marRight w:val="0"/>
      <w:marTop w:val="0"/>
      <w:marBottom w:val="0"/>
      <w:divBdr>
        <w:top w:val="none" w:sz="0" w:space="0" w:color="auto"/>
        <w:left w:val="none" w:sz="0" w:space="0" w:color="auto"/>
        <w:bottom w:val="none" w:sz="0" w:space="0" w:color="auto"/>
        <w:right w:val="none" w:sz="0" w:space="0" w:color="auto"/>
      </w:divBdr>
    </w:div>
    <w:div w:id="371148480">
      <w:bodyDiv w:val="1"/>
      <w:marLeft w:val="0"/>
      <w:marRight w:val="0"/>
      <w:marTop w:val="0"/>
      <w:marBottom w:val="0"/>
      <w:divBdr>
        <w:top w:val="none" w:sz="0" w:space="0" w:color="auto"/>
        <w:left w:val="none" w:sz="0" w:space="0" w:color="auto"/>
        <w:bottom w:val="none" w:sz="0" w:space="0" w:color="auto"/>
        <w:right w:val="none" w:sz="0" w:space="0" w:color="auto"/>
      </w:divBdr>
    </w:div>
    <w:div w:id="371225652">
      <w:bodyDiv w:val="1"/>
      <w:marLeft w:val="0"/>
      <w:marRight w:val="0"/>
      <w:marTop w:val="0"/>
      <w:marBottom w:val="0"/>
      <w:divBdr>
        <w:top w:val="none" w:sz="0" w:space="0" w:color="auto"/>
        <w:left w:val="none" w:sz="0" w:space="0" w:color="auto"/>
        <w:bottom w:val="none" w:sz="0" w:space="0" w:color="auto"/>
        <w:right w:val="none" w:sz="0" w:space="0" w:color="auto"/>
      </w:divBdr>
    </w:div>
    <w:div w:id="371274401">
      <w:bodyDiv w:val="1"/>
      <w:marLeft w:val="0"/>
      <w:marRight w:val="0"/>
      <w:marTop w:val="0"/>
      <w:marBottom w:val="0"/>
      <w:divBdr>
        <w:top w:val="none" w:sz="0" w:space="0" w:color="auto"/>
        <w:left w:val="none" w:sz="0" w:space="0" w:color="auto"/>
        <w:bottom w:val="none" w:sz="0" w:space="0" w:color="auto"/>
        <w:right w:val="none" w:sz="0" w:space="0" w:color="auto"/>
      </w:divBdr>
    </w:div>
    <w:div w:id="371346840">
      <w:bodyDiv w:val="1"/>
      <w:marLeft w:val="0"/>
      <w:marRight w:val="0"/>
      <w:marTop w:val="0"/>
      <w:marBottom w:val="0"/>
      <w:divBdr>
        <w:top w:val="none" w:sz="0" w:space="0" w:color="auto"/>
        <w:left w:val="none" w:sz="0" w:space="0" w:color="auto"/>
        <w:bottom w:val="none" w:sz="0" w:space="0" w:color="auto"/>
        <w:right w:val="none" w:sz="0" w:space="0" w:color="auto"/>
      </w:divBdr>
    </w:div>
    <w:div w:id="371418178">
      <w:bodyDiv w:val="1"/>
      <w:marLeft w:val="0"/>
      <w:marRight w:val="0"/>
      <w:marTop w:val="0"/>
      <w:marBottom w:val="0"/>
      <w:divBdr>
        <w:top w:val="none" w:sz="0" w:space="0" w:color="auto"/>
        <w:left w:val="none" w:sz="0" w:space="0" w:color="auto"/>
        <w:bottom w:val="none" w:sz="0" w:space="0" w:color="auto"/>
        <w:right w:val="none" w:sz="0" w:space="0" w:color="auto"/>
      </w:divBdr>
    </w:div>
    <w:div w:id="371654771">
      <w:bodyDiv w:val="1"/>
      <w:marLeft w:val="0"/>
      <w:marRight w:val="0"/>
      <w:marTop w:val="0"/>
      <w:marBottom w:val="0"/>
      <w:divBdr>
        <w:top w:val="none" w:sz="0" w:space="0" w:color="auto"/>
        <w:left w:val="none" w:sz="0" w:space="0" w:color="auto"/>
        <w:bottom w:val="none" w:sz="0" w:space="0" w:color="auto"/>
        <w:right w:val="none" w:sz="0" w:space="0" w:color="auto"/>
      </w:divBdr>
    </w:div>
    <w:div w:id="371804747">
      <w:bodyDiv w:val="1"/>
      <w:marLeft w:val="0"/>
      <w:marRight w:val="0"/>
      <w:marTop w:val="0"/>
      <w:marBottom w:val="0"/>
      <w:divBdr>
        <w:top w:val="none" w:sz="0" w:space="0" w:color="auto"/>
        <w:left w:val="none" w:sz="0" w:space="0" w:color="auto"/>
        <w:bottom w:val="none" w:sz="0" w:space="0" w:color="auto"/>
        <w:right w:val="none" w:sz="0" w:space="0" w:color="auto"/>
      </w:divBdr>
    </w:div>
    <w:div w:id="371808523">
      <w:bodyDiv w:val="1"/>
      <w:marLeft w:val="0"/>
      <w:marRight w:val="0"/>
      <w:marTop w:val="0"/>
      <w:marBottom w:val="0"/>
      <w:divBdr>
        <w:top w:val="none" w:sz="0" w:space="0" w:color="auto"/>
        <w:left w:val="none" w:sz="0" w:space="0" w:color="auto"/>
        <w:bottom w:val="none" w:sz="0" w:space="0" w:color="auto"/>
        <w:right w:val="none" w:sz="0" w:space="0" w:color="auto"/>
      </w:divBdr>
    </w:div>
    <w:div w:id="371853970">
      <w:bodyDiv w:val="1"/>
      <w:marLeft w:val="0"/>
      <w:marRight w:val="0"/>
      <w:marTop w:val="0"/>
      <w:marBottom w:val="0"/>
      <w:divBdr>
        <w:top w:val="none" w:sz="0" w:space="0" w:color="auto"/>
        <w:left w:val="none" w:sz="0" w:space="0" w:color="auto"/>
        <w:bottom w:val="none" w:sz="0" w:space="0" w:color="auto"/>
        <w:right w:val="none" w:sz="0" w:space="0" w:color="auto"/>
      </w:divBdr>
    </w:div>
    <w:div w:id="371930797">
      <w:bodyDiv w:val="1"/>
      <w:marLeft w:val="0"/>
      <w:marRight w:val="0"/>
      <w:marTop w:val="0"/>
      <w:marBottom w:val="0"/>
      <w:divBdr>
        <w:top w:val="none" w:sz="0" w:space="0" w:color="auto"/>
        <w:left w:val="none" w:sz="0" w:space="0" w:color="auto"/>
        <w:bottom w:val="none" w:sz="0" w:space="0" w:color="auto"/>
        <w:right w:val="none" w:sz="0" w:space="0" w:color="auto"/>
      </w:divBdr>
    </w:div>
    <w:div w:id="372001939">
      <w:bodyDiv w:val="1"/>
      <w:marLeft w:val="0"/>
      <w:marRight w:val="0"/>
      <w:marTop w:val="0"/>
      <w:marBottom w:val="0"/>
      <w:divBdr>
        <w:top w:val="none" w:sz="0" w:space="0" w:color="auto"/>
        <w:left w:val="none" w:sz="0" w:space="0" w:color="auto"/>
        <w:bottom w:val="none" w:sz="0" w:space="0" w:color="auto"/>
        <w:right w:val="none" w:sz="0" w:space="0" w:color="auto"/>
      </w:divBdr>
    </w:div>
    <w:div w:id="372005044">
      <w:bodyDiv w:val="1"/>
      <w:marLeft w:val="0"/>
      <w:marRight w:val="0"/>
      <w:marTop w:val="0"/>
      <w:marBottom w:val="0"/>
      <w:divBdr>
        <w:top w:val="none" w:sz="0" w:space="0" w:color="auto"/>
        <w:left w:val="none" w:sz="0" w:space="0" w:color="auto"/>
        <w:bottom w:val="none" w:sz="0" w:space="0" w:color="auto"/>
        <w:right w:val="none" w:sz="0" w:space="0" w:color="auto"/>
      </w:divBdr>
    </w:div>
    <w:div w:id="372114955">
      <w:bodyDiv w:val="1"/>
      <w:marLeft w:val="0"/>
      <w:marRight w:val="0"/>
      <w:marTop w:val="0"/>
      <w:marBottom w:val="0"/>
      <w:divBdr>
        <w:top w:val="none" w:sz="0" w:space="0" w:color="auto"/>
        <w:left w:val="none" w:sz="0" w:space="0" w:color="auto"/>
        <w:bottom w:val="none" w:sz="0" w:space="0" w:color="auto"/>
        <w:right w:val="none" w:sz="0" w:space="0" w:color="auto"/>
      </w:divBdr>
    </w:div>
    <w:div w:id="372192207">
      <w:bodyDiv w:val="1"/>
      <w:marLeft w:val="0"/>
      <w:marRight w:val="0"/>
      <w:marTop w:val="0"/>
      <w:marBottom w:val="0"/>
      <w:divBdr>
        <w:top w:val="none" w:sz="0" w:space="0" w:color="auto"/>
        <w:left w:val="none" w:sz="0" w:space="0" w:color="auto"/>
        <w:bottom w:val="none" w:sz="0" w:space="0" w:color="auto"/>
        <w:right w:val="none" w:sz="0" w:space="0" w:color="auto"/>
      </w:divBdr>
    </w:div>
    <w:div w:id="372310436">
      <w:bodyDiv w:val="1"/>
      <w:marLeft w:val="0"/>
      <w:marRight w:val="0"/>
      <w:marTop w:val="0"/>
      <w:marBottom w:val="0"/>
      <w:divBdr>
        <w:top w:val="none" w:sz="0" w:space="0" w:color="auto"/>
        <w:left w:val="none" w:sz="0" w:space="0" w:color="auto"/>
        <w:bottom w:val="none" w:sz="0" w:space="0" w:color="auto"/>
        <w:right w:val="none" w:sz="0" w:space="0" w:color="auto"/>
      </w:divBdr>
    </w:div>
    <w:div w:id="372463713">
      <w:bodyDiv w:val="1"/>
      <w:marLeft w:val="0"/>
      <w:marRight w:val="0"/>
      <w:marTop w:val="0"/>
      <w:marBottom w:val="0"/>
      <w:divBdr>
        <w:top w:val="none" w:sz="0" w:space="0" w:color="auto"/>
        <w:left w:val="none" w:sz="0" w:space="0" w:color="auto"/>
        <w:bottom w:val="none" w:sz="0" w:space="0" w:color="auto"/>
        <w:right w:val="none" w:sz="0" w:space="0" w:color="auto"/>
      </w:divBdr>
    </w:div>
    <w:div w:id="372656725">
      <w:bodyDiv w:val="1"/>
      <w:marLeft w:val="0"/>
      <w:marRight w:val="0"/>
      <w:marTop w:val="0"/>
      <w:marBottom w:val="0"/>
      <w:divBdr>
        <w:top w:val="none" w:sz="0" w:space="0" w:color="auto"/>
        <w:left w:val="none" w:sz="0" w:space="0" w:color="auto"/>
        <w:bottom w:val="none" w:sz="0" w:space="0" w:color="auto"/>
        <w:right w:val="none" w:sz="0" w:space="0" w:color="auto"/>
      </w:divBdr>
    </w:div>
    <w:div w:id="372770019">
      <w:bodyDiv w:val="1"/>
      <w:marLeft w:val="0"/>
      <w:marRight w:val="0"/>
      <w:marTop w:val="0"/>
      <w:marBottom w:val="0"/>
      <w:divBdr>
        <w:top w:val="none" w:sz="0" w:space="0" w:color="auto"/>
        <w:left w:val="none" w:sz="0" w:space="0" w:color="auto"/>
        <w:bottom w:val="none" w:sz="0" w:space="0" w:color="auto"/>
        <w:right w:val="none" w:sz="0" w:space="0" w:color="auto"/>
      </w:divBdr>
    </w:div>
    <w:div w:id="372774988">
      <w:bodyDiv w:val="1"/>
      <w:marLeft w:val="0"/>
      <w:marRight w:val="0"/>
      <w:marTop w:val="0"/>
      <w:marBottom w:val="0"/>
      <w:divBdr>
        <w:top w:val="none" w:sz="0" w:space="0" w:color="auto"/>
        <w:left w:val="none" w:sz="0" w:space="0" w:color="auto"/>
        <w:bottom w:val="none" w:sz="0" w:space="0" w:color="auto"/>
        <w:right w:val="none" w:sz="0" w:space="0" w:color="auto"/>
      </w:divBdr>
    </w:div>
    <w:div w:id="372778719">
      <w:bodyDiv w:val="1"/>
      <w:marLeft w:val="0"/>
      <w:marRight w:val="0"/>
      <w:marTop w:val="0"/>
      <w:marBottom w:val="0"/>
      <w:divBdr>
        <w:top w:val="none" w:sz="0" w:space="0" w:color="auto"/>
        <w:left w:val="none" w:sz="0" w:space="0" w:color="auto"/>
        <w:bottom w:val="none" w:sz="0" w:space="0" w:color="auto"/>
        <w:right w:val="none" w:sz="0" w:space="0" w:color="auto"/>
      </w:divBdr>
    </w:div>
    <w:div w:id="372928396">
      <w:bodyDiv w:val="1"/>
      <w:marLeft w:val="0"/>
      <w:marRight w:val="0"/>
      <w:marTop w:val="0"/>
      <w:marBottom w:val="0"/>
      <w:divBdr>
        <w:top w:val="none" w:sz="0" w:space="0" w:color="auto"/>
        <w:left w:val="none" w:sz="0" w:space="0" w:color="auto"/>
        <w:bottom w:val="none" w:sz="0" w:space="0" w:color="auto"/>
        <w:right w:val="none" w:sz="0" w:space="0" w:color="auto"/>
      </w:divBdr>
    </w:div>
    <w:div w:id="372967536">
      <w:bodyDiv w:val="1"/>
      <w:marLeft w:val="0"/>
      <w:marRight w:val="0"/>
      <w:marTop w:val="0"/>
      <w:marBottom w:val="0"/>
      <w:divBdr>
        <w:top w:val="none" w:sz="0" w:space="0" w:color="auto"/>
        <w:left w:val="none" w:sz="0" w:space="0" w:color="auto"/>
        <w:bottom w:val="none" w:sz="0" w:space="0" w:color="auto"/>
        <w:right w:val="none" w:sz="0" w:space="0" w:color="auto"/>
      </w:divBdr>
    </w:div>
    <w:div w:id="373118395">
      <w:bodyDiv w:val="1"/>
      <w:marLeft w:val="0"/>
      <w:marRight w:val="0"/>
      <w:marTop w:val="0"/>
      <w:marBottom w:val="0"/>
      <w:divBdr>
        <w:top w:val="none" w:sz="0" w:space="0" w:color="auto"/>
        <w:left w:val="none" w:sz="0" w:space="0" w:color="auto"/>
        <w:bottom w:val="none" w:sz="0" w:space="0" w:color="auto"/>
        <w:right w:val="none" w:sz="0" w:space="0" w:color="auto"/>
      </w:divBdr>
    </w:div>
    <w:div w:id="373233040">
      <w:bodyDiv w:val="1"/>
      <w:marLeft w:val="0"/>
      <w:marRight w:val="0"/>
      <w:marTop w:val="0"/>
      <w:marBottom w:val="0"/>
      <w:divBdr>
        <w:top w:val="none" w:sz="0" w:space="0" w:color="auto"/>
        <w:left w:val="none" w:sz="0" w:space="0" w:color="auto"/>
        <w:bottom w:val="none" w:sz="0" w:space="0" w:color="auto"/>
        <w:right w:val="none" w:sz="0" w:space="0" w:color="auto"/>
      </w:divBdr>
    </w:div>
    <w:div w:id="373233846">
      <w:bodyDiv w:val="1"/>
      <w:marLeft w:val="0"/>
      <w:marRight w:val="0"/>
      <w:marTop w:val="0"/>
      <w:marBottom w:val="0"/>
      <w:divBdr>
        <w:top w:val="none" w:sz="0" w:space="0" w:color="auto"/>
        <w:left w:val="none" w:sz="0" w:space="0" w:color="auto"/>
        <w:bottom w:val="none" w:sz="0" w:space="0" w:color="auto"/>
        <w:right w:val="none" w:sz="0" w:space="0" w:color="auto"/>
      </w:divBdr>
    </w:div>
    <w:div w:id="373434256">
      <w:bodyDiv w:val="1"/>
      <w:marLeft w:val="0"/>
      <w:marRight w:val="0"/>
      <w:marTop w:val="0"/>
      <w:marBottom w:val="0"/>
      <w:divBdr>
        <w:top w:val="none" w:sz="0" w:space="0" w:color="auto"/>
        <w:left w:val="none" w:sz="0" w:space="0" w:color="auto"/>
        <w:bottom w:val="none" w:sz="0" w:space="0" w:color="auto"/>
        <w:right w:val="none" w:sz="0" w:space="0" w:color="auto"/>
      </w:divBdr>
    </w:div>
    <w:div w:id="373500866">
      <w:bodyDiv w:val="1"/>
      <w:marLeft w:val="0"/>
      <w:marRight w:val="0"/>
      <w:marTop w:val="0"/>
      <w:marBottom w:val="0"/>
      <w:divBdr>
        <w:top w:val="none" w:sz="0" w:space="0" w:color="auto"/>
        <w:left w:val="none" w:sz="0" w:space="0" w:color="auto"/>
        <w:bottom w:val="none" w:sz="0" w:space="0" w:color="auto"/>
        <w:right w:val="none" w:sz="0" w:space="0" w:color="auto"/>
      </w:divBdr>
    </w:div>
    <w:div w:id="373506647">
      <w:bodyDiv w:val="1"/>
      <w:marLeft w:val="0"/>
      <w:marRight w:val="0"/>
      <w:marTop w:val="0"/>
      <w:marBottom w:val="0"/>
      <w:divBdr>
        <w:top w:val="none" w:sz="0" w:space="0" w:color="auto"/>
        <w:left w:val="none" w:sz="0" w:space="0" w:color="auto"/>
        <w:bottom w:val="none" w:sz="0" w:space="0" w:color="auto"/>
        <w:right w:val="none" w:sz="0" w:space="0" w:color="auto"/>
      </w:divBdr>
    </w:div>
    <w:div w:id="373624213">
      <w:bodyDiv w:val="1"/>
      <w:marLeft w:val="0"/>
      <w:marRight w:val="0"/>
      <w:marTop w:val="0"/>
      <w:marBottom w:val="0"/>
      <w:divBdr>
        <w:top w:val="none" w:sz="0" w:space="0" w:color="auto"/>
        <w:left w:val="none" w:sz="0" w:space="0" w:color="auto"/>
        <w:bottom w:val="none" w:sz="0" w:space="0" w:color="auto"/>
        <w:right w:val="none" w:sz="0" w:space="0" w:color="auto"/>
      </w:divBdr>
    </w:div>
    <w:div w:id="373626249">
      <w:bodyDiv w:val="1"/>
      <w:marLeft w:val="0"/>
      <w:marRight w:val="0"/>
      <w:marTop w:val="0"/>
      <w:marBottom w:val="0"/>
      <w:divBdr>
        <w:top w:val="none" w:sz="0" w:space="0" w:color="auto"/>
        <w:left w:val="none" w:sz="0" w:space="0" w:color="auto"/>
        <w:bottom w:val="none" w:sz="0" w:space="0" w:color="auto"/>
        <w:right w:val="none" w:sz="0" w:space="0" w:color="auto"/>
      </w:divBdr>
    </w:div>
    <w:div w:id="373703131">
      <w:bodyDiv w:val="1"/>
      <w:marLeft w:val="0"/>
      <w:marRight w:val="0"/>
      <w:marTop w:val="0"/>
      <w:marBottom w:val="0"/>
      <w:divBdr>
        <w:top w:val="none" w:sz="0" w:space="0" w:color="auto"/>
        <w:left w:val="none" w:sz="0" w:space="0" w:color="auto"/>
        <w:bottom w:val="none" w:sz="0" w:space="0" w:color="auto"/>
        <w:right w:val="none" w:sz="0" w:space="0" w:color="auto"/>
      </w:divBdr>
    </w:div>
    <w:div w:id="374043819">
      <w:bodyDiv w:val="1"/>
      <w:marLeft w:val="0"/>
      <w:marRight w:val="0"/>
      <w:marTop w:val="0"/>
      <w:marBottom w:val="0"/>
      <w:divBdr>
        <w:top w:val="none" w:sz="0" w:space="0" w:color="auto"/>
        <w:left w:val="none" w:sz="0" w:space="0" w:color="auto"/>
        <w:bottom w:val="none" w:sz="0" w:space="0" w:color="auto"/>
        <w:right w:val="none" w:sz="0" w:space="0" w:color="auto"/>
      </w:divBdr>
    </w:div>
    <w:div w:id="374044455">
      <w:bodyDiv w:val="1"/>
      <w:marLeft w:val="0"/>
      <w:marRight w:val="0"/>
      <w:marTop w:val="0"/>
      <w:marBottom w:val="0"/>
      <w:divBdr>
        <w:top w:val="none" w:sz="0" w:space="0" w:color="auto"/>
        <w:left w:val="none" w:sz="0" w:space="0" w:color="auto"/>
        <w:bottom w:val="none" w:sz="0" w:space="0" w:color="auto"/>
        <w:right w:val="none" w:sz="0" w:space="0" w:color="auto"/>
      </w:divBdr>
    </w:div>
    <w:div w:id="374160438">
      <w:bodyDiv w:val="1"/>
      <w:marLeft w:val="0"/>
      <w:marRight w:val="0"/>
      <w:marTop w:val="0"/>
      <w:marBottom w:val="0"/>
      <w:divBdr>
        <w:top w:val="none" w:sz="0" w:space="0" w:color="auto"/>
        <w:left w:val="none" w:sz="0" w:space="0" w:color="auto"/>
        <w:bottom w:val="none" w:sz="0" w:space="0" w:color="auto"/>
        <w:right w:val="none" w:sz="0" w:space="0" w:color="auto"/>
      </w:divBdr>
    </w:div>
    <w:div w:id="374235874">
      <w:bodyDiv w:val="1"/>
      <w:marLeft w:val="0"/>
      <w:marRight w:val="0"/>
      <w:marTop w:val="0"/>
      <w:marBottom w:val="0"/>
      <w:divBdr>
        <w:top w:val="none" w:sz="0" w:space="0" w:color="auto"/>
        <w:left w:val="none" w:sz="0" w:space="0" w:color="auto"/>
        <w:bottom w:val="none" w:sz="0" w:space="0" w:color="auto"/>
        <w:right w:val="none" w:sz="0" w:space="0" w:color="auto"/>
      </w:divBdr>
    </w:div>
    <w:div w:id="374307639">
      <w:bodyDiv w:val="1"/>
      <w:marLeft w:val="0"/>
      <w:marRight w:val="0"/>
      <w:marTop w:val="0"/>
      <w:marBottom w:val="0"/>
      <w:divBdr>
        <w:top w:val="none" w:sz="0" w:space="0" w:color="auto"/>
        <w:left w:val="none" w:sz="0" w:space="0" w:color="auto"/>
        <w:bottom w:val="none" w:sz="0" w:space="0" w:color="auto"/>
        <w:right w:val="none" w:sz="0" w:space="0" w:color="auto"/>
      </w:divBdr>
    </w:div>
    <w:div w:id="374308194">
      <w:bodyDiv w:val="1"/>
      <w:marLeft w:val="0"/>
      <w:marRight w:val="0"/>
      <w:marTop w:val="0"/>
      <w:marBottom w:val="0"/>
      <w:divBdr>
        <w:top w:val="none" w:sz="0" w:space="0" w:color="auto"/>
        <w:left w:val="none" w:sz="0" w:space="0" w:color="auto"/>
        <w:bottom w:val="none" w:sz="0" w:space="0" w:color="auto"/>
        <w:right w:val="none" w:sz="0" w:space="0" w:color="auto"/>
      </w:divBdr>
    </w:div>
    <w:div w:id="374425425">
      <w:bodyDiv w:val="1"/>
      <w:marLeft w:val="0"/>
      <w:marRight w:val="0"/>
      <w:marTop w:val="0"/>
      <w:marBottom w:val="0"/>
      <w:divBdr>
        <w:top w:val="none" w:sz="0" w:space="0" w:color="auto"/>
        <w:left w:val="none" w:sz="0" w:space="0" w:color="auto"/>
        <w:bottom w:val="none" w:sz="0" w:space="0" w:color="auto"/>
        <w:right w:val="none" w:sz="0" w:space="0" w:color="auto"/>
      </w:divBdr>
    </w:div>
    <w:div w:id="374427659">
      <w:bodyDiv w:val="1"/>
      <w:marLeft w:val="0"/>
      <w:marRight w:val="0"/>
      <w:marTop w:val="0"/>
      <w:marBottom w:val="0"/>
      <w:divBdr>
        <w:top w:val="none" w:sz="0" w:space="0" w:color="auto"/>
        <w:left w:val="none" w:sz="0" w:space="0" w:color="auto"/>
        <w:bottom w:val="none" w:sz="0" w:space="0" w:color="auto"/>
        <w:right w:val="none" w:sz="0" w:space="0" w:color="auto"/>
      </w:divBdr>
    </w:div>
    <w:div w:id="374429205">
      <w:bodyDiv w:val="1"/>
      <w:marLeft w:val="0"/>
      <w:marRight w:val="0"/>
      <w:marTop w:val="0"/>
      <w:marBottom w:val="0"/>
      <w:divBdr>
        <w:top w:val="none" w:sz="0" w:space="0" w:color="auto"/>
        <w:left w:val="none" w:sz="0" w:space="0" w:color="auto"/>
        <w:bottom w:val="none" w:sz="0" w:space="0" w:color="auto"/>
        <w:right w:val="none" w:sz="0" w:space="0" w:color="auto"/>
      </w:divBdr>
    </w:div>
    <w:div w:id="374544829">
      <w:bodyDiv w:val="1"/>
      <w:marLeft w:val="0"/>
      <w:marRight w:val="0"/>
      <w:marTop w:val="0"/>
      <w:marBottom w:val="0"/>
      <w:divBdr>
        <w:top w:val="none" w:sz="0" w:space="0" w:color="auto"/>
        <w:left w:val="none" w:sz="0" w:space="0" w:color="auto"/>
        <w:bottom w:val="none" w:sz="0" w:space="0" w:color="auto"/>
        <w:right w:val="none" w:sz="0" w:space="0" w:color="auto"/>
      </w:divBdr>
    </w:div>
    <w:div w:id="374669433">
      <w:bodyDiv w:val="1"/>
      <w:marLeft w:val="0"/>
      <w:marRight w:val="0"/>
      <w:marTop w:val="0"/>
      <w:marBottom w:val="0"/>
      <w:divBdr>
        <w:top w:val="none" w:sz="0" w:space="0" w:color="auto"/>
        <w:left w:val="none" w:sz="0" w:space="0" w:color="auto"/>
        <w:bottom w:val="none" w:sz="0" w:space="0" w:color="auto"/>
        <w:right w:val="none" w:sz="0" w:space="0" w:color="auto"/>
      </w:divBdr>
    </w:div>
    <w:div w:id="374698479">
      <w:bodyDiv w:val="1"/>
      <w:marLeft w:val="0"/>
      <w:marRight w:val="0"/>
      <w:marTop w:val="0"/>
      <w:marBottom w:val="0"/>
      <w:divBdr>
        <w:top w:val="none" w:sz="0" w:space="0" w:color="auto"/>
        <w:left w:val="none" w:sz="0" w:space="0" w:color="auto"/>
        <w:bottom w:val="none" w:sz="0" w:space="0" w:color="auto"/>
        <w:right w:val="none" w:sz="0" w:space="0" w:color="auto"/>
      </w:divBdr>
    </w:div>
    <w:div w:id="374741169">
      <w:bodyDiv w:val="1"/>
      <w:marLeft w:val="0"/>
      <w:marRight w:val="0"/>
      <w:marTop w:val="0"/>
      <w:marBottom w:val="0"/>
      <w:divBdr>
        <w:top w:val="none" w:sz="0" w:space="0" w:color="auto"/>
        <w:left w:val="none" w:sz="0" w:space="0" w:color="auto"/>
        <w:bottom w:val="none" w:sz="0" w:space="0" w:color="auto"/>
        <w:right w:val="none" w:sz="0" w:space="0" w:color="auto"/>
      </w:divBdr>
    </w:div>
    <w:div w:id="375006723">
      <w:bodyDiv w:val="1"/>
      <w:marLeft w:val="0"/>
      <w:marRight w:val="0"/>
      <w:marTop w:val="0"/>
      <w:marBottom w:val="0"/>
      <w:divBdr>
        <w:top w:val="none" w:sz="0" w:space="0" w:color="auto"/>
        <w:left w:val="none" w:sz="0" w:space="0" w:color="auto"/>
        <w:bottom w:val="none" w:sz="0" w:space="0" w:color="auto"/>
        <w:right w:val="none" w:sz="0" w:space="0" w:color="auto"/>
      </w:divBdr>
    </w:div>
    <w:div w:id="375013142">
      <w:bodyDiv w:val="1"/>
      <w:marLeft w:val="0"/>
      <w:marRight w:val="0"/>
      <w:marTop w:val="0"/>
      <w:marBottom w:val="0"/>
      <w:divBdr>
        <w:top w:val="none" w:sz="0" w:space="0" w:color="auto"/>
        <w:left w:val="none" w:sz="0" w:space="0" w:color="auto"/>
        <w:bottom w:val="none" w:sz="0" w:space="0" w:color="auto"/>
        <w:right w:val="none" w:sz="0" w:space="0" w:color="auto"/>
      </w:divBdr>
    </w:div>
    <w:div w:id="375080397">
      <w:bodyDiv w:val="1"/>
      <w:marLeft w:val="0"/>
      <w:marRight w:val="0"/>
      <w:marTop w:val="0"/>
      <w:marBottom w:val="0"/>
      <w:divBdr>
        <w:top w:val="none" w:sz="0" w:space="0" w:color="auto"/>
        <w:left w:val="none" w:sz="0" w:space="0" w:color="auto"/>
        <w:bottom w:val="none" w:sz="0" w:space="0" w:color="auto"/>
        <w:right w:val="none" w:sz="0" w:space="0" w:color="auto"/>
      </w:divBdr>
    </w:div>
    <w:div w:id="375086793">
      <w:bodyDiv w:val="1"/>
      <w:marLeft w:val="0"/>
      <w:marRight w:val="0"/>
      <w:marTop w:val="0"/>
      <w:marBottom w:val="0"/>
      <w:divBdr>
        <w:top w:val="none" w:sz="0" w:space="0" w:color="auto"/>
        <w:left w:val="none" w:sz="0" w:space="0" w:color="auto"/>
        <w:bottom w:val="none" w:sz="0" w:space="0" w:color="auto"/>
        <w:right w:val="none" w:sz="0" w:space="0" w:color="auto"/>
      </w:divBdr>
    </w:div>
    <w:div w:id="375087100">
      <w:bodyDiv w:val="1"/>
      <w:marLeft w:val="0"/>
      <w:marRight w:val="0"/>
      <w:marTop w:val="0"/>
      <w:marBottom w:val="0"/>
      <w:divBdr>
        <w:top w:val="none" w:sz="0" w:space="0" w:color="auto"/>
        <w:left w:val="none" w:sz="0" w:space="0" w:color="auto"/>
        <w:bottom w:val="none" w:sz="0" w:space="0" w:color="auto"/>
        <w:right w:val="none" w:sz="0" w:space="0" w:color="auto"/>
      </w:divBdr>
    </w:div>
    <w:div w:id="375279607">
      <w:bodyDiv w:val="1"/>
      <w:marLeft w:val="0"/>
      <w:marRight w:val="0"/>
      <w:marTop w:val="0"/>
      <w:marBottom w:val="0"/>
      <w:divBdr>
        <w:top w:val="none" w:sz="0" w:space="0" w:color="auto"/>
        <w:left w:val="none" w:sz="0" w:space="0" w:color="auto"/>
        <w:bottom w:val="none" w:sz="0" w:space="0" w:color="auto"/>
        <w:right w:val="none" w:sz="0" w:space="0" w:color="auto"/>
      </w:divBdr>
    </w:div>
    <w:div w:id="375398278">
      <w:bodyDiv w:val="1"/>
      <w:marLeft w:val="0"/>
      <w:marRight w:val="0"/>
      <w:marTop w:val="0"/>
      <w:marBottom w:val="0"/>
      <w:divBdr>
        <w:top w:val="none" w:sz="0" w:space="0" w:color="auto"/>
        <w:left w:val="none" w:sz="0" w:space="0" w:color="auto"/>
        <w:bottom w:val="none" w:sz="0" w:space="0" w:color="auto"/>
        <w:right w:val="none" w:sz="0" w:space="0" w:color="auto"/>
      </w:divBdr>
    </w:div>
    <w:div w:id="375475467">
      <w:bodyDiv w:val="1"/>
      <w:marLeft w:val="0"/>
      <w:marRight w:val="0"/>
      <w:marTop w:val="0"/>
      <w:marBottom w:val="0"/>
      <w:divBdr>
        <w:top w:val="none" w:sz="0" w:space="0" w:color="auto"/>
        <w:left w:val="none" w:sz="0" w:space="0" w:color="auto"/>
        <w:bottom w:val="none" w:sz="0" w:space="0" w:color="auto"/>
        <w:right w:val="none" w:sz="0" w:space="0" w:color="auto"/>
      </w:divBdr>
    </w:div>
    <w:div w:id="375591128">
      <w:bodyDiv w:val="1"/>
      <w:marLeft w:val="0"/>
      <w:marRight w:val="0"/>
      <w:marTop w:val="0"/>
      <w:marBottom w:val="0"/>
      <w:divBdr>
        <w:top w:val="none" w:sz="0" w:space="0" w:color="auto"/>
        <w:left w:val="none" w:sz="0" w:space="0" w:color="auto"/>
        <w:bottom w:val="none" w:sz="0" w:space="0" w:color="auto"/>
        <w:right w:val="none" w:sz="0" w:space="0" w:color="auto"/>
      </w:divBdr>
    </w:div>
    <w:div w:id="375593290">
      <w:bodyDiv w:val="1"/>
      <w:marLeft w:val="0"/>
      <w:marRight w:val="0"/>
      <w:marTop w:val="0"/>
      <w:marBottom w:val="0"/>
      <w:divBdr>
        <w:top w:val="none" w:sz="0" w:space="0" w:color="auto"/>
        <w:left w:val="none" w:sz="0" w:space="0" w:color="auto"/>
        <w:bottom w:val="none" w:sz="0" w:space="0" w:color="auto"/>
        <w:right w:val="none" w:sz="0" w:space="0" w:color="auto"/>
      </w:divBdr>
    </w:div>
    <w:div w:id="375742155">
      <w:bodyDiv w:val="1"/>
      <w:marLeft w:val="0"/>
      <w:marRight w:val="0"/>
      <w:marTop w:val="0"/>
      <w:marBottom w:val="0"/>
      <w:divBdr>
        <w:top w:val="none" w:sz="0" w:space="0" w:color="auto"/>
        <w:left w:val="none" w:sz="0" w:space="0" w:color="auto"/>
        <w:bottom w:val="none" w:sz="0" w:space="0" w:color="auto"/>
        <w:right w:val="none" w:sz="0" w:space="0" w:color="auto"/>
      </w:divBdr>
    </w:div>
    <w:div w:id="375743202">
      <w:bodyDiv w:val="1"/>
      <w:marLeft w:val="0"/>
      <w:marRight w:val="0"/>
      <w:marTop w:val="0"/>
      <w:marBottom w:val="0"/>
      <w:divBdr>
        <w:top w:val="none" w:sz="0" w:space="0" w:color="auto"/>
        <w:left w:val="none" w:sz="0" w:space="0" w:color="auto"/>
        <w:bottom w:val="none" w:sz="0" w:space="0" w:color="auto"/>
        <w:right w:val="none" w:sz="0" w:space="0" w:color="auto"/>
      </w:divBdr>
    </w:div>
    <w:div w:id="375930759">
      <w:bodyDiv w:val="1"/>
      <w:marLeft w:val="0"/>
      <w:marRight w:val="0"/>
      <w:marTop w:val="0"/>
      <w:marBottom w:val="0"/>
      <w:divBdr>
        <w:top w:val="none" w:sz="0" w:space="0" w:color="auto"/>
        <w:left w:val="none" w:sz="0" w:space="0" w:color="auto"/>
        <w:bottom w:val="none" w:sz="0" w:space="0" w:color="auto"/>
        <w:right w:val="none" w:sz="0" w:space="0" w:color="auto"/>
      </w:divBdr>
    </w:div>
    <w:div w:id="376004198">
      <w:bodyDiv w:val="1"/>
      <w:marLeft w:val="0"/>
      <w:marRight w:val="0"/>
      <w:marTop w:val="0"/>
      <w:marBottom w:val="0"/>
      <w:divBdr>
        <w:top w:val="none" w:sz="0" w:space="0" w:color="auto"/>
        <w:left w:val="none" w:sz="0" w:space="0" w:color="auto"/>
        <w:bottom w:val="none" w:sz="0" w:space="0" w:color="auto"/>
        <w:right w:val="none" w:sz="0" w:space="0" w:color="auto"/>
      </w:divBdr>
    </w:div>
    <w:div w:id="376049733">
      <w:bodyDiv w:val="1"/>
      <w:marLeft w:val="0"/>
      <w:marRight w:val="0"/>
      <w:marTop w:val="0"/>
      <w:marBottom w:val="0"/>
      <w:divBdr>
        <w:top w:val="none" w:sz="0" w:space="0" w:color="auto"/>
        <w:left w:val="none" w:sz="0" w:space="0" w:color="auto"/>
        <w:bottom w:val="none" w:sz="0" w:space="0" w:color="auto"/>
        <w:right w:val="none" w:sz="0" w:space="0" w:color="auto"/>
      </w:divBdr>
    </w:div>
    <w:div w:id="376468866">
      <w:bodyDiv w:val="1"/>
      <w:marLeft w:val="0"/>
      <w:marRight w:val="0"/>
      <w:marTop w:val="0"/>
      <w:marBottom w:val="0"/>
      <w:divBdr>
        <w:top w:val="none" w:sz="0" w:space="0" w:color="auto"/>
        <w:left w:val="none" w:sz="0" w:space="0" w:color="auto"/>
        <w:bottom w:val="none" w:sz="0" w:space="0" w:color="auto"/>
        <w:right w:val="none" w:sz="0" w:space="0" w:color="auto"/>
      </w:divBdr>
    </w:div>
    <w:div w:id="376585455">
      <w:bodyDiv w:val="1"/>
      <w:marLeft w:val="0"/>
      <w:marRight w:val="0"/>
      <w:marTop w:val="0"/>
      <w:marBottom w:val="0"/>
      <w:divBdr>
        <w:top w:val="none" w:sz="0" w:space="0" w:color="auto"/>
        <w:left w:val="none" w:sz="0" w:space="0" w:color="auto"/>
        <w:bottom w:val="none" w:sz="0" w:space="0" w:color="auto"/>
        <w:right w:val="none" w:sz="0" w:space="0" w:color="auto"/>
      </w:divBdr>
    </w:div>
    <w:div w:id="376659620">
      <w:bodyDiv w:val="1"/>
      <w:marLeft w:val="0"/>
      <w:marRight w:val="0"/>
      <w:marTop w:val="0"/>
      <w:marBottom w:val="0"/>
      <w:divBdr>
        <w:top w:val="none" w:sz="0" w:space="0" w:color="auto"/>
        <w:left w:val="none" w:sz="0" w:space="0" w:color="auto"/>
        <w:bottom w:val="none" w:sz="0" w:space="0" w:color="auto"/>
        <w:right w:val="none" w:sz="0" w:space="0" w:color="auto"/>
      </w:divBdr>
    </w:div>
    <w:div w:id="376781879">
      <w:bodyDiv w:val="1"/>
      <w:marLeft w:val="0"/>
      <w:marRight w:val="0"/>
      <w:marTop w:val="0"/>
      <w:marBottom w:val="0"/>
      <w:divBdr>
        <w:top w:val="none" w:sz="0" w:space="0" w:color="auto"/>
        <w:left w:val="none" w:sz="0" w:space="0" w:color="auto"/>
        <w:bottom w:val="none" w:sz="0" w:space="0" w:color="auto"/>
        <w:right w:val="none" w:sz="0" w:space="0" w:color="auto"/>
      </w:divBdr>
    </w:div>
    <w:div w:id="376898993">
      <w:bodyDiv w:val="1"/>
      <w:marLeft w:val="0"/>
      <w:marRight w:val="0"/>
      <w:marTop w:val="0"/>
      <w:marBottom w:val="0"/>
      <w:divBdr>
        <w:top w:val="none" w:sz="0" w:space="0" w:color="auto"/>
        <w:left w:val="none" w:sz="0" w:space="0" w:color="auto"/>
        <w:bottom w:val="none" w:sz="0" w:space="0" w:color="auto"/>
        <w:right w:val="none" w:sz="0" w:space="0" w:color="auto"/>
      </w:divBdr>
    </w:div>
    <w:div w:id="376901704">
      <w:bodyDiv w:val="1"/>
      <w:marLeft w:val="0"/>
      <w:marRight w:val="0"/>
      <w:marTop w:val="0"/>
      <w:marBottom w:val="0"/>
      <w:divBdr>
        <w:top w:val="none" w:sz="0" w:space="0" w:color="auto"/>
        <w:left w:val="none" w:sz="0" w:space="0" w:color="auto"/>
        <w:bottom w:val="none" w:sz="0" w:space="0" w:color="auto"/>
        <w:right w:val="none" w:sz="0" w:space="0" w:color="auto"/>
      </w:divBdr>
    </w:div>
    <w:div w:id="376929367">
      <w:bodyDiv w:val="1"/>
      <w:marLeft w:val="0"/>
      <w:marRight w:val="0"/>
      <w:marTop w:val="0"/>
      <w:marBottom w:val="0"/>
      <w:divBdr>
        <w:top w:val="none" w:sz="0" w:space="0" w:color="auto"/>
        <w:left w:val="none" w:sz="0" w:space="0" w:color="auto"/>
        <w:bottom w:val="none" w:sz="0" w:space="0" w:color="auto"/>
        <w:right w:val="none" w:sz="0" w:space="0" w:color="auto"/>
      </w:divBdr>
    </w:div>
    <w:div w:id="377053700">
      <w:bodyDiv w:val="1"/>
      <w:marLeft w:val="0"/>
      <w:marRight w:val="0"/>
      <w:marTop w:val="0"/>
      <w:marBottom w:val="0"/>
      <w:divBdr>
        <w:top w:val="none" w:sz="0" w:space="0" w:color="auto"/>
        <w:left w:val="none" w:sz="0" w:space="0" w:color="auto"/>
        <w:bottom w:val="none" w:sz="0" w:space="0" w:color="auto"/>
        <w:right w:val="none" w:sz="0" w:space="0" w:color="auto"/>
      </w:divBdr>
    </w:div>
    <w:div w:id="377121662">
      <w:bodyDiv w:val="1"/>
      <w:marLeft w:val="0"/>
      <w:marRight w:val="0"/>
      <w:marTop w:val="0"/>
      <w:marBottom w:val="0"/>
      <w:divBdr>
        <w:top w:val="none" w:sz="0" w:space="0" w:color="auto"/>
        <w:left w:val="none" w:sz="0" w:space="0" w:color="auto"/>
        <w:bottom w:val="none" w:sz="0" w:space="0" w:color="auto"/>
        <w:right w:val="none" w:sz="0" w:space="0" w:color="auto"/>
      </w:divBdr>
    </w:div>
    <w:div w:id="377319553">
      <w:bodyDiv w:val="1"/>
      <w:marLeft w:val="0"/>
      <w:marRight w:val="0"/>
      <w:marTop w:val="0"/>
      <w:marBottom w:val="0"/>
      <w:divBdr>
        <w:top w:val="none" w:sz="0" w:space="0" w:color="auto"/>
        <w:left w:val="none" w:sz="0" w:space="0" w:color="auto"/>
        <w:bottom w:val="none" w:sz="0" w:space="0" w:color="auto"/>
        <w:right w:val="none" w:sz="0" w:space="0" w:color="auto"/>
      </w:divBdr>
    </w:div>
    <w:div w:id="377361634">
      <w:bodyDiv w:val="1"/>
      <w:marLeft w:val="0"/>
      <w:marRight w:val="0"/>
      <w:marTop w:val="0"/>
      <w:marBottom w:val="0"/>
      <w:divBdr>
        <w:top w:val="none" w:sz="0" w:space="0" w:color="auto"/>
        <w:left w:val="none" w:sz="0" w:space="0" w:color="auto"/>
        <w:bottom w:val="none" w:sz="0" w:space="0" w:color="auto"/>
        <w:right w:val="none" w:sz="0" w:space="0" w:color="auto"/>
      </w:divBdr>
    </w:div>
    <w:div w:id="377508293">
      <w:bodyDiv w:val="1"/>
      <w:marLeft w:val="0"/>
      <w:marRight w:val="0"/>
      <w:marTop w:val="0"/>
      <w:marBottom w:val="0"/>
      <w:divBdr>
        <w:top w:val="none" w:sz="0" w:space="0" w:color="auto"/>
        <w:left w:val="none" w:sz="0" w:space="0" w:color="auto"/>
        <w:bottom w:val="none" w:sz="0" w:space="0" w:color="auto"/>
        <w:right w:val="none" w:sz="0" w:space="0" w:color="auto"/>
      </w:divBdr>
    </w:div>
    <w:div w:id="377554128">
      <w:bodyDiv w:val="1"/>
      <w:marLeft w:val="0"/>
      <w:marRight w:val="0"/>
      <w:marTop w:val="0"/>
      <w:marBottom w:val="0"/>
      <w:divBdr>
        <w:top w:val="none" w:sz="0" w:space="0" w:color="auto"/>
        <w:left w:val="none" w:sz="0" w:space="0" w:color="auto"/>
        <w:bottom w:val="none" w:sz="0" w:space="0" w:color="auto"/>
        <w:right w:val="none" w:sz="0" w:space="0" w:color="auto"/>
      </w:divBdr>
    </w:div>
    <w:div w:id="377633037">
      <w:bodyDiv w:val="1"/>
      <w:marLeft w:val="0"/>
      <w:marRight w:val="0"/>
      <w:marTop w:val="0"/>
      <w:marBottom w:val="0"/>
      <w:divBdr>
        <w:top w:val="none" w:sz="0" w:space="0" w:color="auto"/>
        <w:left w:val="none" w:sz="0" w:space="0" w:color="auto"/>
        <w:bottom w:val="none" w:sz="0" w:space="0" w:color="auto"/>
        <w:right w:val="none" w:sz="0" w:space="0" w:color="auto"/>
      </w:divBdr>
    </w:div>
    <w:div w:id="377776694">
      <w:bodyDiv w:val="1"/>
      <w:marLeft w:val="0"/>
      <w:marRight w:val="0"/>
      <w:marTop w:val="0"/>
      <w:marBottom w:val="0"/>
      <w:divBdr>
        <w:top w:val="none" w:sz="0" w:space="0" w:color="auto"/>
        <w:left w:val="none" w:sz="0" w:space="0" w:color="auto"/>
        <w:bottom w:val="none" w:sz="0" w:space="0" w:color="auto"/>
        <w:right w:val="none" w:sz="0" w:space="0" w:color="auto"/>
      </w:divBdr>
    </w:div>
    <w:div w:id="377973043">
      <w:bodyDiv w:val="1"/>
      <w:marLeft w:val="0"/>
      <w:marRight w:val="0"/>
      <w:marTop w:val="0"/>
      <w:marBottom w:val="0"/>
      <w:divBdr>
        <w:top w:val="none" w:sz="0" w:space="0" w:color="auto"/>
        <w:left w:val="none" w:sz="0" w:space="0" w:color="auto"/>
        <w:bottom w:val="none" w:sz="0" w:space="0" w:color="auto"/>
        <w:right w:val="none" w:sz="0" w:space="0" w:color="auto"/>
      </w:divBdr>
    </w:div>
    <w:div w:id="377974873">
      <w:bodyDiv w:val="1"/>
      <w:marLeft w:val="0"/>
      <w:marRight w:val="0"/>
      <w:marTop w:val="0"/>
      <w:marBottom w:val="0"/>
      <w:divBdr>
        <w:top w:val="none" w:sz="0" w:space="0" w:color="auto"/>
        <w:left w:val="none" w:sz="0" w:space="0" w:color="auto"/>
        <w:bottom w:val="none" w:sz="0" w:space="0" w:color="auto"/>
        <w:right w:val="none" w:sz="0" w:space="0" w:color="auto"/>
      </w:divBdr>
    </w:div>
    <w:div w:id="378020839">
      <w:bodyDiv w:val="1"/>
      <w:marLeft w:val="0"/>
      <w:marRight w:val="0"/>
      <w:marTop w:val="0"/>
      <w:marBottom w:val="0"/>
      <w:divBdr>
        <w:top w:val="none" w:sz="0" w:space="0" w:color="auto"/>
        <w:left w:val="none" w:sz="0" w:space="0" w:color="auto"/>
        <w:bottom w:val="none" w:sz="0" w:space="0" w:color="auto"/>
        <w:right w:val="none" w:sz="0" w:space="0" w:color="auto"/>
      </w:divBdr>
    </w:div>
    <w:div w:id="378021367">
      <w:bodyDiv w:val="1"/>
      <w:marLeft w:val="0"/>
      <w:marRight w:val="0"/>
      <w:marTop w:val="0"/>
      <w:marBottom w:val="0"/>
      <w:divBdr>
        <w:top w:val="none" w:sz="0" w:space="0" w:color="auto"/>
        <w:left w:val="none" w:sz="0" w:space="0" w:color="auto"/>
        <w:bottom w:val="none" w:sz="0" w:space="0" w:color="auto"/>
        <w:right w:val="none" w:sz="0" w:space="0" w:color="auto"/>
      </w:divBdr>
    </w:div>
    <w:div w:id="378088726">
      <w:bodyDiv w:val="1"/>
      <w:marLeft w:val="0"/>
      <w:marRight w:val="0"/>
      <w:marTop w:val="0"/>
      <w:marBottom w:val="0"/>
      <w:divBdr>
        <w:top w:val="none" w:sz="0" w:space="0" w:color="auto"/>
        <w:left w:val="none" w:sz="0" w:space="0" w:color="auto"/>
        <w:bottom w:val="none" w:sz="0" w:space="0" w:color="auto"/>
        <w:right w:val="none" w:sz="0" w:space="0" w:color="auto"/>
      </w:divBdr>
    </w:div>
    <w:div w:id="378167971">
      <w:bodyDiv w:val="1"/>
      <w:marLeft w:val="0"/>
      <w:marRight w:val="0"/>
      <w:marTop w:val="0"/>
      <w:marBottom w:val="0"/>
      <w:divBdr>
        <w:top w:val="none" w:sz="0" w:space="0" w:color="auto"/>
        <w:left w:val="none" w:sz="0" w:space="0" w:color="auto"/>
        <w:bottom w:val="none" w:sz="0" w:space="0" w:color="auto"/>
        <w:right w:val="none" w:sz="0" w:space="0" w:color="auto"/>
      </w:divBdr>
    </w:div>
    <w:div w:id="378557358">
      <w:bodyDiv w:val="1"/>
      <w:marLeft w:val="0"/>
      <w:marRight w:val="0"/>
      <w:marTop w:val="0"/>
      <w:marBottom w:val="0"/>
      <w:divBdr>
        <w:top w:val="none" w:sz="0" w:space="0" w:color="auto"/>
        <w:left w:val="none" w:sz="0" w:space="0" w:color="auto"/>
        <w:bottom w:val="none" w:sz="0" w:space="0" w:color="auto"/>
        <w:right w:val="none" w:sz="0" w:space="0" w:color="auto"/>
      </w:divBdr>
    </w:div>
    <w:div w:id="379205898">
      <w:bodyDiv w:val="1"/>
      <w:marLeft w:val="0"/>
      <w:marRight w:val="0"/>
      <w:marTop w:val="0"/>
      <w:marBottom w:val="0"/>
      <w:divBdr>
        <w:top w:val="none" w:sz="0" w:space="0" w:color="auto"/>
        <w:left w:val="none" w:sz="0" w:space="0" w:color="auto"/>
        <w:bottom w:val="none" w:sz="0" w:space="0" w:color="auto"/>
        <w:right w:val="none" w:sz="0" w:space="0" w:color="auto"/>
      </w:divBdr>
    </w:div>
    <w:div w:id="379280036">
      <w:bodyDiv w:val="1"/>
      <w:marLeft w:val="0"/>
      <w:marRight w:val="0"/>
      <w:marTop w:val="0"/>
      <w:marBottom w:val="0"/>
      <w:divBdr>
        <w:top w:val="none" w:sz="0" w:space="0" w:color="auto"/>
        <w:left w:val="none" w:sz="0" w:space="0" w:color="auto"/>
        <w:bottom w:val="none" w:sz="0" w:space="0" w:color="auto"/>
        <w:right w:val="none" w:sz="0" w:space="0" w:color="auto"/>
      </w:divBdr>
    </w:div>
    <w:div w:id="379401836">
      <w:bodyDiv w:val="1"/>
      <w:marLeft w:val="0"/>
      <w:marRight w:val="0"/>
      <w:marTop w:val="0"/>
      <w:marBottom w:val="0"/>
      <w:divBdr>
        <w:top w:val="none" w:sz="0" w:space="0" w:color="auto"/>
        <w:left w:val="none" w:sz="0" w:space="0" w:color="auto"/>
        <w:bottom w:val="none" w:sz="0" w:space="0" w:color="auto"/>
        <w:right w:val="none" w:sz="0" w:space="0" w:color="auto"/>
      </w:divBdr>
    </w:div>
    <w:div w:id="379479053">
      <w:bodyDiv w:val="1"/>
      <w:marLeft w:val="0"/>
      <w:marRight w:val="0"/>
      <w:marTop w:val="0"/>
      <w:marBottom w:val="0"/>
      <w:divBdr>
        <w:top w:val="none" w:sz="0" w:space="0" w:color="auto"/>
        <w:left w:val="none" w:sz="0" w:space="0" w:color="auto"/>
        <w:bottom w:val="none" w:sz="0" w:space="0" w:color="auto"/>
        <w:right w:val="none" w:sz="0" w:space="0" w:color="auto"/>
      </w:divBdr>
    </w:div>
    <w:div w:id="379520745">
      <w:bodyDiv w:val="1"/>
      <w:marLeft w:val="0"/>
      <w:marRight w:val="0"/>
      <w:marTop w:val="0"/>
      <w:marBottom w:val="0"/>
      <w:divBdr>
        <w:top w:val="none" w:sz="0" w:space="0" w:color="auto"/>
        <w:left w:val="none" w:sz="0" w:space="0" w:color="auto"/>
        <w:bottom w:val="none" w:sz="0" w:space="0" w:color="auto"/>
        <w:right w:val="none" w:sz="0" w:space="0" w:color="auto"/>
      </w:divBdr>
    </w:div>
    <w:div w:id="379597993">
      <w:bodyDiv w:val="1"/>
      <w:marLeft w:val="0"/>
      <w:marRight w:val="0"/>
      <w:marTop w:val="0"/>
      <w:marBottom w:val="0"/>
      <w:divBdr>
        <w:top w:val="none" w:sz="0" w:space="0" w:color="auto"/>
        <w:left w:val="none" w:sz="0" w:space="0" w:color="auto"/>
        <w:bottom w:val="none" w:sz="0" w:space="0" w:color="auto"/>
        <w:right w:val="none" w:sz="0" w:space="0" w:color="auto"/>
      </w:divBdr>
    </w:div>
    <w:div w:id="379598032">
      <w:bodyDiv w:val="1"/>
      <w:marLeft w:val="0"/>
      <w:marRight w:val="0"/>
      <w:marTop w:val="0"/>
      <w:marBottom w:val="0"/>
      <w:divBdr>
        <w:top w:val="none" w:sz="0" w:space="0" w:color="auto"/>
        <w:left w:val="none" w:sz="0" w:space="0" w:color="auto"/>
        <w:bottom w:val="none" w:sz="0" w:space="0" w:color="auto"/>
        <w:right w:val="none" w:sz="0" w:space="0" w:color="auto"/>
      </w:divBdr>
    </w:div>
    <w:div w:id="379670358">
      <w:bodyDiv w:val="1"/>
      <w:marLeft w:val="0"/>
      <w:marRight w:val="0"/>
      <w:marTop w:val="0"/>
      <w:marBottom w:val="0"/>
      <w:divBdr>
        <w:top w:val="none" w:sz="0" w:space="0" w:color="auto"/>
        <w:left w:val="none" w:sz="0" w:space="0" w:color="auto"/>
        <w:bottom w:val="none" w:sz="0" w:space="0" w:color="auto"/>
        <w:right w:val="none" w:sz="0" w:space="0" w:color="auto"/>
      </w:divBdr>
    </w:div>
    <w:div w:id="379743143">
      <w:bodyDiv w:val="1"/>
      <w:marLeft w:val="0"/>
      <w:marRight w:val="0"/>
      <w:marTop w:val="0"/>
      <w:marBottom w:val="0"/>
      <w:divBdr>
        <w:top w:val="none" w:sz="0" w:space="0" w:color="auto"/>
        <w:left w:val="none" w:sz="0" w:space="0" w:color="auto"/>
        <w:bottom w:val="none" w:sz="0" w:space="0" w:color="auto"/>
        <w:right w:val="none" w:sz="0" w:space="0" w:color="auto"/>
      </w:divBdr>
    </w:div>
    <w:div w:id="379941466">
      <w:bodyDiv w:val="1"/>
      <w:marLeft w:val="0"/>
      <w:marRight w:val="0"/>
      <w:marTop w:val="0"/>
      <w:marBottom w:val="0"/>
      <w:divBdr>
        <w:top w:val="none" w:sz="0" w:space="0" w:color="auto"/>
        <w:left w:val="none" w:sz="0" w:space="0" w:color="auto"/>
        <w:bottom w:val="none" w:sz="0" w:space="0" w:color="auto"/>
        <w:right w:val="none" w:sz="0" w:space="0" w:color="auto"/>
      </w:divBdr>
    </w:div>
    <w:div w:id="379983373">
      <w:bodyDiv w:val="1"/>
      <w:marLeft w:val="0"/>
      <w:marRight w:val="0"/>
      <w:marTop w:val="0"/>
      <w:marBottom w:val="0"/>
      <w:divBdr>
        <w:top w:val="none" w:sz="0" w:space="0" w:color="auto"/>
        <w:left w:val="none" w:sz="0" w:space="0" w:color="auto"/>
        <w:bottom w:val="none" w:sz="0" w:space="0" w:color="auto"/>
        <w:right w:val="none" w:sz="0" w:space="0" w:color="auto"/>
      </w:divBdr>
    </w:div>
    <w:div w:id="380327969">
      <w:bodyDiv w:val="1"/>
      <w:marLeft w:val="0"/>
      <w:marRight w:val="0"/>
      <w:marTop w:val="0"/>
      <w:marBottom w:val="0"/>
      <w:divBdr>
        <w:top w:val="none" w:sz="0" w:space="0" w:color="auto"/>
        <w:left w:val="none" w:sz="0" w:space="0" w:color="auto"/>
        <w:bottom w:val="none" w:sz="0" w:space="0" w:color="auto"/>
        <w:right w:val="none" w:sz="0" w:space="0" w:color="auto"/>
      </w:divBdr>
    </w:div>
    <w:div w:id="380399740">
      <w:bodyDiv w:val="1"/>
      <w:marLeft w:val="0"/>
      <w:marRight w:val="0"/>
      <w:marTop w:val="0"/>
      <w:marBottom w:val="0"/>
      <w:divBdr>
        <w:top w:val="none" w:sz="0" w:space="0" w:color="auto"/>
        <w:left w:val="none" w:sz="0" w:space="0" w:color="auto"/>
        <w:bottom w:val="none" w:sz="0" w:space="0" w:color="auto"/>
        <w:right w:val="none" w:sz="0" w:space="0" w:color="auto"/>
      </w:divBdr>
    </w:div>
    <w:div w:id="380444370">
      <w:bodyDiv w:val="1"/>
      <w:marLeft w:val="0"/>
      <w:marRight w:val="0"/>
      <w:marTop w:val="0"/>
      <w:marBottom w:val="0"/>
      <w:divBdr>
        <w:top w:val="none" w:sz="0" w:space="0" w:color="auto"/>
        <w:left w:val="none" w:sz="0" w:space="0" w:color="auto"/>
        <w:bottom w:val="none" w:sz="0" w:space="0" w:color="auto"/>
        <w:right w:val="none" w:sz="0" w:space="0" w:color="auto"/>
      </w:divBdr>
    </w:div>
    <w:div w:id="380519756">
      <w:bodyDiv w:val="1"/>
      <w:marLeft w:val="0"/>
      <w:marRight w:val="0"/>
      <w:marTop w:val="0"/>
      <w:marBottom w:val="0"/>
      <w:divBdr>
        <w:top w:val="none" w:sz="0" w:space="0" w:color="auto"/>
        <w:left w:val="none" w:sz="0" w:space="0" w:color="auto"/>
        <w:bottom w:val="none" w:sz="0" w:space="0" w:color="auto"/>
        <w:right w:val="none" w:sz="0" w:space="0" w:color="auto"/>
      </w:divBdr>
    </w:div>
    <w:div w:id="380594010">
      <w:bodyDiv w:val="1"/>
      <w:marLeft w:val="0"/>
      <w:marRight w:val="0"/>
      <w:marTop w:val="0"/>
      <w:marBottom w:val="0"/>
      <w:divBdr>
        <w:top w:val="none" w:sz="0" w:space="0" w:color="auto"/>
        <w:left w:val="none" w:sz="0" w:space="0" w:color="auto"/>
        <w:bottom w:val="none" w:sz="0" w:space="0" w:color="auto"/>
        <w:right w:val="none" w:sz="0" w:space="0" w:color="auto"/>
      </w:divBdr>
    </w:div>
    <w:div w:id="380634928">
      <w:bodyDiv w:val="1"/>
      <w:marLeft w:val="0"/>
      <w:marRight w:val="0"/>
      <w:marTop w:val="0"/>
      <w:marBottom w:val="0"/>
      <w:divBdr>
        <w:top w:val="none" w:sz="0" w:space="0" w:color="auto"/>
        <w:left w:val="none" w:sz="0" w:space="0" w:color="auto"/>
        <w:bottom w:val="none" w:sz="0" w:space="0" w:color="auto"/>
        <w:right w:val="none" w:sz="0" w:space="0" w:color="auto"/>
      </w:divBdr>
    </w:div>
    <w:div w:id="380861282">
      <w:bodyDiv w:val="1"/>
      <w:marLeft w:val="0"/>
      <w:marRight w:val="0"/>
      <w:marTop w:val="0"/>
      <w:marBottom w:val="0"/>
      <w:divBdr>
        <w:top w:val="none" w:sz="0" w:space="0" w:color="auto"/>
        <w:left w:val="none" w:sz="0" w:space="0" w:color="auto"/>
        <w:bottom w:val="none" w:sz="0" w:space="0" w:color="auto"/>
        <w:right w:val="none" w:sz="0" w:space="0" w:color="auto"/>
      </w:divBdr>
    </w:div>
    <w:div w:id="380909847">
      <w:bodyDiv w:val="1"/>
      <w:marLeft w:val="0"/>
      <w:marRight w:val="0"/>
      <w:marTop w:val="0"/>
      <w:marBottom w:val="0"/>
      <w:divBdr>
        <w:top w:val="none" w:sz="0" w:space="0" w:color="auto"/>
        <w:left w:val="none" w:sz="0" w:space="0" w:color="auto"/>
        <w:bottom w:val="none" w:sz="0" w:space="0" w:color="auto"/>
        <w:right w:val="none" w:sz="0" w:space="0" w:color="auto"/>
      </w:divBdr>
    </w:div>
    <w:div w:id="380979865">
      <w:bodyDiv w:val="1"/>
      <w:marLeft w:val="0"/>
      <w:marRight w:val="0"/>
      <w:marTop w:val="0"/>
      <w:marBottom w:val="0"/>
      <w:divBdr>
        <w:top w:val="none" w:sz="0" w:space="0" w:color="auto"/>
        <w:left w:val="none" w:sz="0" w:space="0" w:color="auto"/>
        <w:bottom w:val="none" w:sz="0" w:space="0" w:color="auto"/>
        <w:right w:val="none" w:sz="0" w:space="0" w:color="auto"/>
      </w:divBdr>
    </w:div>
    <w:div w:id="380982707">
      <w:bodyDiv w:val="1"/>
      <w:marLeft w:val="0"/>
      <w:marRight w:val="0"/>
      <w:marTop w:val="0"/>
      <w:marBottom w:val="0"/>
      <w:divBdr>
        <w:top w:val="none" w:sz="0" w:space="0" w:color="auto"/>
        <w:left w:val="none" w:sz="0" w:space="0" w:color="auto"/>
        <w:bottom w:val="none" w:sz="0" w:space="0" w:color="auto"/>
        <w:right w:val="none" w:sz="0" w:space="0" w:color="auto"/>
      </w:divBdr>
    </w:div>
    <w:div w:id="380983561">
      <w:bodyDiv w:val="1"/>
      <w:marLeft w:val="0"/>
      <w:marRight w:val="0"/>
      <w:marTop w:val="0"/>
      <w:marBottom w:val="0"/>
      <w:divBdr>
        <w:top w:val="none" w:sz="0" w:space="0" w:color="auto"/>
        <w:left w:val="none" w:sz="0" w:space="0" w:color="auto"/>
        <w:bottom w:val="none" w:sz="0" w:space="0" w:color="auto"/>
        <w:right w:val="none" w:sz="0" w:space="0" w:color="auto"/>
      </w:divBdr>
    </w:div>
    <w:div w:id="381177670">
      <w:bodyDiv w:val="1"/>
      <w:marLeft w:val="0"/>
      <w:marRight w:val="0"/>
      <w:marTop w:val="0"/>
      <w:marBottom w:val="0"/>
      <w:divBdr>
        <w:top w:val="none" w:sz="0" w:space="0" w:color="auto"/>
        <w:left w:val="none" w:sz="0" w:space="0" w:color="auto"/>
        <w:bottom w:val="none" w:sz="0" w:space="0" w:color="auto"/>
        <w:right w:val="none" w:sz="0" w:space="0" w:color="auto"/>
      </w:divBdr>
    </w:div>
    <w:div w:id="381245752">
      <w:bodyDiv w:val="1"/>
      <w:marLeft w:val="0"/>
      <w:marRight w:val="0"/>
      <w:marTop w:val="0"/>
      <w:marBottom w:val="0"/>
      <w:divBdr>
        <w:top w:val="none" w:sz="0" w:space="0" w:color="auto"/>
        <w:left w:val="none" w:sz="0" w:space="0" w:color="auto"/>
        <w:bottom w:val="none" w:sz="0" w:space="0" w:color="auto"/>
        <w:right w:val="none" w:sz="0" w:space="0" w:color="auto"/>
      </w:divBdr>
    </w:div>
    <w:div w:id="381250882">
      <w:bodyDiv w:val="1"/>
      <w:marLeft w:val="0"/>
      <w:marRight w:val="0"/>
      <w:marTop w:val="0"/>
      <w:marBottom w:val="0"/>
      <w:divBdr>
        <w:top w:val="none" w:sz="0" w:space="0" w:color="auto"/>
        <w:left w:val="none" w:sz="0" w:space="0" w:color="auto"/>
        <w:bottom w:val="none" w:sz="0" w:space="0" w:color="auto"/>
        <w:right w:val="none" w:sz="0" w:space="0" w:color="auto"/>
      </w:divBdr>
    </w:div>
    <w:div w:id="381290793">
      <w:bodyDiv w:val="1"/>
      <w:marLeft w:val="0"/>
      <w:marRight w:val="0"/>
      <w:marTop w:val="0"/>
      <w:marBottom w:val="0"/>
      <w:divBdr>
        <w:top w:val="none" w:sz="0" w:space="0" w:color="auto"/>
        <w:left w:val="none" w:sz="0" w:space="0" w:color="auto"/>
        <w:bottom w:val="none" w:sz="0" w:space="0" w:color="auto"/>
        <w:right w:val="none" w:sz="0" w:space="0" w:color="auto"/>
      </w:divBdr>
    </w:div>
    <w:div w:id="381443379">
      <w:bodyDiv w:val="1"/>
      <w:marLeft w:val="0"/>
      <w:marRight w:val="0"/>
      <w:marTop w:val="0"/>
      <w:marBottom w:val="0"/>
      <w:divBdr>
        <w:top w:val="none" w:sz="0" w:space="0" w:color="auto"/>
        <w:left w:val="none" w:sz="0" w:space="0" w:color="auto"/>
        <w:bottom w:val="none" w:sz="0" w:space="0" w:color="auto"/>
        <w:right w:val="none" w:sz="0" w:space="0" w:color="auto"/>
      </w:divBdr>
    </w:div>
    <w:div w:id="381752527">
      <w:bodyDiv w:val="1"/>
      <w:marLeft w:val="0"/>
      <w:marRight w:val="0"/>
      <w:marTop w:val="0"/>
      <w:marBottom w:val="0"/>
      <w:divBdr>
        <w:top w:val="none" w:sz="0" w:space="0" w:color="auto"/>
        <w:left w:val="none" w:sz="0" w:space="0" w:color="auto"/>
        <w:bottom w:val="none" w:sz="0" w:space="0" w:color="auto"/>
        <w:right w:val="none" w:sz="0" w:space="0" w:color="auto"/>
      </w:divBdr>
    </w:div>
    <w:div w:id="381947963">
      <w:bodyDiv w:val="1"/>
      <w:marLeft w:val="0"/>
      <w:marRight w:val="0"/>
      <w:marTop w:val="0"/>
      <w:marBottom w:val="0"/>
      <w:divBdr>
        <w:top w:val="none" w:sz="0" w:space="0" w:color="auto"/>
        <w:left w:val="none" w:sz="0" w:space="0" w:color="auto"/>
        <w:bottom w:val="none" w:sz="0" w:space="0" w:color="auto"/>
        <w:right w:val="none" w:sz="0" w:space="0" w:color="auto"/>
      </w:divBdr>
    </w:div>
    <w:div w:id="382020149">
      <w:bodyDiv w:val="1"/>
      <w:marLeft w:val="0"/>
      <w:marRight w:val="0"/>
      <w:marTop w:val="0"/>
      <w:marBottom w:val="0"/>
      <w:divBdr>
        <w:top w:val="none" w:sz="0" w:space="0" w:color="auto"/>
        <w:left w:val="none" w:sz="0" w:space="0" w:color="auto"/>
        <w:bottom w:val="none" w:sz="0" w:space="0" w:color="auto"/>
        <w:right w:val="none" w:sz="0" w:space="0" w:color="auto"/>
      </w:divBdr>
    </w:div>
    <w:div w:id="382024817">
      <w:bodyDiv w:val="1"/>
      <w:marLeft w:val="0"/>
      <w:marRight w:val="0"/>
      <w:marTop w:val="0"/>
      <w:marBottom w:val="0"/>
      <w:divBdr>
        <w:top w:val="none" w:sz="0" w:space="0" w:color="auto"/>
        <w:left w:val="none" w:sz="0" w:space="0" w:color="auto"/>
        <w:bottom w:val="none" w:sz="0" w:space="0" w:color="auto"/>
        <w:right w:val="none" w:sz="0" w:space="0" w:color="auto"/>
      </w:divBdr>
    </w:div>
    <w:div w:id="382103461">
      <w:bodyDiv w:val="1"/>
      <w:marLeft w:val="0"/>
      <w:marRight w:val="0"/>
      <w:marTop w:val="0"/>
      <w:marBottom w:val="0"/>
      <w:divBdr>
        <w:top w:val="none" w:sz="0" w:space="0" w:color="auto"/>
        <w:left w:val="none" w:sz="0" w:space="0" w:color="auto"/>
        <w:bottom w:val="none" w:sz="0" w:space="0" w:color="auto"/>
        <w:right w:val="none" w:sz="0" w:space="0" w:color="auto"/>
      </w:divBdr>
    </w:div>
    <w:div w:id="382485886">
      <w:bodyDiv w:val="1"/>
      <w:marLeft w:val="0"/>
      <w:marRight w:val="0"/>
      <w:marTop w:val="0"/>
      <w:marBottom w:val="0"/>
      <w:divBdr>
        <w:top w:val="none" w:sz="0" w:space="0" w:color="auto"/>
        <w:left w:val="none" w:sz="0" w:space="0" w:color="auto"/>
        <w:bottom w:val="none" w:sz="0" w:space="0" w:color="auto"/>
        <w:right w:val="none" w:sz="0" w:space="0" w:color="auto"/>
      </w:divBdr>
    </w:div>
    <w:div w:id="382489466">
      <w:bodyDiv w:val="1"/>
      <w:marLeft w:val="0"/>
      <w:marRight w:val="0"/>
      <w:marTop w:val="0"/>
      <w:marBottom w:val="0"/>
      <w:divBdr>
        <w:top w:val="none" w:sz="0" w:space="0" w:color="auto"/>
        <w:left w:val="none" w:sz="0" w:space="0" w:color="auto"/>
        <w:bottom w:val="none" w:sz="0" w:space="0" w:color="auto"/>
        <w:right w:val="none" w:sz="0" w:space="0" w:color="auto"/>
      </w:divBdr>
    </w:div>
    <w:div w:id="382827013">
      <w:bodyDiv w:val="1"/>
      <w:marLeft w:val="0"/>
      <w:marRight w:val="0"/>
      <w:marTop w:val="0"/>
      <w:marBottom w:val="0"/>
      <w:divBdr>
        <w:top w:val="none" w:sz="0" w:space="0" w:color="auto"/>
        <w:left w:val="none" w:sz="0" w:space="0" w:color="auto"/>
        <w:bottom w:val="none" w:sz="0" w:space="0" w:color="auto"/>
        <w:right w:val="none" w:sz="0" w:space="0" w:color="auto"/>
      </w:divBdr>
    </w:div>
    <w:div w:id="382872507">
      <w:bodyDiv w:val="1"/>
      <w:marLeft w:val="0"/>
      <w:marRight w:val="0"/>
      <w:marTop w:val="0"/>
      <w:marBottom w:val="0"/>
      <w:divBdr>
        <w:top w:val="none" w:sz="0" w:space="0" w:color="auto"/>
        <w:left w:val="none" w:sz="0" w:space="0" w:color="auto"/>
        <w:bottom w:val="none" w:sz="0" w:space="0" w:color="auto"/>
        <w:right w:val="none" w:sz="0" w:space="0" w:color="auto"/>
      </w:divBdr>
    </w:div>
    <w:div w:id="382876625">
      <w:bodyDiv w:val="1"/>
      <w:marLeft w:val="0"/>
      <w:marRight w:val="0"/>
      <w:marTop w:val="0"/>
      <w:marBottom w:val="0"/>
      <w:divBdr>
        <w:top w:val="none" w:sz="0" w:space="0" w:color="auto"/>
        <w:left w:val="none" w:sz="0" w:space="0" w:color="auto"/>
        <w:bottom w:val="none" w:sz="0" w:space="0" w:color="auto"/>
        <w:right w:val="none" w:sz="0" w:space="0" w:color="auto"/>
      </w:divBdr>
    </w:div>
    <w:div w:id="383019237">
      <w:bodyDiv w:val="1"/>
      <w:marLeft w:val="0"/>
      <w:marRight w:val="0"/>
      <w:marTop w:val="0"/>
      <w:marBottom w:val="0"/>
      <w:divBdr>
        <w:top w:val="none" w:sz="0" w:space="0" w:color="auto"/>
        <w:left w:val="none" w:sz="0" w:space="0" w:color="auto"/>
        <w:bottom w:val="none" w:sz="0" w:space="0" w:color="auto"/>
        <w:right w:val="none" w:sz="0" w:space="0" w:color="auto"/>
      </w:divBdr>
    </w:div>
    <w:div w:id="383062959">
      <w:bodyDiv w:val="1"/>
      <w:marLeft w:val="0"/>
      <w:marRight w:val="0"/>
      <w:marTop w:val="0"/>
      <w:marBottom w:val="0"/>
      <w:divBdr>
        <w:top w:val="none" w:sz="0" w:space="0" w:color="auto"/>
        <w:left w:val="none" w:sz="0" w:space="0" w:color="auto"/>
        <w:bottom w:val="none" w:sz="0" w:space="0" w:color="auto"/>
        <w:right w:val="none" w:sz="0" w:space="0" w:color="auto"/>
      </w:divBdr>
    </w:div>
    <w:div w:id="383063175">
      <w:bodyDiv w:val="1"/>
      <w:marLeft w:val="0"/>
      <w:marRight w:val="0"/>
      <w:marTop w:val="0"/>
      <w:marBottom w:val="0"/>
      <w:divBdr>
        <w:top w:val="none" w:sz="0" w:space="0" w:color="auto"/>
        <w:left w:val="none" w:sz="0" w:space="0" w:color="auto"/>
        <w:bottom w:val="none" w:sz="0" w:space="0" w:color="auto"/>
        <w:right w:val="none" w:sz="0" w:space="0" w:color="auto"/>
      </w:divBdr>
    </w:div>
    <w:div w:id="383065657">
      <w:bodyDiv w:val="1"/>
      <w:marLeft w:val="0"/>
      <w:marRight w:val="0"/>
      <w:marTop w:val="0"/>
      <w:marBottom w:val="0"/>
      <w:divBdr>
        <w:top w:val="none" w:sz="0" w:space="0" w:color="auto"/>
        <w:left w:val="none" w:sz="0" w:space="0" w:color="auto"/>
        <w:bottom w:val="none" w:sz="0" w:space="0" w:color="auto"/>
        <w:right w:val="none" w:sz="0" w:space="0" w:color="auto"/>
      </w:divBdr>
    </w:div>
    <w:div w:id="383066001">
      <w:bodyDiv w:val="1"/>
      <w:marLeft w:val="0"/>
      <w:marRight w:val="0"/>
      <w:marTop w:val="0"/>
      <w:marBottom w:val="0"/>
      <w:divBdr>
        <w:top w:val="none" w:sz="0" w:space="0" w:color="auto"/>
        <w:left w:val="none" w:sz="0" w:space="0" w:color="auto"/>
        <w:bottom w:val="none" w:sz="0" w:space="0" w:color="auto"/>
        <w:right w:val="none" w:sz="0" w:space="0" w:color="auto"/>
      </w:divBdr>
    </w:div>
    <w:div w:id="383067668">
      <w:bodyDiv w:val="1"/>
      <w:marLeft w:val="0"/>
      <w:marRight w:val="0"/>
      <w:marTop w:val="0"/>
      <w:marBottom w:val="0"/>
      <w:divBdr>
        <w:top w:val="none" w:sz="0" w:space="0" w:color="auto"/>
        <w:left w:val="none" w:sz="0" w:space="0" w:color="auto"/>
        <w:bottom w:val="none" w:sz="0" w:space="0" w:color="auto"/>
        <w:right w:val="none" w:sz="0" w:space="0" w:color="auto"/>
      </w:divBdr>
    </w:div>
    <w:div w:id="383220276">
      <w:bodyDiv w:val="1"/>
      <w:marLeft w:val="0"/>
      <w:marRight w:val="0"/>
      <w:marTop w:val="0"/>
      <w:marBottom w:val="0"/>
      <w:divBdr>
        <w:top w:val="none" w:sz="0" w:space="0" w:color="auto"/>
        <w:left w:val="none" w:sz="0" w:space="0" w:color="auto"/>
        <w:bottom w:val="none" w:sz="0" w:space="0" w:color="auto"/>
        <w:right w:val="none" w:sz="0" w:space="0" w:color="auto"/>
      </w:divBdr>
    </w:div>
    <w:div w:id="383454553">
      <w:bodyDiv w:val="1"/>
      <w:marLeft w:val="0"/>
      <w:marRight w:val="0"/>
      <w:marTop w:val="0"/>
      <w:marBottom w:val="0"/>
      <w:divBdr>
        <w:top w:val="none" w:sz="0" w:space="0" w:color="auto"/>
        <w:left w:val="none" w:sz="0" w:space="0" w:color="auto"/>
        <w:bottom w:val="none" w:sz="0" w:space="0" w:color="auto"/>
        <w:right w:val="none" w:sz="0" w:space="0" w:color="auto"/>
      </w:divBdr>
    </w:div>
    <w:div w:id="383482390">
      <w:bodyDiv w:val="1"/>
      <w:marLeft w:val="0"/>
      <w:marRight w:val="0"/>
      <w:marTop w:val="0"/>
      <w:marBottom w:val="0"/>
      <w:divBdr>
        <w:top w:val="none" w:sz="0" w:space="0" w:color="auto"/>
        <w:left w:val="none" w:sz="0" w:space="0" w:color="auto"/>
        <w:bottom w:val="none" w:sz="0" w:space="0" w:color="auto"/>
        <w:right w:val="none" w:sz="0" w:space="0" w:color="auto"/>
      </w:divBdr>
    </w:div>
    <w:div w:id="383527879">
      <w:bodyDiv w:val="1"/>
      <w:marLeft w:val="0"/>
      <w:marRight w:val="0"/>
      <w:marTop w:val="0"/>
      <w:marBottom w:val="0"/>
      <w:divBdr>
        <w:top w:val="none" w:sz="0" w:space="0" w:color="auto"/>
        <w:left w:val="none" w:sz="0" w:space="0" w:color="auto"/>
        <w:bottom w:val="none" w:sz="0" w:space="0" w:color="auto"/>
        <w:right w:val="none" w:sz="0" w:space="0" w:color="auto"/>
      </w:divBdr>
    </w:div>
    <w:div w:id="383598310">
      <w:bodyDiv w:val="1"/>
      <w:marLeft w:val="0"/>
      <w:marRight w:val="0"/>
      <w:marTop w:val="0"/>
      <w:marBottom w:val="0"/>
      <w:divBdr>
        <w:top w:val="none" w:sz="0" w:space="0" w:color="auto"/>
        <w:left w:val="none" w:sz="0" w:space="0" w:color="auto"/>
        <w:bottom w:val="none" w:sz="0" w:space="0" w:color="auto"/>
        <w:right w:val="none" w:sz="0" w:space="0" w:color="auto"/>
      </w:divBdr>
    </w:div>
    <w:div w:id="383599971">
      <w:bodyDiv w:val="1"/>
      <w:marLeft w:val="0"/>
      <w:marRight w:val="0"/>
      <w:marTop w:val="0"/>
      <w:marBottom w:val="0"/>
      <w:divBdr>
        <w:top w:val="none" w:sz="0" w:space="0" w:color="auto"/>
        <w:left w:val="none" w:sz="0" w:space="0" w:color="auto"/>
        <w:bottom w:val="none" w:sz="0" w:space="0" w:color="auto"/>
        <w:right w:val="none" w:sz="0" w:space="0" w:color="auto"/>
      </w:divBdr>
    </w:div>
    <w:div w:id="383716216">
      <w:bodyDiv w:val="1"/>
      <w:marLeft w:val="0"/>
      <w:marRight w:val="0"/>
      <w:marTop w:val="0"/>
      <w:marBottom w:val="0"/>
      <w:divBdr>
        <w:top w:val="none" w:sz="0" w:space="0" w:color="auto"/>
        <w:left w:val="none" w:sz="0" w:space="0" w:color="auto"/>
        <w:bottom w:val="none" w:sz="0" w:space="0" w:color="auto"/>
        <w:right w:val="none" w:sz="0" w:space="0" w:color="auto"/>
      </w:divBdr>
    </w:div>
    <w:div w:id="383876286">
      <w:bodyDiv w:val="1"/>
      <w:marLeft w:val="0"/>
      <w:marRight w:val="0"/>
      <w:marTop w:val="0"/>
      <w:marBottom w:val="0"/>
      <w:divBdr>
        <w:top w:val="none" w:sz="0" w:space="0" w:color="auto"/>
        <w:left w:val="none" w:sz="0" w:space="0" w:color="auto"/>
        <w:bottom w:val="none" w:sz="0" w:space="0" w:color="auto"/>
        <w:right w:val="none" w:sz="0" w:space="0" w:color="auto"/>
      </w:divBdr>
    </w:div>
    <w:div w:id="383914567">
      <w:bodyDiv w:val="1"/>
      <w:marLeft w:val="0"/>
      <w:marRight w:val="0"/>
      <w:marTop w:val="0"/>
      <w:marBottom w:val="0"/>
      <w:divBdr>
        <w:top w:val="none" w:sz="0" w:space="0" w:color="auto"/>
        <w:left w:val="none" w:sz="0" w:space="0" w:color="auto"/>
        <w:bottom w:val="none" w:sz="0" w:space="0" w:color="auto"/>
        <w:right w:val="none" w:sz="0" w:space="0" w:color="auto"/>
      </w:divBdr>
    </w:div>
    <w:div w:id="384065416">
      <w:bodyDiv w:val="1"/>
      <w:marLeft w:val="0"/>
      <w:marRight w:val="0"/>
      <w:marTop w:val="0"/>
      <w:marBottom w:val="0"/>
      <w:divBdr>
        <w:top w:val="none" w:sz="0" w:space="0" w:color="auto"/>
        <w:left w:val="none" w:sz="0" w:space="0" w:color="auto"/>
        <w:bottom w:val="none" w:sz="0" w:space="0" w:color="auto"/>
        <w:right w:val="none" w:sz="0" w:space="0" w:color="auto"/>
      </w:divBdr>
    </w:div>
    <w:div w:id="384303701">
      <w:bodyDiv w:val="1"/>
      <w:marLeft w:val="0"/>
      <w:marRight w:val="0"/>
      <w:marTop w:val="0"/>
      <w:marBottom w:val="0"/>
      <w:divBdr>
        <w:top w:val="none" w:sz="0" w:space="0" w:color="auto"/>
        <w:left w:val="none" w:sz="0" w:space="0" w:color="auto"/>
        <w:bottom w:val="none" w:sz="0" w:space="0" w:color="auto"/>
        <w:right w:val="none" w:sz="0" w:space="0" w:color="auto"/>
      </w:divBdr>
    </w:div>
    <w:div w:id="384523113">
      <w:bodyDiv w:val="1"/>
      <w:marLeft w:val="0"/>
      <w:marRight w:val="0"/>
      <w:marTop w:val="0"/>
      <w:marBottom w:val="0"/>
      <w:divBdr>
        <w:top w:val="none" w:sz="0" w:space="0" w:color="auto"/>
        <w:left w:val="none" w:sz="0" w:space="0" w:color="auto"/>
        <w:bottom w:val="none" w:sz="0" w:space="0" w:color="auto"/>
        <w:right w:val="none" w:sz="0" w:space="0" w:color="auto"/>
      </w:divBdr>
    </w:div>
    <w:div w:id="384645948">
      <w:bodyDiv w:val="1"/>
      <w:marLeft w:val="0"/>
      <w:marRight w:val="0"/>
      <w:marTop w:val="0"/>
      <w:marBottom w:val="0"/>
      <w:divBdr>
        <w:top w:val="none" w:sz="0" w:space="0" w:color="auto"/>
        <w:left w:val="none" w:sz="0" w:space="0" w:color="auto"/>
        <w:bottom w:val="none" w:sz="0" w:space="0" w:color="auto"/>
        <w:right w:val="none" w:sz="0" w:space="0" w:color="auto"/>
      </w:divBdr>
    </w:div>
    <w:div w:id="384720468">
      <w:bodyDiv w:val="1"/>
      <w:marLeft w:val="0"/>
      <w:marRight w:val="0"/>
      <w:marTop w:val="0"/>
      <w:marBottom w:val="0"/>
      <w:divBdr>
        <w:top w:val="none" w:sz="0" w:space="0" w:color="auto"/>
        <w:left w:val="none" w:sz="0" w:space="0" w:color="auto"/>
        <w:bottom w:val="none" w:sz="0" w:space="0" w:color="auto"/>
        <w:right w:val="none" w:sz="0" w:space="0" w:color="auto"/>
      </w:divBdr>
    </w:div>
    <w:div w:id="384908739">
      <w:bodyDiv w:val="1"/>
      <w:marLeft w:val="0"/>
      <w:marRight w:val="0"/>
      <w:marTop w:val="0"/>
      <w:marBottom w:val="0"/>
      <w:divBdr>
        <w:top w:val="none" w:sz="0" w:space="0" w:color="auto"/>
        <w:left w:val="none" w:sz="0" w:space="0" w:color="auto"/>
        <w:bottom w:val="none" w:sz="0" w:space="0" w:color="auto"/>
        <w:right w:val="none" w:sz="0" w:space="0" w:color="auto"/>
      </w:divBdr>
    </w:div>
    <w:div w:id="384909054">
      <w:bodyDiv w:val="1"/>
      <w:marLeft w:val="0"/>
      <w:marRight w:val="0"/>
      <w:marTop w:val="0"/>
      <w:marBottom w:val="0"/>
      <w:divBdr>
        <w:top w:val="none" w:sz="0" w:space="0" w:color="auto"/>
        <w:left w:val="none" w:sz="0" w:space="0" w:color="auto"/>
        <w:bottom w:val="none" w:sz="0" w:space="0" w:color="auto"/>
        <w:right w:val="none" w:sz="0" w:space="0" w:color="auto"/>
      </w:divBdr>
    </w:div>
    <w:div w:id="384914795">
      <w:bodyDiv w:val="1"/>
      <w:marLeft w:val="0"/>
      <w:marRight w:val="0"/>
      <w:marTop w:val="0"/>
      <w:marBottom w:val="0"/>
      <w:divBdr>
        <w:top w:val="none" w:sz="0" w:space="0" w:color="auto"/>
        <w:left w:val="none" w:sz="0" w:space="0" w:color="auto"/>
        <w:bottom w:val="none" w:sz="0" w:space="0" w:color="auto"/>
        <w:right w:val="none" w:sz="0" w:space="0" w:color="auto"/>
      </w:divBdr>
    </w:div>
    <w:div w:id="384988564">
      <w:bodyDiv w:val="1"/>
      <w:marLeft w:val="0"/>
      <w:marRight w:val="0"/>
      <w:marTop w:val="0"/>
      <w:marBottom w:val="0"/>
      <w:divBdr>
        <w:top w:val="none" w:sz="0" w:space="0" w:color="auto"/>
        <w:left w:val="none" w:sz="0" w:space="0" w:color="auto"/>
        <w:bottom w:val="none" w:sz="0" w:space="0" w:color="auto"/>
        <w:right w:val="none" w:sz="0" w:space="0" w:color="auto"/>
      </w:divBdr>
    </w:div>
    <w:div w:id="385110290">
      <w:bodyDiv w:val="1"/>
      <w:marLeft w:val="0"/>
      <w:marRight w:val="0"/>
      <w:marTop w:val="0"/>
      <w:marBottom w:val="0"/>
      <w:divBdr>
        <w:top w:val="none" w:sz="0" w:space="0" w:color="auto"/>
        <w:left w:val="none" w:sz="0" w:space="0" w:color="auto"/>
        <w:bottom w:val="none" w:sz="0" w:space="0" w:color="auto"/>
        <w:right w:val="none" w:sz="0" w:space="0" w:color="auto"/>
      </w:divBdr>
    </w:div>
    <w:div w:id="385178519">
      <w:bodyDiv w:val="1"/>
      <w:marLeft w:val="0"/>
      <w:marRight w:val="0"/>
      <w:marTop w:val="0"/>
      <w:marBottom w:val="0"/>
      <w:divBdr>
        <w:top w:val="none" w:sz="0" w:space="0" w:color="auto"/>
        <w:left w:val="none" w:sz="0" w:space="0" w:color="auto"/>
        <w:bottom w:val="none" w:sz="0" w:space="0" w:color="auto"/>
        <w:right w:val="none" w:sz="0" w:space="0" w:color="auto"/>
      </w:divBdr>
    </w:div>
    <w:div w:id="385221770">
      <w:bodyDiv w:val="1"/>
      <w:marLeft w:val="0"/>
      <w:marRight w:val="0"/>
      <w:marTop w:val="0"/>
      <w:marBottom w:val="0"/>
      <w:divBdr>
        <w:top w:val="none" w:sz="0" w:space="0" w:color="auto"/>
        <w:left w:val="none" w:sz="0" w:space="0" w:color="auto"/>
        <w:bottom w:val="none" w:sz="0" w:space="0" w:color="auto"/>
        <w:right w:val="none" w:sz="0" w:space="0" w:color="auto"/>
      </w:divBdr>
    </w:div>
    <w:div w:id="385225299">
      <w:bodyDiv w:val="1"/>
      <w:marLeft w:val="0"/>
      <w:marRight w:val="0"/>
      <w:marTop w:val="0"/>
      <w:marBottom w:val="0"/>
      <w:divBdr>
        <w:top w:val="none" w:sz="0" w:space="0" w:color="auto"/>
        <w:left w:val="none" w:sz="0" w:space="0" w:color="auto"/>
        <w:bottom w:val="none" w:sz="0" w:space="0" w:color="auto"/>
        <w:right w:val="none" w:sz="0" w:space="0" w:color="auto"/>
      </w:divBdr>
    </w:div>
    <w:div w:id="385253349">
      <w:bodyDiv w:val="1"/>
      <w:marLeft w:val="0"/>
      <w:marRight w:val="0"/>
      <w:marTop w:val="0"/>
      <w:marBottom w:val="0"/>
      <w:divBdr>
        <w:top w:val="none" w:sz="0" w:space="0" w:color="auto"/>
        <w:left w:val="none" w:sz="0" w:space="0" w:color="auto"/>
        <w:bottom w:val="none" w:sz="0" w:space="0" w:color="auto"/>
        <w:right w:val="none" w:sz="0" w:space="0" w:color="auto"/>
      </w:divBdr>
    </w:div>
    <w:div w:id="385298588">
      <w:bodyDiv w:val="1"/>
      <w:marLeft w:val="0"/>
      <w:marRight w:val="0"/>
      <w:marTop w:val="0"/>
      <w:marBottom w:val="0"/>
      <w:divBdr>
        <w:top w:val="none" w:sz="0" w:space="0" w:color="auto"/>
        <w:left w:val="none" w:sz="0" w:space="0" w:color="auto"/>
        <w:bottom w:val="none" w:sz="0" w:space="0" w:color="auto"/>
        <w:right w:val="none" w:sz="0" w:space="0" w:color="auto"/>
      </w:divBdr>
    </w:div>
    <w:div w:id="385299399">
      <w:bodyDiv w:val="1"/>
      <w:marLeft w:val="0"/>
      <w:marRight w:val="0"/>
      <w:marTop w:val="0"/>
      <w:marBottom w:val="0"/>
      <w:divBdr>
        <w:top w:val="none" w:sz="0" w:space="0" w:color="auto"/>
        <w:left w:val="none" w:sz="0" w:space="0" w:color="auto"/>
        <w:bottom w:val="none" w:sz="0" w:space="0" w:color="auto"/>
        <w:right w:val="none" w:sz="0" w:space="0" w:color="auto"/>
      </w:divBdr>
    </w:div>
    <w:div w:id="385956779">
      <w:bodyDiv w:val="1"/>
      <w:marLeft w:val="0"/>
      <w:marRight w:val="0"/>
      <w:marTop w:val="0"/>
      <w:marBottom w:val="0"/>
      <w:divBdr>
        <w:top w:val="none" w:sz="0" w:space="0" w:color="auto"/>
        <w:left w:val="none" w:sz="0" w:space="0" w:color="auto"/>
        <w:bottom w:val="none" w:sz="0" w:space="0" w:color="auto"/>
        <w:right w:val="none" w:sz="0" w:space="0" w:color="auto"/>
      </w:divBdr>
    </w:div>
    <w:div w:id="386026337">
      <w:bodyDiv w:val="1"/>
      <w:marLeft w:val="0"/>
      <w:marRight w:val="0"/>
      <w:marTop w:val="0"/>
      <w:marBottom w:val="0"/>
      <w:divBdr>
        <w:top w:val="none" w:sz="0" w:space="0" w:color="auto"/>
        <w:left w:val="none" w:sz="0" w:space="0" w:color="auto"/>
        <w:bottom w:val="none" w:sz="0" w:space="0" w:color="auto"/>
        <w:right w:val="none" w:sz="0" w:space="0" w:color="auto"/>
      </w:divBdr>
    </w:div>
    <w:div w:id="386034085">
      <w:bodyDiv w:val="1"/>
      <w:marLeft w:val="0"/>
      <w:marRight w:val="0"/>
      <w:marTop w:val="0"/>
      <w:marBottom w:val="0"/>
      <w:divBdr>
        <w:top w:val="none" w:sz="0" w:space="0" w:color="auto"/>
        <w:left w:val="none" w:sz="0" w:space="0" w:color="auto"/>
        <w:bottom w:val="none" w:sz="0" w:space="0" w:color="auto"/>
        <w:right w:val="none" w:sz="0" w:space="0" w:color="auto"/>
      </w:divBdr>
    </w:div>
    <w:div w:id="386270425">
      <w:bodyDiv w:val="1"/>
      <w:marLeft w:val="0"/>
      <w:marRight w:val="0"/>
      <w:marTop w:val="0"/>
      <w:marBottom w:val="0"/>
      <w:divBdr>
        <w:top w:val="none" w:sz="0" w:space="0" w:color="auto"/>
        <w:left w:val="none" w:sz="0" w:space="0" w:color="auto"/>
        <w:bottom w:val="none" w:sz="0" w:space="0" w:color="auto"/>
        <w:right w:val="none" w:sz="0" w:space="0" w:color="auto"/>
      </w:divBdr>
    </w:div>
    <w:div w:id="386344858">
      <w:bodyDiv w:val="1"/>
      <w:marLeft w:val="0"/>
      <w:marRight w:val="0"/>
      <w:marTop w:val="0"/>
      <w:marBottom w:val="0"/>
      <w:divBdr>
        <w:top w:val="none" w:sz="0" w:space="0" w:color="auto"/>
        <w:left w:val="none" w:sz="0" w:space="0" w:color="auto"/>
        <w:bottom w:val="none" w:sz="0" w:space="0" w:color="auto"/>
        <w:right w:val="none" w:sz="0" w:space="0" w:color="auto"/>
      </w:divBdr>
    </w:div>
    <w:div w:id="386346703">
      <w:bodyDiv w:val="1"/>
      <w:marLeft w:val="0"/>
      <w:marRight w:val="0"/>
      <w:marTop w:val="0"/>
      <w:marBottom w:val="0"/>
      <w:divBdr>
        <w:top w:val="none" w:sz="0" w:space="0" w:color="auto"/>
        <w:left w:val="none" w:sz="0" w:space="0" w:color="auto"/>
        <w:bottom w:val="none" w:sz="0" w:space="0" w:color="auto"/>
        <w:right w:val="none" w:sz="0" w:space="0" w:color="auto"/>
      </w:divBdr>
    </w:div>
    <w:div w:id="386495290">
      <w:bodyDiv w:val="1"/>
      <w:marLeft w:val="0"/>
      <w:marRight w:val="0"/>
      <w:marTop w:val="0"/>
      <w:marBottom w:val="0"/>
      <w:divBdr>
        <w:top w:val="none" w:sz="0" w:space="0" w:color="auto"/>
        <w:left w:val="none" w:sz="0" w:space="0" w:color="auto"/>
        <w:bottom w:val="none" w:sz="0" w:space="0" w:color="auto"/>
        <w:right w:val="none" w:sz="0" w:space="0" w:color="auto"/>
      </w:divBdr>
    </w:div>
    <w:div w:id="386495881">
      <w:bodyDiv w:val="1"/>
      <w:marLeft w:val="0"/>
      <w:marRight w:val="0"/>
      <w:marTop w:val="0"/>
      <w:marBottom w:val="0"/>
      <w:divBdr>
        <w:top w:val="none" w:sz="0" w:space="0" w:color="auto"/>
        <w:left w:val="none" w:sz="0" w:space="0" w:color="auto"/>
        <w:bottom w:val="none" w:sz="0" w:space="0" w:color="auto"/>
        <w:right w:val="none" w:sz="0" w:space="0" w:color="auto"/>
      </w:divBdr>
    </w:div>
    <w:div w:id="386681662">
      <w:bodyDiv w:val="1"/>
      <w:marLeft w:val="0"/>
      <w:marRight w:val="0"/>
      <w:marTop w:val="0"/>
      <w:marBottom w:val="0"/>
      <w:divBdr>
        <w:top w:val="none" w:sz="0" w:space="0" w:color="auto"/>
        <w:left w:val="none" w:sz="0" w:space="0" w:color="auto"/>
        <w:bottom w:val="none" w:sz="0" w:space="0" w:color="auto"/>
        <w:right w:val="none" w:sz="0" w:space="0" w:color="auto"/>
      </w:divBdr>
    </w:div>
    <w:div w:id="387152650">
      <w:bodyDiv w:val="1"/>
      <w:marLeft w:val="0"/>
      <w:marRight w:val="0"/>
      <w:marTop w:val="0"/>
      <w:marBottom w:val="0"/>
      <w:divBdr>
        <w:top w:val="none" w:sz="0" w:space="0" w:color="auto"/>
        <w:left w:val="none" w:sz="0" w:space="0" w:color="auto"/>
        <w:bottom w:val="none" w:sz="0" w:space="0" w:color="auto"/>
        <w:right w:val="none" w:sz="0" w:space="0" w:color="auto"/>
      </w:divBdr>
    </w:div>
    <w:div w:id="387264030">
      <w:bodyDiv w:val="1"/>
      <w:marLeft w:val="0"/>
      <w:marRight w:val="0"/>
      <w:marTop w:val="0"/>
      <w:marBottom w:val="0"/>
      <w:divBdr>
        <w:top w:val="none" w:sz="0" w:space="0" w:color="auto"/>
        <w:left w:val="none" w:sz="0" w:space="0" w:color="auto"/>
        <w:bottom w:val="none" w:sz="0" w:space="0" w:color="auto"/>
        <w:right w:val="none" w:sz="0" w:space="0" w:color="auto"/>
      </w:divBdr>
    </w:div>
    <w:div w:id="387385046">
      <w:bodyDiv w:val="1"/>
      <w:marLeft w:val="0"/>
      <w:marRight w:val="0"/>
      <w:marTop w:val="0"/>
      <w:marBottom w:val="0"/>
      <w:divBdr>
        <w:top w:val="none" w:sz="0" w:space="0" w:color="auto"/>
        <w:left w:val="none" w:sz="0" w:space="0" w:color="auto"/>
        <w:bottom w:val="none" w:sz="0" w:space="0" w:color="auto"/>
        <w:right w:val="none" w:sz="0" w:space="0" w:color="auto"/>
      </w:divBdr>
    </w:div>
    <w:div w:id="387608013">
      <w:bodyDiv w:val="1"/>
      <w:marLeft w:val="0"/>
      <w:marRight w:val="0"/>
      <w:marTop w:val="0"/>
      <w:marBottom w:val="0"/>
      <w:divBdr>
        <w:top w:val="none" w:sz="0" w:space="0" w:color="auto"/>
        <w:left w:val="none" w:sz="0" w:space="0" w:color="auto"/>
        <w:bottom w:val="none" w:sz="0" w:space="0" w:color="auto"/>
        <w:right w:val="none" w:sz="0" w:space="0" w:color="auto"/>
      </w:divBdr>
    </w:div>
    <w:div w:id="387608269">
      <w:bodyDiv w:val="1"/>
      <w:marLeft w:val="0"/>
      <w:marRight w:val="0"/>
      <w:marTop w:val="0"/>
      <w:marBottom w:val="0"/>
      <w:divBdr>
        <w:top w:val="none" w:sz="0" w:space="0" w:color="auto"/>
        <w:left w:val="none" w:sz="0" w:space="0" w:color="auto"/>
        <w:bottom w:val="none" w:sz="0" w:space="0" w:color="auto"/>
        <w:right w:val="none" w:sz="0" w:space="0" w:color="auto"/>
      </w:divBdr>
    </w:div>
    <w:div w:id="387656767">
      <w:bodyDiv w:val="1"/>
      <w:marLeft w:val="0"/>
      <w:marRight w:val="0"/>
      <w:marTop w:val="0"/>
      <w:marBottom w:val="0"/>
      <w:divBdr>
        <w:top w:val="none" w:sz="0" w:space="0" w:color="auto"/>
        <w:left w:val="none" w:sz="0" w:space="0" w:color="auto"/>
        <w:bottom w:val="none" w:sz="0" w:space="0" w:color="auto"/>
        <w:right w:val="none" w:sz="0" w:space="0" w:color="auto"/>
      </w:divBdr>
    </w:div>
    <w:div w:id="387732148">
      <w:bodyDiv w:val="1"/>
      <w:marLeft w:val="0"/>
      <w:marRight w:val="0"/>
      <w:marTop w:val="0"/>
      <w:marBottom w:val="0"/>
      <w:divBdr>
        <w:top w:val="none" w:sz="0" w:space="0" w:color="auto"/>
        <w:left w:val="none" w:sz="0" w:space="0" w:color="auto"/>
        <w:bottom w:val="none" w:sz="0" w:space="0" w:color="auto"/>
        <w:right w:val="none" w:sz="0" w:space="0" w:color="auto"/>
      </w:divBdr>
    </w:div>
    <w:div w:id="387920166">
      <w:bodyDiv w:val="1"/>
      <w:marLeft w:val="0"/>
      <w:marRight w:val="0"/>
      <w:marTop w:val="0"/>
      <w:marBottom w:val="0"/>
      <w:divBdr>
        <w:top w:val="none" w:sz="0" w:space="0" w:color="auto"/>
        <w:left w:val="none" w:sz="0" w:space="0" w:color="auto"/>
        <w:bottom w:val="none" w:sz="0" w:space="0" w:color="auto"/>
        <w:right w:val="none" w:sz="0" w:space="0" w:color="auto"/>
      </w:divBdr>
    </w:div>
    <w:div w:id="388001027">
      <w:bodyDiv w:val="1"/>
      <w:marLeft w:val="0"/>
      <w:marRight w:val="0"/>
      <w:marTop w:val="0"/>
      <w:marBottom w:val="0"/>
      <w:divBdr>
        <w:top w:val="none" w:sz="0" w:space="0" w:color="auto"/>
        <w:left w:val="none" w:sz="0" w:space="0" w:color="auto"/>
        <w:bottom w:val="none" w:sz="0" w:space="0" w:color="auto"/>
        <w:right w:val="none" w:sz="0" w:space="0" w:color="auto"/>
      </w:divBdr>
    </w:div>
    <w:div w:id="388001103">
      <w:bodyDiv w:val="1"/>
      <w:marLeft w:val="0"/>
      <w:marRight w:val="0"/>
      <w:marTop w:val="0"/>
      <w:marBottom w:val="0"/>
      <w:divBdr>
        <w:top w:val="none" w:sz="0" w:space="0" w:color="auto"/>
        <w:left w:val="none" w:sz="0" w:space="0" w:color="auto"/>
        <w:bottom w:val="none" w:sz="0" w:space="0" w:color="auto"/>
        <w:right w:val="none" w:sz="0" w:space="0" w:color="auto"/>
      </w:divBdr>
    </w:div>
    <w:div w:id="388119438">
      <w:bodyDiv w:val="1"/>
      <w:marLeft w:val="0"/>
      <w:marRight w:val="0"/>
      <w:marTop w:val="0"/>
      <w:marBottom w:val="0"/>
      <w:divBdr>
        <w:top w:val="none" w:sz="0" w:space="0" w:color="auto"/>
        <w:left w:val="none" w:sz="0" w:space="0" w:color="auto"/>
        <w:bottom w:val="none" w:sz="0" w:space="0" w:color="auto"/>
        <w:right w:val="none" w:sz="0" w:space="0" w:color="auto"/>
      </w:divBdr>
    </w:div>
    <w:div w:id="388304220">
      <w:bodyDiv w:val="1"/>
      <w:marLeft w:val="0"/>
      <w:marRight w:val="0"/>
      <w:marTop w:val="0"/>
      <w:marBottom w:val="0"/>
      <w:divBdr>
        <w:top w:val="none" w:sz="0" w:space="0" w:color="auto"/>
        <w:left w:val="none" w:sz="0" w:space="0" w:color="auto"/>
        <w:bottom w:val="none" w:sz="0" w:space="0" w:color="auto"/>
        <w:right w:val="none" w:sz="0" w:space="0" w:color="auto"/>
      </w:divBdr>
    </w:div>
    <w:div w:id="388387592">
      <w:bodyDiv w:val="1"/>
      <w:marLeft w:val="0"/>
      <w:marRight w:val="0"/>
      <w:marTop w:val="0"/>
      <w:marBottom w:val="0"/>
      <w:divBdr>
        <w:top w:val="none" w:sz="0" w:space="0" w:color="auto"/>
        <w:left w:val="none" w:sz="0" w:space="0" w:color="auto"/>
        <w:bottom w:val="none" w:sz="0" w:space="0" w:color="auto"/>
        <w:right w:val="none" w:sz="0" w:space="0" w:color="auto"/>
      </w:divBdr>
    </w:div>
    <w:div w:id="3889167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037567">
      <w:bodyDiv w:val="1"/>
      <w:marLeft w:val="0"/>
      <w:marRight w:val="0"/>
      <w:marTop w:val="0"/>
      <w:marBottom w:val="0"/>
      <w:divBdr>
        <w:top w:val="none" w:sz="0" w:space="0" w:color="auto"/>
        <w:left w:val="none" w:sz="0" w:space="0" w:color="auto"/>
        <w:bottom w:val="none" w:sz="0" w:space="0" w:color="auto"/>
        <w:right w:val="none" w:sz="0" w:space="0" w:color="auto"/>
      </w:divBdr>
    </w:div>
    <w:div w:id="389112109">
      <w:bodyDiv w:val="1"/>
      <w:marLeft w:val="0"/>
      <w:marRight w:val="0"/>
      <w:marTop w:val="0"/>
      <w:marBottom w:val="0"/>
      <w:divBdr>
        <w:top w:val="none" w:sz="0" w:space="0" w:color="auto"/>
        <w:left w:val="none" w:sz="0" w:space="0" w:color="auto"/>
        <w:bottom w:val="none" w:sz="0" w:space="0" w:color="auto"/>
        <w:right w:val="none" w:sz="0" w:space="0" w:color="auto"/>
      </w:divBdr>
    </w:div>
    <w:div w:id="389309143">
      <w:bodyDiv w:val="1"/>
      <w:marLeft w:val="0"/>
      <w:marRight w:val="0"/>
      <w:marTop w:val="0"/>
      <w:marBottom w:val="0"/>
      <w:divBdr>
        <w:top w:val="none" w:sz="0" w:space="0" w:color="auto"/>
        <w:left w:val="none" w:sz="0" w:space="0" w:color="auto"/>
        <w:bottom w:val="none" w:sz="0" w:space="0" w:color="auto"/>
        <w:right w:val="none" w:sz="0" w:space="0" w:color="auto"/>
      </w:divBdr>
    </w:div>
    <w:div w:id="389503345">
      <w:bodyDiv w:val="1"/>
      <w:marLeft w:val="0"/>
      <w:marRight w:val="0"/>
      <w:marTop w:val="0"/>
      <w:marBottom w:val="0"/>
      <w:divBdr>
        <w:top w:val="none" w:sz="0" w:space="0" w:color="auto"/>
        <w:left w:val="none" w:sz="0" w:space="0" w:color="auto"/>
        <w:bottom w:val="none" w:sz="0" w:space="0" w:color="auto"/>
        <w:right w:val="none" w:sz="0" w:space="0" w:color="auto"/>
      </w:divBdr>
    </w:div>
    <w:div w:id="389618597">
      <w:bodyDiv w:val="1"/>
      <w:marLeft w:val="0"/>
      <w:marRight w:val="0"/>
      <w:marTop w:val="0"/>
      <w:marBottom w:val="0"/>
      <w:divBdr>
        <w:top w:val="none" w:sz="0" w:space="0" w:color="auto"/>
        <w:left w:val="none" w:sz="0" w:space="0" w:color="auto"/>
        <w:bottom w:val="none" w:sz="0" w:space="0" w:color="auto"/>
        <w:right w:val="none" w:sz="0" w:space="0" w:color="auto"/>
      </w:divBdr>
    </w:div>
    <w:div w:id="389812952">
      <w:bodyDiv w:val="1"/>
      <w:marLeft w:val="0"/>
      <w:marRight w:val="0"/>
      <w:marTop w:val="0"/>
      <w:marBottom w:val="0"/>
      <w:divBdr>
        <w:top w:val="none" w:sz="0" w:space="0" w:color="auto"/>
        <w:left w:val="none" w:sz="0" w:space="0" w:color="auto"/>
        <w:bottom w:val="none" w:sz="0" w:space="0" w:color="auto"/>
        <w:right w:val="none" w:sz="0" w:space="0" w:color="auto"/>
      </w:divBdr>
    </w:div>
    <w:div w:id="390151986">
      <w:bodyDiv w:val="1"/>
      <w:marLeft w:val="0"/>
      <w:marRight w:val="0"/>
      <w:marTop w:val="0"/>
      <w:marBottom w:val="0"/>
      <w:divBdr>
        <w:top w:val="none" w:sz="0" w:space="0" w:color="auto"/>
        <w:left w:val="none" w:sz="0" w:space="0" w:color="auto"/>
        <w:bottom w:val="none" w:sz="0" w:space="0" w:color="auto"/>
        <w:right w:val="none" w:sz="0" w:space="0" w:color="auto"/>
      </w:divBdr>
    </w:div>
    <w:div w:id="390231588">
      <w:bodyDiv w:val="1"/>
      <w:marLeft w:val="0"/>
      <w:marRight w:val="0"/>
      <w:marTop w:val="0"/>
      <w:marBottom w:val="0"/>
      <w:divBdr>
        <w:top w:val="none" w:sz="0" w:space="0" w:color="auto"/>
        <w:left w:val="none" w:sz="0" w:space="0" w:color="auto"/>
        <w:bottom w:val="none" w:sz="0" w:space="0" w:color="auto"/>
        <w:right w:val="none" w:sz="0" w:space="0" w:color="auto"/>
      </w:divBdr>
    </w:div>
    <w:div w:id="390232298">
      <w:bodyDiv w:val="1"/>
      <w:marLeft w:val="0"/>
      <w:marRight w:val="0"/>
      <w:marTop w:val="0"/>
      <w:marBottom w:val="0"/>
      <w:divBdr>
        <w:top w:val="none" w:sz="0" w:space="0" w:color="auto"/>
        <w:left w:val="none" w:sz="0" w:space="0" w:color="auto"/>
        <w:bottom w:val="none" w:sz="0" w:space="0" w:color="auto"/>
        <w:right w:val="none" w:sz="0" w:space="0" w:color="auto"/>
      </w:divBdr>
    </w:div>
    <w:div w:id="390275659">
      <w:bodyDiv w:val="1"/>
      <w:marLeft w:val="0"/>
      <w:marRight w:val="0"/>
      <w:marTop w:val="0"/>
      <w:marBottom w:val="0"/>
      <w:divBdr>
        <w:top w:val="none" w:sz="0" w:space="0" w:color="auto"/>
        <w:left w:val="none" w:sz="0" w:space="0" w:color="auto"/>
        <w:bottom w:val="none" w:sz="0" w:space="0" w:color="auto"/>
        <w:right w:val="none" w:sz="0" w:space="0" w:color="auto"/>
      </w:divBdr>
    </w:div>
    <w:div w:id="390345534">
      <w:bodyDiv w:val="1"/>
      <w:marLeft w:val="0"/>
      <w:marRight w:val="0"/>
      <w:marTop w:val="0"/>
      <w:marBottom w:val="0"/>
      <w:divBdr>
        <w:top w:val="none" w:sz="0" w:space="0" w:color="auto"/>
        <w:left w:val="none" w:sz="0" w:space="0" w:color="auto"/>
        <w:bottom w:val="none" w:sz="0" w:space="0" w:color="auto"/>
        <w:right w:val="none" w:sz="0" w:space="0" w:color="auto"/>
      </w:divBdr>
    </w:div>
    <w:div w:id="390542253">
      <w:bodyDiv w:val="1"/>
      <w:marLeft w:val="0"/>
      <w:marRight w:val="0"/>
      <w:marTop w:val="0"/>
      <w:marBottom w:val="0"/>
      <w:divBdr>
        <w:top w:val="none" w:sz="0" w:space="0" w:color="auto"/>
        <w:left w:val="none" w:sz="0" w:space="0" w:color="auto"/>
        <w:bottom w:val="none" w:sz="0" w:space="0" w:color="auto"/>
        <w:right w:val="none" w:sz="0" w:space="0" w:color="auto"/>
      </w:divBdr>
    </w:div>
    <w:div w:id="390665050">
      <w:bodyDiv w:val="1"/>
      <w:marLeft w:val="0"/>
      <w:marRight w:val="0"/>
      <w:marTop w:val="0"/>
      <w:marBottom w:val="0"/>
      <w:divBdr>
        <w:top w:val="none" w:sz="0" w:space="0" w:color="auto"/>
        <w:left w:val="none" w:sz="0" w:space="0" w:color="auto"/>
        <w:bottom w:val="none" w:sz="0" w:space="0" w:color="auto"/>
        <w:right w:val="none" w:sz="0" w:space="0" w:color="auto"/>
      </w:divBdr>
    </w:div>
    <w:div w:id="390688831">
      <w:bodyDiv w:val="1"/>
      <w:marLeft w:val="0"/>
      <w:marRight w:val="0"/>
      <w:marTop w:val="0"/>
      <w:marBottom w:val="0"/>
      <w:divBdr>
        <w:top w:val="none" w:sz="0" w:space="0" w:color="auto"/>
        <w:left w:val="none" w:sz="0" w:space="0" w:color="auto"/>
        <w:bottom w:val="none" w:sz="0" w:space="0" w:color="auto"/>
        <w:right w:val="none" w:sz="0" w:space="0" w:color="auto"/>
      </w:divBdr>
    </w:div>
    <w:div w:id="390689954">
      <w:bodyDiv w:val="1"/>
      <w:marLeft w:val="0"/>
      <w:marRight w:val="0"/>
      <w:marTop w:val="0"/>
      <w:marBottom w:val="0"/>
      <w:divBdr>
        <w:top w:val="none" w:sz="0" w:space="0" w:color="auto"/>
        <w:left w:val="none" w:sz="0" w:space="0" w:color="auto"/>
        <w:bottom w:val="none" w:sz="0" w:space="0" w:color="auto"/>
        <w:right w:val="none" w:sz="0" w:space="0" w:color="auto"/>
      </w:divBdr>
    </w:div>
    <w:div w:id="390740300">
      <w:bodyDiv w:val="1"/>
      <w:marLeft w:val="0"/>
      <w:marRight w:val="0"/>
      <w:marTop w:val="0"/>
      <w:marBottom w:val="0"/>
      <w:divBdr>
        <w:top w:val="none" w:sz="0" w:space="0" w:color="auto"/>
        <w:left w:val="none" w:sz="0" w:space="0" w:color="auto"/>
        <w:bottom w:val="none" w:sz="0" w:space="0" w:color="auto"/>
        <w:right w:val="none" w:sz="0" w:space="0" w:color="auto"/>
      </w:divBdr>
    </w:div>
    <w:div w:id="390810450">
      <w:bodyDiv w:val="1"/>
      <w:marLeft w:val="0"/>
      <w:marRight w:val="0"/>
      <w:marTop w:val="0"/>
      <w:marBottom w:val="0"/>
      <w:divBdr>
        <w:top w:val="none" w:sz="0" w:space="0" w:color="auto"/>
        <w:left w:val="none" w:sz="0" w:space="0" w:color="auto"/>
        <w:bottom w:val="none" w:sz="0" w:space="0" w:color="auto"/>
        <w:right w:val="none" w:sz="0" w:space="0" w:color="auto"/>
      </w:divBdr>
    </w:div>
    <w:div w:id="390927213">
      <w:bodyDiv w:val="1"/>
      <w:marLeft w:val="0"/>
      <w:marRight w:val="0"/>
      <w:marTop w:val="0"/>
      <w:marBottom w:val="0"/>
      <w:divBdr>
        <w:top w:val="none" w:sz="0" w:space="0" w:color="auto"/>
        <w:left w:val="none" w:sz="0" w:space="0" w:color="auto"/>
        <w:bottom w:val="none" w:sz="0" w:space="0" w:color="auto"/>
        <w:right w:val="none" w:sz="0" w:space="0" w:color="auto"/>
      </w:divBdr>
    </w:div>
    <w:div w:id="390927596">
      <w:bodyDiv w:val="1"/>
      <w:marLeft w:val="0"/>
      <w:marRight w:val="0"/>
      <w:marTop w:val="0"/>
      <w:marBottom w:val="0"/>
      <w:divBdr>
        <w:top w:val="none" w:sz="0" w:space="0" w:color="auto"/>
        <w:left w:val="none" w:sz="0" w:space="0" w:color="auto"/>
        <w:bottom w:val="none" w:sz="0" w:space="0" w:color="auto"/>
        <w:right w:val="none" w:sz="0" w:space="0" w:color="auto"/>
      </w:divBdr>
    </w:div>
    <w:div w:id="391002737">
      <w:bodyDiv w:val="1"/>
      <w:marLeft w:val="0"/>
      <w:marRight w:val="0"/>
      <w:marTop w:val="0"/>
      <w:marBottom w:val="0"/>
      <w:divBdr>
        <w:top w:val="none" w:sz="0" w:space="0" w:color="auto"/>
        <w:left w:val="none" w:sz="0" w:space="0" w:color="auto"/>
        <w:bottom w:val="none" w:sz="0" w:space="0" w:color="auto"/>
        <w:right w:val="none" w:sz="0" w:space="0" w:color="auto"/>
      </w:divBdr>
    </w:div>
    <w:div w:id="391003268">
      <w:bodyDiv w:val="1"/>
      <w:marLeft w:val="0"/>
      <w:marRight w:val="0"/>
      <w:marTop w:val="0"/>
      <w:marBottom w:val="0"/>
      <w:divBdr>
        <w:top w:val="none" w:sz="0" w:space="0" w:color="auto"/>
        <w:left w:val="none" w:sz="0" w:space="0" w:color="auto"/>
        <w:bottom w:val="none" w:sz="0" w:space="0" w:color="auto"/>
        <w:right w:val="none" w:sz="0" w:space="0" w:color="auto"/>
      </w:divBdr>
    </w:div>
    <w:div w:id="391276337">
      <w:bodyDiv w:val="1"/>
      <w:marLeft w:val="0"/>
      <w:marRight w:val="0"/>
      <w:marTop w:val="0"/>
      <w:marBottom w:val="0"/>
      <w:divBdr>
        <w:top w:val="none" w:sz="0" w:space="0" w:color="auto"/>
        <w:left w:val="none" w:sz="0" w:space="0" w:color="auto"/>
        <w:bottom w:val="none" w:sz="0" w:space="0" w:color="auto"/>
        <w:right w:val="none" w:sz="0" w:space="0" w:color="auto"/>
      </w:divBdr>
    </w:div>
    <w:div w:id="391276630">
      <w:bodyDiv w:val="1"/>
      <w:marLeft w:val="0"/>
      <w:marRight w:val="0"/>
      <w:marTop w:val="0"/>
      <w:marBottom w:val="0"/>
      <w:divBdr>
        <w:top w:val="none" w:sz="0" w:space="0" w:color="auto"/>
        <w:left w:val="none" w:sz="0" w:space="0" w:color="auto"/>
        <w:bottom w:val="none" w:sz="0" w:space="0" w:color="auto"/>
        <w:right w:val="none" w:sz="0" w:space="0" w:color="auto"/>
      </w:divBdr>
    </w:div>
    <w:div w:id="391319108">
      <w:bodyDiv w:val="1"/>
      <w:marLeft w:val="0"/>
      <w:marRight w:val="0"/>
      <w:marTop w:val="0"/>
      <w:marBottom w:val="0"/>
      <w:divBdr>
        <w:top w:val="none" w:sz="0" w:space="0" w:color="auto"/>
        <w:left w:val="none" w:sz="0" w:space="0" w:color="auto"/>
        <w:bottom w:val="none" w:sz="0" w:space="0" w:color="auto"/>
        <w:right w:val="none" w:sz="0" w:space="0" w:color="auto"/>
      </w:divBdr>
    </w:div>
    <w:div w:id="391343597">
      <w:bodyDiv w:val="1"/>
      <w:marLeft w:val="0"/>
      <w:marRight w:val="0"/>
      <w:marTop w:val="0"/>
      <w:marBottom w:val="0"/>
      <w:divBdr>
        <w:top w:val="none" w:sz="0" w:space="0" w:color="auto"/>
        <w:left w:val="none" w:sz="0" w:space="0" w:color="auto"/>
        <w:bottom w:val="none" w:sz="0" w:space="0" w:color="auto"/>
        <w:right w:val="none" w:sz="0" w:space="0" w:color="auto"/>
      </w:divBdr>
    </w:div>
    <w:div w:id="391345570">
      <w:bodyDiv w:val="1"/>
      <w:marLeft w:val="0"/>
      <w:marRight w:val="0"/>
      <w:marTop w:val="0"/>
      <w:marBottom w:val="0"/>
      <w:divBdr>
        <w:top w:val="none" w:sz="0" w:space="0" w:color="auto"/>
        <w:left w:val="none" w:sz="0" w:space="0" w:color="auto"/>
        <w:bottom w:val="none" w:sz="0" w:space="0" w:color="auto"/>
        <w:right w:val="none" w:sz="0" w:space="0" w:color="auto"/>
      </w:divBdr>
    </w:div>
    <w:div w:id="391389074">
      <w:bodyDiv w:val="1"/>
      <w:marLeft w:val="0"/>
      <w:marRight w:val="0"/>
      <w:marTop w:val="0"/>
      <w:marBottom w:val="0"/>
      <w:divBdr>
        <w:top w:val="none" w:sz="0" w:space="0" w:color="auto"/>
        <w:left w:val="none" w:sz="0" w:space="0" w:color="auto"/>
        <w:bottom w:val="none" w:sz="0" w:space="0" w:color="auto"/>
        <w:right w:val="none" w:sz="0" w:space="0" w:color="auto"/>
      </w:divBdr>
    </w:div>
    <w:div w:id="391662084">
      <w:bodyDiv w:val="1"/>
      <w:marLeft w:val="0"/>
      <w:marRight w:val="0"/>
      <w:marTop w:val="0"/>
      <w:marBottom w:val="0"/>
      <w:divBdr>
        <w:top w:val="none" w:sz="0" w:space="0" w:color="auto"/>
        <w:left w:val="none" w:sz="0" w:space="0" w:color="auto"/>
        <w:bottom w:val="none" w:sz="0" w:space="0" w:color="auto"/>
        <w:right w:val="none" w:sz="0" w:space="0" w:color="auto"/>
      </w:divBdr>
    </w:div>
    <w:div w:id="391738811">
      <w:bodyDiv w:val="1"/>
      <w:marLeft w:val="0"/>
      <w:marRight w:val="0"/>
      <w:marTop w:val="0"/>
      <w:marBottom w:val="0"/>
      <w:divBdr>
        <w:top w:val="none" w:sz="0" w:space="0" w:color="auto"/>
        <w:left w:val="none" w:sz="0" w:space="0" w:color="auto"/>
        <w:bottom w:val="none" w:sz="0" w:space="0" w:color="auto"/>
        <w:right w:val="none" w:sz="0" w:space="0" w:color="auto"/>
      </w:divBdr>
    </w:div>
    <w:div w:id="391806499">
      <w:bodyDiv w:val="1"/>
      <w:marLeft w:val="0"/>
      <w:marRight w:val="0"/>
      <w:marTop w:val="0"/>
      <w:marBottom w:val="0"/>
      <w:divBdr>
        <w:top w:val="none" w:sz="0" w:space="0" w:color="auto"/>
        <w:left w:val="none" w:sz="0" w:space="0" w:color="auto"/>
        <w:bottom w:val="none" w:sz="0" w:space="0" w:color="auto"/>
        <w:right w:val="none" w:sz="0" w:space="0" w:color="auto"/>
      </w:divBdr>
    </w:div>
    <w:div w:id="392000796">
      <w:bodyDiv w:val="1"/>
      <w:marLeft w:val="0"/>
      <w:marRight w:val="0"/>
      <w:marTop w:val="0"/>
      <w:marBottom w:val="0"/>
      <w:divBdr>
        <w:top w:val="none" w:sz="0" w:space="0" w:color="auto"/>
        <w:left w:val="none" w:sz="0" w:space="0" w:color="auto"/>
        <w:bottom w:val="none" w:sz="0" w:space="0" w:color="auto"/>
        <w:right w:val="none" w:sz="0" w:space="0" w:color="auto"/>
      </w:divBdr>
    </w:div>
    <w:div w:id="392050833">
      <w:bodyDiv w:val="1"/>
      <w:marLeft w:val="0"/>
      <w:marRight w:val="0"/>
      <w:marTop w:val="0"/>
      <w:marBottom w:val="0"/>
      <w:divBdr>
        <w:top w:val="none" w:sz="0" w:space="0" w:color="auto"/>
        <w:left w:val="none" w:sz="0" w:space="0" w:color="auto"/>
        <w:bottom w:val="none" w:sz="0" w:space="0" w:color="auto"/>
        <w:right w:val="none" w:sz="0" w:space="0" w:color="auto"/>
      </w:divBdr>
    </w:div>
    <w:div w:id="392317879">
      <w:bodyDiv w:val="1"/>
      <w:marLeft w:val="0"/>
      <w:marRight w:val="0"/>
      <w:marTop w:val="0"/>
      <w:marBottom w:val="0"/>
      <w:divBdr>
        <w:top w:val="none" w:sz="0" w:space="0" w:color="auto"/>
        <w:left w:val="none" w:sz="0" w:space="0" w:color="auto"/>
        <w:bottom w:val="none" w:sz="0" w:space="0" w:color="auto"/>
        <w:right w:val="none" w:sz="0" w:space="0" w:color="auto"/>
      </w:divBdr>
    </w:div>
    <w:div w:id="392389969">
      <w:bodyDiv w:val="1"/>
      <w:marLeft w:val="0"/>
      <w:marRight w:val="0"/>
      <w:marTop w:val="0"/>
      <w:marBottom w:val="0"/>
      <w:divBdr>
        <w:top w:val="none" w:sz="0" w:space="0" w:color="auto"/>
        <w:left w:val="none" w:sz="0" w:space="0" w:color="auto"/>
        <w:bottom w:val="none" w:sz="0" w:space="0" w:color="auto"/>
        <w:right w:val="none" w:sz="0" w:space="0" w:color="auto"/>
      </w:divBdr>
    </w:div>
    <w:div w:id="392462198">
      <w:bodyDiv w:val="1"/>
      <w:marLeft w:val="0"/>
      <w:marRight w:val="0"/>
      <w:marTop w:val="0"/>
      <w:marBottom w:val="0"/>
      <w:divBdr>
        <w:top w:val="none" w:sz="0" w:space="0" w:color="auto"/>
        <w:left w:val="none" w:sz="0" w:space="0" w:color="auto"/>
        <w:bottom w:val="none" w:sz="0" w:space="0" w:color="auto"/>
        <w:right w:val="none" w:sz="0" w:space="0" w:color="auto"/>
      </w:divBdr>
    </w:div>
    <w:div w:id="392658628">
      <w:bodyDiv w:val="1"/>
      <w:marLeft w:val="0"/>
      <w:marRight w:val="0"/>
      <w:marTop w:val="0"/>
      <w:marBottom w:val="0"/>
      <w:divBdr>
        <w:top w:val="none" w:sz="0" w:space="0" w:color="auto"/>
        <w:left w:val="none" w:sz="0" w:space="0" w:color="auto"/>
        <w:bottom w:val="none" w:sz="0" w:space="0" w:color="auto"/>
        <w:right w:val="none" w:sz="0" w:space="0" w:color="auto"/>
      </w:divBdr>
    </w:div>
    <w:div w:id="392704362">
      <w:bodyDiv w:val="1"/>
      <w:marLeft w:val="0"/>
      <w:marRight w:val="0"/>
      <w:marTop w:val="0"/>
      <w:marBottom w:val="0"/>
      <w:divBdr>
        <w:top w:val="none" w:sz="0" w:space="0" w:color="auto"/>
        <w:left w:val="none" w:sz="0" w:space="0" w:color="auto"/>
        <w:bottom w:val="none" w:sz="0" w:space="0" w:color="auto"/>
        <w:right w:val="none" w:sz="0" w:space="0" w:color="auto"/>
      </w:divBdr>
    </w:div>
    <w:div w:id="392778147">
      <w:bodyDiv w:val="1"/>
      <w:marLeft w:val="0"/>
      <w:marRight w:val="0"/>
      <w:marTop w:val="0"/>
      <w:marBottom w:val="0"/>
      <w:divBdr>
        <w:top w:val="none" w:sz="0" w:space="0" w:color="auto"/>
        <w:left w:val="none" w:sz="0" w:space="0" w:color="auto"/>
        <w:bottom w:val="none" w:sz="0" w:space="0" w:color="auto"/>
        <w:right w:val="none" w:sz="0" w:space="0" w:color="auto"/>
      </w:divBdr>
    </w:div>
    <w:div w:id="392893683">
      <w:bodyDiv w:val="1"/>
      <w:marLeft w:val="0"/>
      <w:marRight w:val="0"/>
      <w:marTop w:val="0"/>
      <w:marBottom w:val="0"/>
      <w:divBdr>
        <w:top w:val="none" w:sz="0" w:space="0" w:color="auto"/>
        <w:left w:val="none" w:sz="0" w:space="0" w:color="auto"/>
        <w:bottom w:val="none" w:sz="0" w:space="0" w:color="auto"/>
        <w:right w:val="none" w:sz="0" w:space="0" w:color="auto"/>
      </w:divBdr>
    </w:div>
    <w:div w:id="392967152">
      <w:bodyDiv w:val="1"/>
      <w:marLeft w:val="0"/>
      <w:marRight w:val="0"/>
      <w:marTop w:val="0"/>
      <w:marBottom w:val="0"/>
      <w:divBdr>
        <w:top w:val="none" w:sz="0" w:space="0" w:color="auto"/>
        <w:left w:val="none" w:sz="0" w:space="0" w:color="auto"/>
        <w:bottom w:val="none" w:sz="0" w:space="0" w:color="auto"/>
        <w:right w:val="none" w:sz="0" w:space="0" w:color="auto"/>
      </w:divBdr>
    </w:div>
    <w:div w:id="393087999">
      <w:bodyDiv w:val="1"/>
      <w:marLeft w:val="0"/>
      <w:marRight w:val="0"/>
      <w:marTop w:val="0"/>
      <w:marBottom w:val="0"/>
      <w:divBdr>
        <w:top w:val="none" w:sz="0" w:space="0" w:color="auto"/>
        <w:left w:val="none" w:sz="0" w:space="0" w:color="auto"/>
        <w:bottom w:val="none" w:sz="0" w:space="0" w:color="auto"/>
        <w:right w:val="none" w:sz="0" w:space="0" w:color="auto"/>
      </w:divBdr>
    </w:div>
    <w:div w:id="393236124">
      <w:bodyDiv w:val="1"/>
      <w:marLeft w:val="0"/>
      <w:marRight w:val="0"/>
      <w:marTop w:val="0"/>
      <w:marBottom w:val="0"/>
      <w:divBdr>
        <w:top w:val="none" w:sz="0" w:space="0" w:color="auto"/>
        <w:left w:val="none" w:sz="0" w:space="0" w:color="auto"/>
        <w:bottom w:val="none" w:sz="0" w:space="0" w:color="auto"/>
        <w:right w:val="none" w:sz="0" w:space="0" w:color="auto"/>
      </w:divBdr>
    </w:div>
    <w:div w:id="393240991">
      <w:bodyDiv w:val="1"/>
      <w:marLeft w:val="0"/>
      <w:marRight w:val="0"/>
      <w:marTop w:val="0"/>
      <w:marBottom w:val="0"/>
      <w:divBdr>
        <w:top w:val="none" w:sz="0" w:space="0" w:color="auto"/>
        <w:left w:val="none" w:sz="0" w:space="0" w:color="auto"/>
        <w:bottom w:val="none" w:sz="0" w:space="0" w:color="auto"/>
        <w:right w:val="none" w:sz="0" w:space="0" w:color="auto"/>
      </w:divBdr>
    </w:div>
    <w:div w:id="393241565">
      <w:bodyDiv w:val="1"/>
      <w:marLeft w:val="0"/>
      <w:marRight w:val="0"/>
      <w:marTop w:val="0"/>
      <w:marBottom w:val="0"/>
      <w:divBdr>
        <w:top w:val="none" w:sz="0" w:space="0" w:color="auto"/>
        <w:left w:val="none" w:sz="0" w:space="0" w:color="auto"/>
        <w:bottom w:val="none" w:sz="0" w:space="0" w:color="auto"/>
        <w:right w:val="none" w:sz="0" w:space="0" w:color="auto"/>
      </w:divBdr>
    </w:div>
    <w:div w:id="393359477">
      <w:bodyDiv w:val="1"/>
      <w:marLeft w:val="0"/>
      <w:marRight w:val="0"/>
      <w:marTop w:val="0"/>
      <w:marBottom w:val="0"/>
      <w:divBdr>
        <w:top w:val="none" w:sz="0" w:space="0" w:color="auto"/>
        <w:left w:val="none" w:sz="0" w:space="0" w:color="auto"/>
        <w:bottom w:val="none" w:sz="0" w:space="0" w:color="auto"/>
        <w:right w:val="none" w:sz="0" w:space="0" w:color="auto"/>
      </w:divBdr>
    </w:div>
    <w:div w:id="393553881">
      <w:bodyDiv w:val="1"/>
      <w:marLeft w:val="0"/>
      <w:marRight w:val="0"/>
      <w:marTop w:val="0"/>
      <w:marBottom w:val="0"/>
      <w:divBdr>
        <w:top w:val="none" w:sz="0" w:space="0" w:color="auto"/>
        <w:left w:val="none" w:sz="0" w:space="0" w:color="auto"/>
        <w:bottom w:val="none" w:sz="0" w:space="0" w:color="auto"/>
        <w:right w:val="none" w:sz="0" w:space="0" w:color="auto"/>
      </w:divBdr>
    </w:div>
    <w:div w:id="393625251">
      <w:bodyDiv w:val="1"/>
      <w:marLeft w:val="0"/>
      <w:marRight w:val="0"/>
      <w:marTop w:val="0"/>
      <w:marBottom w:val="0"/>
      <w:divBdr>
        <w:top w:val="none" w:sz="0" w:space="0" w:color="auto"/>
        <w:left w:val="none" w:sz="0" w:space="0" w:color="auto"/>
        <w:bottom w:val="none" w:sz="0" w:space="0" w:color="auto"/>
        <w:right w:val="none" w:sz="0" w:space="0" w:color="auto"/>
      </w:divBdr>
    </w:div>
    <w:div w:id="393702125">
      <w:bodyDiv w:val="1"/>
      <w:marLeft w:val="0"/>
      <w:marRight w:val="0"/>
      <w:marTop w:val="0"/>
      <w:marBottom w:val="0"/>
      <w:divBdr>
        <w:top w:val="none" w:sz="0" w:space="0" w:color="auto"/>
        <w:left w:val="none" w:sz="0" w:space="0" w:color="auto"/>
        <w:bottom w:val="none" w:sz="0" w:space="0" w:color="auto"/>
        <w:right w:val="none" w:sz="0" w:space="0" w:color="auto"/>
      </w:divBdr>
    </w:div>
    <w:div w:id="393937092">
      <w:bodyDiv w:val="1"/>
      <w:marLeft w:val="0"/>
      <w:marRight w:val="0"/>
      <w:marTop w:val="0"/>
      <w:marBottom w:val="0"/>
      <w:divBdr>
        <w:top w:val="none" w:sz="0" w:space="0" w:color="auto"/>
        <w:left w:val="none" w:sz="0" w:space="0" w:color="auto"/>
        <w:bottom w:val="none" w:sz="0" w:space="0" w:color="auto"/>
        <w:right w:val="none" w:sz="0" w:space="0" w:color="auto"/>
      </w:divBdr>
    </w:div>
    <w:div w:id="394277260">
      <w:bodyDiv w:val="1"/>
      <w:marLeft w:val="0"/>
      <w:marRight w:val="0"/>
      <w:marTop w:val="0"/>
      <w:marBottom w:val="0"/>
      <w:divBdr>
        <w:top w:val="none" w:sz="0" w:space="0" w:color="auto"/>
        <w:left w:val="none" w:sz="0" w:space="0" w:color="auto"/>
        <w:bottom w:val="none" w:sz="0" w:space="0" w:color="auto"/>
        <w:right w:val="none" w:sz="0" w:space="0" w:color="auto"/>
      </w:divBdr>
    </w:div>
    <w:div w:id="394281399">
      <w:bodyDiv w:val="1"/>
      <w:marLeft w:val="0"/>
      <w:marRight w:val="0"/>
      <w:marTop w:val="0"/>
      <w:marBottom w:val="0"/>
      <w:divBdr>
        <w:top w:val="none" w:sz="0" w:space="0" w:color="auto"/>
        <w:left w:val="none" w:sz="0" w:space="0" w:color="auto"/>
        <w:bottom w:val="none" w:sz="0" w:space="0" w:color="auto"/>
        <w:right w:val="none" w:sz="0" w:space="0" w:color="auto"/>
      </w:divBdr>
    </w:div>
    <w:div w:id="394476156">
      <w:bodyDiv w:val="1"/>
      <w:marLeft w:val="0"/>
      <w:marRight w:val="0"/>
      <w:marTop w:val="0"/>
      <w:marBottom w:val="0"/>
      <w:divBdr>
        <w:top w:val="none" w:sz="0" w:space="0" w:color="auto"/>
        <w:left w:val="none" w:sz="0" w:space="0" w:color="auto"/>
        <w:bottom w:val="none" w:sz="0" w:space="0" w:color="auto"/>
        <w:right w:val="none" w:sz="0" w:space="0" w:color="auto"/>
      </w:divBdr>
    </w:div>
    <w:div w:id="394476932">
      <w:bodyDiv w:val="1"/>
      <w:marLeft w:val="0"/>
      <w:marRight w:val="0"/>
      <w:marTop w:val="0"/>
      <w:marBottom w:val="0"/>
      <w:divBdr>
        <w:top w:val="none" w:sz="0" w:space="0" w:color="auto"/>
        <w:left w:val="none" w:sz="0" w:space="0" w:color="auto"/>
        <w:bottom w:val="none" w:sz="0" w:space="0" w:color="auto"/>
        <w:right w:val="none" w:sz="0" w:space="0" w:color="auto"/>
      </w:divBdr>
    </w:div>
    <w:div w:id="394548216">
      <w:bodyDiv w:val="1"/>
      <w:marLeft w:val="0"/>
      <w:marRight w:val="0"/>
      <w:marTop w:val="0"/>
      <w:marBottom w:val="0"/>
      <w:divBdr>
        <w:top w:val="none" w:sz="0" w:space="0" w:color="auto"/>
        <w:left w:val="none" w:sz="0" w:space="0" w:color="auto"/>
        <w:bottom w:val="none" w:sz="0" w:space="0" w:color="auto"/>
        <w:right w:val="none" w:sz="0" w:space="0" w:color="auto"/>
      </w:divBdr>
    </w:div>
    <w:div w:id="394662696">
      <w:bodyDiv w:val="1"/>
      <w:marLeft w:val="0"/>
      <w:marRight w:val="0"/>
      <w:marTop w:val="0"/>
      <w:marBottom w:val="0"/>
      <w:divBdr>
        <w:top w:val="none" w:sz="0" w:space="0" w:color="auto"/>
        <w:left w:val="none" w:sz="0" w:space="0" w:color="auto"/>
        <w:bottom w:val="none" w:sz="0" w:space="0" w:color="auto"/>
        <w:right w:val="none" w:sz="0" w:space="0" w:color="auto"/>
      </w:divBdr>
    </w:div>
    <w:div w:id="394663473">
      <w:bodyDiv w:val="1"/>
      <w:marLeft w:val="0"/>
      <w:marRight w:val="0"/>
      <w:marTop w:val="0"/>
      <w:marBottom w:val="0"/>
      <w:divBdr>
        <w:top w:val="none" w:sz="0" w:space="0" w:color="auto"/>
        <w:left w:val="none" w:sz="0" w:space="0" w:color="auto"/>
        <w:bottom w:val="none" w:sz="0" w:space="0" w:color="auto"/>
        <w:right w:val="none" w:sz="0" w:space="0" w:color="auto"/>
      </w:divBdr>
    </w:div>
    <w:div w:id="394664087">
      <w:bodyDiv w:val="1"/>
      <w:marLeft w:val="0"/>
      <w:marRight w:val="0"/>
      <w:marTop w:val="0"/>
      <w:marBottom w:val="0"/>
      <w:divBdr>
        <w:top w:val="none" w:sz="0" w:space="0" w:color="auto"/>
        <w:left w:val="none" w:sz="0" w:space="0" w:color="auto"/>
        <w:bottom w:val="none" w:sz="0" w:space="0" w:color="auto"/>
        <w:right w:val="none" w:sz="0" w:space="0" w:color="auto"/>
      </w:divBdr>
    </w:div>
    <w:div w:id="394740549">
      <w:bodyDiv w:val="1"/>
      <w:marLeft w:val="0"/>
      <w:marRight w:val="0"/>
      <w:marTop w:val="0"/>
      <w:marBottom w:val="0"/>
      <w:divBdr>
        <w:top w:val="none" w:sz="0" w:space="0" w:color="auto"/>
        <w:left w:val="none" w:sz="0" w:space="0" w:color="auto"/>
        <w:bottom w:val="none" w:sz="0" w:space="0" w:color="auto"/>
        <w:right w:val="none" w:sz="0" w:space="0" w:color="auto"/>
      </w:divBdr>
    </w:div>
    <w:div w:id="394742358">
      <w:bodyDiv w:val="1"/>
      <w:marLeft w:val="0"/>
      <w:marRight w:val="0"/>
      <w:marTop w:val="0"/>
      <w:marBottom w:val="0"/>
      <w:divBdr>
        <w:top w:val="none" w:sz="0" w:space="0" w:color="auto"/>
        <w:left w:val="none" w:sz="0" w:space="0" w:color="auto"/>
        <w:bottom w:val="none" w:sz="0" w:space="0" w:color="auto"/>
        <w:right w:val="none" w:sz="0" w:space="0" w:color="auto"/>
      </w:divBdr>
    </w:div>
    <w:div w:id="394814433">
      <w:bodyDiv w:val="1"/>
      <w:marLeft w:val="0"/>
      <w:marRight w:val="0"/>
      <w:marTop w:val="0"/>
      <w:marBottom w:val="0"/>
      <w:divBdr>
        <w:top w:val="none" w:sz="0" w:space="0" w:color="auto"/>
        <w:left w:val="none" w:sz="0" w:space="0" w:color="auto"/>
        <w:bottom w:val="none" w:sz="0" w:space="0" w:color="auto"/>
        <w:right w:val="none" w:sz="0" w:space="0" w:color="auto"/>
      </w:divBdr>
    </w:div>
    <w:div w:id="394860218">
      <w:bodyDiv w:val="1"/>
      <w:marLeft w:val="0"/>
      <w:marRight w:val="0"/>
      <w:marTop w:val="0"/>
      <w:marBottom w:val="0"/>
      <w:divBdr>
        <w:top w:val="none" w:sz="0" w:space="0" w:color="auto"/>
        <w:left w:val="none" w:sz="0" w:space="0" w:color="auto"/>
        <w:bottom w:val="none" w:sz="0" w:space="0" w:color="auto"/>
        <w:right w:val="none" w:sz="0" w:space="0" w:color="auto"/>
      </w:divBdr>
    </w:div>
    <w:div w:id="394938834">
      <w:bodyDiv w:val="1"/>
      <w:marLeft w:val="0"/>
      <w:marRight w:val="0"/>
      <w:marTop w:val="0"/>
      <w:marBottom w:val="0"/>
      <w:divBdr>
        <w:top w:val="none" w:sz="0" w:space="0" w:color="auto"/>
        <w:left w:val="none" w:sz="0" w:space="0" w:color="auto"/>
        <w:bottom w:val="none" w:sz="0" w:space="0" w:color="auto"/>
        <w:right w:val="none" w:sz="0" w:space="0" w:color="auto"/>
      </w:divBdr>
    </w:div>
    <w:div w:id="395082458">
      <w:bodyDiv w:val="1"/>
      <w:marLeft w:val="0"/>
      <w:marRight w:val="0"/>
      <w:marTop w:val="0"/>
      <w:marBottom w:val="0"/>
      <w:divBdr>
        <w:top w:val="none" w:sz="0" w:space="0" w:color="auto"/>
        <w:left w:val="none" w:sz="0" w:space="0" w:color="auto"/>
        <w:bottom w:val="none" w:sz="0" w:space="0" w:color="auto"/>
        <w:right w:val="none" w:sz="0" w:space="0" w:color="auto"/>
      </w:divBdr>
    </w:div>
    <w:div w:id="395125532">
      <w:bodyDiv w:val="1"/>
      <w:marLeft w:val="0"/>
      <w:marRight w:val="0"/>
      <w:marTop w:val="0"/>
      <w:marBottom w:val="0"/>
      <w:divBdr>
        <w:top w:val="none" w:sz="0" w:space="0" w:color="auto"/>
        <w:left w:val="none" w:sz="0" w:space="0" w:color="auto"/>
        <w:bottom w:val="none" w:sz="0" w:space="0" w:color="auto"/>
        <w:right w:val="none" w:sz="0" w:space="0" w:color="auto"/>
      </w:divBdr>
    </w:div>
    <w:div w:id="395126201">
      <w:bodyDiv w:val="1"/>
      <w:marLeft w:val="0"/>
      <w:marRight w:val="0"/>
      <w:marTop w:val="0"/>
      <w:marBottom w:val="0"/>
      <w:divBdr>
        <w:top w:val="none" w:sz="0" w:space="0" w:color="auto"/>
        <w:left w:val="none" w:sz="0" w:space="0" w:color="auto"/>
        <w:bottom w:val="none" w:sz="0" w:space="0" w:color="auto"/>
        <w:right w:val="none" w:sz="0" w:space="0" w:color="auto"/>
      </w:divBdr>
    </w:div>
    <w:div w:id="395127260">
      <w:bodyDiv w:val="1"/>
      <w:marLeft w:val="0"/>
      <w:marRight w:val="0"/>
      <w:marTop w:val="0"/>
      <w:marBottom w:val="0"/>
      <w:divBdr>
        <w:top w:val="none" w:sz="0" w:space="0" w:color="auto"/>
        <w:left w:val="none" w:sz="0" w:space="0" w:color="auto"/>
        <w:bottom w:val="none" w:sz="0" w:space="0" w:color="auto"/>
        <w:right w:val="none" w:sz="0" w:space="0" w:color="auto"/>
      </w:divBdr>
    </w:div>
    <w:div w:id="395209091">
      <w:bodyDiv w:val="1"/>
      <w:marLeft w:val="0"/>
      <w:marRight w:val="0"/>
      <w:marTop w:val="0"/>
      <w:marBottom w:val="0"/>
      <w:divBdr>
        <w:top w:val="none" w:sz="0" w:space="0" w:color="auto"/>
        <w:left w:val="none" w:sz="0" w:space="0" w:color="auto"/>
        <w:bottom w:val="none" w:sz="0" w:space="0" w:color="auto"/>
        <w:right w:val="none" w:sz="0" w:space="0" w:color="auto"/>
      </w:divBdr>
    </w:div>
    <w:div w:id="395320064">
      <w:bodyDiv w:val="1"/>
      <w:marLeft w:val="0"/>
      <w:marRight w:val="0"/>
      <w:marTop w:val="0"/>
      <w:marBottom w:val="0"/>
      <w:divBdr>
        <w:top w:val="none" w:sz="0" w:space="0" w:color="auto"/>
        <w:left w:val="none" w:sz="0" w:space="0" w:color="auto"/>
        <w:bottom w:val="none" w:sz="0" w:space="0" w:color="auto"/>
        <w:right w:val="none" w:sz="0" w:space="0" w:color="auto"/>
      </w:divBdr>
    </w:div>
    <w:div w:id="395323798">
      <w:bodyDiv w:val="1"/>
      <w:marLeft w:val="0"/>
      <w:marRight w:val="0"/>
      <w:marTop w:val="0"/>
      <w:marBottom w:val="0"/>
      <w:divBdr>
        <w:top w:val="none" w:sz="0" w:space="0" w:color="auto"/>
        <w:left w:val="none" w:sz="0" w:space="0" w:color="auto"/>
        <w:bottom w:val="none" w:sz="0" w:space="0" w:color="auto"/>
        <w:right w:val="none" w:sz="0" w:space="0" w:color="auto"/>
      </w:divBdr>
    </w:div>
    <w:div w:id="395401873">
      <w:bodyDiv w:val="1"/>
      <w:marLeft w:val="0"/>
      <w:marRight w:val="0"/>
      <w:marTop w:val="0"/>
      <w:marBottom w:val="0"/>
      <w:divBdr>
        <w:top w:val="none" w:sz="0" w:space="0" w:color="auto"/>
        <w:left w:val="none" w:sz="0" w:space="0" w:color="auto"/>
        <w:bottom w:val="none" w:sz="0" w:space="0" w:color="auto"/>
        <w:right w:val="none" w:sz="0" w:space="0" w:color="auto"/>
      </w:divBdr>
    </w:div>
    <w:div w:id="395473548">
      <w:bodyDiv w:val="1"/>
      <w:marLeft w:val="0"/>
      <w:marRight w:val="0"/>
      <w:marTop w:val="0"/>
      <w:marBottom w:val="0"/>
      <w:divBdr>
        <w:top w:val="none" w:sz="0" w:space="0" w:color="auto"/>
        <w:left w:val="none" w:sz="0" w:space="0" w:color="auto"/>
        <w:bottom w:val="none" w:sz="0" w:space="0" w:color="auto"/>
        <w:right w:val="none" w:sz="0" w:space="0" w:color="auto"/>
      </w:divBdr>
    </w:div>
    <w:div w:id="395517924">
      <w:bodyDiv w:val="1"/>
      <w:marLeft w:val="0"/>
      <w:marRight w:val="0"/>
      <w:marTop w:val="0"/>
      <w:marBottom w:val="0"/>
      <w:divBdr>
        <w:top w:val="none" w:sz="0" w:space="0" w:color="auto"/>
        <w:left w:val="none" w:sz="0" w:space="0" w:color="auto"/>
        <w:bottom w:val="none" w:sz="0" w:space="0" w:color="auto"/>
        <w:right w:val="none" w:sz="0" w:space="0" w:color="auto"/>
      </w:divBdr>
    </w:div>
    <w:div w:id="395593088">
      <w:bodyDiv w:val="1"/>
      <w:marLeft w:val="0"/>
      <w:marRight w:val="0"/>
      <w:marTop w:val="0"/>
      <w:marBottom w:val="0"/>
      <w:divBdr>
        <w:top w:val="none" w:sz="0" w:space="0" w:color="auto"/>
        <w:left w:val="none" w:sz="0" w:space="0" w:color="auto"/>
        <w:bottom w:val="none" w:sz="0" w:space="0" w:color="auto"/>
        <w:right w:val="none" w:sz="0" w:space="0" w:color="auto"/>
      </w:divBdr>
    </w:div>
    <w:div w:id="395594815">
      <w:bodyDiv w:val="1"/>
      <w:marLeft w:val="0"/>
      <w:marRight w:val="0"/>
      <w:marTop w:val="0"/>
      <w:marBottom w:val="0"/>
      <w:divBdr>
        <w:top w:val="none" w:sz="0" w:space="0" w:color="auto"/>
        <w:left w:val="none" w:sz="0" w:space="0" w:color="auto"/>
        <w:bottom w:val="none" w:sz="0" w:space="0" w:color="auto"/>
        <w:right w:val="none" w:sz="0" w:space="0" w:color="auto"/>
      </w:divBdr>
    </w:div>
    <w:div w:id="395662419">
      <w:bodyDiv w:val="1"/>
      <w:marLeft w:val="0"/>
      <w:marRight w:val="0"/>
      <w:marTop w:val="0"/>
      <w:marBottom w:val="0"/>
      <w:divBdr>
        <w:top w:val="none" w:sz="0" w:space="0" w:color="auto"/>
        <w:left w:val="none" w:sz="0" w:space="0" w:color="auto"/>
        <w:bottom w:val="none" w:sz="0" w:space="0" w:color="auto"/>
        <w:right w:val="none" w:sz="0" w:space="0" w:color="auto"/>
      </w:divBdr>
    </w:div>
    <w:div w:id="395669773">
      <w:bodyDiv w:val="1"/>
      <w:marLeft w:val="0"/>
      <w:marRight w:val="0"/>
      <w:marTop w:val="0"/>
      <w:marBottom w:val="0"/>
      <w:divBdr>
        <w:top w:val="none" w:sz="0" w:space="0" w:color="auto"/>
        <w:left w:val="none" w:sz="0" w:space="0" w:color="auto"/>
        <w:bottom w:val="none" w:sz="0" w:space="0" w:color="auto"/>
        <w:right w:val="none" w:sz="0" w:space="0" w:color="auto"/>
      </w:divBdr>
    </w:div>
    <w:div w:id="395709134">
      <w:bodyDiv w:val="1"/>
      <w:marLeft w:val="0"/>
      <w:marRight w:val="0"/>
      <w:marTop w:val="0"/>
      <w:marBottom w:val="0"/>
      <w:divBdr>
        <w:top w:val="none" w:sz="0" w:space="0" w:color="auto"/>
        <w:left w:val="none" w:sz="0" w:space="0" w:color="auto"/>
        <w:bottom w:val="none" w:sz="0" w:space="0" w:color="auto"/>
        <w:right w:val="none" w:sz="0" w:space="0" w:color="auto"/>
      </w:divBdr>
    </w:div>
    <w:div w:id="395709217">
      <w:bodyDiv w:val="1"/>
      <w:marLeft w:val="0"/>
      <w:marRight w:val="0"/>
      <w:marTop w:val="0"/>
      <w:marBottom w:val="0"/>
      <w:divBdr>
        <w:top w:val="none" w:sz="0" w:space="0" w:color="auto"/>
        <w:left w:val="none" w:sz="0" w:space="0" w:color="auto"/>
        <w:bottom w:val="none" w:sz="0" w:space="0" w:color="auto"/>
        <w:right w:val="none" w:sz="0" w:space="0" w:color="auto"/>
      </w:divBdr>
    </w:div>
    <w:div w:id="395709299">
      <w:bodyDiv w:val="1"/>
      <w:marLeft w:val="0"/>
      <w:marRight w:val="0"/>
      <w:marTop w:val="0"/>
      <w:marBottom w:val="0"/>
      <w:divBdr>
        <w:top w:val="none" w:sz="0" w:space="0" w:color="auto"/>
        <w:left w:val="none" w:sz="0" w:space="0" w:color="auto"/>
        <w:bottom w:val="none" w:sz="0" w:space="0" w:color="auto"/>
        <w:right w:val="none" w:sz="0" w:space="0" w:color="auto"/>
      </w:divBdr>
    </w:div>
    <w:div w:id="395781221">
      <w:bodyDiv w:val="1"/>
      <w:marLeft w:val="0"/>
      <w:marRight w:val="0"/>
      <w:marTop w:val="0"/>
      <w:marBottom w:val="0"/>
      <w:divBdr>
        <w:top w:val="none" w:sz="0" w:space="0" w:color="auto"/>
        <w:left w:val="none" w:sz="0" w:space="0" w:color="auto"/>
        <w:bottom w:val="none" w:sz="0" w:space="0" w:color="auto"/>
        <w:right w:val="none" w:sz="0" w:space="0" w:color="auto"/>
      </w:divBdr>
    </w:div>
    <w:div w:id="395855066">
      <w:bodyDiv w:val="1"/>
      <w:marLeft w:val="0"/>
      <w:marRight w:val="0"/>
      <w:marTop w:val="0"/>
      <w:marBottom w:val="0"/>
      <w:divBdr>
        <w:top w:val="none" w:sz="0" w:space="0" w:color="auto"/>
        <w:left w:val="none" w:sz="0" w:space="0" w:color="auto"/>
        <w:bottom w:val="none" w:sz="0" w:space="0" w:color="auto"/>
        <w:right w:val="none" w:sz="0" w:space="0" w:color="auto"/>
      </w:divBdr>
    </w:div>
    <w:div w:id="395856891">
      <w:bodyDiv w:val="1"/>
      <w:marLeft w:val="0"/>
      <w:marRight w:val="0"/>
      <w:marTop w:val="0"/>
      <w:marBottom w:val="0"/>
      <w:divBdr>
        <w:top w:val="none" w:sz="0" w:space="0" w:color="auto"/>
        <w:left w:val="none" w:sz="0" w:space="0" w:color="auto"/>
        <w:bottom w:val="none" w:sz="0" w:space="0" w:color="auto"/>
        <w:right w:val="none" w:sz="0" w:space="0" w:color="auto"/>
      </w:divBdr>
    </w:div>
    <w:div w:id="395860928">
      <w:bodyDiv w:val="1"/>
      <w:marLeft w:val="0"/>
      <w:marRight w:val="0"/>
      <w:marTop w:val="0"/>
      <w:marBottom w:val="0"/>
      <w:divBdr>
        <w:top w:val="none" w:sz="0" w:space="0" w:color="auto"/>
        <w:left w:val="none" w:sz="0" w:space="0" w:color="auto"/>
        <w:bottom w:val="none" w:sz="0" w:space="0" w:color="auto"/>
        <w:right w:val="none" w:sz="0" w:space="0" w:color="auto"/>
      </w:divBdr>
    </w:div>
    <w:div w:id="395906852">
      <w:bodyDiv w:val="1"/>
      <w:marLeft w:val="0"/>
      <w:marRight w:val="0"/>
      <w:marTop w:val="0"/>
      <w:marBottom w:val="0"/>
      <w:divBdr>
        <w:top w:val="none" w:sz="0" w:space="0" w:color="auto"/>
        <w:left w:val="none" w:sz="0" w:space="0" w:color="auto"/>
        <w:bottom w:val="none" w:sz="0" w:space="0" w:color="auto"/>
        <w:right w:val="none" w:sz="0" w:space="0" w:color="auto"/>
      </w:divBdr>
    </w:div>
    <w:div w:id="396052490">
      <w:bodyDiv w:val="1"/>
      <w:marLeft w:val="0"/>
      <w:marRight w:val="0"/>
      <w:marTop w:val="0"/>
      <w:marBottom w:val="0"/>
      <w:divBdr>
        <w:top w:val="none" w:sz="0" w:space="0" w:color="auto"/>
        <w:left w:val="none" w:sz="0" w:space="0" w:color="auto"/>
        <w:bottom w:val="none" w:sz="0" w:space="0" w:color="auto"/>
        <w:right w:val="none" w:sz="0" w:space="0" w:color="auto"/>
      </w:divBdr>
    </w:div>
    <w:div w:id="396167595">
      <w:bodyDiv w:val="1"/>
      <w:marLeft w:val="0"/>
      <w:marRight w:val="0"/>
      <w:marTop w:val="0"/>
      <w:marBottom w:val="0"/>
      <w:divBdr>
        <w:top w:val="none" w:sz="0" w:space="0" w:color="auto"/>
        <w:left w:val="none" w:sz="0" w:space="0" w:color="auto"/>
        <w:bottom w:val="none" w:sz="0" w:space="0" w:color="auto"/>
        <w:right w:val="none" w:sz="0" w:space="0" w:color="auto"/>
      </w:divBdr>
    </w:div>
    <w:div w:id="396585711">
      <w:bodyDiv w:val="1"/>
      <w:marLeft w:val="0"/>
      <w:marRight w:val="0"/>
      <w:marTop w:val="0"/>
      <w:marBottom w:val="0"/>
      <w:divBdr>
        <w:top w:val="none" w:sz="0" w:space="0" w:color="auto"/>
        <w:left w:val="none" w:sz="0" w:space="0" w:color="auto"/>
        <w:bottom w:val="none" w:sz="0" w:space="0" w:color="auto"/>
        <w:right w:val="none" w:sz="0" w:space="0" w:color="auto"/>
      </w:divBdr>
    </w:div>
    <w:div w:id="396631078">
      <w:bodyDiv w:val="1"/>
      <w:marLeft w:val="0"/>
      <w:marRight w:val="0"/>
      <w:marTop w:val="0"/>
      <w:marBottom w:val="0"/>
      <w:divBdr>
        <w:top w:val="none" w:sz="0" w:space="0" w:color="auto"/>
        <w:left w:val="none" w:sz="0" w:space="0" w:color="auto"/>
        <w:bottom w:val="none" w:sz="0" w:space="0" w:color="auto"/>
        <w:right w:val="none" w:sz="0" w:space="0" w:color="auto"/>
      </w:divBdr>
    </w:div>
    <w:div w:id="396636308">
      <w:bodyDiv w:val="1"/>
      <w:marLeft w:val="0"/>
      <w:marRight w:val="0"/>
      <w:marTop w:val="0"/>
      <w:marBottom w:val="0"/>
      <w:divBdr>
        <w:top w:val="none" w:sz="0" w:space="0" w:color="auto"/>
        <w:left w:val="none" w:sz="0" w:space="0" w:color="auto"/>
        <w:bottom w:val="none" w:sz="0" w:space="0" w:color="auto"/>
        <w:right w:val="none" w:sz="0" w:space="0" w:color="auto"/>
      </w:divBdr>
    </w:div>
    <w:div w:id="396905382">
      <w:bodyDiv w:val="1"/>
      <w:marLeft w:val="0"/>
      <w:marRight w:val="0"/>
      <w:marTop w:val="0"/>
      <w:marBottom w:val="0"/>
      <w:divBdr>
        <w:top w:val="none" w:sz="0" w:space="0" w:color="auto"/>
        <w:left w:val="none" w:sz="0" w:space="0" w:color="auto"/>
        <w:bottom w:val="none" w:sz="0" w:space="0" w:color="auto"/>
        <w:right w:val="none" w:sz="0" w:space="0" w:color="auto"/>
      </w:divBdr>
    </w:div>
    <w:div w:id="396906461">
      <w:bodyDiv w:val="1"/>
      <w:marLeft w:val="0"/>
      <w:marRight w:val="0"/>
      <w:marTop w:val="0"/>
      <w:marBottom w:val="0"/>
      <w:divBdr>
        <w:top w:val="none" w:sz="0" w:space="0" w:color="auto"/>
        <w:left w:val="none" w:sz="0" w:space="0" w:color="auto"/>
        <w:bottom w:val="none" w:sz="0" w:space="0" w:color="auto"/>
        <w:right w:val="none" w:sz="0" w:space="0" w:color="auto"/>
      </w:divBdr>
    </w:div>
    <w:div w:id="396975822">
      <w:bodyDiv w:val="1"/>
      <w:marLeft w:val="0"/>
      <w:marRight w:val="0"/>
      <w:marTop w:val="0"/>
      <w:marBottom w:val="0"/>
      <w:divBdr>
        <w:top w:val="none" w:sz="0" w:space="0" w:color="auto"/>
        <w:left w:val="none" w:sz="0" w:space="0" w:color="auto"/>
        <w:bottom w:val="none" w:sz="0" w:space="0" w:color="auto"/>
        <w:right w:val="none" w:sz="0" w:space="0" w:color="auto"/>
      </w:divBdr>
    </w:div>
    <w:div w:id="397018784">
      <w:bodyDiv w:val="1"/>
      <w:marLeft w:val="0"/>
      <w:marRight w:val="0"/>
      <w:marTop w:val="0"/>
      <w:marBottom w:val="0"/>
      <w:divBdr>
        <w:top w:val="none" w:sz="0" w:space="0" w:color="auto"/>
        <w:left w:val="none" w:sz="0" w:space="0" w:color="auto"/>
        <w:bottom w:val="none" w:sz="0" w:space="0" w:color="auto"/>
        <w:right w:val="none" w:sz="0" w:space="0" w:color="auto"/>
      </w:divBdr>
    </w:div>
    <w:div w:id="397217521">
      <w:bodyDiv w:val="1"/>
      <w:marLeft w:val="0"/>
      <w:marRight w:val="0"/>
      <w:marTop w:val="0"/>
      <w:marBottom w:val="0"/>
      <w:divBdr>
        <w:top w:val="none" w:sz="0" w:space="0" w:color="auto"/>
        <w:left w:val="none" w:sz="0" w:space="0" w:color="auto"/>
        <w:bottom w:val="none" w:sz="0" w:space="0" w:color="auto"/>
        <w:right w:val="none" w:sz="0" w:space="0" w:color="auto"/>
      </w:divBdr>
    </w:div>
    <w:div w:id="397242831">
      <w:bodyDiv w:val="1"/>
      <w:marLeft w:val="0"/>
      <w:marRight w:val="0"/>
      <w:marTop w:val="0"/>
      <w:marBottom w:val="0"/>
      <w:divBdr>
        <w:top w:val="none" w:sz="0" w:space="0" w:color="auto"/>
        <w:left w:val="none" w:sz="0" w:space="0" w:color="auto"/>
        <w:bottom w:val="none" w:sz="0" w:space="0" w:color="auto"/>
        <w:right w:val="none" w:sz="0" w:space="0" w:color="auto"/>
      </w:divBdr>
    </w:div>
    <w:div w:id="397484786">
      <w:bodyDiv w:val="1"/>
      <w:marLeft w:val="0"/>
      <w:marRight w:val="0"/>
      <w:marTop w:val="0"/>
      <w:marBottom w:val="0"/>
      <w:divBdr>
        <w:top w:val="none" w:sz="0" w:space="0" w:color="auto"/>
        <w:left w:val="none" w:sz="0" w:space="0" w:color="auto"/>
        <w:bottom w:val="none" w:sz="0" w:space="0" w:color="auto"/>
        <w:right w:val="none" w:sz="0" w:space="0" w:color="auto"/>
      </w:divBdr>
    </w:div>
    <w:div w:id="397552329">
      <w:bodyDiv w:val="1"/>
      <w:marLeft w:val="0"/>
      <w:marRight w:val="0"/>
      <w:marTop w:val="0"/>
      <w:marBottom w:val="0"/>
      <w:divBdr>
        <w:top w:val="none" w:sz="0" w:space="0" w:color="auto"/>
        <w:left w:val="none" w:sz="0" w:space="0" w:color="auto"/>
        <w:bottom w:val="none" w:sz="0" w:space="0" w:color="auto"/>
        <w:right w:val="none" w:sz="0" w:space="0" w:color="auto"/>
      </w:divBdr>
    </w:div>
    <w:div w:id="397631662">
      <w:bodyDiv w:val="1"/>
      <w:marLeft w:val="0"/>
      <w:marRight w:val="0"/>
      <w:marTop w:val="0"/>
      <w:marBottom w:val="0"/>
      <w:divBdr>
        <w:top w:val="none" w:sz="0" w:space="0" w:color="auto"/>
        <w:left w:val="none" w:sz="0" w:space="0" w:color="auto"/>
        <w:bottom w:val="none" w:sz="0" w:space="0" w:color="auto"/>
        <w:right w:val="none" w:sz="0" w:space="0" w:color="auto"/>
      </w:divBdr>
    </w:div>
    <w:div w:id="397636398">
      <w:bodyDiv w:val="1"/>
      <w:marLeft w:val="0"/>
      <w:marRight w:val="0"/>
      <w:marTop w:val="0"/>
      <w:marBottom w:val="0"/>
      <w:divBdr>
        <w:top w:val="none" w:sz="0" w:space="0" w:color="auto"/>
        <w:left w:val="none" w:sz="0" w:space="0" w:color="auto"/>
        <w:bottom w:val="none" w:sz="0" w:space="0" w:color="auto"/>
        <w:right w:val="none" w:sz="0" w:space="0" w:color="auto"/>
      </w:divBdr>
    </w:div>
    <w:div w:id="397678279">
      <w:bodyDiv w:val="1"/>
      <w:marLeft w:val="0"/>
      <w:marRight w:val="0"/>
      <w:marTop w:val="0"/>
      <w:marBottom w:val="0"/>
      <w:divBdr>
        <w:top w:val="none" w:sz="0" w:space="0" w:color="auto"/>
        <w:left w:val="none" w:sz="0" w:space="0" w:color="auto"/>
        <w:bottom w:val="none" w:sz="0" w:space="0" w:color="auto"/>
        <w:right w:val="none" w:sz="0" w:space="0" w:color="auto"/>
      </w:divBdr>
    </w:div>
    <w:div w:id="397745805">
      <w:bodyDiv w:val="1"/>
      <w:marLeft w:val="0"/>
      <w:marRight w:val="0"/>
      <w:marTop w:val="0"/>
      <w:marBottom w:val="0"/>
      <w:divBdr>
        <w:top w:val="none" w:sz="0" w:space="0" w:color="auto"/>
        <w:left w:val="none" w:sz="0" w:space="0" w:color="auto"/>
        <w:bottom w:val="none" w:sz="0" w:space="0" w:color="auto"/>
        <w:right w:val="none" w:sz="0" w:space="0" w:color="auto"/>
      </w:divBdr>
    </w:div>
    <w:div w:id="397938695">
      <w:bodyDiv w:val="1"/>
      <w:marLeft w:val="0"/>
      <w:marRight w:val="0"/>
      <w:marTop w:val="0"/>
      <w:marBottom w:val="0"/>
      <w:divBdr>
        <w:top w:val="none" w:sz="0" w:space="0" w:color="auto"/>
        <w:left w:val="none" w:sz="0" w:space="0" w:color="auto"/>
        <w:bottom w:val="none" w:sz="0" w:space="0" w:color="auto"/>
        <w:right w:val="none" w:sz="0" w:space="0" w:color="auto"/>
      </w:divBdr>
    </w:div>
    <w:div w:id="398023737">
      <w:bodyDiv w:val="1"/>
      <w:marLeft w:val="0"/>
      <w:marRight w:val="0"/>
      <w:marTop w:val="0"/>
      <w:marBottom w:val="0"/>
      <w:divBdr>
        <w:top w:val="none" w:sz="0" w:space="0" w:color="auto"/>
        <w:left w:val="none" w:sz="0" w:space="0" w:color="auto"/>
        <w:bottom w:val="none" w:sz="0" w:space="0" w:color="auto"/>
        <w:right w:val="none" w:sz="0" w:space="0" w:color="auto"/>
      </w:divBdr>
    </w:div>
    <w:div w:id="398141209">
      <w:bodyDiv w:val="1"/>
      <w:marLeft w:val="0"/>
      <w:marRight w:val="0"/>
      <w:marTop w:val="0"/>
      <w:marBottom w:val="0"/>
      <w:divBdr>
        <w:top w:val="none" w:sz="0" w:space="0" w:color="auto"/>
        <w:left w:val="none" w:sz="0" w:space="0" w:color="auto"/>
        <w:bottom w:val="none" w:sz="0" w:space="0" w:color="auto"/>
        <w:right w:val="none" w:sz="0" w:space="0" w:color="auto"/>
      </w:divBdr>
    </w:div>
    <w:div w:id="398141366">
      <w:bodyDiv w:val="1"/>
      <w:marLeft w:val="0"/>
      <w:marRight w:val="0"/>
      <w:marTop w:val="0"/>
      <w:marBottom w:val="0"/>
      <w:divBdr>
        <w:top w:val="none" w:sz="0" w:space="0" w:color="auto"/>
        <w:left w:val="none" w:sz="0" w:space="0" w:color="auto"/>
        <w:bottom w:val="none" w:sz="0" w:space="0" w:color="auto"/>
        <w:right w:val="none" w:sz="0" w:space="0" w:color="auto"/>
      </w:divBdr>
    </w:div>
    <w:div w:id="398527287">
      <w:bodyDiv w:val="1"/>
      <w:marLeft w:val="0"/>
      <w:marRight w:val="0"/>
      <w:marTop w:val="0"/>
      <w:marBottom w:val="0"/>
      <w:divBdr>
        <w:top w:val="none" w:sz="0" w:space="0" w:color="auto"/>
        <w:left w:val="none" w:sz="0" w:space="0" w:color="auto"/>
        <w:bottom w:val="none" w:sz="0" w:space="0" w:color="auto"/>
        <w:right w:val="none" w:sz="0" w:space="0" w:color="auto"/>
      </w:divBdr>
    </w:div>
    <w:div w:id="398744833">
      <w:bodyDiv w:val="1"/>
      <w:marLeft w:val="0"/>
      <w:marRight w:val="0"/>
      <w:marTop w:val="0"/>
      <w:marBottom w:val="0"/>
      <w:divBdr>
        <w:top w:val="none" w:sz="0" w:space="0" w:color="auto"/>
        <w:left w:val="none" w:sz="0" w:space="0" w:color="auto"/>
        <w:bottom w:val="none" w:sz="0" w:space="0" w:color="auto"/>
        <w:right w:val="none" w:sz="0" w:space="0" w:color="auto"/>
      </w:divBdr>
    </w:div>
    <w:div w:id="399056519">
      <w:bodyDiv w:val="1"/>
      <w:marLeft w:val="0"/>
      <w:marRight w:val="0"/>
      <w:marTop w:val="0"/>
      <w:marBottom w:val="0"/>
      <w:divBdr>
        <w:top w:val="none" w:sz="0" w:space="0" w:color="auto"/>
        <w:left w:val="none" w:sz="0" w:space="0" w:color="auto"/>
        <w:bottom w:val="none" w:sz="0" w:space="0" w:color="auto"/>
        <w:right w:val="none" w:sz="0" w:space="0" w:color="auto"/>
      </w:divBdr>
    </w:div>
    <w:div w:id="399057670">
      <w:bodyDiv w:val="1"/>
      <w:marLeft w:val="0"/>
      <w:marRight w:val="0"/>
      <w:marTop w:val="0"/>
      <w:marBottom w:val="0"/>
      <w:divBdr>
        <w:top w:val="none" w:sz="0" w:space="0" w:color="auto"/>
        <w:left w:val="none" w:sz="0" w:space="0" w:color="auto"/>
        <w:bottom w:val="none" w:sz="0" w:space="0" w:color="auto"/>
        <w:right w:val="none" w:sz="0" w:space="0" w:color="auto"/>
      </w:divBdr>
    </w:div>
    <w:div w:id="399134912">
      <w:bodyDiv w:val="1"/>
      <w:marLeft w:val="0"/>
      <w:marRight w:val="0"/>
      <w:marTop w:val="0"/>
      <w:marBottom w:val="0"/>
      <w:divBdr>
        <w:top w:val="none" w:sz="0" w:space="0" w:color="auto"/>
        <w:left w:val="none" w:sz="0" w:space="0" w:color="auto"/>
        <w:bottom w:val="none" w:sz="0" w:space="0" w:color="auto"/>
        <w:right w:val="none" w:sz="0" w:space="0" w:color="auto"/>
      </w:divBdr>
    </w:div>
    <w:div w:id="399183571">
      <w:bodyDiv w:val="1"/>
      <w:marLeft w:val="0"/>
      <w:marRight w:val="0"/>
      <w:marTop w:val="0"/>
      <w:marBottom w:val="0"/>
      <w:divBdr>
        <w:top w:val="none" w:sz="0" w:space="0" w:color="auto"/>
        <w:left w:val="none" w:sz="0" w:space="0" w:color="auto"/>
        <w:bottom w:val="none" w:sz="0" w:space="0" w:color="auto"/>
        <w:right w:val="none" w:sz="0" w:space="0" w:color="auto"/>
      </w:divBdr>
    </w:div>
    <w:div w:id="399209040">
      <w:bodyDiv w:val="1"/>
      <w:marLeft w:val="0"/>
      <w:marRight w:val="0"/>
      <w:marTop w:val="0"/>
      <w:marBottom w:val="0"/>
      <w:divBdr>
        <w:top w:val="none" w:sz="0" w:space="0" w:color="auto"/>
        <w:left w:val="none" w:sz="0" w:space="0" w:color="auto"/>
        <w:bottom w:val="none" w:sz="0" w:space="0" w:color="auto"/>
        <w:right w:val="none" w:sz="0" w:space="0" w:color="auto"/>
      </w:divBdr>
    </w:div>
    <w:div w:id="399209130">
      <w:bodyDiv w:val="1"/>
      <w:marLeft w:val="0"/>
      <w:marRight w:val="0"/>
      <w:marTop w:val="0"/>
      <w:marBottom w:val="0"/>
      <w:divBdr>
        <w:top w:val="none" w:sz="0" w:space="0" w:color="auto"/>
        <w:left w:val="none" w:sz="0" w:space="0" w:color="auto"/>
        <w:bottom w:val="none" w:sz="0" w:space="0" w:color="auto"/>
        <w:right w:val="none" w:sz="0" w:space="0" w:color="auto"/>
      </w:divBdr>
    </w:div>
    <w:div w:id="399253952">
      <w:bodyDiv w:val="1"/>
      <w:marLeft w:val="0"/>
      <w:marRight w:val="0"/>
      <w:marTop w:val="0"/>
      <w:marBottom w:val="0"/>
      <w:divBdr>
        <w:top w:val="none" w:sz="0" w:space="0" w:color="auto"/>
        <w:left w:val="none" w:sz="0" w:space="0" w:color="auto"/>
        <w:bottom w:val="none" w:sz="0" w:space="0" w:color="auto"/>
        <w:right w:val="none" w:sz="0" w:space="0" w:color="auto"/>
      </w:divBdr>
    </w:div>
    <w:div w:id="399405658">
      <w:bodyDiv w:val="1"/>
      <w:marLeft w:val="0"/>
      <w:marRight w:val="0"/>
      <w:marTop w:val="0"/>
      <w:marBottom w:val="0"/>
      <w:divBdr>
        <w:top w:val="none" w:sz="0" w:space="0" w:color="auto"/>
        <w:left w:val="none" w:sz="0" w:space="0" w:color="auto"/>
        <w:bottom w:val="none" w:sz="0" w:space="0" w:color="auto"/>
        <w:right w:val="none" w:sz="0" w:space="0" w:color="auto"/>
      </w:divBdr>
    </w:div>
    <w:div w:id="399450724">
      <w:bodyDiv w:val="1"/>
      <w:marLeft w:val="0"/>
      <w:marRight w:val="0"/>
      <w:marTop w:val="0"/>
      <w:marBottom w:val="0"/>
      <w:divBdr>
        <w:top w:val="none" w:sz="0" w:space="0" w:color="auto"/>
        <w:left w:val="none" w:sz="0" w:space="0" w:color="auto"/>
        <w:bottom w:val="none" w:sz="0" w:space="0" w:color="auto"/>
        <w:right w:val="none" w:sz="0" w:space="0" w:color="auto"/>
      </w:divBdr>
    </w:div>
    <w:div w:id="399521963">
      <w:bodyDiv w:val="1"/>
      <w:marLeft w:val="0"/>
      <w:marRight w:val="0"/>
      <w:marTop w:val="0"/>
      <w:marBottom w:val="0"/>
      <w:divBdr>
        <w:top w:val="none" w:sz="0" w:space="0" w:color="auto"/>
        <w:left w:val="none" w:sz="0" w:space="0" w:color="auto"/>
        <w:bottom w:val="none" w:sz="0" w:space="0" w:color="auto"/>
        <w:right w:val="none" w:sz="0" w:space="0" w:color="auto"/>
      </w:divBdr>
    </w:div>
    <w:div w:id="399670784">
      <w:bodyDiv w:val="1"/>
      <w:marLeft w:val="0"/>
      <w:marRight w:val="0"/>
      <w:marTop w:val="0"/>
      <w:marBottom w:val="0"/>
      <w:divBdr>
        <w:top w:val="none" w:sz="0" w:space="0" w:color="auto"/>
        <w:left w:val="none" w:sz="0" w:space="0" w:color="auto"/>
        <w:bottom w:val="none" w:sz="0" w:space="0" w:color="auto"/>
        <w:right w:val="none" w:sz="0" w:space="0" w:color="auto"/>
      </w:divBdr>
    </w:div>
    <w:div w:id="399720355">
      <w:bodyDiv w:val="1"/>
      <w:marLeft w:val="0"/>
      <w:marRight w:val="0"/>
      <w:marTop w:val="0"/>
      <w:marBottom w:val="0"/>
      <w:divBdr>
        <w:top w:val="none" w:sz="0" w:space="0" w:color="auto"/>
        <w:left w:val="none" w:sz="0" w:space="0" w:color="auto"/>
        <w:bottom w:val="none" w:sz="0" w:space="0" w:color="auto"/>
        <w:right w:val="none" w:sz="0" w:space="0" w:color="auto"/>
      </w:divBdr>
    </w:div>
    <w:div w:id="399720697">
      <w:bodyDiv w:val="1"/>
      <w:marLeft w:val="0"/>
      <w:marRight w:val="0"/>
      <w:marTop w:val="0"/>
      <w:marBottom w:val="0"/>
      <w:divBdr>
        <w:top w:val="none" w:sz="0" w:space="0" w:color="auto"/>
        <w:left w:val="none" w:sz="0" w:space="0" w:color="auto"/>
        <w:bottom w:val="none" w:sz="0" w:space="0" w:color="auto"/>
        <w:right w:val="none" w:sz="0" w:space="0" w:color="auto"/>
      </w:divBdr>
    </w:div>
    <w:div w:id="399787956">
      <w:bodyDiv w:val="1"/>
      <w:marLeft w:val="0"/>
      <w:marRight w:val="0"/>
      <w:marTop w:val="0"/>
      <w:marBottom w:val="0"/>
      <w:divBdr>
        <w:top w:val="none" w:sz="0" w:space="0" w:color="auto"/>
        <w:left w:val="none" w:sz="0" w:space="0" w:color="auto"/>
        <w:bottom w:val="none" w:sz="0" w:space="0" w:color="auto"/>
        <w:right w:val="none" w:sz="0" w:space="0" w:color="auto"/>
      </w:divBdr>
    </w:div>
    <w:div w:id="399790539">
      <w:bodyDiv w:val="1"/>
      <w:marLeft w:val="0"/>
      <w:marRight w:val="0"/>
      <w:marTop w:val="0"/>
      <w:marBottom w:val="0"/>
      <w:divBdr>
        <w:top w:val="none" w:sz="0" w:space="0" w:color="auto"/>
        <w:left w:val="none" w:sz="0" w:space="0" w:color="auto"/>
        <w:bottom w:val="none" w:sz="0" w:space="0" w:color="auto"/>
        <w:right w:val="none" w:sz="0" w:space="0" w:color="auto"/>
      </w:divBdr>
    </w:div>
    <w:div w:id="399984496">
      <w:bodyDiv w:val="1"/>
      <w:marLeft w:val="0"/>
      <w:marRight w:val="0"/>
      <w:marTop w:val="0"/>
      <w:marBottom w:val="0"/>
      <w:divBdr>
        <w:top w:val="none" w:sz="0" w:space="0" w:color="auto"/>
        <w:left w:val="none" w:sz="0" w:space="0" w:color="auto"/>
        <w:bottom w:val="none" w:sz="0" w:space="0" w:color="auto"/>
        <w:right w:val="none" w:sz="0" w:space="0" w:color="auto"/>
      </w:divBdr>
    </w:div>
    <w:div w:id="399984636">
      <w:bodyDiv w:val="1"/>
      <w:marLeft w:val="0"/>
      <w:marRight w:val="0"/>
      <w:marTop w:val="0"/>
      <w:marBottom w:val="0"/>
      <w:divBdr>
        <w:top w:val="none" w:sz="0" w:space="0" w:color="auto"/>
        <w:left w:val="none" w:sz="0" w:space="0" w:color="auto"/>
        <w:bottom w:val="none" w:sz="0" w:space="0" w:color="auto"/>
        <w:right w:val="none" w:sz="0" w:space="0" w:color="auto"/>
      </w:divBdr>
    </w:div>
    <w:div w:id="399986425">
      <w:bodyDiv w:val="1"/>
      <w:marLeft w:val="0"/>
      <w:marRight w:val="0"/>
      <w:marTop w:val="0"/>
      <w:marBottom w:val="0"/>
      <w:divBdr>
        <w:top w:val="none" w:sz="0" w:space="0" w:color="auto"/>
        <w:left w:val="none" w:sz="0" w:space="0" w:color="auto"/>
        <w:bottom w:val="none" w:sz="0" w:space="0" w:color="auto"/>
        <w:right w:val="none" w:sz="0" w:space="0" w:color="auto"/>
      </w:divBdr>
    </w:div>
    <w:div w:id="400061589">
      <w:bodyDiv w:val="1"/>
      <w:marLeft w:val="0"/>
      <w:marRight w:val="0"/>
      <w:marTop w:val="0"/>
      <w:marBottom w:val="0"/>
      <w:divBdr>
        <w:top w:val="none" w:sz="0" w:space="0" w:color="auto"/>
        <w:left w:val="none" w:sz="0" w:space="0" w:color="auto"/>
        <w:bottom w:val="none" w:sz="0" w:space="0" w:color="auto"/>
        <w:right w:val="none" w:sz="0" w:space="0" w:color="auto"/>
      </w:divBdr>
    </w:div>
    <w:div w:id="400180562">
      <w:bodyDiv w:val="1"/>
      <w:marLeft w:val="0"/>
      <w:marRight w:val="0"/>
      <w:marTop w:val="0"/>
      <w:marBottom w:val="0"/>
      <w:divBdr>
        <w:top w:val="none" w:sz="0" w:space="0" w:color="auto"/>
        <w:left w:val="none" w:sz="0" w:space="0" w:color="auto"/>
        <w:bottom w:val="none" w:sz="0" w:space="0" w:color="auto"/>
        <w:right w:val="none" w:sz="0" w:space="0" w:color="auto"/>
      </w:divBdr>
    </w:div>
    <w:div w:id="400249555">
      <w:bodyDiv w:val="1"/>
      <w:marLeft w:val="0"/>
      <w:marRight w:val="0"/>
      <w:marTop w:val="0"/>
      <w:marBottom w:val="0"/>
      <w:divBdr>
        <w:top w:val="none" w:sz="0" w:space="0" w:color="auto"/>
        <w:left w:val="none" w:sz="0" w:space="0" w:color="auto"/>
        <w:bottom w:val="none" w:sz="0" w:space="0" w:color="auto"/>
        <w:right w:val="none" w:sz="0" w:space="0" w:color="auto"/>
      </w:divBdr>
    </w:div>
    <w:div w:id="400294056">
      <w:bodyDiv w:val="1"/>
      <w:marLeft w:val="0"/>
      <w:marRight w:val="0"/>
      <w:marTop w:val="0"/>
      <w:marBottom w:val="0"/>
      <w:divBdr>
        <w:top w:val="none" w:sz="0" w:space="0" w:color="auto"/>
        <w:left w:val="none" w:sz="0" w:space="0" w:color="auto"/>
        <w:bottom w:val="none" w:sz="0" w:space="0" w:color="auto"/>
        <w:right w:val="none" w:sz="0" w:space="0" w:color="auto"/>
      </w:divBdr>
    </w:div>
    <w:div w:id="400294945">
      <w:bodyDiv w:val="1"/>
      <w:marLeft w:val="0"/>
      <w:marRight w:val="0"/>
      <w:marTop w:val="0"/>
      <w:marBottom w:val="0"/>
      <w:divBdr>
        <w:top w:val="none" w:sz="0" w:space="0" w:color="auto"/>
        <w:left w:val="none" w:sz="0" w:space="0" w:color="auto"/>
        <w:bottom w:val="none" w:sz="0" w:space="0" w:color="auto"/>
        <w:right w:val="none" w:sz="0" w:space="0" w:color="auto"/>
      </w:divBdr>
    </w:div>
    <w:div w:id="400298967">
      <w:bodyDiv w:val="1"/>
      <w:marLeft w:val="0"/>
      <w:marRight w:val="0"/>
      <w:marTop w:val="0"/>
      <w:marBottom w:val="0"/>
      <w:divBdr>
        <w:top w:val="none" w:sz="0" w:space="0" w:color="auto"/>
        <w:left w:val="none" w:sz="0" w:space="0" w:color="auto"/>
        <w:bottom w:val="none" w:sz="0" w:space="0" w:color="auto"/>
        <w:right w:val="none" w:sz="0" w:space="0" w:color="auto"/>
      </w:divBdr>
    </w:div>
    <w:div w:id="400911773">
      <w:bodyDiv w:val="1"/>
      <w:marLeft w:val="0"/>
      <w:marRight w:val="0"/>
      <w:marTop w:val="0"/>
      <w:marBottom w:val="0"/>
      <w:divBdr>
        <w:top w:val="none" w:sz="0" w:space="0" w:color="auto"/>
        <w:left w:val="none" w:sz="0" w:space="0" w:color="auto"/>
        <w:bottom w:val="none" w:sz="0" w:space="0" w:color="auto"/>
        <w:right w:val="none" w:sz="0" w:space="0" w:color="auto"/>
      </w:divBdr>
    </w:div>
    <w:div w:id="401104634">
      <w:bodyDiv w:val="1"/>
      <w:marLeft w:val="0"/>
      <w:marRight w:val="0"/>
      <w:marTop w:val="0"/>
      <w:marBottom w:val="0"/>
      <w:divBdr>
        <w:top w:val="none" w:sz="0" w:space="0" w:color="auto"/>
        <w:left w:val="none" w:sz="0" w:space="0" w:color="auto"/>
        <w:bottom w:val="none" w:sz="0" w:space="0" w:color="auto"/>
        <w:right w:val="none" w:sz="0" w:space="0" w:color="auto"/>
      </w:divBdr>
    </w:div>
    <w:div w:id="401178233">
      <w:bodyDiv w:val="1"/>
      <w:marLeft w:val="0"/>
      <w:marRight w:val="0"/>
      <w:marTop w:val="0"/>
      <w:marBottom w:val="0"/>
      <w:divBdr>
        <w:top w:val="none" w:sz="0" w:space="0" w:color="auto"/>
        <w:left w:val="none" w:sz="0" w:space="0" w:color="auto"/>
        <w:bottom w:val="none" w:sz="0" w:space="0" w:color="auto"/>
        <w:right w:val="none" w:sz="0" w:space="0" w:color="auto"/>
      </w:divBdr>
    </w:div>
    <w:div w:id="401293039">
      <w:bodyDiv w:val="1"/>
      <w:marLeft w:val="0"/>
      <w:marRight w:val="0"/>
      <w:marTop w:val="0"/>
      <w:marBottom w:val="0"/>
      <w:divBdr>
        <w:top w:val="none" w:sz="0" w:space="0" w:color="auto"/>
        <w:left w:val="none" w:sz="0" w:space="0" w:color="auto"/>
        <w:bottom w:val="none" w:sz="0" w:space="0" w:color="auto"/>
        <w:right w:val="none" w:sz="0" w:space="0" w:color="auto"/>
      </w:divBdr>
    </w:div>
    <w:div w:id="401296647">
      <w:bodyDiv w:val="1"/>
      <w:marLeft w:val="0"/>
      <w:marRight w:val="0"/>
      <w:marTop w:val="0"/>
      <w:marBottom w:val="0"/>
      <w:divBdr>
        <w:top w:val="none" w:sz="0" w:space="0" w:color="auto"/>
        <w:left w:val="none" w:sz="0" w:space="0" w:color="auto"/>
        <w:bottom w:val="none" w:sz="0" w:space="0" w:color="auto"/>
        <w:right w:val="none" w:sz="0" w:space="0" w:color="auto"/>
      </w:divBdr>
    </w:div>
    <w:div w:id="401298635">
      <w:bodyDiv w:val="1"/>
      <w:marLeft w:val="0"/>
      <w:marRight w:val="0"/>
      <w:marTop w:val="0"/>
      <w:marBottom w:val="0"/>
      <w:divBdr>
        <w:top w:val="none" w:sz="0" w:space="0" w:color="auto"/>
        <w:left w:val="none" w:sz="0" w:space="0" w:color="auto"/>
        <w:bottom w:val="none" w:sz="0" w:space="0" w:color="auto"/>
        <w:right w:val="none" w:sz="0" w:space="0" w:color="auto"/>
      </w:divBdr>
    </w:div>
    <w:div w:id="401298797">
      <w:bodyDiv w:val="1"/>
      <w:marLeft w:val="0"/>
      <w:marRight w:val="0"/>
      <w:marTop w:val="0"/>
      <w:marBottom w:val="0"/>
      <w:divBdr>
        <w:top w:val="none" w:sz="0" w:space="0" w:color="auto"/>
        <w:left w:val="none" w:sz="0" w:space="0" w:color="auto"/>
        <w:bottom w:val="none" w:sz="0" w:space="0" w:color="auto"/>
        <w:right w:val="none" w:sz="0" w:space="0" w:color="auto"/>
      </w:divBdr>
    </w:div>
    <w:div w:id="401831684">
      <w:bodyDiv w:val="1"/>
      <w:marLeft w:val="0"/>
      <w:marRight w:val="0"/>
      <w:marTop w:val="0"/>
      <w:marBottom w:val="0"/>
      <w:divBdr>
        <w:top w:val="none" w:sz="0" w:space="0" w:color="auto"/>
        <w:left w:val="none" w:sz="0" w:space="0" w:color="auto"/>
        <w:bottom w:val="none" w:sz="0" w:space="0" w:color="auto"/>
        <w:right w:val="none" w:sz="0" w:space="0" w:color="auto"/>
      </w:divBdr>
    </w:div>
    <w:div w:id="401872580">
      <w:bodyDiv w:val="1"/>
      <w:marLeft w:val="0"/>
      <w:marRight w:val="0"/>
      <w:marTop w:val="0"/>
      <w:marBottom w:val="0"/>
      <w:divBdr>
        <w:top w:val="none" w:sz="0" w:space="0" w:color="auto"/>
        <w:left w:val="none" w:sz="0" w:space="0" w:color="auto"/>
        <w:bottom w:val="none" w:sz="0" w:space="0" w:color="auto"/>
        <w:right w:val="none" w:sz="0" w:space="0" w:color="auto"/>
      </w:divBdr>
    </w:div>
    <w:div w:id="401877549">
      <w:bodyDiv w:val="1"/>
      <w:marLeft w:val="0"/>
      <w:marRight w:val="0"/>
      <w:marTop w:val="0"/>
      <w:marBottom w:val="0"/>
      <w:divBdr>
        <w:top w:val="none" w:sz="0" w:space="0" w:color="auto"/>
        <w:left w:val="none" w:sz="0" w:space="0" w:color="auto"/>
        <w:bottom w:val="none" w:sz="0" w:space="0" w:color="auto"/>
        <w:right w:val="none" w:sz="0" w:space="0" w:color="auto"/>
      </w:divBdr>
    </w:div>
    <w:div w:id="401947929">
      <w:bodyDiv w:val="1"/>
      <w:marLeft w:val="0"/>
      <w:marRight w:val="0"/>
      <w:marTop w:val="0"/>
      <w:marBottom w:val="0"/>
      <w:divBdr>
        <w:top w:val="none" w:sz="0" w:space="0" w:color="auto"/>
        <w:left w:val="none" w:sz="0" w:space="0" w:color="auto"/>
        <w:bottom w:val="none" w:sz="0" w:space="0" w:color="auto"/>
        <w:right w:val="none" w:sz="0" w:space="0" w:color="auto"/>
      </w:divBdr>
    </w:div>
    <w:div w:id="402261380">
      <w:bodyDiv w:val="1"/>
      <w:marLeft w:val="0"/>
      <w:marRight w:val="0"/>
      <w:marTop w:val="0"/>
      <w:marBottom w:val="0"/>
      <w:divBdr>
        <w:top w:val="none" w:sz="0" w:space="0" w:color="auto"/>
        <w:left w:val="none" w:sz="0" w:space="0" w:color="auto"/>
        <w:bottom w:val="none" w:sz="0" w:space="0" w:color="auto"/>
        <w:right w:val="none" w:sz="0" w:space="0" w:color="auto"/>
      </w:divBdr>
    </w:div>
    <w:div w:id="402337315">
      <w:bodyDiv w:val="1"/>
      <w:marLeft w:val="0"/>
      <w:marRight w:val="0"/>
      <w:marTop w:val="0"/>
      <w:marBottom w:val="0"/>
      <w:divBdr>
        <w:top w:val="none" w:sz="0" w:space="0" w:color="auto"/>
        <w:left w:val="none" w:sz="0" w:space="0" w:color="auto"/>
        <w:bottom w:val="none" w:sz="0" w:space="0" w:color="auto"/>
        <w:right w:val="none" w:sz="0" w:space="0" w:color="auto"/>
      </w:divBdr>
    </w:div>
    <w:div w:id="402608365">
      <w:bodyDiv w:val="1"/>
      <w:marLeft w:val="0"/>
      <w:marRight w:val="0"/>
      <w:marTop w:val="0"/>
      <w:marBottom w:val="0"/>
      <w:divBdr>
        <w:top w:val="none" w:sz="0" w:space="0" w:color="auto"/>
        <w:left w:val="none" w:sz="0" w:space="0" w:color="auto"/>
        <w:bottom w:val="none" w:sz="0" w:space="0" w:color="auto"/>
        <w:right w:val="none" w:sz="0" w:space="0" w:color="auto"/>
      </w:divBdr>
    </w:div>
    <w:div w:id="402719406">
      <w:bodyDiv w:val="1"/>
      <w:marLeft w:val="0"/>
      <w:marRight w:val="0"/>
      <w:marTop w:val="0"/>
      <w:marBottom w:val="0"/>
      <w:divBdr>
        <w:top w:val="none" w:sz="0" w:space="0" w:color="auto"/>
        <w:left w:val="none" w:sz="0" w:space="0" w:color="auto"/>
        <w:bottom w:val="none" w:sz="0" w:space="0" w:color="auto"/>
        <w:right w:val="none" w:sz="0" w:space="0" w:color="auto"/>
      </w:divBdr>
    </w:div>
    <w:div w:id="402916440">
      <w:bodyDiv w:val="1"/>
      <w:marLeft w:val="0"/>
      <w:marRight w:val="0"/>
      <w:marTop w:val="0"/>
      <w:marBottom w:val="0"/>
      <w:divBdr>
        <w:top w:val="none" w:sz="0" w:space="0" w:color="auto"/>
        <w:left w:val="none" w:sz="0" w:space="0" w:color="auto"/>
        <w:bottom w:val="none" w:sz="0" w:space="0" w:color="auto"/>
        <w:right w:val="none" w:sz="0" w:space="0" w:color="auto"/>
      </w:divBdr>
    </w:div>
    <w:div w:id="402989675">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03142014">
      <w:bodyDiv w:val="1"/>
      <w:marLeft w:val="0"/>
      <w:marRight w:val="0"/>
      <w:marTop w:val="0"/>
      <w:marBottom w:val="0"/>
      <w:divBdr>
        <w:top w:val="none" w:sz="0" w:space="0" w:color="auto"/>
        <w:left w:val="none" w:sz="0" w:space="0" w:color="auto"/>
        <w:bottom w:val="none" w:sz="0" w:space="0" w:color="auto"/>
        <w:right w:val="none" w:sz="0" w:space="0" w:color="auto"/>
      </w:divBdr>
    </w:div>
    <w:div w:id="403182302">
      <w:bodyDiv w:val="1"/>
      <w:marLeft w:val="0"/>
      <w:marRight w:val="0"/>
      <w:marTop w:val="0"/>
      <w:marBottom w:val="0"/>
      <w:divBdr>
        <w:top w:val="none" w:sz="0" w:space="0" w:color="auto"/>
        <w:left w:val="none" w:sz="0" w:space="0" w:color="auto"/>
        <w:bottom w:val="none" w:sz="0" w:space="0" w:color="auto"/>
        <w:right w:val="none" w:sz="0" w:space="0" w:color="auto"/>
      </w:divBdr>
    </w:div>
    <w:div w:id="403341115">
      <w:bodyDiv w:val="1"/>
      <w:marLeft w:val="0"/>
      <w:marRight w:val="0"/>
      <w:marTop w:val="0"/>
      <w:marBottom w:val="0"/>
      <w:divBdr>
        <w:top w:val="none" w:sz="0" w:space="0" w:color="auto"/>
        <w:left w:val="none" w:sz="0" w:space="0" w:color="auto"/>
        <w:bottom w:val="none" w:sz="0" w:space="0" w:color="auto"/>
        <w:right w:val="none" w:sz="0" w:space="0" w:color="auto"/>
      </w:divBdr>
    </w:div>
    <w:div w:id="403375575">
      <w:bodyDiv w:val="1"/>
      <w:marLeft w:val="0"/>
      <w:marRight w:val="0"/>
      <w:marTop w:val="0"/>
      <w:marBottom w:val="0"/>
      <w:divBdr>
        <w:top w:val="none" w:sz="0" w:space="0" w:color="auto"/>
        <w:left w:val="none" w:sz="0" w:space="0" w:color="auto"/>
        <w:bottom w:val="none" w:sz="0" w:space="0" w:color="auto"/>
        <w:right w:val="none" w:sz="0" w:space="0" w:color="auto"/>
      </w:divBdr>
    </w:div>
    <w:div w:id="403377192">
      <w:bodyDiv w:val="1"/>
      <w:marLeft w:val="0"/>
      <w:marRight w:val="0"/>
      <w:marTop w:val="0"/>
      <w:marBottom w:val="0"/>
      <w:divBdr>
        <w:top w:val="none" w:sz="0" w:space="0" w:color="auto"/>
        <w:left w:val="none" w:sz="0" w:space="0" w:color="auto"/>
        <w:bottom w:val="none" w:sz="0" w:space="0" w:color="auto"/>
        <w:right w:val="none" w:sz="0" w:space="0" w:color="auto"/>
      </w:divBdr>
    </w:div>
    <w:div w:id="403454930">
      <w:bodyDiv w:val="1"/>
      <w:marLeft w:val="0"/>
      <w:marRight w:val="0"/>
      <w:marTop w:val="0"/>
      <w:marBottom w:val="0"/>
      <w:divBdr>
        <w:top w:val="none" w:sz="0" w:space="0" w:color="auto"/>
        <w:left w:val="none" w:sz="0" w:space="0" w:color="auto"/>
        <w:bottom w:val="none" w:sz="0" w:space="0" w:color="auto"/>
        <w:right w:val="none" w:sz="0" w:space="0" w:color="auto"/>
      </w:divBdr>
    </w:div>
    <w:div w:id="403530497">
      <w:bodyDiv w:val="1"/>
      <w:marLeft w:val="0"/>
      <w:marRight w:val="0"/>
      <w:marTop w:val="0"/>
      <w:marBottom w:val="0"/>
      <w:divBdr>
        <w:top w:val="none" w:sz="0" w:space="0" w:color="auto"/>
        <w:left w:val="none" w:sz="0" w:space="0" w:color="auto"/>
        <w:bottom w:val="none" w:sz="0" w:space="0" w:color="auto"/>
        <w:right w:val="none" w:sz="0" w:space="0" w:color="auto"/>
      </w:divBdr>
    </w:div>
    <w:div w:id="403577122">
      <w:bodyDiv w:val="1"/>
      <w:marLeft w:val="0"/>
      <w:marRight w:val="0"/>
      <w:marTop w:val="0"/>
      <w:marBottom w:val="0"/>
      <w:divBdr>
        <w:top w:val="none" w:sz="0" w:space="0" w:color="auto"/>
        <w:left w:val="none" w:sz="0" w:space="0" w:color="auto"/>
        <w:bottom w:val="none" w:sz="0" w:space="0" w:color="auto"/>
        <w:right w:val="none" w:sz="0" w:space="0" w:color="auto"/>
      </w:divBdr>
    </w:div>
    <w:div w:id="403719306">
      <w:bodyDiv w:val="1"/>
      <w:marLeft w:val="0"/>
      <w:marRight w:val="0"/>
      <w:marTop w:val="0"/>
      <w:marBottom w:val="0"/>
      <w:divBdr>
        <w:top w:val="none" w:sz="0" w:space="0" w:color="auto"/>
        <w:left w:val="none" w:sz="0" w:space="0" w:color="auto"/>
        <w:bottom w:val="none" w:sz="0" w:space="0" w:color="auto"/>
        <w:right w:val="none" w:sz="0" w:space="0" w:color="auto"/>
      </w:divBdr>
    </w:div>
    <w:div w:id="403992793">
      <w:bodyDiv w:val="1"/>
      <w:marLeft w:val="0"/>
      <w:marRight w:val="0"/>
      <w:marTop w:val="0"/>
      <w:marBottom w:val="0"/>
      <w:divBdr>
        <w:top w:val="none" w:sz="0" w:space="0" w:color="auto"/>
        <w:left w:val="none" w:sz="0" w:space="0" w:color="auto"/>
        <w:bottom w:val="none" w:sz="0" w:space="0" w:color="auto"/>
        <w:right w:val="none" w:sz="0" w:space="0" w:color="auto"/>
      </w:divBdr>
    </w:div>
    <w:div w:id="403996249">
      <w:bodyDiv w:val="1"/>
      <w:marLeft w:val="0"/>
      <w:marRight w:val="0"/>
      <w:marTop w:val="0"/>
      <w:marBottom w:val="0"/>
      <w:divBdr>
        <w:top w:val="none" w:sz="0" w:space="0" w:color="auto"/>
        <w:left w:val="none" w:sz="0" w:space="0" w:color="auto"/>
        <w:bottom w:val="none" w:sz="0" w:space="0" w:color="auto"/>
        <w:right w:val="none" w:sz="0" w:space="0" w:color="auto"/>
      </w:divBdr>
    </w:div>
    <w:div w:id="404037929">
      <w:bodyDiv w:val="1"/>
      <w:marLeft w:val="0"/>
      <w:marRight w:val="0"/>
      <w:marTop w:val="0"/>
      <w:marBottom w:val="0"/>
      <w:divBdr>
        <w:top w:val="none" w:sz="0" w:space="0" w:color="auto"/>
        <w:left w:val="none" w:sz="0" w:space="0" w:color="auto"/>
        <w:bottom w:val="none" w:sz="0" w:space="0" w:color="auto"/>
        <w:right w:val="none" w:sz="0" w:space="0" w:color="auto"/>
      </w:divBdr>
    </w:div>
    <w:div w:id="404108083">
      <w:bodyDiv w:val="1"/>
      <w:marLeft w:val="0"/>
      <w:marRight w:val="0"/>
      <w:marTop w:val="0"/>
      <w:marBottom w:val="0"/>
      <w:divBdr>
        <w:top w:val="none" w:sz="0" w:space="0" w:color="auto"/>
        <w:left w:val="none" w:sz="0" w:space="0" w:color="auto"/>
        <w:bottom w:val="none" w:sz="0" w:space="0" w:color="auto"/>
        <w:right w:val="none" w:sz="0" w:space="0" w:color="auto"/>
      </w:divBdr>
    </w:div>
    <w:div w:id="404109400">
      <w:bodyDiv w:val="1"/>
      <w:marLeft w:val="0"/>
      <w:marRight w:val="0"/>
      <w:marTop w:val="0"/>
      <w:marBottom w:val="0"/>
      <w:divBdr>
        <w:top w:val="none" w:sz="0" w:space="0" w:color="auto"/>
        <w:left w:val="none" w:sz="0" w:space="0" w:color="auto"/>
        <w:bottom w:val="none" w:sz="0" w:space="0" w:color="auto"/>
        <w:right w:val="none" w:sz="0" w:space="0" w:color="auto"/>
      </w:divBdr>
    </w:div>
    <w:div w:id="404228936">
      <w:bodyDiv w:val="1"/>
      <w:marLeft w:val="0"/>
      <w:marRight w:val="0"/>
      <w:marTop w:val="0"/>
      <w:marBottom w:val="0"/>
      <w:divBdr>
        <w:top w:val="none" w:sz="0" w:space="0" w:color="auto"/>
        <w:left w:val="none" w:sz="0" w:space="0" w:color="auto"/>
        <w:bottom w:val="none" w:sz="0" w:space="0" w:color="auto"/>
        <w:right w:val="none" w:sz="0" w:space="0" w:color="auto"/>
      </w:divBdr>
    </w:div>
    <w:div w:id="404378176">
      <w:bodyDiv w:val="1"/>
      <w:marLeft w:val="0"/>
      <w:marRight w:val="0"/>
      <w:marTop w:val="0"/>
      <w:marBottom w:val="0"/>
      <w:divBdr>
        <w:top w:val="none" w:sz="0" w:space="0" w:color="auto"/>
        <w:left w:val="none" w:sz="0" w:space="0" w:color="auto"/>
        <w:bottom w:val="none" w:sz="0" w:space="0" w:color="auto"/>
        <w:right w:val="none" w:sz="0" w:space="0" w:color="auto"/>
      </w:divBdr>
    </w:div>
    <w:div w:id="404425067">
      <w:bodyDiv w:val="1"/>
      <w:marLeft w:val="0"/>
      <w:marRight w:val="0"/>
      <w:marTop w:val="0"/>
      <w:marBottom w:val="0"/>
      <w:divBdr>
        <w:top w:val="none" w:sz="0" w:space="0" w:color="auto"/>
        <w:left w:val="none" w:sz="0" w:space="0" w:color="auto"/>
        <w:bottom w:val="none" w:sz="0" w:space="0" w:color="auto"/>
        <w:right w:val="none" w:sz="0" w:space="0" w:color="auto"/>
      </w:divBdr>
    </w:div>
    <w:div w:id="404452358">
      <w:bodyDiv w:val="1"/>
      <w:marLeft w:val="0"/>
      <w:marRight w:val="0"/>
      <w:marTop w:val="0"/>
      <w:marBottom w:val="0"/>
      <w:divBdr>
        <w:top w:val="none" w:sz="0" w:space="0" w:color="auto"/>
        <w:left w:val="none" w:sz="0" w:space="0" w:color="auto"/>
        <w:bottom w:val="none" w:sz="0" w:space="0" w:color="auto"/>
        <w:right w:val="none" w:sz="0" w:space="0" w:color="auto"/>
      </w:divBdr>
    </w:div>
    <w:div w:id="404763202">
      <w:bodyDiv w:val="1"/>
      <w:marLeft w:val="0"/>
      <w:marRight w:val="0"/>
      <w:marTop w:val="0"/>
      <w:marBottom w:val="0"/>
      <w:divBdr>
        <w:top w:val="none" w:sz="0" w:space="0" w:color="auto"/>
        <w:left w:val="none" w:sz="0" w:space="0" w:color="auto"/>
        <w:bottom w:val="none" w:sz="0" w:space="0" w:color="auto"/>
        <w:right w:val="none" w:sz="0" w:space="0" w:color="auto"/>
      </w:divBdr>
    </w:div>
    <w:div w:id="404913343">
      <w:bodyDiv w:val="1"/>
      <w:marLeft w:val="0"/>
      <w:marRight w:val="0"/>
      <w:marTop w:val="0"/>
      <w:marBottom w:val="0"/>
      <w:divBdr>
        <w:top w:val="none" w:sz="0" w:space="0" w:color="auto"/>
        <w:left w:val="none" w:sz="0" w:space="0" w:color="auto"/>
        <w:bottom w:val="none" w:sz="0" w:space="0" w:color="auto"/>
        <w:right w:val="none" w:sz="0" w:space="0" w:color="auto"/>
      </w:divBdr>
    </w:div>
    <w:div w:id="404958990">
      <w:bodyDiv w:val="1"/>
      <w:marLeft w:val="0"/>
      <w:marRight w:val="0"/>
      <w:marTop w:val="0"/>
      <w:marBottom w:val="0"/>
      <w:divBdr>
        <w:top w:val="none" w:sz="0" w:space="0" w:color="auto"/>
        <w:left w:val="none" w:sz="0" w:space="0" w:color="auto"/>
        <w:bottom w:val="none" w:sz="0" w:space="0" w:color="auto"/>
        <w:right w:val="none" w:sz="0" w:space="0" w:color="auto"/>
      </w:divBdr>
    </w:div>
    <w:div w:id="405033064">
      <w:bodyDiv w:val="1"/>
      <w:marLeft w:val="0"/>
      <w:marRight w:val="0"/>
      <w:marTop w:val="0"/>
      <w:marBottom w:val="0"/>
      <w:divBdr>
        <w:top w:val="none" w:sz="0" w:space="0" w:color="auto"/>
        <w:left w:val="none" w:sz="0" w:space="0" w:color="auto"/>
        <w:bottom w:val="none" w:sz="0" w:space="0" w:color="auto"/>
        <w:right w:val="none" w:sz="0" w:space="0" w:color="auto"/>
      </w:divBdr>
    </w:div>
    <w:div w:id="405155162">
      <w:bodyDiv w:val="1"/>
      <w:marLeft w:val="0"/>
      <w:marRight w:val="0"/>
      <w:marTop w:val="0"/>
      <w:marBottom w:val="0"/>
      <w:divBdr>
        <w:top w:val="none" w:sz="0" w:space="0" w:color="auto"/>
        <w:left w:val="none" w:sz="0" w:space="0" w:color="auto"/>
        <w:bottom w:val="none" w:sz="0" w:space="0" w:color="auto"/>
        <w:right w:val="none" w:sz="0" w:space="0" w:color="auto"/>
      </w:divBdr>
    </w:div>
    <w:div w:id="405300349">
      <w:bodyDiv w:val="1"/>
      <w:marLeft w:val="0"/>
      <w:marRight w:val="0"/>
      <w:marTop w:val="0"/>
      <w:marBottom w:val="0"/>
      <w:divBdr>
        <w:top w:val="none" w:sz="0" w:space="0" w:color="auto"/>
        <w:left w:val="none" w:sz="0" w:space="0" w:color="auto"/>
        <w:bottom w:val="none" w:sz="0" w:space="0" w:color="auto"/>
        <w:right w:val="none" w:sz="0" w:space="0" w:color="auto"/>
      </w:divBdr>
    </w:div>
    <w:div w:id="405348051">
      <w:bodyDiv w:val="1"/>
      <w:marLeft w:val="0"/>
      <w:marRight w:val="0"/>
      <w:marTop w:val="0"/>
      <w:marBottom w:val="0"/>
      <w:divBdr>
        <w:top w:val="none" w:sz="0" w:space="0" w:color="auto"/>
        <w:left w:val="none" w:sz="0" w:space="0" w:color="auto"/>
        <w:bottom w:val="none" w:sz="0" w:space="0" w:color="auto"/>
        <w:right w:val="none" w:sz="0" w:space="0" w:color="auto"/>
      </w:divBdr>
    </w:div>
    <w:div w:id="405416523">
      <w:bodyDiv w:val="1"/>
      <w:marLeft w:val="0"/>
      <w:marRight w:val="0"/>
      <w:marTop w:val="0"/>
      <w:marBottom w:val="0"/>
      <w:divBdr>
        <w:top w:val="none" w:sz="0" w:space="0" w:color="auto"/>
        <w:left w:val="none" w:sz="0" w:space="0" w:color="auto"/>
        <w:bottom w:val="none" w:sz="0" w:space="0" w:color="auto"/>
        <w:right w:val="none" w:sz="0" w:space="0" w:color="auto"/>
      </w:divBdr>
    </w:div>
    <w:div w:id="405423724">
      <w:bodyDiv w:val="1"/>
      <w:marLeft w:val="0"/>
      <w:marRight w:val="0"/>
      <w:marTop w:val="0"/>
      <w:marBottom w:val="0"/>
      <w:divBdr>
        <w:top w:val="none" w:sz="0" w:space="0" w:color="auto"/>
        <w:left w:val="none" w:sz="0" w:space="0" w:color="auto"/>
        <w:bottom w:val="none" w:sz="0" w:space="0" w:color="auto"/>
        <w:right w:val="none" w:sz="0" w:space="0" w:color="auto"/>
      </w:divBdr>
    </w:div>
    <w:div w:id="405495441">
      <w:bodyDiv w:val="1"/>
      <w:marLeft w:val="0"/>
      <w:marRight w:val="0"/>
      <w:marTop w:val="0"/>
      <w:marBottom w:val="0"/>
      <w:divBdr>
        <w:top w:val="none" w:sz="0" w:space="0" w:color="auto"/>
        <w:left w:val="none" w:sz="0" w:space="0" w:color="auto"/>
        <w:bottom w:val="none" w:sz="0" w:space="0" w:color="auto"/>
        <w:right w:val="none" w:sz="0" w:space="0" w:color="auto"/>
      </w:divBdr>
    </w:div>
    <w:div w:id="405539820">
      <w:bodyDiv w:val="1"/>
      <w:marLeft w:val="0"/>
      <w:marRight w:val="0"/>
      <w:marTop w:val="0"/>
      <w:marBottom w:val="0"/>
      <w:divBdr>
        <w:top w:val="none" w:sz="0" w:space="0" w:color="auto"/>
        <w:left w:val="none" w:sz="0" w:space="0" w:color="auto"/>
        <w:bottom w:val="none" w:sz="0" w:space="0" w:color="auto"/>
        <w:right w:val="none" w:sz="0" w:space="0" w:color="auto"/>
      </w:divBdr>
    </w:div>
    <w:div w:id="405616921">
      <w:bodyDiv w:val="1"/>
      <w:marLeft w:val="0"/>
      <w:marRight w:val="0"/>
      <w:marTop w:val="0"/>
      <w:marBottom w:val="0"/>
      <w:divBdr>
        <w:top w:val="none" w:sz="0" w:space="0" w:color="auto"/>
        <w:left w:val="none" w:sz="0" w:space="0" w:color="auto"/>
        <w:bottom w:val="none" w:sz="0" w:space="0" w:color="auto"/>
        <w:right w:val="none" w:sz="0" w:space="0" w:color="auto"/>
      </w:divBdr>
    </w:div>
    <w:div w:id="405685317">
      <w:bodyDiv w:val="1"/>
      <w:marLeft w:val="0"/>
      <w:marRight w:val="0"/>
      <w:marTop w:val="0"/>
      <w:marBottom w:val="0"/>
      <w:divBdr>
        <w:top w:val="none" w:sz="0" w:space="0" w:color="auto"/>
        <w:left w:val="none" w:sz="0" w:space="0" w:color="auto"/>
        <w:bottom w:val="none" w:sz="0" w:space="0" w:color="auto"/>
        <w:right w:val="none" w:sz="0" w:space="0" w:color="auto"/>
      </w:divBdr>
    </w:div>
    <w:div w:id="405689205">
      <w:bodyDiv w:val="1"/>
      <w:marLeft w:val="0"/>
      <w:marRight w:val="0"/>
      <w:marTop w:val="0"/>
      <w:marBottom w:val="0"/>
      <w:divBdr>
        <w:top w:val="none" w:sz="0" w:space="0" w:color="auto"/>
        <w:left w:val="none" w:sz="0" w:space="0" w:color="auto"/>
        <w:bottom w:val="none" w:sz="0" w:space="0" w:color="auto"/>
        <w:right w:val="none" w:sz="0" w:space="0" w:color="auto"/>
      </w:divBdr>
    </w:div>
    <w:div w:id="405879762">
      <w:bodyDiv w:val="1"/>
      <w:marLeft w:val="0"/>
      <w:marRight w:val="0"/>
      <w:marTop w:val="0"/>
      <w:marBottom w:val="0"/>
      <w:divBdr>
        <w:top w:val="none" w:sz="0" w:space="0" w:color="auto"/>
        <w:left w:val="none" w:sz="0" w:space="0" w:color="auto"/>
        <w:bottom w:val="none" w:sz="0" w:space="0" w:color="auto"/>
        <w:right w:val="none" w:sz="0" w:space="0" w:color="auto"/>
      </w:divBdr>
    </w:div>
    <w:div w:id="405954662">
      <w:bodyDiv w:val="1"/>
      <w:marLeft w:val="0"/>
      <w:marRight w:val="0"/>
      <w:marTop w:val="0"/>
      <w:marBottom w:val="0"/>
      <w:divBdr>
        <w:top w:val="none" w:sz="0" w:space="0" w:color="auto"/>
        <w:left w:val="none" w:sz="0" w:space="0" w:color="auto"/>
        <w:bottom w:val="none" w:sz="0" w:space="0" w:color="auto"/>
        <w:right w:val="none" w:sz="0" w:space="0" w:color="auto"/>
      </w:divBdr>
    </w:div>
    <w:div w:id="406267228">
      <w:bodyDiv w:val="1"/>
      <w:marLeft w:val="0"/>
      <w:marRight w:val="0"/>
      <w:marTop w:val="0"/>
      <w:marBottom w:val="0"/>
      <w:divBdr>
        <w:top w:val="none" w:sz="0" w:space="0" w:color="auto"/>
        <w:left w:val="none" w:sz="0" w:space="0" w:color="auto"/>
        <w:bottom w:val="none" w:sz="0" w:space="0" w:color="auto"/>
        <w:right w:val="none" w:sz="0" w:space="0" w:color="auto"/>
      </w:divBdr>
    </w:div>
    <w:div w:id="406346989">
      <w:bodyDiv w:val="1"/>
      <w:marLeft w:val="0"/>
      <w:marRight w:val="0"/>
      <w:marTop w:val="0"/>
      <w:marBottom w:val="0"/>
      <w:divBdr>
        <w:top w:val="none" w:sz="0" w:space="0" w:color="auto"/>
        <w:left w:val="none" w:sz="0" w:space="0" w:color="auto"/>
        <w:bottom w:val="none" w:sz="0" w:space="0" w:color="auto"/>
        <w:right w:val="none" w:sz="0" w:space="0" w:color="auto"/>
      </w:divBdr>
    </w:div>
    <w:div w:id="406653604">
      <w:bodyDiv w:val="1"/>
      <w:marLeft w:val="0"/>
      <w:marRight w:val="0"/>
      <w:marTop w:val="0"/>
      <w:marBottom w:val="0"/>
      <w:divBdr>
        <w:top w:val="none" w:sz="0" w:space="0" w:color="auto"/>
        <w:left w:val="none" w:sz="0" w:space="0" w:color="auto"/>
        <w:bottom w:val="none" w:sz="0" w:space="0" w:color="auto"/>
        <w:right w:val="none" w:sz="0" w:space="0" w:color="auto"/>
      </w:divBdr>
    </w:div>
    <w:div w:id="406726831">
      <w:bodyDiv w:val="1"/>
      <w:marLeft w:val="0"/>
      <w:marRight w:val="0"/>
      <w:marTop w:val="0"/>
      <w:marBottom w:val="0"/>
      <w:divBdr>
        <w:top w:val="none" w:sz="0" w:space="0" w:color="auto"/>
        <w:left w:val="none" w:sz="0" w:space="0" w:color="auto"/>
        <w:bottom w:val="none" w:sz="0" w:space="0" w:color="auto"/>
        <w:right w:val="none" w:sz="0" w:space="0" w:color="auto"/>
      </w:divBdr>
    </w:div>
    <w:div w:id="406801541">
      <w:bodyDiv w:val="1"/>
      <w:marLeft w:val="0"/>
      <w:marRight w:val="0"/>
      <w:marTop w:val="0"/>
      <w:marBottom w:val="0"/>
      <w:divBdr>
        <w:top w:val="none" w:sz="0" w:space="0" w:color="auto"/>
        <w:left w:val="none" w:sz="0" w:space="0" w:color="auto"/>
        <w:bottom w:val="none" w:sz="0" w:space="0" w:color="auto"/>
        <w:right w:val="none" w:sz="0" w:space="0" w:color="auto"/>
      </w:divBdr>
    </w:div>
    <w:div w:id="406927855">
      <w:bodyDiv w:val="1"/>
      <w:marLeft w:val="0"/>
      <w:marRight w:val="0"/>
      <w:marTop w:val="0"/>
      <w:marBottom w:val="0"/>
      <w:divBdr>
        <w:top w:val="none" w:sz="0" w:space="0" w:color="auto"/>
        <w:left w:val="none" w:sz="0" w:space="0" w:color="auto"/>
        <w:bottom w:val="none" w:sz="0" w:space="0" w:color="auto"/>
        <w:right w:val="none" w:sz="0" w:space="0" w:color="auto"/>
      </w:divBdr>
    </w:div>
    <w:div w:id="406995514">
      <w:bodyDiv w:val="1"/>
      <w:marLeft w:val="0"/>
      <w:marRight w:val="0"/>
      <w:marTop w:val="0"/>
      <w:marBottom w:val="0"/>
      <w:divBdr>
        <w:top w:val="none" w:sz="0" w:space="0" w:color="auto"/>
        <w:left w:val="none" w:sz="0" w:space="0" w:color="auto"/>
        <w:bottom w:val="none" w:sz="0" w:space="0" w:color="auto"/>
        <w:right w:val="none" w:sz="0" w:space="0" w:color="auto"/>
      </w:divBdr>
    </w:div>
    <w:div w:id="407000000">
      <w:bodyDiv w:val="1"/>
      <w:marLeft w:val="0"/>
      <w:marRight w:val="0"/>
      <w:marTop w:val="0"/>
      <w:marBottom w:val="0"/>
      <w:divBdr>
        <w:top w:val="none" w:sz="0" w:space="0" w:color="auto"/>
        <w:left w:val="none" w:sz="0" w:space="0" w:color="auto"/>
        <w:bottom w:val="none" w:sz="0" w:space="0" w:color="auto"/>
        <w:right w:val="none" w:sz="0" w:space="0" w:color="auto"/>
      </w:divBdr>
    </w:div>
    <w:div w:id="407194713">
      <w:bodyDiv w:val="1"/>
      <w:marLeft w:val="0"/>
      <w:marRight w:val="0"/>
      <w:marTop w:val="0"/>
      <w:marBottom w:val="0"/>
      <w:divBdr>
        <w:top w:val="none" w:sz="0" w:space="0" w:color="auto"/>
        <w:left w:val="none" w:sz="0" w:space="0" w:color="auto"/>
        <w:bottom w:val="none" w:sz="0" w:space="0" w:color="auto"/>
        <w:right w:val="none" w:sz="0" w:space="0" w:color="auto"/>
      </w:divBdr>
    </w:div>
    <w:div w:id="407269461">
      <w:bodyDiv w:val="1"/>
      <w:marLeft w:val="0"/>
      <w:marRight w:val="0"/>
      <w:marTop w:val="0"/>
      <w:marBottom w:val="0"/>
      <w:divBdr>
        <w:top w:val="none" w:sz="0" w:space="0" w:color="auto"/>
        <w:left w:val="none" w:sz="0" w:space="0" w:color="auto"/>
        <w:bottom w:val="none" w:sz="0" w:space="0" w:color="auto"/>
        <w:right w:val="none" w:sz="0" w:space="0" w:color="auto"/>
      </w:divBdr>
    </w:div>
    <w:div w:id="407385190">
      <w:bodyDiv w:val="1"/>
      <w:marLeft w:val="0"/>
      <w:marRight w:val="0"/>
      <w:marTop w:val="0"/>
      <w:marBottom w:val="0"/>
      <w:divBdr>
        <w:top w:val="none" w:sz="0" w:space="0" w:color="auto"/>
        <w:left w:val="none" w:sz="0" w:space="0" w:color="auto"/>
        <w:bottom w:val="none" w:sz="0" w:space="0" w:color="auto"/>
        <w:right w:val="none" w:sz="0" w:space="0" w:color="auto"/>
      </w:divBdr>
    </w:div>
    <w:div w:id="407386878">
      <w:bodyDiv w:val="1"/>
      <w:marLeft w:val="0"/>
      <w:marRight w:val="0"/>
      <w:marTop w:val="0"/>
      <w:marBottom w:val="0"/>
      <w:divBdr>
        <w:top w:val="none" w:sz="0" w:space="0" w:color="auto"/>
        <w:left w:val="none" w:sz="0" w:space="0" w:color="auto"/>
        <w:bottom w:val="none" w:sz="0" w:space="0" w:color="auto"/>
        <w:right w:val="none" w:sz="0" w:space="0" w:color="auto"/>
      </w:divBdr>
    </w:div>
    <w:div w:id="407582216">
      <w:bodyDiv w:val="1"/>
      <w:marLeft w:val="0"/>
      <w:marRight w:val="0"/>
      <w:marTop w:val="0"/>
      <w:marBottom w:val="0"/>
      <w:divBdr>
        <w:top w:val="none" w:sz="0" w:space="0" w:color="auto"/>
        <w:left w:val="none" w:sz="0" w:space="0" w:color="auto"/>
        <w:bottom w:val="none" w:sz="0" w:space="0" w:color="auto"/>
        <w:right w:val="none" w:sz="0" w:space="0" w:color="auto"/>
      </w:divBdr>
    </w:div>
    <w:div w:id="407843888">
      <w:bodyDiv w:val="1"/>
      <w:marLeft w:val="0"/>
      <w:marRight w:val="0"/>
      <w:marTop w:val="0"/>
      <w:marBottom w:val="0"/>
      <w:divBdr>
        <w:top w:val="none" w:sz="0" w:space="0" w:color="auto"/>
        <w:left w:val="none" w:sz="0" w:space="0" w:color="auto"/>
        <w:bottom w:val="none" w:sz="0" w:space="0" w:color="auto"/>
        <w:right w:val="none" w:sz="0" w:space="0" w:color="auto"/>
      </w:divBdr>
    </w:div>
    <w:div w:id="407849741">
      <w:bodyDiv w:val="1"/>
      <w:marLeft w:val="0"/>
      <w:marRight w:val="0"/>
      <w:marTop w:val="0"/>
      <w:marBottom w:val="0"/>
      <w:divBdr>
        <w:top w:val="none" w:sz="0" w:space="0" w:color="auto"/>
        <w:left w:val="none" w:sz="0" w:space="0" w:color="auto"/>
        <w:bottom w:val="none" w:sz="0" w:space="0" w:color="auto"/>
        <w:right w:val="none" w:sz="0" w:space="0" w:color="auto"/>
      </w:divBdr>
    </w:div>
    <w:div w:id="407969509">
      <w:bodyDiv w:val="1"/>
      <w:marLeft w:val="0"/>
      <w:marRight w:val="0"/>
      <w:marTop w:val="0"/>
      <w:marBottom w:val="0"/>
      <w:divBdr>
        <w:top w:val="none" w:sz="0" w:space="0" w:color="auto"/>
        <w:left w:val="none" w:sz="0" w:space="0" w:color="auto"/>
        <w:bottom w:val="none" w:sz="0" w:space="0" w:color="auto"/>
        <w:right w:val="none" w:sz="0" w:space="0" w:color="auto"/>
      </w:divBdr>
    </w:div>
    <w:div w:id="408039090">
      <w:bodyDiv w:val="1"/>
      <w:marLeft w:val="0"/>
      <w:marRight w:val="0"/>
      <w:marTop w:val="0"/>
      <w:marBottom w:val="0"/>
      <w:divBdr>
        <w:top w:val="none" w:sz="0" w:space="0" w:color="auto"/>
        <w:left w:val="none" w:sz="0" w:space="0" w:color="auto"/>
        <w:bottom w:val="none" w:sz="0" w:space="0" w:color="auto"/>
        <w:right w:val="none" w:sz="0" w:space="0" w:color="auto"/>
      </w:divBdr>
    </w:div>
    <w:div w:id="408190280">
      <w:bodyDiv w:val="1"/>
      <w:marLeft w:val="0"/>
      <w:marRight w:val="0"/>
      <w:marTop w:val="0"/>
      <w:marBottom w:val="0"/>
      <w:divBdr>
        <w:top w:val="none" w:sz="0" w:space="0" w:color="auto"/>
        <w:left w:val="none" w:sz="0" w:space="0" w:color="auto"/>
        <w:bottom w:val="none" w:sz="0" w:space="0" w:color="auto"/>
        <w:right w:val="none" w:sz="0" w:space="0" w:color="auto"/>
      </w:divBdr>
    </w:div>
    <w:div w:id="408312707">
      <w:bodyDiv w:val="1"/>
      <w:marLeft w:val="0"/>
      <w:marRight w:val="0"/>
      <w:marTop w:val="0"/>
      <w:marBottom w:val="0"/>
      <w:divBdr>
        <w:top w:val="none" w:sz="0" w:space="0" w:color="auto"/>
        <w:left w:val="none" w:sz="0" w:space="0" w:color="auto"/>
        <w:bottom w:val="none" w:sz="0" w:space="0" w:color="auto"/>
        <w:right w:val="none" w:sz="0" w:space="0" w:color="auto"/>
      </w:divBdr>
    </w:div>
    <w:div w:id="408383570">
      <w:bodyDiv w:val="1"/>
      <w:marLeft w:val="0"/>
      <w:marRight w:val="0"/>
      <w:marTop w:val="0"/>
      <w:marBottom w:val="0"/>
      <w:divBdr>
        <w:top w:val="none" w:sz="0" w:space="0" w:color="auto"/>
        <w:left w:val="none" w:sz="0" w:space="0" w:color="auto"/>
        <w:bottom w:val="none" w:sz="0" w:space="0" w:color="auto"/>
        <w:right w:val="none" w:sz="0" w:space="0" w:color="auto"/>
      </w:divBdr>
    </w:div>
    <w:div w:id="408423503">
      <w:bodyDiv w:val="1"/>
      <w:marLeft w:val="0"/>
      <w:marRight w:val="0"/>
      <w:marTop w:val="0"/>
      <w:marBottom w:val="0"/>
      <w:divBdr>
        <w:top w:val="none" w:sz="0" w:space="0" w:color="auto"/>
        <w:left w:val="none" w:sz="0" w:space="0" w:color="auto"/>
        <w:bottom w:val="none" w:sz="0" w:space="0" w:color="auto"/>
        <w:right w:val="none" w:sz="0" w:space="0" w:color="auto"/>
      </w:divBdr>
    </w:div>
    <w:div w:id="408578478">
      <w:bodyDiv w:val="1"/>
      <w:marLeft w:val="0"/>
      <w:marRight w:val="0"/>
      <w:marTop w:val="0"/>
      <w:marBottom w:val="0"/>
      <w:divBdr>
        <w:top w:val="none" w:sz="0" w:space="0" w:color="auto"/>
        <w:left w:val="none" w:sz="0" w:space="0" w:color="auto"/>
        <w:bottom w:val="none" w:sz="0" w:space="0" w:color="auto"/>
        <w:right w:val="none" w:sz="0" w:space="0" w:color="auto"/>
      </w:divBdr>
    </w:div>
    <w:div w:id="408580636">
      <w:bodyDiv w:val="1"/>
      <w:marLeft w:val="0"/>
      <w:marRight w:val="0"/>
      <w:marTop w:val="0"/>
      <w:marBottom w:val="0"/>
      <w:divBdr>
        <w:top w:val="none" w:sz="0" w:space="0" w:color="auto"/>
        <w:left w:val="none" w:sz="0" w:space="0" w:color="auto"/>
        <w:bottom w:val="none" w:sz="0" w:space="0" w:color="auto"/>
        <w:right w:val="none" w:sz="0" w:space="0" w:color="auto"/>
      </w:divBdr>
    </w:div>
    <w:div w:id="408620229">
      <w:bodyDiv w:val="1"/>
      <w:marLeft w:val="0"/>
      <w:marRight w:val="0"/>
      <w:marTop w:val="0"/>
      <w:marBottom w:val="0"/>
      <w:divBdr>
        <w:top w:val="none" w:sz="0" w:space="0" w:color="auto"/>
        <w:left w:val="none" w:sz="0" w:space="0" w:color="auto"/>
        <w:bottom w:val="none" w:sz="0" w:space="0" w:color="auto"/>
        <w:right w:val="none" w:sz="0" w:space="0" w:color="auto"/>
      </w:divBdr>
    </w:div>
    <w:div w:id="408622550">
      <w:bodyDiv w:val="1"/>
      <w:marLeft w:val="0"/>
      <w:marRight w:val="0"/>
      <w:marTop w:val="0"/>
      <w:marBottom w:val="0"/>
      <w:divBdr>
        <w:top w:val="none" w:sz="0" w:space="0" w:color="auto"/>
        <w:left w:val="none" w:sz="0" w:space="0" w:color="auto"/>
        <w:bottom w:val="none" w:sz="0" w:space="0" w:color="auto"/>
        <w:right w:val="none" w:sz="0" w:space="0" w:color="auto"/>
      </w:divBdr>
    </w:div>
    <w:div w:id="408775647">
      <w:bodyDiv w:val="1"/>
      <w:marLeft w:val="0"/>
      <w:marRight w:val="0"/>
      <w:marTop w:val="0"/>
      <w:marBottom w:val="0"/>
      <w:divBdr>
        <w:top w:val="none" w:sz="0" w:space="0" w:color="auto"/>
        <w:left w:val="none" w:sz="0" w:space="0" w:color="auto"/>
        <w:bottom w:val="none" w:sz="0" w:space="0" w:color="auto"/>
        <w:right w:val="none" w:sz="0" w:space="0" w:color="auto"/>
      </w:divBdr>
    </w:div>
    <w:div w:id="408885189">
      <w:bodyDiv w:val="1"/>
      <w:marLeft w:val="0"/>
      <w:marRight w:val="0"/>
      <w:marTop w:val="0"/>
      <w:marBottom w:val="0"/>
      <w:divBdr>
        <w:top w:val="none" w:sz="0" w:space="0" w:color="auto"/>
        <w:left w:val="none" w:sz="0" w:space="0" w:color="auto"/>
        <w:bottom w:val="none" w:sz="0" w:space="0" w:color="auto"/>
        <w:right w:val="none" w:sz="0" w:space="0" w:color="auto"/>
      </w:divBdr>
    </w:div>
    <w:div w:id="408964193">
      <w:bodyDiv w:val="1"/>
      <w:marLeft w:val="0"/>
      <w:marRight w:val="0"/>
      <w:marTop w:val="0"/>
      <w:marBottom w:val="0"/>
      <w:divBdr>
        <w:top w:val="none" w:sz="0" w:space="0" w:color="auto"/>
        <w:left w:val="none" w:sz="0" w:space="0" w:color="auto"/>
        <w:bottom w:val="none" w:sz="0" w:space="0" w:color="auto"/>
        <w:right w:val="none" w:sz="0" w:space="0" w:color="auto"/>
      </w:divBdr>
    </w:div>
    <w:div w:id="408965366">
      <w:bodyDiv w:val="1"/>
      <w:marLeft w:val="0"/>
      <w:marRight w:val="0"/>
      <w:marTop w:val="0"/>
      <w:marBottom w:val="0"/>
      <w:divBdr>
        <w:top w:val="none" w:sz="0" w:space="0" w:color="auto"/>
        <w:left w:val="none" w:sz="0" w:space="0" w:color="auto"/>
        <w:bottom w:val="none" w:sz="0" w:space="0" w:color="auto"/>
        <w:right w:val="none" w:sz="0" w:space="0" w:color="auto"/>
      </w:divBdr>
    </w:div>
    <w:div w:id="409155558">
      <w:bodyDiv w:val="1"/>
      <w:marLeft w:val="0"/>
      <w:marRight w:val="0"/>
      <w:marTop w:val="0"/>
      <w:marBottom w:val="0"/>
      <w:divBdr>
        <w:top w:val="none" w:sz="0" w:space="0" w:color="auto"/>
        <w:left w:val="none" w:sz="0" w:space="0" w:color="auto"/>
        <w:bottom w:val="none" w:sz="0" w:space="0" w:color="auto"/>
        <w:right w:val="none" w:sz="0" w:space="0" w:color="auto"/>
      </w:divBdr>
    </w:div>
    <w:div w:id="409230940">
      <w:bodyDiv w:val="1"/>
      <w:marLeft w:val="0"/>
      <w:marRight w:val="0"/>
      <w:marTop w:val="0"/>
      <w:marBottom w:val="0"/>
      <w:divBdr>
        <w:top w:val="none" w:sz="0" w:space="0" w:color="auto"/>
        <w:left w:val="none" w:sz="0" w:space="0" w:color="auto"/>
        <w:bottom w:val="none" w:sz="0" w:space="0" w:color="auto"/>
        <w:right w:val="none" w:sz="0" w:space="0" w:color="auto"/>
      </w:divBdr>
    </w:div>
    <w:div w:id="409231052">
      <w:bodyDiv w:val="1"/>
      <w:marLeft w:val="0"/>
      <w:marRight w:val="0"/>
      <w:marTop w:val="0"/>
      <w:marBottom w:val="0"/>
      <w:divBdr>
        <w:top w:val="none" w:sz="0" w:space="0" w:color="auto"/>
        <w:left w:val="none" w:sz="0" w:space="0" w:color="auto"/>
        <w:bottom w:val="none" w:sz="0" w:space="0" w:color="auto"/>
        <w:right w:val="none" w:sz="0" w:space="0" w:color="auto"/>
      </w:divBdr>
    </w:div>
    <w:div w:id="409348110">
      <w:bodyDiv w:val="1"/>
      <w:marLeft w:val="0"/>
      <w:marRight w:val="0"/>
      <w:marTop w:val="0"/>
      <w:marBottom w:val="0"/>
      <w:divBdr>
        <w:top w:val="none" w:sz="0" w:space="0" w:color="auto"/>
        <w:left w:val="none" w:sz="0" w:space="0" w:color="auto"/>
        <w:bottom w:val="none" w:sz="0" w:space="0" w:color="auto"/>
        <w:right w:val="none" w:sz="0" w:space="0" w:color="auto"/>
      </w:divBdr>
    </w:div>
    <w:div w:id="409500448">
      <w:bodyDiv w:val="1"/>
      <w:marLeft w:val="0"/>
      <w:marRight w:val="0"/>
      <w:marTop w:val="0"/>
      <w:marBottom w:val="0"/>
      <w:divBdr>
        <w:top w:val="none" w:sz="0" w:space="0" w:color="auto"/>
        <w:left w:val="none" w:sz="0" w:space="0" w:color="auto"/>
        <w:bottom w:val="none" w:sz="0" w:space="0" w:color="auto"/>
        <w:right w:val="none" w:sz="0" w:space="0" w:color="auto"/>
      </w:divBdr>
    </w:div>
    <w:div w:id="409543714">
      <w:bodyDiv w:val="1"/>
      <w:marLeft w:val="0"/>
      <w:marRight w:val="0"/>
      <w:marTop w:val="0"/>
      <w:marBottom w:val="0"/>
      <w:divBdr>
        <w:top w:val="none" w:sz="0" w:space="0" w:color="auto"/>
        <w:left w:val="none" w:sz="0" w:space="0" w:color="auto"/>
        <w:bottom w:val="none" w:sz="0" w:space="0" w:color="auto"/>
        <w:right w:val="none" w:sz="0" w:space="0" w:color="auto"/>
      </w:divBdr>
    </w:div>
    <w:div w:id="409547601">
      <w:bodyDiv w:val="1"/>
      <w:marLeft w:val="0"/>
      <w:marRight w:val="0"/>
      <w:marTop w:val="0"/>
      <w:marBottom w:val="0"/>
      <w:divBdr>
        <w:top w:val="none" w:sz="0" w:space="0" w:color="auto"/>
        <w:left w:val="none" w:sz="0" w:space="0" w:color="auto"/>
        <w:bottom w:val="none" w:sz="0" w:space="0" w:color="auto"/>
        <w:right w:val="none" w:sz="0" w:space="0" w:color="auto"/>
      </w:divBdr>
    </w:div>
    <w:div w:id="409618038">
      <w:bodyDiv w:val="1"/>
      <w:marLeft w:val="0"/>
      <w:marRight w:val="0"/>
      <w:marTop w:val="0"/>
      <w:marBottom w:val="0"/>
      <w:divBdr>
        <w:top w:val="none" w:sz="0" w:space="0" w:color="auto"/>
        <w:left w:val="none" w:sz="0" w:space="0" w:color="auto"/>
        <w:bottom w:val="none" w:sz="0" w:space="0" w:color="auto"/>
        <w:right w:val="none" w:sz="0" w:space="0" w:color="auto"/>
      </w:divBdr>
    </w:div>
    <w:div w:id="409693564">
      <w:bodyDiv w:val="1"/>
      <w:marLeft w:val="0"/>
      <w:marRight w:val="0"/>
      <w:marTop w:val="0"/>
      <w:marBottom w:val="0"/>
      <w:divBdr>
        <w:top w:val="none" w:sz="0" w:space="0" w:color="auto"/>
        <w:left w:val="none" w:sz="0" w:space="0" w:color="auto"/>
        <w:bottom w:val="none" w:sz="0" w:space="0" w:color="auto"/>
        <w:right w:val="none" w:sz="0" w:space="0" w:color="auto"/>
      </w:divBdr>
    </w:div>
    <w:div w:id="409736253">
      <w:bodyDiv w:val="1"/>
      <w:marLeft w:val="0"/>
      <w:marRight w:val="0"/>
      <w:marTop w:val="0"/>
      <w:marBottom w:val="0"/>
      <w:divBdr>
        <w:top w:val="none" w:sz="0" w:space="0" w:color="auto"/>
        <w:left w:val="none" w:sz="0" w:space="0" w:color="auto"/>
        <w:bottom w:val="none" w:sz="0" w:space="0" w:color="auto"/>
        <w:right w:val="none" w:sz="0" w:space="0" w:color="auto"/>
      </w:divBdr>
    </w:div>
    <w:div w:id="409741790">
      <w:bodyDiv w:val="1"/>
      <w:marLeft w:val="0"/>
      <w:marRight w:val="0"/>
      <w:marTop w:val="0"/>
      <w:marBottom w:val="0"/>
      <w:divBdr>
        <w:top w:val="none" w:sz="0" w:space="0" w:color="auto"/>
        <w:left w:val="none" w:sz="0" w:space="0" w:color="auto"/>
        <w:bottom w:val="none" w:sz="0" w:space="0" w:color="auto"/>
        <w:right w:val="none" w:sz="0" w:space="0" w:color="auto"/>
      </w:divBdr>
    </w:div>
    <w:div w:id="409814303">
      <w:bodyDiv w:val="1"/>
      <w:marLeft w:val="0"/>
      <w:marRight w:val="0"/>
      <w:marTop w:val="0"/>
      <w:marBottom w:val="0"/>
      <w:divBdr>
        <w:top w:val="none" w:sz="0" w:space="0" w:color="auto"/>
        <w:left w:val="none" w:sz="0" w:space="0" w:color="auto"/>
        <w:bottom w:val="none" w:sz="0" w:space="0" w:color="auto"/>
        <w:right w:val="none" w:sz="0" w:space="0" w:color="auto"/>
      </w:divBdr>
    </w:div>
    <w:div w:id="409934312">
      <w:bodyDiv w:val="1"/>
      <w:marLeft w:val="0"/>
      <w:marRight w:val="0"/>
      <w:marTop w:val="0"/>
      <w:marBottom w:val="0"/>
      <w:divBdr>
        <w:top w:val="none" w:sz="0" w:space="0" w:color="auto"/>
        <w:left w:val="none" w:sz="0" w:space="0" w:color="auto"/>
        <w:bottom w:val="none" w:sz="0" w:space="0" w:color="auto"/>
        <w:right w:val="none" w:sz="0" w:space="0" w:color="auto"/>
      </w:divBdr>
    </w:div>
    <w:div w:id="410008919">
      <w:bodyDiv w:val="1"/>
      <w:marLeft w:val="0"/>
      <w:marRight w:val="0"/>
      <w:marTop w:val="0"/>
      <w:marBottom w:val="0"/>
      <w:divBdr>
        <w:top w:val="none" w:sz="0" w:space="0" w:color="auto"/>
        <w:left w:val="none" w:sz="0" w:space="0" w:color="auto"/>
        <w:bottom w:val="none" w:sz="0" w:space="0" w:color="auto"/>
        <w:right w:val="none" w:sz="0" w:space="0" w:color="auto"/>
      </w:divBdr>
    </w:div>
    <w:div w:id="410154049">
      <w:bodyDiv w:val="1"/>
      <w:marLeft w:val="0"/>
      <w:marRight w:val="0"/>
      <w:marTop w:val="0"/>
      <w:marBottom w:val="0"/>
      <w:divBdr>
        <w:top w:val="none" w:sz="0" w:space="0" w:color="auto"/>
        <w:left w:val="none" w:sz="0" w:space="0" w:color="auto"/>
        <w:bottom w:val="none" w:sz="0" w:space="0" w:color="auto"/>
        <w:right w:val="none" w:sz="0" w:space="0" w:color="auto"/>
      </w:divBdr>
    </w:div>
    <w:div w:id="410276614">
      <w:bodyDiv w:val="1"/>
      <w:marLeft w:val="0"/>
      <w:marRight w:val="0"/>
      <w:marTop w:val="0"/>
      <w:marBottom w:val="0"/>
      <w:divBdr>
        <w:top w:val="none" w:sz="0" w:space="0" w:color="auto"/>
        <w:left w:val="none" w:sz="0" w:space="0" w:color="auto"/>
        <w:bottom w:val="none" w:sz="0" w:space="0" w:color="auto"/>
        <w:right w:val="none" w:sz="0" w:space="0" w:color="auto"/>
      </w:divBdr>
    </w:div>
    <w:div w:id="410279607">
      <w:bodyDiv w:val="1"/>
      <w:marLeft w:val="0"/>
      <w:marRight w:val="0"/>
      <w:marTop w:val="0"/>
      <w:marBottom w:val="0"/>
      <w:divBdr>
        <w:top w:val="none" w:sz="0" w:space="0" w:color="auto"/>
        <w:left w:val="none" w:sz="0" w:space="0" w:color="auto"/>
        <w:bottom w:val="none" w:sz="0" w:space="0" w:color="auto"/>
        <w:right w:val="none" w:sz="0" w:space="0" w:color="auto"/>
      </w:divBdr>
    </w:div>
    <w:div w:id="410349613">
      <w:bodyDiv w:val="1"/>
      <w:marLeft w:val="0"/>
      <w:marRight w:val="0"/>
      <w:marTop w:val="0"/>
      <w:marBottom w:val="0"/>
      <w:divBdr>
        <w:top w:val="none" w:sz="0" w:space="0" w:color="auto"/>
        <w:left w:val="none" w:sz="0" w:space="0" w:color="auto"/>
        <w:bottom w:val="none" w:sz="0" w:space="0" w:color="auto"/>
        <w:right w:val="none" w:sz="0" w:space="0" w:color="auto"/>
      </w:divBdr>
    </w:div>
    <w:div w:id="410472087">
      <w:bodyDiv w:val="1"/>
      <w:marLeft w:val="0"/>
      <w:marRight w:val="0"/>
      <w:marTop w:val="0"/>
      <w:marBottom w:val="0"/>
      <w:divBdr>
        <w:top w:val="none" w:sz="0" w:space="0" w:color="auto"/>
        <w:left w:val="none" w:sz="0" w:space="0" w:color="auto"/>
        <w:bottom w:val="none" w:sz="0" w:space="0" w:color="auto"/>
        <w:right w:val="none" w:sz="0" w:space="0" w:color="auto"/>
      </w:divBdr>
    </w:div>
    <w:div w:id="410587527">
      <w:bodyDiv w:val="1"/>
      <w:marLeft w:val="0"/>
      <w:marRight w:val="0"/>
      <w:marTop w:val="0"/>
      <w:marBottom w:val="0"/>
      <w:divBdr>
        <w:top w:val="none" w:sz="0" w:space="0" w:color="auto"/>
        <w:left w:val="none" w:sz="0" w:space="0" w:color="auto"/>
        <w:bottom w:val="none" w:sz="0" w:space="0" w:color="auto"/>
        <w:right w:val="none" w:sz="0" w:space="0" w:color="auto"/>
      </w:divBdr>
    </w:div>
    <w:div w:id="410664583">
      <w:bodyDiv w:val="1"/>
      <w:marLeft w:val="0"/>
      <w:marRight w:val="0"/>
      <w:marTop w:val="0"/>
      <w:marBottom w:val="0"/>
      <w:divBdr>
        <w:top w:val="none" w:sz="0" w:space="0" w:color="auto"/>
        <w:left w:val="none" w:sz="0" w:space="0" w:color="auto"/>
        <w:bottom w:val="none" w:sz="0" w:space="0" w:color="auto"/>
        <w:right w:val="none" w:sz="0" w:space="0" w:color="auto"/>
      </w:divBdr>
    </w:div>
    <w:div w:id="410735172">
      <w:bodyDiv w:val="1"/>
      <w:marLeft w:val="0"/>
      <w:marRight w:val="0"/>
      <w:marTop w:val="0"/>
      <w:marBottom w:val="0"/>
      <w:divBdr>
        <w:top w:val="none" w:sz="0" w:space="0" w:color="auto"/>
        <w:left w:val="none" w:sz="0" w:space="0" w:color="auto"/>
        <w:bottom w:val="none" w:sz="0" w:space="0" w:color="auto"/>
        <w:right w:val="none" w:sz="0" w:space="0" w:color="auto"/>
      </w:divBdr>
    </w:div>
    <w:div w:id="410856322">
      <w:bodyDiv w:val="1"/>
      <w:marLeft w:val="0"/>
      <w:marRight w:val="0"/>
      <w:marTop w:val="0"/>
      <w:marBottom w:val="0"/>
      <w:divBdr>
        <w:top w:val="none" w:sz="0" w:space="0" w:color="auto"/>
        <w:left w:val="none" w:sz="0" w:space="0" w:color="auto"/>
        <w:bottom w:val="none" w:sz="0" w:space="0" w:color="auto"/>
        <w:right w:val="none" w:sz="0" w:space="0" w:color="auto"/>
      </w:divBdr>
    </w:div>
    <w:div w:id="410930914">
      <w:bodyDiv w:val="1"/>
      <w:marLeft w:val="0"/>
      <w:marRight w:val="0"/>
      <w:marTop w:val="0"/>
      <w:marBottom w:val="0"/>
      <w:divBdr>
        <w:top w:val="none" w:sz="0" w:space="0" w:color="auto"/>
        <w:left w:val="none" w:sz="0" w:space="0" w:color="auto"/>
        <w:bottom w:val="none" w:sz="0" w:space="0" w:color="auto"/>
        <w:right w:val="none" w:sz="0" w:space="0" w:color="auto"/>
      </w:divBdr>
    </w:div>
    <w:div w:id="411003997">
      <w:bodyDiv w:val="1"/>
      <w:marLeft w:val="0"/>
      <w:marRight w:val="0"/>
      <w:marTop w:val="0"/>
      <w:marBottom w:val="0"/>
      <w:divBdr>
        <w:top w:val="none" w:sz="0" w:space="0" w:color="auto"/>
        <w:left w:val="none" w:sz="0" w:space="0" w:color="auto"/>
        <w:bottom w:val="none" w:sz="0" w:space="0" w:color="auto"/>
        <w:right w:val="none" w:sz="0" w:space="0" w:color="auto"/>
      </w:divBdr>
    </w:div>
    <w:div w:id="411005512">
      <w:bodyDiv w:val="1"/>
      <w:marLeft w:val="0"/>
      <w:marRight w:val="0"/>
      <w:marTop w:val="0"/>
      <w:marBottom w:val="0"/>
      <w:divBdr>
        <w:top w:val="none" w:sz="0" w:space="0" w:color="auto"/>
        <w:left w:val="none" w:sz="0" w:space="0" w:color="auto"/>
        <w:bottom w:val="none" w:sz="0" w:space="0" w:color="auto"/>
        <w:right w:val="none" w:sz="0" w:space="0" w:color="auto"/>
      </w:divBdr>
    </w:div>
    <w:div w:id="411046742">
      <w:bodyDiv w:val="1"/>
      <w:marLeft w:val="0"/>
      <w:marRight w:val="0"/>
      <w:marTop w:val="0"/>
      <w:marBottom w:val="0"/>
      <w:divBdr>
        <w:top w:val="none" w:sz="0" w:space="0" w:color="auto"/>
        <w:left w:val="none" w:sz="0" w:space="0" w:color="auto"/>
        <w:bottom w:val="none" w:sz="0" w:space="0" w:color="auto"/>
        <w:right w:val="none" w:sz="0" w:space="0" w:color="auto"/>
      </w:divBdr>
    </w:div>
    <w:div w:id="411121249">
      <w:bodyDiv w:val="1"/>
      <w:marLeft w:val="0"/>
      <w:marRight w:val="0"/>
      <w:marTop w:val="0"/>
      <w:marBottom w:val="0"/>
      <w:divBdr>
        <w:top w:val="none" w:sz="0" w:space="0" w:color="auto"/>
        <w:left w:val="none" w:sz="0" w:space="0" w:color="auto"/>
        <w:bottom w:val="none" w:sz="0" w:space="0" w:color="auto"/>
        <w:right w:val="none" w:sz="0" w:space="0" w:color="auto"/>
      </w:divBdr>
    </w:div>
    <w:div w:id="411243022">
      <w:bodyDiv w:val="1"/>
      <w:marLeft w:val="0"/>
      <w:marRight w:val="0"/>
      <w:marTop w:val="0"/>
      <w:marBottom w:val="0"/>
      <w:divBdr>
        <w:top w:val="none" w:sz="0" w:space="0" w:color="auto"/>
        <w:left w:val="none" w:sz="0" w:space="0" w:color="auto"/>
        <w:bottom w:val="none" w:sz="0" w:space="0" w:color="auto"/>
        <w:right w:val="none" w:sz="0" w:space="0" w:color="auto"/>
      </w:divBdr>
    </w:div>
    <w:div w:id="411389817">
      <w:bodyDiv w:val="1"/>
      <w:marLeft w:val="0"/>
      <w:marRight w:val="0"/>
      <w:marTop w:val="0"/>
      <w:marBottom w:val="0"/>
      <w:divBdr>
        <w:top w:val="none" w:sz="0" w:space="0" w:color="auto"/>
        <w:left w:val="none" w:sz="0" w:space="0" w:color="auto"/>
        <w:bottom w:val="none" w:sz="0" w:space="0" w:color="auto"/>
        <w:right w:val="none" w:sz="0" w:space="0" w:color="auto"/>
      </w:divBdr>
    </w:div>
    <w:div w:id="411394050">
      <w:bodyDiv w:val="1"/>
      <w:marLeft w:val="0"/>
      <w:marRight w:val="0"/>
      <w:marTop w:val="0"/>
      <w:marBottom w:val="0"/>
      <w:divBdr>
        <w:top w:val="none" w:sz="0" w:space="0" w:color="auto"/>
        <w:left w:val="none" w:sz="0" w:space="0" w:color="auto"/>
        <w:bottom w:val="none" w:sz="0" w:space="0" w:color="auto"/>
        <w:right w:val="none" w:sz="0" w:space="0" w:color="auto"/>
      </w:divBdr>
    </w:div>
    <w:div w:id="411705946">
      <w:bodyDiv w:val="1"/>
      <w:marLeft w:val="0"/>
      <w:marRight w:val="0"/>
      <w:marTop w:val="0"/>
      <w:marBottom w:val="0"/>
      <w:divBdr>
        <w:top w:val="none" w:sz="0" w:space="0" w:color="auto"/>
        <w:left w:val="none" w:sz="0" w:space="0" w:color="auto"/>
        <w:bottom w:val="none" w:sz="0" w:space="0" w:color="auto"/>
        <w:right w:val="none" w:sz="0" w:space="0" w:color="auto"/>
      </w:divBdr>
    </w:div>
    <w:div w:id="411779375">
      <w:bodyDiv w:val="1"/>
      <w:marLeft w:val="0"/>
      <w:marRight w:val="0"/>
      <w:marTop w:val="0"/>
      <w:marBottom w:val="0"/>
      <w:divBdr>
        <w:top w:val="none" w:sz="0" w:space="0" w:color="auto"/>
        <w:left w:val="none" w:sz="0" w:space="0" w:color="auto"/>
        <w:bottom w:val="none" w:sz="0" w:space="0" w:color="auto"/>
        <w:right w:val="none" w:sz="0" w:space="0" w:color="auto"/>
      </w:divBdr>
    </w:div>
    <w:div w:id="411782583">
      <w:bodyDiv w:val="1"/>
      <w:marLeft w:val="0"/>
      <w:marRight w:val="0"/>
      <w:marTop w:val="0"/>
      <w:marBottom w:val="0"/>
      <w:divBdr>
        <w:top w:val="none" w:sz="0" w:space="0" w:color="auto"/>
        <w:left w:val="none" w:sz="0" w:space="0" w:color="auto"/>
        <w:bottom w:val="none" w:sz="0" w:space="0" w:color="auto"/>
        <w:right w:val="none" w:sz="0" w:space="0" w:color="auto"/>
      </w:divBdr>
    </w:div>
    <w:div w:id="411850518">
      <w:bodyDiv w:val="1"/>
      <w:marLeft w:val="0"/>
      <w:marRight w:val="0"/>
      <w:marTop w:val="0"/>
      <w:marBottom w:val="0"/>
      <w:divBdr>
        <w:top w:val="none" w:sz="0" w:space="0" w:color="auto"/>
        <w:left w:val="none" w:sz="0" w:space="0" w:color="auto"/>
        <w:bottom w:val="none" w:sz="0" w:space="0" w:color="auto"/>
        <w:right w:val="none" w:sz="0" w:space="0" w:color="auto"/>
      </w:divBdr>
    </w:div>
    <w:div w:id="411851677">
      <w:bodyDiv w:val="1"/>
      <w:marLeft w:val="0"/>
      <w:marRight w:val="0"/>
      <w:marTop w:val="0"/>
      <w:marBottom w:val="0"/>
      <w:divBdr>
        <w:top w:val="none" w:sz="0" w:space="0" w:color="auto"/>
        <w:left w:val="none" w:sz="0" w:space="0" w:color="auto"/>
        <w:bottom w:val="none" w:sz="0" w:space="0" w:color="auto"/>
        <w:right w:val="none" w:sz="0" w:space="0" w:color="auto"/>
      </w:divBdr>
    </w:div>
    <w:div w:id="411968328">
      <w:bodyDiv w:val="1"/>
      <w:marLeft w:val="0"/>
      <w:marRight w:val="0"/>
      <w:marTop w:val="0"/>
      <w:marBottom w:val="0"/>
      <w:divBdr>
        <w:top w:val="none" w:sz="0" w:space="0" w:color="auto"/>
        <w:left w:val="none" w:sz="0" w:space="0" w:color="auto"/>
        <w:bottom w:val="none" w:sz="0" w:space="0" w:color="auto"/>
        <w:right w:val="none" w:sz="0" w:space="0" w:color="auto"/>
      </w:divBdr>
    </w:div>
    <w:div w:id="412313821">
      <w:bodyDiv w:val="1"/>
      <w:marLeft w:val="0"/>
      <w:marRight w:val="0"/>
      <w:marTop w:val="0"/>
      <w:marBottom w:val="0"/>
      <w:divBdr>
        <w:top w:val="none" w:sz="0" w:space="0" w:color="auto"/>
        <w:left w:val="none" w:sz="0" w:space="0" w:color="auto"/>
        <w:bottom w:val="none" w:sz="0" w:space="0" w:color="auto"/>
        <w:right w:val="none" w:sz="0" w:space="0" w:color="auto"/>
      </w:divBdr>
    </w:div>
    <w:div w:id="412318660">
      <w:bodyDiv w:val="1"/>
      <w:marLeft w:val="0"/>
      <w:marRight w:val="0"/>
      <w:marTop w:val="0"/>
      <w:marBottom w:val="0"/>
      <w:divBdr>
        <w:top w:val="none" w:sz="0" w:space="0" w:color="auto"/>
        <w:left w:val="none" w:sz="0" w:space="0" w:color="auto"/>
        <w:bottom w:val="none" w:sz="0" w:space="0" w:color="auto"/>
        <w:right w:val="none" w:sz="0" w:space="0" w:color="auto"/>
      </w:divBdr>
    </w:div>
    <w:div w:id="412358359">
      <w:bodyDiv w:val="1"/>
      <w:marLeft w:val="0"/>
      <w:marRight w:val="0"/>
      <w:marTop w:val="0"/>
      <w:marBottom w:val="0"/>
      <w:divBdr>
        <w:top w:val="none" w:sz="0" w:space="0" w:color="auto"/>
        <w:left w:val="none" w:sz="0" w:space="0" w:color="auto"/>
        <w:bottom w:val="none" w:sz="0" w:space="0" w:color="auto"/>
        <w:right w:val="none" w:sz="0" w:space="0" w:color="auto"/>
      </w:divBdr>
    </w:div>
    <w:div w:id="412360670">
      <w:bodyDiv w:val="1"/>
      <w:marLeft w:val="0"/>
      <w:marRight w:val="0"/>
      <w:marTop w:val="0"/>
      <w:marBottom w:val="0"/>
      <w:divBdr>
        <w:top w:val="none" w:sz="0" w:space="0" w:color="auto"/>
        <w:left w:val="none" w:sz="0" w:space="0" w:color="auto"/>
        <w:bottom w:val="none" w:sz="0" w:space="0" w:color="auto"/>
        <w:right w:val="none" w:sz="0" w:space="0" w:color="auto"/>
      </w:divBdr>
    </w:div>
    <w:div w:id="412431035">
      <w:bodyDiv w:val="1"/>
      <w:marLeft w:val="0"/>
      <w:marRight w:val="0"/>
      <w:marTop w:val="0"/>
      <w:marBottom w:val="0"/>
      <w:divBdr>
        <w:top w:val="none" w:sz="0" w:space="0" w:color="auto"/>
        <w:left w:val="none" w:sz="0" w:space="0" w:color="auto"/>
        <w:bottom w:val="none" w:sz="0" w:space="0" w:color="auto"/>
        <w:right w:val="none" w:sz="0" w:space="0" w:color="auto"/>
      </w:divBdr>
    </w:div>
    <w:div w:id="412507002">
      <w:bodyDiv w:val="1"/>
      <w:marLeft w:val="0"/>
      <w:marRight w:val="0"/>
      <w:marTop w:val="0"/>
      <w:marBottom w:val="0"/>
      <w:divBdr>
        <w:top w:val="none" w:sz="0" w:space="0" w:color="auto"/>
        <w:left w:val="none" w:sz="0" w:space="0" w:color="auto"/>
        <w:bottom w:val="none" w:sz="0" w:space="0" w:color="auto"/>
        <w:right w:val="none" w:sz="0" w:space="0" w:color="auto"/>
      </w:divBdr>
    </w:div>
    <w:div w:id="412969876">
      <w:bodyDiv w:val="1"/>
      <w:marLeft w:val="0"/>
      <w:marRight w:val="0"/>
      <w:marTop w:val="0"/>
      <w:marBottom w:val="0"/>
      <w:divBdr>
        <w:top w:val="none" w:sz="0" w:space="0" w:color="auto"/>
        <w:left w:val="none" w:sz="0" w:space="0" w:color="auto"/>
        <w:bottom w:val="none" w:sz="0" w:space="0" w:color="auto"/>
        <w:right w:val="none" w:sz="0" w:space="0" w:color="auto"/>
      </w:divBdr>
    </w:div>
    <w:div w:id="413014018">
      <w:bodyDiv w:val="1"/>
      <w:marLeft w:val="0"/>
      <w:marRight w:val="0"/>
      <w:marTop w:val="0"/>
      <w:marBottom w:val="0"/>
      <w:divBdr>
        <w:top w:val="none" w:sz="0" w:space="0" w:color="auto"/>
        <w:left w:val="none" w:sz="0" w:space="0" w:color="auto"/>
        <w:bottom w:val="none" w:sz="0" w:space="0" w:color="auto"/>
        <w:right w:val="none" w:sz="0" w:space="0" w:color="auto"/>
      </w:divBdr>
    </w:div>
    <w:div w:id="413169106">
      <w:bodyDiv w:val="1"/>
      <w:marLeft w:val="0"/>
      <w:marRight w:val="0"/>
      <w:marTop w:val="0"/>
      <w:marBottom w:val="0"/>
      <w:divBdr>
        <w:top w:val="none" w:sz="0" w:space="0" w:color="auto"/>
        <w:left w:val="none" w:sz="0" w:space="0" w:color="auto"/>
        <w:bottom w:val="none" w:sz="0" w:space="0" w:color="auto"/>
        <w:right w:val="none" w:sz="0" w:space="0" w:color="auto"/>
      </w:divBdr>
    </w:div>
    <w:div w:id="413357083">
      <w:bodyDiv w:val="1"/>
      <w:marLeft w:val="0"/>
      <w:marRight w:val="0"/>
      <w:marTop w:val="0"/>
      <w:marBottom w:val="0"/>
      <w:divBdr>
        <w:top w:val="none" w:sz="0" w:space="0" w:color="auto"/>
        <w:left w:val="none" w:sz="0" w:space="0" w:color="auto"/>
        <w:bottom w:val="none" w:sz="0" w:space="0" w:color="auto"/>
        <w:right w:val="none" w:sz="0" w:space="0" w:color="auto"/>
      </w:divBdr>
    </w:div>
    <w:div w:id="413555962">
      <w:bodyDiv w:val="1"/>
      <w:marLeft w:val="0"/>
      <w:marRight w:val="0"/>
      <w:marTop w:val="0"/>
      <w:marBottom w:val="0"/>
      <w:divBdr>
        <w:top w:val="none" w:sz="0" w:space="0" w:color="auto"/>
        <w:left w:val="none" w:sz="0" w:space="0" w:color="auto"/>
        <w:bottom w:val="none" w:sz="0" w:space="0" w:color="auto"/>
        <w:right w:val="none" w:sz="0" w:space="0" w:color="auto"/>
      </w:divBdr>
    </w:div>
    <w:div w:id="413819756">
      <w:bodyDiv w:val="1"/>
      <w:marLeft w:val="0"/>
      <w:marRight w:val="0"/>
      <w:marTop w:val="0"/>
      <w:marBottom w:val="0"/>
      <w:divBdr>
        <w:top w:val="none" w:sz="0" w:space="0" w:color="auto"/>
        <w:left w:val="none" w:sz="0" w:space="0" w:color="auto"/>
        <w:bottom w:val="none" w:sz="0" w:space="0" w:color="auto"/>
        <w:right w:val="none" w:sz="0" w:space="0" w:color="auto"/>
      </w:divBdr>
    </w:div>
    <w:div w:id="413821168">
      <w:bodyDiv w:val="1"/>
      <w:marLeft w:val="0"/>
      <w:marRight w:val="0"/>
      <w:marTop w:val="0"/>
      <w:marBottom w:val="0"/>
      <w:divBdr>
        <w:top w:val="none" w:sz="0" w:space="0" w:color="auto"/>
        <w:left w:val="none" w:sz="0" w:space="0" w:color="auto"/>
        <w:bottom w:val="none" w:sz="0" w:space="0" w:color="auto"/>
        <w:right w:val="none" w:sz="0" w:space="0" w:color="auto"/>
      </w:divBdr>
    </w:div>
    <w:div w:id="413934625">
      <w:bodyDiv w:val="1"/>
      <w:marLeft w:val="0"/>
      <w:marRight w:val="0"/>
      <w:marTop w:val="0"/>
      <w:marBottom w:val="0"/>
      <w:divBdr>
        <w:top w:val="none" w:sz="0" w:space="0" w:color="auto"/>
        <w:left w:val="none" w:sz="0" w:space="0" w:color="auto"/>
        <w:bottom w:val="none" w:sz="0" w:space="0" w:color="auto"/>
        <w:right w:val="none" w:sz="0" w:space="0" w:color="auto"/>
      </w:divBdr>
    </w:div>
    <w:div w:id="413937758">
      <w:bodyDiv w:val="1"/>
      <w:marLeft w:val="0"/>
      <w:marRight w:val="0"/>
      <w:marTop w:val="0"/>
      <w:marBottom w:val="0"/>
      <w:divBdr>
        <w:top w:val="none" w:sz="0" w:space="0" w:color="auto"/>
        <w:left w:val="none" w:sz="0" w:space="0" w:color="auto"/>
        <w:bottom w:val="none" w:sz="0" w:space="0" w:color="auto"/>
        <w:right w:val="none" w:sz="0" w:space="0" w:color="auto"/>
      </w:divBdr>
    </w:div>
    <w:div w:id="413938932">
      <w:bodyDiv w:val="1"/>
      <w:marLeft w:val="0"/>
      <w:marRight w:val="0"/>
      <w:marTop w:val="0"/>
      <w:marBottom w:val="0"/>
      <w:divBdr>
        <w:top w:val="none" w:sz="0" w:space="0" w:color="auto"/>
        <w:left w:val="none" w:sz="0" w:space="0" w:color="auto"/>
        <w:bottom w:val="none" w:sz="0" w:space="0" w:color="auto"/>
        <w:right w:val="none" w:sz="0" w:space="0" w:color="auto"/>
      </w:divBdr>
    </w:div>
    <w:div w:id="413940782">
      <w:bodyDiv w:val="1"/>
      <w:marLeft w:val="0"/>
      <w:marRight w:val="0"/>
      <w:marTop w:val="0"/>
      <w:marBottom w:val="0"/>
      <w:divBdr>
        <w:top w:val="none" w:sz="0" w:space="0" w:color="auto"/>
        <w:left w:val="none" w:sz="0" w:space="0" w:color="auto"/>
        <w:bottom w:val="none" w:sz="0" w:space="0" w:color="auto"/>
        <w:right w:val="none" w:sz="0" w:space="0" w:color="auto"/>
      </w:divBdr>
    </w:div>
    <w:div w:id="414134411">
      <w:bodyDiv w:val="1"/>
      <w:marLeft w:val="0"/>
      <w:marRight w:val="0"/>
      <w:marTop w:val="0"/>
      <w:marBottom w:val="0"/>
      <w:divBdr>
        <w:top w:val="none" w:sz="0" w:space="0" w:color="auto"/>
        <w:left w:val="none" w:sz="0" w:space="0" w:color="auto"/>
        <w:bottom w:val="none" w:sz="0" w:space="0" w:color="auto"/>
        <w:right w:val="none" w:sz="0" w:space="0" w:color="auto"/>
      </w:divBdr>
    </w:div>
    <w:div w:id="414135635">
      <w:bodyDiv w:val="1"/>
      <w:marLeft w:val="0"/>
      <w:marRight w:val="0"/>
      <w:marTop w:val="0"/>
      <w:marBottom w:val="0"/>
      <w:divBdr>
        <w:top w:val="none" w:sz="0" w:space="0" w:color="auto"/>
        <w:left w:val="none" w:sz="0" w:space="0" w:color="auto"/>
        <w:bottom w:val="none" w:sz="0" w:space="0" w:color="auto"/>
        <w:right w:val="none" w:sz="0" w:space="0" w:color="auto"/>
      </w:divBdr>
    </w:div>
    <w:div w:id="414283314">
      <w:bodyDiv w:val="1"/>
      <w:marLeft w:val="0"/>
      <w:marRight w:val="0"/>
      <w:marTop w:val="0"/>
      <w:marBottom w:val="0"/>
      <w:divBdr>
        <w:top w:val="none" w:sz="0" w:space="0" w:color="auto"/>
        <w:left w:val="none" w:sz="0" w:space="0" w:color="auto"/>
        <w:bottom w:val="none" w:sz="0" w:space="0" w:color="auto"/>
        <w:right w:val="none" w:sz="0" w:space="0" w:color="auto"/>
      </w:divBdr>
    </w:div>
    <w:div w:id="414546866">
      <w:bodyDiv w:val="1"/>
      <w:marLeft w:val="0"/>
      <w:marRight w:val="0"/>
      <w:marTop w:val="0"/>
      <w:marBottom w:val="0"/>
      <w:divBdr>
        <w:top w:val="none" w:sz="0" w:space="0" w:color="auto"/>
        <w:left w:val="none" w:sz="0" w:space="0" w:color="auto"/>
        <w:bottom w:val="none" w:sz="0" w:space="0" w:color="auto"/>
        <w:right w:val="none" w:sz="0" w:space="0" w:color="auto"/>
      </w:divBdr>
    </w:div>
    <w:div w:id="414591166">
      <w:bodyDiv w:val="1"/>
      <w:marLeft w:val="0"/>
      <w:marRight w:val="0"/>
      <w:marTop w:val="0"/>
      <w:marBottom w:val="0"/>
      <w:divBdr>
        <w:top w:val="none" w:sz="0" w:space="0" w:color="auto"/>
        <w:left w:val="none" w:sz="0" w:space="0" w:color="auto"/>
        <w:bottom w:val="none" w:sz="0" w:space="0" w:color="auto"/>
        <w:right w:val="none" w:sz="0" w:space="0" w:color="auto"/>
      </w:divBdr>
    </w:div>
    <w:div w:id="414593997">
      <w:bodyDiv w:val="1"/>
      <w:marLeft w:val="0"/>
      <w:marRight w:val="0"/>
      <w:marTop w:val="0"/>
      <w:marBottom w:val="0"/>
      <w:divBdr>
        <w:top w:val="none" w:sz="0" w:space="0" w:color="auto"/>
        <w:left w:val="none" w:sz="0" w:space="0" w:color="auto"/>
        <w:bottom w:val="none" w:sz="0" w:space="0" w:color="auto"/>
        <w:right w:val="none" w:sz="0" w:space="0" w:color="auto"/>
      </w:divBdr>
    </w:div>
    <w:div w:id="414984435">
      <w:bodyDiv w:val="1"/>
      <w:marLeft w:val="0"/>
      <w:marRight w:val="0"/>
      <w:marTop w:val="0"/>
      <w:marBottom w:val="0"/>
      <w:divBdr>
        <w:top w:val="none" w:sz="0" w:space="0" w:color="auto"/>
        <w:left w:val="none" w:sz="0" w:space="0" w:color="auto"/>
        <w:bottom w:val="none" w:sz="0" w:space="0" w:color="auto"/>
        <w:right w:val="none" w:sz="0" w:space="0" w:color="auto"/>
      </w:divBdr>
    </w:div>
    <w:div w:id="415056807">
      <w:bodyDiv w:val="1"/>
      <w:marLeft w:val="0"/>
      <w:marRight w:val="0"/>
      <w:marTop w:val="0"/>
      <w:marBottom w:val="0"/>
      <w:divBdr>
        <w:top w:val="none" w:sz="0" w:space="0" w:color="auto"/>
        <w:left w:val="none" w:sz="0" w:space="0" w:color="auto"/>
        <w:bottom w:val="none" w:sz="0" w:space="0" w:color="auto"/>
        <w:right w:val="none" w:sz="0" w:space="0" w:color="auto"/>
      </w:divBdr>
    </w:div>
    <w:div w:id="415172823">
      <w:bodyDiv w:val="1"/>
      <w:marLeft w:val="0"/>
      <w:marRight w:val="0"/>
      <w:marTop w:val="0"/>
      <w:marBottom w:val="0"/>
      <w:divBdr>
        <w:top w:val="none" w:sz="0" w:space="0" w:color="auto"/>
        <w:left w:val="none" w:sz="0" w:space="0" w:color="auto"/>
        <w:bottom w:val="none" w:sz="0" w:space="0" w:color="auto"/>
        <w:right w:val="none" w:sz="0" w:space="0" w:color="auto"/>
      </w:divBdr>
    </w:div>
    <w:div w:id="415175047">
      <w:bodyDiv w:val="1"/>
      <w:marLeft w:val="0"/>
      <w:marRight w:val="0"/>
      <w:marTop w:val="0"/>
      <w:marBottom w:val="0"/>
      <w:divBdr>
        <w:top w:val="none" w:sz="0" w:space="0" w:color="auto"/>
        <w:left w:val="none" w:sz="0" w:space="0" w:color="auto"/>
        <w:bottom w:val="none" w:sz="0" w:space="0" w:color="auto"/>
        <w:right w:val="none" w:sz="0" w:space="0" w:color="auto"/>
      </w:divBdr>
    </w:div>
    <w:div w:id="415244434">
      <w:bodyDiv w:val="1"/>
      <w:marLeft w:val="0"/>
      <w:marRight w:val="0"/>
      <w:marTop w:val="0"/>
      <w:marBottom w:val="0"/>
      <w:divBdr>
        <w:top w:val="none" w:sz="0" w:space="0" w:color="auto"/>
        <w:left w:val="none" w:sz="0" w:space="0" w:color="auto"/>
        <w:bottom w:val="none" w:sz="0" w:space="0" w:color="auto"/>
        <w:right w:val="none" w:sz="0" w:space="0" w:color="auto"/>
      </w:divBdr>
    </w:div>
    <w:div w:id="415249795">
      <w:bodyDiv w:val="1"/>
      <w:marLeft w:val="0"/>
      <w:marRight w:val="0"/>
      <w:marTop w:val="0"/>
      <w:marBottom w:val="0"/>
      <w:divBdr>
        <w:top w:val="none" w:sz="0" w:space="0" w:color="auto"/>
        <w:left w:val="none" w:sz="0" w:space="0" w:color="auto"/>
        <w:bottom w:val="none" w:sz="0" w:space="0" w:color="auto"/>
        <w:right w:val="none" w:sz="0" w:space="0" w:color="auto"/>
      </w:divBdr>
    </w:div>
    <w:div w:id="415328831">
      <w:bodyDiv w:val="1"/>
      <w:marLeft w:val="0"/>
      <w:marRight w:val="0"/>
      <w:marTop w:val="0"/>
      <w:marBottom w:val="0"/>
      <w:divBdr>
        <w:top w:val="none" w:sz="0" w:space="0" w:color="auto"/>
        <w:left w:val="none" w:sz="0" w:space="0" w:color="auto"/>
        <w:bottom w:val="none" w:sz="0" w:space="0" w:color="auto"/>
        <w:right w:val="none" w:sz="0" w:space="0" w:color="auto"/>
      </w:divBdr>
    </w:div>
    <w:div w:id="415396698">
      <w:bodyDiv w:val="1"/>
      <w:marLeft w:val="0"/>
      <w:marRight w:val="0"/>
      <w:marTop w:val="0"/>
      <w:marBottom w:val="0"/>
      <w:divBdr>
        <w:top w:val="none" w:sz="0" w:space="0" w:color="auto"/>
        <w:left w:val="none" w:sz="0" w:space="0" w:color="auto"/>
        <w:bottom w:val="none" w:sz="0" w:space="0" w:color="auto"/>
        <w:right w:val="none" w:sz="0" w:space="0" w:color="auto"/>
      </w:divBdr>
    </w:div>
    <w:div w:id="415515979">
      <w:bodyDiv w:val="1"/>
      <w:marLeft w:val="0"/>
      <w:marRight w:val="0"/>
      <w:marTop w:val="0"/>
      <w:marBottom w:val="0"/>
      <w:divBdr>
        <w:top w:val="none" w:sz="0" w:space="0" w:color="auto"/>
        <w:left w:val="none" w:sz="0" w:space="0" w:color="auto"/>
        <w:bottom w:val="none" w:sz="0" w:space="0" w:color="auto"/>
        <w:right w:val="none" w:sz="0" w:space="0" w:color="auto"/>
      </w:divBdr>
    </w:div>
    <w:div w:id="415590482">
      <w:bodyDiv w:val="1"/>
      <w:marLeft w:val="0"/>
      <w:marRight w:val="0"/>
      <w:marTop w:val="0"/>
      <w:marBottom w:val="0"/>
      <w:divBdr>
        <w:top w:val="none" w:sz="0" w:space="0" w:color="auto"/>
        <w:left w:val="none" w:sz="0" w:space="0" w:color="auto"/>
        <w:bottom w:val="none" w:sz="0" w:space="0" w:color="auto"/>
        <w:right w:val="none" w:sz="0" w:space="0" w:color="auto"/>
      </w:divBdr>
    </w:div>
    <w:div w:id="415785978">
      <w:bodyDiv w:val="1"/>
      <w:marLeft w:val="0"/>
      <w:marRight w:val="0"/>
      <w:marTop w:val="0"/>
      <w:marBottom w:val="0"/>
      <w:divBdr>
        <w:top w:val="none" w:sz="0" w:space="0" w:color="auto"/>
        <w:left w:val="none" w:sz="0" w:space="0" w:color="auto"/>
        <w:bottom w:val="none" w:sz="0" w:space="0" w:color="auto"/>
        <w:right w:val="none" w:sz="0" w:space="0" w:color="auto"/>
      </w:divBdr>
    </w:div>
    <w:div w:id="415828914">
      <w:bodyDiv w:val="1"/>
      <w:marLeft w:val="0"/>
      <w:marRight w:val="0"/>
      <w:marTop w:val="0"/>
      <w:marBottom w:val="0"/>
      <w:divBdr>
        <w:top w:val="none" w:sz="0" w:space="0" w:color="auto"/>
        <w:left w:val="none" w:sz="0" w:space="0" w:color="auto"/>
        <w:bottom w:val="none" w:sz="0" w:space="0" w:color="auto"/>
        <w:right w:val="none" w:sz="0" w:space="0" w:color="auto"/>
      </w:divBdr>
    </w:div>
    <w:div w:id="415857471">
      <w:bodyDiv w:val="1"/>
      <w:marLeft w:val="0"/>
      <w:marRight w:val="0"/>
      <w:marTop w:val="0"/>
      <w:marBottom w:val="0"/>
      <w:divBdr>
        <w:top w:val="none" w:sz="0" w:space="0" w:color="auto"/>
        <w:left w:val="none" w:sz="0" w:space="0" w:color="auto"/>
        <w:bottom w:val="none" w:sz="0" w:space="0" w:color="auto"/>
        <w:right w:val="none" w:sz="0" w:space="0" w:color="auto"/>
      </w:divBdr>
    </w:div>
    <w:div w:id="415979928">
      <w:bodyDiv w:val="1"/>
      <w:marLeft w:val="0"/>
      <w:marRight w:val="0"/>
      <w:marTop w:val="0"/>
      <w:marBottom w:val="0"/>
      <w:divBdr>
        <w:top w:val="none" w:sz="0" w:space="0" w:color="auto"/>
        <w:left w:val="none" w:sz="0" w:space="0" w:color="auto"/>
        <w:bottom w:val="none" w:sz="0" w:space="0" w:color="auto"/>
        <w:right w:val="none" w:sz="0" w:space="0" w:color="auto"/>
      </w:divBdr>
    </w:div>
    <w:div w:id="416023208">
      <w:bodyDiv w:val="1"/>
      <w:marLeft w:val="0"/>
      <w:marRight w:val="0"/>
      <w:marTop w:val="0"/>
      <w:marBottom w:val="0"/>
      <w:divBdr>
        <w:top w:val="none" w:sz="0" w:space="0" w:color="auto"/>
        <w:left w:val="none" w:sz="0" w:space="0" w:color="auto"/>
        <w:bottom w:val="none" w:sz="0" w:space="0" w:color="auto"/>
        <w:right w:val="none" w:sz="0" w:space="0" w:color="auto"/>
      </w:divBdr>
    </w:div>
    <w:div w:id="416171293">
      <w:bodyDiv w:val="1"/>
      <w:marLeft w:val="0"/>
      <w:marRight w:val="0"/>
      <w:marTop w:val="0"/>
      <w:marBottom w:val="0"/>
      <w:divBdr>
        <w:top w:val="none" w:sz="0" w:space="0" w:color="auto"/>
        <w:left w:val="none" w:sz="0" w:space="0" w:color="auto"/>
        <w:bottom w:val="none" w:sz="0" w:space="0" w:color="auto"/>
        <w:right w:val="none" w:sz="0" w:space="0" w:color="auto"/>
      </w:divBdr>
    </w:div>
    <w:div w:id="416176134">
      <w:bodyDiv w:val="1"/>
      <w:marLeft w:val="0"/>
      <w:marRight w:val="0"/>
      <w:marTop w:val="0"/>
      <w:marBottom w:val="0"/>
      <w:divBdr>
        <w:top w:val="none" w:sz="0" w:space="0" w:color="auto"/>
        <w:left w:val="none" w:sz="0" w:space="0" w:color="auto"/>
        <w:bottom w:val="none" w:sz="0" w:space="0" w:color="auto"/>
        <w:right w:val="none" w:sz="0" w:space="0" w:color="auto"/>
      </w:divBdr>
    </w:div>
    <w:div w:id="416243955">
      <w:bodyDiv w:val="1"/>
      <w:marLeft w:val="0"/>
      <w:marRight w:val="0"/>
      <w:marTop w:val="0"/>
      <w:marBottom w:val="0"/>
      <w:divBdr>
        <w:top w:val="none" w:sz="0" w:space="0" w:color="auto"/>
        <w:left w:val="none" w:sz="0" w:space="0" w:color="auto"/>
        <w:bottom w:val="none" w:sz="0" w:space="0" w:color="auto"/>
        <w:right w:val="none" w:sz="0" w:space="0" w:color="auto"/>
      </w:divBdr>
    </w:div>
    <w:div w:id="416294141">
      <w:bodyDiv w:val="1"/>
      <w:marLeft w:val="0"/>
      <w:marRight w:val="0"/>
      <w:marTop w:val="0"/>
      <w:marBottom w:val="0"/>
      <w:divBdr>
        <w:top w:val="none" w:sz="0" w:space="0" w:color="auto"/>
        <w:left w:val="none" w:sz="0" w:space="0" w:color="auto"/>
        <w:bottom w:val="none" w:sz="0" w:space="0" w:color="auto"/>
        <w:right w:val="none" w:sz="0" w:space="0" w:color="auto"/>
      </w:divBdr>
    </w:div>
    <w:div w:id="416362500">
      <w:bodyDiv w:val="1"/>
      <w:marLeft w:val="0"/>
      <w:marRight w:val="0"/>
      <w:marTop w:val="0"/>
      <w:marBottom w:val="0"/>
      <w:divBdr>
        <w:top w:val="none" w:sz="0" w:space="0" w:color="auto"/>
        <w:left w:val="none" w:sz="0" w:space="0" w:color="auto"/>
        <w:bottom w:val="none" w:sz="0" w:space="0" w:color="auto"/>
        <w:right w:val="none" w:sz="0" w:space="0" w:color="auto"/>
      </w:divBdr>
    </w:div>
    <w:div w:id="416824830">
      <w:bodyDiv w:val="1"/>
      <w:marLeft w:val="0"/>
      <w:marRight w:val="0"/>
      <w:marTop w:val="0"/>
      <w:marBottom w:val="0"/>
      <w:divBdr>
        <w:top w:val="none" w:sz="0" w:space="0" w:color="auto"/>
        <w:left w:val="none" w:sz="0" w:space="0" w:color="auto"/>
        <w:bottom w:val="none" w:sz="0" w:space="0" w:color="auto"/>
        <w:right w:val="none" w:sz="0" w:space="0" w:color="auto"/>
      </w:divBdr>
    </w:div>
    <w:div w:id="416904612">
      <w:bodyDiv w:val="1"/>
      <w:marLeft w:val="0"/>
      <w:marRight w:val="0"/>
      <w:marTop w:val="0"/>
      <w:marBottom w:val="0"/>
      <w:divBdr>
        <w:top w:val="none" w:sz="0" w:space="0" w:color="auto"/>
        <w:left w:val="none" w:sz="0" w:space="0" w:color="auto"/>
        <w:bottom w:val="none" w:sz="0" w:space="0" w:color="auto"/>
        <w:right w:val="none" w:sz="0" w:space="0" w:color="auto"/>
      </w:divBdr>
    </w:div>
    <w:div w:id="417019254">
      <w:bodyDiv w:val="1"/>
      <w:marLeft w:val="0"/>
      <w:marRight w:val="0"/>
      <w:marTop w:val="0"/>
      <w:marBottom w:val="0"/>
      <w:divBdr>
        <w:top w:val="none" w:sz="0" w:space="0" w:color="auto"/>
        <w:left w:val="none" w:sz="0" w:space="0" w:color="auto"/>
        <w:bottom w:val="none" w:sz="0" w:space="0" w:color="auto"/>
        <w:right w:val="none" w:sz="0" w:space="0" w:color="auto"/>
      </w:divBdr>
    </w:div>
    <w:div w:id="417287026">
      <w:bodyDiv w:val="1"/>
      <w:marLeft w:val="0"/>
      <w:marRight w:val="0"/>
      <w:marTop w:val="0"/>
      <w:marBottom w:val="0"/>
      <w:divBdr>
        <w:top w:val="none" w:sz="0" w:space="0" w:color="auto"/>
        <w:left w:val="none" w:sz="0" w:space="0" w:color="auto"/>
        <w:bottom w:val="none" w:sz="0" w:space="0" w:color="auto"/>
        <w:right w:val="none" w:sz="0" w:space="0" w:color="auto"/>
      </w:divBdr>
    </w:div>
    <w:div w:id="417288708">
      <w:bodyDiv w:val="1"/>
      <w:marLeft w:val="0"/>
      <w:marRight w:val="0"/>
      <w:marTop w:val="0"/>
      <w:marBottom w:val="0"/>
      <w:divBdr>
        <w:top w:val="none" w:sz="0" w:space="0" w:color="auto"/>
        <w:left w:val="none" w:sz="0" w:space="0" w:color="auto"/>
        <w:bottom w:val="none" w:sz="0" w:space="0" w:color="auto"/>
        <w:right w:val="none" w:sz="0" w:space="0" w:color="auto"/>
      </w:divBdr>
    </w:div>
    <w:div w:id="417336208">
      <w:bodyDiv w:val="1"/>
      <w:marLeft w:val="0"/>
      <w:marRight w:val="0"/>
      <w:marTop w:val="0"/>
      <w:marBottom w:val="0"/>
      <w:divBdr>
        <w:top w:val="none" w:sz="0" w:space="0" w:color="auto"/>
        <w:left w:val="none" w:sz="0" w:space="0" w:color="auto"/>
        <w:bottom w:val="none" w:sz="0" w:space="0" w:color="auto"/>
        <w:right w:val="none" w:sz="0" w:space="0" w:color="auto"/>
      </w:divBdr>
    </w:div>
    <w:div w:id="417363594">
      <w:bodyDiv w:val="1"/>
      <w:marLeft w:val="0"/>
      <w:marRight w:val="0"/>
      <w:marTop w:val="0"/>
      <w:marBottom w:val="0"/>
      <w:divBdr>
        <w:top w:val="none" w:sz="0" w:space="0" w:color="auto"/>
        <w:left w:val="none" w:sz="0" w:space="0" w:color="auto"/>
        <w:bottom w:val="none" w:sz="0" w:space="0" w:color="auto"/>
        <w:right w:val="none" w:sz="0" w:space="0" w:color="auto"/>
      </w:divBdr>
    </w:div>
    <w:div w:id="417675270">
      <w:bodyDiv w:val="1"/>
      <w:marLeft w:val="0"/>
      <w:marRight w:val="0"/>
      <w:marTop w:val="0"/>
      <w:marBottom w:val="0"/>
      <w:divBdr>
        <w:top w:val="none" w:sz="0" w:space="0" w:color="auto"/>
        <w:left w:val="none" w:sz="0" w:space="0" w:color="auto"/>
        <w:bottom w:val="none" w:sz="0" w:space="0" w:color="auto"/>
        <w:right w:val="none" w:sz="0" w:space="0" w:color="auto"/>
      </w:divBdr>
    </w:div>
    <w:div w:id="417680221">
      <w:bodyDiv w:val="1"/>
      <w:marLeft w:val="0"/>
      <w:marRight w:val="0"/>
      <w:marTop w:val="0"/>
      <w:marBottom w:val="0"/>
      <w:divBdr>
        <w:top w:val="none" w:sz="0" w:space="0" w:color="auto"/>
        <w:left w:val="none" w:sz="0" w:space="0" w:color="auto"/>
        <w:bottom w:val="none" w:sz="0" w:space="0" w:color="auto"/>
        <w:right w:val="none" w:sz="0" w:space="0" w:color="auto"/>
      </w:divBdr>
    </w:div>
    <w:div w:id="417681567">
      <w:bodyDiv w:val="1"/>
      <w:marLeft w:val="0"/>
      <w:marRight w:val="0"/>
      <w:marTop w:val="0"/>
      <w:marBottom w:val="0"/>
      <w:divBdr>
        <w:top w:val="none" w:sz="0" w:space="0" w:color="auto"/>
        <w:left w:val="none" w:sz="0" w:space="0" w:color="auto"/>
        <w:bottom w:val="none" w:sz="0" w:space="0" w:color="auto"/>
        <w:right w:val="none" w:sz="0" w:space="0" w:color="auto"/>
      </w:divBdr>
    </w:div>
    <w:div w:id="417747683">
      <w:bodyDiv w:val="1"/>
      <w:marLeft w:val="0"/>
      <w:marRight w:val="0"/>
      <w:marTop w:val="0"/>
      <w:marBottom w:val="0"/>
      <w:divBdr>
        <w:top w:val="none" w:sz="0" w:space="0" w:color="auto"/>
        <w:left w:val="none" w:sz="0" w:space="0" w:color="auto"/>
        <w:bottom w:val="none" w:sz="0" w:space="0" w:color="auto"/>
        <w:right w:val="none" w:sz="0" w:space="0" w:color="auto"/>
      </w:divBdr>
    </w:div>
    <w:div w:id="417795671">
      <w:bodyDiv w:val="1"/>
      <w:marLeft w:val="0"/>
      <w:marRight w:val="0"/>
      <w:marTop w:val="0"/>
      <w:marBottom w:val="0"/>
      <w:divBdr>
        <w:top w:val="none" w:sz="0" w:space="0" w:color="auto"/>
        <w:left w:val="none" w:sz="0" w:space="0" w:color="auto"/>
        <w:bottom w:val="none" w:sz="0" w:space="0" w:color="auto"/>
        <w:right w:val="none" w:sz="0" w:space="0" w:color="auto"/>
      </w:divBdr>
    </w:div>
    <w:div w:id="417874881">
      <w:bodyDiv w:val="1"/>
      <w:marLeft w:val="0"/>
      <w:marRight w:val="0"/>
      <w:marTop w:val="0"/>
      <w:marBottom w:val="0"/>
      <w:divBdr>
        <w:top w:val="none" w:sz="0" w:space="0" w:color="auto"/>
        <w:left w:val="none" w:sz="0" w:space="0" w:color="auto"/>
        <w:bottom w:val="none" w:sz="0" w:space="0" w:color="auto"/>
        <w:right w:val="none" w:sz="0" w:space="0" w:color="auto"/>
      </w:divBdr>
    </w:div>
    <w:div w:id="417946147">
      <w:bodyDiv w:val="1"/>
      <w:marLeft w:val="0"/>
      <w:marRight w:val="0"/>
      <w:marTop w:val="0"/>
      <w:marBottom w:val="0"/>
      <w:divBdr>
        <w:top w:val="none" w:sz="0" w:space="0" w:color="auto"/>
        <w:left w:val="none" w:sz="0" w:space="0" w:color="auto"/>
        <w:bottom w:val="none" w:sz="0" w:space="0" w:color="auto"/>
        <w:right w:val="none" w:sz="0" w:space="0" w:color="auto"/>
      </w:divBdr>
    </w:div>
    <w:div w:id="418259686">
      <w:bodyDiv w:val="1"/>
      <w:marLeft w:val="0"/>
      <w:marRight w:val="0"/>
      <w:marTop w:val="0"/>
      <w:marBottom w:val="0"/>
      <w:divBdr>
        <w:top w:val="none" w:sz="0" w:space="0" w:color="auto"/>
        <w:left w:val="none" w:sz="0" w:space="0" w:color="auto"/>
        <w:bottom w:val="none" w:sz="0" w:space="0" w:color="auto"/>
        <w:right w:val="none" w:sz="0" w:space="0" w:color="auto"/>
      </w:divBdr>
    </w:div>
    <w:div w:id="418336897">
      <w:bodyDiv w:val="1"/>
      <w:marLeft w:val="0"/>
      <w:marRight w:val="0"/>
      <w:marTop w:val="0"/>
      <w:marBottom w:val="0"/>
      <w:divBdr>
        <w:top w:val="none" w:sz="0" w:space="0" w:color="auto"/>
        <w:left w:val="none" w:sz="0" w:space="0" w:color="auto"/>
        <w:bottom w:val="none" w:sz="0" w:space="0" w:color="auto"/>
        <w:right w:val="none" w:sz="0" w:space="0" w:color="auto"/>
      </w:divBdr>
    </w:div>
    <w:div w:id="418451398">
      <w:bodyDiv w:val="1"/>
      <w:marLeft w:val="0"/>
      <w:marRight w:val="0"/>
      <w:marTop w:val="0"/>
      <w:marBottom w:val="0"/>
      <w:divBdr>
        <w:top w:val="none" w:sz="0" w:space="0" w:color="auto"/>
        <w:left w:val="none" w:sz="0" w:space="0" w:color="auto"/>
        <w:bottom w:val="none" w:sz="0" w:space="0" w:color="auto"/>
        <w:right w:val="none" w:sz="0" w:space="0" w:color="auto"/>
      </w:divBdr>
    </w:div>
    <w:div w:id="418524923">
      <w:bodyDiv w:val="1"/>
      <w:marLeft w:val="0"/>
      <w:marRight w:val="0"/>
      <w:marTop w:val="0"/>
      <w:marBottom w:val="0"/>
      <w:divBdr>
        <w:top w:val="none" w:sz="0" w:space="0" w:color="auto"/>
        <w:left w:val="none" w:sz="0" w:space="0" w:color="auto"/>
        <w:bottom w:val="none" w:sz="0" w:space="0" w:color="auto"/>
        <w:right w:val="none" w:sz="0" w:space="0" w:color="auto"/>
      </w:divBdr>
    </w:div>
    <w:div w:id="418598635">
      <w:bodyDiv w:val="1"/>
      <w:marLeft w:val="0"/>
      <w:marRight w:val="0"/>
      <w:marTop w:val="0"/>
      <w:marBottom w:val="0"/>
      <w:divBdr>
        <w:top w:val="none" w:sz="0" w:space="0" w:color="auto"/>
        <w:left w:val="none" w:sz="0" w:space="0" w:color="auto"/>
        <w:bottom w:val="none" w:sz="0" w:space="0" w:color="auto"/>
        <w:right w:val="none" w:sz="0" w:space="0" w:color="auto"/>
      </w:divBdr>
    </w:div>
    <w:div w:id="418647061">
      <w:bodyDiv w:val="1"/>
      <w:marLeft w:val="0"/>
      <w:marRight w:val="0"/>
      <w:marTop w:val="0"/>
      <w:marBottom w:val="0"/>
      <w:divBdr>
        <w:top w:val="none" w:sz="0" w:space="0" w:color="auto"/>
        <w:left w:val="none" w:sz="0" w:space="0" w:color="auto"/>
        <w:bottom w:val="none" w:sz="0" w:space="0" w:color="auto"/>
        <w:right w:val="none" w:sz="0" w:space="0" w:color="auto"/>
      </w:divBdr>
    </w:div>
    <w:div w:id="418866449">
      <w:bodyDiv w:val="1"/>
      <w:marLeft w:val="0"/>
      <w:marRight w:val="0"/>
      <w:marTop w:val="0"/>
      <w:marBottom w:val="0"/>
      <w:divBdr>
        <w:top w:val="none" w:sz="0" w:space="0" w:color="auto"/>
        <w:left w:val="none" w:sz="0" w:space="0" w:color="auto"/>
        <w:bottom w:val="none" w:sz="0" w:space="0" w:color="auto"/>
        <w:right w:val="none" w:sz="0" w:space="0" w:color="auto"/>
      </w:divBdr>
    </w:div>
    <w:div w:id="418984801">
      <w:bodyDiv w:val="1"/>
      <w:marLeft w:val="0"/>
      <w:marRight w:val="0"/>
      <w:marTop w:val="0"/>
      <w:marBottom w:val="0"/>
      <w:divBdr>
        <w:top w:val="none" w:sz="0" w:space="0" w:color="auto"/>
        <w:left w:val="none" w:sz="0" w:space="0" w:color="auto"/>
        <w:bottom w:val="none" w:sz="0" w:space="0" w:color="auto"/>
        <w:right w:val="none" w:sz="0" w:space="0" w:color="auto"/>
      </w:divBdr>
    </w:div>
    <w:div w:id="418986476">
      <w:bodyDiv w:val="1"/>
      <w:marLeft w:val="0"/>
      <w:marRight w:val="0"/>
      <w:marTop w:val="0"/>
      <w:marBottom w:val="0"/>
      <w:divBdr>
        <w:top w:val="none" w:sz="0" w:space="0" w:color="auto"/>
        <w:left w:val="none" w:sz="0" w:space="0" w:color="auto"/>
        <w:bottom w:val="none" w:sz="0" w:space="0" w:color="auto"/>
        <w:right w:val="none" w:sz="0" w:space="0" w:color="auto"/>
      </w:divBdr>
    </w:div>
    <w:div w:id="418987985">
      <w:bodyDiv w:val="1"/>
      <w:marLeft w:val="0"/>
      <w:marRight w:val="0"/>
      <w:marTop w:val="0"/>
      <w:marBottom w:val="0"/>
      <w:divBdr>
        <w:top w:val="none" w:sz="0" w:space="0" w:color="auto"/>
        <w:left w:val="none" w:sz="0" w:space="0" w:color="auto"/>
        <w:bottom w:val="none" w:sz="0" w:space="0" w:color="auto"/>
        <w:right w:val="none" w:sz="0" w:space="0" w:color="auto"/>
      </w:divBdr>
    </w:div>
    <w:div w:id="419062433">
      <w:bodyDiv w:val="1"/>
      <w:marLeft w:val="0"/>
      <w:marRight w:val="0"/>
      <w:marTop w:val="0"/>
      <w:marBottom w:val="0"/>
      <w:divBdr>
        <w:top w:val="none" w:sz="0" w:space="0" w:color="auto"/>
        <w:left w:val="none" w:sz="0" w:space="0" w:color="auto"/>
        <w:bottom w:val="none" w:sz="0" w:space="0" w:color="auto"/>
        <w:right w:val="none" w:sz="0" w:space="0" w:color="auto"/>
      </w:divBdr>
    </w:div>
    <w:div w:id="419105305">
      <w:bodyDiv w:val="1"/>
      <w:marLeft w:val="0"/>
      <w:marRight w:val="0"/>
      <w:marTop w:val="0"/>
      <w:marBottom w:val="0"/>
      <w:divBdr>
        <w:top w:val="none" w:sz="0" w:space="0" w:color="auto"/>
        <w:left w:val="none" w:sz="0" w:space="0" w:color="auto"/>
        <w:bottom w:val="none" w:sz="0" w:space="0" w:color="auto"/>
        <w:right w:val="none" w:sz="0" w:space="0" w:color="auto"/>
      </w:divBdr>
    </w:div>
    <w:div w:id="419109762">
      <w:bodyDiv w:val="1"/>
      <w:marLeft w:val="0"/>
      <w:marRight w:val="0"/>
      <w:marTop w:val="0"/>
      <w:marBottom w:val="0"/>
      <w:divBdr>
        <w:top w:val="none" w:sz="0" w:space="0" w:color="auto"/>
        <w:left w:val="none" w:sz="0" w:space="0" w:color="auto"/>
        <w:bottom w:val="none" w:sz="0" w:space="0" w:color="auto"/>
        <w:right w:val="none" w:sz="0" w:space="0" w:color="auto"/>
      </w:divBdr>
    </w:div>
    <w:div w:id="419300547">
      <w:bodyDiv w:val="1"/>
      <w:marLeft w:val="0"/>
      <w:marRight w:val="0"/>
      <w:marTop w:val="0"/>
      <w:marBottom w:val="0"/>
      <w:divBdr>
        <w:top w:val="none" w:sz="0" w:space="0" w:color="auto"/>
        <w:left w:val="none" w:sz="0" w:space="0" w:color="auto"/>
        <w:bottom w:val="none" w:sz="0" w:space="0" w:color="auto"/>
        <w:right w:val="none" w:sz="0" w:space="0" w:color="auto"/>
      </w:divBdr>
    </w:div>
    <w:div w:id="419449308">
      <w:bodyDiv w:val="1"/>
      <w:marLeft w:val="0"/>
      <w:marRight w:val="0"/>
      <w:marTop w:val="0"/>
      <w:marBottom w:val="0"/>
      <w:divBdr>
        <w:top w:val="none" w:sz="0" w:space="0" w:color="auto"/>
        <w:left w:val="none" w:sz="0" w:space="0" w:color="auto"/>
        <w:bottom w:val="none" w:sz="0" w:space="0" w:color="auto"/>
        <w:right w:val="none" w:sz="0" w:space="0" w:color="auto"/>
      </w:divBdr>
    </w:div>
    <w:div w:id="419524727">
      <w:bodyDiv w:val="1"/>
      <w:marLeft w:val="0"/>
      <w:marRight w:val="0"/>
      <w:marTop w:val="0"/>
      <w:marBottom w:val="0"/>
      <w:divBdr>
        <w:top w:val="none" w:sz="0" w:space="0" w:color="auto"/>
        <w:left w:val="none" w:sz="0" w:space="0" w:color="auto"/>
        <w:bottom w:val="none" w:sz="0" w:space="0" w:color="auto"/>
        <w:right w:val="none" w:sz="0" w:space="0" w:color="auto"/>
      </w:divBdr>
    </w:div>
    <w:div w:id="419719228">
      <w:bodyDiv w:val="1"/>
      <w:marLeft w:val="0"/>
      <w:marRight w:val="0"/>
      <w:marTop w:val="0"/>
      <w:marBottom w:val="0"/>
      <w:divBdr>
        <w:top w:val="none" w:sz="0" w:space="0" w:color="auto"/>
        <w:left w:val="none" w:sz="0" w:space="0" w:color="auto"/>
        <w:bottom w:val="none" w:sz="0" w:space="0" w:color="auto"/>
        <w:right w:val="none" w:sz="0" w:space="0" w:color="auto"/>
      </w:divBdr>
    </w:div>
    <w:div w:id="419831813">
      <w:bodyDiv w:val="1"/>
      <w:marLeft w:val="0"/>
      <w:marRight w:val="0"/>
      <w:marTop w:val="0"/>
      <w:marBottom w:val="0"/>
      <w:divBdr>
        <w:top w:val="none" w:sz="0" w:space="0" w:color="auto"/>
        <w:left w:val="none" w:sz="0" w:space="0" w:color="auto"/>
        <w:bottom w:val="none" w:sz="0" w:space="0" w:color="auto"/>
        <w:right w:val="none" w:sz="0" w:space="0" w:color="auto"/>
      </w:divBdr>
    </w:div>
    <w:div w:id="420183416">
      <w:bodyDiv w:val="1"/>
      <w:marLeft w:val="0"/>
      <w:marRight w:val="0"/>
      <w:marTop w:val="0"/>
      <w:marBottom w:val="0"/>
      <w:divBdr>
        <w:top w:val="none" w:sz="0" w:space="0" w:color="auto"/>
        <w:left w:val="none" w:sz="0" w:space="0" w:color="auto"/>
        <w:bottom w:val="none" w:sz="0" w:space="0" w:color="auto"/>
        <w:right w:val="none" w:sz="0" w:space="0" w:color="auto"/>
      </w:divBdr>
    </w:div>
    <w:div w:id="420222160">
      <w:bodyDiv w:val="1"/>
      <w:marLeft w:val="0"/>
      <w:marRight w:val="0"/>
      <w:marTop w:val="0"/>
      <w:marBottom w:val="0"/>
      <w:divBdr>
        <w:top w:val="none" w:sz="0" w:space="0" w:color="auto"/>
        <w:left w:val="none" w:sz="0" w:space="0" w:color="auto"/>
        <w:bottom w:val="none" w:sz="0" w:space="0" w:color="auto"/>
        <w:right w:val="none" w:sz="0" w:space="0" w:color="auto"/>
      </w:divBdr>
    </w:div>
    <w:div w:id="420294867">
      <w:bodyDiv w:val="1"/>
      <w:marLeft w:val="0"/>
      <w:marRight w:val="0"/>
      <w:marTop w:val="0"/>
      <w:marBottom w:val="0"/>
      <w:divBdr>
        <w:top w:val="none" w:sz="0" w:space="0" w:color="auto"/>
        <w:left w:val="none" w:sz="0" w:space="0" w:color="auto"/>
        <w:bottom w:val="none" w:sz="0" w:space="0" w:color="auto"/>
        <w:right w:val="none" w:sz="0" w:space="0" w:color="auto"/>
      </w:divBdr>
    </w:div>
    <w:div w:id="420295185">
      <w:bodyDiv w:val="1"/>
      <w:marLeft w:val="0"/>
      <w:marRight w:val="0"/>
      <w:marTop w:val="0"/>
      <w:marBottom w:val="0"/>
      <w:divBdr>
        <w:top w:val="none" w:sz="0" w:space="0" w:color="auto"/>
        <w:left w:val="none" w:sz="0" w:space="0" w:color="auto"/>
        <w:bottom w:val="none" w:sz="0" w:space="0" w:color="auto"/>
        <w:right w:val="none" w:sz="0" w:space="0" w:color="auto"/>
      </w:divBdr>
    </w:div>
    <w:div w:id="420299709">
      <w:bodyDiv w:val="1"/>
      <w:marLeft w:val="0"/>
      <w:marRight w:val="0"/>
      <w:marTop w:val="0"/>
      <w:marBottom w:val="0"/>
      <w:divBdr>
        <w:top w:val="none" w:sz="0" w:space="0" w:color="auto"/>
        <w:left w:val="none" w:sz="0" w:space="0" w:color="auto"/>
        <w:bottom w:val="none" w:sz="0" w:space="0" w:color="auto"/>
        <w:right w:val="none" w:sz="0" w:space="0" w:color="auto"/>
      </w:divBdr>
    </w:div>
    <w:div w:id="420374879">
      <w:bodyDiv w:val="1"/>
      <w:marLeft w:val="0"/>
      <w:marRight w:val="0"/>
      <w:marTop w:val="0"/>
      <w:marBottom w:val="0"/>
      <w:divBdr>
        <w:top w:val="none" w:sz="0" w:space="0" w:color="auto"/>
        <w:left w:val="none" w:sz="0" w:space="0" w:color="auto"/>
        <w:bottom w:val="none" w:sz="0" w:space="0" w:color="auto"/>
        <w:right w:val="none" w:sz="0" w:space="0" w:color="auto"/>
      </w:divBdr>
    </w:div>
    <w:div w:id="420563101">
      <w:bodyDiv w:val="1"/>
      <w:marLeft w:val="0"/>
      <w:marRight w:val="0"/>
      <w:marTop w:val="0"/>
      <w:marBottom w:val="0"/>
      <w:divBdr>
        <w:top w:val="none" w:sz="0" w:space="0" w:color="auto"/>
        <w:left w:val="none" w:sz="0" w:space="0" w:color="auto"/>
        <w:bottom w:val="none" w:sz="0" w:space="0" w:color="auto"/>
        <w:right w:val="none" w:sz="0" w:space="0" w:color="auto"/>
      </w:divBdr>
    </w:div>
    <w:div w:id="420568911">
      <w:bodyDiv w:val="1"/>
      <w:marLeft w:val="0"/>
      <w:marRight w:val="0"/>
      <w:marTop w:val="0"/>
      <w:marBottom w:val="0"/>
      <w:divBdr>
        <w:top w:val="none" w:sz="0" w:space="0" w:color="auto"/>
        <w:left w:val="none" w:sz="0" w:space="0" w:color="auto"/>
        <w:bottom w:val="none" w:sz="0" w:space="0" w:color="auto"/>
        <w:right w:val="none" w:sz="0" w:space="0" w:color="auto"/>
      </w:divBdr>
    </w:div>
    <w:div w:id="420611756">
      <w:bodyDiv w:val="1"/>
      <w:marLeft w:val="0"/>
      <w:marRight w:val="0"/>
      <w:marTop w:val="0"/>
      <w:marBottom w:val="0"/>
      <w:divBdr>
        <w:top w:val="none" w:sz="0" w:space="0" w:color="auto"/>
        <w:left w:val="none" w:sz="0" w:space="0" w:color="auto"/>
        <w:bottom w:val="none" w:sz="0" w:space="0" w:color="auto"/>
        <w:right w:val="none" w:sz="0" w:space="0" w:color="auto"/>
      </w:divBdr>
    </w:div>
    <w:div w:id="420639909">
      <w:bodyDiv w:val="1"/>
      <w:marLeft w:val="0"/>
      <w:marRight w:val="0"/>
      <w:marTop w:val="0"/>
      <w:marBottom w:val="0"/>
      <w:divBdr>
        <w:top w:val="none" w:sz="0" w:space="0" w:color="auto"/>
        <w:left w:val="none" w:sz="0" w:space="0" w:color="auto"/>
        <w:bottom w:val="none" w:sz="0" w:space="0" w:color="auto"/>
        <w:right w:val="none" w:sz="0" w:space="0" w:color="auto"/>
      </w:divBdr>
    </w:div>
    <w:div w:id="420685737">
      <w:bodyDiv w:val="1"/>
      <w:marLeft w:val="0"/>
      <w:marRight w:val="0"/>
      <w:marTop w:val="0"/>
      <w:marBottom w:val="0"/>
      <w:divBdr>
        <w:top w:val="none" w:sz="0" w:space="0" w:color="auto"/>
        <w:left w:val="none" w:sz="0" w:space="0" w:color="auto"/>
        <w:bottom w:val="none" w:sz="0" w:space="0" w:color="auto"/>
        <w:right w:val="none" w:sz="0" w:space="0" w:color="auto"/>
      </w:divBdr>
    </w:div>
    <w:div w:id="420687321">
      <w:bodyDiv w:val="1"/>
      <w:marLeft w:val="0"/>
      <w:marRight w:val="0"/>
      <w:marTop w:val="0"/>
      <w:marBottom w:val="0"/>
      <w:divBdr>
        <w:top w:val="none" w:sz="0" w:space="0" w:color="auto"/>
        <w:left w:val="none" w:sz="0" w:space="0" w:color="auto"/>
        <w:bottom w:val="none" w:sz="0" w:space="0" w:color="auto"/>
        <w:right w:val="none" w:sz="0" w:space="0" w:color="auto"/>
      </w:divBdr>
    </w:div>
    <w:div w:id="420761948">
      <w:bodyDiv w:val="1"/>
      <w:marLeft w:val="0"/>
      <w:marRight w:val="0"/>
      <w:marTop w:val="0"/>
      <w:marBottom w:val="0"/>
      <w:divBdr>
        <w:top w:val="none" w:sz="0" w:space="0" w:color="auto"/>
        <w:left w:val="none" w:sz="0" w:space="0" w:color="auto"/>
        <w:bottom w:val="none" w:sz="0" w:space="0" w:color="auto"/>
        <w:right w:val="none" w:sz="0" w:space="0" w:color="auto"/>
      </w:divBdr>
    </w:div>
    <w:div w:id="421033020">
      <w:bodyDiv w:val="1"/>
      <w:marLeft w:val="0"/>
      <w:marRight w:val="0"/>
      <w:marTop w:val="0"/>
      <w:marBottom w:val="0"/>
      <w:divBdr>
        <w:top w:val="none" w:sz="0" w:space="0" w:color="auto"/>
        <w:left w:val="none" w:sz="0" w:space="0" w:color="auto"/>
        <w:bottom w:val="none" w:sz="0" w:space="0" w:color="auto"/>
        <w:right w:val="none" w:sz="0" w:space="0" w:color="auto"/>
      </w:divBdr>
    </w:div>
    <w:div w:id="421148735">
      <w:bodyDiv w:val="1"/>
      <w:marLeft w:val="0"/>
      <w:marRight w:val="0"/>
      <w:marTop w:val="0"/>
      <w:marBottom w:val="0"/>
      <w:divBdr>
        <w:top w:val="none" w:sz="0" w:space="0" w:color="auto"/>
        <w:left w:val="none" w:sz="0" w:space="0" w:color="auto"/>
        <w:bottom w:val="none" w:sz="0" w:space="0" w:color="auto"/>
        <w:right w:val="none" w:sz="0" w:space="0" w:color="auto"/>
      </w:divBdr>
    </w:div>
    <w:div w:id="421149730">
      <w:bodyDiv w:val="1"/>
      <w:marLeft w:val="0"/>
      <w:marRight w:val="0"/>
      <w:marTop w:val="0"/>
      <w:marBottom w:val="0"/>
      <w:divBdr>
        <w:top w:val="none" w:sz="0" w:space="0" w:color="auto"/>
        <w:left w:val="none" w:sz="0" w:space="0" w:color="auto"/>
        <w:bottom w:val="none" w:sz="0" w:space="0" w:color="auto"/>
        <w:right w:val="none" w:sz="0" w:space="0" w:color="auto"/>
      </w:divBdr>
    </w:div>
    <w:div w:id="421223490">
      <w:bodyDiv w:val="1"/>
      <w:marLeft w:val="0"/>
      <w:marRight w:val="0"/>
      <w:marTop w:val="0"/>
      <w:marBottom w:val="0"/>
      <w:divBdr>
        <w:top w:val="none" w:sz="0" w:space="0" w:color="auto"/>
        <w:left w:val="none" w:sz="0" w:space="0" w:color="auto"/>
        <w:bottom w:val="none" w:sz="0" w:space="0" w:color="auto"/>
        <w:right w:val="none" w:sz="0" w:space="0" w:color="auto"/>
      </w:divBdr>
    </w:div>
    <w:div w:id="421293635">
      <w:bodyDiv w:val="1"/>
      <w:marLeft w:val="0"/>
      <w:marRight w:val="0"/>
      <w:marTop w:val="0"/>
      <w:marBottom w:val="0"/>
      <w:divBdr>
        <w:top w:val="none" w:sz="0" w:space="0" w:color="auto"/>
        <w:left w:val="none" w:sz="0" w:space="0" w:color="auto"/>
        <w:bottom w:val="none" w:sz="0" w:space="0" w:color="auto"/>
        <w:right w:val="none" w:sz="0" w:space="0" w:color="auto"/>
      </w:divBdr>
    </w:div>
    <w:div w:id="421294549">
      <w:bodyDiv w:val="1"/>
      <w:marLeft w:val="0"/>
      <w:marRight w:val="0"/>
      <w:marTop w:val="0"/>
      <w:marBottom w:val="0"/>
      <w:divBdr>
        <w:top w:val="none" w:sz="0" w:space="0" w:color="auto"/>
        <w:left w:val="none" w:sz="0" w:space="0" w:color="auto"/>
        <w:bottom w:val="none" w:sz="0" w:space="0" w:color="auto"/>
        <w:right w:val="none" w:sz="0" w:space="0" w:color="auto"/>
      </w:divBdr>
    </w:div>
    <w:div w:id="421336405">
      <w:bodyDiv w:val="1"/>
      <w:marLeft w:val="0"/>
      <w:marRight w:val="0"/>
      <w:marTop w:val="0"/>
      <w:marBottom w:val="0"/>
      <w:divBdr>
        <w:top w:val="none" w:sz="0" w:space="0" w:color="auto"/>
        <w:left w:val="none" w:sz="0" w:space="0" w:color="auto"/>
        <w:bottom w:val="none" w:sz="0" w:space="0" w:color="auto"/>
        <w:right w:val="none" w:sz="0" w:space="0" w:color="auto"/>
      </w:divBdr>
    </w:div>
    <w:div w:id="421338961">
      <w:bodyDiv w:val="1"/>
      <w:marLeft w:val="0"/>
      <w:marRight w:val="0"/>
      <w:marTop w:val="0"/>
      <w:marBottom w:val="0"/>
      <w:divBdr>
        <w:top w:val="none" w:sz="0" w:space="0" w:color="auto"/>
        <w:left w:val="none" w:sz="0" w:space="0" w:color="auto"/>
        <w:bottom w:val="none" w:sz="0" w:space="0" w:color="auto"/>
        <w:right w:val="none" w:sz="0" w:space="0" w:color="auto"/>
      </w:divBdr>
    </w:div>
    <w:div w:id="421417159">
      <w:bodyDiv w:val="1"/>
      <w:marLeft w:val="0"/>
      <w:marRight w:val="0"/>
      <w:marTop w:val="0"/>
      <w:marBottom w:val="0"/>
      <w:divBdr>
        <w:top w:val="none" w:sz="0" w:space="0" w:color="auto"/>
        <w:left w:val="none" w:sz="0" w:space="0" w:color="auto"/>
        <w:bottom w:val="none" w:sz="0" w:space="0" w:color="auto"/>
        <w:right w:val="none" w:sz="0" w:space="0" w:color="auto"/>
      </w:divBdr>
    </w:div>
    <w:div w:id="421529291">
      <w:bodyDiv w:val="1"/>
      <w:marLeft w:val="0"/>
      <w:marRight w:val="0"/>
      <w:marTop w:val="0"/>
      <w:marBottom w:val="0"/>
      <w:divBdr>
        <w:top w:val="none" w:sz="0" w:space="0" w:color="auto"/>
        <w:left w:val="none" w:sz="0" w:space="0" w:color="auto"/>
        <w:bottom w:val="none" w:sz="0" w:space="0" w:color="auto"/>
        <w:right w:val="none" w:sz="0" w:space="0" w:color="auto"/>
      </w:divBdr>
    </w:div>
    <w:div w:id="421529506">
      <w:bodyDiv w:val="1"/>
      <w:marLeft w:val="0"/>
      <w:marRight w:val="0"/>
      <w:marTop w:val="0"/>
      <w:marBottom w:val="0"/>
      <w:divBdr>
        <w:top w:val="none" w:sz="0" w:space="0" w:color="auto"/>
        <w:left w:val="none" w:sz="0" w:space="0" w:color="auto"/>
        <w:bottom w:val="none" w:sz="0" w:space="0" w:color="auto"/>
        <w:right w:val="none" w:sz="0" w:space="0" w:color="auto"/>
      </w:divBdr>
    </w:div>
    <w:div w:id="421605743">
      <w:bodyDiv w:val="1"/>
      <w:marLeft w:val="0"/>
      <w:marRight w:val="0"/>
      <w:marTop w:val="0"/>
      <w:marBottom w:val="0"/>
      <w:divBdr>
        <w:top w:val="none" w:sz="0" w:space="0" w:color="auto"/>
        <w:left w:val="none" w:sz="0" w:space="0" w:color="auto"/>
        <w:bottom w:val="none" w:sz="0" w:space="0" w:color="auto"/>
        <w:right w:val="none" w:sz="0" w:space="0" w:color="auto"/>
      </w:divBdr>
    </w:div>
    <w:div w:id="421728181">
      <w:bodyDiv w:val="1"/>
      <w:marLeft w:val="0"/>
      <w:marRight w:val="0"/>
      <w:marTop w:val="0"/>
      <w:marBottom w:val="0"/>
      <w:divBdr>
        <w:top w:val="none" w:sz="0" w:space="0" w:color="auto"/>
        <w:left w:val="none" w:sz="0" w:space="0" w:color="auto"/>
        <w:bottom w:val="none" w:sz="0" w:space="0" w:color="auto"/>
        <w:right w:val="none" w:sz="0" w:space="0" w:color="auto"/>
      </w:divBdr>
    </w:div>
    <w:div w:id="421729641">
      <w:bodyDiv w:val="1"/>
      <w:marLeft w:val="0"/>
      <w:marRight w:val="0"/>
      <w:marTop w:val="0"/>
      <w:marBottom w:val="0"/>
      <w:divBdr>
        <w:top w:val="none" w:sz="0" w:space="0" w:color="auto"/>
        <w:left w:val="none" w:sz="0" w:space="0" w:color="auto"/>
        <w:bottom w:val="none" w:sz="0" w:space="0" w:color="auto"/>
        <w:right w:val="none" w:sz="0" w:space="0" w:color="auto"/>
      </w:divBdr>
    </w:div>
    <w:div w:id="421730097">
      <w:bodyDiv w:val="1"/>
      <w:marLeft w:val="0"/>
      <w:marRight w:val="0"/>
      <w:marTop w:val="0"/>
      <w:marBottom w:val="0"/>
      <w:divBdr>
        <w:top w:val="none" w:sz="0" w:space="0" w:color="auto"/>
        <w:left w:val="none" w:sz="0" w:space="0" w:color="auto"/>
        <w:bottom w:val="none" w:sz="0" w:space="0" w:color="auto"/>
        <w:right w:val="none" w:sz="0" w:space="0" w:color="auto"/>
      </w:divBdr>
    </w:div>
    <w:div w:id="421797515">
      <w:bodyDiv w:val="1"/>
      <w:marLeft w:val="0"/>
      <w:marRight w:val="0"/>
      <w:marTop w:val="0"/>
      <w:marBottom w:val="0"/>
      <w:divBdr>
        <w:top w:val="none" w:sz="0" w:space="0" w:color="auto"/>
        <w:left w:val="none" w:sz="0" w:space="0" w:color="auto"/>
        <w:bottom w:val="none" w:sz="0" w:space="0" w:color="auto"/>
        <w:right w:val="none" w:sz="0" w:space="0" w:color="auto"/>
      </w:divBdr>
    </w:div>
    <w:div w:id="421921701">
      <w:bodyDiv w:val="1"/>
      <w:marLeft w:val="0"/>
      <w:marRight w:val="0"/>
      <w:marTop w:val="0"/>
      <w:marBottom w:val="0"/>
      <w:divBdr>
        <w:top w:val="none" w:sz="0" w:space="0" w:color="auto"/>
        <w:left w:val="none" w:sz="0" w:space="0" w:color="auto"/>
        <w:bottom w:val="none" w:sz="0" w:space="0" w:color="auto"/>
        <w:right w:val="none" w:sz="0" w:space="0" w:color="auto"/>
      </w:divBdr>
    </w:div>
    <w:div w:id="422192454">
      <w:bodyDiv w:val="1"/>
      <w:marLeft w:val="0"/>
      <w:marRight w:val="0"/>
      <w:marTop w:val="0"/>
      <w:marBottom w:val="0"/>
      <w:divBdr>
        <w:top w:val="none" w:sz="0" w:space="0" w:color="auto"/>
        <w:left w:val="none" w:sz="0" w:space="0" w:color="auto"/>
        <w:bottom w:val="none" w:sz="0" w:space="0" w:color="auto"/>
        <w:right w:val="none" w:sz="0" w:space="0" w:color="auto"/>
      </w:divBdr>
    </w:div>
    <w:div w:id="422261461">
      <w:bodyDiv w:val="1"/>
      <w:marLeft w:val="0"/>
      <w:marRight w:val="0"/>
      <w:marTop w:val="0"/>
      <w:marBottom w:val="0"/>
      <w:divBdr>
        <w:top w:val="none" w:sz="0" w:space="0" w:color="auto"/>
        <w:left w:val="none" w:sz="0" w:space="0" w:color="auto"/>
        <w:bottom w:val="none" w:sz="0" w:space="0" w:color="auto"/>
        <w:right w:val="none" w:sz="0" w:space="0" w:color="auto"/>
      </w:divBdr>
    </w:div>
    <w:div w:id="422264078">
      <w:bodyDiv w:val="1"/>
      <w:marLeft w:val="0"/>
      <w:marRight w:val="0"/>
      <w:marTop w:val="0"/>
      <w:marBottom w:val="0"/>
      <w:divBdr>
        <w:top w:val="none" w:sz="0" w:space="0" w:color="auto"/>
        <w:left w:val="none" w:sz="0" w:space="0" w:color="auto"/>
        <w:bottom w:val="none" w:sz="0" w:space="0" w:color="auto"/>
        <w:right w:val="none" w:sz="0" w:space="0" w:color="auto"/>
      </w:divBdr>
    </w:div>
    <w:div w:id="422268155">
      <w:bodyDiv w:val="1"/>
      <w:marLeft w:val="0"/>
      <w:marRight w:val="0"/>
      <w:marTop w:val="0"/>
      <w:marBottom w:val="0"/>
      <w:divBdr>
        <w:top w:val="none" w:sz="0" w:space="0" w:color="auto"/>
        <w:left w:val="none" w:sz="0" w:space="0" w:color="auto"/>
        <w:bottom w:val="none" w:sz="0" w:space="0" w:color="auto"/>
        <w:right w:val="none" w:sz="0" w:space="0" w:color="auto"/>
      </w:divBdr>
    </w:div>
    <w:div w:id="422385983">
      <w:bodyDiv w:val="1"/>
      <w:marLeft w:val="0"/>
      <w:marRight w:val="0"/>
      <w:marTop w:val="0"/>
      <w:marBottom w:val="0"/>
      <w:divBdr>
        <w:top w:val="none" w:sz="0" w:space="0" w:color="auto"/>
        <w:left w:val="none" w:sz="0" w:space="0" w:color="auto"/>
        <w:bottom w:val="none" w:sz="0" w:space="0" w:color="auto"/>
        <w:right w:val="none" w:sz="0" w:space="0" w:color="auto"/>
      </w:divBdr>
    </w:div>
    <w:div w:id="422579316">
      <w:bodyDiv w:val="1"/>
      <w:marLeft w:val="0"/>
      <w:marRight w:val="0"/>
      <w:marTop w:val="0"/>
      <w:marBottom w:val="0"/>
      <w:divBdr>
        <w:top w:val="none" w:sz="0" w:space="0" w:color="auto"/>
        <w:left w:val="none" w:sz="0" w:space="0" w:color="auto"/>
        <w:bottom w:val="none" w:sz="0" w:space="0" w:color="auto"/>
        <w:right w:val="none" w:sz="0" w:space="0" w:color="auto"/>
      </w:divBdr>
    </w:div>
    <w:div w:id="422805479">
      <w:bodyDiv w:val="1"/>
      <w:marLeft w:val="0"/>
      <w:marRight w:val="0"/>
      <w:marTop w:val="0"/>
      <w:marBottom w:val="0"/>
      <w:divBdr>
        <w:top w:val="none" w:sz="0" w:space="0" w:color="auto"/>
        <w:left w:val="none" w:sz="0" w:space="0" w:color="auto"/>
        <w:bottom w:val="none" w:sz="0" w:space="0" w:color="auto"/>
        <w:right w:val="none" w:sz="0" w:space="0" w:color="auto"/>
      </w:divBdr>
    </w:div>
    <w:div w:id="423066231">
      <w:bodyDiv w:val="1"/>
      <w:marLeft w:val="0"/>
      <w:marRight w:val="0"/>
      <w:marTop w:val="0"/>
      <w:marBottom w:val="0"/>
      <w:divBdr>
        <w:top w:val="none" w:sz="0" w:space="0" w:color="auto"/>
        <w:left w:val="none" w:sz="0" w:space="0" w:color="auto"/>
        <w:bottom w:val="none" w:sz="0" w:space="0" w:color="auto"/>
        <w:right w:val="none" w:sz="0" w:space="0" w:color="auto"/>
      </w:divBdr>
    </w:div>
    <w:div w:id="423108140">
      <w:bodyDiv w:val="1"/>
      <w:marLeft w:val="0"/>
      <w:marRight w:val="0"/>
      <w:marTop w:val="0"/>
      <w:marBottom w:val="0"/>
      <w:divBdr>
        <w:top w:val="none" w:sz="0" w:space="0" w:color="auto"/>
        <w:left w:val="none" w:sz="0" w:space="0" w:color="auto"/>
        <w:bottom w:val="none" w:sz="0" w:space="0" w:color="auto"/>
        <w:right w:val="none" w:sz="0" w:space="0" w:color="auto"/>
      </w:divBdr>
    </w:div>
    <w:div w:id="423185465">
      <w:bodyDiv w:val="1"/>
      <w:marLeft w:val="0"/>
      <w:marRight w:val="0"/>
      <w:marTop w:val="0"/>
      <w:marBottom w:val="0"/>
      <w:divBdr>
        <w:top w:val="none" w:sz="0" w:space="0" w:color="auto"/>
        <w:left w:val="none" w:sz="0" w:space="0" w:color="auto"/>
        <w:bottom w:val="none" w:sz="0" w:space="0" w:color="auto"/>
        <w:right w:val="none" w:sz="0" w:space="0" w:color="auto"/>
      </w:divBdr>
    </w:div>
    <w:div w:id="423235256">
      <w:bodyDiv w:val="1"/>
      <w:marLeft w:val="0"/>
      <w:marRight w:val="0"/>
      <w:marTop w:val="0"/>
      <w:marBottom w:val="0"/>
      <w:divBdr>
        <w:top w:val="none" w:sz="0" w:space="0" w:color="auto"/>
        <w:left w:val="none" w:sz="0" w:space="0" w:color="auto"/>
        <w:bottom w:val="none" w:sz="0" w:space="0" w:color="auto"/>
        <w:right w:val="none" w:sz="0" w:space="0" w:color="auto"/>
      </w:divBdr>
    </w:div>
    <w:div w:id="423384745">
      <w:bodyDiv w:val="1"/>
      <w:marLeft w:val="0"/>
      <w:marRight w:val="0"/>
      <w:marTop w:val="0"/>
      <w:marBottom w:val="0"/>
      <w:divBdr>
        <w:top w:val="none" w:sz="0" w:space="0" w:color="auto"/>
        <w:left w:val="none" w:sz="0" w:space="0" w:color="auto"/>
        <w:bottom w:val="none" w:sz="0" w:space="0" w:color="auto"/>
        <w:right w:val="none" w:sz="0" w:space="0" w:color="auto"/>
      </w:divBdr>
    </w:div>
    <w:div w:id="423458080">
      <w:bodyDiv w:val="1"/>
      <w:marLeft w:val="0"/>
      <w:marRight w:val="0"/>
      <w:marTop w:val="0"/>
      <w:marBottom w:val="0"/>
      <w:divBdr>
        <w:top w:val="none" w:sz="0" w:space="0" w:color="auto"/>
        <w:left w:val="none" w:sz="0" w:space="0" w:color="auto"/>
        <w:bottom w:val="none" w:sz="0" w:space="0" w:color="auto"/>
        <w:right w:val="none" w:sz="0" w:space="0" w:color="auto"/>
      </w:divBdr>
    </w:div>
    <w:div w:id="423503371">
      <w:bodyDiv w:val="1"/>
      <w:marLeft w:val="0"/>
      <w:marRight w:val="0"/>
      <w:marTop w:val="0"/>
      <w:marBottom w:val="0"/>
      <w:divBdr>
        <w:top w:val="none" w:sz="0" w:space="0" w:color="auto"/>
        <w:left w:val="none" w:sz="0" w:space="0" w:color="auto"/>
        <w:bottom w:val="none" w:sz="0" w:space="0" w:color="auto"/>
        <w:right w:val="none" w:sz="0" w:space="0" w:color="auto"/>
      </w:divBdr>
    </w:div>
    <w:div w:id="423571502">
      <w:bodyDiv w:val="1"/>
      <w:marLeft w:val="0"/>
      <w:marRight w:val="0"/>
      <w:marTop w:val="0"/>
      <w:marBottom w:val="0"/>
      <w:divBdr>
        <w:top w:val="none" w:sz="0" w:space="0" w:color="auto"/>
        <w:left w:val="none" w:sz="0" w:space="0" w:color="auto"/>
        <w:bottom w:val="none" w:sz="0" w:space="0" w:color="auto"/>
        <w:right w:val="none" w:sz="0" w:space="0" w:color="auto"/>
      </w:divBdr>
    </w:div>
    <w:div w:id="423720277">
      <w:bodyDiv w:val="1"/>
      <w:marLeft w:val="0"/>
      <w:marRight w:val="0"/>
      <w:marTop w:val="0"/>
      <w:marBottom w:val="0"/>
      <w:divBdr>
        <w:top w:val="none" w:sz="0" w:space="0" w:color="auto"/>
        <w:left w:val="none" w:sz="0" w:space="0" w:color="auto"/>
        <w:bottom w:val="none" w:sz="0" w:space="0" w:color="auto"/>
        <w:right w:val="none" w:sz="0" w:space="0" w:color="auto"/>
      </w:divBdr>
    </w:div>
    <w:div w:id="423889906">
      <w:bodyDiv w:val="1"/>
      <w:marLeft w:val="0"/>
      <w:marRight w:val="0"/>
      <w:marTop w:val="0"/>
      <w:marBottom w:val="0"/>
      <w:divBdr>
        <w:top w:val="none" w:sz="0" w:space="0" w:color="auto"/>
        <w:left w:val="none" w:sz="0" w:space="0" w:color="auto"/>
        <w:bottom w:val="none" w:sz="0" w:space="0" w:color="auto"/>
        <w:right w:val="none" w:sz="0" w:space="0" w:color="auto"/>
      </w:divBdr>
    </w:div>
    <w:div w:id="424040738">
      <w:bodyDiv w:val="1"/>
      <w:marLeft w:val="0"/>
      <w:marRight w:val="0"/>
      <w:marTop w:val="0"/>
      <w:marBottom w:val="0"/>
      <w:divBdr>
        <w:top w:val="none" w:sz="0" w:space="0" w:color="auto"/>
        <w:left w:val="none" w:sz="0" w:space="0" w:color="auto"/>
        <w:bottom w:val="none" w:sz="0" w:space="0" w:color="auto"/>
        <w:right w:val="none" w:sz="0" w:space="0" w:color="auto"/>
      </w:divBdr>
    </w:div>
    <w:div w:id="424115127">
      <w:bodyDiv w:val="1"/>
      <w:marLeft w:val="0"/>
      <w:marRight w:val="0"/>
      <w:marTop w:val="0"/>
      <w:marBottom w:val="0"/>
      <w:divBdr>
        <w:top w:val="none" w:sz="0" w:space="0" w:color="auto"/>
        <w:left w:val="none" w:sz="0" w:space="0" w:color="auto"/>
        <w:bottom w:val="none" w:sz="0" w:space="0" w:color="auto"/>
        <w:right w:val="none" w:sz="0" w:space="0" w:color="auto"/>
      </w:divBdr>
    </w:div>
    <w:div w:id="424115137">
      <w:bodyDiv w:val="1"/>
      <w:marLeft w:val="0"/>
      <w:marRight w:val="0"/>
      <w:marTop w:val="0"/>
      <w:marBottom w:val="0"/>
      <w:divBdr>
        <w:top w:val="none" w:sz="0" w:space="0" w:color="auto"/>
        <w:left w:val="none" w:sz="0" w:space="0" w:color="auto"/>
        <w:bottom w:val="none" w:sz="0" w:space="0" w:color="auto"/>
        <w:right w:val="none" w:sz="0" w:space="0" w:color="auto"/>
      </w:divBdr>
    </w:div>
    <w:div w:id="424157464">
      <w:bodyDiv w:val="1"/>
      <w:marLeft w:val="0"/>
      <w:marRight w:val="0"/>
      <w:marTop w:val="0"/>
      <w:marBottom w:val="0"/>
      <w:divBdr>
        <w:top w:val="none" w:sz="0" w:space="0" w:color="auto"/>
        <w:left w:val="none" w:sz="0" w:space="0" w:color="auto"/>
        <w:bottom w:val="none" w:sz="0" w:space="0" w:color="auto"/>
        <w:right w:val="none" w:sz="0" w:space="0" w:color="auto"/>
      </w:divBdr>
    </w:div>
    <w:div w:id="424234218">
      <w:bodyDiv w:val="1"/>
      <w:marLeft w:val="0"/>
      <w:marRight w:val="0"/>
      <w:marTop w:val="0"/>
      <w:marBottom w:val="0"/>
      <w:divBdr>
        <w:top w:val="none" w:sz="0" w:space="0" w:color="auto"/>
        <w:left w:val="none" w:sz="0" w:space="0" w:color="auto"/>
        <w:bottom w:val="none" w:sz="0" w:space="0" w:color="auto"/>
        <w:right w:val="none" w:sz="0" w:space="0" w:color="auto"/>
      </w:divBdr>
    </w:div>
    <w:div w:id="424234597">
      <w:bodyDiv w:val="1"/>
      <w:marLeft w:val="0"/>
      <w:marRight w:val="0"/>
      <w:marTop w:val="0"/>
      <w:marBottom w:val="0"/>
      <w:divBdr>
        <w:top w:val="none" w:sz="0" w:space="0" w:color="auto"/>
        <w:left w:val="none" w:sz="0" w:space="0" w:color="auto"/>
        <w:bottom w:val="none" w:sz="0" w:space="0" w:color="auto"/>
        <w:right w:val="none" w:sz="0" w:space="0" w:color="auto"/>
      </w:divBdr>
    </w:div>
    <w:div w:id="424304794">
      <w:bodyDiv w:val="1"/>
      <w:marLeft w:val="0"/>
      <w:marRight w:val="0"/>
      <w:marTop w:val="0"/>
      <w:marBottom w:val="0"/>
      <w:divBdr>
        <w:top w:val="none" w:sz="0" w:space="0" w:color="auto"/>
        <w:left w:val="none" w:sz="0" w:space="0" w:color="auto"/>
        <w:bottom w:val="none" w:sz="0" w:space="0" w:color="auto"/>
        <w:right w:val="none" w:sz="0" w:space="0" w:color="auto"/>
      </w:divBdr>
    </w:div>
    <w:div w:id="424309516">
      <w:bodyDiv w:val="1"/>
      <w:marLeft w:val="0"/>
      <w:marRight w:val="0"/>
      <w:marTop w:val="0"/>
      <w:marBottom w:val="0"/>
      <w:divBdr>
        <w:top w:val="none" w:sz="0" w:space="0" w:color="auto"/>
        <w:left w:val="none" w:sz="0" w:space="0" w:color="auto"/>
        <w:bottom w:val="none" w:sz="0" w:space="0" w:color="auto"/>
        <w:right w:val="none" w:sz="0" w:space="0" w:color="auto"/>
      </w:divBdr>
    </w:div>
    <w:div w:id="424351980">
      <w:bodyDiv w:val="1"/>
      <w:marLeft w:val="0"/>
      <w:marRight w:val="0"/>
      <w:marTop w:val="0"/>
      <w:marBottom w:val="0"/>
      <w:divBdr>
        <w:top w:val="none" w:sz="0" w:space="0" w:color="auto"/>
        <w:left w:val="none" w:sz="0" w:space="0" w:color="auto"/>
        <w:bottom w:val="none" w:sz="0" w:space="0" w:color="auto"/>
        <w:right w:val="none" w:sz="0" w:space="0" w:color="auto"/>
      </w:divBdr>
    </w:div>
    <w:div w:id="424420208">
      <w:bodyDiv w:val="1"/>
      <w:marLeft w:val="0"/>
      <w:marRight w:val="0"/>
      <w:marTop w:val="0"/>
      <w:marBottom w:val="0"/>
      <w:divBdr>
        <w:top w:val="none" w:sz="0" w:space="0" w:color="auto"/>
        <w:left w:val="none" w:sz="0" w:space="0" w:color="auto"/>
        <w:bottom w:val="none" w:sz="0" w:space="0" w:color="auto"/>
        <w:right w:val="none" w:sz="0" w:space="0" w:color="auto"/>
      </w:divBdr>
    </w:div>
    <w:div w:id="424571172">
      <w:bodyDiv w:val="1"/>
      <w:marLeft w:val="0"/>
      <w:marRight w:val="0"/>
      <w:marTop w:val="0"/>
      <w:marBottom w:val="0"/>
      <w:divBdr>
        <w:top w:val="none" w:sz="0" w:space="0" w:color="auto"/>
        <w:left w:val="none" w:sz="0" w:space="0" w:color="auto"/>
        <w:bottom w:val="none" w:sz="0" w:space="0" w:color="auto"/>
        <w:right w:val="none" w:sz="0" w:space="0" w:color="auto"/>
      </w:divBdr>
    </w:div>
    <w:div w:id="424572311">
      <w:bodyDiv w:val="1"/>
      <w:marLeft w:val="0"/>
      <w:marRight w:val="0"/>
      <w:marTop w:val="0"/>
      <w:marBottom w:val="0"/>
      <w:divBdr>
        <w:top w:val="none" w:sz="0" w:space="0" w:color="auto"/>
        <w:left w:val="none" w:sz="0" w:space="0" w:color="auto"/>
        <w:bottom w:val="none" w:sz="0" w:space="0" w:color="auto"/>
        <w:right w:val="none" w:sz="0" w:space="0" w:color="auto"/>
      </w:divBdr>
    </w:div>
    <w:div w:id="424616502">
      <w:bodyDiv w:val="1"/>
      <w:marLeft w:val="0"/>
      <w:marRight w:val="0"/>
      <w:marTop w:val="0"/>
      <w:marBottom w:val="0"/>
      <w:divBdr>
        <w:top w:val="none" w:sz="0" w:space="0" w:color="auto"/>
        <w:left w:val="none" w:sz="0" w:space="0" w:color="auto"/>
        <w:bottom w:val="none" w:sz="0" w:space="0" w:color="auto"/>
        <w:right w:val="none" w:sz="0" w:space="0" w:color="auto"/>
      </w:divBdr>
    </w:div>
    <w:div w:id="424686937">
      <w:bodyDiv w:val="1"/>
      <w:marLeft w:val="0"/>
      <w:marRight w:val="0"/>
      <w:marTop w:val="0"/>
      <w:marBottom w:val="0"/>
      <w:divBdr>
        <w:top w:val="none" w:sz="0" w:space="0" w:color="auto"/>
        <w:left w:val="none" w:sz="0" w:space="0" w:color="auto"/>
        <w:bottom w:val="none" w:sz="0" w:space="0" w:color="auto"/>
        <w:right w:val="none" w:sz="0" w:space="0" w:color="auto"/>
      </w:divBdr>
    </w:div>
    <w:div w:id="424812964">
      <w:bodyDiv w:val="1"/>
      <w:marLeft w:val="0"/>
      <w:marRight w:val="0"/>
      <w:marTop w:val="0"/>
      <w:marBottom w:val="0"/>
      <w:divBdr>
        <w:top w:val="none" w:sz="0" w:space="0" w:color="auto"/>
        <w:left w:val="none" w:sz="0" w:space="0" w:color="auto"/>
        <w:bottom w:val="none" w:sz="0" w:space="0" w:color="auto"/>
        <w:right w:val="none" w:sz="0" w:space="0" w:color="auto"/>
      </w:divBdr>
    </w:div>
    <w:div w:id="425003586">
      <w:bodyDiv w:val="1"/>
      <w:marLeft w:val="0"/>
      <w:marRight w:val="0"/>
      <w:marTop w:val="0"/>
      <w:marBottom w:val="0"/>
      <w:divBdr>
        <w:top w:val="none" w:sz="0" w:space="0" w:color="auto"/>
        <w:left w:val="none" w:sz="0" w:space="0" w:color="auto"/>
        <w:bottom w:val="none" w:sz="0" w:space="0" w:color="auto"/>
        <w:right w:val="none" w:sz="0" w:space="0" w:color="auto"/>
      </w:divBdr>
    </w:div>
    <w:div w:id="425005674">
      <w:bodyDiv w:val="1"/>
      <w:marLeft w:val="0"/>
      <w:marRight w:val="0"/>
      <w:marTop w:val="0"/>
      <w:marBottom w:val="0"/>
      <w:divBdr>
        <w:top w:val="none" w:sz="0" w:space="0" w:color="auto"/>
        <w:left w:val="none" w:sz="0" w:space="0" w:color="auto"/>
        <w:bottom w:val="none" w:sz="0" w:space="0" w:color="auto"/>
        <w:right w:val="none" w:sz="0" w:space="0" w:color="auto"/>
      </w:divBdr>
    </w:div>
    <w:div w:id="425082251">
      <w:bodyDiv w:val="1"/>
      <w:marLeft w:val="0"/>
      <w:marRight w:val="0"/>
      <w:marTop w:val="0"/>
      <w:marBottom w:val="0"/>
      <w:divBdr>
        <w:top w:val="none" w:sz="0" w:space="0" w:color="auto"/>
        <w:left w:val="none" w:sz="0" w:space="0" w:color="auto"/>
        <w:bottom w:val="none" w:sz="0" w:space="0" w:color="auto"/>
        <w:right w:val="none" w:sz="0" w:space="0" w:color="auto"/>
      </w:divBdr>
    </w:div>
    <w:div w:id="425342708">
      <w:bodyDiv w:val="1"/>
      <w:marLeft w:val="0"/>
      <w:marRight w:val="0"/>
      <w:marTop w:val="0"/>
      <w:marBottom w:val="0"/>
      <w:divBdr>
        <w:top w:val="none" w:sz="0" w:space="0" w:color="auto"/>
        <w:left w:val="none" w:sz="0" w:space="0" w:color="auto"/>
        <w:bottom w:val="none" w:sz="0" w:space="0" w:color="auto"/>
        <w:right w:val="none" w:sz="0" w:space="0" w:color="auto"/>
      </w:divBdr>
    </w:div>
    <w:div w:id="425426490">
      <w:bodyDiv w:val="1"/>
      <w:marLeft w:val="0"/>
      <w:marRight w:val="0"/>
      <w:marTop w:val="0"/>
      <w:marBottom w:val="0"/>
      <w:divBdr>
        <w:top w:val="none" w:sz="0" w:space="0" w:color="auto"/>
        <w:left w:val="none" w:sz="0" w:space="0" w:color="auto"/>
        <w:bottom w:val="none" w:sz="0" w:space="0" w:color="auto"/>
        <w:right w:val="none" w:sz="0" w:space="0" w:color="auto"/>
      </w:divBdr>
    </w:div>
    <w:div w:id="425731728">
      <w:bodyDiv w:val="1"/>
      <w:marLeft w:val="0"/>
      <w:marRight w:val="0"/>
      <w:marTop w:val="0"/>
      <w:marBottom w:val="0"/>
      <w:divBdr>
        <w:top w:val="none" w:sz="0" w:space="0" w:color="auto"/>
        <w:left w:val="none" w:sz="0" w:space="0" w:color="auto"/>
        <w:bottom w:val="none" w:sz="0" w:space="0" w:color="auto"/>
        <w:right w:val="none" w:sz="0" w:space="0" w:color="auto"/>
      </w:divBdr>
    </w:div>
    <w:div w:id="425804940">
      <w:bodyDiv w:val="1"/>
      <w:marLeft w:val="0"/>
      <w:marRight w:val="0"/>
      <w:marTop w:val="0"/>
      <w:marBottom w:val="0"/>
      <w:divBdr>
        <w:top w:val="none" w:sz="0" w:space="0" w:color="auto"/>
        <w:left w:val="none" w:sz="0" w:space="0" w:color="auto"/>
        <w:bottom w:val="none" w:sz="0" w:space="0" w:color="auto"/>
        <w:right w:val="none" w:sz="0" w:space="0" w:color="auto"/>
      </w:divBdr>
    </w:div>
    <w:div w:id="425852944">
      <w:bodyDiv w:val="1"/>
      <w:marLeft w:val="0"/>
      <w:marRight w:val="0"/>
      <w:marTop w:val="0"/>
      <w:marBottom w:val="0"/>
      <w:divBdr>
        <w:top w:val="none" w:sz="0" w:space="0" w:color="auto"/>
        <w:left w:val="none" w:sz="0" w:space="0" w:color="auto"/>
        <w:bottom w:val="none" w:sz="0" w:space="0" w:color="auto"/>
        <w:right w:val="none" w:sz="0" w:space="0" w:color="auto"/>
      </w:divBdr>
    </w:div>
    <w:div w:id="425927120">
      <w:bodyDiv w:val="1"/>
      <w:marLeft w:val="0"/>
      <w:marRight w:val="0"/>
      <w:marTop w:val="0"/>
      <w:marBottom w:val="0"/>
      <w:divBdr>
        <w:top w:val="none" w:sz="0" w:space="0" w:color="auto"/>
        <w:left w:val="none" w:sz="0" w:space="0" w:color="auto"/>
        <w:bottom w:val="none" w:sz="0" w:space="0" w:color="auto"/>
        <w:right w:val="none" w:sz="0" w:space="0" w:color="auto"/>
      </w:divBdr>
    </w:div>
    <w:div w:id="426733726">
      <w:bodyDiv w:val="1"/>
      <w:marLeft w:val="0"/>
      <w:marRight w:val="0"/>
      <w:marTop w:val="0"/>
      <w:marBottom w:val="0"/>
      <w:divBdr>
        <w:top w:val="none" w:sz="0" w:space="0" w:color="auto"/>
        <w:left w:val="none" w:sz="0" w:space="0" w:color="auto"/>
        <w:bottom w:val="none" w:sz="0" w:space="0" w:color="auto"/>
        <w:right w:val="none" w:sz="0" w:space="0" w:color="auto"/>
      </w:divBdr>
    </w:div>
    <w:div w:id="426922624">
      <w:bodyDiv w:val="1"/>
      <w:marLeft w:val="0"/>
      <w:marRight w:val="0"/>
      <w:marTop w:val="0"/>
      <w:marBottom w:val="0"/>
      <w:divBdr>
        <w:top w:val="none" w:sz="0" w:space="0" w:color="auto"/>
        <w:left w:val="none" w:sz="0" w:space="0" w:color="auto"/>
        <w:bottom w:val="none" w:sz="0" w:space="0" w:color="auto"/>
        <w:right w:val="none" w:sz="0" w:space="0" w:color="auto"/>
      </w:divBdr>
    </w:div>
    <w:div w:id="427044714">
      <w:bodyDiv w:val="1"/>
      <w:marLeft w:val="0"/>
      <w:marRight w:val="0"/>
      <w:marTop w:val="0"/>
      <w:marBottom w:val="0"/>
      <w:divBdr>
        <w:top w:val="none" w:sz="0" w:space="0" w:color="auto"/>
        <w:left w:val="none" w:sz="0" w:space="0" w:color="auto"/>
        <w:bottom w:val="none" w:sz="0" w:space="0" w:color="auto"/>
        <w:right w:val="none" w:sz="0" w:space="0" w:color="auto"/>
      </w:divBdr>
    </w:div>
    <w:div w:id="427234083">
      <w:bodyDiv w:val="1"/>
      <w:marLeft w:val="0"/>
      <w:marRight w:val="0"/>
      <w:marTop w:val="0"/>
      <w:marBottom w:val="0"/>
      <w:divBdr>
        <w:top w:val="none" w:sz="0" w:space="0" w:color="auto"/>
        <w:left w:val="none" w:sz="0" w:space="0" w:color="auto"/>
        <w:bottom w:val="none" w:sz="0" w:space="0" w:color="auto"/>
        <w:right w:val="none" w:sz="0" w:space="0" w:color="auto"/>
      </w:divBdr>
    </w:div>
    <w:div w:id="427309316">
      <w:bodyDiv w:val="1"/>
      <w:marLeft w:val="0"/>
      <w:marRight w:val="0"/>
      <w:marTop w:val="0"/>
      <w:marBottom w:val="0"/>
      <w:divBdr>
        <w:top w:val="none" w:sz="0" w:space="0" w:color="auto"/>
        <w:left w:val="none" w:sz="0" w:space="0" w:color="auto"/>
        <w:bottom w:val="none" w:sz="0" w:space="0" w:color="auto"/>
        <w:right w:val="none" w:sz="0" w:space="0" w:color="auto"/>
      </w:divBdr>
    </w:div>
    <w:div w:id="427654019">
      <w:bodyDiv w:val="1"/>
      <w:marLeft w:val="0"/>
      <w:marRight w:val="0"/>
      <w:marTop w:val="0"/>
      <w:marBottom w:val="0"/>
      <w:divBdr>
        <w:top w:val="none" w:sz="0" w:space="0" w:color="auto"/>
        <w:left w:val="none" w:sz="0" w:space="0" w:color="auto"/>
        <w:bottom w:val="none" w:sz="0" w:space="0" w:color="auto"/>
        <w:right w:val="none" w:sz="0" w:space="0" w:color="auto"/>
      </w:divBdr>
    </w:div>
    <w:div w:id="427847736">
      <w:bodyDiv w:val="1"/>
      <w:marLeft w:val="0"/>
      <w:marRight w:val="0"/>
      <w:marTop w:val="0"/>
      <w:marBottom w:val="0"/>
      <w:divBdr>
        <w:top w:val="none" w:sz="0" w:space="0" w:color="auto"/>
        <w:left w:val="none" w:sz="0" w:space="0" w:color="auto"/>
        <w:bottom w:val="none" w:sz="0" w:space="0" w:color="auto"/>
        <w:right w:val="none" w:sz="0" w:space="0" w:color="auto"/>
      </w:divBdr>
    </w:div>
    <w:div w:id="427896934">
      <w:bodyDiv w:val="1"/>
      <w:marLeft w:val="0"/>
      <w:marRight w:val="0"/>
      <w:marTop w:val="0"/>
      <w:marBottom w:val="0"/>
      <w:divBdr>
        <w:top w:val="none" w:sz="0" w:space="0" w:color="auto"/>
        <w:left w:val="none" w:sz="0" w:space="0" w:color="auto"/>
        <w:bottom w:val="none" w:sz="0" w:space="0" w:color="auto"/>
        <w:right w:val="none" w:sz="0" w:space="0" w:color="auto"/>
      </w:divBdr>
    </w:div>
    <w:div w:id="427897097">
      <w:bodyDiv w:val="1"/>
      <w:marLeft w:val="0"/>
      <w:marRight w:val="0"/>
      <w:marTop w:val="0"/>
      <w:marBottom w:val="0"/>
      <w:divBdr>
        <w:top w:val="none" w:sz="0" w:space="0" w:color="auto"/>
        <w:left w:val="none" w:sz="0" w:space="0" w:color="auto"/>
        <w:bottom w:val="none" w:sz="0" w:space="0" w:color="auto"/>
        <w:right w:val="none" w:sz="0" w:space="0" w:color="auto"/>
      </w:divBdr>
    </w:div>
    <w:div w:id="427967728">
      <w:bodyDiv w:val="1"/>
      <w:marLeft w:val="0"/>
      <w:marRight w:val="0"/>
      <w:marTop w:val="0"/>
      <w:marBottom w:val="0"/>
      <w:divBdr>
        <w:top w:val="none" w:sz="0" w:space="0" w:color="auto"/>
        <w:left w:val="none" w:sz="0" w:space="0" w:color="auto"/>
        <w:bottom w:val="none" w:sz="0" w:space="0" w:color="auto"/>
        <w:right w:val="none" w:sz="0" w:space="0" w:color="auto"/>
      </w:divBdr>
    </w:div>
    <w:div w:id="428039952">
      <w:bodyDiv w:val="1"/>
      <w:marLeft w:val="0"/>
      <w:marRight w:val="0"/>
      <w:marTop w:val="0"/>
      <w:marBottom w:val="0"/>
      <w:divBdr>
        <w:top w:val="none" w:sz="0" w:space="0" w:color="auto"/>
        <w:left w:val="none" w:sz="0" w:space="0" w:color="auto"/>
        <w:bottom w:val="none" w:sz="0" w:space="0" w:color="auto"/>
        <w:right w:val="none" w:sz="0" w:space="0" w:color="auto"/>
      </w:divBdr>
    </w:div>
    <w:div w:id="428041298">
      <w:bodyDiv w:val="1"/>
      <w:marLeft w:val="0"/>
      <w:marRight w:val="0"/>
      <w:marTop w:val="0"/>
      <w:marBottom w:val="0"/>
      <w:divBdr>
        <w:top w:val="none" w:sz="0" w:space="0" w:color="auto"/>
        <w:left w:val="none" w:sz="0" w:space="0" w:color="auto"/>
        <w:bottom w:val="none" w:sz="0" w:space="0" w:color="auto"/>
        <w:right w:val="none" w:sz="0" w:space="0" w:color="auto"/>
      </w:divBdr>
    </w:div>
    <w:div w:id="428355101">
      <w:bodyDiv w:val="1"/>
      <w:marLeft w:val="0"/>
      <w:marRight w:val="0"/>
      <w:marTop w:val="0"/>
      <w:marBottom w:val="0"/>
      <w:divBdr>
        <w:top w:val="none" w:sz="0" w:space="0" w:color="auto"/>
        <w:left w:val="none" w:sz="0" w:space="0" w:color="auto"/>
        <w:bottom w:val="none" w:sz="0" w:space="0" w:color="auto"/>
        <w:right w:val="none" w:sz="0" w:space="0" w:color="auto"/>
      </w:divBdr>
    </w:div>
    <w:div w:id="428701272">
      <w:bodyDiv w:val="1"/>
      <w:marLeft w:val="0"/>
      <w:marRight w:val="0"/>
      <w:marTop w:val="0"/>
      <w:marBottom w:val="0"/>
      <w:divBdr>
        <w:top w:val="none" w:sz="0" w:space="0" w:color="auto"/>
        <w:left w:val="none" w:sz="0" w:space="0" w:color="auto"/>
        <w:bottom w:val="none" w:sz="0" w:space="0" w:color="auto"/>
        <w:right w:val="none" w:sz="0" w:space="0" w:color="auto"/>
      </w:divBdr>
    </w:div>
    <w:div w:id="428815323">
      <w:bodyDiv w:val="1"/>
      <w:marLeft w:val="0"/>
      <w:marRight w:val="0"/>
      <w:marTop w:val="0"/>
      <w:marBottom w:val="0"/>
      <w:divBdr>
        <w:top w:val="none" w:sz="0" w:space="0" w:color="auto"/>
        <w:left w:val="none" w:sz="0" w:space="0" w:color="auto"/>
        <w:bottom w:val="none" w:sz="0" w:space="0" w:color="auto"/>
        <w:right w:val="none" w:sz="0" w:space="0" w:color="auto"/>
      </w:divBdr>
    </w:div>
    <w:div w:id="428887664">
      <w:bodyDiv w:val="1"/>
      <w:marLeft w:val="0"/>
      <w:marRight w:val="0"/>
      <w:marTop w:val="0"/>
      <w:marBottom w:val="0"/>
      <w:divBdr>
        <w:top w:val="none" w:sz="0" w:space="0" w:color="auto"/>
        <w:left w:val="none" w:sz="0" w:space="0" w:color="auto"/>
        <w:bottom w:val="none" w:sz="0" w:space="0" w:color="auto"/>
        <w:right w:val="none" w:sz="0" w:space="0" w:color="auto"/>
      </w:divBdr>
    </w:div>
    <w:div w:id="428890522">
      <w:bodyDiv w:val="1"/>
      <w:marLeft w:val="0"/>
      <w:marRight w:val="0"/>
      <w:marTop w:val="0"/>
      <w:marBottom w:val="0"/>
      <w:divBdr>
        <w:top w:val="none" w:sz="0" w:space="0" w:color="auto"/>
        <w:left w:val="none" w:sz="0" w:space="0" w:color="auto"/>
        <w:bottom w:val="none" w:sz="0" w:space="0" w:color="auto"/>
        <w:right w:val="none" w:sz="0" w:space="0" w:color="auto"/>
      </w:divBdr>
    </w:div>
    <w:div w:id="428939308">
      <w:bodyDiv w:val="1"/>
      <w:marLeft w:val="0"/>
      <w:marRight w:val="0"/>
      <w:marTop w:val="0"/>
      <w:marBottom w:val="0"/>
      <w:divBdr>
        <w:top w:val="none" w:sz="0" w:space="0" w:color="auto"/>
        <w:left w:val="none" w:sz="0" w:space="0" w:color="auto"/>
        <w:bottom w:val="none" w:sz="0" w:space="0" w:color="auto"/>
        <w:right w:val="none" w:sz="0" w:space="0" w:color="auto"/>
      </w:divBdr>
    </w:div>
    <w:div w:id="428965527">
      <w:bodyDiv w:val="1"/>
      <w:marLeft w:val="0"/>
      <w:marRight w:val="0"/>
      <w:marTop w:val="0"/>
      <w:marBottom w:val="0"/>
      <w:divBdr>
        <w:top w:val="none" w:sz="0" w:space="0" w:color="auto"/>
        <w:left w:val="none" w:sz="0" w:space="0" w:color="auto"/>
        <w:bottom w:val="none" w:sz="0" w:space="0" w:color="auto"/>
        <w:right w:val="none" w:sz="0" w:space="0" w:color="auto"/>
      </w:divBdr>
    </w:div>
    <w:div w:id="429011268">
      <w:bodyDiv w:val="1"/>
      <w:marLeft w:val="0"/>
      <w:marRight w:val="0"/>
      <w:marTop w:val="0"/>
      <w:marBottom w:val="0"/>
      <w:divBdr>
        <w:top w:val="none" w:sz="0" w:space="0" w:color="auto"/>
        <w:left w:val="none" w:sz="0" w:space="0" w:color="auto"/>
        <w:bottom w:val="none" w:sz="0" w:space="0" w:color="auto"/>
        <w:right w:val="none" w:sz="0" w:space="0" w:color="auto"/>
      </w:divBdr>
    </w:div>
    <w:div w:id="429014692">
      <w:bodyDiv w:val="1"/>
      <w:marLeft w:val="0"/>
      <w:marRight w:val="0"/>
      <w:marTop w:val="0"/>
      <w:marBottom w:val="0"/>
      <w:divBdr>
        <w:top w:val="none" w:sz="0" w:space="0" w:color="auto"/>
        <w:left w:val="none" w:sz="0" w:space="0" w:color="auto"/>
        <w:bottom w:val="none" w:sz="0" w:space="0" w:color="auto"/>
        <w:right w:val="none" w:sz="0" w:space="0" w:color="auto"/>
      </w:divBdr>
    </w:div>
    <w:div w:id="429203751">
      <w:bodyDiv w:val="1"/>
      <w:marLeft w:val="0"/>
      <w:marRight w:val="0"/>
      <w:marTop w:val="0"/>
      <w:marBottom w:val="0"/>
      <w:divBdr>
        <w:top w:val="none" w:sz="0" w:space="0" w:color="auto"/>
        <w:left w:val="none" w:sz="0" w:space="0" w:color="auto"/>
        <w:bottom w:val="none" w:sz="0" w:space="0" w:color="auto"/>
        <w:right w:val="none" w:sz="0" w:space="0" w:color="auto"/>
      </w:divBdr>
    </w:div>
    <w:div w:id="429394839">
      <w:bodyDiv w:val="1"/>
      <w:marLeft w:val="0"/>
      <w:marRight w:val="0"/>
      <w:marTop w:val="0"/>
      <w:marBottom w:val="0"/>
      <w:divBdr>
        <w:top w:val="none" w:sz="0" w:space="0" w:color="auto"/>
        <w:left w:val="none" w:sz="0" w:space="0" w:color="auto"/>
        <w:bottom w:val="none" w:sz="0" w:space="0" w:color="auto"/>
        <w:right w:val="none" w:sz="0" w:space="0" w:color="auto"/>
      </w:divBdr>
    </w:div>
    <w:div w:id="429594420">
      <w:bodyDiv w:val="1"/>
      <w:marLeft w:val="0"/>
      <w:marRight w:val="0"/>
      <w:marTop w:val="0"/>
      <w:marBottom w:val="0"/>
      <w:divBdr>
        <w:top w:val="none" w:sz="0" w:space="0" w:color="auto"/>
        <w:left w:val="none" w:sz="0" w:space="0" w:color="auto"/>
        <w:bottom w:val="none" w:sz="0" w:space="0" w:color="auto"/>
        <w:right w:val="none" w:sz="0" w:space="0" w:color="auto"/>
      </w:divBdr>
    </w:div>
    <w:div w:id="429661974">
      <w:bodyDiv w:val="1"/>
      <w:marLeft w:val="0"/>
      <w:marRight w:val="0"/>
      <w:marTop w:val="0"/>
      <w:marBottom w:val="0"/>
      <w:divBdr>
        <w:top w:val="none" w:sz="0" w:space="0" w:color="auto"/>
        <w:left w:val="none" w:sz="0" w:space="0" w:color="auto"/>
        <w:bottom w:val="none" w:sz="0" w:space="0" w:color="auto"/>
        <w:right w:val="none" w:sz="0" w:space="0" w:color="auto"/>
      </w:divBdr>
    </w:div>
    <w:div w:id="429669201">
      <w:bodyDiv w:val="1"/>
      <w:marLeft w:val="0"/>
      <w:marRight w:val="0"/>
      <w:marTop w:val="0"/>
      <w:marBottom w:val="0"/>
      <w:divBdr>
        <w:top w:val="none" w:sz="0" w:space="0" w:color="auto"/>
        <w:left w:val="none" w:sz="0" w:space="0" w:color="auto"/>
        <w:bottom w:val="none" w:sz="0" w:space="0" w:color="auto"/>
        <w:right w:val="none" w:sz="0" w:space="0" w:color="auto"/>
      </w:divBdr>
    </w:div>
    <w:div w:id="429742014">
      <w:bodyDiv w:val="1"/>
      <w:marLeft w:val="0"/>
      <w:marRight w:val="0"/>
      <w:marTop w:val="0"/>
      <w:marBottom w:val="0"/>
      <w:divBdr>
        <w:top w:val="none" w:sz="0" w:space="0" w:color="auto"/>
        <w:left w:val="none" w:sz="0" w:space="0" w:color="auto"/>
        <w:bottom w:val="none" w:sz="0" w:space="0" w:color="auto"/>
        <w:right w:val="none" w:sz="0" w:space="0" w:color="auto"/>
      </w:divBdr>
    </w:div>
    <w:div w:id="429812732">
      <w:bodyDiv w:val="1"/>
      <w:marLeft w:val="0"/>
      <w:marRight w:val="0"/>
      <w:marTop w:val="0"/>
      <w:marBottom w:val="0"/>
      <w:divBdr>
        <w:top w:val="none" w:sz="0" w:space="0" w:color="auto"/>
        <w:left w:val="none" w:sz="0" w:space="0" w:color="auto"/>
        <w:bottom w:val="none" w:sz="0" w:space="0" w:color="auto"/>
        <w:right w:val="none" w:sz="0" w:space="0" w:color="auto"/>
      </w:divBdr>
    </w:div>
    <w:div w:id="429863083">
      <w:bodyDiv w:val="1"/>
      <w:marLeft w:val="0"/>
      <w:marRight w:val="0"/>
      <w:marTop w:val="0"/>
      <w:marBottom w:val="0"/>
      <w:divBdr>
        <w:top w:val="none" w:sz="0" w:space="0" w:color="auto"/>
        <w:left w:val="none" w:sz="0" w:space="0" w:color="auto"/>
        <w:bottom w:val="none" w:sz="0" w:space="0" w:color="auto"/>
        <w:right w:val="none" w:sz="0" w:space="0" w:color="auto"/>
      </w:divBdr>
    </w:div>
    <w:div w:id="430054521">
      <w:bodyDiv w:val="1"/>
      <w:marLeft w:val="0"/>
      <w:marRight w:val="0"/>
      <w:marTop w:val="0"/>
      <w:marBottom w:val="0"/>
      <w:divBdr>
        <w:top w:val="none" w:sz="0" w:space="0" w:color="auto"/>
        <w:left w:val="none" w:sz="0" w:space="0" w:color="auto"/>
        <w:bottom w:val="none" w:sz="0" w:space="0" w:color="auto"/>
        <w:right w:val="none" w:sz="0" w:space="0" w:color="auto"/>
      </w:divBdr>
    </w:div>
    <w:div w:id="430124855">
      <w:bodyDiv w:val="1"/>
      <w:marLeft w:val="0"/>
      <w:marRight w:val="0"/>
      <w:marTop w:val="0"/>
      <w:marBottom w:val="0"/>
      <w:divBdr>
        <w:top w:val="none" w:sz="0" w:space="0" w:color="auto"/>
        <w:left w:val="none" w:sz="0" w:space="0" w:color="auto"/>
        <w:bottom w:val="none" w:sz="0" w:space="0" w:color="auto"/>
        <w:right w:val="none" w:sz="0" w:space="0" w:color="auto"/>
      </w:divBdr>
    </w:div>
    <w:div w:id="430202062">
      <w:bodyDiv w:val="1"/>
      <w:marLeft w:val="0"/>
      <w:marRight w:val="0"/>
      <w:marTop w:val="0"/>
      <w:marBottom w:val="0"/>
      <w:divBdr>
        <w:top w:val="none" w:sz="0" w:space="0" w:color="auto"/>
        <w:left w:val="none" w:sz="0" w:space="0" w:color="auto"/>
        <w:bottom w:val="none" w:sz="0" w:space="0" w:color="auto"/>
        <w:right w:val="none" w:sz="0" w:space="0" w:color="auto"/>
      </w:divBdr>
    </w:div>
    <w:div w:id="430273998">
      <w:bodyDiv w:val="1"/>
      <w:marLeft w:val="0"/>
      <w:marRight w:val="0"/>
      <w:marTop w:val="0"/>
      <w:marBottom w:val="0"/>
      <w:divBdr>
        <w:top w:val="none" w:sz="0" w:space="0" w:color="auto"/>
        <w:left w:val="none" w:sz="0" w:space="0" w:color="auto"/>
        <w:bottom w:val="none" w:sz="0" w:space="0" w:color="auto"/>
        <w:right w:val="none" w:sz="0" w:space="0" w:color="auto"/>
      </w:divBdr>
    </w:div>
    <w:div w:id="430320994">
      <w:bodyDiv w:val="1"/>
      <w:marLeft w:val="0"/>
      <w:marRight w:val="0"/>
      <w:marTop w:val="0"/>
      <w:marBottom w:val="0"/>
      <w:divBdr>
        <w:top w:val="none" w:sz="0" w:space="0" w:color="auto"/>
        <w:left w:val="none" w:sz="0" w:space="0" w:color="auto"/>
        <w:bottom w:val="none" w:sz="0" w:space="0" w:color="auto"/>
        <w:right w:val="none" w:sz="0" w:space="0" w:color="auto"/>
      </w:divBdr>
    </w:div>
    <w:div w:id="430711543">
      <w:bodyDiv w:val="1"/>
      <w:marLeft w:val="0"/>
      <w:marRight w:val="0"/>
      <w:marTop w:val="0"/>
      <w:marBottom w:val="0"/>
      <w:divBdr>
        <w:top w:val="none" w:sz="0" w:space="0" w:color="auto"/>
        <w:left w:val="none" w:sz="0" w:space="0" w:color="auto"/>
        <w:bottom w:val="none" w:sz="0" w:space="0" w:color="auto"/>
        <w:right w:val="none" w:sz="0" w:space="0" w:color="auto"/>
      </w:divBdr>
    </w:div>
    <w:div w:id="430856083">
      <w:bodyDiv w:val="1"/>
      <w:marLeft w:val="0"/>
      <w:marRight w:val="0"/>
      <w:marTop w:val="0"/>
      <w:marBottom w:val="0"/>
      <w:divBdr>
        <w:top w:val="none" w:sz="0" w:space="0" w:color="auto"/>
        <w:left w:val="none" w:sz="0" w:space="0" w:color="auto"/>
        <w:bottom w:val="none" w:sz="0" w:space="0" w:color="auto"/>
        <w:right w:val="none" w:sz="0" w:space="0" w:color="auto"/>
      </w:divBdr>
    </w:div>
    <w:div w:id="430859368">
      <w:bodyDiv w:val="1"/>
      <w:marLeft w:val="0"/>
      <w:marRight w:val="0"/>
      <w:marTop w:val="0"/>
      <w:marBottom w:val="0"/>
      <w:divBdr>
        <w:top w:val="none" w:sz="0" w:space="0" w:color="auto"/>
        <w:left w:val="none" w:sz="0" w:space="0" w:color="auto"/>
        <w:bottom w:val="none" w:sz="0" w:space="0" w:color="auto"/>
        <w:right w:val="none" w:sz="0" w:space="0" w:color="auto"/>
      </w:divBdr>
    </w:div>
    <w:div w:id="430861299">
      <w:bodyDiv w:val="1"/>
      <w:marLeft w:val="0"/>
      <w:marRight w:val="0"/>
      <w:marTop w:val="0"/>
      <w:marBottom w:val="0"/>
      <w:divBdr>
        <w:top w:val="none" w:sz="0" w:space="0" w:color="auto"/>
        <w:left w:val="none" w:sz="0" w:space="0" w:color="auto"/>
        <w:bottom w:val="none" w:sz="0" w:space="0" w:color="auto"/>
        <w:right w:val="none" w:sz="0" w:space="0" w:color="auto"/>
      </w:divBdr>
    </w:div>
    <w:div w:id="431051209">
      <w:bodyDiv w:val="1"/>
      <w:marLeft w:val="0"/>
      <w:marRight w:val="0"/>
      <w:marTop w:val="0"/>
      <w:marBottom w:val="0"/>
      <w:divBdr>
        <w:top w:val="none" w:sz="0" w:space="0" w:color="auto"/>
        <w:left w:val="none" w:sz="0" w:space="0" w:color="auto"/>
        <w:bottom w:val="none" w:sz="0" w:space="0" w:color="auto"/>
        <w:right w:val="none" w:sz="0" w:space="0" w:color="auto"/>
      </w:divBdr>
    </w:div>
    <w:div w:id="431127559">
      <w:bodyDiv w:val="1"/>
      <w:marLeft w:val="0"/>
      <w:marRight w:val="0"/>
      <w:marTop w:val="0"/>
      <w:marBottom w:val="0"/>
      <w:divBdr>
        <w:top w:val="none" w:sz="0" w:space="0" w:color="auto"/>
        <w:left w:val="none" w:sz="0" w:space="0" w:color="auto"/>
        <w:bottom w:val="none" w:sz="0" w:space="0" w:color="auto"/>
        <w:right w:val="none" w:sz="0" w:space="0" w:color="auto"/>
      </w:divBdr>
    </w:div>
    <w:div w:id="431247275">
      <w:bodyDiv w:val="1"/>
      <w:marLeft w:val="0"/>
      <w:marRight w:val="0"/>
      <w:marTop w:val="0"/>
      <w:marBottom w:val="0"/>
      <w:divBdr>
        <w:top w:val="none" w:sz="0" w:space="0" w:color="auto"/>
        <w:left w:val="none" w:sz="0" w:space="0" w:color="auto"/>
        <w:bottom w:val="none" w:sz="0" w:space="0" w:color="auto"/>
        <w:right w:val="none" w:sz="0" w:space="0" w:color="auto"/>
      </w:divBdr>
    </w:div>
    <w:div w:id="431367099">
      <w:bodyDiv w:val="1"/>
      <w:marLeft w:val="0"/>
      <w:marRight w:val="0"/>
      <w:marTop w:val="0"/>
      <w:marBottom w:val="0"/>
      <w:divBdr>
        <w:top w:val="none" w:sz="0" w:space="0" w:color="auto"/>
        <w:left w:val="none" w:sz="0" w:space="0" w:color="auto"/>
        <w:bottom w:val="none" w:sz="0" w:space="0" w:color="auto"/>
        <w:right w:val="none" w:sz="0" w:space="0" w:color="auto"/>
      </w:divBdr>
    </w:div>
    <w:div w:id="431434040">
      <w:bodyDiv w:val="1"/>
      <w:marLeft w:val="0"/>
      <w:marRight w:val="0"/>
      <w:marTop w:val="0"/>
      <w:marBottom w:val="0"/>
      <w:divBdr>
        <w:top w:val="none" w:sz="0" w:space="0" w:color="auto"/>
        <w:left w:val="none" w:sz="0" w:space="0" w:color="auto"/>
        <w:bottom w:val="none" w:sz="0" w:space="0" w:color="auto"/>
        <w:right w:val="none" w:sz="0" w:space="0" w:color="auto"/>
      </w:divBdr>
    </w:div>
    <w:div w:id="431710802">
      <w:bodyDiv w:val="1"/>
      <w:marLeft w:val="0"/>
      <w:marRight w:val="0"/>
      <w:marTop w:val="0"/>
      <w:marBottom w:val="0"/>
      <w:divBdr>
        <w:top w:val="none" w:sz="0" w:space="0" w:color="auto"/>
        <w:left w:val="none" w:sz="0" w:space="0" w:color="auto"/>
        <w:bottom w:val="none" w:sz="0" w:space="0" w:color="auto"/>
        <w:right w:val="none" w:sz="0" w:space="0" w:color="auto"/>
      </w:divBdr>
    </w:div>
    <w:div w:id="431782281">
      <w:bodyDiv w:val="1"/>
      <w:marLeft w:val="0"/>
      <w:marRight w:val="0"/>
      <w:marTop w:val="0"/>
      <w:marBottom w:val="0"/>
      <w:divBdr>
        <w:top w:val="none" w:sz="0" w:space="0" w:color="auto"/>
        <w:left w:val="none" w:sz="0" w:space="0" w:color="auto"/>
        <w:bottom w:val="none" w:sz="0" w:space="0" w:color="auto"/>
        <w:right w:val="none" w:sz="0" w:space="0" w:color="auto"/>
      </w:divBdr>
    </w:div>
    <w:div w:id="431825982">
      <w:bodyDiv w:val="1"/>
      <w:marLeft w:val="0"/>
      <w:marRight w:val="0"/>
      <w:marTop w:val="0"/>
      <w:marBottom w:val="0"/>
      <w:divBdr>
        <w:top w:val="none" w:sz="0" w:space="0" w:color="auto"/>
        <w:left w:val="none" w:sz="0" w:space="0" w:color="auto"/>
        <w:bottom w:val="none" w:sz="0" w:space="0" w:color="auto"/>
        <w:right w:val="none" w:sz="0" w:space="0" w:color="auto"/>
      </w:divBdr>
    </w:div>
    <w:div w:id="431970917">
      <w:bodyDiv w:val="1"/>
      <w:marLeft w:val="0"/>
      <w:marRight w:val="0"/>
      <w:marTop w:val="0"/>
      <w:marBottom w:val="0"/>
      <w:divBdr>
        <w:top w:val="none" w:sz="0" w:space="0" w:color="auto"/>
        <w:left w:val="none" w:sz="0" w:space="0" w:color="auto"/>
        <w:bottom w:val="none" w:sz="0" w:space="0" w:color="auto"/>
        <w:right w:val="none" w:sz="0" w:space="0" w:color="auto"/>
      </w:divBdr>
    </w:div>
    <w:div w:id="432407903">
      <w:bodyDiv w:val="1"/>
      <w:marLeft w:val="0"/>
      <w:marRight w:val="0"/>
      <w:marTop w:val="0"/>
      <w:marBottom w:val="0"/>
      <w:divBdr>
        <w:top w:val="none" w:sz="0" w:space="0" w:color="auto"/>
        <w:left w:val="none" w:sz="0" w:space="0" w:color="auto"/>
        <w:bottom w:val="none" w:sz="0" w:space="0" w:color="auto"/>
        <w:right w:val="none" w:sz="0" w:space="0" w:color="auto"/>
      </w:divBdr>
    </w:div>
    <w:div w:id="432437963">
      <w:bodyDiv w:val="1"/>
      <w:marLeft w:val="0"/>
      <w:marRight w:val="0"/>
      <w:marTop w:val="0"/>
      <w:marBottom w:val="0"/>
      <w:divBdr>
        <w:top w:val="none" w:sz="0" w:space="0" w:color="auto"/>
        <w:left w:val="none" w:sz="0" w:space="0" w:color="auto"/>
        <w:bottom w:val="none" w:sz="0" w:space="0" w:color="auto"/>
        <w:right w:val="none" w:sz="0" w:space="0" w:color="auto"/>
      </w:divBdr>
    </w:div>
    <w:div w:id="432550563">
      <w:bodyDiv w:val="1"/>
      <w:marLeft w:val="0"/>
      <w:marRight w:val="0"/>
      <w:marTop w:val="0"/>
      <w:marBottom w:val="0"/>
      <w:divBdr>
        <w:top w:val="none" w:sz="0" w:space="0" w:color="auto"/>
        <w:left w:val="none" w:sz="0" w:space="0" w:color="auto"/>
        <w:bottom w:val="none" w:sz="0" w:space="0" w:color="auto"/>
        <w:right w:val="none" w:sz="0" w:space="0" w:color="auto"/>
      </w:divBdr>
    </w:div>
    <w:div w:id="432633221">
      <w:bodyDiv w:val="1"/>
      <w:marLeft w:val="0"/>
      <w:marRight w:val="0"/>
      <w:marTop w:val="0"/>
      <w:marBottom w:val="0"/>
      <w:divBdr>
        <w:top w:val="none" w:sz="0" w:space="0" w:color="auto"/>
        <w:left w:val="none" w:sz="0" w:space="0" w:color="auto"/>
        <w:bottom w:val="none" w:sz="0" w:space="0" w:color="auto"/>
        <w:right w:val="none" w:sz="0" w:space="0" w:color="auto"/>
      </w:divBdr>
    </w:div>
    <w:div w:id="432633242">
      <w:bodyDiv w:val="1"/>
      <w:marLeft w:val="0"/>
      <w:marRight w:val="0"/>
      <w:marTop w:val="0"/>
      <w:marBottom w:val="0"/>
      <w:divBdr>
        <w:top w:val="none" w:sz="0" w:space="0" w:color="auto"/>
        <w:left w:val="none" w:sz="0" w:space="0" w:color="auto"/>
        <w:bottom w:val="none" w:sz="0" w:space="0" w:color="auto"/>
        <w:right w:val="none" w:sz="0" w:space="0" w:color="auto"/>
      </w:divBdr>
    </w:div>
    <w:div w:id="432672885">
      <w:bodyDiv w:val="1"/>
      <w:marLeft w:val="0"/>
      <w:marRight w:val="0"/>
      <w:marTop w:val="0"/>
      <w:marBottom w:val="0"/>
      <w:divBdr>
        <w:top w:val="none" w:sz="0" w:space="0" w:color="auto"/>
        <w:left w:val="none" w:sz="0" w:space="0" w:color="auto"/>
        <w:bottom w:val="none" w:sz="0" w:space="0" w:color="auto"/>
        <w:right w:val="none" w:sz="0" w:space="0" w:color="auto"/>
      </w:divBdr>
    </w:div>
    <w:div w:id="432701090">
      <w:bodyDiv w:val="1"/>
      <w:marLeft w:val="0"/>
      <w:marRight w:val="0"/>
      <w:marTop w:val="0"/>
      <w:marBottom w:val="0"/>
      <w:divBdr>
        <w:top w:val="none" w:sz="0" w:space="0" w:color="auto"/>
        <w:left w:val="none" w:sz="0" w:space="0" w:color="auto"/>
        <w:bottom w:val="none" w:sz="0" w:space="0" w:color="auto"/>
        <w:right w:val="none" w:sz="0" w:space="0" w:color="auto"/>
      </w:divBdr>
    </w:div>
    <w:div w:id="432745892">
      <w:bodyDiv w:val="1"/>
      <w:marLeft w:val="0"/>
      <w:marRight w:val="0"/>
      <w:marTop w:val="0"/>
      <w:marBottom w:val="0"/>
      <w:divBdr>
        <w:top w:val="none" w:sz="0" w:space="0" w:color="auto"/>
        <w:left w:val="none" w:sz="0" w:space="0" w:color="auto"/>
        <w:bottom w:val="none" w:sz="0" w:space="0" w:color="auto"/>
        <w:right w:val="none" w:sz="0" w:space="0" w:color="auto"/>
      </w:divBdr>
    </w:div>
    <w:div w:id="432821621">
      <w:bodyDiv w:val="1"/>
      <w:marLeft w:val="0"/>
      <w:marRight w:val="0"/>
      <w:marTop w:val="0"/>
      <w:marBottom w:val="0"/>
      <w:divBdr>
        <w:top w:val="none" w:sz="0" w:space="0" w:color="auto"/>
        <w:left w:val="none" w:sz="0" w:space="0" w:color="auto"/>
        <w:bottom w:val="none" w:sz="0" w:space="0" w:color="auto"/>
        <w:right w:val="none" w:sz="0" w:space="0" w:color="auto"/>
      </w:divBdr>
    </w:div>
    <w:div w:id="432826407">
      <w:bodyDiv w:val="1"/>
      <w:marLeft w:val="0"/>
      <w:marRight w:val="0"/>
      <w:marTop w:val="0"/>
      <w:marBottom w:val="0"/>
      <w:divBdr>
        <w:top w:val="none" w:sz="0" w:space="0" w:color="auto"/>
        <w:left w:val="none" w:sz="0" w:space="0" w:color="auto"/>
        <w:bottom w:val="none" w:sz="0" w:space="0" w:color="auto"/>
        <w:right w:val="none" w:sz="0" w:space="0" w:color="auto"/>
      </w:divBdr>
    </w:div>
    <w:div w:id="433016255">
      <w:bodyDiv w:val="1"/>
      <w:marLeft w:val="0"/>
      <w:marRight w:val="0"/>
      <w:marTop w:val="0"/>
      <w:marBottom w:val="0"/>
      <w:divBdr>
        <w:top w:val="none" w:sz="0" w:space="0" w:color="auto"/>
        <w:left w:val="none" w:sz="0" w:space="0" w:color="auto"/>
        <w:bottom w:val="none" w:sz="0" w:space="0" w:color="auto"/>
        <w:right w:val="none" w:sz="0" w:space="0" w:color="auto"/>
      </w:divBdr>
    </w:div>
    <w:div w:id="433019758">
      <w:bodyDiv w:val="1"/>
      <w:marLeft w:val="0"/>
      <w:marRight w:val="0"/>
      <w:marTop w:val="0"/>
      <w:marBottom w:val="0"/>
      <w:divBdr>
        <w:top w:val="none" w:sz="0" w:space="0" w:color="auto"/>
        <w:left w:val="none" w:sz="0" w:space="0" w:color="auto"/>
        <w:bottom w:val="none" w:sz="0" w:space="0" w:color="auto"/>
        <w:right w:val="none" w:sz="0" w:space="0" w:color="auto"/>
      </w:divBdr>
    </w:div>
    <w:div w:id="433136058">
      <w:bodyDiv w:val="1"/>
      <w:marLeft w:val="0"/>
      <w:marRight w:val="0"/>
      <w:marTop w:val="0"/>
      <w:marBottom w:val="0"/>
      <w:divBdr>
        <w:top w:val="none" w:sz="0" w:space="0" w:color="auto"/>
        <w:left w:val="none" w:sz="0" w:space="0" w:color="auto"/>
        <w:bottom w:val="none" w:sz="0" w:space="0" w:color="auto"/>
        <w:right w:val="none" w:sz="0" w:space="0" w:color="auto"/>
      </w:divBdr>
    </w:div>
    <w:div w:id="433136976">
      <w:bodyDiv w:val="1"/>
      <w:marLeft w:val="0"/>
      <w:marRight w:val="0"/>
      <w:marTop w:val="0"/>
      <w:marBottom w:val="0"/>
      <w:divBdr>
        <w:top w:val="none" w:sz="0" w:space="0" w:color="auto"/>
        <w:left w:val="none" w:sz="0" w:space="0" w:color="auto"/>
        <w:bottom w:val="none" w:sz="0" w:space="0" w:color="auto"/>
        <w:right w:val="none" w:sz="0" w:space="0" w:color="auto"/>
      </w:divBdr>
    </w:div>
    <w:div w:id="433286971">
      <w:bodyDiv w:val="1"/>
      <w:marLeft w:val="0"/>
      <w:marRight w:val="0"/>
      <w:marTop w:val="0"/>
      <w:marBottom w:val="0"/>
      <w:divBdr>
        <w:top w:val="none" w:sz="0" w:space="0" w:color="auto"/>
        <w:left w:val="none" w:sz="0" w:space="0" w:color="auto"/>
        <w:bottom w:val="none" w:sz="0" w:space="0" w:color="auto"/>
        <w:right w:val="none" w:sz="0" w:space="0" w:color="auto"/>
      </w:divBdr>
    </w:div>
    <w:div w:id="433598168">
      <w:bodyDiv w:val="1"/>
      <w:marLeft w:val="0"/>
      <w:marRight w:val="0"/>
      <w:marTop w:val="0"/>
      <w:marBottom w:val="0"/>
      <w:divBdr>
        <w:top w:val="none" w:sz="0" w:space="0" w:color="auto"/>
        <w:left w:val="none" w:sz="0" w:space="0" w:color="auto"/>
        <w:bottom w:val="none" w:sz="0" w:space="0" w:color="auto"/>
        <w:right w:val="none" w:sz="0" w:space="0" w:color="auto"/>
      </w:divBdr>
    </w:div>
    <w:div w:id="433599166">
      <w:bodyDiv w:val="1"/>
      <w:marLeft w:val="0"/>
      <w:marRight w:val="0"/>
      <w:marTop w:val="0"/>
      <w:marBottom w:val="0"/>
      <w:divBdr>
        <w:top w:val="none" w:sz="0" w:space="0" w:color="auto"/>
        <w:left w:val="none" w:sz="0" w:space="0" w:color="auto"/>
        <w:bottom w:val="none" w:sz="0" w:space="0" w:color="auto"/>
        <w:right w:val="none" w:sz="0" w:space="0" w:color="auto"/>
      </w:divBdr>
    </w:div>
    <w:div w:id="433788835">
      <w:bodyDiv w:val="1"/>
      <w:marLeft w:val="0"/>
      <w:marRight w:val="0"/>
      <w:marTop w:val="0"/>
      <w:marBottom w:val="0"/>
      <w:divBdr>
        <w:top w:val="none" w:sz="0" w:space="0" w:color="auto"/>
        <w:left w:val="none" w:sz="0" w:space="0" w:color="auto"/>
        <w:bottom w:val="none" w:sz="0" w:space="0" w:color="auto"/>
        <w:right w:val="none" w:sz="0" w:space="0" w:color="auto"/>
      </w:divBdr>
    </w:div>
    <w:div w:id="433942056">
      <w:bodyDiv w:val="1"/>
      <w:marLeft w:val="0"/>
      <w:marRight w:val="0"/>
      <w:marTop w:val="0"/>
      <w:marBottom w:val="0"/>
      <w:divBdr>
        <w:top w:val="none" w:sz="0" w:space="0" w:color="auto"/>
        <w:left w:val="none" w:sz="0" w:space="0" w:color="auto"/>
        <w:bottom w:val="none" w:sz="0" w:space="0" w:color="auto"/>
        <w:right w:val="none" w:sz="0" w:space="0" w:color="auto"/>
      </w:divBdr>
    </w:div>
    <w:div w:id="433980254">
      <w:bodyDiv w:val="1"/>
      <w:marLeft w:val="0"/>
      <w:marRight w:val="0"/>
      <w:marTop w:val="0"/>
      <w:marBottom w:val="0"/>
      <w:divBdr>
        <w:top w:val="none" w:sz="0" w:space="0" w:color="auto"/>
        <w:left w:val="none" w:sz="0" w:space="0" w:color="auto"/>
        <w:bottom w:val="none" w:sz="0" w:space="0" w:color="auto"/>
        <w:right w:val="none" w:sz="0" w:space="0" w:color="auto"/>
      </w:divBdr>
    </w:div>
    <w:div w:id="434177521">
      <w:bodyDiv w:val="1"/>
      <w:marLeft w:val="0"/>
      <w:marRight w:val="0"/>
      <w:marTop w:val="0"/>
      <w:marBottom w:val="0"/>
      <w:divBdr>
        <w:top w:val="none" w:sz="0" w:space="0" w:color="auto"/>
        <w:left w:val="none" w:sz="0" w:space="0" w:color="auto"/>
        <w:bottom w:val="none" w:sz="0" w:space="0" w:color="auto"/>
        <w:right w:val="none" w:sz="0" w:space="0" w:color="auto"/>
      </w:divBdr>
    </w:div>
    <w:div w:id="434179437">
      <w:bodyDiv w:val="1"/>
      <w:marLeft w:val="0"/>
      <w:marRight w:val="0"/>
      <w:marTop w:val="0"/>
      <w:marBottom w:val="0"/>
      <w:divBdr>
        <w:top w:val="none" w:sz="0" w:space="0" w:color="auto"/>
        <w:left w:val="none" w:sz="0" w:space="0" w:color="auto"/>
        <w:bottom w:val="none" w:sz="0" w:space="0" w:color="auto"/>
        <w:right w:val="none" w:sz="0" w:space="0" w:color="auto"/>
      </w:divBdr>
    </w:div>
    <w:div w:id="434208510">
      <w:bodyDiv w:val="1"/>
      <w:marLeft w:val="0"/>
      <w:marRight w:val="0"/>
      <w:marTop w:val="0"/>
      <w:marBottom w:val="0"/>
      <w:divBdr>
        <w:top w:val="none" w:sz="0" w:space="0" w:color="auto"/>
        <w:left w:val="none" w:sz="0" w:space="0" w:color="auto"/>
        <w:bottom w:val="none" w:sz="0" w:space="0" w:color="auto"/>
        <w:right w:val="none" w:sz="0" w:space="0" w:color="auto"/>
      </w:divBdr>
    </w:div>
    <w:div w:id="434250295">
      <w:bodyDiv w:val="1"/>
      <w:marLeft w:val="0"/>
      <w:marRight w:val="0"/>
      <w:marTop w:val="0"/>
      <w:marBottom w:val="0"/>
      <w:divBdr>
        <w:top w:val="none" w:sz="0" w:space="0" w:color="auto"/>
        <w:left w:val="none" w:sz="0" w:space="0" w:color="auto"/>
        <w:bottom w:val="none" w:sz="0" w:space="0" w:color="auto"/>
        <w:right w:val="none" w:sz="0" w:space="0" w:color="auto"/>
      </w:divBdr>
    </w:div>
    <w:div w:id="434402201">
      <w:bodyDiv w:val="1"/>
      <w:marLeft w:val="0"/>
      <w:marRight w:val="0"/>
      <w:marTop w:val="0"/>
      <w:marBottom w:val="0"/>
      <w:divBdr>
        <w:top w:val="none" w:sz="0" w:space="0" w:color="auto"/>
        <w:left w:val="none" w:sz="0" w:space="0" w:color="auto"/>
        <w:bottom w:val="none" w:sz="0" w:space="0" w:color="auto"/>
        <w:right w:val="none" w:sz="0" w:space="0" w:color="auto"/>
      </w:divBdr>
    </w:div>
    <w:div w:id="434442137">
      <w:bodyDiv w:val="1"/>
      <w:marLeft w:val="0"/>
      <w:marRight w:val="0"/>
      <w:marTop w:val="0"/>
      <w:marBottom w:val="0"/>
      <w:divBdr>
        <w:top w:val="none" w:sz="0" w:space="0" w:color="auto"/>
        <w:left w:val="none" w:sz="0" w:space="0" w:color="auto"/>
        <w:bottom w:val="none" w:sz="0" w:space="0" w:color="auto"/>
        <w:right w:val="none" w:sz="0" w:space="0" w:color="auto"/>
      </w:divBdr>
    </w:div>
    <w:div w:id="434524209">
      <w:bodyDiv w:val="1"/>
      <w:marLeft w:val="0"/>
      <w:marRight w:val="0"/>
      <w:marTop w:val="0"/>
      <w:marBottom w:val="0"/>
      <w:divBdr>
        <w:top w:val="none" w:sz="0" w:space="0" w:color="auto"/>
        <w:left w:val="none" w:sz="0" w:space="0" w:color="auto"/>
        <w:bottom w:val="none" w:sz="0" w:space="0" w:color="auto"/>
        <w:right w:val="none" w:sz="0" w:space="0" w:color="auto"/>
      </w:divBdr>
    </w:div>
    <w:div w:id="434637689">
      <w:bodyDiv w:val="1"/>
      <w:marLeft w:val="0"/>
      <w:marRight w:val="0"/>
      <w:marTop w:val="0"/>
      <w:marBottom w:val="0"/>
      <w:divBdr>
        <w:top w:val="none" w:sz="0" w:space="0" w:color="auto"/>
        <w:left w:val="none" w:sz="0" w:space="0" w:color="auto"/>
        <w:bottom w:val="none" w:sz="0" w:space="0" w:color="auto"/>
        <w:right w:val="none" w:sz="0" w:space="0" w:color="auto"/>
      </w:divBdr>
    </w:div>
    <w:div w:id="434861798">
      <w:bodyDiv w:val="1"/>
      <w:marLeft w:val="0"/>
      <w:marRight w:val="0"/>
      <w:marTop w:val="0"/>
      <w:marBottom w:val="0"/>
      <w:divBdr>
        <w:top w:val="none" w:sz="0" w:space="0" w:color="auto"/>
        <w:left w:val="none" w:sz="0" w:space="0" w:color="auto"/>
        <w:bottom w:val="none" w:sz="0" w:space="0" w:color="auto"/>
        <w:right w:val="none" w:sz="0" w:space="0" w:color="auto"/>
      </w:divBdr>
    </w:div>
    <w:div w:id="434906993">
      <w:bodyDiv w:val="1"/>
      <w:marLeft w:val="0"/>
      <w:marRight w:val="0"/>
      <w:marTop w:val="0"/>
      <w:marBottom w:val="0"/>
      <w:divBdr>
        <w:top w:val="none" w:sz="0" w:space="0" w:color="auto"/>
        <w:left w:val="none" w:sz="0" w:space="0" w:color="auto"/>
        <w:bottom w:val="none" w:sz="0" w:space="0" w:color="auto"/>
        <w:right w:val="none" w:sz="0" w:space="0" w:color="auto"/>
      </w:divBdr>
    </w:div>
    <w:div w:id="434983701">
      <w:bodyDiv w:val="1"/>
      <w:marLeft w:val="0"/>
      <w:marRight w:val="0"/>
      <w:marTop w:val="0"/>
      <w:marBottom w:val="0"/>
      <w:divBdr>
        <w:top w:val="none" w:sz="0" w:space="0" w:color="auto"/>
        <w:left w:val="none" w:sz="0" w:space="0" w:color="auto"/>
        <w:bottom w:val="none" w:sz="0" w:space="0" w:color="auto"/>
        <w:right w:val="none" w:sz="0" w:space="0" w:color="auto"/>
      </w:divBdr>
    </w:div>
    <w:div w:id="435058179">
      <w:bodyDiv w:val="1"/>
      <w:marLeft w:val="0"/>
      <w:marRight w:val="0"/>
      <w:marTop w:val="0"/>
      <w:marBottom w:val="0"/>
      <w:divBdr>
        <w:top w:val="none" w:sz="0" w:space="0" w:color="auto"/>
        <w:left w:val="none" w:sz="0" w:space="0" w:color="auto"/>
        <w:bottom w:val="none" w:sz="0" w:space="0" w:color="auto"/>
        <w:right w:val="none" w:sz="0" w:space="0" w:color="auto"/>
      </w:divBdr>
    </w:div>
    <w:div w:id="435059034">
      <w:bodyDiv w:val="1"/>
      <w:marLeft w:val="0"/>
      <w:marRight w:val="0"/>
      <w:marTop w:val="0"/>
      <w:marBottom w:val="0"/>
      <w:divBdr>
        <w:top w:val="none" w:sz="0" w:space="0" w:color="auto"/>
        <w:left w:val="none" w:sz="0" w:space="0" w:color="auto"/>
        <w:bottom w:val="none" w:sz="0" w:space="0" w:color="auto"/>
        <w:right w:val="none" w:sz="0" w:space="0" w:color="auto"/>
      </w:divBdr>
    </w:div>
    <w:div w:id="435254679">
      <w:bodyDiv w:val="1"/>
      <w:marLeft w:val="0"/>
      <w:marRight w:val="0"/>
      <w:marTop w:val="0"/>
      <w:marBottom w:val="0"/>
      <w:divBdr>
        <w:top w:val="none" w:sz="0" w:space="0" w:color="auto"/>
        <w:left w:val="none" w:sz="0" w:space="0" w:color="auto"/>
        <w:bottom w:val="none" w:sz="0" w:space="0" w:color="auto"/>
        <w:right w:val="none" w:sz="0" w:space="0" w:color="auto"/>
      </w:divBdr>
    </w:div>
    <w:div w:id="435297566">
      <w:bodyDiv w:val="1"/>
      <w:marLeft w:val="0"/>
      <w:marRight w:val="0"/>
      <w:marTop w:val="0"/>
      <w:marBottom w:val="0"/>
      <w:divBdr>
        <w:top w:val="none" w:sz="0" w:space="0" w:color="auto"/>
        <w:left w:val="none" w:sz="0" w:space="0" w:color="auto"/>
        <w:bottom w:val="none" w:sz="0" w:space="0" w:color="auto"/>
        <w:right w:val="none" w:sz="0" w:space="0" w:color="auto"/>
      </w:divBdr>
    </w:div>
    <w:div w:id="435446736">
      <w:bodyDiv w:val="1"/>
      <w:marLeft w:val="0"/>
      <w:marRight w:val="0"/>
      <w:marTop w:val="0"/>
      <w:marBottom w:val="0"/>
      <w:divBdr>
        <w:top w:val="none" w:sz="0" w:space="0" w:color="auto"/>
        <w:left w:val="none" w:sz="0" w:space="0" w:color="auto"/>
        <w:bottom w:val="none" w:sz="0" w:space="0" w:color="auto"/>
        <w:right w:val="none" w:sz="0" w:space="0" w:color="auto"/>
      </w:divBdr>
    </w:div>
    <w:div w:id="435446974">
      <w:bodyDiv w:val="1"/>
      <w:marLeft w:val="0"/>
      <w:marRight w:val="0"/>
      <w:marTop w:val="0"/>
      <w:marBottom w:val="0"/>
      <w:divBdr>
        <w:top w:val="none" w:sz="0" w:space="0" w:color="auto"/>
        <w:left w:val="none" w:sz="0" w:space="0" w:color="auto"/>
        <w:bottom w:val="none" w:sz="0" w:space="0" w:color="auto"/>
        <w:right w:val="none" w:sz="0" w:space="0" w:color="auto"/>
      </w:divBdr>
    </w:div>
    <w:div w:id="435447768">
      <w:bodyDiv w:val="1"/>
      <w:marLeft w:val="0"/>
      <w:marRight w:val="0"/>
      <w:marTop w:val="0"/>
      <w:marBottom w:val="0"/>
      <w:divBdr>
        <w:top w:val="none" w:sz="0" w:space="0" w:color="auto"/>
        <w:left w:val="none" w:sz="0" w:space="0" w:color="auto"/>
        <w:bottom w:val="none" w:sz="0" w:space="0" w:color="auto"/>
        <w:right w:val="none" w:sz="0" w:space="0" w:color="auto"/>
      </w:divBdr>
    </w:div>
    <w:div w:id="435518887">
      <w:bodyDiv w:val="1"/>
      <w:marLeft w:val="0"/>
      <w:marRight w:val="0"/>
      <w:marTop w:val="0"/>
      <w:marBottom w:val="0"/>
      <w:divBdr>
        <w:top w:val="none" w:sz="0" w:space="0" w:color="auto"/>
        <w:left w:val="none" w:sz="0" w:space="0" w:color="auto"/>
        <w:bottom w:val="none" w:sz="0" w:space="0" w:color="auto"/>
        <w:right w:val="none" w:sz="0" w:space="0" w:color="auto"/>
      </w:divBdr>
    </w:div>
    <w:div w:id="435561955">
      <w:bodyDiv w:val="1"/>
      <w:marLeft w:val="0"/>
      <w:marRight w:val="0"/>
      <w:marTop w:val="0"/>
      <w:marBottom w:val="0"/>
      <w:divBdr>
        <w:top w:val="none" w:sz="0" w:space="0" w:color="auto"/>
        <w:left w:val="none" w:sz="0" w:space="0" w:color="auto"/>
        <w:bottom w:val="none" w:sz="0" w:space="0" w:color="auto"/>
        <w:right w:val="none" w:sz="0" w:space="0" w:color="auto"/>
      </w:divBdr>
    </w:div>
    <w:div w:id="435563989">
      <w:bodyDiv w:val="1"/>
      <w:marLeft w:val="0"/>
      <w:marRight w:val="0"/>
      <w:marTop w:val="0"/>
      <w:marBottom w:val="0"/>
      <w:divBdr>
        <w:top w:val="none" w:sz="0" w:space="0" w:color="auto"/>
        <w:left w:val="none" w:sz="0" w:space="0" w:color="auto"/>
        <w:bottom w:val="none" w:sz="0" w:space="0" w:color="auto"/>
        <w:right w:val="none" w:sz="0" w:space="0" w:color="auto"/>
      </w:divBdr>
    </w:div>
    <w:div w:id="435564867">
      <w:bodyDiv w:val="1"/>
      <w:marLeft w:val="0"/>
      <w:marRight w:val="0"/>
      <w:marTop w:val="0"/>
      <w:marBottom w:val="0"/>
      <w:divBdr>
        <w:top w:val="none" w:sz="0" w:space="0" w:color="auto"/>
        <w:left w:val="none" w:sz="0" w:space="0" w:color="auto"/>
        <w:bottom w:val="none" w:sz="0" w:space="0" w:color="auto"/>
        <w:right w:val="none" w:sz="0" w:space="0" w:color="auto"/>
      </w:divBdr>
    </w:div>
    <w:div w:id="435636205">
      <w:bodyDiv w:val="1"/>
      <w:marLeft w:val="0"/>
      <w:marRight w:val="0"/>
      <w:marTop w:val="0"/>
      <w:marBottom w:val="0"/>
      <w:divBdr>
        <w:top w:val="none" w:sz="0" w:space="0" w:color="auto"/>
        <w:left w:val="none" w:sz="0" w:space="0" w:color="auto"/>
        <w:bottom w:val="none" w:sz="0" w:space="0" w:color="auto"/>
        <w:right w:val="none" w:sz="0" w:space="0" w:color="auto"/>
      </w:divBdr>
    </w:div>
    <w:div w:id="435949453">
      <w:bodyDiv w:val="1"/>
      <w:marLeft w:val="0"/>
      <w:marRight w:val="0"/>
      <w:marTop w:val="0"/>
      <w:marBottom w:val="0"/>
      <w:divBdr>
        <w:top w:val="none" w:sz="0" w:space="0" w:color="auto"/>
        <w:left w:val="none" w:sz="0" w:space="0" w:color="auto"/>
        <w:bottom w:val="none" w:sz="0" w:space="0" w:color="auto"/>
        <w:right w:val="none" w:sz="0" w:space="0" w:color="auto"/>
      </w:divBdr>
    </w:div>
    <w:div w:id="436095843">
      <w:bodyDiv w:val="1"/>
      <w:marLeft w:val="0"/>
      <w:marRight w:val="0"/>
      <w:marTop w:val="0"/>
      <w:marBottom w:val="0"/>
      <w:divBdr>
        <w:top w:val="none" w:sz="0" w:space="0" w:color="auto"/>
        <w:left w:val="none" w:sz="0" w:space="0" w:color="auto"/>
        <w:bottom w:val="none" w:sz="0" w:space="0" w:color="auto"/>
        <w:right w:val="none" w:sz="0" w:space="0" w:color="auto"/>
      </w:divBdr>
    </w:div>
    <w:div w:id="436171625">
      <w:bodyDiv w:val="1"/>
      <w:marLeft w:val="0"/>
      <w:marRight w:val="0"/>
      <w:marTop w:val="0"/>
      <w:marBottom w:val="0"/>
      <w:divBdr>
        <w:top w:val="none" w:sz="0" w:space="0" w:color="auto"/>
        <w:left w:val="none" w:sz="0" w:space="0" w:color="auto"/>
        <w:bottom w:val="none" w:sz="0" w:space="0" w:color="auto"/>
        <w:right w:val="none" w:sz="0" w:space="0" w:color="auto"/>
      </w:divBdr>
    </w:div>
    <w:div w:id="436607494">
      <w:bodyDiv w:val="1"/>
      <w:marLeft w:val="0"/>
      <w:marRight w:val="0"/>
      <w:marTop w:val="0"/>
      <w:marBottom w:val="0"/>
      <w:divBdr>
        <w:top w:val="none" w:sz="0" w:space="0" w:color="auto"/>
        <w:left w:val="none" w:sz="0" w:space="0" w:color="auto"/>
        <w:bottom w:val="none" w:sz="0" w:space="0" w:color="auto"/>
        <w:right w:val="none" w:sz="0" w:space="0" w:color="auto"/>
      </w:divBdr>
    </w:div>
    <w:div w:id="436679495">
      <w:bodyDiv w:val="1"/>
      <w:marLeft w:val="0"/>
      <w:marRight w:val="0"/>
      <w:marTop w:val="0"/>
      <w:marBottom w:val="0"/>
      <w:divBdr>
        <w:top w:val="none" w:sz="0" w:space="0" w:color="auto"/>
        <w:left w:val="none" w:sz="0" w:space="0" w:color="auto"/>
        <w:bottom w:val="none" w:sz="0" w:space="0" w:color="auto"/>
        <w:right w:val="none" w:sz="0" w:space="0" w:color="auto"/>
      </w:divBdr>
    </w:div>
    <w:div w:id="436800679">
      <w:bodyDiv w:val="1"/>
      <w:marLeft w:val="0"/>
      <w:marRight w:val="0"/>
      <w:marTop w:val="0"/>
      <w:marBottom w:val="0"/>
      <w:divBdr>
        <w:top w:val="none" w:sz="0" w:space="0" w:color="auto"/>
        <w:left w:val="none" w:sz="0" w:space="0" w:color="auto"/>
        <w:bottom w:val="none" w:sz="0" w:space="0" w:color="auto"/>
        <w:right w:val="none" w:sz="0" w:space="0" w:color="auto"/>
      </w:divBdr>
    </w:div>
    <w:div w:id="436873669">
      <w:bodyDiv w:val="1"/>
      <w:marLeft w:val="0"/>
      <w:marRight w:val="0"/>
      <w:marTop w:val="0"/>
      <w:marBottom w:val="0"/>
      <w:divBdr>
        <w:top w:val="none" w:sz="0" w:space="0" w:color="auto"/>
        <w:left w:val="none" w:sz="0" w:space="0" w:color="auto"/>
        <w:bottom w:val="none" w:sz="0" w:space="0" w:color="auto"/>
        <w:right w:val="none" w:sz="0" w:space="0" w:color="auto"/>
      </w:divBdr>
    </w:div>
    <w:div w:id="436948938">
      <w:bodyDiv w:val="1"/>
      <w:marLeft w:val="0"/>
      <w:marRight w:val="0"/>
      <w:marTop w:val="0"/>
      <w:marBottom w:val="0"/>
      <w:divBdr>
        <w:top w:val="none" w:sz="0" w:space="0" w:color="auto"/>
        <w:left w:val="none" w:sz="0" w:space="0" w:color="auto"/>
        <w:bottom w:val="none" w:sz="0" w:space="0" w:color="auto"/>
        <w:right w:val="none" w:sz="0" w:space="0" w:color="auto"/>
      </w:divBdr>
    </w:div>
    <w:div w:id="437219553">
      <w:bodyDiv w:val="1"/>
      <w:marLeft w:val="0"/>
      <w:marRight w:val="0"/>
      <w:marTop w:val="0"/>
      <w:marBottom w:val="0"/>
      <w:divBdr>
        <w:top w:val="none" w:sz="0" w:space="0" w:color="auto"/>
        <w:left w:val="none" w:sz="0" w:space="0" w:color="auto"/>
        <w:bottom w:val="none" w:sz="0" w:space="0" w:color="auto"/>
        <w:right w:val="none" w:sz="0" w:space="0" w:color="auto"/>
      </w:divBdr>
    </w:div>
    <w:div w:id="437262628">
      <w:bodyDiv w:val="1"/>
      <w:marLeft w:val="0"/>
      <w:marRight w:val="0"/>
      <w:marTop w:val="0"/>
      <w:marBottom w:val="0"/>
      <w:divBdr>
        <w:top w:val="none" w:sz="0" w:space="0" w:color="auto"/>
        <w:left w:val="none" w:sz="0" w:space="0" w:color="auto"/>
        <w:bottom w:val="none" w:sz="0" w:space="0" w:color="auto"/>
        <w:right w:val="none" w:sz="0" w:space="0" w:color="auto"/>
      </w:divBdr>
    </w:div>
    <w:div w:id="437330396">
      <w:bodyDiv w:val="1"/>
      <w:marLeft w:val="0"/>
      <w:marRight w:val="0"/>
      <w:marTop w:val="0"/>
      <w:marBottom w:val="0"/>
      <w:divBdr>
        <w:top w:val="none" w:sz="0" w:space="0" w:color="auto"/>
        <w:left w:val="none" w:sz="0" w:space="0" w:color="auto"/>
        <w:bottom w:val="none" w:sz="0" w:space="0" w:color="auto"/>
        <w:right w:val="none" w:sz="0" w:space="0" w:color="auto"/>
      </w:divBdr>
    </w:div>
    <w:div w:id="437457245">
      <w:bodyDiv w:val="1"/>
      <w:marLeft w:val="0"/>
      <w:marRight w:val="0"/>
      <w:marTop w:val="0"/>
      <w:marBottom w:val="0"/>
      <w:divBdr>
        <w:top w:val="none" w:sz="0" w:space="0" w:color="auto"/>
        <w:left w:val="none" w:sz="0" w:space="0" w:color="auto"/>
        <w:bottom w:val="none" w:sz="0" w:space="0" w:color="auto"/>
        <w:right w:val="none" w:sz="0" w:space="0" w:color="auto"/>
      </w:divBdr>
    </w:div>
    <w:div w:id="437485489">
      <w:bodyDiv w:val="1"/>
      <w:marLeft w:val="0"/>
      <w:marRight w:val="0"/>
      <w:marTop w:val="0"/>
      <w:marBottom w:val="0"/>
      <w:divBdr>
        <w:top w:val="none" w:sz="0" w:space="0" w:color="auto"/>
        <w:left w:val="none" w:sz="0" w:space="0" w:color="auto"/>
        <w:bottom w:val="none" w:sz="0" w:space="0" w:color="auto"/>
        <w:right w:val="none" w:sz="0" w:space="0" w:color="auto"/>
      </w:divBdr>
    </w:div>
    <w:div w:id="437606811">
      <w:bodyDiv w:val="1"/>
      <w:marLeft w:val="0"/>
      <w:marRight w:val="0"/>
      <w:marTop w:val="0"/>
      <w:marBottom w:val="0"/>
      <w:divBdr>
        <w:top w:val="none" w:sz="0" w:space="0" w:color="auto"/>
        <w:left w:val="none" w:sz="0" w:space="0" w:color="auto"/>
        <w:bottom w:val="none" w:sz="0" w:space="0" w:color="auto"/>
        <w:right w:val="none" w:sz="0" w:space="0" w:color="auto"/>
      </w:divBdr>
    </w:div>
    <w:div w:id="437721182">
      <w:bodyDiv w:val="1"/>
      <w:marLeft w:val="0"/>
      <w:marRight w:val="0"/>
      <w:marTop w:val="0"/>
      <w:marBottom w:val="0"/>
      <w:divBdr>
        <w:top w:val="none" w:sz="0" w:space="0" w:color="auto"/>
        <w:left w:val="none" w:sz="0" w:space="0" w:color="auto"/>
        <w:bottom w:val="none" w:sz="0" w:space="0" w:color="auto"/>
        <w:right w:val="none" w:sz="0" w:space="0" w:color="auto"/>
      </w:divBdr>
    </w:div>
    <w:div w:id="437868198">
      <w:bodyDiv w:val="1"/>
      <w:marLeft w:val="0"/>
      <w:marRight w:val="0"/>
      <w:marTop w:val="0"/>
      <w:marBottom w:val="0"/>
      <w:divBdr>
        <w:top w:val="none" w:sz="0" w:space="0" w:color="auto"/>
        <w:left w:val="none" w:sz="0" w:space="0" w:color="auto"/>
        <w:bottom w:val="none" w:sz="0" w:space="0" w:color="auto"/>
        <w:right w:val="none" w:sz="0" w:space="0" w:color="auto"/>
      </w:divBdr>
    </w:div>
    <w:div w:id="437915207">
      <w:bodyDiv w:val="1"/>
      <w:marLeft w:val="0"/>
      <w:marRight w:val="0"/>
      <w:marTop w:val="0"/>
      <w:marBottom w:val="0"/>
      <w:divBdr>
        <w:top w:val="none" w:sz="0" w:space="0" w:color="auto"/>
        <w:left w:val="none" w:sz="0" w:space="0" w:color="auto"/>
        <w:bottom w:val="none" w:sz="0" w:space="0" w:color="auto"/>
        <w:right w:val="none" w:sz="0" w:space="0" w:color="auto"/>
      </w:divBdr>
    </w:div>
    <w:div w:id="437987997">
      <w:bodyDiv w:val="1"/>
      <w:marLeft w:val="0"/>
      <w:marRight w:val="0"/>
      <w:marTop w:val="0"/>
      <w:marBottom w:val="0"/>
      <w:divBdr>
        <w:top w:val="none" w:sz="0" w:space="0" w:color="auto"/>
        <w:left w:val="none" w:sz="0" w:space="0" w:color="auto"/>
        <w:bottom w:val="none" w:sz="0" w:space="0" w:color="auto"/>
        <w:right w:val="none" w:sz="0" w:space="0" w:color="auto"/>
      </w:divBdr>
    </w:div>
    <w:div w:id="437988124">
      <w:bodyDiv w:val="1"/>
      <w:marLeft w:val="0"/>
      <w:marRight w:val="0"/>
      <w:marTop w:val="0"/>
      <w:marBottom w:val="0"/>
      <w:divBdr>
        <w:top w:val="none" w:sz="0" w:space="0" w:color="auto"/>
        <w:left w:val="none" w:sz="0" w:space="0" w:color="auto"/>
        <w:bottom w:val="none" w:sz="0" w:space="0" w:color="auto"/>
        <w:right w:val="none" w:sz="0" w:space="0" w:color="auto"/>
      </w:divBdr>
    </w:div>
    <w:div w:id="437990235">
      <w:bodyDiv w:val="1"/>
      <w:marLeft w:val="0"/>
      <w:marRight w:val="0"/>
      <w:marTop w:val="0"/>
      <w:marBottom w:val="0"/>
      <w:divBdr>
        <w:top w:val="none" w:sz="0" w:space="0" w:color="auto"/>
        <w:left w:val="none" w:sz="0" w:space="0" w:color="auto"/>
        <w:bottom w:val="none" w:sz="0" w:space="0" w:color="auto"/>
        <w:right w:val="none" w:sz="0" w:space="0" w:color="auto"/>
      </w:divBdr>
    </w:div>
    <w:div w:id="438064090">
      <w:bodyDiv w:val="1"/>
      <w:marLeft w:val="0"/>
      <w:marRight w:val="0"/>
      <w:marTop w:val="0"/>
      <w:marBottom w:val="0"/>
      <w:divBdr>
        <w:top w:val="none" w:sz="0" w:space="0" w:color="auto"/>
        <w:left w:val="none" w:sz="0" w:space="0" w:color="auto"/>
        <w:bottom w:val="none" w:sz="0" w:space="0" w:color="auto"/>
        <w:right w:val="none" w:sz="0" w:space="0" w:color="auto"/>
      </w:divBdr>
    </w:div>
    <w:div w:id="438065411">
      <w:bodyDiv w:val="1"/>
      <w:marLeft w:val="0"/>
      <w:marRight w:val="0"/>
      <w:marTop w:val="0"/>
      <w:marBottom w:val="0"/>
      <w:divBdr>
        <w:top w:val="none" w:sz="0" w:space="0" w:color="auto"/>
        <w:left w:val="none" w:sz="0" w:space="0" w:color="auto"/>
        <w:bottom w:val="none" w:sz="0" w:space="0" w:color="auto"/>
        <w:right w:val="none" w:sz="0" w:space="0" w:color="auto"/>
      </w:divBdr>
    </w:div>
    <w:div w:id="438065640">
      <w:bodyDiv w:val="1"/>
      <w:marLeft w:val="0"/>
      <w:marRight w:val="0"/>
      <w:marTop w:val="0"/>
      <w:marBottom w:val="0"/>
      <w:divBdr>
        <w:top w:val="none" w:sz="0" w:space="0" w:color="auto"/>
        <w:left w:val="none" w:sz="0" w:space="0" w:color="auto"/>
        <w:bottom w:val="none" w:sz="0" w:space="0" w:color="auto"/>
        <w:right w:val="none" w:sz="0" w:space="0" w:color="auto"/>
      </w:divBdr>
    </w:div>
    <w:div w:id="438070225">
      <w:bodyDiv w:val="1"/>
      <w:marLeft w:val="0"/>
      <w:marRight w:val="0"/>
      <w:marTop w:val="0"/>
      <w:marBottom w:val="0"/>
      <w:divBdr>
        <w:top w:val="none" w:sz="0" w:space="0" w:color="auto"/>
        <w:left w:val="none" w:sz="0" w:space="0" w:color="auto"/>
        <w:bottom w:val="none" w:sz="0" w:space="0" w:color="auto"/>
        <w:right w:val="none" w:sz="0" w:space="0" w:color="auto"/>
      </w:divBdr>
    </w:div>
    <w:div w:id="438304856">
      <w:bodyDiv w:val="1"/>
      <w:marLeft w:val="0"/>
      <w:marRight w:val="0"/>
      <w:marTop w:val="0"/>
      <w:marBottom w:val="0"/>
      <w:divBdr>
        <w:top w:val="none" w:sz="0" w:space="0" w:color="auto"/>
        <w:left w:val="none" w:sz="0" w:space="0" w:color="auto"/>
        <w:bottom w:val="none" w:sz="0" w:space="0" w:color="auto"/>
        <w:right w:val="none" w:sz="0" w:space="0" w:color="auto"/>
      </w:divBdr>
    </w:div>
    <w:div w:id="438329788">
      <w:bodyDiv w:val="1"/>
      <w:marLeft w:val="0"/>
      <w:marRight w:val="0"/>
      <w:marTop w:val="0"/>
      <w:marBottom w:val="0"/>
      <w:divBdr>
        <w:top w:val="none" w:sz="0" w:space="0" w:color="auto"/>
        <w:left w:val="none" w:sz="0" w:space="0" w:color="auto"/>
        <w:bottom w:val="none" w:sz="0" w:space="0" w:color="auto"/>
        <w:right w:val="none" w:sz="0" w:space="0" w:color="auto"/>
      </w:divBdr>
    </w:div>
    <w:div w:id="438332399">
      <w:bodyDiv w:val="1"/>
      <w:marLeft w:val="0"/>
      <w:marRight w:val="0"/>
      <w:marTop w:val="0"/>
      <w:marBottom w:val="0"/>
      <w:divBdr>
        <w:top w:val="none" w:sz="0" w:space="0" w:color="auto"/>
        <w:left w:val="none" w:sz="0" w:space="0" w:color="auto"/>
        <w:bottom w:val="none" w:sz="0" w:space="0" w:color="auto"/>
        <w:right w:val="none" w:sz="0" w:space="0" w:color="auto"/>
      </w:divBdr>
    </w:div>
    <w:div w:id="438377179">
      <w:bodyDiv w:val="1"/>
      <w:marLeft w:val="0"/>
      <w:marRight w:val="0"/>
      <w:marTop w:val="0"/>
      <w:marBottom w:val="0"/>
      <w:divBdr>
        <w:top w:val="none" w:sz="0" w:space="0" w:color="auto"/>
        <w:left w:val="none" w:sz="0" w:space="0" w:color="auto"/>
        <w:bottom w:val="none" w:sz="0" w:space="0" w:color="auto"/>
        <w:right w:val="none" w:sz="0" w:space="0" w:color="auto"/>
      </w:divBdr>
    </w:div>
    <w:div w:id="438448894">
      <w:bodyDiv w:val="1"/>
      <w:marLeft w:val="0"/>
      <w:marRight w:val="0"/>
      <w:marTop w:val="0"/>
      <w:marBottom w:val="0"/>
      <w:divBdr>
        <w:top w:val="none" w:sz="0" w:space="0" w:color="auto"/>
        <w:left w:val="none" w:sz="0" w:space="0" w:color="auto"/>
        <w:bottom w:val="none" w:sz="0" w:space="0" w:color="auto"/>
        <w:right w:val="none" w:sz="0" w:space="0" w:color="auto"/>
      </w:divBdr>
    </w:div>
    <w:div w:id="438454693">
      <w:bodyDiv w:val="1"/>
      <w:marLeft w:val="0"/>
      <w:marRight w:val="0"/>
      <w:marTop w:val="0"/>
      <w:marBottom w:val="0"/>
      <w:divBdr>
        <w:top w:val="none" w:sz="0" w:space="0" w:color="auto"/>
        <w:left w:val="none" w:sz="0" w:space="0" w:color="auto"/>
        <w:bottom w:val="none" w:sz="0" w:space="0" w:color="auto"/>
        <w:right w:val="none" w:sz="0" w:space="0" w:color="auto"/>
      </w:divBdr>
    </w:div>
    <w:div w:id="438599282">
      <w:bodyDiv w:val="1"/>
      <w:marLeft w:val="0"/>
      <w:marRight w:val="0"/>
      <w:marTop w:val="0"/>
      <w:marBottom w:val="0"/>
      <w:divBdr>
        <w:top w:val="none" w:sz="0" w:space="0" w:color="auto"/>
        <w:left w:val="none" w:sz="0" w:space="0" w:color="auto"/>
        <w:bottom w:val="none" w:sz="0" w:space="0" w:color="auto"/>
        <w:right w:val="none" w:sz="0" w:space="0" w:color="auto"/>
      </w:divBdr>
    </w:div>
    <w:div w:id="438792150">
      <w:bodyDiv w:val="1"/>
      <w:marLeft w:val="0"/>
      <w:marRight w:val="0"/>
      <w:marTop w:val="0"/>
      <w:marBottom w:val="0"/>
      <w:divBdr>
        <w:top w:val="none" w:sz="0" w:space="0" w:color="auto"/>
        <w:left w:val="none" w:sz="0" w:space="0" w:color="auto"/>
        <w:bottom w:val="none" w:sz="0" w:space="0" w:color="auto"/>
        <w:right w:val="none" w:sz="0" w:space="0" w:color="auto"/>
      </w:divBdr>
    </w:div>
    <w:div w:id="438795510">
      <w:bodyDiv w:val="1"/>
      <w:marLeft w:val="0"/>
      <w:marRight w:val="0"/>
      <w:marTop w:val="0"/>
      <w:marBottom w:val="0"/>
      <w:divBdr>
        <w:top w:val="none" w:sz="0" w:space="0" w:color="auto"/>
        <w:left w:val="none" w:sz="0" w:space="0" w:color="auto"/>
        <w:bottom w:val="none" w:sz="0" w:space="0" w:color="auto"/>
        <w:right w:val="none" w:sz="0" w:space="0" w:color="auto"/>
      </w:divBdr>
    </w:div>
    <w:div w:id="438916346">
      <w:bodyDiv w:val="1"/>
      <w:marLeft w:val="0"/>
      <w:marRight w:val="0"/>
      <w:marTop w:val="0"/>
      <w:marBottom w:val="0"/>
      <w:divBdr>
        <w:top w:val="none" w:sz="0" w:space="0" w:color="auto"/>
        <w:left w:val="none" w:sz="0" w:space="0" w:color="auto"/>
        <w:bottom w:val="none" w:sz="0" w:space="0" w:color="auto"/>
        <w:right w:val="none" w:sz="0" w:space="0" w:color="auto"/>
      </w:divBdr>
    </w:div>
    <w:div w:id="439029554">
      <w:bodyDiv w:val="1"/>
      <w:marLeft w:val="0"/>
      <w:marRight w:val="0"/>
      <w:marTop w:val="0"/>
      <w:marBottom w:val="0"/>
      <w:divBdr>
        <w:top w:val="none" w:sz="0" w:space="0" w:color="auto"/>
        <w:left w:val="none" w:sz="0" w:space="0" w:color="auto"/>
        <w:bottom w:val="none" w:sz="0" w:space="0" w:color="auto"/>
        <w:right w:val="none" w:sz="0" w:space="0" w:color="auto"/>
      </w:divBdr>
    </w:div>
    <w:div w:id="439029707">
      <w:bodyDiv w:val="1"/>
      <w:marLeft w:val="0"/>
      <w:marRight w:val="0"/>
      <w:marTop w:val="0"/>
      <w:marBottom w:val="0"/>
      <w:divBdr>
        <w:top w:val="none" w:sz="0" w:space="0" w:color="auto"/>
        <w:left w:val="none" w:sz="0" w:space="0" w:color="auto"/>
        <w:bottom w:val="none" w:sz="0" w:space="0" w:color="auto"/>
        <w:right w:val="none" w:sz="0" w:space="0" w:color="auto"/>
      </w:divBdr>
    </w:div>
    <w:div w:id="439030867">
      <w:bodyDiv w:val="1"/>
      <w:marLeft w:val="0"/>
      <w:marRight w:val="0"/>
      <w:marTop w:val="0"/>
      <w:marBottom w:val="0"/>
      <w:divBdr>
        <w:top w:val="none" w:sz="0" w:space="0" w:color="auto"/>
        <w:left w:val="none" w:sz="0" w:space="0" w:color="auto"/>
        <w:bottom w:val="none" w:sz="0" w:space="0" w:color="auto"/>
        <w:right w:val="none" w:sz="0" w:space="0" w:color="auto"/>
      </w:divBdr>
    </w:div>
    <w:div w:id="439108377">
      <w:bodyDiv w:val="1"/>
      <w:marLeft w:val="0"/>
      <w:marRight w:val="0"/>
      <w:marTop w:val="0"/>
      <w:marBottom w:val="0"/>
      <w:divBdr>
        <w:top w:val="none" w:sz="0" w:space="0" w:color="auto"/>
        <w:left w:val="none" w:sz="0" w:space="0" w:color="auto"/>
        <w:bottom w:val="none" w:sz="0" w:space="0" w:color="auto"/>
        <w:right w:val="none" w:sz="0" w:space="0" w:color="auto"/>
      </w:divBdr>
    </w:div>
    <w:div w:id="439181809">
      <w:bodyDiv w:val="1"/>
      <w:marLeft w:val="0"/>
      <w:marRight w:val="0"/>
      <w:marTop w:val="0"/>
      <w:marBottom w:val="0"/>
      <w:divBdr>
        <w:top w:val="none" w:sz="0" w:space="0" w:color="auto"/>
        <w:left w:val="none" w:sz="0" w:space="0" w:color="auto"/>
        <w:bottom w:val="none" w:sz="0" w:space="0" w:color="auto"/>
        <w:right w:val="none" w:sz="0" w:space="0" w:color="auto"/>
      </w:divBdr>
    </w:div>
    <w:div w:id="439305258">
      <w:bodyDiv w:val="1"/>
      <w:marLeft w:val="0"/>
      <w:marRight w:val="0"/>
      <w:marTop w:val="0"/>
      <w:marBottom w:val="0"/>
      <w:divBdr>
        <w:top w:val="none" w:sz="0" w:space="0" w:color="auto"/>
        <w:left w:val="none" w:sz="0" w:space="0" w:color="auto"/>
        <w:bottom w:val="none" w:sz="0" w:space="0" w:color="auto"/>
        <w:right w:val="none" w:sz="0" w:space="0" w:color="auto"/>
      </w:divBdr>
    </w:div>
    <w:div w:id="439421757">
      <w:bodyDiv w:val="1"/>
      <w:marLeft w:val="0"/>
      <w:marRight w:val="0"/>
      <w:marTop w:val="0"/>
      <w:marBottom w:val="0"/>
      <w:divBdr>
        <w:top w:val="none" w:sz="0" w:space="0" w:color="auto"/>
        <w:left w:val="none" w:sz="0" w:space="0" w:color="auto"/>
        <w:bottom w:val="none" w:sz="0" w:space="0" w:color="auto"/>
        <w:right w:val="none" w:sz="0" w:space="0" w:color="auto"/>
      </w:divBdr>
    </w:div>
    <w:div w:id="439451193">
      <w:bodyDiv w:val="1"/>
      <w:marLeft w:val="0"/>
      <w:marRight w:val="0"/>
      <w:marTop w:val="0"/>
      <w:marBottom w:val="0"/>
      <w:divBdr>
        <w:top w:val="none" w:sz="0" w:space="0" w:color="auto"/>
        <w:left w:val="none" w:sz="0" w:space="0" w:color="auto"/>
        <w:bottom w:val="none" w:sz="0" w:space="0" w:color="auto"/>
        <w:right w:val="none" w:sz="0" w:space="0" w:color="auto"/>
      </w:divBdr>
    </w:div>
    <w:div w:id="439567797">
      <w:bodyDiv w:val="1"/>
      <w:marLeft w:val="0"/>
      <w:marRight w:val="0"/>
      <w:marTop w:val="0"/>
      <w:marBottom w:val="0"/>
      <w:divBdr>
        <w:top w:val="none" w:sz="0" w:space="0" w:color="auto"/>
        <w:left w:val="none" w:sz="0" w:space="0" w:color="auto"/>
        <w:bottom w:val="none" w:sz="0" w:space="0" w:color="auto"/>
        <w:right w:val="none" w:sz="0" w:space="0" w:color="auto"/>
      </w:divBdr>
    </w:div>
    <w:div w:id="439838424">
      <w:bodyDiv w:val="1"/>
      <w:marLeft w:val="0"/>
      <w:marRight w:val="0"/>
      <w:marTop w:val="0"/>
      <w:marBottom w:val="0"/>
      <w:divBdr>
        <w:top w:val="none" w:sz="0" w:space="0" w:color="auto"/>
        <w:left w:val="none" w:sz="0" w:space="0" w:color="auto"/>
        <w:bottom w:val="none" w:sz="0" w:space="0" w:color="auto"/>
        <w:right w:val="none" w:sz="0" w:space="0" w:color="auto"/>
      </w:divBdr>
    </w:div>
    <w:div w:id="439883365">
      <w:bodyDiv w:val="1"/>
      <w:marLeft w:val="0"/>
      <w:marRight w:val="0"/>
      <w:marTop w:val="0"/>
      <w:marBottom w:val="0"/>
      <w:divBdr>
        <w:top w:val="none" w:sz="0" w:space="0" w:color="auto"/>
        <w:left w:val="none" w:sz="0" w:space="0" w:color="auto"/>
        <w:bottom w:val="none" w:sz="0" w:space="0" w:color="auto"/>
        <w:right w:val="none" w:sz="0" w:space="0" w:color="auto"/>
      </w:divBdr>
    </w:div>
    <w:div w:id="440104054">
      <w:bodyDiv w:val="1"/>
      <w:marLeft w:val="0"/>
      <w:marRight w:val="0"/>
      <w:marTop w:val="0"/>
      <w:marBottom w:val="0"/>
      <w:divBdr>
        <w:top w:val="none" w:sz="0" w:space="0" w:color="auto"/>
        <w:left w:val="none" w:sz="0" w:space="0" w:color="auto"/>
        <w:bottom w:val="none" w:sz="0" w:space="0" w:color="auto"/>
        <w:right w:val="none" w:sz="0" w:space="0" w:color="auto"/>
      </w:divBdr>
    </w:div>
    <w:div w:id="440105137">
      <w:bodyDiv w:val="1"/>
      <w:marLeft w:val="0"/>
      <w:marRight w:val="0"/>
      <w:marTop w:val="0"/>
      <w:marBottom w:val="0"/>
      <w:divBdr>
        <w:top w:val="none" w:sz="0" w:space="0" w:color="auto"/>
        <w:left w:val="none" w:sz="0" w:space="0" w:color="auto"/>
        <w:bottom w:val="none" w:sz="0" w:space="0" w:color="auto"/>
        <w:right w:val="none" w:sz="0" w:space="0" w:color="auto"/>
      </w:divBdr>
    </w:div>
    <w:div w:id="440341327">
      <w:bodyDiv w:val="1"/>
      <w:marLeft w:val="0"/>
      <w:marRight w:val="0"/>
      <w:marTop w:val="0"/>
      <w:marBottom w:val="0"/>
      <w:divBdr>
        <w:top w:val="none" w:sz="0" w:space="0" w:color="auto"/>
        <w:left w:val="none" w:sz="0" w:space="0" w:color="auto"/>
        <w:bottom w:val="none" w:sz="0" w:space="0" w:color="auto"/>
        <w:right w:val="none" w:sz="0" w:space="0" w:color="auto"/>
      </w:divBdr>
    </w:div>
    <w:div w:id="440347386">
      <w:bodyDiv w:val="1"/>
      <w:marLeft w:val="0"/>
      <w:marRight w:val="0"/>
      <w:marTop w:val="0"/>
      <w:marBottom w:val="0"/>
      <w:divBdr>
        <w:top w:val="none" w:sz="0" w:space="0" w:color="auto"/>
        <w:left w:val="none" w:sz="0" w:space="0" w:color="auto"/>
        <w:bottom w:val="none" w:sz="0" w:space="0" w:color="auto"/>
        <w:right w:val="none" w:sz="0" w:space="0" w:color="auto"/>
      </w:divBdr>
    </w:div>
    <w:div w:id="440607410">
      <w:bodyDiv w:val="1"/>
      <w:marLeft w:val="0"/>
      <w:marRight w:val="0"/>
      <w:marTop w:val="0"/>
      <w:marBottom w:val="0"/>
      <w:divBdr>
        <w:top w:val="none" w:sz="0" w:space="0" w:color="auto"/>
        <w:left w:val="none" w:sz="0" w:space="0" w:color="auto"/>
        <w:bottom w:val="none" w:sz="0" w:space="0" w:color="auto"/>
        <w:right w:val="none" w:sz="0" w:space="0" w:color="auto"/>
      </w:divBdr>
    </w:div>
    <w:div w:id="440878281">
      <w:bodyDiv w:val="1"/>
      <w:marLeft w:val="0"/>
      <w:marRight w:val="0"/>
      <w:marTop w:val="0"/>
      <w:marBottom w:val="0"/>
      <w:divBdr>
        <w:top w:val="none" w:sz="0" w:space="0" w:color="auto"/>
        <w:left w:val="none" w:sz="0" w:space="0" w:color="auto"/>
        <w:bottom w:val="none" w:sz="0" w:space="0" w:color="auto"/>
        <w:right w:val="none" w:sz="0" w:space="0" w:color="auto"/>
      </w:divBdr>
    </w:div>
    <w:div w:id="440957135">
      <w:bodyDiv w:val="1"/>
      <w:marLeft w:val="0"/>
      <w:marRight w:val="0"/>
      <w:marTop w:val="0"/>
      <w:marBottom w:val="0"/>
      <w:divBdr>
        <w:top w:val="none" w:sz="0" w:space="0" w:color="auto"/>
        <w:left w:val="none" w:sz="0" w:space="0" w:color="auto"/>
        <w:bottom w:val="none" w:sz="0" w:space="0" w:color="auto"/>
        <w:right w:val="none" w:sz="0" w:space="0" w:color="auto"/>
      </w:divBdr>
    </w:div>
    <w:div w:id="440957497">
      <w:bodyDiv w:val="1"/>
      <w:marLeft w:val="0"/>
      <w:marRight w:val="0"/>
      <w:marTop w:val="0"/>
      <w:marBottom w:val="0"/>
      <w:divBdr>
        <w:top w:val="none" w:sz="0" w:space="0" w:color="auto"/>
        <w:left w:val="none" w:sz="0" w:space="0" w:color="auto"/>
        <w:bottom w:val="none" w:sz="0" w:space="0" w:color="auto"/>
        <w:right w:val="none" w:sz="0" w:space="0" w:color="auto"/>
      </w:divBdr>
    </w:div>
    <w:div w:id="440996461">
      <w:bodyDiv w:val="1"/>
      <w:marLeft w:val="0"/>
      <w:marRight w:val="0"/>
      <w:marTop w:val="0"/>
      <w:marBottom w:val="0"/>
      <w:divBdr>
        <w:top w:val="none" w:sz="0" w:space="0" w:color="auto"/>
        <w:left w:val="none" w:sz="0" w:space="0" w:color="auto"/>
        <w:bottom w:val="none" w:sz="0" w:space="0" w:color="auto"/>
        <w:right w:val="none" w:sz="0" w:space="0" w:color="auto"/>
      </w:divBdr>
    </w:div>
    <w:div w:id="441070314">
      <w:bodyDiv w:val="1"/>
      <w:marLeft w:val="0"/>
      <w:marRight w:val="0"/>
      <w:marTop w:val="0"/>
      <w:marBottom w:val="0"/>
      <w:divBdr>
        <w:top w:val="none" w:sz="0" w:space="0" w:color="auto"/>
        <w:left w:val="none" w:sz="0" w:space="0" w:color="auto"/>
        <w:bottom w:val="none" w:sz="0" w:space="0" w:color="auto"/>
        <w:right w:val="none" w:sz="0" w:space="0" w:color="auto"/>
      </w:divBdr>
    </w:div>
    <w:div w:id="441146703">
      <w:bodyDiv w:val="1"/>
      <w:marLeft w:val="0"/>
      <w:marRight w:val="0"/>
      <w:marTop w:val="0"/>
      <w:marBottom w:val="0"/>
      <w:divBdr>
        <w:top w:val="none" w:sz="0" w:space="0" w:color="auto"/>
        <w:left w:val="none" w:sz="0" w:space="0" w:color="auto"/>
        <w:bottom w:val="none" w:sz="0" w:space="0" w:color="auto"/>
        <w:right w:val="none" w:sz="0" w:space="0" w:color="auto"/>
      </w:divBdr>
    </w:div>
    <w:div w:id="441193065">
      <w:bodyDiv w:val="1"/>
      <w:marLeft w:val="0"/>
      <w:marRight w:val="0"/>
      <w:marTop w:val="0"/>
      <w:marBottom w:val="0"/>
      <w:divBdr>
        <w:top w:val="none" w:sz="0" w:space="0" w:color="auto"/>
        <w:left w:val="none" w:sz="0" w:space="0" w:color="auto"/>
        <w:bottom w:val="none" w:sz="0" w:space="0" w:color="auto"/>
        <w:right w:val="none" w:sz="0" w:space="0" w:color="auto"/>
      </w:divBdr>
    </w:div>
    <w:div w:id="441337681">
      <w:bodyDiv w:val="1"/>
      <w:marLeft w:val="0"/>
      <w:marRight w:val="0"/>
      <w:marTop w:val="0"/>
      <w:marBottom w:val="0"/>
      <w:divBdr>
        <w:top w:val="none" w:sz="0" w:space="0" w:color="auto"/>
        <w:left w:val="none" w:sz="0" w:space="0" w:color="auto"/>
        <w:bottom w:val="none" w:sz="0" w:space="0" w:color="auto"/>
        <w:right w:val="none" w:sz="0" w:space="0" w:color="auto"/>
      </w:divBdr>
    </w:div>
    <w:div w:id="441387214">
      <w:bodyDiv w:val="1"/>
      <w:marLeft w:val="0"/>
      <w:marRight w:val="0"/>
      <w:marTop w:val="0"/>
      <w:marBottom w:val="0"/>
      <w:divBdr>
        <w:top w:val="none" w:sz="0" w:space="0" w:color="auto"/>
        <w:left w:val="none" w:sz="0" w:space="0" w:color="auto"/>
        <w:bottom w:val="none" w:sz="0" w:space="0" w:color="auto"/>
        <w:right w:val="none" w:sz="0" w:space="0" w:color="auto"/>
      </w:divBdr>
    </w:div>
    <w:div w:id="441462049">
      <w:bodyDiv w:val="1"/>
      <w:marLeft w:val="0"/>
      <w:marRight w:val="0"/>
      <w:marTop w:val="0"/>
      <w:marBottom w:val="0"/>
      <w:divBdr>
        <w:top w:val="none" w:sz="0" w:space="0" w:color="auto"/>
        <w:left w:val="none" w:sz="0" w:space="0" w:color="auto"/>
        <w:bottom w:val="none" w:sz="0" w:space="0" w:color="auto"/>
        <w:right w:val="none" w:sz="0" w:space="0" w:color="auto"/>
      </w:divBdr>
    </w:div>
    <w:div w:id="441608790">
      <w:bodyDiv w:val="1"/>
      <w:marLeft w:val="0"/>
      <w:marRight w:val="0"/>
      <w:marTop w:val="0"/>
      <w:marBottom w:val="0"/>
      <w:divBdr>
        <w:top w:val="none" w:sz="0" w:space="0" w:color="auto"/>
        <w:left w:val="none" w:sz="0" w:space="0" w:color="auto"/>
        <w:bottom w:val="none" w:sz="0" w:space="0" w:color="auto"/>
        <w:right w:val="none" w:sz="0" w:space="0" w:color="auto"/>
      </w:divBdr>
    </w:div>
    <w:div w:id="441649436">
      <w:bodyDiv w:val="1"/>
      <w:marLeft w:val="0"/>
      <w:marRight w:val="0"/>
      <w:marTop w:val="0"/>
      <w:marBottom w:val="0"/>
      <w:divBdr>
        <w:top w:val="none" w:sz="0" w:space="0" w:color="auto"/>
        <w:left w:val="none" w:sz="0" w:space="0" w:color="auto"/>
        <w:bottom w:val="none" w:sz="0" w:space="0" w:color="auto"/>
        <w:right w:val="none" w:sz="0" w:space="0" w:color="auto"/>
      </w:divBdr>
    </w:div>
    <w:div w:id="441657699">
      <w:bodyDiv w:val="1"/>
      <w:marLeft w:val="0"/>
      <w:marRight w:val="0"/>
      <w:marTop w:val="0"/>
      <w:marBottom w:val="0"/>
      <w:divBdr>
        <w:top w:val="none" w:sz="0" w:space="0" w:color="auto"/>
        <w:left w:val="none" w:sz="0" w:space="0" w:color="auto"/>
        <w:bottom w:val="none" w:sz="0" w:space="0" w:color="auto"/>
        <w:right w:val="none" w:sz="0" w:space="0" w:color="auto"/>
      </w:divBdr>
    </w:div>
    <w:div w:id="441732850">
      <w:bodyDiv w:val="1"/>
      <w:marLeft w:val="0"/>
      <w:marRight w:val="0"/>
      <w:marTop w:val="0"/>
      <w:marBottom w:val="0"/>
      <w:divBdr>
        <w:top w:val="none" w:sz="0" w:space="0" w:color="auto"/>
        <w:left w:val="none" w:sz="0" w:space="0" w:color="auto"/>
        <w:bottom w:val="none" w:sz="0" w:space="0" w:color="auto"/>
        <w:right w:val="none" w:sz="0" w:space="0" w:color="auto"/>
      </w:divBdr>
    </w:div>
    <w:div w:id="441799715">
      <w:bodyDiv w:val="1"/>
      <w:marLeft w:val="0"/>
      <w:marRight w:val="0"/>
      <w:marTop w:val="0"/>
      <w:marBottom w:val="0"/>
      <w:divBdr>
        <w:top w:val="none" w:sz="0" w:space="0" w:color="auto"/>
        <w:left w:val="none" w:sz="0" w:space="0" w:color="auto"/>
        <w:bottom w:val="none" w:sz="0" w:space="0" w:color="auto"/>
        <w:right w:val="none" w:sz="0" w:space="0" w:color="auto"/>
      </w:divBdr>
    </w:div>
    <w:div w:id="441850878">
      <w:bodyDiv w:val="1"/>
      <w:marLeft w:val="0"/>
      <w:marRight w:val="0"/>
      <w:marTop w:val="0"/>
      <w:marBottom w:val="0"/>
      <w:divBdr>
        <w:top w:val="none" w:sz="0" w:space="0" w:color="auto"/>
        <w:left w:val="none" w:sz="0" w:space="0" w:color="auto"/>
        <w:bottom w:val="none" w:sz="0" w:space="0" w:color="auto"/>
        <w:right w:val="none" w:sz="0" w:space="0" w:color="auto"/>
      </w:divBdr>
    </w:div>
    <w:div w:id="441923557">
      <w:bodyDiv w:val="1"/>
      <w:marLeft w:val="0"/>
      <w:marRight w:val="0"/>
      <w:marTop w:val="0"/>
      <w:marBottom w:val="0"/>
      <w:divBdr>
        <w:top w:val="none" w:sz="0" w:space="0" w:color="auto"/>
        <w:left w:val="none" w:sz="0" w:space="0" w:color="auto"/>
        <w:bottom w:val="none" w:sz="0" w:space="0" w:color="auto"/>
        <w:right w:val="none" w:sz="0" w:space="0" w:color="auto"/>
      </w:divBdr>
    </w:div>
    <w:div w:id="441924469">
      <w:bodyDiv w:val="1"/>
      <w:marLeft w:val="0"/>
      <w:marRight w:val="0"/>
      <w:marTop w:val="0"/>
      <w:marBottom w:val="0"/>
      <w:divBdr>
        <w:top w:val="none" w:sz="0" w:space="0" w:color="auto"/>
        <w:left w:val="none" w:sz="0" w:space="0" w:color="auto"/>
        <w:bottom w:val="none" w:sz="0" w:space="0" w:color="auto"/>
        <w:right w:val="none" w:sz="0" w:space="0" w:color="auto"/>
      </w:divBdr>
    </w:div>
    <w:div w:id="442118161">
      <w:bodyDiv w:val="1"/>
      <w:marLeft w:val="0"/>
      <w:marRight w:val="0"/>
      <w:marTop w:val="0"/>
      <w:marBottom w:val="0"/>
      <w:divBdr>
        <w:top w:val="none" w:sz="0" w:space="0" w:color="auto"/>
        <w:left w:val="none" w:sz="0" w:space="0" w:color="auto"/>
        <w:bottom w:val="none" w:sz="0" w:space="0" w:color="auto"/>
        <w:right w:val="none" w:sz="0" w:space="0" w:color="auto"/>
      </w:divBdr>
    </w:div>
    <w:div w:id="442238026">
      <w:bodyDiv w:val="1"/>
      <w:marLeft w:val="0"/>
      <w:marRight w:val="0"/>
      <w:marTop w:val="0"/>
      <w:marBottom w:val="0"/>
      <w:divBdr>
        <w:top w:val="none" w:sz="0" w:space="0" w:color="auto"/>
        <w:left w:val="none" w:sz="0" w:space="0" w:color="auto"/>
        <w:bottom w:val="none" w:sz="0" w:space="0" w:color="auto"/>
        <w:right w:val="none" w:sz="0" w:space="0" w:color="auto"/>
      </w:divBdr>
    </w:div>
    <w:div w:id="442380444">
      <w:bodyDiv w:val="1"/>
      <w:marLeft w:val="0"/>
      <w:marRight w:val="0"/>
      <w:marTop w:val="0"/>
      <w:marBottom w:val="0"/>
      <w:divBdr>
        <w:top w:val="none" w:sz="0" w:space="0" w:color="auto"/>
        <w:left w:val="none" w:sz="0" w:space="0" w:color="auto"/>
        <w:bottom w:val="none" w:sz="0" w:space="0" w:color="auto"/>
        <w:right w:val="none" w:sz="0" w:space="0" w:color="auto"/>
      </w:divBdr>
    </w:div>
    <w:div w:id="442456594">
      <w:bodyDiv w:val="1"/>
      <w:marLeft w:val="0"/>
      <w:marRight w:val="0"/>
      <w:marTop w:val="0"/>
      <w:marBottom w:val="0"/>
      <w:divBdr>
        <w:top w:val="none" w:sz="0" w:space="0" w:color="auto"/>
        <w:left w:val="none" w:sz="0" w:space="0" w:color="auto"/>
        <w:bottom w:val="none" w:sz="0" w:space="0" w:color="auto"/>
        <w:right w:val="none" w:sz="0" w:space="0" w:color="auto"/>
      </w:divBdr>
    </w:div>
    <w:div w:id="442650059">
      <w:bodyDiv w:val="1"/>
      <w:marLeft w:val="0"/>
      <w:marRight w:val="0"/>
      <w:marTop w:val="0"/>
      <w:marBottom w:val="0"/>
      <w:divBdr>
        <w:top w:val="none" w:sz="0" w:space="0" w:color="auto"/>
        <w:left w:val="none" w:sz="0" w:space="0" w:color="auto"/>
        <w:bottom w:val="none" w:sz="0" w:space="0" w:color="auto"/>
        <w:right w:val="none" w:sz="0" w:space="0" w:color="auto"/>
      </w:divBdr>
    </w:div>
    <w:div w:id="442696972">
      <w:bodyDiv w:val="1"/>
      <w:marLeft w:val="0"/>
      <w:marRight w:val="0"/>
      <w:marTop w:val="0"/>
      <w:marBottom w:val="0"/>
      <w:divBdr>
        <w:top w:val="none" w:sz="0" w:space="0" w:color="auto"/>
        <w:left w:val="none" w:sz="0" w:space="0" w:color="auto"/>
        <w:bottom w:val="none" w:sz="0" w:space="0" w:color="auto"/>
        <w:right w:val="none" w:sz="0" w:space="0" w:color="auto"/>
      </w:divBdr>
    </w:div>
    <w:div w:id="442727945">
      <w:bodyDiv w:val="1"/>
      <w:marLeft w:val="0"/>
      <w:marRight w:val="0"/>
      <w:marTop w:val="0"/>
      <w:marBottom w:val="0"/>
      <w:divBdr>
        <w:top w:val="none" w:sz="0" w:space="0" w:color="auto"/>
        <w:left w:val="none" w:sz="0" w:space="0" w:color="auto"/>
        <w:bottom w:val="none" w:sz="0" w:space="0" w:color="auto"/>
        <w:right w:val="none" w:sz="0" w:space="0" w:color="auto"/>
      </w:divBdr>
    </w:div>
    <w:div w:id="442919072">
      <w:bodyDiv w:val="1"/>
      <w:marLeft w:val="0"/>
      <w:marRight w:val="0"/>
      <w:marTop w:val="0"/>
      <w:marBottom w:val="0"/>
      <w:divBdr>
        <w:top w:val="none" w:sz="0" w:space="0" w:color="auto"/>
        <w:left w:val="none" w:sz="0" w:space="0" w:color="auto"/>
        <w:bottom w:val="none" w:sz="0" w:space="0" w:color="auto"/>
        <w:right w:val="none" w:sz="0" w:space="0" w:color="auto"/>
      </w:divBdr>
    </w:div>
    <w:div w:id="442960934">
      <w:bodyDiv w:val="1"/>
      <w:marLeft w:val="0"/>
      <w:marRight w:val="0"/>
      <w:marTop w:val="0"/>
      <w:marBottom w:val="0"/>
      <w:divBdr>
        <w:top w:val="none" w:sz="0" w:space="0" w:color="auto"/>
        <w:left w:val="none" w:sz="0" w:space="0" w:color="auto"/>
        <w:bottom w:val="none" w:sz="0" w:space="0" w:color="auto"/>
        <w:right w:val="none" w:sz="0" w:space="0" w:color="auto"/>
      </w:divBdr>
    </w:div>
    <w:div w:id="442964392">
      <w:bodyDiv w:val="1"/>
      <w:marLeft w:val="0"/>
      <w:marRight w:val="0"/>
      <w:marTop w:val="0"/>
      <w:marBottom w:val="0"/>
      <w:divBdr>
        <w:top w:val="none" w:sz="0" w:space="0" w:color="auto"/>
        <w:left w:val="none" w:sz="0" w:space="0" w:color="auto"/>
        <w:bottom w:val="none" w:sz="0" w:space="0" w:color="auto"/>
        <w:right w:val="none" w:sz="0" w:space="0" w:color="auto"/>
      </w:divBdr>
    </w:div>
    <w:div w:id="443110824">
      <w:bodyDiv w:val="1"/>
      <w:marLeft w:val="0"/>
      <w:marRight w:val="0"/>
      <w:marTop w:val="0"/>
      <w:marBottom w:val="0"/>
      <w:divBdr>
        <w:top w:val="none" w:sz="0" w:space="0" w:color="auto"/>
        <w:left w:val="none" w:sz="0" w:space="0" w:color="auto"/>
        <w:bottom w:val="none" w:sz="0" w:space="0" w:color="auto"/>
        <w:right w:val="none" w:sz="0" w:space="0" w:color="auto"/>
      </w:divBdr>
    </w:div>
    <w:div w:id="443118845">
      <w:bodyDiv w:val="1"/>
      <w:marLeft w:val="0"/>
      <w:marRight w:val="0"/>
      <w:marTop w:val="0"/>
      <w:marBottom w:val="0"/>
      <w:divBdr>
        <w:top w:val="none" w:sz="0" w:space="0" w:color="auto"/>
        <w:left w:val="none" w:sz="0" w:space="0" w:color="auto"/>
        <w:bottom w:val="none" w:sz="0" w:space="0" w:color="auto"/>
        <w:right w:val="none" w:sz="0" w:space="0" w:color="auto"/>
      </w:divBdr>
    </w:div>
    <w:div w:id="443160176">
      <w:bodyDiv w:val="1"/>
      <w:marLeft w:val="0"/>
      <w:marRight w:val="0"/>
      <w:marTop w:val="0"/>
      <w:marBottom w:val="0"/>
      <w:divBdr>
        <w:top w:val="none" w:sz="0" w:space="0" w:color="auto"/>
        <w:left w:val="none" w:sz="0" w:space="0" w:color="auto"/>
        <w:bottom w:val="none" w:sz="0" w:space="0" w:color="auto"/>
        <w:right w:val="none" w:sz="0" w:space="0" w:color="auto"/>
      </w:divBdr>
    </w:div>
    <w:div w:id="443310834">
      <w:bodyDiv w:val="1"/>
      <w:marLeft w:val="0"/>
      <w:marRight w:val="0"/>
      <w:marTop w:val="0"/>
      <w:marBottom w:val="0"/>
      <w:divBdr>
        <w:top w:val="none" w:sz="0" w:space="0" w:color="auto"/>
        <w:left w:val="none" w:sz="0" w:space="0" w:color="auto"/>
        <w:bottom w:val="none" w:sz="0" w:space="0" w:color="auto"/>
        <w:right w:val="none" w:sz="0" w:space="0" w:color="auto"/>
      </w:divBdr>
    </w:div>
    <w:div w:id="443423892">
      <w:bodyDiv w:val="1"/>
      <w:marLeft w:val="0"/>
      <w:marRight w:val="0"/>
      <w:marTop w:val="0"/>
      <w:marBottom w:val="0"/>
      <w:divBdr>
        <w:top w:val="none" w:sz="0" w:space="0" w:color="auto"/>
        <w:left w:val="none" w:sz="0" w:space="0" w:color="auto"/>
        <w:bottom w:val="none" w:sz="0" w:space="0" w:color="auto"/>
        <w:right w:val="none" w:sz="0" w:space="0" w:color="auto"/>
      </w:divBdr>
    </w:div>
    <w:div w:id="443426511">
      <w:bodyDiv w:val="1"/>
      <w:marLeft w:val="0"/>
      <w:marRight w:val="0"/>
      <w:marTop w:val="0"/>
      <w:marBottom w:val="0"/>
      <w:divBdr>
        <w:top w:val="none" w:sz="0" w:space="0" w:color="auto"/>
        <w:left w:val="none" w:sz="0" w:space="0" w:color="auto"/>
        <w:bottom w:val="none" w:sz="0" w:space="0" w:color="auto"/>
        <w:right w:val="none" w:sz="0" w:space="0" w:color="auto"/>
      </w:divBdr>
    </w:div>
    <w:div w:id="443427838">
      <w:bodyDiv w:val="1"/>
      <w:marLeft w:val="0"/>
      <w:marRight w:val="0"/>
      <w:marTop w:val="0"/>
      <w:marBottom w:val="0"/>
      <w:divBdr>
        <w:top w:val="none" w:sz="0" w:space="0" w:color="auto"/>
        <w:left w:val="none" w:sz="0" w:space="0" w:color="auto"/>
        <w:bottom w:val="none" w:sz="0" w:space="0" w:color="auto"/>
        <w:right w:val="none" w:sz="0" w:space="0" w:color="auto"/>
      </w:divBdr>
    </w:div>
    <w:div w:id="443622585">
      <w:bodyDiv w:val="1"/>
      <w:marLeft w:val="0"/>
      <w:marRight w:val="0"/>
      <w:marTop w:val="0"/>
      <w:marBottom w:val="0"/>
      <w:divBdr>
        <w:top w:val="none" w:sz="0" w:space="0" w:color="auto"/>
        <w:left w:val="none" w:sz="0" w:space="0" w:color="auto"/>
        <w:bottom w:val="none" w:sz="0" w:space="0" w:color="auto"/>
        <w:right w:val="none" w:sz="0" w:space="0" w:color="auto"/>
      </w:divBdr>
    </w:div>
    <w:div w:id="443622604">
      <w:bodyDiv w:val="1"/>
      <w:marLeft w:val="0"/>
      <w:marRight w:val="0"/>
      <w:marTop w:val="0"/>
      <w:marBottom w:val="0"/>
      <w:divBdr>
        <w:top w:val="none" w:sz="0" w:space="0" w:color="auto"/>
        <w:left w:val="none" w:sz="0" w:space="0" w:color="auto"/>
        <w:bottom w:val="none" w:sz="0" w:space="0" w:color="auto"/>
        <w:right w:val="none" w:sz="0" w:space="0" w:color="auto"/>
      </w:divBdr>
    </w:div>
    <w:div w:id="443689674">
      <w:bodyDiv w:val="1"/>
      <w:marLeft w:val="0"/>
      <w:marRight w:val="0"/>
      <w:marTop w:val="0"/>
      <w:marBottom w:val="0"/>
      <w:divBdr>
        <w:top w:val="none" w:sz="0" w:space="0" w:color="auto"/>
        <w:left w:val="none" w:sz="0" w:space="0" w:color="auto"/>
        <w:bottom w:val="none" w:sz="0" w:space="0" w:color="auto"/>
        <w:right w:val="none" w:sz="0" w:space="0" w:color="auto"/>
      </w:divBdr>
    </w:div>
    <w:div w:id="443883490">
      <w:bodyDiv w:val="1"/>
      <w:marLeft w:val="0"/>
      <w:marRight w:val="0"/>
      <w:marTop w:val="0"/>
      <w:marBottom w:val="0"/>
      <w:divBdr>
        <w:top w:val="none" w:sz="0" w:space="0" w:color="auto"/>
        <w:left w:val="none" w:sz="0" w:space="0" w:color="auto"/>
        <w:bottom w:val="none" w:sz="0" w:space="0" w:color="auto"/>
        <w:right w:val="none" w:sz="0" w:space="0" w:color="auto"/>
      </w:divBdr>
    </w:div>
    <w:div w:id="443885268">
      <w:bodyDiv w:val="1"/>
      <w:marLeft w:val="0"/>
      <w:marRight w:val="0"/>
      <w:marTop w:val="0"/>
      <w:marBottom w:val="0"/>
      <w:divBdr>
        <w:top w:val="none" w:sz="0" w:space="0" w:color="auto"/>
        <w:left w:val="none" w:sz="0" w:space="0" w:color="auto"/>
        <w:bottom w:val="none" w:sz="0" w:space="0" w:color="auto"/>
        <w:right w:val="none" w:sz="0" w:space="0" w:color="auto"/>
      </w:divBdr>
    </w:div>
    <w:div w:id="443886706">
      <w:bodyDiv w:val="1"/>
      <w:marLeft w:val="0"/>
      <w:marRight w:val="0"/>
      <w:marTop w:val="0"/>
      <w:marBottom w:val="0"/>
      <w:divBdr>
        <w:top w:val="none" w:sz="0" w:space="0" w:color="auto"/>
        <w:left w:val="none" w:sz="0" w:space="0" w:color="auto"/>
        <w:bottom w:val="none" w:sz="0" w:space="0" w:color="auto"/>
        <w:right w:val="none" w:sz="0" w:space="0" w:color="auto"/>
      </w:divBdr>
    </w:div>
    <w:div w:id="443967477">
      <w:bodyDiv w:val="1"/>
      <w:marLeft w:val="0"/>
      <w:marRight w:val="0"/>
      <w:marTop w:val="0"/>
      <w:marBottom w:val="0"/>
      <w:divBdr>
        <w:top w:val="none" w:sz="0" w:space="0" w:color="auto"/>
        <w:left w:val="none" w:sz="0" w:space="0" w:color="auto"/>
        <w:bottom w:val="none" w:sz="0" w:space="0" w:color="auto"/>
        <w:right w:val="none" w:sz="0" w:space="0" w:color="auto"/>
      </w:divBdr>
    </w:div>
    <w:div w:id="444079879">
      <w:bodyDiv w:val="1"/>
      <w:marLeft w:val="0"/>
      <w:marRight w:val="0"/>
      <w:marTop w:val="0"/>
      <w:marBottom w:val="0"/>
      <w:divBdr>
        <w:top w:val="none" w:sz="0" w:space="0" w:color="auto"/>
        <w:left w:val="none" w:sz="0" w:space="0" w:color="auto"/>
        <w:bottom w:val="none" w:sz="0" w:space="0" w:color="auto"/>
        <w:right w:val="none" w:sz="0" w:space="0" w:color="auto"/>
      </w:divBdr>
    </w:div>
    <w:div w:id="444159733">
      <w:bodyDiv w:val="1"/>
      <w:marLeft w:val="0"/>
      <w:marRight w:val="0"/>
      <w:marTop w:val="0"/>
      <w:marBottom w:val="0"/>
      <w:divBdr>
        <w:top w:val="none" w:sz="0" w:space="0" w:color="auto"/>
        <w:left w:val="none" w:sz="0" w:space="0" w:color="auto"/>
        <w:bottom w:val="none" w:sz="0" w:space="0" w:color="auto"/>
        <w:right w:val="none" w:sz="0" w:space="0" w:color="auto"/>
      </w:divBdr>
    </w:div>
    <w:div w:id="444278870">
      <w:bodyDiv w:val="1"/>
      <w:marLeft w:val="0"/>
      <w:marRight w:val="0"/>
      <w:marTop w:val="0"/>
      <w:marBottom w:val="0"/>
      <w:divBdr>
        <w:top w:val="none" w:sz="0" w:space="0" w:color="auto"/>
        <w:left w:val="none" w:sz="0" w:space="0" w:color="auto"/>
        <w:bottom w:val="none" w:sz="0" w:space="0" w:color="auto"/>
        <w:right w:val="none" w:sz="0" w:space="0" w:color="auto"/>
      </w:divBdr>
    </w:div>
    <w:div w:id="444424105">
      <w:bodyDiv w:val="1"/>
      <w:marLeft w:val="0"/>
      <w:marRight w:val="0"/>
      <w:marTop w:val="0"/>
      <w:marBottom w:val="0"/>
      <w:divBdr>
        <w:top w:val="none" w:sz="0" w:space="0" w:color="auto"/>
        <w:left w:val="none" w:sz="0" w:space="0" w:color="auto"/>
        <w:bottom w:val="none" w:sz="0" w:space="0" w:color="auto"/>
        <w:right w:val="none" w:sz="0" w:space="0" w:color="auto"/>
      </w:divBdr>
    </w:div>
    <w:div w:id="444497032">
      <w:bodyDiv w:val="1"/>
      <w:marLeft w:val="0"/>
      <w:marRight w:val="0"/>
      <w:marTop w:val="0"/>
      <w:marBottom w:val="0"/>
      <w:divBdr>
        <w:top w:val="none" w:sz="0" w:space="0" w:color="auto"/>
        <w:left w:val="none" w:sz="0" w:space="0" w:color="auto"/>
        <w:bottom w:val="none" w:sz="0" w:space="0" w:color="auto"/>
        <w:right w:val="none" w:sz="0" w:space="0" w:color="auto"/>
      </w:divBdr>
    </w:div>
    <w:div w:id="444539645">
      <w:bodyDiv w:val="1"/>
      <w:marLeft w:val="0"/>
      <w:marRight w:val="0"/>
      <w:marTop w:val="0"/>
      <w:marBottom w:val="0"/>
      <w:divBdr>
        <w:top w:val="none" w:sz="0" w:space="0" w:color="auto"/>
        <w:left w:val="none" w:sz="0" w:space="0" w:color="auto"/>
        <w:bottom w:val="none" w:sz="0" w:space="0" w:color="auto"/>
        <w:right w:val="none" w:sz="0" w:space="0" w:color="auto"/>
      </w:divBdr>
    </w:div>
    <w:div w:id="444885854">
      <w:bodyDiv w:val="1"/>
      <w:marLeft w:val="0"/>
      <w:marRight w:val="0"/>
      <w:marTop w:val="0"/>
      <w:marBottom w:val="0"/>
      <w:divBdr>
        <w:top w:val="none" w:sz="0" w:space="0" w:color="auto"/>
        <w:left w:val="none" w:sz="0" w:space="0" w:color="auto"/>
        <w:bottom w:val="none" w:sz="0" w:space="0" w:color="auto"/>
        <w:right w:val="none" w:sz="0" w:space="0" w:color="auto"/>
      </w:divBdr>
    </w:div>
    <w:div w:id="444887718">
      <w:bodyDiv w:val="1"/>
      <w:marLeft w:val="0"/>
      <w:marRight w:val="0"/>
      <w:marTop w:val="0"/>
      <w:marBottom w:val="0"/>
      <w:divBdr>
        <w:top w:val="none" w:sz="0" w:space="0" w:color="auto"/>
        <w:left w:val="none" w:sz="0" w:space="0" w:color="auto"/>
        <w:bottom w:val="none" w:sz="0" w:space="0" w:color="auto"/>
        <w:right w:val="none" w:sz="0" w:space="0" w:color="auto"/>
      </w:divBdr>
    </w:div>
    <w:div w:id="444928098">
      <w:bodyDiv w:val="1"/>
      <w:marLeft w:val="0"/>
      <w:marRight w:val="0"/>
      <w:marTop w:val="0"/>
      <w:marBottom w:val="0"/>
      <w:divBdr>
        <w:top w:val="none" w:sz="0" w:space="0" w:color="auto"/>
        <w:left w:val="none" w:sz="0" w:space="0" w:color="auto"/>
        <w:bottom w:val="none" w:sz="0" w:space="0" w:color="auto"/>
        <w:right w:val="none" w:sz="0" w:space="0" w:color="auto"/>
      </w:divBdr>
    </w:div>
    <w:div w:id="444934242">
      <w:bodyDiv w:val="1"/>
      <w:marLeft w:val="0"/>
      <w:marRight w:val="0"/>
      <w:marTop w:val="0"/>
      <w:marBottom w:val="0"/>
      <w:divBdr>
        <w:top w:val="none" w:sz="0" w:space="0" w:color="auto"/>
        <w:left w:val="none" w:sz="0" w:space="0" w:color="auto"/>
        <w:bottom w:val="none" w:sz="0" w:space="0" w:color="auto"/>
        <w:right w:val="none" w:sz="0" w:space="0" w:color="auto"/>
      </w:divBdr>
    </w:div>
    <w:div w:id="445122106">
      <w:bodyDiv w:val="1"/>
      <w:marLeft w:val="0"/>
      <w:marRight w:val="0"/>
      <w:marTop w:val="0"/>
      <w:marBottom w:val="0"/>
      <w:divBdr>
        <w:top w:val="none" w:sz="0" w:space="0" w:color="auto"/>
        <w:left w:val="none" w:sz="0" w:space="0" w:color="auto"/>
        <w:bottom w:val="none" w:sz="0" w:space="0" w:color="auto"/>
        <w:right w:val="none" w:sz="0" w:space="0" w:color="auto"/>
      </w:divBdr>
    </w:div>
    <w:div w:id="445152569">
      <w:bodyDiv w:val="1"/>
      <w:marLeft w:val="0"/>
      <w:marRight w:val="0"/>
      <w:marTop w:val="0"/>
      <w:marBottom w:val="0"/>
      <w:divBdr>
        <w:top w:val="none" w:sz="0" w:space="0" w:color="auto"/>
        <w:left w:val="none" w:sz="0" w:space="0" w:color="auto"/>
        <w:bottom w:val="none" w:sz="0" w:space="0" w:color="auto"/>
        <w:right w:val="none" w:sz="0" w:space="0" w:color="auto"/>
      </w:divBdr>
    </w:div>
    <w:div w:id="445270639">
      <w:bodyDiv w:val="1"/>
      <w:marLeft w:val="0"/>
      <w:marRight w:val="0"/>
      <w:marTop w:val="0"/>
      <w:marBottom w:val="0"/>
      <w:divBdr>
        <w:top w:val="none" w:sz="0" w:space="0" w:color="auto"/>
        <w:left w:val="none" w:sz="0" w:space="0" w:color="auto"/>
        <w:bottom w:val="none" w:sz="0" w:space="0" w:color="auto"/>
        <w:right w:val="none" w:sz="0" w:space="0" w:color="auto"/>
      </w:divBdr>
    </w:div>
    <w:div w:id="445277733">
      <w:bodyDiv w:val="1"/>
      <w:marLeft w:val="0"/>
      <w:marRight w:val="0"/>
      <w:marTop w:val="0"/>
      <w:marBottom w:val="0"/>
      <w:divBdr>
        <w:top w:val="none" w:sz="0" w:space="0" w:color="auto"/>
        <w:left w:val="none" w:sz="0" w:space="0" w:color="auto"/>
        <w:bottom w:val="none" w:sz="0" w:space="0" w:color="auto"/>
        <w:right w:val="none" w:sz="0" w:space="0" w:color="auto"/>
      </w:divBdr>
    </w:div>
    <w:div w:id="445346247">
      <w:bodyDiv w:val="1"/>
      <w:marLeft w:val="0"/>
      <w:marRight w:val="0"/>
      <w:marTop w:val="0"/>
      <w:marBottom w:val="0"/>
      <w:divBdr>
        <w:top w:val="none" w:sz="0" w:space="0" w:color="auto"/>
        <w:left w:val="none" w:sz="0" w:space="0" w:color="auto"/>
        <w:bottom w:val="none" w:sz="0" w:space="0" w:color="auto"/>
        <w:right w:val="none" w:sz="0" w:space="0" w:color="auto"/>
      </w:divBdr>
    </w:div>
    <w:div w:id="445346668">
      <w:bodyDiv w:val="1"/>
      <w:marLeft w:val="0"/>
      <w:marRight w:val="0"/>
      <w:marTop w:val="0"/>
      <w:marBottom w:val="0"/>
      <w:divBdr>
        <w:top w:val="none" w:sz="0" w:space="0" w:color="auto"/>
        <w:left w:val="none" w:sz="0" w:space="0" w:color="auto"/>
        <w:bottom w:val="none" w:sz="0" w:space="0" w:color="auto"/>
        <w:right w:val="none" w:sz="0" w:space="0" w:color="auto"/>
      </w:divBdr>
    </w:div>
    <w:div w:id="445390280">
      <w:bodyDiv w:val="1"/>
      <w:marLeft w:val="0"/>
      <w:marRight w:val="0"/>
      <w:marTop w:val="0"/>
      <w:marBottom w:val="0"/>
      <w:divBdr>
        <w:top w:val="none" w:sz="0" w:space="0" w:color="auto"/>
        <w:left w:val="none" w:sz="0" w:space="0" w:color="auto"/>
        <w:bottom w:val="none" w:sz="0" w:space="0" w:color="auto"/>
        <w:right w:val="none" w:sz="0" w:space="0" w:color="auto"/>
      </w:divBdr>
    </w:div>
    <w:div w:id="445462201">
      <w:bodyDiv w:val="1"/>
      <w:marLeft w:val="0"/>
      <w:marRight w:val="0"/>
      <w:marTop w:val="0"/>
      <w:marBottom w:val="0"/>
      <w:divBdr>
        <w:top w:val="none" w:sz="0" w:space="0" w:color="auto"/>
        <w:left w:val="none" w:sz="0" w:space="0" w:color="auto"/>
        <w:bottom w:val="none" w:sz="0" w:space="0" w:color="auto"/>
        <w:right w:val="none" w:sz="0" w:space="0" w:color="auto"/>
      </w:divBdr>
    </w:div>
    <w:div w:id="445469388">
      <w:bodyDiv w:val="1"/>
      <w:marLeft w:val="0"/>
      <w:marRight w:val="0"/>
      <w:marTop w:val="0"/>
      <w:marBottom w:val="0"/>
      <w:divBdr>
        <w:top w:val="none" w:sz="0" w:space="0" w:color="auto"/>
        <w:left w:val="none" w:sz="0" w:space="0" w:color="auto"/>
        <w:bottom w:val="none" w:sz="0" w:space="0" w:color="auto"/>
        <w:right w:val="none" w:sz="0" w:space="0" w:color="auto"/>
      </w:divBdr>
    </w:div>
    <w:div w:id="445730944">
      <w:bodyDiv w:val="1"/>
      <w:marLeft w:val="0"/>
      <w:marRight w:val="0"/>
      <w:marTop w:val="0"/>
      <w:marBottom w:val="0"/>
      <w:divBdr>
        <w:top w:val="none" w:sz="0" w:space="0" w:color="auto"/>
        <w:left w:val="none" w:sz="0" w:space="0" w:color="auto"/>
        <w:bottom w:val="none" w:sz="0" w:space="0" w:color="auto"/>
        <w:right w:val="none" w:sz="0" w:space="0" w:color="auto"/>
      </w:divBdr>
    </w:div>
    <w:div w:id="445733716">
      <w:bodyDiv w:val="1"/>
      <w:marLeft w:val="0"/>
      <w:marRight w:val="0"/>
      <w:marTop w:val="0"/>
      <w:marBottom w:val="0"/>
      <w:divBdr>
        <w:top w:val="none" w:sz="0" w:space="0" w:color="auto"/>
        <w:left w:val="none" w:sz="0" w:space="0" w:color="auto"/>
        <w:bottom w:val="none" w:sz="0" w:space="0" w:color="auto"/>
        <w:right w:val="none" w:sz="0" w:space="0" w:color="auto"/>
      </w:divBdr>
    </w:div>
    <w:div w:id="445778423">
      <w:bodyDiv w:val="1"/>
      <w:marLeft w:val="0"/>
      <w:marRight w:val="0"/>
      <w:marTop w:val="0"/>
      <w:marBottom w:val="0"/>
      <w:divBdr>
        <w:top w:val="none" w:sz="0" w:space="0" w:color="auto"/>
        <w:left w:val="none" w:sz="0" w:space="0" w:color="auto"/>
        <w:bottom w:val="none" w:sz="0" w:space="0" w:color="auto"/>
        <w:right w:val="none" w:sz="0" w:space="0" w:color="auto"/>
      </w:divBdr>
    </w:div>
    <w:div w:id="445781609">
      <w:bodyDiv w:val="1"/>
      <w:marLeft w:val="0"/>
      <w:marRight w:val="0"/>
      <w:marTop w:val="0"/>
      <w:marBottom w:val="0"/>
      <w:divBdr>
        <w:top w:val="none" w:sz="0" w:space="0" w:color="auto"/>
        <w:left w:val="none" w:sz="0" w:space="0" w:color="auto"/>
        <w:bottom w:val="none" w:sz="0" w:space="0" w:color="auto"/>
        <w:right w:val="none" w:sz="0" w:space="0" w:color="auto"/>
      </w:divBdr>
    </w:div>
    <w:div w:id="445782138">
      <w:bodyDiv w:val="1"/>
      <w:marLeft w:val="0"/>
      <w:marRight w:val="0"/>
      <w:marTop w:val="0"/>
      <w:marBottom w:val="0"/>
      <w:divBdr>
        <w:top w:val="none" w:sz="0" w:space="0" w:color="auto"/>
        <w:left w:val="none" w:sz="0" w:space="0" w:color="auto"/>
        <w:bottom w:val="none" w:sz="0" w:space="0" w:color="auto"/>
        <w:right w:val="none" w:sz="0" w:space="0" w:color="auto"/>
      </w:divBdr>
    </w:div>
    <w:div w:id="446048410">
      <w:bodyDiv w:val="1"/>
      <w:marLeft w:val="0"/>
      <w:marRight w:val="0"/>
      <w:marTop w:val="0"/>
      <w:marBottom w:val="0"/>
      <w:divBdr>
        <w:top w:val="none" w:sz="0" w:space="0" w:color="auto"/>
        <w:left w:val="none" w:sz="0" w:space="0" w:color="auto"/>
        <w:bottom w:val="none" w:sz="0" w:space="0" w:color="auto"/>
        <w:right w:val="none" w:sz="0" w:space="0" w:color="auto"/>
      </w:divBdr>
    </w:div>
    <w:div w:id="446127094">
      <w:bodyDiv w:val="1"/>
      <w:marLeft w:val="0"/>
      <w:marRight w:val="0"/>
      <w:marTop w:val="0"/>
      <w:marBottom w:val="0"/>
      <w:divBdr>
        <w:top w:val="none" w:sz="0" w:space="0" w:color="auto"/>
        <w:left w:val="none" w:sz="0" w:space="0" w:color="auto"/>
        <w:bottom w:val="none" w:sz="0" w:space="0" w:color="auto"/>
        <w:right w:val="none" w:sz="0" w:space="0" w:color="auto"/>
      </w:divBdr>
    </w:div>
    <w:div w:id="446314012">
      <w:bodyDiv w:val="1"/>
      <w:marLeft w:val="0"/>
      <w:marRight w:val="0"/>
      <w:marTop w:val="0"/>
      <w:marBottom w:val="0"/>
      <w:divBdr>
        <w:top w:val="none" w:sz="0" w:space="0" w:color="auto"/>
        <w:left w:val="none" w:sz="0" w:space="0" w:color="auto"/>
        <w:bottom w:val="none" w:sz="0" w:space="0" w:color="auto"/>
        <w:right w:val="none" w:sz="0" w:space="0" w:color="auto"/>
      </w:divBdr>
    </w:div>
    <w:div w:id="446392237">
      <w:bodyDiv w:val="1"/>
      <w:marLeft w:val="0"/>
      <w:marRight w:val="0"/>
      <w:marTop w:val="0"/>
      <w:marBottom w:val="0"/>
      <w:divBdr>
        <w:top w:val="none" w:sz="0" w:space="0" w:color="auto"/>
        <w:left w:val="none" w:sz="0" w:space="0" w:color="auto"/>
        <w:bottom w:val="none" w:sz="0" w:space="0" w:color="auto"/>
        <w:right w:val="none" w:sz="0" w:space="0" w:color="auto"/>
      </w:divBdr>
    </w:div>
    <w:div w:id="446462196">
      <w:bodyDiv w:val="1"/>
      <w:marLeft w:val="0"/>
      <w:marRight w:val="0"/>
      <w:marTop w:val="0"/>
      <w:marBottom w:val="0"/>
      <w:divBdr>
        <w:top w:val="none" w:sz="0" w:space="0" w:color="auto"/>
        <w:left w:val="none" w:sz="0" w:space="0" w:color="auto"/>
        <w:bottom w:val="none" w:sz="0" w:space="0" w:color="auto"/>
        <w:right w:val="none" w:sz="0" w:space="0" w:color="auto"/>
      </w:divBdr>
    </w:div>
    <w:div w:id="446627992">
      <w:bodyDiv w:val="1"/>
      <w:marLeft w:val="0"/>
      <w:marRight w:val="0"/>
      <w:marTop w:val="0"/>
      <w:marBottom w:val="0"/>
      <w:divBdr>
        <w:top w:val="none" w:sz="0" w:space="0" w:color="auto"/>
        <w:left w:val="none" w:sz="0" w:space="0" w:color="auto"/>
        <w:bottom w:val="none" w:sz="0" w:space="0" w:color="auto"/>
        <w:right w:val="none" w:sz="0" w:space="0" w:color="auto"/>
      </w:divBdr>
    </w:div>
    <w:div w:id="446629934">
      <w:bodyDiv w:val="1"/>
      <w:marLeft w:val="0"/>
      <w:marRight w:val="0"/>
      <w:marTop w:val="0"/>
      <w:marBottom w:val="0"/>
      <w:divBdr>
        <w:top w:val="none" w:sz="0" w:space="0" w:color="auto"/>
        <w:left w:val="none" w:sz="0" w:space="0" w:color="auto"/>
        <w:bottom w:val="none" w:sz="0" w:space="0" w:color="auto"/>
        <w:right w:val="none" w:sz="0" w:space="0" w:color="auto"/>
      </w:divBdr>
    </w:div>
    <w:div w:id="446702908">
      <w:bodyDiv w:val="1"/>
      <w:marLeft w:val="0"/>
      <w:marRight w:val="0"/>
      <w:marTop w:val="0"/>
      <w:marBottom w:val="0"/>
      <w:divBdr>
        <w:top w:val="none" w:sz="0" w:space="0" w:color="auto"/>
        <w:left w:val="none" w:sz="0" w:space="0" w:color="auto"/>
        <w:bottom w:val="none" w:sz="0" w:space="0" w:color="auto"/>
        <w:right w:val="none" w:sz="0" w:space="0" w:color="auto"/>
      </w:divBdr>
    </w:div>
    <w:div w:id="446703853">
      <w:bodyDiv w:val="1"/>
      <w:marLeft w:val="0"/>
      <w:marRight w:val="0"/>
      <w:marTop w:val="0"/>
      <w:marBottom w:val="0"/>
      <w:divBdr>
        <w:top w:val="none" w:sz="0" w:space="0" w:color="auto"/>
        <w:left w:val="none" w:sz="0" w:space="0" w:color="auto"/>
        <w:bottom w:val="none" w:sz="0" w:space="0" w:color="auto"/>
        <w:right w:val="none" w:sz="0" w:space="0" w:color="auto"/>
      </w:divBdr>
    </w:div>
    <w:div w:id="446897376">
      <w:bodyDiv w:val="1"/>
      <w:marLeft w:val="0"/>
      <w:marRight w:val="0"/>
      <w:marTop w:val="0"/>
      <w:marBottom w:val="0"/>
      <w:divBdr>
        <w:top w:val="none" w:sz="0" w:space="0" w:color="auto"/>
        <w:left w:val="none" w:sz="0" w:space="0" w:color="auto"/>
        <w:bottom w:val="none" w:sz="0" w:space="0" w:color="auto"/>
        <w:right w:val="none" w:sz="0" w:space="0" w:color="auto"/>
      </w:divBdr>
    </w:div>
    <w:div w:id="446969940">
      <w:bodyDiv w:val="1"/>
      <w:marLeft w:val="0"/>
      <w:marRight w:val="0"/>
      <w:marTop w:val="0"/>
      <w:marBottom w:val="0"/>
      <w:divBdr>
        <w:top w:val="none" w:sz="0" w:space="0" w:color="auto"/>
        <w:left w:val="none" w:sz="0" w:space="0" w:color="auto"/>
        <w:bottom w:val="none" w:sz="0" w:space="0" w:color="auto"/>
        <w:right w:val="none" w:sz="0" w:space="0" w:color="auto"/>
      </w:divBdr>
    </w:div>
    <w:div w:id="447161787">
      <w:bodyDiv w:val="1"/>
      <w:marLeft w:val="0"/>
      <w:marRight w:val="0"/>
      <w:marTop w:val="0"/>
      <w:marBottom w:val="0"/>
      <w:divBdr>
        <w:top w:val="none" w:sz="0" w:space="0" w:color="auto"/>
        <w:left w:val="none" w:sz="0" w:space="0" w:color="auto"/>
        <w:bottom w:val="none" w:sz="0" w:space="0" w:color="auto"/>
        <w:right w:val="none" w:sz="0" w:space="0" w:color="auto"/>
      </w:divBdr>
    </w:div>
    <w:div w:id="447311806">
      <w:bodyDiv w:val="1"/>
      <w:marLeft w:val="0"/>
      <w:marRight w:val="0"/>
      <w:marTop w:val="0"/>
      <w:marBottom w:val="0"/>
      <w:divBdr>
        <w:top w:val="none" w:sz="0" w:space="0" w:color="auto"/>
        <w:left w:val="none" w:sz="0" w:space="0" w:color="auto"/>
        <w:bottom w:val="none" w:sz="0" w:space="0" w:color="auto"/>
        <w:right w:val="none" w:sz="0" w:space="0" w:color="auto"/>
      </w:divBdr>
    </w:div>
    <w:div w:id="447354468">
      <w:bodyDiv w:val="1"/>
      <w:marLeft w:val="0"/>
      <w:marRight w:val="0"/>
      <w:marTop w:val="0"/>
      <w:marBottom w:val="0"/>
      <w:divBdr>
        <w:top w:val="none" w:sz="0" w:space="0" w:color="auto"/>
        <w:left w:val="none" w:sz="0" w:space="0" w:color="auto"/>
        <w:bottom w:val="none" w:sz="0" w:space="0" w:color="auto"/>
        <w:right w:val="none" w:sz="0" w:space="0" w:color="auto"/>
      </w:divBdr>
    </w:div>
    <w:div w:id="447624325">
      <w:bodyDiv w:val="1"/>
      <w:marLeft w:val="0"/>
      <w:marRight w:val="0"/>
      <w:marTop w:val="0"/>
      <w:marBottom w:val="0"/>
      <w:divBdr>
        <w:top w:val="none" w:sz="0" w:space="0" w:color="auto"/>
        <w:left w:val="none" w:sz="0" w:space="0" w:color="auto"/>
        <w:bottom w:val="none" w:sz="0" w:space="0" w:color="auto"/>
        <w:right w:val="none" w:sz="0" w:space="0" w:color="auto"/>
      </w:divBdr>
    </w:div>
    <w:div w:id="447627082">
      <w:bodyDiv w:val="1"/>
      <w:marLeft w:val="0"/>
      <w:marRight w:val="0"/>
      <w:marTop w:val="0"/>
      <w:marBottom w:val="0"/>
      <w:divBdr>
        <w:top w:val="none" w:sz="0" w:space="0" w:color="auto"/>
        <w:left w:val="none" w:sz="0" w:space="0" w:color="auto"/>
        <w:bottom w:val="none" w:sz="0" w:space="0" w:color="auto"/>
        <w:right w:val="none" w:sz="0" w:space="0" w:color="auto"/>
      </w:divBdr>
    </w:div>
    <w:div w:id="447698258">
      <w:bodyDiv w:val="1"/>
      <w:marLeft w:val="0"/>
      <w:marRight w:val="0"/>
      <w:marTop w:val="0"/>
      <w:marBottom w:val="0"/>
      <w:divBdr>
        <w:top w:val="none" w:sz="0" w:space="0" w:color="auto"/>
        <w:left w:val="none" w:sz="0" w:space="0" w:color="auto"/>
        <w:bottom w:val="none" w:sz="0" w:space="0" w:color="auto"/>
        <w:right w:val="none" w:sz="0" w:space="0" w:color="auto"/>
      </w:divBdr>
    </w:div>
    <w:div w:id="447700870">
      <w:bodyDiv w:val="1"/>
      <w:marLeft w:val="0"/>
      <w:marRight w:val="0"/>
      <w:marTop w:val="0"/>
      <w:marBottom w:val="0"/>
      <w:divBdr>
        <w:top w:val="none" w:sz="0" w:space="0" w:color="auto"/>
        <w:left w:val="none" w:sz="0" w:space="0" w:color="auto"/>
        <w:bottom w:val="none" w:sz="0" w:space="0" w:color="auto"/>
        <w:right w:val="none" w:sz="0" w:space="0" w:color="auto"/>
      </w:divBdr>
    </w:div>
    <w:div w:id="447705486">
      <w:bodyDiv w:val="1"/>
      <w:marLeft w:val="0"/>
      <w:marRight w:val="0"/>
      <w:marTop w:val="0"/>
      <w:marBottom w:val="0"/>
      <w:divBdr>
        <w:top w:val="none" w:sz="0" w:space="0" w:color="auto"/>
        <w:left w:val="none" w:sz="0" w:space="0" w:color="auto"/>
        <w:bottom w:val="none" w:sz="0" w:space="0" w:color="auto"/>
        <w:right w:val="none" w:sz="0" w:space="0" w:color="auto"/>
      </w:divBdr>
    </w:div>
    <w:div w:id="447819759">
      <w:bodyDiv w:val="1"/>
      <w:marLeft w:val="0"/>
      <w:marRight w:val="0"/>
      <w:marTop w:val="0"/>
      <w:marBottom w:val="0"/>
      <w:divBdr>
        <w:top w:val="none" w:sz="0" w:space="0" w:color="auto"/>
        <w:left w:val="none" w:sz="0" w:space="0" w:color="auto"/>
        <w:bottom w:val="none" w:sz="0" w:space="0" w:color="auto"/>
        <w:right w:val="none" w:sz="0" w:space="0" w:color="auto"/>
      </w:divBdr>
    </w:div>
    <w:div w:id="447895175">
      <w:bodyDiv w:val="1"/>
      <w:marLeft w:val="0"/>
      <w:marRight w:val="0"/>
      <w:marTop w:val="0"/>
      <w:marBottom w:val="0"/>
      <w:divBdr>
        <w:top w:val="none" w:sz="0" w:space="0" w:color="auto"/>
        <w:left w:val="none" w:sz="0" w:space="0" w:color="auto"/>
        <w:bottom w:val="none" w:sz="0" w:space="0" w:color="auto"/>
        <w:right w:val="none" w:sz="0" w:space="0" w:color="auto"/>
      </w:divBdr>
    </w:div>
    <w:div w:id="448158735">
      <w:bodyDiv w:val="1"/>
      <w:marLeft w:val="0"/>
      <w:marRight w:val="0"/>
      <w:marTop w:val="0"/>
      <w:marBottom w:val="0"/>
      <w:divBdr>
        <w:top w:val="none" w:sz="0" w:space="0" w:color="auto"/>
        <w:left w:val="none" w:sz="0" w:space="0" w:color="auto"/>
        <w:bottom w:val="none" w:sz="0" w:space="0" w:color="auto"/>
        <w:right w:val="none" w:sz="0" w:space="0" w:color="auto"/>
      </w:divBdr>
    </w:div>
    <w:div w:id="448164343">
      <w:bodyDiv w:val="1"/>
      <w:marLeft w:val="0"/>
      <w:marRight w:val="0"/>
      <w:marTop w:val="0"/>
      <w:marBottom w:val="0"/>
      <w:divBdr>
        <w:top w:val="none" w:sz="0" w:space="0" w:color="auto"/>
        <w:left w:val="none" w:sz="0" w:space="0" w:color="auto"/>
        <w:bottom w:val="none" w:sz="0" w:space="0" w:color="auto"/>
        <w:right w:val="none" w:sz="0" w:space="0" w:color="auto"/>
      </w:divBdr>
    </w:div>
    <w:div w:id="448202414">
      <w:bodyDiv w:val="1"/>
      <w:marLeft w:val="0"/>
      <w:marRight w:val="0"/>
      <w:marTop w:val="0"/>
      <w:marBottom w:val="0"/>
      <w:divBdr>
        <w:top w:val="none" w:sz="0" w:space="0" w:color="auto"/>
        <w:left w:val="none" w:sz="0" w:space="0" w:color="auto"/>
        <w:bottom w:val="none" w:sz="0" w:space="0" w:color="auto"/>
        <w:right w:val="none" w:sz="0" w:space="0" w:color="auto"/>
      </w:divBdr>
    </w:div>
    <w:div w:id="448278526">
      <w:bodyDiv w:val="1"/>
      <w:marLeft w:val="0"/>
      <w:marRight w:val="0"/>
      <w:marTop w:val="0"/>
      <w:marBottom w:val="0"/>
      <w:divBdr>
        <w:top w:val="none" w:sz="0" w:space="0" w:color="auto"/>
        <w:left w:val="none" w:sz="0" w:space="0" w:color="auto"/>
        <w:bottom w:val="none" w:sz="0" w:space="0" w:color="auto"/>
        <w:right w:val="none" w:sz="0" w:space="0" w:color="auto"/>
      </w:divBdr>
    </w:div>
    <w:div w:id="448285041">
      <w:bodyDiv w:val="1"/>
      <w:marLeft w:val="0"/>
      <w:marRight w:val="0"/>
      <w:marTop w:val="0"/>
      <w:marBottom w:val="0"/>
      <w:divBdr>
        <w:top w:val="none" w:sz="0" w:space="0" w:color="auto"/>
        <w:left w:val="none" w:sz="0" w:space="0" w:color="auto"/>
        <w:bottom w:val="none" w:sz="0" w:space="0" w:color="auto"/>
        <w:right w:val="none" w:sz="0" w:space="0" w:color="auto"/>
      </w:divBdr>
    </w:div>
    <w:div w:id="448552696">
      <w:bodyDiv w:val="1"/>
      <w:marLeft w:val="0"/>
      <w:marRight w:val="0"/>
      <w:marTop w:val="0"/>
      <w:marBottom w:val="0"/>
      <w:divBdr>
        <w:top w:val="none" w:sz="0" w:space="0" w:color="auto"/>
        <w:left w:val="none" w:sz="0" w:space="0" w:color="auto"/>
        <w:bottom w:val="none" w:sz="0" w:space="0" w:color="auto"/>
        <w:right w:val="none" w:sz="0" w:space="0" w:color="auto"/>
      </w:divBdr>
    </w:div>
    <w:div w:id="448621726">
      <w:bodyDiv w:val="1"/>
      <w:marLeft w:val="0"/>
      <w:marRight w:val="0"/>
      <w:marTop w:val="0"/>
      <w:marBottom w:val="0"/>
      <w:divBdr>
        <w:top w:val="none" w:sz="0" w:space="0" w:color="auto"/>
        <w:left w:val="none" w:sz="0" w:space="0" w:color="auto"/>
        <w:bottom w:val="none" w:sz="0" w:space="0" w:color="auto"/>
        <w:right w:val="none" w:sz="0" w:space="0" w:color="auto"/>
      </w:divBdr>
    </w:div>
    <w:div w:id="448666282">
      <w:bodyDiv w:val="1"/>
      <w:marLeft w:val="0"/>
      <w:marRight w:val="0"/>
      <w:marTop w:val="0"/>
      <w:marBottom w:val="0"/>
      <w:divBdr>
        <w:top w:val="none" w:sz="0" w:space="0" w:color="auto"/>
        <w:left w:val="none" w:sz="0" w:space="0" w:color="auto"/>
        <w:bottom w:val="none" w:sz="0" w:space="0" w:color="auto"/>
        <w:right w:val="none" w:sz="0" w:space="0" w:color="auto"/>
      </w:divBdr>
    </w:div>
    <w:div w:id="448667928">
      <w:bodyDiv w:val="1"/>
      <w:marLeft w:val="0"/>
      <w:marRight w:val="0"/>
      <w:marTop w:val="0"/>
      <w:marBottom w:val="0"/>
      <w:divBdr>
        <w:top w:val="none" w:sz="0" w:space="0" w:color="auto"/>
        <w:left w:val="none" w:sz="0" w:space="0" w:color="auto"/>
        <w:bottom w:val="none" w:sz="0" w:space="0" w:color="auto"/>
        <w:right w:val="none" w:sz="0" w:space="0" w:color="auto"/>
      </w:divBdr>
    </w:div>
    <w:div w:id="448672591">
      <w:bodyDiv w:val="1"/>
      <w:marLeft w:val="0"/>
      <w:marRight w:val="0"/>
      <w:marTop w:val="0"/>
      <w:marBottom w:val="0"/>
      <w:divBdr>
        <w:top w:val="none" w:sz="0" w:space="0" w:color="auto"/>
        <w:left w:val="none" w:sz="0" w:space="0" w:color="auto"/>
        <w:bottom w:val="none" w:sz="0" w:space="0" w:color="auto"/>
        <w:right w:val="none" w:sz="0" w:space="0" w:color="auto"/>
      </w:divBdr>
    </w:div>
    <w:div w:id="448860493">
      <w:bodyDiv w:val="1"/>
      <w:marLeft w:val="0"/>
      <w:marRight w:val="0"/>
      <w:marTop w:val="0"/>
      <w:marBottom w:val="0"/>
      <w:divBdr>
        <w:top w:val="none" w:sz="0" w:space="0" w:color="auto"/>
        <w:left w:val="none" w:sz="0" w:space="0" w:color="auto"/>
        <w:bottom w:val="none" w:sz="0" w:space="0" w:color="auto"/>
        <w:right w:val="none" w:sz="0" w:space="0" w:color="auto"/>
      </w:divBdr>
    </w:div>
    <w:div w:id="448862120">
      <w:bodyDiv w:val="1"/>
      <w:marLeft w:val="0"/>
      <w:marRight w:val="0"/>
      <w:marTop w:val="0"/>
      <w:marBottom w:val="0"/>
      <w:divBdr>
        <w:top w:val="none" w:sz="0" w:space="0" w:color="auto"/>
        <w:left w:val="none" w:sz="0" w:space="0" w:color="auto"/>
        <w:bottom w:val="none" w:sz="0" w:space="0" w:color="auto"/>
        <w:right w:val="none" w:sz="0" w:space="0" w:color="auto"/>
      </w:divBdr>
    </w:div>
    <w:div w:id="448932054">
      <w:bodyDiv w:val="1"/>
      <w:marLeft w:val="0"/>
      <w:marRight w:val="0"/>
      <w:marTop w:val="0"/>
      <w:marBottom w:val="0"/>
      <w:divBdr>
        <w:top w:val="none" w:sz="0" w:space="0" w:color="auto"/>
        <w:left w:val="none" w:sz="0" w:space="0" w:color="auto"/>
        <w:bottom w:val="none" w:sz="0" w:space="0" w:color="auto"/>
        <w:right w:val="none" w:sz="0" w:space="0" w:color="auto"/>
      </w:divBdr>
    </w:div>
    <w:div w:id="449013309">
      <w:bodyDiv w:val="1"/>
      <w:marLeft w:val="0"/>
      <w:marRight w:val="0"/>
      <w:marTop w:val="0"/>
      <w:marBottom w:val="0"/>
      <w:divBdr>
        <w:top w:val="none" w:sz="0" w:space="0" w:color="auto"/>
        <w:left w:val="none" w:sz="0" w:space="0" w:color="auto"/>
        <w:bottom w:val="none" w:sz="0" w:space="0" w:color="auto"/>
        <w:right w:val="none" w:sz="0" w:space="0" w:color="auto"/>
      </w:divBdr>
    </w:div>
    <w:div w:id="449393855">
      <w:bodyDiv w:val="1"/>
      <w:marLeft w:val="0"/>
      <w:marRight w:val="0"/>
      <w:marTop w:val="0"/>
      <w:marBottom w:val="0"/>
      <w:divBdr>
        <w:top w:val="none" w:sz="0" w:space="0" w:color="auto"/>
        <w:left w:val="none" w:sz="0" w:space="0" w:color="auto"/>
        <w:bottom w:val="none" w:sz="0" w:space="0" w:color="auto"/>
        <w:right w:val="none" w:sz="0" w:space="0" w:color="auto"/>
      </w:divBdr>
    </w:div>
    <w:div w:id="449511773">
      <w:bodyDiv w:val="1"/>
      <w:marLeft w:val="0"/>
      <w:marRight w:val="0"/>
      <w:marTop w:val="0"/>
      <w:marBottom w:val="0"/>
      <w:divBdr>
        <w:top w:val="none" w:sz="0" w:space="0" w:color="auto"/>
        <w:left w:val="none" w:sz="0" w:space="0" w:color="auto"/>
        <w:bottom w:val="none" w:sz="0" w:space="0" w:color="auto"/>
        <w:right w:val="none" w:sz="0" w:space="0" w:color="auto"/>
      </w:divBdr>
    </w:div>
    <w:div w:id="449588607">
      <w:bodyDiv w:val="1"/>
      <w:marLeft w:val="0"/>
      <w:marRight w:val="0"/>
      <w:marTop w:val="0"/>
      <w:marBottom w:val="0"/>
      <w:divBdr>
        <w:top w:val="none" w:sz="0" w:space="0" w:color="auto"/>
        <w:left w:val="none" w:sz="0" w:space="0" w:color="auto"/>
        <w:bottom w:val="none" w:sz="0" w:space="0" w:color="auto"/>
        <w:right w:val="none" w:sz="0" w:space="0" w:color="auto"/>
      </w:divBdr>
    </w:div>
    <w:div w:id="449595335">
      <w:bodyDiv w:val="1"/>
      <w:marLeft w:val="0"/>
      <w:marRight w:val="0"/>
      <w:marTop w:val="0"/>
      <w:marBottom w:val="0"/>
      <w:divBdr>
        <w:top w:val="none" w:sz="0" w:space="0" w:color="auto"/>
        <w:left w:val="none" w:sz="0" w:space="0" w:color="auto"/>
        <w:bottom w:val="none" w:sz="0" w:space="0" w:color="auto"/>
        <w:right w:val="none" w:sz="0" w:space="0" w:color="auto"/>
      </w:divBdr>
    </w:div>
    <w:div w:id="449662769">
      <w:bodyDiv w:val="1"/>
      <w:marLeft w:val="0"/>
      <w:marRight w:val="0"/>
      <w:marTop w:val="0"/>
      <w:marBottom w:val="0"/>
      <w:divBdr>
        <w:top w:val="none" w:sz="0" w:space="0" w:color="auto"/>
        <w:left w:val="none" w:sz="0" w:space="0" w:color="auto"/>
        <w:bottom w:val="none" w:sz="0" w:space="0" w:color="auto"/>
        <w:right w:val="none" w:sz="0" w:space="0" w:color="auto"/>
      </w:divBdr>
    </w:div>
    <w:div w:id="449708161">
      <w:bodyDiv w:val="1"/>
      <w:marLeft w:val="0"/>
      <w:marRight w:val="0"/>
      <w:marTop w:val="0"/>
      <w:marBottom w:val="0"/>
      <w:divBdr>
        <w:top w:val="none" w:sz="0" w:space="0" w:color="auto"/>
        <w:left w:val="none" w:sz="0" w:space="0" w:color="auto"/>
        <w:bottom w:val="none" w:sz="0" w:space="0" w:color="auto"/>
        <w:right w:val="none" w:sz="0" w:space="0" w:color="auto"/>
      </w:divBdr>
    </w:div>
    <w:div w:id="449863548">
      <w:bodyDiv w:val="1"/>
      <w:marLeft w:val="0"/>
      <w:marRight w:val="0"/>
      <w:marTop w:val="0"/>
      <w:marBottom w:val="0"/>
      <w:divBdr>
        <w:top w:val="none" w:sz="0" w:space="0" w:color="auto"/>
        <w:left w:val="none" w:sz="0" w:space="0" w:color="auto"/>
        <w:bottom w:val="none" w:sz="0" w:space="0" w:color="auto"/>
        <w:right w:val="none" w:sz="0" w:space="0" w:color="auto"/>
      </w:divBdr>
    </w:div>
    <w:div w:id="449905506">
      <w:bodyDiv w:val="1"/>
      <w:marLeft w:val="0"/>
      <w:marRight w:val="0"/>
      <w:marTop w:val="0"/>
      <w:marBottom w:val="0"/>
      <w:divBdr>
        <w:top w:val="none" w:sz="0" w:space="0" w:color="auto"/>
        <w:left w:val="none" w:sz="0" w:space="0" w:color="auto"/>
        <w:bottom w:val="none" w:sz="0" w:space="0" w:color="auto"/>
        <w:right w:val="none" w:sz="0" w:space="0" w:color="auto"/>
      </w:divBdr>
    </w:div>
    <w:div w:id="449931356">
      <w:bodyDiv w:val="1"/>
      <w:marLeft w:val="0"/>
      <w:marRight w:val="0"/>
      <w:marTop w:val="0"/>
      <w:marBottom w:val="0"/>
      <w:divBdr>
        <w:top w:val="none" w:sz="0" w:space="0" w:color="auto"/>
        <w:left w:val="none" w:sz="0" w:space="0" w:color="auto"/>
        <w:bottom w:val="none" w:sz="0" w:space="0" w:color="auto"/>
        <w:right w:val="none" w:sz="0" w:space="0" w:color="auto"/>
      </w:divBdr>
    </w:div>
    <w:div w:id="449936986">
      <w:bodyDiv w:val="1"/>
      <w:marLeft w:val="0"/>
      <w:marRight w:val="0"/>
      <w:marTop w:val="0"/>
      <w:marBottom w:val="0"/>
      <w:divBdr>
        <w:top w:val="none" w:sz="0" w:space="0" w:color="auto"/>
        <w:left w:val="none" w:sz="0" w:space="0" w:color="auto"/>
        <w:bottom w:val="none" w:sz="0" w:space="0" w:color="auto"/>
        <w:right w:val="none" w:sz="0" w:space="0" w:color="auto"/>
      </w:divBdr>
    </w:div>
    <w:div w:id="450049483">
      <w:bodyDiv w:val="1"/>
      <w:marLeft w:val="0"/>
      <w:marRight w:val="0"/>
      <w:marTop w:val="0"/>
      <w:marBottom w:val="0"/>
      <w:divBdr>
        <w:top w:val="none" w:sz="0" w:space="0" w:color="auto"/>
        <w:left w:val="none" w:sz="0" w:space="0" w:color="auto"/>
        <w:bottom w:val="none" w:sz="0" w:space="0" w:color="auto"/>
        <w:right w:val="none" w:sz="0" w:space="0" w:color="auto"/>
      </w:divBdr>
    </w:div>
    <w:div w:id="450172528">
      <w:bodyDiv w:val="1"/>
      <w:marLeft w:val="0"/>
      <w:marRight w:val="0"/>
      <w:marTop w:val="0"/>
      <w:marBottom w:val="0"/>
      <w:divBdr>
        <w:top w:val="none" w:sz="0" w:space="0" w:color="auto"/>
        <w:left w:val="none" w:sz="0" w:space="0" w:color="auto"/>
        <w:bottom w:val="none" w:sz="0" w:space="0" w:color="auto"/>
        <w:right w:val="none" w:sz="0" w:space="0" w:color="auto"/>
      </w:divBdr>
    </w:div>
    <w:div w:id="450515299">
      <w:bodyDiv w:val="1"/>
      <w:marLeft w:val="0"/>
      <w:marRight w:val="0"/>
      <w:marTop w:val="0"/>
      <w:marBottom w:val="0"/>
      <w:divBdr>
        <w:top w:val="none" w:sz="0" w:space="0" w:color="auto"/>
        <w:left w:val="none" w:sz="0" w:space="0" w:color="auto"/>
        <w:bottom w:val="none" w:sz="0" w:space="0" w:color="auto"/>
        <w:right w:val="none" w:sz="0" w:space="0" w:color="auto"/>
      </w:divBdr>
    </w:div>
    <w:div w:id="450591428">
      <w:bodyDiv w:val="1"/>
      <w:marLeft w:val="0"/>
      <w:marRight w:val="0"/>
      <w:marTop w:val="0"/>
      <w:marBottom w:val="0"/>
      <w:divBdr>
        <w:top w:val="none" w:sz="0" w:space="0" w:color="auto"/>
        <w:left w:val="none" w:sz="0" w:space="0" w:color="auto"/>
        <w:bottom w:val="none" w:sz="0" w:space="0" w:color="auto"/>
        <w:right w:val="none" w:sz="0" w:space="0" w:color="auto"/>
      </w:divBdr>
    </w:div>
    <w:div w:id="450629124">
      <w:bodyDiv w:val="1"/>
      <w:marLeft w:val="0"/>
      <w:marRight w:val="0"/>
      <w:marTop w:val="0"/>
      <w:marBottom w:val="0"/>
      <w:divBdr>
        <w:top w:val="none" w:sz="0" w:space="0" w:color="auto"/>
        <w:left w:val="none" w:sz="0" w:space="0" w:color="auto"/>
        <w:bottom w:val="none" w:sz="0" w:space="0" w:color="auto"/>
        <w:right w:val="none" w:sz="0" w:space="0" w:color="auto"/>
      </w:divBdr>
    </w:div>
    <w:div w:id="450630297">
      <w:bodyDiv w:val="1"/>
      <w:marLeft w:val="0"/>
      <w:marRight w:val="0"/>
      <w:marTop w:val="0"/>
      <w:marBottom w:val="0"/>
      <w:divBdr>
        <w:top w:val="none" w:sz="0" w:space="0" w:color="auto"/>
        <w:left w:val="none" w:sz="0" w:space="0" w:color="auto"/>
        <w:bottom w:val="none" w:sz="0" w:space="0" w:color="auto"/>
        <w:right w:val="none" w:sz="0" w:space="0" w:color="auto"/>
      </w:divBdr>
    </w:div>
    <w:div w:id="450711857">
      <w:bodyDiv w:val="1"/>
      <w:marLeft w:val="0"/>
      <w:marRight w:val="0"/>
      <w:marTop w:val="0"/>
      <w:marBottom w:val="0"/>
      <w:divBdr>
        <w:top w:val="none" w:sz="0" w:space="0" w:color="auto"/>
        <w:left w:val="none" w:sz="0" w:space="0" w:color="auto"/>
        <w:bottom w:val="none" w:sz="0" w:space="0" w:color="auto"/>
        <w:right w:val="none" w:sz="0" w:space="0" w:color="auto"/>
      </w:divBdr>
    </w:div>
    <w:div w:id="450713291">
      <w:bodyDiv w:val="1"/>
      <w:marLeft w:val="0"/>
      <w:marRight w:val="0"/>
      <w:marTop w:val="0"/>
      <w:marBottom w:val="0"/>
      <w:divBdr>
        <w:top w:val="none" w:sz="0" w:space="0" w:color="auto"/>
        <w:left w:val="none" w:sz="0" w:space="0" w:color="auto"/>
        <w:bottom w:val="none" w:sz="0" w:space="0" w:color="auto"/>
        <w:right w:val="none" w:sz="0" w:space="0" w:color="auto"/>
      </w:divBdr>
    </w:div>
    <w:div w:id="450784333">
      <w:bodyDiv w:val="1"/>
      <w:marLeft w:val="0"/>
      <w:marRight w:val="0"/>
      <w:marTop w:val="0"/>
      <w:marBottom w:val="0"/>
      <w:divBdr>
        <w:top w:val="none" w:sz="0" w:space="0" w:color="auto"/>
        <w:left w:val="none" w:sz="0" w:space="0" w:color="auto"/>
        <w:bottom w:val="none" w:sz="0" w:space="0" w:color="auto"/>
        <w:right w:val="none" w:sz="0" w:space="0" w:color="auto"/>
      </w:divBdr>
    </w:div>
    <w:div w:id="450906956">
      <w:bodyDiv w:val="1"/>
      <w:marLeft w:val="0"/>
      <w:marRight w:val="0"/>
      <w:marTop w:val="0"/>
      <w:marBottom w:val="0"/>
      <w:divBdr>
        <w:top w:val="none" w:sz="0" w:space="0" w:color="auto"/>
        <w:left w:val="none" w:sz="0" w:space="0" w:color="auto"/>
        <w:bottom w:val="none" w:sz="0" w:space="0" w:color="auto"/>
        <w:right w:val="none" w:sz="0" w:space="0" w:color="auto"/>
      </w:divBdr>
    </w:div>
    <w:div w:id="450975658">
      <w:bodyDiv w:val="1"/>
      <w:marLeft w:val="0"/>
      <w:marRight w:val="0"/>
      <w:marTop w:val="0"/>
      <w:marBottom w:val="0"/>
      <w:divBdr>
        <w:top w:val="none" w:sz="0" w:space="0" w:color="auto"/>
        <w:left w:val="none" w:sz="0" w:space="0" w:color="auto"/>
        <w:bottom w:val="none" w:sz="0" w:space="0" w:color="auto"/>
        <w:right w:val="none" w:sz="0" w:space="0" w:color="auto"/>
      </w:divBdr>
    </w:div>
    <w:div w:id="450979543">
      <w:bodyDiv w:val="1"/>
      <w:marLeft w:val="0"/>
      <w:marRight w:val="0"/>
      <w:marTop w:val="0"/>
      <w:marBottom w:val="0"/>
      <w:divBdr>
        <w:top w:val="none" w:sz="0" w:space="0" w:color="auto"/>
        <w:left w:val="none" w:sz="0" w:space="0" w:color="auto"/>
        <w:bottom w:val="none" w:sz="0" w:space="0" w:color="auto"/>
        <w:right w:val="none" w:sz="0" w:space="0" w:color="auto"/>
      </w:divBdr>
    </w:div>
    <w:div w:id="451023492">
      <w:bodyDiv w:val="1"/>
      <w:marLeft w:val="0"/>
      <w:marRight w:val="0"/>
      <w:marTop w:val="0"/>
      <w:marBottom w:val="0"/>
      <w:divBdr>
        <w:top w:val="none" w:sz="0" w:space="0" w:color="auto"/>
        <w:left w:val="none" w:sz="0" w:space="0" w:color="auto"/>
        <w:bottom w:val="none" w:sz="0" w:space="0" w:color="auto"/>
        <w:right w:val="none" w:sz="0" w:space="0" w:color="auto"/>
      </w:divBdr>
    </w:div>
    <w:div w:id="451024415">
      <w:bodyDiv w:val="1"/>
      <w:marLeft w:val="0"/>
      <w:marRight w:val="0"/>
      <w:marTop w:val="0"/>
      <w:marBottom w:val="0"/>
      <w:divBdr>
        <w:top w:val="none" w:sz="0" w:space="0" w:color="auto"/>
        <w:left w:val="none" w:sz="0" w:space="0" w:color="auto"/>
        <w:bottom w:val="none" w:sz="0" w:space="0" w:color="auto"/>
        <w:right w:val="none" w:sz="0" w:space="0" w:color="auto"/>
      </w:divBdr>
    </w:div>
    <w:div w:id="451049495">
      <w:bodyDiv w:val="1"/>
      <w:marLeft w:val="0"/>
      <w:marRight w:val="0"/>
      <w:marTop w:val="0"/>
      <w:marBottom w:val="0"/>
      <w:divBdr>
        <w:top w:val="none" w:sz="0" w:space="0" w:color="auto"/>
        <w:left w:val="none" w:sz="0" w:space="0" w:color="auto"/>
        <w:bottom w:val="none" w:sz="0" w:space="0" w:color="auto"/>
        <w:right w:val="none" w:sz="0" w:space="0" w:color="auto"/>
      </w:divBdr>
    </w:div>
    <w:div w:id="451050407">
      <w:bodyDiv w:val="1"/>
      <w:marLeft w:val="0"/>
      <w:marRight w:val="0"/>
      <w:marTop w:val="0"/>
      <w:marBottom w:val="0"/>
      <w:divBdr>
        <w:top w:val="none" w:sz="0" w:space="0" w:color="auto"/>
        <w:left w:val="none" w:sz="0" w:space="0" w:color="auto"/>
        <w:bottom w:val="none" w:sz="0" w:space="0" w:color="auto"/>
        <w:right w:val="none" w:sz="0" w:space="0" w:color="auto"/>
      </w:divBdr>
    </w:div>
    <w:div w:id="451050869">
      <w:bodyDiv w:val="1"/>
      <w:marLeft w:val="0"/>
      <w:marRight w:val="0"/>
      <w:marTop w:val="0"/>
      <w:marBottom w:val="0"/>
      <w:divBdr>
        <w:top w:val="none" w:sz="0" w:space="0" w:color="auto"/>
        <w:left w:val="none" w:sz="0" w:space="0" w:color="auto"/>
        <w:bottom w:val="none" w:sz="0" w:space="0" w:color="auto"/>
        <w:right w:val="none" w:sz="0" w:space="0" w:color="auto"/>
      </w:divBdr>
    </w:div>
    <w:div w:id="451169868">
      <w:bodyDiv w:val="1"/>
      <w:marLeft w:val="0"/>
      <w:marRight w:val="0"/>
      <w:marTop w:val="0"/>
      <w:marBottom w:val="0"/>
      <w:divBdr>
        <w:top w:val="none" w:sz="0" w:space="0" w:color="auto"/>
        <w:left w:val="none" w:sz="0" w:space="0" w:color="auto"/>
        <w:bottom w:val="none" w:sz="0" w:space="0" w:color="auto"/>
        <w:right w:val="none" w:sz="0" w:space="0" w:color="auto"/>
      </w:divBdr>
    </w:div>
    <w:div w:id="451441729">
      <w:bodyDiv w:val="1"/>
      <w:marLeft w:val="0"/>
      <w:marRight w:val="0"/>
      <w:marTop w:val="0"/>
      <w:marBottom w:val="0"/>
      <w:divBdr>
        <w:top w:val="none" w:sz="0" w:space="0" w:color="auto"/>
        <w:left w:val="none" w:sz="0" w:space="0" w:color="auto"/>
        <w:bottom w:val="none" w:sz="0" w:space="0" w:color="auto"/>
        <w:right w:val="none" w:sz="0" w:space="0" w:color="auto"/>
      </w:divBdr>
    </w:div>
    <w:div w:id="451477869">
      <w:bodyDiv w:val="1"/>
      <w:marLeft w:val="0"/>
      <w:marRight w:val="0"/>
      <w:marTop w:val="0"/>
      <w:marBottom w:val="0"/>
      <w:divBdr>
        <w:top w:val="none" w:sz="0" w:space="0" w:color="auto"/>
        <w:left w:val="none" w:sz="0" w:space="0" w:color="auto"/>
        <w:bottom w:val="none" w:sz="0" w:space="0" w:color="auto"/>
        <w:right w:val="none" w:sz="0" w:space="0" w:color="auto"/>
      </w:divBdr>
    </w:div>
    <w:div w:id="451555599">
      <w:bodyDiv w:val="1"/>
      <w:marLeft w:val="0"/>
      <w:marRight w:val="0"/>
      <w:marTop w:val="0"/>
      <w:marBottom w:val="0"/>
      <w:divBdr>
        <w:top w:val="none" w:sz="0" w:space="0" w:color="auto"/>
        <w:left w:val="none" w:sz="0" w:space="0" w:color="auto"/>
        <w:bottom w:val="none" w:sz="0" w:space="0" w:color="auto"/>
        <w:right w:val="none" w:sz="0" w:space="0" w:color="auto"/>
      </w:divBdr>
    </w:div>
    <w:div w:id="451561809">
      <w:bodyDiv w:val="1"/>
      <w:marLeft w:val="0"/>
      <w:marRight w:val="0"/>
      <w:marTop w:val="0"/>
      <w:marBottom w:val="0"/>
      <w:divBdr>
        <w:top w:val="none" w:sz="0" w:space="0" w:color="auto"/>
        <w:left w:val="none" w:sz="0" w:space="0" w:color="auto"/>
        <w:bottom w:val="none" w:sz="0" w:space="0" w:color="auto"/>
        <w:right w:val="none" w:sz="0" w:space="0" w:color="auto"/>
      </w:divBdr>
    </w:div>
    <w:div w:id="451748320">
      <w:bodyDiv w:val="1"/>
      <w:marLeft w:val="0"/>
      <w:marRight w:val="0"/>
      <w:marTop w:val="0"/>
      <w:marBottom w:val="0"/>
      <w:divBdr>
        <w:top w:val="none" w:sz="0" w:space="0" w:color="auto"/>
        <w:left w:val="none" w:sz="0" w:space="0" w:color="auto"/>
        <w:bottom w:val="none" w:sz="0" w:space="0" w:color="auto"/>
        <w:right w:val="none" w:sz="0" w:space="0" w:color="auto"/>
      </w:divBdr>
    </w:div>
    <w:div w:id="451900695">
      <w:bodyDiv w:val="1"/>
      <w:marLeft w:val="0"/>
      <w:marRight w:val="0"/>
      <w:marTop w:val="0"/>
      <w:marBottom w:val="0"/>
      <w:divBdr>
        <w:top w:val="none" w:sz="0" w:space="0" w:color="auto"/>
        <w:left w:val="none" w:sz="0" w:space="0" w:color="auto"/>
        <w:bottom w:val="none" w:sz="0" w:space="0" w:color="auto"/>
        <w:right w:val="none" w:sz="0" w:space="0" w:color="auto"/>
      </w:divBdr>
    </w:div>
    <w:div w:id="452135926">
      <w:bodyDiv w:val="1"/>
      <w:marLeft w:val="0"/>
      <w:marRight w:val="0"/>
      <w:marTop w:val="0"/>
      <w:marBottom w:val="0"/>
      <w:divBdr>
        <w:top w:val="none" w:sz="0" w:space="0" w:color="auto"/>
        <w:left w:val="none" w:sz="0" w:space="0" w:color="auto"/>
        <w:bottom w:val="none" w:sz="0" w:space="0" w:color="auto"/>
        <w:right w:val="none" w:sz="0" w:space="0" w:color="auto"/>
      </w:divBdr>
    </w:div>
    <w:div w:id="452211720">
      <w:bodyDiv w:val="1"/>
      <w:marLeft w:val="0"/>
      <w:marRight w:val="0"/>
      <w:marTop w:val="0"/>
      <w:marBottom w:val="0"/>
      <w:divBdr>
        <w:top w:val="none" w:sz="0" w:space="0" w:color="auto"/>
        <w:left w:val="none" w:sz="0" w:space="0" w:color="auto"/>
        <w:bottom w:val="none" w:sz="0" w:space="0" w:color="auto"/>
        <w:right w:val="none" w:sz="0" w:space="0" w:color="auto"/>
      </w:divBdr>
    </w:div>
    <w:div w:id="452212061">
      <w:bodyDiv w:val="1"/>
      <w:marLeft w:val="0"/>
      <w:marRight w:val="0"/>
      <w:marTop w:val="0"/>
      <w:marBottom w:val="0"/>
      <w:divBdr>
        <w:top w:val="none" w:sz="0" w:space="0" w:color="auto"/>
        <w:left w:val="none" w:sz="0" w:space="0" w:color="auto"/>
        <w:bottom w:val="none" w:sz="0" w:space="0" w:color="auto"/>
        <w:right w:val="none" w:sz="0" w:space="0" w:color="auto"/>
      </w:divBdr>
    </w:div>
    <w:div w:id="452285176">
      <w:bodyDiv w:val="1"/>
      <w:marLeft w:val="0"/>
      <w:marRight w:val="0"/>
      <w:marTop w:val="0"/>
      <w:marBottom w:val="0"/>
      <w:divBdr>
        <w:top w:val="none" w:sz="0" w:space="0" w:color="auto"/>
        <w:left w:val="none" w:sz="0" w:space="0" w:color="auto"/>
        <w:bottom w:val="none" w:sz="0" w:space="0" w:color="auto"/>
        <w:right w:val="none" w:sz="0" w:space="0" w:color="auto"/>
      </w:divBdr>
    </w:div>
    <w:div w:id="452289200">
      <w:bodyDiv w:val="1"/>
      <w:marLeft w:val="0"/>
      <w:marRight w:val="0"/>
      <w:marTop w:val="0"/>
      <w:marBottom w:val="0"/>
      <w:divBdr>
        <w:top w:val="none" w:sz="0" w:space="0" w:color="auto"/>
        <w:left w:val="none" w:sz="0" w:space="0" w:color="auto"/>
        <w:bottom w:val="none" w:sz="0" w:space="0" w:color="auto"/>
        <w:right w:val="none" w:sz="0" w:space="0" w:color="auto"/>
      </w:divBdr>
    </w:div>
    <w:div w:id="452290359">
      <w:bodyDiv w:val="1"/>
      <w:marLeft w:val="0"/>
      <w:marRight w:val="0"/>
      <w:marTop w:val="0"/>
      <w:marBottom w:val="0"/>
      <w:divBdr>
        <w:top w:val="none" w:sz="0" w:space="0" w:color="auto"/>
        <w:left w:val="none" w:sz="0" w:space="0" w:color="auto"/>
        <w:bottom w:val="none" w:sz="0" w:space="0" w:color="auto"/>
        <w:right w:val="none" w:sz="0" w:space="0" w:color="auto"/>
      </w:divBdr>
    </w:div>
    <w:div w:id="452330926">
      <w:bodyDiv w:val="1"/>
      <w:marLeft w:val="0"/>
      <w:marRight w:val="0"/>
      <w:marTop w:val="0"/>
      <w:marBottom w:val="0"/>
      <w:divBdr>
        <w:top w:val="none" w:sz="0" w:space="0" w:color="auto"/>
        <w:left w:val="none" w:sz="0" w:space="0" w:color="auto"/>
        <w:bottom w:val="none" w:sz="0" w:space="0" w:color="auto"/>
        <w:right w:val="none" w:sz="0" w:space="0" w:color="auto"/>
      </w:divBdr>
    </w:div>
    <w:div w:id="452331223">
      <w:bodyDiv w:val="1"/>
      <w:marLeft w:val="0"/>
      <w:marRight w:val="0"/>
      <w:marTop w:val="0"/>
      <w:marBottom w:val="0"/>
      <w:divBdr>
        <w:top w:val="none" w:sz="0" w:space="0" w:color="auto"/>
        <w:left w:val="none" w:sz="0" w:space="0" w:color="auto"/>
        <w:bottom w:val="none" w:sz="0" w:space="0" w:color="auto"/>
        <w:right w:val="none" w:sz="0" w:space="0" w:color="auto"/>
      </w:divBdr>
    </w:div>
    <w:div w:id="452334831">
      <w:bodyDiv w:val="1"/>
      <w:marLeft w:val="0"/>
      <w:marRight w:val="0"/>
      <w:marTop w:val="0"/>
      <w:marBottom w:val="0"/>
      <w:divBdr>
        <w:top w:val="none" w:sz="0" w:space="0" w:color="auto"/>
        <w:left w:val="none" w:sz="0" w:space="0" w:color="auto"/>
        <w:bottom w:val="none" w:sz="0" w:space="0" w:color="auto"/>
        <w:right w:val="none" w:sz="0" w:space="0" w:color="auto"/>
      </w:divBdr>
    </w:div>
    <w:div w:id="452360302">
      <w:bodyDiv w:val="1"/>
      <w:marLeft w:val="0"/>
      <w:marRight w:val="0"/>
      <w:marTop w:val="0"/>
      <w:marBottom w:val="0"/>
      <w:divBdr>
        <w:top w:val="none" w:sz="0" w:space="0" w:color="auto"/>
        <w:left w:val="none" w:sz="0" w:space="0" w:color="auto"/>
        <w:bottom w:val="none" w:sz="0" w:space="0" w:color="auto"/>
        <w:right w:val="none" w:sz="0" w:space="0" w:color="auto"/>
      </w:divBdr>
    </w:div>
    <w:div w:id="452483823">
      <w:bodyDiv w:val="1"/>
      <w:marLeft w:val="0"/>
      <w:marRight w:val="0"/>
      <w:marTop w:val="0"/>
      <w:marBottom w:val="0"/>
      <w:divBdr>
        <w:top w:val="none" w:sz="0" w:space="0" w:color="auto"/>
        <w:left w:val="none" w:sz="0" w:space="0" w:color="auto"/>
        <w:bottom w:val="none" w:sz="0" w:space="0" w:color="auto"/>
        <w:right w:val="none" w:sz="0" w:space="0" w:color="auto"/>
      </w:divBdr>
    </w:div>
    <w:div w:id="452526495">
      <w:bodyDiv w:val="1"/>
      <w:marLeft w:val="0"/>
      <w:marRight w:val="0"/>
      <w:marTop w:val="0"/>
      <w:marBottom w:val="0"/>
      <w:divBdr>
        <w:top w:val="none" w:sz="0" w:space="0" w:color="auto"/>
        <w:left w:val="none" w:sz="0" w:space="0" w:color="auto"/>
        <w:bottom w:val="none" w:sz="0" w:space="0" w:color="auto"/>
        <w:right w:val="none" w:sz="0" w:space="0" w:color="auto"/>
      </w:divBdr>
    </w:div>
    <w:div w:id="452675462">
      <w:bodyDiv w:val="1"/>
      <w:marLeft w:val="0"/>
      <w:marRight w:val="0"/>
      <w:marTop w:val="0"/>
      <w:marBottom w:val="0"/>
      <w:divBdr>
        <w:top w:val="none" w:sz="0" w:space="0" w:color="auto"/>
        <w:left w:val="none" w:sz="0" w:space="0" w:color="auto"/>
        <w:bottom w:val="none" w:sz="0" w:space="0" w:color="auto"/>
        <w:right w:val="none" w:sz="0" w:space="0" w:color="auto"/>
      </w:divBdr>
    </w:div>
    <w:div w:id="452751108">
      <w:bodyDiv w:val="1"/>
      <w:marLeft w:val="0"/>
      <w:marRight w:val="0"/>
      <w:marTop w:val="0"/>
      <w:marBottom w:val="0"/>
      <w:divBdr>
        <w:top w:val="none" w:sz="0" w:space="0" w:color="auto"/>
        <w:left w:val="none" w:sz="0" w:space="0" w:color="auto"/>
        <w:bottom w:val="none" w:sz="0" w:space="0" w:color="auto"/>
        <w:right w:val="none" w:sz="0" w:space="0" w:color="auto"/>
      </w:divBdr>
    </w:div>
    <w:div w:id="452871127">
      <w:bodyDiv w:val="1"/>
      <w:marLeft w:val="0"/>
      <w:marRight w:val="0"/>
      <w:marTop w:val="0"/>
      <w:marBottom w:val="0"/>
      <w:divBdr>
        <w:top w:val="none" w:sz="0" w:space="0" w:color="auto"/>
        <w:left w:val="none" w:sz="0" w:space="0" w:color="auto"/>
        <w:bottom w:val="none" w:sz="0" w:space="0" w:color="auto"/>
        <w:right w:val="none" w:sz="0" w:space="0" w:color="auto"/>
      </w:divBdr>
    </w:div>
    <w:div w:id="453403850">
      <w:bodyDiv w:val="1"/>
      <w:marLeft w:val="0"/>
      <w:marRight w:val="0"/>
      <w:marTop w:val="0"/>
      <w:marBottom w:val="0"/>
      <w:divBdr>
        <w:top w:val="none" w:sz="0" w:space="0" w:color="auto"/>
        <w:left w:val="none" w:sz="0" w:space="0" w:color="auto"/>
        <w:bottom w:val="none" w:sz="0" w:space="0" w:color="auto"/>
        <w:right w:val="none" w:sz="0" w:space="0" w:color="auto"/>
      </w:divBdr>
    </w:div>
    <w:div w:id="453406974">
      <w:bodyDiv w:val="1"/>
      <w:marLeft w:val="0"/>
      <w:marRight w:val="0"/>
      <w:marTop w:val="0"/>
      <w:marBottom w:val="0"/>
      <w:divBdr>
        <w:top w:val="none" w:sz="0" w:space="0" w:color="auto"/>
        <w:left w:val="none" w:sz="0" w:space="0" w:color="auto"/>
        <w:bottom w:val="none" w:sz="0" w:space="0" w:color="auto"/>
        <w:right w:val="none" w:sz="0" w:space="0" w:color="auto"/>
      </w:divBdr>
    </w:div>
    <w:div w:id="453527169">
      <w:bodyDiv w:val="1"/>
      <w:marLeft w:val="0"/>
      <w:marRight w:val="0"/>
      <w:marTop w:val="0"/>
      <w:marBottom w:val="0"/>
      <w:divBdr>
        <w:top w:val="none" w:sz="0" w:space="0" w:color="auto"/>
        <w:left w:val="none" w:sz="0" w:space="0" w:color="auto"/>
        <w:bottom w:val="none" w:sz="0" w:space="0" w:color="auto"/>
        <w:right w:val="none" w:sz="0" w:space="0" w:color="auto"/>
      </w:divBdr>
    </w:div>
    <w:div w:id="453596219">
      <w:bodyDiv w:val="1"/>
      <w:marLeft w:val="0"/>
      <w:marRight w:val="0"/>
      <w:marTop w:val="0"/>
      <w:marBottom w:val="0"/>
      <w:divBdr>
        <w:top w:val="none" w:sz="0" w:space="0" w:color="auto"/>
        <w:left w:val="none" w:sz="0" w:space="0" w:color="auto"/>
        <w:bottom w:val="none" w:sz="0" w:space="0" w:color="auto"/>
        <w:right w:val="none" w:sz="0" w:space="0" w:color="auto"/>
      </w:divBdr>
    </w:div>
    <w:div w:id="453721588">
      <w:bodyDiv w:val="1"/>
      <w:marLeft w:val="0"/>
      <w:marRight w:val="0"/>
      <w:marTop w:val="0"/>
      <w:marBottom w:val="0"/>
      <w:divBdr>
        <w:top w:val="none" w:sz="0" w:space="0" w:color="auto"/>
        <w:left w:val="none" w:sz="0" w:space="0" w:color="auto"/>
        <w:bottom w:val="none" w:sz="0" w:space="0" w:color="auto"/>
        <w:right w:val="none" w:sz="0" w:space="0" w:color="auto"/>
      </w:divBdr>
    </w:div>
    <w:div w:id="453908149">
      <w:bodyDiv w:val="1"/>
      <w:marLeft w:val="0"/>
      <w:marRight w:val="0"/>
      <w:marTop w:val="0"/>
      <w:marBottom w:val="0"/>
      <w:divBdr>
        <w:top w:val="none" w:sz="0" w:space="0" w:color="auto"/>
        <w:left w:val="none" w:sz="0" w:space="0" w:color="auto"/>
        <w:bottom w:val="none" w:sz="0" w:space="0" w:color="auto"/>
        <w:right w:val="none" w:sz="0" w:space="0" w:color="auto"/>
      </w:divBdr>
    </w:div>
    <w:div w:id="453989192">
      <w:bodyDiv w:val="1"/>
      <w:marLeft w:val="0"/>
      <w:marRight w:val="0"/>
      <w:marTop w:val="0"/>
      <w:marBottom w:val="0"/>
      <w:divBdr>
        <w:top w:val="none" w:sz="0" w:space="0" w:color="auto"/>
        <w:left w:val="none" w:sz="0" w:space="0" w:color="auto"/>
        <w:bottom w:val="none" w:sz="0" w:space="0" w:color="auto"/>
        <w:right w:val="none" w:sz="0" w:space="0" w:color="auto"/>
      </w:divBdr>
    </w:div>
    <w:div w:id="454255939">
      <w:bodyDiv w:val="1"/>
      <w:marLeft w:val="0"/>
      <w:marRight w:val="0"/>
      <w:marTop w:val="0"/>
      <w:marBottom w:val="0"/>
      <w:divBdr>
        <w:top w:val="none" w:sz="0" w:space="0" w:color="auto"/>
        <w:left w:val="none" w:sz="0" w:space="0" w:color="auto"/>
        <w:bottom w:val="none" w:sz="0" w:space="0" w:color="auto"/>
        <w:right w:val="none" w:sz="0" w:space="0" w:color="auto"/>
      </w:divBdr>
    </w:div>
    <w:div w:id="454569460">
      <w:bodyDiv w:val="1"/>
      <w:marLeft w:val="0"/>
      <w:marRight w:val="0"/>
      <w:marTop w:val="0"/>
      <w:marBottom w:val="0"/>
      <w:divBdr>
        <w:top w:val="none" w:sz="0" w:space="0" w:color="auto"/>
        <w:left w:val="none" w:sz="0" w:space="0" w:color="auto"/>
        <w:bottom w:val="none" w:sz="0" w:space="0" w:color="auto"/>
        <w:right w:val="none" w:sz="0" w:space="0" w:color="auto"/>
      </w:divBdr>
    </w:div>
    <w:div w:id="454636139">
      <w:bodyDiv w:val="1"/>
      <w:marLeft w:val="0"/>
      <w:marRight w:val="0"/>
      <w:marTop w:val="0"/>
      <w:marBottom w:val="0"/>
      <w:divBdr>
        <w:top w:val="none" w:sz="0" w:space="0" w:color="auto"/>
        <w:left w:val="none" w:sz="0" w:space="0" w:color="auto"/>
        <w:bottom w:val="none" w:sz="0" w:space="0" w:color="auto"/>
        <w:right w:val="none" w:sz="0" w:space="0" w:color="auto"/>
      </w:divBdr>
    </w:div>
    <w:div w:id="454644673">
      <w:bodyDiv w:val="1"/>
      <w:marLeft w:val="0"/>
      <w:marRight w:val="0"/>
      <w:marTop w:val="0"/>
      <w:marBottom w:val="0"/>
      <w:divBdr>
        <w:top w:val="none" w:sz="0" w:space="0" w:color="auto"/>
        <w:left w:val="none" w:sz="0" w:space="0" w:color="auto"/>
        <w:bottom w:val="none" w:sz="0" w:space="0" w:color="auto"/>
        <w:right w:val="none" w:sz="0" w:space="0" w:color="auto"/>
      </w:divBdr>
    </w:div>
    <w:div w:id="454715416">
      <w:bodyDiv w:val="1"/>
      <w:marLeft w:val="0"/>
      <w:marRight w:val="0"/>
      <w:marTop w:val="0"/>
      <w:marBottom w:val="0"/>
      <w:divBdr>
        <w:top w:val="none" w:sz="0" w:space="0" w:color="auto"/>
        <w:left w:val="none" w:sz="0" w:space="0" w:color="auto"/>
        <w:bottom w:val="none" w:sz="0" w:space="0" w:color="auto"/>
        <w:right w:val="none" w:sz="0" w:space="0" w:color="auto"/>
      </w:divBdr>
    </w:div>
    <w:div w:id="454835194">
      <w:bodyDiv w:val="1"/>
      <w:marLeft w:val="0"/>
      <w:marRight w:val="0"/>
      <w:marTop w:val="0"/>
      <w:marBottom w:val="0"/>
      <w:divBdr>
        <w:top w:val="none" w:sz="0" w:space="0" w:color="auto"/>
        <w:left w:val="none" w:sz="0" w:space="0" w:color="auto"/>
        <w:bottom w:val="none" w:sz="0" w:space="0" w:color="auto"/>
        <w:right w:val="none" w:sz="0" w:space="0" w:color="auto"/>
      </w:divBdr>
    </w:div>
    <w:div w:id="454951777">
      <w:bodyDiv w:val="1"/>
      <w:marLeft w:val="0"/>
      <w:marRight w:val="0"/>
      <w:marTop w:val="0"/>
      <w:marBottom w:val="0"/>
      <w:divBdr>
        <w:top w:val="none" w:sz="0" w:space="0" w:color="auto"/>
        <w:left w:val="none" w:sz="0" w:space="0" w:color="auto"/>
        <w:bottom w:val="none" w:sz="0" w:space="0" w:color="auto"/>
        <w:right w:val="none" w:sz="0" w:space="0" w:color="auto"/>
      </w:divBdr>
    </w:div>
    <w:div w:id="455027706">
      <w:bodyDiv w:val="1"/>
      <w:marLeft w:val="0"/>
      <w:marRight w:val="0"/>
      <w:marTop w:val="0"/>
      <w:marBottom w:val="0"/>
      <w:divBdr>
        <w:top w:val="none" w:sz="0" w:space="0" w:color="auto"/>
        <w:left w:val="none" w:sz="0" w:space="0" w:color="auto"/>
        <w:bottom w:val="none" w:sz="0" w:space="0" w:color="auto"/>
        <w:right w:val="none" w:sz="0" w:space="0" w:color="auto"/>
      </w:divBdr>
    </w:div>
    <w:div w:id="455101705">
      <w:bodyDiv w:val="1"/>
      <w:marLeft w:val="0"/>
      <w:marRight w:val="0"/>
      <w:marTop w:val="0"/>
      <w:marBottom w:val="0"/>
      <w:divBdr>
        <w:top w:val="none" w:sz="0" w:space="0" w:color="auto"/>
        <w:left w:val="none" w:sz="0" w:space="0" w:color="auto"/>
        <w:bottom w:val="none" w:sz="0" w:space="0" w:color="auto"/>
        <w:right w:val="none" w:sz="0" w:space="0" w:color="auto"/>
      </w:divBdr>
    </w:div>
    <w:div w:id="455294772">
      <w:bodyDiv w:val="1"/>
      <w:marLeft w:val="0"/>
      <w:marRight w:val="0"/>
      <w:marTop w:val="0"/>
      <w:marBottom w:val="0"/>
      <w:divBdr>
        <w:top w:val="none" w:sz="0" w:space="0" w:color="auto"/>
        <w:left w:val="none" w:sz="0" w:space="0" w:color="auto"/>
        <w:bottom w:val="none" w:sz="0" w:space="0" w:color="auto"/>
        <w:right w:val="none" w:sz="0" w:space="0" w:color="auto"/>
      </w:divBdr>
    </w:div>
    <w:div w:id="455369534">
      <w:bodyDiv w:val="1"/>
      <w:marLeft w:val="0"/>
      <w:marRight w:val="0"/>
      <w:marTop w:val="0"/>
      <w:marBottom w:val="0"/>
      <w:divBdr>
        <w:top w:val="none" w:sz="0" w:space="0" w:color="auto"/>
        <w:left w:val="none" w:sz="0" w:space="0" w:color="auto"/>
        <w:bottom w:val="none" w:sz="0" w:space="0" w:color="auto"/>
        <w:right w:val="none" w:sz="0" w:space="0" w:color="auto"/>
      </w:divBdr>
    </w:div>
    <w:div w:id="455373716">
      <w:bodyDiv w:val="1"/>
      <w:marLeft w:val="0"/>
      <w:marRight w:val="0"/>
      <w:marTop w:val="0"/>
      <w:marBottom w:val="0"/>
      <w:divBdr>
        <w:top w:val="none" w:sz="0" w:space="0" w:color="auto"/>
        <w:left w:val="none" w:sz="0" w:space="0" w:color="auto"/>
        <w:bottom w:val="none" w:sz="0" w:space="0" w:color="auto"/>
        <w:right w:val="none" w:sz="0" w:space="0" w:color="auto"/>
      </w:divBdr>
    </w:div>
    <w:div w:id="455493186">
      <w:bodyDiv w:val="1"/>
      <w:marLeft w:val="0"/>
      <w:marRight w:val="0"/>
      <w:marTop w:val="0"/>
      <w:marBottom w:val="0"/>
      <w:divBdr>
        <w:top w:val="none" w:sz="0" w:space="0" w:color="auto"/>
        <w:left w:val="none" w:sz="0" w:space="0" w:color="auto"/>
        <w:bottom w:val="none" w:sz="0" w:space="0" w:color="auto"/>
        <w:right w:val="none" w:sz="0" w:space="0" w:color="auto"/>
      </w:divBdr>
    </w:div>
    <w:div w:id="455682632">
      <w:bodyDiv w:val="1"/>
      <w:marLeft w:val="0"/>
      <w:marRight w:val="0"/>
      <w:marTop w:val="0"/>
      <w:marBottom w:val="0"/>
      <w:divBdr>
        <w:top w:val="none" w:sz="0" w:space="0" w:color="auto"/>
        <w:left w:val="none" w:sz="0" w:space="0" w:color="auto"/>
        <w:bottom w:val="none" w:sz="0" w:space="0" w:color="auto"/>
        <w:right w:val="none" w:sz="0" w:space="0" w:color="auto"/>
      </w:divBdr>
    </w:div>
    <w:div w:id="455873703">
      <w:bodyDiv w:val="1"/>
      <w:marLeft w:val="0"/>
      <w:marRight w:val="0"/>
      <w:marTop w:val="0"/>
      <w:marBottom w:val="0"/>
      <w:divBdr>
        <w:top w:val="none" w:sz="0" w:space="0" w:color="auto"/>
        <w:left w:val="none" w:sz="0" w:space="0" w:color="auto"/>
        <w:bottom w:val="none" w:sz="0" w:space="0" w:color="auto"/>
        <w:right w:val="none" w:sz="0" w:space="0" w:color="auto"/>
      </w:divBdr>
    </w:div>
    <w:div w:id="455876509">
      <w:bodyDiv w:val="1"/>
      <w:marLeft w:val="0"/>
      <w:marRight w:val="0"/>
      <w:marTop w:val="0"/>
      <w:marBottom w:val="0"/>
      <w:divBdr>
        <w:top w:val="none" w:sz="0" w:space="0" w:color="auto"/>
        <w:left w:val="none" w:sz="0" w:space="0" w:color="auto"/>
        <w:bottom w:val="none" w:sz="0" w:space="0" w:color="auto"/>
        <w:right w:val="none" w:sz="0" w:space="0" w:color="auto"/>
      </w:divBdr>
    </w:div>
    <w:div w:id="456029316">
      <w:bodyDiv w:val="1"/>
      <w:marLeft w:val="0"/>
      <w:marRight w:val="0"/>
      <w:marTop w:val="0"/>
      <w:marBottom w:val="0"/>
      <w:divBdr>
        <w:top w:val="none" w:sz="0" w:space="0" w:color="auto"/>
        <w:left w:val="none" w:sz="0" w:space="0" w:color="auto"/>
        <w:bottom w:val="none" w:sz="0" w:space="0" w:color="auto"/>
        <w:right w:val="none" w:sz="0" w:space="0" w:color="auto"/>
      </w:divBdr>
    </w:div>
    <w:div w:id="456333450">
      <w:bodyDiv w:val="1"/>
      <w:marLeft w:val="0"/>
      <w:marRight w:val="0"/>
      <w:marTop w:val="0"/>
      <w:marBottom w:val="0"/>
      <w:divBdr>
        <w:top w:val="none" w:sz="0" w:space="0" w:color="auto"/>
        <w:left w:val="none" w:sz="0" w:space="0" w:color="auto"/>
        <w:bottom w:val="none" w:sz="0" w:space="0" w:color="auto"/>
        <w:right w:val="none" w:sz="0" w:space="0" w:color="auto"/>
      </w:divBdr>
    </w:div>
    <w:div w:id="456603615">
      <w:bodyDiv w:val="1"/>
      <w:marLeft w:val="0"/>
      <w:marRight w:val="0"/>
      <w:marTop w:val="0"/>
      <w:marBottom w:val="0"/>
      <w:divBdr>
        <w:top w:val="none" w:sz="0" w:space="0" w:color="auto"/>
        <w:left w:val="none" w:sz="0" w:space="0" w:color="auto"/>
        <w:bottom w:val="none" w:sz="0" w:space="0" w:color="auto"/>
        <w:right w:val="none" w:sz="0" w:space="0" w:color="auto"/>
      </w:divBdr>
    </w:div>
    <w:div w:id="456604973">
      <w:bodyDiv w:val="1"/>
      <w:marLeft w:val="0"/>
      <w:marRight w:val="0"/>
      <w:marTop w:val="0"/>
      <w:marBottom w:val="0"/>
      <w:divBdr>
        <w:top w:val="none" w:sz="0" w:space="0" w:color="auto"/>
        <w:left w:val="none" w:sz="0" w:space="0" w:color="auto"/>
        <w:bottom w:val="none" w:sz="0" w:space="0" w:color="auto"/>
        <w:right w:val="none" w:sz="0" w:space="0" w:color="auto"/>
      </w:divBdr>
    </w:div>
    <w:div w:id="456608952">
      <w:bodyDiv w:val="1"/>
      <w:marLeft w:val="0"/>
      <w:marRight w:val="0"/>
      <w:marTop w:val="0"/>
      <w:marBottom w:val="0"/>
      <w:divBdr>
        <w:top w:val="none" w:sz="0" w:space="0" w:color="auto"/>
        <w:left w:val="none" w:sz="0" w:space="0" w:color="auto"/>
        <w:bottom w:val="none" w:sz="0" w:space="0" w:color="auto"/>
        <w:right w:val="none" w:sz="0" w:space="0" w:color="auto"/>
      </w:divBdr>
    </w:div>
    <w:div w:id="456729104">
      <w:bodyDiv w:val="1"/>
      <w:marLeft w:val="0"/>
      <w:marRight w:val="0"/>
      <w:marTop w:val="0"/>
      <w:marBottom w:val="0"/>
      <w:divBdr>
        <w:top w:val="none" w:sz="0" w:space="0" w:color="auto"/>
        <w:left w:val="none" w:sz="0" w:space="0" w:color="auto"/>
        <w:bottom w:val="none" w:sz="0" w:space="0" w:color="auto"/>
        <w:right w:val="none" w:sz="0" w:space="0" w:color="auto"/>
      </w:divBdr>
    </w:div>
    <w:div w:id="456797997">
      <w:bodyDiv w:val="1"/>
      <w:marLeft w:val="0"/>
      <w:marRight w:val="0"/>
      <w:marTop w:val="0"/>
      <w:marBottom w:val="0"/>
      <w:divBdr>
        <w:top w:val="none" w:sz="0" w:space="0" w:color="auto"/>
        <w:left w:val="none" w:sz="0" w:space="0" w:color="auto"/>
        <w:bottom w:val="none" w:sz="0" w:space="0" w:color="auto"/>
        <w:right w:val="none" w:sz="0" w:space="0" w:color="auto"/>
      </w:divBdr>
    </w:div>
    <w:div w:id="456990720">
      <w:bodyDiv w:val="1"/>
      <w:marLeft w:val="0"/>
      <w:marRight w:val="0"/>
      <w:marTop w:val="0"/>
      <w:marBottom w:val="0"/>
      <w:divBdr>
        <w:top w:val="none" w:sz="0" w:space="0" w:color="auto"/>
        <w:left w:val="none" w:sz="0" w:space="0" w:color="auto"/>
        <w:bottom w:val="none" w:sz="0" w:space="0" w:color="auto"/>
        <w:right w:val="none" w:sz="0" w:space="0" w:color="auto"/>
      </w:divBdr>
    </w:div>
    <w:div w:id="457189678">
      <w:bodyDiv w:val="1"/>
      <w:marLeft w:val="0"/>
      <w:marRight w:val="0"/>
      <w:marTop w:val="0"/>
      <w:marBottom w:val="0"/>
      <w:divBdr>
        <w:top w:val="none" w:sz="0" w:space="0" w:color="auto"/>
        <w:left w:val="none" w:sz="0" w:space="0" w:color="auto"/>
        <w:bottom w:val="none" w:sz="0" w:space="0" w:color="auto"/>
        <w:right w:val="none" w:sz="0" w:space="0" w:color="auto"/>
      </w:divBdr>
    </w:div>
    <w:div w:id="457336768">
      <w:bodyDiv w:val="1"/>
      <w:marLeft w:val="0"/>
      <w:marRight w:val="0"/>
      <w:marTop w:val="0"/>
      <w:marBottom w:val="0"/>
      <w:divBdr>
        <w:top w:val="none" w:sz="0" w:space="0" w:color="auto"/>
        <w:left w:val="none" w:sz="0" w:space="0" w:color="auto"/>
        <w:bottom w:val="none" w:sz="0" w:space="0" w:color="auto"/>
        <w:right w:val="none" w:sz="0" w:space="0" w:color="auto"/>
      </w:divBdr>
    </w:div>
    <w:div w:id="457377899">
      <w:bodyDiv w:val="1"/>
      <w:marLeft w:val="0"/>
      <w:marRight w:val="0"/>
      <w:marTop w:val="0"/>
      <w:marBottom w:val="0"/>
      <w:divBdr>
        <w:top w:val="none" w:sz="0" w:space="0" w:color="auto"/>
        <w:left w:val="none" w:sz="0" w:space="0" w:color="auto"/>
        <w:bottom w:val="none" w:sz="0" w:space="0" w:color="auto"/>
        <w:right w:val="none" w:sz="0" w:space="0" w:color="auto"/>
      </w:divBdr>
    </w:div>
    <w:div w:id="457384443">
      <w:bodyDiv w:val="1"/>
      <w:marLeft w:val="0"/>
      <w:marRight w:val="0"/>
      <w:marTop w:val="0"/>
      <w:marBottom w:val="0"/>
      <w:divBdr>
        <w:top w:val="none" w:sz="0" w:space="0" w:color="auto"/>
        <w:left w:val="none" w:sz="0" w:space="0" w:color="auto"/>
        <w:bottom w:val="none" w:sz="0" w:space="0" w:color="auto"/>
        <w:right w:val="none" w:sz="0" w:space="0" w:color="auto"/>
      </w:divBdr>
    </w:div>
    <w:div w:id="457455470">
      <w:bodyDiv w:val="1"/>
      <w:marLeft w:val="0"/>
      <w:marRight w:val="0"/>
      <w:marTop w:val="0"/>
      <w:marBottom w:val="0"/>
      <w:divBdr>
        <w:top w:val="none" w:sz="0" w:space="0" w:color="auto"/>
        <w:left w:val="none" w:sz="0" w:space="0" w:color="auto"/>
        <w:bottom w:val="none" w:sz="0" w:space="0" w:color="auto"/>
        <w:right w:val="none" w:sz="0" w:space="0" w:color="auto"/>
      </w:divBdr>
    </w:div>
    <w:div w:id="457921148">
      <w:bodyDiv w:val="1"/>
      <w:marLeft w:val="0"/>
      <w:marRight w:val="0"/>
      <w:marTop w:val="0"/>
      <w:marBottom w:val="0"/>
      <w:divBdr>
        <w:top w:val="none" w:sz="0" w:space="0" w:color="auto"/>
        <w:left w:val="none" w:sz="0" w:space="0" w:color="auto"/>
        <w:bottom w:val="none" w:sz="0" w:space="0" w:color="auto"/>
        <w:right w:val="none" w:sz="0" w:space="0" w:color="auto"/>
      </w:divBdr>
    </w:div>
    <w:div w:id="458031273">
      <w:bodyDiv w:val="1"/>
      <w:marLeft w:val="0"/>
      <w:marRight w:val="0"/>
      <w:marTop w:val="0"/>
      <w:marBottom w:val="0"/>
      <w:divBdr>
        <w:top w:val="none" w:sz="0" w:space="0" w:color="auto"/>
        <w:left w:val="none" w:sz="0" w:space="0" w:color="auto"/>
        <w:bottom w:val="none" w:sz="0" w:space="0" w:color="auto"/>
        <w:right w:val="none" w:sz="0" w:space="0" w:color="auto"/>
      </w:divBdr>
    </w:div>
    <w:div w:id="458107226">
      <w:bodyDiv w:val="1"/>
      <w:marLeft w:val="0"/>
      <w:marRight w:val="0"/>
      <w:marTop w:val="0"/>
      <w:marBottom w:val="0"/>
      <w:divBdr>
        <w:top w:val="none" w:sz="0" w:space="0" w:color="auto"/>
        <w:left w:val="none" w:sz="0" w:space="0" w:color="auto"/>
        <w:bottom w:val="none" w:sz="0" w:space="0" w:color="auto"/>
        <w:right w:val="none" w:sz="0" w:space="0" w:color="auto"/>
      </w:divBdr>
    </w:div>
    <w:div w:id="458259914">
      <w:bodyDiv w:val="1"/>
      <w:marLeft w:val="0"/>
      <w:marRight w:val="0"/>
      <w:marTop w:val="0"/>
      <w:marBottom w:val="0"/>
      <w:divBdr>
        <w:top w:val="none" w:sz="0" w:space="0" w:color="auto"/>
        <w:left w:val="none" w:sz="0" w:space="0" w:color="auto"/>
        <w:bottom w:val="none" w:sz="0" w:space="0" w:color="auto"/>
        <w:right w:val="none" w:sz="0" w:space="0" w:color="auto"/>
      </w:divBdr>
    </w:div>
    <w:div w:id="458302609">
      <w:bodyDiv w:val="1"/>
      <w:marLeft w:val="0"/>
      <w:marRight w:val="0"/>
      <w:marTop w:val="0"/>
      <w:marBottom w:val="0"/>
      <w:divBdr>
        <w:top w:val="none" w:sz="0" w:space="0" w:color="auto"/>
        <w:left w:val="none" w:sz="0" w:space="0" w:color="auto"/>
        <w:bottom w:val="none" w:sz="0" w:space="0" w:color="auto"/>
        <w:right w:val="none" w:sz="0" w:space="0" w:color="auto"/>
      </w:divBdr>
    </w:div>
    <w:div w:id="458303603">
      <w:bodyDiv w:val="1"/>
      <w:marLeft w:val="0"/>
      <w:marRight w:val="0"/>
      <w:marTop w:val="0"/>
      <w:marBottom w:val="0"/>
      <w:divBdr>
        <w:top w:val="none" w:sz="0" w:space="0" w:color="auto"/>
        <w:left w:val="none" w:sz="0" w:space="0" w:color="auto"/>
        <w:bottom w:val="none" w:sz="0" w:space="0" w:color="auto"/>
        <w:right w:val="none" w:sz="0" w:space="0" w:color="auto"/>
      </w:divBdr>
    </w:div>
    <w:div w:id="458499697">
      <w:bodyDiv w:val="1"/>
      <w:marLeft w:val="0"/>
      <w:marRight w:val="0"/>
      <w:marTop w:val="0"/>
      <w:marBottom w:val="0"/>
      <w:divBdr>
        <w:top w:val="none" w:sz="0" w:space="0" w:color="auto"/>
        <w:left w:val="none" w:sz="0" w:space="0" w:color="auto"/>
        <w:bottom w:val="none" w:sz="0" w:space="0" w:color="auto"/>
        <w:right w:val="none" w:sz="0" w:space="0" w:color="auto"/>
      </w:divBdr>
    </w:div>
    <w:div w:id="458569324">
      <w:bodyDiv w:val="1"/>
      <w:marLeft w:val="0"/>
      <w:marRight w:val="0"/>
      <w:marTop w:val="0"/>
      <w:marBottom w:val="0"/>
      <w:divBdr>
        <w:top w:val="none" w:sz="0" w:space="0" w:color="auto"/>
        <w:left w:val="none" w:sz="0" w:space="0" w:color="auto"/>
        <w:bottom w:val="none" w:sz="0" w:space="0" w:color="auto"/>
        <w:right w:val="none" w:sz="0" w:space="0" w:color="auto"/>
      </w:divBdr>
    </w:div>
    <w:div w:id="458571702">
      <w:bodyDiv w:val="1"/>
      <w:marLeft w:val="0"/>
      <w:marRight w:val="0"/>
      <w:marTop w:val="0"/>
      <w:marBottom w:val="0"/>
      <w:divBdr>
        <w:top w:val="none" w:sz="0" w:space="0" w:color="auto"/>
        <w:left w:val="none" w:sz="0" w:space="0" w:color="auto"/>
        <w:bottom w:val="none" w:sz="0" w:space="0" w:color="auto"/>
        <w:right w:val="none" w:sz="0" w:space="0" w:color="auto"/>
      </w:divBdr>
    </w:div>
    <w:div w:id="458694839">
      <w:bodyDiv w:val="1"/>
      <w:marLeft w:val="0"/>
      <w:marRight w:val="0"/>
      <w:marTop w:val="0"/>
      <w:marBottom w:val="0"/>
      <w:divBdr>
        <w:top w:val="none" w:sz="0" w:space="0" w:color="auto"/>
        <w:left w:val="none" w:sz="0" w:space="0" w:color="auto"/>
        <w:bottom w:val="none" w:sz="0" w:space="0" w:color="auto"/>
        <w:right w:val="none" w:sz="0" w:space="0" w:color="auto"/>
      </w:divBdr>
    </w:div>
    <w:div w:id="458840635">
      <w:bodyDiv w:val="1"/>
      <w:marLeft w:val="0"/>
      <w:marRight w:val="0"/>
      <w:marTop w:val="0"/>
      <w:marBottom w:val="0"/>
      <w:divBdr>
        <w:top w:val="none" w:sz="0" w:space="0" w:color="auto"/>
        <w:left w:val="none" w:sz="0" w:space="0" w:color="auto"/>
        <w:bottom w:val="none" w:sz="0" w:space="0" w:color="auto"/>
        <w:right w:val="none" w:sz="0" w:space="0" w:color="auto"/>
      </w:divBdr>
    </w:div>
    <w:div w:id="458957165">
      <w:bodyDiv w:val="1"/>
      <w:marLeft w:val="0"/>
      <w:marRight w:val="0"/>
      <w:marTop w:val="0"/>
      <w:marBottom w:val="0"/>
      <w:divBdr>
        <w:top w:val="none" w:sz="0" w:space="0" w:color="auto"/>
        <w:left w:val="none" w:sz="0" w:space="0" w:color="auto"/>
        <w:bottom w:val="none" w:sz="0" w:space="0" w:color="auto"/>
        <w:right w:val="none" w:sz="0" w:space="0" w:color="auto"/>
      </w:divBdr>
    </w:div>
    <w:div w:id="459155299">
      <w:bodyDiv w:val="1"/>
      <w:marLeft w:val="0"/>
      <w:marRight w:val="0"/>
      <w:marTop w:val="0"/>
      <w:marBottom w:val="0"/>
      <w:divBdr>
        <w:top w:val="none" w:sz="0" w:space="0" w:color="auto"/>
        <w:left w:val="none" w:sz="0" w:space="0" w:color="auto"/>
        <w:bottom w:val="none" w:sz="0" w:space="0" w:color="auto"/>
        <w:right w:val="none" w:sz="0" w:space="0" w:color="auto"/>
      </w:divBdr>
    </w:div>
    <w:div w:id="459231729">
      <w:bodyDiv w:val="1"/>
      <w:marLeft w:val="0"/>
      <w:marRight w:val="0"/>
      <w:marTop w:val="0"/>
      <w:marBottom w:val="0"/>
      <w:divBdr>
        <w:top w:val="none" w:sz="0" w:space="0" w:color="auto"/>
        <w:left w:val="none" w:sz="0" w:space="0" w:color="auto"/>
        <w:bottom w:val="none" w:sz="0" w:space="0" w:color="auto"/>
        <w:right w:val="none" w:sz="0" w:space="0" w:color="auto"/>
      </w:divBdr>
    </w:div>
    <w:div w:id="459301121">
      <w:bodyDiv w:val="1"/>
      <w:marLeft w:val="0"/>
      <w:marRight w:val="0"/>
      <w:marTop w:val="0"/>
      <w:marBottom w:val="0"/>
      <w:divBdr>
        <w:top w:val="none" w:sz="0" w:space="0" w:color="auto"/>
        <w:left w:val="none" w:sz="0" w:space="0" w:color="auto"/>
        <w:bottom w:val="none" w:sz="0" w:space="0" w:color="auto"/>
        <w:right w:val="none" w:sz="0" w:space="0" w:color="auto"/>
      </w:divBdr>
    </w:div>
    <w:div w:id="459422635">
      <w:bodyDiv w:val="1"/>
      <w:marLeft w:val="0"/>
      <w:marRight w:val="0"/>
      <w:marTop w:val="0"/>
      <w:marBottom w:val="0"/>
      <w:divBdr>
        <w:top w:val="none" w:sz="0" w:space="0" w:color="auto"/>
        <w:left w:val="none" w:sz="0" w:space="0" w:color="auto"/>
        <w:bottom w:val="none" w:sz="0" w:space="0" w:color="auto"/>
        <w:right w:val="none" w:sz="0" w:space="0" w:color="auto"/>
      </w:divBdr>
    </w:div>
    <w:div w:id="459494027">
      <w:bodyDiv w:val="1"/>
      <w:marLeft w:val="0"/>
      <w:marRight w:val="0"/>
      <w:marTop w:val="0"/>
      <w:marBottom w:val="0"/>
      <w:divBdr>
        <w:top w:val="none" w:sz="0" w:space="0" w:color="auto"/>
        <w:left w:val="none" w:sz="0" w:space="0" w:color="auto"/>
        <w:bottom w:val="none" w:sz="0" w:space="0" w:color="auto"/>
        <w:right w:val="none" w:sz="0" w:space="0" w:color="auto"/>
      </w:divBdr>
    </w:div>
    <w:div w:id="459539862">
      <w:bodyDiv w:val="1"/>
      <w:marLeft w:val="0"/>
      <w:marRight w:val="0"/>
      <w:marTop w:val="0"/>
      <w:marBottom w:val="0"/>
      <w:divBdr>
        <w:top w:val="none" w:sz="0" w:space="0" w:color="auto"/>
        <w:left w:val="none" w:sz="0" w:space="0" w:color="auto"/>
        <w:bottom w:val="none" w:sz="0" w:space="0" w:color="auto"/>
        <w:right w:val="none" w:sz="0" w:space="0" w:color="auto"/>
      </w:divBdr>
    </w:div>
    <w:div w:id="459762428">
      <w:bodyDiv w:val="1"/>
      <w:marLeft w:val="0"/>
      <w:marRight w:val="0"/>
      <w:marTop w:val="0"/>
      <w:marBottom w:val="0"/>
      <w:divBdr>
        <w:top w:val="none" w:sz="0" w:space="0" w:color="auto"/>
        <w:left w:val="none" w:sz="0" w:space="0" w:color="auto"/>
        <w:bottom w:val="none" w:sz="0" w:space="0" w:color="auto"/>
        <w:right w:val="none" w:sz="0" w:space="0" w:color="auto"/>
      </w:divBdr>
    </w:div>
    <w:div w:id="459878801">
      <w:bodyDiv w:val="1"/>
      <w:marLeft w:val="0"/>
      <w:marRight w:val="0"/>
      <w:marTop w:val="0"/>
      <w:marBottom w:val="0"/>
      <w:divBdr>
        <w:top w:val="none" w:sz="0" w:space="0" w:color="auto"/>
        <w:left w:val="none" w:sz="0" w:space="0" w:color="auto"/>
        <w:bottom w:val="none" w:sz="0" w:space="0" w:color="auto"/>
        <w:right w:val="none" w:sz="0" w:space="0" w:color="auto"/>
      </w:divBdr>
    </w:div>
    <w:div w:id="459885320">
      <w:bodyDiv w:val="1"/>
      <w:marLeft w:val="0"/>
      <w:marRight w:val="0"/>
      <w:marTop w:val="0"/>
      <w:marBottom w:val="0"/>
      <w:divBdr>
        <w:top w:val="none" w:sz="0" w:space="0" w:color="auto"/>
        <w:left w:val="none" w:sz="0" w:space="0" w:color="auto"/>
        <w:bottom w:val="none" w:sz="0" w:space="0" w:color="auto"/>
        <w:right w:val="none" w:sz="0" w:space="0" w:color="auto"/>
      </w:divBdr>
    </w:div>
    <w:div w:id="460224468">
      <w:bodyDiv w:val="1"/>
      <w:marLeft w:val="0"/>
      <w:marRight w:val="0"/>
      <w:marTop w:val="0"/>
      <w:marBottom w:val="0"/>
      <w:divBdr>
        <w:top w:val="none" w:sz="0" w:space="0" w:color="auto"/>
        <w:left w:val="none" w:sz="0" w:space="0" w:color="auto"/>
        <w:bottom w:val="none" w:sz="0" w:space="0" w:color="auto"/>
        <w:right w:val="none" w:sz="0" w:space="0" w:color="auto"/>
      </w:divBdr>
    </w:div>
    <w:div w:id="460273981">
      <w:bodyDiv w:val="1"/>
      <w:marLeft w:val="0"/>
      <w:marRight w:val="0"/>
      <w:marTop w:val="0"/>
      <w:marBottom w:val="0"/>
      <w:divBdr>
        <w:top w:val="none" w:sz="0" w:space="0" w:color="auto"/>
        <w:left w:val="none" w:sz="0" w:space="0" w:color="auto"/>
        <w:bottom w:val="none" w:sz="0" w:space="0" w:color="auto"/>
        <w:right w:val="none" w:sz="0" w:space="0" w:color="auto"/>
      </w:divBdr>
    </w:div>
    <w:div w:id="460346915">
      <w:bodyDiv w:val="1"/>
      <w:marLeft w:val="0"/>
      <w:marRight w:val="0"/>
      <w:marTop w:val="0"/>
      <w:marBottom w:val="0"/>
      <w:divBdr>
        <w:top w:val="none" w:sz="0" w:space="0" w:color="auto"/>
        <w:left w:val="none" w:sz="0" w:space="0" w:color="auto"/>
        <w:bottom w:val="none" w:sz="0" w:space="0" w:color="auto"/>
        <w:right w:val="none" w:sz="0" w:space="0" w:color="auto"/>
      </w:divBdr>
    </w:div>
    <w:div w:id="460418798">
      <w:bodyDiv w:val="1"/>
      <w:marLeft w:val="0"/>
      <w:marRight w:val="0"/>
      <w:marTop w:val="0"/>
      <w:marBottom w:val="0"/>
      <w:divBdr>
        <w:top w:val="none" w:sz="0" w:space="0" w:color="auto"/>
        <w:left w:val="none" w:sz="0" w:space="0" w:color="auto"/>
        <w:bottom w:val="none" w:sz="0" w:space="0" w:color="auto"/>
        <w:right w:val="none" w:sz="0" w:space="0" w:color="auto"/>
      </w:divBdr>
    </w:div>
    <w:div w:id="460465853">
      <w:bodyDiv w:val="1"/>
      <w:marLeft w:val="0"/>
      <w:marRight w:val="0"/>
      <w:marTop w:val="0"/>
      <w:marBottom w:val="0"/>
      <w:divBdr>
        <w:top w:val="none" w:sz="0" w:space="0" w:color="auto"/>
        <w:left w:val="none" w:sz="0" w:space="0" w:color="auto"/>
        <w:bottom w:val="none" w:sz="0" w:space="0" w:color="auto"/>
        <w:right w:val="none" w:sz="0" w:space="0" w:color="auto"/>
      </w:divBdr>
    </w:div>
    <w:div w:id="460535081">
      <w:bodyDiv w:val="1"/>
      <w:marLeft w:val="0"/>
      <w:marRight w:val="0"/>
      <w:marTop w:val="0"/>
      <w:marBottom w:val="0"/>
      <w:divBdr>
        <w:top w:val="none" w:sz="0" w:space="0" w:color="auto"/>
        <w:left w:val="none" w:sz="0" w:space="0" w:color="auto"/>
        <w:bottom w:val="none" w:sz="0" w:space="0" w:color="auto"/>
        <w:right w:val="none" w:sz="0" w:space="0" w:color="auto"/>
      </w:divBdr>
    </w:div>
    <w:div w:id="460731483">
      <w:bodyDiv w:val="1"/>
      <w:marLeft w:val="0"/>
      <w:marRight w:val="0"/>
      <w:marTop w:val="0"/>
      <w:marBottom w:val="0"/>
      <w:divBdr>
        <w:top w:val="none" w:sz="0" w:space="0" w:color="auto"/>
        <w:left w:val="none" w:sz="0" w:space="0" w:color="auto"/>
        <w:bottom w:val="none" w:sz="0" w:space="0" w:color="auto"/>
        <w:right w:val="none" w:sz="0" w:space="0" w:color="auto"/>
      </w:divBdr>
    </w:div>
    <w:div w:id="460733945">
      <w:bodyDiv w:val="1"/>
      <w:marLeft w:val="0"/>
      <w:marRight w:val="0"/>
      <w:marTop w:val="0"/>
      <w:marBottom w:val="0"/>
      <w:divBdr>
        <w:top w:val="none" w:sz="0" w:space="0" w:color="auto"/>
        <w:left w:val="none" w:sz="0" w:space="0" w:color="auto"/>
        <w:bottom w:val="none" w:sz="0" w:space="0" w:color="auto"/>
        <w:right w:val="none" w:sz="0" w:space="0" w:color="auto"/>
      </w:divBdr>
    </w:div>
    <w:div w:id="461046691">
      <w:bodyDiv w:val="1"/>
      <w:marLeft w:val="0"/>
      <w:marRight w:val="0"/>
      <w:marTop w:val="0"/>
      <w:marBottom w:val="0"/>
      <w:divBdr>
        <w:top w:val="none" w:sz="0" w:space="0" w:color="auto"/>
        <w:left w:val="none" w:sz="0" w:space="0" w:color="auto"/>
        <w:bottom w:val="none" w:sz="0" w:space="0" w:color="auto"/>
        <w:right w:val="none" w:sz="0" w:space="0" w:color="auto"/>
      </w:divBdr>
    </w:div>
    <w:div w:id="461077917">
      <w:bodyDiv w:val="1"/>
      <w:marLeft w:val="0"/>
      <w:marRight w:val="0"/>
      <w:marTop w:val="0"/>
      <w:marBottom w:val="0"/>
      <w:divBdr>
        <w:top w:val="none" w:sz="0" w:space="0" w:color="auto"/>
        <w:left w:val="none" w:sz="0" w:space="0" w:color="auto"/>
        <w:bottom w:val="none" w:sz="0" w:space="0" w:color="auto"/>
        <w:right w:val="none" w:sz="0" w:space="0" w:color="auto"/>
      </w:divBdr>
    </w:div>
    <w:div w:id="461265023">
      <w:bodyDiv w:val="1"/>
      <w:marLeft w:val="0"/>
      <w:marRight w:val="0"/>
      <w:marTop w:val="0"/>
      <w:marBottom w:val="0"/>
      <w:divBdr>
        <w:top w:val="none" w:sz="0" w:space="0" w:color="auto"/>
        <w:left w:val="none" w:sz="0" w:space="0" w:color="auto"/>
        <w:bottom w:val="none" w:sz="0" w:space="0" w:color="auto"/>
        <w:right w:val="none" w:sz="0" w:space="0" w:color="auto"/>
      </w:divBdr>
    </w:div>
    <w:div w:id="462117136">
      <w:bodyDiv w:val="1"/>
      <w:marLeft w:val="0"/>
      <w:marRight w:val="0"/>
      <w:marTop w:val="0"/>
      <w:marBottom w:val="0"/>
      <w:divBdr>
        <w:top w:val="none" w:sz="0" w:space="0" w:color="auto"/>
        <w:left w:val="none" w:sz="0" w:space="0" w:color="auto"/>
        <w:bottom w:val="none" w:sz="0" w:space="0" w:color="auto"/>
        <w:right w:val="none" w:sz="0" w:space="0" w:color="auto"/>
      </w:divBdr>
    </w:div>
    <w:div w:id="462428968">
      <w:bodyDiv w:val="1"/>
      <w:marLeft w:val="0"/>
      <w:marRight w:val="0"/>
      <w:marTop w:val="0"/>
      <w:marBottom w:val="0"/>
      <w:divBdr>
        <w:top w:val="none" w:sz="0" w:space="0" w:color="auto"/>
        <w:left w:val="none" w:sz="0" w:space="0" w:color="auto"/>
        <w:bottom w:val="none" w:sz="0" w:space="0" w:color="auto"/>
        <w:right w:val="none" w:sz="0" w:space="0" w:color="auto"/>
      </w:divBdr>
    </w:div>
    <w:div w:id="462508104">
      <w:bodyDiv w:val="1"/>
      <w:marLeft w:val="0"/>
      <w:marRight w:val="0"/>
      <w:marTop w:val="0"/>
      <w:marBottom w:val="0"/>
      <w:divBdr>
        <w:top w:val="none" w:sz="0" w:space="0" w:color="auto"/>
        <w:left w:val="none" w:sz="0" w:space="0" w:color="auto"/>
        <w:bottom w:val="none" w:sz="0" w:space="0" w:color="auto"/>
        <w:right w:val="none" w:sz="0" w:space="0" w:color="auto"/>
      </w:divBdr>
    </w:div>
    <w:div w:id="462621125">
      <w:bodyDiv w:val="1"/>
      <w:marLeft w:val="0"/>
      <w:marRight w:val="0"/>
      <w:marTop w:val="0"/>
      <w:marBottom w:val="0"/>
      <w:divBdr>
        <w:top w:val="none" w:sz="0" w:space="0" w:color="auto"/>
        <w:left w:val="none" w:sz="0" w:space="0" w:color="auto"/>
        <w:bottom w:val="none" w:sz="0" w:space="0" w:color="auto"/>
        <w:right w:val="none" w:sz="0" w:space="0" w:color="auto"/>
      </w:divBdr>
    </w:div>
    <w:div w:id="462772882">
      <w:bodyDiv w:val="1"/>
      <w:marLeft w:val="0"/>
      <w:marRight w:val="0"/>
      <w:marTop w:val="0"/>
      <w:marBottom w:val="0"/>
      <w:divBdr>
        <w:top w:val="none" w:sz="0" w:space="0" w:color="auto"/>
        <w:left w:val="none" w:sz="0" w:space="0" w:color="auto"/>
        <w:bottom w:val="none" w:sz="0" w:space="0" w:color="auto"/>
        <w:right w:val="none" w:sz="0" w:space="0" w:color="auto"/>
      </w:divBdr>
    </w:div>
    <w:div w:id="462817579">
      <w:bodyDiv w:val="1"/>
      <w:marLeft w:val="0"/>
      <w:marRight w:val="0"/>
      <w:marTop w:val="0"/>
      <w:marBottom w:val="0"/>
      <w:divBdr>
        <w:top w:val="none" w:sz="0" w:space="0" w:color="auto"/>
        <w:left w:val="none" w:sz="0" w:space="0" w:color="auto"/>
        <w:bottom w:val="none" w:sz="0" w:space="0" w:color="auto"/>
        <w:right w:val="none" w:sz="0" w:space="0" w:color="auto"/>
      </w:divBdr>
    </w:div>
    <w:div w:id="462845701">
      <w:bodyDiv w:val="1"/>
      <w:marLeft w:val="0"/>
      <w:marRight w:val="0"/>
      <w:marTop w:val="0"/>
      <w:marBottom w:val="0"/>
      <w:divBdr>
        <w:top w:val="none" w:sz="0" w:space="0" w:color="auto"/>
        <w:left w:val="none" w:sz="0" w:space="0" w:color="auto"/>
        <w:bottom w:val="none" w:sz="0" w:space="0" w:color="auto"/>
        <w:right w:val="none" w:sz="0" w:space="0" w:color="auto"/>
      </w:divBdr>
    </w:div>
    <w:div w:id="462890528">
      <w:bodyDiv w:val="1"/>
      <w:marLeft w:val="0"/>
      <w:marRight w:val="0"/>
      <w:marTop w:val="0"/>
      <w:marBottom w:val="0"/>
      <w:divBdr>
        <w:top w:val="none" w:sz="0" w:space="0" w:color="auto"/>
        <w:left w:val="none" w:sz="0" w:space="0" w:color="auto"/>
        <w:bottom w:val="none" w:sz="0" w:space="0" w:color="auto"/>
        <w:right w:val="none" w:sz="0" w:space="0" w:color="auto"/>
      </w:divBdr>
    </w:div>
    <w:div w:id="462964431">
      <w:bodyDiv w:val="1"/>
      <w:marLeft w:val="0"/>
      <w:marRight w:val="0"/>
      <w:marTop w:val="0"/>
      <w:marBottom w:val="0"/>
      <w:divBdr>
        <w:top w:val="none" w:sz="0" w:space="0" w:color="auto"/>
        <w:left w:val="none" w:sz="0" w:space="0" w:color="auto"/>
        <w:bottom w:val="none" w:sz="0" w:space="0" w:color="auto"/>
        <w:right w:val="none" w:sz="0" w:space="0" w:color="auto"/>
      </w:divBdr>
    </w:div>
    <w:div w:id="462966565">
      <w:bodyDiv w:val="1"/>
      <w:marLeft w:val="0"/>
      <w:marRight w:val="0"/>
      <w:marTop w:val="0"/>
      <w:marBottom w:val="0"/>
      <w:divBdr>
        <w:top w:val="none" w:sz="0" w:space="0" w:color="auto"/>
        <w:left w:val="none" w:sz="0" w:space="0" w:color="auto"/>
        <w:bottom w:val="none" w:sz="0" w:space="0" w:color="auto"/>
        <w:right w:val="none" w:sz="0" w:space="0" w:color="auto"/>
      </w:divBdr>
    </w:div>
    <w:div w:id="462968568">
      <w:bodyDiv w:val="1"/>
      <w:marLeft w:val="0"/>
      <w:marRight w:val="0"/>
      <w:marTop w:val="0"/>
      <w:marBottom w:val="0"/>
      <w:divBdr>
        <w:top w:val="none" w:sz="0" w:space="0" w:color="auto"/>
        <w:left w:val="none" w:sz="0" w:space="0" w:color="auto"/>
        <w:bottom w:val="none" w:sz="0" w:space="0" w:color="auto"/>
        <w:right w:val="none" w:sz="0" w:space="0" w:color="auto"/>
      </w:divBdr>
    </w:div>
    <w:div w:id="463012553">
      <w:bodyDiv w:val="1"/>
      <w:marLeft w:val="0"/>
      <w:marRight w:val="0"/>
      <w:marTop w:val="0"/>
      <w:marBottom w:val="0"/>
      <w:divBdr>
        <w:top w:val="none" w:sz="0" w:space="0" w:color="auto"/>
        <w:left w:val="none" w:sz="0" w:space="0" w:color="auto"/>
        <w:bottom w:val="none" w:sz="0" w:space="0" w:color="auto"/>
        <w:right w:val="none" w:sz="0" w:space="0" w:color="auto"/>
      </w:divBdr>
    </w:div>
    <w:div w:id="463085350">
      <w:bodyDiv w:val="1"/>
      <w:marLeft w:val="0"/>
      <w:marRight w:val="0"/>
      <w:marTop w:val="0"/>
      <w:marBottom w:val="0"/>
      <w:divBdr>
        <w:top w:val="none" w:sz="0" w:space="0" w:color="auto"/>
        <w:left w:val="none" w:sz="0" w:space="0" w:color="auto"/>
        <w:bottom w:val="none" w:sz="0" w:space="0" w:color="auto"/>
        <w:right w:val="none" w:sz="0" w:space="0" w:color="auto"/>
      </w:divBdr>
    </w:div>
    <w:div w:id="463231507">
      <w:bodyDiv w:val="1"/>
      <w:marLeft w:val="0"/>
      <w:marRight w:val="0"/>
      <w:marTop w:val="0"/>
      <w:marBottom w:val="0"/>
      <w:divBdr>
        <w:top w:val="none" w:sz="0" w:space="0" w:color="auto"/>
        <w:left w:val="none" w:sz="0" w:space="0" w:color="auto"/>
        <w:bottom w:val="none" w:sz="0" w:space="0" w:color="auto"/>
        <w:right w:val="none" w:sz="0" w:space="0" w:color="auto"/>
      </w:divBdr>
    </w:div>
    <w:div w:id="463231983">
      <w:bodyDiv w:val="1"/>
      <w:marLeft w:val="0"/>
      <w:marRight w:val="0"/>
      <w:marTop w:val="0"/>
      <w:marBottom w:val="0"/>
      <w:divBdr>
        <w:top w:val="none" w:sz="0" w:space="0" w:color="auto"/>
        <w:left w:val="none" w:sz="0" w:space="0" w:color="auto"/>
        <w:bottom w:val="none" w:sz="0" w:space="0" w:color="auto"/>
        <w:right w:val="none" w:sz="0" w:space="0" w:color="auto"/>
      </w:divBdr>
    </w:div>
    <w:div w:id="463280921">
      <w:bodyDiv w:val="1"/>
      <w:marLeft w:val="0"/>
      <w:marRight w:val="0"/>
      <w:marTop w:val="0"/>
      <w:marBottom w:val="0"/>
      <w:divBdr>
        <w:top w:val="none" w:sz="0" w:space="0" w:color="auto"/>
        <w:left w:val="none" w:sz="0" w:space="0" w:color="auto"/>
        <w:bottom w:val="none" w:sz="0" w:space="0" w:color="auto"/>
        <w:right w:val="none" w:sz="0" w:space="0" w:color="auto"/>
      </w:divBdr>
    </w:div>
    <w:div w:id="463423701">
      <w:bodyDiv w:val="1"/>
      <w:marLeft w:val="0"/>
      <w:marRight w:val="0"/>
      <w:marTop w:val="0"/>
      <w:marBottom w:val="0"/>
      <w:divBdr>
        <w:top w:val="none" w:sz="0" w:space="0" w:color="auto"/>
        <w:left w:val="none" w:sz="0" w:space="0" w:color="auto"/>
        <w:bottom w:val="none" w:sz="0" w:space="0" w:color="auto"/>
        <w:right w:val="none" w:sz="0" w:space="0" w:color="auto"/>
      </w:divBdr>
    </w:div>
    <w:div w:id="463499036">
      <w:bodyDiv w:val="1"/>
      <w:marLeft w:val="0"/>
      <w:marRight w:val="0"/>
      <w:marTop w:val="0"/>
      <w:marBottom w:val="0"/>
      <w:divBdr>
        <w:top w:val="none" w:sz="0" w:space="0" w:color="auto"/>
        <w:left w:val="none" w:sz="0" w:space="0" w:color="auto"/>
        <w:bottom w:val="none" w:sz="0" w:space="0" w:color="auto"/>
        <w:right w:val="none" w:sz="0" w:space="0" w:color="auto"/>
      </w:divBdr>
    </w:div>
    <w:div w:id="463545506">
      <w:bodyDiv w:val="1"/>
      <w:marLeft w:val="0"/>
      <w:marRight w:val="0"/>
      <w:marTop w:val="0"/>
      <w:marBottom w:val="0"/>
      <w:divBdr>
        <w:top w:val="none" w:sz="0" w:space="0" w:color="auto"/>
        <w:left w:val="none" w:sz="0" w:space="0" w:color="auto"/>
        <w:bottom w:val="none" w:sz="0" w:space="0" w:color="auto"/>
        <w:right w:val="none" w:sz="0" w:space="0" w:color="auto"/>
      </w:divBdr>
    </w:div>
    <w:div w:id="463887540">
      <w:bodyDiv w:val="1"/>
      <w:marLeft w:val="0"/>
      <w:marRight w:val="0"/>
      <w:marTop w:val="0"/>
      <w:marBottom w:val="0"/>
      <w:divBdr>
        <w:top w:val="none" w:sz="0" w:space="0" w:color="auto"/>
        <w:left w:val="none" w:sz="0" w:space="0" w:color="auto"/>
        <w:bottom w:val="none" w:sz="0" w:space="0" w:color="auto"/>
        <w:right w:val="none" w:sz="0" w:space="0" w:color="auto"/>
      </w:divBdr>
    </w:div>
    <w:div w:id="463890209">
      <w:bodyDiv w:val="1"/>
      <w:marLeft w:val="0"/>
      <w:marRight w:val="0"/>
      <w:marTop w:val="0"/>
      <w:marBottom w:val="0"/>
      <w:divBdr>
        <w:top w:val="none" w:sz="0" w:space="0" w:color="auto"/>
        <w:left w:val="none" w:sz="0" w:space="0" w:color="auto"/>
        <w:bottom w:val="none" w:sz="0" w:space="0" w:color="auto"/>
        <w:right w:val="none" w:sz="0" w:space="0" w:color="auto"/>
      </w:divBdr>
    </w:div>
    <w:div w:id="464081273">
      <w:bodyDiv w:val="1"/>
      <w:marLeft w:val="0"/>
      <w:marRight w:val="0"/>
      <w:marTop w:val="0"/>
      <w:marBottom w:val="0"/>
      <w:divBdr>
        <w:top w:val="none" w:sz="0" w:space="0" w:color="auto"/>
        <w:left w:val="none" w:sz="0" w:space="0" w:color="auto"/>
        <w:bottom w:val="none" w:sz="0" w:space="0" w:color="auto"/>
        <w:right w:val="none" w:sz="0" w:space="0" w:color="auto"/>
      </w:divBdr>
    </w:div>
    <w:div w:id="464197927">
      <w:bodyDiv w:val="1"/>
      <w:marLeft w:val="0"/>
      <w:marRight w:val="0"/>
      <w:marTop w:val="0"/>
      <w:marBottom w:val="0"/>
      <w:divBdr>
        <w:top w:val="none" w:sz="0" w:space="0" w:color="auto"/>
        <w:left w:val="none" w:sz="0" w:space="0" w:color="auto"/>
        <w:bottom w:val="none" w:sz="0" w:space="0" w:color="auto"/>
        <w:right w:val="none" w:sz="0" w:space="0" w:color="auto"/>
      </w:divBdr>
    </w:div>
    <w:div w:id="464347708">
      <w:bodyDiv w:val="1"/>
      <w:marLeft w:val="0"/>
      <w:marRight w:val="0"/>
      <w:marTop w:val="0"/>
      <w:marBottom w:val="0"/>
      <w:divBdr>
        <w:top w:val="none" w:sz="0" w:space="0" w:color="auto"/>
        <w:left w:val="none" w:sz="0" w:space="0" w:color="auto"/>
        <w:bottom w:val="none" w:sz="0" w:space="0" w:color="auto"/>
        <w:right w:val="none" w:sz="0" w:space="0" w:color="auto"/>
      </w:divBdr>
    </w:div>
    <w:div w:id="464394424">
      <w:bodyDiv w:val="1"/>
      <w:marLeft w:val="0"/>
      <w:marRight w:val="0"/>
      <w:marTop w:val="0"/>
      <w:marBottom w:val="0"/>
      <w:divBdr>
        <w:top w:val="none" w:sz="0" w:space="0" w:color="auto"/>
        <w:left w:val="none" w:sz="0" w:space="0" w:color="auto"/>
        <w:bottom w:val="none" w:sz="0" w:space="0" w:color="auto"/>
        <w:right w:val="none" w:sz="0" w:space="0" w:color="auto"/>
      </w:divBdr>
    </w:div>
    <w:div w:id="464541734">
      <w:bodyDiv w:val="1"/>
      <w:marLeft w:val="0"/>
      <w:marRight w:val="0"/>
      <w:marTop w:val="0"/>
      <w:marBottom w:val="0"/>
      <w:divBdr>
        <w:top w:val="none" w:sz="0" w:space="0" w:color="auto"/>
        <w:left w:val="none" w:sz="0" w:space="0" w:color="auto"/>
        <w:bottom w:val="none" w:sz="0" w:space="0" w:color="auto"/>
        <w:right w:val="none" w:sz="0" w:space="0" w:color="auto"/>
      </w:divBdr>
    </w:div>
    <w:div w:id="464812148">
      <w:bodyDiv w:val="1"/>
      <w:marLeft w:val="0"/>
      <w:marRight w:val="0"/>
      <w:marTop w:val="0"/>
      <w:marBottom w:val="0"/>
      <w:divBdr>
        <w:top w:val="none" w:sz="0" w:space="0" w:color="auto"/>
        <w:left w:val="none" w:sz="0" w:space="0" w:color="auto"/>
        <w:bottom w:val="none" w:sz="0" w:space="0" w:color="auto"/>
        <w:right w:val="none" w:sz="0" w:space="0" w:color="auto"/>
      </w:divBdr>
    </w:div>
    <w:div w:id="464933462">
      <w:bodyDiv w:val="1"/>
      <w:marLeft w:val="0"/>
      <w:marRight w:val="0"/>
      <w:marTop w:val="0"/>
      <w:marBottom w:val="0"/>
      <w:divBdr>
        <w:top w:val="none" w:sz="0" w:space="0" w:color="auto"/>
        <w:left w:val="none" w:sz="0" w:space="0" w:color="auto"/>
        <w:bottom w:val="none" w:sz="0" w:space="0" w:color="auto"/>
        <w:right w:val="none" w:sz="0" w:space="0" w:color="auto"/>
      </w:divBdr>
    </w:div>
    <w:div w:id="465004918">
      <w:bodyDiv w:val="1"/>
      <w:marLeft w:val="0"/>
      <w:marRight w:val="0"/>
      <w:marTop w:val="0"/>
      <w:marBottom w:val="0"/>
      <w:divBdr>
        <w:top w:val="none" w:sz="0" w:space="0" w:color="auto"/>
        <w:left w:val="none" w:sz="0" w:space="0" w:color="auto"/>
        <w:bottom w:val="none" w:sz="0" w:space="0" w:color="auto"/>
        <w:right w:val="none" w:sz="0" w:space="0" w:color="auto"/>
      </w:divBdr>
    </w:div>
    <w:div w:id="465006177">
      <w:bodyDiv w:val="1"/>
      <w:marLeft w:val="0"/>
      <w:marRight w:val="0"/>
      <w:marTop w:val="0"/>
      <w:marBottom w:val="0"/>
      <w:divBdr>
        <w:top w:val="none" w:sz="0" w:space="0" w:color="auto"/>
        <w:left w:val="none" w:sz="0" w:space="0" w:color="auto"/>
        <w:bottom w:val="none" w:sz="0" w:space="0" w:color="auto"/>
        <w:right w:val="none" w:sz="0" w:space="0" w:color="auto"/>
      </w:divBdr>
    </w:div>
    <w:div w:id="465047946">
      <w:bodyDiv w:val="1"/>
      <w:marLeft w:val="0"/>
      <w:marRight w:val="0"/>
      <w:marTop w:val="0"/>
      <w:marBottom w:val="0"/>
      <w:divBdr>
        <w:top w:val="none" w:sz="0" w:space="0" w:color="auto"/>
        <w:left w:val="none" w:sz="0" w:space="0" w:color="auto"/>
        <w:bottom w:val="none" w:sz="0" w:space="0" w:color="auto"/>
        <w:right w:val="none" w:sz="0" w:space="0" w:color="auto"/>
      </w:divBdr>
    </w:div>
    <w:div w:id="465197757">
      <w:bodyDiv w:val="1"/>
      <w:marLeft w:val="0"/>
      <w:marRight w:val="0"/>
      <w:marTop w:val="0"/>
      <w:marBottom w:val="0"/>
      <w:divBdr>
        <w:top w:val="none" w:sz="0" w:space="0" w:color="auto"/>
        <w:left w:val="none" w:sz="0" w:space="0" w:color="auto"/>
        <w:bottom w:val="none" w:sz="0" w:space="0" w:color="auto"/>
        <w:right w:val="none" w:sz="0" w:space="0" w:color="auto"/>
      </w:divBdr>
    </w:div>
    <w:div w:id="465323064">
      <w:bodyDiv w:val="1"/>
      <w:marLeft w:val="0"/>
      <w:marRight w:val="0"/>
      <w:marTop w:val="0"/>
      <w:marBottom w:val="0"/>
      <w:divBdr>
        <w:top w:val="none" w:sz="0" w:space="0" w:color="auto"/>
        <w:left w:val="none" w:sz="0" w:space="0" w:color="auto"/>
        <w:bottom w:val="none" w:sz="0" w:space="0" w:color="auto"/>
        <w:right w:val="none" w:sz="0" w:space="0" w:color="auto"/>
      </w:divBdr>
    </w:div>
    <w:div w:id="465391798">
      <w:bodyDiv w:val="1"/>
      <w:marLeft w:val="0"/>
      <w:marRight w:val="0"/>
      <w:marTop w:val="0"/>
      <w:marBottom w:val="0"/>
      <w:divBdr>
        <w:top w:val="none" w:sz="0" w:space="0" w:color="auto"/>
        <w:left w:val="none" w:sz="0" w:space="0" w:color="auto"/>
        <w:bottom w:val="none" w:sz="0" w:space="0" w:color="auto"/>
        <w:right w:val="none" w:sz="0" w:space="0" w:color="auto"/>
      </w:divBdr>
    </w:div>
    <w:div w:id="465585360">
      <w:bodyDiv w:val="1"/>
      <w:marLeft w:val="0"/>
      <w:marRight w:val="0"/>
      <w:marTop w:val="0"/>
      <w:marBottom w:val="0"/>
      <w:divBdr>
        <w:top w:val="none" w:sz="0" w:space="0" w:color="auto"/>
        <w:left w:val="none" w:sz="0" w:space="0" w:color="auto"/>
        <w:bottom w:val="none" w:sz="0" w:space="0" w:color="auto"/>
        <w:right w:val="none" w:sz="0" w:space="0" w:color="auto"/>
      </w:divBdr>
    </w:div>
    <w:div w:id="465663865">
      <w:bodyDiv w:val="1"/>
      <w:marLeft w:val="0"/>
      <w:marRight w:val="0"/>
      <w:marTop w:val="0"/>
      <w:marBottom w:val="0"/>
      <w:divBdr>
        <w:top w:val="none" w:sz="0" w:space="0" w:color="auto"/>
        <w:left w:val="none" w:sz="0" w:space="0" w:color="auto"/>
        <w:bottom w:val="none" w:sz="0" w:space="0" w:color="auto"/>
        <w:right w:val="none" w:sz="0" w:space="0" w:color="auto"/>
      </w:divBdr>
    </w:div>
    <w:div w:id="465664337">
      <w:bodyDiv w:val="1"/>
      <w:marLeft w:val="0"/>
      <w:marRight w:val="0"/>
      <w:marTop w:val="0"/>
      <w:marBottom w:val="0"/>
      <w:divBdr>
        <w:top w:val="none" w:sz="0" w:space="0" w:color="auto"/>
        <w:left w:val="none" w:sz="0" w:space="0" w:color="auto"/>
        <w:bottom w:val="none" w:sz="0" w:space="0" w:color="auto"/>
        <w:right w:val="none" w:sz="0" w:space="0" w:color="auto"/>
      </w:divBdr>
    </w:div>
    <w:div w:id="465781401">
      <w:bodyDiv w:val="1"/>
      <w:marLeft w:val="0"/>
      <w:marRight w:val="0"/>
      <w:marTop w:val="0"/>
      <w:marBottom w:val="0"/>
      <w:divBdr>
        <w:top w:val="none" w:sz="0" w:space="0" w:color="auto"/>
        <w:left w:val="none" w:sz="0" w:space="0" w:color="auto"/>
        <w:bottom w:val="none" w:sz="0" w:space="0" w:color="auto"/>
        <w:right w:val="none" w:sz="0" w:space="0" w:color="auto"/>
      </w:divBdr>
    </w:div>
    <w:div w:id="466506055">
      <w:bodyDiv w:val="1"/>
      <w:marLeft w:val="0"/>
      <w:marRight w:val="0"/>
      <w:marTop w:val="0"/>
      <w:marBottom w:val="0"/>
      <w:divBdr>
        <w:top w:val="none" w:sz="0" w:space="0" w:color="auto"/>
        <w:left w:val="none" w:sz="0" w:space="0" w:color="auto"/>
        <w:bottom w:val="none" w:sz="0" w:space="0" w:color="auto"/>
        <w:right w:val="none" w:sz="0" w:space="0" w:color="auto"/>
      </w:divBdr>
    </w:div>
    <w:div w:id="466624854">
      <w:bodyDiv w:val="1"/>
      <w:marLeft w:val="0"/>
      <w:marRight w:val="0"/>
      <w:marTop w:val="0"/>
      <w:marBottom w:val="0"/>
      <w:divBdr>
        <w:top w:val="none" w:sz="0" w:space="0" w:color="auto"/>
        <w:left w:val="none" w:sz="0" w:space="0" w:color="auto"/>
        <w:bottom w:val="none" w:sz="0" w:space="0" w:color="auto"/>
        <w:right w:val="none" w:sz="0" w:space="0" w:color="auto"/>
      </w:divBdr>
    </w:div>
    <w:div w:id="466819035">
      <w:bodyDiv w:val="1"/>
      <w:marLeft w:val="0"/>
      <w:marRight w:val="0"/>
      <w:marTop w:val="0"/>
      <w:marBottom w:val="0"/>
      <w:divBdr>
        <w:top w:val="none" w:sz="0" w:space="0" w:color="auto"/>
        <w:left w:val="none" w:sz="0" w:space="0" w:color="auto"/>
        <w:bottom w:val="none" w:sz="0" w:space="0" w:color="auto"/>
        <w:right w:val="none" w:sz="0" w:space="0" w:color="auto"/>
      </w:divBdr>
    </w:div>
    <w:div w:id="466819245">
      <w:bodyDiv w:val="1"/>
      <w:marLeft w:val="0"/>
      <w:marRight w:val="0"/>
      <w:marTop w:val="0"/>
      <w:marBottom w:val="0"/>
      <w:divBdr>
        <w:top w:val="none" w:sz="0" w:space="0" w:color="auto"/>
        <w:left w:val="none" w:sz="0" w:space="0" w:color="auto"/>
        <w:bottom w:val="none" w:sz="0" w:space="0" w:color="auto"/>
        <w:right w:val="none" w:sz="0" w:space="0" w:color="auto"/>
      </w:divBdr>
    </w:div>
    <w:div w:id="467091203">
      <w:bodyDiv w:val="1"/>
      <w:marLeft w:val="0"/>
      <w:marRight w:val="0"/>
      <w:marTop w:val="0"/>
      <w:marBottom w:val="0"/>
      <w:divBdr>
        <w:top w:val="none" w:sz="0" w:space="0" w:color="auto"/>
        <w:left w:val="none" w:sz="0" w:space="0" w:color="auto"/>
        <w:bottom w:val="none" w:sz="0" w:space="0" w:color="auto"/>
        <w:right w:val="none" w:sz="0" w:space="0" w:color="auto"/>
      </w:divBdr>
    </w:div>
    <w:div w:id="467168403">
      <w:bodyDiv w:val="1"/>
      <w:marLeft w:val="0"/>
      <w:marRight w:val="0"/>
      <w:marTop w:val="0"/>
      <w:marBottom w:val="0"/>
      <w:divBdr>
        <w:top w:val="none" w:sz="0" w:space="0" w:color="auto"/>
        <w:left w:val="none" w:sz="0" w:space="0" w:color="auto"/>
        <w:bottom w:val="none" w:sz="0" w:space="0" w:color="auto"/>
        <w:right w:val="none" w:sz="0" w:space="0" w:color="auto"/>
      </w:divBdr>
    </w:div>
    <w:div w:id="467548161">
      <w:bodyDiv w:val="1"/>
      <w:marLeft w:val="0"/>
      <w:marRight w:val="0"/>
      <w:marTop w:val="0"/>
      <w:marBottom w:val="0"/>
      <w:divBdr>
        <w:top w:val="none" w:sz="0" w:space="0" w:color="auto"/>
        <w:left w:val="none" w:sz="0" w:space="0" w:color="auto"/>
        <w:bottom w:val="none" w:sz="0" w:space="0" w:color="auto"/>
        <w:right w:val="none" w:sz="0" w:space="0" w:color="auto"/>
      </w:divBdr>
    </w:div>
    <w:div w:id="467673379">
      <w:bodyDiv w:val="1"/>
      <w:marLeft w:val="0"/>
      <w:marRight w:val="0"/>
      <w:marTop w:val="0"/>
      <w:marBottom w:val="0"/>
      <w:divBdr>
        <w:top w:val="none" w:sz="0" w:space="0" w:color="auto"/>
        <w:left w:val="none" w:sz="0" w:space="0" w:color="auto"/>
        <w:bottom w:val="none" w:sz="0" w:space="0" w:color="auto"/>
        <w:right w:val="none" w:sz="0" w:space="0" w:color="auto"/>
      </w:divBdr>
    </w:div>
    <w:div w:id="467747509">
      <w:bodyDiv w:val="1"/>
      <w:marLeft w:val="0"/>
      <w:marRight w:val="0"/>
      <w:marTop w:val="0"/>
      <w:marBottom w:val="0"/>
      <w:divBdr>
        <w:top w:val="none" w:sz="0" w:space="0" w:color="auto"/>
        <w:left w:val="none" w:sz="0" w:space="0" w:color="auto"/>
        <w:bottom w:val="none" w:sz="0" w:space="0" w:color="auto"/>
        <w:right w:val="none" w:sz="0" w:space="0" w:color="auto"/>
      </w:divBdr>
    </w:div>
    <w:div w:id="467824915">
      <w:bodyDiv w:val="1"/>
      <w:marLeft w:val="0"/>
      <w:marRight w:val="0"/>
      <w:marTop w:val="0"/>
      <w:marBottom w:val="0"/>
      <w:divBdr>
        <w:top w:val="none" w:sz="0" w:space="0" w:color="auto"/>
        <w:left w:val="none" w:sz="0" w:space="0" w:color="auto"/>
        <w:bottom w:val="none" w:sz="0" w:space="0" w:color="auto"/>
        <w:right w:val="none" w:sz="0" w:space="0" w:color="auto"/>
      </w:divBdr>
    </w:div>
    <w:div w:id="467868907">
      <w:bodyDiv w:val="1"/>
      <w:marLeft w:val="0"/>
      <w:marRight w:val="0"/>
      <w:marTop w:val="0"/>
      <w:marBottom w:val="0"/>
      <w:divBdr>
        <w:top w:val="none" w:sz="0" w:space="0" w:color="auto"/>
        <w:left w:val="none" w:sz="0" w:space="0" w:color="auto"/>
        <w:bottom w:val="none" w:sz="0" w:space="0" w:color="auto"/>
        <w:right w:val="none" w:sz="0" w:space="0" w:color="auto"/>
      </w:divBdr>
    </w:div>
    <w:div w:id="467936325">
      <w:bodyDiv w:val="1"/>
      <w:marLeft w:val="0"/>
      <w:marRight w:val="0"/>
      <w:marTop w:val="0"/>
      <w:marBottom w:val="0"/>
      <w:divBdr>
        <w:top w:val="none" w:sz="0" w:space="0" w:color="auto"/>
        <w:left w:val="none" w:sz="0" w:space="0" w:color="auto"/>
        <w:bottom w:val="none" w:sz="0" w:space="0" w:color="auto"/>
        <w:right w:val="none" w:sz="0" w:space="0" w:color="auto"/>
      </w:divBdr>
    </w:div>
    <w:div w:id="468134067">
      <w:bodyDiv w:val="1"/>
      <w:marLeft w:val="0"/>
      <w:marRight w:val="0"/>
      <w:marTop w:val="0"/>
      <w:marBottom w:val="0"/>
      <w:divBdr>
        <w:top w:val="none" w:sz="0" w:space="0" w:color="auto"/>
        <w:left w:val="none" w:sz="0" w:space="0" w:color="auto"/>
        <w:bottom w:val="none" w:sz="0" w:space="0" w:color="auto"/>
        <w:right w:val="none" w:sz="0" w:space="0" w:color="auto"/>
      </w:divBdr>
    </w:div>
    <w:div w:id="468478939">
      <w:bodyDiv w:val="1"/>
      <w:marLeft w:val="0"/>
      <w:marRight w:val="0"/>
      <w:marTop w:val="0"/>
      <w:marBottom w:val="0"/>
      <w:divBdr>
        <w:top w:val="none" w:sz="0" w:space="0" w:color="auto"/>
        <w:left w:val="none" w:sz="0" w:space="0" w:color="auto"/>
        <w:bottom w:val="none" w:sz="0" w:space="0" w:color="auto"/>
        <w:right w:val="none" w:sz="0" w:space="0" w:color="auto"/>
      </w:divBdr>
    </w:div>
    <w:div w:id="468518225">
      <w:bodyDiv w:val="1"/>
      <w:marLeft w:val="0"/>
      <w:marRight w:val="0"/>
      <w:marTop w:val="0"/>
      <w:marBottom w:val="0"/>
      <w:divBdr>
        <w:top w:val="none" w:sz="0" w:space="0" w:color="auto"/>
        <w:left w:val="none" w:sz="0" w:space="0" w:color="auto"/>
        <w:bottom w:val="none" w:sz="0" w:space="0" w:color="auto"/>
        <w:right w:val="none" w:sz="0" w:space="0" w:color="auto"/>
      </w:divBdr>
    </w:div>
    <w:div w:id="468521606">
      <w:bodyDiv w:val="1"/>
      <w:marLeft w:val="0"/>
      <w:marRight w:val="0"/>
      <w:marTop w:val="0"/>
      <w:marBottom w:val="0"/>
      <w:divBdr>
        <w:top w:val="none" w:sz="0" w:space="0" w:color="auto"/>
        <w:left w:val="none" w:sz="0" w:space="0" w:color="auto"/>
        <w:bottom w:val="none" w:sz="0" w:space="0" w:color="auto"/>
        <w:right w:val="none" w:sz="0" w:space="0" w:color="auto"/>
      </w:divBdr>
    </w:div>
    <w:div w:id="468597230">
      <w:bodyDiv w:val="1"/>
      <w:marLeft w:val="0"/>
      <w:marRight w:val="0"/>
      <w:marTop w:val="0"/>
      <w:marBottom w:val="0"/>
      <w:divBdr>
        <w:top w:val="none" w:sz="0" w:space="0" w:color="auto"/>
        <w:left w:val="none" w:sz="0" w:space="0" w:color="auto"/>
        <w:bottom w:val="none" w:sz="0" w:space="0" w:color="auto"/>
        <w:right w:val="none" w:sz="0" w:space="0" w:color="auto"/>
      </w:divBdr>
    </w:div>
    <w:div w:id="469130484">
      <w:bodyDiv w:val="1"/>
      <w:marLeft w:val="0"/>
      <w:marRight w:val="0"/>
      <w:marTop w:val="0"/>
      <w:marBottom w:val="0"/>
      <w:divBdr>
        <w:top w:val="none" w:sz="0" w:space="0" w:color="auto"/>
        <w:left w:val="none" w:sz="0" w:space="0" w:color="auto"/>
        <w:bottom w:val="none" w:sz="0" w:space="0" w:color="auto"/>
        <w:right w:val="none" w:sz="0" w:space="0" w:color="auto"/>
      </w:divBdr>
    </w:div>
    <w:div w:id="469322558">
      <w:bodyDiv w:val="1"/>
      <w:marLeft w:val="0"/>
      <w:marRight w:val="0"/>
      <w:marTop w:val="0"/>
      <w:marBottom w:val="0"/>
      <w:divBdr>
        <w:top w:val="none" w:sz="0" w:space="0" w:color="auto"/>
        <w:left w:val="none" w:sz="0" w:space="0" w:color="auto"/>
        <w:bottom w:val="none" w:sz="0" w:space="0" w:color="auto"/>
        <w:right w:val="none" w:sz="0" w:space="0" w:color="auto"/>
      </w:divBdr>
    </w:div>
    <w:div w:id="469323141">
      <w:bodyDiv w:val="1"/>
      <w:marLeft w:val="0"/>
      <w:marRight w:val="0"/>
      <w:marTop w:val="0"/>
      <w:marBottom w:val="0"/>
      <w:divBdr>
        <w:top w:val="none" w:sz="0" w:space="0" w:color="auto"/>
        <w:left w:val="none" w:sz="0" w:space="0" w:color="auto"/>
        <w:bottom w:val="none" w:sz="0" w:space="0" w:color="auto"/>
        <w:right w:val="none" w:sz="0" w:space="0" w:color="auto"/>
      </w:divBdr>
    </w:div>
    <w:div w:id="469520090">
      <w:bodyDiv w:val="1"/>
      <w:marLeft w:val="0"/>
      <w:marRight w:val="0"/>
      <w:marTop w:val="0"/>
      <w:marBottom w:val="0"/>
      <w:divBdr>
        <w:top w:val="none" w:sz="0" w:space="0" w:color="auto"/>
        <w:left w:val="none" w:sz="0" w:space="0" w:color="auto"/>
        <w:bottom w:val="none" w:sz="0" w:space="0" w:color="auto"/>
        <w:right w:val="none" w:sz="0" w:space="0" w:color="auto"/>
      </w:divBdr>
    </w:div>
    <w:div w:id="469591872">
      <w:bodyDiv w:val="1"/>
      <w:marLeft w:val="0"/>
      <w:marRight w:val="0"/>
      <w:marTop w:val="0"/>
      <w:marBottom w:val="0"/>
      <w:divBdr>
        <w:top w:val="none" w:sz="0" w:space="0" w:color="auto"/>
        <w:left w:val="none" w:sz="0" w:space="0" w:color="auto"/>
        <w:bottom w:val="none" w:sz="0" w:space="0" w:color="auto"/>
        <w:right w:val="none" w:sz="0" w:space="0" w:color="auto"/>
      </w:divBdr>
    </w:div>
    <w:div w:id="469632889">
      <w:bodyDiv w:val="1"/>
      <w:marLeft w:val="0"/>
      <w:marRight w:val="0"/>
      <w:marTop w:val="0"/>
      <w:marBottom w:val="0"/>
      <w:divBdr>
        <w:top w:val="none" w:sz="0" w:space="0" w:color="auto"/>
        <w:left w:val="none" w:sz="0" w:space="0" w:color="auto"/>
        <w:bottom w:val="none" w:sz="0" w:space="0" w:color="auto"/>
        <w:right w:val="none" w:sz="0" w:space="0" w:color="auto"/>
      </w:divBdr>
    </w:div>
    <w:div w:id="469633342">
      <w:bodyDiv w:val="1"/>
      <w:marLeft w:val="0"/>
      <w:marRight w:val="0"/>
      <w:marTop w:val="0"/>
      <w:marBottom w:val="0"/>
      <w:divBdr>
        <w:top w:val="none" w:sz="0" w:space="0" w:color="auto"/>
        <w:left w:val="none" w:sz="0" w:space="0" w:color="auto"/>
        <w:bottom w:val="none" w:sz="0" w:space="0" w:color="auto"/>
        <w:right w:val="none" w:sz="0" w:space="0" w:color="auto"/>
      </w:divBdr>
    </w:div>
    <w:div w:id="469714231">
      <w:bodyDiv w:val="1"/>
      <w:marLeft w:val="0"/>
      <w:marRight w:val="0"/>
      <w:marTop w:val="0"/>
      <w:marBottom w:val="0"/>
      <w:divBdr>
        <w:top w:val="none" w:sz="0" w:space="0" w:color="auto"/>
        <w:left w:val="none" w:sz="0" w:space="0" w:color="auto"/>
        <w:bottom w:val="none" w:sz="0" w:space="0" w:color="auto"/>
        <w:right w:val="none" w:sz="0" w:space="0" w:color="auto"/>
      </w:divBdr>
    </w:div>
    <w:div w:id="469784401">
      <w:bodyDiv w:val="1"/>
      <w:marLeft w:val="0"/>
      <w:marRight w:val="0"/>
      <w:marTop w:val="0"/>
      <w:marBottom w:val="0"/>
      <w:divBdr>
        <w:top w:val="none" w:sz="0" w:space="0" w:color="auto"/>
        <w:left w:val="none" w:sz="0" w:space="0" w:color="auto"/>
        <w:bottom w:val="none" w:sz="0" w:space="0" w:color="auto"/>
        <w:right w:val="none" w:sz="0" w:space="0" w:color="auto"/>
      </w:divBdr>
    </w:div>
    <w:div w:id="469792015">
      <w:bodyDiv w:val="1"/>
      <w:marLeft w:val="0"/>
      <w:marRight w:val="0"/>
      <w:marTop w:val="0"/>
      <w:marBottom w:val="0"/>
      <w:divBdr>
        <w:top w:val="none" w:sz="0" w:space="0" w:color="auto"/>
        <w:left w:val="none" w:sz="0" w:space="0" w:color="auto"/>
        <w:bottom w:val="none" w:sz="0" w:space="0" w:color="auto"/>
        <w:right w:val="none" w:sz="0" w:space="0" w:color="auto"/>
      </w:divBdr>
    </w:div>
    <w:div w:id="469984074">
      <w:bodyDiv w:val="1"/>
      <w:marLeft w:val="0"/>
      <w:marRight w:val="0"/>
      <w:marTop w:val="0"/>
      <w:marBottom w:val="0"/>
      <w:divBdr>
        <w:top w:val="none" w:sz="0" w:space="0" w:color="auto"/>
        <w:left w:val="none" w:sz="0" w:space="0" w:color="auto"/>
        <w:bottom w:val="none" w:sz="0" w:space="0" w:color="auto"/>
        <w:right w:val="none" w:sz="0" w:space="0" w:color="auto"/>
      </w:divBdr>
    </w:div>
    <w:div w:id="470025706">
      <w:bodyDiv w:val="1"/>
      <w:marLeft w:val="0"/>
      <w:marRight w:val="0"/>
      <w:marTop w:val="0"/>
      <w:marBottom w:val="0"/>
      <w:divBdr>
        <w:top w:val="none" w:sz="0" w:space="0" w:color="auto"/>
        <w:left w:val="none" w:sz="0" w:space="0" w:color="auto"/>
        <w:bottom w:val="none" w:sz="0" w:space="0" w:color="auto"/>
        <w:right w:val="none" w:sz="0" w:space="0" w:color="auto"/>
      </w:divBdr>
    </w:div>
    <w:div w:id="470369009">
      <w:bodyDiv w:val="1"/>
      <w:marLeft w:val="0"/>
      <w:marRight w:val="0"/>
      <w:marTop w:val="0"/>
      <w:marBottom w:val="0"/>
      <w:divBdr>
        <w:top w:val="none" w:sz="0" w:space="0" w:color="auto"/>
        <w:left w:val="none" w:sz="0" w:space="0" w:color="auto"/>
        <w:bottom w:val="none" w:sz="0" w:space="0" w:color="auto"/>
        <w:right w:val="none" w:sz="0" w:space="0" w:color="auto"/>
      </w:divBdr>
    </w:div>
    <w:div w:id="470441650">
      <w:bodyDiv w:val="1"/>
      <w:marLeft w:val="0"/>
      <w:marRight w:val="0"/>
      <w:marTop w:val="0"/>
      <w:marBottom w:val="0"/>
      <w:divBdr>
        <w:top w:val="none" w:sz="0" w:space="0" w:color="auto"/>
        <w:left w:val="none" w:sz="0" w:space="0" w:color="auto"/>
        <w:bottom w:val="none" w:sz="0" w:space="0" w:color="auto"/>
        <w:right w:val="none" w:sz="0" w:space="0" w:color="auto"/>
      </w:divBdr>
    </w:div>
    <w:div w:id="470708993">
      <w:bodyDiv w:val="1"/>
      <w:marLeft w:val="0"/>
      <w:marRight w:val="0"/>
      <w:marTop w:val="0"/>
      <w:marBottom w:val="0"/>
      <w:divBdr>
        <w:top w:val="none" w:sz="0" w:space="0" w:color="auto"/>
        <w:left w:val="none" w:sz="0" w:space="0" w:color="auto"/>
        <w:bottom w:val="none" w:sz="0" w:space="0" w:color="auto"/>
        <w:right w:val="none" w:sz="0" w:space="0" w:color="auto"/>
      </w:divBdr>
    </w:div>
    <w:div w:id="470905962">
      <w:bodyDiv w:val="1"/>
      <w:marLeft w:val="0"/>
      <w:marRight w:val="0"/>
      <w:marTop w:val="0"/>
      <w:marBottom w:val="0"/>
      <w:divBdr>
        <w:top w:val="none" w:sz="0" w:space="0" w:color="auto"/>
        <w:left w:val="none" w:sz="0" w:space="0" w:color="auto"/>
        <w:bottom w:val="none" w:sz="0" w:space="0" w:color="auto"/>
        <w:right w:val="none" w:sz="0" w:space="0" w:color="auto"/>
      </w:divBdr>
    </w:div>
    <w:div w:id="470943723">
      <w:bodyDiv w:val="1"/>
      <w:marLeft w:val="0"/>
      <w:marRight w:val="0"/>
      <w:marTop w:val="0"/>
      <w:marBottom w:val="0"/>
      <w:divBdr>
        <w:top w:val="none" w:sz="0" w:space="0" w:color="auto"/>
        <w:left w:val="none" w:sz="0" w:space="0" w:color="auto"/>
        <w:bottom w:val="none" w:sz="0" w:space="0" w:color="auto"/>
        <w:right w:val="none" w:sz="0" w:space="0" w:color="auto"/>
      </w:divBdr>
    </w:div>
    <w:div w:id="470948018">
      <w:bodyDiv w:val="1"/>
      <w:marLeft w:val="0"/>
      <w:marRight w:val="0"/>
      <w:marTop w:val="0"/>
      <w:marBottom w:val="0"/>
      <w:divBdr>
        <w:top w:val="none" w:sz="0" w:space="0" w:color="auto"/>
        <w:left w:val="none" w:sz="0" w:space="0" w:color="auto"/>
        <w:bottom w:val="none" w:sz="0" w:space="0" w:color="auto"/>
        <w:right w:val="none" w:sz="0" w:space="0" w:color="auto"/>
      </w:divBdr>
    </w:div>
    <w:div w:id="471143747">
      <w:bodyDiv w:val="1"/>
      <w:marLeft w:val="0"/>
      <w:marRight w:val="0"/>
      <w:marTop w:val="0"/>
      <w:marBottom w:val="0"/>
      <w:divBdr>
        <w:top w:val="none" w:sz="0" w:space="0" w:color="auto"/>
        <w:left w:val="none" w:sz="0" w:space="0" w:color="auto"/>
        <w:bottom w:val="none" w:sz="0" w:space="0" w:color="auto"/>
        <w:right w:val="none" w:sz="0" w:space="0" w:color="auto"/>
      </w:divBdr>
    </w:div>
    <w:div w:id="471291862">
      <w:bodyDiv w:val="1"/>
      <w:marLeft w:val="0"/>
      <w:marRight w:val="0"/>
      <w:marTop w:val="0"/>
      <w:marBottom w:val="0"/>
      <w:divBdr>
        <w:top w:val="none" w:sz="0" w:space="0" w:color="auto"/>
        <w:left w:val="none" w:sz="0" w:space="0" w:color="auto"/>
        <w:bottom w:val="none" w:sz="0" w:space="0" w:color="auto"/>
        <w:right w:val="none" w:sz="0" w:space="0" w:color="auto"/>
      </w:divBdr>
    </w:div>
    <w:div w:id="471293747">
      <w:bodyDiv w:val="1"/>
      <w:marLeft w:val="0"/>
      <w:marRight w:val="0"/>
      <w:marTop w:val="0"/>
      <w:marBottom w:val="0"/>
      <w:divBdr>
        <w:top w:val="none" w:sz="0" w:space="0" w:color="auto"/>
        <w:left w:val="none" w:sz="0" w:space="0" w:color="auto"/>
        <w:bottom w:val="none" w:sz="0" w:space="0" w:color="auto"/>
        <w:right w:val="none" w:sz="0" w:space="0" w:color="auto"/>
      </w:divBdr>
    </w:div>
    <w:div w:id="471408770">
      <w:bodyDiv w:val="1"/>
      <w:marLeft w:val="0"/>
      <w:marRight w:val="0"/>
      <w:marTop w:val="0"/>
      <w:marBottom w:val="0"/>
      <w:divBdr>
        <w:top w:val="none" w:sz="0" w:space="0" w:color="auto"/>
        <w:left w:val="none" w:sz="0" w:space="0" w:color="auto"/>
        <w:bottom w:val="none" w:sz="0" w:space="0" w:color="auto"/>
        <w:right w:val="none" w:sz="0" w:space="0" w:color="auto"/>
      </w:divBdr>
    </w:div>
    <w:div w:id="471409333">
      <w:bodyDiv w:val="1"/>
      <w:marLeft w:val="0"/>
      <w:marRight w:val="0"/>
      <w:marTop w:val="0"/>
      <w:marBottom w:val="0"/>
      <w:divBdr>
        <w:top w:val="none" w:sz="0" w:space="0" w:color="auto"/>
        <w:left w:val="none" w:sz="0" w:space="0" w:color="auto"/>
        <w:bottom w:val="none" w:sz="0" w:space="0" w:color="auto"/>
        <w:right w:val="none" w:sz="0" w:space="0" w:color="auto"/>
      </w:divBdr>
    </w:div>
    <w:div w:id="471480672">
      <w:bodyDiv w:val="1"/>
      <w:marLeft w:val="0"/>
      <w:marRight w:val="0"/>
      <w:marTop w:val="0"/>
      <w:marBottom w:val="0"/>
      <w:divBdr>
        <w:top w:val="none" w:sz="0" w:space="0" w:color="auto"/>
        <w:left w:val="none" w:sz="0" w:space="0" w:color="auto"/>
        <w:bottom w:val="none" w:sz="0" w:space="0" w:color="auto"/>
        <w:right w:val="none" w:sz="0" w:space="0" w:color="auto"/>
      </w:divBdr>
    </w:div>
    <w:div w:id="471677330">
      <w:bodyDiv w:val="1"/>
      <w:marLeft w:val="0"/>
      <w:marRight w:val="0"/>
      <w:marTop w:val="0"/>
      <w:marBottom w:val="0"/>
      <w:divBdr>
        <w:top w:val="none" w:sz="0" w:space="0" w:color="auto"/>
        <w:left w:val="none" w:sz="0" w:space="0" w:color="auto"/>
        <w:bottom w:val="none" w:sz="0" w:space="0" w:color="auto"/>
        <w:right w:val="none" w:sz="0" w:space="0" w:color="auto"/>
      </w:divBdr>
    </w:div>
    <w:div w:id="471794135">
      <w:bodyDiv w:val="1"/>
      <w:marLeft w:val="0"/>
      <w:marRight w:val="0"/>
      <w:marTop w:val="0"/>
      <w:marBottom w:val="0"/>
      <w:divBdr>
        <w:top w:val="none" w:sz="0" w:space="0" w:color="auto"/>
        <w:left w:val="none" w:sz="0" w:space="0" w:color="auto"/>
        <w:bottom w:val="none" w:sz="0" w:space="0" w:color="auto"/>
        <w:right w:val="none" w:sz="0" w:space="0" w:color="auto"/>
      </w:divBdr>
    </w:div>
    <w:div w:id="471796086">
      <w:bodyDiv w:val="1"/>
      <w:marLeft w:val="0"/>
      <w:marRight w:val="0"/>
      <w:marTop w:val="0"/>
      <w:marBottom w:val="0"/>
      <w:divBdr>
        <w:top w:val="none" w:sz="0" w:space="0" w:color="auto"/>
        <w:left w:val="none" w:sz="0" w:space="0" w:color="auto"/>
        <w:bottom w:val="none" w:sz="0" w:space="0" w:color="auto"/>
        <w:right w:val="none" w:sz="0" w:space="0" w:color="auto"/>
      </w:divBdr>
    </w:div>
    <w:div w:id="472144539">
      <w:bodyDiv w:val="1"/>
      <w:marLeft w:val="0"/>
      <w:marRight w:val="0"/>
      <w:marTop w:val="0"/>
      <w:marBottom w:val="0"/>
      <w:divBdr>
        <w:top w:val="none" w:sz="0" w:space="0" w:color="auto"/>
        <w:left w:val="none" w:sz="0" w:space="0" w:color="auto"/>
        <w:bottom w:val="none" w:sz="0" w:space="0" w:color="auto"/>
        <w:right w:val="none" w:sz="0" w:space="0" w:color="auto"/>
      </w:divBdr>
    </w:div>
    <w:div w:id="472254282">
      <w:bodyDiv w:val="1"/>
      <w:marLeft w:val="0"/>
      <w:marRight w:val="0"/>
      <w:marTop w:val="0"/>
      <w:marBottom w:val="0"/>
      <w:divBdr>
        <w:top w:val="none" w:sz="0" w:space="0" w:color="auto"/>
        <w:left w:val="none" w:sz="0" w:space="0" w:color="auto"/>
        <w:bottom w:val="none" w:sz="0" w:space="0" w:color="auto"/>
        <w:right w:val="none" w:sz="0" w:space="0" w:color="auto"/>
      </w:divBdr>
    </w:div>
    <w:div w:id="472257947">
      <w:bodyDiv w:val="1"/>
      <w:marLeft w:val="0"/>
      <w:marRight w:val="0"/>
      <w:marTop w:val="0"/>
      <w:marBottom w:val="0"/>
      <w:divBdr>
        <w:top w:val="none" w:sz="0" w:space="0" w:color="auto"/>
        <w:left w:val="none" w:sz="0" w:space="0" w:color="auto"/>
        <w:bottom w:val="none" w:sz="0" w:space="0" w:color="auto"/>
        <w:right w:val="none" w:sz="0" w:space="0" w:color="auto"/>
      </w:divBdr>
    </w:div>
    <w:div w:id="472333743">
      <w:bodyDiv w:val="1"/>
      <w:marLeft w:val="0"/>
      <w:marRight w:val="0"/>
      <w:marTop w:val="0"/>
      <w:marBottom w:val="0"/>
      <w:divBdr>
        <w:top w:val="none" w:sz="0" w:space="0" w:color="auto"/>
        <w:left w:val="none" w:sz="0" w:space="0" w:color="auto"/>
        <w:bottom w:val="none" w:sz="0" w:space="0" w:color="auto"/>
        <w:right w:val="none" w:sz="0" w:space="0" w:color="auto"/>
      </w:divBdr>
    </w:div>
    <w:div w:id="472335804">
      <w:bodyDiv w:val="1"/>
      <w:marLeft w:val="0"/>
      <w:marRight w:val="0"/>
      <w:marTop w:val="0"/>
      <w:marBottom w:val="0"/>
      <w:divBdr>
        <w:top w:val="none" w:sz="0" w:space="0" w:color="auto"/>
        <w:left w:val="none" w:sz="0" w:space="0" w:color="auto"/>
        <w:bottom w:val="none" w:sz="0" w:space="0" w:color="auto"/>
        <w:right w:val="none" w:sz="0" w:space="0" w:color="auto"/>
      </w:divBdr>
    </w:div>
    <w:div w:id="472525836">
      <w:bodyDiv w:val="1"/>
      <w:marLeft w:val="0"/>
      <w:marRight w:val="0"/>
      <w:marTop w:val="0"/>
      <w:marBottom w:val="0"/>
      <w:divBdr>
        <w:top w:val="none" w:sz="0" w:space="0" w:color="auto"/>
        <w:left w:val="none" w:sz="0" w:space="0" w:color="auto"/>
        <w:bottom w:val="none" w:sz="0" w:space="0" w:color="auto"/>
        <w:right w:val="none" w:sz="0" w:space="0" w:color="auto"/>
      </w:divBdr>
    </w:div>
    <w:div w:id="473106417">
      <w:bodyDiv w:val="1"/>
      <w:marLeft w:val="0"/>
      <w:marRight w:val="0"/>
      <w:marTop w:val="0"/>
      <w:marBottom w:val="0"/>
      <w:divBdr>
        <w:top w:val="none" w:sz="0" w:space="0" w:color="auto"/>
        <w:left w:val="none" w:sz="0" w:space="0" w:color="auto"/>
        <w:bottom w:val="none" w:sz="0" w:space="0" w:color="auto"/>
        <w:right w:val="none" w:sz="0" w:space="0" w:color="auto"/>
      </w:divBdr>
    </w:div>
    <w:div w:id="473177188">
      <w:bodyDiv w:val="1"/>
      <w:marLeft w:val="0"/>
      <w:marRight w:val="0"/>
      <w:marTop w:val="0"/>
      <w:marBottom w:val="0"/>
      <w:divBdr>
        <w:top w:val="none" w:sz="0" w:space="0" w:color="auto"/>
        <w:left w:val="none" w:sz="0" w:space="0" w:color="auto"/>
        <w:bottom w:val="none" w:sz="0" w:space="0" w:color="auto"/>
        <w:right w:val="none" w:sz="0" w:space="0" w:color="auto"/>
      </w:divBdr>
    </w:div>
    <w:div w:id="473253882">
      <w:bodyDiv w:val="1"/>
      <w:marLeft w:val="0"/>
      <w:marRight w:val="0"/>
      <w:marTop w:val="0"/>
      <w:marBottom w:val="0"/>
      <w:divBdr>
        <w:top w:val="none" w:sz="0" w:space="0" w:color="auto"/>
        <w:left w:val="none" w:sz="0" w:space="0" w:color="auto"/>
        <w:bottom w:val="none" w:sz="0" w:space="0" w:color="auto"/>
        <w:right w:val="none" w:sz="0" w:space="0" w:color="auto"/>
      </w:divBdr>
    </w:div>
    <w:div w:id="473257722">
      <w:bodyDiv w:val="1"/>
      <w:marLeft w:val="0"/>
      <w:marRight w:val="0"/>
      <w:marTop w:val="0"/>
      <w:marBottom w:val="0"/>
      <w:divBdr>
        <w:top w:val="none" w:sz="0" w:space="0" w:color="auto"/>
        <w:left w:val="none" w:sz="0" w:space="0" w:color="auto"/>
        <w:bottom w:val="none" w:sz="0" w:space="0" w:color="auto"/>
        <w:right w:val="none" w:sz="0" w:space="0" w:color="auto"/>
      </w:divBdr>
    </w:div>
    <w:div w:id="473301430">
      <w:bodyDiv w:val="1"/>
      <w:marLeft w:val="0"/>
      <w:marRight w:val="0"/>
      <w:marTop w:val="0"/>
      <w:marBottom w:val="0"/>
      <w:divBdr>
        <w:top w:val="none" w:sz="0" w:space="0" w:color="auto"/>
        <w:left w:val="none" w:sz="0" w:space="0" w:color="auto"/>
        <w:bottom w:val="none" w:sz="0" w:space="0" w:color="auto"/>
        <w:right w:val="none" w:sz="0" w:space="0" w:color="auto"/>
      </w:divBdr>
    </w:div>
    <w:div w:id="473327697">
      <w:bodyDiv w:val="1"/>
      <w:marLeft w:val="0"/>
      <w:marRight w:val="0"/>
      <w:marTop w:val="0"/>
      <w:marBottom w:val="0"/>
      <w:divBdr>
        <w:top w:val="none" w:sz="0" w:space="0" w:color="auto"/>
        <w:left w:val="none" w:sz="0" w:space="0" w:color="auto"/>
        <w:bottom w:val="none" w:sz="0" w:space="0" w:color="auto"/>
        <w:right w:val="none" w:sz="0" w:space="0" w:color="auto"/>
      </w:divBdr>
    </w:div>
    <w:div w:id="473330507">
      <w:bodyDiv w:val="1"/>
      <w:marLeft w:val="0"/>
      <w:marRight w:val="0"/>
      <w:marTop w:val="0"/>
      <w:marBottom w:val="0"/>
      <w:divBdr>
        <w:top w:val="none" w:sz="0" w:space="0" w:color="auto"/>
        <w:left w:val="none" w:sz="0" w:space="0" w:color="auto"/>
        <w:bottom w:val="none" w:sz="0" w:space="0" w:color="auto"/>
        <w:right w:val="none" w:sz="0" w:space="0" w:color="auto"/>
      </w:divBdr>
    </w:div>
    <w:div w:id="473449702">
      <w:bodyDiv w:val="1"/>
      <w:marLeft w:val="0"/>
      <w:marRight w:val="0"/>
      <w:marTop w:val="0"/>
      <w:marBottom w:val="0"/>
      <w:divBdr>
        <w:top w:val="none" w:sz="0" w:space="0" w:color="auto"/>
        <w:left w:val="none" w:sz="0" w:space="0" w:color="auto"/>
        <w:bottom w:val="none" w:sz="0" w:space="0" w:color="auto"/>
        <w:right w:val="none" w:sz="0" w:space="0" w:color="auto"/>
      </w:divBdr>
    </w:div>
    <w:div w:id="473529722">
      <w:bodyDiv w:val="1"/>
      <w:marLeft w:val="0"/>
      <w:marRight w:val="0"/>
      <w:marTop w:val="0"/>
      <w:marBottom w:val="0"/>
      <w:divBdr>
        <w:top w:val="none" w:sz="0" w:space="0" w:color="auto"/>
        <w:left w:val="none" w:sz="0" w:space="0" w:color="auto"/>
        <w:bottom w:val="none" w:sz="0" w:space="0" w:color="auto"/>
        <w:right w:val="none" w:sz="0" w:space="0" w:color="auto"/>
      </w:divBdr>
    </w:div>
    <w:div w:id="473565698">
      <w:bodyDiv w:val="1"/>
      <w:marLeft w:val="0"/>
      <w:marRight w:val="0"/>
      <w:marTop w:val="0"/>
      <w:marBottom w:val="0"/>
      <w:divBdr>
        <w:top w:val="none" w:sz="0" w:space="0" w:color="auto"/>
        <w:left w:val="none" w:sz="0" w:space="0" w:color="auto"/>
        <w:bottom w:val="none" w:sz="0" w:space="0" w:color="auto"/>
        <w:right w:val="none" w:sz="0" w:space="0" w:color="auto"/>
      </w:divBdr>
    </w:div>
    <w:div w:id="473569415">
      <w:bodyDiv w:val="1"/>
      <w:marLeft w:val="0"/>
      <w:marRight w:val="0"/>
      <w:marTop w:val="0"/>
      <w:marBottom w:val="0"/>
      <w:divBdr>
        <w:top w:val="none" w:sz="0" w:space="0" w:color="auto"/>
        <w:left w:val="none" w:sz="0" w:space="0" w:color="auto"/>
        <w:bottom w:val="none" w:sz="0" w:space="0" w:color="auto"/>
        <w:right w:val="none" w:sz="0" w:space="0" w:color="auto"/>
      </w:divBdr>
    </w:div>
    <w:div w:id="473720541">
      <w:bodyDiv w:val="1"/>
      <w:marLeft w:val="0"/>
      <w:marRight w:val="0"/>
      <w:marTop w:val="0"/>
      <w:marBottom w:val="0"/>
      <w:divBdr>
        <w:top w:val="none" w:sz="0" w:space="0" w:color="auto"/>
        <w:left w:val="none" w:sz="0" w:space="0" w:color="auto"/>
        <w:bottom w:val="none" w:sz="0" w:space="0" w:color="auto"/>
        <w:right w:val="none" w:sz="0" w:space="0" w:color="auto"/>
      </w:divBdr>
    </w:div>
    <w:div w:id="473956453">
      <w:bodyDiv w:val="1"/>
      <w:marLeft w:val="0"/>
      <w:marRight w:val="0"/>
      <w:marTop w:val="0"/>
      <w:marBottom w:val="0"/>
      <w:divBdr>
        <w:top w:val="none" w:sz="0" w:space="0" w:color="auto"/>
        <w:left w:val="none" w:sz="0" w:space="0" w:color="auto"/>
        <w:bottom w:val="none" w:sz="0" w:space="0" w:color="auto"/>
        <w:right w:val="none" w:sz="0" w:space="0" w:color="auto"/>
      </w:divBdr>
    </w:div>
    <w:div w:id="474178474">
      <w:bodyDiv w:val="1"/>
      <w:marLeft w:val="0"/>
      <w:marRight w:val="0"/>
      <w:marTop w:val="0"/>
      <w:marBottom w:val="0"/>
      <w:divBdr>
        <w:top w:val="none" w:sz="0" w:space="0" w:color="auto"/>
        <w:left w:val="none" w:sz="0" w:space="0" w:color="auto"/>
        <w:bottom w:val="none" w:sz="0" w:space="0" w:color="auto"/>
        <w:right w:val="none" w:sz="0" w:space="0" w:color="auto"/>
      </w:divBdr>
    </w:div>
    <w:div w:id="474182353">
      <w:bodyDiv w:val="1"/>
      <w:marLeft w:val="0"/>
      <w:marRight w:val="0"/>
      <w:marTop w:val="0"/>
      <w:marBottom w:val="0"/>
      <w:divBdr>
        <w:top w:val="none" w:sz="0" w:space="0" w:color="auto"/>
        <w:left w:val="none" w:sz="0" w:space="0" w:color="auto"/>
        <w:bottom w:val="none" w:sz="0" w:space="0" w:color="auto"/>
        <w:right w:val="none" w:sz="0" w:space="0" w:color="auto"/>
      </w:divBdr>
    </w:div>
    <w:div w:id="474297502">
      <w:bodyDiv w:val="1"/>
      <w:marLeft w:val="0"/>
      <w:marRight w:val="0"/>
      <w:marTop w:val="0"/>
      <w:marBottom w:val="0"/>
      <w:divBdr>
        <w:top w:val="none" w:sz="0" w:space="0" w:color="auto"/>
        <w:left w:val="none" w:sz="0" w:space="0" w:color="auto"/>
        <w:bottom w:val="none" w:sz="0" w:space="0" w:color="auto"/>
        <w:right w:val="none" w:sz="0" w:space="0" w:color="auto"/>
      </w:divBdr>
    </w:div>
    <w:div w:id="474298500">
      <w:bodyDiv w:val="1"/>
      <w:marLeft w:val="0"/>
      <w:marRight w:val="0"/>
      <w:marTop w:val="0"/>
      <w:marBottom w:val="0"/>
      <w:divBdr>
        <w:top w:val="none" w:sz="0" w:space="0" w:color="auto"/>
        <w:left w:val="none" w:sz="0" w:space="0" w:color="auto"/>
        <w:bottom w:val="none" w:sz="0" w:space="0" w:color="auto"/>
        <w:right w:val="none" w:sz="0" w:space="0" w:color="auto"/>
      </w:divBdr>
    </w:div>
    <w:div w:id="474371400">
      <w:bodyDiv w:val="1"/>
      <w:marLeft w:val="0"/>
      <w:marRight w:val="0"/>
      <w:marTop w:val="0"/>
      <w:marBottom w:val="0"/>
      <w:divBdr>
        <w:top w:val="none" w:sz="0" w:space="0" w:color="auto"/>
        <w:left w:val="none" w:sz="0" w:space="0" w:color="auto"/>
        <w:bottom w:val="none" w:sz="0" w:space="0" w:color="auto"/>
        <w:right w:val="none" w:sz="0" w:space="0" w:color="auto"/>
      </w:divBdr>
    </w:div>
    <w:div w:id="474376559">
      <w:bodyDiv w:val="1"/>
      <w:marLeft w:val="0"/>
      <w:marRight w:val="0"/>
      <w:marTop w:val="0"/>
      <w:marBottom w:val="0"/>
      <w:divBdr>
        <w:top w:val="none" w:sz="0" w:space="0" w:color="auto"/>
        <w:left w:val="none" w:sz="0" w:space="0" w:color="auto"/>
        <w:bottom w:val="none" w:sz="0" w:space="0" w:color="auto"/>
        <w:right w:val="none" w:sz="0" w:space="0" w:color="auto"/>
      </w:divBdr>
    </w:div>
    <w:div w:id="474564556">
      <w:bodyDiv w:val="1"/>
      <w:marLeft w:val="0"/>
      <w:marRight w:val="0"/>
      <w:marTop w:val="0"/>
      <w:marBottom w:val="0"/>
      <w:divBdr>
        <w:top w:val="none" w:sz="0" w:space="0" w:color="auto"/>
        <w:left w:val="none" w:sz="0" w:space="0" w:color="auto"/>
        <w:bottom w:val="none" w:sz="0" w:space="0" w:color="auto"/>
        <w:right w:val="none" w:sz="0" w:space="0" w:color="auto"/>
      </w:divBdr>
    </w:div>
    <w:div w:id="474957092">
      <w:bodyDiv w:val="1"/>
      <w:marLeft w:val="0"/>
      <w:marRight w:val="0"/>
      <w:marTop w:val="0"/>
      <w:marBottom w:val="0"/>
      <w:divBdr>
        <w:top w:val="none" w:sz="0" w:space="0" w:color="auto"/>
        <w:left w:val="none" w:sz="0" w:space="0" w:color="auto"/>
        <w:bottom w:val="none" w:sz="0" w:space="0" w:color="auto"/>
        <w:right w:val="none" w:sz="0" w:space="0" w:color="auto"/>
      </w:divBdr>
    </w:div>
    <w:div w:id="475071980">
      <w:bodyDiv w:val="1"/>
      <w:marLeft w:val="0"/>
      <w:marRight w:val="0"/>
      <w:marTop w:val="0"/>
      <w:marBottom w:val="0"/>
      <w:divBdr>
        <w:top w:val="none" w:sz="0" w:space="0" w:color="auto"/>
        <w:left w:val="none" w:sz="0" w:space="0" w:color="auto"/>
        <w:bottom w:val="none" w:sz="0" w:space="0" w:color="auto"/>
        <w:right w:val="none" w:sz="0" w:space="0" w:color="auto"/>
      </w:divBdr>
    </w:div>
    <w:div w:id="475072040">
      <w:bodyDiv w:val="1"/>
      <w:marLeft w:val="0"/>
      <w:marRight w:val="0"/>
      <w:marTop w:val="0"/>
      <w:marBottom w:val="0"/>
      <w:divBdr>
        <w:top w:val="none" w:sz="0" w:space="0" w:color="auto"/>
        <w:left w:val="none" w:sz="0" w:space="0" w:color="auto"/>
        <w:bottom w:val="none" w:sz="0" w:space="0" w:color="auto"/>
        <w:right w:val="none" w:sz="0" w:space="0" w:color="auto"/>
      </w:divBdr>
    </w:div>
    <w:div w:id="475223389">
      <w:bodyDiv w:val="1"/>
      <w:marLeft w:val="0"/>
      <w:marRight w:val="0"/>
      <w:marTop w:val="0"/>
      <w:marBottom w:val="0"/>
      <w:divBdr>
        <w:top w:val="none" w:sz="0" w:space="0" w:color="auto"/>
        <w:left w:val="none" w:sz="0" w:space="0" w:color="auto"/>
        <w:bottom w:val="none" w:sz="0" w:space="0" w:color="auto"/>
        <w:right w:val="none" w:sz="0" w:space="0" w:color="auto"/>
      </w:divBdr>
    </w:div>
    <w:div w:id="475344056">
      <w:bodyDiv w:val="1"/>
      <w:marLeft w:val="0"/>
      <w:marRight w:val="0"/>
      <w:marTop w:val="0"/>
      <w:marBottom w:val="0"/>
      <w:divBdr>
        <w:top w:val="none" w:sz="0" w:space="0" w:color="auto"/>
        <w:left w:val="none" w:sz="0" w:space="0" w:color="auto"/>
        <w:bottom w:val="none" w:sz="0" w:space="0" w:color="auto"/>
        <w:right w:val="none" w:sz="0" w:space="0" w:color="auto"/>
      </w:divBdr>
    </w:div>
    <w:div w:id="475413954">
      <w:bodyDiv w:val="1"/>
      <w:marLeft w:val="0"/>
      <w:marRight w:val="0"/>
      <w:marTop w:val="0"/>
      <w:marBottom w:val="0"/>
      <w:divBdr>
        <w:top w:val="none" w:sz="0" w:space="0" w:color="auto"/>
        <w:left w:val="none" w:sz="0" w:space="0" w:color="auto"/>
        <w:bottom w:val="none" w:sz="0" w:space="0" w:color="auto"/>
        <w:right w:val="none" w:sz="0" w:space="0" w:color="auto"/>
      </w:divBdr>
    </w:div>
    <w:div w:id="475490543">
      <w:bodyDiv w:val="1"/>
      <w:marLeft w:val="0"/>
      <w:marRight w:val="0"/>
      <w:marTop w:val="0"/>
      <w:marBottom w:val="0"/>
      <w:divBdr>
        <w:top w:val="none" w:sz="0" w:space="0" w:color="auto"/>
        <w:left w:val="none" w:sz="0" w:space="0" w:color="auto"/>
        <w:bottom w:val="none" w:sz="0" w:space="0" w:color="auto"/>
        <w:right w:val="none" w:sz="0" w:space="0" w:color="auto"/>
      </w:divBdr>
    </w:div>
    <w:div w:id="475611435">
      <w:bodyDiv w:val="1"/>
      <w:marLeft w:val="0"/>
      <w:marRight w:val="0"/>
      <w:marTop w:val="0"/>
      <w:marBottom w:val="0"/>
      <w:divBdr>
        <w:top w:val="none" w:sz="0" w:space="0" w:color="auto"/>
        <w:left w:val="none" w:sz="0" w:space="0" w:color="auto"/>
        <w:bottom w:val="none" w:sz="0" w:space="0" w:color="auto"/>
        <w:right w:val="none" w:sz="0" w:space="0" w:color="auto"/>
      </w:divBdr>
    </w:div>
    <w:div w:id="475685569">
      <w:bodyDiv w:val="1"/>
      <w:marLeft w:val="0"/>
      <w:marRight w:val="0"/>
      <w:marTop w:val="0"/>
      <w:marBottom w:val="0"/>
      <w:divBdr>
        <w:top w:val="none" w:sz="0" w:space="0" w:color="auto"/>
        <w:left w:val="none" w:sz="0" w:space="0" w:color="auto"/>
        <w:bottom w:val="none" w:sz="0" w:space="0" w:color="auto"/>
        <w:right w:val="none" w:sz="0" w:space="0" w:color="auto"/>
      </w:divBdr>
    </w:div>
    <w:div w:id="475924455">
      <w:bodyDiv w:val="1"/>
      <w:marLeft w:val="0"/>
      <w:marRight w:val="0"/>
      <w:marTop w:val="0"/>
      <w:marBottom w:val="0"/>
      <w:divBdr>
        <w:top w:val="none" w:sz="0" w:space="0" w:color="auto"/>
        <w:left w:val="none" w:sz="0" w:space="0" w:color="auto"/>
        <w:bottom w:val="none" w:sz="0" w:space="0" w:color="auto"/>
        <w:right w:val="none" w:sz="0" w:space="0" w:color="auto"/>
      </w:divBdr>
    </w:div>
    <w:div w:id="475996241">
      <w:bodyDiv w:val="1"/>
      <w:marLeft w:val="0"/>
      <w:marRight w:val="0"/>
      <w:marTop w:val="0"/>
      <w:marBottom w:val="0"/>
      <w:divBdr>
        <w:top w:val="none" w:sz="0" w:space="0" w:color="auto"/>
        <w:left w:val="none" w:sz="0" w:space="0" w:color="auto"/>
        <w:bottom w:val="none" w:sz="0" w:space="0" w:color="auto"/>
        <w:right w:val="none" w:sz="0" w:space="0" w:color="auto"/>
      </w:divBdr>
    </w:div>
    <w:div w:id="476387312">
      <w:bodyDiv w:val="1"/>
      <w:marLeft w:val="0"/>
      <w:marRight w:val="0"/>
      <w:marTop w:val="0"/>
      <w:marBottom w:val="0"/>
      <w:divBdr>
        <w:top w:val="none" w:sz="0" w:space="0" w:color="auto"/>
        <w:left w:val="none" w:sz="0" w:space="0" w:color="auto"/>
        <w:bottom w:val="none" w:sz="0" w:space="0" w:color="auto"/>
        <w:right w:val="none" w:sz="0" w:space="0" w:color="auto"/>
      </w:divBdr>
    </w:div>
    <w:div w:id="476603829">
      <w:bodyDiv w:val="1"/>
      <w:marLeft w:val="0"/>
      <w:marRight w:val="0"/>
      <w:marTop w:val="0"/>
      <w:marBottom w:val="0"/>
      <w:divBdr>
        <w:top w:val="none" w:sz="0" w:space="0" w:color="auto"/>
        <w:left w:val="none" w:sz="0" w:space="0" w:color="auto"/>
        <w:bottom w:val="none" w:sz="0" w:space="0" w:color="auto"/>
        <w:right w:val="none" w:sz="0" w:space="0" w:color="auto"/>
      </w:divBdr>
    </w:div>
    <w:div w:id="476605452">
      <w:bodyDiv w:val="1"/>
      <w:marLeft w:val="0"/>
      <w:marRight w:val="0"/>
      <w:marTop w:val="0"/>
      <w:marBottom w:val="0"/>
      <w:divBdr>
        <w:top w:val="none" w:sz="0" w:space="0" w:color="auto"/>
        <w:left w:val="none" w:sz="0" w:space="0" w:color="auto"/>
        <w:bottom w:val="none" w:sz="0" w:space="0" w:color="auto"/>
        <w:right w:val="none" w:sz="0" w:space="0" w:color="auto"/>
      </w:divBdr>
    </w:div>
    <w:div w:id="476800473">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0021">
      <w:bodyDiv w:val="1"/>
      <w:marLeft w:val="0"/>
      <w:marRight w:val="0"/>
      <w:marTop w:val="0"/>
      <w:marBottom w:val="0"/>
      <w:divBdr>
        <w:top w:val="none" w:sz="0" w:space="0" w:color="auto"/>
        <w:left w:val="none" w:sz="0" w:space="0" w:color="auto"/>
        <w:bottom w:val="none" w:sz="0" w:space="0" w:color="auto"/>
        <w:right w:val="none" w:sz="0" w:space="0" w:color="auto"/>
      </w:divBdr>
    </w:div>
    <w:div w:id="476840530">
      <w:bodyDiv w:val="1"/>
      <w:marLeft w:val="0"/>
      <w:marRight w:val="0"/>
      <w:marTop w:val="0"/>
      <w:marBottom w:val="0"/>
      <w:divBdr>
        <w:top w:val="none" w:sz="0" w:space="0" w:color="auto"/>
        <w:left w:val="none" w:sz="0" w:space="0" w:color="auto"/>
        <w:bottom w:val="none" w:sz="0" w:space="0" w:color="auto"/>
        <w:right w:val="none" w:sz="0" w:space="0" w:color="auto"/>
      </w:divBdr>
    </w:div>
    <w:div w:id="476840871">
      <w:bodyDiv w:val="1"/>
      <w:marLeft w:val="0"/>
      <w:marRight w:val="0"/>
      <w:marTop w:val="0"/>
      <w:marBottom w:val="0"/>
      <w:divBdr>
        <w:top w:val="none" w:sz="0" w:space="0" w:color="auto"/>
        <w:left w:val="none" w:sz="0" w:space="0" w:color="auto"/>
        <w:bottom w:val="none" w:sz="0" w:space="0" w:color="auto"/>
        <w:right w:val="none" w:sz="0" w:space="0" w:color="auto"/>
      </w:divBdr>
    </w:div>
    <w:div w:id="476924607">
      <w:bodyDiv w:val="1"/>
      <w:marLeft w:val="0"/>
      <w:marRight w:val="0"/>
      <w:marTop w:val="0"/>
      <w:marBottom w:val="0"/>
      <w:divBdr>
        <w:top w:val="none" w:sz="0" w:space="0" w:color="auto"/>
        <w:left w:val="none" w:sz="0" w:space="0" w:color="auto"/>
        <w:bottom w:val="none" w:sz="0" w:space="0" w:color="auto"/>
        <w:right w:val="none" w:sz="0" w:space="0" w:color="auto"/>
      </w:divBdr>
    </w:div>
    <w:div w:id="476995943">
      <w:bodyDiv w:val="1"/>
      <w:marLeft w:val="0"/>
      <w:marRight w:val="0"/>
      <w:marTop w:val="0"/>
      <w:marBottom w:val="0"/>
      <w:divBdr>
        <w:top w:val="none" w:sz="0" w:space="0" w:color="auto"/>
        <w:left w:val="none" w:sz="0" w:space="0" w:color="auto"/>
        <w:bottom w:val="none" w:sz="0" w:space="0" w:color="auto"/>
        <w:right w:val="none" w:sz="0" w:space="0" w:color="auto"/>
      </w:divBdr>
    </w:div>
    <w:div w:id="477115526">
      <w:bodyDiv w:val="1"/>
      <w:marLeft w:val="0"/>
      <w:marRight w:val="0"/>
      <w:marTop w:val="0"/>
      <w:marBottom w:val="0"/>
      <w:divBdr>
        <w:top w:val="none" w:sz="0" w:space="0" w:color="auto"/>
        <w:left w:val="none" w:sz="0" w:space="0" w:color="auto"/>
        <w:bottom w:val="none" w:sz="0" w:space="0" w:color="auto"/>
        <w:right w:val="none" w:sz="0" w:space="0" w:color="auto"/>
      </w:divBdr>
    </w:div>
    <w:div w:id="477187200">
      <w:bodyDiv w:val="1"/>
      <w:marLeft w:val="0"/>
      <w:marRight w:val="0"/>
      <w:marTop w:val="0"/>
      <w:marBottom w:val="0"/>
      <w:divBdr>
        <w:top w:val="none" w:sz="0" w:space="0" w:color="auto"/>
        <w:left w:val="none" w:sz="0" w:space="0" w:color="auto"/>
        <w:bottom w:val="none" w:sz="0" w:space="0" w:color="auto"/>
        <w:right w:val="none" w:sz="0" w:space="0" w:color="auto"/>
      </w:divBdr>
    </w:div>
    <w:div w:id="477264181">
      <w:bodyDiv w:val="1"/>
      <w:marLeft w:val="0"/>
      <w:marRight w:val="0"/>
      <w:marTop w:val="0"/>
      <w:marBottom w:val="0"/>
      <w:divBdr>
        <w:top w:val="none" w:sz="0" w:space="0" w:color="auto"/>
        <w:left w:val="none" w:sz="0" w:space="0" w:color="auto"/>
        <w:bottom w:val="none" w:sz="0" w:space="0" w:color="auto"/>
        <w:right w:val="none" w:sz="0" w:space="0" w:color="auto"/>
      </w:divBdr>
    </w:div>
    <w:div w:id="477265394">
      <w:bodyDiv w:val="1"/>
      <w:marLeft w:val="0"/>
      <w:marRight w:val="0"/>
      <w:marTop w:val="0"/>
      <w:marBottom w:val="0"/>
      <w:divBdr>
        <w:top w:val="none" w:sz="0" w:space="0" w:color="auto"/>
        <w:left w:val="none" w:sz="0" w:space="0" w:color="auto"/>
        <w:bottom w:val="none" w:sz="0" w:space="0" w:color="auto"/>
        <w:right w:val="none" w:sz="0" w:space="0" w:color="auto"/>
      </w:divBdr>
    </w:div>
    <w:div w:id="477303423">
      <w:bodyDiv w:val="1"/>
      <w:marLeft w:val="0"/>
      <w:marRight w:val="0"/>
      <w:marTop w:val="0"/>
      <w:marBottom w:val="0"/>
      <w:divBdr>
        <w:top w:val="none" w:sz="0" w:space="0" w:color="auto"/>
        <w:left w:val="none" w:sz="0" w:space="0" w:color="auto"/>
        <w:bottom w:val="none" w:sz="0" w:space="0" w:color="auto"/>
        <w:right w:val="none" w:sz="0" w:space="0" w:color="auto"/>
      </w:divBdr>
    </w:div>
    <w:div w:id="477574221">
      <w:bodyDiv w:val="1"/>
      <w:marLeft w:val="0"/>
      <w:marRight w:val="0"/>
      <w:marTop w:val="0"/>
      <w:marBottom w:val="0"/>
      <w:divBdr>
        <w:top w:val="none" w:sz="0" w:space="0" w:color="auto"/>
        <w:left w:val="none" w:sz="0" w:space="0" w:color="auto"/>
        <w:bottom w:val="none" w:sz="0" w:space="0" w:color="auto"/>
        <w:right w:val="none" w:sz="0" w:space="0" w:color="auto"/>
      </w:divBdr>
    </w:div>
    <w:div w:id="477575596">
      <w:bodyDiv w:val="1"/>
      <w:marLeft w:val="0"/>
      <w:marRight w:val="0"/>
      <w:marTop w:val="0"/>
      <w:marBottom w:val="0"/>
      <w:divBdr>
        <w:top w:val="none" w:sz="0" w:space="0" w:color="auto"/>
        <w:left w:val="none" w:sz="0" w:space="0" w:color="auto"/>
        <w:bottom w:val="none" w:sz="0" w:space="0" w:color="auto"/>
        <w:right w:val="none" w:sz="0" w:space="0" w:color="auto"/>
      </w:divBdr>
    </w:div>
    <w:div w:id="477646261">
      <w:bodyDiv w:val="1"/>
      <w:marLeft w:val="0"/>
      <w:marRight w:val="0"/>
      <w:marTop w:val="0"/>
      <w:marBottom w:val="0"/>
      <w:divBdr>
        <w:top w:val="none" w:sz="0" w:space="0" w:color="auto"/>
        <w:left w:val="none" w:sz="0" w:space="0" w:color="auto"/>
        <w:bottom w:val="none" w:sz="0" w:space="0" w:color="auto"/>
        <w:right w:val="none" w:sz="0" w:space="0" w:color="auto"/>
      </w:divBdr>
    </w:div>
    <w:div w:id="477655165">
      <w:bodyDiv w:val="1"/>
      <w:marLeft w:val="0"/>
      <w:marRight w:val="0"/>
      <w:marTop w:val="0"/>
      <w:marBottom w:val="0"/>
      <w:divBdr>
        <w:top w:val="none" w:sz="0" w:space="0" w:color="auto"/>
        <w:left w:val="none" w:sz="0" w:space="0" w:color="auto"/>
        <w:bottom w:val="none" w:sz="0" w:space="0" w:color="auto"/>
        <w:right w:val="none" w:sz="0" w:space="0" w:color="auto"/>
      </w:divBdr>
    </w:div>
    <w:div w:id="477768515">
      <w:bodyDiv w:val="1"/>
      <w:marLeft w:val="0"/>
      <w:marRight w:val="0"/>
      <w:marTop w:val="0"/>
      <w:marBottom w:val="0"/>
      <w:divBdr>
        <w:top w:val="none" w:sz="0" w:space="0" w:color="auto"/>
        <w:left w:val="none" w:sz="0" w:space="0" w:color="auto"/>
        <w:bottom w:val="none" w:sz="0" w:space="0" w:color="auto"/>
        <w:right w:val="none" w:sz="0" w:space="0" w:color="auto"/>
      </w:divBdr>
    </w:div>
    <w:div w:id="477841713">
      <w:bodyDiv w:val="1"/>
      <w:marLeft w:val="0"/>
      <w:marRight w:val="0"/>
      <w:marTop w:val="0"/>
      <w:marBottom w:val="0"/>
      <w:divBdr>
        <w:top w:val="none" w:sz="0" w:space="0" w:color="auto"/>
        <w:left w:val="none" w:sz="0" w:space="0" w:color="auto"/>
        <w:bottom w:val="none" w:sz="0" w:space="0" w:color="auto"/>
        <w:right w:val="none" w:sz="0" w:space="0" w:color="auto"/>
      </w:divBdr>
    </w:div>
    <w:div w:id="477842050">
      <w:bodyDiv w:val="1"/>
      <w:marLeft w:val="0"/>
      <w:marRight w:val="0"/>
      <w:marTop w:val="0"/>
      <w:marBottom w:val="0"/>
      <w:divBdr>
        <w:top w:val="none" w:sz="0" w:space="0" w:color="auto"/>
        <w:left w:val="none" w:sz="0" w:space="0" w:color="auto"/>
        <w:bottom w:val="none" w:sz="0" w:space="0" w:color="auto"/>
        <w:right w:val="none" w:sz="0" w:space="0" w:color="auto"/>
      </w:divBdr>
    </w:div>
    <w:div w:id="478151431">
      <w:bodyDiv w:val="1"/>
      <w:marLeft w:val="0"/>
      <w:marRight w:val="0"/>
      <w:marTop w:val="0"/>
      <w:marBottom w:val="0"/>
      <w:divBdr>
        <w:top w:val="none" w:sz="0" w:space="0" w:color="auto"/>
        <w:left w:val="none" w:sz="0" w:space="0" w:color="auto"/>
        <w:bottom w:val="none" w:sz="0" w:space="0" w:color="auto"/>
        <w:right w:val="none" w:sz="0" w:space="0" w:color="auto"/>
      </w:divBdr>
    </w:div>
    <w:div w:id="478226735">
      <w:bodyDiv w:val="1"/>
      <w:marLeft w:val="0"/>
      <w:marRight w:val="0"/>
      <w:marTop w:val="0"/>
      <w:marBottom w:val="0"/>
      <w:divBdr>
        <w:top w:val="none" w:sz="0" w:space="0" w:color="auto"/>
        <w:left w:val="none" w:sz="0" w:space="0" w:color="auto"/>
        <w:bottom w:val="none" w:sz="0" w:space="0" w:color="auto"/>
        <w:right w:val="none" w:sz="0" w:space="0" w:color="auto"/>
      </w:divBdr>
    </w:div>
    <w:div w:id="478351995">
      <w:bodyDiv w:val="1"/>
      <w:marLeft w:val="0"/>
      <w:marRight w:val="0"/>
      <w:marTop w:val="0"/>
      <w:marBottom w:val="0"/>
      <w:divBdr>
        <w:top w:val="none" w:sz="0" w:space="0" w:color="auto"/>
        <w:left w:val="none" w:sz="0" w:space="0" w:color="auto"/>
        <w:bottom w:val="none" w:sz="0" w:space="0" w:color="auto"/>
        <w:right w:val="none" w:sz="0" w:space="0" w:color="auto"/>
      </w:divBdr>
    </w:div>
    <w:div w:id="478379803">
      <w:bodyDiv w:val="1"/>
      <w:marLeft w:val="0"/>
      <w:marRight w:val="0"/>
      <w:marTop w:val="0"/>
      <w:marBottom w:val="0"/>
      <w:divBdr>
        <w:top w:val="none" w:sz="0" w:space="0" w:color="auto"/>
        <w:left w:val="none" w:sz="0" w:space="0" w:color="auto"/>
        <w:bottom w:val="none" w:sz="0" w:space="0" w:color="auto"/>
        <w:right w:val="none" w:sz="0" w:space="0" w:color="auto"/>
      </w:divBdr>
    </w:div>
    <w:div w:id="478425400">
      <w:bodyDiv w:val="1"/>
      <w:marLeft w:val="0"/>
      <w:marRight w:val="0"/>
      <w:marTop w:val="0"/>
      <w:marBottom w:val="0"/>
      <w:divBdr>
        <w:top w:val="none" w:sz="0" w:space="0" w:color="auto"/>
        <w:left w:val="none" w:sz="0" w:space="0" w:color="auto"/>
        <w:bottom w:val="none" w:sz="0" w:space="0" w:color="auto"/>
        <w:right w:val="none" w:sz="0" w:space="0" w:color="auto"/>
      </w:divBdr>
    </w:div>
    <w:div w:id="478544764">
      <w:bodyDiv w:val="1"/>
      <w:marLeft w:val="0"/>
      <w:marRight w:val="0"/>
      <w:marTop w:val="0"/>
      <w:marBottom w:val="0"/>
      <w:divBdr>
        <w:top w:val="none" w:sz="0" w:space="0" w:color="auto"/>
        <w:left w:val="none" w:sz="0" w:space="0" w:color="auto"/>
        <w:bottom w:val="none" w:sz="0" w:space="0" w:color="auto"/>
        <w:right w:val="none" w:sz="0" w:space="0" w:color="auto"/>
      </w:divBdr>
    </w:div>
    <w:div w:id="478618133">
      <w:bodyDiv w:val="1"/>
      <w:marLeft w:val="0"/>
      <w:marRight w:val="0"/>
      <w:marTop w:val="0"/>
      <w:marBottom w:val="0"/>
      <w:divBdr>
        <w:top w:val="none" w:sz="0" w:space="0" w:color="auto"/>
        <w:left w:val="none" w:sz="0" w:space="0" w:color="auto"/>
        <w:bottom w:val="none" w:sz="0" w:space="0" w:color="auto"/>
        <w:right w:val="none" w:sz="0" w:space="0" w:color="auto"/>
      </w:divBdr>
    </w:div>
    <w:div w:id="478771011">
      <w:bodyDiv w:val="1"/>
      <w:marLeft w:val="0"/>
      <w:marRight w:val="0"/>
      <w:marTop w:val="0"/>
      <w:marBottom w:val="0"/>
      <w:divBdr>
        <w:top w:val="none" w:sz="0" w:space="0" w:color="auto"/>
        <w:left w:val="none" w:sz="0" w:space="0" w:color="auto"/>
        <w:bottom w:val="none" w:sz="0" w:space="0" w:color="auto"/>
        <w:right w:val="none" w:sz="0" w:space="0" w:color="auto"/>
      </w:divBdr>
    </w:div>
    <w:div w:id="478771964">
      <w:bodyDiv w:val="1"/>
      <w:marLeft w:val="0"/>
      <w:marRight w:val="0"/>
      <w:marTop w:val="0"/>
      <w:marBottom w:val="0"/>
      <w:divBdr>
        <w:top w:val="none" w:sz="0" w:space="0" w:color="auto"/>
        <w:left w:val="none" w:sz="0" w:space="0" w:color="auto"/>
        <w:bottom w:val="none" w:sz="0" w:space="0" w:color="auto"/>
        <w:right w:val="none" w:sz="0" w:space="0" w:color="auto"/>
      </w:divBdr>
    </w:div>
    <w:div w:id="478810728">
      <w:bodyDiv w:val="1"/>
      <w:marLeft w:val="0"/>
      <w:marRight w:val="0"/>
      <w:marTop w:val="0"/>
      <w:marBottom w:val="0"/>
      <w:divBdr>
        <w:top w:val="none" w:sz="0" w:space="0" w:color="auto"/>
        <w:left w:val="none" w:sz="0" w:space="0" w:color="auto"/>
        <w:bottom w:val="none" w:sz="0" w:space="0" w:color="auto"/>
        <w:right w:val="none" w:sz="0" w:space="0" w:color="auto"/>
      </w:divBdr>
    </w:div>
    <w:div w:id="478957354">
      <w:bodyDiv w:val="1"/>
      <w:marLeft w:val="0"/>
      <w:marRight w:val="0"/>
      <w:marTop w:val="0"/>
      <w:marBottom w:val="0"/>
      <w:divBdr>
        <w:top w:val="none" w:sz="0" w:space="0" w:color="auto"/>
        <w:left w:val="none" w:sz="0" w:space="0" w:color="auto"/>
        <w:bottom w:val="none" w:sz="0" w:space="0" w:color="auto"/>
        <w:right w:val="none" w:sz="0" w:space="0" w:color="auto"/>
      </w:divBdr>
    </w:div>
    <w:div w:id="479031571">
      <w:bodyDiv w:val="1"/>
      <w:marLeft w:val="0"/>
      <w:marRight w:val="0"/>
      <w:marTop w:val="0"/>
      <w:marBottom w:val="0"/>
      <w:divBdr>
        <w:top w:val="none" w:sz="0" w:space="0" w:color="auto"/>
        <w:left w:val="none" w:sz="0" w:space="0" w:color="auto"/>
        <w:bottom w:val="none" w:sz="0" w:space="0" w:color="auto"/>
        <w:right w:val="none" w:sz="0" w:space="0" w:color="auto"/>
      </w:divBdr>
    </w:div>
    <w:div w:id="479201019">
      <w:bodyDiv w:val="1"/>
      <w:marLeft w:val="0"/>
      <w:marRight w:val="0"/>
      <w:marTop w:val="0"/>
      <w:marBottom w:val="0"/>
      <w:divBdr>
        <w:top w:val="none" w:sz="0" w:space="0" w:color="auto"/>
        <w:left w:val="none" w:sz="0" w:space="0" w:color="auto"/>
        <w:bottom w:val="none" w:sz="0" w:space="0" w:color="auto"/>
        <w:right w:val="none" w:sz="0" w:space="0" w:color="auto"/>
      </w:divBdr>
    </w:div>
    <w:div w:id="479226197">
      <w:bodyDiv w:val="1"/>
      <w:marLeft w:val="0"/>
      <w:marRight w:val="0"/>
      <w:marTop w:val="0"/>
      <w:marBottom w:val="0"/>
      <w:divBdr>
        <w:top w:val="none" w:sz="0" w:space="0" w:color="auto"/>
        <w:left w:val="none" w:sz="0" w:space="0" w:color="auto"/>
        <w:bottom w:val="none" w:sz="0" w:space="0" w:color="auto"/>
        <w:right w:val="none" w:sz="0" w:space="0" w:color="auto"/>
      </w:divBdr>
    </w:div>
    <w:div w:id="479614347">
      <w:bodyDiv w:val="1"/>
      <w:marLeft w:val="0"/>
      <w:marRight w:val="0"/>
      <w:marTop w:val="0"/>
      <w:marBottom w:val="0"/>
      <w:divBdr>
        <w:top w:val="none" w:sz="0" w:space="0" w:color="auto"/>
        <w:left w:val="none" w:sz="0" w:space="0" w:color="auto"/>
        <w:bottom w:val="none" w:sz="0" w:space="0" w:color="auto"/>
        <w:right w:val="none" w:sz="0" w:space="0" w:color="auto"/>
      </w:divBdr>
    </w:div>
    <w:div w:id="479619520">
      <w:bodyDiv w:val="1"/>
      <w:marLeft w:val="0"/>
      <w:marRight w:val="0"/>
      <w:marTop w:val="0"/>
      <w:marBottom w:val="0"/>
      <w:divBdr>
        <w:top w:val="none" w:sz="0" w:space="0" w:color="auto"/>
        <w:left w:val="none" w:sz="0" w:space="0" w:color="auto"/>
        <w:bottom w:val="none" w:sz="0" w:space="0" w:color="auto"/>
        <w:right w:val="none" w:sz="0" w:space="0" w:color="auto"/>
      </w:divBdr>
    </w:div>
    <w:div w:id="479883805">
      <w:bodyDiv w:val="1"/>
      <w:marLeft w:val="0"/>
      <w:marRight w:val="0"/>
      <w:marTop w:val="0"/>
      <w:marBottom w:val="0"/>
      <w:divBdr>
        <w:top w:val="none" w:sz="0" w:space="0" w:color="auto"/>
        <w:left w:val="none" w:sz="0" w:space="0" w:color="auto"/>
        <w:bottom w:val="none" w:sz="0" w:space="0" w:color="auto"/>
        <w:right w:val="none" w:sz="0" w:space="0" w:color="auto"/>
      </w:divBdr>
    </w:div>
    <w:div w:id="479923053">
      <w:bodyDiv w:val="1"/>
      <w:marLeft w:val="0"/>
      <w:marRight w:val="0"/>
      <w:marTop w:val="0"/>
      <w:marBottom w:val="0"/>
      <w:divBdr>
        <w:top w:val="none" w:sz="0" w:space="0" w:color="auto"/>
        <w:left w:val="none" w:sz="0" w:space="0" w:color="auto"/>
        <w:bottom w:val="none" w:sz="0" w:space="0" w:color="auto"/>
        <w:right w:val="none" w:sz="0" w:space="0" w:color="auto"/>
      </w:divBdr>
    </w:div>
    <w:div w:id="479931961">
      <w:bodyDiv w:val="1"/>
      <w:marLeft w:val="0"/>
      <w:marRight w:val="0"/>
      <w:marTop w:val="0"/>
      <w:marBottom w:val="0"/>
      <w:divBdr>
        <w:top w:val="none" w:sz="0" w:space="0" w:color="auto"/>
        <w:left w:val="none" w:sz="0" w:space="0" w:color="auto"/>
        <w:bottom w:val="none" w:sz="0" w:space="0" w:color="auto"/>
        <w:right w:val="none" w:sz="0" w:space="0" w:color="auto"/>
      </w:divBdr>
    </w:div>
    <w:div w:id="480000211">
      <w:bodyDiv w:val="1"/>
      <w:marLeft w:val="0"/>
      <w:marRight w:val="0"/>
      <w:marTop w:val="0"/>
      <w:marBottom w:val="0"/>
      <w:divBdr>
        <w:top w:val="none" w:sz="0" w:space="0" w:color="auto"/>
        <w:left w:val="none" w:sz="0" w:space="0" w:color="auto"/>
        <w:bottom w:val="none" w:sz="0" w:space="0" w:color="auto"/>
        <w:right w:val="none" w:sz="0" w:space="0" w:color="auto"/>
      </w:divBdr>
    </w:div>
    <w:div w:id="480124429">
      <w:bodyDiv w:val="1"/>
      <w:marLeft w:val="0"/>
      <w:marRight w:val="0"/>
      <w:marTop w:val="0"/>
      <w:marBottom w:val="0"/>
      <w:divBdr>
        <w:top w:val="none" w:sz="0" w:space="0" w:color="auto"/>
        <w:left w:val="none" w:sz="0" w:space="0" w:color="auto"/>
        <w:bottom w:val="none" w:sz="0" w:space="0" w:color="auto"/>
        <w:right w:val="none" w:sz="0" w:space="0" w:color="auto"/>
      </w:divBdr>
    </w:div>
    <w:div w:id="480195580">
      <w:bodyDiv w:val="1"/>
      <w:marLeft w:val="0"/>
      <w:marRight w:val="0"/>
      <w:marTop w:val="0"/>
      <w:marBottom w:val="0"/>
      <w:divBdr>
        <w:top w:val="none" w:sz="0" w:space="0" w:color="auto"/>
        <w:left w:val="none" w:sz="0" w:space="0" w:color="auto"/>
        <w:bottom w:val="none" w:sz="0" w:space="0" w:color="auto"/>
        <w:right w:val="none" w:sz="0" w:space="0" w:color="auto"/>
      </w:divBdr>
    </w:div>
    <w:div w:id="480196616">
      <w:bodyDiv w:val="1"/>
      <w:marLeft w:val="0"/>
      <w:marRight w:val="0"/>
      <w:marTop w:val="0"/>
      <w:marBottom w:val="0"/>
      <w:divBdr>
        <w:top w:val="none" w:sz="0" w:space="0" w:color="auto"/>
        <w:left w:val="none" w:sz="0" w:space="0" w:color="auto"/>
        <w:bottom w:val="none" w:sz="0" w:space="0" w:color="auto"/>
        <w:right w:val="none" w:sz="0" w:space="0" w:color="auto"/>
      </w:divBdr>
    </w:div>
    <w:div w:id="480273770">
      <w:bodyDiv w:val="1"/>
      <w:marLeft w:val="0"/>
      <w:marRight w:val="0"/>
      <w:marTop w:val="0"/>
      <w:marBottom w:val="0"/>
      <w:divBdr>
        <w:top w:val="none" w:sz="0" w:space="0" w:color="auto"/>
        <w:left w:val="none" w:sz="0" w:space="0" w:color="auto"/>
        <w:bottom w:val="none" w:sz="0" w:space="0" w:color="auto"/>
        <w:right w:val="none" w:sz="0" w:space="0" w:color="auto"/>
      </w:divBdr>
    </w:div>
    <w:div w:id="480772171">
      <w:bodyDiv w:val="1"/>
      <w:marLeft w:val="0"/>
      <w:marRight w:val="0"/>
      <w:marTop w:val="0"/>
      <w:marBottom w:val="0"/>
      <w:divBdr>
        <w:top w:val="none" w:sz="0" w:space="0" w:color="auto"/>
        <w:left w:val="none" w:sz="0" w:space="0" w:color="auto"/>
        <w:bottom w:val="none" w:sz="0" w:space="0" w:color="auto"/>
        <w:right w:val="none" w:sz="0" w:space="0" w:color="auto"/>
      </w:divBdr>
    </w:div>
    <w:div w:id="480773316">
      <w:bodyDiv w:val="1"/>
      <w:marLeft w:val="0"/>
      <w:marRight w:val="0"/>
      <w:marTop w:val="0"/>
      <w:marBottom w:val="0"/>
      <w:divBdr>
        <w:top w:val="none" w:sz="0" w:space="0" w:color="auto"/>
        <w:left w:val="none" w:sz="0" w:space="0" w:color="auto"/>
        <w:bottom w:val="none" w:sz="0" w:space="0" w:color="auto"/>
        <w:right w:val="none" w:sz="0" w:space="0" w:color="auto"/>
      </w:divBdr>
    </w:div>
    <w:div w:id="480780178">
      <w:bodyDiv w:val="1"/>
      <w:marLeft w:val="0"/>
      <w:marRight w:val="0"/>
      <w:marTop w:val="0"/>
      <w:marBottom w:val="0"/>
      <w:divBdr>
        <w:top w:val="none" w:sz="0" w:space="0" w:color="auto"/>
        <w:left w:val="none" w:sz="0" w:space="0" w:color="auto"/>
        <w:bottom w:val="none" w:sz="0" w:space="0" w:color="auto"/>
        <w:right w:val="none" w:sz="0" w:space="0" w:color="auto"/>
      </w:divBdr>
    </w:div>
    <w:div w:id="480847303">
      <w:bodyDiv w:val="1"/>
      <w:marLeft w:val="0"/>
      <w:marRight w:val="0"/>
      <w:marTop w:val="0"/>
      <w:marBottom w:val="0"/>
      <w:divBdr>
        <w:top w:val="none" w:sz="0" w:space="0" w:color="auto"/>
        <w:left w:val="none" w:sz="0" w:space="0" w:color="auto"/>
        <w:bottom w:val="none" w:sz="0" w:space="0" w:color="auto"/>
        <w:right w:val="none" w:sz="0" w:space="0" w:color="auto"/>
      </w:divBdr>
    </w:div>
    <w:div w:id="480848189">
      <w:bodyDiv w:val="1"/>
      <w:marLeft w:val="0"/>
      <w:marRight w:val="0"/>
      <w:marTop w:val="0"/>
      <w:marBottom w:val="0"/>
      <w:divBdr>
        <w:top w:val="none" w:sz="0" w:space="0" w:color="auto"/>
        <w:left w:val="none" w:sz="0" w:space="0" w:color="auto"/>
        <w:bottom w:val="none" w:sz="0" w:space="0" w:color="auto"/>
        <w:right w:val="none" w:sz="0" w:space="0" w:color="auto"/>
      </w:divBdr>
    </w:div>
    <w:div w:id="480852028">
      <w:bodyDiv w:val="1"/>
      <w:marLeft w:val="0"/>
      <w:marRight w:val="0"/>
      <w:marTop w:val="0"/>
      <w:marBottom w:val="0"/>
      <w:divBdr>
        <w:top w:val="none" w:sz="0" w:space="0" w:color="auto"/>
        <w:left w:val="none" w:sz="0" w:space="0" w:color="auto"/>
        <w:bottom w:val="none" w:sz="0" w:space="0" w:color="auto"/>
        <w:right w:val="none" w:sz="0" w:space="0" w:color="auto"/>
      </w:divBdr>
    </w:div>
    <w:div w:id="480928780">
      <w:bodyDiv w:val="1"/>
      <w:marLeft w:val="0"/>
      <w:marRight w:val="0"/>
      <w:marTop w:val="0"/>
      <w:marBottom w:val="0"/>
      <w:divBdr>
        <w:top w:val="none" w:sz="0" w:space="0" w:color="auto"/>
        <w:left w:val="none" w:sz="0" w:space="0" w:color="auto"/>
        <w:bottom w:val="none" w:sz="0" w:space="0" w:color="auto"/>
        <w:right w:val="none" w:sz="0" w:space="0" w:color="auto"/>
      </w:divBdr>
    </w:div>
    <w:div w:id="481116810">
      <w:bodyDiv w:val="1"/>
      <w:marLeft w:val="0"/>
      <w:marRight w:val="0"/>
      <w:marTop w:val="0"/>
      <w:marBottom w:val="0"/>
      <w:divBdr>
        <w:top w:val="none" w:sz="0" w:space="0" w:color="auto"/>
        <w:left w:val="none" w:sz="0" w:space="0" w:color="auto"/>
        <w:bottom w:val="none" w:sz="0" w:space="0" w:color="auto"/>
        <w:right w:val="none" w:sz="0" w:space="0" w:color="auto"/>
      </w:divBdr>
    </w:div>
    <w:div w:id="481124550">
      <w:bodyDiv w:val="1"/>
      <w:marLeft w:val="0"/>
      <w:marRight w:val="0"/>
      <w:marTop w:val="0"/>
      <w:marBottom w:val="0"/>
      <w:divBdr>
        <w:top w:val="none" w:sz="0" w:space="0" w:color="auto"/>
        <w:left w:val="none" w:sz="0" w:space="0" w:color="auto"/>
        <w:bottom w:val="none" w:sz="0" w:space="0" w:color="auto"/>
        <w:right w:val="none" w:sz="0" w:space="0" w:color="auto"/>
      </w:divBdr>
    </w:div>
    <w:div w:id="481313648">
      <w:bodyDiv w:val="1"/>
      <w:marLeft w:val="0"/>
      <w:marRight w:val="0"/>
      <w:marTop w:val="0"/>
      <w:marBottom w:val="0"/>
      <w:divBdr>
        <w:top w:val="none" w:sz="0" w:space="0" w:color="auto"/>
        <w:left w:val="none" w:sz="0" w:space="0" w:color="auto"/>
        <w:bottom w:val="none" w:sz="0" w:space="0" w:color="auto"/>
        <w:right w:val="none" w:sz="0" w:space="0" w:color="auto"/>
      </w:divBdr>
    </w:div>
    <w:div w:id="481384494">
      <w:bodyDiv w:val="1"/>
      <w:marLeft w:val="0"/>
      <w:marRight w:val="0"/>
      <w:marTop w:val="0"/>
      <w:marBottom w:val="0"/>
      <w:divBdr>
        <w:top w:val="none" w:sz="0" w:space="0" w:color="auto"/>
        <w:left w:val="none" w:sz="0" w:space="0" w:color="auto"/>
        <w:bottom w:val="none" w:sz="0" w:space="0" w:color="auto"/>
        <w:right w:val="none" w:sz="0" w:space="0" w:color="auto"/>
      </w:divBdr>
    </w:div>
    <w:div w:id="481390867">
      <w:bodyDiv w:val="1"/>
      <w:marLeft w:val="0"/>
      <w:marRight w:val="0"/>
      <w:marTop w:val="0"/>
      <w:marBottom w:val="0"/>
      <w:divBdr>
        <w:top w:val="none" w:sz="0" w:space="0" w:color="auto"/>
        <w:left w:val="none" w:sz="0" w:space="0" w:color="auto"/>
        <w:bottom w:val="none" w:sz="0" w:space="0" w:color="auto"/>
        <w:right w:val="none" w:sz="0" w:space="0" w:color="auto"/>
      </w:divBdr>
    </w:div>
    <w:div w:id="481390893">
      <w:bodyDiv w:val="1"/>
      <w:marLeft w:val="0"/>
      <w:marRight w:val="0"/>
      <w:marTop w:val="0"/>
      <w:marBottom w:val="0"/>
      <w:divBdr>
        <w:top w:val="none" w:sz="0" w:space="0" w:color="auto"/>
        <w:left w:val="none" w:sz="0" w:space="0" w:color="auto"/>
        <w:bottom w:val="none" w:sz="0" w:space="0" w:color="auto"/>
        <w:right w:val="none" w:sz="0" w:space="0" w:color="auto"/>
      </w:divBdr>
    </w:div>
    <w:div w:id="481430099">
      <w:bodyDiv w:val="1"/>
      <w:marLeft w:val="0"/>
      <w:marRight w:val="0"/>
      <w:marTop w:val="0"/>
      <w:marBottom w:val="0"/>
      <w:divBdr>
        <w:top w:val="none" w:sz="0" w:space="0" w:color="auto"/>
        <w:left w:val="none" w:sz="0" w:space="0" w:color="auto"/>
        <w:bottom w:val="none" w:sz="0" w:space="0" w:color="auto"/>
        <w:right w:val="none" w:sz="0" w:space="0" w:color="auto"/>
      </w:divBdr>
    </w:div>
    <w:div w:id="481508601">
      <w:bodyDiv w:val="1"/>
      <w:marLeft w:val="0"/>
      <w:marRight w:val="0"/>
      <w:marTop w:val="0"/>
      <w:marBottom w:val="0"/>
      <w:divBdr>
        <w:top w:val="none" w:sz="0" w:space="0" w:color="auto"/>
        <w:left w:val="none" w:sz="0" w:space="0" w:color="auto"/>
        <w:bottom w:val="none" w:sz="0" w:space="0" w:color="auto"/>
        <w:right w:val="none" w:sz="0" w:space="0" w:color="auto"/>
      </w:divBdr>
    </w:div>
    <w:div w:id="481509618">
      <w:bodyDiv w:val="1"/>
      <w:marLeft w:val="0"/>
      <w:marRight w:val="0"/>
      <w:marTop w:val="0"/>
      <w:marBottom w:val="0"/>
      <w:divBdr>
        <w:top w:val="none" w:sz="0" w:space="0" w:color="auto"/>
        <w:left w:val="none" w:sz="0" w:space="0" w:color="auto"/>
        <w:bottom w:val="none" w:sz="0" w:space="0" w:color="auto"/>
        <w:right w:val="none" w:sz="0" w:space="0" w:color="auto"/>
      </w:divBdr>
    </w:div>
    <w:div w:id="481626092">
      <w:bodyDiv w:val="1"/>
      <w:marLeft w:val="0"/>
      <w:marRight w:val="0"/>
      <w:marTop w:val="0"/>
      <w:marBottom w:val="0"/>
      <w:divBdr>
        <w:top w:val="none" w:sz="0" w:space="0" w:color="auto"/>
        <w:left w:val="none" w:sz="0" w:space="0" w:color="auto"/>
        <w:bottom w:val="none" w:sz="0" w:space="0" w:color="auto"/>
        <w:right w:val="none" w:sz="0" w:space="0" w:color="auto"/>
      </w:divBdr>
    </w:div>
    <w:div w:id="481656290">
      <w:bodyDiv w:val="1"/>
      <w:marLeft w:val="0"/>
      <w:marRight w:val="0"/>
      <w:marTop w:val="0"/>
      <w:marBottom w:val="0"/>
      <w:divBdr>
        <w:top w:val="none" w:sz="0" w:space="0" w:color="auto"/>
        <w:left w:val="none" w:sz="0" w:space="0" w:color="auto"/>
        <w:bottom w:val="none" w:sz="0" w:space="0" w:color="auto"/>
        <w:right w:val="none" w:sz="0" w:space="0" w:color="auto"/>
      </w:divBdr>
    </w:div>
    <w:div w:id="482044509">
      <w:bodyDiv w:val="1"/>
      <w:marLeft w:val="0"/>
      <w:marRight w:val="0"/>
      <w:marTop w:val="0"/>
      <w:marBottom w:val="0"/>
      <w:divBdr>
        <w:top w:val="none" w:sz="0" w:space="0" w:color="auto"/>
        <w:left w:val="none" w:sz="0" w:space="0" w:color="auto"/>
        <w:bottom w:val="none" w:sz="0" w:space="0" w:color="auto"/>
        <w:right w:val="none" w:sz="0" w:space="0" w:color="auto"/>
      </w:divBdr>
    </w:div>
    <w:div w:id="482088164">
      <w:bodyDiv w:val="1"/>
      <w:marLeft w:val="0"/>
      <w:marRight w:val="0"/>
      <w:marTop w:val="0"/>
      <w:marBottom w:val="0"/>
      <w:divBdr>
        <w:top w:val="none" w:sz="0" w:space="0" w:color="auto"/>
        <w:left w:val="none" w:sz="0" w:space="0" w:color="auto"/>
        <w:bottom w:val="none" w:sz="0" w:space="0" w:color="auto"/>
        <w:right w:val="none" w:sz="0" w:space="0" w:color="auto"/>
      </w:divBdr>
    </w:div>
    <w:div w:id="482090770">
      <w:bodyDiv w:val="1"/>
      <w:marLeft w:val="0"/>
      <w:marRight w:val="0"/>
      <w:marTop w:val="0"/>
      <w:marBottom w:val="0"/>
      <w:divBdr>
        <w:top w:val="none" w:sz="0" w:space="0" w:color="auto"/>
        <w:left w:val="none" w:sz="0" w:space="0" w:color="auto"/>
        <w:bottom w:val="none" w:sz="0" w:space="0" w:color="auto"/>
        <w:right w:val="none" w:sz="0" w:space="0" w:color="auto"/>
      </w:divBdr>
    </w:div>
    <w:div w:id="482309057">
      <w:bodyDiv w:val="1"/>
      <w:marLeft w:val="0"/>
      <w:marRight w:val="0"/>
      <w:marTop w:val="0"/>
      <w:marBottom w:val="0"/>
      <w:divBdr>
        <w:top w:val="none" w:sz="0" w:space="0" w:color="auto"/>
        <w:left w:val="none" w:sz="0" w:space="0" w:color="auto"/>
        <w:bottom w:val="none" w:sz="0" w:space="0" w:color="auto"/>
        <w:right w:val="none" w:sz="0" w:space="0" w:color="auto"/>
      </w:divBdr>
    </w:div>
    <w:div w:id="482309254">
      <w:bodyDiv w:val="1"/>
      <w:marLeft w:val="0"/>
      <w:marRight w:val="0"/>
      <w:marTop w:val="0"/>
      <w:marBottom w:val="0"/>
      <w:divBdr>
        <w:top w:val="none" w:sz="0" w:space="0" w:color="auto"/>
        <w:left w:val="none" w:sz="0" w:space="0" w:color="auto"/>
        <w:bottom w:val="none" w:sz="0" w:space="0" w:color="auto"/>
        <w:right w:val="none" w:sz="0" w:space="0" w:color="auto"/>
      </w:divBdr>
    </w:div>
    <w:div w:id="482352605">
      <w:bodyDiv w:val="1"/>
      <w:marLeft w:val="0"/>
      <w:marRight w:val="0"/>
      <w:marTop w:val="0"/>
      <w:marBottom w:val="0"/>
      <w:divBdr>
        <w:top w:val="none" w:sz="0" w:space="0" w:color="auto"/>
        <w:left w:val="none" w:sz="0" w:space="0" w:color="auto"/>
        <w:bottom w:val="none" w:sz="0" w:space="0" w:color="auto"/>
        <w:right w:val="none" w:sz="0" w:space="0" w:color="auto"/>
      </w:divBdr>
    </w:div>
    <w:div w:id="482353221">
      <w:bodyDiv w:val="1"/>
      <w:marLeft w:val="0"/>
      <w:marRight w:val="0"/>
      <w:marTop w:val="0"/>
      <w:marBottom w:val="0"/>
      <w:divBdr>
        <w:top w:val="none" w:sz="0" w:space="0" w:color="auto"/>
        <w:left w:val="none" w:sz="0" w:space="0" w:color="auto"/>
        <w:bottom w:val="none" w:sz="0" w:space="0" w:color="auto"/>
        <w:right w:val="none" w:sz="0" w:space="0" w:color="auto"/>
      </w:divBdr>
    </w:div>
    <w:div w:id="482548060">
      <w:bodyDiv w:val="1"/>
      <w:marLeft w:val="0"/>
      <w:marRight w:val="0"/>
      <w:marTop w:val="0"/>
      <w:marBottom w:val="0"/>
      <w:divBdr>
        <w:top w:val="none" w:sz="0" w:space="0" w:color="auto"/>
        <w:left w:val="none" w:sz="0" w:space="0" w:color="auto"/>
        <w:bottom w:val="none" w:sz="0" w:space="0" w:color="auto"/>
        <w:right w:val="none" w:sz="0" w:space="0" w:color="auto"/>
      </w:divBdr>
    </w:div>
    <w:div w:id="482628146">
      <w:bodyDiv w:val="1"/>
      <w:marLeft w:val="0"/>
      <w:marRight w:val="0"/>
      <w:marTop w:val="0"/>
      <w:marBottom w:val="0"/>
      <w:divBdr>
        <w:top w:val="none" w:sz="0" w:space="0" w:color="auto"/>
        <w:left w:val="none" w:sz="0" w:space="0" w:color="auto"/>
        <w:bottom w:val="none" w:sz="0" w:space="0" w:color="auto"/>
        <w:right w:val="none" w:sz="0" w:space="0" w:color="auto"/>
      </w:divBdr>
    </w:div>
    <w:div w:id="482739699">
      <w:bodyDiv w:val="1"/>
      <w:marLeft w:val="0"/>
      <w:marRight w:val="0"/>
      <w:marTop w:val="0"/>
      <w:marBottom w:val="0"/>
      <w:divBdr>
        <w:top w:val="none" w:sz="0" w:space="0" w:color="auto"/>
        <w:left w:val="none" w:sz="0" w:space="0" w:color="auto"/>
        <w:bottom w:val="none" w:sz="0" w:space="0" w:color="auto"/>
        <w:right w:val="none" w:sz="0" w:space="0" w:color="auto"/>
      </w:divBdr>
    </w:div>
    <w:div w:id="482817005">
      <w:bodyDiv w:val="1"/>
      <w:marLeft w:val="0"/>
      <w:marRight w:val="0"/>
      <w:marTop w:val="0"/>
      <w:marBottom w:val="0"/>
      <w:divBdr>
        <w:top w:val="none" w:sz="0" w:space="0" w:color="auto"/>
        <w:left w:val="none" w:sz="0" w:space="0" w:color="auto"/>
        <w:bottom w:val="none" w:sz="0" w:space="0" w:color="auto"/>
        <w:right w:val="none" w:sz="0" w:space="0" w:color="auto"/>
      </w:divBdr>
    </w:div>
    <w:div w:id="482935482">
      <w:bodyDiv w:val="1"/>
      <w:marLeft w:val="0"/>
      <w:marRight w:val="0"/>
      <w:marTop w:val="0"/>
      <w:marBottom w:val="0"/>
      <w:divBdr>
        <w:top w:val="none" w:sz="0" w:space="0" w:color="auto"/>
        <w:left w:val="none" w:sz="0" w:space="0" w:color="auto"/>
        <w:bottom w:val="none" w:sz="0" w:space="0" w:color="auto"/>
        <w:right w:val="none" w:sz="0" w:space="0" w:color="auto"/>
      </w:divBdr>
    </w:div>
    <w:div w:id="482963496">
      <w:bodyDiv w:val="1"/>
      <w:marLeft w:val="0"/>
      <w:marRight w:val="0"/>
      <w:marTop w:val="0"/>
      <w:marBottom w:val="0"/>
      <w:divBdr>
        <w:top w:val="none" w:sz="0" w:space="0" w:color="auto"/>
        <w:left w:val="none" w:sz="0" w:space="0" w:color="auto"/>
        <w:bottom w:val="none" w:sz="0" w:space="0" w:color="auto"/>
        <w:right w:val="none" w:sz="0" w:space="0" w:color="auto"/>
      </w:divBdr>
    </w:div>
    <w:div w:id="483008490">
      <w:bodyDiv w:val="1"/>
      <w:marLeft w:val="0"/>
      <w:marRight w:val="0"/>
      <w:marTop w:val="0"/>
      <w:marBottom w:val="0"/>
      <w:divBdr>
        <w:top w:val="none" w:sz="0" w:space="0" w:color="auto"/>
        <w:left w:val="none" w:sz="0" w:space="0" w:color="auto"/>
        <w:bottom w:val="none" w:sz="0" w:space="0" w:color="auto"/>
        <w:right w:val="none" w:sz="0" w:space="0" w:color="auto"/>
      </w:divBdr>
    </w:div>
    <w:div w:id="483009893">
      <w:bodyDiv w:val="1"/>
      <w:marLeft w:val="0"/>
      <w:marRight w:val="0"/>
      <w:marTop w:val="0"/>
      <w:marBottom w:val="0"/>
      <w:divBdr>
        <w:top w:val="none" w:sz="0" w:space="0" w:color="auto"/>
        <w:left w:val="none" w:sz="0" w:space="0" w:color="auto"/>
        <w:bottom w:val="none" w:sz="0" w:space="0" w:color="auto"/>
        <w:right w:val="none" w:sz="0" w:space="0" w:color="auto"/>
      </w:divBdr>
    </w:div>
    <w:div w:id="483013612">
      <w:bodyDiv w:val="1"/>
      <w:marLeft w:val="0"/>
      <w:marRight w:val="0"/>
      <w:marTop w:val="0"/>
      <w:marBottom w:val="0"/>
      <w:divBdr>
        <w:top w:val="none" w:sz="0" w:space="0" w:color="auto"/>
        <w:left w:val="none" w:sz="0" w:space="0" w:color="auto"/>
        <w:bottom w:val="none" w:sz="0" w:space="0" w:color="auto"/>
        <w:right w:val="none" w:sz="0" w:space="0" w:color="auto"/>
      </w:divBdr>
    </w:div>
    <w:div w:id="483081336">
      <w:bodyDiv w:val="1"/>
      <w:marLeft w:val="0"/>
      <w:marRight w:val="0"/>
      <w:marTop w:val="0"/>
      <w:marBottom w:val="0"/>
      <w:divBdr>
        <w:top w:val="none" w:sz="0" w:space="0" w:color="auto"/>
        <w:left w:val="none" w:sz="0" w:space="0" w:color="auto"/>
        <w:bottom w:val="none" w:sz="0" w:space="0" w:color="auto"/>
        <w:right w:val="none" w:sz="0" w:space="0" w:color="auto"/>
      </w:divBdr>
    </w:div>
    <w:div w:id="483164124">
      <w:bodyDiv w:val="1"/>
      <w:marLeft w:val="0"/>
      <w:marRight w:val="0"/>
      <w:marTop w:val="0"/>
      <w:marBottom w:val="0"/>
      <w:divBdr>
        <w:top w:val="none" w:sz="0" w:space="0" w:color="auto"/>
        <w:left w:val="none" w:sz="0" w:space="0" w:color="auto"/>
        <w:bottom w:val="none" w:sz="0" w:space="0" w:color="auto"/>
        <w:right w:val="none" w:sz="0" w:space="0" w:color="auto"/>
      </w:divBdr>
    </w:div>
    <w:div w:id="483357227">
      <w:bodyDiv w:val="1"/>
      <w:marLeft w:val="0"/>
      <w:marRight w:val="0"/>
      <w:marTop w:val="0"/>
      <w:marBottom w:val="0"/>
      <w:divBdr>
        <w:top w:val="none" w:sz="0" w:space="0" w:color="auto"/>
        <w:left w:val="none" w:sz="0" w:space="0" w:color="auto"/>
        <w:bottom w:val="none" w:sz="0" w:space="0" w:color="auto"/>
        <w:right w:val="none" w:sz="0" w:space="0" w:color="auto"/>
      </w:divBdr>
    </w:div>
    <w:div w:id="483476062">
      <w:bodyDiv w:val="1"/>
      <w:marLeft w:val="0"/>
      <w:marRight w:val="0"/>
      <w:marTop w:val="0"/>
      <w:marBottom w:val="0"/>
      <w:divBdr>
        <w:top w:val="none" w:sz="0" w:space="0" w:color="auto"/>
        <w:left w:val="none" w:sz="0" w:space="0" w:color="auto"/>
        <w:bottom w:val="none" w:sz="0" w:space="0" w:color="auto"/>
        <w:right w:val="none" w:sz="0" w:space="0" w:color="auto"/>
      </w:divBdr>
    </w:div>
    <w:div w:id="483591335">
      <w:bodyDiv w:val="1"/>
      <w:marLeft w:val="0"/>
      <w:marRight w:val="0"/>
      <w:marTop w:val="0"/>
      <w:marBottom w:val="0"/>
      <w:divBdr>
        <w:top w:val="none" w:sz="0" w:space="0" w:color="auto"/>
        <w:left w:val="none" w:sz="0" w:space="0" w:color="auto"/>
        <w:bottom w:val="none" w:sz="0" w:space="0" w:color="auto"/>
        <w:right w:val="none" w:sz="0" w:space="0" w:color="auto"/>
      </w:divBdr>
    </w:div>
    <w:div w:id="483594320">
      <w:bodyDiv w:val="1"/>
      <w:marLeft w:val="0"/>
      <w:marRight w:val="0"/>
      <w:marTop w:val="0"/>
      <w:marBottom w:val="0"/>
      <w:divBdr>
        <w:top w:val="none" w:sz="0" w:space="0" w:color="auto"/>
        <w:left w:val="none" w:sz="0" w:space="0" w:color="auto"/>
        <w:bottom w:val="none" w:sz="0" w:space="0" w:color="auto"/>
        <w:right w:val="none" w:sz="0" w:space="0" w:color="auto"/>
      </w:divBdr>
    </w:div>
    <w:div w:id="483620911">
      <w:bodyDiv w:val="1"/>
      <w:marLeft w:val="0"/>
      <w:marRight w:val="0"/>
      <w:marTop w:val="0"/>
      <w:marBottom w:val="0"/>
      <w:divBdr>
        <w:top w:val="none" w:sz="0" w:space="0" w:color="auto"/>
        <w:left w:val="none" w:sz="0" w:space="0" w:color="auto"/>
        <w:bottom w:val="none" w:sz="0" w:space="0" w:color="auto"/>
        <w:right w:val="none" w:sz="0" w:space="0" w:color="auto"/>
      </w:divBdr>
    </w:div>
    <w:div w:id="483622611">
      <w:bodyDiv w:val="1"/>
      <w:marLeft w:val="0"/>
      <w:marRight w:val="0"/>
      <w:marTop w:val="0"/>
      <w:marBottom w:val="0"/>
      <w:divBdr>
        <w:top w:val="none" w:sz="0" w:space="0" w:color="auto"/>
        <w:left w:val="none" w:sz="0" w:space="0" w:color="auto"/>
        <w:bottom w:val="none" w:sz="0" w:space="0" w:color="auto"/>
        <w:right w:val="none" w:sz="0" w:space="0" w:color="auto"/>
      </w:divBdr>
    </w:div>
    <w:div w:id="483667981">
      <w:bodyDiv w:val="1"/>
      <w:marLeft w:val="0"/>
      <w:marRight w:val="0"/>
      <w:marTop w:val="0"/>
      <w:marBottom w:val="0"/>
      <w:divBdr>
        <w:top w:val="none" w:sz="0" w:space="0" w:color="auto"/>
        <w:left w:val="none" w:sz="0" w:space="0" w:color="auto"/>
        <w:bottom w:val="none" w:sz="0" w:space="0" w:color="auto"/>
        <w:right w:val="none" w:sz="0" w:space="0" w:color="auto"/>
      </w:divBdr>
    </w:div>
    <w:div w:id="483819485">
      <w:bodyDiv w:val="1"/>
      <w:marLeft w:val="0"/>
      <w:marRight w:val="0"/>
      <w:marTop w:val="0"/>
      <w:marBottom w:val="0"/>
      <w:divBdr>
        <w:top w:val="none" w:sz="0" w:space="0" w:color="auto"/>
        <w:left w:val="none" w:sz="0" w:space="0" w:color="auto"/>
        <w:bottom w:val="none" w:sz="0" w:space="0" w:color="auto"/>
        <w:right w:val="none" w:sz="0" w:space="0" w:color="auto"/>
      </w:divBdr>
    </w:div>
    <w:div w:id="483856738">
      <w:bodyDiv w:val="1"/>
      <w:marLeft w:val="0"/>
      <w:marRight w:val="0"/>
      <w:marTop w:val="0"/>
      <w:marBottom w:val="0"/>
      <w:divBdr>
        <w:top w:val="none" w:sz="0" w:space="0" w:color="auto"/>
        <w:left w:val="none" w:sz="0" w:space="0" w:color="auto"/>
        <w:bottom w:val="none" w:sz="0" w:space="0" w:color="auto"/>
        <w:right w:val="none" w:sz="0" w:space="0" w:color="auto"/>
      </w:divBdr>
    </w:div>
    <w:div w:id="483859784">
      <w:bodyDiv w:val="1"/>
      <w:marLeft w:val="0"/>
      <w:marRight w:val="0"/>
      <w:marTop w:val="0"/>
      <w:marBottom w:val="0"/>
      <w:divBdr>
        <w:top w:val="none" w:sz="0" w:space="0" w:color="auto"/>
        <w:left w:val="none" w:sz="0" w:space="0" w:color="auto"/>
        <w:bottom w:val="none" w:sz="0" w:space="0" w:color="auto"/>
        <w:right w:val="none" w:sz="0" w:space="0" w:color="auto"/>
      </w:divBdr>
    </w:div>
    <w:div w:id="483860227">
      <w:bodyDiv w:val="1"/>
      <w:marLeft w:val="0"/>
      <w:marRight w:val="0"/>
      <w:marTop w:val="0"/>
      <w:marBottom w:val="0"/>
      <w:divBdr>
        <w:top w:val="none" w:sz="0" w:space="0" w:color="auto"/>
        <w:left w:val="none" w:sz="0" w:space="0" w:color="auto"/>
        <w:bottom w:val="none" w:sz="0" w:space="0" w:color="auto"/>
        <w:right w:val="none" w:sz="0" w:space="0" w:color="auto"/>
      </w:divBdr>
    </w:div>
    <w:div w:id="483937601">
      <w:bodyDiv w:val="1"/>
      <w:marLeft w:val="0"/>
      <w:marRight w:val="0"/>
      <w:marTop w:val="0"/>
      <w:marBottom w:val="0"/>
      <w:divBdr>
        <w:top w:val="none" w:sz="0" w:space="0" w:color="auto"/>
        <w:left w:val="none" w:sz="0" w:space="0" w:color="auto"/>
        <w:bottom w:val="none" w:sz="0" w:space="0" w:color="auto"/>
        <w:right w:val="none" w:sz="0" w:space="0" w:color="auto"/>
      </w:divBdr>
    </w:div>
    <w:div w:id="484010427">
      <w:bodyDiv w:val="1"/>
      <w:marLeft w:val="0"/>
      <w:marRight w:val="0"/>
      <w:marTop w:val="0"/>
      <w:marBottom w:val="0"/>
      <w:divBdr>
        <w:top w:val="none" w:sz="0" w:space="0" w:color="auto"/>
        <w:left w:val="none" w:sz="0" w:space="0" w:color="auto"/>
        <w:bottom w:val="none" w:sz="0" w:space="0" w:color="auto"/>
        <w:right w:val="none" w:sz="0" w:space="0" w:color="auto"/>
      </w:divBdr>
    </w:div>
    <w:div w:id="484056683">
      <w:bodyDiv w:val="1"/>
      <w:marLeft w:val="0"/>
      <w:marRight w:val="0"/>
      <w:marTop w:val="0"/>
      <w:marBottom w:val="0"/>
      <w:divBdr>
        <w:top w:val="none" w:sz="0" w:space="0" w:color="auto"/>
        <w:left w:val="none" w:sz="0" w:space="0" w:color="auto"/>
        <w:bottom w:val="none" w:sz="0" w:space="0" w:color="auto"/>
        <w:right w:val="none" w:sz="0" w:space="0" w:color="auto"/>
      </w:divBdr>
    </w:div>
    <w:div w:id="484130602">
      <w:bodyDiv w:val="1"/>
      <w:marLeft w:val="0"/>
      <w:marRight w:val="0"/>
      <w:marTop w:val="0"/>
      <w:marBottom w:val="0"/>
      <w:divBdr>
        <w:top w:val="none" w:sz="0" w:space="0" w:color="auto"/>
        <w:left w:val="none" w:sz="0" w:space="0" w:color="auto"/>
        <w:bottom w:val="none" w:sz="0" w:space="0" w:color="auto"/>
        <w:right w:val="none" w:sz="0" w:space="0" w:color="auto"/>
      </w:divBdr>
    </w:div>
    <w:div w:id="484203456">
      <w:bodyDiv w:val="1"/>
      <w:marLeft w:val="0"/>
      <w:marRight w:val="0"/>
      <w:marTop w:val="0"/>
      <w:marBottom w:val="0"/>
      <w:divBdr>
        <w:top w:val="none" w:sz="0" w:space="0" w:color="auto"/>
        <w:left w:val="none" w:sz="0" w:space="0" w:color="auto"/>
        <w:bottom w:val="none" w:sz="0" w:space="0" w:color="auto"/>
        <w:right w:val="none" w:sz="0" w:space="0" w:color="auto"/>
      </w:divBdr>
    </w:div>
    <w:div w:id="484203660">
      <w:bodyDiv w:val="1"/>
      <w:marLeft w:val="0"/>
      <w:marRight w:val="0"/>
      <w:marTop w:val="0"/>
      <w:marBottom w:val="0"/>
      <w:divBdr>
        <w:top w:val="none" w:sz="0" w:space="0" w:color="auto"/>
        <w:left w:val="none" w:sz="0" w:space="0" w:color="auto"/>
        <w:bottom w:val="none" w:sz="0" w:space="0" w:color="auto"/>
        <w:right w:val="none" w:sz="0" w:space="0" w:color="auto"/>
      </w:divBdr>
    </w:div>
    <w:div w:id="484204285">
      <w:bodyDiv w:val="1"/>
      <w:marLeft w:val="0"/>
      <w:marRight w:val="0"/>
      <w:marTop w:val="0"/>
      <w:marBottom w:val="0"/>
      <w:divBdr>
        <w:top w:val="none" w:sz="0" w:space="0" w:color="auto"/>
        <w:left w:val="none" w:sz="0" w:space="0" w:color="auto"/>
        <w:bottom w:val="none" w:sz="0" w:space="0" w:color="auto"/>
        <w:right w:val="none" w:sz="0" w:space="0" w:color="auto"/>
      </w:divBdr>
    </w:div>
    <w:div w:id="484204312">
      <w:bodyDiv w:val="1"/>
      <w:marLeft w:val="0"/>
      <w:marRight w:val="0"/>
      <w:marTop w:val="0"/>
      <w:marBottom w:val="0"/>
      <w:divBdr>
        <w:top w:val="none" w:sz="0" w:space="0" w:color="auto"/>
        <w:left w:val="none" w:sz="0" w:space="0" w:color="auto"/>
        <w:bottom w:val="none" w:sz="0" w:space="0" w:color="auto"/>
        <w:right w:val="none" w:sz="0" w:space="0" w:color="auto"/>
      </w:divBdr>
    </w:div>
    <w:div w:id="484318318">
      <w:bodyDiv w:val="1"/>
      <w:marLeft w:val="0"/>
      <w:marRight w:val="0"/>
      <w:marTop w:val="0"/>
      <w:marBottom w:val="0"/>
      <w:divBdr>
        <w:top w:val="none" w:sz="0" w:space="0" w:color="auto"/>
        <w:left w:val="none" w:sz="0" w:space="0" w:color="auto"/>
        <w:bottom w:val="none" w:sz="0" w:space="0" w:color="auto"/>
        <w:right w:val="none" w:sz="0" w:space="0" w:color="auto"/>
      </w:divBdr>
    </w:div>
    <w:div w:id="484322266">
      <w:bodyDiv w:val="1"/>
      <w:marLeft w:val="0"/>
      <w:marRight w:val="0"/>
      <w:marTop w:val="0"/>
      <w:marBottom w:val="0"/>
      <w:divBdr>
        <w:top w:val="none" w:sz="0" w:space="0" w:color="auto"/>
        <w:left w:val="none" w:sz="0" w:space="0" w:color="auto"/>
        <w:bottom w:val="none" w:sz="0" w:space="0" w:color="auto"/>
        <w:right w:val="none" w:sz="0" w:space="0" w:color="auto"/>
      </w:divBdr>
    </w:div>
    <w:div w:id="484443594">
      <w:bodyDiv w:val="1"/>
      <w:marLeft w:val="0"/>
      <w:marRight w:val="0"/>
      <w:marTop w:val="0"/>
      <w:marBottom w:val="0"/>
      <w:divBdr>
        <w:top w:val="none" w:sz="0" w:space="0" w:color="auto"/>
        <w:left w:val="none" w:sz="0" w:space="0" w:color="auto"/>
        <w:bottom w:val="none" w:sz="0" w:space="0" w:color="auto"/>
        <w:right w:val="none" w:sz="0" w:space="0" w:color="auto"/>
      </w:divBdr>
    </w:div>
    <w:div w:id="484472978">
      <w:bodyDiv w:val="1"/>
      <w:marLeft w:val="0"/>
      <w:marRight w:val="0"/>
      <w:marTop w:val="0"/>
      <w:marBottom w:val="0"/>
      <w:divBdr>
        <w:top w:val="none" w:sz="0" w:space="0" w:color="auto"/>
        <w:left w:val="none" w:sz="0" w:space="0" w:color="auto"/>
        <w:bottom w:val="none" w:sz="0" w:space="0" w:color="auto"/>
        <w:right w:val="none" w:sz="0" w:space="0" w:color="auto"/>
      </w:divBdr>
    </w:div>
    <w:div w:id="484514962">
      <w:bodyDiv w:val="1"/>
      <w:marLeft w:val="0"/>
      <w:marRight w:val="0"/>
      <w:marTop w:val="0"/>
      <w:marBottom w:val="0"/>
      <w:divBdr>
        <w:top w:val="none" w:sz="0" w:space="0" w:color="auto"/>
        <w:left w:val="none" w:sz="0" w:space="0" w:color="auto"/>
        <w:bottom w:val="none" w:sz="0" w:space="0" w:color="auto"/>
        <w:right w:val="none" w:sz="0" w:space="0" w:color="auto"/>
      </w:divBdr>
    </w:div>
    <w:div w:id="484587274">
      <w:bodyDiv w:val="1"/>
      <w:marLeft w:val="0"/>
      <w:marRight w:val="0"/>
      <w:marTop w:val="0"/>
      <w:marBottom w:val="0"/>
      <w:divBdr>
        <w:top w:val="none" w:sz="0" w:space="0" w:color="auto"/>
        <w:left w:val="none" w:sz="0" w:space="0" w:color="auto"/>
        <w:bottom w:val="none" w:sz="0" w:space="0" w:color="auto"/>
        <w:right w:val="none" w:sz="0" w:space="0" w:color="auto"/>
      </w:divBdr>
    </w:div>
    <w:div w:id="484666294">
      <w:bodyDiv w:val="1"/>
      <w:marLeft w:val="0"/>
      <w:marRight w:val="0"/>
      <w:marTop w:val="0"/>
      <w:marBottom w:val="0"/>
      <w:divBdr>
        <w:top w:val="none" w:sz="0" w:space="0" w:color="auto"/>
        <w:left w:val="none" w:sz="0" w:space="0" w:color="auto"/>
        <w:bottom w:val="none" w:sz="0" w:space="0" w:color="auto"/>
        <w:right w:val="none" w:sz="0" w:space="0" w:color="auto"/>
      </w:divBdr>
    </w:div>
    <w:div w:id="484787870">
      <w:bodyDiv w:val="1"/>
      <w:marLeft w:val="0"/>
      <w:marRight w:val="0"/>
      <w:marTop w:val="0"/>
      <w:marBottom w:val="0"/>
      <w:divBdr>
        <w:top w:val="none" w:sz="0" w:space="0" w:color="auto"/>
        <w:left w:val="none" w:sz="0" w:space="0" w:color="auto"/>
        <w:bottom w:val="none" w:sz="0" w:space="0" w:color="auto"/>
        <w:right w:val="none" w:sz="0" w:space="0" w:color="auto"/>
      </w:divBdr>
    </w:div>
    <w:div w:id="484854708">
      <w:bodyDiv w:val="1"/>
      <w:marLeft w:val="0"/>
      <w:marRight w:val="0"/>
      <w:marTop w:val="0"/>
      <w:marBottom w:val="0"/>
      <w:divBdr>
        <w:top w:val="none" w:sz="0" w:space="0" w:color="auto"/>
        <w:left w:val="none" w:sz="0" w:space="0" w:color="auto"/>
        <w:bottom w:val="none" w:sz="0" w:space="0" w:color="auto"/>
        <w:right w:val="none" w:sz="0" w:space="0" w:color="auto"/>
      </w:divBdr>
    </w:div>
    <w:div w:id="485097626">
      <w:bodyDiv w:val="1"/>
      <w:marLeft w:val="0"/>
      <w:marRight w:val="0"/>
      <w:marTop w:val="0"/>
      <w:marBottom w:val="0"/>
      <w:divBdr>
        <w:top w:val="none" w:sz="0" w:space="0" w:color="auto"/>
        <w:left w:val="none" w:sz="0" w:space="0" w:color="auto"/>
        <w:bottom w:val="none" w:sz="0" w:space="0" w:color="auto"/>
        <w:right w:val="none" w:sz="0" w:space="0" w:color="auto"/>
      </w:divBdr>
    </w:div>
    <w:div w:id="485361932">
      <w:bodyDiv w:val="1"/>
      <w:marLeft w:val="0"/>
      <w:marRight w:val="0"/>
      <w:marTop w:val="0"/>
      <w:marBottom w:val="0"/>
      <w:divBdr>
        <w:top w:val="none" w:sz="0" w:space="0" w:color="auto"/>
        <w:left w:val="none" w:sz="0" w:space="0" w:color="auto"/>
        <w:bottom w:val="none" w:sz="0" w:space="0" w:color="auto"/>
        <w:right w:val="none" w:sz="0" w:space="0" w:color="auto"/>
      </w:divBdr>
    </w:div>
    <w:div w:id="485436377">
      <w:bodyDiv w:val="1"/>
      <w:marLeft w:val="0"/>
      <w:marRight w:val="0"/>
      <w:marTop w:val="0"/>
      <w:marBottom w:val="0"/>
      <w:divBdr>
        <w:top w:val="none" w:sz="0" w:space="0" w:color="auto"/>
        <w:left w:val="none" w:sz="0" w:space="0" w:color="auto"/>
        <w:bottom w:val="none" w:sz="0" w:space="0" w:color="auto"/>
        <w:right w:val="none" w:sz="0" w:space="0" w:color="auto"/>
      </w:divBdr>
    </w:div>
    <w:div w:id="485441639">
      <w:bodyDiv w:val="1"/>
      <w:marLeft w:val="0"/>
      <w:marRight w:val="0"/>
      <w:marTop w:val="0"/>
      <w:marBottom w:val="0"/>
      <w:divBdr>
        <w:top w:val="none" w:sz="0" w:space="0" w:color="auto"/>
        <w:left w:val="none" w:sz="0" w:space="0" w:color="auto"/>
        <w:bottom w:val="none" w:sz="0" w:space="0" w:color="auto"/>
        <w:right w:val="none" w:sz="0" w:space="0" w:color="auto"/>
      </w:divBdr>
    </w:div>
    <w:div w:id="485557944">
      <w:bodyDiv w:val="1"/>
      <w:marLeft w:val="0"/>
      <w:marRight w:val="0"/>
      <w:marTop w:val="0"/>
      <w:marBottom w:val="0"/>
      <w:divBdr>
        <w:top w:val="none" w:sz="0" w:space="0" w:color="auto"/>
        <w:left w:val="none" w:sz="0" w:space="0" w:color="auto"/>
        <w:bottom w:val="none" w:sz="0" w:space="0" w:color="auto"/>
        <w:right w:val="none" w:sz="0" w:space="0" w:color="auto"/>
      </w:divBdr>
    </w:div>
    <w:div w:id="485585808">
      <w:bodyDiv w:val="1"/>
      <w:marLeft w:val="0"/>
      <w:marRight w:val="0"/>
      <w:marTop w:val="0"/>
      <w:marBottom w:val="0"/>
      <w:divBdr>
        <w:top w:val="none" w:sz="0" w:space="0" w:color="auto"/>
        <w:left w:val="none" w:sz="0" w:space="0" w:color="auto"/>
        <w:bottom w:val="none" w:sz="0" w:space="0" w:color="auto"/>
        <w:right w:val="none" w:sz="0" w:space="0" w:color="auto"/>
      </w:divBdr>
    </w:div>
    <w:div w:id="485704451">
      <w:bodyDiv w:val="1"/>
      <w:marLeft w:val="0"/>
      <w:marRight w:val="0"/>
      <w:marTop w:val="0"/>
      <w:marBottom w:val="0"/>
      <w:divBdr>
        <w:top w:val="none" w:sz="0" w:space="0" w:color="auto"/>
        <w:left w:val="none" w:sz="0" w:space="0" w:color="auto"/>
        <w:bottom w:val="none" w:sz="0" w:space="0" w:color="auto"/>
        <w:right w:val="none" w:sz="0" w:space="0" w:color="auto"/>
      </w:divBdr>
    </w:div>
    <w:div w:id="486023155">
      <w:bodyDiv w:val="1"/>
      <w:marLeft w:val="0"/>
      <w:marRight w:val="0"/>
      <w:marTop w:val="0"/>
      <w:marBottom w:val="0"/>
      <w:divBdr>
        <w:top w:val="none" w:sz="0" w:space="0" w:color="auto"/>
        <w:left w:val="none" w:sz="0" w:space="0" w:color="auto"/>
        <w:bottom w:val="none" w:sz="0" w:space="0" w:color="auto"/>
        <w:right w:val="none" w:sz="0" w:space="0" w:color="auto"/>
      </w:divBdr>
    </w:div>
    <w:div w:id="486095918">
      <w:bodyDiv w:val="1"/>
      <w:marLeft w:val="0"/>
      <w:marRight w:val="0"/>
      <w:marTop w:val="0"/>
      <w:marBottom w:val="0"/>
      <w:divBdr>
        <w:top w:val="none" w:sz="0" w:space="0" w:color="auto"/>
        <w:left w:val="none" w:sz="0" w:space="0" w:color="auto"/>
        <w:bottom w:val="none" w:sz="0" w:space="0" w:color="auto"/>
        <w:right w:val="none" w:sz="0" w:space="0" w:color="auto"/>
      </w:divBdr>
    </w:div>
    <w:div w:id="486168627">
      <w:bodyDiv w:val="1"/>
      <w:marLeft w:val="0"/>
      <w:marRight w:val="0"/>
      <w:marTop w:val="0"/>
      <w:marBottom w:val="0"/>
      <w:divBdr>
        <w:top w:val="none" w:sz="0" w:space="0" w:color="auto"/>
        <w:left w:val="none" w:sz="0" w:space="0" w:color="auto"/>
        <w:bottom w:val="none" w:sz="0" w:space="0" w:color="auto"/>
        <w:right w:val="none" w:sz="0" w:space="0" w:color="auto"/>
      </w:divBdr>
    </w:div>
    <w:div w:id="486172788">
      <w:bodyDiv w:val="1"/>
      <w:marLeft w:val="0"/>
      <w:marRight w:val="0"/>
      <w:marTop w:val="0"/>
      <w:marBottom w:val="0"/>
      <w:divBdr>
        <w:top w:val="none" w:sz="0" w:space="0" w:color="auto"/>
        <w:left w:val="none" w:sz="0" w:space="0" w:color="auto"/>
        <w:bottom w:val="none" w:sz="0" w:space="0" w:color="auto"/>
        <w:right w:val="none" w:sz="0" w:space="0" w:color="auto"/>
      </w:divBdr>
    </w:div>
    <w:div w:id="486359861">
      <w:bodyDiv w:val="1"/>
      <w:marLeft w:val="0"/>
      <w:marRight w:val="0"/>
      <w:marTop w:val="0"/>
      <w:marBottom w:val="0"/>
      <w:divBdr>
        <w:top w:val="none" w:sz="0" w:space="0" w:color="auto"/>
        <w:left w:val="none" w:sz="0" w:space="0" w:color="auto"/>
        <w:bottom w:val="none" w:sz="0" w:space="0" w:color="auto"/>
        <w:right w:val="none" w:sz="0" w:space="0" w:color="auto"/>
      </w:divBdr>
    </w:div>
    <w:div w:id="486363719">
      <w:bodyDiv w:val="1"/>
      <w:marLeft w:val="0"/>
      <w:marRight w:val="0"/>
      <w:marTop w:val="0"/>
      <w:marBottom w:val="0"/>
      <w:divBdr>
        <w:top w:val="none" w:sz="0" w:space="0" w:color="auto"/>
        <w:left w:val="none" w:sz="0" w:space="0" w:color="auto"/>
        <w:bottom w:val="none" w:sz="0" w:space="0" w:color="auto"/>
        <w:right w:val="none" w:sz="0" w:space="0" w:color="auto"/>
      </w:divBdr>
    </w:div>
    <w:div w:id="486409316">
      <w:bodyDiv w:val="1"/>
      <w:marLeft w:val="0"/>
      <w:marRight w:val="0"/>
      <w:marTop w:val="0"/>
      <w:marBottom w:val="0"/>
      <w:divBdr>
        <w:top w:val="none" w:sz="0" w:space="0" w:color="auto"/>
        <w:left w:val="none" w:sz="0" w:space="0" w:color="auto"/>
        <w:bottom w:val="none" w:sz="0" w:space="0" w:color="auto"/>
        <w:right w:val="none" w:sz="0" w:space="0" w:color="auto"/>
      </w:divBdr>
    </w:div>
    <w:div w:id="486476189">
      <w:bodyDiv w:val="1"/>
      <w:marLeft w:val="0"/>
      <w:marRight w:val="0"/>
      <w:marTop w:val="0"/>
      <w:marBottom w:val="0"/>
      <w:divBdr>
        <w:top w:val="none" w:sz="0" w:space="0" w:color="auto"/>
        <w:left w:val="none" w:sz="0" w:space="0" w:color="auto"/>
        <w:bottom w:val="none" w:sz="0" w:space="0" w:color="auto"/>
        <w:right w:val="none" w:sz="0" w:space="0" w:color="auto"/>
      </w:divBdr>
    </w:div>
    <w:div w:id="486481391">
      <w:bodyDiv w:val="1"/>
      <w:marLeft w:val="0"/>
      <w:marRight w:val="0"/>
      <w:marTop w:val="0"/>
      <w:marBottom w:val="0"/>
      <w:divBdr>
        <w:top w:val="none" w:sz="0" w:space="0" w:color="auto"/>
        <w:left w:val="none" w:sz="0" w:space="0" w:color="auto"/>
        <w:bottom w:val="none" w:sz="0" w:space="0" w:color="auto"/>
        <w:right w:val="none" w:sz="0" w:space="0" w:color="auto"/>
      </w:divBdr>
    </w:div>
    <w:div w:id="486673116">
      <w:bodyDiv w:val="1"/>
      <w:marLeft w:val="0"/>
      <w:marRight w:val="0"/>
      <w:marTop w:val="0"/>
      <w:marBottom w:val="0"/>
      <w:divBdr>
        <w:top w:val="none" w:sz="0" w:space="0" w:color="auto"/>
        <w:left w:val="none" w:sz="0" w:space="0" w:color="auto"/>
        <w:bottom w:val="none" w:sz="0" w:space="0" w:color="auto"/>
        <w:right w:val="none" w:sz="0" w:space="0" w:color="auto"/>
      </w:divBdr>
    </w:div>
    <w:div w:id="486674239">
      <w:bodyDiv w:val="1"/>
      <w:marLeft w:val="0"/>
      <w:marRight w:val="0"/>
      <w:marTop w:val="0"/>
      <w:marBottom w:val="0"/>
      <w:divBdr>
        <w:top w:val="none" w:sz="0" w:space="0" w:color="auto"/>
        <w:left w:val="none" w:sz="0" w:space="0" w:color="auto"/>
        <w:bottom w:val="none" w:sz="0" w:space="0" w:color="auto"/>
        <w:right w:val="none" w:sz="0" w:space="0" w:color="auto"/>
      </w:divBdr>
    </w:div>
    <w:div w:id="486702255">
      <w:bodyDiv w:val="1"/>
      <w:marLeft w:val="0"/>
      <w:marRight w:val="0"/>
      <w:marTop w:val="0"/>
      <w:marBottom w:val="0"/>
      <w:divBdr>
        <w:top w:val="none" w:sz="0" w:space="0" w:color="auto"/>
        <w:left w:val="none" w:sz="0" w:space="0" w:color="auto"/>
        <w:bottom w:val="none" w:sz="0" w:space="0" w:color="auto"/>
        <w:right w:val="none" w:sz="0" w:space="0" w:color="auto"/>
      </w:divBdr>
    </w:div>
    <w:div w:id="486820708">
      <w:bodyDiv w:val="1"/>
      <w:marLeft w:val="0"/>
      <w:marRight w:val="0"/>
      <w:marTop w:val="0"/>
      <w:marBottom w:val="0"/>
      <w:divBdr>
        <w:top w:val="none" w:sz="0" w:space="0" w:color="auto"/>
        <w:left w:val="none" w:sz="0" w:space="0" w:color="auto"/>
        <w:bottom w:val="none" w:sz="0" w:space="0" w:color="auto"/>
        <w:right w:val="none" w:sz="0" w:space="0" w:color="auto"/>
      </w:divBdr>
    </w:div>
    <w:div w:id="486824648">
      <w:bodyDiv w:val="1"/>
      <w:marLeft w:val="0"/>
      <w:marRight w:val="0"/>
      <w:marTop w:val="0"/>
      <w:marBottom w:val="0"/>
      <w:divBdr>
        <w:top w:val="none" w:sz="0" w:space="0" w:color="auto"/>
        <w:left w:val="none" w:sz="0" w:space="0" w:color="auto"/>
        <w:bottom w:val="none" w:sz="0" w:space="0" w:color="auto"/>
        <w:right w:val="none" w:sz="0" w:space="0" w:color="auto"/>
      </w:divBdr>
    </w:div>
    <w:div w:id="486828270">
      <w:bodyDiv w:val="1"/>
      <w:marLeft w:val="0"/>
      <w:marRight w:val="0"/>
      <w:marTop w:val="0"/>
      <w:marBottom w:val="0"/>
      <w:divBdr>
        <w:top w:val="none" w:sz="0" w:space="0" w:color="auto"/>
        <w:left w:val="none" w:sz="0" w:space="0" w:color="auto"/>
        <w:bottom w:val="none" w:sz="0" w:space="0" w:color="auto"/>
        <w:right w:val="none" w:sz="0" w:space="0" w:color="auto"/>
      </w:divBdr>
    </w:div>
    <w:div w:id="486868777">
      <w:bodyDiv w:val="1"/>
      <w:marLeft w:val="0"/>
      <w:marRight w:val="0"/>
      <w:marTop w:val="0"/>
      <w:marBottom w:val="0"/>
      <w:divBdr>
        <w:top w:val="none" w:sz="0" w:space="0" w:color="auto"/>
        <w:left w:val="none" w:sz="0" w:space="0" w:color="auto"/>
        <w:bottom w:val="none" w:sz="0" w:space="0" w:color="auto"/>
        <w:right w:val="none" w:sz="0" w:space="0" w:color="auto"/>
      </w:divBdr>
    </w:div>
    <w:div w:id="486941062">
      <w:bodyDiv w:val="1"/>
      <w:marLeft w:val="0"/>
      <w:marRight w:val="0"/>
      <w:marTop w:val="0"/>
      <w:marBottom w:val="0"/>
      <w:divBdr>
        <w:top w:val="none" w:sz="0" w:space="0" w:color="auto"/>
        <w:left w:val="none" w:sz="0" w:space="0" w:color="auto"/>
        <w:bottom w:val="none" w:sz="0" w:space="0" w:color="auto"/>
        <w:right w:val="none" w:sz="0" w:space="0" w:color="auto"/>
      </w:divBdr>
    </w:div>
    <w:div w:id="487283928">
      <w:bodyDiv w:val="1"/>
      <w:marLeft w:val="0"/>
      <w:marRight w:val="0"/>
      <w:marTop w:val="0"/>
      <w:marBottom w:val="0"/>
      <w:divBdr>
        <w:top w:val="none" w:sz="0" w:space="0" w:color="auto"/>
        <w:left w:val="none" w:sz="0" w:space="0" w:color="auto"/>
        <w:bottom w:val="none" w:sz="0" w:space="0" w:color="auto"/>
        <w:right w:val="none" w:sz="0" w:space="0" w:color="auto"/>
      </w:divBdr>
    </w:div>
    <w:div w:id="487406986">
      <w:bodyDiv w:val="1"/>
      <w:marLeft w:val="0"/>
      <w:marRight w:val="0"/>
      <w:marTop w:val="0"/>
      <w:marBottom w:val="0"/>
      <w:divBdr>
        <w:top w:val="none" w:sz="0" w:space="0" w:color="auto"/>
        <w:left w:val="none" w:sz="0" w:space="0" w:color="auto"/>
        <w:bottom w:val="none" w:sz="0" w:space="0" w:color="auto"/>
        <w:right w:val="none" w:sz="0" w:space="0" w:color="auto"/>
      </w:divBdr>
    </w:div>
    <w:div w:id="487554113">
      <w:bodyDiv w:val="1"/>
      <w:marLeft w:val="0"/>
      <w:marRight w:val="0"/>
      <w:marTop w:val="0"/>
      <w:marBottom w:val="0"/>
      <w:divBdr>
        <w:top w:val="none" w:sz="0" w:space="0" w:color="auto"/>
        <w:left w:val="none" w:sz="0" w:space="0" w:color="auto"/>
        <w:bottom w:val="none" w:sz="0" w:space="0" w:color="auto"/>
        <w:right w:val="none" w:sz="0" w:space="0" w:color="auto"/>
      </w:divBdr>
    </w:div>
    <w:div w:id="487751076">
      <w:bodyDiv w:val="1"/>
      <w:marLeft w:val="0"/>
      <w:marRight w:val="0"/>
      <w:marTop w:val="0"/>
      <w:marBottom w:val="0"/>
      <w:divBdr>
        <w:top w:val="none" w:sz="0" w:space="0" w:color="auto"/>
        <w:left w:val="none" w:sz="0" w:space="0" w:color="auto"/>
        <w:bottom w:val="none" w:sz="0" w:space="0" w:color="auto"/>
        <w:right w:val="none" w:sz="0" w:space="0" w:color="auto"/>
      </w:divBdr>
    </w:div>
    <w:div w:id="487862333">
      <w:bodyDiv w:val="1"/>
      <w:marLeft w:val="0"/>
      <w:marRight w:val="0"/>
      <w:marTop w:val="0"/>
      <w:marBottom w:val="0"/>
      <w:divBdr>
        <w:top w:val="none" w:sz="0" w:space="0" w:color="auto"/>
        <w:left w:val="none" w:sz="0" w:space="0" w:color="auto"/>
        <w:bottom w:val="none" w:sz="0" w:space="0" w:color="auto"/>
        <w:right w:val="none" w:sz="0" w:space="0" w:color="auto"/>
      </w:divBdr>
    </w:div>
    <w:div w:id="487939403">
      <w:bodyDiv w:val="1"/>
      <w:marLeft w:val="0"/>
      <w:marRight w:val="0"/>
      <w:marTop w:val="0"/>
      <w:marBottom w:val="0"/>
      <w:divBdr>
        <w:top w:val="none" w:sz="0" w:space="0" w:color="auto"/>
        <w:left w:val="none" w:sz="0" w:space="0" w:color="auto"/>
        <w:bottom w:val="none" w:sz="0" w:space="0" w:color="auto"/>
        <w:right w:val="none" w:sz="0" w:space="0" w:color="auto"/>
      </w:divBdr>
    </w:div>
    <w:div w:id="488056031">
      <w:bodyDiv w:val="1"/>
      <w:marLeft w:val="0"/>
      <w:marRight w:val="0"/>
      <w:marTop w:val="0"/>
      <w:marBottom w:val="0"/>
      <w:divBdr>
        <w:top w:val="none" w:sz="0" w:space="0" w:color="auto"/>
        <w:left w:val="none" w:sz="0" w:space="0" w:color="auto"/>
        <w:bottom w:val="none" w:sz="0" w:space="0" w:color="auto"/>
        <w:right w:val="none" w:sz="0" w:space="0" w:color="auto"/>
      </w:divBdr>
    </w:div>
    <w:div w:id="488063386">
      <w:bodyDiv w:val="1"/>
      <w:marLeft w:val="0"/>
      <w:marRight w:val="0"/>
      <w:marTop w:val="0"/>
      <w:marBottom w:val="0"/>
      <w:divBdr>
        <w:top w:val="none" w:sz="0" w:space="0" w:color="auto"/>
        <w:left w:val="none" w:sz="0" w:space="0" w:color="auto"/>
        <w:bottom w:val="none" w:sz="0" w:space="0" w:color="auto"/>
        <w:right w:val="none" w:sz="0" w:space="0" w:color="auto"/>
      </w:divBdr>
    </w:div>
    <w:div w:id="488137419">
      <w:bodyDiv w:val="1"/>
      <w:marLeft w:val="0"/>
      <w:marRight w:val="0"/>
      <w:marTop w:val="0"/>
      <w:marBottom w:val="0"/>
      <w:divBdr>
        <w:top w:val="none" w:sz="0" w:space="0" w:color="auto"/>
        <w:left w:val="none" w:sz="0" w:space="0" w:color="auto"/>
        <w:bottom w:val="none" w:sz="0" w:space="0" w:color="auto"/>
        <w:right w:val="none" w:sz="0" w:space="0" w:color="auto"/>
      </w:divBdr>
    </w:div>
    <w:div w:id="488331516">
      <w:bodyDiv w:val="1"/>
      <w:marLeft w:val="0"/>
      <w:marRight w:val="0"/>
      <w:marTop w:val="0"/>
      <w:marBottom w:val="0"/>
      <w:divBdr>
        <w:top w:val="none" w:sz="0" w:space="0" w:color="auto"/>
        <w:left w:val="none" w:sz="0" w:space="0" w:color="auto"/>
        <w:bottom w:val="none" w:sz="0" w:space="0" w:color="auto"/>
        <w:right w:val="none" w:sz="0" w:space="0" w:color="auto"/>
      </w:divBdr>
    </w:div>
    <w:div w:id="488402000">
      <w:bodyDiv w:val="1"/>
      <w:marLeft w:val="0"/>
      <w:marRight w:val="0"/>
      <w:marTop w:val="0"/>
      <w:marBottom w:val="0"/>
      <w:divBdr>
        <w:top w:val="none" w:sz="0" w:space="0" w:color="auto"/>
        <w:left w:val="none" w:sz="0" w:space="0" w:color="auto"/>
        <w:bottom w:val="none" w:sz="0" w:space="0" w:color="auto"/>
        <w:right w:val="none" w:sz="0" w:space="0" w:color="auto"/>
      </w:divBdr>
    </w:div>
    <w:div w:id="488450010">
      <w:bodyDiv w:val="1"/>
      <w:marLeft w:val="0"/>
      <w:marRight w:val="0"/>
      <w:marTop w:val="0"/>
      <w:marBottom w:val="0"/>
      <w:divBdr>
        <w:top w:val="none" w:sz="0" w:space="0" w:color="auto"/>
        <w:left w:val="none" w:sz="0" w:space="0" w:color="auto"/>
        <w:bottom w:val="none" w:sz="0" w:space="0" w:color="auto"/>
        <w:right w:val="none" w:sz="0" w:space="0" w:color="auto"/>
      </w:divBdr>
    </w:div>
    <w:div w:id="488523912">
      <w:bodyDiv w:val="1"/>
      <w:marLeft w:val="0"/>
      <w:marRight w:val="0"/>
      <w:marTop w:val="0"/>
      <w:marBottom w:val="0"/>
      <w:divBdr>
        <w:top w:val="none" w:sz="0" w:space="0" w:color="auto"/>
        <w:left w:val="none" w:sz="0" w:space="0" w:color="auto"/>
        <w:bottom w:val="none" w:sz="0" w:space="0" w:color="auto"/>
        <w:right w:val="none" w:sz="0" w:space="0" w:color="auto"/>
      </w:divBdr>
    </w:div>
    <w:div w:id="488525306">
      <w:bodyDiv w:val="1"/>
      <w:marLeft w:val="0"/>
      <w:marRight w:val="0"/>
      <w:marTop w:val="0"/>
      <w:marBottom w:val="0"/>
      <w:divBdr>
        <w:top w:val="none" w:sz="0" w:space="0" w:color="auto"/>
        <w:left w:val="none" w:sz="0" w:space="0" w:color="auto"/>
        <w:bottom w:val="none" w:sz="0" w:space="0" w:color="auto"/>
        <w:right w:val="none" w:sz="0" w:space="0" w:color="auto"/>
      </w:divBdr>
    </w:div>
    <w:div w:id="488596855">
      <w:bodyDiv w:val="1"/>
      <w:marLeft w:val="0"/>
      <w:marRight w:val="0"/>
      <w:marTop w:val="0"/>
      <w:marBottom w:val="0"/>
      <w:divBdr>
        <w:top w:val="none" w:sz="0" w:space="0" w:color="auto"/>
        <w:left w:val="none" w:sz="0" w:space="0" w:color="auto"/>
        <w:bottom w:val="none" w:sz="0" w:space="0" w:color="auto"/>
        <w:right w:val="none" w:sz="0" w:space="0" w:color="auto"/>
      </w:divBdr>
    </w:div>
    <w:div w:id="488638323">
      <w:bodyDiv w:val="1"/>
      <w:marLeft w:val="0"/>
      <w:marRight w:val="0"/>
      <w:marTop w:val="0"/>
      <w:marBottom w:val="0"/>
      <w:divBdr>
        <w:top w:val="none" w:sz="0" w:space="0" w:color="auto"/>
        <w:left w:val="none" w:sz="0" w:space="0" w:color="auto"/>
        <w:bottom w:val="none" w:sz="0" w:space="0" w:color="auto"/>
        <w:right w:val="none" w:sz="0" w:space="0" w:color="auto"/>
      </w:divBdr>
    </w:div>
    <w:div w:id="488719494">
      <w:bodyDiv w:val="1"/>
      <w:marLeft w:val="0"/>
      <w:marRight w:val="0"/>
      <w:marTop w:val="0"/>
      <w:marBottom w:val="0"/>
      <w:divBdr>
        <w:top w:val="none" w:sz="0" w:space="0" w:color="auto"/>
        <w:left w:val="none" w:sz="0" w:space="0" w:color="auto"/>
        <w:bottom w:val="none" w:sz="0" w:space="0" w:color="auto"/>
        <w:right w:val="none" w:sz="0" w:space="0" w:color="auto"/>
      </w:divBdr>
    </w:div>
    <w:div w:id="488904150">
      <w:bodyDiv w:val="1"/>
      <w:marLeft w:val="0"/>
      <w:marRight w:val="0"/>
      <w:marTop w:val="0"/>
      <w:marBottom w:val="0"/>
      <w:divBdr>
        <w:top w:val="none" w:sz="0" w:space="0" w:color="auto"/>
        <w:left w:val="none" w:sz="0" w:space="0" w:color="auto"/>
        <w:bottom w:val="none" w:sz="0" w:space="0" w:color="auto"/>
        <w:right w:val="none" w:sz="0" w:space="0" w:color="auto"/>
      </w:divBdr>
    </w:div>
    <w:div w:id="488911989">
      <w:bodyDiv w:val="1"/>
      <w:marLeft w:val="0"/>
      <w:marRight w:val="0"/>
      <w:marTop w:val="0"/>
      <w:marBottom w:val="0"/>
      <w:divBdr>
        <w:top w:val="none" w:sz="0" w:space="0" w:color="auto"/>
        <w:left w:val="none" w:sz="0" w:space="0" w:color="auto"/>
        <w:bottom w:val="none" w:sz="0" w:space="0" w:color="auto"/>
        <w:right w:val="none" w:sz="0" w:space="0" w:color="auto"/>
      </w:divBdr>
    </w:div>
    <w:div w:id="488912106">
      <w:bodyDiv w:val="1"/>
      <w:marLeft w:val="0"/>
      <w:marRight w:val="0"/>
      <w:marTop w:val="0"/>
      <w:marBottom w:val="0"/>
      <w:divBdr>
        <w:top w:val="none" w:sz="0" w:space="0" w:color="auto"/>
        <w:left w:val="none" w:sz="0" w:space="0" w:color="auto"/>
        <w:bottom w:val="none" w:sz="0" w:space="0" w:color="auto"/>
        <w:right w:val="none" w:sz="0" w:space="0" w:color="auto"/>
      </w:divBdr>
    </w:div>
    <w:div w:id="489295700">
      <w:bodyDiv w:val="1"/>
      <w:marLeft w:val="0"/>
      <w:marRight w:val="0"/>
      <w:marTop w:val="0"/>
      <w:marBottom w:val="0"/>
      <w:divBdr>
        <w:top w:val="none" w:sz="0" w:space="0" w:color="auto"/>
        <w:left w:val="none" w:sz="0" w:space="0" w:color="auto"/>
        <w:bottom w:val="none" w:sz="0" w:space="0" w:color="auto"/>
        <w:right w:val="none" w:sz="0" w:space="0" w:color="auto"/>
      </w:divBdr>
    </w:div>
    <w:div w:id="489365925">
      <w:bodyDiv w:val="1"/>
      <w:marLeft w:val="0"/>
      <w:marRight w:val="0"/>
      <w:marTop w:val="0"/>
      <w:marBottom w:val="0"/>
      <w:divBdr>
        <w:top w:val="none" w:sz="0" w:space="0" w:color="auto"/>
        <w:left w:val="none" w:sz="0" w:space="0" w:color="auto"/>
        <w:bottom w:val="none" w:sz="0" w:space="0" w:color="auto"/>
        <w:right w:val="none" w:sz="0" w:space="0" w:color="auto"/>
      </w:divBdr>
    </w:div>
    <w:div w:id="489367815">
      <w:bodyDiv w:val="1"/>
      <w:marLeft w:val="0"/>
      <w:marRight w:val="0"/>
      <w:marTop w:val="0"/>
      <w:marBottom w:val="0"/>
      <w:divBdr>
        <w:top w:val="none" w:sz="0" w:space="0" w:color="auto"/>
        <w:left w:val="none" w:sz="0" w:space="0" w:color="auto"/>
        <w:bottom w:val="none" w:sz="0" w:space="0" w:color="auto"/>
        <w:right w:val="none" w:sz="0" w:space="0" w:color="auto"/>
      </w:divBdr>
    </w:div>
    <w:div w:id="489372771">
      <w:bodyDiv w:val="1"/>
      <w:marLeft w:val="0"/>
      <w:marRight w:val="0"/>
      <w:marTop w:val="0"/>
      <w:marBottom w:val="0"/>
      <w:divBdr>
        <w:top w:val="none" w:sz="0" w:space="0" w:color="auto"/>
        <w:left w:val="none" w:sz="0" w:space="0" w:color="auto"/>
        <w:bottom w:val="none" w:sz="0" w:space="0" w:color="auto"/>
        <w:right w:val="none" w:sz="0" w:space="0" w:color="auto"/>
      </w:divBdr>
    </w:div>
    <w:div w:id="489560032">
      <w:bodyDiv w:val="1"/>
      <w:marLeft w:val="0"/>
      <w:marRight w:val="0"/>
      <w:marTop w:val="0"/>
      <w:marBottom w:val="0"/>
      <w:divBdr>
        <w:top w:val="none" w:sz="0" w:space="0" w:color="auto"/>
        <w:left w:val="none" w:sz="0" w:space="0" w:color="auto"/>
        <w:bottom w:val="none" w:sz="0" w:space="0" w:color="auto"/>
        <w:right w:val="none" w:sz="0" w:space="0" w:color="auto"/>
      </w:divBdr>
    </w:div>
    <w:div w:id="489566219">
      <w:bodyDiv w:val="1"/>
      <w:marLeft w:val="0"/>
      <w:marRight w:val="0"/>
      <w:marTop w:val="0"/>
      <w:marBottom w:val="0"/>
      <w:divBdr>
        <w:top w:val="none" w:sz="0" w:space="0" w:color="auto"/>
        <w:left w:val="none" w:sz="0" w:space="0" w:color="auto"/>
        <w:bottom w:val="none" w:sz="0" w:space="0" w:color="auto"/>
        <w:right w:val="none" w:sz="0" w:space="0" w:color="auto"/>
      </w:divBdr>
    </w:div>
    <w:div w:id="489637366">
      <w:bodyDiv w:val="1"/>
      <w:marLeft w:val="0"/>
      <w:marRight w:val="0"/>
      <w:marTop w:val="0"/>
      <w:marBottom w:val="0"/>
      <w:divBdr>
        <w:top w:val="none" w:sz="0" w:space="0" w:color="auto"/>
        <w:left w:val="none" w:sz="0" w:space="0" w:color="auto"/>
        <w:bottom w:val="none" w:sz="0" w:space="0" w:color="auto"/>
        <w:right w:val="none" w:sz="0" w:space="0" w:color="auto"/>
      </w:divBdr>
    </w:div>
    <w:div w:id="489754329">
      <w:bodyDiv w:val="1"/>
      <w:marLeft w:val="0"/>
      <w:marRight w:val="0"/>
      <w:marTop w:val="0"/>
      <w:marBottom w:val="0"/>
      <w:divBdr>
        <w:top w:val="none" w:sz="0" w:space="0" w:color="auto"/>
        <w:left w:val="none" w:sz="0" w:space="0" w:color="auto"/>
        <w:bottom w:val="none" w:sz="0" w:space="0" w:color="auto"/>
        <w:right w:val="none" w:sz="0" w:space="0" w:color="auto"/>
      </w:divBdr>
    </w:div>
    <w:div w:id="489951470">
      <w:bodyDiv w:val="1"/>
      <w:marLeft w:val="0"/>
      <w:marRight w:val="0"/>
      <w:marTop w:val="0"/>
      <w:marBottom w:val="0"/>
      <w:divBdr>
        <w:top w:val="none" w:sz="0" w:space="0" w:color="auto"/>
        <w:left w:val="none" w:sz="0" w:space="0" w:color="auto"/>
        <w:bottom w:val="none" w:sz="0" w:space="0" w:color="auto"/>
        <w:right w:val="none" w:sz="0" w:space="0" w:color="auto"/>
      </w:divBdr>
    </w:div>
    <w:div w:id="490023144">
      <w:bodyDiv w:val="1"/>
      <w:marLeft w:val="0"/>
      <w:marRight w:val="0"/>
      <w:marTop w:val="0"/>
      <w:marBottom w:val="0"/>
      <w:divBdr>
        <w:top w:val="none" w:sz="0" w:space="0" w:color="auto"/>
        <w:left w:val="none" w:sz="0" w:space="0" w:color="auto"/>
        <w:bottom w:val="none" w:sz="0" w:space="0" w:color="auto"/>
        <w:right w:val="none" w:sz="0" w:space="0" w:color="auto"/>
      </w:divBdr>
    </w:div>
    <w:div w:id="490147710">
      <w:bodyDiv w:val="1"/>
      <w:marLeft w:val="0"/>
      <w:marRight w:val="0"/>
      <w:marTop w:val="0"/>
      <w:marBottom w:val="0"/>
      <w:divBdr>
        <w:top w:val="none" w:sz="0" w:space="0" w:color="auto"/>
        <w:left w:val="none" w:sz="0" w:space="0" w:color="auto"/>
        <w:bottom w:val="none" w:sz="0" w:space="0" w:color="auto"/>
        <w:right w:val="none" w:sz="0" w:space="0" w:color="auto"/>
      </w:divBdr>
    </w:div>
    <w:div w:id="490215873">
      <w:bodyDiv w:val="1"/>
      <w:marLeft w:val="0"/>
      <w:marRight w:val="0"/>
      <w:marTop w:val="0"/>
      <w:marBottom w:val="0"/>
      <w:divBdr>
        <w:top w:val="none" w:sz="0" w:space="0" w:color="auto"/>
        <w:left w:val="none" w:sz="0" w:space="0" w:color="auto"/>
        <w:bottom w:val="none" w:sz="0" w:space="0" w:color="auto"/>
        <w:right w:val="none" w:sz="0" w:space="0" w:color="auto"/>
      </w:divBdr>
    </w:div>
    <w:div w:id="490289799">
      <w:bodyDiv w:val="1"/>
      <w:marLeft w:val="0"/>
      <w:marRight w:val="0"/>
      <w:marTop w:val="0"/>
      <w:marBottom w:val="0"/>
      <w:divBdr>
        <w:top w:val="none" w:sz="0" w:space="0" w:color="auto"/>
        <w:left w:val="none" w:sz="0" w:space="0" w:color="auto"/>
        <w:bottom w:val="none" w:sz="0" w:space="0" w:color="auto"/>
        <w:right w:val="none" w:sz="0" w:space="0" w:color="auto"/>
      </w:divBdr>
    </w:div>
    <w:div w:id="490290144">
      <w:bodyDiv w:val="1"/>
      <w:marLeft w:val="0"/>
      <w:marRight w:val="0"/>
      <w:marTop w:val="0"/>
      <w:marBottom w:val="0"/>
      <w:divBdr>
        <w:top w:val="none" w:sz="0" w:space="0" w:color="auto"/>
        <w:left w:val="none" w:sz="0" w:space="0" w:color="auto"/>
        <w:bottom w:val="none" w:sz="0" w:space="0" w:color="auto"/>
        <w:right w:val="none" w:sz="0" w:space="0" w:color="auto"/>
      </w:divBdr>
    </w:div>
    <w:div w:id="490290398">
      <w:bodyDiv w:val="1"/>
      <w:marLeft w:val="0"/>
      <w:marRight w:val="0"/>
      <w:marTop w:val="0"/>
      <w:marBottom w:val="0"/>
      <w:divBdr>
        <w:top w:val="none" w:sz="0" w:space="0" w:color="auto"/>
        <w:left w:val="none" w:sz="0" w:space="0" w:color="auto"/>
        <w:bottom w:val="none" w:sz="0" w:space="0" w:color="auto"/>
        <w:right w:val="none" w:sz="0" w:space="0" w:color="auto"/>
      </w:divBdr>
    </w:div>
    <w:div w:id="490291142">
      <w:bodyDiv w:val="1"/>
      <w:marLeft w:val="0"/>
      <w:marRight w:val="0"/>
      <w:marTop w:val="0"/>
      <w:marBottom w:val="0"/>
      <w:divBdr>
        <w:top w:val="none" w:sz="0" w:space="0" w:color="auto"/>
        <w:left w:val="none" w:sz="0" w:space="0" w:color="auto"/>
        <w:bottom w:val="none" w:sz="0" w:space="0" w:color="auto"/>
        <w:right w:val="none" w:sz="0" w:space="0" w:color="auto"/>
      </w:divBdr>
    </w:div>
    <w:div w:id="490368239">
      <w:bodyDiv w:val="1"/>
      <w:marLeft w:val="0"/>
      <w:marRight w:val="0"/>
      <w:marTop w:val="0"/>
      <w:marBottom w:val="0"/>
      <w:divBdr>
        <w:top w:val="none" w:sz="0" w:space="0" w:color="auto"/>
        <w:left w:val="none" w:sz="0" w:space="0" w:color="auto"/>
        <w:bottom w:val="none" w:sz="0" w:space="0" w:color="auto"/>
        <w:right w:val="none" w:sz="0" w:space="0" w:color="auto"/>
      </w:divBdr>
    </w:div>
    <w:div w:id="490635027">
      <w:bodyDiv w:val="1"/>
      <w:marLeft w:val="0"/>
      <w:marRight w:val="0"/>
      <w:marTop w:val="0"/>
      <w:marBottom w:val="0"/>
      <w:divBdr>
        <w:top w:val="none" w:sz="0" w:space="0" w:color="auto"/>
        <w:left w:val="none" w:sz="0" w:space="0" w:color="auto"/>
        <w:bottom w:val="none" w:sz="0" w:space="0" w:color="auto"/>
        <w:right w:val="none" w:sz="0" w:space="0" w:color="auto"/>
      </w:divBdr>
    </w:div>
    <w:div w:id="490676918">
      <w:bodyDiv w:val="1"/>
      <w:marLeft w:val="0"/>
      <w:marRight w:val="0"/>
      <w:marTop w:val="0"/>
      <w:marBottom w:val="0"/>
      <w:divBdr>
        <w:top w:val="none" w:sz="0" w:space="0" w:color="auto"/>
        <w:left w:val="none" w:sz="0" w:space="0" w:color="auto"/>
        <w:bottom w:val="none" w:sz="0" w:space="0" w:color="auto"/>
        <w:right w:val="none" w:sz="0" w:space="0" w:color="auto"/>
      </w:divBdr>
    </w:div>
    <w:div w:id="490801088">
      <w:bodyDiv w:val="1"/>
      <w:marLeft w:val="0"/>
      <w:marRight w:val="0"/>
      <w:marTop w:val="0"/>
      <w:marBottom w:val="0"/>
      <w:divBdr>
        <w:top w:val="none" w:sz="0" w:space="0" w:color="auto"/>
        <w:left w:val="none" w:sz="0" w:space="0" w:color="auto"/>
        <w:bottom w:val="none" w:sz="0" w:space="0" w:color="auto"/>
        <w:right w:val="none" w:sz="0" w:space="0" w:color="auto"/>
      </w:divBdr>
    </w:div>
    <w:div w:id="490827833">
      <w:bodyDiv w:val="1"/>
      <w:marLeft w:val="0"/>
      <w:marRight w:val="0"/>
      <w:marTop w:val="0"/>
      <w:marBottom w:val="0"/>
      <w:divBdr>
        <w:top w:val="none" w:sz="0" w:space="0" w:color="auto"/>
        <w:left w:val="none" w:sz="0" w:space="0" w:color="auto"/>
        <w:bottom w:val="none" w:sz="0" w:space="0" w:color="auto"/>
        <w:right w:val="none" w:sz="0" w:space="0" w:color="auto"/>
      </w:divBdr>
    </w:div>
    <w:div w:id="491063184">
      <w:bodyDiv w:val="1"/>
      <w:marLeft w:val="0"/>
      <w:marRight w:val="0"/>
      <w:marTop w:val="0"/>
      <w:marBottom w:val="0"/>
      <w:divBdr>
        <w:top w:val="none" w:sz="0" w:space="0" w:color="auto"/>
        <w:left w:val="none" w:sz="0" w:space="0" w:color="auto"/>
        <w:bottom w:val="none" w:sz="0" w:space="0" w:color="auto"/>
        <w:right w:val="none" w:sz="0" w:space="0" w:color="auto"/>
      </w:divBdr>
    </w:div>
    <w:div w:id="491142695">
      <w:bodyDiv w:val="1"/>
      <w:marLeft w:val="0"/>
      <w:marRight w:val="0"/>
      <w:marTop w:val="0"/>
      <w:marBottom w:val="0"/>
      <w:divBdr>
        <w:top w:val="none" w:sz="0" w:space="0" w:color="auto"/>
        <w:left w:val="none" w:sz="0" w:space="0" w:color="auto"/>
        <w:bottom w:val="none" w:sz="0" w:space="0" w:color="auto"/>
        <w:right w:val="none" w:sz="0" w:space="0" w:color="auto"/>
      </w:divBdr>
    </w:div>
    <w:div w:id="491258407">
      <w:bodyDiv w:val="1"/>
      <w:marLeft w:val="0"/>
      <w:marRight w:val="0"/>
      <w:marTop w:val="0"/>
      <w:marBottom w:val="0"/>
      <w:divBdr>
        <w:top w:val="none" w:sz="0" w:space="0" w:color="auto"/>
        <w:left w:val="none" w:sz="0" w:space="0" w:color="auto"/>
        <w:bottom w:val="none" w:sz="0" w:space="0" w:color="auto"/>
        <w:right w:val="none" w:sz="0" w:space="0" w:color="auto"/>
      </w:divBdr>
    </w:div>
    <w:div w:id="491332411">
      <w:bodyDiv w:val="1"/>
      <w:marLeft w:val="0"/>
      <w:marRight w:val="0"/>
      <w:marTop w:val="0"/>
      <w:marBottom w:val="0"/>
      <w:divBdr>
        <w:top w:val="none" w:sz="0" w:space="0" w:color="auto"/>
        <w:left w:val="none" w:sz="0" w:space="0" w:color="auto"/>
        <w:bottom w:val="none" w:sz="0" w:space="0" w:color="auto"/>
        <w:right w:val="none" w:sz="0" w:space="0" w:color="auto"/>
      </w:divBdr>
    </w:div>
    <w:div w:id="491339542">
      <w:bodyDiv w:val="1"/>
      <w:marLeft w:val="0"/>
      <w:marRight w:val="0"/>
      <w:marTop w:val="0"/>
      <w:marBottom w:val="0"/>
      <w:divBdr>
        <w:top w:val="none" w:sz="0" w:space="0" w:color="auto"/>
        <w:left w:val="none" w:sz="0" w:space="0" w:color="auto"/>
        <w:bottom w:val="none" w:sz="0" w:space="0" w:color="auto"/>
        <w:right w:val="none" w:sz="0" w:space="0" w:color="auto"/>
      </w:divBdr>
    </w:div>
    <w:div w:id="491529674">
      <w:bodyDiv w:val="1"/>
      <w:marLeft w:val="0"/>
      <w:marRight w:val="0"/>
      <w:marTop w:val="0"/>
      <w:marBottom w:val="0"/>
      <w:divBdr>
        <w:top w:val="none" w:sz="0" w:space="0" w:color="auto"/>
        <w:left w:val="none" w:sz="0" w:space="0" w:color="auto"/>
        <w:bottom w:val="none" w:sz="0" w:space="0" w:color="auto"/>
        <w:right w:val="none" w:sz="0" w:space="0" w:color="auto"/>
      </w:divBdr>
    </w:div>
    <w:div w:id="491601329">
      <w:bodyDiv w:val="1"/>
      <w:marLeft w:val="0"/>
      <w:marRight w:val="0"/>
      <w:marTop w:val="0"/>
      <w:marBottom w:val="0"/>
      <w:divBdr>
        <w:top w:val="none" w:sz="0" w:space="0" w:color="auto"/>
        <w:left w:val="none" w:sz="0" w:space="0" w:color="auto"/>
        <w:bottom w:val="none" w:sz="0" w:space="0" w:color="auto"/>
        <w:right w:val="none" w:sz="0" w:space="0" w:color="auto"/>
      </w:divBdr>
    </w:div>
    <w:div w:id="491604541">
      <w:bodyDiv w:val="1"/>
      <w:marLeft w:val="0"/>
      <w:marRight w:val="0"/>
      <w:marTop w:val="0"/>
      <w:marBottom w:val="0"/>
      <w:divBdr>
        <w:top w:val="none" w:sz="0" w:space="0" w:color="auto"/>
        <w:left w:val="none" w:sz="0" w:space="0" w:color="auto"/>
        <w:bottom w:val="none" w:sz="0" w:space="0" w:color="auto"/>
        <w:right w:val="none" w:sz="0" w:space="0" w:color="auto"/>
      </w:divBdr>
    </w:div>
    <w:div w:id="491677488">
      <w:bodyDiv w:val="1"/>
      <w:marLeft w:val="0"/>
      <w:marRight w:val="0"/>
      <w:marTop w:val="0"/>
      <w:marBottom w:val="0"/>
      <w:divBdr>
        <w:top w:val="none" w:sz="0" w:space="0" w:color="auto"/>
        <w:left w:val="none" w:sz="0" w:space="0" w:color="auto"/>
        <w:bottom w:val="none" w:sz="0" w:space="0" w:color="auto"/>
        <w:right w:val="none" w:sz="0" w:space="0" w:color="auto"/>
      </w:divBdr>
    </w:div>
    <w:div w:id="491680086">
      <w:bodyDiv w:val="1"/>
      <w:marLeft w:val="0"/>
      <w:marRight w:val="0"/>
      <w:marTop w:val="0"/>
      <w:marBottom w:val="0"/>
      <w:divBdr>
        <w:top w:val="none" w:sz="0" w:space="0" w:color="auto"/>
        <w:left w:val="none" w:sz="0" w:space="0" w:color="auto"/>
        <w:bottom w:val="none" w:sz="0" w:space="0" w:color="auto"/>
        <w:right w:val="none" w:sz="0" w:space="0" w:color="auto"/>
      </w:divBdr>
    </w:div>
    <w:div w:id="491722028">
      <w:bodyDiv w:val="1"/>
      <w:marLeft w:val="0"/>
      <w:marRight w:val="0"/>
      <w:marTop w:val="0"/>
      <w:marBottom w:val="0"/>
      <w:divBdr>
        <w:top w:val="none" w:sz="0" w:space="0" w:color="auto"/>
        <w:left w:val="none" w:sz="0" w:space="0" w:color="auto"/>
        <w:bottom w:val="none" w:sz="0" w:space="0" w:color="auto"/>
        <w:right w:val="none" w:sz="0" w:space="0" w:color="auto"/>
      </w:divBdr>
    </w:div>
    <w:div w:id="491799452">
      <w:bodyDiv w:val="1"/>
      <w:marLeft w:val="0"/>
      <w:marRight w:val="0"/>
      <w:marTop w:val="0"/>
      <w:marBottom w:val="0"/>
      <w:divBdr>
        <w:top w:val="none" w:sz="0" w:space="0" w:color="auto"/>
        <w:left w:val="none" w:sz="0" w:space="0" w:color="auto"/>
        <w:bottom w:val="none" w:sz="0" w:space="0" w:color="auto"/>
        <w:right w:val="none" w:sz="0" w:space="0" w:color="auto"/>
      </w:divBdr>
    </w:div>
    <w:div w:id="491800976">
      <w:bodyDiv w:val="1"/>
      <w:marLeft w:val="0"/>
      <w:marRight w:val="0"/>
      <w:marTop w:val="0"/>
      <w:marBottom w:val="0"/>
      <w:divBdr>
        <w:top w:val="none" w:sz="0" w:space="0" w:color="auto"/>
        <w:left w:val="none" w:sz="0" w:space="0" w:color="auto"/>
        <w:bottom w:val="none" w:sz="0" w:space="0" w:color="auto"/>
        <w:right w:val="none" w:sz="0" w:space="0" w:color="auto"/>
      </w:divBdr>
    </w:div>
    <w:div w:id="491914327">
      <w:bodyDiv w:val="1"/>
      <w:marLeft w:val="0"/>
      <w:marRight w:val="0"/>
      <w:marTop w:val="0"/>
      <w:marBottom w:val="0"/>
      <w:divBdr>
        <w:top w:val="none" w:sz="0" w:space="0" w:color="auto"/>
        <w:left w:val="none" w:sz="0" w:space="0" w:color="auto"/>
        <w:bottom w:val="none" w:sz="0" w:space="0" w:color="auto"/>
        <w:right w:val="none" w:sz="0" w:space="0" w:color="auto"/>
      </w:divBdr>
    </w:div>
    <w:div w:id="491914913">
      <w:bodyDiv w:val="1"/>
      <w:marLeft w:val="0"/>
      <w:marRight w:val="0"/>
      <w:marTop w:val="0"/>
      <w:marBottom w:val="0"/>
      <w:divBdr>
        <w:top w:val="none" w:sz="0" w:space="0" w:color="auto"/>
        <w:left w:val="none" w:sz="0" w:space="0" w:color="auto"/>
        <w:bottom w:val="none" w:sz="0" w:space="0" w:color="auto"/>
        <w:right w:val="none" w:sz="0" w:space="0" w:color="auto"/>
      </w:divBdr>
    </w:div>
    <w:div w:id="492064401">
      <w:bodyDiv w:val="1"/>
      <w:marLeft w:val="0"/>
      <w:marRight w:val="0"/>
      <w:marTop w:val="0"/>
      <w:marBottom w:val="0"/>
      <w:divBdr>
        <w:top w:val="none" w:sz="0" w:space="0" w:color="auto"/>
        <w:left w:val="none" w:sz="0" w:space="0" w:color="auto"/>
        <w:bottom w:val="none" w:sz="0" w:space="0" w:color="auto"/>
        <w:right w:val="none" w:sz="0" w:space="0" w:color="auto"/>
      </w:divBdr>
    </w:div>
    <w:div w:id="492259367">
      <w:bodyDiv w:val="1"/>
      <w:marLeft w:val="0"/>
      <w:marRight w:val="0"/>
      <w:marTop w:val="0"/>
      <w:marBottom w:val="0"/>
      <w:divBdr>
        <w:top w:val="none" w:sz="0" w:space="0" w:color="auto"/>
        <w:left w:val="none" w:sz="0" w:space="0" w:color="auto"/>
        <w:bottom w:val="none" w:sz="0" w:space="0" w:color="auto"/>
        <w:right w:val="none" w:sz="0" w:space="0" w:color="auto"/>
      </w:divBdr>
    </w:div>
    <w:div w:id="492330964">
      <w:bodyDiv w:val="1"/>
      <w:marLeft w:val="0"/>
      <w:marRight w:val="0"/>
      <w:marTop w:val="0"/>
      <w:marBottom w:val="0"/>
      <w:divBdr>
        <w:top w:val="none" w:sz="0" w:space="0" w:color="auto"/>
        <w:left w:val="none" w:sz="0" w:space="0" w:color="auto"/>
        <w:bottom w:val="none" w:sz="0" w:space="0" w:color="auto"/>
        <w:right w:val="none" w:sz="0" w:space="0" w:color="auto"/>
      </w:divBdr>
    </w:div>
    <w:div w:id="492448147">
      <w:bodyDiv w:val="1"/>
      <w:marLeft w:val="0"/>
      <w:marRight w:val="0"/>
      <w:marTop w:val="0"/>
      <w:marBottom w:val="0"/>
      <w:divBdr>
        <w:top w:val="none" w:sz="0" w:space="0" w:color="auto"/>
        <w:left w:val="none" w:sz="0" w:space="0" w:color="auto"/>
        <w:bottom w:val="none" w:sz="0" w:space="0" w:color="auto"/>
        <w:right w:val="none" w:sz="0" w:space="0" w:color="auto"/>
      </w:divBdr>
    </w:div>
    <w:div w:id="492452268">
      <w:bodyDiv w:val="1"/>
      <w:marLeft w:val="0"/>
      <w:marRight w:val="0"/>
      <w:marTop w:val="0"/>
      <w:marBottom w:val="0"/>
      <w:divBdr>
        <w:top w:val="none" w:sz="0" w:space="0" w:color="auto"/>
        <w:left w:val="none" w:sz="0" w:space="0" w:color="auto"/>
        <w:bottom w:val="none" w:sz="0" w:space="0" w:color="auto"/>
        <w:right w:val="none" w:sz="0" w:space="0" w:color="auto"/>
      </w:divBdr>
    </w:div>
    <w:div w:id="492648266">
      <w:bodyDiv w:val="1"/>
      <w:marLeft w:val="0"/>
      <w:marRight w:val="0"/>
      <w:marTop w:val="0"/>
      <w:marBottom w:val="0"/>
      <w:divBdr>
        <w:top w:val="none" w:sz="0" w:space="0" w:color="auto"/>
        <w:left w:val="none" w:sz="0" w:space="0" w:color="auto"/>
        <w:bottom w:val="none" w:sz="0" w:space="0" w:color="auto"/>
        <w:right w:val="none" w:sz="0" w:space="0" w:color="auto"/>
      </w:divBdr>
    </w:div>
    <w:div w:id="492837995">
      <w:bodyDiv w:val="1"/>
      <w:marLeft w:val="0"/>
      <w:marRight w:val="0"/>
      <w:marTop w:val="0"/>
      <w:marBottom w:val="0"/>
      <w:divBdr>
        <w:top w:val="none" w:sz="0" w:space="0" w:color="auto"/>
        <w:left w:val="none" w:sz="0" w:space="0" w:color="auto"/>
        <w:bottom w:val="none" w:sz="0" w:space="0" w:color="auto"/>
        <w:right w:val="none" w:sz="0" w:space="0" w:color="auto"/>
      </w:divBdr>
    </w:div>
    <w:div w:id="492840241">
      <w:bodyDiv w:val="1"/>
      <w:marLeft w:val="0"/>
      <w:marRight w:val="0"/>
      <w:marTop w:val="0"/>
      <w:marBottom w:val="0"/>
      <w:divBdr>
        <w:top w:val="none" w:sz="0" w:space="0" w:color="auto"/>
        <w:left w:val="none" w:sz="0" w:space="0" w:color="auto"/>
        <w:bottom w:val="none" w:sz="0" w:space="0" w:color="auto"/>
        <w:right w:val="none" w:sz="0" w:space="0" w:color="auto"/>
      </w:divBdr>
    </w:div>
    <w:div w:id="492916797">
      <w:bodyDiv w:val="1"/>
      <w:marLeft w:val="0"/>
      <w:marRight w:val="0"/>
      <w:marTop w:val="0"/>
      <w:marBottom w:val="0"/>
      <w:divBdr>
        <w:top w:val="none" w:sz="0" w:space="0" w:color="auto"/>
        <w:left w:val="none" w:sz="0" w:space="0" w:color="auto"/>
        <w:bottom w:val="none" w:sz="0" w:space="0" w:color="auto"/>
        <w:right w:val="none" w:sz="0" w:space="0" w:color="auto"/>
      </w:divBdr>
    </w:div>
    <w:div w:id="493108504">
      <w:bodyDiv w:val="1"/>
      <w:marLeft w:val="0"/>
      <w:marRight w:val="0"/>
      <w:marTop w:val="0"/>
      <w:marBottom w:val="0"/>
      <w:divBdr>
        <w:top w:val="none" w:sz="0" w:space="0" w:color="auto"/>
        <w:left w:val="none" w:sz="0" w:space="0" w:color="auto"/>
        <w:bottom w:val="none" w:sz="0" w:space="0" w:color="auto"/>
        <w:right w:val="none" w:sz="0" w:space="0" w:color="auto"/>
      </w:divBdr>
    </w:div>
    <w:div w:id="493493732">
      <w:bodyDiv w:val="1"/>
      <w:marLeft w:val="0"/>
      <w:marRight w:val="0"/>
      <w:marTop w:val="0"/>
      <w:marBottom w:val="0"/>
      <w:divBdr>
        <w:top w:val="none" w:sz="0" w:space="0" w:color="auto"/>
        <w:left w:val="none" w:sz="0" w:space="0" w:color="auto"/>
        <w:bottom w:val="none" w:sz="0" w:space="0" w:color="auto"/>
        <w:right w:val="none" w:sz="0" w:space="0" w:color="auto"/>
      </w:divBdr>
    </w:div>
    <w:div w:id="493567331">
      <w:bodyDiv w:val="1"/>
      <w:marLeft w:val="0"/>
      <w:marRight w:val="0"/>
      <w:marTop w:val="0"/>
      <w:marBottom w:val="0"/>
      <w:divBdr>
        <w:top w:val="none" w:sz="0" w:space="0" w:color="auto"/>
        <w:left w:val="none" w:sz="0" w:space="0" w:color="auto"/>
        <w:bottom w:val="none" w:sz="0" w:space="0" w:color="auto"/>
        <w:right w:val="none" w:sz="0" w:space="0" w:color="auto"/>
      </w:divBdr>
    </w:div>
    <w:div w:id="493568918">
      <w:bodyDiv w:val="1"/>
      <w:marLeft w:val="0"/>
      <w:marRight w:val="0"/>
      <w:marTop w:val="0"/>
      <w:marBottom w:val="0"/>
      <w:divBdr>
        <w:top w:val="none" w:sz="0" w:space="0" w:color="auto"/>
        <w:left w:val="none" w:sz="0" w:space="0" w:color="auto"/>
        <w:bottom w:val="none" w:sz="0" w:space="0" w:color="auto"/>
        <w:right w:val="none" w:sz="0" w:space="0" w:color="auto"/>
      </w:divBdr>
    </w:div>
    <w:div w:id="493617473">
      <w:bodyDiv w:val="1"/>
      <w:marLeft w:val="0"/>
      <w:marRight w:val="0"/>
      <w:marTop w:val="0"/>
      <w:marBottom w:val="0"/>
      <w:divBdr>
        <w:top w:val="none" w:sz="0" w:space="0" w:color="auto"/>
        <w:left w:val="none" w:sz="0" w:space="0" w:color="auto"/>
        <w:bottom w:val="none" w:sz="0" w:space="0" w:color="auto"/>
        <w:right w:val="none" w:sz="0" w:space="0" w:color="auto"/>
      </w:divBdr>
    </w:div>
    <w:div w:id="493617745">
      <w:bodyDiv w:val="1"/>
      <w:marLeft w:val="0"/>
      <w:marRight w:val="0"/>
      <w:marTop w:val="0"/>
      <w:marBottom w:val="0"/>
      <w:divBdr>
        <w:top w:val="none" w:sz="0" w:space="0" w:color="auto"/>
        <w:left w:val="none" w:sz="0" w:space="0" w:color="auto"/>
        <w:bottom w:val="none" w:sz="0" w:space="0" w:color="auto"/>
        <w:right w:val="none" w:sz="0" w:space="0" w:color="auto"/>
      </w:divBdr>
    </w:div>
    <w:div w:id="493960166">
      <w:bodyDiv w:val="1"/>
      <w:marLeft w:val="0"/>
      <w:marRight w:val="0"/>
      <w:marTop w:val="0"/>
      <w:marBottom w:val="0"/>
      <w:divBdr>
        <w:top w:val="none" w:sz="0" w:space="0" w:color="auto"/>
        <w:left w:val="none" w:sz="0" w:space="0" w:color="auto"/>
        <w:bottom w:val="none" w:sz="0" w:space="0" w:color="auto"/>
        <w:right w:val="none" w:sz="0" w:space="0" w:color="auto"/>
      </w:divBdr>
    </w:div>
    <w:div w:id="494078273">
      <w:bodyDiv w:val="1"/>
      <w:marLeft w:val="0"/>
      <w:marRight w:val="0"/>
      <w:marTop w:val="0"/>
      <w:marBottom w:val="0"/>
      <w:divBdr>
        <w:top w:val="none" w:sz="0" w:space="0" w:color="auto"/>
        <w:left w:val="none" w:sz="0" w:space="0" w:color="auto"/>
        <w:bottom w:val="none" w:sz="0" w:space="0" w:color="auto"/>
        <w:right w:val="none" w:sz="0" w:space="0" w:color="auto"/>
      </w:divBdr>
    </w:div>
    <w:div w:id="494148471">
      <w:bodyDiv w:val="1"/>
      <w:marLeft w:val="0"/>
      <w:marRight w:val="0"/>
      <w:marTop w:val="0"/>
      <w:marBottom w:val="0"/>
      <w:divBdr>
        <w:top w:val="none" w:sz="0" w:space="0" w:color="auto"/>
        <w:left w:val="none" w:sz="0" w:space="0" w:color="auto"/>
        <w:bottom w:val="none" w:sz="0" w:space="0" w:color="auto"/>
        <w:right w:val="none" w:sz="0" w:space="0" w:color="auto"/>
      </w:divBdr>
    </w:div>
    <w:div w:id="494151538">
      <w:bodyDiv w:val="1"/>
      <w:marLeft w:val="0"/>
      <w:marRight w:val="0"/>
      <w:marTop w:val="0"/>
      <w:marBottom w:val="0"/>
      <w:divBdr>
        <w:top w:val="none" w:sz="0" w:space="0" w:color="auto"/>
        <w:left w:val="none" w:sz="0" w:space="0" w:color="auto"/>
        <w:bottom w:val="none" w:sz="0" w:space="0" w:color="auto"/>
        <w:right w:val="none" w:sz="0" w:space="0" w:color="auto"/>
      </w:divBdr>
    </w:div>
    <w:div w:id="494221065">
      <w:bodyDiv w:val="1"/>
      <w:marLeft w:val="0"/>
      <w:marRight w:val="0"/>
      <w:marTop w:val="0"/>
      <w:marBottom w:val="0"/>
      <w:divBdr>
        <w:top w:val="none" w:sz="0" w:space="0" w:color="auto"/>
        <w:left w:val="none" w:sz="0" w:space="0" w:color="auto"/>
        <w:bottom w:val="none" w:sz="0" w:space="0" w:color="auto"/>
        <w:right w:val="none" w:sz="0" w:space="0" w:color="auto"/>
      </w:divBdr>
    </w:div>
    <w:div w:id="494221838">
      <w:bodyDiv w:val="1"/>
      <w:marLeft w:val="0"/>
      <w:marRight w:val="0"/>
      <w:marTop w:val="0"/>
      <w:marBottom w:val="0"/>
      <w:divBdr>
        <w:top w:val="none" w:sz="0" w:space="0" w:color="auto"/>
        <w:left w:val="none" w:sz="0" w:space="0" w:color="auto"/>
        <w:bottom w:val="none" w:sz="0" w:space="0" w:color="auto"/>
        <w:right w:val="none" w:sz="0" w:space="0" w:color="auto"/>
      </w:divBdr>
    </w:div>
    <w:div w:id="494301576">
      <w:bodyDiv w:val="1"/>
      <w:marLeft w:val="0"/>
      <w:marRight w:val="0"/>
      <w:marTop w:val="0"/>
      <w:marBottom w:val="0"/>
      <w:divBdr>
        <w:top w:val="none" w:sz="0" w:space="0" w:color="auto"/>
        <w:left w:val="none" w:sz="0" w:space="0" w:color="auto"/>
        <w:bottom w:val="none" w:sz="0" w:space="0" w:color="auto"/>
        <w:right w:val="none" w:sz="0" w:space="0" w:color="auto"/>
      </w:divBdr>
    </w:div>
    <w:div w:id="494417822">
      <w:bodyDiv w:val="1"/>
      <w:marLeft w:val="0"/>
      <w:marRight w:val="0"/>
      <w:marTop w:val="0"/>
      <w:marBottom w:val="0"/>
      <w:divBdr>
        <w:top w:val="none" w:sz="0" w:space="0" w:color="auto"/>
        <w:left w:val="none" w:sz="0" w:space="0" w:color="auto"/>
        <w:bottom w:val="none" w:sz="0" w:space="0" w:color="auto"/>
        <w:right w:val="none" w:sz="0" w:space="0" w:color="auto"/>
      </w:divBdr>
    </w:div>
    <w:div w:id="494541306">
      <w:bodyDiv w:val="1"/>
      <w:marLeft w:val="0"/>
      <w:marRight w:val="0"/>
      <w:marTop w:val="0"/>
      <w:marBottom w:val="0"/>
      <w:divBdr>
        <w:top w:val="none" w:sz="0" w:space="0" w:color="auto"/>
        <w:left w:val="none" w:sz="0" w:space="0" w:color="auto"/>
        <w:bottom w:val="none" w:sz="0" w:space="0" w:color="auto"/>
        <w:right w:val="none" w:sz="0" w:space="0" w:color="auto"/>
      </w:divBdr>
    </w:div>
    <w:div w:id="494877823">
      <w:bodyDiv w:val="1"/>
      <w:marLeft w:val="0"/>
      <w:marRight w:val="0"/>
      <w:marTop w:val="0"/>
      <w:marBottom w:val="0"/>
      <w:divBdr>
        <w:top w:val="none" w:sz="0" w:space="0" w:color="auto"/>
        <w:left w:val="none" w:sz="0" w:space="0" w:color="auto"/>
        <w:bottom w:val="none" w:sz="0" w:space="0" w:color="auto"/>
        <w:right w:val="none" w:sz="0" w:space="0" w:color="auto"/>
      </w:divBdr>
    </w:div>
    <w:div w:id="494880088">
      <w:bodyDiv w:val="1"/>
      <w:marLeft w:val="0"/>
      <w:marRight w:val="0"/>
      <w:marTop w:val="0"/>
      <w:marBottom w:val="0"/>
      <w:divBdr>
        <w:top w:val="none" w:sz="0" w:space="0" w:color="auto"/>
        <w:left w:val="none" w:sz="0" w:space="0" w:color="auto"/>
        <w:bottom w:val="none" w:sz="0" w:space="0" w:color="auto"/>
        <w:right w:val="none" w:sz="0" w:space="0" w:color="auto"/>
      </w:divBdr>
    </w:div>
    <w:div w:id="494881535">
      <w:bodyDiv w:val="1"/>
      <w:marLeft w:val="0"/>
      <w:marRight w:val="0"/>
      <w:marTop w:val="0"/>
      <w:marBottom w:val="0"/>
      <w:divBdr>
        <w:top w:val="none" w:sz="0" w:space="0" w:color="auto"/>
        <w:left w:val="none" w:sz="0" w:space="0" w:color="auto"/>
        <w:bottom w:val="none" w:sz="0" w:space="0" w:color="auto"/>
        <w:right w:val="none" w:sz="0" w:space="0" w:color="auto"/>
      </w:divBdr>
    </w:div>
    <w:div w:id="494882933">
      <w:bodyDiv w:val="1"/>
      <w:marLeft w:val="0"/>
      <w:marRight w:val="0"/>
      <w:marTop w:val="0"/>
      <w:marBottom w:val="0"/>
      <w:divBdr>
        <w:top w:val="none" w:sz="0" w:space="0" w:color="auto"/>
        <w:left w:val="none" w:sz="0" w:space="0" w:color="auto"/>
        <w:bottom w:val="none" w:sz="0" w:space="0" w:color="auto"/>
        <w:right w:val="none" w:sz="0" w:space="0" w:color="auto"/>
      </w:divBdr>
    </w:div>
    <w:div w:id="494883508">
      <w:bodyDiv w:val="1"/>
      <w:marLeft w:val="0"/>
      <w:marRight w:val="0"/>
      <w:marTop w:val="0"/>
      <w:marBottom w:val="0"/>
      <w:divBdr>
        <w:top w:val="none" w:sz="0" w:space="0" w:color="auto"/>
        <w:left w:val="none" w:sz="0" w:space="0" w:color="auto"/>
        <w:bottom w:val="none" w:sz="0" w:space="0" w:color="auto"/>
        <w:right w:val="none" w:sz="0" w:space="0" w:color="auto"/>
      </w:divBdr>
    </w:div>
    <w:div w:id="494952642">
      <w:bodyDiv w:val="1"/>
      <w:marLeft w:val="0"/>
      <w:marRight w:val="0"/>
      <w:marTop w:val="0"/>
      <w:marBottom w:val="0"/>
      <w:divBdr>
        <w:top w:val="none" w:sz="0" w:space="0" w:color="auto"/>
        <w:left w:val="none" w:sz="0" w:space="0" w:color="auto"/>
        <w:bottom w:val="none" w:sz="0" w:space="0" w:color="auto"/>
        <w:right w:val="none" w:sz="0" w:space="0" w:color="auto"/>
      </w:divBdr>
    </w:div>
    <w:div w:id="494999493">
      <w:bodyDiv w:val="1"/>
      <w:marLeft w:val="0"/>
      <w:marRight w:val="0"/>
      <w:marTop w:val="0"/>
      <w:marBottom w:val="0"/>
      <w:divBdr>
        <w:top w:val="none" w:sz="0" w:space="0" w:color="auto"/>
        <w:left w:val="none" w:sz="0" w:space="0" w:color="auto"/>
        <w:bottom w:val="none" w:sz="0" w:space="0" w:color="auto"/>
        <w:right w:val="none" w:sz="0" w:space="0" w:color="auto"/>
      </w:divBdr>
    </w:div>
    <w:div w:id="495071042">
      <w:bodyDiv w:val="1"/>
      <w:marLeft w:val="0"/>
      <w:marRight w:val="0"/>
      <w:marTop w:val="0"/>
      <w:marBottom w:val="0"/>
      <w:divBdr>
        <w:top w:val="none" w:sz="0" w:space="0" w:color="auto"/>
        <w:left w:val="none" w:sz="0" w:space="0" w:color="auto"/>
        <w:bottom w:val="none" w:sz="0" w:space="0" w:color="auto"/>
        <w:right w:val="none" w:sz="0" w:space="0" w:color="auto"/>
      </w:divBdr>
    </w:div>
    <w:div w:id="495071383">
      <w:bodyDiv w:val="1"/>
      <w:marLeft w:val="0"/>
      <w:marRight w:val="0"/>
      <w:marTop w:val="0"/>
      <w:marBottom w:val="0"/>
      <w:divBdr>
        <w:top w:val="none" w:sz="0" w:space="0" w:color="auto"/>
        <w:left w:val="none" w:sz="0" w:space="0" w:color="auto"/>
        <w:bottom w:val="none" w:sz="0" w:space="0" w:color="auto"/>
        <w:right w:val="none" w:sz="0" w:space="0" w:color="auto"/>
      </w:divBdr>
    </w:div>
    <w:div w:id="495146929">
      <w:bodyDiv w:val="1"/>
      <w:marLeft w:val="0"/>
      <w:marRight w:val="0"/>
      <w:marTop w:val="0"/>
      <w:marBottom w:val="0"/>
      <w:divBdr>
        <w:top w:val="none" w:sz="0" w:space="0" w:color="auto"/>
        <w:left w:val="none" w:sz="0" w:space="0" w:color="auto"/>
        <w:bottom w:val="none" w:sz="0" w:space="0" w:color="auto"/>
        <w:right w:val="none" w:sz="0" w:space="0" w:color="auto"/>
      </w:divBdr>
    </w:div>
    <w:div w:id="495196853">
      <w:bodyDiv w:val="1"/>
      <w:marLeft w:val="0"/>
      <w:marRight w:val="0"/>
      <w:marTop w:val="0"/>
      <w:marBottom w:val="0"/>
      <w:divBdr>
        <w:top w:val="none" w:sz="0" w:space="0" w:color="auto"/>
        <w:left w:val="none" w:sz="0" w:space="0" w:color="auto"/>
        <w:bottom w:val="none" w:sz="0" w:space="0" w:color="auto"/>
        <w:right w:val="none" w:sz="0" w:space="0" w:color="auto"/>
      </w:divBdr>
    </w:div>
    <w:div w:id="495338670">
      <w:bodyDiv w:val="1"/>
      <w:marLeft w:val="0"/>
      <w:marRight w:val="0"/>
      <w:marTop w:val="0"/>
      <w:marBottom w:val="0"/>
      <w:divBdr>
        <w:top w:val="none" w:sz="0" w:space="0" w:color="auto"/>
        <w:left w:val="none" w:sz="0" w:space="0" w:color="auto"/>
        <w:bottom w:val="none" w:sz="0" w:space="0" w:color="auto"/>
        <w:right w:val="none" w:sz="0" w:space="0" w:color="auto"/>
      </w:divBdr>
    </w:div>
    <w:div w:id="495341919">
      <w:bodyDiv w:val="1"/>
      <w:marLeft w:val="0"/>
      <w:marRight w:val="0"/>
      <w:marTop w:val="0"/>
      <w:marBottom w:val="0"/>
      <w:divBdr>
        <w:top w:val="none" w:sz="0" w:space="0" w:color="auto"/>
        <w:left w:val="none" w:sz="0" w:space="0" w:color="auto"/>
        <w:bottom w:val="none" w:sz="0" w:space="0" w:color="auto"/>
        <w:right w:val="none" w:sz="0" w:space="0" w:color="auto"/>
      </w:divBdr>
    </w:div>
    <w:div w:id="495346276">
      <w:bodyDiv w:val="1"/>
      <w:marLeft w:val="0"/>
      <w:marRight w:val="0"/>
      <w:marTop w:val="0"/>
      <w:marBottom w:val="0"/>
      <w:divBdr>
        <w:top w:val="none" w:sz="0" w:space="0" w:color="auto"/>
        <w:left w:val="none" w:sz="0" w:space="0" w:color="auto"/>
        <w:bottom w:val="none" w:sz="0" w:space="0" w:color="auto"/>
        <w:right w:val="none" w:sz="0" w:space="0" w:color="auto"/>
      </w:divBdr>
    </w:div>
    <w:div w:id="495388206">
      <w:bodyDiv w:val="1"/>
      <w:marLeft w:val="0"/>
      <w:marRight w:val="0"/>
      <w:marTop w:val="0"/>
      <w:marBottom w:val="0"/>
      <w:divBdr>
        <w:top w:val="none" w:sz="0" w:space="0" w:color="auto"/>
        <w:left w:val="none" w:sz="0" w:space="0" w:color="auto"/>
        <w:bottom w:val="none" w:sz="0" w:space="0" w:color="auto"/>
        <w:right w:val="none" w:sz="0" w:space="0" w:color="auto"/>
      </w:divBdr>
    </w:div>
    <w:div w:id="495413763">
      <w:bodyDiv w:val="1"/>
      <w:marLeft w:val="0"/>
      <w:marRight w:val="0"/>
      <w:marTop w:val="0"/>
      <w:marBottom w:val="0"/>
      <w:divBdr>
        <w:top w:val="none" w:sz="0" w:space="0" w:color="auto"/>
        <w:left w:val="none" w:sz="0" w:space="0" w:color="auto"/>
        <w:bottom w:val="none" w:sz="0" w:space="0" w:color="auto"/>
        <w:right w:val="none" w:sz="0" w:space="0" w:color="auto"/>
      </w:divBdr>
    </w:div>
    <w:div w:id="495611952">
      <w:bodyDiv w:val="1"/>
      <w:marLeft w:val="0"/>
      <w:marRight w:val="0"/>
      <w:marTop w:val="0"/>
      <w:marBottom w:val="0"/>
      <w:divBdr>
        <w:top w:val="none" w:sz="0" w:space="0" w:color="auto"/>
        <w:left w:val="none" w:sz="0" w:space="0" w:color="auto"/>
        <w:bottom w:val="none" w:sz="0" w:space="0" w:color="auto"/>
        <w:right w:val="none" w:sz="0" w:space="0" w:color="auto"/>
      </w:divBdr>
    </w:div>
    <w:div w:id="495652666">
      <w:bodyDiv w:val="1"/>
      <w:marLeft w:val="0"/>
      <w:marRight w:val="0"/>
      <w:marTop w:val="0"/>
      <w:marBottom w:val="0"/>
      <w:divBdr>
        <w:top w:val="none" w:sz="0" w:space="0" w:color="auto"/>
        <w:left w:val="none" w:sz="0" w:space="0" w:color="auto"/>
        <w:bottom w:val="none" w:sz="0" w:space="0" w:color="auto"/>
        <w:right w:val="none" w:sz="0" w:space="0" w:color="auto"/>
      </w:divBdr>
    </w:div>
    <w:div w:id="495653114">
      <w:bodyDiv w:val="1"/>
      <w:marLeft w:val="0"/>
      <w:marRight w:val="0"/>
      <w:marTop w:val="0"/>
      <w:marBottom w:val="0"/>
      <w:divBdr>
        <w:top w:val="none" w:sz="0" w:space="0" w:color="auto"/>
        <w:left w:val="none" w:sz="0" w:space="0" w:color="auto"/>
        <w:bottom w:val="none" w:sz="0" w:space="0" w:color="auto"/>
        <w:right w:val="none" w:sz="0" w:space="0" w:color="auto"/>
      </w:divBdr>
    </w:div>
    <w:div w:id="495806135">
      <w:bodyDiv w:val="1"/>
      <w:marLeft w:val="0"/>
      <w:marRight w:val="0"/>
      <w:marTop w:val="0"/>
      <w:marBottom w:val="0"/>
      <w:divBdr>
        <w:top w:val="none" w:sz="0" w:space="0" w:color="auto"/>
        <w:left w:val="none" w:sz="0" w:space="0" w:color="auto"/>
        <w:bottom w:val="none" w:sz="0" w:space="0" w:color="auto"/>
        <w:right w:val="none" w:sz="0" w:space="0" w:color="auto"/>
      </w:divBdr>
    </w:div>
    <w:div w:id="495846470">
      <w:bodyDiv w:val="1"/>
      <w:marLeft w:val="0"/>
      <w:marRight w:val="0"/>
      <w:marTop w:val="0"/>
      <w:marBottom w:val="0"/>
      <w:divBdr>
        <w:top w:val="none" w:sz="0" w:space="0" w:color="auto"/>
        <w:left w:val="none" w:sz="0" w:space="0" w:color="auto"/>
        <w:bottom w:val="none" w:sz="0" w:space="0" w:color="auto"/>
        <w:right w:val="none" w:sz="0" w:space="0" w:color="auto"/>
      </w:divBdr>
    </w:div>
    <w:div w:id="495847742">
      <w:bodyDiv w:val="1"/>
      <w:marLeft w:val="0"/>
      <w:marRight w:val="0"/>
      <w:marTop w:val="0"/>
      <w:marBottom w:val="0"/>
      <w:divBdr>
        <w:top w:val="none" w:sz="0" w:space="0" w:color="auto"/>
        <w:left w:val="none" w:sz="0" w:space="0" w:color="auto"/>
        <w:bottom w:val="none" w:sz="0" w:space="0" w:color="auto"/>
        <w:right w:val="none" w:sz="0" w:space="0" w:color="auto"/>
      </w:divBdr>
    </w:div>
    <w:div w:id="495925354">
      <w:bodyDiv w:val="1"/>
      <w:marLeft w:val="0"/>
      <w:marRight w:val="0"/>
      <w:marTop w:val="0"/>
      <w:marBottom w:val="0"/>
      <w:divBdr>
        <w:top w:val="none" w:sz="0" w:space="0" w:color="auto"/>
        <w:left w:val="none" w:sz="0" w:space="0" w:color="auto"/>
        <w:bottom w:val="none" w:sz="0" w:space="0" w:color="auto"/>
        <w:right w:val="none" w:sz="0" w:space="0" w:color="auto"/>
      </w:divBdr>
    </w:div>
    <w:div w:id="496043566">
      <w:bodyDiv w:val="1"/>
      <w:marLeft w:val="0"/>
      <w:marRight w:val="0"/>
      <w:marTop w:val="0"/>
      <w:marBottom w:val="0"/>
      <w:divBdr>
        <w:top w:val="none" w:sz="0" w:space="0" w:color="auto"/>
        <w:left w:val="none" w:sz="0" w:space="0" w:color="auto"/>
        <w:bottom w:val="none" w:sz="0" w:space="0" w:color="auto"/>
        <w:right w:val="none" w:sz="0" w:space="0" w:color="auto"/>
      </w:divBdr>
    </w:div>
    <w:div w:id="496111365">
      <w:bodyDiv w:val="1"/>
      <w:marLeft w:val="0"/>
      <w:marRight w:val="0"/>
      <w:marTop w:val="0"/>
      <w:marBottom w:val="0"/>
      <w:divBdr>
        <w:top w:val="none" w:sz="0" w:space="0" w:color="auto"/>
        <w:left w:val="none" w:sz="0" w:space="0" w:color="auto"/>
        <w:bottom w:val="none" w:sz="0" w:space="0" w:color="auto"/>
        <w:right w:val="none" w:sz="0" w:space="0" w:color="auto"/>
      </w:divBdr>
    </w:div>
    <w:div w:id="496120798">
      <w:bodyDiv w:val="1"/>
      <w:marLeft w:val="0"/>
      <w:marRight w:val="0"/>
      <w:marTop w:val="0"/>
      <w:marBottom w:val="0"/>
      <w:divBdr>
        <w:top w:val="none" w:sz="0" w:space="0" w:color="auto"/>
        <w:left w:val="none" w:sz="0" w:space="0" w:color="auto"/>
        <w:bottom w:val="none" w:sz="0" w:space="0" w:color="auto"/>
        <w:right w:val="none" w:sz="0" w:space="0" w:color="auto"/>
      </w:divBdr>
    </w:div>
    <w:div w:id="496261981">
      <w:bodyDiv w:val="1"/>
      <w:marLeft w:val="0"/>
      <w:marRight w:val="0"/>
      <w:marTop w:val="0"/>
      <w:marBottom w:val="0"/>
      <w:divBdr>
        <w:top w:val="none" w:sz="0" w:space="0" w:color="auto"/>
        <w:left w:val="none" w:sz="0" w:space="0" w:color="auto"/>
        <w:bottom w:val="none" w:sz="0" w:space="0" w:color="auto"/>
        <w:right w:val="none" w:sz="0" w:space="0" w:color="auto"/>
      </w:divBdr>
    </w:div>
    <w:div w:id="496265258">
      <w:bodyDiv w:val="1"/>
      <w:marLeft w:val="0"/>
      <w:marRight w:val="0"/>
      <w:marTop w:val="0"/>
      <w:marBottom w:val="0"/>
      <w:divBdr>
        <w:top w:val="none" w:sz="0" w:space="0" w:color="auto"/>
        <w:left w:val="none" w:sz="0" w:space="0" w:color="auto"/>
        <w:bottom w:val="none" w:sz="0" w:space="0" w:color="auto"/>
        <w:right w:val="none" w:sz="0" w:space="0" w:color="auto"/>
      </w:divBdr>
    </w:div>
    <w:div w:id="496268214">
      <w:bodyDiv w:val="1"/>
      <w:marLeft w:val="0"/>
      <w:marRight w:val="0"/>
      <w:marTop w:val="0"/>
      <w:marBottom w:val="0"/>
      <w:divBdr>
        <w:top w:val="none" w:sz="0" w:space="0" w:color="auto"/>
        <w:left w:val="none" w:sz="0" w:space="0" w:color="auto"/>
        <w:bottom w:val="none" w:sz="0" w:space="0" w:color="auto"/>
        <w:right w:val="none" w:sz="0" w:space="0" w:color="auto"/>
      </w:divBdr>
    </w:div>
    <w:div w:id="496313622">
      <w:bodyDiv w:val="1"/>
      <w:marLeft w:val="0"/>
      <w:marRight w:val="0"/>
      <w:marTop w:val="0"/>
      <w:marBottom w:val="0"/>
      <w:divBdr>
        <w:top w:val="none" w:sz="0" w:space="0" w:color="auto"/>
        <w:left w:val="none" w:sz="0" w:space="0" w:color="auto"/>
        <w:bottom w:val="none" w:sz="0" w:space="0" w:color="auto"/>
        <w:right w:val="none" w:sz="0" w:space="0" w:color="auto"/>
      </w:divBdr>
    </w:div>
    <w:div w:id="496462363">
      <w:bodyDiv w:val="1"/>
      <w:marLeft w:val="0"/>
      <w:marRight w:val="0"/>
      <w:marTop w:val="0"/>
      <w:marBottom w:val="0"/>
      <w:divBdr>
        <w:top w:val="none" w:sz="0" w:space="0" w:color="auto"/>
        <w:left w:val="none" w:sz="0" w:space="0" w:color="auto"/>
        <w:bottom w:val="none" w:sz="0" w:space="0" w:color="auto"/>
        <w:right w:val="none" w:sz="0" w:space="0" w:color="auto"/>
      </w:divBdr>
    </w:div>
    <w:div w:id="496532178">
      <w:bodyDiv w:val="1"/>
      <w:marLeft w:val="0"/>
      <w:marRight w:val="0"/>
      <w:marTop w:val="0"/>
      <w:marBottom w:val="0"/>
      <w:divBdr>
        <w:top w:val="none" w:sz="0" w:space="0" w:color="auto"/>
        <w:left w:val="none" w:sz="0" w:space="0" w:color="auto"/>
        <w:bottom w:val="none" w:sz="0" w:space="0" w:color="auto"/>
        <w:right w:val="none" w:sz="0" w:space="0" w:color="auto"/>
      </w:divBdr>
    </w:div>
    <w:div w:id="496579345">
      <w:bodyDiv w:val="1"/>
      <w:marLeft w:val="0"/>
      <w:marRight w:val="0"/>
      <w:marTop w:val="0"/>
      <w:marBottom w:val="0"/>
      <w:divBdr>
        <w:top w:val="none" w:sz="0" w:space="0" w:color="auto"/>
        <w:left w:val="none" w:sz="0" w:space="0" w:color="auto"/>
        <w:bottom w:val="none" w:sz="0" w:space="0" w:color="auto"/>
        <w:right w:val="none" w:sz="0" w:space="0" w:color="auto"/>
      </w:divBdr>
    </w:div>
    <w:div w:id="496582347">
      <w:bodyDiv w:val="1"/>
      <w:marLeft w:val="0"/>
      <w:marRight w:val="0"/>
      <w:marTop w:val="0"/>
      <w:marBottom w:val="0"/>
      <w:divBdr>
        <w:top w:val="none" w:sz="0" w:space="0" w:color="auto"/>
        <w:left w:val="none" w:sz="0" w:space="0" w:color="auto"/>
        <w:bottom w:val="none" w:sz="0" w:space="0" w:color="auto"/>
        <w:right w:val="none" w:sz="0" w:space="0" w:color="auto"/>
      </w:divBdr>
    </w:div>
    <w:div w:id="496648451">
      <w:bodyDiv w:val="1"/>
      <w:marLeft w:val="0"/>
      <w:marRight w:val="0"/>
      <w:marTop w:val="0"/>
      <w:marBottom w:val="0"/>
      <w:divBdr>
        <w:top w:val="none" w:sz="0" w:space="0" w:color="auto"/>
        <w:left w:val="none" w:sz="0" w:space="0" w:color="auto"/>
        <w:bottom w:val="none" w:sz="0" w:space="0" w:color="auto"/>
        <w:right w:val="none" w:sz="0" w:space="0" w:color="auto"/>
      </w:divBdr>
    </w:div>
    <w:div w:id="496699415">
      <w:bodyDiv w:val="1"/>
      <w:marLeft w:val="0"/>
      <w:marRight w:val="0"/>
      <w:marTop w:val="0"/>
      <w:marBottom w:val="0"/>
      <w:divBdr>
        <w:top w:val="none" w:sz="0" w:space="0" w:color="auto"/>
        <w:left w:val="none" w:sz="0" w:space="0" w:color="auto"/>
        <w:bottom w:val="none" w:sz="0" w:space="0" w:color="auto"/>
        <w:right w:val="none" w:sz="0" w:space="0" w:color="auto"/>
      </w:divBdr>
    </w:div>
    <w:div w:id="496847907">
      <w:bodyDiv w:val="1"/>
      <w:marLeft w:val="0"/>
      <w:marRight w:val="0"/>
      <w:marTop w:val="0"/>
      <w:marBottom w:val="0"/>
      <w:divBdr>
        <w:top w:val="none" w:sz="0" w:space="0" w:color="auto"/>
        <w:left w:val="none" w:sz="0" w:space="0" w:color="auto"/>
        <w:bottom w:val="none" w:sz="0" w:space="0" w:color="auto"/>
        <w:right w:val="none" w:sz="0" w:space="0" w:color="auto"/>
      </w:divBdr>
    </w:div>
    <w:div w:id="496924630">
      <w:bodyDiv w:val="1"/>
      <w:marLeft w:val="0"/>
      <w:marRight w:val="0"/>
      <w:marTop w:val="0"/>
      <w:marBottom w:val="0"/>
      <w:divBdr>
        <w:top w:val="none" w:sz="0" w:space="0" w:color="auto"/>
        <w:left w:val="none" w:sz="0" w:space="0" w:color="auto"/>
        <w:bottom w:val="none" w:sz="0" w:space="0" w:color="auto"/>
        <w:right w:val="none" w:sz="0" w:space="0" w:color="auto"/>
      </w:divBdr>
    </w:div>
    <w:div w:id="497118538">
      <w:bodyDiv w:val="1"/>
      <w:marLeft w:val="0"/>
      <w:marRight w:val="0"/>
      <w:marTop w:val="0"/>
      <w:marBottom w:val="0"/>
      <w:divBdr>
        <w:top w:val="none" w:sz="0" w:space="0" w:color="auto"/>
        <w:left w:val="none" w:sz="0" w:space="0" w:color="auto"/>
        <w:bottom w:val="none" w:sz="0" w:space="0" w:color="auto"/>
        <w:right w:val="none" w:sz="0" w:space="0" w:color="auto"/>
      </w:divBdr>
    </w:div>
    <w:div w:id="497235184">
      <w:bodyDiv w:val="1"/>
      <w:marLeft w:val="0"/>
      <w:marRight w:val="0"/>
      <w:marTop w:val="0"/>
      <w:marBottom w:val="0"/>
      <w:divBdr>
        <w:top w:val="none" w:sz="0" w:space="0" w:color="auto"/>
        <w:left w:val="none" w:sz="0" w:space="0" w:color="auto"/>
        <w:bottom w:val="none" w:sz="0" w:space="0" w:color="auto"/>
        <w:right w:val="none" w:sz="0" w:space="0" w:color="auto"/>
      </w:divBdr>
    </w:div>
    <w:div w:id="497380481">
      <w:bodyDiv w:val="1"/>
      <w:marLeft w:val="0"/>
      <w:marRight w:val="0"/>
      <w:marTop w:val="0"/>
      <w:marBottom w:val="0"/>
      <w:divBdr>
        <w:top w:val="none" w:sz="0" w:space="0" w:color="auto"/>
        <w:left w:val="none" w:sz="0" w:space="0" w:color="auto"/>
        <w:bottom w:val="none" w:sz="0" w:space="0" w:color="auto"/>
        <w:right w:val="none" w:sz="0" w:space="0" w:color="auto"/>
      </w:divBdr>
    </w:div>
    <w:div w:id="497426187">
      <w:bodyDiv w:val="1"/>
      <w:marLeft w:val="0"/>
      <w:marRight w:val="0"/>
      <w:marTop w:val="0"/>
      <w:marBottom w:val="0"/>
      <w:divBdr>
        <w:top w:val="none" w:sz="0" w:space="0" w:color="auto"/>
        <w:left w:val="none" w:sz="0" w:space="0" w:color="auto"/>
        <w:bottom w:val="none" w:sz="0" w:space="0" w:color="auto"/>
        <w:right w:val="none" w:sz="0" w:space="0" w:color="auto"/>
      </w:divBdr>
    </w:div>
    <w:div w:id="497505319">
      <w:bodyDiv w:val="1"/>
      <w:marLeft w:val="0"/>
      <w:marRight w:val="0"/>
      <w:marTop w:val="0"/>
      <w:marBottom w:val="0"/>
      <w:divBdr>
        <w:top w:val="none" w:sz="0" w:space="0" w:color="auto"/>
        <w:left w:val="none" w:sz="0" w:space="0" w:color="auto"/>
        <w:bottom w:val="none" w:sz="0" w:space="0" w:color="auto"/>
        <w:right w:val="none" w:sz="0" w:space="0" w:color="auto"/>
      </w:divBdr>
    </w:div>
    <w:div w:id="497572660">
      <w:bodyDiv w:val="1"/>
      <w:marLeft w:val="0"/>
      <w:marRight w:val="0"/>
      <w:marTop w:val="0"/>
      <w:marBottom w:val="0"/>
      <w:divBdr>
        <w:top w:val="none" w:sz="0" w:space="0" w:color="auto"/>
        <w:left w:val="none" w:sz="0" w:space="0" w:color="auto"/>
        <w:bottom w:val="none" w:sz="0" w:space="0" w:color="auto"/>
        <w:right w:val="none" w:sz="0" w:space="0" w:color="auto"/>
      </w:divBdr>
    </w:div>
    <w:div w:id="497698470">
      <w:bodyDiv w:val="1"/>
      <w:marLeft w:val="0"/>
      <w:marRight w:val="0"/>
      <w:marTop w:val="0"/>
      <w:marBottom w:val="0"/>
      <w:divBdr>
        <w:top w:val="none" w:sz="0" w:space="0" w:color="auto"/>
        <w:left w:val="none" w:sz="0" w:space="0" w:color="auto"/>
        <w:bottom w:val="none" w:sz="0" w:space="0" w:color="auto"/>
        <w:right w:val="none" w:sz="0" w:space="0" w:color="auto"/>
      </w:divBdr>
    </w:div>
    <w:div w:id="497892968">
      <w:bodyDiv w:val="1"/>
      <w:marLeft w:val="0"/>
      <w:marRight w:val="0"/>
      <w:marTop w:val="0"/>
      <w:marBottom w:val="0"/>
      <w:divBdr>
        <w:top w:val="none" w:sz="0" w:space="0" w:color="auto"/>
        <w:left w:val="none" w:sz="0" w:space="0" w:color="auto"/>
        <w:bottom w:val="none" w:sz="0" w:space="0" w:color="auto"/>
        <w:right w:val="none" w:sz="0" w:space="0" w:color="auto"/>
      </w:divBdr>
    </w:div>
    <w:div w:id="497965527">
      <w:bodyDiv w:val="1"/>
      <w:marLeft w:val="0"/>
      <w:marRight w:val="0"/>
      <w:marTop w:val="0"/>
      <w:marBottom w:val="0"/>
      <w:divBdr>
        <w:top w:val="none" w:sz="0" w:space="0" w:color="auto"/>
        <w:left w:val="none" w:sz="0" w:space="0" w:color="auto"/>
        <w:bottom w:val="none" w:sz="0" w:space="0" w:color="auto"/>
        <w:right w:val="none" w:sz="0" w:space="0" w:color="auto"/>
      </w:divBdr>
    </w:div>
    <w:div w:id="498086365">
      <w:bodyDiv w:val="1"/>
      <w:marLeft w:val="0"/>
      <w:marRight w:val="0"/>
      <w:marTop w:val="0"/>
      <w:marBottom w:val="0"/>
      <w:divBdr>
        <w:top w:val="none" w:sz="0" w:space="0" w:color="auto"/>
        <w:left w:val="none" w:sz="0" w:space="0" w:color="auto"/>
        <w:bottom w:val="none" w:sz="0" w:space="0" w:color="auto"/>
        <w:right w:val="none" w:sz="0" w:space="0" w:color="auto"/>
      </w:divBdr>
    </w:div>
    <w:div w:id="498232459">
      <w:bodyDiv w:val="1"/>
      <w:marLeft w:val="0"/>
      <w:marRight w:val="0"/>
      <w:marTop w:val="0"/>
      <w:marBottom w:val="0"/>
      <w:divBdr>
        <w:top w:val="none" w:sz="0" w:space="0" w:color="auto"/>
        <w:left w:val="none" w:sz="0" w:space="0" w:color="auto"/>
        <w:bottom w:val="none" w:sz="0" w:space="0" w:color="auto"/>
        <w:right w:val="none" w:sz="0" w:space="0" w:color="auto"/>
      </w:divBdr>
    </w:div>
    <w:div w:id="498235365">
      <w:bodyDiv w:val="1"/>
      <w:marLeft w:val="0"/>
      <w:marRight w:val="0"/>
      <w:marTop w:val="0"/>
      <w:marBottom w:val="0"/>
      <w:divBdr>
        <w:top w:val="none" w:sz="0" w:space="0" w:color="auto"/>
        <w:left w:val="none" w:sz="0" w:space="0" w:color="auto"/>
        <w:bottom w:val="none" w:sz="0" w:space="0" w:color="auto"/>
        <w:right w:val="none" w:sz="0" w:space="0" w:color="auto"/>
      </w:divBdr>
    </w:div>
    <w:div w:id="498271470">
      <w:bodyDiv w:val="1"/>
      <w:marLeft w:val="0"/>
      <w:marRight w:val="0"/>
      <w:marTop w:val="0"/>
      <w:marBottom w:val="0"/>
      <w:divBdr>
        <w:top w:val="none" w:sz="0" w:space="0" w:color="auto"/>
        <w:left w:val="none" w:sz="0" w:space="0" w:color="auto"/>
        <w:bottom w:val="none" w:sz="0" w:space="0" w:color="auto"/>
        <w:right w:val="none" w:sz="0" w:space="0" w:color="auto"/>
      </w:divBdr>
    </w:div>
    <w:div w:id="498497982">
      <w:bodyDiv w:val="1"/>
      <w:marLeft w:val="0"/>
      <w:marRight w:val="0"/>
      <w:marTop w:val="0"/>
      <w:marBottom w:val="0"/>
      <w:divBdr>
        <w:top w:val="none" w:sz="0" w:space="0" w:color="auto"/>
        <w:left w:val="none" w:sz="0" w:space="0" w:color="auto"/>
        <w:bottom w:val="none" w:sz="0" w:space="0" w:color="auto"/>
        <w:right w:val="none" w:sz="0" w:space="0" w:color="auto"/>
      </w:divBdr>
    </w:div>
    <w:div w:id="498620838">
      <w:bodyDiv w:val="1"/>
      <w:marLeft w:val="0"/>
      <w:marRight w:val="0"/>
      <w:marTop w:val="0"/>
      <w:marBottom w:val="0"/>
      <w:divBdr>
        <w:top w:val="none" w:sz="0" w:space="0" w:color="auto"/>
        <w:left w:val="none" w:sz="0" w:space="0" w:color="auto"/>
        <w:bottom w:val="none" w:sz="0" w:space="0" w:color="auto"/>
        <w:right w:val="none" w:sz="0" w:space="0" w:color="auto"/>
      </w:divBdr>
    </w:div>
    <w:div w:id="498623655">
      <w:bodyDiv w:val="1"/>
      <w:marLeft w:val="0"/>
      <w:marRight w:val="0"/>
      <w:marTop w:val="0"/>
      <w:marBottom w:val="0"/>
      <w:divBdr>
        <w:top w:val="none" w:sz="0" w:space="0" w:color="auto"/>
        <w:left w:val="none" w:sz="0" w:space="0" w:color="auto"/>
        <w:bottom w:val="none" w:sz="0" w:space="0" w:color="auto"/>
        <w:right w:val="none" w:sz="0" w:space="0" w:color="auto"/>
      </w:divBdr>
    </w:div>
    <w:div w:id="498739926">
      <w:bodyDiv w:val="1"/>
      <w:marLeft w:val="0"/>
      <w:marRight w:val="0"/>
      <w:marTop w:val="0"/>
      <w:marBottom w:val="0"/>
      <w:divBdr>
        <w:top w:val="none" w:sz="0" w:space="0" w:color="auto"/>
        <w:left w:val="none" w:sz="0" w:space="0" w:color="auto"/>
        <w:bottom w:val="none" w:sz="0" w:space="0" w:color="auto"/>
        <w:right w:val="none" w:sz="0" w:space="0" w:color="auto"/>
      </w:divBdr>
    </w:div>
    <w:div w:id="498810649">
      <w:bodyDiv w:val="1"/>
      <w:marLeft w:val="0"/>
      <w:marRight w:val="0"/>
      <w:marTop w:val="0"/>
      <w:marBottom w:val="0"/>
      <w:divBdr>
        <w:top w:val="none" w:sz="0" w:space="0" w:color="auto"/>
        <w:left w:val="none" w:sz="0" w:space="0" w:color="auto"/>
        <w:bottom w:val="none" w:sz="0" w:space="0" w:color="auto"/>
        <w:right w:val="none" w:sz="0" w:space="0" w:color="auto"/>
      </w:divBdr>
    </w:div>
    <w:div w:id="498890623">
      <w:bodyDiv w:val="1"/>
      <w:marLeft w:val="0"/>
      <w:marRight w:val="0"/>
      <w:marTop w:val="0"/>
      <w:marBottom w:val="0"/>
      <w:divBdr>
        <w:top w:val="none" w:sz="0" w:space="0" w:color="auto"/>
        <w:left w:val="none" w:sz="0" w:space="0" w:color="auto"/>
        <w:bottom w:val="none" w:sz="0" w:space="0" w:color="auto"/>
        <w:right w:val="none" w:sz="0" w:space="0" w:color="auto"/>
      </w:divBdr>
    </w:div>
    <w:div w:id="498926665">
      <w:bodyDiv w:val="1"/>
      <w:marLeft w:val="0"/>
      <w:marRight w:val="0"/>
      <w:marTop w:val="0"/>
      <w:marBottom w:val="0"/>
      <w:divBdr>
        <w:top w:val="none" w:sz="0" w:space="0" w:color="auto"/>
        <w:left w:val="none" w:sz="0" w:space="0" w:color="auto"/>
        <w:bottom w:val="none" w:sz="0" w:space="0" w:color="auto"/>
        <w:right w:val="none" w:sz="0" w:space="0" w:color="auto"/>
      </w:divBdr>
    </w:div>
    <w:div w:id="499388677">
      <w:bodyDiv w:val="1"/>
      <w:marLeft w:val="0"/>
      <w:marRight w:val="0"/>
      <w:marTop w:val="0"/>
      <w:marBottom w:val="0"/>
      <w:divBdr>
        <w:top w:val="none" w:sz="0" w:space="0" w:color="auto"/>
        <w:left w:val="none" w:sz="0" w:space="0" w:color="auto"/>
        <w:bottom w:val="none" w:sz="0" w:space="0" w:color="auto"/>
        <w:right w:val="none" w:sz="0" w:space="0" w:color="auto"/>
      </w:divBdr>
    </w:div>
    <w:div w:id="499391180">
      <w:bodyDiv w:val="1"/>
      <w:marLeft w:val="0"/>
      <w:marRight w:val="0"/>
      <w:marTop w:val="0"/>
      <w:marBottom w:val="0"/>
      <w:divBdr>
        <w:top w:val="none" w:sz="0" w:space="0" w:color="auto"/>
        <w:left w:val="none" w:sz="0" w:space="0" w:color="auto"/>
        <w:bottom w:val="none" w:sz="0" w:space="0" w:color="auto"/>
        <w:right w:val="none" w:sz="0" w:space="0" w:color="auto"/>
      </w:divBdr>
    </w:div>
    <w:div w:id="499465001">
      <w:bodyDiv w:val="1"/>
      <w:marLeft w:val="0"/>
      <w:marRight w:val="0"/>
      <w:marTop w:val="0"/>
      <w:marBottom w:val="0"/>
      <w:divBdr>
        <w:top w:val="none" w:sz="0" w:space="0" w:color="auto"/>
        <w:left w:val="none" w:sz="0" w:space="0" w:color="auto"/>
        <w:bottom w:val="none" w:sz="0" w:space="0" w:color="auto"/>
        <w:right w:val="none" w:sz="0" w:space="0" w:color="auto"/>
      </w:divBdr>
    </w:div>
    <w:div w:id="499472477">
      <w:bodyDiv w:val="1"/>
      <w:marLeft w:val="0"/>
      <w:marRight w:val="0"/>
      <w:marTop w:val="0"/>
      <w:marBottom w:val="0"/>
      <w:divBdr>
        <w:top w:val="none" w:sz="0" w:space="0" w:color="auto"/>
        <w:left w:val="none" w:sz="0" w:space="0" w:color="auto"/>
        <w:bottom w:val="none" w:sz="0" w:space="0" w:color="auto"/>
        <w:right w:val="none" w:sz="0" w:space="0" w:color="auto"/>
      </w:divBdr>
    </w:div>
    <w:div w:id="499540215">
      <w:bodyDiv w:val="1"/>
      <w:marLeft w:val="0"/>
      <w:marRight w:val="0"/>
      <w:marTop w:val="0"/>
      <w:marBottom w:val="0"/>
      <w:divBdr>
        <w:top w:val="none" w:sz="0" w:space="0" w:color="auto"/>
        <w:left w:val="none" w:sz="0" w:space="0" w:color="auto"/>
        <w:bottom w:val="none" w:sz="0" w:space="0" w:color="auto"/>
        <w:right w:val="none" w:sz="0" w:space="0" w:color="auto"/>
      </w:divBdr>
    </w:div>
    <w:div w:id="499661457">
      <w:bodyDiv w:val="1"/>
      <w:marLeft w:val="0"/>
      <w:marRight w:val="0"/>
      <w:marTop w:val="0"/>
      <w:marBottom w:val="0"/>
      <w:divBdr>
        <w:top w:val="none" w:sz="0" w:space="0" w:color="auto"/>
        <w:left w:val="none" w:sz="0" w:space="0" w:color="auto"/>
        <w:bottom w:val="none" w:sz="0" w:space="0" w:color="auto"/>
        <w:right w:val="none" w:sz="0" w:space="0" w:color="auto"/>
      </w:divBdr>
    </w:div>
    <w:div w:id="499732467">
      <w:bodyDiv w:val="1"/>
      <w:marLeft w:val="0"/>
      <w:marRight w:val="0"/>
      <w:marTop w:val="0"/>
      <w:marBottom w:val="0"/>
      <w:divBdr>
        <w:top w:val="none" w:sz="0" w:space="0" w:color="auto"/>
        <w:left w:val="none" w:sz="0" w:space="0" w:color="auto"/>
        <w:bottom w:val="none" w:sz="0" w:space="0" w:color="auto"/>
        <w:right w:val="none" w:sz="0" w:space="0" w:color="auto"/>
      </w:divBdr>
    </w:div>
    <w:div w:id="500002296">
      <w:bodyDiv w:val="1"/>
      <w:marLeft w:val="0"/>
      <w:marRight w:val="0"/>
      <w:marTop w:val="0"/>
      <w:marBottom w:val="0"/>
      <w:divBdr>
        <w:top w:val="none" w:sz="0" w:space="0" w:color="auto"/>
        <w:left w:val="none" w:sz="0" w:space="0" w:color="auto"/>
        <w:bottom w:val="none" w:sz="0" w:space="0" w:color="auto"/>
        <w:right w:val="none" w:sz="0" w:space="0" w:color="auto"/>
      </w:divBdr>
    </w:div>
    <w:div w:id="500119908">
      <w:bodyDiv w:val="1"/>
      <w:marLeft w:val="0"/>
      <w:marRight w:val="0"/>
      <w:marTop w:val="0"/>
      <w:marBottom w:val="0"/>
      <w:divBdr>
        <w:top w:val="none" w:sz="0" w:space="0" w:color="auto"/>
        <w:left w:val="none" w:sz="0" w:space="0" w:color="auto"/>
        <w:bottom w:val="none" w:sz="0" w:space="0" w:color="auto"/>
        <w:right w:val="none" w:sz="0" w:space="0" w:color="auto"/>
      </w:divBdr>
    </w:div>
    <w:div w:id="500125876">
      <w:bodyDiv w:val="1"/>
      <w:marLeft w:val="0"/>
      <w:marRight w:val="0"/>
      <w:marTop w:val="0"/>
      <w:marBottom w:val="0"/>
      <w:divBdr>
        <w:top w:val="none" w:sz="0" w:space="0" w:color="auto"/>
        <w:left w:val="none" w:sz="0" w:space="0" w:color="auto"/>
        <w:bottom w:val="none" w:sz="0" w:space="0" w:color="auto"/>
        <w:right w:val="none" w:sz="0" w:space="0" w:color="auto"/>
      </w:divBdr>
    </w:div>
    <w:div w:id="500202975">
      <w:bodyDiv w:val="1"/>
      <w:marLeft w:val="0"/>
      <w:marRight w:val="0"/>
      <w:marTop w:val="0"/>
      <w:marBottom w:val="0"/>
      <w:divBdr>
        <w:top w:val="none" w:sz="0" w:space="0" w:color="auto"/>
        <w:left w:val="none" w:sz="0" w:space="0" w:color="auto"/>
        <w:bottom w:val="none" w:sz="0" w:space="0" w:color="auto"/>
        <w:right w:val="none" w:sz="0" w:space="0" w:color="auto"/>
      </w:divBdr>
    </w:div>
    <w:div w:id="500393306">
      <w:bodyDiv w:val="1"/>
      <w:marLeft w:val="0"/>
      <w:marRight w:val="0"/>
      <w:marTop w:val="0"/>
      <w:marBottom w:val="0"/>
      <w:divBdr>
        <w:top w:val="none" w:sz="0" w:space="0" w:color="auto"/>
        <w:left w:val="none" w:sz="0" w:space="0" w:color="auto"/>
        <w:bottom w:val="none" w:sz="0" w:space="0" w:color="auto"/>
        <w:right w:val="none" w:sz="0" w:space="0" w:color="auto"/>
      </w:divBdr>
    </w:div>
    <w:div w:id="500396340">
      <w:bodyDiv w:val="1"/>
      <w:marLeft w:val="0"/>
      <w:marRight w:val="0"/>
      <w:marTop w:val="0"/>
      <w:marBottom w:val="0"/>
      <w:divBdr>
        <w:top w:val="none" w:sz="0" w:space="0" w:color="auto"/>
        <w:left w:val="none" w:sz="0" w:space="0" w:color="auto"/>
        <w:bottom w:val="none" w:sz="0" w:space="0" w:color="auto"/>
        <w:right w:val="none" w:sz="0" w:space="0" w:color="auto"/>
      </w:divBdr>
    </w:div>
    <w:div w:id="500434576">
      <w:bodyDiv w:val="1"/>
      <w:marLeft w:val="0"/>
      <w:marRight w:val="0"/>
      <w:marTop w:val="0"/>
      <w:marBottom w:val="0"/>
      <w:divBdr>
        <w:top w:val="none" w:sz="0" w:space="0" w:color="auto"/>
        <w:left w:val="none" w:sz="0" w:space="0" w:color="auto"/>
        <w:bottom w:val="none" w:sz="0" w:space="0" w:color="auto"/>
        <w:right w:val="none" w:sz="0" w:space="0" w:color="auto"/>
      </w:divBdr>
    </w:div>
    <w:div w:id="500507207">
      <w:bodyDiv w:val="1"/>
      <w:marLeft w:val="0"/>
      <w:marRight w:val="0"/>
      <w:marTop w:val="0"/>
      <w:marBottom w:val="0"/>
      <w:divBdr>
        <w:top w:val="none" w:sz="0" w:space="0" w:color="auto"/>
        <w:left w:val="none" w:sz="0" w:space="0" w:color="auto"/>
        <w:bottom w:val="none" w:sz="0" w:space="0" w:color="auto"/>
        <w:right w:val="none" w:sz="0" w:space="0" w:color="auto"/>
      </w:divBdr>
    </w:div>
    <w:div w:id="500512852">
      <w:bodyDiv w:val="1"/>
      <w:marLeft w:val="0"/>
      <w:marRight w:val="0"/>
      <w:marTop w:val="0"/>
      <w:marBottom w:val="0"/>
      <w:divBdr>
        <w:top w:val="none" w:sz="0" w:space="0" w:color="auto"/>
        <w:left w:val="none" w:sz="0" w:space="0" w:color="auto"/>
        <w:bottom w:val="none" w:sz="0" w:space="0" w:color="auto"/>
        <w:right w:val="none" w:sz="0" w:space="0" w:color="auto"/>
      </w:divBdr>
    </w:div>
    <w:div w:id="500657654">
      <w:bodyDiv w:val="1"/>
      <w:marLeft w:val="0"/>
      <w:marRight w:val="0"/>
      <w:marTop w:val="0"/>
      <w:marBottom w:val="0"/>
      <w:divBdr>
        <w:top w:val="none" w:sz="0" w:space="0" w:color="auto"/>
        <w:left w:val="none" w:sz="0" w:space="0" w:color="auto"/>
        <w:bottom w:val="none" w:sz="0" w:space="0" w:color="auto"/>
        <w:right w:val="none" w:sz="0" w:space="0" w:color="auto"/>
      </w:divBdr>
    </w:div>
    <w:div w:id="500661093">
      <w:bodyDiv w:val="1"/>
      <w:marLeft w:val="0"/>
      <w:marRight w:val="0"/>
      <w:marTop w:val="0"/>
      <w:marBottom w:val="0"/>
      <w:divBdr>
        <w:top w:val="none" w:sz="0" w:space="0" w:color="auto"/>
        <w:left w:val="none" w:sz="0" w:space="0" w:color="auto"/>
        <w:bottom w:val="none" w:sz="0" w:space="0" w:color="auto"/>
        <w:right w:val="none" w:sz="0" w:space="0" w:color="auto"/>
      </w:divBdr>
    </w:div>
    <w:div w:id="500703218">
      <w:bodyDiv w:val="1"/>
      <w:marLeft w:val="0"/>
      <w:marRight w:val="0"/>
      <w:marTop w:val="0"/>
      <w:marBottom w:val="0"/>
      <w:divBdr>
        <w:top w:val="none" w:sz="0" w:space="0" w:color="auto"/>
        <w:left w:val="none" w:sz="0" w:space="0" w:color="auto"/>
        <w:bottom w:val="none" w:sz="0" w:space="0" w:color="auto"/>
        <w:right w:val="none" w:sz="0" w:space="0" w:color="auto"/>
      </w:divBdr>
    </w:div>
    <w:div w:id="500704635">
      <w:bodyDiv w:val="1"/>
      <w:marLeft w:val="0"/>
      <w:marRight w:val="0"/>
      <w:marTop w:val="0"/>
      <w:marBottom w:val="0"/>
      <w:divBdr>
        <w:top w:val="none" w:sz="0" w:space="0" w:color="auto"/>
        <w:left w:val="none" w:sz="0" w:space="0" w:color="auto"/>
        <w:bottom w:val="none" w:sz="0" w:space="0" w:color="auto"/>
        <w:right w:val="none" w:sz="0" w:space="0" w:color="auto"/>
      </w:divBdr>
    </w:div>
    <w:div w:id="500774569">
      <w:bodyDiv w:val="1"/>
      <w:marLeft w:val="0"/>
      <w:marRight w:val="0"/>
      <w:marTop w:val="0"/>
      <w:marBottom w:val="0"/>
      <w:divBdr>
        <w:top w:val="none" w:sz="0" w:space="0" w:color="auto"/>
        <w:left w:val="none" w:sz="0" w:space="0" w:color="auto"/>
        <w:bottom w:val="none" w:sz="0" w:space="0" w:color="auto"/>
        <w:right w:val="none" w:sz="0" w:space="0" w:color="auto"/>
      </w:divBdr>
    </w:div>
    <w:div w:id="500776251">
      <w:bodyDiv w:val="1"/>
      <w:marLeft w:val="0"/>
      <w:marRight w:val="0"/>
      <w:marTop w:val="0"/>
      <w:marBottom w:val="0"/>
      <w:divBdr>
        <w:top w:val="none" w:sz="0" w:space="0" w:color="auto"/>
        <w:left w:val="none" w:sz="0" w:space="0" w:color="auto"/>
        <w:bottom w:val="none" w:sz="0" w:space="0" w:color="auto"/>
        <w:right w:val="none" w:sz="0" w:space="0" w:color="auto"/>
      </w:divBdr>
    </w:div>
    <w:div w:id="500779011">
      <w:bodyDiv w:val="1"/>
      <w:marLeft w:val="0"/>
      <w:marRight w:val="0"/>
      <w:marTop w:val="0"/>
      <w:marBottom w:val="0"/>
      <w:divBdr>
        <w:top w:val="none" w:sz="0" w:space="0" w:color="auto"/>
        <w:left w:val="none" w:sz="0" w:space="0" w:color="auto"/>
        <w:bottom w:val="none" w:sz="0" w:space="0" w:color="auto"/>
        <w:right w:val="none" w:sz="0" w:space="0" w:color="auto"/>
      </w:divBdr>
    </w:div>
    <w:div w:id="500967014">
      <w:bodyDiv w:val="1"/>
      <w:marLeft w:val="0"/>
      <w:marRight w:val="0"/>
      <w:marTop w:val="0"/>
      <w:marBottom w:val="0"/>
      <w:divBdr>
        <w:top w:val="none" w:sz="0" w:space="0" w:color="auto"/>
        <w:left w:val="none" w:sz="0" w:space="0" w:color="auto"/>
        <w:bottom w:val="none" w:sz="0" w:space="0" w:color="auto"/>
        <w:right w:val="none" w:sz="0" w:space="0" w:color="auto"/>
      </w:divBdr>
    </w:div>
    <w:div w:id="501051401">
      <w:bodyDiv w:val="1"/>
      <w:marLeft w:val="0"/>
      <w:marRight w:val="0"/>
      <w:marTop w:val="0"/>
      <w:marBottom w:val="0"/>
      <w:divBdr>
        <w:top w:val="none" w:sz="0" w:space="0" w:color="auto"/>
        <w:left w:val="none" w:sz="0" w:space="0" w:color="auto"/>
        <w:bottom w:val="none" w:sz="0" w:space="0" w:color="auto"/>
        <w:right w:val="none" w:sz="0" w:space="0" w:color="auto"/>
      </w:divBdr>
    </w:div>
    <w:div w:id="501235678">
      <w:bodyDiv w:val="1"/>
      <w:marLeft w:val="0"/>
      <w:marRight w:val="0"/>
      <w:marTop w:val="0"/>
      <w:marBottom w:val="0"/>
      <w:divBdr>
        <w:top w:val="none" w:sz="0" w:space="0" w:color="auto"/>
        <w:left w:val="none" w:sz="0" w:space="0" w:color="auto"/>
        <w:bottom w:val="none" w:sz="0" w:space="0" w:color="auto"/>
        <w:right w:val="none" w:sz="0" w:space="0" w:color="auto"/>
      </w:divBdr>
    </w:div>
    <w:div w:id="501241292">
      <w:bodyDiv w:val="1"/>
      <w:marLeft w:val="0"/>
      <w:marRight w:val="0"/>
      <w:marTop w:val="0"/>
      <w:marBottom w:val="0"/>
      <w:divBdr>
        <w:top w:val="none" w:sz="0" w:space="0" w:color="auto"/>
        <w:left w:val="none" w:sz="0" w:space="0" w:color="auto"/>
        <w:bottom w:val="none" w:sz="0" w:space="0" w:color="auto"/>
        <w:right w:val="none" w:sz="0" w:space="0" w:color="auto"/>
      </w:divBdr>
    </w:div>
    <w:div w:id="501361799">
      <w:bodyDiv w:val="1"/>
      <w:marLeft w:val="0"/>
      <w:marRight w:val="0"/>
      <w:marTop w:val="0"/>
      <w:marBottom w:val="0"/>
      <w:divBdr>
        <w:top w:val="none" w:sz="0" w:space="0" w:color="auto"/>
        <w:left w:val="none" w:sz="0" w:space="0" w:color="auto"/>
        <w:bottom w:val="none" w:sz="0" w:space="0" w:color="auto"/>
        <w:right w:val="none" w:sz="0" w:space="0" w:color="auto"/>
      </w:divBdr>
    </w:div>
    <w:div w:id="501505932">
      <w:bodyDiv w:val="1"/>
      <w:marLeft w:val="0"/>
      <w:marRight w:val="0"/>
      <w:marTop w:val="0"/>
      <w:marBottom w:val="0"/>
      <w:divBdr>
        <w:top w:val="none" w:sz="0" w:space="0" w:color="auto"/>
        <w:left w:val="none" w:sz="0" w:space="0" w:color="auto"/>
        <w:bottom w:val="none" w:sz="0" w:space="0" w:color="auto"/>
        <w:right w:val="none" w:sz="0" w:space="0" w:color="auto"/>
      </w:divBdr>
    </w:div>
    <w:div w:id="501706189">
      <w:bodyDiv w:val="1"/>
      <w:marLeft w:val="0"/>
      <w:marRight w:val="0"/>
      <w:marTop w:val="0"/>
      <w:marBottom w:val="0"/>
      <w:divBdr>
        <w:top w:val="none" w:sz="0" w:space="0" w:color="auto"/>
        <w:left w:val="none" w:sz="0" w:space="0" w:color="auto"/>
        <w:bottom w:val="none" w:sz="0" w:space="0" w:color="auto"/>
        <w:right w:val="none" w:sz="0" w:space="0" w:color="auto"/>
      </w:divBdr>
    </w:div>
    <w:div w:id="501749455">
      <w:bodyDiv w:val="1"/>
      <w:marLeft w:val="0"/>
      <w:marRight w:val="0"/>
      <w:marTop w:val="0"/>
      <w:marBottom w:val="0"/>
      <w:divBdr>
        <w:top w:val="none" w:sz="0" w:space="0" w:color="auto"/>
        <w:left w:val="none" w:sz="0" w:space="0" w:color="auto"/>
        <w:bottom w:val="none" w:sz="0" w:space="0" w:color="auto"/>
        <w:right w:val="none" w:sz="0" w:space="0" w:color="auto"/>
      </w:divBdr>
    </w:div>
    <w:div w:id="502090813">
      <w:bodyDiv w:val="1"/>
      <w:marLeft w:val="0"/>
      <w:marRight w:val="0"/>
      <w:marTop w:val="0"/>
      <w:marBottom w:val="0"/>
      <w:divBdr>
        <w:top w:val="none" w:sz="0" w:space="0" w:color="auto"/>
        <w:left w:val="none" w:sz="0" w:space="0" w:color="auto"/>
        <w:bottom w:val="none" w:sz="0" w:space="0" w:color="auto"/>
        <w:right w:val="none" w:sz="0" w:space="0" w:color="auto"/>
      </w:divBdr>
    </w:div>
    <w:div w:id="502160649">
      <w:bodyDiv w:val="1"/>
      <w:marLeft w:val="0"/>
      <w:marRight w:val="0"/>
      <w:marTop w:val="0"/>
      <w:marBottom w:val="0"/>
      <w:divBdr>
        <w:top w:val="none" w:sz="0" w:space="0" w:color="auto"/>
        <w:left w:val="none" w:sz="0" w:space="0" w:color="auto"/>
        <w:bottom w:val="none" w:sz="0" w:space="0" w:color="auto"/>
        <w:right w:val="none" w:sz="0" w:space="0" w:color="auto"/>
      </w:divBdr>
    </w:div>
    <w:div w:id="502205843">
      <w:bodyDiv w:val="1"/>
      <w:marLeft w:val="0"/>
      <w:marRight w:val="0"/>
      <w:marTop w:val="0"/>
      <w:marBottom w:val="0"/>
      <w:divBdr>
        <w:top w:val="none" w:sz="0" w:space="0" w:color="auto"/>
        <w:left w:val="none" w:sz="0" w:space="0" w:color="auto"/>
        <w:bottom w:val="none" w:sz="0" w:space="0" w:color="auto"/>
        <w:right w:val="none" w:sz="0" w:space="0" w:color="auto"/>
      </w:divBdr>
    </w:div>
    <w:div w:id="502277751">
      <w:bodyDiv w:val="1"/>
      <w:marLeft w:val="0"/>
      <w:marRight w:val="0"/>
      <w:marTop w:val="0"/>
      <w:marBottom w:val="0"/>
      <w:divBdr>
        <w:top w:val="none" w:sz="0" w:space="0" w:color="auto"/>
        <w:left w:val="none" w:sz="0" w:space="0" w:color="auto"/>
        <w:bottom w:val="none" w:sz="0" w:space="0" w:color="auto"/>
        <w:right w:val="none" w:sz="0" w:space="0" w:color="auto"/>
      </w:divBdr>
    </w:div>
    <w:div w:id="502473729">
      <w:bodyDiv w:val="1"/>
      <w:marLeft w:val="0"/>
      <w:marRight w:val="0"/>
      <w:marTop w:val="0"/>
      <w:marBottom w:val="0"/>
      <w:divBdr>
        <w:top w:val="none" w:sz="0" w:space="0" w:color="auto"/>
        <w:left w:val="none" w:sz="0" w:space="0" w:color="auto"/>
        <w:bottom w:val="none" w:sz="0" w:space="0" w:color="auto"/>
        <w:right w:val="none" w:sz="0" w:space="0" w:color="auto"/>
      </w:divBdr>
    </w:div>
    <w:div w:id="502626872">
      <w:bodyDiv w:val="1"/>
      <w:marLeft w:val="0"/>
      <w:marRight w:val="0"/>
      <w:marTop w:val="0"/>
      <w:marBottom w:val="0"/>
      <w:divBdr>
        <w:top w:val="none" w:sz="0" w:space="0" w:color="auto"/>
        <w:left w:val="none" w:sz="0" w:space="0" w:color="auto"/>
        <w:bottom w:val="none" w:sz="0" w:space="0" w:color="auto"/>
        <w:right w:val="none" w:sz="0" w:space="0" w:color="auto"/>
      </w:divBdr>
    </w:div>
    <w:div w:id="502668380">
      <w:bodyDiv w:val="1"/>
      <w:marLeft w:val="0"/>
      <w:marRight w:val="0"/>
      <w:marTop w:val="0"/>
      <w:marBottom w:val="0"/>
      <w:divBdr>
        <w:top w:val="none" w:sz="0" w:space="0" w:color="auto"/>
        <w:left w:val="none" w:sz="0" w:space="0" w:color="auto"/>
        <w:bottom w:val="none" w:sz="0" w:space="0" w:color="auto"/>
        <w:right w:val="none" w:sz="0" w:space="0" w:color="auto"/>
      </w:divBdr>
    </w:div>
    <w:div w:id="502740873">
      <w:bodyDiv w:val="1"/>
      <w:marLeft w:val="0"/>
      <w:marRight w:val="0"/>
      <w:marTop w:val="0"/>
      <w:marBottom w:val="0"/>
      <w:divBdr>
        <w:top w:val="none" w:sz="0" w:space="0" w:color="auto"/>
        <w:left w:val="none" w:sz="0" w:space="0" w:color="auto"/>
        <w:bottom w:val="none" w:sz="0" w:space="0" w:color="auto"/>
        <w:right w:val="none" w:sz="0" w:space="0" w:color="auto"/>
      </w:divBdr>
    </w:div>
    <w:div w:id="502742311">
      <w:bodyDiv w:val="1"/>
      <w:marLeft w:val="0"/>
      <w:marRight w:val="0"/>
      <w:marTop w:val="0"/>
      <w:marBottom w:val="0"/>
      <w:divBdr>
        <w:top w:val="none" w:sz="0" w:space="0" w:color="auto"/>
        <w:left w:val="none" w:sz="0" w:space="0" w:color="auto"/>
        <w:bottom w:val="none" w:sz="0" w:space="0" w:color="auto"/>
        <w:right w:val="none" w:sz="0" w:space="0" w:color="auto"/>
      </w:divBdr>
    </w:div>
    <w:div w:id="502746995">
      <w:bodyDiv w:val="1"/>
      <w:marLeft w:val="0"/>
      <w:marRight w:val="0"/>
      <w:marTop w:val="0"/>
      <w:marBottom w:val="0"/>
      <w:divBdr>
        <w:top w:val="none" w:sz="0" w:space="0" w:color="auto"/>
        <w:left w:val="none" w:sz="0" w:space="0" w:color="auto"/>
        <w:bottom w:val="none" w:sz="0" w:space="0" w:color="auto"/>
        <w:right w:val="none" w:sz="0" w:space="0" w:color="auto"/>
      </w:divBdr>
    </w:div>
    <w:div w:id="502858887">
      <w:bodyDiv w:val="1"/>
      <w:marLeft w:val="0"/>
      <w:marRight w:val="0"/>
      <w:marTop w:val="0"/>
      <w:marBottom w:val="0"/>
      <w:divBdr>
        <w:top w:val="none" w:sz="0" w:space="0" w:color="auto"/>
        <w:left w:val="none" w:sz="0" w:space="0" w:color="auto"/>
        <w:bottom w:val="none" w:sz="0" w:space="0" w:color="auto"/>
        <w:right w:val="none" w:sz="0" w:space="0" w:color="auto"/>
      </w:divBdr>
    </w:div>
    <w:div w:id="502935046">
      <w:bodyDiv w:val="1"/>
      <w:marLeft w:val="0"/>
      <w:marRight w:val="0"/>
      <w:marTop w:val="0"/>
      <w:marBottom w:val="0"/>
      <w:divBdr>
        <w:top w:val="none" w:sz="0" w:space="0" w:color="auto"/>
        <w:left w:val="none" w:sz="0" w:space="0" w:color="auto"/>
        <w:bottom w:val="none" w:sz="0" w:space="0" w:color="auto"/>
        <w:right w:val="none" w:sz="0" w:space="0" w:color="auto"/>
      </w:divBdr>
    </w:div>
    <w:div w:id="503129354">
      <w:bodyDiv w:val="1"/>
      <w:marLeft w:val="0"/>
      <w:marRight w:val="0"/>
      <w:marTop w:val="0"/>
      <w:marBottom w:val="0"/>
      <w:divBdr>
        <w:top w:val="none" w:sz="0" w:space="0" w:color="auto"/>
        <w:left w:val="none" w:sz="0" w:space="0" w:color="auto"/>
        <w:bottom w:val="none" w:sz="0" w:space="0" w:color="auto"/>
        <w:right w:val="none" w:sz="0" w:space="0" w:color="auto"/>
      </w:divBdr>
    </w:div>
    <w:div w:id="503133377">
      <w:bodyDiv w:val="1"/>
      <w:marLeft w:val="0"/>
      <w:marRight w:val="0"/>
      <w:marTop w:val="0"/>
      <w:marBottom w:val="0"/>
      <w:divBdr>
        <w:top w:val="none" w:sz="0" w:space="0" w:color="auto"/>
        <w:left w:val="none" w:sz="0" w:space="0" w:color="auto"/>
        <w:bottom w:val="none" w:sz="0" w:space="0" w:color="auto"/>
        <w:right w:val="none" w:sz="0" w:space="0" w:color="auto"/>
      </w:divBdr>
    </w:div>
    <w:div w:id="503133633">
      <w:bodyDiv w:val="1"/>
      <w:marLeft w:val="0"/>
      <w:marRight w:val="0"/>
      <w:marTop w:val="0"/>
      <w:marBottom w:val="0"/>
      <w:divBdr>
        <w:top w:val="none" w:sz="0" w:space="0" w:color="auto"/>
        <w:left w:val="none" w:sz="0" w:space="0" w:color="auto"/>
        <w:bottom w:val="none" w:sz="0" w:space="0" w:color="auto"/>
        <w:right w:val="none" w:sz="0" w:space="0" w:color="auto"/>
      </w:divBdr>
    </w:div>
    <w:div w:id="503208105">
      <w:bodyDiv w:val="1"/>
      <w:marLeft w:val="0"/>
      <w:marRight w:val="0"/>
      <w:marTop w:val="0"/>
      <w:marBottom w:val="0"/>
      <w:divBdr>
        <w:top w:val="none" w:sz="0" w:space="0" w:color="auto"/>
        <w:left w:val="none" w:sz="0" w:space="0" w:color="auto"/>
        <w:bottom w:val="none" w:sz="0" w:space="0" w:color="auto"/>
        <w:right w:val="none" w:sz="0" w:space="0" w:color="auto"/>
      </w:divBdr>
    </w:div>
    <w:div w:id="503208966">
      <w:bodyDiv w:val="1"/>
      <w:marLeft w:val="0"/>
      <w:marRight w:val="0"/>
      <w:marTop w:val="0"/>
      <w:marBottom w:val="0"/>
      <w:divBdr>
        <w:top w:val="none" w:sz="0" w:space="0" w:color="auto"/>
        <w:left w:val="none" w:sz="0" w:space="0" w:color="auto"/>
        <w:bottom w:val="none" w:sz="0" w:space="0" w:color="auto"/>
        <w:right w:val="none" w:sz="0" w:space="0" w:color="auto"/>
      </w:divBdr>
    </w:div>
    <w:div w:id="503320191">
      <w:bodyDiv w:val="1"/>
      <w:marLeft w:val="0"/>
      <w:marRight w:val="0"/>
      <w:marTop w:val="0"/>
      <w:marBottom w:val="0"/>
      <w:divBdr>
        <w:top w:val="none" w:sz="0" w:space="0" w:color="auto"/>
        <w:left w:val="none" w:sz="0" w:space="0" w:color="auto"/>
        <w:bottom w:val="none" w:sz="0" w:space="0" w:color="auto"/>
        <w:right w:val="none" w:sz="0" w:space="0" w:color="auto"/>
      </w:divBdr>
    </w:div>
    <w:div w:id="503328707">
      <w:bodyDiv w:val="1"/>
      <w:marLeft w:val="0"/>
      <w:marRight w:val="0"/>
      <w:marTop w:val="0"/>
      <w:marBottom w:val="0"/>
      <w:divBdr>
        <w:top w:val="none" w:sz="0" w:space="0" w:color="auto"/>
        <w:left w:val="none" w:sz="0" w:space="0" w:color="auto"/>
        <w:bottom w:val="none" w:sz="0" w:space="0" w:color="auto"/>
        <w:right w:val="none" w:sz="0" w:space="0" w:color="auto"/>
      </w:divBdr>
    </w:div>
    <w:div w:id="503588278">
      <w:bodyDiv w:val="1"/>
      <w:marLeft w:val="0"/>
      <w:marRight w:val="0"/>
      <w:marTop w:val="0"/>
      <w:marBottom w:val="0"/>
      <w:divBdr>
        <w:top w:val="none" w:sz="0" w:space="0" w:color="auto"/>
        <w:left w:val="none" w:sz="0" w:space="0" w:color="auto"/>
        <w:bottom w:val="none" w:sz="0" w:space="0" w:color="auto"/>
        <w:right w:val="none" w:sz="0" w:space="0" w:color="auto"/>
      </w:divBdr>
    </w:div>
    <w:div w:id="503664990">
      <w:bodyDiv w:val="1"/>
      <w:marLeft w:val="0"/>
      <w:marRight w:val="0"/>
      <w:marTop w:val="0"/>
      <w:marBottom w:val="0"/>
      <w:divBdr>
        <w:top w:val="none" w:sz="0" w:space="0" w:color="auto"/>
        <w:left w:val="none" w:sz="0" w:space="0" w:color="auto"/>
        <w:bottom w:val="none" w:sz="0" w:space="0" w:color="auto"/>
        <w:right w:val="none" w:sz="0" w:space="0" w:color="auto"/>
      </w:divBdr>
    </w:div>
    <w:div w:id="503712350">
      <w:bodyDiv w:val="1"/>
      <w:marLeft w:val="0"/>
      <w:marRight w:val="0"/>
      <w:marTop w:val="0"/>
      <w:marBottom w:val="0"/>
      <w:divBdr>
        <w:top w:val="none" w:sz="0" w:space="0" w:color="auto"/>
        <w:left w:val="none" w:sz="0" w:space="0" w:color="auto"/>
        <w:bottom w:val="none" w:sz="0" w:space="0" w:color="auto"/>
        <w:right w:val="none" w:sz="0" w:space="0" w:color="auto"/>
      </w:divBdr>
    </w:div>
    <w:div w:id="503715445">
      <w:bodyDiv w:val="1"/>
      <w:marLeft w:val="0"/>
      <w:marRight w:val="0"/>
      <w:marTop w:val="0"/>
      <w:marBottom w:val="0"/>
      <w:divBdr>
        <w:top w:val="none" w:sz="0" w:space="0" w:color="auto"/>
        <w:left w:val="none" w:sz="0" w:space="0" w:color="auto"/>
        <w:bottom w:val="none" w:sz="0" w:space="0" w:color="auto"/>
        <w:right w:val="none" w:sz="0" w:space="0" w:color="auto"/>
      </w:divBdr>
    </w:div>
    <w:div w:id="503741977">
      <w:bodyDiv w:val="1"/>
      <w:marLeft w:val="0"/>
      <w:marRight w:val="0"/>
      <w:marTop w:val="0"/>
      <w:marBottom w:val="0"/>
      <w:divBdr>
        <w:top w:val="none" w:sz="0" w:space="0" w:color="auto"/>
        <w:left w:val="none" w:sz="0" w:space="0" w:color="auto"/>
        <w:bottom w:val="none" w:sz="0" w:space="0" w:color="auto"/>
        <w:right w:val="none" w:sz="0" w:space="0" w:color="auto"/>
      </w:divBdr>
    </w:div>
    <w:div w:id="503781270">
      <w:bodyDiv w:val="1"/>
      <w:marLeft w:val="0"/>
      <w:marRight w:val="0"/>
      <w:marTop w:val="0"/>
      <w:marBottom w:val="0"/>
      <w:divBdr>
        <w:top w:val="none" w:sz="0" w:space="0" w:color="auto"/>
        <w:left w:val="none" w:sz="0" w:space="0" w:color="auto"/>
        <w:bottom w:val="none" w:sz="0" w:space="0" w:color="auto"/>
        <w:right w:val="none" w:sz="0" w:space="0" w:color="auto"/>
      </w:divBdr>
    </w:div>
    <w:div w:id="503781813">
      <w:bodyDiv w:val="1"/>
      <w:marLeft w:val="0"/>
      <w:marRight w:val="0"/>
      <w:marTop w:val="0"/>
      <w:marBottom w:val="0"/>
      <w:divBdr>
        <w:top w:val="none" w:sz="0" w:space="0" w:color="auto"/>
        <w:left w:val="none" w:sz="0" w:space="0" w:color="auto"/>
        <w:bottom w:val="none" w:sz="0" w:space="0" w:color="auto"/>
        <w:right w:val="none" w:sz="0" w:space="0" w:color="auto"/>
      </w:divBdr>
    </w:div>
    <w:div w:id="503783117">
      <w:bodyDiv w:val="1"/>
      <w:marLeft w:val="0"/>
      <w:marRight w:val="0"/>
      <w:marTop w:val="0"/>
      <w:marBottom w:val="0"/>
      <w:divBdr>
        <w:top w:val="none" w:sz="0" w:space="0" w:color="auto"/>
        <w:left w:val="none" w:sz="0" w:space="0" w:color="auto"/>
        <w:bottom w:val="none" w:sz="0" w:space="0" w:color="auto"/>
        <w:right w:val="none" w:sz="0" w:space="0" w:color="auto"/>
      </w:divBdr>
    </w:div>
    <w:div w:id="503978216">
      <w:bodyDiv w:val="1"/>
      <w:marLeft w:val="0"/>
      <w:marRight w:val="0"/>
      <w:marTop w:val="0"/>
      <w:marBottom w:val="0"/>
      <w:divBdr>
        <w:top w:val="none" w:sz="0" w:space="0" w:color="auto"/>
        <w:left w:val="none" w:sz="0" w:space="0" w:color="auto"/>
        <w:bottom w:val="none" w:sz="0" w:space="0" w:color="auto"/>
        <w:right w:val="none" w:sz="0" w:space="0" w:color="auto"/>
      </w:divBdr>
    </w:div>
    <w:div w:id="504126249">
      <w:bodyDiv w:val="1"/>
      <w:marLeft w:val="0"/>
      <w:marRight w:val="0"/>
      <w:marTop w:val="0"/>
      <w:marBottom w:val="0"/>
      <w:divBdr>
        <w:top w:val="none" w:sz="0" w:space="0" w:color="auto"/>
        <w:left w:val="none" w:sz="0" w:space="0" w:color="auto"/>
        <w:bottom w:val="none" w:sz="0" w:space="0" w:color="auto"/>
        <w:right w:val="none" w:sz="0" w:space="0" w:color="auto"/>
      </w:divBdr>
    </w:div>
    <w:div w:id="504244256">
      <w:bodyDiv w:val="1"/>
      <w:marLeft w:val="0"/>
      <w:marRight w:val="0"/>
      <w:marTop w:val="0"/>
      <w:marBottom w:val="0"/>
      <w:divBdr>
        <w:top w:val="none" w:sz="0" w:space="0" w:color="auto"/>
        <w:left w:val="none" w:sz="0" w:space="0" w:color="auto"/>
        <w:bottom w:val="none" w:sz="0" w:space="0" w:color="auto"/>
        <w:right w:val="none" w:sz="0" w:space="0" w:color="auto"/>
      </w:divBdr>
    </w:div>
    <w:div w:id="504437017">
      <w:bodyDiv w:val="1"/>
      <w:marLeft w:val="0"/>
      <w:marRight w:val="0"/>
      <w:marTop w:val="0"/>
      <w:marBottom w:val="0"/>
      <w:divBdr>
        <w:top w:val="none" w:sz="0" w:space="0" w:color="auto"/>
        <w:left w:val="none" w:sz="0" w:space="0" w:color="auto"/>
        <w:bottom w:val="none" w:sz="0" w:space="0" w:color="auto"/>
        <w:right w:val="none" w:sz="0" w:space="0" w:color="auto"/>
      </w:divBdr>
    </w:div>
    <w:div w:id="504520132">
      <w:bodyDiv w:val="1"/>
      <w:marLeft w:val="0"/>
      <w:marRight w:val="0"/>
      <w:marTop w:val="0"/>
      <w:marBottom w:val="0"/>
      <w:divBdr>
        <w:top w:val="none" w:sz="0" w:space="0" w:color="auto"/>
        <w:left w:val="none" w:sz="0" w:space="0" w:color="auto"/>
        <w:bottom w:val="none" w:sz="0" w:space="0" w:color="auto"/>
        <w:right w:val="none" w:sz="0" w:space="0" w:color="auto"/>
      </w:divBdr>
    </w:div>
    <w:div w:id="504590898">
      <w:bodyDiv w:val="1"/>
      <w:marLeft w:val="0"/>
      <w:marRight w:val="0"/>
      <w:marTop w:val="0"/>
      <w:marBottom w:val="0"/>
      <w:divBdr>
        <w:top w:val="none" w:sz="0" w:space="0" w:color="auto"/>
        <w:left w:val="none" w:sz="0" w:space="0" w:color="auto"/>
        <w:bottom w:val="none" w:sz="0" w:space="0" w:color="auto"/>
        <w:right w:val="none" w:sz="0" w:space="0" w:color="auto"/>
      </w:divBdr>
    </w:div>
    <w:div w:id="504591492">
      <w:bodyDiv w:val="1"/>
      <w:marLeft w:val="0"/>
      <w:marRight w:val="0"/>
      <w:marTop w:val="0"/>
      <w:marBottom w:val="0"/>
      <w:divBdr>
        <w:top w:val="none" w:sz="0" w:space="0" w:color="auto"/>
        <w:left w:val="none" w:sz="0" w:space="0" w:color="auto"/>
        <w:bottom w:val="none" w:sz="0" w:space="0" w:color="auto"/>
        <w:right w:val="none" w:sz="0" w:space="0" w:color="auto"/>
      </w:divBdr>
    </w:div>
    <w:div w:id="504591657">
      <w:bodyDiv w:val="1"/>
      <w:marLeft w:val="0"/>
      <w:marRight w:val="0"/>
      <w:marTop w:val="0"/>
      <w:marBottom w:val="0"/>
      <w:divBdr>
        <w:top w:val="none" w:sz="0" w:space="0" w:color="auto"/>
        <w:left w:val="none" w:sz="0" w:space="0" w:color="auto"/>
        <w:bottom w:val="none" w:sz="0" w:space="0" w:color="auto"/>
        <w:right w:val="none" w:sz="0" w:space="0" w:color="auto"/>
      </w:divBdr>
    </w:div>
    <w:div w:id="504593435">
      <w:bodyDiv w:val="1"/>
      <w:marLeft w:val="0"/>
      <w:marRight w:val="0"/>
      <w:marTop w:val="0"/>
      <w:marBottom w:val="0"/>
      <w:divBdr>
        <w:top w:val="none" w:sz="0" w:space="0" w:color="auto"/>
        <w:left w:val="none" w:sz="0" w:space="0" w:color="auto"/>
        <w:bottom w:val="none" w:sz="0" w:space="0" w:color="auto"/>
        <w:right w:val="none" w:sz="0" w:space="0" w:color="auto"/>
      </w:divBdr>
    </w:div>
    <w:div w:id="504636636">
      <w:bodyDiv w:val="1"/>
      <w:marLeft w:val="0"/>
      <w:marRight w:val="0"/>
      <w:marTop w:val="0"/>
      <w:marBottom w:val="0"/>
      <w:divBdr>
        <w:top w:val="none" w:sz="0" w:space="0" w:color="auto"/>
        <w:left w:val="none" w:sz="0" w:space="0" w:color="auto"/>
        <w:bottom w:val="none" w:sz="0" w:space="0" w:color="auto"/>
        <w:right w:val="none" w:sz="0" w:space="0" w:color="auto"/>
      </w:divBdr>
    </w:div>
    <w:div w:id="504783402">
      <w:bodyDiv w:val="1"/>
      <w:marLeft w:val="0"/>
      <w:marRight w:val="0"/>
      <w:marTop w:val="0"/>
      <w:marBottom w:val="0"/>
      <w:divBdr>
        <w:top w:val="none" w:sz="0" w:space="0" w:color="auto"/>
        <w:left w:val="none" w:sz="0" w:space="0" w:color="auto"/>
        <w:bottom w:val="none" w:sz="0" w:space="0" w:color="auto"/>
        <w:right w:val="none" w:sz="0" w:space="0" w:color="auto"/>
      </w:divBdr>
    </w:div>
    <w:div w:id="504789957">
      <w:bodyDiv w:val="1"/>
      <w:marLeft w:val="0"/>
      <w:marRight w:val="0"/>
      <w:marTop w:val="0"/>
      <w:marBottom w:val="0"/>
      <w:divBdr>
        <w:top w:val="none" w:sz="0" w:space="0" w:color="auto"/>
        <w:left w:val="none" w:sz="0" w:space="0" w:color="auto"/>
        <w:bottom w:val="none" w:sz="0" w:space="0" w:color="auto"/>
        <w:right w:val="none" w:sz="0" w:space="0" w:color="auto"/>
      </w:divBdr>
    </w:div>
    <w:div w:id="504825162">
      <w:bodyDiv w:val="1"/>
      <w:marLeft w:val="0"/>
      <w:marRight w:val="0"/>
      <w:marTop w:val="0"/>
      <w:marBottom w:val="0"/>
      <w:divBdr>
        <w:top w:val="none" w:sz="0" w:space="0" w:color="auto"/>
        <w:left w:val="none" w:sz="0" w:space="0" w:color="auto"/>
        <w:bottom w:val="none" w:sz="0" w:space="0" w:color="auto"/>
        <w:right w:val="none" w:sz="0" w:space="0" w:color="auto"/>
      </w:divBdr>
    </w:div>
    <w:div w:id="504832652">
      <w:bodyDiv w:val="1"/>
      <w:marLeft w:val="0"/>
      <w:marRight w:val="0"/>
      <w:marTop w:val="0"/>
      <w:marBottom w:val="0"/>
      <w:divBdr>
        <w:top w:val="none" w:sz="0" w:space="0" w:color="auto"/>
        <w:left w:val="none" w:sz="0" w:space="0" w:color="auto"/>
        <w:bottom w:val="none" w:sz="0" w:space="0" w:color="auto"/>
        <w:right w:val="none" w:sz="0" w:space="0" w:color="auto"/>
      </w:divBdr>
    </w:div>
    <w:div w:id="504901731">
      <w:bodyDiv w:val="1"/>
      <w:marLeft w:val="0"/>
      <w:marRight w:val="0"/>
      <w:marTop w:val="0"/>
      <w:marBottom w:val="0"/>
      <w:divBdr>
        <w:top w:val="none" w:sz="0" w:space="0" w:color="auto"/>
        <w:left w:val="none" w:sz="0" w:space="0" w:color="auto"/>
        <w:bottom w:val="none" w:sz="0" w:space="0" w:color="auto"/>
        <w:right w:val="none" w:sz="0" w:space="0" w:color="auto"/>
      </w:divBdr>
    </w:div>
    <w:div w:id="504904465">
      <w:bodyDiv w:val="1"/>
      <w:marLeft w:val="0"/>
      <w:marRight w:val="0"/>
      <w:marTop w:val="0"/>
      <w:marBottom w:val="0"/>
      <w:divBdr>
        <w:top w:val="none" w:sz="0" w:space="0" w:color="auto"/>
        <w:left w:val="none" w:sz="0" w:space="0" w:color="auto"/>
        <w:bottom w:val="none" w:sz="0" w:space="0" w:color="auto"/>
        <w:right w:val="none" w:sz="0" w:space="0" w:color="auto"/>
      </w:divBdr>
    </w:div>
    <w:div w:id="505025398">
      <w:bodyDiv w:val="1"/>
      <w:marLeft w:val="0"/>
      <w:marRight w:val="0"/>
      <w:marTop w:val="0"/>
      <w:marBottom w:val="0"/>
      <w:divBdr>
        <w:top w:val="none" w:sz="0" w:space="0" w:color="auto"/>
        <w:left w:val="none" w:sz="0" w:space="0" w:color="auto"/>
        <w:bottom w:val="none" w:sz="0" w:space="0" w:color="auto"/>
        <w:right w:val="none" w:sz="0" w:space="0" w:color="auto"/>
      </w:divBdr>
    </w:div>
    <w:div w:id="505287080">
      <w:bodyDiv w:val="1"/>
      <w:marLeft w:val="0"/>
      <w:marRight w:val="0"/>
      <w:marTop w:val="0"/>
      <w:marBottom w:val="0"/>
      <w:divBdr>
        <w:top w:val="none" w:sz="0" w:space="0" w:color="auto"/>
        <w:left w:val="none" w:sz="0" w:space="0" w:color="auto"/>
        <w:bottom w:val="none" w:sz="0" w:space="0" w:color="auto"/>
        <w:right w:val="none" w:sz="0" w:space="0" w:color="auto"/>
      </w:divBdr>
    </w:div>
    <w:div w:id="505442175">
      <w:bodyDiv w:val="1"/>
      <w:marLeft w:val="0"/>
      <w:marRight w:val="0"/>
      <w:marTop w:val="0"/>
      <w:marBottom w:val="0"/>
      <w:divBdr>
        <w:top w:val="none" w:sz="0" w:space="0" w:color="auto"/>
        <w:left w:val="none" w:sz="0" w:space="0" w:color="auto"/>
        <w:bottom w:val="none" w:sz="0" w:space="0" w:color="auto"/>
        <w:right w:val="none" w:sz="0" w:space="0" w:color="auto"/>
      </w:divBdr>
    </w:div>
    <w:div w:id="505443471">
      <w:bodyDiv w:val="1"/>
      <w:marLeft w:val="0"/>
      <w:marRight w:val="0"/>
      <w:marTop w:val="0"/>
      <w:marBottom w:val="0"/>
      <w:divBdr>
        <w:top w:val="none" w:sz="0" w:space="0" w:color="auto"/>
        <w:left w:val="none" w:sz="0" w:space="0" w:color="auto"/>
        <w:bottom w:val="none" w:sz="0" w:space="0" w:color="auto"/>
        <w:right w:val="none" w:sz="0" w:space="0" w:color="auto"/>
      </w:divBdr>
    </w:div>
    <w:div w:id="505563024">
      <w:bodyDiv w:val="1"/>
      <w:marLeft w:val="0"/>
      <w:marRight w:val="0"/>
      <w:marTop w:val="0"/>
      <w:marBottom w:val="0"/>
      <w:divBdr>
        <w:top w:val="none" w:sz="0" w:space="0" w:color="auto"/>
        <w:left w:val="none" w:sz="0" w:space="0" w:color="auto"/>
        <w:bottom w:val="none" w:sz="0" w:space="0" w:color="auto"/>
        <w:right w:val="none" w:sz="0" w:space="0" w:color="auto"/>
      </w:divBdr>
    </w:div>
    <w:div w:id="505632054">
      <w:bodyDiv w:val="1"/>
      <w:marLeft w:val="0"/>
      <w:marRight w:val="0"/>
      <w:marTop w:val="0"/>
      <w:marBottom w:val="0"/>
      <w:divBdr>
        <w:top w:val="none" w:sz="0" w:space="0" w:color="auto"/>
        <w:left w:val="none" w:sz="0" w:space="0" w:color="auto"/>
        <w:bottom w:val="none" w:sz="0" w:space="0" w:color="auto"/>
        <w:right w:val="none" w:sz="0" w:space="0" w:color="auto"/>
      </w:divBdr>
    </w:div>
    <w:div w:id="505679376">
      <w:bodyDiv w:val="1"/>
      <w:marLeft w:val="0"/>
      <w:marRight w:val="0"/>
      <w:marTop w:val="0"/>
      <w:marBottom w:val="0"/>
      <w:divBdr>
        <w:top w:val="none" w:sz="0" w:space="0" w:color="auto"/>
        <w:left w:val="none" w:sz="0" w:space="0" w:color="auto"/>
        <w:bottom w:val="none" w:sz="0" w:space="0" w:color="auto"/>
        <w:right w:val="none" w:sz="0" w:space="0" w:color="auto"/>
      </w:divBdr>
    </w:div>
    <w:div w:id="506097999">
      <w:bodyDiv w:val="1"/>
      <w:marLeft w:val="0"/>
      <w:marRight w:val="0"/>
      <w:marTop w:val="0"/>
      <w:marBottom w:val="0"/>
      <w:divBdr>
        <w:top w:val="none" w:sz="0" w:space="0" w:color="auto"/>
        <w:left w:val="none" w:sz="0" w:space="0" w:color="auto"/>
        <w:bottom w:val="none" w:sz="0" w:space="0" w:color="auto"/>
        <w:right w:val="none" w:sz="0" w:space="0" w:color="auto"/>
      </w:divBdr>
    </w:div>
    <w:div w:id="506291512">
      <w:bodyDiv w:val="1"/>
      <w:marLeft w:val="0"/>
      <w:marRight w:val="0"/>
      <w:marTop w:val="0"/>
      <w:marBottom w:val="0"/>
      <w:divBdr>
        <w:top w:val="none" w:sz="0" w:space="0" w:color="auto"/>
        <w:left w:val="none" w:sz="0" w:space="0" w:color="auto"/>
        <w:bottom w:val="none" w:sz="0" w:space="0" w:color="auto"/>
        <w:right w:val="none" w:sz="0" w:space="0" w:color="auto"/>
      </w:divBdr>
    </w:div>
    <w:div w:id="506293704">
      <w:bodyDiv w:val="1"/>
      <w:marLeft w:val="0"/>
      <w:marRight w:val="0"/>
      <w:marTop w:val="0"/>
      <w:marBottom w:val="0"/>
      <w:divBdr>
        <w:top w:val="none" w:sz="0" w:space="0" w:color="auto"/>
        <w:left w:val="none" w:sz="0" w:space="0" w:color="auto"/>
        <w:bottom w:val="none" w:sz="0" w:space="0" w:color="auto"/>
        <w:right w:val="none" w:sz="0" w:space="0" w:color="auto"/>
      </w:divBdr>
    </w:div>
    <w:div w:id="506334036">
      <w:bodyDiv w:val="1"/>
      <w:marLeft w:val="0"/>
      <w:marRight w:val="0"/>
      <w:marTop w:val="0"/>
      <w:marBottom w:val="0"/>
      <w:divBdr>
        <w:top w:val="none" w:sz="0" w:space="0" w:color="auto"/>
        <w:left w:val="none" w:sz="0" w:space="0" w:color="auto"/>
        <w:bottom w:val="none" w:sz="0" w:space="0" w:color="auto"/>
        <w:right w:val="none" w:sz="0" w:space="0" w:color="auto"/>
      </w:divBdr>
    </w:div>
    <w:div w:id="506482764">
      <w:bodyDiv w:val="1"/>
      <w:marLeft w:val="0"/>
      <w:marRight w:val="0"/>
      <w:marTop w:val="0"/>
      <w:marBottom w:val="0"/>
      <w:divBdr>
        <w:top w:val="none" w:sz="0" w:space="0" w:color="auto"/>
        <w:left w:val="none" w:sz="0" w:space="0" w:color="auto"/>
        <w:bottom w:val="none" w:sz="0" w:space="0" w:color="auto"/>
        <w:right w:val="none" w:sz="0" w:space="0" w:color="auto"/>
      </w:divBdr>
    </w:div>
    <w:div w:id="506555939">
      <w:bodyDiv w:val="1"/>
      <w:marLeft w:val="0"/>
      <w:marRight w:val="0"/>
      <w:marTop w:val="0"/>
      <w:marBottom w:val="0"/>
      <w:divBdr>
        <w:top w:val="none" w:sz="0" w:space="0" w:color="auto"/>
        <w:left w:val="none" w:sz="0" w:space="0" w:color="auto"/>
        <w:bottom w:val="none" w:sz="0" w:space="0" w:color="auto"/>
        <w:right w:val="none" w:sz="0" w:space="0" w:color="auto"/>
      </w:divBdr>
    </w:div>
    <w:div w:id="506753429">
      <w:bodyDiv w:val="1"/>
      <w:marLeft w:val="0"/>
      <w:marRight w:val="0"/>
      <w:marTop w:val="0"/>
      <w:marBottom w:val="0"/>
      <w:divBdr>
        <w:top w:val="none" w:sz="0" w:space="0" w:color="auto"/>
        <w:left w:val="none" w:sz="0" w:space="0" w:color="auto"/>
        <w:bottom w:val="none" w:sz="0" w:space="0" w:color="auto"/>
        <w:right w:val="none" w:sz="0" w:space="0" w:color="auto"/>
      </w:divBdr>
    </w:div>
    <w:div w:id="506794150">
      <w:bodyDiv w:val="1"/>
      <w:marLeft w:val="0"/>
      <w:marRight w:val="0"/>
      <w:marTop w:val="0"/>
      <w:marBottom w:val="0"/>
      <w:divBdr>
        <w:top w:val="none" w:sz="0" w:space="0" w:color="auto"/>
        <w:left w:val="none" w:sz="0" w:space="0" w:color="auto"/>
        <w:bottom w:val="none" w:sz="0" w:space="0" w:color="auto"/>
        <w:right w:val="none" w:sz="0" w:space="0" w:color="auto"/>
      </w:divBdr>
    </w:div>
    <w:div w:id="506796777">
      <w:bodyDiv w:val="1"/>
      <w:marLeft w:val="0"/>
      <w:marRight w:val="0"/>
      <w:marTop w:val="0"/>
      <w:marBottom w:val="0"/>
      <w:divBdr>
        <w:top w:val="none" w:sz="0" w:space="0" w:color="auto"/>
        <w:left w:val="none" w:sz="0" w:space="0" w:color="auto"/>
        <w:bottom w:val="none" w:sz="0" w:space="0" w:color="auto"/>
        <w:right w:val="none" w:sz="0" w:space="0" w:color="auto"/>
      </w:divBdr>
    </w:div>
    <w:div w:id="506866206">
      <w:bodyDiv w:val="1"/>
      <w:marLeft w:val="0"/>
      <w:marRight w:val="0"/>
      <w:marTop w:val="0"/>
      <w:marBottom w:val="0"/>
      <w:divBdr>
        <w:top w:val="none" w:sz="0" w:space="0" w:color="auto"/>
        <w:left w:val="none" w:sz="0" w:space="0" w:color="auto"/>
        <w:bottom w:val="none" w:sz="0" w:space="0" w:color="auto"/>
        <w:right w:val="none" w:sz="0" w:space="0" w:color="auto"/>
      </w:divBdr>
    </w:div>
    <w:div w:id="506948532">
      <w:bodyDiv w:val="1"/>
      <w:marLeft w:val="0"/>
      <w:marRight w:val="0"/>
      <w:marTop w:val="0"/>
      <w:marBottom w:val="0"/>
      <w:divBdr>
        <w:top w:val="none" w:sz="0" w:space="0" w:color="auto"/>
        <w:left w:val="none" w:sz="0" w:space="0" w:color="auto"/>
        <w:bottom w:val="none" w:sz="0" w:space="0" w:color="auto"/>
        <w:right w:val="none" w:sz="0" w:space="0" w:color="auto"/>
      </w:divBdr>
    </w:div>
    <w:div w:id="507063440">
      <w:bodyDiv w:val="1"/>
      <w:marLeft w:val="0"/>
      <w:marRight w:val="0"/>
      <w:marTop w:val="0"/>
      <w:marBottom w:val="0"/>
      <w:divBdr>
        <w:top w:val="none" w:sz="0" w:space="0" w:color="auto"/>
        <w:left w:val="none" w:sz="0" w:space="0" w:color="auto"/>
        <w:bottom w:val="none" w:sz="0" w:space="0" w:color="auto"/>
        <w:right w:val="none" w:sz="0" w:space="0" w:color="auto"/>
      </w:divBdr>
    </w:div>
    <w:div w:id="507184826">
      <w:bodyDiv w:val="1"/>
      <w:marLeft w:val="0"/>
      <w:marRight w:val="0"/>
      <w:marTop w:val="0"/>
      <w:marBottom w:val="0"/>
      <w:divBdr>
        <w:top w:val="none" w:sz="0" w:space="0" w:color="auto"/>
        <w:left w:val="none" w:sz="0" w:space="0" w:color="auto"/>
        <w:bottom w:val="none" w:sz="0" w:space="0" w:color="auto"/>
        <w:right w:val="none" w:sz="0" w:space="0" w:color="auto"/>
      </w:divBdr>
    </w:div>
    <w:div w:id="507215358">
      <w:bodyDiv w:val="1"/>
      <w:marLeft w:val="0"/>
      <w:marRight w:val="0"/>
      <w:marTop w:val="0"/>
      <w:marBottom w:val="0"/>
      <w:divBdr>
        <w:top w:val="none" w:sz="0" w:space="0" w:color="auto"/>
        <w:left w:val="none" w:sz="0" w:space="0" w:color="auto"/>
        <w:bottom w:val="none" w:sz="0" w:space="0" w:color="auto"/>
        <w:right w:val="none" w:sz="0" w:space="0" w:color="auto"/>
      </w:divBdr>
    </w:div>
    <w:div w:id="507401816">
      <w:bodyDiv w:val="1"/>
      <w:marLeft w:val="0"/>
      <w:marRight w:val="0"/>
      <w:marTop w:val="0"/>
      <w:marBottom w:val="0"/>
      <w:divBdr>
        <w:top w:val="none" w:sz="0" w:space="0" w:color="auto"/>
        <w:left w:val="none" w:sz="0" w:space="0" w:color="auto"/>
        <w:bottom w:val="none" w:sz="0" w:space="0" w:color="auto"/>
        <w:right w:val="none" w:sz="0" w:space="0" w:color="auto"/>
      </w:divBdr>
    </w:div>
    <w:div w:id="507452390">
      <w:bodyDiv w:val="1"/>
      <w:marLeft w:val="0"/>
      <w:marRight w:val="0"/>
      <w:marTop w:val="0"/>
      <w:marBottom w:val="0"/>
      <w:divBdr>
        <w:top w:val="none" w:sz="0" w:space="0" w:color="auto"/>
        <w:left w:val="none" w:sz="0" w:space="0" w:color="auto"/>
        <w:bottom w:val="none" w:sz="0" w:space="0" w:color="auto"/>
        <w:right w:val="none" w:sz="0" w:space="0" w:color="auto"/>
      </w:divBdr>
    </w:div>
    <w:div w:id="507672143">
      <w:bodyDiv w:val="1"/>
      <w:marLeft w:val="0"/>
      <w:marRight w:val="0"/>
      <w:marTop w:val="0"/>
      <w:marBottom w:val="0"/>
      <w:divBdr>
        <w:top w:val="none" w:sz="0" w:space="0" w:color="auto"/>
        <w:left w:val="none" w:sz="0" w:space="0" w:color="auto"/>
        <w:bottom w:val="none" w:sz="0" w:space="0" w:color="auto"/>
        <w:right w:val="none" w:sz="0" w:space="0" w:color="auto"/>
      </w:divBdr>
    </w:div>
    <w:div w:id="507717165">
      <w:bodyDiv w:val="1"/>
      <w:marLeft w:val="0"/>
      <w:marRight w:val="0"/>
      <w:marTop w:val="0"/>
      <w:marBottom w:val="0"/>
      <w:divBdr>
        <w:top w:val="none" w:sz="0" w:space="0" w:color="auto"/>
        <w:left w:val="none" w:sz="0" w:space="0" w:color="auto"/>
        <w:bottom w:val="none" w:sz="0" w:space="0" w:color="auto"/>
        <w:right w:val="none" w:sz="0" w:space="0" w:color="auto"/>
      </w:divBdr>
    </w:div>
    <w:div w:id="507720173">
      <w:bodyDiv w:val="1"/>
      <w:marLeft w:val="0"/>
      <w:marRight w:val="0"/>
      <w:marTop w:val="0"/>
      <w:marBottom w:val="0"/>
      <w:divBdr>
        <w:top w:val="none" w:sz="0" w:space="0" w:color="auto"/>
        <w:left w:val="none" w:sz="0" w:space="0" w:color="auto"/>
        <w:bottom w:val="none" w:sz="0" w:space="0" w:color="auto"/>
        <w:right w:val="none" w:sz="0" w:space="0" w:color="auto"/>
      </w:divBdr>
    </w:div>
    <w:div w:id="507720417">
      <w:bodyDiv w:val="1"/>
      <w:marLeft w:val="0"/>
      <w:marRight w:val="0"/>
      <w:marTop w:val="0"/>
      <w:marBottom w:val="0"/>
      <w:divBdr>
        <w:top w:val="none" w:sz="0" w:space="0" w:color="auto"/>
        <w:left w:val="none" w:sz="0" w:space="0" w:color="auto"/>
        <w:bottom w:val="none" w:sz="0" w:space="0" w:color="auto"/>
        <w:right w:val="none" w:sz="0" w:space="0" w:color="auto"/>
      </w:divBdr>
    </w:div>
    <w:div w:id="507909931">
      <w:bodyDiv w:val="1"/>
      <w:marLeft w:val="0"/>
      <w:marRight w:val="0"/>
      <w:marTop w:val="0"/>
      <w:marBottom w:val="0"/>
      <w:divBdr>
        <w:top w:val="none" w:sz="0" w:space="0" w:color="auto"/>
        <w:left w:val="none" w:sz="0" w:space="0" w:color="auto"/>
        <w:bottom w:val="none" w:sz="0" w:space="0" w:color="auto"/>
        <w:right w:val="none" w:sz="0" w:space="0" w:color="auto"/>
      </w:divBdr>
    </w:div>
    <w:div w:id="507912725">
      <w:bodyDiv w:val="1"/>
      <w:marLeft w:val="0"/>
      <w:marRight w:val="0"/>
      <w:marTop w:val="0"/>
      <w:marBottom w:val="0"/>
      <w:divBdr>
        <w:top w:val="none" w:sz="0" w:space="0" w:color="auto"/>
        <w:left w:val="none" w:sz="0" w:space="0" w:color="auto"/>
        <w:bottom w:val="none" w:sz="0" w:space="0" w:color="auto"/>
        <w:right w:val="none" w:sz="0" w:space="0" w:color="auto"/>
      </w:divBdr>
    </w:div>
    <w:div w:id="507989513">
      <w:bodyDiv w:val="1"/>
      <w:marLeft w:val="0"/>
      <w:marRight w:val="0"/>
      <w:marTop w:val="0"/>
      <w:marBottom w:val="0"/>
      <w:divBdr>
        <w:top w:val="none" w:sz="0" w:space="0" w:color="auto"/>
        <w:left w:val="none" w:sz="0" w:space="0" w:color="auto"/>
        <w:bottom w:val="none" w:sz="0" w:space="0" w:color="auto"/>
        <w:right w:val="none" w:sz="0" w:space="0" w:color="auto"/>
      </w:divBdr>
    </w:div>
    <w:div w:id="508256072">
      <w:bodyDiv w:val="1"/>
      <w:marLeft w:val="0"/>
      <w:marRight w:val="0"/>
      <w:marTop w:val="0"/>
      <w:marBottom w:val="0"/>
      <w:divBdr>
        <w:top w:val="none" w:sz="0" w:space="0" w:color="auto"/>
        <w:left w:val="none" w:sz="0" w:space="0" w:color="auto"/>
        <w:bottom w:val="none" w:sz="0" w:space="0" w:color="auto"/>
        <w:right w:val="none" w:sz="0" w:space="0" w:color="auto"/>
      </w:divBdr>
    </w:div>
    <w:div w:id="508256409">
      <w:bodyDiv w:val="1"/>
      <w:marLeft w:val="0"/>
      <w:marRight w:val="0"/>
      <w:marTop w:val="0"/>
      <w:marBottom w:val="0"/>
      <w:divBdr>
        <w:top w:val="none" w:sz="0" w:space="0" w:color="auto"/>
        <w:left w:val="none" w:sz="0" w:space="0" w:color="auto"/>
        <w:bottom w:val="none" w:sz="0" w:space="0" w:color="auto"/>
        <w:right w:val="none" w:sz="0" w:space="0" w:color="auto"/>
      </w:divBdr>
    </w:div>
    <w:div w:id="508645010">
      <w:bodyDiv w:val="1"/>
      <w:marLeft w:val="0"/>
      <w:marRight w:val="0"/>
      <w:marTop w:val="0"/>
      <w:marBottom w:val="0"/>
      <w:divBdr>
        <w:top w:val="none" w:sz="0" w:space="0" w:color="auto"/>
        <w:left w:val="none" w:sz="0" w:space="0" w:color="auto"/>
        <w:bottom w:val="none" w:sz="0" w:space="0" w:color="auto"/>
        <w:right w:val="none" w:sz="0" w:space="0" w:color="auto"/>
      </w:divBdr>
    </w:div>
    <w:div w:id="508838809">
      <w:bodyDiv w:val="1"/>
      <w:marLeft w:val="0"/>
      <w:marRight w:val="0"/>
      <w:marTop w:val="0"/>
      <w:marBottom w:val="0"/>
      <w:divBdr>
        <w:top w:val="none" w:sz="0" w:space="0" w:color="auto"/>
        <w:left w:val="none" w:sz="0" w:space="0" w:color="auto"/>
        <w:bottom w:val="none" w:sz="0" w:space="0" w:color="auto"/>
        <w:right w:val="none" w:sz="0" w:space="0" w:color="auto"/>
      </w:divBdr>
    </w:div>
    <w:div w:id="508912301">
      <w:bodyDiv w:val="1"/>
      <w:marLeft w:val="0"/>
      <w:marRight w:val="0"/>
      <w:marTop w:val="0"/>
      <w:marBottom w:val="0"/>
      <w:divBdr>
        <w:top w:val="none" w:sz="0" w:space="0" w:color="auto"/>
        <w:left w:val="none" w:sz="0" w:space="0" w:color="auto"/>
        <w:bottom w:val="none" w:sz="0" w:space="0" w:color="auto"/>
        <w:right w:val="none" w:sz="0" w:space="0" w:color="auto"/>
      </w:divBdr>
    </w:div>
    <w:div w:id="509219398">
      <w:bodyDiv w:val="1"/>
      <w:marLeft w:val="0"/>
      <w:marRight w:val="0"/>
      <w:marTop w:val="0"/>
      <w:marBottom w:val="0"/>
      <w:divBdr>
        <w:top w:val="none" w:sz="0" w:space="0" w:color="auto"/>
        <w:left w:val="none" w:sz="0" w:space="0" w:color="auto"/>
        <w:bottom w:val="none" w:sz="0" w:space="0" w:color="auto"/>
        <w:right w:val="none" w:sz="0" w:space="0" w:color="auto"/>
      </w:divBdr>
    </w:div>
    <w:div w:id="509412934">
      <w:bodyDiv w:val="1"/>
      <w:marLeft w:val="0"/>
      <w:marRight w:val="0"/>
      <w:marTop w:val="0"/>
      <w:marBottom w:val="0"/>
      <w:divBdr>
        <w:top w:val="none" w:sz="0" w:space="0" w:color="auto"/>
        <w:left w:val="none" w:sz="0" w:space="0" w:color="auto"/>
        <w:bottom w:val="none" w:sz="0" w:space="0" w:color="auto"/>
        <w:right w:val="none" w:sz="0" w:space="0" w:color="auto"/>
      </w:divBdr>
    </w:div>
    <w:div w:id="509612510">
      <w:bodyDiv w:val="1"/>
      <w:marLeft w:val="0"/>
      <w:marRight w:val="0"/>
      <w:marTop w:val="0"/>
      <w:marBottom w:val="0"/>
      <w:divBdr>
        <w:top w:val="none" w:sz="0" w:space="0" w:color="auto"/>
        <w:left w:val="none" w:sz="0" w:space="0" w:color="auto"/>
        <w:bottom w:val="none" w:sz="0" w:space="0" w:color="auto"/>
        <w:right w:val="none" w:sz="0" w:space="0" w:color="auto"/>
      </w:divBdr>
    </w:div>
    <w:div w:id="509639288">
      <w:bodyDiv w:val="1"/>
      <w:marLeft w:val="0"/>
      <w:marRight w:val="0"/>
      <w:marTop w:val="0"/>
      <w:marBottom w:val="0"/>
      <w:divBdr>
        <w:top w:val="none" w:sz="0" w:space="0" w:color="auto"/>
        <w:left w:val="none" w:sz="0" w:space="0" w:color="auto"/>
        <w:bottom w:val="none" w:sz="0" w:space="0" w:color="auto"/>
        <w:right w:val="none" w:sz="0" w:space="0" w:color="auto"/>
      </w:divBdr>
    </w:div>
    <w:div w:id="509681822">
      <w:bodyDiv w:val="1"/>
      <w:marLeft w:val="0"/>
      <w:marRight w:val="0"/>
      <w:marTop w:val="0"/>
      <w:marBottom w:val="0"/>
      <w:divBdr>
        <w:top w:val="none" w:sz="0" w:space="0" w:color="auto"/>
        <w:left w:val="none" w:sz="0" w:space="0" w:color="auto"/>
        <w:bottom w:val="none" w:sz="0" w:space="0" w:color="auto"/>
        <w:right w:val="none" w:sz="0" w:space="0" w:color="auto"/>
      </w:divBdr>
    </w:div>
    <w:div w:id="509831865">
      <w:bodyDiv w:val="1"/>
      <w:marLeft w:val="0"/>
      <w:marRight w:val="0"/>
      <w:marTop w:val="0"/>
      <w:marBottom w:val="0"/>
      <w:divBdr>
        <w:top w:val="none" w:sz="0" w:space="0" w:color="auto"/>
        <w:left w:val="none" w:sz="0" w:space="0" w:color="auto"/>
        <w:bottom w:val="none" w:sz="0" w:space="0" w:color="auto"/>
        <w:right w:val="none" w:sz="0" w:space="0" w:color="auto"/>
      </w:divBdr>
    </w:div>
    <w:div w:id="509880428">
      <w:bodyDiv w:val="1"/>
      <w:marLeft w:val="0"/>
      <w:marRight w:val="0"/>
      <w:marTop w:val="0"/>
      <w:marBottom w:val="0"/>
      <w:divBdr>
        <w:top w:val="none" w:sz="0" w:space="0" w:color="auto"/>
        <w:left w:val="none" w:sz="0" w:space="0" w:color="auto"/>
        <w:bottom w:val="none" w:sz="0" w:space="0" w:color="auto"/>
        <w:right w:val="none" w:sz="0" w:space="0" w:color="auto"/>
      </w:divBdr>
    </w:div>
    <w:div w:id="510224412">
      <w:bodyDiv w:val="1"/>
      <w:marLeft w:val="0"/>
      <w:marRight w:val="0"/>
      <w:marTop w:val="0"/>
      <w:marBottom w:val="0"/>
      <w:divBdr>
        <w:top w:val="none" w:sz="0" w:space="0" w:color="auto"/>
        <w:left w:val="none" w:sz="0" w:space="0" w:color="auto"/>
        <w:bottom w:val="none" w:sz="0" w:space="0" w:color="auto"/>
        <w:right w:val="none" w:sz="0" w:space="0" w:color="auto"/>
      </w:divBdr>
    </w:div>
    <w:div w:id="510532947">
      <w:bodyDiv w:val="1"/>
      <w:marLeft w:val="0"/>
      <w:marRight w:val="0"/>
      <w:marTop w:val="0"/>
      <w:marBottom w:val="0"/>
      <w:divBdr>
        <w:top w:val="none" w:sz="0" w:space="0" w:color="auto"/>
        <w:left w:val="none" w:sz="0" w:space="0" w:color="auto"/>
        <w:bottom w:val="none" w:sz="0" w:space="0" w:color="auto"/>
        <w:right w:val="none" w:sz="0" w:space="0" w:color="auto"/>
      </w:divBdr>
    </w:div>
    <w:div w:id="510679354">
      <w:bodyDiv w:val="1"/>
      <w:marLeft w:val="0"/>
      <w:marRight w:val="0"/>
      <w:marTop w:val="0"/>
      <w:marBottom w:val="0"/>
      <w:divBdr>
        <w:top w:val="none" w:sz="0" w:space="0" w:color="auto"/>
        <w:left w:val="none" w:sz="0" w:space="0" w:color="auto"/>
        <w:bottom w:val="none" w:sz="0" w:space="0" w:color="auto"/>
        <w:right w:val="none" w:sz="0" w:space="0" w:color="auto"/>
      </w:divBdr>
    </w:div>
    <w:div w:id="510798111">
      <w:bodyDiv w:val="1"/>
      <w:marLeft w:val="0"/>
      <w:marRight w:val="0"/>
      <w:marTop w:val="0"/>
      <w:marBottom w:val="0"/>
      <w:divBdr>
        <w:top w:val="none" w:sz="0" w:space="0" w:color="auto"/>
        <w:left w:val="none" w:sz="0" w:space="0" w:color="auto"/>
        <w:bottom w:val="none" w:sz="0" w:space="0" w:color="auto"/>
        <w:right w:val="none" w:sz="0" w:space="0" w:color="auto"/>
      </w:divBdr>
    </w:div>
    <w:div w:id="510801554">
      <w:bodyDiv w:val="1"/>
      <w:marLeft w:val="0"/>
      <w:marRight w:val="0"/>
      <w:marTop w:val="0"/>
      <w:marBottom w:val="0"/>
      <w:divBdr>
        <w:top w:val="none" w:sz="0" w:space="0" w:color="auto"/>
        <w:left w:val="none" w:sz="0" w:space="0" w:color="auto"/>
        <w:bottom w:val="none" w:sz="0" w:space="0" w:color="auto"/>
        <w:right w:val="none" w:sz="0" w:space="0" w:color="auto"/>
      </w:divBdr>
    </w:div>
    <w:div w:id="510923369">
      <w:bodyDiv w:val="1"/>
      <w:marLeft w:val="0"/>
      <w:marRight w:val="0"/>
      <w:marTop w:val="0"/>
      <w:marBottom w:val="0"/>
      <w:divBdr>
        <w:top w:val="none" w:sz="0" w:space="0" w:color="auto"/>
        <w:left w:val="none" w:sz="0" w:space="0" w:color="auto"/>
        <w:bottom w:val="none" w:sz="0" w:space="0" w:color="auto"/>
        <w:right w:val="none" w:sz="0" w:space="0" w:color="auto"/>
      </w:divBdr>
    </w:div>
    <w:div w:id="510949802">
      <w:bodyDiv w:val="1"/>
      <w:marLeft w:val="0"/>
      <w:marRight w:val="0"/>
      <w:marTop w:val="0"/>
      <w:marBottom w:val="0"/>
      <w:divBdr>
        <w:top w:val="none" w:sz="0" w:space="0" w:color="auto"/>
        <w:left w:val="none" w:sz="0" w:space="0" w:color="auto"/>
        <w:bottom w:val="none" w:sz="0" w:space="0" w:color="auto"/>
        <w:right w:val="none" w:sz="0" w:space="0" w:color="auto"/>
      </w:divBdr>
    </w:div>
    <w:div w:id="510950331">
      <w:bodyDiv w:val="1"/>
      <w:marLeft w:val="0"/>
      <w:marRight w:val="0"/>
      <w:marTop w:val="0"/>
      <w:marBottom w:val="0"/>
      <w:divBdr>
        <w:top w:val="none" w:sz="0" w:space="0" w:color="auto"/>
        <w:left w:val="none" w:sz="0" w:space="0" w:color="auto"/>
        <w:bottom w:val="none" w:sz="0" w:space="0" w:color="auto"/>
        <w:right w:val="none" w:sz="0" w:space="0" w:color="auto"/>
      </w:divBdr>
    </w:div>
    <w:div w:id="511145190">
      <w:bodyDiv w:val="1"/>
      <w:marLeft w:val="0"/>
      <w:marRight w:val="0"/>
      <w:marTop w:val="0"/>
      <w:marBottom w:val="0"/>
      <w:divBdr>
        <w:top w:val="none" w:sz="0" w:space="0" w:color="auto"/>
        <w:left w:val="none" w:sz="0" w:space="0" w:color="auto"/>
        <w:bottom w:val="none" w:sz="0" w:space="0" w:color="auto"/>
        <w:right w:val="none" w:sz="0" w:space="0" w:color="auto"/>
      </w:divBdr>
    </w:div>
    <w:div w:id="511259244">
      <w:bodyDiv w:val="1"/>
      <w:marLeft w:val="0"/>
      <w:marRight w:val="0"/>
      <w:marTop w:val="0"/>
      <w:marBottom w:val="0"/>
      <w:divBdr>
        <w:top w:val="none" w:sz="0" w:space="0" w:color="auto"/>
        <w:left w:val="none" w:sz="0" w:space="0" w:color="auto"/>
        <w:bottom w:val="none" w:sz="0" w:space="0" w:color="auto"/>
        <w:right w:val="none" w:sz="0" w:space="0" w:color="auto"/>
      </w:divBdr>
    </w:div>
    <w:div w:id="511265793">
      <w:bodyDiv w:val="1"/>
      <w:marLeft w:val="0"/>
      <w:marRight w:val="0"/>
      <w:marTop w:val="0"/>
      <w:marBottom w:val="0"/>
      <w:divBdr>
        <w:top w:val="none" w:sz="0" w:space="0" w:color="auto"/>
        <w:left w:val="none" w:sz="0" w:space="0" w:color="auto"/>
        <w:bottom w:val="none" w:sz="0" w:space="0" w:color="auto"/>
        <w:right w:val="none" w:sz="0" w:space="0" w:color="auto"/>
      </w:divBdr>
    </w:div>
    <w:div w:id="511724297">
      <w:bodyDiv w:val="1"/>
      <w:marLeft w:val="0"/>
      <w:marRight w:val="0"/>
      <w:marTop w:val="0"/>
      <w:marBottom w:val="0"/>
      <w:divBdr>
        <w:top w:val="none" w:sz="0" w:space="0" w:color="auto"/>
        <w:left w:val="none" w:sz="0" w:space="0" w:color="auto"/>
        <w:bottom w:val="none" w:sz="0" w:space="0" w:color="auto"/>
        <w:right w:val="none" w:sz="0" w:space="0" w:color="auto"/>
      </w:divBdr>
    </w:div>
    <w:div w:id="511921050">
      <w:bodyDiv w:val="1"/>
      <w:marLeft w:val="0"/>
      <w:marRight w:val="0"/>
      <w:marTop w:val="0"/>
      <w:marBottom w:val="0"/>
      <w:divBdr>
        <w:top w:val="none" w:sz="0" w:space="0" w:color="auto"/>
        <w:left w:val="none" w:sz="0" w:space="0" w:color="auto"/>
        <w:bottom w:val="none" w:sz="0" w:space="0" w:color="auto"/>
        <w:right w:val="none" w:sz="0" w:space="0" w:color="auto"/>
      </w:divBdr>
    </w:div>
    <w:div w:id="511988627">
      <w:bodyDiv w:val="1"/>
      <w:marLeft w:val="0"/>
      <w:marRight w:val="0"/>
      <w:marTop w:val="0"/>
      <w:marBottom w:val="0"/>
      <w:divBdr>
        <w:top w:val="none" w:sz="0" w:space="0" w:color="auto"/>
        <w:left w:val="none" w:sz="0" w:space="0" w:color="auto"/>
        <w:bottom w:val="none" w:sz="0" w:space="0" w:color="auto"/>
        <w:right w:val="none" w:sz="0" w:space="0" w:color="auto"/>
      </w:divBdr>
    </w:div>
    <w:div w:id="511994909">
      <w:bodyDiv w:val="1"/>
      <w:marLeft w:val="0"/>
      <w:marRight w:val="0"/>
      <w:marTop w:val="0"/>
      <w:marBottom w:val="0"/>
      <w:divBdr>
        <w:top w:val="none" w:sz="0" w:space="0" w:color="auto"/>
        <w:left w:val="none" w:sz="0" w:space="0" w:color="auto"/>
        <w:bottom w:val="none" w:sz="0" w:space="0" w:color="auto"/>
        <w:right w:val="none" w:sz="0" w:space="0" w:color="auto"/>
      </w:divBdr>
    </w:div>
    <w:div w:id="511996658">
      <w:bodyDiv w:val="1"/>
      <w:marLeft w:val="0"/>
      <w:marRight w:val="0"/>
      <w:marTop w:val="0"/>
      <w:marBottom w:val="0"/>
      <w:divBdr>
        <w:top w:val="none" w:sz="0" w:space="0" w:color="auto"/>
        <w:left w:val="none" w:sz="0" w:space="0" w:color="auto"/>
        <w:bottom w:val="none" w:sz="0" w:space="0" w:color="auto"/>
        <w:right w:val="none" w:sz="0" w:space="0" w:color="auto"/>
      </w:divBdr>
    </w:div>
    <w:div w:id="512034695">
      <w:bodyDiv w:val="1"/>
      <w:marLeft w:val="0"/>
      <w:marRight w:val="0"/>
      <w:marTop w:val="0"/>
      <w:marBottom w:val="0"/>
      <w:divBdr>
        <w:top w:val="none" w:sz="0" w:space="0" w:color="auto"/>
        <w:left w:val="none" w:sz="0" w:space="0" w:color="auto"/>
        <w:bottom w:val="none" w:sz="0" w:space="0" w:color="auto"/>
        <w:right w:val="none" w:sz="0" w:space="0" w:color="auto"/>
      </w:divBdr>
    </w:div>
    <w:div w:id="512039366">
      <w:bodyDiv w:val="1"/>
      <w:marLeft w:val="0"/>
      <w:marRight w:val="0"/>
      <w:marTop w:val="0"/>
      <w:marBottom w:val="0"/>
      <w:divBdr>
        <w:top w:val="none" w:sz="0" w:space="0" w:color="auto"/>
        <w:left w:val="none" w:sz="0" w:space="0" w:color="auto"/>
        <w:bottom w:val="none" w:sz="0" w:space="0" w:color="auto"/>
        <w:right w:val="none" w:sz="0" w:space="0" w:color="auto"/>
      </w:divBdr>
    </w:div>
    <w:div w:id="512189107">
      <w:bodyDiv w:val="1"/>
      <w:marLeft w:val="0"/>
      <w:marRight w:val="0"/>
      <w:marTop w:val="0"/>
      <w:marBottom w:val="0"/>
      <w:divBdr>
        <w:top w:val="none" w:sz="0" w:space="0" w:color="auto"/>
        <w:left w:val="none" w:sz="0" w:space="0" w:color="auto"/>
        <w:bottom w:val="none" w:sz="0" w:space="0" w:color="auto"/>
        <w:right w:val="none" w:sz="0" w:space="0" w:color="auto"/>
      </w:divBdr>
    </w:div>
    <w:div w:id="512231884">
      <w:bodyDiv w:val="1"/>
      <w:marLeft w:val="0"/>
      <w:marRight w:val="0"/>
      <w:marTop w:val="0"/>
      <w:marBottom w:val="0"/>
      <w:divBdr>
        <w:top w:val="none" w:sz="0" w:space="0" w:color="auto"/>
        <w:left w:val="none" w:sz="0" w:space="0" w:color="auto"/>
        <w:bottom w:val="none" w:sz="0" w:space="0" w:color="auto"/>
        <w:right w:val="none" w:sz="0" w:space="0" w:color="auto"/>
      </w:divBdr>
    </w:div>
    <w:div w:id="512377748">
      <w:bodyDiv w:val="1"/>
      <w:marLeft w:val="0"/>
      <w:marRight w:val="0"/>
      <w:marTop w:val="0"/>
      <w:marBottom w:val="0"/>
      <w:divBdr>
        <w:top w:val="none" w:sz="0" w:space="0" w:color="auto"/>
        <w:left w:val="none" w:sz="0" w:space="0" w:color="auto"/>
        <w:bottom w:val="none" w:sz="0" w:space="0" w:color="auto"/>
        <w:right w:val="none" w:sz="0" w:space="0" w:color="auto"/>
      </w:divBdr>
    </w:div>
    <w:div w:id="512496442">
      <w:bodyDiv w:val="1"/>
      <w:marLeft w:val="0"/>
      <w:marRight w:val="0"/>
      <w:marTop w:val="0"/>
      <w:marBottom w:val="0"/>
      <w:divBdr>
        <w:top w:val="none" w:sz="0" w:space="0" w:color="auto"/>
        <w:left w:val="none" w:sz="0" w:space="0" w:color="auto"/>
        <w:bottom w:val="none" w:sz="0" w:space="0" w:color="auto"/>
        <w:right w:val="none" w:sz="0" w:space="0" w:color="auto"/>
      </w:divBdr>
    </w:div>
    <w:div w:id="512497050">
      <w:bodyDiv w:val="1"/>
      <w:marLeft w:val="0"/>
      <w:marRight w:val="0"/>
      <w:marTop w:val="0"/>
      <w:marBottom w:val="0"/>
      <w:divBdr>
        <w:top w:val="none" w:sz="0" w:space="0" w:color="auto"/>
        <w:left w:val="none" w:sz="0" w:space="0" w:color="auto"/>
        <w:bottom w:val="none" w:sz="0" w:space="0" w:color="auto"/>
        <w:right w:val="none" w:sz="0" w:space="0" w:color="auto"/>
      </w:divBdr>
    </w:div>
    <w:div w:id="512498474">
      <w:bodyDiv w:val="1"/>
      <w:marLeft w:val="0"/>
      <w:marRight w:val="0"/>
      <w:marTop w:val="0"/>
      <w:marBottom w:val="0"/>
      <w:divBdr>
        <w:top w:val="none" w:sz="0" w:space="0" w:color="auto"/>
        <w:left w:val="none" w:sz="0" w:space="0" w:color="auto"/>
        <w:bottom w:val="none" w:sz="0" w:space="0" w:color="auto"/>
        <w:right w:val="none" w:sz="0" w:space="0" w:color="auto"/>
      </w:divBdr>
    </w:div>
    <w:div w:id="512501044">
      <w:bodyDiv w:val="1"/>
      <w:marLeft w:val="0"/>
      <w:marRight w:val="0"/>
      <w:marTop w:val="0"/>
      <w:marBottom w:val="0"/>
      <w:divBdr>
        <w:top w:val="none" w:sz="0" w:space="0" w:color="auto"/>
        <w:left w:val="none" w:sz="0" w:space="0" w:color="auto"/>
        <w:bottom w:val="none" w:sz="0" w:space="0" w:color="auto"/>
        <w:right w:val="none" w:sz="0" w:space="0" w:color="auto"/>
      </w:divBdr>
    </w:div>
    <w:div w:id="512765915">
      <w:bodyDiv w:val="1"/>
      <w:marLeft w:val="0"/>
      <w:marRight w:val="0"/>
      <w:marTop w:val="0"/>
      <w:marBottom w:val="0"/>
      <w:divBdr>
        <w:top w:val="none" w:sz="0" w:space="0" w:color="auto"/>
        <w:left w:val="none" w:sz="0" w:space="0" w:color="auto"/>
        <w:bottom w:val="none" w:sz="0" w:space="0" w:color="auto"/>
        <w:right w:val="none" w:sz="0" w:space="0" w:color="auto"/>
      </w:divBdr>
    </w:div>
    <w:div w:id="512914237">
      <w:bodyDiv w:val="1"/>
      <w:marLeft w:val="0"/>
      <w:marRight w:val="0"/>
      <w:marTop w:val="0"/>
      <w:marBottom w:val="0"/>
      <w:divBdr>
        <w:top w:val="none" w:sz="0" w:space="0" w:color="auto"/>
        <w:left w:val="none" w:sz="0" w:space="0" w:color="auto"/>
        <w:bottom w:val="none" w:sz="0" w:space="0" w:color="auto"/>
        <w:right w:val="none" w:sz="0" w:space="0" w:color="auto"/>
      </w:divBdr>
    </w:div>
    <w:div w:id="512961425">
      <w:bodyDiv w:val="1"/>
      <w:marLeft w:val="0"/>
      <w:marRight w:val="0"/>
      <w:marTop w:val="0"/>
      <w:marBottom w:val="0"/>
      <w:divBdr>
        <w:top w:val="none" w:sz="0" w:space="0" w:color="auto"/>
        <w:left w:val="none" w:sz="0" w:space="0" w:color="auto"/>
        <w:bottom w:val="none" w:sz="0" w:space="0" w:color="auto"/>
        <w:right w:val="none" w:sz="0" w:space="0" w:color="auto"/>
      </w:divBdr>
    </w:div>
    <w:div w:id="513151146">
      <w:bodyDiv w:val="1"/>
      <w:marLeft w:val="0"/>
      <w:marRight w:val="0"/>
      <w:marTop w:val="0"/>
      <w:marBottom w:val="0"/>
      <w:divBdr>
        <w:top w:val="none" w:sz="0" w:space="0" w:color="auto"/>
        <w:left w:val="none" w:sz="0" w:space="0" w:color="auto"/>
        <w:bottom w:val="none" w:sz="0" w:space="0" w:color="auto"/>
        <w:right w:val="none" w:sz="0" w:space="0" w:color="auto"/>
      </w:divBdr>
    </w:div>
    <w:div w:id="513152716">
      <w:bodyDiv w:val="1"/>
      <w:marLeft w:val="0"/>
      <w:marRight w:val="0"/>
      <w:marTop w:val="0"/>
      <w:marBottom w:val="0"/>
      <w:divBdr>
        <w:top w:val="none" w:sz="0" w:space="0" w:color="auto"/>
        <w:left w:val="none" w:sz="0" w:space="0" w:color="auto"/>
        <w:bottom w:val="none" w:sz="0" w:space="0" w:color="auto"/>
        <w:right w:val="none" w:sz="0" w:space="0" w:color="auto"/>
      </w:divBdr>
    </w:div>
    <w:div w:id="513227734">
      <w:bodyDiv w:val="1"/>
      <w:marLeft w:val="0"/>
      <w:marRight w:val="0"/>
      <w:marTop w:val="0"/>
      <w:marBottom w:val="0"/>
      <w:divBdr>
        <w:top w:val="none" w:sz="0" w:space="0" w:color="auto"/>
        <w:left w:val="none" w:sz="0" w:space="0" w:color="auto"/>
        <w:bottom w:val="none" w:sz="0" w:space="0" w:color="auto"/>
        <w:right w:val="none" w:sz="0" w:space="0" w:color="auto"/>
      </w:divBdr>
    </w:div>
    <w:div w:id="513229520">
      <w:bodyDiv w:val="1"/>
      <w:marLeft w:val="0"/>
      <w:marRight w:val="0"/>
      <w:marTop w:val="0"/>
      <w:marBottom w:val="0"/>
      <w:divBdr>
        <w:top w:val="none" w:sz="0" w:space="0" w:color="auto"/>
        <w:left w:val="none" w:sz="0" w:space="0" w:color="auto"/>
        <w:bottom w:val="none" w:sz="0" w:space="0" w:color="auto"/>
        <w:right w:val="none" w:sz="0" w:space="0" w:color="auto"/>
      </w:divBdr>
    </w:div>
    <w:div w:id="513349148">
      <w:bodyDiv w:val="1"/>
      <w:marLeft w:val="0"/>
      <w:marRight w:val="0"/>
      <w:marTop w:val="0"/>
      <w:marBottom w:val="0"/>
      <w:divBdr>
        <w:top w:val="none" w:sz="0" w:space="0" w:color="auto"/>
        <w:left w:val="none" w:sz="0" w:space="0" w:color="auto"/>
        <w:bottom w:val="none" w:sz="0" w:space="0" w:color="auto"/>
        <w:right w:val="none" w:sz="0" w:space="0" w:color="auto"/>
      </w:divBdr>
    </w:div>
    <w:div w:id="513349555">
      <w:bodyDiv w:val="1"/>
      <w:marLeft w:val="0"/>
      <w:marRight w:val="0"/>
      <w:marTop w:val="0"/>
      <w:marBottom w:val="0"/>
      <w:divBdr>
        <w:top w:val="none" w:sz="0" w:space="0" w:color="auto"/>
        <w:left w:val="none" w:sz="0" w:space="0" w:color="auto"/>
        <w:bottom w:val="none" w:sz="0" w:space="0" w:color="auto"/>
        <w:right w:val="none" w:sz="0" w:space="0" w:color="auto"/>
      </w:divBdr>
    </w:div>
    <w:div w:id="513616146">
      <w:bodyDiv w:val="1"/>
      <w:marLeft w:val="0"/>
      <w:marRight w:val="0"/>
      <w:marTop w:val="0"/>
      <w:marBottom w:val="0"/>
      <w:divBdr>
        <w:top w:val="none" w:sz="0" w:space="0" w:color="auto"/>
        <w:left w:val="none" w:sz="0" w:space="0" w:color="auto"/>
        <w:bottom w:val="none" w:sz="0" w:space="0" w:color="auto"/>
        <w:right w:val="none" w:sz="0" w:space="0" w:color="auto"/>
      </w:divBdr>
    </w:div>
    <w:div w:id="513685453">
      <w:bodyDiv w:val="1"/>
      <w:marLeft w:val="0"/>
      <w:marRight w:val="0"/>
      <w:marTop w:val="0"/>
      <w:marBottom w:val="0"/>
      <w:divBdr>
        <w:top w:val="none" w:sz="0" w:space="0" w:color="auto"/>
        <w:left w:val="none" w:sz="0" w:space="0" w:color="auto"/>
        <w:bottom w:val="none" w:sz="0" w:space="0" w:color="auto"/>
        <w:right w:val="none" w:sz="0" w:space="0" w:color="auto"/>
      </w:divBdr>
    </w:div>
    <w:div w:id="513763160">
      <w:bodyDiv w:val="1"/>
      <w:marLeft w:val="0"/>
      <w:marRight w:val="0"/>
      <w:marTop w:val="0"/>
      <w:marBottom w:val="0"/>
      <w:divBdr>
        <w:top w:val="none" w:sz="0" w:space="0" w:color="auto"/>
        <w:left w:val="none" w:sz="0" w:space="0" w:color="auto"/>
        <w:bottom w:val="none" w:sz="0" w:space="0" w:color="auto"/>
        <w:right w:val="none" w:sz="0" w:space="0" w:color="auto"/>
      </w:divBdr>
    </w:div>
    <w:div w:id="513810975">
      <w:bodyDiv w:val="1"/>
      <w:marLeft w:val="0"/>
      <w:marRight w:val="0"/>
      <w:marTop w:val="0"/>
      <w:marBottom w:val="0"/>
      <w:divBdr>
        <w:top w:val="none" w:sz="0" w:space="0" w:color="auto"/>
        <w:left w:val="none" w:sz="0" w:space="0" w:color="auto"/>
        <w:bottom w:val="none" w:sz="0" w:space="0" w:color="auto"/>
        <w:right w:val="none" w:sz="0" w:space="0" w:color="auto"/>
      </w:divBdr>
    </w:div>
    <w:div w:id="513811955">
      <w:bodyDiv w:val="1"/>
      <w:marLeft w:val="0"/>
      <w:marRight w:val="0"/>
      <w:marTop w:val="0"/>
      <w:marBottom w:val="0"/>
      <w:divBdr>
        <w:top w:val="none" w:sz="0" w:space="0" w:color="auto"/>
        <w:left w:val="none" w:sz="0" w:space="0" w:color="auto"/>
        <w:bottom w:val="none" w:sz="0" w:space="0" w:color="auto"/>
        <w:right w:val="none" w:sz="0" w:space="0" w:color="auto"/>
      </w:divBdr>
    </w:div>
    <w:div w:id="514029725">
      <w:bodyDiv w:val="1"/>
      <w:marLeft w:val="0"/>
      <w:marRight w:val="0"/>
      <w:marTop w:val="0"/>
      <w:marBottom w:val="0"/>
      <w:divBdr>
        <w:top w:val="none" w:sz="0" w:space="0" w:color="auto"/>
        <w:left w:val="none" w:sz="0" w:space="0" w:color="auto"/>
        <w:bottom w:val="none" w:sz="0" w:space="0" w:color="auto"/>
        <w:right w:val="none" w:sz="0" w:space="0" w:color="auto"/>
      </w:divBdr>
    </w:div>
    <w:div w:id="514075028">
      <w:bodyDiv w:val="1"/>
      <w:marLeft w:val="0"/>
      <w:marRight w:val="0"/>
      <w:marTop w:val="0"/>
      <w:marBottom w:val="0"/>
      <w:divBdr>
        <w:top w:val="none" w:sz="0" w:space="0" w:color="auto"/>
        <w:left w:val="none" w:sz="0" w:space="0" w:color="auto"/>
        <w:bottom w:val="none" w:sz="0" w:space="0" w:color="auto"/>
        <w:right w:val="none" w:sz="0" w:space="0" w:color="auto"/>
      </w:divBdr>
    </w:div>
    <w:div w:id="514341866">
      <w:bodyDiv w:val="1"/>
      <w:marLeft w:val="0"/>
      <w:marRight w:val="0"/>
      <w:marTop w:val="0"/>
      <w:marBottom w:val="0"/>
      <w:divBdr>
        <w:top w:val="none" w:sz="0" w:space="0" w:color="auto"/>
        <w:left w:val="none" w:sz="0" w:space="0" w:color="auto"/>
        <w:bottom w:val="none" w:sz="0" w:space="0" w:color="auto"/>
        <w:right w:val="none" w:sz="0" w:space="0" w:color="auto"/>
      </w:divBdr>
    </w:div>
    <w:div w:id="514344889">
      <w:bodyDiv w:val="1"/>
      <w:marLeft w:val="0"/>
      <w:marRight w:val="0"/>
      <w:marTop w:val="0"/>
      <w:marBottom w:val="0"/>
      <w:divBdr>
        <w:top w:val="none" w:sz="0" w:space="0" w:color="auto"/>
        <w:left w:val="none" w:sz="0" w:space="0" w:color="auto"/>
        <w:bottom w:val="none" w:sz="0" w:space="0" w:color="auto"/>
        <w:right w:val="none" w:sz="0" w:space="0" w:color="auto"/>
      </w:divBdr>
    </w:div>
    <w:div w:id="514348852">
      <w:bodyDiv w:val="1"/>
      <w:marLeft w:val="0"/>
      <w:marRight w:val="0"/>
      <w:marTop w:val="0"/>
      <w:marBottom w:val="0"/>
      <w:divBdr>
        <w:top w:val="none" w:sz="0" w:space="0" w:color="auto"/>
        <w:left w:val="none" w:sz="0" w:space="0" w:color="auto"/>
        <w:bottom w:val="none" w:sz="0" w:space="0" w:color="auto"/>
        <w:right w:val="none" w:sz="0" w:space="0" w:color="auto"/>
      </w:divBdr>
    </w:div>
    <w:div w:id="514534878">
      <w:bodyDiv w:val="1"/>
      <w:marLeft w:val="0"/>
      <w:marRight w:val="0"/>
      <w:marTop w:val="0"/>
      <w:marBottom w:val="0"/>
      <w:divBdr>
        <w:top w:val="none" w:sz="0" w:space="0" w:color="auto"/>
        <w:left w:val="none" w:sz="0" w:space="0" w:color="auto"/>
        <w:bottom w:val="none" w:sz="0" w:space="0" w:color="auto"/>
        <w:right w:val="none" w:sz="0" w:space="0" w:color="auto"/>
      </w:divBdr>
    </w:div>
    <w:div w:id="514611203">
      <w:bodyDiv w:val="1"/>
      <w:marLeft w:val="0"/>
      <w:marRight w:val="0"/>
      <w:marTop w:val="0"/>
      <w:marBottom w:val="0"/>
      <w:divBdr>
        <w:top w:val="none" w:sz="0" w:space="0" w:color="auto"/>
        <w:left w:val="none" w:sz="0" w:space="0" w:color="auto"/>
        <w:bottom w:val="none" w:sz="0" w:space="0" w:color="auto"/>
        <w:right w:val="none" w:sz="0" w:space="0" w:color="auto"/>
      </w:divBdr>
    </w:div>
    <w:div w:id="514686019">
      <w:bodyDiv w:val="1"/>
      <w:marLeft w:val="0"/>
      <w:marRight w:val="0"/>
      <w:marTop w:val="0"/>
      <w:marBottom w:val="0"/>
      <w:divBdr>
        <w:top w:val="none" w:sz="0" w:space="0" w:color="auto"/>
        <w:left w:val="none" w:sz="0" w:space="0" w:color="auto"/>
        <w:bottom w:val="none" w:sz="0" w:space="0" w:color="auto"/>
        <w:right w:val="none" w:sz="0" w:space="0" w:color="auto"/>
      </w:divBdr>
    </w:div>
    <w:div w:id="514728588">
      <w:bodyDiv w:val="1"/>
      <w:marLeft w:val="0"/>
      <w:marRight w:val="0"/>
      <w:marTop w:val="0"/>
      <w:marBottom w:val="0"/>
      <w:divBdr>
        <w:top w:val="none" w:sz="0" w:space="0" w:color="auto"/>
        <w:left w:val="none" w:sz="0" w:space="0" w:color="auto"/>
        <w:bottom w:val="none" w:sz="0" w:space="0" w:color="auto"/>
        <w:right w:val="none" w:sz="0" w:space="0" w:color="auto"/>
      </w:divBdr>
    </w:div>
    <w:div w:id="514735071">
      <w:bodyDiv w:val="1"/>
      <w:marLeft w:val="0"/>
      <w:marRight w:val="0"/>
      <w:marTop w:val="0"/>
      <w:marBottom w:val="0"/>
      <w:divBdr>
        <w:top w:val="none" w:sz="0" w:space="0" w:color="auto"/>
        <w:left w:val="none" w:sz="0" w:space="0" w:color="auto"/>
        <w:bottom w:val="none" w:sz="0" w:space="0" w:color="auto"/>
        <w:right w:val="none" w:sz="0" w:space="0" w:color="auto"/>
      </w:divBdr>
    </w:div>
    <w:div w:id="514807486">
      <w:bodyDiv w:val="1"/>
      <w:marLeft w:val="0"/>
      <w:marRight w:val="0"/>
      <w:marTop w:val="0"/>
      <w:marBottom w:val="0"/>
      <w:divBdr>
        <w:top w:val="none" w:sz="0" w:space="0" w:color="auto"/>
        <w:left w:val="none" w:sz="0" w:space="0" w:color="auto"/>
        <w:bottom w:val="none" w:sz="0" w:space="0" w:color="auto"/>
        <w:right w:val="none" w:sz="0" w:space="0" w:color="auto"/>
      </w:divBdr>
    </w:div>
    <w:div w:id="514809537">
      <w:bodyDiv w:val="1"/>
      <w:marLeft w:val="0"/>
      <w:marRight w:val="0"/>
      <w:marTop w:val="0"/>
      <w:marBottom w:val="0"/>
      <w:divBdr>
        <w:top w:val="none" w:sz="0" w:space="0" w:color="auto"/>
        <w:left w:val="none" w:sz="0" w:space="0" w:color="auto"/>
        <w:bottom w:val="none" w:sz="0" w:space="0" w:color="auto"/>
        <w:right w:val="none" w:sz="0" w:space="0" w:color="auto"/>
      </w:divBdr>
    </w:div>
    <w:div w:id="514809897">
      <w:bodyDiv w:val="1"/>
      <w:marLeft w:val="0"/>
      <w:marRight w:val="0"/>
      <w:marTop w:val="0"/>
      <w:marBottom w:val="0"/>
      <w:divBdr>
        <w:top w:val="none" w:sz="0" w:space="0" w:color="auto"/>
        <w:left w:val="none" w:sz="0" w:space="0" w:color="auto"/>
        <w:bottom w:val="none" w:sz="0" w:space="0" w:color="auto"/>
        <w:right w:val="none" w:sz="0" w:space="0" w:color="auto"/>
      </w:divBdr>
    </w:div>
    <w:div w:id="514878813">
      <w:bodyDiv w:val="1"/>
      <w:marLeft w:val="0"/>
      <w:marRight w:val="0"/>
      <w:marTop w:val="0"/>
      <w:marBottom w:val="0"/>
      <w:divBdr>
        <w:top w:val="none" w:sz="0" w:space="0" w:color="auto"/>
        <w:left w:val="none" w:sz="0" w:space="0" w:color="auto"/>
        <w:bottom w:val="none" w:sz="0" w:space="0" w:color="auto"/>
        <w:right w:val="none" w:sz="0" w:space="0" w:color="auto"/>
      </w:divBdr>
    </w:div>
    <w:div w:id="515072273">
      <w:bodyDiv w:val="1"/>
      <w:marLeft w:val="0"/>
      <w:marRight w:val="0"/>
      <w:marTop w:val="0"/>
      <w:marBottom w:val="0"/>
      <w:divBdr>
        <w:top w:val="none" w:sz="0" w:space="0" w:color="auto"/>
        <w:left w:val="none" w:sz="0" w:space="0" w:color="auto"/>
        <w:bottom w:val="none" w:sz="0" w:space="0" w:color="auto"/>
        <w:right w:val="none" w:sz="0" w:space="0" w:color="auto"/>
      </w:divBdr>
    </w:div>
    <w:div w:id="515313228">
      <w:bodyDiv w:val="1"/>
      <w:marLeft w:val="0"/>
      <w:marRight w:val="0"/>
      <w:marTop w:val="0"/>
      <w:marBottom w:val="0"/>
      <w:divBdr>
        <w:top w:val="none" w:sz="0" w:space="0" w:color="auto"/>
        <w:left w:val="none" w:sz="0" w:space="0" w:color="auto"/>
        <w:bottom w:val="none" w:sz="0" w:space="0" w:color="auto"/>
        <w:right w:val="none" w:sz="0" w:space="0" w:color="auto"/>
      </w:divBdr>
    </w:div>
    <w:div w:id="515313904">
      <w:bodyDiv w:val="1"/>
      <w:marLeft w:val="0"/>
      <w:marRight w:val="0"/>
      <w:marTop w:val="0"/>
      <w:marBottom w:val="0"/>
      <w:divBdr>
        <w:top w:val="none" w:sz="0" w:space="0" w:color="auto"/>
        <w:left w:val="none" w:sz="0" w:space="0" w:color="auto"/>
        <w:bottom w:val="none" w:sz="0" w:space="0" w:color="auto"/>
        <w:right w:val="none" w:sz="0" w:space="0" w:color="auto"/>
      </w:divBdr>
    </w:div>
    <w:div w:id="515340724">
      <w:bodyDiv w:val="1"/>
      <w:marLeft w:val="0"/>
      <w:marRight w:val="0"/>
      <w:marTop w:val="0"/>
      <w:marBottom w:val="0"/>
      <w:divBdr>
        <w:top w:val="none" w:sz="0" w:space="0" w:color="auto"/>
        <w:left w:val="none" w:sz="0" w:space="0" w:color="auto"/>
        <w:bottom w:val="none" w:sz="0" w:space="0" w:color="auto"/>
        <w:right w:val="none" w:sz="0" w:space="0" w:color="auto"/>
      </w:divBdr>
    </w:div>
    <w:div w:id="515458602">
      <w:bodyDiv w:val="1"/>
      <w:marLeft w:val="0"/>
      <w:marRight w:val="0"/>
      <w:marTop w:val="0"/>
      <w:marBottom w:val="0"/>
      <w:divBdr>
        <w:top w:val="none" w:sz="0" w:space="0" w:color="auto"/>
        <w:left w:val="none" w:sz="0" w:space="0" w:color="auto"/>
        <w:bottom w:val="none" w:sz="0" w:space="0" w:color="auto"/>
        <w:right w:val="none" w:sz="0" w:space="0" w:color="auto"/>
      </w:divBdr>
    </w:div>
    <w:div w:id="515462957">
      <w:bodyDiv w:val="1"/>
      <w:marLeft w:val="0"/>
      <w:marRight w:val="0"/>
      <w:marTop w:val="0"/>
      <w:marBottom w:val="0"/>
      <w:divBdr>
        <w:top w:val="none" w:sz="0" w:space="0" w:color="auto"/>
        <w:left w:val="none" w:sz="0" w:space="0" w:color="auto"/>
        <w:bottom w:val="none" w:sz="0" w:space="0" w:color="auto"/>
        <w:right w:val="none" w:sz="0" w:space="0" w:color="auto"/>
      </w:divBdr>
    </w:div>
    <w:div w:id="515463248">
      <w:bodyDiv w:val="1"/>
      <w:marLeft w:val="0"/>
      <w:marRight w:val="0"/>
      <w:marTop w:val="0"/>
      <w:marBottom w:val="0"/>
      <w:divBdr>
        <w:top w:val="none" w:sz="0" w:space="0" w:color="auto"/>
        <w:left w:val="none" w:sz="0" w:space="0" w:color="auto"/>
        <w:bottom w:val="none" w:sz="0" w:space="0" w:color="auto"/>
        <w:right w:val="none" w:sz="0" w:space="0" w:color="auto"/>
      </w:divBdr>
    </w:div>
    <w:div w:id="515466438">
      <w:bodyDiv w:val="1"/>
      <w:marLeft w:val="0"/>
      <w:marRight w:val="0"/>
      <w:marTop w:val="0"/>
      <w:marBottom w:val="0"/>
      <w:divBdr>
        <w:top w:val="none" w:sz="0" w:space="0" w:color="auto"/>
        <w:left w:val="none" w:sz="0" w:space="0" w:color="auto"/>
        <w:bottom w:val="none" w:sz="0" w:space="0" w:color="auto"/>
        <w:right w:val="none" w:sz="0" w:space="0" w:color="auto"/>
      </w:divBdr>
    </w:div>
    <w:div w:id="515508319">
      <w:bodyDiv w:val="1"/>
      <w:marLeft w:val="0"/>
      <w:marRight w:val="0"/>
      <w:marTop w:val="0"/>
      <w:marBottom w:val="0"/>
      <w:divBdr>
        <w:top w:val="none" w:sz="0" w:space="0" w:color="auto"/>
        <w:left w:val="none" w:sz="0" w:space="0" w:color="auto"/>
        <w:bottom w:val="none" w:sz="0" w:space="0" w:color="auto"/>
        <w:right w:val="none" w:sz="0" w:space="0" w:color="auto"/>
      </w:divBdr>
    </w:div>
    <w:div w:id="515535170">
      <w:bodyDiv w:val="1"/>
      <w:marLeft w:val="0"/>
      <w:marRight w:val="0"/>
      <w:marTop w:val="0"/>
      <w:marBottom w:val="0"/>
      <w:divBdr>
        <w:top w:val="none" w:sz="0" w:space="0" w:color="auto"/>
        <w:left w:val="none" w:sz="0" w:space="0" w:color="auto"/>
        <w:bottom w:val="none" w:sz="0" w:space="0" w:color="auto"/>
        <w:right w:val="none" w:sz="0" w:space="0" w:color="auto"/>
      </w:divBdr>
    </w:div>
    <w:div w:id="515658996">
      <w:bodyDiv w:val="1"/>
      <w:marLeft w:val="0"/>
      <w:marRight w:val="0"/>
      <w:marTop w:val="0"/>
      <w:marBottom w:val="0"/>
      <w:divBdr>
        <w:top w:val="none" w:sz="0" w:space="0" w:color="auto"/>
        <w:left w:val="none" w:sz="0" w:space="0" w:color="auto"/>
        <w:bottom w:val="none" w:sz="0" w:space="0" w:color="auto"/>
        <w:right w:val="none" w:sz="0" w:space="0" w:color="auto"/>
      </w:divBdr>
    </w:div>
    <w:div w:id="515853689">
      <w:bodyDiv w:val="1"/>
      <w:marLeft w:val="0"/>
      <w:marRight w:val="0"/>
      <w:marTop w:val="0"/>
      <w:marBottom w:val="0"/>
      <w:divBdr>
        <w:top w:val="none" w:sz="0" w:space="0" w:color="auto"/>
        <w:left w:val="none" w:sz="0" w:space="0" w:color="auto"/>
        <w:bottom w:val="none" w:sz="0" w:space="0" w:color="auto"/>
        <w:right w:val="none" w:sz="0" w:space="0" w:color="auto"/>
      </w:divBdr>
    </w:div>
    <w:div w:id="516382855">
      <w:bodyDiv w:val="1"/>
      <w:marLeft w:val="0"/>
      <w:marRight w:val="0"/>
      <w:marTop w:val="0"/>
      <w:marBottom w:val="0"/>
      <w:divBdr>
        <w:top w:val="none" w:sz="0" w:space="0" w:color="auto"/>
        <w:left w:val="none" w:sz="0" w:space="0" w:color="auto"/>
        <w:bottom w:val="none" w:sz="0" w:space="0" w:color="auto"/>
        <w:right w:val="none" w:sz="0" w:space="0" w:color="auto"/>
      </w:divBdr>
    </w:div>
    <w:div w:id="516384440">
      <w:bodyDiv w:val="1"/>
      <w:marLeft w:val="0"/>
      <w:marRight w:val="0"/>
      <w:marTop w:val="0"/>
      <w:marBottom w:val="0"/>
      <w:divBdr>
        <w:top w:val="none" w:sz="0" w:space="0" w:color="auto"/>
        <w:left w:val="none" w:sz="0" w:space="0" w:color="auto"/>
        <w:bottom w:val="none" w:sz="0" w:space="0" w:color="auto"/>
        <w:right w:val="none" w:sz="0" w:space="0" w:color="auto"/>
      </w:divBdr>
    </w:div>
    <w:div w:id="516388262">
      <w:bodyDiv w:val="1"/>
      <w:marLeft w:val="0"/>
      <w:marRight w:val="0"/>
      <w:marTop w:val="0"/>
      <w:marBottom w:val="0"/>
      <w:divBdr>
        <w:top w:val="none" w:sz="0" w:space="0" w:color="auto"/>
        <w:left w:val="none" w:sz="0" w:space="0" w:color="auto"/>
        <w:bottom w:val="none" w:sz="0" w:space="0" w:color="auto"/>
        <w:right w:val="none" w:sz="0" w:space="0" w:color="auto"/>
      </w:divBdr>
    </w:div>
    <w:div w:id="516430568">
      <w:bodyDiv w:val="1"/>
      <w:marLeft w:val="0"/>
      <w:marRight w:val="0"/>
      <w:marTop w:val="0"/>
      <w:marBottom w:val="0"/>
      <w:divBdr>
        <w:top w:val="none" w:sz="0" w:space="0" w:color="auto"/>
        <w:left w:val="none" w:sz="0" w:space="0" w:color="auto"/>
        <w:bottom w:val="none" w:sz="0" w:space="0" w:color="auto"/>
        <w:right w:val="none" w:sz="0" w:space="0" w:color="auto"/>
      </w:divBdr>
    </w:div>
    <w:div w:id="516621100">
      <w:bodyDiv w:val="1"/>
      <w:marLeft w:val="0"/>
      <w:marRight w:val="0"/>
      <w:marTop w:val="0"/>
      <w:marBottom w:val="0"/>
      <w:divBdr>
        <w:top w:val="none" w:sz="0" w:space="0" w:color="auto"/>
        <w:left w:val="none" w:sz="0" w:space="0" w:color="auto"/>
        <w:bottom w:val="none" w:sz="0" w:space="0" w:color="auto"/>
        <w:right w:val="none" w:sz="0" w:space="0" w:color="auto"/>
      </w:divBdr>
    </w:div>
    <w:div w:id="516776666">
      <w:bodyDiv w:val="1"/>
      <w:marLeft w:val="0"/>
      <w:marRight w:val="0"/>
      <w:marTop w:val="0"/>
      <w:marBottom w:val="0"/>
      <w:divBdr>
        <w:top w:val="none" w:sz="0" w:space="0" w:color="auto"/>
        <w:left w:val="none" w:sz="0" w:space="0" w:color="auto"/>
        <w:bottom w:val="none" w:sz="0" w:space="0" w:color="auto"/>
        <w:right w:val="none" w:sz="0" w:space="0" w:color="auto"/>
      </w:divBdr>
    </w:div>
    <w:div w:id="516847020">
      <w:bodyDiv w:val="1"/>
      <w:marLeft w:val="0"/>
      <w:marRight w:val="0"/>
      <w:marTop w:val="0"/>
      <w:marBottom w:val="0"/>
      <w:divBdr>
        <w:top w:val="none" w:sz="0" w:space="0" w:color="auto"/>
        <w:left w:val="none" w:sz="0" w:space="0" w:color="auto"/>
        <w:bottom w:val="none" w:sz="0" w:space="0" w:color="auto"/>
        <w:right w:val="none" w:sz="0" w:space="0" w:color="auto"/>
      </w:divBdr>
    </w:div>
    <w:div w:id="516891241">
      <w:bodyDiv w:val="1"/>
      <w:marLeft w:val="0"/>
      <w:marRight w:val="0"/>
      <w:marTop w:val="0"/>
      <w:marBottom w:val="0"/>
      <w:divBdr>
        <w:top w:val="none" w:sz="0" w:space="0" w:color="auto"/>
        <w:left w:val="none" w:sz="0" w:space="0" w:color="auto"/>
        <w:bottom w:val="none" w:sz="0" w:space="0" w:color="auto"/>
        <w:right w:val="none" w:sz="0" w:space="0" w:color="auto"/>
      </w:divBdr>
    </w:div>
    <w:div w:id="517350696">
      <w:bodyDiv w:val="1"/>
      <w:marLeft w:val="0"/>
      <w:marRight w:val="0"/>
      <w:marTop w:val="0"/>
      <w:marBottom w:val="0"/>
      <w:divBdr>
        <w:top w:val="none" w:sz="0" w:space="0" w:color="auto"/>
        <w:left w:val="none" w:sz="0" w:space="0" w:color="auto"/>
        <w:bottom w:val="none" w:sz="0" w:space="0" w:color="auto"/>
        <w:right w:val="none" w:sz="0" w:space="0" w:color="auto"/>
      </w:divBdr>
    </w:div>
    <w:div w:id="517887512">
      <w:bodyDiv w:val="1"/>
      <w:marLeft w:val="0"/>
      <w:marRight w:val="0"/>
      <w:marTop w:val="0"/>
      <w:marBottom w:val="0"/>
      <w:divBdr>
        <w:top w:val="none" w:sz="0" w:space="0" w:color="auto"/>
        <w:left w:val="none" w:sz="0" w:space="0" w:color="auto"/>
        <w:bottom w:val="none" w:sz="0" w:space="0" w:color="auto"/>
        <w:right w:val="none" w:sz="0" w:space="0" w:color="auto"/>
      </w:divBdr>
    </w:div>
    <w:div w:id="517937210">
      <w:bodyDiv w:val="1"/>
      <w:marLeft w:val="0"/>
      <w:marRight w:val="0"/>
      <w:marTop w:val="0"/>
      <w:marBottom w:val="0"/>
      <w:divBdr>
        <w:top w:val="none" w:sz="0" w:space="0" w:color="auto"/>
        <w:left w:val="none" w:sz="0" w:space="0" w:color="auto"/>
        <w:bottom w:val="none" w:sz="0" w:space="0" w:color="auto"/>
        <w:right w:val="none" w:sz="0" w:space="0" w:color="auto"/>
      </w:divBdr>
    </w:div>
    <w:div w:id="517963579">
      <w:bodyDiv w:val="1"/>
      <w:marLeft w:val="0"/>
      <w:marRight w:val="0"/>
      <w:marTop w:val="0"/>
      <w:marBottom w:val="0"/>
      <w:divBdr>
        <w:top w:val="none" w:sz="0" w:space="0" w:color="auto"/>
        <w:left w:val="none" w:sz="0" w:space="0" w:color="auto"/>
        <w:bottom w:val="none" w:sz="0" w:space="0" w:color="auto"/>
        <w:right w:val="none" w:sz="0" w:space="0" w:color="auto"/>
      </w:divBdr>
    </w:div>
    <w:div w:id="518005227">
      <w:bodyDiv w:val="1"/>
      <w:marLeft w:val="0"/>
      <w:marRight w:val="0"/>
      <w:marTop w:val="0"/>
      <w:marBottom w:val="0"/>
      <w:divBdr>
        <w:top w:val="none" w:sz="0" w:space="0" w:color="auto"/>
        <w:left w:val="none" w:sz="0" w:space="0" w:color="auto"/>
        <w:bottom w:val="none" w:sz="0" w:space="0" w:color="auto"/>
        <w:right w:val="none" w:sz="0" w:space="0" w:color="auto"/>
      </w:divBdr>
    </w:div>
    <w:div w:id="518010287">
      <w:bodyDiv w:val="1"/>
      <w:marLeft w:val="0"/>
      <w:marRight w:val="0"/>
      <w:marTop w:val="0"/>
      <w:marBottom w:val="0"/>
      <w:divBdr>
        <w:top w:val="none" w:sz="0" w:space="0" w:color="auto"/>
        <w:left w:val="none" w:sz="0" w:space="0" w:color="auto"/>
        <w:bottom w:val="none" w:sz="0" w:space="0" w:color="auto"/>
        <w:right w:val="none" w:sz="0" w:space="0" w:color="auto"/>
      </w:divBdr>
    </w:div>
    <w:div w:id="518082699">
      <w:bodyDiv w:val="1"/>
      <w:marLeft w:val="0"/>
      <w:marRight w:val="0"/>
      <w:marTop w:val="0"/>
      <w:marBottom w:val="0"/>
      <w:divBdr>
        <w:top w:val="none" w:sz="0" w:space="0" w:color="auto"/>
        <w:left w:val="none" w:sz="0" w:space="0" w:color="auto"/>
        <w:bottom w:val="none" w:sz="0" w:space="0" w:color="auto"/>
        <w:right w:val="none" w:sz="0" w:space="0" w:color="auto"/>
      </w:divBdr>
    </w:div>
    <w:div w:id="518128645">
      <w:bodyDiv w:val="1"/>
      <w:marLeft w:val="0"/>
      <w:marRight w:val="0"/>
      <w:marTop w:val="0"/>
      <w:marBottom w:val="0"/>
      <w:divBdr>
        <w:top w:val="none" w:sz="0" w:space="0" w:color="auto"/>
        <w:left w:val="none" w:sz="0" w:space="0" w:color="auto"/>
        <w:bottom w:val="none" w:sz="0" w:space="0" w:color="auto"/>
        <w:right w:val="none" w:sz="0" w:space="0" w:color="auto"/>
      </w:divBdr>
    </w:div>
    <w:div w:id="518158580">
      <w:bodyDiv w:val="1"/>
      <w:marLeft w:val="0"/>
      <w:marRight w:val="0"/>
      <w:marTop w:val="0"/>
      <w:marBottom w:val="0"/>
      <w:divBdr>
        <w:top w:val="none" w:sz="0" w:space="0" w:color="auto"/>
        <w:left w:val="none" w:sz="0" w:space="0" w:color="auto"/>
        <w:bottom w:val="none" w:sz="0" w:space="0" w:color="auto"/>
        <w:right w:val="none" w:sz="0" w:space="0" w:color="auto"/>
      </w:divBdr>
    </w:div>
    <w:div w:id="518274127">
      <w:bodyDiv w:val="1"/>
      <w:marLeft w:val="0"/>
      <w:marRight w:val="0"/>
      <w:marTop w:val="0"/>
      <w:marBottom w:val="0"/>
      <w:divBdr>
        <w:top w:val="none" w:sz="0" w:space="0" w:color="auto"/>
        <w:left w:val="none" w:sz="0" w:space="0" w:color="auto"/>
        <w:bottom w:val="none" w:sz="0" w:space="0" w:color="auto"/>
        <w:right w:val="none" w:sz="0" w:space="0" w:color="auto"/>
      </w:divBdr>
    </w:div>
    <w:div w:id="518281617">
      <w:bodyDiv w:val="1"/>
      <w:marLeft w:val="0"/>
      <w:marRight w:val="0"/>
      <w:marTop w:val="0"/>
      <w:marBottom w:val="0"/>
      <w:divBdr>
        <w:top w:val="none" w:sz="0" w:space="0" w:color="auto"/>
        <w:left w:val="none" w:sz="0" w:space="0" w:color="auto"/>
        <w:bottom w:val="none" w:sz="0" w:space="0" w:color="auto"/>
        <w:right w:val="none" w:sz="0" w:space="0" w:color="auto"/>
      </w:divBdr>
    </w:div>
    <w:div w:id="518350519">
      <w:bodyDiv w:val="1"/>
      <w:marLeft w:val="0"/>
      <w:marRight w:val="0"/>
      <w:marTop w:val="0"/>
      <w:marBottom w:val="0"/>
      <w:divBdr>
        <w:top w:val="none" w:sz="0" w:space="0" w:color="auto"/>
        <w:left w:val="none" w:sz="0" w:space="0" w:color="auto"/>
        <w:bottom w:val="none" w:sz="0" w:space="0" w:color="auto"/>
        <w:right w:val="none" w:sz="0" w:space="0" w:color="auto"/>
      </w:divBdr>
    </w:div>
    <w:div w:id="518353546">
      <w:bodyDiv w:val="1"/>
      <w:marLeft w:val="0"/>
      <w:marRight w:val="0"/>
      <w:marTop w:val="0"/>
      <w:marBottom w:val="0"/>
      <w:divBdr>
        <w:top w:val="none" w:sz="0" w:space="0" w:color="auto"/>
        <w:left w:val="none" w:sz="0" w:space="0" w:color="auto"/>
        <w:bottom w:val="none" w:sz="0" w:space="0" w:color="auto"/>
        <w:right w:val="none" w:sz="0" w:space="0" w:color="auto"/>
      </w:divBdr>
    </w:div>
    <w:div w:id="518390454">
      <w:bodyDiv w:val="1"/>
      <w:marLeft w:val="0"/>
      <w:marRight w:val="0"/>
      <w:marTop w:val="0"/>
      <w:marBottom w:val="0"/>
      <w:divBdr>
        <w:top w:val="none" w:sz="0" w:space="0" w:color="auto"/>
        <w:left w:val="none" w:sz="0" w:space="0" w:color="auto"/>
        <w:bottom w:val="none" w:sz="0" w:space="0" w:color="auto"/>
        <w:right w:val="none" w:sz="0" w:space="0" w:color="auto"/>
      </w:divBdr>
    </w:div>
    <w:div w:id="518395162">
      <w:bodyDiv w:val="1"/>
      <w:marLeft w:val="0"/>
      <w:marRight w:val="0"/>
      <w:marTop w:val="0"/>
      <w:marBottom w:val="0"/>
      <w:divBdr>
        <w:top w:val="none" w:sz="0" w:space="0" w:color="auto"/>
        <w:left w:val="none" w:sz="0" w:space="0" w:color="auto"/>
        <w:bottom w:val="none" w:sz="0" w:space="0" w:color="auto"/>
        <w:right w:val="none" w:sz="0" w:space="0" w:color="auto"/>
      </w:divBdr>
    </w:div>
    <w:div w:id="518396338">
      <w:bodyDiv w:val="1"/>
      <w:marLeft w:val="0"/>
      <w:marRight w:val="0"/>
      <w:marTop w:val="0"/>
      <w:marBottom w:val="0"/>
      <w:divBdr>
        <w:top w:val="none" w:sz="0" w:space="0" w:color="auto"/>
        <w:left w:val="none" w:sz="0" w:space="0" w:color="auto"/>
        <w:bottom w:val="none" w:sz="0" w:space="0" w:color="auto"/>
        <w:right w:val="none" w:sz="0" w:space="0" w:color="auto"/>
      </w:divBdr>
    </w:div>
    <w:div w:id="518473571">
      <w:bodyDiv w:val="1"/>
      <w:marLeft w:val="0"/>
      <w:marRight w:val="0"/>
      <w:marTop w:val="0"/>
      <w:marBottom w:val="0"/>
      <w:divBdr>
        <w:top w:val="none" w:sz="0" w:space="0" w:color="auto"/>
        <w:left w:val="none" w:sz="0" w:space="0" w:color="auto"/>
        <w:bottom w:val="none" w:sz="0" w:space="0" w:color="auto"/>
        <w:right w:val="none" w:sz="0" w:space="0" w:color="auto"/>
      </w:divBdr>
    </w:div>
    <w:div w:id="518543144">
      <w:bodyDiv w:val="1"/>
      <w:marLeft w:val="0"/>
      <w:marRight w:val="0"/>
      <w:marTop w:val="0"/>
      <w:marBottom w:val="0"/>
      <w:divBdr>
        <w:top w:val="none" w:sz="0" w:space="0" w:color="auto"/>
        <w:left w:val="none" w:sz="0" w:space="0" w:color="auto"/>
        <w:bottom w:val="none" w:sz="0" w:space="0" w:color="auto"/>
        <w:right w:val="none" w:sz="0" w:space="0" w:color="auto"/>
      </w:divBdr>
    </w:div>
    <w:div w:id="518658981">
      <w:bodyDiv w:val="1"/>
      <w:marLeft w:val="0"/>
      <w:marRight w:val="0"/>
      <w:marTop w:val="0"/>
      <w:marBottom w:val="0"/>
      <w:divBdr>
        <w:top w:val="none" w:sz="0" w:space="0" w:color="auto"/>
        <w:left w:val="none" w:sz="0" w:space="0" w:color="auto"/>
        <w:bottom w:val="none" w:sz="0" w:space="0" w:color="auto"/>
        <w:right w:val="none" w:sz="0" w:space="0" w:color="auto"/>
      </w:divBdr>
    </w:div>
    <w:div w:id="518854891">
      <w:bodyDiv w:val="1"/>
      <w:marLeft w:val="0"/>
      <w:marRight w:val="0"/>
      <w:marTop w:val="0"/>
      <w:marBottom w:val="0"/>
      <w:divBdr>
        <w:top w:val="none" w:sz="0" w:space="0" w:color="auto"/>
        <w:left w:val="none" w:sz="0" w:space="0" w:color="auto"/>
        <w:bottom w:val="none" w:sz="0" w:space="0" w:color="auto"/>
        <w:right w:val="none" w:sz="0" w:space="0" w:color="auto"/>
      </w:divBdr>
    </w:div>
    <w:div w:id="518937111">
      <w:bodyDiv w:val="1"/>
      <w:marLeft w:val="0"/>
      <w:marRight w:val="0"/>
      <w:marTop w:val="0"/>
      <w:marBottom w:val="0"/>
      <w:divBdr>
        <w:top w:val="none" w:sz="0" w:space="0" w:color="auto"/>
        <w:left w:val="none" w:sz="0" w:space="0" w:color="auto"/>
        <w:bottom w:val="none" w:sz="0" w:space="0" w:color="auto"/>
        <w:right w:val="none" w:sz="0" w:space="0" w:color="auto"/>
      </w:divBdr>
    </w:div>
    <w:div w:id="519049302">
      <w:bodyDiv w:val="1"/>
      <w:marLeft w:val="0"/>
      <w:marRight w:val="0"/>
      <w:marTop w:val="0"/>
      <w:marBottom w:val="0"/>
      <w:divBdr>
        <w:top w:val="none" w:sz="0" w:space="0" w:color="auto"/>
        <w:left w:val="none" w:sz="0" w:space="0" w:color="auto"/>
        <w:bottom w:val="none" w:sz="0" w:space="0" w:color="auto"/>
        <w:right w:val="none" w:sz="0" w:space="0" w:color="auto"/>
      </w:divBdr>
    </w:div>
    <w:div w:id="519323804">
      <w:bodyDiv w:val="1"/>
      <w:marLeft w:val="0"/>
      <w:marRight w:val="0"/>
      <w:marTop w:val="0"/>
      <w:marBottom w:val="0"/>
      <w:divBdr>
        <w:top w:val="none" w:sz="0" w:space="0" w:color="auto"/>
        <w:left w:val="none" w:sz="0" w:space="0" w:color="auto"/>
        <w:bottom w:val="none" w:sz="0" w:space="0" w:color="auto"/>
        <w:right w:val="none" w:sz="0" w:space="0" w:color="auto"/>
      </w:divBdr>
    </w:div>
    <w:div w:id="519323933">
      <w:bodyDiv w:val="1"/>
      <w:marLeft w:val="0"/>
      <w:marRight w:val="0"/>
      <w:marTop w:val="0"/>
      <w:marBottom w:val="0"/>
      <w:divBdr>
        <w:top w:val="none" w:sz="0" w:space="0" w:color="auto"/>
        <w:left w:val="none" w:sz="0" w:space="0" w:color="auto"/>
        <w:bottom w:val="none" w:sz="0" w:space="0" w:color="auto"/>
        <w:right w:val="none" w:sz="0" w:space="0" w:color="auto"/>
      </w:divBdr>
    </w:div>
    <w:div w:id="519395745">
      <w:bodyDiv w:val="1"/>
      <w:marLeft w:val="0"/>
      <w:marRight w:val="0"/>
      <w:marTop w:val="0"/>
      <w:marBottom w:val="0"/>
      <w:divBdr>
        <w:top w:val="none" w:sz="0" w:space="0" w:color="auto"/>
        <w:left w:val="none" w:sz="0" w:space="0" w:color="auto"/>
        <w:bottom w:val="none" w:sz="0" w:space="0" w:color="auto"/>
        <w:right w:val="none" w:sz="0" w:space="0" w:color="auto"/>
      </w:divBdr>
    </w:div>
    <w:div w:id="519583354">
      <w:bodyDiv w:val="1"/>
      <w:marLeft w:val="0"/>
      <w:marRight w:val="0"/>
      <w:marTop w:val="0"/>
      <w:marBottom w:val="0"/>
      <w:divBdr>
        <w:top w:val="none" w:sz="0" w:space="0" w:color="auto"/>
        <w:left w:val="none" w:sz="0" w:space="0" w:color="auto"/>
        <w:bottom w:val="none" w:sz="0" w:space="0" w:color="auto"/>
        <w:right w:val="none" w:sz="0" w:space="0" w:color="auto"/>
      </w:divBdr>
    </w:div>
    <w:div w:id="519583898">
      <w:bodyDiv w:val="1"/>
      <w:marLeft w:val="0"/>
      <w:marRight w:val="0"/>
      <w:marTop w:val="0"/>
      <w:marBottom w:val="0"/>
      <w:divBdr>
        <w:top w:val="none" w:sz="0" w:space="0" w:color="auto"/>
        <w:left w:val="none" w:sz="0" w:space="0" w:color="auto"/>
        <w:bottom w:val="none" w:sz="0" w:space="0" w:color="auto"/>
        <w:right w:val="none" w:sz="0" w:space="0" w:color="auto"/>
      </w:divBdr>
    </w:div>
    <w:div w:id="519929579">
      <w:bodyDiv w:val="1"/>
      <w:marLeft w:val="0"/>
      <w:marRight w:val="0"/>
      <w:marTop w:val="0"/>
      <w:marBottom w:val="0"/>
      <w:divBdr>
        <w:top w:val="none" w:sz="0" w:space="0" w:color="auto"/>
        <w:left w:val="none" w:sz="0" w:space="0" w:color="auto"/>
        <w:bottom w:val="none" w:sz="0" w:space="0" w:color="auto"/>
        <w:right w:val="none" w:sz="0" w:space="0" w:color="auto"/>
      </w:divBdr>
    </w:div>
    <w:div w:id="519972576">
      <w:bodyDiv w:val="1"/>
      <w:marLeft w:val="0"/>
      <w:marRight w:val="0"/>
      <w:marTop w:val="0"/>
      <w:marBottom w:val="0"/>
      <w:divBdr>
        <w:top w:val="none" w:sz="0" w:space="0" w:color="auto"/>
        <w:left w:val="none" w:sz="0" w:space="0" w:color="auto"/>
        <w:bottom w:val="none" w:sz="0" w:space="0" w:color="auto"/>
        <w:right w:val="none" w:sz="0" w:space="0" w:color="auto"/>
      </w:divBdr>
    </w:div>
    <w:div w:id="520124405">
      <w:bodyDiv w:val="1"/>
      <w:marLeft w:val="0"/>
      <w:marRight w:val="0"/>
      <w:marTop w:val="0"/>
      <w:marBottom w:val="0"/>
      <w:divBdr>
        <w:top w:val="none" w:sz="0" w:space="0" w:color="auto"/>
        <w:left w:val="none" w:sz="0" w:space="0" w:color="auto"/>
        <w:bottom w:val="none" w:sz="0" w:space="0" w:color="auto"/>
        <w:right w:val="none" w:sz="0" w:space="0" w:color="auto"/>
      </w:divBdr>
    </w:div>
    <w:div w:id="520171241">
      <w:bodyDiv w:val="1"/>
      <w:marLeft w:val="0"/>
      <w:marRight w:val="0"/>
      <w:marTop w:val="0"/>
      <w:marBottom w:val="0"/>
      <w:divBdr>
        <w:top w:val="none" w:sz="0" w:space="0" w:color="auto"/>
        <w:left w:val="none" w:sz="0" w:space="0" w:color="auto"/>
        <w:bottom w:val="none" w:sz="0" w:space="0" w:color="auto"/>
        <w:right w:val="none" w:sz="0" w:space="0" w:color="auto"/>
      </w:divBdr>
    </w:div>
    <w:div w:id="520241537">
      <w:bodyDiv w:val="1"/>
      <w:marLeft w:val="0"/>
      <w:marRight w:val="0"/>
      <w:marTop w:val="0"/>
      <w:marBottom w:val="0"/>
      <w:divBdr>
        <w:top w:val="none" w:sz="0" w:space="0" w:color="auto"/>
        <w:left w:val="none" w:sz="0" w:space="0" w:color="auto"/>
        <w:bottom w:val="none" w:sz="0" w:space="0" w:color="auto"/>
        <w:right w:val="none" w:sz="0" w:space="0" w:color="auto"/>
      </w:divBdr>
    </w:div>
    <w:div w:id="520361534">
      <w:bodyDiv w:val="1"/>
      <w:marLeft w:val="0"/>
      <w:marRight w:val="0"/>
      <w:marTop w:val="0"/>
      <w:marBottom w:val="0"/>
      <w:divBdr>
        <w:top w:val="none" w:sz="0" w:space="0" w:color="auto"/>
        <w:left w:val="none" w:sz="0" w:space="0" w:color="auto"/>
        <w:bottom w:val="none" w:sz="0" w:space="0" w:color="auto"/>
        <w:right w:val="none" w:sz="0" w:space="0" w:color="auto"/>
      </w:divBdr>
    </w:div>
    <w:div w:id="520507606">
      <w:bodyDiv w:val="1"/>
      <w:marLeft w:val="0"/>
      <w:marRight w:val="0"/>
      <w:marTop w:val="0"/>
      <w:marBottom w:val="0"/>
      <w:divBdr>
        <w:top w:val="none" w:sz="0" w:space="0" w:color="auto"/>
        <w:left w:val="none" w:sz="0" w:space="0" w:color="auto"/>
        <w:bottom w:val="none" w:sz="0" w:space="0" w:color="auto"/>
        <w:right w:val="none" w:sz="0" w:space="0" w:color="auto"/>
      </w:divBdr>
    </w:div>
    <w:div w:id="520558164">
      <w:bodyDiv w:val="1"/>
      <w:marLeft w:val="0"/>
      <w:marRight w:val="0"/>
      <w:marTop w:val="0"/>
      <w:marBottom w:val="0"/>
      <w:divBdr>
        <w:top w:val="none" w:sz="0" w:space="0" w:color="auto"/>
        <w:left w:val="none" w:sz="0" w:space="0" w:color="auto"/>
        <w:bottom w:val="none" w:sz="0" w:space="0" w:color="auto"/>
        <w:right w:val="none" w:sz="0" w:space="0" w:color="auto"/>
      </w:divBdr>
    </w:div>
    <w:div w:id="520822739">
      <w:bodyDiv w:val="1"/>
      <w:marLeft w:val="0"/>
      <w:marRight w:val="0"/>
      <w:marTop w:val="0"/>
      <w:marBottom w:val="0"/>
      <w:divBdr>
        <w:top w:val="none" w:sz="0" w:space="0" w:color="auto"/>
        <w:left w:val="none" w:sz="0" w:space="0" w:color="auto"/>
        <w:bottom w:val="none" w:sz="0" w:space="0" w:color="auto"/>
        <w:right w:val="none" w:sz="0" w:space="0" w:color="auto"/>
      </w:divBdr>
    </w:div>
    <w:div w:id="520898389">
      <w:bodyDiv w:val="1"/>
      <w:marLeft w:val="0"/>
      <w:marRight w:val="0"/>
      <w:marTop w:val="0"/>
      <w:marBottom w:val="0"/>
      <w:divBdr>
        <w:top w:val="none" w:sz="0" w:space="0" w:color="auto"/>
        <w:left w:val="none" w:sz="0" w:space="0" w:color="auto"/>
        <w:bottom w:val="none" w:sz="0" w:space="0" w:color="auto"/>
        <w:right w:val="none" w:sz="0" w:space="0" w:color="auto"/>
      </w:divBdr>
    </w:div>
    <w:div w:id="520972027">
      <w:bodyDiv w:val="1"/>
      <w:marLeft w:val="0"/>
      <w:marRight w:val="0"/>
      <w:marTop w:val="0"/>
      <w:marBottom w:val="0"/>
      <w:divBdr>
        <w:top w:val="none" w:sz="0" w:space="0" w:color="auto"/>
        <w:left w:val="none" w:sz="0" w:space="0" w:color="auto"/>
        <w:bottom w:val="none" w:sz="0" w:space="0" w:color="auto"/>
        <w:right w:val="none" w:sz="0" w:space="0" w:color="auto"/>
      </w:divBdr>
    </w:div>
    <w:div w:id="521016276">
      <w:bodyDiv w:val="1"/>
      <w:marLeft w:val="0"/>
      <w:marRight w:val="0"/>
      <w:marTop w:val="0"/>
      <w:marBottom w:val="0"/>
      <w:divBdr>
        <w:top w:val="none" w:sz="0" w:space="0" w:color="auto"/>
        <w:left w:val="none" w:sz="0" w:space="0" w:color="auto"/>
        <w:bottom w:val="none" w:sz="0" w:space="0" w:color="auto"/>
        <w:right w:val="none" w:sz="0" w:space="0" w:color="auto"/>
      </w:divBdr>
    </w:div>
    <w:div w:id="521094426">
      <w:bodyDiv w:val="1"/>
      <w:marLeft w:val="0"/>
      <w:marRight w:val="0"/>
      <w:marTop w:val="0"/>
      <w:marBottom w:val="0"/>
      <w:divBdr>
        <w:top w:val="none" w:sz="0" w:space="0" w:color="auto"/>
        <w:left w:val="none" w:sz="0" w:space="0" w:color="auto"/>
        <w:bottom w:val="none" w:sz="0" w:space="0" w:color="auto"/>
        <w:right w:val="none" w:sz="0" w:space="0" w:color="auto"/>
      </w:divBdr>
    </w:div>
    <w:div w:id="521668030">
      <w:bodyDiv w:val="1"/>
      <w:marLeft w:val="0"/>
      <w:marRight w:val="0"/>
      <w:marTop w:val="0"/>
      <w:marBottom w:val="0"/>
      <w:divBdr>
        <w:top w:val="none" w:sz="0" w:space="0" w:color="auto"/>
        <w:left w:val="none" w:sz="0" w:space="0" w:color="auto"/>
        <w:bottom w:val="none" w:sz="0" w:space="0" w:color="auto"/>
        <w:right w:val="none" w:sz="0" w:space="0" w:color="auto"/>
      </w:divBdr>
    </w:div>
    <w:div w:id="521822397">
      <w:bodyDiv w:val="1"/>
      <w:marLeft w:val="0"/>
      <w:marRight w:val="0"/>
      <w:marTop w:val="0"/>
      <w:marBottom w:val="0"/>
      <w:divBdr>
        <w:top w:val="none" w:sz="0" w:space="0" w:color="auto"/>
        <w:left w:val="none" w:sz="0" w:space="0" w:color="auto"/>
        <w:bottom w:val="none" w:sz="0" w:space="0" w:color="auto"/>
        <w:right w:val="none" w:sz="0" w:space="0" w:color="auto"/>
      </w:divBdr>
    </w:div>
    <w:div w:id="522207634">
      <w:bodyDiv w:val="1"/>
      <w:marLeft w:val="0"/>
      <w:marRight w:val="0"/>
      <w:marTop w:val="0"/>
      <w:marBottom w:val="0"/>
      <w:divBdr>
        <w:top w:val="none" w:sz="0" w:space="0" w:color="auto"/>
        <w:left w:val="none" w:sz="0" w:space="0" w:color="auto"/>
        <w:bottom w:val="none" w:sz="0" w:space="0" w:color="auto"/>
        <w:right w:val="none" w:sz="0" w:space="0" w:color="auto"/>
      </w:divBdr>
    </w:div>
    <w:div w:id="522213505">
      <w:bodyDiv w:val="1"/>
      <w:marLeft w:val="0"/>
      <w:marRight w:val="0"/>
      <w:marTop w:val="0"/>
      <w:marBottom w:val="0"/>
      <w:divBdr>
        <w:top w:val="none" w:sz="0" w:space="0" w:color="auto"/>
        <w:left w:val="none" w:sz="0" w:space="0" w:color="auto"/>
        <w:bottom w:val="none" w:sz="0" w:space="0" w:color="auto"/>
        <w:right w:val="none" w:sz="0" w:space="0" w:color="auto"/>
      </w:divBdr>
    </w:div>
    <w:div w:id="522400206">
      <w:bodyDiv w:val="1"/>
      <w:marLeft w:val="0"/>
      <w:marRight w:val="0"/>
      <w:marTop w:val="0"/>
      <w:marBottom w:val="0"/>
      <w:divBdr>
        <w:top w:val="none" w:sz="0" w:space="0" w:color="auto"/>
        <w:left w:val="none" w:sz="0" w:space="0" w:color="auto"/>
        <w:bottom w:val="none" w:sz="0" w:space="0" w:color="auto"/>
        <w:right w:val="none" w:sz="0" w:space="0" w:color="auto"/>
      </w:divBdr>
    </w:div>
    <w:div w:id="522594933">
      <w:bodyDiv w:val="1"/>
      <w:marLeft w:val="0"/>
      <w:marRight w:val="0"/>
      <w:marTop w:val="0"/>
      <w:marBottom w:val="0"/>
      <w:divBdr>
        <w:top w:val="none" w:sz="0" w:space="0" w:color="auto"/>
        <w:left w:val="none" w:sz="0" w:space="0" w:color="auto"/>
        <w:bottom w:val="none" w:sz="0" w:space="0" w:color="auto"/>
        <w:right w:val="none" w:sz="0" w:space="0" w:color="auto"/>
      </w:divBdr>
    </w:div>
    <w:div w:id="522674480">
      <w:bodyDiv w:val="1"/>
      <w:marLeft w:val="0"/>
      <w:marRight w:val="0"/>
      <w:marTop w:val="0"/>
      <w:marBottom w:val="0"/>
      <w:divBdr>
        <w:top w:val="none" w:sz="0" w:space="0" w:color="auto"/>
        <w:left w:val="none" w:sz="0" w:space="0" w:color="auto"/>
        <w:bottom w:val="none" w:sz="0" w:space="0" w:color="auto"/>
        <w:right w:val="none" w:sz="0" w:space="0" w:color="auto"/>
      </w:divBdr>
    </w:div>
    <w:div w:id="523246591">
      <w:bodyDiv w:val="1"/>
      <w:marLeft w:val="0"/>
      <w:marRight w:val="0"/>
      <w:marTop w:val="0"/>
      <w:marBottom w:val="0"/>
      <w:divBdr>
        <w:top w:val="none" w:sz="0" w:space="0" w:color="auto"/>
        <w:left w:val="none" w:sz="0" w:space="0" w:color="auto"/>
        <w:bottom w:val="none" w:sz="0" w:space="0" w:color="auto"/>
        <w:right w:val="none" w:sz="0" w:space="0" w:color="auto"/>
      </w:divBdr>
    </w:div>
    <w:div w:id="523403036">
      <w:bodyDiv w:val="1"/>
      <w:marLeft w:val="0"/>
      <w:marRight w:val="0"/>
      <w:marTop w:val="0"/>
      <w:marBottom w:val="0"/>
      <w:divBdr>
        <w:top w:val="none" w:sz="0" w:space="0" w:color="auto"/>
        <w:left w:val="none" w:sz="0" w:space="0" w:color="auto"/>
        <w:bottom w:val="none" w:sz="0" w:space="0" w:color="auto"/>
        <w:right w:val="none" w:sz="0" w:space="0" w:color="auto"/>
      </w:divBdr>
    </w:div>
    <w:div w:id="523439211">
      <w:bodyDiv w:val="1"/>
      <w:marLeft w:val="0"/>
      <w:marRight w:val="0"/>
      <w:marTop w:val="0"/>
      <w:marBottom w:val="0"/>
      <w:divBdr>
        <w:top w:val="none" w:sz="0" w:space="0" w:color="auto"/>
        <w:left w:val="none" w:sz="0" w:space="0" w:color="auto"/>
        <w:bottom w:val="none" w:sz="0" w:space="0" w:color="auto"/>
        <w:right w:val="none" w:sz="0" w:space="0" w:color="auto"/>
      </w:divBdr>
    </w:div>
    <w:div w:id="523448789">
      <w:bodyDiv w:val="1"/>
      <w:marLeft w:val="0"/>
      <w:marRight w:val="0"/>
      <w:marTop w:val="0"/>
      <w:marBottom w:val="0"/>
      <w:divBdr>
        <w:top w:val="none" w:sz="0" w:space="0" w:color="auto"/>
        <w:left w:val="none" w:sz="0" w:space="0" w:color="auto"/>
        <w:bottom w:val="none" w:sz="0" w:space="0" w:color="auto"/>
        <w:right w:val="none" w:sz="0" w:space="0" w:color="auto"/>
      </w:divBdr>
    </w:div>
    <w:div w:id="523589867">
      <w:bodyDiv w:val="1"/>
      <w:marLeft w:val="0"/>
      <w:marRight w:val="0"/>
      <w:marTop w:val="0"/>
      <w:marBottom w:val="0"/>
      <w:divBdr>
        <w:top w:val="none" w:sz="0" w:space="0" w:color="auto"/>
        <w:left w:val="none" w:sz="0" w:space="0" w:color="auto"/>
        <w:bottom w:val="none" w:sz="0" w:space="0" w:color="auto"/>
        <w:right w:val="none" w:sz="0" w:space="0" w:color="auto"/>
      </w:divBdr>
    </w:div>
    <w:div w:id="523635545">
      <w:bodyDiv w:val="1"/>
      <w:marLeft w:val="0"/>
      <w:marRight w:val="0"/>
      <w:marTop w:val="0"/>
      <w:marBottom w:val="0"/>
      <w:divBdr>
        <w:top w:val="none" w:sz="0" w:space="0" w:color="auto"/>
        <w:left w:val="none" w:sz="0" w:space="0" w:color="auto"/>
        <w:bottom w:val="none" w:sz="0" w:space="0" w:color="auto"/>
        <w:right w:val="none" w:sz="0" w:space="0" w:color="auto"/>
      </w:divBdr>
    </w:div>
    <w:div w:id="524054369">
      <w:bodyDiv w:val="1"/>
      <w:marLeft w:val="0"/>
      <w:marRight w:val="0"/>
      <w:marTop w:val="0"/>
      <w:marBottom w:val="0"/>
      <w:divBdr>
        <w:top w:val="none" w:sz="0" w:space="0" w:color="auto"/>
        <w:left w:val="none" w:sz="0" w:space="0" w:color="auto"/>
        <w:bottom w:val="none" w:sz="0" w:space="0" w:color="auto"/>
        <w:right w:val="none" w:sz="0" w:space="0" w:color="auto"/>
      </w:divBdr>
    </w:div>
    <w:div w:id="524097781">
      <w:bodyDiv w:val="1"/>
      <w:marLeft w:val="0"/>
      <w:marRight w:val="0"/>
      <w:marTop w:val="0"/>
      <w:marBottom w:val="0"/>
      <w:divBdr>
        <w:top w:val="none" w:sz="0" w:space="0" w:color="auto"/>
        <w:left w:val="none" w:sz="0" w:space="0" w:color="auto"/>
        <w:bottom w:val="none" w:sz="0" w:space="0" w:color="auto"/>
        <w:right w:val="none" w:sz="0" w:space="0" w:color="auto"/>
      </w:divBdr>
    </w:div>
    <w:div w:id="524177186">
      <w:bodyDiv w:val="1"/>
      <w:marLeft w:val="0"/>
      <w:marRight w:val="0"/>
      <w:marTop w:val="0"/>
      <w:marBottom w:val="0"/>
      <w:divBdr>
        <w:top w:val="none" w:sz="0" w:space="0" w:color="auto"/>
        <w:left w:val="none" w:sz="0" w:space="0" w:color="auto"/>
        <w:bottom w:val="none" w:sz="0" w:space="0" w:color="auto"/>
        <w:right w:val="none" w:sz="0" w:space="0" w:color="auto"/>
      </w:divBdr>
    </w:div>
    <w:div w:id="524245765">
      <w:bodyDiv w:val="1"/>
      <w:marLeft w:val="0"/>
      <w:marRight w:val="0"/>
      <w:marTop w:val="0"/>
      <w:marBottom w:val="0"/>
      <w:divBdr>
        <w:top w:val="none" w:sz="0" w:space="0" w:color="auto"/>
        <w:left w:val="none" w:sz="0" w:space="0" w:color="auto"/>
        <w:bottom w:val="none" w:sz="0" w:space="0" w:color="auto"/>
        <w:right w:val="none" w:sz="0" w:space="0" w:color="auto"/>
      </w:divBdr>
    </w:div>
    <w:div w:id="524246865">
      <w:bodyDiv w:val="1"/>
      <w:marLeft w:val="0"/>
      <w:marRight w:val="0"/>
      <w:marTop w:val="0"/>
      <w:marBottom w:val="0"/>
      <w:divBdr>
        <w:top w:val="none" w:sz="0" w:space="0" w:color="auto"/>
        <w:left w:val="none" w:sz="0" w:space="0" w:color="auto"/>
        <w:bottom w:val="none" w:sz="0" w:space="0" w:color="auto"/>
        <w:right w:val="none" w:sz="0" w:space="0" w:color="auto"/>
      </w:divBdr>
    </w:div>
    <w:div w:id="524485349">
      <w:bodyDiv w:val="1"/>
      <w:marLeft w:val="0"/>
      <w:marRight w:val="0"/>
      <w:marTop w:val="0"/>
      <w:marBottom w:val="0"/>
      <w:divBdr>
        <w:top w:val="none" w:sz="0" w:space="0" w:color="auto"/>
        <w:left w:val="none" w:sz="0" w:space="0" w:color="auto"/>
        <w:bottom w:val="none" w:sz="0" w:space="0" w:color="auto"/>
        <w:right w:val="none" w:sz="0" w:space="0" w:color="auto"/>
      </w:divBdr>
    </w:div>
    <w:div w:id="524487062">
      <w:bodyDiv w:val="1"/>
      <w:marLeft w:val="0"/>
      <w:marRight w:val="0"/>
      <w:marTop w:val="0"/>
      <w:marBottom w:val="0"/>
      <w:divBdr>
        <w:top w:val="none" w:sz="0" w:space="0" w:color="auto"/>
        <w:left w:val="none" w:sz="0" w:space="0" w:color="auto"/>
        <w:bottom w:val="none" w:sz="0" w:space="0" w:color="auto"/>
        <w:right w:val="none" w:sz="0" w:space="0" w:color="auto"/>
      </w:divBdr>
    </w:div>
    <w:div w:id="524635539">
      <w:bodyDiv w:val="1"/>
      <w:marLeft w:val="0"/>
      <w:marRight w:val="0"/>
      <w:marTop w:val="0"/>
      <w:marBottom w:val="0"/>
      <w:divBdr>
        <w:top w:val="none" w:sz="0" w:space="0" w:color="auto"/>
        <w:left w:val="none" w:sz="0" w:space="0" w:color="auto"/>
        <w:bottom w:val="none" w:sz="0" w:space="0" w:color="auto"/>
        <w:right w:val="none" w:sz="0" w:space="0" w:color="auto"/>
      </w:divBdr>
    </w:div>
    <w:div w:id="524708606">
      <w:bodyDiv w:val="1"/>
      <w:marLeft w:val="0"/>
      <w:marRight w:val="0"/>
      <w:marTop w:val="0"/>
      <w:marBottom w:val="0"/>
      <w:divBdr>
        <w:top w:val="none" w:sz="0" w:space="0" w:color="auto"/>
        <w:left w:val="none" w:sz="0" w:space="0" w:color="auto"/>
        <w:bottom w:val="none" w:sz="0" w:space="0" w:color="auto"/>
        <w:right w:val="none" w:sz="0" w:space="0" w:color="auto"/>
      </w:divBdr>
    </w:div>
    <w:div w:id="524710618">
      <w:bodyDiv w:val="1"/>
      <w:marLeft w:val="0"/>
      <w:marRight w:val="0"/>
      <w:marTop w:val="0"/>
      <w:marBottom w:val="0"/>
      <w:divBdr>
        <w:top w:val="none" w:sz="0" w:space="0" w:color="auto"/>
        <w:left w:val="none" w:sz="0" w:space="0" w:color="auto"/>
        <w:bottom w:val="none" w:sz="0" w:space="0" w:color="auto"/>
        <w:right w:val="none" w:sz="0" w:space="0" w:color="auto"/>
      </w:divBdr>
    </w:div>
    <w:div w:id="524900692">
      <w:bodyDiv w:val="1"/>
      <w:marLeft w:val="0"/>
      <w:marRight w:val="0"/>
      <w:marTop w:val="0"/>
      <w:marBottom w:val="0"/>
      <w:divBdr>
        <w:top w:val="none" w:sz="0" w:space="0" w:color="auto"/>
        <w:left w:val="none" w:sz="0" w:space="0" w:color="auto"/>
        <w:bottom w:val="none" w:sz="0" w:space="0" w:color="auto"/>
        <w:right w:val="none" w:sz="0" w:space="0" w:color="auto"/>
      </w:divBdr>
    </w:div>
    <w:div w:id="524906237">
      <w:bodyDiv w:val="1"/>
      <w:marLeft w:val="0"/>
      <w:marRight w:val="0"/>
      <w:marTop w:val="0"/>
      <w:marBottom w:val="0"/>
      <w:divBdr>
        <w:top w:val="none" w:sz="0" w:space="0" w:color="auto"/>
        <w:left w:val="none" w:sz="0" w:space="0" w:color="auto"/>
        <w:bottom w:val="none" w:sz="0" w:space="0" w:color="auto"/>
        <w:right w:val="none" w:sz="0" w:space="0" w:color="auto"/>
      </w:divBdr>
    </w:div>
    <w:div w:id="524952491">
      <w:bodyDiv w:val="1"/>
      <w:marLeft w:val="0"/>
      <w:marRight w:val="0"/>
      <w:marTop w:val="0"/>
      <w:marBottom w:val="0"/>
      <w:divBdr>
        <w:top w:val="none" w:sz="0" w:space="0" w:color="auto"/>
        <w:left w:val="none" w:sz="0" w:space="0" w:color="auto"/>
        <w:bottom w:val="none" w:sz="0" w:space="0" w:color="auto"/>
        <w:right w:val="none" w:sz="0" w:space="0" w:color="auto"/>
      </w:divBdr>
    </w:div>
    <w:div w:id="525214243">
      <w:bodyDiv w:val="1"/>
      <w:marLeft w:val="0"/>
      <w:marRight w:val="0"/>
      <w:marTop w:val="0"/>
      <w:marBottom w:val="0"/>
      <w:divBdr>
        <w:top w:val="none" w:sz="0" w:space="0" w:color="auto"/>
        <w:left w:val="none" w:sz="0" w:space="0" w:color="auto"/>
        <w:bottom w:val="none" w:sz="0" w:space="0" w:color="auto"/>
        <w:right w:val="none" w:sz="0" w:space="0" w:color="auto"/>
      </w:divBdr>
    </w:div>
    <w:div w:id="525295622">
      <w:bodyDiv w:val="1"/>
      <w:marLeft w:val="0"/>
      <w:marRight w:val="0"/>
      <w:marTop w:val="0"/>
      <w:marBottom w:val="0"/>
      <w:divBdr>
        <w:top w:val="none" w:sz="0" w:space="0" w:color="auto"/>
        <w:left w:val="none" w:sz="0" w:space="0" w:color="auto"/>
        <w:bottom w:val="none" w:sz="0" w:space="0" w:color="auto"/>
        <w:right w:val="none" w:sz="0" w:space="0" w:color="auto"/>
      </w:divBdr>
    </w:div>
    <w:div w:id="525337287">
      <w:bodyDiv w:val="1"/>
      <w:marLeft w:val="0"/>
      <w:marRight w:val="0"/>
      <w:marTop w:val="0"/>
      <w:marBottom w:val="0"/>
      <w:divBdr>
        <w:top w:val="none" w:sz="0" w:space="0" w:color="auto"/>
        <w:left w:val="none" w:sz="0" w:space="0" w:color="auto"/>
        <w:bottom w:val="none" w:sz="0" w:space="0" w:color="auto"/>
        <w:right w:val="none" w:sz="0" w:space="0" w:color="auto"/>
      </w:divBdr>
    </w:div>
    <w:div w:id="525362473">
      <w:bodyDiv w:val="1"/>
      <w:marLeft w:val="0"/>
      <w:marRight w:val="0"/>
      <w:marTop w:val="0"/>
      <w:marBottom w:val="0"/>
      <w:divBdr>
        <w:top w:val="none" w:sz="0" w:space="0" w:color="auto"/>
        <w:left w:val="none" w:sz="0" w:space="0" w:color="auto"/>
        <w:bottom w:val="none" w:sz="0" w:space="0" w:color="auto"/>
        <w:right w:val="none" w:sz="0" w:space="0" w:color="auto"/>
      </w:divBdr>
    </w:div>
    <w:div w:id="525480647">
      <w:bodyDiv w:val="1"/>
      <w:marLeft w:val="0"/>
      <w:marRight w:val="0"/>
      <w:marTop w:val="0"/>
      <w:marBottom w:val="0"/>
      <w:divBdr>
        <w:top w:val="none" w:sz="0" w:space="0" w:color="auto"/>
        <w:left w:val="none" w:sz="0" w:space="0" w:color="auto"/>
        <w:bottom w:val="none" w:sz="0" w:space="0" w:color="auto"/>
        <w:right w:val="none" w:sz="0" w:space="0" w:color="auto"/>
      </w:divBdr>
    </w:div>
    <w:div w:id="525482049">
      <w:bodyDiv w:val="1"/>
      <w:marLeft w:val="0"/>
      <w:marRight w:val="0"/>
      <w:marTop w:val="0"/>
      <w:marBottom w:val="0"/>
      <w:divBdr>
        <w:top w:val="none" w:sz="0" w:space="0" w:color="auto"/>
        <w:left w:val="none" w:sz="0" w:space="0" w:color="auto"/>
        <w:bottom w:val="none" w:sz="0" w:space="0" w:color="auto"/>
        <w:right w:val="none" w:sz="0" w:space="0" w:color="auto"/>
      </w:divBdr>
    </w:div>
    <w:div w:id="525606108">
      <w:bodyDiv w:val="1"/>
      <w:marLeft w:val="0"/>
      <w:marRight w:val="0"/>
      <w:marTop w:val="0"/>
      <w:marBottom w:val="0"/>
      <w:divBdr>
        <w:top w:val="none" w:sz="0" w:space="0" w:color="auto"/>
        <w:left w:val="none" w:sz="0" w:space="0" w:color="auto"/>
        <w:bottom w:val="none" w:sz="0" w:space="0" w:color="auto"/>
        <w:right w:val="none" w:sz="0" w:space="0" w:color="auto"/>
      </w:divBdr>
    </w:div>
    <w:div w:id="525631217">
      <w:bodyDiv w:val="1"/>
      <w:marLeft w:val="0"/>
      <w:marRight w:val="0"/>
      <w:marTop w:val="0"/>
      <w:marBottom w:val="0"/>
      <w:divBdr>
        <w:top w:val="none" w:sz="0" w:space="0" w:color="auto"/>
        <w:left w:val="none" w:sz="0" w:space="0" w:color="auto"/>
        <w:bottom w:val="none" w:sz="0" w:space="0" w:color="auto"/>
        <w:right w:val="none" w:sz="0" w:space="0" w:color="auto"/>
      </w:divBdr>
    </w:div>
    <w:div w:id="525749958">
      <w:bodyDiv w:val="1"/>
      <w:marLeft w:val="0"/>
      <w:marRight w:val="0"/>
      <w:marTop w:val="0"/>
      <w:marBottom w:val="0"/>
      <w:divBdr>
        <w:top w:val="none" w:sz="0" w:space="0" w:color="auto"/>
        <w:left w:val="none" w:sz="0" w:space="0" w:color="auto"/>
        <w:bottom w:val="none" w:sz="0" w:space="0" w:color="auto"/>
        <w:right w:val="none" w:sz="0" w:space="0" w:color="auto"/>
      </w:divBdr>
    </w:div>
    <w:div w:id="525825361">
      <w:bodyDiv w:val="1"/>
      <w:marLeft w:val="0"/>
      <w:marRight w:val="0"/>
      <w:marTop w:val="0"/>
      <w:marBottom w:val="0"/>
      <w:divBdr>
        <w:top w:val="none" w:sz="0" w:space="0" w:color="auto"/>
        <w:left w:val="none" w:sz="0" w:space="0" w:color="auto"/>
        <w:bottom w:val="none" w:sz="0" w:space="0" w:color="auto"/>
        <w:right w:val="none" w:sz="0" w:space="0" w:color="auto"/>
      </w:divBdr>
    </w:div>
    <w:div w:id="525875301">
      <w:bodyDiv w:val="1"/>
      <w:marLeft w:val="0"/>
      <w:marRight w:val="0"/>
      <w:marTop w:val="0"/>
      <w:marBottom w:val="0"/>
      <w:divBdr>
        <w:top w:val="none" w:sz="0" w:space="0" w:color="auto"/>
        <w:left w:val="none" w:sz="0" w:space="0" w:color="auto"/>
        <w:bottom w:val="none" w:sz="0" w:space="0" w:color="auto"/>
        <w:right w:val="none" w:sz="0" w:space="0" w:color="auto"/>
      </w:divBdr>
    </w:div>
    <w:div w:id="525945473">
      <w:bodyDiv w:val="1"/>
      <w:marLeft w:val="0"/>
      <w:marRight w:val="0"/>
      <w:marTop w:val="0"/>
      <w:marBottom w:val="0"/>
      <w:divBdr>
        <w:top w:val="none" w:sz="0" w:space="0" w:color="auto"/>
        <w:left w:val="none" w:sz="0" w:space="0" w:color="auto"/>
        <w:bottom w:val="none" w:sz="0" w:space="0" w:color="auto"/>
        <w:right w:val="none" w:sz="0" w:space="0" w:color="auto"/>
      </w:divBdr>
    </w:div>
    <w:div w:id="526062104">
      <w:bodyDiv w:val="1"/>
      <w:marLeft w:val="0"/>
      <w:marRight w:val="0"/>
      <w:marTop w:val="0"/>
      <w:marBottom w:val="0"/>
      <w:divBdr>
        <w:top w:val="none" w:sz="0" w:space="0" w:color="auto"/>
        <w:left w:val="none" w:sz="0" w:space="0" w:color="auto"/>
        <w:bottom w:val="none" w:sz="0" w:space="0" w:color="auto"/>
        <w:right w:val="none" w:sz="0" w:space="0" w:color="auto"/>
      </w:divBdr>
    </w:div>
    <w:div w:id="526135850">
      <w:bodyDiv w:val="1"/>
      <w:marLeft w:val="0"/>
      <w:marRight w:val="0"/>
      <w:marTop w:val="0"/>
      <w:marBottom w:val="0"/>
      <w:divBdr>
        <w:top w:val="none" w:sz="0" w:space="0" w:color="auto"/>
        <w:left w:val="none" w:sz="0" w:space="0" w:color="auto"/>
        <w:bottom w:val="none" w:sz="0" w:space="0" w:color="auto"/>
        <w:right w:val="none" w:sz="0" w:space="0" w:color="auto"/>
      </w:divBdr>
    </w:div>
    <w:div w:id="526136102">
      <w:bodyDiv w:val="1"/>
      <w:marLeft w:val="0"/>
      <w:marRight w:val="0"/>
      <w:marTop w:val="0"/>
      <w:marBottom w:val="0"/>
      <w:divBdr>
        <w:top w:val="none" w:sz="0" w:space="0" w:color="auto"/>
        <w:left w:val="none" w:sz="0" w:space="0" w:color="auto"/>
        <w:bottom w:val="none" w:sz="0" w:space="0" w:color="auto"/>
        <w:right w:val="none" w:sz="0" w:space="0" w:color="auto"/>
      </w:divBdr>
    </w:div>
    <w:div w:id="526211363">
      <w:bodyDiv w:val="1"/>
      <w:marLeft w:val="0"/>
      <w:marRight w:val="0"/>
      <w:marTop w:val="0"/>
      <w:marBottom w:val="0"/>
      <w:divBdr>
        <w:top w:val="none" w:sz="0" w:space="0" w:color="auto"/>
        <w:left w:val="none" w:sz="0" w:space="0" w:color="auto"/>
        <w:bottom w:val="none" w:sz="0" w:space="0" w:color="auto"/>
        <w:right w:val="none" w:sz="0" w:space="0" w:color="auto"/>
      </w:divBdr>
    </w:div>
    <w:div w:id="526254205">
      <w:bodyDiv w:val="1"/>
      <w:marLeft w:val="0"/>
      <w:marRight w:val="0"/>
      <w:marTop w:val="0"/>
      <w:marBottom w:val="0"/>
      <w:divBdr>
        <w:top w:val="none" w:sz="0" w:space="0" w:color="auto"/>
        <w:left w:val="none" w:sz="0" w:space="0" w:color="auto"/>
        <w:bottom w:val="none" w:sz="0" w:space="0" w:color="auto"/>
        <w:right w:val="none" w:sz="0" w:space="0" w:color="auto"/>
      </w:divBdr>
    </w:div>
    <w:div w:id="526257171">
      <w:bodyDiv w:val="1"/>
      <w:marLeft w:val="0"/>
      <w:marRight w:val="0"/>
      <w:marTop w:val="0"/>
      <w:marBottom w:val="0"/>
      <w:divBdr>
        <w:top w:val="none" w:sz="0" w:space="0" w:color="auto"/>
        <w:left w:val="none" w:sz="0" w:space="0" w:color="auto"/>
        <w:bottom w:val="none" w:sz="0" w:space="0" w:color="auto"/>
        <w:right w:val="none" w:sz="0" w:space="0" w:color="auto"/>
      </w:divBdr>
    </w:div>
    <w:div w:id="526286341">
      <w:bodyDiv w:val="1"/>
      <w:marLeft w:val="0"/>
      <w:marRight w:val="0"/>
      <w:marTop w:val="0"/>
      <w:marBottom w:val="0"/>
      <w:divBdr>
        <w:top w:val="none" w:sz="0" w:space="0" w:color="auto"/>
        <w:left w:val="none" w:sz="0" w:space="0" w:color="auto"/>
        <w:bottom w:val="none" w:sz="0" w:space="0" w:color="auto"/>
        <w:right w:val="none" w:sz="0" w:space="0" w:color="auto"/>
      </w:divBdr>
    </w:div>
    <w:div w:id="526451400">
      <w:bodyDiv w:val="1"/>
      <w:marLeft w:val="0"/>
      <w:marRight w:val="0"/>
      <w:marTop w:val="0"/>
      <w:marBottom w:val="0"/>
      <w:divBdr>
        <w:top w:val="none" w:sz="0" w:space="0" w:color="auto"/>
        <w:left w:val="none" w:sz="0" w:space="0" w:color="auto"/>
        <w:bottom w:val="none" w:sz="0" w:space="0" w:color="auto"/>
        <w:right w:val="none" w:sz="0" w:space="0" w:color="auto"/>
      </w:divBdr>
    </w:div>
    <w:div w:id="526606950">
      <w:bodyDiv w:val="1"/>
      <w:marLeft w:val="0"/>
      <w:marRight w:val="0"/>
      <w:marTop w:val="0"/>
      <w:marBottom w:val="0"/>
      <w:divBdr>
        <w:top w:val="none" w:sz="0" w:space="0" w:color="auto"/>
        <w:left w:val="none" w:sz="0" w:space="0" w:color="auto"/>
        <w:bottom w:val="none" w:sz="0" w:space="0" w:color="auto"/>
        <w:right w:val="none" w:sz="0" w:space="0" w:color="auto"/>
      </w:divBdr>
    </w:div>
    <w:div w:id="526648199">
      <w:bodyDiv w:val="1"/>
      <w:marLeft w:val="0"/>
      <w:marRight w:val="0"/>
      <w:marTop w:val="0"/>
      <w:marBottom w:val="0"/>
      <w:divBdr>
        <w:top w:val="none" w:sz="0" w:space="0" w:color="auto"/>
        <w:left w:val="none" w:sz="0" w:space="0" w:color="auto"/>
        <w:bottom w:val="none" w:sz="0" w:space="0" w:color="auto"/>
        <w:right w:val="none" w:sz="0" w:space="0" w:color="auto"/>
      </w:divBdr>
    </w:div>
    <w:div w:id="526648284">
      <w:bodyDiv w:val="1"/>
      <w:marLeft w:val="0"/>
      <w:marRight w:val="0"/>
      <w:marTop w:val="0"/>
      <w:marBottom w:val="0"/>
      <w:divBdr>
        <w:top w:val="none" w:sz="0" w:space="0" w:color="auto"/>
        <w:left w:val="none" w:sz="0" w:space="0" w:color="auto"/>
        <w:bottom w:val="none" w:sz="0" w:space="0" w:color="auto"/>
        <w:right w:val="none" w:sz="0" w:space="0" w:color="auto"/>
      </w:divBdr>
    </w:div>
    <w:div w:id="526673645">
      <w:bodyDiv w:val="1"/>
      <w:marLeft w:val="0"/>
      <w:marRight w:val="0"/>
      <w:marTop w:val="0"/>
      <w:marBottom w:val="0"/>
      <w:divBdr>
        <w:top w:val="none" w:sz="0" w:space="0" w:color="auto"/>
        <w:left w:val="none" w:sz="0" w:space="0" w:color="auto"/>
        <w:bottom w:val="none" w:sz="0" w:space="0" w:color="auto"/>
        <w:right w:val="none" w:sz="0" w:space="0" w:color="auto"/>
      </w:divBdr>
    </w:div>
    <w:div w:id="526720712">
      <w:bodyDiv w:val="1"/>
      <w:marLeft w:val="0"/>
      <w:marRight w:val="0"/>
      <w:marTop w:val="0"/>
      <w:marBottom w:val="0"/>
      <w:divBdr>
        <w:top w:val="none" w:sz="0" w:space="0" w:color="auto"/>
        <w:left w:val="none" w:sz="0" w:space="0" w:color="auto"/>
        <w:bottom w:val="none" w:sz="0" w:space="0" w:color="auto"/>
        <w:right w:val="none" w:sz="0" w:space="0" w:color="auto"/>
      </w:divBdr>
    </w:div>
    <w:div w:id="526911395">
      <w:bodyDiv w:val="1"/>
      <w:marLeft w:val="0"/>
      <w:marRight w:val="0"/>
      <w:marTop w:val="0"/>
      <w:marBottom w:val="0"/>
      <w:divBdr>
        <w:top w:val="none" w:sz="0" w:space="0" w:color="auto"/>
        <w:left w:val="none" w:sz="0" w:space="0" w:color="auto"/>
        <w:bottom w:val="none" w:sz="0" w:space="0" w:color="auto"/>
        <w:right w:val="none" w:sz="0" w:space="0" w:color="auto"/>
      </w:divBdr>
    </w:div>
    <w:div w:id="526986685">
      <w:bodyDiv w:val="1"/>
      <w:marLeft w:val="0"/>
      <w:marRight w:val="0"/>
      <w:marTop w:val="0"/>
      <w:marBottom w:val="0"/>
      <w:divBdr>
        <w:top w:val="none" w:sz="0" w:space="0" w:color="auto"/>
        <w:left w:val="none" w:sz="0" w:space="0" w:color="auto"/>
        <w:bottom w:val="none" w:sz="0" w:space="0" w:color="auto"/>
        <w:right w:val="none" w:sz="0" w:space="0" w:color="auto"/>
      </w:divBdr>
    </w:div>
    <w:div w:id="526992777">
      <w:bodyDiv w:val="1"/>
      <w:marLeft w:val="0"/>
      <w:marRight w:val="0"/>
      <w:marTop w:val="0"/>
      <w:marBottom w:val="0"/>
      <w:divBdr>
        <w:top w:val="none" w:sz="0" w:space="0" w:color="auto"/>
        <w:left w:val="none" w:sz="0" w:space="0" w:color="auto"/>
        <w:bottom w:val="none" w:sz="0" w:space="0" w:color="auto"/>
        <w:right w:val="none" w:sz="0" w:space="0" w:color="auto"/>
      </w:divBdr>
    </w:div>
    <w:div w:id="527329812">
      <w:bodyDiv w:val="1"/>
      <w:marLeft w:val="0"/>
      <w:marRight w:val="0"/>
      <w:marTop w:val="0"/>
      <w:marBottom w:val="0"/>
      <w:divBdr>
        <w:top w:val="none" w:sz="0" w:space="0" w:color="auto"/>
        <w:left w:val="none" w:sz="0" w:space="0" w:color="auto"/>
        <w:bottom w:val="none" w:sz="0" w:space="0" w:color="auto"/>
        <w:right w:val="none" w:sz="0" w:space="0" w:color="auto"/>
      </w:divBdr>
    </w:div>
    <w:div w:id="527522668">
      <w:bodyDiv w:val="1"/>
      <w:marLeft w:val="0"/>
      <w:marRight w:val="0"/>
      <w:marTop w:val="0"/>
      <w:marBottom w:val="0"/>
      <w:divBdr>
        <w:top w:val="none" w:sz="0" w:space="0" w:color="auto"/>
        <w:left w:val="none" w:sz="0" w:space="0" w:color="auto"/>
        <w:bottom w:val="none" w:sz="0" w:space="0" w:color="auto"/>
        <w:right w:val="none" w:sz="0" w:space="0" w:color="auto"/>
      </w:divBdr>
    </w:div>
    <w:div w:id="527529059">
      <w:bodyDiv w:val="1"/>
      <w:marLeft w:val="0"/>
      <w:marRight w:val="0"/>
      <w:marTop w:val="0"/>
      <w:marBottom w:val="0"/>
      <w:divBdr>
        <w:top w:val="none" w:sz="0" w:space="0" w:color="auto"/>
        <w:left w:val="none" w:sz="0" w:space="0" w:color="auto"/>
        <w:bottom w:val="none" w:sz="0" w:space="0" w:color="auto"/>
        <w:right w:val="none" w:sz="0" w:space="0" w:color="auto"/>
      </w:divBdr>
    </w:div>
    <w:div w:id="527724219">
      <w:bodyDiv w:val="1"/>
      <w:marLeft w:val="0"/>
      <w:marRight w:val="0"/>
      <w:marTop w:val="0"/>
      <w:marBottom w:val="0"/>
      <w:divBdr>
        <w:top w:val="none" w:sz="0" w:space="0" w:color="auto"/>
        <w:left w:val="none" w:sz="0" w:space="0" w:color="auto"/>
        <w:bottom w:val="none" w:sz="0" w:space="0" w:color="auto"/>
        <w:right w:val="none" w:sz="0" w:space="0" w:color="auto"/>
      </w:divBdr>
    </w:div>
    <w:div w:id="527791956">
      <w:bodyDiv w:val="1"/>
      <w:marLeft w:val="0"/>
      <w:marRight w:val="0"/>
      <w:marTop w:val="0"/>
      <w:marBottom w:val="0"/>
      <w:divBdr>
        <w:top w:val="none" w:sz="0" w:space="0" w:color="auto"/>
        <w:left w:val="none" w:sz="0" w:space="0" w:color="auto"/>
        <w:bottom w:val="none" w:sz="0" w:space="0" w:color="auto"/>
        <w:right w:val="none" w:sz="0" w:space="0" w:color="auto"/>
      </w:divBdr>
    </w:div>
    <w:div w:id="527841587">
      <w:bodyDiv w:val="1"/>
      <w:marLeft w:val="0"/>
      <w:marRight w:val="0"/>
      <w:marTop w:val="0"/>
      <w:marBottom w:val="0"/>
      <w:divBdr>
        <w:top w:val="none" w:sz="0" w:space="0" w:color="auto"/>
        <w:left w:val="none" w:sz="0" w:space="0" w:color="auto"/>
        <w:bottom w:val="none" w:sz="0" w:space="0" w:color="auto"/>
        <w:right w:val="none" w:sz="0" w:space="0" w:color="auto"/>
      </w:divBdr>
    </w:div>
    <w:div w:id="528026731">
      <w:bodyDiv w:val="1"/>
      <w:marLeft w:val="0"/>
      <w:marRight w:val="0"/>
      <w:marTop w:val="0"/>
      <w:marBottom w:val="0"/>
      <w:divBdr>
        <w:top w:val="none" w:sz="0" w:space="0" w:color="auto"/>
        <w:left w:val="none" w:sz="0" w:space="0" w:color="auto"/>
        <w:bottom w:val="none" w:sz="0" w:space="0" w:color="auto"/>
        <w:right w:val="none" w:sz="0" w:space="0" w:color="auto"/>
      </w:divBdr>
    </w:div>
    <w:div w:id="528186027">
      <w:bodyDiv w:val="1"/>
      <w:marLeft w:val="0"/>
      <w:marRight w:val="0"/>
      <w:marTop w:val="0"/>
      <w:marBottom w:val="0"/>
      <w:divBdr>
        <w:top w:val="none" w:sz="0" w:space="0" w:color="auto"/>
        <w:left w:val="none" w:sz="0" w:space="0" w:color="auto"/>
        <w:bottom w:val="none" w:sz="0" w:space="0" w:color="auto"/>
        <w:right w:val="none" w:sz="0" w:space="0" w:color="auto"/>
      </w:divBdr>
    </w:div>
    <w:div w:id="528226567">
      <w:bodyDiv w:val="1"/>
      <w:marLeft w:val="0"/>
      <w:marRight w:val="0"/>
      <w:marTop w:val="0"/>
      <w:marBottom w:val="0"/>
      <w:divBdr>
        <w:top w:val="none" w:sz="0" w:space="0" w:color="auto"/>
        <w:left w:val="none" w:sz="0" w:space="0" w:color="auto"/>
        <w:bottom w:val="none" w:sz="0" w:space="0" w:color="auto"/>
        <w:right w:val="none" w:sz="0" w:space="0" w:color="auto"/>
      </w:divBdr>
    </w:div>
    <w:div w:id="528301410">
      <w:bodyDiv w:val="1"/>
      <w:marLeft w:val="0"/>
      <w:marRight w:val="0"/>
      <w:marTop w:val="0"/>
      <w:marBottom w:val="0"/>
      <w:divBdr>
        <w:top w:val="none" w:sz="0" w:space="0" w:color="auto"/>
        <w:left w:val="none" w:sz="0" w:space="0" w:color="auto"/>
        <w:bottom w:val="none" w:sz="0" w:space="0" w:color="auto"/>
        <w:right w:val="none" w:sz="0" w:space="0" w:color="auto"/>
      </w:divBdr>
    </w:div>
    <w:div w:id="528302967">
      <w:bodyDiv w:val="1"/>
      <w:marLeft w:val="0"/>
      <w:marRight w:val="0"/>
      <w:marTop w:val="0"/>
      <w:marBottom w:val="0"/>
      <w:divBdr>
        <w:top w:val="none" w:sz="0" w:space="0" w:color="auto"/>
        <w:left w:val="none" w:sz="0" w:space="0" w:color="auto"/>
        <w:bottom w:val="none" w:sz="0" w:space="0" w:color="auto"/>
        <w:right w:val="none" w:sz="0" w:space="0" w:color="auto"/>
      </w:divBdr>
    </w:div>
    <w:div w:id="528563340">
      <w:bodyDiv w:val="1"/>
      <w:marLeft w:val="0"/>
      <w:marRight w:val="0"/>
      <w:marTop w:val="0"/>
      <w:marBottom w:val="0"/>
      <w:divBdr>
        <w:top w:val="none" w:sz="0" w:space="0" w:color="auto"/>
        <w:left w:val="none" w:sz="0" w:space="0" w:color="auto"/>
        <w:bottom w:val="none" w:sz="0" w:space="0" w:color="auto"/>
        <w:right w:val="none" w:sz="0" w:space="0" w:color="auto"/>
      </w:divBdr>
    </w:div>
    <w:div w:id="528762779">
      <w:bodyDiv w:val="1"/>
      <w:marLeft w:val="0"/>
      <w:marRight w:val="0"/>
      <w:marTop w:val="0"/>
      <w:marBottom w:val="0"/>
      <w:divBdr>
        <w:top w:val="none" w:sz="0" w:space="0" w:color="auto"/>
        <w:left w:val="none" w:sz="0" w:space="0" w:color="auto"/>
        <w:bottom w:val="none" w:sz="0" w:space="0" w:color="auto"/>
        <w:right w:val="none" w:sz="0" w:space="0" w:color="auto"/>
      </w:divBdr>
    </w:div>
    <w:div w:id="528882540">
      <w:bodyDiv w:val="1"/>
      <w:marLeft w:val="0"/>
      <w:marRight w:val="0"/>
      <w:marTop w:val="0"/>
      <w:marBottom w:val="0"/>
      <w:divBdr>
        <w:top w:val="none" w:sz="0" w:space="0" w:color="auto"/>
        <w:left w:val="none" w:sz="0" w:space="0" w:color="auto"/>
        <w:bottom w:val="none" w:sz="0" w:space="0" w:color="auto"/>
        <w:right w:val="none" w:sz="0" w:space="0" w:color="auto"/>
      </w:divBdr>
    </w:div>
    <w:div w:id="528883134">
      <w:bodyDiv w:val="1"/>
      <w:marLeft w:val="0"/>
      <w:marRight w:val="0"/>
      <w:marTop w:val="0"/>
      <w:marBottom w:val="0"/>
      <w:divBdr>
        <w:top w:val="none" w:sz="0" w:space="0" w:color="auto"/>
        <w:left w:val="none" w:sz="0" w:space="0" w:color="auto"/>
        <w:bottom w:val="none" w:sz="0" w:space="0" w:color="auto"/>
        <w:right w:val="none" w:sz="0" w:space="0" w:color="auto"/>
      </w:divBdr>
    </w:div>
    <w:div w:id="528951170">
      <w:bodyDiv w:val="1"/>
      <w:marLeft w:val="0"/>
      <w:marRight w:val="0"/>
      <w:marTop w:val="0"/>
      <w:marBottom w:val="0"/>
      <w:divBdr>
        <w:top w:val="none" w:sz="0" w:space="0" w:color="auto"/>
        <w:left w:val="none" w:sz="0" w:space="0" w:color="auto"/>
        <w:bottom w:val="none" w:sz="0" w:space="0" w:color="auto"/>
        <w:right w:val="none" w:sz="0" w:space="0" w:color="auto"/>
      </w:divBdr>
    </w:div>
    <w:div w:id="528954350">
      <w:bodyDiv w:val="1"/>
      <w:marLeft w:val="0"/>
      <w:marRight w:val="0"/>
      <w:marTop w:val="0"/>
      <w:marBottom w:val="0"/>
      <w:divBdr>
        <w:top w:val="none" w:sz="0" w:space="0" w:color="auto"/>
        <w:left w:val="none" w:sz="0" w:space="0" w:color="auto"/>
        <w:bottom w:val="none" w:sz="0" w:space="0" w:color="auto"/>
        <w:right w:val="none" w:sz="0" w:space="0" w:color="auto"/>
      </w:divBdr>
    </w:div>
    <w:div w:id="528954592">
      <w:bodyDiv w:val="1"/>
      <w:marLeft w:val="0"/>
      <w:marRight w:val="0"/>
      <w:marTop w:val="0"/>
      <w:marBottom w:val="0"/>
      <w:divBdr>
        <w:top w:val="none" w:sz="0" w:space="0" w:color="auto"/>
        <w:left w:val="none" w:sz="0" w:space="0" w:color="auto"/>
        <w:bottom w:val="none" w:sz="0" w:space="0" w:color="auto"/>
        <w:right w:val="none" w:sz="0" w:space="0" w:color="auto"/>
      </w:divBdr>
    </w:div>
    <w:div w:id="528957382">
      <w:bodyDiv w:val="1"/>
      <w:marLeft w:val="0"/>
      <w:marRight w:val="0"/>
      <w:marTop w:val="0"/>
      <w:marBottom w:val="0"/>
      <w:divBdr>
        <w:top w:val="none" w:sz="0" w:space="0" w:color="auto"/>
        <w:left w:val="none" w:sz="0" w:space="0" w:color="auto"/>
        <w:bottom w:val="none" w:sz="0" w:space="0" w:color="auto"/>
        <w:right w:val="none" w:sz="0" w:space="0" w:color="auto"/>
      </w:divBdr>
    </w:div>
    <w:div w:id="528957753">
      <w:bodyDiv w:val="1"/>
      <w:marLeft w:val="0"/>
      <w:marRight w:val="0"/>
      <w:marTop w:val="0"/>
      <w:marBottom w:val="0"/>
      <w:divBdr>
        <w:top w:val="none" w:sz="0" w:space="0" w:color="auto"/>
        <w:left w:val="none" w:sz="0" w:space="0" w:color="auto"/>
        <w:bottom w:val="none" w:sz="0" w:space="0" w:color="auto"/>
        <w:right w:val="none" w:sz="0" w:space="0" w:color="auto"/>
      </w:divBdr>
    </w:div>
    <w:div w:id="529033619">
      <w:bodyDiv w:val="1"/>
      <w:marLeft w:val="0"/>
      <w:marRight w:val="0"/>
      <w:marTop w:val="0"/>
      <w:marBottom w:val="0"/>
      <w:divBdr>
        <w:top w:val="none" w:sz="0" w:space="0" w:color="auto"/>
        <w:left w:val="none" w:sz="0" w:space="0" w:color="auto"/>
        <w:bottom w:val="none" w:sz="0" w:space="0" w:color="auto"/>
        <w:right w:val="none" w:sz="0" w:space="0" w:color="auto"/>
      </w:divBdr>
    </w:div>
    <w:div w:id="529143942">
      <w:bodyDiv w:val="1"/>
      <w:marLeft w:val="0"/>
      <w:marRight w:val="0"/>
      <w:marTop w:val="0"/>
      <w:marBottom w:val="0"/>
      <w:divBdr>
        <w:top w:val="none" w:sz="0" w:space="0" w:color="auto"/>
        <w:left w:val="none" w:sz="0" w:space="0" w:color="auto"/>
        <w:bottom w:val="none" w:sz="0" w:space="0" w:color="auto"/>
        <w:right w:val="none" w:sz="0" w:space="0" w:color="auto"/>
      </w:divBdr>
    </w:div>
    <w:div w:id="529294533">
      <w:bodyDiv w:val="1"/>
      <w:marLeft w:val="0"/>
      <w:marRight w:val="0"/>
      <w:marTop w:val="0"/>
      <w:marBottom w:val="0"/>
      <w:divBdr>
        <w:top w:val="none" w:sz="0" w:space="0" w:color="auto"/>
        <w:left w:val="none" w:sz="0" w:space="0" w:color="auto"/>
        <w:bottom w:val="none" w:sz="0" w:space="0" w:color="auto"/>
        <w:right w:val="none" w:sz="0" w:space="0" w:color="auto"/>
      </w:divBdr>
    </w:div>
    <w:div w:id="529343479">
      <w:bodyDiv w:val="1"/>
      <w:marLeft w:val="0"/>
      <w:marRight w:val="0"/>
      <w:marTop w:val="0"/>
      <w:marBottom w:val="0"/>
      <w:divBdr>
        <w:top w:val="none" w:sz="0" w:space="0" w:color="auto"/>
        <w:left w:val="none" w:sz="0" w:space="0" w:color="auto"/>
        <w:bottom w:val="none" w:sz="0" w:space="0" w:color="auto"/>
        <w:right w:val="none" w:sz="0" w:space="0" w:color="auto"/>
      </w:divBdr>
    </w:div>
    <w:div w:id="529496509">
      <w:bodyDiv w:val="1"/>
      <w:marLeft w:val="0"/>
      <w:marRight w:val="0"/>
      <w:marTop w:val="0"/>
      <w:marBottom w:val="0"/>
      <w:divBdr>
        <w:top w:val="none" w:sz="0" w:space="0" w:color="auto"/>
        <w:left w:val="none" w:sz="0" w:space="0" w:color="auto"/>
        <w:bottom w:val="none" w:sz="0" w:space="0" w:color="auto"/>
        <w:right w:val="none" w:sz="0" w:space="0" w:color="auto"/>
      </w:divBdr>
    </w:div>
    <w:div w:id="529539522">
      <w:bodyDiv w:val="1"/>
      <w:marLeft w:val="0"/>
      <w:marRight w:val="0"/>
      <w:marTop w:val="0"/>
      <w:marBottom w:val="0"/>
      <w:divBdr>
        <w:top w:val="none" w:sz="0" w:space="0" w:color="auto"/>
        <w:left w:val="none" w:sz="0" w:space="0" w:color="auto"/>
        <w:bottom w:val="none" w:sz="0" w:space="0" w:color="auto"/>
        <w:right w:val="none" w:sz="0" w:space="0" w:color="auto"/>
      </w:divBdr>
    </w:div>
    <w:div w:id="529682724">
      <w:bodyDiv w:val="1"/>
      <w:marLeft w:val="0"/>
      <w:marRight w:val="0"/>
      <w:marTop w:val="0"/>
      <w:marBottom w:val="0"/>
      <w:divBdr>
        <w:top w:val="none" w:sz="0" w:space="0" w:color="auto"/>
        <w:left w:val="none" w:sz="0" w:space="0" w:color="auto"/>
        <w:bottom w:val="none" w:sz="0" w:space="0" w:color="auto"/>
        <w:right w:val="none" w:sz="0" w:space="0" w:color="auto"/>
      </w:divBdr>
    </w:div>
    <w:div w:id="529689458">
      <w:bodyDiv w:val="1"/>
      <w:marLeft w:val="0"/>
      <w:marRight w:val="0"/>
      <w:marTop w:val="0"/>
      <w:marBottom w:val="0"/>
      <w:divBdr>
        <w:top w:val="none" w:sz="0" w:space="0" w:color="auto"/>
        <w:left w:val="none" w:sz="0" w:space="0" w:color="auto"/>
        <w:bottom w:val="none" w:sz="0" w:space="0" w:color="auto"/>
        <w:right w:val="none" w:sz="0" w:space="0" w:color="auto"/>
      </w:divBdr>
    </w:div>
    <w:div w:id="529804000">
      <w:bodyDiv w:val="1"/>
      <w:marLeft w:val="0"/>
      <w:marRight w:val="0"/>
      <w:marTop w:val="0"/>
      <w:marBottom w:val="0"/>
      <w:divBdr>
        <w:top w:val="none" w:sz="0" w:space="0" w:color="auto"/>
        <w:left w:val="none" w:sz="0" w:space="0" w:color="auto"/>
        <w:bottom w:val="none" w:sz="0" w:space="0" w:color="auto"/>
        <w:right w:val="none" w:sz="0" w:space="0" w:color="auto"/>
      </w:divBdr>
    </w:div>
    <w:div w:id="529806795">
      <w:bodyDiv w:val="1"/>
      <w:marLeft w:val="0"/>
      <w:marRight w:val="0"/>
      <w:marTop w:val="0"/>
      <w:marBottom w:val="0"/>
      <w:divBdr>
        <w:top w:val="none" w:sz="0" w:space="0" w:color="auto"/>
        <w:left w:val="none" w:sz="0" w:space="0" w:color="auto"/>
        <w:bottom w:val="none" w:sz="0" w:space="0" w:color="auto"/>
        <w:right w:val="none" w:sz="0" w:space="0" w:color="auto"/>
      </w:divBdr>
    </w:div>
    <w:div w:id="529952422">
      <w:bodyDiv w:val="1"/>
      <w:marLeft w:val="0"/>
      <w:marRight w:val="0"/>
      <w:marTop w:val="0"/>
      <w:marBottom w:val="0"/>
      <w:divBdr>
        <w:top w:val="none" w:sz="0" w:space="0" w:color="auto"/>
        <w:left w:val="none" w:sz="0" w:space="0" w:color="auto"/>
        <w:bottom w:val="none" w:sz="0" w:space="0" w:color="auto"/>
        <w:right w:val="none" w:sz="0" w:space="0" w:color="auto"/>
      </w:divBdr>
    </w:div>
    <w:div w:id="529952746">
      <w:bodyDiv w:val="1"/>
      <w:marLeft w:val="0"/>
      <w:marRight w:val="0"/>
      <w:marTop w:val="0"/>
      <w:marBottom w:val="0"/>
      <w:divBdr>
        <w:top w:val="none" w:sz="0" w:space="0" w:color="auto"/>
        <w:left w:val="none" w:sz="0" w:space="0" w:color="auto"/>
        <w:bottom w:val="none" w:sz="0" w:space="0" w:color="auto"/>
        <w:right w:val="none" w:sz="0" w:space="0" w:color="auto"/>
      </w:divBdr>
    </w:div>
    <w:div w:id="529954174">
      <w:bodyDiv w:val="1"/>
      <w:marLeft w:val="0"/>
      <w:marRight w:val="0"/>
      <w:marTop w:val="0"/>
      <w:marBottom w:val="0"/>
      <w:divBdr>
        <w:top w:val="none" w:sz="0" w:space="0" w:color="auto"/>
        <w:left w:val="none" w:sz="0" w:space="0" w:color="auto"/>
        <w:bottom w:val="none" w:sz="0" w:space="0" w:color="auto"/>
        <w:right w:val="none" w:sz="0" w:space="0" w:color="auto"/>
      </w:divBdr>
    </w:div>
    <w:div w:id="530001565">
      <w:bodyDiv w:val="1"/>
      <w:marLeft w:val="0"/>
      <w:marRight w:val="0"/>
      <w:marTop w:val="0"/>
      <w:marBottom w:val="0"/>
      <w:divBdr>
        <w:top w:val="none" w:sz="0" w:space="0" w:color="auto"/>
        <w:left w:val="none" w:sz="0" w:space="0" w:color="auto"/>
        <w:bottom w:val="none" w:sz="0" w:space="0" w:color="auto"/>
        <w:right w:val="none" w:sz="0" w:space="0" w:color="auto"/>
      </w:divBdr>
    </w:div>
    <w:div w:id="530069429">
      <w:bodyDiv w:val="1"/>
      <w:marLeft w:val="0"/>
      <w:marRight w:val="0"/>
      <w:marTop w:val="0"/>
      <w:marBottom w:val="0"/>
      <w:divBdr>
        <w:top w:val="none" w:sz="0" w:space="0" w:color="auto"/>
        <w:left w:val="none" w:sz="0" w:space="0" w:color="auto"/>
        <w:bottom w:val="none" w:sz="0" w:space="0" w:color="auto"/>
        <w:right w:val="none" w:sz="0" w:space="0" w:color="auto"/>
      </w:divBdr>
    </w:div>
    <w:div w:id="530191409">
      <w:bodyDiv w:val="1"/>
      <w:marLeft w:val="0"/>
      <w:marRight w:val="0"/>
      <w:marTop w:val="0"/>
      <w:marBottom w:val="0"/>
      <w:divBdr>
        <w:top w:val="none" w:sz="0" w:space="0" w:color="auto"/>
        <w:left w:val="none" w:sz="0" w:space="0" w:color="auto"/>
        <w:bottom w:val="none" w:sz="0" w:space="0" w:color="auto"/>
        <w:right w:val="none" w:sz="0" w:space="0" w:color="auto"/>
      </w:divBdr>
    </w:div>
    <w:div w:id="530345266">
      <w:bodyDiv w:val="1"/>
      <w:marLeft w:val="0"/>
      <w:marRight w:val="0"/>
      <w:marTop w:val="0"/>
      <w:marBottom w:val="0"/>
      <w:divBdr>
        <w:top w:val="none" w:sz="0" w:space="0" w:color="auto"/>
        <w:left w:val="none" w:sz="0" w:space="0" w:color="auto"/>
        <w:bottom w:val="none" w:sz="0" w:space="0" w:color="auto"/>
        <w:right w:val="none" w:sz="0" w:space="0" w:color="auto"/>
      </w:divBdr>
    </w:div>
    <w:div w:id="530386630">
      <w:bodyDiv w:val="1"/>
      <w:marLeft w:val="0"/>
      <w:marRight w:val="0"/>
      <w:marTop w:val="0"/>
      <w:marBottom w:val="0"/>
      <w:divBdr>
        <w:top w:val="none" w:sz="0" w:space="0" w:color="auto"/>
        <w:left w:val="none" w:sz="0" w:space="0" w:color="auto"/>
        <w:bottom w:val="none" w:sz="0" w:space="0" w:color="auto"/>
        <w:right w:val="none" w:sz="0" w:space="0" w:color="auto"/>
      </w:divBdr>
    </w:div>
    <w:div w:id="530462452">
      <w:bodyDiv w:val="1"/>
      <w:marLeft w:val="0"/>
      <w:marRight w:val="0"/>
      <w:marTop w:val="0"/>
      <w:marBottom w:val="0"/>
      <w:divBdr>
        <w:top w:val="none" w:sz="0" w:space="0" w:color="auto"/>
        <w:left w:val="none" w:sz="0" w:space="0" w:color="auto"/>
        <w:bottom w:val="none" w:sz="0" w:space="0" w:color="auto"/>
        <w:right w:val="none" w:sz="0" w:space="0" w:color="auto"/>
      </w:divBdr>
    </w:div>
    <w:div w:id="530529865">
      <w:bodyDiv w:val="1"/>
      <w:marLeft w:val="0"/>
      <w:marRight w:val="0"/>
      <w:marTop w:val="0"/>
      <w:marBottom w:val="0"/>
      <w:divBdr>
        <w:top w:val="none" w:sz="0" w:space="0" w:color="auto"/>
        <w:left w:val="none" w:sz="0" w:space="0" w:color="auto"/>
        <w:bottom w:val="none" w:sz="0" w:space="0" w:color="auto"/>
        <w:right w:val="none" w:sz="0" w:space="0" w:color="auto"/>
      </w:divBdr>
    </w:div>
    <w:div w:id="530799895">
      <w:bodyDiv w:val="1"/>
      <w:marLeft w:val="0"/>
      <w:marRight w:val="0"/>
      <w:marTop w:val="0"/>
      <w:marBottom w:val="0"/>
      <w:divBdr>
        <w:top w:val="none" w:sz="0" w:space="0" w:color="auto"/>
        <w:left w:val="none" w:sz="0" w:space="0" w:color="auto"/>
        <w:bottom w:val="none" w:sz="0" w:space="0" w:color="auto"/>
        <w:right w:val="none" w:sz="0" w:space="0" w:color="auto"/>
      </w:divBdr>
    </w:div>
    <w:div w:id="530805217">
      <w:bodyDiv w:val="1"/>
      <w:marLeft w:val="0"/>
      <w:marRight w:val="0"/>
      <w:marTop w:val="0"/>
      <w:marBottom w:val="0"/>
      <w:divBdr>
        <w:top w:val="none" w:sz="0" w:space="0" w:color="auto"/>
        <w:left w:val="none" w:sz="0" w:space="0" w:color="auto"/>
        <w:bottom w:val="none" w:sz="0" w:space="0" w:color="auto"/>
        <w:right w:val="none" w:sz="0" w:space="0" w:color="auto"/>
      </w:divBdr>
    </w:div>
    <w:div w:id="530806294">
      <w:bodyDiv w:val="1"/>
      <w:marLeft w:val="0"/>
      <w:marRight w:val="0"/>
      <w:marTop w:val="0"/>
      <w:marBottom w:val="0"/>
      <w:divBdr>
        <w:top w:val="none" w:sz="0" w:space="0" w:color="auto"/>
        <w:left w:val="none" w:sz="0" w:space="0" w:color="auto"/>
        <w:bottom w:val="none" w:sz="0" w:space="0" w:color="auto"/>
        <w:right w:val="none" w:sz="0" w:space="0" w:color="auto"/>
      </w:divBdr>
    </w:div>
    <w:div w:id="530918492">
      <w:bodyDiv w:val="1"/>
      <w:marLeft w:val="0"/>
      <w:marRight w:val="0"/>
      <w:marTop w:val="0"/>
      <w:marBottom w:val="0"/>
      <w:divBdr>
        <w:top w:val="none" w:sz="0" w:space="0" w:color="auto"/>
        <w:left w:val="none" w:sz="0" w:space="0" w:color="auto"/>
        <w:bottom w:val="none" w:sz="0" w:space="0" w:color="auto"/>
        <w:right w:val="none" w:sz="0" w:space="0" w:color="auto"/>
      </w:divBdr>
    </w:div>
    <w:div w:id="530923349">
      <w:bodyDiv w:val="1"/>
      <w:marLeft w:val="0"/>
      <w:marRight w:val="0"/>
      <w:marTop w:val="0"/>
      <w:marBottom w:val="0"/>
      <w:divBdr>
        <w:top w:val="none" w:sz="0" w:space="0" w:color="auto"/>
        <w:left w:val="none" w:sz="0" w:space="0" w:color="auto"/>
        <w:bottom w:val="none" w:sz="0" w:space="0" w:color="auto"/>
        <w:right w:val="none" w:sz="0" w:space="0" w:color="auto"/>
      </w:divBdr>
    </w:div>
    <w:div w:id="530923780">
      <w:bodyDiv w:val="1"/>
      <w:marLeft w:val="0"/>
      <w:marRight w:val="0"/>
      <w:marTop w:val="0"/>
      <w:marBottom w:val="0"/>
      <w:divBdr>
        <w:top w:val="none" w:sz="0" w:space="0" w:color="auto"/>
        <w:left w:val="none" w:sz="0" w:space="0" w:color="auto"/>
        <w:bottom w:val="none" w:sz="0" w:space="0" w:color="auto"/>
        <w:right w:val="none" w:sz="0" w:space="0" w:color="auto"/>
      </w:divBdr>
    </w:div>
    <w:div w:id="530993668">
      <w:bodyDiv w:val="1"/>
      <w:marLeft w:val="0"/>
      <w:marRight w:val="0"/>
      <w:marTop w:val="0"/>
      <w:marBottom w:val="0"/>
      <w:divBdr>
        <w:top w:val="none" w:sz="0" w:space="0" w:color="auto"/>
        <w:left w:val="none" w:sz="0" w:space="0" w:color="auto"/>
        <w:bottom w:val="none" w:sz="0" w:space="0" w:color="auto"/>
        <w:right w:val="none" w:sz="0" w:space="0" w:color="auto"/>
      </w:divBdr>
    </w:div>
    <w:div w:id="531236001">
      <w:bodyDiv w:val="1"/>
      <w:marLeft w:val="0"/>
      <w:marRight w:val="0"/>
      <w:marTop w:val="0"/>
      <w:marBottom w:val="0"/>
      <w:divBdr>
        <w:top w:val="none" w:sz="0" w:space="0" w:color="auto"/>
        <w:left w:val="none" w:sz="0" w:space="0" w:color="auto"/>
        <w:bottom w:val="none" w:sz="0" w:space="0" w:color="auto"/>
        <w:right w:val="none" w:sz="0" w:space="0" w:color="auto"/>
      </w:divBdr>
    </w:div>
    <w:div w:id="531260466">
      <w:bodyDiv w:val="1"/>
      <w:marLeft w:val="0"/>
      <w:marRight w:val="0"/>
      <w:marTop w:val="0"/>
      <w:marBottom w:val="0"/>
      <w:divBdr>
        <w:top w:val="none" w:sz="0" w:space="0" w:color="auto"/>
        <w:left w:val="none" w:sz="0" w:space="0" w:color="auto"/>
        <w:bottom w:val="none" w:sz="0" w:space="0" w:color="auto"/>
        <w:right w:val="none" w:sz="0" w:space="0" w:color="auto"/>
      </w:divBdr>
    </w:div>
    <w:div w:id="531303242">
      <w:bodyDiv w:val="1"/>
      <w:marLeft w:val="0"/>
      <w:marRight w:val="0"/>
      <w:marTop w:val="0"/>
      <w:marBottom w:val="0"/>
      <w:divBdr>
        <w:top w:val="none" w:sz="0" w:space="0" w:color="auto"/>
        <w:left w:val="none" w:sz="0" w:space="0" w:color="auto"/>
        <w:bottom w:val="none" w:sz="0" w:space="0" w:color="auto"/>
        <w:right w:val="none" w:sz="0" w:space="0" w:color="auto"/>
      </w:divBdr>
    </w:div>
    <w:div w:id="531309664">
      <w:bodyDiv w:val="1"/>
      <w:marLeft w:val="0"/>
      <w:marRight w:val="0"/>
      <w:marTop w:val="0"/>
      <w:marBottom w:val="0"/>
      <w:divBdr>
        <w:top w:val="none" w:sz="0" w:space="0" w:color="auto"/>
        <w:left w:val="none" w:sz="0" w:space="0" w:color="auto"/>
        <w:bottom w:val="none" w:sz="0" w:space="0" w:color="auto"/>
        <w:right w:val="none" w:sz="0" w:space="0" w:color="auto"/>
      </w:divBdr>
    </w:div>
    <w:div w:id="531499294">
      <w:bodyDiv w:val="1"/>
      <w:marLeft w:val="0"/>
      <w:marRight w:val="0"/>
      <w:marTop w:val="0"/>
      <w:marBottom w:val="0"/>
      <w:divBdr>
        <w:top w:val="none" w:sz="0" w:space="0" w:color="auto"/>
        <w:left w:val="none" w:sz="0" w:space="0" w:color="auto"/>
        <w:bottom w:val="none" w:sz="0" w:space="0" w:color="auto"/>
        <w:right w:val="none" w:sz="0" w:space="0" w:color="auto"/>
      </w:divBdr>
    </w:div>
    <w:div w:id="531500044">
      <w:bodyDiv w:val="1"/>
      <w:marLeft w:val="0"/>
      <w:marRight w:val="0"/>
      <w:marTop w:val="0"/>
      <w:marBottom w:val="0"/>
      <w:divBdr>
        <w:top w:val="none" w:sz="0" w:space="0" w:color="auto"/>
        <w:left w:val="none" w:sz="0" w:space="0" w:color="auto"/>
        <w:bottom w:val="none" w:sz="0" w:space="0" w:color="auto"/>
        <w:right w:val="none" w:sz="0" w:space="0" w:color="auto"/>
      </w:divBdr>
    </w:div>
    <w:div w:id="531575962">
      <w:bodyDiv w:val="1"/>
      <w:marLeft w:val="0"/>
      <w:marRight w:val="0"/>
      <w:marTop w:val="0"/>
      <w:marBottom w:val="0"/>
      <w:divBdr>
        <w:top w:val="none" w:sz="0" w:space="0" w:color="auto"/>
        <w:left w:val="none" w:sz="0" w:space="0" w:color="auto"/>
        <w:bottom w:val="none" w:sz="0" w:space="0" w:color="auto"/>
        <w:right w:val="none" w:sz="0" w:space="0" w:color="auto"/>
      </w:divBdr>
    </w:div>
    <w:div w:id="531652744">
      <w:bodyDiv w:val="1"/>
      <w:marLeft w:val="0"/>
      <w:marRight w:val="0"/>
      <w:marTop w:val="0"/>
      <w:marBottom w:val="0"/>
      <w:divBdr>
        <w:top w:val="none" w:sz="0" w:space="0" w:color="auto"/>
        <w:left w:val="none" w:sz="0" w:space="0" w:color="auto"/>
        <w:bottom w:val="none" w:sz="0" w:space="0" w:color="auto"/>
        <w:right w:val="none" w:sz="0" w:space="0" w:color="auto"/>
      </w:divBdr>
    </w:div>
    <w:div w:id="531769248">
      <w:bodyDiv w:val="1"/>
      <w:marLeft w:val="0"/>
      <w:marRight w:val="0"/>
      <w:marTop w:val="0"/>
      <w:marBottom w:val="0"/>
      <w:divBdr>
        <w:top w:val="none" w:sz="0" w:space="0" w:color="auto"/>
        <w:left w:val="none" w:sz="0" w:space="0" w:color="auto"/>
        <w:bottom w:val="none" w:sz="0" w:space="0" w:color="auto"/>
        <w:right w:val="none" w:sz="0" w:space="0" w:color="auto"/>
      </w:divBdr>
    </w:div>
    <w:div w:id="532037565">
      <w:bodyDiv w:val="1"/>
      <w:marLeft w:val="0"/>
      <w:marRight w:val="0"/>
      <w:marTop w:val="0"/>
      <w:marBottom w:val="0"/>
      <w:divBdr>
        <w:top w:val="none" w:sz="0" w:space="0" w:color="auto"/>
        <w:left w:val="none" w:sz="0" w:space="0" w:color="auto"/>
        <w:bottom w:val="none" w:sz="0" w:space="0" w:color="auto"/>
        <w:right w:val="none" w:sz="0" w:space="0" w:color="auto"/>
      </w:divBdr>
    </w:div>
    <w:div w:id="532233963">
      <w:bodyDiv w:val="1"/>
      <w:marLeft w:val="0"/>
      <w:marRight w:val="0"/>
      <w:marTop w:val="0"/>
      <w:marBottom w:val="0"/>
      <w:divBdr>
        <w:top w:val="none" w:sz="0" w:space="0" w:color="auto"/>
        <w:left w:val="none" w:sz="0" w:space="0" w:color="auto"/>
        <w:bottom w:val="none" w:sz="0" w:space="0" w:color="auto"/>
        <w:right w:val="none" w:sz="0" w:space="0" w:color="auto"/>
      </w:divBdr>
    </w:div>
    <w:div w:id="532304780">
      <w:bodyDiv w:val="1"/>
      <w:marLeft w:val="0"/>
      <w:marRight w:val="0"/>
      <w:marTop w:val="0"/>
      <w:marBottom w:val="0"/>
      <w:divBdr>
        <w:top w:val="none" w:sz="0" w:space="0" w:color="auto"/>
        <w:left w:val="none" w:sz="0" w:space="0" w:color="auto"/>
        <w:bottom w:val="none" w:sz="0" w:space="0" w:color="auto"/>
        <w:right w:val="none" w:sz="0" w:space="0" w:color="auto"/>
      </w:divBdr>
    </w:div>
    <w:div w:id="532349091">
      <w:bodyDiv w:val="1"/>
      <w:marLeft w:val="0"/>
      <w:marRight w:val="0"/>
      <w:marTop w:val="0"/>
      <w:marBottom w:val="0"/>
      <w:divBdr>
        <w:top w:val="none" w:sz="0" w:space="0" w:color="auto"/>
        <w:left w:val="none" w:sz="0" w:space="0" w:color="auto"/>
        <w:bottom w:val="none" w:sz="0" w:space="0" w:color="auto"/>
        <w:right w:val="none" w:sz="0" w:space="0" w:color="auto"/>
      </w:divBdr>
    </w:div>
    <w:div w:id="532571092">
      <w:bodyDiv w:val="1"/>
      <w:marLeft w:val="0"/>
      <w:marRight w:val="0"/>
      <w:marTop w:val="0"/>
      <w:marBottom w:val="0"/>
      <w:divBdr>
        <w:top w:val="none" w:sz="0" w:space="0" w:color="auto"/>
        <w:left w:val="none" w:sz="0" w:space="0" w:color="auto"/>
        <w:bottom w:val="none" w:sz="0" w:space="0" w:color="auto"/>
        <w:right w:val="none" w:sz="0" w:space="0" w:color="auto"/>
      </w:divBdr>
    </w:div>
    <w:div w:id="532573308">
      <w:bodyDiv w:val="1"/>
      <w:marLeft w:val="0"/>
      <w:marRight w:val="0"/>
      <w:marTop w:val="0"/>
      <w:marBottom w:val="0"/>
      <w:divBdr>
        <w:top w:val="none" w:sz="0" w:space="0" w:color="auto"/>
        <w:left w:val="none" w:sz="0" w:space="0" w:color="auto"/>
        <w:bottom w:val="none" w:sz="0" w:space="0" w:color="auto"/>
        <w:right w:val="none" w:sz="0" w:space="0" w:color="auto"/>
      </w:divBdr>
    </w:div>
    <w:div w:id="532619070">
      <w:bodyDiv w:val="1"/>
      <w:marLeft w:val="0"/>
      <w:marRight w:val="0"/>
      <w:marTop w:val="0"/>
      <w:marBottom w:val="0"/>
      <w:divBdr>
        <w:top w:val="none" w:sz="0" w:space="0" w:color="auto"/>
        <w:left w:val="none" w:sz="0" w:space="0" w:color="auto"/>
        <w:bottom w:val="none" w:sz="0" w:space="0" w:color="auto"/>
        <w:right w:val="none" w:sz="0" w:space="0" w:color="auto"/>
      </w:divBdr>
    </w:div>
    <w:div w:id="532694278">
      <w:bodyDiv w:val="1"/>
      <w:marLeft w:val="0"/>
      <w:marRight w:val="0"/>
      <w:marTop w:val="0"/>
      <w:marBottom w:val="0"/>
      <w:divBdr>
        <w:top w:val="none" w:sz="0" w:space="0" w:color="auto"/>
        <w:left w:val="none" w:sz="0" w:space="0" w:color="auto"/>
        <w:bottom w:val="none" w:sz="0" w:space="0" w:color="auto"/>
        <w:right w:val="none" w:sz="0" w:space="0" w:color="auto"/>
      </w:divBdr>
    </w:div>
    <w:div w:id="532768831">
      <w:bodyDiv w:val="1"/>
      <w:marLeft w:val="0"/>
      <w:marRight w:val="0"/>
      <w:marTop w:val="0"/>
      <w:marBottom w:val="0"/>
      <w:divBdr>
        <w:top w:val="none" w:sz="0" w:space="0" w:color="auto"/>
        <w:left w:val="none" w:sz="0" w:space="0" w:color="auto"/>
        <w:bottom w:val="none" w:sz="0" w:space="0" w:color="auto"/>
        <w:right w:val="none" w:sz="0" w:space="0" w:color="auto"/>
      </w:divBdr>
    </w:div>
    <w:div w:id="532807963">
      <w:bodyDiv w:val="1"/>
      <w:marLeft w:val="0"/>
      <w:marRight w:val="0"/>
      <w:marTop w:val="0"/>
      <w:marBottom w:val="0"/>
      <w:divBdr>
        <w:top w:val="none" w:sz="0" w:space="0" w:color="auto"/>
        <w:left w:val="none" w:sz="0" w:space="0" w:color="auto"/>
        <w:bottom w:val="none" w:sz="0" w:space="0" w:color="auto"/>
        <w:right w:val="none" w:sz="0" w:space="0" w:color="auto"/>
      </w:divBdr>
    </w:div>
    <w:div w:id="532810745">
      <w:bodyDiv w:val="1"/>
      <w:marLeft w:val="0"/>
      <w:marRight w:val="0"/>
      <w:marTop w:val="0"/>
      <w:marBottom w:val="0"/>
      <w:divBdr>
        <w:top w:val="none" w:sz="0" w:space="0" w:color="auto"/>
        <w:left w:val="none" w:sz="0" w:space="0" w:color="auto"/>
        <w:bottom w:val="none" w:sz="0" w:space="0" w:color="auto"/>
        <w:right w:val="none" w:sz="0" w:space="0" w:color="auto"/>
      </w:divBdr>
    </w:div>
    <w:div w:id="532812729">
      <w:bodyDiv w:val="1"/>
      <w:marLeft w:val="0"/>
      <w:marRight w:val="0"/>
      <w:marTop w:val="0"/>
      <w:marBottom w:val="0"/>
      <w:divBdr>
        <w:top w:val="none" w:sz="0" w:space="0" w:color="auto"/>
        <w:left w:val="none" w:sz="0" w:space="0" w:color="auto"/>
        <w:bottom w:val="none" w:sz="0" w:space="0" w:color="auto"/>
        <w:right w:val="none" w:sz="0" w:space="0" w:color="auto"/>
      </w:divBdr>
    </w:div>
    <w:div w:id="532883989">
      <w:bodyDiv w:val="1"/>
      <w:marLeft w:val="0"/>
      <w:marRight w:val="0"/>
      <w:marTop w:val="0"/>
      <w:marBottom w:val="0"/>
      <w:divBdr>
        <w:top w:val="none" w:sz="0" w:space="0" w:color="auto"/>
        <w:left w:val="none" w:sz="0" w:space="0" w:color="auto"/>
        <w:bottom w:val="none" w:sz="0" w:space="0" w:color="auto"/>
        <w:right w:val="none" w:sz="0" w:space="0" w:color="auto"/>
      </w:divBdr>
    </w:div>
    <w:div w:id="532890406">
      <w:bodyDiv w:val="1"/>
      <w:marLeft w:val="0"/>
      <w:marRight w:val="0"/>
      <w:marTop w:val="0"/>
      <w:marBottom w:val="0"/>
      <w:divBdr>
        <w:top w:val="none" w:sz="0" w:space="0" w:color="auto"/>
        <w:left w:val="none" w:sz="0" w:space="0" w:color="auto"/>
        <w:bottom w:val="none" w:sz="0" w:space="0" w:color="auto"/>
        <w:right w:val="none" w:sz="0" w:space="0" w:color="auto"/>
      </w:divBdr>
    </w:div>
    <w:div w:id="533034278">
      <w:bodyDiv w:val="1"/>
      <w:marLeft w:val="0"/>
      <w:marRight w:val="0"/>
      <w:marTop w:val="0"/>
      <w:marBottom w:val="0"/>
      <w:divBdr>
        <w:top w:val="none" w:sz="0" w:space="0" w:color="auto"/>
        <w:left w:val="none" w:sz="0" w:space="0" w:color="auto"/>
        <w:bottom w:val="none" w:sz="0" w:space="0" w:color="auto"/>
        <w:right w:val="none" w:sz="0" w:space="0" w:color="auto"/>
      </w:divBdr>
    </w:div>
    <w:div w:id="533083348">
      <w:bodyDiv w:val="1"/>
      <w:marLeft w:val="0"/>
      <w:marRight w:val="0"/>
      <w:marTop w:val="0"/>
      <w:marBottom w:val="0"/>
      <w:divBdr>
        <w:top w:val="none" w:sz="0" w:space="0" w:color="auto"/>
        <w:left w:val="none" w:sz="0" w:space="0" w:color="auto"/>
        <w:bottom w:val="none" w:sz="0" w:space="0" w:color="auto"/>
        <w:right w:val="none" w:sz="0" w:space="0" w:color="auto"/>
      </w:divBdr>
    </w:div>
    <w:div w:id="533154274">
      <w:bodyDiv w:val="1"/>
      <w:marLeft w:val="0"/>
      <w:marRight w:val="0"/>
      <w:marTop w:val="0"/>
      <w:marBottom w:val="0"/>
      <w:divBdr>
        <w:top w:val="none" w:sz="0" w:space="0" w:color="auto"/>
        <w:left w:val="none" w:sz="0" w:space="0" w:color="auto"/>
        <w:bottom w:val="none" w:sz="0" w:space="0" w:color="auto"/>
        <w:right w:val="none" w:sz="0" w:space="0" w:color="auto"/>
      </w:divBdr>
    </w:div>
    <w:div w:id="533154589">
      <w:bodyDiv w:val="1"/>
      <w:marLeft w:val="0"/>
      <w:marRight w:val="0"/>
      <w:marTop w:val="0"/>
      <w:marBottom w:val="0"/>
      <w:divBdr>
        <w:top w:val="none" w:sz="0" w:space="0" w:color="auto"/>
        <w:left w:val="none" w:sz="0" w:space="0" w:color="auto"/>
        <w:bottom w:val="none" w:sz="0" w:space="0" w:color="auto"/>
        <w:right w:val="none" w:sz="0" w:space="0" w:color="auto"/>
      </w:divBdr>
    </w:div>
    <w:div w:id="533230456">
      <w:bodyDiv w:val="1"/>
      <w:marLeft w:val="0"/>
      <w:marRight w:val="0"/>
      <w:marTop w:val="0"/>
      <w:marBottom w:val="0"/>
      <w:divBdr>
        <w:top w:val="none" w:sz="0" w:space="0" w:color="auto"/>
        <w:left w:val="none" w:sz="0" w:space="0" w:color="auto"/>
        <w:bottom w:val="none" w:sz="0" w:space="0" w:color="auto"/>
        <w:right w:val="none" w:sz="0" w:space="0" w:color="auto"/>
      </w:divBdr>
    </w:div>
    <w:div w:id="533272205">
      <w:bodyDiv w:val="1"/>
      <w:marLeft w:val="0"/>
      <w:marRight w:val="0"/>
      <w:marTop w:val="0"/>
      <w:marBottom w:val="0"/>
      <w:divBdr>
        <w:top w:val="none" w:sz="0" w:space="0" w:color="auto"/>
        <w:left w:val="none" w:sz="0" w:space="0" w:color="auto"/>
        <w:bottom w:val="none" w:sz="0" w:space="0" w:color="auto"/>
        <w:right w:val="none" w:sz="0" w:space="0" w:color="auto"/>
      </w:divBdr>
    </w:div>
    <w:div w:id="533544461">
      <w:bodyDiv w:val="1"/>
      <w:marLeft w:val="0"/>
      <w:marRight w:val="0"/>
      <w:marTop w:val="0"/>
      <w:marBottom w:val="0"/>
      <w:divBdr>
        <w:top w:val="none" w:sz="0" w:space="0" w:color="auto"/>
        <w:left w:val="none" w:sz="0" w:space="0" w:color="auto"/>
        <w:bottom w:val="none" w:sz="0" w:space="0" w:color="auto"/>
        <w:right w:val="none" w:sz="0" w:space="0" w:color="auto"/>
      </w:divBdr>
    </w:div>
    <w:div w:id="533660037">
      <w:bodyDiv w:val="1"/>
      <w:marLeft w:val="0"/>
      <w:marRight w:val="0"/>
      <w:marTop w:val="0"/>
      <w:marBottom w:val="0"/>
      <w:divBdr>
        <w:top w:val="none" w:sz="0" w:space="0" w:color="auto"/>
        <w:left w:val="none" w:sz="0" w:space="0" w:color="auto"/>
        <w:bottom w:val="none" w:sz="0" w:space="0" w:color="auto"/>
        <w:right w:val="none" w:sz="0" w:space="0" w:color="auto"/>
      </w:divBdr>
    </w:div>
    <w:div w:id="533690367">
      <w:bodyDiv w:val="1"/>
      <w:marLeft w:val="0"/>
      <w:marRight w:val="0"/>
      <w:marTop w:val="0"/>
      <w:marBottom w:val="0"/>
      <w:divBdr>
        <w:top w:val="none" w:sz="0" w:space="0" w:color="auto"/>
        <w:left w:val="none" w:sz="0" w:space="0" w:color="auto"/>
        <w:bottom w:val="none" w:sz="0" w:space="0" w:color="auto"/>
        <w:right w:val="none" w:sz="0" w:space="0" w:color="auto"/>
      </w:divBdr>
    </w:div>
    <w:div w:id="533736729">
      <w:bodyDiv w:val="1"/>
      <w:marLeft w:val="0"/>
      <w:marRight w:val="0"/>
      <w:marTop w:val="0"/>
      <w:marBottom w:val="0"/>
      <w:divBdr>
        <w:top w:val="none" w:sz="0" w:space="0" w:color="auto"/>
        <w:left w:val="none" w:sz="0" w:space="0" w:color="auto"/>
        <w:bottom w:val="none" w:sz="0" w:space="0" w:color="auto"/>
        <w:right w:val="none" w:sz="0" w:space="0" w:color="auto"/>
      </w:divBdr>
    </w:div>
    <w:div w:id="533809993">
      <w:bodyDiv w:val="1"/>
      <w:marLeft w:val="0"/>
      <w:marRight w:val="0"/>
      <w:marTop w:val="0"/>
      <w:marBottom w:val="0"/>
      <w:divBdr>
        <w:top w:val="none" w:sz="0" w:space="0" w:color="auto"/>
        <w:left w:val="none" w:sz="0" w:space="0" w:color="auto"/>
        <w:bottom w:val="none" w:sz="0" w:space="0" w:color="auto"/>
        <w:right w:val="none" w:sz="0" w:space="0" w:color="auto"/>
      </w:divBdr>
    </w:div>
    <w:div w:id="533811669">
      <w:bodyDiv w:val="1"/>
      <w:marLeft w:val="0"/>
      <w:marRight w:val="0"/>
      <w:marTop w:val="0"/>
      <w:marBottom w:val="0"/>
      <w:divBdr>
        <w:top w:val="none" w:sz="0" w:space="0" w:color="auto"/>
        <w:left w:val="none" w:sz="0" w:space="0" w:color="auto"/>
        <w:bottom w:val="none" w:sz="0" w:space="0" w:color="auto"/>
        <w:right w:val="none" w:sz="0" w:space="0" w:color="auto"/>
      </w:divBdr>
    </w:div>
    <w:div w:id="533814175">
      <w:bodyDiv w:val="1"/>
      <w:marLeft w:val="0"/>
      <w:marRight w:val="0"/>
      <w:marTop w:val="0"/>
      <w:marBottom w:val="0"/>
      <w:divBdr>
        <w:top w:val="none" w:sz="0" w:space="0" w:color="auto"/>
        <w:left w:val="none" w:sz="0" w:space="0" w:color="auto"/>
        <w:bottom w:val="none" w:sz="0" w:space="0" w:color="auto"/>
        <w:right w:val="none" w:sz="0" w:space="0" w:color="auto"/>
      </w:divBdr>
    </w:div>
    <w:div w:id="534000476">
      <w:bodyDiv w:val="1"/>
      <w:marLeft w:val="0"/>
      <w:marRight w:val="0"/>
      <w:marTop w:val="0"/>
      <w:marBottom w:val="0"/>
      <w:divBdr>
        <w:top w:val="none" w:sz="0" w:space="0" w:color="auto"/>
        <w:left w:val="none" w:sz="0" w:space="0" w:color="auto"/>
        <w:bottom w:val="none" w:sz="0" w:space="0" w:color="auto"/>
        <w:right w:val="none" w:sz="0" w:space="0" w:color="auto"/>
      </w:divBdr>
    </w:div>
    <w:div w:id="534083635">
      <w:bodyDiv w:val="1"/>
      <w:marLeft w:val="0"/>
      <w:marRight w:val="0"/>
      <w:marTop w:val="0"/>
      <w:marBottom w:val="0"/>
      <w:divBdr>
        <w:top w:val="none" w:sz="0" w:space="0" w:color="auto"/>
        <w:left w:val="none" w:sz="0" w:space="0" w:color="auto"/>
        <w:bottom w:val="none" w:sz="0" w:space="0" w:color="auto"/>
        <w:right w:val="none" w:sz="0" w:space="0" w:color="auto"/>
      </w:divBdr>
    </w:div>
    <w:div w:id="534118561">
      <w:bodyDiv w:val="1"/>
      <w:marLeft w:val="0"/>
      <w:marRight w:val="0"/>
      <w:marTop w:val="0"/>
      <w:marBottom w:val="0"/>
      <w:divBdr>
        <w:top w:val="none" w:sz="0" w:space="0" w:color="auto"/>
        <w:left w:val="none" w:sz="0" w:space="0" w:color="auto"/>
        <w:bottom w:val="none" w:sz="0" w:space="0" w:color="auto"/>
        <w:right w:val="none" w:sz="0" w:space="0" w:color="auto"/>
      </w:divBdr>
    </w:div>
    <w:div w:id="534124956">
      <w:bodyDiv w:val="1"/>
      <w:marLeft w:val="0"/>
      <w:marRight w:val="0"/>
      <w:marTop w:val="0"/>
      <w:marBottom w:val="0"/>
      <w:divBdr>
        <w:top w:val="none" w:sz="0" w:space="0" w:color="auto"/>
        <w:left w:val="none" w:sz="0" w:space="0" w:color="auto"/>
        <w:bottom w:val="none" w:sz="0" w:space="0" w:color="auto"/>
        <w:right w:val="none" w:sz="0" w:space="0" w:color="auto"/>
      </w:divBdr>
    </w:div>
    <w:div w:id="534276649">
      <w:bodyDiv w:val="1"/>
      <w:marLeft w:val="0"/>
      <w:marRight w:val="0"/>
      <w:marTop w:val="0"/>
      <w:marBottom w:val="0"/>
      <w:divBdr>
        <w:top w:val="none" w:sz="0" w:space="0" w:color="auto"/>
        <w:left w:val="none" w:sz="0" w:space="0" w:color="auto"/>
        <w:bottom w:val="none" w:sz="0" w:space="0" w:color="auto"/>
        <w:right w:val="none" w:sz="0" w:space="0" w:color="auto"/>
      </w:divBdr>
    </w:div>
    <w:div w:id="534315816">
      <w:bodyDiv w:val="1"/>
      <w:marLeft w:val="0"/>
      <w:marRight w:val="0"/>
      <w:marTop w:val="0"/>
      <w:marBottom w:val="0"/>
      <w:divBdr>
        <w:top w:val="none" w:sz="0" w:space="0" w:color="auto"/>
        <w:left w:val="none" w:sz="0" w:space="0" w:color="auto"/>
        <w:bottom w:val="none" w:sz="0" w:space="0" w:color="auto"/>
        <w:right w:val="none" w:sz="0" w:space="0" w:color="auto"/>
      </w:divBdr>
    </w:div>
    <w:div w:id="534392528">
      <w:bodyDiv w:val="1"/>
      <w:marLeft w:val="0"/>
      <w:marRight w:val="0"/>
      <w:marTop w:val="0"/>
      <w:marBottom w:val="0"/>
      <w:divBdr>
        <w:top w:val="none" w:sz="0" w:space="0" w:color="auto"/>
        <w:left w:val="none" w:sz="0" w:space="0" w:color="auto"/>
        <w:bottom w:val="none" w:sz="0" w:space="0" w:color="auto"/>
        <w:right w:val="none" w:sz="0" w:space="0" w:color="auto"/>
      </w:divBdr>
    </w:div>
    <w:div w:id="534660693">
      <w:bodyDiv w:val="1"/>
      <w:marLeft w:val="0"/>
      <w:marRight w:val="0"/>
      <w:marTop w:val="0"/>
      <w:marBottom w:val="0"/>
      <w:divBdr>
        <w:top w:val="none" w:sz="0" w:space="0" w:color="auto"/>
        <w:left w:val="none" w:sz="0" w:space="0" w:color="auto"/>
        <w:bottom w:val="none" w:sz="0" w:space="0" w:color="auto"/>
        <w:right w:val="none" w:sz="0" w:space="0" w:color="auto"/>
      </w:divBdr>
    </w:div>
    <w:div w:id="534730391">
      <w:bodyDiv w:val="1"/>
      <w:marLeft w:val="0"/>
      <w:marRight w:val="0"/>
      <w:marTop w:val="0"/>
      <w:marBottom w:val="0"/>
      <w:divBdr>
        <w:top w:val="none" w:sz="0" w:space="0" w:color="auto"/>
        <w:left w:val="none" w:sz="0" w:space="0" w:color="auto"/>
        <w:bottom w:val="none" w:sz="0" w:space="0" w:color="auto"/>
        <w:right w:val="none" w:sz="0" w:space="0" w:color="auto"/>
      </w:divBdr>
    </w:div>
    <w:div w:id="534734901">
      <w:bodyDiv w:val="1"/>
      <w:marLeft w:val="0"/>
      <w:marRight w:val="0"/>
      <w:marTop w:val="0"/>
      <w:marBottom w:val="0"/>
      <w:divBdr>
        <w:top w:val="none" w:sz="0" w:space="0" w:color="auto"/>
        <w:left w:val="none" w:sz="0" w:space="0" w:color="auto"/>
        <w:bottom w:val="none" w:sz="0" w:space="0" w:color="auto"/>
        <w:right w:val="none" w:sz="0" w:space="0" w:color="auto"/>
      </w:divBdr>
    </w:div>
    <w:div w:id="534925707">
      <w:bodyDiv w:val="1"/>
      <w:marLeft w:val="0"/>
      <w:marRight w:val="0"/>
      <w:marTop w:val="0"/>
      <w:marBottom w:val="0"/>
      <w:divBdr>
        <w:top w:val="none" w:sz="0" w:space="0" w:color="auto"/>
        <w:left w:val="none" w:sz="0" w:space="0" w:color="auto"/>
        <w:bottom w:val="none" w:sz="0" w:space="0" w:color="auto"/>
        <w:right w:val="none" w:sz="0" w:space="0" w:color="auto"/>
      </w:divBdr>
    </w:div>
    <w:div w:id="534931121">
      <w:bodyDiv w:val="1"/>
      <w:marLeft w:val="0"/>
      <w:marRight w:val="0"/>
      <w:marTop w:val="0"/>
      <w:marBottom w:val="0"/>
      <w:divBdr>
        <w:top w:val="none" w:sz="0" w:space="0" w:color="auto"/>
        <w:left w:val="none" w:sz="0" w:space="0" w:color="auto"/>
        <w:bottom w:val="none" w:sz="0" w:space="0" w:color="auto"/>
        <w:right w:val="none" w:sz="0" w:space="0" w:color="auto"/>
      </w:divBdr>
    </w:div>
    <w:div w:id="534973817">
      <w:bodyDiv w:val="1"/>
      <w:marLeft w:val="0"/>
      <w:marRight w:val="0"/>
      <w:marTop w:val="0"/>
      <w:marBottom w:val="0"/>
      <w:divBdr>
        <w:top w:val="none" w:sz="0" w:space="0" w:color="auto"/>
        <w:left w:val="none" w:sz="0" w:space="0" w:color="auto"/>
        <w:bottom w:val="none" w:sz="0" w:space="0" w:color="auto"/>
        <w:right w:val="none" w:sz="0" w:space="0" w:color="auto"/>
      </w:divBdr>
    </w:div>
    <w:div w:id="535237790">
      <w:bodyDiv w:val="1"/>
      <w:marLeft w:val="0"/>
      <w:marRight w:val="0"/>
      <w:marTop w:val="0"/>
      <w:marBottom w:val="0"/>
      <w:divBdr>
        <w:top w:val="none" w:sz="0" w:space="0" w:color="auto"/>
        <w:left w:val="none" w:sz="0" w:space="0" w:color="auto"/>
        <w:bottom w:val="none" w:sz="0" w:space="0" w:color="auto"/>
        <w:right w:val="none" w:sz="0" w:space="0" w:color="auto"/>
      </w:divBdr>
    </w:div>
    <w:div w:id="535430583">
      <w:bodyDiv w:val="1"/>
      <w:marLeft w:val="0"/>
      <w:marRight w:val="0"/>
      <w:marTop w:val="0"/>
      <w:marBottom w:val="0"/>
      <w:divBdr>
        <w:top w:val="none" w:sz="0" w:space="0" w:color="auto"/>
        <w:left w:val="none" w:sz="0" w:space="0" w:color="auto"/>
        <w:bottom w:val="none" w:sz="0" w:space="0" w:color="auto"/>
        <w:right w:val="none" w:sz="0" w:space="0" w:color="auto"/>
      </w:divBdr>
    </w:div>
    <w:div w:id="535849347">
      <w:bodyDiv w:val="1"/>
      <w:marLeft w:val="0"/>
      <w:marRight w:val="0"/>
      <w:marTop w:val="0"/>
      <w:marBottom w:val="0"/>
      <w:divBdr>
        <w:top w:val="none" w:sz="0" w:space="0" w:color="auto"/>
        <w:left w:val="none" w:sz="0" w:space="0" w:color="auto"/>
        <w:bottom w:val="none" w:sz="0" w:space="0" w:color="auto"/>
        <w:right w:val="none" w:sz="0" w:space="0" w:color="auto"/>
      </w:divBdr>
    </w:div>
    <w:div w:id="535852415">
      <w:bodyDiv w:val="1"/>
      <w:marLeft w:val="0"/>
      <w:marRight w:val="0"/>
      <w:marTop w:val="0"/>
      <w:marBottom w:val="0"/>
      <w:divBdr>
        <w:top w:val="none" w:sz="0" w:space="0" w:color="auto"/>
        <w:left w:val="none" w:sz="0" w:space="0" w:color="auto"/>
        <w:bottom w:val="none" w:sz="0" w:space="0" w:color="auto"/>
        <w:right w:val="none" w:sz="0" w:space="0" w:color="auto"/>
      </w:divBdr>
    </w:div>
    <w:div w:id="535853234">
      <w:bodyDiv w:val="1"/>
      <w:marLeft w:val="0"/>
      <w:marRight w:val="0"/>
      <w:marTop w:val="0"/>
      <w:marBottom w:val="0"/>
      <w:divBdr>
        <w:top w:val="none" w:sz="0" w:space="0" w:color="auto"/>
        <w:left w:val="none" w:sz="0" w:space="0" w:color="auto"/>
        <w:bottom w:val="none" w:sz="0" w:space="0" w:color="auto"/>
        <w:right w:val="none" w:sz="0" w:space="0" w:color="auto"/>
      </w:divBdr>
    </w:div>
    <w:div w:id="535893487">
      <w:bodyDiv w:val="1"/>
      <w:marLeft w:val="0"/>
      <w:marRight w:val="0"/>
      <w:marTop w:val="0"/>
      <w:marBottom w:val="0"/>
      <w:divBdr>
        <w:top w:val="none" w:sz="0" w:space="0" w:color="auto"/>
        <w:left w:val="none" w:sz="0" w:space="0" w:color="auto"/>
        <w:bottom w:val="none" w:sz="0" w:space="0" w:color="auto"/>
        <w:right w:val="none" w:sz="0" w:space="0" w:color="auto"/>
      </w:divBdr>
    </w:div>
    <w:div w:id="535968553">
      <w:bodyDiv w:val="1"/>
      <w:marLeft w:val="0"/>
      <w:marRight w:val="0"/>
      <w:marTop w:val="0"/>
      <w:marBottom w:val="0"/>
      <w:divBdr>
        <w:top w:val="none" w:sz="0" w:space="0" w:color="auto"/>
        <w:left w:val="none" w:sz="0" w:space="0" w:color="auto"/>
        <w:bottom w:val="none" w:sz="0" w:space="0" w:color="auto"/>
        <w:right w:val="none" w:sz="0" w:space="0" w:color="auto"/>
      </w:divBdr>
    </w:div>
    <w:div w:id="535971980">
      <w:bodyDiv w:val="1"/>
      <w:marLeft w:val="0"/>
      <w:marRight w:val="0"/>
      <w:marTop w:val="0"/>
      <w:marBottom w:val="0"/>
      <w:divBdr>
        <w:top w:val="none" w:sz="0" w:space="0" w:color="auto"/>
        <w:left w:val="none" w:sz="0" w:space="0" w:color="auto"/>
        <w:bottom w:val="none" w:sz="0" w:space="0" w:color="auto"/>
        <w:right w:val="none" w:sz="0" w:space="0" w:color="auto"/>
      </w:divBdr>
    </w:div>
    <w:div w:id="536044770">
      <w:bodyDiv w:val="1"/>
      <w:marLeft w:val="0"/>
      <w:marRight w:val="0"/>
      <w:marTop w:val="0"/>
      <w:marBottom w:val="0"/>
      <w:divBdr>
        <w:top w:val="none" w:sz="0" w:space="0" w:color="auto"/>
        <w:left w:val="none" w:sz="0" w:space="0" w:color="auto"/>
        <w:bottom w:val="none" w:sz="0" w:space="0" w:color="auto"/>
        <w:right w:val="none" w:sz="0" w:space="0" w:color="auto"/>
      </w:divBdr>
    </w:div>
    <w:div w:id="536087026">
      <w:bodyDiv w:val="1"/>
      <w:marLeft w:val="0"/>
      <w:marRight w:val="0"/>
      <w:marTop w:val="0"/>
      <w:marBottom w:val="0"/>
      <w:divBdr>
        <w:top w:val="none" w:sz="0" w:space="0" w:color="auto"/>
        <w:left w:val="none" w:sz="0" w:space="0" w:color="auto"/>
        <w:bottom w:val="none" w:sz="0" w:space="0" w:color="auto"/>
        <w:right w:val="none" w:sz="0" w:space="0" w:color="auto"/>
      </w:divBdr>
    </w:div>
    <w:div w:id="536115731">
      <w:bodyDiv w:val="1"/>
      <w:marLeft w:val="0"/>
      <w:marRight w:val="0"/>
      <w:marTop w:val="0"/>
      <w:marBottom w:val="0"/>
      <w:divBdr>
        <w:top w:val="none" w:sz="0" w:space="0" w:color="auto"/>
        <w:left w:val="none" w:sz="0" w:space="0" w:color="auto"/>
        <w:bottom w:val="none" w:sz="0" w:space="0" w:color="auto"/>
        <w:right w:val="none" w:sz="0" w:space="0" w:color="auto"/>
      </w:divBdr>
    </w:div>
    <w:div w:id="536163133">
      <w:bodyDiv w:val="1"/>
      <w:marLeft w:val="0"/>
      <w:marRight w:val="0"/>
      <w:marTop w:val="0"/>
      <w:marBottom w:val="0"/>
      <w:divBdr>
        <w:top w:val="none" w:sz="0" w:space="0" w:color="auto"/>
        <w:left w:val="none" w:sz="0" w:space="0" w:color="auto"/>
        <w:bottom w:val="none" w:sz="0" w:space="0" w:color="auto"/>
        <w:right w:val="none" w:sz="0" w:space="0" w:color="auto"/>
      </w:divBdr>
    </w:div>
    <w:div w:id="536284875">
      <w:bodyDiv w:val="1"/>
      <w:marLeft w:val="0"/>
      <w:marRight w:val="0"/>
      <w:marTop w:val="0"/>
      <w:marBottom w:val="0"/>
      <w:divBdr>
        <w:top w:val="none" w:sz="0" w:space="0" w:color="auto"/>
        <w:left w:val="none" w:sz="0" w:space="0" w:color="auto"/>
        <w:bottom w:val="none" w:sz="0" w:space="0" w:color="auto"/>
        <w:right w:val="none" w:sz="0" w:space="0" w:color="auto"/>
      </w:divBdr>
    </w:div>
    <w:div w:id="536428332">
      <w:bodyDiv w:val="1"/>
      <w:marLeft w:val="0"/>
      <w:marRight w:val="0"/>
      <w:marTop w:val="0"/>
      <w:marBottom w:val="0"/>
      <w:divBdr>
        <w:top w:val="none" w:sz="0" w:space="0" w:color="auto"/>
        <w:left w:val="none" w:sz="0" w:space="0" w:color="auto"/>
        <w:bottom w:val="none" w:sz="0" w:space="0" w:color="auto"/>
        <w:right w:val="none" w:sz="0" w:space="0" w:color="auto"/>
      </w:divBdr>
    </w:div>
    <w:div w:id="536429508">
      <w:bodyDiv w:val="1"/>
      <w:marLeft w:val="0"/>
      <w:marRight w:val="0"/>
      <w:marTop w:val="0"/>
      <w:marBottom w:val="0"/>
      <w:divBdr>
        <w:top w:val="none" w:sz="0" w:space="0" w:color="auto"/>
        <w:left w:val="none" w:sz="0" w:space="0" w:color="auto"/>
        <w:bottom w:val="none" w:sz="0" w:space="0" w:color="auto"/>
        <w:right w:val="none" w:sz="0" w:space="0" w:color="auto"/>
      </w:divBdr>
    </w:div>
    <w:div w:id="536435139">
      <w:bodyDiv w:val="1"/>
      <w:marLeft w:val="0"/>
      <w:marRight w:val="0"/>
      <w:marTop w:val="0"/>
      <w:marBottom w:val="0"/>
      <w:divBdr>
        <w:top w:val="none" w:sz="0" w:space="0" w:color="auto"/>
        <w:left w:val="none" w:sz="0" w:space="0" w:color="auto"/>
        <w:bottom w:val="none" w:sz="0" w:space="0" w:color="auto"/>
        <w:right w:val="none" w:sz="0" w:space="0" w:color="auto"/>
      </w:divBdr>
    </w:div>
    <w:div w:id="536548333">
      <w:bodyDiv w:val="1"/>
      <w:marLeft w:val="0"/>
      <w:marRight w:val="0"/>
      <w:marTop w:val="0"/>
      <w:marBottom w:val="0"/>
      <w:divBdr>
        <w:top w:val="none" w:sz="0" w:space="0" w:color="auto"/>
        <w:left w:val="none" w:sz="0" w:space="0" w:color="auto"/>
        <w:bottom w:val="none" w:sz="0" w:space="0" w:color="auto"/>
        <w:right w:val="none" w:sz="0" w:space="0" w:color="auto"/>
      </w:divBdr>
    </w:div>
    <w:div w:id="536621044">
      <w:bodyDiv w:val="1"/>
      <w:marLeft w:val="0"/>
      <w:marRight w:val="0"/>
      <w:marTop w:val="0"/>
      <w:marBottom w:val="0"/>
      <w:divBdr>
        <w:top w:val="none" w:sz="0" w:space="0" w:color="auto"/>
        <w:left w:val="none" w:sz="0" w:space="0" w:color="auto"/>
        <w:bottom w:val="none" w:sz="0" w:space="0" w:color="auto"/>
        <w:right w:val="none" w:sz="0" w:space="0" w:color="auto"/>
      </w:divBdr>
    </w:div>
    <w:div w:id="536696865">
      <w:bodyDiv w:val="1"/>
      <w:marLeft w:val="0"/>
      <w:marRight w:val="0"/>
      <w:marTop w:val="0"/>
      <w:marBottom w:val="0"/>
      <w:divBdr>
        <w:top w:val="none" w:sz="0" w:space="0" w:color="auto"/>
        <w:left w:val="none" w:sz="0" w:space="0" w:color="auto"/>
        <w:bottom w:val="none" w:sz="0" w:space="0" w:color="auto"/>
        <w:right w:val="none" w:sz="0" w:space="0" w:color="auto"/>
      </w:divBdr>
    </w:div>
    <w:div w:id="536703506">
      <w:bodyDiv w:val="1"/>
      <w:marLeft w:val="0"/>
      <w:marRight w:val="0"/>
      <w:marTop w:val="0"/>
      <w:marBottom w:val="0"/>
      <w:divBdr>
        <w:top w:val="none" w:sz="0" w:space="0" w:color="auto"/>
        <w:left w:val="none" w:sz="0" w:space="0" w:color="auto"/>
        <w:bottom w:val="none" w:sz="0" w:space="0" w:color="auto"/>
        <w:right w:val="none" w:sz="0" w:space="0" w:color="auto"/>
      </w:divBdr>
    </w:div>
    <w:div w:id="536744154">
      <w:bodyDiv w:val="1"/>
      <w:marLeft w:val="0"/>
      <w:marRight w:val="0"/>
      <w:marTop w:val="0"/>
      <w:marBottom w:val="0"/>
      <w:divBdr>
        <w:top w:val="none" w:sz="0" w:space="0" w:color="auto"/>
        <w:left w:val="none" w:sz="0" w:space="0" w:color="auto"/>
        <w:bottom w:val="none" w:sz="0" w:space="0" w:color="auto"/>
        <w:right w:val="none" w:sz="0" w:space="0" w:color="auto"/>
      </w:divBdr>
    </w:div>
    <w:div w:id="537162938">
      <w:bodyDiv w:val="1"/>
      <w:marLeft w:val="0"/>
      <w:marRight w:val="0"/>
      <w:marTop w:val="0"/>
      <w:marBottom w:val="0"/>
      <w:divBdr>
        <w:top w:val="none" w:sz="0" w:space="0" w:color="auto"/>
        <w:left w:val="none" w:sz="0" w:space="0" w:color="auto"/>
        <w:bottom w:val="none" w:sz="0" w:space="0" w:color="auto"/>
        <w:right w:val="none" w:sz="0" w:space="0" w:color="auto"/>
      </w:divBdr>
    </w:div>
    <w:div w:id="537209487">
      <w:bodyDiv w:val="1"/>
      <w:marLeft w:val="0"/>
      <w:marRight w:val="0"/>
      <w:marTop w:val="0"/>
      <w:marBottom w:val="0"/>
      <w:divBdr>
        <w:top w:val="none" w:sz="0" w:space="0" w:color="auto"/>
        <w:left w:val="none" w:sz="0" w:space="0" w:color="auto"/>
        <w:bottom w:val="none" w:sz="0" w:space="0" w:color="auto"/>
        <w:right w:val="none" w:sz="0" w:space="0" w:color="auto"/>
      </w:divBdr>
    </w:div>
    <w:div w:id="537275111">
      <w:bodyDiv w:val="1"/>
      <w:marLeft w:val="0"/>
      <w:marRight w:val="0"/>
      <w:marTop w:val="0"/>
      <w:marBottom w:val="0"/>
      <w:divBdr>
        <w:top w:val="none" w:sz="0" w:space="0" w:color="auto"/>
        <w:left w:val="none" w:sz="0" w:space="0" w:color="auto"/>
        <w:bottom w:val="none" w:sz="0" w:space="0" w:color="auto"/>
        <w:right w:val="none" w:sz="0" w:space="0" w:color="auto"/>
      </w:divBdr>
    </w:div>
    <w:div w:id="537351039">
      <w:bodyDiv w:val="1"/>
      <w:marLeft w:val="0"/>
      <w:marRight w:val="0"/>
      <w:marTop w:val="0"/>
      <w:marBottom w:val="0"/>
      <w:divBdr>
        <w:top w:val="none" w:sz="0" w:space="0" w:color="auto"/>
        <w:left w:val="none" w:sz="0" w:space="0" w:color="auto"/>
        <w:bottom w:val="none" w:sz="0" w:space="0" w:color="auto"/>
        <w:right w:val="none" w:sz="0" w:space="0" w:color="auto"/>
      </w:divBdr>
    </w:div>
    <w:div w:id="537352473">
      <w:bodyDiv w:val="1"/>
      <w:marLeft w:val="0"/>
      <w:marRight w:val="0"/>
      <w:marTop w:val="0"/>
      <w:marBottom w:val="0"/>
      <w:divBdr>
        <w:top w:val="none" w:sz="0" w:space="0" w:color="auto"/>
        <w:left w:val="none" w:sz="0" w:space="0" w:color="auto"/>
        <w:bottom w:val="none" w:sz="0" w:space="0" w:color="auto"/>
        <w:right w:val="none" w:sz="0" w:space="0" w:color="auto"/>
      </w:divBdr>
    </w:div>
    <w:div w:id="537353609">
      <w:bodyDiv w:val="1"/>
      <w:marLeft w:val="0"/>
      <w:marRight w:val="0"/>
      <w:marTop w:val="0"/>
      <w:marBottom w:val="0"/>
      <w:divBdr>
        <w:top w:val="none" w:sz="0" w:space="0" w:color="auto"/>
        <w:left w:val="none" w:sz="0" w:space="0" w:color="auto"/>
        <w:bottom w:val="none" w:sz="0" w:space="0" w:color="auto"/>
        <w:right w:val="none" w:sz="0" w:space="0" w:color="auto"/>
      </w:divBdr>
    </w:div>
    <w:div w:id="537358349">
      <w:bodyDiv w:val="1"/>
      <w:marLeft w:val="0"/>
      <w:marRight w:val="0"/>
      <w:marTop w:val="0"/>
      <w:marBottom w:val="0"/>
      <w:divBdr>
        <w:top w:val="none" w:sz="0" w:space="0" w:color="auto"/>
        <w:left w:val="none" w:sz="0" w:space="0" w:color="auto"/>
        <w:bottom w:val="none" w:sz="0" w:space="0" w:color="auto"/>
        <w:right w:val="none" w:sz="0" w:space="0" w:color="auto"/>
      </w:divBdr>
    </w:div>
    <w:div w:id="537427037">
      <w:bodyDiv w:val="1"/>
      <w:marLeft w:val="0"/>
      <w:marRight w:val="0"/>
      <w:marTop w:val="0"/>
      <w:marBottom w:val="0"/>
      <w:divBdr>
        <w:top w:val="none" w:sz="0" w:space="0" w:color="auto"/>
        <w:left w:val="none" w:sz="0" w:space="0" w:color="auto"/>
        <w:bottom w:val="none" w:sz="0" w:space="0" w:color="auto"/>
        <w:right w:val="none" w:sz="0" w:space="0" w:color="auto"/>
      </w:divBdr>
    </w:div>
    <w:div w:id="537472429">
      <w:bodyDiv w:val="1"/>
      <w:marLeft w:val="0"/>
      <w:marRight w:val="0"/>
      <w:marTop w:val="0"/>
      <w:marBottom w:val="0"/>
      <w:divBdr>
        <w:top w:val="none" w:sz="0" w:space="0" w:color="auto"/>
        <w:left w:val="none" w:sz="0" w:space="0" w:color="auto"/>
        <w:bottom w:val="none" w:sz="0" w:space="0" w:color="auto"/>
        <w:right w:val="none" w:sz="0" w:space="0" w:color="auto"/>
      </w:divBdr>
    </w:div>
    <w:div w:id="537476080">
      <w:bodyDiv w:val="1"/>
      <w:marLeft w:val="0"/>
      <w:marRight w:val="0"/>
      <w:marTop w:val="0"/>
      <w:marBottom w:val="0"/>
      <w:divBdr>
        <w:top w:val="none" w:sz="0" w:space="0" w:color="auto"/>
        <w:left w:val="none" w:sz="0" w:space="0" w:color="auto"/>
        <w:bottom w:val="none" w:sz="0" w:space="0" w:color="auto"/>
        <w:right w:val="none" w:sz="0" w:space="0" w:color="auto"/>
      </w:divBdr>
    </w:div>
    <w:div w:id="537592989">
      <w:bodyDiv w:val="1"/>
      <w:marLeft w:val="0"/>
      <w:marRight w:val="0"/>
      <w:marTop w:val="0"/>
      <w:marBottom w:val="0"/>
      <w:divBdr>
        <w:top w:val="none" w:sz="0" w:space="0" w:color="auto"/>
        <w:left w:val="none" w:sz="0" w:space="0" w:color="auto"/>
        <w:bottom w:val="none" w:sz="0" w:space="0" w:color="auto"/>
        <w:right w:val="none" w:sz="0" w:space="0" w:color="auto"/>
      </w:divBdr>
    </w:div>
    <w:div w:id="537740924">
      <w:bodyDiv w:val="1"/>
      <w:marLeft w:val="0"/>
      <w:marRight w:val="0"/>
      <w:marTop w:val="0"/>
      <w:marBottom w:val="0"/>
      <w:divBdr>
        <w:top w:val="none" w:sz="0" w:space="0" w:color="auto"/>
        <w:left w:val="none" w:sz="0" w:space="0" w:color="auto"/>
        <w:bottom w:val="none" w:sz="0" w:space="0" w:color="auto"/>
        <w:right w:val="none" w:sz="0" w:space="0" w:color="auto"/>
      </w:divBdr>
    </w:div>
    <w:div w:id="537813403">
      <w:bodyDiv w:val="1"/>
      <w:marLeft w:val="0"/>
      <w:marRight w:val="0"/>
      <w:marTop w:val="0"/>
      <w:marBottom w:val="0"/>
      <w:divBdr>
        <w:top w:val="none" w:sz="0" w:space="0" w:color="auto"/>
        <w:left w:val="none" w:sz="0" w:space="0" w:color="auto"/>
        <w:bottom w:val="none" w:sz="0" w:space="0" w:color="auto"/>
        <w:right w:val="none" w:sz="0" w:space="0" w:color="auto"/>
      </w:divBdr>
    </w:div>
    <w:div w:id="538006833">
      <w:bodyDiv w:val="1"/>
      <w:marLeft w:val="0"/>
      <w:marRight w:val="0"/>
      <w:marTop w:val="0"/>
      <w:marBottom w:val="0"/>
      <w:divBdr>
        <w:top w:val="none" w:sz="0" w:space="0" w:color="auto"/>
        <w:left w:val="none" w:sz="0" w:space="0" w:color="auto"/>
        <w:bottom w:val="none" w:sz="0" w:space="0" w:color="auto"/>
        <w:right w:val="none" w:sz="0" w:space="0" w:color="auto"/>
      </w:divBdr>
    </w:div>
    <w:div w:id="538052040">
      <w:bodyDiv w:val="1"/>
      <w:marLeft w:val="0"/>
      <w:marRight w:val="0"/>
      <w:marTop w:val="0"/>
      <w:marBottom w:val="0"/>
      <w:divBdr>
        <w:top w:val="none" w:sz="0" w:space="0" w:color="auto"/>
        <w:left w:val="none" w:sz="0" w:space="0" w:color="auto"/>
        <w:bottom w:val="none" w:sz="0" w:space="0" w:color="auto"/>
        <w:right w:val="none" w:sz="0" w:space="0" w:color="auto"/>
      </w:divBdr>
    </w:div>
    <w:div w:id="538323632">
      <w:bodyDiv w:val="1"/>
      <w:marLeft w:val="0"/>
      <w:marRight w:val="0"/>
      <w:marTop w:val="0"/>
      <w:marBottom w:val="0"/>
      <w:divBdr>
        <w:top w:val="none" w:sz="0" w:space="0" w:color="auto"/>
        <w:left w:val="none" w:sz="0" w:space="0" w:color="auto"/>
        <w:bottom w:val="none" w:sz="0" w:space="0" w:color="auto"/>
        <w:right w:val="none" w:sz="0" w:space="0" w:color="auto"/>
      </w:divBdr>
    </w:div>
    <w:div w:id="538393964">
      <w:bodyDiv w:val="1"/>
      <w:marLeft w:val="0"/>
      <w:marRight w:val="0"/>
      <w:marTop w:val="0"/>
      <w:marBottom w:val="0"/>
      <w:divBdr>
        <w:top w:val="none" w:sz="0" w:space="0" w:color="auto"/>
        <w:left w:val="none" w:sz="0" w:space="0" w:color="auto"/>
        <w:bottom w:val="none" w:sz="0" w:space="0" w:color="auto"/>
        <w:right w:val="none" w:sz="0" w:space="0" w:color="auto"/>
      </w:divBdr>
    </w:div>
    <w:div w:id="538475357">
      <w:bodyDiv w:val="1"/>
      <w:marLeft w:val="0"/>
      <w:marRight w:val="0"/>
      <w:marTop w:val="0"/>
      <w:marBottom w:val="0"/>
      <w:divBdr>
        <w:top w:val="none" w:sz="0" w:space="0" w:color="auto"/>
        <w:left w:val="none" w:sz="0" w:space="0" w:color="auto"/>
        <w:bottom w:val="none" w:sz="0" w:space="0" w:color="auto"/>
        <w:right w:val="none" w:sz="0" w:space="0" w:color="auto"/>
      </w:divBdr>
    </w:div>
    <w:div w:id="538587978">
      <w:bodyDiv w:val="1"/>
      <w:marLeft w:val="0"/>
      <w:marRight w:val="0"/>
      <w:marTop w:val="0"/>
      <w:marBottom w:val="0"/>
      <w:divBdr>
        <w:top w:val="none" w:sz="0" w:space="0" w:color="auto"/>
        <w:left w:val="none" w:sz="0" w:space="0" w:color="auto"/>
        <w:bottom w:val="none" w:sz="0" w:space="0" w:color="auto"/>
        <w:right w:val="none" w:sz="0" w:space="0" w:color="auto"/>
      </w:divBdr>
    </w:div>
    <w:div w:id="538783692">
      <w:bodyDiv w:val="1"/>
      <w:marLeft w:val="0"/>
      <w:marRight w:val="0"/>
      <w:marTop w:val="0"/>
      <w:marBottom w:val="0"/>
      <w:divBdr>
        <w:top w:val="none" w:sz="0" w:space="0" w:color="auto"/>
        <w:left w:val="none" w:sz="0" w:space="0" w:color="auto"/>
        <w:bottom w:val="none" w:sz="0" w:space="0" w:color="auto"/>
        <w:right w:val="none" w:sz="0" w:space="0" w:color="auto"/>
      </w:divBdr>
    </w:div>
    <w:div w:id="538788239">
      <w:bodyDiv w:val="1"/>
      <w:marLeft w:val="0"/>
      <w:marRight w:val="0"/>
      <w:marTop w:val="0"/>
      <w:marBottom w:val="0"/>
      <w:divBdr>
        <w:top w:val="none" w:sz="0" w:space="0" w:color="auto"/>
        <w:left w:val="none" w:sz="0" w:space="0" w:color="auto"/>
        <w:bottom w:val="none" w:sz="0" w:space="0" w:color="auto"/>
        <w:right w:val="none" w:sz="0" w:space="0" w:color="auto"/>
      </w:divBdr>
    </w:div>
    <w:div w:id="538855931">
      <w:bodyDiv w:val="1"/>
      <w:marLeft w:val="0"/>
      <w:marRight w:val="0"/>
      <w:marTop w:val="0"/>
      <w:marBottom w:val="0"/>
      <w:divBdr>
        <w:top w:val="none" w:sz="0" w:space="0" w:color="auto"/>
        <w:left w:val="none" w:sz="0" w:space="0" w:color="auto"/>
        <w:bottom w:val="none" w:sz="0" w:space="0" w:color="auto"/>
        <w:right w:val="none" w:sz="0" w:space="0" w:color="auto"/>
      </w:divBdr>
    </w:div>
    <w:div w:id="538931129">
      <w:bodyDiv w:val="1"/>
      <w:marLeft w:val="0"/>
      <w:marRight w:val="0"/>
      <w:marTop w:val="0"/>
      <w:marBottom w:val="0"/>
      <w:divBdr>
        <w:top w:val="none" w:sz="0" w:space="0" w:color="auto"/>
        <w:left w:val="none" w:sz="0" w:space="0" w:color="auto"/>
        <w:bottom w:val="none" w:sz="0" w:space="0" w:color="auto"/>
        <w:right w:val="none" w:sz="0" w:space="0" w:color="auto"/>
      </w:divBdr>
    </w:div>
    <w:div w:id="538933932">
      <w:bodyDiv w:val="1"/>
      <w:marLeft w:val="0"/>
      <w:marRight w:val="0"/>
      <w:marTop w:val="0"/>
      <w:marBottom w:val="0"/>
      <w:divBdr>
        <w:top w:val="none" w:sz="0" w:space="0" w:color="auto"/>
        <w:left w:val="none" w:sz="0" w:space="0" w:color="auto"/>
        <w:bottom w:val="none" w:sz="0" w:space="0" w:color="auto"/>
        <w:right w:val="none" w:sz="0" w:space="0" w:color="auto"/>
      </w:divBdr>
    </w:div>
    <w:div w:id="538934403">
      <w:bodyDiv w:val="1"/>
      <w:marLeft w:val="0"/>
      <w:marRight w:val="0"/>
      <w:marTop w:val="0"/>
      <w:marBottom w:val="0"/>
      <w:divBdr>
        <w:top w:val="none" w:sz="0" w:space="0" w:color="auto"/>
        <w:left w:val="none" w:sz="0" w:space="0" w:color="auto"/>
        <w:bottom w:val="none" w:sz="0" w:space="0" w:color="auto"/>
        <w:right w:val="none" w:sz="0" w:space="0" w:color="auto"/>
      </w:divBdr>
    </w:div>
    <w:div w:id="539245744">
      <w:bodyDiv w:val="1"/>
      <w:marLeft w:val="0"/>
      <w:marRight w:val="0"/>
      <w:marTop w:val="0"/>
      <w:marBottom w:val="0"/>
      <w:divBdr>
        <w:top w:val="none" w:sz="0" w:space="0" w:color="auto"/>
        <w:left w:val="none" w:sz="0" w:space="0" w:color="auto"/>
        <w:bottom w:val="none" w:sz="0" w:space="0" w:color="auto"/>
        <w:right w:val="none" w:sz="0" w:space="0" w:color="auto"/>
      </w:divBdr>
    </w:div>
    <w:div w:id="539250460">
      <w:bodyDiv w:val="1"/>
      <w:marLeft w:val="0"/>
      <w:marRight w:val="0"/>
      <w:marTop w:val="0"/>
      <w:marBottom w:val="0"/>
      <w:divBdr>
        <w:top w:val="none" w:sz="0" w:space="0" w:color="auto"/>
        <w:left w:val="none" w:sz="0" w:space="0" w:color="auto"/>
        <w:bottom w:val="none" w:sz="0" w:space="0" w:color="auto"/>
        <w:right w:val="none" w:sz="0" w:space="0" w:color="auto"/>
      </w:divBdr>
    </w:div>
    <w:div w:id="539366051">
      <w:bodyDiv w:val="1"/>
      <w:marLeft w:val="0"/>
      <w:marRight w:val="0"/>
      <w:marTop w:val="0"/>
      <w:marBottom w:val="0"/>
      <w:divBdr>
        <w:top w:val="none" w:sz="0" w:space="0" w:color="auto"/>
        <w:left w:val="none" w:sz="0" w:space="0" w:color="auto"/>
        <w:bottom w:val="none" w:sz="0" w:space="0" w:color="auto"/>
        <w:right w:val="none" w:sz="0" w:space="0" w:color="auto"/>
      </w:divBdr>
    </w:div>
    <w:div w:id="539512850">
      <w:bodyDiv w:val="1"/>
      <w:marLeft w:val="0"/>
      <w:marRight w:val="0"/>
      <w:marTop w:val="0"/>
      <w:marBottom w:val="0"/>
      <w:divBdr>
        <w:top w:val="none" w:sz="0" w:space="0" w:color="auto"/>
        <w:left w:val="none" w:sz="0" w:space="0" w:color="auto"/>
        <w:bottom w:val="none" w:sz="0" w:space="0" w:color="auto"/>
        <w:right w:val="none" w:sz="0" w:space="0" w:color="auto"/>
      </w:divBdr>
    </w:div>
    <w:div w:id="539518296">
      <w:bodyDiv w:val="1"/>
      <w:marLeft w:val="0"/>
      <w:marRight w:val="0"/>
      <w:marTop w:val="0"/>
      <w:marBottom w:val="0"/>
      <w:divBdr>
        <w:top w:val="none" w:sz="0" w:space="0" w:color="auto"/>
        <w:left w:val="none" w:sz="0" w:space="0" w:color="auto"/>
        <w:bottom w:val="none" w:sz="0" w:space="0" w:color="auto"/>
        <w:right w:val="none" w:sz="0" w:space="0" w:color="auto"/>
      </w:divBdr>
    </w:div>
    <w:div w:id="539586202">
      <w:bodyDiv w:val="1"/>
      <w:marLeft w:val="0"/>
      <w:marRight w:val="0"/>
      <w:marTop w:val="0"/>
      <w:marBottom w:val="0"/>
      <w:divBdr>
        <w:top w:val="none" w:sz="0" w:space="0" w:color="auto"/>
        <w:left w:val="none" w:sz="0" w:space="0" w:color="auto"/>
        <w:bottom w:val="none" w:sz="0" w:space="0" w:color="auto"/>
        <w:right w:val="none" w:sz="0" w:space="0" w:color="auto"/>
      </w:divBdr>
    </w:div>
    <w:div w:id="539632900">
      <w:bodyDiv w:val="1"/>
      <w:marLeft w:val="0"/>
      <w:marRight w:val="0"/>
      <w:marTop w:val="0"/>
      <w:marBottom w:val="0"/>
      <w:divBdr>
        <w:top w:val="none" w:sz="0" w:space="0" w:color="auto"/>
        <w:left w:val="none" w:sz="0" w:space="0" w:color="auto"/>
        <w:bottom w:val="none" w:sz="0" w:space="0" w:color="auto"/>
        <w:right w:val="none" w:sz="0" w:space="0" w:color="auto"/>
      </w:divBdr>
    </w:div>
    <w:div w:id="540093742">
      <w:bodyDiv w:val="1"/>
      <w:marLeft w:val="0"/>
      <w:marRight w:val="0"/>
      <w:marTop w:val="0"/>
      <w:marBottom w:val="0"/>
      <w:divBdr>
        <w:top w:val="none" w:sz="0" w:space="0" w:color="auto"/>
        <w:left w:val="none" w:sz="0" w:space="0" w:color="auto"/>
        <w:bottom w:val="none" w:sz="0" w:space="0" w:color="auto"/>
        <w:right w:val="none" w:sz="0" w:space="0" w:color="auto"/>
      </w:divBdr>
    </w:div>
    <w:div w:id="540364138">
      <w:bodyDiv w:val="1"/>
      <w:marLeft w:val="0"/>
      <w:marRight w:val="0"/>
      <w:marTop w:val="0"/>
      <w:marBottom w:val="0"/>
      <w:divBdr>
        <w:top w:val="none" w:sz="0" w:space="0" w:color="auto"/>
        <w:left w:val="none" w:sz="0" w:space="0" w:color="auto"/>
        <w:bottom w:val="none" w:sz="0" w:space="0" w:color="auto"/>
        <w:right w:val="none" w:sz="0" w:space="0" w:color="auto"/>
      </w:divBdr>
    </w:div>
    <w:div w:id="540477419">
      <w:bodyDiv w:val="1"/>
      <w:marLeft w:val="0"/>
      <w:marRight w:val="0"/>
      <w:marTop w:val="0"/>
      <w:marBottom w:val="0"/>
      <w:divBdr>
        <w:top w:val="none" w:sz="0" w:space="0" w:color="auto"/>
        <w:left w:val="none" w:sz="0" w:space="0" w:color="auto"/>
        <w:bottom w:val="none" w:sz="0" w:space="0" w:color="auto"/>
        <w:right w:val="none" w:sz="0" w:space="0" w:color="auto"/>
      </w:divBdr>
    </w:div>
    <w:div w:id="540558242">
      <w:bodyDiv w:val="1"/>
      <w:marLeft w:val="0"/>
      <w:marRight w:val="0"/>
      <w:marTop w:val="0"/>
      <w:marBottom w:val="0"/>
      <w:divBdr>
        <w:top w:val="none" w:sz="0" w:space="0" w:color="auto"/>
        <w:left w:val="none" w:sz="0" w:space="0" w:color="auto"/>
        <w:bottom w:val="none" w:sz="0" w:space="0" w:color="auto"/>
        <w:right w:val="none" w:sz="0" w:space="0" w:color="auto"/>
      </w:divBdr>
    </w:div>
    <w:div w:id="540630072">
      <w:bodyDiv w:val="1"/>
      <w:marLeft w:val="0"/>
      <w:marRight w:val="0"/>
      <w:marTop w:val="0"/>
      <w:marBottom w:val="0"/>
      <w:divBdr>
        <w:top w:val="none" w:sz="0" w:space="0" w:color="auto"/>
        <w:left w:val="none" w:sz="0" w:space="0" w:color="auto"/>
        <w:bottom w:val="none" w:sz="0" w:space="0" w:color="auto"/>
        <w:right w:val="none" w:sz="0" w:space="0" w:color="auto"/>
      </w:divBdr>
    </w:div>
    <w:div w:id="540702790">
      <w:bodyDiv w:val="1"/>
      <w:marLeft w:val="0"/>
      <w:marRight w:val="0"/>
      <w:marTop w:val="0"/>
      <w:marBottom w:val="0"/>
      <w:divBdr>
        <w:top w:val="none" w:sz="0" w:space="0" w:color="auto"/>
        <w:left w:val="none" w:sz="0" w:space="0" w:color="auto"/>
        <w:bottom w:val="none" w:sz="0" w:space="0" w:color="auto"/>
        <w:right w:val="none" w:sz="0" w:space="0" w:color="auto"/>
      </w:divBdr>
    </w:div>
    <w:div w:id="540704088">
      <w:bodyDiv w:val="1"/>
      <w:marLeft w:val="0"/>
      <w:marRight w:val="0"/>
      <w:marTop w:val="0"/>
      <w:marBottom w:val="0"/>
      <w:divBdr>
        <w:top w:val="none" w:sz="0" w:space="0" w:color="auto"/>
        <w:left w:val="none" w:sz="0" w:space="0" w:color="auto"/>
        <w:bottom w:val="none" w:sz="0" w:space="0" w:color="auto"/>
        <w:right w:val="none" w:sz="0" w:space="0" w:color="auto"/>
      </w:divBdr>
    </w:div>
    <w:div w:id="540751944">
      <w:bodyDiv w:val="1"/>
      <w:marLeft w:val="0"/>
      <w:marRight w:val="0"/>
      <w:marTop w:val="0"/>
      <w:marBottom w:val="0"/>
      <w:divBdr>
        <w:top w:val="none" w:sz="0" w:space="0" w:color="auto"/>
        <w:left w:val="none" w:sz="0" w:space="0" w:color="auto"/>
        <w:bottom w:val="none" w:sz="0" w:space="0" w:color="auto"/>
        <w:right w:val="none" w:sz="0" w:space="0" w:color="auto"/>
      </w:divBdr>
    </w:div>
    <w:div w:id="540900685">
      <w:bodyDiv w:val="1"/>
      <w:marLeft w:val="0"/>
      <w:marRight w:val="0"/>
      <w:marTop w:val="0"/>
      <w:marBottom w:val="0"/>
      <w:divBdr>
        <w:top w:val="none" w:sz="0" w:space="0" w:color="auto"/>
        <w:left w:val="none" w:sz="0" w:space="0" w:color="auto"/>
        <w:bottom w:val="none" w:sz="0" w:space="0" w:color="auto"/>
        <w:right w:val="none" w:sz="0" w:space="0" w:color="auto"/>
      </w:divBdr>
    </w:div>
    <w:div w:id="541332379">
      <w:bodyDiv w:val="1"/>
      <w:marLeft w:val="0"/>
      <w:marRight w:val="0"/>
      <w:marTop w:val="0"/>
      <w:marBottom w:val="0"/>
      <w:divBdr>
        <w:top w:val="none" w:sz="0" w:space="0" w:color="auto"/>
        <w:left w:val="none" w:sz="0" w:space="0" w:color="auto"/>
        <w:bottom w:val="none" w:sz="0" w:space="0" w:color="auto"/>
        <w:right w:val="none" w:sz="0" w:space="0" w:color="auto"/>
      </w:divBdr>
    </w:div>
    <w:div w:id="541476964">
      <w:bodyDiv w:val="1"/>
      <w:marLeft w:val="0"/>
      <w:marRight w:val="0"/>
      <w:marTop w:val="0"/>
      <w:marBottom w:val="0"/>
      <w:divBdr>
        <w:top w:val="none" w:sz="0" w:space="0" w:color="auto"/>
        <w:left w:val="none" w:sz="0" w:space="0" w:color="auto"/>
        <w:bottom w:val="none" w:sz="0" w:space="0" w:color="auto"/>
        <w:right w:val="none" w:sz="0" w:space="0" w:color="auto"/>
      </w:divBdr>
    </w:div>
    <w:div w:id="541553568">
      <w:bodyDiv w:val="1"/>
      <w:marLeft w:val="0"/>
      <w:marRight w:val="0"/>
      <w:marTop w:val="0"/>
      <w:marBottom w:val="0"/>
      <w:divBdr>
        <w:top w:val="none" w:sz="0" w:space="0" w:color="auto"/>
        <w:left w:val="none" w:sz="0" w:space="0" w:color="auto"/>
        <w:bottom w:val="none" w:sz="0" w:space="0" w:color="auto"/>
        <w:right w:val="none" w:sz="0" w:space="0" w:color="auto"/>
      </w:divBdr>
    </w:div>
    <w:div w:id="541554811">
      <w:bodyDiv w:val="1"/>
      <w:marLeft w:val="0"/>
      <w:marRight w:val="0"/>
      <w:marTop w:val="0"/>
      <w:marBottom w:val="0"/>
      <w:divBdr>
        <w:top w:val="none" w:sz="0" w:space="0" w:color="auto"/>
        <w:left w:val="none" w:sz="0" w:space="0" w:color="auto"/>
        <w:bottom w:val="none" w:sz="0" w:space="0" w:color="auto"/>
        <w:right w:val="none" w:sz="0" w:space="0" w:color="auto"/>
      </w:divBdr>
    </w:div>
    <w:div w:id="541555642">
      <w:bodyDiv w:val="1"/>
      <w:marLeft w:val="0"/>
      <w:marRight w:val="0"/>
      <w:marTop w:val="0"/>
      <w:marBottom w:val="0"/>
      <w:divBdr>
        <w:top w:val="none" w:sz="0" w:space="0" w:color="auto"/>
        <w:left w:val="none" w:sz="0" w:space="0" w:color="auto"/>
        <w:bottom w:val="none" w:sz="0" w:space="0" w:color="auto"/>
        <w:right w:val="none" w:sz="0" w:space="0" w:color="auto"/>
      </w:divBdr>
    </w:div>
    <w:div w:id="541555950">
      <w:bodyDiv w:val="1"/>
      <w:marLeft w:val="0"/>
      <w:marRight w:val="0"/>
      <w:marTop w:val="0"/>
      <w:marBottom w:val="0"/>
      <w:divBdr>
        <w:top w:val="none" w:sz="0" w:space="0" w:color="auto"/>
        <w:left w:val="none" w:sz="0" w:space="0" w:color="auto"/>
        <w:bottom w:val="none" w:sz="0" w:space="0" w:color="auto"/>
        <w:right w:val="none" w:sz="0" w:space="0" w:color="auto"/>
      </w:divBdr>
    </w:div>
    <w:div w:id="541594864">
      <w:bodyDiv w:val="1"/>
      <w:marLeft w:val="0"/>
      <w:marRight w:val="0"/>
      <w:marTop w:val="0"/>
      <w:marBottom w:val="0"/>
      <w:divBdr>
        <w:top w:val="none" w:sz="0" w:space="0" w:color="auto"/>
        <w:left w:val="none" w:sz="0" w:space="0" w:color="auto"/>
        <w:bottom w:val="none" w:sz="0" w:space="0" w:color="auto"/>
        <w:right w:val="none" w:sz="0" w:space="0" w:color="auto"/>
      </w:divBdr>
    </w:div>
    <w:div w:id="541595356">
      <w:bodyDiv w:val="1"/>
      <w:marLeft w:val="0"/>
      <w:marRight w:val="0"/>
      <w:marTop w:val="0"/>
      <w:marBottom w:val="0"/>
      <w:divBdr>
        <w:top w:val="none" w:sz="0" w:space="0" w:color="auto"/>
        <w:left w:val="none" w:sz="0" w:space="0" w:color="auto"/>
        <w:bottom w:val="none" w:sz="0" w:space="0" w:color="auto"/>
        <w:right w:val="none" w:sz="0" w:space="0" w:color="auto"/>
      </w:divBdr>
    </w:div>
    <w:div w:id="541600877">
      <w:bodyDiv w:val="1"/>
      <w:marLeft w:val="0"/>
      <w:marRight w:val="0"/>
      <w:marTop w:val="0"/>
      <w:marBottom w:val="0"/>
      <w:divBdr>
        <w:top w:val="none" w:sz="0" w:space="0" w:color="auto"/>
        <w:left w:val="none" w:sz="0" w:space="0" w:color="auto"/>
        <w:bottom w:val="none" w:sz="0" w:space="0" w:color="auto"/>
        <w:right w:val="none" w:sz="0" w:space="0" w:color="auto"/>
      </w:divBdr>
    </w:div>
    <w:div w:id="541670045">
      <w:bodyDiv w:val="1"/>
      <w:marLeft w:val="0"/>
      <w:marRight w:val="0"/>
      <w:marTop w:val="0"/>
      <w:marBottom w:val="0"/>
      <w:divBdr>
        <w:top w:val="none" w:sz="0" w:space="0" w:color="auto"/>
        <w:left w:val="none" w:sz="0" w:space="0" w:color="auto"/>
        <w:bottom w:val="none" w:sz="0" w:space="0" w:color="auto"/>
        <w:right w:val="none" w:sz="0" w:space="0" w:color="auto"/>
      </w:divBdr>
    </w:div>
    <w:div w:id="541675235">
      <w:bodyDiv w:val="1"/>
      <w:marLeft w:val="0"/>
      <w:marRight w:val="0"/>
      <w:marTop w:val="0"/>
      <w:marBottom w:val="0"/>
      <w:divBdr>
        <w:top w:val="none" w:sz="0" w:space="0" w:color="auto"/>
        <w:left w:val="none" w:sz="0" w:space="0" w:color="auto"/>
        <w:bottom w:val="none" w:sz="0" w:space="0" w:color="auto"/>
        <w:right w:val="none" w:sz="0" w:space="0" w:color="auto"/>
      </w:divBdr>
    </w:div>
    <w:div w:id="541866886">
      <w:bodyDiv w:val="1"/>
      <w:marLeft w:val="0"/>
      <w:marRight w:val="0"/>
      <w:marTop w:val="0"/>
      <w:marBottom w:val="0"/>
      <w:divBdr>
        <w:top w:val="none" w:sz="0" w:space="0" w:color="auto"/>
        <w:left w:val="none" w:sz="0" w:space="0" w:color="auto"/>
        <w:bottom w:val="none" w:sz="0" w:space="0" w:color="auto"/>
        <w:right w:val="none" w:sz="0" w:space="0" w:color="auto"/>
      </w:divBdr>
    </w:div>
    <w:div w:id="542131993">
      <w:bodyDiv w:val="1"/>
      <w:marLeft w:val="0"/>
      <w:marRight w:val="0"/>
      <w:marTop w:val="0"/>
      <w:marBottom w:val="0"/>
      <w:divBdr>
        <w:top w:val="none" w:sz="0" w:space="0" w:color="auto"/>
        <w:left w:val="none" w:sz="0" w:space="0" w:color="auto"/>
        <w:bottom w:val="none" w:sz="0" w:space="0" w:color="auto"/>
        <w:right w:val="none" w:sz="0" w:space="0" w:color="auto"/>
      </w:divBdr>
    </w:div>
    <w:div w:id="542136799">
      <w:bodyDiv w:val="1"/>
      <w:marLeft w:val="0"/>
      <w:marRight w:val="0"/>
      <w:marTop w:val="0"/>
      <w:marBottom w:val="0"/>
      <w:divBdr>
        <w:top w:val="none" w:sz="0" w:space="0" w:color="auto"/>
        <w:left w:val="none" w:sz="0" w:space="0" w:color="auto"/>
        <w:bottom w:val="none" w:sz="0" w:space="0" w:color="auto"/>
        <w:right w:val="none" w:sz="0" w:space="0" w:color="auto"/>
      </w:divBdr>
    </w:div>
    <w:div w:id="542179398">
      <w:bodyDiv w:val="1"/>
      <w:marLeft w:val="0"/>
      <w:marRight w:val="0"/>
      <w:marTop w:val="0"/>
      <w:marBottom w:val="0"/>
      <w:divBdr>
        <w:top w:val="none" w:sz="0" w:space="0" w:color="auto"/>
        <w:left w:val="none" w:sz="0" w:space="0" w:color="auto"/>
        <w:bottom w:val="none" w:sz="0" w:space="0" w:color="auto"/>
        <w:right w:val="none" w:sz="0" w:space="0" w:color="auto"/>
      </w:divBdr>
    </w:div>
    <w:div w:id="542251733">
      <w:bodyDiv w:val="1"/>
      <w:marLeft w:val="0"/>
      <w:marRight w:val="0"/>
      <w:marTop w:val="0"/>
      <w:marBottom w:val="0"/>
      <w:divBdr>
        <w:top w:val="none" w:sz="0" w:space="0" w:color="auto"/>
        <w:left w:val="none" w:sz="0" w:space="0" w:color="auto"/>
        <w:bottom w:val="none" w:sz="0" w:space="0" w:color="auto"/>
        <w:right w:val="none" w:sz="0" w:space="0" w:color="auto"/>
      </w:divBdr>
    </w:div>
    <w:div w:id="542327871">
      <w:bodyDiv w:val="1"/>
      <w:marLeft w:val="0"/>
      <w:marRight w:val="0"/>
      <w:marTop w:val="0"/>
      <w:marBottom w:val="0"/>
      <w:divBdr>
        <w:top w:val="none" w:sz="0" w:space="0" w:color="auto"/>
        <w:left w:val="none" w:sz="0" w:space="0" w:color="auto"/>
        <w:bottom w:val="none" w:sz="0" w:space="0" w:color="auto"/>
        <w:right w:val="none" w:sz="0" w:space="0" w:color="auto"/>
      </w:divBdr>
    </w:div>
    <w:div w:id="542331403">
      <w:bodyDiv w:val="1"/>
      <w:marLeft w:val="0"/>
      <w:marRight w:val="0"/>
      <w:marTop w:val="0"/>
      <w:marBottom w:val="0"/>
      <w:divBdr>
        <w:top w:val="none" w:sz="0" w:space="0" w:color="auto"/>
        <w:left w:val="none" w:sz="0" w:space="0" w:color="auto"/>
        <w:bottom w:val="none" w:sz="0" w:space="0" w:color="auto"/>
        <w:right w:val="none" w:sz="0" w:space="0" w:color="auto"/>
      </w:divBdr>
    </w:div>
    <w:div w:id="542376156">
      <w:bodyDiv w:val="1"/>
      <w:marLeft w:val="0"/>
      <w:marRight w:val="0"/>
      <w:marTop w:val="0"/>
      <w:marBottom w:val="0"/>
      <w:divBdr>
        <w:top w:val="none" w:sz="0" w:space="0" w:color="auto"/>
        <w:left w:val="none" w:sz="0" w:space="0" w:color="auto"/>
        <w:bottom w:val="none" w:sz="0" w:space="0" w:color="auto"/>
        <w:right w:val="none" w:sz="0" w:space="0" w:color="auto"/>
      </w:divBdr>
    </w:div>
    <w:div w:id="542596574">
      <w:bodyDiv w:val="1"/>
      <w:marLeft w:val="0"/>
      <w:marRight w:val="0"/>
      <w:marTop w:val="0"/>
      <w:marBottom w:val="0"/>
      <w:divBdr>
        <w:top w:val="none" w:sz="0" w:space="0" w:color="auto"/>
        <w:left w:val="none" w:sz="0" w:space="0" w:color="auto"/>
        <w:bottom w:val="none" w:sz="0" w:space="0" w:color="auto"/>
        <w:right w:val="none" w:sz="0" w:space="0" w:color="auto"/>
      </w:divBdr>
    </w:div>
    <w:div w:id="542602189">
      <w:bodyDiv w:val="1"/>
      <w:marLeft w:val="0"/>
      <w:marRight w:val="0"/>
      <w:marTop w:val="0"/>
      <w:marBottom w:val="0"/>
      <w:divBdr>
        <w:top w:val="none" w:sz="0" w:space="0" w:color="auto"/>
        <w:left w:val="none" w:sz="0" w:space="0" w:color="auto"/>
        <w:bottom w:val="none" w:sz="0" w:space="0" w:color="auto"/>
        <w:right w:val="none" w:sz="0" w:space="0" w:color="auto"/>
      </w:divBdr>
    </w:div>
    <w:div w:id="542643292">
      <w:bodyDiv w:val="1"/>
      <w:marLeft w:val="0"/>
      <w:marRight w:val="0"/>
      <w:marTop w:val="0"/>
      <w:marBottom w:val="0"/>
      <w:divBdr>
        <w:top w:val="none" w:sz="0" w:space="0" w:color="auto"/>
        <w:left w:val="none" w:sz="0" w:space="0" w:color="auto"/>
        <w:bottom w:val="none" w:sz="0" w:space="0" w:color="auto"/>
        <w:right w:val="none" w:sz="0" w:space="0" w:color="auto"/>
      </w:divBdr>
    </w:div>
    <w:div w:id="542716210">
      <w:bodyDiv w:val="1"/>
      <w:marLeft w:val="0"/>
      <w:marRight w:val="0"/>
      <w:marTop w:val="0"/>
      <w:marBottom w:val="0"/>
      <w:divBdr>
        <w:top w:val="none" w:sz="0" w:space="0" w:color="auto"/>
        <w:left w:val="none" w:sz="0" w:space="0" w:color="auto"/>
        <w:bottom w:val="none" w:sz="0" w:space="0" w:color="auto"/>
        <w:right w:val="none" w:sz="0" w:space="0" w:color="auto"/>
      </w:divBdr>
    </w:div>
    <w:div w:id="542979638">
      <w:bodyDiv w:val="1"/>
      <w:marLeft w:val="0"/>
      <w:marRight w:val="0"/>
      <w:marTop w:val="0"/>
      <w:marBottom w:val="0"/>
      <w:divBdr>
        <w:top w:val="none" w:sz="0" w:space="0" w:color="auto"/>
        <w:left w:val="none" w:sz="0" w:space="0" w:color="auto"/>
        <w:bottom w:val="none" w:sz="0" w:space="0" w:color="auto"/>
        <w:right w:val="none" w:sz="0" w:space="0" w:color="auto"/>
      </w:divBdr>
    </w:div>
    <w:div w:id="543172970">
      <w:bodyDiv w:val="1"/>
      <w:marLeft w:val="0"/>
      <w:marRight w:val="0"/>
      <w:marTop w:val="0"/>
      <w:marBottom w:val="0"/>
      <w:divBdr>
        <w:top w:val="none" w:sz="0" w:space="0" w:color="auto"/>
        <w:left w:val="none" w:sz="0" w:space="0" w:color="auto"/>
        <w:bottom w:val="none" w:sz="0" w:space="0" w:color="auto"/>
        <w:right w:val="none" w:sz="0" w:space="0" w:color="auto"/>
      </w:divBdr>
    </w:div>
    <w:div w:id="543492296">
      <w:bodyDiv w:val="1"/>
      <w:marLeft w:val="0"/>
      <w:marRight w:val="0"/>
      <w:marTop w:val="0"/>
      <w:marBottom w:val="0"/>
      <w:divBdr>
        <w:top w:val="none" w:sz="0" w:space="0" w:color="auto"/>
        <w:left w:val="none" w:sz="0" w:space="0" w:color="auto"/>
        <w:bottom w:val="none" w:sz="0" w:space="0" w:color="auto"/>
        <w:right w:val="none" w:sz="0" w:space="0" w:color="auto"/>
      </w:divBdr>
    </w:div>
    <w:div w:id="543518300">
      <w:bodyDiv w:val="1"/>
      <w:marLeft w:val="0"/>
      <w:marRight w:val="0"/>
      <w:marTop w:val="0"/>
      <w:marBottom w:val="0"/>
      <w:divBdr>
        <w:top w:val="none" w:sz="0" w:space="0" w:color="auto"/>
        <w:left w:val="none" w:sz="0" w:space="0" w:color="auto"/>
        <w:bottom w:val="none" w:sz="0" w:space="0" w:color="auto"/>
        <w:right w:val="none" w:sz="0" w:space="0" w:color="auto"/>
      </w:divBdr>
    </w:div>
    <w:div w:id="543566667">
      <w:bodyDiv w:val="1"/>
      <w:marLeft w:val="0"/>
      <w:marRight w:val="0"/>
      <w:marTop w:val="0"/>
      <w:marBottom w:val="0"/>
      <w:divBdr>
        <w:top w:val="none" w:sz="0" w:space="0" w:color="auto"/>
        <w:left w:val="none" w:sz="0" w:space="0" w:color="auto"/>
        <w:bottom w:val="none" w:sz="0" w:space="0" w:color="auto"/>
        <w:right w:val="none" w:sz="0" w:space="0" w:color="auto"/>
      </w:divBdr>
    </w:div>
    <w:div w:id="543635939">
      <w:bodyDiv w:val="1"/>
      <w:marLeft w:val="0"/>
      <w:marRight w:val="0"/>
      <w:marTop w:val="0"/>
      <w:marBottom w:val="0"/>
      <w:divBdr>
        <w:top w:val="none" w:sz="0" w:space="0" w:color="auto"/>
        <w:left w:val="none" w:sz="0" w:space="0" w:color="auto"/>
        <w:bottom w:val="none" w:sz="0" w:space="0" w:color="auto"/>
        <w:right w:val="none" w:sz="0" w:space="0" w:color="auto"/>
      </w:divBdr>
    </w:div>
    <w:div w:id="543836875">
      <w:bodyDiv w:val="1"/>
      <w:marLeft w:val="0"/>
      <w:marRight w:val="0"/>
      <w:marTop w:val="0"/>
      <w:marBottom w:val="0"/>
      <w:divBdr>
        <w:top w:val="none" w:sz="0" w:space="0" w:color="auto"/>
        <w:left w:val="none" w:sz="0" w:space="0" w:color="auto"/>
        <w:bottom w:val="none" w:sz="0" w:space="0" w:color="auto"/>
        <w:right w:val="none" w:sz="0" w:space="0" w:color="auto"/>
      </w:divBdr>
    </w:div>
    <w:div w:id="543979794">
      <w:bodyDiv w:val="1"/>
      <w:marLeft w:val="0"/>
      <w:marRight w:val="0"/>
      <w:marTop w:val="0"/>
      <w:marBottom w:val="0"/>
      <w:divBdr>
        <w:top w:val="none" w:sz="0" w:space="0" w:color="auto"/>
        <w:left w:val="none" w:sz="0" w:space="0" w:color="auto"/>
        <w:bottom w:val="none" w:sz="0" w:space="0" w:color="auto"/>
        <w:right w:val="none" w:sz="0" w:space="0" w:color="auto"/>
      </w:divBdr>
    </w:div>
    <w:div w:id="544102019">
      <w:bodyDiv w:val="1"/>
      <w:marLeft w:val="0"/>
      <w:marRight w:val="0"/>
      <w:marTop w:val="0"/>
      <w:marBottom w:val="0"/>
      <w:divBdr>
        <w:top w:val="none" w:sz="0" w:space="0" w:color="auto"/>
        <w:left w:val="none" w:sz="0" w:space="0" w:color="auto"/>
        <w:bottom w:val="none" w:sz="0" w:space="0" w:color="auto"/>
        <w:right w:val="none" w:sz="0" w:space="0" w:color="auto"/>
      </w:divBdr>
    </w:div>
    <w:div w:id="544173543">
      <w:bodyDiv w:val="1"/>
      <w:marLeft w:val="0"/>
      <w:marRight w:val="0"/>
      <w:marTop w:val="0"/>
      <w:marBottom w:val="0"/>
      <w:divBdr>
        <w:top w:val="none" w:sz="0" w:space="0" w:color="auto"/>
        <w:left w:val="none" w:sz="0" w:space="0" w:color="auto"/>
        <w:bottom w:val="none" w:sz="0" w:space="0" w:color="auto"/>
        <w:right w:val="none" w:sz="0" w:space="0" w:color="auto"/>
      </w:divBdr>
    </w:div>
    <w:div w:id="544374148">
      <w:bodyDiv w:val="1"/>
      <w:marLeft w:val="0"/>
      <w:marRight w:val="0"/>
      <w:marTop w:val="0"/>
      <w:marBottom w:val="0"/>
      <w:divBdr>
        <w:top w:val="none" w:sz="0" w:space="0" w:color="auto"/>
        <w:left w:val="none" w:sz="0" w:space="0" w:color="auto"/>
        <w:bottom w:val="none" w:sz="0" w:space="0" w:color="auto"/>
        <w:right w:val="none" w:sz="0" w:space="0" w:color="auto"/>
      </w:divBdr>
    </w:div>
    <w:div w:id="544411914">
      <w:bodyDiv w:val="1"/>
      <w:marLeft w:val="0"/>
      <w:marRight w:val="0"/>
      <w:marTop w:val="0"/>
      <w:marBottom w:val="0"/>
      <w:divBdr>
        <w:top w:val="none" w:sz="0" w:space="0" w:color="auto"/>
        <w:left w:val="none" w:sz="0" w:space="0" w:color="auto"/>
        <w:bottom w:val="none" w:sz="0" w:space="0" w:color="auto"/>
        <w:right w:val="none" w:sz="0" w:space="0" w:color="auto"/>
      </w:divBdr>
    </w:div>
    <w:div w:id="544759960">
      <w:bodyDiv w:val="1"/>
      <w:marLeft w:val="0"/>
      <w:marRight w:val="0"/>
      <w:marTop w:val="0"/>
      <w:marBottom w:val="0"/>
      <w:divBdr>
        <w:top w:val="none" w:sz="0" w:space="0" w:color="auto"/>
        <w:left w:val="none" w:sz="0" w:space="0" w:color="auto"/>
        <w:bottom w:val="none" w:sz="0" w:space="0" w:color="auto"/>
        <w:right w:val="none" w:sz="0" w:space="0" w:color="auto"/>
      </w:divBdr>
    </w:div>
    <w:div w:id="544951306">
      <w:bodyDiv w:val="1"/>
      <w:marLeft w:val="0"/>
      <w:marRight w:val="0"/>
      <w:marTop w:val="0"/>
      <w:marBottom w:val="0"/>
      <w:divBdr>
        <w:top w:val="none" w:sz="0" w:space="0" w:color="auto"/>
        <w:left w:val="none" w:sz="0" w:space="0" w:color="auto"/>
        <w:bottom w:val="none" w:sz="0" w:space="0" w:color="auto"/>
        <w:right w:val="none" w:sz="0" w:space="0" w:color="auto"/>
      </w:divBdr>
    </w:div>
    <w:div w:id="545067079">
      <w:bodyDiv w:val="1"/>
      <w:marLeft w:val="0"/>
      <w:marRight w:val="0"/>
      <w:marTop w:val="0"/>
      <w:marBottom w:val="0"/>
      <w:divBdr>
        <w:top w:val="none" w:sz="0" w:space="0" w:color="auto"/>
        <w:left w:val="none" w:sz="0" w:space="0" w:color="auto"/>
        <w:bottom w:val="none" w:sz="0" w:space="0" w:color="auto"/>
        <w:right w:val="none" w:sz="0" w:space="0" w:color="auto"/>
      </w:divBdr>
    </w:div>
    <w:div w:id="545145984">
      <w:bodyDiv w:val="1"/>
      <w:marLeft w:val="0"/>
      <w:marRight w:val="0"/>
      <w:marTop w:val="0"/>
      <w:marBottom w:val="0"/>
      <w:divBdr>
        <w:top w:val="none" w:sz="0" w:space="0" w:color="auto"/>
        <w:left w:val="none" w:sz="0" w:space="0" w:color="auto"/>
        <w:bottom w:val="none" w:sz="0" w:space="0" w:color="auto"/>
        <w:right w:val="none" w:sz="0" w:space="0" w:color="auto"/>
      </w:divBdr>
    </w:div>
    <w:div w:id="545333832">
      <w:bodyDiv w:val="1"/>
      <w:marLeft w:val="0"/>
      <w:marRight w:val="0"/>
      <w:marTop w:val="0"/>
      <w:marBottom w:val="0"/>
      <w:divBdr>
        <w:top w:val="none" w:sz="0" w:space="0" w:color="auto"/>
        <w:left w:val="none" w:sz="0" w:space="0" w:color="auto"/>
        <w:bottom w:val="none" w:sz="0" w:space="0" w:color="auto"/>
        <w:right w:val="none" w:sz="0" w:space="0" w:color="auto"/>
      </w:divBdr>
    </w:div>
    <w:div w:id="545408061">
      <w:bodyDiv w:val="1"/>
      <w:marLeft w:val="0"/>
      <w:marRight w:val="0"/>
      <w:marTop w:val="0"/>
      <w:marBottom w:val="0"/>
      <w:divBdr>
        <w:top w:val="none" w:sz="0" w:space="0" w:color="auto"/>
        <w:left w:val="none" w:sz="0" w:space="0" w:color="auto"/>
        <w:bottom w:val="none" w:sz="0" w:space="0" w:color="auto"/>
        <w:right w:val="none" w:sz="0" w:space="0" w:color="auto"/>
      </w:divBdr>
    </w:div>
    <w:div w:id="545531245">
      <w:bodyDiv w:val="1"/>
      <w:marLeft w:val="0"/>
      <w:marRight w:val="0"/>
      <w:marTop w:val="0"/>
      <w:marBottom w:val="0"/>
      <w:divBdr>
        <w:top w:val="none" w:sz="0" w:space="0" w:color="auto"/>
        <w:left w:val="none" w:sz="0" w:space="0" w:color="auto"/>
        <w:bottom w:val="none" w:sz="0" w:space="0" w:color="auto"/>
        <w:right w:val="none" w:sz="0" w:space="0" w:color="auto"/>
      </w:divBdr>
    </w:div>
    <w:div w:id="545533473">
      <w:bodyDiv w:val="1"/>
      <w:marLeft w:val="0"/>
      <w:marRight w:val="0"/>
      <w:marTop w:val="0"/>
      <w:marBottom w:val="0"/>
      <w:divBdr>
        <w:top w:val="none" w:sz="0" w:space="0" w:color="auto"/>
        <w:left w:val="none" w:sz="0" w:space="0" w:color="auto"/>
        <w:bottom w:val="none" w:sz="0" w:space="0" w:color="auto"/>
        <w:right w:val="none" w:sz="0" w:space="0" w:color="auto"/>
      </w:divBdr>
    </w:div>
    <w:div w:id="545534138">
      <w:bodyDiv w:val="1"/>
      <w:marLeft w:val="0"/>
      <w:marRight w:val="0"/>
      <w:marTop w:val="0"/>
      <w:marBottom w:val="0"/>
      <w:divBdr>
        <w:top w:val="none" w:sz="0" w:space="0" w:color="auto"/>
        <w:left w:val="none" w:sz="0" w:space="0" w:color="auto"/>
        <w:bottom w:val="none" w:sz="0" w:space="0" w:color="auto"/>
        <w:right w:val="none" w:sz="0" w:space="0" w:color="auto"/>
      </w:divBdr>
    </w:div>
    <w:div w:id="545878457">
      <w:bodyDiv w:val="1"/>
      <w:marLeft w:val="0"/>
      <w:marRight w:val="0"/>
      <w:marTop w:val="0"/>
      <w:marBottom w:val="0"/>
      <w:divBdr>
        <w:top w:val="none" w:sz="0" w:space="0" w:color="auto"/>
        <w:left w:val="none" w:sz="0" w:space="0" w:color="auto"/>
        <w:bottom w:val="none" w:sz="0" w:space="0" w:color="auto"/>
        <w:right w:val="none" w:sz="0" w:space="0" w:color="auto"/>
      </w:divBdr>
    </w:div>
    <w:div w:id="545989562">
      <w:bodyDiv w:val="1"/>
      <w:marLeft w:val="0"/>
      <w:marRight w:val="0"/>
      <w:marTop w:val="0"/>
      <w:marBottom w:val="0"/>
      <w:divBdr>
        <w:top w:val="none" w:sz="0" w:space="0" w:color="auto"/>
        <w:left w:val="none" w:sz="0" w:space="0" w:color="auto"/>
        <w:bottom w:val="none" w:sz="0" w:space="0" w:color="auto"/>
        <w:right w:val="none" w:sz="0" w:space="0" w:color="auto"/>
      </w:divBdr>
    </w:div>
    <w:div w:id="546112359">
      <w:bodyDiv w:val="1"/>
      <w:marLeft w:val="0"/>
      <w:marRight w:val="0"/>
      <w:marTop w:val="0"/>
      <w:marBottom w:val="0"/>
      <w:divBdr>
        <w:top w:val="none" w:sz="0" w:space="0" w:color="auto"/>
        <w:left w:val="none" w:sz="0" w:space="0" w:color="auto"/>
        <w:bottom w:val="none" w:sz="0" w:space="0" w:color="auto"/>
        <w:right w:val="none" w:sz="0" w:space="0" w:color="auto"/>
      </w:divBdr>
    </w:div>
    <w:div w:id="546181070">
      <w:bodyDiv w:val="1"/>
      <w:marLeft w:val="0"/>
      <w:marRight w:val="0"/>
      <w:marTop w:val="0"/>
      <w:marBottom w:val="0"/>
      <w:divBdr>
        <w:top w:val="none" w:sz="0" w:space="0" w:color="auto"/>
        <w:left w:val="none" w:sz="0" w:space="0" w:color="auto"/>
        <w:bottom w:val="none" w:sz="0" w:space="0" w:color="auto"/>
        <w:right w:val="none" w:sz="0" w:space="0" w:color="auto"/>
      </w:divBdr>
    </w:div>
    <w:div w:id="546262951">
      <w:bodyDiv w:val="1"/>
      <w:marLeft w:val="0"/>
      <w:marRight w:val="0"/>
      <w:marTop w:val="0"/>
      <w:marBottom w:val="0"/>
      <w:divBdr>
        <w:top w:val="none" w:sz="0" w:space="0" w:color="auto"/>
        <w:left w:val="none" w:sz="0" w:space="0" w:color="auto"/>
        <w:bottom w:val="none" w:sz="0" w:space="0" w:color="auto"/>
        <w:right w:val="none" w:sz="0" w:space="0" w:color="auto"/>
      </w:divBdr>
    </w:div>
    <w:div w:id="546451751">
      <w:bodyDiv w:val="1"/>
      <w:marLeft w:val="0"/>
      <w:marRight w:val="0"/>
      <w:marTop w:val="0"/>
      <w:marBottom w:val="0"/>
      <w:divBdr>
        <w:top w:val="none" w:sz="0" w:space="0" w:color="auto"/>
        <w:left w:val="none" w:sz="0" w:space="0" w:color="auto"/>
        <w:bottom w:val="none" w:sz="0" w:space="0" w:color="auto"/>
        <w:right w:val="none" w:sz="0" w:space="0" w:color="auto"/>
      </w:divBdr>
    </w:div>
    <w:div w:id="546644247">
      <w:bodyDiv w:val="1"/>
      <w:marLeft w:val="0"/>
      <w:marRight w:val="0"/>
      <w:marTop w:val="0"/>
      <w:marBottom w:val="0"/>
      <w:divBdr>
        <w:top w:val="none" w:sz="0" w:space="0" w:color="auto"/>
        <w:left w:val="none" w:sz="0" w:space="0" w:color="auto"/>
        <w:bottom w:val="none" w:sz="0" w:space="0" w:color="auto"/>
        <w:right w:val="none" w:sz="0" w:space="0" w:color="auto"/>
      </w:divBdr>
    </w:div>
    <w:div w:id="546648568">
      <w:bodyDiv w:val="1"/>
      <w:marLeft w:val="0"/>
      <w:marRight w:val="0"/>
      <w:marTop w:val="0"/>
      <w:marBottom w:val="0"/>
      <w:divBdr>
        <w:top w:val="none" w:sz="0" w:space="0" w:color="auto"/>
        <w:left w:val="none" w:sz="0" w:space="0" w:color="auto"/>
        <w:bottom w:val="none" w:sz="0" w:space="0" w:color="auto"/>
        <w:right w:val="none" w:sz="0" w:space="0" w:color="auto"/>
      </w:divBdr>
    </w:div>
    <w:div w:id="546768149">
      <w:bodyDiv w:val="1"/>
      <w:marLeft w:val="0"/>
      <w:marRight w:val="0"/>
      <w:marTop w:val="0"/>
      <w:marBottom w:val="0"/>
      <w:divBdr>
        <w:top w:val="none" w:sz="0" w:space="0" w:color="auto"/>
        <w:left w:val="none" w:sz="0" w:space="0" w:color="auto"/>
        <w:bottom w:val="none" w:sz="0" w:space="0" w:color="auto"/>
        <w:right w:val="none" w:sz="0" w:space="0" w:color="auto"/>
      </w:divBdr>
    </w:div>
    <w:div w:id="546768229">
      <w:bodyDiv w:val="1"/>
      <w:marLeft w:val="0"/>
      <w:marRight w:val="0"/>
      <w:marTop w:val="0"/>
      <w:marBottom w:val="0"/>
      <w:divBdr>
        <w:top w:val="none" w:sz="0" w:space="0" w:color="auto"/>
        <w:left w:val="none" w:sz="0" w:space="0" w:color="auto"/>
        <w:bottom w:val="none" w:sz="0" w:space="0" w:color="auto"/>
        <w:right w:val="none" w:sz="0" w:space="0" w:color="auto"/>
      </w:divBdr>
    </w:div>
    <w:div w:id="546912935">
      <w:bodyDiv w:val="1"/>
      <w:marLeft w:val="0"/>
      <w:marRight w:val="0"/>
      <w:marTop w:val="0"/>
      <w:marBottom w:val="0"/>
      <w:divBdr>
        <w:top w:val="none" w:sz="0" w:space="0" w:color="auto"/>
        <w:left w:val="none" w:sz="0" w:space="0" w:color="auto"/>
        <w:bottom w:val="none" w:sz="0" w:space="0" w:color="auto"/>
        <w:right w:val="none" w:sz="0" w:space="0" w:color="auto"/>
      </w:divBdr>
    </w:div>
    <w:div w:id="547179751">
      <w:bodyDiv w:val="1"/>
      <w:marLeft w:val="0"/>
      <w:marRight w:val="0"/>
      <w:marTop w:val="0"/>
      <w:marBottom w:val="0"/>
      <w:divBdr>
        <w:top w:val="none" w:sz="0" w:space="0" w:color="auto"/>
        <w:left w:val="none" w:sz="0" w:space="0" w:color="auto"/>
        <w:bottom w:val="none" w:sz="0" w:space="0" w:color="auto"/>
        <w:right w:val="none" w:sz="0" w:space="0" w:color="auto"/>
      </w:divBdr>
    </w:div>
    <w:div w:id="547182324">
      <w:bodyDiv w:val="1"/>
      <w:marLeft w:val="0"/>
      <w:marRight w:val="0"/>
      <w:marTop w:val="0"/>
      <w:marBottom w:val="0"/>
      <w:divBdr>
        <w:top w:val="none" w:sz="0" w:space="0" w:color="auto"/>
        <w:left w:val="none" w:sz="0" w:space="0" w:color="auto"/>
        <w:bottom w:val="none" w:sz="0" w:space="0" w:color="auto"/>
        <w:right w:val="none" w:sz="0" w:space="0" w:color="auto"/>
      </w:divBdr>
    </w:div>
    <w:div w:id="547188315">
      <w:bodyDiv w:val="1"/>
      <w:marLeft w:val="0"/>
      <w:marRight w:val="0"/>
      <w:marTop w:val="0"/>
      <w:marBottom w:val="0"/>
      <w:divBdr>
        <w:top w:val="none" w:sz="0" w:space="0" w:color="auto"/>
        <w:left w:val="none" w:sz="0" w:space="0" w:color="auto"/>
        <w:bottom w:val="none" w:sz="0" w:space="0" w:color="auto"/>
        <w:right w:val="none" w:sz="0" w:space="0" w:color="auto"/>
      </w:divBdr>
    </w:div>
    <w:div w:id="547450482">
      <w:bodyDiv w:val="1"/>
      <w:marLeft w:val="0"/>
      <w:marRight w:val="0"/>
      <w:marTop w:val="0"/>
      <w:marBottom w:val="0"/>
      <w:divBdr>
        <w:top w:val="none" w:sz="0" w:space="0" w:color="auto"/>
        <w:left w:val="none" w:sz="0" w:space="0" w:color="auto"/>
        <w:bottom w:val="none" w:sz="0" w:space="0" w:color="auto"/>
        <w:right w:val="none" w:sz="0" w:space="0" w:color="auto"/>
      </w:divBdr>
    </w:div>
    <w:div w:id="547497437">
      <w:bodyDiv w:val="1"/>
      <w:marLeft w:val="0"/>
      <w:marRight w:val="0"/>
      <w:marTop w:val="0"/>
      <w:marBottom w:val="0"/>
      <w:divBdr>
        <w:top w:val="none" w:sz="0" w:space="0" w:color="auto"/>
        <w:left w:val="none" w:sz="0" w:space="0" w:color="auto"/>
        <w:bottom w:val="none" w:sz="0" w:space="0" w:color="auto"/>
        <w:right w:val="none" w:sz="0" w:space="0" w:color="auto"/>
      </w:divBdr>
    </w:div>
    <w:div w:id="547685383">
      <w:bodyDiv w:val="1"/>
      <w:marLeft w:val="0"/>
      <w:marRight w:val="0"/>
      <w:marTop w:val="0"/>
      <w:marBottom w:val="0"/>
      <w:divBdr>
        <w:top w:val="none" w:sz="0" w:space="0" w:color="auto"/>
        <w:left w:val="none" w:sz="0" w:space="0" w:color="auto"/>
        <w:bottom w:val="none" w:sz="0" w:space="0" w:color="auto"/>
        <w:right w:val="none" w:sz="0" w:space="0" w:color="auto"/>
      </w:divBdr>
    </w:div>
    <w:div w:id="547687540">
      <w:bodyDiv w:val="1"/>
      <w:marLeft w:val="0"/>
      <w:marRight w:val="0"/>
      <w:marTop w:val="0"/>
      <w:marBottom w:val="0"/>
      <w:divBdr>
        <w:top w:val="none" w:sz="0" w:space="0" w:color="auto"/>
        <w:left w:val="none" w:sz="0" w:space="0" w:color="auto"/>
        <w:bottom w:val="none" w:sz="0" w:space="0" w:color="auto"/>
        <w:right w:val="none" w:sz="0" w:space="0" w:color="auto"/>
      </w:divBdr>
    </w:div>
    <w:div w:id="547760267">
      <w:bodyDiv w:val="1"/>
      <w:marLeft w:val="0"/>
      <w:marRight w:val="0"/>
      <w:marTop w:val="0"/>
      <w:marBottom w:val="0"/>
      <w:divBdr>
        <w:top w:val="none" w:sz="0" w:space="0" w:color="auto"/>
        <w:left w:val="none" w:sz="0" w:space="0" w:color="auto"/>
        <w:bottom w:val="none" w:sz="0" w:space="0" w:color="auto"/>
        <w:right w:val="none" w:sz="0" w:space="0" w:color="auto"/>
      </w:divBdr>
    </w:div>
    <w:div w:id="547764883">
      <w:bodyDiv w:val="1"/>
      <w:marLeft w:val="0"/>
      <w:marRight w:val="0"/>
      <w:marTop w:val="0"/>
      <w:marBottom w:val="0"/>
      <w:divBdr>
        <w:top w:val="none" w:sz="0" w:space="0" w:color="auto"/>
        <w:left w:val="none" w:sz="0" w:space="0" w:color="auto"/>
        <w:bottom w:val="none" w:sz="0" w:space="0" w:color="auto"/>
        <w:right w:val="none" w:sz="0" w:space="0" w:color="auto"/>
      </w:divBdr>
    </w:div>
    <w:div w:id="547886848">
      <w:bodyDiv w:val="1"/>
      <w:marLeft w:val="0"/>
      <w:marRight w:val="0"/>
      <w:marTop w:val="0"/>
      <w:marBottom w:val="0"/>
      <w:divBdr>
        <w:top w:val="none" w:sz="0" w:space="0" w:color="auto"/>
        <w:left w:val="none" w:sz="0" w:space="0" w:color="auto"/>
        <w:bottom w:val="none" w:sz="0" w:space="0" w:color="auto"/>
        <w:right w:val="none" w:sz="0" w:space="0" w:color="auto"/>
      </w:divBdr>
    </w:div>
    <w:div w:id="547910533">
      <w:bodyDiv w:val="1"/>
      <w:marLeft w:val="0"/>
      <w:marRight w:val="0"/>
      <w:marTop w:val="0"/>
      <w:marBottom w:val="0"/>
      <w:divBdr>
        <w:top w:val="none" w:sz="0" w:space="0" w:color="auto"/>
        <w:left w:val="none" w:sz="0" w:space="0" w:color="auto"/>
        <w:bottom w:val="none" w:sz="0" w:space="0" w:color="auto"/>
        <w:right w:val="none" w:sz="0" w:space="0" w:color="auto"/>
      </w:divBdr>
    </w:div>
    <w:div w:id="547957252">
      <w:bodyDiv w:val="1"/>
      <w:marLeft w:val="0"/>
      <w:marRight w:val="0"/>
      <w:marTop w:val="0"/>
      <w:marBottom w:val="0"/>
      <w:divBdr>
        <w:top w:val="none" w:sz="0" w:space="0" w:color="auto"/>
        <w:left w:val="none" w:sz="0" w:space="0" w:color="auto"/>
        <w:bottom w:val="none" w:sz="0" w:space="0" w:color="auto"/>
        <w:right w:val="none" w:sz="0" w:space="0" w:color="auto"/>
      </w:divBdr>
    </w:div>
    <w:div w:id="548033463">
      <w:bodyDiv w:val="1"/>
      <w:marLeft w:val="0"/>
      <w:marRight w:val="0"/>
      <w:marTop w:val="0"/>
      <w:marBottom w:val="0"/>
      <w:divBdr>
        <w:top w:val="none" w:sz="0" w:space="0" w:color="auto"/>
        <w:left w:val="none" w:sz="0" w:space="0" w:color="auto"/>
        <w:bottom w:val="none" w:sz="0" w:space="0" w:color="auto"/>
        <w:right w:val="none" w:sz="0" w:space="0" w:color="auto"/>
      </w:divBdr>
    </w:div>
    <w:div w:id="548077692">
      <w:bodyDiv w:val="1"/>
      <w:marLeft w:val="0"/>
      <w:marRight w:val="0"/>
      <w:marTop w:val="0"/>
      <w:marBottom w:val="0"/>
      <w:divBdr>
        <w:top w:val="none" w:sz="0" w:space="0" w:color="auto"/>
        <w:left w:val="none" w:sz="0" w:space="0" w:color="auto"/>
        <w:bottom w:val="none" w:sz="0" w:space="0" w:color="auto"/>
        <w:right w:val="none" w:sz="0" w:space="0" w:color="auto"/>
      </w:divBdr>
    </w:div>
    <w:div w:id="548108963">
      <w:bodyDiv w:val="1"/>
      <w:marLeft w:val="0"/>
      <w:marRight w:val="0"/>
      <w:marTop w:val="0"/>
      <w:marBottom w:val="0"/>
      <w:divBdr>
        <w:top w:val="none" w:sz="0" w:space="0" w:color="auto"/>
        <w:left w:val="none" w:sz="0" w:space="0" w:color="auto"/>
        <w:bottom w:val="none" w:sz="0" w:space="0" w:color="auto"/>
        <w:right w:val="none" w:sz="0" w:space="0" w:color="auto"/>
      </w:divBdr>
    </w:div>
    <w:div w:id="548151229">
      <w:bodyDiv w:val="1"/>
      <w:marLeft w:val="0"/>
      <w:marRight w:val="0"/>
      <w:marTop w:val="0"/>
      <w:marBottom w:val="0"/>
      <w:divBdr>
        <w:top w:val="none" w:sz="0" w:space="0" w:color="auto"/>
        <w:left w:val="none" w:sz="0" w:space="0" w:color="auto"/>
        <w:bottom w:val="none" w:sz="0" w:space="0" w:color="auto"/>
        <w:right w:val="none" w:sz="0" w:space="0" w:color="auto"/>
      </w:divBdr>
    </w:div>
    <w:div w:id="548152642">
      <w:bodyDiv w:val="1"/>
      <w:marLeft w:val="0"/>
      <w:marRight w:val="0"/>
      <w:marTop w:val="0"/>
      <w:marBottom w:val="0"/>
      <w:divBdr>
        <w:top w:val="none" w:sz="0" w:space="0" w:color="auto"/>
        <w:left w:val="none" w:sz="0" w:space="0" w:color="auto"/>
        <w:bottom w:val="none" w:sz="0" w:space="0" w:color="auto"/>
        <w:right w:val="none" w:sz="0" w:space="0" w:color="auto"/>
      </w:divBdr>
    </w:div>
    <w:div w:id="548301290">
      <w:bodyDiv w:val="1"/>
      <w:marLeft w:val="0"/>
      <w:marRight w:val="0"/>
      <w:marTop w:val="0"/>
      <w:marBottom w:val="0"/>
      <w:divBdr>
        <w:top w:val="none" w:sz="0" w:space="0" w:color="auto"/>
        <w:left w:val="none" w:sz="0" w:space="0" w:color="auto"/>
        <w:bottom w:val="none" w:sz="0" w:space="0" w:color="auto"/>
        <w:right w:val="none" w:sz="0" w:space="0" w:color="auto"/>
      </w:divBdr>
    </w:div>
    <w:div w:id="548302572">
      <w:bodyDiv w:val="1"/>
      <w:marLeft w:val="0"/>
      <w:marRight w:val="0"/>
      <w:marTop w:val="0"/>
      <w:marBottom w:val="0"/>
      <w:divBdr>
        <w:top w:val="none" w:sz="0" w:space="0" w:color="auto"/>
        <w:left w:val="none" w:sz="0" w:space="0" w:color="auto"/>
        <w:bottom w:val="none" w:sz="0" w:space="0" w:color="auto"/>
        <w:right w:val="none" w:sz="0" w:space="0" w:color="auto"/>
      </w:divBdr>
    </w:div>
    <w:div w:id="548342246">
      <w:bodyDiv w:val="1"/>
      <w:marLeft w:val="0"/>
      <w:marRight w:val="0"/>
      <w:marTop w:val="0"/>
      <w:marBottom w:val="0"/>
      <w:divBdr>
        <w:top w:val="none" w:sz="0" w:space="0" w:color="auto"/>
        <w:left w:val="none" w:sz="0" w:space="0" w:color="auto"/>
        <w:bottom w:val="none" w:sz="0" w:space="0" w:color="auto"/>
        <w:right w:val="none" w:sz="0" w:space="0" w:color="auto"/>
      </w:divBdr>
    </w:div>
    <w:div w:id="548344603">
      <w:bodyDiv w:val="1"/>
      <w:marLeft w:val="0"/>
      <w:marRight w:val="0"/>
      <w:marTop w:val="0"/>
      <w:marBottom w:val="0"/>
      <w:divBdr>
        <w:top w:val="none" w:sz="0" w:space="0" w:color="auto"/>
        <w:left w:val="none" w:sz="0" w:space="0" w:color="auto"/>
        <w:bottom w:val="none" w:sz="0" w:space="0" w:color="auto"/>
        <w:right w:val="none" w:sz="0" w:space="0" w:color="auto"/>
      </w:divBdr>
    </w:div>
    <w:div w:id="548567228">
      <w:bodyDiv w:val="1"/>
      <w:marLeft w:val="0"/>
      <w:marRight w:val="0"/>
      <w:marTop w:val="0"/>
      <w:marBottom w:val="0"/>
      <w:divBdr>
        <w:top w:val="none" w:sz="0" w:space="0" w:color="auto"/>
        <w:left w:val="none" w:sz="0" w:space="0" w:color="auto"/>
        <w:bottom w:val="none" w:sz="0" w:space="0" w:color="auto"/>
        <w:right w:val="none" w:sz="0" w:space="0" w:color="auto"/>
      </w:divBdr>
    </w:div>
    <w:div w:id="548610172">
      <w:bodyDiv w:val="1"/>
      <w:marLeft w:val="0"/>
      <w:marRight w:val="0"/>
      <w:marTop w:val="0"/>
      <w:marBottom w:val="0"/>
      <w:divBdr>
        <w:top w:val="none" w:sz="0" w:space="0" w:color="auto"/>
        <w:left w:val="none" w:sz="0" w:space="0" w:color="auto"/>
        <w:bottom w:val="none" w:sz="0" w:space="0" w:color="auto"/>
        <w:right w:val="none" w:sz="0" w:space="0" w:color="auto"/>
      </w:divBdr>
    </w:div>
    <w:div w:id="548688551">
      <w:bodyDiv w:val="1"/>
      <w:marLeft w:val="0"/>
      <w:marRight w:val="0"/>
      <w:marTop w:val="0"/>
      <w:marBottom w:val="0"/>
      <w:divBdr>
        <w:top w:val="none" w:sz="0" w:space="0" w:color="auto"/>
        <w:left w:val="none" w:sz="0" w:space="0" w:color="auto"/>
        <w:bottom w:val="none" w:sz="0" w:space="0" w:color="auto"/>
        <w:right w:val="none" w:sz="0" w:space="0" w:color="auto"/>
      </w:divBdr>
    </w:div>
    <w:div w:id="548688573">
      <w:bodyDiv w:val="1"/>
      <w:marLeft w:val="0"/>
      <w:marRight w:val="0"/>
      <w:marTop w:val="0"/>
      <w:marBottom w:val="0"/>
      <w:divBdr>
        <w:top w:val="none" w:sz="0" w:space="0" w:color="auto"/>
        <w:left w:val="none" w:sz="0" w:space="0" w:color="auto"/>
        <w:bottom w:val="none" w:sz="0" w:space="0" w:color="auto"/>
        <w:right w:val="none" w:sz="0" w:space="0" w:color="auto"/>
      </w:divBdr>
    </w:div>
    <w:div w:id="548809588">
      <w:bodyDiv w:val="1"/>
      <w:marLeft w:val="0"/>
      <w:marRight w:val="0"/>
      <w:marTop w:val="0"/>
      <w:marBottom w:val="0"/>
      <w:divBdr>
        <w:top w:val="none" w:sz="0" w:space="0" w:color="auto"/>
        <w:left w:val="none" w:sz="0" w:space="0" w:color="auto"/>
        <w:bottom w:val="none" w:sz="0" w:space="0" w:color="auto"/>
        <w:right w:val="none" w:sz="0" w:space="0" w:color="auto"/>
      </w:divBdr>
    </w:div>
    <w:div w:id="548955016">
      <w:bodyDiv w:val="1"/>
      <w:marLeft w:val="0"/>
      <w:marRight w:val="0"/>
      <w:marTop w:val="0"/>
      <w:marBottom w:val="0"/>
      <w:divBdr>
        <w:top w:val="none" w:sz="0" w:space="0" w:color="auto"/>
        <w:left w:val="none" w:sz="0" w:space="0" w:color="auto"/>
        <w:bottom w:val="none" w:sz="0" w:space="0" w:color="auto"/>
        <w:right w:val="none" w:sz="0" w:space="0" w:color="auto"/>
      </w:divBdr>
    </w:div>
    <w:div w:id="548959972">
      <w:bodyDiv w:val="1"/>
      <w:marLeft w:val="0"/>
      <w:marRight w:val="0"/>
      <w:marTop w:val="0"/>
      <w:marBottom w:val="0"/>
      <w:divBdr>
        <w:top w:val="none" w:sz="0" w:space="0" w:color="auto"/>
        <w:left w:val="none" w:sz="0" w:space="0" w:color="auto"/>
        <w:bottom w:val="none" w:sz="0" w:space="0" w:color="auto"/>
        <w:right w:val="none" w:sz="0" w:space="0" w:color="auto"/>
      </w:divBdr>
    </w:div>
    <w:div w:id="549001707">
      <w:bodyDiv w:val="1"/>
      <w:marLeft w:val="0"/>
      <w:marRight w:val="0"/>
      <w:marTop w:val="0"/>
      <w:marBottom w:val="0"/>
      <w:divBdr>
        <w:top w:val="none" w:sz="0" w:space="0" w:color="auto"/>
        <w:left w:val="none" w:sz="0" w:space="0" w:color="auto"/>
        <w:bottom w:val="none" w:sz="0" w:space="0" w:color="auto"/>
        <w:right w:val="none" w:sz="0" w:space="0" w:color="auto"/>
      </w:divBdr>
    </w:div>
    <w:div w:id="549072665">
      <w:bodyDiv w:val="1"/>
      <w:marLeft w:val="0"/>
      <w:marRight w:val="0"/>
      <w:marTop w:val="0"/>
      <w:marBottom w:val="0"/>
      <w:divBdr>
        <w:top w:val="none" w:sz="0" w:space="0" w:color="auto"/>
        <w:left w:val="none" w:sz="0" w:space="0" w:color="auto"/>
        <w:bottom w:val="none" w:sz="0" w:space="0" w:color="auto"/>
        <w:right w:val="none" w:sz="0" w:space="0" w:color="auto"/>
      </w:divBdr>
    </w:div>
    <w:div w:id="549074234">
      <w:bodyDiv w:val="1"/>
      <w:marLeft w:val="0"/>
      <w:marRight w:val="0"/>
      <w:marTop w:val="0"/>
      <w:marBottom w:val="0"/>
      <w:divBdr>
        <w:top w:val="none" w:sz="0" w:space="0" w:color="auto"/>
        <w:left w:val="none" w:sz="0" w:space="0" w:color="auto"/>
        <w:bottom w:val="none" w:sz="0" w:space="0" w:color="auto"/>
        <w:right w:val="none" w:sz="0" w:space="0" w:color="auto"/>
      </w:divBdr>
    </w:div>
    <w:div w:id="549150301">
      <w:bodyDiv w:val="1"/>
      <w:marLeft w:val="0"/>
      <w:marRight w:val="0"/>
      <w:marTop w:val="0"/>
      <w:marBottom w:val="0"/>
      <w:divBdr>
        <w:top w:val="none" w:sz="0" w:space="0" w:color="auto"/>
        <w:left w:val="none" w:sz="0" w:space="0" w:color="auto"/>
        <w:bottom w:val="none" w:sz="0" w:space="0" w:color="auto"/>
        <w:right w:val="none" w:sz="0" w:space="0" w:color="auto"/>
      </w:divBdr>
    </w:div>
    <w:div w:id="549191755">
      <w:bodyDiv w:val="1"/>
      <w:marLeft w:val="0"/>
      <w:marRight w:val="0"/>
      <w:marTop w:val="0"/>
      <w:marBottom w:val="0"/>
      <w:divBdr>
        <w:top w:val="none" w:sz="0" w:space="0" w:color="auto"/>
        <w:left w:val="none" w:sz="0" w:space="0" w:color="auto"/>
        <w:bottom w:val="none" w:sz="0" w:space="0" w:color="auto"/>
        <w:right w:val="none" w:sz="0" w:space="0" w:color="auto"/>
      </w:divBdr>
    </w:div>
    <w:div w:id="549193252">
      <w:bodyDiv w:val="1"/>
      <w:marLeft w:val="0"/>
      <w:marRight w:val="0"/>
      <w:marTop w:val="0"/>
      <w:marBottom w:val="0"/>
      <w:divBdr>
        <w:top w:val="none" w:sz="0" w:space="0" w:color="auto"/>
        <w:left w:val="none" w:sz="0" w:space="0" w:color="auto"/>
        <w:bottom w:val="none" w:sz="0" w:space="0" w:color="auto"/>
        <w:right w:val="none" w:sz="0" w:space="0" w:color="auto"/>
      </w:divBdr>
    </w:div>
    <w:div w:id="549460552">
      <w:bodyDiv w:val="1"/>
      <w:marLeft w:val="0"/>
      <w:marRight w:val="0"/>
      <w:marTop w:val="0"/>
      <w:marBottom w:val="0"/>
      <w:divBdr>
        <w:top w:val="none" w:sz="0" w:space="0" w:color="auto"/>
        <w:left w:val="none" w:sz="0" w:space="0" w:color="auto"/>
        <w:bottom w:val="none" w:sz="0" w:space="0" w:color="auto"/>
        <w:right w:val="none" w:sz="0" w:space="0" w:color="auto"/>
      </w:divBdr>
    </w:div>
    <w:div w:id="549537342">
      <w:bodyDiv w:val="1"/>
      <w:marLeft w:val="0"/>
      <w:marRight w:val="0"/>
      <w:marTop w:val="0"/>
      <w:marBottom w:val="0"/>
      <w:divBdr>
        <w:top w:val="none" w:sz="0" w:space="0" w:color="auto"/>
        <w:left w:val="none" w:sz="0" w:space="0" w:color="auto"/>
        <w:bottom w:val="none" w:sz="0" w:space="0" w:color="auto"/>
        <w:right w:val="none" w:sz="0" w:space="0" w:color="auto"/>
      </w:divBdr>
    </w:div>
    <w:div w:id="549657249">
      <w:bodyDiv w:val="1"/>
      <w:marLeft w:val="0"/>
      <w:marRight w:val="0"/>
      <w:marTop w:val="0"/>
      <w:marBottom w:val="0"/>
      <w:divBdr>
        <w:top w:val="none" w:sz="0" w:space="0" w:color="auto"/>
        <w:left w:val="none" w:sz="0" w:space="0" w:color="auto"/>
        <w:bottom w:val="none" w:sz="0" w:space="0" w:color="auto"/>
        <w:right w:val="none" w:sz="0" w:space="0" w:color="auto"/>
      </w:divBdr>
    </w:div>
    <w:div w:id="549659484">
      <w:bodyDiv w:val="1"/>
      <w:marLeft w:val="0"/>
      <w:marRight w:val="0"/>
      <w:marTop w:val="0"/>
      <w:marBottom w:val="0"/>
      <w:divBdr>
        <w:top w:val="none" w:sz="0" w:space="0" w:color="auto"/>
        <w:left w:val="none" w:sz="0" w:space="0" w:color="auto"/>
        <w:bottom w:val="none" w:sz="0" w:space="0" w:color="auto"/>
        <w:right w:val="none" w:sz="0" w:space="0" w:color="auto"/>
      </w:divBdr>
    </w:div>
    <w:div w:id="550120597">
      <w:bodyDiv w:val="1"/>
      <w:marLeft w:val="0"/>
      <w:marRight w:val="0"/>
      <w:marTop w:val="0"/>
      <w:marBottom w:val="0"/>
      <w:divBdr>
        <w:top w:val="none" w:sz="0" w:space="0" w:color="auto"/>
        <w:left w:val="none" w:sz="0" w:space="0" w:color="auto"/>
        <w:bottom w:val="none" w:sz="0" w:space="0" w:color="auto"/>
        <w:right w:val="none" w:sz="0" w:space="0" w:color="auto"/>
      </w:divBdr>
    </w:div>
    <w:div w:id="550380857">
      <w:bodyDiv w:val="1"/>
      <w:marLeft w:val="0"/>
      <w:marRight w:val="0"/>
      <w:marTop w:val="0"/>
      <w:marBottom w:val="0"/>
      <w:divBdr>
        <w:top w:val="none" w:sz="0" w:space="0" w:color="auto"/>
        <w:left w:val="none" w:sz="0" w:space="0" w:color="auto"/>
        <w:bottom w:val="none" w:sz="0" w:space="0" w:color="auto"/>
        <w:right w:val="none" w:sz="0" w:space="0" w:color="auto"/>
      </w:divBdr>
    </w:div>
    <w:div w:id="550575745">
      <w:bodyDiv w:val="1"/>
      <w:marLeft w:val="0"/>
      <w:marRight w:val="0"/>
      <w:marTop w:val="0"/>
      <w:marBottom w:val="0"/>
      <w:divBdr>
        <w:top w:val="none" w:sz="0" w:space="0" w:color="auto"/>
        <w:left w:val="none" w:sz="0" w:space="0" w:color="auto"/>
        <w:bottom w:val="none" w:sz="0" w:space="0" w:color="auto"/>
        <w:right w:val="none" w:sz="0" w:space="0" w:color="auto"/>
      </w:divBdr>
    </w:div>
    <w:div w:id="550652923">
      <w:bodyDiv w:val="1"/>
      <w:marLeft w:val="0"/>
      <w:marRight w:val="0"/>
      <w:marTop w:val="0"/>
      <w:marBottom w:val="0"/>
      <w:divBdr>
        <w:top w:val="none" w:sz="0" w:space="0" w:color="auto"/>
        <w:left w:val="none" w:sz="0" w:space="0" w:color="auto"/>
        <w:bottom w:val="none" w:sz="0" w:space="0" w:color="auto"/>
        <w:right w:val="none" w:sz="0" w:space="0" w:color="auto"/>
      </w:divBdr>
    </w:div>
    <w:div w:id="550844444">
      <w:bodyDiv w:val="1"/>
      <w:marLeft w:val="0"/>
      <w:marRight w:val="0"/>
      <w:marTop w:val="0"/>
      <w:marBottom w:val="0"/>
      <w:divBdr>
        <w:top w:val="none" w:sz="0" w:space="0" w:color="auto"/>
        <w:left w:val="none" w:sz="0" w:space="0" w:color="auto"/>
        <w:bottom w:val="none" w:sz="0" w:space="0" w:color="auto"/>
        <w:right w:val="none" w:sz="0" w:space="0" w:color="auto"/>
      </w:divBdr>
    </w:div>
    <w:div w:id="550922972">
      <w:bodyDiv w:val="1"/>
      <w:marLeft w:val="0"/>
      <w:marRight w:val="0"/>
      <w:marTop w:val="0"/>
      <w:marBottom w:val="0"/>
      <w:divBdr>
        <w:top w:val="none" w:sz="0" w:space="0" w:color="auto"/>
        <w:left w:val="none" w:sz="0" w:space="0" w:color="auto"/>
        <w:bottom w:val="none" w:sz="0" w:space="0" w:color="auto"/>
        <w:right w:val="none" w:sz="0" w:space="0" w:color="auto"/>
      </w:divBdr>
    </w:div>
    <w:div w:id="550923912">
      <w:bodyDiv w:val="1"/>
      <w:marLeft w:val="0"/>
      <w:marRight w:val="0"/>
      <w:marTop w:val="0"/>
      <w:marBottom w:val="0"/>
      <w:divBdr>
        <w:top w:val="none" w:sz="0" w:space="0" w:color="auto"/>
        <w:left w:val="none" w:sz="0" w:space="0" w:color="auto"/>
        <w:bottom w:val="none" w:sz="0" w:space="0" w:color="auto"/>
        <w:right w:val="none" w:sz="0" w:space="0" w:color="auto"/>
      </w:divBdr>
    </w:div>
    <w:div w:id="550964918">
      <w:bodyDiv w:val="1"/>
      <w:marLeft w:val="0"/>
      <w:marRight w:val="0"/>
      <w:marTop w:val="0"/>
      <w:marBottom w:val="0"/>
      <w:divBdr>
        <w:top w:val="none" w:sz="0" w:space="0" w:color="auto"/>
        <w:left w:val="none" w:sz="0" w:space="0" w:color="auto"/>
        <w:bottom w:val="none" w:sz="0" w:space="0" w:color="auto"/>
        <w:right w:val="none" w:sz="0" w:space="0" w:color="auto"/>
      </w:divBdr>
    </w:div>
    <w:div w:id="550966227">
      <w:bodyDiv w:val="1"/>
      <w:marLeft w:val="0"/>
      <w:marRight w:val="0"/>
      <w:marTop w:val="0"/>
      <w:marBottom w:val="0"/>
      <w:divBdr>
        <w:top w:val="none" w:sz="0" w:space="0" w:color="auto"/>
        <w:left w:val="none" w:sz="0" w:space="0" w:color="auto"/>
        <w:bottom w:val="none" w:sz="0" w:space="0" w:color="auto"/>
        <w:right w:val="none" w:sz="0" w:space="0" w:color="auto"/>
      </w:divBdr>
    </w:div>
    <w:div w:id="550967417">
      <w:bodyDiv w:val="1"/>
      <w:marLeft w:val="0"/>
      <w:marRight w:val="0"/>
      <w:marTop w:val="0"/>
      <w:marBottom w:val="0"/>
      <w:divBdr>
        <w:top w:val="none" w:sz="0" w:space="0" w:color="auto"/>
        <w:left w:val="none" w:sz="0" w:space="0" w:color="auto"/>
        <w:bottom w:val="none" w:sz="0" w:space="0" w:color="auto"/>
        <w:right w:val="none" w:sz="0" w:space="0" w:color="auto"/>
      </w:divBdr>
    </w:div>
    <w:div w:id="551039914">
      <w:bodyDiv w:val="1"/>
      <w:marLeft w:val="0"/>
      <w:marRight w:val="0"/>
      <w:marTop w:val="0"/>
      <w:marBottom w:val="0"/>
      <w:divBdr>
        <w:top w:val="none" w:sz="0" w:space="0" w:color="auto"/>
        <w:left w:val="none" w:sz="0" w:space="0" w:color="auto"/>
        <w:bottom w:val="none" w:sz="0" w:space="0" w:color="auto"/>
        <w:right w:val="none" w:sz="0" w:space="0" w:color="auto"/>
      </w:divBdr>
    </w:div>
    <w:div w:id="551119859">
      <w:bodyDiv w:val="1"/>
      <w:marLeft w:val="0"/>
      <w:marRight w:val="0"/>
      <w:marTop w:val="0"/>
      <w:marBottom w:val="0"/>
      <w:divBdr>
        <w:top w:val="none" w:sz="0" w:space="0" w:color="auto"/>
        <w:left w:val="none" w:sz="0" w:space="0" w:color="auto"/>
        <w:bottom w:val="none" w:sz="0" w:space="0" w:color="auto"/>
        <w:right w:val="none" w:sz="0" w:space="0" w:color="auto"/>
      </w:divBdr>
    </w:div>
    <w:div w:id="551120410">
      <w:bodyDiv w:val="1"/>
      <w:marLeft w:val="0"/>
      <w:marRight w:val="0"/>
      <w:marTop w:val="0"/>
      <w:marBottom w:val="0"/>
      <w:divBdr>
        <w:top w:val="none" w:sz="0" w:space="0" w:color="auto"/>
        <w:left w:val="none" w:sz="0" w:space="0" w:color="auto"/>
        <w:bottom w:val="none" w:sz="0" w:space="0" w:color="auto"/>
        <w:right w:val="none" w:sz="0" w:space="0" w:color="auto"/>
      </w:divBdr>
    </w:div>
    <w:div w:id="551380839">
      <w:bodyDiv w:val="1"/>
      <w:marLeft w:val="0"/>
      <w:marRight w:val="0"/>
      <w:marTop w:val="0"/>
      <w:marBottom w:val="0"/>
      <w:divBdr>
        <w:top w:val="none" w:sz="0" w:space="0" w:color="auto"/>
        <w:left w:val="none" w:sz="0" w:space="0" w:color="auto"/>
        <w:bottom w:val="none" w:sz="0" w:space="0" w:color="auto"/>
        <w:right w:val="none" w:sz="0" w:space="0" w:color="auto"/>
      </w:divBdr>
    </w:div>
    <w:div w:id="551383373">
      <w:bodyDiv w:val="1"/>
      <w:marLeft w:val="0"/>
      <w:marRight w:val="0"/>
      <w:marTop w:val="0"/>
      <w:marBottom w:val="0"/>
      <w:divBdr>
        <w:top w:val="none" w:sz="0" w:space="0" w:color="auto"/>
        <w:left w:val="none" w:sz="0" w:space="0" w:color="auto"/>
        <w:bottom w:val="none" w:sz="0" w:space="0" w:color="auto"/>
        <w:right w:val="none" w:sz="0" w:space="0" w:color="auto"/>
      </w:divBdr>
    </w:div>
    <w:div w:id="551507453">
      <w:bodyDiv w:val="1"/>
      <w:marLeft w:val="0"/>
      <w:marRight w:val="0"/>
      <w:marTop w:val="0"/>
      <w:marBottom w:val="0"/>
      <w:divBdr>
        <w:top w:val="none" w:sz="0" w:space="0" w:color="auto"/>
        <w:left w:val="none" w:sz="0" w:space="0" w:color="auto"/>
        <w:bottom w:val="none" w:sz="0" w:space="0" w:color="auto"/>
        <w:right w:val="none" w:sz="0" w:space="0" w:color="auto"/>
      </w:divBdr>
    </w:div>
    <w:div w:id="551648663">
      <w:bodyDiv w:val="1"/>
      <w:marLeft w:val="0"/>
      <w:marRight w:val="0"/>
      <w:marTop w:val="0"/>
      <w:marBottom w:val="0"/>
      <w:divBdr>
        <w:top w:val="none" w:sz="0" w:space="0" w:color="auto"/>
        <w:left w:val="none" w:sz="0" w:space="0" w:color="auto"/>
        <w:bottom w:val="none" w:sz="0" w:space="0" w:color="auto"/>
        <w:right w:val="none" w:sz="0" w:space="0" w:color="auto"/>
      </w:divBdr>
    </w:div>
    <w:div w:id="551769539">
      <w:bodyDiv w:val="1"/>
      <w:marLeft w:val="0"/>
      <w:marRight w:val="0"/>
      <w:marTop w:val="0"/>
      <w:marBottom w:val="0"/>
      <w:divBdr>
        <w:top w:val="none" w:sz="0" w:space="0" w:color="auto"/>
        <w:left w:val="none" w:sz="0" w:space="0" w:color="auto"/>
        <w:bottom w:val="none" w:sz="0" w:space="0" w:color="auto"/>
        <w:right w:val="none" w:sz="0" w:space="0" w:color="auto"/>
      </w:divBdr>
    </w:div>
    <w:div w:id="551771514">
      <w:bodyDiv w:val="1"/>
      <w:marLeft w:val="0"/>
      <w:marRight w:val="0"/>
      <w:marTop w:val="0"/>
      <w:marBottom w:val="0"/>
      <w:divBdr>
        <w:top w:val="none" w:sz="0" w:space="0" w:color="auto"/>
        <w:left w:val="none" w:sz="0" w:space="0" w:color="auto"/>
        <w:bottom w:val="none" w:sz="0" w:space="0" w:color="auto"/>
        <w:right w:val="none" w:sz="0" w:space="0" w:color="auto"/>
      </w:divBdr>
    </w:div>
    <w:div w:id="551816085">
      <w:bodyDiv w:val="1"/>
      <w:marLeft w:val="0"/>
      <w:marRight w:val="0"/>
      <w:marTop w:val="0"/>
      <w:marBottom w:val="0"/>
      <w:divBdr>
        <w:top w:val="none" w:sz="0" w:space="0" w:color="auto"/>
        <w:left w:val="none" w:sz="0" w:space="0" w:color="auto"/>
        <w:bottom w:val="none" w:sz="0" w:space="0" w:color="auto"/>
        <w:right w:val="none" w:sz="0" w:space="0" w:color="auto"/>
      </w:divBdr>
    </w:div>
    <w:div w:id="551887937">
      <w:bodyDiv w:val="1"/>
      <w:marLeft w:val="0"/>
      <w:marRight w:val="0"/>
      <w:marTop w:val="0"/>
      <w:marBottom w:val="0"/>
      <w:divBdr>
        <w:top w:val="none" w:sz="0" w:space="0" w:color="auto"/>
        <w:left w:val="none" w:sz="0" w:space="0" w:color="auto"/>
        <w:bottom w:val="none" w:sz="0" w:space="0" w:color="auto"/>
        <w:right w:val="none" w:sz="0" w:space="0" w:color="auto"/>
      </w:divBdr>
    </w:div>
    <w:div w:id="551968234">
      <w:bodyDiv w:val="1"/>
      <w:marLeft w:val="0"/>
      <w:marRight w:val="0"/>
      <w:marTop w:val="0"/>
      <w:marBottom w:val="0"/>
      <w:divBdr>
        <w:top w:val="none" w:sz="0" w:space="0" w:color="auto"/>
        <w:left w:val="none" w:sz="0" w:space="0" w:color="auto"/>
        <w:bottom w:val="none" w:sz="0" w:space="0" w:color="auto"/>
        <w:right w:val="none" w:sz="0" w:space="0" w:color="auto"/>
      </w:divBdr>
    </w:div>
    <w:div w:id="552154762">
      <w:bodyDiv w:val="1"/>
      <w:marLeft w:val="0"/>
      <w:marRight w:val="0"/>
      <w:marTop w:val="0"/>
      <w:marBottom w:val="0"/>
      <w:divBdr>
        <w:top w:val="none" w:sz="0" w:space="0" w:color="auto"/>
        <w:left w:val="none" w:sz="0" w:space="0" w:color="auto"/>
        <w:bottom w:val="none" w:sz="0" w:space="0" w:color="auto"/>
        <w:right w:val="none" w:sz="0" w:space="0" w:color="auto"/>
      </w:divBdr>
    </w:div>
    <w:div w:id="552231648">
      <w:bodyDiv w:val="1"/>
      <w:marLeft w:val="0"/>
      <w:marRight w:val="0"/>
      <w:marTop w:val="0"/>
      <w:marBottom w:val="0"/>
      <w:divBdr>
        <w:top w:val="none" w:sz="0" w:space="0" w:color="auto"/>
        <w:left w:val="none" w:sz="0" w:space="0" w:color="auto"/>
        <w:bottom w:val="none" w:sz="0" w:space="0" w:color="auto"/>
        <w:right w:val="none" w:sz="0" w:space="0" w:color="auto"/>
      </w:divBdr>
    </w:div>
    <w:div w:id="552348010">
      <w:bodyDiv w:val="1"/>
      <w:marLeft w:val="0"/>
      <w:marRight w:val="0"/>
      <w:marTop w:val="0"/>
      <w:marBottom w:val="0"/>
      <w:divBdr>
        <w:top w:val="none" w:sz="0" w:space="0" w:color="auto"/>
        <w:left w:val="none" w:sz="0" w:space="0" w:color="auto"/>
        <w:bottom w:val="none" w:sz="0" w:space="0" w:color="auto"/>
        <w:right w:val="none" w:sz="0" w:space="0" w:color="auto"/>
      </w:divBdr>
    </w:div>
    <w:div w:id="552424489">
      <w:bodyDiv w:val="1"/>
      <w:marLeft w:val="0"/>
      <w:marRight w:val="0"/>
      <w:marTop w:val="0"/>
      <w:marBottom w:val="0"/>
      <w:divBdr>
        <w:top w:val="none" w:sz="0" w:space="0" w:color="auto"/>
        <w:left w:val="none" w:sz="0" w:space="0" w:color="auto"/>
        <w:bottom w:val="none" w:sz="0" w:space="0" w:color="auto"/>
        <w:right w:val="none" w:sz="0" w:space="0" w:color="auto"/>
      </w:divBdr>
    </w:div>
    <w:div w:id="552740883">
      <w:bodyDiv w:val="1"/>
      <w:marLeft w:val="0"/>
      <w:marRight w:val="0"/>
      <w:marTop w:val="0"/>
      <w:marBottom w:val="0"/>
      <w:divBdr>
        <w:top w:val="none" w:sz="0" w:space="0" w:color="auto"/>
        <w:left w:val="none" w:sz="0" w:space="0" w:color="auto"/>
        <w:bottom w:val="none" w:sz="0" w:space="0" w:color="auto"/>
        <w:right w:val="none" w:sz="0" w:space="0" w:color="auto"/>
      </w:divBdr>
    </w:div>
    <w:div w:id="552742529">
      <w:bodyDiv w:val="1"/>
      <w:marLeft w:val="0"/>
      <w:marRight w:val="0"/>
      <w:marTop w:val="0"/>
      <w:marBottom w:val="0"/>
      <w:divBdr>
        <w:top w:val="none" w:sz="0" w:space="0" w:color="auto"/>
        <w:left w:val="none" w:sz="0" w:space="0" w:color="auto"/>
        <w:bottom w:val="none" w:sz="0" w:space="0" w:color="auto"/>
        <w:right w:val="none" w:sz="0" w:space="0" w:color="auto"/>
      </w:divBdr>
    </w:div>
    <w:div w:id="552891170">
      <w:bodyDiv w:val="1"/>
      <w:marLeft w:val="0"/>
      <w:marRight w:val="0"/>
      <w:marTop w:val="0"/>
      <w:marBottom w:val="0"/>
      <w:divBdr>
        <w:top w:val="none" w:sz="0" w:space="0" w:color="auto"/>
        <w:left w:val="none" w:sz="0" w:space="0" w:color="auto"/>
        <w:bottom w:val="none" w:sz="0" w:space="0" w:color="auto"/>
        <w:right w:val="none" w:sz="0" w:space="0" w:color="auto"/>
      </w:divBdr>
    </w:div>
    <w:div w:id="552931520">
      <w:bodyDiv w:val="1"/>
      <w:marLeft w:val="0"/>
      <w:marRight w:val="0"/>
      <w:marTop w:val="0"/>
      <w:marBottom w:val="0"/>
      <w:divBdr>
        <w:top w:val="none" w:sz="0" w:space="0" w:color="auto"/>
        <w:left w:val="none" w:sz="0" w:space="0" w:color="auto"/>
        <w:bottom w:val="none" w:sz="0" w:space="0" w:color="auto"/>
        <w:right w:val="none" w:sz="0" w:space="0" w:color="auto"/>
      </w:divBdr>
    </w:div>
    <w:div w:id="552959837">
      <w:bodyDiv w:val="1"/>
      <w:marLeft w:val="0"/>
      <w:marRight w:val="0"/>
      <w:marTop w:val="0"/>
      <w:marBottom w:val="0"/>
      <w:divBdr>
        <w:top w:val="none" w:sz="0" w:space="0" w:color="auto"/>
        <w:left w:val="none" w:sz="0" w:space="0" w:color="auto"/>
        <w:bottom w:val="none" w:sz="0" w:space="0" w:color="auto"/>
        <w:right w:val="none" w:sz="0" w:space="0" w:color="auto"/>
      </w:divBdr>
    </w:div>
    <w:div w:id="553346636">
      <w:bodyDiv w:val="1"/>
      <w:marLeft w:val="0"/>
      <w:marRight w:val="0"/>
      <w:marTop w:val="0"/>
      <w:marBottom w:val="0"/>
      <w:divBdr>
        <w:top w:val="none" w:sz="0" w:space="0" w:color="auto"/>
        <w:left w:val="none" w:sz="0" w:space="0" w:color="auto"/>
        <w:bottom w:val="none" w:sz="0" w:space="0" w:color="auto"/>
        <w:right w:val="none" w:sz="0" w:space="0" w:color="auto"/>
      </w:divBdr>
    </w:div>
    <w:div w:id="553397105">
      <w:bodyDiv w:val="1"/>
      <w:marLeft w:val="0"/>
      <w:marRight w:val="0"/>
      <w:marTop w:val="0"/>
      <w:marBottom w:val="0"/>
      <w:divBdr>
        <w:top w:val="none" w:sz="0" w:space="0" w:color="auto"/>
        <w:left w:val="none" w:sz="0" w:space="0" w:color="auto"/>
        <w:bottom w:val="none" w:sz="0" w:space="0" w:color="auto"/>
        <w:right w:val="none" w:sz="0" w:space="0" w:color="auto"/>
      </w:divBdr>
    </w:div>
    <w:div w:id="553547471">
      <w:bodyDiv w:val="1"/>
      <w:marLeft w:val="0"/>
      <w:marRight w:val="0"/>
      <w:marTop w:val="0"/>
      <w:marBottom w:val="0"/>
      <w:divBdr>
        <w:top w:val="none" w:sz="0" w:space="0" w:color="auto"/>
        <w:left w:val="none" w:sz="0" w:space="0" w:color="auto"/>
        <w:bottom w:val="none" w:sz="0" w:space="0" w:color="auto"/>
        <w:right w:val="none" w:sz="0" w:space="0" w:color="auto"/>
      </w:divBdr>
    </w:div>
    <w:div w:id="553586044">
      <w:bodyDiv w:val="1"/>
      <w:marLeft w:val="0"/>
      <w:marRight w:val="0"/>
      <w:marTop w:val="0"/>
      <w:marBottom w:val="0"/>
      <w:divBdr>
        <w:top w:val="none" w:sz="0" w:space="0" w:color="auto"/>
        <w:left w:val="none" w:sz="0" w:space="0" w:color="auto"/>
        <w:bottom w:val="none" w:sz="0" w:space="0" w:color="auto"/>
        <w:right w:val="none" w:sz="0" w:space="0" w:color="auto"/>
      </w:divBdr>
    </w:div>
    <w:div w:id="553587404">
      <w:bodyDiv w:val="1"/>
      <w:marLeft w:val="0"/>
      <w:marRight w:val="0"/>
      <w:marTop w:val="0"/>
      <w:marBottom w:val="0"/>
      <w:divBdr>
        <w:top w:val="none" w:sz="0" w:space="0" w:color="auto"/>
        <w:left w:val="none" w:sz="0" w:space="0" w:color="auto"/>
        <w:bottom w:val="none" w:sz="0" w:space="0" w:color="auto"/>
        <w:right w:val="none" w:sz="0" w:space="0" w:color="auto"/>
      </w:divBdr>
    </w:div>
    <w:div w:id="553588763">
      <w:bodyDiv w:val="1"/>
      <w:marLeft w:val="0"/>
      <w:marRight w:val="0"/>
      <w:marTop w:val="0"/>
      <w:marBottom w:val="0"/>
      <w:divBdr>
        <w:top w:val="none" w:sz="0" w:space="0" w:color="auto"/>
        <w:left w:val="none" w:sz="0" w:space="0" w:color="auto"/>
        <w:bottom w:val="none" w:sz="0" w:space="0" w:color="auto"/>
        <w:right w:val="none" w:sz="0" w:space="0" w:color="auto"/>
      </w:divBdr>
    </w:div>
    <w:div w:id="553733608">
      <w:bodyDiv w:val="1"/>
      <w:marLeft w:val="0"/>
      <w:marRight w:val="0"/>
      <w:marTop w:val="0"/>
      <w:marBottom w:val="0"/>
      <w:divBdr>
        <w:top w:val="none" w:sz="0" w:space="0" w:color="auto"/>
        <w:left w:val="none" w:sz="0" w:space="0" w:color="auto"/>
        <w:bottom w:val="none" w:sz="0" w:space="0" w:color="auto"/>
        <w:right w:val="none" w:sz="0" w:space="0" w:color="auto"/>
      </w:divBdr>
    </w:div>
    <w:div w:id="553736981">
      <w:bodyDiv w:val="1"/>
      <w:marLeft w:val="0"/>
      <w:marRight w:val="0"/>
      <w:marTop w:val="0"/>
      <w:marBottom w:val="0"/>
      <w:divBdr>
        <w:top w:val="none" w:sz="0" w:space="0" w:color="auto"/>
        <w:left w:val="none" w:sz="0" w:space="0" w:color="auto"/>
        <w:bottom w:val="none" w:sz="0" w:space="0" w:color="auto"/>
        <w:right w:val="none" w:sz="0" w:space="0" w:color="auto"/>
      </w:divBdr>
    </w:div>
    <w:div w:id="553808252">
      <w:bodyDiv w:val="1"/>
      <w:marLeft w:val="0"/>
      <w:marRight w:val="0"/>
      <w:marTop w:val="0"/>
      <w:marBottom w:val="0"/>
      <w:divBdr>
        <w:top w:val="none" w:sz="0" w:space="0" w:color="auto"/>
        <w:left w:val="none" w:sz="0" w:space="0" w:color="auto"/>
        <w:bottom w:val="none" w:sz="0" w:space="0" w:color="auto"/>
        <w:right w:val="none" w:sz="0" w:space="0" w:color="auto"/>
      </w:divBdr>
    </w:div>
    <w:div w:id="553809261">
      <w:bodyDiv w:val="1"/>
      <w:marLeft w:val="0"/>
      <w:marRight w:val="0"/>
      <w:marTop w:val="0"/>
      <w:marBottom w:val="0"/>
      <w:divBdr>
        <w:top w:val="none" w:sz="0" w:space="0" w:color="auto"/>
        <w:left w:val="none" w:sz="0" w:space="0" w:color="auto"/>
        <w:bottom w:val="none" w:sz="0" w:space="0" w:color="auto"/>
        <w:right w:val="none" w:sz="0" w:space="0" w:color="auto"/>
      </w:divBdr>
    </w:div>
    <w:div w:id="554238447">
      <w:bodyDiv w:val="1"/>
      <w:marLeft w:val="0"/>
      <w:marRight w:val="0"/>
      <w:marTop w:val="0"/>
      <w:marBottom w:val="0"/>
      <w:divBdr>
        <w:top w:val="none" w:sz="0" w:space="0" w:color="auto"/>
        <w:left w:val="none" w:sz="0" w:space="0" w:color="auto"/>
        <w:bottom w:val="none" w:sz="0" w:space="0" w:color="auto"/>
        <w:right w:val="none" w:sz="0" w:space="0" w:color="auto"/>
      </w:divBdr>
    </w:div>
    <w:div w:id="554316854">
      <w:bodyDiv w:val="1"/>
      <w:marLeft w:val="0"/>
      <w:marRight w:val="0"/>
      <w:marTop w:val="0"/>
      <w:marBottom w:val="0"/>
      <w:divBdr>
        <w:top w:val="none" w:sz="0" w:space="0" w:color="auto"/>
        <w:left w:val="none" w:sz="0" w:space="0" w:color="auto"/>
        <w:bottom w:val="none" w:sz="0" w:space="0" w:color="auto"/>
        <w:right w:val="none" w:sz="0" w:space="0" w:color="auto"/>
      </w:divBdr>
    </w:div>
    <w:div w:id="554321723">
      <w:bodyDiv w:val="1"/>
      <w:marLeft w:val="0"/>
      <w:marRight w:val="0"/>
      <w:marTop w:val="0"/>
      <w:marBottom w:val="0"/>
      <w:divBdr>
        <w:top w:val="none" w:sz="0" w:space="0" w:color="auto"/>
        <w:left w:val="none" w:sz="0" w:space="0" w:color="auto"/>
        <w:bottom w:val="none" w:sz="0" w:space="0" w:color="auto"/>
        <w:right w:val="none" w:sz="0" w:space="0" w:color="auto"/>
      </w:divBdr>
    </w:div>
    <w:div w:id="554585333">
      <w:bodyDiv w:val="1"/>
      <w:marLeft w:val="0"/>
      <w:marRight w:val="0"/>
      <w:marTop w:val="0"/>
      <w:marBottom w:val="0"/>
      <w:divBdr>
        <w:top w:val="none" w:sz="0" w:space="0" w:color="auto"/>
        <w:left w:val="none" w:sz="0" w:space="0" w:color="auto"/>
        <w:bottom w:val="none" w:sz="0" w:space="0" w:color="auto"/>
        <w:right w:val="none" w:sz="0" w:space="0" w:color="auto"/>
      </w:divBdr>
    </w:div>
    <w:div w:id="554700457">
      <w:bodyDiv w:val="1"/>
      <w:marLeft w:val="0"/>
      <w:marRight w:val="0"/>
      <w:marTop w:val="0"/>
      <w:marBottom w:val="0"/>
      <w:divBdr>
        <w:top w:val="none" w:sz="0" w:space="0" w:color="auto"/>
        <w:left w:val="none" w:sz="0" w:space="0" w:color="auto"/>
        <w:bottom w:val="none" w:sz="0" w:space="0" w:color="auto"/>
        <w:right w:val="none" w:sz="0" w:space="0" w:color="auto"/>
      </w:divBdr>
    </w:div>
    <w:div w:id="554774852">
      <w:bodyDiv w:val="1"/>
      <w:marLeft w:val="0"/>
      <w:marRight w:val="0"/>
      <w:marTop w:val="0"/>
      <w:marBottom w:val="0"/>
      <w:divBdr>
        <w:top w:val="none" w:sz="0" w:space="0" w:color="auto"/>
        <w:left w:val="none" w:sz="0" w:space="0" w:color="auto"/>
        <w:bottom w:val="none" w:sz="0" w:space="0" w:color="auto"/>
        <w:right w:val="none" w:sz="0" w:space="0" w:color="auto"/>
      </w:divBdr>
    </w:div>
    <w:div w:id="554968710">
      <w:bodyDiv w:val="1"/>
      <w:marLeft w:val="0"/>
      <w:marRight w:val="0"/>
      <w:marTop w:val="0"/>
      <w:marBottom w:val="0"/>
      <w:divBdr>
        <w:top w:val="none" w:sz="0" w:space="0" w:color="auto"/>
        <w:left w:val="none" w:sz="0" w:space="0" w:color="auto"/>
        <w:bottom w:val="none" w:sz="0" w:space="0" w:color="auto"/>
        <w:right w:val="none" w:sz="0" w:space="0" w:color="auto"/>
      </w:divBdr>
    </w:div>
    <w:div w:id="555090725">
      <w:bodyDiv w:val="1"/>
      <w:marLeft w:val="0"/>
      <w:marRight w:val="0"/>
      <w:marTop w:val="0"/>
      <w:marBottom w:val="0"/>
      <w:divBdr>
        <w:top w:val="none" w:sz="0" w:space="0" w:color="auto"/>
        <w:left w:val="none" w:sz="0" w:space="0" w:color="auto"/>
        <w:bottom w:val="none" w:sz="0" w:space="0" w:color="auto"/>
        <w:right w:val="none" w:sz="0" w:space="0" w:color="auto"/>
      </w:divBdr>
    </w:div>
    <w:div w:id="555094064">
      <w:bodyDiv w:val="1"/>
      <w:marLeft w:val="0"/>
      <w:marRight w:val="0"/>
      <w:marTop w:val="0"/>
      <w:marBottom w:val="0"/>
      <w:divBdr>
        <w:top w:val="none" w:sz="0" w:space="0" w:color="auto"/>
        <w:left w:val="none" w:sz="0" w:space="0" w:color="auto"/>
        <w:bottom w:val="none" w:sz="0" w:space="0" w:color="auto"/>
        <w:right w:val="none" w:sz="0" w:space="0" w:color="auto"/>
      </w:divBdr>
    </w:div>
    <w:div w:id="555240349">
      <w:bodyDiv w:val="1"/>
      <w:marLeft w:val="0"/>
      <w:marRight w:val="0"/>
      <w:marTop w:val="0"/>
      <w:marBottom w:val="0"/>
      <w:divBdr>
        <w:top w:val="none" w:sz="0" w:space="0" w:color="auto"/>
        <w:left w:val="none" w:sz="0" w:space="0" w:color="auto"/>
        <w:bottom w:val="none" w:sz="0" w:space="0" w:color="auto"/>
        <w:right w:val="none" w:sz="0" w:space="0" w:color="auto"/>
      </w:divBdr>
    </w:div>
    <w:div w:id="555313575">
      <w:bodyDiv w:val="1"/>
      <w:marLeft w:val="0"/>
      <w:marRight w:val="0"/>
      <w:marTop w:val="0"/>
      <w:marBottom w:val="0"/>
      <w:divBdr>
        <w:top w:val="none" w:sz="0" w:space="0" w:color="auto"/>
        <w:left w:val="none" w:sz="0" w:space="0" w:color="auto"/>
        <w:bottom w:val="none" w:sz="0" w:space="0" w:color="auto"/>
        <w:right w:val="none" w:sz="0" w:space="0" w:color="auto"/>
      </w:divBdr>
    </w:div>
    <w:div w:id="555433953">
      <w:bodyDiv w:val="1"/>
      <w:marLeft w:val="0"/>
      <w:marRight w:val="0"/>
      <w:marTop w:val="0"/>
      <w:marBottom w:val="0"/>
      <w:divBdr>
        <w:top w:val="none" w:sz="0" w:space="0" w:color="auto"/>
        <w:left w:val="none" w:sz="0" w:space="0" w:color="auto"/>
        <w:bottom w:val="none" w:sz="0" w:space="0" w:color="auto"/>
        <w:right w:val="none" w:sz="0" w:space="0" w:color="auto"/>
      </w:divBdr>
    </w:div>
    <w:div w:id="555438366">
      <w:bodyDiv w:val="1"/>
      <w:marLeft w:val="0"/>
      <w:marRight w:val="0"/>
      <w:marTop w:val="0"/>
      <w:marBottom w:val="0"/>
      <w:divBdr>
        <w:top w:val="none" w:sz="0" w:space="0" w:color="auto"/>
        <w:left w:val="none" w:sz="0" w:space="0" w:color="auto"/>
        <w:bottom w:val="none" w:sz="0" w:space="0" w:color="auto"/>
        <w:right w:val="none" w:sz="0" w:space="0" w:color="auto"/>
      </w:divBdr>
    </w:div>
    <w:div w:id="555632219">
      <w:bodyDiv w:val="1"/>
      <w:marLeft w:val="0"/>
      <w:marRight w:val="0"/>
      <w:marTop w:val="0"/>
      <w:marBottom w:val="0"/>
      <w:divBdr>
        <w:top w:val="none" w:sz="0" w:space="0" w:color="auto"/>
        <w:left w:val="none" w:sz="0" w:space="0" w:color="auto"/>
        <w:bottom w:val="none" w:sz="0" w:space="0" w:color="auto"/>
        <w:right w:val="none" w:sz="0" w:space="0" w:color="auto"/>
      </w:divBdr>
    </w:div>
    <w:div w:id="555705627">
      <w:bodyDiv w:val="1"/>
      <w:marLeft w:val="0"/>
      <w:marRight w:val="0"/>
      <w:marTop w:val="0"/>
      <w:marBottom w:val="0"/>
      <w:divBdr>
        <w:top w:val="none" w:sz="0" w:space="0" w:color="auto"/>
        <w:left w:val="none" w:sz="0" w:space="0" w:color="auto"/>
        <w:bottom w:val="none" w:sz="0" w:space="0" w:color="auto"/>
        <w:right w:val="none" w:sz="0" w:space="0" w:color="auto"/>
      </w:divBdr>
    </w:div>
    <w:div w:id="555747520">
      <w:bodyDiv w:val="1"/>
      <w:marLeft w:val="0"/>
      <w:marRight w:val="0"/>
      <w:marTop w:val="0"/>
      <w:marBottom w:val="0"/>
      <w:divBdr>
        <w:top w:val="none" w:sz="0" w:space="0" w:color="auto"/>
        <w:left w:val="none" w:sz="0" w:space="0" w:color="auto"/>
        <w:bottom w:val="none" w:sz="0" w:space="0" w:color="auto"/>
        <w:right w:val="none" w:sz="0" w:space="0" w:color="auto"/>
      </w:divBdr>
    </w:div>
    <w:div w:id="555817074">
      <w:bodyDiv w:val="1"/>
      <w:marLeft w:val="0"/>
      <w:marRight w:val="0"/>
      <w:marTop w:val="0"/>
      <w:marBottom w:val="0"/>
      <w:divBdr>
        <w:top w:val="none" w:sz="0" w:space="0" w:color="auto"/>
        <w:left w:val="none" w:sz="0" w:space="0" w:color="auto"/>
        <w:bottom w:val="none" w:sz="0" w:space="0" w:color="auto"/>
        <w:right w:val="none" w:sz="0" w:space="0" w:color="auto"/>
      </w:divBdr>
    </w:div>
    <w:div w:id="555822729">
      <w:bodyDiv w:val="1"/>
      <w:marLeft w:val="0"/>
      <w:marRight w:val="0"/>
      <w:marTop w:val="0"/>
      <w:marBottom w:val="0"/>
      <w:divBdr>
        <w:top w:val="none" w:sz="0" w:space="0" w:color="auto"/>
        <w:left w:val="none" w:sz="0" w:space="0" w:color="auto"/>
        <w:bottom w:val="none" w:sz="0" w:space="0" w:color="auto"/>
        <w:right w:val="none" w:sz="0" w:space="0" w:color="auto"/>
      </w:divBdr>
    </w:div>
    <w:div w:id="555822952">
      <w:bodyDiv w:val="1"/>
      <w:marLeft w:val="0"/>
      <w:marRight w:val="0"/>
      <w:marTop w:val="0"/>
      <w:marBottom w:val="0"/>
      <w:divBdr>
        <w:top w:val="none" w:sz="0" w:space="0" w:color="auto"/>
        <w:left w:val="none" w:sz="0" w:space="0" w:color="auto"/>
        <w:bottom w:val="none" w:sz="0" w:space="0" w:color="auto"/>
        <w:right w:val="none" w:sz="0" w:space="0" w:color="auto"/>
      </w:divBdr>
    </w:div>
    <w:div w:id="555942461">
      <w:bodyDiv w:val="1"/>
      <w:marLeft w:val="0"/>
      <w:marRight w:val="0"/>
      <w:marTop w:val="0"/>
      <w:marBottom w:val="0"/>
      <w:divBdr>
        <w:top w:val="none" w:sz="0" w:space="0" w:color="auto"/>
        <w:left w:val="none" w:sz="0" w:space="0" w:color="auto"/>
        <w:bottom w:val="none" w:sz="0" w:space="0" w:color="auto"/>
        <w:right w:val="none" w:sz="0" w:space="0" w:color="auto"/>
      </w:divBdr>
    </w:div>
    <w:div w:id="556164605">
      <w:bodyDiv w:val="1"/>
      <w:marLeft w:val="0"/>
      <w:marRight w:val="0"/>
      <w:marTop w:val="0"/>
      <w:marBottom w:val="0"/>
      <w:divBdr>
        <w:top w:val="none" w:sz="0" w:space="0" w:color="auto"/>
        <w:left w:val="none" w:sz="0" w:space="0" w:color="auto"/>
        <w:bottom w:val="none" w:sz="0" w:space="0" w:color="auto"/>
        <w:right w:val="none" w:sz="0" w:space="0" w:color="auto"/>
      </w:divBdr>
    </w:div>
    <w:div w:id="556167121">
      <w:bodyDiv w:val="1"/>
      <w:marLeft w:val="0"/>
      <w:marRight w:val="0"/>
      <w:marTop w:val="0"/>
      <w:marBottom w:val="0"/>
      <w:divBdr>
        <w:top w:val="none" w:sz="0" w:space="0" w:color="auto"/>
        <w:left w:val="none" w:sz="0" w:space="0" w:color="auto"/>
        <w:bottom w:val="none" w:sz="0" w:space="0" w:color="auto"/>
        <w:right w:val="none" w:sz="0" w:space="0" w:color="auto"/>
      </w:divBdr>
    </w:div>
    <w:div w:id="556168887">
      <w:bodyDiv w:val="1"/>
      <w:marLeft w:val="0"/>
      <w:marRight w:val="0"/>
      <w:marTop w:val="0"/>
      <w:marBottom w:val="0"/>
      <w:divBdr>
        <w:top w:val="none" w:sz="0" w:space="0" w:color="auto"/>
        <w:left w:val="none" w:sz="0" w:space="0" w:color="auto"/>
        <w:bottom w:val="none" w:sz="0" w:space="0" w:color="auto"/>
        <w:right w:val="none" w:sz="0" w:space="0" w:color="auto"/>
      </w:divBdr>
    </w:div>
    <w:div w:id="556207655">
      <w:bodyDiv w:val="1"/>
      <w:marLeft w:val="0"/>
      <w:marRight w:val="0"/>
      <w:marTop w:val="0"/>
      <w:marBottom w:val="0"/>
      <w:divBdr>
        <w:top w:val="none" w:sz="0" w:space="0" w:color="auto"/>
        <w:left w:val="none" w:sz="0" w:space="0" w:color="auto"/>
        <w:bottom w:val="none" w:sz="0" w:space="0" w:color="auto"/>
        <w:right w:val="none" w:sz="0" w:space="0" w:color="auto"/>
      </w:divBdr>
    </w:div>
    <w:div w:id="556286844">
      <w:bodyDiv w:val="1"/>
      <w:marLeft w:val="0"/>
      <w:marRight w:val="0"/>
      <w:marTop w:val="0"/>
      <w:marBottom w:val="0"/>
      <w:divBdr>
        <w:top w:val="none" w:sz="0" w:space="0" w:color="auto"/>
        <w:left w:val="none" w:sz="0" w:space="0" w:color="auto"/>
        <w:bottom w:val="none" w:sz="0" w:space="0" w:color="auto"/>
        <w:right w:val="none" w:sz="0" w:space="0" w:color="auto"/>
      </w:divBdr>
    </w:div>
    <w:div w:id="556287108">
      <w:bodyDiv w:val="1"/>
      <w:marLeft w:val="0"/>
      <w:marRight w:val="0"/>
      <w:marTop w:val="0"/>
      <w:marBottom w:val="0"/>
      <w:divBdr>
        <w:top w:val="none" w:sz="0" w:space="0" w:color="auto"/>
        <w:left w:val="none" w:sz="0" w:space="0" w:color="auto"/>
        <w:bottom w:val="none" w:sz="0" w:space="0" w:color="auto"/>
        <w:right w:val="none" w:sz="0" w:space="0" w:color="auto"/>
      </w:divBdr>
    </w:div>
    <w:div w:id="556353800">
      <w:bodyDiv w:val="1"/>
      <w:marLeft w:val="0"/>
      <w:marRight w:val="0"/>
      <w:marTop w:val="0"/>
      <w:marBottom w:val="0"/>
      <w:divBdr>
        <w:top w:val="none" w:sz="0" w:space="0" w:color="auto"/>
        <w:left w:val="none" w:sz="0" w:space="0" w:color="auto"/>
        <w:bottom w:val="none" w:sz="0" w:space="0" w:color="auto"/>
        <w:right w:val="none" w:sz="0" w:space="0" w:color="auto"/>
      </w:divBdr>
    </w:div>
    <w:div w:id="556358176">
      <w:bodyDiv w:val="1"/>
      <w:marLeft w:val="0"/>
      <w:marRight w:val="0"/>
      <w:marTop w:val="0"/>
      <w:marBottom w:val="0"/>
      <w:divBdr>
        <w:top w:val="none" w:sz="0" w:space="0" w:color="auto"/>
        <w:left w:val="none" w:sz="0" w:space="0" w:color="auto"/>
        <w:bottom w:val="none" w:sz="0" w:space="0" w:color="auto"/>
        <w:right w:val="none" w:sz="0" w:space="0" w:color="auto"/>
      </w:divBdr>
    </w:div>
    <w:div w:id="556360434">
      <w:bodyDiv w:val="1"/>
      <w:marLeft w:val="0"/>
      <w:marRight w:val="0"/>
      <w:marTop w:val="0"/>
      <w:marBottom w:val="0"/>
      <w:divBdr>
        <w:top w:val="none" w:sz="0" w:space="0" w:color="auto"/>
        <w:left w:val="none" w:sz="0" w:space="0" w:color="auto"/>
        <w:bottom w:val="none" w:sz="0" w:space="0" w:color="auto"/>
        <w:right w:val="none" w:sz="0" w:space="0" w:color="auto"/>
      </w:divBdr>
    </w:div>
    <w:div w:id="556549478">
      <w:bodyDiv w:val="1"/>
      <w:marLeft w:val="0"/>
      <w:marRight w:val="0"/>
      <w:marTop w:val="0"/>
      <w:marBottom w:val="0"/>
      <w:divBdr>
        <w:top w:val="none" w:sz="0" w:space="0" w:color="auto"/>
        <w:left w:val="none" w:sz="0" w:space="0" w:color="auto"/>
        <w:bottom w:val="none" w:sz="0" w:space="0" w:color="auto"/>
        <w:right w:val="none" w:sz="0" w:space="0" w:color="auto"/>
      </w:divBdr>
    </w:div>
    <w:div w:id="556667778">
      <w:bodyDiv w:val="1"/>
      <w:marLeft w:val="0"/>
      <w:marRight w:val="0"/>
      <w:marTop w:val="0"/>
      <w:marBottom w:val="0"/>
      <w:divBdr>
        <w:top w:val="none" w:sz="0" w:space="0" w:color="auto"/>
        <w:left w:val="none" w:sz="0" w:space="0" w:color="auto"/>
        <w:bottom w:val="none" w:sz="0" w:space="0" w:color="auto"/>
        <w:right w:val="none" w:sz="0" w:space="0" w:color="auto"/>
      </w:divBdr>
    </w:div>
    <w:div w:id="556865725">
      <w:bodyDiv w:val="1"/>
      <w:marLeft w:val="0"/>
      <w:marRight w:val="0"/>
      <w:marTop w:val="0"/>
      <w:marBottom w:val="0"/>
      <w:divBdr>
        <w:top w:val="none" w:sz="0" w:space="0" w:color="auto"/>
        <w:left w:val="none" w:sz="0" w:space="0" w:color="auto"/>
        <w:bottom w:val="none" w:sz="0" w:space="0" w:color="auto"/>
        <w:right w:val="none" w:sz="0" w:space="0" w:color="auto"/>
      </w:divBdr>
    </w:div>
    <w:div w:id="556939722">
      <w:bodyDiv w:val="1"/>
      <w:marLeft w:val="0"/>
      <w:marRight w:val="0"/>
      <w:marTop w:val="0"/>
      <w:marBottom w:val="0"/>
      <w:divBdr>
        <w:top w:val="none" w:sz="0" w:space="0" w:color="auto"/>
        <w:left w:val="none" w:sz="0" w:space="0" w:color="auto"/>
        <w:bottom w:val="none" w:sz="0" w:space="0" w:color="auto"/>
        <w:right w:val="none" w:sz="0" w:space="0" w:color="auto"/>
      </w:divBdr>
    </w:div>
    <w:div w:id="557131360">
      <w:bodyDiv w:val="1"/>
      <w:marLeft w:val="0"/>
      <w:marRight w:val="0"/>
      <w:marTop w:val="0"/>
      <w:marBottom w:val="0"/>
      <w:divBdr>
        <w:top w:val="none" w:sz="0" w:space="0" w:color="auto"/>
        <w:left w:val="none" w:sz="0" w:space="0" w:color="auto"/>
        <w:bottom w:val="none" w:sz="0" w:space="0" w:color="auto"/>
        <w:right w:val="none" w:sz="0" w:space="0" w:color="auto"/>
      </w:divBdr>
    </w:div>
    <w:div w:id="557277485">
      <w:bodyDiv w:val="1"/>
      <w:marLeft w:val="0"/>
      <w:marRight w:val="0"/>
      <w:marTop w:val="0"/>
      <w:marBottom w:val="0"/>
      <w:divBdr>
        <w:top w:val="none" w:sz="0" w:space="0" w:color="auto"/>
        <w:left w:val="none" w:sz="0" w:space="0" w:color="auto"/>
        <w:bottom w:val="none" w:sz="0" w:space="0" w:color="auto"/>
        <w:right w:val="none" w:sz="0" w:space="0" w:color="auto"/>
      </w:divBdr>
    </w:div>
    <w:div w:id="557399225">
      <w:bodyDiv w:val="1"/>
      <w:marLeft w:val="0"/>
      <w:marRight w:val="0"/>
      <w:marTop w:val="0"/>
      <w:marBottom w:val="0"/>
      <w:divBdr>
        <w:top w:val="none" w:sz="0" w:space="0" w:color="auto"/>
        <w:left w:val="none" w:sz="0" w:space="0" w:color="auto"/>
        <w:bottom w:val="none" w:sz="0" w:space="0" w:color="auto"/>
        <w:right w:val="none" w:sz="0" w:space="0" w:color="auto"/>
      </w:divBdr>
    </w:div>
    <w:div w:id="557588860">
      <w:bodyDiv w:val="1"/>
      <w:marLeft w:val="0"/>
      <w:marRight w:val="0"/>
      <w:marTop w:val="0"/>
      <w:marBottom w:val="0"/>
      <w:divBdr>
        <w:top w:val="none" w:sz="0" w:space="0" w:color="auto"/>
        <w:left w:val="none" w:sz="0" w:space="0" w:color="auto"/>
        <w:bottom w:val="none" w:sz="0" w:space="0" w:color="auto"/>
        <w:right w:val="none" w:sz="0" w:space="0" w:color="auto"/>
      </w:divBdr>
    </w:div>
    <w:div w:id="557593131">
      <w:bodyDiv w:val="1"/>
      <w:marLeft w:val="0"/>
      <w:marRight w:val="0"/>
      <w:marTop w:val="0"/>
      <w:marBottom w:val="0"/>
      <w:divBdr>
        <w:top w:val="none" w:sz="0" w:space="0" w:color="auto"/>
        <w:left w:val="none" w:sz="0" w:space="0" w:color="auto"/>
        <w:bottom w:val="none" w:sz="0" w:space="0" w:color="auto"/>
        <w:right w:val="none" w:sz="0" w:space="0" w:color="auto"/>
      </w:divBdr>
    </w:div>
    <w:div w:id="557664795">
      <w:bodyDiv w:val="1"/>
      <w:marLeft w:val="0"/>
      <w:marRight w:val="0"/>
      <w:marTop w:val="0"/>
      <w:marBottom w:val="0"/>
      <w:divBdr>
        <w:top w:val="none" w:sz="0" w:space="0" w:color="auto"/>
        <w:left w:val="none" w:sz="0" w:space="0" w:color="auto"/>
        <w:bottom w:val="none" w:sz="0" w:space="0" w:color="auto"/>
        <w:right w:val="none" w:sz="0" w:space="0" w:color="auto"/>
      </w:divBdr>
    </w:div>
    <w:div w:id="557670431">
      <w:bodyDiv w:val="1"/>
      <w:marLeft w:val="0"/>
      <w:marRight w:val="0"/>
      <w:marTop w:val="0"/>
      <w:marBottom w:val="0"/>
      <w:divBdr>
        <w:top w:val="none" w:sz="0" w:space="0" w:color="auto"/>
        <w:left w:val="none" w:sz="0" w:space="0" w:color="auto"/>
        <w:bottom w:val="none" w:sz="0" w:space="0" w:color="auto"/>
        <w:right w:val="none" w:sz="0" w:space="0" w:color="auto"/>
      </w:divBdr>
    </w:div>
    <w:div w:id="557740140">
      <w:bodyDiv w:val="1"/>
      <w:marLeft w:val="0"/>
      <w:marRight w:val="0"/>
      <w:marTop w:val="0"/>
      <w:marBottom w:val="0"/>
      <w:divBdr>
        <w:top w:val="none" w:sz="0" w:space="0" w:color="auto"/>
        <w:left w:val="none" w:sz="0" w:space="0" w:color="auto"/>
        <w:bottom w:val="none" w:sz="0" w:space="0" w:color="auto"/>
        <w:right w:val="none" w:sz="0" w:space="0" w:color="auto"/>
      </w:divBdr>
    </w:div>
    <w:div w:id="557859242">
      <w:bodyDiv w:val="1"/>
      <w:marLeft w:val="0"/>
      <w:marRight w:val="0"/>
      <w:marTop w:val="0"/>
      <w:marBottom w:val="0"/>
      <w:divBdr>
        <w:top w:val="none" w:sz="0" w:space="0" w:color="auto"/>
        <w:left w:val="none" w:sz="0" w:space="0" w:color="auto"/>
        <w:bottom w:val="none" w:sz="0" w:space="0" w:color="auto"/>
        <w:right w:val="none" w:sz="0" w:space="0" w:color="auto"/>
      </w:divBdr>
    </w:div>
    <w:div w:id="557860070">
      <w:bodyDiv w:val="1"/>
      <w:marLeft w:val="0"/>
      <w:marRight w:val="0"/>
      <w:marTop w:val="0"/>
      <w:marBottom w:val="0"/>
      <w:divBdr>
        <w:top w:val="none" w:sz="0" w:space="0" w:color="auto"/>
        <w:left w:val="none" w:sz="0" w:space="0" w:color="auto"/>
        <w:bottom w:val="none" w:sz="0" w:space="0" w:color="auto"/>
        <w:right w:val="none" w:sz="0" w:space="0" w:color="auto"/>
      </w:divBdr>
    </w:div>
    <w:div w:id="557938268">
      <w:bodyDiv w:val="1"/>
      <w:marLeft w:val="0"/>
      <w:marRight w:val="0"/>
      <w:marTop w:val="0"/>
      <w:marBottom w:val="0"/>
      <w:divBdr>
        <w:top w:val="none" w:sz="0" w:space="0" w:color="auto"/>
        <w:left w:val="none" w:sz="0" w:space="0" w:color="auto"/>
        <w:bottom w:val="none" w:sz="0" w:space="0" w:color="auto"/>
        <w:right w:val="none" w:sz="0" w:space="0" w:color="auto"/>
      </w:divBdr>
    </w:div>
    <w:div w:id="558320822">
      <w:bodyDiv w:val="1"/>
      <w:marLeft w:val="0"/>
      <w:marRight w:val="0"/>
      <w:marTop w:val="0"/>
      <w:marBottom w:val="0"/>
      <w:divBdr>
        <w:top w:val="none" w:sz="0" w:space="0" w:color="auto"/>
        <w:left w:val="none" w:sz="0" w:space="0" w:color="auto"/>
        <w:bottom w:val="none" w:sz="0" w:space="0" w:color="auto"/>
        <w:right w:val="none" w:sz="0" w:space="0" w:color="auto"/>
      </w:divBdr>
    </w:div>
    <w:div w:id="558370126">
      <w:bodyDiv w:val="1"/>
      <w:marLeft w:val="0"/>
      <w:marRight w:val="0"/>
      <w:marTop w:val="0"/>
      <w:marBottom w:val="0"/>
      <w:divBdr>
        <w:top w:val="none" w:sz="0" w:space="0" w:color="auto"/>
        <w:left w:val="none" w:sz="0" w:space="0" w:color="auto"/>
        <w:bottom w:val="none" w:sz="0" w:space="0" w:color="auto"/>
        <w:right w:val="none" w:sz="0" w:space="0" w:color="auto"/>
      </w:divBdr>
    </w:div>
    <w:div w:id="558437838">
      <w:bodyDiv w:val="1"/>
      <w:marLeft w:val="0"/>
      <w:marRight w:val="0"/>
      <w:marTop w:val="0"/>
      <w:marBottom w:val="0"/>
      <w:divBdr>
        <w:top w:val="none" w:sz="0" w:space="0" w:color="auto"/>
        <w:left w:val="none" w:sz="0" w:space="0" w:color="auto"/>
        <w:bottom w:val="none" w:sz="0" w:space="0" w:color="auto"/>
        <w:right w:val="none" w:sz="0" w:space="0" w:color="auto"/>
      </w:divBdr>
    </w:div>
    <w:div w:id="558518457">
      <w:bodyDiv w:val="1"/>
      <w:marLeft w:val="0"/>
      <w:marRight w:val="0"/>
      <w:marTop w:val="0"/>
      <w:marBottom w:val="0"/>
      <w:divBdr>
        <w:top w:val="none" w:sz="0" w:space="0" w:color="auto"/>
        <w:left w:val="none" w:sz="0" w:space="0" w:color="auto"/>
        <w:bottom w:val="none" w:sz="0" w:space="0" w:color="auto"/>
        <w:right w:val="none" w:sz="0" w:space="0" w:color="auto"/>
      </w:divBdr>
    </w:div>
    <w:div w:id="558975022">
      <w:bodyDiv w:val="1"/>
      <w:marLeft w:val="0"/>
      <w:marRight w:val="0"/>
      <w:marTop w:val="0"/>
      <w:marBottom w:val="0"/>
      <w:divBdr>
        <w:top w:val="none" w:sz="0" w:space="0" w:color="auto"/>
        <w:left w:val="none" w:sz="0" w:space="0" w:color="auto"/>
        <w:bottom w:val="none" w:sz="0" w:space="0" w:color="auto"/>
        <w:right w:val="none" w:sz="0" w:space="0" w:color="auto"/>
      </w:divBdr>
    </w:div>
    <w:div w:id="559095554">
      <w:bodyDiv w:val="1"/>
      <w:marLeft w:val="0"/>
      <w:marRight w:val="0"/>
      <w:marTop w:val="0"/>
      <w:marBottom w:val="0"/>
      <w:divBdr>
        <w:top w:val="none" w:sz="0" w:space="0" w:color="auto"/>
        <w:left w:val="none" w:sz="0" w:space="0" w:color="auto"/>
        <w:bottom w:val="none" w:sz="0" w:space="0" w:color="auto"/>
        <w:right w:val="none" w:sz="0" w:space="0" w:color="auto"/>
      </w:divBdr>
    </w:div>
    <w:div w:id="559175590">
      <w:bodyDiv w:val="1"/>
      <w:marLeft w:val="0"/>
      <w:marRight w:val="0"/>
      <w:marTop w:val="0"/>
      <w:marBottom w:val="0"/>
      <w:divBdr>
        <w:top w:val="none" w:sz="0" w:space="0" w:color="auto"/>
        <w:left w:val="none" w:sz="0" w:space="0" w:color="auto"/>
        <w:bottom w:val="none" w:sz="0" w:space="0" w:color="auto"/>
        <w:right w:val="none" w:sz="0" w:space="0" w:color="auto"/>
      </w:divBdr>
    </w:div>
    <w:div w:id="559177285">
      <w:bodyDiv w:val="1"/>
      <w:marLeft w:val="0"/>
      <w:marRight w:val="0"/>
      <w:marTop w:val="0"/>
      <w:marBottom w:val="0"/>
      <w:divBdr>
        <w:top w:val="none" w:sz="0" w:space="0" w:color="auto"/>
        <w:left w:val="none" w:sz="0" w:space="0" w:color="auto"/>
        <w:bottom w:val="none" w:sz="0" w:space="0" w:color="auto"/>
        <w:right w:val="none" w:sz="0" w:space="0" w:color="auto"/>
      </w:divBdr>
    </w:div>
    <w:div w:id="559290851">
      <w:bodyDiv w:val="1"/>
      <w:marLeft w:val="0"/>
      <w:marRight w:val="0"/>
      <w:marTop w:val="0"/>
      <w:marBottom w:val="0"/>
      <w:divBdr>
        <w:top w:val="none" w:sz="0" w:space="0" w:color="auto"/>
        <w:left w:val="none" w:sz="0" w:space="0" w:color="auto"/>
        <w:bottom w:val="none" w:sz="0" w:space="0" w:color="auto"/>
        <w:right w:val="none" w:sz="0" w:space="0" w:color="auto"/>
      </w:divBdr>
    </w:div>
    <w:div w:id="559444569">
      <w:bodyDiv w:val="1"/>
      <w:marLeft w:val="0"/>
      <w:marRight w:val="0"/>
      <w:marTop w:val="0"/>
      <w:marBottom w:val="0"/>
      <w:divBdr>
        <w:top w:val="none" w:sz="0" w:space="0" w:color="auto"/>
        <w:left w:val="none" w:sz="0" w:space="0" w:color="auto"/>
        <w:bottom w:val="none" w:sz="0" w:space="0" w:color="auto"/>
        <w:right w:val="none" w:sz="0" w:space="0" w:color="auto"/>
      </w:divBdr>
    </w:div>
    <w:div w:id="559557237">
      <w:bodyDiv w:val="1"/>
      <w:marLeft w:val="0"/>
      <w:marRight w:val="0"/>
      <w:marTop w:val="0"/>
      <w:marBottom w:val="0"/>
      <w:divBdr>
        <w:top w:val="none" w:sz="0" w:space="0" w:color="auto"/>
        <w:left w:val="none" w:sz="0" w:space="0" w:color="auto"/>
        <w:bottom w:val="none" w:sz="0" w:space="0" w:color="auto"/>
        <w:right w:val="none" w:sz="0" w:space="0" w:color="auto"/>
      </w:divBdr>
    </w:div>
    <w:div w:id="559630273">
      <w:bodyDiv w:val="1"/>
      <w:marLeft w:val="0"/>
      <w:marRight w:val="0"/>
      <w:marTop w:val="0"/>
      <w:marBottom w:val="0"/>
      <w:divBdr>
        <w:top w:val="none" w:sz="0" w:space="0" w:color="auto"/>
        <w:left w:val="none" w:sz="0" w:space="0" w:color="auto"/>
        <w:bottom w:val="none" w:sz="0" w:space="0" w:color="auto"/>
        <w:right w:val="none" w:sz="0" w:space="0" w:color="auto"/>
      </w:divBdr>
    </w:div>
    <w:div w:id="559677473">
      <w:bodyDiv w:val="1"/>
      <w:marLeft w:val="0"/>
      <w:marRight w:val="0"/>
      <w:marTop w:val="0"/>
      <w:marBottom w:val="0"/>
      <w:divBdr>
        <w:top w:val="none" w:sz="0" w:space="0" w:color="auto"/>
        <w:left w:val="none" w:sz="0" w:space="0" w:color="auto"/>
        <w:bottom w:val="none" w:sz="0" w:space="0" w:color="auto"/>
        <w:right w:val="none" w:sz="0" w:space="0" w:color="auto"/>
      </w:divBdr>
    </w:div>
    <w:div w:id="559709123">
      <w:bodyDiv w:val="1"/>
      <w:marLeft w:val="0"/>
      <w:marRight w:val="0"/>
      <w:marTop w:val="0"/>
      <w:marBottom w:val="0"/>
      <w:divBdr>
        <w:top w:val="none" w:sz="0" w:space="0" w:color="auto"/>
        <w:left w:val="none" w:sz="0" w:space="0" w:color="auto"/>
        <w:bottom w:val="none" w:sz="0" w:space="0" w:color="auto"/>
        <w:right w:val="none" w:sz="0" w:space="0" w:color="auto"/>
      </w:divBdr>
    </w:div>
    <w:div w:id="559824074">
      <w:bodyDiv w:val="1"/>
      <w:marLeft w:val="0"/>
      <w:marRight w:val="0"/>
      <w:marTop w:val="0"/>
      <w:marBottom w:val="0"/>
      <w:divBdr>
        <w:top w:val="none" w:sz="0" w:space="0" w:color="auto"/>
        <w:left w:val="none" w:sz="0" w:space="0" w:color="auto"/>
        <w:bottom w:val="none" w:sz="0" w:space="0" w:color="auto"/>
        <w:right w:val="none" w:sz="0" w:space="0" w:color="auto"/>
      </w:divBdr>
    </w:div>
    <w:div w:id="559898425">
      <w:bodyDiv w:val="1"/>
      <w:marLeft w:val="0"/>
      <w:marRight w:val="0"/>
      <w:marTop w:val="0"/>
      <w:marBottom w:val="0"/>
      <w:divBdr>
        <w:top w:val="none" w:sz="0" w:space="0" w:color="auto"/>
        <w:left w:val="none" w:sz="0" w:space="0" w:color="auto"/>
        <w:bottom w:val="none" w:sz="0" w:space="0" w:color="auto"/>
        <w:right w:val="none" w:sz="0" w:space="0" w:color="auto"/>
      </w:divBdr>
    </w:div>
    <w:div w:id="560167278">
      <w:bodyDiv w:val="1"/>
      <w:marLeft w:val="0"/>
      <w:marRight w:val="0"/>
      <w:marTop w:val="0"/>
      <w:marBottom w:val="0"/>
      <w:divBdr>
        <w:top w:val="none" w:sz="0" w:space="0" w:color="auto"/>
        <w:left w:val="none" w:sz="0" w:space="0" w:color="auto"/>
        <w:bottom w:val="none" w:sz="0" w:space="0" w:color="auto"/>
        <w:right w:val="none" w:sz="0" w:space="0" w:color="auto"/>
      </w:divBdr>
    </w:div>
    <w:div w:id="560293227">
      <w:bodyDiv w:val="1"/>
      <w:marLeft w:val="0"/>
      <w:marRight w:val="0"/>
      <w:marTop w:val="0"/>
      <w:marBottom w:val="0"/>
      <w:divBdr>
        <w:top w:val="none" w:sz="0" w:space="0" w:color="auto"/>
        <w:left w:val="none" w:sz="0" w:space="0" w:color="auto"/>
        <w:bottom w:val="none" w:sz="0" w:space="0" w:color="auto"/>
        <w:right w:val="none" w:sz="0" w:space="0" w:color="auto"/>
      </w:divBdr>
    </w:div>
    <w:div w:id="560946566">
      <w:bodyDiv w:val="1"/>
      <w:marLeft w:val="0"/>
      <w:marRight w:val="0"/>
      <w:marTop w:val="0"/>
      <w:marBottom w:val="0"/>
      <w:divBdr>
        <w:top w:val="none" w:sz="0" w:space="0" w:color="auto"/>
        <w:left w:val="none" w:sz="0" w:space="0" w:color="auto"/>
        <w:bottom w:val="none" w:sz="0" w:space="0" w:color="auto"/>
        <w:right w:val="none" w:sz="0" w:space="0" w:color="auto"/>
      </w:divBdr>
    </w:div>
    <w:div w:id="561137543">
      <w:bodyDiv w:val="1"/>
      <w:marLeft w:val="0"/>
      <w:marRight w:val="0"/>
      <w:marTop w:val="0"/>
      <w:marBottom w:val="0"/>
      <w:divBdr>
        <w:top w:val="none" w:sz="0" w:space="0" w:color="auto"/>
        <w:left w:val="none" w:sz="0" w:space="0" w:color="auto"/>
        <w:bottom w:val="none" w:sz="0" w:space="0" w:color="auto"/>
        <w:right w:val="none" w:sz="0" w:space="0" w:color="auto"/>
      </w:divBdr>
    </w:div>
    <w:div w:id="561328305">
      <w:bodyDiv w:val="1"/>
      <w:marLeft w:val="0"/>
      <w:marRight w:val="0"/>
      <w:marTop w:val="0"/>
      <w:marBottom w:val="0"/>
      <w:divBdr>
        <w:top w:val="none" w:sz="0" w:space="0" w:color="auto"/>
        <w:left w:val="none" w:sz="0" w:space="0" w:color="auto"/>
        <w:bottom w:val="none" w:sz="0" w:space="0" w:color="auto"/>
        <w:right w:val="none" w:sz="0" w:space="0" w:color="auto"/>
      </w:divBdr>
    </w:div>
    <w:div w:id="561454374">
      <w:bodyDiv w:val="1"/>
      <w:marLeft w:val="0"/>
      <w:marRight w:val="0"/>
      <w:marTop w:val="0"/>
      <w:marBottom w:val="0"/>
      <w:divBdr>
        <w:top w:val="none" w:sz="0" w:space="0" w:color="auto"/>
        <w:left w:val="none" w:sz="0" w:space="0" w:color="auto"/>
        <w:bottom w:val="none" w:sz="0" w:space="0" w:color="auto"/>
        <w:right w:val="none" w:sz="0" w:space="0" w:color="auto"/>
      </w:divBdr>
    </w:div>
    <w:div w:id="561645523">
      <w:bodyDiv w:val="1"/>
      <w:marLeft w:val="0"/>
      <w:marRight w:val="0"/>
      <w:marTop w:val="0"/>
      <w:marBottom w:val="0"/>
      <w:divBdr>
        <w:top w:val="none" w:sz="0" w:space="0" w:color="auto"/>
        <w:left w:val="none" w:sz="0" w:space="0" w:color="auto"/>
        <w:bottom w:val="none" w:sz="0" w:space="0" w:color="auto"/>
        <w:right w:val="none" w:sz="0" w:space="0" w:color="auto"/>
      </w:divBdr>
    </w:div>
    <w:div w:id="561675768">
      <w:bodyDiv w:val="1"/>
      <w:marLeft w:val="0"/>
      <w:marRight w:val="0"/>
      <w:marTop w:val="0"/>
      <w:marBottom w:val="0"/>
      <w:divBdr>
        <w:top w:val="none" w:sz="0" w:space="0" w:color="auto"/>
        <w:left w:val="none" w:sz="0" w:space="0" w:color="auto"/>
        <w:bottom w:val="none" w:sz="0" w:space="0" w:color="auto"/>
        <w:right w:val="none" w:sz="0" w:space="0" w:color="auto"/>
      </w:divBdr>
    </w:div>
    <w:div w:id="561719649">
      <w:bodyDiv w:val="1"/>
      <w:marLeft w:val="0"/>
      <w:marRight w:val="0"/>
      <w:marTop w:val="0"/>
      <w:marBottom w:val="0"/>
      <w:divBdr>
        <w:top w:val="none" w:sz="0" w:space="0" w:color="auto"/>
        <w:left w:val="none" w:sz="0" w:space="0" w:color="auto"/>
        <w:bottom w:val="none" w:sz="0" w:space="0" w:color="auto"/>
        <w:right w:val="none" w:sz="0" w:space="0" w:color="auto"/>
      </w:divBdr>
    </w:div>
    <w:div w:id="561790516">
      <w:bodyDiv w:val="1"/>
      <w:marLeft w:val="0"/>
      <w:marRight w:val="0"/>
      <w:marTop w:val="0"/>
      <w:marBottom w:val="0"/>
      <w:divBdr>
        <w:top w:val="none" w:sz="0" w:space="0" w:color="auto"/>
        <w:left w:val="none" w:sz="0" w:space="0" w:color="auto"/>
        <w:bottom w:val="none" w:sz="0" w:space="0" w:color="auto"/>
        <w:right w:val="none" w:sz="0" w:space="0" w:color="auto"/>
      </w:divBdr>
    </w:div>
    <w:div w:id="561983049">
      <w:bodyDiv w:val="1"/>
      <w:marLeft w:val="0"/>
      <w:marRight w:val="0"/>
      <w:marTop w:val="0"/>
      <w:marBottom w:val="0"/>
      <w:divBdr>
        <w:top w:val="none" w:sz="0" w:space="0" w:color="auto"/>
        <w:left w:val="none" w:sz="0" w:space="0" w:color="auto"/>
        <w:bottom w:val="none" w:sz="0" w:space="0" w:color="auto"/>
        <w:right w:val="none" w:sz="0" w:space="0" w:color="auto"/>
      </w:divBdr>
    </w:div>
    <w:div w:id="562181830">
      <w:bodyDiv w:val="1"/>
      <w:marLeft w:val="0"/>
      <w:marRight w:val="0"/>
      <w:marTop w:val="0"/>
      <w:marBottom w:val="0"/>
      <w:divBdr>
        <w:top w:val="none" w:sz="0" w:space="0" w:color="auto"/>
        <w:left w:val="none" w:sz="0" w:space="0" w:color="auto"/>
        <w:bottom w:val="none" w:sz="0" w:space="0" w:color="auto"/>
        <w:right w:val="none" w:sz="0" w:space="0" w:color="auto"/>
      </w:divBdr>
    </w:div>
    <w:div w:id="562253121">
      <w:bodyDiv w:val="1"/>
      <w:marLeft w:val="0"/>
      <w:marRight w:val="0"/>
      <w:marTop w:val="0"/>
      <w:marBottom w:val="0"/>
      <w:divBdr>
        <w:top w:val="none" w:sz="0" w:space="0" w:color="auto"/>
        <w:left w:val="none" w:sz="0" w:space="0" w:color="auto"/>
        <w:bottom w:val="none" w:sz="0" w:space="0" w:color="auto"/>
        <w:right w:val="none" w:sz="0" w:space="0" w:color="auto"/>
      </w:divBdr>
    </w:div>
    <w:div w:id="562257561">
      <w:bodyDiv w:val="1"/>
      <w:marLeft w:val="0"/>
      <w:marRight w:val="0"/>
      <w:marTop w:val="0"/>
      <w:marBottom w:val="0"/>
      <w:divBdr>
        <w:top w:val="none" w:sz="0" w:space="0" w:color="auto"/>
        <w:left w:val="none" w:sz="0" w:space="0" w:color="auto"/>
        <w:bottom w:val="none" w:sz="0" w:space="0" w:color="auto"/>
        <w:right w:val="none" w:sz="0" w:space="0" w:color="auto"/>
      </w:divBdr>
    </w:div>
    <w:div w:id="562302253">
      <w:bodyDiv w:val="1"/>
      <w:marLeft w:val="0"/>
      <w:marRight w:val="0"/>
      <w:marTop w:val="0"/>
      <w:marBottom w:val="0"/>
      <w:divBdr>
        <w:top w:val="none" w:sz="0" w:space="0" w:color="auto"/>
        <w:left w:val="none" w:sz="0" w:space="0" w:color="auto"/>
        <w:bottom w:val="none" w:sz="0" w:space="0" w:color="auto"/>
        <w:right w:val="none" w:sz="0" w:space="0" w:color="auto"/>
      </w:divBdr>
    </w:div>
    <w:div w:id="562302675">
      <w:bodyDiv w:val="1"/>
      <w:marLeft w:val="0"/>
      <w:marRight w:val="0"/>
      <w:marTop w:val="0"/>
      <w:marBottom w:val="0"/>
      <w:divBdr>
        <w:top w:val="none" w:sz="0" w:space="0" w:color="auto"/>
        <w:left w:val="none" w:sz="0" w:space="0" w:color="auto"/>
        <w:bottom w:val="none" w:sz="0" w:space="0" w:color="auto"/>
        <w:right w:val="none" w:sz="0" w:space="0" w:color="auto"/>
      </w:divBdr>
    </w:div>
    <w:div w:id="562328861">
      <w:bodyDiv w:val="1"/>
      <w:marLeft w:val="0"/>
      <w:marRight w:val="0"/>
      <w:marTop w:val="0"/>
      <w:marBottom w:val="0"/>
      <w:divBdr>
        <w:top w:val="none" w:sz="0" w:space="0" w:color="auto"/>
        <w:left w:val="none" w:sz="0" w:space="0" w:color="auto"/>
        <w:bottom w:val="none" w:sz="0" w:space="0" w:color="auto"/>
        <w:right w:val="none" w:sz="0" w:space="0" w:color="auto"/>
      </w:divBdr>
    </w:div>
    <w:div w:id="562368771">
      <w:bodyDiv w:val="1"/>
      <w:marLeft w:val="0"/>
      <w:marRight w:val="0"/>
      <w:marTop w:val="0"/>
      <w:marBottom w:val="0"/>
      <w:divBdr>
        <w:top w:val="none" w:sz="0" w:space="0" w:color="auto"/>
        <w:left w:val="none" w:sz="0" w:space="0" w:color="auto"/>
        <w:bottom w:val="none" w:sz="0" w:space="0" w:color="auto"/>
        <w:right w:val="none" w:sz="0" w:space="0" w:color="auto"/>
      </w:divBdr>
    </w:div>
    <w:div w:id="562449553">
      <w:bodyDiv w:val="1"/>
      <w:marLeft w:val="0"/>
      <w:marRight w:val="0"/>
      <w:marTop w:val="0"/>
      <w:marBottom w:val="0"/>
      <w:divBdr>
        <w:top w:val="none" w:sz="0" w:space="0" w:color="auto"/>
        <w:left w:val="none" w:sz="0" w:space="0" w:color="auto"/>
        <w:bottom w:val="none" w:sz="0" w:space="0" w:color="auto"/>
        <w:right w:val="none" w:sz="0" w:space="0" w:color="auto"/>
      </w:divBdr>
    </w:div>
    <w:div w:id="562913373">
      <w:bodyDiv w:val="1"/>
      <w:marLeft w:val="0"/>
      <w:marRight w:val="0"/>
      <w:marTop w:val="0"/>
      <w:marBottom w:val="0"/>
      <w:divBdr>
        <w:top w:val="none" w:sz="0" w:space="0" w:color="auto"/>
        <w:left w:val="none" w:sz="0" w:space="0" w:color="auto"/>
        <w:bottom w:val="none" w:sz="0" w:space="0" w:color="auto"/>
        <w:right w:val="none" w:sz="0" w:space="0" w:color="auto"/>
      </w:divBdr>
    </w:div>
    <w:div w:id="563026519">
      <w:bodyDiv w:val="1"/>
      <w:marLeft w:val="0"/>
      <w:marRight w:val="0"/>
      <w:marTop w:val="0"/>
      <w:marBottom w:val="0"/>
      <w:divBdr>
        <w:top w:val="none" w:sz="0" w:space="0" w:color="auto"/>
        <w:left w:val="none" w:sz="0" w:space="0" w:color="auto"/>
        <w:bottom w:val="none" w:sz="0" w:space="0" w:color="auto"/>
        <w:right w:val="none" w:sz="0" w:space="0" w:color="auto"/>
      </w:divBdr>
    </w:div>
    <w:div w:id="563026836">
      <w:bodyDiv w:val="1"/>
      <w:marLeft w:val="0"/>
      <w:marRight w:val="0"/>
      <w:marTop w:val="0"/>
      <w:marBottom w:val="0"/>
      <w:divBdr>
        <w:top w:val="none" w:sz="0" w:space="0" w:color="auto"/>
        <w:left w:val="none" w:sz="0" w:space="0" w:color="auto"/>
        <w:bottom w:val="none" w:sz="0" w:space="0" w:color="auto"/>
        <w:right w:val="none" w:sz="0" w:space="0" w:color="auto"/>
      </w:divBdr>
    </w:div>
    <w:div w:id="563175443">
      <w:bodyDiv w:val="1"/>
      <w:marLeft w:val="0"/>
      <w:marRight w:val="0"/>
      <w:marTop w:val="0"/>
      <w:marBottom w:val="0"/>
      <w:divBdr>
        <w:top w:val="none" w:sz="0" w:space="0" w:color="auto"/>
        <w:left w:val="none" w:sz="0" w:space="0" w:color="auto"/>
        <w:bottom w:val="none" w:sz="0" w:space="0" w:color="auto"/>
        <w:right w:val="none" w:sz="0" w:space="0" w:color="auto"/>
      </w:divBdr>
    </w:div>
    <w:div w:id="563297571">
      <w:bodyDiv w:val="1"/>
      <w:marLeft w:val="0"/>
      <w:marRight w:val="0"/>
      <w:marTop w:val="0"/>
      <w:marBottom w:val="0"/>
      <w:divBdr>
        <w:top w:val="none" w:sz="0" w:space="0" w:color="auto"/>
        <w:left w:val="none" w:sz="0" w:space="0" w:color="auto"/>
        <w:bottom w:val="none" w:sz="0" w:space="0" w:color="auto"/>
        <w:right w:val="none" w:sz="0" w:space="0" w:color="auto"/>
      </w:divBdr>
    </w:div>
    <w:div w:id="563413414">
      <w:bodyDiv w:val="1"/>
      <w:marLeft w:val="0"/>
      <w:marRight w:val="0"/>
      <w:marTop w:val="0"/>
      <w:marBottom w:val="0"/>
      <w:divBdr>
        <w:top w:val="none" w:sz="0" w:space="0" w:color="auto"/>
        <w:left w:val="none" w:sz="0" w:space="0" w:color="auto"/>
        <w:bottom w:val="none" w:sz="0" w:space="0" w:color="auto"/>
        <w:right w:val="none" w:sz="0" w:space="0" w:color="auto"/>
      </w:divBdr>
    </w:div>
    <w:div w:id="563416335">
      <w:bodyDiv w:val="1"/>
      <w:marLeft w:val="0"/>
      <w:marRight w:val="0"/>
      <w:marTop w:val="0"/>
      <w:marBottom w:val="0"/>
      <w:divBdr>
        <w:top w:val="none" w:sz="0" w:space="0" w:color="auto"/>
        <w:left w:val="none" w:sz="0" w:space="0" w:color="auto"/>
        <w:bottom w:val="none" w:sz="0" w:space="0" w:color="auto"/>
        <w:right w:val="none" w:sz="0" w:space="0" w:color="auto"/>
      </w:divBdr>
    </w:div>
    <w:div w:id="563490305">
      <w:bodyDiv w:val="1"/>
      <w:marLeft w:val="0"/>
      <w:marRight w:val="0"/>
      <w:marTop w:val="0"/>
      <w:marBottom w:val="0"/>
      <w:divBdr>
        <w:top w:val="none" w:sz="0" w:space="0" w:color="auto"/>
        <w:left w:val="none" w:sz="0" w:space="0" w:color="auto"/>
        <w:bottom w:val="none" w:sz="0" w:space="0" w:color="auto"/>
        <w:right w:val="none" w:sz="0" w:space="0" w:color="auto"/>
      </w:divBdr>
    </w:div>
    <w:div w:id="563611289">
      <w:bodyDiv w:val="1"/>
      <w:marLeft w:val="0"/>
      <w:marRight w:val="0"/>
      <w:marTop w:val="0"/>
      <w:marBottom w:val="0"/>
      <w:divBdr>
        <w:top w:val="none" w:sz="0" w:space="0" w:color="auto"/>
        <w:left w:val="none" w:sz="0" w:space="0" w:color="auto"/>
        <w:bottom w:val="none" w:sz="0" w:space="0" w:color="auto"/>
        <w:right w:val="none" w:sz="0" w:space="0" w:color="auto"/>
      </w:divBdr>
    </w:div>
    <w:div w:id="563642226">
      <w:bodyDiv w:val="1"/>
      <w:marLeft w:val="0"/>
      <w:marRight w:val="0"/>
      <w:marTop w:val="0"/>
      <w:marBottom w:val="0"/>
      <w:divBdr>
        <w:top w:val="none" w:sz="0" w:space="0" w:color="auto"/>
        <w:left w:val="none" w:sz="0" w:space="0" w:color="auto"/>
        <w:bottom w:val="none" w:sz="0" w:space="0" w:color="auto"/>
        <w:right w:val="none" w:sz="0" w:space="0" w:color="auto"/>
      </w:divBdr>
    </w:div>
    <w:div w:id="563831316">
      <w:bodyDiv w:val="1"/>
      <w:marLeft w:val="0"/>
      <w:marRight w:val="0"/>
      <w:marTop w:val="0"/>
      <w:marBottom w:val="0"/>
      <w:divBdr>
        <w:top w:val="none" w:sz="0" w:space="0" w:color="auto"/>
        <w:left w:val="none" w:sz="0" w:space="0" w:color="auto"/>
        <w:bottom w:val="none" w:sz="0" w:space="0" w:color="auto"/>
        <w:right w:val="none" w:sz="0" w:space="0" w:color="auto"/>
      </w:divBdr>
    </w:div>
    <w:div w:id="563880349">
      <w:bodyDiv w:val="1"/>
      <w:marLeft w:val="0"/>
      <w:marRight w:val="0"/>
      <w:marTop w:val="0"/>
      <w:marBottom w:val="0"/>
      <w:divBdr>
        <w:top w:val="none" w:sz="0" w:space="0" w:color="auto"/>
        <w:left w:val="none" w:sz="0" w:space="0" w:color="auto"/>
        <w:bottom w:val="none" w:sz="0" w:space="0" w:color="auto"/>
        <w:right w:val="none" w:sz="0" w:space="0" w:color="auto"/>
      </w:divBdr>
    </w:div>
    <w:div w:id="563949756">
      <w:bodyDiv w:val="1"/>
      <w:marLeft w:val="0"/>
      <w:marRight w:val="0"/>
      <w:marTop w:val="0"/>
      <w:marBottom w:val="0"/>
      <w:divBdr>
        <w:top w:val="none" w:sz="0" w:space="0" w:color="auto"/>
        <w:left w:val="none" w:sz="0" w:space="0" w:color="auto"/>
        <w:bottom w:val="none" w:sz="0" w:space="0" w:color="auto"/>
        <w:right w:val="none" w:sz="0" w:space="0" w:color="auto"/>
      </w:divBdr>
    </w:div>
    <w:div w:id="563955660">
      <w:bodyDiv w:val="1"/>
      <w:marLeft w:val="0"/>
      <w:marRight w:val="0"/>
      <w:marTop w:val="0"/>
      <w:marBottom w:val="0"/>
      <w:divBdr>
        <w:top w:val="none" w:sz="0" w:space="0" w:color="auto"/>
        <w:left w:val="none" w:sz="0" w:space="0" w:color="auto"/>
        <w:bottom w:val="none" w:sz="0" w:space="0" w:color="auto"/>
        <w:right w:val="none" w:sz="0" w:space="0" w:color="auto"/>
      </w:divBdr>
    </w:div>
    <w:div w:id="563956865">
      <w:bodyDiv w:val="1"/>
      <w:marLeft w:val="0"/>
      <w:marRight w:val="0"/>
      <w:marTop w:val="0"/>
      <w:marBottom w:val="0"/>
      <w:divBdr>
        <w:top w:val="none" w:sz="0" w:space="0" w:color="auto"/>
        <w:left w:val="none" w:sz="0" w:space="0" w:color="auto"/>
        <w:bottom w:val="none" w:sz="0" w:space="0" w:color="auto"/>
        <w:right w:val="none" w:sz="0" w:space="0" w:color="auto"/>
      </w:divBdr>
    </w:div>
    <w:div w:id="564221176">
      <w:bodyDiv w:val="1"/>
      <w:marLeft w:val="0"/>
      <w:marRight w:val="0"/>
      <w:marTop w:val="0"/>
      <w:marBottom w:val="0"/>
      <w:divBdr>
        <w:top w:val="none" w:sz="0" w:space="0" w:color="auto"/>
        <w:left w:val="none" w:sz="0" w:space="0" w:color="auto"/>
        <w:bottom w:val="none" w:sz="0" w:space="0" w:color="auto"/>
        <w:right w:val="none" w:sz="0" w:space="0" w:color="auto"/>
      </w:divBdr>
    </w:div>
    <w:div w:id="564225692">
      <w:bodyDiv w:val="1"/>
      <w:marLeft w:val="0"/>
      <w:marRight w:val="0"/>
      <w:marTop w:val="0"/>
      <w:marBottom w:val="0"/>
      <w:divBdr>
        <w:top w:val="none" w:sz="0" w:space="0" w:color="auto"/>
        <w:left w:val="none" w:sz="0" w:space="0" w:color="auto"/>
        <w:bottom w:val="none" w:sz="0" w:space="0" w:color="auto"/>
        <w:right w:val="none" w:sz="0" w:space="0" w:color="auto"/>
      </w:divBdr>
    </w:div>
    <w:div w:id="564338589">
      <w:bodyDiv w:val="1"/>
      <w:marLeft w:val="0"/>
      <w:marRight w:val="0"/>
      <w:marTop w:val="0"/>
      <w:marBottom w:val="0"/>
      <w:divBdr>
        <w:top w:val="none" w:sz="0" w:space="0" w:color="auto"/>
        <w:left w:val="none" w:sz="0" w:space="0" w:color="auto"/>
        <w:bottom w:val="none" w:sz="0" w:space="0" w:color="auto"/>
        <w:right w:val="none" w:sz="0" w:space="0" w:color="auto"/>
      </w:divBdr>
    </w:div>
    <w:div w:id="564340428">
      <w:bodyDiv w:val="1"/>
      <w:marLeft w:val="0"/>
      <w:marRight w:val="0"/>
      <w:marTop w:val="0"/>
      <w:marBottom w:val="0"/>
      <w:divBdr>
        <w:top w:val="none" w:sz="0" w:space="0" w:color="auto"/>
        <w:left w:val="none" w:sz="0" w:space="0" w:color="auto"/>
        <w:bottom w:val="none" w:sz="0" w:space="0" w:color="auto"/>
        <w:right w:val="none" w:sz="0" w:space="0" w:color="auto"/>
      </w:divBdr>
    </w:div>
    <w:div w:id="564487972">
      <w:bodyDiv w:val="1"/>
      <w:marLeft w:val="0"/>
      <w:marRight w:val="0"/>
      <w:marTop w:val="0"/>
      <w:marBottom w:val="0"/>
      <w:divBdr>
        <w:top w:val="none" w:sz="0" w:space="0" w:color="auto"/>
        <w:left w:val="none" w:sz="0" w:space="0" w:color="auto"/>
        <w:bottom w:val="none" w:sz="0" w:space="0" w:color="auto"/>
        <w:right w:val="none" w:sz="0" w:space="0" w:color="auto"/>
      </w:divBdr>
    </w:div>
    <w:div w:id="564532530">
      <w:bodyDiv w:val="1"/>
      <w:marLeft w:val="0"/>
      <w:marRight w:val="0"/>
      <w:marTop w:val="0"/>
      <w:marBottom w:val="0"/>
      <w:divBdr>
        <w:top w:val="none" w:sz="0" w:space="0" w:color="auto"/>
        <w:left w:val="none" w:sz="0" w:space="0" w:color="auto"/>
        <w:bottom w:val="none" w:sz="0" w:space="0" w:color="auto"/>
        <w:right w:val="none" w:sz="0" w:space="0" w:color="auto"/>
      </w:divBdr>
    </w:div>
    <w:div w:id="564678862">
      <w:bodyDiv w:val="1"/>
      <w:marLeft w:val="0"/>
      <w:marRight w:val="0"/>
      <w:marTop w:val="0"/>
      <w:marBottom w:val="0"/>
      <w:divBdr>
        <w:top w:val="none" w:sz="0" w:space="0" w:color="auto"/>
        <w:left w:val="none" w:sz="0" w:space="0" w:color="auto"/>
        <w:bottom w:val="none" w:sz="0" w:space="0" w:color="auto"/>
        <w:right w:val="none" w:sz="0" w:space="0" w:color="auto"/>
      </w:divBdr>
    </w:div>
    <w:div w:id="564681634">
      <w:bodyDiv w:val="1"/>
      <w:marLeft w:val="0"/>
      <w:marRight w:val="0"/>
      <w:marTop w:val="0"/>
      <w:marBottom w:val="0"/>
      <w:divBdr>
        <w:top w:val="none" w:sz="0" w:space="0" w:color="auto"/>
        <w:left w:val="none" w:sz="0" w:space="0" w:color="auto"/>
        <w:bottom w:val="none" w:sz="0" w:space="0" w:color="auto"/>
        <w:right w:val="none" w:sz="0" w:space="0" w:color="auto"/>
      </w:divBdr>
    </w:div>
    <w:div w:id="564686591">
      <w:bodyDiv w:val="1"/>
      <w:marLeft w:val="0"/>
      <w:marRight w:val="0"/>
      <w:marTop w:val="0"/>
      <w:marBottom w:val="0"/>
      <w:divBdr>
        <w:top w:val="none" w:sz="0" w:space="0" w:color="auto"/>
        <w:left w:val="none" w:sz="0" w:space="0" w:color="auto"/>
        <w:bottom w:val="none" w:sz="0" w:space="0" w:color="auto"/>
        <w:right w:val="none" w:sz="0" w:space="0" w:color="auto"/>
      </w:divBdr>
    </w:div>
    <w:div w:id="564878280">
      <w:bodyDiv w:val="1"/>
      <w:marLeft w:val="0"/>
      <w:marRight w:val="0"/>
      <w:marTop w:val="0"/>
      <w:marBottom w:val="0"/>
      <w:divBdr>
        <w:top w:val="none" w:sz="0" w:space="0" w:color="auto"/>
        <w:left w:val="none" w:sz="0" w:space="0" w:color="auto"/>
        <w:bottom w:val="none" w:sz="0" w:space="0" w:color="auto"/>
        <w:right w:val="none" w:sz="0" w:space="0" w:color="auto"/>
      </w:divBdr>
    </w:div>
    <w:div w:id="564923043">
      <w:bodyDiv w:val="1"/>
      <w:marLeft w:val="0"/>
      <w:marRight w:val="0"/>
      <w:marTop w:val="0"/>
      <w:marBottom w:val="0"/>
      <w:divBdr>
        <w:top w:val="none" w:sz="0" w:space="0" w:color="auto"/>
        <w:left w:val="none" w:sz="0" w:space="0" w:color="auto"/>
        <w:bottom w:val="none" w:sz="0" w:space="0" w:color="auto"/>
        <w:right w:val="none" w:sz="0" w:space="0" w:color="auto"/>
      </w:divBdr>
    </w:div>
    <w:div w:id="564995043">
      <w:bodyDiv w:val="1"/>
      <w:marLeft w:val="0"/>
      <w:marRight w:val="0"/>
      <w:marTop w:val="0"/>
      <w:marBottom w:val="0"/>
      <w:divBdr>
        <w:top w:val="none" w:sz="0" w:space="0" w:color="auto"/>
        <w:left w:val="none" w:sz="0" w:space="0" w:color="auto"/>
        <w:bottom w:val="none" w:sz="0" w:space="0" w:color="auto"/>
        <w:right w:val="none" w:sz="0" w:space="0" w:color="auto"/>
      </w:divBdr>
    </w:div>
    <w:div w:id="565188019">
      <w:bodyDiv w:val="1"/>
      <w:marLeft w:val="0"/>
      <w:marRight w:val="0"/>
      <w:marTop w:val="0"/>
      <w:marBottom w:val="0"/>
      <w:divBdr>
        <w:top w:val="none" w:sz="0" w:space="0" w:color="auto"/>
        <w:left w:val="none" w:sz="0" w:space="0" w:color="auto"/>
        <w:bottom w:val="none" w:sz="0" w:space="0" w:color="auto"/>
        <w:right w:val="none" w:sz="0" w:space="0" w:color="auto"/>
      </w:divBdr>
    </w:div>
    <w:div w:id="565189812">
      <w:bodyDiv w:val="1"/>
      <w:marLeft w:val="0"/>
      <w:marRight w:val="0"/>
      <w:marTop w:val="0"/>
      <w:marBottom w:val="0"/>
      <w:divBdr>
        <w:top w:val="none" w:sz="0" w:space="0" w:color="auto"/>
        <w:left w:val="none" w:sz="0" w:space="0" w:color="auto"/>
        <w:bottom w:val="none" w:sz="0" w:space="0" w:color="auto"/>
        <w:right w:val="none" w:sz="0" w:space="0" w:color="auto"/>
      </w:divBdr>
    </w:div>
    <w:div w:id="565192354">
      <w:bodyDiv w:val="1"/>
      <w:marLeft w:val="0"/>
      <w:marRight w:val="0"/>
      <w:marTop w:val="0"/>
      <w:marBottom w:val="0"/>
      <w:divBdr>
        <w:top w:val="none" w:sz="0" w:space="0" w:color="auto"/>
        <w:left w:val="none" w:sz="0" w:space="0" w:color="auto"/>
        <w:bottom w:val="none" w:sz="0" w:space="0" w:color="auto"/>
        <w:right w:val="none" w:sz="0" w:space="0" w:color="auto"/>
      </w:divBdr>
    </w:div>
    <w:div w:id="565261600">
      <w:bodyDiv w:val="1"/>
      <w:marLeft w:val="0"/>
      <w:marRight w:val="0"/>
      <w:marTop w:val="0"/>
      <w:marBottom w:val="0"/>
      <w:divBdr>
        <w:top w:val="none" w:sz="0" w:space="0" w:color="auto"/>
        <w:left w:val="none" w:sz="0" w:space="0" w:color="auto"/>
        <w:bottom w:val="none" w:sz="0" w:space="0" w:color="auto"/>
        <w:right w:val="none" w:sz="0" w:space="0" w:color="auto"/>
      </w:divBdr>
    </w:div>
    <w:div w:id="565342154">
      <w:bodyDiv w:val="1"/>
      <w:marLeft w:val="0"/>
      <w:marRight w:val="0"/>
      <w:marTop w:val="0"/>
      <w:marBottom w:val="0"/>
      <w:divBdr>
        <w:top w:val="none" w:sz="0" w:space="0" w:color="auto"/>
        <w:left w:val="none" w:sz="0" w:space="0" w:color="auto"/>
        <w:bottom w:val="none" w:sz="0" w:space="0" w:color="auto"/>
        <w:right w:val="none" w:sz="0" w:space="0" w:color="auto"/>
      </w:divBdr>
    </w:div>
    <w:div w:id="565457658">
      <w:bodyDiv w:val="1"/>
      <w:marLeft w:val="0"/>
      <w:marRight w:val="0"/>
      <w:marTop w:val="0"/>
      <w:marBottom w:val="0"/>
      <w:divBdr>
        <w:top w:val="none" w:sz="0" w:space="0" w:color="auto"/>
        <w:left w:val="none" w:sz="0" w:space="0" w:color="auto"/>
        <w:bottom w:val="none" w:sz="0" w:space="0" w:color="auto"/>
        <w:right w:val="none" w:sz="0" w:space="0" w:color="auto"/>
      </w:divBdr>
    </w:div>
    <w:div w:id="565527945">
      <w:bodyDiv w:val="1"/>
      <w:marLeft w:val="0"/>
      <w:marRight w:val="0"/>
      <w:marTop w:val="0"/>
      <w:marBottom w:val="0"/>
      <w:divBdr>
        <w:top w:val="none" w:sz="0" w:space="0" w:color="auto"/>
        <w:left w:val="none" w:sz="0" w:space="0" w:color="auto"/>
        <w:bottom w:val="none" w:sz="0" w:space="0" w:color="auto"/>
        <w:right w:val="none" w:sz="0" w:space="0" w:color="auto"/>
      </w:divBdr>
    </w:div>
    <w:div w:id="565534161">
      <w:bodyDiv w:val="1"/>
      <w:marLeft w:val="0"/>
      <w:marRight w:val="0"/>
      <w:marTop w:val="0"/>
      <w:marBottom w:val="0"/>
      <w:divBdr>
        <w:top w:val="none" w:sz="0" w:space="0" w:color="auto"/>
        <w:left w:val="none" w:sz="0" w:space="0" w:color="auto"/>
        <w:bottom w:val="none" w:sz="0" w:space="0" w:color="auto"/>
        <w:right w:val="none" w:sz="0" w:space="0" w:color="auto"/>
      </w:divBdr>
    </w:div>
    <w:div w:id="565578657">
      <w:bodyDiv w:val="1"/>
      <w:marLeft w:val="0"/>
      <w:marRight w:val="0"/>
      <w:marTop w:val="0"/>
      <w:marBottom w:val="0"/>
      <w:divBdr>
        <w:top w:val="none" w:sz="0" w:space="0" w:color="auto"/>
        <w:left w:val="none" w:sz="0" w:space="0" w:color="auto"/>
        <w:bottom w:val="none" w:sz="0" w:space="0" w:color="auto"/>
        <w:right w:val="none" w:sz="0" w:space="0" w:color="auto"/>
      </w:divBdr>
    </w:div>
    <w:div w:id="565804815">
      <w:bodyDiv w:val="1"/>
      <w:marLeft w:val="0"/>
      <w:marRight w:val="0"/>
      <w:marTop w:val="0"/>
      <w:marBottom w:val="0"/>
      <w:divBdr>
        <w:top w:val="none" w:sz="0" w:space="0" w:color="auto"/>
        <w:left w:val="none" w:sz="0" w:space="0" w:color="auto"/>
        <w:bottom w:val="none" w:sz="0" w:space="0" w:color="auto"/>
        <w:right w:val="none" w:sz="0" w:space="0" w:color="auto"/>
      </w:divBdr>
    </w:div>
    <w:div w:id="565922597">
      <w:bodyDiv w:val="1"/>
      <w:marLeft w:val="0"/>
      <w:marRight w:val="0"/>
      <w:marTop w:val="0"/>
      <w:marBottom w:val="0"/>
      <w:divBdr>
        <w:top w:val="none" w:sz="0" w:space="0" w:color="auto"/>
        <w:left w:val="none" w:sz="0" w:space="0" w:color="auto"/>
        <w:bottom w:val="none" w:sz="0" w:space="0" w:color="auto"/>
        <w:right w:val="none" w:sz="0" w:space="0" w:color="auto"/>
      </w:divBdr>
    </w:div>
    <w:div w:id="566036831">
      <w:bodyDiv w:val="1"/>
      <w:marLeft w:val="0"/>
      <w:marRight w:val="0"/>
      <w:marTop w:val="0"/>
      <w:marBottom w:val="0"/>
      <w:divBdr>
        <w:top w:val="none" w:sz="0" w:space="0" w:color="auto"/>
        <w:left w:val="none" w:sz="0" w:space="0" w:color="auto"/>
        <w:bottom w:val="none" w:sz="0" w:space="0" w:color="auto"/>
        <w:right w:val="none" w:sz="0" w:space="0" w:color="auto"/>
      </w:divBdr>
    </w:div>
    <w:div w:id="566108921">
      <w:bodyDiv w:val="1"/>
      <w:marLeft w:val="0"/>
      <w:marRight w:val="0"/>
      <w:marTop w:val="0"/>
      <w:marBottom w:val="0"/>
      <w:divBdr>
        <w:top w:val="none" w:sz="0" w:space="0" w:color="auto"/>
        <w:left w:val="none" w:sz="0" w:space="0" w:color="auto"/>
        <w:bottom w:val="none" w:sz="0" w:space="0" w:color="auto"/>
        <w:right w:val="none" w:sz="0" w:space="0" w:color="auto"/>
      </w:divBdr>
    </w:div>
    <w:div w:id="566262769">
      <w:bodyDiv w:val="1"/>
      <w:marLeft w:val="0"/>
      <w:marRight w:val="0"/>
      <w:marTop w:val="0"/>
      <w:marBottom w:val="0"/>
      <w:divBdr>
        <w:top w:val="none" w:sz="0" w:space="0" w:color="auto"/>
        <w:left w:val="none" w:sz="0" w:space="0" w:color="auto"/>
        <w:bottom w:val="none" w:sz="0" w:space="0" w:color="auto"/>
        <w:right w:val="none" w:sz="0" w:space="0" w:color="auto"/>
      </w:divBdr>
    </w:div>
    <w:div w:id="566377684">
      <w:bodyDiv w:val="1"/>
      <w:marLeft w:val="0"/>
      <w:marRight w:val="0"/>
      <w:marTop w:val="0"/>
      <w:marBottom w:val="0"/>
      <w:divBdr>
        <w:top w:val="none" w:sz="0" w:space="0" w:color="auto"/>
        <w:left w:val="none" w:sz="0" w:space="0" w:color="auto"/>
        <w:bottom w:val="none" w:sz="0" w:space="0" w:color="auto"/>
        <w:right w:val="none" w:sz="0" w:space="0" w:color="auto"/>
      </w:divBdr>
    </w:div>
    <w:div w:id="566377727">
      <w:bodyDiv w:val="1"/>
      <w:marLeft w:val="0"/>
      <w:marRight w:val="0"/>
      <w:marTop w:val="0"/>
      <w:marBottom w:val="0"/>
      <w:divBdr>
        <w:top w:val="none" w:sz="0" w:space="0" w:color="auto"/>
        <w:left w:val="none" w:sz="0" w:space="0" w:color="auto"/>
        <w:bottom w:val="none" w:sz="0" w:space="0" w:color="auto"/>
        <w:right w:val="none" w:sz="0" w:space="0" w:color="auto"/>
      </w:divBdr>
    </w:div>
    <w:div w:id="566574961">
      <w:bodyDiv w:val="1"/>
      <w:marLeft w:val="0"/>
      <w:marRight w:val="0"/>
      <w:marTop w:val="0"/>
      <w:marBottom w:val="0"/>
      <w:divBdr>
        <w:top w:val="none" w:sz="0" w:space="0" w:color="auto"/>
        <w:left w:val="none" w:sz="0" w:space="0" w:color="auto"/>
        <w:bottom w:val="none" w:sz="0" w:space="0" w:color="auto"/>
        <w:right w:val="none" w:sz="0" w:space="0" w:color="auto"/>
      </w:divBdr>
    </w:div>
    <w:div w:id="566840426">
      <w:bodyDiv w:val="1"/>
      <w:marLeft w:val="0"/>
      <w:marRight w:val="0"/>
      <w:marTop w:val="0"/>
      <w:marBottom w:val="0"/>
      <w:divBdr>
        <w:top w:val="none" w:sz="0" w:space="0" w:color="auto"/>
        <w:left w:val="none" w:sz="0" w:space="0" w:color="auto"/>
        <w:bottom w:val="none" w:sz="0" w:space="0" w:color="auto"/>
        <w:right w:val="none" w:sz="0" w:space="0" w:color="auto"/>
      </w:divBdr>
    </w:div>
    <w:div w:id="566913588">
      <w:bodyDiv w:val="1"/>
      <w:marLeft w:val="0"/>
      <w:marRight w:val="0"/>
      <w:marTop w:val="0"/>
      <w:marBottom w:val="0"/>
      <w:divBdr>
        <w:top w:val="none" w:sz="0" w:space="0" w:color="auto"/>
        <w:left w:val="none" w:sz="0" w:space="0" w:color="auto"/>
        <w:bottom w:val="none" w:sz="0" w:space="0" w:color="auto"/>
        <w:right w:val="none" w:sz="0" w:space="0" w:color="auto"/>
      </w:divBdr>
    </w:div>
    <w:div w:id="566963050">
      <w:bodyDiv w:val="1"/>
      <w:marLeft w:val="0"/>
      <w:marRight w:val="0"/>
      <w:marTop w:val="0"/>
      <w:marBottom w:val="0"/>
      <w:divBdr>
        <w:top w:val="none" w:sz="0" w:space="0" w:color="auto"/>
        <w:left w:val="none" w:sz="0" w:space="0" w:color="auto"/>
        <w:bottom w:val="none" w:sz="0" w:space="0" w:color="auto"/>
        <w:right w:val="none" w:sz="0" w:space="0" w:color="auto"/>
      </w:divBdr>
    </w:div>
    <w:div w:id="567039960">
      <w:bodyDiv w:val="1"/>
      <w:marLeft w:val="0"/>
      <w:marRight w:val="0"/>
      <w:marTop w:val="0"/>
      <w:marBottom w:val="0"/>
      <w:divBdr>
        <w:top w:val="none" w:sz="0" w:space="0" w:color="auto"/>
        <w:left w:val="none" w:sz="0" w:space="0" w:color="auto"/>
        <w:bottom w:val="none" w:sz="0" w:space="0" w:color="auto"/>
        <w:right w:val="none" w:sz="0" w:space="0" w:color="auto"/>
      </w:divBdr>
    </w:div>
    <w:div w:id="567224709">
      <w:bodyDiv w:val="1"/>
      <w:marLeft w:val="0"/>
      <w:marRight w:val="0"/>
      <w:marTop w:val="0"/>
      <w:marBottom w:val="0"/>
      <w:divBdr>
        <w:top w:val="none" w:sz="0" w:space="0" w:color="auto"/>
        <w:left w:val="none" w:sz="0" w:space="0" w:color="auto"/>
        <w:bottom w:val="none" w:sz="0" w:space="0" w:color="auto"/>
        <w:right w:val="none" w:sz="0" w:space="0" w:color="auto"/>
      </w:divBdr>
    </w:div>
    <w:div w:id="567351614">
      <w:bodyDiv w:val="1"/>
      <w:marLeft w:val="0"/>
      <w:marRight w:val="0"/>
      <w:marTop w:val="0"/>
      <w:marBottom w:val="0"/>
      <w:divBdr>
        <w:top w:val="none" w:sz="0" w:space="0" w:color="auto"/>
        <w:left w:val="none" w:sz="0" w:space="0" w:color="auto"/>
        <w:bottom w:val="none" w:sz="0" w:space="0" w:color="auto"/>
        <w:right w:val="none" w:sz="0" w:space="0" w:color="auto"/>
      </w:divBdr>
    </w:div>
    <w:div w:id="567495781">
      <w:bodyDiv w:val="1"/>
      <w:marLeft w:val="0"/>
      <w:marRight w:val="0"/>
      <w:marTop w:val="0"/>
      <w:marBottom w:val="0"/>
      <w:divBdr>
        <w:top w:val="none" w:sz="0" w:space="0" w:color="auto"/>
        <w:left w:val="none" w:sz="0" w:space="0" w:color="auto"/>
        <w:bottom w:val="none" w:sz="0" w:space="0" w:color="auto"/>
        <w:right w:val="none" w:sz="0" w:space="0" w:color="auto"/>
      </w:divBdr>
    </w:div>
    <w:div w:id="567690701">
      <w:bodyDiv w:val="1"/>
      <w:marLeft w:val="0"/>
      <w:marRight w:val="0"/>
      <w:marTop w:val="0"/>
      <w:marBottom w:val="0"/>
      <w:divBdr>
        <w:top w:val="none" w:sz="0" w:space="0" w:color="auto"/>
        <w:left w:val="none" w:sz="0" w:space="0" w:color="auto"/>
        <w:bottom w:val="none" w:sz="0" w:space="0" w:color="auto"/>
        <w:right w:val="none" w:sz="0" w:space="0" w:color="auto"/>
      </w:divBdr>
    </w:div>
    <w:div w:id="567805827">
      <w:bodyDiv w:val="1"/>
      <w:marLeft w:val="0"/>
      <w:marRight w:val="0"/>
      <w:marTop w:val="0"/>
      <w:marBottom w:val="0"/>
      <w:divBdr>
        <w:top w:val="none" w:sz="0" w:space="0" w:color="auto"/>
        <w:left w:val="none" w:sz="0" w:space="0" w:color="auto"/>
        <w:bottom w:val="none" w:sz="0" w:space="0" w:color="auto"/>
        <w:right w:val="none" w:sz="0" w:space="0" w:color="auto"/>
      </w:divBdr>
    </w:div>
    <w:div w:id="567810227">
      <w:bodyDiv w:val="1"/>
      <w:marLeft w:val="0"/>
      <w:marRight w:val="0"/>
      <w:marTop w:val="0"/>
      <w:marBottom w:val="0"/>
      <w:divBdr>
        <w:top w:val="none" w:sz="0" w:space="0" w:color="auto"/>
        <w:left w:val="none" w:sz="0" w:space="0" w:color="auto"/>
        <w:bottom w:val="none" w:sz="0" w:space="0" w:color="auto"/>
        <w:right w:val="none" w:sz="0" w:space="0" w:color="auto"/>
      </w:divBdr>
    </w:div>
    <w:div w:id="567885805">
      <w:bodyDiv w:val="1"/>
      <w:marLeft w:val="0"/>
      <w:marRight w:val="0"/>
      <w:marTop w:val="0"/>
      <w:marBottom w:val="0"/>
      <w:divBdr>
        <w:top w:val="none" w:sz="0" w:space="0" w:color="auto"/>
        <w:left w:val="none" w:sz="0" w:space="0" w:color="auto"/>
        <w:bottom w:val="none" w:sz="0" w:space="0" w:color="auto"/>
        <w:right w:val="none" w:sz="0" w:space="0" w:color="auto"/>
      </w:divBdr>
    </w:div>
    <w:div w:id="567955749">
      <w:bodyDiv w:val="1"/>
      <w:marLeft w:val="0"/>
      <w:marRight w:val="0"/>
      <w:marTop w:val="0"/>
      <w:marBottom w:val="0"/>
      <w:divBdr>
        <w:top w:val="none" w:sz="0" w:space="0" w:color="auto"/>
        <w:left w:val="none" w:sz="0" w:space="0" w:color="auto"/>
        <w:bottom w:val="none" w:sz="0" w:space="0" w:color="auto"/>
        <w:right w:val="none" w:sz="0" w:space="0" w:color="auto"/>
      </w:divBdr>
    </w:div>
    <w:div w:id="568149896">
      <w:bodyDiv w:val="1"/>
      <w:marLeft w:val="0"/>
      <w:marRight w:val="0"/>
      <w:marTop w:val="0"/>
      <w:marBottom w:val="0"/>
      <w:divBdr>
        <w:top w:val="none" w:sz="0" w:space="0" w:color="auto"/>
        <w:left w:val="none" w:sz="0" w:space="0" w:color="auto"/>
        <w:bottom w:val="none" w:sz="0" w:space="0" w:color="auto"/>
        <w:right w:val="none" w:sz="0" w:space="0" w:color="auto"/>
      </w:divBdr>
    </w:div>
    <w:div w:id="568199444">
      <w:bodyDiv w:val="1"/>
      <w:marLeft w:val="0"/>
      <w:marRight w:val="0"/>
      <w:marTop w:val="0"/>
      <w:marBottom w:val="0"/>
      <w:divBdr>
        <w:top w:val="none" w:sz="0" w:space="0" w:color="auto"/>
        <w:left w:val="none" w:sz="0" w:space="0" w:color="auto"/>
        <w:bottom w:val="none" w:sz="0" w:space="0" w:color="auto"/>
        <w:right w:val="none" w:sz="0" w:space="0" w:color="auto"/>
      </w:divBdr>
    </w:div>
    <w:div w:id="568225258">
      <w:bodyDiv w:val="1"/>
      <w:marLeft w:val="0"/>
      <w:marRight w:val="0"/>
      <w:marTop w:val="0"/>
      <w:marBottom w:val="0"/>
      <w:divBdr>
        <w:top w:val="none" w:sz="0" w:space="0" w:color="auto"/>
        <w:left w:val="none" w:sz="0" w:space="0" w:color="auto"/>
        <w:bottom w:val="none" w:sz="0" w:space="0" w:color="auto"/>
        <w:right w:val="none" w:sz="0" w:space="0" w:color="auto"/>
      </w:divBdr>
    </w:div>
    <w:div w:id="568270822">
      <w:bodyDiv w:val="1"/>
      <w:marLeft w:val="0"/>
      <w:marRight w:val="0"/>
      <w:marTop w:val="0"/>
      <w:marBottom w:val="0"/>
      <w:divBdr>
        <w:top w:val="none" w:sz="0" w:space="0" w:color="auto"/>
        <w:left w:val="none" w:sz="0" w:space="0" w:color="auto"/>
        <w:bottom w:val="none" w:sz="0" w:space="0" w:color="auto"/>
        <w:right w:val="none" w:sz="0" w:space="0" w:color="auto"/>
      </w:divBdr>
    </w:div>
    <w:div w:id="568348441">
      <w:bodyDiv w:val="1"/>
      <w:marLeft w:val="0"/>
      <w:marRight w:val="0"/>
      <w:marTop w:val="0"/>
      <w:marBottom w:val="0"/>
      <w:divBdr>
        <w:top w:val="none" w:sz="0" w:space="0" w:color="auto"/>
        <w:left w:val="none" w:sz="0" w:space="0" w:color="auto"/>
        <w:bottom w:val="none" w:sz="0" w:space="0" w:color="auto"/>
        <w:right w:val="none" w:sz="0" w:space="0" w:color="auto"/>
      </w:divBdr>
    </w:div>
    <w:div w:id="568418647">
      <w:bodyDiv w:val="1"/>
      <w:marLeft w:val="0"/>
      <w:marRight w:val="0"/>
      <w:marTop w:val="0"/>
      <w:marBottom w:val="0"/>
      <w:divBdr>
        <w:top w:val="none" w:sz="0" w:space="0" w:color="auto"/>
        <w:left w:val="none" w:sz="0" w:space="0" w:color="auto"/>
        <w:bottom w:val="none" w:sz="0" w:space="0" w:color="auto"/>
        <w:right w:val="none" w:sz="0" w:space="0" w:color="auto"/>
      </w:divBdr>
    </w:div>
    <w:div w:id="568418989">
      <w:bodyDiv w:val="1"/>
      <w:marLeft w:val="0"/>
      <w:marRight w:val="0"/>
      <w:marTop w:val="0"/>
      <w:marBottom w:val="0"/>
      <w:divBdr>
        <w:top w:val="none" w:sz="0" w:space="0" w:color="auto"/>
        <w:left w:val="none" w:sz="0" w:space="0" w:color="auto"/>
        <w:bottom w:val="none" w:sz="0" w:space="0" w:color="auto"/>
        <w:right w:val="none" w:sz="0" w:space="0" w:color="auto"/>
      </w:divBdr>
    </w:div>
    <w:div w:id="568426463">
      <w:bodyDiv w:val="1"/>
      <w:marLeft w:val="0"/>
      <w:marRight w:val="0"/>
      <w:marTop w:val="0"/>
      <w:marBottom w:val="0"/>
      <w:divBdr>
        <w:top w:val="none" w:sz="0" w:space="0" w:color="auto"/>
        <w:left w:val="none" w:sz="0" w:space="0" w:color="auto"/>
        <w:bottom w:val="none" w:sz="0" w:space="0" w:color="auto"/>
        <w:right w:val="none" w:sz="0" w:space="0" w:color="auto"/>
      </w:divBdr>
    </w:div>
    <w:div w:id="568538467">
      <w:bodyDiv w:val="1"/>
      <w:marLeft w:val="0"/>
      <w:marRight w:val="0"/>
      <w:marTop w:val="0"/>
      <w:marBottom w:val="0"/>
      <w:divBdr>
        <w:top w:val="none" w:sz="0" w:space="0" w:color="auto"/>
        <w:left w:val="none" w:sz="0" w:space="0" w:color="auto"/>
        <w:bottom w:val="none" w:sz="0" w:space="0" w:color="auto"/>
        <w:right w:val="none" w:sz="0" w:space="0" w:color="auto"/>
      </w:divBdr>
    </w:div>
    <w:div w:id="568540483">
      <w:bodyDiv w:val="1"/>
      <w:marLeft w:val="0"/>
      <w:marRight w:val="0"/>
      <w:marTop w:val="0"/>
      <w:marBottom w:val="0"/>
      <w:divBdr>
        <w:top w:val="none" w:sz="0" w:space="0" w:color="auto"/>
        <w:left w:val="none" w:sz="0" w:space="0" w:color="auto"/>
        <w:bottom w:val="none" w:sz="0" w:space="0" w:color="auto"/>
        <w:right w:val="none" w:sz="0" w:space="0" w:color="auto"/>
      </w:divBdr>
    </w:div>
    <w:div w:id="568616650">
      <w:bodyDiv w:val="1"/>
      <w:marLeft w:val="0"/>
      <w:marRight w:val="0"/>
      <w:marTop w:val="0"/>
      <w:marBottom w:val="0"/>
      <w:divBdr>
        <w:top w:val="none" w:sz="0" w:space="0" w:color="auto"/>
        <w:left w:val="none" w:sz="0" w:space="0" w:color="auto"/>
        <w:bottom w:val="none" w:sz="0" w:space="0" w:color="auto"/>
        <w:right w:val="none" w:sz="0" w:space="0" w:color="auto"/>
      </w:divBdr>
    </w:div>
    <w:div w:id="568617485">
      <w:bodyDiv w:val="1"/>
      <w:marLeft w:val="0"/>
      <w:marRight w:val="0"/>
      <w:marTop w:val="0"/>
      <w:marBottom w:val="0"/>
      <w:divBdr>
        <w:top w:val="none" w:sz="0" w:space="0" w:color="auto"/>
        <w:left w:val="none" w:sz="0" w:space="0" w:color="auto"/>
        <w:bottom w:val="none" w:sz="0" w:space="0" w:color="auto"/>
        <w:right w:val="none" w:sz="0" w:space="0" w:color="auto"/>
      </w:divBdr>
    </w:div>
    <w:div w:id="568658183">
      <w:bodyDiv w:val="1"/>
      <w:marLeft w:val="0"/>
      <w:marRight w:val="0"/>
      <w:marTop w:val="0"/>
      <w:marBottom w:val="0"/>
      <w:divBdr>
        <w:top w:val="none" w:sz="0" w:space="0" w:color="auto"/>
        <w:left w:val="none" w:sz="0" w:space="0" w:color="auto"/>
        <w:bottom w:val="none" w:sz="0" w:space="0" w:color="auto"/>
        <w:right w:val="none" w:sz="0" w:space="0" w:color="auto"/>
      </w:divBdr>
    </w:div>
    <w:div w:id="568661857">
      <w:bodyDiv w:val="1"/>
      <w:marLeft w:val="0"/>
      <w:marRight w:val="0"/>
      <w:marTop w:val="0"/>
      <w:marBottom w:val="0"/>
      <w:divBdr>
        <w:top w:val="none" w:sz="0" w:space="0" w:color="auto"/>
        <w:left w:val="none" w:sz="0" w:space="0" w:color="auto"/>
        <w:bottom w:val="none" w:sz="0" w:space="0" w:color="auto"/>
        <w:right w:val="none" w:sz="0" w:space="0" w:color="auto"/>
      </w:divBdr>
    </w:div>
    <w:div w:id="568686672">
      <w:bodyDiv w:val="1"/>
      <w:marLeft w:val="0"/>
      <w:marRight w:val="0"/>
      <w:marTop w:val="0"/>
      <w:marBottom w:val="0"/>
      <w:divBdr>
        <w:top w:val="none" w:sz="0" w:space="0" w:color="auto"/>
        <w:left w:val="none" w:sz="0" w:space="0" w:color="auto"/>
        <w:bottom w:val="none" w:sz="0" w:space="0" w:color="auto"/>
        <w:right w:val="none" w:sz="0" w:space="0" w:color="auto"/>
      </w:divBdr>
    </w:div>
    <w:div w:id="568686841">
      <w:bodyDiv w:val="1"/>
      <w:marLeft w:val="0"/>
      <w:marRight w:val="0"/>
      <w:marTop w:val="0"/>
      <w:marBottom w:val="0"/>
      <w:divBdr>
        <w:top w:val="none" w:sz="0" w:space="0" w:color="auto"/>
        <w:left w:val="none" w:sz="0" w:space="0" w:color="auto"/>
        <w:bottom w:val="none" w:sz="0" w:space="0" w:color="auto"/>
        <w:right w:val="none" w:sz="0" w:space="0" w:color="auto"/>
      </w:divBdr>
    </w:div>
    <w:div w:id="568734939">
      <w:bodyDiv w:val="1"/>
      <w:marLeft w:val="0"/>
      <w:marRight w:val="0"/>
      <w:marTop w:val="0"/>
      <w:marBottom w:val="0"/>
      <w:divBdr>
        <w:top w:val="none" w:sz="0" w:space="0" w:color="auto"/>
        <w:left w:val="none" w:sz="0" w:space="0" w:color="auto"/>
        <w:bottom w:val="none" w:sz="0" w:space="0" w:color="auto"/>
        <w:right w:val="none" w:sz="0" w:space="0" w:color="auto"/>
      </w:divBdr>
    </w:div>
    <w:div w:id="568853273">
      <w:bodyDiv w:val="1"/>
      <w:marLeft w:val="0"/>
      <w:marRight w:val="0"/>
      <w:marTop w:val="0"/>
      <w:marBottom w:val="0"/>
      <w:divBdr>
        <w:top w:val="none" w:sz="0" w:space="0" w:color="auto"/>
        <w:left w:val="none" w:sz="0" w:space="0" w:color="auto"/>
        <w:bottom w:val="none" w:sz="0" w:space="0" w:color="auto"/>
        <w:right w:val="none" w:sz="0" w:space="0" w:color="auto"/>
      </w:divBdr>
    </w:div>
    <w:div w:id="568921795">
      <w:bodyDiv w:val="1"/>
      <w:marLeft w:val="0"/>
      <w:marRight w:val="0"/>
      <w:marTop w:val="0"/>
      <w:marBottom w:val="0"/>
      <w:divBdr>
        <w:top w:val="none" w:sz="0" w:space="0" w:color="auto"/>
        <w:left w:val="none" w:sz="0" w:space="0" w:color="auto"/>
        <w:bottom w:val="none" w:sz="0" w:space="0" w:color="auto"/>
        <w:right w:val="none" w:sz="0" w:space="0" w:color="auto"/>
      </w:divBdr>
    </w:div>
    <w:div w:id="568925589">
      <w:bodyDiv w:val="1"/>
      <w:marLeft w:val="0"/>
      <w:marRight w:val="0"/>
      <w:marTop w:val="0"/>
      <w:marBottom w:val="0"/>
      <w:divBdr>
        <w:top w:val="none" w:sz="0" w:space="0" w:color="auto"/>
        <w:left w:val="none" w:sz="0" w:space="0" w:color="auto"/>
        <w:bottom w:val="none" w:sz="0" w:space="0" w:color="auto"/>
        <w:right w:val="none" w:sz="0" w:space="0" w:color="auto"/>
      </w:divBdr>
    </w:div>
    <w:div w:id="569199599">
      <w:bodyDiv w:val="1"/>
      <w:marLeft w:val="0"/>
      <w:marRight w:val="0"/>
      <w:marTop w:val="0"/>
      <w:marBottom w:val="0"/>
      <w:divBdr>
        <w:top w:val="none" w:sz="0" w:space="0" w:color="auto"/>
        <w:left w:val="none" w:sz="0" w:space="0" w:color="auto"/>
        <w:bottom w:val="none" w:sz="0" w:space="0" w:color="auto"/>
        <w:right w:val="none" w:sz="0" w:space="0" w:color="auto"/>
      </w:divBdr>
    </w:div>
    <w:div w:id="569728792">
      <w:bodyDiv w:val="1"/>
      <w:marLeft w:val="0"/>
      <w:marRight w:val="0"/>
      <w:marTop w:val="0"/>
      <w:marBottom w:val="0"/>
      <w:divBdr>
        <w:top w:val="none" w:sz="0" w:space="0" w:color="auto"/>
        <w:left w:val="none" w:sz="0" w:space="0" w:color="auto"/>
        <w:bottom w:val="none" w:sz="0" w:space="0" w:color="auto"/>
        <w:right w:val="none" w:sz="0" w:space="0" w:color="auto"/>
      </w:divBdr>
    </w:div>
    <w:div w:id="569773039">
      <w:bodyDiv w:val="1"/>
      <w:marLeft w:val="0"/>
      <w:marRight w:val="0"/>
      <w:marTop w:val="0"/>
      <w:marBottom w:val="0"/>
      <w:divBdr>
        <w:top w:val="none" w:sz="0" w:space="0" w:color="auto"/>
        <w:left w:val="none" w:sz="0" w:space="0" w:color="auto"/>
        <w:bottom w:val="none" w:sz="0" w:space="0" w:color="auto"/>
        <w:right w:val="none" w:sz="0" w:space="0" w:color="auto"/>
      </w:divBdr>
    </w:div>
    <w:div w:id="569776439">
      <w:bodyDiv w:val="1"/>
      <w:marLeft w:val="0"/>
      <w:marRight w:val="0"/>
      <w:marTop w:val="0"/>
      <w:marBottom w:val="0"/>
      <w:divBdr>
        <w:top w:val="none" w:sz="0" w:space="0" w:color="auto"/>
        <w:left w:val="none" w:sz="0" w:space="0" w:color="auto"/>
        <w:bottom w:val="none" w:sz="0" w:space="0" w:color="auto"/>
        <w:right w:val="none" w:sz="0" w:space="0" w:color="auto"/>
      </w:divBdr>
    </w:div>
    <w:div w:id="569777348">
      <w:bodyDiv w:val="1"/>
      <w:marLeft w:val="0"/>
      <w:marRight w:val="0"/>
      <w:marTop w:val="0"/>
      <w:marBottom w:val="0"/>
      <w:divBdr>
        <w:top w:val="none" w:sz="0" w:space="0" w:color="auto"/>
        <w:left w:val="none" w:sz="0" w:space="0" w:color="auto"/>
        <w:bottom w:val="none" w:sz="0" w:space="0" w:color="auto"/>
        <w:right w:val="none" w:sz="0" w:space="0" w:color="auto"/>
      </w:divBdr>
    </w:div>
    <w:div w:id="569925191">
      <w:bodyDiv w:val="1"/>
      <w:marLeft w:val="0"/>
      <w:marRight w:val="0"/>
      <w:marTop w:val="0"/>
      <w:marBottom w:val="0"/>
      <w:divBdr>
        <w:top w:val="none" w:sz="0" w:space="0" w:color="auto"/>
        <w:left w:val="none" w:sz="0" w:space="0" w:color="auto"/>
        <w:bottom w:val="none" w:sz="0" w:space="0" w:color="auto"/>
        <w:right w:val="none" w:sz="0" w:space="0" w:color="auto"/>
      </w:divBdr>
    </w:div>
    <w:div w:id="570195461">
      <w:bodyDiv w:val="1"/>
      <w:marLeft w:val="0"/>
      <w:marRight w:val="0"/>
      <w:marTop w:val="0"/>
      <w:marBottom w:val="0"/>
      <w:divBdr>
        <w:top w:val="none" w:sz="0" w:space="0" w:color="auto"/>
        <w:left w:val="none" w:sz="0" w:space="0" w:color="auto"/>
        <w:bottom w:val="none" w:sz="0" w:space="0" w:color="auto"/>
        <w:right w:val="none" w:sz="0" w:space="0" w:color="auto"/>
      </w:divBdr>
    </w:div>
    <w:div w:id="570503610">
      <w:bodyDiv w:val="1"/>
      <w:marLeft w:val="0"/>
      <w:marRight w:val="0"/>
      <w:marTop w:val="0"/>
      <w:marBottom w:val="0"/>
      <w:divBdr>
        <w:top w:val="none" w:sz="0" w:space="0" w:color="auto"/>
        <w:left w:val="none" w:sz="0" w:space="0" w:color="auto"/>
        <w:bottom w:val="none" w:sz="0" w:space="0" w:color="auto"/>
        <w:right w:val="none" w:sz="0" w:space="0" w:color="auto"/>
      </w:divBdr>
    </w:div>
    <w:div w:id="570507701">
      <w:bodyDiv w:val="1"/>
      <w:marLeft w:val="0"/>
      <w:marRight w:val="0"/>
      <w:marTop w:val="0"/>
      <w:marBottom w:val="0"/>
      <w:divBdr>
        <w:top w:val="none" w:sz="0" w:space="0" w:color="auto"/>
        <w:left w:val="none" w:sz="0" w:space="0" w:color="auto"/>
        <w:bottom w:val="none" w:sz="0" w:space="0" w:color="auto"/>
        <w:right w:val="none" w:sz="0" w:space="0" w:color="auto"/>
      </w:divBdr>
    </w:div>
    <w:div w:id="570653255">
      <w:bodyDiv w:val="1"/>
      <w:marLeft w:val="0"/>
      <w:marRight w:val="0"/>
      <w:marTop w:val="0"/>
      <w:marBottom w:val="0"/>
      <w:divBdr>
        <w:top w:val="none" w:sz="0" w:space="0" w:color="auto"/>
        <w:left w:val="none" w:sz="0" w:space="0" w:color="auto"/>
        <w:bottom w:val="none" w:sz="0" w:space="0" w:color="auto"/>
        <w:right w:val="none" w:sz="0" w:space="0" w:color="auto"/>
      </w:divBdr>
    </w:div>
    <w:div w:id="570771803">
      <w:bodyDiv w:val="1"/>
      <w:marLeft w:val="0"/>
      <w:marRight w:val="0"/>
      <w:marTop w:val="0"/>
      <w:marBottom w:val="0"/>
      <w:divBdr>
        <w:top w:val="none" w:sz="0" w:space="0" w:color="auto"/>
        <w:left w:val="none" w:sz="0" w:space="0" w:color="auto"/>
        <w:bottom w:val="none" w:sz="0" w:space="0" w:color="auto"/>
        <w:right w:val="none" w:sz="0" w:space="0" w:color="auto"/>
      </w:divBdr>
    </w:div>
    <w:div w:id="570848315">
      <w:bodyDiv w:val="1"/>
      <w:marLeft w:val="0"/>
      <w:marRight w:val="0"/>
      <w:marTop w:val="0"/>
      <w:marBottom w:val="0"/>
      <w:divBdr>
        <w:top w:val="none" w:sz="0" w:space="0" w:color="auto"/>
        <w:left w:val="none" w:sz="0" w:space="0" w:color="auto"/>
        <w:bottom w:val="none" w:sz="0" w:space="0" w:color="auto"/>
        <w:right w:val="none" w:sz="0" w:space="0" w:color="auto"/>
      </w:divBdr>
    </w:div>
    <w:div w:id="570967997">
      <w:bodyDiv w:val="1"/>
      <w:marLeft w:val="0"/>
      <w:marRight w:val="0"/>
      <w:marTop w:val="0"/>
      <w:marBottom w:val="0"/>
      <w:divBdr>
        <w:top w:val="none" w:sz="0" w:space="0" w:color="auto"/>
        <w:left w:val="none" w:sz="0" w:space="0" w:color="auto"/>
        <w:bottom w:val="none" w:sz="0" w:space="0" w:color="auto"/>
        <w:right w:val="none" w:sz="0" w:space="0" w:color="auto"/>
      </w:divBdr>
    </w:div>
    <w:div w:id="571042966">
      <w:bodyDiv w:val="1"/>
      <w:marLeft w:val="0"/>
      <w:marRight w:val="0"/>
      <w:marTop w:val="0"/>
      <w:marBottom w:val="0"/>
      <w:divBdr>
        <w:top w:val="none" w:sz="0" w:space="0" w:color="auto"/>
        <w:left w:val="none" w:sz="0" w:space="0" w:color="auto"/>
        <w:bottom w:val="none" w:sz="0" w:space="0" w:color="auto"/>
        <w:right w:val="none" w:sz="0" w:space="0" w:color="auto"/>
      </w:divBdr>
    </w:div>
    <w:div w:id="571234309">
      <w:bodyDiv w:val="1"/>
      <w:marLeft w:val="0"/>
      <w:marRight w:val="0"/>
      <w:marTop w:val="0"/>
      <w:marBottom w:val="0"/>
      <w:divBdr>
        <w:top w:val="none" w:sz="0" w:space="0" w:color="auto"/>
        <w:left w:val="none" w:sz="0" w:space="0" w:color="auto"/>
        <w:bottom w:val="none" w:sz="0" w:space="0" w:color="auto"/>
        <w:right w:val="none" w:sz="0" w:space="0" w:color="auto"/>
      </w:divBdr>
    </w:div>
    <w:div w:id="571307140">
      <w:bodyDiv w:val="1"/>
      <w:marLeft w:val="0"/>
      <w:marRight w:val="0"/>
      <w:marTop w:val="0"/>
      <w:marBottom w:val="0"/>
      <w:divBdr>
        <w:top w:val="none" w:sz="0" w:space="0" w:color="auto"/>
        <w:left w:val="none" w:sz="0" w:space="0" w:color="auto"/>
        <w:bottom w:val="none" w:sz="0" w:space="0" w:color="auto"/>
        <w:right w:val="none" w:sz="0" w:space="0" w:color="auto"/>
      </w:divBdr>
    </w:div>
    <w:div w:id="571355023">
      <w:bodyDiv w:val="1"/>
      <w:marLeft w:val="0"/>
      <w:marRight w:val="0"/>
      <w:marTop w:val="0"/>
      <w:marBottom w:val="0"/>
      <w:divBdr>
        <w:top w:val="none" w:sz="0" w:space="0" w:color="auto"/>
        <w:left w:val="none" w:sz="0" w:space="0" w:color="auto"/>
        <w:bottom w:val="none" w:sz="0" w:space="0" w:color="auto"/>
        <w:right w:val="none" w:sz="0" w:space="0" w:color="auto"/>
      </w:divBdr>
    </w:div>
    <w:div w:id="571550991">
      <w:bodyDiv w:val="1"/>
      <w:marLeft w:val="0"/>
      <w:marRight w:val="0"/>
      <w:marTop w:val="0"/>
      <w:marBottom w:val="0"/>
      <w:divBdr>
        <w:top w:val="none" w:sz="0" w:space="0" w:color="auto"/>
        <w:left w:val="none" w:sz="0" w:space="0" w:color="auto"/>
        <w:bottom w:val="none" w:sz="0" w:space="0" w:color="auto"/>
        <w:right w:val="none" w:sz="0" w:space="0" w:color="auto"/>
      </w:divBdr>
    </w:div>
    <w:div w:id="571693225">
      <w:bodyDiv w:val="1"/>
      <w:marLeft w:val="0"/>
      <w:marRight w:val="0"/>
      <w:marTop w:val="0"/>
      <w:marBottom w:val="0"/>
      <w:divBdr>
        <w:top w:val="none" w:sz="0" w:space="0" w:color="auto"/>
        <w:left w:val="none" w:sz="0" w:space="0" w:color="auto"/>
        <w:bottom w:val="none" w:sz="0" w:space="0" w:color="auto"/>
        <w:right w:val="none" w:sz="0" w:space="0" w:color="auto"/>
      </w:divBdr>
    </w:div>
    <w:div w:id="571742250">
      <w:bodyDiv w:val="1"/>
      <w:marLeft w:val="0"/>
      <w:marRight w:val="0"/>
      <w:marTop w:val="0"/>
      <w:marBottom w:val="0"/>
      <w:divBdr>
        <w:top w:val="none" w:sz="0" w:space="0" w:color="auto"/>
        <w:left w:val="none" w:sz="0" w:space="0" w:color="auto"/>
        <w:bottom w:val="none" w:sz="0" w:space="0" w:color="auto"/>
        <w:right w:val="none" w:sz="0" w:space="0" w:color="auto"/>
      </w:divBdr>
    </w:div>
    <w:div w:id="572589772">
      <w:bodyDiv w:val="1"/>
      <w:marLeft w:val="0"/>
      <w:marRight w:val="0"/>
      <w:marTop w:val="0"/>
      <w:marBottom w:val="0"/>
      <w:divBdr>
        <w:top w:val="none" w:sz="0" w:space="0" w:color="auto"/>
        <w:left w:val="none" w:sz="0" w:space="0" w:color="auto"/>
        <w:bottom w:val="none" w:sz="0" w:space="0" w:color="auto"/>
        <w:right w:val="none" w:sz="0" w:space="0" w:color="auto"/>
      </w:divBdr>
    </w:div>
    <w:div w:id="572590697">
      <w:bodyDiv w:val="1"/>
      <w:marLeft w:val="0"/>
      <w:marRight w:val="0"/>
      <w:marTop w:val="0"/>
      <w:marBottom w:val="0"/>
      <w:divBdr>
        <w:top w:val="none" w:sz="0" w:space="0" w:color="auto"/>
        <w:left w:val="none" w:sz="0" w:space="0" w:color="auto"/>
        <w:bottom w:val="none" w:sz="0" w:space="0" w:color="auto"/>
        <w:right w:val="none" w:sz="0" w:space="0" w:color="auto"/>
      </w:divBdr>
    </w:div>
    <w:div w:id="572668310">
      <w:bodyDiv w:val="1"/>
      <w:marLeft w:val="0"/>
      <w:marRight w:val="0"/>
      <w:marTop w:val="0"/>
      <w:marBottom w:val="0"/>
      <w:divBdr>
        <w:top w:val="none" w:sz="0" w:space="0" w:color="auto"/>
        <w:left w:val="none" w:sz="0" w:space="0" w:color="auto"/>
        <w:bottom w:val="none" w:sz="0" w:space="0" w:color="auto"/>
        <w:right w:val="none" w:sz="0" w:space="0" w:color="auto"/>
      </w:divBdr>
    </w:div>
    <w:div w:id="572669029">
      <w:bodyDiv w:val="1"/>
      <w:marLeft w:val="0"/>
      <w:marRight w:val="0"/>
      <w:marTop w:val="0"/>
      <w:marBottom w:val="0"/>
      <w:divBdr>
        <w:top w:val="none" w:sz="0" w:space="0" w:color="auto"/>
        <w:left w:val="none" w:sz="0" w:space="0" w:color="auto"/>
        <w:bottom w:val="none" w:sz="0" w:space="0" w:color="auto"/>
        <w:right w:val="none" w:sz="0" w:space="0" w:color="auto"/>
      </w:divBdr>
    </w:div>
    <w:div w:id="572740916">
      <w:bodyDiv w:val="1"/>
      <w:marLeft w:val="0"/>
      <w:marRight w:val="0"/>
      <w:marTop w:val="0"/>
      <w:marBottom w:val="0"/>
      <w:divBdr>
        <w:top w:val="none" w:sz="0" w:space="0" w:color="auto"/>
        <w:left w:val="none" w:sz="0" w:space="0" w:color="auto"/>
        <w:bottom w:val="none" w:sz="0" w:space="0" w:color="auto"/>
        <w:right w:val="none" w:sz="0" w:space="0" w:color="auto"/>
      </w:divBdr>
    </w:div>
    <w:div w:id="572855943">
      <w:bodyDiv w:val="1"/>
      <w:marLeft w:val="0"/>
      <w:marRight w:val="0"/>
      <w:marTop w:val="0"/>
      <w:marBottom w:val="0"/>
      <w:divBdr>
        <w:top w:val="none" w:sz="0" w:space="0" w:color="auto"/>
        <w:left w:val="none" w:sz="0" w:space="0" w:color="auto"/>
        <w:bottom w:val="none" w:sz="0" w:space="0" w:color="auto"/>
        <w:right w:val="none" w:sz="0" w:space="0" w:color="auto"/>
      </w:divBdr>
    </w:div>
    <w:div w:id="572933254">
      <w:bodyDiv w:val="1"/>
      <w:marLeft w:val="0"/>
      <w:marRight w:val="0"/>
      <w:marTop w:val="0"/>
      <w:marBottom w:val="0"/>
      <w:divBdr>
        <w:top w:val="none" w:sz="0" w:space="0" w:color="auto"/>
        <w:left w:val="none" w:sz="0" w:space="0" w:color="auto"/>
        <w:bottom w:val="none" w:sz="0" w:space="0" w:color="auto"/>
        <w:right w:val="none" w:sz="0" w:space="0" w:color="auto"/>
      </w:divBdr>
    </w:div>
    <w:div w:id="573008309">
      <w:bodyDiv w:val="1"/>
      <w:marLeft w:val="0"/>
      <w:marRight w:val="0"/>
      <w:marTop w:val="0"/>
      <w:marBottom w:val="0"/>
      <w:divBdr>
        <w:top w:val="none" w:sz="0" w:space="0" w:color="auto"/>
        <w:left w:val="none" w:sz="0" w:space="0" w:color="auto"/>
        <w:bottom w:val="none" w:sz="0" w:space="0" w:color="auto"/>
        <w:right w:val="none" w:sz="0" w:space="0" w:color="auto"/>
      </w:divBdr>
    </w:div>
    <w:div w:id="573126112">
      <w:bodyDiv w:val="1"/>
      <w:marLeft w:val="0"/>
      <w:marRight w:val="0"/>
      <w:marTop w:val="0"/>
      <w:marBottom w:val="0"/>
      <w:divBdr>
        <w:top w:val="none" w:sz="0" w:space="0" w:color="auto"/>
        <w:left w:val="none" w:sz="0" w:space="0" w:color="auto"/>
        <w:bottom w:val="none" w:sz="0" w:space="0" w:color="auto"/>
        <w:right w:val="none" w:sz="0" w:space="0" w:color="auto"/>
      </w:divBdr>
    </w:div>
    <w:div w:id="573126695">
      <w:bodyDiv w:val="1"/>
      <w:marLeft w:val="0"/>
      <w:marRight w:val="0"/>
      <w:marTop w:val="0"/>
      <w:marBottom w:val="0"/>
      <w:divBdr>
        <w:top w:val="none" w:sz="0" w:space="0" w:color="auto"/>
        <w:left w:val="none" w:sz="0" w:space="0" w:color="auto"/>
        <w:bottom w:val="none" w:sz="0" w:space="0" w:color="auto"/>
        <w:right w:val="none" w:sz="0" w:space="0" w:color="auto"/>
      </w:divBdr>
    </w:div>
    <w:div w:id="573202378">
      <w:bodyDiv w:val="1"/>
      <w:marLeft w:val="0"/>
      <w:marRight w:val="0"/>
      <w:marTop w:val="0"/>
      <w:marBottom w:val="0"/>
      <w:divBdr>
        <w:top w:val="none" w:sz="0" w:space="0" w:color="auto"/>
        <w:left w:val="none" w:sz="0" w:space="0" w:color="auto"/>
        <w:bottom w:val="none" w:sz="0" w:space="0" w:color="auto"/>
        <w:right w:val="none" w:sz="0" w:space="0" w:color="auto"/>
      </w:divBdr>
    </w:div>
    <w:div w:id="573467018">
      <w:bodyDiv w:val="1"/>
      <w:marLeft w:val="0"/>
      <w:marRight w:val="0"/>
      <w:marTop w:val="0"/>
      <w:marBottom w:val="0"/>
      <w:divBdr>
        <w:top w:val="none" w:sz="0" w:space="0" w:color="auto"/>
        <w:left w:val="none" w:sz="0" w:space="0" w:color="auto"/>
        <w:bottom w:val="none" w:sz="0" w:space="0" w:color="auto"/>
        <w:right w:val="none" w:sz="0" w:space="0" w:color="auto"/>
      </w:divBdr>
    </w:div>
    <w:div w:id="573470285">
      <w:bodyDiv w:val="1"/>
      <w:marLeft w:val="0"/>
      <w:marRight w:val="0"/>
      <w:marTop w:val="0"/>
      <w:marBottom w:val="0"/>
      <w:divBdr>
        <w:top w:val="none" w:sz="0" w:space="0" w:color="auto"/>
        <w:left w:val="none" w:sz="0" w:space="0" w:color="auto"/>
        <w:bottom w:val="none" w:sz="0" w:space="0" w:color="auto"/>
        <w:right w:val="none" w:sz="0" w:space="0" w:color="auto"/>
      </w:divBdr>
    </w:div>
    <w:div w:id="573593131">
      <w:bodyDiv w:val="1"/>
      <w:marLeft w:val="0"/>
      <w:marRight w:val="0"/>
      <w:marTop w:val="0"/>
      <w:marBottom w:val="0"/>
      <w:divBdr>
        <w:top w:val="none" w:sz="0" w:space="0" w:color="auto"/>
        <w:left w:val="none" w:sz="0" w:space="0" w:color="auto"/>
        <w:bottom w:val="none" w:sz="0" w:space="0" w:color="auto"/>
        <w:right w:val="none" w:sz="0" w:space="0" w:color="auto"/>
      </w:divBdr>
    </w:div>
    <w:div w:id="573782485">
      <w:bodyDiv w:val="1"/>
      <w:marLeft w:val="0"/>
      <w:marRight w:val="0"/>
      <w:marTop w:val="0"/>
      <w:marBottom w:val="0"/>
      <w:divBdr>
        <w:top w:val="none" w:sz="0" w:space="0" w:color="auto"/>
        <w:left w:val="none" w:sz="0" w:space="0" w:color="auto"/>
        <w:bottom w:val="none" w:sz="0" w:space="0" w:color="auto"/>
        <w:right w:val="none" w:sz="0" w:space="0" w:color="auto"/>
      </w:divBdr>
    </w:div>
    <w:div w:id="573900119">
      <w:bodyDiv w:val="1"/>
      <w:marLeft w:val="0"/>
      <w:marRight w:val="0"/>
      <w:marTop w:val="0"/>
      <w:marBottom w:val="0"/>
      <w:divBdr>
        <w:top w:val="none" w:sz="0" w:space="0" w:color="auto"/>
        <w:left w:val="none" w:sz="0" w:space="0" w:color="auto"/>
        <w:bottom w:val="none" w:sz="0" w:space="0" w:color="auto"/>
        <w:right w:val="none" w:sz="0" w:space="0" w:color="auto"/>
      </w:divBdr>
    </w:div>
    <w:div w:id="573930707">
      <w:bodyDiv w:val="1"/>
      <w:marLeft w:val="0"/>
      <w:marRight w:val="0"/>
      <w:marTop w:val="0"/>
      <w:marBottom w:val="0"/>
      <w:divBdr>
        <w:top w:val="none" w:sz="0" w:space="0" w:color="auto"/>
        <w:left w:val="none" w:sz="0" w:space="0" w:color="auto"/>
        <w:bottom w:val="none" w:sz="0" w:space="0" w:color="auto"/>
        <w:right w:val="none" w:sz="0" w:space="0" w:color="auto"/>
      </w:divBdr>
    </w:div>
    <w:div w:id="573930808">
      <w:bodyDiv w:val="1"/>
      <w:marLeft w:val="0"/>
      <w:marRight w:val="0"/>
      <w:marTop w:val="0"/>
      <w:marBottom w:val="0"/>
      <w:divBdr>
        <w:top w:val="none" w:sz="0" w:space="0" w:color="auto"/>
        <w:left w:val="none" w:sz="0" w:space="0" w:color="auto"/>
        <w:bottom w:val="none" w:sz="0" w:space="0" w:color="auto"/>
        <w:right w:val="none" w:sz="0" w:space="0" w:color="auto"/>
      </w:divBdr>
    </w:div>
    <w:div w:id="573971076">
      <w:bodyDiv w:val="1"/>
      <w:marLeft w:val="0"/>
      <w:marRight w:val="0"/>
      <w:marTop w:val="0"/>
      <w:marBottom w:val="0"/>
      <w:divBdr>
        <w:top w:val="none" w:sz="0" w:space="0" w:color="auto"/>
        <w:left w:val="none" w:sz="0" w:space="0" w:color="auto"/>
        <w:bottom w:val="none" w:sz="0" w:space="0" w:color="auto"/>
        <w:right w:val="none" w:sz="0" w:space="0" w:color="auto"/>
      </w:divBdr>
    </w:div>
    <w:div w:id="573974166">
      <w:bodyDiv w:val="1"/>
      <w:marLeft w:val="0"/>
      <w:marRight w:val="0"/>
      <w:marTop w:val="0"/>
      <w:marBottom w:val="0"/>
      <w:divBdr>
        <w:top w:val="none" w:sz="0" w:space="0" w:color="auto"/>
        <w:left w:val="none" w:sz="0" w:space="0" w:color="auto"/>
        <w:bottom w:val="none" w:sz="0" w:space="0" w:color="auto"/>
        <w:right w:val="none" w:sz="0" w:space="0" w:color="auto"/>
      </w:divBdr>
    </w:div>
    <w:div w:id="574121452">
      <w:bodyDiv w:val="1"/>
      <w:marLeft w:val="0"/>
      <w:marRight w:val="0"/>
      <w:marTop w:val="0"/>
      <w:marBottom w:val="0"/>
      <w:divBdr>
        <w:top w:val="none" w:sz="0" w:space="0" w:color="auto"/>
        <w:left w:val="none" w:sz="0" w:space="0" w:color="auto"/>
        <w:bottom w:val="none" w:sz="0" w:space="0" w:color="auto"/>
        <w:right w:val="none" w:sz="0" w:space="0" w:color="auto"/>
      </w:divBdr>
    </w:div>
    <w:div w:id="574169541">
      <w:bodyDiv w:val="1"/>
      <w:marLeft w:val="0"/>
      <w:marRight w:val="0"/>
      <w:marTop w:val="0"/>
      <w:marBottom w:val="0"/>
      <w:divBdr>
        <w:top w:val="none" w:sz="0" w:space="0" w:color="auto"/>
        <w:left w:val="none" w:sz="0" w:space="0" w:color="auto"/>
        <w:bottom w:val="none" w:sz="0" w:space="0" w:color="auto"/>
        <w:right w:val="none" w:sz="0" w:space="0" w:color="auto"/>
      </w:divBdr>
    </w:div>
    <w:div w:id="574241451">
      <w:bodyDiv w:val="1"/>
      <w:marLeft w:val="0"/>
      <w:marRight w:val="0"/>
      <w:marTop w:val="0"/>
      <w:marBottom w:val="0"/>
      <w:divBdr>
        <w:top w:val="none" w:sz="0" w:space="0" w:color="auto"/>
        <w:left w:val="none" w:sz="0" w:space="0" w:color="auto"/>
        <w:bottom w:val="none" w:sz="0" w:space="0" w:color="auto"/>
        <w:right w:val="none" w:sz="0" w:space="0" w:color="auto"/>
      </w:divBdr>
    </w:div>
    <w:div w:id="574241844">
      <w:bodyDiv w:val="1"/>
      <w:marLeft w:val="0"/>
      <w:marRight w:val="0"/>
      <w:marTop w:val="0"/>
      <w:marBottom w:val="0"/>
      <w:divBdr>
        <w:top w:val="none" w:sz="0" w:space="0" w:color="auto"/>
        <w:left w:val="none" w:sz="0" w:space="0" w:color="auto"/>
        <w:bottom w:val="none" w:sz="0" w:space="0" w:color="auto"/>
        <w:right w:val="none" w:sz="0" w:space="0" w:color="auto"/>
      </w:divBdr>
    </w:div>
    <w:div w:id="574366497">
      <w:bodyDiv w:val="1"/>
      <w:marLeft w:val="0"/>
      <w:marRight w:val="0"/>
      <w:marTop w:val="0"/>
      <w:marBottom w:val="0"/>
      <w:divBdr>
        <w:top w:val="none" w:sz="0" w:space="0" w:color="auto"/>
        <w:left w:val="none" w:sz="0" w:space="0" w:color="auto"/>
        <w:bottom w:val="none" w:sz="0" w:space="0" w:color="auto"/>
        <w:right w:val="none" w:sz="0" w:space="0" w:color="auto"/>
      </w:divBdr>
    </w:div>
    <w:div w:id="574441153">
      <w:bodyDiv w:val="1"/>
      <w:marLeft w:val="0"/>
      <w:marRight w:val="0"/>
      <w:marTop w:val="0"/>
      <w:marBottom w:val="0"/>
      <w:divBdr>
        <w:top w:val="none" w:sz="0" w:space="0" w:color="auto"/>
        <w:left w:val="none" w:sz="0" w:space="0" w:color="auto"/>
        <w:bottom w:val="none" w:sz="0" w:space="0" w:color="auto"/>
        <w:right w:val="none" w:sz="0" w:space="0" w:color="auto"/>
      </w:divBdr>
    </w:div>
    <w:div w:id="574627138">
      <w:bodyDiv w:val="1"/>
      <w:marLeft w:val="0"/>
      <w:marRight w:val="0"/>
      <w:marTop w:val="0"/>
      <w:marBottom w:val="0"/>
      <w:divBdr>
        <w:top w:val="none" w:sz="0" w:space="0" w:color="auto"/>
        <w:left w:val="none" w:sz="0" w:space="0" w:color="auto"/>
        <w:bottom w:val="none" w:sz="0" w:space="0" w:color="auto"/>
        <w:right w:val="none" w:sz="0" w:space="0" w:color="auto"/>
      </w:divBdr>
    </w:div>
    <w:div w:id="574780846">
      <w:bodyDiv w:val="1"/>
      <w:marLeft w:val="0"/>
      <w:marRight w:val="0"/>
      <w:marTop w:val="0"/>
      <w:marBottom w:val="0"/>
      <w:divBdr>
        <w:top w:val="none" w:sz="0" w:space="0" w:color="auto"/>
        <w:left w:val="none" w:sz="0" w:space="0" w:color="auto"/>
        <w:bottom w:val="none" w:sz="0" w:space="0" w:color="auto"/>
        <w:right w:val="none" w:sz="0" w:space="0" w:color="auto"/>
      </w:divBdr>
    </w:div>
    <w:div w:id="574819895">
      <w:bodyDiv w:val="1"/>
      <w:marLeft w:val="0"/>
      <w:marRight w:val="0"/>
      <w:marTop w:val="0"/>
      <w:marBottom w:val="0"/>
      <w:divBdr>
        <w:top w:val="none" w:sz="0" w:space="0" w:color="auto"/>
        <w:left w:val="none" w:sz="0" w:space="0" w:color="auto"/>
        <w:bottom w:val="none" w:sz="0" w:space="0" w:color="auto"/>
        <w:right w:val="none" w:sz="0" w:space="0" w:color="auto"/>
      </w:divBdr>
    </w:div>
    <w:div w:id="574894210">
      <w:bodyDiv w:val="1"/>
      <w:marLeft w:val="0"/>
      <w:marRight w:val="0"/>
      <w:marTop w:val="0"/>
      <w:marBottom w:val="0"/>
      <w:divBdr>
        <w:top w:val="none" w:sz="0" w:space="0" w:color="auto"/>
        <w:left w:val="none" w:sz="0" w:space="0" w:color="auto"/>
        <w:bottom w:val="none" w:sz="0" w:space="0" w:color="auto"/>
        <w:right w:val="none" w:sz="0" w:space="0" w:color="auto"/>
      </w:divBdr>
    </w:div>
    <w:div w:id="574902851">
      <w:bodyDiv w:val="1"/>
      <w:marLeft w:val="0"/>
      <w:marRight w:val="0"/>
      <w:marTop w:val="0"/>
      <w:marBottom w:val="0"/>
      <w:divBdr>
        <w:top w:val="none" w:sz="0" w:space="0" w:color="auto"/>
        <w:left w:val="none" w:sz="0" w:space="0" w:color="auto"/>
        <w:bottom w:val="none" w:sz="0" w:space="0" w:color="auto"/>
        <w:right w:val="none" w:sz="0" w:space="0" w:color="auto"/>
      </w:divBdr>
    </w:div>
    <w:div w:id="574970528">
      <w:bodyDiv w:val="1"/>
      <w:marLeft w:val="0"/>
      <w:marRight w:val="0"/>
      <w:marTop w:val="0"/>
      <w:marBottom w:val="0"/>
      <w:divBdr>
        <w:top w:val="none" w:sz="0" w:space="0" w:color="auto"/>
        <w:left w:val="none" w:sz="0" w:space="0" w:color="auto"/>
        <w:bottom w:val="none" w:sz="0" w:space="0" w:color="auto"/>
        <w:right w:val="none" w:sz="0" w:space="0" w:color="auto"/>
      </w:divBdr>
    </w:div>
    <w:div w:id="575093764">
      <w:bodyDiv w:val="1"/>
      <w:marLeft w:val="0"/>
      <w:marRight w:val="0"/>
      <w:marTop w:val="0"/>
      <w:marBottom w:val="0"/>
      <w:divBdr>
        <w:top w:val="none" w:sz="0" w:space="0" w:color="auto"/>
        <w:left w:val="none" w:sz="0" w:space="0" w:color="auto"/>
        <w:bottom w:val="none" w:sz="0" w:space="0" w:color="auto"/>
        <w:right w:val="none" w:sz="0" w:space="0" w:color="auto"/>
      </w:divBdr>
    </w:div>
    <w:div w:id="575163741">
      <w:bodyDiv w:val="1"/>
      <w:marLeft w:val="0"/>
      <w:marRight w:val="0"/>
      <w:marTop w:val="0"/>
      <w:marBottom w:val="0"/>
      <w:divBdr>
        <w:top w:val="none" w:sz="0" w:space="0" w:color="auto"/>
        <w:left w:val="none" w:sz="0" w:space="0" w:color="auto"/>
        <w:bottom w:val="none" w:sz="0" w:space="0" w:color="auto"/>
        <w:right w:val="none" w:sz="0" w:space="0" w:color="auto"/>
      </w:divBdr>
    </w:div>
    <w:div w:id="575167922">
      <w:bodyDiv w:val="1"/>
      <w:marLeft w:val="0"/>
      <w:marRight w:val="0"/>
      <w:marTop w:val="0"/>
      <w:marBottom w:val="0"/>
      <w:divBdr>
        <w:top w:val="none" w:sz="0" w:space="0" w:color="auto"/>
        <w:left w:val="none" w:sz="0" w:space="0" w:color="auto"/>
        <w:bottom w:val="none" w:sz="0" w:space="0" w:color="auto"/>
        <w:right w:val="none" w:sz="0" w:space="0" w:color="auto"/>
      </w:divBdr>
    </w:div>
    <w:div w:id="575432866">
      <w:bodyDiv w:val="1"/>
      <w:marLeft w:val="0"/>
      <w:marRight w:val="0"/>
      <w:marTop w:val="0"/>
      <w:marBottom w:val="0"/>
      <w:divBdr>
        <w:top w:val="none" w:sz="0" w:space="0" w:color="auto"/>
        <w:left w:val="none" w:sz="0" w:space="0" w:color="auto"/>
        <w:bottom w:val="none" w:sz="0" w:space="0" w:color="auto"/>
        <w:right w:val="none" w:sz="0" w:space="0" w:color="auto"/>
      </w:divBdr>
    </w:div>
    <w:div w:id="575628175">
      <w:bodyDiv w:val="1"/>
      <w:marLeft w:val="0"/>
      <w:marRight w:val="0"/>
      <w:marTop w:val="0"/>
      <w:marBottom w:val="0"/>
      <w:divBdr>
        <w:top w:val="none" w:sz="0" w:space="0" w:color="auto"/>
        <w:left w:val="none" w:sz="0" w:space="0" w:color="auto"/>
        <w:bottom w:val="none" w:sz="0" w:space="0" w:color="auto"/>
        <w:right w:val="none" w:sz="0" w:space="0" w:color="auto"/>
      </w:divBdr>
    </w:div>
    <w:div w:id="575631269">
      <w:bodyDiv w:val="1"/>
      <w:marLeft w:val="0"/>
      <w:marRight w:val="0"/>
      <w:marTop w:val="0"/>
      <w:marBottom w:val="0"/>
      <w:divBdr>
        <w:top w:val="none" w:sz="0" w:space="0" w:color="auto"/>
        <w:left w:val="none" w:sz="0" w:space="0" w:color="auto"/>
        <w:bottom w:val="none" w:sz="0" w:space="0" w:color="auto"/>
        <w:right w:val="none" w:sz="0" w:space="0" w:color="auto"/>
      </w:divBdr>
    </w:div>
    <w:div w:id="575752105">
      <w:bodyDiv w:val="1"/>
      <w:marLeft w:val="0"/>
      <w:marRight w:val="0"/>
      <w:marTop w:val="0"/>
      <w:marBottom w:val="0"/>
      <w:divBdr>
        <w:top w:val="none" w:sz="0" w:space="0" w:color="auto"/>
        <w:left w:val="none" w:sz="0" w:space="0" w:color="auto"/>
        <w:bottom w:val="none" w:sz="0" w:space="0" w:color="auto"/>
        <w:right w:val="none" w:sz="0" w:space="0" w:color="auto"/>
      </w:divBdr>
    </w:div>
    <w:div w:id="575867123">
      <w:bodyDiv w:val="1"/>
      <w:marLeft w:val="0"/>
      <w:marRight w:val="0"/>
      <w:marTop w:val="0"/>
      <w:marBottom w:val="0"/>
      <w:divBdr>
        <w:top w:val="none" w:sz="0" w:space="0" w:color="auto"/>
        <w:left w:val="none" w:sz="0" w:space="0" w:color="auto"/>
        <w:bottom w:val="none" w:sz="0" w:space="0" w:color="auto"/>
        <w:right w:val="none" w:sz="0" w:space="0" w:color="auto"/>
      </w:divBdr>
    </w:div>
    <w:div w:id="576015110">
      <w:bodyDiv w:val="1"/>
      <w:marLeft w:val="0"/>
      <w:marRight w:val="0"/>
      <w:marTop w:val="0"/>
      <w:marBottom w:val="0"/>
      <w:divBdr>
        <w:top w:val="none" w:sz="0" w:space="0" w:color="auto"/>
        <w:left w:val="none" w:sz="0" w:space="0" w:color="auto"/>
        <w:bottom w:val="none" w:sz="0" w:space="0" w:color="auto"/>
        <w:right w:val="none" w:sz="0" w:space="0" w:color="auto"/>
      </w:divBdr>
    </w:div>
    <w:div w:id="576138191">
      <w:bodyDiv w:val="1"/>
      <w:marLeft w:val="0"/>
      <w:marRight w:val="0"/>
      <w:marTop w:val="0"/>
      <w:marBottom w:val="0"/>
      <w:divBdr>
        <w:top w:val="none" w:sz="0" w:space="0" w:color="auto"/>
        <w:left w:val="none" w:sz="0" w:space="0" w:color="auto"/>
        <w:bottom w:val="none" w:sz="0" w:space="0" w:color="auto"/>
        <w:right w:val="none" w:sz="0" w:space="0" w:color="auto"/>
      </w:divBdr>
    </w:div>
    <w:div w:id="576208554">
      <w:bodyDiv w:val="1"/>
      <w:marLeft w:val="0"/>
      <w:marRight w:val="0"/>
      <w:marTop w:val="0"/>
      <w:marBottom w:val="0"/>
      <w:divBdr>
        <w:top w:val="none" w:sz="0" w:space="0" w:color="auto"/>
        <w:left w:val="none" w:sz="0" w:space="0" w:color="auto"/>
        <w:bottom w:val="none" w:sz="0" w:space="0" w:color="auto"/>
        <w:right w:val="none" w:sz="0" w:space="0" w:color="auto"/>
      </w:divBdr>
    </w:div>
    <w:div w:id="576282139">
      <w:bodyDiv w:val="1"/>
      <w:marLeft w:val="0"/>
      <w:marRight w:val="0"/>
      <w:marTop w:val="0"/>
      <w:marBottom w:val="0"/>
      <w:divBdr>
        <w:top w:val="none" w:sz="0" w:space="0" w:color="auto"/>
        <w:left w:val="none" w:sz="0" w:space="0" w:color="auto"/>
        <w:bottom w:val="none" w:sz="0" w:space="0" w:color="auto"/>
        <w:right w:val="none" w:sz="0" w:space="0" w:color="auto"/>
      </w:divBdr>
    </w:div>
    <w:div w:id="576329656">
      <w:bodyDiv w:val="1"/>
      <w:marLeft w:val="0"/>
      <w:marRight w:val="0"/>
      <w:marTop w:val="0"/>
      <w:marBottom w:val="0"/>
      <w:divBdr>
        <w:top w:val="none" w:sz="0" w:space="0" w:color="auto"/>
        <w:left w:val="none" w:sz="0" w:space="0" w:color="auto"/>
        <w:bottom w:val="none" w:sz="0" w:space="0" w:color="auto"/>
        <w:right w:val="none" w:sz="0" w:space="0" w:color="auto"/>
      </w:divBdr>
    </w:div>
    <w:div w:id="576403350">
      <w:bodyDiv w:val="1"/>
      <w:marLeft w:val="0"/>
      <w:marRight w:val="0"/>
      <w:marTop w:val="0"/>
      <w:marBottom w:val="0"/>
      <w:divBdr>
        <w:top w:val="none" w:sz="0" w:space="0" w:color="auto"/>
        <w:left w:val="none" w:sz="0" w:space="0" w:color="auto"/>
        <w:bottom w:val="none" w:sz="0" w:space="0" w:color="auto"/>
        <w:right w:val="none" w:sz="0" w:space="0" w:color="auto"/>
      </w:divBdr>
    </w:div>
    <w:div w:id="576478731">
      <w:bodyDiv w:val="1"/>
      <w:marLeft w:val="0"/>
      <w:marRight w:val="0"/>
      <w:marTop w:val="0"/>
      <w:marBottom w:val="0"/>
      <w:divBdr>
        <w:top w:val="none" w:sz="0" w:space="0" w:color="auto"/>
        <w:left w:val="none" w:sz="0" w:space="0" w:color="auto"/>
        <w:bottom w:val="none" w:sz="0" w:space="0" w:color="auto"/>
        <w:right w:val="none" w:sz="0" w:space="0" w:color="auto"/>
      </w:divBdr>
    </w:div>
    <w:div w:id="576522835">
      <w:bodyDiv w:val="1"/>
      <w:marLeft w:val="0"/>
      <w:marRight w:val="0"/>
      <w:marTop w:val="0"/>
      <w:marBottom w:val="0"/>
      <w:divBdr>
        <w:top w:val="none" w:sz="0" w:space="0" w:color="auto"/>
        <w:left w:val="none" w:sz="0" w:space="0" w:color="auto"/>
        <w:bottom w:val="none" w:sz="0" w:space="0" w:color="auto"/>
        <w:right w:val="none" w:sz="0" w:space="0" w:color="auto"/>
      </w:divBdr>
    </w:div>
    <w:div w:id="576667339">
      <w:bodyDiv w:val="1"/>
      <w:marLeft w:val="0"/>
      <w:marRight w:val="0"/>
      <w:marTop w:val="0"/>
      <w:marBottom w:val="0"/>
      <w:divBdr>
        <w:top w:val="none" w:sz="0" w:space="0" w:color="auto"/>
        <w:left w:val="none" w:sz="0" w:space="0" w:color="auto"/>
        <w:bottom w:val="none" w:sz="0" w:space="0" w:color="auto"/>
        <w:right w:val="none" w:sz="0" w:space="0" w:color="auto"/>
      </w:divBdr>
    </w:div>
    <w:div w:id="576746686">
      <w:bodyDiv w:val="1"/>
      <w:marLeft w:val="0"/>
      <w:marRight w:val="0"/>
      <w:marTop w:val="0"/>
      <w:marBottom w:val="0"/>
      <w:divBdr>
        <w:top w:val="none" w:sz="0" w:space="0" w:color="auto"/>
        <w:left w:val="none" w:sz="0" w:space="0" w:color="auto"/>
        <w:bottom w:val="none" w:sz="0" w:space="0" w:color="auto"/>
        <w:right w:val="none" w:sz="0" w:space="0" w:color="auto"/>
      </w:divBdr>
    </w:div>
    <w:div w:id="576789733">
      <w:bodyDiv w:val="1"/>
      <w:marLeft w:val="0"/>
      <w:marRight w:val="0"/>
      <w:marTop w:val="0"/>
      <w:marBottom w:val="0"/>
      <w:divBdr>
        <w:top w:val="none" w:sz="0" w:space="0" w:color="auto"/>
        <w:left w:val="none" w:sz="0" w:space="0" w:color="auto"/>
        <w:bottom w:val="none" w:sz="0" w:space="0" w:color="auto"/>
        <w:right w:val="none" w:sz="0" w:space="0" w:color="auto"/>
      </w:divBdr>
    </w:div>
    <w:div w:id="576792427">
      <w:bodyDiv w:val="1"/>
      <w:marLeft w:val="0"/>
      <w:marRight w:val="0"/>
      <w:marTop w:val="0"/>
      <w:marBottom w:val="0"/>
      <w:divBdr>
        <w:top w:val="none" w:sz="0" w:space="0" w:color="auto"/>
        <w:left w:val="none" w:sz="0" w:space="0" w:color="auto"/>
        <w:bottom w:val="none" w:sz="0" w:space="0" w:color="auto"/>
        <w:right w:val="none" w:sz="0" w:space="0" w:color="auto"/>
      </w:divBdr>
    </w:div>
    <w:div w:id="576868041">
      <w:bodyDiv w:val="1"/>
      <w:marLeft w:val="0"/>
      <w:marRight w:val="0"/>
      <w:marTop w:val="0"/>
      <w:marBottom w:val="0"/>
      <w:divBdr>
        <w:top w:val="none" w:sz="0" w:space="0" w:color="auto"/>
        <w:left w:val="none" w:sz="0" w:space="0" w:color="auto"/>
        <w:bottom w:val="none" w:sz="0" w:space="0" w:color="auto"/>
        <w:right w:val="none" w:sz="0" w:space="0" w:color="auto"/>
      </w:divBdr>
    </w:div>
    <w:div w:id="576985068">
      <w:bodyDiv w:val="1"/>
      <w:marLeft w:val="0"/>
      <w:marRight w:val="0"/>
      <w:marTop w:val="0"/>
      <w:marBottom w:val="0"/>
      <w:divBdr>
        <w:top w:val="none" w:sz="0" w:space="0" w:color="auto"/>
        <w:left w:val="none" w:sz="0" w:space="0" w:color="auto"/>
        <w:bottom w:val="none" w:sz="0" w:space="0" w:color="auto"/>
        <w:right w:val="none" w:sz="0" w:space="0" w:color="auto"/>
      </w:divBdr>
    </w:div>
    <w:div w:id="577010882">
      <w:bodyDiv w:val="1"/>
      <w:marLeft w:val="0"/>
      <w:marRight w:val="0"/>
      <w:marTop w:val="0"/>
      <w:marBottom w:val="0"/>
      <w:divBdr>
        <w:top w:val="none" w:sz="0" w:space="0" w:color="auto"/>
        <w:left w:val="none" w:sz="0" w:space="0" w:color="auto"/>
        <w:bottom w:val="none" w:sz="0" w:space="0" w:color="auto"/>
        <w:right w:val="none" w:sz="0" w:space="0" w:color="auto"/>
      </w:divBdr>
    </w:div>
    <w:div w:id="577180020">
      <w:bodyDiv w:val="1"/>
      <w:marLeft w:val="0"/>
      <w:marRight w:val="0"/>
      <w:marTop w:val="0"/>
      <w:marBottom w:val="0"/>
      <w:divBdr>
        <w:top w:val="none" w:sz="0" w:space="0" w:color="auto"/>
        <w:left w:val="none" w:sz="0" w:space="0" w:color="auto"/>
        <w:bottom w:val="none" w:sz="0" w:space="0" w:color="auto"/>
        <w:right w:val="none" w:sz="0" w:space="0" w:color="auto"/>
      </w:divBdr>
    </w:div>
    <w:div w:id="577248580">
      <w:bodyDiv w:val="1"/>
      <w:marLeft w:val="0"/>
      <w:marRight w:val="0"/>
      <w:marTop w:val="0"/>
      <w:marBottom w:val="0"/>
      <w:divBdr>
        <w:top w:val="none" w:sz="0" w:space="0" w:color="auto"/>
        <w:left w:val="none" w:sz="0" w:space="0" w:color="auto"/>
        <w:bottom w:val="none" w:sz="0" w:space="0" w:color="auto"/>
        <w:right w:val="none" w:sz="0" w:space="0" w:color="auto"/>
      </w:divBdr>
    </w:div>
    <w:div w:id="577254801">
      <w:bodyDiv w:val="1"/>
      <w:marLeft w:val="0"/>
      <w:marRight w:val="0"/>
      <w:marTop w:val="0"/>
      <w:marBottom w:val="0"/>
      <w:divBdr>
        <w:top w:val="none" w:sz="0" w:space="0" w:color="auto"/>
        <w:left w:val="none" w:sz="0" w:space="0" w:color="auto"/>
        <w:bottom w:val="none" w:sz="0" w:space="0" w:color="auto"/>
        <w:right w:val="none" w:sz="0" w:space="0" w:color="auto"/>
      </w:divBdr>
    </w:div>
    <w:div w:id="577255796">
      <w:bodyDiv w:val="1"/>
      <w:marLeft w:val="0"/>
      <w:marRight w:val="0"/>
      <w:marTop w:val="0"/>
      <w:marBottom w:val="0"/>
      <w:divBdr>
        <w:top w:val="none" w:sz="0" w:space="0" w:color="auto"/>
        <w:left w:val="none" w:sz="0" w:space="0" w:color="auto"/>
        <w:bottom w:val="none" w:sz="0" w:space="0" w:color="auto"/>
        <w:right w:val="none" w:sz="0" w:space="0" w:color="auto"/>
      </w:divBdr>
    </w:div>
    <w:div w:id="577403627">
      <w:bodyDiv w:val="1"/>
      <w:marLeft w:val="0"/>
      <w:marRight w:val="0"/>
      <w:marTop w:val="0"/>
      <w:marBottom w:val="0"/>
      <w:divBdr>
        <w:top w:val="none" w:sz="0" w:space="0" w:color="auto"/>
        <w:left w:val="none" w:sz="0" w:space="0" w:color="auto"/>
        <w:bottom w:val="none" w:sz="0" w:space="0" w:color="auto"/>
        <w:right w:val="none" w:sz="0" w:space="0" w:color="auto"/>
      </w:divBdr>
    </w:div>
    <w:div w:id="577442532">
      <w:bodyDiv w:val="1"/>
      <w:marLeft w:val="0"/>
      <w:marRight w:val="0"/>
      <w:marTop w:val="0"/>
      <w:marBottom w:val="0"/>
      <w:divBdr>
        <w:top w:val="none" w:sz="0" w:space="0" w:color="auto"/>
        <w:left w:val="none" w:sz="0" w:space="0" w:color="auto"/>
        <w:bottom w:val="none" w:sz="0" w:space="0" w:color="auto"/>
        <w:right w:val="none" w:sz="0" w:space="0" w:color="auto"/>
      </w:divBdr>
    </w:div>
    <w:div w:id="577519778">
      <w:bodyDiv w:val="1"/>
      <w:marLeft w:val="0"/>
      <w:marRight w:val="0"/>
      <w:marTop w:val="0"/>
      <w:marBottom w:val="0"/>
      <w:divBdr>
        <w:top w:val="none" w:sz="0" w:space="0" w:color="auto"/>
        <w:left w:val="none" w:sz="0" w:space="0" w:color="auto"/>
        <w:bottom w:val="none" w:sz="0" w:space="0" w:color="auto"/>
        <w:right w:val="none" w:sz="0" w:space="0" w:color="auto"/>
      </w:divBdr>
    </w:div>
    <w:div w:id="577716954">
      <w:bodyDiv w:val="1"/>
      <w:marLeft w:val="0"/>
      <w:marRight w:val="0"/>
      <w:marTop w:val="0"/>
      <w:marBottom w:val="0"/>
      <w:divBdr>
        <w:top w:val="none" w:sz="0" w:space="0" w:color="auto"/>
        <w:left w:val="none" w:sz="0" w:space="0" w:color="auto"/>
        <w:bottom w:val="none" w:sz="0" w:space="0" w:color="auto"/>
        <w:right w:val="none" w:sz="0" w:space="0" w:color="auto"/>
      </w:divBdr>
    </w:div>
    <w:div w:id="577859953">
      <w:bodyDiv w:val="1"/>
      <w:marLeft w:val="0"/>
      <w:marRight w:val="0"/>
      <w:marTop w:val="0"/>
      <w:marBottom w:val="0"/>
      <w:divBdr>
        <w:top w:val="none" w:sz="0" w:space="0" w:color="auto"/>
        <w:left w:val="none" w:sz="0" w:space="0" w:color="auto"/>
        <w:bottom w:val="none" w:sz="0" w:space="0" w:color="auto"/>
        <w:right w:val="none" w:sz="0" w:space="0" w:color="auto"/>
      </w:divBdr>
    </w:div>
    <w:div w:id="577902163">
      <w:bodyDiv w:val="1"/>
      <w:marLeft w:val="0"/>
      <w:marRight w:val="0"/>
      <w:marTop w:val="0"/>
      <w:marBottom w:val="0"/>
      <w:divBdr>
        <w:top w:val="none" w:sz="0" w:space="0" w:color="auto"/>
        <w:left w:val="none" w:sz="0" w:space="0" w:color="auto"/>
        <w:bottom w:val="none" w:sz="0" w:space="0" w:color="auto"/>
        <w:right w:val="none" w:sz="0" w:space="0" w:color="auto"/>
      </w:divBdr>
    </w:div>
    <w:div w:id="578053010">
      <w:bodyDiv w:val="1"/>
      <w:marLeft w:val="0"/>
      <w:marRight w:val="0"/>
      <w:marTop w:val="0"/>
      <w:marBottom w:val="0"/>
      <w:divBdr>
        <w:top w:val="none" w:sz="0" w:space="0" w:color="auto"/>
        <w:left w:val="none" w:sz="0" w:space="0" w:color="auto"/>
        <w:bottom w:val="none" w:sz="0" w:space="0" w:color="auto"/>
        <w:right w:val="none" w:sz="0" w:space="0" w:color="auto"/>
      </w:divBdr>
    </w:div>
    <w:div w:id="578097200">
      <w:bodyDiv w:val="1"/>
      <w:marLeft w:val="0"/>
      <w:marRight w:val="0"/>
      <w:marTop w:val="0"/>
      <w:marBottom w:val="0"/>
      <w:divBdr>
        <w:top w:val="none" w:sz="0" w:space="0" w:color="auto"/>
        <w:left w:val="none" w:sz="0" w:space="0" w:color="auto"/>
        <w:bottom w:val="none" w:sz="0" w:space="0" w:color="auto"/>
        <w:right w:val="none" w:sz="0" w:space="0" w:color="auto"/>
      </w:divBdr>
    </w:div>
    <w:div w:id="578246799">
      <w:bodyDiv w:val="1"/>
      <w:marLeft w:val="0"/>
      <w:marRight w:val="0"/>
      <w:marTop w:val="0"/>
      <w:marBottom w:val="0"/>
      <w:divBdr>
        <w:top w:val="none" w:sz="0" w:space="0" w:color="auto"/>
        <w:left w:val="none" w:sz="0" w:space="0" w:color="auto"/>
        <w:bottom w:val="none" w:sz="0" w:space="0" w:color="auto"/>
        <w:right w:val="none" w:sz="0" w:space="0" w:color="auto"/>
      </w:divBdr>
    </w:div>
    <w:div w:id="578247568">
      <w:bodyDiv w:val="1"/>
      <w:marLeft w:val="0"/>
      <w:marRight w:val="0"/>
      <w:marTop w:val="0"/>
      <w:marBottom w:val="0"/>
      <w:divBdr>
        <w:top w:val="none" w:sz="0" w:space="0" w:color="auto"/>
        <w:left w:val="none" w:sz="0" w:space="0" w:color="auto"/>
        <w:bottom w:val="none" w:sz="0" w:space="0" w:color="auto"/>
        <w:right w:val="none" w:sz="0" w:space="0" w:color="auto"/>
      </w:divBdr>
    </w:div>
    <w:div w:id="578440804">
      <w:bodyDiv w:val="1"/>
      <w:marLeft w:val="0"/>
      <w:marRight w:val="0"/>
      <w:marTop w:val="0"/>
      <w:marBottom w:val="0"/>
      <w:divBdr>
        <w:top w:val="none" w:sz="0" w:space="0" w:color="auto"/>
        <w:left w:val="none" w:sz="0" w:space="0" w:color="auto"/>
        <w:bottom w:val="none" w:sz="0" w:space="0" w:color="auto"/>
        <w:right w:val="none" w:sz="0" w:space="0" w:color="auto"/>
      </w:divBdr>
    </w:div>
    <w:div w:id="578516356">
      <w:bodyDiv w:val="1"/>
      <w:marLeft w:val="0"/>
      <w:marRight w:val="0"/>
      <w:marTop w:val="0"/>
      <w:marBottom w:val="0"/>
      <w:divBdr>
        <w:top w:val="none" w:sz="0" w:space="0" w:color="auto"/>
        <w:left w:val="none" w:sz="0" w:space="0" w:color="auto"/>
        <w:bottom w:val="none" w:sz="0" w:space="0" w:color="auto"/>
        <w:right w:val="none" w:sz="0" w:space="0" w:color="auto"/>
      </w:divBdr>
    </w:div>
    <w:div w:id="578518391">
      <w:bodyDiv w:val="1"/>
      <w:marLeft w:val="0"/>
      <w:marRight w:val="0"/>
      <w:marTop w:val="0"/>
      <w:marBottom w:val="0"/>
      <w:divBdr>
        <w:top w:val="none" w:sz="0" w:space="0" w:color="auto"/>
        <w:left w:val="none" w:sz="0" w:space="0" w:color="auto"/>
        <w:bottom w:val="none" w:sz="0" w:space="0" w:color="auto"/>
        <w:right w:val="none" w:sz="0" w:space="0" w:color="auto"/>
      </w:divBdr>
    </w:div>
    <w:div w:id="578566767">
      <w:bodyDiv w:val="1"/>
      <w:marLeft w:val="0"/>
      <w:marRight w:val="0"/>
      <w:marTop w:val="0"/>
      <w:marBottom w:val="0"/>
      <w:divBdr>
        <w:top w:val="none" w:sz="0" w:space="0" w:color="auto"/>
        <w:left w:val="none" w:sz="0" w:space="0" w:color="auto"/>
        <w:bottom w:val="none" w:sz="0" w:space="0" w:color="auto"/>
        <w:right w:val="none" w:sz="0" w:space="0" w:color="auto"/>
      </w:divBdr>
    </w:div>
    <w:div w:id="578750496">
      <w:bodyDiv w:val="1"/>
      <w:marLeft w:val="0"/>
      <w:marRight w:val="0"/>
      <w:marTop w:val="0"/>
      <w:marBottom w:val="0"/>
      <w:divBdr>
        <w:top w:val="none" w:sz="0" w:space="0" w:color="auto"/>
        <w:left w:val="none" w:sz="0" w:space="0" w:color="auto"/>
        <w:bottom w:val="none" w:sz="0" w:space="0" w:color="auto"/>
        <w:right w:val="none" w:sz="0" w:space="0" w:color="auto"/>
      </w:divBdr>
    </w:div>
    <w:div w:id="578906629">
      <w:bodyDiv w:val="1"/>
      <w:marLeft w:val="0"/>
      <w:marRight w:val="0"/>
      <w:marTop w:val="0"/>
      <w:marBottom w:val="0"/>
      <w:divBdr>
        <w:top w:val="none" w:sz="0" w:space="0" w:color="auto"/>
        <w:left w:val="none" w:sz="0" w:space="0" w:color="auto"/>
        <w:bottom w:val="none" w:sz="0" w:space="0" w:color="auto"/>
        <w:right w:val="none" w:sz="0" w:space="0" w:color="auto"/>
      </w:divBdr>
    </w:div>
    <w:div w:id="578948352">
      <w:bodyDiv w:val="1"/>
      <w:marLeft w:val="0"/>
      <w:marRight w:val="0"/>
      <w:marTop w:val="0"/>
      <w:marBottom w:val="0"/>
      <w:divBdr>
        <w:top w:val="none" w:sz="0" w:space="0" w:color="auto"/>
        <w:left w:val="none" w:sz="0" w:space="0" w:color="auto"/>
        <w:bottom w:val="none" w:sz="0" w:space="0" w:color="auto"/>
        <w:right w:val="none" w:sz="0" w:space="0" w:color="auto"/>
      </w:divBdr>
    </w:div>
    <w:div w:id="578976655">
      <w:bodyDiv w:val="1"/>
      <w:marLeft w:val="0"/>
      <w:marRight w:val="0"/>
      <w:marTop w:val="0"/>
      <w:marBottom w:val="0"/>
      <w:divBdr>
        <w:top w:val="none" w:sz="0" w:space="0" w:color="auto"/>
        <w:left w:val="none" w:sz="0" w:space="0" w:color="auto"/>
        <w:bottom w:val="none" w:sz="0" w:space="0" w:color="auto"/>
        <w:right w:val="none" w:sz="0" w:space="0" w:color="auto"/>
      </w:divBdr>
    </w:div>
    <w:div w:id="578976996">
      <w:bodyDiv w:val="1"/>
      <w:marLeft w:val="0"/>
      <w:marRight w:val="0"/>
      <w:marTop w:val="0"/>
      <w:marBottom w:val="0"/>
      <w:divBdr>
        <w:top w:val="none" w:sz="0" w:space="0" w:color="auto"/>
        <w:left w:val="none" w:sz="0" w:space="0" w:color="auto"/>
        <w:bottom w:val="none" w:sz="0" w:space="0" w:color="auto"/>
        <w:right w:val="none" w:sz="0" w:space="0" w:color="auto"/>
      </w:divBdr>
    </w:div>
    <w:div w:id="579022033">
      <w:bodyDiv w:val="1"/>
      <w:marLeft w:val="0"/>
      <w:marRight w:val="0"/>
      <w:marTop w:val="0"/>
      <w:marBottom w:val="0"/>
      <w:divBdr>
        <w:top w:val="none" w:sz="0" w:space="0" w:color="auto"/>
        <w:left w:val="none" w:sz="0" w:space="0" w:color="auto"/>
        <w:bottom w:val="none" w:sz="0" w:space="0" w:color="auto"/>
        <w:right w:val="none" w:sz="0" w:space="0" w:color="auto"/>
      </w:divBdr>
    </w:div>
    <w:div w:id="579218881">
      <w:bodyDiv w:val="1"/>
      <w:marLeft w:val="0"/>
      <w:marRight w:val="0"/>
      <w:marTop w:val="0"/>
      <w:marBottom w:val="0"/>
      <w:divBdr>
        <w:top w:val="none" w:sz="0" w:space="0" w:color="auto"/>
        <w:left w:val="none" w:sz="0" w:space="0" w:color="auto"/>
        <w:bottom w:val="none" w:sz="0" w:space="0" w:color="auto"/>
        <w:right w:val="none" w:sz="0" w:space="0" w:color="auto"/>
      </w:divBdr>
    </w:div>
    <w:div w:id="579293850">
      <w:bodyDiv w:val="1"/>
      <w:marLeft w:val="0"/>
      <w:marRight w:val="0"/>
      <w:marTop w:val="0"/>
      <w:marBottom w:val="0"/>
      <w:divBdr>
        <w:top w:val="none" w:sz="0" w:space="0" w:color="auto"/>
        <w:left w:val="none" w:sz="0" w:space="0" w:color="auto"/>
        <w:bottom w:val="none" w:sz="0" w:space="0" w:color="auto"/>
        <w:right w:val="none" w:sz="0" w:space="0" w:color="auto"/>
      </w:divBdr>
    </w:div>
    <w:div w:id="579603867">
      <w:bodyDiv w:val="1"/>
      <w:marLeft w:val="0"/>
      <w:marRight w:val="0"/>
      <w:marTop w:val="0"/>
      <w:marBottom w:val="0"/>
      <w:divBdr>
        <w:top w:val="none" w:sz="0" w:space="0" w:color="auto"/>
        <w:left w:val="none" w:sz="0" w:space="0" w:color="auto"/>
        <w:bottom w:val="none" w:sz="0" w:space="0" w:color="auto"/>
        <w:right w:val="none" w:sz="0" w:space="0" w:color="auto"/>
      </w:divBdr>
    </w:div>
    <w:div w:id="579632130">
      <w:bodyDiv w:val="1"/>
      <w:marLeft w:val="0"/>
      <w:marRight w:val="0"/>
      <w:marTop w:val="0"/>
      <w:marBottom w:val="0"/>
      <w:divBdr>
        <w:top w:val="none" w:sz="0" w:space="0" w:color="auto"/>
        <w:left w:val="none" w:sz="0" w:space="0" w:color="auto"/>
        <w:bottom w:val="none" w:sz="0" w:space="0" w:color="auto"/>
        <w:right w:val="none" w:sz="0" w:space="0" w:color="auto"/>
      </w:divBdr>
    </w:div>
    <w:div w:id="579632667">
      <w:bodyDiv w:val="1"/>
      <w:marLeft w:val="0"/>
      <w:marRight w:val="0"/>
      <w:marTop w:val="0"/>
      <w:marBottom w:val="0"/>
      <w:divBdr>
        <w:top w:val="none" w:sz="0" w:space="0" w:color="auto"/>
        <w:left w:val="none" w:sz="0" w:space="0" w:color="auto"/>
        <w:bottom w:val="none" w:sz="0" w:space="0" w:color="auto"/>
        <w:right w:val="none" w:sz="0" w:space="0" w:color="auto"/>
      </w:divBdr>
    </w:div>
    <w:div w:id="579752700">
      <w:bodyDiv w:val="1"/>
      <w:marLeft w:val="0"/>
      <w:marRight w:val="0"/>
      <w:marTop w:val="0"/>
      <w:marBottom w:val="0"/>
      <w:divBdr>
        <w:top w:val="none" w:sz="0" w:space="0" w:color="auto"/>
        <w:left w:val="none" w:sz="0" w:space="0" w:color="auto"/>
        <w:bottom w:val="none" w:sz="0" w:space="0" w:color="auto"/>
        <w:right w:val="none" w:sz="0" w:space="0" w:color="auto"/>
      </w:divBdr>
    </w:div>
    <w:div w:id="579869663">
      <w:bodyDiv w:val="1"/>
      <w:marLeft w:val="0"/>
      <w:marRight w:val="0"/>
      <w:marTop w:val="0"/>
      <w:marBottom w:val="0"/>
      <w:divBdr>
        <w:top w:val="none" w:sz="0" w:space="0" w:color="auto"/>
        <w:left w:val="none" w:sz="0" w:space="0" w:color="auto"/>
        <w:bottom w:val="none" w:sz="0" w:space="0" w:color="auto"/>
        <w:right w:val="none" w:sz="0" w:space="0" w:color="auto"/>
      </w:divBdr>
    </w:div>
    <w:div w:id="580064257">
      <w:bodyDiv w:val="1"/>
      <w:marLeft w:val="0"/>
      <w:marRight w:val="0"/>
      <w:marTop w:val="0"/>
      <w:marBottom w:val="0"/>
      <w:divBdr>
        <w:top w:val="none" w:sz="0" w:space="0" w:color="auto"/>
        <w:left w:val="none" w:sz="0" w:space="0" w:color="auto"/>
        <w:bottom w:val="none" w:sz="0" w:space="0" w:color="auto"/>
        <w:right w:val="none" w:sz="0" w:space="0" w:color="auto"/>
      </w:divBdr>
    </w:div>
    <w:div w:id="580070221">
      <w:bodyDiv w:val="1"/>
      <w:marLeft w:val="0"/>
      <w:marRight w:val="0"/>
      <w:marTop w:val="0"/>
      <w:marBottom w:val="0"/>
      <w:divBdr>
        <w:top w:val="none" w:sz="0" w:space="0" w:color="auto"/>
        <w:left w:val="none" w:sz="0" w:space="0" w:color="auto"/>
        <w:bottom w:val="none" w:sz="0" w:space="0" w:color="auto"/>
        <w:right w:val="none" w:sz="0" w:space="0" w:color="auto"/>
      </w:divBdr>
    </w:div>
    <w:div w:id="580218296">
      <w:bodyDiv w:val="1"/>
      <w:marLeft w:val="0"/>
      <w:marRight w:val="0"/>
      <w:marTop w:val="0"/>
      <w:marBottom w:val="0"/>
      <w:divBdr>
        <w:top w:val="none" w:sz="0" w:space="0" w:color="auto"/>
        <w:left w:val="none" w:sz="0" w:space="0" w:color="auto"/>
        <w:bottom w:val="none" w:sz="0" w:space="0" w:color="auto"/>
        <w:right w:val="none" w:sz="0" w:space="0" w:color="auto"/>
      </w:divBdr>
    </w:div>
    <w:div w:id="580220657">
      <w:bodyDiv w:val="1"/>
      <w:marLeft w:val="0"/>
      <w:marRight w:val="0"/>
      <w:marTop w:val="0"/>
      <w:marBottom w:val="0"/>
      <w:divBdr>
        <w:top w:val="none" w:sz="0" w:space="0" w:color="auto"/>
        <w:left w:val="none" w:sz="0" w:space="0" w:color="auto"/>
        <w:bottom w:val="none" w:sz="0" w:space="0" w:color="auto"/>
        <w:right w:val="none" w:sz="0" w:space="0" w:color="auto"/>
      </w:divBdr>
    </w:div>
    <w:div w:id="580411282">
      <w:bodyDiv w:val="1"/>
      <w:marLeft w:val="0"/>
      <w:marRight w:val="0"/>
      <w:marTop w:val="0"/>
      <w:marBottom w:val="0"/>
      <w:divBdr>
        <w:top w:val="none" w:sz="0" w:space="0" w:color="auto"/>
        <w:left w:val="none" w:sz="0" w:space="0" w:color="auto"/>
        <w:bottom w:val="none" w:sz="0" w:space="0" w:color="auto"/>
        <w:right w:val="none" w:sz="0" w:space="0" w:color="auto"/>
      </w:divBdr>
    </w:div>
    <w:div w:id="580523793">
      <w:bodyDiv w:val="1"/>
      <w:marLeft w:val="0"/>
      <w:marRight w:val="0"/>
      <w:marTop w:val="0"/>
      <w:marBottom w:val="0"/>
      <w:divBdr>
        <w:top w:val="none" w:sz="0" w:space="0" w:color="auto"/>
        <w:left w:val="none" w:sz="0" w:space="0" w:color="auto"/>
        <w:bottom w:val="none" w:sz="0" w:space="0" w:color="auto"/>
        <w:right w:val="none" w:sz="0" w:space="0" w:color="auto"/>
      </w:divBdr>
    </w:div>
    <w:div w:id="580527995">
      <w:bodyDiv w:val="1"/>
      <w:marLeft w:val="0"/>
      <w:marRight w:val="0"/>
      <w:marTop w:val="0"/>
      <w:marBottom w:val="0"/>
      <w:divBdr>
        <w:top w:val="none" w:sz="0" w:space="0" w:color="auto"/>
        <w:left w:val="none" w:sz="0" w:space="0" w:color="auto"/>
        <w:bottom w:val="none" w:sz="0" w:space="0" w:color="auto"/>
        <w:right w:val="none" w:sz="0" w:space="0" w:color="auto"/>
      </w:divBdr>
    </w:div>
    <w:div w:id="580600318">
      <w:bodyDiv w:val="1"/>
      <w:marLeft w:val="0"/>
      <w:marRight w:val="0"/>
      <w:marTop w:val="0"/>
      <w:marBottom w:val="0"/>
      <w:divBdr>
        <w:top w:val="none" w:sz="0" w:space="0" w:color="auto"/>
        <w:left w:val="none" w:sz="0" w:space="0" w:color="auto"/>
        <w:bottom w:val="none" w:sz="0" w:space="0" w:color="auto"/>
        <w:right w:val="none" w:sz="0" w:space="0" w:color="auto"/>
      </w:divBdr>
    </w:div>
    <w:div w:id="580604253">
      <w:bodyDiv w:val="1"/>
      <w:marLeft w:val="0"/>
      <w:marRight w:val="0"/>
      <w:marTop w:val="0"/>
      <w:marBottom w:val="0"/>
      <w:divBdr>
        <w:top w:val="none" w:sz="0" w:space="0" w:color="auto"/>
        <w:left w:val="none" w:sz="0" w:space="0" w:color="auto"/>
        <w:bottom w:val="none" w:sz="0" w:space="0" w:color="auto"/>
        <w:right w:val="none" w:sz="0" w:space="0" w:color="auto"/>
      </w:divBdr>
    </w:div>
    <w:div w:id="580681220">
      <w:bodyDiv w:val="1"/>
      <w:marLeft w:val="0"/>
      <w:marRight w:val="0"/>
      <w:marTop w:val="0"/>
      <w:marBottom w:val="0"/>
      <w:divBdr>
        <w:top w:val="none" w:sz="0" w:space="0" w:color="auto"/>
        <w:left w:val="none" w:sz="0" w:space="0" w:color="auto"/>
        <w:bottom w:val="none" w:sz="0" w:space="0" w:color="auto"/>
        <w:right w:val="none" w:sz="0" w:space="0" w:color="auto"/>
      </w:divBdr>
    </w:div>
    <w:div w:id="580867590">
      <w:bodyDiv w:val="1"/>
      <w:marLeft w:val="0"/>
      <w:marRight w:val="0"/>
      <w:marTop w:val="0"/>
      <w:marBottom w:val="0"/>
      <w:divBdr>
        <w:top w:val="none" w:sz="0" w:space="0" w:color="auto"/>
        <w:left w:val="none" w:sz="0" w:space="0" w:color="auto"/>
        <w:bottom w:val="none" w:sz="0" w:space="0" w:color="auto"/>
        <w:right w:val="none" w:sz="0" w:space="0" w:color="auto"/>
      </w:divBdr>
    </w:div>
    <w:div w:id="581065063">
      <w:bodyDiv w:val="1"/>
      <w:marLeft w:val="0"/>
      <w:marRight w:val="0"/>
      <w:marTop w:val="0"/>
      <w:marBottom w:val="0"/>
      <w:divBdr>
        <w:top w:val="none" w:sz="0" w:space="0" w:color="auto"/>
        <w:left w:val="none" w:sz="0" w:space="0" w:color="auto"/>
        <w:bottom w:val="none" w:sz="0" w:space="0" w:color="auto"/>
        <w:right w:val="none" w:sz="0" w:space="0" w:color="auto"/>
      </w:divBdr>
    </w:div>
    <w:div w:id="581187429">
      <w:bodyDiv w:val="1"/>
      <w:marLeft w:val="0"/>
      <w:marRight w:val="0"/>
      <w:marTop w:val="0"/>
      <w:marBottom w:val="0"/>
      <w:divBdr>
        <w:top w:val="none" w:sz="0" w:space="0" w:color="auto"/>
        <w:left w:val="none" w:sz="0" w:space="0" w:color="auto"/>
        <w:bottom w:val="none" w:sz="0" w:space="0" w:color="auto"/>
        <w:right w:val="none" w:sz="0" w:space="0" w:color="auto"/>
      </w:divBdr>
    </w:div>
    <w:div w:id="581331338">
      <w:bodyDiv w:val="1"/>
      <w:marLeft w:val="0"/>
      <w:marRight w:val="0"/>
      <w:marTop w:val="0"/>
      <w:marBottom w:val="0"/>
      <w:divBdr>
        <w:top w:val="none" w:sz="0" w:space="0" w:color="auto"/>
        <w:left w:val="none" w:sz="0" w:space="0" w:color="auto"/>
        <w:bottom w:val="none" w:sz="0" w:space="0" w:color="auto"/>
        <w:right w:val="none" w:sz="0" w:space="0" w:color="auto"/>
      </w:divBdr>
    </w:div>
    <w:div w:id="581334772">
      <w:bodyDiv w:val="1"/>
      <w:marLeft w:val="0"/>
      <w:marRight w:val="0"/>
      <w:marTop w:val="0"/>
      <w:marBottom w:val="0"/>
      <w:divBdr>
        <w:top w:val="none" w:sz="0" w:space="0" w:color="auto"/>
        <w:left w:val="none" w:sz="0" w:space="0" w:color="auto"/>
        <w:bottom w:val="none" w:sz="0" w:space="0" w:color="auto"/>
        <w:right w:val="none" w:sz="0" w:space="0" w:color="auto"/>
      </w:divBdr>
    </w:div>
    <w:div w:id="581454938">
      <w:bodyDiv w:val="1"/>
      <w:marLeft w:val="0"/>
      <w:marRight w:val="0"/>
      <w:marTop w:val="0"/>
      <w:marBottom w:val="0"/>
      <w:divBdr>
        <w:top w:val="none" w:sz="0" w:space="0" w:color="auto"/>
        <w:left w:val="none" w:sz="0" w:space="0" w:color="auto"/>
        <w:bottom w:val="none" w:sz="0" w:space="0" w:color="auto"/>
        <w:right w:val="none" w:sz="0" w:space="0" w:color="auto"/>
      </w:divBdr>
    </w:div>
    <w:div w:id="581523965">
      <w:bodyDiv w:val="1"/>
      <w:marLeft w:val="0"/>
      <w:marRight w:val="0"/>
      <w:marTop w:val="0"/>
      <w:marBottom w:val="0"/>
      <w:divBdr>
        <w:top w:val="none" w:sz="0" w:space="0" w:color="auto"/>
        <w:left w:val="none" w:sz="0" w:space="0" w:color="auto"/>
        <w:bottom w:val="none" w:sz="0" w:space="0" w:color="auto"/>
        <w:right w:val="none" w:sz="0" w:space="0" w:color="auto"/>
      </w:divBdr>
    </w:div>
    <w:div w:id="581567782">
      <w:bodyDiv w:val="1"/>
      <w:marLeft w:val="0"/>
      <w:marRight w:val="0"/>
      <w:marTop w:val="0"/>
      <w:marBottom w:val="0"/>
      <w:divBdr>
        <w:top w:val="none" w:sz="0" w:space="0" w:color="auto"/>
        <w:left w:val="none" w:sz="0" w:space="0" w:color="auto"/>
        <w:bottom w:val="none" w:sz="0" w:space="0" w:color="auto"/>
        <w:right w:val="none" w:sz="0" w:space="0" w:color="auto"/>
      </w:divBdr>
    </w:div>
    <w:div w:id="581647761">
      <w:bodyDiv w:val="1"/>
      <w:marLeft w:val="0"/>
      <w:marRight w:val="0"/>
      <w:marTop w:val="0"/>
      <w:marBottom w:val="0"/>
      <w:divBdr>
        <w:top w:val="none" w:sz="0" w:space="0" w:color="auto"/>
        <w:left w:val="none" w:sz="0" w:space="0" w:color="auto"/>
        <w:bottom w:val="none" w:sz="0" w:space="0" w:color="auto"/>
        <w:right w:val="none" w:sz="0" w:space="0" w:color="auto"/>
      </w:divBdr>
    </w:div>
    <w:div w:id="581793544">
      <w:bodyDiv w:val="1"/>
      <w:marLeft w:val="0"/>
      <w:marRight w:val="0"/>
      <w:marTop w:val="0"/>
      <w:marBottom w:val="0"/>
      <w:divBdr>
        <w:top w:val="none" w:sz="0" w:space="0" w:color="auto"/>
        <w:left w:val="none" w:sz="0" w:space="0" w:color="auto"/>
        <w:bottom w:val="none" w:sz="0" w:space="0" w:color="auto"/>
        <w:right w:val="none" w:sz="0" w:space="0" w:color="auto"/>
      </w:divBdr>
    </w:div>
    <w:div w:id="581988047">
      <w:bodyDiv w:val="1"/>
      <w:marLeft w:val="0"/>
      <w:marRight w:val="0"/>
      <w:marTop w:val="0"/>
      <w:marBottom w:val="0"/>
      <w:divBdr>
        <w:top w:val="none" w:sz="0" w:space="0" w:color="auto"/>
        <w:left w:val="none" w:sz="0" w:space="0" w:color="auto"/>
        <w:bottom w:val="none" w:sz="0" w:space="0" w:color="auto"/>
        <w:right w:val="none" w:sz="0" w:space="0" w:color="auto"/>
      </w:divBdr>
    </w:div>
    <w:div w:id="582221914">
      <w:bodyDiv w:val="1"/>
      <w:marLeft w:val="0"/>
      <w:marRight w:val="0"/>
      <w:marTop w:val="0"/>
      <w:marBottom w:val="0"/>
      <w:divBdr>
        <w:top w:val="none" w:sz="0" w:space="0" w:color="auto"/>
        <w:left w:val="none" w:sz="0" w:space="0" w:color="auto"/>
        <w:bottom w:val="none" w:sz="0" w:space="0" w:color="auto"/>
        <w:right w:val="none" w:sz="0" w:space="0" w:color="auto"/>
      </w:divBdr>
    </w:div>
    <w:div w:id="582371353">
      <w:bodyDiv w:val="1"/>
      <w:marLeft w:val="0"/>
      <w:marRight w:val="0"/>
      <w:marTop w:val="0"/>
      <w:marBottom w:val="0"/>
      <w:divBdr>
        <w:top w:val="none" w:sz="0" w:space="0" w:color="auto"/>
        <w:left w:val="none" w:sz="0" w:space="0" w:color="auto"/>
        <w:bottom w:val="none" w:sz="0" w:space="0" w:color="auto"/>
        <w:right w:val="none" w:sz="0" w:space="0" w:color="auto"/>
      </w:divBdr>
    </w:div>
    <w:div w:id="582373039">
      <w:bodyDiv w:val="1"/>
      <w:marLeft w:val="0"/>
      <w:marRight w:val="0"/>
      <w:marTop w:val="0"/>
      <w:marBottom w:val="0"/>
      <w:divBdr>
        <w:top w:val="none" w:sz="0" w:space="0" w:color="auto"/>
        <w:left w:val="none" w:sz="0" w:space="0" w:color="auto"/>
        <w:bottom w:val="none" w:sz="0" w:space="0" w:color="auto"/>
        <w:right w:val="none" w:sz="0" w:space="0" w:color="auto"/>
      </w:divBdr>
    </w:div>
    <w:div w:id="582689861">
      <w:bodyDiv w:val="1"/>
      <w:marLeft w:val="0"/>
      <w:marRight w:val="0"/>
      <w:marTop w:val="0"/>
      <w:marBottom w:val="0"/>
      <w:divBdr>
        <w:top w:val="none" w:sz="0" w:space="0" w:color="auto"/>
        <w:left w:val="none" w:sz="0" w:space="0" w:color="auto"/>
        <w:bottom w:val="none" w:sz="0" w:space="0" w:color="auto"/>
        <w:right w:val="none" w:sz="0" w:space="0" w:color="auto"/>
      </w:divBdr>
    </w:div>
    <w:div w:id="582839169">
      <w:bodyDiv w:val="1"/>
      <w:marLeft w:val="0"/>
      <w:marRight w:val="0"/>
      <w:marTop w:val="0"/>
      <w:marBottom w:val="0"/>
      <w:divBdr>
        <w:top w:val="none" w:sz="0" w:space="0" w:color="auto"/>
        <w:left w:val="none" w:sz="0" w:space="0" w:color="auto"/>
        <w:bottom w:val="none" w:sz="0" w:space="0" w:color="auto"/>
        <w:right w:val="none" w:sz="0" w:space="0" w:color="auto"/>
      </w:divBdr>
    </w:div>
    <w:div w:id="582883016">
      <w:bodyDiv w:val="1"/>
      <w:marLeft w:val="0"/>
      <w:marRight w:val="0"/>
      <w:marTop w:val="0"/>
      <w:marBottom w:val="0"/>
      <w:divBdr>
        <w:top w:val="none" w:sz="0" w:space="0" w:color="auto"/>
        <w:left w:val="none" w:sz="0" w:space="0" w:color="auto"/>
        <w:bottom w:val="none" w:sz="0" w:space="0" w:color="auto"/>
        <w:right w:val="none" w:sz="0" w:space="0" w:color="auto"/>
      </w:divBdr>
    </w:div>
    <w:div w:id="583226545">
      <w:bodyDiv w:val="1"/>
      <w:marLeft w:val="0"/>
      <w:marRight w:val="0"/>
      <w:marTop w:val="0"/>
      <w:marBottom w:val="0"/>
      <w:divBdr>
        <w:top w:val="none" w:sz="0" w:space="0" w:color="auto"/>
        <w:left w:val="none" w:sz="0" w:space="0" w:color="auto"/>
        <w:bottom w:val="none" w:sz="0" w:space="0" w:color="auto"/>
        <w:right w:val="none" w:sz="0" w:space="0" w:color="auto"/>
      </w:divBdr>
    </w:div>
    <w:div w:id="583493684">
      <w:bodyDiv w:val="1"/>
      <w:marLeft w:val="0"/>
      <w:marRight w:val="0"/>
      <w:marTop w:val="0"/>
      <w:marBottom w:val="0"/>
      <w:divBdr>
        <w:top w:val="none" w:sz="0" w:space="0" w:color="auto"/>
        <w:left w:val="none" w:sz="0" w:space="0" w:color="auto"/>
        <w:bottom w:val="none" w:sz="0" w:space="0" w:color="auto"/>
        <w:right w:val="none" w:sz="0" w:space="0" w:color="auto"/>
      </w:divBdr>
    </w:div>
    <w:div w:id="583494727">
      <w:bodyDiv w:val="1"/>
      <w:marLeft w:val="0"/>
      <w:marRight w:val="0"/>
      <w:marTop w:val="0"/>
      <w:marBottom w:val="0"/>
      <w:divBdr>
        <w:top w:val="none" w:sz="0" w:space="0" w:color="auto"/>
        <w:left w:val="none" w:sz="0" w:space="0" w:color="auto"/>
        <w:bottom w:val="none" w:sz="0" w:space="0" w:color="auto"/>
        <w:right w:val="none" w:sz="0" w:space="0" w:color="auto"/>
      </w:divBdr>
    </w:div>
    <w:div w:id="583495767">
      <w:bodyDiv w:val="1"/>
      <w:marLeft w:val="0"/>
      <w:marRight w:val="0"/>
      <w:marTop w:val="0"/>
      <w:marBottom w:val="0"/>
      <w:divBdr>
        <w:top w:val="none" w:sz="0" w:space="0" w:color="auto"/>
        <w:left w:val="none" w:sz="0" w:space="0" w:color="auto"/>
        <w:bottom w:val="none" w:sz="0" w:space="0" w:color="auto"/>
        <w:right w:val="none" w:sz="0" w:space="0" w:color="auto"/>
      </w:divBdr>
    </w:div>
    <w:div w:id="583536325">
      <w:bodyDiv w:val="1"/>
      <w:marLeft w:val="0"/>
      <w:marRight w:val="0"/>
      <w:marTop w:val="0"/>
      <w:marBottom w:val="0"/>
      <w:divBdr>
        <w:top w:val="none" w:sz="0" w:space="0" w:color="auto"/>
        <w:left w:val="none" w:sz="0" w:space="0" w:color="auto"/>
        <w:bottom w:val="none" w:sz="0" w:space="0" w:color="auto"/>
        <w:right w:val="none" w:sz="0" w:space="0" w:color="auto"/>
      </w:divBdr>
    </w:div>
    <w:div w:id="583688011">
      <w:bodyDiv w:val="1"/>
      <w:marLeft w:val="0"/>
      <w:marRight w:val="0"/>
      <w:marTop w:val="0"/>
      <w:marBottom w:val="0"/>
      <w:divBdr>
        <w:top w:val="none" w:sz="0" w:space="0" w:color="auto"/>
        <w:left w:val="none" w:sz="0" w:space="0" w:color="auto"/>
        <w:bottom w:val="none" w:sz="0" w:space="0" w:color="auto"/>
        <w:right w:val="none" w:sz="0" w:space="0" w:color="auto"/>
      </w:divBdr>
    </w:div>
    <w:div w:id="583688287">
      <w:bodyDiv w:val="1"/>
      <w:marLeft w:val="0"/>
      <w:marRight w:val="0"/>
      <w:marTop w:val="0"/>
      <w:marBottom w:val="0"/>
      <w:divBdr>
        <w:top w:val="none" w:sz="0" w:space="0" w:color="auto"/>
        <w:left w:val="none" w:sz="0" w:space="0" w:color="auto"/>
        <w:bottom w:val="none" w:sz="0" w:space="0" w:color="auto"/>
        <w:right w:val="none" w:sz="0" w:space="0" w:color="auto"/>
      </w:divBdr>
    </w:div>
    <w:div w:id="583761775">
      <w:bodyDiv w:val="1"/>
      <w:marLeft w:val="0"/>
      <w:marRight w:val="0"/>
      <w:marTop w:val="0"/>
      <w:marBottom w:val="0"/>
      <w:divBdr>
        <w:top w:val="none" w:sz="0" w:space="0" w:color="auto"/>
        <w:left w:val="none" w:sz="0" w:space="0" w:color="auto"/>
        <w:bottom w:val="none" w:sz="0" w:space="0" w:color="auto"/>
        <w:right w:val="none" w:sz="0" w:space="0" w:color="auto"/>
      </w:divBdr>
    </w:div>
    <w:div w:id="583761801">
      <w:bodyDiv w:val="1"/>
      <w:marLeft w:val="0"/>
      <w:marRight w:val="0"/>
      <w:marTop w:val="0"/>
      <w:marBottom w:val="0"/>
      <w:divBdr>
        <w:top w:val="none" w:sz="0" w:space="0" w:color="auto"/>
        <w:left w:val="none" w:sz="0" w:space="0" w:color="auto"/>
        <w:bottom w:val="none" w:sz="0" w:space="0" w:color="auto"/>
        <w:right w:val="none" w:sz="0" w:space="0" w:color="auto"/>
      </w:divBdr>
    </w:div>
    <w:div w:id="583993566">
      <w:bodyDiv w:val="1"/>
      <w:marLeft w:val="0"/>
      <w:marRight w:val="0"/>
      <w:marTop w:val="0"/>
      <w:marBottom w:val="0"/>
      <w:divBdr>
        <w:top w:val="none" w:sz="0" w:space="0" w:color="auto"/>
        <w:left w:val="none" w:sz="0" w:space="0" w:color="auto"/>
        <w:bottom w:val="none" w:sz="0" w:space="0" w:color="auto"/>
        <w:right w:val="none" w:sz="0" w:space="0" w:color="auto"/>
      </w:divBdr>
    </w:div>
    <w:div w:id="583996170">
      <w:bodyDiv w:val="1"/>
      <w:marLeft w:val="0"/>
      <w:marRight w:val="0"/>
      <w:marTop w:val="0"/>
      <w:marBottom w:val="0"/>
      <w:divBdr>
        <w:top w:val="none" w:sz="0" w:space="0" w:color="auto"/>
        <w:left w:val="none" w:sz="0" w:space="0" w:color="auto"/>
        <w:bottom w:val="none" w:sz="0" w:space="0" w:color="auto"/>
        <w:right w:val="none" w:sz="0" w:space="0" w:color="auto"/>
      </w:divBdr>
    </w:div>
    <w:div w:id="583997443">
      <w:bodyDiv w:val="1"/>
      <w:marLeft w:val="0"/>
      <w:marRight w:val="0"/>
      <w:marTop w:val="0"/>
      <w:marBottom w:val="0"/>
      <w:divBdr>
        <w:top w:val="none" w:sz="0" w:space="0" w:color="auto"/>
        <w:left w:val="none" w:sz="0" w:space="0" w:color="auto"/>
        <w:bottom w:val="none" w:sz="0" w:space="0" w:color="auto"/>
        <w:right w:val="none" w:sz="0" w:space="0" w:color="auto"/>
      </w:divBdr>
    </w:div>
    <w:div w:id="583997552">
      <w:bodyDiv w:val="1"/>
      <w:marLeft w:val="0"/>
      <w:marRight w:val="0"/>
      <w:marTop w:val="0"/>
      <w:marBottom w:val="0"/>
      <w:divBdr>
        <w:top w:val="none" w:sz="0" w:space="0" w:color="auto"/>
        <w:left w:val="none" w:sz="0" w:space="0" w:color="auto"/>
        <w:bottom w:val="none" w:sz="0" w:space="0" w:color="auto"/>
        <w:right w:val="none" w:sz="0" w:space="0" w:color="auto"/>
      </w:divBdr>
    </w:div>
    <w:div w:id="584001597">
      <w:bodyDiv w:val="1"/>
      <w:marLeft w:val="0"/>
      <w:marRight w:val="0"/>
      <w:marTop w:val="0"/>
      <w:marBottom w:val="0"/>
      <w:divBdr>
        <w:top w:val="none" w:sz="0" w:space="0" w:color="auto"/>
        <w:left w:val="none" w:sz="0" w:space="0" w:color="auto"/>
        <w:bottom w:val="none" w:sz="0" w:space="0" w:color="auto"/>
        <w:right w:val="none" w:sz="0" w:space="0" w:color="auto"/>
      </w:divBdr>
    </w:div>
    <w:div w:id="584149351">
      <w:bodyDiv w:val="1"/>
      <w:marLeft w:val="0"/>
      <w:marRight w:val="0"/>
      <w:marTop w:val="0"/>
      <w:marBottom w:val="0"/>
      <w:divBdr>
        <w:top w:val="none" w:sz="0" w:space="0" w:color="auto"/>
        <w:left w:val="none" w:sz="0" w:space="0" w:color="auto"/>
        <w:bottom w:val="none" w:sz="0" w:space="0" w:color="auto"/>
        <w:right w:val="none" w:sz="0" w:space="0" w:color="auto"/>
      </w:divBdr>
    </w:div>
    <w:div w:id="584149776">
      <w:bodyDiv w:val="1"/>
      <w:marLeft w:val="0"/>
      <w:marRight w:val="0"/>
      <w:marTop w:val="0"/>
      <w:marBottom w:val="0"/>
      <w:divBdr>
        <w:top w:val="none" w:sz="0" w:space="0" w:color="auto"/>
        <w:left w:val="none" w:sz="0" w:space="0" w:color="auto"/>
        <w:bottom w:val="none" w:sz="0" w:space="0" w:color="auto"/>
        <w:right w:val="none" w:sz="0" w:space="0" w:color="auto"/>
      </w:divBdr>
    </w:div>
    <w:div w:id="584152964">
      <w:bodyDiv w:val="1"/>
      <w:marLeft w:val="0"/>
      <w:marRight w:val="0"/>
      <w:marTop w:val="0"/>
      <w:marBottom w:val="0"/>
      <w:divBdr>
        <w:top w:val="none" w:sz="0" w:space="0" w:color="auto"/>
        <w:left w:val="none" w:sz="0" w:space="0" w:color="auto"/>
        <w:bottom w:val="none" w:sz="0" w:space="0" w:color="auto"/>
        <w:right w:val="none" w:sz="0" w:space="0" w:color="auto"/>
      </w:divBdr>
    </w:div>
    <w:div w:id="584190548">
      <w:bodyDiv w:val="1"/>
      <w:marLeft w:val="0"/>
      <w:marRight w:val="0"/>
      <w:marTop w:val="0"/>
      <w:marBottom w:val="0"/>
      <w:divBdr>
        <w:top w:val="none" w:sz="0" w:space="0" w:color="auto"/>
        <w:left w:val="none" w:sz="0" w:space="0" w:color="auto"/>
        <w:bottom w:val="none" w:sz="0" w:space="0" w:color="auto"/>
        <w:right w:val="none" w:sz="0" w:space="0" w:color="auto"/>
      </w:divBdr>
    </w:div>
    <w:div w:id="584194196">
      <w:bodyDiv w:val="1"/>
      <w:marLeft w:val="0"/>
      <w:marRight w:val="0"/>
      <w:marTop w:val="0"/>
      <w:marBottom w:val="0"/>
      <w:divBdr>
        <w:top w:val="none" w:sz="0" w:space="0" w:color="auto"/>
        <w:left w:val="none" w:sz="0" w:space="0" w:color="auto"/>
        <w:bottom w:val="none" w:sz="0" w:space="0" w:color="auto"/>
        <w:right w:val="none" w:sz="0" w:space="0" w:color="auto"/>
      </w:divBdr>
    </w:div>
    <w:div w:id="584266362">
      <w:bodyDiv w:val="1"/>
      <w:marLeft w:val="0"/>
      <w:marRight w:val="0"/>
      <w:marTop w:val="0"/>
      <w:marBottom w:val="0"/>
      <w:divBdr>
        <w:top w:val="none" w:sz="0" w:space="0" w:color="auto"/>
        <w:left w:val="none" w:sz="0" w:space="0" w:color="auto"/>
        <w:bottom w:val="none" w:sz="0" w:space="0" w:color="auto"/>
        <w:right w:val="none" w:sz="0" w:space="0" w:color="auto"/>
      </w:divBdr>
    </w:div>
    <w:div w:id="584338518">
      <w:bodyDiv w:val="1"/>
      <w:marLeft w:val="0"/>
      <w:marRight w:val="0"/>
      <w:marTop w:val="0"/>
      <w:marBottom w:val="0"/>
      <w:divBdr>
        <w:top w:val="none" w:sz="0" w:space="0" w:color="auto"/>
        <w:left w:val="none" w:sz="0" w:space="0" w:color="auto"/>
        <w:bottom w:val="none" w:sz="0" w:space="0" w:color="auto"/>
        <w:right w:val="none" w:sz="0" w:space="0" w:color="auto"/>
      </w:divBdr>
    </w:div>
    <w:div w:id="584386830">
      <w:bodyDiv w:val="1"/>
      <w:marLeft w:val="0"/>
      <w:marRight w:val="0"/>
      <w:marTop w:val="0"/>
      <w:marBottom w:val="0"/>
      <w:divBdr>
        <w:top w:val="none" w:sz="0" w:space="0" w:color="auto"/>
        <w:left w:val="none" w:sz="0" w:space="0" w:color="auto"/>
        <w:bottom w:val="none" w:sz="0" w:space="0" w:color="auto"/>
        <w:right w:val="none" w:sz="0" w:space="0" w:color="auto"/>
      </w:divBdr>
    </w:div>
    <w:div w:id="584455073">
      <w:bodyDiv w:val="1"/>
      <w:marLeft w:val="0"/>
      <w:marRight w:val="0"/>
      <w:marTop w:val="0"/>
      <w:marBottom w:val="0"/>
      <w:divBdr>
        <w:top w:val="none" w:sz="0" w:space="0" w:color="auto"/>
        <w:left w:val="none" w:sz="0" w:space="0" w:color="auto"/>
        <w:bottom w:val="none" w:sz="0" w:space="0" w:color="auto"/>
        <w:right w:val="none" w:sz="0" w:space="0" w:color="auto"/>
      </w:divBdr>
    </w:div>
    <w:div w:id="584532325">
      <w:bodyDiv w:val="1"/>
      <w:marLeft w:val="0"/>
      <w:marRight w:val="0"/>
      <w:marTop w:val="0"/>
      <w:marBottom w:val="0"/>
      <w:divBdr>
        <w:top w:val="none" w:sz="0" w:space="0" w:color="auto"/>
        <w:left w:val="none" w:sz="0" w:space="0" w:color="auto"/>
        <w:bottom w:val="none" w:sz="0" w:space="0" w:color="auto"/>
        <w:right w:val="none" w:sz="0" w:space="0" w:color="auto"/>
      </w:divBdr>
    </w:div>
    <w:div w:id="584656146">
      <w:bodyDiv w:val="1"/>
      <w:marLeft w:val="0"/>
      <w:marRight w:val="0"/>
      <w:marTop w:val="0"/>
      <w:marBottom w:val="0"/>
      <w:divBdr>
        <w:top w:val="none" w:sz="0" w:space="0" w:color="auto"/>
        <w:left w:val="none" w:sz="0" w:space="0" w:color="auto"/>
        <w:bottom w:val="none" w:sz="0" w:space="0" w:color="auto"/>
        <w:right w:val="none" w:sz="0" w:space="0" w:color="auto"/>
      </w:divBdr>
    </w:div>
    <w:div w:id="584727397">
      <w:bodyDiv w:val="1"/>
      <w:marLeft w:val="0"/>
      <w:marRight w:val="0"/>
      <w:marTop w:val="0"/>
      <w:marBottom w:val="0"/>
      <w:divBdr>
        <w:top w:val="none" w:sz="0" w:space="0" w:color="auto"/>
        <w:left w:val="none" w:sz="0" w:space="0" w:color="auto"/>
        <w:bottom w:val="none" w:sz="0" w:space="0" w:color="auto"/>
        <w:right w:val="none" w:sz="0" w:space="0" w:color="auto"/>
      </w:divBdr>
    </w:div>
    <w:div w:id="585072553">
      <w:bodyDiv w:val="1"/>
      <w:marLeft w:val="0"/>
      <w:marRight w:val="0"/>
      <w:marTop w:val="0"/>
      <w:marBottom w:val="0"/>
      <w:divBdr>
        <w:top w:val="none" w:sz="0" w:space="0" w:color="auto"/>
        <w:left w:val="none" w:sz="0" w:space="0" w:color="auto"/>
        <w:bottom w:val="none" w:sz="0" w:space="0" w:color="auto"/>
        <w:right w:val="none" w:sz="0" w:space="0" w:color="auto"/>
      </w:divBdr>
    </w:div>
    <w:div w:id="585113374">
      <w:bodyDiv w:val="1"/>
      <w:marLeft w:val="0"/>
      <w:marRight w:val="0"/>
      <w:marTop w:val="0"/>
      <w:marBottom w:val="0"/>
      <w:divBdr>
        <w:top w:val="none" w:sz="0" w:space="0" w:color="auto"/>
        <w:left w:val="none" w:sz="0" w:space="0" w:color="auto"/>
        <w:bottom w:val="none" w:sz="0" w:space="0" w:color="auto"/>
        <w:right w:val="none" w:sz="0" w:space="0" w:color="auto"/>
      </w:divBdr>
    </w:div>
    <w:div w:id="585114215">
      <w:bodyDiv w:val="1"/>
      <w:marLeft w:val="0"/>
      <w:marRight w:val="0"/>
      <w:marTop w:val="0"/>
      <w:marBottom w:val="0"/>
      <w:divBdr>
        <w:top w:val="none" w:sz="0" w:space="0" w:color="auto"/>
        <w:left w:val="none" w:sz="0" w:space="0" w:color="auto"/>
        <w:bottom w:val="none" w:sz="0" w:space="0" w:color="auto"/>
        <w:right w:val="none" w:sz="0" w:space="0" w:color="auto"/>
      </w:divBdr>
    </w:div>
    <w:div w:id="585260672">
      <w:bodyDiv w:val="1"/>
      <w:marLeft w:val="0"/>
      <w:marRight w:val="0"/>
      <w:marTop w:val="0"/>
      <w:marBottom w:val="0"/>
      <w:divBdr>
        <w:top w:val="none" w:sz="0" w:space="0" w:color="auto"/>
        <w:left w:val="none" w:sz="0" w:space="0" w:color="auto"/>
        <w:bottom w:val="none" w:sz="0" w:space="0" w:color="auto"/>
        <w:right w:val="none" w:sz="0" w:space="0" w:color="auto"/>
      </w:divBdr>
    </w:div>
    <w:div w:id="585261454">
      <w:bodyDiv w:val="1"/>
      <w:marLeft w:val="0"/>
      <w:marRight w:val="0"/>
      <w:marTop w:val="0"/>
      <w:marBottom w:val="0"/>
      <w:divBdr>
        <w:top w:val="none" w:sz="0" w:space="0" w:color="auto"/>
        <w:left w:val="none" w:sz="0" w:space="0" w:color="auto"/>
        <w:bottom w:val="none" w:sz="0" w:space="0" w:color="auto"/>
        <w:right w:val="none" w:sz="0" w:space="0" w:color="auto"/>
      </w:divBdr>
    </w:div>
    <w:div w:id="585265306">
      <w:bodyDiv w:val="1"/>
      <w:marLeft w:val="0"/>
      <w:marRight w:val="0"/>
      <w:marTop w:val="0"/>
      <w:marBottom w:val="0"/>
      <w:divBdr>
        <w:top w:val="none" w:sz="0" w:space="0" w:color="auto"/>
        <w:left w:val="none" w:sz="0" w:space="0" w:color="auto"/>
        <w:bottom w:val="none" w:sz="0" w:space="0" w:color="auto"/>
        <w:right w:val="none" w:sz="0" w:space="0" w:color="auto"/>
      </w:divBdr>
    </w:div>
    <w:div w:id="585268912">
      <w:bodyDiv w:val="1"/>
      <w:marLeft w:val="0"/>
      <w:marRight w:val="0"/>
      <w:marTop w:val="0"/>
      <w:marBottom w:val="0"/>
      <w:divBdr>
        <w:top w:val="none" w:sz="0" w:space="0" w:color="auto"/>
        <w:left w:val="none" w:sz="0" w:space="0" w:color="auto"/>
        <w:bottom w:val="none" w:sz="0" w:space="0" w:color="auto"/>
        <w:right w:val="none" w:sz="0" w:space="0" w:color="auto"/>
      </w:divBdr>
    </w:div>
    <w:div w:id="585385849">
      <w:bodyDiv w:val="1"/>
      <w:marLeft w:val="0"/>
      <w:marRight w:val="0"/>
      <w:marTop w:val="0"/>
      <w:marBottom w:val="0"/>
      <w:divBdr>
        <w:top w:val="none" w:sz="0" w:space="0" w:color="auto"/>
        <w:left w:val="none" w:sz="0" w:space="0" w:color="auto"/>
        <w:bottom w:val="none" w:sz="0" w:space="0" w:color="auto"/>
        <w:right w:val="none" w:sz="0" w:space="0" w:color="auto"/>
      </w:divBdr>
    </w:div>
    <w:div w:id="585457057">
      <w:bodyDiv w:val="1"/>
      <w:marLeft w:val="0"/>
      <w:marRight w:val="0"/>
      <w:marTop w:val="0"/>
      <w:marBottom w:val="0"/>
      <w:divBdr>
        <w:top w:val="none" w:sz="0" w:space="0" w:color="auto"/>
        <w:left w:val="none" w:sz="0" w:space="0" w:color="auto"/>
        <w:bottom w:val="none" w:sz="0" w:space="0" w:color="auto"/>
        <w:right w:val="none" w:sz="0" w:space="0" w:color="auto"/>
      </w:divBdr>
    </w:div>
    <w:div w:id="585460916">
      <w:bodyDiv w:val="1"/>
      <w:marLeft w:val="0"/>
      <w:marRight w:val="0"/>
      <w:marTop w:val="0"/>
      <w:marBottom w:val="0"/>
      <w:divBdr>
        <w:top w:val="none" w:sz="0" w:space="0" w:color="auto"/>
        <w:left w:val="none" w:sz="0" w:space="0" w:color="auto"/>
        <w:bottom w:val="none" w:sz="0" w:space="0" w:color="auto"/>
        <w:right w:val="none" w:sz="0" w:space="0" w:color="auto"/>
      </w:divBdr>
    </w:div>
    <w:div w:id="585462203">
      <w:bodyDiv w:val="1"/>
      <w:marLeft w:val="0"/>
      <w:marRight w:val="0"/>
      <w:marTop w:val="0"/>
      <w:marBottom w:val="0"/>
      <w:divBdr>
        <w:top w:val="none" w:sz="0" w:space="0" w:color="auto"/>
        <w:left w:val="none" w:sz="0" w:space="0" w:color="auto"/>
        <w:bottom w:val="none" w:sz="0" w:space="0" w:color="auto"/>
        <w:right w:val="none" w:sz="0" w:space="0" w:color="auto"/>
      </w:divBdr>
    </w:div>
    <w:div w:id="585576405">
      <w:bodyDiv w:val="1"/>
      <w:marLeft w:val="0"/>
      <w:marRight w:val="0"/>
      <w:marTop w:val="0"/>
      <w:marBottom w:val="0"/>
      <w:divBdr>
        <w:top w:val="none" w:sz="0" w:space="0" w:color="auto"/>
        <w:left w:val="none" w:sz="0" w:space="0" w:color="auto"/>
        <w:bottom w:val="none" w:sz="0" w:space="0" w:color="auto"/>
        <w:right w:val="none" w:sz="0" w:space="0" w:color="auto"/>
      </w:divBdr>
    </w:div>
    <w:div w:id="585580361">
      <w:bodyDiv w:val="1"/>
      <w:marLeft w:val="0"/>
      <w:marRight w:val="0"/>
      <w:marTop w:val="0"/>
      <w:marBottom w:val="0"/>
      <w:divBdr>
        <w:top w:val="none" w:sz="0" w:space="0" w:color="auto"/>
        <w:left w:val="none" w:sz="0" w:space="0" w:color="auto"/>
        <w:bottom w:val="none" w:sz="0" w:space="0" w:color="auto"/>
        <w:right w:val="none" w:sz="0" w:space="0" w:color="auto"/>
      </w:divBdr>
    </w:div>
    <w:div w:id="585916662">
      <w:bodyDiv w:val="1"/>
      <w:marLeft w:val="0"/>
      <w:marRight w:val="0"/>
      <w:marTop w:val="0"/>
      <w:marBottom w:val="0"/>
      <w:divBdr>
        <w:top w:val="none" w:sz="0" w:space="0" w:color="auto"/>
        <w:left w:val="none" w:sz="0" w:space="0" w:color="auto"/>
        <w:bottom w:val="none" w:sz="0" w:space="0" w:color="auto"/>
        <w:right w:val="none" w:sz="0" w:space="0" w:color="auto"/>
      </w:divBdr>
    </w:div>
    <w:div w:id="585967665">
      <w:bodyDiv w:val="1"/>
      <w:marLeft w:val="0"/>
      <w:marRight w:val="0"/>
      <w:marTop w:val="0"/>
      <w:marBottom w:val="0"/>
      <w:divBdr>
        <w:top w:val="none" w:sz="0" w:space="0" w:color="auto"/>
        <w:left w:val="none" w:sz="0" w:space="0" w:color="auto"/>
        <w:bottom w:val="none" w:sz="0" w:space="0" w:color="auto"/>
        <w:right w:val="none" w:sz="0" w:space="0" w:color="auto"/>
      </w:divBdr>
    </w:div>
    <w:div w:id="586154949">
      <w:bodyDiv w:val="1"/>
      <w:marLeft w:val="0"/>
      <w:marRight w:val="0"/>
      <w:marTop w:val="0"/>
      <w:marBottom w:val="0"/>
      <w:divBdr>
        <w:top w:val="none" w:sz="0" w:space="0" w:color="auto"/>
        <w:left w:val="none" w:sz="0" w:space="0" w:color="auto"/>
        <w:bottom w:val="none" w:sz="0" w:space="0" w:color="auto"/>
        <w:right w:val="none" w:sz="0" w:space="0" w:color="auto"/>
      </w:divBdr>
    </w:div>
    <w:div w:id="586425534">
      <w:bodyDiv w:val="1"/>
      <w:marLeft w:val="0"/>
      <w:marRight w:val="0"/>
      <w:marTop w:val="0"/>
      <w:marBottom w:val="0"/>
      <w:divBdr>
        <w:top w:val="none" w:sz="0" w:space="0" w:color="auto"/>
        <w:left w:val="none" w:sz="0" w:space="0" w:color="auto"/>
        <w:bottom w:val="none" w:sz="0" w:space="0" w:color="auto"/>
        <w:right w:val="none" w:sz="0" w:space="0" w:color="auto"/>
      </w:divBdr>
    </w:div>
    <w:div w:id="586497490">
      <w:bodyDiv w:val="1"/>
      <w:marLeft w:val="0"/>
      <w:marRight w:val="0"/>
      <w:marTop w:val="0"/>
      <w:marBottom w:val="0"/>
      <w:divBdr>
        <w:top w:val="none" w:sz="0" w:space="0" w:color="auto"/>
        <w:left w:val="none" w:sz="0" w:space="0" w:color="auto"/>
        <w:bottom w:val="none" w:sz="0" w:space="0" w:color="auto"/>
        <w:right w:val="none" w:sz="0" w:space="0" w:color="auto"/>
      </w:divBdr>
    </w:div>
    <w:div w:id="586500670">
      <w:bodyDiv w:val="1"/>
      <w:marLeft w:val="0"/>
      <w:marRight w:val="0"/>
      <w:marTop w:val="0"/>
      <w:marBottom w:val="0"/>
      <w:divBdr>
        <w:top w:val="none" w:sz="0" w:space="0" w:color="auto"/>
        <w:left w:val="none" w:sz="0" w:space="0" w:color="auto"/>
        <w:bottom w:val="none" w:sz="0" w:space="0" w:color="auto"/>
        <w:right w:val="none" w:sz="0" w:space="0" w:color="auto"/>
      </w:divBdr>
    </w:div>
    <w:div w:id="586505252">
      <w:bodyDiv w:val="1"/>
      <w:marLeft w:val="0"/>
      <w:marRight w:val="0"/>
      <w:marTop w:val="0"/>
      <w:marBottom w:val="0"/>
      <w:divBdr>
        <w:top w:val="none" w:sz="0" w:space="0" w:color="auto"/>
        <w:left w:val="none" w:sz="0" w:space="0" w:color="auto"/>
        <w:bottom w:val="none" w:sz="0" w:space="0" w:color="auto"/>
        <w:right w:val="none" w:sz="0" w:space="0" w:color="auto"/>
      </w:divBdr>
    </w:div>
    <w:div w:id="586620953">
      <w:bodyDiv w:val="1"/>
      <w:marLeft w:val="0"/>
      <w:marRight w:val="0"/>
      <w:marTop w:val="0"/>
      <w:marBottom w:val="0"/>
      <w:divBdr>
        <w:top w:val="none" w:sz="0" w:space="0" w:color="auto"/>
        <w:left w:val="none" w:sz="0" w:space="0" w:color="auto"/>
        <w:bottom w:val="none" w:sz="0" w:space="0" w:color="auto"/>
        <w:right w:val="none" w:sz="0" w:space="0" w:color="auto"/>
      </w:divBdr>
    </w:div>
    <w:div w:id="586621099">
      <w:bodyDiv w:val="1"/>
      <w:marLeft w:val="0"/>
      <w:marRight w:val="0"/>
      <w:marTop w:val="0"/>
      <w:marBottom w:val="0"/>
      <w:divBdr>
        <w:top w:val="none" w:sz="0" w:space="0" w:color="auto"/>
        <w:left w:val="none" w:sz="0" w:space="0" w:color="auto"/>
        <w:bottom w:val="none" w:sz="0" w:space="0" w:color="auto"/>
        <w:right w:val="none" w:sz="0" w:space="0" w:color="auto"/>
      </w:divBdr>
    </w:div>
    <w:div w:id="586770468">
      <w:bodyDiv w:val="1"/>
      <w:marLeft w:val="0"/>
      <w:marRight w:val="0"/>
      <w:marTop w:val="0"/>
      <w:marBottom w:val="0"/>
      <w:divBdr>
        <w:top w:val="none" w:sz="0" w:space="0" w:color="auto"/>
        <w:left w:val="none" w:sz="0" w:space="0" w:color="auto"/>
        <w:bottom w:val="none" w:sz="0" w:space="0" w:color="auto"/>
        <w:right w:val="none" w:sz="0" w:space="0" w:color="auto"/>
      </w:divBdr>
    </w:div>
    <w:div w:id="586890904">
      <w:bodyDiv w:val="1"/>
      <w:marLeft w:val="0"/>
      <w:marRight w:val="0"/>
      <w:marTop w:val="0"/>
      <w:marBottom w:val="0"/>
      <w:divBdr>
        <w:top w:val="none" w:sz="0" w:space="0" w:color="auto"/>
        <w:left w:val="none" w:sz="0" w:space="0" w:color="auto"/>
        <w:bottom w:val="none" w:sz="0" w:space="0" w:color="auto"/>
        <w:right w:val="none" w:sz="0" w:space="0" w:color="auto"/>
      </w:divBdr>
    </w:div>
    <w:div w:id="586964693">
      <w:bodyDiv w:val="1"/>
      <w:marLeft w:val="0"/>
      <w:marRight w:val="0"/>
      <w:marTop w:val="0"/>
      <w:marBottom w:val="0"/>
      <w:divBdr>
        <w:top w:val="none" w:sz="0" w:space="0" w:color="auto"/>
        <w:left w:val="none" w:sz="0" w:space="0" w:color="auto"/>
        <w:bottom w:val="none" w:sz="0" w:space="0" w:color="auto"/>
        <w:right w:val="none" w:sz="0" w:space="0" w:color="auto"/>
      </w:divBdr>
    </w:div>
    <w:div w:id="587352960">
      <w:bodyDiv w:val="1"/>
      <w:marLeft w:val="0"/>
      <w:marRight w:val="0"/>
      <w:marTop w:val="0"/>
      <w:marBottom w:val="0"/>
      <w:divBdr>
        <w:top w:val="none" w:sz="0" w:space="0" w:color="auto"/>
        <w:left w:val="none" w:sz="0" w:space="0" w:color="auto"/>
        <w:bottom w:val="none" w:sz="0" w:space="0" w:color="auto"/>
        <w:right w:val="none" w:sz="0" w:space="0" w:color="auto"/>
      </w:divBdr>
    </w:div>
    <w:div w:id="587426547">
      <w:bodyDiv w:val="1"/>
      <w:marLeft w:val="0"/>
      <w:marRight w:val="0"/>
      <w:marTop w:val="0"/>
      <w:marBottom w:val="0"/>
      <w:divBdr>
        <w:top w:val="none" w:sz="0" w:space="0" w:color="auto"/>
        <w:left w:val="none" w:sz="0" w:space="0" w:color="auto"/>
        <w:bottom w:val="none" w:sz="0" w:space="0" w:color="auto"/>
        <w:right w:val="none" w:sz="0" w:space="0" w:color="auto"/>
      </w:divBdr>
    </w:div>
    <w:div w:id="587496785">
      <w:bodyDiv w:val="1"/>
      <w:marLeft w:val="0"/>
      <w:marRight w:val="0"/>
      <w:marTop w:val="0"/>
      <w:marBottom w:val="0"/>
      <w:divBdr>
        <w:top w:val="none" w:sz="0" w:space="0" w:color="auto"/>
        <w:left w:val="none" w:sz="0" w:space="0" w:color="auto"/>
        <w:bottom w:val="none" w:sz="0" w:space="0" w:color="auto"/>
        <w:right w:val="none" w:sz="0" w:space="0" w:color="auto"/>
      </w:divBdr>
    </w:div>
    <w:div w:id="587540075">
      <w:bodyDiv w:val="1"/>
      <w:marLeft w:val="0"/>
      <w:marRight w:val="0"/>
      <w:marTop w:val="0"/>
      <w:marBottom w:val="0"/>
      <w:divBdr>
        <w:top w:val="none" w:sz="0" w:space="0" w:color="auto"/>
        <w:left w:val="none" w:sz="0" w:space="0" w:color="auto"/>
        <w:bottom w:val="none" w:sz="0" w:space="0" w:color="auto"/>
        <w:right w:val="none" w:sz="0" w:space="0" w:color="auto"/>
      </w:divBdr>
    </w:div>
    <w:div w:id="587738993">
      <w:bodyDiv w:val="1"/>
      <w:marLeft w:val="0"/>
      <w:marRight w:val="0"/>
      <w:marTop w:val="0"/>
      <w:marBottom w:val="0"/>
      <w:divBdr>
        <w:top w:val="none" w:sz="0" w:space="0" w:color="auto"/>
        <w:left w:val="none" w:sz="0" w:space="0" w:color="auto"/>
        <w:bottom w:val="none" w:sz="0" w:space="0" w:color="auto"/>
        <w:right w:val="none" w:sz="0" w:space="0" w:color="auto"/>
      </w:divBdr>
    </w:div>
    <w:div w:id="587888110">
      <w:bodyDiv w:val="1"/>
      <w:marLeft w:val="0"/>
      <w:marRight w:val="0"/>
      <w:marTop w:val="0"/>
      <w:marBottom w:val="0"/>
      <w:divBdr>
        <w:top w:val="none" w:sz="0" w:space="0" w:color="auto"/>
        <w:left w:val="none" w:sz="0" w:space="0" w:color="auto"/>
        <w:bottom w:val="none" w:sz="0" w:space="0" w:color="auto"/>
        <w:right w:val="none" w:sz="0" w:space="0" w:color="auto"/>
      </w:divBdr>
    </w:div>
    <w:div w:id="587890571">
      <w:bodyDiv w:val="1"/>
      <w:marLeft w:val="0"/>
      <w:marRight w:val="0"/>
      <w:marTop w:val="0"/>
      <w:marBottom w:val="0"/>
      <w:divBdr>
        <w:top w:val="none" w:sz="0" w:space="0" w:color="auto"/>
        <w:left w:val="none" w:sz="0" w:space="0" w:color="auto"/>
        <w:bottom w:val="none" w:sz="0" w:space="0" w:color="auto"/>
        <w:right w:val="none" w:sz="0" w:space="0" w:color="auto"/>
      </w:divBdr>
    </w:div>
    <w:div w:id="587931222">
      <w:bodyDiv w:val="1"/>
      <w:marLeft w:val="0"/>
      <w:marRight w:val="0"/>
      <w:marTop w:val="0"/>
      <w:marBottom w:val="0"/>
      <w:divBdr>
        <w:top w:val="none" w:sz="0" w:space="0" w:color="auto"/>
        <w:left w:val="none" w:sz="0" w:space="0" w:color="auto"/>
        <w:bottom w:val="none" w:sz="0" w:space="0" w:color="auto"/>
        <w:right w:val="none" w:sz="0" w:space="0" w:color="auto"/>
      </w:divBdr>
    </w:div>
    <w:div w:id="588000606">
      <w:bodyDiv w:val="1"/>
      <w:marLeft w:val="0"/>
      <w:marRight w:val="0"/>
      <w:marTop w:val="0"/>
      <w:marBottom w:val="0"/>
      <w:divBdr>
        <w:top w:val="none" w:sz="0" w:space="0" w:color="auto"/>
        <w:left w:val="none" w:sz="0" w:space="0" w:color="auto"/>
        <w:bottom w:val="none" w:sz="0" w:space="0" w:color="auto"/>
        <w:right w:val="none" w:sz="0" w:space="0" w:color="auto"/>
      </w:divBdr>
    </w:div>
    <w:div w:id="588009069">
      <w:bodyDiv w:val="1"/>
      <w:marLeft w:val="0"/>
      <w:marRight w:val="0"/>
      <w:marTop w:val="0"/>
      <w:marBottom w:val="0"/>
      <w:divBdr>
        <w:top w:val="none" w:sz="0" w:space="0" w:color="auto"/>
        <w:left w:val="none" w:sz="0" w:space="0" w:color="auto"/>
        <w:bottom w:val="none" w:sz="0" w:space="0" w:color="auto"/>
        <w:right w:val="none" w:sz="0" w:space="0" w:color="auto"/>
      </w:divBdr>
    </w:div>
    <w:div w:id="588123991">
      <w:bodyDiv w:val="1"/>
      <w:marLeft w:val="0"/>
      <w:marRight w:val="0"/>
      <w:marTop w:val="0"/>
      <w:marBottom w:val="0"/>
      <w:divBdr>
        <w:top w:val="none" w:sz="0" w:space="0" w:color="auto"/>
        <w:left w:val="none" w:sz="0" w:space="0" w:color="auto"/>
        <w:bottom w:val="none" w:sz="0" w:space="0" w:color="auto"/>
        <w:right w:val="none" w:sz="0" w:space="0" w:color="auto"/>
      </w:divBdr>
    </w:div>
    <w:div w:id="588538052">
      <w:bodyDiv w:val="1"/>
      <w:marLeft w:val="0"/>
      <w:marRight w:val="0"/>
      <w:marTop w:val="0"/>
      <w:marBottom w:val="0"/>
      <w:divBdr>
        <w:top w:val="none" w:sz="0" w:space="0" w:color="auto"/>
        <w:left w:val="none" w:sz="0" w:space="0" w:color="auto"/>
        <w:bottom w:val="none" w:sz="0" w:space="0" w:color="auto"/>
        <w:right w:val="none" w:sz="0" w:space="0" w:color="auto"/>
      </w:divBdr>
    </w:div>
    <w:div w:id="588541073">
      <w:bodyDiv w:val="1"/>
      <w:marLeft w:val="0"/>
      <w:marRight w:val="0"/>
      <w:marTop w:val="0"/>
      <w:marBottom w:val="0"/>
      <w:divBdr>
        <w:top w:val="none" w:sz="0" w:space="0" w:color="auto"/>
        <w:left w:val="none" w:sz="0" w:space="0" w:color="auto"/>
        <w:bottom w:val="none" w:sz="0" w:space="0" w:color="auto"/>
        <w:right w:val="none" w:sz="0" w:space="0" w:color="auto"/>
      </w:divBdr>
    </w:div>
    <w:div w:id="588582028">
      <w:bodyDiv w:val="1"/>
      <w:marLeft w:val="0"/>
      <w:marRight w:val="0"/>
      <w:marTop w:val="0"/>
      <w:marBottom w:val="0"/>
      <w:divBdr>
        <w:top w:val="none" w:sz="0" w:space="0" w:color="auto"/>
        <w:left w:val="none" w:sz="0" w:space="0" w:color="auto"/>
        <w:bottom w:val="none" w:sz="0" w:space="0" w:color="auto"/>
        <w:right w:val="none" w:sz="0" w:space="0" w:color="auto"/>
      </w:divBdr>
    </w:div>
    <w:div w:id="588582162">
      <w:bodyDiv w:val="1"/>
      <w:marLeft w:val="0"/>
      <w:marRight w:val="0"/>
      <w:marTop w:val="0"/>
      <w:marBottom w:val="0"/>
      <w:divBdr>
        <w:top w:val="none" w:sz="0" w:space="0" w:color="auto"/>
        <w:left w:val="none" w:sz="0" w:space="0" w:color="auto"/>
        <w:bottom w:val="none" w:sz="0" w:space="0" w:color="auto"/>
        <w:right w:val="none" w:sz="0" w:space="0" w:color="auto"/>
      </w:divBdr>
    </w:div>
    <w:div w:id="588656447">
      <w:bodyDiv w:val="1"/>
      <w:marLeft w:val="0"/>
      <w:marRight w:val="0"/>
      <w:marTop w:val="0"/>
      <w:marBottom w:val="0"/>
      <w:divBdr>
        <w:top w:val="none" w:sz="0" w:space="0" w:color="auto"/>
        <w:left w:val="none" w:sz="0" w:space="0" w:color="auto"/>
        <w:bottom w:val="none" w:sz="0" w:space="0" w:color="auto"/>
        <w:right w:val="none" w:sz="0" w:space="0" w:color="auto"/>
      </w:divBdr>
    </w:div>
    <w:div w:id="588733142">
      <w:bodyDiv w:val="1"/>
      <w:marLeft w:val="0"/>
      <w:marRight w:val="0"/>
      <w:marTop w:val="0"/>
      <w:marBottom w:val="0"/>
      <w:divBdr>
        <w:top w:val="none" w:sz="0" w:space="0" w:color="auto"/>
        <w:left w:val="none" w:sz="0" w:space="0" w:color="auto"/>
        <w:bottom w:val="none" w:sz="0" w:space="0" w:color="auto"/>
        <w:right w:val="none" w:sz="0" w:space="0" w:color="auto"/>
      </w:divBdr>
    </w:div>
    <w:div w:id="588738216">
      <w:bodyDiv w:val="1"/>
      <w:marLeft w:val="0"/>
      <w:marRight w:val="0"/>
      <w:marTop w:val="0"/>
      <w:marBottom w:val="0"/>
      <w:divBdr>
        <w:top w:val="none" w:sz="0" w:space="0" w:color="auto"/>
        <w:left w:val="none" w:sz="0" w:space="0" w:color="auto"/>
        <w:bottom w:val="none" w:sz="0" w:space="0" w:color="auto"/>
        <w:right w:val="none" w:sz="0" w:space="0" w:color="auto"/>
      </w:divBdr>
    </w:div>
    <w:div w:id="588776998">
      <w:bodyDiv w:val="1"/>
      <w:marLeft w:val="0"/>
      <w:marRight w:val="0"/>
      <w:marTop w:val="0"/>
      <w:marBottom w:val="0"/>
      <w:divBdr>
        <w:top w:val="none" w:sz="0" w:space="0" w:color="auto"/>
        <w:left w:val="none" w:sz="0" w:space="0" w:color="auto"/>
        <w:bottom w:val="none" w:sz="0" w:space="0" w:color="auto"/>
        <w:right w:val="none" w:sz="0" w:space="0" w:color="auto"/>
      </w:divBdr>
    </w:div>
    <w:div w:id="588782304">
      <w:bodyDiv w:val="1"/>
      <w:marLeft w:val="0"/>
      <w:marRight w:val="0"/>
      <w:marTop w:val="0"/>
      <w:marBottom w:val="0"/>
      <w:divBdr>
        <w:top w:val="none" w:sz="0" w:space="0" w:color="auto"/>
        <w:left w:val="none" w:sz="0" w:space="0" w:color="auto"/>
        <w:bottom w:val="none" w:sz="0" w:space="0" w:color="auto"/>
        <w:right w:val="none" w:sz="0" w:space="0" w:color="auto"/>
      </w:divBdr>
    </w:div>
    <w:div w:id="588928919">
      <w:bodyDiv w:val="1"/>
      <w:marLeft w:val="0"/>
      <w:marRight w:val="0"/>
      <w:marTop w:val="0"/>
      <w:marBottom w:val="0"/>
      <w:divBdr>
        <w:top w:val="none" w:sz="0" w:space="0" w:color="auto"/>
        <w:left w:val="none" w:sz="0" w:space="0" w:color="auto"/>
        <w:bottom w:val="none" w:sz="0" w:space="0" w:color="auto"/>
        <w:right w:val="none" w:sz="0" w:space="0" w:color="auto"/>
      </w:divBdr>
    </w:div>
    <w:div w:id="589116980">
      <w:bodyDiv w:val="1"/>
      <w:marLeft w:val="0"/>
      <w:marRight w:val="0"/>
      <w:marTop w:val="0"/>
      <w:marBottom w:val="0"/>
      <w:divBdr>
        <w:top w:val="none" w:sz="0" w:space="0" w:color="auto"/>
        <w:left w:val="none" w:sz="0" w:space="0" w:color="auto"/>
        <w:bottom w:val="none" w:sz="0" w:space="0" w:color="auto"/>
        <w:right w:val="none" w:sz="0" w:space="0" w:color="auto"/>
      </w:divBdr>
    </w:div>
    <w:div w:id="589317508">
      <w:bodyDiv w:val="1"/>
      <w:marLeft w:val="0"/>
      <w:marRight w:val="0"/>
      <w:marTop w:val="0"/>
      <w:marBottom w:val="0"/>
      <w:divBdr>
        <w:top w:val="none" w:sz="0" w:space="0" w:color="auto"/>
        <w:left w:val="none" w:sz="0" w:space="0" w:color="auto"/>
        <w:bottom w:val="none" w:sz="0" w:space="0" w:color="auto"/>
        <w:right w:val="none" w:sz="0" w:space="0" w:color="auto"/>
      </w:divBdr>
    </w:div>
    <w:div w:id="589506857">
      <w:bodyDiv w:val="1"/>
      <w:marLeft w:val="0"/>
      <w:marRight w:val="0"/>
      <w:marTop w:val="0"/>
      <w:marBottom w:val="0"/>
      <w:divBdr>
        <w:top w:val="none" w:sz="0" w:space="0" w:color="auto"/>
        <w:left w:val="none" w:sz="0" w:space="0" w:color="auto"/>
        <w:bottom w:val="none" w:sz="0" w:space="0" w:color="auto"/>
        <w:right w:val="none" w:sz="0" w:space="0" w:color="auto"/>
      </w:divBdr>
    </w:div>
    <w:div w:id="589508781">
      <w:bodyDiv w:val="1"/>
      <w:marLeft w:val="0"/>
      <w:marRight w:val="0"/>
      <w:marTop w:val="0"/>
      <w:marBottom w:val="0"/>
      <w:divBdr>
        <w:top w:val="none" w:sz="0" w:space="0" w:color="auto"/>
        <w:left w:val="none" w:sz="0" w:space="0" w:color="auto"/>
        <w:bottom w:val="none" w:sz="0" w:space="0" w:color="auto"/>
        <w:right w:val="none" w:sz="0" w:space="0" w:color="auto"/>
      </w:divBdr>
    </w:div>
    <w:div w:id="589588058">
      <w:bodyDiv w:val="1"/>
      <w:marLeft w:val="0"/>
      <w:marRight w:val="0"/>
      <w:marTop w:val="0"/>
      <w:marBottom w:val="0"/>
      <w:divBdr>
        <w:top w:val="none" w:sz="0" w:space="0" w:color="auto"/>
        <w:left w:val="none" w:sz="0" w:space="0" w:color="auto"/>
        <w:bottom w:val="none" w:sz="0" w:space="0" w:color="auto"/>
        <w:right w:val="none" w:sz="0" w:space="0" w:color="auto"/>
      </w:divBdr>
    </w:div>
    <w:div w:id="589658253">
      <w:bodyDiv w:val="1"/>
      <w:marLeft w:val="0"/>
      <w:marRight w:val="0"/>
      <w:marTop w:val="0"/>
      <w:marBottom w:val="0"/>
      <w:divBdr>
        <w:top w:val="none" w:sz="0" w:space="0" w:color="auto"/>
        <w:left w:val="none" w:sz="0" w:space="0" w:color="auto"/>
        <w:bottom w:val="none" w:sz="0" w:space="0" w:color="auto"/>
        <w:right w:val="none" w:sz="0" w:space="0" w:color="auto"/>
      </w:divBdr>
    </w:div>
    <w:div w:id="589699461">
      <w:bodyDiv w:val="1"/>
      <w:marLeft w:val="0"/>
      <w:marRight w:val="0"/>
      <w:marTop w:val="0"/>
      <w:marBottom w:val="0"/>
      <w:divBdr>
        <w:top w:val="none" w:sz="0" w:space="0" w:color="auto"/>
        <w:left w:val="none" w:sz="0" w:space="0" w:color="auto"/>
        <w:bottom w:val="none" w:sz="0" w:space="0" w:color="auto"/>
        <w:right w:val="none" w:sz="0" w:space="0" w:color="auto"/>
      </w:divBdr>
    </w:div>
    <w:div w:id="589775539">
      <w:bodyDiv w:val="1"/>
      <w:marLeft w:val="0"/>
      <w:marRight w:val="0"/>
      <w:marTop w:val="0"/>
      <w:marBottom w:val="0"/>
      <w:divBdr>
        <w:top w:val="none" w:sz="0" w:space="0" w:color="auto"/>
        <w:left w:val="none" w:sz="0" w:space="0" w:color="auto"/>
        <w:bottom w:val="none" w:sz="0" w:space="0" w:color="auto"/>
        <w:right w:val="none" w:sz="0" w:space="0" w:color="auto"/>
      </w:divBdr>
    </w:div>
    <w:div w:id="589854294">
      <w:bodyDiv w:val="1"/>
      <w:marLeft w:val="0"/>
      <w:marRight w:val="0"/>
      <w:marTop w:val="0"/>
      <w:marBottom w:val="0"/>
      <w:divBdr>
        <w:top w:val="none" w:sz="0" w:space="0" w:color="auto"/>
        <w:left w:val="none" w:sz="0" w:space="0" w:color="auto"/>
        <w:bottom w:val="none" w:sz="0" w:space="0" w:color="auto"/>
        <w:right w:val="none" w:sz="0" w:space="0" w:color="auto"/>
      </w:divBdr>
    </w:div>
    <w:div w:id="589896060">
      <w:bodyDiv w:val="1"/>
      <w:marLeft w:val="0"/>
      <w:marRight w:val="0"/>
      <w:marTop w:val="0"/>
      <w:marBottom w:val="0"/>
      <w:divBdr>
        <w:top w:val="none" w:sz="0" w:space="0" w:color="auto"/>
        <w:left w:val="none" w:sz="0" w:space="0" w:color="auto"/>
        <w:bottom w:val="none" w:sz="0" w:space="0" w:color="auto"/>
        <w:right w:val="none" w:sz="0" w:space="0" w:color="auto"/>
      </w:divBdr>
    </w:div>
    <w:div w:id="589965542">
      <w:bodyDiv w:val="1"/>
      <w:marLeft w:val="0"/>
      <w:marRight w:val="0"/>
      <w:marTop w:val="0"/>
      <w:marBottom w:val="0"/>
      <w:divBdr>
        <w:top w:val="none" w:sz="0" w:space="0" w:color="auto"/>
        <w:left w:val="none" w:sz="0" w:space="0" w:color="auto"/>
        <w:bottom w:val="none" w:sz="0" w:space="0" w:color="auto"/>
        <w:right w:val="none" w:sz="0" w:space="0" w:color="auto"/>
      </w:divBdr>
    </w:div>
    <w:div w:id="590162098">
      <w:bodyDiv w:val="1"/>
      <w:marLeft w:val="0"/>
      <w:marRight w:val="0"/>
      <w:marTop w:val="0"/>
      <w:marBottom w:val="0"/>
      <w:divBdr>
        <w:top w:val="none" w:sz="0" w:space="0" w:color="auto"/>
        <w:left w:val="none" w:sz="0" w:space="0" w:color="auto"/>
        <w:bottom w:val="none" w:sz="0" w:space="0" w:color="auto"/>
        <w:right w:val="none" w:sz="0" w:space="0" w:color="auto"/>
      </w:divBdr>
    </w:div>
    <w:div w:id="590238196">
      <w:bodyDiv w:val="1"/>
      <w:marLeft w:val="0"/>
      <w:marRight w:val="0"/>
      <w:marTop w:val="0"/>
      <w:marBottom w:val="0"/>
      <w:divBdr>
        <w:top w:val="none" w:sz="0" w:space="0" w:color="auto"/>
        <w:left w:val="none" w:sz="0" w:space="0" w:color="auto"/>
        <w:bottom w:val="none" w:sz="0" w:space="0" w:color="auto"/>
        <w:right w:val="none" w:sz="0" w:space="0" w:color="auto"/>
      </w:divBdr>
    </w:div>
    <w:div w:id="590283182">
      <w:bodyDiv w:val="1"/>
      <w:marLeft w:val="0"/>
      <w:marRight w:val="0"/>
      <w:marTop w:val="0"/>
      <w:marBottom w:val="0"/>
      <w:divBdr>
        <w:top w:val="none" w:sz="0" w:space="0" w:color="auto"/>
        <w:left w:val="none" w:sz="0" w:space="0" w:color="auto"/>
        <w:bottom w:val="none" w:sz="0" w:space="0" w:color="auto"/>
        <w:right w:val="none" w:sz="0" w:space="0" w:color="auto"/>
      </w:divBdr>
    </w:div>
    <w:div w:id="590550449">
      <w:bodyDiv w:val="1"/>
      <w:marLeft w:val="0"/>
      <w:marRight w:val="0"/>
      <w:marTop w:val="0"/>
      <w:marBottom w:val="0"/>
      <w:divBdr>
        <w:top w:val="none" w:sz="0" w:space="0" w:color="auto"/>
        <w:left w:val="none" w:sz="0" w:space="0" w:color="auto"/>
        <w:bottom w:val="none" w:sz="0" w:space="0" w:color="auto"/>
        <w:right w:val="none" w:sz="0" w:space="0" w:color="auto"/>
      </w:divBdr>
    </w:div>
    <w:div w:id="590626164">
      <w:bodyDiv w:val="1"/>
      <w:marLeft w:val="0"/>
      <w:marRight w:val="0"/>
      <w:marTop w:val="0"/>
      <w:marBottom w:val="0"/>
      <w:divBdr>
        <w:top w:val="none" w:sz="0" w:space="0" w:color="auto"/>
        <w:left w:val="none" w:sz="0" w:space="0" w:color="auto"/>
        <w:bottom w:val="none" w:sz="0" w:space="0" w:color="auto"/>
        <w:right w:val="none" w:sz="0" w:space="0" w:color="auto"/>
      </w:divBdr>
    </w:div>
    <w:div w:id="590889693">
      <w:bodyDiv w:val="1"/>
      <w:marLeft w:val="0"/>
      <w:marRight w:val="0"/>
      <w:marTop w:val="0"/>
      <w:marBottom w:val="0"/>
      <w:divBdr>
        <w:top w:val="none" w:sz="0" w:space="0" w:color="auto"/>
        <w:left w:val="none" w:sz="0" w:space="0" w:color="auto"/>
        <w:bottom w:val="none" w:sz="0" w:space="0" w:color="auto"/>
        <w:right w:val="none" w:sz="0" w:space="0" w:color="auto"/>
      </w:divBdr>
    </w:div>
    <w:div w:id="591083391">
      <w:bodyDiv w:val="1"/>
      <w:marLeft w:val="0"/>
      <w:marRight w:val="0"/>
      <w:marTop w:val="0"/>
      <w:marBottom w:val="0"/>
      <w:divBdr>
        <w:top w:val="none" w:sz="0" w:space="0" w:color="auto"/>
        <w:left w:val="none" w:sz="0" w:space="0" w:color="auto"/>
        <w:bottom w:val="none" w:sz="0" w:space="0" w:color="auto"/>
        <w:right w:val="none" w:sz="0" w:space="0" w:color="auto"/>
      </w:divBdr>
    </w:div>
    <w:div w:id="591084401">
      <w:bodyDiv w:val="1"/>
      <w:marLeft w:val="0"/>
      <w:marRight w:val="0"/>
      <w:marTop w:val="0"/>
      <w:marBottom w:val="0"/>
      <w:divBdr>
        <w:top w:val="none" w:sz="0" w:space="0" w:color="auto"/>
        <w:left w:val="none" w:sz="0" w:space="0" w:color="auto"/>
        <w:bottom w:val="none" w:sz="0" w:space="0" w:color="auto"/>
        <w:right w:val="none" w:sz="0" w:space="0" w:color="auto"/>
      </w:divBdr>
    </w:div>
    <w:div w:id="591162083">
      <w:bodyDiv w:val="1"/>
      <w:marLeft w:val="0"/>
      <w:marRight w:val="0"/>
      <w:marTop w:val="0"/>
      <w:marBottom w:val="0"/>
      <w:divBdr>
        <w:top w:val="none" w:sz="0" w:space="0" w:color="auto"/>
        <w:left w:val="none" w:sz="0" w:space="0" w:color="auto"/>
        <w:bottom w:val="none" w:sz="0" w:space="0" w:color="auto"/>
        <w:right w:val="none" w:sz="0" w:space="0" w:color="auto"/>
      </w:divBdr>
    </w:div>
    <w:div w:id="591201083">
      <w:bodyDiv w:val="1"/>
      <w:marLeft w:val="0"/>
      <w:marRight w:val="0"/>
      <w:marTop w:val="0"/>
      <w:marBottom w:val="0"/>
      <w:divBdr>
        <w:top w:val="none" w:sz="0" w:space="0" w:color="auto"/>
        <w:left w:val="none" w:sz="0" w:space="0" w:color="auto"/>
        <w:bottom w:val="none" w:sz="0" w:space="0" w:color="auto"/>
        <w:right w:val="none" w:sz="0" w:space="0" w:color="auto"/>
      </w:divBdr>
    </w:div>
    <w:div w:id="591209948">
      <w:bodyDiv w:val="1"/>
      <w:marLeft w:val="0"/>
      <w:marRight w:val="0"/>
      <w:marTop w:val="0"/>
      <w:marBottom w:val="0"/>
      <w:divBdr>
        <w:top w:val="none" w:sz="0" w:space="0" w:color="auto"/>
        <w:left w:val="none" w:sz="0" w:space="0" w:color="auto"/>
        <w:bottom w:val="none" w:sz="0" w:space="0" w:color="auto"/>
        <w:right w:val="none" w:sz="0" w:space="0" w:color="auto"/>
      </w:divBdr>
    </w:div>
    <w:div w:id="591279842">
      <w:bodyDiv w:val="1"/>
      <w:marLeft w:val="0"/>
      <w:marRight w:val="0"/>
      <w:marTop w:val="0"/>
      <w:marBottom w:val="0"/>
      <w:divBdr>
        <w:top w:val="none" w:sz="0" w:space="0" w:color="auto"/>
        <w:left w:val="none" w:sz="0" w:space="0" w:color="auto"/>
        <w:bottom w:val="none" w:sz="0" w:space="0" w:color="auto"/>
        <w:right w:val="none" w:sz="0" w:space="0" w:color="auto"/>
      </w:divBdr>
    </w:div>
    <w:div w:id="591550267">
      <w:bodyDiv w:val="1"/>
      <w:marLeft w:val="0"/>
      <w:marRight w:val="0"/>
      <w:marTop w:val="0"/>
      <w:marBottom w:val="0"/>
      <w:divBdr>
        <w:top w:val="none" w:sz="0" w:space="0" w:color="auto"/>
        <w:left w:val="none" w:sz="0" w:space="0" w:color="auto"/>
        <w:bottom w:val="none" w:sz="0" w:space="0" w:color="auto"/>
        <w:right w:val="none" w:sz="0" w:space="0" w:color="auto"/>
      </w:divBdr>
    </w:div>
    <w:div w:id="591665122">
      <w:bodyDiv w:val="1"/>
      <w:marLeft w:val="0"/>
      <w:marRight w:val="0"/>
      <w:marTop w:val="0"/>
      <w:marBottom w:val="0"/>
      <w:divBdr>
        <w:top w:val="none" w:sz="0" w:space="0" w:color="auto"/>
        <w:left w:val="none" w:sz="0" w:space="0" w:color="auto"/>
        <w:bottom w:val="none" w:sz="0" w:space="0" w:color="auto"/>
        <w:right w:val="none" w:sz="0" w:space="0" w:color="auto"/>
      </w:divBdr>
    </w:div>
    <w:div w:id="591666589">
      <w:bodyDiv w:val="1"/>
      <w:marLeft w:val="0"/>
      <w:marRight w:val="0"/>
      <w:marTop w:val="0"/>
      <w:marBottom w:val="0"/>
      <w:divBdr>
        <w:top w:val="none" w:sz="0" w:space="0" w:color="auto"/>
        <w:left w:val="none" w:sz="0" w:space="0" w:color="auto"/>
        <w:bottom w:val="none" w:sz="0" w:space="0" w:color="auto"/>
        <w:right w:val="none" w:sz="0" w:space="0" w:color="auto"/>
      </w:divBdr>
    </w:div>
    <w:div w:id="591667684">
      <w:bodyDiv w:val="1"/>
      <w:marLeft w:val="0"/>
      <w:marRight w:val="0"/>
      <w:marTop w:val="0"/>
      <w:marBottom w:val="0"/>
      <w:divBdr>
        <w:top w:val="none" w:sz="0" w:space="0" w:color="auto"/>
        <w:left w:val="none" w:sz="0" w:space="0" w:color="auto"/>
        <w:bottom w:val="none" w:sz="0" w:space="0" w:color="auto"/>
        <w:right w:val="none" w:sz="0" w:space="0" w:color="auto"/>
      </w:divBdr>
    </w:div>
    <w:div w:id="591743028">
      <w:bodyDiv w:val="1"/>
      <w:marLeft w:val="0"/>
      <w:marRight w:val="0"/>
      <w:marTop w:val="0"/>
      <w:marBottom w:val="0"/>
      <w:divBdr>
        <w:top w:val="none" w:sz="0" w:space="0" w:color="auto"/>
        <w:left w:val="none" w:sz="0" w:space="0" w:color="auto"/>
        <w:bottom w:val="none" w:sz="0" w:space="0" w:color="auto"/>
        <w:right w:val="none" w:sz="0" w:space="0" w:color="auto"/>
      </w:divBdr>
    </w:div>
    <w:div w:id="591817295">
      <w:bodyDiv w:val="1"/>
      <w:marLeft w:val="0"/>
      <w:marRight w:val="0"/>
      <w:marTop w:val="0"/>
      <w:marBottom w:val="0"/>
      <w:divBdr>
        <w:top w:val="none" w:sz="0" w:space="0" w:color="auto"/>
        <w:left w:val="none" w:sz="0" w:space="0" w:color="auto"/>
        <w:bottom w:val="none" w:sz="0" w:space="0" w:color="auto"/>
        <w:right w:val="none" w:sz="0" w:space="0" w:color="auto"/>
      </w:divBdr>
    </w:div>
    <w:div w:id="592200631">
      <w:bodyDiv w:val="1"/>
      <w:marLeft w:val="0"/>
      <w:marRight w:val="0"/>
      <w:marTop w:val="0"/>
      <w:marBottom w:val="0"/>
      <w:divBdr>
        <w:top w:val="none" w:sz="0" w:space="0" w:color="auto"/>
        <w:left w:val="none" w:sz="0" w:space="0" w:color="auto"/>
        <w:bottom w:val="none" w:sz="0" w:space="0" w:color="auto"/>
        <w:right w:val="none" w:sz="0" w:space="0" w:color="auto"/>
      </w:divBdr>
    </w:div>
    <w:div w:id="592393051">
      <w:bodyDiv w:val="1"/>
      <w:marLeft w:val="0"/>
      <w:marRight w:val="0"/>
      <w:marTop w:val="0"/>
      <w:marBottom w:val="0"/>
      <w:divBdr>
        <w:top w:val="none" w:sz="0" w:space="0" w:color="auto"/>
        <w:left w:val="none" w:sz="0" w:space="0" w:color="auto"/>
        <w:bottom w:val="none" w:sz="0" w:space="0" w:color="auto"/>
        <w:right w:val="none" w:sz="0" w:space="0" w:color="auto"/>
      </w:divBdr>
    </w:div>
    <w:div w:id="592513062">
      <w:bodyDiv w:val="1"/>
      <w:marLeft w:val="0"/>
      <w:marRight w:val="0"/>
      <w:marTop w:val="0"/>
      <w:marBottom w:val="0"/>
      <w:divBdr>
        <w:top w:val="none" w:sz="0" w:space="0" w:color="auto"/>
        <w:left w:val="none" w:sz="0" w:space="0" w:color="auto"/>
        <w:bottom w:val="none" w:sz="0" w:space="0" w:color="auto"/>
        <w:right w:val="none" w:sz="0" w:space="0" w:color="auto"/>
      </w:divBdr>
    </w:div>
    <w:div w:id="592591369">
      <w:bodyDiv w:val="1"/>
      <w:marLeft w:val="0"/>
      <w:marRight w:val="0"/>
      <w:marTop w:val="0"/>
      <w:marBottom w:val="0"/>
      <w:divBdr>
        <w:top w:val="none" w:sz="0" w:space="0" w:color="auto"/>
        <w:left w:val="none" w:sz="0" w:space="0" w:color="auto"/>
        <w:bottom w:val="none" w:sz="0" w:space="0" w:color="auto"/>
        <w:right w:val="none" w:sz="0" w:space="0" w:color="auto"/>
      </w:divBdr>
    </w:div>
    <w:div w:id="592711860">
      <w:bodyDiv w:val="1"/>
      <w:marLeft w:val="0"/>
      <w:marRight w:val="0"/>
      <w:marTop w:val="0"/>
      <w:marBottom w:val="0"/>
      <w:divBdr>
        <w:top w:val="none" w:sz="0" w:space="0" w:color="auto"/>
        <w:left w:val="none" w:sz="0" w:space="0" w:color="auto"/>
        <w:bottom w:val="none" w:sz="0" w:space="0" w:color="auto"/>
        <w:right w:val="none" w:sz="0" w:space="0" w:color="auto"/>
      </w:divBdr>
    </w:div>
    <w:div w:id="592788035">
      <w:bodyDiv w:val="1"/>
      <w:marLeft w:val="0"/>
      <w:marRight w:val="0"/>
      <w:marTop w:val="0"/>
      <w:marBottom w:val="0"/>
      <w:divBdr>
        <w:top w:val="none" w:sz="0" w:space="0" w:color="auto"/>
        <w:left w:val="none" w:sz="0" w:space="0" w:color="auto"/>
        <w:bottom w:val="none" w:sz="0" w:space="0" w:color="auto"/>
        <w:right w:val="none" w:sz="0" w:space="0" w:color="auto"/>
      </w:divBdr>
    </w:div>
    <w:div w:id="592855596">
      <w:bodyDiv w:val="1"/>
      <w:marLeft w:val="0"/>
      <w:marRight w:val="0"/>
      <w:marTop w:val="0"/>
      <w:marBottom w:val="0"/>
      <w:divBdr>
        <w:top w:val="none" w:sz="0" w:space="0" w:color="auto"/>
        <w:left w:val="none" w:sz="0" w:space="0" w:color="auto"/>
        <w:bottom w:val="none" w:sz="0" w:space="0" w:color="auto"/>
        <w:right w:val="none" w:sz="0" w:space="0" w:color="auto"/>
      </w:divBdr>
    </w:div>
    <w:div w:id="593052165">
      <w:bodyDiv w:val="1"/>
      <w:marLeft w:val="0"/>
      <w:marRight w:val="0"/>
      <w:marTop w:val="0"/>
      <w:marBottom w:val="0"/>
      <w:divBdr>
        <w:top w:val="none" w:sz="0" w:space="0" w:color="auto"/>
        <w:left w:val="none" w:sz="0" w:space="0" w:color="auto"/>
        <w:bottom w:val="none" w:sz="0" w:space="0" w:color="auto"/>
        <w:right w:val="none" w:sz="0" w:space="0" w:color="auto"/>
      </w:divBdr>
    </w:div>
    <w:div w:id="593055745">
      <w:bodyDiv w:val="1"/>
      <w:marLeft w:val="0"/>
      <w:marRight w:val="0"/>
      <w:marTop w:val="0"/>
      <w:marBottom w:val="0"/>
      <w:divBdr>
        <w:top w:val="none" w:sz="0" w:space="0" w:color="auto"/>
        <w:left w:val="none" w:sz="0" w:space="0" w:color="auto"/>
        <w:bottom w:val="none" w:sz="0" w:space="0" w:color="auto"/>
        <w:right w:val="none" w:sz="0" w:space="0" w:color="auto"/>
      </w:divBdr>
    </w:div>
    <w:div w:id="593364900">
      <w:bodyDiv w:val="1"/>
      <w:marLeft w:val="0"/>
      <w:marRight w:val="0"/>
      <w:marTop w:val="0"/>
      <w:marBottom w:val="0"/>
      <w:divBdr>
        <w:top w:val="none" w:sz="0" w:space="0" w:color="auto"/>
        <w:left w:val="none" w:sz="0" w:space="0" w:color="auto"/>
        <w:bottom w:val="none" w:sz="0" w:space="0" w:color="auto"/>
        <w:right w:val="none" w:sz="0" w:space="0" w:color="auto"/>
      </w:divBdr>
    </w:div>
    <w:div w:id="593443612">
      <w:bodyDiv w:val="1"/>
      <w:marLeft w:val="0"/>
      <w:marRight w:val="0"/>
      <w:marTop w:val="0"/>
      <w:marBottom w:val="0"/>
      <w:divBdr>
        <w:top w:val="none" w:sz="0" w:space="0" w:color="auto"/>
        <w:left w:val="none" w:sz="0" w:space="0" w:color="auto"/>
        <w:bottom w:val="none" w:sz="0" w:space="0" w:color="auto"/>
        <w:right w:val="none" w:sz="0" w:space="0" w:color="auto"/>
      </w:divBdr>
    </w:div>
    <w:div w:id="593516169">
      <w:bodyDiv w:val="1"/>
      <w:marLeft w:val="0"/>
      <w:marRight w:val="0"/>
      <w:marTop w:val="0"/>
      <w:marBottom w:val="0"/>
      <w:divBdr>
        <w:top w:val="none" w:sz="0" w:space="0" w:color="auto"/>
        <w:left w:val="none" w:sz="0" w:space="0" w:color="auto"/>
        <w:bottom w:val="none" w:sz="0" w:space="0" w:color="auto"/>
        <w:right w:val="none" w:sz="0" w:space="0" w:color="auto"/>
      </w:divBdr>
    </w:div>
    <w:div w:id="593632177">
      <w:bodyDiv w:val="1"/>
      <w:marLeft w:val="0"/>
      <w:marRight w:val="0"/>
      <w:marTop w:val="0"/>
      <w:marBottom w:val="0"/>
      <w:divBdr>
        <w:top w:val="none" w:sz="0" w:space="0" w:color="auto"/>
        <w:left w:val="none" w:sz="0" w:space="0" w:color="auto"/>
        <w:bottom w:val="none" w:sz="0" w:space="0" w:color="auto"/>
        <w:right w:val="none" w:sz="0" w:space="0" w:color="auto"/>
      </w:divBdr>
    </w:div>
    <w:div w:id="593901203">
      <w:bodyDiv w:val="1"/>
      <w:marLeft w:val="0"/>
      <w:marRight w:val="0"/>
      <w:marTop w:val="0"/>
      <w:marBottom w:val="0"/>
      <w:divBdr>
        <w:top w:val="none" w:sz="0" w:space="0" w:color="auto"/>
        <w:left w:val="none" w:sz="0" w:space="0" w:color="auto"/>
        <w:bottom w:val="none" w:sz="0" w:space="0" w:color="auto"/>
        <w:right w:val="none" w:sz="0" w:space="0" w:color="auto"/>
      </w:divBdr>
    </w:div>
    <w:div w:id="593903953">
      <w:bodyDiv w:val="1"/>
      <w:marLeft w:val="0"/>
      <w:marRight w:val="0"/>
      <w:marTop w:val="0"/>
      <w:marBottom w:val="0"/>
      <w:divBdr>
        <w:top w:val="none" w:sz="0" w:space="0" w:color="auto"/>
        <w:left w:val="none" w:sz="0" w:space="0" w:color="auto"/>
        <w:bottom w:val="none" w:sz="0" w:space="0" w:color="auto"/>
        <w:right w:val="none" w:sz="0" w:space="0" w:color="auto"/>
      </w:divBdr>
    </w:div>
    <w:div w:id="593905646">
      <w:bodyDiv w:val="1"/>
      <w:marLeft w:val="0"/>
      <w:marRight w:val="0"/>
      <w:marTop w:val="0"/>
      <w:marBottom w:val="0"/>
      <w:divBdr>
        <w:top w:val="none" w:sz="0" w:space="0" w:color="auto"/>
        <w:left w:val="none" w:sz="0" w:space="0" w:color="auto"/>
        <w:bottom w:val="none" w:sz="0" w:space="0" w:color="auto"/>
        <w:right w:val="none" w:sz="0" w:space="0" w:color="auto"/>
      </w:divBdr>
    </w:div>
    <w:div w:id="593972505">
      <w:bodyDiv w:val="1"/>
      <w:marLeft w:val="0"/>
      <w:marRight w:val="0"/>
      <w:marTop w:val="0"/>
      <w:marBottom w:val="0"/>
      <w:divBdr>
        <w:top w:val="none" w:sz="0" w:space="0" w:color="auto"/>
        <w:left w:val="none" w:sz="0" w:space="0" w:color="auto"/>
        <w:bottom w:val="none" w:sz="0" w:space="0" w:color="auto"/>
        <w:right w:val="none" w:sz="0" w:space="0" w:color="auto"/>
      </w:divBdr>
    </w:div>
    <w:div w:id="594049457">
      <w:bodyDiv w:val="1"/>
      <w:marLeft w:val="0"/>
      <w:marRight w:val="0"/>
      <w:marTop w:val="0"/>
      <w:marBottom w:val="0"/>
      <w:divBdr>
        <w:top w:val="none" w:sz="0" w:space="0" w:color="auto"/>
        <w:left w:val="none" w:sz="0" w:space="0" w:color="auto"/>
        <w:bottom w:val="none" w:sz="0" w:space="0" w:color="auto"/>
        <w:right w:val="none" w:sz="0" w:space="0" w:color="auto"/>
      </w:divBdr>
    </w:div>
    <w:div w:id="594365382">
      <w:bodyDiv w:val="1"/>
      <w:marLeft w:val="0"/>
      <w:marRight w:val="0"/>
      <w:marTop w:val="0"/>
      <w:marBottom w:val="0"/>
      <w:divBdr>
        <w:top w:val="none" w:sz="0" w:space="0" w:color="auto"/>
        <w:left w:val="none" w:sz="0" w:space="0" w:color="auto"/>
        <w:bottom w:val="none" w:sz="0" w:space="0" w:color="auto"/>
        <w:right w:val="none" w:sz="0" w:space="0" w:color="auto"/>
      </w:divBdr>
    </w:div>
    <w:div w:id="594484624">
      <w:bodyDiv w:val="1"/>
      <w:marLeft w:val="0"/>
      <w:marRight w:val="0"/>
      <w:marTop w:val="0"/>
      <w:marBottom w:val="0"/>
      <w:divBdr>
        <w:top w:val="none" w:sz="0" w:space="0" w:color="auto"/>
        <w:left w:val="none" w:sz="0" w:space="0" w:color="auto"/>
        <w:bottom w:val="none" w:sz="0" w:space="0" w:color="auto"/>
        <w:right w:val="none" w:sz="0" w:space="0" w:color="auto"/>
      </w:divBdr>
    </w:div>
    <w:div w:id="594628604">
      <w:bodyDiv w:val="1"/>
      <w:marLeft w:val="0"/>
      <w:marRight w:val="0"/>
      <w:marTop w:val="0"/>
      <w:marBottom w:val="0"/>
      <w:divBdr>
        <w:top w:val="none" w:sz="0" w:space="0" w:color="auto"/>
        <w:left w:val="none" w:sz="0" w:space="0" w:color="auto"/>
        <w:bottom w:val="none" w:sz="0" w:space="0" w:color="auto"/>
        <w:right w:val="none" w:sz="0" w:space="0" w:color="auto"/>
      </w:divBdr>
    </w:div>
    <w:div w:id="595016421">
      <w:bodyDiv w:val="1"/>
      <w:marLeft w:val="0"/>
      <w:marRight w:val="0"/>
      <w:marTop w:val="0"/>
      <w:marBottom w:val="0"/>
      <w:divBdr>
        <w:top w:val="none" w:sz="0" w:space="0" w:color="auto"/>
        <w:left w:val="none" w:sz="0" w:space="0" w:color="auto"/>
        <w:bottom w:val="none" w:sz="0" w:space="0" w:color="auto"/>
        <w:right w:val="none" w:sz="0" w:space="0" w:color="auto"/>
      </w:divBdr>
    </w:div>
    <w:div w:id="595022698">
      <w:bodyDiv w:val="1"/>
      <w:marLeft w:val="0"/>
      <w:marRight w:val="0"/>
      <w:marTop w:val="0"/>
      <w:marBottom w:val="0"/>
      <w:divBdr>
        <w:top w:val="none" w:sz="0" w:space="0" w:color="auto"/>
        <w:left w:val="none" w:sz="0" w:space="0" w:color="auto"/>
        <w:bottom w:val="none" w:sz="0" w:space="0" w:color="auto"/>
        <w:right w:val="none" w:sz="0" w:space="0" w:color="auto"/>
      </w:divBdr>
    </w:div>
    <w:div w:id="595359186">
      <w:bodyDiv w:val="1"/>
      <w:marLeft w:val="0"/>
      <w:marRight w:val="0"/>
      <w:marTop w:val="0"/>
      <w:marBottom w:val="0"/>
      <w:divBdr>
        <w:top w:val="none" w:sz="0" w:space="0" w:color="auto"/>
        <w:left w:val="none" w:sz="0" w:space="0" w:color="auto"/>
        <w:bottom w:val="none" w:sz="0" w:space="0" w:color="auto"/>
        <w:right w:val="none" w:sz="0" w:space="0" w:color="auto"/>
      </w:divBdr>
    </w:div>
    <w:div w:id="595360572">
      <w:bodyDiv w:val="1"/>
      <w:marLeft w:val="0"/>
      <w:marRight w:val="0"/>
      <w:marTop w:val="0"/>
      <w:marBottom w:val="0"/>
      <w:divBdr>
        <w:top w:val="none" w:sz="0" w:space="0" w:color="auto"/>
        <w:left w:val="none" w:sz="0" w:space="0" w:color="auto"/>
        <w:bottom w:val="none" w:sz="0" w:space="0" w:color="auto"/>
        <w:right w:val="none" w:sz="0" w:space="0" w:color="auto"/>
      </w:divBdr>
    </w:div>
    <w:div w:id="595402775">
      <w:bodyDiv w:val="1"/>
      <w:marLeft w:val="0"/>
      <w:marRight w:val="0"/>
      <w:marTop w:val="0"/>
      <w:marBottom w:val="0"/>
      <w:divBdr>
        <w:top w:val="none" w:sz="0" w:space="0" w:color="auto"/>
        <w:left w:val="none" w:sz="0" w:space="0" w:color="auto"/>
        <w:bottom w:val="none" w:sz="0" w:space="0" w:color="auto"/>
        <w:right w:val="none" w:sz="0" w:space="0" w:color="auto"/>
      </w:divBdr>
    </w:div>
    <w:div w:id="595482115">
      <w:bodyDiv w:val="1"/>
      <w:marLeft w:val="0"/>
      <w:marRight w:val="0"/>
      <w:marTop w:val="0"/>
      <w:marBottom w:val="0"/>
      <w:divBdr>
        <w:top w:val="none" w:sz="0" w:space="0" w:color="auto"/>
        <w:left w:val="none" w:sz="0" w:space="0" w:color="auto"/>
        <w:bottom w:val="none" w:sz="0" w:space="0" w:color="auto"/>
        <w:right w:val="none" w:sz="0" w:space="0" w:color="auto"/>
      </w:divBdr>
    </w:div>
    <w:div w:id="595482195">
      <w:bodyDiv w:val="1"/>
      <w:marLeft w:val="0"/>
      <w:marRight w:val="0"/>
      <w:marTop w:val="0"/>
      <w:marBottom w:val="0"/>
      <w:divBdr>
        <w:top w:val="none" w:sz="0" w:space="0" w:color="auto"/>
        <w:left w:val="none" w:sz="0" w:space="0" w:color="auto"/>
        <w:bottom w:val="none" w:sz="0" w:space="0" w:color="auto"/>
        <w:right w:val="none" w:sz="0" w:space="0" w:color="auto"/>
      </w:divBdr>
    </w:div>
    <w:div w:id="595594121">
      <w:bodyDiv w:val="1"/>
      <w:marLeft w:val="0"/>
      <w:marRight w:val="0"/>
      <w:marTop w:val="0"/>
      <w:marBottom w:val="0"/>
      <w:divBdr>
        <w:top w:val="none" w:sz="0" w:space="0" w:color="auto"/>
        <w:left w:val="none" w:sz="0" w:space="0" w:color="auto"/>
        <w:bottom w:val="none" w:sz="0" w:space="0" w:color="auto"/>
        <w:right w:val="none" w:sz="0" w:space="0" w:color="auto"/>
      </w:divBdr>
    </w:div>
    <w:div w:id="595869085">
      <w:bodyDiv w:val="1"/>
      <w:marLeft w:val="0"/>
      <w:marRight w:val="0"/>
      <w:marTop w:val="0"/>
      <w:marBottom w:val="0"/>
      <w:divBdr>
        <w:top w:val="none" w:sz="0" w:space="0" w:color="auto"/>
        <w:left w:val="none" w:sz="0" w:space="0" w:color="auto"/>
        <w:bottom w:val="none" w:sz="0" w:space="0" w:color="auto"/>
        <w:right w:val="none" w:sz="0" w:space="0" w:color="auto"/>
      </w:divBdr>
    </w:div>
    <w:div w:id="595988584">
      <w:bodyDiv w:val="1"/>
      <w:marLeft w:val="0"/>
      <w:marRight w:val="0"/>
      <w:marTop w:val="0"/>
      <w:marBottom w:val="0"/>
      <w:divBdr>
        <w:top w:val="none" w:sz="0" w:space="0" w:color="auto"/>
        <w:left w:val="none" w:sz="0" w:space="0" w:color="auto"/>
        <w:bottom w:val="none" w:sz="0" w:space="0" w:color="auto"/>
        <w:right w:val="none" w:sz="0" w:space="0" w:color="auto"/>
      </w:divBdr>
    </w:div>
    <w:div w:id="595989065">
      <w:bodyDiv w:val="1"/>
      <w:marLeft w:val="0"/>
      <w:marRight w:val="0"/>
      <w:marTop w:val="0"/>
      <w:marBottom w:val="0"/>
      <w:divBdr>
        <w:top w:val="none" w:sz="0" w:space="0" w:color="auto"/>
        <w:left w:val="none" w:sz="0" w:space="0" w:color="auto"/>
        <w:bottom w:val="none" w:sz="0" w:space="0" w:color="auto"/>
        <w:right w:val="none" w:sz="0" w:space="0" w:color="auto"/>
      </w:divBdr>
    </w:div>
    <w:div w:id="596332358">
      <w:bodyDiv w:val="1"/>
      <w:marLeft w:val="0"/>
      <w:marRight w:val="0"/>
      <w:marTop w:val="0"/>
      <w:marBottom w:val="0"/>
      <w:divBdr>
        <w:top w:val="none" w:sz="0" w:space="0" w:color="auto"/>
        <w:left w:val="none" w:sz="0" w:space="0" w:color="auto"/>
        <w:bottom w:val="none" w:sz="0" w:space="0" w:color="auto"/>
        <w:right w:val="none" w:sz="0" w:space="0" w:color="auto"/>
      </w:divBdr>
    </w:div>
    <w:div w:id="596401337">
      <w:bodyDiv w:val="1"/>
      <w:marLeft w:val="0"/>
      <w:marRight w:val="0"/>
      <w:marTop w:val="0"/>
      <w:marBottom w:val="0"/>
      <w:divBdr>
        <w:top w:val="none" w:sz="0" w:space="0" w:color="auto"/>
        <w:left w:val="none" w:sz="0" w:space="0" w:color="auto"/>
        <w:bottom w:val="none" w:sz="0" w:space="0" w:color="auto"/>
        <w:right w:val="none" w:sz="0" w:space="0" w:color="auto"/>
      </w:divBdr>
    </w:div>
    <w:div w:id="596405221">
      <w:bodyDiv w:val="1"/>
      <w:marLeft w:val="0"/>
      <w:marRight w:val="0"/>
      <w:marTop w:val="0"/>
      <w:marBottom w:val="0"/>
      <w:divBdr>
        <w:top w:val="none" w:sz="0" w:space="0" w:color="auto"/>
        <w:left w:val="none" w:sz="0" w:space="0" w:color="auto"/>
        <w:bottom w:val="none" w:sz="0" w:space="0" w:color="auto"/>
        <w:right w:val="none" w:sz="0" w:space="0" w:color="auto"/>
      </w:divBdr>
    </w:div>
    <w:div w:id="596523161">
      <w:bodyDiv w:val="1"/>
      <w:marLeft w:val="0"/>
      <w:marRight w:val="0"/>
      <w:marTop w:val="0"/>
      <w:marBottom w:val="0"/>
      <w:divBdr>
        <w:top w:val="none" w:sz="0" w:space="0" w:color="auto"/>
        <w:left w:val="none" w:sz="0" w:space="0" w:color="auto"/>
        <w:bottom w:val="none" w:sz="0" w:space="0" w:color="auto"/>
        <w:right w:val="none" w:sz="0" w:space="0" w:color="auto"/>
      </w:divBdr>
    </w:div>
    <w:div w:id="596524170">
      <w:bodyDiv w:val="1"/>
      <w:marLeft w:val="0"/>
      <w:marRight w:val="0"/>
      <w:marTop w:val="0"/>
      <w:marBottom w:val="0"/>
      <w:divBdr>
        <w:top w:val="none" w:sz="0" w:space="0" w:color="auto"/>
        <w:left w:val="none" w:sz="0" w:space="0" w:color="auto"/>
        <w:bottom w:val="none" w:sz="0" w:space="0" w:color="auto"/>
        <w:right w:val="none" w:sz="0" w:space="0" w:color="auto"/>
      </w:divBdr>
    </w:div>
    <w:div w:id="596524698">
      <w:bodyDiv w:val="1"/>
      <w:marLeft w:val="0"/>
      <w:marRight w:val="0"/>
      <w:marTop w:val="0"/>
      <w:marBottom w:val="0"/>
      <w:divBdr>
        <w:top w:val="none" w:sz="0" w:space="0" w:color="auto"/>
        <w:left w:val="none" w:sz="0" w:space="0" w:color="auto"/>
        <w:bottom w:val="none" w:sz="0" w:space="0" w:color="auto"/>
        <w:right w:val="none" w:sz="0" w:space="0" w:color="auto"/>
      </w:divBdr>
    </w:div>
    <w:div w:id="596527337">
      <w:bodyDiv w:val="1"/>
      <w:marLeft w:val="0"/>
      <w:marRight w:val="0"/>
      <w:marTop w:val="0"/>
      <w:marBottom w:val="0"/>
      <w:divBdr>
        <w:top w:val="none" w:sz="0" w:space="0" w:color="auto"/>
        <w:left w:val="none" w:sz="0" w:space="0" w:color="auto"/>
        <w:bottom w:val="none" w:sz="0" w:space="0" w:color="auto"/>
        <w:right w:val="none" w:sz="0" w:space="0" w:color="auto"/>
      </w:divBdr>
    </w:div>
    <w:div w:id="596789147">
      <w:bodyDiv w:val="1"/>
      <w:marLeft w:val="0"/>
      <w:marRight w:val="0"/>
      <w:marTop w:val="0"/>
      <w:marBottom w:val="0"/>
      <w:divBdr>
        <w:top w:val="none" w:sz="0" w:space="0" w:color="auto"/>
        <w:left w:val="none" w:sz="0" w:space="0" w:color="auto"/>
        <w:bottom w:val="none" w:sz="0" w:space="0" w:color="auto"/>
        <w:right w:val="none" w:sz="0" w:space="0" w:color="auto"/>
      </w:divBdr>
    </w:div>
    <w:div w:id="596863816">
      <w:bodyDiv w:val="1"/>
      <w:marLeft w:val="0"/>
      <w:marRight w:val="0"/>
      <w:marTop w:val="0"/>
      <w:marBottom w:val="0"/>
      <w:divBdr>
        <w:top w:val="none" w:sz="0" w:space="0" w:color="auto"/>
        <w:left w:val="none" w:sz="0" w:space="0" w:color="auto"/>
        <w:bottom w:val="none" w:sz="0" w:space="0" w:color="auto"/>
        <w:right w:val="none" w:sz="0" w:space="0" w:color="auto"/>
      </w:divBdr>
    </w:div>
    <w:div w:id="597063472">
      <w:bodyDiv w:val="1"/>
      <w:marLeft w:val="0"/>
      <w:marRight w:val="0"/>
      <w:marTop w:val="0"/>
      <w:marBottom w:val="0"/>
      <w:divBdr>
        <w:top w:val="none" w:sz="0" w:space="0" w:color="auto"/>
        <w:left w:val="none" w:sz="0" w:space="0" w:color="auto"/>
        <w:bottom w:val="none" w:sz="0" w:space="0" w:color="auto"/>
        <w:right w:val="none" w:sz="0" w:space="0" w:color="auto"/>
      </w:divBdr>
    </w:div>
    <w:div w:id="597101749">
      <w:bodyDiv w:val="1"/>
      <w:marLeft w:val="0"/>
      <w:marRight w:val="0"/>
      <w:marTop w:val="0"/>
      <w:marBottom w:val="0"/>
      <w:divBdr>
        <w:top w:val="none" w:sz="0" w:space="0" w:color="auto"/>
        <w:left w:val="none" w:sz="0" w:space="0" w:color="auto"/>
        <w:bottom w:val="none" w:sz="0" w:space="0" w:color="auto"/>
        <w:right w:val="none" w:sz="0" w:space="0" w:color="auto"/>
      </w:divBdr>
    </w:div>
    <w:div w:id="597297112">
      <w:bodyDiv w:val="1"/>
      <w:marLeft w:val="0"/>
      <w:marRight w:val="0"/>
      <w:marTop w:val="0"/>
      <w:marBottom w:val="0"/>
      <w:divBdr>
        <w:top w:val="none" w:sz="0" w:space="0" w:color="auto"/>
        <w:left w:val="none" w:sz="0" w:space="0" w:color="auto"/>
        <w:bottom w:val="none" w:sz="0" w:space="0" w:color="auto"/>
        <w:right w:val="none" w:sz="0" w:space="0" w:color="auto"/>
      </w:divBdr>
    </w:div>
    <w:div w:id="597442924">
      <w:bodyDiv w:val="1"/>
      <w:marLeft w:val="0"/>
      <w:marRight w:val="0"/>
      <w:marTop w:val="0"/>
      <w:marBottom w:val="0"/>
      <w:divBdr>
        <w:top w:val="none" w:sz="0" w:space="0" w:color="auto"/>
        <w:left w:val="none" w:sz="0" w:space="0" w:color="auto"/>
        <w:bottom w:val="none" w:sz="0" w:space="0" w:color="auto"/>
        <w:right w:val="none" w:sz="0" w:space="0" w:color="auto"/>
      </w:divBdr>
    </w:div>
    <w:div w:id="597446171">
      <w:bodyDiv w:val="1"/>
      <w:marLeft w:val="0"/>
      <w:marRight w:val="0"/>
      <w:marTop w:val="0"/>
      <w:marBottom w:val="0"/>
      <w:divBdr>
        <w:top w:val="none" w:sz="0" w:space="0" w:color="auto"/>
        <w:left w:val="none" w:sz="0" w:space="0" w:color="auto"/>
        <w:bottom w:val="none" w:sz="0" w:space="0" w:color="auto"/>
        <w:right w:val="none" w:sz="0" w:space="0" w:color="auto"/>
      </w:divBdr>
    </w:div>
    <w:div w:id="597449310">
      <w:bodyDiv w:val="1"/>
      <w:marLeft w:val="0"/>
      <w:marRight w:val="0"/>
      <w:marTop w:val="0"/>
      <w:marBottom w:val="0"/>
      <w:divBdr>
        <w:top w:val="none" w:sz="0" w:space="0" w:color="auto"/>
        <w:left w:val="none" w:sz="0" w:space="0" w:color="auto"/>
        <w:bottom w:val="none" w:sz="0" w:space="0" w:color="auto"/>
        <w:right w:val="none" w:sz="0" w:space="0" w:color="auto"/>
      </w:divBdr>
    </w:div>
    <w:div w:id="597451068">
      <w:bodyDiv w:val="1"/>
      <w:marLeft w:val="0"/>
      <w:marRight w:val="0"/>
      <w:marTop w:val="0"/>
      <w:marBottom w:val="0"/>
      <w:divBdr>
        <w:top w:val="none" w:sz="0" w:space="0" w:color="auto"/>
        <w:left w:val="none" w:sz="0" w:space="0" w:color="auto"/>
        <w:bottom w:val="none" w:sz="0" w:space="0" w:color="auto"/>
        <w:right w:val="none" w:sz="0" w:space="0" w:color="auto"/>
      </w:divBdr>
    </w:div>
    <w:div w:id="597520782">
      <w:bodyDiv w:val="1"/>
      <w:marLeft w:val="0"/>
      <w:marRight w:val="0"/>
      <w:marTop w:val="0"/>
      <w:marBottom w:val="0"/>
      <w:divBdr>
        <w:top w:val="none" w:sz="0" w:space="0" w:color="auto"/>
        <w:left w:val="none" w:sz="0" w:space="0" w:color="auto"/>
        <w:bottom w:val="none" w:sz="0" w:space="0" w:color="auto"/>
        <w:right w:val="none" w:sz="0" w:space="0" w:color="auto"/>
      </w:divBdr>
    </w:div>
    <w:div w:id="597521675">
      <w:bodyDiv w:val="1"/>
      <w:marLeft w:val="0"/>
      <w:marRight w:val="0"/>
      <w:marTop w:val="0"/>
      <w:marBottom w:val="0"/>
      <w:divBdr>
        <w:top w:val="none" w:sz="0" w:space="0" w:color="auto"/>
        <w:left w:val="none" w:sz="0" w:space="0" w:color="auto"/>
        <w:bottom w:val="none" w:sz="0" w:space="0" w:color="auto"/>
        <w:right w:val="none" w:sz="0" w:space="0" w:color="auto"/>
      </w:divBdr>
    </w:div>
    <w:div w:id="597757507">
      <w:bodyDiv w:val="1"/>
      <w:marLeft w:val="0"/>
      <w:marRight w:val="0"/>
      <w:marTop w:val="0"/>
      <w:marBottom w:val="0"/>
      <w:divBdr>
        <w:top w:val="none" w:sz="0" w:space="0" w:color="auto"/>
        <w:left w:val="none" w:sz="0" w:space="0" w:color="auto"/>
        <w:bottom w:val="none" w:sz="0" w:space="0" w:color="auto"/>
        <w:right w:val="none" w:sz="0" w:space="0" w:color="auto"/>
      </w:divBdr>
    </w:div>
    <w:div w:id="597829098">
      <w:bodyDiv w:val="1"/>
      <w:marLeft w:val="0"/>
      <w:marRight w:val="0"/>
      <w:marTop w:val="0"/>
      <w:marBottom w:val="0"/>
      <w:divBdr>
        <w:top w:val="none" w:sz="0" w:space="0" w:color="auto"/>
        <w:left w:val="none" w:sz="0" w:space="0" w:color="auto"/>
        <w:bottom w:val="none" w:sz="0" w:space="0" w:color="auto"/>
        <w:right w:val="none" w:sz="0" w:space="0" w:color="auto"/>
      </w:divBdr>
    </w:div>
    <w:div w:id="598022518">
      <w:bodyDiv w:val="1"/>
      <w:marLeft w:val="0"/>
      <w:marRight w:val="0"/>
      <w:marTop w:val="0"/>
      <w:marBottom w:val="0"/>
      <w:divBdr>
        <w:top w:val="none" w:sz="0" w:space="0" w:color="auto"/>
        <w:left w:val="none" w:sz="0" w:space="0" w:color="auto"/>
        <w:bottom w:val="none" w:sz="0" w:space="0" w:color="auto"/>
        <w:right w:val="none" w:sz="0" w:space="0" w:color="auto"/>
      </w:divBdr>
    </w:div>
    <w:div w:id="598175537">
      <w:bodyDiv w:val="1"/>
      <w:marLeft w:val="0"/>
      <w:marRight w:val="0"/>
      <w:marTop w:val="0"/>
      <w:marBottom w:val="0"/>
      <w:divBdr>
        <w:top w:val="none" w:sz="0" w:space="0" w:color="auto"/>
        <w:left w:val="none" w:sz="0" w:space="0" w:color="auto"/>
        <w:bottom w:val="none" w:sz="0" w:space="0" w:color="auto"/>
        <w:right w:val="none" w:sz="0" w:space="0" w:color="auto"/>
      </w:divBdr>
    </w:div>
    <w:div w:id="598216904">
      <w:bodyDiv w:val="1"/>
      <w:marLeft w:val="0"/>
      <w:marRight w:val="0"/>
      <w:marTop w:val="0"/>
      <w:marBottom w:val="0"/>
      <w:divBdr>
        <w:top w:val="none" w:sz="0" w:space="0" w:color="auto"/>
        <w:left w:val="none" w:sz="0" w:space="0" w:color="auto"/>
        <w:bottom w:val="none" w:sz="0" w:space="0" w:color="auto"/>
        <w:right w:val="none" w:sz="0" w:space="0" w:color="auto"/>
      </w:divBdr>
    </w:div>
    <w:div w:id="598221139">
      <w:bodyDiv w:val="1"/>
      <w:marLeft w:val="0"/>
      <w:marRight w:val="0"/>
      <w:marTop w:val="0"/>
      <w:marBottom w:val="0"/>
      <w:divBdr>
        <w:top w:val="none" w:sz="0" w:space="0" w:color="auto"/>
        <w:left w:val="none" w:sz="0" w:space="0" w:color="auto"/>
        <w:bottom w:val="none" w:sz="0" w:space="0" w:color="auto"/>
        <w:right w:val="none" w:sz="0" w:space="0" w:color="auto"/>
      </w:divBdr>
    </w:div>
    <w:div w:id="598221369">
      <w:bodyDiv w:val="1"/>
      <w:marLeft w:val="0"/>
      <w:marRight w:val="0"/>
      <w:marTop w:val="0"/>
      <w:marBottom w:val="0"/>
      <w:divBdr>
        <w:top w:val="none" w:sz="0" w:space="0" w:color="auto"/>
        <w:left w:val="none" w:sz="0" w:space="0" w:color="auto"/>
        <w:bottom w:val="none" w:sz="0" w:space="0" w:color="auto"/>
        <w:right w:val="none" w:sz="0" w:space="0" w:color="auto"/>
      </w:divBdr>
    </w:div>
    <w:div w:id="598484607">
      <w:bodyDiv w:val="1"/>
      <w:marLeft w:val="0"/>
      <w:marRight w:val="0"/>
      <w:marTop w:val="0"/>
      <w:marBottom w:val="0"/>
      <w:divBdr>
        <w:top w:val="none" w:sz="0" w:space="0" w:color="auto"/>
        <w:left w:val="none" w:sz="0" w:space="0" w:color="auto"/>
        <w:bottom w:val="none" w:sz="0" w:space="0" w:color="auto"/>
        <w:right w:val="none" w:sz="0" w:space="0" w:color="auto"/>
      </w:divBdr>
    </w:div>
    <w:div w:id="598638270">
      <w:bodyDiv w:val="1"/>
      <w:marLeft w:val="0"/>
      <w:marRight w:val="0"/>
      <w:marTop w:val="0"/>
      <w:marBottom w:val="0"/>
      <w:divBdr>
        <w:top w:val="none" w:sz="0" w:space="0" w:color="auto"/>
        <w:left w:val="none" w:sz="0" w:space="0" w:color="auto"/>
        <w:bottom w:val="none" w:sz="0" w:space="0" w:color="auto"/>
        <w:right w:val="none" w:sz="0" w:space="0" w:color="auto"/>
      </w:divBdr>
    </w:div>
    <w:div w:id="598951315">
      <w:bodyDiv w:val="1"/>
      <w:marLeft w:val="0"/>
      <w:marRight w:val="0"/>
      <w:marTop w:val="0"/>
      <w:marBottom w:val="0"/>
      <w:divBdr>
        <w:top w:val="none" w:sz="0" w:space="0" w:color="auto"/>
        <w:left w:val="none" w:sz="0" w:space="0" w:color="auto"/>
        <w:bottom w:val="none" w:sz="0" w:space="0" w:color="auto"/>
        <w:right w:val="none" w:sz="0" w:space="0" w:color="auto"/>
      </w:divBdr>
    </w:div>
    <w:div w:id="599072630">
      <w:bodyDiv w:val="1"/>
      <w:marLeft w:val="0"/>
      <w:marRight w:val="0"/>
      <w:marTop w:val="0"/>
      <w:marBottom w:val="0"/>
      <w:divBdr>
        <w:top w:val="none" w:sz="0" w:space="0" w:color="auto"/>
        <w:left w:val="none" w:sz="0" w:space="0" w:color="auto"/>
        <w:bottom w:val="none" w:sz="0" w:space="0" w:color="auto"/>
        <w:right w:val="none" w:sz="0" w:space="0" w:color="auto"/>
      </w:divBdr>
    </w:div>
    <w:div w:id="599261904">
      <w:bodyDiv w:val="1"/>
      <w:marLeft w:val="0"/>
      <w:marRight w:val="0"/>
      <w:marTop w:val="0"/>
      <w:marBottom w:val="0"/>
      <w:divBdr>
        <w:top w:val="none" w:sz="0" w:space="0" w:color="auto"/>
        <w:left w:val="none" w:sz="0" w:space="0" w:color="auto"/>
        <w:bottom w:val="none" w:sz="0" w:space="0" w:color="auto"/>
        <w:right w:val="none" w:sz="0" w:space="0" w:color="auto"/>
      </w:divBdr>
    </w:div>
    <w:div w:id="599290260">
      <w:bodyDiv w:val="1"/>
      <w:marLeft w:val="0"/>
      <w:marRight w:val="0"/>
      <w:marTop w:val="0"/>
      <w:marBottom w:val="0"/>
      <w:divBdr>
        <w:top w:val="none" w:sz="0" w:space="0" w:color="auto"/>
        <w:left w:val="none" w:sz="0" w:space="0" w:color="auto"/>
        <w:bottom w:val="none" w:sz="0" w:space="0" w:color="auto"/>
        <w:right w:val="none" w:sz="0" w:space="0" w:color="auto"/>
      </w:divBdr>
    </w:div>
    <w:div w:id="599533250">
      <w:bodyDiv w:val="1"/>
      <w:marLeft w:val="0"/>
      <w:marRight w:val="0"/>
      <w:marTop w:val="0"/>
      <w:marBottom w:val="0"/>
      <w:divBdr>
        <w:top w:val="none" w:sz="0" w:space="0" w:color="auto"/>
        <w:left w:val="none" w:sz="0" w:space="0" w:color="auto"/>
        <w:bottom w:val="none" w:sz="0" w:space="0" w:color="auto"/>
        <w:right w:val="none" w:sz="0" w:space="0" w:color="auto"/>
      </w:divBdr>
    </w:div>
    <w:div w:id="599607176">
      <w:bodyDiv w:val="1"/>
      <w:marLeft w:val="0"/>
      <w:marRight w:val="0"/>
      <w:marTop w:val="0"/>
      <w:marBottom w:val="0"/>
      <w:divBdr>
        <w:top w:val="none" w:sz="0" w:space="0" w:color="auto"/>
        <w:left w:val="none" w:sz="0" w:space="0" w:color="auto"/>
        <w:bottom w:val="none" w:sz="0" w:space="0" w:color="auto"/>
        <w:right w:val="none" w:sz="0" w:space="0" w:color="auto"/>
      </w:divBdr>
    </w:div>
    <w:div w:id="599994722">
      <w:bodyDiv w:val="1"/>
      <w:marLeft w:val="0"/>
      <w:marRight w:val="0"/>
      <w:marTop w:val="0"/>
      <w:marBottom w:val="0"/>
      <w:divBdr>
        <w:top w:val="none" w:sz="0" w:space="0" w:color="auto"/>
        <w:left w:val="none" w:sz="0" w:space="0" w:color="auto"/>
        <w:bottom w:val="none" w:sz="0" w:space="0" w:color="auto"/>
        <w:right w:val="none" w:sz="0" w:space="0" w:color="auto"/>
      </w:divBdr>
    </w:div>
    <w:div w:id="600335736">
      <w:bodyDiv w:val="1"/>
      <w:marLeft w:val="0"/>
      <w:marRight w:val="0"/>
      <w:marTop w:val="0"/>
      <w:marBottom w:val="0"/>
      <w:divBdr>
        <w:top w:val="none" w:sz="0" w:space="0" w:color="auto"/>
        <w:left w:val="none" w:sz="0" w:space="0" w:color="auto"/>
        <w:bottom w:val="none" w:sz="0" w:space="0" w:color="auto"/>
        <w:right w:val="none" w:sz="0" w:space="0" w:color="auto"/>
      </w:divBdr>
    </w:div>
    <w:div w:id="600376930">
      <w:bodyDiv w:val="1"/>
      <w:marLeft w:val="0"/>
      <w:marRight w:val="0"/>
      <w:marTop w:val="0"/>
      <w:marBottom w:val="0"/>
      <w:divBdr>
        <w:top w:val="none" w:sz="0" w:space="0" w:color="auto"/>
        <w:left w:val="none" w:sz="0" w:space="0" w:color="auto"/>
        <w:bottom w:val="none" w:sz="0" w:space="0" w:color="auto"/>
        <w:right w:val="none" w:sz="0" w:space="0" w:color="auto"/>
      </w:divBdr>
    </w:div>
    <w:div w:id="600377309">
      <w:bodyDiv w:val="1"/>
      <w:marLeft w:val="0"/>
      <w:marRight w:val="0"/>
      <w:marTop w:val="0"/>
      <w:marBottom w:val="0"/>
      <w:divBdr>
        <w:top w:val="none" w:sz="0" w:space="0" w:color="auto"/>
        <w:left w:val="none" w:sz="0" w:space="0" w:color="auto"/>
        <w:bottom w:val="none" w:sz="0" w:space="0" w:color="auto"/>
        <w:right w:val="none" w:sz="0" w:space="0" w:color="auto"/>
      </w:divBdr>
    </w:div>
    <w:div w:id="600525737">
      <w:bodyDiv w:val="1"/>
      <w:marLeft w:val="0"/>
      <w:marRight w:val="0"/>
      <w:marTop w:val="0"/>
      <w:marBottom w:val="0"/>
      <w:divBdr>
        <w:top w:val="none" w:sz="0" w:space="0" w:color="auto"/>
        <w:left w:val="none" w:sz="0" w:space="0" w:color="auto"/>
        <w:bottom w:val="none" w:sz="0" w:space="0" w:color="auto"/>
        <w:right w:val="none" w:sz="0" w:space="0" w:color="auto"/>
      </w:divBdr>
    </w:div>
    <w:div w:id="600529148">
      <w:bodyDiv w:val="1"/>
      <w:marLeft w:val="0"/>
      <w:marRight w:val="0"/>
      <w:marTop w:val="0"/>
      <w:marBottom w:val="0"/>
      <w:divBdr>
        <w:top w:val="none" w:sz="0" w:space="0" w:color="auto"/>
        <w:left w:val="none" w:sz="0" w:space="0" w:color="auto"/>
        <w:bottom w:val="none" w:sz="0" w:space="0" w:color="auto"/>
        <w:right w:val="none" w:sz="0" w:space="0" w:color="auto"/>
      </w:divBdr>
    </w:div>
    <w:div w:id="600800054">
      <w:bodyDiv w:val="1"/>
      <w:marLeft w:val="0"/>
      <w:marRight w:val="0"/>
      <w:marTop w:val="0"/>
      <w:marBottom w:val="0"/>
      <w:divBdr>
        <w:top w:val="none" w:sz="0" w:space="0" w:color="auto"/>
        <w:left w:val="none" w:sz="0" w:space="0" w:color="auto"/>
        <w:bottom w:val="none" w:sz="0" w:space="0" w:color="auto"/>
        <w:right w:val="none" w:sz="0" w:space="0" w:color="auto"/>
      </w:divBdr>
    </w:div>
    <w:div w:id="600836840">
      <w:bodyDiv w:val="1"/>
      <w:marLeft w:val="0"/>
      <w:marRight w:val="0"/>
      <w:marTop w:val="0"/>
      <w:marBottom w:val="0"/>
      <w:divBdr>
        <w:top w:val="none" w:sz="0" w:space="0" w:color="auto"/>
        <w:left w:val="none" w:sz="0" w:space="0" w:color="auto"/>
        <w:bottom w:val="none" w:sz="0" w:space="0" w:color="auto"/>
        <w:right w:val="none" w:sz="0" w:space="0" w:color="auto"/>
      </w:divBdr>
    </w:div>
    <w:div w:id="600914357">
      <w:bodyDiv w:val="1"/>
      <w:marLeft w:val="0"/>
      <w:marRight w:val="0"/>
      <w:marTop w:val="0"/>
      <w:marBottom w:val="0"/>
      <w:divBdr>
        <w:top w:val="none" w:sz="0" w:space="0" w:color="auto"/>
        <w:left w:val="none" w:sz="0" w:space="0" w:color="auto"/>
        <w:bottom w:val="none" w:sz="0" w:space="0" w:color="auto"/>
        <w:right w:val="none" w:sz="0" w:space="0" w:color="auto"/>
      </w:divBdr>
    </w:div>
    <w:div w:id="600918221">
      <w:bodyDiv w:val="1"/>
      <w:marLeft w:val="0"/>
      <w:marRight w:val="0"/>
      <w:marTop w:val="0"/>
      <w:marBottom w:val="0"/>
      <w:divBdr>
        <w:top w:val="none" w:sz="0" w:space="0" w:color="auto"/>
        <w:left w:val="none" w:sz="0" w:space="0" w:color="auto"/>
        <w:bottom w:val="none" w:sz="0" w:space="0" w:color="auto"/>
        <w:right w:val="none" w:sz="0" w:space="0" w:color="auto"/>
      </w:divBdr>
    </w:div>
    <w:div w:id="601062394">
      <w:bodyDiv w:val="1"/>
      <w:marLeft w:val="0"/>
      <w:marRight w:val="0"/>
      <w:marTop w:val="0"/>
      <w:marBottom w:val="0"/>
      <w:divBdr>
        <w:top w:val="none" w:sz="0" w:space="0" w:color="auto"/>
        <w:left w:val="none" w:sz="0" w:space="0" w:color="auto"/>
        <w:bottom w:val="none" w:sz="0" w:space="0" w:color="auto"/>
        <w:right w:val="none" w:sz="0" w:space="0" w:color="auto"/>
      </w:divBdr>
    </w:div>
    <w:div w:id="601304312">
      <w:bodyDiv w:val="1"/>
      <w:marLeft w:val="0"/>
      <w:marRight w:val="0"/>
      <w:marTop w:val="0"/>
      <w:marBottom w:val="0"/>
      <w:divBdr>
        <w:top w:val="none" w:sz="0" w:space="0" w:color="auto"/>
        <w:left w:val="none" w:sz="0" w:space="0" w:color="auto"/>
        <w:bottom w:val="none" w:sz="0" w:space="0" w:color="auto"/>
        <w:right w:val="none" w:sz="0" w:space="0" w:color="auto"/>
      </w:divBdr>
    </w:div>
    <w:div w:id="601378344">
      <w:bodyDiv w:val="1"/>
      <w:marLeft w:val="0"/>
      <w:marRight w:val="0"/>
      <w:marTop w:val="0"/>
      <w:marBottom w:val="0"/>
      <w:divBdr>
        <w:top w:val="none" w:sz="0" w:space="0" w:color="auto"/>
        <w:left w:val="none" w:sz="0" w:space="0" w:color="auto"/>
        <w:bottom w:val="none" w:sz="0" w:space="0" w:color="auto"/>
        <w:right w:val="none" w:sz="0" w:space="0" w:color="auto"/>
      </w:divBdr>
    </w:div>
    <w:div w:id="601497048">
      <w:bodyDiv w:val="1"/>
      <w:marLeft w:val="0"/>
      <w:marRight w:val="0"/>
      <w:marTop w:val="0"/>
      <w:marBottom w:val="0"/>
      <w:divBdr>
        <w:top w:val="none" w:sz="0" w:space="0" w:color="auto"/>
        <w:left w:val="none" w:sz="0" w:space="0" w:color="auto"/>
        <w:bottom w:val="none" w:sz="0" w:space="0" w:color="auto"/>
        <w:right w:val="none" w:sz="0" w:space="0" w:color="auto"/>
      </w:divBdr>
    </w:div>
    <w:div w:id="601686749">
      <w:bodyDiv w:val="1"/>
      <w:marLeft w:val="0"/>
      <w:marRight w:val="0"/>
      <w:marTop w:val="0"/>
      <w:marBottom w:val="0"/>
      <w:divBdr>
        <w:top w:val="none" w:sz="0" w:space="0" w:color="auto"/>
        <w:left w:val="none" w:sz="0" w:space="0" w:color="auto"/>
        <w:bottom w:val="none" w:sz="0" w:space="0" w:color="auto"/>
        <w:right w:val="none" w:sz="0" w:space="0" w:color="auto"/>
      </w:divBdr>
    </w:div>
    <w:div w:id="601692466">
      <w:bodyDiv w:val="1"/>
      <w:marLeft w:val="0"/>
      <w:marRight w:val="0"/>
      <w:marTop w:val="0"/>
      <w:marBottom w:val="0"/>
      <w:divBdr>
        <w:top w:val="none" w:sz="0" w:space="0" w:color="auto"/>
        <w:left w:val="none" w:sz="0" w:space="0" w:color="auto"/>
        <w:bottom w:val="none" w:sz="0" w:space="0" w:color="auto"/>
        <w:right w:val="none" w:sz="0" w:space="0" w:color="auto"/>
      </w:divBdr>
    </w:div>
    <w:div w:id="601844741">
      <w:bodyDiv w:val="1"/>
      <w:marLeft w:val="0"/>
      <w:marRight w:val="0"/>
      <w:marTop w:val="0"/>
      <w:marBottom w:val="0"/>
      <w:divBdr>
        <w:top w:val="none" w:sz="0" w:space="0" w:color="auto"/>
        <w:left w:val="none" w:sz="0" w:space="0" w:color="auto"/>
        <w:bottom w:val="none" w:sz="0" w:space="0" w:color="auto"/>
        <w:right w:val="none" w:sz="0" w:space="0" w:color="auto"/>
      </w:divBdr>
    </w:div>
    <w:div w:id="601885639">
      <w:bodyDiv w:val="1"/>
      <w:marLeft w:val="0"/>
      <w:marRight w:val="0"/>
      <w:marTop w:val="0"/>
      <w:marBottom w:val="0"/>
      <w:divBdr>
        <w:top w:val="none" w:sz="0" w:space="0" w:color="auto"/>
        <w:left w:val="none" w:sz="0" w:space="0" w:color="auto"/>
        <w:bottom w:val="none" w:sz="0" w:space="0" w:color="auto"/>
        <w:right w:val="none" w:sz="0" w:space="0" w:color="auto"/>
      </w:divBdr>
    </w:div>
    <w:div w:id="601887026">
      <w:bodyDiv w:val="1"/>
      <w:marLeft w:val="0"/>
      <w:marRight w:val="0"/>
      <w:marTop w:val="0"/>
      <w:marBottom w:val="0"/>
      <w:divBdr>
        <w:top w:val="none" w:sz="0" w:space="0" w:color="auto"/>
        <w:left w:val="none" w:sz="0" w:space="0" w:color="auto"/>
        <w:bottom w:val="none" w:sz="0" w:space="0" w:color="auto"/>
        <w:right w:val="none" w:sz="0" w:space="0" w:color="auto"/>
      </w:divBdr>
    </w:div>
    <w:div w:id="602154128">
      <w:bodyDiv w:val="1"/>
      <w:marLeft w:val="0"/>
      <w:marRight w:val="0"/>
      <w:marTop w:val="0"/>
      <w:marBottom w:val="0"/>
      <w:divBdr>
        <w:top w:val="none" w:sz="0" w:space="0" w:color="auto"/>
        <w:left w:val="none" w:sz="0" w:space="0" w:color="auto"/>
        <w:bottom w:val="none" w:sz="0" w:space="0" w:color="auto"/>
        <w:right w:val="none" w:sz="0" w:space="0" w:color="auto"/>
      </w:divBdr>
    </w:div>
    <w:div w:id="602304375">
      <w:bodyDiv w:val="1"/>
      <w:marLeft w:val="0"/>
      <w:marRight w:val="0"/>
      <w:marTop w:val="0"/>
      <w:marBottom w:val="0"/>
      <w:divBdr>
        <w:top w:val="none" w:sz="0" w:space="0" w:color="auto"/>
        <w:left w:val="none" w:sz="0" w:space="0" w:color="auto"/>
        <w:bottom w:val="none" w:sz="0" w:space="0" w:color="auto"/>
        <w:right w:val="none" w:sz="0" w:space="0" w:color="auto"/>
      </w:divBdr>
    </w:div>
    <w:div w:id="602347032">
      <w:bodyDiv w:val="1"/>
      <w:marLeft w:val="0"/>
      <w:marRight w:val="0"/>
      <w:marTop w:val="0"/>
      <w:marBottom w:val="0"/>
      <w:divBdr>
        <w:top w:val="none" w:sz="0" w:space="0" w:color="auto"/>
        <w:left w:val="none" w:sz="0" w:space="0" w:color="auto"/>
        <w:bottom w:val="none" w:sz="0" w:space="0" w:color="auto"/>
        <w:right w:val="none" w:sz="0" w:space="0" w:color="auto"/>
      </w:divBdr>
    </w:div>
    <w:div w:id="602498057">
      <w:bodyDiv w:val="1"/>
      <w:marLeft w:val="0"/>
      <w:marRight w:val="0"/>
      <w:marTop w:val="0"/>
      <w:marBottom w:val="0"/>
      <w:divBdr>
        <w:top w:val="none" w:sz="0" w:space="0" w:color="auto"/>
        <w:left w:val="none" w:sz="0" w:space="0" w:color="auto"/>
        <w:bottom w:val="none" w:sz="0" w:space="0" w:color="auto"/>
        <w:right w:val="none" w:sz="0" w:space="0" w:color="auto"/>
      </w:divBdr>
    </w:div>
    <w:div w:id="602539811">
      <w:bodyDiv w:val="1"/>
      <w:marLeft w:val="0"/>
      <w:marRight w:val="0"/>
      <w:marTop w:val="0"/>
      <w:marBottom w:val="0"/>
      <w:divBdr>
        <w:top w:val="none" w:sz="0" w:space="0" w:color="auto"/>
        <w:left w:val="none" w:sz="0" w:space="0" w:color="auto"/>
        <w:bottom w:val="none" w:sz="0" w:space="0" w:color="auto"/>
        <w:right w:val="none" w:sz="0" w:space="0" w:color="auto"/>
      </w:divBdr>
    </w:div>
    <w:div w:id="602540450">
      <w:bodyDiv w:val="1"/>
      <w:marLeft w:val="0"/>
      <w:marRight w:val="0"/>
      <w:marTop w:val="0"/>
      <w:marBottom w:val="0"/>
      <w:divBdr>
        <w:top w:val="none" w:sz="0" w:space="0" w:color="auto"/>
        <w:left w:val="none" w:sz="0" w:space="0" w:color="auto"/>
        <w:bottom w:val="none" w:sz="0" w:space="0" w:color="auto"/>
        <w:right w:val="none" w:sz="0" w:space="0" w:color="auto"/>
      </w:divBdr>
    </w:div>
    <w:div w:id="602617183">
      <w:bodyDiv w:val="1"/>
      <w:marLeft w:val="0"/>
      <w:marRight w:val="0"/>
      <w:marTop w:val="0"/>
      <w:marBottom w:val="0"/>
      <w:divBdr>
        <w:top w:val="none" w:sz="0" w:space="0" w:color="auto"/>
        <w:left w:val="none" w:sz="0" w:space="0" w:color="auto"/>
        <w:bottom w:val="none" w:sz="0" w:space="0" w:color="auto"/>
        <w:right w:val="none" w:sz="0" w:space="0" w:color="auto"/>
      </w:divBdr>
    </w:div>
    <w:div w:id="602617480">
      <w:bodyDiv w:val="1"/>
      <w:marLeft w:val="0"/>
      <w:marRight w:val="0"/>
      <w:marTop w:val="0"/>
      <w:marBottom w:val="0"/>
      <w:divBdr>
        <w:top w:val="none" w:sz="0" w:space="0" w:color="auto"/>
        <w:left w:val="none" w:sz="0" w:space="0" w:color="auto"/>
        <w:bottom w:val="none" w:sz="0" w:space="0" w:color="auto"/>
        <w:right w:val="none" w:sz="0" w:space="0" w:color="auto"/>
      </w:divBdr>
    </w:div>
    <w:div w:id="602883950">
      <w:bodyDiv w:val="1"/>
      <w:marLeft w:val="0"/>
      <w:marRight w:val="0"/>
      <w:marTop w:val="0"/>
      <w:marBottom w:val="0"/>
      <w:divBdr>
        <w:top w:val="none" w:sz="0" w:space="0" w:color="auto"/>
        <w:left w:val="none" w:sz="0" w:space="0" w:color="auto"/>
        <w:bottom w:val="none" w:sz="0" w:space="0" w:color="auto"/>
        <w:right w:val="none" w:sz="0" w:space="0" w:color="auto"/>
      </w:divBdr>
    </w:div>
    <w:div w:id="602886578">
      <w:bodyDiv w:val="1"/>
      <w:marLeft w:val="0"/>
      <w:marRight w:val="0"/>
      <w:marTop w:val="0"/>
      <w:marBottom w:val="0"/>
      <w:divBdr>
        <w:top w:val="none" w:sz="0" w:space="0" w:color="auto"/>
        <w:left w:val="none" w:sz="0" w:space="0" w:color="auto"/>
        <w:bottom w:val="none" w:sz="0" w:space="0" w:color="auto"/>
        <w:right w:val="none" w:sz="0" w:space="0" w:color="auto"/>
      </w:divBdr>
    </w:div>
    <w:div w:id="603077474">
      <w:bodyDiv w:val="1"/>
      <w:marLeft w:val="0"/>
      <w:marRight w:val="0"/>
      <w:marTop w:val="0"/>
      <w:marBottom w:val="0"/>
      <w:divBdr>
        <w:top w:val="none" w:sz="0" w:space="0" w:color="auto"/>
        <w:left w:val="none" w:sz="0" w:space="0" w:color="auto"/>
        <w:bottom w:val="none" w:sz="0" w:space="0" w:color="auto"/>
        <w:right w:val="none" w:sz="0" w:space="0" w:color="auto"/>
      </w:divBdr>
    </w:div>
    <w:div w:id="603225342">
      <w:bodyDiv w:val="1"/>
      <w:marLeft w:val="0"/>
      <w:marRight w:val="0"/>
      <w:marTop w:val="0"/>
      <w:marBottom w:val="0"/>
      <w:divBdr>
        <w:top w:val="none" w:sz="0" w:space="0" w:color="auto"/>
        <w:left w:val="none" w:sz="0" w:space="0" w:color="auto"/>
        <w:bottom w:val="none" w:sz="0" w:space="0" w:color="auto"/>
        <w:right w:val="none" w:sz="0" w:space="0" w:color="auto"/>
      </w:divBdr>
    </w:div>
    <w:div w:id="603536502">
      <w:bodyDiv w:val="1"/>
      <w:marLeft w:val="0"/>
      <w:marRight w:val="0"/>
      <w:marTop w:val="0"/>
      <w:marBottom w:val="0"/>
      <w:divBdr>
        <w:top w:val="none" w:sz="0" w:space="0" w:color="auto"/>
        <w:left w:val="none" w:sz="0" w:space="0" w:color="auto"/>
        <w:bottom w:val="none" w:sz="0" w:space="0" w:color="auto"/>
        <w:right w:val="none" w:sz="0" w:space="0" w:color="auto"/>
      </w:divBdr>
    </w:div>
    <w:div w:id="603608679">
      <w:bodyDiv w:val="1"/>
      <w:marLeft w:val="0"/>
      <w:marRight w:val="0"/>
      <w:marTop w:val="0"/>
      <w:marBottom w:val="0"/>
      <w:divBdr>
        <w:top w:val="none" w:sz="0" w:space="0" w:color="auto"/>
        <w:left w:val="none" w:sz="0" w:space="0" w:color="auto"/>
        <w:bottom w:val="none" w:sz="0" w:space="0" w:color="auto"/>
        <w:right w:val="none" w:sz="0" w:space="0" w:color="auto"/>
      </w:divBdr>
    </w:div>
    <w:div w:id="603729646">
      <w:bodyDiv w:val="1"/>
      <w:marLeft w:val="0"/>
      <w:marRight w:val="0"/>
      <w:marTop w:val="0"/>
      <w:marBottom w:val="0"/>
      <w:divBdr>
        <w:top w:val="none" w:sz="0" w:space="0" w:color="auto"/>
        <w:left w:val="none" w:sz="0" w:space="0" w:color="auto"/>
        <w:bottom w:val="none" w:sz="0" w:space="0" w:color="auto"/>
        <w:right w:val="none" w:sz="0" w:space="0" w:color="auto"/>
      </w:divBdr>
    </w:div>
    <w:div w:id="603805872">
      <w:bodyDiv w:val="1"/>
      <w:marLeft w:val="0"/>
      <w:marRight w:val="0"/>
      <w:marTop w:val="0"/>
      <w:marBottom w:val="0"/>
      <w:divBdr>
        <w:top w:val="none" w:sz="0" w:space="0" w:color="auto"/>
        <w:left w:val="none" w:sz="0" w:space="0" w:color="auto"/>
        <w:bottom w:val="none" w:sz="0" w:space="0" w:color="auto"/>
        <w:right w:val="none" w:sz="0" w:space="0" w:color="auto"/>
      </w:divBdr>
    </w:div>
    <w:div w:id="603925656">
      <w:bodyDiv w:val="1"/>
      <w:marLeft w:val="0"/>
      <w:marRight w:val="0"/>
      <w:marTop w:val="0"/>
      <w:marBottom w:val="0"/>
      <w:divBdr>
        <w:top w:val="none" w:sz="0" w:space="0" w:color="auto"/>
        <w:left w:val="none" w:sz="0" w:space="0" w:color="auto"/>
        <w:bottom w:val="none" w:sz="0" w:space="0" w:color="auto"/>
        <w:right w:val="none" w:sz="0" w:space="0" w:color="auto"/>
      </w:divBdr>
    </w:div>
    <w:div w:id="604192395">
      <w:bodyDiv w:val="1"/>
      <w:marLeft w:val="0"/>
      <w:marRight w:val="0"/>
      <w:marTop w:val="0"/>
      <w:marBottom w:val="0"/>
      <w:divBdr>
        <w:top w:val="none" w:sz="0" w:space="0" w:color="auto"/>
        <w:left w:val="none" w:sz="0" w:space="0" w:color="auto"/>
        <w:bottom w:val="none" w:sz="0" w:space="0" w:color="auto"/>
        <w:right w:val="none" w:sz="0" w:space="0" w:color="auto"/>
      </w:divBdr>
    </w:div>
    <w:div w:id="604311054">
      <w:bodyDiv w:val="1"/>
      <w:marLeft w:val="0"/>
      <w:marRight w:val="0"/>
      <w:marTop w:val="0"/>
      <w:marBottom w:val="0"/>
      <w:divBdr>
        <w:top w:val="none" w:sz="0" w:space="0" w:color="auto"/>
        <w:left w:val="none" w:sz="0" w:space="0" w:color="auto"/>
        <w:bottom w:val="none" w:sz="0" w:space="0" w:color="auto"/>
        <w:right w:val="none" w:sz="0" w:space="0" w:color="auto"/>
      </w:divBdr>
    </w:div>
    <w:div w:id="604313188">
      <w:bodyDiv w:val="1"/>
      <w:marLeft w:val="0"/>
      <w:marRight w:val="0"/>
      <w:marTop w:val="0"/>
      <w:marBottom w:val="0"/>
      <w:divBdr>
        <w:top w:val="none" w:sz="0" w:space="0" w:color="auto"/>
        <w:left w:val="none" w:sz="0" w:space="0" w:color="auto"/>
        <w:bottom w:val="none" w:sz="0" w:space="0" w:color="auto"/>
        <w:right w:val="none" w:sz="0" w:space="0" w:color="auto"/>
      </w:divBdr>
    </w:div>
    <w:div w:id="604339045">
      <w:bodyDiv w:val="1"/>
      <w:marLeft w:val="0"/>
      <w:marRight w:val="0"/>
      <w:marTop w:val="0"/>
      <w:marBottom w:val="0"/>
      <w:divBdr>
        <w:top w:val="none" w:sz="0" w:space="0" w:color="auto"/>
        <w:left w:val="none" w:sz="0" w:space="0" w:color="auto"/>
        <w:bottom w:val="none" w:sz="0" w:space="0" w:color="auto"/>
        <w:right w:val="none" w:sz="0" w:space="0" w:color="auto"/>
      </w:divBdr>
    </w:div>
    <w:div w:id="604465499">
      <w:bodyDiv w:val="1"/>
      <w:marLeft w:val="0"/>
      <w:marRight w:val="0"/>
      <w:marTop w:val="0"/>
      <w:marBottom w:val="0"/>
      <w:divBdr>
        <w:top w:val="none" w:sz="0" w:space="0" w:color="auto"/>
        <w:left w:val="none" w:sz="0" w:space="0" w:color="auto"/>
        <w:bottom w:val="none" w:sz="0" w:space="0" w:color="auto"/>
        <w:right w:val="none" w:sz="0" w:space="0" w:color="auto"/>
      </w:divBdr>
    </w:div>
    <w:div w:id="604504654">
      <w:bodyDiv w:val="1"/>
      <w:marLeft w:val="0"/>
      <w:marRight w:val="0"/>
      <w:marTop w:val="0"/>
      <w:marBottom w:val="0"/>
      <w:divBdr>
        <w:top w:val="none" w:sz="0" w:space="0" w:color="auto"/>
        <w:left w:val="none" w:sz="0" w:space="0" w:color="auto"/>
        <w:bottom w:val="none" w:sz="0" w:space="0" w:color="auto"/>
        <w:right w:val="none" w:sz="0" w:space="0" w:color="auto"/>
      </w:divBdr>
    </w:div>
    <w:div w:id="604506433">
      <w:bodyDiv w:val="1"/>
      <w:marLeft w:val="0"/>
      <w:marRight w:val="0"/>
      <w:marTop w:val="0"/>
      <w:marBottom w:val="0"/>
      <w:divBdr>
        <w:top w:val="none" w:sz="0" w:space="0" w:color="auto"/>
        <w:left w:val="none" w:sz="0" w:space="0" w:color="auto"/>
        <w:bottom w:val="none" w:sz="0" w:space="0" w:color="auto"/>
        <w:right w:val="none" w:sz="0" w:space="0" w:color="auto"/>
      </w:divBdr>
    </w:div>
    <w:div w:id="604577961">
      <w:bodyDiv w:val="1"/>
      <w:marLeft w:val="0"/>
      <w:marRight w:val="0"/>
      <w:marTop w:val="0"/>
      <w:marBottom w:val="0"/>
      <w:divBdr>
        <w:top w:val="none" w:sz="0" w:space="0" w:color="auto"/>
        <w:left w:val="none" w:sz="0" w:space="0" w:color="auto"/>
        <w:bottom w:val="none" w:sz="0" w:space="0" w:color="auto"/>
        <w:right w:val="none" w:sz="0" w:space="0" w:color="auto"/>
      </w:divBdr>
    </w:div>
    <w:div w:id="604582027">
      <w:bodyDiv w:val="1"/>
      <w:marLeft w:val="0"/>
      <w:marRight w:val="0"/>
      <w:marTop w:val="0"/>
      <w:marBottom w:val="0"/>
      <w:divBdr>
        <w:top w:val="none" w:sz="0" w:space="0" w:color="auto"/>
        <w:left w:val="none" w:sz="0" w:space="0" w:color="auto"/>
        <w:bottom w:val="none" w:sz="0" w:space="0" w:color="auto"/>
        <w:right w:val="none" w:sz="0" w:space="0" w:color="auto"/>
      </w:divBdr>
    </w:div>
    <w:div w:id="604725894">
      <w:bodyDiv w:val="1"/>
      <w:marLeft w:val="0"/>
      <w:marRight w:val="0"/>
      <w:marTop w:val="0"/>
      <w:marBottom w:val="0"/>
      <w:divBdr>
        <w:top w:val="none" w:sz="0" w:space="0" w:color="auto"/>
        <w:left w:val="none" w:sz="0" w:space="0" w:color="auto"/>
        <w:bottom w:val="none" w:sz="0" w:space="0" w:color="auto"/>
        <w:right w:val="none" w:sz="0" w:space="0" w:color="auto"/>
      </w:divBdr>
    </w:div>
    <w:div w:id="604727597">
      <w:bodyDiv w:val="1"/>
      <w:marLeft w:val="0"/>
      <w:marRight w:val="0"/>
      <w:marTop w:val="0"/>
      <w:marBottom w:val="0"/>
      <w:divBdr>
        <w:top w:val="none" w:sz="0" w:space="0" w:color="auto"/>
        <w:left w:val="none" w:sz="0" w:space="0" w:color="auto"/>
        <w:bottom w:val="none" w:sz="0" w:space="0" w:color="auto"/>
        <w:right w:val="none" w:sz="0" w:space="0" w:color="auto"/>
      </w:divBdr>
    </w:div>
    <w:div w:id="604994427">
      <w:bodyDiv w:val="1"/>
      <w:marLeft w:val="0"/>
      <w:marRight w:val="0"/>
      <w:marTop w:val="0"/>
      <w:marBottom w:val="0"/>
      <w:divBdr>
        <w:top w:val="none" w:sz="0" w:space="0" w:color="auto"/>
        <w:left w:val="none" w:sz="0" w:space="0" w:color="auto"/>
        <w:bottom w:val="none" w:sz="0" w:space="0" w:color="auto"/>
        <w:right w:val="none" w:sz="0" w:space="0" w:color="auto"/>
      </w:divBdr>
    </w:div>
    <w:div w:id="605160417">
      <w:bodyDiv w:val="1"/>
      <w:marLeft w:val="0"/>
      <w:marRight w:val="0"/>
      <w:marTop w:val="0"/>
      <w:marBottom w:val="0"/>
      <w:divBdr>
        <w:top w:val="none" w:sz="0" w:space="0" w:color="auto"/>
        <w:left w:val="none" w:sz="0" w:space="0" w:color="auto"/>
        <w:bottom w:val="none" w:sz="0" w:space="0" w:color="auto"/>
        <w:right w:val="none" w:sz="0" w:space="0" w:color="auto"/>
      </w:divBdr>
    </w:div>
    <w:div w:id="605162767">
      <w:bodyDiv w:val="1"/>
      <w:marLeft w:val="0"/>
      <w:marRight w:val="0"/>
      <w:marTop w:val="0"/>
      <w:marBottom w:val="0"/>
      <w:divBdr>
        <w:top w:val="none" w:sz="0" w:space="0" w:color="auto"/>
        <w:left w:val="none" w:sz="0" w:space="0" w:color="auto"/>
        <w:bottom w:val="none" w:sz="0" w:space="0" w:color="auto"/>
        <w:right w:val="none" w:sz="0" w:space="0" w:color="auto"/>
      </w:divBdr>
    </w:div>
    <w:div w:id="605308227">
      <w:bodyDiv w:val="1"/>
      <w:marLeft w:val="0"/>
      <w:marRight w:val="0"/>
      <w:marTop w:val="0"/>
      <w:marBottom w:val="0"/>
      <w:divBdr>
        <w:top w:val="none" w:sz="0" w:space="0" w:color="auto"/>
        <w:left w:val="none" w:sz="0" w:space="0" w:color="auto"/>
        <w:bottom w:val="none" w:sz="0" w:space="0" w:color="auto"/>
        <w:right w:val="none" w:sz="0" w:space="0" w:color="auto"/>
      </w:divBdr>
    </w:div>
    <w:div w:id="605427422">
      <w:bodyDiv w:val="1"/>
      <w:marLeft w:val="0"/>
      <w:marRight w:val="0"/>
      <w:marTop w:val="0"/>
      <w:marBottom w:val="0"/>
      <w:divBdr>
        <w:top w:val="none" w:sz="0" w:space="0" w:color="auto"/>
        <w:left w:val="none" w:sz="0" w:space="0" w:color="auto"/>
        <w:bottom w:val="none" w:sz="0" w:space="0" w:color="auto"/>
        <w:right w:val="none" w:sz="0" w:space="0" w:color="auto"/>
      </w:divBdr>
    </w:div>
    <w:div w:id="605580908">
      <w:bodyDiv w:val="1"/>
      <w:marLeft w:val="0"/>
      <w:marRight w:val="0"/>
      <w:marTop w:val="0"/>
      <w:marBottom w:val="0"/>
      <w:divBdr>
        <w:top w:val="none" w:sz="0" w:space="0" w:color="auto"/>
        <w:left w:val="none" w:sz="0" w:space="0" w:color="auto"/>
        <w:bottom w:val="none" w:sz="0" w:space="0" w:color="auto"/>
        <w:right w:val="none" w:sz="0" w:space="0" w:color="auto"/>
      </w:divBdr>
    </w:div>
    <w:div w:id="605620392">
      <w:bodyDiv w:val="1"/>
      <w:marLeft w:val="0"/>
      <w:marRight w:val="0"/>
      <w:marTop w:val="0"/>
      <w:marBottom w:val="0"/>
      <w:divBdr>
        <w:top w:val="none" w:sz="0" w:space="0" w:color="auto"/>
        <w:left w:val="none" w:sz="0" w:space="0" w:color="auto"/>
        <w:bottom w:val="none" w:sz="0" w:space="0" w:color="auto"/>
        <w:right w:val="none" w:sz="0" w:space="0" w:color="auto"/>
      </w:divBdr>
    </w:div>
    <w:div w:id="605769521">
      <w:bodyDiv w:val="1"/>
      <w:marLeft w:val="0"/>
      <w:marRight w:val="0"/>
      <w:marTop w:val="0"/>
      <w:marBottom w:val="0"/>
      <w:divBdr>
        <w:top w:val="none" w:sz="0" w:space="0" w:color="auto"/>
        <w:left w:val="none" w:sz="0" w:space="0" w:color="auto"/>
        <w:bottom w:val="none" w:sz="0" w:space="0" w:color="auto"/>
        <w:right w:val="none" w:sz="0" w:space="0" w:color="auto"/>
      </w:divBdr>
    </w:div>
    <w:div w:id="605966637">
      <w:bodyDiv w:val="1"/>
      <w:marLeft w:val="0"/>
      <w:marRight w:val="0"/>
      <w:marTop w:val="0"/>
      <w:marBottom w:val="0"/>
      <w:divBdr>
        <w:top w:val="none" w:sz="0" w:space="0" w:color="auto"/>
        <w:left w:val="none" w:sz="0" w:space="0" w:color="auto"/>
        <w:bottom w:val="none" w:sz="0" w:space="0" w:color="auto"/>
        <w:right w:val="none" w:sz="0" w:space="0" w:color="auto"/>
      </w:divBdr>
    </w:div>
    <w:div w:id="606039144">
      <w:bodyDiv w:val="1"/>
      <w:marLeft w:val="0"/>
      <w:marRight w:val="0"/>
      <w:marTop w:val="0"/>
      <w:marBottom w:val="0"/>
      <w:divBdr>
        <w:top w:val="none" w:sz="0" w:space="0" w:color="auto"/>
        <w:left w:val="none" w:sz="0" w:space="0" w:color="auto"/>
        <w:bottom w:val="none" w:sz="0" w:space="0" w:color="auto"/>
        <w:right w:val="none" w:sz="0" w:space="0" w:color="auto"/>
      </w:divBdr>
    </w:div>
    <w:div w:id="606042710">
      <w:bodyDiv w:val="1"/>
      <w:marLeft w:val="0"/>
      <w:marRight w:val="0"/>
      <w:marTop w:val="0"/>
      <w:marBottom w:val="0"/>
      <w:divBdr>
        <w:top w:val="none" w:sz="0" w:space="0" w:color="auto"/>
        <w:left w:val="none" w:sz="0" w:space="0" w:color="auto"/>
        <w:bottom w:val="none" w:sz="0" w:space="0" w:color="auto"/>
        <w:right w:val="none" w:sz="0" w:space="0" w:color="auto"/>
      </w:divBdr>
    </w:div>
    <w:div w:id="606238345">
      <w:bodyDiv w:val="1"/>
      <w:marLeft w:val="0"/>
      <w:marRight w:val="0"/>
      <w:marTop w:val="0"/>
      <w:marBottom w:val="0"/>
      <w:divBdr>
        <w:top w:val="none" w:sz="0" w:space="0" w:color="auto"/>
        <w:left w:val="none" w:sz="0" w:space="0" w:color="auto"/>
        <w:bottom w:val="none" w:sz="0" w:space="0" w:color="auto"/>
        <w:right w:val="none" w:sz="0" w:space="0" w:color="auto"/>
      </w:divBdr>
    </w:div>
    <w:div w:id="606348521">
      <w:bodyDiv w:val="1"/>
      <w:marLeft w:val="0"/>
      <w:marRight w:val="0"/>
      <w:marTop w:val="0"/>
      <w:marBottom w:val="0"/>
      <w:divBdr>
        <w:top w:val="none" w:sz="0" w:space="0" w:color="auto"/>
        <w:left w:val="none" w:sz="0" w:space="0" w:color="auto"/>
        <w:bottom w:val="none" w:sz="0" w:space="0" w:color="auto"/>
        <w:right w:val="none" w:sz="0" w:space="0" w:color="auto"/>
      </w:divBdr>
    </w:div>
    <w:div w:id="606349513">
      <w:bodyDiv w:val="1"/>
      <w:marLeft w:val="0"/>
      <w:marRight w:val="0"/>
      <w:marTop w:val="0"/>
      <w:marBottom w:val="0"/>
      <w:divBdr>
        <w:top w:val="none" w:sz="0" w:space="0" w:color="auto"/>
        <w:left w:val="none" w:sz="0" w:space="0" w:color="auto"/>
        <w:bottom w:val="none" w:sz="0" w:space="0" w:color="auto"/>
        <w:right w:val="none" w:sz="0" w:space="0" w:color="auto"/>
      </w:divBdr>
    </w:div>
    <w:div w:id="606428598">
      <w:bodyDiv w:val="1"/>
      <w:marLeft w:val="0"/>
      <w:marRight w:val="0"/>
      <w:marTop w:val="0"/>
      <w:marBottom w:val="0"/>
      <w:divBdr>
        <w:top w:val="none" w:sz="0" w:space="0" w:color="auto"/>
        <w:left w:val="none" w:sz="0" w:space="0" w:color="auto"/>
        <w:bottom w:val="none" w:sz="0" w:space="0" w:color="auto"/>
        <w:right w:val="none" w:sz="0" w:space="0" w:color="auto"/>
      </w:divBdr>
    </w:div>
    <w:div w:id="606499507">
      <w:bodyDiv w:val="1"/>
      <w:marLeft w:val="0"/>
      <w:marRight w:val="0"/>
      <w:marTop w:val="0"/>
      <w:marBottom w:val="0"/>
      <w:divBdr>
        <w:top w:val="none" w:sz="0" w:space="0" w:color="auto"/>
        <w:left w:val="none" w:sz="0" w:space="0" w:color="auto"/>
        <w:bottom w:val="none" w:sz="0" w:space="0" w:color="auto"/>
        <w:right w:val="none" w:sz="0" w:space="0" w:color="auto"/>
      </w:divBdr>
    </w:div>
    <w:div w:id="606617158">
      <w:bodyDiv w:val="1"/>
      <w:marLeft w:val="0"/>
      <w:marRight w:val="0"/>
      <w:marTop w:val="0"/>
      <w:marBottom w:val="0"/>
      <w:divBdr>
        <w:top w:val="none" w:sz="0" w:space="0" w:color="auto"/>
        <w:left w:val="none" w:sz="0" w:space="0" w:color="auto"/>
        <w:bottom w:val="none" w:sz="0" w:space="0" w:color="auto"/>
        <w:right w:val="none" w:sz="0" w:space="0" w:color="auto"/>
      </w:divBdr>
    </w:div>
    <w:div w:id="606887894">
      <w:bodyDiv w:val="1"/>
      <w:marLeft w:val="0"/>
      <w:marRight w:val="0"/>
      <w:marTop w:val="0"/>
      <w:marBottom w:val="0"/>
      <w:divBdr>
        <w:top w:val="none" w:sz="0" w:space="0" w:color="auto"/>
        <w:left w:val="none" w:sz="0" w:space="0" w:color="auto"/>
        <w:bottom w:val="none" w:sz="0" w:space="0" w:color="auto"/>
        <w:right w:val="none" w:sz="0" w:space="0" w:color="auto"/>
      </w:divBdr>
    </w:div>
    <w:div w:id="607129873">
      <w:bodyDiv w:val="1"/>
      <w:marLeft w:val="0"/>
      <w:marRight w:val="0"/>
      <w:marTop w:val="0"/>
      <w:marBottom w:val="0"/>
      <w:divBdr>
        <w:top w:val="none" w:sz="0" w:space="0" w:color="auto"/>
        <w:left w:val="none" w:sz="0" w:space="0" w:color="auto"/>
        <w:bottom w:val="none" w:sz="0" w:space="0" w:color="auto"/>
        <w:right w:val="none" w:sz="0" w:space="0" w:color="auto"/>
      </w:divBdr>
    </w:div>
    <w:div w:id="607542742">
      <w:bodyDiv w:val="1"/>
      <w:marLeft w:val="0"/>
      <w:marRight w:val="0"/>
      <w:marTop w:val="0"/>
      <w:marBottom w:val="0"/>
      <w:divBdr>
        <w:top w:val="none" w:sz="0" w:space="0" w:color="auto"/>
        <w:left w:val="none" w:sz="0" w:space="0" w:color="auto"/>
        <w:bottom w:val="none" w:sz="0" w:space="0" w:color="auto"/>
        <w:right w:val="none" w:sz="0" w:space="0" w:color="auto"/>
      </w:divBdr>
    </w:div>
    <w:div w:id="607784445">
      <w:bodyDiv w:val="1"/>
      <w:marLeft w:val="0"/>
      <w:marRight w:val="0"/>
      <w:marTop w:val="0"/>
      <w:marBottom w:val="0"/>
      <w:divBdr>
        <w:top w:val="none" w:sz="0" w:space="0" w:color="auto"/>
        <w:left w:val="none" w:sz="0" w:space="0" w:color="auto"/>
        <w:bottom w:val="none" w:sz="0" w:space="0" w:color="auto"/>
        <w:right w:val="none" w:sz="0" w:space="0" w:color="auto"/>
      </w:divBdr>
    </w:div>
    <w:div w:id="608044762">
      <w:bodyDiv w:val="1"/>
      <w:marLeft w:val="0"/>
      <w:marRight w:val="0"/>
      <w:marTop w:val="0"/>
      <w:marBottom w:val="0"/>
      <w:divBdr>
        <w:top w:val="none" w:sz="0" w:space="0" w:color="auto"/>
        <w:left w:val="none" w:sz="0" w:space="0" w:color="auto"/>
        <w:bottom w:val="none" w:sz="0" w:space="0" w:color="auto"/>
        <w:right w:val="none" w:sz="0" w:space="0" w:color="auto"/>
      </w:divBdr>
    </w:div>
    <w:div w:id="608129221">
      <w:bodyDiv w:val="1"/>
      <w:marLeft w:val="0"/>
      <w:marRight w:val="0"/>
      <w:marTop w:val="0"/>
      <w:marBottom w:val="0"/>
      <w:divBdr>
        <w:top w:val="none" w:sz="0" w:space="0" w:color="auto"/>
        <w:left w:val="none" w:sz="0" w:space="0" w:color="auto"/>
        <w:bottom w:val="none" w:sz="0" w:space="0" w:color="auto"/>
        <w:right w:val="none" w:sz="0" w:space="0" w:color="auto"/>
      </w:divBdr>
    </w:div>
    <w:div w:id="608438514">
      <w:bodyDiv w:val="1"/>
      <w:marLeft w:val="0"/>
      <w:marRight w:val="0"/>
      <w:marTop w:val="0"/>
      <w:marBottom w:val="0"/>
      <w:divBdr>
        <w:top w:val="none" w:sz="0" w:space="0" w:color="auto"/>
        <w:left w:val="none" w:sz="0" w:space="0" w:color="auto"/>
        <w:bottom w:val="none" w:sz="0" w:space="0" w:color="auto"/>
        <w:right w:val="none" w:sz="0" w:space="0" w:color="auto"/>
      </w:divBdr>
    </w:div>
    <w:div w:id="608633455">
      <w:bodyDiv w:val="1"/>
      <w:marLeft w:val="0"/>
      <w:marRight w:val="0"/>
      <w:marTop w:val="0"/>
      <w:marBottom w:val="0"/>
      <w:divBdr>
        <w:top w:val="none" w:sz="0" w:space="0" w:color="auto"/>
        <w:left w:val="none" w:sz="0" w:space="0" w:color="auto"/>
        <w:bottom w:val="none" w:sz="0" w:space="0" w:color="auto"/>
        <w:right w:val="none" w:sz="0" w:space="0" w:color="auto"/>
      </w:divBdr>
    </w:div>
    <w:div w:id="608778152">
      <w:bodyDiv w:val="1"/>
      <w:marLeft w:val="0"/>
      <w:marRight w:val="0"/>
      <w:marTop w:val="0"/>
      <w:marBottom w:val="0"/>
      <w:divBdr>
        <w:top w:val="none" w:sz="0" w:space="0" w:color="auto"/>
        <w:left w:val="none" w:sz="0" w:space="0" w:color="auto"/>
        <w:bottom w:val="none" w:sz="0" w:space="0" w:color="auto"/>
        <w:right w:val="none" w:sz="0" w:space="0" w:color="auto"/>
      </w:divBdr>
    </w:div>
    <w:div w:id="608851601">
      <w:bodyDiv w:val="1"/>
      <w:marLeft w:val="0"/>
      <w:marRight w:val="0"/>
      <w:marTop w:val="0"/>
      <w:marBottom w:val="0"/>
      <w:divBdr>
        <w:top w:val="none" w:sz="0" w:space="0" w:color="auto"/>
        <w:left w:val="none" w:sz="0" w:space="0" w:color="auto"/>
        <w:bottom w:val="none" w:sz="0" w:space="0" w:color="auto"/>
        <w:right w:val="none" w:sz="0" w:space="0" w:color="auto"/>
      </w:divBdr>
    </w:div>
    <w:div w:id="608852232">
      <w:bodyDiv w:val="1"/>
      <w:marLeft w:val="0"/>
      <w:marRight w:val="0"/>
      <w:marTop w:val="0"/>
      <w:marBottom w:val="0"/>
      <w:divBdr>
        <w:top w:val="none" w:sz="0" w:space="0" w:color="auto"/>
        <w:left w:val="none" w:sz="0" w:space="0" w:color="auto"/>
        <w:bottom w:val="none" w:sz="0" w:space="0" w:color="auto"/>
        <w:right w:val="none" w:sz="0" w:space="0" w:color="auto"/>
      </w:divBdr>
    </w:div>
    <w:div w:id="608853102">
      <w:bodyDiv w:val="1"/>
      <w:marLeft w:val="0"/>
      <w:marRight w:val="0"/>
      <w:marTop w:val="0"/>
      <w:marBottom w:val="0"/>
      <w:divBdr>
        <w:top w:val="none" w:sz="0" w:space="0" w:color="auto"/>
        <w:left w:val="none" w:sz="0" w:space="0" w:color="auto"/>
        <w:bottom w:val="none" w:sz="0" w:space="0" w:color="auto"/>
        <w:right w:val="none" w:sz="0" w:space="0" w:color="auto"/>
      </w:divBdr>
    </w:div>
    <w:div w:id="608895571">
      <w:bodyDiv w:val="1"/>
      <w:marLeft w:val="0"/>
      <w:marRight w:val="0"/>
      <w:marTop w:val="0"/>
      <w:marBottom w:val="0"/>
      <w:divBdr>
        <w:top w:val="none" w:sz="0" w:space="0" w:color="auto"/>
        <w:left w:val="none" w:sz="0" w:space="0" w:color="auto"/>
        <w:bottom w:val="none" w:sz="0" w:space="0" w:color="auto"/>
        <w:right w:val="none" w:sz="0" w:space="0" w:color="auto"/>
      </w:divBdr>
    </w:div>
    <w:div w:id="608926221">
      <w:bodyDiv w:val="1"/>
      <w:marLeft w:val="0"/>
      <w:marRight w:val="0"/>
      <w:marTop w:val="0"/>
      <w:marBottom w:val="0"/>
      <w:divBdr>
        <w:top w:val="none" w:sz="0" w:space="0" w:color="auto"/>
        <w:left w:val="none" w:sz="0" w:space="0" w:color="auto"/>
        <w:bottom w:val="none" w:sz="0" w:space="0" w:color="auto"/>
        <w:right w:val="none" w:sz="0" w:space="0" w:color="auto"/>
      </w:divBdr>
    </w:div>
    <w:div w:id="609122701">
      <w:bodyDiv w:val="1"/>
      <w:marLeft w:val="0"/>
      <w:marRight w:val="0"/>
      <w:marTop w:val="0"/>
      <w:marBottom w:val="0"/>
      <w:divBdr>
        <w:top w:val="none" w:sz="0" w:space="0" w:color="auto"/>
        <w:left w:val="none" w:sz="0" w:space="0" w:color="auto"/>
        <w:bottom w:val="none" w:sz="0" w:space="0" w:color="auto"/>
        <w:right w:val="none" w:sz="0" w:space="0" w:color="auto"/>
      </w:divBdr>
    </w:div>
    <w:div w:id="609355508">
      <w:bodyDiv w:val="1"/>
      <w:marLeft w:val="0"/>
      <w:marRight w:val="0"/>
      <w:marTop w:val="0"/>
      <w:marBottom w:val="0"/>
      <w:divBdr>
        <w:top w:val="none" w:sz="0" w:space="0" w:color="auto"/>
        <w:left w:val="none" w:sz="0" w:space="0" w:color="auto"/>
        <w:bottom w:val="none" w:sz="0" w:space="0" w:color="auto"/>
        <w:right w:val="none" w:sz="0" w:space="0" w:color="auto"/>
      </w:divBdr>
    </w:div>
    <w:div w:id="609362014">
      <w:bodyDiv w:val="1"/>
      <w:marLeft w:val="0"/>
      <w:marRight w:val="0"/>
      <w:marTop w:val="0"/>
      <w:marBottom w:val="0"/>
      <w:divBdr>
        <w:top w:val="none" w:sz="0" w:space="0" w:color="auto"/>
        <w:left w:val="none" w:sz="0" w:space="0" w:color="auto"/>
        <w:bottom w:val="none" w:sz="0" w:space="0" w:color="auto"/>
        <w:right w:val="none" w:sz="0" w:space="0" w:color="auto"/>
      </w:divBdr>
    </w:div>
    <w:div w:id="609512521">
      <w:bodyDiv w:val="1"/>
      <w:marLeft w:val="0"/>
      <w:marRight w:val="0"/>
      <w:marTop w:val="0"/>
      <w:marBottom w:val="0"/>
      <w:divBdr>
        <w:top w:val="none" w:sz="0" w:space="0" w:color="auto"/>
        <w:left w:val="none" w:sz="0" w:space="0" w:color="auto"/>
        <w:bottom w:val="none" w:sz="0" w:space="0" w:color="auto"/>
        <w:right w:val="none" w:sz="0" w:space="0" w:color="auto"/>
      </w:divBdr>
    </w:div>
    <w:div w:id="609580862">
      <w:bodyDiv w:val="1"/>
      <w:marLeft w:val="0"/>
      <w:marRight w:val="0"/>
      <w:marTop w:val="0"/>
      <w:marBottom w:val="0"/>
      <w:divBdr>
        <w:top w:val="none" w:sz="0" w:space="0" w:color="auto"/>
        <w:left w:val="none" w:sz="0" w:space="0" w:color="auto"/>
        <w:bottom w:val="none" w:sz="0" w:space="0" w:color="auto"/>
        <w:right w:val="none" w:sz="0" w:space="0" w:color="auto"/>
      </w:divBdr>
    </w:div>
    <w:div w:id="609822986">
      <w:bodyDiv w:val="1"/>
      <w:marLeft w:val="0"/>
      <w:marRight w:val="0"/>
      <w:marTop w:val="0"/>
      <w:marBottom w:val="0"/>
      <w:divBdr>
        <w:top w:val="none" w:sz="0" w:space="0" w:color="auto"/>
        <w:left w:val="none" w:sz="0" w:space="0" w:color="auto"/>
        <w:bottom w:val="none" w:sz="0" w:space="0" w:color="auto"/>
        <w:right w:val="none" w:sz="0" w:space="0" w:color="auto"/>
      </w:divBdr>
    </w:div>
    <w:div w:id="610087432">
      <w:bodyDiv w:val="1"/>
      <w:marLeft w:val="0"/>
      <w:marRight w:val="0"/>
      <w:marTop w:val="0"/>
      <w:marBottom w:val="0"/>
      <w:divBdr>
        <w:top w:val="none" w:sz="0" w:space="0" w:color="auto"/>
        <w:left w:val="none" w:sz="0" w:space="0" w:color="auto"/>
        <w:bottom w:val="none" w:sz="0" w:space="0" w:color="auto"/>
        <w:right w:val="none" w:sz="0" w:space="0" w:color="auto"/>
      </w:divBdr>
    </w:div>
    <w:div w:id="610165920">
      <w:bodyDiv w:val="1"/>
      <w:marLeft w:val="0"/>
      <w:marRight w:val="0"/>
      <w:marTop w:val="0"/>
      <w:marBottom w:val="0"/>
      <w:divBdr>
        <w:top w:val="none" w:sz="0" w:space="0" w:color="auto"/>
        <w:left w:val="none" w:sz="0" w:space="0" w:color="auto"/>
        <w:bottom w:val="none" w:sz="0" w:space="0" w:color="auto"/>
        <w:right w:val="none" w:sz="0" w:space="0" w:color="auto"/>
      </w:divBdr>
    </w:div>
    <w:div w:id="610167125">
      <w:bodyDiv w:val="1"/>
      <w:marLeft w:val="0"/>
      <w:marRight w:val="0"/>
      <w:marTop w:val="0"/>
      <w:marBottom w:val="0"/>
      <w:divBdr>
        <w:top w:val="none" w:sz="0" w:space="0" w:color="auto"/>
        <w:left w:val="none" w:sz="0" w:space="0" w:color="auto"/>
        <w:bottom w:val="none" w:sz="0" w:space="0" w:color="auto"/>
        <w:right w:val="none" w:sz="0" w:space="0" w:color="auto"/>
      </w:divBdr>
    </w:div>
    <w:div w:id="610283679">
      <w:bodyDiv w:val="1"/>
      <w:marLeft w:val="0"/>
      <w:marRight w:val="0"/>
      <w:marTop w:val="0"/>
      <w:marBottom w:val="0"/>
      <w:divBdr>
        <w:top w:val="none" w:sz="0" w:space="0" w:color="auto"/>
        <w:left w:val="none" w:sz="0" w:space="0" w:color="auto"/>
        <w:bottom w:val="none" w:sz="0" w:space="0" w:color="auto"/>
        <w:right w:val="none" w:sz="0" w:space="0" w:color="auto"/>
      </w:divBdr>
    </w:div>
    <w:div w:id="610360041">
      <w:bodyDiv w:val="1"/>
      <w:marLeft w:val="0"/>
      <w:marRight w:val="0"/>
      <w:marTop w:val="0"/>
      <w:marBottom w:val="0"/>
      <w:divBdr>
        <w:top w:val="none" w:sz="0" w:space="0" w:color="auto"/>
        <w:left w:val="none" w:sz="0" w:space="0" w:color="auto"/>
        <w:bottom w:val="none" w:sz="0" w:space="0" w:color="auto"/>
        <w:right w:val="none" w:sz="0" w:space="0" w:color="auto"/>
      </w:divBdr>
    </w:div>
    <w:div w:id="610472520">
      <w:bodyDiv w:val="1"/>
      <w:marLeft w:val="0"/>
      <w:marRight w:val="0"/>
      <w:marTop w:val="0"/>
      <w:marBottom w:val="0"/>
      <w:divBdr>
        <w:top w:val="none" w:sz="0" w:space="0" w:color="auto"/>
        <w:left w:val="none" w:sz="0" w:space="0" w:color="auto"/>
        <w:bottom w:val="none" w:sz="0" w:space="0" w:color="auto"/>
        <w:right w:val="none" w:sz="0" w:space="0" w:color="auto"/>
      </w:divBdr>
    </w:div>
    <w:div w:id="610555867">
      <w:bodyDiv w:val="1"/>
      <w:marLeft w:val="0"/>
      <w:marRight w:val="0"/>
      <w:marTop w:val="0"/>
      <w:marBottom w:val="0"/>
      <w:divBdr>
        <w:top w:val="none" w:sz="0" w:space="0" w:color="auto"/>
        <w:left w:val="none" w:sz="0" w:space="0" w:color="auto"/>
        <w:bottom w:val="none" w:sz="0" w:space="0" w:color="auto"/>
        <w:right w:val="none" w:sz="0" w:space="0" w:color="auto"/>
      </w:divBdr>
    </w:div>
    <w:div w:id="610670339">
      <w:bodyDiv w:val="1"/>
      <w:marLeft w:val="0"/>
      <w:marRight w:val="0"/>
      <w:marTop w:val="0"/>
      <w:marBottom w:val="0"/>
      <w:divBdr>
        <w:top w:val="none" w:sz="0" w:space="0" w:color="auto"/>
        <w:left w:val="none" w:sz="0" w:space="0" w:color="auto"/>
        <w:bottom w:val="none" w:sz="0" w:space="0" w:color="auto"/>
        <w:right w:val="none" w:sz="0" w:space="0" w:color="auto"/>
      </w:divBdr>
    </w:div>
    <w:div w:id="610674842">
      <w:bodyDiv w:val="1"/>
      <w:marLeft w:val="0"/>
      <w:marRight w:val="0"/>
      <w:marTop w:val="0"/>
      <w:marBottom w:val="0"/>
      <w:divBdr>
        <w:top w:val="none" w:sz="0" w:space="0" w:color="auto"/>
        <w:left w:val="none" w:sz="0" w:space="0" w:color="auto"/>
        <w:bottom w:val="none" w:sz="0" w:space="0" w:color="auto"/>
        <w:right w:val="none" w:sz="0" w:space="0" w:color="auto"/>
      </w:divBdr>
    </w:div>
    <w:div w:id="610746746">
      <w:bodyDiv w:val="1"/>
      <w:marLeft w:val="0"/>
      <w:marRight w:val="0"/>
      <w:marTop w:val="0"/>
      <w:marBottom w:val="0"/>
      <w:divBdr>
        <w:top w:val="none" w:sz="0" w:space="0" w:color="auto"/>
        <w:left w:val="none" w:sz="0" w:space="0" w:color="auto"/>
        <w:bottom w:val="none" w:sz="0" w:space="0" w:color="auto"/>
        <w:right w:val="none" w:sz="0" w:space="0" w:color="auto"/>
      </w:divBdr>
    </w:div>
    <w:div w:id="610818535">
      <w:bodyDiv w:val="1"/>
      <w:marLeft w:val="0"/>
      <w:marRight w:val="0"/>
      <w:marTop w:val="0"/>
      <w:marBottom w:val="0"/>
      <w:divBdr>
        <w:top w:val="none" w:sz="0" w:space="0" w:color="auto"/>
        <w:left w:val="none" w:sz="0" w:space="0" w:color="auto"/>
        <w:bottom w:val="none" w:sz="0" w:space="0" w:color="auto"/>
        <w:right w:val="none" w:sz="0" w:space="0" w:color="auto"/>
      </w:divBdr>
    </w:div>
    <w:div w:id="610863574">
      <w:bodyDiv w:val="1"/>
      <w:marLeft w:val="0"/>
      <w:marRight w:val="0"/>
      <w:marTop w:val="0"/>
      <w:marBottom w:val="0"/>
      <w:divBdr>
        <w:top w:val="none" w:sz="0" w:space="0" w:color="auto"/>
        <w:left w:val="none" w:sz="0" w:space="0" w:color="auto"/>
        <w:bottom w:val="none" w:sz="0" w:space="0" w:color="auto"/>
        <w:right w:val="none" w:sz="0" w:space="0" w:color="auto"/>
      </w:divBdr>
    </w:div>
    <w:div w:id="611010169">
      <w:bodyDiv w:val="1"/>
      <w:marLeft w:val="0"/>
      <w:marRight w:val="0"/>
      <w:marTop w:val="0"/>
      <w:marBottom w:val="0"/>
      <w:divBdr>
        <w:top w:val="none" w:sz="0" w:space="0" w:color="auto"/>
        <w:left w:val="none" w:sz="0" w:space="0" w:color="auto"/>
        <w:bottom w:val="none" w:sz="0" w:space="0" w:color="auto"/>
        <w:right w:val="none" w:sz="0" w:space="0" w:color="auto"/>
      </w:divBdr>
    </w:div>
    <w:div w:id="611058375">
      <w:bodyDiv w:val="1"/>
      <w:marLeft w:val="0"/>
      <w:marRight w:val="0"/>
      <w:marTop w:val="0"/>
      <w:marBottom w:val="0"/>
      <w:divBdr>
        <w:top w:val="none" w:sz="0" w:space="0" w:color="auto"/>
        <w:left w:val="none" w:sz="0" w:space="0" w:color="auto"/>
        <w:bottom w:val="none" w:sz="0" w:space="0" w:color="auto"/>
        <w:right w:val="none" w:sz="0" w:space="0" w:color="auto"/>
      </w:divBdr>
    </w:div>
    <w:div w:id="611204788">
      <w:bodyDiv w:val="1"/>
      <w:marLeft w:val="0"/>
      <w:marRight w:val="0"/>
      <w:marTop w:val="0"/>
      <w:marBottom w:val="0"/>
      <w:divBdr>
        <w:top w:val="none" w:sz="0" w:space="0" w:color="auto"/>
        <w:left w:val="none" w:sz="0" w:space="0" w:color="auto"/>
        <w:bottom w:val="none" w:sz="0" w:space="0" w:color="auto"/>
        <w:right w:val="none" w:sz="0" w:space="0" w:color="auto"/>
      </w:divBdr>
    </w:div>
    <w:div w:id="611281555">
      <w:bodyDiv w:val="1"/>
      <w:marLeft w:val="0"/>
      <w:marRight w:val="0"/>
      <w:marTop w:val="0"/>
      <w:marBottom w:val="0"/>
      <w:divBdr>
        <w:top w:val="none" w:sz="0" w:space="0" w:color="auto"/>
        <w:left w:val="none" w:sz="0" w:space="0" w:color="auto"/>
        <w:bottom w:val="none" w:sz="0" w:space="0" w:color="auto"/>
        <w:right w:val="none" w:sz="0" w:space="0" w:color="auto"/>
      </w:divBdr>
    </w:div>
    <w:div w:id="611714397">
      <w:bodyDiv w:val="1"/>
      <w:marLeft w:val="0"/>
      <w:marRight w:val="0"/>
      <w:marTop w:val="0"/>
      <w:marBottom w:val="0"/>
      <w:divBdr>
        <w:top w:val="none" w:sz="0" w:space="0" w:color="auto"/>
        <w:left w:val="none" w:sz="0" w:space="0" w:color="auto"/>
        <w:bottom w:val="none" w:sz="0" w:space="0" w:color="auto"/>
        <w:right w:val="none" w:sz="0" w:space="0" w:color="auto"/>
      </w:divBdr>
    </w:div>
    <w:div w:id="611740214">
      <w:bodyDiv w:val="1"/>
      <w:marLeft w:val="0"/>
      <w:marRight w:val="0"/>
      <w:marTop w:val="0"/>
      <w:marBottom w:val="0"/>
      <w:divBdr>
        <w:top w:val="none" w:sz="0" w:space="0" w:color="auto"/>
        <w:left w:val="none" w:sz="0" w:space="0" w:color="auto"/>
        <w:bottom w:val="none" w:sz="0" w:space="0" w:color="auto"/>
        <w:right w:val="none" w:sz="0" w:space="0" w:color="auto"/>
      </w:divBdr>
    </w:div>
    <w:div w:id="611741843">
      <w:bodyDiv w:val="1"/>
      <w:marLeft w:val="0"/>
      <w:marRight w:val="0"/>
      <w:marTop w:val="0"/>
      <w:marBottom w:val="0"/>
      <w:divBdr>
        <w:top w:val="none" w:sz="0" w:space="0" w:color="auto"/>
        <w:left w:val="none" w:sz="0" w:space="0" w:color="auto"/>
        <w:bottom w:val="none" w:sz="0" w:space="0" w:color="auto"/>
        <w:right w:val="none" w:sz="0" w:space="0" w:color="auto"/>
      </w:divBdr>
    </w:div>
    <w:div w:id="611744805">
      <w:bodyDiv w:val="1"/>
      <w:marLeft w:val="0"/>
      <w:marRight w:val="0"/>
      <w:marTop w:val="0"/>
      <w:marBottom w:val="0"/>
      <w:divBdr>
        <w:top w:val="none" w:sz="0" w:space="0" w:color="auto"/>
        <w:left w:val="none" w:sz="0" w:space="0" w:color="auto"/>
        <w:bottom w:val="none" w:sz="0" w:space="0" w:color="auto"/>
        <w:right w:val="none" w:sz="0" w:space="0" w:color="auto"/>
      </w:divBdr>
    </w:div>
    <w:div w:id="611745127">
      <w:bodyDiv w:val="1"/>
      <w:marLeft w:val="0"/>
      <w:marRight w:val="0"/>
      <w:marTop w:val="0"/>
      <w:marBottom w:val="0"/>
      <w:divBdr>
        <w:top w:val="none" w:sz="0" w:space="0" w:color="auto"/>
        <w:left w:val="none" w:sz="0" w:space="0" w:color="auto"/>
        <w:bottom w:val="none" w:sz="0" w:space="0" w:color="auto"/>
        <w:right w:val="none" w:sz="0" w:space="0" w:color="auto"/>
      </w:divBdr>
    </w:div>
    <w:div w:id="611785036">
      <w:bodyDiv w:val="1"/>
      <w:marLeft w:val="0"/>
      <w:marRight w:val="0"/>
      <w:marTop w:val="0"/>
      <w:marBottom w:val="0"/>
      <w:divBdr>
        <w:top w:val="none" w:sz="0" w:space="0" w:color="auto"/>
        <w:left w:val="none" w:sz="0" w:space="0" w:color="auto"/>
        <w:bottom w:val="none" w:sz="0" w:space="0" w:color="auto"/>
        <w:right w:val="none" w:sz="0" w:space="0" w:color="auto"/>
      </w:divBdr>
    </w:div>
    <w:div w:id="611980631">
      <w:bodyDiv w:val="1"/>
      <w:marLeft w:val="0"/>
      <w:marRight w:val="0"/>
      <w:marTop w:val="0"/>
      <w:marBottom w:val="0"/>
      <w:divBdr>
        <w:top w:val="none" w:sz="0" w:space="0" w:color="auto"/>
        <w:left w:val="none" w:sz="0" w:space="0" w:color="auto"/>
        <w:bottom w:val="none" w:sz="0" w:space="0" w:color="auto"/>
        <w:right w:val="none" w:sz="0" w:space="0" w:color="auto"/>
      </w:divBdr>
    </w:div>
    <w:div w:id="612245359">
      <w:bodyDiv w:val="1"/>
      <w:marLeft w:val="0"/>
      <w:marRight w:val="0"/>
      <w:marTop w:val="0"/>
      <w:marBottom w:val="0"/>
      <w:divBdr>
        <w:top w:val="none" w:sz="0" w:space="0" w:color="auto"/>
        <w:left w:val="none" w:sz="0" w:space="0" w:color="auto"/>
        <w:bottom w:val="none" w:sz="0" w:space="0" w:color="auto"/>
        <w:right w:val="none" w:sz="0" w:space="0" w:color="auto"/>
      </w:divBdr>
    </w:div>
    <w:div w:id="612325127">
      <w:bodyDiv w:val="1"/>
      <w:marLeft w:val="0"/>
      <w:marRight w:val="0"/>
      <w:marTop w:val="0"/>
      <w:marBottom w:val="0"/>
      <w:divBdr>
        <w:top w:val="none" w:sz="0" w:space="0" w:color="auto"/>
        <w:left w:val="none" w:sz="0" w:space="0" w:color="auto"/>
        <w:bottom w:val="none" w:sz="0" w:space="0" w:color="auto"/>
        <w:right w:val="none" w:sz="0" w:space="0" w:color="auto"/>
      </w:divBdr>
    </w:div>
    <w:div w:id="612369403">
      <w:bodyDiv w:val="1"/>
      <w:marLeft w:val="0"/>
      <w:marRight w:val="0"/>
      <w:marTop w:val="0"/>
      <w:marBottom w:val="0"/>
      <w:divBdr>
        <w:top w:val="none" w:sz="0" w:space="0" w:color="auto"/>
        <w:left w:val="none" w:sz="0" w:space="0" w:color="auto"/>
        <w:bottom w:val="none" w:sz="0" w:space="0" w:color="auto"/>
        <w:right w:val="none" w:sz="0" w:space="0" w:color="auto"/>
      </w:divBdr>
    </w:div>
    <w:div w:id="612438664">
      <w:bodyDiv w:val="1"/>
      <w:marLeft w:val="0"/>
      <w:marRight w:val="0"/>
      <w:marTop w:val="0"/>
      <w:marBottom w:val="0"/>
      <w:divBdr>
        <w:top w:val="none" w:sz="0" w:space="0" w:color="auto"/>
        <w:left w:val="none" w:sz="0" w:space="0" w:color="auto"/>
        <w:bottom w:val="none" w:sz="0" w:space="0" w:color="auto"/>
        <w:right w:val="none" w:sz="0" w:space="0" w:color="auto"/>
      </w:divBdr>
    </w:div>
    <w:div w:id="612632602">
      <w:bodyDiv w:val="1"/>
      <w:marLeft w:val="0"/>
      <w:marRight w:val="0"/>
      <w:marTop w:val="0"/>
      <w:marBottom w:val="0"/>
      <w:divBdr>
        <w:top w:val="none" w:sz="0" w:space="0" w:color="auto"/>
        <w:left w:val="none" w:sz="0" w:space="0" w:color="auto"/>
        <w:bottom w:val="none" w:sz="0" w:space="0" w:color="auto"/>
        <w:right w:val="none" w:sz="0" w:space="0" w:color="auto"/>
      </w:divBdr>
    </w:div>
    <w:div w:id="612636996">
      <w:bodyDiv w:val="1"/>
      <w:marLeft w:val="0"/>
      <w:marRight w:val="0"/>
      <w:marTop w:val="0"/>
      <w:marBottom w:val="0"/>
      <w:divBdr>
        <w:top w:val="none" w:sz="0" w:space="0" w:color="auto"/>
        <w:left w:val="none" w:sz="0" w:space="0" w:color="auto"/>
        <w:bottom w:val="none" w:sz="0" w:space="0" w:color="auto"/>
        <w:right w:val="none" w:sz="0" w:space="0" w:color="auto"/>
      </w:divBdr>
    </w:div>
    <w:div w:id="612706613">
      <w:bodyDiv w:val="1"/>
      <w:marLeft w:val="0"/>
      <w:marRight w:val="0"/>
      <w:marTop w:val="0"/>
      <w:marBottom w:val="0"/>
      <w:divBdr>
        <w:top w:val="none" w:sz="0" w:space="0" w:color="auto"/>
        <w:left w:val="none" w:sz="0" w:space="0" w:color="auto"/>
        <w:bottom w:val="none" w:sz="0" w:space="0" w:color="auto"/>
        <w:right w:val="none" w:sz="0" w:space="0" w:color="auto"/>
      </w:divBdr>
    </w:div>
    <w:div w:id="612901764">
      <w:bodyDiv w:val="1"/>
      <w:marLeft w:val="0"/>
      <w:marRight w:val="0"/>
      <w:marTop w:val="0"/>
      <w:marBottom w:val="0"/>
      <w:divBdr>
        <w:top w:val="none" w:sz="0" w:space="0" w:color="auto"/>
        <w:left w:val="none" w:sz="0" w:space="0" w:color="auto"/>
        <w:bottom w:val="none" w:sz="0" w:space="0" w:color="auto"/>
        <w:right w:val="none" w:sz="0" w:space="0" w:color="auto"/>
      </w:divBdr>
    </w:div>
    <w:div w:id="612903840">
      <w:bodyDiv w:val="1"/>
      <w:marLeft w:val="0"/>
      <w:marRight w:val="0"/>
      <w:marTop w:val="0"/>
      <w:marBottom w:val="0"/>
      <w:divBdr>
        <w:top w:val="none" w:sz="0" w:space="0" w:color="auto"/>
        <w:left w:val="none" w:sz="0" w:space="0" w:color="auto"/>
        <w:bottom w:val="none" w:sz="0" w:space="0" w:color="auto"/>
        <w:right w:val="none" w:sz="0" w:space="0" w:color="auto"/>
      </w:divBdr>
    </w:div>
    <w:div w:id="612907210">
      <w:bodyDiv w:val="1"/>
      <w:marLeft w:val="0"/>
      <w:marRight w:val="0"/>
      <w:marTop w:val="0"/>
      <w:marBottom w:val="0"/>
      <w:divBdr>
        <w:top w:val="none" w:sz="0" w:space="0" w:color="auto"/>
        <w:left w:val="none" w:sz="0" w:space="0" w:color="auto"/>
        <w:bottom w:val="none" w:sz="0" w:space="0" w:color="auto"/>
        <w:right w:val="none" w:sz="0" w:space="0" w:color="auto"/>
      </w:divBdr>
    </w:div>
    <w:div w:id="613097716">
      <w:bodyDiv w:val="1"/>
      <w:marLeft w:val="0"/>
      <w:marRight w:val="0"/>
      <w:marTop w:val="0"/>
      <w:marBottom w:val="0"/>
      <w:divBdr>
        <w:top w:val="none" w:sz="0" w:space="0" w:color="auto"/>
        <w:left w:val="none" w:sz="0" w:space="0" w:color="auto"/>
        <w:bottom w:val="none" w:sz="0" w:space="0" w:color="auto"/>
        <w:right w:val="none" w:sz="0" w:space="0" w:color="auto"/>
      </w:divBdr>
    </w:div>
    <w:div w:id="613171744">
      <w:bodyDiv w:val="1"/>
      <w:marLeft w:val="0"/>
      <w:marRight w:val="0"/>
      <w:marTop w:val="0"/>
      <w:marBottom w:val="0"/>
      <w:divBdr>
        <w:top w:val="none" w:sz="0" w:space="0" w:color="auto"/>
        <w:left w:val="none" w:sz="0" w:space="0" w:color="auto"/>
        <w:bottom w:val="none" w:sz="0" w:space="0" w:color="auto"/>
        <w:right w:val="none" w:sz="0" w:space="0" w:color="auto"/>
      </w:divBdr>
    </w:div>
    <w:div w:id="613172998">
      <w:bodyDiv w:val="1"/>
      <w:marLeft w:val="0"/>
      <w:marRight w:val="0"/>
      <w:marTop w:val="0"/>
      <w:marBottom w:val="0"/>
      <w:divBdr>
        <w:top w:val="none" w:sz="0" w:space="0" w:color="auto"/>
        <w:left w:val="none" w:sz="0" w:space="0" w:color="auto"/>
        <w:bottom w:val="none" w:sz="0" w:space="0" w:color="auto"/>
        <w:right w:val="none" w:sz="0" w:space="0" w:color="auto"/>
      </w:divBdr>
    </w:div>
    <w:div w:id="613367668">
      <w:bodyDiv w:val="1"/>
      <w:marLeft w:val="0"/>
      <w:marRight w:val="0"/>
      <w:marTop w:val="0"/>
      <w:marBottom w:val="0"/>
      <w:divBdr>
        <w:top w:val="none" w:sz="0" w:space="0" w:color="auto"/>
        <w:left w:val="none" w:sz="0" w:space="0" w:color="auto"/>
        <w:bottom w:val="none" w:sz="0" w:space="0" w:color="auto"/>
        <w:right w:val="none" w:sz="0" w:space="0" w:color="auto"/>
      </w:divBdr>
    </w:div>
    <w:div w:id="613440167">
      <w:bodyDiv w:val="1"/>
      <w:marLeft w:val="0"/>
      <w:marRight w:val="0"/>
      <w:marTop w:val="0"/>
      <w:marBottom w:val="0"/>
      <w:divBdr>
        <w:top w:val="none" w:sz="0" w:space="0" w:color="auto"/>
        <w:left w:val="none" w:sz="0" w:space="0" w:color="auto"/>
        <w:bottom w:val="none" w:sz="0" w:space="0" w:color="auto"/>
        <w:right w:val="none" w:sz="0" w:space="0" w:color="auto"/>
      </w:divBdr>
    </w:div>
    <w:div w:id="613442768">
      <w:bodyDiv w:val="1"/>
      <w:marLeft w:val="0"/>
      <w:marRight w:val="0"/>
      <w:marTop w:val="0"/>
      <w:marBottom w:val="0"/>
      <w:divBdr>
        <w:top w:val="none" w:sz="0" w:space="0" w:color="auto"/>
        <w:left w:val="none" w:sz="0" w:space="0" w:color="auto"/>
        <w:bottom w:val="none" w:sz="0" w:space="0" w:color="auto"/>
        <w:right w:val="none" w:sz="0" w:space="0" w:color="auto"/>
      </w:divBdr>
    </w:div>
    <w:div w:id="613446592">
      <w:bodyDiv w:val="1"/>
      <w:marLeft w:val="0"/>
      <w:marRight w:val="0"/>
      <w:marTop w:val="0"/>
      <w:marBottom w:val="0"/>
      <w:divBdr>
        <w:top w:val="none" w:sz="0" w:space="0" w:color="auto"/>
        <w:left w:val="none" w:sz="0" w:space="0" w:color="auto"/>
        <w:bottom w:val="none" w:sz="0" w:space="0" w:color="auto"/>
        <w:right w:val="none" w:sz="0" w:space="0" w:color="auto"/>
      </w:divBdr>
    </w:div>
    <w:div w:id="613829712">
      <w:bodyDiv w:val="1"/>
      <w:marLeft w:val="0"/>
      <w:marRight w:val="0"/>
      <w:marTop w:val="0"/>
      <w:marBottom w:val="0"/>
      <w:divBdr>
        <w:top w:val="none" w:sz="0" w:space="0" w:color="auto"/>
        <w:left w:val="none" w:sz="0" w:space="0" w:color="auto"/>
        <w:bottom w:val="none" w:sz="0" w:space="0" w:color="auto"/>
        <w:right w:val="none" w:sz="0" w:space="0" w:color="auto"/>
      </w:divBdr>
    </w:div>
    <w:div w:id="613899776">
      <w:bodyDiv w:val="1"/>
      <w:marLeft w:val="0"/>
      <w:marRight w:val="0"/>
      <w:marTop w:val="0"/>
      <w:marBottom w:val="0"/>
      <w:divBdr>
        <w:top w:val="none" w:sz="0" w:space="0" w:color="auto"/>
        <w:left w:val="none" w:sz="0" w:space="0" w:color="auto"/>
        <w:bottom w:val="none" w:sz="0" w:space="0" w:color="auto"/>
        <w:right w:val="none" w:sz="0" w:space="0" w:color="auto"/>
      </w:divBdr>
    </w:div>
    <w:div w:id="613942762">
      <w:bodyDiv w:val="1"/>
      <w:marLeft w:val="0"/>
      <w:marRight w:val="0"/>
      <w:marTop w:val="0"/>
      <w:marBottom w:val="0"/>
      <w:divBdr>
        <w:top w:val="none" w:sz="0" w:space="0" w:color="auto"/>
        <w:left w:val="none" w:sz="0" w:space="0" w:color="auto"/>
        <w:bottom w:val="none" w:sz="0" w:space="0" w:color="auto"/>
        <w:right w:val="none" w:sz="0" w:space="0" w:color="auto"/>
      </w:divBdr>
    </w:div>
    <w:div w:id="613948577">
      <w:bodyDiv w:val="1"/>
      <w:marLeft w:val="0"/>
      <w:marRight w:val="0"/>
      <w:marTop w:val="0"/>
      <w:marBottom w:val="0"/>
      <w:divBdr>
        <w:top w:val="none" w:sz="0" w:space="0" w:color="auto"/>
        <w:left w:val="none" w:sz="0" w:space="0" w:color="auto"/>
        <w:bottom w:val="none" w:sz="0" w:space="0" w:color="auto"/>
        <w:right w:val="none" w:sz="0" w:space="0" w:color="auto"/>
      </w:divBdr>
    </w:div>
    <w:div w:id="614097357">
      <w:bodyDiv w:val="1"/>
      <w:marLeft w:val="0"/>
      <w:marRight w:val="0"/>
      <w:marTop w:val="0"/>
      <w:marBottom w:val="0"/>
      <w:divBdr>
        <w:top w:val="none" w:sz="0" w:space="0" w:color="auto"/>
        <w:left w:val="none" w:sz="0" w:space="0" w:color="auto"/>
        <w:bottom w:val="none" w:sz="0" w:space="0" w:color="auto"/>
        <w:right w:val="none" w:sz="0" w:space="0" w:color="auto"/>
      </w:divBdr>
    </w:div>
    <w:div w:id="614099468">
      <w:bodyDiv w:val="1"/>
      <w:marLeft w:val="0"/>
      <w:marRight w:val="0"/>
      <w:marTop w:val="0"/>
      <w:marBottom w:val="0"/>
      <w:divBdr>
        <w:top w:val="none" w:sz="0" w:space="0" w:color="auto"/>
        <w:left w:val="none" w:sz="0" w:space="0" w:color="auto"/>
        <w:bottom w:val="none" w:sz="0" w:space="0" w:color="auto"/>
        <w:right w:val="none" w:sz="0" w:space="0" w:color="auto"/>
      </w:divBdr>
    </w:div>
    <w:div w:id="614214886">
      <w:bodyDiv w:val="1"/>
      <w:marLeft w:val="0"/>
      <w:marRight w:val="0"/>
      <w:marTop w:val="0"/>
      <w:marBottom w:val="0"/>
      <w:divBdr>
        <w:top w:val="none" w:sz="0" w:space="0" w:color="auto"/>
        <w:left w:val="none" w:sz="0" w:space="0" w:color="auto"/>
        <w:bottom w:val="none" w:sz="0" w:space="0" w:color="auto"/>
        <w:right w:val="none" w:sz="0" w:space="0" w:color="auto"/>
      </w:divBdr>
    </w:div>
    <w:div w:id="614293077">
      <w:bodyDiv w:val="1"/>
      <w:marLeft w:val="0"/>
      <w:marRight w:val="0"/>
      <w:marTop w:val="0"/>
      <w:marBottom w:val="0"/>
      <w:divBdr>
        <w:top w:val="none" w:sz="0" w:space="0" w:color="auto"/>
        <w:left w:val="none" w:sz="0" w:space="0" w:color="auto"/>
        <w:bottom w:val="none" w:sz="0" w:space="0" w:color="auto"/>
        <w:right w:val="none" w:sz="0" w:space="0" w:color="auto"/>
      </w:divBdr>
    </w:div>
    <w:div w:id="614293717">
      <w:bodyDiv w:val="1"/>
      <w:marLeft w:val="0"/>
      <w:marRight w:val="0"/>
      <w:marTop w:val="0"/>
      <w:marBottom w:val="0"/>
      <w:divBdr>
        <w:top w:val="none" w:sz="0" w:space="0" w:color="auto"/>
        <w:left w:val="none" w:sz="0" w:space="0" w:color="auto"/>
        <w:bottom w:val="none" w:sz="0" w:space="0" w:color="auto"/>
        <w:right w:val="none" w:sz="0" w:space="0" w:color="auto"/>
      </w:divBdr>
    </w:div>
    <w:div w:id="614361106">
      <w:bodyDiv w:val="1"/>
      <w:marLeft w:val="0"/>
      <w:marRight w:val="0"/>
      <w:marTop w:val="0"/>
      <w:marBottom w:val="0"/>
      <w:divBdr>
        <w:top w:val="none" w:sz="0" w:space="0" w:color="auto"/>
        <w:left w:val="none" w:sz="0" w:space="0" w:color="auto"/>
        <w:bottom w:val="none" w:sz="0" w:space="0" w:color="auto"/>
        <w:right w:val="none" w:sz="0" w:space="0" w:color="auto"/>
      </w:divBdr>
    </w:div>
    <w:div w:id="614405706">
      <w:bodyDiv w:val="1"/>
      <w:marLeft w:val="0"/>
      <w:marRight w:val="0"/>
      <w:marTop w:val="0"/>
      <w:marBottom w:val="0"/>
      <w:divBdr>
        <w:top w:val="none" w:sz="0" w:space="0" w:color="auto"/>
        <w:left w:val="none" w:sz="0" w:space="0" w:color="auto"/>
        <w:bottom w:val="none" w:sz="0" w:space="0" w:color="auto"/>
        <w:right w:val="none" w:sz="0" w:space="0" w:color="auto"/>
      </w:divBdr>
    </w:div>
    <w:div w:id="614407413">
      <w:bodyDiv w:val="1"/>
      <w:marLeft w:val="0"/>
      <w:marRight w:val="0"/>
      <w:marTop w:val="0"/>
      <w:marBottom w:val="0"/>
      <w:divBdr>
        <w:top w:val="none" w:sz="0" w:space="0" w:color="auto"/>
        <w:left w:val="none" w:sz="0" w:space="0" w:color="auto"/>
        <w:bottom w:val="none" w:sz="0" w:space="0" w:color="auto"/>
        <w:right w:val="none" w:sz="0" w:space="0" w:color="auto"/>
      </w:divBdr>
    </w:div>
    <w:div w:id="614561450">
      <w:bodyDiv w:val="1"/>
      <w:marLeft w:val="0"/>
      <w:marRight w:val="0"/>
      <w:marTop w:val="0"/>
      <w:marBottom w:val="0"/>
      <w:divBdr>
        <w:top w:val="none" w:sz="0" w:space="0" w:color="auto"/>
        <w:left w:val="none" w:sz="0" w:space="0" w:color="auto"/>
        <w:bottom w:val="none" w:sz="0" w:space="0" w:color="auto"/>
        <w:right w:val="none" w:sz="0" w:space="0" w:color="auto"/>
      </w:divBdr>
    </w:div>
    <w:div w:id="614598237">
      <w:bodyDiv w:val="1"/>
      <w:marLeft w:val="0"/>
      <w:marRight w:val="0"/>
      <w:marTop w:val="0"/>
      <w:marBottom w:val="0"/>
      <w:divBdr>
        <w:top w:val="none" w:sz="0" w:space="0" w:color="auto"/>
        <w:left w:val="none" w:sz="0" w:space="0" w:color="auto"/>
        <w:bottom w:val="none" w:sz="0" w:space="0" w:color="auto"/>
        <w:right w:val="none" w:sz="0" w:space="0" w:color="auto"/>
      </w:divBdr>
    </w:div>
    <w:div w:id="614600348">
      <w:bodyDiv w:val="1"/>
      <w:marLeft w:val="0"/>
      <w:marRight w:val="0"/>
      <w:marTop w:val="0"/>
      <w:marBottom w:val="0"/>
      <w:divBdr>
        <w:top w:val="none" w:sz="0" w:space="0" w:color="auto"/>
        <w:left w:val="none" w:sz="0" w:space="0" w:color="auto"/>
        <w:bottom w:val="none" w:sz="0" w:space="0" w:color="auto"/>
        <w:right w:val="none" w:sz="0" w:space="0" w:color="auto"/>
      </w:divBdr>
    </w:div>
    <w:div w:id="614674536">
      <w:bodyDiv w:val="1"/>
      <w:marLeft w:val="0"/>
      <w:marRight w:val="0"/>
      <w:marTop w:val="0"/>
      <w:marBottom w:val="0"/>
      <w:divBdr>
        <w:top w:val="none" w:sz="0" w:space="0" w:color="auto"/>
        <w:left w:val="none" w:sz="0" w:space="0" w:color="auto"/>
        <w:bottom w:val="none" w:sz="0" w:space="0" w:color="auto"/>
        <w:right w:val="none" w:sz="0" w:space="0" w:color="auto"/>
      </w:divBdr>
    </w:div>
    <w:div w:id="614943787">
      <w:bodyDiv w:val="1"/>
      <w:marLeft w:val="0"/>
      <w:marRight w:val="0"/>
      <w:marTop w:val="0"/>
      <w:marBottom w:val="0"/>
      <w:divBdr>
        <w:top w:val="none" w:sz="0" w:space="0" w:color="auto"/>
        <w:left w:val="none" w:sz="0" w:space="0" w:color="auto"/>
        <w:bottom w:val="none" w:sz="0" w:space="0" w:color="auto"/>
        <w:right w:val="none" w:sz="0" w:space="0" w:color="auto"/>
      </w:divBdr>
    </w:div>
    <w:div w:id="615142113">
      <w:bodyDiv w:val="1"/>
      <w:marLeft w:val="0"/>
      <w:marRight w:val="0"/>
      <w:marTop w:val="0"/>
      <w:marBottom w:val="0"/>
      <w:divBdr>
        <w:top w:val="none" w:sz="0" w:space="0" w:color="auto"/>
        <w:left w:val="none" w:sz="0" w:space="0" w:color="auto"/>
        <w:bottom w:val="none" w:sz="0" w:space="0" w:color="auto"/>
        <w:right w:val="none" w:sz="0" w:space="0" w:color="auto"/>
      </w:divBdr>
    </w:div>
    <w:div w:id="615214989">
      <w:bodyDiv w:val="1"/>
      <w:marLeft w:val="0"/>
      <w:marRight w:val="0"/>
      <w:marTop w:val="0"/>
      <w:marBottom w:val="0"/>
      <w:divBdr>
        <w:top w:val="none" w:sz="0" w:space="0" w:color="auto"/>
        <w:left w:val="none" w:sz="0" w:space="0" w:color="auto"/>
        <w:bottom w:val="none" w:sz="0" w:space="0" w:color="auto"/>
        <w:right w:val="none" w:sz="0" w:space="0" w:color="auto"/>
      </w:divBdr>
    </w:div>
    <w:div w:id="615253137">
      <w:bodyDiv w:val="1"/>
      <w:marLeft w:val="0"/>
      <w:marRight w:val="0"/>
      <w:marTop w:val="0"/>
      <w:marBottom w:val="0"/>
      <w:divBdr>
        <w:top w:val="none" w:sz="0" w:space="0" w:color="auto"/>
        <w:left w:val="none" w:sz="0" w:space="0" w:color="auto"/>
        <w:bottom w:val="none" w:sz="0" w:space="0" w:color="auto"/>
        <w:right w:val="none" w:sz="0" w:space="0" w:color="auto"/>
      </w:divBdr>
    </w:div>
    <w:div w:id="615478800">
      <w:bodyDiv w:val="1"/>
      <w:marLeft w:val="0"/>
      <w:marRight w:val="0"/>
      <w:marTop w:val="0"/>
      <w:marBottom w:val="0"/>
      <w:divBdr>
        <w:top w:val="none" w:sz="0" w:space="0" w:color="auto"/>
        <w:left w:val="none" w:sz="0" w:space="0" w:color="auto"/>
        <w:bottom w:val="none" w:sz="0" w:space="0" w:color="auto"/>
        <w:right w:val="none" w:sz="0" w:space="0" w:color="auto"/>
      </w:divBdr>
    </w:div>
    <w:div w:id="615479682">
      <w:bodyDiv w:val="1"/>
      <w:marLeft w:val="0"/>
      <w:marRight w:val="0"/>
      <w:marTop w:val="0"/>
      <w:marBottom w:val="0"/>
      <w:divBdr>
        <w:top w:val="none" w:sz="0" w:space="0" w:color="auto"/>
        <w:left w:val="none" w:sz="0" w:space="0" w:color="auto"/>
        <w:bottom w:val="none" w:sz="0" w:space="0" w:color="auto"/>
        <w:right w:val="none" w:sz="0" w:space="0" w:color="auto"/>
      </w:divBdr>
    </w:div>
    <w:div w:id="615675941">
      <w:bodyDiv w:val="1"/>
      <w:marLeft w:val="0"/>
      <w:marRight w:val="0"/>
      <w:marTop w:val="0"/>
      <w:marBottom w:val="0"/>
      <w:divBdr>
        <w:top w:val="none" w:sz="0" w:space="0" w:color="auto"/>
        <w:left w:val="none" w:sz="0" w:space="0" w:color="auto"/>
        <w:bottom w:val="none" w:sz="0" w:space="0" w:color="auto"/>
        <w:right w:val="none" w:sz="0" w:space="0" w:color="auto"/>
      </w:divBdr>
    </w:div>
    <w:div w:id="615718515">
      <w:bodyDiv w:val="1"/>
      <w:marLeft w:val="0"/>
      <w:marRight w:val="0"/>
      <w:marTop w:val="0"/>
      <w:marBottom w:val="0"/>
      <w:divBdr>
        <w:top w:val="none" w:sz="0" w:space="0" w:color="auto"/>
        <w:left w:val="none" w:sz="0" w:space="0" w:color="auto"/>
        <w:bottom w:val="none" w:sz="0" w:space="0" w:color="auto"/>
        <w:right w:val="none" w:sz="0" w:space="0" w:color="auto"/>
      </w:divBdr>
    </w:div>
    <w:div w:id="615792141">
      <w:bodyDiv w:val="1"/>
      <w:marLeft w:val="0"/>
      <w:marRight w:val="0"/>
      <w:marTop w:val="0"/>
      <w:marBottom w:val="0"/>
      <w:divBdr>
        <w:top w:val="none" w:sz="0" w:space="0" w:color="auto"/>
        <w:left w:val="none" w:sz="0" w:space="0" w:color="auto"/>
        <w:bottom w:val="none" w:sz="0" w:space="0" w:color="auto"/>
        <w:right w:val="none" w:sz="0" w:space="0" w:color="auto"/>
      </w:divBdr>
    </w:div>
    <w:div w:id="615983018">
      <w:bodyDiv w:val="1"/>
      <w:marLeft w:val="0"/>
      <w:marRight w:val="0"/>
      <w:marTop w:val="0"/>
      <w:marBottom w:val="0"/>
      <w:divBdr>
        <w:top w:val="none" w:sz="0" w:space="0" w:color="auto"/>
        <w:left w:val="none" w:sz="0" w:space="0" w:color="auto"/>
        <w:bottom w:val="none" w:sz="0" w:space="0" w:color="auto"/>
        <w:right w:val="none" w:sz="0" w:space="0" w:color="auto"/>
      </w:divBdr>
    </w:div>
    <w:div w:id="615987639">
      <w:bodyDiv w:val="1"/>
      <w:marLeft w:val="0"/>
      <w:marRight w:val="0"/>
      <w:marTop w:val="0"/>
      <w:marBottom w:val="0"/>
      <w:divBdr>
        <w:top w:val="none" w:sz="0" w:space="0" w:color="auto"/>
        <w:left w:val="none" w:sz="0" w:space="0" w:color="auto"/>
        <w:bottom w:val="none" w:sz="0" w:space="0" w:color="auto"/>
        <w:right w:val="none" w:sz="0" w:space="0" w:color="auto"/>
      </w:divBdr>
    </w:div>
    <w:div w:id="616061195">
      <w:bodyDiv w:val="1"/>
      <w:marLeft w:val="0"/>
      <w:marRight w:val="0"/>
      <w:marTop w:val="0"/>
      <w:marBottom w:val="0"/>
      <w:divBdr>
        <w:top w:val="none" w:sz="0" w:space="0" w:color="auto"/>
        <w:left w:val="none" w:sz="0" w:space="0" w:color="auto"/>
        <w:bottom w:val="none" w:sz="0" w:space="0" w:color="auto"/>
        <w:right w:val="none" w:sz="0" w:space="0" w:color="auto"/>
      </w:divBdr>
    </w:div>
    <w:div w:id="616061278">
      <w:bodyDiv w:val="1"/>
      <w:marLeft w:val="0"/>
      <w:marRight w:val="0"/>
      <w:marTop w:val="0"/>
      <w:marBottom w:val="0"/>
      <w:divBdr>
        <w:top w:val="none" w:sz="0" w:space="0" w:color="auto"/>
        <w:left w:val="none" w:sz="0" w:space="0" w:color="auto"/>
        <w:bottom w:val="none" w:sz="0" w:space="0" w:color="auto"/>
        <w:right w:val="none" w:sz="0" w:space="0" w:color="auto"/>
      </w:divBdr>
    </w:div>
    <w:div w:id="616061719">
      <w:bodyDiv w:val="1"/>
      <w:marLeft w:val="0"/>
      <w:marRight w:val="0"/>
      <w:marTop w:val="0"/>
      <w:marBottom w:val="0"/>
      <w:divBdr>
        <w:top w:val="none" w:sz="0" w:space="0" w:color="auto"/>
        <w:left w:val="none" w:sz="0" w:space="0" w:color="auto"/>
        <w:bottom w:val="none" w:sz="0" w:space="0" w:color="auto"/>
        <w:right w:val="none" w:sz="0" w:space="0" w:color="auto"/>
      </w:divBdr>
    </w:div>
    <w:div w:id="616066389">
      <w:bodyDiv w:val="1"/>
      <w:marLeft w:val="0"/>
      <w:marRight w:val="0"/>
      <w:marTop w:val="0"/>
      <w:marBottom w:val="0"/>
      <w:divBdr>
        <w:top w:val="none" w:sz="0" w:space="0" w:color="auto"/>
        <w:left w:val="none" w:sz="0" w:space="0" w:color="auto"/>
        <w:bottom w:val="none" w:sz="0" w:space="0" w:color="auto"/>
        <w:right w:val="none" w:sz="0" w:space="0" w:color="auto"/>
      </w:divBdr>
    </w:div>
    <w:div w:id="616135632">
      <w:bodyDiv w:val="1"/>
      <w:marLeft w:val="0"/>
      <w:marRight w:val="0"/>
      <w:marTop w:val="0"/>
      <w:marBottom w:val="0"/>
      <w:divBdr>
        <w:top w:val="none" w:sz="0" w:space="0" w:color="auto"/>
        <w:left w:val="none" w:sz="0" w:space="0" w:color="auto"/>
        <w:bottom w:val="none" w:sz="0" w:space="0" w:color="auto"/>
        <w:right w:val="none" w:sz="0" w:space="0" w:color="auto"/>
      </w:divBdr>
    </w:div>
    <w:div w:id="616181785">
      <w:bodyDiv w:val="1"/>
      <w:marLeft w:val="0"/>
      <w:marRight w:val="0"/>
      <w:marTop w:val="0"/>
      <w:marBottom w:val="0"/>
      <w:divBdr>
        <w:top w:val="none" w:sz="0" w:space="0" w:color="auto"/>
        <w:left w:val="none" w:sz="0" w:space="0" w:color="auto"/>
        <w:bottom w:val="none" w:sz="0" w:space="0" w:color="auto"/>
        <w:right w:val="none" w:sz="0" w:space="0" w:color="auto"/>
      </w:divBdr>
    </w:div>
    <w:div w:id="616185579">
      <w:bodyDiv w:val="1"/>
      <w:marLeft w:val="0"/>
      <w:marRight w:val="0"/>
      <w:marTop w:val="0"/>
      <w:marBottom w:val="0"/>
      <w:divBdr>
        <w:top w:val="none" w:sz="0" w:space="0" w:color="auto"/>
        <w:left w:val="none" w:sz="0" w:space="0" w:color="auto"/>
        <w:bottom w:val="none" w:sz="0" w:space="0" w:color="auto"/>
        <w:right w:val="none" w:sz="0" w:space="0" w:color="auto"/>
      </w:divBdr>
    </w:div>
    <w:div w:id="616638572">
      <w:bodyDiv w:val="1"/>
      <w:marLeft w:val="0"/>
      <w:marRight w:val="0"/>
      <w:marTop w:val="0"/>
      <w:marBottom w:val="0"/>
      <w:divBdr>
        <w:top w:val="none" w:sz="0" w:space="0" w:color="auto"/>
        <w:left w:val="none" w:sz="0" w:space="0" w:color="auto"/>
        <w:bottom w:val="none" w:sz="0" w:space="0" w:color="auto"/>
        <w:right w:val="none" w:sz="0" w:space="0" w:color="auto"/>
      </w:divBdr>
    </w:div>
    <w:div w:id="616644075">
      <w:bodyDiv w:val="1"/>
      <w:marLeft w:val="0"/>
      <w:marRight w:val="0"/>
      <w:marTop w:val="0"/>
      <w:marBottom w:val="0"/>
      <w:divBdr>
        <w:top w:val="none" w:sz="0" w:space="0" w:color="auto"/>
        <w:left w:val="none" w:sz="0" w:space="0" w:color="auto"/>
        <w:bottom w:val="none" w:sz="0" w:space="0" w:color="auto"/>
        <w:right w:val="none" w:sz="0" w:space="0" w:color="auto"/>
      </w:divBdr>
    </w:div>
    <w:div w:id="616759310">
      <w:bodyDiv w:val="1"/>
      <w:marLeft w:val="0"/>
      <w:marRight w:val="0"/>
      <w:marTop w:val="0"/>
      <w:marBottom w:val="0"/>
      <w:divBdr>
        <w:top w:val="none" w:sz="0" w:space="0" w:color="auto"/>
        <w:left w:val="none" w:sz="0" w:space="0" w:color="auto"/>
        <w:bottom w:val="none" w:sz="0" w:space="0" w:color="auto"/>
        <w:right w:val="none" w:sz="0" w:space="0" w:color="auto"/>
      </w:divBdr>
    </w:div>
    <w:div w:id="616759885">
      <w:bodyDiv w:val="1"/>
      <w:marLeft w:val="0"/>
      <w:marRight w:val="0"/>
      <w:marTop w:val="0"/>
      <w:marBottom w:val="0"/>
      <w:divBdr>
        <w:top w:val="none" w:sz="0" w:space="0" w:color="auto"/>
        <w:left w:val="none" w:sz="0" w:space="0" w:color="auto"/>
        <w:bottom w:val="none" w:sz="0" w:space="0" w:color="auto"/>
        <w:right w:val="none" w:sz="0" w:space="0" w:color="auto"/>
      </w:divBdr>
    </w:div>
    <w:div w:id="616982238">
      <w:bodyDiv w:val="1"/>
      <w:marLeft w:val="0"/>
      <w:marRight w:val="0"/>
      <w:marTop w:val="0"/>
      <w:marBottom w:val="0"/>
      <w:divBdr>
        <w:top w:val="none" w:sz="0" w:space="0" w:color="auto"/>
        <w:left w:val="none" w:sz="0" w:space="0" w:color="auto"/>
        <w:bottom w:val="none" w:sz="0" w:space="0" w:color="auto"/>
        <w:right w:val="none" w:sz="0" w:space="0" w:color="auto"/>
      </w:divBdr>
    </w:div>
    <w:div w:id="616985977">
      <w:bodyDiv w:val="1"/>
      <w:marLeft w:val="0"/>
      <w:marRight w:val="0"/>
      <w:marTop w:val="0"/>
      <w:marBottom w:val="0"/>
      <w:divBdr>
        <w:top w:val="none" w:sz="0" w:space="0" w:color="auto"/>
        <w:left w:val="none" w:sz="0" w:space="0" w:color="auto"/>
        <w:bottom w:val="none" w:sz="0" w:space="0" w:color="auto"/>
        <w:right w:val="none" w:sz="0" w:space="0" w:color="auto"/>
      </w:divBdr>
    </w:div>
    <w:div w:id="617109042">
      <w:bodyDiv w:val="1"/>
      <w:marLeft w:val="0"/>
      <w:marRight w:val="0"/>
      <w:marTop w:val="0"/>
      <w:marBottom w:val="0"/>
      <w:divBdr>
        <w:top w:val="none" w:sz="0" w:space="0" w:color="auto"/>
        <w:left w:val="none" w:sz="0" w:space="0" w:color="auto"/>
        <w:bottom w:val="none" w:sz="0" w:space="0" w:color="auto"/>
        <w:right w:val="none" w:sz="0" w:space="0" w:color="auto"/>
      </w:divBdr>
    </w:div>
    <w:div w:id="617223158">
      <w:bodyDiv w:val="1"/>
      <w:marLeft w:val="0"/>
      <w:marRight w:val="0"/>
      <w:marTop w:val="0"/>
      <w:marBottom w:val="0"/>
      <w:divBdr>
        <w:top w:val="none" w:sz="0" w:space="0" w:color="auto"/>
        <w:left w:val="none" w:sz="0" w:space="0" w:color="auto"/>
        <w:bottom w:val="none" w:sz="0" w:space="0" w:color="auto"/>
        <w:right w:val="none" w:sz="0" w:space="0" w:color="auto"/>
      </w:divBdr>
    </w:div>
    <w:div w:id="617294878">
      <w:bodyDiv w:val="1"/>
      <w:marLeft w:val="0"/>
      <w:marRight w:val="0"/>
      <w:marTop w:val="0"/>
      <w:marBottom w:val="0"/>
      <w:divBdr>
        <w:top w:val="none" w:sz="0" w:space="0" w:color="auto"/>
        <w:left w:val="none" w:sz="0" w:space="0" w:color="auto"/>
        <w:bottom w:val="none" w:sz="0" w:space="0" w:color="auto"/>
        <w:right w:val="none" w:sz="0" w:space="0" w:color="auto"/>
      </w:divBdr>
    </w:div>
    <w:div w:id="617420034">
      <w:bodyDiv w:val="1"/>
      <w:marLeft w:val="0"/>
      <w:marRight w:val="0"/>
      <w:marTop w:val="0"/>
      <w:marBottom w:val="0"/>
      <w:divBdr>
        <w:top w:val="none" w:sz="0" w:space="0" w:color="auto"/>
        <w:left w:val="none" w:sz="0" w:space="0" w:color="auto"/>
        <w:bottom w:val="none" w:sz="0" w:space="0" w:color="auto"/>
        <w:right w:val="none" w:sz="0" w:space="0" w:color="auto"/>
      </w:divBdr>
    </w:div>
    <w:div w:id="617420736">
      <w:bodyDiv w:val="1"/>
      <w:marLeft w:val="0"/>
      <w:marRight w:val="0"/>
      <w:marTop w:val="0"/>
      <w:marBottom w:val="0"/>
      <w:divBdr>
        <w:top w:val="none" w:sz="0" w:space="0" w:color="auto"/>
        <w:left w:val="none" w:sz="0" w:space="0" w:color="auto"/>
        <w:bottom w:val="none" w:sz="0" w:space="0" w:color="auto"/>
        <w:right w:val="none" w:sz="0" w:space="0" w:color="auto"/>
      </w:divBdr>
    </w:div>
    <w:div w:id="617613946">
      <w:bodyDiv w:val="1"/>
      <w:marLeft w:val="0"/>
      <w:marRight w:val="0"/>
      <w:marTop w:val="0"/>
      <w:marBottom w:val="0"/>
      <w:divBdr>
        <w:top w:val="none" w:sz="0" w:space="0" w:color="auto"/>
        <w:left w:val="none" w:sz="0" w:space="0" w:color="auto"/>
        <w:bottom w:val="none" w:sz="0" w:space="0" w:color="auto"/>
        <w:right w:val="none" w:sz="0" w:space="0" w:color="auto"/>
      </w:divBdr>
    </w:div>
    <w:div w:id="617955993">
      <w:bodyDiv w:val="1"/>
      <w:marLeft w:val="0"/>
      <w:marRight w:val="0"/>
      <w:marTop w:val="0"/>
      <w:marBottom w:val="0"/>
      <w:divBdr>
        <w:top w:val="none" w:sz="0" w:space="0" w:color="auto"/>
        <w:left w:val="none" w:sz="0" w:space="0" w:color="auto"/>
        <w:bottom w:val="none" w:sz="0" w:space="0" w:color="auto"/>
        <w:right w:val="none" w:sz="0" w:space="0" w:color="auto"/>
      </w:divBdr>
    </w:div>
    <w:div w:id="618075732">
      <w:bodyDiv w:val="1"/>
      <w:marLeft w:val="0"/>
      <w:marRight w:val="0"/>
      <w:marTop w:val="0"/>
      <w:marBottom w:val="0"/>
      <w:divBdr>
        <w:top w:val="none" w:sz="0" w:space="0" w:color="auto"/>
        <w:left w:val="none" w:sz="0" w:space="0" w:color="auto"/>
        <w:bottom w:val="none" w:sz="0" w:space="0" w:color="auto"/>
        <w:right w:val="none" w:sz="0" w:space="0" w:color="auto"/>
      </w:divBdr>
    </w:div>
    <w:div w:id="618414873">
      <w:bodyDiv w:val="1"/>
      <w:marLeft w:val="0"/>
      <w:marRight w:val="0"/>
      <w:marTop w:val="0"/>
      <w:marBottom w:val="0"/>
      <w:divBdr>
        <w:top w:val="none" w:sz="0" w:space="0" w:color="auto"/>
        <w:left w:val="none" w:sz="0" w:space="0" w:color="auto"/>
        <w:bottom w:val="none" w:sz="0" w:space="0" w:color="auto"/>
        <w:right w:val="none" w:sz="0" w:space="0" w:color="auto"/>
      </w:divBdr>
    </w:div>
    <w:div w:id="618680698">
      <w:bodyDiv w:val="1"/>
      <w:marLeft w:val="0"/>
      <w:marRight w:val="0"/>
      <w:marTop w:val="0"/>
      <w:marBottom w:val="0"/>
      <w:divBdr>
        <w:top w:val="none" w:sz="0" w:space="0" w:color="auto"/>
        <w:left w:val="none" w:sz="0" w:space="0" w:color="auto"/>
        <w:bottom w:val="none" w:sz="0" w:space="0" w:color="auto"/>
        <w:right w:val="none" w:sz="0" w:space="0" w:color="auto"/>
      </w:divBdr>
    </w:div>
    <w:div w:id="618754674">
      <w:bodyDiv w:val="1"/>
      <w:marLeft w:val="0"/>
      <w:marRight w:val="0"/>
      <w:marTop w:val="0"/>
      <w:marBottom w:val="0"/>
      <w:divBdr>
        <w:top w:val="none" w:sz="0" w:space="0" w:color="auto"/>
        <w:left w:val="none" w:sz="0" w:space="0" w:color="auto"/>
        <w:bottom w:val="none" w:sz="0" w:space="0" w:color="auto"/>
        <w:right w:val="none" w:sz="0" w:space="0" w:color="auto"/>
      </w:divBdr>
    </w:div>
    <w:div w:id="619065846">
      <w:bodyDiv w:val="1"/>
      <w:marLeft w:val="0"/>
      <w:marRight w:val="0"/>
      <w:marTop w:val="0"/>
      <w:marBottom w:val="0"/>
      <w:divBdr>
        <w:top w:val="none" w:sz="0" w:space="0" w:color="auto"/>
        <w:left w:val="none" w:sz="0" w:space="0" w:color="auto"/>
        <w:bottom w:val="none" w:sz="0" w:space="0" w:color="auto"/>
        <w:right w:val="none" w:sz="0" w:space="0" w:color="auto"/>
      </w:divBdr>
    </w:div>
    <w:div w:id="619069318">
      <w:bodyDiv w:val="1"/>
      <w:marLeft w:val="0"/>
      <w:marRight w:val="0"/>
      <w:marTop w:val="0"/>
      <w:marBottom w:val="0"/>
      <w:divBdr>
        <w:top w:val="none" w:sz="0" w:space="0" w:color="auto"/>
        <w:left w:val="none" w:sz="0" w:space="0" w:color="auto"/>
        <w:bottom w:val="none" w:sz="0" w:space="0" w:color="auto"/>
        <w:right w:val="none" w:sz="0" w:space="0" w:color="auto"/>
      </w:divBdr>
    </w:div>
    <w:div w:id="619145917">
      <w:bodyDiv w:val="1"/>
      <w:marLeft w:val="0"/>
      <w:marRight w:val="0"/>
      <w:marTop w:val="0"/>
      <w:marBottom w:val="0"/>
      <w:divBdr>
        <w:top w:val="none" w:sz="0" w:space="0" w:color="auto"/>
        <w:left w:val="none" w:sz="0" w:space="0" w:color="auto"/>
        <w:bottom w:val="none" w:sz="0" w:space="0" w:color="auto"/>
        <w:right w:val="none" w:sz="0" w:space="0" w:color="auto"/>
      </w:divBdr>
    </w:div>
    <w:div w:id="619262571">
      <w:bodyDiv w:val="1"/>
      <w:marLeft w:val="0"/>
      <w:marRight w:val="0"/>
      <w:marTop w:val="0"/>
      <w:marBottom w:val="0"/>
      <w:divBdr>
        <w:top w:val="none" w:sz="0" w:space="0" w:color="auto"/>
        <w:left w:val="none" w:sz="0" w:space="0" w:color="auto"/>
        <w:bottom w:val="none" w:sz="0" w:space="0" w:color="auto"/>
        <w:right w:val="none" w:sz="0" w:space="0" w:color="auto"/>
      </w:divBdr>
    </w:div>
    <w:div w:id="619384806">
      <w:bodyDiv w:val="1"/>
      <w:marLeft w:val="0"/>
      <w:marRight w:val="0"/>
      <w:marTop w:val="0"/>
      <w:marBottom w:val="0"/>
      <w:divBdr>
        <w:top w:val="none" w:sz="0" w:space="0" w:color="auto"/>
        <w:left w:val="none" w:sz="0" w:space="0" w:color="auto"/>
        <w:bottom w:val="none" w:sz="0" w:space="0" w:color="auto"/>
        <w:right w:val="none" w:sz="0" w:space="0" w:color="auto"/>
      </w:divBdr>
    </w:div>
    <w:div w:id="619604090">
      <w:bodyDiv w:val="1"/>
      <w:marLeft w:val="0"/>
      <w:marRight w:val="0"/>
      <w:marTop w:val="0"/>
      <w:marBottom w:val="0"/>
      <w:divBdr>
        <w:top w:val="none" w:sz="0" w:space="0" w:color="auto"/>
        <w:left w:val="none" w:sz="0" w:space="0" w:color="auto"/>
        <w:bottom w:val="none" w:sz="0" w:space="0" w:color="auto"/>
        <w:right w:val="none" w:sz="0" w:space="0" w:color="auto"/>
      </w:divBdr>
    </w:div>
    <w:div w:id="619722142">
      <w:bodyDiv w:val="1"/>
      <w:marLeft w:val="0"/>
      <w:marRight w:val="0"/>
      <w:marTop w:val="0"/>
      <w:marBottom w:val="0"/>
      <w:divBdr>
        <w:top w:val="none" w:sz="0" w:space="0" w:color="auto"/>
        <w:left w:val="none" w:sz="0" w:space="0" w:color="auto"/>
        <w:bottom w:val="none" w:sz="0" w:space="0" w:color="auto"/>
        <w:right w:val="none" w:sz="0" w:space="0" w:color="auto"/>
      </w:divBdr>
    </w:div>
    <w:div w:id="619723391">
      <w:bodyDiv w:val="1"/>
      <w:marLeft w:val="0"/>
      <w:marRight w:val="0"/>
      <w:marTop w:val="0"/>
      <w:marBottom w:val="0"/>
      <w:divBdr>
        <w:top w:val="none" w:sz="0" w:space="0" w:color="auto"/>
        <w:left w:val="none" w:sz="0" w:space="0" w:color="auto"/>
        <w:bottom w:val="none" w:sz="0" w:space="0" w:color="auto"/>
        <w:right w:val="none" w:sz="0" w:space="0" w:color="auto"/>
      </w:divBdr>
    </w:div>
    <w:div w:id="619726547">
      <w:bodyDiv w:val="1"/>
      <w:marLeft w:val="0"/>
      <w:marRight w:val="0"/>
      <w:marTop w:val="0"/>
      <w:marBottom w:val="0"/>
      <w:divBdr>
        <w:top w:val="none" w:sz="0" w:space="0" w:color="auto"/>
        <w:left w:val="none" w:sz="0" w:space="0" w:color="auto"/>
        <w:bottom w:val="none" w:sz="0" w:space="0" w:color="auto"/>
        <w:right w:val="none" w:sz="0" w:space="0" w:color="auto"/>
      </w:divBdr>
    </w:div>
    <w:div w:id="619840750">
      <w:bodyDiv w:val="1"/>
      <w:marLeft w:val="0"/>
      <w:marRight w:val="0"/>
      <w:marTop w:val="0"/>
      <w:marBottom w:val="0"/>
      <w:divBdr>
        <w:top w:val="none" w:sz="0" w:space="0" w:color="auto"/>
        <w:left w:val="none" w:sz="0" w:space="0" w:color="auto"/>
        <w:bottom w:val="none" w:sz="0" w:space="0" w:color="auto"/>
        <w:right w:val="none" w:sz="0" w:space="0" w:color="auto"/>
      </w:divBdr>
    </w:div>
    <w:div w:id="619996256">
      <w:bodyDiv w:val="1"/>
      <w:marLeft w:val="0"/>
      <w:marRight w:val="0"/>
      <w:marTop w:val="0"/>
      <w:marBottom w:val="0"/>
      <w:divBdr>
        <w:top w:val="none" w:sz="0" w:space="0" w:color="auto"/>
        <w:left w:val="none" w:sz="0" w:space="0" w:color="auto"/>
        <w:bottom w:val="none" w:sz="0" w:space="0" w:color="auto"/>
        <w:right w:val="none" w:sz="0" w:space="0" w:color="auto"/>
      </w:divBdr>
    </w:div>
    <w:div w:id="619996385">
      <w:bodyDiv w:val="1"/>
      <w:marLeft w:val="0"/>
      <w:marRight w:val="0"/>
      <w:marTop w:val="0"/>
      <w:marBottom w:val="0"/>
      <w:divBdr>
        <w:top w:val="none" w:sz="0" w:space="0" w:color="auto"/>
        <w:left w:val="none" w:sz="0" w:space="0" w:color="auto"/>
        <w:bottom w:val="none" w:sz="0" w:space="0" w:color="auto"/>
        <w:right w:val="none" w:sz="0" w:space="0" w:color="auto"/>
      </w:divBdr>
    </w:div>
    <w:div w:id="620113256">
      <w:bodyDiv w:val="1"/>
      <w:marLeft w:val="0"/>
      <w:marRight w:val="0"/>
      <w:marTop w:val="0"/>
      <w:marBottom w:val="0"/>
      <w:divBdr>
        <w:top w:val="none" w:sz="0" w:space="0" w:color="auto"/>
        <w:left w:val="none" w:sz="0" w:space="0" w:color="auto"/>
        <w:bottom w:val="none" w:sz="0" w:space="0" w:color="auto"/>
        <w:right w:val="none" w:sz="0" w:space="0" w:color="auto"/>
      </w:divBdr>
    </w:div>
    <w:div w:id="620189845">
      <w:bodyDiv w:val="1"/>
      <w:marLeft w:val="0"/>
      <w:marRight w:val="0"/>
      <w:marTop w:val="0"/>
      <w:marBottom w:val="0"/>
      <w:divBdr>
        <w:top w:val="none" w:sz="0" w:space="0" w:color="auto"/>
        <w:left w:val="none" w:sz="0" w:space="0" w:color="auto"/>
        <w:bottom w:val="none" w:sz="0" w:space="0" w:color="auto"/>
        <w:right w:val="none" w:sz="0" w:space="0" w:color="auto"/>
      </w:divBdr>
    </w:div>
    <w:div w:id="620190886">
      <w:bodyDiv w:val="1"/>
      <w:marLeft w:val="0"/>
      <w:marRight w:val="0"/>
      <w:marTop w:val="0"/>
      <w:marBottom w:val="0"/>
      <w:divBdr>
        <w:top w:val="none" w:sz="0" w:space="0" w:color="auto"/>
        <w:left w:val="none" w:sz="0" w:space="0" w:color="auto"/>
        <w:bottom w:val="none" w:sz="0" w:space="0" w:color="auto"/>
        <w:right w:val="none" w:sz="0" w:space="0" w:color="auto"/>
      </w:divBdr>
    </w:div>
    <w:div w:id="620309165">
      <w:bodyDiv w:val="1"/>
      <w:marLeft w:val="0"/>
      <w:marRight w:val="0"/>
      <w:marTop w:val="0"/>
      <w:marBottom w:val="0"/>
      <w:divBdr>
        <w:top w:val="none" w:sz="0" w:space="0" w:color="auto"/>
        <w:left w:val="none" w:sz="0" w:space="0" w:color="auto"/>
        <w:bottom w:val="none" w:sz="0" w:space="0" w:color="auto"/>
        <w:right w:val="none" w:sz="0" w:space="0" w:color="auto"/>
      </w:divBdr>
    </w:div>
    <w:div w:id="620383149">
      <w:bodyDiv w:val="1"/>
      <w:marLeft w:val="0"/>
      <w:marRight w:val="0"/>
      <w:marTop w:val="0"/>
      <w:marBottom w:val="0"/>
      <w:divBdr>
        <w:top w:val="none" w:sz="0" w:space="0" w:color="auto"/>
        <w:left w:val="none" w:sz="0" w:space="0" w:color="auto"/>
        <w:bottom w:val="none" w:sz="0" w:space="0" w:color="auto"/>
        <w:right w:val="none" w:sz="0" w:space="0" w:color="auto"/>
      </w:divBdr>
    </w:div>
    <w:div w:id="620569731">
      <w:bodyDiv w:val="1"/>
      <w:marLeft w:val="0"/>
      <w:marRight w:val="0"/>
      <w:marTop w:val="0"/>
      <w:marBottom w:val="0"/>
      <w:divBdr>
        <w:top w:val="none" w:sz="0" w:space="0" w:color="auto"/>
        <w:left w:val="none" w:sz="0" w:space="0" w:color="auto"/>
        <w:bottom w:val="none" w:sz="0" w:space="0" w:color="auto"/>
        <w:right w:val="none" w:sz="0" w:space="0" w:color="auto"/>
      </w:divBdr>
    </w:div>
    <w:div w:id="620574509">
      <w:bodyDiv w:val="1"/>
      <w:marLeft w:val="0"/>
      <w:marRight w:val="0"/>
      <w:marTop w:val="0"/>
      <w:marBottom w:val="0"/>
      <w:divBdr>
        <w:top w:val="none" w:sz="0" w:space="0" w:color="auto"/>
        <w:left w:val="none" w:sz="0" w:space="0" w:color="auto"/>
        <w:bottom w:val="none" w:sz="0" w:space="0" w:color="auto"/>
        <w:right w:val="none" w:sz="0" w:space="0" w:color="auto"/>
      </w:divBdr>
    </w:div>
    <w:div w:id="620651374">
      <w:bodyDiv w:val="1"/>
      <w:marLeft w:val="0"/>
      <w:marRight w:val="0"/>
      <w:marTop w:val="0"/>
      <w:marBottom w:val="0"/>
      <w:divBdr>
        <w:top w:val="none" w:sz="0" w:space="0" w:color="auto"/>
        <w:left w:val="none" w:sz="0" w:space="0" w:color="auto"/>
        <w:bottom w:val="none" w:sz="0" w:space="0" w:color="auto"/>
        <w:right w:val="none" w:sz="0" w:space="0" w:color="auto"/>
      </w:divBdr>
    </w:div>
    <w:div w:id="620654353">
      <w:bodyDiv w:val="1"/>
      <w:marLeft w:val="0"/>
      <w:marRight w:val="0"/>
      <w:marTop w:val="0"/>
      <w:marBottom w:val="0"/>
      <w:divBdr>
        <w:top w:val="none" w:sz="0" w:space="0" w:color="auto"/>
        <w:left w:val="none" w:sz="0" w:space="0" w:color="auto"/>
        <w:bottom w:val="none" w:sz="0" w:space="0" w:color="auto"/>
        <w:right w:val="none" w:sz="0" w:space="0" w:color="auto"/>
      </w:divBdr>
    </w:div>
    <w:div w:id="620771253">
      <w:bodyDiv w:val="1"/>
      <w:marLeft w:val="0"/>
      <w:marRight w:val="0"/>
      <w:marTop w:val="0"/>
      <w:marBottom w:val="0"/>
      <w:divBdr>
        <w:top w:val="none" w:sz="0" w:space="0" w:color="auto"/>
        <w:left w:val="none" w:sz="0" w:space="0" w:color="auto"/>
        <w:bottom w:val="none" w:sz="0" w:space="0" w:color="auto"/>
        <w:right w:val="none" w:sz="0" w:space="0" w:color="auto"/>
      </w:divBdr>
    </w:div>
    <w:div w:id="620841359">
      <w:bodyDiv w:val="1"/>
      <w:marLeft w:val="0"/>
      <w:marRight w:val="0"/>
      <w:marTop w:val="0"/>
      <w:marBottom w:val="0"/>
      <w:divBdr>
        <w:top w:val="none" w:sz="0" w:space="0" w:color="auto"/>
        <w:left w:val="none" w:sz="0" w:space="0" w:color="auto"/>
        <w:bottom w:val="none" w:sz="0" w:space="0" w:color="auto"/>
        <w:right w:val="none" w:sz="0" w:space="0" w:color="auto"/>
      </w:divBdr>
    </w:div>
    <w:div w:id="621116362">
      <w:bodyDiv w:val="1"/>
      <w:marLeft w:val="0"/>
      <w:marRight w:val="0"/>
      <w:marTop w:val="0"/>
      <w:marBottom w:val="0"/>
      <w:divBdr>
        <w:top w:val="none" w:sz="0" w:space="0" w:color="auto"/>
        <w:left w:val="none" w:sz="0" w:space="0" w:color="auto"/>
        <w:bottom w:val="none" w:sz="0" w:space="0" w:color="auto"/>
        <w:right w:val="none" w:sz="0" w:space="0" w:color="auto"/>
      </w:divBdr>
    </w:div>
    <w:div w:id="621158520">
      <w:bodyDiv w:val="1"/>
      <w:marLeft w:val="0"/>
      <w:marRight w:val="0"/>
      <w:marTop w:val="0"/>
      <w:marBottom w:val="0"/>
      <w:divBdr>
        <w:top w:val="none" w:sz="0" w:space="0" w:color="auto"/>
        <w:left w:val="none" w:sz="0" w:space="0" w:color="auto"/>
        <w:bottom w:val="none" w:sz="0" w:space="0" w:color="auto"/>
        <w:right w:val="none" w:sz="0" w:space="0" w:color="auto"/>
      </w:divBdr>
    </w:div>
    <w:div w:id="621303501">
      <w:bodyDiv w:val="1"/>
      <w:marLeft w:val="0"/>
      <w:marRight w:val="0"/>
      <w:marTop w:val="0"/>
      <w:marBottom w:val="0"/>
      <w:divBdr>
        <w:top w:val="none" w:sz="0" w:space="0" w:color="auto"/>
        <w:left w:val="none" w:sz="0" w:space="0" w:color="auto"/>
        <w:bottom w:val="none" w:sz="0" w:space="0" w:color="auto"/>
        <w:right w:val="none" w:sz="0" w:space="0" w:color="auto"/>
      </w:divBdr>
    </w:div>
    <w:div w:id="621308846">
      <w:bodyDiv w:val="1"/>
      <w:marLeft w:val="0"/>
      <w:marRight w:val="0"/>
      <w:marTop w:val="0"/>
      <w:marBottom w:val="0"/>
      <w:divBdr>
        <w:top w:val="none" w:sz="0" w:space="0" w:color="auto"/>
        <w:left w:val="none" w:sz="0" w:space="0" w:color="auto"/>
        <w:bottom w:val="none" w:sz="0" w:space="0" w:color="auto"/>
        <w:right w:val="none" w:sz="0" w:space="0" w:color="auto"/>
      </w:divBdr>
    </w:div>
    <w:div w:id="621348688">
      <w:bodyDiv w:val="1"/>
      <w:marLeft w:val="0"/>
      <w:marRight w:val="0"/>
      <w:marTop w:val="0"/>
      <w:marBottom w:val="0"/>
      <w:divBdr>
        <w:top w:val="none" w:sz="0" w:space="0" w:color="auto"/>
        <w:left w:val="none" w:sz="0" w:space="0" w:color="auto"/>
        <w:bottom w:val="none" w:sz="0" w:space="0" w:color="auto"/>
        <w:right w:val="none" w:sz="0" w:space="0" w:color="auto"/>
      </w:divBdr>
    </w:div>
    <w:div w:id="621352592">
      <w:bodyDiv w:val="1"/>
      <w:marLeft w:val="0"/>
      <w:marRight w:val="0"/>
      <w:marTop w:val="0"/>
      <w:marBottom w:val="0"/>
      <w:divBdr>
        <w:top w:val="none" w:sz="0" w:space="0" w:color="auto"/>
        <w:left w:val="none" w:sz="0" w:space="0" w:color="auto"/>
        <w:bottom w:val="none" w:sz="0" w:space="0" w:color="auto"/>
        <w:right w:val="none" w:sz="0" w:space="0" w:color="auto"/>
      </w:divBdr>
    </w:div>
    <w:div w:id="621497376">
      <w:bodyDiv w:val="1"/>
      <w:marLeft w:val="0"/>
      <w:marRight w:val="0"/>
      <w:marTop w:val="0"/>
      <w:marBottom w:val="0"/>
      <w:divBdr>
        <w:top w:val="none" w:sz="0" w:space="0" w:color="auto"/>
        <w:left w:val="none" w:sz="0" w:space="0" w:color="auto"/>
        <w:bottom w:val="none" w:sz="0" w:space="0" w:color="auto"/>
        <w:right w:val="none" w:sz="0" w:space="0" w:color="auto"/>
      </w:divBdr>
    </w:div>
    <w:div w:id="621544632">
      <w:bodyDiv w:val="1"/>
      <w:marLeft w:val="0"/>
      <w:marRight w:val="0"/>
      <w:marTop w:val="0"/>
      <w:marBottom w:val="0"/>
      <w:divBdr>
        <w:top w:val="none" w:sz="0" w:space="0" w:color="auto"/>
        <w:left w:val="none" w:sz="0" w:space="0" w:color="auto"/>
        <w:bottom w:val="none" w:sz="0" w:space="0" w:color="auto"/>
        <w:right w:val="none" w:sz="0" w:space="0" w:color="auto"/>
      </w:divBdr>
    </w:div>
    <w:div w:id="621771064">
      <w:bodyDiv w:val="1"/>
      <w:marLeft w:val="0"/>
      <w:marRight w:val="0"/>
      <w:marTop w:val="0"/>
      <w:marBottom w:val="0"/>
      <w:divBdr>
        <w:top w:val="none" w:sz="0" w:space="0" w:color="auto"/>
        <w:left w:val="none" w:sz="0" w:space="0" w:color="auto"/>
        <w:bottom w:val="none" w:sz="0" w:space="0" w:color="auto"/>
        <w:right w:val="none" w:sz="0" w:space="0" w:color="auto"/>
      </w:divBdr>
    </w:div>
    <w:div w:id="621881883">
      <w:bodyDiv w:val="1"/>
      <w:marLeft w:val="0"/>
      <w:marRight w:val="0"/>
      <w:marTop w:val="0"/>
      <w:marBottom w:val="0"/>
      <w:divBdr>
        <w:top w:val="none" w:sz="0" w:space="0" w:color="auto"/>
        <w:left w:val="none" w:sz="0" w:space="0" w:color="auto"/>
        <w:bottom w:val="none" w:sz="0" w:space="0" w:color="auto"/>
        <w:right w:val="none" w:sz="0" w:space="0" w:color="auto"/>
      </w:divBdr>
    </w:div>
    <w:div w:id="621883373">
      <w:bodyDiv w:val="1"/>
      <w:marLeft w:val="0"/>
      <w:marRight w:val="0"/>
      <w:marTop w:val="0"/>
      <w:marBottom w:val="0"/>
      <w:divBdr>
        <w:top w:val="none" w:sz="0" w:space="0" w:color="auto"/>
        <w:left w:val="none" w:sz="0" w:space="0" w:color="auto"/>
        <w:bottom w:val="none" w:sz="0" w:space="0" w:color="auto"/>
        <w:right w:val="none" w:sz="0" w:space="0" w:color="auto"/>
      </w:divBdr>
    </w:div>
    <w:div w:id="621883900">
      <w:bodyDiv w:val="1"/>
      <w:marLeft w:val="0"/>
      <w:marRight w:val="0"/>
      <w:marTop w:val="0"/>
      <w:marBottom w:val="0"/>
      <w:divBdr>
        <w:top w:val="none" w:sz="0" w:space="0" w:color="auto"/>
        <w:left w:val="none" w:sz="0" w:space="0" w:color="auto"/>
        <w:bottom w:val="none" w:sz="0" w:space="0" w:color="auto"/>
        <w:right w:val="none" w:sz="0" w:space="0" w:color="auto"/>
      </w:divBdr>
    </w:div>
    <w:div w:id="622075588">
      <w:bodyDiv w:val="1"/>
      <w:marLeft w:val="0"/>
      <w:marRight w:val="0"/>
      <w:marTop w:val="0"/>
      <w:marBottom w:val="0"/>
      <w:divBdr>
        <w:top w:val="none" w:sz="0" w:space="0" w:color="auto"/>
        <w:left w:val="none" w:sz="0" w:space="0" w:color="auto"/>
        <w:bottom w:val="none" w:sz="0" w:space="0" w:color="auto"/>
        <w:right w:val="none" w:sz="0" w:space="0" w:color="auto"/>
      </w:divBdr>
    </w:div>
    <w:div w:id="622199361">
      <w:bodyDiv w:val="1"/>
      <w:marLeft w:val="0"/>
      <w:marRight w:val="0"/>
      <w:marTop w:val="0"/>
      <w:marBottom w:val="0"/>
      <w:divBdr>
        <w:top w:val="none" w:sz="0" w:space="0" w:color="auto"/>
        <w:left w:val="none" w:sz="0" w:space="0" w:color="auto"/>
        <w:bottom w:val="none" w:sz="0" w:space="0" w:color="auto"/>
        <w:right w:val="none" w:sz="0" w:space="0" w:color="auto"/>
      </w:divBdr>
    </w:div>
    <w:div w:id="622199682">
      <w:bodyDiv w:val="1"/>
      <w:marLeft w:val="0"/>
      <w:marRight w:val="0"/>
      <w:marTop w:val="0"/>
      <w:marBottom w:val="0"/>
      <w:divBdr>
        <w:top w:val="none" w:sz="0" w:space="0" w:color="auto"/>
        <w:left w:val="none" w:sz="0" w:space="0" w:color="auto"/>
        <w:bottom w:val="none" w:sz="0" w:space="0" w:color="auto"/>
        <w:right w:val="none" w:sz="0" w:space="0" w:color="auto"/>
      </w:divBdr>
    </w:div>
    <w:div w:id="622344626">
      <w:bodyDiv w:val="1"/>
      <w:marLeft w:val="0"/>
      <w:marRight w:val="0"/>
      <w:marTop w:val="0"/>
      <w:marBottom w:val="0"/>
      <w:divBdr>
        <w:top w:val="none" w:sz="0" w:space="0" w:color="auto"/>
        <w:left w:val="none" w:sz="0" w:space="0" w:color="auto"/>
        <w:bottom w:val="none" w:sz="0" w:space="0" w:color="auto"/>
        <w:right w:val="none" w:sz="0" w:space="0" w:color="auto"/>
      </w:divBdr>
    </w:div>
    <w:div w:id="622659285">
      <w:bodyDiv w:val="1"/>
      <w:marLeft w:val="0"/>
      <w:marRight w:val="0"/>
      <w:marTop w:val="0"/>
      <w:marBottom w:val="0"/>
      <w:divBdr>
        <w:top w:val="none" w:sz="0" w:space="0" w:color="auto"/>
        <w:left w:val="none" w:sz="0" w:space="0" w:color="auto"/>
        <w:bottom w:val="none" w:sz="0" w:space="0" w:color="auto"/>
        <w:right w:val="none" w:sz="0" w:space="0" w:color="auto"/>
      </w:divBdr>
    </w:div>
    <w:div w:id="622686849">
      <w:bodyDiv w:val="1"/>
      <w:marLeft w:val="0"/>
      <w:marRight w:val="0"/>
      <w:marTop w:val="0"/>
      <w:marBottom w:val="0"/>
      <w:divBdr>
        <w:top w:val="none" w:sz="0" w:space="0" w:color="auto"/>
        <w:left w:val="none" w:sz="0" w:space="0" w:color="auto"/>
        <w:bottom w:val="none" w:sz="0" w:space="0" w:color="auto"/>
        <w:right w:val="none" w:sz="0" w:space="0" w:color="auto"/>
      </w:divBdr>
    </w:div>
    <w:div w:id="622809778">
      <w:bodyDiv w:val="1"/>
      <w:marLeft w:val="0"/>
      <w:marRight w:val="0"/>
      <w:marTop w:val="0"/>
      <w:marBottom w:val="0"/>
      <w:divBdr>
        <w:top w:val="none" w:sz="0" w:space="0" w:color="auto"/>
        <w:left w:val="none" w:sz="0" w:space="0" w:color="auto"/>
        <w:bottom w:val="none" w:sz="0" w:space="0" w:color="auto"/>
        <w:right w:val="none" w:sz="0" w:space="0" w:color="auto"/>
      </w:divBdr>
    </w:div>
    <w:div w:id="622882246">
      <w:bodyDiv w:val="1"/>
      <w:marLeft w:val="0"/>
      <w:marRight w:val="0"/>
      <w:marTop w:val="0"/>
      <w:marBottom w:val="0"/>
      <w:divBdr>
        <w:top w:val="none" w:sz="0" w:space="0" w:color="auto"/>
        <w:left w:val="none" w:sz="0" w:space="0" w:color="auto"/>
        <w:bottom w:val="none" w:sz="0" w:space="0" w:color="auto"/>
        <w:right w:val="none" w:sz="0" w:space="0" w:color="auto"/>
      </w:divBdr>
    </w:div>
    <w:div w:id="623081526">
      <w:bodyDiv w:val="1"/>
      <w:marLeft w:val="0"/>
      <w:marRight w:val="0"/>
      <w:marTop w:val="0"/>
      <w:marBottom w:val="0"/>
      <w:divBdr>
        <w:top w:val="none" w:sz="0" w:space="0" w:color="auto"/>
        <w:left w:val="none" w:sz="0" w:space="0" w:color="auto"/>
        <w:bottom w:val="none" w:sz="0" w:space="0" w:color="auto"/>
        <w:right w:val="none" w:sz="0" w:space="0" w:color="auto"/>
      </w:divBdr>
    </w:div>
    <w:div w:id="623199050">
      <w:bodyDiv w:val="1"/>
      <w:marLeft w:val="0"/>
      <w:marRight w:val="0"/>
      <w:marTop w:val="0"/>
      <w:marBottom w:val="0"/>
      <w:divBdr>
        <w:top w:val="none" w:sz="0" w:space="0" w:color="auto"/>
        <w:left w:val="none" w:sz="0" w:space="0" w:color="auto"/>
        <w:bottom w:val="none" w:sz="0" w:space="0" w:color="auto"/>
        <w:right w:val="none" w:sz="0" w:space="0" w:color="auto"/>
      </w:divBdr>
    </w:div>
    <w:div w:id="623270256">
      <w:bodyDiv w:val="1"/>
      <w:marLeft w:val="0"/>
      <w:marRight w:val="0"/>
      <w:marTop w:val="0"/>
      <w:marBottom w:val="0"/>
      <w:divBdr>
        <w:top w:val="none" w:sz="0" w:space="0" w:color="auto"/>
        <w:left w:val="none" w:sz="0" w:space="0" w:color="auto"/>
        <w:bottom w:val="none" w:sz="0" w:space="0" w:color="auto"/>
        <w:right w:val="none" w:sz="0" w:space="0" w:color="auto"/>
      </w:divBdr>
    </w:div>
    <w:div w:id="623314741">
      <w:bodyDiv w:val="1"/>
      <w:marLeft w:val="0"/>
      <w:marRight w:val="0"/>
      <w:marTop w:val="0"/>
      <w:marBottom w:val="0"/>
      <w:divBdr>
        <w:top w:val="none" w:sz="0" w:space="0" w:color="auto"/>
        <w:left w:val="none" w:sz="0" w:space="0" w:color="auto"/>
        <w:bottom w:val="none" w:sz="0" w:space="0" w:color="auto"/>
        <w:right w:val="none" w:sz="0" w:space="0" w:color="auto"/>
      </w:divBdr>
    </w:div>
    <w:div w:id="623316166">
      <w:bodyDiv w:val="1"/>
      <w:marLeft w:val="0"/>
      <w:marRight w:val="0"/>
      <w:marTop w:val="0"/>
      <w:marBottom w:val="0"/>
      <w:divBdr>
        <w:top w:val="none" w:sz="0" w:space="0" w:color="auto"/>
        <w:left w:val="none" w:sz="0" w:space="0" w:color="auto"/>
        <w:bottom w:val="none" w:sz="0" w:space="0" w:color="auto"/>
        <w:right w:val="none" w:sz="0" w:space="0" w:color="auto"/>
      </w:divBdr>
    </w:div>
    <w:div w:id="623341549">
      <w:bodyDiv w:val="1"/>
      <w:marLeft w:val="0"/>
      <w:marRight w:val="0"/>
      <w:marTop w:val="0"/>
      <w:marBottom w:val="0"/>
      <w:divBdr>
        <w:top w:val="none" w:sz="0" w:space="0" w:color="auto"/>
        <w:left w:val="none" w:sz="0" w:space="0" w:color="auto"/>
        <w:bottom w:val="none" w:sz="0" w:space="0" w:color="auto"/>
        <w:right w:val="none" w:sz="0" w:space="0" w:color="auto"/>
      </w:divBdr>
    </w:div>
    <w:div w:id="623387497">
      <w:bodyDiv w:val="1"/>
      <w:marLeft w:val="0"/>
      <w:marRight w:val="0"/>
      <w:marTop w:val="0"/>
      <w:marBottom w:val="0"/>
      <w:divBdr>
        <w:top w:val="none" w:sz="0" w:space="0" w:color="auto"/>
        <w:left w:val="none" w:sz="0" w:space="0" w:color="auto"/>
        <w:bottom w:val="none" w:sz="0" w:space="0" w:color="auto"/>
        <w:right w:val="none" w:sz="0" w:space="0" w:color="auto"/>
      </w:divBdr>
    </w:div>
    <w:div w:id="623459641">
      <w:bodyDiv w:val="1"/>
      <w:marLeft w:val="0"/>
      <w:marRight w:val="0"/>
      <w:marTop w:val="0"/>
      <w:marBottom w:val="0"/>
      <w:divBdr>
        <w:top w:val="none" w:sz="0" w:space="0" w:color="auto"/>
        <w:left w:val="none" w:sz="0" w:space="0" w:color="auto"/>
        <w:bottom w:val="none" w:sz="0" w:space="0" w:color="auto"/>
        <w:right w:val="none" w:sz="0" w:space="0" w:color="auto"/>
      </w:divBdr>
    </w:div>
    <w:div w:id="623463890">
      <w:bodyDiv w:val="1"/>
      <w:marLeft w:val="0"/>
      <w:marRight w:val="0"/>
      <w:marTop w:val="0"/>
      <w:marBottom w:val="0"/>
      <w:divBdr>
        <w:top w:val="none" w:sz="0" w:space="0" w:color="auto"/>
        <w:left w:val="none" w:sz="0" w:space="0" w:color="auto"/>
        <w:bottom w:val="none" w:sz="0" w:space="0" w:color="auto"/>
        <w:right w:val="none" w:sz="0" w:space="0" w:color="auto"/>
      </w:divBdr>
    </w:div>
    <w:div w:id="623467422">
      <w:bodyDiv w:val="1"/>
      <w:marLeft w:val="0"/>
      <w:marRight w:val="0"/>
      <w:marTop w:val="0"/>
      <w:marBottom w:val="0"/>
      <w:divBdr>
        <w:top w:val="none" w:sz="0" w:space="0" w:color="auto"/>
        <w:left w:val="none" w:sz="0" w:space="0" w:color="auto"/>
        <w:bottom w:val="none" w:sz="0" w:space="0" w:color="auto"/>
        <w:right w:val="none" w:sz="0" w:space="0" w:color="auto"/>
      </w:divBdr>
    </w:div>
    <w:div w:id="623537713">
      <w:bodyDiv w:val="1"/>
      <w:marLeft w:val="0"/>
      <w:marRight w:val="0"/>
      <w:marTop w:val="0"/>
      <w:marBottom w:val="0"/>
      <w:divBdr>
        <w:top w:val="none" w:sz="0" w:space="0" w:color="auto"/>
        <w:left w:val="none" w:sz="0" w:space="0" w:color="auto"/>
        <w:bottom w:val="none" w:sz="0" w:space="0" w:color="auto"/>
        <w:right w:val="none" w:sz="0" w:space="0" w:color="auto"/>
      </w:divBdr>
    </w:div>
    <w:div w:id="623541414">
      <w:bodyDiv w:val="1"/>
      <w:marLeft w:val="0"/>
      <w:marRight w:val="0"/>
      <w:marTop w:val="0"/>
      <w:marBottom w:val="0"/>
      <w:divBdr>
        <w:top w:val="none" w:sz="0" w:space="0" w:color="auto"/>
        <w:left w:val="none" w:sz="0" w:space="0" w:color="auto"/>
        <w:bottom w:val="none" w:sz="0" w:space="0" w:color="auto"/>
        <w:right w:val="none" w:sz="0" w:space="0" w:color="auto"/>
      </w:divBdr>
    </w:div>
    <w:div w:id="623655613">
      <w:bodyDiv w:val="1"/>
      <w:marLeft w:val="0"/>
      <w:marRight w:val="0"/>
      <w:marTop w:val="0"/>
      <w:marBottom w:val="0"/>
      <w:divBdr>
        <w:top w:val="none" w:sz="0" w:space="0" w:color="auto"/>
        <w:left w:val="none" w:sz="0" w:space="0" w:color="auto"/>
        <w:bottom w:val="none" w:sz="0" w:space="0" w:color="auto"/>
        <w:right w:val="none" w:sz="0" w:space="0" w:color="auto"/>
      </w:divBdr>
    </w:div>
    <w:div w:id="623735671">
      <w:bodyDiv w:val="1"/>
      <w:marLeft w:val="0"/>
      <w:marRight w:val="0"/>
      <w:marTop w:val="0"/>
      <w:marBottom w:val="0"/>
      <w:divBdr>
        <w:top w:val="none" w:sz="0" w:space="0" w:color="auto"/>
        <w:left w:val="none" w:sz="0" w:space="0" w:color="auto"/>
        <w:bottom w:val="none" w:sz="0" w:space="0" w:color="auto"/>
        <w:right w:val="none" w:sz="0" w:space="0" w:color="auto"/>
      </w:divBdr>
    </w:div>
    <w:div w:id="623736341">
      <w:bodyDiv w:val="1"/>
      <w:marLeft w:val="0"/>
      <w:marRight w:val="0"/>
      <w:marTop w:val="0"/>
      <w:marBottom w:val="0"/>
      <w:divBdr>
        <w:top w:val="none" w:sz="0" w:space="0" w:color="auto"/>
        <w:left w:val="none" w:sz="0" w:space="0" w:color="auto"/>
        <w:bottom w:val="none" w:sz="0" w:space="0" w:color="auto"/>
        <w:right w:val="none" w:sz="0" w:space="0" w:color="auto"/>
      </w:divBdr>
    </w:div>
    <w:div w:id="623921353">
      <w:bodyDiv w:val="1"/>
      <w:marLeft w:val="0"/>
      <w:marRight w:val="0"/>
      <w:marTop w:val="0"/>
      <w:marBottom w:val="0"/>
      <w:divBdr>
        <w:top w:val="none" w:sz="0" w:space="0" w:color="auto"/>
        <w:left w:val="none" w:sz="0" w:space="0" w:color="auto"/>
        <w:bottom w:val="none" w:sz="0" w:space="0" w:color="auto"/>
        <w:right w:val="none" w:sz="0" w:space="0" w:color="auto"/>
      </w:divBdr>
    </w:div>
    <w:div w:id="624114671">
      <w:bodyDiv w:val="1"/>
      <w:marLeft w:val="0"/>
      <w:marRight w:val="0"/>
      <w:marTop w:val="0"/>
      <w:marBottom w:val="0"/>
      <w:divBdr>
        <w:top w:val="none" w:sz="0" w:space="0" w:color="auto"/>
        <w:left w:val="none" w:sz="0" w:space="0" w:color="auto"/>
        <w:bottom w:val="none" w:sz="0" w:space="0" w:color="auto"/>
        <w:right w:val="none" w:sz="0" w:space="0" w:color="auto"/>
      </w:divBdr>
    </w:div>
    <w:div w:id="624165848">
      <w:bodyDiv w:val="1"/>
      <w:marLeft w:val="0"/>
      <w:marRight w:val="0"/>
      <w:marTop w:val="0"/>
      <w:marBottom w:val="0"/>
      <w:divBdr>
        <w:top w:val="none" w:sz="0" w:space="0" w:color="auto"/>
        <w:left w:val="none" w:sz="0" w:space="0" w:color="auto"/>
        <w:bottom w:val="none" w:sz="0" w:space="0" w:color="auto"/>
        <w:right w:val="none" w:sz="0" w:space="0" w:color="auto"/>
      </w:divBdr>
    </w:div>
    <w:div w:id="624192208">
      <w:bodyDiv w:val="1"/>
      <w:marLeft w:val="0"/>
      <w:marRight w:val="0"/>
      <w:marTop w:val="0"/>
      <w:marBottom w:val="0"/>
      <w:divBdr>
        <w:top w:val="none" w:sz="0" w:space="0" w:color="auto"/>
        <w:left w:val="none" w:sz="0" w:space="0" w:color="auto"/>
        <w:bottom w:val="none" w:sz="0" w:space="0" w:color="auto"/>
        <w:right w:val="none" w:sz="0" w:space="0" w:color="auto"/>
      </w:divBdr>
    </w:div>
    <w:div w:id="624308058">
      <w:bodyDiv w:val="1"/>
      <w:marLeft w:val="0"/>
      <w:marRight w:val="0"/>
      <w:marTop w:val="0"/>
      <w:marBottom w:val="0"/>
      <w:divBdr>
        <w:top w:val="none" w:sz="0" w:space="0" w:color="auto"/>
        <w:left w:val="none" w:sz="0" w:space="0" w:color="auto"/>
        <w:bottom w:val="none" w:sz="0" w:space="0" w:color="auto"/>
        <w:right w:val="none" w:sz="0" w:space="0" w:color="auto"/>
      </w:divBdr>
    </w:div>
    <w:div w:id="624385827">
      <w:bodyDiv w:val="1"/>
      <w:marLeft w:val="0"/>
      <w:marRight w:val="0"/>
      <w:marTop w:val="0"/>
      <w:marBottom w:val="0"/>
      <w:divBdr>
        <w:top w:val="none" w:sz="0" w:space="0" w:color="auto"/>
        <w:left w:val="none" w:sz="0" w:space="0" w:color="auto"/>
        <w:bottom w:val="none" w:sz="0" w:space="0" w:color="auto"/>
        <w:right w:val="none" w:sz="0" w:space="0" w:color="auto"/>
      </w:divBdr>
    </w:div>
    <w:div w:id="624389145">
      <w:bodyDiv w:val="1"/>
      <w:marLeft w:val="0"/>
      <w:marRight w:val="0"/>
      <w:marTop w:val="0"/>
      <w:marBottom w:val="0"/>
      <w:divBdr>
        <w:top w:val="none" w:sz="0" w:space="0" w:color="auto"/>
        <w:left w:val="none" w:sz="0" w:space="0" w:color="auto"/>
        <w:bottom w:val="none" w:sz="0" w:space="0" w:color="auto"/>
        <w:right w:val="none" w:sz="0" w:space="0" w:color="auto"/>
      </w:divBdr>
    </w:div>
    <w:div w:id="624389280">
      <w:bodyDiv w:val="1"/>
      <w:marLeft w:val="0"/>
      <w:marRight w:val="0"/>
      <w:marTop w:val="0"/>
      <w:marBottom w:val="0"/>
      <w:divBdr>
        <w:top w:val="none" w:sz="0" w:space="0" w:color="auto"/>
        <w:left w:val="none" w:sz="0" w:space="0" w:color="auto"/>
        <w:bottom w:val="none" w:sz="0" w:space="0" w:color="auto"/>
        <w:right w:val="none" w:sz="0" w:space="0" w:color="auto"/>
      </w:divBdr>
    </w:div>
    <w:div w:id="624392027">
      <w:bodyDiv w:val="1"/>
      <w:marLeft w:val="0"/>
      <w:marRight w:val="0"/>
      <w:marTop w:val="0"/>
      <w:marBottom w:val="0"/>
      <w:divBdr>
        <w:top w:val="none" w:sz="0" w:space="0" w:color="auto"/>
        <w:left w:val="none" w:sz="0" w:space="0" w:color="auto"/>
        <w:bottom w:val="none" w:sz="0" w:space="0" w:color="auto"/>
        <w:right w:val="none" w:sz="0" w:space="0" w:color="auto"/>
      </w:divBdr>
    </w:div>
    <w:div w:id="624435583">
      <w:bodyDiv w:val="1"/>
      <w:marLeft w:val="0"/>
      <w:marRight w:val="0"/>
      <w:marTop w:val="0"/>
      <w:marBottom w:val="0"/>
      <w:divBdr>
        <w:top w:val="none" w:sz="0" w:space="0" w:color="auto"/>
        <w:left w:val="none" w:sz="0" w:space="0" w:color="auto"/>
        <w:bottom w:val="none" w:sz="0" w:space="0" w:color="auto"/>
        <w:right w:val="none" w:sz="0" w:space="0" w:color="auto"/>
      </w:divBdr>
    </w:div>
    <w:div w:id="624459619">
      <w:bodyDiv w:val="1"/>
      <w:marLeft w:val="0"/>
      <w:marRight w:val="0"/>
      <w:marTop w:val="0"/>
      <w:marBottom w:val="0"/>
      <w:divBdr>
        <w:top w:val="none" w:sz="0" w:space="0" w:color="auto"/>
        <w:left w:val="none" w:sz="0" w:space="0" w:color="auto"/>
        <w:bottom w:val="none" w:sz="0" w:space="0" w:color="auto"/>
        <w:right w:val="none" w:sz="0" w:space="0" w:color="auto"/>
      </w:divBdr>
    </w:div>
    <w:div w:id="624581923">
      <w:bodyDiv w:val="1"/>
      <w:marLeft w:val="0"/>
      <w:marRight w:val="0"/>
      <w:marTop w:val="0"/>
      <w:marBottom w:val="0"/>
      <w:divBdr>
        <w:top w:val="none" w:sz="0" w:space="0" w:color="auto"/>
        <w:left w:val="none" w:sz="0" w:space="0" w:color="auto"/>
        <w:bottom w:val="none" w:sz="0" w:space="0" w:color="auto"/>
        <w:right w:val="none" w:sz="0" w:space="0" w:color="auto"/>
      </w:divBdr>
    </w:div>
    <w:div w:id="624583689">
      <w:bodyDiv w:val="1"/>
      <w:marLeft w:val="0"/>
      <w:marRight w:val="0"/>
      <w:marTop w:val="0"/>
      <w:marBottom w:val="0"/>
      <w:divBdr>
        <w:top w:val="none" w:sz="0" w:space="0" w:color="auto"/>
        <w:left w:val="none" w:sz="0" w:space="0" w:color="auto"/>
        <w:bottom w:val="none" w:sz="0" w:space="0" w:color="auto"/>
        <w:right w:val="none" w:sz="0" w:space="0" w:color="auto"/>
      </w:divBdr>
    </w:div>
    <w:div w:id="624586084">
      <w:bodyDiv w:val="1"/>
      <w:marLeft w:val="0"/>
      <w:marRight w:val="0"/>
      <w:marTop w:val="0"/>
      <w:marBottom w:val="0"/>
      <w:divBdr>
        <w:top w:val="none" w:sz="0" w:space="0" w:color="auto"/>
        <w:left w:val="none" w:sz="0" w:space="0" w:color="auto"/>
        <w:bottom w:val="none" w:sz="0" w:space="0" w:color="auto"/>
        <w:right w:val="none" w:sz="0" w:space="0" w:color="auto"/>
      </w:divBdr>
    </w:div>
    <w:div w:id="624586236">
      <w:bodyDiv w:val="1"/>
      <w:marLeft w:val="0"/>
      <w:marRight w:val="0"/>
      <w:marTop w:val="0"/>
      <w:marBottom w:val="0"/>
      <w:divBdr>
        <w:top w:val="none" w:sz="0" w:space="0" w:color="auto"/>
        <w:left w:val="none" w:sz="0" w:space="0" w:color="auto"/>
        <w:bottom w:val="none" w:sz="0" w:space="0" w:color="auto"/>
        <w:right w:val="none" w:sz="0" w:space="0" w:color="auto"/>
      </w:divBdr>
    </w:div>
    <w:div w:id="624626910">
      <w:bodyDiv w:val="1"/>
      <w:marLeft w:val="0"/>
      <w:marRight w:val="0"/>
      <w:marTop w:val="0"/>
      <w:marBottom w:val="0"/>
      <w:divBdr>
        <w:top w:val="none" w:sz="0" w:space="0" w:color="auto"/>
        <w:left w:val="none" w:sz="0" w:space="0" w:color="auto"/>
        <w:bottom w:val="none" w:sz="0" w:space="0" w:color="auto"/>
        <w:right w:val="none" w:sz="0" w:space="0" w:color="auto"/>
      </w:divBdr>
    </w:div>
    <w:div w:id="624776592">
      <w:bodyDiv w:val="1"/>
      <w:marLeft w:val="0"/>
      <w:marRight w:val="0"/>
      <w:marTop w:val="0"/>
      <w:marBottom w:val="0"/>
      <w:divBdr>
        <w:top w:val="none" w:sz="0" w:space="0" w:color="auto"/>
        <w:left w:val="none" w:sz="0" w:space="0" w:color="auto"/>
        <w:bottom w:val="none" w:sz="0" w:space="0" w:color="auto"/>
        <w:right w:val="none" w:sz="0" w:space="0" w:color="auto"/>
      </w:divBdr>
    </w:div>
    <w:div w:id="624848109">
      <w:bodyDiv w:val="1"/>
      <w:marLeft w:val="0"/>
      <w:marRight w:val="0"/>
      <w:marTop w:val="0"/>
      <w:marBottom w:val="0"/>
      <w:divBdr>
        <w:top w:val="none" w:sz="0" w:space="0" w:color="auto"/>
        <w:left w:val="none" w:sz="0" w:space="0" w:color="auto"/>
        <w:bottom w:val="none" w:sz="0" w:space="0" w:color="auto"/>
        <w:right w:val="none" w:sz="0" w:space="0" w:color="auto"/>
      </w:divBdr>
    </w:div>
    <w:div w:id="624894385">
      <w:bodyDiv w:val="1"/>
      <w:marLeft w:val="0"/>
      <w:marRight w:val="0"/>
      <w:marTop w:val="0"/>
      <w:marBottom w:val="0"/>
      <w:divBdr>
        <w:top w:val="none" w:sz="0" w:space="0" w:color="auto"/>
        <w:left w:val="none" w:sz="0" w:space="0" w:color="auto"/>
        <w:bottom w:val="none" w:sz="0" w:space="0" w:color="auto"/>
        <w:right w:val="none" w:sz="0" w:space="0" w:color="auto"/>
      </w:divBdr>
    </w:div>
    <w:div w:id="625039136">
      <w:bodyDiv w:val="1"/>
      <w:marLeft w:val="0"/>
      <w:marRight w:val="0"/>
      <w:marTop w:val="0"/>
      <w:marBottom w:val="0"/>
      <w:divBdr>
        <w:top w:val="none" w:sz="0" w:space="0" w:color="auto"/>
        <w:left w:val="none" w:sz="0" w:space="0" w:color="auto"/>
        <w:bottom w:val="none" w:sz="0" w:space="0" w:color="auto"/>
        <w:right w:val="none" w:sz="0" w:space="0" w:color="auto"/>
      </w:divBdr>
    </w:div>
    <w:div w:id="625044758">
      <w:bodyDiv w:val="1"/>
      <w:marLeft w:val="0"/>
      <w:marRight w:val="0"/>
      <w:marTop w:val="0"/>
      <w:marBottom w:val="0"/>
      <w:divBdr>
        <w:top w:val="none" w:sz="0" w:space="0" w:color="auto"/>
        <w:left w:val="none" w:sz="0" w:space="0" w:color="auto"/>
        <w:bottom w:val="none" w:sz="0" w:space="0" w:color="auto"/>
        <w:right w:val="none" w:sz="0" w:space="0" w:color="auto"/>
      </w:divBdr>
    </w:div>
    <w:div w:id="625428693">
      <w:bodyDiv w:val="1"/>
      <w:marLeft w:val="0"/>
      <w:marRight w:val="0"/>
      <w:marTop w:val="0"/>
      <w:marBottom w:val="0"/>
      <w:divBdr>
        <w:top w:val="none" w:sz="0" w:space="0" w:color="auto"/>
        <w:left w:val="none" w:sz="0" w:space="0" w:color="auto"/>
        <w:bottom w:val="none" w:sz="0" w:space="0" w:color="auto"/>
        <w:right w:val="none" w:sz="0" w:space="0" w:color="auto"/>
      </w:divBdr>
    </w:div>
    <w:div w:id="625770405">
      <w:bodyDiv w:val="1"/>
      <w:marLeft w:val="0"/>
      <w:marRight w:val="0"/>
      <w:marTop w:val="0"/>
      <w:marBottom w:val="0"/>
      <w:divBdr>
        <w:top w:val="none" w:sz="0" w:space="0" w:color="auto"/>
        <w:left w:val="none" w:sz="0" w:space="0" w:color="auto"/>
        <w:bottom w:val="none" w:sz="0" w:space="0" w:color="auto"/>
        <w:right w:val="none" w:sz="0" w:space="0" w:color="auto"/>
      </w:divBdr>
    </w:div>
    <w:div w:id="625890559">
      <w:bodyDiv w:val="1"/>
      <w:marLeft w:val="0"/>
      <w:marRight w:val="0"/>
      <w:marTop w:val="0"/>
      <w:marBottom w:val="0"/>
      <w:divBdr>
        <w:top w:val="none" w:sz="0" w:space="0" w:color="auto"/>
        <w:left w:val="none" w:sz="0" w:space="0" w:color="auto"/>
        <w:bottom w:val="none" w:sz="0" w:space="0" w:color="auto"/>
        <w:right w:val="none" w:sz="0" w:space="0" w:color="auto"/>
      </w:divBdr>
    </w:div>
    <w:div w:id="625890878">
      <w:bodyDiv w:val="1"/>
      <w:marLeft w:val="0"/>
      <w:marRight w:val="0"/>
      <w:marTop w:val="0"/>
      <w:marBottom w:val="0"/>
      <w:divBdr>
        <w:top w:val="none" w:sz="0" w:space="0" w:color="auto"/>
        <w:left w:val="none" w:sz="0" w:space="0" w:color="auto"/>
        <w:bottom w:val="none" w:sz="0" w:space="0" w:color="auto"/>
        <w:right w:val="none" w:sz="0" w:space="0" w:color="auto"/>
      </w:divBdr>
    </w:div>
    <w:div w:id="625937240">
      <w:bodyDiv w:val="1"/>
      <w:marLeft w:val="0"/>
      <w:marRight w:val="0"/>
      <w:marTop w:val="0"/>
      <w:marBottom w:val="0"/>
      <w:divBdr>
        <w:top w:val="none" w:sz="0" w:space="0" w:color="auto"/>
        <w:left w:val="none" w:sz="0" w:space="0" w:color="auto"/>
        <w:bottom w:val="none" w:sz="0" w:space="0" w:color="auto"/>
        <w:right w:val="none" w:sz="0" w:space="0" w:color="auto"/>
      </w:divBdr>
    </w:div>
    <w:div w:id="625938385">
      <w:bodyDiv w:val="1"/>
      <w:marLeft w:val="0"/>
      <w:marRight w:val="0"/>
      <w:marTop w:val="0"/>
      <w:marBottom w:val="0"/>
      <w:divBdr>
        <w:top w:val="none" w:sz="0" w:space="0" w:color="auto"/>
        <w:left w:val="none" w:sz="0" w:space="0" w:color="auto"/>
        <w:bottom w:val="none" w:sz="0" w:space="0" w:color="auto"/>
        <w:right w:val="none" w:sz="0" w:space="0" w:color="auto"/>
      </w:divBdr>
    </w:div>
    <w:div w:id="626160520">
      <w:bodyDiv w:val="1"/>
      <w:marLeft w:val="0"/>
      <w:marRight w:val="0"/>
      <w:marTop w:val="0"/>
      <w:marBottom w:val="0"/>
      <w:divBdr>
        <w:top w:val="none" w:sz="0" w:space="0" w:color="auto"/>
        <w:left w:val="none" w:sz="0" w:space="0" w:color="auto"/>
        <w:bottom w:val="none" w:sz="0" w:space="0" w:color="auto"/>
        <w:right w:val="none" w:sz="0" w:space="0" w:color="auto"/>
      </w:divBdr>
    </w:div>
    <w:div w:id="626275798">
      <w:bodyDiv w:val="1"/>
      <w:marLeft w:val="0"/>
      <w:marRight w:val="0"/>
      <w:marTop w:val="0"/>
      <w:marBottom w:val="0"/>
      <w:divBdr>
        <w:top w:val="none" w:sz="0" w:space="0" w:color="auto"/>
        <w:left w:val="none" w:sz="0" w:space="0" w:color="auto"/>
        <w:bottom w:val="none" w:sz="0" w:space="0" w:color="auto"/>
        <w:right w:val="none" w:sz="0" w:space="0" w:color="auto"/>
      </w:divBdr>
    </w:div>
    <w:div w:id="626283287">
      <w:bodyDiv w:val="1"/>
      <w:marLeft w:val="0"/>
      <w:marRight w:val="0"/>
      <w:marTop w:val="0"/>
      <w:marBottom w:val="0"/>
      <w:divBdr>
        <w:top w:val="none" w:sz="0" w:space="0" w:color="auto"/>
        <w:left w:val="none" w:sz="0" w:space="0" w:color="auto"/>
        <w:bottom w:val="none" w:sz="0" w:space="0" w:color="auto"/>
        <w:right w:val="none" w:sz="0" w:space="0" w:color="auto"/>
      </w:divBdr>
    </w:div>
    <w:div w:id="626352243">
      <w:bodyDiv w:val="1"/>
      <w:marLeft w:val="0"/>
      <w:marRight w:val="0"/>
      <w:marTop w:val="0"/>
      <w:marBottom w:val="0"/>
      <w:divBdr>
        <w:top w:val="none" w:sz="0" w:space="0" w:color="auto"/>
        <w:left w:val="none" w:sz="0" w:space="0" w:color="auto"/>
        <w:bottom w:val="none" w:sz="0" w:space="0" w:color="auto"/>
        <w:right w:val="none" w:sz="0" w:space="0" w:color="auto"/>
      </w:divBdr>
    </w:div>
    <w:div w:id="626354813">
      <w:bodyDiv w:val="1"/>
      <w:marLeft w:val="0"/>
      <w:marRight w:val="0"/>
      <w:marTop w:val="0"/>
      <w:marBottom w:val="0"/>
      <w:divBdr>
        <w:top w:val="none" w:sz="0" w:space="0" w:color="auto"/>
        <w:left w:val="none" w:sz="0" w:space="0" w:color="auto"/>
        <w:bottom w:val="none" w:sz="0" w:space="0" w:color="auto"/>
        <w:right w:val="none" w:sz="0" w:space="0" w:color="auto"/>
      </w:divBdr>
    </w:div>
    <w:div w:id="626397845">
      <w:bodyDiv w:val="1"/>
      <w:marLeft w:val="0"/>
      <w:marRight w:val="0"/>
      <w:marTop w:val="0"/>
      <w:marBottom w:val="0"/>
      <w:divBdr>
        <w:top w:val="none" w:sz="0" w:space="0" w:color="auto"/>
        <w:left w:val="none" w:sz="0" w:space="0" w:color="auto"/>
        <w:bottom w:val="none" w:sz="0" w:space="0" w:color="auto"/>
        <w:right w:val="none" w:sz="0" w:space="0" w:color="auto"/>
      </w:divBdr>
    </w:div>
    <w:div w:id="626476496">
      <w:bodyDiv w:val="1"/>
      <w:marLeft w:val="0"/>
      <w:marRight w:val="0"/>
      <w:marTop w:val="0"/>
      <w:marBottom w:val="0"/>
      <w:divBdr>
        <w:top w:val="none" w:sz="0" w:space="0" w:color="auto"/>
        <w:left w:val="none" w:sz="0" w:space="0" w:color="auto"/>
        <w:bottom w:val="none" w:sz="0" w:space="0" w:color="auto"/>
        <w:right w:val="none" w:sz="0" w:space="0" w:color="auto"/>
      </w:divBdr>
    </w:div>
    <w:div w:id="626547275">
      <w:bodyDiv w:val="1"/>
      <w:marLeft w:val="0"/>
      <w:marRight w:val="0"/>
      <w:marTop w:val="0"/>
      <w:marBottom w:val="0"/>
      <w:divBdr>
        <w:top w:val="none" w:sz="0" w:space="0" w:color="auto"/>
        <w:left w:val="none" w:sz="0" w:space="0" w:color="auto"/>
        <w:bottom w:val="none" w:sz="0" w:space="0" w:color="auto"/>
        <w:right w:val="none" w:sz="0" w:space="0" w:color="auto"/>
      </w:divBdr>
    </w:div>
    <w:div w:id="626736563">
      <w:bodyDiv w:val="1"/>
      <w:marLeft w:val="0"/>
      <w:marRight w:val="0"/>
      <w:marTop w:val="0"/>
      <w:marBottom w:val="0"/>
      <w:divBdr>
        <w:top w:val="none" w:sz="0" w:space="0" w:color="auto"/>
        <w:left w:val="none" w:sz="0" w:space="0" w:color="auto"/>
        <w:bottom w:val="none" w:sz="0" w:space="0" w:color="auto"/>
        <w:right w:val="none" w:sz="0" w:space="0" w:color="auto"/>
      </w:divBdr>
    </w:div>
    <w:div w:id="626737951">
      <w:bodyDiv w:val="1"/>
      <w:marLeft w:val="0"/>
      <w:marRight w:val="0"/>
      <w:marTop w:val="0"/>
      <w:marBottom w:val="0"/>
      <w:divBdr>
        <w:top w:val="none" w:sz="0" w:space="0" w:color="auto"/>
        <w:left w:val="none" w:sz="0" w:space="0" w:color="auto"/>
        <w:bottom w:val="none" w:sz="0" w:space="0" w:color="auto"/>
        <w:right w:val="none" w:sz="0" w:space="0" w:color="auto"/>
      </w:divBdr>
    </w:div>
    <w:div w:id="627006980">
      <w:bodyDiv w:val="1"/>
      <w:marLeft w:val="0"/>
      <w:marRight w:val="0"/>
      <w:marTop w:val="0"/>
      <w:marBottom w:val="0"/>
      <w:divBdr>
        <w:top w:val="none" w:sz="0" w:space="0" w:color="auto"/>
        <w:left w:val="none" w:sz="0" w:space="0" w:color="auto"/>
        <w:bottom w:val="none" w:sz="0" w:space="0" w:color="auto"/>
        <w:right w:val="none" w:sz="0" w:space="0" w:color="auto"/>
      </w:divBdr>
    </w:div>
    <w:div w:id="627009884">
      <w:bodyDiv w:val="1"/>
      <w:marLeft w:val="0"/>
      <w:marRight w:val="0"/>
      <w:marTop w:val="0"/>
      <w:marBottom w:val="0"/>
      <w:divBdr>
        <w:top w:val="none" w:sz="0" w:space="0" w:color="auto"/>
        <w:left w:val="none" w:sz="0" w:space="0" w:color="auto"/>
        <w:bottom w:val="none" w:sz="0" w:space="0" w:color="auto"/>
        <w:right w:val="none" w:sz="0" w:space="0" w:color="auto"/>
      </w:divBdr>
    </w:div>
    <w:div w:id="627052147">
      <w:bodyDiv w:val="1"/>
      <w:marLeft w:val="0"/>
      <w:marRight w:val="0"/>
      <w:marTop w:val="0"/>
      <w:marBottom w:val="0"/>
      <w:divBdr>
        <w:top w:val="none" w:sz="0" w:space="0" w:color="auto"/>
        <w:left w:val="none" w:sz="0" w:space="0" w:color="auto"/>
        <w:bottom w:val="none" w:sz="0" w:space="0" w:color="auto"/>
        <w:right w:val="none" w:sz="0" w:space="0" w:color="auto"/>
      </w:divBdr>
    </w:div>
    <w:div w:id="627052198">
      <w:bodyDiv w:val="1"/>
      <w:marLeft w:val="0"/>
      <w:marRight w:val="0"/>
      <w:marTop w:val="0"/>
      <w:marBottom w:val="0"/>
      <w:divBdr>
        <w:top w:val="none" w:sz="0" w:space="0" w:color="auto"/>
        <w:left w:val="none" w:sz="0" w:space="0" w:color="auto"/>
        <w:bottom w:val="none" w:sz="0" w:space="0" w:color="auto"/>
        <w:right w:val="none" w:sz="0" w:space="0" w:color="auto"/>
      </w:divBdr>
    </w:div>
    <w:div w:id="627053684">
      <w:bodyDiv w:val="1"/>
      <w:marLeft w:val="0"/>
      <w:marRight w:val="0"/>
      <w:marTop w:val="0"/>
      <w:marBottom w:val="0"/>
      <w:divBdr>
        <w:top w:val="none" w:sz="0" w:space="0" w:color="auto"/>
        <w:left w:val="none" w:sz="0" w:space="0" w:color="auto"/>
        <w:bottom w:val="none" w:sz="0" w:space="0" w:color="auto"/>
        <w:right w:val="none" w:sz="0" w:space="0" w:color="auto"/>
      </w:divBdr>
    </w:div>
    <w:div w:id="627245929">
      <w:bodyDiv w:val="1"/>
      <w:marLeft w:val="0"/>
      <w:marRight w:val="0"/>
      <w:marTop w:val="0"/>
      <w:marBottom w:val="0"/>
      <w:divBdr>
        <w:top w:val="none" w:sz="0" w:space="0" w:color="auto"/>
        <w:left w:val="none" w:sz="0" w:space="0" w:color="auto"/>
        <w:bottom w:val="none" w:sz="0" w:space="0" w:color="auto"/>
        <w:right w:val="none" w:sz="0" w:space="0" w:color="auto"/>
      </w:divBdr>
    </w:div>
    <w:div w:id="627246351">
      <w:bodyDiv w:val="1"/>
      <w:marLeft w:val="0"/>
      <w:marRight w:val="0"/>
      <w:marTop w:val="0"/>
      <w:marBottom w:val="0"/>
      <w:divBdr>
        <w:top w:val="none" w:sz="0" w:space="0" w:color="auto"/>
        <w:left w:val="none" w:sz="0" w:space="0" w:color="auto"/>
        <w:bottom w:val="none" w:sz="0" w:space="0" w:color="auto"/>
        <w:right w:val="none" w:sz="0" w:space="0" w:color="auto"/>
      </w:divBdr>
    </w:div>
    <w:div w:id="627319380">
      <w:bodyDiv w:val="1"/>
      <w:marLeft w:val="0"/>
      <w:marRight w:val="0"/>
      <w:marTop w:val="0"/>
      <w:marBottom w:val="0"/>
      <w:divBdr>
        <w:top w:val="none" w:sz="0" w:space="0" w:color="auto"/>
        <w:left w:val="none" w:sz="0" w:space="0" w:color="auto"/>
        <w:bottom w:val="none" w:sz="0" w:space="0" w:color="auto"/>
        <w:right w:val="none" w:sz="0" w:space="0" w:color="auto"/>
      </w:divBdr>
    </w:div>
    <w:div w:id="627473662">
      <w:bodyDiv w:val="1"/>
      <w:marLeft w:val="0"/>
      <w:marRight w:val="0"/>
      <w:marTop w:val="0"/>
      <w:marBottom w:val="0"/>
      <w:divBdr>
        <w:top w:val="none" w:sz="0" w:space="0" w:color="auto"/>
        <w:left w:val="none" w:sz="0" w:space="0" w:color="auto"/>
        <w:bottom w:val="none" w:sz="0" w:space="0" w:color="auto"/>
        <w:right w:val="none" w:sz="0" w:space="0" w:color="auto"/>
      </w:divBdr>
    </w:div>
    <w:div w:id="627661236">
      <w:bodyDiv w:val="1"/>
      <w:marLeft w:val="0"/>
      <w:marRight w:val="0"/>
      <w:marTop w:val="0"/>
      <w:marBottom w:val="0"/>
      <w:divBdr>
        <w:top w:val="none" w:sz="0" w:space="0" w:color="auto"/>
        <w:left w:val="none" w:sz="0" w:space="0" w:color="auto"/>
        <w:bottom w:val="none" w:sz="0" w:space="0" w:color="auto"/>
        <w:right w:val="none" w:sz="0" w:space="0" w:color="auto"/>
      </w:divBdr>
    </w:div>
    <w:div w:id="627778608">
      <w:bodyDiv w:val="1"/>
      <w:marLeft w:val="0"/>
      <w:marRight w:val="0"/>
      <w:marTop w:val="0"/>
      <w:marBottom w:val="0"/>
      <w:divBdr>
        <w:top w:val="none" w:sz="0" w:space="0" w:color="auto"/>
        <w:left w:val="none" w:sz="0" w:space="0" w:color="auto"/>
        <w:bottom w:val="none" w:sz="0" w:space="0" w:color="auto"/>
        <w:right w:val="none" w:sz="0" w:space="0" w:color="auto"/>
      </w:divBdr>
    </w:div>
    <w:div w:id="627859484">
      <w:bodyDiv w:val="1"/>
      <w:marLeft w:val="0"/>
      <w:marRight w:val="0"/>
      <w:marTop w:val="0"/>
      <w:marBottom w:val="0"/>
      <w:divBdr>
        <w:top w:val="none" w:sz="0" w:space="0" w:color="auto"/>
        <w:left w:val="none" w:sz="0" w:space="0" w:color="auto"/>
        <w:bottom w:val="none" w:sz="0" w:space="0" w:color="auto"/>
        <w:right w:val="none" w:sz="0" w:space="0" w:color="auto"/>
      </w:divBdr>
    </w:div>
    <w:div w:id="627931502">
      <w:bodyDiv w:val="1"/>
      <w:marLeft w:val="0"/>
      <w:marRight w:val="0"/>
      <w:marTop w:val="0"/>
      <w:marBottom w:val="0"/>
      <w:divBdr>
        <w:top w:val="none" w:sz="0" w:space="0" w:color="auto"/>
        <w:left w:val="none" w:sz="0" w:space="0" w:color="auto"/>
        <w:bottom w:val="none" w:sz="0" w:space="0" w:color="auto"/>
        <w:right w:val="none" w:sz="0" w:space="0" w:color="auto"/>
      </w:divBdr>
    </w:div>
    <w:div w:id="627933172">
      <w:bodyDiv w:val="1"/>
      <w:marLeft w:val="0"/>
      <w:marRight w:val="0"/>
      <w:marTop w:val="0"/>
      <w:marBottom w:val="0"/>
      <w:divBdr>
        <w:top w:val="none" w:sz="0" w:space="0" w:color="auto"/>
        <w:left w:val="none" w:sz="0" w:space="0" w:color="auto"/>
        <w:bottom w:val="none" w:sz="0" w:space="0" w:color="auto"/>
        <w:right w:val="none" w:sz="0" w:space="0" w:color="auto"/>
      </w:divBdr>
    </w:div>
    <w:div w:id="628050012">
      <w:bodyDiv w:val="1"/>
      <w:marLeft w:val="0"/>
      <w:marRight w:val="0"/>
      <w:marTop w:val="0"/>
      <w:marBottom w:val="0"/>
      <w:divBdr>
        <w:top w:val="none" w:sz="0" w:space="0" w:color="auto"/>
        <w:left w:val="none" w:sz="0" w:space="0" w:color="auto"/>
        <w:bottom w:val="none" w:sz="0" w:space="0" w:color="auto"/>
        <w:right w:val="none" w:sz="0" w:space="0" w:color="auto"/>
      </w:divBdr>
    </w:div>
    <w:div w:id="628054747">
      <w:bodyDiv w:val="1"/>
      <w:marLeft w:val="0"/>
      <w:marRight w:val="0"/>
      <w:marTop w:val="0"/>
      <w:marBottom w:val="0"/>
      <w:divBdr>
        <w:top w:val="none" w:sz="0" w:space="0" w:color="auto"/>
        <w:left w:val="none" w:sz="0" w:space="0" w:color="auto"/>
        <w:bottom w:val="none" w:sz="0" w:space="0" w:color="auto"/>
        <w:right w:val="none" w:sz="0" w:space="0" w:color="auto"/>
      </w:divBdr>
    </w:div>
    <w:div w:id="628124097">
      <w:bodyDiv w:val="1"/>
      <w:marLeft w:val="0"/>
      <w:marRight w:val="0"/>
      <w:marTop w:val="0"/>
      <w:marBottom w:val="0"/>
      <w:divBdr>
        <w:top w:val="none" w:sz="0" w:space="0" w:color="auto"/>
        <w:left w:val="none" w:sz="0" w:space="0" w:color="auto"/>
        <w:bottom w:val="none" w:sz="0" w:space="0" w:color="auto"/>
        <w:right w:val="none" w:sz="0" w:space="0" w:color="auto"/>
      </w:divBdr>
    </w:div>
    <w:div w:id="628126545">
      <w:bodyDiv w:val="1"/>
      <w:marLeft w:val="0"/>
      <w:marRight w:val="0"/>
      <w:marTop w:val="0"/>
      <w:marBottom w:val="0"/>
      <w:divBdr>
        <w:top w:val="none" w:sz="0" w:space="0" w:color="auto"/>
        <w:left w:val="none" w:sz="0" w:space="0" w:color="auto"/>
        <w:bottom w:val="none" w:sz="0" w:space="0" w:color="auto"/>
        <w:right w:val="none" w:sz="0" w:space="0" w:color="auto"/>
      </w:divBdr>
    </w:div>
    <w:div w:id="628167377">
      <w:bodyDiv w:val="1"/>
      <w:marLeft w:val="0"/>
      <w:marRight w:val="0"/>
      <w:marTop w:val="0"/>
      <w:marBottom w:val="0"/>
      <w:divBdr>
        <w:top w:val="none" w:sz="0" w:space="0" w:color="auto"/>
        <w:left w:val="none" w:sz="0" w:space="0" w:color="auto"/>
        <w:bottom w:val="none" w:sz="0" w:space="0" w:color="auto"/>
        <w:right w:val="none" w:sz="0" w:space="0" w:color="auto"/>
      </w:divBdr>
    </w:div>
    <w:div w:id="628169447">
      <w:bodyDiv w:val="1"/>
      <w:marLeft w:val="0"/>
      <w:marRight w:val="0"/>
      <w:marTop w:val="0"/>
      <w:marBottom w:val="0"/>
      <w:divBdr>
        <w:top w:val="none" w:sz="0" w:space="0" w:color="auto"/>
        <w:left w:val="none" w:sz="0" w:space="0" w:color="auto"/>
        <w:bottom w:val="none" w:sz="0" w:space="0" w:color="auto"/>
        <w:right w:val="none" w:sz="0" w:space="0" w:color="auto"/>
      </w:divBdr>
    </w:div>
    <w:div w:id="628364997">
      <w:bodyDiv w:val="1"/>
      <w:marLeft w:val="0"/>
      <w:marRight w:val="0"/>
      <w:marTop w:val="0"/>
      <w:marBottom w:val="0"/>
      <w:divBdr>
        <w:top w:val="none" w:sz="0" w:space="0" w:color="auto"/>
        <w:left w:val="none" w:sz="0" w:space="0" w:color="auto"/>
        <w:bottom w:val="none" w:sz="0" w:space="0" w:color="auto"/>
        <w:right w:val="none" w:sz="0" w:space="0" w:color="auto"/>
      </w:divBdr>
    </w:div>
    <w:div w:id="628366628">
      <w:bodyDiv w:val="1"/>
      <w:marLeft w:val="0"/>
      <w:marRight w:val="0"/>
      <w:marTop w:val="0"/>
      <w:marBottom w:val="0"/>
      <w:divBdr>
        <w:top w:val="none" w:sz="0" w:space="0" w:color="auto"/>
        <w:left w:val="none" w:sz="0" w:space="0" w:color="auto"/>
        <w:bottom w:val="none" w:sz="0" w:space="0" w:color="auto"/>
        <w:right w:val="none" w:sz="0" w:space="0" w:color="auto"/>
      </w:divBdr>
    </w:div>
    <w:div w:id="628438033">
      <w:bodyDiv w:val="1"/>
      <w:marLeft w:val="0"/>
      <w:marRight w:val="0"/>
      <w:marTop w:val="0"/>
      <w:marBottom w:val="0"/>
      <w:divBdr>
        <w:top w:val="none" w:sz="0" w:space="0" w:color="auto"/>
        <w:left w:val="none" w:sz="0" w:space="0" w:color="auto"/>
        <w:bottom w:val="none" w:sz="0" w:space="0" w:color="auto"/>
        <w:right w:val="none" w:sz="0" w:space="0" w:color="auto"/>
      </w:divBdr>
    </w:div>
    <w:div w:id="628827157">
      <w:bodyDiv w:val="1"/>
      <w:marLeft w:val="0"/>
      <w:marRight w:val="0"/>
      <w:marTop w:val="0"/>
      <w:marBottom w:val="0"/>
      <w:divBdr>
        <w:top w:val="none" w:sz="0" w:space="0" w:color="auto"/>
        <w:left w:val="none" w:sz="0" w:space="0" w:color="auto"/>
        <w:bottom w:val="none" w:sz="0" w:space="0" w:color="auto"/>
        <w:right w:val="none" w:sz="0" w:space="0" w:color="auto"/>
      </w:divBdr>
    </w:div>
    <w:div w:id="628900086">
      <w:bodyDiv w:val="1"/>
      <w:marLeft w:val="0"/>
      <w:marRight w:val="0"/>
      <w:marTop w:val="0"/>
      <w:marBottom w:val="0"/>
      <w:divBdr>
        <w:top w:val="none" w:sz="0" w:space="0" w:color="auto"/>
        <w:left w:val="none" w:sz="0" w:space="0" w:color="auto"/>
        <w:bottom w:val="none" w:sz="0" w:space="0" w:color="auto"/>
        <w:right w:val="none" w:sz="0" w:space="0" w:color="auto"/>
      </w:divBdr>
    </w:div>
    <w:div w:id="628901378">
      <w:bodyDiv w:val="1"/>
      <w:marLeft w:val="0"/>
      <w:marRight w:val="0"/>
      <w:marTop w:val="0"/>
      <w:marBottom w:val="0"/>
      <w:divBdr>
        <w:top w:val="none" w:sz="0" w:space="0" w:color="auto"/>
        <w:left w:val="none" w:sz="0" w:space="0" w:color="auto"/>
        <w:bottom w:val="none" w:sz="0" w:space="0" w:color="auto"/>
        <w:right w:val="none" w:sz="0" w:space="0" w:color="auto"/>
      </w:divBdr>
    </w:div>
    <w:div w:id="629019742">
      <w:bodyDiv w:val="1"/>
      <w:marLeft w:val="0"/>
      <w:marRight w:val="0"/>
      <w:marTop w:val="0"/>
      <w:marBottom w:val="0"/>
      <w:divBdr>
        <w:top w:val="none" w:sz="0" w:space="0" w:color="auto"/>
        <w:left w:val="none" w:sz="0" w:space="0" w:color="auto"/>
        <w:bottom w:val="none" w:sz="0" w:space="0" w:color="auto"/>
        <w:right w:val="none" w:sz="0" w:space="0" w:color="auto"/>
      </w:divBdr>
    </w:div>
    <w:div w:id="629046840">
      <w:bodyDiv w:val="1"/>
      <w:marLeft w:val="0"/>
      <w:marRight w:val="0"/>
      <w:marTop w:val="0"/>
      <w:marBottom w:val="0"/>
      <w:divBdr>
        <w:top w:val="none" w:sz="0" w:space="0" w:color="auto"/>
        <w:left w:val="none" w:sz="0" w:space="0" w:color="auto"/>
        <w:bottom w:val="none" w:sz="0" w:space="0" w:color="auto"/>
        <w:right w:val="none" w:sz="0" w:space="0" w:color="auto"/>
      </w:divBdr>
    </w:div>
    <w:div w:id="629096554">
      <w:bodyDiv w:val="1"/>
      <w:marLeft w:val="0"/>
      <w:marRight w:val="0"/>
      <w:marTop w:val="0"/>
      <w:marBottom w:val="0"/>
      <w:divBdr>
        <w:top w:val="none" w:sz="0" w:space="0" w:color="auto"/>
        <w:left w:val="none" w:sz="0" w:space="0" w:color="auto"/>
        <w:bottom w:val="none" w:sz="0" w:space="0" w:color="auto"/>
        <w:right w:val="none" w:sz="0" w:space="0" w:color="auto"/>
      </w:divBdr>
    </w:div>
    <w:div w:id="629164340">
      <w:bodyDiv w:val="1"/>
      <w:marLeft w:val="0"/>
      <w:marRight w:val="0"/>
      <w:marTop w:val="0"/>
      <w:marBottom w:val="0"/>
      <w:divBdr>
        <w:top w:val="none" w:sz="0" w:space="0" w:color="auto"/>
        <w:left w:val="none" w:sz="0" w:space="0" w:color="auto"/>
        <w:bottom w:val="none" w:sz="0" w:space="0" w:color="auto"/>
        <w:right w:val="none" w:sz="0" w:space="0" w:color="auto"/>
      </w:divBdr>
    </w:div>
    <w:div w:id="629164748">
      <w:bodyDiv w:val="1"/>
      <w:marLeft w:val="0"/>
      <w:marRight w:val="0"/>
      <w:marTop w:val="0"/>
      <w:marBottom w:val="0"/>
      <w:divBdr>
        <w:top w:val="none" w:sz="0" w:space="0" w:color="auto"/>
        <w:left w:val="none" w:sz="0" w:space="0" w:color="auto"/>
        <w:bottom w:val="none" w:sz="0" w:space="0" w:color="auto"/>
        <w:right w:val="none" w:sz="0" w:space="0" w:color="auto"/>
      </w:divBdr>
    </w:div>
    <w:div w:id="629240355">
      <w:bodyDiv w:val="1"/>
      <w:marLeft w:val="0"/>
      <w:marRight w:val="0"/>
      <w:marTop w:val="0"/>
      <w:marBottom w:val="0"/>
      <w:divBdr>
        <w:top w:val="none" w:sz="0" w:space="0" w:color="auto"/>
        <w:left w:val="none" w:sz="0" w:space="0" w:color="auto"/>
        <w:bottom w:val="none" w:sz="0" w:space="0" w:color="auto"/>
        <w:right w:val="none" w:sz="0" w:space="0" w:color="auto"/>
      </w:divBdr>
    </w:div>
    <w:div w:id="629285049">
      <w:bodyDiv w:val="1"/>
      <w:marLeft w:val="0"/>
      <w:marRight w:val="0"/>
      <w:marTop w:val="0"/>
      <w:marBottom w:val="0"/>
      <w:divBdr>
        <w:top w:val="none" w:sz="0" w:space="0" w:color="auto"/>
        <w:left w:val="none" w:sz="0" w:space="0" w:color="auto"/>
        <w:bottom w:val="none" w:sz="0" w:space="0" w:color="auto"/>
        <w:right w:val="none" w:sz="0" w:space="0" w:color="auto"/>
      </w:divBdr>
    </w:div>
    <w:div w:id="629287527">
      <w:bodyDiv w:val="1"/>
      <w:marLeft w:val="0"/>
      <w:marRight w:val="0"/>
      <w:marTop w:val="0"/>
      <w:marBottom w:val="0"/>
      <w:divBdr>
        <w:top w:val="none" w:sz="0" w:space="0" w:color="auto"/>
        <w:left w:val="none" w:sz="0" w:space="0" w:color="auto"/>
        <w:bottom w:val="none" w:sz="0" w:space="0" w:color="auto"/>
        <w:right w:val="none" w:sz="0" w:space="0" w:color="auto"/>
      </w:divBdr>
    </w:div>
    <w:div w:id="629475293">
      <w:bodyDiv w:val="1"/>
      <w:marLeft w:val="0"/>
      <w:marRight w:val="0"/>
      <w:marTop w:val="0"/>
      <w:marBottom w:val="0"/>
      <w:divBdr>
        <w:top w:val="none" w:sz="0" w:space="0" w:color="auto"/>
        <w:left w:val="none" w:sz="0" w:space="0" w:color="auto"/>
        <w:bottom w:val="none" w:sz="0" w:space="0" w:color="auto"/>
        <w:right w:val="none" w:sz="0" w:space="0" w:color="auto"/>
      </w:divBdr>
    </w:div>
    <w:div w:id="629478169">
      <w:bodyDiv w:val="1"/>
      <w:marLeft w:val="0"/>
      <w:marRight w:val="0"/>
      <w:marTop w:val="0"/>
      <w:marBottom w:val="0"/>
      <w:divBdr>
        <w:top w:val="none" w:sz="0" w:space="0" w:color="auto"/>
        <w:left w:val="none" w:sz="0" w:space="0" w:color="auto"/>
        <w:bottom w:val="none" w:sz="0" w:space="0" w:color="auto"/>
        <w:right w:val="none" w:sz="0" w:space="0" w:color="auto"/>
      </w:divBdr>
    </w:div>
    <w:div w:id="629629799">
      <w:bodyDiv w:val="1"/>
      <w:marLeft w:val="0"/>
      <w:marRight w:val="0"/>
      <w:marTop w:val="0"/>
      <w:marBottom w:val="0"/>
      <w:divBdr>
        <w:top w:val="none" w:sz="0" w:space="0" w:color="auto"/>
        <w:left w:val="none" w:sz="0" w:space="0" w:color="auto"/>
        <w:bottom w:val="none" w:sz="0" w:space="0" w:color="auto"/>
        <w:right w:val="none" w:sz="0" w:space="0" w:color="auto"/>
      </w:divBdr>
    </w:div>
    <w:div w:id="629630600">
      <w:bodyDiv w:val="1"/>
      <w:marLeft w:val="0"/>
      <w:marRight w:val="0"/>
      <w:marTop w:val="0"/>
      <w:marBottom w:val="0"/>
      <w:divBdr>
        <w:top w:val="none" w:sz="0" w:space="0" w:color="auto"/>
        <w:left w:val="none" w:sz="0" w:space="0" w:color="auto"/>
        <w:bottom w:val="none" w:sz="0" w:space="0" w:color="auto"/>
        <w:right w:val="none" w:sz="0" w:space="0" w:color="auto"/>
      </w:divBdr>
    </w:div>
    <w:div w:id="629700973">
      <w:bodyDiv w:val="1"/>
      <w:marLeft w:val="0"/>
      <w:marRight w:val="0"/>
      <w:marTop w:val="0"/>
      <w:marBottom w:val="0"/>
      <w:divBdr>
        <w:top w:val="none" w:sz="0" w:space="0" w:color="auto"/>
        <w:left w:val="none" w:sz="0" w:space="0" w:color="auto"/>
        <w:bottom w:val="none" w:sz="0" w:space="0" w:color="auto"/>
        <w:right w:val="none" w:sz="0" w:space="0" w:color="auto"/>
      </w:divBdr>
    </w:div>
    <w:div w:id="629897614">
      <w:bodyDiv w:val="1"/>
      <w:marLeft w:val="0"/>
      <w:marRight w:val="0"/>
      <w:marTop w:val="0"/>
      <w:marBottom w:val="0"/>
      <w:divBdr>
        <w:top w:val="none" w:sz="0" w:space="0" w:color="auto"/>
        <w:left w:val="none" w:sz="0" w:space="0" w:color="auto"/>
        <w:bottom w:val="none" w:sz="0" w:space="0" w:color="auto"/>
        <w:right w:val="none" w:sz="0" w:space="0" w:color="auto"/>
      </w:divBdr>
    </w:div>
    <w:div w:id="629939489">
      <w:bodyDiv w:val="1"/>
      <w:marLeft w:val="0"/>
      <w:marRight w:val="0"/>
      <w:marTop w:val="0"/>
      <w:marBottom w:val="0"/>
      <w:divBdr>
        <w:top w:val="none" w:sz="0" w:space="0" w:color="auto"/>
        <w:left w:val="none" w:sz="0" w:space="0" w:color="auto"/>
        <w:bottom w:val="none" w:sz="0" w:space="0" w:color="auto"/>
        <w:right w:val="none" w:sz="0" w:space="0" w:color="auto"/>
      </w:divBdr>
    </w:div>
    <w:div w:id="630020686">
      <w:bodyDiv w:val="1"/>
      <w:marLeft w:val="0"/>
      <w:marRight w:val="0"/>
      <w:marTop w:val="0"/>
      <w:marBottom w:val="0"/>
      <w:divBdr>
        <w:top w:val="none" w:sz="0" w:space="0" w:color="auto"/>
        <w:left w:val="none" w:sz="0" w:space="0" w:color="auto"/>
        <w:bottom w:val="none" w:sz="0" w:space="0" w:color="auto"/>
        <w:right w:val="none" w:sz="0" w:space="0" w:color="auto"/>
      </w:divBdr>
    </w:div>
    <w:div w:id="630133097">
      <w:bodyDiv w:val="1"/>
      <w:marLeft w:val="0"/>
      <w:marRight w:val="0"/>
      <w:marTop w:val="0"/>
      <w:marBottom w:val="0"/>
      <w:divBdr>
        <w:top w:val="none" w:sz="0" w:space="0" w:color="auto"/>
        <w:left w:val="none" w:sz="0" w:space="0" w:color="auto"/>
        <w:bottom w:val="none" w:sz="0" w:space="0" w:color="auto"/>
        <w:right w:val="none" w:sz="0" w:space="0" w:color="auto"/>
      </w:divBdr>
    </w:div>
    <w:div w:id="630596063">
      <w:bodyDiv w:val="1"/>
      <w:marLeft w:val="0"/>
      <w:marRight w:val="0"/>
      <w:marTop w:val="0"/>
      <w:marBottom w:val="0"/>
      <w:divBdr>
        <w:top w:val="none" w:sz="0" w:space="0" w:color="auto"/>
        <w:left w:val="none" w:sz="0" w:space="0" w:color="auto"/>
        <w:bottom w:val="none" w:sz="0" w:space="0" w:color="auto"/>
        <w:right w:val="none" w:sz="0" w:space="0" w:color="auto"/>
      </w:divBdr>
    </w:div>
    <w:div w:id="630743729">
      <w:bodyDiv w:val="1"/>
      <w:marLeft w:val="0"/>
      <w:marRight w:val="0"/>
      <w:marTop w:val="0"/>
      <w:marBottom w:val="0"/>
      <w:divBdr>
        <w:top w:val="none" w:sz="0" w:space="0" w:color="auto"/>
        <w:left w:val="none" w:sz="0" w:space="0" w:color="auto"/>
        <w:bottom w:val="none" w:sz="0" w:space="0" w:color="auto"/>
        <w:right w:val="none" w:sz="0" w:space="0" w:color="auto"/>
      </w:divBdr>
    </w:div>
    <w:div w:id="630937663">
      <w:bodyDiv w:val="1"/>
      <w:marLeft w:val="0"/>
      <w:marRight w:val="0"/>
      <w:marTop w:val="0"/>
      <w:marBottom w:val="0"/>
      <w:divBdr>
        <w:top w:val="none" w:sz="0" w:space="0" w:color="auto"/>
        <w:left w:val="none" w:sz="0" w:space="0" w:color="auto"/>
        <w:bottom w:val="none" w:sz="0" w:space="0" w:color="auto"/>
        <w:right w:val="none" w:sz="0" w:space="0" w:color="auto"/>
      </w:divBdr>
    </w:div>
    <w:div w:id="630939137">
      <w:bodyDiv w:val="1"/>
      <w:marLeft w:val="0"/>
      <w:marRight w:val="0"/>
      <w:marTop w:val="0"/>
      <w:marBottom w:val="0"/>
      <w:divBdr>
        <w:top w:val="none" w:sz="0" w:space="0" w:color="auto"/>
        <w:left w:val="none" w:sz="0" w:space="0" w:color="auto"/>
        <w:bottom w:val="none" w:sz="0" w:space="0" w:color="auto"/>
        <w:right w:val="none" w:sz="0" w:space="0" w:color="auto"/>
      </w:divBdr>
    </w:div>
    <w:div w:id="630943632">
      <w:bodyDiv w:val="1"/>
      <w:marLeft w:val="0"/>
      <w:marRight w:val="0"/>
      <w:marTop w:val="0"/>
      <w:marBottom w:val="0"/>
      <w:divBdr>
        <w:top w:val="none" w:sz="0" w:space="0" w:color="auto"/>
        <w:left w:val="none" w:sz="0" w:space="0" w:color="auto"/>
        <w:bottom w:val="none" w:sz="0" w:space="0" w:color="auto"/>
        <w:right w:val="none" w:sz="0" w:space="0" w:color="auto"/>
      </w:divBdr>
    </w:div>
    <w:div w:id="630988255">
      <w:bodyDiv w:val="1"/>
      <w:marLeft w:val="0"/>
      <w:marRight w:val="0"/>
      <w:marTop w:val="0"/>
      <w:marBottom w:val="0"/>
      <w:divBdr>
        <w:top w:val="none" w:sz="0" w:space="0" w:color="auto"/>
        <w:left w:val="none" w:sz="0" w:space="0" w:color="auto"/>
        <w:bottom w:val="none" w:sz="0" w:space="0" w:color="auto"/>
        <w:right w:val="none" w:sz="0" w:space="0" w:color="auto"/>
      </w:divBdr>
    </w:div>
    <w:div w:id="631057884">
      <w:bodyDiv w:val="1"/>
      <w:marLeft w:val="0"/>
      <w:marRight w:val="0"/>
      <w:marTop w:val="0"/>
      <w:marBottom w:val="0"/>
      <w:divBdr>
        <w:top w:val="none" w:sz="0" w:space="0" w:color="auto"/>
        <w:left w:val="none" w:sz="0" w:space="0" w:color="auto"/>
        <w:bottom w:val="none" w:sz="0" w:space="0" w:color="auto"/>
        <w:right w:val="none" w:sz="0" w:space="0" w:color="auto"/>
      </w:divBdr>
    </w:div>
    <w:div w:id="631331240">
      <w:bodyDiv w:val="1"/>
      <w:marLeft w:val="0"/>
      <w:marRight w:val="0"/>
      <w:marTop w:val="0"/>
      <w:marBottom w:val="0"/>
      <w:divBdr>
        <w:top w:val="none" w:sz="0" w:space="0" w:color="auto"/>
        <w:left w:val="none" w:sz="0" w:space="0" w:color="auto"/>
        <w:bottom w:val="none" w:sz="0" w:space="0" w:color="auto"/>
        <w:right w:val="none" w:sz="0" w:space="0" w:color="auto"/>
      </w:divBdr>
    </w:div>
    <w:div w:id="631400658">
      <w:bodyDiv w:val="1"/>
      <w:marLeft w:val="0"/>
      <w:marRight w:val="0"/>
      <w:marTop w:val="0"/>
      <w:marBottom w:val="0"/>
      <w:divBdr>
        <w:top w:val="none" w:sz="0" w:space="0" w:color="auto"/>
        <w:left w:val="none" w:sz="0" w:space="0" w:color="auto"/>
        <w:bottom w:val="none" w:sz="0" w:space="0" w:color="auto"/>
        <w:right w:val="none" w:sz="0" w:space="0" w:color="auto"/>
      </w:divBdr>
    </w:div>
    <w:div w:id="631443508">
      <w:bodyDiv w:val="1"/>
      <w:marLeft w:val="0"/>
      <w:marRight w:val="0"/>
      <w:marTop w:val="0"/>
      <w:marBottom w:val="0"/>
      <w:divBdr>
        <w:top w:val="none" w:sz="0" w:space="0" w:color="auto"/>
        <w:left w:val="none" w:sz="0" w:space="0" w:color="auto"/>
        <w:bottom w:val="none" w:sz="0" w:space="0" w:color="auto"/>
        <w:right w:val="none" w:sz="0" w:space="0" w:color="auto"/>
      </w:divBdr>
    </w:div>
    <w:div w:id="631516562">
      <w:bodyDiv w:val="1"/>
      <w:marLeft w:val="0"/>
      <w:marRight w:val="0"/>
      <w:marTop w:val="0"/>
      <w:marBottom w:val="0"/>
      <w:divBdr>
        <w:top w:val="none" w:sz="0" w:space="0" w:color="auto"/>
        <w:left w:val="none" w:sz="0" w:space="0" w:color="auto"/>
        <w:bottom w:val="none" w:sz="0" w:space="0" w:color="auto"/>
        <w:right w:val="none" w:sz="0" w:space="0" w:color="auto"/>
      </w:divBdr>
    </w:div>
    <w:div w:id="631598191">
      <w:bodyDiv w:val="1"/>
      <w:marLeft w:val="0"/>
      <w:marRight w:val="0"/>
      <w:marTop w:val="0"/>
      <w:marBottom w:val="0"/>
      <w:divBdr>
        <w:top w:val="none" w:sz="0" w:space="0" w:color="auto"/>
        <w:left w:val="none" w:sz="0" w:space="0" w:color="auto"/>
        <w:bottom w:val="none" w:sz="0" w:space="0" w:color="auto"/>
        <w:right w:val="none" w:sz="0" w:space="0" w:color="auto"/>
      </w:divBdr>
    </w:div>
    <w:div w:id="631787046">
      <w:bodyDiv w:val="1"/>
      <w:marLeft w:val="0"/>
      <w:marRight w:val="0"/>
      <w:marTop w:val="0"/>
      <w:marBottom w:val="0"/>
      <w:divBdr>
        <w:top w:val="none" w:sz="0" w:space="0" w:color="auto"/>
        <w:left w:val="none" w:sz="0" w:space="0" w:color="auto"/>
        <w:bottom w:val="none" w:sz="0" w:space="0" w:color="auto"/>
        <w:right w:val="none" w:sz="0" w:space="0" w:color="auto"/>
      </w:divBdr>
    </w:div>
    <w:div w:id="631863488">
      <w:bodyDiv w:val="1"/>
      <w:marLeft w:val="0"/>
      <w:marRight w:val="0"/>
      <w:marTop w:val="0"/>
      <w:marBottom w:val="0"/>
      <w:divBdr>
        <w:top w:val="none" w:sz="0" w:space="0" w:color="auto"/>
        <w:left w:val="none" w:sz="0" w:space="0" w:color="auto"/>
        <w:bottom w:val="none" w:sz="0" w:space="0" w:color="auto"/>
        <w:right w:val="none" w:sz="0" w:space="0" w:color="auto"/>
      </w:divBdr>
    </w:div>
    <w:div w:id="631865146">
      <w:bodyDiv w:val="1"/>
      <w:marLeft w:val="0"/>
      <w:marRight w:val="0"/>
      <w:marTop w:val="0"/>
      <w:marBottom w:val="0"/>
      <w:divBdr>
        <w:top w:val="none" w:sz="0" w:space="0" w:color="auto"/>
        <w:left w:val="none" w:sz="0" w:space="0" w:color="auto"/>
        <w:bottom w:val="none" w:sz="0" w:space="0" w:color="auto"/>
        <w:right w:val="none" w:sz="0" w:space="0" w:color="auto"/>
      </w:divBdr>
    </w:div>
    <w:div w:id="631906843">
      <w:bodyDiv w:val="1"/>
      <w:marLeft w:val="0"/>
      <w:marRight w:val="0"/>
      <w:marTop w:val="0"/>
      <w:marBottom w:val="0"/>
      <w:divBdr>
        <w:top w:val="none" w:sz="0" w:space="0" w:color="auto"/>
        <w:left w:val="none" w:sz="0" w:space="0" w:color="auto"/>
        <w:bottom w:val="none" w:sz="0" w:space="0" w:color="auto"/>
        <w:right w:val="none" w:sz="0" w:space="0" w:color="auto"/>
      </w:divBdr>
    </w:div>
    <w:div w:id="631983383">
      <w:bodyDiv w:val="1"/>
      <w:marLeft w:val="0"/>
      <w:marRight w:val="0"/>
      <w:marTop w:val="0"/>
      <w:marBottom w:val="0"/>
      <w:divBdr>
        <w:top w:val="none" w:sz="0" w:space="0" w:color="auto"/>
        <w:left w:val="none" w:sz="0" w:space="0" w:color="auto"/>
        <w:bottom w:val="none" w:sz="0" w:space="0" w:color="auto"/>
        <w:right w:val="none" w:sz="0" w:space="0" w:color="auto"/>
      </w:divBdr>
    </w:div>
    <w:div w:id="632104661">
      <w:bodyDiv w:val="1"/>
      <w:marLeft w:val="0"/>
      <w:marRight w:val="0"/>
      <w:marTop w:val="0"/>
      <w:marBottom w:val="0"/>
      <w:divBdr>
        <w:top w:val="none" w:sz="0" w:space="0" w:color="auto"/>
        <w:left w:val="none" w:sz="0" w:space="0" w:color="auto"/>
        <w:bottom w:val="none" w:sz="0" w:space="0" w:color="auto"/>
        <w:right w:val="none" w:sz="0" w:space="0" w:color="auto"/>
      </w:divBdr>
    </w:div>
    <w:div w:id="632104814">
      <w:bodyDiv w:val="1"/>
      <w:marLeft w:val="0"/>
      <w:marRight w:val="0"/>
      <w:marTop w:val="0"/>
      <w:marBottom w:val="0"/>
      <w:divBdr>
        <w:top w:val="none" w:sz="0" w:space="0" w:color="auto"/>
        <w:left w:val="none" w:sz="0" w:space="0" w:color="auto"/>
        <w:bottom w:val="none" w:sz="0" w:space="0" w:color="auto"/>
        <w:right w:val="none" w:sz="0" w:space="0" w:color="auto"/>
      </w:divBdr>
    </w:div>
    <w:div w:id="632178862">
      <w:bodyDiv w:val="1"/>
      <w:marLeft w:val="0"/>
      <w:marRight w:val="0"/>
      <w:marTop w:val="0"/>
      <w:marBottom w:val="0"/>
      <w:divBdr>
        <w:top w:val="none" w:sz="0" w:space="0" w:color="auto"/>
        <w:left w:val="none" w:sz="0" w:space="0" w:color="auto"/>
        <w:bottom w:val="none" w:sz="0" w:space="0" w:color="auto"/>
        <w:right w:val="none" w:sz="0" w:space="0" w:color="auto"/>
      </w:divBdr>
    </w:div>
    <w:div w:id="632251652">
      <w:bodyDiv w:val="1"/>
      <w:marLeft w:val="0"/>
      <w:marRight w:val="0"/>
      <w:marTop w:val="0"/>
      <w:marBottom w:val="0"/>
      <w:divBdr>
        <w:top w:val="none" w:sz="0" w:space="0" w:color="auto"/>
        <w:left w:val="none" w:sz="0" w:space="0" w:color="auto"/>
        <w:bottom w:val="none" w:sz="0" w:space="0" w:color="auto"/>
        <w:right w:val="none" w:sz="0" w:space="0" w:color="auto"/>
      </w:divBdr>
    </w:div>
    <w:div w:id="632371295">
      <w:bodyDiv w:val="1"/>
      <w:marLeft w:val="0"/>
      <w:marRight w:val="0"/>
      <w:marTop w:val="0"/>
      <w:marBottom w:val="0"/>
      <w:divBdr>
        <w:top w:val="none" w:sz="0" w:space="0" w:color="auto"/>
        <w:left w:val="none" w:sz="0" w:space="0" w:color="auto"/>
        <w:bottom w:val="none" w:sz="0" w:space="0" w:color="auto"/>
        <w:right w:val="none" w:sz="0" w:space="0" w:color="auto"/>
      </w:divBdr>
    </w:div>
    <w:div w:id="632439986">
      <w:bodyDiv w:val="1"/>
      <w:marLeft w:val="0"/>
      <w:marRight w:val="0"/>
      <w:marTop w:val="0"/>
      <w:marBottom w:val="0"/>
      <w:divBdr>
        <w:top w:val="none" w:sz="0" w:space="0" w:color="auto"/>
        <w:left w:val="none" w:sz="0" w:space="0" w:color="auto"/>
        <w:bottom w:val="none" w:sz="0" w:space="0" w:color="auto"/>
        <w:right w:val="none" w:sz="0" w:space="0" w:color="auto"/>
      </w:divBdr>
    </w:div>
    <w:div w:id="632566183">
      <w:bodyDiv w:val="1"/>
      <w:marLeft w:val="0"/>
      <w:marRight w:val="0"/>
      <w:marTop w:val="0"/>
      <w:marBottom w:val="0"/>
      <w:divBdr>
        <w:top w:val="none" w:sz="0" w:space="0" w:color="auto"/>
        <w:left w:val="none" w:sz="0" w:space="0" w:color="auto"/>
        <w:bottom w:val="none" w:sz="0" w:space="0" w:color="auto"/>
        <w:right w:val="none" w:sz="0" w:space="0" w:color="auto"/>
      </w:divBdr>
    </w:div>
    <w:div w:id="632566523">
      <w:bodyDiv w:val="1"/>
      <w:marLeft w:val="0"/>
      <w:marRight w:val="0"/>
      <w:marTop w:val="0"/>
      <w:marBottom w:val="0"/>
      <w:divBdr>
        <w:top w:val="none" w:sz="0" w:space="0" w:color="auto"/>
        <w:left w:val="none" w:sz="0" w:space="0" w:color="auto"/>
        <w:bottom w:val="none" w:sz="0" w:space="0" w:color="auto"/>
        <w:right w:val="none" w:sz="0" w:space="0" w:color="auto"/>
      </w:divBdr>
    </w:div>
    <w:div w:id="632639581">
      <w:bodyDiv w:val="1"/>
      <w:marLeft w:val="0"/>
      <w:marRight w:val="0"/>
      <w:marTop w:val="0"/>
      <w:marBottom w:val="0"/>
      <w:divBdr>
        <w:top w:val="none" w:sz="0" w:space="0" w:color="auto"/>
        <w:left w:val="none" w:sz="0" w:space="0" w:color="auto"/>
        <w:bottom w:val="none" w:sz="0" w:space="0" w:color="auto"/>
        <w:right w:val="none" w:sz="0" w:space="0" w:color="auto"/>
      </w:divBdr>
    </w:div>
    <w:div w:id="632759592">
      <w:bodyDiv w:val="1"/>
      <w:marLeft w:val="0"/>
      <w:marRight w:val="0"/>
      <w:marTop w:val="0"/>
      <w:marBottom w:val="0"/>
      <w:divBdr>
        <w:top w:val="none" w:sz="0" w:space="0" w:color="auto"/>
        <w:left w:val="none" w:sz="0" w:space="0" w:color="auto"/>
        <w:bottom w:val="none" w:sz="0" w:space="0" w:color="auto"/>
        <w:right w:val="none" w:sz="0" w:space="0" w:color="auto"/>
      </w:divBdr>
    </w:div>
    <w:div w:id="633102857">
      <w:bodyDiv w:val="1"/>
      <w:marLeft w:val="0"/>
      <w:marRight w:val="0"/>
      <w:marTop w:val="0"/>
      <w:marBottom w:val="0"/>
      <w:divBdr>
        <w:top w:val="none" w:sz="0" w:space="0" w:color="auto"/>
        <w:left w:val="none" w:sz="0" w:space="0" w:color="auto"/>
        <w:bottom w:val="none" w:sz="0" w:space="0" w:color="auto"/>
        <w:right w:val="none" w:sz="0" w:space="0" w:color="auto"/>
      </w:divBdr>
    </w:div>
    <w:div w:id="633213301">
      <w:bodyDiv w:val="1"/>
      <w:marLeft w:val="0"/>
      <w:marRight w:val="0"/>
      <w:marTop w:val="0"/>
      <w:marBottom w:val="0"/>
      <w:divBdr>
        <w:top w:val="none" w:sz="0" w:space="0" w:color="auto"/>
        <w:left w:val="none" w:sz="0" w:space="0" w:color="auto"/>
        <w:bottom w:val="none" w:sz="0" w:space="0" w:color="auto"/>
        <w:right w:val="none" w:sz="0" w:space="0" w:color="auto"/>
      </w:divBdr>
    </w:div>
    <w:div w:id="633339911">
      <w:bodyDiv w:val="1"/>
      <w:marLeft w:val="0"/>
      <w:marRight w:val="0"/>
      <w:marTop w:val="0"/>
      <w:marBottom w:val="0"/>
      <w:divBdr>
        <w:top w:val="none" w:sz="0" w:space="0" w:color="auto"/>
        <w:left w:val="none" w:sz="0" w:space="0" w:color="auto"/>
        <w:bottom w:val="none" w:sz="0" w:space="0" w:color="auto"/>
        <w:right w:val="none" w:sz="0" w:space="0" w:color="auto"/>
      </w:divBdr>
    </w:div>
    <w:div w:id="633365127">
      <w:bodyDiv w:val="1"/>
      <w:marLeft w:val="0"/>
      <w:marRight w:val="0"/>
      <w:marTop w:val="0"/>
      <w:marBottom w:val="0"/>
      <w:divBdr>
        <w:top w:val="none" w:sz="0" w:space="0" w:color="auto"/>
        <w:left w:val="none" w:sz="0" w:space="0" w:color="auto"/>
        <w:bottom w:val="none" w:sz="0" w:space="0" w:color="auto"/>
        <w:right w:val="none" w:sz="0" w:space="0" w:color="auto"/>
      </w:divBdr>
    </w:div>
    <w:div w:id="633369340">
      <w:bodyDiv w:val="1"/>
      <w:marLeft w:val="0"/>
      <w:marRight w:val="0"/>
      <w:marTop w:val="0"/>
      <w:marBottom w:val="0"/>
      <w:divBdr>
        <w:top w:val="none" w:sz="0" w:space="0" w:color="auto"/>
        <w:left w:val="none" w:sz="0" w:space="0" w:color="auto"/>
        <w:bottom w:val="none" w:sz="0" w:space="0" w:color="auto"/>
        <w:right w:val="none" w:sz="0" w:space="0" w:color="auto"/>
      </w:divBdr>
    </w:div>
    <w:div w:id="633406348">
      <w:bodyDiv w:val="1"/>
      <w:marLeft w:val="0"/>
      <w:marRight w:val="0"/>
      <w:marTop w:val="0"/>
      <w:marBottom w:val="0"/>
      <w:divBdr>
        <w:top w:val="none" w:sz="0" w:space="0" w:color="auto"/>
        <w:left w:val="none" w:sz="0" w:space="0" w:color="auto"/>
        <w:bottom w:val="none" w:sz="0" w:space="0" w:color="auto"/>
        <w:right w:val="none" w:sz="0" w:space="0" w:color="auto"/>
      </w:divBdr>
    </w:div>
    <w:div w:id="633560870">
      <w:bodyDiv w:val="1"/>
      <w:marLeft w:val="0"/>
      <w:marRight w:val="0"/>
      <w:marTop w:val="0"/>
      <w:marBottom w:val="0"/>
      <w:divBdr>
        <w:top w:val="none" w:sz="0" w:space="0" w:color="auto"/>
        <w:left w:val="none" w:sz="0" w:space="0" w:color="auto"/>
        <w:bottom w:val="none" w:sz="0" w:space="0" w:color="auto"/>
        <w:right w:val="none" w:sz="0" w:space="0" w:color="auto"/>
      </w:divBdr>
    </w:div>
    <w:div w:id="633604191">
      <w:bodyDiv w:val="1"/>
      <w:marLeft w:val="0"/>
      <w:marRight w:val="0"/>
      <w:marTop w:val="0"/>
      <w:marBottom w:val="0"/>
      <w:divBdr>
        <w:top w:val="none" w:sz="0" w:space="0" w:color="auto"/>
        <w:left w:val="none" w:sz="0" w:space="0" w:color="auto"/>
        <w:bottom w:val="none" w:sz="0" w:space="0" w:color="auto"/>
        <w:right w:val="none" w:sz="0" w:space="0" w:color="auto"/>
      </w:divBdr>
    </w:div>
    <w:div w:id="633605829">
      <w:bodyDiv w:val="1"/>
      <w:marLeft w:val="0"/>
      <w:marRight w:val="0"/>
      <w:marTop w:val="0"/>
      <w:marBottom w:val="0"/>
      <w:divBdr>
        <w:top w:val="none" w:sz="0" w:space="0" w:color="auto"/>
        <w:left w:val="none" w:sz="0" w:space="0" w:color="auto"/>
        <w:bottom w:val="none" w:sz="0" w:space="0" w:color="auto"/>
        <w:right w:val="none" w:sz="0" w:space="0" w:color="auto"/>
      </w:divBdr>
    </w:div>
    <w:div w:id="633677695">
      <w:bodyDiv w:val="1"/>
      <w:marLeft w:val="0"/>
      <w:marRight w:val="0"/>
      <w:marTop w:val="0"/>
      <w:marBottom w:val="0"/>
      <w:divBdr>
        <w:top w:val="none" w:sz="0" w:space="0" w:color="auto"/>
        <w:left w:val="none" w:sz="0" w:space="0" w:color="auto"/>
        <w:bottom w:val="none" w:sz="0" w:space="0" w:color="auto"/>
        <w:right w:val="none" w:sz="0" w:space="0" w:color="auto"/>
      </w:divBdr>
    </w:div>
    <w:div w:id="633682207">
      <w:bodyDiv w:val="1"/>
      <w:marLeft w:val="0"/>
      <w:marRight w:val="0"/>
      <w:marTop w:val="0"/>
      <w:marBottom w:val="0"/>
      <w:divBdr>
        <w:top w:val="none" w:sz="0" w:space="0" w:color="auto"/>
        <w:left w:val="none" w:sz="0" w:space="0" w:color="auto"/>
        <w:bottom w:val="none" w:sz="0" w:space="0" w:color="auto"/>
        <w:right w:val="none" w:sz="0" w:space="0" w:color="auto"/>
      </w:divBdr>
    </w:div>
    <w:div w:id="633945217">
      <w:bodyDiv w:val="1"/>
      <w:marLeft w:val="0"/>
      <w:marRight w:val="0"/>
      <w:marTop w:val="0"/>
      <w:marBottom w:val="0"/>
      <w:divBdr>
        <w:top w:val="none" w:sz="0" w:space="0" w:color="auto"/>
        <w:left w:val="none" w:sz="0" w:space="0" w:color="auto"/>
        <w:bottom w:val="none" w:sz="0" w:space="0" w:color="auto"/>
        <w:right w:val="none" w:sz="0" w:space="0" w:color="auto"/>
      </w:divBdr>
    </w:div>
    <w:div w:id="633952748">
      <w:bodyDiv w:val="1"/>
      <w:marLeft w:val="0"/>
      <w:marRight w:val="0"/>
      <w:marTop w:val="0"/>
      <w:marBottom w:val="0"/>
      <w:divBdr>
        <w:top w:val="none" w:sz="0" w:space="0" w:color="auto"/>
        <w:left w:val="none" w:sz="0" w:space="0" w:color="auto"/>
        <w:bottom w:val="none" w:sz="0" w:space="0" w:color="auto"/>
        <w:right w:val="none" w:sz="0" w:space="0" w:color="auto"/>
      </w:divBdr>
    </w:div>
    <w:div w:id="633953320">
      <w:bodyDiv w:val="1"/>
      <w:marLeft w:val="0"/>
      <w:marRight w:val="0"/>
      <w:marTop w:val="0"/>
      <w:marBottom w:val="0"/>
      <w:divBdr>
        <w:top w:val="none" w:sz="0" w:space="0" w:color="auto"/>
        <w:left w:val="none" w:sz="0" w:space="0" w:color="auto"/>
        <w:bottom w:val="none" w:sz="0" w:space="0" w:color="auto"/>
        <w:right w:val="none" w:sz="0" w:space="0" w:color="auto"/>
      </w:divBdr>
    </w:div>
    <w:div w:id="634069230">
      <w:bodyDiv w:val="1"/>
      <w:marLeft w:val="0"/>
      <w:marRight w:val="0"/>
      <w:marTop w:val="0"/>
      <w:marBottom w:val="0"/>
      <w:divBdr>
        <w:top w:val="none" w:sz="0" w:space="0" w:color="auto"/>
        <w:left w:val="none" w:sz="0" w:space="0" w:color="auto"/>
        <w:bottom w:val="none" w:sz="0" w:space="0" w:color="auto"/>
        <w:right w:val="none" w:sz="0" w:space="0" w:color="auto"/>
      </w:divBdr>
    </w:div>
    <w:div w:id="634069434">
      <w:bodyDiv w:val="1"/>
      <w:marLeft w:val="0"/>
      <w:marRight w:val="0"/>
      <w:marTop w:val="0"/>
      <w:marBottom w:val="0"/>
      <w:divBdr>
        <w:top w:val="none" w:sz="0" w:space="0" w:color="auto"/>
        <w:left w:val="none" w:sz="0" w:space="0" w:color="auto"/>
        <w:bottom w:val="none" w:sz="0" w:space="0" w:color="auto"/>
        <w:right w:val="none" w:sz="0" w:space="0" w:color="auto"/>
      </w:divBdr>
    </w:div>
    <w:div w:id="634071400">
      <w:bodyDiv w:val="1"/>
      <w:marLeft w:val="0"/>
      <w:marRight w:val="0"/>
      <w:marTop w:val="0"/>
      <w:marBottom w:val="0"/>
      <w:divBdr>
        <w:top w:val="none" w:sz="0" w:space="0" w:color="auto"/>
        <w:left w:val="none" w:sz="0" w:space="0" w:color="auto"/>
        <w:bottom w:val="none" w:sz="0" w:space="0" w:color="auto"/>
        <w:right w:val="none" w:sz="0" w:space="0" w:color="auto"/>
      </w:divBdr>
    </w:div>
    <w:div w:id="634258254">
      <w:bodyDiv w:val="1"/>
      <w:marLeft w:val="0"/>
      <w:marRight w:val="0"/>
      <w:marTop w:val="0"/>
      <w:marBottom w:val="0"/>
      <w:divBdr>
        <w:top w:val="none" w:sz="0" w:space="0" w:color="auto"/>
        <w:left w:val="none" w:sz="0" w:space="0" w:color="auto"/>
        <w:bottom w:val="none" w:sz="0" w:space="0" w:color="auto"/>
        <w:right w:val="none" w:sz="0" w:space="0" w:color="auto"/>
      </w:divBdr>
    </w:div>
    <w:div w:id="634339405">
      <w:bodyDiv w:val="1"/>
      <w:marLeft w:val="0"/>
      <w:marRight w:val="0"/>
      <w:marTop w:val="0"/>
      <w:marBottom w:val="0"/>
      <w:divBdr>
        <w:top w:val="none" w:sz="0" w:space="0" w:color="auto"/>
        <w:left w:val="none" w:sz="0" w:space="0" w:color="auto"/>
        <w:bottom w:val="none" w:sz="0" w:space="0" w:color="auto"/>
        <w:right w:val="none" w:sz="0" w:space="0" w:color="auto"/>
      </w:divBdr>
    </w:div>
    <w:div w:id="634455719">
      <w:bodyDiv w:val="1"/>
      <w:marLeft w:val="0"/>
      <w:marRight w:val="0"/>
      <w:marTop w:val="0"/>
      <w:marBottom w:val="0"/>
      <w:divBdr>
        <w:top w:val="none" w:sz="0" w:space="0" w:color="auto"/>
        <w:left w:val="none" w:sz="0" w:space="0" w:color="auto"/>
        <w:bottom w:val="none" w:sz="0" w:space="0" w:color="auto"/>
        <w:right w:val="none" w:sz="0" w:space="0" w:color="auto"/>
      </w:divBdr>
    </w:div>
    <w:div w:id="634526173">
      <w:bodyDiv w:val="1"/>
      <w:marLeft w:val="0"/>
      <w:marRight w:val="0"/>
      <w:marTop w:val="0"/>
      <w:marBottom w:val="0"/>
      <w:divBdr>
        <w:top w:val="none" w:sz="0" w:space="0" w:color="auto"/>
        <w:left w:val="none" w:sz="0" w:space="0" w:color="auto"/>
        <w:bottom w:val="none" w:sz="0" w:space="0" w:color="auto"/>
        <w:right w:val="none" w:sz="0" w:space="0" w:color="auto"/>
      </w:divBdr>
    </w:div>
    <w:div w:id="634606940">
      <w:bodyDiv w:val="1"/>
      <w:marLeft w:val="0"/>
      <w:marRight w:val="0"/>
      <w:marTop w:val="0"/>
      <w:marBottom w:val="0"/>
      <w:divBdr>
        <w:top w:val="none" w:sz="0" w:space="0" w:color="auto"/>
        <w:left w:val="none" w:sz="0" w:space="0" w:color="auto"/>
        <w:bottom w:val="none" w:sz="0" w:space="0" w:color="auto"/>
        <w:right w:val="none" w:sz="0" w:space="0" w:color="auto"/>
      </w:divBdr>
    </w:div>
    <w:div w:id="634607235">
      <w:bodyDiv w:val="1"/>
      <w:marLeft w:val="0"/>
      <w:marRight w:val="0"/>
      <w:marTop w:val="0"/>
      <w:marBottom w:val="0"/>
      <w:divBdr>
        <w:top w:val="none" w:sz="0" w:space="0" w:color="auto"/>
        <w:left w:val="none" w:sz="0" w:space="0" w:color="auto"/>
        <w:bottom w:val="none" w:sz="0" w:space="0" w:color="auto"/>
        <w:right w:val="none" w:sz="0" w:space="0" w:color="auto"/>
      </w:divBdr>
    </w:div>
    <w:div w:id="634683036">
      <w:bodyDiv w:val="1"/>
      <w:marLeft w:val="0"/>
      <w:marRight w:val="0"/>
      <w:marTop w:val="0"/>
      <w:marBottom w:val="0"/>
      <w:divBdr>
        <w:top w:val="none" w:sz="0" w:space="0" w:color="auto"/>
        <w:left w:val="none" w:sz="0" w:space="0" w:color="auto"/>
        <w:bottom w:val="none" w:sz="0" w:space="0" w:color="auto"/>
        <w:right w:val="none" w:sz="0" w:space="0" w:color="auto"/>
      </w:divBdr>
    </w:div>
    <w:div w:id="634717654">
      <w:bodyDiv w:val="1"/>
      <w:marLeft w:val="0"/>
      <w:marRight w:val="0"/>
      <w:marTop w:val="0"/>
      <w:marBottom w:val="0"/>
      <w:divBdr>
        <w:top w:val="none" w:sz="0" w:space="0" w:color="auto"/>
        <w:left w:val="none" w:sz="0" w:space="0" w:color="auto"/>
        <w:bottom w:val="none" w:sz="0" w:space="0" w:color="auto"/>
        <w:right w:val="none" w:sz="0" w:space="0" w:color="auto"/>
      </w:divBdr>
    </w:div>
    <w:div w:id="634724785">
      <w:bodyDiv w:val="1"/>
      <w:marLeft w:val="0"/>
      <w:marRight w:val="0"/>
      <w:marTop w:val="0"/>
      <w:marBottom w:val="0"/>
      <w:divBdr>
        <w:top w:val="none" w:sz="0" w:space="0" w:color="auto"/>
        <w:left w:val="none" w:sz="0" w:space="0" w:color="auto"/>
        <w:bottom w:val="none" w:sz="0" w:space="0" w:color="auto"/>
        <w:right w:val="none" w:sz="0" w:space="0" w:color="auto"/>
      </w:divBdr>
    </w:div>
    <w:div w:id="634798744">
      <w:bodyDiv w:val="1"/>
      <w:marLeft w:val="0"/>
      <w:marRight w:val="0"/>
      <w:marTop w:val="0"/>
      <w:marBottom w:val="0"/>
      <w:divBdr>
        <w:top w:val="none" w:sz="0" w:space="0" w:color="auto"/>
        <w:left w:val="none" w:sz="0" w:space="0" w:color="auto"/>
        <w:bottom w:val="none" w:sz="0" w:space="0" w:color="auto"/>
        <w:right w:val="none" w:sz="0" w:space="0" w:color="auto"/>
      </w:divBdr>
    </w:div>
    <w:div w:id="634800517">
      <w:bodyDiv w:val="1"/>
      <w:marLeft w:val="0"/>
      <w:marRight w:val="0"/>
      <w:marTop w:val="0"/>
      <w:marBottom w:val="0"/>
      <w:divBdr>
        <w:top w:val="none" w:sz="0" w:space="0" w:color="auto"/>
        <w:left w:val="none" w:sz="0" w:space="0" w:color="auto"/>
        <w:bottom w:val="none" w:sz="0" w:space="0" w:color="auto"/>
        <w:right w:val="none" w:sz="0" w:space="0" w:color="auto"/>
      </w:divBdr>
    </w:div>
    <w:div w:id="635070190">
      <w:bodyDiv w:val="1"/>
      <w:marLeft w:val="0"/>
      <w:marRight w:val="0"/>
      <w:marTop w:val="0"/>
      <w:marBottom w:val="0"/>
      <w:divBdr>
        <w:top w:val="none" w:sz="0" w:space="0" w:color="auto"/>
        <w:left w:val="none" w:sz="0" w:space="0" w:color="auto"/>
        <w:bottom w:val="none" w:sz="0" w:space="0" w:color="auto"/>
        <w:right w:val="none" w:sz="0" w:space="0" w:color="auto"/>
      </w:divBdr>
    </w:div>
    <w:div w:id="635111252">
      <w:bodyDiv w:val="1"/>
      <w:marLeft w:val="0"/>
      <w:marRight w:val="0"/>
      <w:marTop w:val="0"/>
      <w:marBottom w:val="0"/>
      <w:divBdr>
        <w:top w:val="none" w:sz="0" w:space="0" w:color="auto"/>
        <w:left w:val="none" w:sz="0" w:space="0" w:color="auto"/>
        <w:bottom w:val="none" w:sz="0" w:space="0" w:color="auto"/>
        <w:right w:val="none" w:sz="0" w:space="0" w:color="auto"/>
      </w:divBdr>
    </w:div>
    <w:div w:id="635137539">
      <w:bodyDiv w:val="1"/>
      <w:marLeft w:val="0"/>
      <w:marRight w:val="0"/>
      <w:marTop w:val="0"/>
      <w:marBottom w:val="0"/>
      <w:divBdr>
        <w:top w:val="none" w:sz="0" w:space="0" w:color="auto"/>
        <w:left w:val="none" w:sz="0" w:space="0" w:color="auto"/>
        <w:bottom w:val="none" w:sz="0" w:space="0" w:color="auto"/>
        <w:right w:val="none" w:sz="0" w:space="0" w:color="auto"/>
      </w:divBdr>
    </w:div>
    <w:div w:id="635256909">
      <w:bodyDiv w:val="1"/>
      <w:marLeft w:val="0"/>
      <w:marRight w:val="0"/>
      <w:marTop w:val="0"/>
      <w:marBottom w:val="0"/>
      <w:divBdr>
        <w:top w:val="none" w:sz="0" w:space="0" w:color="auto"/>
        <w:left w:val="none" w:sz="0" w:space="0" w:color="auto"/>
        <w:bottom w:val="none" w:sz="0" w:space="0" w:color="auto"/>
        <w:right w:val="none" w:sz="0" w:space="0" w:color="auto"/>
      </w:divBdr>
    </w:div>
    <w:div w:id="635530327">
      <w:bodyDiv w:val="1"/>
      <w:marLeft w:val="0"/>
      <w:marRight w:val="0"/>
      <w:marTop w:val="0"/>
      <w:marBottom w:val="0"/>
      <w:divBdr>
        <w:top w:val="none" w:sz="0" w:space="0" w:color="auto"/>
        <w:left w:val="none" w:sz="0" w:space="0" w:color="auto"/>
        <w:bottom w:val="none" w:sz="0" w:space="0" w:color="auto"/>
        <w:right w:val="none" w:sz="0" w:space="0" w:color="auto"/>
      </w:divBdr>
    </w:div>
    <w:div w:id="635531564">
      <w:bodyDiv w:val="1"/>
      <w:marLeft w:val="0"/>
      <w:marRight w:val="0"/>
      <w:marTop w:val="0"/>
      <w:marBottom w:val="0"/>
      <w:divBdr>
        <w:top w:val="none" w:sz="0" w:space="0" w:color="auto"/>
        <w:left w:val="none" w:sz="0" w:space="0" w:color="auto"/>
        <w:bottom w:val="none" w:sz="0" w:space="0" w:color="auto"/>
        <w:right w:val="none" w:sz="0" w:space="0" w:color="auto"/>
      </w:divBdr>
    </w:div>
    <w:div w:id="635569226">
      <w:bodyDiv w:val="1"/>
      <w:marLeft w:val="0"/>
      <w:marRight w:val="0"/>
      <w:marTop w:val="0"/>
      <w:marBottom w:val="0"/>
      <w:divBdr>
        <w:top w:val="none" w:sz="0" w:space="0" w:color="auto"/>
        <w:left w:val="none" w:sz="0" w:space="0" w:color="auto"/>
        <w:bottom w:val="none" w:sz="0" w:space="0" w:color="auto"/>
        <w:right w:val="none" w:sz="0" w:space="0" w:color="auto"/>
      </w:divBdr>
    </w:div>
    <w:div w:id="635599991">
      <w:bodyDiv w:val="1"/>
      <w:marLeft w:val="0"/>
      <w:marRight w:val="0"/>
      <w:marTop w:val="0"/>
      <w:marBottom w:val="0"/>
      <w:divBdr>
        <w:top w:val="none" w:sz="0" w:space="0" w:color="auto"/>
        <w:left w:val="none" w:sz="0" w:space="0" w:color="auto"/>
        <w:bottom w:val="none" w:sz="0" w:space="0" w:color="auto"/>
        <w:right w:val="none" w:sz="0" w:space="0" w:color="auto"/>
      </w:divBdr>
    </w:div>
    <w:div w:id="635641104">
      <w:bodyDiv w:val="1"/>
      <w:marLeft w:val="0"/>
      <w:marRight w:val="0"/>
      <w:marTop w:val="0"/>
      <w:marBottom w:val="0"/>
      <w:divBdr>
        <w:top w:val="none" w:sz="0" w:space="0" w:color="auto"/>
        <w:left w:val="none" w:sz="0" w:space="0" w:color="auto"/>
        <w:bottom w:val="none" w:sz="0" w:space="0" w:color="auto"/>
        <w:right w:val="none" w:sz="0" w:space="0" w:color="auto"/>
      </w:divBdr>
    </w:div>
    <w:div w:id="635644506">
      <w:bodyDiv w:val="1"/>
      <w:marLeft w:val="0"/>
      <w:marRight w:val="0"/>
      <w:marTop w:val="0"/>
      <w:marBottom w:val="0"/>
      <w:divBdr>
        <w:top w:val="none" w:sz="0" w:space="0" w:color="auto"/>
        <w:left w:val="none" w:sz="0" w:space="0" w:color="auto"/>
        <w:bottom w:val="none" w:sz="0" w:space="0" w:color="auto"/>
        <w:right w:val="none" w:sz="0" w:space="0" w:color="auto"/>
      </w:divBdr>
    </w:div>
    <w:div w:id="635649527">
      <w:bodyDiv w:val="1"/>
      <w:marLeft w:val="0"/>
      <w:marRight w:val="0"/>
      <w:marTop w:val="0"/>
      <w:marBottom w:val="0"/>
      <w:divBdr>
        <w:top w:val="none" w:sz="0" w:space="0" w:color="auto"/>
        <w:left w:val="none" w:sz="0" w:space="0" w:color="auto"/>
        <w:bottom w:val="none" w:sz="0" w:space="0" w:color="auto"/>
        <w:right w:val="none" w:sz="0" w:space="0" w:color="auto"/>
      </w:divBdr>
    </w:div>
    <w:div w:id="635838314">
      <w:bodyDiv w:val="1"/>
      <w:marLeft w:val="0"/>
      <w:marRight w:val="0"/>
      <w:marTop w:val="0"/>
      <w:marBottom w:val="0"/>
      <w:divBdr>
        <w:top w:val="none" w:sz="0" w:space="0" w:color="auto"/>
        <w:left w:val="none" w:sz="0" w:space="0" w:color="auto"/>
        <w:bottom w:val="none" w:sz="0" w:space="0" w:color="auto"/>
        <w:right w:val="none" w:sz="0" w:space="0" w:color="auto"/>
      </w:divBdr>
    </w:div>
    <w:div w:id="635841229">
      <w:bodyDiv w:val="1"/>
      <w:marLeft w:val="0"/>
      <w:marRight w:val="0"/>
      <w:marTop w:val="0"/>
      <w:marBottom w:val="0"/>
      <w:divBdr>
        <w:top w:val="none" w:sz="0" w:space="0" w:color="auto"/>
        <w:left w:val="none" w:sz="0" w:space="0" w:color="auto"/>
        <w:bottom w:val="none" w:sz="0" w:space="0" w:color="auto"/>
        <w:right w:val="none" w:sz="0" w:space="0" w:color="auto"/>
      </w:divBdr>
    </w:div>
    <w:div w:id="636032340">
      <w:bodyDiv w:val="1"/>
      <w:marLeft w:val="0"/>
      <w:marRight w:val="0"/>
      <w:marTop w:val="0"/>
      <w:marBottom w:val="0"/>
      <w:divBdr>
        <w:top w:val="none" w:sz="0" w:space="0" w:color="auto"/>
        <w:left w:val="none" w:sz="0" w:space="0" w:color="auto"/>
        <w:bottom w:val="none" w:sz="0" w:space="0" w:color="auto"/>
        <w:right w:val="none" w:sz="0" w:space="0" w:color="auto"/>
      </w:divBdr>
    </w:div>
    <w:div w:id="636111395">
      <w:bodyDiv w:val="1"/>
      <w:marLeft w:val="0"/>
      <w:marRight w:val="0"/>
      <w:marTop w:val="0"/>
      <w:marBottom w:val="0"/>
      <w:divBdr>
        <w:top w:val="none" w:sz="0" w:space="0" w:color="auto"/>
        <w:left w:val="none" w:sz="0" w:space="0" w:color="auto"/>
        <w:bottom w:val="none" w:sz="0" w:space="0" w:color="auto"/>
        <w:right w:val="none" w:sz="0" w:space="0" w:color="auto"/>
      </w:divBdr>
    </w:div>
    <w:div w:id="636301770">
      <w:bodyDiv w:val="1"/>
      <w:marLeft w:val="0"/>
      <w:marRight w:val="0"/>
      <w:marTop w:val="0"/>
      <w:marBottom w:val="0"/>
      <w:divBdr>
        <w:top w:val="none" w:sz="0" w:space="0" w:color="auto"/>
        <w:left w:val="none" w:sz="0" w:space="0" w:color="auto"/>
        <w:bottom w:val="none" w:sz="0" w:space="0" w:color="auto"/>
        <w:right w:val="none" w:sz="0" w:space="0" w:color="auto"/>
      </w:divBdr>
    </w:div>
    <w:div w:id="636760524">
      <w:bodyDiv w:val="1"/>
      <w:marLeft w:val="0"/>
      <w:marRight w:val="0"/>
      <w:marTop w:val="0"/>
      <w:marBottom w:val="0"/>
      <w:divBdr>
        <w:top w:val="none" w:sz="0" w:space="0" w:color="auto"/>
        <w:left w:val="none" w:sz="0" w:space="0" w:color="auto"/>
        <w:bottom w:val="none" w:sz="0" w:space="0" w:color="auto"/>
        <w:right w:val="none" w:sz="0" w:space="0" w:color="auto"/>
      </w:divBdr>
    </w:div>
    <w:div w:id="636835899">
      <w:bodyDiv w:val="1"/>
      <w:marLeft w:val="0"/>
      <w:marRight w:val="0"/>
      <w:marTop w:val="0"/>
      <w:marBottom w:val="0"/>
      <w:divBdr>
        <w:top w:val="none" w:sz="0" w:space="0" w:color="auto"/>
        <w:left w:val="none" w:sz="0" w:space="0" w:color="auto"/>
        <w:bottom w:val="none" w:sz="0" w:space="0" w:color="auto"/>
        <w:right w:val="none" w:sz="0" w:space="0" w:color="auto"/>
      </w:divBdr>
    </w:div>
    <w:div w:id="636842916">
      <w:bodyDiv w:val="1"/>
      <w:marLeft w:val="0"/>
      <w:marRight w:val="0"/>
      <w:marTop w:val="0"/>
      <w:marBottom w:val="0"/>
      <w:divBdr>
        <w:top w:val="none" w:sz="0" w:space="0" w:color="auto"/>
        <w:left w:val="none" w:sz="0" w:space="0" w:color="auto"/>
        <w:bottom w:val="none" w:sz="0" w:space="0" w:color="auto"/>
        <w:right w:val="none" w:sz="0" w:space="0" w:color="auto"/>
      </w:divBdr>
    </w:div>
    <w:div w:id="636880733">
      <w:bodyDiv w:val="1"/>
      <w:marLeft w:val="0"/>
      <w:marRight w:val="0"/>
      <w:marTop w:val="0"/>
      <w:marBottom w:val="0"/>
      <w:divBdr>
        <w:top w:val="none" w:sz="0" w:space="0" w:color="auto"/>
        <w:left w:val="none" w:sz="0" w:space="0" w:color="auto"/>
        <w:bottom w:val="none" w:sz="0" w:space="0" w:color="auto"/>
        <w:right w:val="none" w:sz="0" w:space="0" w:color="auto"/>
      </w:divBdr>
    </w:div>
    <w:div w:id="636954933">
      <w:bodyDiv w:val="1"/>
      <w:marLeft w:val="0"/>
      <w:marRight w:val="0"/>
      <w:marTop w:val="0"/>
      <w:marBottom w:val="0"/>
      <w:divBdr>
        <w:top w:val="none" w:sz="0" w:space="0" w:color="auto"/>
        <w:left w:val="none" w:sz="0" w:space="0" w:color="auto"/>
        <w:bottom w:val="none" w:sz="0" w:space="0" w:color="auto"/>
        <w:right w:val="none" w:sz="0" w:space="0" w:color="auto"/>
      </w:divBdr>
    </w:div>
    <w:div w:id="637104494">
      <w:bodyDiv w:val="1"/>
      <w:marLeft w:val="0"/>
      <w:marRight w:val="0"/>
      <w:marTop w:val="0"/>
      <w:marBottom w:val="0"/>
      <w:divBdr>
        <w:top w:val="none" w:sz="0" w:space="0" w:color="auto"/>
        <w:left w:val="none" w:sz="0" w:space="0" w:color="auto"/>
        <w:bottom w:val="none" w:sz="0" w:space="0" w:color="auto"/>
        <w:right w:val="none" w:sz="0" w:space="0" w:color="auto"/>
      </w:divBdr>
    </w:div>
    <w:div w:id="637227460">
      <w:bodyDiv w:val="1"/>
      <w:marLeft w:val="0"/>
      <w:marRight w:val="0"/>
      <w:marTop w:val="0"/>
      <w:marBottom w:val="0"/>
      <w:divBdr>
        <w:top w:val="none" w:sz="0" w:space="0" w:color="auto"/>
        <w:left w:val="none" w:sz="0" w:space="0" w:color="auto"/>
        <w:bottom w:val="none" w:sz="0" w:space="0" w:color="auto"/>
        <w:right w:val="none" w:sz="0" w:space="0" w:color="auto"/>
      </w:divBdr>
    </w:div>
    <w:div w:id="637227685">
      <w:bodyDiv w:val="1"/>
      <w:marLeft w:val="0"/>
      <w:marRight w:val="0"/>
      <w:marTop w:val="0"/>
      <w:marBottom w:val="0"/>
      <w:divBdr>
        <w:top w:val="none" w:sz="0" w:space="0" w:color="auto"/>
        <w:left w:val="none" w:sz="0" w:space="0" w:color="auto"/>
        <w:bottom w:val="none" w:sz="0" w:space="0" w:color="auto"/>
        <w:right w:val="none" w:sz="0" w:space="0" w:color="auto"/>
      </w:divBdr>
    </w:div>
    <w:div w:id="637763089">
      <w:bodyDiv w:val="1"/>
      <w:marLeft w:val="0"/>
      <w:marRight w:val="0"/>
      <w:marTop w:val="0"/>
      <w:marBottom w:val="0"/>
      <w:divBdr>
        <w:top w:val="none" w:sz="0" w:space="0" w:color="auto"/>
        <w:left w:val="none" w:sz="0" w:space="0" w:color="auto"/>
        <w:bottom w:val="none" w:sz="0" w:space="0" w:color="auto"/>
        <w:right w:val="none" w:sz="0" w:space="0" w:color="auto"/>
      </w:divBdr>
    </w:div>
    <w:div w:id="637804576">
      <w:bodyDiv w:val="1"/>
      <w:marLeft w:val="0"/>
      <w:marRight w:val="0"/>
      <w:marTop w:val="0"/>
      <w:marBottom w:val="0"/>
      <w:divBdr>
        <w:top w:val="none" w:sz="0" w:space="0" w:color="auto"/>
        <w:left w:val="none" w:sz="0" w:space="0" w:color="auto"/>
        <w:bottom w:val="none" w:sz="0" w:space="0" w:color="auto"/>
        <w:right w:val="none" w:sz="0" w:space="0" w:color="auto"/>
      </w:divBdr>
    </w:div>
    <w:div w:id="637805437">
      <w:bodyDiv w:val="1"/>
      <w:marLeft w:val="0"/>
      <w:marRight w:val="0"/>
      <w:marTop w:val="0"/>
      <w:marBottom w:val="0"/>
      <w:divBdr>
        <w:top w:val="none" w:sz="0" w:space="0" w:color="auto"/>
        <w:left w:val="none" w:sz="0" w:space="0" w:color="auto"/>
        <w:bottom w:val="none" w:sz="0" w:space="0" w:color="auto"/>
        <w:right w:val="none" w:sz="0" w:space="0" w:color="auto"/>
      </w:divBdr>
    </w:div>
    <w:div w:id="637877098">
      <w:bodyDiv w:val="1"/>
      <w:marLeft w:val="0"/>
      <w:marRight w:val="0"/>
      <w:marTop w:val="0"/>
      <w:marBottom w:val="0"/>
      <w:divBdr>
        <w:top w:val="none" w:sz="0" w:space="0" w:color="auto"/>
        <w:left w:val="none" w:sz="0" w:space="0" w:color="auto"/>
        <w:bottom w:val="none" w:sz="0" w:space="0" w:color="auto"/>
        <w:right w:val="none" w:sz="0" w:space="0" w:color="auto"/>
      </w:divBdr>
    </w:div>
    <w:div w:id="637954174">
      <w:bodyDiv w:val="1"/>
      <w:marLeft w:val="0"/>
      <w:marRight w:val="0"/>
      <w:marTop w:val="0"/>
      <w:marBottom w:val="0"/>
      <w:divBdr>
        <w:top w:val="none" w:sz="0" w:space="0" w:color="auto"/>
        <w:left w:val="none" w:sz="0" w:space="0" w:color="auto"/>
        <w:bottom w:val="none" w:sz="0" w:space="0" w:color="auto"/>
        <w:right w:val="none" w:sz="0" w:space="0" w:color="auto"/>
      </w:divBdr>
    </w:div>
    <w:div w:id="637954859">
      <w:bodyDiv w:val="1"/>
      <w:marLeft w:val="0"/>
      <w:marRight w:val="0"/>
      <w:marTop w:val="0"/>
      <w:marBottom w:val="0"/>
      <w:divBdr>
        <w:top w:val="none" w:sz="0" w:space="0" w:color="auto"/>
        <w:left w:val="none" w:sz="0" w:space="0" w:color="auto"/>
        <w:bottom w:val="none" w:sz="0" w:space="0" w:color="auto"/>
        <w:right w:val="none" w:sz="0" w:space="0" w:color="auto"/>
      </w:divBdr>
    </w:div>
    <w:div w:id="637954898">
      <w:bodyDiv w:val="1"/>
      <w:marLeft w:val="0"/>
      <w:marRight w:val="0"/>
      <w:marTop w:val="0"/>
      <w:marBottom w:val="0"/>
      <w:divBdr>
        <w:top w:val="none" w:sz="0" w:space="0" w:color="auto"/>
        <w:left w:val="none" w:sz="0" w:space="0" w:color="auto"/>
        <w:bottom w:val="none" w:sz="0" w:space="0" w:color="auto"/>
        <w:right w:val="none" w:sz="0" w:space="0" w:color="auto"/>
      </w:divBdr>
    </w:div>
    <w:div w:id="637956005">
      <w:bodyDiv w:val="1"/>
      <w:marLeft w:val="0"/>
      <w:marRight w:val="0"/>
      <w:marTop w:val="0"/>
      <w:marBottom w:val="0"/>
      <w:divBdr>
        <w:top w:val="none" w:sz="0" w:space="0" w:color="auto"/>
        <w:left w:val="none" w:sz="0" w:space="0" w:color="auto"/>
        <w:bottom w:val="none" w:sz="0" w:space="0" w:color="auto"/>
        <w:right w:val="none" w:sz="0" w:space="0" w:color="auto"/>
      </w:divBdr>
    </w:div>
    <w:div w:id="637993263">
      <w:bodyDiv w:val="1"/>
      <w:marLeft w:val="0"/>
      <w:marRight w:val="0"/>
      <w:marTop w:val="0"/>
      <w:marBottom w:val="0"/>
      <w:divBdr>
        <w:top w:val="none" w:sz="0" w:space="0" w:color="auto"/>
        <w:left w:val="none" w:sz="0" w:space="0" w:color="auto"/>
        <w:bottom w:val="none" w:sz="0" w:space="0" w:color="auto"/>
        <w:right w:val="none" w:sz="0" w:space="0" w:color="auto"/>
      </w:divBdr>
    </w:div>
    <w:div w:id="638069224">
      <w:bodyDiv w:val="1"/>
      <w:marLeft w:val="0"/>
      <w:marRight w:val="0"/>
      <w:marTop w:val="0"/>
      <w:marBottom w:val="0"/>
      <w:divBdr>
        <w:top w:val="none" w:sz="0" w:space="0" w:color="auto"/>
        <w:left w:val="none" w:sz="0" w:space="0" w:color="auto"/>
        <w:bottom w:val="none" w:sz="0" w:space="0" w:color="auto"/>
        <w:right w:val="none" w:sz="0" w:space="0" w:color="auto"/>
      </w:divBdr>
    </w:div>
    <w:div w:id="638189696">
      <w:bodyDiv w:val="1"/>
      <w:marLeft w:val="0"/>
      <w:marRight w:val="0"/>
      <w:marTop w:val="0"/>
      <w:marBottom w:val="0"/>
      <w:divBdr>
        <w:top w:val="none" w:sz="0" w:space="0" w:color="auto"/>
        <w:left w:val="none" w:sz="0" w:space="0" w:color="auto"/>
        <w:bottom w:val="none" w:sz="0" w:space="0" w:color="auto"/>
        <w:right w:val="none" w:sz="0" w:space="0" w:color="auto"/>
      </w:divBdr>
    </w:div>
    <w:div w:id="638194550">
      <w:bodyDiv w:val="1"/>
      <w:marLeft w:val="0"/>
      <w:marRight w:val="0"/>
      <w:marTop w:val="0"/>
      <w:marBottom w:val="0"/>
      <w:divBdr>
        <w:top w:val="none" w:sz="0" w:space="0" w:color="auto"/>
        <w:left w:val="none" w:sz="0" w:space="0" w:color="auto"/>
        <w:bottom w:val="none" w:sz="0" w:space="0" w:color="auto"/>
        <w:right w:val="none" w:sz="0" w:space="0" w:color="auto"/>
      </w:divBdr>
    </w:div>
    <w:div w:id="638264381">
      <w:bodyDiv w:val="1"/>
      <w:marLeft w:val="0"/>
      <w:marRight w:val="0"/>
      <w:marTop w:val="0"/>
      <w:marBottom w:val="0"/>
      <w:divBdr>
        <w:top w:val="none" w:sz="0" w:space="0" w:color="auto"/>
        <w:left w:val="none" w:sz="0" w:space="0" w:color="auto"/>
        <w:bottom w:val="none" w:sz="0" w:space="0" w:color="auto"/>
        <w:right w:val="none" w:sz="0" w:space="0" w:color="auto"/>
      </w:divBdr>
    </w:div>
    <w:div w:id="638265112">
      <w:bodyDiv w:val="1"/>
      <w:marLeft w:val="0"/>
      <w:marRight w:val="0"/>
      <w:marTop w:val="0"/>
      <w:marBottom w:val="0"/>
      <w:divBdr>
        <w:top w:val="none" w:sz="0" w:space="0" w:color="auto"/>
        <w:left w:val="none" w:sz="0" w:space="0" w:color="auto"/>
        <w:bottom w:val="none" w:sz="0" w:space="0" w:color="auto"/>
        <w:right w:val="none" w:sz="0" w:space="0" w:color="auto"/>
      </w:divBdr>
    </w:div>
    <w:div w:id="638266683">
      <w:bodyDiv w:val="1"/>
      <w:marLeft w:val="0"/>
      <w:marRight w:val="0"/>
      <w:marTop w:val="0"/>
      <w:marBottom w:val="0"/>
      <w:divBdr>
        <w:top w:val="none" w:sz="0" w:space="0" w:color="auto"/>
        <w:left w:val="none" w:sz="0" w:space="0" w:color="auto"/>
        <w:bottom w:val="none" w:sz="0" w:space="0" w:color="auto"/>
        <w:right w:val="none" w:sz="0" w:space="0" w:color="auto"/>
      </w:divBdr>
    </w:div>
    <w:div w:id="638386981">
      <w:bodyDiv w:val="1"/>
      <w:marLeft w:val="0"/>
      <w:marRight w:val="0"/>
      <w:marTop w:val="0"/>
      <w:marBottom w:val="0"/>
      <w:divBdr>
        <w:top w:val="none" w:sz="0" w:space="0" w:color="auto"/>
        <w:left w:val="none" w:sz="0" w:space="0" w:color="auto"/>
        <w:bottom w:val="none" w:sz="0" w:space="0" w:color="auto"/>
        <w:right w:val="none" w:sz="0" w:space="0" w:color="auto"/>
      </w:divBdr>
    </w:div>
    <w:div w:id="638412961">
      <w:bodyDiv w:val="1"/>
      <w:marLeft w:val="0"/>
      <w:marRight w:val="0"/>
      <w:marTop w:val="0"/>
      <w:marBottom w:val="0"/>
      <w:divBdr>
        <w:top w:val="none" w:sz="0" w:space="0" w:color="auto"/>
        <w:left w:val="none" w:sz="0" w:space="0" w:color="auto"/>
        <w:bottom w:val="none" w:sz="0" w:space="0" w:color="auto"/>
        <w:right w:val="none" w:sz="0" w:space="0" w:color="auto"/>
      </w:divBdr>
    </w:div>
    <w:div w:id="638459127">
      <w:bodyDiv w:val="1"/>
      <w:marLeft w:val="0"/>
      <w:marRight w:val="0"/>
      <w:marTop w:val="0"/>
      <w:marBottom w:val="0"/>
      <w:divBdr>
        <w:top w:val="none" w:sz="0" w:space="0" w:color="auto"/>
        <w:left w:val="none" w:sz="0" w:space="0" w:color="auto"/>
        <w:bottom w:val="none" w:sz="0" w:space="0" w:color="auto"/>
        <w:right w:val="none" w:sz="0" w:space="0" w:color="auto"/>
      </w:divBdr>
    </w:div>
    <w:div w:id="638725113">
      <w:bodyDiv w:val="1"/>
      <w:marLeft w:val="0"/>
      <w:marRight w:val="0"/>
      <w:marTop w:val="0"/>
      <w:marBottom w:val="0"/>
      <w:divBdr>
        <w:top w:val="none" w:sz="0" w:space="0" w:color="auto"/>
        <w:left w:val="none" w:sz="0" w:space="0" w:color="auto"/>
        <w:bottom w:val="none" w:sz="0" w:space="0" w:color="auto"/>
        <w:right w:val="none" w:sz="0" w:space="0" w:color="auto"/>
      </w:divBdr>
    </w:div>
    <w:div w:id="638732101">
      <w:bodyDiv w:val="1"/>
      <w:marLeft w:val="0"/>
      <w:marRight w:val="0"/>
      <w:marTop w:val="0"/>
      <w:marBottom w:val="0"/>
      <w:divBdr>
        <w:top w:val="none" w:sz="0" w:space="0" w:color="auto"/>
        <w:left w:val="none" w:sz="0" w:space="0" w:color="auto"/>
        <w:bottom w:val="none" w:sz="0" w:space="0" w:color="auto"/>
        <w:right w:val="none" w:sz="0" w:space="0" w:color="auto"/>
      </w:divBdr>
    </w:div>
    <w:div w:id="638804893">
      <w:bodyDiv w:val="1"/>
      <w:marLeft w:val="0"/>
      <w:marRight w:val="0"/>
      <w:marTop w:val="0"/>
      <w:marBottom w:val="0"/>
      <w:divBdr>
        <w:top w:val="none" w:sz="0" w:space="0" w:color="auto"/>
        <w:left w:val="none" w:sz="0" w:space="0" w:color="auto"/>
        <w:bottom w:val="none" w:sz="0" w:space="0" w:color="auto"/>
        <w:right w:val="none" w:sz="0" w:space="0" w:color="auto"/>
      </w:divBdr>
    </w:div>
    <w:div w:id="638846174">
      <w:bodyDiv w:val="1"/>
      <w:marLeft w:val="0"/>
      <w:marRight w:val="0"/>
      <w:marTop w:val="0"/>
      <w:marBottom w:val="0"/>
      <w:divBdr>
        <w:top w:val="none" w:sz="0" w:space="0" w:color="auto"/>
        <w:left w:val="none" w:sz="0" w:space="0" w:color="auto"/>
        <w:bottom w:val="none" w:sz="0" w:space="0" w:color="auto"/>
        <w:right w:val="none" w:sz="0" w:space="0" w:color="auto"/>
      </w:divBdr>
    </w:div>
    <w:div w:id="638917649">
      <w:bodyDiv w:val="1"/>
      <w:marLeft w:val="0"/>
      <w:marRight w:val="0"/>
      <w:marTop w:val="0"/>
      <w:marBottom w:val="0"/>
      <w:divBdr>
        <w:top w:val="none" w:sz="0" w:space="0" w:color="auto"/>
        <w:left w:val="none" w:sz="0" w:space="0" w:color="auto"/>
        <w:bottom w:val="none" w:sz="0" w:space="0" w:color="auto"/>
        <w:right w:val="none" w:sz="0" w:space="0" w:color="auto"/>
      </w:divBdr>
    </w:div>
    <w:div w:id="638998875">
      <w:bodyDiv w:val="1"/>
      <w:marLeft w:val="0"/>
      <w:marRight w:val="0"/>
      <w:marTop w:val="0"/>
      <w:marBottom w:val="0"/>
      <w:divBdr>
        <w:top w:val="none" w:sz="0" w:space="0" w:color="auto"/>
        <w:left w:val="none" w:sz="0" w:space="0" w:color="auto"/>
        <w:bottom w:val="none" w:sz="0" w:space="0" w:color="auto"/>
        <w:right w:val="none" w:sz="0" w:space="0" w:color="auto"/>
      </w:divBdr>
    </w:div>
    <w:div w:id="639264402">
      <w:bodyDiv w:val="1"/>
      <w:marLeft w:val="0"/>
      <w:marRight w:val="0"/>
      <w:marTop w:val="0"/>
      <w:marBottom w:val="0"/>
      <w:divBdr>
        <w:top w:val="none" w:sz="0" w:space="0" w:color="auto"/>
        <w:left w:val="none" w:sz="0" w:space="0" w:color="auto"/>
        <w:bottom w:val="none" w:sz="0" w:space="0" w:color="auto"/>
        <w:right w:val="none" w:sz="0" w:space="0" w:color="auto"/>
      </w:divBdr>
    </w:div>
    <w:div w:id="639270017">
      <w:bodyDiv w:val="1"/>
      <w:marLeft w:val="0"/>
      <w:marRight w:val="0"/>
      <w:marTop w:val="0"/>
      <w:marBottom w:val="0"/>
      <w:divBdr>
        <w:top w:val="none" w:sz="0" w:space="0" w:color="auto"/>
        <w:left w:val="none" w:sz="0" w:space="0" w:color="auto"/>
        <w:bottom w:val="none" w:sz="0" w:space="0" w:color="auto"/>
        <w:right w:val="none" w:sz="0" w:space="0" w:color="auto"/>
      </w:divBdr>
    </w:div>
    <w:div w:id="639306724">
      <w:bodyDiv w:val="1"/>
      <w:marLeft w:val="0"/>
      <w:marRight w:val="0"/>
      <w:marTop w:val="0"/>
      <w:marBottom w:val="0"/>
      <w:divBdr>
        <w:top w:val="none" w:sz="0" w:space="0" w:color="auto"/>
        <w:left w:val="none" w:sz="0" w:space="0" w:color="auto"/>
        <w:bottom w:val="none" w:sz="0" w:space="0" w:color="auto"/>
        <w:right w:val="none" w:sz="0" w:space="0" w:color="auto"/>
      </w:divBdr>
    </w:div>
    <w:div w:id="639311213">
      <w:bodyDiv w:val="1"/>
      <w:marLeft w:val="0"/>
      <w:marRight w:val="0"/>
      <w:marTop w:val="0"/>
      <w:marBottom w:val="0"/>
      <w:divBdr>
        <w:top w:val="none" w:sz="0" w:space="0" w:color="auto"/>
        <w:left w:val="none" w:sz="0" w:space="0" w:color="auto"/>
        <w:bottom w:val="none" w:sz="0" w:space="0" w:color="auto"/>
        <w:right w:val="none" w:sz="0" w:space="0" w:color="auto"/>
      </w:divBdr>
    </w:div>
    <w:div w:id="639577614">
      <w:bodyDiv w:val="1"/>
      <w:marLeft w:val="0"/>
      <w:marRight w:val="0"/>
      <w:marTop w:val="0"/>
      <w:marBottom w:val="0"/>
      <w:divBdr>
        <w:top w:val="none" w:sz="0" w:space="0" w:color="auto"/>
        <w:left w:val="none" w:sz="0" w:space="0" w:color="auto"/>
        <w:bottom w:val="none" w:sz="0" w:space="0" w:color="auto"/>
        <w:right w:val="none" w:sz="0" w:space="0" w:color="auto"/>
      </w:divBdr>
    </w:div>
    <w:div w:id="639726511">
      <w:bodyDiv w:val="1"/>
      <w:marLeft w:val="0"/>
      <w:marRight w:val="0"/>
      <w:marTop w:val="0"/>
      <w:marBottom w:val="0"/>
      <w:divBdr>
        <w:top w:val="none" w:sz="0" w:space="0" w:color="auto"/>
        <w:left w:val="none" w:sz="0" w:space="0" w:color="auto"/>
        <w:bottom w:val="none" w:sz="0" w:space="0" w:color="auto"/>
        <w:right w:val="none" w:sz="0" w:space="0" w:color="auto"/>
      </w:divBdr>
    </w:div>
    <w:div w:id="639769313">
      <w:bodyDiv w:val="1"/>
      <w:marLeft w:val="0"/>
      <w:marRight w:val="0"/>
      <w:marTop w:val="0"/>
      <w:marBottom w:val="0"/>
      <w:divBdr>
        <w:top w:val="none" w:sz="0" w:space="0" w:color="auto"/>
        <w:left w:val="none" w:sz="0" w:space="0" w:color="auto"/>
        <w:bottom w:val="none" w:sz="0" w:space="0" w:color="auto"/>
        <w:right w:val="none" w:sz="0" w:space="0" w:color="auto"/>
      </w:divBdr>
    </w:div>
    <w:div w:id="639842450">
      <w:bodyDiv w:val="1"/>
      <w:marLeft w:val="0"/>
      <w:marRight w:val="0"/>
      <w:marTop w:val="0"/>
      <w:marBottom w:val="0"/>
      <w:divBdr>
        <w:top w:val="none" w:sz="0" w:space="0" w:color="auto"/>
        <w:left w:val="none" w:sz="0" w:space="0" w:color="auto"/>
        <w:bottom w:val="none" w:sz="0" w:space="0" w:color="auto"/>
        <w:right w:val="none" w:sz="0" w:space="0" w:color="auto"/>
      </w:divBdr>
    </w:div>
    <w:div w:id="639925459">
      <w:bodyDiv w:val="1"/>
      <w:marLeft w:val="0"/>
      <w:marRight w:val="0"/>
      <w:marTop w:val="0"/>
      <w:marBottom w:val="0"/>
      <w:divBdr>
        <w:top w:val="none" w:sz="0" w:space="0" w:color="auto"/>
        <w:left w:val="none" w:sz="0" w:space="0" w:color="auto"/>
        <w:bottom w:val="none" w:sz="0" w:space="0" w:color="auto"/>
        <w:right w:val="none" w:sz="0" w:space="0" w:color="auto"/>
      </w:divBdr>
    </w:div>
    <w:div w:id="639959525">
      <w:bodyDiv w:val="1"/>
      <w:marLeft w:val="0"/>
      <w:marRight w:val="0"/>
      <w:marTop w:val="0"/>
      <w:marBottom w:val="0"/>
      <w:divBdr>
        <w:top w:val="none" w:sz="0" w:space="0" w:color="auto"/>
        <w:left w:val="none" w:sz="0" w:space="0" w:color="auto"/>
        <w:bottom w:val="none" w:sz="0" w:space="0" w:color="auto"/>
        <w:right w:val="none" w:sz="0" w:space="0" w:color="auto"/>
      </w:divBdr>
    </w:div>
    <w:div w:id="639961478">
      <w:bodyDiv w:val="1"/>
      <w:marLeft w:val="0"/>
      <w:marRight w:val="0"/>
      <w:marTop w:val="0"/>
      <w:marBottom w:val="0"/>
      <w:divBdr>
        <w:top w:val="none" w:sz="0" w:space="0" w:color="auto"/>
        <w:left w:val="none" w:sz="0" w:space="0" w:color="auto"/>
        <w:bottom w:val="none" w:sz="0" w:space="0" w:color="auto"/>
        <w:right w:val="none" w:sz="0" w:space="0" w:color="auto"/>
      </w:divBdr>
    </w:div>
    <w:div w:id="639962016">
      <w:bodyDiv w:val="1"/>
      <w:marLeft w:val="0"/>
      <w:marRight w:val="0"/>
      <w:marTop w:val="0"/>
      <w:marBottom w:val="0"/>
      <w:divBdr>
        <w:top w:val="none" w:sz="0" w:space="0" w:color="auto"/>
        <w:left w:val="none" w:sz="0" w:space="0" w:color="auto"/>
        <w:bottom w:val="none" w:sz="0" w:space="0" w:color="auto"/>
        <w:right w:val="none" w:sz="0" w:space="0" w:color="auto"/>
      </w:divBdr>
    </w:div>
    <w:div w:id="640114886">
      <w:bodyDiv w:val="1"/>
      <w:marLeft w:val="0"/>
      <w:marRight w:val="0"/>
      <w:marTop w:val="0"/>
      <w:marBottom w:val="0"/>
      <w:divBdr>
        <w:top w:val="none" w:sz="0" w:space="0" w:color="auto"/>
        <w:left w:val="none" w:sz="0" w:space="0" w:color="auto"/>
        <w:bottom w:val="none" w:sz="0" w:space="0" w:color="auto"/>
        <w:right w:val="none" w:sz="0" w:space="0" w:color="auto"/>
      </w:divBdr>
    </w:div>
    <w:div w:id="640161355">
      <w:bodyDiv w:val="1"/>
      <w:marLeft w:val="0"/>
      <w:marRight w:val="0"/>
      <w:marTop w:val="0"/>
      <w:marBottom w:val="0"/>
      <w:divBdr>
        <w:top w:val="none" w:sz="0" w:space="0" w:color="auto"/>
        <w:left w:val="none" w:sz="0" w:space="0" w:color="auto"/>
        <w:bottom w:val="none" w:sz="0" w:space="0" w:color="auto"/>
        <w:right w:val="none" w:sz="0" w:space="0" w:color="auto"/>
      </w:divBdr>
    </w:div>
    <w:div w:id="640162145">
      <w:bodyDiv w:val="1"/>
      <w:marLeft w:val="0"/>
      <w:marRight w:val="0"/>
      <w:marTop w:val="0"/>
      <w:marBottom w:val="0"/>
      <w:divBdr>
        <w:top w:val="none" w:sz="0" w:space="0" w:color="auto"/>
        <w:left w:val="none" w:sz="0" w:space="0" w:color="auto"/>
        <w:bottom w:val="none" w:sz="0" w:space="0" w:color="auto"/>
        <w:right w:val="none" w:sz="0" w:space="0" w:color="auto"/>
      </w:divBdr>
    </w:div>
    <w:div w:id="640615900">
      <w:bodyDiv w:val="1"/>
      <w:marLeft w:val="0"/>
      <w:marRight w:val="0"/>
      <w:marTop w:val="0"/>
      <w:marBottom w:val="0"/>
      <w:divBdr>
        <w:top w:val="none" w:sz="0" w:space="0" w:color="auto"/>
        <w:left w:val="none" w:sz="0" w:space="0" w:color="auto"/>
        <w:bottom w:val="none" w:sz="0" w:space="0" w:color="auto"/>
        <w:right w:val="none" w:sz="0" w:space="0" w:color="auto"/>
      </w:divBdr>
    </w:div>
    <w:div w:id="640690279">
      <w:bodyDiv w:val="1"/>
      <w:marLeft w:val="0"/>
      <w:marRight w:val="0"/>
      <w:marTop w:val="0"/>
      <w:marBottom w:val="0"/>
      <w:divBdr>
        <w:top w:val="none" w:sz="0" w:space="0" w:color="auto"/>
        <w:left w:val="none" w:sz="0" w:space="0" w:color="auto"/>
        <w:bottom w:val="none" w:sz="0" w:space="0" w:color="auto"/>
        <w:right w:val="none" w:sz="0" w:space="0" w:color="auto"/>
      </w:divBdr>
    </w:div>
    <w:div w:id="640690598">
      <w:bodyDiv w:val="1"/>
      <w:marLeft w:val="0"/>
      <w:marRight w:val="0"/>
      <w:marTop w:val="0"/>
      <w:marBottom w:val="0"/>
      <w:divBdr>
        <w:top w:val="none" w:sz="0" w:space="0" w:color="auto"/>
        <w:left w:val="none" w:sz="0" w:space="0" w:color="auto"/>
        <w:bottom w:val="none" w:sz="0" w:space="0" w:color="auto"/>
        <w:right w:val="none" w:sz="0" w:space="0" w:color="auto"/>
      </w:divBdr>
    </w:div>
    <w:div w:id="640816706">
      <w:bodyDiv w:val="1"/>
      <w:marLeft w:val="0"/>
      <w:marRight w:val="0"/>
      <w:marTop w:val="0"/>
      <w:marBottom w:val="0"/>
      <w:divBdr>
        <w:top w:val="none" w:sz="0" w:space="0" w:color="auto"/>
        <w:left w:val="none" w:sz="0" w:space="0" w:color="auto"/>
        <w:bottom w:val="none" w:sz="0" w:space="0" w:color="auto"/>
        <w:right w:val="none" w:sz="0" w:space="0" w:color="auto"/>
      </w:divBdr>
    </w:div>
    <w:div w:id="640886227">
      <w:bodyDiv w:val="1"/>
      <w:marLeft w:val="0"/>
      <w:marRight w:val="0"/>
      <w:marTop w:val="0"/>
      <w:marBottom w:val="0"/>
      <w:divBdr>
        <w:top w:val="none" w:sz="0" w:space="0" w:color="auto"/>
        <w:left w:val="none" w:sz="0" w:space="0" w:color="auto"/>
        <w:bottom w:val="none" w:sz="0" w:space="0" w:color="auto"/>
        <w:right w:val="none" w:sz="0" w:space="0" w:color="auto"/>
      </w:divBdr>
    </w:div>
    <w:div w:id="641152481">
      <w:bodyDiv w:val="1"/>
      <w:marLeft w:val="0"/>
      <w:marRight w:val="0"/>
      <w:marTop w:val="0"/>
      <w:marBottom w:val="0"/>
      <w:divBdr>
        <w:top w:val="none" w:sz="0" w:space="0" w:color="auto"/>
        <w:left w:val="none" w:sz="0" w:space="0" w:color="auto"/>
        <w:bottom w:val="none" w:sz="0" w:space="0" w:color="auto"/>
        <w:right w:val="none" w:sz="0" w:space="0" w:color="auto"/>
      </w:divBdr>
    </w:div>
    <w:div w:id="641152862">
      <w:bodyDiv w:val="1"/>
      <w:marLeft w:val="0"/>
      <w:marRight w:val="0"/>
      <w:marTop w:val="0"/>
      <w:marBottom w:val="0"/>
      <w:divBdr>
        <w:top w:val="none" w:sz="0" w:space="0" w:color="auto"/>
        <w:left w:val="none" w:sz="0" w:space="0" w:color="auto"/>
        <w:bottom w:val="none" w:sz="0" w:space="0" w:color="auto"/>
        <w:right w:val="none" w:sz="0" w:space="0" w:color="auto"/>
      </w:divBdr>
    </w:div>
    <w:div w:id="641275126">
      <w:bodyDiv w:val="1"/>
      <w:marLeft w:val="0"/>
      <w:marRight w:val="0"/>
      <w:marTop w:val="0"/>
      <w:marBottom w:val="0"/>
      <w:divBdr>
        <w:top w:val="none" w:sz="0" w:space="0" w:color="auto"/>
        <w:left w:val="none" w:sz="0" w:space="0" w:color="auto"/>
        <w:bottom w:val="none" w:sz="0" w:space="0" w:color="auto"/>
        <w:right w:val="none" w:sz="0" w:space="0" w:color="auto"/>
      </w:divBdr>
    </w:div>
    <w:div w:id="641275502">
      <w:bodyDiv w:val="1"/>
      <w:marLeft w:val="0"/>
      <w:marRight w:val="0"/>
      <w:marTop w:val="0"/>
      <w:marBottom w:val="0"/>
      <w:divBdr>
        <w:top w:val="none" w:sz="0" w:space="0" w:color="auto"/>
        <w:left w:val="none" w:sz="0" w:space="0" w:color="auto"/>
        <w:bottom w:val="none" w:sz="0" w:space="0" w:color="auto"/>
        <w:right w:val="none" w:sz="0" w:space="0" w:color="auto"/>
      </w:divBdr>
    </w:div>
    <w:div w:id="641496638">
      <w:bodyDiv w:val="1"/>
      <w:marLeft w:val="0"/>
      <w:marRight w:val="0"/>
      <w:marTop w:val="0"/>
      <w:marBottom w:val="0"/>
      <w:divBdr>
        <w:top w:val="none" w:sz="0" w:space="0" w:color="auto"/>
        <w:left w:val="none" w:sz="0" w:space="0" w:color="auto"/>
        <w:bottom w:val="none" w:sz="0" w:space="0" w:color="auto"/>
        <w:right w:val="none" w:sz="0" w:space="0" w:color="auto"/>
      </w:divBdr>
    </w:div>
    <w:div w:id="641735102">
      <w:bodyDiv w:val="1"/>
      <w:marLeft w:val="0"/>
      <w:marRight w:val="0"/>
      <w:marTop w:val="0"/>
      <w:marBottom w:val="0"/>
      <w:divBdr>
        <w:top w:val="none" w:sz="0" w:space="0" w:color="auto"/>
        <w:left w:val="none" w:sz="0" w:space="0" w:color="auto"/>
        <w:bottom w:val="none" w:sz="0" w:space="0" w:color="auto"/>
        <w:right w:val="none" w:sz="0" w:space="0" w:color="auto"/>
      </w:divBdr>
    </w:div>
    <w:div w:id="641736602">
      <w:bodyDiv w:val="1"/>
      <w:marLeft w:val="0"/>
      <w:marRight w:val="0"/>
      <w:marTop w:val="0"/>
      <w:marBottom w:val="0"/>
      <w:divBdr>
        <w:top w:val="none" w:sz="0" w:space="0" w:color="auto"/>
        <w:left w:val="none" w:sz="0" w:space="0" w:color="auto"/>
        <w:bottom w:val="none" w:sz="0" w:space="0" w:color="auto"/>
        <w:right w:val="none" w:sz="0" w:space="0" w:color="auto"/>
      </w:divBdr>
    </w:div>
    <w:div w:id="641815131">
      <w:bodyDiv w:val="1"/>
      <w:marLeft w:val="0"/>
      <w:marRight w:val="0"/>
      <w:marTop w:val="0"/>
      <w:marBottom w:val="0"/>
      <w:divBdr>
        <w:top w:val="none" w:sz="0" w:space="0" w:color="auto"/>
        <w:left w:val="none" w:sz="0" w:space="0" w:color="auto"/>
        <w:bottom w:val="none" w:sz="0" w:space="0" w:color="auto"/>
        <w:right w:val="none" w:sz="0" w:space="0" w:color="auto"/>
      </w:divBdr>
    </w:div>
    <w:div w:id="642083460">
      <w:bodyDiv w:val="1"/>
      <w:marLeft w:val="0"/>
      <w:marRight w:val="0"/>
      <w:marTop w:val="0"/>
      <w:marBottom w:val="0"/>
      <w:divBdr>
        <w:top w:val="none" w:sz="0" w:space="0" w:color="auto"/>
        <w:left w:val="none" w:sz="0" w:space="0" w:color="auto"/>
        <w:bottom w:val="none" w:sz="0" w:space="0" w:color="auto"/>
        <w:right w:val="none" w:sz="0" w:space="0" w:color="auto"/>
      </w:divBdr>
    </w:div>
    <w:div w:id="642152908">
      <w:bodyDiv w:val="1"/>
      <w:marLeft w:val="0"/>
      <w:marRight w:val="0"/>
      <w:marTop w:val="0"/>
      <w:marBottom w:val="0"/>
      <w:divBdr>
        <w:top w:val="none" w:sz="0" w:space="0" w:color="auto"/>
        <w:left w:val="none" w:sz="0" w:space="0" w:color="auto"/>
        <w:bottom w:val="none" w:sz="0" w:space="0" w:color="auto"/>
        <w:right w:val="none" w:sz="0" w:space="0" w:color="auto"/>
      </w:divBdr>
    </w:div>
    <w:div w:id="642198613">
      <w:bodyDiv w:val="1"/>
      <w:marLeft w:val="0"/>
      <w:marRight w:val="0"/>
      <w:marTop w:val="0"/>
      <w:marBottom w:val="0"/>
      <w:divBdr>
        <w:top w:val="none" w:sz="0" w:space="0" w:color="auto"/>
        <w:left w:val="none" w:sz="0" w:space="0" w:color="auto"/>
        <w:bottom w:val="none" w:sz="0" w:space="0" w:color="auto"/>
        <w:right w:val="none" w:sz="0" w:space="0" w:color="auto"/>
      </w:divBdr>
    </w:div>
    <w:div w:id="642270484">
      <w:bodyDiv w:val="1"/>
      <w:marLeft w:val="0"/>
      <w:marRight w:val="0"/>
      <w:marTop w:val="0"/>
      <w:marBottom w:val="0"/>
      <w:divBdr>
        <w:top w:val="none" w:sz="0" w:space="0" w:color="auto"/>
        <w:left w:val="none" w:sz="0" w:space="0" w:color="auto"/>
        <w:bottom w:val="none" w:sz="0" w:space="0" w:color="auto"/>
        <w:right w:val="none" w:sz="0" w:space="0" w:color="auto"/>
      </w:divBdr>
    </w:div>
    <w:div w:id="642348112">
      <w:bodyDiv w:val="1"/>
      <w:marLeft w:val="0"/>
      <w:marRight w:val="0"/>
      <w:marTop w:val="0"/>
      <w:marBottom w:val="0"/>
      <w:divBdr>
        <w:top w:val="none" w:sz="0" w:space="0" w:color="auto"/>
        <w:left w:val="none" w:sz="0" w:space="0" w:color="auto"/>
        <w:bottom w:val="none" w:sz="0" w:space="0" w:color="auto"/>
        <w:right w:val="none" w:sz="0" w:space="0" w:color="auto"/>
      </w:divBdr>
    </w:div>
    <w:div w:id="642348299">
      <w:bodyDiv w:val="1"/>
      <w:marLeft w:val="0"/>
      <w:marRight w:val="0"/>
      <w:marTop w:val="0"/>
      <w:marBottom w:val="0"/>
      <w:divBdr>
        <w:top w:val="none" w:sz="0" w:space="0" w:color="auto"/>
        <w:left w:val="none" w:sz="0" w:space="0" w:color="auto"/>
        <w:bottom w:val="none" w:sz="0" w:space="0" w:color="auto"/>
        <w:right w:val="none" w:sz="0" w:space="0" w:color="auto"/>
      </w:divBdr>
    </w:div>
    <w:div w:id="642470938">
      <w:bodyDiv w:val="1"/>
      <w:marLeft w:val="0"/>
      <w:marRight w:val="0"/>
      <w:marTop w:val="0"/>
      <w:marBottom w:val="0"/>
      <w:divBdr>
        <w:top w:val="none" w:sz="0" w:space="0" w:color="auto"/>
        <w:left w:val="none" w:sz="0" w:space="0" w:color="auto"/>
        <w:bottom w:val="none" w:sz="0" w:space="0" w:color="auto"/>
        <w:right w:val="none" w:sz="0" w:space="0" w:color="auto"/>
      </w:divBdr>
    </w:div>
    <w:div w:id="642545292">
      <w:bodyDiv w:val="1"/>
      <w:marLeft w:val="0"/>
      <w:marRight w:val="0"/>
      <w:marTop w:val="0"/>
      <w:marBottom w:val="0"/>
      <w:divBdr>
        <w:top w:val="none" w:sz="0" w:space="0" w:color="auto"/>
        <w:left w:val="none" w:sz="0" w:space="0" w:color="auto"/>
        <w:bottom w:val="none" w:sz="0" w:space="0" w:color="auto"/>
        <w:right w:val="none" w:sz="0" w:space="0" w:color="auto"/>
      </w:divBdr>
    </w:div>
    <w:div w:id="642736310">
      <w:bodyDiv w:val="1"/>
      <w:marLeft w:val="0"/>
      <w:marRight w:val="0"/>
      <w:marTop w:val="0"/>
      <w:marBottom w:val="0"/>
      <w:divBdr>
        <w:top w:val="none" w:sz="0" w:space="0" w:color="auto"/>
        <w:left w:val="none" w:sz="0" w:space="0" w:color="auto"/>
        <w:bottom w:val="none" w:sz="0" w:space="0" w:color="auto"/>
        <w:right w:val="none" w:sz="0" w:space="0" w:color="auto"/>
      </w:divBdr>
    </w:div>
    <w:div w:id="642930283">
      <w:bodyDiv w:val="1"/>
      <w:marLeft w:val="0"/>
      <w:marRight w:val="0"/>
      <w:marTop w:val="0"/>
      <w:marBottom w:val="0"/>
      <w:divBdr>
        <w:top w:val="none" w:sz="0" w:space="0" w:color="auto"/>
        <w:left w:val="none" w:sz="0" w:space="0" w:color="auto"/>
        <w:bottom w:val="none" w:sz="0" w:space="0" w:color="auto"/>
        <w:right w:val="none" w:sz="0" w:space="0" w:color="auto"/>
      </w:divBdr>
    </w:div>
    <w:div w:id="643046271">
      <w:bodyDiv w:val="1"/>
      <w:marLeft w:val="0"/>
      <w:marRight w:val="0"/>
      <w:marTop w:val="0"/>
      <w:marBottom w:val="0"/>
      <w:divBdr>
        <w:top w:val="none" w:sz="0" w:space="0" w:color="auto"/>
        <w:left w:val="none" w:sz="0" w:space="0" w:color="auto"/>
        <w:bottom w:val="none" w:sz="0" w:space="0" w:color="auto"/>
        <w:right w:val="none" w:sz="0" w:space="0" w:color="auto"/>
      </w:divBdr>
    </w:div>
    <w:div w:id="643047764">
      <w:bodyDiv w:val="1"/>
      <w:marLeft w:val="0"/>
      <w:marRight w:val="0"/>
      <w:marTop w:val="0"/>
      <w:marBottom w:val="0"/>
      <w:divBdr>
        <w:top w:val="none" w:sz="0" w:space="0" w:color="auto"/>
        <w:left w:val="none" w:sz="0" w:space="0" w:color="auto"/>
        <w:bottom w:val="none" w:sz="0" w:space="0" w:color="auto"/>
        <w:right w:val="none" w:sz="0" w:space="0" w:color="auto"/>
      </w:divBdr>
    </w:div>
    <w:div w:id="643238266">
      <w:bodyDiv w:val="1"/>
      <w:marLeft w:val="0"/>
      <w:marRight w:val="0"/>
      <w:marTop w:val="0"/>
      <w:marBottom w:val="0"/>
      <w:divBdr>
        <w:top w:val="none" w:sz="0" w:space="0" w:color="auto"/>
        <w:left w:val="none" w:sz="0" w:space="0" w:color="auto"/>
        <w:bottom w:val="none" w:sz="0" w:space="0" w:color="auto"/>
        <w:right w:val="none" w:sz="0" w:space="0" w:color="auto"/>
      </w:divBdr>
    </w:div>
    <w:div w:id="643241592">
      <w:bodyDiv w:val="1"/>
      <w:marLeft w:val="0"/>
      <w:marRight w:val="0"/>
      <w:marTop w:val="0"/>
      <w:marBottom w:val="0"/>
      <w:divBdr>
        <w:top w:val="none" w:sz="0" w:space="0" w:color="auto"/>
        <w:left w:val="none" w:sz="0" w:space="0" w:color="auto"/>
        <w:bottom w:val="none" w:sz="0" w:space="0" w:color="auto"/>
        <w:right w:val="none" w:sz="0" w:space="0" w:color="auto"/>
      </w:divBdr>
    </w:div>
    <w:div w:id="643242087">
      <w:bodyDiv w:val="1"/>
      <w:marLeft w:val="0"/>
      <w:marRight w:val="0"/>
      <w:marTop w:val="0"/>
      <w:marBottom w:val="0"/>
      <w:divBdr>
        <w:top w:val="none" w:sz="0" w:space="0" w:color="auto"/>
        <w:left w:val="none" w:sz="0" w:space="0" w:color="auto"/>
        <w:bottom w:val="none" w:sz="0" w:space="0" w:color="auto"/>
        <w:right w:val="none" w:sz="0" w:space="0" w:color="auto"/>
      </w:divBdr>
    </w:div>
    <w:div w:id="643242378">
      <w:bodyDiv w:val="1"/>
      <w:marLeft w:val="0"/>
      <w:marRight w:val="0"/>
      <w:marTop w:val="0"/>
      <w:marBottom w:val="0"/>
      <w:divBdr>
        <w:top w:val="none" w:sz="0" w:space="0" w:color="auto"/>
        <w:left w:val="none" w:sz="0" w:space="0" w:color="auto"/>
        <w:bottom w:val="none" w:sz="0" w:space="0" w:color="auto"/>
        <w:right w:val="none" w:sz="0" w:space="0" w:color="auto"/>
      </w:divBdr>
    </w:div>
    <w:div w:id="643314372">
      <w:bodyDiv w:val="1"/>
      <w:marLeft w:val="0"/>
      <w:marRight w:val="0"/>
      <w:marTop w:val="0"/>
      <w:marBottom w:val="0"/>
      <w:divBdr>
        <w:top w:val="none" w:sz="0" w:space="0" w:color="auto"/>
        <w:left w:val="none" w:sz="0" w:space="0" w:color="auto"/>
        <w:bottom w:val="none" w:sz="0" w:space="0" w:color="auto"/>
        <w:right w:val="none" w:sz="0" w:space="0" w:color="auto"/>
      </w:divBdr>
    </w:div>
    <w:div w:id="643463299">
      <w:bodyDiv w:val="1"/>
      <w:marLeft w:val="0"/>
      <w:marRight w:val="0"/>
      <w:marTop w:val="0"/>
      <w:marBottom w:val="0"/>
      <w:divBdr>
        <w:top w:val="none" w:sz="0" w:space="0" w:color="auto"/>
        <w:left w:val="none" w:sz="0" w:space="0" w:color="auto"/>
        <w:bottom w:val="none" w:sz="0" w:space="0" w:color="auto"/>
        <w:right w:val="none" w:sz="0" w:space="0" w:color="auto"/>
      </w:divBdr>
    </w:div>
    <w:div w:id="643658566">
      <w:bodyDiv w:val="1"/>
      <w:marLeft w:val="0"/>
      <w:marRight w:val="0"/>
      <w:marTop w:val="0"/>
      <w:marBottom w:val="0"/>
      <w:divBdr>
        <w:top w:val="none" w:sz="0" w:space="0" w:color="auto"/>
        <w:left w:val="none" w:sz="0" w:space="0" w:color="auto"/>
        <w:bottom w:val="none" w:sz="0" w:space="0" w:color="auto"/>
        <w:right w:val="none" w:sz="0" w:space="0" w:color="auto"/>
      </w:divBdr>
    </w:div>
    <w:div w:id="643703206">
      <w:bodyDiv w:val="1"/>
      <w:marLeft w:val="0"/>
      <w:marRight w:val="0"/>
      <w:marTop w:val="0"/>
      <w:marBottom w:val="0"/>
      <w:divBdr>
        <w:top w:val="none" w:sz="0" w:space="0" w:color="auto"/>
        <w:left w:val="none" w:sz="0" w:space="0" w:color="auto"/>
        <w:bottom w:val="none" w:sz="0" w:space="0" w:color="auto"/>
        <w:right w:val="none" w:sz="0" w:space="0" w:color="auto"/>
      </w:divBdr>
    </w:div>
    <w:div w:id="643899840">
      <w:bodyDiv w:val="1"/>
      <w:marLeft w:val="0"/>
      <w:marRight w:val="0"/>
      <w:marTop w:val="0"/>
      <w:marBottom w:val="0"/>
      <w:divBdr>
        <w:top w:val="none" w:sz="0" w:space="0" w:color="auto"/>
        <w:left w:val="none" w:sz="0" w:space="0" w:color="auto"/>
        <w:bottom w:val="none" w:sz="0" w:space="0" w:color="auto"/>
        <w:right w:val="none" w:sz="0" w:space="0" w:color="auto"/>
      </w:divBdr>
    </w:div>
    <w:div w:id="644048870">
      <w:bodyDiv w:val="1"/>
      <w:marLeft w:val="0"/>
      <w:marRight w:val="0"/>
      <w:marTop w:val="0"/>
      <w:marBottom w:val="0"/>
      <w:divBdr>
        <w:top w:val="none" w:sz="0" w:space="0" w:color="auto"/>
        <w:left w:val="none" w:sz="0" w:space="0" w:color="auto"/>
        <w:bottom w:val="none" w:sz="0" w:space="0" w:color="auto"/>
        <w:right w:val="none" w:sz="0" w:space="0" w:color="auto"/>
      </w:divBdr>
    </w:div>
    <w:div w:id="644353724">
      <w:bodyDiv w:val="1"/>
      <w:marLeft w:val="0"/>
      <w:marRight w:val="0"/>
      <w:marTop w:val="0"/>
      <w:marBottom w:val="0"/>
      <w:divBdr>
        <w:top w:val="none" w:sz="0" w:space="0" w:color="auto"/>
        <w:left w:val="none" w:sz="0" w:space="0" w:color="auto"/>
        <w:bottom w:val="none" w:sz="0" w:space="0" w:color="auto"/>
        <w:right w:val="none" w:sz="0" w:space="0" w:color="auto"/>
      </w:divBdr>
    </w:div>
    <w:div w:id="644357399">
      <w:bodyDiv w:val="1"/>
      <w:marLeft w:val="0"/>
      <w:marRight w:val="0"/>
      <w:marTop w:val="0"/>
      <w:marBottom w:val="0"/>
      <w:divBdr>
        <w:top w:val="none" w:sz="0" w:space="0" w:color="auto"/>
        <w:left w:val="none" w:sz="0" w:space="0" w:color="auto"/>
        <w:bottom w:val="none" w:sz="0" w:space="0" w:color="auto"/>
        <w:right w:val="none" w:sz="0" w:space="0" w:color="auto"/>
      </w:divBdr>
    </w:div>
    <w:div w:id="644548059">
      <w:bodyDiv w:val="1"/>
      <w:marLeft w:val="0"/>
      <w:marRight w:val="0"/>
      <w:marTop w:val="0"/>
      <w:marBottom w:val="0"/>
      <w:divBdr>
        <w:top w:val="none" w:sz="0" w:space="0" w:color="auto"/>
        <w:left w:val="none" w:sz="0" w:space="0" w:color="auto"/>
        <w:bottom w:val="none" w:sz="0" w:space="0" w:color="auto"/>
        <w:right w:val="none" w:sz="0" w:space="0" w:color="auto"/>
      </w:divBdr>
    </w:div>
    <w:div w:id="644699947">
      <w:bodyDiv w:val="1"/>
      <w:marLeft w:val="0"/>
      <w:marRight w:val="0"/>
      <w:marTop w:val="0"/>
      <w:marBottom w:val="0"/>
      <w:divBdr>
        <w:top w:val="none" w:sz="0" w:space="0" w:color="auto"/>
        <w:left w:val="none" w:sz="0" w:space="0" w:color="auto"/>
        <w:bottom w:val="none" w:sz="0" w:space="0" w:color="auto"/>
        <w:right w:val="none" w:sz="0" w:space="0" w:color="auto"/>
      </w:divBdr>
    </w:div>
    <w:div w:id="644702630">
      <w:bodyDiv w:val="1"/>
      <w:marLeft w:val="0"/>
      <w:marRight w:val="0"/>
      <w:marTop w:val="0"/>
      <w:marBottom w:val="0"/>
      <w:divBdr>
        <w:top w:val="none" w:sz="0" w:space="0" w:color="auto"/>
        <w:left w:val="none" w:sz="0" w:space="0" w:color="auto"/>
        <w:bottom w:val="none" w:sz="0" w:space="0" w:color="auto"/>
        <w:right w:val="none" w:sz="0" w:space="0" w:color="auto"/>
      </w:divBdr>
    </w:div>
    <w:div w:id="644817837">
      <w:bodyDiv w:val="1"/>
      <w:marLeft w:val="0"/>
      <w:marRight w:val="0"/>
      <w:marTop w:val="0"/>
      <w:marBottom w:val="0"/>
      <w:divBdr>
        <w:top w:val="none" w:sz="0" w:space="0" w:color="auto"/>
        <w:left w:val="none" w:sz="0" w:space="0" w:color="auto"/>
        <w:bottom w:val="none" w:sz="0" w:space="0" w:color="auto"/>
        <w:right w:val="none" w:sz="0" w:space="0" w:color="auto"/>
      </w:divBdr>
    </w:div>
    <w:div w:id="644818019">
      <w:bodyDiv w:val="1"/>
      <w:marLeft w:val="0"/>
      <w:marRight w:val="0"/>
      <w:marTop w:val="0"/>
      <w:marBottom w:val="0"/>
      <w:divBdr>
        <w:top w:val="none" w:sz="0" w:space="0" w:color="auto"/>
        <w:left w:val="none" w:sz="0" w:space="0" w:color="auto"/>
        <w:bottom w:val="none" w:sz="0" w:space="0" w:color="auto"/>
        <w:right w:val="none" w:sz="0" w:space="0" w:color="auto"/>
      </w:divBdr>
    </w:div>
    <w:div w:id="644823761">
      <w:bodyDiv w:val="1"/>
      <w:marLeft w:val="0"/>
      <w:marRight w:val="0"/>
      <w:marTop w:val="0"/>
      <w:marBottom w:val="0"/>
      <w:divBdr>
        <w:top w:val="none" w:sz="0" w:space="0" w:color="auto"/>
        <w:left w:val="none" w:sz="0" w:space="0" w:color="auto"/>
        <w:bottom w:val="none" w:sz="0" w:space="0" w:color="auto"/>
        <w:right w:val="none" w:sz="0" w:space="0" w:color="auto"/>
      </w:divBdr>
    </w:div>
    <w:div w:id="645090355">
      <w:bodyDiv w:val="1"/>
      <w:marLeft w:val="0"/>
      <w:marRight w:val="0"/>
      <w:marTop w:val="0"/>
      <w:marBottom w:val="0"/>
      <w:divBdr>
        <w:top w:val="none" w:sz="0" w:space="0" w:color="auto"/>
        <w:left w:val="none" w:sz="0" w:space="0" w:color="auto"/>
        <w:bottom w:val="none" w:sz="0" w:space="0" w:color="auto"/>
        <w:right w:val="none" w:sz="0" w:space="0" w:color="auto"/>
      </w:divBdr>
    </w:div>
    <w:div w:id="645354770">
      <w:bodyDiv w:val="1"/>
      <w:marLeft w:val="0"/>
      <w:marRight w:val="0"/>
      <w:marTop w:val="0"/>
      <w:marBottom w:val="0"/>
      <w:divBdr>
        <w:top w:val="none" w:sz="0" w:space="0" w:color="auto"/>
        <w:left w:val="none" w:sz="0" w:space="0" w:color="auto"/>
        <w:bottom w:val="none" w:sz="0" w:space="0" w:color="auto"/>
        <w:right w:val="none" w:sz="0" w:space="0" w:color="auto"/>
      </w:divBdr>
    </w:div>
    <w:div w:id="645472502">
      <w:bodyDiv w:val="1"/>
      <w:marLeft w:val="0"/>
      <w:marRight w:val="0"/>
      <w:marTop w:val="0"/>
      <w:marBottom w:val="0"/>
      <w:divBdr>
        <w:top w:val="none" w:sz="0" w:space="0" w:color="auto"/>
        <w:left w:val="none" w:sz="0" w:space="0" w:color="auto"/>
        <w:bottom w:val="none" w:sz="0" w:space="0" w:color="auto"/>
        <w:right w:val="none" w:sz="0" w:space="0" w:color="auto"/>
      </w:divBdr>
    </w:div>
    <w:div w:id="645545763">
      <w:bodyDiv w:val="1"/>
      <w:marLeft w:val="0"/>
      <w:marRight w:val="0"/>
      <w:marTop w:val="0"/>
      <w:marBottom w:val="0"/>
      <w:divBdr>
        <w:top w:val="none" w:sz="0" w:space="0" w:color="auto"/>
        <w:left w:val="none" w:sz="0" w:space="0" w:color="auto"/>
        <w:bottom w:val="none" w:sz="0" w:space="0" w:color="auto"/>
        <w:right w:val="none" w:sz="0" w:space="0" w:color="auto"/>
      </w:divBdr>
    </w:div>
    <w:div w:id="645551438">
      <w:bodyDiv w:val="1"/>
      <w:marLeft w:val="0"/>
      <w:marRight w:val="0"/>
      <w:marTop w:val="0"/>
      <w:marBottom w:val="0"/>
      <w:divBdr>
        <w:top w:val="none" w:sz="0" w:space="0" w:color="auto"/>
        <w:left w:val="none" w:sz="0" w:space="0" w:color="auto"/>
        <w:bottom w:val="none" w:sz="0" w:space="0" w:color="auto"/>
        <w:right w:val="none" w:sz="0" w:space="0" w:color="auto"/>
      </w:divBdr>
    </w:div>
    <w:div w:id="645625871">
      <w:bodyDiv w:val="1"/>
      <w:marLeft w:val="0"/>
      <w:marRight w:val="0"/>
      <w:marTop w:val="0"/>
      <w:marBottom w:val="0"/>
      <w:divBdr>
        <w:top w:val="none" w:sz="0" w:space="0" w:color="auto"/>
        <w:left w:val="none" w:sz="0" w:space="0" w:color="auto"/>
        <w:bottom w:val="none" w:sz="0" w:space="0" w:color="auto"/>
        <w:right w:val="none" w:sz="0" w:space="0" w:color="auto"/>
      </w:divBdr>
    </w:div>
    <w:div w:id="645857595">
      <w:bodyDiv w:val="1"/>
      <w:marLeft w:val="0"/>
      <w:marRight w:val="0"/>
      <w:marTop w:val="0"/>
      <w:marBottom w:val="0"/>
      <w:divBdr>
        <w:top w:val="none" w:sz="0" w:space="0" w:color="auto"/>
        <w:left w:val="none" w:sz="0" w:space="0" w:color="auto"/>
        <w:bottom w:val="none" w:sz="0" w:space="0" w:color="auto"/>
        <w:right w:val="none" w:sz="0" w:space="0" w:color="auto"/>
      </w:divBdr>
    </w:div>
    <w:div w:id="646058300">
      <w:bodyDiv w:val="1"/>
      <w:marLeft w:val="0"/>
      <w:marRight w:val="0"/>
      <w:marTop w:val="0"/>
      <w:marBottom w:val="0"/>
      <w:divBdr>
        <w:top w:val="none" w:sz="0" w:space="0" w:color="auto"/>
        <w:left w:val="none" w:sz="0" w:space="0" w:color="auto"/>
        <w:bottom w:val="none" w:sz="0" w:space="0" w:color="auto"/>
        <w:right w:val="none" w:sz="0" w:space="0" w:color="auto"/>
      </w:divBdr>
    </w:div>
    <w:div w:id="646082595">
      <w:bodyDiv w:val="1"/>
      <w:marLeft w:val="0"/>
      <w:marRight w:val="0"/>
      <w:marTop w:val="0"/>
      <w:marBottom w:val="0"/>
      <w:divBdr>
        <w:top w:val="none" w:sz="0" w:space="0" w:color="auto"/>
        <w:left w:val="none" w:sz="0" w:space="0" w:color="auto"/>
        <w:bottom w:val="none" w:sz="0" w:space="0" w:color="auto"/>
        <w:right w:val="none" w:sz="0" w:space="0" w:color="auto"/>
      </w:divBdr>
    </w:div>
    <w:div w:id="646134068">
      <w:bodyDiv w:val="1"/>
      <w:marLeft w:val="0"/>
      <w:marRight w:val="0"/>
      <w:marTop w:val="0"/>
      <w:marBottom w:val="0"/>
      <w:divBdr>
        <w:top w:val="none" w:sz="0" w:space="0" w:color="auto"/>
        <w:left w:val="none" w:sz="0" w:space="0" w:color="auto"/>
        <w:bottom w:val="none" w:sz="0" w:space="0" w:color="auto"/>
        <w:right w:val="none" w:sz="0" w:space="0" w:color="auto"/>
      </w:divBdr>
    </w:div>
    <w:div w:id="646200533">
      <w:bodyDiv w:val="1"/>
      <w:marLeft w:val="0"/>
      <w:marRight w:val="0"/>
      <w:marTop w:val="0"/>
      <w:marBottom w:val="0"/>
      <w:divBdr>
        <w:top w:val="none" w:sz="0" w:space="0" w:color="auto"/>
        <w:left w:val="none" w:sz="0" w:space="0" w:color="auto"/>
        <w:bottom w:val="none" w:sz="0" w:space="0" w:color="auto"/>
        <w:right w:val="none" w:sz="0" w:space="0" w:color="auto"/>
      </w:divBdr>
    </w:div>
    <w:div w:id="646252145">
      <w:bodyDiv w:val="1"/>
      <w:marLeft w:val="0"/>
      <w:marRight w:val="0"/>
      <w:marTop w:val="0"/>
      <w:marBottom w:val="0"/>
      <w:divBdr>
        <w:top w:val="none" w:sz="0" w:space="0" w:color="auto"/>
        <w:left w:val="none" w:sz="0" w:space="0" w:color="auto"/>
        <w:bottom w:val="none" w:sz="0" w:space="0" w:color="auto"/>
        <w:right w:val="none" w:sz="0" w:space="0" w:color="auto"/>
      </w:divBdr>
    </w:div>
    <w:div w:id="646323582">
      <w:bodyDiv w:val="1"/>
      <w:marLeft w:val="0"/>
      <w:marRight w:val="0"/>
      <w:marTop w:val="0"/>
      <w:marBottom w:val="0"/>
      <w:divBdr>
        <w:top w:val="none" w:sz="0" w:space="0" w:color="auto"/>
        <w:left w:val="none" w:sz="0" w:space="0" w:color="auto"/>
        <w:bottom w:val="none" w:sz="0" w:space="0" w:color="auto"/>
        <w:right w:val="none" w:sz="0" w:space="0" w:color="auto"/>
      </w:divBdr>
    </w:div>
    <w:div w:id="646399169">
      <w:bodyDiv w:val="1"/>
      <w:marLeft w:val="0"/>
      <w:marRight w:val="0"/>
      <w:marTop w:val="0"/>
      <w:marBottom w:val="0"/>
      <w:divBdr>
        <w:top w:val="none" w:sz="0" w:space="0" w:color="auto"/>
        <w:left w:val="none" w:sz="0" w:space="0" w:color="auto"/>
        <w:bottom w:val="none" w:sz="0" w:space="0" w:color="auto"/>
        <w:right w:val="none" w:sz="0" w:space="0" w:color="auto"/>
      </w:divBdr>
    </w:div>
    <w:div w:id="646400872">
      <w:bodyDiv w:val="1"/>
      <w:marLeft w:val="0"/>
      <w:marRight w:val="0"/>
      <w:marTop w:val="0"/>
      <w:marBottom w:val="0"/>
      <w:divBdr>
        <w:top w:val="none" w:sz="0" w:space="0" w:color="auto"/>
        <w:left w:val="none" w:sz="0" w:space="0" w:color="auto"/>
        <w:bottom w:val="none" w:sz="0" w:space="0" w:color="auto"/>
        <w:right w:val="none" w:sz="0" w:space="0" w:color="auto"/>
      </w:divBdr>
    </w:div>
    <w:div w:id="646668770">
      <w:bodyDiv w:val="1"/>
      <w:marLeft w:val="0"/>
      <w:marRight w:val="0"/>
      <w:marTop w:val="0"/>
      <w:marBottom w:val="0"/>
      <w:divBdr>
        <w:top w:val="none" w:sz="0" w:space="0" w:color="auto"/>
        <w:left w:val="none" w:sz="0" w:space="0" w:color="auto"/>
        <w:bottom w:val="none" w:sz="0" w:space="0" w:color="auto"/>
        <w:right w:val="none" w:sz="0" w:space="0" w:color="auto"/>
      </w:divBdr>
    </w:div>
    <w:div w:id="646710597">
      <w:bodyDiv w:val="1"/>
      <w:marLeft w:val="0"/>
      <w:marRight w:val="0"/>
      <w:marTop w:val="0"/>
      <w:marBottom w:val="0"/>
      <w:divBdr>
        <w:top w:val="none" w:sz="0" w:space="0" w:color="auto"/>
        <w:left w:val="none" w:sz="0" w:space="0" w:color="auto"/>
        <w:bottom w:val="none" w:sz="0" w:space="0" w:color="auto"/>
        <w:right w:val="none" w:sz="0" w:space="0" w:color="auto"/>
      </w:divBdr>
    </w:div>
    <w:div w:id="646739266">
      <w:bodyDiv w:val="1"/>
      <w:marLeft w:val="0"/>
      <w:marRight w:val="0"/>
      <w:marTop w:val="0"/>
      <w:marBottom w:val="0"/>
      <w:divBdr>
        <w:top w:val="none" w:sz="0" w:space="0" w:color="auto"/>
        <w:left w:val="none" w:sz="0" w:space="0" w:color="auto"/>
        <w:bottom w:val="none" w:sz="0" w:space="0" w:color="auto"/>
        <w:right w:val="none" w:sz="0" w:space="0" w:color="auto"/>
      </w:divBdr>
    </w:div>
    <w:div w:id="646780534">
      <w:bodyDiv w:val="1"/>
      <w:marLeft w:val="0"/>
      <w:marRight w:val="0"/>
      <w:marTop w:val="0"/>
      <w:marBottom w:val="0"/>
      <w:divBdr>
        <w:top w:val="none" w:sz="0" w:space="0" w:color="auto"/>
        <w:left w:val="none" w:sz="0" w:space="0" w:color="auto"/>
        <w:bottom w:val="none" w:sz="0" w:space="0" w:color="auto"/>
        <w:right w:val="none" w:sz="0" w:space="0" w:color="auto"/>
      </w:divBdr>
    </w:div>
    <w:div w:id="646862375">
      <w:bodyDiv w:val="1"/>
      <w:marLeft w:val="0"/>
      <w:marRight w:val="0"/>
      <w:marTop w:val="0"/>
      <w:marBottom w:val="0"/>
      <w:divBdr>
        <w:top w:val="none" w:sz="0" w:space="0" w:color="auto"/>
        <w:left w:val="none" w:sz="0" w:space="0" w:color="auto"/>
        <w:bottom w:val="none" w:sz="0" w:space="0" w:color="auto"/>
        <w:right w:val="none" w:sz="0" w:space="0" w:color="auto"/>
      </w:divBdr>
    </w:div>
    <w:div w:id="646906444">
      <w:bodyDiv w:val="1"/>
      <w:marLeft w:val="0"/>
      <w:marRight w:val="0"/>
      <w:marTop w:val="0"/>
      <w:marBottom w:val="0"/>
      <w:divBdr>
        <w:top w:val="none" w:sz="0" w:space="0" w:color="auto"/>
        <w:left w:val="none" w:sz="0" w:space="0" w:color="auto"/>
        <w:bottom w:val="none" w:sz="0" w:space="0" w:color="auto"/>
        <w:right w:val="none" w:sz="0" w:space="0" w:color="auto"/>
      </w:divBdr>
    </w:div>
    <w:div w:id="646932234">
      <w:bodyDiv w:val="1"/>
      <w:marLeft w:val="0"/>
      <w:marRight w:val="0"/>
      <w:marTop w:val="0"/>
      <w:marBottom w:val="0"/>
      <w:divBdr>
        <w:top w:val="none" w:sz="0" w:space="0" w:color="auto"/>
        <w:left w:val="none" w:sz="0" w:space="0" w:color="auto"/>
        <w:bottom w:val="none" w:sz="0" w:space="0" w:color="auto"/>
        <w:right w:val="none" w:sz="0" w:space="0" w:color="auto"/>
      </w:divBdr>
    </w:div>
    <w:div w:id="646982477">
      <w:bodyDiv w:val="1"/>
      <w:marLeft w:val="0"/>
      <w:marRight w:val="0"/>
      <w:marTop w:val="0"/>
      <w:marBottom w:val="0"/>
      <w:divBdr>
        <w:top w:val="none" w:sz="0" w:space="0" w:color="auto"/>
        <w:left w:val="none" w:sz="0" w:space="0" w:color="auto"/>
        <w:bottom w:val="none" w:sz="0" w:space="0" w:color="auto"/>
        <w:right w:val="none" w:sz="0" w:space="0" w:color="auto"/>
      </w:divBdr>
    </w:div>
    <w:div w:id="647125088">
      <w:bodyDiv w:val="1"/>
      <w:marLeft w:val="0"/>
      <w:marRight w:val="0"/>
      <w:marTop w:val="0"/>
      <w:marBottom w:val="0"/>
      <w:divBdr>
        <w:top w:val="none" w:sz="0" w:space="0" w:color="auto"/>
        <w:left w:val="none" w:sz="0" w:space="0" w:color="auto"/>
        <w:bottom w:val="none" w:sz="0" w:space="0" w:color="auto"/>
        <w:right w:val="none" w:sz="0" w:space="0" w:color="auto"/>
      </w:divBdr>
    </w:div>
    <w:div w:id="647172688">
      <w:bodyDiv w:val="1"/>
      <w:marLeft w:val="0"/>
      <w:marRight w:val="0"/>
      <w:marTop w:val="0"/>
      <w:marBottom w:val="0"/>
      <w:divBdr>
        <w:top w:val="none" w:sz="0" w:space="0" w:color="auto"/>
        <w:left w:val="none" w:sz="0" w:space="0" w:color="auto"/>
        <w:bottom w:val="none" w:sz="0" w:space="0" w:color="auto"/>
        <w:right w:val="none" w:sz="0" w:space="0" w:color="auto"/>
      </w:divBdr>
    </w:div>
    <w:div w:id="647323700">
      <w:bodyDiv w:val="1"/>
      <w:marLeft w:val="0"/>
      <w:marRight w:val="0"/>
      <w:marTop w:val="0"/>
      <w:marBottom w:val="0"/>
      <w:divBdr>
        <w:top w:val="none" w:sz="0" w:space="0" w:color="auto"/>
        <w:left w:val="none" w:sz="0" w:space="0" w:color="auto"/>
        <w:bottom w:val="none" w:sz="0" w:space="0" w:color="auto"/>
        <w:right w:val="none" w:sz="0" w:space="0" w:color="auto"/>
      </w:divBdr>
    </w:div>
    <w:div w:id="647365068">
      <w:bodyDiv w:val="1"/>
      <w:marLeft w:val="0"/>
      <w:marRight w:val="0"/>
      <w:marTop w:val="0"/>
      <w:marBottom w:val="0"/>
      <w:divBdr>
        <w:top w:val="none" w:sz="0" w:space="0" w:color="auto"/>
        <w:left w:val="none" w:sz="0" w:space="0" w:color="auto"/>
        <w:bottom w:val="none" w:sz="0" w:space="0" w:color="auto"/>
        <w:right w:val="none" w:sz="0" w:space="0" w:color="auto"/>
      </w:divBdr>
    </w:div>
    <w:div w:id="647366199">
      <w:bodyDiv w:val="1"/>
      <w:marLeft w:val="0"/>
      <w:marRight w:val="0"/>
      <w:marTop w:val="0"/>
      <w:marBottom w:val="0"/>
      <w:divBdr>
        <w:top w:val="none" w:sz="0" w:space="0" w:color="auto"/>
        <w:left w:val="none" w:sz="0" w:space="0" w:color="auto"/>
        <w:bottom w:val="none" w:sz="0" w:space="0" w:color="auto"/>
        <w:right w:val="none" w:sz="0" w:space="0" w:color="auto"/>
      </w:divBdr>
    </w:div>
    <w:div w:id="647511136">
      <w:bodyDiv w:val="1"/>
      <w:marLeft w:val="0"/>
      <w:marRight w:val="0"/>
      <w:marTop w:val="0"/>
      <w:marBottom w:val="0"/>
      <w:divBdr>
        <w:top w:val="none" w:sz="0" w:space="0" w:color="auto"/>
        <w:left w:val="none" w:sz="0" w:space="0" w:color="auto"/>
        <w:bottom w:val="none" w:sz="0" w:space="0" w:color="auto"/>
        <w:right w:val="none" w:sz="0" w:space="0" w:color="auto"/>
      </w:divBdr>
    </w:div>
    <w:div w:id="647563088">
      <w:bodyDiv w:val="1"/>
      <w:marLeft w:val="0"/>
      <w:marRight w:val="0"/>
      <w:marTop w:val="0"/>
      <w:marBottom w:val="0"/>
      <w:divBdr>
        <w:top w:val="none" w:sz="0" w:space="0" w:color="auto"/>
        <w:left w:val="none" w:sz="0" w:space="0" w:color="auto"/>
        <w:bottom w:val="none" w:sz="0" w:space="0" w:color="auto"/>
        <w:right w:val="none" w:sz="0" w:space="0" w:color="auto"/>
      </w:divBdr>
    </w:div>
    <w:div w:id="647636144">
      <w:bodyDiv w:val="1"/>
      <w:marLeft w:val="0"/>
      <w:marRight w:val="0"/>
      <w:marTop w:val="0"/>
      <w:marBottom w:val="0"/>
      <w:divBdr>
        <w:top w:val="none" w:sz="0" w:space="0" w:color="auto"/>
        <w:left w:val="none" w:sz="0" w:space="0" w:color="auto"/>
        <w:bottom w:val="none" w:sz="0" w:space="0" w:color="auto"/>
        <w:right w:val="none" w:sz="0" w:space="0" w:color="auto"/>
      </w:divBdr>
    </w:div>
    <w:div w:id="647711068">
      <w:bodyDiv w:val="1"/>
      <w:marLeft w:val="0"/>
      <w:marRight w:val="0"/>
      <w:marTop w:val="0"/>
      <w:marBottom w:val="0"/>
      <w:divBdr>
        <w:top w:val="none" w:sz="0" w:space="0" w:color="auto"/>
        <w:left w:val="none" w:sz="0" w:space="0" w:color="auto"/>
        <w:bottom w:val="none" w:sz="0" w:space="0" w:color="auto"/>
        <w:right w:val="none" w:sz="0" w:space="0" w:color="auto"/>
      </w:divBdr>
    </w:div>
    <w:div w:id="647782213">
      <w:bodyDiv w:val="1"/>
      <w:marLeft w:val="0"/>
      <w:marRight w:val="0"/>
      <w:marTop w:val="0"/>
      <w:marBottom w:val="0"/>
      <w:divBdr>
        <w:top w:val="none" w:sz="0" w:space="0" w:color="auto"/>
        <w:left w:val="none" w:sz="0" w:space="0" w:color="auto"/>
        <w:bottom w:val="none" w:sz="0" w:space="0" w:color="auto"/>
        <w:right w:val="none" w:sz="0" w:space="0" w:color="auto"/>
      </w:divBdr>
    </w:div>
    <w:div w:id="647784373">
      <w:bodyDiv w:val="1"/>
      <w:marLeft w:val="0"/>
      <w:marRight w:val="0"/>
      <w:marTop w:val="0"/>
      <w:marBottom w:val="0"/>
      <w:divBdr>
        <w:top w:val="none" w:sz="0" w:space="0" w:color="auto"/>
        <w:left w:val="none" w:sz="0" w:space="0" w:color="auto"/>
        <w:bottom w:val="none" w:sz="0" w:space="0" w:color="auto"/>
        <w:right w:val="none" w:sz="0" w:space="0" w:color="auto"/>
      </w:divBdr>
    </w:div>
    <w:div w:id="647788774">
      <w:bodyDiv w:val="1"/>
      <w:marLeft w:val="0"/>
      <w:marRight w:val="0"/>
      <w:marTop w:val="0"/>
      <w:marBottom w:val="0"/>
      <w:divBdr>
        <w:top w:val="none" w:sz="0" w:space="0" w:color="auto"/>
        <w:left w:val="none" w:sz="0" w:space="0" w:color="auto"/>
        <w:bottom w:val="none" w:sz="0" w:space="0" w:color="auto"/>
        <w:right w:val="none" w:sz="0" w:space="0" w:color="auto"/>
      </w:divBdr>
    </w:div>
    <w:div w:id="648168524">
      <w:bodyDiv w:val="1"/>
      <w:marLeft w:val="0"/>
      <w:marRight w:val="0"/>
      <w:marTop w:val="0"/>
      <w:marBottom w:val="0"/>
      <w:divBdr>
        <w:top w:val="none" w:sz="0" w:space="0" w:color="auto"/>
        <w:left w:val="none" w:sz="0" w:space="0" w:color="auto"/>
        <w:bottom w:val="none" w:sz="0" w:space="0" w:color="auto"/>
        <w:right w:val="none" w:sz="0" w:space="0" w:color="auto"/>
      </w:divBdr>
    </w:div>
    <w:div w:id="648217955">
      <w:bodyDiv w:val="1"/>
      <w:marLeft w:val="0"/>
      <w:marRight w:val="0"/>
      <w:marTop w:val="0"/>
      <w:marBottom w:val="0"/>
      <w:divBdr>
        <w:top w:val="none" w:sz="0" w:space="0" w:color="auto"/>
        <w:left w:val="none" w:sz="0" w:space="0" w:color="auto"/>
        <w:bottom w:val="none" w:sz="0" w:space="0" w:color="auto"/>
        <w:right w:val="none" w:sz="0" w:space="0" w:color="auto"/>
      </w:divBdr>
    </w:div>
    <w:div w:id="648284676">
      <w:bodyDiv w:val="1"/>
      <w:marLeft w:val="0"/>
      <w:marRight w:val="0"/>
      <w:marTop w:val="0"/>
      <w:marBottom w:val="0"/>
      <w:divBdr>
        <w:top w:val="none" w:sz="0" w:space="0" w:color="auto"/>
        <w:left w:val="none" w:sz="0" w:space="0" w:color="auto"/>
        <w:bottom w:val="none" w:sz="0" w:space="0" w:color="auto"/>
        <w:right w:val="none" w:sz="0" w:space="0" w:color="auto"/>
      </w:divBdr>
    </w:div>
    <w:div w:id="648284910">
      <w:bodyDiv w:val="1"/>
      <w:marLeft w:val="0"/>
      <w:marRight w:val="0"/>
      <w:marTop w:val="0"/>
      <w:marBottom w:val="0"/>
      <w:divBdr>
        <w:top w:val="none" w:sz="0" w:space="0" w:color="auto"/>
        <w:left w:val="none" w:sz="0" w:space="0" w:color="auto"/>
        <w:bottom w:val="none" w:sz="0" w:space="0" w:color="auto"/>
        <w:right w:val="none" w:sz="0" w:space="0" w:color="auto"/>
      </w:divBdr>
    </w:div>
    <w:div w:id="648440084">
      <w:bodyDiv w:val="1"/>
      <w:marLeft w:val="0"/>
      <w:marRight w:val="0"/>
      <w:marTop w:val="0"/>
      <w:marBottom w:val="0"/>
      <w:divBdr>
        <w:top w:val="none" w:sz="0" w:space="0" w:color="auto"/>
        <w:left w:val="none" w:sz="0" w:space="0" w:color="auto"/>
        <w:bottom w:val="none" w:sz="0" w:space="0" w:color="auto"/>
        <w:right w:val="none" w:sz="0" w:space="0" w:color="auto"/>
      </w:divBdr>
    </w:div>
    <w:div w:id="648440899">
      <w:bodyDiv w:val="1"/>
      <w:marLeft w:val="0"/>
      <w:marRight w:val="0"/>
      <w:marTop w:val="0"/>
      <w:marBottom w:val="0"/>
      <w:divBdr>
        <w:top w:val="none" w:sz="0" w:space="0" w:color="auto"/>
        <w:left w:val="none" w:sz="0" w:space="0" w:color="auto"/>
        <w:bottom w:val="none" w:sz="0" w:space="0" w:color="auto"/>
        <w:right w:val="none" w:sz="0" w:space="0" w:color="auto"/>
      </w:divBdr>
    </w:div>
    <w:div w:id="648872024">
      <w:bodyDiv w:val="1"/>
      <w:marLeft w:val="0"/>
      <w:marRight w:val="0"/>
      <w:marTop w:val="0"/>
      <w:marBottom w:val="0"/>
      <w:divBdr>
        <w:top w:val="none" w:sz="0" w:space="0" w:color="auto"/>
        <w:left w:val="none" w:sz="0" w:space="0" w:color="auto"/>
        <w:bottom w:val="none" w:sz="0" w:space="0" w:color="auto"/>
        <w:right w:val="none" w:sz="0" w:space="0" w:color="auto"/>
      </w:divBdr>
    </w:div>
    <w:div w:id="648899838">
      <w:bodyDiv w:val="1"/>
      <w:marLeft w:val="0"/>
      <w:marRight w:val="0"/>
      <w:marTop w:val="0"/>
      <w:marBottom w:val="0"/>
      <w:divBdr>
        <w:top w:val="none" w:sz="0" w:space="0" w:color="auto"/>
        <w:left w:val="none" w:sz="0" w:space="0" w:color="auto"/>
        <w:bottom w:val="none" w:sz="0" w:space="0" w:color="auto"/>
        <w:right w:val="none" w:sz="0" w:space="0" w:color="auto"/>
      </w:divBdr>
    </w:div>
    <w:div w:id="649212836">
      <w:bodyDiv w:val="1"/>
      <w:marLeft w:val="0"/>
      <w:marRight w:val="0"/>
      <w:marTop w:val="0"/>
      <w:marBottom w:val="0"/>
      <w:divBdr>
        <w:top w:val="none" w:sz="0" w:space="0" w:color="auto"/>
        <w:left w:val="none" w:sz="0" w:space="0" w:color="auto"/>
        <w:bottom w:val="none" w:sz="0" w:space="0" w:color="auto"/>
        <w:right w:val="none" w:sz="0" w:space="0" w:color="auto"/>
      </w:divBdr>
    </w:div>
    <w:div w:id="649285495">
      <w:bodyDiv w:val="1"/>
      <w:marLeft w:val="0"/>
      <w:marRight w:val="0"/>
      <w:marTop w:val="0"/>
      <w:marBottom w:val="0"/>
      <w:divBdr>
        <w:top w:val="none" w:sz="0" w:space="0" w:color="auto"/>
        <w:left w:val="none" w:sz="0" w:space="0" w:color="auto"/>
        <w:bottom w:val="none" w:sz="0" w:space="0" w:color="auto"/>
        <w:right w:val="none" w:sz="0" w:space="0" w:color="auto"/>
      </w:divBdr>
    </w:div>
    <w:div w:id="649361163">
      <w:bodyDiv w:val="1"/>
      <w:marLeft w:val="0"/>
      <w:marRight w:val="0"/>
      <w:marTop w:val="0"/>
      <w:marBottom w:val="0"/>
      <w:divBdr>
        <w:top w:val="none" w:sz="0" w:space="0" w:color="auto"/>
        <w:left w:val="none" w:sz="0" w:space="0" w:color="auto"/>
        <w:bottom w:val="none" w:sz="0" w:space="0" w:color="auto"/>
        <w:right w:val="none" w:sz="0" w:space="0" w:color="auto"/>
      </w:divBdr>
    </w:div>
    <w:div w:id="649363045">
      <w:bodyDiv w:val="1"/>
      <w:marLeft w:val="0"/>
      <w:marRight w:val="0"/>
      <w:marTop w:val="0"/>
      <w:marBottom w:val="0"/>
      <w:divBdr>
        <w:top w:val="none" w:sz="0" w:space="0" w:color="auto"/>
        <w:left w:val="none" w:sz="0" w:space="0" w:color="auto"/>
        <w:bottom w:val="none" w:sz="0" w:space="0" w:color="auto"/>
        <w:right w:val="none" w:sz="0" w:space="0" w:color="auto"/>
      </w:divBdr>
    </w:div>
    <w:div w:id="649405411">
      <w:bodyDiv w:val="1"/>
      <w:marLeft w:val="0"/>
      <w:marRight w:val="0"/>
      <w:marTop w:val="0"/>
      <w:marBottom w:val="0"/>
      <w:divBdr>
        <w:top w:val="none" w:sz="0" w:space="0" w:color="auto"/>
        <w:left w:val="none" w:sz="0" w:space="0" w:color="auto"/>
        <w:bottom w:val="none" w:sz="0" w:space="0" w:color="auto"/>
        <w:right w:val="none" w:sz="0" w:space="0" w:color="auto"/>
      </w:divBdr>
    </w:div>
    <w:div w:id="649556785">
      <w:bodyDiv w:val="1"/>
      <w:marLeft w:val="0"/>
      <w:marRight w:val="0"/>
      <w:marTop w:val="0"/>
      <w:marBottom w:val="0"/>
      <w:divBdr>
        <w:top w:val="none" w:sz="0" w:space="0" w:color="auto"/>
        <w:left w:val="none" w:sz="0" w:space="0" w:color="auto"/>
        <w:bottom w:val="none" w:sz="0" w:space="0" w:color="auto"/>
        <w:right w:val="none" w:sz="0" w:space="0" w:color="auto"/>
      </w:divBdr>
    </w:div>
    <w:div w:id="649752108">
      <w:bodyDiv w:val="1"/>
      <w:marLeft w:val="0"/>
      <w:marRight w:val="0"/>
      <w:marTop w:val="0"/>
      <w:marBottom w:val="0"/>
      <w:divBdr>
        <w:top w:val="none" w:sz="0" w:space="0" w:color="auto"/>
        <w:left w:val="none" w:sz="0" w:space="0" w:color="auto"/>
        <w:bottom w:val="none" w:sz="0" w:space="0" w:color="auto"/>
        <w:right w:val="none" w:sz="0" w:space="0" w:color="auto"/>
      </w:divBdr>
    </w:div>
    <w:div w:id="649755110">
      <w:bodyDiv w:val="1"/>
      <w:marLeft w:val="0"/>
      <w:marRight w:val="0"/>
      <w:marTop w:val="0"/>
      <w:marBottom w:val="0"/>
      <w:divBdr>
        <w:top w:val="none" w:sz="0" w:space="0" w:color="auto"/>
        <w:left w:val="none" w:sz="0" w:space="0" w:color="auto"/>
        <w:bottom w:val="none" w:sz="0" w:space="0" w:color="auto"/>
        <w:right w:val="none" w:sz="0" w:space="0" w:color="auto"/>
      </w:divBdr>
    </w:div>
    <w:div w:id="649872306">
      <w:bodyDiv w:val="1"/>
      <w:marLeft w:val="0"/>
      <w:marRight w:val="0"/>
      <w:marTop w:val="0"/>
      <w:marBottom w:val="0"/>
      <w:divBdr>
        <w:top w:val="none" w:sz="0" w:space="0" w:color="auto"/>
        <w:left w:val="none" w:sz="0" w:space="0" w:color="auto"/>
        <w:bottom w:val="none" w:sz="0" w:space="0" w:color="auto"/>
        <w:right w:val="none" w:sz="0" w:space="0" w:color="auto"/>
      </w:divBdr>
    </w:div>
    <w:div w:id="649873088">
      <w:bodyDiv w:val="1"/>
      <w:marLeft w:val="0"/>
      <w:marRight w:val="0"/>
      <w:marTop w:val="0"/>
      <w:marBottom w:val="0"/>
      <w:divBdr>
        <w:top w:val="none" w:sz="0" w:space="0" w:color="auto"/>
        <w:left w:val="none" w:sz="0" w:space="0" w:color="auto"/>
        <w:bottom w:val="none" w:sz="0" w:space="0" w:color="auto"/>
        <w:right w:val="none" w:sz="0" w:space="0" w:color="auto"/>
      </w:divBdr>
    </w:div>
    <w:div w:id="649944184">
      <w:bodyDiv w:val="1"/>
      <w:marLeft w:val="0"/>
      <w:marRight w:val="0"/>
      <w:marTop w:val="0"/>
      <w:marBottom w:val="0"/>
      <w:divBdr>
        <w:top w:val="none" w:sz="0" w:space="0" w:color="auto"/>
        <w:left w:val="none" w:sz="0" w:space="0" w:color="auto"/>
        <w:bottom w:val="none" w:sz="0" w:space="0" w:color="auto"/>
        <w:right w:val="none" w:sz="0" w:space="0" w:color="auto"/>
      </w:divBdr>
    </w:div>
    <w:div w:id="649988024">
      <w:bodyDiv w:val="1"/>
      <w:marLeft w:val="0"/>
      <w:marRight w:val="0"/>
      <w:marTop w:val="0"/>
      <w:marBottom w:val="0"/>
      <w:divBdr>
        <w:top w:val="none" w:sz="0" w:space="0" w:color="auto"/>
        <w:left w:val="none" w:sz="0" w:space="0" w:color="auto"/>
        <w:bottom w:val="none" w:sz="0" w:space="0" w:color="auto"/>
        <w:right w:val="none" w:sz="0" w:space="0" w:color="auto"/>
      </w:divBdr>
    </w:div>
    <w:div w:id="649988240">
      <w:bodyDiv w:val="1"/>
      <w:marLeft w:val="0"/>
      <w:marRight w:val="0"/>
      <w:marTop w:val="0"/>
      <w:marBottom w:val="0"/>
      <w:divBdr>
        <w:top w:val="none" w:sz="0" w:space="0" w:color="auto"/>
        <w:left w:val="none" w:sz="0" w:space="0" w:color="auto"/>
        <w:bottom w:val="none" w:sz="0" w:space="0" w:color="auto"/>
        <w:right w:val="none" w:sz="0" w:space="0" w:color="auto"/>
      </w:divBdr>
    </w:div>
    <w:div w:id="649988809">
      <w:bodyDiv w:val="1"/>
      <w:marLeft w:val="0"/>
      <w:marRight w:val="0"/>
      <w:marTop w:val="0"/>
      <w:marBottom w:val="0"/>
      <w:divBdr>
        <w:top w:val="none" w:sz="0" w:space="0" w:color="auto"/>
        <w:left w:val="none" w:sz="0" w:space="0" w:color="auto"/>
        <w:bottom w:val="none" w:sz="0" w:space="0" w:color="auto"/>
        <w:right w:val="none" w:sz="0" w:space="0" w:color="auto"/>
      </w:divBdr>
    </w:div>
    <w:div w:id="650016147">
      <w:bodyDiv w:val="1"/>
      <w:marLeft w:val="0"/>
      <w:marRight w:val="0"/>
      <w:marTop w:val="0"/>
      <w:marBottom w:val="0"/>
      <w:divBdr>
        <w:top w:val="none" w:sz="0" w:space="0" w:color="auto"/>
        <w:left w:val="none" w:sz="0" w:space="0" w:color="auto"/>
        <w:bottom w:val="none" w:sz="0" w:space="0" w:color="auto"/>
        <w:right w:val="none" w:sz="0" w:space="0" w:color="auto"/>
      </w:divBdr>
    </w:div>
    <w:div w:id="650207931">
      <w:bodyDiv w:val="1"/>
      <w:marLeft w:val="0"/>
      <w:marRight w:val="0"/>
      <w:marTop w:val="0"/>
      <w:marBottom w:val="0"/>
      <w:divBdr>
        <w:top w:val="none" w:sz="0" w:space="0" w:color="auto"/>
        <w:left w:val="none" w:sz="0" w:space="0" w:color="auto"/>
        <w:bottom w:val="none" w:sz="0" w:space="0" w:color="auto"/>
        <w:right w:val="none" w:sz="0" w:space="0" w:color="auto"/>
      </w:divBdr>
    </w:div>
    <w:div w:id="650211427">
      <w:bodyDiv w:val="1"/>
      <w:marLeft w:val="0"/>
      <w:marRight w:val="0"/>
      <w:marTop w:val="0"/>
      <w:marBottom w:val="0"/>
      <w:divBdr>
        <w:top w:val="none" w:sz="0" w:space="0" w:color="auto"/>
        <w:left w:val="none" w:sz="0" w:space="0" w:color="auto"/>
        <w:bottom w:val="none" w:sz="0" w:space="0" w:color="auto"/>
        <w:right w:val="none" w:sz="0" w:space="0" w:color="auto"/>
      </w:divBdr>
    </w:div>
    <w:div w:id="650449330">
      <w:bodyDiv w:val="1"/>
      <w:marLeft w:val="0"/>
      <w:marRight w:val="0"/>
      <w:marTop w:val="0"/>
      <w:marBottom w:val="0"/>
      <w:divBdr>
        <w:top w:val="none" w:sz="0" w:space="0" w:color="auto"/>
        <w:left w:val="none" w:sz="0" w:space="0" w:color="auto"/>
        <w:bottom w:val="none" w:sz="0" w:space="0" w:color="auto"/>
        <w:right w:val="none" w:sz="0" w:space="0" w:color="auto"/>
      </w:divBdr>
    </w:div>
    <w:div w:id="650476883">
      <w:bodyDiv w:val="1"/>
      <w:marLeft w:val="0"/>
      <w:marRight w:val="0"/>
      <w:marTop w:val="0"/>
      <w:marBottom w:val="0"/>
      <w:divBdr>
        <w:top w:val="none" w:sz="0" w:space="0" w:color="auto"/>
        <w:left w:val="none" w:sz="0" w:space="0" w:color="auto"/>
        <w:bottom w:val="none" w:sz="0" w:space="0" w:color="auto"/>
        <w:right w:val="none" w:sz="0" w:space="0" w:color="auto"/>
      </w:divBdr>
    </w:div>
    <w:div w:id="650525747">
      <w:bodyDiv w:val="1"/>
      <w:marLeft w:val="0"/>
      <w:marRight w:val="0"/>
      <w:marTop w:val="0"/>
      <w:marBottom w:val="0"/>
      <w:divBdr>
        <w:top w:val="none" w:sz="0" w:space="0" w:color="auto"/>
        <w:left w:val="none" w:sz="0" w:space="0" w:color="auto"/>
        <w:bottom w:val="none" w:sz="0" w:space="0" w:color="auto"/>
        <w:right w:val="none" w:sz="0" w:space="0" w:color="auto"/>
      </w:divBdr>
    </w:div>
    <w:div w:id="650599374">
      <w:bodyDiv w:val="1"/>
      <w:marLeft w:val="0"/>
      <w:marRight w:val="0"/>
      <w:marTop w:val="0"/>
      <w:marBottom w:val="0"/>
      <w:divBdr>
        <w:top w:val="none" w:sz="0" w:space="0" w:color="auto"/>
        <w:left w:val="none" w:sz="0" w:space="0" w:color="auto"/>
        <w:bottom w:val="none" w:sz="0" w:space="0" w:color="auto"/>
        <w:right w:val="none" w:sz="0" w:space="0" w:color="auto"/>
      </w:divBdr>
    </w:div>
    <w:div w:id="650669725">
      <w:bodyDiv w:val="1"/>
      <w:marLeft w:val="0"/>
      <w:marRight w:val="0"/>
      <w:marTop w:val="0"/>
      <w:marBottom w:val="0"/>
      <w:divBdr>
        <w:top w:val="none" w:sz="0" w:space="0" w:color="auto"/>
        <w:left w:val="none" w:sz="0" w:space="0" w:color="auto"/>
        <w:bottom w:val="none" w:sz="0" w:space="0" w:color="auto"/>
        <w:right w:val="none" w:sz="0" w:space="0" w:color="auto"/>
      </w:divBdr>
    </w:div>
    <w:div w:id="650671743">
      <w:bodyDiv w:val="1"/>
      <w:marLeft w:val="0"/>
      <w:marRight w:val="0"/>
      <w:marTop w:val="0"/>
      <w:marBottom w:val="0"/>
      <w:divBdr>
        <w:top w:val="none" w:sz="0" w:space="0" w:color="auto"/>
        <w:left w:val="none" w:sz="0" w:space="0" w:color="auto"/>
        <w:bottom w:val="none" w:sz="0" w:space="0" w:color="auto"/>
        <w:right w:val="none" w:sz="0" w:space="0" w:color="auto"/>
      </w:divBdr>
    </w:div>
    <w:div w:id="650720704">
      <w:bodyDiv w:val="1"/>
      <w:marLeft w:val="0"/>
      <w:marRight w:val="0"/>
      <w:marTop w:val="0"/>
      <w:marBottom w:val="0"/>
      <w:divBdr>
        <w:top w:val="none" w:sz="0" w:space="0" w:color="auto"/>
        <w:left w:val="none" w:sz="0" w:space="0" w:color="auto"/>
        <w:bottom w:val="none" w:sz="0" w:space="0" w:color="auto"/>
        <w:right w:val="none" w:sz="0" w:space="0" w:color="auto"/>
      </w:divBdr>
    </w:div>
    <w:div w:id="650914000">
      <w:bodyDiv w:val="1"/>
      <w:marLeft w:val="0"/>
      <w:marRight w:val="0"/>
      <w:marTop w:val="0"/>
      <w:marBottom w:val="0"/>
      <w:divBdr>
        <w:top w:val="none" w:sz="0" w:space="0" w:color="auto"/>
        <w:left w:val="none" w:sz="0" w:space="0" w:color="auto"/>
        <w:bottom w:val="none" w:sz="0" w:space="0" w:color="auto"/>
        <w:right w:val="none" w:sz="0" w:space="0" w:color="auto"/>
      </w:divBdr>
    </w:div>
    <w:div w:id="650914235">
      <w:bodyDiv w:val="1"/>
      <w:marLeft w:val="0"/>
      <w:marRight w:val="0"/>
      <w:marTop w:val="0"/>
      <w:marBottom w:val="0"/>
      <w:divBdr>
        <w:top w:val="none" w:sz="0" w:space="0" w:color="auto"/>
        <w:left w:val="none" w:sz="0" w:space="0" w:color="auto"/>
        <w:bottom w:val="none" w:sz="0" w:space="0" w:color="auto"/>
        <w:right w:val="none" w:sz="0" w:space="0" w:color="auto"/>
      </w:divBdr>
    </w:div>
    <w:div w:id="650983370">
      <w:bodyDiv w:val="1"/>
      <w:marLeft w:val="0"/>
      <w:marRight w:val="0"/>
      <w:marTop w:val="0"/>
      <w:marBottom w:val="0"/>
      <w:divBdr>
        <w:top w:val="none" w:sz="0" w:space="0" w:color="auto"/>
        <w:left w:val="none" w:sz="0" w:space="0" w:color="auto"/>
        <w:bottom w:val="none" w:sz="0" w:space="0" w:color="auto"/>
        <w:right w:val="none" w:sz="0" w:space="0" w:color="auto"/>
      </w:divBdr>
    </w:div>
    <w:div w:id="651059095">
      <w:bodyDiv w:val="1"/>
      <w:marLeft w:val="0"/>
      <w:marRight w:val="0"/>
      <w:marTop w:val="0"/>
      <w:marBottom w:val="0"/>
      <w:divBdr>
        <w:top w:val="none" w:sz="0" w:space="0" w:color="auto"/>
        <w:left w:val="none" w:sz="0" w:space="0" w:color="auto"/>
        <w:bottom w:val="none" w:sz="0" w:space="0" w:color="auto"/>
        <w:right w:val="none" w:sz="0" w:space="0" w:color="auto"/>
      </w:divBdr>
    </w:div>
    <w:div w:id="651375635">
      <w:bodyDiv w:val="1"/>
      <w:marLeft w:val="0"/>
      <w:marRight w:val="0"/>
      <w:marTop w:val="0"/>
      <w:marBottom w:val="0"/>
      <w:divBdr>
        <w:top w:val="none" w:sz="0" w:space="0" w:color="auto"/>
        <w:left w:val="none" w:sz="0" w:space="0" w:color="auto"/>
        <w:bottom w:val="none" w:sz="0" w:space="0" w:color="auto"/>
        <w:right w:val="none" w:sz="0" w:space="0" w:color="auto"/>
      </w:divBdr>
    </w:div>
    <w:div w:id="651451717">
      <w:bodyDiv w:val="1"/>
      <w:marLeft w:val="0"/>
      <w:marRight w:val="0"/>
      <w:marTop w:val="0"/>
      <w:marBottom w:val="0"/>
      <w:divBdr>
        <w:top w:val="none" w:sz="0" w:space="0" w:color="auto"/>
        <w:left w:val="none" w:sz="0" w:space="0" w:color="auto"/>
        <w:bottom w:val="none" w:sz="0" w:space="0" w:color="auto"/>
        <w:right w:val="none" w:sz="0" w:space="0" w:color="auto"/>
      </w:divBdr>
    </w:div>
    <w:div w:id="651567479">
      <w:bodyDiv w:val="1"/>
      <w:marLeft w:val="0"/>
      <w:marRight w:val="0"/>
      <w:marTop w:val="0"/>
      <w:marBottom w:val="0"/>
      <w:divBdr>
        <w:top w:val="none" w:sz="0" w:space="0" w:color="auto"/>
        <w:left w:val="none" w:sz="0" w:space="0" w:color="auto"/>
        <w:bottom w:val="none" w:sz="0" w:space="0" w:color="auto"/>
        <w:right w:val="none" w:sz="0" w:space="0" w:color="auto"/>
      </w:divBdr>
    </w:div>
    <w:div w:id="651641847">
      <w:bodyDiv w:val="1"/>
      <w:marLeft w:val="0"/>
      <w:marRight w:val="0"/>
      <w:marTop w:val="0"/>
      <w:marBottom w:val="0"/>
      <w:divBdr>
        <w:top w:val="none" w:sz="0" w:space="0" w:color="auto"/>
        <w:left w:val="none" w:sz="0" w:space="0" w:color="auto"/>
        <w:bottom w:val="none" w:sz="0" w:space="0" w:color="auto"/>
        <w:right w:val="none" w:sz="0" w:space="0" w:color="auto"/>
      </w:divBdr>
    </w:div>
    <w:div w:id="651719053">
      <w:bodyDiv w:val="1"/>
      <w:marLeft w:val="0"/>
      <w:marRight w:val="0"/>
      <w:marTop w:val="0"/>
      <w:marBottom w:val="0"/>
      <w:divBdr>
        <w:top w:val="none" w:sz="0" w:space="0" w:color="auto"/>
        <w:left w:val="none" w:sz="0" w:space="0" w:color="auto"/>
        <w:bottom w:val="none" w:sz="0" w:space="0" w:color="auto"/>
        <w:right w:val="none" w:sz="0" w:space="0" w:color="auto"/>
      </w:divBdr>
    </w:div>
    <w:div w:id="651756383">
      <w:bodyDiv w:val="1"/>
      <w:marLeft w:val="0"/>
      <w:marRight w:val="0"/>
      <w:marTop w:val="0"/>
      <w:marBottom w:val="0"/>
      <w:divBdr>
        <w:top w:val="none" w:sz="0" w:space="0" w:color="auto"/>
        <w:left w:val="none" w:sz="0" w:space="0" w:color="auto"/>
        <w:bottom w:val="none" w:sz="0" w:space="0" w:color="auto"/>
        <w:right w:val="none" w:sz="0" w:space="0" w:color="auto"/>
      </w:divBdr>
    </w:div>
    <w:div w:id="651788060">
      <w:bodyDiv w:val="1"/>
      <w:marLeft w:val="0"/>
      <w:marRight w:val="0"/>
      <w:marTop w:val="0"/>
      <w:marBottom w:val="0"/>
      <w:divBdr>
        <w:top w:val="none" w:sz="0" w:space="0" w:color="auto"/>
        <w:left w:val="none" w:sz="0" w:space="0" w:color="auto"/>
        <w:bottom w:val="none" w:sz="0" w:space="0" w:color="auto"/>
        <w:right w:val="none" w:sz="0" w:space="0" w:color="auto"/>
      </w:divBdr>
    </w:div>
    <w:div w:id="652103284">
      <w:bodyDiv w:val="1"/>
      <w:marLeft w:val="0"/>
      <w:marRight w:val="0"/>
      <w:marTop w:val="0"/>
      <w:marBottom w:val="0"/>
      <w:divBdr>
        <w:top w:val="none" w:sz="0" w:space="0" w:color="auto"/>
        <w:left w:val="none" w:sz="0" w:space="0" w:color="auto"/>
        <w:bottom w:val="none" w:sz="0" w:space="0" w:color="auto"/>
        <w:right w:val="none" w:sz="0" w:space="0" w:color="auto"/>
      </w:divBdr>
    </w:div>
    <w:div w:id="652104736">
      <w:bodyDiv w:val="1"/>
      <w:marLeft w:val="0"/>
      <w:marRight w:val="0"/>
      <w:marTop w:val="0"/>
      <w:marBottom w:val="0"/>
      <w:divBdr>
        <w:top w:val="none" w:sz="0" w:space="0" w:color="auto"/>
        <w:left w:val="none" w:sz="0" w:space="0" w:color="auto"/>
        <w:bottom w:val="none" w:sz="0" w:space="0" w:color="auto"/>
        <w:right w:val="none" w:sz="0" w:space="0" w:color="auto"/>
      </w:divBdr>
    </w:div>
    <w:div w:id="652106127">
      <w:bodyDiv w:val="1"/>
      <w:marLeft w:val="0"/>
      <w:marRight w:val="0"/>
      <w:marTop w:val="0"/>
      <w:marBottom w:val="0"/>
      <w:divBdr>
        <w:top w:val="none" w:sz="0" w:space="0" w:color="auto"/>
        <w:left w:val="none" w:sz="0" w:space="0" w:color="auto"/>
        <w:bottom w:val="none" w:sz="0" w:space="0" w:color="auto"/>
        <w:right w:val="none" w:sz="0" w:space="0" w:color="auto"/>
      </w:divBdr>
    </w:div>
    <w:div w:id="652107135">
      <w:bodyDiv w:val="1"/>
      <w:marLeft w:val="0"/>
      <w:marRight w:val="0"/>
      <w:marTop w:val="0"/>
      <w:marBottom w:val="0"/>
      <w:divBdr>
        <w:top w:val="none" w:sz="0" w:space="0" w:color="auto"/>
        <w:left w:val="none" w:sz="0" w:space="0" w:color="auto"/>
        <w:bottom w:val="none" w:sz="0" w:space="0" w:color="auto"/>
        <w:right w:val="none" w:sz="0" w:space="0" w:color="auto"/>
      </w:divBdr>
    </w:div>
    <w:div w:id="652217013">
      <w:bodyDiv w:val="1"/>
      <w:marLeft w:val="0"/>
      <w:marRight w:val="0"/>
      <w:marTop w:val="0"/>
      <w:marBottom w:val="0"/>
      <w:divBdr>
        <w:top w:val="none" w:sz="0" w:space="0" w:color="auto"/>
        <w:left w:val="none" w:sz="0" w:space="0" w:color="auto"/>
        <w:bottom w:val="none" w:sz="0" w:space="0" w:color="auto"/>
        <w:right w:val="none" w:sz="0" w:space="0" w:color="auto"/>
      </w:divBdr>
    </w:div>
    <w:div w:id="652370378">
      <w:bodyDiv w:val="1"/>
      <w:marLeft w:val="0"/>
      <w:marRight w:val="0"/>
      <w:marTop w:val="0"/>
      <w:marBottom w:val="0"/>
      <w:divBdr>
        <w:top w:val="none" w:sz="0" w:space="0" w:color="auto"/>
        <w:left w:val="none" w:sz="0" w:space="0" w:color="auto"/>
        <w:bottom w:val="none" w:sz="0" w:space="0" w:color="auto"/>
        <w:right w:val="none" w:sz="0" w:space="0" w:color="auto"/>
      </w:divBdr>
    </w:div>
    <w:div w:id="652487744">
      <w:bodyDiv w:val="1"/>
      <w:marLeft w:val="0"/>
      <w:marRight w:val="0"/>
      <w:marTop w:val="0"/>
      <w:marBottom w:val="0"/>
      <w:divBdr>
        <w:top w:val="none" w:sz="0" w:space="0" w:color="auto"/>
        <w:left w:val="none" w:sz="0" w:space="0" w:color="auto"/>
        <w:bottom w:val="none" w:sz="0" w:space="0" w:color="auto"/>
        <w:right w:val="none" w:sz="0" w:space="0" w:color="auto"/>
      </w:divBdr>
    </w:div>
    <w:div w:id="652492076">
      <w:bodyDiv w:val="1"/>
      <w:marLeft w:val="0"/>
      <w:marRight w:val="0"/>
      <w:marTop w:val="0"/>
      <w:marBottom w:val="0"/>
      <w:divBdr>
        <w:top w:val="none" w:sz="0" w:space="0" w:color="auto"/>
        <w:left w:val="none" w:sz="0" w:space="0" w:color="auto"/>
        <w:bottom w:val="none" w:sz="0" w:space="0" w:color="auto"/>
        <w:right w:val="none" w:sz="0" w:space="0" w:color="auto"/>
      </w:divBdr>
    </w:div>
    <w:div w:id="652609750">
      <w:bodyDiv w:val="1"/>
      <w:marLeft w:val="0"/>
      <w:marRight w:val="0"/>
      <w:marTop w:val="0"/>
      <w:marBottom w:val="0"/>
      <w:divBdr>
        <w:top w:val="none" w:sz="0" w:space="0" w:color="auto"/>
        <w:left w:val="none" w:sz="0" w:space="0" w:color="auto"/>
        <w:bottom w:val="none" w:sz="0" w:space="0" w:color="auto"/>
        <w:right w:val="none" w:sz="0" w:space="0" w:color="auto"/>
      </w:divBdr>
    </w:div>
    <w:div w:id="652639714">
      <w:bodyDiv w:val="1"/>
      <w:marLeft w:val="0"/>
      <w:marRight w:val="0"/>
      <w:marTop w:val="0"/>
      <w:marBottom w:val="0"/>
      <w:divBdr>
        <w:top w:val="none" w:sz="0" w:space="0" w:color="auto"/>
        <w:left w:val="none" w:sz="0" w:space="0" w:color="auto"/>
        <w:bottom w:val="none" w:sz="0" w:space="0" w:color="auto"/>
        <w:right w:val="none" w:sz="0" w:space="0" w:color="auto"/>
      </w:divBdr>
    </w:div>
    <w:div w:id="652686494">
      <w:bodyDiv w:val="1"/>
      <w:marLeft w:val="0"/>
      <w:marRight w:val="0"/>
      <w:marTop w:val="0"/>
      <w:marBottom w:val="0"/>
      <w:divBdr>
        <w:top w:val="none" w:sz="0" w:space="0" w:color="auto"/>
        <w:left w:val="none" w:sz="0" w:space="0" w:color="auto"/>
        <w:bottom w:val="none" w:sz="0" w:space="0" w:color="auto"/>
        <w:right w:val="none" w:sz="0" w:space="0" w:color="auto"/>
      </w:divBdr>
    </w:div>
    <w:div w:id="652951442">
      <w:bodyDiv w:val="1"/>
      <w:marLeft w:val="0"/>
      <w:marRight w:val="0"/>
      <w:marTop w:val="0"/>
      <w:marBottom w:val="0"/>
      <w:divBdr>
        <w:top w:val="none" w:sz="0" w:space="0" w:color="auto"/>
        <w:left w:val="none" w:sz="0" w:space="0" w:color="auto"/>
        <w:bottom w:val="none" w:sz="0" w:space="0" w:color="auto"/>
        <w:right w:val="none" w:sz="0" w:space="0" w:color="auto"/>
      </w:divBdr>
    </w:div>
    <w:div w:id="653141261">
      <w:bodyDiv w:val="1"/>
      <w:marLeft w:val="0"/>
      <w:marRight w:val="0"/>
      <w:marTop w:val="0"/>
      <w:marBottom w:val="0"/>
      <w:divBdr>
        <w:top w:val="none" w:sz="0" w:space="0" w:color="auto"/>
        <w:left w:val="none" w:sz="0" w:space="0" w:color="auto"/>
        <w:bottom w:val="none" w:sz="0" w:space="0" w:color="auto"/>
        <w:right w:val="none" w:sz="0" w:space="0" w:color="auto"/>
      </w:divBdr>
    </w:div>
    <w:div w:id="653142312">
      <w:bodyDiv w:val="1"/>
      <w:marLeft w:val="0"/>
      <w:marRight w:val="0"/>
      <w:marTop w:val="0"/>
      <w:marBottom w:val="0"/>
      <w:divBdr>
        <w:top w:val="none" w:sz="0" w:space="0" w:color="auto"/>
        <w:left w:val="none" w:sz="0" w:space="0" w:color="auto"/>
        <w:bottom w:val="none" w:sz="0" w:space="0" w:color="auto"/>
        <w:right w:val="none" w:sz="0" w:space="0" w:color="auto"/>
      </w:divBdr>
    </w:div>
    <w:div w:id="653220776">
      <w:bodyDiv w:val="1"/>
      <w:marLeft w:val="0"/>
      <w:marRight w:val="0"/>
      <w:marTop w:val="0"/>
      <w:marBottom w:val="0"/>
      <w:divBdr>
        <w:top w:val="none" w:sz="0" w:space="0" w:color="auto"/>
        <w:left w:val="none" w:sz="0" w:space="0" w:color="auto"/>
        <w:bottom w:val="none" w:sz="0" w:space="0" w:color="auto"/>
        <w:right w:val="none" w:sz="0" w:space="0" w:color="auto"/>
      </w:divBdr>
    </w:div>
    <w:div w:id="653266193">
      <w:bodyDiv w:val="1"/>
      <w:marLeft w:val="0"/>
      <w:marRight w:val="0"/>
      <w:marTop w:val="0"/>
      <w:marBottom w:val="0"/>
      <w:divBdr>
        <w:top w:val="none" w:sz="0" w:space="0" w:color="auto"/>
        <w:left w:val="none" w:sz="0" w:space="0" w:color="auto"/>
        <w:bottom w:val="none" w:sz="0" w:space="0" w:color="auto"/>
        <w:right w:val="none" w:sz="0" w:space="0" w:color="auto"/>
      </w:divBdr>
    </w:div>
    <w:div w:id="653722386">
      <w:bodyDiv w:val="1"/>
      <w:marLeft w:val="0"/>
      <w:marRight w:val="0"/>
      <w:marTop w:val="0"/>
      <w:marBottom w:val="0"/>
      <w:divBdr>
        <w:top w:val="none" w:sz="0" w:space="0" w:color="auto"/>
        <w:left w:val="none" w:sz="0" w:space="0" w:color="auto"/>
        <w:bottom w:val="none" w:sz="0" w:space="0" w:color="auto"/>
        <w:right w:val="none" w:sz="0" w:space="0" w:color="auto"/>
      </w:divBdr>
    </w:div>
    <w:div w:id="654383230">
      <w:bodyDiv w:val="1"/>
      <w:marLeft w:val="0"/>
      <w:marRight w:val="0"/>
      <w:marTop w:val="0"/>
      <w:marBottom w:val="0"/>
      <w:divBdr>
        <w:top w:val="none" w:sz="0" w:space="0" w:color="auto"/>
        <w:left w:val="none" w:sz="0" w:space="0" w:color="auto"/>
        <w:bottom w:val="none" w:sz="0" w:space="0" w:color="auto"/>
        <w:right w:val="none" w:sz="0" w:space="0" w:color="auto"/>
      </w:divBdr>
    </w:div>
    <w:div w:id="654450527">
      <w:bodyDiv w:val="1"/>
      <w:marLeft w:val="0"/>
      <w:marRight w:val="0"/>
      <w:marTop w:val="0"/>
      <w:marBottom w:val="0"/>
      <w:divBdr>
        <w:top w:val="none" w:sz="0" w:space="0" w:color="auto"/>
        <w:left w:val="none" w:sz="0" w:space="0" w:color="auto"/>
        <w:bottom w:val="none" w:sz="0" w:space="0" w:color="auto"/>
        <w:right w:val="none" w:sz="0" w:space="0" w:color="auto"/>
      </w:divBdr>
    </w:div>
    <w:div w:id="654530784">
      <w:bodyDiv w:val="1"/>
      <w:marLeft w:val="0"/>
      <w:marRight w:val="0"/>
      <w:marTop w:val="0"/>
      <w:marBottom w:val="0"/>
      <w:divBdr>
        <w:top w:val="none" w:sz="0" w:space="0" w:color="auto"/>
        <w:left w:val="none" w:sz="0" w:space="0" w:color="auto"/>
        <w:bottom w:val="none" w:sz="0" w:space="0" w:color="auto"/>
        <w:right w:val="none" w:sz="0" w:space="0" w:color="auto"/>
      </w:divBdr>
    </w:div>
    <w:div w:id="654604417">
      <w:bodyDiv w:val="1"/>
      <w:marLeft w:val="0"/>
      <w:marRight w:val="0"/>
      <w:marTop w:val="0"/>
      <w:marBottom w:val="0"/>
      <w:divBdr>
        <w:top w:val="none" w:sz="0" w:space="0" w:color="auto"/>
        <w:left w:val="none" w:sz="0" w:space="0" w:color="auto"/>
        <w:bottom w:val="none" w:sz="0" w:space="0" w:color="auto"/>
        <w:right w:val="none" w:sz="0" w:space="0" w:color="auto"/>
      </w:divBdr>
    </w:div>
    <w:div w:id="654728705">
      <w:bodyDiv w:val="1"/>
      <w:marLeft w:val="0"/>
      <w:marRight w:val="0"/>
      <w:marTop w:val="0"/>
      <w:marBottom w:val="0"/>
      <w:divBdr>
        <w:top w:val="none" w:sz="0" w:space="0" w:color="auto"/>
        <w:left w:val="none" w:sz="0" w:space="0" w:color="auto"/>
        <w:bottom w:val="none" w:sz="0" w:space="0" w:color="auto"/>
        <w:right w:val="none" w:sz="0" w:space="0" w:color="auto"/>
      </w:divBdr>
    </w:div>
    <w:div w:id="654798098">
      <w:bodyDiv w:val="1"/>
      <w:marLeft w:val="0"/>
      <w:marRight w:val="0"/>
      <w:marTop w:val="0"/>
      <w:marBottom w:val="0"/>
      <w:divBdr>
        <w:top w:val="none" w:sz="0" w:space="0" w:color="auto"/>
        <w:left w:val="none" w:sz="0" w:space="0" w:color="auto"/>
        <w:bottom w:val="none" w:sz="0" w:space="0" w:color="auto"/>
        <w:right w:val="none" w:sz="0" w:space="0" w:color="auto"/>
      </w:divBdr>
    </w:div>
    <w:div w:id="654991470">
      <w:bodyDiv w:val="1"/>
      <w:marLeft w:val="0"/>
      <w:marRight w:val="0"/>
      <w:marTop w:val="0"/>
      <w:marBottom w:val="0"/>
      <w:divBdr>
        <w:top w:val="none" w:sz="0" w:space="0" w:color="auto"/>
        <w:left w:val="none" w:sz="0" w:space="0" w:color="auto"/>
        <w:bottom w:val="none" w:sz="0" w:space="0" w:color="auto"/>
        <w:right w:val="none" w:sz="0" w:space="0" w:color="auto"/>
      </w:divBdr>
    </w:div>
    <w:div w:id="655036144">
      <w:bodyDiv w:val="1"/>
      <w:marLeft w:val="0"/>
      <w:marRight w:val="0"/>
      <w:marTop w:val="0"/>
      <w:marBottom w:val="0"/>
      <w:divBdr>
        <w:top w:val="none" w:sz="0" w:space="0" w:color="auto"/>
        <w:left w:val="none" w:sz="0" w:space="0" w:color="auto"/>
        <w:bottom w:val="none" w:sz="0" w:space="0" w:color="auto"/>
        <w:right w:val="none" w:sz="0" w:space="0" w:color="auto"/>
      </w:divBdr>
    </w:div>
    <w:div w:id="655110899">
      <w:bodyDiv w:val="1"/>
      <w:marLeft w:val="0"/>
      <w:marRight w:val="0"/>
      <w:marTop w:val="0"/>
      <w:marBottom w:val="0"/>
      <w:divBdr>
        <w:top w:val="none" w:sz="0" w:space="0" w:color="auto"/>
        <w:left w:val="none" w:sz="0" w:space="0" w:color="auto"/>
        <w:bottom w:val="none" w:sz="0" w:space="0" w:color="auto"/>
        <w:right w:val="none" w:sz="0" w:space="0" w:color="auto"/>
      </w:divBdr>
    </w:div>
    <w:div w:id="655181388">
      <w:bodyDiv w:val="1"/>
      <w:marLeft w:val="0"/>
      <w:marRight w:val="0"/>
      <w:marTop w:val="0"/>
      <w:marBottom w:val="0"/>
      <w:divBdr>
        <w:top w:val="none" w:sz="0" w:space="0" w:color="auto"/>
        <w:left w:val="none" w:sz="0" w:space="0" w:color="auto"/>
        <w:bottom w:val="none" w:sz="0" w:space="0" w:color="auto"/>
        <w:right w:val="none" w:sz="0" w:space="0" w:color="auto"/>
      </w:divBdr>
    </w:div>
    <w:div w:id="655230853">
      <w:bodyDiv w:val="1"/>
      <w:marLeft w:val="0"/>
      <w:marRight w:val="0"/>
      <w:marTop w:val="0"/>
      <w:marBottom w:val="0"/>
      <w:divBdr>
        <w:top w:val="none" w:sz="0" w:space="0" w:color="auto"/>
        <w:left w:val="none" w:sz="0" w:space="0" w:color="auto"/>
        <w:bottom w:val="none" w:sz="0" w:space="0" w:color="auto"/>
        <w:right w:val="none" w:sz="0" w:space="0" w:color="auto"/>
      </w:divBdr>
    </w:div>
    <w:div w:id="655382838">
      <w:bodyDiv w:val="1"/>
      <w:marLeft w:val="0"/>
      <w:marRight w:val="0"/>
      <w:marTop w:val="0"/>
      <w:marBottom w:val="0"/>
      <w:divBdr>
        <w:top w:val="none" w:sz="0" w:space="0" w:color="auto"/>
        <w:left w:val="none" w:sz="0" w:space="0" w:color="auto"/>
        <w:bottom w:val="none" w:sz="0" w:space="0" w:color="auto"/>
        <w:right w:val="none" w:sz="0" w:space="0" w:color="auto"/>
      </w:divBdr>
    </w:div>
    <w:div w:id="655645456">
      <w:bodyDiv w:val="1"/>
      <w:marLeft w:val="0"/>
      <w:marRight w:val="0"/>
      <w:marTop w:val="0"/>
      <w:marBottom w:val="0"/>
      <w:divBdr>
        <w:top w:val="none" w:sz="0" w:space="0" w:color="auto"/>
        <w:left w:val="none" w:sz="0" w:space="0" w:color="auto"/>
        <w:bottom w:val="none" w:sz="0" w:space="0" w:color="auto"/>
        <w:right w:val="none" w:sz="0" w:space="0" w:color="auto"/>
      </w:divBdr>
    </w:div>
    <w:div w:id="655649844">
      <w:bodyDiv w:val="1"/>
      <w:marLeft w:val="0"/>
      <w:marRight w:val="0"/>
      <w:marTop w:val="0"/>
      <w:marBottom w:val="0"/>
      <w:divBdr>
        <w:top w:val="none" w:sz="0" w:space="0" w:color="auto"/>
        <w:left w:val="none" w:sz="0" w:space="0" w:color="auto"/>
        <w:bottom w:val="none" w:sz="0" w:space="0" w:color="auto"/>
        <w:right w:val="none" w:sz="0" w:space="0" w:color="auto"/>
      </w:divBdr>
    </w:div>
    <w:div w:id="655650546">
      <w:bodyDiv w:val="1"/>
      <w:marLeft w:val="0"/>
      <w:marRight w:val="0"/>
      <w:marTop w:val="0"/>
      <w:marBottom w:val="0"/>
      <w:divBdr>
        <w:top w:val="none" w:sz="0" w:space="0" w:color="auto"/>
        <w:left w:val="none" w:sz="0" w:space="0" w:color="auto"/>
        <w:bottom w:val="none" w:sz="0" w:space="0" w:color="auto"/>
        <w:right w:val="none" w:sz="0" w:space="0" w:color="auto"/>
      </w:divBdr>
    </w:div>
    <w:div w:id="655688330">
      <w:bodyDiv w:val="1"/>
      <w:marLeft w:val="0"/>
      <w:marRight w:val="0"/>
      <w:marTop w:val="0"/>
      <w:marBottom w:val="0"/>
      <w:divBdr>
        <w:top w:val="none" w:sz="0" w:space="0" w:color="auto"/>
        <w:left w:val="none" w:sz="0" w:space="0" w:color="auto"/>
        <w:bottom w:val="none" w:sz="0" w:space="0" w:color="auto"/>
        <w:right w:val="none" w:sz="0" w:space="0" w:color="auto"/>
      </w:divBdr>
    </w:div>
    <w:div w:id="655691625">
      <w:bodyDiv w:val="1"/>
      <w:marLeft w:val="0"/>
      <w:marRight w:val="0"/>
      <w:marTop w:val="0"/>
      <w:marBottom w:val="0"/>
      <w:divBdr>
        <w:top w:val="none" w:sz="0" w:space="0" w:color="auto"/>
        <w:left w:val="none" w:sz="0" w:space="0" w:color="auto"/>
        <w:bottom w:val="none" w:sz="0" w:space="0" w:color="auto"/>
        <w:right w:val="none" w:sz="0" w:space="0" w:color="auto"/>
      </w:divBdr>
    </w:div>
    <w:div w:id="655692148">
      <w:bodyDiv w:val="1"/>
      <w:marLeft w:val="0"/>
      <w:marRight w:val="0"/>
      <w:marTop w:val="0"/>
      <w:marBottom w:val="0"/>
      <w:divBdr>
        <w:top w:val="none" w:sz="0" w:space="0" w:color="auto"/>
        <w:left w:val="none" w:sz="0" w:space="0" w:color="auto"/>
        <w:bottom w:val="none" w:sz="0" w:space="0" w:color="auto"/>
        <w:right w:val="none" w:sz="0" w:space="0" w:color="auto"/>
      </w:divBdr>
    </w:div>
    <w:div w:id="655956787">
      <w:bodyDiv w:val="1"/>
      <w:marLeft w:val="0"/>
      <w:marRight w:val="0"/>
      <w:marTop w:val="0"/>
      <w:marBottom w:val="0"/>
      <w:divBdr>
        <w:top w:val="none" w:sz="0" w:space="0" w:color="auto"/>
        <w:left w:val="none" w:sz="0" w:space="0" w:color="auto"/>
        <w:bottom w:val="none" w:sz="0" w:space="0" w:color="auto"/>
        <w:right w:val="none" w:sz="0" w:space="0" w:color="auto"/>
      </w:divBdr>
    </w:div>
    <w:div w:id="655957822">
      <w:bodyDiv w:val="1"/>
      <w:marLeft w:val="0"/>
      <w:marRight w:val="0"/>
      <w:marTop w:val="0"/>
      <w:marBottom w:val="0"/>
      <w:divBdr>
        <w:top w:val="none" w:sz="0" w:space="0" w:color="auto"/>
        <w:left w:val="none" w:sz="0" w:space="0" w:color="auto"/>
        <w:bottom w:val="none" w:sz="0" w:space="0" w:color="auto"/>
        <w:right w:val="none" w:sz="0" w:space="0" w:color="auto"/>
      </w:divBdr>
    </w:div>
    <w:div w:id="655963790">
      <w:bodyDiv w:val="1"/>
      <w:marLeft w:val="0"/>
      <w:marRight w:val="0"/>
      <w:marTop w:val="0"/>
      <w:marBottom w:val="0"/>
      <w:divBdr>
        <w:top w:val="none" w:sz="0" w:space="0" w:color="auto"/>
        <w:left w:val="none" w:sz="0" w:space="0" w:color="auto"/>
        <w:bottom w:val="none" w:sz="0" w:space="0" w:color="auto"/>
        <w:right w:val="none" w:sz="0" w:space="0" w:color="auto"/>
      </w:divBdr>
    </w:div>
    <w:div w:id="656153452">
      <w:bodyDiv w:val="1"/>
      <w:marLeft w:val="0"/>
      <w:marRight w:val="0"/>
      <w:marTop w:val="0"/>
      <w:marBottom w:val="0"/>
      <w:divBdr>
        <w:top w:val="none" w:sz="0" w:space="0" w:color="auto"/>
        <w:left w:val="none" w:sz="0" w:space="0" w:color="auto"/>
        <w:bottom w:val="none" w:sz="0" w:space="0" w:color="auto"/>
        <w:right w:val="none" w:sz="0" w:space="0" w:color="auto"/>
      </w:divBdr>
    </w:div>
    <w:div w:id="656225392">
      <w:bodyDiv w:val="1"/>
      <w:marLeft w:val="0"/>
      <w:marRight w:val="0"/>
      <w:marTop w:val="0"/>
      <w:marBottom w:val="0"/>
      <w:divBdr>
        <w:top w:val="none" w:sz="0" w:space="0" w:color="auto"/>
        <w:left w:val="none" w:sz="0" w:space="0" w:color="auto"/>
        <w:bottom w:val="none" w:sz="0" w:space="0" w:color="auto"/>
        <w:right w:val="none" w:sz="0" w:space="0" w:color="auto"/>
      </w:divBdr>
    </w:div>
    <w:div w:id="656373804">
      <w:bodyDiv w:val="1"/>
      <w:marLeft w:val="0"/>
      <w:marRight w:val="0"/>
      <w:marTop w:val="0"/>
      <w:marBottom w:val="0"/>
      <w:divBdr>
        <w:top w:val="none" w:sz="0" w:space="0" w:color="auto"/>
        <w:left w:val="none" w:sz="0" w:space="0" w:color="auto"/>
        <w:bottom w:val="none" w:sz="0" w:space="0" w:color="auto"/>
        <w:right w:val="none" w:sz="0" w:space="0" w:color="auto"/>
      </w:divBdr>
    </w:div>
    <w:div w:id="656542181">
      <w:bodyDiv w:val="1"/>
      <w:marLeft w:val="0"/>
      <w:marRight w:val="0"/>
      <w:marTop w:val="0"/>
      <w:marBottom w:val="0"/>
      <w:divBdr>
        <w:top w:val="none" w:sz="0" w:space="0" w:color="auto"/>
        <w:left w:val="none" w:sz="0" w:space="0" w:color="auto"/>
        <w:bottom w:val="none" w:sz="0" w:space="0" w:color="auto"/>
        <w:right w:val="none" w:sz="0" w:space="0" w:color="auto"/>
      </w:divBdr>
    </w:div>
    <w:div w:id="656543870">
      <w:bodyDiv w:val="1"/>
      <w:marLeft w:val="0"/>
      <w:marRight w:val="0"/>
      <w:marTop w:val="0"/>
      <w:marBottom w:val="0"/>
      <w:divBdr>
        <w:top w:val="none" w:sz="0" w:space="0" w:color="auto"/>
        <w:left w:val="none" w:sz="0" w:space="0" w:color="auto"/>
        <w:bottom w:val="none" w:sz="0" w:space="0" w:color="auto"/>
        <w:right w:val="none" w:sz="0" w:space="0" w:color="auto"/>
      </w:divBdr>
    </w:div>
    <w:div w:id="656617687">
      <w:bodyDiv w:val="1"/>
      <w:marLeft w:val="0"/>
      <w:marRight w:val="0"/>
      <w:marTop w:val="0"/>
      <w:marBottom w:val="0"/>
      <w:divBdr>
        <w:top w:val="none" w:sz="0" w:space="0" w:color="auto"/>
        <w:left w:val="none" w:sz="0" w:space="0" w:color="auto"/>
        <w:bottom w:val="none" w:sz="0" w:space="0" w:color="auto"/>
        <w:right w:val="none" w:sz="0" w:space="0" w:color="auto"/>
      </w:divBdr>
    </w:div>
    <w:div w:id="656685930">
      <w:bodyDiv w:val="1"/>
      <w:marLeft w:val="0"/>
      <w:marRight w:val="0"/>
      <w:marTop w:val="0"/>
      <w:marBottom w:val="0"/>
      <w:divBdr>
        <w:top w:val="none" w:sz="0" w:space="0" w:color="auto"/>
        <w:left w:val="none" w:sz="0" w:space="0" w:color="auto"/>
        <w:bottom w:val="none" w:sz="0" w:space="0" w:color="auto"/>
        <w:right w:val="none" w:sz="0" w:space="0" w:color="auto"/>
      </w:divBdr>
    </w:div>
    <w:div w:id="656807602">
      <w:bodyDiv w:val="1"/>
      <w:marLeft w:val="0"/>
      <w:marRight w:val="0"/>
      <w:marTop w:val="0"/>
      <w:marBottom w:val="0"/>
      <w:divBdr>
        <w:top w:val="none" w:sz="0" w:space="0" w:color="auto"/>
        <w:left w:val="none" w:sz="0" w:space="0" w:color="auto"/>
        <w:bottom w:val="none" w:sz="0" w:space="0" w:color="auto"/>
        <w:right w:val="none" w:sz="0" w:space="0" w:color="auto"/>
      </w:divBdr>
    </w:div>
    <w:div w:id="656879566">
      <w:bodyDiv w:val="1"/>
      <w:marLeft w:val="0"/>
      <w:marRight w:val="0"/>
      <w:marTop w:val="0"/>
      <w:marBottom w:val="0"/>
      <w:divBdr>
        <w:top w:val="none" w:sz="0" w:space="0" w:color="auto"/>
        <w:left w:val="none" w:sz="0" w:space="0" w:color="auto"/>
        <w:bottom w:val="none" w:sz="0" w:space="0" w:color="auto"/>
        <w:right w:val="none" w:sz="0" w:space="0" w:color="auto"/>
      </w:divBdr>
    </w:div>
    <w:div w:id="656882209">
      <w:bodyDiv w:val="1"/>
      <w:marLeft w:val="0"/>
      <w:marRight w:val="0"/>
      <w:marTop w:val="0"/>
      <w:marBottom w:val="0"/>
      <w:divBdr>
        <w:top w:val="none" w:sz="0" w:space="0" w:color="auto"/>
        <w:left w:val="none" w:sz="0" w:space="0" w:color="auto"/>
        <w:bottom w:val="none" w:sz="0" w:space="0" w:color="auto"/>
        <w:right w:val="none" w:sz="0" w:space="0" w:color="auto"/>
      </w:divBdr>
    </w:div>
    <w:div w:id="657029493">
      <w:bodyDiv w:val="1"/>
      <w:marLeft w:val="0"/>
      <w:marRight w:val="0"/>
      <w:marTop w:val="0"/>
      <w:marBottom w:val="0"/>
      <w:divBdr>
        <w:top w:val="none" w:sz="0" w:space="0" w:color="auto"/>
        <w:left w:val="none" w:sz="0" w:space="0" w:color="auto"/>
        <w:bottom w:val="none" w:sz="0" w:space="0" w:color="auto"/>
        <w:right w:val="none" w:sz="0" w:space="0" w:color="auto"/>
      </w:divBdr>
    </w:div>
    <w:div w:id="657072489">
      <w:bodyDiv w:val="1"/>
      <w:marLeft w:val="0"/>
      <w:marRight w:val="0"/>
      <w:marTop w:val="0"/>
      <w:marBottom w:val="0"/>
      <w:divBdr>
        <w:top w:val="none" w:sz="0" w:space="0" w:color="auto"/>
        <w:left w:val="none" w:sz="0" w:space="0" w:color="auto"/>
        <w:bottom w:val="none" w:sz="0" w:space="0" w:color="auto"/>
        <w:right w:val="none" w:sz="0" w:space="0" w:color="auto"/>
      </w:divBdr>
    </w:div>
    <w:div w:id="657147349">
      <w:bodyDiv w:val="1"/>
      <w:marLeft w:val="0"/>
      <w:marRight w:val="0"/>
      <w:marTop w:val="0"/>
      <w:marBottom w:val="0"/>
      <w:divBdr>
        <w:top w:val="none" w:sz="0" w:space="0" w:color="auto"/>
        <w:left w:val="none" w:sz="0" w:space="0" w:color="auto"/>
        <w:bottom w:val="none" w:sz="0" w:space="0" w:color="auto"/>
        <w:right w:val="none" w:sz="0" w:space="0" w:color="auto"/>
      </w:divBdr>
    </w:div>
    <w:div w:id="657147970">
      <w:bodyDiv w:val="1"/>
      <w:marLeft w:val="0"/>
      <w:marRight w:val="0"/>
      <w:marTop w:val="0"/>
      <w:marBottom w:val="0"/>
      <w:divBdr>
        <w:top w:val="none" w:sz="0" w:space="0" w:color="auto"/>
        <w:left w:val="none" w:sz="0" w:space="0" w:color="auto"/>
        <w:bottom w:val="none" w:sz="0" w:space="0" w:color="auto"/>
        <w:right w:val="none" w:sz="0" w:space="0" w:color="auto"/>
      </w:divBdr>
    </w:div>
    <w:div w:id="657223240">
      <w:bodyDiv w:val="1"/>
      <w:marLeft w:val="0"/>
      <w:marRight w:val="0"/>
      <w:marTop w:val="0"/>
      <w:marBottom w:val="0"/>
      <w:divBdr>
        <w:top w:val="none" w:sz="0" w:space="0" w:color="auto"/>
        <w:left w:val="none" w:sz="0" w:space="0" w:color="auto"/>
        <w:bottom w:val="none" w:sz="0" w:space="0" w:color="auto"/>
        <w:right w:val="none" w:sz="0" w:space="0" w:color="auto"/>
      </w:divBdr>
    </w:div>
    <w:div w:id="657226225">
      <w:bodyDiv w:val="1"/>
      <w:marLeft w:val="0"/>
      <w:marRight w:val="0"/>
      <w:marTop w:val="0"/>
      <w:marBottom w:val="0"/>
      <w:divBdr>
        <w:top w:val="none" w:sz="0" w:space="0" w:color="auto"/>
        <w:left w:val="none" w:sz="0" w:space="0" w:color="auto"/>
        <w:bottom w:val="none" w:sz="0" w:space="0" w:color="auto"/>
        <w:right w:val="none" w:sz="0" w:space="0" w:color="auto"/>
      </w:divBdr>
    </w:div>
    <w:div w:id="657227355">
      <w:bodyDiv w:val="1"/>
      <w:marLeft w:val="0"/>
      <w:marRight w:val="0"/>
      <w:marTop w:val="0"/>
      <w:marBottom w:val="0"/>
      <w:divBdr>
        <w:top w:val="none" w:sz="0" w:space="0" w:color="auto"/>
        <w:left w:val="none" w:sz="0" w:space="0" w:color="auto"/>
        <w:bottom w:val="none" w:sz="0" w:space="0" w:color="auto"/>
        <w:right w:val="none" w:sz="0" w:space="0" w:color="auto"/>
      </w:divBdr>
    </w:div>
    <w:div w:id="657349619">
      <w:bodyDiv w:val="1"/>
      <w:marLeft w:val="0"/>
      <w:marRight w:val="0"/>
      <w:marTop w:val="0"/>
      <w:marBottom w:val="0"/>
      <w:divBdr>
        <w:top w:val="none" w:sz="0" w:space="0" w:color="auto"/>
        <w:left w:val="none" w:sz="0" w:space="0" w:color="auto"/>
        <w:bottom w:val="none" w:sz="0" w:space="0" w:color="auto"/>
        <w:right w:val="none" w:sz="0" w:space="0" w:color="auto"/>
      </w:divBdr>
    </w:div>
    <w:div w:id="657417868">
      <w:bodyDiv w:val="1"/>
      <w:marLeft w:val="0"/>
      <w:marRight w:val="0"/>
      <w:marTop w:val="0"/>
      <w:marBottom w:val="0"/>
      <w:divBdr>
        <w:top w:val="none" w:sz="0" w:space="0" w:color="auto"/>
        <w:left w:val="none" w:sz="0" w:space="0" w:color="auto"/>
        <w:bottom w:val="none" w:sz="0" w:space="0" w:color="auto"/>
        <w:right w:val="none" w:sz="0" w:space="0" w:color="auto"/>
      </w:divBdr>
    </w:div>
    <w:div w:id="657418743">
      <w:bodyDiv w:val="1"/>
      <w:marLeft w:val="0"/>
      <w:marRight w:val="0"/>
      <w:marTop w:val="0"/>
      <w:marBottom w:val="0"/>
      <w:divBdr>
        <w:top w:val="none" w:sz="0" w:space="0" w:color="auto"/>
        <w:left w:val="none" w:sz="0" w:space="0" w:color="auto"/>
        <w:bottom w:val="none" w:sz="0" w:space="0" w:color="auto"/>
        <w:right w:val="none" w:sz="0" w:space="0" w:color="auto"/>
      </w:divBdr>
    </w:div>
    <w:div w:id="657419187">
      <w:bodyDiv w:val="1"/>
      <w:marLeft w:val="0"/>
      <w:marRight w:val="0"/>
      <w:marTop w:val="0"/>
      <w:marBottom w:val="0"/>
      <w:divBdr>
        <w:top w:val="none" w:sz="0" w:space="0" w:color="auto"/>
        <w:left w:val="none" w:sz="0" w:space="0" w:color="auto"/>
        <w:bottom w:val="none" w:sz="0" w:space="0" w:color="auto"/>
        <w:right w:val="none" w:sz="0" w:space="0" w:color="auto"/>
      </w:divBdr>
    </w:div>
    <w:div w:id="657467390">
      <w:bodyDiv w:val="1"/>
      <w:marLeft w:val="0"/>
      <w:marRight w:val="0"/>
      <w:marTop w:val="0"/>
      <w:marBottom w:val="0"/>
      <w:divBdr>
        <w:top w:val="none" w:sz="0" w:space="0" w:color="auto"/>
        <w:left w:val="none" w:sz="0" w:space="0" w:color="auto"/>
        <w:bottom w:val="none" w:sz="0" w:space="0" w:color="auto"/>
        <w:right w:val="none" w:sz="0" w:space="0" w:color="auto"/>
      </w:divBdr>
    </w:div>
    <w:div w:id="657536175">
      <w:bodyDiv w:val="1"/>
      <w:marLeft w:val="0"/>
      <w:marRight w:val="0"/>
      <w:marTop w:val="0"/>
      <w:marBottom w:val="0"/>
      <w:divBdr>
        <w:top w:val="none" w:sz="0" w:space="0" w:color="auto"/>
        <w:left w:val="none" w:sz="0" w:space="0" w:color="auto"/>
        <w:bottom w:val="none" w:sz="0" w:space="0" w:color="auto"/>
        <w:right w:val="none" w:sz="0" w:space="0" w:color="auto"/>
      </w:divBdr>
    </w:div>
    <w:div w:id="657538293">
      <w:bodyDiv w:val="1"/>
      <w:marLeft w:val="0"/>
      <w:marRight w:val="0"/>
      <w:marTop w:val="0"/>
      <w:marBottom w:val="0"/>
      <w:divBdr>
        <w:top w:val="none" w:sz="0" w:space="0" w:color="auto"/>
        <w:left w:val="none" w:sz="0" w:space="0" w:color="auto"/>
        <w:bottom w:val="none" w:sz="0" w:space="0" w:color="auto"/>
        <w:right w:val="none" w:sz="0" w:space="0" w:color="auto"/>
      </w:divBdr>
    </w:div>
    <w:div w:id="657617777">
      <w:bodyDiv w:val="1"/>
      <w:marLeft w:val="0"/>
      <w:marRight w:val="0"/>
      <w:marTop w:val="0"/>
      <w:marBottom w:val="0"/>
      <w:divBdr>
        <w:top w:val="none" w:sz="0" w:space="0" w:color="auto"/>
        <w:left w:val="none" w:sz="0" w:space="0" w:color="auto"/>
        <w:bottom w:val="none" w:sz="0" w:space="0" w:color="auto"/>
        <w:right w:val="none" w:sz="0" w:space="0" w:color="auto"/>
      </w:divBdr>
    </w:div>
    <w:div w:id="657686119">
      <w:bodyDiv w:val="1"/>
      <w:marLeft w:val="0"/>
      <w:marRight w:val="0"/>
      <w:marTop w:val="0"/>
      <w:marBottom w:val="0"/>
      <w:divBdr>
        <w:top w:val="none" w:sz="0" w:space="0" w:color="auto"/>
        <w:left w:val="none" w:sz="0" w:space="0" w:color="auto"/>
        <w:bottom w:val="none" w:sz="0" w:space="0" w:color="auto"/>
        <w:right w:val="none" w:sz="0" w:space="0" w:color="auto"/>
      </w:divBdr>
    </w:div>
    <w:div w:id="657805923">
      <w:bodyDiv w:val="1"/>
      <w:marLeft w:val="0"/>
      <w:marRight w:val="0"/>
      <w:marTop w:val="0"/>
      <w:marBottom w:val="0"/>
      <w:divBdr>
        <w:top w:val="none" w:sz="0" w:space="0" w:color="auto"/>
        <w:left w:val="none" w:sz="0" w:space="0" w:color="auto"/>
        <w:bottom w:val="none" w:sz="0" w:space="0" w:color="auto"/>
        <w:right w:val="none" w:sz="0" w:space="0" w:color="auto"/>
      </w:divBdr>
    </w:div>
    <w:div w:id="657928283">
      <w:bodyDiv w:val="1"/>
      <w:marLeft w:val="0"/>
      <w:marRight w:val="0"/>
      <w:marTop w:val="0"/>
      <w:marBottom w:val="0"/>
      <w:divBdr>
        <w:top w:val="none" w:sz="0" w:space="0" w:color="auto"/>
        <w:left w:val="none" w:sz="0" w:space="0" w:color="auto"/>
        <w:bottom w:val="none" w:sz="0" w:space="0" w:color="auto"/>
        <w:right w:val="none" w:sz="0" w:space="0" w:color="auto"/>
      </w:divBdr>
    </w:div>
    <w:div w:id="658733184">
      <w:bodyDiv w:val="1"/>
      <w:marLeft w:val="0"/>
      <w:marRight w:val="0"/>
      <w:marTop w:val="0"/>
      <w:marBottom w:val="0"/>
      <w:divBdr>
        <w:top w:val="none" w:sz="0" w:space="0" w:color="auto"/>
        <w:left w:val="none" w:sz="0" w:space="0" w:color="auto"/>
        <w:bottom w:val="none" w:sz="0" w:space="0" w:color="auto"/>
        <w:right w:val="none" w:sz="0" w:space="0" w:color="auto"/>
      </w:divBdr>
    </w:div>
    <w:div w:id="658776206">
      <w:bodyDiv w:val="1"/>
      <w:marLeft w:val="0"/>
      <w:marRight w:val="0"/>
      <w:marTop w:val="0"/>
      <w:marBottom w:val="0"/>
      <w:divBdr>
        <w:top w:val="none" w:sz="0" w:space="0" w:color="auto"/>
        <w:left w:val="none" w:sz="0" w:space="0" w:color="auto"/>
        <w:bottom w:val="none" w:sz="0" w:space="0" w:color="auto"/>
        <w:right w:val="none" w:sz="0" w:space="0" w:color="auto"/>
      </w:divBdr>
    </w:div>
    <w:div w:id="658849453">
      <w:bodyDiv w:val="1"/>
      <w:marLeft w:val="0"/>
      <w:marRight w:val="0"/>
      <w:marTop w:val="0"/>
      <w:marBottom w:val="0"/>
      <w:divBdr>
        <w:top w:val="none" w:sz="0" w:space="0" w:color="auto"/>
        <w:left w:val="none" w:sz="0" w:space="0" w:color="auto"/>
        <w:bottom w:val="none" w:sz="0" w:space="0" w:color="auto"/>
        <w:right w:val="none" w:sz="0" w:space="0" w:color="auto"/>
      </w:divBdr>
    </w:div>
    <w:div w:id="658920678">
      <w:bodyDiv w:val="1"/>
      <w:marLeft w:val="0"/>
      <w:marRight w:val="0"/>
      <w:marTop w:val="0"/>
      <w:marBottom w:val="0"/>
      <w:divBdr>
        <w:top w:val="none" w:sz="0" w:space="0" w:color="auto"/>
        <w:left w:val="none" w:sz="0" w:space="0" w:color="auto"/>
        <w:bottom w:val="none" w:sz="0" w:space="0" w:color="auto"/>
        <w:right w:val="none" w:sz="0" w:space="0" w:color="auto"/>
      </w:divBdr>
    </w:div>
    <w:div w:id="658926603">
      <w:bodyDiv w:val="1"/>
      <w:marLeft w:val="0"/>
      <w:marRight w:val="0"/>
      <w:marTop w:val="0"/>
      <w:marBottom w:val="0"/>
      <w:divBdr>
        <w:top w:val="none" w:sz="0" w:space="0" w:color="auto"/>
        <w:left w:val="none" w:sz="0" w:space="0" w:color="auto"/>
        <w:bottom w:val="none" w:sz="0" w:space="0" w:color="auto"/>
        <w:right w:val="none" w:sz="0" w:space="0" w:color="auto"/>
      </w:divBdr>
    </w:div>
    <w:div w:id="659040792">
      <w:bodyDiv w:val="1"/>
      <w:marLeft w:val="0"/>
      <w:marRight w:val="0"/>
      <w:marTop w:val="0"/>
      <w:marBottom w:val="0"/>
      <w:divBdr>
        <w:top w:val="none" w:sz="0" w:space="0" w:color="auto"/>
        <w:left w:val="none" w:sz="0" w:space="0" w:color="auto"/>
        <w:bottom w:val="none" w:sz="0" w:space="0" w:color="auto"/>
        <w:right w:val="none" w:sz="0" w:space="0" w:color="auto"/>
      </w:divBdr>
    </w:div>
    <w:div w:id="659120660">
      <w:bodyDiv w:val="1"/>
      <w:marLeft w:val="0"/>
      <w:marRight w:val="0"/>
      <w:marTop w:val="0"/>
      <w:marBottom w:val="0"/>
      <w:divBdr>
        <w:top w:val="none" w:sz="0" w:space="0" w:color="auto"/>
        <w:left w:val="none" w:sz="0" w:space="0" w:color="auto"/>
        <w:bottom w:val="none" w:sz="0" w:space="0" w:color="auto"/>
        <w:right w:val="none" w:sz="0" w:space="0" w:color="auto"/>
      </w:divBdr>
    </w:div>
    <w:div w:id="659502847">
      <w:bodyDiv w:val="1"/>
      <w:marLeft w:val="0"/>
      <w:marRight w:val="0"/>
      <w:marTop w:val="0"/>
      <w:marBottom w:val="0"/>
      <w:divBdr>
        <w:top w:val="none" w:sz="0" w:space="0" w:color="auto"/>
        <w:left w:val="none" w:sz="0" w:space="0" w:color="auto"/>
        <w:bottom w:val="none" w:sz="0" w:space="0" w:color="auto"/>
        <w:right w:val="none" w:sz="0" w:space="0" w:color="auto"/>
      </w:divBdr>
    </w:div>
    <w:div w:id="659694435">
      <w:bodyDiv w:val="1"/>
      <w:marLeft w:val="0"/>
      <w:marRight w:val="0"/>
      <w:marTop w:val="0"/>
      <w:marBottom w:val="0"/>
      <w:divBdr>
        <w:top w:val="none" w:sz="0" w:space="0" w:color="auto"/>
        <w:left w:val="none" w:sz="0" w:space="0" w:color="auto"/>
        <w:bottom w:val="none" w:sz="0" w:space="0" w:color="auto"/>
        <w:right w:val="none" w:sz="0" w:space="0" w:color="auto"/>
      </w:divBdr>
    </w:div>
    <w:div w:id="659696436">
      <w:bodyDiv w:val="1"/>
      <w:marLeft w:val="0"/>
      <w:marRight w:val="0"/>
      <w:marTop w:val="0"/>
      <w:marBottom w:val="0"/>
      <w:divBdr>
        <w:top w:val="none" w:sz="0" w:space="0" w:color="auto"/>
        <w:left w:val="none" w:sz="0" w:space="0" w:color="auto"/>
        <w:bottom w:val="none" w:sz="0" w:space="0" w:color="auto"/>
        <w:right w:val="none" w:sz="0" w:space="0" w:color="auto"/>
      </w:divBdr>
    </w:div>
    <w:div w:id="659776328">
      <w:bodyDiv w:val="1"/>
      <w:marLeft w:val="0"/>
      <w:marRight w:val="0"/>
      <w:marTop w:val="0"/>
      <w:marBottom w:val="0"/>
      <w:divBdr>
        <w:top w:val="none" w:sz="0" w:space="0" w:color="auto"/>
        <w:left w:val="none" w:sz="0" w:space="0" w:color="auto"/>
        <w:bottom w:val="none" w:sz="0" w:space="0" w:color="auto"/>
        <w:right w:val="none" w:sz="0" w:space="0" w:color="auto"/>
      </w:divBdr>
    </w:div>
    <w:div w:id="659889016">
      <w:bodyDiv w:val="1"/>
      <w:marLeft w:val="0"/>
      <w:marRight w:val="0"/>
      <w:marTop w:val="0"/>
      <w:marBottom w:val="0"/>
      <w:divBdr>
        <w:top w:val="none" w:sz="0" w:space="0" w:color="auto"/>
        <w:left w:val="none" w:sz="0" w:space="0" w:color="auto"/>
        <w:bottom w:val="none" w:sz="0" w:space="0" w:color="auto"/>
        <w:right w:val="none" w:sz="0" w:space="0" w:color="auto"/>
      </w:divBdr>
    </w:div>
    <w:div w:id="660040944">
      <w:bodyDiv w:val="1"/>
      <w:marLeft w:val="0"/>
      <w:marRight w:val="0"/>
      <w:marTop w:val="0"/>
      <w:marBottom w:val="0"/>
      <w:divBdr>
        <w:top w:val="none" w:sz="0" w:space="0" w:color="auto"/>
        <w:left w:val="none" w:sz="0" w:space="0" w:color="auto"/>
        <w:bottom w:val="none" w:sz="0" w:space="0" w:color="auto"/>
        <w:right w:val="none" w:sz="0" w:space="0" w:color="auto"/>
      </w:divBdr>
    </w:div>
    <w:div w:id="660080484">
      <w:bodyDiv w:val="1"/>
      <w:marLeft w:val="0"/>
      <w:marRight w:val="0"/>
      <w:marTop w:val="0"/>
      <w:marBottom w:val="0"/>
      <w:divBdr>
        <w:top w:val="none" w:sz="0" w:space="0" w:color="auto"/>
        <w:left w:val="none" w:sz="0" w:space="0" w:color="auto"/>
        <w:bottom w:val="none" w:sz="0" w:space="0" w:color="auto"/>
        <w:right w:val="none" w:sz="0" w:space="0" w:color="auto"/>
      </w:divBdr>
    </w:div>
    <w:div w:id="660353863">
      <w:bodyDiv w:val="1"/>
      <w:marLeft w:val="0"/>
      <w:marRight w:val="0"/>
      <w:marTop w:val="0"/>
      <w:marBottom w:val="0"/>
      <w:divBdr>
        <w:top w:val="none" w:sz="0" w:space="0" w:color="auto"/>
        <w:left w:val="none" w:sz="0" w:space="0" w:color="auto"/>
        <w:bottom w:val="none" w:sz="0" w:space="0" w:color="auto"/>
        <w:right w:val="none" w:sz="0" w:space="0" w:color="auto"/>
      </w:divBdr>
    </w:div>
    <w:div w:id="660424354">
      <w:bodyDiv w:val="1"/>
      <w:marLeft w:val="0"/>
      <w:marRight w:val="0"/>
      <w:marTop w:val="0"/>
      <w:marBottom w:val="0"/>
      <w:divBdr>
        <w:top w:val="none" w:sz="0" w:space="0" w:color="auto"/>
        <w:left w:val="none" w:sz="0" w:space="0" w:color="auto"/>
        <w:bottom w:val="none" w:sz="0" w:space="0" w:color="auto"/>
        <w:right w:val="none" w:sz="0" w:space="0" w:color="auto"/>
      </w:divBdr>
    </w:div>
    <w:div w:id="660427953">
      <w:bodyDiv w:val="1"/>
      <w:marLeft w:val="0"/>
      <w:marRight w:val="0"/>
      <w:marTop w:val="0"/>
      <w:marBottom w:val="0"/>
      <w:divBdr>
        <w:top w:val="none" w:sz="0" w:space="0" w:color="auto"/>
        <w:left w:val="none" w:sz="0" w:space="0" w:color="auto"/>
        <w:bottom w:val="none" w:sz="0" w:space="0" w:color="auto"/>
        <w:right w:val="none" w:sz="0" w:space="0" w:color="auto"/>
      </w:divBdr>
    </w:div>
    <w:div w:id="660474586">
      <w:bodyDiv w:val="1"/>
      <w:marLeft w:val="0"/>
      <w:marRight w:val="0"/>
      <w:marTop w:val="0"/>
      <w:marBottom w:val="0"/>
      <w:divBdr>
        <w:top w:val="none" w:sz="0" w:space="0" w:color="auto"/>
        <w:left w:val="none" w:sz="0" w:space="0" w:color="auto"/>
        <w:bottom w:val="none" w:sz="0" w:space="0" w:color="auto"/>
        <w:right w:val="none" w:sz="0" w:space="0" w:color="auto"/>
      </w:divBdr>
    </w:div>
    <w:div w:id="660547393">
      <w:bodyDiv w:val="1"/>
      <w:marLeft w:val="0"/>
      <w:marRight w:val="0"/>
      <w:marTop w:val="0"/>
      <w:marBottom w:val="0"/>
      <w:divBdr>
        <w:top w:val="none" w:sz="0" w:space="0" w:color="auto"/>
        <w:left w:val="none" w:sz="0" w:space="0" w:color="auto"/>
        <w:bottom w:val="none" w:sz="0" w:space="0" w:color="auto"/>
        <w:right w:val="none" w:sz="0" w:space="0" w:color="auto"/>
      </w:divBdr>
    </w:div>
    <w:div w:id="660812205">
      <w:bodyDiv w:val="1"/>
      <w:marLeft w:val="0"/>
      <w:marRight w:val="0"/>
      <w:marTop w:val="0"/>
      <w:marBottom w:val="0"/>
      <w:divBdr>
        <w:top w:val="none" w:sz="0" w:space="0" w:color="auto"/>
        <w:left w:val="none" w:sz="0" w:space="0" w:color="auto"/>
        <w:bottom w:val="none" w:sz="0" w:space="0" w:color="auto"/>
        <w:right w:val="none" w:sz="0" w:space="0" w:color="auto"/>
      </w:divBdr>
    </w:div>
    <w:div w:id="661128473">
      <w:bodyDiv w:val="1"/>
      <w:marLeft w:val="0"/>
      <w:marRight w:val="0"/>
      <w:marTop w:val="0"/>
      <w:marBottom w:val="0"/>
      <w:divBdr>
        <w:top w:val="none" w:sz="0" w:space="0" w:color="auto"/>
        <w:left w:val="none" w:sz="0" w:space="0" w:color="auto"/>
        <w:bottom w:val="none" w:sz="0" w:space="0" w:color="auto"/>
        <w:right w:val="none" w:sz="0" w:space="0" w:color="auto"/>
      </w:divBdr>
    </w:div>
    <w:div w:id="661159226">
      <w:bodyDiv w:val="1"/>
      <w:marLeft w:val="0"/>
      <w:marRight w:val="0"/>
      <w:marTop w:val="0"/>
      <w:marBottom w:val="0"/>
      <w:divBdr>
        <w:top w:val="none" w:sz="0" w:space="0" w:color="auto"/>
        <w:left w:val="none" w:sz="0" w:space="0" w:color="auto"/>
        <w:bottom w:val="none" w:sz="0" w:space="0" w:color="auto"/>
        <w:right w:val="none" w:sz="0" w:space="0" w:color="auto"/>
      </w:divBdr>
    </w:div>
    <w:div w:id="661199207">
      <w:bodyDiv w:val="1"/>
      <w:marLeft w:val="0"/>
      <w:marRight w:val="0"/>
      <w:marTop w:val="0"/>
      <w:marBottom w:val="0"/>
      <w:divBdr>
        <w:top w:val="none" w:sz="0" w:space="0" w:color="auto"/>
        <w:left w:val="none" w:sz="0" w:space="0" w:color="auto"/>
        <w:bottom w:val="none" w:sz="0" w:space="0" w:color="auto"/>
        <w:right w:val="none" w:sz="0" w:space="0" w:color="auto"/>
      </w:divBdr>
    </w:div>
    <w:div w:id="661272708">
      <w:bodyDiv w:val="1"/>
      <w:marLeft w:val="0"/>
      <w:marRight w:val="0"/>
      <w:marTop w:val="0"/>
      <w:marBottom w:val="0"/>
      <w:divBdr>
        <w:top w:val="none" w:sz="0" w:space="0" w:color="auto"/>
        <w:left w:val="none" w:sz="0" w:space="0" w:color="auto"/>
        <w:bottom w:val="none" w:sz="0" w:space="0" w:color="auto"/>
        <w:right w:val="none" w:sz="0" w:space="0" w:color="auto"/>
      </w:divBdr>
    </w:div>
    <w:div w:id="661352567">
      <w:bodyDiv w:val="1"/>
      <w:marLeft w:val="0"/>
      <w:marRight w:val="0"/>
      <w:marTop w:val="0"/>
      <w:marBottom w:val="0"/>
      <w:divBdr>
        <w:top w:val="none" w:sz="0" w:space="0" w:color="auto"/>
        <w:left w:val="none" w:sz="0" w:space="0" w:color="auto"/>
        <w:bottom w:val="none" w:sz="0" w:space="0" w:color="auto"/>
        <w:right w:val="none" w:sz="0" w:space="0" w:color="auto"/>
      </w:divBdr>
    </w:div>
    <w:div w:id="661396110">
      <w:bodyDiv w:val="1"/>
      <w:marLeft w:val="0"/>
      <w:marRight w:val="0"/>
      <w:marTop w:val="0"/>
      <w:marBottom w:val="0"/>
      <w:divBdr>
        <w:top w:val="none" w:sz="0" w:space="0" w:color="auto"/>
        <w:left w:val="none" w:sz="0" w:space="0" w:color="auto"/>
        <w:bottom w:val="none" w:sz="0" w:space="0" w:color="auto"/>
        <w:right w:val="none" w:sz="0" w:space="0" w:color="auto"/>
      </w:divBdr>
    </w:div>
    <w:div w:id="661467978">
      <w:bodyDiv w:val="1"/>
      <w:marLeft w:val="0"/>
      <w:marRight w:val="0"/>
      <w:marTop w:val="0"/>
      <w:marBottom w:val="0"/>
      <w:divBdr>
        <w:top w:val="none" w:sz="0" w:space="0" w:color="auto"/>
        <w:left w:val="none" w:sz="0" w:space="0" w:color="auto"/>
        <w:bottom w:val="none" w:sz="0" w:space="0" w:color="auto"/>
        <w:right w:val="none" w:sz="0" w:space="0" w:color="auto"/>
      </w:divBdr>
    </w:div>
    <w:div w:id="661469589">
      <w:bodyDiv w:val="1"/>
      <w:marLeft w:val="0"/>
      <w:marRight w:val="0"/>
      <w:marTop w:val="0"/>
      <w:marBottom w:val="0"/>
      <w:divBdr>
        <w:top w:val="none" w:sz="0" w:space="0" w:color="auto"/>
        <w:left w:val="none" w:sz="0" w:space="0" w:color="auto"/>
        <w:bottom w:val="none" w:sz="0" w:space="0" w:color="auto"/>
        <w:right w:val="none" w:sz="0" w:space="0" w:color="auto"/>
      </w:divBdr>
    </w:div>
    <w:div w:id="661589049">
      <w:bodyDiv w:val="1"/>
      <w:marLeft w:val="0"/>
      <w:marRight w:val="0"/>
      <w:marTop w:val="0"/>
      <w:marBottom w:val="0"/>
      <w:divBdr>
        <w:top w:val="none" w:sz="0" w:space="0" w:color="auto"/>
        <w:left w:val="none" w:sz="0" w:space="0" w:color="auto"/>
        <w:bottom w:val="none" w:sz="0" w:space="0" w:color="auto"/>
        <w:right w:val="none" w:sz="0" w:space="0" w:color="auto"/>
      </w:divBdr>
    </w:div>
    <w:div w:id="661784154">
      <w:bodyDiv w:val="1"/>
      <w:marLeft w:val="0"/>
      <w:marRight w:val="0"/>
      <w:marTop w:val="0"/>
      <w:marBottom w:val="0"/>
      <w:divBdr>
        <w:top w:val="none" w:sz="0" w:space="0" w:color="auto"/>
        <w:left w:val="none" w:sz="0" w:space="0" w:color="auto"/>
        <w:bottom w:val="none" w:sz="0" w:space="0" w:color="auto"/>
        <w:right w:val="none" w:sz="0" w:space="0" w:color="auto"/>
      </w:divBdr>
    </w:div>
    <w:div w:id="661785042">
      <w:bodyDiv w:val="1"/>
      <w:marLeft w:val="0"/>
      <w:marRight w:val="0"/>
      <w:marTop w:val="0"/>
      <w:marBottom w:val="0"/>
      <w:divBdr>
        <w:top w:val="none" w:sz="0" w:space="0" w:color="auto"/>
        <w:left w:val="none" w:sz="0" w:space="0" w:color="auto"/>
        <w:bottom w:val="none" w:sz="0" w:space="0" w:color="auto"/>
        <w:right w:val="none" w:sz="0" w:space="0" w:color="auto"/>
      </w:divBdr>
    </w:div>
    <w:div w:id="661810761">
      <w:bodyDiv w:val="1"/>
      <w:marLeft w:val="0"/>
      <w:marRight w:val="0"/>
      <w:marTop w:val="0"/>
      <w:marBottom w:val="0"/>
      <w:divBdr>
        <w:top w:val="none" w:sz="0" w:space="0" w:color="auto"/>
        <w:left w:val="none" w:sz="0" w:space="0" w:color="auto"/>
        <w:bottom w:val="none" w:sz="0" w:space="0" w:color="auto"/>
        <w:right w:val="none" w:sz="0" w:space="0" w:color="auto"/>
      </w:divBdr>
    </w:div>
    <w:div w:id="661851918">
      <w:bodyDiv w:val="1"/>
      <w:marLeft w:val="0"/>
      <w:marRight w:val="0"/>
      <w:marTop w:val="0"/>
      <w:marBottom w:val="0"/>
      <w:divBdr>
        <w:top w:val="none" w:sz="0" w:space="0" w:color="auto"/>
        <w:left w:val="none" w:sz="0" w:space="0" w:color="auto"/>
        <w:bottom w:val="none" w:sz="0" w:space="0" w:color="auto"/>
        <w:right w:val="none" w:sz="0" w:space="0" w:color="auto"/>
      </w:divBdr>
    </w:div>
    <w:div w:id="661861315">
      <w:bodyDiv w:val="1"/>
      <w:marLeft w:val="0"/>
      <w:marRight w:val="0"/>
      <w:marTop w:val="0"/>
      <w:marBottom w:val="0"/>
      <w:divBdr>
        <w:top w:val="none" w:sz="0" w:space="0" w:color="auto"/>
        <w:left w:val="none" w:sz="0" w:space="0" w:color="auto"/>
        <w:bottom w:val="none" w:sz="0" w:space="0" w:color="auto"/>
        <w:right w:val="none" w:sz="0" w:space="0" w:color="auto"/>
      </w:divBdr>
    </w:div>
    <w:div w:id="662003819">
      <w:bodyDiv w:val="1"/>
      <w:marLeft w:val="0"/>
      <w:marRight w:val="0"/>
      <w:marTop w:val="0"/>
      <w:marBottom w:val="0"/>
      <w:divBdr>
        <w:top w:val="none" w:sz="0" w:space="0" w:color="auto"/>
        <w:left w:val="none" w:sz="0" w:space="0" w:color="auto"/>
        <w:bottom w:val="none" w:sz="0" w:space="0" w:color="auto"/>
        <w:right w:val="none" w:sz="0" w:space="0" w:color="auto"/>
      </w:divBdr>
    </w:div>
    <w:div w:id="662053628">
      <w:bodyDiv w:val="1"/>
      <w:marLeft w:val="0"/>
      <w:marRight w:val="0"/>
      <w:marTop w:val="0"/>
      <w:marBottom w:val="0"/>
      <w:divBdr>
        <w:top w:val="none" w:sz="0" w:space="0" w:color="auto"/>
        <w:left w:val="none" w:sz="0" w:space="0" w:color="auto"/>
        <w:bottom w:val="none" w:sz="0" w:space="0" w:color="auto"/>
        <w:right w:val="none" w:sz="0" w:space="0" w:color="auto"/>
      </w:divBdr>
    </w:div>
    <w:div w:id="662127675">
      <w:bodyDiv w:val="1"/>
      <w:marLeft w:val="0"/>
      <w:marRight w:val="0"/>
      <w:marTop w:val="0"/>
      <w:marBottom w:val="0"/>
      <w:divBdr>
        <w:top w:val="none" w:sz="0" w:space="0" w:color="auto"/>
        <w:left w:val="none" w:sz="0" w:space="0" w:color="auto"/>
        <w:bottom w:val="none" w:sz="0" w:space="0" w:color="auto"/>
        <w:right w:val="none" w:sz="0" w:space="0" w:color="auto"/>
      </w:divBdr>
    </w:div>
    <w:div w:id="662196464">
      <w:bodyDiv w:val="1"/>
      <w:marLeft w:val="0"/>
      <w:marRight w:val="0"/>
      <w:marTop w:val="0"/>
      <w:marBottom w:val="0"/>
      <w:divBdr>
        <w:top w:val="none" w:sz="0" w:space="0" w:color="auto"/>
        <w:left w:val="none" w:sz="0" w:space="0" w:color="auto"/>
        <w:bottom w:val="none" w:sz="0" w:space="0" w:color="auto"/>
        <w:right w:val="none" w:sz="0" w:space="0" w:color="auto"/>
      </w:divBdr>
    </w:div>
    <w:div w:id="662247883">
      <w:bodyDiv w:val="1"/>
      <w:marLeft w:val="0"/>
      <w:marRight w:val="0"/>
      <w:marTop w:val="0"/>
      <w:marBottom w:val="0"/>
      <w:divBdr>
        <w:top w:val="none" w:sz="0" w:space="0" w:color="auto"/>
        <w:left w:val="none" w:sz="0" w:space="0" w:color="auto"/>
        <w:bottom w:val="none" w:sz="0" w:space="0" w:color="auto"/>
        <w:right w:val="none" w:sz="0" w:space="0" w:color="auto"/>
      </w:divBdr>
    </w:div>
    <w:div w:id="662273496">
      <w:bodyDiv w:val="1"/>
      <w:marLeft w:val="0"/>
      <w:marRight w:val="0"/>
      <w:marTop w:val="0"/>
      <w:marBottom w:val="0"/>
      <w:divBdr>
        <w:top w:val="none" w:sz="0" w:space="0" w:color="auto"/>
        <w:left w:val="none" w:sz="0" w:space="0" w:color="auto"/>
        <w:bottom w:val="none" w:sz="0" w:space="0" w:color="auto"/>
        <w:right w:val="none" w:sz="0" w:space="0" w:color="auto"/>
      </w:divBdr>
    </w:div>
    <w:div w:id="662317614">
      <w:bodyDiv w:val="1"/>
      <w:marLeft w:val="0"/>
      <w:marRight w:val="0"/>
      <w:marTop w:val="0"/>
      <w:marBottom w:val="0"/>
      <w:divBdr>
        <w:top w:val="none" w:sz="0" w:space="0" w:color="auto"/>
        <w:left w:val="none" w:sz="0" w:space="0" w:color="auto"/>
        <w:bottom w:val="none" w:sz="0" w:space="0" w:color="auto"/>
        <w:right w:val="none" w:sz="0" w:space="0" w:color="auto"/>
      </w:divBdr>
    </w:div>
    <w:div w:id="662438853">
      <w:bodyDiv w:val="1"/>
      <w:marLeft w:val="0"/>
      <w:marRight w:val="0"/>
      <w:marTop w:val="0"/>
      <w:marBottom w:val="0"/>
      <w:divBdr>
        <w:top w:val="none" w:sz="0" w:space="0" w:color="auto"/>
        <w:left w:val="none" w:sz="0" w:space="0" w:color="auto"/>
        <w:bottom w:val="none" w:sz="0" w:space="0" w:color="auto"/>
        <w:right w:val="none" w:sz="0" w:space="0" w:color="auto"/>
      </w:divBdr>
    </w:div>
    <w:div w:id="662465737">
      <w:bodyDiv w:val="1"/>
      <w:marLeft w:val="0"/>
      <w:marRight w:val="0"/>
      <w:marTop w:val="0"/>
      <w:marBottom w:val="0"/>
      <w:divBdr>
        <w:top w:val="none" w:sz="0" w:space="0" w:color="auto"/>
        <w:left w:val="none" w:sz="0" w:space="0" w:color="auto"/>
        <w:bottom w:val="none" w:sz="0" w:space="0" w:color="auto"/>
        <w:right w:val="none" w:sz="0" w:space="0" w:color="auto"/>
      </w:divBdr>
    </w:div>
    <w:div w:id="662514354">
      <w:bodyDiv w:val="1"/>
      <w:marLeft w:val="0"/>
      <w:marRight w:val="0"/>
      <w:marTop w:val="0"/>
      <w:marBottom w:val="0"/>
      <w:divBdr>
        <w:top w:val="none" w:sz="0" w:space="0" w:color="auto"/>
        <w:left w:val="none" w:sz="0" w:space="0" w:color="auto"/>
        <w:bottom w:val="none" w:sz="0" w:space="0" w:color="auto"/>
        <w:right w:val="none" w:sz="0" w:space="0" w:color="auto"/>
      </w:divBdr>
    </w:div>
    <w:div w:id="662515052">
      <w:bodyDiv w:val="1"/>
      <w:marLeft w:val="0"/>
      <w:marRight w:val="0"/>
      <w:marTop w:val="0"/>
      <w:marBottom w:val="0"/>
      <w:divBdr>
        <w:top w:val="none" w:sz="0" w:space="0" w:color="auto"/>
        <w:left w:val="none" w:sz="0" w:space="0" w:color="auto"/>
        <w:bottom w:val="none" w:sz="0" w:space="0" w:color="auto"/>
        <w:right w:val="none" w:sz="0" w:space="0" w:color="auto"/>
      </w:divBdr>
    </w:div>
    <w:div w:id="662856041">
      <w:bodyDiv w:val="1"/>
      <w:marLeft w:val="0"/>
      <w:marRight w:val="0"/>
      <w:marTop w:val="0"/>
      <w:marBottom w:val="0"/>
      <w:divBdr>
        <w:top w:val="none" w:sz="0" w:space="0" w:color="auto"/>
        <w:left w:val="none" w:sz="0" w:space="0" w:color="auto"/>
        <w:bottom w:val="none" w:sz="0" w:space="0" w:color="auto"/>
        <w:right w:val="none" w:sz="0" w:space="0" w:color="auto"/>
      </w:divBdr>
    </w:div>
    <w:div w:id="662899161">
      <w:bodyDiv w:val="1"/>
      <w:marLeft w:val="0"/>
      <w:marRight w:val="0"/>
      <w:marTop w:val="0"/>
      <w:marBottom w:val="0"/>
      <w:divBdr>
        <w:top w:val="none" w:sz="0" w:space="0" w:color="auto"/>
        <w:left w:val="none" w:sz="0" w:space="0" w:color="auto"/>
        <w:bottom w:val="none" w:sz="0" w:space="0" w:color="auto"/>
        <w:right w:val="none" w:sz="0" w:space="0" w:color="auto"/>
      </w:divBdr>
    </w:div>
    <w:div w:id="663046966">
      <w:bodyDiv w:val="1"/>
      <w:marLeft w:val="0"/>
      <w:marRight w:val="0"/>
      <w:marTop w:val="0"/>
      <w:marBottom w:val="0"/>
      <w:divBdr>
        <w:top w:val="none" w:sz="0" w:space="0" w:color="auto"/>
        <w:left w:val="none" w:sz="0" w:space="0" w:color="auto"/>
        <w:bottom w:val="none" w:sz="0" w:space="0" w:color="auto"/>
        <w:right w:val="none" w:sz="0" w:space="0" w:color="auto"/>
      </w:divBdr>
    </w:div>
    <w:div w:id="663095183">
      <w:bodyDiv w:val="1"/>
      <w:marLeft w:val="0"/>
      <w:marRight w:val="0"/>
      <w:marTop w:val="0"/>
      <w:marBottom w:val="0"/>
      <w:divBdr>
        <w:top w:val="none" w:sz="0" w:space="0" w:color="auto"/>
        <w:left w:val="none" w:sz="0" w:space="0" w:color="auto"/>
        <w:bottom w:val="none" w:sz="0" w:space="0" w:color="auto"/>
        <w:right w:val="none" w:sz="0" w:space="0" w:color="auto"/>
      </w:divBdr>
    </w:div>
    <w:div w:id="663124232">
      <w:bodyDiv w:val="1"/>
      <w:marLeft w:val="0"/>
      <w:marRight w:val="0"/>
      <w:marTop w:val="0"/>
      <w:marBottom w:val="0"/>
      <w:divBdr>
        <w:top w:val="none" w:sz="0" w:space="0" w:color="auto"/>
        <w:left w:val="none" w:sz="0" w:space="0" w:color="auto"/>
        <w:bottom w:val="none" w:sz="0" w:space="0" w:color="auto"/>
        <w:right w:val="none" w:sz="0" w:space="0" w:color="auto"/>
      </w:divBdr>
    </w:div>
    <w:div w:id="663170364">
      <w:bodyDiv w:val="1"/>
      <w:marLeft w:val="0"/>
      <w:marRight w:val="0"/>
      <w:marTop w:val="0"/>
      <w:marBottom w:val="0"/>
      <w:divBdr>
        <w:top w:val="none" w:sz="0" w:space="0" w:color="auto"/>
        <w:left w:val="none" w:sz="0" w:space="0" w:color="auto"/>
        <w:bottom w:val="none" w:sz="0" w:space="0" w:color="auto"/>
        <w:right w:val="none" w:sz="0" w:space="0" w:color="auto"/>
      </w:divBdr>
    </w:div>
    <w:div w:id="663240898">
      <w:bodyDiv w:val="1"/>
      <w:marLeft w:val="0"/>
      <w:marRight w:val="0"/>
      <w:marTop w:val="0"/>
      <w:marBottom w:val="0"/>
      <w:divBdr>
        <w:top w:val="none" w:sz="0" w:space="0" w:color="auto"/>
        <w:left w:val="none" w:sz="0" w:space="0" w:color="auto"/>
        <w:bottom w:val="none" w:sz="0" w:space="0" w:color="auto"/>
        <w:right w:val="none" w:sz="0" w:space="0" w:color="auto"/>
      </w:divBdr>
    </w:div>
    <w:div w:id="663314857">
      <w:bodyDiv w:val="1"/>
      <w:marLeft w:val="0"/>
      <w:marRight w:val="0"/>
      <w:marTop w:val="0"/>
      <w:marBottom w:val="0"/>
      <w:divBdr>
        <w:top w:val="none" w:sz="0" w:space="0" w:color="auto"/>
        <w:left w:val="none" w:sz="0" w:space="0" w:color="auto"/>
        <w:bottom w:val="none" w:sz="0" w:space="0" w:color="auto"/>
        <w:right w:val="none" w:sz="0" w:space="0" w:color="auto"/>
      </w:divBdr>
    </w:div>
    <w:div w:id="663355860">
      <w:bodyDiv w:val="1"/>
      <w:marLeft w:val="0"/>
      <w:marRight w:val="0"/>
      <w:marTop w:val="0"/>
      <w:marBottom w:val="0"/>
      <w:divBdr>
        <w:top w:val="none" w:sz="0" w:space="0" w:color="auto"/>
        <w:left w:val="none" w:sz="0" w:space="0" w:color="auto"/>
        <w:bottom w:val="none" w:sz="0" w:space="0" w:color="auto"/>
        <w:right w:val="none" w:sz="0" w:space="0" w:color="auto"/>
      </w:divBdr>
    </w:div>
    <w:div w:id="663433995">
      <w:bodyDiv w:val="1"/>
      <w:marLeft w:val="0"/>
      <w:marRight w:val="0"/>
      <w:marTop w:val="0"/>
      <w:marBottom w:val="0"/>
      <w:divBdr>
        <w:top w:val="none" w:sz="0" w:space="0" w:color="auto"/>
        <w:left w:val="none" w:sz="0" w:space="0" w:color="auto"/>
        <w:bottom w:val="none" w:sz="0" w:space="0" w:color="auto"/>
        <w:right w:val="none" w:sz="0" w:space="0" w:color="auto"/>
      </w:divBdr>
    </w:div>
    <w:div w:id="663508240">
      <w:bodyDiv w:val="1"/>
      <w:marLeft w:val="0"/>
      <w:marRight w:val="0"/>
      <w:marTop w:val="0"/>
      <w:marBottom w:val="0"/>
      <w:divBdr>
        <w:top w:val="none" w:sz="0" w:space="0" w:color="auto"/>
        <w:left w:val="none" w:sz="0" w:space="0" w:color="auto"/>
        <w:bottom w:val="none" w:sz="0" w:space="0" w:color="auto"/>
        <w:right w:val="none" w:sz="0" w:space="0" w:color="auto"/>
      </w:divBdr>
    </w:div>
    <w:div w:id="663583472">
      <w:bodyDiv w:val="1"/>
      <w:marLeft w:val="0"/>
      <w:marRight w:val="0"/>
      <w:marTop w:val="0"/>
      <w:marBottom w:val="0"/>
      <w:divBdr>
        <w:top w:val="none" w:sz="0" w:space="0" w:color="auto"/>
        <w:left w:val="none" w:sz="0" w:space="0" w:color="auto"/>
        <w:bottom w:val="none" w:sz="0" w:space="0" w:color="auto"/>
        <w:right w:val="none" w:sz="0" w:space="0" w:color="auto"/>
      </w:divBdr>
    </w:div>
    <w:div w:id="663626497">
      <w:bodyDiv w:val="1"/>
      <w:marLeft w:val="0"/>
      <w:marRight w:val="0"/>
      <w:marTop w:val="0"/>
      <w:marBottom w:val="0"/>
      <w:divBdr>
        <w:top w:val="none" w:sz="0" w:space="0" w:color="auto"/>
        <w:left w:val="none" w:sz="0" w:space="0" w:color="auto"/>
        <w:bottom w:val="none" w:sz="0" w:space="0" w:color="auto"/>
        <w:right w:val="none" w:sz="0" w:space="0" w:color="auto"/>
      </w:divBdr>
    </w:div>
    <w:div w:id="663628399">
      <w:bodyDiv w:val="1"/>
      <w:marLeft w:val="0"/>
      <w:marRight w:val="0"/>
      <w:marTop w:val="0"/>
      <w:marBottom w:val="0"/>
      <w:divBdr>
        <w:top w:val="none" w:sz="0" w:space="0" w:color="auto"/>
        <w:left w:val="none" w:sz="0" w:space="0" w:color="auto"/>
        <w:bottom w:val="none" w:sz="0" w:space="0" w:color="auto"/>
        <w:right w:val="none" w:sz="0" w:space="0" w:color="auto"/>
      </w:divBdr>
    </w:div>
    <w:div w:id="663630463">
      <w:bodyDiv w:val="1"/>
      <w:marLeft w:val="0"/>
      <w:marRight w:val="0"/>
      <w:marTop w:val="0"/>
      <w:marBottom w:val="0"/>
      <w:divBdr>
        <w:top w:val="none" w:sz="0" w:space="0" w:color="auto"/>
        <w:left w:val="none" w:sz="0" w:space="0" w:color="auto"/>
        <w:bottom w:val="none" w:sz="0" w:space="0" w:color="auto"/>
        <w:right w:val="none" w:sz="0" w:space="0" w:color="auto"/>
      </w:divBdr>
    </w:div>
    <w:div w:id="664014339">
      <w:bodyDiv w:val="1"/>
      <w:marLeft w:val="0"/>
      <w:marRight w:val="0"/>
      <w:marTop w:val="0"/>
      <w:marBottom w:val="0"/>
      <w:divBdr>
        <w:top w:val="none" w:sz="0" w:space="0" w:color="auto"/>
        <w:left w:val="none" w:sz="0" w:space="0" w:color="auto"/>
        <w:bottom w:val="none" w:sz="0" w:space="0" w:color="auto"/>
        <w:right w:val="none" w:sz="0" w:space="0" w:color="auto"/>
      </w:divBdr>
    </w:div>
    <w:div w:id="664087070">
      <w:bodyDiv w:val="1"/>
      <w:marLeft w:val="0"/>
      <w:marRight w:val="0"/>
      <w:marTop w:val="0"/>
      <w:marBottom w:val="0"/>
      <w:divBdr>
        <w:top w:val="none" w:sz="0" w:space="0" w:color="auto"/>
        <w:left w:val="none" w:sz="0" w:space="0" w:color="auto"/>
        <w:bottom w:val="none" w:sz="0" w:space="0" w:color="auto"/>
        <w:right w:val="none" w:sz="0" w:space="0" w:color="auto"/>
      </w:divBdr>
    </w:div>
    <w:div w:id="664088603">
      <w:bodyDiv w:val="1"/>
      <w:marLeft w:val="0"/>
      <w:marRight w:val="0"/>
      <w:marTop w:val="0"/>
      <w:marBottom w:val="0"/>
      <w:divBdr>
        <w:top w:val="none" w:sz="0" w:space="0" w:color="auto"/>
        <w:left w:val="none" w:sz="0" w:space="0" w:color="auto"/>
        <w:bottom w:val="none" w:sz="0" w:space="0" w:color="auto"/>
        <w:right w:val="none" w:sz="0" w:space="0" w:color="auto"/>
      </w:divBdr>
    </w:div>
    <w:div w:id="664089909">
      <w:bodyDiv w:val="1"/>
      <w:marLeft w:val="0"/>
      <w:marRight w:val="0"/>
      <w:marTop w:val="0"/>
      <w:marBottom w:val="0"/>
      <w:divBdr>
        <w:top w:val="none" w:sz="0" w:space="0" w:color="auto"/>
        <w:left w:val="none" w:sz="0" w:space="0" w:color="auto"/>
        <w:bottom w:val="none" w:sz="0" w:space="0" w:color="auto"/>
        <w:right w:val="none" w:sz="0" w:space="0" w:color="auto"/>
      </w:divBdr>
    </w:div>
    <w:div w:id="664211824">
      <w:bodyDiv w:val="1"/>
      <w:marLeft w:val="0"/>
      <w:marRight w:val="0"/>
      <w:marTop w:val="0"/>
      <w:marBottom w:val="0"/>
      <w:divBdr>
        <w:top w:val="none" w:sz="0" w:space="0" w:color="auto"/>
        <w:left w:val="none" w:sz="0" w:space="0" w:color="auto"/>
        <w:bottom w:val="none" w:sz="0" w:space="0" w:color="auto"/>
        <w:right w:val="none" w:sz="0" w:space="0" w:color="auto"/>
      </w:divBdr>
    </w:div>
    <w:div w:id="664281051">
      <w:bodyDiv w:val="1"/>
      <w:marLeft w:val="0"/>
      <w:marRight w:val="0"/>
      <w:marTop w:val="0"/>
      <w:marBottom w:val="0"/>
      <w:divBdr>
        <w:top w:val="none" w:sz="0" w:space="0" w:color="auto"/>
        <w:left w:val="none" w:sz="0" w:space="0" w:color="auto"/>
        <w:bottom w:val="none" w:sz="0" w:space="0" w:color="auto"/>
        <w:right w:val="none" w:sz="0" w:space="0" w:color="auto"/>
      </w:divBdr>
    </w:div>
    <w:div w:id="664360405">
      <w:bodyDiv w:val="1"/>
      <w:marLeft w:val="0"/>
      <w:marRight w:val="0"/>
      <w:marTop w:val="0"/>
      <w:marBottom w:val="0"/>
      <w:divBdr>
        <w:top w:val="none" w:sz="0" w:space="0" w:color="auto"/>
        <w:left w:val="none" w:sz="0" w:space="0" w:color="auto"/>
        <w:bottom w:val="none" w:sz="0" w:space="0" w:color="auto"/>
        <w:right w:val="none" w:sz="0" w:space="0" w:color="auto"/>
      </w:divBdr>
    </w:div>
    <w:div w:id="664476963">
      <w:bodyDiv w:val="1"/>
      <w:marLeft w:val="0"/>
      <w:marRight w:val="0"/>
      <w:marTop w:val="0"/>
      <w:marBottom w:val="0"/>
      <w:divBdr>
        <w:top w:val="none" w:sz="0" w:space="0" w:color="auto"/>
        <w:left w:val="none" w:sz="0" w:space="0" w:color="auto"/>
        <w:bottom w:val="none" w:sz="0" w:space="0" w:color="auto"/>
        <w:right w:val="none" w:sz="0" w:space="0" w:color="auto"/>
      </w:divBdr>
    </w:div>
    <w:div w:id="664480518">
      <w:bodyDiv w:val="1"/>
      <w:marLeft w:val="0"/>
      <w:marRight w:val="0"/>
      <w:marTop w:val="0"/>
      <w:marBottom w:val="0"/>
      <w:divBdr>
        <w:top w:val="none" w:sz="0" w:space="0" w:color="auto"/>
        <w:left w:val="none" w:sz="0" w:space="0" w:color="auto"/>
        <w:bottom w:val="none" w:sz="0" w:space="0" w:color="auto"/>
        <w:right w:val="none" w:sz="0" w:space="0" w:color="auto"/>
      </w:divBdr>
    </w:div>
    <w:div w:id="664625495">
      <w:bodyDiv w:val="1"/>
      <w:marLeft w:val="0"/>
      <w:marRight w:val="0"/>
      <w:marTop w:val="0"/>
      <w:marBottom w:val="0"/>
      <w:divBdr>
        <w:top w:val="none" w:sz="0" w:space="0" w:color="auto"/>
        <w:left w:val="none" w:sz="0" w:space="0" w:color="auto"/>
        <w:bottom w:val="none" w:sz="0" w:space="0" w:color="auto"/>
        <w:right w:val="none" w:sz="0" w:space="0" w:color="auto"/>
      </w:divBdr>
    </w:div>
    <w:div w:id="664626301">
      <w:bodyDiv w:val="1"/>
      <w:marLeft w:val="0"/>
      <w:marRight w:val="0"/>
      <w:marTop w:val="0"/>
      <w:marBottom w:val="0"/>
      <w:divBdr>
        <w:top w:val="none" w:sz="0" w:space="0" w:color="auto"/>
        <w:left w:val="none" w:sz="0" w:space="0" w:color="auto"/>
        <w:bottom w:val="none" w:sz="0" w:space="0" w:color="auto"/>
        <w:right w:val="none" w:sz="0" w:space="0" w:color="auto"/>
      </w:divBdr>
    </w:div>
    <w:div w:id="664632581">
      <w:bodyDiv w:val="1"/>
      <w:marLeft w:val="0"/>
      <w:marRight w:val="0"/>
      <w:marTop w:val="0"/>
      <w:marBottom w:val="0"/>
      <w:divBdr>
        <w:top w:val="none" w:sz="0" w:space="0" w:color="auto"/>
        <w:left w:val="none" w:sz="0" w:space="0" w:color="auto"/>
        <w:bottom w:val="none" w:sz="0" w:space="0" w:color="auto"/>
        <w:right w:val="none" w:sz="0" w:space="0" w:color="auto"/>
      </w:divBdr>
    </w:div>
    <w:div w:id="664747269">
      <w:bodyDiv w:val="1"/>
      <w:marLeft w:val="0"/>
      <w:marRight w:val="0"/>
      <w:marTop w:val="0"/>
      <w:marBottom w:val="0"/>
      <w:divBdr>
        <w:top w:val="none" w:sz="0" w:space="0" w:color="auto"/>
        <w:left w:val="none" w:sz="0" w:space="0" w:color="auto"/>
        <w:bottom w:val="none" w:sz="0" w:space="0" w:color="auto"/>
        <w:right w:val="none" w:sz="0" w:space="0" w:color="auto"/>
      </w:divBdr>
    </w:div>
    <w:div w:id="664817699">
      <w:bodyDiv w:val="1"/>
      <w:marLeft w:val="0"/>
      <w:marRight w:val="0"/>
      <w:marTop w:val="0"/>
      <w:marBottom w:val="0"/>
      <w:divBdr>
        <w:top w:val="none" w:sz="0" w:space="0" w:color="auto"/>
        <w:left w:val="none" w:sz="0" w:space="0" w:color="auto"/>
        <w:bottom w:val="none" w:sz="0" w:space="0" w:color="auto"/>
        <w:right w:val="none" w:sz="0" w:space="0" w:color="auto"/>
      </w:divBdr>
    </w:div>
    <w:div w:id="664821408">
      <w:bodyDiv w:val="1"/>
      <w:marLeft w:val="0"/>
      <w:marRight w:val="0"/>
      <w:marTop w:val="0"/>
      <w:marBottom w:val="0"/>
      <w:divBdr>
        <w:top w:val="none" w:sz="0" w:space="0" w:color="auto"/>
        <w:left w:val="none" w:sz="0" w:space="0" w:color="auto"/>
        <w:bottom w:val="none" w:sz="0" w:space="0" w:color="auto"/>
        <w:right w:val="none" w:sz="0" w:space="0" w:color="auto"/>
      </w:divBdr>
    </w:div>
    <w:div w:id="664938655">
      <w:bodyDiv w:val="1"/>
      <w:marLeft w:val="0"/>
      <w:marRight w:val="0"/>
      <w:marTop w:val="0"/>
      <w:marBottom w:val="0"/>
      <w:divBdr>
        <w:top w:val="none" w:sz="0" w:space="0" w:color="auto"/>
        <w:left w:val="none" w:sz="0" w:space="0" w:color="auto"/>
        <w:bottom w:val="none" w:sz="0" w:space="0" w:color="auto"/>
        <w:right w:val="none" w:sz="0" w:space="0" w:color="auto"/>
      </w:divBdr>
    </w:div>
    <w:div w:id="664942324">
      <w:bodyDiv w:val="1"/>
      <w:marLeft w:val="0"/>
      <w:marRight w:val="0"/>
      <w:marTop w:val="0"/>
      <w:marBottom w:val="0"/>
      <w:divBdr>
        <w:top w:val="none" w:sz="0" w:space="0" w:color="auto"/>
        <w:left w:val="none" w:sz="0" w:space="0" w:color="auto"/>
        <w:bottom w:val="none" w:sz="0" w:space="0" w:color="auto"/>
        <w:right w:val="none" w:sz="0" w:space="0" w:color="auto"/>
      </w:divBdr>
    </w:div>
    <w:div w:id="665011860">
      <w:bodyDiv w:val="1"/>
      <w:marLeft w:val="0"/>
      <w:marRight w:val="0"/>
      <w:marTop w:val="0"/>
      <w:marBottom w:val="0"/>
      <w:divBdr>
        <w:top w:val="none" w:sz="0" w:space="0" w:color="auto"/>
        <w:left w:val="none" w:sz="0" w:space="0" w:color="auto"/>
        <w:bottom w:val="none" w:sz="0" w:space="0" w:color="auto"/>
        <w:right w:val="none" w:sz="0" w:space="0" w:color="auto"/>
      </w:divBdr>
    </w:div>
    <w:div w:id="665129866">
      <w:bodyDiv w:val="1"/>
      <w:marLeft w:val="0"/>
      <w:marRight w:val="0"/>
      <w:marTop w:val="0"/>
      <w:marBottom w:val="0"/>
      <w:divBdr>
        <w:top w:val="none" w:sz="0" w:space="0" w:color="auto"/>
        <w:left w:val="none" w:sz="0" w:space="0" w:color="auto"/>
        <w:bottom w:val="none" w:sz="0" w:space="0" w:color="auto"/>
        <w:right w:val="none" w:sz="0" w:space="0" w:color="auto"/>
      </w:divBdr>
    </w:div>
    <w:div w:id="665323095">
      <w:bodyDiv w:val="1"/>
      <w:marLeft w:val="0"/>
      <w:marRight w:val="0"/>
      <w:marTop w:val="0"/>
      <w:marBottom w:val="0"/>
      <w:divBdr>
        <w:top w:val="none" w:sz="0" w:space="0" w:color="auto"/>
        <w:left w:val="none" w:sz="0" w:space="0" w:color="auto"/>
        <w:bottom w:val="none" w:sz="0" w:space="0" w:color="auto"/>
        <w:right w:val="none" w:sz="0" w:space="0" w:color="auto"/>
      </w:divBdr>
    </w:div>
    <w:div w:id="665325999">
      <w:bodyDiv w:val="1"/>
      <w:marLeft w:val="0"/>
      <w:marRight w:val="0"/>
      <w:marTop w:val="0"/>
      <w:marBottom w:val="0"/>
      <w:divBdr>
        <w:top w:val="none" w:sz="0" w:space="0" w:color="auto"/>
        <w:left w:val="none" w:sz="0" w:space="0" w:color="auto"/>
        <w:bottom w:val="none" w:sz="0" w:space="0" w:color="auto"/>
        <w:right w:val="none" w:sz="0" w:space="0" w:color="auto"/>
      </w:divBdr>
    </w:div>
    <w:div w:id="665547469">
      <w:bodyDiv w:val="1"/>
      <w:marLeft w:val="0"/>
      <w:marRight w:val="0"/>
      <w:marTop w:val="0"/>
      <w:marBottom w:val="0"/>
      <w:divBdr>
        <w:top w:val="none" w:sz="0" w:space="0" w:color="auto"/>
        <w:left w:val="none" w:sz="0" w:space="0" w:color="auto"/>
        <w:bottom w:val="none" w:sz="0" w:space="0" w:color="auto"/>
        <w:right w:val="none" w:sz="0" w:space="0" w:color="auto"/>
      </w:divBdr>
    </w:div>
    <w:div w:id="665549222">
      <w:bodyDiv w:val="1"/>
      <w:marLeft w:val="0"/>
      <w:marRight w:val="0"/>
      <w:marTop w:val="0"/>
      <w:marBottom w:val="0"/>
      <w:divBdr>
        <w:top w:val="none" w:sz="0" w:space="0" w:color="auto"/>
        <w:left w:val="none" w:sz="0" w:space="0" w:color="auto"/>
        <w:bottom w:val="none" w:sz="0" w:space="0" w:color="auto"/>
        <w:right w:val="none" w:sz="0" w:space="0" w:color="auto"/>
      </w:divBdr>
    </w:div>
    <w:div w:id="665786431">
      <w:bodyDiv w:val="1"/>
      <w:marLeft w:val="0"/>
      <w:marRight w:val="0"/>
      <w:marTop w:val="0"/>
      <w:marBottom w:val="0"/>
      <w:divBdr>
        <w:top w:val="none" w:sz="0" w:space="0" w:color="auto"/>
        <w:left w:val="none" w:sz="0" w:space="0" w:color="auto"/>
        <w:bottom w:val="none" w:sz="0" w:space="0" w:color="auto"/>
        <w:right w:val="none" w:sz="0" w:space="0" w:color="auto"/>
      </w:divBdr>
    </w:div>
    <w:div w:id="665791921">
      <w:bodyDiv w:val="1"/>
      <w:marLeft w:val="0"/>
      <w:marRight w:val="0"/>
      <w:marTop w:val="0"/>
      <w:marBottom w:val="0"/>
      <w:divBdr>
        <w:top w:val="none" w:sz="0" w:space="0" w:color="auto"/>
        <w:left w:val="none" w:sz="0" w:space="0" w:color="auto"/>
        <w:bottom w:val="none" w:sz="0" w:space="0" w:color="auto"/>
        <w:right w:val="none" w:sz="0" w:space="0" w:color="auto"/>
      </w:divBdr>
    </w:div>
    <w:div w:id="666060033">
      <w:bodyDiv w:val="1"/>
      <w:marLeft w:val="0"/>
      <w:marRight w:val="0"/>
      <w:marTop w:val="0"/>
      <w:marBottom w:val="0"/>
      <w:divBdr>
        <w:top w:val="none" w:sz="0" w:space="0" w:color="auto"/>
        <w:left w:val="none" w:sz="0" w:space="0" w:color="auto"/>
        <w:bottom w:val="none" w:sz="0" w:space="0" w:color="auto"/>
        <w:right w:val="none" w:sz="0" w:space="0" w:color="auto"/>
      </w:divBdr>
    </w:div>
    <w:div w:id="666714407">
      <w:bodyDiv w:val="1"/>
      <w:marLeft w:val="0"/>
      <w:marRight w:val="0"/>
      <w:marTop w:val="0"/>
      <w:marBottom w:val="0"/>
      <w:divBdr>
        <w:top w:val="none" w:sz="0" w:space="0" w:color="auto"/>
        <w:left w:val="none" w:sz="0" w:space="0" w:color="auto"/>
        <w:bottom w:val="none" w:sz="0" w:space="0" w:color="auto"/>
        <w:right w:val="none" w:sz="0" w:space="0" w:color="auto"/>
      </w:divBdr>
    </w:div>
    <w:div w:id="666980109">
      <w:bodyDiv w:val="1"/>
      <w:marLeft w:val="0"/>
      <w:marRight w:val="0"/>
      <w:marTop w:val="0"/>
      <w:marBottom w:val="0"/>
      <w:divBdr>
        <w:top w:val="none" w:sz="0" w:space="0" w:color="auto"/>
        <w:left w:val="none" w:sz="0" w:space="0" w:color="auto"/>
        <w:bottom w:val="none" w:sz="0" w:space="0" w:color="auto"/>
        <w:right w:val="none" w:sz="0" w:space="0" w:color="auto"/>
      </w:divBdr>
    </w:div>
    <w:div w:id="667057755">
      <w:bodyDiv w:val="1"/>
      <w:marLeft w:val="0"/>
      <w:marRight w:val="0"/>
      <w:marTop w:val="0"/>
      <w:marBottom w:val="0"/>
      <w:divBdr>
        <w:top w:val="none" w:sz="0" w:space="0" w:color="auto"/>
        <w:left w:val="none" w:sz="0" w:space="0" w:color="auto"/>
        <w:bottom w:val="none" w:sz="0" w:space="0" w:color="auto"/>
        <w:right w:val="none" w:sz="0" w:space="0" w:color="auto"/>
      </w:divBdr>
    </w:div>
    <w:div w:id="667095293">
      <w:bodyDiv w:val="1"/>
      <w:marLeft w:val="0"/>
      <w:marRight w:val="0"/>
      <w:marTop w:val="0"/>
      <w:marBottom w:val="0"/>
      <w:divBdr>
        <w:top w:val="none" w:sz="0" w:space="0" w:color="auto"/>
        <w:left w:val="none" w:sz="0" w:space="0" w:color="auto"/>
        <w:bottom w:val="none" w:sz="0" w:space="0" w:color="auto"/>
        <w:right w:val="none" w:sz="0" w:space="0" w:color="auto"/>
      </w:divBdr>
    </w:div>
    <w:div w:id="667173775">
      <w:bodyDiv w:val="1"/>
      <w:marLeft w:val="0"/>
      <w:marRight w:val="0"/>
      <w:marTop w:val="0"/>
      <w:marBottom w:val="0"/>
      <w:divBdr>
        <w:top w:val="none" w:sz="0" w:space="0" w:color="auto"/>
        <w:left w:val="none" w:sz="0" w:space="0" w:color="auto"/>
        <w:bottom w:val="none" w:sz="0" w:space="0" w:color="auto"/>
        <w:right w:val="none" w:sz="0" w:space="0" w:color="auto"/>
      </w:divBdr>
    </w:div>
    <w:div w:id="667175916">
      <w:bodyDiv w:val="1"/>
      <w:marLeft w:val="0"/>
      <w:marRight w:val="0"/>
      <w:marTop w:val="0"/>
      <w:marBottom w:val="0"/>
      <w:divBdr>
        <w:top w:val="none" w:sz="0" w:space="0" w:color="auto"/>
        <w:left w:val="none" w:sz="0" w:space="0" w:color="auto"/>
        <w:bottom w:val="none" w:sz="0" w:space="0" w:color="auto"/>
        <w:right w:val="none" w:sz="0" w:space="0" w:color="auto"/>
      </w:divBdr>
    </w:div>
    <w:div w:id="667289405">
      <w:bodyDiv w:val="1"/>
      <w:marLeft w:val="0"/>
      <w:marRight w:val="0"/>
      <w:marTop w:val="0"/>
      <w:marBottom w:val="0"/>
      <w:divBdr>
        <w:top w:val="none" w:sz="0" w:space="0" w:color="auto"/>
        <w:left w:val="none" w:sz="0" w:space="0" w:color="auto"/>
        <w:bottom w:val="none" w:sz="0" w:space="0" w:color="auto"/>
        <w:right w:val="none" w:sz="0" w:space="0" w:color="auto"/>
      </w:divBdr>
    </w:div>
    <w:div w:id="667291945">
      <w:bodyDiv w:val="1"/>
      <w:marLeft w:val="0"/>
      <w:marRight w:val="0"/>
      <w:marTop w:val="0"/>
      <w:marBottom w:val="0"/>
      <w:divBdr>
        <w:top w:val="none" w:sz="0" w:space="0" w:color="auto"/>
        <w:left w:val="none" w:sz="0" w:space="0" w:color="auto"/>
        <w:bottom w:val="none" w:sz="0" w:space="0" w:color="auto"/>
        <w:right w:val="none" w:sz="0" w:space="0" w:color="auto"/>
      </w:divBdr>
    </w:div>
    <w:div w:id="667366389">
      <w:bodyDiv w:val="1"/>
      <w:marLeft w:val="0"/>
      <w:marRight w:val="0"/>
      <w:marTop w:val="0"/>
      <w:marBottom w:val="0"/>
      <w:divBdr>
        <w:top w:val="none" w:sz="0" w:space="0" w:color="auto"/>
        <w:left w:val="none" w:sz="0" w:space="0" w:color="auto"/>
        <w:bottom w:val="none" w:sz="0" w:space="0" w:color="auto"/>
        <w:right w:val="none" w:sz="0" w:space="0" w:color="auto"/>
      </w:divBdr>
    </w:div>
    <w:div w:id="667366917">
      <w:bodyDiv w:val="1"/>
      <w:marLeft w:val="0"/>
      <w:marRight w:val="0"/>
      <w:marTop w:val="0"/>
      <w:marBottom w:val="0"/>
      <w:divBdr>
        <w:top w:val="none" w:sz="0" w:space="0" w:color="auto"/>
        <w:left w:val="none" w:sz="0" w:space="0" w:color="auto"/>
        <w:bottom w:val="none" w:sz="0" w:space="0" w:color="auto"/>
        <w:right w:val="none" w:sz="0" w:space="0" w:color="auto"/>
      </w:divBdr>
    </w:div>
    <w:div w:id="667371107">
      <w:bodyDiv w:val="1"/>
      <w:marLeft w:val="0"/>
      <w:marRight w:val="0"/>
      <w:marTop w:val="0"/>
      <w:marBottom w:val="0"/>
      <w:divBdr>
        <w:top w:val="none" w:sz="0" w:space="0" w:color="auto"/>
        <w:left w:val="none" w:sz="0" w:space="0" w:color="auto"/>
        <w:bottom w:val="none" w:sz="0" w:space="0" w:color="auto"/>
        <w:right w:val="none" w:sz="0" w:space="0" w:color="auto"/>
      </w:divBdr>
    </w:div>
    <w:div w:id="667441192">
      <w:bodyDiv w:val="1"/>
      <w:marLeft w:val="0"/>
      <w:marRight w:val="0"/>
      <w:marTop w:val="0"/>
      <w:marBottom w:val="0"/>
      <w:divBdr>
        <w:top w:val="none" w:sz="0" w:space="0" w:color="auto"/>
        <w:left w:val="none" w:sz="0" w:space="0" w:color="auto"/>
        <w:bottom w:val="none" w:sz="0" w:space="0" w:color="auto"/>
        <w:right w:val="none" w:sz="0" w:space="0" w:color="auto"/>
      </w:divBdr>
    </w:div>
    <w:div w:id="667484584">
      <w:bodyDiv w:val="1"/>
      <w:marLeft w:val="0"/>
      <w:marRight w:val="0"/>
      <w:marTop w:val="0"/>
      <w:marBottom w:val="0"/>
      <w:divBdr>
        <w:top w:val="none" w:sz="0" w:space="0" w:color="auto"/>
        <w:left w:val="none" w:sz="0" w:space="0" w:color="auto"/>
        <w:bottom w:val="none" w:sz="0" w:space="0" w:color="auto"/>
        <w:right w:val="none" w:sz="0" w:space="0" w:color="auto"/>
      </w:divBdr>
    </w:div>
    <w:div w:id="667905788">
      <w:bodyDiv w:val="1"/>
      <w:marLeft w:val="0"/>
      <w:marRight w:val="0"/>
      <w:marTop w:val="0"/>
      <w:marBottom w:val="0"/>
      <w:divBdr>
        <w:top w:val="none" w:sz="0" w:space="0" w:color="auto"/>
        <w:left w:val="none" w:sz="0" w:space="0" w:color="auto"/>
        <w:bottom w:val="none" w:sz="0" w:space="0" w:color="auto"/>
        <w:right w:val="none" w:sz="0" w:space="0" w:color="auto"/>
      </w:divBdr>
    </w:div>
    <w:div w:id="667907328">
      <w:bodyDiv w:val="1"/>
      <w:marLeft w:val="0"/>
      <w:marRight w:val="0"/>
      <w:marTop w:val="0"/>
      <w:marBottom w:val="0"/>
      <w:divBdr>
        <w:top w:val="none" w:sz="0" w:space="0" w:color="auto"/>
        <w:left w:val="none" w:sz="0" w:space="0" w:color="auto"/>
        <w:bottom w:val="none" w:sz="0" w:space="0" w:color="auto"/>
        <w:right w:val="none" w:sz="0" w:space="0" w:color="auto"/>
      </w:divBdr>
    </w:div>
    <w:div w:id="667946412">
      <w:bodyDiv w:val="1"/>
      <w:marLeft w:val="0"/>
      <w:marRight w:val="0"/>
      <w:marTop w:val="0"/>
      <w:marBottom w:val="0"/>
      <w:divBdr>
        <w:top w:val="none" w:sz="0" w:space="0" w:color="auto"/>
        <w:left w:val="none" w:sz="0" w:space="0" w:color="auto"/>
        <w:bottom w:val="none" w:sz="0" w:space="0" w:color="auto"/>
        <w:right w:val="none" w:sz="0" w:space="0" w:color="auto"/>
      </w:divBdr>
    </w:div>
    <w:div w:id="668171931">
      <w:bodyDiv w:val="1"/>
      <w:marLeft w:val="0"/>
      <w:marRight w:val="0"/>
      <w:marTop w:val="0"/>
      <w:marBottom w:val="0"/>
      <w:divBdr>
        <w:top w:val="none" w:sz="0" w:space="0" w:color="auto"/>
        <w:left w:val="none" w:sz="0" w:space="0" w:color="auto"/>
        <w:bottom w:val="none" w:sz="0" w:space="0" w:color="auto"/>
        <w:right w:val="none" w:sz="0" w:space="0" w:color="auto"/>
      </w:divBdr>
    </w:div>
    <w:div w:id="668216158">
      <w:bodyDiv w:val="1"/>
      <w:marLeft w:val="0"/>
      <w:marRight w:val="0"/>
      <w:marTop w:val="0"/>
      <w:marBottom w:val="0"/>
      <w:divBdr>
        <w:top w:val="none" w:sz="0" w:space="0" w:color="auto"/>
        <w:left w:val="none" w:sz="0" w:space="0" w:color="auto"/>
        <w:bottom w:val="none" w:sz="0" w:space="0" w:color="auto"/>
        <w:right w:val="none" w:sz="0" w:space="0" w:color="auto"/>
      </w:divBdr>
    </w:div>
    <w:div w:id="668293997">
      <w:bodyDiv w:val="1"/>
      <w:marLeft w:val="0"/>
      <w:marRight w:val="0"/>
      <w:marTop w:val="0"/>
      <w:marBottom w:val="0"/>
      <w:divBdr>
        <w:top w:val="none" w:sz="0" w:space="0" w:color="auto"/>
        <w:left w:val="none" w:sz="0" w:space="0" w:color="auto"/>
        <w:bottom w:val="none" w:sz="0" w:space="0" w:color="auto"/>
        <w:right w:val="none" w:sz="0" w:space="0" w:color="auto"/>
      </w:divBdr>
    </w:div>
    <w:div w:id="668408163">
      <w:bodyDiv w:val="1"/>
      <w:marLeft w:val="0"/>
      <w:marRight w:val="0"/>
      <w:marTop w:val="0"/>
      <w:marBottom w:val="0"/>
      <w:divBdr>
        <w:top w:val="none" w:sz="0" w:space="0" w:color="auto"/>
        <w:left w:val="none" w:sz="0" w:space="0" w:color="auto"/>
        <w:bottom w:val="none" w:sz="0" w:space="0" w:color="auto"/>
        <w:right w:val="none" w:sz="0" w:space="0" w:color="auto"/>
      </w:divBdr>
    </w:div>
    <w:div w:id="668605671">
      <w:bodyDiv w:val="1"/>
      <w:marLeft w:val="0"/>
      <w:marRight w:val="0"/>
      <w:marTop w:val="0"/>
      <w:marBottom w:val="0"/>
      <w:divBdr>
        <w:top w:val="none" w:sz="0" w:space="0" w:color="auto"/>
        <w:left w:val="none" w:sz="0" w:space="0" w:color="auto"/>
        <w:bottom w:val="none" w:sz="0" w:space="0" w:color="auto"/>
        <w:right w:val="none" w:sz="0" w:space="0" w:color="auto"/>
      </w:divBdr>
    </w:div>
    <w:div w:id="668606995">
      <w:bodyDiv w:val="1"/>
      <w:marLeft w:val="0"/>
      <w:marRight w:val="0"/>
      <w:marTop w:val="0"/>
      <w:marBottom w:val="0"/>
      <w:divBdr>
        <w:top w:val="none" w:sz="0" w:space="0" w:color="auto"/>
        <w:left w:val="none" w:sz="0" w:space="0" w:color="auto"/>
        <w:bottom w:val="none" w:sz="0" w:space="0" w:color="auto"/>
        <w:right w:val="none" w:sz="0" w:space="0" w:color="auto"/>
      </w:divBdr>
    </w:div>
    <w:div w:id="668680680">
      <w:bodyDiv w:val="1"/>
      <w:marLeft w:val="0"/>
      <w:marRight w:val="0"/>
      <w:marTop w:val="0"/>
      <w:marBottom w:val="0"/>
      <w:divBdr>
        <w:top w:val="none" w:sz="0" w:space="0" w:color="auto"/>
        <w:left w:val="none" w:sz="0" w:space="0" w:color="auto"/>
        <w:bottom w:val="none" w:sz="0" w:space="0" w:color="auto"/>
        <w:right w:val="none" w:sz="0" w:space="0" w:color="auto"/>
      </w:divBdr>
    </w:div>
    <w:div w:id="668796589">
      <w:bodyDiv w:val="1"/>
      <w:marLeft w:val="0"/>
      <w:marRight w:val="0"/>
      <w:marTop w:val="0"/>
      <w:marBottom w:val="0"/>
      <w:divBdr>
        <w:top w:val="none" w:sz="0" w:space="0" w:color="auto"/>
        <w:left w:val="none" w:sz="0" w:space="0" w:color="auto"/>
        <w:bottom w:val="none" w:sz="0" w:space="0" w:color="auto"/>
        <w:right w:val="none" w:sz="0" w:space="0" w:color="auto"/>
      </w:divBdr>
    </w:div>
    <w:div w:id="668796618">
      <w:bodyDiv w:val="1"/>
      <w:marLeft w:val="0"/>
      <w:marRight w:val="0"/>
      <w:marTop w:val="0"/>
      <w:marBottom w:val="0"/>
      <w:divBdr>
        <w:top w:val="none" w:sz="0" w:space="0" w:color="auto"/>
        <w:left w:val="none" w:sz="0" w:space="0" w:color="auto"/>
        <w:bottom w:val="none" w:sz="0" w:space="0" w:color="auto"/>
        <w:right w:val="none" w:sz="0" w:space="0" w:color="auto"/>
      </w:divBdr>
    </w:div>
    <w:div w:id="668942208">
      <w:bodyDiv w:val="1"/>
      <w:marLeft w:val="0"/>
      <w:marRight w:val="0"/>
      <w:marTop w:val="0"/>
      <w:marBottom w:val="0"/>
      <w:divBdr>
        <w:top w:val="none" w:sz="0" w:space="0" w:color="auto"/>
        <w:left w:val="none" w:sz="0" w:space="0" w:color="auto"/>
        <w:bottom w:val="none" w:sz="0" w:space="0" w:color="auto"/>
        <w:right w:val="none" w:sz="0" w:space="0" w:color="auto"/>
      </w:divBdr>
    </w:div>
    <w:div w:id="669069188">
      <w:bodyDiv w:val="1"/>
      <w:marLeft w:val="0"/>
      <w:marRight w:val="0"/>
      <w:marTop w:val="0"/>
      <w:marBottom w:val="0"/>
      <w:divBdr>
        <w:top w:val="none" w:sz="0" w:space="0" w:color="auto"/>
        <w:left w:val="none" w:sz="0" w:space="0" w:color="auto"/>
        <w:bottom w:val="none" w:sz="0" w:space="0" w:color="auto"/>
        <w:right w:val="none" w:sz="0" w:space="0" w:color="auto"/>
      </w:divBdr>
    </w:div>
    <w:div w:id="669137397">
      <w:bodyDiv w:val="1"/>
      <w:marLeft w:val="0"/>
      <w:marRight w:val="0"/>
      <w:marTop w:val="0"/>
      <w:marBottom w:val="0"/>
      <w:divBdr>
        <w:top w:val="none" w:sz="0" w:space="0" w:color="auto"/>
        <w:left w:val="none" w:sz="0" w:space="0" w:color="auto"/>
        <w:bottom w:val="none" w:sz="0" w:space="0" w:color="auto"/>
        <w:right w:val="none" w:sz="0" w:space="0" w:color="auto"/>
      </w:divBdr>
    </w:div>
    <w:div w:id="669139532">
      <w:bodyDiv w:val="1"/>
      <w:marLeft w:val="0"/>
      <w:marRight w:val="0"/>
      <w:marTop w:val="0"/>
      <w:marBottom w:val="0"/>
      <w:divBdr>
        <w:top w:val="none" w:sz="0" w:space="0" w:color="auto"/>
        <w:left w:val="none" w:sz="0" w:space="0" w:color="auto"/>
        <w:bottom w:val="none" w:sz="0" w:space="0" w:color="auto"/>
        <w:right w:val="none" w:sz="0" w:space="0" w:color="auto"/>
      </w:divBdr>
    </w:div>
    <w:div w:id="669139879">
      <w:bodyDiv w:val="1"/>
      <w:marLeft w:val="0"/>
      <w:marRight w:val="0"/>
      <w:marTop w:val="0"/>
      <w:marBottom w:val="0"/>
      <w:divBdr>
        <w:top w:val="none" w:sz="0" w:space="0" w:color="auto"/>
        <w:left w:val="none" w:sz="0" w:space="0" w:color="auto"/>
        <w:bottom w:val="none" w:sz="0" w:space="0" w:color="auto"/>
        <w:right w:val="none" w:sz="0" w:space="0" w:color="auto"/>
      </w:divBdr>
    </w:div>
    <w:div w:id="669212744">
      <w:bodyDiv w:val="1"/>
      <w:marLeft w:val="0"/>
      <w:marRight w:val="0"/>
      <w:marTop w:val="0"/>
      <w:marBottom w:val="0"/>
      <w:divBdr>
        <w:top w:val="none" w:sz="0" w:space="0" w:color="auto"/>
        <w:left w:val="none" w:sz="0" w:space="0" w:color="auto"/>
        <w:bottom w:val="none" w:sz="0" w:space="0" w:color="auto"/>
        <w:right w:val="none" w:sz="0" w:space="0" w:color="auto"/>
      </w:divBdr>
    </w:div>
    <w:div w:id="669253917">
      <w:bodyDiv w:val="1"/>
      <w:marLeft w:val="0"/>
      <w:marRight w:val="0"/>
      <w:marTop w:val="0"/>
      <w:marBottom w:val="0"/>
      <w:divBdr>
        <w:top w:val="none" w:sz="0" w:space="0" w:color="auto"/>
        <w:left w:val="none" w:sz="0" w:space="0" w:color="auto"/>
        <w:bottom w:val="none" w:sz="0" w:space="0" w:color="auto"/>
        <w:right w:val="none" w:sz="0" w:space="0" w:color="auto"/>
      </w:divBdr>
    </w:div>
    <w:div w:id="669261336">
      <w:bodyDiv w:val="1"/>
      <w:marLeft w:val="0"/>
      <w:marRight w:val="0"/>
      <w:marTop w:val="0"/>
      <w:marBottom w:val="0"/>
      <w:divBdr>
        <w:top w:val="none" w:sz="0" w:space="0" w:color="auto"/>
        <w:left w:val="none" w:sz="0" w:space="0" w:color="auto"/>
        <w:bottom w:val="none" w:sz="0" w:space="0" w:color="auto"/>
        <w:right w:val="none" w:sz="0" w:space="0" w:color="auto"/>
      </w:divBdr>
    </w:div>
    <w:div w:id="669405515">
      <w:bodyDiv w:val="1"/>
      <w:marLeft w:val="0"/>
      <w:marRight w:val="0"/>
      <w:marTop w:val="0"/>
      <w:marBottom w:val="0"/>
      <w:divBdr>
        <w:top w:val="none" w:sz="0" w:space="0" w:color="auto"/>
        <w:left w:val="none" w:sz="0" w:space="0" w:color="auto"/>
        <w:bottom w:val="none" w:sz="0" w:space="0" w:color="auto"/>
        <w:right w:val="none" w:sz="0" w:space="0" w:color="auto"/>
      </w:divBdr>
    </w:div>
    <w:div w:id="669451457">
      <w:bodyDiv w:val="1"/>
      <w:marLeft w:val="0"/>
      <w:marRight w:val="0"/>
      <w:marTop w:val="0"/>
      <w:marBottom w:val="0"/>
      <w:divBdr>
        <w:top w:val="none" w:sz="0" w:space="0" w:color="auto"/>
        <w:left w:val="none" w:sz="0" w:space="0" w:color="auto"/>
        <w:bottom w:val="none" w:sz="0" w:space="0" w:color="auto"/>
        <w:right w:val="none" w:sz="0" w:space="0" w:color="auto"/>
      </w:divBdr>
    </w:div>
    <w:div w:id="669480785">
      <w:bodyDiv w:val="1"/>
      <w:marLeft w:val="0"/>
      <w:marRight w:val="0"/>
      <w:marTop w:val="0"/>
      <w:marBottom w:val="0"/>
      <w:divBdr>
        <w:top w:val="none" w:sz="0" w:space="0" w:color="auto"/>
        <w:left w:val="none" w:sz="0" w:space="0" w:color="auto"/>
        <w:bottom w:val="none" w:sz="0" w:space="0" w:color="auto"/>
        <w:right w:val="none" w:sz="0" w:space="0" w:color="auto"/>
      </w:divBdr>
    </w:div>
    <w:div w:id="669521561">
      <w:bodyDiv w:val="1"/>
      <w:marLeft w:val="0"/>
      <w:marRight w:val="0"/>
      <w:marTop w:val="0"/>
      <w:marBottom w:val="0"/>
      <w:divBdr>
        <w:top w:val="none" w:sz="0" w:space="0" w:color="auto"/>
        <w:left w:val="none" w:sz="0" w:space="0" w:color="auto"/>
        <w:bottom w:val="none" w:sz="0" w:space="0" w:color="auto"/>
        <w:right w:val="none" w:sz="0" w:space="0" w:color="auto"/>
      </w:divBdr>
    </w:div>
    <w:div w:id="669525634">
      <w:bodyDiv w:val="1"/>
      <w:marLeft w:val="0"/>
      <w:marRight w:val="0"/>
      <w:marTop w:val="0"/>
      <w:marBottom w:val="0"/>
      <w:divBdr>
        <w:top w:val="none" w:sz="0" w:space="0" w:color="auto"/>
        <w:left w:val="none" w:sz="0" w:space="0" w:color="auto"/>
        <w:bottom w:val="none" w:sz="0" w:space="0" w:color="auto"/>
        <w:right w:val="none" w:sz="0" w:space="0" w:color="auto"/>
      </w:divBdr>
    </w:div>
    <w:div w:id="669678170">
      <w:bodyDiv w:val="1"/>
      <w:marLeft w:val="0"/>
      <w:marRight w:val="0"/>
      <w:marTop w:val="0"/>
      <w:marBottom w:val="0"/>
      <w:divBdr>
        <w:top w:val="none" w:sz="0" w:space="0" w:color="auto"/>
        <w:left w:val="none" w:sz="0" w:space="0" w:color="auto"/>
        <w:bottom w:val="none" w:sz="0" w:space="0" w:color="auto"/>
        <w:right w:val="none" w:sz="0" w:space="0" w:color="auto"/>
      </w:divBdr>
    </w:div>
    <w:div w:id="670067574">
      <w:bodyDiv w:val="1"/>
      <w:marLeft w:val="0"/>
      <w:marRight w:val="0"/>
      <w:marTop w:val="0"/>
      <w:marBottom w:val="0"/>
      <w:divBdr>
        <w:top w:val="none" w:sz="0" w:space="0" w:color="auto"/>
        <w:left w:val="none" w:sz="0" w:space="0" w:color="auto"/>
        <w:bottom w:val="none" w:sz="0" w:space="0" w:color="auto"/>
        <w:right w:val="none" w:sz="0" w:space="0" w:color="auto"/>
      </w:divBdr>
    </w:div>
    <w:div w:id="670110888">
      <w:bodyDiv w:val="1"/>
      <w:marLeft w:val="0"/>
      <w:marRight w:val="0"/>
      <w:marTop w:val="0"/>
      <w:marBottom w:val="0"/>
      <w:divBdr>
        <w:top w:val="none" w:sz="0" w:space="0" w:color="auto"/>
        <w:left w:val="none" w:sz="0" w:space="0" w:color="auto"/>
        <w:bottom w:val="none" w:sz="0" w:space="0" w:color="auto"/>
        <w:right w:val="none" w:sz="0" w:space="0" w:color="auto"/>
      </w:divBdr>
    </w:div>
    <w:div w:id="670370910">
      <w:bodyDiv w:val="1"/>
      <w:marLeft w:val="0"/>
      <w:marRight w:val="0"/>
      <w:marTop w:val="0"/>
      <w:marBottom w:val="0"/>
      <w:divBdr>
        <w:top w:val="none" w:sz="0" w:space="0" w:color="auto"/>
        <w:left w:val="none" w:sz="0" w:space="0" w:color="auto"/>
        <w:bottom w:val="none" w:sz="0" w:space="0" w:color="auto"/>
        <w:right w:val="none" w:sz="0" w:space="0" w:color="auto"/>
      </w:divBdr>
    </w:div>
    <w:div w:id="670373154">
      <w:bodyDiv w:val="1"/>
      <w:marLeft w:val="0"/>
      <w:marRight w:val="0"/>
      <w:marTop w:val="0"/>
      <w:marBottom w:val="0"/>
      <w:divBdr>
        <w:top w:val="none" w:sz="0" w:space="0" w:color="auto"/>
        <w:left w:val="none" w:sz="0" w:space="0" w:color="auto"/>
        <w:bottom w:val="none" w:sz="0" w:space="0" w:color="auto"/>
        <w:right w:val="none" w:sz="0" w:space="0" w:color="auto"/>
      </w:divBdr>
    </w:div>
    <w:div w:id="670641539">
      <w:bodyDiv w:val="1"/>
      <w:marLeft w:val="0"/>
      <w:marRight w:val="0"/>
      <w:marTop w:val="0"/>
      <w:marBottom w:val="0"/>
      <w:divBdr>
        <w:top w:val="none" w:sz="0" w:space="0" w:color="auto"/>
        <w:left w:val="none" w:sz="0" w:space="0" w:color="auto"/>
        <w:bottom w:val="none" w:sz="0" w:space="0" w:color="auto"/>
        <w:right w:val="none" w:sz="0" w:space="0" w:color="auto"/>
      </w:divBdr>
    </w:div>
    <w:div w:id="670643052">
      <w:bodyDiv w:val="1"/>
      <w:marLeft w:val="0"/>
      <w:marRight w:val="0"/>
      <w:marTop w:val="0"/>
      <w:marBottom w:val="0"/>
      <w:divBdr>
        <w:top w:val="none" w:sz="0" w:space="0" w:color="auto"/>
        <w:left w:val="none" w:sz="0" w:space="0" w:color="auto"/>
        <w:bottom w:val="none" w:sz="0" w:space="0" w:color="auto"/>
        <w:right w:val="none" w:sz="0" w:space="0" w:color="auto"/>
      </w:divBdr>
    </w:div>
    <w:div w:id="670647879">
      <w:bodyDiv w:val="1"/>
      <w:marLeft w:val="0"/>
      <w:marRight w:val="0"/>
      <w:marTop w:val="0"/>
      <w:marBottom w:val="0"/>
      <w:divBdr>
        <w:top w:val="none" w:sz="0" w:space="0" w:color="auto"/>
        <w:left w:val="none" w:sz="0" w:space="0" w:color="auto"/>
        <w:bottom w:val="none" w:sz="0" w:space="0" w:color="auto"/>
        <w:right w:val="none" w:sz="0" w:space="0" w:color="auto"/>
      </w:divBdr>
    </w:div>
    <w:div w:id="670835354">
      <w:bodyDiv w:val="1"/>
      <w:marLeft w:val="0"/>
      <w:marRight w:val="0"/>
      <w:marTop w:val="0"/>
      <w:marBottom w:val="0"/>
      <w:divBdr>
        <w:top w:val="none" w:sz="0" w:space="0" w:color="auto"/>
        <w:left w:val="none" w:sz="0" w:space="0" w:color="auto"/>
        <w:bottom w:val="none" w:sz="0" w:space="0" w:color="auto"/>
        <w:right w:val="none" w:sz="0" w:space="0" w:color="auto"/>
      </w:divBdr>
    </w:div>
    <w:div w:id="670912782">
      <w:bodyDiv w:val="1"/>
      <w:marLeft w:val="0"/>
      <w:marRight w:val="0"/>
      <w:marTop w:val="0"/>
      <w:marBottom w:val="0"/>
      <w:divBdr>
        <w:top w:val="none" w:sz="0" w:space="0" w:color="auto"/>
        <w:left w:val="none" w:sz="0" w:space="0" w:color="auto"/>
        <w:bottom w:val="none" w:sz="0" w:space="0" w:color="auto"/>
        <w:right w:val="none" w:sz="0" w:space="0" w:color="auto"/>
      </w:divBdr>
    </w:div>
    <w:div w:id="671033620">
      <w:bodyDiv w:val="1"/>
      <w:marLeft w:val="0"/>
      <w:marRight w:val="0"/>
      <w:marTop w:val="0"/>
      <w:marBottom w:val="0"/>
      <w:divBdr>
        <w:top w:val="none" w:sz="0" w:space="0" w:color="auto"/>
        <w:left w:val="none" w:sz="0" w:space="0" w:color="auto"/>
        <w:bottom w:val="none" w:sz="0" w:space="0" w:color="auto"/>
        <w:right w:val="none" w:sz="0" w:space="0" w:color="auto"/>
      </w:divBdr>
    </w:div>
    <w:div w:id="671101441">
      <w:bodyDiv w:val="1"/>
      <w:marLeft w:val="0"/>
      <w:marRight w:val="0"/>
      <w:marTop w:val="0"/>
      <w:marBottom w:val="0"/>
      <w:divBdr>
        <w:top w:val="none" w:sz="0" w:space="0" w:color="auto"/>
        <w:left w:val="none" w:sz="0" w:space="0" w:color="auto"/>
        <w:bottom w:val="none" w:sz="0" w:space="0" w:color="auto"/>
        <w:right w:val="none" w:sz="0" w:space="0" w:color="auto"/>
      </w:divBdr>
    </w:div>
    <w:div w:id="671103271">
      <w:bodyDiv w:val="1"/>
      <w:marLeft w:val="0"/>
      <w:marRight w:val="0"/>
      <w:marTop w:val="0"/>
      <w:marBottom w:val="0"/>
      <w:divBdr>
        <w:top w:val="none" w:sz="0" w:space="0" w:color="auto"/>
        <w:left w:val="none" w:sz="0" w:space="0" w:color="auto"/>
        <w:bottom w:val="none" w:sz="0" w:space="0" w:color="auto"/>
        <w:right w:val="none" w:sz="0" w:space="0" w:color="auto"/>
      </w:divBdr>
    </w:div>
    <w:div w:id="671294258">
      <w:bodyDiv w:val="1"/>
      <w:marLeft w:val="0"/>
      <w:marRight w:val="0"/>
      <w:marTop w:val="0"/>
      <w:marBottom w:val="0"/>
      <w:divBdr>
        <w:top w:val="none" w:sz="0" w:space="0" w:color="auto"/>
        <w:left w:val="none" w:sz="0" w:space="0" w:color="auto"/>
        <w:bottom w:val="none" w:sz="0" w:space="0" w:color="auto"/>
        <w:right w:val="none" w:sz="0" w:space="0" w:color="auto"/>
      </w:divBdr>
    </w:div>
    <w:div w:id="671295889">
      <w:bodyDiv w:val="1"/>
      <w:marLeft w:val="0"/>
      <w:marRight w:val="0"/>
      <w:marTop w:val="0"/>
      <w:marBottom w:val="0"/>
      <w:divBdr>
        <w:top w:val="none" w:sz="0" w:space="0" w:color="auto"/>
        <w:left w:val="none" w:sz="0" w:space="0" w:color="auto"/>
        <w:bottom w:val="none" w:sz="0" w:space="0" w:color="auto"/>
        <w:right w:val="none" w:sz="0" w:space="0" w:color="auto"/>
      </w:divBdr>
    </w:div>
    <w:div w:id="671369702">
      <w:bodyDiv w:val="1"/>
      <w:marLeft w:val="0"/>
      <w:marRight w:val="0"/>
      <w:marTop w:val="0"/>
      <w:marBottom w:val="0"/>
      <w:divBdr>
        <w:top w:val="none" w:sz="0" w:space="0" w:color="auto"/>
        <w:left w:val="none" w:sz="0" w:space="0" w:color="auto"/>
        <w:bottom w:val="none" w:sz="0" w:space="0" w:color="auto"/>
        <w:right w:val="none" w:sz="0" w:space="0" w:color="auto"/>
      </w:divBdr>
    </w:div>
    <w:div w:id="671372022">
      <w:bodyDiv w:val="1"/>
      <w:marLeft w:val="0"/>
      <w:marRight w:val="0"/>
      <w:marTop w:val="0"/>
      <w:marBottom w:val="0"/>
      <w:divBdr>
        <w:top w:val="none" w:sz="0" w:space="0" w:color="auto"/>
        <w:left w:val="none" w:sz="0" w:space="0" w:color="auto"/>
        <w:bottom w:val="none" w:sz="0" w:space="0" w:color="auto"/>
        <w:right w:val="none" w:sz="0" w:space="0" w:color="auto"/>
      </w:divBdr>
    </w:div>
    <w:div w:id="671488811">
      <w:bodyDiv w:val="1"/>
      <w:marLeft w:val="0"/>
      <w:marRight w:val="0"/>
      <w:marTop w:val="0"/>
      <w:marBottom w:val="0"/>
      <w:divBdr>
        <w:top w:val="none" w:sz="0" w:space="0" w:color="auto"/>
        <w:left w:val="none" w:sz="0" w:space="0" w:color="auto"/>
        <w:bottom w:val="none" w:sz="0" w:space="0" w:color="auto"/>
        <w:right w:val="none" w:sz="0" w:space="0" w:color="auto"/>
      </w:divBdr>
    </w:div>
    <w:div w:id="671569818">
      <w:bodyDiv w:val="1"/>
      <w:marLeft w:val="0"/>
      <w:marRight w:val="0"/>
      <w:marTop w:val="0"/>
      <w:marBottom w:val="0"/>
      <w:divBdr>
        <w:top w:val="none" w:sz="0" w:space="0" w:color="auto"/>
        <w:left w:val="none" w:sz="0" w:space="0" w:color="auto"/>
        <w:bottom w:val="none" w:sz="0" w:space="0" w:color="auto"/>
        <w:right w:val="none" w:sz="0" w:space="0" w:color="auto"/>
      </w:divBdr>
    </w:div>
    <w:div w:id="671685504">
      <w:bodyDiv w:val="1"/>
      <w:marLeft w:val="0"/>
      <w:marRight w:val="0"/>
      <w:marTop w:val="0"/>
      <w:marBottom w:val="0"/>
      <w:divBdr>
        <w:top w:val="none" w:sz="0" w:space="0" w:color="auto"/>
        <w:left w:val="none" w:sz="0" w:space="0" w:color="auto"/>
        <w:bottom w:val="none" w:sz="0" w:space="0" w:color="auto"/>
        <w:right w:val="none" w:sz="0" w:space="0" w:color="auto"/>
      </w:divBdr>
    </w:div>
    <w:div w:id="671758940">
      <w:bodyDiv w:val="1"/>
      <w:marLeft w:val="0"/>
      <w:marRight w:val="0"/>
      <w:marTop w:val="0"/>
      <w:marBottom w:val="0"/>
      <w:divBdr>
        <w:top w:val="none" w:sz="0" w:space="0" w:color="auto"/>
        <w:left w:val="none" w:sz="0" w:space="0" w:color="auto"/>
        <w:bottom w:val="none" w:sz="0" w:space="0" w:color="auto"/>
        <w:right w:val="none" w:sz="0" w:space="0" w:color="auto"/>
      </w:divBdr>
    </w:div>
    <w:div w:id="671764640">
      <w:bodyDiv w:val="1"/>
      <w:marLeft w:val="0"/>
      <w:marRight w:val="0"/>
      <w:marTop w:val="0"/>
      <w:marBottom w:val="0"/>
      <w:divBdr>
        <w:top w:val="none" w:sz="0" w:space="0" w:color="auto"/>
        <w:left w:val="none" w:sz="0" w:space="0" w:color="auto"/>
        <w:bottom w:val="none" w:sz="0" w:space="0" w:color="auto"/>
        <w:right w:val="none" w:sz="0" w:space="0" w:color="auto"/>
      </w:divBdr>
    </w:div>
    <w:div w:id="671880296">
      <w:bodyDiv w:val="1"/>
      <w:marLeft w:val="0"/>
      <w:marRight w:val="0"/>
      <w:marTop w:val="0"/>
      <w:marBottom w:val="0"/>
      <w:divBdr>
        <w:top w:val="none" w:sz="0" w:space="0" w:color="auto"/>
        <w:left w:val="none" w:sz="0" w:space="0" w:color="auto"/>
        <w:bottom w:val="none" w:sz="0" w:space="0" w:color="auto"/>
        <w:right w:val="none" w:sz="0" w:space="0" w:color="auto"/>
      </w:divBdr>
    </w:div>
    <w:div w:id="671955160">
      <w:bodyDiv w:val="1"/>
      <w:marLeft w:val="0"/>
      <w:marRight w:val="0"/>
      <w:marTop w:val="0"/>
      <w:marBottom w:val="0"/>
      <w:divBdr>
        <w:top w:val="none" w:sz="0" w:space="0" w:color="auto"/>
        <w:left w:val="none" w:sz="0" w:space="0" w:color="auto"/>
        <w:bottom w:val="none" w:sz="0" w:space="0" w:color="auto"/>
        <w:right w:val="none" w:sz="0" w:space="0" w:color="auto"/>
      </w:divBdr>
    </w:div>
    <w:div w:id="672026088">
      <w:bodyDiv w:val="1"/>
      <w:marLeft w:val="0"/>
      <w:marRight w:val="0"/>
      <w:marTop w:val="0"/>
      <w:marBottom w:val="0"/>
      <w:divBdr>
        <w:top w:val="none" w:sz="0" w:space="0" w:color="auto"/>
        <w:left w:val="none" w:sz="0" w:space="0" w:color="auto"/>
        <w:bottom w:val="none" w:sz="0" w:space="0" w:color="auto"/>
        <w:right w:val="none" w:sz="0" w:space="0" w:color="auto"/>
      </w:divBdr>
    </w:div>
    <w:div w:id="672101092">
      <w:bodyDiv w:val="1"/>
      <w:marLeft w:val="0"/>
      <w:marRight w:val="0"/>
      <w:marTop w:val="0"/>
      <w:marBottom w:val="0"/>
      <w:divBdr>
        <w:top w:val="none" w:sz="0" w:space="0" w:color="auto"/>
        <w:left w:val="none" w:sz="0" w:space="0" w:color="auto"/>
        <w:bottom w:val="none" w:sz="0" w:space="0" w:color="auto"/>
        <w:right w:val="none" w:sz="0" w:space="0" w:color="auto"/>
      </w:divBdr>
    </w:div>
    <w:div w:id="672144145">
      <w:bodyDiv w:val="1"/>
      <w:marLeft w:val="0"/>
      <w:marRight w:val="0"/>
      <w:marTop w:val="0"/>
      <w:marBottom w:val="0"/>
      <w:divBdr>
        <w:top w:val="none" w:sz="0" w:space="0" w:color="auto"/>
        <w:left w:val="none" w:sz="0" w:space="0" w:color="auto"/>
        <w:bottom w:val="none" w:sz="0" w:space="0" w:color="auto"/>
        <w:right w:val="none" w:sz="0" w:space="0" w:color="auto"/>
      </w:divBdr>
    </w:div>
    <w:div w:id="672217965">
      <w:bodyDiv w:val="1"/>
      <w:marLeft w:val="0"/>
      <w:marRight w:val="0"/>
      <w:marTop w:val="0"/>
      <w:marBottom w:val="0"/>
      <w:divBdr>
        <w:top w:val="none" w:sz="0" w:space="0" w:color="auto"/>
        <w:left w:val="none" w:sz="0" w:space="0" w:color="auto"/>
        <w:bottom w:val="none" w:sz="0" w:space="0" w:color="auto"/>
        <w:right w:val="none" w:sz="0" w:space="0" w:color="auto"/>
      </w:divBdr>
    </w:div>
    <w:div w:id="672344405">
      <w:bodyDiv w:val="1"/>
      <w:marLeft w:val="0"/>
      <w:marRight w:val="0"/>
      <w:marTop w:val="0"/>
      <w:marBottom w:val="0"/>
      <w:divBdr>
        <w:top w:val="none" w:sz="0" w:space="0" w:color="auto"/>
        <w:left w:val="none" w:sz="0" w:space="0" w:color="auto"/>
        <w:bottom w:val="none" w:sz="0" w:space="0" w:color="auto"/>
        <w:right w:val="none" w:sz="0" w:space="0" w:color="auto"/>
      </w:divBdr>
    </w:div>
    <w:div w:id="672416379">
      <w:bodyDiv w:val="1"/>
      <w:marLeft w:val="0"/>
      <w:marRight w:val="0"/>
      <w:marTop w:val="0"/>
      <w:marBottom w:val="0"/>
      <w:divBdr>
        <w:top w:val="none" w:sz="0" w:space="0" w:color="auto"/>
        <w:left w:val="none" w:sz="0" w:space="0" w:color="auto"/>
        <w:bottom w:val="none" w:sz="0" w:space="0" w:color="auto"/>
        <w:right w:val="none" w:sz="0" w:space="0" w:color="auto"/>
      </w:divBdr>
    </w:div>
    <w:div w:id="672489474">
      <w:bodyDiv w:val="1"/>
      <w:marLeft w:val="0"/>
      <w:marRight w:val="0"/>
      <w:marTop w:val="0"/>
      <w:marBottom w:val="0"/>
      <w:divBdr>
        <w:top w:val="none" w:sz="0" w:space="0" w:color="auto"/>
        <w:left w:val="none" w:sz="0" w:space="0" w:color="auto"/>
        <w:bottom w:val="none" w:sz="0" w:space="0" w:color="auto"/>
        <w:right w:val="none" w:sz="0" w:space="0" w:color="auto"/>
      </w:divBdr>
    </w:div>
    <w:div w:id="672489522">
      <w:bodyDiv w:val="1"/>
      <w:marLeft w:val="0"/>
      <w:marRight w:val="0"/>
      <w:marTop w:val="0"/>
      <w:marBottom w:val="0"/>
      <w:divBdr>
        <w:top w:val="none" w:sz="0" w:space="0" w:color="auto"/>
        <w:left w:val="none" w:sz="0" w:space="0" w:color="auto"/>
        <w:bottom w:val="none" w:sz="0" w:space="0" w:color="auto"/>
        <w:right w:val="none" w:sz="0" w:space="0" w:color="auto"/>
      </w:divBdr>
    </w:div>
    <w:div w:id="672490293">
      <w:bodyDiv w:val="1"/>
      <w:marLeft w:val="0"/>
      <w:marRight w:val="0"/>
      <w:marTop w:val="0"/>
      <w:marBottom w:val="0"/>
      <w:divBdr>
        <w:top w:val="none" w:sz="0" w:space="0" w:color="auto"/>
        <w:left w:val="none" w:sz="0" w:space="0" w:color="auto"/>
        <w:bottom w:val="none" w:sz="0" w:space="0" w:color="auto"/>
        <w:right w:val="none" w:sz="0" w:space="0" w:color="auto"/>
      </w:divBdr>
    </w:div>
    <w:div w:id="672608464">
      <w:bodyDiv w:val="1"/>
      <w:marLeft w:val="0"/>
      <w:marRight w:val="0"/>
      <w:marTop w:val="0"/>
      <w:marBottom w:val="0"/>
      <w:divBdr>
        <w:top w:val="none" w:sz="0" w:space="0" w:color="auto"/>
        <w:left w:val="none" w:sz="0" w:space="0" w:color="auto"/>
        <w:bottom w:val="none" w:sz="0" w:space="0" w:color="auto"/>
        <w:right w:val="none" w:sz="0" w:space="0" w:color="auto"/>
      </w:divBdr>
    </w:div>
    <w:div w:id="672612380">
      <w:bodyDiv w:val="1"/>
      <w:marLeft w:val="0"/>
      <w:marRight w:val="0"/>
      <w:marTop w:val="0"/>
      <w:marBottom w:val="0"/>
      <w:divBdr>
        <w:top w:val="none" w:sz="0" w:space="0" w:color="auto"/>
        <w:left w:val="none" w:sz="0" w:space="0" w:color="auto"/>
        <w:bottom w:val="none" w:sz="0" w:space="0" w:color="auto"/>
        <w:right w:val="none" w:sz="0" w:space="0" w:color="auto"/>
      </w:divBdr>
    </w:div>
    <w:div w:id="672731327">
      <w:bodyDiv w:val="1"/>
      <w:marLeft w:val="0"/>
      <w:marRight w:val="0"/>
      <w:marTop w:val="0"/>
      <w:marBottom w:val="0"/>
      <w:divBdr>
        <w:top w:val="none" w:sz="0" w:space="0" w:color="auto"/>
        <w:left w:val="none" w:sz="0" w:space="0" w:color="auto"/>
        <w:bottom w:val="none" w:sz="0" w:space="0" w:color="auto"/>
        <w:right w:val="none" w:sz="0" w:space="0" w:color="auto"/>
      </w:divBdr>
    </w:div>
    <w:div w:id="672799605">
      <w:bodyDiv w:val="1"/>
      <w:marLeft w:val="0"/>
      <w:marRight w:val="0"/>
      <w:marTop w:val="0"/>
      <w:marBottom w:val="0"/>
      <w:divBdr>
        <w:top w:val="none" w:sz="0" w:space="0" w:color="auto"/>
        <w:left w:val="none" w:sz="0" w:space="0" w:color="auto"/>
        <w:bottom w:val="none" w:sz="0" w:space="0" w:color="auto"/>
        <w:right w:val="none" w:sz="0" w:space="0" w:color="auto"/>
      </w:divBdr>
    </w:div>
    <w:div w:id="672802658">
      <w:bodyDiv w:val="1"/>
      <w:marLeft w:val="0"/>
      <w:marRight w:val="0"/>
      <w:marTop w:val="0"/>
      <w:marBottom w:val="0"/>
      <w:divBdr>
        <w:top w:val="none" w:sz="0" w:space="0" w:color="auto"/>
        <w:left w:val="none" w:sz="0" w:space="0" w:color="auto"/>
        <w:bottom w:val="none" w:sz="0" w:space="0" w:color="auto"/>
        <w:right w:val="none" w:sz="0" w:space="0" w:color="auto"/>
      </w:divBdr>
    </w:div>
    <w:div w:id="672806493">
      <w:bodyDiv w:val="1"/>
      <w:marLeft w:val="0"/>
      <w:marRight w:val="0"/>
      <w:marTop w:val="0"/>
      <w:marBottom w:val="0"/>
      <w:divBdr>
        <w:top w:val="none" w:sz="0" w:space="0" w:color="auto"/>
        <w:left w:val="none" w:sz="0" w:space="0" w:color="auto"/>
        <w:bottom w:val="none" w:sz="0" w:space="0" w:color="auto"/>
        <w:right w:val="none" w:sz="0" w:space="0" w:color="auto"/>
      </w:divBdr>
    </w:div>
    <w:div w:id="672880459">
      <w:bodyDiv w:val="1"/>
      <w:marLeft w:val="0"/>
      <w:marRight w:val="0"/>
      <w:marTop w:val="0"/>
      <w:marBottom w:val="0"/>
      <w:divBdr>
        <w:top w:val="none" w:sz="0" w:space="0" w:color="auto"/>
        <w:left w:val="none" w:sz="0" w:space="0" w:color="auto"/>
        <w:bottom w:val="none" w:sz="0" w:space="0" w:color="auto"/>
        <w:right w:val="none" w:sz="0" w:space="0" w:color="auto"/>
      </w:divBdr>
    </w:div>
    <w:div w:id="673151357">
      <w:bodyDiv w:val="1"/>
      <w:marLeft w:val="0"/>
      <w:marRight w:val="0"/>
      <w:marTop w:val="0"/>
      <w:marBottom w:val="0"/>
      <w:divBdr>
        <w:top w:val="none" w:sz="0" w:space="0" w:color="auto"/>
        <w:left w:val="none" w:sz="0" w:space="0" w:color="auto"/>
        <w:bottom w:val="none" w:sz="0" w:space="0" w:color="auto"/>
        <w:right w:val="none" w:sz="0" w:space="0" w:color="auto"/>
      </w:divBdr>
    </w:div>
    <w:div w:id="673217414">
      <w:bodyDiv w:val="1"/>
      <w:marLeft w:val="0"/>
      <w:marRight w:val="0"/>
      <w:marTop w:val="0"/>
      <w:marBottom w:val="0"/>
      <w:divBdr>
        <w:top w:val="none" w:sz="0" w:space="0" w:color="auto"/>
        <w:left w:val="none" w:sz="0" w:space="0" w:color="auto"/>
        <w:bottom w:val="none" w:sz="0" w:space="0" w:color="auto"/>
        <w:right w:val="none" w:sz="0" w:space="0" w:color="auto"/>
      </w:divBdr>
    </w:div>
    <w:div w:id="673260993">
      <w:bodyDiv w:val="1"/>
      <w:marLeft w:val="0"/>
      <w:marRight w:val="0"/>
      <w:marTop w:val="0"/>
      <w:marBottom w:val="0"/>
      <w:divBdr>
        <w:top w:val="none" w:sz="0" w:space="0" w:color="auto"/>
        <w:left w:val="none" w:sz="0" w:space="0" w:color="auto"/>
        <w:bottom w:val="none" w:sz="0" w:space="0" w:color="auto"/>
        <w:right w:val="none" w:sz="0" w:space="0" w:color="auto"/>
      </w:divBdr>
    </w:div>
    <w:div w:id="673264678">
      <w:bodyDiv w:val="1"/>
      <w:marLeft w:val="0"/>
      <w:marRight w:val="0"/>
      <w:marTop w:val="0"/>
      <w:marBottom w:val="0"/>
      <w:divBdr>
        <w:top w:val="none" w:sz="0" w:space="0" w:color="auto"/>
        <w:left w:val="none" w:sz="0" w:space="0" w:color="auto"/>
        <w:bottom w:val="none" w:sz="0" w:space="0" w:color="auto"/>
        <w:right w:val="none" w:sz="0" w:space="0" w:color="auto"/>
      </w:divBdr>
    </w:div>
    <w:div w:id="673267816">
      <w:bodyDiv w:val="1"/>
      <w:marLeft w:val="0"/>
      <w:marRight w:val="0"/>
      <w:marTop w:val="0"/>
      <w:marBottom w:val="0"/>
      <w:divBdr>
        <w:top w:val="none" w:sz="0" w:space="0" w:color="auto"/>
        <w:left w:val="none" w:sz="0" w:space="0" w:color="auto"/>
        <w:bottom w:val="none" w:sz="0" w:space="0" w:color="auto"/>
        <w:right w:val="none" w:sz="0" w:space="0" w:color="auto"/>
      </w:divBdr>
    </w:div>
    <w:div w:id="673383118">
      <w:bodyDiv w:val="1"/>
      <w:marLeft w:val="0"/>
      <w:marRight w:val="0"/>
      <w:marTop w:val="0"/>
      <w:marBottom w:val="0"/>
      <w:divBdr>
        <w:top w:val="none" w:sz="0" w:space="0" w:color="auto"/>
        <w:left w:val="none" w:sz="0" w:space="0" w:color="auto"/>
        <w:bottom w:val="none" w:sz="0" w:space="0" w:color="auto"/>
        <w:right w:val="none" w:sz="0" w:space="0" w:color="auto"/>
      </w:divBdr>
    </w:div>
    <w:div w:id="673651528">
      <w:bodyDiv w:val="1"/>
      <w:marLeft w:val="0"/>
      <w:marRight w:val="0"/>
      <w:marTop w:val="0"/>
      <w:marBottom w:val="0"/>
      <w:divBdr>
        <w:top w:val="none" w:sz="0" w:space="0" w:color="auto"/>
        <w:left w:val="none" w:sz="0" w:space="0" w:color="auto"/>
        <w:bottom w:val="none" w:sz="0" w:space="0" w:color="auto"/>
        <w:right w:val="none" w:sz="0" w:space="0" w:color="auto"/>
      </w:divBdr>
    </w:div>
    <w:div w:id="673725091">
      <w:bodyDiv w:val="1"/>
      <w:marLeft w:val="0"/>
      <w:marRight w:val="0"/>
      <w:marTop w:val="0"/>
      <w:marBottom w:val="0"/>
      <w:divBdr>
        <w:top w:val="none" w:sz="0" w:space="0" w:color="auto"/>
        <w:left w:val="none" w:sz="0" w:space="0" w:color="auto"/>
        <w:bottom w:val="none" w:sz="0" w:space="0" w:color="auto"/>
        <w:right w:val="none" w:sz="0" w:space="0" w:color="auto"/>
      </w:divBdr>
    </w:div>
    <w:div w:id="673806737">
      <w:bodyDiv w:val="1"/>
      <w:marLeft w:val="0"/>
      <w:marRight w:val="0"/>
      <w:marTop w:val="0"/>
      <w:marBottom w:val="0"/>
      <w:divBdr>
        <w:top w:val="none" w:sz="0" w:space="0" w:color="auto"/>
        <w:left w:val="none" w:sz="0" w:space="0" w:color="auto"/>
        <w:bottom w:val="none" w:sz="0" w:space="0" w:color="auto"/>
        <w:right w:val="none" w:sz="0" w:space="0" w:color="auto"/>
      </w:divBdr>
    </w:div>
    <w:div w:id="674068110">
      <w:bodyDiv w:val="1"/>
      <w:marLeft w:val="0"/>
      <w:marRight w:val="0"/>
      <w:marTop w:val="0"/>
      <w:marBottom w:val="0"/>
      <w:divBdr>
        <w:top w:val="none" w:sz="0" w:space="0" w:color="auto"/>
        <w:left w:val="none" w:sz="0" w:space="0" w:color="auto"/>
        <w:bottom w:val="none" w:sz="0" w:space="0" w:color="auto"/>
        <w:right w:val="none" w:sz="0" w:space="0" w:color="auto"/>
      </w:divBdr>
    </w:div>
    <w:div w:id="674109181">
      <w:bodyDiv w:val="1"/>
      <w:marLeft w:val="0"/>
      <w:marRight w:val="0"/>
      <w:marTop w:val="0"/>
      <w:marBottom w:val="0"/>
      <w:divBdr>
        <w:top w:val="none" w:sz="0" w:space="0" w:color="auto"/>
        <w:left w:val="none" w:sz="0" w:space="0" w:color="auto"/>
        <w:bottom w:val="none" w:sz="0" w:space="0" w:color="auto"/>
        <w:right w:val="none" w:sz="0" w:space="0" w:color="auto"/>
      </w:divBdr>
    </w:div>
    <w:div w:id="674259512">
      <w:bodyDiv w:val="1"/>
      <w:marLeft w:val="0"/>
      <w:marRight w:val="0"/>
      <w:marTop w:val="0"/>
      <w:marBottom w:val="0"/>
      <w:divBdr>
        <w:top w:val="none" w:sz="0" w:space="0" w:color="auto"/>
        <w:left w:val="none" w:sz="0" w:space="0" w:color="auto"/>
        <w:bottom w:val="none" w:sz="0" w:space="0" w:color="auto"/>
        <w:right w:val="none" w:sz="0" w:space="0" w:color="auto"/>
      </w:divBdr>
    </w:div>
    <w:div w:id="674261722">
      <w:bodyDiv w:val="1"/>
      <w:marLeft w:val="0"/>
      <w:marRight w:val="0"/>
      <w:marTop w:val="0"/>
      <w:marBottom w:val="0"/>
      <w:divBdr>
        <w:top w:val="none" w:sz="0" w:space="0" w:color="auto"/>
        <w:left w:val="none" w:sz="0" w:space="0" w:color="auto"/>
        <w:bottom w:val="none" w:sz="0" w:space="0" w:color="auto"/>
        <w:right w:val="none" w:sz="0" w:space="0" w:color="auto"/>
      </w:divBdr>
    </w:div>
    <w:div w:id="674306227">
      <w:bodyDiv w:val="1"/>
      <w:marLeft w:val="0"/>
      <w:marRight w:val="0"/>
      <w:marTop w:val="0"/>
      <w:marBottom w:val="0"/>
      <w:divBdr>
        <w:top w:val="none" w:sz="0" w:space="0" w:color="auto"/>
        <w:left w:val="none" w:sz="0" w:space="0" w:color="auto"/>
        <w:bottom w:val="none" w:sz="0" w:space="0" w:color="auto"/>
        <w:right w:val="none" w:sz="0" w:space="0" w:color="auto"/>
      </w:divBdr>
    </w:div>
    <w:div w:id="674459385">
      <w:bodyDiv w:val="1"/>
      <w:marLeft w:val="0"/>
      <w:marRight w:val="0"/>
      <w:marTop w:val="0"/>
      <w:marBottom w:val="0"/>
      <w:divBdr>
        <w:top w:val="none" w:sz="0" w:space="0" w:color="auto"/>
        <w:left w:val="none" w:sz="0" w:space="0" w:color="auto"/>
        <w:bottom w:val="none" w:sz="0" w:space="0" w:color="auto"/>
        <w:right w:val="none" w:sz="0" w:space="0" w:color="auto"/>
      </w:divBdr>
    </w:div>
    <w:div w:id="674570403">
      <w:bodyDiv w:val="1"/>
      <w:marLeft w:val="0"/>
      <w:marRight w:val="0"/>
      <w:marTop w:val="0"/>
      <w:marBottom w:val="0"/>
      <w:divBdr>
        <w:top w:val="none" w:sz="0" w:space="0" w:color="auto"/>
        <w:left w:val="none" w:sz="0" w:space="0" w:color="auto"/>
        <w:bottom w:val="none" w:sz="0" w:space="0" w:color="auto"/>
        <w:right w:val="none" w:sz="0" w:space="0" w:color="auto"/>
      </w:divBdr>
    </w:div>
    <w:div w:id="674721225">
      <w:bodyDiv w:val="1"/>
      <w:marLeft w:val="0"/>
      <w:marRight w:val="0"/>
      <w:marTop w:val="0"/>
      <w:marBottom w:val="0"/>
      <w:divBdr>
        <w:top w:val="none" w:sz="0" w:space="0" w:color="auto"/>
        <w:left w:val="none" w:sz="0" w:space="0" w:color="auto"/>
        <w:bottom w:val="none" w:sz="0" w:space="0" w:color="auto"/>
        <w:right w:val="none" w:sz="0" w:space="0" w:color="auto"/>
      </w:divBdr>
    </w:div>
    <w:div w:id="675152544">
      <w:bodyDiv w:val="1"/>
      <w:marLeft w:val="0"/>
      <w:marRight w:val="0"/>
      <w:marTop w:val="0"/>
      <w:marBottom w:val="0"/>
      <w:divBdr>
        <w:top w:val="none" w:sz="0" w:space="0" w:color="auto"/>
        <w:left w:val="none" w:sz="0" w:space="0" w:color="auto"/>
        <w:bottom w:val="none" w:sz="0" w:space="0" w:color="auto"/>
        <w:right w:val="none" w:sz="0" w:space="0" w:color="auto"/>
      </w:divBdr>
    </w:div>
    <w:div w:id="675231902">
      <w:bodyDiv w:val="1"/>
      <w:marLeft w:val="0"/>
      <w:marRight w:val="0"/>
      <w:marTop w:val="0"/>
      <w:marBottom w:val="0"/>
      <w:divBdr>
        <w:top w:val="none" w:sz="0" w:space="0" w:color="auto"/>
        <w:left w:val="none" w:sz="0" w:space="0" w:color="auto"/>
        <w:bottom w:val="none" w:sz="0" w:space="0" w:color="auto"/>
        <w:right w:val="none" w:sz="0" w:space="0" w:color="auto"/>
      </w:divBdr>
    </w:div>
    <w:div w:id="675234694">
      <w:bodyDiv w:val="1"/>
      <w:marLeft w:val="0"/>
      <w:marRight w:val="0"/>
      <w:marTop w:val="0"/>
      <w:marBottom w:val="0"/>
      <w:divBdr>
        <w:top w:val="none" w:sz="0" w:space="0" w:color="auto"/>
        <w:left w:val="none" w:sz="0" w:space="0" w:color="auto"/>
        <w:bottom w:val="none" w:sz="0" w:space="0" w:color="auto"/>
        <w:right w:val="none" w:sz="0" w:space="0" w:color="auto"/>
      </w:divBdr>
    </w:div>
    <w:div w:id="675306955">
      <w:bodyDiv w:val="1"/>
      <w:marLeft w:val="0"/>
      <w:marRight w:val="0"/>
      <w:marTop w:val="0"/>
      <w:marBottom w:val="0"/>
      <w:divBdr>
        <w:top w:val="none" w:sz="0" w:space="0" w:color="auto"/>
        <w:left w:val="none" w:sz="0" w:space="0" w:color="auto"/>
        <w:bottom w:val="none" w:sz="0" w:space="0" w:color="auto"/>
        <w:right w:val="none" w:sz="0" w:space="0" w:color="auto"/>
      </w:divBdr>
    </w:div>
    <w:div w:id="675349800">
      <w:bodyDiv w:val="1"/>
      <w:marLeft w:val="0"/>
      <w:marRight w:val="0"/>
      <w:marTop w:val="0"/>
      <w:marBottom w:val="0"/>
      <w:divBdr>
        <w:top w:val="none" w:sz="0" w:space="0" w:color="auto"/>
        <w:left w:val="none" w:sz="0" w:space="0" w:color="auto"/>
        <w:bottom w:val="none" w:sz="0" w:space="0" w:color="auto"/>
        <w:right w:val="none" w:sz="0" w:space="0" w:color="auto"/>
      </w:divBdr>
    </w:div>
    <w:div w:id="675352595">
      <w:bodyDiv w:val="1"/>
      <w:marLeft w:val="0"/>
      <w:marRight w:val="0"/>
      <w:marTop w:val="0"/>
      <w:marBottom w:val="0"/>
      <w:divBdr>
        <w:top w:val="none" w:sz="0" w:space="0" w:color="auto"/>
        <w:left w:val="none" w:sz="0" w:space="0" w:color="auto"/>
        <w:bottom w:val="none" w:sz="0" w:space="0" w:color="auto"/>
        <w:right w:val="none" w:sz="0" w:space="0" w:color="auto"/>
      </w:divBdr>
    </w:div>
    <w:div w:id="675353218">
      <w:bodyDiv w:val="1"/>
      <w:marLeft w:val="0"/>
      <w:marRight w:val="0"/>
      <w:marTop w:val="0"/>
      <w:marBottom w:val="0"/>
      <w:divBdr>
        <w:top w:val="none" w:sz="0" w:space="0" w:color="auto"/>
        <w:left w:val="none" w:sz="0" w:space="0" w:color="auto"/>
        <w:bottom w:val="none" w:sz="0" w:space="0" w:color="auto"/>
        <w:right w:val="none" w:sz="0" w:space="0" w:color="auto"/>
      </w:divBdr>
    </w:div>
    <w:div w:id="675612697">
      <w:bodyDiv w:val="1"/>
      <w:marLeft w:val="0"/>
      <w:marRight w:val="0"/>
      <w:marTop w:val="0"/>
      <w:marBottom w:val="0"/>
      <w:divBdr>
        <w:top w:val="none" w:sz="0" w:space="0" w:color="auto"/>
        <w:left w:val="none" w:sz="0" w:space="0" w:color="auto"/>
        <w:bottom w:val="none" w:sz="0" w:space="0" w:color="auto"/>
        <w:right w:val="none" w:sz="0" w:space="0" w:color="auto"/>
      </w:divBdr>
    </w:div>
    <w:div w:id="675886763">
      <w:bodyDiv w:val="1"/>
      <w:marLeft w:val="0"/>
      <w:marRight w:val="0"/>
      <w:marTop w:val="0"/>
      <w:marBottom w:val="0"/>
      <w:divBdr>
        <w:top w:val="none" w:sz="0" w:space="0" w:color="auto"/>
        <w:left w:val="none" w:sz="0" w:space="0" w:color="auto"/>
        <w:bottom w:val="none" w:sz="0" w:space="0" w:color="auto"/>
        <w:right w:val="none" w:sz="0" w:space="0" w:color="auto"/>
      </w:divBdr>
    </w:div>
    <w:div w:id="675961955">
      <w:bodyDiv w:val="1"/>
      <w:marLeft w:val="0"/>
      <w:marRight w:val="0"/>
      <w:marTop w:val="0"/>
      <w:marBottom w:val="0"/>
      <w:divBdr>
        <w:top w:val="none" w:sz="0" w:space="0" w:color="auto"/>
        <w:left w:val="none" w:sz="0" w:space="0" w:color="auto"/>
        <w:bottom w:val="none" w:sz="0" w:space="0" w:color="auto"/>
        <w:right w:val="none" w:sz="0" w:space="0" w:color="auto"/>
      </w:divBdr>
    </w:div>
    <w:div w:id="676076665">
      <w:bodyDiv w:val="1"/>
      <w:marLeft w:val="0"/>
      <w:marRight w:val="0"/>
      <w:marTop w:val="0"/>
      <w:marBottom w:val="0"/>
      <w:divBdr>
        <w:top w:val="none" w:sz="0" w:space="0" w:color="auto"/>
        <w:left w:val="none" w:sz="0" w:space="0" w:color="auto"/>
        <w:bottom w:val="none" w:sz="0" w:space="0" w:color="auto"/>
        <w:right w:val="none" w:sz="0" w:space="0" w:color="auto"/>
      </w:divBdr>
    </w:div>
    <w:div w:id="676151094">
      <w:bodyDiv w:val="1"/>
      <w:marLeft w:val="0"/>
      <w:marRight w:val="0"/>
      <w:marTop w:val="0"/>
      <w:marBottom w:val="0"/>
      <w:divBdr>
        <w:top w:val="none" w:sz="0" w:space="0" w:color="auto"/>
        <w:left w:val="none" w:sz="0" w:space="0" w:color="auto"/>
        <w:bottom w:val="none" w:sz="0" w:space="0" w:color="auto"/>
        <w:right w:val="none" w:sz="0" w:space="0" w:color="auto"/>
      </w:divBdr>
    </w:div>
    <w:div w:id="676233152">
      <w:bodyDiv w:val="1"/>
      <w:marLeft w:val="0"/>
      <w:marRight w:val="0"/>
      <w:marTop w:val="0"/>
      <w:marBottom w:val="0"/>
      <w:divBdr>
        <w:top w:val="none" w:sz="0" w:space="0" w:color="auto"/>
        <w:left w:val="none" w:sz="0" w:space="0" w:color="auto"/>
        <w:bottom w:val="none" w:sz="0" w:space="0" w:color="auto"/>
        <w:right w:val="none" w:sz="0" w:space="0" w:color="auto"/>
      </w:divBdr>
    </w:div>
    <w:div w:id="676270447">
      <w:bodyDiv w:val="1"/>
      <w:marLeft w:val="0"/>
      <w:marRight w:val="0"/>
      <w:marTop w:val="0"/>
      <w:marBottom w:val="0"/>
      <w:divBdr>
        <w:top w:val="none" w:sz="0" w:space="0" w:color="auto"/>
        <w:left w:val="none" w:sz="0" w:space="0" w:color="auto"/>
        <w:bottom w:val="none" w:sz="0" w:space="0" w:color="auto"/>
        <w:right w:val="none" w:sz="0" w:space="0" w:color="auto"/>
      </w:divBdr>
    </w:div>
    <w:div w:id="676272754">
      <w:bodyDiv w:val="1"/>
      <w:marLeft w:val="0"/>
      <w:marRight w:val="0"/>
      <w:marTop w:val="0"/>
      <w:marBottom w:val="0"/>
      <w:divBdr>
        <w:top w:val="none" w:sz="0" w:space="0" w:color="auto"/>
        <w:left w:val="none" w:sz="0" w:space="0" w:color="auto"/>
        <w:bottom w:val="none" w:sz="0" w:space="0" w:color="auto"/>
        <w:right w:val="none" w:sz="0" w:space="0" w:color="auto"/>
      </w:divBdr>
    </w:div>
    <w:div w:id="676273793">
      <w:bodyDiv w:val="1"/>
      <w:marLeft w:val="0"/>
      <w:marRight w:val="0"/>
      <w:marTop w:val="0"/>
      <w:marBottom w:val="0"/>
      <w:divBdr>
        <w:top w:val="none" w:sz="0" w:space="0" w:color="auto"/>
        <w:left w:val="none" w:sz="0" w:space="0" w:color="auto"/>
        <w:bottom w:val="none" w:sz="0" w:space="0" w:color="auto"/>
        <w:right w:val="none" w:sz="0" w:space="0" w:color="auto"/>
      </w:divBdr>
    </w:div>
    <w:div w:id="676273835">
      <w:bodyDiv w:val="1"/>
      <w:marLeft w:val="0"/>
      <w:marRight w:val="0"/>
      <w:marTop w:val="0"/>
      <w:marBottom w:val="0"/>
      <w:divBdr>
        <w:top w:val="none" w:sz="0" w:space="0" w:color="auto"/>
        <w:left w:val="none" w:sz="0" w:space="0" w:color="auto"/>
        <w:bottom w:val="none" w:sz="0" w:space="0" w:color="auto"/>
        <w:right w:val="none" w:sz="0" w:space="0" w:color="auto"/>
      </w:divBdr>
    </w:div>
    <w:div w:id="676538819">
      <w:bodyDiv w:val="1"/>
      <w:marLeft w:val="0"/>
      <w:marRight w:val="0"/>
      <w:marTop w:val="0"/>
      <w:marBottom w:val="0"/>
      <w:divBdr>
        <w:top w:val="none" w:sz="0" w:space="0" w:color="auto"/>
        <w:left w:val="none" w:sz="0" w:space="0" w:color="auto"/>
        <w:bottom w:val="none" w:sz="0" w:space="0" w:color="auto"/>
        <w:right w:val="none" w:sz="0" w:space="0" w:color="auto"/>
      </w:divBdr>
    </w:div>
    <w:div w:id="676733537">
      <w:bodyDiv w:val="1"/>
      <w:marLeft w:val="0"/>
      <w:marRight w:val="0"/>
      <w:marTop w:val="0"/>
      <w:marBottom w:val="0"/>
      <w:divBdr>
        <w:top w:val="none" w:sz="0" w:space="0" w:color="auto"/>
        <w:left w:val="none" w:sz="0" w:space="0" w:color="auto"/>
        <w:bottom w:val="none" w:sz="0" w:space="0" w:color="auto"/>
        <w:right w:val="none" w:sz="0" w:space="0" w:color="auto"/>
      </w:divBdr>
    </w:div>
    <w:div w:id="676807385">
      <w:bodyDiv w:val="1"/>
      <w:marLeft w:val="0"/>
      <w:marRight w:val="0"/>
      <w:marTop w:val="0"/>
      <w:marBottom w:val="0"/>
      <w:divBdr>
        <w:top w:val="none" w:sz="0" w:space="0" w:color="auto"/>
        <w:left w:val="none" w:sz="0" w:space="0" w:color="auto"/>
        <w:bottom w:val="none" w:sz="0" w:space="0" w:color="auto"/>
        <w:right w:val="none" w:sz="0" w:space="0" w:color="auto"/>
      </w:divBdr>
    </w:div>
    <w:div w:id="677081635">
      <w:bodyDiv w:val="1"/>
      <w:marLeft w:val="0"/>
      <w:marRight w:val="0"/>
      <w:marTop w:val="0"/>
      <w:marBottom w:val="0"/>
      <w:divBdr>
        <w:top w:val="none" w:sz="0" w:space="0" w:color="auto"/>
        <w:left w:val="none" w:sz="0" w:space="0" w:color="auto"/>
        <w:bottom w:val="none" w:sz="0" w:space="0" w:color="auto"/>
        <w:right w:val="none" w:sz="0" w:space="0" w:color="auto"/>
      </w:divBdr>
    </w:div>
    <w:div w:id="677120254">
      <w:bodyDiv w:val="1"/>
      <w:marLeft w:val="0"/>
      <w:marRight w:val="0"/>
      <w:marTop w:val="0"/>
      <w:marBottom w:val="0"/>
      <w:divBdr>
        <w:top w:val="none" w:sz="0" w:space="0" w:color="auto"/>
        <w:left w:val="none" w:sz="0" w:space="0" w:color="auto"/>
        <w:bottom w:val="none" w:sz="0" w:space="0" w:color="auto"/>
        <w:right w:val="none" w:sz="0" w:space="0" w:color="auto"/>
      </w:divBdr>
    </w:div>
    <w:div w:id="677193117">
      <w:bodyDiv w:val="1"/>
      <w:marLeft w:val="0"/>
      <w:marRight w:val="0"/>
      <w:marTop w:val="0"/>
      <w:marBottom w:val="0"/>
      <w:divBdr>
        <w:top w:val="none" w:sz="0" w:space="0" w:color="auto"/>
        <w:left w:val="none" w:sz="0" w:space="0" w:color="auto"/>
        <w:bottom w:val="none" w:sz="0" w:space="0" w:color="auto"/>
        <w:right w:val="none" w:sz="0" w:space="0" w:color="auto"/>
      </w:divBdr>
    </w:div>
    <w:div w:id="677778418">
      <w:bodyDiv w:val="1"/>
      <w:marLeft w:val="0"/>
      <w:marRight w:val="0"/>
      <w:marTop w:val="0"/>
      <w:marBottom w:val="0"/>
      <w:divBdr>
        <w:top w:val="none" w:sz="0" w:space="0" w:color="auto"/>
        <w:left w:val="none" w:sz="0" w:space="0" w:color="auto"/>
        <w:bottom w:val="none" w:sz="0" w:space="0" w:color="auto"/>
        <w:right w:val="none" w:sz="0" w:space="0" w:color="auto"/>
      </w:divBdr>
    </w:div>
    <w:div w:id="677779371">
      <w:bodyDiv w:val="1"/>
      <w:marLeft w:val="0"/>
      <w:marRight w:val="0"/>
      <w:marTop w:val="0"/>
      <w:marBottom w:val="0"/>
      <w:divBdr>
        <w:top w:val="none" w:sz="0" w:space="0" w:color="auto"/>
        <w:left w:val="none" w:sz="0" w:space="0" w:color="auto"/>
        <w:bottom w:val="none" w:sz="0" w:space="0" w:color="auto"/>
        <w:right w:val="none" w:sz="0" w:space="0" w:color="auto"/>
      </w:divBdr>
    </w:div>
    <w:div w:id="677851541">
      <w:bodyDiv w:val="1"/>
      <w:marLeft w:val="0"/>
      <w:marRight w:val="0"/>
      <w:marTop w:val="0"/>
      <w:marBottom w:val="0"/>
      <w:divBdr>
        <w:top w:val="none" w:sz="0" w:space="0" w:color="auto"/>
        <w:left w:val="none" w:sz="0" w:space="0" w:color="auto"/>
        <w:bottom w:val="none" w:sz="0" w:space="0" w:color="auto"/>
        <w:right w:val="none" w:sz="0" w:space="0" w:color="auto"/>
      </w:divBdr>
    </w:div>
    <w:div w:id="677927419">
      <w:bodyDiv w:val="1"/>
      <w:marLeft w:val="0"/>
      <w:marRight w:val="0"/>
      <w:marTop w:val="0"/>
      <w:marBottom w:val="0"/>
      <w:divBdr>
        <w:top w:val="none" w:sz="0" w:space="0" w:color="auto"/>
        <w:left w:val="none" w:sz="0" w:space="0" w:color="auto"/>
        <w:bottom w:val="none" w:sz="0" w:space="0" w:color="auto"/>
        <w:right w:val="none" w:sz="0" w:space="0" w:color="auto"/>
      </w:divBdr>
    </w:div>
    <w:div w:id="677930758">
      <w:bodyDiv w:val="1"/>
      <w:marLeft w:val="0"/>
      <w:marRight w:val="0"/>
      <w:marTop w:val="0"/>
      <w:marBottom w:val="0"/>
      <w:divBdr>
        <w:top w:val="none" w:sz="0" w:space="0" w:color="auto"/>
        <w:left w:val="none" w:sz="0" w:space="0" w:color="auto"/>
        <w:bottom w:val="none" w:sz="0" w:space="0" w:color="auto"/>
        <w:right w:val="none" w:sz="0" w:space="0" w:color="auto"/>
      </w:divBdr>
    </w:div>
    <w:div w:id="678002033">
      <w:bodyDiv w:val="1"/>
      <w:marLeft w:val="0"/>
      <w:marRight w:val="0"/>
      <w:marTop w:val="0"/>
      <w:marBottom w:val="0"/>
      <w:divBdr>
        <w:top w:val="none" w:sz="0" w:space="0" w:color="auto"/>
        <w:left w:val="none" w:sz="0" w:space="0" w:color="auto"/>
        <w:bottom w:val="none" w:sz="0" w:space="0" w:color="auto"/>
        <w:right w:val="none" w:sz="0" w:space="0" w:color="auto"/>
      </w:divBdr>
    </w:div>
    <w:div w:id="678118188">
      <w:bodyDiv w:val="1"/>
      <w:marLeft w:val="0"/>
      <w:marRight w:val="0"/>
      <w:marTop w:val="0"/>
      <w:marBottom w:val="0"/>
      <w:divBdr>
        <w:top w:val="none" w:sz="0" w:space="0" w:color="auto"/>
        <w:left w:val="none" w:sz="0" w:space="0" w:color="auto"/>
        <w:bottom w:val="none" w:sz="0" w:space="0" w:color="auto"/>
        <w:right w:val="none" w:sz="0" w:space="0" w:color="auto"/>
      </w:divBdr>
    </w:div>
    <w:div w:id="678314068">
      <w:bodyDiv w:val="1"/>
      <w:marLeft w:val="0"/>
      <w:marRight w:val="0"/>
      <w:marTop w:val="0"/>
      <w:marBottom w:val="0"/>
      <w:divBdr>
        <w:top w:val="none" w:sz="0" w:space="0" w:color="auto"/>
        <w:left w:val="none" w:sz="0" w:space="0" w:color="auto"/>
        <w:bottom w:val="none" w:sz="0" w:space="0" w:color="auto"/>
        <w:right w:val="none" w:sz="0" w:space="0" w:color="auto"/>
      </w:divBdr>
    </w:div>
    <w:div w:id="678390205">
      <w:bodyDiv w:val="1"/>
      <w:marLeft w:val="0"/>
      <w:marRight w:val="0"/>
      <w:marTop w:val="0"/>
      <w:marBottom w:val="0"/>
      <w:divBdr>
        <w:top w:val="none" w:sz="0" w:space="0" w:color="auto"/>
        <w:left w:val="none" w:sz="0" w:space="0" w:color="auto"/>
        <w:bottom w:val="none" w:sz="0" w:space="0" w:color="auto"/>
        <w:right w:val="none" w:sz="0" w:space="0" w:color="auto"/>
      </w:divBdr>
    </w:div>
    <w:div w:id="678502015">
      <w:bodyDiv w:val="1"/>
      <w:marLeft w:val="0"/>
      <w:marRight w:val="0"/>
      <w:marTop w:val="0"/>
      <w:marBottom w:val="0"/>
      <w:divBdr>
        <w:top w:val="none" w:sz="0" w:space="0" w:color="auto"/>
        <w:left w:val="none" w:sz="0" w:space="0" w:color="auto"/>
        <w:bottom w:val="none" w:sz="0" w:space="0" w:color="auto"/>
        <w:right w:val="none" w:sz="0" w:space="0" w:color="auto"/>
      </w:divBdr>
    </w:div>
    <w:div w:id="679041723">
      <w:bodyDiv w:val="1"/>
      <w:marLeft w:val="0"/>
      <w:marRight w:val="0"/>
      <w:marTop w:val="0"/>
      <w:marBottom w:val="0"/>
      <w:divBdr>
        <w:top w:val="none" w:sz="0" w:space="0" w:color="auto"/>
        <w:left w:val="none" w:sz="0" w:space="0" w:color="auto"/>
        <w:bottom w:val="none" w:sz="0" w:space="0" w:color="auto"/>
        <w:right w:val="none" w:sz="0" w:space="0" w:color="auto"/>
      </w:divBdr>
    </w:div>
    <w:div w:id="679088104">
      <w:bodyDiv w:val="1"/>
      <w:marLeft w:val="0"/>
      <w:marRight w:val="0"/>
      <w:marTop w:val="0"/>
      <w:marBottom w:val="0"/>
      <w:divBdr>
        <w:top w:val="none" w:sz="0" w:space="0" w:color="auto"/>
        <w:left w:val="none" w:sz="0" w:space="0" w:color="auto"/>
        <w:bottom w:val="none" w:sz="0" w:space="0" w:color="auto"/>
        <w:right w:val="none" w:sz="0" w:space="0" w:color="auto"/>
      </w:divBdr>
    </w:div>
    <w:div w:id="679281729">
      <w:bodyDiv w:val="1"/>
      <w:marLeft w:val="0"/>
      <w:marRight w:val="0"/>
      <w:marTop w:val="0"/>
      <w:marBottom w:val="0"/>
      <w:divBdr>
        <w:top w:val="none" w:sz="0" w:space="0" w:color="auto"/>
        <w:left w:val="none" w:sz="0" w:space="0" w:color="auto"/>
        <w:bottom w:val="none" w:sz="0" w:space="0" w:color="auto"/>
        <w:right w:val="none" w:sz="0" w:space="0" w:color="auto"/>
      </w:divBdr>
    </w:div>
    <w:div w:id="679282506">
      <w:bodyDiv w:val="1"/>
      <w:marLeft w:val="0"/>
      <w:marRight w:val="0"/>
      <w:marTop w:val="0"/>
      <w:marBottom w:val="0"/>
      <w:divBdr>
        <w:top w:val="none" w:sz="0" w:space="0" w:color="auto"/>
        <w:left w:val="none" w:sz="0" w:space="0" w:color="auto"/>
        <w:bottom w:val="none" w:sz="0" w:space="0" w:color="auto"/>
        <w:right w:val="none" w:sz="0" w:space="0" w:color="auto"/>
      </w:divBdr>
    </w:div>
    <w:div w:id="679313181">
      <w:bodyDiv w:val="1"/>
      <w:marLeft w:val="0"/>
      <w:marRight w:val="0"/>
      <w:marTop w:val="0"/>
      <w:marBottom w:val="0"/>
      <w:divBdr>
        <w:top w:val="none" w:sz="0" w:space="0" w:color="auto"/>
        <w:left w:val="none" w:sz="0" w:space="0" w:color="auto"/>
        <w:bottom w:val="none" w:sz="0" w:space="0" w:color="auto"/>
        <w:right w:val="none" w:sz="0" w:space="0" w:color="auto"/>
      </w:divBdr>
    </w:div>
    <w:div w:id="679478133">
      <w:bodyDiv w:val="1"/>
      <w:marLeft w:val="0"/>
      <w:marRight w:val="0"/>
      <w:marTop w:val="0"/>
      <w:marBottom w:val="0"/>
      <w:divBdr>
        <w:top w:val="none" w:sz="0" w:space="0" w:color="auto"/>
        <w:left w:val="none" w:sz="0" w:space="0" w:color="auto"/>
        <w:bottom w:val="none" w:sz="0" w:space="0" w:color="auto"/>
        <w:right w:val="none" w:sz="0" w:space="0" w:color="auto"/>
      </w:divBdr>
    </w:div>
    <w:div w:id="679552171">
      <w:bodyDiv w:val="1"/>
      <w:marLeft w:val="0"/>
      <w:marRight w:val="0"/>
      <w:marTop w:val="0"/>
      <w:marBottom w:val="0"/>
      <w:divBdr>
        <w:top w:val="none" w:sz="0" w:space="0" w:color="auto"/>
        <w:left w:val="none" w:sz="0" w:space="0" w:color="auto"/>
        <w:bottom w:val="none" w:sz="0" w:space="0" w:color="auto"/>
        <w:right w:val="none" w:sz="0" w:space="0" w:color="auto"/>
      </w:divBdr>
    </w:div>
    <w:div w:id="679701327">
      <w:bodyDiv w:val="1"/>
      <w:marLeft w:val="0"/>
      <w:marRight w:val="0"/>
      <w:marTop w:val="0"/>
      <w:marBottom w:val="0"/>
      <w:divBdr>
        <w:top w:val="none" w:sz="0" w:space="0" w:color="auto"/>
        <w:left w:val="none" w:sz="0" w:space="0" w:color="auto"/>
        <w:bottom w:val="none" w:sz="0" w:space="0" w:color="auto"/>
        <w:right w:val="none" w:sz="0" w:space="0" w:color="auto"/>
      </w:divBdr>
    </w:div>
    <w:div w:id="679701495">
      <w:bodyDiv w:val="1"/>
      <w:marLeft w:val="0"/>
      <w:marRight w:val="0"/>
      <w:marTop w:val="0"/>
      <w:marBottom w:val="0"/>
      <w:divBdr>
        <w:top w:val="none" w:sz="0" w:space="0" w:color="auto"/>
        <w:left w:val="none" w:sz="0" w:space="0" w:color="auto"/>
        <w:bottom w:val="none" w:sz="0" w:space="0" w:color="auto"/>
        <w:right w:val="none" w:sz="0" w:space="0" w:color="auto"/>
      </w:divBdr>
    </w:div>
    <w:div w:id="679821727">
      <w:bodyDiv w:val="1"/>
      <w:marLeft w:val="0"/>
      <w:marRight w:val="0"/>
      <w:marTop w:val="0"/>
      <w:marBottom w:val="0"/>
      <w:divBdr>
        <w:top w:val="none" w:sz="0" w:space="0" w:color="auto"/>
        <w:left w:val="none" w:sz="0" w:space="0" w:color="auto"/>
        <w:bottom w:val="none" w:sz="0" w:space="0" w:color="auto"/>
        <w:right w:val="none" w:sz="0" w:space="0" w:color="auto"/>
      </w:divBdr>
    </w:div>
    <w:div w:id="679965424">
      <w:bodyDiv w:val="1"/>
      <w:marLeft w:val="0"/>
      <w:marRight w:val="0"/>
      <w:marTop w:val="0"/>
      <w:marBottom w:val="0"/>
      <w:divBdr>
        <w:top w:val="none" w:sz="0" w:space="0" w:color="auto"/>
        <w:left w:val="none" w:sz="0" w:space="0" w:color="auto"/>
        <w:bottom w:val="none" w:sz="0" w:space="0" w:color="auto"/>
        <w:right w:val="none" w:sz="0" w:space="0" w:color="auto"/>
      </w:divBdr>
    </w:div>
    <w:div w:id="679965761">
      <w:bodyDiv w:val="1"/>
      <w:marLeft w:val="0"/>
      <w:marRight w:val="0"/>
      <w:marTop w:val="0"/>
      <w:marBottom w:val="0"/>
      <w:divBdr>
        <w:top w:val="none" w:sz="0" w:space="0" w:color="auto"/>
        <w:left w:val="none" w:sz="0" w:space="0" w:color="auto"/>
        <w:bottom w:val="none" w:sz="0" w:space="0" w:color="auto"/>
        <w:right w:val="none" w:sz="0" w:space="0" w:color="auto"/>
      </w:divBdr>
    </w:div>
    <w:div w:id="680090391">
      <w:bodyDiv w:val="1"/>
      <w:marLeft w:val="0"/>
      <w:marRight w:val="0"/>
      <w:marTop w:val="0"/>
      <w:marBottom w:val="0"/>
      <w:divBdr>
        <w:top w:val="none" w:sz="0" w:space="0" w:color="auto"/>
        <w:left w:val="none" w:sz="0" w:space="0" w:color="auto"/>
        <w:bottom w:val="none" w:sz="0" w:space="0" w:color="auto"/>
        <w:right w:val="none" w:sz="0" w:space="0" w:color="auto"/>
      </w:divBdr>
    </w:div>
    <w:div w:id="680208423">
      <w:bodyDiv w:val="1"/>
      <w:marLeft w:val="0"/>
      <w:marRight w:val="0"/>
      <w:marTop w:val="0"/>
      <w:marBottom w:val="0"/>
      <w:divBdr>
        <w:top w:val="none" w:sz="0" w:space="0" w:color="auto"/>
        <w:left w:val="none" w:sz="0" w:space="0" w:color="auto"/>
        <w:bottom w:val="none" w:sz="0" w:space="0" w:color="auto"/>
        <w:right w:val="none" w:sz="0" w:space="0" w:color="auto"/>
      </w:divBdr>
    </w:div>
    <w:div w:id="680396239">
      <w:bodyDiv w:val="1"/>
      <w:marLeft w:val="0"/>
      <w:marRight w:val="0"/>
      <w:marTop w:val="0"/>
      <w:marBottom w:val="0"/>
      <w:divBdr>
        <w:top w:val="none" w:sz="0" w:space="0" w:color="auto"/>
        <w:left w:val="none" w:sz="0" w:space="0" w:color="auto"/>
        <w:bottom w:val="none" w:sz="0" w:space="0" w:color="auto"/>
        <w:right w:val="none" w:sz="0" w:space="0" w:color="auto"/>
      </w:divBdr>
    </w:div>
    <w:div w:id="680396929">
      <w:bodyDiv w:val="1"/>
      <w:marLeft w:val="0"/>
      <w:marRight w:val="0"/>
      <w:marTop w:val="0"/>
      <w:marBottom w:val="0"/>
      <w:divBdr>
        <w:top w:val="none" w:sz="0" w:space="0" w:color="auto"/>
        <w:left w:val="none" w:sz="0" w:space="0" w:color="auto"/>
        <w:bottom w:val="none" w:sz="0" w:space="0" w:color="auto"/>
        <w:right w:val="none" w:sz="0" w:space="0" w:color="auto"/>
      </w:divBdr>
    </w:div>
    <w:div w:id="680551371">
      <w:bodyDiv w:val="1"/>
      <w:marLeft w:val="0"/>
      <w:marRight w:val="0"/>
      <w:marTop w:val="0"/>
      <w:marBottom w:val="0"/>
      <w:divBdr>
        <w:top w:val="none" w:sz="0" w:space="0" w:color="auto"/>
        <w:left w:val="none" w:sz="0" w:space="0" w:color="auto"/>
        <w:bottom w:val="none" w:sz="0" w:space="0" w:color="auto"/>
        <w:right w:val="none" w:sz="0" w:space="0" w:color="auto"/>
      </w:divBdr>
    </w:div>
    <w:div w:id="680552519">
      <w:bodyDiv w:val="1"/>
      <w:marLeft w:val="0"/>
      <w:marRight w:val="0"/>
      <w:marTop w:val="0"/>
      <w:marBottom w:val="0"/>
      <w:divBdr>
        <w:top w:val="none" w:sz="0" w:space="0" w:color="auto"/>
        <w:left w:val="none" w:sz="0" w:space="0" w:color="auto"/>
        <w:bottom w:val="none" w:sz="0" w:space="0" w:color="auto"/>
        <w:right w:val="none" w:sz="0" w:space="0" w:color="auto"/>
      </w:divBdr>
    </w:div>
    <w:div w:id="680739085">
      <w:bodyDiv w:val="1"/>
      <w:marLeft w:val="0"/>
      <w:marRight w:val="0"/>
      <w:marTop w:val="0"/>
      <w:marBottom w:val="0"/>
      <w:divBdr>
        <w:top w:val="none" w:sz="0" w:space="0" w:color="auto"/>
        <w:left w:val="none" w:sz="0" w:space="0" w:color="auto"/>
        <w:bottom w:val="none" w:sz="0" w:space="0" w:color="auto"/>
        <w:right w:val="none" w:sz="0" w:space="0" w:color="auto"/>
      </w:divBdr>
    </w:div>
    <w:div w:id="681007866">
      <w:bodyDiv w:val="1"/>
      <w:marLeft w:val="0"/>
      <w:marRight w:val="0"/>
      <w:marTop w:val="0"/>
      <w:marBottom w:val="0"/>
      <w:divBdr>
        <w:top w:val="none" w:sz="0" w:space="0" w:color="auto"/>
        <w:left w:val="none" w:sz="0" w:space="0" w:color="auto"/>
        <w:bottom w:val="none" w:sz="0" w:space="0" w:color="auto"/>
        <w:right w:val="none" w:sz="0" w:space="0" w:color="auto"/>
      </w:divBdr>
    </w:div>
    <w:div w:id="681057428">
      <w:bodyDiv w:val="1"/>
      <w:marLeft w:val="0"/>
      <w:marRight w:val="0"/>
      <w:marTop w:val="0"/>
      <w:marBottom w:val="0"/>
      <w:divBdr>
        <w:top w:val="none" w:sz="0" w:space="0" w:color="auto"/>
        <w:left w:val="none" w:sz="0" w:space="0" w:color="auto"/>
        <w:bottom w:val="none" w:sz="0" w:space="0" w:color="auto"/>
        <w:right w:val="none" w:sz="0" w:space="0" w:color="auto"/>
      </w:divBdr>
    </w:div>
    <w:div w:id="681247673">
      <w:bodyDiv w:val="1"/>
      <w:marLeft w:val="0"/>
      <w:marRight w:val="0"/>
      <w:marTop w:val="0"/>
      <w:marBottom w:val="0"/>
      <w:divBdr>
        <w:top w:val="none" w:sz="0" w:space="0" w:color="auto"/>
        <w:left w:val="none" w:sz="0" w:space="0" w:color="auto"/>
        <w:bottom w:val="none" w:sz="0" w:space="0" w:color="auto"/>
        <w:right w:val="none" w:sz="0" w:space="0" w:color="auto"/>
      </w:divBdr>
    </w:div>
    <w:div w:id="681249833">
      <w:bodyDiv w:val="1"/>
      <w:marLeft w:val="0"/>
      <w:marRight w:val="0"/>
      <w:marTop w:val="0"/>
      <w:marBottom w:val="0"/>
      <w:divBdr>
        <w:top w:val="none" w:sz="0" w:space="0" w:color="auto"/>
        <w:left w:val="none" w:sz="0" w:space="0" w:color="auto"/>
        <w:bottom w:val="none" w:sz="0" w:space="0" w:color="auto"/>
        <w:right w:val="none" w:sz="0" w:space="0" w:color="auto"/>
      </w:divBdr>
    </w:div>
    <w:div w:id="681323221">
      <w:bodyDiv w:val="1"/>
      <w:marLeft w:val="0"/>
      <w:marRight w:val="0"/>
      <w:marTop w:val="0"/>
      <w:marBottom w:val="0"/>
      <w:divBdr>
        <w:top w:val="none" w:sz="0" w:space="0" w:color="auto"/>
        <w:left w:val="none" w:sz="0" w:space="0" w:color="auto"/>
        <w:bottom w:val="none" w:sz="0" w:space="0" w:color="auto"/>
        <w:right w:val="none" w:sz="0" w:space="0" w:color="auto"/>
      </w:divBdr>
    </w:div>
    <w:div w:id="681512546">
      <w:bodyDiv w:val="1"/>
      <w:marLeft w:val="0"/>
      <w:marRight w:val="0"/>
      <w:marTop w:val="0"/>
      <w:marBottom w:val="0"/>
      <w:divBdr>
        <w:top w:val="none" w:sz="0" w:space="0" w:color="auto"/>
        <w:left w:val="none" w:sz="0" w:space="0" w:color="auto"/>
        <w:bottom w:val="none" w:sz="0" w:space="0" w:color="auto"/>
        <w:right w:val="none" w:sz="0" w:space="0" w:color="auto"/>
      </w:divBdr>
    </w:div>
    <w:div w:id="681665507">
      <w:bodyDiv w:val="1"/>
      <w:marLeft w:val="0"/>
      <w:marRight w:val="0"/>
      <w:marTop w:val="0"/>
      <w:marBottom w:val="0"/>
      <w:divBdr>
        <w:top w:val="none" w:sz="0" w:space="0" w:color="auto"/>
        <w:left w:val="none" w:sz="0" w:space="0" w:color="auto"/>
        <w:bottom w:val="none" w:sz="0" w:space="0" w:color="auto"/>
        <w:right w:val="none" w:sz="0" w:space="0" w:color="auto"/>
      </w:divBdr>
    </w:div>
    <w:div w:id="681737787">
      <w:bodyDiv w:val="1"/>
      <w:marLeft w:val="0"/>
      <w:marRight w:val="0"/>
      <w:marTop w:val="0"/>
      <w:marBottom w:val="0"/>
      <w:divBdr>
        <w:top w:val="none" w:sz="0" w:space="0" w:color="auto"/>
        <w:left w:val="none" w:sz="0" w:space="0" w:color="auto"/>
        <w:bottom w:val="none" w:sz="0" w:space="0" w:color="auto"/>
        <w:right w:val="none" w:sz="0" w:space="0" w:color="auto"/>
      </w:divBdr>
    </w:div>
    <w:div w:id="681857828">
      <w:bodyDiv w:val="1"/>
      <w:marLeft w:val="0"/>
      <w:marRight w:val="0"/>
      <w:marTop w:val="0"/>
      <w:marBottom w:val="0"/>
      <w:divBdr>
        <w:top w:val="none" w:sz="0" w:space="0" w:color="auto"/>
        <w:left w:val="none" w:sz="0" w:space="0" w:color="auto"/>
        <w:bottom w:val="none" w:sz="0" w:space="0" w:color="auto"/>
        <w:right w:val="none" w:sz="0" w:space="0" w:color="auto"/>
      </w:divBdr>
    </w:div>
    <w:div w:id="681859062">
      <w:bodyDiv w:val="1"/>
      <w:marLeft w:val="0"/>
      <w:marRight w:val="0"/>
      <w:marTop w:val="0"/>
      <w:marBottom w:val="0"/>
      <w:divBdr>
        <w:top w:val="none" w:sz="0" w:space="0" w:color="auto"/>
        <w:left w:val="none" w:sz="0" w:space="0" w:color="auto"/>
        <w:bottom w:val="none" w:sz="0" w:space="0" w:color="auto"/>
        <w:right w:val="none" w:sz="0" w:space="0" w:color="auto"/>
      </w:divBdr>
    </w:div>
    <w:div w:id="681859873">
      <w:bodyDiv w:val="1"/>
      <w:marLeft w:val="0"/>
      <w:marRight w:val="0"/>
      <w:marTop w:val="0"/>
      <w:marBottom w:val="0"/>
      <w:divBdr>
        <w:top w:val="none" w:sz="0" w:space="0" w:color="auto"/>
        <w:left w:val="none" w:sz="0" w:space="0" w:color="auto"/>
        <w:bottom w:val="none" w:sz="0" w:space="0" w:color="auto"/>
        <w:right w:val="none" w:sz="0" w:space="0" w:color="auto"/>
      </w:divBdr>
    </w:div>
    <w:div w:id="682053166">
      <w:bodyDiv w:val="1"/>
      <w:marLeft w:val="0"/>
      <w:marRight w:val="0"/>
      <w:marTop w:val="0"/>
      <w:marBottom w:val="0"/>
      <w:divBdr>
        <w:top w:val="none" w:sz="0" w:space="0" w:color="auto"/>
        <w:left w:val="none" w:sz="0" w:space="0" w:color="auto"/>
        <w:bottom w:val="none" w:sz="0" w:space="0" w:color="auto"/>
        <w:right w:val="none" w:sz="0" w:space="0" w:color="auto"/>
      </w:divBdr>
    </w:div>
    <w:div w:id="682248206">
      <w:bodyDiv w:val="1"/>
      <w:marLeft w:val="0"/>
      <w:marRight w:val="0"/>
      <w:marTop w:val="0"/>
      <w:marBottom w:val="0"/>
      <w:divBdr>
        <w:top w:val="none" w:sz="0" w:space="0" w:color="auto"/>
        <w:left w:val="none" w:sz="0" w:space="0" w:color="auto"/>
        <w:bottom w:val="none" w:sz="0" w:space="0" w:color="auto"/>
        <w:right w:val="none" w:sz="0" w:space="0" w:color="auto"/>
      </w:divBdr>
    </w:div>
    <w:div w:id="682362387">
      <w:bodyDiv w:val="1"/>
      <w:marLeft w:val="0"/>
      <w:marRight w:val="0"/>
      <w:marTop w:val="0"/>
      <w:marBottom w:val="0"/>
      <w:divBdr>
        <w:top w:val="none" w:sz="0" w:space="0" w:color="auto"/>
        <w:left w:val="none" w:sz="0" w:space="0" w:color="auto"/>
        <w:bottom w:val="none" w:sz="0" w:space="0" w:color="auto"/>
        <w:right w:val="none" w:sz="0" w:space="0" w:color="auto"/>
      </w:divBdr>
    </w:div>
    <w:div w:id="682366312">
      <w:bodyDiv w:val="1"/>
      <w:marLeft w:val="0"/>
      <w:marRight w:val="0"/>
      <w:marTop w:val="0"/>
      <w:marBottom w:val="0"/>
      <w:divBdr>
        <w:top w:val="none" w:sz="0" w:space="0" w:color="auto"/>
        <w:left w:val="none" w:sz="0" w:space="0" w:color="auto"/>
        <w:bottom w:val="none" w:sz="0" w:space="0" w:color="auto"/>
        <w:right w:val="none" w:sz="0" w:space="0" w:color="auto"/>
      </w:divBdr>
    </w:div>
    <w:div w:id="682558225">
      <w:bodyDiv w:val="1"/>
      <w:marLeft w:val="0"/>
      <w:marRight w:val="0"/>
      <w:marTop w:val="0"/>
      <w:marBottom w:val="0"/>
      <w:divBdr>
        <w:top w:val="none" w:sz="0" w:space="0" w:color="auto"/>
        <w:left w:val="none" w:sz="0" w:space="0" w:color="auto"/>
        <w:bottom w:val="none" w:sz="0" w:space="0" w:color="auto"/>
        <w:right w:val="none" w:sz="0" w:space="0" w:color="auto"/>
      </w:divBdr>
    </w:div>
    <w:div w:id="682560992">
      <w:bodyDiv w:val="1"/>
      <w:marLeft w:val="0"/>
      <w:marRight w:val="0"/>
      <w:marTop w:val="0"/>
      <w:marBottom w:val="0"/>
      <w:divBdr>
        <w:top w:val="none" w:sz="0" w:space="0" w:color="auto"/>
        <w:left w:val="none" w:sz="0" w:space="0" w:color="auto"/>
        <w:bottom w:val="none" w:sz="0" w:space="0" w:color="auto"/>
        <w:right w:val="none" w:sz="0" w:space="0" w:color="auto"/>
      </w:divBdr>
    </w:div>
    <w:div w:id="682703046">
      <w:bodyDiv w:val="1"/>
      <w:marLeft w:val="0"/>
      <w:marRight w:val="0"/>
      <w:marTop w:val="0"/>
      <w:marBottom w:val="0"/>
      <w:divBdr>
        <w:top w:val="none" w:sz="0" w:space="0" w:color="auto"/>
        <w:left w:val="none" w:sz="0" w:space="0" w:color="auto"/>
        <w:bottom w:val="none" w:sz="0" w:space="0" w:color="auto"/>
        <w:right w:val="none" w:sz="0" w:space="0" w:color="auto"/>
      </w:divBdr>
    </w:div>
    <w:div w:id="682709019">
      <w:bodyDiv w:val="1"/>
      <w:marLeft w:val="0"/>
      <w:marRight w:val="0"/>
      <w:marTop w:val="0"/>
      <w:marBottom w:val="0"/>
      <w:divBdr>
        <w:top w:val="none" w:sz="0" w:space="0" w:color="auto"/>
        <w:left w:val="none" w:sz="0" w:space="0" w:color="auto"/>
        <w:bottom w:val="none" w:sz="0" w:space="0" w:color="auto"/>
        <w:right w:val="none" w:sz="0" w:space="0" w:color="auto"/>
      </w:divBdr>
    </w:div>
    <w:div w:id="682972010">
      <w:bodyDiv w:val="1"/>
      <w:marLeft w:val="0"/>
      <w:marRight w:val="0"/>
      <w:marTop w:val="0"/>
      <w:marBottom w:val="0"/>
      <w:divBdr>
        <w:top w:val="none" w:sz="0" w:space="0" w:color="auto"/>
        <w:left w:val="none" w:sz="0" w:space="0" w:color="auto"/>
        <w:bottom w:val="none" w:sz="0" w:space="0" w:color="auto"/>
        <w:right w:val="none" w:sz="0" w:space="0" w:color="auto"/>
      </w:divBdr>
    </w:div>
    <w:div w:id="683285167">
      <w:bodyDiv w:val="1"/>
      <w:marLeft w:val="0"/>
      <w:marRight w:val="0"/>
      <w:marTop w:val="0"/>
      <w:marBottom w:val="0"/>
      <w:divBdr>
        <w:top w:val="none" w:sz="0" w:space="0" w:color="auto"/>
        <w:left w:val="none" w:sz="0" w:space="0" w:color="auto"/>
        <w:bottom w:val="none" w:sz="0" w:space="0" w:color="auto"/>
        <w:right w:val="none" w:sz="0" w:space="0" w:color="auto"/>
      </w:divBdr>
    </w:div>
    <w:div w:id="683359321">
      <w:bodyDiv w:val="1"/>
      <w:marLeft w:val="0"/>
      <w:marRight w:val="0"/>
      <w:marTop w:val="0"/>
      <w:marBottom w:val="0"/>
      <w:divBdr>
        <w:top w:val="none" w:sz="0" w:space="0" w:color="auto"/>
        <w:left w:val="none" w:sz="0" w:space="0" w:color="auto"/>
        <w:bottom w:val="none" w:sz="0" w:space="0" w:color="auto"/>
        <w:right w:val="none" w:sz="0" w:space="0" w:color="auto"/>
      </w:divBdr>
    </w:div>
    <w:div w:id="683366356">
      <w:bodyDiv w:val="1"/>
      <w:marLeft w:val="0"/>
      <w:marRight w:val="0"/>
      <w:marTop w:val="0"/>
      <w:marBottom w:val="0"/>
      <w:divBdr>
        <w:top w:val="none" w:sz="0" w:space="0" w:color="auto"/>
        <w:left w:val="none" w:sz="0" w:space="0" w:color="auto"/>
        <w:bottom w:val="none" w:sz="0" w:space="0" w:color="auto"/>
        <w:right w:val="none" w:sz="0" w:space="0" w:color="auto"/>
      </w:divBdr>
    </w:div>
    <w:div w:id="683436630">
      <w:bodyDiv w:val="1"/>
      <w:marLeft w:val="0"/>
      <w:marRight w:val="0"/>
      <w:marTop w:val="0"/>
      <w:marBottom w:val="0"/>
      <w:divBdr>
        <w:top w:val="none" w:sz="0" w:space="0" w:color="auto"/>
        <w:left w:val="none" w:sz="0" w:space="0" w:color="auto"/>
        <w:bottom w:val="none" w:sz="0" w:space="0" w:color="auto"/>
        <w:right w:val="none" w:sz="0" w:space="0" w:color="auto"/>
      </w:divBdr>
    </w:div>
    <w:div w:id="683480012">
      <w:bodyDiv w:val="1"/>
      <w:marLeft w:val="0"/>
      <w:marRight w:val="0"/>
      <w:marTop w:val="0"/>
      <w:marBottom w:val="0"/>
      <w:divBdr>
        <w:top w:val="none" w:sz="0" w:space="0" w:color="auto"/>
        <w:left w:val="none" w:sz="0" w:space="0" w:color="auto"/>
        <w:bottom w:val="none" w:sz="0" w:space="0" w:color="auto"/>
        <w:right w:val="none" w:sz="0" w:space="0" w:color="auto"/>
      </w:divBdr>
    </w:div>
    <w:div w:id="683482820">
      <w:bodyDiv w:val="1"/>
      <w:marLeft w:val="0"/>
      <w:marRight w:val="0"/>
      <w:marTop w:val="0"/>
      <w:marBottom w:val="0"/>
      <w:divBdr>
        <w:top w:val="none" w:sz="0" w:space="0" w:color="auto"/>
        <w:left w:val="none" w:sz="0" w:space="0" w:color="auto"/>
        <w:bottom w:val="none" w:sz="0" w:space="0" w:color="auto"/>
        <w:right w:val="none" w:sz="0" w:space="0" w:color="auto"/>
      </w:divBdr>
    </w:div>
    <w:div w:id="683672159">
      <w:bodyDiv w:val="1"/>
      <w:marLeft w:val="0"/>
      <w:marRight w:val="0"/>
      <w:marTop w:val="0"/>
      <w:marBottom w:val="0"/>
      <w:divBdr>
        <w:top w:val="none" w:sz="0" w:space="0" w:color="auto"/>
        <w:left w:val="none" w:sz="0" w:space="0" w:color="auto"/>
        <w:bottom w:val="none" w:sz="0" w:space="0" w:color="auto"/>
        <w:right w:val="none" w:sz="0" w:space="0" w:color="auto"/>
      </w:divBdr>
    </w:div>
    <w:div w:id="683673629">
      <w:bodyDiv w:val="1"/>
      <w:marLeft w:val="0"/>
      <w:marRight w:val="0"/>
      <w:marTop w:val="0"/>
      <w:marBottom w:val="0"/>
      <w:divBdr>
        <w:top w:val="none" w:sz="0" w:space="0" w:color="auto"/>
        <w:left w:val="none" w:sz="0" w:space="0" w:color="auto"/>
        <w:bottom w:val="none" w:sz="0" w:space="0" w:color="auto"/>
        <w:right w:val="none" w:sz="0" w:space="0" w:color="auto"/>
      </w:divBdr>
    </w:div>
    <w:div w:id="683869430">
      <w:bodyDiv w:val="1"/>
      <w:marLeft w:val="0"/>
      <w:marRight w:val="0"/>
      <w:marTop w:val="0"/>
      <w:marBottom w:val="0"/>
      <w:divBdr>
        <w:top w:val="none" w:sz="0" w:space="0" w:color="auto"/>
        <w:left w:val="none" w:sz="0" w:space="0" w:color="auto"/>
        <w:bottom w:val="none" w:sz="0" w:space="0" w:color="auto"/>
        <w:right w:val="none" w:sz="0" w:space="0" w:color="auto"/>
      </w:divBdr>
    </w:div>
    <w:div w:id="683871225">
      <w:bodyDiv w:val="1"/>
      <w:marLeft w:val="0"/>
      <w:marRight w:val="0"/>
      <w:marTop w:val="0"/>
      <w:marBottom w:val="0"/>
      <w:divBdr>
        <w:top w:val="none" w:sz="0" w:space="0" w:color="auto"/>
        <w:left w:val="none" w:sz="0" w:space="0" w:color="auto"/>
        <w:bottom w:val="none" w:sz="0" w:space="0" w:color="auto"/>
        <w:right w:val="none" w:sz="0" w:space="0" w:color="auto"/>
      </w:divBdr>
    </w:div>
    <w:div w:id="683897463">
      <w:bodyDiv w:val="1"/>
      <w:marLeft w:val="0"/>
      <w:marRight w:val="0"/>
      <w:marTop w:val="0"/>
      <w:marBottom w:val="0"/>
      <w:divBdr>
        <w:top w:val="none" w:sz="0" w:space="0" w:color="auto"/>
        <w:left w:val="none" w:sz="0" w:space="0" w:color="auto"/>
        <w:bottom w:val="none" w:sz="0" w:space="0" w:color="auto"/>
        <w:right w:val="none" w:sz="0" w:space="0" w:color="auto"/>
      </w:divBdr>
    </w:div>
    <w:div w:id="684091826">
      <w:bodyDiv w:val="1"/>
      <w:marLeft w:val="0"/>
      <w:marRight w:val="0"/>
      <w:marTop w:val="0"/>
      <w:marBottom w:val="0"/>
      <w:divBdr>
        <w:top w:val="none" w:sz="0" w:space="0" w:color="auto"/>
        <w:left w:val="none" w:sz="0" w:space="0" w:color="auto"/>
        <w:bottom w:val="none" w:sz="0" w:space="0" w:color="auto"/>
        <w:right w:val="none" w:sz="0" w:space="0" w:color="auto"/>
      </w:divBdr>
    </w:div>
    <w:div w:id="684135425">
      <w:bodyDiv w:val="1"/>
      <w:marLeft w:val="0"/>
      <w:marRight w:val="0"/>
      <w:marTop w:val="0"/>
      <w:marBottom w:val="0"/>
      <w:divBdr>
        <w:top w:val="none" w:sz="0" w:space="0" w:color="auto"/>
        <w:left w:val="none" w:sz="0" w:space="0" w:color="auto"/>
        <w:bottom w:val="none" w:sz="0" w:space="0" w:color="auto"/>
        <w:right w:val="none" w:sz="0" w:space="0" w:color="auto"/>
      </w:divBdr>
    </w:div>
    <w:div w:id="684400976">
      <w:bodyDiv w:val="1"/>
      <w:marLeft w:val="0"/>
      <w:marRight w:val="0"/>
      <w:marTop w:val="0"/>
      <w:marBottom w:val="0"/>
      <w:divBdr>
        <w:top w:val="none" w:sz="0" w:space="0" w:color="auto"/>
        <w:left w:val="none" w:sz="0" w:space="0" w:color="auto"/>
        <w:bottom w:val="none" w:sz="0" w:space="0" w:color="auto"/>
        <w:right w:val="none" w:sz="0" w:space="0" w:color="auto"/>
      </w:divBdr>
    </w:div>
    <w:div w:id="684403084">
      <w:bodyDiv w:val="1"/>
      <w:marLeft w:val="0"/>
      <w:marRight w:val="0"/>
      <w:marTop w:val="0"/>
      <w:marBottom w:val="0"/>
      <w:divBdr>
        <w:top w:val="none" w:sz="0" w:space="0" w:color="auto"/>
        <w:left w:val="none" w:sz="0" w:space="0" w:color="auto"/>
        <w:bottom w:val="none" w:sz="0" w:space="0" w:color="auto"/>
        <w:right w:val="none" w:sz="0" w:space="0" w:color="auto"/>
      </w:divBdr>
    </w:div>
    <w:div w:id="684481882">
      <w:bodyDiv w:val="1"/>
      <w:marLeft w:val="0"/>
      <w:marRight w:val="0"/>
      <w:marTop w:val="0"/>
      <w:marBottom w:val="0"/>
      <w:divBdr>
        <w:top w:val="none" w:sz="0" w:space="0" w:color="auto"/>
        <w:left w:val="none" w:sz="0" w:space="0" w:color="auto"/>
        <w:bottom w:val="none" w:sz="0" w:space="0" w:color="auto"/>
        <w:right w:val="none" w:sz="0" w:space="0" w:color="auto"/>
      </w:divBdr>
    </w:div>
    <w:div w:id="684483565">
      <w:bodyDiv w:val="1"/>
      <w:marLeft w:val="0"/>
      <w:marRight w:val="0"/>
      <w:marTop w:val="0"/>
      <w:marBottom w:val="0"/>
      <w:divBdr>
        <w:top w:val="none" w:sz="0" w:space="0" w:color="auto"/>
        <w:left w:val="none" w:sz="0" w:space="0" w:color="auto"/>
        <w:bottom w:val="none" w:sz="0" w:space="0" w:color="auto"/>
        <w:right w:val="none" w:sz="0" w:space="0" w:color="auto"/>
      </w:divBdr>
    </w:div>
    <w:div w:id="684598176">
      <w:bodyDiv w:val="1"/>
      <w:marLeft w:val="0"/>
      <w:marRight w:val="0"/>
      <w:marTop w:val="0"/>
      <w:marBottom w:val="0"/>
      <w:divBdr>
        <w:top w:val="none" w:sz="0" w:space="0" w:color="auto"/>
        <w:left w:val="none" w:sz="0" w:space="0" w:color="auto"/>
        <w:bottom w:val="none" w:sz="0" w:space="0" w:color="auto"/>
        <w:right w:val="none" w:sz="0" w:space="0" w:color="auto"/>
      </w:divBdr>
    </w:div>
    <w:div w:id="684599934">
      <w:bodyDiv w:val="1"/>
      <w:marLeft w:val="0"/>
      <w:marRight w:val="0"/>
      <w:marTop w:val="0"/>
      <w:marBottom w:val="0"/>
      <w:divBdr>
        <w:top w:val="none" w:sz="0" w:space="0" w:color="auto"/>
        <w:left w:val="none" w:sz="0" w:space="0" w:color="auto"/>
        <w:bottom w:val="none" w:sz="0" w:space="0" w:color="auto"/>
        <w:right w:val="none" w:sz="0" w:space="0" w:color="auto"/>
      </w:divBdr>
    </w:div>
    <w:div w:id="684674502">
      <w:bodyDiv w:val="1"/>
      <w:marLeft w:val="0"/>
      <w:marRight w:val="0"/>
      <w:marTop w:val="0"/>
      <w:marBottom w:val="0"/>
      <w:divBdr>
        <w:top w:val="none" w:sz="0" w:space="0" w:color="auto"/>
        <w:left w:val="none" w:sz="0" w:space="0" w:color="auto"/>
        <w:bottom w:val="none" w:sz="0" w:space="0" w:color="auto"/>
        <w:right w:val="none" w:sz="0" w:space="0" w:color="auto"/>
      </w:divBdr>
    </w:div>
    <w:div w:id="684938665">
      <w:bodyDiv w:val="1"/>
      <w:marLeft w:val="0"/>
      <w:marRight w:val="0"/>
      <w:marTop w:val="0"/>
      <w:marBottom w:val="0"/>
      <w:divBdr>
        <w:top w:val="none" w:sz="0" w:space="0" w:color="auto"/>
        <w:left w:val="none" w:sz="0" w:space="0" w:color="auto"/>
        <w:bottom w:val="none" w:sz="0" w:space="0" w:color="auto"/>
        <w:right w:val="none" w:sz="0" w:space="0" w:color="auto"/>
      </w:divBdr>
    </w:div>
    <w:div w:id="685059490">
      <w:bodyDiv w:val="1"/>
      <w:marLeft w:val="0"/>
      <w:marRight w:val="0"/>
      <w:marTop w:val="0"/>
      <w:marBottom w:val="0"/>
      <w:divBdr>
        <w:top w:val="none" w:sz="0" w:space="0" w:color="auto"/>
        <w:left w:val="none" w:sz="0" w:space="0" w:color="auto"/>
        <w:bottom w:val="none" w:sz="0" w:space="0" w:color="auto"/>
        <w:right w:val="none" w:sz="0" w:space="0" w:color="auto"/>
      </w:divBdr>
    </w:div>
    <w:div w:id="685206217">
      <w:bodyDiv w:val="1"/>
      <w:marLeft w:val="0"/>
      <w:marRight w:val="0"/>
      <w:marTop w:val="0"/>
      <w:marBottom w:val="0"/>
      <w:divBdr>
        <w:top w:val="none" w:sz="0" w:space="0" w:color="auto"/>
        <w:left w:val="none" w:sz="0" w:space="0" w:color="auto"/>
        <w:bottom w:val="none" w:sz="0" w:space="0" w:color="auto"/>
        <w:right w:val="none" w:sz="0" w:space="0" w:color="auto"/>
      </w:divBdr>
    </w:div>
    <w:div w:id="685249192">
      <w:bodyDiv w:val="1"/>
      <w:marLeft w:val="0"/>
      <w:marRight w:val="0"/>
      <w:marTop w:val="0"/>
      <w:marBottom w:val="0"/>
      <w:divBdr>
        <w:top w:val="none" w:sz="0" w:space="0" w:color="auto"/>
        <w:left w:val="none" w:sz="0" w:space="0" w:color="auto"/>
        <w:bottom w:val="none" w:sz="0" w:space="0" w:color="auto"/>
        <w:right w:val="none" w:sz="0" w:space="0" w:color="auto"/>
      </w:divBdr>
    </w:div>
    <w:div w:id="685323865">
      <w:bodyDiv w:val="1"/>
      <w:marLeft w:val="0"/>
      <w:marRight w:val="0"/>
      <w:marTop w:val="0"/>
      <w:marBottom w:val="0"/>
      <w:divBdr>
        <w:top w:val="none" w:sz="0" w:space="0" w:color="auto"/>
        <w:left w:val="none" w:sz="0" w:space="0" w:color="auto"/>
        <w:bottom w:val="none" w:sz="0" w:space="0" w:color="auto"/>
        <w:right w:val="none" w:sz="0" w:space="0" w:color="auto"/>
      </w:divBdr>
    </w:div>
    <w:div w:id="685331196">
      <w:bodyDiv w:val="1"/>
      <w:marLeft w:val="0"/>
      <w:marRight w:val="0"/>
      <w:marTop w:val="0"/>
      <w:marBottom w:val="0"/>
      <w:divBdr>
        <w:top w:val="none" w:sz="0" w:space="0" w:color="auto"/>
        <w:left w:val="none" w:sz="0" w:space="0" w:color="auto"/>
        <w:bottom w:val="none" w:sz="0" w:space="0" w:color="auto"/>
        <w:right w:val="none" w:sz="0" w:space="0" w:color="auto"/>
      </w:divBdr>
    </w:div>
    <w:div w:id="685446526">
      <w:bodyDiv w:val="1"/>
      <w:marLeft w:val="0"/>
      <w:marRight w:val="0"/>
      <w:marTop w:val="0"/>
      <w:marBottom w:val="0"/>
      <w:divBdr>
        <w:top w:val="none" w:sz="0" w:space="0" w:color="auto"/>
        <w:left w:val="none" w:sz="0" w:space="0" w:color="auto"/>
        <w:bottom w:val="none" w:sz="0" w:space="0" w:color="auto"/>
        <w:right w:val="none" w:sz="0" w:space="0" w:color="auto"/>
      </w:divBdr>
    </w:div>
    <w:div w:id="685446885">
      <w:bodyDiv w:val="1"/>
      <w:marLeft w:val="0"/>
      <w:marRight w:val="0"/>
      <w:marTop w:val="0"/>
      <w:marBottom w:val="0"/>
      <w:divBdr>
        <w:top w:val="none" w:sz="0" w:space="0" w:color="auto"/>
        <w:left w:val="none" w:sz="0" w:space="0" w:color="auto"/>
        <w:bottom w:val="none" w:sz="0" w:space="0" w:color="auto"/>
        <w:right w:val="none" w:sz="0" w:space="0" w:color="auto"/>
      </w:divBdr>
    </w:div>
    <w:div w:id="685600483">
      <w:bodyDiv w:val="1"/>
      <w:marLeft w:val="0"/>
      <w:marRight w:val="0"/>
      <w:marTop w:val="0"/>
      <w:marBottom w:val="0"/>
      <w:divBdr>
        <w:top w:val="none" w:sz="0" w:space="0" w:color="auto"/>
        <w:left w:val="none" w:sz="0" w:space="0" w:color="auto"/>
        <w:bottom w:val="none" w:sz="0" w:space="0" w:color="auto"/>
        <w:right w:val="none" w:sz="0" w:space="0" w:color="auto"/>
      </w:divBdr>
    </w:div>
    <w:div w:id="685717599">
      <w:bodyDiv w:val="1"/>
      <w:marLeft w:val="0"/>
      <w:marRight w:val="0"/>
      <w:marTop w:val="0"/>
      <w:marBottom w:val="0"/>
      <w:divBdr>
        <w:top w:val="none" w:sz="0" w:space="0" w:color="auto"/>
        <w:left w:val="none" w:sz="0" w:space="0" w:color="auto"/>
        <w:bottom w:val="none" w:sz="0" w:space="0" w:color="auto"/>
        <w:right w:val="none" w:sz="0" w:space="0" w:color="auto"/>
      </w:divBdr>
    </w:div>
    <w:div w:id="685718298">
      <w:bodyDiv w:val="1"/>
      <w:marLeft w:val="0"/>
      <w:marRight w:val="0"/>
      <w:marTop w:val="0"/>
      <w:marBottom w:val="0"/>
      <w:divBdr>
        <w:top w:val="none" w:sz="0" w:space="0" w:color="auto"/>
        <w:left w:val="none" w:sz="0" w:space="0" w:color="auto"/>
        <w:bottom w:val="none" w:sz="0" w:space="0" w:color="auto"/>
        <w:right w:val="none" w:sz="0" w:space="0" w:color="auto"/>
      </w:divBdr>
    </w:div>
    <w:div w:id="685785702">
      <w:bodyDiv w:val="1"/>
      <w:marLeft w:val="0"/>
      <w:marRight w:val="0"/>
      <w:marTop w:val="0"/>
      <w:marBottom w:val="0"/>
      <w:divBdr>
        <w:top w:val="none" w:sz="0" w:space="0" w:color="auto"/>
        <w:left w:val="none" w:sz="0" w:space="0" w:color="auto"/>
        <w:bottom w:val="none" w:sz="0" w:space="0" w:color="auto"/>
        <w:right w:val="none" w:sz="0" w:space="0" w:color="auto"/>
      </w:divBdr>
    </w:div>
    <w:div w:id="685863399">
      <w:bodyDiv w:val="1"/>
      <w:marLeft w:val="0"/>
      <w:marRight w:val="0"/>
      <w:marTop w:val="0"/>
      <w:marBottom w:val="0"/>
      <w:divBdr>
        <w:top w:val="none" w:sz="0" w:space="0" w:color="auto"/>
        <w:left w:val="none" w:sz="0" w:space="0" w:color="auto"/>
        <w:bottom w:val="none" w:sz="0" w:space="0" w:color="auto"/>
        <w:right w:val="none" w:sz="0" w:space="0" w:color="auto"/>
      </w:divBdr>
    </w:div>
    <w:div w:id="685865112">
      <w:bodyDiv w:val="1"/>
      <w:marLeft w:val="0"/>
      <w:marRight w:val="0"/>
      <w:marTop w:val="0"/>
      <w:marBottom w:val="0"/>
      <w:divBdr>
        <w:top w:val="none" w:sz="0" w:space="0" w:color="auto"/>
        <w:left w:val="none" w:sz="0" w:space="0" w:color="auto"/>
        <w:bottom w:val="none" w:sz="0" w:space="0" w:color="auto"/>
        <w:right w:val="none" w:sz="0" w:space="0" w:color="auto"/>
      </w:divBdr>
    </w:div>
    <w:div w:id="685912078">
      <w:bodyDiv w:val="1"/>
      <w:marLeft w:val="0"/>
      <w:marRight w:val="0"/>
      <w:marTop w:val="0"/>
      <w:marBottom w:val="0"/>
      <w:divBdr>
        <w:top w:val="none" w:sz="0" w:space="0" w:color="auto"/>
        <w:left w:val="none" w:sz="0" w:space="0" w:color="auto"/>
        <w:bottom w:val="none" w:sz="0" w:space="0" w:color="auto"/>
        <w:right w:val="none" w:sz="0" w:space="0" w:color="auto"/>
      </w:divBdr>
    </w:div>
    <w:div w:id="685978945">
      <w:bodyDiv w:val="1"/>
      <w:marLeft w:val="0"/>
      <w:marRight w:val="0"/>
      <w:marTop w:val="0"/>
      <w:marBottom w:val="0"/>
      <w:divBdr>
        <w:top w:val="none" w:sz="0" w:space="0" w:color="auto"/>
        <w:left w:val="none" w:sz="0" w:space="0" w:color="auto"/>
        <w:bottom w:val="none" w:sz="0" w:space="0" w:color="auto"/>
        <w:right w:val="none" w:sz="0" w:space="0" w:color="auto"/>
      </w:divBdr>
    </w:div>
    <w:div w:id="686441373">
      <w:bodyDiv w:val="1"/>
      <w:marLeft w:val="0"/>
      <w:marRight w:val="0"/>
      <w:marTop w:val="0"/>
      <w:marBottom w:val="0"/>
      <w:divBdr>
        <w:top w:val="none" w:sz="0" w:space="0" w:color="auto"/>
        <w:left w:val="none" w:sz="0" w:space="0" w:color="auto"/>
        <w:bottom w:val="none" w:sz="0" w:space="0" w:color="auto"/>
        <w:right w:val="none" w:sz="0" w:space="0" w:color="auto"/>
      </w:divBdr>
    </w:div>
    <w:div w:id="686446409">
      <w:bodyDiv w:val="1"/>
      <w:marLeft w:val="0"/>
      <w:marRight w:val="0"/>
      <w:marTop w:val="0"/>
      <w:marBottom w:val="0"/>
      <w:divBdr>
        <w:top w:val="none" w:sz="0" w:space="0" w:color="auto"/>
        <w:left w:val="none" w:sz="0" w:space="0" w:color="auto"/>
        <w:bottom w:val="none" w:sz="0" w:space="0" w:color="auto"/>
        <w:right w:val="none" w:sz="0" w:space="0" w:color="auto"/>
      </w:divBdr>
    </w:div>
    <w:div w:id="686836581">
      <w:bodyDiv w:val="1"/>
      <w:marLeft w:val="0"/>
      <w:marRight w:val="0"/>
      <w:marTop w:val="0"/>
      <w:marBottom w:val="0"/>
      <w:divBdr>
        <w:top w:val="none" w:sz="0" w:space="0" w:color="auto"/>
        <w:left w:val="none" w:sz="0" w:space="0" w:color="auto"/>
        <w:bottom w:val="none" w:sz="0" w:space="0" w:color="auto"/>
        <w:right w:val="none" w:sz="0" w:space="0" w:color="auto"/>
      </w:divBdr>
    </w:div>
    <w:div w:id="687215817">
      <w:bodyDiv w:val="1"/>
      <w:marLeft w:val="0"/>
      <w:marRight w:val="0"/>
      <w:marTop w:val="0"/>
      <w:marBottom w:val="0"/>
      <w:divBdr>
        <w:top w:val="none" w:sz="0" w:space="0" w:color="auto"/>
        <w:left w:val="none" w:sz="0" w:space="0" w:color="auto"/>
        <w:bottom w:val="none" w:sz="0" w:space="0" w:color="auto"/>
        <w:right w:val="none" w:sz="0" w:space="0" w:color="auto"/>
      </w:divBdr>
    </w:div>
    <w:div w:id="687291167">
      <w:bodyDiv w:val="1"/>
      <w:marLeft w:val="0"/>
      <w:marRight w:val="0"/>
      <w:marTop w:val="0"/>
      <w:marBottom w:val="0"/>
      <w:divBdr>
        <w:top w:val="none" w:sz="0" w:space="0" w:color="auto"/>
        <w:left w:val="none" w:sz="0" w:space="0" w:color="auto"/>
        <w:bottom w:val="none" w:sz="0" w:space="0" w:color="auto"/>
        <w:right w:val="none" w:sz="0" w:space="0" w:color="auto"/>
      </w:divBdr>
    </w:div>
    <w:div w:id="687411749">
      <w:bodyDiv w:val="1"/>
      <w:marLeft w:val="0"/>
      <w:marRight w:val="0"/>
      <w:marTop w:val="0"/>
      <w:marBottom w:val="0"/>
      <w:divBdr>
        <w:top w:val="none" w:sz="0" w:space="0" w:color="auto"/>
        <w:left w:val="none" w:sz="0" w:space="0" w:color="auto"/>
        <w:bottom w:val="none" w:sz="0" w:space="0" w:color="auto"/>
        <w:right w:val="none" w:sz="0" w:space="0" w:color="auto"/>
      </w:divBdr>
    </w:div>
    <w:div w:id="687485379">
      <w:bodyDiv w:val="1"/>
      <w:marLeft w:val="0"/>
      <w:marRight w:val="0"/>
      <w:marTop w:val="0"/>
      <w:marBottom w:val="0"/>
      <w:divBdr>
        <w:top w:val="none" w:sz="0" w:space="0" w:color="auto"/>
        <w:left w:val="none" w:sz="0" w:space="0" w:color="auto"/>
        <w:bottom w:val="none" w:sz="0" w:space="0" w:color="auto"/>
        <w:right w:val="none" w:sz="0" w:space="0" w:color="auto"/>
      </w:divBdr>
    </w:div>
    <w:div w:id="687560384">
      <w:bodyDiv w:val="1"/>
      <w:marLeft w:val="0"/>
      <w:marRight w:val="0"/>
      <w:marTop w:val="0"/>
      <w:marBottom w:val="0"/>
      <w:divBdr>
        <w:top w:val="none" w:sz="0" w:space="0" w:color="auto"/>
        <w:left w:val="none" w:sz="0" w:space="0" w:color="auto"/>
        <w:bottom w:val="none" w:sz="0" w:space="0" w:color="auto"/>
        <w:right w:val="none" w:sz="0" w:space="0" w:color="auto"/>
      </w:divBdr>
    </w:div>
    <w:div w:id="687682352">
      <w:bodyDiv w:val="1"/>
      <w:marLeft w:val="0"/>
      <w:marRight w:val="0"/>
      <w:marTop w:val="0"/>
      <w:marBottom w:val="0"/>
      <w:divBdr>
        <w:top w:val="none" w:sz="0" w:space="0" w:color="auto"/>
        <w:left w:val="none" w:sz="0" w:space="0" w:color="auto"/>
        <w:bottom w:val="none" w:sz="0" w:space="0" w:color="auto"/>
        <w:right w:val="none" w:sz="0" w:space="0" w:color="auto"/>
      </w:divBdr>
    </w:div>
    <w:div w:id="687830792">
      <w:bodyDiv w:val="1"/>
      <w:marLeft w:val="0"/>
      <w:marRight w:val="0"/>
      <w:marTop w:val="0"/>
      <w:marBottom w:val="0"/>
      <w:divBdr>
        <w:top w:val="none" w:sz="0" w:space="0" w:color="auto"/>
        <w:left w:val="none" w:sz="0" w:space="0" w:color="auto"/>
        <w:bottom w:val="none" w:sz="0" w:space="0" w:color="auto"/>
        <w:right w:val="none" w:sz="0" w:space="0" w:color="auto"/>
      </w:divBdr>
    </w:div>
    <w:div w:id="688027754">
      <w:bodyDiv w:val="1"/>
      <w:marLeft w:val="0"/>
      <w:marRight w:val="0"/>
      <w:marTop w:val="0"/>
      <w:marBottom w:val="0"/>
      <w:divBdr>
        <w:top w:val="none" w:sz="0" w:space="0" w:color="auto"/>
        <w:left w:val="none" w:sz="0" w:space="0" w:color="auto"/>
        <w:bottom w:val="none" w:sz="0" w:space="0" w:color="auto"/>
        <w:right w:val="none" w:sz="0" w:space="0" w:color="auto"/>
      </w:divBdr>
    </w:div>
    <w:div w:id="688262860">
      <w:bodyDiv w:val="1"/>
      <w:marLeft w:val="0"/>
      <w:marRight w:val="0"/>
      <w:marTop w:val="0"/>
      <w:marBottom w:val="0"/>
      <w:divBdr>
        <w:top w:val="none" w:sz="0" w:space="0" w:color="auto"/>
        <w:left w:val="none" w:sz="0" w:space="0" w:color="auto"/>
        <w:bottom w:val="none" w:sz="0" w:space="0" w:color="auto"/>
        <w:right w:val="none" w:sz="0" w:space="0" w:color="auto"/>
      </w:divBdr>
    </w:div>
    <w:div w:id="688288738">
      <w:bodyDiv w:val="1"/>
      <w:marLeft w:val="0"/>
      <w:marRight w:val="0"/>
      <w:marTop w:val="0"/>
      <w:marBottom w:val="0"/>
      <w:divBdr>
        <w:top w:val="none" w:sz="0" w:space="0" w:color="auto"/>
        <w:left w:val="none" w:sz="0" w:space="0" w:color="auto"/>
        <w:bottom w:val="none" w:sz="0" w:space="0" w:color="auto"/>
        <w:right w:val="none" w:sz="0" w:space="0" w:color="auto"/>
      </w:divBdr>
    </w:div>
    <w:div w:id="688487024">
      <w:bodyDiv w:val="1"/>
      <w:marLeft w:val="0"/>
      <w:marRight w:val="0"/>
      <w:marTop w:val="0"/>
      <w:marBottom w:val="0"/>
      <w:divBdr>
        <w:top w:val="none" w:sz="0" w:space="0" w:color="auto"/>
        <w:left w:val="none" w:sz="0" w:space="0" w:color="auto"/>
        <w:bottom w:val="none" w:sz="0" w:space="0" w:color="auto"/>
        <w:right w:val="none" w:sz="0" w:space="0" w:color="auto"/>
      </w:divBdr>
    </w:div>
    <w:div w:id="688677736">
      <w:bodyDiv w:val="1"/>
      <w:marLeft w:val="0"/>
      <w:marRight w:val="0"/>
      <w:marTop w:val="0"/>
      <w:marBottom w:val="0"/>
      <w:divBdr>
        <w:top w:val="none" w:sz="0" w:space="0" w:color="auto"/>
        <w:left w:val="none" w:sz="0" w:space="0" w:color="auto"/>
        <w:bottom w:val="none" w:sz="0" w:space="0" w:color="auto"/>
        <w:right w:val="none" w:sz="0" w:space="0" w:color="auto"/>
      </w:divBdr>
    </w:div>
    <w:div w:id="688718568">
      <w:bodyDiv w:val="1"/>
      <w:marLeft w:val="0"/>
      <w:marRight w:val="0"/>
      <w:marTop w:val="0"/>
      <w:marBottom w:val="0"/>
      <w:divBdr>
        <w:top w:val="none" w:sz="0" w:space="0" w:color="auto"/>
        <w:left w:val="none" w:sz="0" w:space="0" w:color="auto"/>
        <w:bottom w:val="none" w:sz="0" w:space="0" w:color="auto"/>
        <w:right w:val="none" w:sz="0" w:space="0" w:color="auto"/>
      </w:divBdr>
    </w:div>
    <w:div w:id="688794583">
      <w:bodyDiv w:val="1"/>
      <w:marLeft w:val="0"/>
      <w:marRight w:val="0"/>
      <w:marTop w:val="0"/>
      <w:marBottom w:val="0"/>
      <w:divBdr>
        <w:top w:val="none" w:sz="0" w:space="0" w:color="auto"/>
        <w:left w:val="none" w:sz="0" w:space="0" w:color="auto"/>
        <w:bottom w:val="none" w:sz="0" w:space="0" w:color="auto"/>
        <w:right w:val="none" w:sz="0" w:space="0" w:color="auto"/>
      </w:divBdr>
    </w:div>
    <w:div w:id="688874925">
      <w:bodyDiv w:val="1"/>
      <w:marLeft w:val="0"/>
      <w:marRight w:val="0"/>
      <w:marTop w:val="0"/>
      <w:marBottom w:val="0"/>
      <w:divBdr>
        <w:top w:val="none" w:sz="0" w:space="0" w:color="auto"/>
        <w:left w:val="none" w:sz="0" w:space="0" w:color="auto"/>
        <w:bottom w:val="none" w:sz="0" w:space="0" w:color="auto"/>
        <w:right w:val="none" w:sz="0" w:space="0" w:color="auto"/>
      </w:divBdr>
    </w:div>
    <w:div w:id="688878000">
      <w:bodyDiv w:val="1"/>
      <w:marLeft w:val="0"/>
      <w:marRight w:val="0"/>
      <w:marTop w:val="0"/>
      <w:marBottom w:val="0"/>
      <w:divBdr>
        <w:top w:val="none" w:sz="0" w:space="0" w:color="auto"/>
        <w:left w:val="none" w:sz="0" w:space="0" w:color="auto"/>
        <w:bottom w:val="none" w:sz="0" w:space="0" w:color="auto"/>
        <w:right w:val="none" w:sz="0" w:space="0" w:color="auto"/>
      </w:divBdr>
    </w:div>
    <w:div w:id="688914483">
      <w:bodyDiv w:val="1"/>
      <w:marLeft w:val="0"/>
      <w:marRight w:val="0"/>
      <w:marTop w:val="0"/>
      <w:marBottom w:val="0"/>
      <w:divBdr>
        <w:top w:val="none" w:sz="0" w:space="0" w:color="auto"/>
        <w:left w:val="none" w:sz="0" w:space="0" w:color="auto"/>
        <w:bottom w:val="none" w:sz="0" w:space="0" w:color="auto"/>
        <w:right w:val="none" w:sz="0" w:space="0" w:color="auto"/>
      </w:divBdr>
    </w:div>
    <w:div w:id="688990105">
      <w:bodyDiv w:val="1"/>
      <w:marLeft w:val="0"/>
      <w:marRight w:val="0"/>
      <w:marTop w:val="0"/>
      <w:marBottom w:val="0"/>
      <w:divBdr>
        <w:top w:val="none" w:sz="0" w:space="0" w:color="auto"/>
        <w:left w:val="none" w:sz="0" w:space="0" w:color="auto"/>
        <w:bottom w:val="none" w:sz="0" w:space="0" w:color="auto"/>
        <w:right w:val="none" w:sz="0" w:space="0" w:color="auto"/>
      </w:divBdr>
    </w:div>
    <w:div w:id="689069467">
      <w:bodyDiv w:val="1"/>
      <w:marLeft w:val="0"/>
      <w:marRight w:val="0"/>
      <w:marTop w:val="0"/>
      <w:marBottom w:val="0"/>
      <w:divBdr>
        <w:top w:val="none" w:sz="0" w:space="0" w:color="auto"/>
        <w:left w:val="none" w:sz="0" w:space="0" w:color="auto"/>
        <w:bottom w:val="none" w:sz="0" w:space="0" w:color="auto"/>
        <w:right w:val="none" w:sz="0" w:space="0" w:color="auto"/>
      </w:divBdr>
    </w:div>
    <w:div w:id="689111544">
      <w:bodyDiv w:val="1"/>
      <w:marLeft w:val="0"/>
      <w:marRight w:val="0"/>
      <w:marTop w:val="0"/>
      <w:marBottom w:val="0"/>
      <w:divBdr>
        <w:top w:val="none" w:sz="0" w:space="0" w:color="auto"/>
        <w:left w:val="none" w:sz="0" w:space="0" w:color="auto"/>
        <w:bottom w:val="none" w:sz="0" w:space="0" w:color="auto"/>
        <w:right w:val="none" w:sz="0" w:space="0" w:color="auto"/>
      </w:divBdr>
    </w:div>
    <w:div w:id="689112688">
      <w:bodyDiv w:val="1"/>
      <w:marLeft w:val="0"/>
      <w:marRight w:val="0"/>
      <w:marTop w:val="0"/>
      <w:marBottom w:val="0"/>
      <w:divBdr>
        <w:top w:val="none" w:sz="0" w:space="0" w:color="auto"/>
        <w:left w:val="none" w:sz="0" w:space="0" w:color="auto"/>
        <w:bottom w:val="none" w:sz="0" w:space="0" w:color="auto"/>
        <w:right w:val="none" w:sz="0" w:space="0" w:color="auto"/>
      </w:divBdr>
    </w:div>
    <w:div w:id="689112894">
      <w:bodyDiv w:val="1"/>
      <w:marLeft w:val="0"/>
      <w:marRight w:val="0"/>
      <w:marTop w:val="0"/>
      <w:marBottom w:val="0"/>
      <w:divBdr>
        <w:top w:val="none" w:sz="0" w:space="0" w:color="auto"/>
        <w:left w:val="none" w:sz="0" w:space="0" w:color="auto"/>
        <w:bottom w:val="none" w:sz="0" w:space="0" w:color="auto"/>
        <w:right w:val="none" w:sz="0" w:space="0" w:color="auto"/>
      </w:divBdr>
    </w:div>
    <w:div w:id="689532896">
      <w:bodyDiv w:val="1"/>
      <w:marLeft w:val="0"/>
      <w:marRight w:val="0"/>
      <w:marTop w:val="0"/>
      <w:marBottom w:val="0"/>
      <w:divBdr>
        <w:top w:val="none" w:sz="0" w:space="0" w:color="auto"/>
        <w:left w:val="none" w:sz="0" w:space="0" w:color="auto"/>
        <w:bottom w:val="none" w:sz="0" w:space="0" w:color="auto"/>
        <w:right w:val="none" w:sz="0" w:space="0" w:color="auto"/>
      </w:divBdr>
    </w:div>
    <w:div w:id="689642917">
      <w:bodyDiv w:val="1"/>
      <w:marLeft w:val="0"/>
      <w:marRight w:val="0"/>
      <w:marTop w:val="0"/>
      <w:marBottom w:val="0"/>
      <w:divBdr>
        <w:top w:val="none" w:sz="0" w:space="0" w:color="auto"/>
        <w:left w:val="none" w:sz="0" w:space="0" w:color="auto"/>
        <w:bottom w:val="none" w:sz="0" w:space="0" w:color="auto"/>
        <w:right w:val="none" w:sz="0" w:space="0" w:color="auto"/>
      </w:divBdr>
    </w:div>
    <w:div w:id="689644788">
      <w:bodyDiv w:val="1"/>
      <w:marLeft w:val="0"/>
      <w:marRight w:val="0"/>
      <w:marTop w:val="0"/>
      <w:marBottom w:val="0"/>
      <w:divBdr>
        <w:top w:val="none" w:sz="0" w:space="0" w:color="auto"/>
        <w:left w:val="none" w:sz="0" w:space="0" w:color="auto"/>
        <w:bottom w:val="none" w:sz="0" w:space="0" w:color="auto"/>
        <w:right w:val="none" w:sz="0" w:space="0" w:color="auto"/>
      </w:divBdr>
    </w:div>
    <w:div w:id="689649217">
      <w:bodyDiv w:val="1"/>
      <w:marLeft w:val="0"/>
      <w:marRight w:val="0"/>
      <w:marTop w:val="0"/>
      <w:marBottom w:val="0"/>
      <w:divBdr>
        <w:top w:val="none" w:sz="0" w:space="0" w:color="auto"/>
        <w:left w:val="none" w:sz="0" w:space="0" w:color="auto"/>
        <w:bottom w:val="none" w:sz="0" w:space="0" w:color="auto"/>
        <w:right w:val="none" w:sz="0" w:space="0" w:color="auto"/>
      </w:divBdr>
    </w:div>
    <w:div w:id="689792637">
      <w:bodyDiv w:val="1"/>
      <w:marLeft w:val="0"/>
      <w:marRight w:val="0"/>
      <w:marTop w:val="0"/>
      <w:marBottom w:val="0"/>
      <w:divBdr>
        <w:top w:val="none" w:sz="0" w:space="0" w:color="auto"/>
        <w:left w:val="none" w:sz="0" w:space="0" w:color="auto"/>
        <w:bottom w:val="none" w:sz="0" w:space="0" w:color="auto"/>
        <w:right w:val="none" w:sz="0" w:space="0" w:color="auto"/>
      </w:divBdr>
    </w:div>
    <w:div w:id="689796924">
      <w:bodyDiv w:val="1"/>
      <w:marLeft w:val="0"/>
      <w:marRight w:val="0"/>
      <w:marTop w:val="0"/>
      <w:marBottom w:val="0"/>
      <w:divBdr>
        <w:top w:val="none" w:sz="0" w:space="0" w:color="auto"/>
        <w:left w:val="none" w:sz="0" w:space="0" w:color="auto"/>
        <w:bottom w:val="none" w:sz="0" w:space="0" w:color="auto"/>
        <w:right w:val="none" w:sz="0" w:space="0" w:color="auto"/>
      </w:divBdr>
    </w:div>
    <w:div w:id="689844472">
      <w:bodyDiv w:val="1"/>
      <w:marLeft w:val="0"/>
      <w:marRight w:val="0"/>
      <w:marTop w:val="0"/>
      <w:marBottom w:val="0"/>
      <w:divBdr>
        <w:top w:val="none" w:sz="0" w:space="0" w:color="auto"/>
        <w:left w:val="none" w:sz="0" w:space="0" w:color="auto"/>
        <w:bottom w:val="none" w:sz="0" w:space="0" w:color="auto"/>
        <w:right w:val="none" w:sz="0" w:space="0" w:color="auto"/>
      </w:divBdr>
    </w:div>
    <w:div w:id="689989786">
      <w:bodyDiv w:val="1"/>
      <w:marLeft w:val="0"/>
      <w:marRight w:val="0"/>
      <w:marTop w:val="0"/>
      <w:marBottom w:val="0"/>
      <w:divBdr>
        <w:top w:val="none" w:sz="0" w:space="0" w:color="auto"/>
        <w:left w:val="none" w:sz="0" w:space="0" w:color="auto"/>
        <w:bottom w:val="none" w:sz="0" w:space="0" w:color="auto"/>
        <w:right w:val="none" w:sz="0" w:space="0" w:color="auto"/>
      </w:divBdr>
    </w:div>
    <w:div w:id="689990743">
      <w:bodyDiv w:val="1"/>
      <w:marLeft w:val="0"/>
      <w:marRight w:val="0"/>
      <w:marTop w:val="0"/>
      <w:marBottom w:val="0"/>
      <w:divBdr>
        <w:top w:val="none" w:sz="0" w:space="0" w:color="auto"/>
        <w:left w:val="none" w:sz="0" w:space="0" w:color="auto"/>
        <w:bottom w:val="none" w:sz="0" w:space="0" w:color="auto"/>
        <w:right w:val="none" w:sz="0" w:space="0" w:color="auto"/>
      </w:divBdr>
    </w:div>
    <w:div w:id="690299230">
      <w:bodyDiv w:val="1"/>
      <w:marLeft w:val="0"/>
      <w:marRight w:val="0"/>
      <w:marTop w:val="0"/>
      <w:marBottom w:val="0"/>
      <w:divBdr>
        <w:top w:val="none" w:sz="0" w:space="0" w:color="auto"/>
        <w:left w:val="none" w:sz="0" w:space="0" w:color="auto"/>
        <w:bottom w:val="none" w:sz="0" w:space="0" w:color="auto"/>
        <w:right w:val="none" w:sz="0" w:space="0" w:color="auto"/>
      </w:divBdr>
    </w:div>
    <w:div w:id="690453451">
      <w:bodyDiv w:val="1"/>
      <w:marLeft w:val="0"/>
      <w:marRight w:val="0"/>
      <w:marTop w:val="0"/>
      <w:marBottom w:val="0"/>
      <w:divBdr>
        <w:top w:val="none" w:sz="0" w:space="0" w:color="auto"/>
        <w:left w:val="none" w:sz="0" w:space="0" w:color="auto"/>
        <w:bottom w:val="none" w:sz="0" w:space="0" w:color="auto"/>
        <w:right w:val="none" w:sz="0" w:space="0" w:color="auto"/>
      </w:divBdr>
    </w:div>
    <w:div w:id="690499688">
      <w:bodyDiv w:val="1"/>
      <w:marLeft w:val="0"/>
      <w:marRight w:val="0"/>
      <w:marTop w:val="0"/>
      <w:marBottom w:val="0"/>
      <w:divBdr>
        <w:top w:val="none" w:sz="0" w:space="0" w:color="auto"/>
        <w:left w:val="none" w:sz="0" w:space="0" w:color="auto"/>
        <w:bottom w:val="none" w:sz="0" w:space="0" w:color="auto"/>
        <w:right w:val="none" w:sz="0" w:space="0" w:color="auto"/>
      </w:divBdr>
    </w:div>
    <w:div w:id="690571305">
      <w:bodyDiv w:val="1"/>
      <w:marLeft w:val="0"/>
      <w:marRight w:val="0"/>
      <w:marTop w:val="0"/>
      <w:marBottom w:val="0"/>
      <w:divBdr>
        <w:top w:val="none" w:sz="0" w:space="0" w:color="auto"/>
        <w:left w:val="none" w:sz="0" w:space="0" w:color="auto"/>
        <w:bottom w:val="none" w:sz="0" w:space="0" w:color="auto"/>
        <w:right w:val="none" w:sz="0" w:space="0" w:color="auto"/>
      </w:divBdr>
    </w:div>
    <w:div w:id="690689126">
      <w:bodyDiv w:val="1"/>
      <w:marLeft w:val="0"/>
      <w:marRight w:val="0"/>
      <w:marTop w:val="0"/>
      <w:marBottom w:val="0"/>
      <w:divBdr>
        <w:top w:val="none" w:sz="0" w:space="0" w:color="auto"/>
        <w:left w:val="none" w:sz="0" w:space="0" w:color="auto"/>
        <w:bottom w:val="none" w:sz="0" w:space="0" w:color="auto"/>
        <w:right w:val="none" w:sz="0" w:space="0" w:color="auto"/>
      </w:divBdr>
    </w:div>
    <w:div w:id="691036929">
      <w:bodyDiv w:val="1"/>
      <w:marLeft w:val="0"/>
      <w:marRight w:val="0"/>
      <w:marTop w:val="0"/>
      <w:marBottom w:val="0"/>
      <w:divBdr>
        <w:top w:val="none" w:sz="0" w:space="0" w:color="auto"/>
        <w:left w:val="none" w:sz="0" w:space="0" w:color="auto"/>
        <w:bottom w:val="none" w:sz="0" w:space="0" w:color="auto"/>
        <w:right w:val="none" w:sz="0" w:space="0" w:color="auto"/>
      </w:divBdr>
    </w:div>
    <w:div w:id="691104491">
      <w:bodyDiv w:val="1"/>
      <w:marLeft w:val="0"/>
      <w:marRight w:val="0"/>
      <w:marTop w:val="0"/>
      <w:marBottom w:val="0"/>
      <w:divBdr>
        <w:top w:val="none" w:sz="0" w:space="0" w:color="auto"/>
        <w:left w:val="none" w:sz="0" w:space="0" w:color="auto"/>
        <w:bottom w:val="none" w:sz="0" w:space="0" w:color="auto"/>
        <w:right w:val="none" w:sz="0" w:space="0" w:color="auto"/>
      </w:divBdr>
    </w:div>
    <w:div w:id="691299205">
      <w:bodyDiv w:val="1"/>
      <w:marLeft w:val="0"/>
      <w:marRight w:val="0"/>
      <w:marTop w:val="0"/>
      <w:marBottom w:val="0"/>
      <w:divBdr>
        <w:top w:val="none" w:sz="0" w:space="0" w:color="auto"/>
        <w:left w:val="none" w:sz="0" w:space="0" w:color="auto"/>
        <w:bottom w:val="none" w:sz="0" w:space="0" w:color="auto"/>
        <w:right w:val="none" w:sz="0" w:space="0" w:color="auto"/>
      </w:divBdr>
    </w:div>
    <w:div w:id="691339444">
      <w:bodyDiv w:val="1"/>
      <w:marLeft w:val="0"/>
      <w:marRight w:val="0"/>
      <w:marTop w:val="0"/>
      <w:marBottom w:val="0"/>
      <w:divBdr>
        <w:top w:val="none" w:sz="0" w:space="0" w:color="auto"/>
        <w:left w:val="none" w:sz="0" w:space="0" w:color="auto"/>
        <w:bottom w:val="none" w:sz="0" w:space="0" w:color="auto"/>
        <w:right w:val="none" w:sz="0" w:space="0" w:color="auto"/>
      </w:divBdr>
    </w:div>
    <w:div w:id="691615352">
      <w:bodyDiv w:val="1"/>
      <w:marLeft w:val="0"/>
      <w:marRight w:val="0"/>
      <w:marTop w:val="0"/>
      <w:marBottom w:val="0"/>
      <w:divBdr>
        <w:top w:val="none" w:sz="0" w:space="0" w:color="auto"/>
        <w:left w:val="none" w:sz="0" w:space="0" w:color="auto"/>
        <w:bottom w:val="none" w:sz="0" w:space="0" w:color="auto"/>
        <w:right w:val="none" w:sz="0" w:space="0" w:color="auto"/>
      </w:divBdr>
    </w:div>
    <w:div w:id="691616884">
      <w:bodyDiv w:val="1"/>
      <w:marLeft w:val="0"/>
      <w:marRight w:val="0"/>
      <w:marTop w:val="0"/>
      <w:marBottom w:val="0"/>
      <w:divBdr>
        <w:top w:val="none" w:sz="0" w:space="0" w:color="auto"/>
        <w:left w:val="none" w:sz="0" w:space="0" w:color="auto"/>
        <w:bottom w:val="none" w:sz="0" w:space="0" w:color="auto"/>
        <w:right w:val="none" w:sz="0" w:space="0" w:color="auto"/>
      </w:divBdr>
    </w:div>
    <w:div w:id="691734056">
      <w:bodyDiv w:val="1"/>
      <w:marLeft w:val="0"/>
      <w:marRight w:val="0"/>
      <w:marTop w:val="0"/>
      <w:marBottom w:val="0"/>
      <w:divBdr>
        <w:top w:val="none" w:sz="0" w:space="0" w:color="auto"/>
        <w:left w:val="none" w:sz="0" w:space="0" w:color="auto"/>
        <w:bottom w:val="none" w:sz="0" w:space="0" w:color="auto"/>
        <w:right w:val="none" w:sz="0" w:space="0" w:color="auto"/>
      </w:divBdr>
    </w:div>
    <w:div w:id="691996436">
      <w:bodyDiv w:val="1"/>
      <w:marLeft w:val="0"/>
      <w:marRight w:val="0"/>
      <w:marTop w:val="0"/>
      <w:marBottom w:val="0"/>
      <w:divBdr>
        <w:top w:val="none" w:sz="0" w:space="0" w:color="auto"/>
        <w:left w:val="none" w:sz="0" w:space="0" w:color="auto"/>
        <w:bottom w:val="none" w:sz="0" w:space="0" w:color="auto"/>
        <w:right w:val="none" w:sz="0" w:space="0" w:color="auto"/>
      </w:divBdr>
    </w:div>
    <w:div w:id="692003311">
      <w:bodyDiv w:val="1"/>
      <w:marLeft w:val="0"/>
      <w:marRight w:val="0"/>
      <w:marTop w:val="0"/>
      <w:marBottom w:val="0"/>
      <w:divBdr>
        <w:top w:val="none" w:sz="0" w:space="0" w:color="auto"/>
        <w:left w:val="none" w:sz="0" w:space="0" w:color="auto"/>
        <w:bottom w:val="none" w:sz="0" w:space="0" w:color="auto"/>
        <w:right w:val="none" w:sz="0" w:space="0" w:color="auto"/>
      </w:divBdr>
    </w:div>
    <w:div w:id="692075317">
      <w:bodyDiv w:val="1"/>
      <w:marLeft w:val="0"/>
      <w:marRight w:val="0"/>
      <w:marTop w:val="0"/>
      <w:marBottom w:val="0"/>
      <w:divBdr>
        <w:top w:val="none" w:sz="0" w:space="0" w:color="auto"/>
        <w:left w:val="none" w:sz="0" w:space="0" w:color="auto"/>
        <w:bottom w:val="none" w:sz="0" w:space="0" w:color="auto"/>
        <w:right w:val="none" w:sz="0" w:space="0" w:color="auto"/>
      </w:divBdr>
    </w:div>
    <w:div w:id="692146922">
      <w:bodyDiv w:val="1"/>
      <w:marLeft w:val="0"/>
      <w:marRight w:val="0"/>
      <w:marTop w:val="0"/>
      <w:marBottom w:val="0"/>
      <w:divBdr>
        <w:top w:val="none" w:sz="0" w:space="0" w:color="auto"/>
        <w:left w:val="none" w:sz="0" w:space="0" w:color="auto"/>
        <w:bottom w:val="none" w:sz="0" w:space="0" w:color="auto"/>
        <w:right w:val="none" w:sz="0" w:space="0" w:color="auto"/>
      </w:divBdr>
    </w:div>
    <w:div w:id="692148677">
      <w:bodyDiv w:val="1"/>
      <w:marLeft w:val="0"/>
      <w:marRight w:val="0"/>
      <w:marTop w:val="0"/>
      <w:marBottom w:val="0"/>
      <w:divBdr>
        <w:top w:val="none" w:sz="0" w:space="0" w:color="auto"/>
        <w:left w:val="none" w:sz="0" w:space="0" w:color="auto"/>
        <w:bottom w:val="none" w:sz="0" w:space="0" w:color="auto"/>
        <w:right w:val="none" w:sz="0" w:space="0" w:color="auto"/>
      </w:divBdr>
    </w:div>
    <w:div w:id="692220132">
      <w:bodyDiv w:val="1"/>
      <w:marLeft w:val="0"/>
      <w:marRight w:val="0"/>
      <w:marTop w:val="0"/>
      <w:marBottom w:val="0"/>
      <w:divBdr>
        <w:top w:val="none" w:sz="0" w:space="0" w:color="auto"/>
        <w:left w:val="none" w:sz="0" w:space="0" w:color="auto"/>
        <w:bottom w:val="none" w:sz="0" w:space="0" w:color="auto"/>
        <w:right w:val="none" w:sz="0" w:space="0" w:color="auto"/>
      </w:divBdr>
    </w:div>
    <w:div w:id="692610482">
      <w:bodyDiv w:val="1"/>
      <w:marLeft w:val="0"/>
      <w:marRight w:val="0"/>
      <w:marTop w:val="0"/>
      <w:marBottom w:val="0"/>
      <w:divBdr>
        <w:top w:val="none" w:sz="0" w:space="0" w:color="auto"/>
        <w:left w:val="none" w:sz="0" w:space="0" w:color="auto"/>
        <w:bottom w:val="none" w:sz="0" w:space="0" w:color="auto"/>
        <w:right w:val="none" w:sz="0" w:space="0" w:color="auto"/>
      </w:divBdr>
    </w:div>
    <w:div w:id="692614246">
      <w:bodyDiv w:val="1"/>
      <w:marLeft w:val="0"/>
      <w:marRight w:val="0"/>
      <w:marTop w:val="0"/>
      <w:marBottom w:val="0"/>
      <w:divBdr>
        <w:top w:val="none" w:sz="0" w:space="0" w:color="auto"/>
        <w:left w:val="none" w:sz="0" w:space="0" w:color="auto"/>
        <w:bottom w:val="none" w:sz="0" w:space="0" w:color="auto"/>
        <w:right w:val="none" w:sz="0" w:space="0" w:color="auto"/>
      </w:divBdr>
    </w:div>
    <w:div w:id="692851746">
      <w:bodyDiv w:val="1"/>
      <w:marLeft w:val="0"/>
      <w:marRight w:val="0"/>
      <w:marTop w:val="0"/>
      <w:marBottom w:val="0"/>
      <w:divBdr>
        <w:top w:val="none" w:sz="0" w:space="0" w:color="auto"/>
        <w:left w:val="none" w:sz="0" w:space="0" w:color="auto"/>
        <w:bottom w:val="none" w:sz="0" w:space="0" w:color="auto"/>
        <w:right w:val="none" w:sz="0" w:space="0" w:color="auto"/>
      </w:divBdr>
    </w:div>
    <w:div w:id="692924229">
      <w:bodyDiv w:val="1"/>
      <w:marLeft w:val="0"/>
      <w:marRight w:val="0"/>
      <w:marTop w:val="0"/>
      <w:marBottom w:val="0"/>
      <w:divBdr>
        <w:top w:val="none" w:sz="0" w:space="0" w:color="auto"/>
        <w:left w:val="none" w:sz="0" w:space="0" w:color="auto"/>
        <w:bottom w:val="none" w:sz="0" w:space="0" w:color="auto"/>
        <w:right w:val="none" w:sz="0" w:space="0" w:color="auto"/>
      </w:divBdr>
    </w:div>
    <w:div w:id="692925378">
      <w:bodyDiv w:val="1"/>
      <w:marLeft w:val="0"/>
      <w:marRight w:val="0"/>
      <w:marTop w:val="0"/>
      <w:marBottom w:val="0"/>
      <w:divBdr>
        <w:top w:val="none" w:sz="0" w:space="0" w:color="auto"/>
        <w:left w:val="none" w:sz="0" w:space="0" w:color="auto"/>
        <w:bottom w:val="none" w:sz="0" w:space="0" w:color="auto"/>
        <w:right w:val="none" w:sz="0" w:space="0" w:color="auto"/>
      </w:divBdr>
    </w:div>
    <w:div w:id="692993641">
      <w:bodyDiv w:val="1"/>
      <w:marLeft w:val="0"/>
      <w:marRight w:val="0"/>
      <w:marTop w:val="0"/>
      <w:marBottom w:val="0"/>
      <w:divBdr>
        <w:top w:val="none" w:sz="0" w:space="0" w:color="auto"/>
        <w:left w:val="none" w:sz="0" w:space="0" w:color="auto"/>
        <w:bottom w:val="none" w:sz="0" w:space="0" w:color="auto"/>
        <w:right w:val="none" w:sz="0" w:space="0" w:color="auto"/>
      </w:divBdr>
    </w:div>
    <w:div w:id="693069966">
      <w:bodyDiv w:val="1"/>
      <w:marLeft w:val="0"/>
      <w:marRight w:val="0"/>
      <w:marTop w:val="0"/>
      <w:marBottom w:val="0"/>
      <w:divBdr>
        <w:top w:val="none" w:sz="0" w:space="0" w:color="auto"/>
        <w:left w:val="none" w:sz="0" w:space="0" w:color="auto"/>
        <w:bottom w:val="none" w:sz="0" w:space="0" w:color="auto"/>
        <w:right w:val="none" w:sz="0" w:space="0" w:color="auto"/>
      </w:divBdr>
    </w:div>
    <w:div w:id="693073918">
      <w:bodyDiv w:val="1"/>
      <w:marLeft w:val="0"/>
      <w:marRight w:val="0"/>
      <w:marTop w:val="0"/>
      <w:marBottom w:val="0"/>
      <w:divBdr>
        <w:top w:val="none" w:sz="0" w:space="0" w:color="auto"/>
        <w:left w:val="none" w:sz="0" w:space="0" w:color="auto"/>
        <w:bottom w:val="none" w:sz="0" w:space="0" w:color="auto"/>
        <w:right w:val="none" w:sz="0" w:space="0" w:color="auto"/>
      </w:divBdr>
    </w:div>
    <w:div w:id="693074464">
      <w:bodyDiv w:val="1"/>
      <w:marLeft w:val="0"/>
      <w:marRight w:val="0"/>
      <w:marTop w:val="0"/>
      <w:marBottom w:val="0"/>
      <w:divBdr>
        <w:top w:val="none" w:sz="0" w:space="0" w:color="auto"/>
        <w:left w:val="none" w:sz="0" w:space="0" w:color="auto"/>
        <w:bottom w:val="none" w:sz="0" w:space="0" w:color="auto"/>
        <w:right w:val="none" w:sz="0" w:space="0" w:color="auto"/>
      </w:divBdr>
    </w:div>
    <w:div w:id="693115429">
      <w:bodyDiv w:val="1"/>
      <w:marLeft w:val="0"/>
      <w:marRight w:val="0"/>
      <w:marTop w:val="0"/>
      <w:marBottom w:val="0"/>
      <w:divBdr>
        <w:top w:val="none" w:sz="0" w:space="0" w:color="auto"/>
        <w:left w:val="none" w:sz="0" w:space="0" w:color="auto"/>
        <w:bottom w:val="none" w:sz="0" w:space="0" w:color="auto"/>
        <w:right w:val="none" w:sz="0" w:space="0" w:color="auto"/>
      </w:divBdr>
    </w:div>
    <w:div w:id="693268585">
      <w:bodyDiv w:val="1"/>
      <w:marLeft w:val="0"/>
      <w:marRight w:val="0"/>
      <w:marTop w:val="0"/>
      <w:marBottom w:val="0"/>
      <w:divBdr>
        <w:top w:val="none" w:sz="0" w:space="0" w:color="auto"/>
        <w:left w:val="none" w:sz="0" w:space="0" w:color="auto"/>
        <w:bottom w:val="none" w:sz="0" w:space="0" w:color="auto"/>
        <w:right w:val="none" w:sz="0" w:space="0" w:color="auto"/>
      </w:divBdr>
    </w:div>
    <w:div w:id="693312522">
      <w:bodyDiv w:val="1"/>
      <w:marLeft w:val="0"/>
      <w:marRight w:val="0"/>
      <w:marTop w:val="0"/>
      <w:marBottom w:val="0"/>
      <w:divBdr>
        <w:top w:val="none" w:sz="0" w:space="0" w:color="auto"/>
        <w:left w:val="none" w:sz="0" w:space="0" w:color="auto"/>
        <w:bottom w:val="none" w:sz="0" w:space="0" w:color="auto"/>
        <w:right w:val="none" w:sz="0" w:space="0" w:color="auto"/>
      </w:divBdr>
    </w:div>
    <w:div w:id="693506114">
      <w:bodyDiv w:val="1"/>
      <w:marLeft w:val="0"/>
      <w:marRight w:val="0"/>
      <w:marTop w:val="0"/>
      <w:marBottom w:val="0"/>
      <w:divBdr>
        <w:top w:val="none" w:sz="0" w:space="0" w:color="auto"/>
        <w:left w:val="none" w:sz="0" w:space="0" w:color="auto"/>
        <w:bottom w:val="none" w:sz="0" w:space="0" w:color="auto"/>
        <w:right w:val="none" w:sz="0" w:space="0" w:color="auto"/>
      </w:divBdr>
    </w:div>
    <w:div w:id="693533387">
      <w:bodyDiv w:val="1"/>
      <w:marLeft w:val="0"/>
      <w:marRight w:val="0"/>
      <w:marTop w:val="0"/>
      <w:marBottom w:val="0"/>
      <w:divBdr>
        <w:top w:val="none" w:sz="0" w:space="0" w:color="auto"/>
        <w:left w:val="none" w:sz="0" w:space="0" w:color="auto"/>
        <w:bottom w:val="none" w:sz="0" w:space="0" w:color="auto"/>
        <w:right w:val="none" w:sz="0" w:space="0" w:color="auto"/>
      </w:divBdr>
    </w:div>
    <w:div w:id="693848823">
      <w:bodyDiv w:val="1"/>
      <w:marLeft w:val="0"/>
      <w:marRight w:val="0"/>
      <w:marTop w:val="0"/>
      <w:marBottom w:val="0"/>
      <w:divBdr>
        <w:top w:val="none" w:sz="0" w:space="0" w:color="auto"/>
        <w:left w:val="none" w:sz="0" w:space="0" w:color="auto"/>
        <w:bottom w:val="none" w:sz="0" w:space="0" w:color="auto"/>
        <w:right w:val="none" w:sz="0" w:space="0" w:color="auto"/>
      </w:divBdr>
    </w:div>
    <w:div w:id="693848846">
      <w:bodyDiv w:val="1"/>
      <w:marLeft w:val="0"/>
      <w:marRight w:val="0"/>
      <w:marTop w:val="0"/>
      <w:marBottom w:val="0"/>
      <w:divBdr>
        <w:top w:val="none" w:sz="0" w:space="0" w:color="auto"/>
        <w:left w:val="none" w:sz="0" w:space="0" w:color="auto"/>
        <w:bottom w:val="none" w:sz="0" w:space="0" w:color="auto"/>
        <w:right w:val="none" w:sz="0" w:space="0" w:color="auto"/>
      </w:divBdr>
    </w:div>
    <w:div w:id="693920226">
      <w:bodyDiv w:val="1"/>
      <w:marLeft w:val="0"/>
      <w:marRight w:val="0"/>
      <w:marTop w:val="0"/>
      <w:marBottom w:val="0"/>
      <w:divBdr>
        <w:top w:val="none" w:sz="0" w:space="0" w:color="auto"/>
        <w:left w:val="none" w:sz="0" w:space="0" w:color="auto"/>
        <w:bottom w:val="none" w:sz="0" w:space="0" w:color="auto"/>
        <w:right w:val="none" w:sz="0" w:space="0" w:color="auto"/>
      </w:divBdr>
    </w:div>
    <w:div w:id="693993331">
      <w:bodyDiv w:val="1"/>
      <w:marLeft w:val="0"/>
      <w:marRight w:val="0"/>
      <w:marTop w:val="0"/>
      <w:marBottom w:val="0"/>
      <w:divBdr>
        <w:top w:val="none" w:sz="0" w:space="0" w:color="auto"/>
        <w:left w:val="none" w:sz="0" w:space="0" w:color="auto"/>
        <w:bottom w:val="none" w:sz="0" w:space="0" w:color="auto"/>
        <w:right w:val="none" w:sz="0" w:space="0" w:color="auto"/>
      </w:divBdr>
    </w:div>
    <w:div w:id="694188758">
      <w:bodyDiv w:val="1"/>
      <w:marLeft w:val="0"/>
      <w:marRight w:val="0"/>
      <w:marTop w:val="0"/>
      <w:marBottom w:val="0"/>
      <w:divBdr>
        <w:top w:val="none" w:sz="0" w:space="0" w:color="auto"/>
        <w:left w:val="none" w:sz="0" w:space="0" w:color="auto"/>
        <w:bottom w:val="none" w:sz="0" w:space="0" w:color="auto"/>
        <w:right w:val="none" w:sz="0" w:space="0" w:color="auto"/>
      </w:divBdr>
    </w:div>
    <w:div w:id="694304888">
      <w:bodyDiv w:val="1"/>
      <w:marLeft w:val="0"/>
      <w:marRight w:val="0"/>
      <w:marTop w:val="0"/>
      <w:marBottom w:val="0"/>
      <w:divBdr>
        <w:top w:val="none" w:sz="0" w:space="0" w:color="auto"/>
        <w:left w:val="none" w:sz="0" w:space="0" w:color="auto"/>
        <w:bottom w:val="none" w:sz="0" w:space="0" w:color="auto"/>
        <w:right w:val="none" w:sz="0" w:space="0" w:color="auto"/>
      </w:divBdr>
    </w:div>
    <w:div w:id="694354193">
      <w:bodyDiv w:val="1"/>
      <w:marLeft w:val="0"/>
      <w:marRight w:val="0"/>
      <w:marTop w:val="0"/>
      <w:marBottom w:val="0"/>
      <w:divBdr>
        <w:top w:val="none" w:sz="0" w:space="0" w:color="auto"/>
        <w:left w:val="none" w:sz="0" w:space="0" w:color="auto"/>
        <w:bottom w:val="none" w:sz="0" w:space="0" w:color="auto"/>
        <w:right w:val="none" w:sz="0" w:space="0" w:color="auto"/>
      </w:divBdr>
    </w:div>
    <w:div w:id="694498906">
      <w:bodyDiv w:val="1"/>
      <w:marLeft w:val="0"/>
      <w:marRight w:val="0"/>
      <w:marTop w:val="0"/>
      <w:marBottom w:val="0"/>
      <w:divBdr>
        <w:top w:val="none" w:sz="0" w:space="0" w:color="auto"/>
        <w:left w:val="none" w:sz="0" w:space="0" w:color="auto"/>
        <w:bottom w:val="none" w:sz="0" w:space="0" w:color="auto"/>
        <w:right w:val="none" w:sz="0" w:space="0" w:color="auto"/>
      </w:divBdr>
    </w:div>
    <w:div w:id="694503388">
      <w:bodyDiv w:val="1"/>
      <w:marLeft w:val="0"/>
      <w:marRight w:val="0"/>
      <w:marTop w:val="0"/>
      <w:marBottom w:val="0"/>
      <w:divBdr>
        <w:top w:val="none" w:sz="0" w:space="0" w:color="auto"/>
        <w:left w:val="none" w:sz="0" w:space="0" w:color="auto"/>
        <w:bottom w:val="none" w:sz="0" w:space="0" w:color="auto"/>
        <w:right w:val="none" w:sz="0" w:space="0" w:color="auto"/>
      </w:divBdr>
    </w:div>
    <w:div w:id="694573871">
      <w:bodyDiv w:val="1"/>
      <w:marLeft w:val="0"/>
      <w:marRight w:val="0"/>
      <w:marTop w:val="0"/>
      <w:marBottom w:val="0"/>
      <w:divBdr>
        <w:top w:val="none" w:sz="0" w:space="0" w:color="auto"/>
        <w:left w:val="none" w:sz="0" w:space="0" w:color="auto"/>
        <w:bottom w:val="none" w:sz="0" w:space="0" w:color="auto"/>
        <w:right w:val="none" w:sz="0" w:space="0" w:color="auto"/>
      </w:divBdr>
    </w:div>
    <w:div w:id="694575268">
      <w:bodyDiv w:val="1"/>
      <w:marLeft w:val="0"/>
      <w:marRight w:val="0"/>
      <w:marTop w:val="0"/>
      <w:marBottom w:val="0"/>
      <w:divBdr>
        <w:top w:val="none" w:sz="0" w:space="0" w:color="auto"/>
        <w:left w:val="none" w:sz="0" w:space="0" w:color="auto"/>
        <w:bottom w:val="none" w:sz="0" w:space="0" w:color="auto"/>
        <w:right w:val="none" w:sz="0" w:space="0" w:color="auto"/>
      </w:divBdr>
    </w:div>
    <w:div w:id="694579008">
      <w:bodyDiv w:val="1"/>
      <w:marLeft w:val="0"/>
      <w:marRight w:val="0"/>
      <w:marTop w:val="0"/>
      <w:marBottom w:val="0"/>
      <w:divBdr>
        <w:top w:val="none" w:sz="0" w:space="0" w:color="auto"/>
        <w:left w:val="none" w:sz="0" w:space="0" w:color="auto"/>
        <w:bottom w:val="none" w:sz="0" w:space="0" w:color="auto"/>
        <w:right w:val="none" w:sz="0" w:space="0" w:color="auto"/>
      </w:divBdr>
    </w:div>
    <w:div w:id="694624702">
      <w:bodyDiv w:val="1"/>
      <w:marLeft w:val="0"/>
      <w:marRight w:val="0"/>
      <w:marTop w:val="0"/>
      <w:marBottom w:val="0"/>
      <w:divBdr>
        <w:top w:val="none" w:sz="0" w:space="0" w:color="auto"/>
        <w:left w:val="none" w:sz="0" w:space="0" w:color="auto"/>
        <w:bottom w:val="none" w:sz="0" w:space="0" w:color="auto"/>
        <w:right w:val="none" w:sz="0" w:space="0" w:color="auto"/>
      </w:divBdr>
    </w:div>
    <w:div w:id="694772974">
      <w:bodyDiv w:val="1"/>
      <w:marLeft w:val="0"/>
      <w:marRight w:val="0"/>
      <w:marTop w:val="0"/>
      <w:marBottom w:val="0"/>
      <w:divBdr>
        <w:top w:val="none" w:sz="0" w:space="0" w:color="auto"/>
        <w:left w:val="none" w:sz="0" w:space="0" w:color="auto"/>
        <w:bottom w:val="none" w:sz="0" w:space="0" w:color="auto"/>
        <w:right w:val="none" w:sz="0" w:space="0" w:color="auto"/>
      </w:divBdr>
    </w:div>
    <w:div w:id="694884331">
      <w:bodyDiv w:val="1"/>
      <w:marLeft w:val="0"/>
      <w:marRight w:val="0"/>
      <w:marTop w:val="0"/>
      <w:marBottom w:val="0"/>
      <w:divBdr>
        <w:top w:val="none" w:sz="0" w:space="0" w:color="auto"/>
        <w:left w:val="none" w:sz="0" w:space="0" w:color="auto"/>
        <w:bottom w:val="none" w:sz="0" w:space="0" w:color="auto"/>
        <w:right w:val="none" w:sz="0" w:space="0" w:color="auto"/>
      </w:divBdr>
    </w:div>
    <w:div w:id="694888957">
      <w:bodyDiv w:val="1"/>
      <w:marLeft w:val="0"/>
      <w:marRight w:val="0"/>
      <w:marTop w:val="0"/>
      <w:marBottom w:val="0"/>
      <w:divBdr>
        <w:top w:val="none" w:sz="0" w:space="0" w:color="auto"/>
        <w:left w:val="none" w:sz="0" w:space="0" w:color="auto"/>
        <w:bottom w:val="none" w:sz="0" w:space="0" w:color="auto"/>
        <w:right w:val="none" w:sz="0" w:space="0" w:color="auto"/>
      </w:divBdr>
    </w:div>
    <w:div w:id="694965651">
      <w:bodyDiv w:val="1"/>
      <w:marLeft w:val="0"/>
      <w:marRight w:val="0"/>
      <w:marTop w:val="0"/>
      <w:marBottom w:val="0"/>
      <w:divBdr>
        <w:top w:val="none" w:sz="0" w:space="0" w:color="auto"/>
        <w:left w:val="none" w:sz="0" w:space="0" w:color="auto"/>
        <w:bottom w:val="none" w:sz="0" w:space="0" w:color="auto"/>
        <w:right w:val="none" w:sz="0" w:space="0" w:color="auto"/>
      </w:divBdr>
    </w:div>
    <w:div w:id="694966265">
      <w:bodyDiv w:val="1"/>
      <w:marLeft w:val="0"/>
      <w:marRight w:val="0"/>
      <w:marTop w:val="0"/>
      <w:marBottom w:val="0"/>
      <w:divBdr>
        <w:top w:val="none" w:sz="0" w:space="0" w:color="auto"/>
        <w:left w:val="none" w:sz="0" w:space="0" w:color="auto"/>
        <w:bottom w:val="none" w:sz="0" w:space="0" w:color="auto"/>
        <w:right w:val="none" w:sz="0" w:space="0" w:color="auto"/>
      </w:divBdr>
    </w:div>
    <w:div w:id="695010783">
      <w:bodyDiv w:val="1"/>
      <w:marLeft w:val="0"/>
      <w:marRight w:val="0"/>
      <w:marTop w:val="0"/>
      <w:marBottom w:val="0"/>
      <w:divBdr>
        <w:top w:val="none" w:sz="0" w:space="0" w:color="auto"/>
        <w:left w:val="none" w:sz="0" w:space="0" w:color="auto"/>
        <w:bottom w:val="none" w:sz="0" w:space="0" w:color="auto"/>
        <w:right w:val="none" w:sz="0" w:space="0" w:color="auto"/>
      </w:divBdr>
    </w:div>
    <w:div w:id="695011299">
      <w:bodyDiv w:val="1"/>
      <w:marLeft w:val="0"/>
      <w:marRight w:val="0"/>
      <w:marTop w:val="0"/>
      <w:marBottom w:val="0"/>
      <w:divBdr>
        <w:top w:val="none" w:sz="0" w:space="0" w:color="auto"/>
        <w:left w:val="none" w:sz="0" w:space="0" w:color="auto"/>
        <w:bottom w:val="none" w:sz="0" w:space="0" w:color="auto"/>
        <w:right w:val="none" w:sz="0" w:space="0" w:color="auto"/>
      </w:divBdr>
    </w:div>
    <w:div w:id="695234647">
      <w:bodyDiv w:val="1"/>
      <w:marLeft w:val="0"/>
      <w:marRight w:val="0"/>
      <w:marTop w:val="0"/>
      <w:marBottom w:val="0"/>
      <w:divBdr>
        <w:top w:val="none" w:sz="0" w:space="0" w:color="auto"/>
        <w:left w:val="none" w:sz="0" w:space="0" w:color="auto"/>
        <w:bottom w:val="none" w:sz="0" w:space="0" w:color="auto"/>
        <w:right w:val="none" w:sz="0" w:space="0" w:color="auto"/>
      </w:divBdr>
    </w:div>
    <w:div w:id="695423938">
      <w:bodyDiv w:val="1"/>
      <w:marLeft w:val="0"/>
      <w:marRight w:val="0"/>
      <w:marTop w:val="0"/>
      <w:marBottom w:val="0"/>
      <w:divBdr>
        <w:top w:val="none" w:sz="0" w:space="0" w:color="auto"/>
        <w:left w:val="none" w:sz="0" w:space="0" w:color="auto"/>
        <w:bottom w:val="none" w:sz="0" w:space="0" w:color="auto"/>
        <w:right w:val="none" w:sz="0" w:space="0" w:color="auto"/>
      </w:divBdr>
    </w:div>
    <w:div w:id="695428370">
      <w:bodyDiv w:val="1"/>
      <w:marLeft w:val="0"/>
      <w:marRight w:val="0"/>
      <w:marTop w:val="0"/>
      <w:marBottom w:val="0"/>
      <w:divBdr>
        <w:top w:val="none" w:sz="0" w:space="0" w:color="auto"/>
        <w:left w:val="none" w:sz="0" w:space="0" w:color="auto"/>
        <w:bottom w:val="none" w:sz="0" w:space="0" w:color="auto"/>
        <w:right w:val="none" w:sz="0" w:space="0" w:color="auto"/>
      </w:divBdr>
    </w:div>
    <w:div w:id="695544096">
      <w:bodyDiv w:val="1"/>
      <w:marLeft w:val="0"/>
      <w:marRight w:val="0"/>
      <w:marTop w:val="0"/>
      <w:marBottom w:val="0"/>
      <w:divBdr>
        <w:top w:val="none" w:sz="0" w:space="0" w:color="auto"/>
        <w:left w:val="none" w:sz="0" w:space="0" w:color="auto"/>
        <w:bottom w:val="none" w:sz="0" w:space="0" w:color="auto"/>
        <w:right w:val="none" w:sz="0" w:space="0" w:color="auto"/>
      </w:divBdr>
    </w:div>
    <w:div w:id="695665134">
      <w:bodyDiv w:val="1"/>
      <w:marLeft w:val="0"/>
      <w:marRight w:val="0"/>
      <w:marTop w:val="0"/>
      <w:marBottom w:val="0"/>
      <w:divBdr>
        <w:top w:val="none" w:sz="0" w:space="0" w:color="auto"/>
        <w:left w:val="none" w:sz="0" w:space="0" w:color="auto"/>
        <w:bottom w:val="none" w:sz="0" w:space="0" w:color="auto"/>
        <w:right w:val="none" w:sz="0" w:space="0" w:color="auto"/>
      </w:divBdr>
    </w:div>
    <w:div w:id="695666209">
      <w:bodyDiv w:val="1"/>
      <w:marLeft w:val="0"/>
      <w:marRight w:val="0"/>
      <w:marTop w:val="0"/>
      <w:marBottom w:val="0"/>
      <w:divBdr>
        <w:top w:val="none" w:sz="0" w:space="0" w:color="auto"/>
        <w:left w:val="none" w:sz="0" w:space="0" w:color="auto"/>
        <w:bottom w:val="none" w:sz="0" w:space="0" w:color="auto"/>
        <w:right w:val="none" w:sz="0" w:space="0" w:color="auto"/>
      </w:divBdr>
    </w:div>
    <w:div w:id="695930868">
      <w:bodyDiv w:val="1"/>
      <w:marLeft w:val="0"/>
      <w:marRight w:val="0"/>
      <w:marTop w:val="0"/>
      <w:marBottom w:val="0"/>
      <w:divBdr>
        <w:top w:val="none" w:sz="0" w:space="0" w:color="auto"/>
        <w:left w:val="none" w:sz="0" w:space="0" w:color="auto"/>
        <w:bottom w:val="none" w:sz="0" w:space="0" w:color="auto"/>
        <w:right w:val="none" w:sz="0" w:space="0" w:color="auto"/>
      </w:divBdr>
    </w:div>
    <w:div w:id="696005908">
      <w:bodyDiv w:val="1"/>
      <w:marLeft w:val="0"/>
      <w:marRight w:val="0"/>
      <w:marTop w:val="0"/>
      <w:marBottom w:val="0"/>
      <w:divBdr>
        <w:top w:val="none" w:sz="0" w:space="0" w:color="auto"/>
        <w:left w:val="none" w:sz="0" w:space="0" w:color="auto"/>
        <w:bottom w:val="none" w:sz="0" w:space="0" w:color="auto"/>
        <w:right w:val="none" w:sz="0" w:space="0" w:color="auto"/>
      </w:divBdr>
    </w:div>
    <w:div w:id="696127678">
      <w:bodyDiv w:val="1"/>
      <w:marLeft w:val="0"/>
      <w:marRight w:val="0"/>
      <w:marTop w:val="0"/>
      <w:marBottom w:val="0"/>
      <w:divBdr>
        <w:top w:val="none" w:sz="0" w:space="0" w:color="auto"/>
        <w:left w:val="none" w:sz="0" w:space="0" w:color="auto"/>
        <w:bottom w:val="none" w:sz="0" w:space="0" w:color="auto"/>
        <w:right w:val="none" w:sz="0" w:space="0" w:color="auto"/>
      </w:divBdr>
    </w:div>
    <w:div w:id="696392735">
      <w:bodyDiv w:val="1"/>
      <w:marLeft w:val="0"/>
      <w:marRight w:val="0"/>
      <w:marTop w:val="0"/>
      <w:marBottom w:val="0"/>
      <w:divBdr>
        <w:top w:val="none" w:sz="0" w:space="0" w:color="auto"/>
        <w:left w:val="none" w:sz="0" w:space="0" w:color="auto"/>
        <w:bottom w:val="none" w:sz="0" w:space="0" w:color="auto"/>
        <w:right w:val="none" w:sz="0" w:space="0" w:color="auto"/>
      </w:divBdr>
    </w:div>
    <w:div w:id="696539582">
      <w:bodyDiv w:val="1"/>
      <w:marLeft w:val="0"/>
      <w:marRight w:val="0"/>
      <w:marTop w:val="0"/>
      <w:marBottom w:val="0"/>
      <w:divBdr>
        <w:top w:val="none" w:sz="0" w:space="0" w:color="auto"/>
        <w:left w:val="none" w:sz="0" w:space="0" w:color="auto"/>
        <w:bottom w:val="none" w:sz="0" w:space="0" w:color="auto"/>
        <w:right w:val="none" w:sz="0" w:space="0" w:color="auto"/>
      </w:divBdr>
    </w:div>
    <w:div w:id="696547287">
      <w:bodyDiv w:val="1"/>
      <w:marLeft w:val="0"/>
      <w:marRight w:val="0"/>
      <w:marTop w:val="0"/>
      <w:marBottom w:val="0"/>
      <w:divBdr>
        <w:top w:val="none" w:sz="0" w:space="0" w:color="auto"/>
        <w:left w:val="none" w:sz="0" w:space="0" w:color="auto"/>
        <w:bottom w:val="none" w:sz="0" w:space="0" w:color="auto"/>
        <w:right w:val="none" w:sz="0" w:space="0" w:color="auto"/>
      </w:divBdr>
    </w:div>
    <w:div w:id="696856089">
      <w:bodyDiv w:val="1"/>
      <w:marLeft w:val="0"/>
      <w:marRight w:val="0"/>
      <w:marTop w:val="0"/>
      <w:marBottom w:val="0"/>
      <w:divBdr>
        <w:top w:val="none" w:sz="0" w:space="0" w:color="auto"/>
        <w:left w:val="none" w:sz="0" w:space="0" w:color="auto"/>
        <w:bottom w:val="none" w:sz="0" w:space="0" w:color="auto"/>
        <w:right w:val="none" w:sz="0" w:space="0" w:color="auto"/>
      </w:divBdr>
    </w:div>
    <w:div w:id="696928719">
      <w:bodyDiv w:val="1"/>
      <w:marLeft w:val="0"/>
      <w:marRight w:val="0"/>
      <w:marTop w:val="0"/>
      <w:marBottom w:val="0"/>
      <w:divBdr>
        <w:top w:val="none" w:sz="0" w:space="0" w:color="auto"/>
        <w:left w:val="none" w:sz="0" w:space="0" w:color="auto"/>
        <w:bottom w:val="none" w:sz="0" w:space="0" w:color="auto"/>
        <w:right w:val="none" w:sz="0" w:space="0" w:color="auto"/>
      </w:divBdr>
    </w:div>
    <w:div w:id="697048265">
      <w:bodyDiv w:val="1"/>
      <w:marLeft w:val="0"/>
      <w:marRight w:val="0"/>
      <w:marTop w:val="0"/>
      <w:marBottom w:val="0"/>
      <w:divBdr>
        <w:top w:val="none" w:sz="0" w:space="0" w:color="auto"/>
        <w:left w:val="none" w:sz="0" w:space="0" w:color="auto"/>
        <w:bottom w:val="none" w:sz="0" w:space="0" w:color="auto"/>
        <w:right w:val="none" w:sz="0" w:space="0" w:color="auto"/>
      </w:divBdr>
    </w:div>
    <w:div w:id="697120896">
      <w:bodyDiv w:val="1"/>
      <w:marLeft w:val="0"/>
      <w:marRight w:val="0"/>
      <w:marTop w:val="0"/>
      <w:marBottom w:val="0"/>
      <w:divBdr>
        <w:top w:val="none" w:sz="0" w:space="0" w:color="auto"/>
        <w:left w:val="none" w:sz="0" w:space="0" w:color="auto"/>
        <w:bottom w:val="none" w:sz="0" w:space="0" w:color="auto"/>
        <w:right w:val="none" w:sz="0" w:space="0" w:color="auto"/>
      </w:divBdr>
    </w:div>
    <w:div w:id="697194016">
      <w:bodyDiv w:val="1"/>
      <w:marLeft w:val="0"/>
      <w:marRight w:val="0"/>
      <w:marTop w:val="0"/>
      <w:marBottom w:val="0"/>
      <w:divBdr>
        <w:top w:val="none" w:sz="0" w:space="0" w:color="auto"/>
        <w:left w:val="none" w:sz="0" w:space="0" w:color="auto"/>
        <w:bottom w:val="none" w:sz="0" w:space="0" w:color="auto"/>
        <w:right w:val="none" w:sz="0" w:space="0" w:color="auto"/>
      </w:divBdr>
    </w:div>
    <w:div w:id="697238836">
      <w:bodyDiv w:val="1"/>
      <w:marLeft w:val="0"/>
      <w:marRight w:val="0"/>
      <w:marTop w:val="0"/>
      <w:marBottom w:val="0"/>
      <w:divBdr>
        <w:top w:val="none" w:sz="0" w:space="0" w:color="auto"/>
        <w:left w:val="none" w:sz="0" w:space="0" w:color="auto"/>
        <w:bottom w:val="none" w:sz="0" w:space="0" w:color="auto"/>
        <w:right w:val="none" w:sz="0" w:space="0" w:color="auto"/>
      </w:divBdr>
    </w:div>
    <w:div w:id="697313734">
      <w:bodyDiv w:val="1"/>
      <w:marLeft w:val="0"/>
      <w:marRight w:val="0"/>
      <w:marTop w:val="0"/>
      <w:marBottom w:val="0"/>
      <w:divBdr>
        <w:top w:val="none" w:sz="0" w:space="0" w:color="auto"/>
        <w:left w:val="none" w:sz="0" w:space="0" w:color="auto"/>
        <w:bottom w:val="none" w:sz="0" w:space="0" w:color="auto"/>
        <w:right w:val="none" w:sz="0" w:space="0" w:color="auto"/>
      </w:divBdr>
    </w:div>
    <w:div w:id="697510917">
      <w:bodyDiv w:val="1"/>
      <w:marLeft w:val="0"/>
      <w:marRight w:val="0"/>
      <w:marTop w:val="0"/>
      <w:marBottom w:val="0"/>
      <w:divBdr>
        <w:top w:val="none" w:sz="0" w:space="0" w:color="auto"/>
        <w:left w:val="none" w:sz="0" w:space="0" w:color="auto"/>
        <w:bottom w:val="none" w:sz="0" w:space="0" w:color="auto"/>
        <w:right w:val="none" w:sz="0" w:space="0" w:color="auto"/>
      </w:divBdr>
    </w:div>
    <w:div w:id="697657882">
      <w:bodyDiv w:val="1"/>
      <w:marLeft w:val="0"/>
      <w:marRight w:val="0"/>
      <w:marTop w:val="0"/>
      <w:marBottom w:val="0"/>
      <w:divBdr>
        <w:top w:val="none" w:sz="0" w:space="0" w:color="auto"/>
        <w:left w:val="none" w:sz="0" w:space="0" w:color="auto"/>
        <w:bottom w:val="none" w:sz="0" w:space="0" w:color="auto"/>
        <w:right w:val="none" w:sz="0" w:space="0" w:color="auto"/>
      </w:divBdr>
    </w:div>
    <w:div w:id="697698936">
      <w:bodyDiv w:val="1"/>
      <w:marLeft w:val="0"/>
      <w:marRight w:val="0"/>
      <w:marTop w:val="0"/>
      <w:marBottom w:val="0"/>
      <w:divBdr>
        <w:top w:val="none" w:sz="0" w:space="0" w:color="auto"/>
        <w:left w:val="none" w:sz="0" w:space="0" w:color="auto"/>
        <w:bottom w:val="none" w:sz="0" w:space="0" w:color="auto"/>
        <w:right w:val="none" w:sz="0" w:space="0" w:color="auto"/>
      </w:divBdr>
    </w:div>
    <w:div w:id="697706480">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
    <w:div w:id="697967316">
      <w:bodyDiv w:val="1"/>
      <w:marLeft w:val="0"/>
      <w:marRight w:val="0"/>
      <w:marTop w:val="0"/>
      <w:marBottom w:val="0"/>
      <w:divBdr>
        <w:top w:val="none" w:sz="0" w:space="0" w:color="auto"/>
        <w:left w:val="none" w:sz="0" w:space="0" w:color="auto"/>
        <w:bottom w:val="none" w:sz="0" w:space="0" w:color="auto"/>
        <w:right w:val="none" w:sz="0" w:space="0" w:color="auto"/>
      </w:divBdr>
    </w:div>
    <w:div w:id="698047787">
      <w:bodyDiv w:val="1"/>
      <w:marLeft w:val="0"/>
      <w:marRight w:val="0"/>
      <w:marTop w:val="0"/>
      <w:marBottom w:val="0"/>
      <w:divBdr>
        <w:top w:val="none" w:sz="0" w:space="0" w:color="auto"/>
        <w:left w:val="none" w:sz="0" w:space="0" w:color="auto"/>
        <w:bottom w:val="none" w:sz="0" w:space="0" w:color="auto"/>
        <w:right w:val="none" w:sz="0" w:space="0" w:color="auto"/>
      </w:divBdr>
    </w:div>
    <w:div w:id="698167391">
      <w:bodyDiv w:val="1"/>
      <w:marLeft w:val="0"/>
      <w:marRight w:val="0"/>
      <w:marTop w:val="0"/>
      <w:marBottom w:val="0"/>
      <w:divBdr>
        <w:top w:val="none" w:sz="0" w:space="0" w:color="auto"/>
        <w:left w:val="none" w:sz="0" w:space="0" w:color="auto"/>
        <w:bottom w:val="none" w:sz="0" w:space="0" w:color="auto"/>
        <w:right w:val="none" w:sz="0" w:space="0" w:color="auto"/>
      </w:divBdr>
    </w:div>
    <w:div w:id="698239526">
      <w:bodyDiv w:val="1"/>
      <w:marLeft w:val="0"/>
      <w:marRight w:val="0"/>
      <w:marTop w:val="0"/>
      <w:marBottom w:val="0"/>
      <w:divBdr>
        <w:top w:val="none" w:sz="0" w:space="0" w:color="auto"/>
        <w:left w:val="none" w:sz="0" w:space="0" w:color="auto"/>
        <w:bottom w:val="none" w:sz="0" w:space="0" w:color="auto"/>
        <w:right w:val="none" w:sz="0" w:space="0" w:color="auto"/>
      </w:divBdr>
    </w:div>
    <w:div w:id="698240976">
      <w:bodyDiv w:val="1"/>
      <w:marLeft w:val="0"/>
      <w:marRight w:val="0"/>
      <w:marTop w:val="0"/>
      <w:marBottom w:val="0"/>
      <w:divBdr>
        <w:top w:val="none" w:sz="0" w:space="0" w:color="auto"/>
        <w:left w:val="none" w:sz="0" w:space="0" w:color="auto"/>
        <w:bottom w:val="none" w:sz="0" w:space="0" w:color="auto"/>
        <w:right w:val="none" w:sz="0" w:space="0" w:color="auto"/>
      </w:divBdr>
    </w:div>
    <w:div w:id="698431724">
      <w:bodyDiv w:val="1"/>
      <w:marLeft w:val="0"/>
      <w:marRight w:val="0"/>
      <w:marTop w:val="0"/>
      <w:marBottom w:val="0"/>
      <w:divBdr>
        <w:top w:val="none" w:sz="0" w:space="0" w:color="auto"/>
        <w:left w:val="none" w:sz="0" w:space="0" w:color="auto"/>
        <w:bottom w:val="none" w:sz="0" w:space="0" w:color="auto"/>
        <w:right w:val="none" w:sz="0" w:space="0" w:color="auto"/>
      </w:divBdr>
    </w:div>
    <w:div w:id="698512032">
      <w:bodyDiv w:val="1"/>
      <w:marLeft w:val="0"/>
      <w:marRight w:val="0"/>
      <w:marTop w:val="0"/>
      <w:marBottom w:val="0"/>
      <w:divBdr>
        <w:top w:val="none" w:sz="0" w:space="0" w:color="auto"/>
        <w:left w:val="none" w:sz="0" w:space="0" w:color="auto"/>
        <w:bottom w:val="none" w:sz="0" w:space="0" w:color="auto"/>
        <w:right w:val="none" w:sz="0" w:space="0" w:color="auto"/>
      </w:divBdr>
    </w:div>
    <w:div w:id="698554408">
      <w:bodyDiv w:val="1"/>
      <w:marLeft w:val="0"/>
      <w:marRight w:val="0"/>
      <w:marTop w:val="0"/>
      <w:marBottom w:val="0"/>
      <w:divBdr>
        <w:top w:val="none" w:sz="0" w:space="0" w:color="auto"/>
        <w:left w:val="none" w:sz="0" w:space="0" w:color="auto"/>
        <w:bottom w:val="none" w:sz="0" w:space="0" w:color="auto"/>
        <w:right w:val="none" w:sz="0" w:space="0" w:color="auto"/>
      </w:divBdr>
    </w:div>
    <w:div w:id="698579469">
      <w:bodyDiv w:val="1"/>
      <w:marLeft w:val="0"/>
      <w:marRight w:val="0"/>
      <w:marTop w:val="0"/>
      <w:marBottom w:val="0"/>
      <w:divBdr>
        <w:top w:val="none" w:sz="0" w:space="0" w:color="auto"/>
        <w:left w:val="none" w:sz="0" w:space="0" w:color="auto"/>
        <w:bottom w:val="none" w:sz="0" w:space="0" w:color="auto"/>
        <w:right w:val="none" w:sz="0" w:space="0" w:color="auto"/>
      </w:divBdr>
    </w:div>
    <w:div w:id="698967903">
      <w:bodyDiv w:val="1"/>
      <w:marLeft w:val="0"/>
      <w:marRight w:val="0"/>
      <w:marTop w:val="0"/>
      <w:marBottom w:val="0"/>
      <w:divBdr>
        <w:top w:val="none" w:sz="0" w:space="0" w:color="auto"/>
        <w:left w:val="none" w:sz="0" w:space="0" w:color="auto"/>
        <w:bottom w:val="none" w:sz="0" w:space="0" w:color="auto"/>
        <w:right w:val="none" w:sz="0" w:space="0" w:color="auto"/>
      </w:divBdr>
    </w:div>
    <w:div w:id="699209362">
      <w:bodyDiv w:val="1"/>
      <w:marLeft w:val="0"/>
      <w:marRight w:val="0"/>
      <w:marTop w:val="0"/>
      <w:marBottom w:val="0"/>
      <w:divBdr>
        <w:top w:val="none" w:sz="0" w:space="0" w:color="auto"/>
        <w:left w:val="none" w:sz="0" w:space="0" w:color="auto"/>
        <w:bottom w:val="none" w:sz="0" w:space="0" w:color="auto"/>
        <w:right w:val="none" w:sz="0" w:space="0" w:color="auto"/>
      </w:divBdr>
    </w:div>
    <w:div w:id="699740961">
      <w:bodyDiv w:val="1"/>
      <w:marLeft w:val="0"/>
      <w:marRight w:val="0"/>
      <w:marTop w:val="0"/>
      <w:marBottom w:val="0"/>
      <w:divBdr>
        <w:top w:val="none" w:sz="0" w:space="0" w:color="auto"/>
        <w:left w:val="none" w:sz="0" w:space="0" w:color="auto"/>
        <w:bottom w:val="none" w:sz="0" w:space="0" w:color="auto"/>
        <w:right w:val="none" w:sz="0" w:space="0" w:color="auto"/>
      </w:divBdr>
    </w:div>
    <w:div w:id="699747510">
      <w:bodyDiv w:val="1"/>
      <w:marLeft w:val="0"/>
      <w:marRight w:val="0"/>
      <w:marTop w:val="0"/>
      <w:marBottom w:val="0"/>
      <w:divBdr>
        <w:top w:val="none" w:sz="0" w:space="0" w:color="auto"/>
        <w:left w:val="none" w:sz="0" w:space="0" w:color="auto"/>
        <w:bottom w:val="none" w:sz="0" w:space="0" w:color="auto"/>
        <w:right w:val="none" w:sz="0" w:space="0" w:color="auto"/>
      </w:divBdr>
    </w:div>
    <w:div w:id="699818359">
      <w:bodyDiv w:val="1"/>
      <w:marLeft w:val="0"/>
      <w:marRight w:val="0"/>
      <w:marTop w:val="0"/>
      <w:marBottom w:val="0"/>
      <w:divBdr>
        <w:top w:val="none" w:sz="0" w:space="0" w:color="auto"/>
        <w:left w:val="none" w:sz="0" w:space="0" w:color="auto"/>
        <w:bottom w:val="none" w:sz="0" w:space="0" w:color="auto"/>
        <w:right w:val="none" w:sz="0" w:space="0" w:color="auto"/>
      </w:divBdr>
    </w:div>
    <w:div w:id="699932955">
      <w:bodyDiv w:val="1"/>
      <w:marLeft w:val="0"/>
      <w:marRight w:val="0"/>
      <w:marTop w:val="0"/>
      <w:marBottom w:val="0"/>
      <w:divBdr>
        <w:top w:val="none" w:sz="0" w:space="0" w:color="auto"/>
        <w:left w:val="none" w:sz="0" w:space="0" w:color="auto"/>
        <w:bottom w:val="none" w:sz="0" w:space="0" w:color="auto"/>
        <w:right w:val="none" w:sz="0" w:space="0" w:color="auto"/>
      </w:divBdr>
    </w:div>
    <w:div w:id="700015727">
      <w:bodyDiv w:val="1"/>
      <w:marLeft w:val="0"/>
      <w:marRight w:val="0"/>
      <w:marTop w:val="0"/>
      <w:marBottom w:val="0"/>
      <w:divBdr>
        <w:top w:val="none" w:sz="0" w:space="0" w:color="auto"/>
        <w:left w:val="none" w:sz="0" w:space="0" w:color="auto"/>
        <w:bottom w:val="none" w:sz="0" w:space="0" w:color="auto"/>
        <w:right w:val="none" w:sz="0" w:space="0" w:color="auto"/>
      </w:divBdr>
    </w:div>
    <w:div w:id="700017053">
      <w:bodyDiv w:val="1"/>
      <w:marLeft w:val="0"/>
      <w:marRight w:val="0"/>
      <w:marTop w:val="0"/>
      <w:marBottom w:val="0"/>
      <w:divBdr>
        <w:top w:val="none" w:sz="0" w:space="0" w:color="auto"/>
        <w:left w:val="none" w:sz="0" w:space="0" w:color="auto"/>
        <w:bottom w:val="none" w:sz="0" w:space="0" w:color="auto"/>
        <w:right w:val="none" w:sz="0" w:space="0" w:color="auto"/>
      </w:divBdr>
    </w:div>
    <w:div w:id="700084434">
      <w:bodyDiv w:val="1"/>
      <w:marLeft w:val="0"/>
      <w:marRight w:val="0"/>
      <w:marTop w:val="0"/>
      <w:marBottom w:val="0"/>
      <w:divBdr>
        <w:top w:val="none" w:sz="0" w:space="0" w:color="auto"/>
        <w:left w:val="none" w:sz="0" w:space="0" w:color="auto"/>
        <w:bottom w:val="none" w:sz="0" w:space="0" w:color="auto"/>
        <w:right w:val="none" w:sz="0" w:space="0" w:color="auto"/>
      </w:divBdr>
    </w:div>
    <w:div w:id="700127925">
      <w:bodyDiv w:val="1"/>
      <w:marLeft w:val="0"/>
      <w:marRight w:val="0"/>
      <w:marTop w:val="0"/>
      <w:marBottom w:val="0"/>
      <w:divBdr>
        <w:top w:val="none" w:sz="0" w:space="0" w:color="auto"/>
        <w:left w:val="none" w:sz="0" w:space="0" w:color="auto"/>
        <w:bottom w:val="none" w:sz="0" w:space="0" w:color="auto"/>
        <w:right w:val="none" w:sz="0" w:space="0" w:color="auto"/>
      </w:divBdr>
    </w:div>
    <w:div w:id="700204495">
      <w:bodyDiv w:val="1"/>
      <w:marLeft w:val="0"/>
      <w:marRight w:val="0"/>
      <w:marTop w:val="0"/>
      <w:marBottom w:val="0"/>
      <w:divBdr>
        <w:top w:val="none" w:sz="0" w:space="0" w:color="auto"/>
        <w:left w:val="none" w:sz="0" w:space="0" w:color="auto"/>
        <w:bottom w:val="none" w:sz="0" w:space="0" w:color="auto"/>
        <w:right w:val="none" w:sz="0" w:space="0" w:color="auto"/>
      </w:divBdr>
    </w:div>
    <w:div w:id="700252409">
      <w:bodyDiv w:val="1"/>
      <w:marLeft w:val="0"/>
      <w:marRight w:val="0"/>
      <w:marTop w:val="0"/>
      <w:marBottom w:val="0"/>
      <w:divBdr>
        <w:top w:val="none" w:sz="0" w:space="0" w:color="auto"/>
        <w:left w:val="none" w:sz="0" w:space="0" w:color="auto"/>
        <w:bottom w:val="none" w:sz="0" w:space="0" w:color="auto"/>
        <w:right w:val="none" w:sz="0" w:space="0" w:color="auto"/>
      </w:divBdr>
    </w:div>
    <w:div w:id="700545703">
      <w:bodyDiv w:val="1"/>
      <w:marLeft w:val="0"/>
      <w:marRight w:val="0"/>
      <w:marTop w:val="0"/>
      <w:marBottom w:val="0"/>
      <w:divBdr>
        <w:top w:val="none" w:sz="0" w:space="0" w:color="auto"/>
        <w:left w:val="none" w:sz="0" w:space="0" w:color="auto"/>
        <w:bottom w:val="none" w:sz="0" w:space="0" w:color="auto"/>
        <w:right w:val="none" w:sz="0" w:space="0" w:color="auto"/>
      </w:divBdr>
    </w:div>
    <w:div w:id="700714757">
      <w:bodyDiv w:val="1"/>
      <w:marLeft w:val="0"/>
      <w:marRight w:val="0"/>
      <w:marTop w:val="0"/>
      <w:marBottom w:val="0"/>
      <w:divBdr>
        <w:top w:val="none" w:sz="0" w:space="0" w:color="auto"/>
        <w:left w:val="none" w:sz="0" w:space="0" w:color="auto"/>
        <w:bottom w:val="none" w:sz="0" w:space="0" w:color="auto"/>
        <w:right w:val="none" w:sz="0" w:space="0" w:color="auto"/>
      </w:divBdr>
    </w:div>
    <w:div w:id="700860217">
      <w:bodyDiv w:val="1"/>
      <w:marLeft w:val="0"/>
      <w:marRight w:val="0"/>
      <w:marTop w:val="0"/>
      <w:marBottom w:val="0"/>
      <w:divBdr>
        <w:top w:val="none" w:sz="0" w:space="0" w:color="auto"/>
        <w:left w:val="none" w:sz="0" w:space="0" w:color="auto"/>
        <w:bottom w:val="none" w:sz="0" w:space="0" w:color="auto"/>
        <w:right w:val="none" w:sz="0" w:space="0" w:color="auto"/>
      </w:divBdr>
    </w:div>
    <w:div w:id="700932657">
      <w:bodyDiv w:val="1"/>
      <w:marLeft w:val="0"/>
      <w:marRight w:val="0"/>
      <w:marTop w:val="0"/>
      <w:marBottom w:val="0"/>
      <w:divBdr>
        <w:top w:val="none" w:sz="0" w:space="0" w:color="auto"/>
        <w:left w:val="none" w:sz="0" w:space="0" w:color="auto"/>
        <w:bottom w:val="none" w:sz="0" w:space="0" w:color="auto"/>
        <w:right w:val="none" w:sz="0" w:space="0" w:color="auto"/>
      </w:divBdr>
    </w:div>
    <w:div w:id="700933238">
      <w:bodyDiv w:val="1"/>
      <w:marLeft w:val="0"/>
      <w:marRight w:val="0"/>
      <w:marTop w:val="0"/>
      <w:marBottom w:val="0"/>
      <w:divBdr>
        <w:top w:val="none" w:sz="0" w:space="0" w:color="auto"/>
        <w:left w:val="none" w:sz="0" w:space="0" w:color="auto"/>
        <w:bottom w:val="none" w:sz="0" w:space="0" w:color="auto"/>
        <w:right w:val="none" w:sz="0" w:space="0" w:color="auto"/>
      </w:divBdr>
    </w:div>
    <w:div w:id="701050527">
      <w:bodyDiv w:val="1"/>
      <w:marLeft w:val="0"/>
      <w:marRight w:val="0"/>
      <w:marTop w:val="0"/>
      <w:marBottom w:val="0"/>
      <w:divBdr>
        <w:top w:val="none" w:sz="0" w:space="0" w:color="auto"/>
        <w:left w:val="none" w:sz="0" w:space="0" w:color="auto"/>
        <w:bottom w:val="none" w:sz="0" w:space="0" w:color="auto"/>
        <w:right w:val="none" w:sz="0" w:space="0" w:color="auto"/>
      </w:divBdr>
    </w:div>
    <w:div w:id="701050935">
      <w:bodyDiv w:val="1"/>
      <w:marLeft w:val="0"/>
      <w:marRight w:val="0"/>
      <w:marTop w:val="0"/>
      <w:marBottom w:val="0"/>
      <w:divBdr>
        <w:top w:val="none" w:sz="0" w:space="0" w:color="auto"/>
        <w:left w:val="none" w:sz="0" w:space="0" w:color="auto"/>
        <w:bottom w:val="none" w:sz="0" w:space="0" w:color="auto"/>
        <w:right w:val="none" w:sz="0" w:space="0" w:color="auto"/>
      </w:divBdr>
    </w:div>
    <w:div w:id="701244642">
      <w:bodyDiv w:val="1"/>
      <w:marLeft w:val="0"/>
      <w:marRight w:val="0"/>
      <w:marTop w:val="0"/>
      <w:marBottom w:val="0"/>
      <w:divBdr>
        <w:top w:val="none" w:sz="0" w:space="0" w:color="auto"/>
        <w:left w:val="none" w:sz="0" w:space="0" w:color="auto"/>
        <w:bottom w:val="none" w:sz="0" w:space="0" w:color="auto"/>
        <w:right w:val="none" w:sz="0" w:space="0" w:color="auto"/>
      </w:divBdr>
    </w:div>
    <w:div w:id="701319259">
      <w:bodyDiv w:val="1"/>
      <w:marLeft w:val="0"/>
      <w:marRight w:val="0"/>
      <w:marTop w:val="0"/>
      <w:marBottom w:val="0"/>
      <w:divBdr>
        <w:top w:val="none" w:sz="0" w:space="0" w:color="auto"/>
        <w:left w:val="none" w:sz="0" w:space="0" w:color="auto"/>
        <w:bottom w:val="none" w:sz="0" w:space="0" w:color="auto"/>
        <w:right w:val="none" w:sz="0" w:space="0" w:color="auto"/>
      </w:divBdr>
    </w:div>
    <w:div w:id="701368613">
      <w:bodyDiv w:val="1"/>
      <w:marLeft w:val="0"/>
      <w:marRight w:val="0"/>
      <w:marTop w:val="0"/>
      <w:marBottom w:val="0"/>
      <w:divBdr>
        <w:top w:val="none" w:sz="0" w:space="0" w:color="auto"/>
        <w:left w:val="none" w:sz="0" w:space="0" w:color="auto"/>
        <w:bottom w:val="none" w:sz="0" w:space="0" w:color="auto"/>
        <w:right w:val="none" w:sz="0" w:space="0" w:color="auto"/>
      </w:divBdr>
    </w:div>
    <w:div w:id="701518608">
      <w:bodyDiv w:val="1"/>
      <w:marLeft w:val="0"/>
      <w:marRight w:val="0"/>
      <w:marTop w:val="0"/>
      <w:marBottom w:val="0"/>
      <w:divBdr>
        <w:top w:val="none" w:sz="0" w:space="0" w:color="auto"/>
        <w:left w:val="none" w:sz="0" w:space="0" w:color="auto"/>
        <w:bottom w:val="none" w:sz="0" w:space="0" w:color="auto"/>
        <w:right w:val="none" w:sz="0" w:space="0" w:color="auto"/>
      </w:divBdr>
    </w:div>
    <w:div w:id="701563652">
      <w:bodyDiv w:val="1"/>
      <w:marLeft w:val="0"/>
      <w:marRight w:val="0"/>
      <w:marTop w:val="0"/>
      <w:marBottom w:val="0"/>
      <w:divBdr>
        <w:top w:val="none" w:sz="0" w:space="0" w:color="auto"/>
        <w:left w:val="none" w:sz="0" w:space="0" w:color="auto"/>
        <w:bottom w:val="none" w:sz="0" w:space="0" w:color="auto"/>
        <w:right w:val="none" w:sz="0" w:space="0" w:color="auto"/>
      </w:divBdr>
    </w:div>
    <w:div w:id="702025554">
      <w:bodyDiv w:val="1"/>
      <w:marLeft w:val="0"/>
      <w:marRight w:val="0"/>
      <w:marTop w:val="0"/>
      <w:marBottom w:val="0"/>
      <w:divBdr>
        <w:top w:val="none" w:sz="0" w:space="0" w:color="auto"/>
        <w:left w:val="none" w:sz="0" w:space="0" w:color="auto"/>
        <w:bottom w:val="none" w:sz="0" w:space="0" w:color="auto"/>
        <w:right w:val="none" w:sz="0" w:space="0" w:color="auto"/>
      </w:divBdr>
    </w:div>
    <w:div w:id="702096761">
      <w:bodyDiv w:val="1"/>
      <w:marLeft w:val="0"/>
      <w:marRight w:val="0"/>
      <w:marTop w:val="0"/>
      <w:marBottom w:val="0"/>
      <w:divBdr>
        <w:top w:val="none" w:sz="0" w:space="0" w:color="auto"/>
        <w:left w:val="none" w:sz="0" w:space="0" w:color="auto"/>
        <w:bottom w:val="none" w:sz="0" w:space="0" w:color="auto"/>
        <w:right w:val="none" w:sz="0" w:space="0" w:color="auto"/>
      </w:divBdr>
    </w:div>
    <w:div w:id="702288753">
      <w:bodyDiv w:val="1"/>
      <w:marLeft w:val="0"/>
      <w:marRight w:val="0"/>
      <w:marTop w:val="0"/>
      <w:marBottom w:val="0"/>
      <w:divBdr>
        <w:top w:val="none" w:sz="0" w:space="0" w:color="auto"/>
        <w:left w:val="none" w:sz="0" w:space="0" w:color="auto"/>
        <w:bottom w:val="none" w:sz="0" w:space="0" w:color="auto"/>
        <w:right w:val="none" w:sz="0" w:space="0" w:color="auto"/>
      </w:divBdr>
    </w:div>
    <w:div w:id="702293849">
      <w:bodyDiv w:val="1"/>
      <w:marLeft w:val="0"/>
      <w:marRight w:val="0"/>
      <w:marTop w:val="0"/>
      <w:marBottom w:val="0"/>
      <w:divBdr>
        <w:top w:val="none" w:sz="0" w:space="0" w:color="auto"/>
        <w:left w:val="none" w:sz="0" w:space="0" w:color="auto"/>
        <w:bottom w:val="none" w:sz="0" w:space="0" w:color="auto"/>
        <w:right w:val="none" w:sz="0" w:space="0" w:color="auto"/>
      </w:divBdr>
    </w:div>
    <w:div w:id="702436843">
      <w:bodyDiv w:val="1"/>
      <w:marLeft w:val="0"/>
      <w:marRight w:val="0"/>
      <w:marTop w:val="0"/>
      <w:marBottom w:val="0"/>
      <w:divBdr>
        <w:top w:val="none" w:sz="0" w:space="0" w:color="auto"/>
        <w:left w:val="none" w:sz="0" w:space="0" w:color="auto"/>
        <w:bottom w:val="none" w:sz="0" w:space="0" w:color="auto"/>
        <w:right w:val="none" w:sz="0" w:space="0" w:color="auto"/>
      </w:divBdr>
    </w:div>
    <w:div w:id="702440140">
      <w:bodyDiv w:val="1"/>
      <w:marLeft w:val="0"/>
      <w:marRight w:val="0"/>
      <w:marTop w:val="0"/>
      <w:marBottom w:val="0"/>
      <w:divBdr>
        <w:top w:val="none" w:sz="0" w:space="0" w:color="auto"/>
        <w:left w:val="none" w:sz="0" w:space="0" w:color="auto"/>
        <w:bottom w:val="none" w:sz="0" w:space="0" w:color="auto"/>
        <w:right w:val="none" w:sz="0" w:space="0" w:color="auto"/>
      </w:divBdr>
    </w:div>
    <w:div w:id="702482910">
      <w:bodyDiv w:val="1"/>
      <w:marLeft w:val="0"/>
      <w:marRight w:val="0"/>
      <w:marTop w:val="0"/>
      <w:marBottom w:val="0"/>
      <w:divBdr>
        <w:top w:val="none" w:sz="0" w:space="0" w:color="auto"/>
        <w:left w:val="none" w:sz="0" w:space="0" w:color="auto"/>
        <w:bottom w:val="none" w:sz="0" w:space="0" w:color="auto"/>
        <w:right w:val="none" w:sz="0" w:space="0" w:color="auto"/>
      </w:divBdr>
    </w:div>
    <w:div w:id="702483032">
      <w:bodyDiv w:val="1"/>
      <w:marLeft w:val="0"/>
      <w:marRight w:val="0"/>
      <w:marTop w:val="0"/>
      <w:marBottom w:val="0"/>
      <w:divBdr>
        <w:top w:val="none" w:sz="0" w:space="0" w:color="auto"/>
        <w:left w:val="none" w:sz="0" w:space="0" w:color="auto"/>
        <w:bottom w:val="none" w:sz="0" w:space="0" w:color="auto"/>
        <w:right w:val="none" w:sz="0" w:space="0" w:color="auto"/>
      </w:divBdr>
    </w:div>
    <w:div w:id="702484378">
      <w:bodyDiv w:val="1"/>
      <w:marLeft w:val="0"/>
      <w:marRight w:val="0"/>
      <w:marTop w:val="0"/>
      <w:marBottom w:val="0"/>
      <w:divBdr>
        <w:top w:val="none" w:sz="0" w:space="0" w:color="auto"/>
        <w:left w:val="none" w:sz="0" w:space="0" w:color="auto"/>
        <w:bottom w:val="none" w:sz="0" w:space="0" w:color="auto"/>
        <w:right w:val="none" w:sz="0" w:space="0" w:color="auto"/>
      </w:divBdr>
    </w:div>
    <w:div w:id="702558317">
      <w:bodyDiv w:val="1"/>
      <w:marLeft w:val="0"/>
      <w:marRight w:val="0"/>
      <w:marTop w:val="0"/>
      <w:marBottom w:val="0"/>
      <w:divBdr>
        <w:top w:val="none" w:sz="0" w:space="0" w:color="auto"/>
        <w:left w:val="none" w:sz="0" w:space="0" w:color="auto"/>
        <w:bottom w:val="none" w:sz="0" w:space="0" w:color="auto"/>
        <w:right w:val="none" w:sz="0" w:space="0" w:color="auto"/>
      </w:divBdr>
    </w:div>
    <w:div w:id="702750414">
      <w:bodyDiv w:val="1"/>
      <w:marLeft w:val="0"/>
      <w:marRight w:val="0"/>
      <w:marTop w:val="0"/>
      <w:marBottom w:val="0"/>
      <w:divBdr>
        <w:top w:val="none" w:sz="0" w:space="0" w:color="auto"/>
        <w:left w:val="none" w:sz="0" w:space="0" w:color="auto"/>
        <w:bottom w:val="none" w:sz="0" w:space="0" w:color="auto"/>
        <w:right w:val="none" w:sz="0" w:space="0" w:color="auto"/>
      </w:divBdr>
    </w:div>
    <w:div w:id="702753665">
      <w:bodyDiv w:val="1"/>
      <w:marLeft w:val="0"/>
      <w:marRight w:val="0"/>
      <w:marTop w:val="0"/>
      <w:marBottom w:val="0"/>
      <w:divBdr>
        <w:top w:val="none" w:sz="0" w:space="0" w:color="auto"/>
        <w:left w:val="none" w:sz="0" w:space="0" w:color="auto"/>
        <w:bottom w:val="none" w:sz="0" w:space="0" w:color="auto"/>
        <w:right w:val="none" w:sz="0" w:space="0" w:color="auto"/>
      </w:divBdr>
    </w:div>
    <w:div w:id="702824095">
      <w:bodyDiv w:val="1"/>
      <w:marLeft w:val="0"/>
      <w:marRight w:val="0"/>
      <w:marTop w:val="0"/>
      <w:marBottom w:val="0"/>
      <w:divBdr>
        <w:top w:val="none" w:sz="0" w:space="0" w:color="auto"/>
        <w:left w:val="none" w:sz="0" w:space="0" w:color="auto"/>
        <w:bottom w:val="none" w:sz="0" w:space="0" w:color="auto"/>
        <w:right w:val="none" w:sz="0" w:space="0" w:color="auto"/>
      </w:divBdr>
    </w:div>
    <w:div w:id="702898985">
      <w:bodyDiv w:val="1"/>
      <w:marLeft w:val="0"/>
      <w:marRight w:val="0"/>
      <w:marTop w:val="0"/>
      <w:marBottom w:val="0"/>
      <w:divBdr>
        <w:top w:val="none" w:sz="0" w:space="0" w:color="auto"/>
        <w:left w:val="none" w:sz="0" w:space="0" w:color="auto"/>
        <w:bottom w:val="none" w:sz="0" w:space="0" w:color="auto"/>
        <w:right w:val="none" w:sz="0" w:space="0" w:color="auto"/>
      </w:divBdr>
    </w:div>
    <w:div w:id="702940737">
      <w:bodyDiv w:val="1"/>
      <w:marLeft w:val="0"/>
      <w:marRight w:val="0"/>
      <w:marTop w:val="0"/>
      <w:marBottom w:val="0"/>
      <w:divBdr>
        <w:top w:val="none" w:sz="0" w:space="0" w:color="auto"/>
        <w:left w:val="none" w:sz="0" w:space="0" w:color="auto"/>
        <w:bottom w:val="none" w:sz="0" w:space="0" w:color="auto"/>
        <w:right w:val="none" w:sz="0" w:space="0" w:color="auto"/>
      </w:divBdr>
    </w:div>
    <w:div w:id="702949492">
      <w:bodyDiv w:val="1"/>
      <w:marLeft w:val="0"/>
      <w:marRight w:val="0"/>
      <w:marTop w:val="0"/>
      <w:marBottom w:val="0"/>
      <w:divBdr>
        <w:top w:val="none" w:sz="0" w:space="0" w:color="auto"/>
        <w:left w:val="none" w:sz="0" w:space="0" w:color="auto"/>
        <w:bottom w:val="none" w:sz="0" w:space="0" w:color="auto"/>
        <w:right w:val="none" w:sz="0" w:space="0" w:color="auto"/>
      </w:divBdr>
    </w:div>
    <w:div w:id="703017511">
      <w:bodyDiv w:val="1"/>
      <w:marLeft w:val="0"/>
      <w:marRight w:val="0"/>
      <w:marTop w:val="0"/>
      <w:marBottom w:val="0"/>
      <w:divBdr>
        <w:top w:val="none" w:sz="0" w:space="0" w:color="auto"/>
        <w:left w:val="none" w:sz="0" w:space="0" w:color="auto"/>
        <w:bottom w:val="none" w:sz="0" w:space="0" w:color="auto"/>
        <w:right w:val="none" w:sz="0" w:space="0" w:color="auto"/>
      </w:divBdr>
    </w:div>
    <w:div w:id="703096987">
      <w:bodyDiv w:val="1"/>
      <w:marLeft w:val="0"/>
      <w:marRight w:val="0"/>
      <w:marTop w:val="0"/>
      <w:marBottom w:val="0"/>
      <w:divBdr>
        <w:top w:val="none" w:sz="0" w:space="0" w:color="auto"/>
        <w:left w:val="none" w:sz="0" w:space="0" w:color="auto"/>
        <w:bottom w:val="none" w:sz="0" w:space="0" w:color="auto"/>
        <w:right w:val="none" w:sz="0" w:space="0" w:color="auto"/>
      </w:divBdr>
    </w:div>
    <w:div w:id="703286448">
      <w:bodyDiv w:val="1"/>
      <w:marLeft w:val="0"/>
      <w:marRight w:val="0"/>
      <w:marTop w:val="0"/>
      <w:marBottom w:val="0"/>
      <w:divBdr>
        <w:top w:val="none" w:sz="0" w:space="0" w:color="auto"/>
        <w:left w:val="none" w:sz="0" w:space="0" w:color="auto"/>
        <w:bottom w:val="none" w:sz="0" w:space="0" w:color="auto"/>
        <w:right w:val="none" w:sz="0" w:space="0" w:color="auto"/>
      </w:divBdr>
    </w:div>
    <w:div w:id="703600347">
      <w:bodyDiv w:val="1"/>
      <w:marLeft w:val="0"/>
      <w:marRight w:val="0"/>
      <w:marTop w:val="0"/>
      <w:marBottom w:val="0"/>
      <w:divBdr>
        <w:top w:val="none" w:sz="0" w:space="0" w:color="auto"/>
        <w:left w:val="none" w:sz="0" w:space="0" w:color="auto"/>
        <w:bottom w:val="none" w:sz="0" w:space="0" w:color="auto"/>
        <w:right w:val="none" w:sz="0" w:space="0" w:color="auto"/>
      </w:divBdr>
    </w:div>
    <w:div w:id="703676041">
      <w:bodyDiv w:val="1"/>
      <w:marLeft w:val="0"/>
      <w:marRight w:val="0"/>
      <w:marTop w:val="0"/>
      <w:marBottom w:val="0"/>
      <w:divBdr>
        <w:top w:val="none" w:sz="0" w:space="0" w:color="auto"/>
        <w:left w:val="none" w:sz="0" w:space="0" w:color="auto"/>
        <w:bottom w:val="none" w:sz="0" w:space="0" w:color="auto"/>
        <w:right w:val="none" w:sz="0" w:space="0" w:color="auto"/>
      </w:divBdr>
    </w:div>
    <w:div w:id="703748620">
      <w:bodyDiv w:val="1"/>
      <w:marLeft w:val="0"/>
      <w:marRight w:val="0"/>
      <w:marTop w:val="0"/>
      <w:marBottom w:val="0"/>
      <w:divBdr>
        <w:top w:val="none" w:sz="0" w:space="0" w:color="auto"/>
        <w:left w:val="none" w:sz="0" w:space="0" w:color="auto"/>
        <w:bottom w:val="none" w:sz="0" w:space="0" w:color="auto"/>
        <w:right w:val="none" w:sz="0" w:space="0" w:color="auto"/>
      </w:divBdr>
    </w:div>
    <w:div w:id="703793900">
      <w:bodyDiv w:val="1"/>
      <w:marLeft w:val="0"/>
      <w:marRight w:val="0"/>
      <w:marTop w:val="0"/>
      <w:marBottom w:val="0"/>
      <w:divBdr>
        <w:top w:val="none" w:sz="0" w:space="0" w:color="auto"/>
        <w:left w:val="none" w:sz="0" w:space="0" w:color="auto"/>
        <w:bottom w:val="none" w:sz="0" w:space="0" w:color="auto"/>
        <w:right w:val="none" w:sz="0" w:space="0" w:color="auto"/>
      </w:divBdr>
    </w:div>
    <w:div w:id="703943616">
      <w:bodyDiv w:val="1"/>
      <w:marLeft w:val="0"/>
      <w:marRight w:val="0"/>
      <w:marTop w:val="0"/>
      <w:marBottom w:val="0"/>
      <w:divBdr>
        <w:top w:val="none" w:sz="0" w:space="0" w:color="auto"/>
        <w:left w:val="none" w:sz="0" w:space="0" w:color="auto"/>
        <w:bottom w:val="none" w:sz="0" w:space="0" w:color="auto"/>
        <w:right w:val="none" w:sz="0" w:space="0" w:color="auto"/>
      </w:divBdr>
    </w:div>
    <w:div w:id="703945284">
      <w:bodyDiv w:val="1"/>
      <w:marLeft w:val="0"/>
      <w:marRight w:val="0"/>
      <w:marTop w:val="0"/>
      <w:marBottom w:val="0"/>
      <w:divBdr>
        <w:top w:val="none" w:sz="0" w:space="0" w:color="auto"/>
        <w:left w:val="none" w:sz="0" w:space="0" w:color="auto"/>
        <w:bottom w:val="none" w:sz="0" w:space="0" w:color="auto"/>
        <w:right w:val="none" w:sz="0" w:space="0" w:color="auto"/>
      </w:divBdr>
    </w:div>
    <w:div w:id="703946130">
      <w:bodyDiv w:val="1"/>
      <w:marLeft w:val="0"/>
      <w:marRight w:val="0"/>
      <w:marTop w:val="0"/>
      <w:marBottom w:val="0"/>
      <w:divBdr>
        <w:top w:val="none" w:sz="0" w:space="0" w:color="auto"/>
        <w:left w:val="none" w:sz="0" w:space="0" w:color="auto"/>
        <w:bottom w:val="none" w:sz="0" w:space="0" w:color="auto"/>
        <w:right w:val="none" w:sz="0" w:space="0" w:color="auto"/>
      </w:divBdr>
    </w:div>
    <w:div w:id="703949173">
      <w:bodyDiv w:val="1"/>
      <w:marLeft w:val="0"/>
      <w:marRight w:val="0"/>
      <w:marTop w:val="0"/>
      <w:marBottom w:val="0"/>
      <w:divBdr>
        <w:top w:val="none" w:sz="0" w:space="0" w:color="auto"/>
        <w:left w:val="none" w:sz="0" w:space="0" w:color="auto"/>
        <w:bottom w:val="none" w:sz="0" w:space="0" w:color="auto"/>
        <w:right w:val="none" w:sz="0" w:space="0" w:color="auto"/>
      </w:divBdr>
    </w:div>
    <w:div w:id="704059992">
      <w:bodyDiv w:val="1"/>
      <w:marLeft w:val="0"/>
      <w:marRight w:val="0"/>
      <w:marTop w:val="0"/>
      <w:marBottom w:val="0"/>
      <w:divBdr>
        <w:top w:val="none" w:sz="0" w:space="0" w:color="auto"/>
        <w:left w:val="none" w:sz="0" w:space="0" w:color="auto"/>
        <w:bottom w:val="none" w:sz="0" w:space="0" w:color="auto"/>
        <w:right w:val="none" w:sz="0" w:space="0" w:color="auto"/>
      </w:divBdr>
    </w:div>
    <w:div w:id="704061498">
      <w:bodyDiv w:val="1"/>
      <w:marLeft w:val="0"/>
      <w:marRight w:val="0"/>
      <w:marTop w:val="0"/>
      <w:marBottom w:val="0"/>
      <w:divBdr>
        <w:top w:val="none" w:sz="0" w:space="0" w:color="auto"/>
        <w:left w:val="none" w:sz="0" w:space="0" w:color="auto"/>
        <w:bottom w:val="none" w:sz="0" w:space="0" w:color="auto"/>
        <w:right w:val="none" w:sz="0" w:space="0" w:color="auto"/>
      </w:divBdr>
    </w:div>
    <w:div w:id="704062532">
      <w:bodyDiv w:val="1"/>
      <w:marLeft w:val="0"/>
      <w:marRight w:val="0"/>
      <w:marTop w:val="0"/>
      <w:marBottom w:val="0"/>
      <w:divBdr>
        <w:top w:val="none" w:sz="0" w:space="0" w:color="auto"/>
        <w:left w:val="none" w:sz="0" w:space="0" w:color="auto"/>
        <w:bottom w:val="none" w:sz="0" w:space="0" w:color="auto"/>
        <w:right w:val="none" w:sz="0" w:space="0" w:color="auto"/>
      </w:divBdr>
    </w:div>
    <w:div w:id="704065109">
      <w:bodyDiv w:val="1"/>
      <w:marLeft w:val="0"/>
      <w:marRight w:val="0"/>
      <w:marTop w:val="0"/>
      <w:marBottom w:val="0"/>
      <w:divBdr>
        <w:top w:val="none" w:sz="0" w:space="0" w:color="auto"/>
        <w:left w:val="none" w:sz="0" w:space="0" w:color="auto"/>
        <w:bottom w:val="none" w:sz="0" w:space="0" w:color="auto"/>
        <w:right w:val="none" w:sz="0" w:space="0" w:color="auto"/>
      </w:divBdr>
    </w:div>
    <w:div w:id="704208244">
      <w:bodyDiv w:val="1"/>
      <w:marLeft w:val="0"/>
      <w:marRight w:val="0"/>
      <w:marTop w:val="0"/>
      <w:marBottom w:val="0"/>
      <w:divBdr>
        <w:top w:val="none" w:sz="0" w:space="0" w:color="auto"/>
        <w:left w:val="none" w:sz="0" w:space="0" w:color="auto"/>
        <w:bottom w:val="none" w:sz="0" w:space="0" w:color="auto"/>
        <w:right w:val="none" w:sz="0" w:space="0" w:color="auto"/>
      </w:divBdr>
    </w:div>
    <w:div w:id="704215458">
      <w:bodyDiv w:val="1"/>
      <w:marLeft w:val="0"/>
      <w:marRight w:val="0"/>
      <w:marTop w:val="0"/>
      <w:marBottom w:val="0"/>
      <w:divBdr>
        <w:top w:val="none" w:sz="0" w:space="0" w:color="auto"/>
        <w:left w:val="none" w:sz="0" w:space="0" w:color="auto"/>
        <w:bottom w:val="none" w:sz="0" w:space="0" w:color="auto"/>
        <w:right w:val="none" w:sz="0" w:space="0" w:color="auto"/>
      </w:divBdr>
    </w:div>
    <w:div w:id="704254619">
      <w:bodyDiv w:val="1"/>
      <w:marLeft w:val="0"/>
      <w:marRight w:val="0"/>
      <w:marTop w:val="0"/>
      <w:marBottom w:val="0"/>
      <w:divBdr>
        <w:top w:val="none" w:sz="0" w:space="0" w:color="auto"/>
        <w:left w:val="none" w:sz="0" w:space="0" w:color="auto"/>
        <w:bottom w:val="none" w:sz="0" w:space="0" w:color="auto"/>
        <w:right w:val="none" w:sz="0" w:space="0" w:color="auto"/>
      </w:divBdr>
    </w:div>
    <w:div w:id="704330078">
      <w:bodyDiv w:val="1"/>
      <w:marLeft w:val="0"/>
      <w:marRight w:val="0"/>
      <w:marTop w:val="0"/>
      <w:marBottom w:val="0"/>
      <w:divBdr>
        <w:top w:val="none" w:sz="0" w:space="0" w:color="auto"/>
        <w:left w:val="none" w:sz="0" w:space="0" w:color="auto"/>
        <w:bottom w:val="none" w:sz="0" w:space="0" w:color="auto"/>
        <w:right w:val="none" w:sz="0" w:space="0" w:color="auto"/>
      </w:divBdr>
    </w:div>
    <w:div w:id="704332832">
      <w:bodyDiv w:val="1"/>
      <w:marLeft w:val="0"/>
      <w:marRight w:val="0"/>
      <w:marTop w:val="0"/>
      <w:marBottom w:val="0"/>
      <w:divBdr>
        <w:top w:val="none" w:sz="0" w:space="0" w:color="auto"/>
        <w:left w:val="none" w:sz="0" w:space="0" w:color="auto"/>
        <w:bottom w:val="none" w:sz="0" w:space="0" w:color="auto"/>
        <w:right w:val="none" w:sz="0" w:space="0" w:color="auto"/>
      </w:divBdr>
    </w:div>
    <w:div w:id="704335645">
      <w:bodyDiv w:val="1"/>
      <w:marLeft w:val="0"/>
      <w:marRight w:val="0"/>
      <w:marTop w:val="0"/>
      <w:marBottom w:val="0"/>
      <w:divBdr>
        <w:top w:val="none" w:sz="0" w:space="0" w:color="auto"/>
        <w:left w:val="none" w:sz="0" w:space="0" w:color="auto"/>
        <w:bottom w:val="none" w:sz="0" w:space="0" w:color="auto"/>
        <w:right w:val="none" w:sz="0" w:space="0" w:color="auto"/>
      </w:divBdr>
    </w:div>
    <w:div w:id="704447605">
      <w:bodyDiv w:val="1"/>
      <w:marLeft w:val="0"/>
      <w:marRight w:val="0"/>
      <w:marTop w:val="0"/>
      <w:marBottom w:val="0"/>
      <w:divBdr>
        <w:top w:val="none" w:sz="0" w:space="0" w:color="auto"/>
        <w:left w:val="none" w:sz="0" w:space="0" w:color="auto"/>
        <w:bottom w:val="none" w:sz="0" w:space="0" w:color="auto"/>
        <w:right w:val="none" w:sz="0" w:space="0" w:color="auto"/>
      </w:divBdr>
    </w:div>
    <w:div w:id="704476876">
      <w:bodyDiv w:val="1"/>
      <w:marLeft w:val="0"/>
      <w:marRight w:val="0"/>
      <w:marTop w:val="0"/>
      <w:marBottom w:val="0"/>
      <w:divBdr>
        <w:top w:val="none" w:sz="0" w:space="0" w:color="auto"/>
        <w:left w:val="none" w:sz="0" w:space="0" w:color="auto"/>
        <w:bottom w:val="none" w:sz="0" w:space="0" w:color="auto"/>
        <w:right w:val="none" w:sz="0" w:space="0" w:color="auto"/>
      </w:divBdr>
    </w:div>
    <w:div w:id="704479220">
      <w:bodyDiv w:val="1"/>
      <w:marLeft w:val="0"/>
      <w:marRight w:val="0"/>
      <w:marTop w:val="0"/>
      <w:marBottom w:val="0"/>
      <w:divBdr>
        <w:top w:val="none" w:sz="0" w:space="0" w:color="auto"/>
        <w:left w:val="none" w:sz="0" w:space="0" w:color="auto"/>
        <w:bottom w:val="none" w:sz="0" w:space="0" w:color="auto"/>
        <w:right w:val="none" w:sz="0" w:space="0" w:color="auto"/>
      </w:divBdr>
    </w:div>
    <w:div w:id="704601386">
      <w:bodyDiv w:val="1"/>
      <w:marLeft w:val="0"/>
      <w:marRight w:val="0"/>
      <w:marTop w:val="0"/>
      <w:marBottom w:val="0"/>
      <w:divBdr>
        <w:top w:val="none" w:sz="0" w:space="0" w:color="auto"/>
        <w:left w:val="none" w:sz="0" w:space="0" w:color="auto"/>
        <w:bottom w:val="none" w:sz="0" w:space="0" w:color="auto"/>
        <w:right w:val="none" w:sz="0" w:space="0" w:color="auto"/>
      </w:divBdr>
    </w:div>
    <w:div w:id="704675537">
      <w:bodyDiv w:val="1"/>
      <w:marLeft w:val="0"/>
      <w:marRight w:val="0"/>
      <w:marTop w:val="0"/>
      <w:marBottom w:val="0"/>
      <w:divBdr>
        <w:top w:val="none" w:sz="0" w:space="0" w:color="auto"/>
        <w:left w:val="none" w:sz="0" w:space="0" w:color="auto"/>
        <w:bottom w:val="none" w:sz="0" w:space="0" w:color="auto"/>
        <w:right w:val="none" w:sz="0" w:space="0" w:color="auto"/>
      </w:divBdr>
    </w:div>
    <w:div w:id="704714964">
      <w:bodyDiv w:val="1"/>
      <w:marLeft w:val="0"/>
      <w:marRight w:val="0"/>
      <w:marTop w:val="0"/>
      <w:marBottom w:val="0"/>
      <w:divBdr>
        <w:top w:val="none" w:sz="0" w:space="0" w:color="auto"/>
        <w:left w:val="none" w:sz="0" w:space="0" w:color="auto"/>
        <w:bottom w:val="none" w:sz="0" w:space="0" w:color="auto"/>
        <w:right w:val="none" w:sz="0" w:space="0" w:color="auto"/>
      </w:divBdr>
    </w:div>
    <w:div w:id="704793338">
      <w:bodyDiv w:val="1"/>
      <w:marLeft w:val="0"/>
      <w:marRight w:val="0"/>
      <w:marTop w:val="0"/>
      <w:marBottom w:val="0"/>
      <w:divBdr>
        <w:top w:val="none" w:sz="0" w:space="0" w:color="auto"/>
        <w:left w:val="none" w:sz="0" w:space="0" w:color="auto"/>
        <w:bottom w:val="none" w:sz="0" w:space="0" w:color="auto"/>
        <w:right w:val="none" w:sz="0" w:space="0" w:color="auto"/>
      </w:divBdr>
    </w:div>
    <w:div w:id="704794626">
      <w:bodyDiv w:val="1"/>
      <w:marLeft w:val="0"/>
      <w:marRight w:val="0"/>
      <w:marTop w:val="0"/>
      <w:marBottom w:val="0"/>
      <w:divBdr>
        <w:top w:val="none" w:sz="0" w:space="0" w:color="auto"/>
        <w:left w:val="none" w:sz="0" w:space="0" w:color="auto"/>
        <w:bottom w:val="none" w:sz="0" w:space="0" w:color="auto"/>
        <w:right w:val="none" w:sz="0" w:space="0" w:color="auto"/>
      </w:divBdr>
    </w:div>
    <w:div w:id="704865435">
      <w:bodyDiv w:val="1"/>
      <w:marLeft w:val="0"/>
      <w:marRight w:val="0"/>
      <w:marTop w:val="0"/>
      <w:marBottom w:val="0"/>
      <w:divBdr>
        <w:top w:val="none" w:sz="0" w:space="0" w:color="auto"/>
        <w:left w:val="none" w:sz="0" w:space="0" w:color="auto"/>
        <w:bottom w:val="none" w:sz="0" w:space="0" w:color="auto"/>
        <w:right w:val="none" w:sz="0" w:space="0" w:color="auto"/>
      </w:divBdr>
    </w:div>
    <w:div w:id="704907467">
      <w:bodyDiv w:val="1"/>
      <w:marLeft w:val="0"/>
      <w:marRight w:val="0"/>
      <w:marTop w:val="0"/>
      <w:marBottom w:val="0"/>
      <w:divBdr>
        <w:top w:val="none" w:sz="0" w:space="0" w:color="auto"/>
        <w:left w:val="none" w:sz="0" w:space="0" w:color="auto"/>
        <w:bottom w:val="none" w:sz="0" w:space="0" w:color="auto"/>
        <w:right w:val="none" w:sz="0" w:space="0" w:color="auto"/>
      </w:divBdr>
    </w:div>
    <w:div w:id="704910558">
      <w:bodyDiv w:val="1"/>
      <w:marLeft w:val="0"/>
      <w:marRight w:val="0"/>
      <w:marTop w:val="0"/>
      <w:marBottom w:val="0"/>
      <w:divBdr>
        <w:top w:val="none" w:sz="0" w:space="0" w:color="auto"/>
        <w:left w:val="none" w:sz="0" w:space="0" w:color="auto"/>
        <w:bottom w:val="none" w:sz="0" w:space="0" w:color="auto"/>
        <w:right w:val="none" w:sz="0" w:space="0" w:color="auto"/>
      </w:divBdr>
    </w:div>
    <w:div w:id="705180212">
      <w:bodyDiv w:val="1"/>
      <w:marLeft w:val="0"/>
      <w:marRight w:val="0"/>
      <w:marTop w:val="0"/>
      <w:marBottom w:val="0"/>
      <w:divBdr>
        <w:top w:val="none" w:sz="0" w:space="0" w:color="auto"/>
        <w:left w:val="none" w:sz="0" w:space="0" w:color="auto"/>
        <w:bottom w:val="none" w:sz="0" w:space="0" w:color="auto"/>
        <w:right w:val="none" w:sz="0" w:space="0" w:color="auto"/>
      </w:divBdr>
    </w:div>
    <w:div w:id="705180777">
      <w:bodyDiv w:val="1"/>
      <w:marLeft w:val="0"/>
      <w:marRight w:val="0"/>
      <w:marTop w:val="0"/>
      <w:marBottom w:val="0"/>
      <w:divBdr>
        <w:top w:val="none" w:sz="0" w:space="0" w:color="auto"/>
        <w:left w:val="none" w:sz="0" w:space="0" w:color="auto"/>
        <w:bottom w:val="none" w:sz="0" w:space="0" w:color="auto"/>
        <w:right w:val="none" w:sz="0" w:space="0" w:color="auto"/>
      </w:divBdr>
    </w:div>
    <w:div w:id="705330776">
      <w:bodyDiv w:val="1"/>
      <w:marLeft w:val="0"/>
      <w:marRight w:val="0"/>
      <w:marTop w:val="0"/>
      <w:marBottom w:val="0"/>
      <w:divBdr>
        <w:top w:val="none" w:sz="0" w:space="0" w:color="auto"/>
        <w:left w:val="none" w:sz="0" w:space="0" w:color="auto"/>
        <w:bottom w:val="none" w:sz="0" w:space="0" w:color="auto"/>
        <w:right w:val="none" w:sz="0" w:space="0" w:color="auto"/>
      </w:divBdr>
    </w:div>
    <w:div w:id="705374607">
      <w:bodyDiv w:val="1"/>
      <w:marLeft w:val="0"/>
      <w:marRight w:val="0"/>
      <w:marTop w:val="0"/>
      <w:marBottom w:val="0"/>
      <w:divBdr>
        <w:top w:val="none" w:sz="0" w:space="0" w:color="auto"/>
        <w:left w:val="none" w:sz="0" w:space="0" w:color="auto"/>
        <w:bottom w:val="none" w:sz="0" w:space="0" w:color="auto"/>
        <w:right w:val="none" w:sz="0" w:space="0" w:color="auto"/>
      </w:divBdr>
    </w:div>
    <w:div w:id="705563574">
      <w:bodyDiv w:val="1"/>
      <w:marLeft w:val="0"/>
      <w:marRight w:val="0"/>
      <w:marTop w:val="0"/>
      <w:marBottom w:val="0"/>
      <w:divBdr>
        <w:top w:val="none" w:sz="0" w:space="0" w:color="auto"/>
        <w:left w:val="none" w:sz="0" w:space="0" w:color="auto"/>
        <w:bottom w:val="none" w:sz="0" w:space="0" w:color="auto"/>
        <w:right w:val="none" w:sz="0" w:space="0" w:color="auto"/>
      </w:divBdr>
    </w:div>
    <w:div w:id="705787583">
      <w:bodyDiv w:val="1"/>
      <w:marLeft w:val="0"/>
      <w:marRight w:val="0"/>
      <w:marTop w:val="0"/>
      <w:marBottom w:val="0"/>
      <w:divBdr>
        <w:top w:val="none" w:sz="0" w:space="0" w:color="auto"/>
        <w:left w:val="none" w:sz="0" w:space="0" w:color="auto"/>
        <w:bottom w:val="none" w:sz="0" w:space="0" w:color="auto"/>
        <w:right w:val="none" w:sz="0" w:space="0" w:color="auto"/>
      </w:divBdr>
    </w:div>
    <w:div w:id="705985923">
      <w:bodyDiv w:val="1"/>
      <w:marLeft w:val="0"/>
      <w:marRight w:val="0"/>
      <w:marTop w:val="0"/>
      <w:marBottom w:val="0"/>
      <w:divBdr>
        <w:top w:val="none" w:sz="0" w:space="0" w:color="auto"/>
        <w:left w:val="none" w:sz="0" w:space="0" w:color="auto"/>
        <w:bottom w:val="none" w:sz="0" w:space="0" w:color="auto"/>
        <w:right w:val="none" w:sz="0" w:space="0" w:color="auto"/>
      </w:divBdr>
    </w:div>
    <w:div w:id="706023648">
      <w:bodyDiv w:val="1"/>
      <w:marLeft w:val="0"/>
      <w:marRight w:val="0"/>
      <w:marTop w:val="0"/>
      <w:marBottom w:val="0"/>
      <w:divBdr>
        <w:top w:val="none" w:sz="0" w:space="0" w:color="auto"/>
        <w:left w:val="none" w:sz="0" w:space="0" w:color="auto"/>
        <w:bottom w:val="none" w:sz="0" w:space="0" w:color="auto"/>
        <w:right w:val="none" w:sz="0" w:space="0" w:color="auto"/>
      </w:divBdr>
    </w:div>
    <w:div w:id="706025129">
      <w:bodyDiv w:val="1"/>
      <w:marLeft w:val="0"/>
      <w:marRight w:val="0"/>
      <w:marTop w:val="0"/>
      <w:marBottom w:val="0"/>
      <w:divBdr>
        <w:top w:val="none" w:sz="0" w:space="0" w:color="auto"/>
        <w:left w:val="none" w:sz="0" w:space="0" w:color="auto"/>
        <w:bottom w:val="none" w:sz="0" w:space="0" w:color="auto"/>
        <w:right w:val="none" w:sz="0" w:space="0" w:color="auto"/>
      </w:divBdr>
    </w:div>
    <w:div w:id="706026378">
      <w:bodyDiv w:val="1"/>
      <w:marLeft w:val="0"/>
      <w:marRight w:val="0"/>
      <w:marTop w:val="0"/>
      <w:marBottom w:val="0"/>
      <w:divBdr>
        <w:top w:val="none" w:sz="0" w:space="0" w:color="auto"/>
        <w:left w:val="none" w:sz="0" w:space="0" w:color="auto"/>
        <w:bottom w:val="none" w:sz="0" w:space="0" w:color="auto"/>
        <w:right w:val="none" w:sz="0" w:space="0" w:color="auto"/>
      </w:divBdr>
    </w:div>
    <w:div w:id="706028006">
      <w:bodyDiv w:val="1"/>
      <w:marLeft w:val="0"/>
      <w:marRight w:val="0"/>
      <w:marTop w:val="0"/>
      <w:marBottom w:val="0"/>
      <w:divBdr>
        <w:top w:val="none" w:sz="0" w:space="0" w:color="auto"/>
        <w:left w:val="none" w:sz="0" w:space="0" w:color="auto"/>
        <w:bottom w:val="none" w:sz="0" w:space="0" w:color="auto"/>
        <w:right w:val="none" w:sz="0" w:space="0" w:color="auto"/>
      </w:divBdr>
    </w:div>
    <w:div w:id="706029959">
      <w:bodyDiv w:val="1"/>
      <w:marLeft w:val="0"/>
      <w:marRight w:val="0"/>
      <w:marTop w:val="0"/>
      <w:marBottom w:val="0"/>
      <w:divBdr>
        <w:top w:val="none" w:sz="0" w:space="0" w:color="auto"/>
        <w:left w:val="none" w:sz="0" w:space="0" w:color="auto"/>
        <w:bottom w:val="none" w:sz="0" w:space="0" w:color="auto"/>
        <w:right w:val="none" w:sz="0" w:space="0" w:color="auto"/>
      </w:divBdr>
    </w:div>
    <w:div w:id="706106607">
      <w:bodyDiv w:val="1"/>
      <w:marLeft w:val="0"/>
      <w:marRight w:val="0"/>
      <w:marTop w:val="0"/>
      <w:marBottom w:val="0"/>
      <w:divBdr>
        <w:top w:val="none" w:sz="0" w:space="0" w:color="auto"/>
        <w:left w:val="none" w:sz="0" w:space="0" w:color="auto"/>
        <w:bottom w:val="none" w:sz="0" w:space="0" w:color="auto"/>
        <w:right w:val="none" w:sz="0" w:space="0" w:color="auto"/>
      </w:divBdr>
    </w:div>
    <w:div w:id="706175076">
      <w:bodyDiv w:val="1"/>
      <w:marLeft w:val="0"/>
      <w:marRight w:val="0"/>
      <w:marTop w:val="0"/>
      <w:marBottom w:val="0"/>
      <w:divBdr>
        <w:top w:val="none" w:sz="0" w:space="0" w:color="auto"/>
        <w:left w:val="none" w:sz="0" w:space="0" w:color="auto"/>
        <w:bottom w:val="none" w:sz="0" w:space="0" w:color="auto"/>
        <w:right w:val="none" w:sz="0" w:space="0" w:color="auto"/>
      </w:divBdr>
    </w:div>
    <w:div w:id="706176561">
      <w:bodyDiv w:val="1"/>
      <w:marLeft w:val="0"/>
      <w:marRight w:val="0"/>
      <w:marTop w:val="0"/>
      <w:marBottom w:val="0"/>
      <w:divBdr>
        <w:top w:val="none" w:sz="0" w:space="0" w:color="auto"/>
        <w:left w:val="none" w:sz="0" w:space="0" w:color="auto"/>
        <w:bottom w:val="none" w:sz="0" w:space="0" w:color="auto"/>
        <w:right w:val="none" w:sz="0" w:space="0" w:color="auto"/>
      </w:divBdr>
    </w:div>
    <w:div w:id="706225863">
      <w:bodyDiv w:val="1"/>
      <w:marLeft w:val="0"/>
      <w:marRight w:val="0"/>
      <w:marTop w:val="0"/>
      <w:marBottom w:val="0"/>
      <w:divBdr>
        <w:top w:val="none" w:sz="0" w:space="0" w:color="auto"/>
        <w:left w:val="none" w:sz="0" w:space="0" w:color="auto"/>
        <w:bottom w:val="none" w:sz="0" w:space="0" w:color="auto"/>
        <w:right w:val="none" w:sz="0" w:space="0" w:color="auto"/>
      </w:divBdr>
    </w:div>
    <w:div w:id="706225889">
      <w:bodyDiv w:val="1"/>
      <w:marLeft w:val="0"/>
      <w:marRight w:val="0"/>
      <w:marTop w:val="0"/>
      <w:marBottom w:val="0"/>
      <w:divBdr>
        <w:top w:val="none" w:sz="0" w:space="0" w:color="auto"/>
        <w:left w:val="none" w:sz="0" w:space="0" w:color="auto"/>
        <w:bottom w:val="none" w:sz="0" w:space="0" w:color="auto"/>
        <w:right w:val="none" w:sz="0" w:space="0" w:color="auto"/>
      </w:divBdr>
    </w:div>
    <w:div w:id="706493166">
      <w:bodyDiv w:val="1"/>
      <w:marLeft w:val="0"/>
      <w:marRight w:val="0"/>
      <w:marTop w:val="0"/>
      <w:marBottom w:val="0"/>
      <w:divBdr>
        <w:top w:val="none" w:sz="0" w:space="0" w:color="auto"/>
        <w:left w:val="none" w:sz="0" w:space="0" w:color="auto"/>
        <w:bottom w:val="none" w:sz="0" w:space="0" w:color="auto"/>
        <w:right w:val="none" w:sz="0" w:space="0" w:color="auto"/>
      </w:divBdr>
    </w:div>
    <w:div w:id="706637879">
      <w:bodyDiv w:val="1"/>
      <w:marLeft w:val="0"/>
      <w:marRight w:val="0"/>
      <w:marTop w:val="0"/>
      <w:marBottom w:val="0"/>
      <w:divBdr>
        <w:top w:val="none" w:sz="0" w:space="0" w:color="auto"/>
        <w:left w:val="none" w:sz="0" w:space="0" w:color="auto"/>
        <w:bottom w:val="none" w:sz="0" w:space="0" w:color="auto"/>
        <w:right w:val="none" w:sz="0" w:space="0" w:color="auto"/>
      </w:divBdr>
    </w:div>
    <w:div w:id="706637952">
      <w:bodyDiv w:val="1"/>
      <w:marLeft w:val="0"/>
      <w:marRight w:val="0"/>
      <w:marTop w:val="0"/>
      <w:marBottom w:val="0"/>
      <w:divBdr>
        <w:top w:val="none" w:sz="0" w:space="0" w:color="auto"/>
        <w:left w:val="none" w:sz="0" w:space="0" w:color="auto"/>
        <w:bottom w:val="none" w:sz="0" w:space="0" w:color="auto"/>
        <w:right w:val="none" w:sz="0" w:space="0" w:color="auto"/>
      </w:divBdr>
    </w:div>
    <w:div w:id="706687258">
      <w:bodyDiv w:val="1"/>
      <w:marLeft w:val="0"/>
      <w:marRight w:val="0"/>
      <w:marTop w:val="0"/>
      <w:marBottom w:val="0"/>
      <w:divBdr>
        <w:top w:val="none" w:sz="0" w:space="0" w:color="auto"/>
        <w:left w:val="none" w:sz="0" w:space="0" w:color="auto"/>
        <w:bottom w:val="none" w:sz="0" w:space="0" w:color="auto"/>
        <w:right w:val="none" w:sz="0" w:space="0" w:color="auto"/>
      </w:divBdr>
    </w:div>
    <w:div w:id="706875064">
      <w:bodyDiv w:val="1"/>
      <w:marLeft w:val="0"/>
      <w:marRight w:val="0"/>
      <w:marTop w:val="0"/>
      <w:marBottom w:val="0"/>
      <w:divBdr>
        <w:top w:val="none" w:sz="0" w:space="0" w:color="auto"/>
        <w:left w:val="none" w:sz="0" w:space="0" w:color="auto"/>
        <w:bottom w:val="none" w:sz="0" w:space="0" w:color="auto"/>
        <w:right w:val="none" w:sz="0" w:space="0" w:color="auto"/>
      </w:divBdr>
    </w:div>
    <w:div w:id="707025622">
      <w:bodyDiv w:val="1"/>
      <w:marLeft w:val="0"/>
      <w:marRight w:val="0"/>
      <w:marTop w:val="0"/>
      <w:marBottom w:val="0"/>
      <w:divBdr>
        <w:top w:val="none" w:sz="0" w:space="0" w:color="auto"/>
        <w:left w:val="none" w:sz="0" w:space="0" w:color="auto"/>
        <w:bottom w:val="none" w:sz="0" w:space="0" w:color="auto"/>
        <w:right w:val="none" w:sz="0" w:space="0" w:color="auto"/>
      </w:divBdr>
    </w:div>
    <w:div w:id="707074335">
      <w:bodyDiv w:val="1"/>
      <w:marLeft w:val="0"/>
      <w:marRight w:val="0"/>
      <w:marTop w:val="0"/>
      <w:marBottom w:val="0"/>
      <w:divBdr>
        <w:top w:val="none" w:sz="0" w:space="0" w:color="auto"/>
        <w:left w:val="none" w:sz="0" w:space="0" w:color="auto"/>
        <w:bottom w:val="none" w:sz="0" w:space="0" w:color="auto"/>
        <w:right w:val="none" w:sz="0" w:space="0" w:color="auto"/>
      </w:divBdr>
    </w:div>
    <w:div w:id="707220702">
      <w:bodyDiv w:val="1"/>
      <w:marLeft w:val="0"/>
      <w:marRight w:val="0"/>
      <w:marTop w:val="0"/>
      <w:marBottom w:val="0"/>
      <w:divBdr>
        <w:top w:val="none" w:sz="0" w:space="0" w:color="auto"/>
        <w:left w:val="none" w:sz="0" w:space="0" w:color="auto"/>
        <w:bottom w:val="none" w:sz="0" w:space="0" w:color="auto"/>
        <w:right w:val="none" w:sz="0" w:space="0" w:color="auto"/>
      </w:divBdr>
    </w:div>
    <w:div w:id="707294390">
      <w:bodyDiv w:val="1"/>
      <w:marLeft w:val="0"/>
      <w:marRight w:val="0"/>
      <w:marTop w:val="0"/>
      <w:marBottom w:val="0"/>
      <w:divBdr>
        <w:top w:val="none" w:sz="0" w:space="0" w:color="auto"/>
        <w:left w:val="none" w:sz="0" w:space="0" w:color="auto"/>
        <w:bottom w:val="none" w:sz="0" w:space="0" w:color="auto"/>
        <w:right w:val="none" w:sz="0" w:space="0" w:color="auto"/>
      </w:divBdr>
    </w:div>
    <w:div w:id="707334482">
      <w:bodyDiv w:val="1"/>
      <w:marLeft w:val="0"/>
      <w:marRight w:val="0"/>
      <w:marTop w:val="0"/>
      <w:marBottom w:val="0"/>
      <w:divBdr>
        <w:top w:val="none" w:sz="0" w:space="0" w:color="auto"/>
        <w:left w:val="none" w:sz="0" w:space="0" w:color="auto"/>
        <w:bottom w:val="none" w:sz="0" w:space="0" w:color="auto"/>
        <w:right w:val="none" w:sz="0" w:space="0" w:color="auto"/>
      </w:divBdr>
    </w:div>
    <w:div w:id="707338400">
      <w:bodyDiv w:val="1"/>
      <w:marLeft w:val="0"/>
      <w:marRight w:val="0"/>
      <w:marTop w:val="0"/>
      <w:marBottom w:val="0"/>
      <w:divBdr>
        <w:top w:val="none" w:sz="0" w:space="0" w:color="auto"/>
        <w:left w:val="none" w:sz="0" w:space="0" w:color="auto"/>
        <w:bottom w:val="none" w:sz="0" w:space="0" w:color="auto"/>
        <w:right w:val="none" w:sz="0" w:space="0" w:color="auto"/>
      </w:divBdr>
    </w:div>
    <w:div w:id="707338950">
      <w:bodyDiv w:val="1"/>
      <w:marLeft w:val="0"/>
      <w:marRight w:val="0"/>
      <w:marTop w:val="0"/>
      <w:marBottom w:val="0"/>
      <w:divBdr>
        <w:top w:val="none" w:sz="0" w:space="0" w:color="auto"/>
        <w:left w:val="none" w:sz="0" w:space="0" w:color="auto"/>
        <w:bottom w:val="none" w:sz="0" w:space="0" w:color="auto"/>
        <w:right w:val="none" w:sz="0" w:space="0" w:color="auto"/>
      </w:divBdr>
    </w:div>
    <w:div w:id="707409506">
      <w:bodyDiv w:val="1"/>
      <w:marLeft w:val="0"/>
      <w:marRight w:val="0"/>
      <w:marTop w:val="0"/>
      <w:marBottom w:val="0"/>
      <w:divBdr>
        <w:top w:val="none" w:sz="0" w:space="0" w:color="auto"/>
        <w:left w:val="none" w:sz="0" w:space="0" w:color="auto"/>
        <w:bottom w:val="none" w:sz="0" w:space="0" w:color="auto"/>
        <w:right w:val="none" w:sz="0" w:space="0" w:color="auto"/>
      </w:divBdr>
    </w:div>
    <w:div w:id="707487235">
      <w:bodyDiv w:val="1"/>
      <w:marLeft w:val="0"/>
      <w:marRight w:val="0"/>
      <w:marTop w:val="0"/>
      <w:marBottom w:val="0"/>
      <w:divBdr>
        <w:top w:val="none" w:sz="0" w:space="0" w:color="auto"/>
        <w:left w:val="none" w:sz="0" w:space="0" w:color="auto"/>
        <w:bottom w:val="none" w:sz="0" w:space="0" w:color="auto"/>
        <w:right w:val="none" w:sz="0" w:space="0" w:color="auto"/>
      </w:divBdr>
    </w:div>
    <w:div w:id="707533173">
      <w:bodyDiv w:val="1"/>
      <w:marLeft w:val="0"/>
      <w:marRight w:val="0"/>
      <w:marTop w:val="0"/>
      <w:marBottom w:val="0"/>
      <w:divBdr>
        <w:top w:val="none" w:sz="0" w:space="0" w:color="auto"/>
        <w:left w:val="none" w:sz="0" w:space="0" w:color="auto"/>
        <w:bottom w:val="none" w:sz="0" w:space="0" w:color="auto"/>
        <w:right w:val="none" w:sz="0" w:space="0" w:color="auto"/>
      </w:divBdr>
    </w:div>
    <w:div w:id="707683831">
      <w:bodyDiv w:val="1"/>
      <w:marLeft w:val="0"/>
      <w:marRight w:val="0"/>
      <w:marTop w:val="0"/>
      <w:marBottom w:val="0"/>
      <w:divBdr>
        <w:top w:val="none" w:sz="0" w:space="0" w:color="auto"/>
        <w:left w:val="none" w:sz="0" w:space="0" w:color="auto"/>
        <w:bottom w:val="none" w:sz="0" w:space="0" w:color="auto"/>
        <w:right w:val="none" w:sz="0" w:space="0" w:color="auto"/>
      </w:divBdr>
    </w:div>
    <w:div w:id="707872125">
      <w:bodyDiv w:val="1"/>
      <w:marLeft w:val="0"/>
      <w:marRight w:val="0"/>
      <w:marTop w:val="0"/>
      <w:marBottom w:val="0"/>
      <w:divBdr>
        <w:top w:val="none" w:sz="0" w:space="0" w:color="auto"/>
        <w:left w:val="none" w:sz="0" w:space="0" w:color="auto"/>
        <w:bottom w:val="none" w:sz="0" w:space="0" w:color="auto"/>
        <w:right w:val="none" w:sz="0" w:space="0" w:color="auto"/>
      </w:divBdr>
    </w:div>
    <w:div w:id="707872611">
      <w:bodyDiv w:val="1"/>
      <w:marLeft w:val="0"/>
      <w:marRight w:val="0"/>
      <w:marTop w:val="0"/>
      <w:marBottom w:val="0"/>
      <w:divBdr>
        <w:top w:val="none" w:sz="0" w:space="0" w:color="auto"/>
        <w:left w:val="none" w:sz="0" w:space="0" w:color="auto"/>
        <w:bottom w:val="none" w:sz="0" w:space="0" w:color="auto"/>
        <w:right w:val="none" w:sz="0" w:space="0" w:color="auto"/>
      </w:divBdr>
    </w:div>
    <w:div w:id="708140953">
      <w:bodyDiv w:val="1"/>
      <w:marLeft w:val="0"/>
      <w:marRight w:val="0"/>
      <w:marTop w:val="0"/>
      <w:marBottom w:val="0"/>
      <w:divBdr>
        <w:top w:val="none" w:sz="0" w:space="0" w:color="auto"/>
        <w:left w:val="none" w:sz="0" w:space="0" w:color="auto"/>
        <w:bottom w:val="none" w:sz="0" w:space="0" w:color="auto"/>
        <w:right w:val="none" w:sz="0" w:space="0" w:color="auto"/>
      </w:divBdr>
    </w:div>
    <w:div w:id="708191374">
      <w:bodyDiv w:val="1"/>
      <w:marLeft w:val="0"/>
      <w:marRight w:val="0"/>
      <w:marTop w:val="0"/>
      <w:marBottom w:val="0"/>
      <w:divBdr>
        <w:top w:val="none" w:sz="0" w:space="0" w:color="auto"/>
        <w:left w:val="none" w:sz="0" w:space="0" w:color="auto"/>
        <w:bottom w:val="none" w:sz="0" w:space="0" w:color="auto"/>
        <w:right w:val="none" w:sz="0" w:space="0" w:color="auto"/>
      </w:divBdr>
    </w:div>
    <w:div w:id="708409860">
      <w:bodyDiv w:val="1"/>
      <w:marLeft w:val="0"/>
      <w:marRight w:val="0"/>
      <w:marTop w:val="0"/>
      <w:marBottom w:val="0"/>
      <w:divBdr>
        <w:top w:val="none" w:sz="0" w:space="0" w:color="auto"/>
        <w:left w:val="none" w:sz="0" w:space="0" w:color="auto"/>
        <w:bottom w:val="none" w:sz="0" w:space="0" w:color="auto"/>
        <w:right w:val="none" w:sz="0" w:space="0" w:color="auto"/>
      </w:divBdr>
    </w:div>
    <w:div w:id="708453598">
      <w:bodyDiv w:val="1"/>
      <w:marLeft w:val="0"/>
      <w:marRight w:val="0"/>
      <w:marTop w:val="0"/>
      <w:marBottom w:val="0"/>
      <w:divBdr>
        <w:top w:val="none" w:sz="0" w:space="0" w:color="auto"/>
        <w:left w:val="none" w:sz="0" w:space="0" w:color="auto"/>
        <w:bottom w:val="none" w:sz="0" w:space="0" w:color="auto"/>
        <w:right w:val="none" w:sz="0" w:space="0" w:color="auto"/>
      </w:divBdr>
    </w:div>
    <w:div w:id="708535509">
      <w:bodyDiv w:val="1"/>
      <w:marLeft w:val="0"/>
      <w:marRight w:val="0"/>
      <w:marTop w:val="0"/>
      <w:marBottom w:val="0"/>
      <w:divBdr>
        <w:top w:val="none" w:sz="0" w:space="0" w:color="auto"/>
        <w:left w:val="none" w:sz="0" w:space="0" w:color="auto"/>
        <w:bottom w:val="none" w:sz="0" w:space="0" w:color="auto"/>
        <w:right w:val="none" w:sz="0" w:space="0" w:color="auto"/>
      </w:divBdr>
    </w:div>
    <w:div w:id="708575344">
      <w:bodyDiv w:val="1"/>
      <w:marLeft w:val="0"/>
      <w:marRight w:val="0"/>
      <w:marTop w:val="0"/>
      <w:marBottom w:val="0"/>
      <w:divBdr>
        <w:top w:val="none" w:sz="0" w:space="0" w:color="auto"/>
        <w:left w:val="none" w:sz="0" w:space="0" w:color="auto"/>
        <w:bottom w:val="none" w:sz="0" w:space="0" w:color="auto"/>
        <w:right w:val="none" w:sz="0" w:space="0" w:color="auto"/>
      </w:divBdr>
    </w:div>
    <w:div w:id="708576637">
      <w:bodyDiv w:val="1"/>
      <w:marLeft w:val="0"/>
      <w:marRight w:val="0"/>
      <w:marTop w:val="0"/>
      <w:marBottom w:val="0"/>
      <w:divBdr>
        <w:top w:val="none" w:sz="0" w:space="0" w:color="auto"/>
        <w:left w:val="none" w:sz="0" w:space="0" w:color="auto"/>
        <w:bottom w:val="none" w:sz="0" w:space="0" w:color="auto"/>
        <w:right w:val="none" w:sz="0" w:space="0" w:color="auto"/>
      </w:divBdr>
    </w:div>
    <w:div w:id="708577565">
      <w:bodyDiv w:val="1"/>
      <w:marLeft w:val="0"/>
      <w:marRight w:val="0"/>
      <w:marTop w:val="0"/>
      <w:marBottom w:val="0"/>
      <w:divBdr>
        <w:top w:val="none" w:sz="0" w:space="0" w:color="auto"/>
        <w:left w:val="none" w:sz="0" w:space="0" w:color="auto"/>
        <w:bottom w:val="none" w:sz="0" w:space="0" w:color="auto"/>
        <w:right w:val="none" w:sz="0" w:space="0" w:color="auto"/>
      </w:divBdr>
    </w:div>
    <w:div w:id="708606960">
      <w:bodyDiv w:val="1"/>
      <w:marLeft w:val="0"/>
      <w:marRight w:val="0"/>
      <w:marTop w:val="0"/>
      <w:marBottom w:val="0"/>
      <w:divBdr>
        <w:top w:val="none" w:sz="0" w:space="0" w:color="auto"/>
        <w:left w:val="none" w:sz="0" w:space="0" w:color="auto"/>
        <w:bottom w:val="none" w:sz="0" w:space="0" w:color="auto"/>
        <w:right w:val="none" w:sz="0" w:space="0" w:color="auto"/>
      </w:divBdr>
    </w:div>
    <w:div w:id="708650437">
      <w:bodyDiv w:val="1"/>
      <w:marLeft w:val="0"/>
      <w:marRight w:val="0"/>
      <w:marTop w:val="0"/>
      <w:marBottom w:val="0"/>
      <w:divBdr>
        <w:top w:val="none" w:sz="0" w:space="0" w:color="auto"/>
        <w:left w:val="none" w:sz="0" w:space="0" w:color="auto"/>
        <w:bottom w:val="none" w:sz="0" w:space="0" w:color="auto"/>
        <w:right w:val="none" w:sz="0" w:space="0" w:color="auto"/>
      </w:divBdr>
    </w:div>
    <w:div w:id="708917466">
      <w:bodyDiv w:val="1"/>
      <w:marLeft w:val="0"/>
      <w:marRight w:val="0"/>
      <w:marTop w:val="0"/>
      <w:marBottom w:val="0"/>
      <w:divBdr>
        <w:top w:val="none" w:sz="0" w:space="0" w:color="auto"/>
        <w:left w:val="none" w:sz="0" w:space="0" w:color="auto"/>
        <w:bottom w:val="none" w:sz="0" w:space="0" w:color="auto"/>
        <w:right w:val="none" w:sz="0" w:space="0" w:color="auto"/>
      </w:divBdr>
    </w:div>
    <w:div w:id="709065415">
      <w:bodyDiv w:val="1"/>
      <w:marLeft w:val="0"/>
      <w:marRight w:val="0"/>
      <w:marTop w:val="0"/>
      <w:marBottom w:val="0"/>
      <w:divBdr>
        <w:top w:val="none" w:sz="0" w:space="0" w:color="auto"/>
        <w:left w:val="none" w:sz="0" w:space="0" w:color="auto"/>
        <w:bottom w:val="none" w:sz="0" w:space="0" w:color="auto"/>
        <w:right w:val="none" w:sz="0" w:space="0" w:color="auto"/>
      </w:divBdr>
    </w:div>
    <w:div w:id="709258230">
      <w:bodyDiv w:val="1"/>
      <w:marLeft w:val="0"/>
      <w:marRight w:val="0"/>
      <w:marTop w:val="0"/>
      <w:marBottom w:val="0"/>
      <w:divBdr>
        <w:top w:val="none" w:sz="0" w:space="0" w:color="auto"/>
        <w:left w:val="none" w:sz="0" w:space="0" w:color="auto"/>
        <w:bottom w:val="none" w:sz="0" w:space="0" w:color="auto"/>
        <w:right w:val="none" w:sz="0" w:space="0" w:color="auto"/>
      </w:divBdr>
    </w:div>
    <w:div w:id="709262872">
      <w:bodyDiv w:val="1"/>
      <w:marLeft w:val="0"/>
      <w:marRight w:val="0"/>
      <w:marTop w:val="0"/>
      <w:marBottom w:val="0"/>
      <w:divBdr>
        <w:top w:val="none" w:sz="0" w:space="0" w:color="auto"/>
        <w:left w:val="none" w:sz="0" w:space="0" w:color="auto"/>
        <w:bottom w:val="none" w:sz="0" w:space="0" w:color="auto"/>
        <w:right w:val="none" w:sz="0" w:space="0" w:color="auto"/>
      </w:divBdr>
    </w:div>
    <w:div w:id="709457654">
      <w:bodyDiv w:val="1"/>
      <w:marLeft w:val="0"/>
      <w:marRight w:val="0"/>
      <w:marTop w:val="0"/>
      <w:marBottom w:val="0"/>
      <w:divBdr>
        <w:top w:val="none" w:sz="0" w:space="0" w:color="auto"/>
        <w:left w:val="none" w:sz="0" w:space="0" w:color="auto"/>
        <w:bottom w:val="none" w:sz="0" w:space="0" w:color="auto"/>
        <w:right w:val="none" w:sz="0" w:space="0" w:color="auto"/>
      </w:divBdr>
    </w:div>
    <w:div w:id="709458768">
      <w:bodyDiv w:val="1"/>
      <w:marLeft w:val="0"/>
      <w:marRight w:val="0"/>
      <w:marTop w:val="0"/>
      <w:marBottom w:val="0"/>
      <w:divBdr>
        <w:top w:val="none" w:sz="0" w:space="0" w:color="auto"/>
        <w:left w:val="none" w:sz="0" w:space="0" w:color="auto"/>
        <w:bottom w:val="none" w:sz="0" w:space="0" w:color="auto"/>
        <w:right w:val="none" w:sz="0" w:space="0" w:color="auto"/>
      </w:divBdr>
    </w:div>
    <w:div w:id="709762826">
      <w:bodyDiv w:val="1"/>
      <w:marLeft w:val="0"/>
      <w:marRight w:val="0"/>
      <w:marTop w:val="0"/>
      <w:marBottom w:val="0"/>
      <w:divBdr>
        <w:top w:val="none" w:sz="0" w:space="0" w:color="auto"/>
        <w:left w:val="none" w:sz="0" w:space="0" w:color="auto"/>
        <w:bottom w:val="none" w:sz="0" w:space="0" w:color="auto"/>
        <w:right w:val="none" w:sz="0" w:space="0" w:color="auto"/>
      </w:divBdr>
    </w:div>
    <w:div w:id="709768713">
      <w:bodyDiv w:val="1"/>
      <w:marLeft w:val="0"/>
      <w:marRight w:val="0"/>
      <w:marTop w:val="0"/>
      <w:marBottom w:val="0"/>
      <w:divBdr>
        <w:top w:val="none" w:sz="0" w:space="0" w:color="auto"/>
        <w:left w:val="none" w:sz="0" w:space="0" w:color="auto"/>
        <w:bottom w:val="none" w:sz="0" w:space="0" w:color="auto"/>
        <w:right w:val="none" w:sz="0" w:space="0" w:color="auto"/>
      </w:divBdr>
    </w:div>
    <w:div w:id="709839710">
      <w:bodyDiv w:val="1"/>
      <w:marLeft w:val="0"/>
      <w:marRight w:val="0"/>
      <w:marTop w:val="0"/>
      <w:marBottom w:val="0"/>
      <w:divBdr>
        <w:top w:val="none" w:sz="0" w:space="0" w:color="auto"/>
        <w:left w:val="none" w:sz="0" w:space="0" w:color="auto"/>
        <w:bottom w:val="none" w:sz="0" w:space="0" w:color="auto"/>
        <w:right w:val="none" w:sz="0" w:space="0" w:color="auto"/>
      </w:divBdr>
    </w:div>
    <w:div w:id="709886948">
      <w:bodyDiv w:val="1"/>
      <w:marLeft w:val="0"/>
      <w:marRight w:val="0"/>
      <w:marTop w:val="0"/>
      <w:marBottom w:val="0"/>
      <w:divBdr>
        <w:top w:val="none" w:sz="0" w:space="0" w:color="auto"/>
        <w:left w:val="none" w:sz="0" w:space="0" w:color="auto"/>
        <w:bottom w:val="none" w:sz="0" w:space="0" w:color="auto"/>
        <w:right w:val="none" w:sz="0" w:space="0" w:color="auto"/>
      </w:divBdr>
    </w:div>
    <w:div w:id="709888463">
      <w:bodyDiv w:val="1"/>
      <w:marLeft w:val="0"/>
      <w:marRight w:val="0"/>
      <w:marTop w:val="0"/>
      <w:marBottom w:val="0"/>
      <w:divBdr>
        <w:top w:val="none" w:sz="0" w:space="0" w:color="auto"/>
        <w:left w:val="none" w:sz="0" w:space="0" w:color="auto"/>
        <w:bottom w:val="none" w:sz="0" w:space="0" w:color="auto"/>
        <w:right w:val="none" w:sz="0" w:space="0" w:color="auto"/>
      </w:divBdr>
    </w:div>
    <w:div w:id="710299811">
      <w:bodyDiv w:val="1"/>
      <w:marLeft w:val="0"/>
      <w:marRight w:val="0"/>
      <w:marTop w:val="0"/>
      <w:marBottom w:val="0"/>
      <w:divBdr>
        <w:top w:val="none" w:sz="0" w:space="0" w:color="auto"/>
        <w:left w:val="none" w:sz="0" w:space="0" w:color="auto"/>
        <w:bottom w:val="none" w:sz="0" w:space="0" w:color="auto"/>
        <w:right w:val="none" w:sz="0" w:space="0" w:color="auto"/>
      </w:divBdr>
    </w:div>
    <w:div w:id="710351053">
      <w:bodyDiv w:val="1"/>
      <w:marLeft w:val="0"/>
      <w:marRight w:val="0"/>
      <w:marTop w:val="0"/>
      <w:marBottom w:val="0"/>
      <w:divBdr>
        <w:top w:val="none" w:sz="0" w:space="0" w:color="auto"/>
        <w:left w:val="none" w:sz="0" w:space="0" w:color="auto"/>
        <w:bottom w:val="none" w:sz="0" w:space="0" w:color="auto"/>
        <w:right w:val="none" w:sz="0" w:space="0" w:color="auto"/>
      </w:divBdr>
    </w:div>
    <w:div w:id="710418574">
      <w:bodyDiv w:val="1"/>
      <w:marLeft w:val="0"/>
      <w:marRight w:val="0"/>
      <w:marTop w:val="0"/>
      <w:marBottom w:val="0"/>
      <w:divBdr>
        <w:top w:val="none" w:sz="0" w:space="0" w:color="auto"/>
        <w:left w:val="none" w:sz="0" w:space="0" w:color="auto"/>
        <w:bottom w:val="none" w:sz="0" w:space="0" w:color="auto"/>
        <w:right w:val="none" w:sz="0" w:space="0" w:color="auto"/>
      </w:divBdr>
    </w:div>
    <w:div w:id="710500662">
      <w:bodyDiv w:val="1"/>
      <w:marLeft w:val="0"/>
      <w:marRight w:val="0"/>
      <w:marTop w:val="0"/>
      <w:marBottom w:val="0"/>
      <w:divBdr>
        <w:top w:val="none" w:sz="0" w:space="0" w:color="auto"/>
        <w:left w:val="none" w:sz="0" w:space="0" w:color="auto"/>
        <w:bottom w:val="none" w:sz="0" w:space="0" w:color="auto"/>
        <w:right w:val="none" w:sz="0" w:space="0" w:color="auto"/>
      </w:divBdr>
    </w:div>
    <w:div w:id="710500981">
      <w:bodyDiv w:val="1"/>
      <w:marLeft w:val="0"/>
      <w:marRight w:val="0"/>
      <w:marTop w:val="0"/>
      <w:marBottom w:val="0"/>
      <w:divBdr>
        <w:top w:val="none" w:sz="0" w:space="0" w:color="auto"/>
        <w:left w:val="none" w:sz="0" w:space="0" w:color="auto"/>
        <w:bottom w:val="none" w:sz="0" w:space="0" w:color="auto"/>
        <w:right w:val="none" w:sz="0" w:space="0" w:color="auto"/>
      </w:divBdr>
    </w:div>
    <w:div w:id="710570498">
      <w:bodyDiv w:val="1"/>
      <w:marLeft w:val="0"/>
      <w:marRight w:val="0"/>
      <w:marTop w:val="0"/>
      <w:marBottom w:val="0"/>
      <w:divBdr>
        <w:top w:val="none" w:sz="0" w:space="0" w:color="auto"/>
        <w:left w:val="none" w:sz="0" w:space="0" w:color="auto"/>
        <w:bottom w:val="none" w:sz="0" w:space="0" w:color="auto"/>
        <w:right w:val="none" w:sz="0" w:space="0" w:color="auto"/>
      </w:divBdr>
    </w:div>
    <w:div w:id="710619144">
      <w:bodyDiv w:val="1"/>
      <w:marLeft w:val="0"/>
      <w:marRight w:val="0"/>
      <w:marTop w:val="0"/>
      <w:marBottom w:val="0"/>
      <w:divBdr>
        <w:top w:val="none" w:sz="0" w:space="0" w:color="auto"/>
        <w:left w:val="none" w:sz="0" w:space="0" w:color="auto"/>
        <w:bottom w:val="none" w:sz="0" w:space="0" w:color="auto"/>
        <w:right w:val="none" w:sz="0" w:space="0" w:color="auto"/>
      </w:divBdr>
    </w:div>
    <w:div w:id="710694150">
      <w:bodyDiv w:val="1"/>
      <w:marLeft w:val="0"/>
      <w:marRight w:val="0"/>
      <w:marTop w:val="0"/>
      <w:marBottom w:val="0"/>
      <w:divBdr>
        <w:top w:val="none" w:sz="0" w:space="0" w:color="auto"/>
        <w:left w:val="none" w:sz="0" w:space="0" w:color="auto"/>
        <w:bottom w:val="none" w:sz="0" w:space="0" w:color="auto"/>
        <w:right w:val="none" w:sz="0" w:space="0" w:color="auto"/>
      </w:divBdr>
    </w:div>
    <w:div w:id="710761749">
      <w:bodyDiv w:val="1"/>
      <w:marLeft w:val="0"/>
      <w:marRight w:val="0"/>
      <w:marTop w:val="0"/>
      <w:marBottom w:val="0"/>
      <w:divBdr>
        <w:top w:val="none" w:sz="0" w:space="0" w:color="auto"/>
        <w:left w:val="none" w:sz="0" w:space="0" w:color="auto"/>
        <w:bottom w:val="none" w:sz="0" w:space="0" w:color="auto"/>
        <w:right w:val="none" w:sz="0" w:space="0" w:color="auto"/>
      </w:divBdr>
    </w:div>
    <w:div w:id="710764172">
      <w:bodyDiv w:val="1"/>
      <w:marLeft w:val="0"/>
      <w:marRight w:val="0"/>
      <w:marTop w:val="0"/>
      <w:marBottom w:val="0"/>
      <w:divBdr>
        <w:top w:val="none" w:sz="0" w:space="0" w:color="auto"/>
        <w:left w:val="none" w:sz="0" w:space="0" w:color="auto"/>
        <w:bottom w:val="none" w:sz="0" w:space="0" w:color="auto"/>
        <w:right w:val="none" w:sz="0" w:space="0" w:color="auto"/>
      </w:divBdr>
    </w:div>
    <w:div w:id="710808634">
      <w:bodyDiv w:val="1"/>
      <w:marLeft w:val="0"/>
      <w:marRight w:val="0"/>
      <w:marTop w:val="0"/>
      <w:marBottom w:val="0"/>
      <w:divBdr>
        <w:top w:val="none" w:sz="0" w:space="0" w:color="auto"/>
        <w:left w:val="none" w:sz="0" w:space="0" w:color="auto"/>
        <w:bottom w:val="none" w:sz="0" w:space="0" w:color="auto"/>
        <w:right w:val="none" w:sz="0" w:space="0" w:color="auto"/>
      </w:divBdr>
    </w:div>
    <w:div w:id="710809435">
      <w:bodyDiv w:val="1"/>
      <w:marLeft w:val="0"/>
      <w:marRight w:val="0"/>
      <w:marTop w:val="0"/>
      <w:marBottom w:val="0"/>
      <w:divBdr>
        <w:top w:val="none" w:sz="0" w:space="0" w:color="auto"/>
        <w:left w:val="none" w:sz="0" w:space="0" w:color="auto"/>
        <w:bottom w:val="none" w:sz="0" w:space="0" w:color="auto"/>
        <w:right w:val="none" w:sz="0" w:space="0" w:color="auto"/>
      </w:divBdr>
    </w:div>
    <w:div w:id="710959436">
      <w:bodyDiv w:val="1"/>
      <w:marLeft w:val="0"/>
      <w:marRight w:val="0"/>
      <w:marTop w:val="0"/>
      <w:marBottom w:val="0"/>
      <w:divBdr>
        <w:top w:val="none" w:sz="0" w:space="0" w:color="auto"/>
        <w:left w:val="none" w:sz="0" w:space="0" w:color="auto"/>
        <w:bottom w:val="none" w:sz="0" w:space="0" w:color="auto"/>
        <w:right w:val="none" w:sz="0" w:space="0" w:color="auto"/>
      </w:divBdr>
    </w:div>
    <w:div w:id="710963620">
      <w:bodyDiv w:val="1"/>
      <w:marLeft w:val="0"/>
      <w:marRight w:val="0"/>
      <w:marTop w:val="0"/>
      <w:marBottom w:val="0"/>
      <w:divBdr>
        <w:top w:val="none" w:sz="0" w:space="0" w:color="auto"/>
        <w:left w:val="none" w:sz="0" w:space="0" w:color="auto"/>
        <w:bottom w:val="none" w:sz="0" w:space="0" w:color="auto"/>
        <w:right w:val="none" w:sz="0" w:space="0" w:color="auto"/>
      </w:divBdr>
    </w:div>
    <w:div w:id="711196680">
      <w:bodyDiv w:val="1"/>
      <w:marLeft w:val="0"/>
      <w:marRight w:val="0"/>
      <w:marTop w:val="0"/>
      <w:marBottom w:val="0"/>
      <w:divBdr>
        <w:top w:val="none" w:sz="0" w:space="0" w:color="auto"/>
        <w:left w:val="none" w:sz="0" w:space="0" w:color="auto"/>
        <w:bottom w:val="none" w:sz="0" w:space="0" w:color="auto"/>
        <w:right w:val="none" w:sz="0" w:space="0" w:color="auto"/>
      </w:divBdr>
    </w:div>
    <w:div w:id="711226283">
      <w:bodyDiv w:val="1"/>
      <w:marLeft w:val="0"/>
      <w:marRight w:val="0"/>
      <w:marTop w:val="0"/>
      <w:marBottom w:val="0"/>
      <w:divBdr>
        <w:top w:val="none" w:sz="0" w:space="0" w:color="auto"/>
        <w:left w:val="none" w:sz="0" w:space="0" w:color="auto"/>
        <w:bottom w:val="none" w:sz="0" w:space="0" w:color="auto"/>
        <w:right w:val="none" w:sz="0" w:space="0" w:color="auto"/>
      </w:divBdr>
    </w:div>
    <w:div w:id="711614129">
      <w:bodyDiv w:val="1"/>
      <w:marLeft w:val="0"/>
      <w:marRight w:val="0"/>
      <w:marTop w:val="0"/>
      <w:marBottom w:val="0"/>
      <w:divBdr>
        <w:top w:val="none" w:sz="0" w:space="0" w:color="auto"/>
        <w:left w:val="none" w:sz="0" w:space="0" w:color="auto"/>
        <w:bottom w:val="none" w:sz="0" w:space="0" w:color="auto"/>
        <w:right w:val="none" w:sz="0" w:space="0" w:color="auto"/>
      </w:divBdr>
    </w:div>
    <w:div w:id="711661473">
      <w:bodyDiv w:val="1"/>
      <w:marLeft w:val="0"/>
      <w:marRight w:val="0"/>
      <w:marTop w:val="0"/>
      <w:marBottom w:val="0"/>
      <w:divBdr>
        <w:top w:val="none" w:sz="0" w:space="0" w:color="auto"/>
        <w:left w:val="none" w:sz="0" w:space="0" w:color="auto"/>
        <w:bottom w:val="none" w:sz="0" w:space="0" w:color="auto"/>
        <w:right w:val="none" w:sz="0" w:space="0" w:color="auto"/>
      </w:divBdr>
    </w:div>
    <w:div w:id="711734158">
      <w:bodyDiv w:val="1"/>
      <w:marLeft w:val="0"/>
      <w:marRight w:val="0"/>
      <w:marTop w:val="0"/>
      <w:marBottom w:val="0"/>
      <w:divBdr>
        <w:top w:val="none" w:sz="0" w:space="0" w:color="auto"/>
        <w:left w:val="none" w:sz="0" w:space="0" w:color="auto"/>
        <w:bottom w:val="none" w:sz="0" w:space="0" w:color="auto"/>
        <w:right w:val="none" w:sz="0" w:space="0" w:color="auto"/>
      </w:divBdr>
    </w:div>
    <w:div w:id="711811322">
      <w:bodyDiv w:val="1"/>
      <w:marLeft w:val="0"/>
      <w:marRight w:val="0"/>
      <w:marTop w:val="0"/>
      <w:marBottom w:val="0"/>
      <w:divBdr>
        <w:top w:val="none" w:sz="0" w:space="0" w:color="auto"/>
        <w:left w:val="none" w:sz="0" w:space="0" w:color="auto"/>
        <w:bottom w:val="none" w:sz="0" w:space="0" w:color="auto"/>
        <w:right w:val="none" w:sz="0" w:space="0" w:color="auto"/>
      </w:divBdr>
    </w:div>
    <w:div w:id="711928463">
      <w:bodyDiv w:val="1"/>
      <w:marLeft w:val="0"/>
      <w:marRight w:val="0"/>
      <w:marTop w:val="0"/>
      <w:marBottom w:val="0"/>
      <w:divBdr>
        <w:top w:val="none" w:sz="0" w:space="0" w:color="auto"/>
        <w:left w:val="none" w:sz="0" w:space="0" w:color="auto"/>
        <w:bottom w:val="none" w:sz="0" w:space="0" w:color="auto"/>
        <w:right w:val="none" w:sz="0" w:space="0" w:color="auto"/>
      </w:divBdr>
    </w:div>
    <w:div w:id="712003579">
      <w:bodyDiv w:val="1"/>
      <w:marLeft w:val="0"/>
      <w:marRight w:val="0"/>
      <w:marTop w:val="0"/>
      <w:marBottom w:val="0"/>
      <w:divBdr>
        <w:top w:val="none" w:sz="0" w:space="0" w:color="auto"/>
        <w:left w:val="none" w:sz="0" w:space="0" w:color="auto"/>
        <w:bottom w:val="none" w:sz="0" w:space="0" w:color="auto"/>
        <w:right w:val="none" w:sz="0" w:space="0" w:color="auto"/>
      </w:divBdr>
    </w:div>
    <w:div w:id="712072244">
      <w:bodyDiv w:val="1"/>
      <w:marLeft w:val="0"/>
      <w:marRight w:val="0"/>
      <w:marTop w:val="0"/>
      <w:marBottom w:val="0"/>
      <w:divBdr>
        <w:top w:val="none" w:sz="0" w:space="0" w:color="auto"/>
        <w:left w:val="none" w:sz="0" w:space="0" w:color="auto"/>
        <w:bottom w:val="none" w:sz="0" w:space="0" w:color="auto"/>
        <w:right w:val="none" w:sz="0" w:space="0" w:color="auto"/>
      </w:divBdr>
    </w:div>
    <w:div w:id="712121913">
      <w:bodyDiv w:val="1"/>
      <w:marLeft w:val="0"/>
      <w:marRight w:val="0"/>
      <w:marTop w:val="0"/>
      <w:marBottom w:val="0"/>
      <w:divBdr>
        <w:top w:val="none" w:sz="0" w:space="0" w:color="auto"/>
        <w:left w:val="none" w:sz="0" w:space="0" w:color="auto"/>
        <w:bottom w:val="none" w:sz="0" w:space="0" w:color="auto"/>
        <w:right w:val="none" w:sz="0" w:space="0" w:color="auto"/>
      </w:divBdr>
    </w:div>
    <w:div w:id="712123721">
      <w:bodyDiv w:val="1"/>
      <w:marLeft w:val="0"/>
      <w:marRight w:val="0"/>
      <w:marTop w:val="0"/>
      <w:marBottom w:val="0"/>
      <w:divBdr>
        <w:top w:val="none" w:sz="0" w:space="0" w:color="auto"/>
        <w:left w:val="none" w:sz="0" w:space="0" w:color="auto"/>
        <w:bottom w:val="none" w:sz="0" w:space="0" w:color="auto"/>
        <w:right w:val="none" w:sz="0" w:space="0" w:color="auto"/>
      </w:divBdr>
    </w:div>
    <w:div w:id="712387590">
      <w:bodyDiv w:val="1"/>
      <w:marLeft w:val="0"/>
      <w:marRight w:val="0"/>
      <w:marTop w:val="0"/>
      <w:marBottom w:val="0"/>
      <w:divBdr>
        <w:top w:val="none" w:sz="0" w:space="0" w:color="auto"/>
        <w:left w:val="none" w:sz="0" w:space="0" w:color="auto"/>
        <w:bottom w:val="none" w:sz="0" w:space="0" w:color="auto"/>
        <w:right w:val="none" w:sz="0" w:space="0" w:color="auto"/>
      </w:divBdr>
    </w:div>
    <w:div w:id="712507977">
      <w:bodyDiv w:val="1"/>
      <w:marLeft w:val="0"/>
      <w:marRight w:val="0"/>
      <w:marTop w:val="0"/>
      <w:marBottom w:val="0"/>
      <w:divBdr>
        <w:top w:val="none" w:sz="0" w:space="0" w:color="auto"/>
        <w:left w:val="none" w:sz="0" w:space="0" w:color="auto"/>
        <w:bottom w:val="none" w:sz="0" w:space="0" w:color="auto"/>
        <w:right w:val="none" w:sz="0" w:space="0" w:color="auto"/>
      </w:divBdr>
    </w:div>
    <w:div w:id="712657347">
      <w:bodyDiv w:val="1"/>
      <w:marLeft w:val="0"/>
      <w:marRight w:val="0"/>
      <w:marTop w:val="0"/>
      <w:marBottom w:val="0"/>
      <w:divBdr>
        <w:top w:val="none" w:sz="0" w:space="0" w:color="auto"/>
        <w:left w:val="none" w:sz="0" w:space="0" w:color="auto"/>
        <w:bottom w:val="none" w:sz="0" w:space="0" w:color="auto"/>
        <w:right w:val="none" w:sz="0" w:space="0" w:color="auto"/>
      </w:divBdr>
    </w:div>
    <w:div w:id="712729076">
      <w:bodyDiv w:val="1"/>
      <w:marLeft w:val="0"/>
      <w:marRight w:val="0"/>
      <w:marTop w:val="0"/>
      <w:marBottom w:val="0"/>
      <w:divBdr>
        <w:top w:val="none" w:sz="0" w:space="0" w:color="auto"/>
        <w:left w:val="none" w:sz="0" w:space="0" w:color="auto"/>
        <w:bottom w:val="none" w:sz="0" w:space="0" w:color="auto"/>
        <w:right w:val="none" w:sz="0" w:space="0" w:color="auto"/>
      </w:divBdr>
    </w:div>
    <w:div w:id="712846876">
      <w:bodyDiv w:val="1"/>
      <w:marLeft w:val="0"/>
      <w:marRight w:val="0"/>
      <w:marTop w:val="0"/>
      <w:marBottom w:val="0"/>
      <w:divBdr>
        <w:top w:val="none" w:sz="0" w:space="0" w:color="auto"/>
        <w:left w:val="none" w:sz="0" w:space="0" w:color="auto"/>
        <w:bottom w:val="none" w:sz="0" w:space="0" w:color="auto"/>
        <w:right w:val="none" w:sz="0" w:space="0" w:color="auto"/>
      </w:divBdr>
    </w:div>
    <w:div w:id="712922814">
      <w:bodyDiv w:val="1"/>
      <w:marLeft w:val="0"/>
      <w:marRight w:val="0"/>
      <w:marTop w:val="0"/>
      <w:marBottom w:val="0"/>
      <w:divBdr>
        <w:top w:val="none" w:sz="0" w:space="0" w:color="auto"/>
        <w:left w:val="none" w:sz="0" w:space="0" w:color="auto"/>
        <w:bottom w:val="none" w:sz="0" w:space="0" w:color="auto"/>
        <w:right w:val="none" w:sz="0" w:space="0" w:color="auto"/>
      </w:divBdr>
    </w:div>
    <w:div w:id="712926329">
      <w:bodyDiv w:val="1"/>
      <w:marLeft w:val="0"/>
      <w:marRight w:val="0"/>
      <w:marTop w:val="0"/>
      <w:marBottom w:val="0"/>
      <w:divBdr>
        <w:top w:val="none" w:sz="0" w:space="0" w:color="auto"/>
        <w:left w:val="none" w:sz="0" w:space="0" w:color="auto"/>
        <w:bottom w:val="none" w:sz="0" w:space="0" w:color="auto"/>
        <w:right w:val="none" w:sz="0" w:space="0" w:color="auto"/>
      </w:divBdr>
    </w:div>
    <w:div w:id="712926659">
      <w:bodyDiv w:val="1"/>
      <w:marLeft w:val="0"/>
      <w:marRight w:val="0"/>
      <w:marTop w:val="0"/>
      <w:marBottom w:val="0"/>
      <w:divBdr>
        <w:top w:val="none" w:sz="0" w:space="0" w:color="auto"/>
        <w:left w:val="none" w:sz="0" w:space="0" w:color="auto"/>
        <w:bottom w:val="none" w:sz="0" w:space="0" w:color="auto"/>
        <w:right w:val="none" w:sz="0" w:space="0" w:color="auto"/>
      </w:divBdr>
    </w:div>
    <w:div w:id="712927999">
      <w:bodyDiv w:val="1"/>
      <w:marLeft w:val="0"/>
      <w:marRight w:val="0"/>
      <w:marTop w:val="0"/>
      <w:marBottom w:val="0"/>
      <w:divBdr>
        <w:top w:val="none" w:sz="0" w:space="0" w:color="auto"/>
        <w:left w:val="none" w:sz="0" w:space="0" w:color="auto"/>
        <w:bottom w:val="none" w:sz="0" w:space="0" w:color="auto"/>
        <w:right w:val="none" w:sz="0" w:space="0" w:color="auto"/>
      </w:divBdr>
    </w:div>
    <w:div w:id="712971057">
      <w:bodyDiv w:val="1"/>
      <w:marLeft w:val="0"/>
      <w:marRight w:val="0"/>
      <w:marTop w:val="0"/>
      <w:marBottom w:val="0"/>
      <w:divBdr>
        <w:top w:val="none" w:sz="0" w:space="0" w:color="auto"/>
        <w:left w:val="none" w:sz="0" w:space="0" w:color="auto"/>
        <w:bottom w:val="none" w:sz="0" w:space="0" w:color="auto"/>
        <w:right w:val="none" w:sz="0" w:space="0" w:color="auto"/>
      </w:divBdr>
    </w:div>
    <w:div w:id="713425345">
      <w:bodyDiv w:val="1"/>
      <w:marLeft w:val="0"/>
      <w:marRight w:val="0"/>
      <w:marTop w:val="0"/>
      <w:marBottom w:val="0"/>
      <w:divBdr>
        <w:top w:val="none" w:sz="0" w:space="0" w:color="auto"/>
        <w:left w:val="none" w:sz="0" w:space="0" w:color="auto"/>
        <w:bottom w:val="none" w:sz="0" w:space="0" w:color="auto"/>
        <w:right w:val="none" w:sz="0" w:space="0" w:color="auto"/>
      </w:divBdr>
    </w:div>
    <w:div w:id="713429369">
      <w:bodyDiv w:val="1"/>
      <w:marLeft w:val="0"/>
      <w:marRight w:val="0"/>
      <w:marTop w:val="0"/>
      <w:marBottom w:val="0"/>
      <w:divBdr>
        <w:top w:val="none" w:sz="0" w:space="0" w:color="auto"/>
        <w:left w:val="none" w:sz="0" w:space="0" w:color="auto"/>
        <w:bottom w:val="none" w:sz="0" w:space="0" w:color="auto"/>
        <w:right w:val="none" w:sz="0" w:space="0" w:color="auto"/>
      </w:divBdr>
    </w:div>
    <w:div w:id="713508085">
      <w:bodyDiv w:val="1"/>
      <w:marLeft w:val="0"/>
      <w:marRight w:val="0"/>
      <w:marTop w:val="0"/>
      <w:marBottom w:val="0"/>
      <w:divBdr>
        <w:top w:val="none" w:sz="0" w:space="0" w:color="auto"/>
        <w:left w:val="none" w:sz="0" w:space="0" w:color="auto"/>
        <w:bottom w:val="none" w:sz="0" w:space="0" w:color="auto"/>
        <w:right w:val="none" w:sz="0" w:space="0" w:color="auto"/>
      </w:divBdr>
    </w:div>
    <w:div w:id="713820708">
      <w:bodyDiv w:val="1"/>
      <w:marLeft w:val="0"/>
      <w:marRight w:val="0"/>
      <w:marTop w:val="0"/>
      <w:marBottom w:val="0"/>
      <w:divBdr>
        <w:top w:val="none" w:sz="0" w:space="0" w:color="auto"/>
        <w:left w:val="none" w:sz="0" w:space="0" w:color="auto"/>
        <w:bottom w:val="none" w:sz="0" w:space="0" w:color="auto"/>
        <w:right w:val="none" w:sz="0" w:space="0" w:color="auto"/>
      </w:divBdr>
    </w:div>
    <w:div w:id="713847161">
      <w:bodyDiv w:val="1"/>
      <w:marLeft w:val="0"/>
      <w:marRight w:val="0"/>
      <w:marTop w:val="0"/>
      <w:marBottom w:val="0"/>
      <w:divBdr>
        <w:top w:val="none" w:sz="0" w:space="0" w:color="auto"/>
        <w:left w:val="none" w:sz="0" w:space="0" w:color="auto"/>
        <w:bottom w:val="none" w:sz="0" w:space="0" w:color="auto"/>
        <w:right w:val="none" w:sz="0" w:space="0" w:color="auto"/>
      </w:divBdr>
    </w:div>
    <w:div w:id="713963767">
      <w:bodyDiv w:val="1"/>
      <w:marLeft w:val="0"/>
      <w:marRight w:val="0"/>
      <w:marTop w:val="0"/>
      <w:marBottom w:val="0"/>
      <w:divBdr>
        <w:top w:val="none" w:sz="0" w:space="0" w:color="auto"/>
        <w:left w:val="none" w:sz="0" w:space="0" w:color="auto"/>
        <w:bottom w:val="none" w:sz="0" w:space="0" w:color="auto"/>
        <w:right w:val="none" w:sz="0" w:space="0" w:color="auto"/>
      </w:divBdr>
    </w:div>
    <w:div w:id="714044712">
      <w:bodyDiv w:val="1"/>
      <w:marLeft w:val="0"/>
      <w:marRight w:val="0"/>
      <w:marTop w:val="0"/>
      <w:marBottom w:val="0"/>
      <w:divBdr>
        <w:top w:val="none" w:sz="0" w:space="0" w:color="auto"/>
        <w:left w:val="none" w:sz="0" w:space="0" w:color="auto"/>
        <w:bottom w:val="none" w:sz="0" w:space="0" w:color="auto"/>
        <w:right w:val="none" w:sz="0" w:space="0" w:color="auto"/>
      </w:divBdr>
    </w:div>
    <w:div w:id="714087308">
      <w:bodyDiv w:val="1"/>
      <w:marLeft w:val="0"/>
      <w:marRight w:val="0"/>
      <w:marTop w:val="0"/>
      <w:marBottom w:val="0"/>
      <w:divBdr>
        <w:top w:val="none" w:sz="0" w:space="0" w:color="auto"/>
        <w:left w:val="none" w:sz="0" w:space="0" w:color="auto"/>
        <w:bottom w:val="none" w:sz="0" w:space="0" w:color="auto"/>
        <w:right w:val="none" w:sz="0" w:space="0" w:color="auto"/>
      </w:divBdr>
    </w:div>
    <w:div w:id="714235278">
      <w:bodyDiv w:val="1"/>
      <w:marLeft w:val="0"/>
      <w:marRight w:val="0"/>
      <w:marTop w:val="0"/>
      <w:marBottom w:val="0"/>
      <w:divBdr>
        <w:top w:val="none" w:sz="0" w:space="0" w:color="auto"/>
        <w:left w:val="none" w:sz="0" w:space="0" w:color="auto"/>
        <w:bottom w:val="none" w:sz="0" w:space="0" w:color="auto"/>
        <w:right w:val="none" w:sz="0" w:space="0" w:color="auto"/>
      </w:divBdr>
    </w:div>
    <w:div w:id="714236717">
      <w:bodyDiv w:val="1"/>
      <w:marLeft w:val="0"/>
      <w:marRight w:val="0"/>
      <w:marTop w:val="0"/>
      <w:marBottom w:val="0"/>
      <w:divBdr>
        <w:top w:val="none" w:sz="0" w:space="0" w:color="auto"/>
        <w:left w:val="none" w:sz="0" w:space="0" w:color="auto"/>
        <w:bottom w:val="none" w:sz="0" w:space="0" w:color="auto"/>
        <w:right w:val="none" w:sz="0" w:space="0" w:color="auto"/>
      </w:divBdr>
    </w:div>
    <w:div w:id="714475443">
      <w:bodyDiv w:val="1"/>
      <w:marLeft w:val="0"/>
      <w:marRight w:val="0"/>
      <w:marTop w:val="0"/>
      <w:marBottom w:val="0"/>
      <w:divBdr>
        <w:top w:val="none" w:sz="0" w:space="0" w:color="auto"/>
        <w:left w:val="none" w:sz="0" w:space="0" w:color="auto"/>
        <w:bottom w:val="none" w:sz="0" w:space="0" w:color="auto"/>
        <w:right w:val="none" w:sz="0" w:space="0" w:color="auto"/>
      </w:divBdr>
    </w:div>
    <w:div w:id="714499482">
      <w:bodyDiv w:val="1"/>
      <w:marLeft w:val="0"/>
      <w:marRight w:val="0"/>
      <w:marTop w:val="0"/>
      <w:marBottom w:val="0"/>
      <w:divBdr>
        <w:top w:val="none" w:sz="0" w:space="0" w:color="auto"/>
        <w:left w:val="none" w:sz="0" w:space="0" w:color="auto"/>
        <w:bottom w:val="none" w:sz="0" w:space="0" w:color="auto"/>
        <w:right w:val="none" w:sz="0" w:space="0" w:color="auto"/>
      </w:divBdr>
    </w:div>
    <w:div w:id="714500564">
      <w:bodyDiv w:val="1"/>
      <w:marLeft w:val="0"/>
      <w:marRight w:val="0"/>
      <w:marTop w:val="0"/>
      <w:marBottom w:val="0"/>
      <w:divBdr>
        <w:top w:val="none" w:sz="0" w:space="0" w:color="auto"/>
        <w:left w:val="none" w:sz="0" w:space="0" w:color="auto"/>
        <w:bottom w:val="none" w:sz="0" w:space="0" w:color="auto"/>
        <w:right w:val="none" w:sz="0" w:space="0" w:color="auto"/>
      </w:divBdr>
    </w:div>
    <w:div w:id="714819760">
      <w:bodyDiv w:val="1"/>
      <w:marLeft w:val="0"/>
      <w:marRight w:val="0"/>
      <w:marTop w:val="0"/>
      <w:marBottom w:val="0"/>
      <w:divBdr>
        <w:top w:val="none" w:sz="0" w:space="0" w:color="auto"/>
        <w:left w:val="none" w:sz="0" w:space="0" w:color="auto"/>
        <w:bottom w:val="none" w:sz="0" w:space="0" w:color="auto"/>
        <w:right w:val="none" w:sz="0" w:space="0" w:color="auto"/>
      </w:divBdr>
    </w:div>
    <w:div w:id="715010723">
      <w:bodyDiv w:val="1"/>
      <w:marLeft w:val="0"/>
      <w:marRight w:val="0"/>
      <w:marTop w:val="0"/>
      <w:marBottom w:val="0"/>
      <w:divBdr>
        <w:top w:val="none" w:sz="0" w:space="0" w:color="auto"/>
        <w:left w:val="none" w:sz="0" w:space="0" w:color="auto"/>
        <w:bottom w:val="none" w:sz="0" w:space="0" w:color="auto"/>
        <w:right w:val="none" w:sz="0" w:space="0" w:color="auto"/>
      </w:divBdr>
    </w:div>
    <w:div w:id="715011426">
      <w:bodyDiv w:val="1"/>
      <w:marLeft w:val="0"/>
      <w:marRight w:val="0"/>
      <w:marTop w:val="0"/>
      <w:marBottom w:val="0"/>
      <w:divBdr>
        <w:top w:val="none" w:sz="0" w:space="0" w:color="auto"/>
        <w:left w:val="none" w:sz="0" w:space="0" w:color="auto"/>
        <w:bottom w:val="none" w:sz="0" w:space="0" w:color="auto"/>
        <w:right w:val="none" w:sz="0" w:space="0" w:color="auto"/>
      </w:divBdr>
    </w:div>
    <w:div w:id="715277696">
      <w:bodyDiv w:val="1"/>
      <w:marLeft w:val="0"/>
      <w:marRight w:val="0"/>
      <w:marTop w:val="0"/>
      <w:marBottom w:val="0"/>
      <w:divBdr>
        <w:top w:val="none" w:sz="0" w:space="0" w:color="auto"/>
        <w:left w:val="none" w:sz="0" w:space="0" w:color="auto"/>
        <w:bottom w:val="none" w:sz="0" w:space="0" w:color="auto"/>
        <w:right w:val="none" w:sz="0" w:space="0" w:color="auto"/>
      </w:divBdr>
    </w:div>
    <w:div w:id="715354216">
      <w:bodyDiv w:val="1"/>
      <w:marLeft w:val="0"/>
      <w:marRight w:val="0"/>
      <w:marTop w:val="0"/>
      <w:marBottom w:val="0"/>
      <w:divBdr>
        <w:top w:val="none" w:sz="0" w:space="0" w:color="auto"/>
        <w:left w:val="none" w:sz="0" w:space="0" w:color="auto"/>
        <w:bottom w:val="none" w:sz="0" w:space="0" w:color="auto"/>
        <w:right w:val="none" w:sz="0" w:space="0" w:color="auto"/>
      </w:divBdr>
    </w:div>
    <w:div w:id="715355578">
      <w:bodyDiv w:val="1"/>
      <w:marLeft w:val="0"/>
      <w:marRight w:val="0"/>
      <w:marTop w:val="0"/>
      <w:marBottom w:val="0"/>
      <w:divBdr>
        <w:top w:val="none" w:sz="0" w:space="0" w:color="auto"/>
        <w:left w:val="none" w:sz="0" w:space="0" w:color="auto"/>
        <w:bottom w:val="none" w:sz="0" w:space="0" w:color="auto"/>
        <w:right w:val="none" w:sz="0" w:space="0" w:color="auto"/>
      </w:divBdr>
    </w:div>
    <w:div w:id="715473460">
      <w:bodyDiv w:val="1"/>
      <w:marLeft w:val="0"/>
      <w:marRight w:val="0"/>
      <w:marTop w:val="0"/>
      <w:marBottom w:val="0"/>
      <w:divBdr>
        <w:top w:val="none" w:sz="0" w:space="0" w:color="auto"/>
        <w:left w:val="none" w:sz="0" w:space="0" w:color="auto"/>
        <w:bottom w:val="none" w:sz="0" w:space="0" w:color="auto"/>
        <w:right w:val="none" w:sz="0" w:space="0" w:color="auto"/>
      </w:divBdr>
    </w:div>
    <w:div w:id="715734972">
      <w:bodyDiv w:val="1"/>
      <w:marLeft w:val="0"/>
      <w:marRight w:val="0"/>
      <w:marTop w:val="0"/>
      <w:marBottom w:val="0"/>
      <w:divBdr>
        <w:top w:val="none" w:sz="0" w:space="0" w:color="auto"/>
        <w:left w:val="none" w:sz="0" w:space="0" w:color="auto"/>
        <w:bottom w:val="none" w:sz="0" w:space="0" w:color="auto"/>
        <w:right w:val="none" w:sz="0" w:space="0" w:color="auto"/>
      </w:divBdr>
    </w:div>
    <w:div w:id="715860517">
      <w:bodyDiv w:val="1"/>
      <w:marLeft w:val="0"/>
      <w:marRight w:val="0"/>
      <w:marTop w:val="0"/>
      <w:marBottom w:val="0"/>
      <w:divBdr>
        <w:top w:val="none" w:sz="0" w:space="0" w:color="auto"/>
        <w:left w:val="none" w:sz="0" w:space="0" w:color="auto"/>
        <w:bottom w:val="none" w:sz="0" w:space="0" w:color="auto"/>
        <w:right w:val="none" w:sz="0" w:space="0" w:color="auto"/>
      </w:divBdr>
    </w:div>
    <w:div w:id="716010027">
      <w:bodyDiv w:val="1"/>
      <w:marLeft w:val="0"/>
      <w:marRight w:val="0"/>
      <w:marTop w:val="0"/>
      <w:marBottom w:val="0"/>
      <w:divBdr>
        <w:top w:val="none" w:sz="0" w:space="0" w:color="auto"/>
        <w:left w:val="none" w:sz="0" w:space="0" w:color="auto"/>
        <w:bottom w:val="none" w:sz="0" w:space="0" w:color="auto"/>
        <w:right w:val="none" w:sz="0" w:space="0" w:color="auto"/>
      </w:divBdr>
    </w:div>
    <w:div w:id="716054359">
      <w:bodyDiv w:val="1"/>
      <w:marLeft w:val="0"/>
      <w:marRight w:val="0"/>
      <w:marTop w:val="0"/>
      <w:marBottom w:val="0"/>
      <w:divBdr>
        <w:top w:val="none" w:sz="0" w:space="0" w:color="auto"/>
        <w:left w:val="none" w:sz="0" w:space="0" w:color="auto"/>
        <w:bottom w:val="none" w:sz="0" w:space="0" w:color="auto"/>
        <w:right w:val="none" w:sz="0" w:space="0" w:color="auto"/>
      </w:divBdr>
    </w:div>
    <w:div w:id="716130411">
      <w:bodyDiv w:val="1"/>
      <w:marLeft w:val="0"/>
      <w:marRight w:val="0"/>
      <w:marTop w:val="0"/>
      <w:marBottom w:val="0"/>
      <w:divBdr>
        <w:top w:val="none" w:sz="0" w:space="0" w:color="auto"/>
        <w:left w:val="none" w:sz="0" w:space="0" w:color="auto"/>
        <w:bottom w:val="none" w:sz="0" w:space="0" w:color="auto"/>
        <w:right w:val="none" w:sz="0" w:space="0" w:color="auto"/>
      </w:divBdr>
    </w:div>
    <w:div w:id="716272148">
      <w:bodyDiv w:val="1"/>
      <w:marLeft w:val="0"/>
      <w:marRight w:val="0"/>
      <w:marTop w:val="0"/>
      <w:marBottom w:val="0"/>
      <w:divBdr>
        <w:top w:val="none" w:sz="0" w:space="0" w:color="auto"/>
        <w:left w:val="none" w:sz="0" w:space="0" w:color="auto"/>
        <w:bottom w:val="none" w:sz="0" w:space="0" w:color="auto"/>
        <w:right w:val="none" w:sz="0" w:space="0" w:color="auto"/>
      </w:divBdr>
    </w:div>
    <w:div w:id="716318031">
      <w:bodyDiv w:val="1"/>
      <w:marLeft w:val="0"/>
      <w:marRight w:val="0"/>
      <w:marTop w:val="0"/>
      <w:marBottom w:val="0"/>
      <w:divBdr>
        <w:top w:val="none" w:sz="0" w:space="0" w:color="auto"/>
        <w:left w:val="none" w:sz="0" w:space="0" w:color="auto"/>
        <w:bottom w:val="none" w:sz="0" w:space="0" w:color="auto"/>
        <w:right w:val="none" w:sz="0" w:space="0" w:color="auto"/>
      </w:divBdr>
    </w:div>
    <w:div w:id="716320038">
      <w:bodyDiv w:val="1"/>
      <w:marLeft w:val="0"/>
      <w:marRight w:val="0"/>
      <w:marTop w:val="0"/>
      <w:marBottom w:val="0"/>
      <w:divBdr>
        <w:top w:val="none" w:sz="0" w:space="0" w:color="auto"/>
        <w:left w:val="none" w:sz="0" w:space="0" w:color="auto"/>
        <w:bottom w:val="none" w:sz="0" w:space="0" w:color="auto"/>
        <w:right w:val="none" w:sz="0" w:space="0" w:color="auto"/>
      </w:divBdr>
    </w:div>
    <w:div w:id="716465084">
      <w:bodyDiv w:val="1"/>
      <w:marLeft w:val="0"/>
      <w:marRight w:val="0"/>
      <w:marTop w:val="0"/>
      <w:marBottom w:val="0"/>
      <w:divBdr>
        <w:top w:val="none" w:sz="0" w:space="0" w:color="auto"/>
        <w:left w:val="none" w:sz="0" w:space="0" w:color="auto"/>
        <w:bottom w:val="none" w:sz="0" w:space="0" w:color="auto"/>
        <w:right w:val="none" w:sz="0" w:space="0" w:color="auto"/>
      </w:divBdr>
    </w:div>
    <w:div w:id="716508638">
      <w:bodyDiv w:val="1"/>
      <w:marLeft w:val="0"/>
      <w:marRight w:val="0"/>
      <w:marTop w:val="0"/>
      <w:marBottom w:val="0"/>
      <w:divBdr>
        <w:top w:val="none" w:sz="0" w:space="0" w:color="auto"/>
        <w:left w:val="none" w:sz="0" w:space="0" w:color="auto"/>
        <w:bottom w:val="none" w:sz="0" w:space="0" w:color="auto"/>
        <w:right w:val="none" w:sz="0" w:space="0" w:color="auto"/>
      </w:divBdr>
    </w:div>
    <w:div w:id="716709878">
      <w:bodyDiv w:val="1"/>
      <w:marLeft w:val="0"/>
      <w:marRight w:val="0"/>
      <w:marTop w:val="0"/>
      <w:marBottom w:val="0"/>
      <w:divBdr>
        <w:top w:val="none" w:sz="0" w:space="0" w:color="auto"/>
        <w:left w:val="none" w:sz="0" w:space="0" w:color="auto"/>
        <w:bottom w:val="none" w:sz="0" w:space="0" w:color="auto"/>
        <w:right w:val="none" w:sz="0" w:space="0" w:color="auto"/>
      </w:divBdr>
    </w:div>
    <w:div w:id="716858975">
      <w:bodyDiv w:val="1"/>
      <w:marLeft w:val="0"/>
      <w:marRight w:val="0"/>
      <w:marTop w:val="0"/>
      <w:marBottom w:val="0"/>
      <w:divBdr>
        <w:top w:val="none" w:sz="0" w:space="0" w:color="auto"/>
        <w:left w:val="none" w:sz="0" w:space="0" w:color="auto"/>
        <w:bottom w:val="none" w:sz="0" w:space="0" w:color="auto"/>
        <w:right w:val="none" w:sz="0" w:space="0" w:color="auto"/>
      </w:divBdr>
    </w:div>
    <w:div w:id="716930078">
      <w:bodyDiv w:val="1"/>
      <w:marLeft w:val="0"/>
      <w:marRight w:val="0"/>
      <w:marTop w:val="0"/>
      <w:marBottom w:val="0"/>
      <w:divBdr>
        <w:top w:val="none" w:sz="0" w:space="0" w:color="auto"/>
        <w:left w:val="none" w:sz="0" w:space="0" w:color="auto"/>
        <w:bottom w:val="none" w:sz="0" w:space="0" w:color="auto"/>
        <w:right w:val="none" w:sz="0" w:space="0" w:color="auto"/>
      </w:divBdr>
    </w:div>
    <w:div w:id="716930482">
      <w:bodyDiv w:val="1"/>
      <w:marLeft w:val="0"/>
      <w:marRight w:val="0"/>
      <w:marTop w:val="0"/>
      <w:marBottom w:val="0"/>
      <w:divBdr>
        <w:top w:val="none" w:sz="0" w:space="0" w:color="auto"/>
        <w:left w:val="none" w:sz="0" w:space="0" w:color="auto"/>
        <w:bottom w:val="none" w:sz="0" w:space="0" w:color="auto"/>
        <w:right w:val="none" w:sz="0" w:space="0" w:color="auto"/>
      </w:divBdr>
    </w:div>
    <w:div w:id="716930606">
      <w:bodyDiv w:val="1"/>
      <w:marLeft w:val="0"/>
      <w:marRight w:val="0"/>
      <w:marTop w:val="0"/>
      <w:marBottom w:val="0"/>
      <w:divBdr>
        <w:top w:val="none" w:sz="0" w:space="0" w:color="auto"/>
        <w:left w:val="none" w:sz="0" w:space="0" w:color="auto"/>
        <w:bottom w:val="none" w:sz="0" w:space="0" w:color="auto"/>
        <w:right w:val="none" w:sz="0" w:space="0" w:color="auto"/>
      </w:divBdr>
    </w:div>
    <w:div w:id="717046238">
      <w:bodyDiv w:val="1"/>
      <w:marLeft w:val="0"/>
      <w:marRight w:val="0"/>
      <w:marTop w:val="0"/>
      <w:marBottom w:val="0"/>
      <w:divBdr>
        <w:top w:val="none" w:sz="0" w:space="0" w:color="auto"/>
        <w:left w:val="none" w:sz="0" w:space="0" w:color="auto"/>
        <w:bottom w:val="none" w:sz="0" w:space="0" w:color="auto"/>
        <w:right w:val="none" w:sz="0" w:space="0" w:color="auto"/>
      </w:divBdr>
    </w:div>
    <w:div w:id="717048123">
      <w:bodyDiv w:val="1"/>
      <w:marLeft w:val="0"/>
      <w:marRight w:val="0"/>
      <w:marTop w:val="0"/>
      <w:marBottom w:val="0"/>
      <w:divBdr>
        <w:top w:val="none" w:sz="0" w:space="0" w:color="auto"/>
        <w:left w:val="none" w:sz="0" w:space="0" w:color="auto"/>
        <w:bottom w:val="none" w:sz="0" w:space="0" w:color="auto"/>
        <w:right w:val="none" w:sz="0" w:space="0" w:color="auto"/>
      </w:divBdr>
    </w:div>
    <w:div w:id="717440354">
      <w:bodyDiv w:val="1"/>
      <w:marLeft w:val="0"/>
      <w:marRight w:val="0"/>
      <w:marTop w:val="0"/>
      <w:marBottom w:val="0"/>
      <w:divBdr>
        <w:top w:val="none" w:sz="0" w:space="0" w:color="auto"/>
        <w:left w:val="none" w:sz="0" w:space="0" w:color="auto"/>
        <w:bottom w:val="none" w:sz="0" w:space="0" w:color="auto"/>
        <w:right w:val="none" w:sz="0" w:space="0" w:color="auto"/>
      </w:divBdr>
    </w:div>
    <w:div w:id="717510692">
      <w:bodyDiv w:val="1"/>
      <w:marLeft w:val="0"/>
      <w:marRight w:val="0"/>
      <w:marTop w:val="0"/>
      <w:marBottom w:val="0"/>
      <w:divBdr>
        <w:top w:val="none" w:sz="0" w:space="0" w:color="auto"/>
        <w:left w:val="none" w:sz="0" w:space="0" w:color="auto"/>
        <w:bottom w:val="none" w:sz="0" w:space="0" w:color="auto"/>
        <w:right w:val="none" w:sz="0" w:space="0" w:color="auto"/>
      </w:divBdr>
    </w:div>
    <w:div w:id="717585623">
      <w:bodyDiv w:val="1"/>
      <w:marLeft w:val="0"/>
      <w:marRight w:val="0"/>
      <w:marTop w:val="0"/>
      <w:marBottom w:val="0"/>
      <w:divBdr>
        <w:top w:val="none" w:sz="0" w:space="0" w:color="auto"/>
        <w:left w:val="none" w:sz="0" w:space="0" w:color="auto"/>
        <w:bottom w:val="none" w:sz="0" w:space="0" w:color="auto"/>
        <w:right w:val="none" w:sz="0" w:space="0" w:color="auto"/>
      </w:divBdr>
    </w:div>
    <w:div w:id="717585660">
      <w:bodyDiv w:val="1"/>
      <w:marLeft w:val="0"/>
      <w:marRight w:val="0"/>
      <w:marTop w:val="0"/>
      <w:marBottom w:val="0"/>
      <w:divBdr>
        <w:top w:val="none" w:sz="0" w:space="0" w:color="auto"/>
        <w:left w:val="none" w:sz="0" w:space="0" w:color="auto"/>
        <w:bottom w:val="none" w:sz="0" w:space="0" w:color="auto"/>
        <w:right w:val="none" w:sz="0" w:space="0" w:color="auto"/>
      </w:divBdr>
    </w:div>
    <w:div w:id="717627624">
      <w:bodyDiv w:val="1"/>
      <w:marLeft w:val="0"/>
      <w:marRight w:val="0"/>
      <w:marTop w:val="0"/>
      <w:marBottom w:val="0"/>
      <w:divBdr>
        <w:top w:val="none" w:sz="0" w:space="0" w:color="auto"/>
        <w:left w:val="none" w:sz="0" w:space="0" w:color="auto"/>
        <w:bottom w:val="none" w:sz="0" w:space="0" w:color="auto"/>
        <w:right w:val="none" w:sz="0" w:space="0" w:color="auto"/>
      </w:divBdr>
    </w:div>
    <w:div w:id="717709276">
      <w:bodyDiv w:val="1"/>
      <w:marLeft w:val="0"/>
      <w:marRight w:val="0"/>
      <w:marTop w:val="0"/>
      <w:marBottom w:val="0"/>
      <w:divBdr>
        <w:top w:val="none" w:sz="0" w:space="0" w:color="auto"/>
        <w:left w:val="none" w:sz="0" w:space="0" w:color="auto"/>
        <w:bottom w:val="none" w:sz="0" w:space="0" w:color="auto"/>
        <w:right w:val="none" w:sz="0" w:space="0" w:color="auto"/>
      </w:divBdr>
    </w:div>
    <w:div w:id="717779098">
      <w:bodyDiv w:val="1"/>
      <w:marLeft w:val="0"/>
      <w:marRight w:val="0"/>
      <w:marTop w:val="0"/>
      <w:marBottom w:val="0"/>
      <w:divBdr>
        <w:top w:val="none" w:sz="0" w:space="0" w:color="auto"/>
        <w:left w:val="none" w:sz="0" w:space="0" w:color="auto"/>
        <w:bottom w:val="none" w:sz="0" w:space="0" w:color="auto"/>
        <w:right w:val="none" w:sz="0" w:space="0" w:color="auto"/>
      </w:divBdr>
    </w:div>
    <w:div w:id="717969498">
      <w:bodyDiv w:val="1"/>
      <w:marLeft w:val="0"/>
      <w:marRight w:val="0"/>
      <w:marTop w:val="0"/>
      <w:marBottom w:val="0"/>
      <w:divBdr>
        <w:top w:val="none" w:sz="0" w:space="0" w:color="auto"/>
        <w:left w:val="none" w:sz="0" w:space="0" w:color="auto"/>
        <w:bottom w:val="none" w:sz="0" w:space="0" w:color="auto"/>
        <w:right w:val="none" w:sz="0" w:space="0" w:color="auto"/>
      </w:divBdr>
    </w:div>
    <w:div w:id="717970000">
      <w:bodyDiv w:val="1"/>
      <w:marLeft w:val="0"/>
      <w:marRight w:val="0"/>
      <w:marTop w:val="0"/>
      <w:marBottom w:val="0"/>
      <w:divBdr>
        <w:top w:val="none" w:sz="0" w:space="0" w:color="auto"/>
        <w:left w:val="none" w:sz="0" w:space="0" w:color="auto"/>
        <w:bottom w:val="none" w:sz="0" w:space="0" w:color="auto"/>
        <w:right w:val="none" w:sz="0" w:space="0" w:color="auto"/>
      </w:divBdr>
    </w:div>
    <w:div w:id="718211324">
      <w:bodyDiv w:val="1"/>
      <w:marLeft w:val="0"/>
      <w:marRight w:val="0"/>
      <w:marTop w:val="0"/>
      <w:marBottom w:val="0"/>
      <w:divBdr>
        <w:top w:val="none" w:sz="0" w:space="0" w:color="auto"/>
        <w:left w:val="none" w:sz="0" w:space="0" w:color="auto"/>
        <w:bottom w:val="none" w:sz="0" w:space="0" w:color="auto"/>
        <w:right w:val="none" w:sz="0" w:space="0" w:color="auto"/>
      </w:divBdr>
    </w:div>
    <w:div w:id="718280459">
      <w:bodyDiv w:val="1"/>
      <w:marLeft w:val="0"/>
      <w:marRight w:val="0"/>
      <w:marTop w:val="0"/>
      <w:marBottom w:val="0"/>
      <w:divBdr>
        <w:top w:val="none" w:sz="0" w:space="0" w:color="auto"/>
        <w:left w:val="none" w:sz="0" w:space="0" w:color="auto"/>
        <w:bottom w:val="none" w:sz="0" w:space="0" w:color="auto"/>
        <w:right w:val="none" w:sz="0" w:space="0" w:color="auto"/>
      </w:divBdr>
    </w:div>
    <w:div w:id="718288812">
      <w:bodyDiv w:val="1"/>
      <w:marLeft w:val="0"/>
      <w:marRight w:val="0"/>
      <w:marTop w:val="0"/>
      <w:marBottom w:val="0"/>
      <w:divBdr>
        <w:top w:val="none" w:sz="0" w:space="0" w:color="auto"/>
        <w:left w:val="none" w:sz="0" w:space="0" w:color="auto"/>
        <w:bottom w:val="none" w:sz="0" w:space="0" w:color="auto"/>
        <w:right w:val="none" w:sz="0" w:space="0" w:color="auto"/>
      </w:divBdr>
    </w:div>
    <w:div w:id="718289276">
      <w:bodyDiv w:val="1"/>
      <w:marLeft w:val="0"/>
      <w:marRight w:val="0"/>
      <w:marTop w:val="0"/>
      <w:marBottom w:val="0"/>
      <w:divBdr>
        <w:top w:val="none" w:sz="0" w:space="0" w:color="auto"/>
        <w:left w:val="none" w:sz="0" w:space="0" w:color="auto"/>
        <w:bottom w:val="none" w:sz="0" w:space="0" w:color="auto"/>
        <w:right w:val="none" w:sz="0" w:space="0" w:color="auto"/>
      </w:divBdr>
    </w:div>
    <w:div w:id="718361725">
      <w:bodyDiv w:val="1"/>
      <w:marLeft w:val="0"/>
      <w:marRight w:val="0"/>
      <w:marTop w:val="0"/>
      <w:marBottom w:val="0"/>
      <w:divBdr>
        <w:top w:val="none" w:sz="0" w:space="0" w:color="auto"/>
        <w:left w:val="none" w:sz="0" w:space="0" w:color="auto"/>
        <w:bottom w:val="none" w:sz="0" w:space="0" w:color="auto"/>
        <w:right w:val="none" w:sz="0" w:space="0" w:color="auto"/>
      </w:divBdr>
    </w:div>
    <w:div w:id="718436433">
      <w:bodyDiv w:val="1"/>
      <w:marLeft w:val="0"/>
      <w:marRight w:val="0"/>
      <w:marTop w:val="0"/>
      <w:marBottom w:val="0"/>
      <w:divBdr>
        <w:top w:val="none" w:sz="0" w:space="0" w:color="auto"/>
        <w:left w:val="none" w:sz="0" w:space="0" w:color="auto"/>
        <w:bottom w:val="none" w:sz="0" w:space="0" w:color="auto"/>
        <w:right w:val="none" w:sz="0" w:space="0" w:color="auto"/>
      </w:divBdr>
    </w:div>
    <w:div w:id="718554866">
      <w:bodyDiv w:val="1"/>
      <w:marLeft w:val="0"/>
      <w:marRight w:val="0"/>
      <w:marTop w:val="0"/>
      <w:marBottom w:val="0"/>
      <w:divBdr>
        <w:top w:val="none" w:sz="0" w:space="0" w:color="auto"/>
        <w:left w:val="none" w:sz="0" w:space="0" w:color="auto"/>
        <w:bottom w:val="none" w:sz="0" w:space="0" w:color="auto"/>
        <w:right w:val="none" w:sz="0" w:space="0" w:color="auto"/>
      </w:divBdr>
    </w:div>
    <w:div w:id="718557016">
      <w:bodyDiv w:val="1"/>
      <w:marLeft w:val="0"/>
      <w:marRight w:val="0"/>
      <w:marTop w:val="0"/>
      <w:marBottom w:val="0"/>
      <w:divBdr>
        <w:top w:val="none" w:sz="0" w:space="0" w:color="auto"/>
        <w:left w:val="none" w:sz="0" w:space="0" w:color="auto"/>
        <w:bottom w:val="none" w:sz="0" w:space="0" w:color="auto"/>
        <w:right w:val="none" w:sz="0" w:space="0" w:color="auto"/>
      </w:divBdr>
    </w:div>
    <w:div w:id="718628068">
      <w:bodyDiv w:val="1"/>
      <w:marLeft w:val="0"/>
      <w:marRight w:val="0"/>
      <w:marTop w:val="0"/>
      <w:marBottom w:val="0"/>
      <w:divBdr>
        <w:top w:val="none" w:sz="0" w:space="0" w:color="auto"/>
        <w:left w:val="none" w:sz="0" w:space="0" w:color="auto"/>
        <w:bottom w:val="none" w:sz="0" w:space="0" w:color="auto"/>
        <w:right w:val="none" w:sz="0" w:space="0" w:color="auto"/>
      </w:divBdr>
    </w:div>
    <w:div w:id="718629170">
      <w:bodyDiv w:val="1"/>
      <w:marLeft w:val="0"/>
      <w:marRight w:val="0"/>
      <w:marTop w:val="0"/>
      <w:marBottom w:val="0"/>
      <w:divBdr>
        <w:top w:val="none" w:sz="0" w:space="0" w:color="auto"/>
        <w:left w:val="none" w:sz="0" w:space="0" w:color="auto"/>
        <w:bottom w:val="none" w:sz="0" w:space="0" w:color="auto"/>
        <w:right w:val="none" w:sz="0" w:space="0" w:color="auto"/>
      </w:divBdr>
    </w:div>
    <w:div w:id="718671336">
      <w:bodyDiv w:val="1"/>
      <w:marLeft w:val="0"/>
      <w:marRight w:val="0"/>
      <w:marTop w:val="0"/>
      <w:marBottom w:val="0"/>
      <w:divBdr>
        <w:top w:val="none" w:sz="0" w:space="0" w:color="auto"/>
        <w:left w:val="none" w:sz="0" w:space="0" w:color="auto"/>
        <w:bottom w:val="none" w:sz="0" w:space="0" w:color="auto"/>
        <w:right w:val="none" w:sz="0" w:space="0" w:color="auto"/>
      </w:divBdr>
    </w:div>
    <w:div w:id="718744287">
      <w:bodyDiv w:val="1"/>
      <w:marLeft w:val="0"/>
      <w:marRight w:val="0"/>
      <w:marTop w:val="0"/>
      <w:marBottom w:val="0"/>
      <w:divBdr>
        <w:top w:val="none" w:sz="0" w:space="0" w:color="auto"/>
        <w:left w:val="none" w:sz="0" w:space="0" w:color="auto"/>
        <w:bottom w:val="none" w:sz="0" w:space="0" w:color="auto"/>
        <w:right w:val="none" w:sz="0" w:space="0" w:color="auto"/>
      </w:divBdr>
    </w:div>
    <w:div w:id="718821646">
      <w:bodyDiv w:val="1"/>
      <w:marLeft w:val="0"/>
      <w:marRight w:val="0"/>
      <w:marTop w:val="0"/>
      <w:marBottom w:val="0"/>
      <w:divBdr>
        <w:top w:val="none" w:sz="0" w:space="0" w:color="auto"/>
        <w:left w:val="none" w:sz="0" w:space="0" w:color="auto"/>
        <w:bottom w:val="none" w:sz="0" w:space="0" w:color="auto"/>
        <w:right w:val="none" w:sz="0" w:space="0" w:color="auto"/>
      </w:divBdr>
    </w:div>
    <w:div w:id="718895164">
      <w:bodyDiv w:val="1"/>
      <w:marLeft w:val="0"/>
      <w:marRight w:val="0"/>
      <w:marTop w:val="0"/>
      <w:marBottom w:val="0"/>
      <w:divBdr>
        <w:top w:val="none" w:sz="0" w:space="0" w:color="auto"/>
        <w:left w:val="none" w:sz="0" w:space="0" w:color="auto"/>
        <w:bottom w:val="none" w:sz="0" w:space="0" w:color="auto"/>
        <w:right w:val="none" w:sz="0" w:space="0" w:color="auto"/>
      </w:divBdr>
    </w:div>
    <w:div w:id="719019934">
      <w:bodyDiv w:val="1"/>
      <w:marLeft w:val="0"/>
      <w:marRight w:val="0"/>
      <w:marTop w:val="0"/>
      <w:marBottom w:val="0"/>
      <w:divBdr>
        <w:top w:val="none" w:sz="0" w:space="0" w:color="auto"/>
        <w:left w:val="none" w:sz="0" w:space="0" w:color="auto"/>
        <w:bottom w:val="none" w:sz="0" w:space="0" w:color="auto"/>
        <w:right w:val="none" w:sz="0" w:space="0" w:color="auto"/>
      </w:divBdr>
    </w:div>
    <w:div w:id="719132857">
      <w:bodyDiv w:val="1"/>
      <w:marLeft w:val="0"/>
      <w:marRight w:val="0"/>
      <w:marTop w:val="0"/>
      <w:marBottom w:val="0"/>
      <w:divBdr>
        <w:top w:val="none" w:sz="0" w:space="0" w:color="auto"/>
        <w:left w:val="none" w:sz="0" w:space="0" w:color="auto"/>
        <w:bottom w:val="none" w:sz="0" w:space="0" w:color="auto"/>
        <w:right w:val="none" w:sz="0" w:space="0" w:color="auto"/>
      </w:divBdr>
    </w:div>
    <w:div w:id="719210112">
      <w:bodyDiv w:val="1"/>
      <w:marLeft w:val="0"/>
      <w:marRight w:val="0"/>
      <w:marTop w:val="0"/>
      <w:marBottom w:val="0"/>
      <w:divBdr>
        <w:top w:val="none" w:sz="0" w:space="0" w:color="auto"/>
        <w:left w:val="none" w:sz="0" w:space="0" w:color="auto"/>
        <w:bottom w:val="none" w:sz="0" w:space="0" w:color="auto"/>
        <w:right w:val="none" w:sz="0" w:space="0" w:color="auto"/>
      </w:divBdr>
    </w:div>
    <w:div w:id="719285565">
      <w:bodyDiv w:val="1"/>
      <w:marLeft w:val="0"/>
      <w:marRight w:val="0"/>
      <w:marTop w:val="0"/>
      <w:marBottom w:val="0"/>
      <w:divBdr>
        <w:top w:val="none" w:sz="0" w:space="0" w:color="auto"/>
        <w:left w:val="none" w:sz="0" w:space="0" w:color="auto"/>
        <w:bottom w:val="none" w:sz="0" w:space="0" w:color="auto"/>
        <w:right w:val="none" w:sz="0" w:space="0" w:color="auto"/>
      </w:divBdr>
    </w:div>
    <w:div w:id="719330990">
      <w:bodyDiv w:val="1"/>
      <w:marLeft w:val="0"/>
      <w:marRight w:val="0"/>
      <w:marTop w:val="0"/>
      <w:marBottom w:val="0"/>
      <w:divBdr>
        <w:top w:val="none" w:sz="0" w:space="0" w:color="auto"/>
        <w:left w:val="none" w:sz="0" w:space="0" w:color="auto"/>
        <w:bottom w:val="none" w:sz="0" w:space="0" w:color="auto"/>
        <w:right w:val="none" w:sz="0" w:space="0" w:color="auto"/>
      </w:divBdr>
    </w:div>
    <w:div w:id="719475205">
      <w:bodyDiv w:val="1"/>
      <w:marLeft w:val="0"/>
      <w:marRight w:val="0"/>
      <w:marTop w:val="0"/>
      <w:marBottom w:val="0"/>
      <w:divBdr>
        <w:top w:val="none" w:sz="0" w:space="0" w:color="auto"/>
        <w:left w:val="none" w:sz="0" w:space="0" w:color="auto"/>
        <w:bottom w:val="none" w:sz="0" w:space="0" w:color="auto"/>
        <w:right w:val="none" w:sz="0" w:space="0" w:color="auto"/>
      </w:divBdr>
    </w:div>
    <w:div w:id="719482421">
      <w:bodyDiv w:val="1"/>
      <w:marLeft w:val="0"/>
      <w:marRight w:val="0"/>
      <w:marTop w:val="0"/>
      <w:marBottom w:val="0"/>
      <w:divBdr>
        <w:top w:val="none" w:sz="0" w:space="0" w:color="auto"/>
        <w:left w:val="none" w:sz="0" w:space="0" w:color="auto"/>
        <w:bottom w:val="none" w:sz="0" w:space="0" w:color="auto"/>
        <w:right w:val="none" w:sz="0" w:space="0" w:color="auto"/>
      </w:divBdr>
    </w:div>
    <w:div w:id="719672012">
      <w:bodyDiv w:val="1"/>
      <w:marLeft w:val="0"/>
      <w:marRight w:val="0"/>
      <w:marTop w:val="0"/>
      <w:marBottom w:val="0"/>
      <w:divBdr>
        <w:top w:val="none" w:sz="0" w:space="0" w:color="auto"/>
        <w:left w:val="none" w:sz="0" w:space="0" w:color="auto"/>
        <w:bottom w:val="none" w:sz="0" w:space="0" w:color="auto"/>
        <w:right w:val="none" w:sz="0" w:space="0" w:color="auto"/>
      </w:divBdr>
    </w:div>
    <w:div w:id="719674257">
      <w:bodyDiv w:val="1"/>
      <w:marLeft w:val="0"/>
      <w:marRight w:val="0"/>
      <w:marTop w:val="0"/>
      <w:marBottom w:val="0"/>
      <w:divBdr>
        <w:top w:val="none" w:sz="0" w:space="0" w:color="auto"/>
        <w:left w:val="none" w:sz="0" w:space="0" w:color="auto"/>
        <w:bottom w:val="none" w:sz="0" w:space="0" w:color="auto"/>
        <w:right w:val="none" w:sz="0" w:space="0" w:color="auto"/>
      </w:divBdr>
    </w:div>
    <w:div w:id="719980562">
      <w:bodyDiv w:val="1"/>
      <w:marLeft w:val="0"/>
      <w:marRight w:val="0"/>
      <w:marTop w:val="0"/>
      <w:marBottom w:val="0"/>
      <w:divBdr>
        <w:top w:val="none" w:sz="0" w:space="0" w:color="auto"/>
        <w:left w:val="none" w:sz="0" w:space="0" w:color="auto"/>
        <w:bottom w:val="none" w:sz="0" w:space="0" w:color="auto"/>
        <w:right w:val="none" w:sz="0" w:space="0" w:color="auto"/>
      </w:divBdr>
    </w:div>
    <w:div w:id="720179201">
      <w:bodyDiv w:val="1"/>
      <w:marLeft w:val="0"/>
      <w:marRight w:val="0"/>
      <w:marTop w:val="0"/>
      <w:marBottom w:val="0"/>
      <w:divBdr>
        <w:top w:val="none" w:sz="0" w:space="0" w:color="auto"/>
        <w:left w:val="none" w:sz="0" w:space="0" w:color="auto"/>
        <w:bottom w:val="none" w:sz="0" w:space="0" w:color="auto"/>
        <w:right w:val="none" w:sz="0" w:space="0" w:color="auto"/>
      </w:divBdr>
    </w:div>
    <w:div w:id="720326936">
      <w:bodyDiv w:val="1"/>
      <w:marLeft w:val="0"/>
      <w:marRight w:val="0"/>
      <w:marTop w:val="0"/>
      <w:marBottom w:val="0"/>
      <w:divBdr>
        <w:top w:val="none" w:sz="0" w:space="0" w:color="auto"/>
        <w:left w:val="none" w:sz="0" w:space="0" w:color="auto"/>
        <w:bottom w:val="none" w:sz="0" w:space="0" w:color="auto"/>
        <w:right w:val="none" w:sz="0" w:space="0" w:color="auto"/>
      </w:divBdr>
    </w:div>
    <w:div w:id="720328993">
      <w:bodyDiv w:val="1"/>
      <w:marLeft w:val="0"/>
      <w:marRight w:val="0"/>
      <w:marTop w:val="0"/>
      <w:marBottom w:val="0"/>
      <w:divBdr>
        <w:top w:val="none" w:sz="0" w:space="0" w:color="auto"/>
        <w:left w:val="none" w:sz="0" w:space="0" w:color="auto"/>
        <w:bottom w:val="none" w:sz="0" w:space="0" w:color="auto"/>
        <w:right w:val="none" w:sz="0" w:space="0" w:color="auto"/>
      </w:divBdr>
    </w:div>
    <w:div w:id="720597633">
      <w:bodyDiv w:val="1"/>
      <w:marLeft w:val="0"/>
      <w:marRight w:val="0"/>
      <w:marTop w:val="0"/>
      <w:marBottom w:val="0"/>
      <w:divBdr>
        <w:top w:val="none" w:sz="0" w:space="0" w:color="auto"/>
        <w:left w:val="none" w:sz="0" w:space="0" w:color="auto"/>
        <w:bottom w:val="none" w:sz="0" w:space="0" w:color="auto"/>
        <w:right w:val="none" w:sz="0" w:space="0" w:color="auto"/>
      </w:divBdr>
    </w:div>
    <w:div w:id="720634362">
      <w:bodyDiv w:val="1"/>
      <w:marLeft w:val="0"/>
      <w:marRight w:val="0"/>
      <w:marTop w:val="0"/>
      <w:marBottom w:val="0"/>
      <w:divBdr>
        <w:top w:val="none" w:sz="0" w:space="0" w:color="auto"/>
        <w:left w:val="none" w:sz="0" w:space="0" w:color="auto"/>
        <w:bottom w:val="none" w:sz="0" w:space="0" w:color="auto"/>
        <w:right w:val="none" w:sz="0" w:space="0" w:color="auto"/>
      </w:divBdr>
    </w:div>
    <w:div w:id="720713297">
      <w:bodyDiv w:val="1"/>
      <w:marLeft w:val="0"/>
      <w:marRight w:val="0"/>
      <w:marTop w:val="0"/>
      <w:marBottom w:val="0"/>
      <w:divBdr>
        <w:top w:val="none" w:sz="0" w:space="0" w:color="auto"/>
        <w:left w:val="none" w:sz="0" w:space="0" w:color="auto"/>
        <w:bottom w:val="none" w:sz="0" w:space="0" w:color="auto"/>
        <w:right w:val="none" w:sz="0" w:space="0" w:color="auto"/>
      </w:divBdr>
    </w:div>
    <w:div w:id="720831785">
      <w:bodyDiv w:val="1"/>
      <w:marLeft w:val="0"/>
      <w:marRight w:val="0"/>
      <w:marTop w:val="0"/>
      <w:marBottom w:val="0"/>
      <w:divBdr>
        <w:top w:val="none" w:sz="0" w:space="0" w:color="auto"/>
        <w:left w:val="none" w:sz="0" w:space="0" w:color="auto"/>
        <w:bottom w:val="none" w:sz="0" w:space="0" w:color="auto"/>
        <w:right w:val="none" w:sz="0" w:space="0" w:color="auto"/>
      </w:divBdr>
    </w:div>
    <w:div w:id="720902183">
      <w:bodyDiv w:val="1"/>
      <w:marLeft w:val="0"/>
      <w:marRight w:val="0"/>
      <w:marTop w:val="0"/>
      <w:marBottom w:val="0"/>
      <w:divBdr>
        <w:top w:val="none" w:sz="0" w:space="0" w:color="auto"/>
        <w:left w:val="none" w:sz="0" w:space="0" w:color="auto"/>
        <w:bottom w:val="none" w:sz="0" w:space="0" w:color="auto"/>
        <w:right w:val="none" w:sz="0" w:space="0" w:color="auto"/>
      </w:divBdr>
    </w:div>
    <w:div w:id="720978060">
      <w:bodyDiv w:val="1"/>
      <w:marLeft w:val="0"/>
      <w:marRight w:val="0"/>
      <w:marTop w:val="0"/>
      <w:marBottom w:val="0"/>
      <w:divBdr>
        <w:top w:val="none" w:sz="0" w:space="0" w:color="auto"/>
        <w:left w:val="none" w:sz="0" w:space="0" w:color="auto"/>
        <w:bottom w:val="none" w:sz="0" w:space="0" w:color="auto"/>
        <w:right w:val="none" w:sz="0" w:space="0" w:color="auto"/>
      </w:divBdr>
    </w:div>
    <w:div w:id="721096707">
      <w:bodyDiv w:val="1"/>
      <w:marLeft w:val="0"/>
      <w:marRight w:val="0"/>
      <w:marTop w:val="0"/>
      <w:marBottom w:val="0"/>
      <w:divBdr>
        <w:top w:val="none" w:sz="0" w:space="0" w:color="auto"/>
        <w:left w:val="none" w:sz="0" w:space="0" w:color="auto"/>
        <w:bottom w:val="none" w:sz="0" w:space="0" w:color="auto"/>
        <w:right w:val="none" w:sz="0" w:space="0" w:color="auto"/>
      </w:divBdr>
    </w:div>
    <w:div w:id="721096956">
      <w:bodyDiv w:val="1"/>
      <w:marLeft w:val="0"/>
      <w:marRight w:val="0"/>
      <w:marTop w:val="0"/>
      <w:marBottom w:val="0"/>
      <w:divBdr>
        <w:top w:val="none" w:sz="0" w:space="0" w:color="auto"/>
        <w:left w:val="none" w:sz="0" w:space="0" w:color="auto"/>
        <w:bottom w:val="none" w:sz="0" w:space="0" w:color="auto"/>
        <w:right w:val="none" w:sz="0" w:space="0" w:color="auto"/>
      </w:divBdr>
    </w:div>
    <w:div w:id="721102801">
      <w:bodyDiv w:val="1"/>
      <w:marLeft w:val="0"/>
      <w:marRight w:val="0"/>
      <w:marTop w:val="0"/>
      <w:marBottom w:val="0"/>
      <w:divBdr>
        <w:top w:val="none" w:sz="0" w:space="0" w:color="auto"/>
        <w:left w:val="none" w:sz="0" w:space="0" w:color="auto"/>
        <w:bottom w:val="none" w:sz="0" w:space="0" w:color="auto"/>
        <w:right w:val="none" w:sz="0" w:space="0" w:color="auto"/>
      </w:divBdr>
    </w:div>
    <w:div w:id="721321672">
      <w:bodyDiv w:val="1"/>
      <w:marLeft w:val="0"/>
      <w:marRight w:val="0"/>
      <w:marTop w:val="0"/>
      <w:marBottom w:val="0"/>
      <w:divBdr>
        <w:top w:val="none" w:sz="0" w:space="0" w:color="auto"/>
        <w:left w:val="none" w:sz="0" w:space="0" w:color="auto"/>
        <w:bottom w:val="none" w:sz="0" w:space="0" w:color="auto"/>
        <w:right w:val="none" w:sz="0" w:space="0" w:color="auto"/>
      </w:divBdr>
    </w:div>
    <w:div w:id="721368261">
      <w:bodyDiv w:val="1"/>
      <w:marLeft w:val="0"/>
      <w:marRight w:val="0"/>
      <w:marTop w:val="0"/>
      <w:marBottom w:val="0"/>
      <w:divBdr>
        <w:top w:val="none" w:sz="0" w:space="0" w:color="auto"/>
        <w:left w:val="none" w:sz="0" w:space="0" w:color="auto"/>
        <w:bottom w:val="none" w:sz="0" w:space="0" w:color="auto"/>
        <w:right w:val="none" w:sz="0" w:space="0" w:color="auto"/>
      </w:divBdr>
    </w:div>
    <w:div w:id="721439554">
      <w:bodyDiv w:val="1"/>
      <w:marLeft w:val="0"/>
      <w:marRight w:val="0"/>
      <w:marTop w:val="0"/>
      <w:marBottom w:val="0"/>
      <w:divBdr>
        <w:top w:val="none" w:sz="0" w:space="0" w:color="auto"/>
        <w:left w:val="none" w:sz="0" w:space="0" w:color="auto"/>
        <w:bottom w:val="none" w:sz="0" w:space="0" w:color="auto"/>
        <w:right w:val="none" w:sz="0" w:space="0" w:color="auto"/>
      </w:divBdr>
    </w:div>
    <w:div w:id="721514098">
      <w:bodyDiv w:val="1"/>
      <w:marLeft w:val="0"/>
      <w:marRight w:val="0"/>
      <w:marTop w:val="0"/>
      <w:marBottom w:val="0"/>
      <w:divBdr>
        <w:top w:val="none" w:sz="0" w:space="0" w:color="auto"/>
        <w:left w:val="none" w:sz="0" w:space="0" w:color="auto"/>
        <w:bottom w:val="none" w:sz="0" w:space="0" w:color="auto"/>
        <w:right w:val="none" w:sz="0" w:space="0" w:color="auto"/>
      </w:divBdr>
    </w:div>
    <w:div w:id="721633608">
      <w:bodyDiv w:val="1"/>
      <w:marLeft w:val="0"/>
      <w:marRight w:val="0"/>
      <w:marTop w:val="0"/>
      <w:marBottom w:val="0"/>
      <w:divBdr>
        <w:top w:val="none" w:sz="0" w:space="0" w:color="auto"/>
        <w:left w:val="none" w:sz="0" w:space="0" w:color="auto"/>
        <w:bottom w:val="none" w:sz="0" w:space="0" w:color="auto"/>
        <w:right w:val="none" w:sz="0" w:space="0" w:color="auto"/>
      </w:divBdr>
    </w:div>
    <w:div w:id="721752897">
      <w:bodyDiv w:val="1"/>
      <w:marLeft w:val="0"/>
      <w:marRight w:val="0"/>
      <w:marTop w:val="0"/>
      <w:marBottom w:val="0"/>
      <w:divBdr>
        <w:top w:val="none" w:sz="0" w:space="0" w:color="auto"/>
        <w:left w:val="none" w:sz="0" w:space="0" w:color="auto"/>
        <w:bottom w:val="none" w:sz="0" w:space="0" w:color="auto"/>
        <w:right w:val="none" w:sz="0" w:space="0" w:color="auto"/>
      </w:divBdr>
    </w:div>
    <w:div w:id="721831956">
      <w:bodyDiv w:val="1"/>
      <w:marLeft w:val="0"/>
      <w:marRight w:val="0"/>
      <w:marTop w:val="0"/>
      <w:marBottom w:val="0"/>
      <w:divBdr>
        <w:top w:val="none" w:sz="0" w:space="0" w:color="auto"/>
        <w:left w:val="none" w:sz="0" w:space="0" w:color="auto"/>
        <w:bottom w:val="none" w:sz="0" w:space="0" w:color="auto"/>
        <w:right w:val="none" w:sz="0" w:space="0" w:color="auto"/>
      </w:divBdr>
    </w:div>
    <w:div w:id="722144500">
      <w:bodyDiv w:val="1"/>
      <w:marLeft w:val="0"/>
      <w:marRight w:val="0"/>
      <w:marTop w:val="0"/>
      <w:marBottom w:val="0"/>
      <w:divBdr>
        <w:top w:val="none" w:sz="0" w:space="0" w:color="auto"/>
        <w:left w:val="none" w:sz="0" w:space="0" w:color="auto"/>
        <w:bottom w:val="none" w:sz="0" w:space="0" w:color="auto"/>
        <w:right w:val="none" w:sz="0" w:space="0" w:color="auto"/>
      </w:divBdr>
    </w:div>
    <w:div w:id="722212401">
      <w:bodyDiv w:val="1"/>
      <w:marLeft w:val="0"/>
      <w:marRight w:val="0"/>
      <w:marTop w:val="0"/>
      <w:marBottom w:val="0"/>
      <w:divBdr>
        <w:top w:val="none" w:sz="0" w:space="0" w:color="auto"/>
        <w:left w:val="none" w:sz="0" w:space="0" w:color="auto"/>
        <w:bottom w:val="none" w:sz="0" w:space="0" w:color="auto"/>
        <w:right w:val="none" w:sz="0" w:space="0" w:color="auto"/>
      </w:divBdr>
    </w:div>
    <w:div w:id="722219613">
      <w:bodyDiv w:val="1"/>
      <w:marLeft w:val="0"/>
      <w:marRight w:val="0"/>
      <w:marTop w:val="0"/>
      <w:marBottom w:val="0"/>
      <w:divBdr>
        <w:top w:val="none" w:sz="0" w:space="0" w:color="auto"/>
        <w:left w:val="none" w:sz="0" w:space="0" w:color="auto"/>
        <w:bottom w:val="none" w:sz="0" w:space="0" w:color="auto"/>
        <w:right w:val="none" w:sz="0" w:space="0" w:color="auto"/>
      </w:divBdr>
    </w:div>
    <w:div w:id="722366339">
      <w:bodyDiv w:val="1"/>
      <w:marLeft w:val="0"/>
      <w:marRight w:val="0"/>
      <w:marTop w:val="0"/>
      <w:marBottom w:val="0"/>
      <w:divBdr>
        <w:top w:val="none" w:sz="0" w:space="0" w:color="auto"/>
        <w:left w:val="none" w:sz="0" w:space="0" w:color="auto"/>
        <w:bottom w:val="none" w:sz="0" w:space="0" w:color="auto"/>
        <w:right w:val="none" w:sz="0" w:space="0" w:color="auto"/>
      </w:divBdr>
    </w:div>
    <w:div w:id="722487301">
      <w:bodyDiv w:val="1"/>
      <w:marLeft w:val="0"/>
      <w:marRight w:val="0"/>
      <w:marTop w:val="0"/>
      <w:marBottom w:val="0"/>
      <w:divBdr>
        <w:top w:val="none" w:sz="0" w:space="0" w:color="auto"/>
        <w:left w:val="none" w:sz="0" w:space="0" w:color="auto"/>
        <w:bottom w:val="none" w:sz="0" w:space="0" w:color="auto"/>
        <w:right w:val="none" w:sz="0" w:space="0" w:color="auto"/>
      </w:divBdr>
    </w:div>
    <w:div w:id="722605994">
      <w:bodyDiv w:val="1"/>
      <w:marLeft w:val="0"/>
      <w:marRight w:val="0"/>
      <w:marTop w:val="0"/>
      <w:marBottom w:val="0"/>
      <w:divBdr>
        <w:top w:val="none" w:sz="0" w:space="0" w:color="auto"/>
        <w:left w:val="none" w:sz="0" w:space="0" w:color="auto"/>
        <w:bottom w:val="none" w:sz="0" w:space="0" w:color="auto"/>
        <w:right w:val="none" w:sz="0" w:space="0" w:color="auto"/>
      </w:divBdr>
    </w:div>
    <w:div w:id="722632387">
      <w:bodyDiv w:val="1"/>
      <w:marLeft w:val="0"/>
      <w:marRight w:val="0"/>
      <w:marTop w:val="0"/>
      <w:marBottom w:val="0"/>
      <w:divBdr>
        <w:top w:val="none" w:sz="0" w:space="0" w:color="auto"/>
        <w:left w:val="none" w:sz="0" w:space="0" w:color="auto"/>
        <w:bottom w:val="none" w:sz="0" w:space="0" w:color="auto"/>
        <w:right w:val="none" w:sz="0" w:space="0" w:color="auto"/>
      </w:divBdr>
    </w:div>
    <w:div w:id="722675793">
      <w:bodyDiv w:val="1"/>
      <w:marLeft w:val="0"/>
      <w:marRight w:val="0"/>
      <w:marTop w:val="0"/>
      <w:marBottom w:val="0"/>
      <w:divBdr>
        <w:top w:val="none" w:sz="0" w:space="0" w:color="auto"/>
        <w:left w:val="none" w:sz="0" w:space="0" w:color="auto"/>
        <w:bottom w:val="none" w:sz="0" w:space="0" w:color="auto"/>
        <w:right w:val="none" w:sz="0" w:space="0" w:color="auto"/>
      </w:divBdr>
    </w:div>
    <w:div w:id="722869089">
      <w:bodyDiv w:val="1"/>
      <w:marLeft w:val="0"/>
      <w:marRight w:val="0"/>
      <w:marTop w:val="0"/>
      <w:marBottom w:val="0"/>
      <w:divBdr>
        <w:top w:val="none" w:sz="0" w:space="0" w:color="auto"/>
        <w:left w:val="none" w:sz="0" w:space="0" w:color="auto"/>
        <w:bottom w:val="none" w:sz="0" w:space="0" w:color="auto"/>
        <w:right w:val="none" w:sz="0" w:space="0" w:color="auto"/>
      </w:divBdr>
    </w:div>
    <w:div w:id="722875346">
      <w:bodyDiv w:val="1"/>
      <w:marLeft w:val="0"/>
      <w:marRight w:val="0"/>
      <w:marTop w:val="0"/>
      <w:marBottom w:val="0"/>
      <w:divBdr>
        <w:top w:val="none" w:sz="0" w:space="0" w:color="auto"/>
        <w:left w:val="none" w:sz="0" w:space="0" w:color="auto"/>
        <w:bottom w:val="none" w:sz="0" w:space="0" w:color="auto"/>
        <w:right w:val="none" w:sz="0" w:space="0" w:color="auto"/>
      </w:divBdr>
    </w:div>
    <w:div w:id="723020585">
      <w:bodyDiv w:val="1"/>
      <w:marLeft w:val="0"/>
      <w:marRight w:val="0"/>
      <w:marTop w:val="0"/>
      <w:marBottom w:val="0"/>
      <w:divBdr>
        <w:top w:val="none" w:sz="0" w:space="0" w:color="auto"/>
        <w:left w:val="none" w:sz="0" w:space="0" w:color="auto"/>
        <w:bottom w:val="none" w:sz="0" w:space="0" w:color="auto"/>
        <w:right w:val="none" w:sz="0" w:space="0" w:color="auto"/>
      </w:divBdr>
    </w:div>
    <w:div w:id="723137324">
      <w:bodyDiv w:val="1"/>
      <w:marLeft w:val="0"/>
      <w:marRight w:val="0"/>
      <w:marTop w:val="0"/>
      <w:marBottom w:val="0"/>
      <w:divBdr>
        <w:top w:val="none" w:sz="0" w:space="0" w:color="auto"/>
        <w:left w:val="none" w:sz="0" w:space="0" w:color="auto"/>
        <w:bottom w:val="none" w:sz="0" w:space="0" w:color="auto"/>
        <w:right w:val="none" w:sz="0" w:space="0" w:color="auto"/>
      </w:divBdr>
    </w:div>
    <w:div w:id="723140591">
      <w:bodyDiv w:val="1"/>
      <w:marLeft w:val="0"/>
      <w:marRight w:val="0"/>
      <w:marTop w:val="0"/>
      <w:marBottom w:val="0"/>
      <w:divBdr>
        <w:top w:val="none" w:sz="0" w:space="0" w:color="auto"/>
        <w:left w:val="none" w:sz="0" w:space="0" w:color="auto"/>
        <w:bottom w:val="none" w:sz="0" w:space="0" w:color="auto"/>
        <w:right w:val="none" w:sz="0" w:space="0" w:color="auto"/>
      </w:divBdr>
    </w:div>
    <w:div w:id="723141134">
      <w:bodyDiv w:val="1"/>
      <w:marLeft w:val="0"/>
      <w:marRight w:val="0"/>
      <w:marTop w:val="0"/>
      <w:marBottom w:val="0"/>
      <w:divBdr>
        <w:top w:val="none" w:sz="0" w:space="0" w:color="auto"/>
        <w:left w:val="none" w:sz="0" w:space="0" w:color="auto"/>
        <w:bottom w:val="none" w:sz="0" w:space="0" w:color="auto"/>
        <w:right w:val="none" w:sz="0" w:space="0" w:color="auto"/>
      </w:divBdr>
    </w:div>
    <w:div w:id="723214286">
      <w:bodyDiv w:val="1"/>
      <w:marLeft w:val="0"/>
      <w:marRight w:val="0"/>
      <w:marTop w:val="0"/>
      <w:marBottom w:val="0"/>
      <w:divBdr>
        <w:top w:val="none" w:sz="0" w:space="0" w:color="auto"/>
        <w:left w:val="none" w:sz="0" w:space="0" w:color="auto"/>
        <w:bottom w:val="none" w:sz="0" w:space="0" w:color="auto"/>
        <w:right w:val="none" w:sz="0" w:space="0" w:color="auto"/>
      </w:divBdr>
    </w:div>
    <w:div w:id="723256024">
      <w:bodyDiv w:val="1"/>
      <w:marLeft w:val="0"/>
      <w:marRight w:val="0"/>
      <w:marTop w:val="0"/>
      <w:marBottom w:val="0"/>
      <w:divBdr>
        <w:top w:val="none" w:sz="0" w:space="0" w:color="auto"/>
        <w:left w:val="none" w:sz="0" w:space="0" w:color="auto"/>
        <w:bottom w:val="none" w:sz="0" w:space="0" w:color="auto"/>
        <w:right w:val="none" w:sz="0" w:space="0" w:color="auto"/>
      </w:divBdr>
    </w:div>
    <w:div w:id="723454162">
      <w:bodyDiv w:val="1"/>
      <w:marLeft w:val="0"/>
      <w:marRight w:val="0"/>
      <w:marTop w:val="0"/>
      <w:marBottom w:val="0"/>
      <w:divBdr>
        <w:top w:val="none" w:sz="0" w:space="0" w:color="auto"/>
        <w:left w:val="none" w:sz="0" w:space="0" w:color="auto"/>
        <w:bottom w:val="none" w:sz="0" w:space="0" w:color="auto"/>
        <w:right w:val="none" w:sz="0" w:space="0" w:color="auto"/>
      </w:divBdr>
    </w:div>
    <w:div w:id="723523711">
      <w:bodyDiv w:val="1"/>
      <w:marLeft w:val="0"/>
      <w:marRight w:val="0"/>
      <w:marTop w:val="0"/>
      <w:marBottom w:val="0"/>
      <w:divBdr>
        <w:top w:val="none" w:sz="0" w:space="0" w:color="auto"/>
        <w:left w:val="none" w:sz="0" w:space="0" w:color="auto"/>
        <w:bottom w:val="none" w:sz="0" w:space="0" w:color="auto"/>
        <w:right w:val="none" w:sz="0" w:space="0" w:color="auto"/>
      </w:divBdr>
    </w:div>
    <w:div w:id="723601794">
      <w:bodyDiv w:val="1"/>
      <w:marLeft w:val="0"/>
      <w:marRight w:val="0"/>
      <w:marTop w:val="0"/>
      <w:marBottom w:val="0"/>
      <w:divBdr>
        <w:top w:val="none" w:sz="0" w:space="0" w:color="auto"/>
        <w:left w:val="none" w:sz="0" w:space="0" w:color="auto"/>
        <w:bottom w:val="none" w:sz="0" w:space="0" w:color="auto"/>
        <w:right w:val="none" w:sz="0" w:space="0" w:color="auto"/>
      </w:divBdr>
    </w:div>
    <w:div w:id="723680271">
      <w:bodyDiv w:val="1"/>
      <w:marLeft w:val="0"/>
      <w:marRight w:val="0"/>
      <w:marTop w:val="0"/>
      <w:marBottom w:val="0"/>
      <w:divBdr>
        <w:top w:val="none" w:sz="0" w:space="0" w:color="auto"/>
        <w:left w:val="none" w:sz="0" w:space="0" w:color="auto"/>
        <w:bottom w:val="none" w:sz="0" w:space="0" w:color="auto"/>
        <w:right w:val="none" w:sz="0" w:space="0" w:color="auto"/>
      </w:divBdr>
    </w:div>
    <w:div w:id="723722871">
      <w:bodyDiv w:val="1"/>
      <w:marLeft w:val="0"/>
      <w:marRight w:val="0"/>
      <w:marTop w:val="0"/>
      <w:marBottom w:val="0"/>
      <w:divBdr>
        <w:top w:val="none" w:sz="0" w:space="0" w:color="auto"/>
        <w:left w:val="none" w:sz="0" w:space="0" w:color="auto"/>
        <w:bottom w:val="none" w:sz="0" w:space="0" w:color="auto"/>
        <w:right w:val="none" w:sz="0" w:space="0" w:color="auto"/>
      </w:divBdr>
    </w:div>
    <w:div w:id="723793632">
      <w:bodyDiv w:val="1"/>
      <w:marLeft w:val="0"/>
      <w:marRight w:val="0"/>
      <w:marTop w:val="0"/>
      <w:marBottom w:val="0"/>
      <w:divBdr>
        <w:top w:val="none" w:sz="0" w:space="0" w:color="auto"/>
        <w:left w:val="none" w:sz="0" w:space="0" w:color="auto"/>
        <w:bottom w:val="none" w:sz="0" w:space="0" w:color="auto"/>
        <w:right w:val="none" w:sz="0" w:space="0" w:color="auto"/>
      </w:divBdr>
    </w:div>
    <w:div w:id="723800657">
      <w:bodyDiv w:val="1"/>
      <w:marLeft w:val="0"/>
      <w:marRight w:val="0"/>
      <w:marTop w:val="0"/>
      <w:marBottom w:val="0"/>
      <w:divBdr>
        <w:top w:val="none" w:sz="0" w:space="0" w:color="auto"/>
        <w:left w:val="none" w:sz="0" w:space="0" w:color="auto"/>
        <w:bottom w:val="none" w:sz="0" w:space="0" w:color="auto"/>
        <w:right w:val="none" w:sz="0" w:space="0" w:color="auto"/>
      </w:divBdr>
    </w:div>
    <w:div w:id="724108199">
      <w:bodyDiv w:val="1"/>
      <w:marLeft w:val="0"/>
      <w:marRight w:val="0"/>
      <w:marTop w:val="0"/>
      <w:marBottom w:val="0"/>
      <w:divBdr>
        <w:top w:val="none" w:sz="0" w:space="0" w:color="auto"/>
        <w:left w:val="none" w:sz="0" w:space="0" w:color="auto"/>
        <w:bottom w:val="none" w:sz="0" w:space="0" w:color="auto"/>
        <w:right w:val="none" w:sz="0" w:space="0" w:color="auto"/>
      </w:divBdr>
    </w:div>
    <w:div w:id="724138542">
      <w:bodyDiv w:val="1"/>
      <w:marLeft w:val="0"/>
      <w:marRight w:val="0"/>
      <w:marTop w:val="0"/>
      <w:marBottom w:val="0"/>
      <w:divBdr>
        <w:top w:val="none" w:sz="0" w:space="0" w:color="auto"/>
        <w:left w:val="none" w:sz="0" w:space="0" w:color="auto"/>
        <w:bottom w:val="none" w:sz="0" w:space="0" w:color="auto"/>
        <w:right w:val="none" w:sz="0" w:space="0" w:color="auto"/>
      </w:divBdr>
    </w:div>
    <w:div w:id="724373069">
      <w:bodyDiv w:val="1"/>
      <w:marLeft w:val="0"/>
      <w:marRight w:val="0"/>
      <w:marTop w:val="0"/>
      <w:marBottom w:val="0"/>
      <w:divBdr>
        <w:top w:val="none" w:sz="0" w:space="0" w:color="auto"/>
        <w:left w:val="none" w:sz="0" w:space="0" w:color="auto"/>
        <w:bottom w:val="none" w:sz="0" w:space="0" w:color="auto"/>
        <w:right w:val="none" w:sz="0" w:space="0" w:color="auto"/>
      </w:divBdr>
    </w:div>
    <w:div w:id="724455259">
      <w:bodyDiv w:val="1"/>
      <w:marLeft w:val="0"/>
      <w:marRight w:val="0"/>
      <w:marTop w:val="0"/>
      <w:marBottom w:val="0"/>
      <w:divBdr>
        <w:top w:val="none" w:sz="0" w:space="0" w:color="auto"/>
        <w:left w:val="none" w:sz="0" w:space="0" w:color="auto"/>
        <w:bottom w:val="none" w:sz="0" w:space="0" w:color="auto"/>
        <w:right w:val="none" w:sz="0" w:space="0" w:color="auto"/>
      </w:divBdr>
    </w:div>
    <w:div w:id="724525229">
      <w:bodyDiv w:val="1"/>
      <w:marLeft w:val="0"/>
      <w:marRight w:val="0"/>
      <w:marTop w:val="0"/>
      <w:marBottom w:val="0"/>
      <w:divBdr>
        <w:top w:val="none" w:sz="0" w:space="0" w:color="auto"/>
        <w:left w:val="none" w:sz="0" w:space="0" w:color="auto"/>
        <w:bottom w:val="none" w:sz="0" w:space="0" w:color="auto"/>
        <w:right w:val="none" w:sz="0" w:space="0" w:color="auto"/>
      </w:divBdr>
    </w:div>
    <w:div w:id="724762940">
      <w:bodyDiv w:val="1"/>
      <w:marLeft w:val="0"/>
      <w:marRight w:val="0"/>
      <w:marTop w:val="0"/>
      <w:marBottom w:val="0"/>
      <w:divBdr>
        <w:top w:val="none" w:sz="0" w:space="0" w:color="auto"/>
        <w:left w:val="none" w:sz="0" w:space="0" w:color="auto"/>
        <w:bottom w:val="none" w:sz="0" w:space="0" w:color="auto"/>
        <w:right w:val="none" w:sz="0" w:space="0" w:color="auto"/>
      </w:divBdr>
    </w:div>
    <w:div w:id="724910239">
      <w:bodyDiv w:val="1"/>
      <w:marLeft w:val="0"/>
      <w:marRight w:val="0"/>
      <w:marTop w:val="0"/>
      <w:marBottom w:val="0"/>
      <w:divBdr>
        <w:top w:val="none" w:sz="0" w:space="0" w:color="auto"/>
        <w:left w:val="none" w:sz="0" w:space="0" w:color="auto"/>
        <w:bottom w:val="none" w:sz="0" w:space="0" w:color="auto"/>
        <w:right w:val="none" w:sz="0" w:space="0" w:color="auto"/>
      </w:divBdr>
    </w:div>
    <w:div w:id="725185051">
      <w:bodyDiv w:val="1"/>
      <w:marLeft w:val="0"/>
      <w:marRight w:val="0"/>
      <w:marTop w:val="0"/>
      <w:marBottom w:val="0"/>
      <w:divBdr>
        <w:top w:val="none" w:sz="0" w:space="0" w:color="auto"/>
        <w:left w:val="none" w:sz="0" w:space="0" w:color="auto"/>
        <w:bottom w:val="none" w:sz="0" w:space="0" w:color="auto"/>
        <w:right w:val="none" w:sz="0" w:space="0" w:color="auto"/>
      </w:divBdr>
    </w:div>
    <w:div w:id="725301016">
      <w:bodyDiv w:val="1"/>
      <w:marLeft w:val="0"/>
      <w:marRight w:val="0"/>
      <w:marTop w:val="0"/>
      <w:marBottom w:val="0"/>
      <w:divBdr>
        <w:top w:val="none" w:sz="0" w:space="0" w:color="auto"/>
        <w:left w:val="none" w:sz="0" w:space="0" w:color="auto"/>
        <w:bottom w:val="none" w:sz="0" w:space="0" w:color="auto"/>
        <w:right w:val="none" w:sz="0" w:space="0" w:color="auto"/>
      </w:divBdr>
    </w:div>
    <w:div w:id="725375111">
      <w:bodyDiv w:val="1"/>
      <w:marLeft w:val="0"/>
      <w:marRight w:val="0"/>
      <w:marTop w:val="0"/>
      <w:marBottom w:val="0"/>
      <w:divBdr>
        <w:top w:val="none" w:sz="0" w:space="0" w:color="auto"/>
        <w:left w:val="none" w:sz="0" w:space="0" w:color="auto"/>
        <w:bottom w:val="none" w:sz="0" w:space="0" w:color="auto"/>
        <w:right w:val="none" w:sz="0" w:space="0" w:color="auto"/>
      </w:divBdr>
    </w:div>
    <w:div w:id="725375894">
      <w:bodyDiv w:val="1"/>
      <w:marLeft w:val="0"/>
      <w:marRight w:val="0"/>
      <w:marTop w:val="0"/>
      <w:marBottom w:val="0"/>
      <w:divBdr>
        <w:top w:val="none" w:sz="0" w:space="0" w:color="auto"/>
        <w:left w:val="none" w:sz="0" w:space="0" w:color="auto"/>
        <w:bottom w:val="none" w:sz="0" w:space="0" w:color="auto"/>
        <w:right w:val="none" w:sz="0" w:space="0" w:color="auto"/>
      </w:divBdr>
    </w:div>
    <w:div w:id="725378301">
      <w:bodyDiv w:val="1"/>
      <w:marLeft w:val="0"/>
      <w:marRight w:val="0"/>
      <w:marTop w:val="0"/>
      <w:marBottom w:val="0"/>
      <w:divBdr>
        <w:top w:val="none" w:sz="0" w:space="0" w:color="auto"/>
        <w:left w:val="none" w:sz="0" w:space="0" w:color="auto"/>
        <w:bottom w:val="none" w:sz="0" w:space="0" w:color="auto"/>
        <w:right w:val="none" w:sz="0" w:space="0" w:color="auto"/>
      </w:divBdr>
    </w:div>
    <w:div w:id="725497279">
      <w:bodyDiv w:val="1"/>
      <w:marLeft w:val="0"/>
      <w:marRight w:val="0"/>
      <w:marTop w:val="0"/>
      <w:marBottom w:val="0"/>
      <w:divBdr>
        <w:top w:val="none" w:sz="0" w:space="0" w:color="auto"/>
        <w:left w:val="none" w:sz="0" w:space="0" w:color="auto"/>
        <w:bottom w:val="none" w:sz="0" w:space="0" w:color="auto"/>
        <w:right w:val="none" w:sz="0" w:space="0" w:color="auto"/>
      </w:divBdr>
    </w:div>
    <w:div w:id="725685792">
      <w:bodyDiv w:val="1"/>
      <w:marLeft w:val="0"/>
      <w:marRight w:val="0"/>
      <w:marTop w:val="0"/>
      <w:marBottom w:val="0"/>
      <w:divBdr>
        <w:top w:val="none" w:sz="0" w:space="0" w:color="auto"/>
        <w:left w:val="none" w:sz="0" w:space="0" w:color="auto"/>
        <w:bottom w:val="none" w:sz="0" w:space="0" w:color="auto"/>
        <w:right w:val="none" w:sz="0" w:space="0" w:color="auto"/>
      </w:divBdr>
    </w:div>
    <w:div w:id="725756928">
      <w:bodyDiv w:val="1"/>
      <w:marLeft w:val="0"/>
      <w:marRight w:val="0"/>
      <w:marTop w:val="0"/>
      <w:marBottom w:val="0"/>
      <w:divBdr>
        <w:top w:val="none" w:sz="0" w:space="0" w:color="auto"/>
        <w:left w:val="none" w:sz="0" w:space="0" w:color="auto"/>
        <w:bottom w:val="none" w:sz="0" w:space="0" w:color="auto"/>
        <w:right w:val="none" w:sz="0" w:space="0" w:color="auto"/>
      </w:divBdr>
    </w:div>
    <w:div w:id="725762196">
      <w:bodyDiv w:val="1"/>
      <w:marLeft w:val="0"/>
      <w:marRight w:val="0"/>
      <w:marTop w:val="0"/>
      <w:marBottom w:val="0"/>
      <w:divBdr>
        <w:top w:val="none" w:sz="0" w:space="0" w:color="auto"/>
        <w:left w:val="none" w:sz="0" w:space="0" w:color="auto"/>
        <w:bottom w:val="none" w:sz="0" w:space="0" w:color="auto"/>
        <w:right w:val="none" w:sz="0" w:space="0" w:color="auto"/>
      </w:divBdr>
    </w:div>
    <w:div w:id="725841648">
      <w:bodyDiv w:val="1"/>
      <w:marLeft w:val="0"/>
      <w:marRight w:val="0"/>
      <w:marTop w:val="0"/>
      <w:marBottom w:val="0"/>
      <w:divBdr>
        <w:top w:val="none" w:sz="0" w:space="0" w:color="auto"/>
        <w:left w:val="none" w:sz="0" w:space="0" w:color="auto"/>
        <w:bottom w:val="none" w:sz="0" w:space="0" w:color="auto"/>
        <w:right w:val="none" w:sz="0" w:space="0" w:color="auto"/>
      </w:divBdr>
    </w:div>
    <w:div w:id="725958722">
      <w:bodyDiv w:val="1"/>
      <w:marLeft w:val="0"/>
      <w:marRight w:val="0"/>
      <w:marTop w:val="0"/>
      <w:marBottom w:val="0"/>
      <w:divBdr>
        <w:top w:val="none" w:sz="0" w:space="0" w:color="auto"/>
        <w:left w:val="none" w:sz="0" w:space="0" w:color="auto"/>
        <w:bottom w:val="none" w:sz="0" w:space="0" w:color="auto"/>
        <w:right w:val="none" w:sz="0" w:space="0" w:color="auto"/>
      </w:divBdr>
    </w:div>
    <w:div w:id="726034115">
      <w:bodyDiv w:val="1"/>
      <w:marLeft w:val="0"/>
      <w:marRight w:val="0"/>
      <w:marTop w:val="0"/>
      <w:marBottom w:val="0"/>
      <w:divBdr>
        <w:top w:val="none" w:sz="0" w:space="0" w:color="auto"/>
        <w:left w:val="none" w:sz="0" w:space="0" w:color="auto"/>
        <w:bottom w:val="none" w:sz="0" w:space="0" w:color="auto"/>
        <w:right w:val="none" w:sz="0" w:space="0" w:color="auto"/>
      </w:divBdr>
    </w:div>
    <w:div w:id="726146841">
      <w:bodyDiv w:val="1"/>
      <w:marLeft w:val="0"/>
      <w:marRight w:val="0"/>
      <w:marTop w:val="0"/>
      <w:marBottom w:val="0"/>
      <w:divBdr>
        <w:top w:val="none" w:sz="0" w:space="0" w:color="auto"/>
        <w:left w:val="none" w:sz="0" w:space="0" w:color="auto"/>
        <w:bottom w:val="none" w:sz="0" w:space="0" w:color="auto"/>
        <w:right w:val="none" w:sz="0" w:space="0" w:color="auto"/>
      </w:divBdr>
    </w:div>
    <w:div w:id="726339804">
      <w:bodyDiv w:val="1"/>
      <w:marLeft w:val="0"/>
      <w:marRight w:val="0"/>
      <w:marTop w:val="0"/>
      <w:marBottom w:val="0"/>
      <w:divBdr>
        <w:top w:val="none" w:sz="0" w:space="0" w:color="auto"/>
        <w:left w:val="none" w:sz="0" w:space="0" w:color="auto"/>
        <w:bottom w:val="none" w:sz="0" w:space="0" w:color="auto"/>
        <w:right w:val="none" w:sz="0" w:space="0" w:color="auto"/>
      </w:divBdr>
    </w:div>
    <w:div w:id="726341281">
      <w:bodyDiv w:val="1"/>
      <w:marLeft w:val="0"/>
      <w:marRight w:val="0"/>
      <w:marTop w:val="0"/>
      <w:marBottom w:val="0"/>
      <w:divBdr>
        <w:top w:val="none" w:sz="0" w:space="0" w:color="auto"/>
        <w:left w:val="none" w:sz="0" w:space="0" w:color="auto"/>
        <w:bottom w:val="none" w:sz="0" w:space="0" w:color="auto"/>
        <w:right w:val="none" w:sz="0" w:space="0" w:color="auto"/>
      </w:divBdr>
    </w:div>
    <w:div w:id="726490939">
      <w:bodyDiv w:val="1"/>
      <w:marLeft w:val="0"/>
      <w:marRight w:val="0"/>
      <w:marTop w:val="0"/>
      <w:marBottom w:val="0"/>
      <w:divBdr>
        <w:top w:val="none" w:sz="0" w:space="0" w:color="auto"/>
        <w:left w:val="none" w:sz="0" w:space="0" w:color="auto"/>
        <w:bottom w:val="none" w:sz="0" w:space="0" w:color="auto"/>
        <w:right w:val="none" w:sz="0" w:space="0" w:color="auto"/>
      </w:divBdr>
    </w:div>
    <w:div w:id="726532341">
      <w:bodyDiv w:val="1"/>
      <w:marLeft w:val="0"/>
      <w:marRight w:val="0"/>
      <w:marTop w:val="0"/>
      <w:marBottom w:val="0"/>
      <w:divBdr>
        <w:top w:val="none" w:sz="0" w:space="0" w:color="auto"/>
        <w:left w:val="none" w:sz="0" w:space="0" w:color="auto"/>
        <w:bottom w:val="none" w:sz="0" w:space="0" w:color="auto"/>
        <w:right w:val="none" w:sz="0" w:space="0" w:color="auto"/>
      </w:divBdr>
    </w:div>
    <w:div w:id="726681129">
      <w:bodyDiv w:val="1"/>
      <w:marLeft w:val="0"/>
      <w:marRight w:val="0"/>
      <w:marTop w:val="0"/>
      <w:marBottom w:val="0"/>
      <w:divBdr>
        <w:top w:val="none" w:sz="0" w:space="0" w:color="auto"/>
        <w:left w:val="none" w:sz="0" w:space="0" w:color="auto"/>
        <w:bottom w:val="none" w:sz="0" w:space="0" w:color="auto"/>
        <w:right w:val="none" w:sz="0" w:space="0" w:color="auto"/>
      </w:divBdr>
    </w:div>
    <w:div w:id="726732942">
      <w:bodyDiv w:val="1"/>
      <w:marLeft w:val="0"/>
      <w:marRight w:val="0"/>
      <w:marTop w:val="0"/>
      <w:marBottom w:val="0"/>
      <w:divBdr>
        <w:top w:val="none" w:sz="0" w:space="0" w:color="auto"/>
        <w:left w:val="none" w:sz="0" w:space="0" w:color="auto"/>
        <w:bottom w:val="none" w:sz="0" w:space="0" w:color="auto"/>
        <w:right w:val="none" w:sz="0" w:space="0" w:color="auto"/>
      </w:divBdr>
    </w:div>
    <w:div w:id="726759206">
      <w:bodyDiv w:val="1"/>
      <w:marLeft w:val="0"/>
      <w:marRight w:val="0"/>
      <w:marTop w:val="0"/>
      <w:marBottom w:val="0"/>
      <w:divBdr>
        <w:top w:val="none" w:sz="0" w:space="0" w:color="auto"/>
        <w:left w:val="none" w:sz="0" w:space="0" w:color="auto"/>
        <w:bottom w:val="none" w:sz="0" w:space="0" w:color="auto"/>
        <w:right w:val="none" w:sz="0" w:space="0" w:color="auto"/>
      </w:divBdr>
    </w:div>
    <w:div w:id="727067727">
      <w:bodyDiv w:val="1"/>
      <w:marLeft w:val="0"/>
      <w:marRight w:val="0"/>
      <w:marTop w:val="0"/>
      <w:marBottom w:val="0"/>
      <w:divBdr>
        <w:top w:val="none" w:sz="0" w:space="0" w:color="auto"/>
        <w:left w:val="none" w:sz="0" w:space="0" w:color="auto"/>
        <w:bottom w:val="none" w:sz="0" w:space="0" w:color="auto"/>
        <w:right w:val="none" w:sz="0" w:space="0" w:color="auto"/>
      </w:divBdr>
    </w:div>
    <w:div w:id="727219797">
      <w:bodyDiv w:val="1"/>
      <w:marLeft w:val="0"/>
      <w:marRight w:val="0"/>
      <w:marTop w:val="0"/>
      <w:marBottom w:val="0"/>
      <w:divBdr>
        <w:top w:val="none" w:sz="0" w:space="0" w:color="auto"/>
        <w:left w:val="none" w:sz="0" w:space="0" w:color="auto"/>
        <w:bottom w:val="none" w:sz="0" w:space="0" w:color="auto"/>
        <w:right w:val="none" w:sz="0" w:space="0" w:color="auto"/>
      </w:divBdr>
    </w:div>
    <w:div w:id="727266983">
      <w:bodyDiv w:val="1"/>
      <w:marLeft w:val="0"/>
      <w:marRight w:val="0"/>
      <w:marTop w:val="0"/>
      <w:marBottom w:val="0"/>
      <w:divBdr>
        <w:top w:val="none" w:sz="0" w:space="0" w:color="auto"/>
        <w:left w:val="none" w:sz="0" w:space="0" w:color="auto"/>
        <w:bottom w:val="none" w:sz="0" w:space="0" w:color="auto"/>
        <w:right w:val="none" w:sz="0" w:space="0" w:color="auto"/>
      </w:divBdr>
    </w:div>
    <w:div w:id="727388229">
      <w:bodyDiv w:val="1"/>
      <w:marLeft w:val="0"/>
      <w:marRight w:val="0"/>
      <w:marTop w:val="0"/>
      <w:marBottom w:val="0"/>
      <w:divBdr>
        <w:top w:val="none" w:sz="0" w:space="0" w:color="auto"/>
        <w:left w:val="none" w:sz="0" w:space="0" w:color="auto"/>
        <w:bottom w:val="none" w:sz="0" w:space="0" w:color="auto"/>
        <w:right w:val="none" w:sz="0" w:space="0" w:color="auto"/>
      </w:divBdr>
    </w:div>
    <w:div w:id="727650223">
      <w:bodyDiv w:val="1"/>
      <w:marLeft w:val="0"/>
      <w:marRight w:val="0"/>
      <w:marTop w:val="0"/>
      <w:marBottom w:val="0"/>
      <w:divBdr>
        <w:top w:val="none" w:sz="0" w:space="0" w:color="auto"/>
        <w:left w:val="none" w:sz="0" w:space="0" w:color="auto"/>
        <w:bottom w:val="none" w:sz="0" w:space="0" w:color="auto"/>
        <w:right w:val="none" w:sz="0" w:space="0" w:color="auto"/>
      </w:divBdr>
    </w:div>
    <w:div w:id="727799153">
      <w:bodyDiv w:val="1"/>
      <w:marLeft w:val="0"/>
      <w:marRight w:val="0"/>
      <w:marTop w:val="0"/>
      <w:marBottom w:val="0"/>
      <w:divBdr>
        <w:top w:val="none" w:sz="0" w:space="0" w:color="auto"/>
        <w:left w:val="none" w:sz="0" w:space="0" w:color="auto"/>
        <w:bottom w:val="none" w:sz="0" w:space="0" w:color="auto"/>
        <w:right w:val="none" w:sz="0" w:space="0" w:color="auto"/>
      </w:divBdr>
    </w:div>
    <w:div w:id="727806790">
      <w:bodyDiv w:val="1"/>
      <w:marLeft w:val="0"/>
      <w:marRight w:val="0"/>
      <w:marTop w:val="0"/>
      <w:marBottom w:val="0"/>
      <w:divBdr>
        <w:top w:val="none" w:sz="0" w:space="0" w:color="auto"/>
        <w:left w:val="none" w:sz="0" w:space="0" w:color="auto"/>
        <w:bottom w:val="none" w:sz="0" w:space="0" w:color="auto"/>
        <w:right w:val="none" w:sz="0" w:space="0" w:color="auto"/>
      </w:divBdr>
    </w:div>
    <w:div w:id="728000123">
      <w:bodyDiv w:val="1"/>
      <w:marLeft w:val="0"/>
      <w:marRight w:val="0"/>
      <w:marTop w:val="0"/>
      <w:marBottom w:val="0"/>
      <w:divBdr>
        <w:top w:val="none" w:sz="0" w:space="0" w:color="auto"/>
        <w:left w:val="none" w:sz="0" w:space="0" w:color="auto"/>
        <w:bottom w:val="none" w:sz="0" w:space="0" w:color="auto"/>
        <w:right w:val="none" w:sz="0" w:space="0" w:color="auto"/>
      </w:divBdr>
    </w:div>
    <w:div w:id="728192361">
      <w:bodyDiv w:val="1"/>
      <w:marLeft w:val="0"/>
      <w:marRight w:val="0"/>
      <w:marTop w:val="0"/>
      <w:marBottom w:val="0"/>
      <w:divBdr>
        <w:top w:val="none" w:sz="0" w:space="0" w:color="auto"/>
        <w:left w:val="none" w:sz="0" w:space="0" w:color="auto"/>
        <w:bottom w:val="none" w:sz="0" w:space="0" w:color="auto"/>
        <w:right w:val="none" w:sz="0" w:space="0" w:color="auto"/>
      </w:divBdr>
    </w:div>
    <w:div w:id="728265049">
      <w:bodyDiv w:val="1"/>
      <w:marLeft w:val="0"/>
      <w:marRight w:val="0"/>
      <w:marTop w:val="0"/>
      <w:marBottom w:val="0"/>
      <w:divBdr>
        <w:top w:val="none" w:sz="0" w:space="0" w:color="auto"/>
        <w:left w:val="none" w:sz="0" w:space="0" w:color="auto"/>
        <w:bottom w:val="none" w:sz="0" w:space="0" w:color="auto"/>
        <w:right w:val="none" w:sz="0" w:space="0" w:color="auto"/>
      </w:divBdr>
    </w:div>
    <w:div w:id="728529292">
      <w:bodyDiv w:val="1"/>
      <w:marLeft w:val="0"/>
      <w:marRight w:val="0"/>
      <w:marTop w:val="0"/>
      <w:marBottom w:val="0"/>
      <w:divBdr>
        <w:top w:val="none" w:sz="0" w:space="0" w:color="auto"/>
        <w:left w:val="none" w:sz="0" w:space="0" w:color="auto"/>
        <w:bottom w:val="none" w:sz="0" w:space="0" w:color="auto"/>
        <w:right w:val="none" w:sz="0" w:space="0" w:color="auto"/>
      </w:divBdr>
    </w:div>
    <w:div w:id="728575022">
      <w:bodyDiv w:val="1"/>
      <w:marLeft w:val="0"/>
      <w:marRight w:val="0"/>
      <w:marTop w:val="0"/>
      <w:marBottom w:val="0"/>
      <w:divBdr>
        <w:top w:val="none" w:sz="0" w:space="0" w:color="auto"/>
        <w:left w:val="none" w:sz="0" w:space="0" w:color="auto"/>
        <w:bottom w:val="none" w:sz="0" w:space="0" w:color="auto"/>
        <w:right w:val="none" w:sz="0" w:space="0" w:color="auto"/>
      </w:divBdr>
    </w:div>
    <w:div w:id="728696983">
      <w:bodyDiv w:val="1"/>
      <w:marLeft w:val="0"/>
      <w:marRight w:val="0"/>
      <w:marTop w:val="0"/>
      <w:marBottom w:val="0"/>
      <w:divBdr>
        <w:top w:val="none" w:sz="0" w:space="0" w:color="auto"/>
        <w:left w:val="none" w:sz="0" w:space="0" w:color="auto"/>
        <w:bottom w:val="none" w:sz="0" w:space="0" w:color="auto"/>
        <w:right w:val="none" w:sz="0" w:space="0" w:color="auto"/>
      </w:divBdr>
    </w:div>
    <w:div w:id="728958266">
      <w:bodyDiv w:val="1"/>
      <w:marLeft w:val="0"/>
      <w:marRight w:val="0"/>
      <w:marTop w:val="0"/>
      <w:marBottom w:val="0"/>
      <w:divBdr>
        <w:top w:val="none" w:sz="0" w:space="0" w:color="auto"/>
        <w:left w:val="none" w:sz="0" w:space="0" w:color="auto"/>
        <w:bottom w:val="none" w:sz="0" w:space="0" w:color="auto"/>
        <w:right w:val="none" w:sz="0" w:space="0" w:color="auto"/>
      </w:divBdr>
    </w:div>
    <w:div w:id="729040338">
      <w:bodyDiv w:val="1"/>
      <w:marLeft w:val="0"/>
      <w:marRight w:val="0"/>
      <w:marTop w:val="0"/>
      <w:marBottom w:val="0"/>
      <w:divBdr>
        <w:top w:val="none" w:sz="0" w:space="0" w:color="auto"/>
        <w:left w:val="none" w:sz="0" w:space="0" w:color="auto"/>
        <w:bottom w:val="none" w:sz="0" w:space="0" w:color="auto"/>
        <w:right w:val="none" w:sz="0" w:space="0" w:color="auto"/>
      </w:divBdr>
    </w:div>
    <w:div w:id="729108435">
      <w:bodyDiv w:val="1"/>
      <w:marLeft w:val="0"/>
      <w:marRight w:val="0"/>
      <w:marTop w:val="0"/>
      <w:marBottom w:val="0"/>
      <w:divBdr>
        <w:top w:val="none" w:sz="0" w:space="0" w:color="auto"/>
        <w:left w:val="none" w:sz="0" w:space="0" w:color="auto"/>
        <w:bottom w:val="none" w:sz="0" w:space="0" w:color="auto"/>
        <w:right w:val="none" w:sz="0" w:space="0" w:color="auto"/>
      </w:divBdr>
    </w:div>
    <w:div w:id="729110742">
      <w:bodyDiv w:val="1"/>
      <w:marLeft w:val="0"/>
      <w:marRight w:val="0"/>
      <w:marTop w:val="0"/>
      <w:marBottom w:val="0"/>
      <w:divBdr>
        <w:top w:val="none" w:sz="0" w:space="0" w:color="auto"/>
        <w:left w:val="none" w:sz="0" w:space="0" w:color="auto"/>
        <w:bottom w:val="none" w:sz="0" w:space="0" w:color="auto"/>
        <w:right w:val="none" w:sz="0" w:space="0" w:color="auto"/>
      </w:divBdr>
    </w:div>
    <w:div w:id="729159415">
      <w:bodyDiv w:val="1"/>
      <w:marLeft w:val="0"/>
      <w:marRight w:val="0"/>
      <w:marTop w:val="0"/>
      <w:marBottom w:val="0"/>
      <w:divBdr>
        <w:top w:val="none" w:sz="0" w:space="0" w:color="auto"/>
        <w:left w:val="none" w:sz="0" w:space="0" w:color="auto"/>
        <w:bottom w:val="none" w:sz="0" w:space="0" w:color="auto"/>
        <w:right w:val="none" w:sz="0" w:space="0" w:color="auto"/>
      </w:divBdr>
    </w:div>
    <w:div w:id="729228307">
      <w:bodyDiv w:val="1"/>
      <w:marLeft w:val="0"/>
      <w:marRight w:val="0"/>
      <w:marTop w:val="0"/>
      <w:marBottom w:val="0"/>
      <w:divBdr>
        <w:top w:val="none" w:sz="0" w:space="0" w:color="auto"/>
        <w:left w:val="none" w:sz="0" w:space="0" w:color="auto"/>
        <w:bottom w:val="none" w:sz="0" w:space="0" w:color="auto"/>
        <w:right w:val="none" w:sz="0" w:space="0" w:color="auto"/>
      </w:divBdr>
    </w:div>
    <w:div w:id="729232231">
      <w:bodyDiv w:val="1"/>
      <w:marLeft w:val="0"/>
      <w:marRight w:val="0"/>
      <w:marTop w:val="0"/>
      <w:marBottom w:val="0"/>
      <w:divBdr>
        <w:top w:val="none" w:sz="0" w:space="0" w:color="auto"/>
        <w:left w:val="none" w:sz="0" w:space="0" w:color="auto"/>
        <w:bottom w:val="none" w:sz="0" w:space="0" w:color="auto"/>
        <w:right w:val="none" w:sz="0" w:space="0" w:color="auto"/>
      </w:divBdr>
    </w:div>
    <w:div w:id="729302944">
      <w:bodyDiv w:val="1"/>
      <w:marLeft w:val="0"/>
      <w:marRight w:val="0"/>
      <w:marTop w:val="0"/>
      <w:marBottom w:val="0"/>
      <w:divBdr>
        <w:top w:val="none" w:sz="0" w:space="0" w:color="auto"/>
        <w:left w:val="none" w:sz="0" w:space="0" w:color="auto"/>
        <w:bottom w:val="none" w:sz="0" w:space="0" w:color="auto"/>
        <w:right w:val="none" w:sz="0" w:space="0" w:color="auto"/>
      </w:divBdr>
    </w:div>
    <w:div w:id="729308459">
      <w:bodyDiv w:val="1"/>
      <w:marLeft w:val="0"/>
      <w:marRight w:val="0"/>
      <w:marTop w:val="0"/>
      <w:marBottom w:val="0"/>
      <w:divBdr>
        <w:top w:val="none" w:sz="0" w:space="0" w:color="auto"/>
        <w:left w:val="none" w:sz="0" w:space="0" w:color="auto"/>
        <w:bottom w:val="none" w:sz="0" w:space="0" w:color="auto"/>
        <w:right w:val="none" w:sz="0" w:space="0" w:color="auto"/>
      </w:divBdr>
    </w:div>
    <w:div w:id="729578475">
      <w:bodyDiv w:val="1"/>
      <w:marLeft w:val="0"/>
      <w:marRight w:val="0"/>
      <w:marTop w:val="0"/>
      <w:marBottom w:val="0"/>
      <w:divBdr>
        <w:top w:val="none" w:sz="0" w:space="0" w:color="auto"/>
        <w:left w:val="none" w:sz="0" w:space="0" w:color="auto"/>
        <w:bottom w:val="none" w:sz="0" w:space="0" w:color="auto"/>
        <w:right w:val="none" w:sz="0" w:space="0" w:color="auto"/>
      </w:divBdr>
    </w:div>
    <w:div w:id="729812905">
      <w:bodyDiv w:val="1"/>
      <w:marLeft w:val="0"/>
      <w:marRight w:val="0"/>
      <w:marTop w:val="0"/>
      <w:marBottom w:val="0"/>
      <w:divBdr>
        <w:top w:val="none" w:sz="0" w:space="0" w:color="auto"/>
        <w:left w:val="none" w:sz="0" w:space="0" w:color="auto"/>
        <w:bottom w:val="none" w:sz="0" w:space="0" w:color="auto"/>
        <w:right w:val="none" w:sz="0" w:space="0" w:color="auto"/>
      </w:divBdr>
    </w:div>
    <w:div w:id="729839624">
      <w:bodyDiv w:val="1"/>
      <w:marLeft w:val="0"/>
      <w:marRight w:val="0"/>
      <w:marTop w:val="0"/>
      <w:marBottom w:val="0"/>
      <w:divBdr>
        <w:top w:val="none" w:sz="0" w:space="0" w:color="auto"/>
        <w:left w:val="none" w:sz="0" w:space="0" w:color="auto"/>
        <w:bottom w:val="none" w:sz="0" w:space="0" w:color="auto"/>
        <w:right w:val="none" w:sz="0" w:space="0" w:color="auto"/>
      </w:divBdr>
    </w:div>
    <w:div w:id="729888477">
      <w:bodyDiv w:val="1"/>
      <w:marLeft w:val="0"/>
      <w:marRight w:val="0"/>
      <w:marTop w:val="0"/>
      <w:marBottom w:val="0"/>
      <w:divBdr>
        <w:top w:val="none" w:sz="0" w:space="0" w:color="auto"/>
        <w:left w:val="none" w:sz="0" w:space="0" w:color="auto"/>
        <w:bottom w:val="none" w:sz="0" w:space="0" w:color="auto"/>
        <w:right w:val="none" w:sz="0" w:space="0" w:color="auto"/>
      </w:divBdr>
    </w:div>
    <w:div w:id="730226881">
      <w:bodyDiv w:val="1"/>
      <w:marLeft w:val="0"/>
      <w:marRight w:val="0"/>
      <w:marTop w:val="0"/>
      <w:marBottom w:val="0"/>
      <w:divBdr>
        <w:top w:val="none" w:sz="0" w:space="0" w:color="auto"/>
        <w:left w:val="none" w:sz="0" w:space="0" w:color="auto"/>
        <w:bottom w:val="none" w:sz="0" w:space="0" w:color="auto"/>
        <w:right w:val="none" w:sz="0" w:space="0" w:color="auto"/>
      </w:divBdr>
    </w:div>
    <w:div w:id="730273499">
      <w:bodyDiv w:val="1"/>
      <w:marLeft w:val="0"/>
      <w:marRight w:val="0"/>
      <w:marTop w:val="0"/>
      <w:marBottom w:val="0"/>
      <w:divBdr>
        <w:top w:val="none" w:sz="0" w:space="0" w:color="auto"/>
        <w:left w:val="none" w:sz="0" w:space="0" w:color="auto"/>
        <w:bottom w:val="none" w:sz="0" w:space="0" w:color="auto"/>
        <w:right w:val="none" w:sz="0" w:space="0" w:color="auto"/>
      </w:divBdr>
    </w:div>
    <w:div w:id="730344389">
      <w:bodyDiv w:val="1"/>
      <w:marLeft w:val="0"/>
      <w:marRight w:val="0"/>
      <w:marTop w:val="0"/>
      <w:marBottom w:val="0"/>
      <w:divBdr>
        <w:top w:val="none" w:sz="0" w:space="0" w:color="auto"/>
        <w:left w:val="none" w:sz="0" w:space="0" w:color="auto"/>
        <w:bottom w:val="none" w:sz="0" w:space="0" w:color="auto"/>
        <w:right w:val="none" w:sz="0" w:space="0" w:color="auto"/>
      </w:divBdr>
    </w:div>
    <w:div w:id="730345725">
      <w:bodyDiv w:val="1"/>
      <w:marLeft w:val="0"/>
      <w:marRight w:val="0"/>
      <w:marTop w:val="0"/>
      <w:marBottom w:val="0"/>
      <w:divBdr>
        <w:top w:val="none" w:sz="0" w:space="0" w:color="auto"/>
        <w:left w:val="none" w:sz="0" w:space="0" w:color="auto"/>
        <w:bottom w:val="none" w:sz="0" w:space="0" w:color="auto"/>
        <w:right w:val="none" w:sz="0" w:space="0" w:color="auto"/>
      </w:divBdr>
    </w:div>
    <w:div w:id="730466163">
      <w:bodyDiv w:val="1"/>
      <w:marLeft w:val="0"/>
      <w:marRight w:val="0"/>
      <w:marTop w:val="0"/>
      <w:marBottom w:val="0"/>
      <w:divBdr>
        <w:top w:val="none" w:sz="0" w:space="0" w:color="auto"/>
        <w:left w:val="none" w:sz="0" w:space="0" w:color="auto"/>
        <w:bottom w:val="none" w:sz="0" w:space="0" w:color="auto"/>
        <w:right w:val="none" w:sz="0" w:space="0" w:color="auto"/>
      </w:divBdr>
    </w:div>
    <w:div w:id="730470769">
      <w:bodyDiv w:val="1"/>
      <w:marLeft w:val="0"/>
      <w:marRight w:val="0"/>
      <w:marTop w:val="0"/>
      <w:marBottom w:val="0"/>
      <w:divBdr>
        <w:top w:val="none" w:sz="0" w:space="0" w:color="auto"/>
        <w:left w:val="none" w:sz="0" w:space="0" w:color="auto"/>
        <w:bottom w:val="none" w:sz="0" w:space="0" w:color="auto"/>
        <w:right w:val="none" w:sz="0" w:space="0" w:color="auto"/>
      </w:divBdr>
    </w:div>
    <w:div w:id="730542253">
      <w:bodyDiv w:val="1"/>
      <w:marLeft w:val="0"/>
      <w:marRight w:val="0"/>
      <w:marTop w:val="0"/>
      <w:marBottom w:val="0"/>
      <w:divBdr>
        <w:top w:val="none" w:sz="0" w:space="0" w:color="auto"/>
        <w:left w:val="none" w:sz="0" w:space="0" w:color="auto"/>
        <w:bottom w:val="none" w:sz="0" w:space="0" w:color="auto"/>
        <w:right w:val="none" w:sz="0" w:space="0" w:color="auto"/>
      </w:divBdr>
    </w:div>
    <w:div w:id="730882972">
      <w:bodyDiv w:val="1"/>
      <w:marLeft w:val="0"/>
      <w:marRight w:val="0"/>
      <w:marTop w:val="0"/>
      <w:marBottom w:val="0"/>
      <w:divBdr>
        <w:top w:val="none" w:sz="0" w:space="0" w:color="auto"/>
        <w:left w:val="none" w:sz="0" w:space="0" w:color="auto"/>
        <w:bottom w:val="none" w:sz="0" w:space="0" w:color="auto"/>
        <w:right w:val="none" w:sz="0" w:space="0" w:color="auto"/>
      </w:divBdr>
    </w:div>
    <w:div w:id="731121206">
      <w:bodyDiv w:val="1"/>
      <w:marLeft w:val="0"/>
      <w:marRight w:val="0"/>
      <w:marTop w:val="0"/>
      <w:marBottom w:val="0"/>
      <w:divBdr>
        <w:top w:val="none" w:sz="0" w:space="0" w:color="auto"/>
        <w:left w:val="none" w:sz="0" w:space="0" w:color="auto"/>
        <w:bottom w:val="none" w:sz="0" w:space="0" w:color="auto"/>
        <w:right w:val="none" w:sz="0" w:space="0" w:color="auto"/>
      </w:divBdr>
    </w:div>
    <w:div w:id="731317785">
      <w:bodyDiv w:val="1"/>
      <w:marLeft w:val="0"/>
      <w:marRight w:val="0"/>
      <w:marTop w:val="0"/>
      <w:marBottom w:val="0"/>
      <w:divBdr>
        <w:top w:val="none" w:sz="0" w:space="0" w:color="auto"/>
        <w:left w:val="none" w:sz="0" w:space="0" w:color="auto"/>
        <w:bottom w:val="none" w:sz="0" w:space="0" w:color="auto"/>
        <w:right w:val="none" w:sz="0" w:space="0" w:color="auto"/>
      </w:divBdr>
    </w:div>
    <w:div w:id="731347144">
      <w:bodyDiv w:val="1"/>
      <w:marLeft w:val="0"/>
      <w:marRight w:val="0"/>
      <w:marTop w:val="0"/>
      <w:marBottom w:val="0"/>
      <w:divBdr>
        <w:top w:val="none" w:sz="0" w:space="0" w:color="auto"/>
        <w:left w:val="none" w:sz="0" w:space="0" w:color="auto"/>
        <w:bottom w:val="none" w:sz="0" w:space="0" w:color="auto"/>
        <w:right w:val="none" w:sz="0" w:space="0" w:color="auto"/>
      </w:divBdr>
    </w:div>
    <w:div w:id="731393381">
      <w:bodyDiv w:val="1"/>
      <w:marLeft w:val="0"/>
      <w:marRight w:val="0"/>
      <w:marTop w:val="0"/>
      <w:marBottom w:val="0"/>
      <w:divBdr>
        <w:top w:val="none" w:sz="0" w:space="0" w:color="auto"/>
        <w:left w:val="none" w:sz="0" w:space="0" w:color="auto"/>
        <w:bottom w:val="none" w:sz="0" w:space="0" w:color="auto"/>
        <w:right w:val="none" w:sz="0" w:space="0" w:color="auto"/>
      </w:divBdr>
    </w:div>
    <w:div w:id="731463940">
      <w:bodyDiv w:val="1"/>
      <w:marLeft w:val="0"/>
      <w:marRight w:val="0"/>
      <w:marTop w:val="0"/>
      <w:marBottom w:val="0"/>
      <w:divBdr>
        <w:top w:val="none" w:sz="0" w:space="0" w:color="auto"/>
        <w:left w:val="none" w:sz="0" w:space="0" w:color="auto"/>
        <w:bottom w:val="none" w:sz="0" w:space="0" w:color="auto"/>
        <w:right w:val="none" w:sz="0" w:space="0" w:color="auto"/>
      </w:divBdr>
    </w:div>
    <w:div w:id="731464599">
      <w:bodyDiv w:val="1"/>
      <w:marLeft w:val="0"/>
      <w:marRight w:val="0"/>
      <w:marTop w:val="0"/>
      <w:marBottom w:val="0"/>
      <w:divBdr>
        <w:top w:val="none" w:sz="0" w:space="0" w:color="auto"/>
        <w:left w:val="none" w:sz="0" w:space="0" w:color="auto"/>
        <w:bottom w:val="none" w:sz="0" w:space="0" w:color="auto"/>
        <w:right w:val="none" w:sz="0" w:space="0" w:color="auto"/>
      </w:divBdr>
    </w:div>
    <w:div w:id="731467647">
      <w:bodyDiv w:val="1"/>
      <w:marLeft w:val="0"/>
      <w:marRight w:val="0"/>
      <w:marTop w:val="0"/>
      <w:marBottom w:val="0"/>
      <w:divBdr>
        <w:top w:val="none" w:sz="0" w:space="0" w:color="auto"/>
        <w:left w:val="none" w:sz="0" w:space="0" w:color="auto"/>
        <w:bottom w:val="none" w:sz="0" w:space="0" w:color="auto"/>
        <w:right w:val="none" w:sz="0" w:space="0" w:color="auto"/>
      </w:divBdr>
    </w:div>
    <w:div w:id="731657499">
      <w:bodyDiv w:val="1"/>
      <w:marLeft w:val="0"/>
      <w:marRight w:val="0"/>
      <w:marTop w:val="0"/>
      <w:marBottom w:val="0"/>
      <w:divBdr>
        <w:top w:val="none" w:sz="0" w:space="0" w:color="auto"/>
        <w:left w:val="none" w:sz="0" w:space="0" w:color="auto"/>
        <w:bottom w:val="none" w:sz="0" w:space="0" w:color="auto"/>
        <w:right w:val="none" w:sz="0" w:space="0" w:color="auto"/>
      </w:divBdr>
    </w:div>
    <w:div w:id="731856335">
      <w:bodyDiv w:val="1"/>
      <w:marLeft w:val="0"/>
      <w:marRight w:val="0"/>
      <w:marTop w:val="0"/>
      <w:marBottom w:val="0"/>
      <w:divBdr>
        <w:top w:val="none" w:sz="0" w:space="0" w:color="auto"/>
        <w:left w:val="none" w:sz="0" w:space="0" w:color="auto"/>
        <w:bottom w:val="none" w:sz="0" w:space="0" w:color="auto"/>
        <w:right w:val="none" w:sz="0" w:space="0" w:color="auto"/>
      </w:divBdr>
    </w:div>
    <w:div w:id="731923329">
      <w:bodyDiv w:val="1"/>
      <w:marLeft w:val="0"/>
      <w:marRight w:val="0"/>
      <w:marTop w:val="0"/>
      <w:marBottom w:val="0"/>
      <w:divBdr>
        <w:top w:val="none" w:sz="0" w:space="0" w:color="auto"/>
        <w:left w:val="none" w:sz="0" w:space="0" w:color="auto"/>
        <w:bottom w:val="none" w:sz="0" w:space="0" w:color="auto"/>
        <w:right w:val="none" w:sz="0" w:space="0" w:color="auto"/>
      </w:divBdr>
    </w:div>
    <w:div w:id="732043655">
      <w:bodyDiv w:val="1"/>
      <w:marLeft w:val="0"/>
      <w:marRight w:val="0"/>
      <w:marTop w:val="0"/>
      <w:marBottom w:val="0"/>
      <w:divBdr>
        <w:top w:val="none" w:sz="0" w:space="0" w:color="auto"/>
        <w:left w:val="none" w:sz="0" w:space="0" w:color="auto"/>
        <w:bottom w:val="none" w:sz="0" w:space="0" w:color="auto"/>
        <w:right w:val="none" w:sz="0" w:space="0" w:color="auto"/>
      </w:divBdr>
    </w:div>
    <w:div w:id="732050077">
      <w:bodyDiv w:val="1"/>
      <w:marLeft w:val="0"/>
      <w:marRight w:val="0"/>
      <w:marTop w:val="0"/>
      <w:marBottom w:val="0"/>
      <w:divBdr>
        <w:top w:val="none" w:sz="0" w:space="0" w:color="auto"/>
        <w:left w:val="none" w:sz="0" w:space="0" w:color="auto"/>
        <w:bottom w:val="none" w:sz="0" w:space="0" w:color="auto"/>
        <w:right w:val="none" w:sz="0" w:space="0" w:color="auto"/>
      </w:divBdr>
    </w:div>
    <w:div w:id="732118851">
      <w:bodyDiv w:val="1"/>
      <w:marLeft w:val="0"/>
      <w:marRight w:val="0"/>
      <w:marTop w:val="0"/>
      <w:marBottom w:val="0"/>
      <w:divBdr>
        <w:top w:val="none" w:sz="0" w:space="0" w:color="auto"/>
        <w:left w:val="none" w:sz="0" w:space="0" w:color="auto"/>
        <w:bottom w:val="none" w:sz="0" w:space="0" w:color="auto"/>
        <w:right w:val="none" w:sz="0" w:space="0" w:color="auto"/>
      </w:divBdr>
    </w:div>
    <w:div w:id="732194372">
      <w:bodyDiv w:val="1"/>
      <w:marLeft w:val="0"/>
      <w:marRight w:val="0"/>
      <w:marTop w:val="0"/>
      <w:marBottom w:val="0"/>
      <w:divBdr>
        <w:top w:val="none" w:sz="0" w:space="0" w:color="auto"/>
        <w:left w:val="none" w:sz="0" w:space="0" w:color="auto"/>
        <w:bottom w:val="none" w:sz="0" w:space="0" w:color="auto"/>
        <w:right w:val="none" w:sz="0" w:space="0" w:color="auto"/>
      </w:divBdr>
    </w:div>
    <w:div w:id="732197890">
      <w:bodyDiv w:val="1"/>
      <w:marLeft w:val="0"/>
      <w:marRight w:val="0"/>
      <w:marTop w:val="0"/>
      <w:marBottom w:val="0"/>
      <w:divBdr>
        <w:top w:val="none" w:sz="0" w:space="0" w:color="auto"/>
        <w:left w:val="none" w:sz="0" w:space="0" w:color="auto"/>
        <w:bottom w:val="none" w:sz="0" w:space="0" w:color="auto"/>
        <w:right w:val="none" w:sz="0" w:space="0" w:color="auto"/>
      </w:divBdr>
    </w:div>
    <w:div w:id="732313590">
      <w:bodyDiv w:val="1"/>
      <w:marLeft w:val="0"/>
      <w:marRight w:val="0"/>
      <w:marTop w:val="0"/>
      <w:marBottom w:val="0"/>
      <w:divBdr>
        <w:top w:val="none" w:sz="0" w:space="0" w:color="auto"/>
        <w:left w:val="none" w:sz="0" w:space="0" w:color="auto"/>
        <w:bottom w:val="none" w:sz="0" w:space="0" w:color="auto"/>
        <w:right w:val="none" w:sz="0" w:space="0" w:color="auto"/>
      </w:divBdr>
    </w:div>
    <w:div w:id="732696886">
      <w:bodyDiv w:val="1"/>
      <w:marLeft w:val="0"/>
      <w:marRight w:val="0"/>
      <w:marTop w:val="0"/>
      <w:marBottom w:val="0"/>
      <w:divBdr>
        <w:top w:val="none" w:sz="0" w:space="0" w:color="auto"/>
        <w:left w:val="none" w:sz="0" w:space="0" w:color="auto"/>
        <w:bottom w:val="none" w:sz="0" w:space="0" w:color="auto"/>
        <w:right w:val="none" w:sz="0" w:space="0" w:color="auto"/>
      </w:divBdr>
    </w:div>
    <w:div w:id="732775128">
      <w:bodyDiv w:val="1"/>
      <w:marLeft w:val="0"/>
      <w:marRight w:val="0"/>
      <w:marTop w:val="0"/>
      <w:marBottom w:val="0"/>
      <w:divBdr>
        <w:top w:val="none" w:sz="0" w:space="0" w:color="auto"/>
        <w:left w:val="none" w:sz="0" w:space="0" w:color="auto"/>
        <w:bottom w:val="none" w:sz="0" w:space="0" w:color="auto"/>
        <w:right w:val="none" w:sz="0" w:space="0" w:color="auto"/>
      </w:divBdr>
    </w:div>
    <w:div w:id="732848516">
      <w:bodyDiv w:val="1"/>
      <w:marLeft w:val="0"/>
      <w:marRight w:val="0"/>
      <w:marTop w:val="0"/>
      <w:marBottom w:val="0"/>
      <w:divBdr>
        <w:top w:val="none" w:sz="0" w:space="0" w:color="auto"/>
        <w:left w:val="none" w:sz="0" w:space="0" w:color="auto"/>
        <w:bottom w:val="none" w:sz="0" w:space="0" w:color="auto"/>
        <w:right w:val="none" w:sz="0" w:space="0" w:color="auto"/>
      </w:divBdr>
    </w:div>
    <w:div w:id="733233679">
      <w:bodyDiv w:val="1"/>
      <w:marLeft w:val="0"/>
      <w:marRight w:val="0"/>
      <w:marTop w:val="0"/>
      <w:marBottom w:val="0"/>
      <w:divBdr>
        <w:top w:val="none" w:sz="0" w:space="0" w:color="auto"/>
        <w:left w:val="none" w:sz="0" w:space="0" w:color="auto"/>
        <w:bottom w:val="none" w:sz="0" w:space="0" w:color="auto"/>
        <w:right w:val="none" w:sz="0" w:space="0" w:color="auto"/>
      </w:divBdr>
    </w:div>
    <w:div w:id="733241632">
      <w:bodyDiv w:val="1"/>
      <w:marLeft w:val="0"/>
      <w:marRight w:val="0"/>
      <w:marTop w:val="0"/>
      <w:marBottom w:val="0"/>
      <w:divBdr>
        <w:top w:val="none" w:sz="0" w:space="0" w:color="auto"/>
        <w:left w:val="none" w:sz="0" w:space="0" w:color="auto"/>
        <w:bottom w:val="none" w:sz="0" w:space="0" w:color="auto"/>
        <w:right w:val="none" w:sz="0" w:space="0" w:color="auto"/>
      </w:divBdr>
    </w:div>
    <w:div w:id="733284072">
      <w:bodyDiv w:val="1"/>
      <w:marLeft w:val="0"/>
      <w:marRight w:val="0"/>
      <w:marTop w:val="0"/>
      <w:marBottom w:val="0"/>
      <w:divBdr>
        <w:top w:val="none" w:sz="0" w:space="0" w:color="auto"/>
        <w:left w:val="none" w:sz="0" w:space="0" w:color="auto"/>
        <w:bottom w:val="none" w:sz="0" w:space="0" w:color="auto"/>
        <w:right w:val="none" w:sz="0" w:space="0" w:color="auto"/>
      </w:divBdr>
    </w:div>
    <w:div w:id="733507527">
      <w:bodyDiv w:val="1"/>
      <w:marLeft w:val="0"/>
      <w:marRight w:val="0"/>
      <w:marTop w:val="0"/>
      <w:marBottom w:val="0"/>
      <w:divBdr>
        <w:top w:val="none" w:sz="0" w:space="0" w:color="auto"/>
        <w:left w:val="none" w:sz="0" w:space="0" w:color="auto"/>
        <w:bottom w:val="none" w:sz="0" w:space="0" w:color="auto"/>
        <w:right w:val="none" w:sz="0" w:space="0" w:color="auto"/>
      </w:divBdr>
    </w:div>
    <w:div w:id="733624764">
      <w:bodyDiv w:val="1"/>
      <w:marLeft w:val="0"/>
      <w:marRight w:val="0"/>
      <w:marTop w:val="0"/>
      <w:marBottom w:val="0"/>
      <w:divBdr>
        <w:top w:val="none" w:sz="0" w:space="0" w:color="auto"/>
        <w:left w:val="none" w:sz="0" w:space="0" w:color="auto"/>
        <w:bottom w:val="none" w:sz="0" w:space="0" w:color="auto"/>
        <w:right w:val="none" w:sz="0" w:space="0" w:color="auto"/>
      </w:divBdr>
    </w:div>
    <w:div w:id="733896522">
      <w:bodyDiv w:val="1"/>
      <w:marLeft w:val="0"/>
      <w:marRight w:val="0"/>
      <w:marTop w:val="0"/>
      <w:marBottom w:val="0"/>
      <w:divBdr>
        <w:top w:val="none" w:sz="0" w:space="0" w:color="auto"/>
        <w:left w:val="none" w:sz="0" w:space="0" w:color="auto"/>
        <w:bottom w:val="none" w:sz="0" w:space="0" w:color="auto"/>
        <w:right w:val="none" w:sz="0" w:space="0" w:color="auto"/>
      </w:divBdr>
    </w:div>
    <w:div w:id="733965702">
      <w:bodyDiv w:val="1"/>
      <w:marLeft w:val="0"/>
      <w:marRight w:val="0"/>
      <w:marTop w:val="0"/>
      <w:marBottom w:val="0"/>
      <w:divBdr>
        <w:top w:val="none" w:sz="0" w:space="0" w:color="auto"/>
        <w:left w:val="none" w:sz="0" w:space="0" w:color="auto"/>
        <w:bottom w:val="none" w:sz="0" w:space="0" w:color="auto"/>
        <w:right w:val="none" w:sz="0" w:space="0" w:color="auto"/>
      </w:divBdr>
    </w:div>
    <w:div w:id="733967558">
      <w:bodyDiv w:val="1"/>
      <w:marLeft w:val="0"/>
      <w:marRight w:val="0"/>
      <w:marTop w:val="0"/>
      <w:marBottom w:val="0"/>
      <w:divBdr>
        <w:top w:val="none" w:sz="0" w:space="0" w:color="auto"/>
        <w:left w:val="none" w:sz="0" w:space="0" w:color="auto"/>
        <w:bottom w:val="none" w:sz="0" w:space="0" w:color="auto"/>
        <w:right w:val="none" w:sz="0" w:space="0" w:color="auto"/>
      </w:divBdr>
    </w:div>
    <w:div w:id="734085014">
      <w:bodyDiv w:val="1"/>
      <w:marLeft w:val="0"/>
      <w:marRight w:val="0"/>
      <w:marTop w:val="0"/>
      <w:marBottom w:val="0"/>
      <w:divBdr>
        <w:top w:val="none" w:sz="0" w:space="0" w:color="auto"/>
        <w:left w:val="none" w:sz="0" w:space="0" w:color="auto"/>
        <w:bottom w:val="none" w:sz="0" w:space="0" w:color="auto"/>
        <w:right w:val="none" w:sz="0" w:space="0" w:color="auto"/>
      </w:divBdr>
    </w:div>
    <w:div w:id="734088644">
      <w:bodyDiv w:val="1"/>
      <w:marLeft w:val="0"/>
      <w:marRight w:val="0"/>
      <w:marTop w:val="0"/>
      <w:marBottom w:val="0"/>
      <w:divBdr>
        <w:top w:val="none" w:sz="0" w:space="0" w:color="auto"/>
        <w:left w:val="none" w:sz="0" w:space="0" w:color="auto"/>
        <w:bottom w:val="none" w:sz="0" w:space="0" w:color="auto"/>
        <w:right w:val="none" w:sz="0" w:space="0" w:color="auto"/>
      </w:divBdr>
    </w:div>
    <w:div w:id="734088756">
      <w:bodyDiv w:val="1"/>
      <w:marLeft w:val="0"/>
      <w:marRight w:val="0"/>
      <w:marTop w:val="0"/>
      <w:marBottom w:val="0"/>
      <w:divBdr>
        <w:top w:val="none" w:sz="0" w:space="0" w:color="auto"/>
        <w:left w:val="none" w:sz="0" w:space="0" w:color="auto"/>
        <w:bottom w:val="none" w:sz="0" w:space="0" w:color="auto"/>
        <w:right w:val="none" w:sz="0" w:space="0" w:color="auto"/>
      </w:divBdr>
    </w:div>
    <w:div w:id="734354553">
      <w:bodyDiv w:val="1"/>
      <w:marLeft w:val="0"/>
      <w:marRight w:val="0"/>
      <w:marTop w:val="0"/>
      <w:marBottom w:val="0"/>
      <w:divBdr>
        <w:top w:val="none" w:sz="0" w:space="0" w:color="auto"/>
        <w:left w:val="none" w:sz="0" w:space="0" w:color="auto"/>
        <w:bottom w:val="none" w:sz="0" w:space="0" w:color="auto"/>
        <w:right w:val="none" w:sz="0" w:space="0" w:color="auto"/>
      </w:divBdr>
    </w:div>
    <w:div w:id="734396564">
      <w:bodyDiv w:val="1"/>
      <w:marLeft w:val="0"/>
      <w:marRight w:val="0"/>
      <w:marTop w:val="0"/>
      <w:marBottom w:val="0"/>
      <w:divBdr>
        <w:top w:val="none" w:sz="0" w:space="0" w:color="auto"/>
        <w:left w:val="none" w:sz="0" w:space="0" w:color="auto"/>
        <w:bottom w:val="none" w:sz="0" w:space="0" w:color="auto"/>
        <w:right w:val="none" w:sz="0" w:space="0" w:color="auto"/>
      </w:divBdr>
    </w:div>
    <w:div w:id="734862510">
      <w:bodyDiv w:val="1"/>
      <w:marLeft w:val="0"/>
      <w:marRight w:val="0"/>
      <w:marTop w:val="0"/>
      <w:marBottom w:val="0"/>
      <w:divBdr>
        <w:top w:val="none" w:sz="0" w:space="0" w:color="auto"/>
        <w:left w:val="none" w:sz="0" w:space="0" w:color="auto"/>
        <w:bottom w:val="none" w:sz="0" w:space="0" w:color="auto"/>
        <w:right w:val="none" w:sz="0" w:space="0" w:color="auto"/>
      </w:divBdr>
    </w:div>
    <w:div w:id="734936005">
      <w:bodyDiv w:val="1"/>
      <w:marLeft w:val="0"/>
      <w:marRight w:val="0"/>
      <w:marTop w:val="0"/>
      <w:marBottom w:val="0"/>
      <w:divBdr>
        <w:top w:val="none" w:sz="0" w:space="0" w:color="auto"/>
        <w:left w:val="none" w:sz="0" w:space="0" w:color="auto"/>
        <w:bottom w:val="none" w:sz="0" w:space="0" w:color="auto"/>
        <w:right w:val="none" w:sz="0" w:space="0" w:color="auto"/>
      </w:divBdr>
    </w:div>
    <w:div w:id="735008580">
      <w:bodyDiv w:val="1"/>
      <w:marLeft w:val="0"/>
      <w:marRight w:val="0"/>
      <w:marTop w:val="0"/>
      <w:marBottom w:val="0"/>
      <w:divBdr>
        <w:top w:val="none" w:sz="0" w:space="0" w:color="auto"/>
        <w:left w:val="none" w:sz="0" w:space="0" w:color="auto"/>
        <w:bottom w:val="none" w:sz="0" w:space="0" w:color="auto"/>
        <w:right w:val="none" w:sz="0" w:space="0" w:color="auto"/>
      </w:divBdr>
    </w:div>
    <w:div w:id="735056878">
      <w:bodyDiv w:val="1"/>
      <w:marLeft w:val="0"/>
      <w:marRight w:val="0"/>
      <w:marTop w:val="0"/>
      <w:marBottom w:val="0"/>
      <w:divBdr>
        <w:top w:val="none" w:sz="0" w:space="0" w:color="auto"/>
        <w:left w:val="none" w:sz="0" w:space="0" w:color="auto"/>
        <w:bottom w:val="none" w:sz="0" w:space="0" w:color="auto"/>
        <w:right w:val="none" w:sz="0" w:space="0" w:color="auto"/>
      </w:divBdr>
    </w:div>
    <w:div w:id="735131689">
      <w:bodyDiv w:val="1"/>
      <w:marLeft w:val="0"/>
      <w:marRight w:val="0"/>
      <w:marTop w:val="0"/>
      <w:marBottom w:val="0"/>
      <w:divBdr>
        <w:top w:val="none" w:sz="0" w:space="0" w:color="auto"/>
        <w:left w:val="none" w:sz="0" w:space="0" w:color="auto"/>
        <w:bottom w:val="none" w:sz="0" w:space="0" w:color="auto"/>
        <w:right w:val="none" w:sz="0" w:space="0" w:color="auto"/>
      </w:divBdr>
    </w:div>
    <w:div w:id="735200195">
      <w:bodyDiv w:val="1"/>
      <w:marLeft w:val="0"/>
      <w:marRight w:val="0"/>
      <w:marTop w:val="0"/>
      <w:marBottom w:val="0"/>
      <w:divBdr>
        <w:top w:val="none" w:sz="0" w:space="0" w:color="auto"/>
        <w:left w:val="none" w:sz="0" w:space="0" w:color="auto"/>
        <w:bottom w:val="none" w:sz="0" w:space="0" w:color="auto"/>
        <w:right w:val="none" w:sz="0" w:space="0" w:color="auto"/>
      </w:divBdr>
    </w:div>
    <w:div w:id="735248518">
      <w:bodyDiv w:val="1"/>
      <w:marLeft w:val="0"/>
      <w:marRight w:val="0"/>
      <w:marTop w:val="0"/>
      <w:marBottom w:val="0"/>
      <w:divBdr>
        <w:top w:val="none" w:sz="0" w:space="0" w:color="auto"/>
        <w:left w:val="none" w:sz="0" w:space="0" w:color="auto"/>
        <w:bottom w:val="none" w:sz="0" w:space="0" w:color="auto"/>
        <w:right w:val="none" w:sz="0" w:space="0" w:color="auto"/>
      </w:divBdr>
    </w:div>
    <w:div w:id="735251379">
      <w:bodyDiv w:val="1"/>
      <w:marLeft w:val="0"/>
      <w:marRight w:val="0"/>
      <w:marTop w:val="0"/>
      <w:marBottom w:val="0"/>
      <w:divBdr>
        <w:top w:val="none" w:sz="0" w:space="0" w:color="auto"/>
        <w:left w:val="none" w:sz="0" w:space="0" w:color="auto"/>
        <w:bottom w:val="none" w:sz="0" w:space="0" w:color="auto"/>
        <w:right w:val="none" w:sz="0" w:space="0" w:color="auto"/>
      </w:divBdr>
    </w:div>
    <w:div w:id="735321411">
      <w:bodyDiv w:val="1"/>
      <w:marLeft w:val="0"/>
      <w:marRight w:val="0"/>
      <w:marTop w:val="0"/>
      <w:marBottom w:val="0"/>
      <w:divBdr>
        <w:top w:val="none" w:sz="0" w:space="0" w:color="auto"/>
        <w:left w:val="none" w:sz="0" w:space="0" w:color="auto"/>
        <w:bottom w:val="none" w:sz="0" w:space="0" w:color="auto"/>
        <w:right w:val="none" w:sz="0" w:space="0" w:color="auto"/>
      </w:divBdr>
    </w:div>
    <w:div w:id="735323114">
      <w:bodyDiv w:val="1"/>
      <w:marLeft w:val="0"/>
      <w:marRight w:val="0"/>
      <w:marTop w:val="0"/>
      <w:marBottom w:val="0"/>
      <w:divBdr>
        <w:top w:val="none" w:sz="0" w:space="0" w:color="auto"/>
        <w:left w:val="none" w:sz="0" w:space="0" w:color="auto"/>
        <w:bottom w:val="none" w:sz="0" w:space="0" w:color="auto"/>
        <w:right w:val="none" w:sz="0" w:space="0" w:color="auto"/>
      </w:divBdr>
    </w:div>
    <w:div w:id="735468386">
      <w:bodyDiv w:val="1"/>
      <w:marLeft w:val="0"/>
      <w:marRight w:val="0"/>
      <w:marTop w:val="0"/>
      <w:marBottom w:val="0"/>
      <w:divBdr>
        <w:top w:val="none" w:sz="0" w:space="0" w:color="auto"/>
        <w:left w:val="none" w:sz="0" w:space="0" w:color="auto"/>
        <w:bottom w:val="none" w:sz="0" w:space="0" w:color="auto"/>
        <w:right w:val="none" w:sz="0" w:space="0" w:color="auto"/>
      </w:divBdr>
    </w:div>
    <w:div w:id="735475034">
      <w:bodyDiv w:val="1"/>
      <w:marLeft w:val="0"/>
      <w:marRight w:val="0"/>
      <w:marTop w:val="0"/>
      <w:marBottom w:val="0"/>
      <w:divBdr>
        <w:top w:val="none" w:sz="0" w:space="0" w:color="auto"/>
        <w:left w:val="none" w:sz="0" w:space="0" w:color="auto"/>
        <w:bottom w:val="none" w:sz="0" w:space="0" w:color="auto"/>
        <w:right w:val="none" w:sz="0" w:space="0" w:color="auto"/>
      </w:divBdr>
    </w:div>
    <w:div w:id="735518261">
      <w:bodyDiv w:val="1"/>
      <w:marLeft w:val="0"/>
      <w:marRight w:val="0"/>
      <w:marTop w:val="0"/>
      <w:marBottom w:val="0"/>
      <w:divBdr>
        <w:top w:val="none" w:sz="0" w:space="0" w:color="auto"/>
        <w:left w:val="none" w:sz="0" w:space="0" w:color="auto"/>
        <w:bottom w:val="none" w:sz="0" w:space="0" w:color="auto"/>
        <w:right w:val="none" w:sz="0" w:space="0" w:color="auto"/>
      </w:divBdr>
    </w:div>
    <w:div w:id="735519518">
      <w:bodyDiv w:val="1"/>
      <w:marLeft w:val="0"/>
      <w:marRight w:val="0"/>
      <w:marTop w:val="0"/>
      <w:marBottom w:val="0"/>
      <w:divBdr>
        <w:top w:val="none" w:sz="0" w:space="0" w:color="auto"/>
        <w:left w:val="none" w:sz="0" w:space="0" w:color="auto"/>
        <w:bottom w:val="none" w:sz="0" w:space="0" w:color="auto"/>
        <w:right w:val="none" w:sz="0" w:space="0" w:color="auto"/>
      </w:divBdr>
    </w:div>
    <w:div w:id="735707464">
      <w:bodyDiv w:val="1"/>
      <w:marLeft w:val="0"/>
      <w:marRight w:val="0"/>
      <w:marTop w:val="0"/>
      <w:marBottom w:val="0"/>
      <w:divBdr>
        <w:top w:val="none" w:sz="0" w:space="0" w:color="auto"/>
        <w:left w:val="none" w:sz="0" w:space="0" w:color="auto"/>
        <w:bottom w:val="none" w:sz="0" w:space="0" w:color="auto"/>
        <w:right w:val="none" w:sz="0" w:space="0" w:color="auto"/>
      </w:divBdr>
    </w:div>
    <w:div w:id="735780678">
      <w:bodyDiv w:val="1"/>
      <w:marLeft w:val="0"/>
      <w:marRight w:val="0"/>
      <w:marTop w:val="0"/>
      <w:marBottom w:val="0"/>
      <w:divBdr>
        <w:top w:val="none" w:sz="0" w:space="0" w:color="auto"/>
        <w:left w:val="none" w:sz="0" w:space="0" w:color="auto"/>
        <w:bottom w:val="none" w:sz="0" w:space="0" w:color="auto"/>
        <w:right w:val="none" w:sz="0" w:space="0" w:color="auto"/>
      </w:divBdr>
    </w:div>
    <w:div w:id="736172252">
      <w:bodyDiv w:val="1"/>
      <w:marLeft w:val="0"/>
      <w:marRight w:val="0"/>
      <w:marTop w:val="0"/>
      <w:marBottom w:val="0"/>
      <w:divBdr>
        <w:top w:val="none" w:sz="0" w:space="0" w:color="auto"/>
        <w:left w:val="none" w:sz="0" w:space="0" w:color="auto"/>
        <w:bottom w:val="none" w:sz="0" w:space="0" w:color="auto"/>
        <w:right w:val="none" w:sz="0" w:space="0" w:color="auto"/>
      </w:divBdr>
    </w:div>
    <w:div w:id="736241919">
      <w:bodyDiv w:val="1"/>
      <w:marLeft w:val="0"/>
      <w:marRight w:val="0"/>
      <w:marTop w:val="0"/>
      <w:marBottom w:val="0"/>
      <w:divBdr>
        <w:top w:val="none" w:sz="0" w:space="0" w:color="auto"/>
        <w:left w:val="none" w:sz="0" w:space="0" w:color="auto"/>
        <w:bottom w:val="none" w:sz="0" w:space="0" w:color="auto"/>
        <w:right w:val="none" w:sz="0" w:space="0" w:color="auto"/>
      </w:divBdr>
    </w:div>
    <w:div w:id="736320071">
      <w:bodyDiv w:val="1"/>
      <w:marLeft w:val="0"/>
      <w:marRight w:val="0"/>
      <w:marTop w:val="0"/>
      <w:marBottom w:val="0"/>
      <w:divBdr>
        <w:top w:val="none" w:sz="0" w:space="0" w:color="auto"/>
        <w:left w:val="none" w:sz="0" w:space="0" w:color="auto"/>
        <w:bottom w:val="none" w:sz="0" w:space="0" w:color="auto"/>
        <w:right w:val="none" w:sz="0" w:space="0" w:color="auto"/>
      </w:divBdr>
    </w:div>
    <w:div w:id="736393899">
      <w:bodyDiv w:val="1"/>
      <w:marLeft w:val="0"/>
      <w:marRight w:val="0"/>
      <w:marTop w:val="0"/>
      <w:marBottom w:val="0"/>
      <w:divBdr>
        <w:top w:val="none" w:sz="0" w:space="0" w:color="auto"/>
        <w:left w:val="none" w:sz="0" w:space="0" w:color="auto"/>
        <w:bottom w:val="none" w:sz="0" w:space="0" w:color="auto"/>
        <w:right w:val="none" w:sz="0" w:space="0" w:color="auto"/>
      </w:divBdr>
    </w:div>
    <w:div w:id="736778885">
      <w:bodyDiv w:val="1"/>
      <w:marLeft w:val="0"/>
      <w:marRight w:val="0"/>
      <w:marTop w:val="0"/>
      <w:marBottom w:val="0"/>
      <w:divBdr>
        <w:top w:val="none" w:sz="0" w:space="0" w:color="auto"/>
        <w:left w:val="none" w:sz="0" w:space="0" w:color="auto"/>
        <w:bottom w:val="none" w:sz="0" w:space="0" w:color="auto"/>
        <w:right w:val="none" w:sz="0" w:space="0" w:color="auto"/>
      </w:divBdr>
    </w:div>
    <w:div w:id="736786010">
      <w:bodyDiv w:val="1"/>
      <w:marLeft w:val="0"/>
      <w:marRight w:val="0"/>
      <w:marTop w:val="0"/>
      <w:marBottom w:val="0"/>
      <w:divBdr>
        <w:top w:val="none" w:sz="0" w:space="0" w:color="auto"/>
        <w:left w:val="none" w:sz="0" w:space="0" w:color="auto"/>
        <w:bottom w:val="none" w:sz="0" w:space="0" w:color="auto"/>
        <w:right w:val="none" w:sz="0" w:space="0" w:color="auto"/>
      </w:divBdr>
    </w:div>
    <w:div w:id="736830637">
      <w:bodyDiv w:val="1"/>
      <w:marLeft w:val="0"/>
      <w:marRight w:val="0"/>
      <w:marTop w:val="0"/>
      <w:marBottom w:val="0"/>
      <w:divBdr>
        <w:top w:val="none" w:sz="0" w:space="0" w:color="auto"/>
        <w:left w:val="none" w:sz="0" w:space="0" w:color="auto"/>
        <w:bottom w:val="none" w:sz="0" w:space="0" w:color="auto"/>
        <w:right w:val="none" w:sz="0" w:space="0" w:color="auto"/>
      </w:divBdr>
    </w:div>
    <w:div w:id="736905257">
      <w:bodyDiv w:val="1"/>
      <w:marLeft w:val="0"/>
      <w:marRight w:val="0"/>
      <w:marTop w:val="0"/>
      <w:marBottom w:val="0"/>
      <w:divBdr>
        <w:top w:val="none" w:sz="0" w:space="0" w:color="auto"/>
        <w:left w:val="none" w:sz="0" w:space="0" w:color="auto"/>
        <w:bottom w:val="none" w:sz="0" w:space="0" w:color="auto"/>
        <w:right w:val="none" w:sz="0" w:space="0" w:color="auto"/>
      </w:divBdr>
    </w:div>
    <w:div w:id="736981142">
      <w:bodyDiv w:val="1"/>
      <w:marLeft w:val="0"/>
      <w:marRight w:val="0"/>
      <w:marTop w:val="0"/>
      <w:marBottom w:val="0"/>
      <w:divBdr>
        <w:top w:val="none" w:sz="0" w:space="0" w:color="auto"/>
        <w:left w:val="none" w:sz="0" w:space="0" w:color="auto"/>
        <w:bottom w:val="none" w:sz="0" w:space="0" w:color="auto"/>
        <w:right w:val="none" w:sz="0" w:space="0" w:color="auto"/>
      </w:divBdr>
    </w:div>
    <w:div w:id="737098647">
      <w:bodyDiv w:val="1"/>
      <w:marLeft w:val="0"/>
      <w:marRight w:val="0"/>
      <w:marTop w:val="0"/>
      <w:marBottom w:val="0"/>
      <w:divBdr>
        <w:top w:val="none" w:sz="0" w:space="0" w:color="auto"/>
        <w:left w:val="none" w:sz="0" w:space="0" w:color="auto"/>
        <w:bottom w:val="none" w:sz="0" w:space="0" w:color="auto"/>
        <w:right w:val="none" w:sz="0" w:space="0" w:color="auto"/>
      </w:divBdr>
    </w:div>
    <w:div w:id="737441259">
      <w:bodyDiv w:val="1"/>
      <w:marLeft w:val="0"/>
      <w:marRight w:val="0"/>
      <w:marTop w:val="0"/>
      <w:marBottom w:val="0"/>
      <w:divBdr>
        <w:top w:val="none" w:sz="0" w:space="0" w:color="auto"/>
        <w:left w:val="none" w:sz="0" w:space="0" w:color="auto"/>
        <w:bottom w:val="none" w:sz="0" w:space="0" w:color="auto"/>
        <w:right w:val="none" w:sz="0" w:space="0" w:color="auto"/>
      </w:divBdr>
    </w:div>
    <w:div w:id="737442623">
      <w:bodyDiv w:val="1"/>
      <w:marLeft w:val="0"/>
      <w:marRight w:val="0"/>
      <w:marTop w:val="0"/>
      <w:marBottom w:val="0"/>
      <w:divBdr>
        <w:top w:val="none" w:sz="0" w:space="0" w:color="auto"/>
        <w:left w:val="none" w:sz="0" w:space="0" w:color="auto"/>
        <w:bottom w:val="none" w:sz="0" w:space="0" w:color="auto"/>
        <w:right w:val="none" w:sz="0" w:space="0" w:color="auto"/>
      </w:divBdr>
    </w:div>
    <w:div w:id="738090129">
      <w:bodyDiv w:val="1"/>
      <w:marLeft w:val="0"/>
      <w:marRight w:val="0"/>
      <w:marTop w:val="0"/>
      <w:marBottom w:val="0"/>
      <w:divBdr>
        <w:top w:val="none" w:sz="0" w:space="0" w:color="auto"/>
        <w:left w:val="none" w:sz="0" w:space="0" w:color="auto"/>
        <w:bottom w:val="none" w:sz="0" w:space="0" w:color="auto"/>
        <w:right w:val="none" w:sz="0" w:space="0" w:color="auto"/>
      </w:divBdr>
    </w:div>
    <w:div w:id="738400666">
      <w:bodyDiv w:val="1"/>
      <w:marLeft w:val="0"/>
      <w:marRight w:val="0"/>
      <w:marTop w:val="0"/>
      <w:marBottom w:val="0"/>
      <w:divBdr>
        <w:top w:val="none" w:sz="0" w:space="0" w:color="auto"/>
        <w:left w:val="none" w:sz="0" w:space="0" w:color="auto"/>
        <w:bottom w:val="none" w:sz="0" w:space="0" w:color="auto"/>
        <w:right w:val="none" w:sz="0" w:space="0" w:color="auto"/>
      </w:divBdr>
    </w:div>
    <w:div w:id="738555598">
      <w:bodyDiv w:val="1"/>
      <w:marLeft w:val="0"/>
      <w:marRight w:val="0"/>
      <w:marTop w:val="0"/>
      <w:marBottom w:val="0"/>
      <w:divBdr>
        <w:top w:val="none" w:sz="0" w:space="0" w:color="auto"/>
        <w:left w:val="none" w:sz="0" w:space="0" w:color="auto"/>
        <w:bottom w:val="none" w:sz="0" w:space="0" w:color="auto"/>
        <w:right w:val="none" w:sz="0" w:space="0" w:color="auto"/>
      </w:divBdr>
    </w:div>
    <w:div w:id="738673650">
      <w:bodyDiv w:val="1"/>
      <w:marLeft w:val="0"/>
      <w:marRight w:val="0"/>
      <w:marTop w:val="0"/>
      <w:marBottom w:val="0"/>
      <w:divBdr>
        <w:top w:val="none" w:sz="0" w:space="0" w:color="auto"/>
        <w:left w:val="none" w:sz="0" w:space="0" w:color="auto"/>
        <w:bottom w:val="none" w:sz="0" w:space="0" w:color="auto"/>
        <w:right w:val="none" w:sz="0" w:space="0" w:color="auto"/>
      </w:divBdr>
    </w:div>
    <w:div w:id="738673802">
      <w:bodyDiv w:val="1"/>
      <w:marLeft w:val="0"/>
      <w:marRight w:val="0"/>
      <w:marTop w:val="0"/>
      <w:marBottom w:val="0"/>
      <w:divBdr>
        <w:top w:val="none" w:sz="0" w:space="0" w:color="auto"/>
        <w:left w:val="none" w:sz="0" w:space="0" w:color="auto"/>
        <w:bottom w:val="none" w:sz="0" w:space="0" w:color="auto"/>
        <w:right w:val="none" w:sz="0" w:space="0" w:color="auto"/>
      </w:divBdr>
    </w:div>
    <w:div w:id="738790077">
      <w:bodyDiv w:val="1"/>
      <w:marLeft w:val="0"/>
      <w:marRight w:val="0"/>
      <w:marTop w:val="0"/>
      <w:marBottom w:val="0"/>
      <w:divBdr>
        <w:top w:val="none" w:sz="0" w:space="0" w:color="auto"/>
        <w:left w:val="none" w:sz="0" w:space="0" w:color="auto"/>
        <w:bottom w:val="none" w:sz="0" w:space="0" w:color="auto"/>
        <w:right w:val="none" w:sz="0" w:space="0" w:color="auto"/>
      </w:divBdr>
    </w:div>
    <w:div w:id="739252300">
      <w:bodyDiv w:val="1"/>
      <w:marLeft w:val="0"/>
      <w:marRight w:val="0"/>
      <w:marTop w:val="0"/>
      <w:marBottom w:val="0"/>
      <w:divBdr>
        <w:top w:val="none" w:sz="0" w:space="0" w:color="auto"/>
        <w:left w:val="none" w:sz="0" w:space="0" w:color="auto"/>
        <w:bottom w:val="none" w:sz="0" w:space="0" w:color="auto"/>
        <w:right w:val="none" w:sz="0" w:space="0" w:color="auto"/>
      </w:divBdr>
    </w:div>
    <w:div w:id="739253532">
      <w:bodyDiv w:val="1"/>
      <w:marLeft w:val="0"/>
      <w:marRight w:val="0"/>
      <w:marTop w:val="0"/>
      <w:marBottom w:val="0"/>
      <w:divBdr>
        <w:top w:val="none" w:sz="0" w:space="0" w:color="auto"/>
        <w:left w:val="none" w:sz="0" w:space="0" w:color="auto"/>
        <w:bottom w:val="none" w:sz="0" w:space="0" w:color="auto"/>
        <w:right w:val="none" w:sz="0" w:space="0" w:color="auto"/>
      </w:divBdr>
    </w:div>
    <w:div w:id="739599469">
      <w:bodyDiv w:val="1"/>
      <w:marLeft w:val="0"/>
      <w:marRight w:val="0"/>
      <w:marTop w:val="0"/>
      <w:marBottom w:val="0"/>
      <w:divBdr>
        <w:top w:val="none" w:sz="0" w:space="0" w:color="auto"/>
        <w:left w:val="none" w:sz="0" w:space="0" w:color="auto"/>
        <w:bottom w:val="none" w:sz="0" w:space="0" w:color="auto"/>
        <w:right w:val="none" w:sz="0" w:space="0" w:color="auto"/>
      </w:divBdr>
    </w:div>
    <w:div w:id="739600809">
      <w:bodyDiv w:val="1"/>
      <w:marLeft w:val="0"/>
      <w:marRight w:val="0"/>
      <w:marTop w:val="0"/>
      <w:marBottom w:val="0"/>
      <w:divBdr>
        <w:top w:val="none" w:sz="0" w:space="0" w:color="auto"/>
        <w:left w:val="none" w:sz="0" w:space="0" w:color="auto"/>
        <w:bottom w:val="none" w:sz="0" w:space="0" w:color="auto"/>
        <w:right w:val="none" w:sz="0" w:space="0" w:color="auto"/>
      </w:divBdr>
    </w:div>
    <w:div w:id="739600956">
      <w:bodyDiv w:val="1"/>
      <w:marLeft w:val="0"/>
      <w:marRight w:val="0"/>
      <w:marTop w:val="0"/>
      <w:marBottom w:val="0"/>
      <w:divBdr>
        <w:top w:val="none" w:sz="0" w:space="0" w:color="auto"/>
        <w:left w:val="none" w:sz="0" w:space="0" w:color="auto"/>
        <w:bottom w:val="none" w:sz="0" w:space="0" w:color="auto"/>
        <w:right w:val="none" w:sz="0" w:space="0" w:color="auto"/>
      </w:divBdr>
    </w:div>
    <w:div w:id="739712463">
      <w:bodyDiv w:val="1"/>
      <w:marLeft w:val="0"/>
      <w:marRight w:val="0"/>
      <w:marTop w:val="0"/>
      <w:marBottom w:val="0"/>
      <w:divBdr>
        <w:top w:val="none" w:sz="0" w:space="0" w:color="auto"/>
        <w:left w:val="none" w:sz="0" w:space="0" w:color="auto"/>
        <w:bottom w:val="none" w:sz="0" w:space="0" w:color="auto"/>
        <w:right w:val="none" w:sz="0" w:space="0" w:color="auto"/>
      </w:divBdr>
    </w:div>
    <w:div w:id="739717128">
      <w:bodyDiv w:val="1"/>
      <w:marLeft w:val="0"/>
      <w:marRight w:val="0"/>
      <w:marTop w:val="0"/>
      <w:marBottom w:val="0"/>
      <w:divBdr>
        <w:top w:val="none" w:sz="0" w:space="0" w:color="auto"/>
        <w:left w:val="none" w:sz="0" w:space="0" w:color="auto"/>
        <w:bottom w:val="none" w:sz="0" w:space="0" w:color="auto"/>
        <w:right w:val="none" w:sz="0" w:space="0" w:color="auto"/>
      </w:divBdr>
    </w:div>
    <w:div w:id="739792268">
      <w:bodyDiv w:val="1"/>
      <w:marLeft w:val="0"/>
      <w:marRight w:val="0"/>
      <w:marTop w:val="0"/>
      <w:marBottom w:val="0"/>
      <w:divBdr>
        <w:top w:val="none" w:sz="0" w:space="0" w:color="auto"/>
        <w:left w:val="none" w:sz="0" w:space="0" w:color="auto"/>
        <w:bottom w:val="none" w:sz="0" w:space="0" w:color="auto"/>
        <w:right w:val="none" w:sz="0" w:space="0" w:color="auto"/>
      </w:divBdr>
    </w:div>
    <w:div w:id="739864971">
      <w:bodyDiv w:val="1"/>
      <w:marLeft w:val="0"/>
      <w:marRight w:val="0"/>
      <w:marTop w:val="0"/>
      <w:marBottom w:val="0"/>
      <w:divBdr>
        <w:top w:val="none" w:sz="0" w:space="0" w:color="auto"/>
        <w:left w:val="none" w:sz="0" w:space="0" w:color="auto"/>
        <w:bottom w:val="none" w:sz="0" w:space="0" w:color="auto"/>
        <w:right w:val="none" w:sz="0" w:space="0" w:color="auto"/>
      </w:divBdr>
    </w:div>
    <w:div w:id="739982166">
      <w:bodyDiv w:val="1"/>
      <w:marLeft w:val="0"/>
      <w:marRight w:val="0"/>
      <w:marTop w:val="0"/>
      <w:marBottom w:val="0"/>
      <w:divBdr>
        <w:top w:val="none" w:sz="0" w:space="0" w:color="auto"/>
        <w:left w:val="none" w:sz="0" w:space="0" w:color="auto"/>
        <w:bottom w:val="none" w:sz="0" w:space="0" w:color="auto"/>
        <w:right w:val="none" w:sz="0" w:space="0" w:color="auto"/>
      </w:divBdr>
    </w:div>
    <w:div w:id="740249312">
      <w:bodyDiv w:val="1"/>
      <w:marLeft w:val="0"/>
      <w:marRight w:val="0"/>
      <w:marTop w:val="0"/>
      <w:marBottom w:val="0"/>
      <w:divBdr>
        <w:top w:val="none" w:sz="0" w:space="0" w:color="auto"/>
        <w:left w:val="none" w:sz="0" w:space="0" w:color="auto"/>
        <w:bottom w:val="none" w:sz="0" w:space="0" w:color="auto"/>
        <w:right w:val="none" w:sz="0" w:space="0" w:color="auto"/>
      </w:divBdr>
    </w:div>
    <w:div w:id="740299321">
      <w:bodyDiv w:val="1"/>
      <w:marLeft w:val="0"/>
      <w:marRight w:val="0"/>
      <w:marTop w:val="0"/>
      <w:marBottom w:val="0"/>
      <w:divBdr>
        <w:top w:val="none" w:sz="0" w:space="0" w:color="auto"/>
        <w:left w:val="none" w:sz="0" w:space="0" w:color="auto"/>
        <w:bottom w:val="none" w:sz="0" w:space="0" w:color="auto"/>
        <w:right w:val="none" w:sz="0" w:space="0" w:color="auto"/>
      </w:divBdr>
    </w:div>
    <w:div w:id="740369092">
      <w:bodyDiv w:val="1"/>
      <w:marLeft w:val="0"/>
      <w:marRight w:val="0"/>
      <w:marTop w:val="0"/>
      <w:marBottom w:val="0"/>
      <w:divBdr>
        <w:top w:val="none" w:sz="0" w:space="0" w:color="auto"/>
        <w:left w:val="none" w:sz="0" w:space="0" w:color="auto"/>
        <w:bottom w:val="none" w:sz="0" w:space="0" w:color="auto"/>
        <w:right w:val="none" w:sz="0" w:space="0" w:color="auto"/>
      </w:divBdr>
    </w:div>
    <w:div w:id="740370278">
      <w:bodyDiv w:val="1"/>
      <w:marLeft w:val="0"/>
      <w:marRight w:val="0"/>
      <w:marTop w:val="0"/>
      <w:marBottom w:val="0"/>
      <w:divBdr>
        <w:top w:val="none" w:sz="0" w:space="0" w:color="auto"/>
        <w:left w:val="none" w:sz="0" w:space="0" w:color="auto"/>
        <w:bottom w:val="none" w:sz="0" w:space="0" w:color="auto"/>
        <w:right w:val="none" w:sz="0" w:space="0" w:color="auto"/>
      </w:divBdr>
    </w:div>
    <w:div w:id="740445523">
      <w:bodyDiv w:val="1"/>
      <w:marLeft w:val="0"/>
      <w:marRight w:val="0"/>
      <w:marTop w:val="0"/>
      <w:marBottom w:val="0"/>
      <w:divBdr>
        <w:top w:val="none" w:sz="0" w:space="0" w:color="auto"/>
        <w:left w:val="none" w:sz="0" w:space="0" w:color="auto"/>
        <w:bottom w:val="none" w:sz="0" w:space="0" w:color="auto"/>
        <w:right w:val="none" w:sz="0" w:space="0" w:color="auto"/>
      </w:divBdr>
    </w:div>
    <w:div w:id="740635536">
      <w:bodyDiv w:val="1"/>
      <w:marLeft w:val="0"/>
      <w:marRight w:val="0"/>
      <w:marTop w:val="0"/>
      <w:marBottom w:val="0"/>
      <w:divBdr>
        <w:top w:val="none" w:sz="0" w:space="0" w:color="auto"/>
        <w:left w:val="none" w:sz="0" w:space="0" w:color="auto"/>
        <w:bottom w:val="none" w:sz="0" w:space="0" w:color="auto"/>
        <w:right w:val="none" w:sz="0" w:space="0" w:color="auto"/>
      </w:divBdr>
    </w:div>
    <w:div w:id="740712126">
      <w:bodyDiv w:val="1"/>
      <w:marLeft w:val="0"/>
      <w:marRight w:val="0"/>
      <w:marTop w:val="0"/>
      <w:marBottom w:val="0"/>
      <w:divBdr>
        <w:top w:val="none" w:sz="0" w:space="0" w:color="auto"/>
        <w:left w:val="none" w:sz="0" w:space="0" w:color="auto"/>
        <w:bottom w:val="none" w:sz="0" w:space="0" w:color="auto"/>
        <w:right w:val="none" w:sz="0" w:space="0" w:color="auto"/>
      </w:divBdr>
    </w:div>
    <w:div w:id="740756018">
      <w:bodyDiv w:val="1"/>
      <w:marLeft w:val="0"/>
      <w:marRight w:val="0"/>
      <w:marTop w:val="0"/>
      <w:marBottom w:val="0"/>
      <w:divBdr>
        <w:top w:val="none" w:sz="0" w:space="0" w:color="auto"/>
        <w:left w:val="none" w:sz="0" w:space="0" w:color="auto"/>
        <w:bottom w:val="none" w:sz="0" w:space="0" w:color="auto"/>
        <w:right w:val="none" w:sz="0" w:space="0" w:color="auto"/>
      </w:divBdr>
    </w:div>
    <w:div w:id="740910425">
      <w:bodyDiv w:val="1"/>
      <w:marLeft w:val="0"/>
      <w:marRight w:val="0"/>
      <w:marTop w:val="0"/>
      <w:marBottom w:val="0"/>
      <w:divBdr>
        <w:top w:val="none" w:sz="0" w:space="0" w:color="auto"/>
        <w:left w:val="none" w:sz="0" w:space="0" w:color="auto"/>
        <w:bottom w:val="none" w:sz="0" w:space="0" w:color="auto"/>
        <w:right w:val="none" w:sz="0" w:space="0" w:color="auto"/>
      </w:divBdr>
    </w:div>
    <w:div w:id="740982350">
      <w:bodyDiv w:val="1"/>
      <w:marLeft w:val="0"/>
      <w:marRight w:val="0"/>
      <w:marTop w:val="0"/>
      <w:marBottom w:val="0"/>
      <w:divBdr>
        <w:top w:val="none" w:sz="0" w:space="0" w:color="auto"/>
        <w:left w:val="none" w:sz="0" w:space="0" w:color="auto"/>
        <w:bottom w:val="none" w:sz="0" w:space="0" w:color="auto"/>
        <w:right w:val="none" w:sz="0" w:space="0" w:color="auto"/>
      </w:divBdr>
    </w:div>
    <w:div w:id="741101484">
      <w:bodyDiv w:val="1"/>
      <w:marLeft w:val="0"/>
      <w:marRight w:val="0"/>
      <w:marTop w:val="0"/>
      <w:marBottom w:val="0"/>
      <w:divBdr>
        <w:top w:val="none" w:sz="0" w:space="0" w:color="auto"/>
        <w:left w:val="none" w:sz="0" w:space="0" w:color="auto"/>
        <w:bottom w:val="none" w:sz="0" w:space="0" w:color="auto"/>
        <w:right w:val="none" w:sz="0" w:space="0" w:color="auto"/>
      </w:divBdr>
    </w:div>
    <w:div w:id="741174515">
      <w:bodyDiv w:val="1"/>
      <w:marLeft w:val="0"/>
      <w:marRight w:val="0"/>
      <w:marTop w:val="0"/>
      <w:marBottom w:val="0"/>
      <w:divBdr>
        <w:top w:val="none" w:sz="0" w:space="0" w:color="auto"/>
        <w:left w:val="none" w:sz="0" w:space="0" w:color="auto"/>
        <w:bottom w:val="none" w:sz="0" w:space="0" w:color="auto"/>
        <w:right w:val="none" w:sz="0" w:space="0" w:color="auto"/>
      </w:divBdr>
    </w:div>
    <w:div w:id="741175532">
      <w:bodyDiv w:val="1"/>
      <w:marLeft w:val="0"/>
      <w:marRight w:val="0"/>
      <w:marTop w:val="0"/>
      <w:marBottom w:val="0"/>
      <w:divBdr>
        <w:top w:val="none" w:sz="0" w:space="0" w:color="auto"/>
        <w:left w:val="none" w:sz="0" w:space="0" w:color="auto"/>
        <w:bottom w:val="none" w:sz="0" w:space="0" w:color="auto"/>
        <w:right w:val="none" w:sz="0" w:space="0" w:color="auto"/>
      </w:divBdr>
    </w:div>
    <w:div w:id="741366746">
      <w:bodyDiv w:val="1"/>
      <w:marLeft w:val="0"/>
      <w:marRight w:val="0"/>
      <w:marTop w:val="0"/>
      <w:marBottom w:val="0"/>
      <w:divBdr>
        <w:top w:val="none" w:sz="0" w:space="0" w:color="auto"/>
        <w:left w:val="none" w:sz="0" w:space="0" w:color="auto"/>
        <w:bottom w:val="none" w:sz="0" w:space="0" w:color="auto"/>
        <w:right w:val="none" w:sz="0" w:space="0" w:color="auto"/>
      </w:divBdr>
    </w:div>
    <w:div w:id="741412496">
      <w:bodyDiv w:val="1"/>
      <w:marLeft w:val="0"/>
      <w:marRight w:val="0"/>
      <w:marTop w:val="0"/>
      <w:marBottom w:val="0"/>
      <w:divBdr>
        <w:top w:val="none" w:sz="0" w:space="0" w:color="auto"/>
        <w:left w:val="none" w:sz="0" w:space="0" w:color="auto"/>
        <w:bottom w:val="none" w:sz="0" w:space="0" w:color="auto"/>
        <w:right w:val="none" w:sz="0" w:space="0" w:color="auto"/>
      </w:divBdr>
    </w:div>
    <w:div w:id="741483575">
      <w:bodyDiv w:val="1"/>
      <w:marLeft w:val="0"/>
      <w:marRight w:val="0"/>
      <w:marTop w:val="0"/>
      <w:marBottom w:val="0"/>
      <w:divBdr>
        <w:top w:val="none" w:sz="0" w:space="0" w:color="auto"/>
        <w:left w:val="none" w:sz="0" w:space="0" w:color="auto"/>
        <w:bottom w:val="none" w:sz="0" w:space="0" w:color="auto"/>
        <w:right w:val="none" w:sz="0" w:space="0" w:color="auto"/>
      </w:divBdr>
    </w:div>
    <w:div w:id="741566199">
      <w:bodyDiv w:val="1"/>
      <w:marLeft w:val="0"/>
      <w:marRight w:val="0"/>
      <w:marTop w:val="0"/>
      <w:marBottom w:val="0"/>
      <w:divBdr>
        <w:top w:val="none" w:sz="0" w:space="0" w:color="auto"/>
        <w:left w:val="none" w:sz="0" w:space="0" w:color="auto"/>
        <w:bottom w:val="none" w:sz="0" w:space="0" w:color="auto"/>
        <w:right w:val="none" w:sz="0" w:space="0" w:color="auto"/>
      </w:divBdr>
    </w:div>
    <w:div w:id="741877116">
      <w:bodyDiv w:val="1"/>
      <w:marLeft w:val="0"/>
      <w:marRight w:val="0"/>
      <w:marTop w:val="0"/>
      <w:marBottom w:val="0"/>
      <w:divBdr>
        <w:top w:val="none" w:sz="0" w:space="0" w:color="auto"/>
        <w:left w:val="none" w:sz="0" w:space="0" w:color="auto"/>
        <w:bottom w:val="none" w:sz="0" w:space="0" w:color="auto"/>
        <w:right w:val="none" w:sz="0" w:space="0" w:color="auto"/>
      </w:divBdr>
    </w:div>
    <w:div w:id="741951094">
      <w:bodyDiv w:val="1"/>
      <w:marLeft w:val="0"/>
      <w:marRight w:val="0"/>
      <w:marTop w:val="0"/>
      <w:marBottom w:val="0"/>
      <w:divBdr>
        <w:top w:val="none" w:sz="0" w:space="0" w:color="auto"/>
        <w:left w:val="none" w:sz="0" w:space="0" w:color="auto"/>
        <w:bottom w:val="none" w:sz="0" w:space="0" w:color="auto"/>
        <w:right w:val="none" w:sz="0" w:space="0" w:color="auto"/>
      </w:divBdr>
    </w:div>
    <w:div w:id="741951987">
      <w:bodyDiv w:val="1"/>
      <w:marLeft w:val="0"/>
      <w:marRight w:val="0"/>
      <w:marTop w:val="0"/>
      <w:marBottom w:val="0"/>
      <w:divBdr>
        <w:top w:val="none" w:sz="0" w:space="0" w:color="auto"/>
        <w:left w:val="none" w:sz="0" w:space="0" w:color="auto"/>
        <w:bottom w:val="none" w:sz="0" w:space="0" w:color="auto"/>
        <w:right w:val="none" w:sz="0" w:space="0" w:color="auto"/>
      </w:divBdr>
    </w:div>
    <w:div w:id="741953449">
      <w:bodyDiv w:val="1"/>
      <w:marLeft w:val="0"/>
      <w:marRight w:val="0"/>
      <w:marTop w:val="0"/>
      <w:marBottom w:val="0"/>
      <w:divBdr>
        <w:top w:val="none" w:sz="0" w:space="0" w:color="auto"/>
        <w:left w:val="none" w:sz="0" w:space="0" w:color="auto"/>
        <w:bottom w:val="none" w:sz="0" w:space="0" w:color="auto"/>
        <w:right w:val="none" w:sz="0" w:space="0" w:color="auto"/>
      </w:divBdr>
    </w:div>
    <w:div w:id="742147808">
      <w:bodyDiv w:val="1"/>
      <w:marLeft w:val="0"/>
      <w:marRight w:val="0"/>
      <w:marTop w:val="0"/>
      <w:marBottom w:val="0"/>
      <w:divBdr>
        <w:top w:val="none" w:sz="0" w:space="0" w:color="auto"/>
        <w:left w:val="none" w:sz="0" w:space="0" w:color="auto"/>
        <w:bottom w:val="none" w:sz="0" w:space="0" w:color="auto"/>
        <w:right w:val="none" w:sz="0" w:space="0" w:color="auto"/>
      </w:divBdr>
    </w:div>
    <w:div w:id="742261163">
      <w:bodyDiv w:val="1"/>
      <w:marLeft w:val="0"/>
      <w:marRight w:val="0"/>
      <w:marTop w:val="0"/>
      <w:marBottom w:val="0"/>
      <w:divBdr>
        <w:top w:val="none" w:sz="0" w:space="0" w:color="auto"/>
        <w:left w:val="none" w:sz="0" w:space="0" w:color="auto"/>
        <w:bottom w:val="none" w:sz="0" w:space="0" w:color="auto"/>
        <w:right w:val="none" w:sz="0" w:space="0" w:color="auto"/>
      </w:divBdr>
    </w:div>
    <w:div w:id="742292818">
      <w:bodyDiv w:val="1"/>
      <w:marLeft w:val="0"/>
      <w:marRight w:val="0"/>
      <w:marTop w:val="0"/>
      <w:marBottom w:val="0"/>
      <w:divBdr>
        <w:top w:val="none" w:sz="0" w:space="0" w:color="auto"/>
        <w:left w:val="none" w:sz="0" w:space="0" w:color="auto"/>
        <w:bottom w:val="none" w:sz="0" w:space="0" w:color="auto"/>
        <w:right w:val="none" w:sz="0" w:space="0" w:color="auto"/>
      </w:divBdr>
    </w:div>
    <w:div w:id="742534288">
      <w:bodyDiv w:val="1"/>
      <w:marLeft w:val="0"/>
      <w:marRight w:val="0"/>
      <w:marTop w:val="0"/>
      <w:marBottom w:val="0"/>
      <w:divBdr>
        <w:top w:val="none" w:sz="0" w:space="0" w:color="auto"/>
        <w:left w:val="none" w:sz="0" w:space="0" w:color="auto"/>
        <w:bottom w:val="none" w:sz="0" w:space="0" w:color="auto"/>
        <w:right w:val="none" w:sz="0" w:space="0" w:color="auto"/>
      </w:divBdr>
    </w:div>
    <w:div w:id="742721000">
      <w:bodyDiv w:val="1"/>
      <w:marLeft w:val="0"/>
      <w:marRight w:val="0"/>
      <w:marTop w:val="0"/>
      <w:marBottom w:val="0"/>
      <w:divBdr>
        <w:top w:val="none" w:sz="0" w:space="0" w:color="auto"/>
        <w:left w:val="none" w:sz="0" w:space="0" w:color="auto"/>
        <w:bottom w:val="none" w:sz="0" w:space="0" w:color="auto"/>
        <w:right w:val="none" w:sz="0" w:space="0" w:color="auto"/>
      </w:divBdr>
    </w:div>
    <w:div w:id="742725184">
      <w:bodyDiv w:val="1"/>
      <w:marLeft w:val="0"/>
      <w:marRight w:val="0"/>
      <w:marTop w:val="0"/>
      <w:marBottom w:val="0"/>
      <w:divBdr>
        <w:top w:val="none" w:sz="0" w:space="0" w:color="auto"/>
        <w:left w:val="none" w:sz="0" w:space="0" w:color="auto"/>
        <w:bottom w:val="none" w:sz="0" w:space="0" w:color="auto"/>
        <w:right w:val="none" w:sz="0" w:space="0" w:color="auto"/>
      </w:divBdr>
    </w:div>
    <w:div w:id="742797972">
      <w:bodyDiv w:val="1"/>
      <w:marLeft w:val="0"/>
      <w:marRight w:val="0"/>
      <w:marTop w:val="0"/>
      <w:marBottom w:val="0"/>
      <w:divBdr>
        <w:top w:val="none" w:sz="0" w:space="0" w:color="auto"/>
        <w:left w:val="none" w:sz="0" w:space="0" w:color="auto"/>
        <w:bottom w:val="none" w:sz="0" w:space="0" w:color="auto"/>
        <w:right w:val="none" w:sz="0" w:space="0" w:color="auto"/>
      </w:divBdr>
    </w:div>
    <w:div w:id="742916953">
      <w:bodyDiv w:val="1"/>
      <w:marLeft w:val="0"/>
      <w:marRight w:val="0"/>
      <w:marTop w:val="0"/>
      <w:marBottom w:val="0"/>
      <w:divBdr>
        <w:top w:val="none" w:sz="0" w:space="0" w:color="auto"/>
        <w:left w:val="none" w:sz="0" w:space="0" w:color="auto"/>
        <w:bottom w:val="none" w:sz="0" w:space="0" w:color="auto"/>
        <w:right w:val="none" w:sz="0" w:space="0" w:color="auto"/>
      </w:divBdr>
    </w:div>
    <w:div w:id="743069019">
      <w:bodyDiv w:val="1"/>
      <w:marLeft w:val="0"/>
      <w:marRight w:val="0"/>
      <w:marTop w:val="0"/>
      <w:marBottom w:val="0"/>
      <w:divBdr>
        <w:top w:val="none" w:sz="0" w:space="0" w:color="auto"/>
        <w:left w:val="none" w:sz="0" w:space="0" w:color="auto"/>
        <w:bottom w:val="none" w:sz="0" w:space="0" w:color="auto"/>
        <w:right w:val="none" w:sz="0" w:space="0" w:color="auto"/>
      </w:divBdr>
    </w:div>
    <w:div w:id="743071371">
      <w:bodyDiv w:val="1"/>
      <w:marLeft w:val="0"/>
      <w:marRight w:val="0"/>
      <w:marTop w:val="0"/>
      <w:marBottom w:val="0"/>
      <w:divBdr>
        <w:top w:val="none" w:sz="0" w:space="0" w:color="auto"/>
        <w:left w:val="none" w:sz="0" w:space="0" w:color="auto"/>
        <w:bottom w:val="none" w:sz="0" w:space="0" w:color="auto"/>
        <w:right w:val="none" w:sz="0" w:space="0" w:color="auto"/>
      </w:divBdr>
    </w:div>
    <w:div w:id="743137897">
      <w:bodyDiv w:val="1"/>
      <w:marLeft w:val="0"/>
      <w:marRight w:val="0"/>
      <w:marTop w:val="0"/>
      <w:marBottom w:val="0"/>
      <w:divBdr>
        <w:top w:val="none" w:sz="0" w:space="0" w:color="auto"/>
        <w:left w:val="none" w:sz="0" w:space="0" w:color="auto"/>
        <w:bottom w:val="none" w:sz="0" w:space="0" w:color="auto"/>
        <w:right w:val="none" w:sz="0" w:space="0" w:color="auto"/>
      </w:divBdr>
    </w:div>
    <w:div w:id="743458492">
      <w:bodyDiv w:val="1"/>
      <w:marLeft w:val="0"/>
      <w:marRight w:val="0"/>
      <w:marTop w:val="0"/>
      <w:marBottom w:val="0"/>
      <w:divBdr>
        <w:top w:val="none" w:sz="0" w:space="0" w:color="auto"/>
        <w:left w:val="none" w:sz="0" w:space="0" w:color="auto"/>
        <w:bottom w:val="none" w:sz="0" w:space="0" w:color="auto"/>
        <w:right w:val="none" w:sz="0" w:space="0" w:color="auto"/>
      </w:divBdr>
    </w:div>
    <w:div w:id="743531350">
      <w:bodyDiv w:val="1"/>
      <w:marLeft w:val="0"/>
      <w:marRight w:val="0"/>
      <w:marTop w:val="0"/>
      <w:marBottom w:val="0"/>
      <w:divBdr>
        <w:top w:val="none" w:sz="0" w:space="0" w:color="auto"/>
        <w:left w:val="none" w:sz="0" w:space="0" w:color="auto"/>
        <w:bottom w:val="none" w:sz="0" w:space="0" w:color="auto"/>
        <w:right w:val="none" w:sz="0" w:space="0" w:color="auto"/>
      </w:divBdr>
    </w:div>
    <w:div w:id="743531530">
      <w:bodyDiv w:val="1"/>
      <w:marLeft w:val="0"/>
      <w:marRight w:val="0"/>
      <w:marTop w:val="0"/>
      <w:marBottom w:val="0"/>
      <w:divBdr>
        <w:top w:val="none" w:sz="0" w:space="0" w:color="auto"/>
        <w:left w:val="none" w:sz="0" w:space="0" w:color="auto"/>
        <w:bottom w:val="none" w:sz="0" w:space="0" w:color="auto"/>
        <w:right w:val="none" w:sz="0" w:space="0" w:color="auto"/>
      </w:divBdr>
    </w:div>
    <w:div w:id="743644480">
      <w:bodyDiv w:val="1"/>
      <w:marLeft w:val="0"/>
      <w:marRight w:val="0"/>
      <w:marTop w:val="0"/>
      <w:marBottom w:val="0"/>
      <w:divBdr>
        <w:top w:val="none" w:sz="0" w:space="0" w:color="auto"/>
        <w:left w:val="none" w:sz="0" w:space="0" w:color="auto"/>
        <w:bottom w:val="none" w:sz="0" w:space="0" w:color="auto"/>
        <w:right w:val="none" w:sz="0" w:space="0" w:color="auto"/>
      </w:divBdr>
    </w:div>
    <w:div w:id="743645467">
      <w:bodyDiv w:val="1"/>
      <w:marLeft w:val="0"/>
      <w:marRight w:val="0"/>
      <w:marTop w:val="0"/>
      <w:marBottom w:val="0"/>
      <w:divBdr>
        <w:top w:val="none" w:sz="0" w:space="0" w:color="auto"/>
        <w:left w:val="none" w:sz="0" w:space="0" w:color="auto"/>
        <w:bottom w:val="none" w:sz="0" w:space="0" w:color="auto"/>
        <w:right w:val="none" w:sz="0" w:space="0" w:color="auto"/>
      </w:divBdr>
    </w:div>
    <w:div w:id="743727377">
      <w:bodyDiv w:val="1"/>
      <w:marLeft w:val="0"/>
      <w:marRight w:val="0"/>
      <w:marTop w:val="0"/>
      <w:marBottom w:val="0"/>
      <w:divBdr>
        <w:top w:val="none" w:sz="0" w:space="0" w:color="auto"/>
        <w:left w:val="none" w:sz="0" w:space="0" w:color="auto"/>
        <w:bottom w:val="none" w:sz="0" w:space="0" w:color="auto"/>
        <w:right w:val="none" w:sz="0" w:space="0" w:color="auto"/>
      </w:divBdr>
    </w:div>
    <w:div w:id="743839592">
      <w:bodyDiv w:val="1"/>
      <w:marLeft w:val="0"/>
      <w:marRight w:val="0"/>
      <w:marTop w:val="0"/>
      <w:marBottom w:val="0"/>
      <w:divBdr>
        <w:top w:val="none" w:sz="0" w:space="0" w:color="auto"/>
        <w:left w:val="none" w:sz="0" w:space="0" w:color="auto"/>
        <w:bottom w:val="none" w:sz="0" w:space="0" w:color="auto"/>
        <w:right w:val="none" w:sz="0" w:space="0" w:color="auto"/>
      </w:divBdr>
    </w:div>
    <w:div w:id="743913707">
      <w:bodyDiv w:val="1"/>
      <w:marLeft w:val="0"/>
      <w:marRight w:val="0"/>
      <w:marTop w:val="0"/>
      <w:marBottom w:val="0"/>
      <w:divBdr>
        <w:top w:val="none" w:sz="0" w:space="0" w:color="auto"/>
        <w:left w:val="none" w:sz="0" w:space="0" w:color="auto"/>
        <w:bottom w:val="none" w:sz="0" w:space="0" w:color="auto"/>
        <w:right w:val="none" w:sz="0" w:space="0" w:color="auto"/>
      </w:divBdr>
    </w:div>
    <w:div w:id="744033767">
      <w:bodyDiv w:val="1"/>
      <w:marLeft w:val="0"/>
      <w:marRight w:val="0"/>
      <w:marTop w:val="0"/>
      <w:marBottom w:val="0"/>
      <w:divBdr>
        <w:top w:val="none" w:sz="0" w:space="0" w:color="auto"/>
        <w:left w:val="none" w:sz="0" w:space="0" w:color="auto"/>
        <w:bottom w:val="none" w:sz="0" w:space="0" w:color="auto"/>
        <w:right w:val="none" w:sz="0" w:space="0" w:color="auto"/>
      </w:divBdr>
    </w:div>
    <w:div w:id="744300471">
      <w:bodyDiv w:val="1"/>
      <w:marLeft w:val="0"/>
      <w:marRight w:val="0"/>
      <w:marTop w:val="0"/>
      <w:marBottom w:val="0"/>
      <w:divBdr>
        <w:top w:val="none" w:sz="0" w:space="0" w:color="auto"/>
        <w:left w:val="none" w:sz="0" w:space="0" w:color="auto"/>
        <w:bottom w:val="none" w:sz="0" w:space="0" w:color="auto"/>
        <w:right w:val="none" w:sz="0" w:space="0" w:color="auto"/>
      </w:divBdr>
    </w:div>
    <w:div w:id="744451877">
      <w:bodyDiv w:val="1"/>
      <w:marLeft w:val="0"/>
      <w:marRight w:val="0"/>
      <w:marTop w:val="0"/>
      <w:marBottom w:val="0"/>
      <w:divBdr>
        <w:top w:val="none" w:sz="0" w:space="0" w:color="auto"/>
        <w:left w:val="none" w:sz="0" w:space="0" w:color="auto"/>
        <w:bottom w:val="none" w:sz="0" w:space="0" w:color="auto"/>
        <w:right w:val="none" w:sz="0" w:space="0" w:color="auto"/>
      </w:divBdr>
    </w:div>
    <w:div w:id="744569076">
      <w:bodyDiv w:val="1"/>
      <w:marLeft w:val="0"/>
      <w:marRight w:val="0"/>
      <w:marTop w:val="0"/>
      <w:marBottom w:val="0"/>
      <w:divBdr>
        <w:top w:val="none" w:sz="0" w:space="0" w:color="auto"/>
        <w:left w:val="none" w:sz="0" w:space="0" w:color="auto"/>
        <w:bottom w:val="none" w:sz="0" w:space="0" w:color="auto"/>
        <w:right w:val="none" w:sz="0" w:space="0" w:color="auto"/>
      </w:divBdr>
    </w:div>
    <w:div w:id="744642002">
      <w:bodyDiv w:val="1"/>
      <w:marLeft w:val="0"/>
      <w:marRight w:val="0"/>
      <w:marTop w:val="0"/>
      <w:marBottom w:val="0"/>
      <w:divBdr>
        <w:top w:val="none" w:sz="0" w:space="0" w:color="auto"/>
        <w:left w:val="none" w:sz="0" w:space="0" w:color="auto"/>
        <w:bottom w:val="none" w:sz="0" w:space="0" w:color="auto"/>
        <w:right w:val="none" w:sz="0" w:space="0" w:color="auto"/>
      </w:divBdr>
    </w:div>
    <w:div w:id="744692528">
      <w:bodyDiv w:val="1"/>
      <w:marLeft w:val="0"/>
      <w:marRight w:val="0"/>
      <w:marTop w:val="0"/>
      <w:marBottom w:val="0"/>
      <w:divBdr>
        <w:top w:val="none" w:sz="0" w:space="0" w:color="auto"/>
        <w:left w:val="none" w:sz="0" w:space="0" w:color="auto"/>
        <w:bottom w:val="none" w:sz="0" w:space="0" w:color="auto"/>
        <w:right w:val="none" w:sz="0" w:space="0" w:color="auto"/>
      </w:divBdr>
    </w:div>
    <w:div w:id="744766639">
      <w:bodyDiv w:val="1"/>
      <w:marLeft w:val="0"/>
      <w:marRight w:val="0"/>
      <w:marTop w:val="0"/>
      <w:marBottom w:val="0"/>
      <w:divBdr>
        <w:top w:val="none" w:sz="0" w:space="0" w:color="auto"/>
        <w:left w:val="none" w:sz="0" w:space="0" w:color="auto"/>
        <w:bottom w:val="none" w:sz="0" w:space="0" w:color="auto"/>
        <w:right w:val="none" w:sz="0" w:space="0" w:color="auto"/>
      </w:divBdr>
    </w:div>
    <w:div w:id="744957245">
      <w:bodyDiv w:val="1"/>
      <w:marLeft w:val="0"/>
      <w:marRight w:val="0"/>
      <w:marTop w:val="0"/>
      <w:marBottom w:val="0"/>
      <w:divBdr>
        <w:top w:val="none" w:sz="0" w:space="0" w:color="auto"/>
        <w:left w:val="none" w:sz="0" w:space="0" w:color="auto"/>
        <w:bottom w:val="none" w:sz="0" w:space="0" w:color="auto"/>
        <w:right w:val="none" w:sz="0" w:space="0" w:color="auto"/>
      </w:divBdr>
    </w:div>
    <w:div w:id="745037126">
      <w:bodyDiv w:val="1"/>
      <w:marLeft w:val="0"/>
      <w:marRight w:val="0"/>
      <w:marTop w:val="0"/>
      <w:marBottom w:val="0"/>
      <w:divBdr>
        <w:top w:val="none" w:sz="0" w:space="0" w:color="auto"/>
        <w:left w:val="none" w:sz="0" w:space="0" w:color="auto"/>
        <w:bottom w:val="none" w:sz="0" w:space="0" w:color="auto"/>
        <w:right w:val="none" w:sz="0" w:space="0" w:color="auto"/>
      </w:divBdr>
    </w:div>
    <w:div w:id="745343247">
      <w:bodyDiv w:val="1"/>
      <w:marLeft w:val="0"/>
      <w:marRight w:val="0"/>
      <w:marTop w:val="0"/>
      <w:marBottom w:val="0"/>
      <w:divBdr>
        <w:top w:val="none" w:sz="0" w:space="0" w:color="auto"/>
        <w:left w:val="none" w:sz="0" w:space="0" w:color="auto"/>
        <w:bottom w:val="none" w:sz="0" w:space="0" w:color="auto"/>
        <w:right w:val="none" w:sz="0" w:space="0" w:color="auto"/>
      </w:divBdr>
    </w:div>
    <w:div w:id="745418667">
      <w:bodyDiv w:val="1"/>
      <w:marLeft w:val="0"/>
      <w:marRight w:val="0"/>
      <w:marTop w:val="0"/>
      <w:marBottom w:val="0"/>
      <w:divBdr>
        <w:top w:val="none" w:sz="0" w:space="0" w:color="auto"/>
        <w:left w:val="none" w:sz="0" w:space="0" w:color="auto"/>
        <w:bottom w:val="none" w:sz="0" w:space="0" w:color="auto"/>
        <w:right w:val="none" w:sz="0" w:space="0" w:color="auto"/>
      </w:divBdr>
    </w:div>
    <w:div w:id="745539059">
      <w:bodyDiv w:val="1"/>
      <w:marLeft w:val="0"/>
      <w:marRight w:val="0"/>
      <w:marTop w:val="0"/>
      <w:marBottom w:val="0"/>
      <w:divBdr>
        <w:top w:val="none" w:sz="0" w:space="0" w:color="auto"/>
        <w:left w:val="none" w:sz="0" w:space="0" w:color="auto"/>
        <w:bottom w:val="none" w:sz="0" w:space="0" w:color="auto"/>
        <w:right w:val="none" w:sz="0" w:space="0" w:color="auto"/>
      </w:divBdr>
    </w:div>
    <w:div w:id="745734871">
      <w:bodyDiv w:val="1"/>
      <w:marLeft w:val="0"/>
      <w:marRight w:val="0"/>
      <w:marTop w:val="0"/>
      <w:marBottom w:val="0"/>
      <w:divBdr>
        <w:top w:val="none" w:sz="0" w:space="0" w:color="auto"/>
        <w:left w:val="none" w:sz="0" w:space="0" w:color="auto"/>
        <w:bottom w:val="none" w:sz="0" w:space="0" w:color="auto"/>
        <w:right w:val="none" w:sz="0" w:space="0" w:color="auto"/>
      </w:divBdr>
    </w:div>
    <w:div w:id="745953005">
      <w:bodyDiv w:val="1"/>
      <w:marLeft w:val="0"/>
      <w:marRight w:val="0"/>
      <w:marTop w:val="0"/>
      <w:marBottom w:val="0"/>
      <w:divBdr>
        <w:top w:val="none" w:sz="0" w:space="0" w:color="auto"/>
        <w:left w:val="none" w:sz="0" w:space="0" w:color="auto"/>
        <w:bottom w:val="none" w:sz="0" w:space="0" w:color="auto"/>
        <w:right w:val="none" w:sz="0" w:space="0" w:color="auto"/>
      </w:divBdr>
    </w:div>
    <w:div w:id="745957008">
      <w:bodyDiv w:val="1"/>
      <w:marLeft w:val="0"/>
      <w:marRight w:val="0"/>
      <w:marTop w:val="0"/>
      <w:marBottom w:val="0"/>
      <w:divBdr>
        <w:top w:val="none" w:sz="0" w:space="0" w:color="auto"/>
        <w:left w:val="none" w:sz="0" w:space="0" w:color="auto"/>
        <w:bottom w:val="none" w:sz="0" w:space="0" w:color="auto"/>
        <w:right w:val="none" w:sz="0" w:space="0" w:color="auto"/>
      </w:divBdr>
    </w:div>
    <w:div w:id="746070884">
      <w:bodyDiv w:val="1"/>
      <w:marLeft w:val="0"/>
      <w:marRight w:val="0"/>
      <w:marTop w:val="0"/>
      <w:marBottom w:val="0"/>
      <w:divBdr>
        <w:top w:val="none" w:sz="0" w:space="0" w:color="auto"/>
        <w:left w:val="none" w:sz="0" w:space="0" w:color="auto"/>
        <w:bottom w:val="none" w:sz="0" w:space="0" w:color="auto"/>
        <w:right w:val="none" w:sz="0" w:space="0" w:color="auto"/>
      </w:divBdr>
    </w:div>
    <w:div w:id="746264606">
      <w:bodyDiv w:val="1"/>
      <w:marLeft w:val="0"/>
      <w:marRight w:val="0"/>
      <w:marTop w:val="0"/>
      <w:marBottom w:val="0"/>
      <w:divBdr>
        <w:top w:val="none" w:sz="0" w:space="0" w:color="auto"/>
        <w:left w:val="none" w:sz="0" w:space="0" w:color="auto"/>
        <w:bottom w:val="none" w:sz="0" w:space="0" w:color="auto"/>
        <w:right w:val="none" w:sz="0" w:space="0" w:color="auto"/>
      </w:divBdr>
    </w:div>
    <w:div w:id="746270839">
      <w:bodyDiv w:val="1"/>
      <w:marLeft w:val="0"/>
      <w:marRight w:val="0"/>
      <w:marTop w:val="0"/>
      <w:marBottom w:val="0"/>
      <w:divBdr>
        <w:top w:val="none" w:sz="0" w:space="0" w:color="auto"/>
        <w:left w:val="none" w:sz="0" w:space="0" w:color="auto"/>
        <w:bottom w:val="none" w:sz="0" w:space="0" w:color="auto"/>
        <w:right w:val="none" w:sz="0" w:space="0" w:color="auto"/>
      </w:divBdr>
    </w:div>
    <w:div w:id="746272555">
      <w:bodyDiv w:val="1"/>
      <w:marLeft w:val="0"/>
      <w:marRight w:val="0"/>
      <w:marTop w:val="0"/>
      <w:marBottom w:val="0"/>
      <w:divBdr>
        <w:top w:val="none" w:sz="0" w:space="0" w:color="auto"/>
        <w:left w:val="none" w:sz="0" w:space="0" w:color="auto"/>
        <w:bottom w:val="none" w:sz="0" w:space="0" w:color="auto"/>
        <w:right w:val="none" w:sz="0" w:space="0" w:color="auto"/>
      </w:divBdr>
    </w:div>
    <w:div w:id="746417649">
      <w:bodyDiv w:val="1"/>
      <w:marLeft w:val="0"/>
      <w:marRight w:val="0"/>
      <w:marTop w:val="0"/>
      <w:marBottom w:val="0"/>
      <w:divBdr>
        <w:top w:val="none" w:sz="0" w:space="0" w:color="auto"/>
        <w:left w:val="none" w:sz="0" w:space="0" w:color="auto"/>
        <w:bottom w:val="none" w:sz="0" w:space="0" w:color="auto"/>
        <w:right w:val="none" w:sz="0" w:space="0" w:color="auto"/>
      </w:divBdr>
    </w:div>
    <w:div w:id="746533437">
      <w:bodyDiv w:val="1"/>
      <w:marLeft w:val="0"/>
      <w:marRight w:val="0"/>
      <w:marTop w:val="0"/>
      <w:marBottom w:val="0"/>
      <w:divBdr>
        <w:top w:val="none" w:sz="0" w:space="0" w:color="auto"/>
        <w:left w:val="none" w:sz="0" w:space="0" w:color="auto"/>
        <w:bottom w:val="none" w:sz="0" w:space="0" w:color="auto"/>
        <w:right w:val="none" w:sz="0" w:space="0" w:color="auto"/>
      </w:divBdr>
    </w:div>
    <w:div w:id="746653832">
      <w:bodyDiv w:val="1"/>
      <w:marLeft w:val="0"/>
      <w:marRight w:val="0"/>
      <w:marTop w:val="0"/>
      <w:marBottom w:val="0"/>
      <w:divBdr>
        <w:top w:val="none" w:sz="0" w:space="0" w:color="auto"/>
        <w:left w:val="none" w:sz="0" w:space="0" w:color="auto"/>
        <w:bottom w:val="none" w:sz="0" w:space="0" w:color="auto"/>
        <w:right w:val="none" w:sz="0" w:space="0" w:color="auto"/>
      </w:divBdr>
    </w:div>
    <w:div w:id="746807386">
      <w:bodyDiv w:val="1"/>
      <w:marLeft w:val="0"/>
      <w:marRight w:val="0"/>
      <w:marTop w:val="0"/>
      <w:marBottom w:val="0"/>
      <w:divBdr>
        <w:top w:val="none" w:sz="0" w:space="0" w:color="auto"/>
        <w:left w:val="none" w:sz="0" w:space="0" w:color="auto"/>
        <w:bottom w:val="none" w:sz="0" w:space="0" w:color="auto"/>
        <w:right w:val="none" w:sz="0" w:space="0" w:color="auto"/>
      </w:divBdr>
    </w:div>
    <w:div w:id="746850337">
      <w:bodyDiv w:val="1"/>
      <w:marLeft w:val="0"/>
      <w:marRight w:val="0"/>
      <w:marTop w:val="0"/>
      <w:marBottom w:val="0"/>
      <w:divBdr>
        <w:top w:val="none" w:sz="0" w:space="0" w:color="auto"/>
        <w:left w:val="none" w:sz="0" w:space="0" w:color="auto"/>
        <w:bottom w:val="none" w:sz="0" w:space="0" w:color="auto"/>
        <w:right w:val="none" w:sz="0" w:space="0" w:color="auto"/>
      </w:divBdr>
    </w:div>
    <w:div w:id="746850917">
      <w:bodyDiv w:val="1"/>
      <w:marLeft w:val="0"/>
      <w:marRight w:val="0"/>
      <w:marTop w:val="0"/>
      <w:marBottom w:val="0"/>
      <w:divBdr>
        <w:top w:val="none" w:sz="0" w:space="0" w:color="auto"/>
        <w:left w:val="none" w:sz="0" w:space="0" w:color="auto"/>
        <w:bottom w:val="none" w:sz="0" w:space="0" w:color="auto"/>
        <w:right w:val="none" w:sz="0" w:space="0" w:color="auto"/>
      </w:divBdr>
    </w:div>
    <w:div w:id="746920543">
      <w:bodyDiv w:val="1"/>
      <w:marLeft w:val="0"/>
      <w:marRight w:val="0"/>
      <w:marTop w:val="0"/>
      <w:marBottom w:val="0"/>
      <w:divBdr>
        <w:top w:val="none" w:sz="0" w:space="0" w:color="auto"/>
        <w:left w:val="none" w:sz="0" w:space="0" w:color="auto"/>
        <w:bottom w:val="none" w:sz="0" w:space="0" w:color="auto"/>
        <w:right w:val="none" w:sz="0" w:space="0" w:color="auto"/>
      </w:divBdr>
    </w:div>
    <w:div w:id="746922624">
      <w:bodyDiv w:val="1"/>
      <w:marLeft w:val="0"/>
      <w:marRight w:val="0"/>
      <w:marTop w:val="0"/>
      <w:marBottom w:val="0"/>
      <w:divBdr>
        <w:top w:val="none" w:sz="0" w:space="0" w:color="auto"/>
        <w:left w:val="none" w:sz="0" w:space="0" w:color="auto"/>
        <w:bottom w:val="none" w:sz="0" w:space="0" w:color="auto"/>
        <w:right w:val="none" w:sz="0" w:space="0" w:color="auto"/>
      </w:divBdr>
    </w:div>
    <w:div w:id="746925678">
      <w:bodyDiv w:val="1"/>
      <w:marLeft w:val="0"/>
      <w:marRight w:val="0"/>
      <w:marTop w:val="0"/>
      <w:marBottom w:val="0"/>
      <w:divBdr>
        <w:top w:val="none" w:sz="0" w:space="0" w:color="auto"/>
        <w:left w:val="none" w:sz="0" w:space="0" w:color="auto"/>
        <w:bottom w:val="none" w:sz="0" w:space="0" w:color="auto"/>
        <w:right w:val="none" w:sz="0" w:space="0" w:color="auto"/>
      </w:divBdr>
    </w:div>
    <w:div w:id="747045598">
      <w:bodyDiv w:val="1"/>
      <w:marLeft w:val="0"/>
      <w:marRight w:val="0"/>
      <w:marTop w:val="0"/>
      <w:marBottom w:val="0"/>
      <w:divBdr>
        <w:top w:val="none" w:sz="0" w:space="0" w:color="auto"/>
        <w:left w:val="none" w:sz="0" w:space="0" w:color="auto"/>
        <w:bottom w:val="none" w:sz="0" w:space="0" w:color="auto"/>
        <w:right w:val="none" w:sz="0" w:space="0" w:color="auto"/>
      </w:divBdr>
    </w:div>
    <w:div w:id="747196622">
      <w:bodyDiv w:val="1"/>
      <w:marLeft w:val="0"/>
      <w:marRight w:val="0"/>
      <w:marTop w:val="0"/>
      <w:marBottom w:val="0"/>
      <w:divBdr>
        <w:top w:val="none" w:sz="0" w:space="0" w:color="auto"/>
        <w:left w:val="none" w:sz="0" w:space="0" w:color="auto"/>
        <w:bottom w:val="none" w:sz="0" w:space="0" w:color="auto"/>
        <w:right w:val="none" w:sz="0" w:space="0" w:color="auto"/>
      </w:divBdr>
    </w:div>
    <w:div w:id="747196946">
      <w:bodyDiv w:val="1"/>
      <w:marLeft w:val="0"/>
      <w:marRight w:val="0"/>
      <w:marTop w:val="0"/>
      <w:marBottom w:val="0"/>
      <w:divBdr>
        <w:top w:val="none" w:sz="0" w:space="0" w:color="auto"/>
        <w:left w:val="none" w:sz="0" w:space="0" w:color="auto"/>
        <w:bottom w:val="none" w:sz="0" w:space="0" w:color="auto"/>
        <w:right w:val="none" w:sz="0" w:space="0" w:color="auto"/>
      </w:divBdr>
    </w:div>
    <w:div w:id="747459344">
      <w:bodyDiv w:val="1"/>
      <w:marLeft w:val="0"/>
      <w:marRight w:val="0"/>
      <w:marTop w:val="0"/>
      <w:marBottom w:val="0"/>
      <w:divBdr>
        <w:top w:val="none" w:sz="0" w:space="0" w:color="auto"/>
        <w:left w:val="none" w:sz="0" w:space="0" w:color="auto"/>
        <w:bottom w:val="none" w:sz="0" w:space="0" w:color="auto"/>
        <w:right w:val="none" w:sz="0" w:space="0" w:color="auto"/>
      </w:divBdr>
    </w:div>
    <w:div w:id="747464169">
      <w:bodyDiv w:val="1"/>
      <w:marLeft w:val="0"/>
      <w:marRight w:val="0"/>
      <w:marTop w:val="0"/>
      <w:marBottom w:val="0"/>
      <w:divBdr>
        <w:top w:val="none" w:sz="0" w:space="0" w:color="auto"/>
        <w:left w:val="none" w:sz="0" w:space="0" w:color="auto"/>
        <w:bottom w:val="none" w:sz="0" w:space="0" w:color="auto"/>
        <w:right w:val="none" w:sz="0" w:space="0" w:color="auto"/>
      </w:divBdr>
    </w:div>
    <w:div w:id="747967837">
      <w:bodyDiv w:val="1"/>
      <w:marLeft w:val="0"/>
      <w:marRight w:val="0"/>
      <w:marTop w:val="0"/>
      <w:marBottom w:val="0"/>
      <w:divBdr>
        <w:top w:val="none" w:sz="0" w:space="0" w:color="auto"/>
        <w:left w:val="none" w:sz="0" w:space="0" w:color="auto"/>
        <w:bottom w:val="none" w:sz="0" w:space="0" w:color="auto"/>
        <w:right w:val="none" w:sz="0" w:space="0" w:color="auto"/>
      </w:divBdr>
    </w:div>
    <w:div w:id="747969094">
      <w:bodyDiv w:val="1"/>
      <w:marLeft w:val="0"/>
      <w:marRight w:val="0"/>
      <w:marTop w:val="0"/>
      <w:marBottom w:val="0"/>
      <w:divBdr>
        <w:top w:val="none" w:sz="0" w:space="0" w:color="auto"/>
        <w:left w:val="none" w:sz="0" w:space="0" w:color="auto"/>
        <w:bottom w:val="none" w:sz="0" w:space="0" w:color="auto"/>
        <w:right w:val="none" w:sz="0" w:space="0" w:color="auto"/>
      </w:divBdr>
    </w:div>
    <w:div w:id="748040607">
      <w:bodyDiv w:val="1"/>
      <w:marLeft w:val="0"/>
      <w:marRight w:val="0"/>
      <w:marTop w:val="0"/>
      <w:marBottom w:val="0"/>
      <w:divBdr>
        <w:top w:val="none" w:sz="0" w:space="0" w:color="auto"/>
        <w:left w:val="none" w:sz="0" w:space="0" w:color="auto"/>
        <w:bottom w:val="none" w:sz="0" w:space="0" w:color="auto"/>
        <w:right w:val="none" w:sz="0" w:space="0" w:color="auto"/>
      </w:divBdr>
    </w:div>
    <w:div w:id="748312014">
      <w:bodyDiv w:val="1"/>
      <w:marLeft w:val="0"/>
      <w:marRight w:val="0"/>
      <w:marTop w:val="0"/>
      <w:marBottom w:val="0"/>
      <w:divBdr>
        <w:top w:val="none" w:sz="0" w:space="0" w:color="auto"/>
        <w:left w:val="none" w:sz="0" w:space="0" w:color="auto"/>
        <w:bottom w:val="none" w:sz="0" w:space="0" w:color="auto"/>
        <w:right w:val="none" w:sz="0" w:space="0" w:color="auto"/>
      </w:divBdr>
    </w:div>
    <w:div w:id="748380868">
      <w:bodyDiv w:val="1"/>
      <w:marLeft w:val="0"/>
      <w:marRight w:val="0"/>
      <w:marTop w:val="0"/>
      <w:marBottom w:val="0"/>
      <w:divBdr>
        <w:top w:val="none" w:sz="0" w:space="0" w:color="auto"/>
        <w:left w:val="none" w:sz="0" w:space="0" w:color="auto"/>
        <w:bottom w:val="none" w:sz="0" w:space="0" w:color="auto"/>
        <w:right w:val="none" w:sz="0" w:space="0" w:color="auto"/>
      </w:divBdr>
    </w:div>
    <w:div w:id="748382688">
      <w:bodyDiv w:val="1"/>
      <w:marLeft w:val="0"/>
      <w:marRight w:val="0"/>
      <w:marTop w:val="0"/>
      <w:marBottom w:val="0"/>
      <w:divBdr>
        <w:top w:val="none" w:sz="0" w:space="0" w:color="auto"/>
        <w:left w:val="none" w:sz="0" w:space="0" w:color="auto"/>
        <w:bottom w:val="none" w:sz="0" w:space="0" w:color="auto"/>
        <w:right w:val="none" w:sz="0" w:space="0" w:color="auto"/>
      </w:divBdr>
    </w:div>
    <w:div w:id="748383016">
      <w:bodyDiv w:val="1"/>
      <w:marLeft w:val="0"/>
      <w:marRight w:val="0"/>
      <w:marTop w:val="0"/>
      <w:marBottom w:val="0"/>
      <w:divBdr>
        <w:top w:val="none" w:sz="0" w:space="0" w:color="auto"/>
        <w:left w:val="none" w:sz="0" w:space="0" w:color="auto"/>
        <w:bottom w:val="none" w:sz="0" w:space="0" w:color="auto"/>
        <w:right w:val="none" w:sz="0" w:space="0" w:color="auto"/>
      </w:divBdr>
    </w:div>
    <w:div w:id="748426398">
      <w:bodyDiv w:val="1"/>
      <w:marLeft w:val="0"/>
      <w:marRight w:val="0"/>
      <w:marTop w:val="0"/>
      <w:marBottom w:val="0"/>
      <w:divBdr>
        <w:top w:val="none" w:sz="0" w:space="0" w:color="auto"/>
        <w:left w:val="none" w:sz="0" w:space="0" w:color="auto"/>
        <w:bottom w:val="none" w:sz="0" w:space="0" w:color="auto"/>
        <w:right w:val="none" w:sz="0" w:space="0" w:color="auto"/>
      </w:divBdr>
    </w:div>
    <w:div w:id="748501202">
      <w:bodyDiv w:val="1"/>
      <w:marLeft w:val="0"/>
      <w:marRight w:val="0"/>
      <w:marTop w:val="0"/>
      <w:marBottom w:val="0"/>
      <w:divBdr>
        <w:top w:val="none" w:sz="0" w:space="0" w:color="auto"/>
        <w:left w:val="none" w:sz="0" w:space="0" w:color="auto"/>
        <w:bottom w:val="none" w:sz="0" w:space="0" w:color="auto"/>
        <w:right w:val="none" w:sz="0" w:space="0" w:color="auto"/>
      </w:divBdr>
    </w:div>
    <w:div w:id="748582577">
      <w:bodyDiv w:val="1"/>
      <w:marLeft w:val="0"/>
      <w:marRight w:val="0"/>
      <w:marTop w:val="0"/>
      <w:marBottom w:val="0"/>
      <w:divBdr>
        <w:top w:val="none" w:sz="0" w:space="0" w:color="auto"/>
        <w:left w:val="none" w:sz="0" w:space="0" w:color="auto"/>
        <w:bottom w:val="none" w:sz="0" w:space="0" w:color="auto"/>
        <w:right w:val="none" w:sz="0" w:space="0" w:color="auto"/>
      </w:divBdr>
    </w:div>
    <w:div w:id="748843633">
      <w:bodyDiv w:val="1"/>
      <w:marLeft w:val="0"/>
      <w:marRight w:val="0"/>
      <w:marTop w:val="0"/>
      <w:marBottom w:val="0"/>
      <w:divBdr>
        <w:top w:val="none" w:sz="0" w:space="0" w:color="auto"/>
        <w:left w:val="none" w:sz="0" w:space="0" w:color="auto"/>
        <w:bottom w:val="none" w:sz="0" w:space="0" w:color="auto"/>
        <w:right w:val="none" w:sz="0" w:space="0" w:color="auto"/>
      </w:divBdr>
    </w:div>
    <w:div w:id="748960433">
      <w:bodyDiv w:val="1"/>
      <w:marLeft w:val="0"/>
      <w:marRight w:val="0"/>
      <w:marTop w:val="0"/>
      <w:marBottom w:val="0"/>
      <w:divBdr>
        <w:top w:val="none" w:sz="0" w:space="0" w:color="auto"/>
        <w:left w:val="none" w:sz="0" w:space="0" w:color="auto"/>
        <w:bottom w:val="none" w:sz="0" w:space="0" w:color="auto"/>
        <w:right w:val="none" w:sz="0" w:space="0" w:color="auto"/>
      </w:divBdr>
    </w:div>
    <w:div w:id="749161197">
      <w:bodyDiv w:val="1"/>
      <w:marLeft w:val="0"/>
      <w:marRight w:val="0"/>
      <w:marTop w:val="0"/>
      <w:marBottom w:val="0"/>
      <w:divBdr>
        <w:top w:val="none" w:sz="0" w:space="0" w:color="auto"/>
        <w:left w:val="none" w:sz="0" w:space="0" w:color="auto"/>
        <w:bottom w:val="none" w:sz="0" w:space="0" w:color="auto"/>
        <w:right w:val="none" w:sz="0" w:space="0" w:color="auto"/>
      </w:divBdr>
    </w:div>
    <w:div w:id="749277873">
      <w:bodyDiv w:val="1"/>
      <w:marLeft w:val="0"/>
      <w:marRight w:val="0"/>
      <w:marTop w:val="0"/>
      <w:marBottom w:val="0"/>
      <w:divBdr>
        <w:top w:val="none" w:sz="0" w:space="0" w:color="auto"/>
        <w:left w:val="none" w:sz="0" w:space="0" w:color="auto"/>
        <w:bottom w:val="none" w:sz="0" w:space="0" w:color="auto"/>
        <w:right w:val="none" w:sz="0" w:space="0" w:color="auto"/>
      </w:divBdr>
    </w:div>
    <w:div w:id="749348061">
      <w:bodyDiv w:val="1"/>
      <w:marLeft w:val="0"/>
      <w:marRight w:val="0"/>
      <w:marTop w:val="0"/>
      <w:marBottom w:val="0"/>
      <w:divBdr>
        <w:top w:val="none" w:sz="0" w:space="0" w:color="auto"/>
        <w:left w:val="none" w:sz="0" w:space="0" w:color="auto"/>
        <w:bottom w:val="none" w:sz="0" w:space="0" w:color="auto"/>
        <w:right w:val="none" w:sz="0" w:space="0" w:color="auto"/>
      </w:divBdr>
    </w:div>
    <w:div w:id="749694274">
      <w:bodyDiv w:val="1"/>
      <w:marLeft w:val="0"/>
      <w:marRight w:val="0"/>
      <w:marTop w:val="0"/>
      <w:marBottom w:val="0"/>
      <w:divBdr>
        <w:top w:val="none" w:sz="0" w:space="0" w:color="auto"/>
        <w:left w:val="none" w:sz="0" w:space="0" w:color="auto"/>
        <w:bottom w:val="none" w:sz="0" w:space="0" w:color="auto"/>
        <w:right w:val="none" w:sz="0" w:space="0" w:color="auto"/>
      </w:divBdr>
    </w:div>
    <w:div w:id="749742663">
      <w:bodyDiv w:val="1"/>
      <w:marLeft w:val="0"/>
      <w:marRight w:val="0"/>
      <w:marTop w:val="0"/>
      <w:marBottom w:val="0"/>
      <w:divBdr>
        <w:top w:val="none" w:sz="0" w:space="0" w:color="auto"/>
        <w:left w:val="none" w:sz="0" w:space="0" w:color="auto"/>
        <w:bottom w:val="none" w:sz="0" w:space="0" w:color="auto"/>
        <w:right w:val="none" w:sz="0" w:space="0" w:color="auto"/>
      </w:divBdr>
    </w:div>
    <w:div w:id="749930177">
      <w:bodyDiv w:val="1"/>
      <w:marLeft w:val="0"/>
      <w:marRight w:val="0"/>
      <w:marTop w:val="0"/>
      <w:marBottom w:val="0"/>
      <w:divBdr>
        <w:top w:val="none" w:sz="0" w:space="0" w:color="auto"/>
        <w:left w:val="none" w:sz="0" w:space="0" w:color="auto"/>
        <w:bottom w:val="none" w:sz="0" w:space="0" w:color="auto"/>
        <w:right w:val="none" w:sz="0" w:space="0" w:color="auto"/>
      </w:divBdr>
    </w:div>
    <w:div w:id="750005199">
      <w:bodyDiv w:val="1"/>
      <w:marLeft w:val="0"/>
      <w:marRight w:val="0"/>
      <w:marTop w:val="0"/>
      <w:marBottom w:val="0"/>
      <w:divBdr>
        <w:top w:val="none" w:sz="0" w:space="0" w:color="auto"/>
        <w:left w:val="none" w:sz="0" w:space="0" w:color="auto"/>
        <w:bottom w:val="none" w:sz="0" w:space="0" w:color="auto"/>
        <w:right w:val="none" w:sz="0" w:space="0" w:color="auto"/>
      </w:divBdr>
    </w:div>
    <w:div w:id="750006331">
      <w:bodyDiv w:val="1"/>
      <w:marLeft w:val="0"/>
      <w:marRight w:val="0"/>
      <w:marTop w:val="0"/>
      <w:marBottom w:val="0"/>
      <w:divBdr>
        <w:top w:val="none" w:sz="0" w:space="0" w:color="auto"/>
        <w:left w:val="none" w:sz="0" w:space="0" w:color="auto"/>
        <w:bottom w:val="none" w:sz="0" w:space="0" w:color="auto"/>
        <w:right w:val="none" w:sz="0" w:space="0" w:color="auto"/>
      </w:divBdr>
    </w:div>
    <w:div w:id="750077848">
      <w:bodyDiv w:val="1"/>
      <w:marLeft w:val="0"/>
      <w:marRight w:val="0"/>
      <w:marTop w:val="0"/>
      <w:marBottom w:val="0"/>
      <w:divBdr>
        <w:top w:val="none" w:sz="0" w:space="0" w:color="auto"/>
        <w:left w:val="none" w:sz="0" w:space="0" w:color="auto"/>
        <w:bottom w:val="none" w:sz="0" w:space="0" w:color="auto"/>
        <w:right w:val="none" w:sz="0" w:space="0" w:color="auto"/>
      </w:divBdr>
    </w:div>
    <w:div w:id="750082552">
      <w:bodyDiv w:val="1"/>
      <w:marLeft w:val="0"/>
      <w:marRight w:val="0"/>
      <w:marTop w:val="0"/>
      <w:marBottom w:val="0"/>
      <w:divBdr>
        <w:top w:val="none" w:sz="0" w:space="0" w:color="auto"/>
        <w:left w:val="none" w:sz="0" w:space="0" w:color="auto"/>
        <w:bottom w:val="none" w:sz="0" w:space="0" w:color="auto"/>
        <w:right w:val="none" w:sz="0" w:space="0" w:color="auto"/>
      </w:divBdr>
    </w:div>
    <w:div w:id="750346219">
      <w:bodyDiv w:val="1"/>
      <w:marLeft w:val="0"/>
      <w:marRight w:val="0"/>
      <w:marTop w:val="0"/>
      <w:marBottom w:val="0"/>
      <w:divBdr>
        <w:top w:val="none" w:sz="0" w:space="0" w:color="auto"/>
        <w:left w:val="none" w:sz="0" w:space="0" w:color="auto"/>
        <w:bottom w:val="none" w:sz="0" w:space="0" w:color="auto"/>
        <w:right w:val="none" w:sz="0" w:space="0" w:color="auto"/>
      </w:divBdr>
    </w:div>
    <w:div w:id="750347269">
      <w:bodyDiv w:val="1"/>
      <w:marLeft w:val="0"/>
      <w:marRight w:val="0"/>
      <w:marTop w:val="0"/>
      <w:marBottom w:val="0"/>
      <w:divBdr>
        <w:top w:val="none" w:sz="0" w:space="0" w:color="auto"/>
        <w:left w:val="none" w:sz="0" w:space="0" w:color="auto"/>
        <w:bottom w:val="none" w:sz="0" w:space="0" w:color="auto"/>
        <w:right w:val="none" w:sz="0" w:space="0" w:color="auto"/>
      </w:divBdr>
    </w:div>
    <w:div w:id="750539463">
      <w:bodyDiv w:val="1"/>
      <w:marLeft w:val="0"/>
      <w:marRight w:val="0"/>
      <w:marTop w:val="0"/>
      <w:marBottom w:val="0"/>
      <w:divBdr>
        <w:top w:val="none" w:sz="0" w:space="0" w:color="auto"/>
        <w:left w:val="none" w:sz="0" w:space="0" w:color="auto"/>
        <w:bottom w:val="none" w:sz="0" w:space="0" w:color="auto"/>
        <w:right w:val="none" w:sz="0" w:space="0" w:color="auto"/>
      </w:divBdr>
    </w:div>
    <w:div w:id="750663739">
      <w:bodyDiv w:val="1"/>
      <w:marLeft w:val="0"/>
      <w:marRight w:val="0"/>
      <w:marTop w:val="0"/>
      <w:marBottom w:val="0"/>
      <w:divBdr>
        <w:top w:val="none" w:sz="0" w:space="0" w:color="auto"/>
        <w:left w:val="none" w:sz="0" w:space="0" w:color="auto"/>
        <w:bottom w:val="none" w:sz="0" w:space="0" w:color="auto"/>
        <w:right w:val="none" w:sz="0" w:space="0" w:color="auto"/>
      </w:divBdr>
    </w:div>
    <w:div w:id="750739912">
      <w:bodyDiv w:val="1"/>
      <w:marLeft w:val="0"/>
      <w:marRight w:val="0"/>
      <w:marTop w:val="0"/>
      <w:marBottom w:val="0"/>
      <w:divBdr>
        <w:top w:val="none" w:sz="0" w:space="0" w:color="auto"/>
        <w:left w:val="none" w:sz="0" w:space="0" w:color="auto"/>
        <w:bottom w:val="none" w:sz="0" w:space="0" w:color="auto"/>
        <w:right w:val="none" w:sz="0" w:space="0" w:color="auto"/>
      </w:divBdr>
    </w:div>
    <w:div w:id="750780694">
      <w:bodyDiv w:val="1"/>
      <w:marLeft w:val="0"/>
      <w:marRight w:val="0"/>
      <w:marTop w:val="0"/>
      <w:marBottom w:val="0"/>
      <w:divBdr>
        <w:top w:val="none" w:sz="0" w:space="0" w:color="auto"/>
        <w:left w:val="none" w:sz="0" w:space="0" w:color="auto"/>
        <w:bottom w:val="none" w:sz="0" w:space="0" w:color="auto"/>
        <w:right w:val="none" w:sz="0" w:space="0" w:color="auto"/>
      </w:divBdr>
    </w:div>
    <w:div w:id="750808811">
      <w:bodyDiv w:val="1"/>
      <w:marLeft w:val="0"/>
      <w:marRight w:val="0"/>
      <w:marTop w:val="0"/>
      <w:marBottom w:val="0"/>
      <w:divBdr>
        <w:top w:val="none" w:sz="0" w:space="0" w:color="auto"/>
        <w:left w:val="none" w:sz="0" w:space="0" w:color="auto"/>
        <w:bottom w:val="none" w:sz="0" w:space="0" w:color="auto"/>
        <w:right w:val="none" w:sz="0" w:space="0" w:color="auto"/>
      </w:divBdr>
    </w:div>
    <w:div w:id="750857160">
      <w:bodyDiv w:val="1"/>
      <w:marLeft w:val="0"/>
      <w:marRight w:val="0"/>
      <w:marTop w:val="0"/>
      <w:marBottom w:val="0"/>
      <w:divBdr>
        <w:top w:val="none" w:sz="0" w:space="0" w:color="auto"/>
        <w:left w:val="none" w:sz="0" w:space="0" w:color="auto"/>
        <w:bottom w:val="none" w:sz="0" w:space="0" w:color="auto"/>
        <w:right w:val="none" w:sz="0" w:space="0" w:color="auto"/>
      </w:divBdr>
    </w:div>
    <w:div w:id="751050702">
      <w:bodyDiv w:val="1"/>
      <w:marLeft w:val="0"/>
      <w:marRight w:val="0"/>
      <w:marTop w:val="0"/>
      <w:marBottom w:val="0"/>
      <w:divBdr>
        <w:top w:val="none" w:sz="0" w:space="0" w:color="auto"/>
        <w:left w:val="none" w:sz="0" w:space="0" w:color="auto"/>
        <w:bottom w:val="none" w:sz="0" w:space="0" w:color="auto"/>
        <w:right w:val="none" w:sz="0" w:space="0" w:color="auto"/>
      </w:divBdr>
    </w:div>
    <w:div w:id="751124089">
      <w:bodyDiv w:val="1"/>
      <w:marLeft w:val="0"/>
      <w:marRight w:val="0"/>
      <w:marTop w:val="0"/>
      <w:marBottom w:val="0"/>
      <w:divBdr>
        <w:top w:val="none" w:sz="0" w:space="0" w:color="auto"/>
        <w:left w:val="none" w:sz="0" w:space="0" w:color="auto"/>
        <w:bottom w:val="none" w:sz="0" w:space="0" w:color="auto"/>
        <w:right w:val="none" w:sz="0" w:space="0" w:color="auto"/>
      </w:divBdr>
    </w:div>
    <w:div w:id="751202563">
      <w:bodyDiv w:val="1"/>
      <w:marLeft w:val="0"/>
      <w:marRight w:val="0"/>
      <w:marTop w:val="0"/>
      <w:marBottom w:val="0"/>
      <w:divBdr>
        <w:top w:val="none" w:sz="0" w:space="0" w:color="auto"/>
        <w:left w:val="none" w:sz="0" w:space="0" w:color="auto"/>
        <w:bottom w:val="none" w:sz="0" w:space="0" w:color="auto"/>
        <w:right w:val="none" w:sz="0" w:space="0" w:color="auto"/>
      </w:divBdr>
    </w:div>
    <w:div w:id="751241262">
      <w:bodyDiv w:val="1"/>
      <w:marLeft w:val="0"/>
      <w:marRight w:val="0"/>
      <w:marTop w:val="0"/>
      <w:marBottom w:val="0"/>
      <w:divBdr>
        <w:top w:val="none" w:sz="0" w:space="0" w:color="auto"/>
        <w:left w:val="none" w:sz="0" w:space="0" w:color="auto"/>
        <w:bottom w:val="none" w:sz="0" w:space="0" w:color="auto"/>
        <w:right w:val="none" w:sz="0" w:space="0" w:color="auto"/>
      </w:divBdr>
    </w:div>
    <w:div w:id="751241579">
      <w:bodyDiv w:val="1"/>
      <w:marLeft w:val="0"/>
      <w:marRight w:val="0"/>
      <w:marTop w:val="0"/>
      <w:marBottom w:val="0"/>
      <w:divBdr>
        <w:top w:val="none" w:sz="0" w:space="0" w:color="auto"/>
        <w:left w:val="none" w:sz="0" w:space="0" w:color="auto"/>
        <w:bottom w:val="none" w:sz="0" w:space="0" w:color="auto"/>
        <w:right w:val="none" w:sz="0" w:space="0" w:color="auto"/>
      </w:divBdr>
    </w:div>
    <w:div w:id="751314365">
      <w:bodyDiv w:val="1"/>
      <w:marLeft w:val="0"/>
      <w:marRight w:val="0"/>
      <w:marTop w:val="0"/>
      <w:marBottom w:val="0"/>
      <w:divBdr>
        <w:top w:val="none" w:sz="0" w:space="0" w:color="auto"/>
        <w:left w:val="none" w:sz="0" w:space="0" w:color="auto"/>
        <w:bottom w:val="none" w:sz="0" w:space="0" w:color="auto"/>
        <w:right w:val="none" w:sz="0" w:space="0" w:color="auto"/>
      </w:divBdr>
    </w:div>
    <w:div w:id="751395779">
      <w:bodyDiv w:val="1"/>
      <w:marLeft w:val="0"/>
      <w:marRight w:val="0"/>
      <w:marTop w:val="0"/>
      <w:marBottom w:val="0"/>
      <w:divBdr>
        <w:top w:val="none" w:sz="0" w:space="0" w:color="auto"/>
        <w:left w:val="none" w:sz="0" w:space="0" w:color="auto"/>
        <w:bottom w:val="none" w:sz="0" w:space="0" w:color="auto"/>
        <w:right w:val="none" w:sz="0" w:space="0" w:color="auto"/>
      </w:divBdr>
    </w:div>
    <w:div w:id="751701145">
      <w:bodyDiv w:val="1"/>
      <w:marLeft w:val="0"/>
      <w:marRight w:val="0"/>
      <w:marTop w:val="0"/>
      <w:marBottom w:val="0"/>
      <w:divBdr>
        <w:top w:val="none" w:sz="0" w:space="0" w:color="auto"/>
        <w:left w:val="none" w:sz="0" w:space="0" w:color="auto"/>
        <w:bottom w:val="none" w:sz="0" w:space="0" w:color="auto"/>
        <w:right w:val="none" w:sz="0" w:space="0" w:color="auto"/>
      </w:divBdr>
    </w:div>
    <w:div w:id="751776962">
      <w:bodyDiv w:val="1"/>
      <w:marLeft w:val="0"/>
      <w:marRight w:val="0"/>
      <w:marTop w:val="0"/>
      <w:marBottom w:val="0"/>
      <w:divBdr>
        <w:top w:val="none" w:sz="0" w:space="0" w:color="auto"/>
        <w:left w:val="none" w:sz="0" w:space="0" w:color="auto"/>
        <w:bottom w:val="none" w:sz="0" w:space="0" w:color="auto"/>
        <w:right w:val="none" w:sz="0" w:space="0" w:color="auto"/>
      </w:divBdr>
    </w:div>
    <w:div w:id="751778152">
      <w:bodyDiv w:val="1"/>
      <w:marLeft w:val="0"/>
      <w:marRight w:val="0"/>
      <w:marTop w:val="0"/>
      <w:marBottom w:val="0"/>
      <w:divBdr>
        <w:top w:val="none" w:sz="0" w:space="0" w:color="auto"/>
        <w:left w:val="none" w:sz="0" w:space="0" w:color="auto"/>
        <w:bottom w:val="none" w:sz="0" w:space="0" w:color="auto"/>
        <w:right w:val="none" w:sz="0" w:space="0" w:color="auto"/>
      </w:divBdr>
    </w:div>
    <w:div w:id="751780389">
      <w:bodyDiv w:val="1"/>
      <w:marLeft w:val="0"/>
      <w:marRight w:val="0"/>
      <w:marTop w:val="0"/>
      <w:marBottom w:val="0"/>
      <w:divBdr>
        <w:top w:val="none" w:sz="0" w:space="0" w:color="auto"/>
        <w:left w:val="none" w:sz="0" w:space="0" w:color="auto"/>
        <w:bottom w:val="none" w:sz="0" w:space="0" w:color="auto"/>
        <w:right w:val="none" w:sz="0" w:space="0" w:color="auto"/>
      </w:divBdr>
    </w:div>
    <w:div w:id="751975109">
      <w:bodyDiv w:val="1"/>
      <w:marLeft w:val="0"/>
      <w:marRight w:val="0"/>
      <w:marTop w:val="0"/>
      <w:marBottom w:val="0"/>
      <w:divBdr>
        <w:top w:val="none" w:sz="0" w:space="0" w:color="auto"/>
        <w:left w:val="none" w:sz="0" w:space="0" w:color="auto"/>
        <w:bottom w:val="none" w:sz="0" w:space="0" w:color="auto"/>
        <w:right w:val="none" w:sz="0" w:space="0" w:color="auto"/>
      </w:divBdr>
    </w:div>
    <w:div w:id="752162443">
      <w:bodyDiv w:val="1"/>
      <w:marLeft w:val="0"/>
      <w:marRight w:val="0"/>
      <w:marTop w:val="0"/>
      <w:marBottom w:val="0"/>
      <w:divBdr>
        <w:top w:val="none" w:sz="0" w:space="0" w:color="auto"/>
        <w:left w:val="none" w:sz="0" w:space="0" w:color="auto"/>
        <w:bottom w:val="none" w:sz="0" w:space="0" w:color="auto"/>
        <w:right w:val="none" w:sz="0" w:space="0" w:color="auto"/>
      </w:divBdr>
    </w:div>
    <w:div w:id="752320122">
      <w:bodyDiv w:val="1"/>
      <w:marLeft w:val="0"/>
      <w:marRight w:val="0"/>
      <w:marTop w:val="0"/>
      <w:marBottom w:val="0"/>
      <w:divBdr>
        <w:top w:val="none" w:sz="0" w:space="0" w:color="auto"/>
        <w:left w:val="none" w:sz="0" w:space="0" w:color="auto"/>
        <w:bottom w:val="none" w:sz="0" w:space="0" w:color="auto"/>
        <w:right w:val="none" w:sz="0" w:space="0" w:color="auto"/>
      </w:divBdr>
    </w:div>
    <w:div w:id="752505585">
      <w:bodyDiv w:val="1"/>
      <w:marLeft w:val="0"/>
      <w:marRight w:val="0"/>
      <w:marTop w:val="0"/>
      <w:marBottom w:val="0"/>
      <w:divBdr>
        <w:top w:val="none" w:sz="0" w:space="0" w:color="auto"/>
        <w:left w:val="none" w:sz="0" w:space="0" w:color="auto"/>
        <w:bottom w:val="none" w:sz="0" w:space="0" w:color="auto"/>
        <w:right w:val="none" w:sz="0" w:space="0" w:color="auto"/>
      </w:divBdr>
    </w:div>
    <w:div w:id="752581758">
      <w:bodyDiv w:val="1"/>
      <w:marLeft w:val="0"/>
      <w:marRight w:val="0"/>
      <w:marTop w:val="0"/>
      <w:marBottom w:val="0"/>
      <w:divBdr>
        <w:top w:val="none" w:sz="0" w:space="0" w:color="auto"/>
        <w:left w:val="none" w:sz="0" w:space="0" w:color="auto"/>
        <w:bottom w:val="none" w:sz="0" w:space="0" w:color="auto"/>
        <w:right w:val="none" w:sz="0" w:space="0" w:color="auto"/>
      </w:divBdr>
    </w:div>
    <w:div w:id="752582444">
      <w:bodyDiv w:val="1"/>
      <w:marLeft w:val="0"/>
      <w:marRight w:val="0"/>
      <w:marTop w:val="0"/>
      <w:marBottom w:val="0"/>
      <w:divBdr>
        <w:top w:val="none" w:sz="0" w:space="0" w:color="auto"/>
        <w:left w:val="none" w:sz="0" w:space="0" w:color="auto"/>
        <w:bottom w:val="none" w:sz="0" w:space="0" w:color="auto"/>
        <w:right w:val="none" w:sz="0" w:space="0" w:color="auto"/>
      </w:divBdr>
    </w:div>
    <w:div w:id="752893956">
      <w:bodyDiv w:val="1"/>
      <w:marLeft w:val="0"/>
      <w:marRight w:val="0"/>
      <w:marTop w:val="0"/>
      <w:marBottom w:val="0"/>
      <w:divBdr>
        <w:top w:val="none" w:sz="0" w:space="0" w:color="auto"/>
        <w:left w:val="none" w:sz="0" w:space="0" w:color="auto"/>
        <w:bottom w:val="none" w:sz="0" w:space="0" w:color="auto"/>
        <w:right w:val="none" w:sz="0" w:space="0" w:color="auto"/>
      </w:divBdr>
    </w:div>
    <w:div w:id="752897480">
      <w:bodyDiv w:val="1"/>
      <w:marLeft w:val="0"/>
      <w:marRight w:val="0"/>
      <w:marTop w:val="0"/>
      <w:marBottom w:val="0"/>
      <w:divBdr>
        <w:top w:val="none" w:sz="0" w:space="0" w:color="auto"/>
        <w:left w:val="none" w:sz="0" w:space="0" w:color="auto"/>
        <w:bottom w:val="none" w:sz="0" w:space="0" w:color="auto"/>
        <w:right w:val="none" w:sz="0" w:space="0" w:color="auto"/>
      </w:divBdr>
    </w:div>
    <w:div w:id="753160867">
      <w:bodyDiv w:val="1"/>
      <w:marLeft w:val="0"/>
      <w:marRight w:val="0"/>
      <w:marTop w:val="0"/>
      <w:marBottom w:val="0"/>
      <w:divBdr>
        <w:top w:val="none" w:sz="0" w:space="0" w:color="auto"/>
        <w:left w:val="none" w:sz="0" w:space="0" w:color="auto"/>
        <w:bottom w:val="none" w:sz="0" w:space="0" w:color="auto"/>
        <w:right w:val="none" w:sz="0" w:space="0" w:color="auto"/>
      </w:divBdr>
    </w:div>
    <w:div w:id="753209582">
      <w:bodyDiv w:val="1"/>
      <w:marLeft w:val="0"/>
      <w:marRight w:val="0"/>
      <w:marTop w:val="0"/>
      <w:marBottom w:val="0"/>
      <w:divBdr>
        <w:top w:val="none" w:sz="0" w:space="0" w:color="auto"/>
        <w:left w:val="none" w:sz="0" w:space="0" w:color="auto"/>
        <w:bottom w:val="none" w:sz="0" w:space="0" w:color="auto"/>
        <w:right w:val="none" w:sz="0" w:space="0" w:color="auto"/>
      </w:divBdr>
    </w:div>
    <w:div w:id="753282382">
      <w:bodyDiv w:val="1"/>
      <w:marLeft w:val="0"/>
      <w:marRight w:val="0"/>
      <w:marTop w:val="0"/>
      <w:marBottom w:val="0"/>
      <w:divBdr>
        <w:top w:val="none" w:sz="0" w:space="0" w:color="auto"/>
        <w:left w:val="none" w:sz="0" w:space="0" w:color="auto"/>
        <w:bottom w:val="none" w:sz="0" w:space="0" w:color="auto"/>
        <w:right w:val="none" w:sz="0" w:space="0" w:color="auto"/>
      </w:divBdr>
    </w:div>
    <w:div w:id="753554167">
      <w:bodyDiv w:val="1"/>
      <w:marLeft w:val="0"/>
      <w:marRight w:val="0"/>
      <w:marTop w:val="0"/>
      <w:marBottom w:val="0"/>
      <w:divBdr>
        <w:top w:val="none" w:sz="0" w:space="0" w:color="auto"/>
        <w:left w:val="none" w:sz="0" w:space="0" w:color="auto"/>
        <w:bottom w:val="none" w:sz="0" w:space="0" w:color="auto"/>
        <w:right w:val="none" w:sz="0" w:space="0" w:color="auto"/>
      </w:divBdr>
    </w:div>
    <w:div w:id="753598863">
      <w:bodyDiv w:val="1"/>
      <w:marLeft w:val="0"/>
      <w:marRight w:val="0"/>
      <w:marTop w:val="0"/>
      <w:marBottom w:val="0"/>
      <w:divBdr>
        <w:top w:val="none" w:sz="0" w:space="0" w:color="auto"/>
        <w:left w:val="none" w:sz="0" w:space="0" w:color="auto"/>
        <w:bottom w:val="none" w:sz="0" w:space="0" w:color="auto"/>
        <w:right w:val="none" w:sz="0" w:space="0" w:color="auto"/>
      </w:divBdr>
    </w:div>
    <w:div w:id="753625201">
      <w:bodyDiv w:val="1"/>
      <w:marLeft w:val="0"/>
      <w:marRight w:val="0"/>
      <w:marTop w:val="0"/>
      <w:marBottom w:val="0"/>
      <w:divBdr>
        <w:top w:val="none" w:sz="0" w:space="0" w:color="auto"/>
        <w:left w:val="none" w:sz="0" w:space="0" w:color="auto"/>
        <w:bottom w:val="none" w:sz="0" w:space="0" w:color="auto"/>
        <w:right w:val="none" w:sz="0" w:space="0" w:color="auto"/>
      </w:divBdr>
    </w:div>
    <w:div w:id="754011315">
      <w:bodyDiv w:val="1"/>
      <w:marLeft w:val="0"/>
      <w:marRight w:val="0"/>
      <w:marTop w:val="0"/>
      <w:marBottom w:val="0"/>
      <w:divBdr>
        <w:top w:val="none" w:sz="0" w:space="0" w:color="auto"/>
        <w:left w:val="none" w:sz="0" w:space="0" w:color="auto"/>
        <w:bottom w:val="none" w:sz="0" w:space="0" w:color="auto"/>
        <w:right w:val="none" w:sz="0" w:space="0" w:color="auto"/>
      </w:divBdr>
    </w:div>
    <w:div w:id="754059066">
      <w:bodyDiv w:val="1"/>
      <w:marLeft w:val="0"/>
      <w:marRight w:val="0"/>
      <w:marTop w:val="0"/>
      <w:marBottom w:val="0"/>
      <w:divBdr>
        <w:top w:val="none" w:sz="0" w:space="0" w:color="auto"/>
        <w:left w:val="none" w:sz="0" w:space="0" w:color="auto"/>
        <w:bottom w:val="none" w:sz="0" w:space="0" w:color="auto"/>
        <w:right w:val="none" w:sz="0" w:space="0" w:color="auto"/>
      </w:divBdr>
    </w:div>
    <w:div w:id="754131459">
      <w:bodyDiv w:val="1"/>
      <w:marLeft w:val="0"/>
      <w:marRight w:val="0"/>
      <w:marTop w:val="0"/>
      <w:marBottom w:val="0"/>
      <w:divBdr>
        <w:top w:val="none" w:sz="0" w:space="0" w:color="auto"/>
        <w:left w:val="none" w:sz="0" w:space="0" w:color="auto"/>
        <w:bottom w:val="none" w:sz="0" w:space="0" w:color="auto"/>
        <w:right w:val="none" w:sz="0" w:space="0" w:color="auto"/>
      </w:divBdr>
    </w:div>
    <w:div w:id="754279016">
      <w:bodyDiv w:val="1"/>
      <w:marLeft w:val="0"/>
      <w:marRight w:val="0"/>
      <w:marTop w:val="0"/>
      <w:marBottom w:val="0"/>
      <w:divBdr>
        <w:top w:val="none" w:sz="0" w:space="0" w:color="auto"/>
        <w:left w:val="none" w:sz="0" w:space="0" w:color="auto"/>
        <w:bottom w:val="none" w:sz="0" w:space="0" w:color="auto"/>
        <w:right w:val="none" w:sz="0" w:space="0" w:color="auto"/>
      </w:divBdr>
    </w:div>
    <w:div w:id="754320871">
      <w:bodyDiv w:val="1"/>
      <w:marLeft w:val="0"/>
      <w:marRight w:val="0"/>
      <w:marTop w:val="0"/>
      <w:marBottom w:val="0"/>
      <w:divBdr>
        <w:top w:val="none" w:sz="0" w:space="0" w:color="auto"/>
        <w:left w:val="none" w:sz="0" w:space="0" w:color="auto"/>
        <w:bottom w:val="none" w:sz="0" w:space="0" w:color="auto"/>
        <w:right w:val="none" w:sz="0" w:space="0" w:color="auto"/>
      </w:divBdr>
    </w:div>
    <w:div w:id="754402552">
      <w:bodyDiv w:val="1"/>
      <w:marLeft w:val="0"/>
      <w:marRight w:val="0"/>
      <w:marTop w:val="0"/>
      <w:marBottom w:val="0"/>
      <w:divBdr>
        <w:top w:val="none" w:sz="0" w:space="0" w:color="auto"/>
        <w:left w:val="none" w:sz="0" w:space="0" w:color="auto"/>
        <w:bottom w:val="none" w:sz="0" w:space="0" w:color="auto"/>
        <w:right w:val="none" w:sz="0" w:space="0" w:color="auto"/>
      </w:divBdr>
    </w:div>
    <w:div w:id="754789188">
      <w:bodyDiv w:val="1"/>
      <w:marLeft w:val="0"/>
      <w:marRight w:val="0"/>
      <w:marTop w:val="0"/>
      <w:marBottom w:val="0"/>
      <w:divBdr>
        <w:top w:val="none" w:sz="0" w:space="0" w:color="auto"/>
        <w:left w:val="none" w:sz="0" w:space="0" w:color="auto"/>
        <w:bottom w:val="none" w:sz="0" w:space="0" w:color="auto"/>
        <w:right w:val="none" w:sz="0" w:space="0" w:color="auto"/>
      </w:divBdr>
    </w:div>
    <w:div w:id="754866504">
      <w:bodyDiv w:val="1"/>
      <w:marLeft w:val="0"/>
      <w:marRight w:val="0"/>
      <w:marTop w:val="0"/>
      <w:marBottom w:val="0"/>
      <w:divBdr>
        <w:top w:val="none" w:sz="0" w:space="0" w:color="auto"/>
        <w:left w:val="none" w:sz="0" w:space="0" w:color="auto"/>
        <w:bottom w:val="none" w:sz="0" w:space="0" w:color="auto"/>
        <w:right w:val="none" w:sz="0" w:space="0" w:color="auto"/>
      </w:divBdr>
    </w:div>
    <w:div w:id="754934037">
      <w:bodyDiv w:val="1"/>
      <w:marLeft w:val="0"/>
      <w:marRight w:val="0"/>
      <w:marTop w:val="0"/>
      <w:marBottom w:val="0"/>
      <w:divBdr>
        <w:top w:val="none" w:sz="0" w:space="0" w:color="auto"/>
        <w:left w:val="none" w:sz="0" w:space="0" w:color="auto"/>
        <w:bottom w:val="none" w:sz="0" w:space="0" w:color="auto"/>
        <w:right w:val="none" w:sz="0" w:space="0" w:color="auto"/>
      </w:divBdr>
    </w:div>
    <w:div w:id="755052367">
      <w:bodyDiv w:val="1"/>
      <w:marLeft w:val="0"/>
      <w:marRight w:val="0"/>
      <w:marTop w:val="0"/>
      <w:marBottom w:val="0"/>
      <w:divBdr>
        <w:top w:val="none" w:sz="0" w:space="0" w:color="auto"/>
        <w:left w:val="none" w:sz="0" w:space="0" w:color="auto"/>
        <w:bottom w:val="none" w:sz="0" w:space="0" w:color="auto"/>
        <w:right w:val="none" w:sz="0" w:space="0" w:color="auto"/>
      </w:divBdr>
    </w:div>
    <w:div w:id="755396975">
      <w:bodyDiv w:val="1"/>
      <w:marLeft w:val="0"/>
      <w:marRight w:val="0"/>
      <w:marTop w:val="0"/>
      <w:marBottom w:val="0"/>
      <w:divBdr>
        <w:top w:val="none" w:sz="0" w:space="0" w:color="auto"/>
        <w:left w:val="none" w:sz="0" w:space="0" w:color="auto"/>
        <w:bottom w:val="none" w:sz="0" w:space="0" w:color="auto"/>
        <w:right w:val="none" w:sz="0" w:space="0" w:color="auto"/>
      </w:divBdr>
    </w:div>
    <w:div w:id="755590705">
      <w:bodyDiv w:val="1"/>
      <w:marLeft w:val="0"/>
      <w:marRight w:val="0"/>
      <w:marTop w:val="0"/>
      <w:marBottom w:val="0"/>
      <w:divBdr>
        <w:top w:val="none" w:sz="0" w:space="0" w:color="auto"/>
        <w:left w:val="none" w:sz="0" w:space="0" w:color="auto"/>
        <w:bottom w:val="none" w:sz="0" w:space="0" w:color="auto"/>
        <w:right w:val="none" w:sz="0" w:space="0" w:color="auto"/>
      </w:divBdr>
    </w:div>
    <w:div w:id="755633405">
      <w:bodyDiv w:val="1"/>
      <w:marLeft w:val="0"/>
      <w:marRight w:val="0"/>
      <w:marTop w:val="0"/>
      <w:marBottom w:val="0"/>
      <w:divBdr>
        <w:top w:val="none" w:sz="0" w:space="0" w:color="auto"/>
        <w:left w:val="none" w:sz="0" w:space="0" w:color="auto"/>
        <w:bottom w:val="none" w:sz="0" w:space="0" w:color="auto"/>
        <w:right w:val="none" w:sz="0" w:space="0" w:color="auto"/>
      </w:divBdr>
    </w:div>
    <w:div w:id="755714773">
      <w:bodyDiv w:val="1"/>
      <w:marLeft w:val="0"/>
      <w:marRight w:val="0"/>
      <w:marTop w:val="0"/>
      <w:marBottom w:val="0"/>
      <w:divBdr>
        <w:top w:val="none" w:sz="0" w:space="0" w:color="auto"/>
        <w:left w:val="none" w:sz="0" w:space="0" w:color="auto"/>
        <w:bottom w:val="none" w:sz="0" w:space="0" w:color="auto"/>
        <w:right w:val="none" w:sz="0" w:space="0" w:color="auto"/>
      </w:divBdr>
    </w:div>
    <w:div w:id="755830015">
      <w:bodyDiv w:val="1"/>
      <w:marLeft w:val="0"/>
      <w:marRight w:val="0"/>
      <w:marTop w:val="0"/>
      <w:marBottom w:val="0"/>
      <w:divBdr>
        <w:top w:val="none" w:sz="0" w:space="0" w:color="auto"/>
        <w:left w:val="none" w:sz="0" w:space="0" w:color="auto"/>
        <w:bottom w:val="none" w:sz="0" w:space="0" w:color="auto"/>
        <w:right w:val="none" w:sz="0" w:space="0" w:color="auto"/>
      </w:divBdr>
    </w:div>
    <w:div w:id="755831741">
      <w:bodyDiv w:val="1"/>
      <w:marLeft w:val="0"/>
      <w:marRight w:val="0"/>
      <w:marTop w:val="0"/>
      <w:marBottom w:val="0"/>
      <w:divBdr>
        <w:top w:val="none" w:sz="0" w:space="0" w:color="auto"/>
        <w:left w:val="none" w:sz="0" w:space="0" w:color="auto"/>
        <w:bottom w:val="none" w:sz="0" w:space="0" w:color="auto"/>
        <w:right w:val="none" w:sz="0" w:space="0" w:color="auto"/>
      </w:divBdr>
    </w:div>
    <w:div w:id="756173464">
      <w:bodyDiv w:val="1"/>
      <w:marLeft w:val="0"/>
      <w:marRight w:val="0"/>
      <w:marTop w:val="0"/>
      <w:marBottom w:val="0"/>
      <w:divBdr>
        <w:top w:val="none" w:sz="0" w:space="0" w:color="auto"/>
        <w:left w:val="none" w:sz="0" w:space="0" w:color="auto"/>
        <w:bottom w:val="none" w:sz="0" w:space="0" w:color="auto"/>
        <w:right w:val="none" w:sz="0" w:space="0" w:color="auto"/>
      </w:divBdr>
    </w:div>
    <w:div w:id="756247841">
      <w:bodyDiv w:val="1"/>
      <w:marLeft w:val="0"/>
      <w:marRight w:val="0"/>
      <w:marTop w:val="0"/>
      <w:marBottom w:val="0"/>
      <w:divBdr>
        <w:top w:val="none" w:sz="0" w:space="0" w:color="auto"/>
        <w:left w:val="none" w:sz="0" w:space="0" w:color="auto"/>
        <w:bottom w:val="none" w:sz="0" w:space="0" w:color="auto"/>
        <w:right w:val="none" w:sz="0" w:space="0" w:color="auto"/>
      </w:divBdr>
    </w:div>
    <w:div w:id="756248229">
      <w:bodyDiv w:val="1"/>
      <w:marLeft w:val="0"/>
      <w:marRight w:val="0"/>
      <w:marTop w:val="0"/>
      <w:marBottom w:val="0"/>
      <w:divBdr>
        <w:top w:val="none" w:sz="0" w:space="0" w:color="auto"/>
        <w:left w:val="none" w:sz="0" w:space="0" w:color="auto"/>
        <w:bottom w:val="none" w:sz="0" w:space="0" w:color="auto"/>
        <w:right w:val="none" w:sz="0" w:space="0" w:color="auto"/>
      </w:divBdr>
    </w:div>
    <w:div w:id="756292509">
      <w:bodyDiv w:val="1"/>
      <w:marLeft w:val="0"/>
      <w:marRight w:val="0"/>
      <w:marTop w:val="0"/>
      <w:marBottom w:val="0"/>
      <w:divBdr>
        <w:top w:val="none" w:sz="0" w:space="0" w:color="auto"/>
        <w:left w:val="none" w:sz="0" w:space="0" w:color="auto"/>
        <w:bottom w:val="none" w:sz="0" w:space="0" w:color="auto"/>
        <w:right w:val="none" w:sz="0" w:space="0" w:color="auto"/>
      </w:divBdr>
    </w:div>
    <w:div w:id="756366736">
      <w:bodyDiv w:val="1"/>
      <w:marLeft w:val="0"/>
      <w:marRight w:val="0"/>
      <w:marTop w:val="0"/>
      <w:marBottom w:val="0"/>
      <w:divBdr>
        <w:top w:val="none" w:sz="0" w:space="0" w:color="auto"/>
        <w:left w:val="none" w:sz="0" w:space="0" w:color="auto"/>
        <w:bottom w:val="none" w:sz="0" w:space="0" w:color="auto"/>
        <w:right w:val="none" w:sz="0" w:space="0" w:color="auto"/>
      </w:divBdr>
    </w:div>
    <w:div w:id="756438339">
      <w:bodyDiv w:val="1"/>
      <w:marLeft w:val="0"/>
      <w:marRight w:val="0"/>
      <w:marTop w:val="0"/>
      <w:marBottom w:val="0"/>
      <w:divBdr>
        <w:top w:val="none" w:sz="0" w:space="0" w:color="auto"/>
        <w:left w:val="none" w:sz="0" w:space="0" w:color="auto"/>
        <w:bottom w:val="none" w:sz="0" w:space="0" w:color="auto"/>
        <w:right w:val="none" w:sz="0" w:space="0" w:color="auto"/>
      </w:divBdr>
    </w:div>
    <w:div w:id="756631692">
      <w:bodyDiv w:val="1"/>
      <w:marLeft w:val="0"/>
      <w:marRight w:val="0"/>
      <w:marTop w:val="0"/>
      <w:marBottom w:val="0"/>
      <w:divBdr>
        <w:top w:val="none" w:sz="0" w:space="0" w:color="auto"/>
        <w:left w:val="none" w:sz="0" w:space="0" w:color="auto"/>
        <w:bottom w:val="none" w:sz="0" w:space="0" w:color="auto"/>
        <w:right w:val="none" w:sz="0" w:space="0" w:color="auto"/>
      </w:divBdr>
    </w:div>
    <w:div w:id="756710702">
      <w:bodyDiv w:val="1"/>
      <w:marLeft w:val="0"/>
      <w:marRight w:val="0"/>
      <w:marTop w:val="0"/>
      <w:marBottom w:val="0"/>
      <w:divBdr>
        <w:top w:val="none" w:sz="0" w:space="0" w:color="auto"/>
        <w:left w:val="none" w:sz="0" w:space="0" w:color="auto"/>
        <w:bottom w:val="none" w:sz="0" w:space="0" w:color="auto"/>
        <w:right w:val="none" w:sz="0" w:space="0" w:color="auto"/>
      </w:divBdr>
    </w:div>
    <w:div w:id="756824953">
      <w:bodyDiv w:val="1"/>
      <w:marLeft w:val="0"/>
      <w:marRight w:val="0"/>
      <w:marTop w:val="0"/>
      <w:marBottom w:val="0"/>
      <w:divBdr>
        <w:top w:val="none" w:sz="0" w:space="0" w:color="auto"/>
        <w:left w:val="none" w:sz="0" w:space="0" w:color="auto"/>
        <w:bottom w:val="none" w:sz="0" w:space="0" w:color="auto"/>
        <w:right w:val="none" w:sz="0" w:space="0" w:color="auto"/>
      </w:divBdr>
    </w:div>
    <w:div w:id="756828987">
      <w:bodyDiv w:val="1"/>
      <w:marLeft w:val="0"/>
      <w:marRight w:val="0"/>
      <w:marTop w:val="0"/>
      <w:marBottom w:val="0"/>
      <w:divBdr>
        <w:top w:val="none" w:sz="0" w:space="0" w:color="auto"/>
        <w:left w:val="none" w:sz="0" w:space="0" w:color="auto"/>
        <w:bottom w:val="none" w:sz="0" w:space="0" w:color="auto"/>
        <w:right w:val="none" w:sz="0" w:space="0" w:color="auto"/>
      </w:divBdr>
    </w:div>
    <w:div w:id="756904430">
      <w:bodyDiv w:val="1"/>
      <w:marLeft w:val="0"/>
      <w:marRight w:val="0"/>
      <w:marTop w:val="0"/>
      <w:marBottom w:val="0"/>
      <w:divBdr>
        <w:top w:val="none" w:sz="0" w:space="0" w:color="auto"/>
        <w:left w:val="none" w:sz="0" w:space="0" w:color="auto"/>
        <w:bottom w:val="none" w:sz="0" w:space="0" w:color="auto"/>
        <w:right w:val="none" w:sz="0" w:space="0" w:color="auto"/>
      </w:divBdr>
    </w:div>
    <w:div w:id="757138766">
      <w:bodyDiv w:val="1"/>
      <w:marLeft w:val="0"/>
      <w:marRight w:val="0"/>
      <w:marTop w:val="0"/>
      <w:marBottom w:val="0"/>
      <w:divBdr>
        <w:top w:val="none" w:sz="0" w:space="0" w:color="auto"/>
        <w:left w:val="none" w:sz="0" w:space="0" w:color="auto"/>
        <w:bottom w:val="none" w:sz="0" w:space="0" w:color="auto"/>
        <w:right w:val="none" w:sz="0" w:space="0" w:color="auto"/>
      </w:divBdr>
    </w:div>
    <w:div w:id="757597384">
      <w:bodyDiv w:val="1"/>
      <w:marLeft w:val="0"/>
      <w:marRight w:val="0"/>
      <w:marTop w:val="0"/>
      <w:marBottom w:val="0"/>
      <w:divBdr>
        <w:top w:val="none" w:sz="0" w:space="0" w:color="auto"/>
        <w:left w:val="none" w:sz="0" w:space="0" w:color="auto"/>
        <w:bottom w:val="none" w:sz="0" w:space="0" w:color="auto"/>
        <w:right w:val="none" w:sz="0" w:space="0" w:color="auto"/>
      </w:divBdr>
    </w:div>
    <w:div w:id="757602496">
      <w:bodyDiv w:val="1"/>
      <w:marLeft w:val="0"/>
      <w:marRight w:val="0"/>
      <w:marTop w:val="0"/>
      <w:marBottom w:val="0"/>
      <w:divBdr>
        <w:top w:val="none" w:sz="0" w:space="0" w:color="auto"/>
        <w:left w:val="none" w:sz="0" w:space="0" w:color="auto"/>
        <w:bottom w:val="none" w:sz="0" w:space="0" w:color="auto"/>
        <w:right w:val="none" w:sz="0" w:space="0" w:color="auto"/>
      </w:divBdr>
    </w:div>
    <w:div w:id="757748313">
      <w:bodyDiv w:val="1"/>
      <w:marLeft w:val="0"/>
      <w:marRight w:val="0"/>
      <w:marTop w:val="0"/>
      <w:marBottom w:val="0"/>
      <w:divBdr>
        <w:top w:val="none" w:sz="0" w:space="0" w:color="auto"/>
        <w:left w:val="none" w:sz="0" w:space="0" w:color="auto"/>
        <w:bottom w:val="none" w:sz="0" w:space="0" w:color="auto"/>
        <w:right w:val="none" w:sz="0" w:space="0" w:color="auto"/>
      </w:divBdr>
    </w:div>
    <w:div w:id="758065249">
      <w:bodyDiv w:val="1"/>
      <w:marLeft w:val="0"/>
      <w:marRight w:val="0"/>
      <w:marTop w:val="0"/>
      <w:marBottom w:val="0"/>
      <w:divBdr>
        <w:top w:val="none" w:sz="0" w:space="0" w:color="auto"/>
        <w:left w:val="none" w:sz="0" w:space="0" w:color="auto"/>
        <w:bottom w:val="none" w:sz="0" w:space="0" w:color="auto"/>
        <w:right w:val="none" w:sz="0" w:space="0" w:color="auto"/>
      </w:divBdr>
    </w:div>
    <w:div w:id="758216260">
      <w:bodyDiv w:val="1"/>
      <w:marLeft w:val="0"/>
      <w:marRight w:val="0"/>
      <w:marTop w:val="0"/>
      <w:marBottom w:val="0"/>
      <w:divBdr>
        <w:top w:val="none" w:sz="0" w:space="0" w:color="auto"/>
        <w:left w:val="none" w:sz="0" w:space="0" w:color="auto"/>
        <w:bottom w:val="none" w:sz="0" w:space="0" w:color="auto"/>
        <w:right w:val="none" w:sz="0" w:space="0" w:color="auto"/>
      </w:divBdr>
    </w:div>
    <w:div w:id="758253291">
      <w:bodyDiv w:val="1"/>
      <w:marLeft w:val="0"/>
      <w:marRight w:val="0"/>
      <w:marTop w:val="0"/>
      <w:marBottom w:val="0"/>
      <w:divBdr>
        <w:top w:val="none" w:sz="0" w:space="0" w:color="auto"/>
        <w:left w:val="none" w:sz="0" w:space="0" w:color="auto"/>
        <w:bottom w:val="none" w:sz="0" w:space="0" w:color="auto"/>
        <w:right w:val="none" w:sz="0" w:space="0" w:color="auto"/>
      </w:divBdr>
    </w:div>
    <w:div w:id="758411958">
      <w:bodyDiv w:val="1"/>
      <w:marLeft w:val="0"/>
      <w:marRight w:val="0"/>
      <w:marTop w:val="0"/>
      <w:marBottom w:val="0"/>
      <w:divBdr>
        <w:top w:val="none" w:sz="0" w:space="0" w:color="auto"/>
        <w:left w:val="none" w:sz="0" w:space="0" w:color="auto"/>
        <w:bottom w:val="none" w:sz="0" w:space="0" w:color="auto"/>
        <w:right w:val="none" w:sz="0" w:space="0" w:color="auto"/>
      </w:divBdr>
    </w:div>
    <w:div w:id="758597397">
      <w:bodyDiv w:val="1"/>
      <w:marLeft w:val="0"/>
      <w:marRight w:val="0"/>
      <w:marTop w:val="0"/>
      <w:marBottom w:val="0"/>
      <w:divBdr>
        <w:top w:val="none" w:sz="0" w:space="0" w:color="auto"/>
        <w:left w:val="none" w:sz="0" w:space="0" w:color="auto"/>
        <w:bottom w:val="none" w:sz="0" w:space="0" w:color="auto"/>
        <w:right w:val="none" w:sz="0" w:space="0" w:color="auto"/>
      </w:divBdr>
    </w:div>
    <w:div w:id="758600840">
      <w:bodyDiv w:val="1"/>
      <w:marLeft w:val="0"/>
      <w:marRight w:val="0"/>
      <w:marTop w:val="0"/>
      <w:marBottom w:val="0"/>
      <w:divBdr>
        <w:top w:val="none" w:sz="0" w:space="0" w:color="auto"/>
        <w:left w:val="none" w:sz="0" w:space="0" w:color="auto"/>
        <w:bottom w:val="none" w:sz="0" w:space="0" w:color="auto"/>
        <w:right w:val="none" w:sz="0" w:space="0" w:color="auto"/>
      </w:divBdr>
    </w:div>
    <w:div w:id="758676827">
      <w:bodyDiv w:val="1"/>
      <w:marLeft w:val="0"/>
      <w:marRight w:val="0"/>
      <w:marTop w:val="0"/>
      <w:marBottom w:val="0"/>
      <w:divBdr>
        <w:top w:val="none" w:sz="0" w:space="0" w:color="auto"/>
        <w:left w:val="none" w:sz="0" w:space="0" w:color="auto"/>
        <w:bottom w:val="none" w:sz="0" w:space="0" w:color="auto"/>
        <w:right w:val="none" w:sz="0" w:space="0" w:color="auto"/>
      </w:divBdr>
    </w:div>
    <w:div w:id="758791519">
      <w:bodyDiv w:val="1"/>
      <w:marLeft w:val="0"/>
      <w:marRight w:val="0"/>
      <w:marTop w:val="0"/>
      <w:marBottom w:val="0"/>
      <w:divBdr>
        <w:top w:val="none" w:sz="0" w:space="0" w:color="auto"/>
        <w:left w:val="none" w:sz="0" w:space="0" w:color="auto"/>
        <w:bottom w:val="none" w:sz="0" w:space="0" w:color="auto"/>
        <w:right w:val="none" w:sz="0" w:space="0" w:color="auto"/>
      </w:divBdr>
    </w:div>
    <w:div w:id="758791919">
      <w:bodyDiv w:val="1"/>
      <w:marLeft w:val="0"/>
      <w:marRight w:val="0"/>
      <w:marTop w:val="0"/>
      <w:marBottom w:val="0"/>
      <w:divBdr>
        <w:top w:val="none" w:sz="0" w:space="0" w:color="auto"/>
        <w:left w:val="none" w:sz="0" w:space="0" w:color="auto"/>
        <w:bottom w:val="none" w:sz="0" w:space="0" w:color="auto"/>
        <w:right w:val="none" w:sz="0" w:space="0" w:color="auto"/>
      </w:divBdr>
    </w:div>
    <w:div w:id="758989548">
      <w:bodyDiv w:val="1"/>
      <w:marLeft w:val="0"/>
      <w:marRight w:val="0"/>
      <w:marTop w:val="0"/>
      <w:marBottom w:val="0"/>
      <w:divBdr>
        <w:top w:val="none" w:sz="0" w:space="0" w:color="auto"/>
        <w:left w:val="none" w:sz="0" w:space="0" w:color="auto"/>
        <w:bottom w:val="none" w:sz="0" w:space="0" w:color="auto"/>
        <w:right w:val="none" w:sz="0" w:space="0" w:color="auto"/>
      </w:divBdr>
    </w:div>
    <w:div w:id="758990556">
      <w:bodyDiv w:val="1"/>
      <w:marLeft w:val="0"/>
      <w:marRight w:val="0"/>
      <w:marTop w:val="0"/>
      <w:marBottom w:val="0"/>
      <w:divBdr>
        <w:top w:val="none" w:sz="0" w:space="0" w:color="auto"/>
        <w:left w:val="none" w:sz="0" w:space="0" w:color="auto"/>
        <w:bottom w:val="none" w:sz="0" w:space="0" w:color="auto"/>
        <w:right w:val="none" w:sz="0" w:space="0" w:color="auto"/>
      </w:divBdr>
    </w:div>
    <w:div w:id="759133057">
      <w:bodyDiv w:val="1"/>
      <w:marLeft w:val="0"/>
      <w:marRight w:val="0"/>
      <w:marTop w:val="0"/>
      <w:marBottom w:val="0"/>
      <w:divBdr>
        <w:top w:val="none" w:sz="0" w:space="0" w:color="auto"/>
        <w:left w:val="none" w:sz="0" w:space="0" w:color="auto"/>
        <w:bottom w:val="none" w:sz="0" w:space="0" w:color="auto"/>
        <w:right w:val="none" w:sz="0" w:space="0" w:color="auto"/>
      </w:divBdr>
    </w:div>
    <w:div w:id="759179094">
      <w:bodyDiv w:val="1"/>
      <w:marLeft w:val="0"/>
      <w:marRight w:val="0"/>
      <w:marTop w:val="0"/>
      <w:marBottom w:val="0"/>
      <w:divBdr>
        <w:top w:val="none" w:sz="0" w:space="0" w:color="auto"/>
        <w:left w:val="none" w:sz="0" w:space="0" w:color="auto"/>
        <w:bottom w:val="none" w:sz="0" w:space="0" w:color="auto"/>
        <w:right w:val="none" w:sz="0" w:space="0" w:color="auto"/>
      </w:divBdr>
    </w:div>
    <w:div w:id="759330541">
      <w:bodyDiv w:val="1"/>
      <w:marLeft w:val="0"/>
      <w:marRight w:val="0"/>
      <w:marTop w:val="0"/>
      <w:marBottom w:val="0"/>
      <w:divBdr>
        <w:top w:val="none" w:sz="0" w:space="0" w:color="auto"/>
        <w:left w:val="none" w:sz="0" w:space="0" w:color="auto"/>
        <w:bottom w:val="none" w:sz="0" w:space="0" w:color="auto"/>
        <w:right w:val="none" w:sz="0" w:space="0" w:color="auto"/>
      </w:divBdr>
    </w:div>
    <w:div w:id="759369469">
      <w:bodyDiv w:val="1"/>
      <w:marLeft w:val="0"/>
      <w:marRight w:val="0"/>
      <w:marTop w:val="0"/>
      <w:marBottom w:val="0"/>
      <w:divBdr>
        <w:top w:val="none" w:sz="0" w:space="0" w:color="auto"/>
        <w:left w:val="none" w:sz="0" w:space="0" w:color="auto"/>
        <w:bottom w:val="none" w:sz="0" w:space="0" w:color="auto"/>
        <w:right w:val="none" w:sz="0" w:space="0" w:color="auto"/>
      </w:divBdr>
    </w:div>
    <w:div w:id="759445760">
      <w:bodyDiv w:val="1"/>
      <w:marLeft w:val="0"/>
      <w:marRight w:val="0"/>
      <w:marTop w:val="0"/>
      <w:marBottom w:val="0"/>
      <w:divBdr>
        <w:top w:val="none" w:sz="0" w:space="0" w:color="auto"/>
        <w:left w:val="none" w:sz="0" w:space="0" w:color="auto"/>
        <w:bottom w:val="none" w:sz="0" w:space="0" w:color="auto"/>
        <w:right w:val="none" w:sz="0" w:space="0" w:color="auto"/>
      </w:divBdr>
    </w:div>
    <w:div w:id="759570083">
      <w:bodyDiv w:val="1"/>
      <w:marLeft w:val="0"/>
      <w:marRight w:val="0"/>
      <w:marTop w:val="0"/>
      <w:marBottom w:val="0"/>
      <w:divBdr>
        <w:top w:val="none" w:sz="0" w:space="0" w:color="auto"/>
        <w:left w:val="none" w:sz="0" w:space="0" w:color="auto"/>
        <w:bottom w:val="none" w:sz="0" w:space="0" w:color="auto"/>
        <w:right w:val="none" w:sz="0" w:space="0" w:color="auto"/>
      </w:divBdr>
    </w:div>
    <w:div w:id="760027438">
      <w:bodyDiv w:val="1"/>
      <w:marLeft w:val="0"/>
      <w:marRight w:val="0"/>
      <w:marTop w:val="0"/>
      <w:marBottom w:val="0"/>
      <w:divBdr>
        <w:top w:val="none" w:sz="0" w:space="0" w:color="auto"/>
        <w:left w:val="none" w:sz="0" w:space="0" w:color="auto"/>
        <w:bottom w:val="none" w:sz="0" w:space="0" w:color="auto"/>
        <w:right w:val="none" w:sz="0" w:space="0" w:color="auto"/>
      </w:divBdr>
    </w:div>
    <w:div w:id="760033568">
      <w:bodyDiv w:val="1"/>
      <w:marLeft w:val="0"/>
      <w:marRight w:val="0"/>
      <w:marTop w:val="0"/>
      <w:marBottom w:val="0"/>
      <w:divBdr>
        <w:top w:val="none" w:sz="0" w:space="0" w:color="auto"/>
        <w:left w:val="none" w:sz="0" w:space="0" w:color="auto"/>
        <w:bottom w:val="none" w:sz="0" w:space="0" w:color="auto"/>
        <w:right w:val="none" w:sz="0" w:space="0" w:color="auto"/>
      </w:divBdr>
    </w:div>
    <w:div w:id="760180368">
      <w:bodyDiv w:val="1"/>
      <w:marLeft w:val="0"/>
      <w:marRight w:val="0"/>
      <w:marTop w:val="0"/>
      <w:marBottom w:val="0"/>
      <w:divBdr>
        <w:top w:val="none" w:sz="0" w:space="0" w:color="auto"/>
        <w:left w:val="none" w:sz="0" w:space="0" w:color="auto"/>
        <w:bottom w:val="none" w:sz="0" w:space="0" w:color="auto"/>
        <w:right w:val="none" w:sz="0" w:space="0" w:color="auto"/>
      </w:divBdr>
    </w:div>
    <w:div w:id="760217911">
      <w:bodyDiv w:val="1"/>
      <w:marLeft w:val="0"/>
      <w:marRight w:val="0"/>
      <w:marTop w:val="0"/>
      <w:marBottom w:val="0"/>
      <w:divBdr>
        <w:top w:val="none" w:sz="0" w:space="0" w:color="auto"/>
        <w:left w:val="none" w:sz="0" w:space="0" w:color="auto"/>
        <w:bottom w:val="none" w:sz="0" w:space="0" w:color="auto"/>
        <w:right w:val="none" w:sz="0" w:space="0" w:color="auto"/>
      </w:divBdr>
    </w:div>
    <w:div w:id="760417100">
      <w:bodyDiv w:val="1"/>
      <w:marLeft w:val="0"/>
      <w:marRight w:val="0"/>
      <w:marTop w:val="0"/>
      <w:marBottom w:val="0"/>
      <w:divBdr>
        <w:top w:val="none" w:sz="0" w:space="0" w:color="auto"/>
        <w:left w:val="none" w:sz="0" w:space="0" w:color="auto"/>
        <w:bottom w:val="none" w:sz="0" w:space="0" w:color="auto"/>
        <w:right w:val="none" w:sz="0" w:space="0" w:color="auto"/>
      </w:divBdr>
    </w:div>
    <w:div w:id="760486031">
      <w:bodyDiv w:val="1"/>
      <w:marLeft w:val="0"/>
      <w:marRight w:val="0"/>
      <w:marTop w:val="0"/>
      <w:marBottom w:val="0"/>
      <w:divBdr>
        <w:top w:val="none" w:sz="0" w:space="0" w:color="auto"/>
        <w:left w:val="none" w:sz="0" w:space="0" w:color="auto"/>
        <w:bottom w:val="none" w:sz="0" w:space="0" w:color="auto"/>
        <w:right w:val="none" w:sz="0" w:space="0" w:color="auto"/>
      </w:divBdr>
    </w:div>
    <w:div w:id="760488126">
      <w:bodyDiv w:val="1"/>
      <w:marLeft w:val="0"/>
      <w:marRight w:val="0"/>
      <w:marTop w:val="0"/>
      <w:marBottom w:val="0"/>
      <w:divBdr>
        <w:top w:val="none" w:sz="0" w:space="0" w:color="auto"/>
        <w:left w:val="none" w:sz="0" w:space="0" w:color="auto"/>
        <w:bottom w:val="none" w:sz="0" w:space="0" w:color="auto"/>
        <w:right w:val="none" w:sz="0" w:space="0" w:color="auto"/>
      </w:divBdr>
    </w:div>
    <w:div w:id="760489271">
      <w:bodyDiv w:val="1"/>
      <w:marLeft w:val="0"/>
      <w:marRight w:val="0"/>
      <w:marTop w:val="0"/>
      <w:marBottom w:val="0"/>
      <w:divBdr>
        <w:top w:val="none" w:sz="0" w:space="0" w:color="auto"/>
        <w:left w:val="none" w:sz="0" w:space="0" w:color="auto"/>
        <w:bottom w:val="none" w:sz="0" w:space="0" w:color="auto"/>
        <w:right w:val="none" w:sz="0" w:space="0" w:color="auto"/>
      </w:divBdr>
    </w:div>
    <w:div w:id="760495729">
      <w:bodyDiv w:val="1"/>
      <w:marLeft w:val="0"/>
      <w:marRight w:val="0"/>
      <w:marTop w:val="0"/>
      <w:marBottom w:val="0"/>
      <w:divBdr>
        <w:top w:val="none" w:sz="0" w:space="0" w:color="auto"/>
        <w:left w:val="none" w:sz="0" w:space="0" w:color="auto"/>
        <w:bottom w:val="none" w:sz="0" w:space="0" w:color="auto"/>
        <w:right w:val="none" w:sz="0" w:space="0" w:color="auto"/>
      </w:divBdr>
    </w:div>
    <w:div w:id="760562562">
      <w:bodyDiv w:val="1"/>
      <w:marLeft w:val="0"/>
      <w:marRight w:val="0"/>
      <w:marTop w:val="0"/>
      <w:marBottom w:val="0"/>
      <w:divBdr>
        <w:top w:val="none" w:sz="0" w:space="0" w:color="auto"/>
        <w:left w:val="none" w:sz="0" w:space="0" w:color="auto"/>
        <w:bottom w:val="none" w:sz="0" w:space="0" w:color="auto"/>
        <w:right w:val="none" w:sz="0" w:space="0" w:color="auto"/>
      </w:divBdr>
    </w:div>
    <w:div w:id="760562834">
      <w:bodyDiv w:val="1"/>
      <w:marLeft w:val="0"/>
      <w:marRight w:val="0"/>
      <w:marTop w:val="0"/>
      <w:marBottom w:val="0"/>
      <w:divBdr>
        <w:top w:val="none" w:sz="0" w:space="0" w:color="auto"/>
        <w:left w:val="none" w:sz="0" w:space="0" w:color="auto"/>
        <w:bottom w:val="none" w:sz="0" w:space="0" w:color="auto"/>
        <w:right w:val="none" w:sz="0" w:space="0" w:color="auto"/>
      </w:divBdr>
    </w:div>
    <w:div w:id="760568671">
      <w:bodyDiv w:val="1"/>
      <w:marLeft w:val="0"/>
      <w:marRight w:val="0"/>
      <w:marTop w:val="0"/>
      <w:marBottom w:val="0"/>
      <w:divBdr>
        <w:top w:val="none" w:sz="0" w:space="0" w:color="auto"/>
        <w:left w:val="none" w:sz="0" w:space="0" w:color="auto"/>
        <w:bottom w:val="none" w:sz="0" w:space="0" w:color="auto"/>
        <w:right w:val="none" w:sz="0" w:space="0" w:color="auto"/>
      </w:divBdr>
    </w:div>
    <w:div w:id="760636743">
      <w:bodyDiv w:val="1"/>
      <w:marLeft w:val="0"/>
      <w:marRight w:val="0"/>
      <w:marTop w:val="0"/>
      <w:marBottom w:val="0"/>
      <w:divBdr>
        <w:top w:val="none" w:sz="0" w:space="0" w:color="auto"/>
        <w:left w:val="none" w:sz="0" w:space="0" w:color="auto"/>
        <w:bottom w:val="none" w:sz="0" w:space="0" w:color="auto"/>
        <w:right w:val="none" w:sz="0" w:space="0" w:color="auto"/>
      </w:divBdr>
    </w:div>
    <w:div w:id="760683566">
      <w:bodyDiv w:val="1"/>
      <w:marLeft w:val="0"/>
      <w:marRight w:val="0"/>
      <w:marTop w:val="0"/>
      <w:marBottom w:val="0"/>
      <w:divBdr>
        <w:top w:val="none" w:sz="0" w:space="0" w:color="auto"/>
        <w:left w:val="none" w:sz="0" w:space="0" w:color="auto"/>
        <w:bottom w:val="none" w:sz="0" w:space="0" w:color="auto"/>
        <w:right w:val="none" w:sz="0" w:space="0" w:color="auto"/>
      </w:divBdr>
    </w:div>
    <w:div w:id="760875852">
      <w:bodyDiv w:val="1"/>
      <w:marLeft w:val="0"/>
      <w:marRight w:val="0"/>
      <w:marTop w:val="0"/>
      <w:marBottom w:val="0"/>
      <w:divBdr>
        <w:top w:val="none" w:sz="0" w:space="0" w:color="auto"/>
        <w:left w:val="none" w:sz="0" w:space="0" w:color="auto"/>
        <w:bottom w:val="none" w:sz="0" w:space="0" w:color="auto"/>
        <w:right w:val="none" w:sz="0" w:space="0" w:color="auto"/>
      </w:divBdr>
    </w:div>
    <w:div w:id="761075163">
      <w:bodyDiv w:val="1"/>
      <w:marLeft w:val="0"/>
      <w:marRight w:val="0"/>
      <w:marTop w:val="0"/>
      <w:marBottom w:val="0"/>
      <w:divBdr>
        <w:top w:val="none" w:sz="0" w:space="0" w:color="auto"/>
        <w:left w:val="none" w:sz="0" w:space="0" w:color="auto"/>
        <w:bottom w:val="none" w:sz="0" w:space="0" w:color="auto"/>
        <w:right w:val="none" w:sz="0" w:space="0" w:color="auto"/>
      </w:divBdr>
    </w:div>
    <w:div w:id="761147404">
      <w:bodyDiv w:val="1"/>
      <w:marLeft w:val="0"/>
      <w:marRight w:val="0"/>
      <w:marTop w:val="0"/>
      <w:marBottom w:val="0"/>
      <w:divBdr>
        <w:top w:val="none" w:sz="0" w:space="0" w:color="auto"/>
        <w:left w:val="none" w:sz="0" w:space="0" w:color="auto"/>
        <w:bottom w:val="none" w:sz="0" w:space="0" w:color="auto"/>
        <w:right w:val="none" w:sz="0" w:space="0" w:color="auto"/>
      </w:divBdr>
    </w:div>
    <w:div w:id="761335413">
      <w:bodyDiv w:val="1"/>
      <w:marLeft w:val="0"/>
      <w:marRight w:val="0"/>
      <w:marTop w:val="0"/>
      <w:marBottom w:val="0"/>
      <w:divBdr>
        <w:top w:val="none" w:sz="0" w:space="0" w:color="auto"/>
        <w:left w:val="none" w:sz="0" w:space="0" w:color="auto"/>
        <w:bottom w:val="none" w:sz="0" w:space="0" w:color="auto"/>
        <w:right w:val="none" w:sz="0" w:space="0" w:color="auto"/>
      </w:divBdr>
    </w:div>
    <w:div w:id="761410461">
      <w:bodyDiv w:val="1"/>
      <w:marLeft w:val="0"/>
      <w:marRight w:val="0"/>
      <w:marTop w:val="0"/>
      <w:marBottom w:val="0"/>
      <w:divBdr>
        <w:top w:val="none" w:sz="0" w:space="0" w:color="auto"/>
        <w:left w:val="none" w:sz="0" w:space="0" w:color="auto"/>
        <w:bottom w:val="none" w:sz="0" w:space="0" w:color="auto"/>
        <w:right w:val="none" w:sz="0" w:space="0" w:color="auto"/>
      </w:divBdr>
    </w:div>
    <w:div w:id="761536173">
      <w:bodyDiv w:val="1"/>
      <w:marLeft w:val="0"/>
      <w:marRight w:val="0"/>
      <w:marTop w:val="0"/>
      <w:marBottom w:val="0"/>
      <w:divBdr>
        <w:top w:val="none" w:sz="0" w:space="0" w:color="auto"/>
        <w:left w:val="none" w:sz="0" w:space="0" w:color="auto"/>
        <w:bottom w:val="none" w:sz="0" w:space="0" w:color="auto"/>
        <w:right w:val="none" w:sz="0" w:space="0" w:color="auto"/>
      </w:divBdr>
    </w:div>
    <w:div w:id="761686037">
      <w:bodyDiv w:val="1"/>
      <w:marLeft w:val="0"/>
      <w:marRight w:val="0"/>
      <w:marTop w:val="0"/>
      <w:marBottom w:val="0"/>
      <w:divBdr>
        <w:top w:val="none" w:sz="0" w:space="0" w:color="auto"/>
        <w:left w:val="none" w:sz="0" w:space="0" w:color="auto"/>
        <w:bottom w:val="none" w:sz="0" w:space="0" w:color="auto"/>
        <w:right w:val="none" w:sz="0" w:space="0" w:color="auto"/>
      </w:divBdr>
    </w:div>
    <w:div w:id="761805581">
      <w:bodyDiv w:val="1"/>
      <w:marLeft w:val="0"/>
      <w:marRight w:val="0"/>
      <w:marTop w:val="0"/>
      <w:marBottom w:val="0"/>
      <w:divBdr>
        <w:top w:val="none" w:sz="0" w:space="0" w:color="auto"/>
        <w:left w:val="none" w:sz="0" w:space="0" w:color="auto"/>
        <w:bottom w:val="none" w:sz="0" w:space="0" w:color="auto"/>
        <w:right w:val="none" w:sz="0" w:space="0" w:color="auto"/>
      </w:divBdr>
    </w:div>
    <w:div w:id="761874423">
      <w:bodyDiv w:val="1"/>
      <w:marLeft w:val="0"/>
      <w:marRight w:val="0"/>
      <w:marTop w:val="0"/>
      <w:marBottom w:val="0"/>
      <w:divBdr>
        <w:top w:val="none" w:sz="0" w:space="0" w:color="auto"/>
        <w:left w:val="none" w:sz="0" w:space="0" w:color="auto"/>
        <w:bottom w:val="none" w:sz="0" w:space="0" w:color="auto"/>
        <w:right w:val="none" w:sz="0" w:space="0" w:color="auto"/>
      </w:divBdr>
    </w:div>
    <w:div w:id="761953344">
      <w:bodyDiv w:val="1"/>
      <w:marLeft w:val="0"/>
      <w:marRight w:val="0"/>
      <w:marTop w:val="0"/>
      <w:marBottom w:val="0"/>
      <w:divBdr>
        <w:top w:val="none" w:sz="0" w:space="0" w:color="auto"/>
        <w:left w:val="none" w:sz="0" w:space="0" w:color="auto"/>
        <w:bottom w:val="none" w:sz="0" w:space="0" w:color="auto"/>
        <w:right w:val="none" w:sz="0" w:space="0" w:color="auto"/>
      </w:divBdr>
    </w:div>
    <w:div w:id="761953473">
      <w:bodyDiv w:val="1"/>
      <w:marLeft w:val="0"/>
      <w:marRight w:val="0"/>
      <w:marTop w:val="0"/>
      <w:marBottom w:val="0"/>
      <w:divBdr>
        <w:top w:val="none" w:sz="0" w:space="0" w:color="auto"/>
        <w:left w:val="none" w:sz="0" w:space="0" w:color="auto"/>
        <w:bottom w:val="none" w:sz="0" w:space="0" w:color="auto"/>
        <w:right w:val="none" w:sz="0" w:space="0" w:color="auto"/>
      </w:divBdr>
    </w:div>
    <w:div w:id="762073664">
      <w:bodyDiv w:val="1"/>
      <w:marLeft w:val="0"/>
      <w:marRight w:val="0"/>
      <w:marTop w:val="0"/>
      <w:marBottom w:val="0"/>
      <w:divBdr>
        <w:top w:val="none" w:sz="0" w:space="0" w:color="auto"/>
        <w:left w:val="none" w:sz="0" w:space="0" w:color="auto"/>
        <w:bottom w:val="none" w:sz="0" w:space="0" w:color="auto"/>
        <w:right w:val="none" w:sz="0" w:space="0" w:color="auto"/>
      </w:divBdr>
    </w:div>
    <w:div w:id="762147165">
      <w:bodyDiv w:val="1"/>
      <w:marLeft w:val="0"/>
      <w:marRight w:val="0"/>
      <w:marTop w:val="0"/>
      <w:marBottom w:val="0"/>
      <w:divBdr>
        <w:top w:val="none" w:sz="0" w:space="0" w:color="auto"/>
        <w:left w:val="none" w:sz="0" w:space="0" w:color="auto"/>
        <w:bottom w:val="none" w:sz="0" w:space="0" w:color="auto"/>
        <w:right w:val="none" w:sz="0" w:space="0" w:color="auto"/>
      </w:divBdr>
    </w:div>
    <w:div w:id="762336107">
      <w:bodyDiv w:val="1"/>
      <w:marLeft w:val="0"/>
      <w:marRight w:val="0"/>
      <w:marTop w:val="0"/>
      <w:marBottom w:val="0"/>
      <w:divBdr>
        <w:top w:val="none" w:sz="0" w:space="0" w:color="auto"/>
        <w:left w:val="none" w:sz="0" w:space="0" w:color="auto"/>
        <w:bottom w:val="none" w:sz="0" w:space="0" w:color="auto"/>
        <w:right w:val="none" w:sz="0" w:space="0" w:color="auto"/>
      </w:divBdr>
    </w:div>
    <w:div w:id="762386132">
      <w:bodyDiv w:val="1"/>
      <w:marLeft w:val="0"/>
      <w:marRight w:val="0"/>
      <w:marTop w:val="0"/>
      <w:marBottom w:val="0"/>
      <w:divBdr>
        <w:top w:val="none" w:sz="0" w:space="0" w:color="auto"/>
        <w:left w:val="none" w:sz="0" w:space="0" w:color="auto"/>
        <w:bottom w:val="none" w:sz="0" w:space="0" w:color="auto"/>
        <w:right w:val="none" w:sz="0" w:space="0" w:color="auto"/>
      </w:divBdr>
    </w:div>
    <w:div w:id="762411145">
      <w:bodyDiv w:val="1"/>
      <w:marLeft w:val="0"/>
      <w:marRight w:val="0"/>
      <w:marTop w:val="0"/>
      <w:marBottom w:val="0"/>
      <w:divBdr>
        <w:top w:val="none" w:sz="0" w:space="0" w:color="auto"/>
        <w:left w:val="none" w:sz="0" w:space="0" w:color="auto"/>
        <w:bottom w:val="none" w:sz="0" w:space="0" w:color="auto"/>
        <w:right w:val="none" w:sz="0" w:space="0" w:color="auto"/>
      </w:divBdr>
    </w:div>
    <w:div w:id="762608828">
      <w:bodyDiv w:val="1"/>
      <w:marLeft w:val="0"/>
      <w:marRight w:val="0"/>
      <w:marTop w:val="0"/>
      <w:marBottom w:val="0"/>
      <w:divBdr>
        <w:top w:val="none" w:sz="0" w:space="0" w:color="auto"/>
        <w:left w:val="none" w:sz="0" w:space="0" w:color="auto"/>
        <w:bottom w:val="none" w:sz="0" w:space="0" w:color="auto"/>
        <w:right w:val="none" w:sz="0" w:space="0" w:color="auto"/>
      </w:divBdr>
    </w:div>
    <w:div w:id="762653072">
      <w:bodyDiv w:val="1"/>
      <w:marLeft w:val="0"/>
      <w:marRight w:val="0"/>
      <w:marTop w:val="0"/>
      <w:marBottom w:val="0"/>
      <w:divBdr>
        <w:top w:val="none" w:sz="0" w:space="0" w:color="auto"/>
        <w:left w:val="none" w:sz="0" w:space="0" w:color="auto"/>
        <w:bottom w:val="none" w:sz="0" w:space="0" w:color="auto"/>
        <w:right w:val="none" w:sz="0" w:space="0" w:color="auto"/>
      </w:divBdr>
    </w:div>
    <w:div w:id="762653954">
      <w:bodyDiv w:val="1"/>
      <w:marLeft w:val="0"/>
      <w:marRight w:val="0"/>
      <w:marTop w:val="0"/>
      <w:marBottom w:val="0"/>
      <w:divBdr>
        <w:top w:val="none" w:sz="0" w:space="0" w:color="auto"/>
        <w:left w:val="none" w:sz="0" w:space="0" w:color="auto"/>
        <w:bottom w:val="none" w:sz="0" w:space="0" w:color="auto"/>
        <w:right w:val="none" w:sz="0" w:space="0" w:color="auto"/>
      </w:divBdr>
    </w:div>
    <w:div w:id="762726215">
      <w:bodyDiv w:val="1"/>
      <w:marLeft w:val="0"/>
      <w:marRight w:val="0"/>
      <w:marTop w:val="0"/>
      <w:marBottom w:val="0"/>
      <w:divBdr>
        <w:top w:val="none" w:sz="0" w:space="0" w:color="auto"/>
        <w:left w:val="none" w:sz="0" w:space="0" w:color="auto"/>
        <w:bottom w:val="none" w:sz="0" w:space="0" w:color="auto"/>
        <w:right w:val="none" w:sz="0" w:space="0" w:color="auto"/>
      </w:divBdr>
    </w:div>
    <w:div w:id="762797065">
      <w:bodyDiv w:val="1"/>
      <w:marLeft w:val="0"/>
      <w:marRight w:val="0"/>
      <w:marTop w:val="0"/>
      <w:marBottom w:val="0"/>
      <w:divBdr>
        <w:top w:val="none" w:sz="0" w:space="0" w:color="auto"/>
        <w:left w:val="none" w:sz="0" w:space="0" w:color="auto"/>
        <w:bottom w:val="none" w:sz="0" w:space="0" w:color="auto"/>
        <w:right w:val="none" w:sz="0" w:space="0" w:color="auto"/>
      </w:divBdr>
    </w:div>
    <w:div w:id="762797965">
      <w:bodyDiv w:val="1"/>
      <w:marLeft w:val="0"/>
      <w:marRight w:val="0"/>
      <w:marTop w:val="0"/>
      <w:marBottom w:val="0"/>
      <w:divBdr>
        <w:top w:val="none" w:sz="0" w:space="0" w:color="auto"/>
        <w:left w:val="none" w:sz="0" w:space="0" w:color="auto"/>
        <w:bottom w:val="none" w:sz="0" w:space="0" w:color="auto"/>
        <w:right w:val="none" w:sz="0" w:space="0" w:color="auto"/>
      </w:divBdr>
    </w:div>
    <w:div w:id="762847834">
      <w:bodyDiv w:val="1"/>
      <w:marLeft w:val="0"/>
      <w:marRight w:val="0"/>
      <w:marTop w:val="0"/>
      <w:marBottom w:val="0"/>
      <w:divBdr>
        <w:top w:val="none" w:sz="0" w:space="0" w:color="auto"/>
        <w:left w:val="none" w:sz="0" w:space="0" w:color="auto"/>
        <w:bottom w:val="none" w:sz="0" w:space="0" w:color="auto"/>
        <w:right w:val="none" w:sz="0" w:space="0" w:color="auto"/>
      </w:divBdr>
    </w:div>
    <w:div w:id="763038472">
      <w:bodyDiv w:val="1"/>
      <w:marLeft w:val="0"/>
      <w:marRight w:val="0"/>
      <w:marTop w:val="0"/>
      <w:marBottom w:val="0"/>
      <w:divBdr>
        <w:top w:val="none" w:sz="0" w:space="0" w:color="auto"/>
        <w:left w:val="none" w:sz="0" w:space="0" w:color="auto"/>
        <w:bottom w:val="none" w:sz="0" w:space="0" w:color="auto"/>
        <w:right w:val="none" w:sz="0" w:space="0" w:color="auto"/>
      </w:divBdr>
    </w:div>
    <w:div w:id="763113090">
      <w:bodyDiv w:val="1"/>
      <w:marLeft w:val="0"/>
      <w:marRight w:val="0"/>
      <w:marTop w:val="0"/>
      <w:marBottom w:val="0"/>
      <w:divBdr>
        <w:top w:val="none" w:sz="0" w:space="0" w:color="auto"/>
        <w:left w:val="none" w:sz="0" w:space="0" w:color="auto"/>
        <w:bottom w:val="none" w:sz="0" w:space="0" w:color="auto"/>
        <w:right w:val="none" w:sz="0" w:space="0" w:color="auto"/>
      </w:divBdr>
    </w:div>
    <w:div w:id="763260667">
      <w:bodyDiv w:val="1"/>
      <w:marLeft w:val="0"/>
      <w:marRight w:val="0"/>
      <w:marTop w:val="0"/>
      <w:marBottom w:val="0"/>
      <w:divBdr>
        <w:top w:val="none" w:sz="0" w:space="0" w:color="auto"/>
        <w:left w:val="none" w:sz="0" w:space="0" w:color="auto"/>
        <w:bottom w:val="none" w:sz="0" w:space="0" w:color="auto"/>
        <w:right w:val="none" w:sz="0" w:space="0" w:color="auto"/>
      </w:divBdr>
    </w:div>
    <w:div w:id="763452363">
      <w:bodyDiv w:val="1"/>
      <w:marLeft w:val="0"/>
      <w:marRight w:val="0"/>
      <w:marTop w:val="0"/>
      <w:marBottom w:val="0"/>
      <w:divBdr>
        <w:top w:val="none" w:sz="0" w:space="0" w:color="auto"/>
        <w:left w:val="none" w:sz="0" w:space="0" w:color="auto"/>
        <w:bottom w:val="none" w:sz="0" w:space="0" w:color="auto"/>
        <w:right w:val="none" w:sz="0" w:space="0" w:color="auto"/>
      </w:divBdr>
    </w:div>
    <w:div w:id="763458108">
      <w:bodyDiv w:val="1"/>
      <w:marLeft w:val="0"/>
      <w:marRight w:val="0"/>
      <w:marTop w:val="0"/>
      <w:marBottom w:val="0"/>
      <w:divBdr>
        <w:top w:val="none" w:sz="0" w:space="0" w:color="auto"/>
        <w:left w:val="none" w:sz="0" w:space="0" w:color="auto"/>
        <w:bottom w:val="none" w:sz="0" w:space="0" w:color="auto"/>
        <w:right w:val="none" w:sz="0" w:space="0" w:color="auto"/>
      </w:divBdr>
    </w:div>
    <w:div w:id="763651799">
      <w:bodyDiv w:val="1"/>
      <w:marLeft w:val="0"/>
      <w:marRight w:val="0"/>
      <w:marTop w:val="0"/>
      <w:marBottom w:val="0"/>
      <w:divBdr>
        <w:top w:val="none" w:sz="0" w:space="0" w:color="auto"/>
        <w:left w:val="none" w:sz="0" w:space="0" w:color="auto"/>
        <w:bottom w:val="none" w:sz="0" w:space="0" w:color="auto"/>
        <w:right w:val="none" w:sz="0" w:space="0" w:color="auto"/>
      </w:divBdr>
    </w:div>
    <w:div w:id="763652917">
      <w:bodyDiv w:val="1"/>
      <w:marLeft w:val="0"/>
      <w:marRight w:val="0"/>
      <w:marTop w:val="0"/>
      <w:marBottom w:val="0"/>
      <w:divBdr>
        <w:top w:val="none" w:sz="0" w:space="0" w:color="auto"/>
        <w:left w:val="none" w:sz="0" w:space="0" w:color="auto"/>
        <w:bottom w:val="none" w:sz="0" w:space="0" w:color="auto"/>
        <w:right w:val="none" w:sz="0" w:space="0" w:color="auto"/>
      </w:divBdr>
    </w:div>
    <w:div w:id="763763358">
      <w:bodyDiv w:val="1"/>
      <w:marLeft w:val="0"/>
      <w:marRight w:val="0"/>
      <w:marTop w:val="0"/>
      <w:marBottom w:val="0"/>
      <w:divBdr>
        <w:top w:val="none" w:sz="0" w:space="0" w:color="auto"/>
        <w:left w:val="none" w:sz="0" w:space="0" w:color="auto"/>
        <w:bottom w:val="none" w:sz="0" w:space="0" w:color="auto"/>
        <w:right w:val="none" w:sz="0" w:space="0" w:color="auto"/>
      </w:divBdr>
    </w:div>
    <w:div w:id="763771638">
      <w:bodyDiv w:val="1"/>
      <w:marLeft w:val="0"/>
      <w:marRight w:val="0"/>
      <w:marTop w:val="0"/>
      <w:marBottom w:val="0"/>
      <w:divBdr>
        <w:top w:val="none" w:sz="0" w:space="0" w:color="auto"/>
        <w:left w:val="none" w:sz="0" w:space="0" w:color="auto"/>
        <w:bottom w:val="none" w:sz="0" w:space="0" w:color="auto"/>
        <w:right w:val="none" w:sz="0" w:space="0" w:color="auto"/>
      </w:divBdr>
    </w:div>
    <w:div w:id="763842956">
      <w:bodyDiv w:val="1"/>
      <w:marLeft w:val="0"/>
      <w:marRight w:val="0"/>
      <w:marTop w:val="0"/>
      <w:marBottom w:val="0"/>
      <w:divBdr>
        <w:top w:val="none" w:sz="0" w:space="0" w:color="auto"/>
        <w:left w:val="none" w:sz="0" w:space="0" w:color="auto"/>
        <w:bottom w:val="none" w:sz="0" w:space="0" w:color="auto"/>
        <w:right w:val="none" w:sz="0" w:space="0" w:color="auto"/>
      </w:divBdr>
    </w:div>
    <w:div w:id="764031728">
      <w:bodyDiv w:val="1"/>
      <w:marLeft w:val="0"/>
      <w:marRight w:val="0"/>
      <w:marTop w:val="0"/>
      <w:marBottom w:val="0"/>
      <w:divBdr>
        <w:top w:val="none" w:sz="0" w:space="0" w:color="auto"/>
        <w:left w:val="none" w:sz="0" w:space="0" w:color="auto"/>
        <w:bottom w:val="none" w:sz="0" w:space="0" w:color="auto"/>
        <w:right w:val="none" w:sz="0" w:space="0" w:color="auto"/>
      </w:divBdr>
    </w:div>
    <w:div w:id="764033346">
      <w:bodyDiv w:val="1"/>
      <w:marLeft w:val="0"/>
      <w:marRight w:val="0"/>
      <w:marTop w:val="0"/>
      <w:marBottom w:val="0"/>
      <w:divBdr>
        <w:top w:val="none" w:sz="0" w:space="0" w:color="auto"/>
        <w:left w:val="none" w:sz="0" w:space="0" w:color="auto"/>
        <w:bottom w:val="none" w:sz="0" w:space="0" w:color="auto"/>
        <w:right w:val="none" w:sz="0" w:space="0" w:color="auto"/>
      </w:divBdr>
    </w:div>
    <w:div w:id="764036679">
      <w:bodyDiv w:val="1"/>
      <w:marLeft w:val="0"/>
      <w:marRight w:val="0"/>
      <w:marTop w:val="0"/>
      <w:marBottom w:val="0"/>
      <w:divBdr>
        <w:top w:val="none" w:sz="0" w:space="0" w:color="auto"/>
        <w:left w:val="none" w:sz="0" w:space="0" w:color="auto"/>
        <w:bottom w:val="none" w:sz="0" w:space="0" w:color="auto"/>
        <w:right w:val="none" w:sz="0" w:space="0" w:color="auto"/>
      </w:divBdr>
    </w:div>
    <w:div w:id="764153799">
      <w:bodyDiv w:val="1"/>
      <w:marLeft w:val="0"/>
      <w:marRight w:val="0"/>
      <w:marTop w:val="0"/>
      <w:marBottom w:val="0"/>
      <w:divBdr>
        <w:top w:val="none" w:sz="0" w:space="0" w:color="auto"/>
        <w:left w:val="none" w:sz="0" w:space="0" w:color="auto"/>
        <w:bottom w:val="none" w:sz="0" w:space="0" w:color="auto"/>
        <w:right w:val="none" w:sz="0" w:space="0" w:color="auto"/>
      </w:divBdr>
    </w:div>
    <w:div w:id="764225777">
      <w:bodyDiv w:val="1"/>
      <w:marLeft w:val="0"/>
      <w:marRight w:val="0"/>
      <w:marTop w:val="0"/>
      <w:marBottom w:val="0"/>
      <w:divBdr>
        <w:top w:val="none" w:sz="0" w:space="0" w:color="auto"/>
        <w:left w:val="none" w:sz="0" w:space="0" w:color="auto"/>
        <w:bottom w:val="none" w:sz="0" w:space="0" w:color="auto"/>
        <w:right w:val="none" w:sz="0" w:space="0" w:color="auto"/>
      </w:divBdr>
    </w:div>
    <w:div w:id="764303492">
      <w:bodyDiv w:val="1"/>
      <w:marLeft w:val="0"/>
      <w:marRight w:val="0"/>
      <w:marTop w:val="0"/>
      <w:marBottom w:val="0"/>
      <w:divBdr>
        <w:top w:val="none" w:sz="0" w:space="0" w:color="auto"/>
        <w:left w:val="none" w:sz="0" w:space="0" w:color="auto"/>
        <w:bottom w:val="none" w:sz="0" w:space="0" w:color="auto"/>
        <w:right w:val="none" w:sz="0" w:space="0" w:color="auto"/>
      </w:divBdr>
    </w:div>
    <w:div w:id="764418176">
      <w:bodyDiv w:val="1"/>
      <w:marLeft w:val="0"/>
      <w:marRight w:val="0"/>
      <w:marTop w:val="0"/>
      <w:marBottom w:val="0"/>
      <w:divBdr>
        <w:top w:val="none" w:sz="0" w:space="0" w:color="auto"/>
        <w:left w:val="none" w:sz="0" w:space="0" w:color="auto"/>
        <w:bottom w:val="none" w:sz="0" w:space="0" w:color="auto"/>
        <w:right w:val="none" w:sz="0" w:space="0" w:color="auto"/>
      </w:divBdr>
    </w:div>
    <w:div w:id="764498111">
      <w:bodyDiv w:val="1"/>
      <w:marLeft w:val="0"/>
      <w:marRight w:val="0"/>
      <w:marTop w:val="0"/>
      <w:marBottom w:val="0"/>
      <w:divBdr>
        <w:top w:val="none" w:sz="0" w:space="0" w:color="auto"/>
        <w:left w:val="none" w:sz="0" w:space="0" w:color="auto"/>
        <w:bottom w:val="none" w:sz="0" w:space="0" w:color="auto"/>
        <w:right w:val="none" w:sz="0" w:space="0" w:color="auto"/>
      </w:divBdr>
    </w:div>
    <w:div w:id="764766374">
      <w:bodyDiv w:val="1"/>
      <w:marLeft w:val="0"/>
      <w:marRight w:val="0"/>
      <w:marTop w:val="0"/>
      <w:marBottom w:val="0"/>
      <w:divBdr>
        <w:top w:val="none" w:sz="0" w:space="0" w:color="auto"/>
        <w:left w:val="none" w:sz="0" w:space="0" w:color="auto"/>
        <w:bottom w:val="none" w:sz="0" w:space="0" w:color="auto"/>
        <w:right w:val="none" w:sz="0" w:space="0" w:color="auto"/>
      </w:divBdr>
    </w:div>
    <w:div w:id="764770011">
      <w:bodyDiv w:val="1"/>
      <w:marLeft w:val="0"/>
      <w:marRight w:val="0"/>
      <w:marTop w:val="0"/>
      <w:marBottom w:val="0"/>
      <w:divBdr>
        <w:top w:val="none" w:sz="0" w:space="0" w:color="auto"/>
        <w:left w:val="none" w:sz="0" w:space="0" w:color="auto"/>
        <w:bottom w:val="none" w:sz="0" w:space="0" w:color="auto"/>
        <w:right w:val="none" w:sz="0" w:space="0" w:color="auto"/>
      </w:divBdr>
    </w:div>
    <w:div w:id="765077569">
      <w:bodyDiv w:val="1"/>
      <w:marLeft w:val="0"/>
      <w:marRight w:val="0"/>
      <w:marTop w:val="0"/>
      <w:marBottom w:val="0"/>
      <w:divBdr>
        <w:top w:val="none" w:sz="0" w:space="0" w:color="auto"/>
        <w:left w:val="none" w:sz="0" w:space="0" w:color="auto"/>
        <w:bottom w:val="none" w:sz="0" w:space="0" w:color="auto"/>
        <w:right w:val="none" w:sz="0" w:space="0" w:color="auto"/>
      </w:divBdr>
    </w:div>
    <w:div w:id="765150415">
      <w:bodyDiv w:val="1"/>
      <w:marLeft w:val="0"/>
      <w:marRight w:val="0"/>
      <w:marTop w:val="0"/>
      <w:marBottom w:val="0"/>
      <w:divBdr>
        <w:top w:val="none" w:sz="0" w:space="0" w:color="auto"/>
        <w:left w:val="none" w:sz="0" w:space="0" w:color="auto"/>
        <w:bottom w:val="none" w:sz="0" w:space="0" w:color="auto"/>
        <w:right w:val="none" w:sz="0" w:space="0" w:color="auto"/>
      </w:divBdr>
    </w:div>
    <w:div w:id="765273184">
      <w:bodyDiv w:val="1"/>
      <w:marLeft w:val="0"/>
      <w:marRight w:val="0"/>
      <w:marTop w:val="0"/>
      <w:marBottom w:val="0"/>
      <w:divBdr>
        <w:top w:val="none" w:sz="0" w:space="0" w:color="auto"/>
        <w:left w:val="none" w:sz="0" w:space="0" w:color="auto"/>
        <w:bottom w:val="none" w:sz="0" w:space="0" w:color="auto"/>
        <w:right w:val="none" w:sz="0" w:space="0" w:color="auto"/>
      </w:divBdr>
    </w:div>
    <w:div w:id="765468199">
      <w:bodyDiv w:val="1"/>
      <w:marLeft w:val="0"/>
      <w:marRight w:val="0"/>
      <w:marTop w:val="0"/>
      <w:marBottom w:val="0"/>
      <w:divBdr>
        <w:top w:val="none" w:sz="0" w:space="0" w:color="auto"/>
        <w:left w:val="none" w:sz="0" w:space="0" w:color="auto"/>
        <w:bottom w:val="none" w:sz="0" w:space="0" w:color="auto"/>
        <w:right w:val="none" w:sz="0" w:space="0" w:color="auto"/>
      </w:divBdr>
    </w:div>
    <w:div w:id="765729210">
      <w:bodyDiv w:val="1"/>
      <w:marLeft w:val="0"/>
      <w:marRight w:val="0"/>
      <w:marTop w:val="0"/>
      <w:marBottom w:val="0"/>
      <w:divBdr>
        <w:top w:val="none" w:sz="0" w:space="0" w:color="auto"/>
        <w:left w:val="none" w:sz="0" w:space="0" w:color="auto"/>
        <w:bottom w:val="none" w:sz="0" w:space="0" w:color="auto"/>
        <w:right w:val="none" w:sz="0" w:space="0" w:color="auto"/>
      </w:divBdr>
    </w:div>
    <w:div w:id="765854523">
      <w:bodyDiv w:val="1"/>
      <w:marLeft w:val="0"/>
      <w:marRight w:val="0"/>
      <w:marTop w:val="0"/>
      <w:marBottom w:val="0"/>
      <w:divBdr>
        <w:top w:val="none" w:sz="0" w:space="0" w:color="auto"/>
        <w:left w:val="none" w:sz="0" w:space="0" w:color="auto"/>
        <w:bottom w:val="none" w:sz="0" w:space="0" w:color="auto"/>
        <w:right w:val="none" w:sz="0" w:space="0" w:color="auto"/>
      </w:divBdr>
    </w:div>
    <w:div w:id="765998812">
      <w:bodyDiv w:val="1"/>
      <w:marLeft w:val="0"/>
      <w:marRight w:val="0"/>
      <w:marTop w:val="0"/>
      <w:marBottom w:val="0"/>
      <w:divBdr>
        <w:top w:val="none" w:sz="0" w:space="0" w:color="auto"/>
        <w:left w:val="none" w:sz="0" w:space="0" w:color="auto"/>
        <w:bottom w:val="none" w:sz="0" w:space="0" w:color="auto"/>
        <w:right w:val="none" w:sz="0" w:space="0" w:color="auto"/>
      </w:divBdr>
    </w:div>
    <w:div w:id="766123803">
      <w:bodyDiv w:val="1"/>
      <w:marLeft w:val="0"/>
      <w:marRight w:val="0"/>
      <w:marTop w:val="0"/>
      <w:marBottom w:val="0"/>
      <w:divBdr>
        <w:top w:val="none" w:sz="0" w:space="0" w:color="auto"/>
        <w:left w:val="none" w:sz="0" w:space="0" w:color="auto"/>
        <w:bottom w:val="none" w:sz="0" w:space="0" w:color="auto"/>
        <w:right w:val="none" w:sz="0" w:space="0" w:color="auto"/>
      </w:divBdr>
    </w:div>
    <w:div w:id="766194849">
      <w:bodyDiv w:val="1"/>
      <w:marLeft w:val="0"/>
      <w:marRight w:val="0"/>
      <w:marTop w:val="0"/>
      <w:marBottom w:val="0"/>
      <w:divBdr>
        <w:top w:val="none" w:sz="0" w:space="0" w:color="auto"/>
        <w:left w:val="none" w:sz="0" w:space="0" w:color="auto"/>
        <w:bottom w:val="none" w:sz="0" w:space="0" w:color="auto"/>
        <w:right w:val="none" w:sz="0" w:space="0" w:color="auto"/>
      </w:divBdr>
    </w:div>
    <w:div w:id="766199116">
      <w:bodyDiv w:val="1"/>
      <w:marLeft w:val="0"/>
      <w:marRight w:val="0"/>
      <w:marTop w:val="0"/>
      <w:marBottom w:val="0"/>
      <w:divBdr>
        <w:top w:val="none" w:sz="0" w:space="0" w:color="auto"/>
        <w:left w:val="none" w:sz="0" w:space="0" w:color="auto"/>
        <w:bottom w:val="none" w:sz="0" w:space="0" w:color="auto"/>
        <w:right w:val="none" w:sz="0" w:space="0" w:color="auto"/>
      </w:divBdr>
    </w:div>
    <w:div w:id="766314747">
      <w:bodyDiv w:val="1"/>
      <w:marLeft w:val="0"/>
      <w:marRight w:val="0"/>
      <w:marTop w:val="0"/>
      <w:marBottom w:val="0"/>
      <w:divBdr>
        <w:top w:val="none" w:sz="0" w:space="0" w:color="auto"/>
        <w:left w:val="none" w:sz="0" w:space="0" w:color="auto"/>
        <w:bottom w:val="none" w:sz="0" w:space="0" w:color="auto"/>
        <w:right w:val="none" w:sz="0" w:space="0" w:color="auto"/>
      </w:divBdr>
    </w:div>
    <w:div w:id="766343708">
      <w:bodyDiv w:val="1"/>
      <w:marLeft w:val="0"/>
      <w:marRight w:val="0"/>
      <w:marTop w:val="0"/>
      <w:marBottom w:val="0"/>
      <w:divBdr>
        <w:top w:val="none" w:sz="0" w:space="0" w:color="auto"/>
        <w:left w:val="none" w:sz="0" w:space="0" w:color="auto"/>
        <w:bottom w:val="none" w:sz="0" w:space="0" w:color="auto"/>
        <w:right w:val="none" w:sz="0" w:space="0" w:color="auto"/>
      </w:divBdr>
    </w:div>
    <w:div w:id="766344643">
      <w:bodyDiv w:val="1"/>
      <w:marLeft w:val="0"/>
      <w:marRight w:val="0"/>
      <w:marTop w:val="0"/>
      <w:marBottom w:val="0"/>
      <w:divBdr>
        <w:top w:val="none" w:sz="0" w:space="0" w:color="auto"/>
        <w:left w:val="none" w:sz="0" w:space="0" w:color="auto"/>
        <w:bottom w:val="none" w:sz="0" w:space="0" w:color="auto"/>
        <w:right w:val="none" w:sz="0" w:space="0" w:color="auto"/>
      </w:divBdr>
    </w:div>
    <w:div w:id="766385243">
      <w:bodyDiv w:val="1"/>
      <w:marLeft w:val="0"/>
      <w:marRight w:val="0"/>
      <w:marTop w:val="0"/>
      <w:marBottom w:val="0"/>
      <w:divBdr>
        <w:top w:val="none" w:sz="0" w:space="0" w:color="auto"/>
        <w:left w:val="none" w:sz="0" w:space="0" w:color="auto"/>
        <w:bottom w:val="none" w:sz="0" w:space="0" w:color="auto"/>
        <w:right w:val="none" w:sz="0" w:space="0" w:color="auto"/>
      </w:divBdr>
    </w:div>
    <w:div w:id="766391696">
      <w:bodyDiv w:val="1"/>
      <w:marLeft w:val="0"/>
      <w:marRight w:val="0"/>
      <w:marTop w:val="0"/>
      <w:marBottom w:val="0"/>
      <w:divBdr>
        <w:top w:val="none" w:sz="0" w:space="0" w:color="auto"/>
        <w:left w:val="none" w:sz="0" w:space="0" w:color="auto"/>
        <w:bottom w:val="none" w:sz="0" w:space="0" w:color="auto"/>
        <w:right w:val="none" w:sz="0" w:space="0" w:color="auto"/>
      </w:divBdr>
    </w:div>
    <w:div w:id="766460673">
      <w:bodyDiv w:val="1"/>
      <w:marLeft w:val="0"/>
      <w:marRight w:val="0"/>
      <w:marTop w:val="0"/>
      <w:marBottom w:val="0"/>
      <w:divBdr>
        <w:top w:val="none" w:sz="0" w:space="0" w:color="auto"/>
        <w:left w:val="none" w:sz="0" w:space="0" w:color="auto"/>
        <w:bottom w:val="none" w:sz="0" w:space="0" w:color="auto"/>
        <w:right w:val="none" w:sz="0" w:space="0" w:color="auto"/>
      </w:divBdr>
    </w:div>
    <w:div w:id="766539527">
      <w:bodyDiv w:val="1"/>
      <w:marLeft w:val="0"/>
      <w:marRight w:val="0"/>
      <w:marTop w:val="0"/>
      <w:marBottom w:val="0"/>
      <w:divBdr>
        <w:top w:val="none" w:sz="0" w:space="0" w:color="auto"/>
        <w:left w:val="none" w:sz="0" w:space="0" w:color="auto"/>
        <w:bottom w:val="none" w:sz="0" w:space="0" w:color="auto"/>
        <w:right w:val="none" w:sz="0" w:space="0" w:color="auto"/>
      </w:divBdr>
    </w:div>
    <w:div w:id="766659917">
      <w:bodyDiv w:val="1"/>
      <w:marLeft w:val="0"/>
      <w:marRight w:val="0"/>
      <w:marTop w:val="0"/>
      <w:marBottom w:val="0"/>
      <w:divBdr>
        <w:top w:val="none" w:sz="0" w:space="0" w:color="auto"/>
        <w:left w:val="none" w:sz="0" w:space="0" w:color="auto"/>
        <w:bottom w:val="none" w:sz="0" w:space="0" w:color="auto"/>
        <w:right w:val="none" w:sz="0" w:space="0" w:color="auto"/>
      </w:divBdr>
    </w:div>
    <w:div w:id="766734386">
      <w:bodyDiv w:val="1"/>
      <w:marLeft w:val="0"/>
      <w:marRight w:val="0"/>
      <w:marTop w:val="0"/>
      <w:marBottom w:val="0"/>
      <w:divBdr>
        <w:top w:val="none" w:sz="0" w:space="0" w:color="auto"/>
        <w:left w:val="none" w:sz="0" w:space="0" w:color="auto"/>
        <w:bottom w:val="none" w:sz="0" w:space="0" w:color="auto"/>
        <w:right w:val="none" w:sz="0" w:space="0" w:color="auto"/>
      </w:divBdr>
    </w:div>
    <w:div w:id="766848010">
      <w:bodyDiv w:val="1"/>
      <w:marLeft w:val="0"/>
      <w:marRight w:val="0"/>
      <w:marTop w:val="0"/>
      <w:marBottom w:val="0"/>
      <w:divBdr>
        <w:top w:val="none" w:sz="0" w:space="0" w:color="auto"/>
        <w:left w:val="none" w:sz="0" w:space="0" w:color="auto"/>
        <w:bottom w:val="none" w:sz="0" w:space="0" w:color="auto"/>
        <w:right w:val="none" w:sz="0" w:space="0" w:color="auto"/>
      </w:divBdr>
    </w:div>
    <w:div w:id="766853052">
      <w:bodyDiv w:val="1"/>
      <w:marLeft w:val="0"/>
      <w:marRight w:val="0"/>
      <w:marTop w:val="0"/>
      <w:marBottom w:val="0"/>
      <w:divBdr>
        <w:top w:val="none" w:sz="0" w:space="0" w:color="auto"/>
        <w:left w:val="none" w:sz="0" w:space="0" w:color="auto"/>
        <w:bottom w:val="none" w:sz="0" w:space="0" w:color="auto"/>
        <w:right w:val="none" w:sz="0" w:space="0" w:color="auto"/>
      </w:divBdr>
    </w:div>
    <w:div w:id="766928522">
      <w:bodyDiv w:val="1"/>
      <w:marLeft w:val="0"/>
      <w:marRight w:val="0"/>
      <w:marTop w:val="0"/>
      <w:marBottom w:val="0"/>
      <w:divBdr>
        <w:top w:val="none" w:sz="0" w:space="0" w:color="auto"/>
        <w:left w:val="none" w:sz="0" w:space="0" w:color="auto"/>
        <w:bottom w:val="none" w:sz="0" w:space="0" w:color="auto"/>
        <w:right w:val="none" w:sz="0" w:space="0" w:color="auto"/>
      </w:divBdr>
    </w:div>
    <w:div w:id="766970790">
      <w:bodyDiv w:val="1"/>
      <w:marLeft w:val="0"/>
      <w:marRight w:val="0"/>
      <w:marTop w:val="0"/>
      <w:marBottom w:val="0"/>
      <w:divBdr>
        <w:top w:val="none" w:sz="0" w:space="0" w:color="auto"/>
        <w:left w:val="none" w:sz="0" w:space="0" w:color="auto"/>
        <w:bottom w:val="none" w:sz="0" w:space="0" w:color="auto"/>
        <w:right w:val="none" w:sz="0" w:space="0" w:color="auto"/>
      </w:divBdr>
    </w:div>
    <w:div w:id="767119034">
      <w:bodyDiv w:val="1"/>
      <w:marLeft w:val="0"/>
      <w:marRight w:val="0"/>
      <w:marTop w:val="0"/>
      <w:marBottom w:val="0"/>
      <w:divBdr>
        <w:top w:val="none" w:sz="0" w:space="0" w:color="auto"/>
        <w:left w:val="none" w:sz="0" w:space="0" w:color="auto"/>
        <w:bottom w:val="none" w:sz="0" w:space="0" w:color="auto"/>
        <w:right w:val="none" w:sz="0" w:space="0" w:color="auto"/>
      </w:divBdr>
    </w:div>
    <w:div w:id="767307648">
      <w:bodyDiv w:val="1"/>
      <w:marLeft w:val="0"/>
      <w:marRight w:val="0"/>
      <w:marTop w:val="0"/>
      <w:marBottom w:val="0"/>
      <w:divBdr>
        <w:top w:val="none" w:sz="0" w:space="0" w:color="auto"/>
        <w:left w:val="none" w:sz="0" w:space="0" w:color="auto"/>
        <w:bottom w:val="none" w:sz="0" w:space="0" w:color="auto"/>
        <w:right w:val="none" w:sz="0" w:space="0" w:color="auto"/>
      </w:divBdr>
    </w:div>
    <w:div w:id="767310151">
      <w:bodyDiv w:val="1"/>
      <w:marLeft w:val="0"/>
      <w:marRight w:val="0"/>
      <w:marTop w:val="0"/>
      <w:marBottom w:val="0"/>
      <w:divBdr>
        <w:top w:val="none" w:sz="0" w:space="0" w:color="auto"/>
        <w:left w:val="none" w:sz="0" w:space="0" w:color="auto"/>
        <w:bottom w:val="none" w:sz="0" w:space="0" w:color="auto"/>
        <w:right w:val="none" w:sz="0" w:space="0" w:color="auto"/>
      </w:divBdr>
    </w:div>
    <w:div w:id="767389549">
      <w:bodyDiv w:val="1"/>
      <w:marLeft w:val="0"/>
      <w:marRight w:val="0"/>
      <w:marTop w:val="0"/>
      <w:marBottom w:val="0"/>
      <w:divBdr>
        <w:top w:val="none" w:sz="0" w:space="0" w:color="auto"/>
        <w:left w:val="none" w:sz="0" w:space="0" w:color="auto"/>
        <w:bottom w:val="none" w:sz="0" w:space="0" w:color="auto"/>
        <w:right w:val="none" w:sz="0" w:space="0" w:color="auto"/>
      </w:divBdr>
    </w:div>
    <w:div w:id="767627126">
      <w:bodyDiv w:val="1"/>
      <w:marLeft w:val="0"/>
      <w:marRight w:val="0"/>
      <w:marTop w:val="0"/>
      <w:marBottom w:val="0"/>
      <w:divBdr>
        <w:top w:val="none" w:sz="0" w:space="0" w:color="auto"/>
        <w:left w:val="none" w:sz="0" w:space="0" w:color="auto"/>
        <w:bottom w:val="none" w:sz="0" w:space="0" w:color="auto"/>
        <w:right w:val="none" w:sz="0" w:space="0" w:color="auto"/>
      </w:divBdr>
    </w:div>
    <w:div w:id="767700551">
      <w:bodyDiv w:val="1"/>
      <w:marLeft w:val="0"/>
      <w:marRight w:val="0"/>
      <w:marTop w:val="0"/>
      <w:marBottom w:val="0"/>
      <w:divBdr>
        <w:top w:val="none" w:sz="0" w:space="0" w:color="auto"/>
        <w:left w:val="none" w:sz="0" w:space="0" w:color="auto"/>
        <w:bottom w:val="none" w:sz="0" w:space="0" w:color="auto"/>
        <w:right w:val="none" w:sz="0" w:space="0" w:color="auto"/>
      </w:divBdr>
    </w:div>
    <w:div w:id="767776928">
      <w:bodyDiv w:val="1"/>
      <w:marLeft w:val="0"/>
      <w:marRight w:val="0"/>
      <w:marTop w:val="0"/>
      <w:marBottom w:val="0"/>
      <w:divBdr>
        <w:top w:val="none" w:sz="0" w:space="0" w:color="auto"/>
        <w:left w:val="none" w:sz="0" w:space="0" w:color="auto"/>
        <w:bottom w:val="none" w:sz="0" w:space="0" w:color="auto"/>
        <w:right w:val="none" w:sz="0" w:space="0" w:color="auto"/>
      </w:divBdr>
    </w:div>
    <w:div w:id="768046676">
      <w:bodyDiv w:val="1"/>
      <w:marLeft w:val="0"/>
      <w:marRight w:val="0"/>
      <w:marTop w:val="0"/>
      <w:marBottom w:val="0"/>
      <w:divBdr>
        <w:top w:val="none" w:sz="0" w:space="0" w:color="auto"/>
        <w:left w:val="none" w:sz="0" w:space="0" w:color="auto"/>
        <w:bottom w:val="none" w:sz="0" w:space="0" w:color="auto"/>
        <w:right w:val="none" w:sz="0" w:space="0" w:color="auto"/>
      </w:divBdr>
    </w:div>
    <w:div w:id="768232795">
      <w:bodyDiv w:val="1"/>
      <w:marLeft w:val="0"/>
      <w:marRight w:val="0"/>
      <w:marTop w:val="0"/>
      <w:marBottom w:val="0"/>
      <w:divBdr>
        <w:top w:val="none" w:sz="0" w:space="0" w:color="auto"/>
        <w:left w:val="none" w:sz="0" w:space="0" w:color="auto"/>
        <w:bottom w:val="none" w:sz="0" w:space="0" w:color="auto"/>
        <w:right w:val="none" w:sz="0" w:space="0" w:color="auto"/>
      </w:divBdr>
    </w:div>
    <w:div w:id="768279992">
      <w:bodyDiv w:val="1"/>
      <w:marLeft w:val="0"/>
      <w:marRight w:val="0"/>
      <w:marTop w:val="0"/>
      <w:marBottom w:val="0"/>
      <w:divBdr>
        <w:top w:val="none" w:sz="0" w:space="0" w:color="auto"/>
        <w:left w:val="none" w:sz="0" w:space="0" w:color="auto"/>
        <w:bottom w:val="none" w:sz="0" w:space="0" w:color="auto"/>
        <w:right w:val="none" w:sz="0" w:space="0" w:color="auto"/>
      </w:divBdr>
    </w:div>
    <w:div w:id="768282012">
      <w:bodyDiv w:val="1"/>
      <w:marLeft w:val="0"/>
      <w:marRight w:val="0"/>
      <w:marTop w:val="0"/>
      <w:marBottom w:val="0"/>
      <w:divBdr>
        <w:top w:val="none" w:sz="0" w:space="0" w:color="auto"/>
        <w:left w:val="none" w:sz="0" w:space="0" w:color="auto"/>
        <w:bottom w:val="none" w:sz="0" w:space="0" w:color="auto"/>
        <w:right w:val="none" w:sz="0" w:space="0" w:color="auto"/>
      </w:divBdr>
    </w:div>
    <w:div w:id="768282970">
      <w:bodyDiv w:val="1"/>
      <w:marLeft w:val="0"/>
      <w:marRight w:val="0"/>
      <w:marTop w:val="0"/>
      <w:marBottom w:val="0"/>
      <w:divBdr>
        <w:top w:val="none" w:sz="0" w:space="0" w:color="auto"/>
        <w:left w:val="none" w:sz="0" w:space="0" w:color="auto"/>
        <w:bottom w:val="none" w:sz="0" w:space="0" w:color="auto"/>
        <w:right w:val="none" w:sz="0" w:space="0" w:color="auto"/>
      </w:divBdr>
    </w:div>
    <w:div w:id="768355653">
      <w:bodyDiv w:val="1"/>
      <w:marLeft w:val="0"/>
      <w:marRight w:val="0"/>
      <w:marTop w:val="0"/>
      <w:marBottom w:val="0"/>
      <w:divBdr>
        <w:top w:val="none" w:sz="0" w:space="0" w:color="auto"/>
        <w:left w:val="none" w:sz="0" w:space="0" w:color="auto"/>
        <w:bottom w:val="none" w:sz="0" w:space="0" w:color="auto"/>
        <w:right w:val="none" w:sz="0" w:space="0" w:color="auto"/>
      </w:divBdr>
    </w:div>
    <w:div w:id="768427304">
      <w:bodyDiv w:val="1"/>
      <w:marLeft w:val="0"/>
      <w:marRight w:val="0"/>
      <w:marTop w:val="0"/>
      <w:marBottom w:val="0"/>
      <w:divBdr>
        <w:top w:val="none" w:sz="0" w:space="0" w:color="auto"/>
        <w:left w:val="none" w:sz="0" w:space="0" w:color="auto"/>
        <w:bottom w:val="none" w:sz="0" w:space="0" w:color="auto"/>
        <w:right w:val="none" w:sz="0" w:space="0" w:color="auto"/>
      </w:divBdr>
    </w:div>
    <w:div w:id="768551736">
      <w:bodyDiv w:val="1"/>
      <w:marLeft w:val="0"/>
      <w:marRight w:val="0"/>
      <w:marTop w:val="0"/>
      <w:marBottom w:val="0"/>
      <w:divBdr>
        <w:top w:val="none" w:sz="0" w:space="0" w:color="auto"/>
        <w:left w:val="none" w:sz="0" w:space="0" w:color="auto"/>
        <w:bottom w:val="none" w:sz="0" w:space="0" w:color="auto"/>
        <w:right w:val="none" w:sz="0" w:space="0" w:color="auto"/>
      </w:divBdr>
    </w:div>
    <w:div w:id="768624747">
      <w:bodyDiv w:val="1"/>
      <w:marLeft w:val="0"/>
      <w:marRight w:val="0"/>
      <w:marTop w:val="0"/>
      <w:marBottom w:val="0"/>
      <w:divBdr>
        <w:top w:val="none" w:sz="0" w:space="0" w:color="auto"/>
        <w:left w:val="none" w:sz="0" w:space="0" w:color="auto"/>
        <w:bottom w:val="none" w:sz="0" w:space="0" w:color="auto"/>
        <w:right w:val="none" w:sz="0" w:space="0" w:color="auto"/>
      </w:divBdr>
    </w:div>
    <w:div w:id="768744127">
      <w:bodyDiv w:val="1"/>
      <w:marLeft w:val="0"/>
      <w:marRight w:val="0"/>
      <w:marTop w:val="0"/>
      <w:marBottom w:val="0"/>
      <w:divBdr>
        <w:top w:val="none" w:sz="0" w:space="0" w:color="auto"/>
        <w:left w:val="none" w:sz="0" w:space="0" w:color="auto"/>
        <w:bottom w:val="none" w:sz="0" w:space="0" w:color="auto"/>
        <w:right w:val="none" w:sz="0" w:space="0" w:color="auto"/>
      </w:divBdr>
    </w:div>
    <w:div w:id="768891337">
      <w:bodyDiv w:val="1"/>
      <w:marLeft w:val="0"/>
      <w:marRight w:val="0"/>
      <w:marTop w:val="0"/>
      <w:marBottom w:val="0"/>
      <w:divBdr>
        <w:top w:val="none" w:sz="0" w:space="0" w:color="auto"/>
        <w:left w:val="none" w:sz="0" w:space="0" w:color="auto"/>
        <w:bottom w:val="none" w:sz="0" w:space="0" w:color="auto"/>
        <w:right w:val="none" w:sz="0" w:space="0" w:color="auto"/>
      </w:divBdr>
    </w:div>
    <w:div w:id="769083240">
      <w:bodyDiv w:val="1"/>
      <w:marLeft w:val="0"/>
      <w:marRight w:val="0"/>
      <w:marTop w:val="0"/>
      <w:marBottom w:val="0"/>
      <w:divBdr>
        <w:top w:val="none" w:sz="0" w:space="0" w:color="auto"/>
        <w:left w:val="none" w:sz="0" w:space="0" w:color="auto"/>
        <w:bottom w:val="none" w:sz="0" w:space="0" w:color="auto"/>
        <w:right w:val="none" w:sz="0" w:space="0" w:color="auto"/>
      </w:divBdr>
    </w:div>
    <w:div w:id="769157110">
      <w:bodyDiv w:val="1"/>
      <w:marLeft w:val="0"/>
      <w:marRight w:val="0"/>
      <w:marTop w:val="0"/>
      <w:marBottom w:val="0"/>
      <w:divBdr>
        <w:top w:val="none" w:sz="0" w:space="0" w:color="auto"/>
        <w:left w:val="none" w:sz="0" w:space="0" w:color="auto"/>
        <w:bottom w:val="none" w:sz="0" w:space="0" w:color="auto"/>
        <w:right w:val="none" w:sz="0" w:space="0" w:color="auto"/>
      </w:divBdr>
    </w:div>
    <w:div w:id="769161802">
      <w:bodyDiv w:val="1"/>
      <w:marLeft w:val="0"/>
      <w:marRight w:val="0"/>
      <w:marTop w:val="0"/>
      <w:marBottom w:val="0"/>
      <w:divBdr>
        <w:top w:val="none" w:sz="0" w:space="0" w:color="auto"/>
        <w:left w:val="none" w:sz="0" w:space="0" w:color="auto"/>
        <w:bottom w:val="none" w:sz="0" w:space="0" w:color="auto"/>
        <w:right w:val="none" w:sz="0" w:space="0" w:color="auto"/>
      </w:divBdr>
    </w:div>
    <w:div w:id="769743514">
      <w:bodyDiv w:val="1"/>
      <w:marLeft w:val="0"/>
      <w:marRight w:val="0"/>
      <w:marTop w:val="0"/>
      <w:marBottom w:val="0"/>
      <w:divBdr>
        <w:top w:val="none" w:sz="0" w:space="0" w:color="auto"/>
        <w:left w:val="none" w:sz="0" w:space="0" w:color="auto"/>
        <w:bottom w:val="none" w:sz="0" w:space="0" w:color="auto"/>
        <w:right w:val="none" w:sz="0" w:space="0" w:color="auto"/>
      </w:divBdr>
    </w:div>
    <w:div w:id="769818193">
      <w:bodyDiv w:val="1"/>
      <w:marLeft w:val="0"/>
      <w:marRight w:val="0"/>
      <w:marTop w:val="0"/>
      <w:marBottom w:val="0"/>
      <w:divBdr>
        <w:top w:val="none" w:sz="0" w:space="0" w:color="auto"/>
        <w:left w:val="none" w:sz="0" w:space="0" w:color="auto"/>
        <w:bottom w:val="none" w:sz="0" w:space="0" w:color="auto"/>
        <w:right w:val="none" w:sz="0" w:space="0" w:color="auto"/>
      </w:divBdr>
    </w:div>
    <w:div w:id="770206263">
      <w:bodyDiv w:val="1"/>
      <w:marLeft w:val="0"/>
      <w:marRight w:val="0"/>
      <w:marTop w:val="0"/>
      <w:marBottom w:val="0"/>
      <w:divBdr>
        <w:top w:val="none" w:sz="0" w:space="0" w:color="auto"/>
        <w:left w:val="none" w:sz="0" w:space="0" w:color="auto"/>
        <w:bottom w:val="none" w:sz="0" w:space="0" w:color="auto"/>
        <w:right w:val="none" w:sz="0" w:space="0" w:color="auto"/>
      </w:divBdr>
    </w:div>
    <w:div w:id="770206482">
      <w:bodyDiv w:val="1"/>
      <w:marLeft w:val="0"/>
      <w:marRight w:val="0"/>
      <w:marTop w:val="0"/>
      <w:marBottom w:val="0"/>
      <w:divBdr>
        <w:top w:val="none" w:sz="0" w:space="0" w:color="auto"/>
        <w:left w:val="none" w:sz="0" w:space="0" w:color="auto"/>
        <w:bottom w:val="none" w:sz="0" w:space="0" w:color="auto"/>
        <w:right w:val="none" w:sz="0" w:space="0" w:color="auto"/>
      </w:divBdr>
    </w:div>
    <w:div w:id="770273424">
      <w:bodyDiv w:val="1"/>
      <w:marLeft w:val="0"/>
      <w:marRight w:val="0"/>
      <w:marTop w:val="0"/>
      <w:marBottom w:val="0"/>
      <w:divBdr>
        <w:top w:val="none" w:sz="0" w:space="0" w:color="auto"/>
        <w:left w:val="none" w:sz="0" w:space="0" w:color="auto"/>
        <w:bottom w:val="none" w:sz="0" w:space="0" w:color="auto"/>
        <w:right w:val="none" w:sz="0" w:space="0" w:color="auto"/>
      </w:divBdr>
    </w:div>
    <w:div w:id="770316895">
      <w:bodyDiv w:val="1"/>
      <w:marLeft w:val="0"/>
      <w:marRight w:val="0"/>
      <w:marTop w:val="0"/>
      <w:marBottom w:val="0"/>
      <w:divBdr>
        <w:top w:val="none" w:sz="0" w:space="0" w:color="auto"/>
        <w:left w:val="none" w:sz="0" w:space="0" w:color="auto"/>
        <w:bottom w:val="none" w:sz="0" w:space="0" w:color="auto"/>
        <w:right w:val="none" w:sz="0" w:space="0" w:color="auto"/>
      </w:divBdr>
    </w:div>
    <w:div w:id="770585931">
      <w:bodyDiv w:val="1"/>
      <w:marLeft w:val="0"/>
      <w:marRight w:val="0"/>
      <w:marTop w:val="0"/>
      <w:marBottom w:val="0"/>
      <w:divBdr>
        <w:top w:val="none" w:sz="0" w:space="0" w:color="auto"/>
        <w:left w:val="none" w:sz="0" w:space="0" w:color="auto"/>
        <w:bottom w:val="none" w:sz="0" w:space="0" w:color="auto"/>
        <w:right w:val="none" w:sz="0" w:space="0" w:color="auto"/>
      </w:divBdr>
    </w:div>
    <w:div w:id="770588358">
      <w:bodyDiv w:val="1"/>
      <w:marLeft w:val="0"/>
      <w:marRight w:val="0"/>
      <w:marTop w:val="0"/>
      <w:marBottom w:val="0"/>
      <w:divBdr>
        <w:top w:val="none" w:sz="0" w:space="0" w:color="auto"/>
        <w:left w:val="none" w:sz="0" w:space="0" w:color="auto"/>
        <w:bottom w:val="none" w:sz="0" w:space="0" w:color="auto"/>
        <w:right w:val="none" w:sz="0" w:space="0" w:color="auto"/>
      </w:divBdr>
    </w:div>
    <w:div w:id="770591182">
      <w:bodyDiv w:val="1"/>
      <w:marLeft w:val="0"/>
      <w:marRight w:val="0"/>
      <w:marTop w:val="0"/>
      <w:marBottom w:val="0"/>
      <w:divBdr>
        <w:top w:val="none" w:sz="0" w:space="0" w:color="auto"/>
        <w:left w:val="none" w:sz="0" w:space="0" w:color="auto"/>
        <w:bottom w:val="none" w:sz="0" w:space="0" w:color="auto"/>
        <w:right w:val="none" w:sz="0" w:space="0" w:color="auto"/>
      </w:divBdr>
    </w:div>
    <w:div w:id="770659121">
      <w:bodyDiv w:val="1"/>
      <w:marLeft w:val="0"/>
      <w:marRight w:val="0"/>
      <w:marTop w:val="0"/>
      <w:marBottom w:val="0"/>
      <w:divBdr>
        <w:top w:val="none" w:sz="0" w:space="0" w:color="auto"/>
        <w:left w:val="none" w:sz="0" w:space="0" w:color="auto"/>
        <w:bottom w:val="none" w:sz="0" w:space="0" w:color="auto"/>
        <w:right w:val="none" w:sz="0" w:space="0" w:color="auto"/>
      </w:divBdr>
    </w:div>
    <w:div w:id="770660099">
      <w:bodyDiv w:val="1"/>
      <w:marLeft w:val="0"/>
      <w:marRight w:val="0"/>
      <w:marTop w:val="0"/>
      <w:marBottom w:val="0"/>
      <w:divBdr>
        <w:top w:val="none" w:sz="0" w:space="0" w:color="auto"/>
        <w:left w:val="none" w:sz="0" w:space="0" w:color="auto"/>
        <w:bottom w:val="none" w:sz="0" w:space="0" w:color="auto"/>
        <w:right w:val="none" w:sz="0" w:space="0" w:color="auto"/>
      </w:divBdr>
    </w:div>
    <w:div w:id="770901965">
      <w:bodyDiv w:val="1"/>
      <w:marLeft w:val="0"/>
      <w:marRight w:val="0"/>
      <w:marTop w:val="0"/>
      <w:marBottom w:val="0"/>
      <w:divBdr>
        <w:top w:val="none" w:sz="0" w:space="0" w:color="auto"/>
        <w:left w:val="none" w:sz="0" w:space="0" w:color="auto"/>
        <w:bottom w:val="none" w:sz="0" w:space="0" w:color="auto"/>
        <w:right w:val="none" w:sz="0" w:space="0" w:color="auto"/>
      </w:divBdr>
    </w:div>
    <w:div w:id="770971672">
      <w:bodyDiv w:val="1"/>
      <w:marLeft w:val="0"/>
      <w:marRight w:val="0"/>
      <w:marTop w:val="0"/>
      <w:marBottom w:val="0"/>
      <w:divBdr>
        <w:top w:val="none" w:sz="0" w:space="0" w:color="auto"/>
        <w:left w:val="none" w:sz="0" w:space="0" w:color="auto"/>
        <w:bottom w:val="none" w:sz="0" w:space="0" w:color="auto"/>
        <w:right w:val="none" w:sz="0" w:space="0" w:color="auto"/>
      </w:divBdr>
    </w:div>
    <w:div w:id="771055404">
      <w:bodyDiv w:val="1"/>
      <w:marLeft w:val="0"/>
      <w:marRight w:val="0"/>
      <w:marTop w:val="0"/>
      <w:marBottom w:val="0"/>
      <w:divBdr>
        <w:top w:val="none" w:sz="0" w:space="0" w:color="auto"/>
        <w:left w:val="none" w:sz="0" w:space="0" w:color="auto"/>
        <w:bottom w:val="none" w:sz="0" w:space="0" w:color="auto"/>
        <w:right w:val="none" w:sz="0" w:space="0" w:color="auto"/>
      </w:divBdr>
    </w:div>
    <w:div w:id="771239089">
      <w:bodyDiv w:val="1"/>
      <w:marLeft w:val="0"/>
      <w:marRight w:val="0"/>
      <w:marTop w:val="0"/>
      <w:marBottom w:val="0"/>
      <w:divBdr>
        <w:top w:val="none" w:sz="0" w:space="0" w:color="auto"/>
        <w:left w:val="none" w:sz="0" w:space="0" w:color="auto"/>
        <w:bottom w:val="none" w:sz="0" w:space="0" w:color="auto"/>
        <w:right w:val="none" w:sz="0" w:space="0" w:color="auto"/>
      </w:divBdr>
    </w:div>
    <w:div w:id="771247574">
      <w:bodyDiv w:val="1"/>
      <w:marLeft w:val="0"/>
      <w:marRight w:val="0"/>
      <w:marTop w:val="0"/>
      <w:marBottom w:val="0"/>
      <w:divBdr>
        <w:top w:val="none" w:sz="0" w:space="0" w:color="auto"/>
        <w:left w:val="none" w:sz="0" w:space="0" w:color="auto"/>
        <w:bottom w:val="none" w:sz="0" w:space="0" w:color="auto"/>
        <w:right w:val="none" w:sz="0" w:space="0" w:color="auto"/>
      </w:divBdr>
    </w:div>
    <w:div w:id="771314661">
      <w:bodyDiv w:val="1"/>
      <w:marLeft w:val="0"/>
      <w:marRight w:val="0"/>
      <w:marTop w:val="0"/>
      <w:marBottom w:val="0"/>
      <w:divBdr>
        <w:top w:val="none" w:sz="0" w:space="0" w:color="auto"/>
        <w:left w:val="none" w:sz="0" w:space="0" w:color="auto"/>
        <w:bottom w:val="none" w:sz="0" w:space="0" w:color="auto"/>
        <w:right w:val="none" w:sz="0" w:space="0" w:color="auto"/>
      </w:divBdr>
    </w:div>
    <w:div w:id="771315445">
      <w:bodyDiv w:val="1"/>
      <w:marLeft w:val="0"/>
      <w:marRight w:val="0"/>
      <w:marTop w:val="0"/>
      <w:marBottom w:val="0"/>
      <w:divBdr>
        <w:top w:val="none" w:sz="0" w:space="0" w:color="auto"/>
        <w:left w:val="none" w:sz="0" w:space="0" w:color="auto"/>
        <w:bottom w:val="none" w:sz="0" w:space="0" w:color="auto"/>
        <w:right w:val="none" w:sz="0" w:space="0" w:color="auto"/>
      </w:divBdr>
    </w:div>
    <w:div w:id="771363132">
      <w:bodyDiv w:val="1"/>
      <w:marLeft w:val="0"/>
      <w:marRight w:val="0"/>
      <w:marTop w:val="0"/>
      <w:marBottom w:val="0"/>
      <w:divBdr>
        <w:top w:val="none" w:sz="0" w:space="0" w:color="auto"/>
        <w:left w:val="none" w:sz="0" w:space="0" w:color="auto"/>
        <w:bottom w:val="none" w:sz="0" w:space="0" w:color="auto"/>
        <w:right w:val="none" w:sz="0" w:space="0" w:color="auto"/>
      </w:divBdr>
    </w:div>
    <w:div w:id="771515376">
      <w:bodyDiv w:val="1"/>
      <w:marLeft w:val="0"/>
      <w:marRight w:val="0"/>
      <w:marTop w:val="0"/>
      <w:marBottom w:val="0"/>
      <w:divBdr>
        <w:top w:val="none" w:sz="0" w:space="0" w:color="auto"/>
        <w:left w:val="none" w:sz="0" w:space="0" w:color="auto"/>
        <w:bottom w:val="none" w:sz="0" w:space="0" w:color="auto"/>
        <w:right w:val="none" w:sz="0" w:space="0" w:color="auto"/>
      </w:divBdr>
    </w:div>
    <w:div w:id="771626934">
      <w:bodyDiv w:val="1"/>
      <w:marLeft w:val="0"/>
      <w:marRight w:val="0"/>
      <w:marTop w:val="0"/>
      <w:marBottom w:val="0"/>
      <w:divBdr>
        <w:top w:val="none" w:sz="0" w:space="0" w:color="auto"/>
        <w:left w:val="none" w:sz="0" w:space="0" w:color="auto"/>
        <w:bottom w:val="none" w:sz="0" w:space="0" w:color="auto"/>
        <w:right w:val="none" w:sz="0" w:space="0" w:color="auto"/>
      </w:divBdr>
    </w:div>
    <w:div w:id="771633295">
      <w:bodyDiv w:val="1"/>
      <w:marLeft w:val="0"/>
      <w:marRight w:val="0"/>
      <w:marTop w:val="0"/>
      <w:marBottom w:val="0"/>
      <w:divBdr>
        <w:top w:val="none" w:sz="0" w:space="0" w:color="auto"/>
        <w:left w:val="none" w:sz="0" w:space="0" w:color="auto"/>
        <w:bottom w:val="none" w:sz="0" w:space="0" w:color="auto"/>
        <w:right w:val="none" w:sz="0" w:space="0" w:color="auto"/>
      </w:divBdr>
    </w:div>
    <w:div w:id="771782114">
      <w:bodyDiv w:val="1"/>
      <w:marLeft w:val="0"/>
      <w:marRight w:val="0"/>
      <w:marTop w:val="0"/>
      <w:marBottom w:val="0"/>
      <w:divBdr>
        <w:top w:val="none" w:sz="0" w:space="0" w:color="auto"/>
        <w:left w:val="none" w:sz="0" w:space="0" w:color="auto"/>
        <w:bottom w:val="none" w:sz="0" w:space="0" w:color="auto"/>
        <w:right w:val="none" w:sz="0" w:space="0" w:color="auto"/>
      </w:divBdr>
    </w:div>
    <w:div w:id="772095961">
      <w:bodyDiv w:val="1"/>
      <w:marLeft w:val="0"/>
      <w:marRight w:val="0"/>
      <w:marTop w:val="0"/>
      <w:marBottom w:val="0"/>
      <w:divBdr>
        <w:top w:val="none" w:sz="0" w:space="0" w:color="auto"/>
        <w:left w:val="none" w:sz="0" w:space="0" w:color="auto"/>
        <w:bottom w:val="none" w:sz="0" w:space="0" w:color="auto"/>
        <w:right w:val="none" w:sz="0" w:space="0" w:color="auto"/>
      </w:divBdr>
    </w:div>
    <w:div w:id="772167838">
      <w:bodyDiv w:val="1"/>
      <w:marLeft w:val="0"/>
      <w:marRight w:val="0"/>
      <w:marTop w:val="0"/>
      <w:marBottom w:val="0"/>
      <w:divBdr>
        <w:top w:val="none" w:sz="0" w:space="0" w:color="auto"/>
        <w:left w:val="none" w:sz="0" w:space="0" w:color="auto"/>
        <w:bottom w:val="none" w:sz="0" w:space="0" w:color="auto"/>
        <w:right w:val="none" w:sz="0" w:space="0" w:color="auto"/>
      </w:divBdr>
    </w:div>
    <w:div w:id="772238493">
      <w:bodyDiv w:val="1"/>
      <w:marLeft w:val="0"/>
      <w:marRight w:val="0"/>
      <w:marTop w:val="0"/>
      <w:marBottom w:val="0"/>
      <w:divBdr>
        <w:top w:val="none" w:sz="0" w:space="0" w:color="auto"/>
        <w:left w:val="none" w:sz="0" w:space="0" w:color="auto"/>
        <w:bottom w:val="none" w:sz="0" w:space="0" w:color="auto"/>
        <w:right w:val="none" w:sz="0" w:space="0" w:color="auto"/>
      </w:divBdr>
    </w:div>
    <w:div w:id="772287155">
      <w:bodyDiv w:val="1"/>
      <w:marLeft w:val="0"/>
      <w:marRight w:val="0"/>
      <w:marTop w:val="0"/>
      <w:marBottom w:val="0"/>
      <w:divBdr>
        <w:top w:val="none" w:sz="0" w:space="0" w:color="auto"/>
        <w:left w:val="none" w:sz="0" w:space="0" w:color="auto"/>
        <w:bottom w:val="none" w:sz="0" w:space="0" w:color="auto"/>
        <w:right w:val="none" w:sz="0" w:space="0" w:color="auto"/>
      </w:divBdr>
    </w:div>
    <w:div w:id="772408052">
      <w:bodyDiv w:val="1"/>
      <w:marLeft w:val="0"/>
      <w:marRight w:val="0"/>
      <w:marTop w:val="0"/>
      <w:marBottom w:val="0"/>
      <w:divBdr>
        <w:top w:val="none" w:sz="0" w:space="0" w:color="auto"/>
        <w:left w:val="none" w:sz="0" w:space="0" w:color="auto"/>
        <w:bottom w:val="none" w:sz="0" w:space="0" w:color="auto"/>
        <w:right w:val="none" w:sz="0" w:space="0" w:color="auto"/>
      </w:divBdr>
    </w:div>
    <w:div w:id="772481316">
      <w:bodyDiv w:val="1"/>
      <w:marLeft w:val="0"/>
      <w:marRight w:val="0"/>
      <w:marTop w:val="0"/>
      <w:marBottom w:val="0"/>
      <w:divBdr>
        <w:top w:val="none" w:sz="0" w:space="0" w:color="auto"/>
        <w:left w:val="none" w:sz="0" w:space="0" w:color="auto"/>
        <w:bottom w:val="none" w:sz="0" w:space="0" w:color="auto"/>
        <w:right w:val="none" w:sz="0" w:space="0" w:color="auto"/>
      </w:divBdr>
    </w:div>
    <w:div w:id="772554319">
      <w:bodyDiv w:val="1"/>
      <w:marLeft w:val="0"/>
      <w:marRight w:val="0"/>
      <w:marTop w:val="0"/>
      <w:marBottom w:val="0"/>
      <w:divBdr>
        <w:top w:val="none" w:sz="0" w:space="0" w:color="auto"/>
        <w:left w:val="none" w:sz="0" w:space="0" w:color="auto"/>
        <w:bottom w:val="none" w:sz="0" w:space="0" w:color="auto"/>
        <w:right w:val="none" w:sz="0" w:space="0" w:color="auto"/>
      </w:divBdr>
    </w:div>
    <w:div w:id="772671521">
      <w:bodyDiv w:val="1"/>
      <w:marLeft w:val="0"/>
      <w:marRight w:val="0"/>
      <w:marTop w:val="0"/>
      <w:marBottom w:val="0"/>
      <w:divBdr>
        <w:top w:val="none" w:sz="0" w:space="0" w:color="auto"/>
        <w:left w:val="none" w:sz="0" w:space="0" w:color="auto"/>
        <w:bottom w:val="none" w:sz="0" w:space="0" w:color="auto"/>
        <w:right w:val="none" w:sz="0" w:space="0" w:color="auto"/>
      </w:divBdr>
    </w:div>
    <w:div w:id="772866081">
      <w:bodyDiv w:val="1"/>
      <w:marLeft w:val="0"/>
      <w:marRight w:val="0"/>
      <w:marTop w:val="0"/>
      <w:marBottom w:val="0"/>
      <w:divBdr>
        <w:top w:val="none" w:sz="0" w:space="0" w:color="auto"/>
        <w:left w:val="none" w:sz="0" w:space="0" w:color="auto"/>
        <w:bottom w:val="none" w:sz="0" w:space="0" w:color="auto"/>
        <w:right w:val="none" w:sz="0" w:space="0" w:color="auto"/>
      </w:divBdr>
    </w:div>
    <w:div w:id="772869335">
      <w:bodyDiv w:val="1"/>
      <w:marLeft w:val="0"/>
      <w:marRight w:val="0"/>
      <w:marTop w:val="0"/>
      <w:marBottom w:val="0"/>
      <w:divBdr>
        <w:top w:val="none" w:sz="0" w:space="0" w:color="auto"/>
        <w:left w:val="none" w:sz="0" w:space="0" w:color="auto"/>
        <w:bottom w:val="none" w:sz="0" w:space="0" w:color="auto"/>
        <w:right w:val="none" w:sz="0" w:space="0" w:color="auto"/>
      </w:divBdr>
    </w:div>
    <w:div w:id="773087656">
      <w:bodyDiv w:val="1"/>
      <w:marLeft w:val="0"/>
      <w:marRight w:val="0"/>
      <w:marTop w:val="0"/>
      <w:marBottom w:val="0"/>
      <w:divBdr>
        <w:top w:val="none" w:sz="0" w:space="0" w:color="auto"/>
        <w:left w:val="none" w:sz="0" w:space="0" w:color="auto"/>
        <w:bottom w:val="none" w:sz="0" w:space="0" w:color="auto"/>
        <w:right w:val="none" w:sz="0" w:space="0" w:color="auto"/>
      </w:divBdr>
    </w:div>
    <w:div w:id="773280132">
      <w:bodyDiv w:val="1"/>
      <w:marLeft w:val="0"/>
      <w:marRight w:val="0"/>
      <w:marTop w:val="0"/>
      <w:marBottom w:val="0"/>
      <w:divBdr>
        <w:top w:val="none" w:sz="0" w:space="0" w:color="auto"/>
        <w:left w:val="none" w:sz="0" w:space="0" w:color="auto"/>
        <w:bottom w:val="none" w:sz="0" w:space="0" w:color="auto"/>
        <w:right w:val="none" w:sz="0" w:space="0" w:color="auto"/>
      </w:divBdr>
    </w:div>
    <w:div w:id="773327742">
      <w:bodyDiv w:val="1"/>
      <w:marLeft w:val="0"/>
      <w:marRight w:val="0"/>
      <w:marTop w:val="0"/>
      <w:marBottom w:val="0"/>
      <w:divBdr>
        <w:top w:val="none" w:sz="0" w:space="0" w:color="auto"/>
        <w:left w:val="none" w:sz="0" w:space="0" w:color="auto"/>
        <w:bottom w:val="none" w:sz="0" w:space="0" w:color="auto"/>
        <w:right w:val="none" w:sz="0" w:space="0" w:color="auto"/>
      </w:divBdr>
    </w:div>
    <w:div w:id="773356247">
      <w:bodyDiv w:val="1"/>
      <w:marLeft w:val="0"/>
      <w:marRight w:val="0"/>
      <w:marTop w:val="0"/>
      <w:marBottom w:val="0"/>
      <w:divBdr>
        <w:top w:val="none" w:sz="0" w:space="0" w:color="auto"/>
        <w:left w:val="none" w:sz="0" w:space="0" w:color="auto"/>
        <w:bottom w:val="none" w:sz="0" w:space="0" w:color="auto"/>
        <w:right w:val="none" w:sz="0" w:space="0" w:color="auto"/>
      </w:divBdr>
    </w:div>
    <w:div w:id="773356989">
      <w:bodyDiv w:val="1"/>
      <w:marLeft w:val="0"/>
      <w:marRight w:val="0"/>
      <w:marTop w:val="0"/>
      <w:marBottom w:val="0"/>
      <w:divBdr>
        <w:top w:val="none" w:sz="0" w:space="0" w:color="auto"/>
        <w:left w:val="none" w:sz="0" w:space="0" w:color="auto"/>
        <w:bottom w:val="none" w:sz="0" w:space="0" w:color="auto"/>
        <w:right w:val="none" w:sz="0" w:space="0" w:color="auto"/>
      </w:divBdr>
    </w:div>
    <w:div w:id="773524190">
      <w:bodyDiv w:val="1"/>
      <w:marLeft w:val="0"/>
      <w:marRight w:val="0"/>
      <w:marTop w:val="0"/>
      <w:marBottom w:val="0"/>
      <w:divBdr>
        <w:top w:val="none" w:sz="0" w:space="0" w:color="auto"/>
        <w:left w:val="none" w:sz="0" w:space="0" w:color="auto"/>
        <w:bottom w:val="none" w:sz="0" w:space="0" w:color="auto"/>
        <w:right w:val="none" w:sz="0" w:space="0" w:color="auto"/>
      </w:divBdr>
    </w:div>
    <w:div w:id="773669658">
      <w:bodyDiv w:val="1"/>
      <w:marLeft w:val="0"/>
      <w:marRight w:val="0"/>
      <w:marTop w:val="0"/>
      <w:marBottom w:val="0"/>
      <w:divBdr>
        <w:top w:val="none" w:sz="0" w:space="0" w:color="auto"/>
        <w:left w:val="none" w:sz="0" w:space="0" w:color="auto"/>
        <w:bottom w:val="none" w:sz="0" w:space="0" w:color="auto"/>
        <w:right w:val="none" w:sz="0" w:space="0" w:color="auto"/>
      </w:divBdr>
    </w:div>
    <w:div w:id="773671173">
      <w:bodyDiv w:val="1"/>
      <w:marLeft w:val="0"/>
      <w:marRight w:val="0"/>
      <w:marTop w:val="0"/>
      <w:marBottom w:val="0"/>
      <w:divBdr>
        <w:top w:val="none" w:sz="0" w:space="0" w:color="auto"/>
        <w:left w:val="none" w:sz="0" w:space="0" w:color="auto"/>
        <w:bottom w:val="none" w:sz="0" w:space="0" w:color="auto"/>
        <w:right w:val="none" w:sz="0" w:space="0" w:color="auto"/>
      </w:divBdr>
    </w:div>
    <w:div w:id="773860018">
      <w:bodyDiv w:val="1"/>
      <w:marLeft w:val="0"/>
      <w:marRight w:val="0"/>
      <w:marTop w:val="0"/>
      <w:marBottom w:val="0"/>
      <w:divBdr>
        <w:top w:val="none" w:sz="0" w:space="0" w:color="auto"/>
        <w:left w:val="none" w:sz="0" w:space="0" w:color="auto"/>
        <w:bottom w:val="none" w:sz="0" w:space="0" w:color="auto"/>
        <w:right w:val="none" w:sz="0" w:space="0" w:color="auto"/>
      </w:divBdr>
    </w:div>
    <w:div w:id="774322924">
      <w:bodyDiv w:val="1"/>
      <w:marLeft w:val="0"/>
      <w:marRight w:val="0"/>
      <w:marTop w:val="0"/>
      <w:marBottom w:val="0"/>
      <w:divBdr>
        <w:top w:val="none" w:sz="0" w:space="0" w:color="auto"/>
        <w:left w:val="none" w:sz="0" w:space="0" w:color="auto"/>
        <w:bottom w:val="none" w:sz="0" w:space="0" w:color="auto"/>
        <w:right w:val="none" w:sz="0" w:space="0" w:color="auto"/>
      </w:divBdr>
    </w:div>
    <w:div w:id="774515564">
      <w:bodyDiv w:val="1"/>
      <w:marLeft w:val="0"/>
      <w:marRight w:val="0"/>
      <w:marTop w:val="0"/>
      <w:marBottom w:val="0"/>
      <w:divBdr>
        <w:top w:val="none" w:sz="0" w:space="0" w:color="auto"/>
        <w:left w:val="none" w:sz="0" w:space="0" w:color="auto"/>
        <w:bottom w:val="none" w:sz="0" w:space="0" w:color="auto"/>
        <w:right w:val="none" w:sz="0" w:space="0" w:color="auto"/>
      </w:divBdr>
    </w:div>
    <w:div w:id="774636597">
      <w:bodyDiv w:val="1"/>
      <w:marLeft w:val="0"/>
      <w:marRight w:val="0"/>
      <w:marTop w:val="0"/>
      <w:marBottom w:val="0"/>
      <w:divBdr>
        <w:top w:val="none" w:sz="0" w:space="0" w:color="auto"/>
        <w:left w:val="none" w:sz="0" w:space="0" w:color="auto"/>
        <w:bottom w:val="none" w:sz="0" w:space="0" w:color="auto"/>
        <w:right w:val="none" w:sz="0" w:space="0" w:color="auto"/>
      </w:divBdr>
    </w:div>
    <w:div w:id="774711336">
      <w:bodyDiv w:val="1"/>
      <w:marLeft w:val="0"/>
      <w:marRight w:val="0"/>
      <w:marTop w:val="0"/>
      <w:marBottom w:val="0"/>
      <w:divBdr>
        <w:top w:val="none" w:sz="0" w:space="0" w:color="auto"/>
        <w:left w:val="none" w:sz="0" w:space="0" w:color="auto"/>
        <w:bottom w:val="none" w:sz="0" w:space="0" w:color="auto"/>
        <w:right w:val="none" w:sz="0" w:space="0" w:color="auto"/>
      </w:divBdr>
    </w:div>
    <w:div w:id="774718171">
      <w:bodyDiv w:val="1"/>
      <w:marLeft w:val="0"/>
      <w:marRight w:val="0"/>
      <w:marTop w:val="0"/>
      <w:marBottom w:val="0"/>
      <w:divBdr>
        <w:top w:val="none" w:sz="0" w:space="0" w:color="auto"/>
        <w:left w:val="none" w:sz="0" w:space="0" w:color="auto"/>
        <w:bottom w:val="none" w:sz="0" w:space="0" w:color="auto"/>
        <w:right w:val="none" w:sz="0" w:space="0" w:color="auto"/>
      </w:divBdr>
    </w:div>
    <w:div w:id="774787152">
      <w:bodyDiv w:val="1"/>
      <w:marLeft w:val="0"/>
      <w:marRight w:val="0"/>
      <w:marTop w:val="0"/>
      <w:marBottom w:val="0"/>
      <w:divBdr>
        <w:top w:val="none" w:sz="0" w:space="0" w:color="auto"/>
        <w:left w:val="none" w:sz="0" w:space="0" w:color="auto"/>
        <w:bottom w:val="none" w:sz="0" w:space="0" w:color="auto"/>
        <w:right w:val="none" w:sz="0" w:space="0" w:color="auto"/>
      </w:divBdr>
    </w:div>
    <w:div w:id="774833149">
      <w:bodyDiv w:val="1"/>
      <w:marLeft w:val="0"/>
      <w:marRight w:val="0"/>
      <w:marTop w:val="0"/>
      <w:marBottom w:val="0"/>
      <w:divBdr>
        <w:top w:val="none" w:sz="0" w:space="0" w:color="auto"/>
        <w:left w:val="none" w:sz="0" w:space="0" w:color="auto"/>
        <w:bottom w:val="none" w:sz="0" w:space="0" w:color="auto"/>
        <w:right w:val="none" w:sz="0" w:space="0" w:color="auto"/>
      </w:divBdr>
    </w:div>
    <w:div w:id="774985084">
      <w:bodyDiv w:val="1"/>
      <w:marLeft w:val="0"/>
      <w:marRight w:val="0"/>
      <w:marTop w:val="0"/>
      <w:marBottom w:val="0"/>
      <w:divBdr>
        <w:top w:val="none" w:sz="0" w:space="0" w:color="auto"/>
        <w:left w:val="none" w:sz="0" w:space="0" w:color="auto"/>
        <w:bottom w:val="none" w:sz="0" w:space="0" w:color="auto"/>
        <w:right w:val="none" w:sz="0" w:space="0" w:color="auto"/>
      </w:divBdr>
    </w:div>
    <w:div w:id="775097903">
      <w:bodyDiv w:val="1"/>
      <w:marLeft w:val="0"/>
      <w:marRight w:val="0"/>
      <w:marTop w:val="0"/>
      <w:marBottom w:val="0"/>
      <w:divBdr>
        <w:top w:val="none" w:sz="0" w:space="0" w:color="auto"/>
        <w:left w:val="none" w:sz="0" w:space="0" w:color="auto"/>
        <w:bottom w:val="none" w:sz="0" w:space="0" w:color="auto"/>
        <w:right w:val="none" w:sz="0" w:space="0" w:color="auto"/>
      </w:divBdr>
    </w:div>
    <w:div w:id="775176289">
      <w:bodyDiv w:val="1"/>
      <w:marLeft w:val="0"/>
      <w:marRight w:val="0"/>
      <w:marTop w:val="0"/>
      <w:marBottom w:val="0"/>
      <w:divBdr>
        <w:top w:val="none" w:sz="0" w:space="0" w:color="auto"/>
        <w:left w:val="none" w:sz="0" w:space="0" w:color="auto"/>
        <w:bottom w:val="none" w:sz="0" w:space="0" w:color="auto"/>
        <w:right w:val="none" w:sz="0" w:space="0" w:color="auto"/>
      </w:divBdr>
    </w:div>
    <w:div w:id="775251954">
      <w:bodyDiv w:val="1"/>
      <w:marLeft w:val="0"/>
      <w:marRight w:val="0"/>
      <w:marTop w:val="0"/>
      <w:marBottom w:val="0"/>
      <w:divBdr>
        <w:top w:val="none" w:sz="0" w:space="0" w:color="auto"/>
        <w:left w:val="none" w:sz="0" w:space="0" w:color="auto"/>
        <w:bottom w:val="none" w:sz="0" w:space="0" w:color="auto"/>
        <w:right w:val="none" w:sz="0" w:space="0" w:color="auto"/>
      </w:divBdr>
    </w:div>
    <w:div w:id="775323223">
      <w:bodyDiv w:val="1"/>
      <w:marLeft w:val="0"/>
      <w:marRight w:val="0"/>
      <w:marTop w:val="0"/>
      <w:marBottom w:val="0"/>
      <w:divBdr>
        <w:top w:val="none" w:sz="0" w:space="0" w:color="auto"/>
        <w:left w:val="none" w:sz="0" w:space="0" w:color="auto"/>
        <w:bottom w:val="none" w:sz="0" w:space="0" w:color="auto"/>
        <w:right w:val="none" w:sz="0" w:space="0" w:color="auto"/>
      </w:divBdr>
    </w:div>
    <w:div w:id="775442540">
      <w:bodyDiv w:val="1"/>
      <w:marLeft w:val="0"/>
      <w:marRight w:val="0"/>
      <w:marTop w:val="0"/>
      <w:marBottom w:val="0"/>
      <w:divBdr>
        <w:top w:val="none" w:sz="0" w:space="0" w:color="auto"/>
        <w:left w:val="none" w:sz="0" w:space="0" w:color="auto"/>
        <w:bottom w:val="none" w:sz="0" w:space="0" w:color="auto"/>
        <w:right w:val="none" w:sz="0" w:space="0" w:color="auto"/>
      </w:divBdr>
    </w:div>
    <w:div w:id="775518308">
      <w:bodyDiv w:val="1"/>
      <w:marLeft w:val="0"/>
      <w:marRight w:val="0"/>
      <w:marTop w:val="0"/>
      <w:marBottom w:val="0"/>
      <w:divBdr>
        <w:top w:val="none" w:sz="0" w:space="0" w:color="auto"/>
        <w:left w:val="none" w:sz="0" w:space="0" w:color="auto"/>
        <w:bottom w:val="none" w:sz="0" w:space="0" w:color="auto"/>
        <w:right w:val="none" w:sz="0" w:space="0" w:color="auto"/>
      </w:divBdr>
    </w:div>
    <w:div w:id="775637489">
      <w:bodyDiv w:val="1"/>
      <w:marLeft w:val="0"/>
      <w:marRight w:val="0"/>
      <w:marTop w:val="0"/>
      <w:marBottom w:val="0"/>
      <w:divBdr>
        <w:top w:val="none" w:sz="0" w:space="0" w:color="auto"/>
        <w:left w:val="none" w:sz="0" w:space="0" w:color="auto"/>
        <w:bottom w:val="none" w:sz="0" w:space="0" w:color="auto"/>
        <w:right w:val="none" w:sz="0" w:space="0" w:color="auto"/>
      </w:divBdr>
    </w:div>
    <w:div w:id="775904672">
      <w:bodyDiv w:val="1"/>
      <w:marLeft w:val="0"/>
      <w:marRight w:val="0"/>
      <w:marTop w:val="0"/>
      <w:marBottom w:val="0"/>
      <w:divBdr>
        <w:top w:val="none" w:sz="0" w:space="0" w:color="auto"/>
        <w:left w:val="none" w:sz="0" w:space="0" w:color="auto"/>
        <w:bottom w:val="none" w:sz="0" w:space="0" w:color="auto"/>
        <w:right w:val="none" w:sz="0" w:space="0" w:color="auto"/>
      </w:divBdr>
    </w:div>
    <w:div w:id="776170349">
      <w:bodyDiv w:val="1"/>
      <w:marLeft w:val="0"/>
      <w:marRight w:val="0"/>
      <w:marTop w:val="0"/>
      <w:marBottom w:val="0"/>
      <w:divBdr>
        <w:top w:val="none" w:sz="0" w:space="0" w:color="auto"/>
        <w:left w:val="none" w:sz="0" w:space="0" w:color="auto"/>
        <w:bottom w:val="none" w:sz="0" w:space="0" w:color="auto"/>
        <w:right w:val="none" w:sz="0" w:space="0" w:color="auto"/>
      </w:divBdr>
    </w:div>
    <w:div w:id="776366510">
      <w:bodyDiv w:val="1"/>
      <w:marLeft w:val="0"/>
      <w:marRight w:val="0"/>
      <w:marTop w:val="0"/>
      <w:marBottom w:val="0"/>
      <w:divBdr>
        <w:top w:val="none" w:sz="0" w:space="0" w:color="auto"/>
        <w:left w:val="none" w:sz="0" w:space="0" w:color="auto"/>
        <w:bottom w:val="none" w:sz="0" w:space="0" w:color="auto"/>
        <w:right w:val="none" w:sz="0" w:space="0" w:color="auto"/>
      </w:divBdr>
    </w:div>
    <w:div w:id="776367728">
      <w:bodyDiv w:val="1"/>
      <w:marLeft w:val="0"/>
      <w:marRight w:val="0"/>
      <w:marTop w:val="0"/>
      <w:marBottom w:val="0"/>
      <w:divBdr>
        <w:top w:val="none" w:sz="0" w:space="0" w:color="auto"/>
        <w:left w:val="none" w:sz="0" w:space="0" w:color="auto"/>
        <w:bottom w:val="none" w:sz="0" w:space="0" w:color="auto"/>
        <w:right w:val="none" w:sz="0" w:space="0" w:color="auto"/>
      </w:divBdr>
    </w:div>
    <w:div w:id="776411781">
      <w:bodyDiv w:val="1"/>
      <w:marLeft w:val="0"/>
      <w:marRight w:val="0"/>
      <w:marTop w:val="0"/>
      <w:marBottom w:val="0"/>
      <w:divBdr>
        <w:top w:val="none" w:sz="0" w:space="0" w:color="auto"/>
        <w:left w:val="none" w:sz="0" w:space="0" w:color="auto"/>
        <w:bottom w:val="none" w:sz="0" w:space="0" w:color="auto"/>
        <w:right w:val="none" w:sz="0" w:space="0" w:color="auto"/>
      </w:divBdr>
    </w:div>
    <w:div w:id="776633747">
      <w:bodyDiv w:val="1"/>
      <w:marLeft w:val="0"/>
      <w:marRight w:val="0"/>
      <w:marTop w:val="0"/>
      <w:marBottom w:val="0"/>
      <w:divBdr>
        <w:top w:val="none" w:sz="0" w:space="0" w:color="auto"/>
        <w:left w:val="none" w:sz="0" w:space="0" w:color="auto"/>
        <w:bottom w:val="none" w:sz="0" w:space="0" w:color="auto"/>
        <w:right w:val="none" w:sz="0" w:space="0" w:color="auto"/>
      </w:divBdr>
    </w:div>
    <w:div w:id="776674793">
      <w:bodyDiv w:val="1"/>
      <w:marLeft w:val="0"/>
      <w:marRight w:val="0"/>
      <w:marTop w:val="0"/>
      <w:marBottom w:val="0"/>
      <w:divBdr>
        <w:top w:val="none" w:sz="0" w:space="0" w:color="auto"/>
        <w:left w:val="none" w:sz="0" w:space="0" w:color="auto"/>
        <w:bottom w:val="none" w:sz="0" w:space="0" w:color="auto"/>
        <w:right w:val="none" w:sz="0" w:space="0" w:color="auto"/>
      </w:divBdr>
    </w:div>
    <w:div w:id="776680904">
      <w:bodyDiv w:val="1"/>
      <w:marLeft w:val="0"/>
      <w:marRight w:val="0"/>
      <w:marTop w:val="0"/>
      <w:marBottom w:val="0"/>
      <w:divBdr>
        <w:top w:val="none" w:sz="0" w:space="0" w:color="auto"/>
        <w:left w:val="none" w:sz="0" w:space="0" w:color="auto"/>
        <w:bottom w:val="none" w:sz="0" w:space="0" w:color="auto"/>
        <w:right w:val="none" w:sz="0" w:space="0" w:color="auto"/>
      </w:divBdr>
    </w:div>
    <w:div w:id="776869249">
      <w:bodyDiv w:val="1"/>
      <w:marLeft w:val="0"/>
      <w:marRight w:val="0"/>
      <w:marTop w:val="0"/>
      <w:marBottom w:val="0"/>
      <w:divBdr>
        <w:top w:val="none" w:sz="0" w:space="0" w:color="auto"/>
        <w:left w:val="none" w:sz="0" w:space="0" w:color="auto"/>
        <w:bottom w:val="none" w:sz="0" w:space="0" w:color="auto"/>
        <w:right w:val="none" w:sz="0" w:space="0" w:color="auto"/>
      </w:divBdr>
    </w:div>
    <w:div w:id="777137657">
      <w:bodyDiv w:val="1"/>
      <w:marLeft w:val="0"/>
      <w:marRight w:val="0"/>
      <w:marTop w:val="0"/>
      <w:marBottom w:val="0"/>
      <w:divBdr>
        <w:top w:val="none" w:sz="0" w:space="0" w:color="auto"/>
        <w:left w:val="none" w:sz="0" w:space="0" w:color="auto"/>
        <w:bottom w:val="none" w:sz="0" w:space="0" w:color="auto"/>
        <w:right w:val="none" w:sz="0" w:space="0" w:color="auto"/>
      </w:divBdr>
    </w:div>
    <w:div w:id="777456644">
      <w:bodyDiv w:val="1"/>
      <w:marLeft w:val="0"/>
      <w:marRight w:val="0"/>
      <w:marTop w:val="0"/>
      <w:marBottom w:val="0"/>
      <w:divBdr>
        <w:top w:val="none" w:sz="0" w:space="0" w:color="auto"/>
        <w:left w:val="none" w:sz="0" w:space="0" w:color="auto"/>
        <w:bottom w:val="none" w:sz="0" w:space="0" w:color="auto"/>
        <w:right w:val="none" w:sz="0" w:space="0" w:color="auto"/>
      </w:divBdr>
    </w:div>
    <w:div w:id="777600113">
      <w:bodyDiv w:val="1"/>
      <w:marLeft w:val="0"/>
      <w:marRight w:val="0"/>
      <w:marTop w:val="0"/>
      <w:marBottom w:val="0"/>
      <w:divBdr>
        <w:top w:val="none" w:sz="0" w:space="0" w:color="auto"/>
        <w:left w:val="none" w:sz="0" w:space="0" w:color="auto"/>
        <w:bottom w:val="none" w:sz="0" w:space="0" w:color="auto"/>
        <w:right w:val="none" w:sz="0" w:space="0" w:color="auto"/>
      </w:divBdr>
    </w:div>
    <w:div w:id="777650348">
      <w:bodyDiv w:val="1"/>
      <w:marLeft w:val="0"/>
      <w:marRight w:val="0"/>
      <w:marTop w:val="0"/>
      <w:marBottom w:val="0"/>
      <w:divBdr>
        <w:top w:val="none" w:sz="0" w:space="0" w:color="auto"/>
        <w:left w:val="none" w:sz="0" w:space="0" w:color="auto"/>
        <w:bottom w:val="none" w:sz="0" w:space="0" w:color="auto"/>
        <w:right w:val="none" w:sz="0" w:space="0" w:color="auto"/>
      </w:divBdr>
    </w:div>
    <w:div w:id="777793442">
      <w:bodyDiv w:val="1"/>
      <w:marLeft w:val="0"/>
      <w:marRight w:val="0"/>
      <w:marTop w:val="0"/>
      <w:marBottom w:val="0"/>
      <w:divBdr>
        <w:top w:val="none" w:sz="0" w:space="0" w:color="auto"/>
        <w:left w:val="none" w:sz="0" w:space="0" w:color="auto"/>
        <w:bottom w:val="none" w:sz="0" w:space="0" w:color="auto"/>
        <w:right w:val="none" w:sz="0" w:space="0" w:color="auto"/>
      </w:divBdr>
    </w:div>
    <w:div w:id="777871167">
      <w:bodyDiv w:val="1"/>
      <w:marLeft w:val="0"/>
      <w:marRight w:val="0"/>
      <w:marTop w:val="0"/>
      <w:marBottom w:val="0"/>
      <w:divBdr>
        <w:top w:val="none" w:sz="0" w:space="0" w:color="auto"/>
        <w:left w:val="none" w:sz="0" w:space="0" w:color="auto"/>
        <w:bottom w:val="none" w:sz="0" w:space="0" w:color="auto"/>
        <w:right w:val="none" w:sz="0" w:space="0" w:color="auto"/>
      </w:divBdr>
    </w:div>
    <w:div w:id="777990867">
      <w:bodyDiv w:val="1"/>
      <w:marLeft w:val="0"/>
      <w:marRight w:val="0"/>
      <w:marTop w:val="0"/>
      <w:marBottom w:val="0"/>
      <w:divBdr>
        <w:top w:val="none" w:sz="0" w:space="0" w:color="auto"/>
        <w:left w:val="none" w:sz="0" w:space="0" w:color="auto"/>
        <w:bottom w:val="none" w:sz="0" w:space="0" w:color="auto"/>
        <w:right w:val="none" w:sz="0" w:space="0" w:color="auto"/>
      </w:divBdr>
    </w:div>
    <w:div w:id="777993010">
      <w:bodyDiv w:val="1"/>
      <w:marLeft w:val="0"/>
      <w:marRight w:val="0"/>
      <w:marTop w:val="0"/>
      <w:marBottom w:val="0"/>
      <w:divBdr>
        <w:top w:val="none" w:sz="0" w:space="0" w:color="auto"/>
        <w:left w:val="none" w:sz="0" w:space="0" w:color="auto"/>
        <w:bottom w:val="none" w:sz="0" w:space="0" w:color="auto"/>
        <w:right w:val="none" w:sz="0" w:space="0" w:color="auto"/>
      </w:divBdr>
    </w:div>
    <w:div w:id="778261442">
      <w:bodyDiv w:val="1"/>
      <w:marLeft w:val="0"/>
      <w:marRight w:val="0"/>
      <w:marTop w:val="0"/>
      <w:marBottom w:val="0"/>
      <w:divBdr>
        <w:top w:val="none" w:sz="0" w:space="0" w:color="auto"/>
        <w:left w:val="none" w:sz="0" w:space="0" w:color="auto"/>
        <w:bottom w:val="none" w:sz="0" w:space="0" w:color="auto"/>
        <w:right w:val="none" w:sz="0" w:space="0" w:color="auto"/>
      </w:divBdr>
    </w:div>
    <w:div w:id="778329960">
      <w:bodyDiv w:val="1"/>
      <w:marLeft w:val="0"/>
      <w:marRight w:val="0"/>
      <w:marTop w:val="0"/>
      <w:marBottom w:val="0"/>
      <w:divBdr>
        <w:top w:val="none" w:sz="0" w:space="0" w:color="auto"/>
        <w:left w:val="none" w:sz="0" w:space="0" w:color="auto"/>
        <w:bottom w:val="none" w:sz="0" w:space="0" w:color="auto"/>
        <w:right w:val="none" w:sz="0" w:space="0" w:color="auto"/>
      </w:divBdr>
    </w:div>
    <w:div w:id="778641971">
      <w:bodyDiv w:val="1"/>
      <w:marLeft w:val="0"/>
      <w:marRight w:val="0"/>
      <w:marTop w:val="0"/>
      <w:marBottom w:val="0"/>
      <w:divBdr>
        <w:top w:val="none" w:sz="0" w:space="0" w:color="auto"/>
        <w:left w:val="none" w:sz="0" w:space="0" w:color="auto"/>
        <w:bottom w:val="none" w:sz="0" w:space="0" w:color="auto"/>
        <w:right w:val="none" w:sz="0" w:space="0" w:color="auto"/>
      </w:divBdr>
    </w:div>
    <w:div w:id="778796731">
      <w:bodyDiv w:val="1"/>
      <w:marLeft w:val="0"/>
      <w:marRight w:val="0"/>
      <w:marTop w:val="0"/>
      <w:marBottom w:val="0"/>
      <w:divBdr>
        <w:top w:val="none" w:sz="0" w:space="0" w:color="auto"/>
        <w:left w:val="none" w:sz="0" w:space="0" w:color="auto"/>
        <w:bottom w:val="none" w:sz="0" w:space="0" w:color="auto"/>
        <w:right w:val="none" w:sz="0" w:space="0" w:color="auto"/>
      </w:divBdr>
    </w:div>
    <w:div w:id="778838788">
      <w:bodyDiv w:val="1"/>
      <w:marLeft w:val="0"/>
      <w:marRight w:val="0"/>
      <w:marTop w:val="0"/>
      <w:marBottom w:val="0"/>
      <w:divBdr>
        <w:top w:val="none" w:sz="0" w:space="0" w:color="auto"/>
        <w:left w:val="none" w:sz="0" w:space="0" w:color="auto"/>
        <w:bottom w:val="none" w:sz="0" w:space="0" w:color="auto"/>
        <w:right w:val="none" w:sz="0" w:space="0" w:color="auto"/>
      </w:divBdr>
    </w:div>
    <w:div w:id="779030690">
      <w:bodyDiv w:val="1"/>
      <w:marLeft w:val="0"/>
      <w:marRight w:val="0"/>
      <w:marTop w:val="0"/>
      <w:marBottom w:val="0"/>
      <w:divBdr>
        <w:top w:val="none" w:sz="0" w:space="0" w:color="auto"/>
        <w:left w:val="none" w:sz="0" w:space="0" w:color="auto"/>
        <w:bottom w:val="none" w:sz="0" w:space="0" w:color="auto"/>
        <w:right w:val="none" w:sz="0" w:space="0" w:color="auto"/>
      </w:divBdr>
    </w:div>
    <w:div w:id="779109720">
      <w:bodyDiv w:val="1"/>
      <w:marLeft w:val="0"/>
      <w:marRight w:val="0"/>
      <w:marTop w:val="0"/>
      <w:marBottom w:val="0"/>
      <w:divBdr>
        <w:top w:val="none" w:sz="0" w:space="0" w:color="auto"/>
        <w:left w:val="none" w:sz="0" w:space="0" w:color="auto"/>
        <w:bottom w:val="none" w:sz="0" w:space="0" w:color="auto"/>
        <w:right w:val="none" w:sz="0" w:space="0" w:color="auto"/>
      </w:divBdr>
    </w:div>
    <w:div w:id="779185754">
      <w:bodyDiv w:val="1"/>
      <w:marLeft w:val="0"/>
      <w:marRight w:val="0"/>
      <w:marTop w:val="0"/>
      <w:marBottom w:val="0"/>
      <w:divBdr>
        <w:top w:val="none" w:sz="0" w:space="0" w:color="auto"/>
        <w:left w:val="none" w:sz="0" w:space="0" w:color="auto"/>
        <w:bottom w:val="none" w:sz="0" w:space="0" w:color="auto"/>
        <w:right w:val="none" w:sz="0" w:space="0" w:color="auto"/>
      </w:divBdr>
    </w:div>
    <w:div w:id="779223059">
      <w:bodyDiv w:val="1"/>
      <w:marLeft w:val="0"/>
      <w:marRight w:val="0"/>
      <w:marTop w:val="0"/>
      <w:marBottom w:val="0"/>
      <w:divBdr>
        <w:top w:val="none" w:sz="0" w:space="0" w:color="auto"/>
        <w:left w:val="none" w:sz="0" w:space="0" w:color="auto"/>
        <w:bottom w:val="none" w:sz="0" w:space="0" w:color="auto"/>
        <w:right w:val="none" w:sz="0" w:space="0" w:color="auto"/>
      </w:divBdr>
    </w:div>
    <w:div w:id="779371049">
      <w:bodyDiv w:val="1"/>
      <w:marLeft w:val="0"/>
      <w:marRight w:val="0"/>
      <w:marTop w:val="0"/>
      <w:marBottom w:val="0"/>
      <w:divBdr>
        <w:top w:val="none" w:sz="0" w:space="0" w:color="auto"/>
        <w:left w:val="none" w:sz="0" w:space="0" w:color="auto"/>
        <w:bottom w:val="none" w:sz="0" w:space="0" w:color="auto"/>
        <w:right w:val="none" w:sz="0" w:space="0" w:color="auto"/>
      </w:divBdr>
    </w:div>
    <w:div w:id="779446160">
      <w:bodyDiv w:val="1"/>
      <w:marLeft w:val="0"/>
      <w:marRight w:val="0"/>
      <w:marTop w:val="0"/>
      <w:marBottom w:val="0"/>
      <w:divBdr>
        <w:top w:val="none" w:sz="0" w:space="0" w:color="auto"/>
        <w:left w:val="none" w:sz="0" w:space="0" w:color="auto"/>
        <w:bottom w:val="none" w:sz="0" w:space="0" w:color="auto"/>
        <w:right w:val="none" w:sz="0" w:space="0" w:color="auto"/>
      </w:divBdr>
    </w:div>
    <w:div w:id="779493640">
      <w:bodyDiv w:val="1"/>
      <w:marLeft w:val="0"/>
      <w:marRight w:val="0"/>
      <w:marTop w:val="0"/>
      <w:marBottom w:val="0"/>
      <w:divBdr>
        <w:top w:val="none" w:sz="0" w:space="0" w:color="auto"/>
        <w:left w:val="none" w:sz="0" w:space="0" w:color="auto"/>
        <w:bottom w:val="none" w:sz="0" w:space="0" w:color="auto"/>
        <w:right w:val="none" w:sz="0" w:space="0" w:color="auto"/>
      </w:divBdr>
    </w:div>
    <w:div w:id="779760301">
      <w:bodyDiv w:val="1"/>
      <w:marLeft w:val="0"/>
      <w:marRight w:val="0"/>
      <w:marTop w:val="0"/>
      <w:marBottom w:val="0"/>
      <w:divBdr>
        <w:top w:val="none" w:sz="0" w:space="0" w:color="auto"/>
        <w:left w:val="none" w:sz="0" w:space="0" w:color="auto"/>
        <w:bottom w:val="none" w:sz="0" w:space="0" w:color="auto"/>
        <w:right w:val="none" w:sz="0" w:space="0" w:color="auto"/>
      </w:divBdr>
    </w:div>
    <w:div w:id="779762695">
      <w:bodyDiv w:val="1"/>
      <w:marLeft w:val="0"/>
      <w:marRight w:val="0"/>
      <w:marTop w:val="0"/>
      <w:marBottom w:val="0"/>
      <w:divBdr>
        <w:top w:val="none" w:sz="0" w:space="0" w:color="auto"/>
        <w:left w:val="none" w:sz="0" w:space="0" w:color="auto"/>
        <w:bottom w:val="none" w:sz="0" w:space="0" w:color="auto"/>
        <w:right w:val="none" w:sz="0" w:space="0" w:color="auto"/>
      </w:divBdr>
    </w:div>
    <w:div w:id="780027140">
      <w:bodyDiv w:val="1"/>
      <w:marLeft w:val="0"/>
      <w:marRight w:val="0"/>
      <w:marTop w:val="0"/>
      <w:marBottom w:val="0"/>
      <w:divBdr>
        <w:top w:val="none" w:sz="0" w:space="0" w:color="auto"/>
        <w:left w:val="none" w:sz="0" w:space="0" w:color="auto"/>
        <w:bottom w:val="none" w:sz="0" w:space="0" w:color="auto"/>
        <w:right w:val="none" w:sz="0" w:space="0" w:color="auto"/>
      </w:divBdr>
    </w:div>
    <w:div w:id="780029793">
      <w:bodyDiv w:val="1"/>
      <w:marLeft w:val="0"/>
      <w:marRight w:val="0"/>
      <w:marTop w:val="0"/>
      <w:marBottom w:val="0"/>
      <w:divBdr>
        <w:top w:val="none" w:sz="0" w:space="0" w:color="auto"/>
        <w:left w:val="none" w:sz="0" w:space="0" w:color="auto"/>
        <w:bottom w:val="none" w:sz="0" w:space="0" w:color="auto"/>
        <w:right w:val="none" w:sz="0" w:space="0" w:color="auto"/>
      </w:divBdr>
    </w:div>
    <w:div w:id="780075437">
      <w:bodyDiv w:val="1"/>
      <w:marLeft w:val="0"/>
      <w:marRight w:val="0"/>
      <w:marTop w:val="0"/>
      <w:marBottom w:val="0"/>
      <w:divBdr>
        <w:top w:val="none" w:sz="0" w:space="0" w:color="auto"/>
        <w:left w:val="none" w:sz="0" w:space="0" w:color="auto"/>
        <w:bottom w:val="none" w:sz="0" w:space="0" w:color="auto"/>
        <w:right w:val="none" w:sz="0" w:space="0" w:color="auto"/>
      </w:divBdr>
    </w:div>
    <w:div w:id="780146154">
      <w:bodyDiv w:val="1"/>
      <w:marLeft w:val="0"/>
      <w:marRight w:val="0"/>
      <w:marTop w:val="0"/>
      <w:marBottom w:val="0"/>
      <w:divBdr>
        <w:top w:val="none" w:sz="0" w:space="0" w:color="auto"/>
        <w:left w:val="none" w:sz="0" w:space="0" w:color="auto"/>
        <w:bottom w:val="none" w:sz="0" w:space="0" w:color="auto"/>
        <w:right w:val="none" w:sz="0" w:space="0" w:color="auto"/>
      </w:divBdr>
    </w:div>
    <w:div w:id="780151344">
      <w:bodyDiv w:val="1"/>
      <w:marLeft w:val="0"/>
      <w:marRight w:val="0"/>
      <w:marTop w:val="0"/>
      <w:marBottom w:val="0"/>
      <w:divBdr>
        <w:top w:val="none" w:sz="0" w:space="0" w:color="auto"/>
        <w:left w:val="none" w:sz="0" w:space="0" w:color="auto"/>
        <w:bottom w:val="none" w:sz="0" w:space="0" w:color="auto"/>
        <w:right w:val="none" w:sz="0" w:space="0" w:color="auto"/>
      </w:divBdr>
    </w:div>
    <w:div w:id="780152982">
      <w:bodyDiv w:val="1"/>
      <w:marLeft w:val="0"/>
      <w:marRight w:val="0"/>
      <w:marTop w:val="0"/>
      <w:marBottom w:val="0"/>
      <w:divBdr>
        <w:top w:val="none" w:sz="0" w:space="0" w:color="auto"/>
        <w:left w:val="none" w:sz="0" w:space="0" w:color="auto"/>
        <w:bottom w:val="none" w:sz="0" w:space="0" w:color="auto"/>
        <w:right w:val="none" w:sz="0" w:space="0" w:color="auto"/>
      </w:divBdr>
    </w:div>
    <w:div w:id="780301762">
      <w:bodyDiv w:val="1"/>
      <w:marLeft w:val="0"/>
      <w:marRight w:val="0"/>
      <w:marTop w:val="0"/>
      <w:marBottom w:val="0"/>
      <w:divBdr>
        <w:top w:val="none" w:sz="0" w:space="0" w:color="auto"/>
        <w:left w:val="none" w:sz="0" w:space="0" w:color="auto"/>
        <w:bottom w:val="none" w:sz="0" w:space="0" w:color="auto"/>
        <w:right w:val="none" w:sz="0" w:space="0" w:color="auto"/>
      </w:divBdr>
    </w:div>
    <w:div w:id="780490349">
      <w:bodyDiv w:val="1"/>
      <w:marLeft w:val="0"/>
      <w:marRight w:val="0"/>
      <w:marTop w:val="0"/>
      <w:marBottom w:val="0"/>
      <w:divBdr>
        <w:top w:val="none" w:sz="0" w:space="0" w:color="auto"/>
        <w:left w:val="none" w:sz="0" w:space="0" w:color="auto"/>
        <w:bottom w:val="none" w:sz="0" w:space="0" w:color="auto"/>
        <w:right w:val="none" w:sz="0" w:space="0" w:color="auto"/>
      </w:divBdr>
    </w:div>
    <w:div w:id="780803421">
      <w:bodyDiv w:val="1"/>
      <w:marLeft w:val="0"/>
      <w:marRight w:val="0"/>
      <w:marTop w:val="0"/>
      <w:marBottom w:val="0"/>
      <w:divBdr>
        <w:top w:val="none" w:sz="0" w:space="0" w:color="auto"/>
        <w:left w:val="none" w:sz="0" w:space="0" w:color="auto"/>
        <w:bottom w:val="none" w:sz="0" w:space="0" w:color="auto"/>
        <w:right w:val="none" w:sz="0" w:space="0" w:color="auto"/>
      </w:divBdr>
    </w:div>
    <w:div w:id="781076255">
      <w:bodyDiv w:val="1"/>
      <w:marLeft w:val="0"/>
      <w:marRight w:val="0"/>
      <w:marTop w:val="0"/>
      <w:marBottom w:val="0"/>
      <w:divBdr>
        <w:top w:val="none" w:sz="0" w:space="0" w:color="auto"/>
        <w:left w:val="none" w:sz="0" w:space="0" w:color="auto"/>
        <w:bottom w:val="none" w:sz="0" w:space="0" w:color="auto"/>
        <w:right w:val="none" w:sz="0" w:space="0" w:color="auto"/>
      </w:divBdr>
    </w:div>
    <w:div w:id="781220701">
      <w:bodyDiv w:val="1"/>
      <w:marLeft w:val="0"/>
      <w:marRight w:val="0"/>
      <w:marTop w:val="0"/>
      <w:marBottom w:val="0"/>
      <w:divBdr>
        <w:top w:val="none" w:sz="0" w:space="0" w:color="auto"/>
        <w:left w:val="none" w:sz="0" w:space="0" w:color="auto"/>
        <w:bottom w:val="none" w:sz="0" w:space="0" w:color="auto"/>
        <w:right w:val="none" w:sz="0" w:space="0" w:color="auto"/>
      </w:divBdr>
    </w:div>
    <w:div w:id="781264681">
      <w:bodyDiv w:val="1"/>
      <w:marLeft w:val="0"/>
      <w:marRight w:val="0"/>
      <w:marTop w:val="0"/>
      <w:marBottom w:val="0"/>
      <w:divBdr>
        <w:top w:val="none" w:sz="0" w:space="0" w:color="auto"/>
        <w:left w:val="none" w:sz="0" w:space="0" w:color="auto"/>
        <w:bottom w:val="none" w:sz="0" w:space="0" w:color="auto"/>
        <w:right w:val="none" w:sz="0" w:space="0" w:color="auto"/>
      </w:divBdr>
    </w:div>
    <w:div w:id="781455195">
      <w:bodyDiv w:val="1"/>
      <w:marLeft w:val="0"/>
      <w:marRight w:val="0"/>
      <w:marTop w:val="0"/>
      <w:marBottom w:val="0"/>
      <w:divBdr>
        <w:top w:val="none" w:sz="0" w:space="0" w:color="auto"/>
        <w:left w:val="none" w:sz="0" w:space="0" w:color="auto"/>
        <w:bottom w:val="none" w:sz="0" w:space="0" w:color="auto"/>
        <w:right w:val="none" w:sz="0" w:space="0" w:color="auto"/>
      </w:divBdr>
    </w:div>
    <w:div w:id="781605724">
      <w:bodyDiv w:val="1"/>
      <w:marLeft w:val="0"/>
      <w:marRight w:val="0"/>
      <w:marTop w:val="0"/>
      <w:marBottom w:val="0"/>
      <w:divBdr>
        <w:top w:val="none" w:sz="0" w:space="0" w:color="auto"/>
        <w:left w:val="none" w:sz="0" w:space="0" w:color="auto"/>
        <w:bottom w:val="none" w:sz="0" w:space="0" w:color="auto"/>
        <w:right w:val="none" w:sz="0" w:space="0" w:color="auto"/>
      </w:divBdr>
    </w:div>
    <w:div w:id="781725682">
      <w:bodyDiv w:val="1"/>
      <w:marLeft w:val="0"/>
      <w:marRight w:val="0"/>
      <w:marTop w:val="0"/>
      <w:marBottom w:val="0"/>
      <w:divBdr>
        <w:top w:val="none" w:sz="0" w:space="0" w:color="auto"/>
        <w:left w:val="none" w:sz="0" w:space="0" w:color="auto"/>
        <w:bottom w:val="none" w:sz="0" w:space="0" w:color="auto"/>
        <w:right w:val="none" w:sz="0" w:space="0" w:color="auto"/>
      </w:divBdr>
    </w:div>
    <w:div w:id="781729031">
      <w:bodyDiv w:val="1"/>
      <w:marLeft w:val="0"/>
      <w:marRight w:val="0"/>
      <w:marTop w:val="0"/>
      <w:marBottom w:val="0"/>
      <w:divBdr>
        <w:top w:val="none" w:sz="0" w:space="0" w:color="auto"/>
        <w:left w:val="none" w:sz="0" w:space="0" w:color="auto"/>
        <w:bottom w:val="none" w:sz="0" w:space="0" w:color="auto"/>
        <w:right w:val="none" w:sz="0" w:space="0" w:color="auto"/>
      </w:divBdr>
    </w:div>
    <w:div w:id="782072622">
      <w:bodyDiv w:val="1"/>
      <w:marLeft w:val="0"/>
      <w:marRight w:val="0"/>
      <w:marTop w:val="0"/>
      <w:marBottom w:val="0"/>
      <w:divBdr>
        <w:top w:val="none" w:sz="0" w:space="0" w:color="auto"/>
        <w:left w:val="none" w:sz="0" w:space="0" w:color="auto"/>
        <w:bottom w:val="none" w:sz="0" w:space="0" w:color="auto"/>
        <w:right w:val="none" w:sz="0" w:space="0" w:color="auto"/>
      </w:divBdr>
    </w:div>
    <w:div w:id="782111449">
      <w:bodyDiv w:val="1"/>
      <w:marLeft w:val="0"/>
      <w:marRight w:val="0"/>
      <w:marTop w:val="0"/>
      <w:marBottom w:val="0"/>
      <w:divBdr>
        <w:top w:val="none" w:sz="0" w:space="0" w:color="auto"/>
        <w:left w:val="none" w:sz="0" w:space="0" w:color="auto"/>
        <w:bottom w:val="none" w:sz="0" w:space="0" w:color="auto"/>
        <w:right w:val="none" w:sz="0" w:space="0" w:color="auto"/>
      </w:divBdr>
    </w:div>
    <w:div w:id="782191322">
      <w:bodyDiv w:val="1"/>
      <w:marLeft w:val="0"/>
      <w:marRight w:val="0"/>
      <w:marTop w:val="0"/>
      <w:marBottom w:val="0"/>
      <w:divBdr>
        <w:top w:val="none" w:sz="0" w:space="0" w:color="auto"/>
        <w:left w:val="none" w:sz="0" w:space="0" w:color="auto"/>
        <w:bottom w:val="none" w:sz="0" w:space="0" w:color="auto"/>
        <w:right w:val="none" w:sz="0" w:space="0" w:color="auto"/>
      </w:divBdr>
    </w:div>
    <w:div w:id="782382996">
      <w:bodyDiv w:val="1"/>
      <w:marLeft w:val="0"/>
      <w:marRight w:val="0"/>
      <w:marTop w:val="0"/>
      <w:marBottom w:val="0"/>
      <w:divBdr>
        <w:top w:val="none" w:sz="0" w:space="0" w:color="auto"/>
        <w:left w:val="none" w:sz="0" w:space="0" w:color="auto"/>
        <w:bottom w:val="none" w:sz="0" w:space="0" w:color="auto"/>
        <w:right w:val="none" w:sz="0" w:space="0" w:color="auto"/>
      </w:divBdr>
    </w:div>
    <w:div w:id="782651546">
      <w:bodyDiv w:val="1"/>
      <w:marLeft w:val="0"/>
      <w:marRight w:val="0"/>
      <w:marTop w:val="0"/>
      <w:marBottom w:val="0"/>
      <w:divBdr>
        <w:top w:val="none" w:sz="0" w:space="0" w:color="auto"/>
        <w:left w:val="none" w:sz="0" w:space="0" w:color="auto"/>
        <w:bottom w:val="none" w:sz="0" w:space="0" w:color="auto"/>
        <w:right w:val="none" w:sz="0" w:space="0" w:color="auto"/>
      </w:divBdr>
    </w:div>
    <w:div w:id="782767564">
      <w:bodyDiv w:val="1"/>
      <w:marLeft w:val="0"/>
      <w:marRight w:val="0"/>
      <w:marTop w:val="0"/>
      <w:marBottom w:val="0"/>
      <w:divBdr>
        <w:top w:val="none" w:sz="0" w:space="0" w:color="auto"/>
        <w:left w:val="none" w:sz="0" w:space="0" w:color="auto"/>
        <w:bottom w:val="none" w:sz="0" w:space="0" w:color="auto"/>
        <w:right w:val="none" w:sz="0" w:space="0" w:color="auto"/>
      </w:divBdr>
    </w:div>
    <w:div w:id="782768163">
      <w:bodyDiv w:val="1"/>
      <w:marLeft w:val="0"/>
      <w:marRight w:val="0"/>
      <w:marTop w:val="0"/>
      <w:marBottom w:val="0"/>
      <w:divBdr>
        <w:top w:val="none" w:sz="0" w:space="0" w:color="auto"/>
        <w:left w:val="none" w:sz="0" w:space="0" w:color="auto"/>
        <w:bottom w:val="none" w:sz="0" w:space="0" w:color="auto"/>
        <w:right w:val="none" w:sz="0" w:space="0" w:color="auto"/>
      </w:divBdr>
    </w:div>
    <w:div w:id="782918036">
      <w:bodyDiv w:val="1"/>
      <w:marLeft w:val="0"/>
      <w:marRight w:val="0"/>
      <w:marTop w:val="0"/>
      <w:marBottom w:val="0"/>
      <w:divBdr>
        <w:top w:val="none" w:sz="0" w:space="0" w:color="auto"/>
        <w:left w:val="none" w:sz="0" w:space="0" w:color="auto"/>
        <w:bottom w:val="none" w:sz="0" w:space="0" w:color="auto"/>
        <w:right w:val="none" w:sz="0" w:space="0" w:color="auto"/>
      </w:divBdr>
    </w:div>
    <w:div w:id="782922572">
      <w:bodyDiv w:val="1"/>
      <w:marLeft w:val="0"/>
      <w:marRight w:val="0"/>
      <w:marTop w:val="0"/>
      <w:marBottom w:val="0"/>
      <w:divBdr>
        <w:top w:val="none" w:sz="0" w:space="0" w:color="auto"/>
        <w:left w:val="none" w:sz="0" w:space="0" w:color="auto"/>
        <w:bottom w:val="none" w:sz="0" w:space="0" w:color="auto"/>
        <w:right w:val="none" w:sz="0" w:space="0" w:color="auto"/>
      </w:divBdr>
    </w:div>
    <w:div w:id="783159176">
      <w:bodyDiv w:val="1"/>
      <w:marLeft w:val="0"/>
      <w:marRight w:val="0"/>
      <w:marTop w:val="0"/>
      <w:marBottom w:val="0"/>
      <w:divBdr>
        <w:top w:val="none" w:sz="0" w:space="0" w:color="auto"/>
        <w:left w:val="none" w:sz="0" w:space="0" w:color="auto"/>
        <w:bottom w:val="none" w:sz="0" w:space="0" w:color="auto"/>
        <w:right w:val="none" w:sz="0" w:space="0" w:color="auto"/>
      </w:divBdr>
    </w:div>
    <w:div w:id="783579052">
      <w:bodyDiv w:val="1"/>
      <w:marLeft w:val="0"/>
      <w:marRight w:val="0"/>
      <w:marTop w:val="0"/>
      <w:marBottom w:val="0"/>
      <w:divBdr>
        <w:top w:val="none" w:sz="0" w:space="0" w:color="auto"/>
        <w:left w:val="none" w:sz="0" w:space="0" w:color="auto"/>
        <w:bottom w:val="none" w:sz="0" w:space="0" w:color="auto"/>
        <w:right w:val="none" w:sz="0" w:space="0" w:color="auto"/>
      </w:divBdr>
    </w:div>
    <w:div w:id="783615836">
      <w:bodyDiv w:val="1"/>
      <w:marLeft w:val="0"/>
      <w:marRight w:val="0"/>
      <w:marTop w:val="0"/>
      <w:marBottom w:val="0"/>
      <w:divBdr>
        <w:top w:val="none" w:sz="0" w:space="0" w:color="auto"/>
        <w:left w:val="none" w:sz="0" w:space="0" w:color="auto"/>
        <w:bottom w:val="none" w:sz="0" w:space="0" w:color="auto"/>
        <w:right w:val="none" w:sz="0" w:space="0" w:color="auto"/>
      </w:divBdr>
    </w:div>
    <w:div w:id="783617442">
      <w:bodyDiv w:val="1"/>
      <w:marLeft w:val="0"/>
      <w:marRight w:val="0"/>
      <w:marTop w:val="0"/>
      <w:marBottom w:val="0"/>
      <w:divBdr>
        <w:top w:val="none" w:sz="0" w:space="0" w:color="auto"/>
        <w:left w:val="none" w:sz="0" w:space="0" w:color="auto"/>
        <w:bottom w:val="none" w:sz="0" w:space="0" w:color="auto"/>
        <w:right w:val="none" w:sz="0" w:space="0" w:color="auto"/>
      </w:divBdr>
    </w:div>
    <w:div w:id="783623317">
      <w:bodyDiv w:val="1"/>
      <w:marLeft w:val="0"/>
      <w:marRight w:val="0"/>
      <w:marTop w:val="0"/>
      <w:marBottom w:val="0"/>
      <w:divBdr>
        <w:top w:val="none" w:sz="0" w:space="0" w:color="auto"/>
        <w:left w:val="none" w:sz="0" w:space="0" w:color="auto"/>
        <w:bottom w:val="none" w:sz="0" w:space="0" w:color="auto"/>
        <w:right w:val="none" w:sz="0" w:space="0" w:color="auto"/>
      </w:divBdr>
    </w:div>
    <w:div w:id="783689286">
      <w:bodyDiv w:val="1"/>
      <w:marLeft w:val="0"/>
      <w:marRight w:val="0"/>
      <w:marTop w:val="0"/>
      <w:marBottom w:val="0"/>
      <w:divBdr>
        <w:top w:val="none" w:sz="0" w:space="0" w:color="auto"/>
        <w:left w:val="none" w:sz="0" w:space="0" w:color="auto"/>
        <w:bottom w:val="none" w:sz="0" w:space="0" w:color="auto"/>
        <w:right w:val="none" w:sz="0" w:space="0" w:color="auto"/>
      </w:divBdr>
    </w:div>
    <w:div w:id="783886648">
      <w:bodyDiv w:val="1"/>
      <w:marLeft w:val="0"/>
      <w:marRight w:val="0"/>
      <w:marTop w:val="0"/>
      <w:marBottom w:val="0"/>
      <w:divBdr>
        <w:top w:val="none" w:sz="0" w:space="0" w:color="auto"/>
        <w:left w:val="none" w:sz="0" w:space="0" w:color="auto"/>
        <w:bottom w:val="none" w:sz="0" w:space="0" w:color="auto"/>
        <w:right w:val="none" w:sz="0" w:space="0" w:color="auto"/>
      </w:divBdr>
    </w:div>
    <w:div w:id="783888439">
      <w:bodyDiv w:val="1"/>
      <w:marLeft w:val="0"/>
      <w:marRight w:val="0"/>
      <w:marTop w:val="0"/>
      <w:marBottom w:val="0"/>
      <w:divBdr>
        <w:top w:val="none" w:sz="0" w:space="0" w:color="auto"/>
        <w:left w:val="none" w:sz="0" w:space="0" w:color="auto"/>
        <w:bottom w:val="none" w:sz="0" w:space="0" w:color="auto"/>
        <w:right w:val="none" w:sz="0" w:space="0" w:color="auto"/>
      </w:divBdr>
    </w:div>
    <w:div w:id="784038337">
      <w:bodyDiv w:val="1"/>
      <w:marLeft w:val="0"/>
      <w:marRight w:val="0"/>
      <w:marTop w:val="0"/>
      <w:marBottom w:val="0"/>
      <w:divBdr>
        <w:top w:val="none" w:sz="0" w:space="0" w:color="auto"/>
        <w:left w:val="none" w:sz="0" w:space="0" w:color="auto"/>
        <w:bottom w:val="none" w:sz="0" w:space="0" w:color="auto"/>
        <w:right w:val="none" w:sz="0" w:space="0" w:color="auto"/>
      </w:divBdr>
    </w:div>
    <w:div w:id="784233407">
      <w:bodyDiv w:val="1"/>
      <w:marLeft w:val="0"/>
      <w:marRight w:val="0"/>
      <w:marTop w:val="0"/>
      <w:marBottom w:val="0"/>
      <w:divBdr>
        <w:top w:val="none" w:sz="0" w:space="0" w:color="auto"/>
        <w:left w:val="none" w:sz="0" w:space="0" w:color="auto"/>
        <w:bottom w:val="none" w:sz="0" w:space="0" w:color="auto"/>
        <w:right w:val="none" w:sz="0" w:space="0" w:color="auto"/>
      </w:divBdr>
    </w:div>
    <w:div w:id="784806340">
      <w:bodyDiv w:val="1"/>
      <w:marLeft w:val="0"/>
      <w:marRight w:val="0"/>
      <w:marTop w:val="0"/>
      <w:marBottom w:val="0"/>
      <w:divBdr>
        <w:top w:val="none" w:sz="0" w:space="0" w:color="auto"/>
        <w:left w:val="none" w:sz="0" w:space="0" w:color="auto"/>
        <w:bottom w:val="none" w:sz="0" w:space="0" w:color="auto"/>
        <w:right w:val="none" w:sz="0" w:space="0" w:color="auto"/>
      </w:divBdr>
    </w:div>
    <w:div w:id="784809388">
      <w:bodyDiv w:val="1"/>
      <w:marLeft w:val="0"/>
      <w:marRight w:val="0"/>
      <w:marTop w:val="0"/>
      <w:marBottom w:val="0"/>
      <w:divBdr>
        <w:top w:val="none" w:sz="0" w:space="0" w:color="auto"/>
        <w:left w:val="none" w:sz="0" w:space="0" w:color="auto"/>
        <w:bottom w:val="none" w:sz="0" w:space="0" w:color="auto"/>
        <w:right w:val="none" w:sz="0" w:space="0" w:color="auto"/>
      </w:divBdr>
    </w:div>
    <w:div w:id="784888092">
      <w:bodyDiv w:val="1"/>
      <w:marLeft w:val="0"/>
      <w:marRight w:val="0"/>
      <w:marTop w:val="0"/>
      <w:marBottom w:val="0"/>
      <w:divBdr>
        <w:top w:val="none" w:sz="0" w:space="0" w:color="auto"/>
        <w:left w:val="none" w:sz="0" w:space="0" w:color="auto"/>
        <w:bottom w:val="none" w:sz="0" w:space="0" w:color="auto"/>
        <w:right w:val="none" w:sz="0" w:space="0" w:color="auto"/>
      </w:divBdr>
    </w:div>
    <w:div w:id="784931662">
      <w:bodyDiv w:val="1"/>
      <w:marLeft w:val="0"/>
      <w:marRight w:val="0"/>
      <w:marTop w:val="0"/>
      <w:marBottom w:val="0"/>
      <w:divBdr>
        <w:top w:val="none" w:sz="0" w:space="0" w:color="auto"/>
        <w:left w:val="none" w:sz="0" w:space="0" w:color="auto"/>
        <w:bottom w:val="none" w:sz="0" w:space="0" w:color="auto"/>
        <w:right w:val="none" w:sz="0" w:space="0" w:color="auto"/>
      </w:divBdr>
    </w:div>
    <w:div w:id="785007526">
      <w:bodyDiv w:val="1"/>
      <w:marLeft w:val="0"/>
      <w:marRight w:val="0"/>
      <w:marTop w:val="0"/>
      <w:marBottom w:val="0"/>
      <w:divBdr>
        <w:top w:val="none" w:sz="0" w:space="0" w:color="auto"/>
        <w:left w:val="none" w:sz="0" w:space="0" w:color="auto"/>
        <w:bottom w:val="none" w:sz="0" w:space="0" w:color="auto"/>
        <w:right w:val="none" w:sz="0" w:space="0" w:color="auto"/>
      </w:divBdr>
    </w:div>
    <w:div w:id="785318595">
      <w:bodyDiv w:val="1"/>
      <w:marLeft w:val="0"/>
      <w:marRight w:val="0"/>
      <w:marTop w:val="0"/>
      <w:marBottom w:val="0"/>
      <w:divBdr>
        <w:top w:val="none" w:sz="0" w:space="0" w:color="auto"/>
        <w:left w:val="none" w:sz="0" w:space="0" w:color="auto"/>
        <w:bottom w:val="none" w:sz="0" w:space="0" w:color="auto"/>
        <w:right w:val="none" w:sz="0" w:space="0" w:color="auto"/>
      </w:divBdr>
    </w:div>
    <w:div w:id="785349842">
      <w:bodyDiv w:val="1"/>
      <w:marLeft w:val="0"/>
      <w:marRight w:val="0"/>
      <w:marTop w:val="0"/>
      <w:marBottom w:val="0"/>
      <w:divBdr>
        <w:top w:val="none" w:sz="0" w:space="0" w:color="auto"/>
        <w:left w:val="none" w:sz="0" w:space="0" w:color="auto"/>
        <w:bottom w:val="none" w:sz="0" w:space="0" w:color="auto"/>
        <w:right w:val="none" w:sz="0" w:space="0" w:color="auto"/>
      </w:divBdr>
    </w:div>
    <w:div w:id="785389494">
      <w:bodyDiv w:val="1"/>
      <w:marLeft w:val="0"/>
      <w:marRight w:val="0"/>
      <w:marTop w:val="0"/>
      <w:marBottom w:val="0"/>
      <w:divBdr>
        <w:top w:val="none" w:sz="0" w:space="0" w:color="auto"/>
        <w:left w:val="none" w:sz="0" w:space="0" w:color="auto"/>
        <w:bottom w:val="none" w:sz="0" w:space="0" w:color="auto"/>
        <w:right w:val="none" w:sz="0" w:space="0" w:color="auto"/>
      </w:divBdr>
    </w:div>
    <w:div w:id="785738772">
      <w:bodyDiv w:val="1"/>
      <w:marLeft w:val="0"/>
      <w:marRight w:val="0"/>
      <w:marTop w:val="0"/>
      <w:marBottom w:val="0"/>
      <w:divBdr>
        <w:top w:val="none" w:sz="0" w:space="0" w:color="auto"/>
        <w:left w:val="none" w:sz="0" w:space="0" w:color="auto"/>
        <w:bottom w:val="none" w:sz="0" w:space="0" w:color="auto"/>
        <w:right w:val="none" w:sz="0" w:space="0" w:color="auto"/>
      </w:divBdr>
    </w:div>
    <w:div w:id="785923524">
      <w:bodyDiv w:val="1"/>
      <w:marLeft w:val="0"/>
      <w:marRight w:val="0"/>
      <w:marTop w:val="0"/>
      <w:marBottom w:val="0"/>
      <w:divBdr>
        <w:top w:val="none" w:sz="0" w:space="0" w:color="auto"/>
        <w:left w:val="none" w:sz="0" w:space="0" w:color="auto"/>
        <w:bottom w:val="none" w:sz="0" w:space="0" w:color="auto"/>
        <w:right w:val="none" w:sz="0" w:space="0" w:color="auto"/>
      </w:divBdr>
    </w:div>
    <w:div w:id="785928240">
      <w:bodyDiv w:val="1"/>
      <w:marLeft w:val="0"/>
      <w:marRight w:val="0"/>
      <w:marTop w:val="0"/>
      <w:marBottom w:val="0"/>
      <w:divBdr>
        <w:top w:val="none" w:sz="0" w:space="0" w:color="auto"/>
        <w:left w:val="none" w:sz="0" w:space="0" w:color="auto"/>
        <w:bottom w:val="none" w:sz="0" w:space="0" w:color="auto"/>
        <w:right w:val="none" w:sz="0" w:space="0" w:color="auto"/>
      </w:divBdr>
    </w:div>
    <w:div w:id="785974122">
      <w:bodyDiv w:val="1"/>
      <w:marLeft w:val="0"/>
      <w:marRight w:val="0"/>
      <w:marTop w:val="0"/>
      <w:marBottom w:val="0"/>
      <w:divBdr>
        <w:top w:val="none" w:sz="0" w:space="0" w:color="auto"/>
        <w:left w:val="none" w:sz="0" w:space="0" w:color="auto"/>
        <w:bottom w:val="none" w:sz="0" w:space="0" w:color="auto"/>
        <w:right w:val="none" w:sz="0" w:space="0" w:color="auto"/>
      </w:divBdr>
    </w:div>
    <w:div w:id="786118790">
      <w:bodyDiv w:val="1"/>
      <w:marLeft w:val="0"/>
      <w:marRight w:val="0"/>
      <w:marTop w:val="0"/>
      <w:marBottom w:val="0"/>
      <w:divBdr>
        <w:top w:val="none" w:sz="0" w:space="0" w:color="auto"/>
        <w:left w:val="none" w:sz="0" w:space="0" w:color="auto"/>
        <w:bottom w:val="none" w:sz="0" w:space="0" w:color="auto"/>
        <w:right w:val="none" w:sz="0" w:space="0" w:color="auto"/>
      </w:divBdr>
    </w:div>
    <w:div w:id="786122195">
      <w:bodyDiv w:val="1"/>
      <w:marLeft w:val="0"/>
      <w:marRight w:val="0"/>
      <w:marTop w:val="0"/>
      <w:marBottom w:val="0"/>
      <w:divBdr>
        <w:top w:val="none" w:sz="0" w:space="0" w:color="auto"/>
        <w:left w:val="none" w:sz="0" w:space="0" w:color="auto"/>
        <w:bottom w:val="none" w:sz="0" w:space="0" w:color="auto"/>
        <w:right w:val="none" w:sz="0" w:space="0" w:color="auto"/>
      </w:divBdr>
    </w:div>
    <w:div w:id="786125867">
      <w:bodyDiv w:val="1"/>
      <w:marLeft w:val="0"/>
      <w:marRight w:val="0"/>
      <w:marTop w:val="0"/>
      <w:marBottom w:val="0"/>
      <w:divBdr>
        <w:top w:val="none" w:sz="0" w:space="0" w:color="auto"/>
        <w:left w:val="none" w:sz="0" w:space="0" w:color="auto"/>
        <w:bottom w:val="none" w:sz="0" w:space="0" w:color="auto"/>
        <w:right w:val="none" w:sz="0" w:space="0" w:color="auto"/>
      </w:divBdr>
    </w:div>
    <w:div w:id="786195276">
      <w:bodyDiv w:val="1"/>
      <w:marLeft w:val="0"/>
      <w:marRight w:val="0"/>
      <w:marTop w:val="0"/>
      <w:marBottom w:val="0"/>
      <w:divBdr>
        <w:top w:val="none" w:sz="0" w:space="0" w:color="auto"/>
        <w:left w:val="none" w:sz="0" w:space="0" w:color="auto"/>
        <w:bottom w:val="none" w:sz="0" w:space="0" w:color="auto"/>
        <w:right w:val="none" w:sz="0" w:space="0" w:color="auto"/>
      </w:divBdr>
    </w:div>
    <w:div w:id="786237994">
      <w:bodyDiv w:val="1"/>
      <w:marLeft w:val="0"/>
      <w:marRight w:val="0"/>
      <w:marTop w:val="0"/>
      <w:marBottom w:val="0"/>
      <w:divBdr>
        <w:top w:val="none" w:sz="0" w:space="0" w:color="auto"/>
        <w:left w:val="none" w:sz="0" w:space="0" w:color="auto"/>
        <w:bottom w:val="none" w:sz="0" w:space="0" w:color="auto"/>
        <w:right w:val="none" w:sz="0" w:space="0" w:color="auto"/>
      </w:divBdr>
    </w:div>
    <w:div w:id="786314360">
      <w:bodyDiv w:val="1"/>
      <w:marLeft w:val="0"/>
      <w:marRight w:val="0"/>
      <w:marTop w:val="0"/>
      <w:marBottom w:val="0"/>
      <w:divBdr>
        <w:top w:val="none" w:sz="0" w:space="0" w:color="auto"/>
        <w:left w:val="none" w:sz="0" w:space="0" w:color="auto"/>
        <w:bottom w:val="none" w:sz="0" w:space="0" w:color="auto"/>
        <w:right w:val="none" w:sz="0" w:space="0" w:color="auto"/>
      </w:divBdr>
    </w:div>
    <w:div w:id="786387892">
      <w:bodyDiv w:val="1"/>
      <w:marLeft w:val="0"/>
      <w:marRight w:val="0"/>
      <w:marTop w:val="0"/>
      <w:marBottom w:val="0"/>
      <w:divBdr>
        <w:top w:val="none" w:sz="0" w:space="0" w:color="auto"/>
        <w:left w:val="none" w:sz="0" w:space="0" w:color="auto"/>
        <w:bottom w:val="none" w:sz="0" w:space="0" w:color="auto"/>
        <w:right w:val="none" w:sz="0" w:space="0" w:color="auto"/>
      </w:divBdr>
    </w:div>
    <w:div w:id="786392382">
      <w:bodyDiv w:val="1"/>
      <w:marLeft w:val="0"/>
      <w:marRight w:val="0"/>
      <w:marTop w:val="0"/>
      <w:marBottom w:val="0"/>
      <w:divBdr>
        <w:top w:val="none" w:sz="0" w:space="0" w:color="auto"/>
        <w:left w:val="none" w:sz="0" w:space="0" w:color="auto"/>
        <w:bottom w:val="none" w:sz="0" w:space="0" w:color="auto"/>
        <w:right w:val="none" w:sz="0" w:space="0" w:color="auto"/>
      </w:divBdr>
    </w:div>
    <w:div w:id="786513104">
      <w:bodyDiv w:val="1"/>
      <w:marLeft w:val="0"/>
      <w:marRight w:val="0"/>
      <w:marTop w:val="0"/>
      <w:marBottom w:val="0"/>
      <w:divBdr>
        <w:top w:val="none" w:sz="0" w:space="0" w:color="auto"/>
        <w:left w:val="none" w:sz="0" w:space="0" w:color="auto"/>
        <w:bottom w:val="none" w:sz="0" w:space="0" w:color="auto"/>
        <w:right w:val="none" w:sz="0" w:space="0" w:color="auto"/>
      </w:divBdr>
    </w:div>
    <w:div w:id="786578786">
      <w:bodyDiv w:val="1"/>
      <w:marLeft w:val="0"/>
      <w:marRight w:val="0"/>
      <w:marTop w:val="0"/>
      <w:marBottom w:val="0"/>
      <w:divBdr>
        <w:top w:val="none" w:sz="0" w:space="0" w:color="auto"/>
        <w:left w:val="none" w:sz="0" w:space="0" w:color="auto"/>
        <w:bottom w:val="none" w:sz="0" w:space="0" w:color="auto"/>
        <w:right w:val="none" w:sz="0" w:space="0" w:color="auto"/>
      </w:divBdr>
    </w:div>
    <w:div w:id="786849811">
      <w:bodyDiv w:val="1"/>
      <w:marLeft w:val="0"/>
      <w:marRight w:val="0"/>
      <w:marTop w:val="0"/>
      <w:marBottom w:val="0"/>
      <w:divBdr>
        <w:top w:val="none" w:sz="0" w:space="0" w:color="auto"/>
        <w:left w:val="none" w:sz="0" w:space="0" w:color="auto"/>
        <w:bottom w:val="none" w:sz="0" w:space="0" w:color="auto"/>
        <w:right w:val="none" w:sz="0" w:space="0" w:color="auto"/>
      </w:divBdr>
    </w:div>
    <w:div w:id="786856807">
      <w:bodyDiv w:val="1"/>
      <w:marLeft w:val="0"/>
      <w:marRight w:val="0"/>
      <w:marTop w:val="0"/>
      <w:marBottom w:val="0"/>
      <w:divBdr>
        <w:top w:val="none" w:sz="0" w:space="0" w:color="auto"/>
        <w:left w:val="none" w:sz="0" w:space="0" w:color="auto"/>
        <w:bottom w:val="none" w:sz="0" w:space="0" w:color="auto"/>
        <w:right w:val="none" w:sz="0" w:space="0" w:color="auto"/>
      </w:divBdr>
    </w:div>
    <w:div w:id="787240607">
      <w:bodyDiv w:val="1"/>
      <w:marLeft w:val="0"/>
      <w:marRight w:val="0"/>
      <w:marTop w:val="0"/>
      <w:marBottom w:val="0"/>
      <w:divBdr>
        <w:top w:val="none" w:sz="0" w:space="0" w:color="auto"/>
        <w:left w:val="none" w:sz="0" w:space="0" w:color="auto"/>
        <w:bottom w:val="none" w:sz="0" w:space="0" w:color="auto"/>
        <w:right w:val="none" w:sz="0" w:space="0" w:color="auto"/>
      </w:divBdr>
    </w:div>
    <w:div w:id="787435210">
      <w:bodyDiv w:val="1"/>
      <w:marLeft w:val="0"/>
      <w:marRight w:val="0"/>
      <w:marTop w:val="0"/>
      <w:marBottom w:val="0"/>
      <w:divBdr>
        <w:top w:val="none" w:sz="0" w:space="0" w:color="auto"/>
        <w:left w:val="none" w:sz="0" w:space="0" w:color="auto"/>
        <w:bottom w:val="none" w:sz="0" w:space="0" w:color="auto"/>
        <w:right w:val="none" w:sz="0" w:space="0" w:color="auto"/>
      </w:divBdr>
    </w:div>
    <w:div w:id="787546532">
      <w:bodyDiv w:val="1"/>
      <w:marLeft w:val="0"/>
      <w:marRight w:val="0"/>
      <w:marTop w:val="0"/>
      <w:marBottom w:val="0"/>
      <w:divBdr>
        <w:top w:val="none" w:sz="0" w:space="0" w:color="auto"/>
        <w:left w:val="none" w:sz="0" w:space="0" w:color="auto"/>
        <w:bottom w:val="none" w:sz="0" w:space="0" w:color="auto"/>
        <w:right w:val="none" w:sz="0" w:space="0" w:color="auto"/>
      </w:divBdr>
    </w:div>
    <w:div w:id="787550328">
      <w:bodyDiv w:val="1"/>
      <w:marLeft w:val="0"/>
      <w:marRight w:val="0"/>
      <w:marTop w:val="0"/>
      <w:marBottom w:val="0"/>
      <w:divBdr>
        <w:top w:val="none" w:sz="0" w:space="0" w:color="auto"/>
        <w:left w:val="none" w:sz="0" w:space="0" w:color="auto"/>
        <w:bottom w:val="none" w:sz="0" w:space="0" w:color="auto"/>
        <w:right w:val="none" w:sz="0" w:space="0" w:color="auto"/>
      </w:divBdr>
    </w:div>
    <w:div w:id="787697456">
      <w:bodyDiv w:val="1"/>
      <w:marLeft w:val="0"/>
      <w:marRight w:val="0"/>
      <w:marTop w:val="0"/>
      <w:marBottom w:val="0"/>
      <w:divBdr>
        <w:top w:val="none" w:sz="0" w:space="0" w:color="auto"/>
        <w:left w:val="none" w:sz="0" w:space="0" w:color="auto"/>
        <w:bottom w:val="none" w:sz="0" w:space="0" w:color="auto"/>
        <w:right w:val="none" w:sz="0" w:space="0" w:color="auto"/>
      </w:divBdr>
    </w:div>
    <w:div w:id="787822339">
      <w:bodyDiv w:val="1"/>
      <w:marLeft w:val="0"/>
      <w:marRight w:val="0"/>
      <w:marTop w:val="0"/>
      <w:marBottom w:val="0"/>
      <w:divBdr>
        <w:top w:val="none" w:sz="0" w:space="0" w:color="auto"/>
        <w:left w:val="none" w:sz="0" w:space="0" w:color="auto"/>
        <w:bottom w:val="none" w:sz="0" w:space="0" w:color="auto"/>
        <w:right w:val="none" w:sz="0" w:space="0" w:color="auto"/>
      </w:divBdr>
    </w:div>
    <w:div w:id="787895987">
      <w:bodyDiv w:val="1"/>
      <w:marLeft w:val="0"/>
      <w:marRight w:val="0"/>
      <w:marTop w:val="0"/>
      <w:marBottom w:val="0"/>
      <w:divBdr>
        <w:top w:val="none" w:sz="0" w:space="0" w:color="auto"/>
        <w:left w:val="none" w:sz="0" w:space="0" w:color="auto"/>
        <w:bottom w:val="none" w:sz="0" w:space="0" w:color="auto"/>
        <w:right w:val="none" w:sz="0" w:space="0" w:color="auto"/>
      </w:divBdr>
    </w:div>
    <w:div w:id="787968018">
      <w:bodyDiv w:val="1"/>
      <w:marLeft w:val="0"/>
      <w:marRight w:val="0"/>
      <w:marTop w:val="0"/>
      <w:marBottom w:val="0"/>
      <w:divBdr>
        <w:top w:val="none" w:sz="0" w:space="0" w:color="auto"/>
        <w:left w:val="none" w:sz="0" w:space="0" w:color="auto"/>
        <w:bottom w:val="none" w:sz="0" w:space="0" w:color="auto"/>
        <w:right w:val="none" w:sz="0" w:space="0" w:color="auto"/>
      </w:divBdr>
    </w:div>
    <w:div w:id="788277908">
      <w:bodyDiv w:val="1"/>
      <w:marLeft w:val="0"/>
      <w:marRight w:val="0"/>
      <w:marTop w:val="0"/>
      <w:marBottom w:val="0"/>
      <w:divBdr>
        <w:top w:val="none" w:sz="0" w:space="0" w:color="auto"/>
        <w:left w:val="none" w:sz="0" w:space="0" w:color="auto"/>
        <w:bottom w:val="none" w:sz="0" w:space="0" w:color="auto"/>
        <w:right w:val="none" w:sz="0" w:space="0" w:color="auto"/>
      </w:divBdr>
    </w:div>
    <w:div w:id="788282426">
      <w:bodyDiv w:val="1"/>
      <w:marLeft w:val="0"/>
      <w:marRight w:val="0"/>
      <w:marTop w:val="0"/>
      <w:marBottom w:val="0"/>
      <w:divBdr>
        <w:top w:val="none" w:sz="0" w:space="0" w:color="auto"/>
        <w:left w:val="none" w:sz="0" w:space="0" w:color="auto"/>
        <w:bottom w:val="none" w:sz="0" w:space="0" w:color="auto"/>
        <w:right w:val="none" w:sz="0" w:space="0" w:color="auto"/>
      </w:divBdr>
    </w:div>
    <w:div w:id="788474018">
      <w:bodyDiv w:val="1"/>
      <w:marLeft w:val="0"/>
      <w:marRight w:val="0"/>
      <w:marTop w:val="0"/>
      <w:marBottom w:val="0"/>
      <w:divBdr>
        <w:top w:val="none" w:sz="0" w:space="0" w:color="auto"/>
        <w:left w:val="none" w:sz="0" w:space="0" w:color="auto"/>
        <w:bottom w:val="none" w:sz="0" w:space="0" w:color="auto"/>
        <w:right w:val="none" w:sz="0" w:space="0" w:color="auto"/>
      </w:divBdr>
    </w:div>
    <w:div w:id="788475483">
      <w:bodyDiv w:val="1"/>
      <w:marLeft w:val="0"/>
      <w:marRight w:val="0"/>
      <w:marTop w:val="0"/>
      <w:marBottom w:val="0"/>
      <w:divBdr>
        <w:top w:val="none" w:sz="0" w:space="0" w:color="auto"/>
        <w:left w:val="none" w:sz="0" w:space="0" w:color="auto"/>
        <w:bottom w:val="none" w:sz="0" w:space="0" w:color="auto"/>
        <w:right w:val="none" w:sz="0" w:space="0" w:color="auto"/>
      </w:divBdr>
    </w:div>
    <w:div w:id="788549006">
      <w:bodyDiv w:val="1"/>
      <w:marLeft w:val="0"/>
      <w:marRight w:val="0"/>
      <w:marTop w:val="0"/>
      <w:marBottom w:val="0"/>
      <w:divBdr>
        <w:top w:val="none" w:sz="0" w:space="0" w:color="auto"/>
        <w:left w:val="none" w:sz="0" w:space="0" w:color="auto"/>
        <w:bottom w:val="none" w:sz="0" w:space="0" w:color="auto"/>
        <w:right w:val="none" w:sz="0" w:space="0" w:color="auto"/>
      </w:divBdr>
    </w:div>
    <w:div w:id="788865527">
      <w:bodyDiv w:val="1"/>
      <w:marLeft w:val="0"/>
      <w:marRight w:val="0"/>
      <w:marTop w:val="0"/>
      <w:marBottom w:val="0"/>
      <w:divBdr>
        <w:top w:val="none" w:sz="0" w:space="0" w:color="auto"/>
        <w:left w:val="none" w:sz="0" w:space="0" w:color="auto"/>
        <w:bottom w:val="none" w:sz="0" w:space="0" w:color="auto"/>
        <w:right w:val="none" w:sz="0" w:space="0" w:color="auto"/>
      </w:divBdr>
    </w:div>
    <w:div w:id="788938535">
      <w:bodyDiv w:val="1"/>
      <w:marLeft w:val="0"/>
      <w:marRight w:val="0"/>
      <w:marTop w:val="0"/>
      <w:marBottom w:val="0"/>
      <w:divBdr>
        <w:top w:val="none" w:sz="0" w:space="0" w:color="auto"/>
        <w:left w:val="none" w:sz="0" w:space="0" w:color="auto"/>
        <w:bottom w:val="none" w:sz="0" w:space="0" w:color="auto"/>
        <w:right w:val="none" w:sz="0" w:space="0" w:color="auto"/>
      </w:divBdr>
    </w:div>
    <w:div w:id="789250884">
      <w:bodyDiv w:val="1"/>
      <w:marLeft w:val="0"/>
      <w:marRight w:val="0"/>
      <w:marTop w:val="0"/>
      <w:marBottom w:val="0"/>
      <w:divBdr>
        <w:top w:val="none" w:sz="0" w:space="0" w:color="auto"/>
        <w:left w:val="none" w:sz="0" w:space="0" w:color="auto"/>
        <w:bottom w:val="none" w:sz="0" w:space="0" w:color="auto"/>
        <w:right w:val="none" w:sz="0" w:space="0" w:color="auto"/>
      </w:divBdr>
    </w:div>
    <w:div w:id="789276964">
      <w:bodyDiv w:val="1"/>
      <w:marLeft w:val="0"/>
      <w:marRight w:val="0"/>
      <w:marTop w:val="0"/>
      <w:marBottom w:val="0"/>
      <w:divBdr>
        <w:top w:val="none" w:sz="0" w:space="0" w:color="auto"/>
        <w:left w:val="none" w:sz="0" w:space="0" w:color="auto"/>
        <w:bottom w:val="none" w:sz="0" w:space="0" w:color="auto"/>
        <w:right w:val="none" w:sz="0" w:space="0" w:color="auto"/>
      </w:divBdr>
    </w:div>
    <w:div w:id="789586818">
      <w:bodyDiv w:val="1"/>
      <w:marLeft w:val="0"/>
      <w:marRight w:val="0"/>
      <w:marTop w:val="0"/>
      <w:marBottom w:val="0"/>
      <w:divBdr>
        <w:top w:val="none" w:sz="0" w:space="0" w:color="auto"/>
        <w:left w:val="none" w:sz="0" w:space="0" w:color="auto"/>
        <w:bottom w:val="none" w:sz="0" w:space="0" w:color="auto"/>
        <w:right w:val="none" w:sz="0" w:space="0" w:color="auto"/>
      </w:divBdr>
    </w:div>
    <w:div w:id="789666274">
      <w:bodyDiv w:val="1"/>
      <w:marLeft w:val="0"/>
      <w:marRight w:val="0"/>
      <w:marTop w:val="0"/>
      <w:marBottom w:val="0"/>
      <w:divBdr>
        <w:top w:val="none" w:sz="0" w:space="0" w:color="auto"/>
        <w:left w:val="none" w:sz="0" w:space="0" w:color="auto"/>
        <w:bottom w:val="none" w:sz="0" w:space="0" w:color="auto"/>
        <w:right w:val="none" w:sz="0" w:space="0" w:color="auto"/>
      </w:divBdr>
    </w:div>
    <w:div w:id="789667386">
      <w:bodyDiv w:val="1"/>
      <w:marLeft w:val="0"/>
      <w:marRight w:val="0"/>
      <w:marTop w:val="0"/>
      <w:marBottom w:val="0"/>
      <w:divBdr>
        <w:top w:val="none" w:sz="0" w:space="0" w:color="auto"/>
        <w:left w:val="none" w:sz="0" w:space="0" w:color="auto"/>
        <w:bottom w:val="none" w:sz="0" w:space="0" w:color="auto"/>
        <w:right w:val="none" w:sz="0" w:space="0" w:color="auto"/>
      </w:divBdr>
    </w:div>
    <w:div w:id="789670875">
      <w:bodyDiv w:val="1"/>
      <w:marLeft w:val="0"/>
      <w:marRight w:val="0"/>
      <w:marTop w:val="0"/>
      <w:marBottom w:val="0"/>
      <w:divBdr>
        <w:top w:val="none" w:sz="0" w:space="0" w:color="auto"/>
        <w:left w:val="none" w:sz="0" w:space="0" w:color="auto"/>
        <w:bottom w:val="none" w:sz="0" w:space="0" w:color="auto"/>
        <w:right w:val="none" w:sz="0" w:space="0" w:color="auto"/>
      </w:divBdr>
    </w:div>
    <w:div w:id="789671512">
      <w:bodyDiv w:val="1"/>
      <w:marLeft w:val="0"/>
      <w:marRight w:val="0"/>
      <w:marTop w:val="0"/>
      <w:marBottom w:val="0"/>
      <w:divBdr>
        <w:top w:val="none" w:sz="0" w:space="0" w:color="auto"/>
        <w:left w:val="none" w:sz="0" w:space="0" w:color="auto"/>
        <w:bottom w:val="none" w:sz="0" w:space="0" w:color="auto"/>
        <w:right w:val="none" w:sz="0" w:space="0" w:color="auto"/>
      </w:divBdr>
    </w:div>
    <w:div w:id="789711776">
      <w:bodyDiv w:val="1"/>
      <w:marLeft w:val="0"/>
      <w:marRight w:val="0"/>
      <w:marTop w:val="0"/>
      <w:marBottom w:val="0"/>
      <w:divBdr>
        <w:top w:val="none" w:sz="0" w:space="0" w:color="auto"/>
        <w:left w:val="none" w:sz="0" w:space="0" w:color="auto"/>
        <w:bottom w:val="none" w:sz="0" w:space="0" w:color="auto"/>
        <w:right w:val="none" w:sz="0" w:space="0" w:color="auto"/>
      </w:divBdr>
    </w:div>
    <w:div w:id="789713038">
      <w:bodyDiv w:val="1"/>
      <w:marLeft w:val="0"/>
      <w:marRight w:val="0"/>
      <w:marTop w:val="0"/>
      <w:marBottom w:val="0"/>
      <w:divBdr>
        <w:top w:val="none" w:sz="0" w:space="0" w:color="auto"/>
        <w:left w:val="none" w:sz="0" w:space="0" w:color="auto"/>
        <w:bottom w:val="none" w:sz="0" w:space="0" w:color="auto"/>
        <w:right w:val="none" w:sz="0" w:space="0" w:color="auto"/>
      </w:divBdr>
    </w:div>
    <w:div w:id="789714134">
      <w:bodyDiv w:val="1"/>
      <w:marLeft w:val="0"/>
      <w:marRight w:val="0"/>
      <w:marTop w:val="0"/>
      <w:marBottom w:val="0"/>
      <w:divBdr>
        <w:top w:val="none" w:sz="0" w:space="0" w:color="auto"/>
        <w:left w:val="none" w:sz="0" w:space="0" w:color="auto"/>
        <w:bottom w:val="none" w:sz="0" w:space="0" w:color="auto"/>
        <w:right w:val="none" w:sz="0" w:space="0" w:color="auto"/>
      </w:divBdr>
    </w:div>
    <w:div w:id="789737733">
      <w:bodyDiv w:val="1"/>
      <w:marLeft w:val="0"/>
      <w:marRight w:val="0"/>
      <w:marTop w:val="0"/>
      <w:marBottom w:val="0"/>
      <w:divBdr>
        <w:top w:val="none" w:sz="0" w:space="0" w:color="auto"/>
        <w:left w:val="none" w:sz="0" w:space="0" w:color="auto"/>
        <w:bottom w:val="none" w:sz="0" w:space="0" w:color="auto"/>
        <w:right w:val="none" w:sz="0" w:space="0" w:color="auto"/>
      </w:divBdr>
    </w:div>
    <w:div w:id="789741427">
      <w:bodyDiv w:val="1"/>
      <w:marLeft w:val="0"/>
      <w:marRight w:val="0"/>
      <w:marTop w:val="0"/>
      <w:marBottom w:val="0"/>
      <w:divBdr>
        <w:top w:val="none" w:sz="0" w:space="0" w:color="auto"/>
        <w:left w:val="none" w:sz="0" w:space="0" w:color="auto"/>
        <w:bottom w:val="none" w:sz="0" w:space="0" w:color="auto"/>
        <w:right w:val="none" w:sz="0" w:space="0" w:color="auto"/>
      </w:divBdr>
    </w:div>
    <w:div w:id="789936124">
      <w:bodyDiv w:val="1"/>
      <w:marLeft w:val="0"/>
      <w:marRight w:val="0"/>
      <w:marTop w:val="0"/>
      <w:marBottom w:val="0"/>
      <w:divBdr>
        <w:top w:val="none" w:sz="0" w:space="0" w:color="auto"/>
        <w:left w:val="none" w:sz="0" w:space="0" w:color="auto"/>
        <w:bottom w:val="none" w:sz="0" w:space="0" w:color="auto"/>
        <w:right w:val="none" w:sz="0" w:space="0" w:color="auto"/>
      </w:divBdr>
    </w:div>
    <w:div w:id="789979978">
      <w:bodyDiv w:val="1"/>
      <w:marLeft w:val="0"/>
      <w:marRight w:val="0"/>
      <w:marTop w:val="0"/>
      <w:marBottom w:val="0"/>
      <w:divBdr>
        <w:top w:val="none" w:sz="0" w:space="0" w:color="auto"/>
        <w:left w:val="none" w:sz="0" w:space="0" w:color="auto"/>
        <w:bottom w:val="none" w:sz="0" w:space="0" w:color="auto"/>
        <w:right w:val="none" w:sz="0" w:space="0" w:color="auto"/>
      </w:divBdr>
    </w:div>
    <w:div w:id="790124114">
      <w:bodyDiv w:val="1"/>
      <w:marLeft w:val="0"/>
      <w:marRight w:val="0"/>
      <w:marTop w:val="0"/>
      <w:marBottom w:val="0"/>
      <w:divBdr>
        <w:top w:val="none" w:sz="0" w:space="0" w:color="auto"/>
        <w:left w:val="none" w:sz="0" w:space="0" w:color="auto"/>
        <w:bottom w:val="none" w:sz="0" w:space="0" w:color="auto"/>
        <w:right w:val="none" w:sz="0" w:space="0" w:color="auto"/>
      </w:divBdr>
    </w:div>
    <w:div w:id="790169197">
      <w:bodyDiv w:val="1"/>
      <w:marLeft w:val="0"/>
      <w:marRight w:val="0"/>
      <w:marTop w:val="0"/>
      <w:marBottom w:val="0"/>
      <w:divBdr>
        <w:top w:val="none" w:sz="0" w:space="0" w:color="auto"/>
        <w:left w:val="none" w:sz="0" w:space="0" w:color="auto"/>
        <w:bottom w:val="none" w:sz="0" w:space="0" w:color="auto"/>
        <w:right w:val="none" w:sz="0" w:space="0" w:color="auto"/>
      </w:divBdr>
    </w:div>
    <w:div w:id="790251447">
      <w:bodyDiv w:val="1"/>
      <w:marLeft w:val="0"/>
      <w:marRight w:val="0"/>
      <w:marTop w:val="0"/>
      <w:marBottom w:val="0"/>
      <w:divBdr>
        <w:top w:val="none" w:sz="0" w:space="0" w:color="auto"/>
        <w:left w:val="none" w:sz="0" w:space="0" w:color="auto"/>
        <w:bottom w:val="none" w:sz="0" w:space="0" w:color="auto"/>
        <w:right w:val="none" w:sz="0" w:space="0" w:color="auto"/>
      </w:divBdr>
    </w:div>
    <w:div w:id="790321081">
      <w:bodyDiv w:val="1"/>
      <w:marLeft w:val="0"/>
      <w:marRight w:val="0"/>
      <w:marTop w:val="0"/>
      <w:marBottom w:val="0"/>
      <w:divBdr>
        <w:top w:val="none" w:sz="0" w:space="0" w:color="auto"/>
        <w:left w:val="none" w:sz="0" w:space="0" w:color="auto"/>
        <w:bottom w:val="none" w:sz="0" w:space="0" w:color="auto"/>
        <w:right w:val="none" w:sz="0" w:space="0" w:color="auto"/>
      </w:divBdr>
    </w:div>
    <w:div w:id="790561432">
      <w:bodyDiv w:val="1"/>
      <w:marLeft w:val="0"/>
      <w:marRight w:val="0"/>
      <w:marTop w:val="0"/>
      <w:marBottom w:val="0"/>
      <w:divBdr>
        <w:top w:val="none" w:sz="0" w:space="0" w:color="auto"/>
        <w:left w:val="none" w:sz="0" w:space="0" w:color="auto"/>
        <w:bottom w:val="none" w:sz="0" w:space="0" w:color="auto"/>
        <w:right w:val="none" w:sz="0" w:space="0" w:color="auto"/>
      </w:divBdr>
    </w:div>
    <w:div w:id="790588243">
      <w:bodyDiv w:val="1"/>
      <w:marLeft w:val="0"/>
      <w:marRight w:val="0"/>
      <w:marTop w:val="0"/>
      <w:marBottom w:val="0"/>
      <w:divBdr>
        <w:top w:val="none" w:sz="0" w:space="0" w:color="auto"/>
        <w:left w:val="none" w:sz="0" w:space="0" w:color="auto"/>
        <w:bottom w:val="none" w:sz="0" w:space="0" w:color="auto"/>
        <w:right w:val="none" w:sz="0" w:space="0" w:color="auto"/>
      </w:divBdr>
    </w:div>
    <w:div w:id="790782467">
      <w:bodyDiv w:val="1"/>
      <w:marLeft w:val="0"/>
      <w:marRight w:val="0"/>
      <w:marTop w:val="0"/>
      <w:marBottom w:val="0"/>
      <w:divBdr>
        <w:top w:val="none" w:sz="0" w:space="0" w:color="auto"/>
        <w:left w:val="none" w:sz="0" w:space="0" w:color="auto"/>
        <w:bottom w:val="none" w:sz="0" w:space="0" w:color="auto"/>
        <w:right w:val="none" w:sz="0" w:space="0" w:color="auto"/>
      </w:divBdr>
    </w:div>
    <w:div w:id="790854844">
      <w:bodyDiv w:val="1"/>
      <w:marLeft w:val="0"/>
      <w:marRight w:val="0"/>
      <w:marTop w:val="0"/>
      <w:marBottom w:val="0"/>
      <w:divBdr>
        <w:top w:val="none" w:sz="0" w:space="0" w:color="auto"/>
        <w:left w:val="none" w:sz="0" w:space="0" w:color="auto"/>
        <w:bottom w:val="none" w:sz="0" w:space="0" w:color="auto"/>
        <w:right w:val="none" w:sz="0" w:space="0" w:color="auto"/>
      </w:divBdr>
    </w:div>
    <w:div w:id="790979016">
      <w:bodyDiv w:val="1"/>
      <w:marLeft w:val="0"/>
      <w:marRight w:val="0"/>
      <w:marTop w:val="0"/>
      <w:marBottom w:val="0"/>
      <w:divBdr>
        <w:top w:val="none" w:sz="0" w:space="0" w:color="auto"/>
        <w:left w:val="none" w:sz="0" w:space="0" w:color="auto"/>
        <w:bottom w:val="none" w:sz="0" w:space="0" w:color="auto"/>
        <w:right w:val="none" w:sz="0" w:space="0" w:color="auto"/>
      </w:divBdr>
    </w:div>
    <w:div w:id="790981673">
      <w:bodyDiv w:val="1"/>
      <w:marLeft w:val="0"/>
      <w:marRight w:val="0"/>
      <w:marTop w:val="0"/>
      <w:marBottom w:val="0"/>
      <w:divBdr>
        <w:top w:val="none" w:sz="0" w:space="0" w:color="auto"/>
        <w:left w:val="none" w:sz="0" w:space="0" w:color="auto"/>
        <w:bottom w:val="none" w:sz="0" w:space="0" w:color="auto"/>
        <w:right w:val="none" w:sz="0" w:space="0" w:color="auto"/>
      </w:divBdr>
    </w:div>
    <w:div w:id="791171559">
      <w:bodyDiv w:val="1"/>
      <w:marLeft w:val="0"/>
      <w:marRight w:val="0"/>
      <w:marTop w:val="0"/>
      <w:marBottom w:val="0"/>
      <w:divBdr>
        <w:top w:val="none" w:sz="0" w:space="0" w:color="auto"/>
        <w:left w:val="none" w:sz="0" w:space="0" w:color="auto"/>
        <w:bottom w:val="none" w:sz="0" w:space="0" w:color="auto"/>
        <w:right w:val="none" w:sz="0" w:space="0" w:color="auto"/>
      </w:divBdr>
    </w:div>
    <w:div w:id="791631376">
      <w:bodyDiv w:val="1"/>
      <w:marLeft w:val="0"/>
      <w:marRight w:val="0"/>
      <w:marTop w:val="0"/>
      <w:marBottom w:val="0"/>
      <w:divBdr>
        <w:top w:val="none" w:sz="0" w:space="0" w:color="auto"/>
        <w:left w:val="none" w:sz="0" w:space="0" w:color="auto"/>
        <w:bottom w:val="none" w:sz="0" w:space="0" w:color="auto"/>
        <w:right w:val="none" w:sz="0" w:space="0" w:color="auto"/>
      </w:divBdr>
    </w:div>
    <w:div w:id="791676463">
      <w:bodyDiv w:val="1"/>
      <w:marLeft w:val="0"/>
      <w:marRight w:val="0"/>
      <w:marTop w:val="0"/>
      <w:marBottom w:val="0"/>
      <w:divBdr>
        <w:top w:val="none" w:sz="0" w:space="0" w:color="auto"/>
        <w:left w:val="none" w:sz="0" w:space="0" w:color="auto"/>
        <w:bottom w:val="none" w:sz="0" w:space="0" w:color="auto"/>
        <w:right w:val="none" w:sz="0" w:space="0" w:color="auto"/>
      </w:divBdr>
    </w:div>
    <w:div w:id="791706748">
      <w:bodyDiv w:val="1"/>
      <w:marLeft w:val="0"/>
      <w:marRight w:val="0"/>
      <w:marTop w:val="0"/>
      <w:marBottom w:val="0"/>
      <w:divBdr>
        <w:top w:val="none" w:sz="0" w:space="0" w:color="auto"/>
        <w:left w:val="none" w:sz="0" w:space="0" w:color="auto"/>
        <w:bottom w:val="none" w:sz="0" w:space="0" w:color="auto"/>
        <w:right w:val="none" w:sz="0" w:space="0" w:color="auto"/>
      </w:divBdr>
    </w:div>
    <w:div w:id="791751901">
      <w:bodyDiv w:val="1"/>
      <w:marLeft w:val="0"/>
      <w:marRight w:val="0"/>
      <w:marTop w:val="0"/>
      <w:marBottom w:val="0"/>
      <w:divBdr>
        <w:top w:val="none" w:sz="0" w:space="0" w:color="auto"/>
        <w:left w:val="none" w:sz="0" w:space="0" w:color="auto"/>
        <w:bottom w:val="none" w:sz="0" w:space="0" w:color="auto"/>
        <w:right w:val="none" w:sz="0" w:space="0" w:color="auto"/>
      </w:divBdr>
    </w:div>
    <w:div w:id="791827641">
      <w:bodyDiv w:val="1"/>
      <w:marLeft w:val="0"/>
      <w:marRight w:val="0"/>
      <w:marTop w:val="0"/>
      <w:marBottom w:val="0"/>
      <w:divBdr>
        <w:top w:val="none" w:sz="0" w:space="0" w:color="auto"/>
        <w:left w:val="none" w:sz="0" w:space="0" w:color="auto"/>
        <w:bottom w:val="none" w:sz="0" w:space="0" w:color="auto"/>
        <w:right w:val="none" w:sz="0" w:space="0" w:color="auto"/>
      </w:divBdr>
    </w:div>
    <w:div w:id="791872906">
      <w:bodyDiv w:val="1"/>
      <w:marLeft w:val="0"/>
      <w:marRight w:val="0"/>
      <w:marTop w:val="0"/>
      <w:marBottom w:val="0"/>
      <w:divBdr>
        <w:top w:val="none" w:sz="0" w:space="0" w:color="auto"/>
        <w:left w:val="none" w:sz="0" w:space="0" w:color="auto"/>
        <w:bottom w:val="none" w:sz="0" w:space="0" w:color="auto"/>
        <w:right w:val="none" w:sz="0" w:space="0" w:color="auto"/>
      </w:divBdr>
    </w:div>
    <w:div w:id="791941199">
      <w:bodyDiv w:val="1"/>
      <w:marLeft w:val="0"/>
      <w:marRight w:val="0"/>
      <w:marTop w:val="0"/>
      <w:marBottom w:val="0"/>
      <w:divBdr>
        <w:top w:val="none" w:sz="0" w:space="0" w:color="auto"/>
        <w:left w:val="none" w:sz="0" w:space="0" w:color="auto"/>
        <w:bottom w:val="none" w:sz="0" w:space="0" w:color="auto"/>
        <w:right w:val="none" w:sz="0" w:space="0" w:color="auto"/>
      </w:divBdr>
    </w:div>
    <w:div w:id="792014455">
      <w:bodyDiv w:val="1"/>
      <w:marLeft w:val="0"/>
      <w:marRight w:val="0"/>
      <w:marTop w:val="0"/>
      <w:marBottom w:val="0"/>
      <w:divBdr>
        <w:top w:val="none" w:sz="0" w:space="0" w:color="auto"/>
        <w:left w:val="none" w:sz="0" w:space="0" w:color="auto"/>
        <w:bottom w:val="none" w:sz="0" w:space="0" w:color="auto"/>
        <w:right w:val="none" w:sz="0" w:space="0" w:color="auto"/>
      </w:divBdr>
    </w:div>
    <w:div w:id="792092757">
      <w:bodyDiv w:val="1"/>
      <w:marLeft w:val="0"/>
      <w:marRight w:val="0"/>
      <w:marTop w:val="0"/>
      <w:marBottom w:val="0"/>
      <w:divBdr>
        <w:top w:val="none" w:sz="0" w:space="0" w:color="auto"/>
        <w:left w:val="none" w:sz="0" w:space="0" w:color="auto"/>
        <w:bottom w:val="none" w:sz="0" w:space="0" w:color="auto"/>
        <w:right w:val="none" w:sz="0" w:space="0" w:color="auto"/>
      </w:divBdr>
    </w:div>
    <w:div w:id="792093445">
      <w:bodyDiv w:val="1"/>
      <w:marLeft w:val="0"/>
      <w:marRight w:val="0"/>
      <w:marTop w:val="0"/>
      <w:marBottom w:val="0"/>
      <w:divBdr>
        <w:top w:val="none" w:sz="0" w:space="0" w:color="auto"/>
        <w:left w:val="none" w:sz="0" w:space="0" w:color="auto"/>
        <w:bottom w:val="none" w:sz="0" w:space="0" w:color="auto"/>
        <w:right w:val="none" w:sz="0" w:space="0" w:color="auto"/>
      </w:divBdr>
    </w:div>
    <w:div w:id="792165988">
      <w:bodyDiv w:val="1"/>
      <w:marLeft w:val="0"/>
      <w:marRight w:val="0"/>
      <w:marTop w:val="0"/>
      <w:marBottom w:val="0"/>
      <w:divBdr>
        <w:top w:val="none" w:sz="0" w:space="0" w:color="auto"/>
        <w:left w:val="none" w:sz="0" w:space="0" w:color="auto"/>
        <w:bottom w:val="none" w:sz="0" w:space="0" w:color="auto"/>
        <w:right w:val="none" w:sz="0" w:space="0" w:color="auto"/>
      </w:divBdr>
    </w:div>
    <w:div w:id="792215171">
      <w:bodyDiv w:val="1"/>
      <w:marLeft w:val="0"/>
      <w:marRight w:val="0"/>
      <w:marTop w:val="0"/>
      <w:marBottom w:val="0"/>
      <w:divBdr>
        <w:top w:val="none" w:sz="0" w:space="0" w:color="auto"/>
        <w:left w:val="none" w:sz="0" w:space="0" w:color="auto"/>
        <w:bottom w:val="none" w:sz="0" w:space="0" w:color="auto"/>
        <w:right w:val="none" w:sz="0" w:space="0" w:color="auto"/>
      </w:divBdr>
    </w:div>
    <w:div w:id="792360668">
      <w:bodyDiv w:val="1"/>
      <w:marLeft w:val="0"/>
      <w:marRight w:val="0"/>
      <w:marTop w:val="0"/>
      <w:marBottom w:val="0"/>
      <w:divBdr>
        <w:top w:val="none" w:sz="0" w:space="0" w:color="auto"/>
        <w:left w:val="none" w:sz="0" w:space="0" w:color="auto"/>
        <w:bottom w:val="none" w:sz="0" w:space="0" w:color="auto"/>
        <w:right w:val="none" w:sz="0" w:space="0" w:color="auto"/>
      </w:divBdr>
    </w:div>
    <w:div w:id="792403240">
      <w:bodyDiv w:val="1"/>
      <w:marLeft w:val="0"/>
      <w:marRight w:val="0"/>
      <w:marTop w:val="0"/>
      <w:marBottom w:val="0"/>
      <w:divBdr>
        <w:top w:val="none" w:sz="0" w:space="0" w:color="auto"/>
        <w:left w:val="none" w:sz="0" w:space="0" w:color="auto"/>
        <w:bottom w:val="none" w:sz="0" w:space="0" w:color="auto"/>
        <w:right w:val="none" w:sz="0" w:space="0" w:color="auto"/>
      </w:divBdr>
    </w:div>
    <w:div w:id="792554198">
      <w:bodyDiv w:val="1"/>
      <w:marLeft w:val="0"/>
      <w:marRight w:val="0"/>
      <w:marTop w:val="0"/>
      <w:marBottom w:val="0"/>
      <w:divBdr>
        <w:top w:val="none" w:sz="0" w:space="0" w:color="auto"/>
        <w:left w:val="none" w:sz="0" w:space="0" w:color="auto"/>
        <w:bottom w:val="none" w:sz="0" w:space="0" w:color="auto"/>
        <w:right w:val="none" w:sz="0" w:space="0" w:color="auto"/>
      </w:divBdr>
    </w:div>
    <w:div w:id="792752935">
      <w:bodyDiv w:val="1"/>
      <w:marLeft w:val="0"/>
      <w:marRight w:val="0"/>
      <w:marTop w:val="0"/>
      <w:marBottom w:val="0"/>
      <w:divBdr>
        <w:top w:val="none" w:sz="0" w:space="0" w:color="auto"/>
        <w:left w:val="none" w:sz="0" w:space="0" w:color="auto"/>
        <w:bottom w:val="none" w:sz="0" w:space="0" w:color="auto"/>
        <w:right w:val="none" w:sz="0" w:space="0" w:color="auto"/>
      </w:divBdr>
    </w:div>
    <w:div w:id="793015432">
      <w:bodyDiv w:val="1"/>
      <w:marLeft w:val="0"/>
      <w:marRight w:val="0"/>
      <w:marTop w:val="0"/>
      <w:marBottom w:val="0"/>
      <w:divBdr>
        <w:top w:val="none" w:sz="0" w:space="0" w:color="auto"/>
        <w:left w:val="none" w:sz="0" w:space="0" w:color="auto"/>
        <w:bottom w:val="none" w:sz="0" w:space="0" w:color="auto"/>
        <w:right w:val="none" w:sz="0" w:space="0" w:color="auto"/>
      </w:divBdr>
    </w:div>
    <w:div w:id="793139918">
      <w:bodyDiv w:val="1"/>
      <w:marLeft w:val="0"/>
      <w:marRight w:val="0"/>
      <w:marTop w:val="0"/>
      <w:marBottom w:val="0"/>
      <w:divBdr>
        <w:top w:val="none" w:sz="0" w:space="0" w:color="auto"/>
        <w:left w:val="none" w:sz="0" w:space="0" w:color="auto"/>
        <w:bottom w:val="none" w:sz="0" w:space="0" w:color="auto"/>
        <w:right w:val="none" w:sz="0" w:space="0" w:color="auto"/>
      </w:divBdr>
    </w:div>
    <w:div w:id="793251387">
      <w:bodyDiv w:val="1"/>
      <w:marLeft w:val="0"/>
      <w:marRight w:val="0"/>
      <w:marTop w:val="0"/>
      <w:marBottom w:val="0"/>
      <w:divBdr>
        <w:top w:val="none" w:sz="0" w:space="0" w:color="auto"/>
        <w:left w:val="none" w:sz="0" w:space="0" w:color="auto"/>
        <w:bottom w:val="none" w:sz="0" w:space="0" w:color="auto"/>
        <w:right w:val="none" w:sz="0" w:space="0" w:color="auto"/>
      </w:divBdr>
    </w:div>
    <w:div w:id="793329677">
      <w:bodyDiv w:val="1"/>
      <w:marLeft w:val="0"/>
      <w:marRight w:val="0"/>
      <w:marTop w:val="0"/>
      <w:marBottom w:val="0"/>
      <w:divBdr>
        <w:top w:val="none" w:sz="0" w:space="0" w:color="auto"/>
        <w:left w:val="none" w:sz="0" w:space="0" w:color="auto"/>
        <w:bottom w:val="none" w:sz="0" w:space="0" w:color="auto"/>
        <w:right w:val="none" w:sz="0" w:space="0" w:color="auto"/>
      </w:divBdr>
    </w:div>
    <w:div w:id="793407219">
      <w:bodyDiv w:val="1"/>
      <w:marLeft w:val="0"/>
      <w:marRight w:val="0"/>
      <w:marTop w:val="0"/>
      <w:marBottom w:val="0"/>
      <w:divBdr>
        <w:top w:val="none" w:sz="0" w:space="0" w:color="auto"/>
        <w:left w:val="none" w:sz="0" w:space="0" w:color="auto"/>
        <w:bottom w:val="none" w:sz="0" w:space="0" w:color="auto"/>
        <w:right w:val="none" w:sz="0" w:space="0" w:color="auto"/>
      </w:divBdr>
    </w:div>
    <w:div w:id="793450065">
      <w:bodyDiv w:val="1"/>
      <w:marLeft w:val="0"/>
      <w:marRight w:val="0"/>
      <w:marTop w:val="0"/>
      <w:marBottom w:val="0"/>
      <w:divBdr>
        <w:top w:val="none" w:sz="0" w:space="0" w:color="auto"/>
        <w:left w:val="none" w:sz="0" w:space="0" w:color="auto"/>
        <w:bottom w:val="none" w:sz="0" w:space="0" w:color="auto"/>
        <w:right w:val="none" w:sz="0" w:space="0" w:color="auto"/>
      </w:divBdr>
    </w:div>
    <w:div w:id="793475500">
      <w:bodyDiv w:val="1"/>
      <w:marLeft w:val="0"/>
      <w:marRight w:val="0"/>
      <w:marTop w:val="0"/>
      <w:marBottom w:val="0"/>
      <w:divBdr>
        <w:top w:val="none" w:sz="0" w:space="0" w:color="auto"/>
        <w:left w:val="none" w:sz="0" w:space="0" w:color="auto"/>
        <w:bottom w:val="none" w:sz="0" w:space="0" w:color="auto"/>
        <w:right w:val="none" w:sz="0" w:space="0" w:color="auto"/>
      </w:divBdr>
    </w:div>
    <w:div w:id="793672639">
      <w:bodyDiv w:val="1"/>
      <w:marLeft w:val="0"/>
      <w:marRight w:val="0"/>
      <w:marTop w:val="0"/>
      <w:marBottom w:val="0"/>
      <w:divBdr>
        <w:top w:val="none" w:sz="0" w:space="0" w:color="auto"/>
        <w:left w:val="none" w:sz="0" w:space="0" w:color="auto"/>
        <w:bottom w:val="none" w:sz="0" w:space="0" w:color="auto"/>
        <w:right w:val="none" w:sz="0" w:space="0" w:color="auto"/>
      </w:divBdr>
    </w:div>
    <w:div w:id="793795685">
      <w:bodyDiv w:val="1"/>
      <w:marLeft w:val="0"/>
      <w:marRight w:val="0"/>
      <w:marTop w:val="0"/>
      <w:marBottom w:val="0"/>
      <w:divBdr>
        <w:top w:val="none" w:sz="0" w:space="0" w:color="auto"/>
        <w:left w:val="none" w:sz="0" w:space="0" w:color="auto"/>
        <w:bottom w:val="none" w:sz="0" w:space="0" w:color="auto"/>
        <w:right w:val="none" w:sz="0" w:space="0" w:color="auto"/>
      </w:divBdr>
    </w:div>
    <w:div w:id="793863801">
      <w:bodyDiv w:val="1"/>
      <w:marLeft w:val="0"/>
      <w:marRight w:val="0"/>
      <w:marTop w:val="0"/>
      <w:marBottom w:val="0"/>
      <w:divBdr>
        <w:top w:val="none" w:sz="0" w:space="0" w:color="auto"/>
        <w:left w:val="none" w:sz="0" w:space="0" w:color="auto"/>
        <w:bottom w:val="none" w:sz="0" w:space="0" w:color="auto"/>
        <w:right w:val="none" w:sz="0" w:space="0" w:color="auto"/>
      </w:divBdr>
    </w:div>
    <w:div w:id="793864541">
      <w:bodyDiv w:val="1"/>
      <w:marLeft w:val="0"/>
      <w:marRight w:val="0"/>
      <w:marTop w:val="0"/>
      <w:marBottom w:val="0"/>
      <w:divBdr>
        <w:top w:val="none" w:sz="0" w:space="0" w:color="auto"/>
        <w:left w:val="none" w:sz="0" w:space="0" w:color="auto"/>
        <w:bottom w:val="none" w:sz="0" w:space="0" w:color="auto"/>
        <w:right w:val="none" w:sz="0" w:space="0" w:color="auto"/>
      </w:divBdr>
    </w:div>
    <w:div w:id="793911465">
      <w:bodyDiv w:val="1"/>
      <w:marLeft w:val="0"/>
      <w:marRight w:val="0"/>
      <w:marTop w:val="0"/>
      <w:marBottom w:val="0"/>
      <w:divBdr>
        <w:top w:val="none" w:sz="0" w:space="0" w:color="auto"/>
        <w:left w:val="none" w:sz="0" w:space="0" w:color="auto"/>
        <w:bottom w:val="none" w:sz="0" w:space="0" w:color="auto"/>
        <w:right w:val="none" w:sz="0" w:space="0" w:color="auto"/>
      </w:divBdr>
    </w:div>
    <w:div w:id="793983856">
      <w:bodyDiv w:val="1"/>
      <w:marLeft w:val="0"/>
      <w:marRight w:val="0"/>
      <w:marTop w:val="0"/>
      <w:marBottom w:val="0"/>
      <w:divBdr>
        <w:top w:val="none" w:sz="0" w:space="0" w:color="auto"/>
        <w:left w:val="none" w:sz="0" w:space="0" w:color="auto"/>
        <w:bottom w:val="none" w:sz="0" w:space="0" w:color="auto"/>
        <w:right w:val="none" w:sz="0" w:space="0" w:color="auto"/>
      </w:divBdr>
    </w:div>
    <w:div w:id="794063131">
      <w:bodyDiv w:val="1"/>
      <w:marLeft w:val="0"/>
      <w:marRight w:val="0"/>
      <w:marTop w:val="0"/>
      <w:marBottom w:val="0"/>
      <w:divBdr>
        <w:top w:val="none" w:sz="0" w:space="0" w:color="auto"/>
        <w:left w:val="none" w:sz="0" w:space="0" w:color="auto"/>
        <w:bottom w:val="none" w:sz="0" w:space="0" w:color="auto"/>
        <w:right w:val="none" w:sz="0" w:space="0" w:color="auto"/>
      </w:divBdr>
    </w:div>
    <w:div w:id="794174261">
      <w:bodyDiv w:val="1"/>
      <w:marLeft w:val="0"/>
      <w:marRight w:val="0"/>
      <w:marTop w:val="0"/>
      <w:marBottom w:val="0"/>
      <w:divBdr>
        <w:top w:val="none" w:sz="0" w:space="0" w:color="auto"/>
        <w:left w:val="none" w:sz="0" w:space="0" w:color="auto"/>
        <w:bottom w:val="none" w:sz="0" w:space="0" w:color="auto"/>
        <w:right w:val="none" w:sz="0" w:space="0" w:color="auto"/>
      </w:divBdr>
    </w:div>
    <w:div w:id="794176771">
      <w:bodyDiv w:val="1"/>
      <w:marLeft w:val="0"/>
      <w:marRight w:val="0"/>
      <w:marTop w:val="0"/>
      <w:marBottom w:val="0"/>
      <w:divBdr>
        <w:top w:val="none" w:sz="0" w:space="0" w:color="auto"/>
        <w:left w:val="none" w:sz="0" w:space="0" w:color="auto"/>
        <w:bottom w:val="none" w:sz="0" w:space="0" w:color="auto"/>
        <w:right w:val="none" w:sz="0" w:space="0" w:color="auto"/>
      </w:divBdr>
    </w:div>
    <w:div w:id="794253814">
      <w:bodyDiv w:val="1"/>
      <w:marLeft w:val="0"/>
      <w:marRight w:val="0"/>
      <w:marTop w:val="0"/>
      <w:marBottom w:val="0"/>
      <w:divBdr>
        <w:top w:val="none" w:sz="0" w:space="0" w:color="auto"/>
        <w:left w:val="none" w:sz="0" w:space="0" w:color="auto"/>
        <w:bottom w:val="none" w:sz="0" w:space="0" w:color="auto"/>
        <w:right w:val="none" w:sz="0" w:space="0" w:color="auto"/>
      </w:divBdr>
    </w:div>
    <w:div w:id="794370087">
      <w:bodyDiv w:val="1"/>
      <w:marLeft w:val="0"/>
      <w:marRight w:val="0"/>
      <w:marTop w:val="0"/>
      <w:marBottom w:val="0"/>
      <w:divBdr>
        <w:top w:val="none" w:sz="0" w:space="0" w:color="auto"/>
        <w:left w:val="none" w:sz="0" w:space="0" w:color="auto"/>
        <w:bottom w:val="none" w:sz="0" w:space="0" w:color="auto"/>
        <w:right w:val="none" w:sz="0" w:space="0" w:color="auto"/>
      </w:divBdr>
    </w:div>
    <w:div w:id="794445587">
      <w:bodyDiv w:val="1"/>
      <w:marLeft w:val="0"/>
      <w:marRight w:val="0"/>
      <w:marTop w:val="0"/>
      <w:marBottom w:val="0"/>
      <w:divBdr>
        <w:top w:val="none" w:sz="0" w:space="0" w:color="auto"/>
        <w:left w:val="none" w:sz="0" w:space="0" w:color="auto"/>
        <w:bottom w:val="none" w:sz="0" w:space="0" w:color="auto"/>
        <w:right w:val="none" w:sz="0" w:space="0" w:color="auto"/>
      </w:divBdr>
    </w:div>
    <w:div w:id="794560334">
      <w:bodyDiv w:val="1"/>
      <w:marLeft w:val="0"/>
      <w:marRight w:val="0"/>
      <w:marTop w:val="0"/>
      <w:marBottom w:val="0"/>
      <w:divBdr>
        <w:top w:val="none" w:sz="0" w:space="0" w:color="auto"/>
        <w:left w:val="none" w:sz="0" w:space="0" w:color="auto"/>
        <w:bottom w:val="none" w:sz="0" w:space="0" w:color="auto"/>
        <w:right w:val="none" w:sz="0" w:space="0" w:color="auto"/>
      </w:divBdr>
    </w:div>
    <w:div w:id="794828957">
      <w:bodyDiv w:val="1"/>
      <w:marLeft w:val="0"/>
      <w:marRight w:val="0"/>
      <w:marTop w:val="0"/>
      <w:marBottom w:val="0"/>
      <w:divBdr>
        <w:top w:val="none" w:sz="0" w:space="0" w:color="auto"/>
        <w:left w:val="none" w:sz="0" w:space="0" w:color="auto"/>
        <w:bottom w:val="none" w:sz="0" w:space="0" w:color="auto"/>
        <w:right w:val="none" w:sz="0" w:space="0" w:color="auto"/>
      </w:divBdr>
    </w:div>
    <w:div w:id="795100200">
      <w:bodyDiv w:val="1"/>
      <w:marLeft w:val="0"/>
      <w:marRight w:val="0"/>
      <w:marTop w:val="0"/>
      <w:marBottom w:val="0"/>
      <w:divBdr>
        <w:top w:val="none" w:sz="0" w:space="0" w:color="auto"/>
        <w:left w:val="none" w:sz="0" w:space="0" w:color="auto"/>
        <w:bottom w:val="none" w:sz="0" w:space="0" w:color="auto"/>
        <w:right w:val="none" w:sz="0" w:space="0" w:color="auto"/>
      </w:divBdr>
    </w:div>
    <w:div w:id="795219109">
      <w:bodyDiv w:val="1"/>
      <w:marLeft w:val="0"/>
      <w:marRight w:val="0"/>
      <w:marTop w:val="0"/>
      <w:marBottom w:val="0"/>
      <w:divBdr>
        <w:top w:val="none" w:sz="0" w:space="0" w:color="auto"/>
        <w:left w:val="none" w:sz="0" w:space="0" w:color="auto"/>
        <w:bottom w:val="none" w:sz="0" w:space="0" w:color="auto"/>
        <w:right w:val="none" w:sz="0" w:space="0" w:color="auto"/>
      </w:divBdr>
    </w:div>
    <w:div w:id="795294687">
      <w:bodyDiv w:val="1"/>
      <w:marLeft w:val="0"/>
      <w:marRight w:val="0"/>
      <w:marTop w:val="0"/>
      <w:marBottom w:val="0"/>
      <w:divBdr>
        <w:top w:val="none" w:sz="0" w:space="0" w:color="auto"/>
        <w:left w:val="none" w:sz="0" w:space="0" w:color="auto"/>
        <w:bottom w:val="none" w:sz="0" w:space="0" w:color="auto"/>
        <w:right w:val="none" w:sz="0" w:space="0" w:color="auto"/>
      </w:divBdr>
    </w:div>
    <w:div w:id="795870822">
      <w:bodyDiv w:val="1"/>
      <w:marLeft w:val="0"/>
      <w:marRight w:val="0"/>
      <w:marTop w:val="0"/>
      <w:marBottom w:val="0"/>
      <w:divBdr>
        <w:top w:val="none" w:sz="0" w:space="0" w:color="auto"/>
        <w:left w:val="none" w:sz="0" w:space="0" w:color="auto"/>
        <w:bottom w:val="none" w:sz="0" w:space="0" w:color="auto"/>
        <w:right w:val="none" w:sz="0" w:space="0" w:color="auto"/>
      </w:divBdr>
    </w:div>
    <w:div w:id="795950203">
      <w:bodyDiv w:val="1"/>
      <w:marLeft w:val="0"/>
      <w:marRight w:val="0"/>
      <w:marTop w:val="0"/>
      <w:marBottom w:val="0"/>
      <w:divBdr>
        <w:top w:val="none" w:sz="0" w:space="0" w:color="auto"/>
        <w:left w:val="none" w:sz="0" w:space="0" w:color="auto"/>
        <w:bottom w:val="none" w:sz="0" w:space="0" w:color="auto"/>
        <w:right w:val="none" w:sz="0" w:space="0" w:color="auto"/>
      </w:divBdr>
    </w:div>
    <w:div w:id="795954505">
      <w:bodyDiv w:val="1"/>
      <w:marLeft w:val="0"/>
      <w:marRight w:val="0"/>
      <w:marTop w:val="0"/>
      <w:marBottom w:val="0"/>
      <w:divBdr>
        <w:top w:val="none" w:sz="0" w:space="0" w:color="auto"/>
        <w:left w:val="none" w:sz="0" w:space="0" w:color="auto"/>
        <w:bottom w:val="none" w:sz="0" w:space="0" w:color="auto"/>
        <w:right w:val="none" w:sz="0" w:space="0" w:color="auto"/>
      </w:divBdr>
    </w:div>
    <w:div w:id="796023235">
      <w:bodyDiv w:val="1"/>
      <w:marLeft w:val="0"/>
      <w:marRight w:val="0"/>
      <w:marTop w:val="0"/>
      <w:marBottom w:val="0"/>
      <w:divBdr>
        <w:top w:val="none" w:sz="0" w:space="0" w:color="auto"/>
        <w:left w:val="none" w:sz="0" w:space="0" w:color="auto"/>
        <w:bottom w:val="none" w:sz="0" w:space="0" w:color="auto"/>
        <w:right w:val="none" w:sz="0" w:space="0" w:color="auto"/>
      </w:divBdr>
    </w:div>
    <w:div w:id="796070735">
      <w:bodyDiv w:val="1"/>
      <w:marLeft w:val="0"/>
      <w:marRight w:val="0"/>
      <w:marTop w:val="0"/>
      <w:marBottom w:val="0"/>
      <w:divBdr>
        <w:top w:val="none" w:sz="0" w:space="0" w:color="auto"/>
        <w:left w:val="none" w:sz="0" w:space="0" w:color="auto"/>
        <w:bottom w:val="none" w:sz="0" w:space="0" w:color="auto"/>
        <w:right w:val="none" w:sz="0" w:space="0" w:color="auto"/>
      </w:divBdr>
    </w:div>
    <w:div w:id="796141655">
      <w:bodyDiv w:val="1"/>
      <w:marLeft w:val="0"/>
      <w:marRight w:val="0"/>
      <w:marTop w:val="0"/>
      <w:marBottom w:val="0"/>
      <w:divBdr>
        <w:top w:val="none" w:sz="0" w:space="0" w:color="auto"/>
        <w:left w:val="none" w:sz="0" w:space="0" w:color="auto"/>
        <w:bottom w:val="none" w:sz="0" w:space="0" w:color="auto"/>
        <w:right w:val="none" w:sz="0" w:space="0" w:color="auto"/>
      </w:divBdr>
    </w:div>
    <w:div w:id="796217496">
      <w:bodyDiv w:val="1"/>
      <w:marLeft w:val="0"/>
      <w:marRight w:val="0"/>
      <w:marTop w:val="0"/>
      <w:marBottom w:val="0"/>
      <w:divBdr>
        <w:top w:val="none" w:sz="0" w:space="0" w:color="auto"/>
        <w:left w:val="none" w:sz="0" w:space="0" w:color="auto"/>
        <w:bottom w:val="none" w:sz="0" w:space="0" w:color="auto"/>
        <w:right w:val="none" w:sz="0" w:space="0" w:color="auto"/>
      </w:divBdr>
    </w:div>
    <w:div w:id="796408557">
      <w:bodyDiv w:val="1"/>
      <w:marLeft w:val="0"/>
      <w:marRight w:val="0"/>
      <w:marTop w:val="0"/>
      <w:marBottom w:val="0"/>
      <w:divBdr>
        <w:top w:val="none" w:sz="0" w:space="0" w:color="auto"/>
        <w:left w:val="none" w:sz="0" w:space="0" w:color="auto"/>
        <w:bottom w:val="none" w:sz="0" w:space="0" w:color="auto"/>
        <w:right w:val="none" w:sz="0" w:space="0" w:color="auto"/>
      </w:divBdr>
    </w:div>
    <w:div w:id="796459662">
      <w:bodyDiv w:val="1"/>
      <w:marLeft w:val="0"/>
      <w:marRight w:val="0"/>
      <w:marTop w:val="0"/>
      <w:marBottom w:val="0"/>
      <w:divBdr>
        <w:top w:val="none" w:sz="0" w:space="0" w:color="auto"/>
        <w:left w:val="none" w:sz="0" w:space="0" w:color="auto"/>
        <w:bottom w:val="none" w:sz="0" w:space="0" w:color="auto"/>
        <w:right w:val="none" w:sz="0" w:space="0" w:color="auto"/>
      </w:divBdr>
    </w:div>
    <w:div w:id="796483838">
      <w:bodyDiv w:val="1"/>
      <w:marLeft w:val="0"/>
      <w:marRight w:val="0"/>
      <w:marTop w:val="0"/>
      <w:marBottom w:val="0"/>
      <w:divBdr>
        <w:top w:val="none" w:sz="0" w:space="0" w:color="auto"/>
        <w:left w:val="none" w:sz="0" w:space="0" w:color="auto"/>
        <w:bottom w:val="none" w:sz="0" w:space="0" w:color="auto"/>
        <w:right w:val="none" w:sz="0" w:space="0" w:color="auto"/>
      </w:divBdr>
    </w:div>
    <w:div w:id="796487546">
      <w:bodyDiv w:val="1"/>
      <w:marLeft w:val="0"/>
      <w:marRight w:val="0"/>
      <w:marTop w:val="0"/>
      <w:marBottom w:val="0"/>
      <w:divBdr>
        <w:top w:val="none" w:sz="0" w:space="0" w:color="auto"/>
        <w:left w:val="none" w:sz="0" w:space="0" w:color="auto"/>
        <w:bottom w:val="none" w:sz="0" w:space="0" w:color="auto"/>
        <w:right w:val="none" w:sz="0" w:space="0" w:color="auto"/>
      </w:divBdr>
    </w:div>
    <w:div w:id="796487636">
      <w:bodyDiv w:val="1"/>
      <w:marLeft w:val="0"/>
      <w:marRight w:val="0"/>
      <w:marTop w:val="0"/>
      <w:marBottom w:val="0"/>
      <w:divBdr>
        <w:top w:val="none" w:sz="0" w:space="0" w:color="auto"/>
        <w:left w:val="none" w:sz="0" w:space="0" w:color="auto"/>
        <w:bottom w:val="none" w:sz="0" w:space="0" w:color="auto"/>
        <w:right w:val="none" w:sz="0" w:space="0" w:color="auto"/>
      </w:divBdr>
    </w:div>
    <w:div w:id="796679723">
      <w:bodyDiv w:val="1"/>
      <w:marLeft w:val="0"/>
      <w:marRight w:val="0"/>
      <w:marTop w:val="0"/>
      <w:marBottom w:val="0"/>
      <w:divBdr>
        <w:top w:val="none" w:sz="0" w:space="0" w:color="auto"/>
        <w:left w:val="none" w:sz="0" w:space="0" w:color="auto"/>
        <w:bottom w:val="none" w:sz="0" w:space="0" w:color="auto"/>
        <w:right w:val="none" w:sz="0" w:space="0" w:color="auto"/>
      </w:divBdr>
    </w:div>
    <w:div w:id="796795405">
      <w:bodyDiv w:val="1"/>
      <w:marLeft w:val="0"/>
      <w:marRight w:val="0"/>
      <w:marTop w:val="0"/>
      <w:marBottom w:val="0"/>
      <w:divBdr>
        <w:top w:val="none" w:sz="0" w:space="0" w:color="auto"/>
        <w:left w:val="none" w:sz="0" w:space="0" w:color="auto"/>
        <w:bottom w:val="none" w:sz="0" w:space="0" w:color="auto"/>
        <w:right w:val="none" w:sz="0" w:space="0" w:color="auto"/>
      </w:divBdr>
    </w:div>
    <w:div w:id="796921117">
      <w:bodyDiv w:val="1"/>
      <w:marLeft w:val="0"/>
      <w:marRight w:val="0"/>
      <w:marTop w:val="0"/>
      <w:marBottom w:val="0"/>
      <w:divBdr>
        <w:top w:val="none" w:sz="0" w:space="0" w:color="auto"/>
        <w:left w:val="none" w:sz="0" w:space="0" w:color="auto"/>
        <w:bottom w:val="none" w:sz="0" w:space="0" w:color="auto"/>
        <w:right w:val="none" w:sz="0" w:space="0" w:color="auto"/>
      </w:divBdr>
    </w:div>
    <w:div w:id="796990273">
      <w:bodyDiv w:val="1"/>
      <w:marLeft w:val="0"/>
      <w:marRight w:val="0"/>
      <w:marTop w:val="0"/>
      <w:marBottom w:val="0"/>
      <w:divBdr>
        <w:top w:val="none" w:sz="0" w:space="0" w:color="auto"/>
        <w:left w:val="none" w:sz="0" w:space="0" w:color="auto"/>
        <w:bottom w:val="none" w:sz="0" w:space="0" w:color="auto"/>
        <w:right w:val="none" w:sz="0" w:space="0" w:color="auto"/>
      </w:divBdr>
    </w:div>
    <w:div w:id="797143264">
      <w:bodyDiv w:val="1"/>
      <w:marLeft w:val="0"/>
      <w:marRight w:val="0"/>
      <w:marTop w:val="0"/>
      <w:marBottom w:val="0"/>
      <w:divBdr>
        <w:top w:val="none" w:sz="0" w:space="0" w:color="auto"/>
        <w:left w:val="none" w:sz="0" w:space="0" w:color="auto"/>
        <w:bottom w:val="none" w:sz="0" w:space="0" w:color="auto"/>
        <w:right w:val="none" w:sz="0" w:space="0" w:color="auto"/>
      </w:divBdr>
    </w:div>
    <w:div w:id="797261290">
      <w:bodyDiv w:val="1"/>
      <w:marLeft w:val="0"/>
      <w:marRight w:val="0"/>
      <w:marTop w:val="0"/>
      <w:marBottom w:val="0"/>
      <w:divBdr>
        <w:top w:val="none" w:sz="0" w:space="0" w:color="auto"/>
        <w:left w:val="none" w:sz="0" w:space="0" w:color="auto"/>
        <w:bottom w:val="none" w:sz="0" w:space="0" w:color="auto"/>
        <w:right w:val="none" w:sz="0" w:space="0" w:color="auto"/>
      </w:divBdr>
    </w:div>
    <w:div w:id="797455567">
      <w:bodyDiv w:val="1"/>
      <w:marLeft w:val="0"/>
      <w:marRight w:val="0"/>
      <w:marTop w:val="0"/>
      <w:marBottom w:val="0"/>
      <w:divBdr>
        <w:top w:val="none" w:sz="0" w:space="0" w:color="auto"/>
        <w:left w:val="none" w:sz="0" w:space="0" w:color="auto"/>
        <w:bottom w:val="none" w:sz="0" w:space="0" w:color="auto"/>
        <w:right w:val="none" w:sz="0" w:space="0" w:color="auto"/>
      </w:divBdr>
    </w:div>
    <w:div w:id="797601936">
      <w:bodyDiv w:val="1"/>
      <w:marLeft w:val="0"/>
      <w:marRight w:val="0"/>
      <w:marTop w:val="0"/>
      <w:marBottom w:val="0"/>
      <w:divBdr>
        <w:top w:val="none" w:sz="0" w:space="0" w:color="auto"/>
        <w:left w:val="none" w:sz="0" w:space="0" w:color="auto"/>
        <w:bottom w:val="none" w:sz="0" w:space="0" w:color="auto"/>
        <w:right w:val="none" w:sz="0" w:space="0" w:color="auto"/>
      </w:divBdr>
    </w:div>
    <w:div w:id="797646572">
      <w:bodyDiv w:val="1"/>
      <w:marLeft w:val="0"/>
      <w:marRight w:val="0"/>
      <w:marTop w:val="0"/>
      <w:marBottom w:val="0"/>
      <w:divBdr>
        <w:top w:val="none" w:sz="0" w:space="0" w:color="auto"/>
        <w:left w:val="none" w:sz="0" w:space="0" w:color="auto"/>
        <w:bottom w:val="none" w:sz="0" w:space="0" w:color="auto"/>
        <w:right w:val="none" w:sz="0" w:space="0" w:color="auto"/>
      </w:divBdr>
    </w:div>
    <w:div w:id="797799029">
      <w:bodyDiv w:val="1"/>
      <w:marLeft w:val="0"/>
      <w:marRight w:val="0"/>
      <w:marTop w:val="0"/>
      <w:marBottom w:val="0"/>
      <w:divBdr>
        <w:top w:val="none" w:sz="0" w:space="0" w:color="auto"/>
        <w:left w:val="none" w:sz="0" w:space="0" w:color="auto"/>
        <w:bottom w:val="none" w:sz="0" w:space="0" w:color="auto"/>
        <w:right w:val="none" w:sz="0" w:space="0" w:color="auto"/>
      </w:divBdr>
    </w:div>
    <w:div w:id="797845011">
      <w:bodyDiv w:val="1"/>
      <w:marLeft w:val="0"/>
      <w:marRight w:val="0"/>
      <w:marTop w:val="0"/>
      <w:marBottom w:val="0"/>
      <w:divBdr>
        <w:top w:val="none" w:sz="0" w:space="0" w:color="auto"/>
        <w:left w:val="none" w:sz="0" w:space="0" w:color="auto"/>
        <w:bottom w:val="none" w:sz="0" w:space="0" w:color="auto"/>
        <w:right w:val="none" w:sz="0" w:space="0" w:color="auto"/>
      </w:divBdr>
    </w:div>
    <w:div w:id="798188399">
      <w:bodyDiv w:val="1"/>
      <w:marLeft w:val="0"/>
      <w:marRight w:val="0"/>
      <w:marTop w:val="0"/>
      <w:marBottom w:val="0"/>
      <w:divBdr>
        <w:top w:val="none" w:sz="0" w:space="0" w:color="auto"/>
        <w:left w:val="none" w:sz="0" w:space="0" w:color="auto"/>
        <w:bottom w:val="none" w:sz="0" w:space="0" w:color="auto"/>
        <w:right w:val="none" w:sz="0" w:space="0" w:color="auto"/>
      </w:divBdr>
    </w:div>
    <w:div w:id="798448990">
      <w:bodyDiv w:val="1"/>
      <w:marLeft w:val="0"/>
      <w:marRight w:val="0"/>
      <w:marTop w:val="0"/>
      <w:marBottom w:val="0"/>
      <w:divBdr>
        <w:top w:val="none" w:sz="0" w:space="0" w:color="auto"/>
        <w:left w:val="none" w:sz="0" w:space="0" w:color="auto"/>
        <w:bottom w:val="none" w:sz="0" w:space="0" w:color="auto"/>
        <w:right w:val="none" w:sz="0" w:space="0" w:color="auto"/>
      </w:divBdr>
    </w:div>
    <w:div w:id="798499078">
      <w:bodyDiv w:val="1"/>
      <w:marLeft w:val="0"/>
      <w:marRight w:val="0"/>
      <w:marTop w:val="0"/>
      <w:marBottom w:val="0"/>
      <w:divBdr>
        <w:top w:val="none" w:sz="0" w:space="0" w:color="auto"/>
        <w:left w:val="none" w:sz="0" w:space="0" w:color="auto"/>
        <w:bottom w:val="none" w:sz="0" w:space="0" w:color="auto"/>
        <w:right w:val="none" w:sz="0" w:space="0" w:color="auto"/>
      </w:divBdr>
    </w:div>
    <w:div w:id="798648696">
      <w:bodyDiv w:val="1"/>
      <w:marLeft w:val="0"/>
      <w:marRight w:val="0"/>
      <w:marTop w:val="0"/>
      <w:marBottom w:val="0"/>
      <w:divBdr>
        <w:top w:val="none" w:sz="0" w:space="0" w:color="auto"/>
        <w:left w:val="none" w:sz="0" w:space="0" w:color="auto"/>
        <w:bottom w:val="none" w:sz="0" w:space="0" w:color="auto"/>
        <w:right w:val="none" w:sz="0" w:space="0" w:color="auto"/>
      </w:divBdr>
    </w:div>
    <w:div w:id="798650740">
      <w:bodyDiv w:val="1"/>
      <w:marLeft w:val="0"/>
      <w:marRight w:val="0"/>
      <w:marTop w:val="0"/>
      <w:marBottom w:val="0"/>
      <w:divBdr>
        <w:top w:val="none" w:sz="0" w:space="0" w:color="auto"/>
        <w:left w:val="none" w:sz="0" w:space="0" w:color="auto"/>
        <w:bottom w:val="none" w:sz="0" w:space="0" w:color="auto"/>
        <w:right w:val="none" w:sz="0" w:space="0" w:color="auto"/>
      </w:divBdr>
    </w:div>
    <w:div w:id="798692839">
      <w:bodyDiv w:val="1"/>
      <w:marLeft w:val="0"/>
      <w:marRight w:val="0"/>
      <w:marTop w:val="0"/>
      <w:marBottom w:val="0"/>
      <w:divBdr>
        <w:top w:val="none" w:sz="0" w:space="0" w:color="auto"/>
        <w:left w:val="none" w:sz="0" w:space="0" w:color="auto"/>
        <w:bottom w:val="none" w:sz="0" w:space="0" w:color="auto"/>
        <w:right w:val="none" w:sz="0" w:space="0" w:color="auto"/>
      </w:divBdr>
    </w:div>
    <w:div w:id="798761164">
      <w:bodyDiv w:val="1"/>
      <w:marLeft w:val="0"/>
      <w:marRight w:val="0"/>
      <w:marTop w:val="0"/>
      <w:marBottom w:val="0"/>
      <w:divBdr>
        <w:top w:val="none" w:sz="0" w:space="0" w:color="auto"/>
        <w:left w:val="none" w:sz="0" w:space="0" w:color="auto"/>
        <w:bottom w:val="none" w:sz="0" w:space="0" w:color="auto"/>
        <w:right w:val="none" w:sz="0" w:space="0" w:color="auto"/>
      </w:divBdr>
    </w:div>
    <w:div w:id="798844140">
      <w:bodyDiv w:val="1"/>
      <w:marLeft w:val="0"/>
      <w:marRight w:val="0"/>
      <w:marTop w:val="0"/>
      <w:marBottom w:val="0"/>
      <w:divBdr>
        <w:top w:val="none" w:sz="0" w:space="0" w:color="auto"/>
        <w:left w:val="none" w:sz="0" w:space="0" w:color="auto"/>
        <w:bottom w:val="none" w:sz="0" w:space="0" w:color="auto"/>
        <w:right w:val="none" w:sz="0" w:space="0" w:color="auto"/>
      </w:divBdr>
    </w:div>
    <w:div w:id="798960143">
      <w:bodyDiv w:val="1"/>
      <w:marLeft w:val="0"/>
      <w:marRight w:val="0"/>
      <w:marTop w:val="0"/>
      <w:marBottom w:val="0"/>
      <w:divBdr>
        <w:top w:val="none" w:sz="0" w:space="0" w:color="auto"/>
        <w:left w:val="none" w:sz="0" w:space="0" w:color="auto"/>
        <w:bottom w:val="none" w:sz="0" w:space="0" w:color="auto"/>
        <w:right w:val="none" w:sz="0" w:space="0" w:color="auto"/>
      </w:divBdr>
    </w:div>
    <w:div w:id="799031005">
      <w:bodyDiv w:val="1"/>
      <w:marLeft w:val="0"/>
      <w:marRight w:val="0"/>
      <w:marTop w:val="0"/>
      <w:marBottom w:val="0"/>
      <w:divBdr>
        <w:top w:val="none" w:sz="0" w:space="0" w:color="auto"/>
        <w:left w:val="none" w:sz="0" w:space="0" w:color="auto"/>
        <w:bottom w:val="none" w:sz="0" w:space="0" w:color="auto"/>
        <w:right w:val="none" w:sz="0" w:space="0" w:color="auto"/>
      </w:divBdr>
    </w:div>
    <w:div w:id="799113127">
      <w:bodyDiv w:val="1"/>
      <w:marLeft w:val="0"/>
      <w:marRight w:val="0"/>
      <w:marTop w:val="0"/>
      <w:marBottom w:val="0"/>
      <w:divBdr>
        <w:top w:val="none" w:sz="0" w:space="0" w:color="auto"/>
        <w:left w:val="none" w:sz="0" w:space="0" w:color="auto"/>
        <w:bottom w:val="none" w:sz="0" w:space="0" w:color="auto"/>
        <w:right w:val="none" w:sz="0" w:space="0" w:color="auto"/>
      </w:divBdr>
    </w:div>
    <w:div w:id="799349114">
      <w:bodyDiv w:val="1"/>
      <w:marLeft w:val="0"/>
      <w:marRight w:val="0"/>
      <w:marTop w:val="0"/>
      <w:marBottom w:val="0"/>
      <w:divBdr>
        <w:top w:val="none" w:sz="0" w:space="0" w:color="auto"/>
        <w:left w:val="none" w:sz="0" w:space="0" w:color="auto"/>
        <w:bottom w:val="none" w:sz="0" w:space="0" w:color="auto"/>
        <w:right w:val="none" w:sz="0" w:space="0" w:color="auto"/>
      </w:divBdr>
    </w:div>
    <w:div w:id="799418626">
      <w:bodyDiv w:val="1"/>
      <w:marLeft w:val="0"/>
      <w:marRight w:val="0"/>
      <w:marTop w:val="0"/>
      <w:marBottom w:val="0"/>
      <w:divBdr>
        <w:top w:val="none" w:sz="0" w:space="0" w:color="auto"/>
        <w:left w:val="none" w:sz="0" w:space="0" w:color="auto"/>
        <w:bottom w:val="none" w:sz="0" w:space="0" w:color="auto"/>
        <w:right w:val="none" w:sz="0" w:space="0" w:color="auto"/>
      </w:divBdr>
    </w:div>
    <w:div w:id="799541458">
      <w:bodyDiv w:val="1"/>
      <w:marLeft w:val="0"/>
      <w:marRight w:val="0"/>
      <w:marTop w:val="0"/>
      <w:marBottom w:val="0"/>
      <w:divBdr>
        <w:top w:val="none" w:sz="0" w:space="0" w:color="auto"/>
        <w:left w:val="none" w:sz="0" w:space="0" w:color="auto"/>
        <w:bottom w:val="none" w:sz="0" w:space="0" w:color="auto"/>
        <w:right w:val="none" w:sz="0" w:space="0" w:color="auto"/>
      </w:divBdr>
    </w:div>
    <w:div w:id="799570818">
      <w:bodyDiv w:val="1"/>
      <w:marLeft w:val="0"/>
      <w:marRight w:val="0"/>
      <w:marTop w:val="0"/>
      <w:marBottom w:val="0"/>
      <w:divBdr>
        <w:top w:val="none" w:sz="0" w:space="0" w:color="auto"/>
        <w:left w:val="none" w:sz="0" w:space="0" w:color="auto"/>
        <w:bottom w:val="none" w:sz="0" w:space="0" w:color="auto"/>
        <w:right w:val="none" w:sz="0" w:space="0" w:color="auto"/>
      </w:divBdr>
    </w:div>
    <w:div w:id="799609134">
      <w:bodyDiv w:val="1"/>
      <w:marLeft w:val="0"/>
      <w:marRight w:val="0"/>
      <w:marTop w:val="0"/>
      <w:marBottom w:val="0"/>
      <w:divBdr>
        <w:top w:val="none" w:sz="0" w:space="0" w:color="auto"/>
        <w:left w:val="none" w:sz="0" w:space="0" w:color="auto"/>
        <w:bottom w:val="none" w:sz="0" w:space="0" w:color="auto"/>
        <w:right w:val="none" w:sz="0" w:space="0" w:color="auto"/>
      </w:divBdr>
    </w:div>
    <w:div w:id="799686472">
      <w:bodyDiv w:val="1"/>
      <w:marLeft w:val="0"/>
      <w:marRight w:val="0"/>
      <w:marTop w:val="0"/>
      <w:marBottom w:val="0"/>
      <w:divBdr>
        <w:top w:val="none" w:sz="0" w:space="0" w:color="auto"/>
        <w:left w:val="none" w:sz="0" w:space="0" w:color="auto"/>
        <w:bottom w:val="none" w:sz="0" w:space="0" w:color="auto"/>
        <w:right w:val="none" w:sz="0" w:space="0" w:color="auto"/>
      </w:divBdr>
    </w:div>
    <w:div w:id="799878969">
      <w:bodyDiv w:val="1"/>
      <w:marLeft w:val="0"/>
      <w:marRight w:val="0"/>
      <w:marTop w:val="0"/>
      <w:marBottom w:val="0"/>
      <w:divBdr>
        <w:top w:val="none" w:sz="0" w:space="0" w:color="auto"/>
        <w:left w:val="none" w:sz="0" w:space="0" w:color="auto"/>
        <w:bottom w:val="none" w:sz="0" w:space="0" w:color="auto"/>
        <w:right w:val="none" w:sz="0" w:space="0" w:color="auto"/>
      </w:divBdr>
    </w:div>
    <w:div w:id="799955352">
      <w:bodyDiv w:val="1"/>
      <w:marLeft w:val="0"/>
      <w:marRight w:val="0"/>
      <w:marTop w:val="0"/>
      <w:marBottom w:val="0"/>
      <w:divBdr>
        <w:top w:val="none" w:sz="0" w:space="0" w:color="auto"/>
        <w:left w:val="none" w:sz="0" w:space="0" w:color="auto"/>
        <w:bottom w:val="none" w:sz="0" w:space="0" w:color="auto"/>
        <w:right w:val="none" w:sz="0" w:space="0" w:color="auto"/>
      </w:divBdr>
    </w:div>
    <w:div w:id="799957340">
      <w:bodyDiv w:val="1"/>
      <w:marLeft w:val="0"/>
      <w:marRight w:val="0"/>
      <w:marTop w:val="0"/>
      <w:marBottom w:val="0"/>
      <w:divBdr>
        <w:top w:val="none" w:sz="0" w:space="0" w:color="auto"/>
        <w:left w:val="none" w:sz="0" w:space="0" w:color="auto"/>
        <w:bottom w:val="none" w:sz="0" w:space="0" w:color="auto"/>
        <w:right w:val="none" w:sz="0" w:space="0" w:color="auto"/>
      </w:divBdr>
    </w:div>
    <w:div w:id="800225893">
      <w:bodyDiv w:val="1"/>
      <w:marLeft w:val="0"/>
      <w:marRight w:val="0"/>
      <w:marTop w:val="0"/>
      <w:marBottom w:val="0"/>
      <w:divBdr>
        <w:top w:val="none" w:sz="0" w:space="0" w:color="auto"/>
        <w:left w:val="none" w:sz="0" w:space="0" w:color="auto"/>
        <w:bottom w:val="none" w:sz="0" w:space="0" w:color="auto"/>
        <w:right w:val="none" w:sz="0" w:space="0" w:color="auto"/>
      </w:divBdr>
    </w:div>
    <w:div w:id="800342119">
      <w:bodyDiv w:val="1"/>
      <w:marLeft w:val="0"/>
      <w:marRight w:val="0"/>
      <w:marTop w:val="0"/>
      <w:marBottom w:val="0"/>
      <w:divBdr>
        <w:top w:val="none" w:sz="0" w:space="0" w:color="auto"/>
        <w:left w:val="none" w:sz="0" w:space="0" w:color="auto"/>
        <w:bottom w:val="none" w:sz="0" w:space="0" w:color="auto"/>
        <w:right w:val="none" w:sz="0" w:space="0" w:color="auto"/>
      </w:divBdr>
    </w:div>
    <w:div w:id="800457455">
      <w:bodyDiv w:val="1"/>
      <w:marLeft w:val="0"/>
      <w:marRight w:val="0"/>
      <w:marTop w:val="0"/>
      <w:marBottom w:val="0"/>
      <w:divBdr>
        <w:top w:val="none" w:sz="0" w:space="0" w:color="auto"/>
        <w:left w:val="none" w:sz="0" w:space="0" w:color="auto"/>
        <w:bottom w:val="none" w:sz="0" w:space="0" w:color="auto"/>
        <w:right w:val="none" w:sz="0" w:space="0" w:color="auto"/>
      </w:divBdr>
    </w:div>
    <w:div w:id="800539692">
      <w:bodyDiv w:val="1"/>
      <w:marLeft w:val="0"/>
      <w:marRight w:val="0"/>
      <w:marTop w:val="0"/>
      <w:marBottom w:val="0"/>
      <w:divBdr>
        <w:top w:val="none" w:sz="0" w:space="0" w:color="auto"/>
        <w:left w:val="none" w:sz="0" w:space="0" w:color="auto"/>
        <w:bottom w:val="none" w:sz="0" w:space="0" w:color="auto"/>
        <w:right w:val="none" w:sz="0" w:space="0" w:color="auto"/>
      </w:divBdr>
    </w:div>
    <w:div w:id="800852991">
      <w:bodyDiv w:val="1"/>
      <w:marLeft w:val="0"/>
      <w:marRight w:val="0"/>
      <w:marTop w:val="0"/>
      <w:marBottom w:val="0"/>
      <w:divBdr>
        <w:top w:val="none" w:sz="0" w:space="0" w:color="auto"/>
        <w:left w:val="none" w:sz="0" w:space="0" w:color="auto"/>
        <w:bottom w:val="none" w:sz="0" w:space="0" w:color="auto"/>
        <w:right w:val="none" w:sz="0" w:space="0" w:color="auto"/>
      </w:divBdr>
    </w:div>
    <w:div w:id="800877400">
      <w:bodyDiv w:val="1"/>
      <w:marLeft w:val="0"/>
      <w:marRight w:val="0"/>
      <w:marTop w:val="0"/>
      <w:marBottom w:val="0"/>
      <w:divBdr>
        <w:top w:val="none" w:sz="0" w:space="0" w:color="auto"/>
        <w:left w:val="none" w:sz="0" w:space="0" w:color="auto"/>
        <w:bottom w:val="none" w:sz="0" w:space="0" w:color="auto"/>
        <w:right w:val="none" w:sz="0" w:space="0" w:color="auto"/>
      </w:divBdr>
    </w:div>
    <w:div w:id="800879760">
      <w:bodyDiv w:val="1"/>
      <w:marLeft w:val="0"/>
      <w:marRight w:val="0"/>
      <w:marTop w:val="0"/>
      <w:marBottom w:val="0"/>
      <w:divBdr>
        <w:top w:val="none" w:sz="0" w:space="0" w:color="auto"/>
        <w:left w:val="none" w:sz="0" w:space="0" w:color="auto"/>
        <w:bottom w:val="none" w:sz="0" w:space="0" w:color="auto"/>
        <w:right w:val="none" w:sz="0" w:space="0" w:color="auto"/>
      </w:divBdr>
    </w:div>
    <w:div w:id="800919691">
      <w:bodyDiv w:val="1"/>
      <w:marLeft w:val="0"/>
      <w:marRight w:val="0"/>
      <w:marTop w:val="0"/>
      <w:marBottom w:val="0"/>
      <w:divBdr>
        <w:top w:val="none" w:sz="0" w:space="0" w:color="auto"/>
        <w:left w:val="none" w:sz="0" w:space="0" w:color="auto"/>
        <w:bottom w:val="none" w:sz="0" w:space="0" w:color="auto"/>
        <w:right w:val="none" w:sz="0" w:space="0" w:color="auto"/>
      </w:divBdr>
    </w:div>
    <w:div w:id="800924023">
      <w:bodyDiv w:val="1"/>
      <w:marLeft w:val="0"/>
      <w:marRight w:val="0"/>
      <w:marTop w:val="0"/>
      <w:marBottom w:val="0"/>
      <w:divBdr>
        <w:top w:val="none" w:sz="0" w:space="0" w:color="auto"/>
        <w:left w:val="none" w:sz="0" w:space="0" w:color="auto"/>
        <w:bottom w:val="none" w:sz="0" w:space="0" w:color="auto"/>
        <w:right w:val="none" w:sz="0" w:space="0" w:color="auto"/>
      </w:divBdr>
    </w:div>
    <w:div w:id="801195514">
      <w:bodyDiv w:val="1"/>
      <w:marLeft w:val="0"/>
      <w:marRight w:val="0"/>
      <w:marTop w:val="0"/>
      <w:marBottom w:val="0"/>
      <w:divBdr>
        <w:top w:val="none" w:sz="0" w:space="0" w:color="auto"/>
        <w:left w:val="none" w:sz="0" w:space="0" w:color="auto"/>
        <w:bottom w:val="none" w:sz="0" w:space="0" w:color="auto"/>
        <w:right w:val="none" w:sz="0" w:space="0" w:color="auto"/>
      </w:divBdr>
    </w:div>
    <w:div w:id="801465652">
      <w:bodyDiv w:val="1"/>
      <w:marLeft w:val="0"/>
      <w:marRight w:val="0"/>
      <w:marTop w:val="0"/>
      <w:marBottom w:val="0"/>
      <w:divBdr>
        <w:top w:val="none" w:sz="0" w:space="0" w:color="auto"/>
        <w:left w:val="none" w:sz="0" w:space="0" w:color="auto"/>
        <w:bottom w:val="none" w:sz="0" w:space="0" w:color="auto"/>
        <w:right w:val="none" w:sz="0" w:space="0" w:color="auto"/>
      </w:divBdr>
    </w:div>
    <w:div w:id="801466125">
      <w:bodyDiv w:val="1"/>
      <w:marLeft w:val="0"/>
      <w:marRight w:val="0"/>
      <w:marTop w:val="0"/>
      <w:marBottom w:val="0"/>
      <w:divBdr>
        <w:top w:val="none" w:sz="0" w:space="0" w:color="auto"/>
        <w:left w:val="none" w:sz="0" w:space="0" w:color="auto"/>
        <w:bottom w:val="none" w:sz="0" w:space="0" w:color="auto"/>
        <w:right w:val="none" w:sz="0" w:space="0" w:color="auto"/>
      </w:divBdr>
    </w:div>
    <w:div w:id="801580078">
      <w:bodyDiv w:val="1"/>
      <w:marLeft w:val="0"/>
      <w:marRight w:val="0"/>
      <w:marTop w:val="0"/>
      <w:marBottom w:val="0"/>
      <w:divBdr>
        <w:top w:val="none" w:sz="0" w:space="0" w:color="auto"/>
        <w:left w:val="none" w:sz="0" w:space="0" w:color="auto"/>
        <w:bottom w:val="none" w:sz="0" w:space="0" w:color="auto"/>
        <w:right w:val="none" w:sz="0" w:space="0" w:color="auto"/>
      </w:divBdr>
    </w:div>
    <w:div w:id="801659408">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01777048">
      <w:bodyDiv w:val="1"/>
      <w:marLeft w:val="0"/>
      <w:marRight w:val="0"/>
      <w:marTop w:val="0"/>
      <w:marBottom w:val="0"/>
      <w:divBdr>
        <w:top w:val="none" w:sz="0" w:space="0" w:color="auto"/>
        <w:left w:val="none" w:sz="0" w:space="0" w:color="auto"/>
        <w:bottom w:val="none" w:sz="0" w:space="0" w:color="auto"/>
        <w:right w:val="none" w:sz="0" w:space="0" w:color="auto"/>
      </w:divBdr>
    </w:div>
    <w:div w:id="801849437">
      <w:bodyDiv w:val="1"/>
      <w:marLeft w:val="0"/>
      <w:marRight w:val="0"/>
      <w:marTop w:val="0"/>
      <w:marBottom w:val="0"/>
      <w:divBdr>
        <w:top w:val="none" w:sz="0" w:space="0" w:color="auto"/>
        <w:left w:val="none" w:sz="0" w:space="0" w:color="auto"/>
        <w:bottom w:val="none" w:sz="0" w:space="0" w:color="auto"/>
        <w:right w:val="none" w:sz="0" w:space="0" w:color="auto"/>
      </w:divBdr>
    </w:div>
    <w:div w:id="801851431">
      <w:bodyDiv w:val="1"/>
      <w:marLeft w:val="0"/>
      <w:marRight w:val="0"/>
      <w:marTop w:val="0"/>
      <w:marBottom w:val="0"/>
      <w:divBdr>
        <w:top w:val="none" w:sz="0" w:space="0" w:color="auto"/>
        <w:left w:val="none" w:sz="0" w:space="0" w:color="auto"/>
        <w:bottom w:val="none" w:sz="0" w:space="0" w:color="auto"/>
        <w:right w:val="none" w:sz="0" w:space="0" w:color="auto"/>
      </w:divBdr>
    </w:div>
    <w:div w:id="801851770">
      <w:bodyDiv w:val="1"/>
      <w:marLeft w:val="0"/>
      <w:marRight w:val="0"/>
      <w:marTop w:val="0"/>
      <w:marBottom w:val="0"/>
      <w:divBdr>
        <w:top w:val="none" w:sz="0" w:space="0" w:color="auto"/>
        <w:left w:val="none" w:sz="0" w:space="0" w:color="auto"/>
        <w:bottom w:val="none" w:sz="0" w:space="0" w:color="auto"/>
        <w:right w:val="none" w:sz="0" w:space="0" w:color="auto"/>
      </w:divBdr>
    </w:div>
    <w:div w:id="801928243">
      <w:bodyDiv w:val="1"/>
      <w:marLeft w:val="0"/>
      <w:marRight w:val="0"/>
      <w:marTop w:val="0"/>
      <w:marBottom w:val="0"/>
      <w:divBdr>
        <w:top w:val="none" w:sz="0" w:space="0" w:color="auto"/>
        <w:left w:val="none" w:sz="0" w:space="0" w:color="auto"/>
        <w:bottom w:val="none" w:sz="0" w:space="0" w:color="auto"/>
        <w:right w:val="none" w:sz="0" w:space="0" w:color="auto"/>
      </w:divBdr>
    </w:div>
    <w:div w:id="802112268">
      <w:bodyDiv w:val="1"/>
      <w:marLeft w:val="0"/>
      <w:marRight w:val="0"/>
      <w:marTop w:val="0"/>
      <w:marBottom w:val="0"/>
      <w:divBdr>
        <w:top w:val="none" w:sz="0" w:space="0" w:color="auto"/>
        <w:left w:val="none" w:sz="0" w:space="0" w:color="auto"/>
        <w:bottom w:val="none" w:sz="0" w:space="0" w:color="auto"/>
        <w:right w:val="none" w:sz="0" w:space="0" w:color="auto"/>
      </w:divBdr>
    </w:div>
    <w:div w:id="802500873">
      <w:bodyDiv w:val="1"/>
      <w:marLeft w:val="0"/>
      <w:marRight w:val="0"/>
      <w:marTop w:val="0"/>
      <w:marBottom w:val="0"/>
      <w:divBdr>
        <w:top w:val="none" w:sz="0" w:space="0" w:color="auto"/>
        <w:left w:val="none" w:sz="0" w:space="0" w:color="auto"/>
        <w:bottom w:val="none" w:sz="0" w:space="0" w:color="auto"/>
        <w:right w:val="none" w:sz="0" w:space="0" w:color="auto"/>
      </w:divBdr>
    </w:div>
    <w:div w:id="802503694">
      <w:bodyDiv w:val="1"/>
      <w:marLeft w:val="0"/>
      <w:marRight w:val="0"/>
      <w:marTop w:val="0"/>
      <w:marBottom w:val="0"/>
      <w:divBdr>
        <w:top w:val="none" w:sz="0" w:space="0" w:color="auto"/>
        <w:left w:val="none" w:sz="0" w:space="0" w:color="auto"/>
        <w:bottom w:val="none" w:sz="0" w:space="0" w:color="auto"/>
        <w:right w:val="none" w:sz="0" w:space="0" w:color="auto"/>
      </w:divBdr>
    </w:div>
    <w:div w:id="802651007">
      <w:bodyDiv w:val="1"/>
      <w:marLeft w:val="0"/>
      <w:marRight w:val="0"/>
      <w:marTop w:val="0"/>
      <w:marBottom w:val="0"/>
      <w:divBdr>
        <w:top w:val="none" w:sz="0" w:space="0" w:color="auto"/>
        <w:left w:val="none" w:sz="0" w:space="0" w:color="auto"/>
        <w:bottom w:val="none" w:sz="0" w:space="0" w:color="auto"/>
        <w:right w:val="none" w:sz="0" w:space="0" w:color="auto"/>
      </w:divBdr>
    </w:div>
    <w:div w:id="802693259">
      <w:bodyDiv w:val="1"/>
      <w:marLeft w:val="0"/>
      <w:marRight w:val="0"/>
      <w:marTop w:val="0"/>
      <w:marBottom w:val="0"/>
      <w:divBdr>
        <w:top w:val="none" w:sz="0" w:space="0" w:color="auto"/>
        <w:left w:val="none" w:sz="0" w:space="0" w:color="auto"/>
        <w:bottom w:val="none" w:sz="0" w:space="0" w:color="auto"/>
        <w:right w:val="none" w:sz="0" w:space="0" w:color="auto"/>
      </w:divBdr>
    </w:div>
    <w:div w:id="802697494">
      <w:bodyDiv w:val="1"/>
      <w:marLeft w:val="0"/>
      <w:marRight w:val="0"/>
      <w:marTop w:val="0"/>
      <w:marBottom w:val="0"/>
      <w:divBdr>
        <w:top w:val="none" w:sz="0" w:space="0" w:color="auto"/>
        <w:left w:val="none" w:sz="0" w:space="0" w:color="auto"/>
        <w:bottom w:val="none" w:sz="0" w:space="0" w:color="auto"/>
        <w:right w:val="none" w:sz="0" w:space="0" w:color="auto"/>
      </w:divBdr>
    </w:div>
    <w:div w:id="802818406">
      <w:bodyDiv w:val="1"/>
      <w:marLeft w:val="0"/>
      <w:marRight w:val="0"/>
      <w:marTop w:val="0"/>
      <w:marBottom w:val="0"/>
      <w:divBdr>
        <w:top w:val="none" w:sz="0" w:space="0" w:color="auto"/>
        <w:left w:val="none" w:sz="0" w:space="0" w:color="auto"/>
        <w:bottom w:val="none" w:sz="0" w:space="0" w:color="auto"/>
        <w:right w:val="none" w:sz="0" w:space="0" w:color="auto"/>
      </w:divBdr>
    </w:div>
    <w:div w:id="802886026">
      <w:bodyDiv w:val="1"/>
      <w:marLeft w:val="0"/>
      <w:marRight w:val="0"/>
      <w:marTop w:val="0"/>
      <w:marBottom w:val="0"/>
      <w:divBdr>
        <w:top w:val="none" w:sz="0" w:space="0" w:color="auto"/>
        <w:left w:val="none" w:sz="0" w:space="0" w:color="auto"/>
        <w:bottom w:val="none" w:sz="0" w:space="0" w:color="auto"/>
        <w:right w:val="none" w:sz="0" w:space="0" w:color="auto"/>
      </w:divBdr>
    </w:div>
    <w:div w:id="802960738">
      <w:bodyDiv w:val="1"/>
      <w:marLeft w:val="0"/>
      <w:marRight w:val="0"/>
      <w:marTop w:val="0"/>
      <w:marBottom w:val="0"/>
      <w:divBdr>
        <w:top w:val="none" w:sz="0" w:space="0" w:color="auto"/>
        <w:left w:val="none" w:sz="0" w:space="0" w:color="auto"/>
        <w:bottom w:val="none" w:sz="0" w:space="0" w:color="auto"/>
        <w:right w:val="none" w:sz="0" w:space="0" w:color="auto"/>
      </w:divBdr>
    </w:div>
    <w:div w:id="803695387">
      <w:bodyDiv w:val="1"/>
      <w:marLeft w:val="0"/>
      <w:marRight w:val="0"/>
      <w:marTop w:val="0"/>
      <w:marBottom w:val="0"/>
      <w:divBdr>
        <w:top w:val="none" w:sz="0" w:space="0" w:color="auto"/>
        <w:left w:val="none" w:sz="0" w:space="0" w:color="auto"/>
        <w:bottom w:val="none" w:sz="0" w:space="0" w:color="auto"/>
        <w:right w:val="none" w:sz="0" w:space="0" w:color="auto"/>
      </w:divBdr>
    </w:div>
    <w:div w:id="804346919">
      <w:bodyDiv w:val="1"/>
      <w:marLeft w:val="0"/>
      <w:marRight w:val="0"/>
      <w:marTop w:val="0"/>
      <w:marBottom w:val="0"/>
      <w:divBdr>
        <w:top w:val="none" w:sz="0" w:space="0" w:color="auto"/>
        <w:left w:val="none" w:sz="0" w:space="0" w:color="auto"/>
        <w:bottom w:val="none" w:sz="0" w:space="0" w:color="auto"/>
        <w:right w:val="none" w:sz="0" w:space="0" w:color="auto"/>
      </w:divBdr>
    </w:div>
    <w:div w:id="804663318">
      <w:bodyDiv w:val="1"/>
      <w:marLeft w:val="0"/>
      <w:marRight w:val="0"/>
      <w:marTop w:val="0"/>
      <w:marBottom w:val="0"/>
      <w:divBdr>
        <w:top w:val="none" w:sz="0" w:space="0" w:color="auto"/>
        <w:left w:val="none" w:sz="0" w:space="0" w:color="auto"/>
        <w:bottom w:val="none" w:sz="0" w:space="0" w:color="auto"/>
        <w:right w:val="none" w:sz="0" w:space="0" w:color="auto"/>
      </w:divBdr>
    </w:div>
    <w:div w:id="804665684">
      <w:bodyDiv w:val="1"/>
      <w:marLeft w:val="0"/>
      <w:marRight w:val="0"/>
      <w:marTop w:val="0"/>
      <w:marBottom w:val="0"/>
      <w:divBdr>
        <w:top w:val="none" w:sz="0" w:space="0" w:color="auto"/>
        <w:left w:val="none" w:sz="0" w:space="0" w:color="auto"/>
        <w:bottom w:val="none" w:sz="0" w:space="0" w:color="auto"/>
        <w:right w:val="none" w:sz="0" w:space="0" w:color="auto"/>
      </w:divBdr>
    </w:div>
    <w:div w:id="804859347">
      <w:bodyDiv w:val="1"/>
      <w:marLeft w:val="0"/>
      <w:marRight w:val="0"/>
      <w:marTop w:val="0"/>
      <w:marBottom w:val="0"/>
      <w:divBdr>
        <w:top w:val="none" w:sz="0" w:space="0" w:color="auto"/>
        <w:left w:val="none" w:sz="0" w:space="0" w:color="auto"/>
        <w:bottom w:val="none" w:sz="0" w:space="0" w:color="auto"/>
        <w:right w:val="none" w:sz="0" w:space="0" w:color="auto"/>
      </w:divBdr>
    </w:div>
    <w:div w:id="804933025">
      <w:bodyDiv w:val="1"/>
      <w:marLeft w:val="0"/>
      <w:marRight w:val="0"/>
      <w:marTop w:val="0"/>
      <w:marBottom w:val="0"/>
      <w:divBdr>
        <w:top w:val="none" w:sz="0" w:space="0" w:color="auto"/>
        <w:left w:val="none" w:sz="0" w:space="0" w:color="auto"/>
        <w:bottom w:val="none" w:sz="0" w:space="0" w:color="auto"/>
        <w:right w:val="none" w:sz="0" w:space="0" w:color="auto"/>
      </w:divBdr>
    </w:div>
    <w:div w:id="805005767">
      <w:bodyDiv w:val="1"/>
      <w:marLeft w:val="0"/>
      <w:marRight w:val="0"/>
      <w:marTop w:val="0"/>
      <w:marBottom w:val="0"/>
      <w:divBdr>
        <w:top w:val="none" w:sz="0" w:space="0" w:color="auto"/>
        <w:left w:val="none" w:sz="0" w:space="0" w:color="auto"/>
        <w:bottom w:val="none" w:sz="0" w:space="0" w:color="auto"/>
        <w:right w:val="none" w:sz="0" w:space="0" w:color="auto"/>
      </w:divBdr>
    </w:div>
    <w:div w:id="805201167">
      <w:bodyDiv w:val="1"/>
      <w:marLeft w:val="0"/>
      <w:marRight w:val="0"/>
      <w:marTop w:val="0"/>
      <w:marBottom w:val="0"/>
      <w:divBdr>
        <w:top w:val="none" w:sz="0" w:space="0" w:color="auto"/>
        <w:left w:val="none" w:sz="0" w:space="0" w:color="auto"/>
        <w:bottom w:val="none" w:sz="0" w:space="0" w:color="auto"/>
        <w:right w:val="none" w:sz="0" w:space="0" w:color="auto"/>
      </w:divBdr>
    </w:div>
    <w:div w:id="805314275">
      <w:bodyDiv w:val="1"/>
      <w:marLeft w:val="0"/>
      <w:marRight w:val="0"/>
      <w:marTop w:val="0"/>
      <w:marBottom w:val="0"/>
      <w:divBdr>
        <w:top w:val="none" w:sz="0" w:space="0" w:color="auto"/>
        <w:left w:val="none" w:sz="0" w:space="0" w:color="auto"/>
        <w:bottom w:val="none" w:sz="0" w:space="0" w:color="auto"/>
        <w:right w:val="none" w:sz="0" w:space="0" w:color="auto"/>
      </w:divBdr>
    </w:div>
    <w:div w:id="805317681">
      <w:bodyDiv w:val="1"/>
      <w:marLeft w:val="0"/>
      <w:marRight w:val="0"/>
      <w:marTop w:val="0"/>
      <w:marBottom w:val="0"/>
      <w:divBdr>
        <w:top w:val="none" w:sz="0" w:space="0" w:color="auto"/>
        <w:left w:val="none" w:sz="0" w:space="0" w:color="auto"/>
        <w:bottom w:val="none" w:sz="0" w:space="0" w:color="auto"/>
        <w:right w:val="none" w:sz="0" w:space="0" w:color="auto"/>
      </w:divBdr>
    </w:div>
    <w:div w:id="805440368">
      <w:bodyDiv w:val="1"/>
      <w:marLeft w:val="0"/>
      <w:marRight w:val="0"/>
      <w:marTop w:val="0"/>
      <w:marBottom w:val="0"/>
      <w:divBdr>
        <w:top w:val="none" w:sz="0" w:space="0" w:color="auto"/>
        <w:left w:val="none" w:sz="0" w:space="0" w:color="auto"/>
        <w:bottom w:val="none" w:sz="0" w:space="0" w:color="auto"/>
        <w:right w:val="none" w:sz="0" w:space="0" w:color="auto"/>
      </w:divBdr>
    </w:div>
    <w:div w:id="805581868">
      <w:bodyDiv w:val="1"/>
      <w:marLeft w:val="0"/>
      <w:marRight w:val="0"/>
      <w:marTop w:val="0"/>
      <w:marBottom w:val="0"/>
      <w:divBdr>
        <w:top w:val="none" w:sz="0" w:space="0" w:color="auto"/>
        <w:left w:val="none" w:sz="0" w:space="0" w:color="auto"/>
        <w:bottom w:val="none" w:sz="0" w:space="0" w:color="auto"/>
        <w:right w:val="none" w:sz="0" w:space="0" w:color="auto"/>
      </w:divBdr>
    </w:div>
    <w:div w:id="805582718">
      <w:bodyDiv w:val="1"/>
      <w:marLeft w:val="0"/>
      <w:marRight w:val="0"/>
      <w:marTop w:val="0"/>
      <w:marBottom w:val="0"/>
      <w:divBdr>
        <w:top w:val="none" w:sz="0" w:space="0" w:color="auto"/>
        <w:left w:val="none" w:sz="0" w:space="0" w:color="auto"/>
        <w:bottom w:val="none" w:sz="0" w:space="0" w:color="auto"/>
        <w:right w:val="none" w:sz="0" w:space="0" w:color="auto"/>
      </w:divBdr>
    </w:div>
    <w:div w:id="805585966">
      <w:bodyDiv w:val="1"/>
      <w:marLeft w:val="0"/>
      <w:marRight w:val="0"/>
      <w:marTop w:val="0"/>
      <w:marBottom w:val="0"/>
      <w:divBdr>
        <w:top w:val="none" w:sz="0" w:space="0" w:color="auto"/>
        <w:left w:val="none" w:sz="0" w:space="0" w:color="auto"/>
        <w:bottom w:val="none" w:sz="0" w:space="0" w:color="auto"/>
        <w:right w:val="none" w:sz="0" w:space="0" w:color="auto"/>
      </w:divBdr>
    </w:div>
    <w:div w:id="806051031">
      <w:bodyDiv w:val="1"/>
      <w:marLeft w:val="0"/>
      <w:marRight w:val="0"/>
      <w:marTop w:val="0"/>
      <w:marBottom w:val="0"/>
      <w:divBdr>
        <w:top w:val="none" w:sz="0" w:space="0" w:color="auto"/>
        <w:left w:val="none" w:sz="0" w:space="0" w:color="auto"/>
        <w:bottom w:val="none" w:sz="0" w:space="0" w:color="auto"/>
        <w:right w:val="none" w:sz="0" w:space="0" w:color="auto"/>
      </w:divBdr>
    </w:div>
    <w:div w:id="806051846">
      <w:bodyDiv w:val="1"/>
      <w:marLeft w:val="0"/>
      <w:marRight w:val="0"/>
      <w:marTop w:val="0"/>
      <w:marBottom w:val="0"/>
      <w:divBdr>
        <w:top w:val="none" w:sz="0" w:space="0" w:color="auto"/>
        <w:left w:val="none" w:sz="0" w:space="0" w:color="auto"/>
        <w:bottom w:val="none" w:sz="0" w:space="0" w:color="auto"/>
        <w:right w:val="none" w:sz="0" w:space="0" w:color="auto"/>
      </w:divBdr>
    </w:div>
    <w:div w:id="806507003">
      <w:bodyDiv w:val="1"/>
      <w:marLeft w:val="0"/>
      <w:marRight w:val="0"/>
      <w:marTop w:val="0"/>
      <w:marBottom w:val="0"/>
      <w:divBdr>
        <w:top w:val="none" w:sz="0" w:space="0" w:color="auto"/>
        <w:left w:val="none" w:sz="0" w:space="0" w:color="auto"/>
        <w:bottom w:val="none" w:sz="0" w:space="0" w:color="auto"/>
        <w:right w:val="none" w:sz="0" w:space="0" w:color="auto"/>
      </w:divBdr>
    </w:div>
    <w:div w:id="806508875">
      <w:bodyDiv w:val="1"/>
      <w:marLeft w:val="0"/>
      <w:marRight w:val="0"/>
      <w:marTop w:val="0"/>
      <w:marBottom w:val="0"/>
      <w:divBdr>
        <w:top w:val="none" w:sz="0" w:space="0" w:color="auto"/>
        <w:left w:val="none" w:sz="0" w:space="0" w:color="auto"/>
        <w:bottom w:val="none" w:sz="0" w:space="0" w:color="auto"/>
        <w:right w:val="none" w:sz="0" w:space="0" w:color="auto"/>
      </w:divBdr>
    </w:div>
    <w:div w:id="806629697">
      <w:bodyDiv w:val="1"/>
      <w:marLeft w:val="0"/>
      <w:marRight w:val="0"/>
      <w:marTop w:val="0"/>
      <w:marBottom w:val="0"/>
      <w:divBdr>
        <w:top w:val="none" w:sz="0" w:space="0" w:color="auto"/>
        <w:left w:val="none" w:sz="0" w:space="0" w:color="auto"/>
        <w:bottom w:val="none" w:sz="0" w:space="0" w:color="auto"/>
        <w:right w:val="none" w:sz="0" w:space="0" w:color="auto"/>
      </w:divBdr>
    </w:div>
    <w:div w:id="806632841">
      <w:bodyDiv w:val="1"/>
      <w:marLeft w:val="0"/>
      <w:marRight w:val="0"/>
      <w:marTop w:val="0"/>
      <w:marBottom w:val="0"/>
      <w:divBdr>
        <w:top w:val="none" w:sz="0" w:space="0" w:color="auto"/>
        <w:left w:val="none" w:sz="0" w:space="0" w:color="auto"/>
        <w:bottom w:val="none" w:sz="0" w:space="0" w:color="auto"/>
        <w:right w:val="none" w:sz="0" w:space="0" w:color="auto"/>
      </w:divBdr>
    </w:div>
    <w:div w:id="806706607">
      <w:bodyDiv w:val="1"/>
      <w:marLeft w:val="0"/>
      <w:marRight w:val="0"/>
      <w:marTop w:val="0"/>
      <w:marBottom w:val="0"/>
      <w:divBdr>
        <w:top w:val="none" w:sz="0" w:space="0" w:color="auto"/>
        <w:left w:val="none" w:sz="0" w:space="0" w:color="auto"/>
        <w:bottom w:val="none" w:sz="0" w:space="0" w:color="auto"/>
        <w:right w:val="none" w:sz="0" w:space="0" w:color="auto"/>
      </w:divBdr>
    </w:div>
    <w:div w:id="806818126">
      <w:bodyDiv w:val="1"/>
      <w:marLeft w:val="0"/>
      <w:marRight w:val="0"/>
      <w:marTop w:val="0"/>
      <w:marBottom w:val="0"/>
      <w:divBdr>
        <w:top w:val="none" w:sz="0" w:space="0" w:color="auto"/>
        <w:left w:val="none" w:sz="0" w:space="0" w:color="auto"/>
        <w:bottom w:val="none" w:sz="0" w:space="0" w:color="auto"/>
        <w:right w:val="none" w:sz="0" w:space="0" w:color="auto"/>
      </w:divBdr>
    </w:div>
    <w:div w:id="807018888">
      <w:bodyDiv w:val="1"/>
      <w:marLeft w:val="0"/>
      <w:marRight w:val="0"/>
      <w:marTop w:val="0"/>
      <w:marBottom w:val="0"/>
      <w:divBdr>
        <w:top w:val="none" w:sz="0" w:space="0" w:color="auto"/>
        <w:left w:val="none" w:sz="0" w:space="0" w:color="auto"/>
        <w:bottom w:val="none" w:sz="0" w:space="0" w:color="auto"/>
        <w:right w:val="none" w:sz="0" w:space="0" w:color="auto"/>
      </w:divBdr>
    </w:div>
    <w:div w:id="807163959">
      <w:bodyDiv w:val="1"/>
      <w:marLeft w:val="0"/>
      <w:marRight w:val="0"/>
      <w:marTop w:val="0"/>
      <w:marBottom w:val="0"/>
      <w:divBdr>
        <w:top w:val="none" w:sz="0" w:space="0" w:color="auto"/>
        <w:left w:val="none" w:sz="0" w:space="0" w:color="auto"/>
        <w:bottom w:val="none" w:sz="0" w:space="0" w:color="auto"/>
        <w:right w:val="none" w:sz="0" w:space="0" w:color="auto"/>
      </w:divBdr>
    </w:div>
    <w:div w:id="807478310">
      <w:bodyDiv w:val="1"/>
      <w:marLeft w:val="0"/>
      <w:marRight w:val="0"/>
      <w:marTop w:val="0"/>
      <w:marBottom w:val="0"/>
      <w:divBdr>
        <w:top w:val="none" w:sz="0" w:space="0" w:color="auto"/>
        <w:left w:val="none" w:sz="0" w:space="0" w:color="auto"/>
        <w:bottom w:val="none" w:sz="0" w:space="0" w:color="auto"/>
        <w:right w:val="none" w:sz="0" w:space="0" w:color="auto"/>
      </w:divBdr>
    </w:div>
    <w:div w:id="807551255">
      <w:bodyDiv w:val="1"/>
      <w:marLeft w:val="0"/>
      <w:marRight w:val="0"/>
      <w:marTop w:val="0"/>
      <w:marBottom w:val="0"/>
      <w:divBdr>
        <w:top w:val="none" w:sz="0" w:space="0" w:color="auto"/>
        <w:left w:val="none" w:sz="0" w:space="0" w:color="auto"/>
        <w:bottom w:val="none" w:sz="0" w:space="0" w:color="auto"/>
        <w:right w:val="none" w:sz="0" w:space="0" w:color="auto"/>
      </w:divBdr>
    </w:div>
    <w:div w:id="807553553">
      <w:bodyDiv w:val="1"/>
      <w:marLeft w:val="0"/>
      <w:marRight w:val="0"/>
      <w:marTop w:val="0"/>
      <w:marBottom w:val="0"/>
      <w:divBdr>
        <w:top w:val="none" w:sz="0" w:space="0" w:color="auto"/>
        <w:left w:val="none" w:sz="0" w:space="0" w:color="auto"/>
        <w:bottom w:val="none" w:sz="0" w:space="0" w:color="auto"/>
        <w:right w:val="none" w:sz="0" w:space="0" w:color="auto"/>
      </w:divBdr>
    </w:div>
    <w:div w:id="807672015">
      <w:bodyDiv w:val="1"/>
      <w:marLeft w:val="0"/>
      <w:marRight w:val="0"/>
      <w:marTop w:val="0"/>
      <w:marBottom w:val="0"/>
      <w:divBdr>
        <w:top w:val="none" w:sz="0" w:space="0" w:color="auto"/>
        <w:left w:val="none" w:sz="0" w:space="0" w:color="auto"/>
        <w:bottom w:val="none" w:sz="0" w:space="0" w:color="auto"/>
        <w:right w:val="none" w:sz="0" w:space="0" w:color="auto"/>
      </w:divBdr>
    </w:div>
    <w:div w:id="807866642">
      <w:bodyDiv w:val="1"/>
      <w:marLeft w:val="0"/>
      <w:marRight w:val="0"/>
      <w:marTop w:val="0"/>
      <w:marBottom w:val="0"/>
      <w:divBdr>
        <w:top w:val="none" w:sz="0" w:space="0" w:color="auto"/>
        <w:left w:val="none" w:sz="0" w:space="0" w:color="auto"/>
        <w:bottom w:val="none" w:sz="0" w:space="0" w:color="auto"/>
        <w:right w:val="none" w:sz="0" w:space="0" w:color="auto"/>
      </w:divBdr>
    </w:div>
    <w:div w:id="807937228">
      <w:bodyDiv w:val="1"/>
      <w:marLeft w:val="0"/>
      <w:marRight w:val="0"/>
      <w:marTop w:val="0"/>
      <w:marBottom w:val="0"/>
      <w:divBdr>
        <w:top w:val="none" w:sz="0" w:space="0" w:color="auto"/>
        <w:left w:val="none" w:sz="0" w:space="0" w:color="auto"/>
        <w:bottom w:val="none" w:sz="0" w:space="0" w:color="auto"/>
        <w:right w:val="none" w:sz="0" w:space="0" w:color="auto"/>
      </w:divBdr>
    </w:div>
    <w:div w:id="808019126">
      <w:bodyDiv w:val="1"/>
      <w:marLeft w:val="0"/>
      <w:marRight w:val="0"/>
      <w:marTop w:val="0"/>
      <w:marBottom w:val="0"/>
      <w:divBdr>
        <w:top w:val="none" w:sz="0" w:space="0" w:color="auto"/>
        <w:left w:val="none" w:sz="0" w:space="0" w:color="auto"/>
        <w:bottom w:val="none" w:sz="0" w:space="0" w:color="auto"/>
        <w:right w:val="none" w:sz="0" w:space="0" w:color="auto"/>
      </w:divBdr>
    </w:div>
    <w:div w:id="808091168">
      <w:bodyDiv w:val="1"/>
      <w:marLeft w:val="0"/>
      <w:marRight w:val="0"/>
      <w:marTop w:val="0"/>
      <w:marBottom w:val="0"/>
      <w:divBdr>
        <w:top w:val="none" w:sz="0" w:space="0" w:color="auto"/>
        <w:left w:val="none" w:sz="0" w:space="0" w:color="auto"/>
        <w:bottom w:val="none" w:sz="0" w:space="0" w:color="auto"/>
        <w:right w:val="none" w:sz="0" w:space="0" w:color="auto"/>
      </w:divBdr>
    </w:div>
    <w:div w:id="808129726">
      <w:bodyDiv w:val="1"/>
      <w:marLeft w:val="0"/>
      <w:marRight w:val="0"/>
      <w:marTop w:val="0"/>
      <w:marBottom w:val="0"/>
      <w:divBdr>
        <w:top w:val="none" w:sz="0" w:space="0" w:color="auto"/>
        <w:left w:val="none" w:sz="0" w:space="0" w:color="auto"/>
        <w:bottom w:val="none" w:sz="0" w:space="0" w:color="auto"/>
        <w:right w:val="none" w:sz="0" w:space="0" w:color="auto"/>
      </w:divBdr>
    </w:div>
    <w:div w:id="808133851">
      <w:bodyDiv w:val="1"/>
      <w:marLeft w:val="0"/>
      <w:marRight w:val="0"/>
      <w:marTop w:val="0"/>
      <w:marBottom w:val="0"/>
      <w:divBdr>
        <w:top w:val="none" w:sz="0" w:space="0" w:color="auto"/>
        <w:left w:val="none" w:sz="0" w:space="0" w:color="auto"/>
        <w:bottom w:val="none" w:sz="0" w:space="0" w:color="auto"/>
        <w:right w:val="none" w:sz="0" w:space="0" w:color="auto"/>
      </w:divBdr>
    </w:div>
    <w:div w:id="808203350">
      <w:bodyDiv w:val="1"/>
      <w:marLeft w:val="0"/>
      <w:marRight w:val="0"/>
      <w:marTop w:val="0"/>
      <w:marBottom w:val="0"/>
      <w:divBdr>
        <w:top w:val="none" w:sz="0" w:space="0" w:color="auto"/>
        <w:left w:val="none" w:sz="0" w:space="0" w:color="auto"/>
        <w:bottom w:val="none" w:sz="0" w:space="0" w:color="auto"/>
        <w:right w:val="none" w:sz="0" w:space="0" w:color="auto"/>
      </w:divBdr>
    </w:div>
    <w:div w:id="808327139">
      <w:bodyDiv w:val="1"/>
      <w:marLeft w:val="0"/>
      <w:marRight w:val="0"/>
      <w:marTop w:val="0"/>
      <w:marBottom w:val="0"/>
      <w:divBdr>
        <w:top w:val="none" w:sz="0" w:space="0" w:color="auto"/>
        <w:left w:val="none" w:sz="0" w:space="0" w:color="auto"/>
        <w:bottom w:val="none" w:sz="0" w:space="0" w:color="auto"/>
        <w:right w:val="none" w:sz="0" w:space="0" w:color="auto"/>
      </w:divBdr>
    </w:div>
    <w:div w:id="808522522">
      <w:bodyDiv w:val="1"/>
      <w:marLeft w:val="0"/>
      <w:marRight w:val="0"/>
      <w:marTop w:val="0"/>
      <w:marBottom w:val="0"/>
      <w:divBdr>
        <w:top w:val="none" w:sz="0" w:space="0" w:color="auto"/>
        <w:left w:val="none" w:sz="0" w:space="0" w:color="auto"/>
        <w:bottom w:val="none" w:sz="0" w:space="0" w:color="auto"/>
        <w:right w:val="none" w:sz="0" w:space="0" w:color="auto"/>
      </w:divBdr>
    </w:div>
    <w:div w:id="808740917">
      <w:bodyDiv w:val="1"/>
      <w:marLeft w:val="0"/>
      <w:marRight w:val="0"/>
      <w:marTop w:val="0"/>
      <w:marBottom w:val="0"/>
      <w:divBdr>
        <w:top w:val="none" w:sz="0" w:space="0" w:color="auto"/>
        <w:left w:val="none" w:sz="0" w:space="0" w:color="auto"/>
        <w:bottom w:val="none" w:sz="0" w:space="0" w:color="auto"/>
        <w:right w:val="none" w:sz="0" w:space="0" w:color="auto"/>
      </w:divBdr>
    </w:div>
    <w:div w:id="808790742">
      <w:bodyDiv w:val="1"/>
      <w:marLeft w:val="0"/>
      <w:marRight w:val="0"/>
      <w:marTop w:val="0"/>
      <w:marBottom w:val="0"/>
      <w:divBdr>
        <w:top w:val="none" w:sz="0" w:space="0" w:color="auto"/>
        <w:left w:val="none" w:sz="0" w:space="0" w:color="auto"/>
        <w:bottom w:val="none" w:sz="0" w:space="0" w:color="auto"/>
        <w:right w:val="none" w:sz="0" w:space="0" w:color="auto"/>
      </w:divBdr>
    </w:div>
    <w:div w:id="808937642">
      <w:bodyDiv w:val="1"/>
      <w:marLeft w:val="0"/>
      <w:marRight w:val="0"/>
      <w:marTop w:val="0"/>
      <w:marBottom w:val="0"/>
      <w:divBdr>
        <w:top w:val="none" w:sz="0" w:space="0" w:color="auto"/>
        <w:left w:val="none" w:sz="0" w:space="0" w:color="auto"/>
        <w:bottom w:val="none" w:sz="0" w:space="0" w:color="auto"/>
        <w:right w:val="none" w:sz="0" w:space="0" w:color="auto"/>
      </w:divBdr>
    </w:div>
    <w:div w:id="808985617">
      <w:bodyDiv w:val="1"/>
      <w:marLeft w:val="0"/>
      <w:marRight w:val="0"/>
      <w:marTop w:val="0"/>
      <w:marBottom w:val="0"/>
      <w:divBdr>
        <w:top w:val="none" w:sz="0" w:space="0" w:color="auto"/>
        <w:left w:val="none" w:sz="0" w:space="0" w:color="auto"/>
        <w:bottom w:val="none" w:sz="0" w:space="0" w:color="auto"/>
        <w:right w:val="none" w:sz="0" w:space="0" w:color="auto"/>
      </w:divBdr>
    </w:div>
    <w:div w:id="809130940">
      <w:bodyDiv w:val="1"/>
      <w:marLeft w:val="0"/>
      <w:marRight w:val="0"/>
      <w:marTop w:val="0"/>
      <w:marBottom w:val="0"/>
      <w:divBdr>
        <w:top w:val="none" w:sz="0" w:space="0" w:color="auto"/>
        <w:left w:val="none" w:sz="0" w:space="0" w:color="auto"/>
        <w:bottom w:val="none" w:sz="0" w:space="0" w:color="auto"/>
        <w:right w:val="none" w:sz="0" w:space="0" w:color="auto"/>
      </w:divBdr>
    </w:div>
    <w:div w:id="809441049">
      <w:bodyDiv w:val="1"/>
      <w:marLeft w:val="0"/>
      <w:marRight w:val="0"/>
      <w:marTop w:val="0"/>
      <w:marBottom w:val="0"/>
      <w:divBdr>
        <w:top w:val="none" w:sz="0" w:space="0" w:color="auto"/>
        <w:left w:val="none" w:sz="0" w:space="0" w:color="auto"/>
        <w:bottom w:val="none" w:sz="0" w:space="0" w:color="auto"/>
        <w:right w:val="none" w:sz="0" w:space="0" w:color="auto"/>
      </w:divBdr>
    </w:div>
    <w:div w:id="809638381">
      <w:bodyDiv w:val="1"/>
      <w:marLeft w:val="0"/>
      <w:marRight w:val="0"/>
      <w:marTop w:val="0"/>
      <w:marBottom w:val="0"/>
      <w:divBdr>
        <w:top w:val="none" w:sz="0" w:space="0" w:color="auto"/>
        <w:left w:val="none" w:sz="0" w:space="0" w:color="auto"/>
        <w:bottom w:val="none" w:sz="0" w:space="0" w:color="auto"/>
        <w:right w:val="none" w:sz="0" w:space="0" w:color="auto"/>
      </w:divBdr>
    </w:div>
    <w:div w:id="809710926">
      <w:bodyDiv w:val="1"/>
      <w:marLeft w:val="0"/>
      <w:marRight w:val="0"/>
      <w:marTop w:val="0"/>
      <w:marBottom w:val="0"/>
      <w:divBdr>
        <w:top w:val="none" w:sz="0" w:space="0" w:color="auto"/>
        <w:left w:val="none" w:sz="0" w:space="0" w:color="auto"/>
        <w:bottom w:val="none" w:sz="0" w:space="0" w:color="auto"/>
        <w:right w:val="none" w:sz="0" w:space="0" w:color="auto"/>
      </w:divBdr>
    </w:div>
    <w:div w:id="809790127">
      <w:bodyDiv w:val="1"/>
      <w:marLeft w:val="0"/>
      <w:marRight w:val="0"/>
      <w:marTop w:val="0"/>
      <w:marBottom w:val="0"/>
      <w:divBdr>
        <w:top w:val="none" w:sz="0" w:space="0" w:color="auto"/>
        <w:left w:val="none" w:sz="0" w:space="0" w:color="auto"/>
        <w:bottom w:val="none" w:sz="0" w:space="0" w:color="auto"/>
        <w:right w:val="none" w:sz="0" w:space="0" w:color="auto"/>
      </w:divBdr>
    </w:div>
    <w:div w:id="809900415">
      <w:bodyDiv w:val="1"/>
      <w:marLeft w:val="0"/>
      <w:marRight w:val="0"/>
      <w:marTop w:val="0"/>
      <w:marBottom w:val="0"/>
      <w:divBdr>
        <w:top w:val="none" w:sz="0" w:space="0" w:color="auto"/>
        <w:left w:val="none" w:sz="0" w:space="0" w:color="auto"/>
        <w:bottom w:val="none" w:sz="0" w:space="0" w:color="auto"/>
        <w:right w:val="none" w:sz="0" w:space="0" w:color="auto"/>
      </w:divBdr>
    </w:div>
    <w:div w:id="809983830">
      <w:bodyDiv w:val="1"/>
      <w:marLeft w:val="0"/>
      <w:marRight w:val="0"/>
      <w:marTop w:val="0"/>
      <w:marBottom w:val="0"/>
      <w:divBdr>
        <w:top w:val="none" w:sz="0" w:space="0" w:color="auto"/>
        <w:left w:val="none" w:sz="0" w:space="0" w:color="auto"/>
        <w:bottom w:val="none" w:sz="0" w:space="0" w:color="auto"/>
        <w:right w:val="none" w:sz="0" w:space="0" w:color="auto"/>
      </w:divBdr>
    </w:div>
    <w:div w:id="810171068">
      <w:bodyDiv w:val="1"/>
      <w:marLeft w:val="0"/>
      <w:marRight w:val="0"/>
      <w:marTop w:val="0"/>
      <w:marBottom w:val="0"/>
      <w:divBdr>
        <w:top w:val="none" w:sz="0" w:space="0" w:color="auto"/>
        <w:left w:val="none" w:sz="0" w:space="0" w:color="auto"/>
        <w:bottom w:val="none" w:sz="0" w:space="0" w:color="auto"/>
        <w:right w:val="none" w:sz="0" w:space="0" w:color="auto"/>
      </w:divBdr>
    </w:div>
    <w:div w:id="810178076">
      <w:bodyDiv w:val="1"/>
      <w:marLeft w:val="0"/>
      <w:marRight w:val="0"/>
      <w:marTop w:val="0"/>
      <w:marBottom w:val="0"/>
      <w:divBdr>
        <w:top w:val="none" w:sz="0" w:space="0" w:color="auto"/>
        <w:left w:val="none" w:sz="0" w:space="0" w:color="auto"/>
        <w:bottom w:val="none" w:sz="0" w:space="0" w:color="auto"/>
        <w:right w:val="none" w:sz="0" w:space="0" w:color="auto"/>
      </w:divBdr>
    </w:div>
    <w:div w:id="810364808">
      <w:bodyDiv w:val="1"/>
      <w:marLeft w:val="0"/>
      <w:marRight w:val="0"/>
      <w:marTop w:val="0"/>
      <w:marBottom w:val="0"/>
      <w:divBdr>
        <w:top w:val="none" w:sz="0" w:space="0" w:color="auto"/>
        <w:left w:val="none" w:sz="0" w:space="0" w:color="auto"/>
        <w:bottom w:val="none" w:sz="0" w:space="0" w:color="auto"/>
        <w:right w:val="none" w:sz="0" w:space="0" w:color="auto"/>
      </w:divBdr>
    </w:div>
    <w:div w:id="810438428">
      <w:bodyDiv w:val="1"/>
      <w:marLeft w:val="0"/>
      <w:marRight w:val="0"/>
      <w:marTop w:val="0"/>
      <w:marBottom w:val="0"/>
      <w:divBdr>
        <w:top w:val="none" w:sz="0" w:space="0" w:color="auto"/>
        <w:left w:val="none" w:sz="0" w:space="0" w:color="auto"/>
        <w:bottom w:val="none" w:sz="0" w:space="0" w:color="auto"/>
        <w:right w:val="none" w:sz="0" w:space="0" w:color="auto"/>
      </w:divBdr>
    </w:div>
    <w:div w:id="810441964">
      <w:bodyDiv w:val="1"/>
      <w:marLeft w:val="0"/>
      <w:marRight w:val="0"/>
      <w:marTop w:val="0"/>
      <w:marBottom w:val="0"/>
      <w:divBdr>
        <w:top w:val="none" w:sz="0" w:space="0" w:color="auto"/>
        <w:left w:val="none" w:sz="0" w:space="0" w:color="auto"/>
        <w:bottom w:val="none" w:sz="0" w:space="0" w:color="auto"/>
        <w:right w:val="none" w:sz="0" w:space="0" w:color="auto"/>
      </w:divBdr>
    </w:div>
    <w:div w:id="810561169">
      <w:bodyDiv w:val="1"/>
      <w:marLeft w:val="0"/>
      <w:marRight w:val="0"/>
      <w:marTop w:val="0"/>
      <w:marBottom w:val="0"/>
      <w:divBdr>
        <w:top w:val="none" w:sz="0" w:space="0" w:color="auto"/>
        <w:left w:val="none" w:sz="0" w:space="0" w:color="auto"/>
        <w:bottom w:val="none" w:sz="0" w:space="0" w:color="auto"/>
        <w:right w:val="none" w:sz="0" w:space="0" w:color="auto"/>
      </w:divBdr>
    </w:div>
    <w:div w:id="810635703">
      <w:bodyDiv w:val="1"/>
      <w:marLeft w:val="0"/>
      <w:marRight w:val="0"/>
      <w:marTop w:val="0"/>
      <w:marBottom w:val="0"/>
      <w:divBdr>
        <w:top w:val="none" w:sz="0" w:space="0" w:color="auto"/>
        <w:left w:val="none" w:sz="0" w:space="0" w:color="auto"/>
        <w:bottom w:val="none" w:sz="0" w:space="0" w:color="auto"/>
        <w:right w:val="none" w:sz="0" w:space="0" w:color="auto"/>
      </w:divBdr>
    </w:div>
    <w:div w:id="810708848">
      <w:bodyDiv w:val="1"/>
      <w:marLeft w:val="0"/>
      <w:marRight w:val="0"/>
      <w:marTop w:val="0"/>
      <w:marBottom w:val="0"/>
      <w:divBdr>
        <w:top w:val="none" w:sz="0" w:space="0" w:color="auto"/>
        <w:left w:val="none" w:sz="0" w:space="0" w:color="auto"/>
        <w:bottom w:val="none" w:sz="0" w:space="0" w:color="auto"/>
        <w:right w:val="none" w:sz="0" w:space="0" w:color="auto"/>
      </w:divBdr>
    </w:div>
    <w:div w:id="811102135">
      <w:bodyDiv w:val="1"/>
      <w:marLeft w:val="0"/>
      <w:marRight w:val="0"/>
      <w:marTop w:val="0"/>
      <w:marBottom w:val="0"/>
      <w:divBdr>
        <w:top w:val="none" w:sz="0" w:space="0" w:color="auto"/>
        <w:left w:val="none" w:sz="0" w:space="0" w:color="auto"/>
        <w:bottom w:val="none" w:sz="0" w:space="0" w:color="auto"/>
        <w:right w:val="none" w:sz="0" w:space="0" w:color="auto"/>
      </w:divBdr>
    </w:div>
    <w:div w:id="811170907">
      <w:bodyDiv w:val="1"/>
      <w:marLeft w:val="0"/>
      <w:marRight w:val="0"/>
      <w:marTop w:val="0"/>
      <w:marBottom w:val="0"/>
      <w:divBdr>
        <w:top w:val="none" w:sz="0" w:space="0" w:color="auto"/>
        <w:left w:val="none" w:sz="0" w:space="0" w:color="auto"/>
        <w:bottom w:val="none" w:sz="0" w:space="0" w:color="auto"/>
        <w:right w:val="none" w:sz="0" w:space="0" w:color="auto"/>
      </w:divBdr>
    </w:div>
    <w:div w:id="811286089">
      <w:bodyDiv w:val="1"/>
      <w:marLeft w:val="0"/>
      <w:marRight w:val="0"/>
      <w:marTop w:val="0"/>
      <w:marBottom w:val="0"/>
      <w:divBdr>
        <w:top w:val="none" w:sz="0" w:space="0" w:color="auto"/>
        <w:left w:val="none" w:sz="0" w:space="0" w:color="auto"/>
        <w:bottom w:val="none" w:sz="0" w:space="0" w:color="auto"/>
        <w:right w:val="none" w:sz="0" w:space="0" w:color="auto"/>
      </w:divBdr>
    </w:div>
    <w:div w:id="811286322">
      <w:bodyDiv w:val="1"/>
      <w:marLeft w:val="0"/>
      <w:marRight w:val="0"/>
      <w:marTop w:val="0"/>
      <w:marBottom w:val="0"/>
      <w:divBdr>
        <w:top w:val="none" w:sz="0" w:space="0" w:color="auto"/>
        <w:left w:val="none" w:sz="0" w:space="0" w:color="auto"/>
        <w:bottom w:val="none" w:sz="0" w:space="0" w:color="auto"/>
        <w:right w:val="none" w:sz="0" w:space="0" w:color="auto"/>
      </w:divBdr>
    </w:div>
    <w:div w:id="811290311">
      <w:bodyDiv w:val="1"/>
      <w:marLeft w:val="0"/>
      <w:marRight w:val="0"/>
      <w:marTop w:val="0"/>
      <w:marBottom w:val="0"/>
      <w:divBdr>
        <w:top w:val="none" w:sz="0" w:space="0" w:color="auto"/>
        <w:left w:val="none" w:sz="0" w:space="0" w:color="auto"/>
        <w:bottom w:val="none" w:sz="0" w:space="0" w:color="auto"/>
        <w:right w:val="none" w:sz="0" w:space="0" w:color="auto"/>
      </w:divBdr>
    </w:div>
    <w:div w:id="811361736">
      <w:bodyDiv w:val="1"/>
      <w:marLeft w:val="0"/>
      <w:marRight w:val="0"/>
      <w:marTop w:val="0"/>
      <w:marBottom w:val="0"/>
      <w:divBdr>
        <w:top w:val="none" w:sz="0" w:space="0" w:color="auto"/>
        <w:left w:val="none" w:sz="0" w:space="0" w:color="auto"/>
        <w:bottom w:val="none" w:sz="0" w:space="0" w:color="auto"/>
        <w:right w:val="none" w:sz="0" w:space="0" w:color="auto"/>
      </w:divBdr>
    </w:div>
    <w:div w:id="811365342">
      <w:bodyDiv w:val="1"/>
      <w:marLeft w:val="0"/>
      <w:marRight w:val="0"/>
      <w:marTop w:val="0"/>
      <w:marBottom w:val="0"/>
      <w:divBdr>
        <w:top w:val="none" w:sz="0" w:space="0" w:color="auto"/>
        <w:left w:val="none" w:sz="0" w:space="0" w:color="auto"/>
        <w:bottom w:val="none" w:sz="0" w:space="0" w:color="auto"/>
        <w:right w:val="none" w:sz="0" w:space="0" w:color="auto"/>
      </w:divBdr>
    </w:div>
    <w:div w:id="811367060">
      <w:bodyDiv w:val="1"/>
      <w:marLeft w:val="0"/>
      <w:marRight w:val="0"/>
      <w:marTop w:val="0"/>
      <w:marBottom w:val="0"/>
      <w:divBdr>
        <w:top w:val="none" w:sz="0" w:space="0" w:color="auto"/>
        <w:left w:val="none" w:sz="0" w:space="0" w:color="auto"/>
        <w:bottom w:val="none" w:sz="0" w:space="0" w:color="auto"/>
        <w:right w:val="none" w:sz="0" w:space="0" w:color="auto"/>
      </w:divBdr>
    </w:div>
    <w:div w:id="811485080">
      <w:bodyDiv w:val="1"/>
      <w:marLeft w:val="0"/>
      <w:marRight w:val="0"/>
      <w:marTop w:val="0"/>
      <w:marBottom w:val="0"/>
      <w:divBdr>
        <w:top w:val="none" w:sz="0" w:space="0" w:color="auto"/>
        <w:left w:val="none" w:sz="0" w:space="0" w:color="auto"/>
        <w:bottom w:val="none" w:sz="0" w:space="0" w:color="auto"/>
        <w:right w:val="none" w:sz="0" w:space="0" w:color="auto"/>
      </w:divBdr>
    </w:div>
    <w:div w:id="811602787">
      <w:bodyDiv w:val="1"/>
      <w:marLeft w:val="0"/>
      <w:marRight w:val="0"/>
      <w:marTop w:val="0"/>
      <w:marBottom w:val="0"/>
      <w:divBdr>
        <w:top w:val="none" w:sz="0" w:space="0" w:color="auto"/>
        <w:left w:val="none" w:sz="0" w:space="0" w:color="auto"/>
        <w:bottom w:val="none" w:sz="0" w:space="0" w:color="auto"/>
        <w:right w:val="none" w:sz="0" w:space="0" w:color="auto"/>
      </w:divBdr>
    </w:div>
    <w:div w:id="811603830">
      <w:bodyDiv w:val="1"/>
      <w:marLeft w:val="0"/>
      <w:marRight w:val="0"/>
      <w:marTop w:val="0"/>
      <w:marBottom w:val="0"/>
      <w:divBdr>
        <w:top w:val="none" w:sz="0" w:space="0" w:color="auto"/>
        <w:left w:val="none" w:sz="0" w:space="0" w:color="auto"/>
        <w:bottom w:val="none" w:sz="0" w:space="0" w:color="auto"/>
        <w:right w:val="none" w:sz="0" w:space="0" w:color="auto"/>
      </w:divBdr>
    </w:div>
    <w:div w:id="811676202">
      <w:bodyDiv w:val="1"/>
      <w:marLeft w:val="0"/>
      <w:marRight w:val="0"/>
      <w:marTop w:val="0"/>
      <w:marBottom w:val="0"/>
      <w:divBdr>
        <w:top w:val="none" w:sz="0" w:space="0" w:color="auto"/>
        <w:left w:val="none" w:sz="0" w:space="0" w:color="auto"/>
        <w:bottom w:val="none" w:sz="0" w:space="0" w:color="auto"/>
        <w:right w:val="none" w:sz="0" w:space="0" w:color="auto"/>
      </w:divBdr>
    </w:div>
    <w:div w:id="811678005">
      <w:bodyDiv w:val="1"/>
      <w:marLeft w:val="0"/>
      <w:marRight w:val="0"/>
      <w:marTop w:val="0"/>
      <w:marBottom w:val="0"/>
      <w:divBdr>
        <w:top w:val="none" w:sz="0" w:space="0" w:color="auto"/>
        <w:left w:val="none" w:sz="0" w:space="0" w:color="auto"/>
        <w:bottom w:val="none" w:sz="0" w:space="0" w:color="auto"/>
        <w:right w:val="none" w:sz="0" w:space="0" w:color="auto"/>
      </w:divBdr>
    </w:div>
    <w:div w:id="811749127">
      <w:bodyDiv w:val="1"/>
      <w:marLeft w:val="0"/>
      <w:marRight w:val="0"/>
      <w:marTop w:val="0"/>
      <w:marBottom w:val="0"/>
      <w:divBdr>
        <w:top w:val="none" w:sz="0" w:space="0" w:color="auto"/>
        <w:left w:val="none" w:sz="0" w:space="0" w:color="auto"/>
        <w:bottom w:val="none" w:sz="0" w:space="0" w:color="auto"/>
        <w:right w:val="none" w:sz="0" w:space="0" w:color="auto"/>
      </w:divBdr>
    </w:div>
    <w:div w:id="811947460">
      <w:bodyDiv w:val="1"/>
      <w:marLeft w:val="0"/>
      <w:marRight w:val="0"/>
      <w:marTop w:val="0"/>
      <w:marBottom w:val="0"/>
      <w:divBdr>
        <w:top w:val="none" w:sz="0" w:space="0" w:color="auto"/>
        <w:left w:val="none" w:sz="0" w:space="0" w:color="auto"/>
        <w:bottom w:val="none" w:sz="0" w:space="0" w:color="auto"/>
        <w:right w:val="none" w:sz="0" w:space="0" w:color="auto"/>
      </w:divBdr>
    </w:div>
    <w:div w:id="812023449">
      <w:bodyDiv w:val="1"/>
      <w:marLeft w:val="0"/>
      <w:marRight w:val="0"/>
      <w:marTop w:val="0"/>
      <w:marBottom w:val="0"/>
      <w:divBdr>
        <w:top w:val="none" w:sz="0" w:space="0" w:color="auto"/>
        <w:left w:val="none" w:sz="0" w:space="0" w:color="auto"/>
        <w:bottom w:val="none" w:sz="0" w:space="0" w:color="auto"/>
        <w:right w:val="none" w:sz="0" w:space="0" w:color="auto"/>
      </w:divBdr>
    </w:div>
    <w:div w:id="812134894">
      <w:bodyDiv w:val="1"/>
      <w:marLeft w:val="0"/>
      <w:marRight w:val="0"/>
      <w:marTop w:val="0"/>
      <w:marBottom w:val="0"/>
      <w:divBdr>
        <w:top w:val="none" w:sz="0" w:space="0" w:color="auto"/>
        <w:left w:val="none" w:sz="0" w:space="0" w:color="auto"/>
        <w:bottom w:val="none" w:sz="0" w:space="0" w:color="auto"/>
        <w:right w:val="none" w:sz="0" w:space="0" w:color="auto"/>
      </w:divBdr>
    </w:div>
    <w:div w:id="812331796">
      <w:bodyDiv w:val="1"/>
      <w:marLeft w:val="0"/>
      <w:marRight w:val="0"/>
      <w:marTop w:val="0"/>
      <w:marBottom w:val="0"/>
      <w:divBdr>
        <w:top w:val="none" w:sz="0" w:space="0" w:color="auto"/>
        <w:left w:val="none" w:sz="0" w:space="0" w:color="auto"/>
        <w:bottom w:val="none" w:sz="0" w:space="0" w:color="auto"/>
        <w:right w:val="none" w:sz="0" w:space="0" w:color="auto"/>
      </w:divBdr>
    </w:div>
    <w:div w:id="812409951">
      <w:bodyDiv w:val="1"/>
      <w:marLeft w:val="0"/>
      <w:marRight w:val="0"/>
      <w:marTop w:val="0"/>
      <w:marBottom w:val="0"/>
      <w:divBdr>
        <w:top w:val="none" w:sz="0" w:space="0" w:color="auto"/>
        <w:left w:val="none" w:sz="0" w:space="0" w:color="auto"/>
        <w:bottom w:val="none" w:sz="0" w:space="0" w:color="auto"/>
        <w:right w:val="none" w:sz="0" w:space="0" w:color="auto"/>
      </w:divBdr>
    </w:div>
    <w:div w:id="812528813">
      <w:bodyDiv w:val="1"/>
      <w:marLeft w:val="0"/>
      <w:marRight w:val="0"/>
      <w:marTop w:val="0"/>
      <w:marBottom w:val="0"/>
      <w:divBdr>
        <w:top w:val="none" w:sz="0" w:space="0" w:color="auto"/>
        <w:left w:val="none" w:sz="0" w:space="0" w:color="auto"/>
        <w:bottom w:val="none" w:sz="0" w:space="0" w:color="auto"/>
        <w:right w:val="none" w:sz="0" w:space="0" w:color="auto"/>
      </w:divBdr>
    </w:div>
    <w:div w:id="812602893">
      <w:bodyDiv w:val="1"/>
      <w:marLeft w:val="0"/>
      <w:marRight w:val="0"/>
      <w:marTop w:val="0"/>
      <w:marBottom w:val="0"/>
      <w:divBdr>
        <w:top w:val="none" w:sz="0" w:space="0" w:color="auto"/>
        <w:left w:val="none" w:sz="0" w:space="0" w:color="auto"/>
        <w:bottom w:val="none" w:sz="0" w:space="0" w:color="auto"/>
        <w:right w:val="none" w:sz="0" w:space="0" w:color="auto"/>
      </w:divBdr>
    </w:div>
    <w:div w:id="812791970">
      <w:bodyDiv w:val="1"/>
      <w:marLeft w:val="0"/>
      <w:marRight w:val="0"/>
      <w:marTop w:val="0"/>
      <w:marBottom w:val="0"/>
      <w:divBdr>
        <w:top w:val="none" w:sz="0" w:space="0" w:color="auto"/>
        <w:left w:val="none" w:sz="0" w:space="0" w:color="auto"/>
        <w:bottom w:val="none" w:sz="0" w:space="0" w:color="auto"/>
        <w:right w:val="none" w:sz="0" w:space="0" w:color="auto"/>
      </w:divBdr>
    </w:div>
    <w:div w:id="812794980">
      <w:bodyDiv w:val="1"/>
      <w:marLeft w:val="0"/>
      <w:marRight w:val="0"/>
      <w:marTop w:val="0"/>
      <w:marBottom w:val="0"/>
      <w:divBdr>
        <w:top w:val="none" w:sz="0" w:space="0" w:color="auto"/>
        <w:left w:val="none" w:sz="0" w:space="0" w:color="auto"/>
        <w:bottom w:val="none" w:sz="0" w:space="0" w:color="auto"/>
        <w:right w:val="none" w:sz="0" w:space="0" w:color="auto"/>
      </w:divBdr>
    </w:div>
    <w:div w:id="812870290">
      <w:bodyDiv w:val="1"/>
      <w:marLeft w:val="0"/>
      <w:marRight w:val="0"/>
      <w:marTop w:val="0"/>
      <w:marBottom w:val="0"/>
      <w:divBdr>
        <w:top w:val="none" w:sz="0" w:space="0" w:color="auto"/>
        <w:left w:val="none" w:sz="0" w:space="0" w:color="auto"/>
        <w:bottom w:val="none" w:sz="0" w:space="0" w:color="auto"/>
        <w:right w:val="none" w:sz="0" w:space="0" w:color="auto"/>
      </w:divBdr>
    </w:div>
    <w:div w:id="812915135">
      <w:bodyDiv w:val="1"/>
      <w:marLeft w:val="0"/>
      <w:marRight w:val="0"/>
      <w:marTop w:val="0"/>
      <w:marBottom w:val="0"/>
      <w:divBdr>
        <w:top w:val="none" w:sz="0" w:space="0" w:color="auto"/>
        <w:left w:val="none" w:sz="0" w:space="0" w:color="auto"/>
        <w:bottom w:val="none" w:sz="0" w:space="0" w:color="auto"/>
        <w:right w:val="none" w:sz="0" w:space="0" w:color="auto"/>
      </w:divBdr>
    </w:div>
    <w:div w:id="812985269">
      <w:bodyDiv w:val="1"/>
      <w:marLeft w:val="0"/>
      <w:marRight w:val="0"/>
      <w:marTop w:val="0"/>
      <w:marBottom w:val="0"/>
      <w:divBdr>
        <w:top w:val="none" w:sz="0" w:space="0" w:color="auto"/>
        <w:left w:val="none" w:sz="0" w:space="0" w:color="auto"/>
        <w:bottom w:val="none" w:sz="0" w:space="0" w:color="auto"/>
        <w:right w:val="none" w:sz="0" w:space="0" w:color="auto"/>
      </w:divBdr>
    </w:div>
    <w:div w:id="812985536">
      <w:bodyDiv w:val="1"/>
      <w:marLeft w:val="0"/>
      <w:marRight w:val="0"/>
      <w:marTop w:val="0"/>
      <w:marBottom w:val="0"/>
      <w:divBdr>
        <w:top w:val="none" w:sz="0" w:space="0" w:color="auto"/>
        <w:left w:val="none" w:sz="0" w:space="0" w:color="auto"/>
        <w:bottom w:val="none" w:sz="0" w:space="0" w:color="auto"/>
        <w:right w:val="none" w:sz="0" w:space="0" w:color="auto"/>
      </w:divBdr>
    </w:div>
    <w:div w:id="813060333">
      <w:bodyDiv w:val="1"/>
      <w:marLeft w:val="0"/>
      <w:marRight w:val="0"/>
      <w:marTop w:val="0"/>
      <w:marBottom w:val="0"/>
      <w:divBdr>
        <w:top w:val="none" w:sz="0" w:space="0" w:color="auto"/>
        <w:left w:val="none" w:sz="0" w:space="0" w:color="auto"/>
        <w:bottom w:val="none" w:sz="0" w:space="0" w:color="auto"/>
        <w:right w:val="none" w:sz="0" w:space="0" w:color="auto"/>
      </w:divBdr>
    </w:div>
    <w:div w:id="813060550">
      <w:bodyDiv w:val="1"/>
      <w:marLeft w:val="0"/>
      <w:marRight w:val="0"/>
      <w:marTop w:val="0"/>
      <w:marBottom w:val="0"/>
      <w:divBdr>
        <w:top w:val="none" w:sz="0" w:space="0" w:color="auto"/>
        <w:left w:val="none" w:sz="0" w:space="0" w:color="auto"/>
        <w:bottom w:val="none" w:sz="0" w:space="0" w:color="auto"/>
        <w:right w:val="none" w:sz="0" w:space="0" w:color="auto"/>
      </w:divBdr>
    </w:div>
    <w:div w:id="813135459">
      <w:bodyDiv w:val="1"/>
      <w:marLeft w:val="0"/>
      <w:marRight w:val="0"/>
      <w:marTop w:val="0"/>
      <w:marBottom w:val="0"/>
      <w:divBdr>
        <w:top w:val="none" w:sz="0" w:space="0" w:color="auto"/>
        <w:left w:val="none" w:sz="0" w:space="0" w:color="auto"/>
        <w:bottom w:val="none" w:sz="0" w:space="0" w:color="auto"/>
        <w:right w:val="none" w:sz="0" w:space="0" w:color="auto"/>
      </w:divBdr>
    </w:div>
    <w:div w:id="813377158">
      <w:bodyDiv w:val="1"/>
      <w:marLeft w:val="0"/>
      <w:marRight w:val="0"/>
      <w:marTop w:val="0"/>
      <w:marBottom w:val="0"/>
      <w:divBdr>
        <w:top w:val="none" w:sz="0" w:space="0" w:color="auto"/>
        <w:left w:val="none" w:sz="0" w:space="0" w:color="auto"/>
        <w:bottom w:val="none" w:sz="0" w:space="0" w:color="auto"/>
        <w:right w:val="none" w:sz="0" w:space="0" w:color="auto"/>
      </w:divBdr>
    </w:div>
    <w:div w:id="813448041">
      <w:bodyDiv w:val="1"/>
      <w:marLeft w:val="0"/>
      <w:marRight w:val="0"/>
      <w:marTop w:val="0"/>
      <w:marBottom w:val="0"/>
      <w:divBdr>
        <w:top w:val="none" w:sz="0" w:space="0" w:color="auto"/>
        <w:left w:val="none" w:sz="0" w:space="0" w:color="auto"/>
        <w:bottom w:val="none" w:sz="0" w:space="0" w:color="auto"/>
        <w:right w:val="none" w:sz="0" w:space="0" w:color="auto"/>
      </w:divBdr>
    </w:div>
    <w:div w:id="813452506">
      <w:bodyDiv w:val="1"/>
      <w:marLeft w:val="0"/>
      <w:marRight w:val="0"/>
      <w:marTop w:val="0"/>
      <w:marBottom w:val="0"/>
      <w:divBdr>
        <w:top w:val="none" w:sz="0" w:space="0" w:color="auto"/>
        <w:left w:val="none" w:sz="0" w:space="0" w:color="auto"/>
        <w:bottom w:val="none" w:sz="0" w:space="0" w:color="auto"/>
        <w:right w:val="none" w:sz="0" w:space="0" w:color="auto"/>
      </w:divBdr>
    </w:div>
    <w:div w:id="813564883">
      <w:bodyDiv w:val="1"/>
      <w:marLeft w:val="0"/>
      <w:marRight w:val="0"/>
      <w:marTop w:val="0"/>
      <w:marBottom w:val="0"/>
      <w:divBdr>
        <w:top w:val="none" w:sz="0" w:space="0" w:color="auto"/>
        <w:left w:val="none" w:sz="0" w:space="0" w:color="auto"/>
        <w:bottom w:val="none" w:sz="0" w:space="0" w:color="auto"/>
        <w:right w:val="none" w:sz="0" w:space="0" w:color="auto"/>
      </w:divBdr>
    </w:div>
    <w:div w:id="813641631">
      <w:bodyDiv w:val="1"/>
      <w:marLeft w:val="0"/>
      <w:marRight w:val="0"/>
      <w:marTop w:val="0"/>
      <w:marBottom w:val="0"/>
      <w:divBdr>
        <w:top w:val="none" w:sz="0" w:space="0" w:color="auto"/>
        <w:left w:val="none" w:sz="0" w:space="0" w:color="auto"/>
        <w:bottom w:val="none" w:sz="0" w:space="0" w:color="auto"/>
        <w:right w:val="none" w:sz="0" w:space="0" w:color="auto"/>
      </w:divBdr>
    </w:div>
    <w:div w:id="813907890">
      <w:bodyDiv w:val="1"/>
      <w:marLeft w:val="0"/>
      <w:marRight w:val="0"/>
      <w:marTop w:val="0"/>
      <w:marBottom w:val="0"/>
      <w:divBdr>
        <w:top w:val="none" w:sz="0" w:space="0" w:color="auto"/>
        <w:left w:val="none" w:sz="0" w:space="0" w:color="auto"/>
        <w:bottom w:val="none" w:sz="0" w:space="0" w:color="auto"/>
        <w:right w:val="none" w:sz="0" w:space="0" w:color="auto"/>
      </w:divBdr>
    </w:div>
    <w:div w:id="813910127">
      <w:bodyDiv w:val="1"/>
      <w:marLeft w:val="0"/>
      <w:marRight w:val="0"/>
      <w:marTop w:val="0"/>
      <w:marBottom w:val="0"/>
      <w:divBdr>
        <w:top w:val="none" w:sz="0" w:space="0" w:color="auto"/>
        <w:left w:val="none" w:sz="0" w:space="0" w:color="auto"/>
        <w:bottom w:val="none" w:sz="0" w:space="0" w:color="auto"/>
        <w:right w:val="none" w:sz="0" w:space="0" w:color="auto"/>
      </w:divBdr>
    </w:div>
    <w:div w:id="813910803">
      <w:bodyDiv w:val="1"/>
      <w:marLeft w:val="0"/>
      <w:marRight w:val="0"/>
      <w:marTop w:val="0"/>
      <w:marBottom w:val="0"/>
      <w:divBdr>
        <w:top w:val="none" w:sz="0" w:space="0" w:color="auto"/>
        <w:left w:val="none" w:sz="0" w:space="0" w:color="auto"/>
        <w:bottom w:val="none" w:sz="0" w:space="0" w:color="auto"/>
        <w:right w:val="none" w:sz="0" w:space="0" w:color="auto"/>
      </w:divBdr>
    </w:div>
    <w:div w:id="813911632">
      <w:bodyDiv w:val="1"/>
      <w:marLeft w:val="0"/>
      <w:marRight w:val="0"/>
      <w:marTop w:val="0"/>
      <w:marBottom w:val="0"/>
      <w:divBdr>
        <w:top w:val="none" w:sz="0" w:space="0" w:color="auto"/>
        <w:left w:val="none" w:sz="0" w:space="0" w:color="auto"/>
        <w:bottom w:val="none" w:sz="0" w:space="0" w:color="auto"/>
        <w:right w:val="none" w:sz="0" w:space="0" w:color="auto"/>
      </w:divBdr>
    </w:div>
    <w:div w:id="813912542">
      <w:bodyDiv w:val="1"/>
      <w:marLeft w:val="0"/>
      <w:marRight w:val="0"/>
      <w:marTop w:val="0"/>
      <w:marBottom w:val="0"/>
      <w:divBdr>
        <w:top w:val="none" w:sz="0" w:space="0" w:color="auto"/>
        <w:left w:val="none" w:sz="0" w:space="0" w:color="auto"/>
        <w:bottom w:val="none" w:sz="0" w:space="0" w:color="auto"/>
        <w:right w:val="none" w:sz="0" w:space="0" w:color="auto"/>
      </w:divBdr>
    </w:div>
    <w:div w:id="814033302">
      <w:bodyDiv w:val="1"/>
      <w:marLeft w:val="0"/>
      <w:marRight w:val="0"/>
      <w:marTop w:val="0"/>
      <w:marBottom w:val="0"/>
      <w:divBdr>
        <w:top w:val="none" w:sz="0" w:space="0" w:color="auto"/>
        <w:left w:val="none" w:sz="0" w:space="0" w:color="auto"/>
        <w:bottom w:val="none" w:sz="0" w:space="0" w:color="auto"/>
        <w:right w:val="none" w:sz="0" w:space="0" w:color="auto"/>
      </w:divBdr>
    </w:div>
    <w:div w:id="814103501">
      <w:bodyDiv w:val="1"/>
      <w:marLeft w:val="0"/>
      <w:marRight w:val="0"/>
      <w:marTop w:val="0"/>
      <w:marBottom w:val="0"/>
      <w:divBdr>
        <w:top w:val="none" w:sz="0" w:space="0" w:color="auto"/>
        <w:left w:val="none" w:sz="0" w:space="0" w:color="auto"/>
        <w:bottom w:val="none" w:sz="0" w:space="0" w:color="auto"/>
        <w:right w:val="none" w:sz="0" w:space="0" w:color="auto"/>
      </w:divBdr>
    </w:div>
    <w:div w:id="814180369">
      <w:bodyDiv w:val="1"/>
      <w:marLeft w:val="0"/>
      <w:marRight w:val="0"/>
      <w:marTop w:val="0"/>
      <w:marBottom w:val="0"/>
      <w:divBdr>
        <w:top w:val="none" w:sz="0" w:space="0" w:color="auto"/>
        <w:left w:val="none" w:sz="0" w:space="0" w:color="auto"/>
        <w:bottom w:val="none" w:sz="0" w:space="0" w:color="auto"/>
        <w:right w:val="none" w:sz="0" w:space="0" w:color="auto"/>
      </w:divBdr>
    </w:div>
    <w:div w:id="814684433">
      <w:bodyDiv w:val="1"/>
      <w:marLeft w:val="0"/>
      <w:marRight w:val="0"/>
      <w:marTop w:val="0"/>
      <w:marBottom w:val="0"/>
      <w:divBdr>
        <w:top w:val="none" w:sz="0" w:space="0" w:color="auto"/>
        <w:left w:val="none" w:sz="0" w:space="0" w:color="auto"/>
        <w:bottom w:val="none" w:sz="0" w:space="0" w:color="auto"/>
        <w:right w:val="none" w:sz="0" w:space="0" w:color="auto"/>
      </w:divBdr>
    </w:div>
    <w:div w:id="814758001">
      <w:bodyDiv w:val="1"/>
      <w:marLeft w:val="0"/>
      <w:marRight w:val="0"/>
      <w:marTop w:val="0"/>
      <w:marBottom w:val="0"/>
      <w:divBdr>
        <w:top w:val="none" w:sz="0" w:space="0" w:color="auto"/>
        <w:left w:val="none" w:sz="0" w:space="0" w:color="auto"/>
        <w:bottom w:val="none" w:sz="0" w:space="0" w:color="auto"/>
        <w:right w:val="none" w:sz="0" w:space="0" w:color="auto"/>
      </w:divBdr>
    </w:div>
    <w:div w:id="814875425">
      <w:bodyDiv w:val="1"/>
      <w:marLeft w:val="0"/>
      <w:marRight w:val="0"/>
      <w:marTop w:val="0"/>
      <w:marBottom w:val="0"/>
      <w:divBdr>
        <w:top w:val="none" w:sz="0" w:space="0" w:color="auto"/>
        <w:left w:val="none" w:sz="0" w:space="0" w:color="auto"/>
        <w:bottom w:val="none" w:sz="0" w:space="0" w:color="auto"/>
        <w:right w:val="none" w:sz="0" w:space="0" w:color="auto"/>
      </w:divBdr>
    </w:div>
    <w:div w:id="814883014">
      <w:bodyDiv w:val="1"/>
      <w:marLeft w:val="0"/>
      <w:marRight w:val="0"/>
      <w:marTop w:val="0"/>
      <w:marBottom w:val="0"/>
      <w:divBdr>
        <w:top w:val="none" w:sz="0" w:space="0" w:color="auto"/>
        <w:left w:val="none" w:sz="0" w:space="0" w:color="auto"/>
        <w:bottom w:val="none" w:sz="0" w:space="0" w:color="auto"/>
        <w:right w:val="none" w:sz="0" w:space="0" w:color="auto"/>
      </w:divBdr>
    </w:div>
    <w:div w:id="814952548">
      <w:bodyDiv w:val="1"/>
      <w:marLeft w:val="0"/>
      <w:marRight w:val="0"/>
      <w:marTop w:val="0"/>
      <w:marBottom w:val="0"/>
      <w:divBdr>
        <w:top w:val="none" w:sz="0" w:space="0" w:color="auto"/>
        <w:left w:val="none" w:sz="0" w:space="0" w:color="auto"/>
        <w:bottom w:val="none" w:sz="0" w:space="0" w:color="auto"/>
        <w:right w:val="none" w:sz="0" w:space="0" w:color="auto"/>
      </w:divBdr>
    </w:div>
    <w:div w:id="815075605">
      <w:bodyDiv w:val="1"/>
      <w:marLeft w:val="0"/>
      <w:marRight w:val="0"/>
      <w:marTop w:val="0"/>
      <w:marBottom w:val="0"/>
      <w:divBdr>
        <w:top w:val="none" w:sz="0" w:space="0" w:color="auto"/>
        <w:left w:val="none" w:sz="0" w:space="0" w:color="auto"/>
        <w:bottom w:val="none" w:sz="0" w:space="0" w:color="auto"/>
        <w:right w:val="none" w:sz="0" w:space="0" w:color="auto"/>
      </w:divBdr>
    </w:div>
    <w:div w:id="815419718">
      <w:bodyDiv w:val="1"/>
      <w:marLeft w:val="0"/>
      <w:marRight w:val="0"/>
      <w:marTop w:val="0"/>
      <w:marBottom w:val="0"/>
      <w:divBdr>
        <w:top w:val="none" w:sz="0" w:space="0" w:color="auto"/>
        <w:left w:val="none" w:sz="0" w:space="0" w:color="auto"/>
        <w:bottom w:val="none" w:sz="0" w:space="0" w:color="auto"/>
        <w:right w:val="none" w:sz="0" w:space="0" w:color="auto"/>
      </w:divBdr>
    </w:div>
    <w:div w:id="815604165">
      <w:bodyDiv w:val="1"/>
      <w:marLeft w:val="0"/>
      <w:marRight w:val="0"/>
      <w:marTop w:val="0"/>
      <w:marBottom w:val="0"/>
      <w:divBdr>
        <w:top w:val="none" w:sz="0" w:space="0" w:color="auto"/>
        <w:left w:val="none" w:sz="0" w:space="0" w:color="auto"/>
        <w:bottom w:val="none" w:sz="0" w:space="0" w:color="auto"/>
        <w:right w:val="none" w:sz="0" w:space="0" w:color="auto"/>
      </w:divBdr>
    </w:div>
    <w:div w:id="815608250">
      <w:bodyDiv w:val="1"/>
      <w:marLeft w:val="0"/>
      <w:marRight w:val="0"/>
      <w:marTop w:val="0"/>
      <w:marBottom w:val="0"/>
      <w:divBdr>
        <w:top w:val="none" w:sz="0" w:space="0" w:color="auto"/>
        <w:left w:val="none" w:sz="0" w:space="0" w:color="auto"/>
        <w:bottom w:val="none" w:sz="0" w:space="0" w:color="auto"/>
        <w:right w:val="none" w:sz="0" w:space="0" w:color="auto"/>
      </w:divBdr>
    </w:div>
    <w:div w:id="815609894">
      <w:bodyDiv w:val="1"/>
      <w:marLeft w:val="0"/>
      <w:marRight w:val="0"/>
      <w:marTop w:val="0"/>
      <w:marBottom w:val="0"/>
      <w:divBdr>
        <w:top w:val="none" w:sz="0" w:space="0" w:color="auto"/>
        <w:left w:val="none" w:sz="0" w:space="0" w:color="auto"/>
        <w:bottom w:val="none" w:sz="0" w:space="0" w:color="auto"/>
        <w:right w:val="none" w:sz="0" w:space="0" w:color="auto"/>
      </w:divBdr>
    </w:div>
    <w:div w:id="815685962">
      <w:bodyDiv w:val="1"/>
      <w:marLeft w:val="0"/>
      <w:marRight w:val="0"/>
      <w:marTop w:val="0"/>
      <w:marBottom w:val="0"/>
      <w:divBdr>
        <w:top w:val="none" w:sz="0" w:space="0" w:color="auto"/>
        <w:left w:val="none" w:sz="0" w:space="0" w:color="auto"/>
        <w:bottom w:val="none" w:sz="0" w:space="0" w:color="auto"/>
        <w:right w:val="none" w:sz="0" w:space="0" w:color="auto"/>
      </w:divBdr>
    </w:div>
    <w:div w:id="815686161">
      <w:bodyDiv w:val="1"/>
      <w:marLeft w:val="0"/>
      <w:marRight w:val="0"/>
      <w:marTop w:val="0"/>
      <w:marBottom w:val="0"/>
      <w:divBdr>
        <w:top w:val="none" w:sz="0" w:space="0" w:color="auto"/>
        <w:left w:val="none" w:sz="0" w:space="0" w:color="auto"/>
        <w:bottom w:val="none" w:sz="0" w:space="0" w:color="auto"/>
        <w:right w:val="none" w:sz="0" w:space="0" w:color="auto"/>
      </w:divBdr>
    </w:div>
    <w:div w:id="815726925">
      <w:bodyDiv w:val="1"/>
      <w:marLeft w:val="0"/>
      <w:marRight w:val="0"/>
      <w:marTop w:val="0"/>
      <w:marBottom w:val="0"/>
      <w:divBdr>
        <w:top w:val="none" w:sz="0" w:space="0" w:color="auto"/>
        <w:left w:val="none" w:sz="0" w:space="0" w:color="auto"/>
        <w:bottom w:val="none" w:sz="0" w:space="0" w:color="auto"/>
        <w:right w:val="none" w:sz="0" w:space="0" w:color="auto"/>
      </w:divBdr>
    </w:div>
    <w:div w:id="815804950">
      <w:bodyDiv w:val="1"/>
      <w:marLeft w:val="0"/>
      <w:marRight w:val="0"/>
      <w:marTop w:val="0"/>
      <w:marBottom w:val="0"/>
      <w:divBdr>
        <w:top w:val="none" w:sz="0" w:space="0" w:color="auto"/>
        <w:left w:val="none" w:sz="0" w:space="0" w:color="auto"/>
        <w:bottom w:val="none" w:sz="0" w:space="0" w:color="auto"/>
        <w:right w:val="none" w:sz="0" w:space="0" w:color="auto"/>
      </w:divBdr>
    </w:div>
    <w:div w:id="815880990">
      <w:bodyDiv w:val="1"/>
      <w:marLeft w:val="0"/>
      <w:marRight w:val="0"/>
      <w:marTop w:val="0"/>
      <w:marBottom w:val="0"/>
      <w:divBdr>
        <w:top w:val="none" w:sz="0" w:space="0" w:color="auto"/>
        <w:left w:val="none" w:sz="0" w:space="0" w:color="auto"/>
        <w:bottom w:val="none" w:sz="0" w:space="0" w:color="auto"/>
        <w:right w:val="none" w:sz="0" w:space="0" w:color="auto"/>
      </w:divBdr>
    </w:div>
    <w:div w:id="815996954">
      <w:bodyDiv w:val="1"/>
      <w:marLeft w:val="0"/>
      <w:marRight w:val="0"/>
      <w:marTop w:val="0"/>
      <w:marBottom w:val="0"/>
      <w:divBdr>
        <w:top w:val="none" w:sz="0" w:space="0" w:color="auto"/>
        <w:left w:val="none" w:sz="0" w:space="0" w:color="auto"/>
        <w:bottom w:val="none" w:sz="0" w:space="0" w:color="auto"/>
        <w:right w:val="none" w:sz="0" w:space="0" w:color="auto"/>
      </w:divBdr>
    </w:div>
    <w:div w:id="816074320">
      <w:bodyDiv w:val="1"/>
      <w:marLeft w:val="0"/>
      <w:marRight w:val="0"/>
      <w:marTop w:val="0"/>
      <w:marBottom w:val="0"/>
      <w:divBdr>
        <w:top w:val="none" w:sz="0" w:space="0" w:color="auto"/>
        <w:left w:val="none" w:sz="0" w:space="0" w:color="auto"/>
        <w:bottom w:val="none" w:sz="0" w:space="0" w:color="auto"/>
        <w:right w:val="none" w:sz="0" w:space="0" w:color="auto"/>
      </w:divBdr>
    </w:div>
    <w:div w:id="816147495">
      <w:bodyDiv w:val="1"/>
      <w:marLeft w:val="0"/>
      <w:marRight w:val="0"/>
      <w:marTop w:val="0"/>
      <w:marBottom w:val="0"/>
      <w:divBdr>
        <w:top w:val="none" w:sz="0" w:space="0" w:color="auto"/>
        <w:left w:val="none" w:sz="0" w:space="0" w:color="auto"/>
        <w:bottom w:val="none" w:sz="0" w:space="0" w:color="auto"/>
        <w:right w:val="none" w:sz="0" w:space="0" w:color="auto"/>
      </w:divBdr>
    </w:div>
    <w:div w:id="816335889">
      <w:bodyDiv w:val="1"/>
      <w:marLeft w:val="0"/>
      <w:marRight w:val="0"/>
      <w:marTop w:val="0"/>
      <w:marBottom w:val="0"/>
      <w:divBdr>
        <w:top w:val="none" w:sz="0" w:space="0" w:color="auto"/>
        <w:left w:val="none" w:sz="0" w:space="0" w:color="auto"/>
        <w:bottom w:val="none" w:sz="0" w:space="0" w:color="auto"/>
        <w:right w:val="none" w:sz="0" w:space="0" w:color="auto"/>
      </w:divBdr>
    </w:div>
    <w:div w:id="816340834">
      <w:bodyDiv w:val="1"/>
      <w:marLeft w:val="0"/>
      <w:marRight w:val="0"/>
      <w:marTop w:val="0"/>
      <w:marBottom w:val="0"/>
      <w:divBdr>
        <w:top w:val="none" w:sz="0" w:space="0" w:color="auto"/>
        <w:left w:val="none" w:sz="0" w:space="0" w:color="auto"/>
        <w:bottom w:val="none" w:sz="0" w:space="0" w:color="auto"/>
        <w:right w:val="none" w:sz="0" w:space="0" w:color="auto"/>
      </w:divBdr>
    </w:div>
    <w:div w:id="816603974">
      <w:bodyDiv w:val="1"/>
      <w:marLeft w:val="0"/>
      <w:marRight w:val="0"/>
      <w:marTop w:val="0"/>
      <w:marBottom w:val="0"/>
      <w:divBdr>
        <w:top w:val="none" w:sz="0" w:space="0" w:color="auto"/>
        <w:left w:val="none" w:sz="0" w:space="0" w:color="auto"/>
        <w:bottom w:val="none" w:sz="0" w:space="0" w:color="auto"/>
        <w:right w:val="none" w:sz="0" w:space="0" w:color="auto"/>
      </w:divBdr>
    </w:div>
    <w:div w:id="816610362">
      <w:bodyDiv w:val="1"/>
      <w:marLeft w:val="0"/>
      <w:marRight w:val="0"/>
      <w:marTop w:val="0"/>
      <w:marBottom w:val="0"/>
      <w:divBdr>
        <w:top w:val="none" w:sz="0" w:space="0" w:color="auto"/>
        <w:left w:val="none" w:sz="0" w:space="0" w:color="auto"/>
        <w:bottom w:val="none" w:sz="0" w:space="0" w:color="auto"/>
        <w:right w:val="none" w:sz="0" w:space="0" w:color="auto"/>
      </w:divBdr>
    </w:div>
    <w:div w:id="816645970">
      <w:bodyDiv w:val="1"/>
      <w:marLeft w:val="0"/>
      <w:marRight w:val="0"/>
      <w:marTop w:val="0"/>
      <w:marBottom w:val="0"/>
      <w:divBdr>
        <w:top w:val="none" w:sz="0" w:space="0" w:color="auto"/>
        <w:left w:val="none" w:sz="0" w:space="0" w:color="auto"/>
        <w:bottom w:val="none" w:sz="0" w:space="0" w:color="auto"/>
        <w:right w:val="none" w:sz="0" w:space="0" w:color="auto"/>
      </w:divBdr>
    </w:div>
    <w:div w:id="816648614">
      <w:bodyDiv w:val="1"/>
      <w:marLeft w:val="0"/>
      <w:marRight w:val="0"/>
      <w:marTop w:val="0"/>
      <w:marBottom w:val="0"/>
      <w:divBdr>
        <w:top w:val="none" w:sz="0" w:space="0" w:color="auto"/>
        <w:left w:val="none" w:sz="0" w:space="0" w:color="auto"/>
        <w:bottom w:val="none" w:sz="0" w:space="0" w:color="auto"/>
        <w:right w:val="none" w:sz="0" w:space="0" w:color="auto"/>
      </w:divBdr>
    </w:div>
    <w:div w:id="816653824">
      <w:bodyDiv w:val="1"/>
      <w:marLeft w:val="0"/>
      <w:marRight w:val="0"/>
      <w:marTop w:val="0"/>
      <w:marBottom w:val="0"/>
      <w:divBdr>
        <w:top w:val="none" w:sz="0" w:space="0" w:color="auto"/>
        <w:left w:val="none" w:sz="0" w:space="0" w:color="auto"/>
        <w:bottom w:val="none" w:sz="0" w:space="0" w:color="auto"/>
        <w:right w:val="none" w:sz="0" w:space="0" w:color="auto"/>
      </w:divBdr>
    </w:div>
    <w:div w:id="816989899">
      <w:bodyDiv w:val="1"/>
      <w:marLeft w:val="0"/>
      <w:marRight w:val="0"/>
      <w:marTop w:val="0"/>
      <w:marBottom w:val="0"/>
      <w:divBdr>
        <w:top w:val="none" w:sz="0" w:space="0" w:color="auto"/>
        <w:left w:val="none" w:sz="0" w:space="0" w:color="auto"/>
        <w:bottom w:val="none" w:sz="0" w:space="0" w:color="auto"/>
        <w:right w:val="none" w:sz="0" w:space="0" w:color="auto"/>
      </w:divBdr>
    </w:div>
    <w:div w:id="817039993">
      <w:bodyDiv w:val="1"/>
      <w:marLeft w:val="0"/>
      <w:marRight w:val="0"/>
      <w:marTop w:val="0"/>
      <w:marBottom w:val="0"/>
      <w:divBdr>
        <w:top w:val="none" w:sz="0" w:space="0" w:color="auto"/>
        <w:left w:val="none" w:sz="0" w:space="0" w:color="auto"/>
        <w:bottom w:val="none" w:sz="0" w:space="0" w:color="auto"/>
        <w:right w:val="none" w:sz="0" w:space="0" w:color="auto"/>
      </w:divBdr>
    </w:div>
    <w:div w:id="817190449">
      <w:bodyDiv w:val="1"/>
      <w:marLeft w:val="0"/>
      <w:marRight w:val="0"/>
      <w:marTop w:val="0"/>
      <w:marBottom w:val="0"/>
      <w:divBdr>
        <w:top w:val="none" w:sz="0" w:space="0" w:color="auto"/>
        <w:left w:val="none" w:sz="0" w:space="0" w:color="auto"/>
        <w:bottom w:val="none" w:sz="0" w:space="0" w:color="auto"/>
        <w:right w:val="none" w:sz="0" w:space="0" w:color="auto"/>
      </w:divBdr>
    </w:div>
    <w:div w:id="817305967">
      <w:bodyDiv w:val="1"/>
      <w:marLeft w:val="0"/>
      <w:marRight w:val="0"/>
      <w:marTop w:val="0"/>
      <w:marBottom w:val="0"/>
      <w:divBdr>
        <w:top w:val="none" w:sz="0" w:space="0" w:color="auto"/>
        <w:left w:val="none" w:sz="0" w:space="0" w:color="auto"/>
        <w:bottom w:val="none" w:sz="0" w:space="0" w:color="auto"/>
        <w:right w:val="none" w:sz="0" w:space="0" w:color="auto"/>
      </w:divBdr>
    </w:div>
    <w:div w:id="817499496">
      <w:bodyDiv w:val="1"/>
      <w:marLeft w:val="0"/>
      <w:marRight w:val="0"/>
      <w:marTop w:val="0"/>
      <w:marBottom w:val="0"/>
      <w:divBdr>
        <w:top w:val="none" w:sz="0" w:space="0" w:color="auto"/>
        <w:left w:val="none" w:sz="0" w:space="0" w:color="auto"/>
        <w:bottom w:val="none" w:sz="0" w:space="0" w:color="auto"/>
        <w:right w:val="none" w:sz="0" w:space="0" w:color="auto"/>
      </w:divBdr>
    </w:div>
    <w:div w:id="817572120">
      <w:bodyDiv w:val="1"/>
      <w:marLeft w:val="0"/>
      <w:marRight w:val="0"/>
      <w:marTop w:val="0"/>
      <w:marBottom w:val="0"/>
      <w:divBdr>
        <w:top w:val="none" w:sz="0" w:space="0" w:color="auto"/>
        <w:left w:val="none" w:sz="0" w:space="0" w:color="auto"/>
        <w:bottom w:val="none" w:sz="0" w:space="0" w:color="auto"/>
        <w:right w:val="none" w:sz="0" w:space="0" w:color="auto"/>
      </w:divBdr>
    </w:div>
    <w:div w:id="817647903">
      <w:bodyDiv w:val="1"/>
      <w:marLeft w:val="0"/>
      <w:marRight w:val="0"/>
      <w:marTop w:val="0"/>
      <w:marBottom w:val="0"/>
      <w:divBdr>
        <w:top w:val="none" w:sz="0" w:space="0" w:color="auto"/>
        <w:left w:val="none" w:sz="0" w:space="0" w:color="auto"/>
        <w:bottom w:val="none" w:sz="0" w:space="0" w:color="auto"/>
        <w:right w:val="none" w:sz="0" w:space="0" w:color="auto"/>
      </w:divBdr>
    </w:div>
    <w:div w:id="817767331">
      <w:bodyDiv w:val="1"/>
      <w:marLeft w:val="0"/>
      <w:marRight w:val="0"/>
      <w:marTop w:val="0"/>
      <w:marBottom w:val="0"/>
      <w:divBdr>
        <w:top w:val="none" w:sz="0" w:space="0" w:color="auto"/>
        <w:left w:val="none" w:sz="0" w:space="0" w:color="auto"/>
        <w:bottom w:val="none" w:sz="0" w:space="0" w:color="auto"/>
        <w:right w:val="none" w:sz="0" w:space="0" w:color="auto"/>
      </w:divBdr>
    </w:div>
    <w:div w:id="817769810">
      <w:bodyDiv w:val="1"/>
      <w:marLeft w:val="0"/>
      <w:marRight w:val="0"/>
      <w:marTop w:val="0"/>
      <w:marBottom w:val="0"/>
      <w:divBdr>
        <w:top w:val="none" w:sz="0" w:space="0" w:color="auto"/>
        <w:left w:val="none" w:sz="0" w:space="0" w:color="auto"/>
        <w:bottom w:val="none" w:sz="0" w:space="0" w:color="auto"/>
        <w:right w:val="none" w:sz="0" w:space="0" w:color="auto"/>
      </w:divBdr>
    </w:div>
    <w:div w:id="817844812">
      <w:bodyDiv w:val="1"/>
      <w:marLeft w:val="0"/>
      <w:marRight w:val="0"/>
      <w:marTop w:val="0"/>
      <w:marBottom w:val="0"/>
      <w:divBdr>
        <w:top w:val="none" w:sz="0" w:space="0" w:color="auto"/>
        <w:left w:val="none" w:sz="0" w:space="0" w:color="auto"/>
        <w:bottom w:val="none" w:sz="0" w:space="0" w:color="auto"/>
        <w:right w:val="none" w:sz="0" w:space="0" w:color="auto"/>
      </w:divBdr>
    </w:div>
    <w:div w:id="818032168">
      <w:bodyDiv w:val="1"/>
      <w:marLeft w:val="0"/>
      <w:marRight w:val="0"/>
      <w:marTop w:val="0"/>
      <w:marBottom w:val="0"/>
      <w:divBdr>
        <w:top w:val="none" w:sz="0" w:space="0" w:color="auto"/>
        <w:left w:val="none" w:sz="0" w:space="0" w:color="auto"/>
        <w:bottom w:val="none" w:sz="0" w:space="0" w:color="auto"/>
        <w:right w:val="none" w:sz="0" w:space="0" w:color="auto"/>
      </w:divBdr>
    </w:div>
    <w:div w:id="818035192">
      <w:bodyDiv w:val="1"/>
      <w:marLeft w:val="0"/>
      <w:marRight w:val="0"/>
      <w:marTop w:val="0"/>
      <w:marBottom w:val="0"/>
      <w:divBdr>
        <w:top w:val="none" w:sz="0" w:space="0" w:color="auto"/>
        <w:left w:val="none" w:sz="0" w:space="0" w:color="auto"/>
        <w:bottom w:val="none" w:sz="0" w:space="0" w:color="auto"/>
        <w:right w:val="none" w:sz="0" w:space="0" w:color="auto"/>
      </w:divBdr>
    </w:div>
    <w:div w:id="818116196">
      <w:bodyDiv w:val="1"/>
      <w:marLeft w:val="0"/>
      <w:marRight w:val="0"/>
      <w:marTop w:val="0"/>
      <w:marBottom w:val="0"/>
      <w:divBdr>
        <w:top w:val="none" w:sz="0" w:space="0" w:color="auto"/>
        <w:left w:val="none" w:sz="0" w:space="0" w:color="auto"/>
        <w:bottom w:val="none" w:sz="0" w:space="0" w:color="auto"/>
        <w:right w:val="none" w:sz="0" w:space="0" w:color="auto"/>
      </w:divBdr>
    </w:div>
    <w:div w:id="818154338">
      <w:bodyDiv w:val="1"/>
      <w:marLeft w:val="0"/>
      <w:marRight w:val="0"/>
      <w:marTop w:val="0"/>
      <w:marBottom w:val="0"/>
      <w:divBdr>
        <w:top w:val="none" w:sz="0" w:space="0" w:color="auto"/>
        <w:left w:val="none" w:sz="0" w:space="0" w:color="auto"/>
        <w:bottom w:val="none" w:sz="0" w:space="0" w:color="auto"/>
        <w:right w:val="none" w:sz="0" w:space="0" w:color="auto"/>
      </w:divBdr>
    </w:div>
    <w:div w:id="818575590">
      <w:bodyDiv w:val="1"/>
      <w:marLeft w:val="0"/>
      <w:marRight w:val="0"/>
      <w:marTop w:val="0"/>
      <w:marBottom w:val="0"/>
      <w:divBdr>
        <w:top w:val="none" w:sz="0" w:space="0" w:color="auto"/>
        <w:left w:val="none" w:sz="0" w:space="0" w:color="auto"/>
        <w:bottom w:val="none" w:sz="0" w:space="0" w:color="auto"/>
        <w:right w:val="none" w:sz="0" w:space="0" w:color="auto"/>
      </w:divBdr>
    </w:div>
    <w:div w:id="818690168">
      <w:bodyDiv w:val="1"/>
      <w:marLeft w:val="0"/>
      <w:marRight w:val="0"/>
      <w:marTop w:val="0"/>
      <w:marBottom w:val="0"/>
      <w:divBdr>
        <w:top w:val="none" w:sz="0" w:space="0" w:color="auto"/>
        <w:left w:val="none" w:sz="0" w:space="0" w:color="auto"/>
        <w:bottom w:val="none" w:sz="0" w:space="0" w:color="auto"/>
        <w:right w:val="none" w:sz="0" w:space="0" w:color="auto"/>
      </w:divBdr>
    </w:div>
    <w:div w:id="818955860">
      <w:bodyDiv w:val="1"/>
      <w:marLeft w:val="0"/>
      <w:marRight w:val="0"/>
      <w:marTop w:val="0"/>
      <w:marBottom w:val="0"/>
      <w:divBdr>
        <w:top w:val="none" w:sz="0" w:space="0" w:color="auto"/>
        <w:left w:val="none" w:sz="0" w:space="0" w:color="auto"/>
        <w:bottom w:val="none" w:sz="0" w:space="0" w:color="auto"/>
        <w:right w:val="none" w:sz="0" w:space="0" w:color="auto"/>
      </w:divBdr>
    </w:div>
    <w:div w:id="818965274">
      <w:bodyDiv w:val="1"/>
      <w:marLeft w:val="0"/>
      <w:marRight w:val="0"/>
      <w:marTop w:val="0"/>
      <w:marBottom w:val="0"/>
      <w:divBdr>
        <w:top w:val="none" w:sz="0" w:space="0" w:color="auto"/>
        <w:left w:val="none" w:sz="0" w:space="0" w:color="auto"/>
        <w:bottom w:val="none" w:sz="0" w:space="0" w:color="auto"/>
        <w:right w:val="none" w:sz="0" w:space="0" w:color="auto"/>
      </w:divBdr>
    </w:div>
    <w:div w:id="819076938">
      <w:bodyDiv w:val="1"/>
      <w:marLeft w:val="0"/>
      <w:marRight w:val="0"/>
      <w:marTop w:val="0"/>
      <w:marBottom w:val="0"/>
      <w:divBdr>
        <w:top w:val="none" w:sz="0" w:space="0" w:color="auto"/>
        <w:left w:val="none" w:sz="0" w:space="0" w:color="auto"/>
        <w:bottom w:val="none" w:sz="0" w:space="0" w:color="auto"/>
        <w:right w:val="none" w:sz="0" w:space="0" w:color="auto"/>
      </w:divBdr>
    </w:div>
    <w:div w:id="819150982">
      <w:bodyDiv w:val="1"/>
      <w:marLeft w:val="0"/>
      <w:marRight w:val="0"/>
      <w:marTop w:val="0"/>
      <w:marBottom w:val="0"/>
      <w:divBdr>
        <w:top w:val="none" w:sz="0" w:space="0" w:color="auto"/>
        <w:left w:val="none" w:sz="0" w:space="0" w:color="auto"/>
        <w:bottom w:val="none" w:sz="0" w:space="0" w:color="auto"/>
        <w:right w:val="none" w:sz="0" w:space="0" w:color="auto"/>
      </w:divBdr>
    </w:div>
    <w:div w:id="819270369">
      <w:bodyDiv w:val="1"/>
      <w:marLeft w:val="0"/>
      <w:marRight w:val="0"/>
      <w:marTop w:val="0"/>
      <w:marBottom w:val="0"/>
      <w:divBdr>
        <w:top w:val="none" w:sz="0" w:space="0" w:color="auto"/>
        <w:left w:val="none" w:sz="0" w:space="0" w:color="auto"/>
        <w:bottom w:val="none" w:sz="0" w:space="0" w:color="auto"/>
        <w:right w:val="none" w:sz="0" w:space="0" w:color="auto"/>
      </w:divBdr>
    </w:div>
    <w:div w:id="819344646">
      <w:bodyDiv w:val="1"/>
      <w:marLeft w:val="0"/>
      <w:marRight w:val="0"/>
      <w:marTop w:val="0"/>
      <w:marBottom w:val="0"/>
      <w:divBdr>
        <w:top w:val="none" w:sz="0" w:space="0" w:color="auto"/>
        <w:left w:val="none" w:sz="0" w:space="0" w:color="auto"/>
        <w:bottom w:val="none" w:sz="0" w:space="0" w:color="auto"/>
        <w:right w:val="none" w:sz="0" w:space="0" w:color="auto"/>
      </w:divBdr>
    </w:div>
    <w:div w:id="819346405">
      <w:bodyDiv w:val="1"/>
      <w:marLeft w:val="0"/>
      <w:marRight w:val="0"/>
      <w:marTop w:val="0"/>
      <w:marBottom w:val="0"/>
      <w:divBdr>
        <w:top w:val="none" w:sz="0" w:space="0" w:color="auto"/>
        <w:left w:val="none" w:sz="0" w:space="0" w:color="auto"/>
        <w:bottom w:val="none" w:sz="0" w:space="0" w:color="auto"/>
        <w:right w:val="none" w:sz="0" w:space="0" w:color="auto"/>
      </w:divBdr>
    </w:div>
    <w:div w:id="819418298">
      <w:bodyDiv w:val="1"/>
      <w:marLeft w:val="0"/>
      <w:marRight w:val="0"/>
      <w:marTop w:val="0"/>
      <w:marBottom w:val="0"/>
      <w:divBdr>
        <w:top w:val="none" w:sz="0" w:space="0" w:color="auto"/>
        <w:left w:val="none" w:sz="0" w:space="0" w:color="auto"/>
        <w:bottom w:val="none" w:sz="0" w:space="0" w:color="auto"/>
        <w:right w:val="none" w:sz="0" w:space="0" w:color="auto"/>
      </w:divBdr>
    </w:div>
    <w:div w:id="819419011">
      <w:bodyDiv w:val="1"/>
      <w:marLeft w:val="0"/>
      <w:marRight w:val="0"/>
      <w:marTop w:val="0"/>
      <w:marBottom w:val="0"/>
      <w:divBdr>
        <w:top w:val="none" w:sz="0" w:space="0" w:color="auto"/>
        <w:left w:val="none" w:sz="0" w:space="0" w:color="auto"/>
        <w:bottom w:val="none" w:sz="0" w:space="0" w:color="auto"/>
        <w:right w:val="none" w:sz="0" w:space="0" w:color="auto"/>
      </w:divBdr>
    </w:div>
    <w:div w:id="819686492">
      <w:bodyDiv w:val="1"/>
      <w:marLeft w:val="0"/>
      <w:marRight w:val="0"/>
      <w:marTop w:val="0"/>
      <w:marBottom w:val="0"/>
      <w:divBdr>
        <w:top w:val="none" w:sz="0" w:space="0" w:color="auto"/>
        <w:left w:val="none" w:sz="0" w:space="0" w:color="auto"/>
        <w:bottom w:val="none" w:sz="0" w:space="0" w:color="auto"/>
        <w:right w:val="none" w:sz="0" w:space="0" w:color="auto"/>
      </w:divBdr>
    </w:div>
    <w:div w:id="819729116">
      <w:bodyDiv w:val="1"/>
      <w:marLeft w:val="0"/>
      <w:marRight w:val="0"/>
      <w:marTop w:val="0"/>
      <w:marBottom w:val="0"/>
      <w:divBdr>
        <w:top w:val="none" w:sz="0" w:space="0" w:color="auto"/>
        <w:left w:val="none" w:sz="0" w:space="0" w:color="auto"/>
        <w:bottom w:val="none" w:sz="0" w:space="0" w:color="auto"/>
        <w:right w:val="none" w:sz="0" w:space="0" w:color="auto"/>
      </w:divBdr>
    </w:div>
    <w:div w:id="819735919">
      <w:bodyDiv w:val="1"/>
      <w:marLeft w:val="0"/>
      <w:marRight w:val="0"/>
      <w:marTop w:val="0"/>
      <w:marBottom w:val="0"/>
      <w:divBdr>
        <w:top w:val="none" w:sz="0" w:space="0" w:color="auto"/>
        <w:left w:val="none" w:sz="0" w:space="0" w:color="auto"/>
        <w:bottom w:val="none" w:sz="0" w:space="0" w:color="auto"/>
        <w:right w:val="none" w:sz="0" w:space="0" w:color="auto"/>
      </w:divBdr>
    </w:div>
    <w:div w:id="819805391">
      <w:bodyDiv w:val="1"/>
      <w:marLeft w:val="0"/>
      <w:marRight w:val="0"/>
      <w:marTop w:val="0"/>
      <w:marBottom w:val="0"/>
      <w:divBdr>
        <w:top w:val="none" w:sz="0" w:space="0" w:color="auto"/>
        <w:left w:val="none" w:sz="0" w:space="0" w:color="auto"/>
        <w:bottom w:val="none" w:sz="0" w:space="0" w:color="auto"/>
        <w:right w:val="none" w:sz="0" w:space="0" w:color="auto"/>
      </w:divBdr>
    </w:div>
    <w:div w:id="819887362">
      <w:bodyDiv w:val="1"/>
      <w:marLeft w:val="0"/>
      <w:marRight w:val="0"/>
      <w:marTop w:val="0"/>
      <w:marBottom w:val="0"/>
      <w:divBdr>
        <w:top w:val="none" w:sz="0" w:space="0" w:color="auto"/>
        <w:left w:val="none" w:sz="0" w:space="0" w:color="auto"/>
        <w:bottom w:val="none" w:sz="0" w:space="0" w:color="auto"/>
        <w:right w:val="none" w:sz="0" w:space="0" w:color="auto"/>
      </w:divBdr>
    </w:div>
    <w:div w:id="820000533">
      <w:bodyDiv w:val="1"/>
      <w:marLeft w:val="0"/>
      <w:marRight w:val="0"/>
      <w:marTop w:val="0"/>
      <w:marBottom w:val="0"/>
      <w:divBdr>
        <w:top w:val="none" w:sz="0" w:space="0" w:color="auto"/>
        <w:left w:val="none" w:sz="0" w:space="0" w:color="auto"/>
        <w:bottom w:val="none" w:sz="0" w:space="0" w:color="auto"/>
        <w:right w:val="none" w:sz="0" w:space="0" w:color="auto"/>
      </w:divBdr>
    </w:div>
    <w:div w:id="820148907">
      <w:bodyDiv w:val="1"/>
      <w:marLeft w:val="0"/>
      <w:marRight w:val="0"/>
      <w:marTop w:val="0"/>
      <w:marBottom w:val="0"/>
      <w:divBdr>
        <w:top w:val="none" w:sz="0" w:space="0" w:color="auto"/>
        <w:left w:val="none" w:sz="0" w:space="0" w:color="auto"/>
        <w:bottom w:val="none" w:sz="0" w:space="0" w:color="auto"/>
        <w:right w:val="none" w:sz="0" w:space="0" w:color="auto"/>
      </w:divBdr>
    </w:div>
    <w:div w:id="820196078">
      <w:bodyDiv w:val="1"/>
      <w:marLeft w:val="0"/>
      <w:marRight w:val="0"/>
      <w:marTop w:val="0"/>
      <w:marBottom w:val="0"/>
      <w:divBdr>
        <w:top w:val="none" w:sz="0" w:space="0" w:color="auto"/>
        <w:left w:val="none" w:sz="0" w:space="0" w:color="auto"/>
        <w:bottom w:val="none" w:sz="0" w:space="0" w:color="auto"/>
        <w:right w:val="none" w:sz="0" w:space="0" w:color="auto"/>
      </w:divBdr>
    </w:div>
    <w:div w:id="820584812">
      <w:bodyDiv w:val="1"/>
      <w:marLeft w:val="0"/>
      <w:marRight w:val="0"/>
      <w:marTop w:val="0"/>
      <w:marBottom w:val="0"/>
      <w:divBdr>
        <w:top w:val="none" w:sz="0" w:space="0" w:color="auto"/>
        <w:left w:val="none" w:sz="0" w:space="0" w:color="auto"/>
        <w:bottom w:val="none" w:sz="0" w:space="0" w:color="auto"/>
        <w:right w:val="none" w:sz="0" w:space="0" w:color="auto"/>
      </w:divBdr>
    </w:div>
    <w:div w:id="820586198">
      <w:bodyDiv w:val="1"/>
      <w:marLeft w:val="0"/>
      <w:marRight w:val="0"/>
      <w:marTop w:val="0"/>
      <w:marBottom w:val="0"/>
      <w:divBdr>
        <w:top w:val="none" w:sz="0" w:space="0" w:color="auto"/>
        <w:left w:val="none" w:sz="0" w:space="0" w:color="auto"/>
        <w:bottom w:val="none" w:sz="0" w:space="0" w:color="auto"/>
        <w:right w:val="none" w:sz="0" w:space="0" w:color="auto"/>
      </w:divBdr>
    </w:div>
    <w:div w:id="820729020">
      <w:bodyDiv w:val="1"/>
      <w:marLeft w:val="0"/>
      <w:marRight w:val="0"/>
      <w:marTop w:val="0"/>
      <w:marBottom w:val="0"/>
      <w:divBdr>
        <w:top w:val="none" w:sz="0" w:space="0" w:color="auto"/>
        <w:left w:val="none" w:sz="0" w:space="0" w:color="auto"/>
        <w:bottom w:val="none" w:sz="0" w:space="0" w:color="auto"/>
        <w:right w:val="none" w:sz="0" w:space="0" w:color="auto"/>
      </w:divBdr>
    </w:div>
    <w:div w:id="820804240">
      <w:bodyDiv w:val="1"/>
      <w:marLeft w:val="0"/>
      <w:marRight w:val="0"/>
      <w:marTop w:val="0"/>
      <w:marBottom w:val="0"/>
      <w:divBdr>
        <w:top w:val="none" w:sz="0" w:space="0" w:color="auto"/>
        <w:left w:val="none" w:sz="0" w:space="0" w:color="auto"/>
        <w:bottom w:val="none" w:sz="0" w:space="0" w:color="auto"/>
        <w:right w:val="none" w:sz="0" w:space="0" w:color="auto"/>
      </w:divBdr>
    </w:div>
    <w:div w:id="821121333">
      <w:bodyDiv w:val="1"/>
      <w:marLeft w:val="0"/>
      <w:marRight w:val="0"/>
      <w:marTop w:val="0"/>
      <w:marBottom w:val="0"/>
      <w:divBdr>
        <w:top w:val="none" w:sz="0" w:space="0" w:color="auto"/>
        <w:left w:val="none" w:sz="0" w:space="0" w:color="auto"/>
        <w:bottom w:val="none" w:sz="0" w:space="0" w:color="auto"/>
        <w:right w:val="none" w:sz="0" w:space="0" w:color="auto"/>
      </w:divBdr>
    </w:div>
    <w:div w:id="821191700">
      <w:bodyDiv w:val="1"/>
      <w:marLeft w:val="0"/>
      <w:marRight w:val="0"/>
      <w:marTop w:val="0"/>
      <w:marBottom w:val="0"/>
      <w:divBdr>
        <w:top w:val="none" w:sz="0" w:space="0" w:color="auto"/>
        <w:left w:val="none" w:sz="0" w:space="0" w:color="auto"/>
        <w:bottom w:val="none" w:sz="0" w:space="0" w:color="auto"/>
        <w:right w:val="none" w:sz="0" w:space="0" w:color="auto"/>
      </w:divBdr>
    </w:div>
    <w:div w:id="821235751">
      <w:bodyDiv w:val="1"/>
      <w:marLeft w:val="0"/>
      <w:marRight w:val="0"/>
      <w:marTop w:val="0"/>
      <w:marBottom w:val="0"/>
      <w:divBdr>
        <w:top w:val="none" w:sz="0" w:space="0" w:color="auto"/>
        <w:left w:val="none" w:sz="0" w:space="0" w:color="auto"/>
        <w:bottom w:val="none" w:sz="0" w:space="0" w:color="auto"/>
        <w:right w:val="none" w:sz="0" w:space="0" w:color="auto"/>
      </w:divBdr>
    </w:div>
    <w:div w:id="821317099">
      <w:bodyDiv w:val="1"/>
      <w:marLeft w:val="0"/>
      <w:marRight w:val="0"/>
      <w:marTop w:val="0"/>
      <w:marBottom w:val="0"/>
      <w:divBdr>
        <w:top w:val="none" w:sz="0" w:space="0" w:color="auto"/>
        <w:left w:val="none" w:sz="0" w:space="0" w:color="auto"/>
        <w:bottom w:val="none" w:sz="0" w:space="0" w:color="auto"/>
        <w:right w:val="none" w:sz="0" w:space="0" w:color="auto"/>
      </w:divBdr>
    </w:div>
    <w:div w:id="821386396">
      <w:bodyDiv w:val="1"/>
      <w:marLeft w:val="0"/>
      <w:marRight w:val="0"/>
      <w:marTop w:val="0"/>
      <w:marBottom w:val="0"/>
      <w:divBdr>
        <w:top w:val="none" w:sz="0" w:space="0" w:color="auto"/>
        <w:left w:val="none" w:sz="0" w:space="0" w:color="auto"/>
        <w:bottom w:val="none" w:sz="0" w:space="0" w:color="auto"/>
        <w:right w:val="none" w:sz="0" w:space="0" w:color="auto"/>
      </w:divBdr>
    </w:div>
    <w:div w:id="821390876">
      <w:bodyDiv w:val="1"/>
      <w:marLeft w:val="0"/>
      <w:marRight w:val="0"/>
      <w:marTop w:val="0"/>
      <w:marBottom w:val="0"/>
      <w:divBdr>
        <w:top w:val="none" w:sz="0" w:space="0" w:color="auto"/>
        <w:left w:val="none" w:sz="0" w:space="0" w:color="auto"/>
        <w:bottom w:val="none" w:sz="0" w:space="0" w:color="auto"/>
        <w:right w:val="none" w:sz="0" w:space="0" w:color="auto"/>
      </w:divBdr>
    </w:div>
    <w:div w:id="821392872">
      <w:bodyDiv w:val="1"/>
      <w:marLeft w:val="0"/>
      <w:marRight w:val="0"/>
      <w:marTop w:val="0"/>
      <w:marBottom w:val="0"/>
      <w:divBdr>
        <w:top w:val="none" w:sz="0" w:space="0" w:color="auto"/>
        <w:left w:val="none" w:sz="0" w:space="0" w:color="auto"/>
        <w:bottom w:val="none" w:sz="0" w:space="0" w:color="auto"/>
        <w:right w:val="none" w:sz="0" w:space="0" w:color="auto"/>
      </w:divBdr>
    </w:div>
    <w:div w:id="821430282">
      <w:bodyDiv w:val="1"/>
      <w:marLeft w:val="0"/>
      <w:marRight w:val="0"/>
      <w:marTop w:val="0"/>
      <w:marBottom w:val="0"/>
      <w:divBdr>
        <w:top w:val="none" w:sz="0" w:space="0" w:color="auto"/>
        <w:left w:val="none" w:sz="0" w:space="0" w:color="auto"/>
        <w:bottom w:val="none" w:sz="0" w:space="0" w:color="auto"/>
        <w:right w:val="none" w:sz="0" w:space="0" w:color="auto"/>
      </w:divBdr>
    </w:div>
    <w:div w:id="821507866">
      <w:bodyDiv w:val="1"/>
      <w:marLeft w:val="0"/>
      <w:marRight w:val="0"/>
      <w:marTop w:val="0"/>
      <w:marBottom w:val="0"/>
      <w:divBdr>
        <w:top w:val="none" w:sz="0" w:space="0" w:color="auto"/>
        <w:left w:val="none" w:sz="0" w:space="0" w:color="auto"/>
        <w:bottom w:val="none" w:sz="0" w:space="0" w:color="auto"/>
        <w:right w:val="none" w:sz="0" w:space="0" w:color="auto"/>
      </w:divBdr>
    </w:div>
    <w:div w:id="821578767">
      <w:bodyDiv w:val="1"/>
      <w:marLeft w:val="0"/>
      <w:marRight w:val="0"/>
      <w:marTop w:val="0"/>
      <w:marBottom w:val="0"/>
      <w:divBdr>
        <w:top w:val="none" w:sz="0" w:space="0" w:color="auto"/>
        <w:left w:val="none" w:sz="0" w:space="0" w:color="auto"/>
        <w:bottom w:val="none" w:sz="0" w:space="0" w:color="auto"/>
        <w:right w:val="none" w:sz="0" w:space="0" w:color="auto"/>
      </w:divBdr>
    </w:div>
    <w:div w:id="821694953">
      <w:bodyDiv w:val="1"/>
      <w:marLeft w:val="0"/>
      <w:marRight w:val="0"/>
      <w:marTop w:val="0"/>
      <w:marBottom w:val="0"/>
      <w:divBdr>
        <w:top w:val="none" w:sz="0" w:space="0" w:color="auto"/>
        <w:left w:val="none" w:sz="0" w:space="0" w:color="auto"/>
        <w:bottom w:val="none" w:sz="0" w:space="0" w:color="auto"/>
        <w:right w:val="none" w:sz="0" w:space="0" w:color="auto"/>
      </w:divBdr>
    </w:div>
    <w:div w:id="821695806">
      <w:bodyDiv w:val="1"/>
      <w:marLeft w:val="0"/>
      <w:marRight w:val="0"/>
      <w:marTop w:val="0"/>
      <w:marBottom w:val="0"/>
      <w:divBdr>
        <w:top w:val="none" w:sz="0" w:space="0" w:color="auto"/>
        <w:left w:val="none" w:sz="0" w:space="0" w:color="auto"/>
        <w:bottom w:val="none" w:sz="0" w:space="0" w:color="auto"/>
        <w:right w:val="none" w:sz="0" w:space="0" w:color="auto"/>
      </w:divBdr>
    </w:div>
    <w:div w:id="821890875">
      <w:bodyDiv w:val="1"/>
      <w:marLeft w:val="0"/>
      <w:marRight w:val="0"/>
      <w:marTop w:val="0"/>
      <w:marBottom w:val="0"/>
      <w:divBdr>
        <w:top w:val="none" w:sz="0" w:space="0" w:color="auto"/>
        <w:left w:val="none" w:sz="0" w:space="0" w:color="auto"/>
        <w:bottom w:val="none" w:sz="0" w:space="0" w:color="auto"/>
        <w:right w:val="none" w:sz="0" w:space="0" w:color="auto"/>
      </w:divBdr>
    </w:div>
    <w:div w:id="821892384">
      <w:bodyDiv w:val="1"/>
      <w:marLeft w:val="0"/>
      <w:marRight w:val="0"/>
      <w:marTop w:val="0"/>
      <w:marBottom w:val="0"/>
      <w:divBdr>
        <w:top w:val="none" w:sz="0" w:space="0" w:color="auto"/>
        <w:left w:val="none" w:sz="0" w:space="0" w:color="auto"/>
        <w:bottom w:val="none" w:sz="0" w:space="0" w:color="auto"/>
        <w:right w:val="none" w:sz="0" w:space="0" w:color="auto"/>
      </w:divBdr>
    </w:div>
    <w:div w:id="821893847">
      <w:bodyDiv w:val="1"/>
      <w:marLeft w:val="0"/>
      <w:marRight w:val="0"/>
      <w:marTop w:val="0"/>
      <w:marBottom w:val="0"/>
      <w:divBdr>
        <w:top w:val="none" w:sz="0" w:space="0" w:color="auto"/>
        <w:left w:val="none" w:sz="0" w:space="0" w:color="auto"/>
        <w:bottom w:val="none" w:sz="0" w:space="0" w:color="auto"/>
        <w:right w:val="none" w:sz="0" w:space="0" w:color="auto"/>
      </w:divBdr>
    </w:div>
    <w:div w:id="822041321">
      <w:bodyDiv w:val="1"/>
      <w:marLeft w:val="0"/>
      <w:marRight w:val="0"/>
      <w:marTop w:val="0"/>
      <w:marBottom w:val="0"/>
      <w:divBdr>
        <w:top w:val="none" w:sz="0" w:space="0" w:color="auto"/>
        <w:left w:val="none" w:sz="0" w:space="0" w:color="auto"/>
        <w:bottom w:val="none" w:sz="0" w:space="0" w:color="auto"/>
        <w:right w:val="none" w:sz="0" w:space="0" w:color="auto"/>
      </w:divBdr>
    </w:div>
    <w:div w:id="822042376">
      <w:bodyDiv w:val="1"/>
      <w:marLeft w:val="0"/>
      <w:marRight w:val="0"/>
      <w:marTop w:val="0"/>
      <w:marBottom w:val="0"/>
      <w:divBdr>
        <w:top w:val="none" w:sz="0" w:space="0" w:color="auto"/>
        <w:left w:val="none" w:sz="0" w:space="0" w:color="auto"/>
        <w:bottom w:val="none" w:sz="0" w:space="0" w:color="auto"/>
        <w:right w:val="none" w:sz="0" w:space="0" w:color="auto"/>
      </w:divBdr>
    </w:div>
    <w:div w:id="822045192">
      <w:bodyDiv w:val="1"/>
      <w:marLeft w:val="0"/>
      <w:marRight w:val="0"/>
      <w:marTop w:val="0"/>
      <w:marBottom w:val="0"/>
      <w:divBdr>
        <w:top w:val="none" w:sz="0" w:space="0" w:color="auto"/>
        <w:left w:val="none" w:sz="0" w:space="0" w:color="auto"/>
        <w:bottom w:val="none" w:sz="0" w:space="0" w:color="auto"/>
        <w:right w:val="none" w:sz="0" w:space="0" w:color="auto"/>
      </w:divBdr>
    </w:div>
    <w:div w:id="822046518">
      <w:bodyDiv w:val="1"/>
      <w:marLeft w:val="0"/>
      <w:marRight w:val="0"/>
      <w:marTop w:val="0"/>
      <w:marBottom w:val="0"/>
      <w:divBdr>
        <w:top w:val="none" w:sz="0" w:space="0" w:color="auto"/>
        <w:left w:val="none" w:sz="0" w:space="0" w:color="auto"/>
        <w:bottom w:val="none" w:sz="0" w:space="0" w:color="auto"/>
        <w:right w:val="none" w:sz="0" w:space="0" w:color="auto"/>
      </w:divBdr>
    </w:div>
    <w:div w:id="822308697">
      <w:bodyDiv w:val="1"/>
      <w:marLeft w:val="0"/>
      <w:marRight w:val="0"/>
      <w:marTop w:val="0"/>
      <w:marBottom w:val="0"/>
      <w:divBdr>
        <w:top w:val="none" w:sz="0" w:space="0" w:color="auto"/>
        <w:left w:val="none" w:sz="0" w:space="0" w:color="auto"/>
        <w:bottom w:val="none" w:sz="0" w:space="0" w:color="auto"/>
        <w:right w:val="none" w:sz="0" w:space="0" w:color="auto"/>
      </w:divBdr>
    </w:div>
    <w:div w:id="822694738">
      <w:bodyDiv w:val="1"/>
      <w:marLeft w:val="0"/>
      <w:marRight w:val="0"/>
      <w:marTop w:val="0"/>
      <w:marBottom w:val="0"/>
      <w:divBdr>
        <w:top w:val="none" w:sz="0" w:space="0" w:color="auto"/>
        <w:left w:val="none" w:sz="0" w:space="0" w:color="auto"/>
        <w:bottom w:val="none" w:sz="0" w:space="0" w:color="auto"/>
        <w:right w:val="none" w:sz="0" w:space="0" w:color="auto"/>
      </w:divBdr>
    </w:div>
    <w:div w:id="822813464">
      <w:bodyDiv w:val="1"/>
      <w:marLeft w:val="0"/>
      <w:marRight w:val="0"/>
      <w:marTop w:val="0"/>
      <w:marBottom w:val="0"/>
      <w:divBdr>
        <w:top w:val="none" w:sz="0" w:space="0" w:color="auto"/>
        <w:left w:val="none" w:sz="0" w:space="0" w:color="auto"/>
        <w:bottom w:val="none" w:sz="0" w:space="0" w:color="auto"/>
        <w:right w:val="none" w:sz="0" w:space="0" w:color="auto"/>
      </w:divBdr>
    </w:div>
    <w:div w:id="822938856">
      <w:bodyDiv w:val="1"/>
      <w:marLeft w:val="0"/>
      <w:marRight w:val="0"/>
      <w:marTop w:val="0"/>
      <w:marBottom w:val="0"/>
      <w:divBdr>
        <w:top w:val="none" w:sz="0" w:space="0" w:color="auto"/>
        <w:left w:val="none" w:sz="0" w:space="0" w:color="auto"/>
        <w:bottom w:val="none" w:sz="0" w:space="0" w:color="auto"/>
        <w:right w:val="none" w:sz="0" w:space="0" w:color="auto"/>
      </w:divBdr>
    </w:div>
    <w:div w:id="822966195">
      <w:bodyDiv w:val="1"/>
      <w:marLeft w:val="0"/>
      <w:marRight w:val="0"/>
      <w:marTop w:val="0"/>
      <w:marBottom w:val="0"/>
      <w:divBdr>
        <w:top w:val="none" w:sz="0" w:space="0" w:color="auto"/>
        <w:left w:val="none" w:sz="0" w:space="0" w:color="auto"/>
        <w:bottom w:val="none" w:sz="0" w:space="0" w:color="auto"/>
        <w:right w:val="none" w:sz="0" w:space="0" w:color="auto"/>
      </w:divBdr>
    </w:div>
    <w:div w:id="823006650">
      <w:bodyDiv w:val="1"/>
      <w:marLeft w:val="0"/>
      <w:marRight w:val="0"/>
      <w:marTop w:val="0"/>
      <w:marBottom w:val="0"/>
      <w:divBdr>
        <w:top w:val="none" w:sz="0" w:space="0" w:color="auto"/>
        <w:left w:val="none" w:sz="0" w:space="0" w:color="auto"/>
        <w:bottom w:val="none" w:sz="0" w:space="0" w:color="auto"/>
        <w:right w:val="none" w:sz="0" w:space="0" w:color="auto"/>
      </w:divBdr>
    </w:div>
    <w:div w:id="823007492">
      <w:bodyDiv w:val="1"/>
      <w:marLeft w:val="0"/>
      <w:marRight w:val="0"/>
      <w:marTop w:val="0"/>
      <w:marBottom w:val="0"/>
      <w:divBdr>
        <w:top w:val="none" w:sz="0" w:space="0" w:color="auto"/>
        <w:left w:val="none" w:sz="0" w:space="0" w:color="auto"/>
        <w:bottom w:val="none" w:sz="0" w:space="0" w:color="auto"/>
        <w:right w:val="none" w:sz="0" w:space="0" w:color="auto"/>
      </w:divBdr>
    </w:div>
    <w:div w:id="823084129">
      <w:bodyDiv w:val="1"/>
      <w:marLeft w:val="0"/>
      <w:marRight w:val="0"/>
      <w:marTop w:val="0"/>
      <w:marBottom w:val="0"/>
      <w:divBdr>
        <w:top w:val="none" w:sz="0" w:space="0" w:color="auto"/>
        <w:left w:val="none" w:sz="0" w:space="0" w:color="auto"/>
        <w:bottom w:val="none" w:sz="0" w:space="0" w:color="auto"/>
        <w:right w:val="none" w:sz="0" w:space="0" w:color="auto"/>
      </w:divBdr>
    </w:div>
    <w:div w:id="823087838">
      <w:bodyDiv w:val="1"/>
      <w:marLeft w:val="0"/>
      <w:marRight w:val="0"/>
      <w:marTop w:val="0"/>
      <w:marBottom w:val="0"/>
      <w:divBdr>
        <w:top w:val="none" w:sz="0" w:space="0" w:color="auto"/>
        <w:left w:val="none" w:sz="0" w:space="0" w:color="auto"/>
        <w:bottom w:val="none" w:sz="0" w:space="0" w:color="auto"/>
        <w:right w:val="none" w:sz="0" w:space="0" w:color="auto"/>
      </w:divBdr>
    </w:div>
    <w:div w:id="823160260">
      <w:bodyDiv w:val="1"/>
      <w:marLeft w:val="0"/>
      <w:marRight w:val="0"/>
      <w:marTop w:val="0"/>
      <w:marBottom w:val="0"/>
      <w:divBdr>
        <w:top w:val="none" w:sz="0" w:space="0" w:color="auto"/>
        <w:left w:val="none" w:sz="0" w:space="0" w:color="auto"/>
        <w:bottom w:val="none" w:sz="0" w:space="0" w:color="auto"/>
        <w:right w:val="none" w:sz="0" w:space="0" w:color="auto"/>
      </w:divBdr>
    </w:div>
    <w:div w:id="823200646">
      <w:bodyDiv w:val="1"/>
      <w:marLeft w:val="0"/>
      <w:marRight w:val="0"/>
      <w:marTop w:val="0"/>
      <w:marBottom w:val="0"/>
      <w:divBdr>
        <w:top w:val="none" w:sz="0" w:space="0" w:color="auto"/>
        <w:left w:val="none" w:sz="0" w:space="0" w:color="auto"/>
        <w:bottom w:val="none" w:sz="0" w:space="0" w:color="auto"/>
        <w:right w:val="none" w:sz="0" w:space="0" w:color="auto"/>
      </w:divBdr>
    </w:div>
    <w:div w:id="823202644">
      <w:bodyDiv w:val="1"/>
      <w:marLeft w:val="0"/>
      <w:marRight w:val="0"/>
      <w:marTop w:val="0"/>
      <w:marBottom w:val="0"/>
      <w:divBdr>
        <w:top w:val="none" w:sz="0" w:space="0" w:color="auto"/>
        <w:left w:val="none" w:sz="0" w:space="0" w:color="auto"/>
        <w:bottom w:val="none" w:sz="0" w:space="0" w:color="auto"/>
        <w:right w:val="none" w:sz="0" w:space="0" w:color="auto"/>
      </w:divBdr>
    </w:div>
    <w:div w:id="823355588">
      <w:bodyDiv w:val="1"/>
      <w:marLeft w:val="0"/>
      <w:marRight w:val="0"/>
      <w:marTop w:val="0"/>
      <w:marBottom w:val="0"/>
      <w:divBdr>
        <w:top w:val="none" w:sz="0" w:space="0" w:color="auto"/>
        <w:left w:val="none" w:sz="0" w:space="0" w:color="auto"/>
        <w:bottom w:val="none" w:sz="0" w:space="0" w:color="auto"/>
        <w:right w:val="none" w:sz="0" w:space="0" w:color="auto"/>
      </w:divBdr>
    </w:div>
    <w:div w:id="823355917">
      <w:bodyDiv w:val="1"/>
      <w:marLeft w:val="0"/>
      <w:marRight w:val="0"/>
      <w:marTop w:val="0"/>
      <w:marBottom w:val="0"/>
      <w:divBdr>
        <w:top w:val="none" w:sz="0" w:space="0" w:color="auto"/>
        <w:left w:val="none" w:sz="0" w:space="0" w:color="auto"/>
        <w:bottom w:val="none" w:sz="0" w:space="0" w:color="auto"/>
        <w:right w:val="none" w:sz="0" w:space="0" w:color="auto"/>
      </w:divBdr>
    </w:div>
    <w:div w:id="823396679">
      <w:bodyDiv w:val="1"/>
      <w:marLeft w:val="0"/>
      <w:marRight w:val="0"/>
      <w:marTop w:val="0"/>
      <w:marBottom w:val="0"/>
      <w:divBdr>
        <w:top w:val="none" w:sz="0" w:space="0" w:color="auto"/>
        <w:left w:val="none" w:sz="0" w:space="0" w:color="auto"/>
        <w:bottom w:val="none" w:sz="0" w:space="0" w:color="auto"/>
        <w:right w:val="none" w:sz="0" w:space="0" w:color="auto"/>
      </w:divBdr>
    </w:div>
    <w:div w:id="823468174">
      <w:bodyDiv w:val="1"/>
      <w:marLeft w:val="0"/>
      <w:marRight w:val="0"/>
      <w:marTop w:val="0"/>
      <w:marBottom w:val="0"/>
      <w:divBdr>
        <w:top w:val="none" w:sz="0" w:space="0" w:color="auto"/>
        <w:left w:val="none" w:sz="0" w:space="0" w:color="auto"/>
        <w:bottom w:val="none" w:sz="0" w:space="0" w:color="auto"/>
        <w:right w:val="none" w:sz="0" w:space="0" w:color="auto"/>
      </w:divBdr>
    </w:div>
    <w:div w:id="823661886">
      <w:bodyDiv w:val="1"/>
      <w:marLeft w:val="0"/>
      <w:marRight w:val="0"/>
      <w:marTop w:val="0"/>
      <w:marBottom w:val="0"/>
      <w:divBdr>
        <w:top w:val="none" w:sz="0" w:space="0" w:color="auto"/>
        <w:left w:val="none" w:sz="0" w:space="0" w:color="auto"/>
        <w:bottom w:val="none" w:sz="0" w:space="0" w:color="auto"/>
        <w:right w:val="none" w:sz="0" w:space="0" w:color="auto"/>
      </w:divBdr>
    </w:div>
    <w:div w:id="823744269">
      <w:bodyDiv w:val="1"/>
      <w:marLeft w:val="0"/>
      <w:marRight w:val="0"/>
      <w:marTop w:val="0"/>
      <w:marBottom w:val="0"/>
      <w:divBdr>
        <w:top w:val="none" w:sz="0" w:space="0" w:color="auto"/>
        <w:left w:val="none" w:sz="0" w:space="0" w:color="auto"/>
        <w:bottom w:val="none" w:sz="0" w:space="0" w:color="auto"/>
        <w:right w:val="none" w:sz="0" w:space="0" w:color="auto"/>
      </w:divBdr>
    </w:div>
    <w:div w:id="823814383">
      <w:bodyDiv w:val="1"/>
      <w:marLeft w:val="0"/>
      <w:marRight w:val="0"/>
      <w:marTop w:val="0"/>
      <w:marBottom w:val="0"/>
      <w:divBdr>
        <w:top w:val="none" w:sz="0" w:space="0" w:color="auto"/>
        <w:left w:val="none" w:sz="0" w:space="0" w:color="auto"/>
        <w:bottom w:val="none" w:sz="0" w:space="0" w:color="auto"/>
        <w:right w:val="none" w:sz="0" w:space="0" w:color="auto"/>
      </w:divBdr>
    </w:div>
    <w:div w:id="823861743">
      <w:bodyDiv w:val="1"/>
      <w:marLeft w:val="0"/>
      <w:marRight w:val="0"/>
      <w:marTop w:val="0"/>
      <w:marBottom w:val="0"/>
      <w:divBdr>
        <w:top w:val="none" w:sz="0" w:space="0" w:color="auto"/>
        <w:left w:val="none" w:sz="0" w:space="0" w:color="auto"/>
        <w:bottom w:val="none" w:sz="0" w:space="0" w:color="auto"/>
        <w:right w:val="none" w:sz="0" w:space="0" w:color="auto"/>
      </w:divBdr>
    </w:div>
    <w:div w:id="823932819">
      <w:bodyDiv w:val="1"/>
      <w:marLeft w:val="0"/>
      <w:marRight w:val="0"/>
      <w:marTop w:val="0"/>
      <w:marBottom w:val="0"/>
      <w:divBdr>
        <w:top w:val="none" w:sz="0" w:space="0" w:color="auto"/>
        <w:left w:val="none" w:sz="0" w:space="0" w:color="auto"/>
        <w:bottom w:val="none" w:sz="0" w:space="0" w:color="auto"/>
        <w:right w:val="none" w:sz="0" w:space="0" w:color="auto"/>
      </w:divBdr>
    </w:div>
    <w:div w:id="824246784">
      <w:bodyDiv w:val="1"/>
      <w:marLeft w:val="0"/>
      <w:marRight w:val="0"/>
      <w:marTop w:val="0"/>
      <w:marBottom w:val="0"/>
      <w:divBdr>
        <w:top w:val="none" w:sz="0" w:space="0" w:color="auto"/>
        <w:left w:val="none" w:sz="0" w:space="0" w:color="auto"/>
        <w:bottom w:val="none" w:sz="0" w:space="0" w:color="auto"/>
        <w:right w:val="none" w:sz="0" w:space="0" w:color="auto"/>
      </w:divBdr>
    </w:div>
    <w:div w:id="824399273">
      <w:bodyDiv w:val="1"/>
      <w:marLeft w:val="0"/>
      <w:marRight w:val="0"/>
      <w:marTop w:val="0"/>
      <w:marBottom w:val="0"/>
      <w:divBdr>
        <w:top w:val="none" w:sz="0" w:space="0" w:color="auto"/>
        <w:left w:val="none" w:sz="0" w:space="0" w:color="auto"/>
        <w:bottom w:val="none" w:sz="0" w:space="0" w:color="auto"/>
        <w:right w:val="none" w:sz="0" w:space="0" w:color="auto"/>
      </w:divBdr>
    </w:div>
    <w:div w:id="824469293">
      <w:bodyDiv w:val="1"/>
      <w:marLeft w:val="0"/>
      <w:marRight w:val="0"/>
      <w:marTop w:val="0"/>
      <w:marBottom w:val="0"/>
      <w:divBdr>
        <w:top w:val="none" w:sz="0" w:space="0" w:color="auto"/>
        <w:left w:val="none" w:sz="0" w:space="0" w:color="auto"/>
        <w:bottom w:val="none" w:sz="0" w:space="0" w:color="auto"/>
        <w:right w:val="none" w:sz="0" w:space="0" w:color="auto"/>
      </w:divBdr>
    </w:div>
    <w:div w:id="824514652">
      <w:bodyDiv w:val="1"/>
      <w:marLeft w:val="0"/>
      <w:marRight w:val="0"/>
      <w:marTop w:val="0"/>
      <w:marBottom w:val="0"/>
      <w:divBdr>
        <w:top w:val="none" w:sz="0" w:space="0" w:color="auto"/>
        <w:left w:val="none" w:sz="0" w:space="0" w:color="auto"/>
        <w:bottom w:val="none" w:sz="0" w:space="0" w:color="auto"/>
        <w:right w:val="none" w:sz="0" w:space="0" w:color="auto"/>
      </w:divBdr>
    </w:div>
    <w:div w:id="824667117">
      <w:bodyDiv w:val="1"/>
      <w:marLeft w:val="0"/>
      <w:marRight w:val="0"/>
      <w:marTop w:val="0"/>
      <w:marBottom w:val="0"/>
      <w:divBdr>
        <w:top w:val="none" w:sz="0" w:space="0" w:color="auto"/>
        <w:left w:val="none" w:sz="0" w:space="0" w:color="auto"/>
        <w:bottom w:val="none" w:sz="0" w:space="0" w:color="auto"/>
        <w:right w:val="none" w:sz="0" w:space="0" w:color="auto"/>
      </w:divBdr>
    </w:div>
    <w:div w:id="824777938">
      <w:bodyDiv w:val="1"/>
      <w:marLeft w:val="0"/>
      <w:marRight w:val="0"/>
      <w:marTop w:val="0"/>
      <w:marBottom w:val="0"/>
      <w:divBdr>
        <w:top w:val="none" w:sz="0" w:space="0" w:color="auto"/>
        <w:left w:val="none" w:sz="0" w:space="0" w:color="auto"/>
        <w:bottom w:val="none" w:sz="0" w:space="0" w:color="auto"/>
        <w:right w:val="none" w:sz="0" w:space="0" w:color="auto"/>
      </w:divBdr>
    </w:div>
    <w:div w:id="824857960">
      <w:bodyDiv w:val="1"/>
      <w:marLeft w:val="0"/>
      <w:marRight w:val="0"/>
      <w:marTop w:val="0"/>
      <w:marBottom w:val="0"/>
      <w:divBdr>
        <w:top w:val="none" w:sz="0" w:space="0" w:color="auto"/>
        <w:left w:val="none" w:sz="0" w:space="0" w:color="auto"/>
        <w:bottom w:val="none" w:sz="0" w:space="0" w:color="auto"/>
        <w:right w:val="none" w:sz="0" w:space="0" w:color="auto"/>
      </w:divBdr>
    </w:div>
    <w:div w:id="824931999">
      <w:bodyDiv w:val="1"/>
      <w:marLeft w:val="0"/>
      <w:marRight w:val="0"/>
      <w:marTop w:val="0"/>
      <w:marBottom w:val="0"/>
      <w:divBdr>
        <w:top w:val="none" w:sz="0" w:space="0" w:color="auto"/>
        <w:left w:val="none" w:sz="0" w:space="0" w:color="auto"/>
        <w:bottom w:val="none" w:sz="0" w:space="0" w:color="auto"/>
        <w:right w:val="none" w:sz="0" w:space="0" w:color="auto"/>
      </w:divBdr>
    </w:div>
    <w:div w:id="824934080">
      <w:bodyDiv w:val="1"/>
      <w:marLeft w:val="0"/>
      <w:marRight w:val="0"/>
      <w:marTop w:val="0"/>
      <w:marBottom w:val="0"/>
      <w:divBdr>
        <w:top w:val="none" w:sz="0" w:space="0" w:color="auto"/>
        <w:left w:val="none" w:sz="0" w:space="0" w:color="auto"/>
        <w:bottom w:val="none" w:sz="0" w:space="0" w:color="auto"/>
        <w:right w:val="none" w:sz="0" w:space="0" w:color="auto"/>
      </w:divBdr>
    </w:div>
    <w:div w:id="825248571">
      <w:bodyDiv w:val="1"/>
      <w:marLeft w:val="0"/>
      <w:marRight w:val="0"/>
      <w:marTop w:val="0"/>
      <w:marBottom w:val="0"/>
      <w:divBdr>
        <w:top w:val="none" w:sz="0" w:space="0" w:color="auto"/>
        <w:left w:val="none" w:sz="0" w:space="0" w:color="auto"/>
        <w:bottom w:val="none" w:sz="0" w:space="0" w:color="auto"/>
        <w:right w:val="none" w:sz="0" w:space="0" w:color="auto"/>
      </w:divBdr>
    </w:div>
    <w:div w:id="825316302">
      <w:bodyDiv w:val="1"/>
      <w:marLeft w:val="0"/>
      <w:marRight w:val="0"/>
      <w:marTop w:val="0"/>
      <w:marBottom w:val="0"/>
      <w:divBdr>
        <w:top w:val="none" w:sz="0" w:space="0" w:color="auto"/>
        <w:left w:val="none" w:sz="0" w:space="0" w:color="auto"/>
        <w:bottom w:val="none" w:sz="0" w:space="0" w:color="auto"/>
        <w:right w:val="none" w:sz="0" w:space="0" w:color="auto"/>
      </w:divBdr>
    </w:div>
    <w:div w:id="825319183">
      <w:bodyDiv w:val="1"/>
      <w:marLeft w:val="0"/>
      <w:marRight w:val="0"/>
      <w:marTop w:val="0"/>
      <w:marBottom w:val="0"/>
      <w:divBdr>
        <w:top w:val="none" w:sz="0" w:space="0" w:color="auto"/>
        <w:left w:val="none" w:sz="0" w:space="0" w:color="auto"/>
        <w:bottom w:val="none" w:sz="0" w:space="0" w:color="auto"/>
        <w:right w:val="none" w:sz="0" w:space="0" w:color="auto"/>
      </w:divBdr>
    </w:div>
    <w:div w:id="825365577">
      <w:bodyDiv w:val="1"/>
      <w:marLeft w:val="0"/>
      <w:marRight w:val="0"/>
      <w:marTop w:val="0"/>
      <w:marBottom w:val="0"/>
      <w:divBdr>
        <w:top w:val="none" w:sz="0" w:space="0" w:color="auto"/>
        <w:left w:val="none" w:sz="0" w:space="0" w:color="auto"/>
        <w:bottom w:val="none" w:sz="0" w:space="0" w:color="auto"/>
        <w:right w:val="none" w:sz="0" w:space="0" w:color="auto"/>
      </w:divBdr>
    </w:div>
    <w:div w:id="825392706">
      <w:bodyDiv w:val="1"/>
      <w:marLeft w:val="0"/>
      <w:marRight w:val="0"/>
      <w:marTop w:val="0"/>
      <w:marBottom w:val="0"/>
      <w:divBdr>
        <w:top w:val="none" w:sz="0" w:space="0" w:color="auto"/>
        <w:left w:val="none" w:sz="0" w:space="0" w:color="auto"/>
        <w:bottom w:val="none" w:sz="0" w:space="0" w:color="auto"/>
        <w:right w:val="none" w:sz="0" w:space="0" w:color="auto"/>
      </w:divBdr>
    </w:div>
    <w:div w:id="825433551">
      <w:bodyDiv w:val="1"/>
      <w:marLeft w:val="0"/>
      <w:marRight w:val="0"/>
      <w:marTop w:val="0"/>
      <w:marBottom w:val="0"/>
      <w:divBdr>
        <w:top w:val="none" w:sz="0" w:space="0" w:color="auto"/>
        <w:left w:val="none" w:sz="0" w:space="0" w:color="auto"/>
        <w:bottom w:val="none" w:sz="0" w:space="0" w:color="auto"/>
        <w:right w:val="none" w:sz="0" w:space="0" w:color="auto"/>
      </w:divBdr>
    </w:div>
    <w:div w:id="825440189">
      <w:bodyDiv w:val="1"/>
      <w:marLeft w:val="0"/>
      <w:marRight w:val="0"/>
      <w:marTop w:val="0"/>
      <w:marBottom w:val="0"/>
      <w:divBdr>
        <w:top w:val="none" w:sz="0" w:space="0" w:color="auto"/>
        <w:left w:val="none" w:sz="0" w:space="0" w:color="auto"/>
        <w:bottom w:val="none" w:sz="0" w:space="0" w:color="auto"/>
        <w:right w:val="none" w:sz="0" w:space="0" w:color="auto"/>
      </w:divBdr>
    </w:div>
    <w:div w:id="825441735">
      <w:bodyDiv w:val="1"/>
      <w:marLeft w:val="0"/>
      <w:marRight w:val="0"/>
      <w:marTop w:val="0"/>
      <w:marBottom w:val="0"/>
      <w:divBdr>
        <w:top w:val="none" w:sz="0" w:space="0" w:color="auto"/>
        <w:left w:val="none" w:sz="0" w:space="0" w:color="auto"/>
        <w:bottom w:val="none" w:sz="0" w:space="0" w:color="auto"/>
        <w:right w:val="none" w:sz="0" w:space="0" w:color="auto"/>
      </w:divBdr>
    </w:div>
    <w:div w:id="825512437">
      <w:bodyDiv w:val="1"/>
      <w:marLeft w:val="0"/>
      <w:marRight w:val="0"/>
      <w:marTop w:val="0"/>
      <w:marBottom w:val="0"/>
      <w:divBdr>
        <w:top w:val="none" w:sz="0" w:space="0" w:color="auto"/>
        <w:left w:val="none" w:sz="0" w:space="0" w:color="auto"/>
        <w:bottom w:val="none" w:sz="0" w:space="0" w:color="auto"/>
        <w:right w:val="none" w:sz="0" w:space="0" w:color="auto"/>
      </w:divBdr>
    </w:div>
    <w:div w:id="825588247">
      <w:bodyDiv w:val="1"/>
      <w:marLeft w:val="0"/>
      <w:marRight w:val="0"/>
      <w:marTop w:val="0"/>
      <w:marBottom w:val="0"/>
      <w:divBdr>
        <w:top w:val="none" w:sz="0" w:space="0" w:color="auto"/>
        <w:left w:val="none" w:sz="0" w:space="0" w:color="auto"/>
        <w:bottom w:val="none" w:sz="0" w:space="0" w:color="auto"/>
        <w:right w:val="none" w:sz="0" w:space="0" w:color="auto"/>
      </w:divBdr>
    </w:div>
    <w:div w:id="825825305">
      <w:bodyDiv w:val="1"/>
      <w:marLeft w:val="0"/>
      <w:marRight w:val="0"/>
      <w:marTop w:val="0"/>
      <w:marBottom w:val="0"/>
      <w:divBdr>
        <w:top w:val="none" w:sz="0" w:space="0" w:color="auto"/>
        <w:left w:val="none" w:sz="0" w:space="0" w:color="auto"/>
        <w:bottom w:val="none" w:sz="0" w:space="0" w:color="auto"/>
        <w:right w:val="none" w:sz="0" w:space="0" w:color="auto"/>
      </w:divBdr>
    </w:div>
    <w:div w:id="825826609">
      <w:bodyDiv w:val="1"/>
      <w:marLeft w:val="0"/>
      <w:marRight w:val="0"/>
      <w:marTop w:val="0"/>
      <w:marBottom w:val="0"/>
      <w:divBdr>
        <w:top w:val="none" w:sz="0" w:space="0" w:color="auto"/>
        <w:left w:val="none" w:sz="0" w:space="0" w:color="auto"/>
        <w:bottom w:val="none" w:sz="0" w:space="0" w:color="auto"/>
        <w:right w:val="none" w:sz="0" w:space="0" w:color="auto"/>
      </w:divBdr>
    </w:div>
    <w:div w:id="826165768">
      <w:bodyDiv w:val="1"/>
      <w:marLeft w:val="0"/>
      <w:marRight w:val="0"/>
      <w:marTop w:val="0"/>
      <w:marBottom w:val="0"/>
      <w:divBdr>
        <w:top w:val="none" w:sz="0" w:space="0" w:color="auto"/>
        <w:left w:val="none" w:sz="0" w:space="0" w:color="auto"/>
        <w:bottom w:val="none" w:sz="0" w:space="0" w:color="auto"/>
        <w:right w:val="none" w:sz="0" w:space="0" w:color="auto"/>
      </w:divBdr>
    </w:div>
    <w:div w:id="826432395">
      <w:bodyDiv w:val="1"/>
      <w:marLeft w:val="0"/>
      <w:marRight w:val="0"/>
      <w:marTop w:val="0"/>
      <w:marBottom w:val="0"/>
      <w:divBdr>
        <w:top w:val="none" w:sz="0" w:space="0" w:color="auto"/>
        <w:left w:val="none" w:sz="0" w:space="0" w:color="auto"/>
        <w:bottom w:val="none" w:sz="0" w:space="0" w:color="auto"/>
        <w:right w:val="none" w:sz="0" w:space="0" w:color="auto"/>
      </w:divBdr>
    </w:div>
    <w:div w:id="826432407">
      <w:bodyDiv w:val="1"/>
      <w:marLeft w:val="0"/>
      <w:marRight w:val="0"/>
      <w:marTop w:val="0"/>
      <w:marBottom w:val="0"/>
      <w:divBdr>
        <w:top w:val="none" w:sz="0" w:space="0" w:color="auto"/>
        <w:left w:val="none" w:sz="0" w:space="0" w:color="auto"/>
        <w:bottom w:val="none" w:sz="0" w:space="0" w:color="auto"/>
        <w:right w:val="none" w:sz="0" w:space="0" w:color="auto"/>
      </w:divBdr>
    </w:div>
    <w:div w:id="826475449">
      <w:bodyDiv w:val="1"/>
      <w:marLeft w:val="0"/>
      <w:marRight w:val="0"/>
      <w:marTop w:val="0"/>
      <w:marBottom w:val="0"/>
      <w:divBdr>
        <w:top w:val="none" w:sz="0" w:space="0" w:color="auto"/>
        <w:left w:val="none" w:sz="0" w:space="0" w:color="auto"/>
        <w:bottom w:val="none" w:sz="0" w:space="0" w:color="auto"/>
        <w:right w:val="none" w:sz="0" w:space="0" w:color="auto"/>
      </w:divBdr>
    </w:div>
    <w:div w:id="826553037">
      <w:bodyDiv w:val="1"/>
      <w:marLeft w:val="0"/>
      <w:marRight w:val="0"/>
      <w:marTop w:val="0"/>
      <w:marBottom w:val="0"/>
      <w:divBdr>
        <w:top w:val="none" w:sz="0" w:space="0" w:color="auto"/>
        <w:left w:val="none" w:sz="0" w:space="0" w:color="auto"/>
        <w:bottom w:val="none" w:sz="0" w:space="0" w:color="auto"/>
        <w:right w:val="none" w:sz="0" w:space="0" w:color="auto"/>
      </w:divBdr>
    </w:div>
    <w:div w:id="826557510">
      <w:bodyDiv w:val="1"/>
      <w:marLeft w:val="0"/>
      <w:marRight w:val="0"/>
      <w:marTop w:val="0"/>
      <w:marBottom w:val="0"/>
      <w:divBdr>
        <w:top w:val="none" w:sz="0" w:space="0" w:color="auto"/>
        <w:left w:val="none" w:sz="0" w:space="0" w:color="auto"/>
        <w:bottom w:val="none" w:sz="0" w:space="0" w:color="auto"/>
        <w:right w:val="none" w:sz="0" w:space="0" w:color="auto"/>
      </w:divBdr>
    </w:div>
    <w:div w:id="826674751">
      <w:bodyDiv w:val="1"/>
      <w:marLeft w:val="0"/>
      <w:marRight w:val="0"/>
      <w:marTop w:val="0"/>
      <w:marBottom w:val="0"/>
      <w:divBdr>
        <w:top w:val="none" w:sz="0" w:space="0" w:color="auto"/>
        <w:left w:val="none" w:sz="0" w:space="0" w:color="auto"/>
        <w:bottom w:val="none" w:sz="0" w:space="0" w:color="auto"/>
        <w:right w:val="none" w:sz="0" w:space="0" w:color="auto"/>
      </w:divBdr>
    </w:div>
    <w:div w:id="826743532">
      <w:bodyDiv w:val="1"/>
      <w:marLeft w:val="0"/>
      <w:marRight w:val="0"/>
      <w:marTop w:val="0"/>
      <w:marBottom w:val="0"/>
      <w:divBdr>
        <w:top w:val="none" w:sz="0" w:space="0" w:color="auto"/>
        <w:left w:val="none" w:sz="0" w:space="0" w:color="auto"/>
        <w:bottom w:val="none" w:sz="0" w:space="0" w:color="auto"/>
        <w:right w:val="none" w:sz="0" w:space="0" w:color="auto"/>
      </w:divBdr>
    </w:div>
    <w:div w:id="827089442">
      <w:bodyDiv w:val="1"/>
      <w:marLeft w:val="0"/>
      <w:marRight w:val="0"/>
      <w:marTop w:val="0"/>
      <w:marBottom w:val="0"/>
      <w:divBdr>
        <w:top w:val="none" w:sz="0" w:space="0" w:color="auto"/>
        <w:left w:val="none" w:sz="0" w:space="0" w:color="auto"/>
        <w:bottom w:val="none" w:sz="0" w:space="0" w:color="auto"/>
        <w:right w:val="none" w:sz="0" w:space="0" w:color="auto"/>
      </w:divBdr>
    </w:div>
    <w:div w:id="827092997">
      <w:bodyDiv w:val="1"/>
      <w:marLeft w:val="0"/>
      <w:marRight w:val="0"/>
      <w:marTop w:val="0"/>
      <w:marBottom w:val="0"/>
      <w:divBdr>
        <w:top w:val="none" w:sz="0" w:space="0" w:color="auto"/>
        <w:left w:val="none" w:sz="0" w:space="0" w:color="auto"/>
        <w:bottom w:val="none" w:sz="0" w:space="0" w:color="auto"/>
        <w:right w:val="none" w:sz="0" w:space="0" w:color="auto"/>
      </w:divBdr>
    </w:div>
    <w:div w:id="827289174">
      <w:bodyDiv w:val="1"/>
      <w:marLeft w:val="0"/>
      <w:marRight w:val="0"/>
      <w:marTop w:val="0"/>
      <w:marBottom w:val="0"/>
      <w:divBdr>
        <w:top w:val="none" w:sz="0" w:space="0" w:color="auto"/>
        <w:left w:val="none" w:sz="0" w:space="0" w:color="auto"/>
        <w:bottom w:val="none" w:sz="0" w:space="0" w:color="auto"/>
        <w:right w:val="none" w:sz="0" w:space="0" w:color="auto"/>
      </w:divBdr>
    </w:div>
    <w:div w:id="827669908">
      <w:bodyDiv w:val="1"/>
      <w:marLeft w:val="0"/>
      <w:marRight w:val="0"/>
      <w:marTop w:val="0"/>
      <w:marBottom w:val="0"/>
      <w:divBdr>
        <w:top w:val="none" w:sz="0" w:space="0" w:color="auto"/>
        <w:left w:val="none" w:sz="0" w:space="0" w:color="auto"/>
        <w:bottom w:val="none" w:sz="0" w:space="0" w:color="auto"/>
        <w:right w:val="none" w:sz="0" w:space="0" w:color="auto"/>
      </w:divBdr>
    </w:div>
    <w:div w:id="827671911">
      <w:bodyDiv w:val="1"/>
      <w:marLeft w:val="0"/>
      <w:marRight w:val="0"/>
      <w:marTop w:val="0"/>
      <w:marBottom w:val="0"/>
      <w:divBdr>
        <w:top w:val="none" w:sz="0" w:space="0" w:color="auto"/>
        <w:left w:val="none" w:sz="0" w:space="0" w:color="auto"/>
        <w:bottom w:val="none" w:sz="0" w:space="0" w:color="auto"/>
        <w:right w:val="none" w:sz="0" w:space="0" w:color="auto"/>
      </w:divBdr>
    </w:div>
    <w:div w:id="827674043">
      <w:bodyDiv w:val="1"/>
      <w:marLeft w:val="0"/>
      <w:marRight w:val="0"/>
      <w:marTop w:val="0"/>
      <w:marBottom w:val="0"/>
      <w:divBdr>
        <w:top w:val="none" w:sz="0" w:space="0" w:color="auto"/>
        <w:left w:val="none" w:sz="0" w:space="0" w:color="auto"/>
        <w:bottom w:val="none" w:sz="0" w:space="0" w:color="auto"/>
        <w:right w:val="none" w:sz="0" w:space="0" w:color="auto"/>
      </w:divBdr>
    </w:div>
    <w:div w:id="827747137">
      <w:bodyDiv w:val="1"/>
      <w:marLeft w:val="0"/>
      <w:marRight w:val="0"/>
      <w:marTop w:val="0"/>
      <w:marBottom w:val="0"/>
      <w:divBdr>
        <w:top w:val="none" w:sz="0" w:space="0" w:color="auto"/>
        <w:left w:val="none" w:sz="0" w:space="0" w:color="auto"/>
        <w:bottom w:val="none" w:sz="0" w:space="0" w:color="auto"/>
        <w:right w:val="none" w:sz="0" w:space="0" w:color="auto"/>
      </w:divBdr>
    </w:div>
    <w:div w:id="827864733">
      <w:bodyDiv w:val="1"/>
      <w:marLeft w:val="0"/>
      <w:marRight w:val="0"/>
      <w:marTop w:val="0"/>
      <w:marBottom w:val="0"/>
      <w:divBdr>
        <w:top w:val="none" w:sz="0" w:space="0" w:color="auto"/>
        <w:left w:val="none" w:sz="0" w:space="0" w:color="auto"/>
        <w:bottom w:val="none" w:sz="0" w:space="0" w:color="auto"/>
        <w:right w:val="none" w:sz="0" w:space="0" w:color="auto"/>
      </w:divBdr>
    </w:div>
    <w:div w:id="827867660">
      <w:bodyDiv w:val="1"/>
      <w:marLeft w:val="0"/>
      <w:marRight w:val="0"/>
      <w:marTop w:val="0"/>
      <w:marBottom w:val="0"/>
      <w:divBdr>
        <w:top w:val="none" w:sz="0" w:space="0" w:color="auto"/>
        <w:left w:val="none" w:sz="0" w:space="0" w:color="auto"/>
        <w:bottom w:val="none" w:sz="0" w:space="0" w:color="auto"/>
        <w:right w:val="none" w:sz="0" w:space="0" w:color="auto"/>
      </w:divBdr>
    </w:div>
    <w:div w:id="827984008">
      <w:bodyDiv w:val="1"/>
      <w:marLeft w:val="0"/>
      <w:marRight w:val="0"/>
      <w:marTop w:val="0"/>
      <w:marBottom w:val="0"/>
      <w:divBdr>
        <w:top w:val="none" w:sz="0" w:space="0" w:color="auto"/>
        <w:left w:val="none" w:sz="0" w:space="0" w:color="auto"/>
        <w:bottom w:val="none" w:sz="0" w:space="0" w:color="auto"/>
        <w:right w:val="none" w:sz="0" w:space="0" w:color="auto"/>
      </w:divBdr>
    </w:div>
    <w:div w:id="828248026">
      <w:bodyDiv w:val="1"/>
      <w:marLeft w:val="0"/>
      <w:marRight w:val="0"/>
      <w:marTop w:val="0"/>
      <w:marBottom w:val="0"/>
      <w:divBdr>
        <w:top w:val="none" w:sz="0" w:space="0" w:color="auto"/>
        <w:left w:val="none" w:sz="0" w:space="0" w:color="auto"/>
        <w:bottom w:val="none" w:sz="0" w:space="0" w:color="auto"/>
        <w:right w:val="none" w:sz="0" w:space="0" w:color="auto"/>
      </w:divBdr>
    </w:div>
    <w:div w:id="828329143">
      <w:bodyDiv w:val="1"/>
      <w:marLeft w:val="0"/>
      <w:marRight w:val="0"/>
      <w:marTop w:val="0"/>
      <w:marBottom w:val="0"/>
      <w:divBdr>
        <w:top w:val="none" w:sz="0" w:space="0" w:color="auto"/>
        <w:left w:val="none" w:sz="0" w:space="0" w:color="auto"/>
        <w:bottom w:val="none" w:sz="0" w:space="0" w:color="auto"/>
        <w:right w:val="none" w:sz="0" w:space="0" w:color="auto"/>
      </w:divBdr>
    </w:div>
    <w:div w:id="828444546">
      <w:bodyDiv w:val="1"/>
      <w:marLeft w:val="0"/>
      <w:marRight w:val="0"/>
      <w:marTop w:val="0"/>
      <w:marBottom w:val="0"/>
      <w:divBdr>
        <w:top w:val="none" w:sz="0" w:space="0" w:color="auto"/>
        <w:left w:val="none" w:sz="0" w:space="0" w:color="auto"/>
        <w:bottom w:val="none" w:sz="0" w:space="0" w:color="auto"/>
        <w:right w:val="none" w:sz="0" w:space="0" w:color="auto"/>
      </w:divBdr>
    </w:div>
    <w:div w:id="828710976">
      <w:bodyDiv w:val="1"/>
      <w:marLeft w:val="0"/>
      <w:marRight w:val="0"/>
      <w:marTop w:val="0"/>
      <w:marBottom w:val="0"/>
      <w:divBdr>
        <w:top w:val="none" w:sz="0" w:space="0" w:color="auto"/>
        <w:left w:val="none" w:sz="0" w:space="0" w:color="auto"/>
        <w:bottom w:val="none" w:sz="0" w:space="0" w:color="auto"/>
        <w:right w:val="none" w:sz="0" w:space="0" w:color="auto"/>
      </w:divBdr>
    </w:div>
    <w:div w:id="828904598">
      <w:bodyDiv w:val="1"/>
      <w:marLeft w:val="0"/>
      <w:marRight w:val="0"/>
      <w:marTop w:val="0"/>
      <w:marBottom w:val="0"/>
      <w:divBdr>
        <w:top w:val="none" w:sz="0" w:space="0" w:color="auto"/>
        <w:left w:val="none" w:sz="0" w:space="0" w:color="auto"/>
        <w:bottom w:val="none" w:sz="0" w:space="0" w:color="auto"/>
        <w:right w:val="none" w:sz="0" w:space="0" w:color="auto"/>
      </w:divBdr>
    </w:div>
    <w:div w:id="828909486">
      <w:bodyDiv w:val="1"/>
      <w:marLeft w:val="0"/>
      <w:marRight w:val="0"/>
      <w:marTop w:val="0"/>
      <w:marBottom w:val="0"/>
      <w:divBdr>
        <w:top w:val="none" w:sz="0" w:space="0" w:color="auto"/>
        <w:left w:val="none" w:sz="0" w:space="0" w:color="auto"/>
        <w:bottom w:val="none" w:sz="0" w:space="0" w:color="auto"/>
        <w:right w:val="none" w:sz="0" w:space="0" w:color="auto"/>
      </w:divBdr>
    </w:div>
    <w:div w:id="828982691">
      <w:bodyDiv w:val="1"/>
      <w:marLeft w:val="0"/>
      <w:marRight w:val="0"/>
      <w:marTop w:val="0"/>
      <w:marBottom w:val="0"/>
      <w:divBdr>
        <w:top w:val="none" w:sz="0" w:space="0" w:color="auto"/>
        <w:left w:val="none" w:sz="0" w:space="0" w:color="auto"/>
        <w:bottom w:val="none" w:sz="0" w:space="0" w:color="auto"/>
        <w:right w:val="none" w:sz="0" w:space="0" w:color="auto"/>
      </w:divBdr>
    </w:div>
    <w:div w:id="829054103">
      <w:bodyDiv w:val="1"/>
      <w:marLeft w:val="0"/>
      <w:marRight w:val="0"/>
      <w:marTop w:val="0"/>
      <w:marBottom w:val="0"/>
      <w:divBdr>
        <w:top w:val="none" w:sz="0" w:space="0" w:color="auto"/>
        <w:left w:val="none" w:sz="0" w:space="0" w:color="auto"/>
        <w:bottom w:val="none" w:sz="0" w:space="0" w:color="auto"/>
        <w:right w:val="none" w:sz="0" w:space="0" w:color="auto"/>
      </w:divBdr>
    </w:div>
    <w:div w:id="829061883">
      <w:bodyDiv w:val="1"/>
      <w:marLeft w:val="0"/>
      <w:marRight w:val="0"/>
      <w:marTop w:val="0"/>
      <w:marBottom w:val="0"/>
      <w:divBdr>
        <w:top w:val="none" w:sz="0" w:space="0" w:color="auto"/>
        <w:left w:val="none" w:sz="0" w:space="0" w:color="auto"/>
        <w:bottom w:val="none" w:sz="0" w:space="0" w:color="auto"/>
        <w:right w:val="none" w:sz="0" w:space="0" w:color="auto"/>
      </w:divBdr>
    </w:div>
    <w:div w:id="829255437">
      <w:bodyDiv w:val="1"/>
      <w:marLeft w:val="0"/>
      <w:marRight w:val="0"/>
      <w:marTop w:val="0"/>
      <w:marBottom w:val="0"/>
      <w:divBdr>
        <w:top w:val="none" w:sz="0" w:space="0" w:color="auto"/>
        <w:left w:val="none" w:sz="0" w:space="0" w:color="auto"/>
        <w:bottom w:val="none" w:sz="0" w:space="0" w:color="auto"/>
        <w:right w:val="none" w:sz="0" w:space="0" w:color="auto"/>
      </w:divBdr>
    </w:div>
    <w:div w:id="829445273">
      <w:bodyDiv w:val="1"/>
      <w:marLeft w:val="0"/>
      <w:marRight w:val="0"/>
      <w:marTop w:val="0"/>
      <w:marBottom w:val="0"/>
      <w:divBdr>
        <w:top w:val="none" w:sz="0" w:space="0" w:color="auto"/>
        <w:left w:val="none" w:sz="0" w:space="0" w:color="auto"/>
        <w:bottom w:val="none" w:sz="0" w:space="0" w:color="auto"/>
        <w:right w:val="none" w:sz="0" w:space="0" w:color="auto"/>
      </w:divBdr>
    </w:div>
    <w:div w:id="829521459">
      <w:bodyDiv w:val="1"/>
      <w:marLeft w:val="0"/>
      <w:marRight w:val="0"/>
      <w:marTop w:val="0"/>
      <w:marBottom w:val="0"/>
      <w:divBdr>
        <w:top w:val="none" w:sz="0" w:space="0" w:color="auto"/>
        <w:left w:val="none" w:sz="0" w:space="0" w:color="auto"/>
        <w:bottom w:val="none" w:sz="0" w:space="0" w:color="auto"/>
        <w:right w:val="none" w:sz="0" w:space="0" w:color="auto"/>
      </w:divBdr>
    </w:div>
    <w:div w:id="829634406">
      <w:bodyDiv w:val="1"/>
      <w:marLeft w:val="0"/>
      <w:marRight w:val="0"/>
      <w:marTop w:val="0"/>
      <w:marBottom w:val="0"/>
      <w:divBdr>
        <w:top w:val="none" w:sz="0" w:space="0" w:color="auto"/>
        <w:left w:val="none" w:sz="0" w:space="0" w:color="auto"/>
        <w:bottom w:val="none" w:sz="0" w:space="0" w:color="auto"/>
        <w:right w:val="none" w:sz="0" w:space="0" w:color="auto"/>
      </w:divBdr>
    </w:div>
    <w:div w:id="829713135">
      <w:bodyDiv w:val="1"/>
      <w:marLeft w:val="0"/>
      <w:marRight w:val="0"/>
      <w:marTop w:val="0"/>
      <w:marBottom w:val="0"/>
      <w:divBdr>
        <w:top w:val="none" w:sz="0" w:space="0" w:color="auto"/>
        <w:left w:val="none" w:sz="0" w:space="0" w:color="auto"/>
        <w:bottom w:val="none" w:sz="0" w:space="0" w:color="auto"/>
        <w:right w:val="none" w:sz="0" w:space="0" w:color="auto"/>
      </w:divBdr>
    </w:div>
    <w:div w:id="829713994">
      <w:bodyDiv w:val="1"/>
      <w:marLeft w:val="0"/>
      <w:marRight w:val="0"/>
      <w:marTop w:val="0"/>
      <w:marBottom w:val="0"/>
      <w:divBdr>
        <w:top w:val="none" w:sz="0" w:space="0" w:color="auto"/>
        <w:left w:val="none" w:sz="0" w:space="0" w:color="auto"/>
        <w:bottom w:val="none" w:sz="0" w:space="0" w:color="auto"/>
        <w:right w:val="none" w:sz="0" w:space="0" w:color="auto"/>
      </w:divBdr>
    </w:div>
    <w:div w:id="829760654">
      <w:bodyDiv w:val="1"/>
      <w:marLeft w:val="0"/>
      <w:marRight w:val="0"/>
      <w:marTop w:val="0"/>
      <w:marBottom w:val="0"/>
      <w:divBdr>
        <w:top w:val="none" w:sz="0" w:space="0" w:color="auto"/>
        <w:left w:val="none" w:sz="0" w:space="0" w:color="auto"/>
        <w:bottom w:val="none" w:sz="0" w:space="0" w:color="auto"/>
        <w:right w:val="none" w:sz="0" w:space="0" w:color="auto"/>
      </w:divBdr>
    </w:div>
    <w:div w:id="829902410">
      <w:bodyDiv w:val="1"/>
      <w:marLeft w:val="0"/>
      <w:marRight w:val="0"/>
      <w:marTop w:val="0"/>
      <w:marBottom w:val="0"/>
      <w:divBdr>
        <w:top w:val="none" w:sz="0" w:space="0" w:color="auto"/>
        <w:left w:val="none" w:sz="0" w:space="0" w:color="auto"/>
        <w:bottom w:val="none" w:sz="0" w:space="0" w:color="auto"/>
        <w:right w:val="none" w:sz="0" w:space="0" w:color="auto"/>
      </w:divBdr>
    </w:div>
    <w:div w:id="829909486">
      <w:bodyDiv w:val="1"/>
      <w:marLeft w:val="0"/>
      <w:marRight w:val="0"/>
      <w:marTop w:val="0"/>
      <w:marBottom w:val="0"/>
      <w:divBdr>
        <w:top w:val="none" w:sz="0" w:space="0" w:color="auto"/>
        <w:left w:val="none" w:sz="0" w:space="0" w:color="auto"/>
        <w:bottom w:val="none" w:sz="0" w:space="0" w:color="auto"/>
        <w:right w:val="none" w:sz="0" w:space="0" w:color="auto"/>
      </w:divBdr>
    </w:div>
    <w:div w:id="829909688">
      <w:bodyDiv w:val="1"/>
      <w:marLeft w:val="0"/>
      <w:marRight w:val="0"/>
      <w:marTop w:val="0"/>
      <w:marBottom w:val="0"/>
      <w:divBdr>
        <w:top w:val="none" w:sz="0" w:space="0" w:color="auto"/>
        <w:left w:val="none" w:sz="0" w:space="0" w:color="auto"/>
        <w:bottom w:val="none" w:sz="0" w:space="0" w:color="auto"/>
        <w:right w:val="none" w:sz="0" w:space="0" w:color="auto"/>
      </w:divBdr>
    </w:div>
    <w:div w:id="829977789">
      <w:bodyDiv w:val="1"/>
      <w:marLeft w:val="0"/>
      <w:marRight w:val="0"/>
      <w:marTop w:val="0"/>
      <w:marBottom w:val="0"/>
      <w:divBdr>
        <w:top w:val="none" w:sz="0" w:space="0" w:color="auto"/>
        <w:left w:val="none" w:sz="0" w:space="0" w:color="auto"/>
        <w:bottom w:val="none" w:sz="0" w:space="0" w:color="auto"/>
        <w:right w:val="none" w:sz="0" w:space="0" w:color="auto"/>
      </w:divBdr>
    </w:div>
    <w:div w:id="830412653">
      <w:bodyDiv w:val="1"/>
      <w:marLeft w:val="0"/>
      <w:marRight w:val="0"/>
      <w:marTop w:val="0"/>
      <w:marBottom w:val="0"/>
      <w:divBdr>
        <w:top w:val="none" w:sz="0" w:space="0" w:color="auto"/>
        <w:left w:val="none" w:sz="0" w:space="0" w:color="auto"/>
        <w:bottom w:val="none" w:sz="0" w:space="0" w:color="auto"/>
        <w:right w:val="none" w:sz="0" w:space="0" w:color="auto"/>
      </w:divBdr>
    </w:div>
    <w:div w:id="830675831">
      <w:bodyDiv w:val="1"/>
      <w:marLeft w:val="0"/>
      <w:marRight w:val="0"/>
      <w:marTop w:val="0"/>
      <w:marBottom w:val="0"/>
      <w:divBdr>
        <w:top w:val="none" w:sz="0" w:space="0" w:color="auto"/>
        <w:left w:val="none" w:sz="0" w:space="0" w:color="auto"/>
        <w:bottom w:val="none" w:sz="0" w:space="0" w:color="auto"/>
        <w:right w:val="none" w:sz="0" w:space="0" w:color="auto"/>
      </w:divBdr>
    </w:div>
    <w:div w:id="830684446">
      <w:bodyDiv w:val="1"/>
      <w:marLeft w:val="0"/>
      <w:marRight w:val="0"/>
      <w:marTop w:val="0"/>
      <w:marBottom w:val="0"/>
      <w:divBdr>
        <w:top w:val="none" w:sz="0" w:space="0" w:color="auto"/>
        <w:left w:val="none" w:sz="0" w:space="0" w:color="auto"/>
        <w:bottom w:val="none" w:sz="0" w:space="0" w:color="auto"/>
        <w:right w:val="none" w:sz="0" w:space="0" w:color="auto"/>
      </w:divBdr>
    </w:div>
    <w:div w:id="830756969">
      <w:bodyDiv w:val="1"/>
      <w:marLeft w:val="0"/>
      <w:marRight w:val="0"/>
      <w:marTop w:val="0"/>
      <w:marBottom w:val="0"/>
      <w:divBdr>
        <w:top w:val="none" w:sz="0" w:space="0" w:color="auto"/>
        <w:left w:val="none" w:sz="0" w:space="0" w:color="auto"/>
        <w:bottom w:val="none" w:sz="0" w:space="0" w:color="auto"/>
        <w:right w:val="none" w:sz="0" w:space="0" w:color="auto"/>
      </w:divBdr>
    </w:div>
    <w:div w:id="830801649">
      <w:bodyDiv w:val="1"/>
      <w:marLeft w:val="0"/>
      <w:marRight w:val="0"/>
      <w:marTop w:val="0"/>
      <w:marBottom w:val="0"/>
      <w:divBdr>
        <w:top w:val="none" w:sz="0" w:space="0" w:color="auto"/>
        <w:left w:val="none" w:sz="0" w:space="0" w:color="auto"/>
        <w:bottom w:val="none" w:sz="0" w:space="0" w:color="auto"/>
        <w:right w:val="none" w:sz="0" w:space="0" w:color="auto"/>
      </w:divBdr>
    </w:div>
    <w:div w:id="830802776">
      <w:bodyDiv w:val="1"/>
      <w:marLeft w:val="0"/>
      <w:marRight w:val="0"/>
      <w:marTop w:val="0"/>
      <w:marBottom w:val="0"/>
      <w:divBdr>
        <w:top w:val="none" w:sz="0" w:space="0" w:color="auto"/>
        <w:left w:val="none" w:sz="0" w:space="0" w:color="auto"/>
        <w:bottom w:val="none" w:sz="0" w:space="0" w:color="auto"/>
        <w:right w:val="none" w:sz="0" w:space="0" w:color="auto"/>
      </w:divBdr>
    </w:div>
    <w:div w:id="830829443">
      <w:bodyDiv w:val="1"/>
      <w:marLeft w:val="0"/>
      <w:marRight w:val="0"/>
      <w:marTop w:val="0"/>
      <w:marBottom w:val="0"/>
      <w:divBdr>
        <w:top w:val="none" w:sz="0" w:space="0" w:color="auto"/>
        <w:left w:val="none" w:sz="0" w:space="0" w:color="auto"/>
        <w:bottom w:val="none" w:sz="0" w:space="0" w:color="auto"/>
        <w:right w:val="none" w:sz="0" w:space="0" w:color="auto"/>
      </w:divBdr>
    </w:div>
    <w:div w:id="831068063">
      <w:bodyDiv w:val="1"/>
      <w:marLeft w:val="0"/>
      <w:marRight w:val="0"/>
      <w:marTop w:val="0"/>
      <w:marBottom w:val="0"/>
      <w:divBdr>
        <w:top w:val="none" w:sz="0" w:space="0" w:color="auto"/>
        <w:left w:val="none" w:sz="0" w:space="0" w:color="auto"/>
        <w:bottom w:val="none" w:sz="0" w:space="0" w:color="auto"/>
        <w:right w:val="none" w:sz="0" w:space="0" w:color="auto"/>
      </w:divBdr>
    </w:div>
    <w:div w:id="831263739">
      <w:bodyDiv w:val="1"/>
      <w:marLeft w:val="0"/>
      <w:marRight w:val="0"/>
      <w:marTop w:val="0"/>
      <w:marBottom w:val="0"/>
      <w:divBdr>
        <w:top w:val="none" w:sz="0" w:space="0" w:color="auto"/>
        <w:left w:val="none" w:sz="0" w:space="0" w:color="auto"/>
        <w:bottom w:val="none" w:sz="0" w:space="0" w:color="auto"/>
        <w:right w:val="none" w:sz="0" w:space="0" w:color="auto"/>
      </w:divBdr>
    </w:div>
    <w:div w:id="831406049">
      <w:bodyDiv w:val="1"/>
      <w:marLeft w:val="0"/>
      <w:marRight w:val="0"/>
      <w:marTop w:val="0"/>
      <w:marBottom w:val="0"/>
      <w:divBdr>
        <w:top w:val="none" w:sz="0" w:space="0" w:color="auto"/>
        <w:left w:val="none" w:sz="0" w:space="0" w:color="auto"/>
        <w:bottom w:val="none" w:sz="0" w:space="0" w:color="auto"/>
        <w:right w:val="none" w:sz="0" w:space="0" w:color="auto"/>
      </w:divBdr>
    </w:div>
    <w:div w:id="831412289">
      <w:bodyDiv w:val="1"/>
      <w:marLeft w:val="0"/>
      <w:marRight w:val="0"/>
      <w:marTop w:val="0"/>
      <w:marBottom w:val="0"/>
      <w:divBdr>
        <w:top w:val="none" w:sz="0" w:space="0" w:color="auto"/>
        <w:left w:val="none" w:sz="0" w:space="0" w:color="auto"/>
        <w:bottom w:val="none" w:sz="0" w:space="0" w:color="auto"/>
        <w:right w:val="none" w:sz="0" w:space="0" w:color="auto"/>
      </w:divBdr>
    </w:div>
    <w:div w:id="831484786">
      <w:bodyDiv w:val="1"/>
      <w:marLeft w:val="0"/>
      <w:marRight w:val="0"/>
      <w:marTop w:val="0"/>
      <w:marBottom w:val="0"/>
      <w:divBdr>
        <w:top w:val="none" w:sz="0" w:space="0" w:color="auto"/>
        <w:left w:val="none" w:sz="0" w:space="0" w:color="auto"/>
        <w:bottom w:val="none" w:sz="0" w:space="0" w:color="auto"/>
        <w:right w:val="none" w:sz="0" w:space="0" w:color="auto"/>
      </w:divBdr>
    </w:div>
    <w:div w:id="831528683">
      <w:bodyDiv w:val="1"/>
      <w:marLeft w:val="0"/>
      <w:marRight w:val="0"/>
      <w:marTop w:val="0"/>
      <w:marBottom w:val="0"/>
      <w:divBdr>
        <w:top w:val="none" w:sz="0" w:space="0" w:color="auto"/>
        <w:left w:val="none" w:sz="0" w:space="0" w:color="auto"/>
        <w:bottom w:val="none" w:sz="0" w:space="0" w:color="auto"/>
        <w:right w:val="none" w:sz="0" w:space="0" w:color="auto"/>
      </w:divBdr>
    </w:div>
    <w:div w:id="831870904">
      <w:bodyDiv w:val="1"/>
      <w:marLeft w:val="0"/>
      <w:marRight w:val="0"/>
      <w:marTop w:val="0"/>
      <w:marBottom w:val="0"/>
      <w:divBdr>
        <w:top w:val="none" w:sz="0" w:space="0" w:color="auto"/>
        <w:left w:val="none" w:sz="0" w:space="0" w:color="auto"/>
        <w:bottom w:val="none" w:sz="0" w:space="0" w:color="auto"/>
        <w:right w:val="none" w:sz="0" w:space="0" w:color="auto"/>
      </w:divBdr>
    </w:div>
    <w:div w:id="831872159">
      <w:bodyDiv w:val="1"/>
      <w:marLeft w:val="0"/>
      <w:marRight w:val="0"/>
      <w:marTop w:val="0"/>
      <w:marBottom w:val="0"/>
      <w:divBdr>
        <w:top w:val="none" w:sz="0" w:space="0" w:color="auto"/>
        <w:left w:val="none" w:sz="0" w:space="0" w:color="auto"/>
        <w:bottom w:val="none" w:sz="0" w:space="0" w:color="auto"/>
        <w:right w:val="none" w:sz="0" w:space="0" w:color="auto"/>
      </w:divBdr>
    </w:div>
    <w:div w:id="831874443">
      <w:bodyDiv w:val="1"/>
      <w:marLeft w:val="0"/>
      <w:marRight w:val="0"/>
      <w:marTop w:val="0"/>
      <w:marBottom w:val="0"/>
      <w:divBdr>
        <w:top w:val="none" w:sz="0" w:space="0" w:color="auto"/>
        <w:left w:val="none" w:sz="0" w:space="0" w:color="auto"/>
        <w:bottom w:val="none" w:sz="0" w:space="0" w:color="auto"/>
        <w:right w:val="none" w:sz="0" w:space="0" w:color="auto"/>
      </w:divBdr>
    </w:div>
    <w:div w:id="831987713">
      <w:bodyDiv w:val="1"/>
      <w:marLeft w:val="0"/>
      <w:marRight w:val="0"/>
      <w:marTop w:val="0"/>
      <w:marBottom w:val="0"/>
      <w:divBdr>
        <w:top w:val="none" w:sz="0" w:space="0" w:color="auto"/>
        <w:left w:val="none" w:sz="0" w:space="0" w:color="auto"/>
        <w:bottom w:val="none" w:sz="0" w:space="0" w:color="auto"/>
        <w:right w:val="none" w:sz="0" w:space="0" w:color="auto"/>
      </w:divBdr>
    </w:div>
    <w:div w:id="832065025">
      <w:bodyDiv w:val="1"/>
      <w:marLeft w:val="0"/>
      <w:marRight w:val="0"/>
      <w:marTop w:val="0"/>
      <w:marBottom w:val="0"/>
      <w:divBdr>
        <w:top w:val="none" w:sz="0" w:space="0" w:color="auto"/>
        <w:left w:val="none" w:sz="0" w:space="0" w:color="auto"/>
        <w:bottom w:val="none" w:sz="0" w:space="0" w:color="auto"/>
        <w:right w:val="none" w:sz="0" w:space="0" w:color="auto"/>
      </w:divBdr>
    </w:div>
    <w:div w:id="832263860">
      <w:bodyDiv w:val="1"/>
      <w:marLeft w:val="0"/>
      <w:marRight w:val="0"/>
      <w:marTop w:val="0"/>
      <w:marBottom w:val="0"/>
      <w:divBdr>
        <w:top w:val="none" w:sz="0" w:space="0" w:color="auto"/>
        <w:left w:val="none" w:sz="0" w:space="0" w:color="auto"/>
        <w:bottom w:val="none" w:sz="0" w:space="0" w:color="auto"/>
        <w:right w:val="none" w:sz="0" w:space="0" w:color="auto"/>
      </w:divBdr>
    </w:div>
    <w:div w:id="832380787">
      <w:bodyDiv w:val="1"/>
      <w:marLeft w:val="0"/>
      <w:marRight w:val="0"/>
      <w:marTop w:val="0"/>
      <w:marBottom w:val="0"/>
      <w:divBdr>
        <w:top w:val="none" w:sz="0" w:space="0" w:color="auto"/>
        <w:left w:val="none" w:sz="0" w:space="0" w:color="auto"/>
        <w:bottom w:val="none" w:sz="0" w:space="0" w:color="auto"/>
        <w:right w:val="none" w:sz="0" w:space="0" w:color="auto"/>
      </w:divBdr>
    </w:div>
    <w:div w:id="832405389">
      <w:bodyDiv w:val="1"/>
      <w:marLeft w:val="0"/>
      <w:marRight w:val="0"/>
      <w:marTop w:val="0"/>
      <w:marBottom w:val="0"/>
      <w:divBdr>
        <w:top w:val="none" w:sz="0" w:space="0" w:color="auto"/>
        <w:left w:val="none" w:sz="0" w:space="0" w:color="auto"/>
        <w:bottom w:val="none" w:sz="0" w:space="0" w:color="auto"/>
        <w:right w:val="none" w:sz="0" w:space="0" w:color="auto"/>
      </w:divBdr>
    </w:div>
    <w:div w:id="832456742">
      <w:bodyDiv w:val="1"/>
      <w:marLeft w:val="0"/>
      <w:marRight w:val="0"/>
      <w:marTop w:val="0"/>
      <w:marBottom w:val="0"/>
      <w:divBdr>
        <w:top w:val="none" w:sz="0" w:space="0" w:color="auto"/>
        <w:left w:val="none" w:sz="0" w:space="0" w:color="auto"/>
        <w:bottom w:val="none" w:sz="0" w:space="0" w:color="auto"/>
        <w:right w:val="none" w:sz="0" w:space="0" w:color="auto"/>
      </w:divBdr>
    </w:div>
    <w:div w:id="832524553">
      <w:bodyDiv w:val="1"/>
      <w:marLeft w:val="0"/>
      <w:marRight w:val="0"/>
      <w:marTop w:val="0"/>
      <w:marBottom w:val="0"/>
      <w:divBdr>
        <w:top w:val="none" w:sz="0" w:space="0" w:color="auto"/>
        <w:left w:val="none" w:sz="0" w:space="0" w:color="auto"/>
        <w:bottom w:val="none" w:sz="0" w:space="0" w:color="auto"/>
        <w:right w:val="none" w:sz="0" w:space="0" w:color="auto"/>
      </w:divBdr>
    </w:div>
    <w:div w:id="832525601">
      <w:bodyDiv w:val="1"/>
      <w:marLeft w:val="0"/>
      <w:marRight w:val="0"/>
      <w:marTop w:val="0"/>
      <w:marBottom w:val="0"/>
      <w:divBdr>
        <w:top w:val="none" w:sz="0" w:space="0" w:color="auto"/>
        <w:left w:val="none" w:sz="0" w:space="0" w:color="auto"/>
        <w:bottom w:val="none" w:sz="0" w:space="0" w:color="auto"/>
        <w:right w:val="none" w:sz="0" w:space="0" w:color="auto"/>
      </w:divBdr>
    </w:div>
    <w:div w:id="832530775">
      <w:bodyDiv w:val="1"/>
      <w:marLeft w:val="0"/>
      <w:marRight w:val="0"/>
      <w:marTop w:val="0"/>
      <w:marBottom w:val="0"/>
      <w:divBdr>
        <w:top w:val="none" w:sz="0" w:space="0" w:color="auto"/>
        <w:left w:val="none" w:sz="0" w:space="0" w:color="auto"/>
        <w:bottom w:val="none" w:sz="0" w:space="0" w:color="auto"/>
        <w:right w:val="none" w:sz="0" w:space="0" w:color="auto"/>
      </w:divBdr>
    </w:div>
    <w:div w:id="832767310">
      <w:bodyDiv w:val="1"/>
      <w:marLeft w:val="0"/>
      <w:marRight w:val="0"/>
      <w:marTop w:val="0"/>
      <w:marBottom w:val="0"/>
      <w:divBdr>
        <w:top w:val="none" w:sz="0" w:space="0" w:color="auto"/>
        <w:left w:val="none" w:sz="0" w:space="0" w:color="auto"/>
        <w:bottom w:val="none" w:sz="0" w:space="0" w:color="auto"/>
        <w:right w:val="none" w:sz="0" w:space="0" w:color="auto"/>
      </w:divBdr>
    </w:div>
    <w:div w:id="832911856">
      <w:bodyDiv w:val="1"/>
      <w:marLeft w:val="0"/>
      <w:marRight w:val="0"/>
      <w:marTop w:val="0"/>
      <w:marBottom w:val="0"/>
      <w:divBdr>
        <w:top w:val="none" w:sz="0" w:space="0" w:color="auto"/>
        <w:left w:val="none" w:sz="0" w:space="0" w:color="auto"/>
        <w:bottom w:val="none" w:sz="0" w:space="0" w:color="auto"/>
        <w:right w:val="none" w:sz="0" w:space="0" w:color="auto"/>
      </w:divBdr>
    </w:div>
    <w:div w:id="832918806">
      <w:bodyDiv w:val="1"/>
      <w:marLeft w:val="0"/>
      <w:marRight w:val="0"/>
      <w:marTop w:val="0"/>
      <w:marBottom w:val="0"/>
      <w:divBdr>
        <w:top w:val="none" w:sz="0" w:space="0" w:color="auto"/>
        <w:left w:val="none" w:sz="0" w:space="0" w:color="auto"/>
        <w:bottom w:val="none" w:sz="0" w:space="0" w:color="auto"/>
        <w:right w:val="none" w:sz="0" w:space="0" w:color="auto"/>
      </w:divBdr>
    </w:div>
    <w:div w:id="832985473">
      <w:bodyDiv w:val="1"/>
      <w:marLeft w:val="0"/>
      <w:marRight w:val="0"/>
      <w:marTop w:val="0"/>
      <w:marBottom w:val="0"/>
      <w:divBdr>
        <w:top w:val="none" w:sz="0" w:space="0" w:color="auto"/>
        <w:left w:val="none" w:sz="0" w:space="0" w:color="auto"/>
        <w:bottom w:val="none" w:sz="0" w:space="0" w:color="auto"/>
        <w:right w:val="none" w:sz="0" w:space="0" w:color="auto"/>
      </w:divBdr>
    </w:div>
    <w:div w:id="833108293">
      <w:bodyDiv w:val="1"/>
      <w:marLeft w:val="0"/>
      <w:marRight w:val="0"/>
      <w:marTop w:val="0"/>
      <w:marBottom w:val="0"/>
      <w:divBdr>
        <w:top w:val="none" w:sz="0" w:space="0" w:color="auto"/>
        <w:left w:val="none" w:sz="0" w:space="0" w:color="auto"/>
        <w:bottom w:val="none" w:sz="0" w:space="0" w:color="auto"/>
        <w:right w:val="none" w:sz="0" w:space="0" w:color="auto"/>
      </w:divBdr>
    </w:div>
    <w:div w:id="833184073">
      <w:bodyDiv w:val="1"/>
      <w:marLeft w:val="0"/>
      <w:marRight w:val="0"/>
      <w:marTop w:val="0"/>
      <w:marBottom w:val="0"/>
      <w:divBdr>
        <w:top w:val="none" w:sz="0" w:space="0" w:color="auto"/>
        <w:left w:val="none" w:sz="0" w:space="0" w:color="auto"/>
        <w:bottom w:val="none" w:sz="0" w:space="0" w:color="auto"/>
        <w:right w:val="none" w:sz="0" w:space="0" w:color="auto"/>
      </w:divBdr>
    </w:div>
    <w:div w:id="833380438">
      <w:bodyDiv w:val="1"/>
      <w:marLeft w:val="0"/>
      <w:marRight w:val="0"/>
      <w:marTop w:val="0"/>
      <w:marBottom w:val="0"/>
      <w:divBdr>
        <w:top w:val="none" w:sz="0" w:space="0" w:color="auto"/>
        <w:left w:val="none" w:sz="0" w:space="0" w:color="auto"/>
        <w:bottom w:val="none" w:sz="0" w:space="0" w:color="auto"/>
        <w:right w:val="none" w:sz="0" w:space="0" w:color="auto"/>
      </w:divBdr>
    </w:div>
    <w:div w:id="833448049">
      <w:bodyDiv w:val="1"/>
      <w:marLeft w:val="0"/>
      <w:marRight w:val="0"/>
      <w:marTop w:val="0"/>
      <w:marBottom w:val="0"/>
      <w:divBdr>
        <w:top w:val="none" w:sz="0" w:space="0" w:color="auto"/>
        <w:left w:val="none" w:sz="0" w:space="0" w:color="auto"/>
        <w:bottom w:val="none" w:sz="0" w:space="0" w:color="auto"/>
        <w:right w:val="none" w:sz="0" w:space="0" w:color="auto"/>
      </w:divBdr>
    </w:div>
    <w:div w:id="833448318">
      <w:bodyDiv w:val="1"/>
      <w:marLeft w:val="0"/>
      <w:marRight w:val="0"/>
      <w:marTop w:val="0"/>
      <w:marBottom w:val="0"/>
      <w:divBdr>
        <w:top w:val="none" w:sz="0" w:space="0" w:color="auto"/>
        <w:left w:val="none" w:sz="0" w:space="0" w:color="auto"/>
        <w:bottom w:val="none" w:sz="0" w:space="0" w:color="auto"/>
        <w:right w:val="none" w:sz="0" w:space="0" w:color="auto"/>
      </w:divBdr>
    </w:div>
    <w:div w:id="833565918">
      <w:bodyDiv w:val="1"/>
      <w:marLeft w:val="0"/>
      <w:marRight w:val="0"/>
      <w:marTop w:val="0"/>
      <w:marBottom w:val="0"/>
      <w:divBdr>
        <w:top w:val="none" w:sz="0" w:space="0" w:color="auto"/>
        <w:left w:val="none" w:sz="0" w:space="0" w:color="auto"/>
        <w:bottom w:val="none" w:sz="0" w:space="0" w:color="auto"/>
        <w:right w:val="none" w:sz="0" w:space="0" w:color="auto"/>
      </w:divBdr>
    </w:div>
    <w:div w:id="833573227">
      <w:bodyDiv w:val="1"/>
      <w:marLeft w:val="0"/>
      <w:marRight w:val="0"/>
      <w:marTop w:val="0"/>
      <w:marBottom w:val="0"/>
      <w:divBdr>
        <w:top w:val="none" w:sz="0" w:space="0" w:color="auto"/>
        <w:left w:val="none" w:sz="0" w:space="0" w:color="auto"/>
        <w:bottom w:val="none" w:sz="0" w:space="0" w:color="auto"/>
        <w:right w:val="none" w:sz="0" w:space="0" w:color="auto"/>
      </w:divBdr>
    </w:div>
    <w:div w:id="833885512">
      <w:bodyDiv w:val="1"/>
      <w:marLeft w:val="0"/>
      <w:marRight w:val="0"/>
      <w:marTop w:val="0"/>
      <w:marBottom w:val="0"/>
      <w:divBdr>
        <w:top w:val="none" w:sz="0" w:space="0" w:color="auto"/>
        <w:left w:val="none" w:sz="0" w:space="0" w:color="auto"/>
        <w:bottom w:val="none" w:sz="0" w:space="0" w:color="auto"/>
        <w:right w:val="none" w:sz="0" w:space="0" w:color="auto"/>
      </w:divBdr>
    </w:div>
    <w:div w:id="833910481">
      <w:bodyDiv w:val="1"/>
      <w:marLeft w:val="0"/>
      <w:marRight w:val="0"/>
      <w:marTop w:val="0"/>
      <w:marBottom w:val="0"/>
      <w:divBdr>
        <w:top w:val="none" w:sz="0" w:space="0" w:color="auto"/>
        <w:left w:val="none" w:sz="0" w:space="0" w:color="auto"/>
        <w:bottom w:val="none" w:sz="0" w:space="0" w:color="auto"/>
        <w:right w:val="none" w:sz="0" w:space="0" w:color="auto"/>
      </w:divBdr>
    </w:div>
    <w:div w:id="833956187">
      <w:bodyDiv w:val="1"/>
      <w:marLeft w:val="0"/>
      <w:marRight w:val="0"/>
      <w:marTop w:val="0"/>
      <w:marBottom w:val="0"/>
      <w:divBdr>
        <w:top w:val="none" w:sz="0" w:space="0" w:color="auto"/>
        <w:left w:val="none" w:sz="0" w:space="0" w:color="auto"/>
        <w:bottom w:val="none" w:sz="0" w:space="0" w:color="auto"/>
        <w:right w:val="none" w:sz="0" w:space="0" w:color="auto"/>
      </w:divBdr>
    </w:div>
    <w:div w:id="834153229">
      <w:bodyDiv w:val="1"/>
      <w:marLeft w:val="0"/>
      <w:marRight w:val="0"/>
      <w:marTop w:val="0"/>
      <w:marBottom w:val="0"/>
      <w:divBdr>
        <w:top w:val="none" w:sz="0" w:space="0" w:color="auto"/>
        <w:left w:val="none" w:sz="0" w:space="0" w:color="auto"/>
        <w:bottom w:val="none" w:sz="0" w:space="0" w:color="auto"/>
        <w:right w:val="none" w:sz="0" w:space="0" w:color="auto"/>
      </w:divBdr>
    </w:div>
    <w:div w:id="834221347">
      <w:bodyDiv w:val="1"/>
      <w:marLeft w:val="0"/>
      <w:marRight w:val="0"/>
      <w:marTop w:val="0"/>
      <w:marBottom w:val="0"/>
      <w:divBdr>
        <w:top w:val="none" w:sz="0" w:space="0" w:color="auto"/>
        <w:left w:val="none" w:sz="0" w:space="0" w:color="auto"/>
        <w:bottom w:val="none" w:sz="0" w:space="0" w:color="auto"/>
        <w:right w:val="none" w:sz="0" w:space="0" w:color="auto"/>
      </w:divBdr>
    </w:div>
    <w:div w:id="834228274">
      <w:bodyDiv w:val="1"/>
      <w:marLeft w:val="0"/>
      <w:marRight w:val="0"/>
      <w:marTop w:val="0"/>
      <w:marBottom w:val="0"/>
      <w:divBdr>
        <w:top w:val="none" w:sz="0" w:space="0" w:color="auto"/>
        <w:left w:val="none" w:sz="0" w:space="0" w:color="auto"/>
        <w:bottom w:val="none" w:sz="0" w:space="0" w:color="auto"/>
        <w:right w:val="none" w:sz="0" w:space="0" w:color="auto"/>
      </w:divBdr>
    </w:div>
    <w:div w:id="834229008">
      <w:bodyDiv w:val="1"/>
      <w:marLeft w:val="0"/>
      <w:marRight w:val="0"/>
      <w:marTop w:val="0"/>
      <w:marBottom w:val="0"/>
      <w:divBdr>
        <w:top w:val="none" w:sz="0" w:space="0" w:color="auto"/>
        <w:left w:val="none" w:sz="0" w:space="0" w:color="auto"/>
        <w:bottom w:val="none" w:sz="0" w:space="0" w:color="auto"/>
        <w:right w:val="none" w:sz="0" w:space="0" w:color="auto"/>
      </w:divBdr>
    </w:div>
    <w:div w:id="834300030">
      <w:bodyDiv w:val="1"/>
      <w:marLeft w:val="0"/>
      <w:marRight w:val="0"/>
      <w:marTop w:val="0"/>
      <w:marBottom w:val="0"/>
      <w:divBdr>
        <w:top w:val="none" w:sz="0" w:space="0" w:color="auto"/>
        <w:left w:val="none" w:sz="0" w:space="0" w:color="auto"/>
        <w:bottom w:val="none" w:sz="0" w:space="0" w:color="auto"/>
        <w:right w:val="none" w:sz="0" w:space="0" w:color="auto"/>
      </w:divBdr>
    </w:div>
    <w:div w:id="834414706">
      <w:bodyDiv w:val="1"/>
      <w:marLeft w:val="0"/>
      <w:marRight w:val="0"/>
      <w:marTop w:val="0"/>
      <w:marBottom w:val="0"/>
      <w:divBdr>
        <w:top w:val="none" w:sz="0" w:space="0" w:color="auto"/>
        <w:left w:val="none" w:sz="0" w:space="0" w:color="auto"/>
        <w:bottom w:val="none" w:sz="0" w:space="0" w:color="auto"/>
        <w:right w:val="none" w:sz="0" w:space="0" w:color="auto"/>
      </w:divBdr>
    </w:div>
    <w:div w:id="834495214">
      <w:bodyDiv w:val="1"/>
      <w:marLeft w:val="0"/>
      <w:marRight w:val="0"/>
      <w:marTop w:val="0"/>
      <w:marBottom w:val="0"/>
      <w:divBdr>
        <w:top w:val="none" w:sz="0" w:space="0" w:color="auto"/>
        <w:left w:val="none" w:sz="0" w:space="0" w:color="auto"/>
        <w:bottom w:val="none" w:sz="0" w:space="0" w:color="auto"/>
        <w:right w:val="none" w:sz="0" w:space="0" w:color="auto"/>
      </w:divBdr>
    </w:div>
    <w:div w:id="835073922">
      <w:bodyDiv w:val="1"/>
      <w:marLeft w:val="0"/>
      <w:marRight w:val="0"/>
      <w:marTop w:val="0"/>
      <w:marBottom w:val="0"/>
      <w:divBdr>
        <w:top w:val="none" w:sz="0" w:space="0" w:color="auto"/>
        <w:left w:val="none" w:sz="0" w:space="0" w:color="auto"/>
        <w:bottom w:val="none" w:sz="0" w:space="0" w:color="auto"/>
        <w:right w:val="none" w:sz="0" w:space="0" w:color="auto"/>
      </w:divBdr>
    </w:div>
    <w:div w:id="835152126">
      <w:bodyDiv w:val="1"/>
      <w:marLeft w:val="0"/>
      <w:marRight w:val="0"/>
      <w:marTop w:val="0"/>
      <w:marBottom w:val="0"/>
      <w:divBdr>
        <w:top w:val="none" w:sz="0" w:space="0" w:color="auto"/>
        <w:left w:val="none" w:sz="0" w:space="0" w:color="auto"/>
        <w:bottom w:val="none" w:sz="0" w:space="0" w:color="auto"/>
        <w:right w:val="none" w:sz="0" w:space="0" w:color="auto"/>
      </w:divBdr>
    </w:div>
    <w:div w:id="835266789">
      <w:bodyDiv w:val="1"/>
      <w:marLeft w:val="0"/>
      <w:marRight w:val="0"/>
      <w:marTop w:val="0"/>
      <w:marBottom w:val="0"/>
      <w:divBdr>
        <w:top w:val="none" w:sz="0" w:space="0" w:color="auto"/>
        <w:left w:val="none" w:sz="0" w:space="0" w:color="auto"/>
        <w:bottom w:val="none" w:sz="0" w:space="0" w:color="auto"/>
        <w:right w:val="none" w:sz="0" w:space="0" w:color="auto"/>
      </w:divBdr>
    </w:div>
    <w:div w:id="835268934">
      <w:bodyDiv w:val="1"/>
      <w:marLeft w:val="0"/>
      <w:marRight w:val="0"/>
      <w:marTop w:val="0"/>
      <w:marBottom w:val="0"/>
      <w:divBdr>
        <w:top w:val="none" w:sz="0" w:space="0" w:color="auto"/>
        <w:left w:val="none" w:sz="0" w:space="0" w:color="auto"/>
        <w:bottom w:val="none" w:sz="0" w:space="0" w:color="auto"/>
        <w:right w:val="none" w:sz="0" w:space="0" w:color="auto"/>
      </w:divBdr>
    </w:div>
    <w:div w:id="835345018">
      <w:bodyDiv w:val="1"/>
      <w:marLeft w:val="0"/>
      <w:marRight w:val="0"/>
      <w:marTop w:val="0"/>
      <w:marBottom w:val="0"/>
      <w:divBdr>
        <w:top w:val="none" w:sz="0" w:space="0" w:color="auto"/>
        <w:left w:val="none" w:sz="0" w:space="0" w:color="auto"/>
        <w:bottom w:val="none" w:sz="0" w:space="0" w:color="auto"/>
        <w:right w:val="none" w:sz="0" w:space="0" w:color="auto"/>
      </w:divBdr>
    </w:div>
    <w:div w:id="835418090">
      <w:bodyDiv w:val="1"/>
      <w:marLeft w:val="0"/>
      <w:marRight w:val="0"/>
      <w:marTop w:val="0"/>
      <w:marBottom w:val="0"/>
      <w:divBdr>
        <w:top w:val="none" w:sz="0" w:space="0" w:color="auto"/>
        <w:left w:val="none" w:sz="0" w:space="0" w:color="auto"/>
        <w:bottom w:val="none" w:sz="0" w:space="0" w:color="auto"/>
        <w:right w:val="none" w:sz="0" w:space="0" w:color="auto"/>
      </w:divBdr>
    </w:div>
    <w:div w:id="835418693">
      <w:bodyDiv w:val="1"/>
      <w:marLeft w:val="0"/>
      <w:marRight w:val="0"/>
      <w:marTop w:val="0"/>
      <w:marBottom w:val="0"/>
      <w:divBdr>
        <w:top w:val="none" w:sz="0" w:space="0" w:color="auto"/>
        <w:left w:val="none" w:sz="0" w:space="0" w:color="auto"/>
        <w:bottom w:val="none" w:sz="0" w:space="0" w:color="auto"/>
        <w:right w:val="none" w:sz="0" w:space="0" w:color="auto"/>
      </w:divBdr>
    </w:div>
    <w:div w:id="835538300">
      <w:bodyDiv w:val="1"/>
      <w:marLeft w:val="0"/>
      <w:marRight w:val="0"/>
      <w:marTop w:val="0"/>
      <w:marBottom w:val="0"/>
      <w:divBdr>
        <w:top w:val="none" w:sz="0" w:space="0" w:color="auto"/>
        <w:left w:val="none" w:sz="0" w:space="0" w:color="auto"/>
        <w:bottom w:val="none" w:sz="0" w:space="0" w:color="auto"/>
        <w:right w:val="none" w:sz="0" w:space="0" w:color="auto"/>
      </w:divBdr>
    </w:div>
    <w:div w:id="835728616">
      <w:bodyDiv w:val="1"/>
      <w:marLeft w:val="0"/>
      <w:marRight w:val="0"/>
      <w:marTop w:val="0"/>
      <w:marBottom w:val="0"/>
      <w:divBdr>
        <w:top w:val="none" w:sz="0" w:space="0" w:color="auto"/>
        <w:left w:val="none" w:sz="0" w:space="0" w:color="auto"/>
        <w:bottom w:val="none" w:sz="0" w:space="0" w:color="auto"/>
        <w:right w:val="none" w:sz="0" w:space="0" w:color="auto"/>
      </w:divBdr>
    </w:div>
    <w:div w:id="835996653">
      <w:bodyDiv w:val="1"/>
      <w:marLeft w:val="0"/>
      <w:marRight w:val="0"/>
      <w:marTop w:val="0"/>
      <w:marBottom w:val="0"/>
      <w:divBdr>
        <w:top w:val="none" w:sz="0" w:space="0" w:color="auto"/>
        <w:left w:val="none" w:sz="0" w:space="0" w:color="auto"/>
        <w:bottom w:val="none" w:sz="0" w:space="0" w:color="auto"/>
        <w:right w:val="none" w:sz="0" w:space="0" w:color="auto"/>
      </w:divBdr>
    </w:div>
    <w:div w:id="836580262">
      <w:bodyDiv w:val="1"/>
      <w:marLeft w:val="0"/>
      <w:marRight w:val="0"/>
      <w:marTop w:val="0"/>
      <w:marBottom w:val="0"/>
      <w:divBdr>
        <w:top w:val="none" w:sz="0" w:space="0" w:color="auto"/>
        <w:left w:val="none" w:sz="0" w:space="0" w:color="auto"/>
        <w:bottom w:val="none" w:sz="0" w:space="0" w:color="auto"/>
        <w:right w:val="none" w:sz="0" w:space="0" w:color="auto"/>
      </w:divBdr>
    </w:div>
    <w:div w:id="836723800">
      <w:bodyDiv w:val="1"/>
      <w:marLeft w:val="0"/>
      <w:marRight w:val="0"/>
      <w:marTop w:val="0"/>
      <w:marBottom w:val="0"/>
      <w:divBdr>
        <w:top w:val="none" w:sz="0" w:space="0" w:color="auto"/>
        <w:left w:val="none" w:sz="0" w:space="0" w:color="auto"/>
        <w:bottom w:val="none" w:sz="0" w:space="0" w:color="auto"/>
        <w:right w:val="none" w:sz="0" w:space="0" w:color="auto"/>
      </w:divBdr>
    </w:div>
    <w:div w:id="836724852">
      <w:bodyDiv w:val="1"/>
      <w:marLeft w:val="0"/>
      <w:marRight w:val="0"/>
      <w:marTop w:val="0"/>
      <w:marBottom w:val="0"/>
      <w:divBdr>
        <w:top w:val="none" w:sz="0" w:space="0" w:color="auto"/>
        <w:left w:val="none" w:sz="0" w:space="0" w:color="auto"/>
        <w:bottom w:val="none" w:sz="0" w:space="0" w:color="auto"/>
        <w:right w:val="none" w:sz="0" w:space="0" w:color="auto"/>
      </w:divBdr>
    </w:div>
    <w:div w:id="836726336">
      <w:bodyDiv w:val="1"/>
      <w:marLeft w:val="0"/>
      <w:marRight w:val="0"/>
      <w:marTop w:val="0"/>
      <w:marBottom w:val="0"/>
      <w:divBdr>
        <w:top w:val="none" w:sz="0" w:space="0" w:color="auto"/>
        <w:left w:val="none" w:sz="0" w:space="0" w:color="auto"/>
        <w:bottom w:val="none" w:sz="0" w:space="0" w:color="auto"/>
        <w:right w:val="none" w:sz="0" w:space="0" w:color="auto"/>
      </w:divBdr>
    </w:div>
    <w:div w:id="836966771">
      <w:bodyDiv w:val="1"/>
      <w:marLeft w:val="0"/>
      <w:marRight w:val="0"/>
      <w:marTop w:val="0"/>
      <w:marBottom w:val="0"/>
      <w:divBdr>
        <w:top w:val="none" w:sz="0" w:space="0" w:color="auto"/>
        <w:left w:val="none" w:sz="0" w:space="0" w:color="auto"/>
        <w:bottom w:val="none" w:sz="0" w:space="0" w:color="auto"/>
        <w:right w:val="none" w:sz="0" w:space="0" w:color="auto"/>
      </w:divBdr>
    </w:div>
    <w:div w:id="837111699">
      <w:bodyDiv w:val="1"/>
      <w:marLeft w:val="0"/>
      <w:marRight w:val="0"/>
      <w:marTop w:val="0"/>
      <w:marBottom w:val="0"/>
      <w:divBdr>
        <w:top w:val="none" w:sz="0" w:space="0" w:color="auto"/>
        <w:left w:val="none" w:sz="0" w:space="0" w:color="auto"/>
        <w:bottom w:val="none" w:sz="0" w:space="0" w:color="auto"/>
        <w:right w:val="none" w:sz="0" w:space="0" w:color="auto"/>
      </w:divBdr>
    </w:div>
    <w:div w:id="837157627">
      <w:bodyDiv w:val="1"/>
      <w:marLeft w:val="0"/>
      <w:marRight w:val="0"/>
      <w:marTop w:val="0"/>
      <w:marBottom w:val="0"/>
      <w:divBdr>
        <w:top w:val="none" w:sz="0" w:space="0" w:color="auto"/>
        <w:left w:val="none" w:sz="0" w:space="0" w:color="auto"/>
        <w:bottom w:val="none" w:sz="0" w:space="0" w:color="auto"/>
        <w:right w:val="none" w:sz="0" w:space="0" w:color="auto"/>
      </w:divBdr>
    </w:div>
    <w:div w:id="837158195">
      <w:bodyDiv w:val="1"/>
      <w:marLeft w:val="0"/>
      <w:marRight w:val="0"/>
      <w:marTop w:val="0"/>
      <w:marBottom w:val="0"/>
      <w:divBdr>
        <w:top w:val="none" w:sz="0" w:space="0" w:color="auto"/>
        <w:left w:val="none" w:sz="0" w:space="0" w:color="auto"/>
        <w:bottom w:val="none" w:sz="0" w:space="0" w:color="auto"/>
        <w:right w:val="none" w:sz="0" w:space="0" w:color="auto"/>
      </w:divBdr>
    </w:div>
    <w:div w:id="837235523">
      <w:bodyDiv w:val="1"/>
      <w:marLeft w:val="0"/>
      <w:marRight w:val="0"/>
      <w:marTop w:val="0"/>
      <w:marBottom w:val="0"/>
      <w:divBdr>
        <w:top w:val="none" w:sz="0" w:space="0" w:color="auto"/>
        <w:left w:val="none" w:sz="0" w:space="0" w:color="auto"/>
        <w:bottom w:val="none" w:sz="0" w:space="0" w:color="auto"/>
        <w:right w:val="none" w:sz="0" w:space="0" w:color="auto"/>
      </w:divBdr>
    </w:div>
    <w:div w:id="837616393">
      <w:bodyDiv w:val="1"/>
      <w:marLeft w:val="0"/>
      <w:marRight w:val="0"/>
      <w:marTop w:val="0"/>
      <w:marBottom w:val="0"/>
      <w:divBdr>
        <w:top w:val="none" w:sz="0" w:space="0" w:color="auto"/>
        <w:left w:val="none" w:sz="0" w:space="0" w:color="auto"/>
        <w:bottom w:val="none" w:sz="0" w:space="0" w:color="auto"/>
        <w:right w:val="none" w:sz="0" w:space="0" w:color="auto"/>
      </w:divBdr>
    </w:div>
    <w:div w:id="837623065">
      <w:bodyDiv w:val="1"/>
      <w:marLeft w:val="0"/>
      <w:marRight w:val="0"/>
      <w:marTop w:val="0"/>
      <w:marBottom w:val="0"/>
      <w:divBdr>
        <w:top w:val="none" w:sz="0" w:space="0" w:color="auto"/>
        <w:left w:val="none" w:sz="0" w:space="0" w:color="auto"/>
        <w:bottom w:val="none" w:sz="0" w:space="0" w:color="auto"/>
        <w:right w:val="none" w:sz="0" w:space="0" w:color="auto"/>
      </w:divBdr>
    </w:div>
    <w:div w:id="837647772">
      <w:bodyDiv w:val="1"/>
      <w:marLeft w:val="0"/>
      <w:marRight w:val="0"/>
      <w:marTop w:val="0"/>
      <w:marBottom w:val="0"/>
      <w:divBdr>
        <w:top w:val="none" w:sz="0" w:space="0" w:color="auto"/>
        <w:left w:val="none" w:sz="0" w:space="0" w:color="auto"/>
        <w:bottom w:val="none" w:sz="0" w:space="0" w:color="auto"/>
        <w:right w:val="none" w:sz="0" w:space="0" w:color="auto"/>
      </w:divBdr>
    </w:div>
    <w:div w:id="837692150">
      <w:bodyDiv w:val="1"/>
      <w:marLeft w:val="0"/>
      <w:marRight w:val="0"/>
      <w:marTop w:val="0"/>
      <w:marBottom w:val="0"/>
      <w:divBdr>
        <w:top w:val="none" w:sz="0" w:space="0" w:color="auto"/>
        <w:left w:val="none" w:sz="0" w:space="0" w:color="auto"/>
        <w:bottom w:val="none" w:sz="0" w:space="0" w:color="auto"/>
        <w:right w:val="none" w:sz="0" w:space="0" w:color="auto"/>
      </w:divBdr>
    </w:div>
    <w:div w:id="837695091">
      <w:bodyDiv w:val="1"/>
      <w:marLeft w:val="0"/>
      <w:marRight w:val="0"/>
      <w:marTop w:val="0"/>
      <w:marBottom w:val="0"/>
      <w:divBdr>
        <w:top w:val="none" w:sz="0" w:space="0" w:color="auto"/>
        <w:left w:val="none" w:sz="0" w:space="0" w:color="auto"/>
        <w:bottom w:val="none" w:sz="0" w:space="0" w:color="auto"/>
        <w:right w:val="none" w:sz="0" w:space="0" w:color="auto"/>
      </w:divBdr>
    </w:div>
    <w:div w:id="837698952">
      <w:bodyDiv w:val="1"/>
      <w:marLeft w:val="0"/>
      <w:marRight w:val="0"/>
      <w:marTop w:val="0"/>
      <w:marBottom w:val="0"/>
      <w:divBdr>
        <w:top w:val="none" w:sz="0" w:space="0" w:color="auto"/>
        <w:left w:val="none" w:sz="0" w:space="0" w:color="auto"/>
        <w:bottom w:val="none" w:sz="0" w:space="0" w:color="auto"/>
        <w:right w:val="none" w:sz="0" w:space="0" w:color="auto"/>
      </w:divBdr>
    </w:div>
    <w:div w:id="837812252">
      <w:bodyDiv w:val="1"/>
      <w:marLeft w:val="0"/>
      <w:marRight w:val="0"/>
      <w:marTop w:val="0"/>
      <w:marBottom w:val="0"/>
      <w:divBdr>
        <w:top w:val="none" w:sz="0" w:space="0" w:color="auto"/>
        <w:left w:val="none" w:sz="0" w:space="0" w:color="auto"/>
        <w:bottom w:val="none" w:sz="0" w:space="0" w:color="auto"/>
        <w:right w:val="none" w:sz="0" w:space="0" w:color="auto"/>
      </w:divBdr>
    </w:div>
    <w:div w:id="838039338">
      <w:bodyDiv w:val="1"/>
      <w:marLeft w:val="0"/>
      <w:marRight w:val="0"/>
      <w:marTop w:val="0"/>
      <w:marBottom w:val="0"/>
      <w:divBdr>
        <w:top w:val="none" w:sz="0" w:space="0" w:color="auto"/>
        <w:left w:val="none" w:sz="0" w:space="0" w:color="auto"/>
        <w:bottom w:val="none" w:sz="0" w:space="0" w:color="auto"/>
        <w:right w:val="none" w:sz="0" w:space="0" w:color="auto"/>
      </w:divBdr>
    </w:div>
    <w:div w:id="838041195">
      <w:bodyDiv w:val="1"/>
      <w:marLeft w:val="0"/>
      <w:marRight w:val="0"/>
      <w:marTop w:val="0"/>
      <w:marBottom w:val="0"/>
      <w:divBdr>
        <w:top w:val="none" w:sz="0" w:space="0" w:color="auto"/>
        <w:left w:val="none" w:sz="0" w:space="0" w:color="auto"/>
        <w:bottom w:val="none" w:sz="0" w:space="0" w:color="auto"/>
        <w:right w:val="none" w:sz="0" w:space="0" w:color="auto"/>
      </w:divBdr>
    </w:div>
    <w:div w:id="838077902">
      <w:bodyDiv w:val="1"/>
      <w:marLeft w:val="0"/>
      <w:marRight w:val="0"/>
      <w:marTop w:val="0"/>
      <w:marBottom w:val="0"/>
      <w:divBdr>
        <w:top w:val="none" w:sz="0" w:space="0" w:color="auto"/>
        <w:left w:val="none" w:sz="0" w:space="0" w:color="auto"/>
        <w:bottom w:val="none" w:sz="0" w:space="0" w:color="auto"/>
        <w:right w:val="none" w:sz="0" w:space="0" w:color="auto"/>
      </w:divBdr>
    </w:div>
    <w:div w:id="838154947">
      <w:bodyDiv w:val="1"/>
      <w:marLeft w:val="0"/>
      <w:marRight w:val="0"/>
      <w:marTop w:val="0"/>
      <w:marBottom w:val="0"/>
      <w:divBdr>
        <w:top w:val="none" w:sz="0" w:space="0" w:color="auto"/>
        <w:left w:val="none" w:sz="0" w:space="0" w:color="auto"/>
        <w:bottom w:val="none" w:sz="0" w:space="0" w:color="auto"/>
        <w:right w:val="none" w:sz="0" w:space="0" w:color="auto"/>
      </w:divBdr>
    </w:div>
    <w:div w:id="838230863">
      <w:bodyDiv w:val="1"/>
      <w:marLeft w:val="0"/>
      <w:marRight w:val="0"/>
      <w:marTop w:val="0"/>
      <w:marBottom w:val="0"/>
      <w:divBdr>
        <w:top w:val="none" w:sz="0" w:space="0" w:color="auto"/>
        <w:left w:val="none" w:sz="0" w:space="0" w:color="auto"/>
        <w:bottom w:val="none" w:sz="0" w:space="0" w:color="auto"/>
        <w:right w:val="none" w:sz="0" w:space="0" w:color="auto"/>
      </w:divBdr>
    </w:div>
    <w:div w:id="838471819">
      <w:bodyDiv w:val="1"/>
      <w:marLeft w:val="0"/>
      <w:marRight w:val="0"/>
      <w:marTop w:val="0"/>
      <w:marBottom w:val="0"/>
      <w:divBdr>
        <w:top w:val="none" w:sz="0" w:space="0" w:color="auto"/>
        <w:left w:val="none" w:sz="0" w:space="0" w:color="auto"/>
        <w:bottom w:val="none" w:sz="0" w:space="0" w:color="auto"/>
        <w:right w:val="none" w:sz="0" w:space="0" w:color="auto"/>
      </w:divBdr>
    </w:div>
    <w:div w:id="838614579">
      <w:bodyDiv w:val="1"/>
      <w:marLeft w:val="0"/>
      <w:marRight w:val="0"/>
      <w:marTop w:val="0"/>
      <w:marBottom w:val="0"/>
      <w:divBdr>
        <w:top w:val="none" w:sz="0" w:space="0" w:color="auto"/>
        <w:left w:val="none" w:sz="0" w:space="0" w:color="auto"/>
        <w:bottom w:val="none" w:sz="0" w:space="0" w:color="auto"/>
        <w:right w:val="none" w:sz="0" w:space="0" w:color="auto"/>
      </w:divBdr>
    </w:div>
    <w:div w:id="838618307">
      <w:bodyDiv w:val="1"/>
      <w:marLeft w:val="0"/>
      <w:marRight w:val="0"/>
      <w:marTop w:val="0"/>
      <w:marBottom w:val="0"/>
      <w:divBdr>
        <w:top w:val="none" w:sz="0" w:space="0" w:color="auto"/>
        <w:left w:val="none" w:sz="0" w:space="0" w:color="auto"/>
        <w:bottom w:val="none" w:sz="0" w:space="0" w:color="auto"/>
        <w:right w:val="none" w:sz="0" w:space="0" w:color="auto"/>
      </w:divBdr>
    </w:div>
    <w:div w:id="838618641">
      <w:bodyDiv w:val="1"/>
      <w:marLeft w:val="0"/>
      <w:marRight w:val="0"/>
      <w:marTop w:val="0"/>
      <w:marBottom w:val="0"/>
      <w:divBdr>
        <w:top w:val="none" w:sz="0" w:space="0" w:color="auto"/>
        <w:left w:val="none" w:sz="0" w:space="0" w:color="auto"/>
        <w:bottom w:val="none" w:sz="0" w:space="0" w:color="auto"/>
        <w:right w:val="none" w:sz="0" w:space="0" w:color="auto"/>
      </w:divBdr>
    </w:div>
    <w:div w:id="838737051">
      <w:bodyDiv w:val="1"/>
      <w:marLeft w:val="0"/>
      <w:marRight w:val="0"/>
      <w:marTop w:val="0"/>
      <w:marBottom w:val="0"/>
      <w:divBdr>
        <w:top w:val="none" w:sz="0" w:space="0" w:color="auto"/>
        <w:left w:val="none" w:sz="0" w:space="0" w:color="auto"/>
        <w:bottom w:val="none" w:sz="0" w:space="0" w:color="auto"/>
        <w:right w:val="none" w:sz="0" w:space="0" w:color="auto"/>
      </w:divBdr>
    </w:div>
    <w:div w:id="838738946">
      <w:bodyDiv w:val="1"/>
      <w:marLeft w:val="0"/>
      <w:marRight w:val="0"/>
      <w:marTop w:val="0"/>
      <w:marBottom w:val="0"/>
      <w:divBdr>
        <w:top w:val="none" w:sz="0" w:space="0" w:color="auto"/>
        <w:left w:val="none" w:sz="0" w:space="0" w:color="auto"/>
        <w:bottom w:val="none" w:sz="0" w:space="0" w:color="auto"/>
        <w:right w:val="none" w:sz="0" w:space="0" w:color="auto"/>
      </w:divBdr>
    </w:div>
    <w:div w:id="838807883">
      <w:bodyDiv w:val="1"/>
      <w:marLeft w:val="0"/>
      <w:marRight w:val="0"/>
      <w:marTop w:val="0"/>
      <w:marBottom w:val="0"/>
      <w:divBdr>
        <w:top w:val="none" w:sz="0" w:space="0" w:color="auto"/>
        <w:left w:val="none" w:sz="0" w:space="0" w:color="auto"/>
        <w:bottom w:val="none" w:sz="0" w:space="0" w:color="auto"/>
        <w:right w:val="none" w:sz="0" w:space="0" w:color="auto"/>
      </w:divBdr>
    </w:div>
    <w:div w:id="838816672">
      <w:bodyDiv w:val="1"/>
      <w:marLeft w:val="0"/>
      <w:marRight w:val="0"/>
      <w:marTop w:val="0"/>
      <w:marBottom w:val="0"/>
      <w:divBdr>
        <w:top w:val="none" w:sz="0" w:space="0" w:color="auto"/>
        <w:left w:val="none" w:sz="0" w:space="0" w:color="auto"/>
        <w:bottom w:val="none" w:sz="0" w:space="0" w:color="auto"/>
        <w:right w:val="none" w:sz="0" w:space="0" w:color="auto"/>
      </w:divBdr>
    </w:div>
    <w:div w:id="839005782">
      <w:bodyDiv w:val="1"/>
      <w:marLeft w:val="0"/>
      <w:marRight w:val="0"/>
      <w:marTop w:val="0"/>
      <w:marBottom w:val="0"/>
      <w:divBdr>
        <w:top w:val="none" w:sz="0" w:space="0" w:color="auto"/>
        <w:left w:val="none" w:sz="0" w:space="0" w:color="auto"/>
        <w:bottom w:val="none" w:sz="0" w:space="0" w:color="auto"/>
        <w:right w:val="none" w:sz="0" w:space="0" w:color="auto"/>
      </w:divBdr>
    </w:div>
    <w:div w:id="839153050">
      <w:bodyDiv w:val="1"/>
      <w:marLeft w:val="0"/>
      <w:marRight w:val="0"/>
      <w:marTop w:val="0"/>
      <w:marBottom w:val="0"/>
      <w:divBdr>
        <w:top w:val="none" w:sz="0" w:space="0" w:color="auto"/>
        <w:left w:val="none" w:sz="0" w:space="0" w:color="auto"/>
        <w:bottom w:val="none" w:sz="0" w:space="0" w:color="auto"/>
        <w:right w:val="none" w:sz="0" w:space="0" w:color="auto"/>
      </w:divBdr>
    </w:div>
    <w:div w:id="839468389">
      <w:bodyDiv w:val="1"/>
      <w:marLeft w:val="0"/>
      <w:marRight w:val="0"/>
      <w:marTop w:val="0"/>
      <w:marBottom w:val="0"/>
      <w:divBdr>
        <w:top w:val="none" w:sz="0" w:space="0" w:color="auto"/>
        <w:left w:val="none" w:sz="0" w:space="0" w:color="auto"/>
        <w:bottom w:val="none" w:sz="0" w:space="0" w:color="auto"/>
        <w:right w:val="none" w:sz="0" w:space="0" w:color="auto"/>
      </w:divBdr>
    </w:div>
    <w:div w:id="839655556">
      <w:bodyDiv w:val="1"/>
      <w:marLeft w:val="0"/>
      <w:marRight w:val="0"/>
      <w:marTop w:val="0"/>
      <w:marBottom w:val="0"/>
      <w:divBdr>
        <w:top w:val="none" w:sz="0" w:space="0" w:color="auto"/>
        <w:left w:val="none" w:sz="0" w:space="0" w:color="auto"/>
        <w:bottom w:val="none" w:sz="0" w:space="0" w:color="auto"/>
        <w:right w:val="none" w:sz="0" w:space="0" w:color="auto"/>
      </w:divBdr>
    </w:div>
    <w:div w:id="839779179">
      <w:bodyDiv w:val="1"/>
      <w:marLeft w:val="0"/>
      <w:marRight w:val="0"/>
      <w:marTop w:val="0"/>
      <w:marBottom w:val="0"/>
      <w:divBdr>
        <w:top w:val="none" w:sz="0" w:space="0" w:color="auto"/>
        <w:left w:val="none" w:sz="0" w:space="0" w:color="auto"/>
        <w:bottom w:val="none" w:sz="0" w:space="0" w:color="auto"/>
        <w:right w:val="none" w:sz="0" w:space="0" w:color="auto"/>
      </w:divBdr>
    </w:div>
    <w:div w:id="839809017">
      <w:bodyDiv w:val="1"/>
      <w:marLeft w:val="0"/>
      <w:marRight w:val="0"/>
      <w:marTop w:val="0"/>
      <w:marBottom w:val="0"/>
      <w:divBdr>
        <w:top w:val="none" w:sz="0" w:space="0" w:color="auto"/>
        <w:left w:val="none" w:sz="0" w:space="0" w:color="auto"/>
        <w:bottom w:val="none" w:sz="0" w:space="0" w:color="auto"/>
        <w:right w:val="none" w:sz="0" w:space="0" w:color="auto"/>
      </w:divBdr>
    </w:div>
    <w:div w:id="840004623">
      <w:bodyDiv w:val="1"/>
      <w:marLeft w:val="0"/>
      <w:marRight w:val="0"/>
      <w:marTop w:val="0"/>
      <w:marBottom w:val="0"/>
      <w:divBdr>
        <w:top w:val="none" w:sz="0" w:space="0" w:color="auto"/>
        <w:left w:val="none" w:sz="0" w:space="0" w:color="auto"/>
        <w:bottom w:val="none" w:sz="0" w:space="0" w:color="auto"/>
        <w:right w:val="none" w:sz="0" w:space="0" w:color="auto"/>
      </w:divBdr>
    </w:div>
    <w:div w:id="840048316">
      <w:bodyDiv w:val="1"/>
      <w:marLeft w:val="0"/>
      <w:marRight w:val="0"/>
      <w:marTop w:val="0"/>
      <w:marBottom w:val="0"/>
      <w:divBdr>
        <w:top w:val="none" w:sz="0" w:space="0" w:color="auto"/>
        <w:left w:val="none" w:sz="0" w:space="0" w:color="auto"/>
        <w:bottom w:val="none" w:sz="0" w:space="0" w:color="auto"/>
        <w:right w:val="none" w:sz="0" w:space="0" w:color="auto"/>
      </w:divBdr>
    </w:div>
    <w:div w:id="840048505">
      <w:bodyDiv w:val="1"/>
      <w:marLeft w:val="0"/>
      <w:marRight w:val="0"/>
      <w:marTop w:val="0"/>
      <w:marBottom w:val="0"/>
      <w:divBdr>
        <w:top w:val="none" w:sz="0" w:space="0" w:color="auto"/>
        <w:left w:val="none" w:sz="0" w:space="0" w:color="auto"/>
        <w:bottom w:val="none" w:sz="0" w:space="0" w:color="auto"/>
        <w:right w:val="none" w:sz="0" w:space="0" w:color="auto"/>
      </w:divBdr>
    </w:div>
    <w:div w:id="840119773">
      <w:bodyDiv w:val="1"/>
      <w:marLeft w:val="0"/>
      <w:marRight w:val="0"/>
      <w:marTop w:val="0"/>
      <w:marBottom w:val="0"/>
      <w:divBdr>
        <w:top w:val="none" w:sz="0" w:space="0" w:color="auto"/>
        <w:left w:val="none" w:sz="0" w:space="0" w:color="auto"/>
        <w:bottom w:val="none" w:sz="0" w:space="0" w:color="auto"/>
        <w:right w:val="none" w:sz="0" w:space="0" w:color="auto"/>
      </w:divBdr>
    </w:div>
    <w:div w:id="840200855">
      <w:bodyDiv w:val="1"/>
      <w:marLeft w:val="0"/>
      <w:marRight w:val="0"/>
      <w:marTop w:val="0"/>
      <w:marBottom w:val="0"/>
      <w:divBdr>
        <w:top w:val="none" w:sz="0" w:space="0" w:color="auto"/>
        <w:left w:val="none" w:sz="0" w:space="0" w:color="auto"/>
        <w:bottom w:val="none" w:sz="0" w:space="0" w:color="auto"/>
        <w:right w:val="none" w:sz="0" w:space="0" w:color="auto"/>
      </w:divBdr>
    </w:div>
    <w:div w:id="840315993">
      <w:bodyDiv w:val="1"/>
      <w:marLeft w:val="0"/>
      <w:marRight w:val="0"/>
      <w:marTop w:val="0"/>
      <w:marBottom w:val="0"/>
      <w:divBdr>
        <w:top w:val="none" w:sz="0" w:space="0" w:color="auto"/>
        <w:left w:val="none" w:sz="0" w:space="0" w:color="auto"/>
        <w:bottom w:val="none" w:sz="0" w:space="0" w:color="auto"/>
        <w:right w:val="none" w:sz="0" w:space="0" w:color="auto"/>
      </w:divBdr>
    </w:div>
    <w:div w:id="840319001">
      <w:bodyDiv w:val="1"/>
      <w:marLeft w:val="0"/>
      <w:marRight w:val="0"/>
      <w:marTop w:val="0"/>
      <w:marBottom w:val="0"/>
      <w:divBdr>
        <w:top w:val="none" w:sz="0" w:space="0" w:color="auto"/>
        <w:left w:val="none" w:sz="0" w:space="0" w:color="auto"/>
        <w:bottom w:val="none" w:sz="0" w:space="0" w:color="auto"/>
        <w:right w:val="none" w:sz="0" w:space="0" w:color="auto"/>
      </w:divBdr>
    </w:div>
    <w:div w:id="840390784">
      <w:bodyDiv w:val="1"/>
      <w:marLeft w:val="0"/>
      <w:marRight w:val="0"/>
      <w:marTop w:val="0"/>
      <w:marBottom w:val="0"/>
      <w:divBdr>
        <w:top w:val="none" w:sz="0" w:space="0" w:color="auto"/>
        <w:left w:val="none" w:sz="0" w:space="0" w:color="auto"/>
        <w:bottom w:val="none" w:sz="0" w:space="0" w:color="auto"/>
        <w:right w:val="none" w:sz="0" w:space="0" w:color="auto"/>
      </w:divBdr>
    </w:div>
    <w:div w:id="840393449">
      <w:bodyDiv w:val="1"/>
      <w:marLeft w:val="0"/>
      <w:marRight w:val="0"/>
      <w:marTop w:val="0"/>
      <w:marBottom w:val="0"/>
      <w:divBdr>
        <w:top w:val="none" w:sz="0" w:space="0" w:color="auto"/>
        <w:left w:val="none" w:sz="0" w:space="0" w:color="auto"/>
        <w:bottom w:val="none" w:sz="0" w:space="0" w:color="auto"/>
        <w:right w:val="none" w:sz="0" w:space="0" w:color="auto"/>
      </w:divBdr>
    </w:div>
    <w:div w:id="840464837">
      <w:bodyDiv w:val="1"/>
      <w:marLeft w:val="0"/>
      <w:marRight w:val="0"/>
      <w:marTop w:val="0"/>
      <w:marBottom w:val="0"/>
      <w:divBdr>
        <w:top w:val="none" w:sz="0" w:space="0" w:color="auto"/>
        <w:left w:val="none" w:sz="0" w:space="0" w:color="auto"/>
        <w:bottom w:val="none" w:sz="0" w:space="0" w:color="auto"/>
        <w:right w:val="none" w:sz="0" w:space="0" w:color="auto"/>
      </w:divBdr>
    </w:div>
    <w:div w:id="840465500">
      <w:bodyDiv w:val="1"/>
      <w:marLeft w:val="0"/>
      <w:marRight w:val="0"/>
      <w:marTop w:val="0"/>
      <w:marBottom w:val="0"/>
      <w:divBdr>
        <w:top w:val="none" w:sz="0" w:space="0" w:color="auto"/>
        <w:left w:val="none" w:sz="0" w:space="0" w:color="auto"/>
        <w:bottom w:val="none" w:sz="0" w:space="0" w:color="auto"/>
        <w:right w:val="none" w:sz="0" w:space="0" w:color="auto"/>
      </w:divBdr>
    </w:div>
    <w:div w:id="840466007">
      <w:bodyDiv w:val="1"/>
      <w:marLeft w:val="0"/>
      <w:marRight w:val="0"/>
      <w:marTop w:val="0"/>
      <w:marBottom w:val="0"/>
      <w:divBdr>
        <w:top w:val="none" w:sz="0" w:space="0" w:color="auto"/>
        <w:left w:val="none" w:sz="0" w:space="0" w:color="auto"/>
        <w:bottom w:val="none" w:sz="0" w:space="0" w:color="auto"/>
        <w:right w:val="none" w:sz="0" w:space="0" w:color="auto"/>
      </w:divBdr>
    </w:div>
    <w:div w:id="840511068">
      <w:bodyDiv w:val="1"/>
      <w:marLeft w:val="0"/>
      <w:marRight w:val="0"/>
      <w:marTop w:val="0"/>
      <w:marBottom w:val="0"/>
      <w:divBdr>
        <w:top w:val="none" w:sz="0" w:space="0" w:color="auto"/>
        <w:left w:val="none" w:sz="0" w:space="0" w:color="auto"/>
        <w:bottom w:val="none" w:sz="0" w:space="0" w:color="auto"/>
        <w:right w:val="none" w:sz="0" w:space="0" w:color="auto"/>
      </w:divBdr>
    </w:div>
    <w:div w:id="840582144">
      <w:bodyDiv w:val="1"/>
      <w:marLeft w:val="0"/>
      <w:marRight w:val="0"/>
      <w:marTop w:val="0"/>
      <w:marBottom w:val="0"/>
      <w:divBdr>
        <w:top w:val="none" w:sz="0" w:space="0" w:color="auto"/>
        <w:left w:val="none" w:sz="0" w:space="0" w:color="auto"/>
        <w:bottom w:val="none" w:sz="0" w:space="0" w:color="auto"/>
        <w:right w:val="none" w:sz="0" w:space="0" w:color="auto"/>
      </w:divBdr>
    </w:div>
    <w:div w:id="840853463">
      <w:bodyDiv w:val="1"/>
      <w:marLeft w:val="0"/>
      <w:marRight w:val="0"/>
      <w:marTop w:val="0"/>
      <w:marBottom w:val="0"/>
      <w:divBdr>
        <w:top w:val="none" w:sz="0" w:space="0" w:color="auto"/>
        <w:left w:val="none" w:sz="0" w:space="0" w:color="auto"/>
        <w:bottom w:val="none" w:sz="0" w:space="0" w:color="auto"/>
        <w:right w:val="none" w:sz="0" w:space="0" w:color="auto"/>
      </w:divBdr>
    </w:div>
    <w:div w:id="841042746">
      <w:bodyDiv w:val="1"/>
      <w:marLeft w:val="0"/>
      <w:marRight w:val="0"/>
      <w:marTop w:val="0"/>
      <w:marBottom w:val="0"/>
      <w:divBdr>
        <w:top w:val="none" w:sz="0" w:space="0" w:color="auto"/>
        <w:left w:val="none" w:sz="0" w:space="0" w:color="auto"/>
        <w:bottom w:val="none" w:sz="0" w:space="0" w:color="auto"/>
        <w:right w:val="none" w:sz="0" w:space="0" w:color="auto"/>
      </w:divBdr>
    </w:div>
    <w:div w:id="841169076">
      <w:bodyDiv w:val="1"/>
      <w:marLeft w:val="0"/>
      <w:marRight w:val="0"/>
      <w:marTop w:val="0"/>
      <w:marBottom w:val="0"/>
      <w:divBdr>
        <w:top w:val="none" w:sz="0" w:space="0" w:color="auto"/>
        <w:left w:val="none" w:sz="0" w:space="0" w:color="auto"/>
        <w:bottom w:val="none" w:sz="0" w:space="0" w:color="auto"/>
        <w:right w:val="none" w:sz="0" w:space="0" w:color="auto"/>
      </w:divBdr>
    </w:div>
    <w:div w:id="841352920">
      <w:bodyDiv w:val="1"/>
      <w:marLeft w:val="0"/>
      <w:marRight w:val="0"/>
      <w:marTop w:val="0"/>
      <w:marBottom w:val="0"/>
      <w:divBdr>
        <w:top w:val="none" w:sz="0" w:space="0" w:color="auto"/>
        <w:left w:val="none" w:sz="0" w:space="0" w:color="auto"/>
        <w:bottom w:val="none" w:sz="0" w:space="0" w:color="auto"/>
        <w:right w:val="none" w:sz="0" w:space="0" w:color="auto"/>
      </w:divBdr>
    </w:div>
    <w:div w:id="841552566">
      <w:bodyDiv w:val="1"/>
      <w:marLeft w:val="0"/>
      <w:marRight w:val="0"/>
      <w:marTop w:val="0"/>
      <w:marBottom w:val="0"/>
      <w:divBdr>
        <w:top w:val="none" w:sz="0" w:space="0" w:color="auto"/>
        <w:left w:val="none" w:sz="0" w:space="0" w:color="auto"/>
        <w:bottom w:val="none" w:sz="0" w:space="0" w:color="auto"/>
        <w:right w:val="none" w:sz="0" w:space="0" w:color="auto"/>
      </w:divBdr>
    </w:div>
    <w:div w:id="841747343">
      <w:bodyDiv w:val="1"/>
      <w:marLeft w:val="0"/>
      <w:marRight w:val="0"/>
      <w:marTop w:val="0"/>
      <w:marBottom w:val="0"/>
      <w:divBdr>
        <w:top w:val="none" w:sz="0" w:space="0" w:color="auto"/>
        <w:left w:val="none" w:sz="0" w:space="0" w:color="auto"/>
        <w:bottom w:val="none" w:sz="0" w:space="0" w:color="auto"/>
        <w:right w:val="none" w:sz="0" w:space="0" w:color="auto"/>
      </w:divBdr>
    </w:div>
    <w:div w:id="841818952">
      <w:bodyDiv w:val="1"/>
      <w:marLeft w:val="0"/>
      <w:marRight w:val="0"/>
      <w:marTop w:val="0"/>
      <w:marBottom w:val="0"/>
      <w:divBdr>
        <w:top w:val="none" w:sz="0" w:space="0" w:color="auto"/>
        <w:left w:val="none" w:sz="0" w:space="0" w:color="auto"/>
        <w:bottom w:val="none" w:sz="0" w:space="0" w:color="auto"/>
        <w:right w:val="none" w:sz="0" w:space="0" w:color="auto"/>
      </w:divBdr>
    </w:div>
    <w:div w:id="842017329">
      <w:bodyDiv w:val="1"/>
      <w:marLeft w:val="0"/>
      <w:marRight w:val="0"/>
      <w:marTop w:val="0"/>
      <w:marBottom w:val="0"/>
      <w:divBdr>
        <w:top w:val="none" w:sz="0" w:space="0" w:color="auto"/>
        <w:left w:val="none" w:sz="0" w:space="0" w:color="auto"/>
        <w:bottom w:val="none" w:sz="0" w:space="0" w:color="auto"/>
        <w:right w:val="none" w:sz="0" w:space="0" w:color="auto"/>
      </w:divBdr>
    </w:div>
    <w:div w:id="842085734">
      <w:bodyDiv w:val="1"/>
      <w:marLeft w:val="0"/>
      <w:marRight w:val="0"/>
      <w:marTop w:val="0"/>
      <w:marBottom w:val="0"/>
      <w:divBdr>
        <w:top w:val="none" w:sz="0" w:space="0" w:color="auto"/>
        <w:left w:val="none" w:sz="0" w:space="0" w:color="auto"/>
        <w:bottom w:val="none" w:sz="0" w:space="0" w:color="auto"/>
        <w:right w:val="none" w:sz="0" w:space="0" w:color="auto"/>
      </w:divBdr>
    </w:div>
    <w:div w:id="842162816">
      <w:bodyDiv w:val="1"/>
      <w:marLeft w:val="0"/>
      <w:marRight w:val="0"/>
      <w:marTop w:val="0"/>
      <w:marBottom w:val="0"/>
      <w:divBdr>
        <w:top w:val="none" w:sz="0" w:space="0" w:color="auto"/>
        <w:left w:val="none" w:sz="0" w:space="0" w:color="auto"/>
        <w:bottom w:val="none" w:sz="0" w:space="0" w:color="auto"/>
        <w:right w:val="none" w:sz="0" w:space="0" w:color="auto"/>
      </w:divBdr>
    </w:div>
    <w:div w:id="842206386">
      <w:bodyDiv w:val="1"/>
      <w:marLeft w:val="0"/>
      <w:marRight w:val="0"/>
      <w:marTop w:val="0"/>
      <w:marBottom w:val="0"/>
      <w:divBdr>
        <w:top w:val="none" w:sz="0" w:space="0" w:color="auto"/>
        <w:left w:val="none" w:sz="0" w:space="0" w:color="auto"/>
        <w:bottom w:val="none" w:sz="0" w:space="0" w:color="auto"/>
        <w:right w:val="none" w:sz="0" w:space="0" w:color="auto"/>
      </w:divBdr>
    </w:div>
    <w:div w:id="842210428">
      <w:bodyDiv w:val="1"/>
      <w:marLeft w:val="0"/>
      <w:marRight w:val="0"/>
      <w:marTop w:val="0"/>
      <w:marBottom w:val="0"/>
      <w:divBdr>
        <w:top w:val="none" w:sz="0" w:space="0" w:color="auto"/>
        <w:left w:val="none" w:sz="0" w:space="0" w:color="auto"/>
        <w:bottom w:val="none" w:sz="0" w:space="0" w:color="auto"/>
        <w:right w:val="none" w:sz="0" w:space="0" w:color="auto"/>
      </w:divBdr>
    </w:div>
    <w:div w:id="842286317">
      <w:bodyDiv w:val="1"/>
      <w:marLeft w:val="0"/>
      <w:marRight w:val="0"/>
      <w:marTop w:val="0"/>
      <w:marBottom w:val="0"/>
      <w:divBdr>
        <w:top w:val="none" w:sz="0" w:space="0" w:color="auto"/>
        <w:left w:val="none" w:sz="0" w:space="0" w:color="auto"/>
        <w:bottom w:val="none" w:sz="0" w:space="0" w:color="auto"/>
        <w:right w:val="none" w:sz="0" w:space="0" w:color="auto"/>
      </w:divBdr>
    </w:div>
    <w:div w:id="842355455">
      <w:bodyDiv w:val="1"/>
      <w:marLeft w:val="0"/>
      <w:marRight w:val="0"/>
      <w:marTop w:val="0"/>
      <w:marBottom w:val="0"/>
      <w:divBdr>
        <w:top w:val="none" w:sz="0" w:space="0" w:color="auto"/>
        <w:left w:val="none" w:sz="0" w:space="0" w:color="auto"/>
        <w:bottom w:val="none" w:sz="0" w:space="0" w:color="auto"/>
        <w:right w:val="none" w:sz="0" w:space="0" w:color="auto"/>
      </w:divBdr>
    </w:div>
    <w:div w:id="842355570">
      <w:bodyDiv w:val="1"/>
      <w:marLeft w:val="0"/>
      <w:marRight w:val="0"/>
      <w:marTop w:val="0"/>
      <w:marBottom w:val="0"/>
      <w:divBdr>
        <w:top w:val="none" w:sz="0" w:space="0" w:color="auto"/>
        <w:left w:val="none" w:sz="0" w:space="0" w:color="auto"/>
        <w:bottom w:val="none" w:sz="0" w:space="0" w:color="auto"/>
        <w:right w:val="none" w:sz="0" w:space="0" w:color="auto"/>
      </w:divBdr>
    </w:div>
    <w:div w:id="842427886">
      <w:bodyDiv w:val="1"/>
      <w:marLeft w:val="0"/>
      <w:marRight w:val="0"/>
      <w:marTop w:val="0"/>
      <w:marBottom w:val="0"/>
      <w:divBdr>
        <w:top w:val="none" w:sz="0" w:space="0" w:color="auto"/>
        <w:left w:val="none" w:sz="0" w:space="0" w:color="auto"/>
        <w:bottom w:val="none" w:sz="0" w:space="0" w:color="auto"/>
        <w:right w:val="none" w:sz="0" w:space="0" w:color="auto"/>
      </w:divBdr>
    </w:div>
    <w:div w:id="842475086">
      <w:bodyDiv w:val="1"/>
      <w:marLeft w:val="0"/>
      <w:marRight w:val="0"/>
      <w:marTop w:val="0"/>
      <w:marBottom w:val="0"/>
      <w:divBdr>
        <w:top w:val="none" w:sz="0" w:space="0" w:color="auto"/>
        <w:left w:val="none" w:sz="0" w:space="0" w:color="auto"/>
        <w:bottom w:val="none" w:sz="0" w:space="0" w:color="auto"/>
        <w:right w:val="none" w:sz="0" w:space="0" w:color="auto"/>
      </w:divBdr>
    </w:div>
    <w:div w:id="842741885">
      <w:bodyDiv w:val="1"/>
      <w:marLeft w:val="0"/>
      <w:marRight w:val="0"/>
      <w:marTop w:val="0"/>
      <w:marBottom w:val="0"/>
      <w:divBdr>
        <w:top w:val="none" w:sz="0" w:space="0" w:color="auto"/>
        <w:left w:val="none" w:sz="0" w:space="0" w:color="auto"/>
        <w:bottom w:val="none" w:sz="0" w:space="0" w:color="auto"/>
        <w:right w:val="none" w:sz="0" w:space="0" w:color="auto"/>
      </w:divBdr>
    </w:div>
    <w:div w:id="842816246">
      <w:bodyDiv w:val="1"/>
      <w:marLeft w:val="0"/>
      <w:marRight w:val="0"/>
      <w:marTop w:val="0"/>
      <w:marBottom w:val="0"/>
      <w:divBdr>
        <w:top w:val="none" w:sz="0" w:space="0" w:color="auto"/>
        <w:left w:val="none" w:sz="0" w:space="0" w:color="auto"/>
        <w:bottom w:val="none" w:sz="0" w:space="0" w:color="auto"/>
        <w:right w:val="none" w:sz="0" w:space="0" w:color="auto"/>
      </w:divBdr>
    </w:div>
    <w:div w:id="843007407">
      <w:bodyDiv w:val="1"/>
      <w:marLeft w:val="0"/>
      <w:marRight w:val="0"/>
      <w:marTop w:val="0"/>
      <w:marBottom w:val="0"/>
      <w:divBdr>
        <w:top w:val="none" w:sz="0" w:space="0" w:color="auto"/>
        <w:left w:val="none" w:sz="0" w:space="0" w:color="auto"/>
        <w:bottom w:val="none" w:sz="0" w:space="0" w:color="auto"/>
        <w:right w:val="none" w:sz="0" w:space="0" w:color="auto"/>
      </w:divBdr>
    </w:div>
    <w:div w:id="843205175">
      <w:bodyDiv w:val="1"/>
      <w:marLeft w:val="0"/>
      <w:marRight w:val="0"/>
      <w:marTop w:val="0"/>
      <w:marBottom w:val="0"/>
      <w:divBdr>
        <w:top w:val="none" w:sz="0" w:space="0" w:color="auto"/>
        <w:left w:val="none" w:sz="0" w:space="0" w:color="auto"/>
        <w:bottom w:val="none" w:sz="0" w:space="0" w:color="auto"/>
        <w:right w:val="none" w:sz="0" w:space="0" w:color="auto"/>
      </w:divBdr>
    </w:div>
    <w:div w:id="843280296">
      <w:bodyDiv w:val="1"/>
      <w:marLeft w:val="0"/>
      <w:marRight w:val="0"/>
      <w:marTop w:val="0"/>
      <w:marBottom w:val="0"/>
      <w:divBdr>
        <w:top w:val="none" w:sz="0" w:space="0" w:color="auto"/>
        <w:left w:val="none" w:sz="0" w:space="0" w:color="auto"/>
        <w:bottom w:val="none" w:sz="0" w:space="0" w:color="auto"/>
        <w:right w:val="none" w:sz="0" w:space="0" w:color="auto"/>
      </w:divBdr>
    </w:div>
    <w:div w:id="843325384">
      <w:bodyDiv w:val="1"/>
      <w:marLeft w:val="0"/>
      <w:marRight w:val="0"/>
      <w:marTop w:val="0"/>
      <w:marBottom w:val="0"/>
      <w:divBdr>
        <w:top w:val="none" w:sz="0" w:space="0" w:color="auto"/>
        <w:left w:val="none" w:sz="0" w:space="0" w:color="auto"/>
        <w:bottom w:val="none" w:sz="0" w:space="0" w:color="auto"/>
        <w:right w:val="none" w:sz="0" w:space="0" w:color="auto"/>
      </w:divBdr>
    </w:div>
    <w:div w:id="843397525">
      <w:bodyDiv w:val="1"/>
      <w:marLeft w:val="0"/>
      <w:marRight w:val="0"/>
      <w:marTop w:val="0"/>
      <w:marBottom w:val="0"/>
      <w:divBdr>
        <w:top w:val="none" w:sz="0" w:space="0" w:color="auto"/>
        <w:left w:val="none" w:sz="0" w:space="0" w:color="auto"/>
        <w:bottom w:val="none" w:sz="0" w:space="0" w:color="auto"/>
        <w:right w:val="none" w:sz="0" w:space="0" w:color="auto"/>
      </w:divBdr>
    </w:div>
    <w:div w:id="843476765">
      <w:bodyDiv w:val="1"/>
      <w:marLeft w:val="0"/>
      <w:marRight w:val="0"/>
      <w:marTop w:val="0"/>
      <w:marBottom w:val="0"/>
      <w:divBdr>
        <w:top w:val="none" w:sz="0" w:space="0" w:color="auto"/>
        <w:left w:val="none" w:sz="0" w:space="0" w:color="auto"/>
        <w:bottom w:val="none" w:sz="0" w:space="0" w:color="auto"/>
        <w:right w:val="none" w:sz="0" w:space="0" w:color="auto"/>
      </w:divBdr>
    </w:div>
    <w:div w:id="843663685">
      <w:bodyDiv w:val="1"/>
      <w:marLeft w:val="0"/>
      <w:marRight w:val="0"/>
      <w:marTop w:val="0"/>
      <w:marBottom w:val="0"/>
      <w:divBdr>
        <w:top w:val="none" w:sz="0" w:space="0" w:color="auto"/>
        <w:left w:val="none" w:sz="0" w:space="0" w:color="auto"/>
        <w:bottom w:val="none" w:sz="0" w:space="0" w:color="auto"/>
        <w:right w:val="none" w:sz="0" w:space="0" w:color="auto"/>
      </w:divBdr>
    </w:div>
    <w:div w:id="843665336">
      <w:bodyDiv w:val="1"/>
      <w:marLeft w:val="0"/>
      <w:marRight w:val="0"/>
      <w:marTop w:val="0"/>
      <w:marBottom w:val="0"/>
      <w:divBdr>
        <w:top w:val="none" w:sz="0" w:space="0" w:color="auto"/>
        <w:left w:val="none" w:sz="0" w:space="0" w:color="auto"/>
        <w:bottom w:val="none" w:sz="0" w:space="0" w:color="auto"/>
        <w:right w:val="none" w:sz="0" w:space="0" w:color="auto"/>
      </w:divBdr>
    </w:div>
    <w:div w:id="843667317">
      <w:bodyDiv w:val="1"/>
      <w:marLeft w:val="0"/>
      <w:marRight w:val="0"/>
      <w:marTop w:val="0"/>
      <w:marBottom w:val="0"/>
      <w:divBdr>
        <w:top w:val="none" w:sz="0" w:space="0" w:color="auto"/>
        <w:left w:val="none" w:sz="0" w:space="0" w:color="auto"/>
        <w:bottom w:val="none" w:sz="0" w:space="0" w:color="auto"/>
        <w:right w:val="none" w:sz="0" w:space="0" w:color="auto"/>
      </w:divBdr>
    </w:div>
    <w:div w:id="843670658">
      <w:bodyDiv w:val="1"/>
      <w:marLeft w:val="0"/>
      <w:marRight w:val="0"/>
      <w:marTop w:val="0"/>
      <w:marBottom w:val="0"/>
      <w:divBdr>
        <w:top w:val="none" w:sz="0" w:space="0" w:color="auto"/>
        <w:left w:val="none" w:sz="0" w:space="0" w:color="auto"/>
        <w:bottom w:val="none" w:sz="0" w:space="0" w:color="auto"/>
        <w:right w:val="none" w:sz="0" w:space="0" w:color="auto"/>
      </w:divBdr>
    </w:div>
    <w:div w:id="843857659">
      <w:bodyDiv w:val="1"/>
      <w:marLeft w:val="0"/>
      <w:marRight w:val="0"/>
      <w:marTop w:val="0"/>
      <w:marBottom w:val="0"/>
      <w:divBdr>
        <w:top w:val="none" w:sz="0" w:space="0" w:color="auto"/>
        <w:left w:val="none" w:sz="0" w:space="0" w:color="auto"/>
        <w:bottom w:val="none" w:sz="0" w:space="0" w:color="auto"/>
        <w:right w:val="none" w:sz="0" w:space="0" w:color="auto"/>
      </w:divBdr>
    </w:div>
    <w:div w:id="844171954">
      <w:bodyDiv w:val="1"/>
      <w:marLeft w:val="0"/>
      <w:marRight w:val="0"/>
      <w:marTop w:val="0"/>
      <w:marBottom w:val="0"/>
      <w:divBdr>
        <w:top w:val="none" w:sz="0" w:space="0" w:color="auto"/>
        <w:left w:val="none" w:sz="0" w:space="0" w:color="auto"/>
        <w:bottom w:val="none" w:sz="0" w:space="0" w:color="auto"/>
        <w:right w:val="none" w:sz="0" w:space="0" w:color="auto"/>
      </w:divBdr>
    </w:div>
    <w:div w:id="844251929">
      <w:bodyDiv w:val="1"/>
      <w:marLeft w:val="0"/>
      <w:marRight w:val="0"/>
      <w:marTop w:val="0"/>
      <w:marBottom w:val="0"/>
      <w:divBdr>
        <w:top w:val="none" w:sz="0" w:space="0" w:color="auto"/>
        <w:left w:val="none" w:sz="0" w:space="0" w:color="auto"/>
        <w:bottom w:val="none" w:sz="0" w:space="0" w:color="auto"/>
        <w:right w:val="none" w:sz="0" w:space="0" w:color="auto"/>
      </w:divBdr>
    </w:div>
    <w:div w:id="844367707">
      <w:bodyDiv w:val="1"/>
      <w:marLeft w:val="0"/>
      <w:marRight w:val="0"/>
      <w:marTop w:val="0"/>
      <w:marBottom w:val="0"/>
      <w:divBdr>
        <w:top w:val="none" w:sz="0" w:space="0" w:color="auto"/>
        <w:left w:val="none" w:sz="0" w:space="0" w:color="auto"/>
        <w:bottom w:val="none" w:sz="0" w:space="0" w:color="auto"/>
        <w:right w:val="none" w:sz="0" w:space="0" w:color="auto"/>
      </w:divBdr>
    </w:div>
    <w:div w:id="844394030">
      <w:bodyDiv w:val="1"/>
      <w:marLeft w:val="0"/>
      <w:marRight w:val="0"/>
      <w:marTop w:val="0"/>
      <w:marBottom w:val="0"/>
      <w:divBdr>
        <w:top w:val="none" w:sz="0" w:space="0" w:color="auto"/>
        <w:left w:val="none" w:sz="0" w:space="0" w:color="auto"/>
        <w:bottom w:val="none" w:sz="0" w:space="0" w:color="auto"/>
        <w:right w:val="none" w:sz="0" w:space="0" w:color="auto"/>
      </w:divBdr>
    </w:div>
    <w:div w:id="844398264">
      <w:bodyDiv w:val="1"/>
      <w:marLeft w:val="0"/>
      <w:marRight w:val="0"/>
      <w:marTop w:val="0"/>
      <w:marBottom w:val="0"/>
      <w:divBdr>
        <w:top w:val="none" w:sz="0" w:space="0" w:color="auto"/>
        <w:left w:val="none" w:sz="0" w:space="0" w:color="auto"/>
        <w:bottom w:val="none" w:sz="0" w:space="0" w:color="auto"/>
        <w:right w:val="none" w:sz="0" w:space="0" w:color="auto"/>
      </w:divBdr>
    </w:div>
    <w:div w:id="844516048">
      <w:bodyDiv w:val="1"/>
      <w:marLeft w:val="0"/>
      <w:marRight w:val="0"/>
      <w:marTop w:val="0"/>
      <w:marBottom w:val="0"/>
      <w:divBdr>
        <w:top w:val="none" w:sz="0" w:space="0" w:color="auto"/>
        <w:left w:val="none" w:sz="0" w:space="0" w:color="auto"/>
        <w:bottom w:val="none" w:sz="0" w:space="0" w:color="auto"/>
        <w:right w:val="none" w:sz="0" w:space="0" w:color="auto"/>
      </w:divBdr>
    </w:div>
    <w:div w:id="844592022">
      <w:bodyDiv w:val="1"/>
      <w:marLeft w:val="0"/>
      <w:marRight w:val="0"/>
      <w:marTop w:val="0"/>
      <w:marBottom w:val="0"/>
      <w:divBdr>
        <w:top w:val="none" w:sz="0" w:space="0" w:color="auto"/>
        <w:left w:val="none" w:sz="0" w:space="0" w:color="auto"/>
        <w:bottom w:val="none" w:sz="0" w:space="0" w:color="auto"/>
        <w:right w:val="none" w:sz="0" w:space="0" w:color="auto"/>
      </w:divBdr>
    </w:div>
    <w:div w:id="844634073">
      <w:bodyDiv w:val="1"/>
      <w:marLeft w:val="0"/>
      <w:marRight w:val="0"/>
      <w:marTop w:val="0"/>
      <w:marBottom w:val="0"/>
      <w:divBdr>
        <w:top w:val="none" w:sz="0" w:space="0" w:color="auto"/>
        <w:left w:val="none" w:sz="0" w:space="0" w:color="auto"/>
        <w:bottom w:val="none" w:sz="0" w:space="0" w:color="auto"/>
        <w:right w:val="none" w:sz="0" w:space="0" w:color="auto"/>
      </w:divBdr>
    </w:div>
    <w:div w:id="844704409">
      <w:bodyDiv w:val="1"/>
      <w:marLeft w:val="0"/>
      <w:marRight w:val="0"/>
      <w:marTop w:val="0"/>
      <w:marBottom w:val="0"/>
      <w:divBdr>
        <w:top w:val="none" w:sz="0" w:space="0" w:color="auto"/>
        <w:left w:val="none" w:sz="0" w:space="0" w:color="auto"/>
        <w:bottom w:val="none" w:sz="0" w:space="0" w:color="auto"/>
        <w:right w:val="none" w:sz="0" w:space="0" w:color="auto"/>
      </w:divBdr>
    </w:div>
    <w:div w:id="844824599">
      <w:bodyDiv w:val="1"/>
      <w:marLeft w:val="0"/>
      <w:marRight w:val="0"/>
      <w:marTop w:val="0"/>
      <w:marBottom w:val="0"/>
      <w:divBdr>
        <w:top w:val="none" w:sz="0" w:space="0" w:color="auto"/>
        <w:left w:val="none" w:sz="0" w:space="0" w:color="auto"/>
        <w:bottom w:val="none" w:sz="0" w:space="0" w:color="auto"/>
        <w:right w:val="none" w:sz="0" w:space="0" w:color="auto"/>
      </w:divBdr>
    </w:div>
    <w:div w:id="844976585">
      <w:bodyDiv w:val="1"/>
      <w:marLeft w:val="0"/>
      <w:marRight w:val="0"/>
      <w:marTop w:val="0"/>
      <w:marBottom w:val="0"/>
      <w:divBdr>
        <w:top w:val="none" w:sz="0" w:space="0" w:color="auto"/>
        <w:left w:val="none" w:sz="0" w:space="0" w:color="auto"/>
        <w:bottom w:val="none" w:sz="0" w:space="0" w:color="auto"/>
        <w:right w:val="none" w:sz="0" w:space="0" w:color="auto"/>
      </w:divBdr>
    </w:div>
    <w:div w:id="845249087">
      <w:bodyDiv w:val="1"/>
      <w:marLeft w:val="0"/>
      <w:marRight w:val="0"/>
      <w:marTop w:val="0"/>
      <w:marBottom w:val="0"/>
      <w:divBdr>
        <w:top w:val="none" w:sz="0" w:space="0" w:color="auto"/>
        <w:left w:val="none" w:sz="0" w:space="0" w:color="auto"/>
        <w:bottom w:val="none" w:sz="0" w:space="0" w:color="auto"/>
        <w:right w:val="none" w:sz="0" w:space="0" w:color="auto"/>
      </w:divBdr>
    </w:div>
    <w:div w:id="845286501">
      <w:bodyDiv w:val="1"/>
      <w:marLeft w:val="0"/>
      <w:marRight w:val="0"/>
      <w:marTop w:val="0"/>
      <w:marBottom w:val="0"/>
      <w:divBdr>
        <w:top w:val="none" w:sz="0" w:space="0" w:color="auto"/>
        <w:left w:val="none" w:sz="0" w:space="0" w:color="auto"/>
        <w:bottom w:val="none" w:sz="0" w:space="0" w:color="auto"/>
        <w:right w:val="none" w:sz="0" w:space="0" w:color="auto"/>
      </w:divBdr>
    </w:div>
    <w:div w:id="845289801">
      <w:bodyDiv w:val="1"/>
      <w:marLeft w:val="0"/>
      <w:marRight w:val="0"/>
      <w:marTop w:val="0"/>
      <w:marBottom w:val="0"/>
      <w:divBdr>
        <w:top w:val="none" w:sz="0" w:space="0" w:color="auto"/>
        <w:left w:val="none" w:sz="0" w:space="0" w:color="auto"/>
        <w:bottom w:val="none" w:sz="0" w:space="0" w:color="auto"/>
        <w:right w:val="none" w:sz="0" w:space="0" w:color="auto"/>
      </w:divBdr>
    </w:div>
    <w:div w:id="845554956">
      <w:bodyDiv w:val="1"/>
      <w:marLeft w:val="0"/>
      <w:marRight w:val="0"/>
      <w:marTop w:val="0"/>
      <w:marBottom w:val="0"/>
      <w:divBdr>
        <w:top w:val="none" w:sz="0" w:space="0" w:color="auto"/>
        <w:left w:val="none" w:sz="0" w:space="0" w:color="auto"/>
        <w:bottom w:val="none" w:sz="0" w:space="0" w:color="auto"/>
        <w:right w:val="none" w:sz="0" w:space="0" w:color="auto"/>
      </w:divBdr>
    </w:div>
    <w:div w:id="845561184">
      <w:bodyDiv w:val="1"/>
      <w:marLeft w:val="0"/>
      <w:marRight w:val="0"/>
      <w:marTop w:val="0"/>
      <w:marBottom w:val="0"/>
      <w:divBdr>
        <w:top w:val="none" w:sz="0" w:space="0" w:color="auto"/>
        <w:left w:val="none" w:sz="0" w:space="0" w:color="auto"/>
        <w:bottom w:val="none" w:sz="0" w:space="0" w:color="auto"/>
        <w:right w:val="none" w:sz="0" w:space="0" w:color="auto"/>
      </w:divBdr>
    </w:div>
    <w:div w:id="845562453">
      <w:bodyDiv w:val="1"/>
      <w:marLeft w:val="0"/>
      <w:marRight w:val="0"/>
      <w:marTop w:val="0"/>
      <w:marBottom w:val="0"/>
      <w:divBdr>
        <w:top w:val="none" w:sz="0" w:space="0" w:color="auto"/>
        <w:left w:val="none" w:sz="0" w:space="0" w:color="auto"/>
        <w:bottom w:val="none" w:sz="0" w:space="0" w:color="auto"/>
        <w:right w:val="none" w:sz="0" w:space="0" w:color="auto"/>
      </w:divBdr>
    </w:div>
    <w:div w:id="845756061">
      <w:bodyDiv w:val="1"/>
      <w:marLeft w:val="0"/>
      <w:marRight w:val="0"/>
      <w:marTop w:val="0"/>
      <w:marBottom w:val="0"/>
      <w:divBdr>
        <w:top w:val="none" w:sz="0" w:space="0" w:color="auto"/>
        <w:left w:val="none" w:sz="0" w:space="0" w:color="auto"/>
        <w:bottom w:val="none" w:sz="0" w:space="0" w:color="auto"/>
        <w:right w:val="none" w:sz="0" w:space="0" w:color="auto"/>
      </w:divBdr>
    </w:div>
    <w:div w:id="845897269">
      <w:bodyDiv w:val="1"/>
      <w:marLeft w:val="0"/>
      <w:marRight w:val="0"/>
      <w:marTop w:val="0"/>
      <w:marBottom w:val="0"/>
      <w:divBdr>
        <w:top w:val="none" w:sz="0" w:space="0" w:color="auto"/>
        <w:left w:val="none" w:sz="0" w:space="0" w:color="auto"/>
        <w:bottom w:val="none" w:sz="0" w:space="0" w:color="auto"/>
        <w:right w:val="none" w:sz="0" w:space="0" w:color="auto"/>
      </w:divBdr>
    </w:div>
    <w:div w:id="845903695">
      <w:bodyDiv w:val="1"/>
      <w:marLeft w:val="0"/>
      <w:marRight w:val="0"/>
      <w:marTop w:val="0"/>
      <w:marBottom w:val="0"/>
      <w:divBdr>
        <w:top w:val="none" w:sz="0" w:space="0" w:color="auto"/>
        <w:left w:val="none" w:sz="0" w:space="0" w:color="auto"/>
        <w:bottom w:val="none" w:sz="0" w:space="0" w:color="auto"/>
        <w:right w:val="none" w:sz="0" w:space="0" w:color="auto"/>
      </w:divBdr>
    </w:div>
    <w:div w:id="846017303">
      <w:bodyDiv w:val="1"/>
      <w:marLeft w:val="0"/>
      <w:marRight w:val="0"/>
      <w:marTop w:val="0"/>
      <w:marBottom w:val="0"/>
      <w:divBdr>
        <w:top w:val="none" w:sz="0" w:space="0" w:color="auto"/>
        <w:left w:val="none" w:sz="0" w:space="0" w:color="auto"/>
        <w:bottom w:val="none" w:sz="0" w:space="0" w:color="auto"/>
        <w:right w:val="none" w:sz="0" w:space="0" w:color="auto"/>
      </w:divBdr>
    </w:div>
    <w:div w:id="846022762">
      <w:bodyDiv w:val="1"/>
      <w:marLeft w:val="0"/>
      <w:marRight w:val="0"/>
      <w:marTop w:val="0"/>
      <w:marBottom w:val="0"/>
      <w:divBdr>
        <w:top w:val="none" w:sz="0" w:space="0" w:color="auto"/>
        <w:left w:val="none" w:sz="0" w:space="0" w:color="auto"/>
        <w:bottom w:val="none" w:sz="0" w:space="0" w:color="auto"/>
        <w:right w:val="none" w:sz="0" w:space="0" w:color="auto"/>
      </w:divBdr>
    </w:div>
    <w:div w:id="846095734">
      <w:bodyDiv w:val="1"/>
      <w:marLeft w:val="0"/>
      <w:marRight w:val="0"/>
      <w:marTop w:val="0"/>
      <w:marBottom w:val="0"/>
      <w:divBdr>
        <w:top w:val="none" w:sz="0" w:space="0" w:color="auto"/>
        <w:left w:val="none" w:sz="0" w:space="0" w:color="auto"/>
        <w:bottom w:val="none" w:sz="0" w:space="0" w:color="auto"/>
        <w:right w:val="none" w:sz="0" w:space="0" w:color="auto"/>
      </w:divBdr>
    </w:div>
    <w:div w:id="846217750">
      <w:bodyDiv w:val="1"/>
      <w:marLeft w:val="0"/>
      <w:marRight w:val="0"/>
      <w:marTop w:val="0"/>
      <w:marBottom w:val="0"/>
      <w:divBdr>
        <w:top w:val="none" w:sz="0" w:space="0" w:color="auto"/>
        <w:left w:val="none" w:sz="0" w:space="0" w:color="auto"/>
        <w:bottom w:val="none" w:sz="0" w:space="0" w:color="auto"/>
        <w:right w:val="none" w:sz="0" w:space="0" w:color="auto"/>
      </w:divBdr>
    </w:div>
    <w:div w:id="846285314">
      <w:bodyDiv w:val="1"/>
      <w:marLeft w:val="0"/>
      <w:marRight w:val="0"/>
      <w:marTop w:val="0"/>
      <w:marBottom w:val="0"/>
      <w:divBdr>
        <w:top w:val="none" w:sz="0" w:space="0" w:color="auto"/>
        <w:left w:val="none" w:sz="0" w:space="0" w:color="auto"/>
        <w:bottom w:val="none" w:sz="0" w:space="0" w:color="auto"/>
        <w:right w:val="none" w:sz="0" w:space="0" w:color="auto"/>
      </w:divBdr>
    </w:div>
    <w:div w:id="846287951">
      <w:bodyDiv w:val="1"/>
      <w:marLeft w:val="0"/>
      <w:marRight w:val="0"/>
      <w:marTop w:val="0"/>
      <w:marBottom w:val="0"/>
      <w:divBdr>
        <w:top w:val="none" w:sz="0" w:space="0" w:color="auto"/>
        <w:left w:val="none" w:sz="0" w:space="0" w:color="auto"/>
        <w:bottom w:val="none" w:sz="0" w:space="0" w:color="auto"/>
        <w:right w:val="none" w:sz="0" w:space="0" w:color="auto"/>
      </w:divBdr>
    </w:div>
    <w:div w:id="846290212">
      <w:bodyDiv w:val="1"/>
      <w:marLeft w:val="0"/>
      <w:marRight w:val="0"/>
      <w:marTop w:val="0"/>
      <w:marBottom w:val="0"/>
      <w:divBdr>
        <w:top w:val="none" w:sz="0" w:space="0" w:color="auto"/>
        <w:left w:val="none" w:sz="0" w:space="0" w:color="auto"/>
        <w:bottom w:val="none" w:sz="0" w:space="0" w:color="auto"/>
        <w:right w:val="none" w:sz="0" w:space="0" w:color="auto"/>
      </w:divBdr>
    </w:div>
    <w:div w:id="846290334">
      <w:bodyDiv w:val="1"/>
      <w:marLeft w:val="0"/>
      <w:marRight w:val="0"/>
      <w:marTop w:val="0"/>
      <w:marBottom w:val="0"/>
      <w:divBdr>
        <w:top w:val="none" w:sz="0" w:space="0" w:color="auto"/>
        <w:left w:val="none" w:sz="0" w:space="0" w:color="auto"/>
        <w:bottom w:val="none" w:sz="0" w:space="0" w:color="auto"/>
        <w:right w:val="none" w:sz="0" w:space="0" w:color="auto"/>
      </w:divBdr>
    </w:div>
    <w:div w:id="846404693">
      <w:bodyDiv w:val="1"/>
      <w:marLeft w:val="0"/>
      <w:marRight w:val="0"/>
      <w:marTop w:val="0"/>
      <w:marBottom w:val="0"/>
      <w:divBdr>
        <w:top w:val="none" w:sz="0" w:space="0" w:color="auto"/>
        <w:left w:val="none" w:sz="0" w:space="0" w:color="auto"/>
        <w:bottom w:val="none" w:sz="0" w:space="0" w:color="auto"/>
        <w:right w:val="none" w:sz="0" w:space="0" w:color="auto"/>
      </w:divBdr>
    </w:div>
    <w:div w:id="846479334">
      <w:bodyDiv w:val="1"/>
      <w:marLeft w:val="0"/>
      <w:marRight w:val="0"/>
      <w:marTop w:val="0"/>
      <w:marBottom w:val="0"/>
      <w:divBdr>
        <w:top w:val="none" w:sz="0" w:space="0" w:color="auto"/>
        <w:left w:val="none" w:sz="0" w:space="0" w:color="auto"/>
        <w:bottom w:val="none" w:sz="0" w:space="0" w:color="auto"/>
        <w:right w:val="none" w:sz="0" w:space="0" w:color="auto"/>
      </w:divBdr>
    </w:div>
    <w:div w:id="846483880">
      <w:bodyDiv w:val="1"/>
      <w:marLeft w:val="0"/>
      <w:marRight w:val="0"/>
      <w:marTop w:val="0"/>
      <w:marBottom w:val="0"/>
      <w:divBdr>
        <w:top w:val="none" w:sz="0" w:space="0" w:color="auto"/>
        <w:left w:val="none" w:sz="0" w:space="0" w:color="auto"/>
        <w:bottom w:val="none" w:sz="0" w:space="0" w:color="auto"/>
        <w:right w:val="none" w:sz="0" w:space="0" w:color="auto"/>
      </w:divBdr>
    </w:div>
    <w:div w:id="846595614">
      <w:bodyDiv w:val="1"/>
      <w:marLeft w:val="0"/>
      <w:marRight w:val="0"/>
      <w:marTop w:val="0"/>
      <w:marBottom w:val="0"/>
      <w:divBdr>
        <w:top w:val="none" w:sz="0" w:space="0" w:color="auto"/>
        <w:left w:val="none" w:sz="0" w:space="0" w:color="auto"/>
        <w:bottom w:val="none" w:sz="0" w:space="0" w:color="auto"/>
        <w:right w:val="none" w:sz="0" w:space="0" w:color="auto"/>
      </w:divBdr>
    </w:div>
    <w:div w:id="846673770">
      <w:bodyDiv w:val="1"/>
      <w:marLeft w:val="0"/>
      <w:marRight w:val="0"/>
      <w:marTop w:val="0"/>
      <w:marBottom w:val="0"/>
      <w:divBdr>
        <w:top w:val="none" w:sz="0" w:space="0" w:color="auto"/>
        <w:left w:val="none" w:sz="0" w:space="0" w:color="auto"/>
        <w:bottom w:val="none" w:sz="0" w:space="0" w:color="auto"/>
        <w:right w:val="none" w:sz="0" w:space="0" w:color="auto"/>
      </w:divBdr>
    </w:div>
    <w:div w:id="846821366">
      <w:bodyDiv w:val="1"/>
      <w:marLeft w:val="0"/>
      <w:marRight w:val="0"/>
      <w:marTop w:val="0"/>
      <w:marBottom w:val="0"/>
      <w:divBdr>
        <w:top w:val="none" w:sz="0" w:space="0" w:color="auto"/>
        <w:left w:val="none" w:sz="0" w:space="0" w:color="auto"/>
        <w:bottom w:val="none" w:sz="0" w:space="0" w:color="auto"/>
        <w:right w:val="none" w:sz="0" w:space="0" w:color="auto"/>
      </w:divBdr>
    </w:div>
    <w:div w:id="847064336">
      <w:bodyDiv w:val="1"/>
      <w:marLeft w:val="0"/>
      <w:marRight w:val="0"/>
      <w:marTop w:val="0"/>
      <w:marBottom w:val="0"/>
      <w:divBdr>
        <w:top w:val="none" w:sz="0" w:space="0" w:color="auto"/>
        <w:left w:val="none" w:sz="0" w:space="0" w:color="auto"/>
        <w:bottom w:val="none" w:sz="0" w:space="0" w:color="auto"/>
        <w:right w:val="none" w:sz="0" w:space="0" w:color="auto"/>
      </w:divBdr>
    </w:div>
    <w:div w:id="847132610">
      <w:bodyDiv w:val="1"/>
      <w:marLeft w:val="0"/>
      <w:marRight w:val="0"/>
      <w:marTop w:val="0"/>
      <w:marBottom w:val="0"/>
      <w:divBdr>
        <w:top w:val="none" w:sz="0" w:space="0" w:color="auto"/>
        <w:left w:val="none" w:sz="0" w:space="0" w:color="auto"/>
        <w:bottom w:val="none" w:sz="0" w:space="0" w:color="auto"/>
        <w:right w:val="none" w:sz="0" w:space="0" w:color="auto"/>
      </w:divBdr>
    </w:div>
    <w:div w:id="847328131">
      <w:bodyDiv w:val="1"/>
      <w:marLeft w:val="0"/>
      <w:marRight w:val="0"/>
      <w:marTop w:val="0"/>
      <w:marBottom w:val="0"/>
      <w:divBdr>
        <w:top w:val="none" w:sz="0" w:space="0" w:color="auto"/>
        <w:left w:val="none" w:sz="0" w:space="0" w:color="auto"/>
        <w:bottom w:val="none" w:sz="0" w:space="0" w:color="auto"/>
        <w:right w:val="none" w:sz="0" w:space="0" w:color="auto"/>
      </w:divBdr>
    </w:div>
    <w:div w:id="847476908">
      <w:bodyDiv w:val="1"/>
      <w:marLeft w:val="0"/>
      <w:marRight w:val="0"/>
      <w:marTop w:val="0"/>
      <w:marBottom w:val="0"/>
      <w:divBdr>
        <w:top w:val="none" w:sz="0" w:space="0" w:color="auto"/>
        <w:left w:val="none" w:sz="0" w:space="0" w:color="auto"/>
        <w:bottom w:val="none" w:sz="0" w:space="0" w:color="auto"/>
        <w:right w:val="none" w:sz="0" w:space="0" w:color="auto"/>
      </w:divBdr>
    </w:div>
    <w:div w:id="847527153">
      <w:bodyDiv w:val="1"/>
      <w:marLeft w:val="0"/>
      <w:marRight w:val="0"/>
      <w:marTop w:val="0"/>
      <w:marBottom w:val="0"/>
      <w:divBdr>
        <w:top w:val="none" w:sz="0" w:space="0" w:color="auto"/>
        <w:left w:val="none" w:sz="0" w:space="0" w:color="auto"/>
        <w:bottom w:val="none" w:sz="0" w:space="0" w:color="auto"/>
        <w:right w:val="none" w:sz="0" w:space="0" w:color="auto"/>
      </w:divBdr>
    </w:div>
    <w:div w:id="847791710">
      <w:bodyDiv w:val="1"/>
      <w:marLeft w:val="0"/>
      <w:marRight w:val="0"/>
      <w:marTop w:val="0"/>
      <w:marBottom w:val="0"/>
      <w:divBdr>
        <w:top w:val="none" w:sz="0" w:space="0" w:color="auto"/>
        <w:left w:val="none" w:sz="0" w:space="0" w:color="auto"/>
        <w:bottom w:val="none" w:sz="0" w:space="0" w:color="auto"/>
        <w:right w:val="none" w:sz="0" w:space="0" w:color="auto"/>
      </w:divBdr>
    </w:div>
    <w:div w:id="847981728">
      <w:bodyDiv w:val="1"/>
      <w:marLeft w:val="0"/>
      <w:marRight w:val="0"/>
      <w:marTop w:val="0"/>
      <w:marBottom w:val="0"/>
      <w:divBdr>
        <w:top w:val="none" w:sz="0" w:space="0" w:color="auto"/>
        <w:left w:val="none" w:sz="0" w:space="0" w:color="auto"/>
        <w:bottom w:val="none" w:sz="0" w:space="0" w:color="auto"/>
        <w:right w:val="none" w:sz="0" w:space="0" w:color="auto"/>
      </w:divBdr>
    </w:div>
    <w:div w:id="847983642">
      <w:bodyDiv w:val="1"/>
      <w:marLeft w:val="0"/>
      <w:marRight w:val="0"/>
      <w:marTop w:val="0"/>
      <w:marBottom w:val="0"/>
      <w:divBdr>
        <w:top w:val="none" w:sz="0" w:space="0" w:color="auto"/>
        <w:left w:val="none" w:sz="0" w:space="0" w:color="auto"/>
        <w:bottom w:val="none" w:sz="0" w:space="0" w:color="auto"/>
        <w:right w:val="none" w:sz="0" w:space="0" w:color="auto"/>
      </w:divBdr>
    </w:div>
    <w:div w:id="848102561">
      <w:bodyDiv w:val="1"/>
      <w:marLeft w:val="0"/>
      <w:marRight w:val="0"/>
      <w:marTop w:val="0"/>
      <w:marBottom w:val="0"/>
      <w:divBdr>
        <w:top w:val="none" w:sz="0" w:space="0" w:color="auto"/>
        <w:left w:val="none" w:sz="0" w:space="0" w:color="auto"/>
        <w:bottom w:val="none" w:sz="0" w:space="0" w:color="auto"/>
        <w:right w:val="none" w:sz="0" w:space="0" w:color="auto"/>
      </w:divBdr>
    </w:div>
    <w:div w:id="848183251">
      <w:bodyDiv w:val="1"/>
      <w:marLeft w:val="0"/>
      <w:marRight w:val="0"/>
      <w:marTop w:val="0"/>
      <w:marBottom w:val="0"/>
      <w:divBdr>
        <w:top w:val="none" w:sz="0" w:space="0" w:color="auto"/>
        <w:left w:val="none" w:sz="0" w:space="0" w:color="auto"/>
        <w:bottom w:val="none" w:sz="0" w:space="0" w:color="auto"/>
        <w:right w:val="none" w:sz="0" w:space="0" w:color="auto"/>
      </w:divBdr>
    </w:div>
    <w:div w:id="848328045">
      <w:bodyDiv w:val="1"/>
      <w:marLeft w:val="0"/>
      <w:marRight w:val="0"/>
      <w:marTop w:val="0"/>
      <w:marBottom w:val="0"/>
      <w:divBdr>
        <w:top w:val="none" w:sz="0" w:space="0" w:color="auto"/>
        <w:left w:val="none" w:sz="0" w:space="0" w:color="auto"/>
        <w:bottom w:val="none" w:sz="0" w:space="0" w:color="auto"/>
        <w:right w:val="none" w:sz="0" w:space="0" w:color="auto"/>
      </w:divBdr>
    </w:div>
    <w:div w:id="848368057">
      <w:bodyDiv w:val="1"/>
      <w:marLeft w:val="0"/>
      <w:marRight w:val="0"/>
      <w:marTop w:val="0"/>
      <w:marBottom w:val="0"/>
      <w:divBdr>
        <w:top w:val="none" w:sz="0" w:space="0" w:color="auto"/>
        <w:left w:val="none" w:sz="0" w:space="0" w:color="auto"/>
        <w:bottom w:val="none" w:sz="0" w:space="0" w:color="auto"/>
        <w:right w:val="none" w:sz="0" w:space="0" w:color="auto"/>
      </w:divBdr>
    </w:div>
    <w:div w:id="848369704">
      <w:bodyDiv w:val="1"/>
      <w:marLeft w:val="0"/>
      <w:marRight w:val="0"/>
      <w:marTop w:val="0"/>
      <w:marBottom w:val="0"/>
      <w:divBdr>
        <w:top w:val="none" w:sz="0" w:space="0" w:color="auto"/>
        <w:left w:val="none" w:sz="0" w:space="0" w:color="auto"/>
        <w:bottom w:val="none" w:sz="0" w:space="0" w:color="auto"/>
        <w:right w:val="none" w:sz="0" w:space="0" w:color="auto"/>
      </w:divBdr>
    </w:div>
    <w:div w:id="848525500">
      <w:bodyDiv w:val="1"/>
      <w:marLeft w:val="0"/>
      <w:marRight w:val="0"/>
      <w:marTop w:val="0"/>
      <w:marBottom w:val="0"/>
      <w:divBdr>
        <w:top w:val="none" w:sz="0" w:space="0" w:color="auto"/>
        <w:left w:val="none" w:sz="0" w:space="0" w:color="auto"/>
        <w:bottom w:val="none" w:sz="0" w:space="0" w:color="auto"/>
        <w:right w:val="none" w:sz="0" w:space="0" w:color="auto"/>
      </w:divBdr>
    </w:div>
    <w:div w:id="848567677">
      <w:bodyDiv w:val="1"/>
      <w:marLeft w:val="0"/>
      <w:marRight w:val="0"/>
      <w:marTop w:val="0"/>
      <w:marBottom w:val="0"/>
      <w:divBdr>
        <w:top w:val="none" w:sz="0" w:space="0" w:color="auto"/>
        <w:left w:val="none" w:sz="0" w:space="0" w:color="auto"/>
        <w:bottom w:val="none" w:sz="0" w:space="0" w:color="auto"/>
        <w:right w:val="none" w:sz="0" w:space="0" w:color="auto"/>
      </w:divBdr>
    </w:div>
    <w:div w:id="848639807">
      <w:bodyDiv w:val="1"/>
      <w:marLeft w:val="0"/>
      <w:marRight w:val="0"/>
      <w:marTop w:val="0"/>
      <w:marBottom w:val="0"/>
      <w:divBdr>
        <w:top w:val="none" w:sz="0" w:space="0" w:color="auto"/>
        <w:left w:val="none" w:sz="0" w:space="0" w:color="auto"/>
        <w:bottom w:val="none" w:sz="0" w:space="0" w:color="auto"/>
        <w:right w:val="none" w:sz="0" w:space="0" w:color="auto"/>
      </w:divBdr>
    </w:div>
    <w:div w:id="848758005">
      <w:bodyDiv w:val="1"/>
      <w:marLeft w:val="0"/>
      <w:marRight w:val="0"/>
      <w:marTop w:val="0"/>
      <w:marBottom w:val="0"/>
      <w:divBdr>
        <w:top w:val="none" w:sz="0" w:space="0" w:color="auto"/>
        <w:left w:val="none" w:sz="0" w:space="0" w:color="auto"/>
        <w:bottom w:val="none" w:sz="0" w:space="0" w:color="auto"/>
        <w:right w:val="none" w:sz="0" w:space="0" w:color="auto"/>
      </w:divBdr>
    </w:div>
    <w:div w:id="848905442">
      <w:bodyDiv w:val="1"/>
      <w:marLeft w:val="0"/>
      <w:marRight w:val="0"/>
      <w:marTop w:val="0"/>
      <w:marBottom w:val="0"/>
      <w:divBdr>
        <w:top w:val="none" w:sz="0" w:space="0" w:color="auto"/>
        <w:left w:val="none" w:sz="0" w:space="0" w:color="auto"/>
        <w:bottom w:val="none" w:sz="0" w:space="0" w:color="auto"/>
        <w:right w:val="none" w:sz="0" w:space="0" w:color="auto"/>
      </w:divBdr>
    </w:div>
    <w:div w:id="848907292">
      <w:bodyDiv w:val="1"/>
      <w:marLeft w:val="0"/>
      <w:marRight w:val="0"/>
      <w:marTop w:val="0"/>
      <w:marBottom w:val="0"/>
      <w:divBdr>
        <w:top w:val="none" w:sz="0" w:space="0" w:color="auto"/>
        <w:left w:val="none" w:sz="0" w:space="0" w:color="auto"/>
        <w:bottom w:val="none" w:sz="0" w:space="0" w:color="auto"/>
        <w:right w:val="none" w:sz="0" w:space="0" w:color="auto"/>
      </w:divBdr>
    </w:div>
    <w:div w:id="849417477">
      <w:bodyDiv w:val="1"/>
      <w:marLeft w:val="0"/>
      <w:marRight w:val="0"/>
      <w:marTop w:val="0"/>
      <w:marBottom w:val="0"/>
      <w:divBdr>
        <w:top w:val="none" w:sz="0" w:space="0" w:color="auto"/>
        <w:left w:val="none" w:sz="0" w:space="0" w:color="auto"/>
        <w:bottom w:val="none" w:sz="0" w:space="0" w:color="auto"/>
        <w:right w:val="none" w:sz="0" w:space="0" w:color="auto"/>
      </w:divBdr>
    </w:div>
    <w:div w:id="849486471">
      <w:bodyDiv w:val="1"/>
      <w:marLeft w:val="0"/>
      <w:marRight w:val="0"/>
      <w:marTop w:val="0"/>
      <w:marBottom w:val="0"/>
      <w:divBdr>
        <w:top w:val="none" w:sz="0" w:space="0" w:color="auto"/>
        <w:left w:val="none" w:sz="0" w:space="0" w:color="auto"/>
        <w:bottom w:val="none" w:sz="0" w:space="0" w:color="auto"/>
        <w:right w:val="none" w:sz="0" w:space="0" w:color="auto"/>
      </w:divBdr>
    </w:div>
    <w:div w:id="849564376">
      <w:bodyDiv w:val="1"/>
      <w:marLeft w:val="0"/>
      <w:marRight w:val="0"/>
      <w:marTop w:val="0"/>
      <w:marBottom w:val="0"/>
      <w:divBdr>
        <w:top w:val="none" w:sz="0" w:space="0" w:color="auto"/>
        <w:left w:val="none" w:sz="0" w:space="0" w:color="auto"/>
        <w:bottom w:val="none" w:sz="0" w:space="0" w:color="auto"/>
        <w:right w:val="none" w:sz="0" w:space="0" w:color="auto"/>
      </w:divBdr>
    </w:div>
    <w:div w:id="849568298">
      <w:bodyDiv w:val="1"/>
      <w:marLeft w:val="0"/>
      <w:marRight w:val="0"/>
      <w:marTop w:val="0"/>
      <w:marBottom w:val="0"/>
      <w:divBdr>
        <w:top w:val="none" w:sz="0" w:space="0" w:color="auto"/>
        <w:left w:val="none" w:sz="0" w:space="0" w:color="auto"/>
        <w:bottom w:val="none" w:sz="0" w:space="0" w:color="auto"/>
        <w:right w:val="none" w:sz="0" w:space="0" w:color="auto"/>
      </w:divBdr>
    </w:div>
    <w:div w:id="849612318">
      <w:bodyDiv w:val="1"/>
      <w:marLeft w:val="0"/>
      <w:marRight w:val="0"/>
      <w:marTop w:val="0"/>
      <w:marBottom w:val="0"/>
      <w:divBdr>
        <w:top w:val="none" w:sz="0" w:space="0" w:color="auto"/>
        <w:left w:val="none" w:sz="0" w:space="0" w:color="auto"/>
        <w:bottom w:val="none" w:sz="0" w:space="0" w:color="auto"/>
        <w:right w:val="none" w:sz="0" w:space="0" w:color="auto"/>
      </w:divBdr>
    </w:div>
    <w:div w:id="849641000">
      <w:bodyDiv w:val="1"/>
      <w:marLeft w:val="0"/>
      <w:marRight w:val="0"/>
      <w:marTop w:val="0"/>
      <w:marBottom w:val="0"/>
      <w:divBdr>
        <w:top w:val="none" w:sz="0" w:space="0" w:color="auto"/>
        <w:left w:val="none" w:sz="0" w:space="0" w:color="auto"/>
        <w:bottom w:val="none" w:sz="0" w:space="0" w:color="auto"/>
        <w:right w:val="none" w:sz="0" w:space="0" w:color="auto"/>
      </w:divBdr>
    </w:div>
    <w:div w:id="849837580">
      <w:bodyDiv w:val="1"/>
      <w:marLeft w:val="0"/>
      <w:marRight w:val="0"/>
      <w:marTop w:val="0"/>
      <w:marBottom w:val="0"/>
      <w:divBdr>
        <w:top w:val="none" w:sz="0" w:space="0" w:color="auto"/>
        <w:left w:val="none" w:sz="0" w:space="0" w:color="auto"/>
        <w:bottom w:val="none" w:sz="0" w:space="0" w:color="auto"/>
        <w:right w:val="none" w:sz="0" w:space="0" w:color="auto"/>
      </w:divBdr>
    </w:div>
    <w:div w:id="849876387">
      <w:bodyDiv w:val="1"/>
      <w:marLeft w:val="0"/>
      <w:marRight w:val="0"/>
      <w:marTop w:val="0"/>
      <w:marBottom w:val="0"/>
      <w:divBdr>
        <w:top w:val="none" w:sz="0" w:space="0" w:color="auto"/>
        <w:left w:val="none" w:sz="0" w:space="0" w:color="auto"/>
        <w:bottom w:val="none" w:sz="0" w:space="0" w:color="auto"/>
        <w:right w:val="none" w:sz="0" w:space="0" w:color="auto"/>
      </w:divBdr>
    </w:div>
    <w:div w:id="850144203">
      <w:bodyDiv w:val="1"/>
      <w:marLeft w:val="0"/>
      <w:marRight w:val="0"/>
      <w:marTop w:val="0"/>
      <w:marBottom w:val="0"/>
      <w:divBdr>
        <w:top w:val="none" w:sz="0" w:space="0" w:color="auto"/>
        <w:left w:val="none" w:sz="0" w:space="0" w:color="auto"/>
        <w:bottom w:val="none" w:sz="0" w:space="0" w:color="auto"/>
        <w:right w:val="none" w:sz="0" w:space="0" w:color="auto"/>
      </w:divBdr>
    </w:div>
    <w:div w:id="850294501">
      <w:bodyDiv w:val="1"/>
      <w:marLeft w:val="0"/>
      <w:marRight w:val="0"/>
      <w:marTop w:val="0"/>
      <w:marBottom w:val="0"/>
      <w:divBdr>
        <w:top w:val="none" w:sz="0" w:space="0" w:color="auto"/>
        <w:left w:val="none" w:sz="0" w:space="0" w:color="auto"/>
        <w:bottom w:val="none" w:sz="0" w:space="0" w:color="auto"/>
        <w:right w:val="none" w:sz="0" w:space="0" w:color="auto"/>
      </w:divBdr>
    </w:div>
    <w:div w:id="850338223">
      <w:bodyDiv w:val="1"/>
      <w:marLeft w:val="0"/>
      <w:marRight w:val="0"/>
      <w:marTop w:val="0"/>
      <w:marBottom w:val="0"/>
      <w:divBdr>
        <w:top w:val="none" w:sz="0" w:space="0" w:color="auto"/>
        <w:left w:val="none" w:sz="0" w:space="0" w:color="auto"/>
        <w:bottom w:val="none" w:sz="0" w:space="0" w:color="auto"/>
        <w:right w:val="none" w:sz="0" w:space="0" w:color="auto"/>
      </w:divBdr>
    </w:div>
    <w:div w:id="850409235">
      <w:bodyDiv w:val="1"/>
      <w:marLeft w:val="0"/>
      <w:marRight w:val="0"/>
      <w:marTop w:val="0"/>
      <w:marBottom w:val="0"/>
      <w:divBdr>
        <w:top w:val="none" w:sz="0" w:space="0" w:color="auto"/>
        <w:left w:val="none" w:sz="0" w:space="0" w:color="auto"/>
        <w:bottom w:val="none" w:sz="0" w:space="0" w:color="auto"/>
        <w:right w:val="none" w:sz="0" w:space="0" w:color="auto"/>
      </w:divBdr>
    </w:div>
    <w:div w:id="850486274">
      <w:bodyDiv w:val="1"/>
      <w:marLeft w:val="0"/>
      <w:marRight w:val="0"/>
      <w:marTop w:val="0"/>
      <w:marBottom w:val="0"/>
      <w:divBdr>
        <w:top w:val="none" w:sz="0" w:space="0" w:color="auto"/>
        <w:left w:val="none" w:sz="0" w:space="0" w:color="auto"/>
        <w:bottom w:val="none" w:sz="0" w:space="0" w:color="auto"/>
        <w:right w:val="none" w:sz="0" w:space="0" w:color="auto"/>
      </w:divBdr>
    </w:div>
    <w:div w:id="850604423">
      <w:bodyDiv w:val="1"/>
      <w:marLeft w:val="0"/>
      <w:marRight w:val="0"/>
      <w:marTop w:val="0"/>
      <w:marBottom w:val="0"/>
      <w:divBdr>
        <w:top w:val="none" w:sz="0" w:space="0" w:color="auto"/>
        <w:left w:val="none" w:sz="0" w:space="0" w:color="auto"/>
        <w:bottom w:val="none" w:sz="0" w:space="0" w:color="auto"/>
        <w:right w:val="none" w:sz="0" w:space="0" w:color="auto"/>
      </w:divBdr>
    </w:div>
    <w:div w:id="850606805">
      <w:bodyDiv w:val="1"/>
      <w:marLeft w:val="0"/>
      <w:marRight w:val="0"/>
      <w:marTop w:val="0"/>
      <w:marBottom w:val="0"/>
      <w:divBdr>
        <w:top w:val="none" w:sz="0" w:space="0" w:color="auto"/>
        <w:left w:val="none" w:sz="0" w:space="0" w:color="auto"/>
        <w:bottom w:val="none" w:sz="0" w:space="0" w:color="auto"/>
        <w:right w:val="none" w:sz="0" w:space="0" w:color="auto"/>
      </w:divBdr>
    </w:div>
    <w:div w:id="850680823">
      <w:bodyDiv w:val="1"/>
      <w:marLeft w:val="0"/>
      <w:marRight w:val="0"/>
      <w:marTop w:val="0"/>
      <w:marBottom w:val="0"/>
      <w:divBdr>
        <w:top w:val="none" w:sz="0" w:space="0" w:color="auto"/>
        <w:left w:val="none" w:sz="0" w:space="0" w:color="auto"/>
        <w:bottom w:val="none" w:sz="0" w:space="0" w:color="auto"/>
        <w:right w:val="none" w:sz="0" w:space="0" w:color="auto"/>
      </w:divBdr>
    </w:div>
    <w:div w:id="850685015">
      <w:bodyDiv w:val="1"/>
      <w:marLeft w:val="0"/>
      <w:marRight w:val="0"/>
      <w:marTop w:val="0"/>
      <w:marBottom w:val="0"/>
      <w:divBdr>
        <w:top w:val="none" w:sz="0" w:space="0" w:color="auto"/>
        <w:left w:val="none" w:sz="0" w:space="0" w:color="auto"/>
        <w:bottom w:val="none" w:sz="0" w:space="0" w:color="auto"/>
        <w:right w:val="none" w:sz="0" w:space="0" w:color="auto"/>
      </w:divBdr>
    </w:div>
    <w:div w:id="850796739">
      <w:bodyDiv w:val="1"/>
      <w:marLeft w:val="0"/>
      <w:marRight w:val="0"/>
      <w:marTop w:val="0"/>
      <w:marBottom w:val="0"/>
      <w:divBdr>
        <w:top w:val="none" w:sz="0" w:space="0" w:color="auto"/>
        <w:left w:val="none" w:sz="0" w:space="0" w:color="auto"/>
        <w:bottom w:val="none" w:sz="0" w:space="0" w:color="auto"/>
        <w:right w:val="none" w:sz="0" w:space="0" w:color="auto"/>
      </w:divBdr>
    </w:div>
    <w:div w:id="850803805">
      <w:bodyDiv w:val="1"/>
      <w:marLeft w:val="0"/>
      <w:marRight w:val="0"/>
      <w:marTop w:val="0"/>
      <w:marBottom w:val="0"/>
      <w:divBdr>
        <w:top w:val="none" w:sz="0" w:space="0" w:color="auto"/>
        <w:left w:val="none" w:sz="0" w:space="0" w:color="auto"/>
        <w:bottom w:val="none" w:sz="0" w:space="0" w:color="auto"/>
        <w:right w:val="none" w:sz="0" w:space="0" w:color="auto"/>
      </w:divBdr>
    </w:div>
    <w:div w:id="851064838">
      <w:bodyDiv w:val="1"/>
      <w:marLeft w:val="0"/>
      <w:marRight w:val="0"/>
      <w:marTop w:val="0"/>
      <w:marBottom w:val="0"/>
      <w:divBdr>
        <w:top w:val="none" w:sz="0" w:space="0" w:color="auto"/>
        <w:left w:val="none" w:sz="0" w:space="0" w:color="auto"/>
        <w:bottom w:val="none" w:sz="0" w:space="0" w:color="auto"/>
        <w:right w:val="none" w:sz="0" w:space="0" w:color="auto"/>
      </w:divBdr>
    </w:div>
    <w:div w:id="851068431">
      <w:bodyDiv w:val="1"/>
      <w:marLeft w:val="0"/>
      <w:marRight w:val="0"/>
      <w:marTop w:val="0"/>
      <w:marBottom w:val="0"/>
      <w:divBdr>
        <w:top w:val="none" w:sz="0" w:space="0" w:color="auto"/>
        <w:left w:val="none" w:sz="0" w:space="0" w:color="auto"/>
        <w:bottom w:val="none" w:sz="0" w:space="0" w:color="auto"/>
        <w:right w:val="none" w:sz="0" w:space="0" w:color="auto"/>
      </w:divBdr>
    </w:div>
    <w:div w:id="851530434">
      <w:bodyDiv w:val="1"/>
      <w:marLeft w:val="0"/>
      <w:marRight w:val="0"/>
      <w:marTop w:val="0"/>
      <w:marBottom w:val="0"/>
      <w:divBdr>
        <w:top w:val="none" w:sz="0" w:space="0" w:color="auto"/>
        <w:left w:val="none" w:sz="0" w:space="0" w:color="auto"/>
        <w:bottom w:val="none" w:sz="0" w:space="0" w:color="auto"/>
        <w:right w:val="none" w:sz="0" w:space="0" w:color="auto"/>
      </w:divBdr>
    </w:div>
    <w:div w:id="851532372">
      <w:bodyDiv w:val="1"/>
      <w:marLeft w:val="0"/>
      <w:marRight w:val="0"/>
      <w:marTop w:val="0"/>
      <w:marBottom w:val="0"/>
      <w:divBdr>
        <w:top w:val="none" w:sz="0" w:space="0" w:color="auto"/>
        <w:left w:val="none" w:sz="0" w:space="0" w:color="auto"/>
        <w:bottom w:val="none" w:sz="0" w:space="0" w:color="auto"/>
        <w:right w:val="none" w:sz="0" w:space="0" w:color="auto"/>
      </w:divBdr>
    </w:div>
    <w:div w:id="851535494">
      <w:bodyDiv w:val="1"/>
      <w:marLeft w:val="0"/>
      <w:marRight w:val="0"/>
      <w:marTop w:val="0"/>
      <w:marBottom w:val="0"/>
      <w:divBdr>
        <w:top w:val="none" w:sz="0" w:space="0" w:color="auto"/>
        <w:left w:val="none" w:sz="0" w:space="0" w:color="auto"/>
        <w:bottom w:val="none" w:sz="0" w:space="0" w:color="auto"/>
        <w:right w:val="none" w:sz="0" w:space="0" w:color="auto"/>
      </w:divBdr>
    </w:div>
    <w:div w:id="851652148">
      <w:bodyDiv w:val="1"/>
      <w:marLeft w:val="0"/>
      <w:marRight w:val="0"/>
      <w:marTop w:val="0"/>
      <w:marBottom w:val="0"/>
      <w:divBdr>
        <w:top w:val="none" w:sz="0" w:space="0" w:color="auto"/>
        <w:left w:val="none" w:sz="0" w:space="0" w:color="auto"/>
        <w:bottom w:val="none" w:sz="0" w:space="0" w:color="auto"/>
        <w:right w:val="none" w:sz="0" w:space="0" w:color="auto"/>
      </w:divBdr>
    </w:div>
    <w:div w:id="851840337">
      <w:bodyDiv w:val="1"/>
      <w:marLeft w:val="0"/>
      <w:marRight w:val="0"/>
      <w:marTop w:val="0"/>
      <w:marBottom w:val="0"/>
      <w:divBdr>
        <w:top w:val="none" w:sz="0" w:space="0" w:color="auto"/>
        <w:left w:val="none" w:sz="0" w:space="0" w:color="auto"/>
        <w:bottom w:val="none" w:sz="0" w:space="0" w:color="auto"/>
        <w:right w:val="none" w:sz="0" w:space="0" w:color="auto"/>
      </w:divBdr>
    </w:div>
    <w:div w:id="852186178">
      <w:bodyDiv w:val="1"/>
      <w:marLeft w:val="0"/>
      <w:marRight w:val="0"/>
      <w:marTop w:val="0"/>
      <w:marBottom w:val="0"/>
      <w:divBdr>
        <w:top w:val="none" w:sz="0" w:space="0" w:color="auto"/>
        <w:left w:val="none" w:sz="0" w:space="0" w:color="auto"/>
        <w:bottom w:val="none" w:sz="0" w:space="0" w:color="auto"/>
        <w:right w:val="none" w:sz="0" w:space="0" w:color="auto"/>
      </w:divBdr>
    </w:div>
    <w:div w:id="852452053">
      <w:bodyDiv w:val="1"/>
      <w:marLeft w:val="0"/>
      <w:marRight w:val="0"/>
      <w:marTop w:val="0"/>
      <w:marBottom w:val="0"/>
      <w:divBdr>
        <w:top w:val="none" w:sz="0" w:space="0" w:color="auto"/>
        <w:left w:val="none" w:sz="0" w:space="0" w:color="auto"/>
        <w:bottom w:val="none" w:sz="0" w:space="0" w:color="auto"/>
        <w:right w:val="none" w:sz="0" w:space="0" w:color="auto"/>
      </w:divBdr>
    </w:div>
    <w:div w:id="852498354">
      <w:bodyDiv w:val="1"/>
      <w:marLeft w:val="0"/>
      <w:marRight w:val="0"/>
      <w:marTop w:val="0"/>
      <w:marBottom w:val="0"/>
      <w:divBdr>
        <w:top w:val="none" w:sz="0" w:space="0" w:color="auto"/>
        <w:left w:val="none" w:sz="0" w:space="0" w:color="auto"/>
        <w:bottom w:val="none" w:sz="0" w:space="0" w:color="auto"/>
        <w:right w:val="none" w:sz="0" w:space="0" w:color="auto"/>
      </w:divBdr>
    </w:div>
    <w:div w:id="852570848">
      <w:bodyDiv w:val="1"/>
      <w:marLeft w:val="0"/>
      <w:marRight w:val="0"/>
      <w:marTop w:val="0"/>
      <w:marBottom w:val="0"/>
      <w:divBdr>
        <w:top w:val="none" w:sz="0" w:space="0" w:color="auto"/>
        <w:left w:val="none" w:sz="0" w:space="0" w:color="auto"/>
        <w:bottom w:val="none" w:sz="0" w:space="0" w:color="auto"/>
        <w:right w:val="none" w:sz="0" w:space="0" w:color="auto"/>
      </w:divBdr>
    </w:div>
    <w:div w:id="852647748">
      <w:bodyDiv w:val="1"/>
      <w:marLeft w:val="0"/>
      <w:marRight w:val="0"/>
      <w:marTop w:val="0"/>
      <w:marBottom w:val="0"/>
      <w:divBdr>
        <w:top w:val="none" w:sz="0" w:space="0" w:color="auto"/>
        <w:left w:val="none" w:sz="0" w:space="0" w:color="auto"/>
        <w:bottom w:val="none" w:sz="0" w:space="0" w:color="auto"/>
        <w:right w:val="none" w:sz="0" w:space="0" w:color="auto"/>
      </w:divBdr>
    </w:div>
    <w:div w:id="852649033">
      <w:bodyDiv w:val="1"/>
      <w:marLeft w:val="0"/>
      <w:marRight w:val="0"/>
      <w:marTop w:val="0"/>
      <w:marBottom w:val="0"/>
      <w:divBdr>
        <w:top w:val="none" w:sz="0" w:space="0" w:color="auto"/>
        <w:left w:val="none" w:sz="0" w:space="0" w:color="auto"/>
        <w:bottom w:val="none" w:sz="0" w:space="0" w:color="auto"/>
        <w:right w:val="none" w:sz="0" w:space="0" w:color="auto"/>
      </w:divBdr>
    </w:div>
    <w:div w:id="852650888">
      <w:bodyDiv w:val="1"/>
      <w:marLeft w:val="0"/>
      <w:marRight w:val="0"/>
      <w:marTop w:val="0"/>
      <w:marBottom w:val="0"/>
      <w:divBdr>
        <w:top w:val="none" w:sz="0" w:space="0" w:color="auto"/>
        <w:left w:val="none" w:sz="0" w:space="0" w:color="auto"/>
        <w:bottom w:val="none" w:sz="0" w:space="0" w:color="auto"/>
        <w:right w:val="none" w:sz="0" w:space="0" w:color="auto"/>
      </w:divBdr>
    </w:div>
    <w:div w:id="852651365">
      <w:bodyDiv w:val="1"/>
      <w:marLeft w:val="0"/>
      <w:marRight w:val="0"/>
      <w:marTop w:val="0"/>
      <w:marBottom w:val="0"/>
      <w:divBdr>
        <w:top w:val="none" w:sz="0" w:space="0" w:color="auto"/>
        <w:left w:val="none" w:sz="0" w:space="0" w:color="auto"/>
        <w:bottom w:val="none" w:sz="0" w:space="0" w:color="auto"/>
        <w:right w:val="none" w:sz="0" w:space="0" w:color="auto"/>
      </w:divBdr>
    </w:div>
    <w:div w:id="852720841">
      <w:bodyDiv w:val="1"/>
      <w:marLeft w:val="0"/>
      <w:marRight w:val="0"/>
      <w:marTop w:val="0"/>
      <w:marBottom w:val="0"/>
      <w:divBdr>
        <w:top w:val="none" w:sz="0" w:space="0" w:color="auto"/>
        <w:left w:val="none" w:sz="0" w:space="0" w:color="auto"/>
        <w:bottom w:val="none" w:sz="0" w:space="0" w:color="auto"/>
        <w:right w:val="none" w:sz="0" w:space="0" w:color="auto"/>
      </w:divBdr>
    </w:div>
    <w:div w:id="852765728">
      <w:bodyDiv w:val="1"/>
      <w:marLeft w:val="0"/>
      <w:marRight w:val="0"/>
      <w:marTop w:val="0"/>
      <w:marBottom w:val="0"/>
      <w:divBdr>
        <w:top w:val="none" w:sz="0" w:space="0" w:color="auto"/>
        <w:left w:val="none" w:sz="0" w:space="0" w:color="auto"/>
        <w:bottom w:val="none" w:sz="0" w:space="0" w:color="auto"/>
        <w:right w:val="none" w:sz="0" w:space="0" w:color="auto"/>
      </w:divBdr>
    </w:div>
    <w:div w:id="853030756">
      <w:bodyDiv w:val="1"/>
      <w:marLeft w:val="0"/>
      <w:marRight w:val="0"/>
      <w:marTop w:val="0"/>
      <w:marBottom w:val="0"/>
      <w:divBdr>
        <w:top w:val="none" w:sz="0" w:space="0" w:color="auto"/>
        <w:left w:val="none" w:sz="0" w:space="0" w:color="auto"/>
        <w:bottom w:val="none" w:sz="0" w:space="0" w:color="auto"/>
        <w:right w:val="none" w:sz="0" w:space="0" w:color="auto"/>
      </w:divBdr>
    </w:div>
    <w:div w:id="853110918">
      <w:bodyDiv w:val="1"/>
      <w:marLeft w:val="0"/>
      <w:marRight w:val="0"/>
      <w:marTop w:val="0"/>
      <w:marBottom w:val="0"/>
      <w:divBdr>
        <w:top w:val="none" w:sz="0" w:space="0" w:color="auto"/>
        <w:left w:val="none" w:sz="0" w:space="0" w:color="auto"/>
        <w:bottom w:val="none" w:sz="0" w:space="0" w:color="auto"/>
        <w:right w:val="none" w:sz="0" w:space="0" w:color="auto"/>
      </w:divBdr>
    </w:div>
    <w:div w:id="853113019">
      <w:bodyDiv w:val="1"/>
      <w:marLeft w:val="0"/>
      <w:marRight w:val="0"/>
      <w:marTop w:val="0"/>
      <w:marBottom w:val="0"/>
      <w:divBdr>
        <w:top w:val="none" w:sz="0" w:space="0" w:color="auto"/>
        <w:left w:val="none" w:sz="0" w:space="0" w:color="auto"/>
        <w:bottom w:val="none" w:sz="0" w:space="0" w:color="auto"/>
        <w:right w:val="none" w:sz="0" w:space="0" w:color="auto"/>
      </w:divBdr>
    </w:div>
    <w:div w:id="853420707">
      <w:bodyDiv w:val="1"/>
      <w:marLeft w:val="0"/>
      <w:marRight w:val="0"/>
      <w:marTop w:val="0"/>
      <w:marBottom w:val="0"/>
      <w:divBdr>
        <w:top w:val="none" w:sz="0" w:space="0" w:color="auto"/>
        <w:left w:val="none" w:sz="0" w:space="0" w:color="auto"/>
        <w:bottom w:val="none" w:sz="0" w:space="0" w:color="auto"/>
        <w:right w:val="none" w:sz="0" w:space="0" w:color="auto"/>
      </w:divBdr>
    </w:div>
    <w:div w:id="853803918">
      <w:bodyDiv w:val="1"/>
      <w:marLeft w:val="0"/>
      <w:marRight w:val="0"/>
      <w:marTop w:val="0"/>
      <w:marBottom w:val="0"/>
      <w:divBdr>
        <w:top w:val="none" w:sz="0" w:space="0" w:color="auto"/>
        <w:left w:val="none" w:sz="0" w:space="0" w:color="auto"/>
        <w:bottom w:val="none" w:sz="0" w:space="0" w:color="auto"/>
        <w:right w:val="none" w:sz="0" w:space="0" w:color="auto"/>
      </w:divBdr>
    </w:div>
    <w:div w:id="853953919">
      <w:bodyDiv w:val="1"/>
      <w:marLeft w:val="0"/>
      <w:marRight w:val="0"/>
      <w:marTop w:val="0"/>
      <w:marBottom w:val="0"/>
      <w:divBdr>
        <w:top w:val="none" w:sz="0" w:space="0" w:color="auto"/>
        <w:left w:val="none" w:sz="0" w:space="0" w:color="auto"/>
        <w:bottom w:val="none" w:sz="0" w:space="0" w:color="auto"/>
        <w:right w:val="none" w:sz="0" w:space="0" w:color="auto"/>
      </w:divBdr>
    </w:div>
    <w:div w:id="853959580">
      <w:bodyDiv w:val="1"/>
      <w:marLeft w:val="0"/>
      <w:marRight w:val="0"/>
      <w:marTop w:val="0"/>
      <w:marBottom w:val="0"/>
      <w:divBdr>
        <w:top w:val="none" w:sz="0" w:space="0" w:color="auto"/>
        <w:left w:val="none" w:sz="0" w:space="0" w:color="auto"/>
        <w:bottom w:val="none" w:sz="0" w:space="0" w:color="auto"/>
        <w:right w:val="none" w:sz="0" w:space="0" w:color="auto"/>
      </w:divBdr>
    </w:div>
    <w:div w:id="854080288">
      <w:bodyDiv w:val="1"/>
      <w:marLeft w:val="0"/>
      <w:marRight w:val="0"/>
      <w:marTop w:val="0"/>
      <w:marBottom w:val="0"/>
      <w:divBdr>
        <w:top w:val="none" w:sz="0" w:space="0" w:color="auto"/>
        <w:left w:val="none" w:sz="0" w:space="0" w:color="auto"/>
        <w:bottom w:val="none" w:sz="0" w:space="0" w:color="auto"/>
        <w:right w:val="none" w:sz="0" w:space="0" w:color="auto"/>
      </w:divBdr>
    </w:div>
    <w:div w:id="854151672">
      <w:bodyDiv w:val="1"/>
      <w:marLeft w:val="0"/>
      <w:marRight w:val="0"/>
      <w:marTop w:val="0"/>
      <w:marBottom w:val="0"/>
      <w:divBdr>
        <w:top w:val="none" w:sz="0" w:space="0" w:color="auto"/>
        <w:left w:val="none" w:sz="0" w:space="0" w:color="auto"/>
        <w:bottom w:val="none" w:sz="0" w:space="0" w:color="auto"/>
        <w:right w:val="none" w:sz="0" w:space="0" w:color="auto"/>
      </w:divBdr>
    </w:div>
    <w:div w:id="854153246">
      <w:bodyDiv w:val="1"/>
      <w:marLeft w:val="0"/>
      <w:marRight w:val="0"/>
      <w:marTop w:val="0"/>
      <w:marBottom w:val="0"/>
      <w:divBdr>
        <w:top w:val="none" w:sz="0" w:space="0" w:color="auto"/>
        <w:left w:val="none" w:sz="0" w:space="0" w:color="auto"/>
        <w:bottom w:val="none" w:sz="0" w:space="0" w:color="auto"/>
        <w:right w:val="none" w:sz="0" w:space="0" w:color="auto"/>
      </w:divBdr>
    </w:div>
    <w:div w:id="854154590">
      <w:bodyDiv w:val="1"/>
      <w:marLeft w:val="0"/>
      <w:marRight w:val="0"/>
      <w:marTop w:val="0"/>
      <w:marBottom w:val="0"/>
      <w:divBdr>
        <w:top w:val="none" w:sz="0" w:space="0" w:color="auto"/>
        <w:left w:val="none" w:sz="0" w:space="0" w:color="auto"/>
        <w:bottom w:val="none" w:sz="0" w:space="0" w:color="auto"/>
        <w:right w:val="none" w:sz="0" w:space="0" w:color="auto"/>
      </w:divBdr>
    </w:div>
    <w:div w:id="854269188">
      <w:bodyDiv w:val="1"/>
      <w:marLeft w:val="0"/>
      <w:marRight w:val="0"/>
      <w:marTop w:val="0"/>
      <w:marBottom w:val="0"/>
      <w:divBdr>
        <w:top w:val="none" w:sz="0" w:space="0" w:color="auto"/>
        <w:left w:val="none" w:sz="0" w:space="0" w:color="auto"/>
        <w:bottom w:val="none" w:sz="0" w:space="0" w:color="auto"/>
        <w:right w:val="none" w:sz="0" w:space="0" w:color="auto"/>
      </w:divBdr>
    </w:div>
    <w:div w:id="854341937">
      <w:bodyDiv w:val="1"/>
      <w:marLeft w:val="0"/>
      <w:marRight w:val="0"/>
      <w:marTop w:val="0"/>
      <w:marBottom w:val="0"/>
      <w:divBdr>
        <w:top w:val="none" w:sz="0" w:space="0" w:color="auto"/>
        <w:left w:val="none" w:sz="0" w:space="0" w:color="auto"/>
        <w:bottom w:val="none" w:sz="0" w:space="0" w:color="auto"/>
        <w:right w:val="none" w:sz="0" w:space="0" w:color="auto"/>
      </w:divBdr>
    </w:div>
    <w:div w:id="854345371">
      <w:bodyDiv w:val="1"/>
      <w:marLeft w:val="0"/>
      <w:marRight w:val="0"/>
      <w:marTop w:val="0"/>
      <w:marBottom w:val="0"/>
      <w:divBdr>
        <w:top w:val="none" w:sz="0" w:space="0" w:color="auto"/>
        <w:left w:val="none" w:sz="0" w:space="0" w:color="auto"/>
        <w:bottom w:val="none" w:sz="0" w:space="0" w:color="auto"/>
        <w:right w:val="none" w:sz="0" w:space="0" w:color="auto"/>
      </w:divBdr>
    </w:div>
    <w:div w:id="854541013">
      <w:bodyDiv w:val="1"/>
      <w:marLeft w:val="0"/>
      <w:marRight w:val="0"/>
      <w:marTop w:val="0"/>
      <w:marBottom w:val="0"/>
      <w:divBdr>
        <w:top w:val="none" w:sz="0" w:space="0" w:color="auto"/>
        <w:left w:val="none" w:sz="0" w:space="0" w:color="auto"/>
        <w:bottom w:val="none" w:sz="0" w:space="0" w:color="auto"/>
        <w:right w:val="none" w:sz="0" w:space="0" w:color="auto"/>
      </w:divBdr>
    </w:div>
    <w:div w:id="854611187">
      <w:bodyDiv w:val="1"/>
      <w:marLeft w:val="0"/>
      <w:marRight w:val="0"/>
      <w:marTop w:val="0"/>
      <w:marBottom w:val="0"/>
      <w:divBdr>
        <w:top w:val="none" w:sz="0" w:space="0" w:color="auto"/>
        <w:left w:val="none" w:sz="0" w:space="0" w:color="auto"/>
        <w:bottom w:val="none" w:sz="0" w:space="0" w:color="auto"/>
        <w:right w:val="none" w:sz="0" w:space="0" w:color="auto"/>
      </w:divBdr>
    </w:div>
    <w:div w:id="854615625">
      <w:bodyDiv w:val="1"/>
      <w:marLeft w:val="0"/>
      <w:marRight w:val="0"/>
      <w:marTop w:val="0"/>
      <w:marBottom w:val="0"/>
      <w:divBdr>
        <w:top w:val="none" w:sz="0" w:space="0" w:color="auto"/>
        <w:left w:val="none" w:sz="0" w:space="0" w:color="auto"/>
        <w:bottom w:val="none" w:sz="0" w:space="0" w:color="auto"/>
        <w:right w:val="none" w:sz="0" w:space="0" w:color="auto"/>
      </w:divBdr>
    </w:div>
    <w:div w:id="854728749">
      <w:bodyDiv w:val="1"/>
      <w:marLeft w:val="0"/>
      <w:marRight w:val="0"/>
      <w:marTop w:val="0"/>
      <w:marBottom w:val="0"/>
      <w:divBdr>
        <w:top w:val="none" w:sz="0" w:space="0" w:color="auto"/>
        <w:left w:val="none" w:sz="0" w:space="0" w:color="auto"/>
        <w:bottom w:val="none" w:sz="0" w:space="0" w:color="auto"/>
        <w:right w:val="none" w:sz="0" w:space="0" w:color="auto"/>
      </w:divBdr>
    </w:div>
    <w:div w:id="854734055">
      <w:bodyDiv w:val="1"/>
      <w:marLeft w:val="0"/>
      <w:marRight w:val="0"/>
      <w:marTop w:val="0"/>
      <w:marBottom w:val="0"/>
      <w:divBdr>
        <w:top w:val="none" w:sz="0" w:space="0" w:color="auto"/>
        <w:left w:val="none" w:sz="0" w:space="0" w:color="auto"/>
        <w:bottom w:val="none" w:sz="0" w:space="0" w:color="auto"/>
        <w:right w:val="none" w:sz="0" w:space="0" w:color="auto"/>
      </w:divBdr>
    </w:div>
    <w:div w:id="854803791">
      <w:bodyDiv w:val="1"/>
      <w:marLeft w:val="0"/>
      <w:marRight w:val="0"/>
      <w:marTop w:val="0"/>
      <w:marBottom w:val="0"/>
      <w:divBdr>
        <w:top w:val="none" w:sz="0" w:space="0" w:color="auto"/>
        <w:left w:val="none" w:sz="0" w:space="0" w:color="auto"/>
        <w:bottom w:val="none" w:sz="0" w:space="0" w:color="auto"/>
        <w:right w:val="none" w:sz="0" w:space="0" w:color="auto"/>
      </w:divBdr>
    </w:div>
    <w:div w:id="854882650">
      <w:bodyDiv w:val="1"/>
      <w:marLeft w:val="0"/>
      <w:marRight w:val="0"/>
      <w:marTop w:val="0"/>
      <w:marBottom w:val="0"/>
      <w:divBdr>
        <w:top w:val="none" w:sz="0" w:space="0" w:color="auto"/>
        <w:left w:val="none" w:sz="0" w:space="0" w:color="auto"/>
        <w:bottom w:val="none" w:sz="0" w:space="0" w:color="auto"/>
        <w:right w:val="none" w:sz="0" w:space="0" w:color="auto"/>
      </w:divBdr>
    </w:div>
    <w:div w:id="854927348">
      <w:bodyDiv w:val="1"/>
      <w:marLeft w:val="0"/>
      <w:marRight w:val="0"/>
      <w:marTop w:val="0"/>
      <w:marBottom w:val="0"/>
      <w:divBdr>
        <w:top w:val="none" w:sz="0" w:space="0" w:color="auto"/>
        <w:left w:val="none" w:sz="0" w:space="0" w:color="auto"/>
        <w:bottom w:val="none" w:sz="0" w:space="0" w:color="auto"/>
        <w:right w:val="none" w:sz="0" w:space="0" w:color="auto"/>
      </w:divBdr>
    </w:div>
    <w:div w:id="855001212">
      <w:bodyDiv w:val="1"/>
      <w:marLeft w:val="0"/>
      <w:marRight w:val="0"/>
      <w:marTop w:val="0"/>
      <w:marBottom w:val="0"/>
      <w:divBdr>
        <w:top w:val="none" w:sz="0" w:space="0" w:color="auto"/>
        <w:left w:val="none" w:sz="0" w:space="0" w:color="auto"/>
        <w:bottom w:val="none" w:sz="0" w:space="0" w:color="auto"/>
        <w:right w:val="none" w:sz="0" w:space="0" w:color="auto"/>
      </w:divBdr>
    </w:div>
    <w:div w:id="855078675">
      <w:bodyDiv w:val="1"/>
      <w:marLeft w:val="0"/>
      <w:marRight w:val="0"/>
      <w:marTop w:val="0"/>
      <w:marBottom w:val="0"/>
      <w:divBdr>
        <w:top w:val="none" w:sz="0" w:space="0" w:color="auto"/>
        <w:left w:val="none" w:sz="0" w:space="0" w:color="auto"/>
        <w:bottom w:val="none" w:sz="0" w:space="0" w:color="auto"/>
        <w:right w:val="none" w:sz="0" w:space="0" w:color="auto"/>
      </w:divBdr>
    </w:div>
    <w:div w:id="855266234">
      <w:bodyDiv w:val="1"/>
      <w:marLeft w:val="0"/>
      <w:marRight w:val="0"/>
      <w:marTop w:val="0"/>
      <w:marBottom w:val="0"/>
      <w:divBdr>
        <w:top w:val="none" w:sz="0" w:space="0" w:color="auto"/>
        <w:left w:val="none" w:sz="0" w:space="0" w:color="auto"/>
        <w:bottom w:val="none" w:sz="0" w:space="0" w:color="auto"/>
        <w:right w:val="none" w:sz="0" w:space="0" w:color="auto"/>
      </w:divBdr>
    </w:div>
    <w:div w:id="855340328">
      <w:bodyDiv w:val="1"/>
      <w:marLeft w:val="0"/>
      <w:marRight w:val="0"/>
      <w:marTop w:val="0"/>
      <w:marBottom w:val="0"/>
      <w:divBdr>
        <w:top w:val="none" w:sz="0" w:space="0" w:color="auto"/>
        <w:left w:val="none" w:sz="0" w:space="0" w:color="auto"/>
        <w:bottom w:val="none" w:sz="0" w:space="0" w:color="auto"/>
        <w:right w:val="none" w:sz="0" w:space="0" w:color="auto"/>
      </w:divBdr>
    </w:div>
    <w:div w:id="855460068">
      <w:bodyDiv w:val="1"/>
      <w:marLeft w:val="0"/>
      <w:marRight w:val="0"/>
      <w:marTop w:val="0"/>
      <w:marBottom w:val="0"/>
      <w:divBdr>
        <w:top w:val="none" w:sz="0" w:space="0" w:color="auto"/>
        <w:left w:val="none" w:sz="0" w:space="0" w:color="auto"/>
        <w:bottom w:val="none" w:sz="0" w:space="0" w:color="auto"/>
        <w:right w:val="none" w:sz="0" w:space="0" w:color="auto"/>
      </w:divBdr>
    </w:div>
    <w:div w:id="855581653">
      <w:bodyDiv w:val="1"/>
      <w:marLeft w:val="0"/>
      <w:marRight w:val="0"/>
      <w:marTop w:val="0"/>
      <w:marBottom w:val="0"/>
      <w:divBdr>
        <w:top w:val="none" w:sz="0" w:space="0" w:color="auto"/>
        <w:left w:val="none" w:sz="0" w:space="0" w:color="auto"/>
        <w:bottom w:val="none" w:sz="0" w:space="0" w:color="auto"/>
        <w:right w:val="none" w:sz="0" w:space="0" w:color="auto"/>
      </w:divBdr>
    </w:div>
    <w:div w:id="855654356">
      <w:bodyDiv w:val="1"/>
      <w:marLeft w:val="0"/>
      <w:marRight w:val="0"/>
      <w:marTop w:val="0"/>
      <w:marBottom w:val="0"/>
      <w:divBdr>
        <w:top w:val="none" w:sz="0" w:space="0" w:color="auto"/>
        <w:left w:val="none" w:sz="0" w:space="0" w:color="auto"/>
        <w:bottom w:val="none" w:sz="0" w:space="0" w:color="auto"/>
        <w:right w:val="none" w:sz="0" w:space="0" w:color="auto"/>
      </w:divBdr>
    </w:div>
    <w:div w:id="855845855">
      <w:bodyDiv w:val="1"/>
      <w:marLeft w:val="0"/>
      <w:marRight w:val="0"/>
      <w:marTop w:val="0"/>
      <w:marBottom w:val="0"/>
      <w:divBdr>
        <w:top w:val="none" w:sz="0" w:space="0" w:color="auto"/>
        <w:left w:val="none" w:sz="0" w:space="0" w:color="auto"/>
        <w:bottom w:val="none" w:sz="0" w:space="0" w:color="auto"/>
        <w:right w:val="none" w:sz="0" w:space="0" w:color="auto"/>
      </w:divBdr>
    </w:div>
    <w:div w:id="855970759">
      <w:bodyDiv w:val="1"/>
      <w:marLeft w:val="0"/>
      <w:marRight w:val="0"/>
      <w:marTop w:val="0"/>
      <w:marBottom w:val="0"/>
      <w:divBdr>
        <w:top w:val="none" w:sz="0" w:space="0" w:color="auto"/>
        <w:left w:val="none" w:sz="0" w:space="0" w:color="auto"/>
        <w:bottom w:val="none" w:sz="0" w:space="0" w:color="auto"/>
        <w:right w:val="none" w:sz="0" w:space="0" w:color="auto"/>
      </w:divBdr>
    </w:div>
    <w:div w:id="856237406">
      <w:bodyDiv w:val="1"/>
      <w:marLeft w:val="0"/>
      <w:marRight w:val="0"/>
      <w:marTop w:val="0"/>
      <w:marBottom w:val="0"/>
      <w:divBdr>
        <w:top w:val="none" w:sz="0" w:space="0" w:color="auto"/>
        <w:left w:val="none" w:sz="0" w:space="0" w:color="auto"/>
        <w:bottom w:val="none" w:sz="0" w:space="0" w:color="auto"/>
        <w:right w:val="none" w:sz="0" w:space="0" w:color="auto"/>
      </w:divBdr>
    </w:div>
    <w:div w:id="856315220">
      <w:bodyDiv w:val="1"/>
      <w:marLeft w:val="0"/>
      <w:marRight w:val="0"/>
      <w:marTop w:val="0"/>
      <w:marBottom w:val="0"/>
      <w:divBdr>
        <w:top w:val="none" w:sz="0" w:space="0" w:color="auto"/>
        <w:left w:val="none" w:sz="0" w:space="0" w:color="auto"/>
        <w:bottom w:val="none" w:sz="0" w:space="0" w:color="auto"/>
        <w:right w:val="none" w:sz="0" w:space="0" w:color="auto"/>
      </w:divBdr>
    </w:div>
    <w:div w:id="856390016">
      <w:bodyDiv w:val="1"/>
      <w:marLeft w:val="0"/>
      <w:marRight w:val="0"/>
      <w:marTop w:val="0"/>
      <w:marBottom w:val="0"/>
      <w:divBdr>
        <w:top w:val="none" w:sz="0" w:space="0" w:color="auto"/>
        <w:left w:val="none" w:sz="0" w:space="0" w:color="auto"/>
        <w:bottom w:val="none" w:sz="0" w:space="0" w:color="auto"/>
        <w:right w:val="none" w:sz="0" w:space="0" w:color="auto"/>
      </w:divBdr>
    </w:div>
    <w:div w:id="856390896">
      <w:bodyDiv w:val="1"/>
      <w:marLeft w:val="0"/>
      <w:marRight w:val="0"/>
      <w:marTop w:val="0"/>
      <w:marBottom w:val="0"/>
      <w:divBdr>
        <w:top w:val="none" w:sz="0" w:space="0" w:color="auto"/>
        <w:left w:val="none" w:sz="0" w:space="0" w:color="auto"/>
        <w:bottom w:val="none" w:sz="0" w:space="0" w:color="auto"/>
        <w:right w:val="none" w:sz="0" w:space="0" w:color="auto"/>
      </w:divBdr>
    </w:div>
    <w:div w:id="856429667">
      <w:bodyDiv w:val="1"/>
      <w:marLeft w:val="0"/>
      <w:marRight w:val="0"/>
      <w:marTop w:val="0"/>
      <w:marBottom w:val="0"/>
      <w:divBdr>
        <w:top w:val="none" w:sz="0" w:space="0" w:color="auto"/>
        <w:left w:val="none" w:sz="0" w:space="0" w:color="auto"/>
        <w:bottom w:val="none" w:sz="0" w:space="0" w:color="auto"/>
        <w:right w:val="none" w:sz="0" w:space="0" w:color="auto"/>
      </w:divBdr>
    </w:div>
    <w:div w:id="856576980">
      <w:bodyDiv w:val="1"/>
      <w:marLeft w:val="0"/>
      <w:marRight w:val="0"/>
      <w:marTop w:val="0"/>
      <w:marBottom w:val="0"/>
      <w:divBdr>
        <w:top w:val="none" w:sz="0" w:space="0" w:color="auto"/>
        <w:left w:val="none" w:sz="0" w:space="0" w:color="auto"/>
        <w:bottom w:val="none" w:sz="0" w:space="0" w:color="auto"/>
        <w:right w:val="none" w:sz="0" w:space="0" w:color="auto"/>
      </w:divBdr>
    </w:div>
    <w:div w:id="856623626">
      <w:bodyDiv w:val="1"/>
      <w:marLeft w:val="0"/>
      <w:marRight w:val="0"/>
      <w:marTop w:val="0"/>
      <w:marBottom w:val="0"/>
      <w:divBdr>
        <w:top w:val="none" w:sz="0" w:space="0" w:color="auto"/>
        <w:left w:val="none" w:sz="0" w:space="0" w:color="auto"/>
        <w:bottom w:val="none" w:sz="0" w:space="0" w:color="auto"/>
        <w:right w:val="none" w:sz="0" w:space="0" w:color="auto"/>
      </w:divBdr>
    </w:div>
    <w:div w:id="856624288">
      <w:bodyDiv w:val="1"/>
      <w:marLeft w:val="0"/>
      <w:marRight w:val="0"/>
      <w:marTop w:val="0"/>
      <w:marBottom w:val="0"/>
      <w:divBdr>
        <w:top w:val="none" w:sz="0" w:space="0" w:color="auto"/>
        <w:left w:val="none" w:sz="0" w:space="0" w:color="auto"/>
        <w:bottom w:val="none" w:sz="0" w:space="0" w:color="auto"/>
        <w:right w:val="none" w:sz="0" w:space="0" w:color="auto"/>
      </w:divBdr>
    </w:div>
    <w:div w:id="856702256">
      <w:bodyDiv w:val="1"/>
      <w:marLeft w:val="0"/>
      <w:marRight w:val="0"/>
      <w:marTop w:val="0"/>
      <w:marBottom w:val="0"/>
      <w:divBdr>
        <w:top w:val="none" w:sz="0" w:space="0" w:color="auto"/>
        <w:left w:val="none" w:sz="0" w:space="0" w:color="auto"/>
        <w:bottom w:val="none" w:sz="0" w:space="0" w:color="auto"/>
        <w:right w:val="none" w:sz="0" w:space="0" w:color="auto"/>
      </w:divBdr>
    </w:div>
    <w:div w:id="856769149">
      <w:bodyDiv w:val="1"/>
      <w:marLeft w:val="0"/>
      <w:marRight w:val="0"/>
      <w:marTop w:val="0"/>
      <w:marBottom w:val="0"/>
      <w:divBdr>
        <w:top w:val="none" w:sz="0" w:space="0" w:color="auto"/>
        <w:left w:val="none" w:sz="0" w:space="0" w:color="auto"/>
        <w:bottom w:val="none" w:sz="0" w:space="0" w:color="auto"/>
        <w:right w:val="none" w:sz="0" w:space="0" w:color="auto"/>
      </w:divBdr>
    </w:div>
    <w:div w:id="856850009">
      <w:bodyDiv w:val="1"/>
      <w:marLeft w:val="0"/>
      <w:marRight w:val="0"/>
      <w:marTop w:val="0"/>
      <w:marBottom w:val="0"/>
      <w:divBdr>
        <w:top w:val="none" w:sz="0" w:space="0" w:color="auto"/>
        <w:left w:val="none" w:sz="0" w:space="0" w:color="auto"/>
        <w:bottom w:val="none" w:sz="0" w:space="0" w:color="auto"/>
        <w:right w:val="none" w:sz="0" w:space="0" w:color="auto"/>
      </w:divBdr>
    </w:div>
    <w:div w:id="857037730">
      <w:bodyDiv w:val="1"/>
      <w:marLeft w:val="0"/>
      <w:marRight w:val="0"/>
      <w:marTop w:val="0"/>
      <w:marBottom w:val="0"/>
      <w:divBdr>
        <w:top w:val="none" w:sz="0" w:space="0" w:color="auto"/>
        <w:left w:val="none" w:sz="0" w:space="0" w:color="auto"/>
        <w:bottom w:val="none" w:sz="0" w:space="0" w:color="auto"/>
        <w:right w:val="none" w:sz="0" w:space="0" w:color="auto"/>
      </w:divBdr>
    </w:div>
    <w:div w:id="857037787">
      <w:bodyDiv w:val="1"/>
      <w:marLeft w:val="0"/>
      <w:marRight w:val="0"/>
      <w:marTop w:val="0"/>
      <w:marBottom w:val="0"/>
      <w:divBdr>
        <w:top w:val="none" w:sz="0" w:space="0" w:color="auto"/>
        <w:left w:val="none" w:sz="0" w:space="0" w:color="auto"/>
        <w:bottom w:val="none" w:sz="0" w:space="0" w:color="auto"/>
        <w:right w:val="none" w:sz="0" w:space="0" w:color="auto"/>
      </w:divBdr>
    </w:div>
    <w:div w:id="857276623">
      <w:bodyDiv w:val="1"/>
      <w:marLeft w:val="0"/>
      <w:marRight w:val="0"/>
      <w:marTop w:val="0"/>
      <w:marBottom w:val="0"/>
      <w:divBdr>
        <w:top w:val="none" w:sz="0" w:space="0" w:color="auto"/>
        <w:left w:val="none" w:sz="0" w:space="0" w:color="auto"/>
        <w:bottom w:val="none" w:sz="0" w:space="0" w:color="auto"/>
        <w:right w:val="none" w:sz="0" w:space="0" w:color="auto"/>
      </w:divBdr>
    </w:div>
    <w:div w:id="857307091">
      <w:bodyDiv w:val="1"/>
      <w:marLeft w:val="0"/>
      <w:marRight w:val="0"/>
      <w:marTop w:val="0"/>
      <w:marBottom w:val="0"/>
      <w:divBdr>
        <w:top w:val="none" w:sz="0" w:space="0" w:color="auto"/>
        <w:left w:val="none" w:sz="0" w:space="0" w:color="auto"/>
        <w:bottom w:val="none" w:sz="0" w:space="0" w:color="auto"/>
        <w:right w:val="none" w:sz="0" w:space="0" w:color="auto"/>
      </w:divBdr>
    </w:div>
    <w:div w:id="857350970">
      <w:bodyDiv w:val="1"/>
      <w:marLeft w:val="0"/>
      <w:marRight w:val="0"/>
      <w:marTop w:val="0"/>
      <w:marBottom w:val="0"/>
      <w:divBdr>
        <w:top w:val="none" w:sz="0" w:space="0" w:color="auto"/>
        <w:left w:val="none" w:sz="0" w:space="0" w:color="auto"/>
        <w:bottom w:val="none" w:sz="0" w:space="0" w:color="auto"/>
        <w:right w:val="none" w:sz="0" w:space="0" w:color="auto"/>
      </w:divBdr>
    </w:div>
    <w:div w:id="857424734">
      <w:bodyDiv w:val="1"/>
      <w:marLeft w:val="0"/>
      <w:marRight w:val="0"/>
      <w:marTop w:val="0"/>
      <w:marBottom w:val="0"/>
      <w:divBdr>
        <w:top w:val="none" w:sz="0" w:space="0" w:color="auto"/>
        <w:left w:val="none" w:sz="0" w:space="0" w:color="auto"/>
        <w:bottom w:val="none" w:sz="0" w:space="0" w:color="auto"/>
        <w:right w:val="none" w:sz="0" w:space="0" w:color="auto"/>
      </w:divBdr>
    </w:div>
    <w:div w:id="857473029">
      <w:bodyDiv w:val="1"/>
      <w:marLeft w:val="0"/>
      <w:marRight w:val="0"/>
      <w:marTop w:val="0"/>
      <w:marBottom w:val="0"/>
      <w:divBdr>
        <w:top w:val="none" w:sz="0" w:space="0" w:color="auto"/>
        <w:left w:val="none" w:sz="0" w:space="0" w:color="auto"/>
        <w:bottom w:val="none" w:sz="0" w:space="0" w:color="auto"/>
        <w:right w:val="none" w:sz="0" w:space="0" w:color="auto"/>
      </w:divBdr>
    </w:div>
    <w:div w:id="857621183">
      <w:bodyDiv w:val="1"/>
      <w:marLeft w:val="0"/>
      <w:marRight w:val="0"/>
      <w:marTop w:val="0"/>
      <w:marBottom w:val="0"/>
      <w:divBdr>
        <w:top w:val="none" w:sz="0" w:space="0" w:color="auto"/>
        <w:left w:val="none" w:sz="0" w:space="0" w:color="auto"/>
        <w:bottom w:val="none" w:sz="0" w:space="0" w:color="auto"/>
        <w:right w:val="none" w:sz="0" w:space="0" w:color="auto"/>
      </w:divBdr>
    </w:div>
    <w:div w:id="857692150">
      <w:bodyDiv w:val="1"/>
      <w:marLeft w:val="0"/>
      <w:marRight w:val="0"/>
      <w:marTop w:val="0"/>
      <w:marBottom w:val="0"/>
      <w:divBdr>
        <w:top w:val="none" w:sz="0" w:space="0" w:color="auto"/>
        <w:left w:val="none" w:sz="0" w:space="0" w:color="auto"/>
        <w:bottom w:val="none" w:sz="0" w:space="0" w:color="auto"/>
        <w:right w:val="none" w:sz="0" w:space="0" w:color="auto"/>
      </w:divBdr>
    </w:div>
    <w:div w:id="857741405">
      <w:bodyDiv w:val="1"/>
      <w:marLeft w:val="0"/>
      <w:marRight w:val="0"/>
      <w:marTop w:val="0"/>
      <w:marBottom w:val="0"/>
      <w:divBdr>
        <w:top w:val="none" w:sz="0" w:space="0" w:color="auto"/>
        <w:left w:val="none" w:sz="0" w:space="0" w:color="auto"/>
        <w:bottom w:val="none" w:sz="0" w:space="0" w:color="auto"/>
        <w:right w:val="none" w:sz="0" w:space="0" w:color="auto"/>
      </w:divBdr>
    </w:div>
    <w:div w:id="857933337">
      <w:bodyDiv w:val="1"/>
      <w:marLeft w:val="0"/>
      <w:marRight w:val="0"/>
      <w:marTop w:val="0"/>
      <w:marBottom w:val="0"/>
      <w:divBdr>
        <w:top w:val="none" w:sz="0" w:space="0" w:color="auto"/>
        <w:left w:val="none" w:sz="0" w:space="0" w:color="auto"/>
        <w:bottom w:val="none" w:sz="0" w:space="0" w:color="auto"/>
        <w:right w:val="none" w:sz="0" w:space="0" w:color="auto"/>
      </w:divBdr>
    </w:div>
    <w:div w:id="857934870">
      <w:bodyDiv w:val="1"/>
      <w:marLeft w:val="0"/>
      <w:marRight w:val="0"/>
      <w:marTop w:val="0"/>
      <w:marBottom w:val="0"/>
      <w:divBdr>
        <w:top w:val="none" w:sz="0" w:space="0" w:color="auto"/>
        <w:left w:val="none" w:sz="0" w:space="0" w:color="auto"/>
        <w:bottom w:val="none" w:sz="0" w:space="0" w:color="auto"/>
        <w:right w:val="none" w:sz="0" w:space="0" w:color="auto"/>
      </w:divBdr>
    </w:div>
    <w:div w:id="857961080">
      <w:bodyDiv w:val="1"/>
      <w:marLeft w:val="0"/>
      <w:marRight w:val="0"/>
      <w:marTop w:val="0"/>
      <w:marBottom w:val="0"/>
      <w:divBdr>
        <w:top w:val="none" w:sz="0" w:space="0" w:color="auto"/>
        <w:left w:val="none" w:sz="0" w:space="0" w:color="auto"/>
        <w:bottom w:val="none" w:sz="0" w:space="0" w:color="auto"/>
        <w:right w:val="none" w:sz="0" w:space="0" w:color="auto"/>
      </w:divBdr>
    </w:div>
    <w:div w:id="857963035">
      <w:bodyDiv w:val="1"/>
      <w:marLeft w:val="0"/>
      <w:marRight w:val="0"/>
      <w:marTop w:val="0"/>
      <w:marBottom w:val="0"/>
      <w:divBdr>
        <w:top w:val="none" w:sz="0" w:space="0" w:color="auto"/>
        <w:left w:val="none" w:sz="0" w:space="0" w:color="auto"/>
        <w:bottom w:val="none" w:sz="0" w:space="0" w:color="auto"/>
        <w:right w:val="none" w:sz="0" w:space="0" w:color="auto"/>
      </w:divBdr>
    </w:div>
    <w:div w:id="858009170">
      <w:bodyDiv w:val="1"/>
      <w:marLeft w:val="0"/>
      <w:marRight w:val="0"/>
      <w:marTop w:val="0"/>
      <w:marBottom w:val="0"/>
      <w:divBdr>
        <w:top w:val="none" w:sz="0" w:space="0" w:color="auto"/>
        <w:left w:val="none" w:sz="0" w:space="0" w:color="auto"/>
        <w:bottom w:val="none" w:sz="0" w:space="0" w:color="auto"/>
        <w:right w:val="none" w:sz="0" w:space="0" w:color="auto"/>
      </w:divBdr>
    </w:div>
    <w:div w:id="858085258">
      <w:bodyDiv w:val="1"/>
      <w:marLeft w:val="0"/>
      <w:marRight w:val="0"/>
      <w:marTop w:val="0"/>
      <w:marBottom w:val="0"/>
      <w:divBdr>
        <w:top w:val="none" w:sz="0" w:space="0" w:color="auto"/>
        <w:left w:val="none" w:sz="0" w:space="0" w:color="auto"/>
        <w:bottom w:val="none" w:sz="0" w:space="0" w:color="auto"/>
        <w:right w:val="none" w:sz="0" w:space="0" w:color="auto"/>
      </w:divBdr>
    </w:div>
    <w:div w:id="858203406">
      <w:bodyDiv w:val="1"/>
      <w:marLeft w:val="0"/>
      <w:marRight w:val="0"/>
      <w:marTop w:val="0"/>
      <w:marBottom w:val="0"/>
      <w:divBdr>
        <w:top w:val="none" w:sz="0" w:space="0" w:color="auto"/>
        <w:left w:val="none" w:sz="0" w:space="0" w:color="auto"/>
        <w:bottom w:val="none" w:sz="0" w:space="0" w:color="auto"/>
        <w:right w:val="none" w:sz="0" w:space="0" w:color="auto"/>
      </w:divBdr>
    </w:div>
    <w:div w:id="858274160">
      <w:bodyDiv w:val="1"/>
      <w:marLeft w:val="0"/>
      <w:marRight w:val="0"/>
      <w:marTop w:val="0"/>
      <w:marBottom w:val="0"/>
      <w:divBdr>
        <w:top w:val="none" w:sz="0" w:space="0" w:color="auto"/>
        <w:left w:val="none" w:sz="0" w:space="0" w:color="auto"/>
        <w:bottom w:val="none" w:sz="0" w:space="0" w:color="auto"/>
        <w:right w:val="none" w:sz="0" w:space="0" w:color="auto"/>
      </w:divBdr>
    </w:div>
    <w:div w:id="858277717">
      <w:bodyDiv w:val="1"/>
      <w:marLeft w:val="0"/>
      <w:marRight w:val="0"/>
      <w:marTop w:val="0"/>
      <w:marBottom w:val="0"/>
      <w:divBdr>
        <w:top w:val="none" w:sz="0" w:space="0" w:color="auto"/>
        <w:left w:val="none" w:sz="0" w:space="0" w:color="auto"/>
        <w:bottom w:val="none" w:sz="0" w:space="0" w:color="auto"/>
        <w:right w:val="none" w:sz="0" w:space="0" w:color="auto"/>
      </w:divBdr>
    </w:div>
    <w:div w:id="858353913">
      <w:bodyDiv w:val="1"/>
      <w:marLeft w:val="0"/>
      <w:marRight w:val="0"/>
      <w:marTop w:val="0"/>
      <w:marBottom w:val="0"/>
      <w:divBdr>
        <w:top w:val="none" w:sz="0" w:space="0" w:color="auto"/>
        <w:left w:val="none" w:sz="0" w:space="0" w:color="auto"/>
        <w:bottom w:val="none" w:sz="0" w:space="0" w:color="auto"/>
        <w:right w:val="none" w:sz="0" w:space="0" w:color="auto"/>
      </w:divBdr>
    </w:div>
    <w:div w:id="858472668">
      <w:bodyDiv w:val="1"/>
      <w:marLeft w:val="0"/>
      <w:marRight w:val="0"/>
      <w:marTop w:val="0"/>
      <w:marBottom w:val="0"/>
      <w:divBdr>
        <w:top w:val="none" w:sz="0" w:space="0" w:color="auto"/>
        <w:left w:val="none" w:sz="0" w:space="0" w:color="auto"/>
        <w:bottom w:val="none" w:sz="0" w:space="0" w:color="auto"/>
        <w:right w:val="none" w:sz="0" w:space="0" w:color="auto"/>
      </w:divBdr>
    </w:div>
    <w:div w:id="858544403">
      <w:bodyDiv w:val="1"/>
      <w:marLeft w:val="0"/>
      <w:marRight w:val="0"/>
      <w:marTop w:val="0"/>
      <w:marBottom w:val="0"/>
      <w:divBdr>
        <w:top w:val="none" w:sz="0" w:space="0" w:color="auto"/>
        <w:left w:val="none" w:sz="0" w:space="0" w:color="auto"/>
        <w:bottom w:val="none" w:sz="0" w:space="0" w:color="auto"/>
        <w:right w:val="none" w:sz="0" w:space="0" w:color="auto"/>
      </w:divBdr>
    </w:div>
    <w:div w:id="858548481">
      <w:bodyDiv w:val="1"/>
      <w:marLeft w:val="0"/>
      <w:marRight w:val="0"/>
      <w:marTop w:val="0"/>
      <w:marBottom w:val="0"/>
      <w:divBdr>
        <w:top w:val="none" w:sz="0" w:space="0" w:color="auto"/>
        <w:left w:val="none" w:sz="0" w:space="0" w:color="auto"/>
        <w:bottom w:val="none" w:sz="0" w:space="0" w:color="auto"/>
        <w:right w:val="none" w:sz="0" w:space="0" w:color="auto"/>
      </w:divBdr>
    </w:div>
    <w:div w:id="858663658">
      <w:bodyDiv w:val="1"/>
      <w:marLeft w:val="0"/>
      <w:marRight w:val="0"/>
      <w:marTop w:val="0"/>
      <w:marBottom w:val="0"/>
      <w:divBdr>
        <w:top w:val="none" w:sz="0" w:space="0" w:color="auto"/>
        <w:left w:val="none" w:sz="0" w:space="0" w:color="auto"/>
        <w:bottom w:val="none" w:sz="0" w:space="0" w:color="auto"/>
        <w:right w:val="none" w:sz="0" w:space="0" w:color="auto"/>
      </w:divBdr>
    </w:div>
    <w:div w:id="858736150">
      <w:bodyDiv w:val="1"/>
      <w:marLeft w:val="0"/>
      <w:marRight w:val="0"/>
      <w:marTop w:val="0"/>
      <w:marBottom w:val="0"/>
      <w:divBdr>
        <w:top w:val="none" w:sz="0" w:space="0" w:color="auto"/>
        <w:left w:val="none" w:sz="0" w:space="0" w:color="auto"/>
        <w:bottom w:val="none" w:sz="0" w:space="0" w:color="auto"/>
        <w:right w:val="none" w:sz="0" w:space="0" w:color="auto"/>
      </w:divBdr>
    </w:div>
    <w:div w:id="858934314">
      <w:bodyDiv w:val="1"/>
      <w:marLeft w:val="0"/>
      <w:marRight w:val="0"/>
      <w:marTop w:val="0"/>
      <w:marBottom w:val="0"/>
      <w:divBdr>
        <w:top w:val="none" w:sz="0" w:space="0" w:color="auto"/>
        <w:left w:val="none" w:sz="0" w:space="0" w:color="auto"/>
        <w:bottom w:val="none" w:sz="0" w:space="0" w:color="auto"/>
        <w:right w:val="none" w:sz="0" w:space="0" w:color="auto"/>
      </w:divBdr>
    </w:div>
    <w:div w:id="859005262">
      <w:bodyDiv w:val="1"/>
      <w:marLeft w:val="0"/>
      <w:marRight w:val="0"/>
      <w:marTop w:val="0"/>
      <w:marBottom w:val="0"/>
      <w:divBdr>
        <w:top w:val="none" w:sz="0" w:space="0" w:color="auto"/>
        <w:left w:val="none" w:sz="0" w:space="0" w:color="auto"/>
        <w:bottom w:val="none" w:sz="0" w:space="0" w:color="auto"/>
        <w:right w:val="none" w:sz="0" w:space="0" w:color="auto"/>
      </w:divBdr>
    </w:div>
    <w:div w:id="859047191">
      <w:bodyDiv w:val="1"/>
      <w:marLeft w:val="0"/>
      <w:marRight w:val="0"/>
      <w:marTop w:val="0"/>
      <w:marBottom w:val="0"/>
      <w:divBdr>
        <w:top w:val="none" w:sz="0" w:space="0" w:color="auto"/>
        <w:left w:val="none" w:sz="0" w:space="0" w:color="auto"/>
        <w:bottom w:val="none" w:sz="0" w:space="0" w:color="auto"/>
        <w:right w:val="none" w:sz="0" w:space="0" w:color="auto"/>
      </w:divBdr>
    </w:div>
    <w:div w:id="859122308">
      <w:bodyDiv w:val="1"/>
      <w:marLeft w:val="0"/>
      <w:marRight w:val="0"/>
      <w:marTop w:val="0"/>
      <w:marBottom w:val="0"/>
      <w:divBdr>
        <w:top w:val="none" w:sz="0" w:space="0" w:color="auto"/>
        <w:left w:val="none" w:sz="0" w:space="0" w:color="auto"/>
        <w:bottom w:val="none" w:sz="0" w:space="0" w:color="auto"/>
        <w:right w:val="none" w:sz="0" w:space="0" w:color="auto"/>
      </w:divBdr>
    </w:div>
    <w:div w:id="859271707">
      <w:bodyDiv w:val="1"/>
      <w:marLeft w:val="0"/>
      <w:marRight w:val="0"/>
      <w:marTop w:val="0"/>
      <w:marBottom w:val="0"/>
      <w:divBdr>
        <w:top w:val="none" w:sz="0" w:space="0" w:color="auto"/>
        <w:left w:val="none" w:sz="0" w:space="0" w:color="auto"/>
        <w:bottom w:val="none" w:sz="0" w:space="0" w:color="auto"/>
        <w:right w:val="none" w:sz="0" w:space="0" w:color="auto"/>
      </w:divBdr>
    </w:div>
    <w:div w:id="859322537">
      <w:bodyDiv w:val="1"/>
      <w:marLeft w:val="0"/>
      <w:marRight w:val="0"/>
      <w:marTop w:val="0"/>
      <w:marBottom w:val="0"/>
      <w:divBdr>
        <w:top w:val="none" w:sz="0" w:space="0" w:color="auto"/>
        <w:left w:val="none" w:sz="0" w:space="0" w:color="auto"/>
        <w:bottom w:val="none" w:sz="0" w:space="0" w:color="auto"/>
        <w:right w:val="none" w:sz="0" w:space="0" w:color="auto"/>
      </w:divBdr>
    </w:div>
    <w:div w:id="859465571">
      <w:bodyDiv w:val="1"/>
      <w:marLeft w:val="0"/>
      <w:marRight w:val="0"/>
      <w:marTop w:val="0"/>
      <w:marBottom w:val="0"/>
      <w:divBdr>
        <w:top w:val="none" w:sz="0" w:space="0" w:color="auto"/>
        <w:left w:val="none" w:sz="0" w:space="0" w:color="auto"/>
        <w:bottom w:val="none" w:sz="0" w:space="0" w:color="auto"/>
        <w:right w:val="none" w:sz="0" w:space="0" w:color="auto"/>
      </w:divBdr>
    </w:div>
    <w:div w:id="859511632">
      <w:bodyDiv w:val="1"/>
      <w:marLeft w:val="0"/>
      <w:marRight w:val="0"/>
      <w:marTop w:val="0"/>
      <w:marBottom w:val="0"/>
      <w:divBdr>
        <w:top w:val="none" w:sz="0" w:space="0" w:color="auto"/>
        <w:left w:val="none" w:sz="0" w:space="0" w:color="auto"/>
        <w:bottom w:val="none" w:sz="0" w:space="0" w:color="auto"/>
        <w:right w:val="none" w:sz="0" w:space="0" w:color="auto"/>
      </w:divBdr>
    </w:div>
    <w:div w:id="859513311">
      <w:bodyDiv w:val="1"/>
      <w:marLeft w:val="0"/>
      <w:marRight w:val="0"/>
      <w:marTop w:val="0"/>
      <w:marBottom w:val="0"/>
      <w:divBdr>
        <w:top w:val="none" w:sz="0" w:space="0" w:color="auto"/>
        <w:left w:val="none" w:sz="0" w:space="0" w:color="auto"/>
        <w:bottom w:val="none" w:sz="0" w:space="0" w:color="auto"/>
        <w:right w:val="none" w:sz="0" w:space="0" w:color="auto"/>
      </w:divBdr>
    </w:div>
    <w:div w:id="859582352">
      <w:bodyDiv w:val="1"/>
      <w:marLeft w:val="0"/>
      <w:marRight w:val="0"/>
      <w:marTop w:val="0"/>
      <w:marBottom w:val="0"/>
      <w:divBdr>
        <w:top w:val="none" w:sz="0" w:space="0" w:color="auto"/>
        <w:left w:val="none" w:sz="0" w:space="0" w:color="auto"/>
        <w:bottom w:val="none" w:sz="0" w:space="0" w:color="auto"/>
        <w:right w:val="none" w:sz="0" w:space="0" w:color="auto"/>
      </w:divBdr>
    </w:div>
    <w:div w:id="859778348">
      <w:bodyDiv w:val="1"/>
      <w:marLeft w:val="0"/>
      <w:marRight w:val="0"/>
      <w:marTop w:val="0"/>
      <w:marBottom w:val="0"/>
      <w:divBdr>
        <w:top w:val="none" w:sz="0" w:space="0" w:color="auto"/>
        <w:left w:val="none" w:sz="0" w:space="0" w:color="auto"/>
        <w:bottom w:val="none" w:sz="0" w:space="0" w:color="auto"/>
        <w:right w:val="none" w:sz="0" w:space="0" w:color="auto"/>
      </w:divBdr>
    </w:div>
    <w:div w:id="859927761">
      <w:bodyDiv w:val="1"/>
      <w:marLeft w:val="0"/>
      <w:marRight w:val="0"/>
      <w:marTop w:val="0"/>
      <w:marBottom w:val="0"/>
      <w:divBdr>
        <w:top w:val="none" w:sz="0" w:space="0" w:color="auto"/>
        <w:left w:val="none" w:sz="0" w:space="0" w:color="auto"/>
        <w:bottom w:val="none" w:sz="0" w:space="0" w:color="auto"/>
        <w:right w:val="none" w:sz="0" w:space="0" w:color="auto"/>
      </w:divBdr>
    </w:div>
    <w:div w:id="860050663">
      <w:bodyDiv w:val="1"/>
      <w:marLeft w:val="0"/>
      <w:marRight w:val="0"/>
      <w:marTop w:val="0"/>
      <w:marBottom w:val="0"/>
      <w:divBdr>
        <w:top w:val="none" w:sz="0" w:space="0" w:color="auto"/>
        <w:left w:val="none" w:sz="0" w:space="0" w:color="auto"/>
        <w:bottom w:val="none" w:sz="0" w:space="0" w:color="auto"/>
        <w:right w:val="none" w:sz="0" w:space="0" w:color="auto"/>
      </w:divBdr>
    </w:div>
    <w:div w:id="860319160">
      <w:bodyDiv w:val="1"/>
      <w:marLeft w:val="0"/>
      <w:marRight w:val="0"/>
      <w:marTop w:val="0"/>
      <w:marBottom w:val="0"/>
      <w:divBdr>
        <w:top w:val="none" w:sz="0" w:space="0" w:color="auto"/>
        <w:left w:val="none" w:sz="0" w:space="0" w:color="auto"/>
        <w:bottom w:val="none" w:sz="0" w:space="0" w:color="auto"/>
        <w:right w:val="none" w:sz="0" w:space="0" w:color="auto"/>
      </w:divBdr>
    </w:div>
    <w:div w:id="860364917">
      <w:bodyDiv w:val="1"/>
      <w:marLeft w:val="0"/>
      <w:marRight w:val="0"/>
      <w:marTop w:val="0"/>
      <w:marBottom w:val="0"/>
      <w:divBdr>
        <w:top w:val="none" w:sz="0" w:space="0" w:color="auto"/>
        <w:left w:val="none" w:sz="0" w:space="0" w:color="auto"/>
        <w:bottom w:val="none" w:sz="0" w:space="0" w:color="auto"/>
        <w:right w:val="none" w:sz="0" w:space="0" w:color="auto"/>
      </w:divBdr>
    </w:div>
    <w:div w:id="860508863">
      <w:bodyDiv w:val="1"/>
      <w:marLeft w:val="0"/>
      <w:marRight w:val="0"/>
      <w:marTop w:val="0"/>
      <w:marBottom w:val="0"/>
      <w:divBdr>
        <w:top w:val="none" w:sz="0" w:space="0" w:color="auto"/>
        <w:left w:val="none" w:sz="0" w:space="0" w:color="auto"/>
        <w:bottom w:val="none" w:sz="0" w:space="0" w:color="auto"/>
        <w:right w:val="none" w:sz="0" w:space="0" w:color="auto"/>
      </w:divBdr>
    </w:div>
    <w:div w:id="860510413">
      <w:bodyDiv w:val="1"/>
      <w:marLeft w:val="0"/>
      <w:marRight w:val="0"/>
      <w:marTop w:val="0"/>
      <w:marBottom w:val="0"/>
      <w:divBdr>
        <w:top w:val="none" w:sz="0" w:space="0" w:color="auto"/>
        <w:left w:val="none" w:sz="0" w:space="0" w:color="auto"/>
        <w:bottom w:val="none" w:sz="0" w:space="0" w:color="auto"/>
        <w:right w:val="none" w:sz="0" w:space="0" w:color="auto"/>
      </w:divBdr>
    </w:div>
    <w:div w:id="860558436">
      <w:bodyDiv w:val="1"/>
      <w:marLeft w:val="0"/>
      <w:marRight w:val="0"/>
      <w:marTop w:val="0"/>
      <w:marBottom w:val="0"/>
      <w:divBdr>
        <w:top w:val="none" w:sz="0" w:space="0" w:color="auto"/>
        <w:left w:val="none" w:sz="0" w:space="0" w:color="auto"/>
        <w:bottom w:val="none" w:sz="0" w:space="0" w:color="auto"/>
        <w:right w:val="none" w:sz="0" w:space="0" w:color="auto"/>
      </w:divBdr>
    </w:div>
    <w:div w:id="860630092">
      <w:bodyDiv w:val="1"/>
      <w:marLeft w:val="0"/>
      <w:marRight w:val="0"/>
      <w:marTop w:val="0"/>
      <w:marBottom w:val="0"/>
      <w:divBdr>
        <w:top w:val="none" w:sz="0" w:space="0" w:color="auto"/>
        <w:left w:val="none" w:sz="0" w:space="0" w:color="auto"/>
        <w:bottom w:val="none" w:sz="0" w:space="0" w:color="auto"/>
        <w:right w:val="none" w:sz="0" w:space="0" w:color="auto"/>
      </w:divBdr>
    </w:div>
    <w:div w:id="860780941">
      <w:bodyDiv w:val="1"/>
      <w:marLeft w:val="0"/>
      <w:marRight w:val="0"/>
      <w:marTop w:val="0"/>
      <w:marBottom w:val="0"/>
      <w:divBdr>
        <w:top w:val="none" w:sz="0" w:space="0" w:color="auto"/>
        <w:left w:val="none" w:sz="0" w:space="0" w:color="auto"/>
        <w:bottom w:val="none" w:sz="0" w:space="0" w:color="auto"/>
        <w:right w:val="none" w:sz="0" w:space="0" w:color="auto"/>
      </w:divBdr>
    </w:div>
    <w:div w:id="860898354">
      <w:bodyDiv w:val="1"/>
      <w:marLeft w:val="0"/>
      <w:marRight w:val="0"/>
      <w:marTop w:val="0"/>
      <w:marBottom w:val="0"/>
      <w:divBdr>
        <w:top w:val="none" w:sz="0" w:space="0" w:color="auto"/>
        <w:left w:val="none" w:sz="0" w:space="0" w:color="auto"/>
        <w:bottom w:val="none" w:sz="0" w:space="0" w:color="auto"/>
        <w:right w:val="none" w:sz="0" w:space="0" w:color="auto"/>
      </w:divBdr>
    </w:div>
    <w:div w:id="861092294">
      <w:bodyDiv w:val="1"/>
      <w:marLeft w:val="0"/>
      <w:marRight w:val="0"/>
      <w:marTop w:val="0"/>
      <w:marBottom w:val="0"/>
      <w:divBdr>
        <w:top w:val="none" w:sz="0" w:space="0" w:color="auto"/>
        <w:left w:val="none" w:sz="0" w:space="0" w:color="auto"/>
        <w:bottom w:val="none" w:sz="0" w:space="0" w:color="auto"/>
        <w:right w:val="none" w:sz="0" w:space="0" w:color="auto"/>
      </w:divBdr>
    </w:div>
    <w:div w:id="861358202">
      <w:bodyDiv w:val="1"/>
      <w:marLeft w:val="0"/>
      <w:marRight w:val="0"/>
      <w:marTop w:val="0"/>
      <w:marBottom w:val="0"/>
      <w:divBdr>
        <w:top w:val="none" w:sz="0" w:space="0" w:color="auto"/>
        <w:left w:val="none" w:sz="0" w:space="0" w:color="auto"/>
        <w:bottom w:val="none" w:sz="0" w:space="0" w:color="auto"/>
        <w:right w:val="none" w:sz="0" w:space="0" w:color="auto"/>
      </w:divBdr>
    </w:div>
    <w:div w:id="861548990">
      <w:bodyDiv w:val="1"/>
      <w:marLeft w:val="0"/>
      <w:marRight w:val="0"/>
      <w:marTop w:val="0"/>
      <w:marBottom w:val="0"/>
      <w:divBdr>
        <w:top w:val="none" w:sz="0" w:space="0" w:color="auto"/>
        <w:left w:val="none" w:sz="0" w:space="0" w:color="auto"/>
        <w:bottom w:val="none" w:sz="0" w:space="0" w:color="auto"/>
        <w:right w:val="none" w:sz="0" w:space="0" w:color="auto"/>
      </w:divBdr>
    </w:div>
    <w:div w:id="861552926">
      <w:bodyDiv w:val="1"/>
      <w:marLeft w:val="0"/>
      <w:marRight w:val="0"/>
      <w:marTop w:val="0"/>
      <w:marBottom w:val="0"/>
      <w:divBdr>
        <w:top w:val="none" w:sz="0" w:space="0" w:color="auto"/>
        <w:left w:val="none" w:sz="0" w:space="0" w:color="auto"/>
        <w:bottom w:val="none" w:sz="0" w:space="0" w:color="auto"/>
        <w:right w:val="none" w:sz="0" w:space="0" w:color="auto"/>
      </w:divBdr>
    </w:div>
    <w:div w:id="861669556">
      <w:bodyDiv w:val="1"/>
      <w:marLeft w:val="0"/>
      <w:marRight w:val="0"/>
      <w:marTop w:val="0"/>
      <w:marBottom w:val="0"/>
      <w:divBdr>
        <w:top w:val="none" w:sz="0" w:space="0" w:color="auto"/>
        <w:left w:val="none" w:sz="0" w:space="0" w:color="auto"/>
        <w:bottom w:val="none" w:sz="0" w:space="0" w:color="auto"/>
        <w:right w:val="none" w:sz="0" w:space="0" w:color="auto"/>
      </w:divBdr>
    </w:div>
    <w:div w:id="861742919">
      <w:bodyDiv w:val="1"/>
      <w:marLeft w:val="0"/>
      <w:marRight w:val="0"/>
      <w:marTop w:val="0"/>
      <w:marBottom w:val="0"/>
      <w:divBdr>
        <w:top w:val="none" w:sz="0" w:space="0" w:color="auto"/>
        <w:left w:val="none" w:sz="0" w:space="0" w:color="auto"/>
        <w:bottom w:val="none" w:sz="0" w:space="0" w:color="auto"/>
        <w:right w:val="none" w:sz="0" w:space="0" w:color="auto"/>
      </w:divBdr>
    </w:div>
    <w:div w:id="861822401">
      <w:bodyDiv w:val="1"/>
      <w:marLeft w:val="0"/>
      <w:marRight w:val="0"/>
      <w:marTop w:val="0"/>
      <w:marBottom w:val="0"/>
      <w:divBdr>
        <w:top w:val="none" w:sz="0" w:space="0" w:color="auto"/>
        <w:left w:val="none" w:sz="0" w:space="0" w:color="auto"/>
        <w:bottom w:val="none" w:sz="0" w:space="0" w:color="auto"/>
        <w:right w:val="none" w:sz="0" w:space="0" w:color="auto"/>
      </w:divBdr>
    </w:div>
    <w:div w:id="861938111">
      <w:bodyDiv w:val="1"/>
      <w:marLeft w:val="0"/>
      <w:marRight w:val="0"/>
      <w:marTop w:val="0"/>
      <w:marBottom w:val="0"/>
      <w:divBdr>
        <w:top w:val="none" w:sz="0" w:space="0" w:color="auto"/>
        <w:left w:val="none" w:sz="0" w:space="0" w:color="auto"/>
        <w:bottom w:val="none" w:sz="0" w:space="0" w:color="auto"/>
        <w:right w:val="none" w:sz="0" w:space="0" w:color="auto"/>
      </w:divBdr>
    </w:div>
    <w:div w:id="862015148">
      <w:bodyDiv w:val="1"/>
      <w:marLeft w:val="0"/>
      <w:marRight w:val="0"/>
      <w:marTop w:val="0"/>
      <w:marBottom w:val="0"/>
      <w:divBdr>
        <w:top w:val="none" w:sz="0" w:space="0" w:color="auto"/>
        <w:left w:val="none" w:sz="0" w:space="0" w:color="auto"/>
        <w:bottom w:val="none" w:sz="0" w:space="0" w:color="auto"/>
        <w:right w:val="none" w:sz="0" w:space="0" w:color="auto"/>
      </w:divBdr>
    </w:div>
    <w:div w:id="862288299">
      <w:bodyDiv w:val="1"/>
      <w:marLeft w:val="0"/>
      <w:marRight w:val="0"/>
      <w:marTop w:val="0"/>
      <w:marBottom w:val="0"/>
      <w:divBdr>
        <w:top w:val="none" w:sz="0" w:space="0" w:color="auto"/>
        <w:left w:val="none" w:sz="0" w:space="0" w:color="auto"/>
        <w:bottom w:val="none" w:sz="0" w:space="0" w:color="auto"/>
        <w:right w:val="none" w:sz="0" w:space="0" w:color="auto"/>
      </w:divBdr>
    </w:div>
    <w:div w:id="862477289">
      <w:bodyDiv w:val="1"/>
      <w:marLeft w:val="0"/>
      <w:marRight w:val="0"/>
      <w:marTop w:val="0"/>
      <w:marBottom w:val="0"/>
      <w:divBdr>
        <w:top w:val="none" w:sz="0" w:space="0" w:color="auto"/>
        <w:left w:val="none" w:sz="0" w:space="0" w:color="auto"/>
        <w:bottom w:val="none" w:sz="0" w:space="0" w:color="auto"/>
        <w:right w:val="none" w:sz="0" w:space="0" w:color="auto"/>
      </w:divBdr>
    </w:div>
    <w:div w:id="862477683">
      <w:bodyDiv w:val="1"/>
      <w:marLeft w:val="0"/>
      <w:marRight w:val="0"/>
      <w:marTop w:val="0"/>
      <w:marBottom w:val="0"/>
      <w:divBdr>
        <w:top w:val="none" w:sz="0" w:space="0" w:color="auto"/>
        <w:left w:val="none" w:sz="0" w:space="0" w:color="auto"/>
        <w:bottom w:val="none" w:sz="0" w:space="0" w:color="auto"/>
        <w:right w:val="none" w:sz="0" w:space="0" w:color="auto"/>
      </w:divBdr>
    </w:div>
    <w:div w:id="862671389">
      <w:bodyDiv w:val="1"/>
      <w:marLeft w:val="0"/>
      <w:marRight w:val="0"/>
      <w:marTop w:val="0"/>
      <w:marBottom w:val="0"/>
      <w:divBdr>
        <w:top w:val="none" w:sz="0" w:space="0" w:color="auto"/>
        <w:left w:val="none" w:sz="0" w:space="0" w:color="auto"/>
        <w:bottom w:val="none" w:sz="0" w:space="0" w:color="auto"/>
        <w:right w:val="none" w:sz="0" w:space="0" w:color="auto"/>
      </w:divBdr>
    </w:div>
    <w:div w:id="862742103">
      <w:bodyDiv w:val="1"/>
      <w:marLeft w:val="0"/>
      <w:marRight w:val="0"/>
      <w:marTop w:val="0"/>
      <w:marBottom w:val="0"/>
      <w:divBdr>
        <w:top w:val="none" w:sz="0" w:space="0" w:color="auto"/>
        <w:left w:val="none" w:sz="0" w:space="0" w:color="auto"/>
        <w:bottom w:val="none" w:sz="0" w:space="0" w:color="auto"/>
        <w:right w:val="none" w:sz="0" w:space="0" w:color="auto"/>
      </w:divBdr>
    </w:div>
    <w:div w:id="862743859">
      <w:bodyDiv w:val="1"/>
      <w:marLeft w:val="0"/>
      <w:marRight w:val="0"/>
      <w:marTop w:val="0"/>
      <w:marBottom w:val="0"/>
      <w:divBdr>
        <w:top w:val="none" w:sz="0" w:space="0" w:color="auto"/>
        <w:left w:val="none" w:sz="0" w:space="0" w:color="auto"/>
        <w:bottom w:val="none" w:sz="0" w:space="0" w:color="auto"/>
        <w:right w:val="none" w:sz="0" w:space="0" w:color="auto"/>
      </w:divBdr>
    </w:div>
    <w:div w:id="862790369">
      <w:bodyDiv w:val="1"/>
      <w:marLeft w:val="0"/>
      <w:marRight w:val="0"/>
      <w:marTop w:val="0"/>
      <w:marBottom w:val="0"/>
      <w:divBdr>
        <w:top w:val="none" w:sz="0" w:space="0" w:color="auto"/>
        <w:left w:val="none" w:sz="0" w:space="0" w:color="auto"/>
        <w:bottom w:val="none" w:sz="0" w:space="0" w:color="auto"/>
        <w:right w:val="none" w:sz="0" w:space="0" w:color="auto"/>
      </w:divBdr>
    </w:div>
    <w:div w:id="862936401">
      <w:bodyDiv w:val="1"/>
      <w:marLeft w:val="0"/>
      <w:marRight w:val="0"/>
      <w:marTop w:val="0"/>
      <w:marBottom w:val="0"/>
      <w:divBdr>
        <w:top w:val="none" w:sz="0" w:space="0" w:color="auto"/>
        <w:left w:val="none" w:sz="0" w:space="0" w:color="auto"/>
        <w:bottom w:val="none" w:sz="0" w:space="0" w:color="auto"/>
        <w:right w:val="none" w:sz="0" w:space="0" w:color="auto"/>
      </w:divBdr>
    </w:div>
    <w:div w:id="862941617">
      <w:bodyDiv w:val="1"/>
      <w:marLeft w:val="0"/>
      <w:marRight w:val="0"/>
      <w:marTop w:val="0"/>
      <w:marBottom w:val="0"/>
      <w:divBdr>
        <w:top w:val="none" w:sz="0" w:space="0" w:color="auto"/>
        <w:left w:val="none" w:sz="0" w:space="0" w:color="auto"/>
        <w:bottom w:val="none" w:sz="0" w:space="0" w:color="auto"/>
        <w:right w:val="none" w:sz="0" w:space="0" w:color="auto"/>
      </w:divBdr>
    </w:div>
    <w:div w:id="862941866">
      <w:bodyDiv w:val="1"/>
      <w:marLeft w:val="0"/>
      <w:marRight w:val="0"/>
      <w:marTop w:val="0"/>
      <w:marBottom w:val="0"/>
      <w:divBdr>
        <w:top w:val="none" w:sz="0" w:space="0" w:color="auto"/>
        <w:left w:val="none" w:sz="0" w:space="0" w:color="auto"/>
        <w:bottom w:val="none" w:sz="0" w:space="0" w:color="auto"/>
        <w:right w:val="none" w:sz="0" w:space="0" w:color="auto"/>
      </w:divBdr>
    </w:div>
    <w:div w:id="862943197">
      <w:bodyDiv w:val="1"/>
      <w:marLeft w:val="0"/>
      <w:marRight w:val="0"/>
      <w:marTop w:val="0"/>
      <w:marBottom w:val="0"/>
      <w:divBdr>
        <w:top w:val="none" w:sz="0" w:space="0" w:color="auto"/>
        <w:left w:val="none" w:sz="0" w:space="0" w:color="auto"/>
        <w:bottom w:val="none" w:sz="0" w:space="0" w:color="auto"/>
        <w:right w:val="none" w:sz="0" w:space="0" w:color="auto"/>
      </w:divBdr>
    </w:div>
    <w:div w:id="862978625">
      <w:bodyDiv w:val="1"/>
      <w:marLeft w:val="0"/>
      <w:marRight w:val="0"/>
      <w:marTop w:val="0"/>
      <w:marBottom w:val="0"/>
      <w:divBdr>
        <w:top w:val="none" w:sz="0" w:space="0" w:color="auto"/>
        <w:left w:val="none" w:sz="0" w:space="0" w:color="auto"/>
        <w:bottom w:val="none" w:sz="0" w:space="0" w:color="auto"/>
        <w:right w:val="none" w:sz="0" w:space="0" w:color="auto"/>
      </w:divBdr>
    </w:div>
    <w:div w:id="862985513">
      <w:bodyDiv w:val="1"/>
      <w:marLeft w:val="0"/>
      <w:marRight w:val="0"/>
      <w:marTop w:val="0"/>
      <w:marBottom w:val="0"/>
      <w:divBdr>
        <w:top w:val="none" w:sz="0" w:space="0" w:color="auto"/>
        <w:left w:val="none" w:sz="0" w:space="0" w:color="auto"/>
        <w:bottom w:val="none" w:sz="0" w:space="0" w:color="auto"/>
        <w:right w:val="none" w:sz="0" w:space="0" w:color="auto"/>
      </w:divBdr>
    </w:div>
    <w:div w:id="863059426">
      <w:bodyDiv w:val="1"/>
      <w:marLeft w:val="0"/>
      <w:marRight w:val="0"/>
      <w:marTop w:val="0"/>
      <w:marBottom w:val="0"/>
      <w:divBdr>
        <w:top w:val="none" w:sz="0" w:space="0" w:color="auto"/>
        <w:left w:val="none" w:sz="0" w:space="0" w:color="auto"/>
        <w:bottom w:val="none" w:sz="0" w:space="0" w:color="auto"/>
        <w:right w:val="none" w:sz="0" w:space="0" w:color="auto"/>
      </w:divBdr>
    </w:div>
    <w:div w:id="863249854">
      <w:bodyDiv w:val="1"/>
      <w:marLeft w:val="0"/>
      <w:marRight w:val="0"/>
      <w:marTop w:val="0"/>
      <w:marBottom w:val="0"/>
      <w:divBdr>
        <w:top w:val="none" w:sz="0" w:space="0" w:color="auto"/>
        <w:left w:val="none" w:sz="0" w:space="0" w:color="auto"/>
        <w:bottom w:val="none" w:sz="0" w:space="0" w:color="auto"/>
        <w:right w:val="none" w:sz="0" w:space="0" w:color="auto"/>
      </w:divBdr>
    </w:div>
    <w:div w:id="863442944">
      <w:bodyDiv w:val="1"/>
      <w:marLeft w:val="0"/>
      <w:marRight w:val="0"/>
      <w:marTop w:val="0"/>
      <w:marBottom w:val="0"/>
      <w:divBdr>
        <w:top w:val="none" w:sz="0" w:space="0" w:color="auto"/>
        <w:left w:val="none" w:sz="0" w:space="0" w:color="auto"/>
        <w:bottom w:val="none" w:sz="0" w:space="0" w:color="auto"/>
        <w:right w:val="none" w:sz="0" w:space="0" w:color="auto"/>
      </w:divBdr>
    </w:div>
    <w:div w:id="863664944">
      <w:bodyDiv w:val="1"/>
      <w:marLeft w:val="0"/>
      <w:marRight w:val="0"/>
      <w:marTop w:val="0"/>
      <w:marBottom w:val="0"/>
      <w:divBdr>
        <w:top w:val="none" w:sz="0" w:space="0" w:color="auto"/>
        <w:left w:val="none" w:sz="0" w:space="0" w:color="auto"/>
        <w:bottom w:val="none" w:sz="0" w:space="0" w:color="auto"/>
        <w:right w:val="none" w:sz="0" w:space="0" w:color="auto"/>
      </w:divBdr>
    </w:div>
    <w:div w:id="863862598">
      <w:bodyDiv w:val="1"/>
      <w:marLeft w:val="0"/>
      <w:marRight w:val="0"/>
      <w:marTop w:val="0"/>
      <w:marBottom w:val="0"/>
      <w:divBdr>
        <w:top w:val="none" w:sz="0" w:space="0" w:color="auto"/>
        <w:left w:val="none" w:sz="0" w:space="0" w:color="auto"/>
        <w:bottom w:val="none" w:sz="0" w:space="0" w:color="auto"/>
        <w:right w:val="none" w:sz="0" w:space="0" w:color="auto"/>
      </w:divBdr>
    </w:div>
    <w:div w:id="863907592">
      <w:bodyDiv w:val="1"/>
      <w:marLeft w:val="0"/>
      <w:marRight w:val="0"/>
      <w:marTop w:val="0"/>
      <w:marBottom w:val="0"/>
      <w:divBdr>
        <w:top w:val="none" w:sz="0" w:space="0" w:color="auto"/>
        <w:left w:val="none" w:sz="0" w:space="0" w:color="auto"/>
        <w:bottom w:val="none" w:sz="0" w:space="0" w:color="auto"/>
        <w:right w:val="none" w:sz="0" w:space="0" w:color="auto"/>
      </w:divBdr>
    </w:div>
    <w:div w:id="864172575">
      <w:bodyDiv w:val="1"/>
      <w:marLeft w:val="0"/>
      <w:marRight w:val="0"/>
      <w:marTop w:val="0"/>
      <w:marBottom w:val="0"/>
      <w:divBdr>
        <w:top w:val="none" w:sz="0" w:space="0" w:color="auto"/>
        <w:left w:val="none" w:sz="0" w:space="0" w:color="auto"/>
        <w:bottom w:val="none" w:sz="0" w:space="0" w:color="auto"/>
        <w:right w:val="none" w:sz="0" w:space="0" w:color="auto"/>
      </w:divBdr>
    </w:div>
    <w:div w:id="864175797">
      <w:bodyDiv w:val="1"/>
      <w:marLeft w:val="0"/>
      <w:marRight w:val="0"/>
      <w:marTop w:val="0"/>
      <w:marBottom w:val="0"/>
      <w:divBdr>
        <w:top w:val="none" w:sz="0" w:space="0" w:color="auto"/>
        <w:left w:val="none" w:sz="0" w:space="0" w:color="auto"/>
        <w:bottom w:val="none" w:sz="0" w:space="0" w:color="auto"/>
        <w:right w:val="none" w:sz="0" w:space="0" w:color="auto"/>
      </w:divBdr>
    </w:div>
    <w:div w:id="864247671">
      <w:bodyDiv w:val="1"/>
      <w:marLeft w:val="0"/>
      <w:marRight w:val="0"/>
      <w:marTop w:val="0"/>
      <w:marBottom w:val="0"/>
      <w:divBdr>
        <w:top w:val="none" w:sz="0" w:space="0" w:color="auto"/>
        <w:left w:val="none" w:sz="0" w:space="0" w:color="auto"/>
        <w:bottom w:val="none" w:sz="0" w:space="0" w:color="auto"/>
        <w:right w:val="none" w:sz="0" w:space="0" w:color="auto"/>
      </w:divBdr>
    </w:div>
    <w:div w:id="864294135">
      <w:bodyDiv w:val="1"/>
      <w:marLeft w:val="0"/>
      <w:marRight w:val="0"/>
      <w:marTop w:val="0"/>
      <w:marBottom w:val="0"/>
      <w:divBdr>
        <w:top w:val="none" w:sz="0" w:space="0" w:color="auto"/>
        <w:left w:val="none" w:sz="0" w:space="0" w:color="auto"/>
        <w:bottom w:val="none" w:sz="0" w:space="0" w:color="auto"/>
        <w:right w:val="none" w:sz="0" w:space="0" w:color="auto"/>
      </w:divBdr>
    </w:div>
    <w:div w:id="864489362">
      <w:bodyDiv w:val="1"/>
      <w:marLeft w:val="0"/>
      <w:marRight w:val="0"/>
      <w:marTop w:val="0"/>
      <w:marBottom w:val="0"/>
      <w:divBdr>
        <w:top w:val="none" w:sz="0" w:space="0" w:color="auto"/>
        <w:left w:val="none" w:sz="0" w:space="0" w:color="auto"/>
        <w:bottom w:val="none" w:sz="0" w:space="0" w:color="auto"/>
        <w:right w:val="none" w:sz="0" w:space="0" w:color="auto"/>
      </w:divBdr>
    </w:div>
    <w:div w:id="864635407">
      <w:bodyDiv w:val="1"/>
      <w:marLeft w:val="0"/>
      <w:marRight w:val="0"/>
      <w:marTop w:val="0"/>
      <w:marBottom w:val="0"/>
      <w:divBdr>
        <w:top w:val="none" w:sz="0" w:space="0" w:color="auto"/>
        <w:left w:val="none" w:sz="0" w:space="0" w:color="auto"/>
        <w:bottom w:val="none" w:sz="0" w:space="0" w:color="auto"/>
        <w:right w:val="none" w:sz="0" w:space="0" w:color="auto"/>
      </w:divBdr>
    </w:div>
    <w:div w:id="864682744">
      <w:bodyDiv w:val="1"/>
      <w:marLeft w:val="0"/>
      <w:marRight w:val="0"/>
      <w:marTop w:val="0"/>
      <w:marBottom w:val="0"/>
      <w:divBdr>
        <w:top w:val="none" w:sz="0" w:space="0" w:color="auto"/>
        <w:left w:val="none" w:sz="0" w:space="0" w:color="auto"/>
        <w:bottom w:val="none" w:sz="0" w:space="0" w:color="auto"/>
        <w:right w:val="none" w:sz="0" w:space="0" w:color="auto"/>
      </w:divBdr>
    </w:div>
    <w:div w:id="864751886">
      <w:bodyDiv w:val="1"/>
      <w:marLeft w:val="0"/>
      <w:marRight w:val="0"/>
      <w:marTop w:val="0"/>
      <w:marBottom w:val="0"/>
      <w:divBdr>
        <w:top w:val="none" w:sz="0" w:space="0" w:color="auto"/>
        <w:left w:val="none" w:sz="0" w:space="0" w:color="auto"/>
        <w:bottom w:val="none" w:sz="0" w:space="0" w:color="auto"/>
        <w:right w:val="none" w:sz="0" w:space="0" w:color="auto"/>
      </w:divBdr>
    </w:div>
    <w:div w:id="864755591">
      <w:bodyDiv w:val="1"/>
      <w:marLeft w:val="0"/>
      <w:marRight w:val="0"/>
      <w:marTop w:val="0"/>
      <w:marBottom w:val="0"/>
      <w:divBdr>
        <w:top w:val="none" w:sz="0" w:space="0" w:color="auto"/>
        <w:left w:val="none" w:sz="0" w:space="0" w:color="auto"/>
        <w:bottom w:val="none" w:sz="0" w:space="0" w:color="auto"/>
        <w:right w:val="none" w:sz="0" w:space="0" w:color="auto"/>
      </w:divBdr>
    </w:div>
    <w:div w:id="864903456">
      <w:bodyDiv w:val="1"/>
      <w:marLeft w:val="0"/>
      <w:marRight w:val="0"/>
      <w:marTop w:val="0"/>
      <w:marBottom w:val="0"/>
      <w:divBdr>
        <w:top w:val="none" w:sz="0" w:space="0" w:color="auto"/>
        <w:left w:val="none" w:sz="0" w:space="0" w:color="auto"/>
        <w:bottom w:val="none" w:sz="0" w:space="0" w:color="auto"/>
        <w:right w:val="none" w:sz="0" w:space="0" w:color="auto"/>
      </w:divBdr>
    </w:div>
    <w:div w:id="864904293">
      <w:bodyDiv w:val="1"/>
      <w:marLeft w:val="0"/>
      <w:marRight w:val="0"/>
      <w:marTop w:val="0"/>
      <w:marBottom w:val="0"/>
      <w:divBdr>
        <w:top w:val="none" w:sz="0" w:space="0" w:color="auto"/>
        <w:left w:val="none" w:sz="0" w:space="0" w:color="auto"/>
        <w:bottom w:val="none" w:sz="0" w:space="0" w:color="auto"/>
        <w:right w:val="none" w:sz="0" w:space="0" w:color="auto"/>
      </w:divBdr>
    </w:div>
    <w:div w:id="864906018">
      <w:bodyDiv w:val="1"/>
      <w:marLeft w:val="0"/>
      <w:marRight w:val="0"/>
      <w:marTop w:val="0"/>
      <w:marBottom w:val="0"/>
      <w:divBdr>
        <w:top w:val="none" w:sz="0" w:space="0" w:color="auto"/>
        <w:left w:val="none" w:sz="0" w:space="0" w:color="auto"/>
        <w:bottom w:val="none" w:sz="0" w:space="0" w:color="auto"/>
        <w:right w:val="none" w:sz="0" w:space="0" w:color="auto"/>
      </w:divBdr>
    </w:div>
    <w:div w:id="865021805">
      <w:bodyDiv w:val="1"/>
      <w:marLeft w:val="0"/>
      <w:marRight w:val="0"/>
      <w:marTop w:val="0"/>
      <w:marBottom w:val="0"/>
      <w:divBdr>
        <w:top w:val="none" w:sz="0" w:space="0" w:color="auto"/>
        <w:left w:val="none" w:sz="0" w:space="0" w:color="auto"/>
        <w:bottom w:val="none" w:sz="0" w:space="0" w:color="auto"/>
        <w:right w:val="none" w:sz="0" w:space="0" w:color="auto"/>
      </w:divBdr>
    </w:div>
    <w:div w:id="865022201">
      <w:bodyDiv w:val="1"/>
      <w:marLeft w:val="0"/>
      <w:marRight w:val="0"/>
      <w:marTop w:val="0"/>
      <w:marBottom w:val="0"/>
      <w:divBdr>
        <w:top w:val="none" w:sz="0" w:space="0" w:color="auto"/>
        <w:left w:val="none" w:sz="0" w:space="0" w:color="auto"/>
        <w:bottom w:val="none" w:sz="0" w:space="0" w:color="auto"/>
        <w:right w:val="none" w:sz="0" w:space="0" w:color="auto"/>
      </w:divBdr>
    </w:div>
    <w:div w:id="865095259">
      <w:bodyDiv w:val="1"/>
      <w:marLeft w:val="0"/>
      <w:marRight w:val="0"/>
      <w:marTop w:val="0"/>
      <w:marBottom w:val="0"/>
      <w:divBdr>
        <w:top w:val="none" w:sz="0" w:space="0" w:color="auto"/>
        <w:left w:val="none" w:sz="0" w:space="0" w:color="auto"/>
        <w:bottom w:val="none" w:sz="0" w:space="0" w:color="auto"/>
        <w:right w:val="none" w:sz="0" w:space="0" w:color="auto"/>
      </w:divBdr>
    </w:div>
    <w:div w:id="865099086">
      <w:bodyDiv w:val="1"/>
      <w:marLeft w:val="0"/>
      <w:marRight w:val="0"/>
      <w:marTop w:val="0"/>
      <w:marBottom w:val="0"/>
      <w:divBdr>
        <w:top w:val="none" w:sz="0" w:space="0" w:color="auto"/>
        <w:left w:val="none" w:sz="0" w:space="0" w:color="auto"/>
        <w:bottom w:val="none" w:sz="0" w:space="0" w:color="auto"/>
        <w:right w:val="none" w:sz="0" w:space="0" w:color="auto"/>
      </w:divBdr>
    </w:div>
    <w:div w:id="865145262">
      <w:bodyDiv w:val="1"/>
      <w:marLeft w:val="0"/>
      <w:marRight w:val="0"/>
      <w:marTop w:val="0"/>
      <w:marBottom w:val="0"/>
      <w:divBdr>
        <w:top w:val="none" w:sz="0" w:space="0" w:color="auto"/>
        <w:left w:val="none" w:sz="0" w:space="0" w:color="auto"/>
        <w:bottom w:val="none" w:sz="0" w:space="0" w:color="auto"/>
        <w:right w:val="none" w:sz="0" w:space="0" w:color="auto"/>
      </w:divBdr>
    </w:div>
    <w:div w:id="865171580">
      <w:bodyDiv w:val="1"/>
      <w:marLeft w:val="0"/>
      <w:marRight w:val="0"/>
      <w:marTop w:val="0"/>
      <w:marBottom w:val="0"/>
      <w:divBdr>
        <w:top w:val="none" w:sz="0" w:space="0" w:color="auto"/>
        <w:left w:val="none" w:sz="0" w:space="0" w:color="auto"/>
        <w:bottom w:val="none" w:sz="0" w:space="0" w:color="auto"/>
        <w:right w:val="none" w:sz="0" w:space="0" w:color="auto"/>
      </w:divBdr>
    </w:div>
    <w:div w:id="865220670">
      <w:bodyDiv w:val="1"/>
      <w:marLeft w:val="0"/>
      <w:marRight w:val="0"/>
      <w:marTop w:val="0"/>
      <w:marBottom w:val="0"/>
      <w:divBdr>
        <w:top w:val="none" w:sz="0" w:space="0" w:color="auto"/>
        <w:left w:val="none" w:sz="0" w:space="0" w:color="auto"/>
        <w:bottom w:val="none" w:sz="0" w:space="0" w:color="auto"/>
        <w:right w:val="none" w:sz="0" w:space="0" w:color="auto"/>
      </w:divBdr>
    </w:div>
    <w:div w:id="865292631">
      <w:bodyDiv w:val="1"/>
      <w:marLeft w:val="0"/>
      <w:marRight w:val="0"/>
      <w:marTop w:val="0"/>
      <w:marBottom w:val="0"/>
      <w:divBdr>
        <w:top w:val="none" w:sz="0" w:space="0" w:color="auto"/>
        <w:left w:val="none" w:sz="0" w:space="0" w:color="auto"/>
        <w:bottom w:val="none" w:sz="0" w:space="0" w:color="auto"/>
        <w:right w:val="none" w:sz="0" w:space="0" w:color="auto"/>
      </w:divBdr>
    </w:div>
    <w:div w:id="865368196">
      <w:bodyDiv w:val="1"/>
      <w:marLeft w:val="0"/>
      <w:marRight w:val="0"/>
      <w:marTop w:val="0"/>
      <w:marBottom w:val="0"/>
      <w:divBdr>
        <w:top w:val="none" w:sz="0" w:space="0" w:color="auto"/>
        <w:left w:val="none" w:sz="0" w:space="0" w:color="auto"/>
        <w:bottom w:val="none" w:sz="0" w:space="0" w:color="auto"/>
        <w:right w:val="none" w:sz="0" w:space="0" w:color="auto"/>
      </w:divBdr>
    </w:div>
    <w:div w:id="865488514">
      <w:bodyDiv w:val="1"/>
      <w:marLeft w:val="0"/>
      <w:marRight w:val="0"/>
      <w:marTop w:val="0"/>
      <w:marBottom w:val="0"/>
      <w:divBdr>
        <w:top w:val="none" w:sz="0" w:space="0" w:color="auto"/>
        <w:left w:val="none" w:sz="0" w:space="0" w:color="auto"/>
        <w:bottom w:val="none" w:sz="0" w:space="0" w:color="auto"/>
        <w:right w:val="none" w:sz="0" w:space="0" w:color="auto"/>
      </w:divBdr>
    </w:div>
    <w:div w:id="865562072">
      <w:bodyDiv w:val="1"/>
      <w:marLeft w:val="0"/>
      <w:marRight w:val="0"/>
      <w:marTop w:val="0"/>
      <w:marBottom w:val="0"/>
      <w:divBdr>
        <w:top w:val="none" w:sz="0" w:space="0" w:color="auto"/>
        <w:left w:val="none" w:sz="0" w:space="0" w:color="auto"/>
        <w:bottom w:val="none" w:sz="0" w:space="0" w:color="auto"/>
        <w:right w:val="none" w:sz="0" w:space="0" w:color="auto"/>
      </w:divBdr>
    </w:div>
    <w:div w:id="865607342">
      <w:bodyDiv w:val="1"/>
      <w:marLeft w:val="0"/>
      <w:marRight w:val="0"/>
      <w:marTop w:val="0"/>
      <w:marBottom w:val="0"/>
      <w:divBdr>
        <w:top w:val="none" w:sz="0" w:space="0" w:color="auto"/>
        <w:left w:val="none" w:sz="0" w:space="0" w:color="auto"/>
        <w:bottom w:val="none" w:sz="0" w:space="0" w:color="auto"/>
        <w:right w:val="none" w:sz="0" w:space="0" w:color="auto"/>
      </w:divBdr>
    </w:div>
    <w:div w:id="865682756">
      <w:bodyDiv w:val="1"/>
      <w:marLeft w:val="0"/>
      <w:marRight w:val="0"/>
      <w:marTop w:val="0"/>
      <w:marBottom w:val="0"/>
      <w:divBdr>
        <w:top w:val="none" w:sz="0" w:space="0" w:color="auto"/>
        <w:left w:val="none" w:sz="0" w:space="0" w:color="auto"/>
        <w:bottom w:val="none" w:sz="0" w:space="0" w:color="auto"/>
        <w:right w:val="none" w:sz="0" w:space="0" w:color="auto"/>
      </w:divBdr>
    </w:div>
    <w:div w:id="865753994">
      <w:bodyDiv w:val="1"/>
      <w:marLeft w:val="0"/>
      <w:marRight w:val="0"/>
      <w:marTop w:val="0"/>
      <w:marBottom w:val="0"/>
      <w:divBdr>
        <w:top w:val="none" w:sz="0" w:space="0" w:color="auto"/>
        <w:left w:val="none" w:sz="0" w:space="0" w:color="auto"/>
        <w:bottom w:val="none" w:sz="0" w:space="0" w:color="auto"/>
        <w:right w:val="none" w:sz="0" w:space="0" w:color="auto"/>
      </w:divBdr>
    </w:div>
    <w:div w:id="865798521">
      <w:bodyDiv w:val="1"/>
      <w:marLeft w:val="0"/>
      <w:marRight w:val="0"/>
      <w:marTop w:val="0"/>
      <w:marBottom w:val="0"/>
      <w:divBdr>
        <w:top w:val="none" w:sz="0" w:space="0" w:color="auto"/>
        <w:left w:val="none" w:sz="0" w:space="0" w:color="auto"/>
        <w:bottom w:val="none" w:sz="0" w:space="0" w:color="auto"/>
        <w:right w:val="none" w:sz="0" w:space="0" w:color="auto"/>
      </w:divBdr>
    </w:div>
    <w:div w:id="865942767">
      <w:bodyDiv w:val="1"/>
      <w:marLeft w:val="0"/>
      <w:marRight w:val="0"/>
      <w:marTop w:val="0"/>
      <w:marBottom w:val="0"/>
      <w:divBdr>
        <w:top w:val="none" w:sz="0" w:space="0" w:color="auto"/>
        <w:left w:val="none" w:sz="0" w:space="0" w:color="auto"/>
        <w:bottom w:val="none" w:sz="0" w:space="0" w:color="auto"/>
        <w:right w:val="none" w:sz="0" w:space="0" w:color="auto"/>
      </w:divBdr>
    </w:div>
    <w:div w:id="866018365">
      <w:bodyDiv w:val="1"/>
      <w:marLeft w:val="0"/>
      <w:marRight w:val="0"/>
      <w:marTop w:val="0"/>
      <w:marBottom w:val="0"/>
      <w:divBdr>
        <w:top w:val="none" w:sz="0" w:space="0" w:color="auto"/>
        <w:left w:val="none" w:sz="0" w:space="0" w:color="auto"/>
        <w:bottom w:val="none" w:sz="0" w:space="0" w:color="auto"/>
        <w:right w:val="none" w:sz="0" w:space="0" w:color="auto"/>
      </w:divBdr>
    </w:div>
    <w:div w:id="866021919">
      <w:bodyDiv w:val="1"/>
      <w:marLeft w:val="0"/>
      <w:marRight w:val="0"/>
      <w:marTop w:val="0"/>
      <w:marBottom w:val="0"/>
      <w:divBdr>
        <w:top w:val="none" w:sz="0" w:space="0" w:color="auto"/>
        <w:left w:val="none" w:sz="0" w:space="0" w:color="auto"/>
        <w:bottom w:val="none" w:sz="0" w:space="0" w:color="auto"/>
        <w:right w:val="none" w:sz="0" w:space="0" w:color="auto"/>
      </w:divBdr>
    </w:div>
    <w:div w:id="866068006">
      <w:bodyDiv w:val="1"/>
      <w:marLeft w:val="0"/>
      <w:marRight w:val="0"/>
      <w:marTop w:val="0"/>
      <w:marBottom w:val="0"/>
      <w:divBdr>
        <w:top w:val="none" w:sz="0" w:space="0" w:color="auto"/>
        <w:left w:val="none" w:sz="0" w:space="0" w:color="auto"/>
        <w:bottom w:val="none" w:sz="0" w:space="0" w:color="auto"/>
        <w:right w:val="none" w:sz="0" w:space="0" w:color="auto"/>
      </w:divBdr>
    </w:div>
    <w:div w:id="866137890">
      <w:bodyDiv w:val="1"/>
      <w:marLeft w:val="0"/>
      <w:marRight w:val="0"/>
      <w:marTop w:val="0"/>
      <w:marBottom w:val="0"/>
      <w:divBdr>
        <w:top w:val="none" w:sz="0" w:space="0" w:color="auto"/>
        <w:left w:val="none" w:sz="0" w:space="0" w:color="auto"/>
        <w:bottom w:val="none" w:sz="0" w:space="0" w:color="auto"/>
        <w:right w:val="none" w:sz="0" w:space="0" w:color="auto"/>
      </w:divBdr>
    </w:div>
    <w:div w:id="866139512">
      <w:bodyDiv w:val="1"/>
      <w:marLeft w:val="0"/>
      <w:marRight w:val="0"/>
      <w:marTop w:val="0"/>
      <w:marBottom w:val="0"/>
      <w:divBdr>
        <w:top w:val="none" w:sz="0" w:space="0" w:color="auto"/>
        <w:left w:val="none" w:sz="0" w:space="0" w:color="auto"/>
        <w:bottom w:val="none" w:sz="0" w:space="0" w:color="auto"/>
        <w:right w:val="none" w:sz="0" w:space="0" w:color="auto"/>
      </w:divBdr>
    </w:div>
    <w:div w:id="866142953">
      <w:bodyDiv w:val="1"/>
      <w:marLeft w:val="0"/>
      <w:marRight w:val="0"/>
      <w:marTop w:val="0"/>
      <w:marBottom w:val="0"/>
      <w:divBdr>
        <w:top w:val="none" w:sz="0" w:space="0" w:color="auto"/>
        <w:left w:val="none" w:sz="0" w:space="0" w:color="auto"/>
        <w:bottom w:val="none" w:sz="0" w:space="0" w:color="auto"/>
        <w:right w:val="none" w:sz="0" w:space="0" w:color="auto"/>
      </w:divBdr>
    </w:div>
    <w:div w:id="866255009">
      <w:bodyDiv w:val="1"/>
      <w:marLeft w:val="0"/>
      <w:marRight w:val="0"/>
      <w:marTop w:val="0"/>
      <w:marBottom w:val="0"/>
      <w:divBdr>
        <w:top w:val="none" w:sz="0" w:space="0" w:color="auto"/>
        <w:left w:val="none" w:sz="0" w:space="0" w:color="auto"/>
        <w:bottom w:val="none" w:sz="0" w:space="0" w:color="auto"/>
        <w:right w:val="none" w:sz="0" w:space="0" w:color="auto"/>
      </w:divBdr>
    </w:div>
    <w:div w:id="866258283">
      <w:bodyDiv w:val="1"/>
      <w:marLeft w:val="0"/>
      <w:marRight w:val="0"/>
      <w:marTop w:val="0"/>
      <w:marBottom w:val="0"/>
      <w:divBdr>
        <w:top w:val="none" w:sz="0" w:space="0" w:color="auto"/>
        <w:left w:val="none" w:sz="0" w:space="0" w:color="auto"/>
        <w:bottom w:val="none" w:sz="0" w:space="0" w:color="auto"/>
        <w:right w:val="none" w:sz="0" w:space="0" w:color="auto"/>
      </w:divBdr>
    </w:div>
    <w:div w:id="866452145">
      <w:bodyDiv w:val="1"/>
      <w:marLeft w:val="0"/>
      <w:marRight w:val="0"/>
      <w:marTop w:val="0"/>
      <w:marBottom w:val="0"/>
      <w:divBdr>
        <w:top w:val="none" w:sz="0" w:space="0" w:color="auto"/>
        <w:left w:val="none" w:sz="0" w:space="0" w:color="auto"/>
        <w:bottom w:val="none" w:sz="0" w:space="0" w:color="auto"/>
        <w:right w:val="none" w:sz="0" w:space="0" w:color="auto"/>
      </w:divBdr>
    </w:div>
    <w:div w:id="866479350">
      <w:bodyDiv w:val="1"/>
      <w:marLeft w:val="0"/>
      <w:marRight w:val="0"/>
      <w:marTop w:val="0"/>
      <w:marBottom w:val="0"/>
      <w:divBdr>
        <w:top w:val="none" w:sz="0" w:space="0" w:color="auto"/>
        <w:left w:val="none" w:sz="0" w:space="0" w:color="auto"/>
        <w:bottom w:val="none" w:sz="0" w:space="0" w:color="auto"/>
        <w:right w:val="none" w:sz="0" w:space="0" w:color="auto"/>
      </w:divBdr>
    </w:div>
    <w:div w:id="866482240">
      <w:bodyDiv w:val="1"/>
      <w:marLeft w:val="0"/>
      <w:marRight w:val="0"/>
      <w:marTop w:val="0"/>
      <w:marBottom w:val="0"/>
      <w:divBdr>
        <w:top w:val="none" w:sz="0" w:space="0" w:color="auto"/>
        <w:left w:val="none" w:sz="0" w:space="0" w:color="auto"/>
        <w:bottom w:val="none" w:sz="0" w:space="0" w:color="auto"/>
        <w:right w:val="none" w:sz="0" w:space="0" w:color="auto"/>
      </w:divBdr>
    </w:div>
    <w:div w:id="866482733">
      <w:bodyDiv w:val="1"/>
      <w:marLeft w:val="0"/>
      <w:marRight w:val="0"/>
      <w:marTop w:val="0"/>
      <w:marBottom w:val="0"/>
      <w:divBdr>
        <w:top w:val="none" w:sz="0" w:space="0" w:color="auto"/>
        <w:left w:val="none" w:sz="0" w:space="0" w:color="auto"/>
        <w:bottom w:val="none" w:sz="0" w:space="0" w:color="auto"/>
        <w:right w:val="none" w:sz="0" w:space="0" w:color="auto"/>
      </w:divBdr>
    </w:div>
    <w:div w:id="866524566">
      <w:bodyDiv w:val="1"/>
      <w:marLeft w:val="0"/>
      <w:marRight w:val="0"/>
      <w:marTop w:val="0"/>
      <w:marBottom w:val="0"/>
      <w:divBdr>
        <w:top w:val="none" w:sz="0" w:space="0" w:color="auto"/>
        <w:left w:val="none" w:sz="0" w:space="0" w:color="auto"/>
        <w:bottom w:val="none" w:sz="0" w:space="0" w:color="auto"/>
        <w:right w:val="none" w:sz="0" w:space="0" w:color="auto"/>
      </w:divBdr>
    </w:div>
    <w:div w:id="866599195">
      <w:bodyDiv w:val="1"/>
      <w:marLeft w:val="0"/>
      <w:marRight w:val="0"/>
      <w:marTop w:val="0"/>
      <w:marBottom w:val="0"/>
      <w:divBdr>
        <w:top w:val="none" w:sz="0" w:space="0" w:color="auto"/>
        <w:left w:val="none" w:sz="0" w:space="0" w:color="auto"/>
        <w:bottom w:val="none" w:sz="0" w:space="0" w:color="auto"/>
        <w:right w:val="none" w:sz="0" w:space="0" w:color="auto"/>
      </w:divBdr>
    </w:div>
    <w:div w:id="866605300">
      <w:bodyDiv w:val="1"/>
      <w:marLeft w:val="0"/>
      <w:marRight w:val="0"/>
      <w:marTop w:val="0"/>
      <w:marBottom w:val="0"/>
      <w:divBdr>
        <w:top w:val="none" w:sz="0" w:space="0" w:color="auto"/>
        <w:left w:val="none" w:sz="0" w:space="0" w:color="auto"/>
        <w:bottom w:val="none" w:sz="0" w:space="0" w:color="auto"/>
        <w:right w:val="none" w:sz="0" w:space="0" w:color="auto"/>
      </w:divBdr>
    </w:div>
    <w:div w:id="866718514">
      <w:bodyDiv w:val="1"/>
      <w:marLeft w:val="0"/>
      <w:marRight w:val="0"/>
      <w:marTop w:val="0"/>
      <w:marBottom w:val="0"/>
      <w:divBdr>
        <w:top w:val="none" w:sz="0" w:space="0" w:color="auto"/>
        <w:left w:val="none" w:sz="0" w:space="0" w:color="auto"/>
        <w:bottom w:val="none" w:sz="0" w:space="0" w:color="auto"/>
        <w:right w:val="none" w:sz="0" w:space="0" w:color="auto"/>
      </w:divBdr>
    </w:div>
    <w:div w:id="866797792">
      <w:bodyDiv w:val="1"/>
      <w:marLeft w:val="0"/>
      <w:marRight w:val="0"/>
      <w:marTop w:val="0"/>
      <w:marBottom w:val="0"/>
      <w:divBdr>
        <w:top w:val="none" w:sz="0" w:space="0" w:color="auto"/>
        <w:left w:val="none" w:sz="0" w:space="0" w:color="auto"/>
        <w:bottom w:val="none" w:sz="0" w:space="0" w:color="auto"/>
        <w:right w:val="none" w:sz="0" w:space="0" w:color="auto"/>
      </w:divBdr>
    </w:div>
    <w:div w:id="866871895">
      <w:bodyDiv w:val="1"/>
      <w:marLeft w:val="0"/>
      <w:marRight w:val="0"/>
      <w:marTop w:val="0"/>
      <w:marBottom w:val="0"/>
      <w:divBdr>
        <w:top w:val="none" w:sz="0" w:space="0" w:color="auto"/>
        <w:left w:val="none" w:sz="0" w:space="0" w:color="auto"/>
        <w:bottom w:val="none" w:sz="0" w:space="0" w:color="auto"/>
        <w:right w:val="none" w:sz="0" w:space="0" w:color="auto"/>
      </w:divBdr>
    </w:div>
    <w:div w:id="867065570">
      <w:bodyDiv w:val="1"/>
      <w:marLeft w:val="0"/>
      <w:marRight w:val="0"/>
      <w:marTop w:val="0"/>
      <w:marBottom w:val="0"/>
      <w:divBdr>
        <w:top w:val="none" w:sz="0" w:space="0" w:color="auto"/>
        <w:left w:val="none" w:sz="0" w:space="0" w:color="auto"/>
        <w:bottom w:val="none" w:sz="0" w:space="0" w:color="auto"/>
        <w:right w:val="none" w:sz="0" w:space="0" w:color="auto"/>
      </w:divBdr>
    </w:div>
    <w:div w:id="867256748">
      <w:bodyDiv w:val="1"/>
      <w:marLeft w:val="0"/>
      <w:marRight w:val="0"/>
      <w:marTop w:val="0"/>
      <w:marBottom w:val="0"/>
      <w:divBdr>
        <w:top w:val="none" w:sz="0" w:space="0" w:color="auto"/>
        <w:left w:val="none" w:sz="0" w:space="0" w:color="auto"/>
        <w:bottom w:val="none" w:sz="0" w:space="0" w:color="auto"/>
        <w:right w:val="none" w:sz="0" w:space="0" w:color="auto"/>
      </w:divBdr>
    </w:div>
    <w:div w:id="867329426">
      <w:bodyDiv w:val="1"/>
      <w:marLeft w:val="0"/>
      <w:marRight w:val="0"/>
      <w:marTop w:val="0"/>
      <w:marBottom w:val="0"/>
      <w:divBdr>
        <w:top w:val="none" w:sz="0" w:space="0" w:color="auto"/>
        <w:left w:val="none" w:sz="0" w:space="0" w:color="auto"/>
        <w:bottom w:val="none" w:sz="0" w:space="0" w:color="auto"/>
        <w:right w:val="none" w:sz="0" w:space="0" w:color="auto"/>
      </w:divBdr>
    </w:div>
    <w:div w:id="867329701">
      <w:bodyDiv w:val="1"/>
      <w:marLeft w:val="0"/>
      <w:marRight w:val="0"/>
      <w:marTop w:val="0"/>
      <w:marBottom w:val="0"/>
      <w:divBdr>
        <w:top w:val="none" w:sz="0" w:space="0" w:color="auto"/>
        <w:left w:val="none" w:sz="0" w:space="0" w:color="auto"/>
        <w:bottom w:val="none" w:sz="0" w:space="0" w:color="auto"/>
        <w:right w:val="none" w:sz="0" w:space="0" w:color="auto"/>
      </w:divBdr>
    </w:div>
    <w:div w:id="867371391">
      <w:bodyDiv w:val="1"/>
      <w:marLeft w:val="0"/>
      <w:marRight w:val="0"/>
      <w:marTop w:val="0"/>
      <w:marBottom w:val="0"/>
      <w:divBdr>
        <w:top w:val="none" w:sz="0" w:space="0" w:color="auto"/>
        <w:left w:val="none" w:sz="0" w:space="0" w:color="auto"/>
        <w:bottom w:val="none" w:sz="0" w:space="0" w:color="auto"/>
        <w:right w:val="none" w:sz="0" w:space="0" w:color="auto"/>
      </w:divBdr>
    </w:div>
    <w:div w:id="867450767">
      <w:bodyDiv w:val="1"/>
      <w:marLeft w:val="0"/>
      <w:marRight w:val="0"/>
      <w:marTop w:val="0"/>
      <w:marBottom w:val="0"/>
      <w:divBdr>
        <w:top w:val="none" w:sz="0" w:space="0" w:color="auto"/>
        <w:left w:val="none" w:sz="0" w:space="0" w:color="auto"/>
        <w:bottom w:val="none" w:sz="0" w:space="0" w:color="auto"/>
        <w:right w:val="none" w:sz="0" w:space="0" w:color="auto"/>
      </w:divBdr>
    </w:div>
    <w:div w:id="867523050">
      <w:bodyDiv w:val="1"/>
      <w:marLeft w:val="0"/>
      <w:marRight w:val="0"/>
      <w:marTop w:val="0"/>
      <w:marBottom w:val="0"/>
      <w:divBdr>
        <w:top w:val="none" w:sz="0" w:space="0" w:color="auto"/>
        <w:left w:val="none" w:sz="0" w:space="0" w:color="auto"/>
        <w:bottom w:val="none" w:sz="0" w:space="0" w:color="auto"/>
        <w:right w:val="none" w:sz="0" w:space="0" w:color="auto"/>
      </w:divBdr>
    </w:div>
    <w:div w:id="867527373">
      <w:bodyDiv w:val="1"/>
      <w:marLeft w:val="0"/>
      <w:marRight w:val="0"/>
      <w:marTop w:val="0"/>
      <w:marBottom w:val="0"/>
      <w:divBdr>
        <w:top w:val="none" w:sz="0" w:space="0" w:color="auto"/>
        <w:left w:val="none" w:sz="0" w:space="0" w:color="auto"/>
        <w:bottom w:val="none" w:sz="0" w:space="0" w:color="auto"/>
        <w:right w:val="none" w:sz="0" w:space="0" w:color="auto"/>
      </w:divBdr>
    </w:div>
    <w:div w:id="867646541">
      <w:bodyDiv w:val="1"/>
      <w:marLeft w:val="0"/>
      <w:marRight w:val="0"/>
      <w:marTop w:val="0"/>
      <w:marBottom w:val="0"/>
      <w:divBdr>
        <w:top w:val="none" w:sz="0" w:space="0" w:color="auto"/>
        <w:left w:val="none" w:sz="0" w:space="0" w:color="auto"/>
        <w:bottom w:val="none" w:sz="0" w:space="0" w:color="auto"/>
        <w:right w:val="none" w:sz="0" w:space="0" w:color="auto"/>
      </w:divBdr>
    </w:div>
    <w:div w:id="867833489">
      <w:bodyDiv w:val="1"/>
      <w:marLeft w:val="0"/>
      <w:marRight w:val="0"/>
      <w:marTop w:val="0"/>
      <w:marBottom w:val="0"/>
      <w:divBdr>
        <w:top w:val="none" w:sz="0" w:space="0" w:color="auto"/>
        <w:left w:val="none" w:sz="0" w:space="0" w:color="auto"/>
        <w:bottom w:val="none" w:sz="0" w:space="0" w:color="auto"/>
        <w:right w:val="none" w:sz="0" w:space="0" w:color="auto"/>
      </w:divBdr>
    </w:div>
    <w:div w:id="867907598">
      <w:bodyDiv w:val="1"/>
      <w:marLeft w:val="0"/>
      <w:marRight w:val="0"/>
      <w:marTop w:val="0"/>
      <w:marBottom w:val="0"/>
      <w:divBdr>
        <w:top w:val="none" w:sz="0" w:space="0" w:color="auto"/>
        <w:left w:val="none" w:sz="0" w:space="0" w:color="auto"/>
        <w:bottom w:val="none" w:sz="0" w:space="0" w:color="auto"/>
        <w:right w:val="none" w:sz="0" w:space="0" w:color="auto"/>
      </w:divBdr>
    </w:div>
    <w:div w:id="867990150">
      <w:bodyDiv w:val="1"/>
      <w:marLeft w:val="0"/>
      <w:marRight w:val="0"/>
      <w:marTop w:val="0"/>
      <w:marBottom w:val="0"/>
      <w:divBdr>
        <w:top w:val="none" w:sz="0" w:space="0" w:color="auto"/>
        <w:left w:val="none" w:sz="0" w:space="0" w:color="auto"/>
        <w:bottom w:val="none" w:sz="0" w:space="0" w:color="auto"/>
        <w:right w:val="none" w:sz="0" w:space="0" w:color="auto"/>
      </w:divBdr>
    </w:div>
    <w:div w:id="867991507">
      <w:bodyDiv w:val="1"/>
      <w:marLeft w:val="0"/>
      <w:marRight w:val="0"/>
      <w:marTop w:val="0"/>
      <w:marBottom w:val="0"/>
      <w:divBdr>
        <w:top w:val="none" w:sz="0" w:space="0" w:color="auto"/>
        <w:left w:val="none" w:sz="0" w:space="0" w:color="auto"/>
        <w:bottom w:val="none" w:sz="0" w:space="0" w:color="auto"/>
        <w:right w:val="none" w:sz="0" w:space="0" w:color="auto"/>
      </w:divBdr>
    </w:div>
    <w:div w:id="868297276">
      <w:bodyDiv w:val="1"/>
      <w:marLeft w:val="0"/>
      <w:marRight w:val="0"/>
      <w:marTop w:val="0"/>
      <w:marBottom w:val="0"/>
      <w:divBdr>
        <w:top w:val="none" w:sz="0" w:space="0" w:color="auto"/>
        <w:left w:val="none" w:sz="0" w:space="0" w:color="auto"/>
        <w:bottom w:val="none" w:sz="0" w:space="0" w:color="auto"/>
        <w:right w:val="none" w:sz="0" w:space="0" w:color="auto"/>
      </w:divBdr>
    </w:div>
    <w:div w:id="868419555">
      <w:bodyDiv w:val="1"/>
      <w:marLeft w:val="0"/>
      <w:marRight w:val="0"/>
      <w:marTop w:val="0"/>
      <w:marBottom w:val="0"/>
      <w:divBdr>
        <w:top w:val="none" w:sz="0" w:space="0" w:color="auto"/>
        <w:left w:val="none" w:sz="0" w:space="0" w:color="auto"/>
        <w:bottom w:val="none" w:sz="0" w:space="0" w:color="auto"/>
        <w:right w:val="none" w:sz="0" w:space="0" w:color="auto"/>
      </w:divBdr>
    </w:div>
    <w:div w:id="868445999">
      <w:bodyDiv w:val="1"/>
      <w:marLeft w:val="0"/>
      <w:marRight w:val="0"/>
      <w:marTop w:val="0"/>
      <w:marBottom w:val="0"/>
      <w:divBdr>
        <w:top w:val="none" w:sz="0" w:space="0" w:color="auto"/>
        <w:left w:val="none" w:sz="0" w:space="0" w:color="auto"/>
        <w:bottom w:val="none" w:sz="0" w:space="0" w:color="auto"/>
        <w:right w:val="none" w:sz="0" w:space="0" w:color="auto"/>
      </w:divBdr>
    </w:div>
    <w:div w:id="868571994">
      <w:bodyDiv w:val="1"/>
      <w:marLeft w:val="0"/>
      <w:marRight w:val="0"/>
      <w:marTop w:val="0"/>
      <w:marBottom w:val="0"/>
      <w:divBdr>
        <w:top w:val="none" w:sz="0" w:space="0" w:color="auto"/>
        <w:left w:val="none" w:sz="0" w:space="0" w:color="auto"/>
        <w:bottom w:val="none" w:sz="0" w:space="0" w:color="auto"/>
        <w:right w:val="none" w:sz="0" w:space="0" w:color="auto"/>
      </w:divBdr>
    </w:div>
    <w:div w:id="868638584">
      <w:bodyDiv w:val="1"/>
      <w:marLeft w:val="0"/>
      <w:marRight w:val="0"/>
      <w:marTop w:val="0"/>
      <w:marBottom w:val="0"/>
      <w:divBdr>
        <w:top w:val="none" w:sz="0" w:space="0" w:color="auto"/>
        <w:left w:val="none" w:sz="0" w:space="0" w:color="auto"/>
        <w:bottom w:val="none" w:sz="0" w:space="0" w:color="auto"/>
        <w:right w:val="none" w:sz="0" w:space="0" w:color="auto"/>
      </w:divBdr>
    </w:div>
    <w:div w:id="868642510">
      <w:bodyDiv w:val="1"/>
      <w:marLeft w:val="0"/>
      <w:marRight w:val="0"/>
      <w:marTop w:val="0"/>
      <w:marBottom w:val="0"/>
      <w:divBdr>
        <w:top w:val="none" w:sz="0" w:space="0" w:color="auto"/>
        <w:left w:val="none" w:sz="0" w:space="0" w:color="auto"/>
        <w:bottom w:val="none" w:sz="0" w:space="0" w:color="auto"/>
        <w:right w:val="none" w:sz="0" w:space="0" w:color="auto"/>
      </w:divBdr>
    </w:div>
    <w:div w:id="868688826">
      <w:bodyDiv w:val="1"/>
      <w:marLeft w:val="0"/>
      <w:marRight w:val="0"/>
      <w:marTop w:val="0"/>
      <w:marBottom w:val="0"/>
      <w:divBdr>
        <w:top w:val="none" w:sz="0" w:space="0" w:color="auto"/>
        <w:left w:val="none" w:sz="0" w:space="0" w:color="auto"/>
        <w:bottom w:val="none" w:sz="0" w:space="0" w:color="auto"/>
        <w:right w:val="none" w:sz="0" w:space="0" w:color="auto"/>
      </w:divBdr>
    </w:div>
    <w:div w:id="868688928">
      <w:bodyDiv w:val="1"/>
      <w:marLeft w:val="0"/>
      <w:marRight w:val="0"/>
      <w:marTop w:val="0"/>
      <w:marBottom w:val="0"/>
      <w:divBdr>
        <w:top w:val="none" w:sz="0" w:space="0" w:color="auto"/>
        <w:left w:val="none" w:sz="0" w:space="0" w:color="auto"/>
        <w:bottom w:val="none" w:sz="0" w:space="0" w:color="auto"/>
        <w:right w:val="none" w:sz="0" w:space="0" w:color="auto"/>
      </w:divBdr>
    </w:div>
    <w:div w:id="869028333">
      <w:bodyDiv w:val="1"/>
      <w:marLeft w:val="0"/>
      <w:marRight w:val="0"/>
      <w:marTop w:val="0"/>
      <w:marBottom w:val="0"/>
      <w:divBdr>
        <w:top w:val="none" w:sz="0" w:space="0" w:color="auto"/>
        <w:left w:val="none" w:sz="0" w:space="0" w:color="auto"/>
        <w:bottom w:val="none" w:sz="0" w:space="0" w:color="auto"/>
        <w:right w:val="none" w:sz="0" w:space="0" w:color="auto"/>
      </w:divBdr>
    </w:div>
    <w:div w:id="869029469">
      <w:bodyDiv w:val="1"/>
      <w:marLeft w:val="0"/>
      <w:marRight w:val="0"/>
      <w:marTop w:val="0"/>
      <w:marBottom w:val="0"/>
      <w:divBdr>
        <w:top w:val="none" w:sz="0" w:space="0" w:color="auto"/>
        <w:left w:val="none" w:sz="0" w:space="0" w:color="auto"/>
        <w:bottom w:val="none" w:sz="0" w:space="0" w:color="auto"/>
        <w:right w:val="none" w:sz="0" w:space="0" w:color="auto"/>
      </w:divBdr>
    </w:div>
    <w:div w:id="869029970">
      <w:bodyDiv w:val="1"/>
      <w:marLeft w:val="0"/>
      <w:marRight w:val="0"/>
      <w:marTop w:val="0"/>
      <w:marBottom w:val="0"/>
      <w:divBdr>
        <w:top w:val="none" w:sz="0" w:space="0" w:color="auto"/>
        <w:left w:val="none" w:sz="0" w:space="0" w:color="auto"/>
        <w:bottom w:val="none" w:sz="0" w:space="0" w:color="auto"/>
        <w:right w:val="none" w:sz="0" w:space="0" w:color="auto"/>
      </w:divBdr>
    </w:div>
    <w:div w:id="869105339">
      <w:bodyDiv w:val="1"/>
      <w:marLeft w:val="0"/>
      <w:marRight w:val="0"/>
      <w:marTop w:val="0"/>
      <w:marBottom w:val="0"/>
      <w:divBdr>
        <w:top w:val="none" w:sz="0" w:space="0" w:color="auto"/>
        <w:left w:val="none" w:sz="0" w:space="0" w:color="auto"/>
        <w:bottom w:val="none" w:sz="0" w:space="0" w:color="auto"/>
        <w:right w:val="none" w:sz="0" w:space="0" w:color="auto"/>
      </w:divBdr>
    </w:div>
    <w:div w:id="869220985">
      <w:bodyDiv w:val="1"/>
      <w:marLeft w:val="0"/>
      <w:marRight w:val="0"/>
      <w:marTop w:val="0"/>
      <w:marBottom w:val="0"/>
      <w:divBdr>
        <w:top w:val="none" w:sz="0" w:space="0" w:color="auto"/>
        <w:left w:val="none" w:sz="0" w:space="0" w:color="auto"/>
        <w:bottom w:val="none" w:sz="0" w:space="0" w:color="auto"/>
        <w:right w:val="none" w:sz="0" w:space="0" w:color="auto"/>
      </w:divBdr>
    </w:div>
    <w:div w:id="869223267">
      <w:bodyDiv w:val="1"/>
      <w:marLeft w:val="0"/>
      <w:marRight w:val="0"/>
      <w:marTop w:val="0"/>
      <w:marBottom w:val="0"/>
      <w:divBdr>
        <w:top w:val="none" w:sz="0" w:space="0" w:color="auto"/>
        <w:left w:val="none" w:sz="0" w:space="0" w:color="auto"/>
        <w:bottom w:val="none" w:sz="0" w:space="0" w:color="auto"/>
        <w:right w:val="none" w:sz="0" w:space="0" w:color="auto"/>
      </w:divBdr>
    </w:div>
    <w:div w:id="869300219">
      <w:bodyDiv w:val="1"/>
      <w:marLeft w:val="0"/>
      <w:marRight w:val="0"/>
      <w:marTop w:val="0"/>
      <w:marBottom w:val="0"/>
      <w:divBdr>
        <w:top w:val="none" w:sz="0" w:space="0" w:color="auto"/>
        <w:left w:val="none" w:sz="0" w:space="0" w:color="auto"/>
        <w:bottom w:val="none" w:sz="0" w:space="0" w:color="auto"/>
        <w:right w:val="none" w:sz="0" w:space="0" w:color="auto"/>
      </w:divBdr>
    </w:div>
    <w:div w:id="869337271">
      <w:bodyDiv w:val="1"/>
      <w:marLeft w:val="0"/>
      <w:marRight w:val="0"/>
      <w:marTop w:val="0"/>
      <w:marBottom w:val="0"/>
      <w:divBdr>
        <w:top w:val="none" w:sz="0" w:space="0" w:color="auto"/>
        <w:left w:val="none" w:sz="0" w:space="0" w:color="auto"/>
        <w:bottom w:val="none" w:sz="0" w:space="0" w:color="auto"/>
        <w:right w:val="none" w:sz="0" w:space="0" w:color="auto"/>
      </w:divBdr>
    </w:div>
    <w:div w:id="869413543">
      <w:bodyDiv w:val="1"/>
      <w:marLeft w:val="0"/>
      <w:marRight w:val="0"/>
      <w:marTop w:val="0"/>
      <w:marBottom w:val="0"/>
      <w:divBdr>
        <w:top w:val="none" w:sz="0" w:space="0" w:color="auto"/>
        <w:left w:val="none" w:sz="0" w:space="0" w:color="auto"/>
        <w:bottom w:val="none" w:sz="0" w:space="0" w:color="auto"/>
        <w:right w:val="none" w:sz="0" w:space="0" w:color="auto"/>
      </w:divBdr>
    </w:div>
    <w:div w:id="869487697">
      <w:bodyDiv w:val="1"/>
      <w:marLeft w:val="0"/>
      <w:marRight w:val="0"/>
      <w:marTop w:val="0"/>
      <w:marBottom w:val="0"/>
      <w:divBdr>
        <w:top w:val="none" w:sz="0" w:space="0" w:color="auto"/>
        <w:left w:val="none" w:sz="0" w:space="0" w:color="auto"/>
        <w:bottom w:val="none" w:sz="0" w:space="0" w:color="auto"/>
        <w:right w:val="none" w:sz="0" w:space="0" w:color="auto"/>
      </w:divBdr>
    </w:div>
    <w:div w:id="869492818">
      <w:bodyDiv w:val="1"/>
      <w:marLeft w:val="0"/>
      <w:marRight w:val="0"/>
      <w:marTop w:val="0"/>
      <w:marBottom w:val="0"/>
      <w:divBdr>
        <w:top w:val="none" w:sz="0" w:space="0" w:color="auto"/>
        <w:left w:val="none" w:sz="0" w:space="0" w:color="auto"/>
        <w:bottom w:val="none" w:sz="0" w:space="0" w:color="auto"/>
        <w:right w:val="none" w:sz="0" w:space="0" w:color="auto"/>
      </w:divBdr>
    </w:div>
    <w:div w:id="869496199">
      <w:bodyDiv w:val="1"/>
      <w:marLeft w:val="0"/>
      <w:marRight w:val="0"/>
      <w:marTop w:val="0"/>
      <w:marBottom w:val="0"/>
      <w:divBdr>
        <w:top w:val="none" w:sz="0" w:space="0" w:color="auto"/>
        <w:left w:val="none" w:sz="0" w:space="0" w:color="auto"/>
        <w:bottom w:val="none" w:sz="0" w:space="0" w:color="auto"/>
        <w:right w:val="none" w:sz="0" w:space="0" w:color="auto"/>
      </w:divBdr>
    </w:div>
    <w:div w:id="869538280">
      <w:bodyDiv w:val="1"/>
      <w:marLeft w:val="0"/>
      <w:marRight w:val="0"/>
      <w:marTop w:val="0"/>
      <w:marBottom w:val="0"/>
      <w:divBdr>
        <w:top w:val="none" w:sz="0" w:space="0" w:color="auto"/>
        <w:left w:val="none" w:sz="0" w:space="0" w:color="auto"/>
        <w:bottom w:val="none" w:sz="0" w:space="0" w:color="auto"/>
        <w:right w:val="none" w:sz="0" w:space="0" w:color="auto"/>
      </w:divBdr>
    </w:div>
    <w:div w:id="869758247">
      <w:bodyDiv w:val="1"/>
      <w:marLeft w:val="0"/>
      <w:marRight w:val="0"/>
      <w:marTop w:val="0"/>
      <w:marBottom w:val="0"/>
      <w:divBdr>
        <w:top w:val="none" w:sz="0" w:space="0" w:color="auto"/>
        <w:left w:val="none" w:sz="0" w:space="0" w:color="auto"/>
        <w:bottom w:val="none" w:sz="0" w:space="0" w:color="auto"/>
        <w:right w:val="none" w:sz="0" w:space="0" w:color="auto"/>
      </w:divBdr>
    </w:div>
    <w:div w:id="869799404">
      <w:bodyDiv w:val="1"/>
      <w:marLeft w:val="0"/>
      <w:marRight w:val="0"/>
      <w:marTop w:val="0"/>
      <w:marBottom w:val="0"/>
      <w:divBdr>
        <w:top w:val="none" w:sz="0" w:space="0" w:color="auto"/>
        <w:left w:val="none" w:sz="0" w:space="0" w:color="auto"/>
        <w:bottom w:val="none" w:sz="0" w:space="0" w:color="auto"/>
        <w:right w:val="none" w:sz="0" w:space="0" w:color="auto"/>
      </w:divBdr>
    </w:div>
    <w:div w:id="869807534">
      <w:bodyDiv w:val="1"/>
      <w:marLeft w:val="0"/>
      <w:marRight w:val="0"/>
      <w:marTop w:val="0"/>
      <w:marBottom w:val="0"/>
      <w:divBdr>
        <w:top w:val="none" w:sz="0" w:space="0" w:color="auto"/>
        <w:left w:val="none" w:sz="0" w:space="0" w:color="auto"/>
        <w:bottom w:val="none" w:sz="0" w:space="0" w:color="auto"/>
        <w:right w:val="none" w:sz="0" w:space="0" w:color="auto"/>
      </w:divBdr>
    </w:div>
    <w:div w:id="869874672">
      <w:bodyDiv w:val="1"/>
      <w:marLeft w:val="0"/>
      <w:marRight w:val="0"/>
      <w:marTop w:val="0"/>
      <w:marBottom w:val="0"/>
      <w:divBdr>
        <w:top w:val="none" w:sz="0" w:space="0" w:color="auto"/>
        <w:left w:val="none" w:sz="0" w:space="0" w:color="auto"/>
        <w:bottom w:val="none" w:sz="0" w:space="0" w:color="auto"/>
        <w:right w:val="none" w:sz="0" w:space="0" w:color="auto"/>
      </w:divBdr>
    </w:div>
    <w:div w:id="869925058">
      <w:bodyDiv w:val="1"/>
      <w:marLeft w:val="0"/>
      <w:marRight w:val="0"/>
      <w:marTop w:val="0"/>
      <w:marBottom w:val="0"/>
      <w:divBdr>
        <w:top w:val="none" w:sz="0" w:space="0" w:color="auto"/>
        <w:left w:val="none" w:sz="0" w:space="0" w:color="auto"/>
        <w:bottom w:val="none" w:sz="0" w:space="0" w:color="auto"/>
        <w:right w:val="none" w:sz="0" w:space="0" w:color="auto"/>
      </w:divBdr>
    </w:div>
    <w:div w:id="869996522">
      <w:bodyDiv w:val="1"/>
      <w:marLeft w:val="0"/>
      <w:marRight w:val="0"/>
      <w:marTop w:val="0"/>
      <w:marBottom w:val="0"/>
      <w:divBdr>
        <w:top w:val="none" w:sz="0" w:space="0" w:color="auto"/>
        <w:left w:val="none" w:sz="0" w:space="0" w:color="auto"/>
        <w:bottom w:val="none" w:sz="0" w:space="0" w:color="auto"/>
        <w:right w:val="none" w:sz="0" w:space="0" w:color="auto"/>
      </w:divBdr>
    </w:div>
    <w:div w:id="870068105">
      <w:bodyDiv w:val="1"/>
      <w:marLeft w:val="0"/>
      <w:marRight w:val="0"/>
      <w:marTop w:val="0"/>
      <w:marBottom w:val="0"/>
      <w:divBdr>
        <w:top w:val="none" w:sz="0" w:space="0" w:color="auto"/>
        <w:left w:val="none" w:sz="0" w:space="0" w:color="auto"/>
        <w:bottom w:val="none" w:sz="0" w:space="0" w:color="auto"/>
        <w:right w:val="none" w:sz="0" w:space="0" w:color="auto"/>
      </w:divBdr>
    </w:div>
    <w:div w:id="870148958">
      <w:bodyDiv w:val="1"/>
      <w:marLeft w:val="0"/>
      <w:marRight w:val="0"/>
      <w:marTop w:val="0"/>
      <w:marBottom w:val="0"/>
      <w:divBdr>
        <w:top w:val="none" w:sz="0" w:space="0" w:color="auto"/>
        <w:left w:val="none" w:sz="0" w:space="0" w:color="auto"/>
        <w:bottom w:val="none" w:sz="0" w:space="0" w:color="auto"/>
        <w:right w:val="none" w:sz="0" w:space="0" w:color="auto"/>
      </w:divBdr>
    </w:div>
    <w:div w:id="870192821">
      <w:bodyDiv w:val="1"/>
      <w:marLeft w:val="0"/>
      <w:marRight w:val="0"/>
      <w:marTop w:val="0"/>
      <w:marBottom w:val="0"/>
      <w:divBdr>
        <w:top w:val="none" w:sz="0" w:space="0" w:color="auto"/>
        <w:left w:val="none" w:sz="0" w:space="0" w:color="auto"/>
        <w:bottom w:val="none" w:sz="0" w:space="0" w:color="auto"/>
        <w:right w:val="none" w:sz="0" w:space="0" w:color="auto"/>
      </w:divBdr>
    </w:div>
    <w:div w:id="870342827">
      <w:bodyDiv w:val="1"/>
      <w:marLeft w:val="0"/>
      <w:marRight w:val="0"/>
      <w:marTop w:val="0"/>
      <w:marBottom w:val="0"/>
      <w:divBdr>
        <w:top w:val="none" w:sz="0" w:space="0" w:color="auto"/>
        <w:left w:val="none" w:sz="0" w:space="0" w:color="auto"/>
        <w:bottom w:val="none" w:sz="0" w:space="0" w:color="auto"/>
        <w:right w:val="none" w:sz="0" w:space="0" w:color="auto"/>
      </w:divBdr>
    </w:div>
    <w:div w:id="870385441">
      <w:bodyDiv w:val="1"/>
      <w:marLeft w:val="0"/>
      <w:marRight w:val="0"/>
      <w:marTop w:val="0"/>
      <w:marBottom w:val="0"/>
      <w:divBdr>
        <w:top w:val="none" w:sz="0" w:space="0" w:color="auto"/>
        <w:left w:val="none" w:sz="0" w:space="0" w:color="auto"/>
        <w:bottom w:val="none" w:sz="0" w:space="0" w:color="auto"/>
        <w:right w:val="none" w:sz="0" w:space="0" w:color="auto"/>
      </w:divBdr>
    </w:div>
    <w:div w:id="870457987">
      <w:bodyDiv w:val="1"/>
      <w:marLeft w:val="0"/>
      <w:marRight w:val="0"/>
      <w:marTop w:val="0"/>
      <w:marBottom w:val="0"/>
      <w:divBdr>
        <w:top w:val="none" w:sz="0" w:space="0" w:color="auto"/>
        <w:left w:val="none" w:sz="0" w:space="0" w:color="auto"/>
        <w:bottom w:val="none" w:sz="0" w:space="0" w:color="auto"/>
        <w:right w:val="none" w:sz="0" w:space="0" w:color="auto"/>
      </w:divBdr>
    </w:div>
    <w:div w:id="870531266">
      <w:bodyDiv w:val="1"/>
      <w:marLeft w:val="0"/>
      <w:marRight w:val="0"/>
      <w:marTop w:val="0"/>
      <w:marBottom w:val="0"/>
      <w:divBdr>
        <w:top w:val="none" w:sz="0" w:space="0" w:color="auto"/>
        <w:left w:val="none" w:sz="0" w:space="0" w:color="auto"/>
        <w:bottom w:val="none" w:sz="0" w:space="0" w:color="auto"/>
        <w:right w:val="none" w:sz="0" w:space="0" w:color="auto"/>
      </w:divBdr>
    </w:div>
    <w:div w:id="870607064">
      <w:bodyDiv w:val="1"/>
      <w:marLeft w:val="0"/>
      <w:marRight w:val="0"/>
      <w:marTop w:val="0"/>
      <w:marBottom w:val="0"/>
      <w:divBdr>
        <w:top w:val="none" w:sz="0" w:space="0" w:color="auto"/>
        <w:left w:val="none" w:sz="0" w:space="0" w:color="auto"/>
        <w:bottom w:val="none" w:sz="0" w:space="0" w:color="auto"/>
        <w:right w:val="none" w:sz="0" w:space="0" w:color="auto"/>
      </w:divBdr>
    </w:div>
    <w:div w:id="870648091">
      <w:bodyDiv w:val="1"/>
      <w:marLeft w:val="0"/>
      <w:marRight w:val="0"/>
      <w:marTop w:val="0"/>
      <w:marBottom w:val="0"/>
      <w:divBdr>
        <w:top w:val="none" w:sz="0" w:space="0" w:color="auto"/>
        <w:left w:val="none" w:sz="0" w:space="0" w:color="auto"/>
        <w:bottom w:val="none" w:sz="0" w:space="0" w:color="auto"/>
        <w:right w:val="none" w:sz="0" w:space="0" w:color="auto"/>
      </w:divBdr>
    </w:div>
    <w:div w:id="870725017">
      <w:bodyDiv w:val="1"/>
      <w:marLeft w:val="0"/>
      <w:marRight w:val="0"/>
      <w:marTop w:val="0"/>
      <w:marBottom w:val="0"/>
      <w:divBdr>
        <w:top w:val="none" w:sz="0" w:space="0" w:color="auto"/>
        <w:left w:val="none" w:sz="0" w:space="0" w:color="auto"/>
        <w:bottom w:val="none" w:sz="0" w:space="0" w:color="auto"/>
        <w:right w:val="none" w:sz="0" w:space="0" w:color="auto"/>
      </w:divBdr>
    </w:div>
    <w:div w:id="870923153">
      <w:bodyDiv w:val="1"/>
      <w:marLeft w:val="0"/>
      <w:marRight w:val="0"/>
      <w:marTop w:val="0"/>
      <w:marBottom w:val="0"/>
      <w:divBdr>
        <w:top w:val="none" w:sz="0" w:space="0" w:color="auto"/>
        <w:left w:val="none" w:sz="0" w:space="0" w:color="auto"/>
        <w:bottom w:val="none" w:sz="0" w:space="0" w:color="auto"/>
        <w:right w:val="none" w:sz="0" w:space="0" w:color="auto"/>
      </w:divBdr>
    </w:div>
    <w:div w:id="871259627">
      <w:bodyDiv w:val="1"/>
      <w:marLeft w:val="0"/>
      <w:marRight w:val="0"/>
      <w:marTop w:val="0"/>
      <w:marBottom w:val="0"/>
      <w:divBdr>
        <w:top w:val="none" w:sz="0" w:space="0" w:color="auto"/>
        <w:left w:val="none" w:sz="0" w:space="0" w:color="auto"/>
        <w:bottom w:val="none" w:sz="0" w:space="0" w:color="auto"/>
        <w:right w:val="none" w:sz="0" w:space="0" w:color="auto"/>
      </w:divBdr>
    </w:div>
    <w:div w:id="871261861">
      <w:bodyDiv w:val="1"/>
      <w:marLeft w:val="0"/>
      <w:marRight w:val="0"/>
      <w:marTop w:val="0"/>
      <w:marBottom w:val="0"/>
      <w:divBdr>
        <w:top w:val="none" w:sz="0" w:space="0" w:color="auto"/>
        <w:left w:val="none" w:sz="0" w:space="0" w:color="auto"/>
        <w:bottom w:val="none" w:sz="0" w:space="0" w:color="auto"/>
        <w:right w:val="none" w:sz="0" w:space="0" w:color="auto"/>
      </w:divBdr>
    </w:div>
    <w:div w:id="871647760">
      <w:bodyDiv w:val="1"/>
      <w:marLeft w:val="0"/>
      <w:marRight w:val="0"/>
      <w:marTop w:val="0"/>
      <w:marBottom w:val="0"/>
      <w:divBdr>
        <w:top w:val="none" w:sz="0" w:space="0" w:color="auto"/>
        <w:left w:val="none" w:sz="0" w:space="0" w:color="auto"/>
        <w:bottom w:val="none" w:sz="0" w:space="0" w:color="auto"/>
        <w:right w:val="none" w:sz="0" w:space="0" w:color="auto"/>
      </w:divBdr>
    </w:div>
    <w:div w:id="871957613">
      <w:bodyDiv w:val="1"/>
      <w:marLeft w:val="0"/>
      <w:marRight w:val="0"/>
      <w:marTop w:val="0"/>
      <w:marBottom w:val="0"/>
      <w:divBdr>
        <w:top w:val="none" w:sz="0" w:space="0" w:color="auto"/>
        <w:left w:val="none" w:sz="0" w:space="0" w:color="auto"/>
        <w:bottom w:val="none" w:sz="0" w:space="0" w:color="auto"/>
        <w:right w:val="none" w:sz="0" w:space="0" w:color="auto"/>
      </w:divBdr>
    </w:div>
    <w:div w:id="871964713">
      <w:bodyDiv w:val="1"/>
      <w:marLeft w:val="0"/>
      <w:marRight w:val="0"/>
      <w:marTop w:val="0"/>
      <w:marBottom w:val="0"/>
      <w:divBdr>
        <w:top w:val="none" w:sz="0" w:space="0" w:color="auto"/>
        <w:left w:val="none" w:sz="0" w:space="0" w:color="auto"/>
        <w:bottom w:val="none" w:sz="0" w:space="0" w:color="auto"/>
        <w:right w:val="none" w:sz="0" w:space="0" w:color="auto"/>
      </w:divBdr>
    </w:div>
    <w:div w:id="872110160">
      <w:bodyDiv w:val="1"/>
      <w:marLeft w:val="0"/>
      <w:marRight w:val="0"/>
      <w:marTop w:val="0"/>
      <w:marBottom w:val="0"/>
      <w:divBdr>
        <w:top w:val="none" w:sz="0" w:space="0" w:color="auto"/>
        <w:left w:val="none" w:sz="0" w:space="0" w:color="auto"/>
        <w:bottom w:val="none" w:sz="0" w:space="0" w:color="auto"/>
        <w:right w:val="none" w:sz="0" w:space="0" w:color="auto"/>
      </w:divBdr>
    </w:div>
    <w:div w:id="872111823">
      <w:bodyDiv w:val="1"/>
      <w:marLeft w:val="0"/>
      <w:marRight w:val="0"/>
      <w:marTop w:val="0"/>
      <w:marBottom w:val="0"/>
      <w:divBdr>
        <w:top w:val="none" w:sz="0" w:space="0" w:color="auto"/>
        <w:left w:val="none" w:sz="0" w:space="0" w:color="auto"/>
        <w:bottom w:val="none" w:sz="0" w:space="0" w:color="auto"/>
        <w:right w:val="none" w:sz="0" w:space="0" w:color="auto"/>
      </w:divBdr>
    </w:div>
    <w:div w:id="872115575">
      <w:bodyDiv w:val="1"/>
      <w:marLeft w:val="0"/>
      <w:marRight w:val="0"/>
      <w:marTop w:val="0"/>
      <w:marBottom w:val="0"/>
      <w:divBdr>
        <w:top w:val="none" w:sz="0" w:space="0" w:color="auto"/>
        <w:left w:val="none" w:sz="0" w:space="0" w:color="auto"/>
        <w:bottom w:val="none" w:sz="0" w:space="0" w:color="auto"/>
        <w:right w:val="none" w:sz="0" w:space="0" w:color="auto"/>
      </w:divBdr>
    </w:div>
    <w:div w:id="872159377">
      <w:bodyDiv w:val="1"/>
      <w:marLeft w:val="0"/>
      <w:marRight w:val="0"/>
      <w:marTop w:val="0"/>
      <w:marBottom w:val="0"/>
      <w:divBdr>
        <w:top w:val="none" w:sz="0" w:space="0" w:color="auto"/>
        <w:left w:val="none" w:sz="0" w:space="0" w:color="auto"/>
        <w:bottom w:val="none" w:sz="0" w:space="0" w:color="auto"/>
        <w:right w:val="none" w:sz="0" w:space="0" w:color="auto"/>
      </w:divBdr>
    </w:div>
    <w:div w:id="872229916">
      <w:bodyDiv w:val="1"/>
      <w:marLeft w:val="0"/>
      <w:marRight w:val="0"/>
      <w:marTop w:val="0"/>
      <w:marBottom w:val="0"/>
      <w:divBdr>
        <w:top w:val="none" w:sz="0" w:space="0" w:color="auto"/>
        <w:left w:val="none" w:sz="0" w:space="0" w:color="auto"/>
        <w:bottom w:val="none" w:sz="0" w:space="0" w:color="auto"/>
        <w:right w:val="none" w:sz="0" w:space="0" w:color="auto"/>
      </w:divBdr>
    </w:div>
    <w:div w:id="872382202">
      <w:bodyDiv w:val="1"/>
      <w:marLeft w:val="0"/>
      <w:marRight w:val="0"/>
      <w:marTop w:val="0"/>
      <w:marBottom w:val="0"/>
      <w:divBdr>
        <w:top w:val="none" w:sz="0" w:space="0" w:color="auto"/>
        <w:left w:val="none" w:sz="0" w:space="0" w:color="auto"/>
        <w:bottom w:val="none" w:sz="0" w:space="0" w:color="auto"/>
        <w:right w:val="none" w:sz="0" w:space="0" w:color="auto"/>
      </w:divBdr>
    </w:div>
    <w:div w:id="872496025">
      <w:bodyDiv w:val="1"/>
      <w:marLeft w:val="0"/>
      <w:marRight w:val="0"/>
      <w:marTop w:val="0"/>
      <w:marBottom w:val="0"/>
      <w:divBdr>
        <w:top w:val="none" w:sz="0" w:space="0" w:color="auto"/>
        <w:left w:val="none" w:sz="0" w:space="0" w:color="auto"/>
        <w:bottom w:val="none" w:sz="0" w:space="0" w:color="auto"/>
        <w:right w:val="none" w:sz="0" w:space="0" w:color="auto"/>
      </w:divBdr>
    </w:div>
    <w:div w:id="872501780">
      <w:bodyDiv w:val="1"/>
      <w:marLeft w:val="0"/>
      <w:marRight w:val="0"/>
      <w:marTop w:val="0"/>
      <w:marBottom w:val="0"/>
      <w:divBdr>
        <w:top w:val="none" w:sz="0" w:space="0" w:color="auto"/>
        <w:left w:val="none" w:sz="0" w:space="0" w:color="auto"/>
        <w:bottom w:val="none" w:sz="0" w:space="0" w:color="auto"/>
        <w:right w:val="none" w:sz="0" w:space="0" w:color="auto"/>
      </w:divBdr>
    </w:div>
    <w:div w:id="872546575">
      <w:bodyDiv w:val="1"/>
      <w:marLeft w:val="0"/>
      <w:marRight w:val="0"/>
      <w:marTop w:val="0"/>
      <w:marBottom w:val="0"/>
      <w:divBdr>
        <w:top w:val="none" w:sz="0" w:space="0" w:color="auto"/>
        <w:left w:val="none" w:sz="0" w:space="0" w:color="auto"/>
        <w:bottom w:val="none" w:sz="0" w:space="0" w:color="auto"/>
        <w:right w:val="none" w:sz="0" w:space="0" w:color="auto"/>
      </w:divBdr>
    </w:div>
    <w:div w:id="872838862">
      <w:bodyDiv w:val="1"/>
      <w:marLeft w:val="0"/>
      <w:marRight w:val="0"/>
      <w:marTop w:val="0"/>
      <w:marBottom w:val="0"/>
      <w:divBdr>
        <w:top w:val="none" w:sz="0" w:space="0" w:color="auto"/>
        <w:left w:val="none" w:sz="0" w:space="0" w:color="auto"/>
        <w:bottom w:val="none" w:sz="0" w:space="0" w:color="auto"/>
        <w:right w:val="none" w:sz="0" w:space="0" w:color="auto"/>
      </w:divBdr>
    </w:div>
    <w:div w:id="872888127">
      <w:bodyDiv w:val="1"/>
      <w:marLeft w:val="0"/>
      <w:marRight w:val="0"/>
      <w:marTop w:val="0"/>
      <w:marBottom w:val="0"/>
      <w:divBdr>
        <w:top w:val="none" w:sz="0" w:space="0" w:color="auto"/>
        <w:left w:val="none" w:sz="0" w:space="0" w:color="auto"/>
        <w:bottom w:val="none" w:sz="0" w:space="0" w:color="auto"/>
        <w:right w:val="none" w:sz="0" w:space="0" w:color="auto"/>
      </w:divBdr>
    </w:div>
    <w:div w:id="872956604">
      <w:bodyDiv w:val="1"/>
      <w:marLeft w:val="0"/>
      <w:marRight w:val="0"/>
      <w:marTop w:val="0"/>
      <w:marBottom w:val="0"/>
      <w:divBdr>
        <w:top w:val="none" w:sz="0" w:space="0" w:color="auto"/>
        <w:left w:val="none" w:sz="0" w:space="0" w:color="auto"/>
        <w:bottom w:val="none" w:sz="0" w:space="0" w:color="auto"/>
        <w:right w:val="none" w:sz="0" w:space="0" w:color="auto"/>
      </w:divBdr>
    </w:div>
    <w:div w:id="873155145">
      <w:bodyDiv w:val="1"/>
      <w:marLeft w:val="0"/>
      <w:marRight w:val="0"/>
      <w:marTop w:val="0"/>
      <w:marBottom w:val="0"/>
      <w:divBdr>
        <w:top w:val="none" w:sz="0" w:space="0" w:color="auto"/>
        <w:left w:val="none" w:sz="0" w:space="0" w:color="auto"/>
        <w:bottom w:val="none" w:sz="0" w:space="0" w:color="auto"/>
        <w:right w:val="none" w:sz="0" w:space="0" w:color="auto"/>
      </w:divBdr>
    </w:div>
    <w:div w:id="873232240">
      <w:bodyDiv w:val="1"/>
      <w:marLeft w:val="0"/>
      <w:marRight w:val="0"/>
      <w:marTop w:val="0"/>
      <w:marBottom w:val="0"/>
      <w:divBdr>
        <w:top w:val="none" w:sz="0" w:space="0" w:color="auto"/>
        <w:left w:val="none" w:sz="0" w:space="0" w:color="auto"/>
        <w:bottom w:val="none" w:sz="0" w:space="0" w:color="auto"/>
        <w:right w:val="none" w:sz="0" w:space="0" w:color="auto"/>
      </w:divBdr>
    </w:div>
    <w:div w:id="873275476">
      <w:bodyDiv w:val="1"/>
      <w:marLeft w:val="0"/>
      <w:marRight w:val="0"/>
      <w:marTop w:val="0"/>
      <w:marBottom w:val="0"/>
      <w:divBdr>
        <w:top w:val="none" w:sz="0" w:space="0" w:color="auto"/>
        <w:left w:val="none" w:sz="0" w:space="0" w:color="auto"/>
        <w:bottom w:val="none" w:sz="0" w:space="0" w:color="auto"/>
        <w:right w:val="none" w:sz="0" w:space="0" w:color="auto"/>
      </w:divBdr>
    </w:div>
    <w:div w:id="873469347">
      <w:bodyDiv w:val="1"/>
      <w:marLeft w:val="0"/>
      <w:marRight w:val="0"/>
      <w:marTop w:val="0"/>
      <w:marBottom w:val="0"/>
      <w:divBdr>
        <w:top w:val="none" w:sz="0" w:space="0" w:color="auto"/>
        <w:left w:val="none" w:sz="0" w:space="0" w:color="auto"/>
        <w:bottom w:val="none" w:sz="0" w:space="0" w:color="auto"/>
        <w:right w:val="none" w:sz="0" w:space="0" w:color="auto"/>
      </w:divBdr>
    </w:div>
    <w:div w:id="873496238">
      <w:bodyDiv w:val="1"/>
      <w:marLeft w:val="0"/>
      <w:marRight w:val="0"/>
      <w:marTop w:val="0"/>
      <w:marBottom w:val="0"/>
      <w:divBdr>
        <w:top w:val="none" w:sz="0" w:space="0" w:color="auto"/>
        <w:left w:val="none" w:sz="0" w:space="0" w:color="auto"/>
        <w:bottom w:val="none" w:sz="0" w:space="0" w:color="auto"/>
        <w:right w:val="none" w:sz="0" w:space="0" w:color="auto"/>
      </w:divBdr>
    </w:div>
    <w:div w:id="873543268">
      <w:bodyDiv w:val="1"/>
      <w:marLeft w:val="0"/>
      <w:marRight w:val="0"/>
      <w:marTop w:val="0"/>
      <w:marBottom w:val="0"/>
      <w:divBdr>
        <w:top w:val="none" w:sz="0" w:space="0" w:color="auto"/>
        <w:left w:val="none" w:sz="0" w:space="0" w:color="auto"/>
        <w:bottom w:val="none" w:sz="0" w:space="0" w:color="auto"/>
        <w:right w:val="none" w:sz="0" w:space="0" w:color="auto"/>
      </w:divBdr>
    </w:div>
    <w:div w:id="873615237">
      <w:bodyDiv w:val="1"/>
      <w:marLeft w:val="0"/>
      <w:marRight w:val="0"/>
      <w:marTop w:val="0"/>
      <w:marBottom w:val="0"/>
      <w:divBdr>
        <w:top w:val="none" w:sz="0" w:space="0" w:color="auto"/>
        <w:left w:val="none" w:sz="0" w:space="0" w:color="auto"/>
        <w:bottom w:val="none" w:sz="0" w:space="0" w:color="auto"/>
        <w:right w:val="none" w:sz="0" w:space="0" w:color="auto"/>
      </w:divBdr>
    </w:div>
    <w:div w:id="873617585">
      <w:bodyDiv w:val="1"/>
      <w:marLeft w:val="0"/>
      <w:marRight w:val="0"/>
      <w:marTop w:val="0"/>
      <w:marBottom w:val="0"/>
      <w:divBdr>
        <w:top w:val="none" w:sz="0" w:space="0" w:color="auto"/>
        <w:left w:val="none" w:sz="0" w:space="0" w:color="auto"/>
        <w:bottom w:val="none" w:sz="0" w:space="0" w:color="auto"/>
        <w:right w:val="none" w:sz="0" w:space="0" w:color="auto"/>
      </w:divBdr>
    </w:div>
    <w:div w:id="873620294">
      <w:bodyDiv w:val="1"/>
      <w:marLeft w:val="0"/>
      <w:marRight w:val="0"/>
      <w:marTop w:val="0"/>
      <w:marBottom w:val="0"/>
      <w:divBdr>
        <w:top w:val="none" w:sz="0" w:space="0" w:color="auto"/>
        <w:left w:val="none" w:sz="0" w:space="0" w:color="auto"/>
        <w:bottom w:val="none" w:sz="0" w:space="0" w:color="auto"/>
        <w:right w:val="none" w:sz="0" w:space="0" w:color="auto"/>
      </w:divBdr>
    </w:div>
    <w:div w:id="873661955">
      <w:bodyDiv w:val="1"/>
      <w:marLeft w:val="0"/>
      <w:marRight w:val="0"/>
      <w:marTop w:val="0"/>
      <w:marBottom w:val="0"/>
      <w:divBdr>
        <w:top w:val="none" w:sz="0" w:space="0" w:color="auto"/>
        <w:left w:val="none" w:sz="0" w:space="0" w:color="auto"/>
        <w:bottom w:val="none" w:sz="0" w:space="0" w:color="auto"/>
        <w:right w:val="none" w:sz="0" w:space="0" w:color="auto"/>
      </w:divBdr>
    </w:div>
    <w:div w:id="873662558">
      <w:bodyDiv w:val="1"/>
      <w:marLeft w:val="0"/>
      <w:marRight w:val="0"/>
      <w:marTop w:val="0"/>
      <w:marBottom w:val="0"/>
      <w:divBdr>
        <w:top w:val="none" w:sz="0" w:space="0" w:color="auto"/>
        <w:left w:val="none" w:sz="0" w:space="0" w:color="auto"/>
        <w:bottom w:val="none" w:sz="0" w:space="0" w:color="auto"/>
        <w:right w:val="none" w:sz="0" w:space="0" w:color="auto"/>
      </w:divBdr>
    </w:div>
    <w:div w:id="873663073">
      <w:bodyDiv w:val="1"/>
      <w:marLeft w:val="0"/>
      <w:marRight w:val="0"/>
      <w:marTop w:val="0"/>
      <w:marBottom w:val="0"/>
      <w:divBdr>
        <w:top w:val="none" w:sz="0" w:space="0" w:color="auto"/>
        <w:left w:val="none" w:sz="0" w:space="0" w:color="auto"/>
        <w:bottom w:val="none" w:sz="0" w:space="0" w:color="auto"/>
        <w:right w:val="none" w:sz="0" w:space="0" w:color="auto"/>
      </w:divBdr>
    </w:div>
    <w:div w:id="873882992">
      <w:bodyDiv w:val="1"/>
      <w:marLeft w:val="0"/>
      <w:marRight w:val="0"/>
      <w:marTop w:val="0"/>
      <w:marBottom w:val="0"/>
      <w:divBdr>
        <w:top w:val="none" w:sz="0" w:space="0" w:color="auto"/>
        <w:left w:val="none" w:sz="0" w:space="0" w:color="auto"/>
        <w:bottom w:val="none" w:sz="0" w:space="0" w:color="auto"/>
        <w:right w:val="none" w:sz="0" w:space="0" w:color="auto"/>
      </w:divBdr>
    </w:div>
    <w:div w:id="873887389">
      <w:bodyDiv w:val="1"/>
      <w:marLeft w:val="0"/>
      <w:marRight w:val="0"/>
      <w:marTop w:val="0"/>
      <w:marBottom w:val="0"/>
      <w:divBdr>
        <w:top w:val="none" w:sz="0" w:space="0" w:color="auto"/>
        <w:left w:val="none" w:sz="0" w:space="0" w:color="auto"/>
        <w:bottom w:val="none" w:sz="0" w:space="0" w:color="auto"/>
        <w:right w:val="none" w:sz="0" w:space="0" w:color="auto"/>
      </w:divBdr>
    </w:div>
    <w:div w:id="874079039">
      <w:bodyDiv w:val="1"/>
      <w:marLeft w:val="0"/>
      <w:marRight w:val="0"/>
      <w:marTop w:val="0"/>
      <w:marBottom w:val="0"/>
      <w:divBdr>
        <w:top w:val="none" w:sz="0" w:space="0" w:color="auto"/>
        <w:left w:val="none" w:sz="0" w:space="0" w:color="auto"/>
        <w:bottom w:val="none" w:sz="0" w:space="0" w:color="auto"/>
        <w:right w:val="none" w:sz="0" w:space="0" w:color="auto"/>
      </w:divBdr>
    </w:div>
    <w:div w:id="874150460">
      <w:bodyDiv w:val="1"/>
      <w:marLeft w:val="0"/>
      <w:marRight w:val="0"/>
      <w:marTop w:val="0"/>
      <w:marBottom w:val="0"/>
      <w:divBdr>
        <w:top w:val="none" w:sz="0" w:space="0" w:color="auto"/>
        <w:left w:val="none" w:sz="0" w:space="0" w:color="auto"/>
        <w:bottom w:val="none" w:sz="0" w:space="0" w:color="auto"/>
        <w:right w:val="none" w:sz="0" w:space="0" w:color="auto"/>
      </w:divBdr>
    </w:div>
    <w:div w:id="874192930">
      <w:bodyDiv w:val="1"/>
      <w:marLeft w:val="0"/>
      <w:marRight w:val="0"/>
      <w:marTop w:val="0"/>
      <w:marBottom w:val="0"/>
      <w:divBdr>
        <w:top w:val="none" w:sz="0" w:space="0" w:color="auto"/>
        <w:left w:val="none" w:sz="0" w:space="0" w:color="auto"/>
        <w:bottom w:val="none" w:sz="0" w:space="0" w:color="auto"/>
        <w:right w:val="none" w:sz="0" w:space="0" w:color="auto"/>
      </w:divBdr>
    </w:div>
    <w:div w:id="874346947">
      <w:bodyDiv w:val="1"/>
      <w:marLeft w:val="0"/>
      <w:marRight w:val="0"/>
      <w:marTop w:val="0"/>
      <w:marBottom w:val="0"/>
      <w:divBdr>
        <w:top w:val="none" w:sz="0" w:space="0" w:color="auto"/>
        <w:left w:val="none" w:sz="0" w:space="0" w:color="auto"/>
        <w:bottom w:val="none" w:sz="0" w:space="0" w:color="auto"/>
        <w:right w:val="none" w:sz="0" w:space="0" w:color="auto"/>
      </w:divBdr>
    </w:div>
    <w:div w:id="874539520">
      <w:bodyDiv w:val="1"/>
      <w:marLeft w:val="0"/>
      <w:marRight w:val="0"/>
      <w:marTop w:val="0"/>
      <w:marBottom w:val="0"/>
      <w:divBdr>
        <w:top w:val="none" w:sz="0" w:space="0" w:color="auto"/>
        <w:left w:val="none" w:sz="0" w:space="0" w:color="auto"/>
        <w:bottom w:val="none" w:sz="0" w:space="0" w:color="auto"/>
        <w:right w:val="none" w:sz="0" w:space="0" w:color="auto"/>
      </w:divBdr>
    </w:div>
    <w:div w:id="874581200">
      <w:bodyDiv w:val="1"/>
      <w:marLeft w:val="0"/>
      <w:marRight w:val="0"/>
      <w:marTop w:val="0"/>
      <w:marBottom w:val="0"/>
      <w:divBdr>
        <w:top w:val="none" w:sz="0" w:space="0" w:color="auto"/>
        <w:left w:val="none" w:sz="0" w:space="0" w:color="auto"/>
        <w:bottom w:val="none" w:sz="0" w:space="0" w:color="auto"/>
        <w:right w:val="none" w:sz="0" w:space="0" w:color="auto"/>
      </w:divBdr>
    </w:div>
    <w:div w:id="874655517">
      <w:bodyDiv w:val="1"/>
      <w:marLeft w:val="0"/>
      <w:marRight w:val="0"/>
      <w:marTop w:val="0"/>
      <w:marBottom w:val="0"/>
      <w:divBdr>
        <w:top w:val="none" w:sz="0" w:space="0" w:color="auto"/>
        <w:left w:val="none" w:sz="0" w:space="0" w:color="auto"/>
        <w:bottom w:val="none" w:sz="0" w:space="0" w:color="auto"/>
        <w:right w:val="none" w:sz="0" w:space="0" w:color="auto"/>
      </w:divBdr>
    </w:div>
    <w:div w:id="874805971">
      <w:bodyDiv w:val="1"/>
      <w:marLeft w:val="0"/>
      <w:marRight w:val="0"/>
      <w:marTop w:val="0"/>
      <w:marBottom w:val="0"/>
      <w:divBdr>
        <w:top w:val="none" w:sz="0" w:space="0" w:color="auto"/>
        <w:left w:val="none" w:sz="0" w:space="0" w:color="auto"/>
        <w:bottom w:val="none" w:sz="0" w:space="0" w:color="auto"/>
        <w:right w:val="none" w:sz="0" w:space="0" w:color="auto"/>
      </w:divBdr>
    </w:div>
    <w:div w:id="874854017">
      <w:bodyDiv w:val="1"/>
      <w:marLeft w:val="0"/>
      <w:marRight w:val="0"/>
      <w:marTop w:val="0"/>
      <w:marBottom w:val="0"/>
      <w:divBdr>
        <w:top w:val="none" w:sz="0" w:space="0" w:color="auto"/>
        <w:left w:val="none" w:sz="0" w:space="0" w:color="auto"/>
        <w:bottom w:val="none" w:sz="0" w:space="0" w:color="auto"/>
        <w:right w:val="none" w:sz="0" w:space="0" w:color="auto"/>
      </w:divBdr>
    </w:div>
    <w:div w:id="875384162">
      <w:bodyDiv w:val="1"/>
      <w:marLeft w:val="0"/>
      <w:marRight w:val="0"/>
      <w:marTop w:val="0"/>
      <w:marBottom w:val="0"/>
      <w:divBdr>
        <w:top w:val="none" w:sz="0" w:space="0" w:color="auto"/>
        <w:left w:val="none" w:sz="0" w:space="0" w:color="auto"/>
        <w:bottom w:val="none" w:sz="0" w:space="0" w:color="auto"/>
        <w:right w:val="none" w:sz="0" w:space="0" w:color="auto"/>
      </w:divBdr>
    </w:div>
    <w:div w:id="875853941">
      <w:bodyDiv w:val="1"/>
      <w:marLeft w:val="0"/>
      <w:marRight w:val="0"/>
      <w:marTop w:val="0"/>
      <w:marBottom w:val="0"/>
      <w:divBdr>
        <w:top w:val="none" w:sz="0" w:space="0" w:color="auto"/>
        <w:left w:val="none" w:sz="0" w:space="0" w:color="auto"/>
        <w:bottom w:val="none" w:sz="0" w:space="0" w:color="auto"/>
        <w:right w:val="none" w:sz="0" w:space="0" w:color="auto"/>
      </w:divBdr>
    </w:div>
    <w:div w:id="875897010">
      <w:bodyDiv w:val="1"/>
      <w:marLeft w:val="0"/>
      <w:marRight w:val="0"/>
      <w:marTop w:val="0"/>
      <w:marBottom w:val="0"/>
      <w:divBdr>
        <w:top w:val="none" w:sz="0" w:space="0" w:color="auto"/>
        <w:left w:val="none" w:sz="0" w:space="0" w:color="auto"/>
        <w:bottom w:val="none" w:sz="0" w:space="0" w:color="auto"/>
        <w:right w:val="none" w:sz="0" w:space="0" w:color="auto"/>
      </w:divBdr>
    </w:div>
    <w:div w:id="875970583">
      <w:bodyDiv w:val="1"/>
      <w:marLeft w:val="0"/>
      <w:marRight w:val="0"/>
      <w:marTop w:val="0"/>
      <w:marBottom w:val="0"/>
      <w:divBdr>
        <w:top w:val="none" w:sz="0" w:space="0" w:color="auto"/>
        <w:left w:val="none" w:sz="0" w:space="0" w:color="auto"/>
        <w:bottom w:val="none" w:sz="0" w:space="0" w:color="auto"/>
        <w:right w:val="none" w:sz="0" w:space="0" w:color="auto"/>
      </w:divBdr>
    </w:div>
    <w:div w:id="876311131">
      <w:bodyDiv w:val="1"/>
      <w:marLeft w:val="0"/>
      <w:marRight w:val="0"/>
      <w:marTop w:val="0"/>
      <w:marBottom w:val="0"/>
      <w:divBdr>
        <w:top w:val="none" w:sz="0" w:space="0" w:color="auto"/>
        <w:left w:val="none" w:sz="0" w:space="0" w:color="auto"/>
        <w:bottom w:val="none" w:sz="0" w:space="0" w:color="auto"/>
        <w:right w:val="none" w:sz="0" w:space="0" w:color="auto"/>
      </w:divBdr>
    </w:div>
    <w:div w:id="876432304">
      <w:bodyDiv w:val="1"/>
      <w:marLeft w:val="0"/>
      <w:marRight w:val="0"/>
      <w:marTop w:val="0"/>
      <w:marBottom w:val="0"/>
      <w:divBdr>
        <w:top w:val="none" w:sz="0" w:space="0" w:color="auto"/>
        <w:left w:val="none" w:sz="0" w:space="0" w:color="auto"/>
        <w:bottom w:val="none" w:sz="0" w:space="0" w:color="auto"/>
        <w:right w:val="none" w:sz="0" w:space="0" w:color="auto"/>
      </w:divBdr>
    </w:div>
    <w:div w:id="876505787">
      <w:bodyDiv w:val="1"/>
      <w:marLeft w:val="0"/>
      <w:marRight w:val="0"/>
      <w:marTop w:val="0"/>
      <w:marBottom w:val="0"/>
      <w:divBdr>
        <w:top w:val="none" w:sz="0" w:space="0" w:color="auto"/>
        <w:left w:val="none" w:sz="0" w:space="0" w:color="auto"/>
        <w:bottom w:val="none" w:sz="0" w:space="0" w:color="auto"/>
        <w:right w:val="none" w:sz="0" w:space="0" w:color="auto"/>
      </w:divBdr>
    </w:div>
    <w:div w:id="876509651">
      <w:bodyDiv w:val="1"/>
      <w:marLeft w:val="0"/>
      <w:marRight w:val="0"/>
      <w:marTop w:val="0"/>
      <w:marBottom w:val="0"/>
      <w:divBdr>
        <w:top w:val="none" w:sz="0" w:space="0" w:color="auto"/>
        <w:left w:val="none" w:sz="0" w:space="0" w:color="auto"/>
        <w:bottom w:val="none" w:sz="0" w:space="0" w:color="auto"/>
        <w:right w:val="none" w:sz="0" w:space="0" w:color="auto"/>
      </w:divBdr>
    </w:div>
    <w:div w:id="876545665">
      <w:bodyDiv w:val="1"/>
      <w:marLeft w:val="0"/>
      <w:marRight w:val="0"/>
      <w:marTop w:val="0"/>
      <w:marBottom w:val="0"/>
      <w:divBdr>
        <w:top w:val="none" w:sz="0" w:space="0" w:color="auto"/>
        <w:left w:val="none" w:sz="0" w:space="0" w:color="auto"/>
        <w:bottom w:val="none" w:sz="0" w:space="0" w:color="auto"/>
        <w:right w:val="none" w:sz="0" w:space="0" w:color="auto"/>
      </w:divBdr>
    </w:div>
    <w:div w:id="876703471">
      <w:bodyDiv w:val="1"/>
      <w:marLeft w:val="0"/>
      <w:marRight w:val="0"/>
      <w:marTop w:val="0"/>
      <w:marBottom w:val="0"/>
      <w:divBdr>
        <w:top w:val="none" w:sz="0" w:space="0" w:color="auto"/>
        <w:left w:val="none" w:sz="0" w:space="0" w:color="auto"/>
        <w:bottom w:val="none" w:sz="0" w:space="0" w:color="auto"/>
        <w:right w:val="none" w:sz="0" w:space="0" w:color="auto"/>
      </w:divBdr>
    </w:div>
    <w:div w:id="877204970">
      <w:bodyDiv w:val="1"/>
      <w:marLeft w:val="0"/>
      <w:marRight w:val="0"/>
      <w:marTop w:val="0"/>
      <w:marBottom w:val="0"/>
      <w:divBdr>
        <w:top w:val="none" w:sz="0" w:space="0" w:color="auto"/>
        <w:left w:val="none" w:sz="0" w:space="0" w:color="auto"/>
        <w:bottom w:val="none" w:sz="0" w:space="0" w:color="auto"/>
        <w:right w:val="none" w:sz="0" w:space="0" w:color="auto"/>
      </w:divBdr>
    </w:div>
    <w:div w:id="877283393">
      <w:bodyDiv w:val="1"/>
      <w:marLeft w:val="0"/>
      <w:marRight w:val="0"/>
      <w:marTop w:val="0"/>
      <w:marBottom w:val="0"/>
      <w:divBdr>
        <w:top w:val="none" w:sz="0" w:space="0" w:color="auto"/>
        <w:left w:val="none" w:sz="0" w:space="0" w:color="auto"/>
        <w:bottom w:val="none" w:sz="0" w:space="0" w:color="auto"/>
        <w:right w:val="none" w:sz="0" w:space="0" w:color="auto"/>
      </w:divBdr>
    </w:div>
    <w:div w:id="877477200">
      <w:bodyDiv w:val="1"/>
      <w:marLeft w:val="0"/>
      <w:marRight w:val="0"/>
      <w:marTop w:val="0"/>
      <w:marBottom w:val="0"/>
      <w:divBdr>
        <w:top w:val="none" w:sz="0" w:space="0" w:color="auto"/>
        <w:left w:val="none" w:sz="0" w:space="0" w:color="auto"/>
        <w:bottom w:val="none" w:sz="0" w:space="0" w:color="auto"/>
        <w:right w:val="none" w:sz="0" w:space="0" w:color="auto"/>
      </w:divBdr>
    </w:div>
    <w:div w:id="877669491">
      <w:bodyDiv w:val="1"/>
      <w:marLeft w:val="0"/>
      <w:marRight w:val="0"/>
      <w:marTop w:val="0"/>
      <w:marBottom w:val="0"/>
      <w:divBdr>
        <w:top w:val="none" w:sz="0" w:space="0" w:color="auto"/>
        <w:left w:val="none" w:sz="0" w:space="0" w:color="auto"/>
        <w:bottom w:val="none" w:sz="0" w:space="0" w:color="auto"/>
        <w:right w:val="none" w:sz="0" w:space="0" w:color="auto"/>
      </w:divBdr>
    </w:div>
    <w:div w:id="877745055">
      <w:bodyDiv w:val="1"/>
      <w:marLeft w:val="0"/>
      <w:marRight w:val="0"/>
      <w:marTop w:val="0"/>
      <w:marBottom w:val="0"/>
      <w:divBdr>
        <w:top w:val="none" w:sz="0" w:space="0" w:color="auto"/>
        <w:left w:val="none" w:sz="0" w:space="0" w:color="auto"/>
        <w:bottom w:val="none" w:sz="0" w:space="0" w:color="auto"/>
        <w:right w:val="none" w:sz="0" w:space="0" w:color="auto"/>
      </w:divBdr>
    </w:div>
    <w:div w:id="877936079">
      <w:bodyDiv w:val="1"/>
      <w:marLeft w:val="0"/>
      <w:marRight w:val="0"/>
      <w:marTop w:val="0"/>
      <w:marBottom w:val="0"/>
      <w:divBdr>
        <w:top w:val="none" w:sz="0" w:space="0" w:color="auto"/>
        <w:left w:val="none" w:sz="0" w:space="0" w:color="auto"/>
        <w:bottom w:val="none" w:sz="0" w:space="0" w:color="auto"/>
        <w:right w:val="none" w:sz="0" w:space="0" w:color="auto"/>
      </w:divBdr>
    </w:div>
    <w:div w:id="878082405">
      <w:bodyDiv w:val="1"/>
      <w:marLeft w:val="0"/>
      <w:marRight w:val="0"/>
      <w:marTop w:val="0"/>
      <w:marBottom w:val="0"/>
      <w:divBdr>
        <w:top w:val="none" w:sz="0" w:space="0" w:color="auto"/>
        <w:left w:val="none" w:sz="0" w:space="0" w:color="auto"/>
        <w:bottom w:val="none" w:sz="0" w:space="0" w:color="auto"/>
        <w:right w:val="none" w:sz="0" w:space="0" w:color="auto"/>
      </w:divBdr>
    </w:div>
    <w:div w:id="878126718">
      <w:bodyDiv w:val="1"/>
      <w:marLeft w:val="0"/>
      <w:marRight w:val="0"/>
      <w:marTop w:val="0"/>
      <w:marBottom w:val="0"/>
      <w:divBdr>
        <w:top w:val="none" w:sz="0" w:space="0" w:color="auto"/>
        <w:left w:val="none" w:sz="0" w:space="0" w:color="auto"/>
        <w:bottom w:val="none" w:sz="0" w:space="0" w:color="auto"/>
        <w:right w:val="none" w:sz="0" w:space="0" w:color="auto"/>
      </w:divBdr>
    </w:div>
    <w:div w:id="878132915">
      <w:bodyDiv w:val="1"/>
      <w:marLeft w:val="0"/>
      <w:marRight w:val="0"/>
      <w:marTop w:val="0"/>
      <w:marBottom w:val="0"/>
      <w:divBdr>
        <w:top w:val="none" w:sz="0" w:space="0" w:color="auto"/>
        <w:left w:val="none" w:sz="0" w:space="0" w:color="auto"/>
        <w:bottom w:val="none" w:sz="0" w:space="0" w:color="auto"/>
        <w:right w:val="none" w:sz="0" w:space="0" w:color="auto"/>
      </w:divBdr>
    </w:div>
    <w:div w:id="878206717">
      <w:bodyDiv w:val="1"/>
      <w:marLeft w:val="0"/>
      <w:marRight w:val="0"/>
      <w:marTop w:val="0"/>
      <w:marBottom w:val="0"/>
      <w:divBdr>
        <w:top w:val="none" w:sz="0" w:space="0" w:color="auto"/>
        <w:left w:val="none" w:sz="0" w:space="0" w:color="auto"/>
        <w:bottom w:val="none" w:sz="0" w:space="0" w:color="auto"/>
        <w:right w:val="none" w:sz="0" w:space="0" w:color="auto"/>
      </w:divBdr>
    </w:div>
    <w:div w:id="878316756">
      <w:bodyDiv w:val="1"/>
      <w:marLeft w:val="0"/>
      <w:marRight w:val="0"/>
      <w:marTop w:val="0"/>
      <w:marBottom w:val="0"/>
      <w:divBdr>
        <w:top w:val="none" w:sz="0" w:space="0" w:color="auto"/>
        <w:left w:val="none" w:sz="0" w:space="0" w:color="auto"/>
        <w:bottom w:val="none" w:sz="0" w:space="0" w:color="auto"/>
        <w:right w:val="none" w:sz="0" w:space="0" w:color="auto"/>
      </w:divBdr>
    </w:div>
    <w:div w:id="878517420">
      <w:bodyDiv w:val="1"/>
      <w:marLeft w:val="0"/>
      <w:marRight w:val="0"/>
      <w:marTop w:val="0"/>
      <w:marBottom w:val="0"/>
      <w:divBdr>
        <w:top w:val="none" w:sz="0" w:space="0" w:color="auto"/>
        <w:left w:val="none" w:sz="0" w:space="0" w:color="auto"/>
        <w:bottom w:val="none" w:sz="0" w:space="0" w:color="auto"/>
        <w:right w:val="none" w:sz="0" w:space="0" w:color="auto"/>
      </w:divBdr>
    </w:div>
    <w:div w:id="878858604">
      <w:bodyDiv w:val="1"/>
      <w:marLeft w:val="0"/>
      <w:marRight w:val="0"/>
      <w:marTop w:val="0"/>
      <w:marBottom w:val="0"/>
      <w:divBdr>
        <w:top w:val="none" w:sz="0" w:space="0" w:color="auto"/>
        <w:left w:val="none" w:sz="0" w:space="0" w:color="auto"/>
        <w:bottom w:val="none" w:sz="0" w:space="0" w:color="auto"/>
        <w:right w:val="none" w:sz="0" w:space="0" w:color="auto"/>
      </w:divBdr>
    </w:div>
    <w:div w:id="878860296">
      <w:bodyDiv w:val="1"/>
      <w:marLeft w:val="0"/>
      <w:marRight w:val="0"/>
      <w:marTop w:val="0"/>
      <w:marBottom w:val="0"/>
      <w:divBdr>
        <w:top w:val="none" w:sz="0" w:space="0" w:color="auto"/>
        <w:left w:val="none" w:sz="0" w:space="0" w:color="auto"/>
        <w:bottom w:val="none" w:sz="0" w:space="0" w:color="auto"/>
        <w:right w:val="none" w:sz="0" w:space="0" w:color="auto"/>
      </w:divBdr>
    </w:div>
    <w:div w:id="878929630">
      <w:bodyDiv w:val="1"/>
      <w:marLeft w:val="0"/>
      <w:marRight w:val="0"/>
      <w:marTop w:val="0"/>
      <w:marBottom w:val="0"/>
      <w:divBdr>
        <w:top w:val="none" w:sz="0" w:space="0" w:color="auto"/>
        <w:left w:val="none" w:sz="0" w:space="0" w:color="auto"/>
        <w:bottom w:val="none" w:sz="0" w:space="0" w:color="auto"/>
        <w:right w:val="none" w:sz="0" w:space="0" w:color="auto"/>
      </w:divBdr>
    </w:div>
    <w:div w:id="878979930">
      <w:bodyDiv w:val="1"/>
      <w:marLeft w:val="0"/>
      <w:marRight w:val="0"/>
      <w:marTop w:val="0"/>
      <w:marBottom w:val="0"/>
      <w:divBdr>
        <w:top w:val="none" w:sz="0" w:space="0" w:color="auto"/>
        <w:left w:val="none" w:sz="0" w:space="0" w:color="auto"/>
        <w:bottom w:val="none" w:sz="0" w:space="0" w:color="auto"/>
        <w:right w:val="none" w:sz="0" w:space="0" w:color="auto"/>
      </w:divBdr>
    </w:div>
    <w:div w:id="879051858">
      <w:bodyDiv w:val="1"/>
      <w:marLeft w:val="0"/>
      <w:marRight w:val="0"/>
      <w:marTop w:val="0"/>
      <w:marBottom w:val="0"/>
      <w:divBdr>
        <w:top w:val="none" w:sz="0" w:space="0" w:color="auto"/>
        <w:left w:val="none" w:sz="0" w:space="0" w:color="auto"/>
        <w:bottom w:val="none" w:sz="0" w:space="0" w:color="auto"/>
        <w:right w:val="none" w:sz="0" w:space="0" w:color="auto"/>
      </w:divBdr>
    </w:div>
    <w:div w:id="879322524">
      <w:bodyDiv w:val="1"/>
      <w:marLeft w:val="0"/>
      <w:marRight w:val="0"/>
      <w:marTop w:val="0"/>
      <w:marBottom w:val="0"/>
      <w:divBdr>
        <w:top w:val="none" w:sz="0" w:space="0" w:color="auto"/>
        <w:left w:val="none" w:sz="0" w:space="0" w:color="auto"/>
        <w:bottom w:val="none" w:sz="0" w:space="0" w:color="auto"/>
        <w:right w:val="none" w:sz="0" w:space="0" w:color="auto"/>
      </w:divBdr>
    </w:div>
    <w:div w:id="879362096">
      <w:bodyDiv w:val="1"/>
      <w:marLeft w:val="0"/>
      <w:marRight w:val="0"/>
      <w:marTop w:val="0"/>
      <w:marBottom w:val="0"/>
      <w:divBdr>
        <w:top w:val="none" w:sz="0" w:space="0" w:color="auto"/>
        <w:left w:val="none" w:sz="0" w:space="0" w:color="auto"/>
        <w:bottom w:val="none" w:sz="0" w:space="0" w:color="auto"/>
        <w:right w:val="none" w:sz="0" w:space="0" w:color="auto"/>
      </w:divBdr>
    </w:div>
    <w:div w:id="879558856">
      <w:bodyDiv w:val="1"/>
      <w:marLeft w:val="0"/>
      <w:marRight w:val="0"/>
      <w:marTop w:val="0"/>
      <w:marBottom w:val="0"/>
      <w:divBdr>
        <w:top w:val="none" w:sz="0" w:space="0" w:color="auto"/>
        <w:left w:val="none" w:sz="0" w:space="0" w:color="auto"/>
        <w:bottom w:val="none" w:sz="0" w:space="0" w:color="auto"/>
        <w:right w:val="none" w:sz="0" w:space="0" w:color="auto"/>
      </w:divBdr>
    </w:div>
    <w:div w:id="879590977">
      <w:bodyDiv w:val="1"/>
      <w:marLeft w:val="0"/>
      <w:marRight w:val="0"/>
      <w:marTop w:val="0"/>
      <w:marBottom w:val="0"/>
      <w:divBdr>
        <w:top w:val="none" w:sz="0" w:space="0" w:color="auto"/>
        <w:left w:val="none" w:sz="0" w:space="0" w:color="auto"/>
        <w:bottom w:val="none" w:sz="0" w:space="0" w:color="auto"/>
        <w:right w:val="none" w:sz="0" w:space="0" w:color="auto"/>
      </w:divBdr>
    </w:div>
    <w:div w:id="879703641">
      <w:bodyDiv w:val="1"/>
      <w:marLeft w:val="0"/>
      <w:marRight w:val="0"/>
      <w:marTop w:val="0"/>
      <w:marBottom w:val="0"/>
      <w:divBdr>
        <w:top w:val="none" w:sz="0" w:space="0" w:color="auto"/>
        <w:left w:val="none" w:sz="0" w:space="0" w:color="auto"/>
        <w:bottom w:val="none" w:sz="0" w:space="0" w:color="auto"/>
        <w:right w:val="none" w:sz="0" w:space="0" w:color="auto"/>
      </w:divBdr>
    </w:div>
    <w:div w:id="879778937">
      <w:bodyDiv w:val="1"/>
      <w:marLeft w:val="0"/>
      <w:marRight w:val="0"/>
      <w:marTop w:val="0"/>
      <w:marBottom w:val="0"/>
      <w:divBdr>
        <w:top w:val="none" w:sz="0" w:space="0" w:color="auto"/>
        <w:left w:val="none" w:sz="0" w:space="0" w:color="auto"/>
        <w:bottom w:val="none" w:sz="0" w:space="0" w:color="auto"/>
        <w:right w:val="none" w:sz="0" w:space="0" w:color="auto"/>
      </w:divBdr>
    </w:div>
    <w:div w:id="879783575">
      <w:bodyDiv w:val="1"/>
      <w:marLeft w:val="0"/>
      <w:marRight w:val="0"/>
      <w:marTop w:val="0"/>
      <w:marBottom w:val="0"/>
      <w:divBdr>
        <w:top w:val="none" w:sz="0" w:space="0" w:color="auto"/>
        <w:left w:val="none" w:sz="0" w:space="0" w:color="auto"/>
        <w:bottom w:val="none" w:sz="0" w:space="0" w:color="auto"/>
        <w:right w:val="none" w:sz="0" w:space="0" w:color="auto"/>
      </w:divBdr>
    </w:div>
    <w:div w:id="879853201">
      <w:bodyDiv w:val="1"/>
      <w:marLeft w:val="0"/>
      <w:marRight w:val="0"/>
      <w:marTop w:val="0"/>
      <w:marBottom w:val="0"/>
      <w:divBdr>
        <w:top w:val="none" w:sz="0" w:space="0" w:color="auto"/>
        <w:left w:val="none" w:sz="0" w:space="0" w:color="auto"/>
        <w:bottom w:val="none" w:sz="0" w:space="0" w:color="auto"/>
        <w:right w:val="none" w:sz="0" w:space="0" w:color="auto"/>
      </w:divBdr>
    </w:div>
    <w:div w:id="879903281">
      <w:bodyDiv w:val="1"/>
      <w:marLeft w:val="0"/>
      <w:marRight w:val="0"/>
      <w:marTop w:val="0"/>
      <w:marBottom w:val="0"/>
      <w:divBdr>
        <w:top w:val="none" w:sz="0" w:space="0" w:color="auto"/>
        <w:left w:val="none" w:sz="0" w:space="0" w:color="auto"/>
        <w:bottom w:val="none" w:sz="0" w:space="0" w:color="auto"/>
        <w:right w:val="none" w:sz="0" w:space="0" w:color="auto"/>
      </w:divBdr>
    </w:div>
    <w:div w:id="880020674">
      <w:bodyDiv w:val="1"/>
      <w:marLeft w:val="0"/>
      <w:marRight w:val="0"/>
      <w:marTop w:val="0"/>
      <w:marBottom w:val="0"/>
      <w:divBdr>
        <w:top w:val="none" w:sz="0" w:space="0" w:color="auto"/>
        <w:left w:val="none" w:sz="0" w:space="0" w:color="auto"/>
        <w:bottom w:val="none" w:sz="0" w:space="0" w:color="auto"/>
        <w:right w:val="none" w:sz="0" w:space="0" w:color="auto"/>
      </w:divBdr>
    </w:div>
    <w:div w:id="880049938">
      <w:bodyDiv w:val="1"/>
      <w:marLeft w:val="0"/>
      <w:marRight w:val="0"/>
      <w:marTop w:val="0"/>
      <w:marBottom w:val="0"/>
      <w:divBdr>
        <w:top w:val="none" w:sz="0" w:space="0" w:color="auto"/>
        <w:left w:val="none" w:sz="0" w:space="0" w:color="auto"/>
        <w:bottom w:val="none" w:sz="0" w:space="0" w:color="auto"/>
        <w:right w:val="none" w:sz="0" w:space="0" w:color="auto"/>
      </w:divBdr>
    </w:div>
    <w:div w:id="880285227">
      <w:bodyDiv w:val="1"/>
      <w:marLeft w:val="0"/>
      <w:marRight w:val="0"/>
      <w:marTop w:val="0"/>
      <w:marBottom w:val="0"/>
      <w:divBdr>
        <w:top w:val="none" w:sz="0" w:space="0" w:color="auto"/>
        <w:left w:val="none" w:sz="0" w:space="0" w:color="auto"/>
        <w:bottom w:val="none" w:sz="0" w:space="0" w:color="auto"/>
        <w:right w:val="none" w:sz="0" w:space="0" w:color="auto"/>
      </w:divBdr>
    </w:div>
    <w:div w:id="880357837">
      <w:bodyDiv w:val="1"/>
      <w:marLeft w:val="0"/>
      <w:marRight w:val="0"/>
      <w:marTop w:val="0"/>
      <w:marBottom w:val="0"/>
      <w:divBdr>
        <w:top w:val="none" w:sz="0" w:space="0" w:color="auto"/>
        <w:left w:val="none" w:sz="0" w:space="0" w:color="auto"/>
        <w:bottom w:val="none" w:sz="0" w:space="0" w:color="auto"/>
        <w:right w:val="none" w:sz="0" w:space="0" w:color="auto"/>
      </w:divBdr>
    </w:div>
    <w:div w:id="880366578">
      <w:bodyDiv w:val="1"/>
      <w:marLeft w:val="0"/>
      <w:marRight w:val="0"/>
      <w:marTop w:val="0"/>
      <w:marBottom w:val="0"/>
      <w:divBdr>
        <w:top w:val="none" w:sz="0" w:space="0" w:color="auto"/>
        <w:left w:val="none" w:sz="0" w:space="0" w:color="auto"/>
        <w:bottom w:val="none" w:sz="0" w:space="0" w:color="auto"/>
        <w:right w:val="none" w:sz="0" w:space="0" w:color="auto"/>
      </w:divBdr>
    </w:div>
    <w:div w:id="880748568">
      <w:bodyDiv w:val="1"/>
      <w:marLeft w:val="0"/>
      <w:marRight w:val="0"/>
      <w:marTop w:val="0"/>
      <w:marBottom w:val="0"/>
      <w:divBdr>
        <w:top w:val="none" w:sz="0" w:space="0" w:color="auto"/>
        <w:left w:val="none" w:sz="0" w:space="0" w:color="auto"/>
        <w:bottom w:val="none" w:sz="0" w:space="0" w:color="auto"/>
        <w:right w:val="none" w:sz="0" w:space="0" w:color="auto"/>
      </w:divBdr>
    </w:div>
    <w:div w:id="880751119">
      <w:bodyDiv w:val="1"/>
      <w:marLeft w:val="0"/>
      <w:marRight w:val="0"/>
      <w:marTop w:val="0"/>
      <w:marBottom w:val="0"/>
      <w:divBdr>
        <w:top w:val="none" w:sz="0" w:space="0" w:color="auto"/>
        <w:left w:val="none" w:sz="0" w:space="0" w:color="auto"/>
        <w:bottom w:val="none" w:sz="0" w:space="0" w:color="auto"/>
        <w:right w:val="none" w:sz="0" w:space="0" w:color="auto"/>
      </w:divBdr>
    </w:div>
    <w:div w:id="880899251">
      <w:bodyDiv w:val="1"/>
      <w:marLeft w:val="0"/>
      <w:marRight w:val="0"/>
      <w:marTop w:val="0"/>
      <w:marBottom w:val="0"/>
      <w:divBdr>
        <w:top w:val="none" w:sz="0" w:space="0" w:color="auto"/>
        <w:left w:val="none" w:sz="0" w:space="0" w:color="auto"/>
        <w:bottom w:val="none" w:sz="0" w:space="0" w:color="auto"/>
        <w:right w:val="none" w:sz="0" w:space="0" w:color="auto"/>
      </w:divBdr>
    </w:div>
    <w:div w:id="880945705">
      <w:bodyDiv w:val="1"/>
      <w:marLeft w:val="0"/>
      <w:marRight w:val="0"/>
      <w:marTop w:val="0"/>
      <w:marBottom w:val="0"/>
      <w:divBdr>
        <w:top w:val="none" w:sz="0" w:space="0" w:color="auto"/>
        <w:left w:val="none" w:sz="0" w:space="0" w:color="auto"/>
        <w:bottom w:val="none" w:sz="0" w:space="0" w:color="auto"/>
        <w:right w:val="none" w:sz="0" w:space="0" w:color="auto"/>
      </w:divBdr>
    </w:div>
    <w:div w:id="881090372">
      <w:bodyDiv w:val="1"/>
      <w:marLeft w:val="0"/>
      <w:marRight w:val="0"/>
      <w:marTop w:val="0"/>
      <w:marBottom w:val="0"/>
      <w:divBdr>
        <w:top w:val="none" w:sz="0" w:space="0" w:color="auto"/>
        <w:left w:val="none" w:sz="0" w:space="0" w:color="auto"/>
        <w:bottom w:val="none" w:sz="0" w:space="0" w:color="auto"/>
        <w:right w:val="none" w:sz="0" w:space="0" w:color="auto"/>
      </w:divBdr>
    </w:div>
    <w:div w:id="881282738">
      <w:bodyDiv w:val="1"/>
      <w:marLeft w:val="0"/>
      <w:marRight w:val="0"/>
      <w:marTop w:val="0"/>
      <w:marBottom w:val="0"/>
      <w:divBdr>
        <w:top w:val="none" w:sz="0" w:space="0" w:color="auto"/>
        <w:left w:val="none" w:sz="0" w:space="0" w:color="auto"/>
        <w:bottom w:val="none" w:sz="0" w:space="0" w:color="auto"/>
        <w:right w:val="none" w:sz="0" w:space="0" w:color="auto"/>
      </w:divBdr>
    </w:div>
    <w:div w:id="881408643">
      <w:bodyDiv w:val="1"/>
      <w:marLeft w:val="0"/>
      <w:marRight w:val="0"/>
      <w:marTop w:val="0"/>
      <w:marBottom w:val="0"/>
      <w:divBdr>
        <w:top w:val="none" w:sz="0" w:space="0" w:color="auto"/>
        <w:left w:val="none" w:sz="0" w:space="0" w:color="auto"/>
        <w:bottom w:val="none" w:sz="0" w:space="0" w:color="auto"/>
        <w:right w:val="none" w:sz="0" w:space="0" w:color="auto"/>
      </w:divBdr>
    </w:div>
    <w:div w:id="881598573">
      <w:bodyDiv w:val="1"/>
      <w:marLeft w:val="0"/>
      <w:marRight w:val="0"/>
      <w:marTop w:val="0"/>
      <w:marBottom w:val="0"/>
      <w:divBdr>
        <w:top w:val="none" w:sz="0" w:space="0" w:color="auto"/>
        <w:left w:val="none" w:sz="0" w:space="0" w:color="auto"/>
        <w:bottom w:val="none" w:sz="0" w:space="0" w:color="auto"/>
        <w:right w:val="none" w:sz="0" w:space="0" w:color="auto"/>
      </w:divBdr>
    </w:div>
    <w:div w:id="881601788">
      <w:bodyDiv w:val="1"/>
      <w:marLeft w:val="0"/>
      <w:marRight w:val="0"/>
      <w:marTop w:val="0"/>
      <w:marBottom w:val="0"/>
      <w:divBdr>
        <w:top w:val="none" w:sz="0" w:space="0" w:color="auto"/>
        <w:left w:val="none" w:sz="0" w:space="0" w:color="auto"/>
        <w:bottom w:val="none" w:sz="0" w:space="0" w:color="auto"/>
        <w:right w:val="none" w:sz="0" w:space="0" w:color="auto"/>
      </w:divBdr>
    </w:div>
    <w:div w:id="881748925">
      <w:bodyDiv w:val="1"/>
      <w:marLeft w:val="0"/>
      <w:marRight w:val="0"/>
      <w:marTop w:val="0"/>
      <w:marBottom w:val="0"/>
      <w:divBdr>
        <w:top w:val="none" w:sz="0" w:space="0" w:color="auto"/>
        <w:left w:val="none" w:sz="0" w:space="0" w:color="auto"/>
        <w:bottom w:val="none" w:sz="0" w:space="0" w:color="auto"/>
        <w:right w:val="none" w:sz="0" w:space="0" w:color="auto"/>
      </w:divBdr>
    </w:div>
    <w:div w:id="881791821">
      <w:bodyDiv w:val="1"/>
      <w:marLeft w:val="0"/>
      <w:marRight w:val="0"/>
      <w:marTop w:val="0"/>
      <w:marBottom w:val="0"/>
      <w:divBdr>
        <w:top w:val="none" w:sz="0" w:space="0" w:color="auto"/>
        <w:left w:val="none" w:sz="0" w:space="0" w:color="auto"/>
        <w:bottom w:val="none" w:sz="0" w:space="0" w:color="auto"/>
        <w:right w:val="none" w:sz="0" w:space="0" w:color="auto"/>
      </w:divBdr>
    </w:div>
    <w:div w:id="881943367">
      <w:bodyDiv w:val="1"/>
      <w:marLeft w:val="0"/>
      <w:marRight w:val="0"/>
      <w:marTop w:val="0"/>
      <w:marBottom w:val="0"/>
      <w:divBdr>
        <w:top w:val="none" w:sz="0" w:space="0" w:color="auto"/>
        <w:left w:val="none" w:sz="0" w:space="0" w:color="auto"/>
        <w:bottom w:val="none" w:sz="0" w:space="0" w:color="auto"/>
        <w:right w:val="none" w:sz="0" w:space="0" w:color="auto"/>
      </w:divBdr>
    </w:div>
    <w:div w:id="881989001">
      <w:bodyDiv w:val="1"/>
      <w:marLeft w:val="0"/>
      <w:marRight w:val="0"/>
      <w:marTop w:val="0"/>
      <w:marBottom w:val="0"/>
      <w:divBdr>
        <w:top w:val="none" w:sz="0" w:space="0" w:color="auto"/>
        <w:left w:val="none" w:sz="0" w:space="0" w:color="auto"/>
        <w:bottom w:val="none" w:sz="0" w:space="0" w:color="auto"/>
        <w:right w:val="none" w:sz="0" w:space="0" w:color="auto"/>
      </w:divBdr>
    </w:div>
    <w:div w:id="882209972">
      <w:bodyDiv w:val="1"/>
      <w:marLeft w:val="0"/>
      <w:marRight w:val="0"/>
      <w:marTop w:val="0"/>
      <w:marBottom w:val="0"/>
      <w:divBdr>
        <w:top w:val="none" w:sz="0" w:space="0" w:color="auto"/>
        <w:left w:val="none" w:sz="0" w:space="0" w:color="auto"/>
        <w:bottom w:val="none" w:sz="0" w:space="0" w:color="auto"/>
        <w:right w:val="none" w:sz="0" w:space="0" w:color="auto"/>
      </w:divBdr>
    </w:div>
    <w:div w:id="882249923">
      <w:bodyDiv w:val="1"/>
      <w:marLeft w:val="0"/>
      <w:marRight w:val="0"/>
      <w:marTop w:val="0"/>
      <w:marBottom w:val="0"/>
      <w:divBdr>
        <w:top w:val="none" w:sz="0" w:space="0" w:color="auto"/>
        <w:left w:val="none" w:sz="0" w:space="0" w:color="auto"/>
        <w:bottom w:val="none" w:sz="0" w:space="0" w:color="auto"/>
        <w:right w:val="none" w:sz="0" w:space="0" w:color="auto"/>
      </w:divBdr>
    </w:div>
    <w:div w:id="882252885">
      <w:bodyDiv w:val="1"/>
      <w:marLeft w:val="0"/>
      <w:marRight w:val="0"/>
      <w:marTop w:val="0"/>
      <w:marBottom w:val="0"/>
      <w:divBdr>
        <w:top w:val="none" w:sz="0" w:space="0" w:color="auto"/>
        <w:left w:val="none" w:sz="0" w:space="0" w:color="auto"/>
        <w:bottom w:val="none" w:sz="0" w:space="0" w:color="auto"/>
        <w:right w:val="none" w:sz="0" w:space="0" w:color="auto"/>
      </w:divBdr>
    </w:div>
    <w:div w:id="882401029">
      <w:bodyDiv w:val="1"/>
      <w:marLeft w:val="0"/>
      <w:marRight w:val="0"/>
      <w:marTop w:val="0"/>
      <w:marBottom w:val="0"/>
      <w:divBdr>
        <w:top w:val="none" w:sz="0" w:space="0" w:color="auto"/>
        <w:left w:val="none" w:sz="0" w:space="0" w:color="auto"/>
        <w:bottom w:val="none" w:sz="0" w:space="0" w:color="auto"/>
        <w:right w:val="none" w:sz="0" w:space="0" w:color="auto"/>
      </w:divBdr>
    </w:div>
    <w:div w:id="882445317">
      <w:bodyDiv w:val="1"/>
      <w:marLeft w:val="0"/>
      <w:marRight w:val="0"/>
      <w:marTop w:val="0"/>
      <w:marBottom w:val="0"/>
      <w:divBdr>
        <w:top w:val="none" w:sz="0" w:space="0" w:color="auto"/>
        <w:left w:val="none" w:sz="0" w:space="0" w:color="auto"/>
        <w:bottom w:val="none" w:sz="0" w:space="0" w:color="auto"/>
        <w:right w:val="none" w:sz="0" w:space="0" w:color="auto"/>
      </w:divBdr>
    </w:div>
    <w:div w:id="882446629">
      <w:bodyDiv w:val="1"/>
      <w:marLeft w:val="0"/>
      <w:marRight w:val="0"/>
      <w:marTop w:val="0"/>
      <w:marBottom w:val="0"/>
      <w:divBdr>
        <w:top w:val="none" w:sz="0" w:space="0" w:color="auto"/>
        <w:left w:val="none" w:sz="0" w:space="0" w:color="auto"/>
        <w:bottom w:val="none" w:sz="0" w:space="0" w:color="auto"/>
        <w:right w:val="none" w:sz="0" w:space="0" w:color="auto"/>
      </w:divBdr>
    </w:div>
    <w:div w:id="882600268">
      <w:bodyDiv w:val="1"/>
      <w:marLeft w:val="0"/>
      <w:marRight w:val="0"/>
      <w:marTop w:val="0"/>
      <w:marBottom w:val="0"/>
      <w:divBdr>
        <w:top w:val="none" w:sz="0" w:space="0" w:color="auto"/>
        <w:left w:val="none" w:sz="0" w:space="0" w:color="auto"/>
        <w:bottom w:val="none" w:sz="0" w:space="0" w:color="auto"/>
        <w:right w:val="none" w:sz="0" w:space="0" w:color="auto"/>
      </w:divBdr>
    </w:div>
    <w:div w:id="882643925">
      <w:bodyDiv w:val="1"/>
      <w:marLeft w:val="0"/>
      <w:marRight w:val="0"/>
      <w:marTop w:val="0"/>
      <w:marBottom w:val="0"/>
      <w:divBdr>
        <w:top w:val="none" w:sz="0" w:space="0" w:color="auto"/>
        <w:left w:val="none" w:sz="0" w:space="0" w:color="auto"/>
        <w:bottom w:val="none" w:sz="0" w:space="0" w:color="auto"/>
        <w:right w:val="none" w:sz="0" w:space="0" w:color="auto"/>
      </w:divBdr>
    </w:div>
    <w:div w:id="882863248">
      <w:bodyDiv w:val="1"/>
      <w:marLeft w:val="0"/>
      <w:marRight w:val="0"/>
      <w:marTop w:val="0"/>
      <w:marBottom w:val="0"/>
      <w:divBdr>
        <w:top w:val="none" w:sz="0" w:space="0" w:color="auto"/>
        <w:left w:val="none" w:sz="0" w:space="0" w:color="auto"/>
        <w:bottom w:val="none" w:sz="0" w:space="0" w:color="auto"/>
        <w:right w:val="none" w:sz="0" w:space="0" w:color="auto"/>
      </w:divBdr>
    </w:div>
    <w:div w:id="882984765">
      <w:bodyDiv w:val="1"/>
      <w:marLeft w:val="0"/>
      <w:marRight w:val="0"/>
      <w:marTop w:val="0"/>
      <w:marBottom w:val="0"/>
      <w:divBdr>
        <w:top w:val="none" w:sz="0" w:space="0" w:color="auto"/>
        <w:left w:val="none" w:sz="0" w:space="0" w:color="auto"/>
        <w:bottom w:val="none" w:sz="0" w:space="0" w:color="auto"/>
        <w:right w:val="none" w:sz="0" w:space="0" w:color="auto"/>
      </w:divBdr>
    </w:div>
    <w:div w:id="883105251">
      <w:bodyDiv w:val="1"/>
      <w:marLeft w:val="0"/>
      <w:marRight w:val="0"/>
      <w:marTop w:val="0"/>
      <w:marBottom w:val="0"/>
      <w:divBdr>
        <w:top w:val="none" w:sz="0" w:space="0" w:color="auto"/>
        <w:left w:val="none" w:sz="0" w:space="0" w:color="auto"/>
        <w:bottom w:val="none" w:sz="0" w:space="0" w:color="auto"/>
        <w:right w:val="none" w:sz="0" w:space="0" w:color="auto"/>
      </w:divBdr>
    </w:div>
    <w:div w:id="883248827">
      <w:bodyDiv w:val="1"/>
      <w:marLeft w:val="0"/>
      <w:marRight w:val="0"/>
      <w:marTop w:val="0"/>
      <w:marBottom w:val="0"/>
      <w:divBdr>
        <w:top w:val="none" w:sz="0" w:space="0" w:color="auto"/>
        <w:left w:val="none" w:sz="0" w:space="0" w:color="auto"/>
        <w:bottom w:val="none" w:sz="0" w:space="0" w:color="auto"/>
        <w:right w:val="none" w:sz="0" w:space="0" w:color="auto"/>
      </w:divBdr>
    </w:div>
    <w:div w:id="883372927">
      <w:bodyDiv w:val="1"/>
      <w:marLeft w:val="0"/>
      <w:marRight w:val="0"/>
      <w:marTop w:val="0"/>
      <w:marBottom w:val="0"/>
      <w:divBdr>
        <w:top w:val="none" w:sz="0" w:space="0" w:color="auto"/>
        <w:left w:val="none" w:sz="0" w:space="0" w:color="auto"/>
        <w:bottom w:val="none" w:sz="0" w:space="0" w:color="auto"/>
        <w:right w:val="none" w:sz="0" w:space="0" w:color="auto"/>
      </w:divBdr>
    </w:div>
    <w:div w:id="883443538">
      <w:bodyDiv w:val="1"/>
      <w:marLeft w:val="0"/>
      <w:marRight w:val="0"/>
      <w:marTop w:val="0"/>
      <w:marBottom w:val="0"/>
      <w:divBdr>
        <w:top w:val="none" w:sz="0" w:space="0" w:color="auto"/>
        <w:left w:val="none" w:sz="0" w:space="0" w:color="auto"/>
        <w:bottom w:val="none" w:sz="0" w:space="0" w:color="auto"/>
        <w:right w:val="none" w:sz="0" w:space="0" w:color="auto"/>
      </w:divBdr>
    </w:div>
    <w:div w:id="883492831">
      <w:bodyDiv w:val="1"/>
      <w:marLeft w:val="0"/>
      <w:marRight w:val="0"/>
      <w:marTop w:val="0"/>
      <w:marBottom w:val="0"/>
      <w:divBdr>
        <w:top w:val="none" w:sz="0" w:space="0" w:color="auto"/>
        <w:left w:val="none" w:sz="0" w:space="0" w:color="auto"/>
        <w:bottom w:val="none" w:sz="0" w:space="0" w:color="auto"/>
        <w:right w:val="none" w:sz="0" w:space="0" w:color="auto"/>
      </w:divBdr>
    </w:div>
    <w:div w:id="883562559">
      <w:bodyDiv w:val="1"/>
      <w:marLeft w:val="0"/>
      <w:marRight w:val="0"/>
      <w:marTop w:val="0"/>
      <w:marBottom w:val="0"/>
      <w:divBdr>
        <w:top w:val="none" w:sz="0" w:space="0" w:color="auto"/>
        <w:left w:val="none" w:sz="0" w:space="0" w:color="auto"/>
        <w:bottom w:val="none" w:sz="0" w:space="0" w:color="auto"/>
        <w:right w:val="none" w:sz="0" w:space="0" w:color="auto"/>
      </w:divBdr>
    </w:div>
    <w:div w:id="883829632">
      <w:bodyDiv w:val="1"/>
      <w:marLeft w:val="0"/>
      <w:marRight w:val="0"/>
      <w:marTop w:val="0"/>
      <w:marBottom w:val="0"/>
      <w:divBdr>
        <w:top w:val="none" w:sz="0" w:space="0" w:color="auto"/>
        <w:left w:val="none" w:sz="0" w:space="0" w:color="auto"/>
        <w:bottom w:val="none" w:sz="0" w:space="0" w:color="auto"/>
        <w:right w:val="none" w:sz="0" w:space="0" w:color="auto"/>
      </w:divBdr>
    </w:div>
    <w:div w:id="883953388">
      <w:bodyDiv w:val="1"/>
      <w:marLeft w:val="0"/>
      <w:marRight w:val="0"/>
      <w:marTop w:val="0"/>
      <w:marBottom w:val="0"/>
      <w:divBdr>
        <w:top w:val="none" w:sz="0" w:space="0" w:color="auto"/>
        <w:left w:val="none" w:sz="0" w:space="0" w:color="auto"/>
        <w:bottom w:val="none" w:sz="0" w:space="0" w:color="auto"/>
        <w:right w:val="none" w:sz="0" w:space="0" w:color="auto"/>
      </w:divBdr>
    </w:div>
    <w:div w:id="883978209">
      <w:bodyDiv w:val="1"/>
      <w:marLeft w:val="0"/>
      <w:marRight w:val="0"/>
      <w:marTop w:val="0"/>
      <w:marBottom w:val="0"/>
      <w:divBdr>
        <w:top w:val="none" w:sz="0" w:space="0" w:color="auto"/>
        <w:left w:val="none" w:sz="0" w:space="0" w:color="auto"/>
        <w:bottom w:val="none" w:sz="0" w:space="0" w:color="auto"/>
        <w:right w:val="none" w:sz="0" w:space="0" w:color="auto"/>
      </w:divBdr>
    </w:div>
    <w:div w:id="883979713">
      <w:bodyDiv w:val="1"/>
      <w:marLeft w:val="0"/>
      <w:marRight w:val="0"/>
      <w:marTop w:val="0"/>
      <w:marBottom w:val="0"/>
      <w:divBdr>
        <w:top w:val="none" w:sz="0" w:space="0" w:color="auto"/>
        <w:left w:val="none" w:sz="0" w:space="0" w:color="auto"/>
        <w:bottom w:val="none" w:sz="0" w:space="0" w:color="auto"/>
        <w:right w:val="none" w:sz="0" w:space="0" w:color="auto"/>
      </w:divBdr>
    </w:div>
    <w:div w:id="884024051">
      <w:bodyDiv w:val="1"/>
      <w:marLeft w:val="0"/>
      <w:marRight w:val="0"/>
      <w:marTop w:val="0"/>
      <w:marBottom w:val="0"/>
      <w:divBdr>
        <w:top w:val="none" w:sz="0" w:space="0" w:color="auto"/>
        <w:left w:val="none" w:sz="0" w:space="0" w:color="auto"/>
        <w:bottom w:val="none" w:sz="0" w:space="0" w:color="auto"/>
        <w:right w:val="none" w:sz="0" w:space="0" w:color="auto"/>
      </w:divBdr>
    </w:div>
    <w:div w:id="884104171">
      <w:bodyDiv w:val="1"/>
      <w:marLeft w:val="0"/>
      <w:marRight w:val="0"/>
      <w:marTop w:val="0"/>
      <w:marBottom w:val="0"/>
      <w:divBdr>
        <w:top w:val="none" w:sz="0" w:space="0" w:color="auto"/>
        <w:left w:val="none" w:sz="0" w:space="0" w:color="auto"/>
        <w:bottom w:val="none" w:sz="0" w:space="0" w:color="auto"/>
        <w:right w:val="none" w:sz="0" w:space="0" w:color="auto"/>
      </w:divBdr>
    </w:div>
    <w:div w:id="884172077">
      <w:bodyDiv w:val="1"/>
      <w:marLeft w:val="0"/>
      <w:marRight w:val="0"/>
      <w:marTop w:val="0"/>
      <w:marBottom w:val="0"/>
      <w:divBdr>
        <w:top w:val="none" w:sz="0" w:space="0" w:color="auto"/>
        <w:left w:val="none" w:sz="0" w:space="0" w:color="auto"/>
        <w:bottom w:val="none" w:sz="0" w:space="0" w:color="auto"/>
        <w:right w:val="none" w:sz="0" w:space="0" w:color="auto"/>
      </w:divBdr>
    </w:div>
    <w:div w:id="884221663">
      <w:bodyDiv w:val="1"/>
      <w:marLeft w:val="0"/>
      <w:marRight w:val="0"/>
      <w:marTop w:val="0"/>
      <w:marBottom w:val="0"/>
      <w:divBdr>
        <w:top w:val="none" w:sz="0" w:space="0" w:color="auto"/>
        <w:left w:val="none" w:sz="0" w:space="0" w:color="auto"/>
        <w:bottom w:val="none" w:sz="0" w:space="0" w:color="auto"/>
        <w:right w:val="none" w:sz="0" w:space="0" w:color="auto"/>
      </w:divBdr>
    </w:div>
    <w:div w:id="884374180">
      <w:bodyDiv w:val="1"/>
      <w:marLeft w:val="0"/>
      <w:marRight w:val="0"/>
      <w:marTop w:val="0"/>
      <w:marBottom w:val="0"/>
      <w:divBdr>
        <w:top w:val="none" w:sz="0" w:space="0" w:color="auto"/>
        <w:left w:val="none" w:sz="0" w:space="0" w:color="auto"/>
        <w:bottom w:val="none" w:sz="0" w:space="0" w:color="auto"/>
        <w:right w:val="none" w:sz="0" w:space="0" w:color="auto"/>
      </w:divBdr>
    </w:div>
    <w:div w:id="884413794">
      <w:bodyDiv w:val="1"/>
      <w:marLeft w:val="0"/>
      <w:marRight w:val="0"/>
      <w:marTop w:val="0"/>
      <w:marBottom w:val="0"/>
      <w:divBdr>
        <w:top w:val="none" w:sz="0" w:space="0" w:color="auto"/>
        <w:left w:val="none" w:sz="0" w:space="0" w:color="auto"/>
        <w:bottom w:val="none" w:sz="0" w:space="0" w:color="auto"/>
        <w:right w:val="none" w:sz="0" w:space="0" w:color="auto"/>
      </w:divBdr>
    </w:div>
    <w:div w:id="884440999">
      <w:bodyDiv w:val="1"/>
      <w:marLeft w:val="0"/>
      <w:marRight w:val="0"/>
      <w:marTop w:val="0"/>
      <w:marBottom w:val="0"/>
      <w:divBdr>
        <w:top w:val="none" w:sz="0" w:space="0" w:color="auto"/>
        <w:left w:val="none" w:sz="0" w:space="0" w:color="auto"/>
        <w:bottom w:val="none" w:sz="0" w:space="0" w:color="auto"/>
        <w:right w:val="none" w:sz="0" w:space="0" w:color="auto"/>
      </w:divBdr>
    </w:div>
    <w:div w:id="884482834">
      <w:bodyDiv w:val="1"/>
      <w:marLeft w:val="0"/>
      <w:marRight w:val="0"/>
      <w:marTop w:val="0"/>
      <w:marBottom w:val="0"/>
      <w:divBdr>
        <w:top w:val="none" w:sz="0" w:space="0" w:color="auto"/>
        <w:left w:val="none" w:sz="0" w:space="0" w:color="auto"/>
        <w:bottom w:val="none" w:sz="0" w:space="0" w:color="auto"/>
        <w:right w:val="none" w:sz="0" w:space="0" w:color="auto"/>
      </w:divBdr>
    </w:div>
    <w:div w:id="884485717">
      <w:bodyDiv w:val="1"/>
      <w:marLeft w:val="0"/>
      <w:marRight w:val="0"/>
      <w:marTop w:val="0"/>
      <w:marBottom w:val="0"/>
      <w:divBdr>
        <w:top w:val="none" w:sz="0" w:space="0" w:color="auto"/>
        <w:left w:val="none" w:sz="0" w:space="0" w:color="auto"/>
        <w:bottom w:val="none" w:sz="0" w:space="0" w:color="auto"/>
        <w:right w:val="none" w:sz="0" w:space="0" w:color="auto"/>
      </w:divBdr>
    </w:div>
    <w:div w:id="884491069">
      <w:bodyDiv w:val="1"/>
      <w:marLeft w:val="0"/>
      <w:marRight w:val="0"/>
      <w:marTop w:val="0"/>
      <w:marBottom w:val="0"/>
      <w:divBdr>
        <w:top w:val="none" w:sz="0" w:space="0" w:color="auto"/>
        <w:left w:val="none" w:sz="0" w:space="0" w:color="auto"/>
        <w:bottom w:val="none" w:sz="0" w:space="0" w:color="auto"/>
        <w:right w:val="none" w:sz="0" w:space="0" w:color="auto"/>
      </w:divBdr>
    </w:div>
    <w:div w:id="884562651">
      <w:bodyDiv w:val="1"/>
      <w:marLeft w:val="0"/>
      <w:marRight w:val="0"/>
      <w:marTop w:val="0"/>
      <w:marBottom w:val="0"/>
      <w:divBdr>
        <w:top w:val="none" w:sz="0" w:space="0" w:color="auto"/>
        <w:left w:val="none" w:sz="0" w:space="0" w:color="auto"/>
        <w:bottom w:val="none" w:sz="0" w:space="0" w:color="auto"/>
        <w:right w:val="none" w:sz="0" w:space="0" w:color="auto"/>
      </w:divBdr>
    </w:div>
    <w:div w:id="884564417">
      <w:bodyDiv w:val="1"/>
      <w:marLeft w:val="0"/>
      <w:marRight w:val="0"/>
      <w:marTop w:val="0"/>
      <w:marBottom w:val="0"/>
      <w:divBdr>
        <w:top w:val="none" w:sz="0" w:space="0" w:color="auto"/>
        <w:left w:val="none" w:sz="0" w:space="0" w:color="auto"/>
        <w:bottom w:val="none" w:sz="0" w:space="0" w:color="auto"/>
        <w:right w:val="none" w:sz="0" w:space="0" w:color="auto"/>
      </w:divBdr>
    </w:div>
    <w:div w:id="884679661">
      <w:bodyDiv w:val="1"/>
      <w:marLeft w:val="0"/>
      <w:marRight w:val="0"/>
      <w:marTop w:val="0"/>
      <w:marBottom w:val="0"/>
      <w:divBdr>
        <w:top w:val="none" w:sz="0" w:space="0" w:color="auto"/>
        <w:left w:val="none" w:sz="0" w:space="0" w:color="auto"/>
        <w:bottom w:val="none" w:sz="0" w:space="0" w:color="auto"/>
        <w:right w:val="none" w:sz="0" w:space="0" w:color="auto"/>
      </w:divBdr>
    </w:div>
    <w:div w:id="884754553">
      <w:bodyDiv w:val="1"/>
      <w:marLeft w:val="0"/>
      <w:marRight w:val="0"/>
      <w:marTop w:val="0"/>
      <w:marBottom w:val="0"/>
      <w:divBdr>
        <w:top w:val="none" w:sz="0" w:space="0" w:color="auto"/>
        <w:left w:val="none" w:sz="0" w:space="0" w:color="auto"/>
        <w:bottom w:val="none" w:sz="0" w:space="0" w:color="auto"/>
        <w:right w:val="none" w:sz="0" w:space="0" w:color="auto"/>
      </w:divBdr>
    </w:div>
    <w:div w:id="884829700">
      <w:bodyDiv w:val="1"/>
      <w:marLeft w:val="0"/>
      <w:marRight w:val="0"/>
      <w:marTop w:val="0"/>
      <w:marBottom w:val="0"/>
      <w:divBdr>
        <w:top w:val="none" w:sz="0" w:space="0" w:color="auto"/>
        <w:left w:val="none" w:sz="0" w:space="0" w:color="auto"/>
        <w:bottom w:val="none" w:sz="0" w:space="0" w:color="auto"/>
        <w:right w:val="none" w:sz="0" w:space="0" w:color="auto"/>
      </w:divBdr>
    </w:div>
    <w:div w:id="884833075">
      <w:bodyDiv w:val="1"/>
      <w:marLeft w:val="0"/>
      <w:marRight w:val="0"/>
      <w:marTop w:val="0"/>
      <w:marBottom w:val="0"/>
      <w:divBdr>
        <w:top w:val="none" w:sz="0" w:space="0" w:color="auto"/>
        <w:left w:val="none" w:sz="0" w:space="0" w:color="auto"/>
        <w:bottom w:val="none" w:sz="0" w:space="0" w:color="auto"/>
        <w:right w:val="none" w:sz="0" w:space="0" w:color="auto"/>
      </w:divBdr>
    </w:div>
    <w:div w:id="885024190">
      <w:bodyDiv w:val="1"/>
      <w:marLeft w:val="0"/>
      <w:marRight w:val="0"/>
      <w:marTop w:val="0"/>
      <w:marBottom w:val="0"/>
      <w:divBdr>
        <w:top w:val="none" w:sz="0" w:space="0" w:color="auto"/>
        <w:left w:val="none" w:sz="0" w:space="0" w:color="auto"/>
        <w:bottom w:val="none" w:sz="0" w:space="0" w:color="auto"/>
        <w:right w:val="none" w:sz="0" w:space="0" w:color="auto"/>
      </w:divBdr>
    </w:div>
    <w:div w:id="885068690">
      <w:bodyDiv w:val="1"/>
      <w:marLeft w:val="0"/>
      <w:marRight w:val="0"/>
      <w:marTop w:val="0"/>
      <w:marBottom w:val="0"/>
      <w:divBdr>
        <w:top w:val="none" w:sz="0" w:space="0" w:color="auto"/>
        <w:left w:val="none" w:sz="0" w:space="0" w:color="auto"/>
        <w:bottom w:val="none" w:sz="0" w:space="0" w:color="auto"/>
        <w:right w:val="none" w:sz="0" w:space="0" w:color="auto"/>
      </w:divBdr>
    </w:div>
    <w:div w:id="885261134">
      <w:bodyDiv w:val="1"/>
      <w:marLeft w:val="0"/>
      <w:marRight w:val="0"/>
      <w:marTop w:val="0"/>
      <w:marBottom w:val="0"/>
      <w:divBdr>
        <w:top w:val="none" w:sz="0" w:space="0" w:color="auto"/>
        <w:left w:val="none" w:sz="0" w:space="0" w:color="auto"/>
        <w:bottom w:val="none" w:sz="0" w:space="0" w:color="auto"/>
        <w:right w:val="none" w:sz="0" w:space="0" w:color="auto"/>
      </w:divBdr>
    </w:div>
    <w:div w:id="885409746">
      <w:bodyDiv w:val="1"/>
      <w:marLeft w:val="0"/>
      <w:marRight w:val="0"/>
      <w:marTop w:val="0"/>
      <w:marBottom w:val="0"/>
      <w:divBdr>
        <w:top w:val="none" w:sz="0" w:space="0" w:color="auto"/>
        <w:left w:val="none" w:sz="0" w:space="0" w:color="auto"/>
        <w:bottom w:val="none" w:sz="0" w:space="0" w:color="auto"/>
        <w:right w:val="none" w:sz="0" w:space="0" w:color="auto"/>
      </w:divBdr>
    </w:div>
    <w:div w:id="885412820">
      <w:bodyDiv w:val="1"/>
      <w:marLeft w:val="0"/>
      <w:marRight w:val="0"/>
      <w:marTop w:val="0"/>
      <w:marBottom w:val="0"/>
      <w:divBdr>
        <w:top w:val="none" w:sz="0" w:space="0" w:color="auto"/>
        <w:left w:val="none" w:sz="0" w:space="0" w:color="auto"/>
        <w:bottom w:val="none" w:sz="0" w:space="0" w:color="auto"/>
        <w:right w:val="none" w:sz="0" w:space="0" w:color="auto"/>
      </w:divBdr>
    </w:div>
    <w:div w:id="885457262">
      <w:bodyDiv w:val="1"/>
      <w:marLeft w:val="0"/>
      <w:marRight w:val="0"/>
      <w:marTop w:val="0"/>
      <w:marBottom w:val="0"/>
      <w:divBdr>
        <w:top w:val="none" w:sz="0" w:space="0" w:color="auto"/>
        <w:left w:val="none" w:sz="0" w:space="0" w:color="auto"/>
        <w:bottom w:val="none" w:sz="0" w:space="0" w:color="auto"/>
        <w:right w:val="none" w:sz="0" w:space="0" w:color="auto"/>
      </w:divBdr>
    </w:div>
    <w:div w:id="885609001">
      <w:bodyDiv w:val="1"/>
      <w:marLeft w:val="0"/>
      <w:marRight w:val="0"/>
      <w:marTop w:val="0"/>
      <w:marBottom w:val="0"/>
      <w:divBdr>
        <w:top w:val="none" w:sz="0" w:space="0" w:color="auto"/>
        <w:left w:val="none" w:sz="0" w:space="0" w:color="auto"/>
        <w:bottom w:val="none" w:sz="0" w:space="0" w:color="auto"/>
        <w:right w:val="none" w:sz="0" w:space="0" w:color="auto"/>
      </w:divBdr>
    </w:div>
    <w:div w:id="885679517">
      <w:bodyDiv w:val="1"/>
      <w:marLeft w:val="0"/>
      <w:marRight w:val="0"/>
      <w:marTop w:val="0"/>
      <w:marBottom w:val="0"/>
      <w:divBdr>
        <w:top w:val="none" w:sz="0" w:space="0" w:color="auto"/>
        <w:left w:val="none" w:sz="0" w:space="0" w:color="auto"/>
        <w:bottom w:val="none" w:sz="0" w:space="0" w:color="auto"/>
        <w:right w:val="none" w:sz="0" w:space="0" w:color="auto"/>
      </w:divBdr>
    </w:div>
    <w:div w:id="885796411">
      <w:bodyDiv w:val="1"/>
      <w:marLeft w:val="0"/>
      <w:marRight w:val="0"/>
      <w:marTop w:val="0"/>
      <w:marBottom w:val="0"/>
      <w:divBdr>
        <w:top w:val="none" w:sz="0" w:space="0" w:color="auto"/>
        <w:left w:val="none" w:sz="0" w:space="0" w:color="auto"/>
        <w:bottom w:val="none" w:sz="0" w:space="0" w:color="auto"/>
        <w:right w:val="none" w:sz="0" w:space="0" w:color="auto"/>
      </w:divBdr>
    </w:div>
    <w:div w:id="885995169">
      <w:bodyDiv w:val="1"/>
      <w:marLeft w:val="0"/>
      <w:marRight w:val="0"/>
      <w:marTop w:val="0"/>
      <w:marBottom w:val="0"/>
      <w:divBdr>
        <w:top w:val="none" w:sz="0" w:space="0" w:color="auto"/>
        <w:left w:val="none" w:sz="0" w:space="0" w:color="auto"/>
        <w:bottom w:val="none" w:sz="0" w:space="0" w:color="auto"/>
        <w:right w:val="none" w:sz="0" w:space="0" w:color="auto"/>
      </w:divBdr>
    </w:div>
    <w:div w:id="886069137">
      <w:bodyDiv w:val="1"/>
      <w:marLeft w:val="0"/>
      <w:marRight w:val="0"/>
      <w:marTop w:val="0"/>
      <w:marBottom w:val="0"/>
      <w:divBdr>
        <w:top w:val="none" w:sz="0" w:space="0" w:color="auto"/>
        <w:left w:val="none" w:sz="0" w:space="0" w:color="auto"/>
        <w:bottom w:val="none" w:sz="0" w:space="0" w:color="auto"/>
        <w:right w:val="none" w:sz="0" w:space="0" w:color="auto"/>
      </w:divBdr>
    </w:div>
    <w:div w:id="886334599">
      <w:bodyDiv w:val="1"/>
      <w:marLeft w:val="0"/>
      <w:marRight w:val="0"/>
      <w:marTop w:val="0"/>
      <w:marBottom w:val="0"/>
      <w:divBdr>
        <w:top w:val="none" w:sz="0" w:space="0" w:color="auto"/>
        <w:left w:val="none" w:sz="0" w:space="0" w:color="auto"/>
        <w:bottom w:val="none" w:sz="0" w:space="0" w:color="auto"/>
        <w:right w:val="none" w:sz="0" w:space="0" w:color="auto"/>
      </w:divBdr>
    </w:div>
    <w:div w:id="886529269">
      <w:bodyDiv w:val="1"/>
      <w:marLeft w:val="0"/>
      <w:marRight w:val="0"/>
      <w:marTop w:val="0"/>
      <w:marBottom w:val="0"/>
      <w:divBdr>
        <w:top w:val="none" w:sz="0" w:space="0" w:color="auto"/>
        <w:left w:val="none" w:sz="0" w:space="0" w:color="auto"/>
        <w:bottom w:val="none" w:sz="0" w:space="0" w:color="auto"/>
        <w:right w:val="none" w:sz="0" w:space="0" w:color="auto"/>
      </w:divBdr>
    </w:div>
    <w:div w:id="886644447">
      <w:bodyDiv w:val="1"/>
      <w:marLeft w:val="0"/>
      <w:marRight w:val="0"/>
      <w:marTop w:val="0"/>
      <w:marBottom w:val="0"/>
      <w:divBdr>
        <w:top w:val="none" w:sz="0" w:space="0" w:color="auto"/>
        <w:left w:val="none" w:sz="0" w:space="0" w:color="auto"/>
        <w:bottom w:val="none" w:sz="0" w:space="0" w:color="auto"/>
        <w:right w:val="none" w:sz="0" w:space="0" w:color="auto"/>
      </w:divBdr>
    </w:div>
    <w:div w:id="886650506">
      <w:bodyDiv w:val="1"/>
      <w:marLeft w:val="0"/>
      <w:marRight w:val="0"/>
      <w:marTop w:val="0"/>
      <w:marBottom w:val="0"/>
      <w:divBdr>
        <w:top w:val="none" w:sz="0" w:space="0" w:color="auto"/>
        <w:left w:val="none" w:sz="0" w:space="0" w:color="auto"/>
        <w:bottom w:val="none" w:sz="0" w:space="0" w:color="auto"/>
        <w:right w:val="none" w:sz="0" w:space="0" w:color="auto"/>
      </w:divBdr>
    </w:div>
    <w:div w:id="886718256">
      <w:bodyDiv w:val="1"/>
      <w:marLeft w:val="0"/>
      <w:marRight w:val="0"/>
      <w:marTop w:val="0"/>
      <w:marBottom w:val="0"/>
      <w:divBdr>
        <w:top w:val="none" w:sz="0" w:space="0" w:color="auto"/>
        <w:left w:val="none" w:sz="0" w:space="0" w:color="auto"/>
        <w:bottom w:val="none" w:sz="0" w:space="0" w:color="auto"/>
        <w:right w:val="none" w:sz="0" w:space="0" w:color="auto"/>
      </w:divBdr>
    </w:div>
    <w:div w:id="886837507">
      <w:bodyDiv w:val="1"/>
      <w:marLeft w:val="0"/>
      <w:marRight w:val="0"/>
      <w:marTop w:val="0"/>
      <w:marBottom w:val="0"/>
      <w:divBdr>
        <w:top w:val="none" w:sz="0" w:space="0" w:color="auto"/>
        <w:left w:val="none" w:sz="0" w:space="0" w:color="auto"/>
        <w:bottom w:val="none" w:sz="0" w:space="0" w:color="auto"/>
        <w:right w:val="none" w:sz="0" w:space="0" w:color="auto"/>
      </w:divBdr>
    </w:div>
    <w:div w:id="886916971">
      <w:bodyDiv w:val="1"/>
      <w:marLeft w:val="0"/>
      <w:marRight w:val="0"/>
      <w:marTop w:val="0"/>
      <w:marBottom w:val="0"/>
      <w:divBdr>
        <w:top w:val="none" w:sz="0" w:space="0" w:color="auto"/>
        <w:left w:val="none" w:sz="0" w:space="0" w:color="auto"/>
        <w:bottom w:val="none" w:sz="0" w:space="0" w:color="auto"/>
        <w:right w:val="none" w:sz="0" w:space="0" w:color="auto"/>
      </w:divBdr>
    </w:div>
    <w:div w:id="886989580">
      <w:bodyDiv w:val="1"/>
      <w:marLeft w:val="0"/>
      <w:marRight w:val="0"/>
      <w:marTop w:val="0"/>
      <w:marBottom w:val="0"/>
      <w:divBdr>
        <w:top w:val="none" w:sz="0" w:space="0" w:color="auto"/>
        <w:left w:val="none" w:sz="0" w:space="0" w:color="auto"/>
        <w:bottom w:val="none" w:sz="0" w:space="0" w:color="auto"/>
        <w:right w:val="none" w:sz="0" w:space="0" w:color="auto"/>
      </w:divBdr>
    </w:div>
    <w:div w:id="887298167">
      <w:bodyDiv w:val="1"/>
      <w:marLeft w:val="0"/>
      <w:marRight w:val="0"/>
      <w:marTop w:val="0"/>
      <w:marBottom w:val="0"/>
      <w:divBdr>
        <w:top w:val="none" w:sz="0" w:space="0" w:color="auto"/>
        <w:left w:val="none" w:sz="0" w:space="0" w:color="auto"/>
        <w:bottom w:val="none" w:sz="0" w:space="0" w:color="auto"/>
        <w:right w:val="none" w:sz="0" w:space="0" w:color="auto"/>
      </w:divBdr>
    </w:div>
    <w:div w:id="887377355">
      <w:bodyDiv w:val="1"/>
      <w:marLeft w:val="0"/>
      <w:marRight w:val="0"/>
      <w:marTop w:val="0"/>
      <w:marBottom w:val="0"/>
      <w:divBdr>
        <w:top w:val="none" w:sz="0" w:space="0" w:color="auto"/>
        <w:left w:val="none" w:sz="0" w:space="0" w:color="auto"/>
        <w:bottom w:val="none" w:sz="0" w:space="0" w:color="auto"/>
        <w:right w:val="none" w:sz="0" w:space="0" w:color="auto"/>
      </w:divBdr>
    </w:div>
    <w:div w:id="887449423">
      <w:bodyDiv w:val="1"/>
      <w:marLeft w:val="0"/>
      <w:marRight w:val="0"/>
      <w:marTop w:val="0"/>
      <w:marBottom w:val="0"/>
      <w:divBdr>
        <w:top w:val="none" w:sz="0" w:space="0" w:color="auto"/>
        <w:left w:val="none" w:sz="0" w:space="0" w:color="auto"/>
        <w:bottom w:val="none" w:sz="0" w:space="0" w:color="auto"/>
        <w:right w:val="none" w:sz="0" w:space="0" w:color="auto"/>
      </w:divBdr>
    </w:div>
    <w:div w:id="887496173">
      <w:bodyDiv w:val="1"/>
      <w:marLeft w:val="0"/>
      <w:marRight w:val="0"/>
      <w:marTop w:val="0"/>
      <w:marBottom w:val="0"/>
      <w:divBdr>
        <w:top w:val="none" w:sz="0" w:space="0" w:color="auto"/>
        <w:left w:val="none" w:sz="0" w:space="0" w:color="auto"/>
        <w:bottom w:val="none" w:sz="0" w:space="0" w:color="auto"/>
        <w:right w:val="none" w:sz="0" w:space="0" w:color="auto"/>
      </w:divBdr>
    </w:div>
    <w:div w:id="887566347">
      <w:bodyDiv w:val="1"/>
      <w:marLeft w:val="0"/>
      <w:marRight w:val="0"/>
      <w:marTop w:val="0"/>
      <w:marBottom w:val="0"/>
      <w:divBdr>
        <w:top w:val="none" w:sz="0" w:space="0" w:color="auto"/>
        <w:left w:val="none" w:sz="0" w:space="0" w:color="auto"/>
        <w:bottom w:val="none" w:sz="0" w:space="0" w:color="auto"/>
        <w:right w:val="none" w:sz="0" w:space="0" w:color="auto"/>
      </w:divBdr>
    </w:div>
    <w:div w:id="887572353">
      <w:bodyDiv w:val="1"/>
      <w:marLeft w:val="0"/>
      <w:marRight w:val="0"/>
      <w:marTop w:val="0"/>
      <w:marBottom w:val="0"/>
      <w:divBdr>
        <w:top w:val="none" w:sz="0" w:space="0" w:color="auto"/>
        <w:left w:val="none" w:sz="0" w:space="0" w:color="auto"/>
        <w:bottom w:val="none" w:sz="0" w:space="0" w:color="auto"/>
        <w:right w:val="none" w:sz="0" w:space="0" w:color="auto"/>
      </w:divBdr>
    </w:div>
    <w:div w:id="887643228">
      <w:bodyDiv w:val="1"/>
      <w:marLeft w:val="0"/>
      <w:marRight w:val="0"/>
      <w:marTop w:val="0"/>
      <w:marBottom w:val="0"/>
      <w:divBdr>
        <w:top w:val="none" w:sz="0" w:space="0" w:color="auto"/>
        <w:left w:val="none" w:sz="0" w:space="0" w:color="auto"/>
        <w:bottom w:val="none" w:sz="0" w:space="0" w:color="auto"/>
        <w:right w:val="none" w:sz="0" w:space="0" w:color="auto"/>
      </w:divBdr>
    </w:div>
    <w:div w:id="887691546">
      <w:bodyDiv w:val="1"/>
      <w:marLeft w:val="0"/>
      <w:marRight w:val="0"/>
      <w:marTop w:val="0"/>
      <w:marBottom w:val="0"/>
      <w:divBdr>
        <w:top w:val="none" w:sz="0" w:space="0" w:color="auto"/>
        <w:left w:val="none" w:sz="0" w:space="0" w:color="auto"/>
        <w:bottom w:val="none" w:sz="0" w:space="0" w:color="auto"/>
        <w:right w:val="none" w:sz="0" w:space="0" w:color="auto"/>
      </w:divBdr>
    </w:div>
    <w:div w:id="887691653">
      <w:bodyDiv w:val="1"/>
      <w:marLeft w:val="0"/>
      <w:marRight w:val="0"/>
      <w:marTop w:val="0"/>
      <w:marBottom w:val="0"/>
      <w:divBdr>
        <w:top w:val="none" w:sz="0" w:space="0" w:color="auto"/>
        <w:left w:val="none" w:sz="0" w:space="0" w:color="auto"/>
        <w:bottom w:val="none" w:sz="0" w:space="0" w:color="auto"/>
        <w:right w:val="none" w:sz="0" w:space="0" w:color="auto"/>
      </w:divBdr>
    </w:div>
    <w:div w:id="887716567">
      <w:bodyDiv w:val="1"/>
      <w:marLeft w:val="0"/>
      <w:marRight w:val="0"/>
      <w:marTop w:val="0"/>
      <w:marBottom w:val="0"/>
      <w:divBdr>
        <w:top w:val="none" w:sz="0" w:space="0" w:color="auto"/>
        <w:left w:val="none" w:sz="0" w:space="0" w:color="auto"/>
        <w:bottom w:val="none" w:sz="0" w:space="0" w:color="auto"/>
        <w:right w:val="none" w:sz="0" w:space="0" w:color="auto"/>
      </w:divBdr>
    </w:div>
    <w:div w:id="887834793">
      <w:bodyDiv w:val="1"/>
      <w:marLeft w:val="0"/>
      <w:marRight w:val="0"/>
      <w:marTop w:val="0"/>
      <w:marBottom w:val="0"/>
      <w:divBdr>
        <w:top w:val="none" w:sz="0" w:space="0" w:color="auto"/>
        <w:left w:val="none" w:sz="0" w:space="0" w:color="auto"/>
        <w:bottom w:val="none" w:sz="0" w:space="0" w:color="auto"/>
        <w:right w:val="none" w:sz="0" w:space="0" w:color="auto"/>
      </w:divBdr>
    </w:div>
    <w:div w:id="887913150">
      <w:bodyDiv w:val="1"/>
      <w:marLeft w:val="0"/>
      <w:marRight w:val="0"/>
      <w:marTop w:val="0"/>
      <w:marBottom w:val="0"/>
      <w:divBdr>
        <w:top w:val="none" w:sz="0" w:space="0" w:color="auto"/>
        <w:left w:val="none" w:sz="0" w:space="0" w:color="auto"/>
        <w:bottom w:val="none" w:sz="0" w:space="0" w:color="auto"/>
        <w:right w:val="none" w:sz="0" w:space="0" w:color="auto"/>
      </w:divBdr>
    </w:div>
    <w:div w:id="887914468">
      <w:bodyDiv w:val="1"/>
      <w:marLeft w:val="0"/>
      <w:marRight w:val="0"/>
      <w:marTop w:val="0"/>
      <w:marBottom w:val="0"/>
      <w:divBdr>
        <w:top w:val="none" w:sz="0" w:space="0" w:color="auto"/>
        <w:left w:val="none" w:sz="0" w:space="0" w:color="auto"/>
        <w:bottom w:val="none" w:sz="0" w:space="0" w:color="auto"/>
        <w:right w:val="none" w:sz="0" w:space="0" w:color="auto"/>
      </w:divBdr>
    </w:div>
    <w:div w:id="888036266">
      <w:bodyDiv w:val="1"/>
      <w:marLeft w:val="0"/>
      <w:marRight w:val="0"/>
      <w:marTop w:val="0"/>
      <w:marBottom w:val="0"/>
      <w:divBdr>
        <w:top w:val="none" w:sz="0" w:space="0" w:color="auto"/>
        <w:left w:val="none" w:sz="0" w:space="0" w:color="auto"/>
        <w:bottom w:val="none" w:sz="0" w:space="0" w:color="auto"/>
        <w:right w:val="none" w:sz="0" w:space="0" w:color="auto"/>
      </w:divBdr>
    </w:div>
    <w:div w:id="888109964">
      <w:bodyDiv w:val="1"/>
      <w:marLeft w:val="0"/>
      <w:marRight w:val="0"/>
      <w:marTop w:val="0"/>
      <w:marBottom w:val="0"/>
      <w:divBdr>
        <w:top w:val="none" w:sz="0" w:space="0" w:color="auto"/>
        <w:left w:val="none" w:sz="0" w:space="0" w:color="auto"/>
        <w:bottom w:val="none" w:sz="0" w:space="0" w:color="auto"/>
        <w:right w:val="none" w:sz="0" w:space="0" w:color="auto"/>
      </w:divBdr>
    </w:div>
    <w:div w:id="888110406">
      <w:bodyDiv w:val="1"/>
      <w:marLeft w:val="0"/>
      <w:marRight w:val="0"/>
      <w:marTop w:val="0"/>
      <w:marBottom w:val="0"/>
      <w:divBdr>
        <w:top w:val="none" w:sz="0" w:space="0" w:color="auto"/>
        <w:left w:val="none" w:sz="0" w:space="0" w:color="auto"/>
        <w:bottom w:val="none" w:sz="0" w:space="0" w:color="auto"/>
        <w:right w:val="none" w:sz="0" w:space="0" w:color="auto"/>
      </w:divBdr>
    </w:div>
    <w:div w:id="888305641">
      <w:bodyDiv w:val="1"/>
      <w:marLeft w:val="0"/>
      <w:marRight w:val="0"/>
      <w:marTop w:val="0"/>
      <w:marBottom w:val="0"/>
      <w:divBdr>
        <w:top w:val="none" w:sz="0" w:space="0" w:color="auto"/>
        <w:left w:val="none" w:sz="0" w:space="0" w:color="auto"/>
        <w:bottom w:val="none" w:sz="0" w:space="0" w:color="auto"/>
        <w:right w:val="none" w:sz="0" w:space="0" w:color="auto"/>
      </w:divBdr>
    </w:div>
    <w:div w:id="888613050">
      <w:bodyDiv w:val="1"/>
      <w:marLeft w:val="0"/>
      <w:marRight w:val="0"/>
      <w:marTop w:val="0"/>
      <w:marBottom w:val="0"/>
      <w:divBdr>
        <w:top w:val="none" w:sz="0" w:space="0" w:color="auto"/>
        <w:left w:val="none" w:sz="0" w:space="0" w:color="auto"/>
        <w:bottom w:val="none" w:sz="0" w:space="0" w:color="auto"/>
        <w:right w:val="none" w:sz="0" w:space="0" w:color="auto"/>
      </w:divBdr>
    </w:div>
    <w:div w:id="888613488">
      <w:bodyDiv w:val="1"/>
      <w:marLeft w:val="0"/>
      <w:marRight w:val="0"/>
      <w:marTop w:val="0"/>
      <w:marBottom w:val="0"/>
      <w:divBdr>
        <w:top w:val="none" w:sz="0" w:space="0" w:color="auto"/>
        <w:left w:val="none" w:sz="0" w:space="0" w:color="auto"/>
        <w:bottom w:val="none" w:sz="0" w:space="0" w:color="auto"/>
        <w:right w:val="none" w:sz="0" w:space="0" w:color="auto"/>
      </w:divBdr>
    </w:div>
    <w:div w:id="888615595">
      <w:bodyDiv w:val="1"/>
      <w:marLeft w:val="0"/>
      <w:marRight w:val="0"/>
      <w:marTop w:val="0"/>
      <w:marBottom w:val="0"/>
      <w:divBdr>
        <w:top w:val="none" w:sz="0" w:space="0" w:color="auto"/>
        <w:left w:val="none" w:sz="0" w:space="0" w:color="auto"/>
        <w:bottom w:val="none" w:sz="0" w:space="0" w:color="auto"/>
        <w:right w:val="none" w:sz="0" w:space="0" w:color="auto"/>
      </w:divBdr>
    </w:div>
    <w:div w:id="888734233">
      <w:bodyDiv w:val="1"/>
      <w:marLeft w:val="0"/>
      <w:marRight w:val="0"/>
      <w:marTop w:val="0"/>
      <w:marBottom w:val="0"/>
      <w:divBdr>
        <w:top w:val="none" w:sz="0" w:space="0" w:color="auto"/>
        <w:left w:val="none" w:sz="0" w:space="0" w:color="auto"/>
        <w:bottom w:val="none" w:sz="0" w:space="0" w:color="auto"/>
        <w:right w:val="none" w:sz="0" w:space="0" w:color="auto"/>
      </w:divBdr>
    </w:div>
    <w:div w:id="888876868">
      <w:bodyDiv w:val="1"/>
      <w:marLeft w:val="0"/>
      <w:marRight w:val="0"/>
      <w:marTop w:val="0"/>
      <w:marBottom w:val="0"/>
      <w:divBdr>
        <w:top w:val="none" w:sz="0" w:space="0" w:color="auto"/>
        <w:left w:val="none" w:sz="0" w:space="0" w:color="auto"/>
        <w:bottom w:val="none" w:sz="0" w:space="0" w:color="auto"/>
        <w:right w:val="none" w:sz="0" w:space="0" w:color="auto"/>
      </w:divBdr>
    </w:div>
    <w:div w:id="888881688">
      <w:bodyDiv w:val="1"/>
      <w:marLeft w:val="0"/>
      <w:marRight w:val="0"/>
      <w:marTop w:val="0"/>
      <w:marBottom w:val="0"/>
      <w:divBdr>
        <w:top w:val="none" w:sz="0" w:space="0" w:color="auto"/>
        <w:left w:val="none" w:sz="0" w:space="0" w:color="auto"/>
        <w:bottom w:val="none" w:sz="0" w:space="0" w:color="auto"/>
        <w:right w:val="none" w:sz="0" w:space="0" w:color="auto"/>
      </w:divBdr>
    </w:div>
    <w:div w:id="889000261">
      <w:bodyDiv w:val="1"/>
      <w:marLeft w:val="0"/>
      <w:marRight w:val="0"/>
      <w:marTop w:val="0"/>
      <w:marBottom w:val="0"/>
      <w:divBdr>
        <w:top w:val="none" w:sz="0" w:space="0" w:color="auto"/>
        <w:left w:val="none" w:sz="0" w:space="0" w:color="auto"/>
        <w:bottom w:val="none" w:sz="0" w:space="0" w:color="auto"/>
        <w:right w:val="none" w:sz="0" w:space="0" w:color="auto"/>
      </w:divBdr>
    </w:div>
    <w:div w:id="889077459">
      <w:bodyDiv w:val="1"/>
      <w:marLeft w:val="0"/>
      <w:marRight w:val="0"/>
      <w:marTop w:val="0"/>
      <w:marBottom w:val="0"/>
      <w:divBdr>
        <w:top w:val="none" w:sz="0" w:space="0" w:color="auto"/>
        <w:left w:val="none" w:sz="0" w:space="0" w:color="auto"/>
        <w:bottom w:val="none" w:sz="0" w:space="0" w:color="auto"/>
        <w:right w:val="none" w:sz="0" w:space="0" w:color="auto"/>
      </w:divBdr>
    </w:div>
    <w:div w:id="889078797">
      <w:bodyDiv w:val="1"/>
      <w:marLeft w:val="0"/>
      <w:marRight w:val="0"/>
      <w:marTop w:val="0"/>
      <w:marBottom w:val="0"/>
      <w:divBdr>
        <w:top w:val="none" w:sz="0" w:space="0" w:color="auto"/>
        <w:left w:val="none" w:sz="0" w:space="0" w:color="auto"/>
        <w:bottom w:val="none" w:sz="0" w:space="0" w:color="auto"/>
        <w:right w:val="none" w:sz="0" w:space="0" w:color="auto"/>
      </w:divBdr>
    </w:div>
    <w:div w:id="889148783">
      <w:bodyDiv w:val="1"/>
      <w:marLeft w:val="0"/>
      <w:marRight w:val="0"/>
      <w:marTop w:val="0"/>
      <w:marBottom w:val="0"/>
      <w:divBdr>
        <w:top w:val="none" w:sz="0" w:space="0" w:color="auto"/>
        <w:left w:val="none" w:sz="0" w:space="0" w:color="auto"/>
        <w:bottom w:val="none" w:sz="0" w:space="0" w:color="auto"/>
        <w:right w:val="none" w:sz="0" w:space="0" w:color="auto"/>
      </w:divBdr>
    </w:div>
    <w:div w:id="889220469">
      <w:bodyDiv w:val="1"/>
      <w:marLeft w:val="0"/>
      <w:marRight w:val="0"/>
      <w:marTop w:val="0"/>
      <w:marBottom w:val="0"/>
      <w:divBdr>
        <w:top w:val="none" w:sz="0" w:space="0" w:color="auto"/>
        <w:left w:val="none" w:sz="0" w:space="0" w:color="auto"/>
        <w:bottom w:val="none" w:sz="0" w:space="0" w:color="auto"/>
        <w:right w:val="none" w:sz="0" w:space="0" w:color="auto"/>
      </w:divBdr>
    </w:div>
    <w:div w:id="889264238">
      <w:bodyDiv w:val="1"/>
      <w:marLeft w:val="0"/>
      <w:marRight w:val="0"/>
      <w:marTop w:val="0"/>
      <w:marBottom w:val="0"/>
      <w:divBdr>
        <w:top w:val="none" w:sz="0" w:space="0" w:color="auto"/>
        <w:left w:val="none" w:sz="0" w:space="0" w:color="auto"/>
        <w:bottom w:val="none" w:sz="0" w:space="0" w:color="auto"/>
        <w:right w:val="none" w:sz="0" w:space="0" w:color="auto"/>
      </w:divBdr>
    </w:div>
    <w:div w:id="889269203">
      <w:bodyDiv w:val="1"/>
      <w:marLeft w:val="0"/>
      <w:marRight w:val="0"/>
      <w:marTop w:val="0"/>
      <w:marBottom w:val="0"/>
      <w:divBdr>
        <w:top w:val="none" w:sz="0" w:space="0" w:color="auto"/>
        <w:left w:val="none" w:sz="0" w:space="0" w:color="auto"/>
        <w:bottom w:val="none" w:sz="0" w:space="0" w:color="auto"/>
        <w:right w:val="none" w:sz="0" w:space="0" w:color="auto"/>
      </w:divBdr>
    </w:div>
    <w:div w:id="889271376">
      <w:bodyDiv w:val="1"/>
      <w:marLeft w:val="0"/>
      <w:marRight w:val="0"/>
      <w:marTop w:val="0"/>
      <w:marBottom w:val="0"/>
      <w:divBdr>
        <w:top w:val="none" w:sz="0" w:space="0" w:color="auto"/>
        <w:left w:val="none" w:sz="0" w:space="0" w:color="auto"/>
        <w:bottom w:val="none" w:sz="0" w:space="0" w:color="auto"/>
        <w:right w:val="none" w:sz="0" w:space="0" w:color="auto"/>
      </w:divBdr>
    </w:div>
    <w:div w:id="889341672">
      <w:bodyDiv w:val="1"/>
      <w:marLeft w:val="0"/>
      <w:marRight w:val="0"/>
      <w:marTop w:val="0"/>
      <w:marBottom w:val="0"/>
      <w:divBdr>
        <w:top w:val="none" w:sz="0" w:space="0" w:color="auto"/>
        <w:left w:val="none" w:sz="0" w:space="0" w:color="auto"/>
        <w:bottom w:val="none" w:sz="0" w:space="0" w:color="auto"/>
        <w:right w:val="none" w:sz="0" w:space="0" w:color="auto"/>
      </w:divBdr>
    </w:div>
    <w:div w:id="889343774">
      <w:bodyDiv w:val="1"/>
      <w:marLeft w:val="0"/>
      <w:marRight w:val="0"/>
      <w:marTop w:val="0"/>
      <w:marBottom w:val="0"/>
      <w:divBdr>
        <w:top w:val="none" w:sz="0" w:space="0" w:color="auto"/>
        <w:left w:val="none" w:sz="0" w:space="0" w:color="auto"/>
        <w:bottom w:val="none" w:sz="0" w:space="0" w:color="auto"/>
        <w:right w:val="none" w:sz="0" w:space="0" w:color="auto"/>
      </w:divBdr>
    </w:div>
    <w:div w:id="889347660">
      <w:bodyDiv w:val="1"/>
      <w:marLeft w:val="0"/>
      <w:marRight w:val="0"/>
      <w:marTop w:val="0"/>
      <w:marBottom w:val="0"/>
      <w:divBdr>
        <w:top w:val="none" w:sz="0" w:space="0" w:color="auto"/>
        <w:left w:val="none" w:sz="0" w:space="0" w:color="auto"/>
        <w:bottom w:val="none" w:sz="0" w:space="0" w:color="auto"/>
        <w:right w:val="none" w:sz="0" w:space="0" w:color="auto"/>
      </w:divBdr>
    </w:div>
    <w:div w:id="889417896">
      <w:bodyDiv w:val="1"/>
      <w:marLeft w:val="0"/>
      <w:marRight w:val="0"/>
      <w:marTop w:val="0"/>
      <w:marBottom w:val="0"/>
      <w:divBdr>
        <w:top w:val="none" w:sz="0" w:space="0" w:color="auto"/>
        <w:left w:val="none" w:sz="0" w:space="0" w:color="auto"/>
        <w:bottom w:val="none" w:sz="0" w:space="0" w:color="auto"/>
        <w:right w:val="none" w:sz="0" w:space="0" w:color="auto"/>
      </w:divBdr>
    </w:div>
    <w:div w:id="889420467">
      <w:bodyDiv w:val="1"/>
      <w:marLeft w:val="0"/>
      <w:marRight w:val="0"/>
      <w:marTop w:val="0"/>
      <w:marBottom w:val="0"/>
      <w:divBdr>
        <w:top w:val="none" w:sz="0" w:space="0" w:color="auto"/>
        <w:left w:val="none" w:sz="0" w:space="0" w:color="auto"/>
        <w:bottom w:val="none" w:sz="0" w:space="0" w:color="auto"/>
        <w:right w:val="none" w:sz="0" w:space="0" w:color="auto"/>
      </w:divBdr>
    </w:div>
    <w:div w:id="889613761">
      <w:bodyDiv w:val="1"/>
      <w:marLeft w:val="0"/>
      <w:marRight w:val="0"/>
      <w:marTop w:val="0"/>
      <w:marBottom w:val="0"/>
      <w:divBdr>
        <w:top w:val="none" w:sz="0" w:space="0" w:color="auto"/>
        <w:left w:val="none" w:sz="0" w:space="0" w:color="auto"/>
        <w:bottom w:val="none" w:sz="0" w:space="0" w:color="auto"/>
        <w:right w:val="none" w:sz="0" w:space="0" w:color="auto"/>
      </w:divBdr>
    </w:div>
    <w:div w:id="889615861">
      <w:bodyDiv w:val="1"/>
      <w:marLeft w:val="0"/>
      <w:marRight w:val="0"/>
      <w:marTop w:val="0"/>
      <w:marBottom w:val="0"/>
      <w:divBdr>
        <w:top w:val="none" w:sz="0" w:space="0" w:color="auto"/>
        <w:left w:val="none" w:sz="0" w:space="0" w:color="auto"/>
        <w:bottom w:val="none" w:sz="0" w:space="0" w:color="auto"/>
        <w:right w:val="none" w:sz="0" w:space="0" w:color="auto"/>
      </w:divBdr>
    </w:div>
    <w:div w:id="889657920">
      <w:bodyDiv w:val="1"/>
      <w:marLeft w:val="0"/>
      <w:marRight w:val="0"/>
      <w:marTop w:val="0"/>
      <w:marBottom w:val="0"/>
      <w:divBdr>
        <w:top w:val="none" w:sz="0" w:space="0" w:color="auto"/>
        <w:left w:val="none" w:sz="0" w:space="0" w:color="auto"/>
        <w:bottom w:val="none" w:sz="0" w:space="0" w:color="auto"/>
        <w:right w:val="none" w:sz="0" w:space="0" w:color="auto"/>
      </w:divBdr>
    </w:div>
    <w:div w:id="889804879">
      <w:bodyDiv w:val="1"/>
      <w:marLeft w:val="0"/>
      <w:marRight w:val="0"/>
      <w:marTop w:val="0"/>
      <w:marBottom w:val="0"/>
      <w:divBdr>
        <w:top w:val="none" w:sz="0" w:space="0" w:color="auto"/>
        <w:left w:val="none" w:sz="0" w:space="0" w:color="auto"/>
        <w:bottom w:val="none" w:sz="0" w:space="0" w:color="auto"/>
        <w:right w:val="none" w:sz="0" w:space="0" w:color="auto"/>
      </w:divBdr>
    </w:div>
    <w:div w:id="889805946">
      <w:bodyDiv w:val="1"/>
      <w:marLeft w:val="0"/>
      <w:marRight w:val="0"/>
      <w:marTop w:val="0"/>
      <w:marBottom w:val="0"/>
      <w:divBdr>
        <w:top w:val="none" w:sz="0" w:space="0" w:color="auto"/>
        <w:left w:val="none" w:sz="0" w:space="0" w:color="auto"/>
        <w:bottom w:val="none" w:sz="0" w:space="0" w:color="auto"/>
        <w:right w:val="none" w:sz="0" w:space="0" w:color="auto"/>
      </w:divBdr>
    </w:div>
    <w:div w:id="890076376">
      <w:bodyDiv w:val="1"/>
      <w:marLeft w:val="0"/>
      <w:marRight w:val="0"/>
      <w:marTop w:val="0"/>
      <w:marBottom w:val="0"/>
      <w:divBdr>
        <w:top w:val="none" w:sz="0" w:space="0" w:color="auto"/>
        <w:left w:val="none" w:sz="0" w:space="0" w:color="auto"/>
        <w:bottom w:val="none" w:sz="0" w:space="0" w:color="auto"/>
        <w:right w:val="none" w:sz="0" w:space="0" w:color="auto"/>
      </w:divBdr>
    </w:div>
    <w:div w:id="890117297">
      <w:bodyDiv w:val="1"/>
      <w:marLeft w:val="0"/>
      <w:marRight w:val="0"/>
      <w:marTop w:val="0"/>
      <w:marBottom w:val="0"/>
      <w:divBdr>
        <w:top w:val="none" w:sz="0" w:space="0" w:color="auto"/>
        <w:left w:val="none" w:sz="0" w:space="0" w:color="auto"/>
        <w:bottom w:val="none" w:sz="0" w:space="0" w:color="auto"/>
        <w:right w:val="none" w:sz="0" w:space="0" w:color="auto"/>
      </w:divBdr>
    </w:div>
    <w:div w:id="890120678">
      <w:bodyDiv w:val="1"/>
      <w:marLeft w:val="0"/>
      <w:marRight w:val="0"/>
      <w:marTop w:val="0"/>
      <w:marBottom w:val="0"/>
      <w:divBdr>
        <w:top w:val="none" w:sz="0" w:space="0" w:color="auto"/>
        <w:left w:val="none" w:sz="0" w:space="0" w:color="auto"/>
        <w:bottom w:val="none" w:sz="0" w:space="0" w:color="auto"/>
        <w:right w:val="none" w:sz="0" w:space="0" w:color="auto"/>
      </w:divBdr>
    </w:div>
    <w:div w:id="890189942">
      <w:bodyDiv w:val="1"/>
      <w:marLeft w:val="0"/>
      <w:marRight w:val="0"/>
      <w:marTop w:val="0"/>
      <w:marBottom w:val="0"/>
      <w:divBdr>
        <w:top w:val="none" w:sz="0" w:space="0" w:color="auto"/>
        <w:left w:val="none" w:sz="0" w:space="0" w:color="auto"/>
        <w:bottom w:val="none" w:sz="0" w:space="0" w:color="auto"/>
        <w:right w:val="none" w:sz="0" w:space="0" w:color="auto"/>
      </w:divBdr>
    </w:div>
    <w:div w:id="890263274">
      <w:bodyDiv w:val="1"/>
      <w:marLeft w:val="0"/>
      <w:marRight w:val="0"/>
      <w:marTop w:val="0"/>
      <w:marBottom w:val="0"/>
      <w:divBdr>
        <w:top w:val="none" w:sz="0" w:space="0" w:color="auto"/>
        <w:left w:val="none" w:sz="0" w:space="0" w:color="auto"/>
        <w:bottom w:val="none" w:sz="0" w:space="0" w:color="auto"/>
        <w:right w:val="none" w:sz="0" w:space="0" w:color="auto"/>
      </w:divBdr>
    </w:div>
    <w:div w:id="890386654">
      <w:bodyDiv w:val="1"/>
      <w:marLeft w:val="0"/>
      <w:marRight w:val="0"/>
      <w:marTop w:val="0"/>
      <w:marBottom w:val="0"/>
      <w:divBdr>
        <w:top w:val="none" w:sz="0" w:space="0" w:color="auto"/>
        <w:left w:val="none" w:sz="0" w:space="0" w:color="auto"/>
        <w:bottom w:val="none" w:sz="0" w:space="0" w:color="auto"/>
        <w:right w:val="none" w:sz="0" w:space="0" w:color="auto"/>
      </w:divBdr>
    </w:div>
    <w:div w:id="890772690">
      <w:bodyDiv w:val="1"/>
      <w:marLeft w:val="0"/>
      <w:marRight w:val="0"/>
      <w:marTop w:val="0"/>
      <w:marBottom w:val="0"/>
      <w:divBdr>
        <w:top w:val="none" w:sz="0" w:space="0" w:color="auto"/>
        <w:left w:val="none" w:sz="0" w:space="0" w:color="auto"/>
        <w:bottom w:val="none" w:sz="0" w:space="0" w:color="auto"/>
        <w:right w:val="none" w:sz="0" w:space="0" w:color="auto"/>
      </w:divBdr>
    </w:div>
    <w:div w:id="890845349">
      <w:bodyDiv w:val="1"/>
      <w:marLeft w:val="0"/>
      <w:marRight w:val="0"/>
      <w:marTop w:val="0"/>
      <w:marBottom w:val="0"/>
      <w:divBdr>
        <w:top w:val="none" w:sz="0" w:space="0" w:color="auto"/>
        <w:left w:val="none" w:sz="0" w:space="0" w:color="auto"/>
        <w:bottom w:val="none" w:sz="0" w:space="0" w:color="auto"/>
        <w:right w:val="none" w:sz="0" w:space="0" w:color="auto"/>
      </w:divBdr>
    </w:div>
    <w:div w:id="890924105">
      <w:bodyDiv w:val="1"/>
      <w:marLeft w:val="0"/>
      <w:marRight w:val="0"/>
      <w:marTop w:val="0"/>
      <w:marBottom w:val="0"/>
      <w:divBdr>
        <w:top w:val="none" w:sz="0" w:space="0" w:color="auto"/>
        <w:left w:val="none" w:sz="0" w:space="0" w:color="auto"/>
        <w:bottom w:val="none" w:sz="0" w:space="0" w:color="auto"/>
        <w:right w:val="none" w:sz="0" w:space="0" w:color="auto"/>
      </w:divBdr>
    </w:div>
    <w:div w:id="891189186">
      <w:bodyDiv w:val="1"/>
      <w:marLeft w:val="0"/>
      <w:marRight w:val="0"/>
      <w:marTop w:val="0"/>
      <w:marBottom w:val="0"/>
      <w:divBdr>
        <w:top w:val="none" w:sz="0" w:space="0" w:color="auto"/>
        <w:left w:val="none" w:sz="0" w:space="0" w:color="auto"/>
        <w:bottom w:val="none" w:sz="0" w:space="0" w:color="auto"/>
        <w:right w:val="none" w:sz="0" w:space="0" w:color="auto"/>
      </w:divBdr>
    </w:div>
    <w:div w:id="891190021">
      <w:bodyDiv w:val="1"/>
      <w:marLeft w:val="0"/>
      <w:marRight w:val="0"/>
      <w:marTop w:val="0"/>
      <w:marBottom w:val="0"/>
      <w:divBdr>
        <w:top w:val="none" w:sz="0" w:space="0" w:color="auto"/>
        <w:left w:val="none" w:sz="0" w:space="0" w:color="auto"/>
        <w:bottom w:val="none" w:sz="0" w:space="0" w:color="auto"/>
        <w:right w:val="none" w:sz="0" w:space="0" w:color="auto"/>
      </w:divBdr>
    </w:div>
    <w:div w:id="891431292">
      <w:bodyDiv w:val="1"/>
      <w:marLeft w:val="0"/>
      <w:marRight w:val="0"/>
      <w:marTop w:val="0"/>
      <w:marBottom w:val="0"/>
      <w:divBdr>
        <w:top w:val="none" w:sz="0" w:space="0" w:color="auto"/>
        <w:left w:val="none" w:sz="0" w:space="0" w:color="auto"/>
        <w:bottom w:val="none" w:sz="0" w:space="0" w:color="auto"/>
        <w:right w:val="none" w:sz="0" w:space="0" w:color="auto"/>
      </w:divBdr>
    </w:div>
    <w:div w:id="891691616">
      <w:bodyDiv w:val="1"/>
      <w:marLeft w:val="0"/>
      <w:marRight w:val="0"/>
      <w:marTop w:val="0"/>
      <w:marBottom w:val="0"/>
      <w:divBdr>
        <w:top w:val="none" w:sz="0" w:space="0" w:color="auto"/>
        <w:left w:val="none" w:sz="0" w:space="0" w:color="auto"/>
        <w:bottom w:val="none" w:sz="0" w:space="0" w:color="auto"/>
        <w:right w:val="none" w:sz="0" w:space="0" w:color="auto"/>
      </w:divBdr>
    </w:div>
    <w:div w:id="891693432">
      <w:bodyDiv w:val="1"/>
      <w:marLeft w:val="0"/>
      <w:marRight w:val="0"/>
      <w:marTop w:val="0"/>
      <w:marBottom w:val="0"/>
      <w:divBdr>
        <w:top w:val="none" w:sz="0" w:space="0" w:color="auto"/>
        <w:left w:val="none" w:sz="0" w:space="0" w:color="auto"/>
        <w:bottom w:val="none" w:sz="0" w:space="0" w:color="auto"/>
        <w:right w:val="none" w:sz="0" w:space="0" w:color="auto"/>
      </w:divBdr>
    </w:div>
    <w:div w:id="891775563">
      <w:bodyDiv w:val="1"/>
      <w:marLeft w:val="0"/>
      <w:marRight w:val="0"/>
      <w:marTop w:val="0"/>
      <w:marBottom w:val="0"/>
      <w:divBdr>
        <w:top w:val="none" w:sz="0" w:space="0" w:color="auto"/>
        <w:left w:val="none" w:sz="0" w:space="0" w:color="auto"/>
        <w:bottom w:val="none" w:sz="0" w:space="0" w:color="auto"/>
        <w:right w:val="none" w:sz="0" w:space="0" w:color="auto"/>
      </w:divBdr>
    </w:div>
    <w:div w:id="891886109">
      <w:bodyDiv w:val="1"/>
      <w:marLeft w:val="0"/>
      <w:marRight w:val="0"/>
      <w:marTop w:val="0"/>
      <w:marBottom w:val="0"/>
      <w:divBdr>
        <w:top w:val="none" w:sz="0" w:space="0" w:color="auto"/>
        <w:left w:val="none" w:sz="0" w:space="0" w:color="auto"/>
        <w:bottom w:val="none" w:sz="0" w:space="0" w:color="auto"/>
        <w:right w:val="none" w:sz="0" w:space="0" w:color="auto"/>
      </w:divBdr>
    </w:div>
    <w:div w:id="891891672">
      <w:bodyDiv w:val="1"/>
      <w:marLeft w:val="0"/>
      <w:marRight w:val="0"/>
      <w:marTop w:val="0"/>
      <w:marBottom w:val="0"/>
      <w:divBdr>
        <w:top w:val="none" w:sz="0" w:space="0" w:color="auto"/>
        <w:left w:val="none" w:sz="0" w:space="0" w:color="auto"/>
        <w:bottom w:val="none" w:sz="0" w:space="0" w:color="auto"/>
        <w:right w:val="none" w:sz="0" w:space="0" w:color="auto"/>
      </w:divBdr>
    </w:div>
    <w:div w:id="892010693">
      <w:bodyDiv w:val="1"/>
      <w:marLeft w:val="0"/>
      <w:marRight w:val="0"/>
      <w:marTop w:val="0"/>
      <w:marBottom w:val="0"/>
      <w:divBdr>
        <w:top w:val="none" w:sz="0" w:space="0" w:color="auto"/>
        <w:left w:val="none" w:sz="0" w:space="0" w:color="auto"/>
        <w:bottom w:val="none" w:sz="0" w:space="0" w:color="auto"/>
        <w:right w:val="none" w:sz="0" w:space="0" w:color="auto"/>
      </w:divBdr>
    </w:div>
    <w:div w:id="892038467">
      <w:bodyDiv w:val="1"/>
      <w:marLeft w:val="0"/>
      <w:marRight w:val="0"/>
      <w:marTop w:val="0"/>
      <w:marBottom w:val="0"/>
      <w:divBdr>
        <w:top w:val="none" w:sz="0" w:space="0" w:color="auto"/>
        <w:left w:val="none" w:sz="0" w:space="0" w:color="auto"/>
        <w:bottom w:val="none" w:sz="0" w:space="0" w:color="auto"/>
        <w:right w:val="none" w:sz="0" w:space="0" w:color="auto"/>
      </w:divBdr>
    </w:div>
    <w:div w:id="892082006">
      <w:bodyDiv w:val="1"/>
      <w:marLeft w:val="0"/>
      <w:marRight w:val="0"/>
      <w:marTop w:val="0"/>
      <w:marBottom w:val="0"/>
      <w:divBdr>
        <w:top w:val="none" w:sz="0" w:space="0" w:color="auto"/>
        <w:left w:val="none" w:sz="0" w:space="0" w:color="auto"/>
        <w:bottom w:val="none" w:sz="0" w:space="0" w:color="auto"/>
        <w:right w:val="none" w:sz="0" w:space="0" w:color="auto"/>
      </w:divBdr>
    </w:div>
    <w:div w:id="892152953">
      <w:bodyDiv w:val="1"/>
      <w:marLeft w:val="0"/>
      <w:marRight w:val="0"/>
      <w:marTop w:val="0"/>
      <w:marBottom w:val="0"/>
      <w:divBdr>
        <w:top w:val="none" w:sz="0" w:space="0" w:color="auto"/>
        <w:left w:val="none" w:sz="0" w:space="0" w:color="auto"/>
        <w:bottom w:val="none" w:sz="0" w:space="0" w:color="auto"/>
        <w:right w:val="none" w:sz="0" w:space="0" w:color="auto"/>
      </w:divBdr>
    </w:div>
    <w:div w:id="892157290">
      <w:bodyDiv w:val="1"/>
      <w:marLeft w:val="0"/>
      <w:marRight w:val="0"/>
      <w:marTop w:val="0"/>
      <w:marBottom w:val="0"/>
      <w:divBdr>
        <w:top w:val="none" w:sz="0" w:space="0" w:color="auto"/>
        <w:left w:val="none" w:sz="0" w:space="0" w:color="auto"/>
        <w:bottom w:val="none" w:sz="0" w:space="0" w:color="auto"/>
        <w:right w:val="none" w:sz="0" w:space="0" w:color="auto"/>
      </w:divBdr>
    </w:div>
    <w:div w:id="892157514">
      <w:bodyDiv w:val="1"/>
      <w:marLeft w:val="0"/>
      <w:marRight w:val="0"/>
      <w:marTop w:val="0"/>
      <w:marBottom w:val="0"/>
      <w:divBdr>
        <w:top w:val="none" w:sz="0" w:space="0" w:color="auto"/>
        <w:left w:val="none" w:sz="0" w:space="0" w:color="auto"/>
        <w:bottom w:val="none" w:sz="0" w:space="0" w:color="auto"/>
        <w:right w:val="none" w:sz="0" w:space="0" w:color="auto"/>
      </w:divBdr>
    </w:div>
    <w:div w:id="892158232">
      <w:bodyDiv w:val="1"/>
      <w:marLeft w:val="0"/>
      <w:marRight w:val="0"/>
      <w:marTop w:val="0"/>
      <w:marBottom w:val="0"/>
      <w:divBdr>
        <w:top w:val="none" w:sz="0" w:space="0" w:color="auto"/>
        <w:left w:val="none" w:sz="0" w:space="0" w:color="auto"/>
        <w:bottom w:val="none" w:sz="0" w:space="0" w:color="auto"/>
        <w:right w:val="none" w:sz="0" w:space="0" w:color="auto"/>
      </w:divBdr>
    </w:div>
    <w:div w:id="892160430">
      <w:bodyDiv w:val="1"/>
      <w:marLeft w:val="0"/>
      <w:marRight w:val="0"/>
      <w:marTop w:val="0"/>
      <w:marBottom w:val="0"/>
      <w:divBdr>
        <w:top w:val="none" w:sz="0" w:space="0" w:color="auto"/>
        <w:left w:val="none" w:sz="0" w:space="0" w:color="auto"/>
        <w:bottom w:val="none" w:sz="0" w:space="0" w:color="auto"/>
        <w:right w:val="none" w:sz="0" w:space="0" w:color="auto"/>
      </w:divBdr>
    </w:div>
    <w:div w:id="892160442">
      <w:bodyDiv w:val="1"/>
      <w:marLeft w:val="0"/>
      <w:marRight w:val="0"/>
      <w:marTop w:val="0"/>
      <w:marBottom w:val="0"/>
      <w:divBdr>
        <w:top w:val="none" w:sz="0" w:space="0" w:color="auto"/>
        <w:left w:val="none" w:sz="0" w:space="0" w:color="auto"/>
        <w:bottom w:val="none" w:sz="0" w:space="0" w:color="auto"/>
        <w:right w:val="none" w:sz="0" w:space="0" w:color="auto"/>
      </w:divBdr>
    </w:div>
    <w:div w:id="892426518">
      <w:bodyDiv w:val="1"/>
      <w:marLeft w:val="0"/>
      <w:marRight w:val="0"/>
      <w:marTop w:val="0"/>
      <w:marBottom w:val="0"/>
      <w:divBdr>
        <w:top w:val="none" w:sz="0" w:space="0" w:color="auto"/>
        <w:left w:val="none" w:sz="0" w:space="0" w:color="auto"/>
        <w:bottom w:val="none" w:sz="0" w:space="0" w:color="auto"/>
        <w:right w:val="none" w:sz="0" w:space="0" w:color="auto"/>
      </w:divBdr>
    </w:div>
    <w:div w:id="892542999">
      <w:bodyDiv w:val="1"/>
      <w:marLeft w:val="0"/>
      <w:marRight w:val="0"/>
      <w:marTop w:val="0"/>
      <w:marBottom w:val="0"/>
      <w:divBdr>
        <w:top w:val="none" w:sz="0" w:space="0" w:color="auto"/>
        <w:left w:val="none" w:sz="0" w:space="0" w:color="auto"/>
        <w:bottom w:val="none" w:sz="0" w:space="0" w:color="auto"/>
        <w:right w:val="none" w:sz="0" w:space="0" w:color="auto"/>
      </w:divBdr>
    </w:div>
    <w:div w:id="892617969">
      <w:bodyDiv w:val="1"/>
      <w:marLeft w:val="0"/>
      <w:marRight w:val="0"/>
      <w:marTop w:val="0"/>
      <w:marBottom w:val="0"/>
      <w:divBdr>
        <w:top w:val="none" w:sz="0" w:space="0" w:color="auto"/>
        <w:left w:val="none" w:sz="0" w:space="0" w:color="auto"/>
        <w:bottom w:val="none" w:sz="0" w:space="0" w:color="auto"/>
        <w:right w:val="none" w:sz="0" w:space="0" w:color="auto"/>
      </w:divBdr>
    </w:div>
    <w:div w:id="892735030">
      <w:bodyDiv w:val="1"/>
      <w:marLeft w:val="0"/>
      <w:marRight w:val="0"/>
      <w:marTop w:val="0"/>
      <w:marBottom w:val="0"/>
      <w:divBdr>
        <w:top w:val="none" w:sz="0" w:space="0" w:color="auto"/>
        <w:left w:val="none" w:sz="0" w:space="0" w:color="auto"/>
        <w:bottom w:val="none" w:sz="0" w:space="0" w:color="auto"/>
        <w:right w:val="none" w:sz="0" w:space="0" w:color="auto"/>
      </w:divBdr>
    </w:div>
    <w:div w:id="892808520">
      <w:bodyDiv w:val="1"/>
      <w:marLeft w:val="0"/>
      <w:marRight w:val="0"/>
      <w:marTop w:val="0"/>
      <w:marBottom w:val="0"/>
      <w:divBdr>
        <w:top w:val="none" w:sz="0" w:space="0" w:color="auto"/>
        <w:left w:val="none" w:sz="0" w:space="0" w:color="auto"/>
        <w:bottom w:val="none" w:sz="0" w:space="0" w:color="auto"/>
        <w:right w:val="none" w:sz="0" w:space="0" w:color="auto"/>
      </w:divBdr>
    </w:div>
    <w:div w:id="892958607">
      <w:bodyDiv w:val="1"/>
      <w:marLeft w:val="0"/>
      <w:marRight w:val="0"/>
      <w:marTop w:val="0"/>
      <w:marBottom w:val="0"/>
      <w:divBdr>
        <w:top w:val="none" w:sz="0" w:space="0" w:color="auto"/>
        <w:left w:val="none" w:sz="0" w:space="0" w:color="auto"/>
        <w:bottom w:val="none" w:sz="0" w:space="0" w:color="auto"/>
        <w:right w:val="none" w:sz="0" w:space="0" w:color="auto"/>
      </w:divBdr>
    </w:div>
    <w:div w:id="893006110">
      <w:bodyDiv w:val="1"/>
      <w:marLeft w:val="0"/>
      <w:marRight w:val="0"/>
      <w:marTop w:val="0"/>
      <w:marBottom w:val="0"/>
      <w:divBdr>
        <w:top w:val="none" w:sz="0" w:space="0" w:color="auto"/>
        <w:left w:val="none" w:sz="0" w:space="0" w:color="auto"/>
        <w:bottom w:val="none" w:sz="0" w:space="0" w:color="auto"/>
        <w:right w:val="none" w:sz="0" w:space="0" w:color="auto"/>
      </w:divBdr>
    </w:div>
    <w:div w:id="893079734">
      <w:bodyDiv w:val="1"/>
      <w:marLeft w:val="0"/>
      <w:marRight w:val="0"/>
      <w:marTop w:val="0"/>
      <w:marBottom w:val="0"/>
      <w:divBdr>
        <w:top w:val="none" w:sz="0" w:space="0" w:color="auto"/>
        <w:left w:val="none" w:sz="0" w:space="0" w:color="auto"/>
        <w:bottom w:val="none" w:sz="0" w:space="0" w:color="auto"/>
        <w:right w:val="none" w:sz="0" w:space="0" w:color="auto"/>
      </w:divBdr>
    </w:div>
    <w:div w:id="893126600">
      <w:bodyDiv w:val="1"/>
      <w:marLeft w:val="0"/>
      <w:marRight w:val="0"/>
      <w:marTop w:val="0"/>
      <w:marBottom w:val="0"/>
      <w:divBdr>
        <w:top w:val="none" w:sz="0" w:space="0" w:color="auto"/>
        <w:left w:val="none" w:sz="0" w:space="0" w:color="auto"/>
        <w:bottom w:val="none" w:sz="0" w:space="0" w:color="auto"/>
        <w:right w:val="none" w:sz="0" w:space="0" w:color="auto"/>
      </w:divBdr>
    </w:div>
    <w:div w:id="893273698">
      <w:bodyDiv w:val="1"/>
      <w:marLeft w:val="0"/>
      <w:marRight w:val="0"/>
      <w:marTop w:val="0"/>
      <w:marBottom w:val="0"/>
      <w:divBdr>
        <w:top w:val="none" w:sz="0" w:space="0" w:color="auto"/>
        <w:left w:val="none" w:sz="0" w:space="0" w:color="auto"/>
        <w:bottom w:val="none" w:sz="0" w:space="0" w:color="auto"/>
        <w:right w:val="none" w:sz="0" w:space="0" w:color="auto"/>
      </w:divBdr>
    </w:div>
    <w:div w:id="893465371">
      <w:bodyDiv w:val="1"/>
      <w:marLeft w:val="0"/>
      <w:marRight w:val="0"/>
      <w:marTop w:val="0"/>
      <w:marBottom w:val="0"/>
      <w:divBdr>
        <w:top w:val="none" w:sz="0" w:space="0" w:color="auto"/>
        <w:left w:val="none" w:sz="0" w:space="0" w:color="auto"/>
        <w:bottom w:val="none" w:sz="0" w:space="0" w:color="auto"/>
        <w:right w:val="none" w:sz="0" w:space="0" w:color="auto"/>
      </w:divBdr>
    </w:div>
    <w:div w:id="893585118">
      <w:bodyDiv w:val="1"/>
      <w:marLeft w:val="0"/>
      <w:marRight w:val="0"/>
      <w:marTop w:val="0"/>
      <w:marBottom w:val="0"/>
      <w:divBdr>
        <w:top w:val="none" w:sz="0" w:space="0" w:color="auto"/>
        <w:left w:val="none" w:sz="0" w:space="0" w:color="auto"/>
        <w:bottom w:val="none" w:sz="0" w:space="0" w:color="auto"/>
        <w:right w:val="none" w:sz="0" w:space="0" w:color="auto"/>
      </w:divBdr>
    </w:div>
    <w:div w:id="893588531">
      <w:bodyDiv w:val="1"/>
      <w:marLeft w:val="0"/>
      <w:marRight w:val="0"/>
      <w:marTop w:val="0"/>
      <w:marBottom w:val="0"/>
      <w:divBdr>
        <w:top w:val="none" w:sz="0" w:space="0" w:color="auto"/>
        <w:left w:val="none" w:sz="0" w:space="0" w:color="auto"/>
        <w:bottom w:val="none" w:sz="0" w:space="0" w:color="auto"/>
        <w:right w:val="none" w:sz="0" w:space="0" w:color="auto"/>
      </w:divBdr>
    </w:div>
    <w:div w:id="893615285">
      <w:bodyDiv w:val="1"/>
      <w:marLeft w:val="0"/>
      <w:marRight w:val="0"/>
      <w:marTop w:val="0"/>
      <w:marBottom w:val="0"/>
      <w:divBdr>
        <w:top w:val="none" w:sz="0" w:space="0" w:color="auto"/>
        <w:left w:val="none" w:sz="0" w:space="0" w:color="auto"/>
        <w:bottom w:val="none" w:sz="0" w:space="0" w:color="auto"/>
        <w:right w:val="none" w:sz="0" w:space="0" w:color="auto"/>
      </w:divBdr>
    </w:div>
    <w:div w:id="893780176">
      <w:bodyDiv w:val="1"/>
      <w:marLeft w:val="0"/>
      <w:marRight w:val="0"/>
      <w:marTop w:val="0"/>
      <w:marBottom w:val="0"/>
      <w:divBdr>
        <w:top w:val="none" w:sz="0" w:space="0" w:color="auto"/>
        <w:left w:val="none" w:sz="0" w:space="0" w:color="auto"/>
        <w:bottom w:val="none" w:sz="0" w:space="0" w:color="auto"/>
        <w:right w:val="none" w:sz="0" w:space="0" w:color="auto"/>
      </w:divBdr>
    </w:div>
    <w:div w:id="893927688">
      <w:bodyDiv w:val="1"/>
      <w:marLeft w:val="0"/>
      <w:marRight w:val="0"/>
      <w:marTop w:val="0"/>
      <w:marBottom w:val="0"/>
      <w:divBdr>
        <w:top w:val="none" w:sz="0" w:space="0" w:color="auto"/>
        <w:left w:val="none" w:sz="0" w:space="0" w:color="auto"/>
        <w:bottom w:val="none" w:sz="0" w:space="0" w:color="auto"/>
        <w:right w:val="none" w:sz="0" w:space="0" w:color="auto"/>
      </w:divBdr>
    </w:div>
    <w:div w:id="894121159">
      <w:bodyDiv w:val="1"/>
      <w:marLeft w:val="0"/>
      <w:marRight w:val="0"/>
      <w:marTop w:val="0"/>
      <w:marBottom w:val="0"/>
      <w:divBdr>
        <w:top w:val="none" w:sz="0" w:space="0" w:color="auto"/>
        <w:left w:val="none" w:sz="0" w:space="0" w:color="auto"/>
        <w:bottom w:val="none" w:sz="0" w:space="0" w:color="auto"/>
        <w:right w:val="none" w:sz="0" w:space="0" w:color="auto"/>
      </w:divBdr>
    </w:div>
    <w:div w:id="894198874">
      <w:bodyDiv w:val="1"/>
      <w:marLeft w:val="0"/>
      <w:marRight w:val="0"/>
      <w:marTop w:val="0"/>
      <w:marBottom w:val="0"/>
      <w:divBdr>
        <w:top w:val="none" w:sz="0" w:space="0" w:color="auto"/>
        <w:left w:val="none" w:sz="0" w:space="0" w:color="auto"/>
        <w:bottom w:val="none" w:sz="0" w:space="0" w:color="auto"/>
        <w:right w:val="none" w:sz="0" w:space="0" w:color="auto"/>
      </w:divBdr>
    </w:div>
    <w:div w:id="894199573">
      <w:bodyDiv w:val="1"/>
      <w:marLeft w:val="0"/>
      <w:marRight w:val="0"/>
      <w:marTop w:val="0"/>
      <w:marBottom w:val="0"/>
      <w:divBdr>
        <w:top w:val="none" w:sz="0" w:space="0" w:color="auto"/>
        <w:left w:val="none" w:sz="0" w:space="0" w:color="auto"/>
        <w:bottom w:val="none" w:sz="0" w:space="0" w:color="auto"/>
        <w:right w:val="none" w:sz="0" w:space="0" w:color="auto"/>
      </w:divBdr>
    </w:div>
    <w:div w:id="894241359">
      <w:bodyDiv w:val="1"/>
      <w:marLeft w:val="0"/>
      <w:marRight w:val="0"/>
      <w:marTop w:val="0"/>
      <w:marBottom w:val="0"/>
      <w:divBdr>
        <w:top w:val="none" w:sz="0" w:space="0" w:color="auto"/>
        <w:left w:val="none" w:sz="0" w:space="0" w:color="auto"/>
        <w:bottom w:val="none" w:sz="0" w:space="0" w:color="auto"/>
        <w:right w:val="none" w:sz="0" w:space="0" w:color="auto"/>
      </w:divBdr>
    </w:div>
    <w:div w:id="894269430">
      <w:bodyDiv w:val="1"/>
      <w:marLeft w:val="0"/>
      <w:marRight w:val="0"/>
      <w:marTop w:val="0"/>
      <w:marBottom w:val="0"/>
      <w:divBdr>
        <w:top w:val="none" w:sz="0" w:space="0" w:color="auto"/>
        <w:left w:val="none" w:sz="0" w:space="0" w:color="auto"/>
        <w:bottom w:val="none" w:sz="0" w:space="0" w:color="auto"/>
        <w:right w:val="none" w:sz="0" w:space="0" w:color="auto"/>
      </w:divBdr>
    </w:div>
    <w:div w:id="894393471">
      <w:bodyDiv w:val="1"/>
      <w:marLeft w:val="0"/>
      <w:marRight w:val="0"/>
      <w:marTop w:val="0"/>
      <w:marBottom w:val="0"/>
      <w:divBdr>
        <w:top w:val="none" w:sz="0" w:space="0" w:color="auto"/>
        <w:left w:val="none" w:sz="0" w:space="0" w:color="auto"/>
        <w:bottom w:val="none" w:sz="0" w:space="0" w:color="auto"/>
        <w:right w:val="none" w:sz="0" w:space="0" w:color="auto"/>
      </w:divBdr>
    </w:div>
    <w:div w:id="894437237">
      <w:bodyDiv w:val="1"/>
      <w:marLeft w:val="0"/>
      <w:marRight w:val="0"/>
      <w:marTop w:val="0"/>
      <w:marBottom w:val="0"/>
      <w:divBdr>
        <w:top w:val="none" w:sz="0" w:space="0" w:color="auto"/>
        <w:left w:val="none" w:sz="0" w:space="0" w:color="auto"/>
        <w:bottom w:val="none" w:sz="0" w:space="0" w:color="auto"/>
        <w:right w:val="none" w:sz="0" w:space="0" w:color="auto"/>
      </w:divBdr>
    </w:div>
    <w:div w:id="894781296">
      <w:bodyDiv w:val="1"/>
      <w:marLeft w:val="0"/>
      <w:marRight w:val="0"/>
      <w:marTop w:val="0"/>
      <w:marBottom w:val="0"/>
      <w:divBdr>
        <w:top w:val="none" w:sz="0" w:space="0" w:color="auto"/>
        <w:left w:val="none" w:sz="0" w:space="0" w:color="auto"/>
        <w:bottom w:val="none" w:sz="0" w:space="0" w:color="auto"/>
        <w:right w:val="none" w:sz="0" w:space="0" w:color="auto"/>
      </w:divBdr>
    </w:div>
    <w:div w:id="894850358">
      <w:bodyDiv w:val="1"/>
      <w:marLeft w:val="0"/>
      <w:marRight w:val="0"/>
      <w:marTop w:val="0"/>
      <w:marBottom w:val="0"/>
      <w:divBdr>
        <w:top w:val="none" w:sz="0" w:space="0" w:color="auto"/>
        <w:left w:val="none" w:sz="0" w:space="0" w:color="auto"/>
        <w:bottom w:val="none" w:sz="0" w:space="0" w:color="auto"/>
        <w:right w:val="none" w:sz="0" w:space="0" w:color="auto"/>
      </w:divBdr>
    </w:div>
    <w:div w:id="894968718">
      <w:bodyDiv w:val="1"/>
      <w:marLeft w:val="0"/>
      <w:marRight w:val="0"/>
      <w:marTop w:val="0"/>
      <w:marBottom w:val="0"/>
      <w:divBdr>
        <w:top w:val="none" w:sz="0" w:space="0" w:color="auto"/>
        <w:left w:val="none" w:sz="0" w:space="0" w:color="auto"/>
        <w:bottom w:val="none" w:sz="0" w:space="0" w:color="auto"/>
        <w:right w:val="none" w:sz="0" w:space="0" w:color="auto"/>
      </w:divBdr>
    </w:div>
    <w:div w:id="895045016">
      <w:bodyDiv w:val="1"/>
      <w:marLeft w:val="0"/>
      <w:marRight w:val="0"/>
      <w:marTop w:val="0"/>
      <w:marBottom w:val="0"/>
      <w:divBdr>
        <w:top w:val="none" w:sz="0" w:space="0" w:color="auto"/>
        <w:left w:val="none" w:sz="0" w:space="0" w:color="auto"/>
        <w:bottom w:val="none" w:sz="0" w:space="0" w:color="auto"/>
        <w:right w:val="none" w:sz="0" w:space="0" w:color="auto"/>
      </w:divBdr>
    </w:div>
    <w:div w:id="895118827">
      <w:bodyDiv w:val="1"/>
      <w:marLeft w:val="0"/>
      <w:marRight w:val="0"/>
      <w:marTop w:val="0"/>
      <w:marBottom w:val="0"/>
      <w:divBdr>
        <w:top w:val="none" w:sz="0" w:space="0" w:color="auto"/>
        <w:left w:val="none" w:sz="0" w:space="0" w:color="auto"/>
        <w:bottom w:val="none" w:sz="0" w:space="0" w:color="auto"/>
        <w:right w:val="none" w:sz="0" w:space="0" w:color="auto"/>
      </w:divBdr>
    </w:div>
    <w:div w:id="895119595">
      <w:bodyDiv w:val="1"/>
      <w:marLeft w:val="0"/>
      <w:marRight w:val="0"/>
      <w:marTop w:val="0"/>
      <w:marBottom w:val="0"/>
      <w:divBdr>
        <w:top w:val="none" w:sz="0" w:space="0" w:color="auto"/>
        <w:left w:val="none" w:sz="0" w:space="0" w:color="auto"/>
        <w:bottom w:val="none" w:sz="0" w:space="0" w:color="auto"/>
        <w:right w:val="none" w:sz="0" w:space="0" w:color="auto"/>
      </w:divBdr>
    </w:div>
    <w:div w:id="895167009">
      <w:bodyDiv w:val="1"/>
      <w:marLeft w:val="0"/>
      <w:marRight w:val="0"/>
      <w:marTop w:val="0"/>
      <w:marBottom w:val="0"/>
      <w:divBdr>
        <w:top w:val="none" w:sz="0" w:space="0" w:color="auto"/>
        <w:left w:val="none" w:sz="0" w:space="0" w:color="auto"/>
        <w:bottom w:val="none" w:sz="0" w:space="0" w:color="auto"/>
        <w:right w:val="none" w:sz="0" w:space="0" w:color="auto"/>
      </w:divBdr>
    </w:div>
    <w:div w:id="895168211">
      <w:bodyDiv w:val="1"/>
      <w:marLeft w:val="0"/>
      <w:marRight w:val="0"/>
      <w:marTop w:val="0"/>
      <w:marBottom w:val="0"/>
      <w:divBdr>
        <w:top w:val="none" w:sz="0" w:space="0" w:color="auto"/>
        <w:left w:val="none" w:sz="0" w:space="0" w:color="auto"/>
        <w:bottom w:val="none" w:sz="0" w:space="0" w:color="auto"/>
        <w:right w:val="none" w:sz="0" w:space="0" w:color="auto"/>
      </w:divBdr>
    </w:div>
    <w:div w:id="895243342">
      <w:bodyDiv w:val="1"/>
      <w:marLeft w:val="0"/>
      <w:marRight w:val="0"/>
      <w:marTop w:val="0"/>
      <w:marBottom w:val="0"/>
      <w:divBdr>
        <w:top w:val="none" w:sz="0" w:space="0" w:color="auto"/>
        <w:left w:val="none" w:sz="0" w:space="0" w:color="auto"/>
        <w:bottom w:val="none" w:sz="0" w:space="0" w:color="auto"/>
        <w:right w:val="none" w:sz="0" w:space="0" w:color="auto"/>
      </w:divBdr>
    </w:div>
    <w:div w:id="895356035">
      <w:bodyDiv w:val="1"/>
      <w:marLeft w:val="0"/>
      <w:marRight w:val="0"/>
      <w:marTop w:val="0"/>
      <w:marBottom w:val="0"/>
      <w:divBdr>
        <w:top w:val="none" w:sz="0" w:space="0" w:color="auto"/>
        <w:left w:val="none" w:sz="0" w:space="0" w:color="auto"/>
        <w:bottom w:val="none" w:sz="0" w:space="0" w:color="auto"/>
        <w:right w:val="none" w:sz="0" w:space="0" w:color="auto"/>
      </w:divBdr>
    </w:div>
    <w:div w:id="895431322">
      <w:bodyDiv w:val="1"/>
      <w:marLeft w:val="0"/>
      <w:marRight w:val="0"/>
      <w:marTop w:val="0"/>
      <w:marBottom w:val="0"/>
      <w:divBdr>
        <w:top w:val="none" w:sz="0" w:space="0" w:color="auto"/>
        <w:left w:val="none" w:sz="0" w:space="0" w:color="auto"/>
        <w:bottom w:val="none" w:sz="0" w:space="0" w:color="auto"/>
        <w:right w:val="none" w:sz="0" w:space="0" w:color="auto"/>
      </w:divBdr>
    </w:div>
    <w:div w:id="895555308">
      <w:bodyDiv w:val="1"/>
      <w:marLeft w:val="0"/>
      <w:marRight w:val="0"/>
      <w:marTop w:val="0"/>
      <w:marBottom w:val="0"/>
      <w:divBdr>
        <w:top w:val="none" w:sz="0" w:space="0" w:color="auto"/>
        <w:left w:val="none" w:sz="0" w:space="0" w:color="auto"/>
        <w:bottom w:val="none" w:sz="0" w:space="0" w:color="auto"/>
        <w:right w:val="none" w:sz="0" w:space="0" w:color="auto"/>
      </w:divBdr>
    </w:div>
    <w:div w:id="895707020">
      <w:bodyDiv w:val="1"/>
      <w:marLeft w:val="0"/>
      <w:marRight w:val="0"/>
      <w:marTop w:val="0"/>
      <w:marBottom w:val="0"/>
      <w:divBdr>
        <w:top w:val="none" w:sz="0" w:space="0" w:color="auto"/>
        <w:left w:val="none" w:sz="0" w:space="0" w:color="auto"/>
        <w:bottom w:val="none" w:sz="0" w:space="0" w:color="auto"/>
        <w:right w:val="none" w:sz="0" w:space="0" w:color="auto"/>
      </w:divBdr>
    </w:div>
    <w:div w:id="895747677">
      <w:bodyDiv w:val="1"/>
      <w:marLeft w:val="0"/>
      <w:marRight w:val="0"/>
      <w:marTop w:val="0"/>
      <w:marBottom w:val="0"/>
      <w:divBdr>
        <w:top w:val="none" w:sz="0" w:space="0" w:color="auto"/>
        <w:left w:val="none" w:sz="0" w:space="0" w:color="auto"/>
        <w:bottom w:val="none" w:sz="0" w:space="0" w:color="auto"/>
        <w:right w:val="none" w:sz="0" w:space="0" w:color="auto"/>
      </w:divBdr>
    </w:div>
    <w:div w:id="895818500">
      <w:bodyDiv w:val="1"/>
      <w:marLeft w:val="0"/>
      <w:marRight w:val="0"/>
      <w:marTop w:val="0"/>
      <w:marBottom w:val="0"/>
      <w:divBdr>
        <w:top w:val="none" w:sz="0" w:space="0" w:color="auto"/>
        <w:left w:val="none" w:sz="0" w:space="0" w:color="auto"/>
        <w:bottom w:val="none" w:sz="0" w:space="0" w:color="auto"/>
        <w:right w:val="none" w:sz="0" w:space="0" w:color="auto"/>
      </w:divBdr>
    </w:div>
    <w:div w:id="895894114">
      <w:bodyDiv w:val="1"/>
      <w:marLeft w:val="0"/>
      <w:marRight w:val="0"/>
      <w:marTop w:val="0"/>
      <w:marBottom w:val="0"/>
      <w:divBdr>
        <w:top w:val="none" w:sz="0" w:space="0" w:color="auto"/>
        <w:left w:val="none" w:sz="0" w:space="0" w:color="auto"/>
        <w:bottom w:val="none" w:sz="0" w:space="0" w:color="auto"/>
        <w:right w:val="none" w:sz="0" w:space="0" w:color="auto"/>
      </w:divBdr>
    </w:div>
    <w:div w:id="896208881">
      <w:bodyDiv w:val="1"/>
      <w:marLeft w:val="0"/>
      <w:marRight w:val="0"/>
      <w:marTop w:val="0"/>
      <w:marBottom w:val="0"/>
      <w:divBdr>
        <w:top w:val="none" w:sz="0" w:space="0" w:color="auto"/>
        <w:left w:val="none" w:sz="0" w:space="0" w:color="auto"/>
        <w:bottom w:val="none" w:sz="0" w:space="0" w:color="auto"/>
        <w:right w:val="none" w:sz="0" w:space="0" w:color="auto"/>
      </w:divBdr>
    </w:div>
    <w:div w:id="896358289">
      <w:bodyDiv w:val="1"/>
      <w:marLeft w:val="0"/>
      <w:marRight w:val="0"/>
      <w:marTop w:val="0"/>
      <w:marBottom w:val="0"/>
      <w:divBdr>
        <w:top w:val="none" w:sz="0" w:space="0" w:color="auto"/>
        <w:left w:val="none" w:sz="0" w:space="0" w:color="auto"/>
        <w:bottom w:val="none" w:sz="0" w:space="0" w:color="auto"/>
        <w:right w:val="none" w:sz="0" w:space="0" w:color="auto"/>
      </w:divBdr>
    </w:div>
    <w:div w:id="896475534">
      <w:bodyDiv w:val="1"/>
      <w:marLeft w:val="0"/>
      <w:marRight w:val="0"/>
      <w:marTop w:val="0"/>
      <w:marBottom w:val="0"/>
      <w:divBdr>
        <w:top w:val="none" w:sz="0" w:space="0" w:color="auto"/>
        <w:left w:val="none" w:sz="0" w:space="0" w:color="auto"/>
        <w:bottom w:val="none" w:sz="0" w:space="0" w:color="auto"/>
        <w:right w:val="none" w:sz="0" w:space="0" w:color="auto"/>
      </w:divBdr>
    </w:div>
    <w:div w:id="896480082">
      <w:bodyDiv w:val="1"/>
      <w:marLeft w:val="0"/>
      <w:marRight w:val="0"/>
      <w:marTop w:val="0"/>
      <w:marBottom w:val="0"/>
      <w:divBdr>
        <w:top w:val="none" w:sz="0" w:space="0" w:color="auto"/>
        <w:left w:val="none" w:sz="0" w:space="0" w:color="auto"/>
        <w:bottom w:val="none" w:sz="0" w:space="0" w:color="auto"/>
        <w:right w:val="none" w:sz="0" w:space="0" w:color="auto"/>
      </w:divBdr>
    </w:div>
    <w:div w:id="896626120">
      <w:bodyDiv w:val="1"/>
      <w:marLeft w:val="0"/>
      <w:marRight w:val="0"/>
      <w:marTop w:val="0"/>
      <w:marBottom w:val="0"/>
      <w:divBdr>
        <w:top w:val="none" w:sz="0" w:space="0" w:color="auto"/>
        <w:left w:val="none" w:sz="0" w:space="0" w:color="auto"/>
        <w:bottom w:val="none" w:sz="0" w:space="0" w:color="auto"/>
        <w:right w:val="none" w:sz="0" w:space="0" w:color="auto"/>
      </w:divBdr>
    </w:div>
    <w:div w:id="896666833">
      <w:bodyDiv w:val="1"/>
      <w:marLeft w:val="0"/>
      <w:marRight w:val="0"/>
      <w:marTop w:val="0"/>
      <w:marBottom w:val="0"/>
      <w:divBdr>
        <w:top w:val="none" w:sz="0" w:space="0" w:color="auto"/>
        <w:left w:val="none" w:sz="0" w:space="0" w:color="auto"/>
        <w:bottom w:val="none" w:sz="0" w:space="0" w:color="auto"/>
        <w:right w:val="none" w:sz="0" w:space="0" w:color="auto"/>
      </w:divBdr>
    </w:div>
    <w:div w:id="896892546">
      <w:bodyDiv w:val="1"/>
      <w:marLeft w:val="0"/>
      <w:marRight w:val="0"/>
      <w:marTop w:val="0"/>
      <w:marBottom w:val="0"/>
      <w:divBdr>
        <w:top w:val="none" w:sz="0" w:space="0" w:color="auto"/>
        <w:left w:val="none" w:sz="0" w:space="0" w:color="auto"/>
        <w:bottom w:val="none" w:sz="0" w:space="0" w:color="auto"/>
        <w:right w:val="none" w:sz="0" w:space="0" w:color="auto"/>
      </w:divBdr>
    </w:div>
    <w:div w:id="897057512">
      <w:bodyDiv w:val="1"/>
      <w:marLeft w:val="0"/>
      <w:marRight w:val="0"/>
      <w:marTop w:val="0"/>
      <w:marBottom w:val="0"/>
      <w:divBdr>
        <w:top w:val="none" w:sz="0" w:space="0" w:color="auto"/>
        <w:left w:val="none" w:sz="0" w:space="0" w:color="auto"/>
        <w:bottom w:val="none" w:sz="0" w:space="0" w:color="auto"/>
        <w:right w:val="none" w:sz="0" w:space="0" w:color="auto"/>
      </w:divBdr>
    </w:div>
    <w:div w:id="897059773">
      <w:bodyDiv w:val="1"/>
      <w:marLeft w:val="0"/>
      <w:marRight w:val="0"/>
      <w:marTop w:val="0"/>
      <w:marBottom w:val="0"/>
      <w:divBdr>
        <w:top w:val="none" w:sz="0" w:space="0" w:color="auto"/>
        <w:left w:val="none" w:sz="0" w:space="0" w:color="auto"/>
        <w:bottom w:val="none" w:sz="0" w:space="0" w:color="auto"/>
        <w:right w:val="none" w:sz="0" w:space="0" w:color="auto"/>
      </w:divBdr>
    </w:div>
    <w:div w:id="897089176">
      <w:bodyDiv w:val="1"/>
      <w:marLeft w:val="0"/>
      <w:marRight w:val="0"/>
      <w:marTop w:val="0"/>
      <w:marBottom w:val="0"/>
      <w:divBdr>
        <w:top w:val="none" w:sz="0" w:space="0" w:color="auto"/>
        <w:left w:val="none" w:sz="0" w:space="0" w:color="auto"/>
        <w:bottom w:val="none" w:sz="0" w:space="0" w:color="auto"/>
        <w:right w:val="none" w:sz="0" w:space="0" w:color="auto"/>
      </w:divBdr>
    </w:div>
    <w:div w:id="897126666">
      <w:bodyDiv w:val="1"/>
      <w:marLeft w:val="0"/>
      <w:marRight w:val="0"/>
      <w:marTop w:val="0"/>
      <w:marBottom w:val="0"/>
      <w:divBdr>
        <w:top w:val="none" w:sz="0" w:space="0" w:color="auto"/>
        <w:left w:val="none" w:sz="0" w:space="0" w:color="auto"/>
        <w:bottom w:val="none" w:sz="0" w:space="0" w:color="auto"/>
        <w:right w:val="none" w:sz="0" w:space="0" w:color="auto"/>
      </w:divBdr>
    </w:div>
    <w:div w:id="897471104">
      <w:bodyDiv w:val="1"/>
      <w:marLeft w:val="0"/>
      <w:marRight w:val="0"/>
      <w:marTop w:val="0"/>
      <w:marBottom w:val="0"/>
      <w:divBdr>
        <w:top w:val="none" w:sz="0" w:space="0" w:color="auto"/>
        <w:left w:val="none" w:sz="0" w:space="0" w:color="auto"/>
        <w:bottom w:val="none" w:sz="0" w:space="0" w:color="auto"/>
        <w:right w:val="none" w:sz="0" w:space="0" w:color="auto"/>
      </w:divBdr>
    </w:div>
    <w:div w:id="897475274">
      <w:bodyDiv w:val="1"/>
      <w:marLeft w:val="0"/>
      <w:marRight w:val="0"/>
      <w:marTop w:val="0"/>
      <w:marBottom w:val="0"/>
      <w:divBdr>
        <w:top w:val="none" w:sz="0" w:space="0" w:color="auto"/>
        <w:left w:val="none" w:sz="0" w:space="0" w:color="auto"/>
        <w:bottom w:val="none" w:sz="0" w:space="0" w:color="auto"/>
        <w:right w:val="none" w:sz="0" w:space="0" w:color="auto"/>
      </w:divBdr>
    </w:div>
    <w:div w:id="897588350">
      <w:bodyDiv w:val="1"/>
      <w:marLeft w:val="0"/>
      <w:marRight w:val="0"/>
      <w:marTop w:val="0"/>
      <w:marBottom w:val="0"/>
      <w:divBdr>
        <w:top w:val="none" w:sz="0" w:space="0" w:color="auto"/>
        <w:left w:val="none" w:sz="0" w:space="0" w:color="auto"/>
        <w:bottom w:val="none" w:sz="0" w:space="0" w:color="auto"/>
        <w:right w:val="none" w:sz="0" w:space="0" w:color="auto"/>
      </w:divBdr>
    </w:div>
    <w:div w:id="897593290">
      <w:bodyDiv w:val="1"/>
      <w:marLeft w:val="0"/>
      <w:marRight w:val="0"/>
      <w:marTop w:val="0"/>
      <w:marBottom w:val="0"/>
      <w:divBdr>
        <w:top w:val="none" w:sz="0" w:space="0" w:color="auto"/>
        <w:left w:val="none" w:sz="0" w:space="0" w:color="auto"/>
        <w:bottom w:val="none" w:sz="0" w:space="0" w:color="auto"/>
        <w:right w:val="none" w:sz="0" w:space="0" w:color="auto"/>
      </w:divBdr>
    </w:div>
    <w:div w:id="897664835">
      <w:bodyDiv w:val="1"/>
      <w:marLeft w:val="0"/>
      <w:marRight w:val="0"/>
      <w:marTop w:val="0"/>
      <w:marBottom w:val="0"/>
      <w:divBdr>
        <w:top w:val="none" w:sz="0" w:space="0" w:color="auto"/>
        <w:left w:val="none" w:sz="0" w:space="0" w:color="auto"/>
        <w:bottom w:val="none" w:sz="0" w:space="0" w:color="auto"/>
        <w:right w:val="none" w:sz="0" w:space="0" w:color="auto"/>
      </w:divBdr>
    </w:div>
    <w:div w:id="897666700">
      <w:bodyDiv w:val="1"/>
      <w:marLeft w:val="0"/>
      <w:marRight w:val="0"/>
      <w:marTop w:val="0"/>
      <w:marBottom w:val="0"/>
      <w:divBdr>
        <w:top w:val="none" w:sz="0" w:space="0" w:color="auto"/>
        <w:left w:val="none" w:sz="0" w:space="0" w:color="auto"/>
        <w:bottom w:val="none" w:sz="0" w:space="0" w:color="auto"/>
        <w:right w:val="none" w:sz="0" w:space="0" w:color="auto"/>
      </w:divBdr>
    </w:div>
    <w:div w:id="897784420">
      <w:bodyDiv w:val="1"/>
      <w:marLeft w:val="0"/>
      <w:marRight w:val="0"/>
      <w:marTop w:val="0"/>
      <w:marBottom w:val="0"/>
      <w:divBdr>
        <w:top w:val="none" w:sz="0" w:space="0" w:color="auto"/>
        <w:left w:val="none" w:sz="0" w:space="0" w:color="auto"/>
        <w:bottom w:val="none" w:sz="0" w:space="0" w:color="auto"/>
        <w:right w:val="none" w:sz="0" w:space="0" w:color="auto"/>
      </w:divBdr>
    </w:div>
    <w:div w:id="898634381">
      <w:bodyDiv w:val="1"/>
      <w:marLeft w:val="0"/>
      <w:marRight w:val="0"/>
      <w:marTop w:val="0"/>
      <w:marBottom w:val="0"/>
      <w:divBdr>
        <w:top w:val="none" w:sz="0" w:space="0" w:color="auto"/>
        <w:left w:val="none" w:sz="0" w:space="0" w:color="auto"/>
        <w:bottom w:val="none" w:sz="0" w:space="0" w:color="auto"/>
        <w:right w:val="none" w:sz="0" w:space="0" w:color="auto"/>
      </w:divBdr>
    </w:div>
    <w:div w:id="899025638">
      <w:bodyDiv w:val="1"/>
      <w:marLeft w:val="0"/>
      <w:marRight w:val="0"/>
      <w:marTop w:val="0"/>
      <w:marBottom w:val="0"/>
      <w:divBdr>
        <w:top w:val="none" w:sz="0" w:space="0" w:color="auto"/>
        <w:left w:val="none" w:sz="0" w:space="0" w:color="auto"/>
        <w:bottom w:val="none" w:sz="0" w:space="0" w:color="auto"/>
        <w:right w:val="none" w:sz="0" w:space="0" w:color="auto"/>
      </w:divBdr>
    </w:div>
    <w:div w:id="899093577">
      <w:bodyDiv w:val="1"/>
      <w:marLeft w:val="0"/>
      <w:marRight w:val="0"/>
      <w:marTop w:val="0"/>
      <w:marBottom w:val="0"/>
      <w:divBdr>
        <w:top w:val="none" w:sz="0" w:space="0" w:color="auto"/>
        <w:left w:val="none" w:sz="0" w:space="0" w:color="auto"/>
        <w:bottom w:val="none" w:sz="0" w:space="0" w:color="auto"/>
        <w:right w:val="none" w:sz="0" w:space="0" w:color="auto"/>
      </w:divBdr>
    </w:div>
    <w:div w:id="899287400">
      <w:bodyDiv w:val="1"/>
      <w:marLeft w:val="0"/>
      <w:marRight w:val="0"/>
      <w:marTop w:val="0"/>
      <w:marBottom w:val="0"/>
      <w:divBdr>
        <w:top w:val="none" w:sz="0" w:space="0" w:color="auto"/>
        <w:left w:val="none" w:sz="0" w:space="0" w:color="auto"/>
        <w:bottom w:val="none" w:sz="0" w:space="0" w:color="auto"/>
        <w:right w:val="none" w:sz="0" w:space="0" w:color="auto"/>
      </w:divBdr>
    </w:div>
    <w:div w:id="899294684">
      <w:bodyDiv w:val="1"/>
      <w:marLeft w:val="0"/>
      <w:marRight w:val="0"/>
      <w:marTop w:val="0"/>
      <w:marBottom w:val="0"/>
      <w:divBdr>
        <w:top w:val="none" w:sz="0" w:space="0" w:color="auto"/>
        <w:left w:val="none" w:sz="0" w:space="0" w:color="auto"/>
        <w:bottom w:val="none" w:sz="0" w:space="0" w:color="auto"/>
        <w:right w:val="none" w:sz="0" w:space="0" w:color="auto"/>
      </w:divBdr>
    </w:div>
    <w:div w:id="899514060">
      <w:bodyDiv w:val="1"/>
      <w:marLeft w:val="0"/>
      <w:marRight w:val="0"/>
      <w:marTop w:val="0"/>
      <w:marBottom w:val="0"/>
      <w:divBdr>
        <w:top w:val="none" w:sz="0" w:space="0" w:color="auto"/>
        <w:left w:val="none" w:sz="0" w:space="0" w:color="auto"/>
        <w:bottom w:val="none" w:sz="0" w:space="0" w:color="auto"/>
        <w:right w:val="none" w:sz="0" w:space="0" w:color="auto"/>
      </w:divBdr>
    </w:div>
    <w:div w:id="899558131">
      <w:bodyDiv w:val="1"/>
      <w:marLeft w:val="0"/>
      <w:marRight w:val="0"/>
      <w:marTop w:val="0"/>
      <w:marBottom w:val="0"/>
      <w:divBdr>
        <w:top w:val="none" w:sz="0" w:space="0" w:color="auto"/>
        <w:left w:val="none" w:sz="0" w:space="0" w:color="auto"/>
        <w:bottom w:val="none" w:sz="0" w:space="0" w:color="auto"/>
        <w:right w:val="none" w:sz="0" w:space="0" w:color="auto"/>
      </w:divBdr>
    </w:div>
    <w:div w:id="899563072">
      <w:bodyDiv w:val="1"/>
      <w:marLeft w:val="0"/>
      <w:marRight w:val="0"/>
      <w:marTop w:val="0"/>
      <w:marBottom w:val="0"/>
      <w:divBdr>
        <w:top w:val="none" w:sz="0" w:space="0" w:color="auto"/>
        <w:left w:val="none" w:sz="0" w:space="0" w:color="auto"/>
        <w:bottom w:val="none" w:sz="0" w:space="0" w:color="auto"/>
        <w:right w:val="none" w:sz="0" w:space="0" w:color="auto"/>
      </w:divBdr>
    </w:div>
    <w:div w:id="899748218">
      <w:bodyDiv w:val="1"/>
      <w:marLeft w:val="0"/>
      <w:marRight w:val="0"/>
      <w:marTop w:val="0"/>
      <w:marBottom w:val="0"/>
      <w:divBdr>
        <w:top w:val="none" w:sz="0" w:space="0" w:color="auto"/>
        <w:left w:val="none" w:sz="0" w:space="0" w:color="auto"/>
        <w:bottom w:val="none" w:sz="0" w:space="0" w:color="auto"/>
        <w:right w:val="none" w:sz="0" w:space="0" w:color="auto"/>
      </w:divBdr>
    </w:div>
    <w:div w:id="900099810">
      <w:bodyDiv w:val="1"/>
      <w:marLeft w:val="0"/>
      <w:marRight w:val="0"/>
      <w:marTop w:val="0"/>
      <w:marBottom w:val="0"/>
      <w:divBdr>
        <w:top w:val="none" w:sz="0" w:space="0" w:color="auto"/>
        <w:left w:val="none" w:sz="0" w:space="0" w:color="auto"/>
        <w:bottom w:val="none" w:sz="0" w:space="0" w:color="auto"/>
        <w:right w:val="none" w:sz="0" w:space="0" w:color="auto"/>
      </w:divBdr>
    </w:div>
    <w:div w:id="900213237">
      <w:bodyDiv w:val="1"/>
      <w:marLeft w:val="0"/>
      <w:marRight w:val="0"/>
      <w:marTop w:val="0"/>
      <w:marBottom w:val="0"/>
      <w:divBdr>
        <w:top w:val="none" w:sz="0" w:space="0" w:color="auto"/>
        <w:left w:val="none" w:sz="0" w:space="0" w:color="auto"/>
        <w:bottom w:val="none" w:sz="0" w:space="0" w:color="auto"/>
        <w:right w:val="none" w:sz="0" w:space="0" w:color="auto"/>
      </w:divBdr>
    </w:div>
    <w:div w:id="900288673">
      <w:bodyDiv w:val="1"/>
      <w:marLeft w:val="0"/>
      <w:marRight w:val="0"/>
      <w:marTop w:val="0"/>
      <w:marBottom w:val="0"/>
      <w:divBdr>
        <w:top w:val="none" w:sz="0" w:space="0" w:color="auto"/>
        <w:left w:val="none" w:sz="0" w:space="0" w:color="auto"/>
        <w:bottom w:val="none" w:sz="0" w:space="0" w:color="auto"/>
        <w:right w:val="none" w:sz="0" w:space="0" w:color="auto"/>
      </w:divBdr>
    </w:div>
    <w:div w:id="900408540">
      <w:bodyDiv w:val="1"/>
      <w:marLeft w:val="0"/>
      <w:marRight w:val="0"/>
      <w:marTop w:val="0"/>
      <w:marBottom w:val="0"/>
      <w:divBdr>
        <w:top w:val="none" w:sz="0" w:space="0" w:color="auto"/>
        <w:left w:val="none" w:sz="0" w:space="0" w:color="auto"/>
        <w:bottom w:val="none" w:sz="0" w:space="0" w:color="auto"/>
        <w:right w:val="none" w:sz="0" w:space="0" w:color="auto"/>
      </w:divBdr>
    </w:div>
    <w:div w:id="900598401">
      <w:bodyDiv w:val="1"/>
      <w:marLeft w:val="0"/>
      <w:marRight w:val="0"/>
      <w:marTop w:val="0"/>
      <w:marBottom w:val="0"/>
      <w:divBdr>
        <w:top w:val="none" w:sz="0" w:space="0" w:color="auto"/>
        <w:left w:val="none" w:sz="0" w:space="0" w:color="auto"/>
        <w:bottom w:val="none" w:sz="0" w:space="0" w:color="auto"/>
        <w:right w:val="none" w:sz="0" w:space="0" w:color="auto"/>
      </w:divBdr>
    </w:div>
    <w:div w:id="900604686">
      <w:bodyDiv w:val="1"/>
      <w:marLeft w:val="0"/>
      <w:marRight w:val="0"/>
      <w:marTop w:val="0"/>
      <w:marBottom w:val="0"/>
      <w:divBdr>
        <w:top w:val="none" w:sz="0" w:space="0" w:color="auto"/>
        <w:left w:val="none" w:sz="0" w:space="0" w:color="auto"/>
        <w:bottom w:val="none" w:sz="0" w:space="0" w:color="auto"/>
        <w:right w:val="none" w:sz="0" w:space="0" w:color="auto"/>
      </w:divBdr>
    </w:div>
    <w:div w:id="900676462">
      <w:bodyDiv w:val="1"/>
      <w:marLeft w:val="0"/>
      <w:marRight w:val="0"/>
      <w:marTop w:val="0"/>
      <w:marBottom w:val="0"/>
      <w:divBdr>
        <w:top w:val="none" w:sz="0" w:space="0" w:color="auto"/>
        <w:left w:val="none" w:sz="0" w:space="0" w:color="auto"/>
        <w:bottom w:val="none" w:sz="0" w:space="0" w:color="auto"/>
        <w:right w:val="none" w:sz="0" w:space="0" w:color="auto"/>
      </w:divBdr>
    </w:div>
    <w:div w:id="900753097">
      <w:bodyDiv w:val="1"/>
      <w:marLeft w:val="0"/>
      <w:marRight w:val="0"/>
      <w:marTop w:val="0"/>
      <w:marBottom w:val="0"/>
      <w:divBdr>
        <w:top w:val="none" w:sz="0" w:space="0" w:color="auto"/>
        <w:left w:val="none" w:sz="0" w:space="0" w:color="auto"/>
        <w:bottom w:val="none" w:sz="0" w:space="0" w:color="auto"/>
        <w:right w:val="none" w:sz="0" w:space="0" w:color="auto"/>
      </w:divBdr>
    </w:div>
    <w:div w:id="900823569">
      <w:bodyDiv w:val="1"/>
      <w:marLeft w:val="0"/>
      <w:marRight w:val="0"/>
      <w:marTop w:val="0"/>
      <w:marBottom w:val="0"/>
      <w:divBdr>
        <w:top w:val="none" w:sz="0" w:space="0" w:color="auto"/>
        <w:left w:val="none" w:sz="0" w:space="0" w:color="auto"/>
        <w:bottom w:val="none" w:sz="0" w:space="0" w:color="auto"/>
        <w:right w:val="none" w:sz="0" w:space="0" w:color="auto"/>
      </w:divBdr>
    </w:div>
    <w:div w:id="900948288">
      <w:bodyDiv w:val="1"/>
      <w:marLeft w:val="0"/>
      <w:marRight w:val="0"/>
      <w:marTop w:val="0"/>
      <w:marBottom w:val="0"/>
      <w:divBdr>
        <w:top w:val="none" w:sz="0" w:space="0" w:color="auto"/>
        <w:left w:val="none" w:sz="0" w:space="0" w:color="auto"/>
        <w:bottom w:val="none" w:sz="0" w:space="0" w:color="auto"/>
        <w:right w:val="none" w:sz="0" w:space="0" w:color="auto"/>
      </w:divBdr>
    </w:div>
    <w:div w:id="901019046">
      <w:bodyDiv w:val="1"/>
      <w:marLeft w:val="0"/>
      <w:marRight w:val="0"/>
      <w:marTop w:val="0"/>
      <w:marBottom w:val="0"/>
      <w:divBdr>
        <w:top w:val="none" w:sz="0" w:space="0" w:color="auto"/>
        <w:left w:val="none" w:sz="0" w:space="0" w:color="auto"/>
        <w:bottom w:val="none" w:sz="0" w:space="0" w:color="auto"/>
        <w:right w:val="none" w:sz="0" w:space="0" w:color="auto"/>
      </w:divBdr>
    </w:div>
    <w:div w:id="901062228">
      <w:bodyDiv w:val="1"/>
      <w:marLeft w:val="0"/>
      <w:marRight w:val="0"/>
      <w:marTop w:val="0"/>
      <w:marBottom w:val="0"/>
      <w:divBdr>
        <w:top w:val="none" w:sz="0" w:space="0" w:color="auto"/>
        <w:left w:val="none" w:sz="0" w:space="0" w:color="auto"/>
        <w:bottom w:val="none" w:sz="0" w:space="0" w:color="auto"/>
        <w:right w:val="none" w:sz="0" w:space="0" w:color="auto"/>
      </w:divBdr>
    </w:div>
    <w:div w:id="901066276">
      <w:bodyDiv w:val="1"/>
      <w:marLeft w:val="0"/>
      <w:marRight w:val="0"/>
      <w:marTop w:val="0"/>
      <w:marBottom w:val="0"/>
      <w:divBdr>
        <w:top w:val="none" w:sz="0" w:space="0" w:color="auto"/>
        <w:left w:val="none" w:sz="0" w:space="0" w:color="auto"/>
        <w:bottom w:val="none" w:sz="0" w:space="0" w:color="auto"/>
        <w:right w:val="none" w:sz="0" w:space="0" w:color="auto"/>
      </w:divBdr>
    </w:div>
    <w:div w:id="901255424">
      <w:bodyDiv w:val="1"/>
      <w:marLeft w:val="0"/>
      <w:marRight w:val="0"/>
      <w:marTop w:val="0"/>
      <w:marBottom w:val="0"/>
      <w:divBdr>
        <w:top w:val="none" w:sz="0" w:space="0" w:color="auto"/>
        <w:left w:val="none" w:sz="0" w:space="0" w:color="auto"/>
        <w:bottom w:val="none" w:sz="0" w:space="0" w:color="auto"/>
        <w:right w:val="none" w:sz="0" w:space="0" w:color="auto"/>
      </w:divBdr>
    </w:div>
    <w:div w:id="901256531">
      <w:bodyDiv w:val="1"/>
      <w:marLeft w:val="0"/>
      <w:marRight w:val="0"/>
      <w:marTop w:val="0"/>
      <w:marBottom w:val="0"/>
      <w:divBdr>
        <w:top w:val="none" w:sz="0" w:space="0" w:color="auto"/>
        <w:left w:val="none" w:sz="0" w:space="0" w:color="auto"/>
        <w:bottom w:val="none" w:sz="0" w:space="0" w:color="auto"/>
        <w:right w:val="none" w:sz="0" w:space="0" w:color="auto"/>
      </w:divBdr>
    </w:div>
    <w:div w:id="901525617">
      <w:bodyDiv w:val="1"/>
      <w:marLeft w:val="0"/>
      <w:marRight w:val="0"/>
      <w:marTop w:val="0"/>
      <w:marBottom w:val="0"/>
      <w:divBdr>
        <w:top w:val="none" w:sz="0" w:space="0" w:color="auto"/>
        <w:left w:val="none" w:sz="0" w:space="0" w:color="auto"/>
        <w:bottom w:val="none" w:sz="0" w:space="0" w:color="auto"/>
        <w:right w:val="none" w:sz="0" w:space="0" w:color="auto"/>
      </w:divBdr>
    </w:div>
    <w:div w:id="901721509">
      <w:bodyDiv w:val="1"/>
      <w:marLeft w:val="0"/>
      <w:marRight w:val="0"/>
      <w:marTop w:val="0"/>
      <w:marBottom w:val="0"/>
      <w:divBdr>
        <w:top w:val="none" w:sz="0" w:space="0" w:color="auto"/>
        <w:left w:val="none" w:sz="0" w:space="0" w:color="auto"/>
        <w:bottom w:val="none" w:sz="0" w:space="0" w:color="auto"/>
        <w:right w:val="none" w:sz="0" w:space="0" w:color="auto"/>
      </w:divBdr>
    </w:div>
    <w:div w:id="901790838">
      <w:bodyDiv w:val="1"/>
      <w:marLeft w:val="0"/>
      <w:marRight w:val="0"/>
      <w:marTop w:val="0"/>
      <w:marBottom w:val="0"/>
      <w:divBdr>
        <w:top w:val="none" w:sz="0" w:space="0" w:color="auto"/>
        <w:left w:val="none" w:sz="0" w:space="0" w:color="auto"/>
        <w:bottom w:val="none" w:sz="0" w:space="0" w:color="auto"/>
        <w:right w:val="none" w:sz="0" w:space="0" w:color="auto"/>
      </w:divBdr>
    </w:div>
    <w:div w:id="901796751">
      <w:bodyDiv w:val="1"/>
      <w:marLeft w:val="0"/>
      <w:marRight w:val="0"/>
      <w:marTop w:val="0"/>
      <w:marBottom w:val="0"/>
      <w:divBdr>
        <w:top w:val="none" w:sz="0" w:space="0" w:color="auto"/>
        <w:left w:val="none" w:sz="0" w:space="0" w:color="auto"/>
        <w:bottom w:val="none" w:sz="0" w:space="0" w:color="auto"/>
        <w:right w:val="none" w:sz="0" w:space="0" w:color="auto"/>
      </w:divBdr>
    </w:div>
    <w:div w:id="901865881">
      <w:bodyDiv w:val="1"/>
      <w:marLeft w:val="0"/>
      <w:marRight w:val="0"/>
      <w:marTop w:val="0"/>
      <w:marBottom w:val="0"/>
      <w:divBdr>
        <w:top w:val="none" w:sz="0" w:space="0" w:color="auto"/>
        <w:left w:val="none" w:sz="0" w:space="0" w:color="auto"/>
        <w:bottom w:val="none" w:sz="0" w:space="0" w:color="auto"/>
        <w:right w:val="none" w:sz="0" w:space="0" w:color="auto"/>
      </w:divBdr>
    </w:div>
    <w:div w:id="901907768">
      <w:bodyDiv w:val="1"/>
      <w:marLeft w:val="0"/>
      <w:marRight w:val="0"/>
      <w:marTop w:val="0"/>
      <w:marBottom w:val="0"/>
      <w:divBdr>
        <w:top w:val="none" w:sz="0" w:space="0" w:color="auto"/>
        <w:left w:val="none" w:sz="0" w:space="0" w:color="auto"/>
        <w:bottom w:val="none" w:sz="0" w:space="0" w:color="auto"/>
        <w:right w:val="none" w:sz="0" w:space="0" w:color="auto"/>
      </w:divBdr>
    </w:div>
    <w:div w:id="901913399">
      <w:bodyDiv w:val="1"/>
      <w:marLeft w:val="0"/>
      <w:marRight w:val="0"/>
      <w:marTop w:val="0"/>
      <w:marBottom w:val="0"/>
      <w:divBdr>
        <w:top w:val="none" w:sz="0" w:space="0" w:color="auto"/>
        <w:left w:val="none" w:sz="0" w:space="0" w:color="auto"/>
        <w:bottom w:val="none" w:sz="0" w:space="0" w:color="auto"/>
        <w:right w:val="none" w:sz="0" w:space="0" w:color="auto"/>
      </w:divBdr>
    </w:div>
    <w:div w:id="902103653">
      <w:bodyDiv w:val="1"/>
      <w:marLeft w:val="0"/>
      <w:marRight w:val="0"/>
      <w:marTop w:val="0"/>
      <w:marBottom w:val="0"/>
      <w:divBdr>
        <w:top w:val="none" w:sz="0" w:space="0" w:color="auto"/>
        <w:left w:val="none" w:sz="0" w:space="0" w:color="auto"/>
        <w:bottom w:val="none" w:sz="0" w:space="0" w:color="auto"/>
        <w:right w:val="none" w:sz="0" w:space="0" w:color="auto"/>
      </w:divBdr>
    </w:div>
    <w:div w:id="902106878">
      <w:bodyDiv w:val="1"/>
      <w:marLeft w:val="0"/>
      <w:marRight w:val="0"/>
      <w:marTop w:val="0"/>
      <w:marBottom w:val="0"/>
      <w:divBdr>
        <w:top w:val="none" w:sz="0" w:space="0" w:color="auto"/>
        <w:left w:val="none" w:sz="0" w:space="0" w:color="auto"/>
        <w:bottom w:val="none" w:sz="0" w:space="0" w:color="auto"/>
        <w:right w:val="none" w:sz="0" w:space="0" w:color="auto"/>
      </w:divBdr>
    </w:div>
    <w:div w:id="902183273">
      <w:bodyDiv w:val="1"/>
      <w:marLeft w:val="0"/>
      <w:marRight w:val="0"/>
      <w:marTop w:val="0"/>
      <w:marBottom w:val="0"/>
      <w:divBdr>
        <w:top w:val="none" w:sz="0" w:space="0" w:color="auto"/>
        <w:left w:val="none" w:sz="0" w:space="0" w:color="auto"/>
        <w:bottom w:val="none" w:sz="0" w:space="0" w:color="auto"/>
        <w:right w:val="none" w:sz="0" w:space="0" w:color="auto"/>
      </w:divBdr>
    </w:div>
    <w:div w:id="902259538">
      <w:bodyDiv w:val="1"/>
      <w:marLeft w:val="0"/>
      <w:marRight w:val="0"/>
      <w:marTop w:val="0"/>
      <w:marBottom w:val="0"/>
      <w:divBdr>
        <w:top w:val="none" w:sz="0" w:space="0" w:color="auto"/>
        <w:left w:val="none" w:sz="0" w:space="0" w:color="auto"/>
        <w:bottom w:val="none" w:sz="0" w:space="0" w:color="auto"/>
        <w:right w:val="none" w:sz="0" w:space="0" w:color="auto"/>
      </w:divBdr>
    </w:div>
    <w:div w:id="902565023">
      <w:bodyDiv w:val="1"/>
      <w:marLeft w:val="0"/>
      <w:marRight w:val="0"/>
      <w:marTop w:val="0"/>
      <w:marBottom w:val="0"/>
      <w:divBdr>
        <w:top w:val="none" w:sz="0" w:space="0" w:color="auto"/>
        <w:left w:val="none" w:sz="0" w:space="0" w:color="auto"/>
        <w:bottom w:val="none" w:sz="0" w:space="0" w:color="auto"/>
        <w:right w:val="none" w:sz="0" w:space="0" w:color="auto"/>
      </w:divBdr>
    </w:div>
    <w:div w:id="902565169">
      <w:bodyDiv w:val="1"/>
      <w:marLeft w:val="0"/>
      <w:marRight w:val="0"/>
      <w:marTop w:val="0"/>
      <w:marBottom w:val="0"/>
      <w:divBdr>
        <w:top w:val="none" w:sz="0" w:space="0" w:color="auto"/>
        <w:left w:val="none" w:sz="0" w:space="0" w:color="auto"/>
        <w:bottom w:val="none" w:sz="0" w:space="0" w:color="auto"/>
        <w:right w:val="none" w:sz="0" w:space="0" w:color="auto"/>
      </w:divBdr>
    </w:div>
    <w:div w:id="902566320">
      <w:bodyDiv w:val="1"/>
      <w:marLeft w:val="0"/>
      <w:marRight w:val="0"/>
      <w:marTop w:val="0"/>
      <w:marBottom w:val="0"/>
      <w:divBdr>
        <w:top w:val="none" w:sz="0" w:space="0" w:color="auto"/>
        <w:left w:val="none" w:sz="0" w:space="0" w:color="auto"/>
        <w:bottom w:val="none" w:sz="0" w:space="0" w:color="auto"/>
        <w:right w:val="none" w:sz="0" w:space="0" w:color="auto"/>
      </w:divBdr>
    </w:div>
    <w:div w:id="902717143">
      <w:bodyDiv w:val="1"/>
      <w:marLeft w:val="0"/>
      <w:marRight w:val="0"/>
      <w:marTop w:val="0"/>
      <w:marBottom w:val="0"/>
      <w:divBdr>
        <w:top w:val="none" w:sz="0" w:space="0" w:color="auto"/>
        <w:left w:val="none" w:sz="0" w:space="0" w:color="auto"/>
        <w:bottom w:val="none" w:sz="0" w:space="0" w:color="auto"/>
        <w:right w:val="none" w:sz="0" w:space="0" w:color="auto"/>
      </w:divBdr>
    </w:div>
    <w:div w:id="902839280">
      <w:bodyDiv w:val="1"/>
      <w:marLeft w:val="0"/>
      <w:marRight w:val="0"/>
      <w:marTop w:val="0"/>
      <w:marBottom w:val="0"/>
      <w:divBdr>
        <w:top w:val="none" w:sz="0" w:space="0" w:color="auto"/>
        <w:left w:val="none" w:sz="0" w:space="0" w:color="auto"/>
        <w:bottom w:val="none" w:sz="0" w:space="0" w:color="auto"/>
        <w:right w:val="none" w:sz="0" w:space="0" w:color="auto"/>
      </w:divBdr>
    </w:div>
    <w:div w:id="902912275">
      <w:bodyDiv w:val="1"/>
      <w:marLeft w:val="0"/>
      <w:marRight w:val="0"/>
      <w:marTop w:val="0"/>
      <w:marBottom w:val="0"/>
      <w:divBdr>
        <w:top w:val="none" w:sz="0" w:space="0" w:color="auto"/>
        <w:left w:val="none" w:sz="0" w:space="0" w:color="auto"/>
        <w:bottom w:val="none" w:sz="0" w:space="0" w:color="auto"/>
        <w:right w:val="none" w:sz="0" w:space="0" w:color="auto"/>
      </w:divBdr>
    </w:div>
    <w:div w:id="903029952">
      <w:bodyDiv w:val="1"/>
      <w:marLeft w:val="0"/>
      <w:marRight w:val="0"/>
      <w:marTop w:val="0"/>
      <w:marBottom w:val="0"/>
      <w:divBdr>
        <w:top w:val="none" w:sz="0" w:space="0" w:color="auto"/>
        <w:left w:val="none" w:sz="0" w:space="0" w:color="auto"/>
        <w:bottom w:val="none" w:sz="0" w:space="0" w:color="auto"/>
        <w:right w:val="none" w:sz="0" w:space="0" w:color="auto"/>
      </w:divBdr>
    </w:div>
    <w:div w:id="903220943">
      <w:bodyDiv w:val="1"/>
      <w:marLeft w:val="0"/>
      <w:marRight w:val="0"/>
      <w:marTop w:val="0"/>
      <w:marBottom w:val="0"/>
      <w:divBdr>
        <w:top w:val="none" w:sz="0" w:space="0" w:color="auto"/>
        <w:left w:val="none" w:sz="0" w:space="0" w:color="auto"/>
        <w:bottom w:val="none" w:sz="0" w:space="0" w:color="auto"/>
        <w:right w:val="none" w:sz="0" w:space="0" w:color="auto"/>
      </w:divBdr>
    </w:div>
    <w:div w:id="903225649">
      <w:bodyDiv w:val="1"/>
      <w:marLeft w:val="0"/>
      <w:marRight w:val="0"/>
      <w:marTop w:val="0"/>
      <w:marBottom w:val="0"/>
      <w:divBdr>
        <w:top w:val="none" w:sz="0" w:space="0" w:color="auto"/>
        <w:left w:val="none" w:sz="0" w:space="0" w:color="auto"/>
        <w:bottom w:val="none" w:sz="0" w:space="0" w:color="auto"/>
        <w:right w:val="none" w:sz="0" w:space="0" w:color="auto"/>
      </w:divBdr>
    </w:div>
    <w:div w:id="903372867">
      <w:bodyDiv w:val="1"/>
      <w:marLeft w:val="0"/>
      <w:marRight w:val="0"/>
      <w:marTop w:val="0"/>
      <w:marBottom w:val="0"/>
      <w:divBdr>
        <w:top w:val="none" w:sz="0" w:space="0" w:color="auto"/>
        <w:left w:val="none" w:sz="0" w:space="0" w:color="auto"/>
        <w:bottom w:val="none" w:sz="0" w:space="0" w:color="auto"/>
        <w:right w:val="none" w:sz="0" w:space="0" w:color="auto"/>
      </w:divBdr>
    </w:div>
    <w:div w:id="903374061">
      <w:bodyDiv w:val="1"/>
      <w:marLeft w:val="0"/>
      <w:marRight w:val="0"/>
      <w:marTop w:val="0"/>
      <w:marBottom w:val="0"/>
      <w:divBdr>
        <w:top w:val="none" w:sz="0" w:space="0" w:color="auto"/>
        <w:left w:val="none" w:sz="0" w:space="0" w:color="auto"/>
        <w:bottom w:val="none" w:sz="0" w:space="0" w:color="auto"/>
        <w:right w:val="none" w:sz="0" w:space="0" w:color="auto"/>
      </w:divBdr>
    </w:div>
    <w:div w:id="903374681">
      <w:bodyDiv w:val="1"/>
      <w:marLeft w:val="0"/>
      <w:marRight w:val="0"/>
      <w:marTop w:val="0"/>
      <w:marBottom w:val="0"/>
      <w:divBdr>
        <w:top w:val="none" w:sz="0" w:space="0" w:color="auto"/>
        <w:left w:val="none" w:sz="0" w:space="0" w:color="auto"/>
        <w:bottom w:val="none" w:sz="0" w:space="0" w:color="auto"/>
        <w:right w:val="none" w:sz="0" w:space="0" w:color="auto"/>
      </w:divBdr>
    </w:div>
    <w:div w:id="903487935">
      <w:bodyDiv w:val="1"/>
      <w:marLeft w:val="0"/>
      <w:marRight w:val="0"/>
      <w:marTop w:val="0"/>
      <w:marBottom w:val="0"/>
      <w:divBdr>
        <w:top w:val="none" w:sz="0" w:space="0" w:color="auto"/>
        <w:left w:val="none" w:sz="0" w:space="0" w:color="auto"/>
        <w:bottom w:val="none" w:sz="0" w:space="0" w:color="auto"/>
        <w:right w:val="none" w:sz="0" w:space="0" w:color="auto"/>
      </w:divBdr>
    </w:div>
    <w:div w:id="903488438">
      <w:bodyDiv w:val="1"/>
      <w:marLeft w:val="0"/>
      <w:marRight w:val="0"/>
      <w:marTop w:val="0"/>
      <w:marBottom w:val="0"/>
      <w:divBdr>
        <w:top w:val="none" w:sz="0" w:space="0" w:color="auto"/>
        <w:left w:val="none" w:sz="0" w:space="0" w:color="auto"/>
        <w:bottom w:val="none" w:sz="0" w:space="0" w:color="auto"/>
        <w:right w:val="none" w:sz="0" w:space="0" w:color="auto"/>
      </w:divBdr>
    </w:div>
    <w:div w:id="903494217">
      <w:bodyDiv w:val="1"/>
      <w:marLeft w:val="0"/>
      <w:marRight w:val="0"/>
      <w:marTop w:val="0"/>
      <w:marBottom w:val="0"/>
      <w:divBdr>
        <w:top w:val="none" w:sz="0" w:space="0" w:color="auto"/>
        <w:left w:val="none" w:sz="0" w:space="0" w:color="auto"/>
        <w:bottom w:val="none" w:sz="0" w:space="0" w:color="auto"/>
        <w:right w:val="none" w:sz="0" w:space="0" w:color="auto"/>
      </w:divBdr>
    </w:div>
    <w:div w:id="903685385">
      <w:bodyDiv w:val="1"/>
      <w:marLeft w:val="0"/>
      <w:marRight w:val="0"/>
      <w:marTop w:val="0"/>
      <w:marBottom w:val="0"/>
      <w:divBdr>
        <w:top w:val="none" w:sz="0" w:space="0" w:color="auto"/>
        <w:left w:val="none" w:sz="0" w:space="0" w:color="auto"/>
        <w:bottom w:val="none" w:sz="0" w:space="0" w:color="auto"/>
        <w:right w:val="none" w:sz="0" w:space="0" w:color="auto"/>
      </w:divBdr>
    </w:div>
    <w:div w:id="903687627">
      <w:bodyDiv w:val="1"/>
      <w:marLeft w:val="0"/>
      <w:marRight w:val="0"/>
      <w:marTop w:val="0"/>
      <w:marBottom w:val="0"/>
      <w:divBdr>
        <w:top w:val="none" w:sz="0" w:space="0" w:color="auto"/>
        <w:left w:val="none" w:sz="0" w:space="0" w:color="auto"/>
        <w:bottom w:val="none" w:sz="0" w:space="0" w:color="auto"/>
        <w:right w:val="none" w:sz="0" w:space="0" w:color="auto"/>
      </w:divBdr>
    </w:div>
    <w:div w:id="903829796">
      <w:bodyDiv w:val="1"/>
      <w:marLeft w:val="0"/>
      <w:marRight w:val="0"/>
      <w:marTop w:val="0"/>
      <w:marBottom w:val="0"/>
      <w:divBdr>
        <w:top w:val="none" w:sz="0" w:space="0" w:color="auto"/>
        <w:left w:val="none" w:sz="0" w:space="0" w:color="auto"/>
        <w:bottom w:val="none" w:sz="0" w:space="0" w:color="auto"/>
        <w:right w:val="none" w:sz="0" w:space="0" w:color="auto"/>
      </w:divBdr>
    </w:div>
    <w:div w:id="903878854">
      <w:bodyDiv w:val="1"/>
      <w:marLeft w:val="0"/>
      <w:marRight w:val="0"/>
      <w:marTop w:val="0"/>
      <w:marBottom w:val="0"/>
      <w:divBdr>
        <w:top w:val="none" w:sz="0" w:space="0" w:color="auto"/>
        <w:left w:val="none" w:sz="0" w:space="0" w:color="auto"/>
        <w:bottom w:val="none" w:sz="0" w:space="0" w:color="auto"/>
        <w:right w:val="none" w:sz="0" w:space="0" w:color="auto"/>
      </w:divBdr>
    </w:div>
    <w:div w:id="903880651">
      <w:bodyDiv w:val="1"/>
      <w:marLeft w:val="0"/>
      <w:marRight w:val="0"/>
      <w:marTop w:val="0"/>
      <w:marBottom w:val="0"/>
      <w:divBdr>
        <w:top w:val="none" w:sz="0" w:space="0" w:color="auto"/>
        <w:left w:val="none" w:sz="0" w:space="0" w:color="auto"/>
        <w:bottom w:val="none" w:sz="0" w:space="0" w:color="auto"/>
        <w:right w:val="none" w:sz="0" w:space="0" w:color="auto"/>
      </w:divBdr>
    </w:div>
    <w:div w:id="903952280">
      <w:bodyDiv w:val="1"/>
      <w:marLeft w:val="0"/>
      <w:marRight w:val="0"/>
      <w:marTop w:val="0"/>
      <w:marBottom w:val="0"/>
      <w:divBdr>
        <w:top w:val="none" w:sz="0" w:space="0" w:color="auto"/>
        <w:left w:val="none" w:sz="0" w:space="0" w:color="auto"/>
        <w:bottom w:val="none" w:sz="0" w:space="0" w:color="auto"/>
        <w:right w:val="none" w:sz="0" w:space="0" w:color="auto"/>
      </w:divBdr>
    </w:div>
    <w:div w:id="903953560">
      <w:bodyDiv w:val="1"/>
      <w:marLeft w:val="0"/>
      <w:marRight w:val="0"/>
      <w:marTop w:val="0"/>
      <w:marBottom w:val="0"/>
      <w:divBdr>
        <w:top w:val="none" w:sz="0" w:space="0" w:color="auto"/>
        <w:left w:val="none" w:sz="0" w:space="0" w:color="auto"/>
        <w:bottom w:val="none" w:sz="0" w:space="0" w:color="auto"/>
        <w:right w:val="none" w:sz="0" w:space="0" w:color="auto"/>
      </w:divBdr>
    </w:div>
    <w:div w:id="904030671">
      <w:bodyDiv w:val="1"/>
      <w:marLeft w:val="0"/>
      <w:marRight w:val="0"/>
      <w:marTop w:val="0"/>
      <w:marBottom w:val="0"/>
      <w:divBdr>
        <w:top w:val="none" w:sz="0" w:space="0" w:color="auto"/>
        <w:left w:val="none" w:sz="0" w:space="0" w:color="auto"/>
        <w:bottom w:val="none" w:sz="0" w:space="0" w:color="auto"/>
        <w:right w:val="none" w:sz="0" w:space="0" w:color="auto"/>
      </w:divBdr>
    </w:div>
    <w:div w:id="904216585">
      <w:bodyDiv w:val="1"/>
      <w:marLeft w:val="0"/>
      <w:marRight w:val="0"/>
      <w:marTop w:val="0"/>
      <w:marBottom w:val="0"/>
      <w:divBdr>
        <w:top w:val="none" w:sz="0" w:space="0" w:color="auto"/>
        <w:left w:val="none" w:sz="0" w:space="0" w:color="auto"/>
        <w:bottom w:val="none" w:sz="0" w:space="0" w:color="auto"/>
        <w:right w:val="none" w:sz="0" w:space="0" w:color="auto"/>
      </w:divBdr>
    </w:div>
    <w:div w:id="904216628">
      <w:bodyDiv w:val="1"/>
      <w:marLeft w:val="0"/>
      <w:marRight w:val="0"/>
      <w:marTop w:val="0"/>
      <w:marBottom w:val="0"/>
      <w:divBdr>
        <w:top w:val="none" w:sz="0" w:space="0" w:color="auto"/>
        <w:left w:val="none" w:sz="0" w:space="0" w:color="auto"/>
        <w:bottom w:val="none" w:sz="0" w:space="0" w:color="auto"/>
        <w:right w:val="none" w:sz="0" w:space="0" w:color="auto"/>
      </w:divBdr>
    </w:div>
    <w:div w:id="904217845">
      <w:bodyDiv w:val="1"/>
      <w:marLeft w:val="0"/>
      <w:marRight w:val="0"/>
      <w:marTop w:val="0"/>
      <w:marBottom w:val="0"/>
      <w:divBdr>
        <w:top w:val="none" w:sz="0" w:space="0" w:color="auto"/>
        <w:left w:val="none" w:sz="0" w:space="0" w:color="auto"/>
        <w:bottom w:val="none" w:sz="0" w:space="0" w:color="auto"/>
        <w:right w:val="none" w:sz="0" w:space="0" w:color="auto"/>
      </w:divBdr>
    </w:div>
    <w:div w:id="904295335">
      <w:bodyDiv w:val="1"/>
      <w:marLeft w:val="0"/>
      <w:marRight w:val="0"/>
      <w:marTop w:val="0"/>
      <w:marBottom w:val="0"/>
      <w:divBdr>
        <w:top w:val="none" w:sz="0" w:space="0" w:color="auto"/>
        <w:left w:val="none" w:sz="0" w:space="0" w:color="auto"/>
        <w:bottom w:val="none" w:sz="0" w:space="0" w:color="auto"/>
        <w:right w:val="none" w:sz="0" w:space="0" w:color="auto"/>
      </w:divBdr>
    </w:div>
    <w:div w:id="904339393">
      <w:bodyDiv w:val="1"/>
      <w:marLeft w:val="0"/>
      <w:marRight w:val="0"/>
      <w:marTop w:val="0"/>
      <w:marBottom w:val="0"/>
      <w:divBdr>
        <w:top w:val="none" w:sz="0" w:space="0" w:color="auto"/>
        <w:left w:val="none" w:sz="0" w:space="0" w:color="auto"/>
        <w:bottom w:val="none" w:sz="0" w:space="0" w:color="auto"/>
        <w:right w:val="none" w:sz="0" w:space="0" w:color="auto"/>
      </w:divBdr>
    </w:div>
    <w:div w:id="904343341">
      <w:bodyDiv w:val="1"/>
      <w:marLeft w:val="0"/>
      <w:marRight w:val="0"/>
      <w:marTop w:val="0"/>
      <w:marBottom w:val="0"/>
      <w:divBdr>
        <w:top w:val="none" w:sz="0" w:space="0" w:color="auto"/>
        <w:left w:val="none" w:sz="0" w:space="0" w:color="auto"/>
        <w:bottom w:val="none" w:sz="0" w:space="0" w:color="auto"/>
        <w:right w:val="none" w:sz="0" w:space="0" w:color="auto"/>
      </w:divBdr>
    </w:div>
    <w:div w:id="904410868">
      <w:bodyDiv w:val="1"/>
      <w:marLeft w:val="0"/>
      <w:marRight w:val="0"/>
      <w:marTop w:val="0"/>
      <w:marBottom w:val="0"/>
      <w:divBdr>
        <w:top w:val="none" w:sz="0" w:space="0" w:color="auto"/>
        <w:left w:val="none" w:sz="0" w:space="0" w:color="auto"/>
        <w:bottom w:val="none" w:sz="0" w:space="0" w:color="auto"/>
        <w:right w:val="none" w:sz="0" w:space="0" w:color="auto"/>
      </w:divBdr>
    </w:div>
    <w:div w:id="904484788">
      <w:bodyDiv w:val="1"/>
      <w:marLeft w:val="0"/>
      <w:marRight w:val="0"/>
      <w:marTop w:val="0"/>
      <w:marBottom w:val="0"/>
      <w:divBdr>
        <w:top w:val="none" w:sz="0" w:space="0" w:color="auto"/>
        <w:left w:val="none" w:sz="0" w:space="0" w:color="auto"/>
        <w:bottom w:val="none" w:sz="0" w:space="0" w:color="auto"/>
        <w:right w:val="none" w:sz="0" w:space="0" w:color="auto"/>
      </w:divBdr>
    </w:div>
    <w:div w:id="904530146">
      <w:bodyDiv w:val="1"/>
      <w:marLeft w:val="0"/>
      <w:marRight w:val="0"/>
      <w:marTop w:val="0"/>
      <w:marBottom w:val="0"/>
      <w:divBdr>
        <w:top w:val="none" w:sz="0" w:space="0" w:color="auto"/>
        <w:left w:val="none" w:sz="0" w:space="0" w:color="auto"/>
        <w:bottom w:val="none" w:sz="0" w:space="0" w:color="auto"/>
        <w:right w:val="none" w:sz="0" w:space="0" w:color="auto"/>
      </w:divBdr>
    </w:div>
    <w:div w:id="904725781">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874384">
      <w:bodyDiv w:val="1"/>
      <w:marLeft w:val="0"/>
      <w:marRight w:val="0"/>
      <w:marTop w:val="0"/>
      <w:marBottom w:val="0"/>
      <w:divBdr>
        <w:top w:val="none" w:sz="0" w:space="0" w:color="auto"/>
        <w:left w:val="none" w:sz="0" w:space="0" w:color="auto"/>
        <w:bottom w:val="none" w:sz="0" w:space="0" w:color="auto"/>
        <w:right w:val="none" w:sz="0" w:space="0" w:color="auto"/>
      </w:divBdr>
    </w:div>
    <w:div w:id="904874768">
      <w:bodyDiv w:val="1"/>
      <w:marLeft w:val="0"/>
      <w:marRight w:val="0"/>
      <w:marTop w:val="0"/>
      <w:marBottom w:val="0"/>
      <w:divBdr>
        <w:top w:val="none" w:sz="0" w:space="0" w:color="auto"/>
        <w:left w:val="none" w:sz="0" w:space="0" w:color="auto"/>
        <w:bottom w:val="none" w:sz="0" w:space="0" w:color="auto"/>
        <w:right w:val="none" w:sz="0" w:space="0" w:color="auto"/>
      </w:divBdr>
    </w:div>
    <w:div w:id="904950325">
      <w:bodyDiv w:val="1"/>
      <w:marLeft w:val="0"/>
      <w:marRight w:val="0"/>
      <w:marTop w:val="0"/>
      <w:marBottom w:val="0"/>
      <w:divBdr>
        <w:top w:val="none" w:sz="0" w:space="0" w:color="auto"/>
        <w:left w:val="none" w:sz="0" w:space="0" w:color="auto"/>
        <w:bottom w:val="none" w:sz="0" w:space="0" w:color="auto"/>
        <w:right w:val="none" w:sz="0" w:space="0" w:color="auto"/>
      </w:divBdr>
    </w:div>
    <w:div w:id="905072299">
      <w:bodyDiv w:val="1"/>
      <w:marLeft w:val="0"/>
      <w:marRight w:val="0"/>
      <w:marTop w:val="0"/>
      <w:marBottom w:val="0"/>
      <w:divBdr>
        <w:top w:val="none" w:sz="0" w:space="0" w:color="auto"/>
        <w:left w:val="none" w:sz="0" w:space="0" w:color="auto"/>
        <w:bottom w:val="none" w:sz="0" w:space="0" w:color="auto"/>
        <w:right w:val="none" w:sz="0" w:space="0" w:color="auto"/>
      </w:divBdr>
    </w:div>
    <w:div w:id="905073737">
      <w:bodyDiv w:val="1"/>
      <w:marLeft w:val="0"/>
      <w:marRight w:val="0"/>
      <w:marTop w:val="0"/>
      <w:marBottom w:val="0"/>
      <w:divBdr>
        <w:top w:val="none" w:sz="0" w:space="0" w:color="auto"/>
        <w:left w:val="none" w:sz="0" w:space="0" w:color="auto"/>
        <w:bottom w:val="none" w:sz="0" w:space="0" w:color="auto"/>
        <w:right w:val="none" w:sz="0" w:space="0" w:color="auto"/>
      </w:divBdr>
    </w:div>
    <w:div w:id="905073862">
      <w:bodyDiv w:val="1"/>
      <w:marLeft w:val="0"/>
      <w:marRight w:val="0"/>
      <w:marTop w:val="0"/>
      <w:marBottom w:val="0"/>
      <w:divBdr>
        <w:top w:val="none" w:sz="0" w:space="0" w:color="auto"/>
        <w:left w:val="none" w:sz="0" w:space="0" w:color="auto"/>
        <w:bottom w:val="none" w:sz="0" w:space="0" w:color="auto"/>
        <w:right w:val="none" w:sz="0" w:space="0" w:color="auto"/>
      </w:divBdr>
    </w:div>
    <w:div w:id="905189282">
      <w:bodyDiv w:val="1"/>
      <w:marLeft w:val="0"/>
      <w:marRight w:val="0"/>
      <w:marTop w:val="0"/>
      <w:marBottom w:val="0"/>
      <w:divBdr>
        <w:top w:val="none" w:sz="0" w:space="0" w:color="auto"/>
        <w:left w:val="none" w:sz="0" w:space="0" w:color="auto"/>
        <w:bottom w:val="none" w:sz="0" w:space="0" w:color="auto"/>
        <w:right w:val="none" w:sz="0" w:space="0" w:color="auto"/>
      </w:divBdr>
    </w:div>
    <w:div w:id="905262385">
      <w:bodyDiv w:val="1"/>
      <w:marLeft w:val="0"/>
      <w:marRight w:val="0"/>
      <w:marTop w:val="0"/>
      <w:marBottom w:val="0"/>
      <w:divBdr>
        <w:top w:val="none" w:sz="0" w:space="0" w:color="auto"/>
        <w:left w:val="none" w:sz="0" w:space="0" w:color="auto"/>
        <w:bottom w:val="none" w:sz="0" w:space="0" w:color="auto"/>
        <w:right w:val="none" w:sz="0" w:space="0" w:color="auto"/>
      </w:divBdr>
    </w:div>
    <w:div w:id="905408995">
      <w:bodyDiv w:val="1"/>
      <w:marLeft w:val="0"/>
      <w:marRight w:val="0"/>
      <w:marTop w:val="0"/>
      <w:marBottom w:val="0"/>
      <w:divBdr>
        <w:top w:val="none" w:sz="0" w:space="0" w:color="auto"/>
        <w:left w:val="none" w:sz="0" w:space="0" w:color="auto"/>
        <w:bottom w:val="none" w:sz="0" w:space="0" w:color="auto"/>
        <w:right w:val="none" w:sz="0" w:space="0" w:color="auto"/>
      </w:divBdr>
    </w:div>
    <w:div w:id="905454183">
      <w:bodyDiv w:val="1"/>
      <w:marLeft w:val="0"/>
      <w:marRight w:val="0"/>
      <w:marTop w:val="0"/>
      <w:marBottom w:val="0"/>
      <w:divBdr>
        <w:top w:val="none" w:sz="0" w:space="0" w:color="auto"/>
        <w:left w:val="none" w:sz="0" w:space="0" w:color="auto"/>
        <w:bottom w:val="none" w:sz="0" w:space="0" w:color="auto"/>
        <w:right w:val="none" w:sz="0" w:space="0" w:color="auto"/>
      </w:divBdr>
    </w:div>
    <w:div w:id="905456952">
      <w:bodyDiv w:val="1"/>
      <w:marLeft w:val="0"/>
      <w:marRight w:val="0"/>
      <w:marTop w:val="0"/>
      <w:marBottom w:val="0"/>
      <w:divBdr>
        <w:top w:val="none" w:sz="0" w:space="0" w:color="auto"/>
        <w:left w:val="none" w:sz="0" w:space="0" w:color="auto"/>
        <w:bottom w:val="none" w:sz="0" w:space="0" w:color="auto"/>
        <w:right w:val="none" w:sz="0" w:space="0" w:color="auto"/>
      </w:divBdr>
    </w:div>
    <w:div w:id="905577415">
      <w:bodyDiv w:val="1"/>
      <w:marLeft w:val="0"/>
      <w:marRight w:val="0"/>
      <w:marTop w:val="0"/>
      <w:marBottom w:val="0"/>
      <w:divBdr>
        <w:top w:val="none" w:sz="0" w:space="0" w:color="auto"/>
        <w:left w:val="none" w:sz="0" w:space="0" w:color="auto"/>
        <w:bottom w:val="none" w:sz="0" w:space="0" w:color="auto"/>
        <w:right w:val="none" w:sz="0" w:space="0" w:color="auto"/>
      </w:divBdr>
    </w:div>
    <w:div w:id="905602858">
      <w:bodyDiv w:val="1"/>
      <w:marLeft w:val="0"/>
      <w:marRight w:val="0"/>
      <w:marTop w:val="0"/>
      <w:marBottom w:val="0"/>
      <w:divBdr>
        <w:top w:val="none" w:sz="0" w:space="0" w:color="auto"/>
        <w:left w:val="none" w:sz="0" w:space="0" w:color="auto"/>
        <w:bottom w:val="none" w:sz="0" w:space="0" w:color="auto"/>
        <w:right w:val="none" w:sz="0" w:space="0" w:color="auto"/>
      </w:divBdr>
    </w:div>
    <w:div w:id="905606867">
      <w:bodyDiv w:val="1"/>
      <w:marLeft w:val="0"/>
      <w:marRight w:val="0"/>
      <w:marTop w:val="0"/>
      <w:marBottom w:val="0"/>
      <w:divBdr>
        <w:top w:val="none" w:sz="0" w:space="0" w:color="auto"/>
        <w:left w:val="none" w:sz="0" w:space="0" w:color="auto"/>
        <w:bottom w:val="none" w:sz="0" w:space="0" w:color="auto"/>
        <w:right w:val="none" w:sz="0" w:space="0" w:color="auto"/>
      </w:divBdr>
    </w:div>
    <w:div w:id="905913994">
      <w:bodyDiv w:val="1"/>
      <w:marLeft w:val="0"/>
      <w:marRight w:val="0"/>
      <w:marTop w:val="0"/>
      <w:marBottom w:val="0"/>
      <w:divBdr>
        <w:top w:val="none" w:sz="0" w:space="0" w:color="auto"/>
        <w:left w:val="none" w:sz="0" w:space="0" w:color="auto"/>
        <w:bottom w:val="none" w:sz="0" w:space="0" w:color="auto"/>
        <w:right w:val="none" w:sz="0" w:space="0" w:color="auto"/>
      </w:divBdr>
    </w:div>
    <w:div w:id="905917683">
      <w:bodyDiv w:val="1"/>
      <w:marLeft w:val="0"/>
      <w:marRight w:val="0"/>
      <w:marTop w:val="0"/>
      <w:marBottom w:val="0"/>
      <w:divBdr>
        <w:top w:val="none" w:sz="0" w:space="0" w:color="auto"/>
        <w:left w:val="none" w:sz="0" w:space="0" w:color="auto"/>
        <w:bottom w:val="none" w:sz="0" w:space="0" w:color="auto"/>
        <w:right w:val="none" w:sz="0" w:space="0" w:color="auto"/>
      </w:divBdr>
    </w:div>
    <w:div w:id="905996175">
      <w:bodyDiv w:val="1"/>
      <w:marLeft w:val="0"/>
      <w:marRight w:val="0"/>
      <w:marTop w:val="0"/>
      <w:marBottom w:val="0"/>
      <w:divBdr>
        <w:top w:val="none" w:sz="0" w:space="0" w:color="auto"/>
        <w:left w:val="none" w:sz="0" w:space="0" w:color="auto"/>
        <w:bottom w:val="none" w:sz="0" w:space="0" w:color="auto"/>
        <w:right w:val="none" w:sz="0" w:space="0" w:color="auto"/>
      </w:divBdr>
    </w:div>
    <w:div w:id="906035957">
      <w:bodyDiv w:val="1"/>
      <w:marLeft w:val="0"/>
      <w:marRight w:val="0"/>
      <w:marTop w:val="0"/>
      <w:marBottom w:val="0"/>
      <w:divBdr>
        <w:top w:val="none" w:sz="0" w:space="0" w:color="auto"/>
        <w:left w:val="none" w:sz="0" w:space="0" w:color="auto"/>
        <w:bottom w:val="none" w:sz="0" w:space="0" w:color="auto"/>
        <w:right w:val="none" w:sz="0" w:space="0" w:color="auto"/>
      </w:divBdr>
    </w:div>
    <w:div w:id="906036283">
      <w:bodyDiv w:val="1"/>
      <w:marLeft w:val="0"/>
      <w:marRight w:val="0"/>
      <w:marTop w:val="0"/>
      <w:marBottom w:val="0"/>
      <w:divBdr>
        <w:top w:val="none" w:sz="0" w:space="0" w:color="auto"/>
        <w:left w:val="none" w:sz="0" w:space="0" w:color="auto"/>
        <w:bottom w:val="none" w:sz="0" w:space="0" w:color="auto"/>
        <w:right w:val="none" w:sz="0" w:space="0" w:color="auto"/>
      </w:divBdr>
    </w:div>
    <w:div w:id="906107948">
      <w:bodyDiv w:val="1"/>
      <w:marLeft w:val="0"/>
      <w:marRight w:val="0"/>
      <w:marTop w:val="0"/>
      <w:marBottom w:val="0"/>
      <w:divBdr>
        <w:top w:val="none" w:sz="0" w:space="0" w:color="auto"/>
        <w:left w:val="none" w:sz="0" w:space="0" w:color="auto"/>
        <w:bottom w:val="none" w:sz="0" w:space="0" w:color="auto"/>
        <w:right w:val="none" w:sz="0" w:space="0" w:color="auto"/>
      </w:divBdr>
    </w:div>
    <w:div w:id="906110215">
      <w:bodyDiv w:val="1"/>
      <w:marLeft w:val="0"/>
      <w:marRight w:val="0"/>
      <w:marTop w:val="0"/>
      <w:marBottom w:val="0"/>
      <w:divBdr>
        <w:top w:val="none" w:sz="0" w:space="0" w:color="auto"/>
        <w:left w:val="none" w:sz="0" w:space="0" w:color="auto"/>
        <w:bottom w:val="none" w:sz="0" w:space="0" w:color="auto"/>
        <w:right w:val="none" w:sz="0" w:space="0" w:color="auto"/>
      </w:divBdr>
    </w:div>
    <w:div w:id="906111395">
      <w:bodyDiv w:val="1"/>
      <w:marLeft w:val="0"/>
      <w:marRight w:val="0"/>
      <w:marTop w:val="0"/>
      <w:marBottom w:val="0"/>
      <w:divBdr>
        <w:top w:val="none" w:sz="0" w:space="0" w:color="auto"/>
        <w:left w:val="none" w:sz="0" w:space="0" w:color="auto"/>
        <w:bottom w:val="none" w:sz="0" w:space="0" w:color="auto"/>
        <w:right w:val="none" w:sz="0" w:space="0" w:color="auto"/>
      </w:divBdr>
    </w:div>
    <w:div w:id="906187106">
      <w:bodyDiv w:val="1"/>
      <w:marLeft w:val="0"/>
      <w:marRight w:val="0"/>
      <w:marTop w:val="0"/>
      <w:marBottom w:val="0"/>
      <w:divBdr>
        <w:top w:val="none" w:sz="0" w:space="0" w:color="auto"/>
        <w:left w:val="none" w:sz="0" w:space="0" w:color="auto"/>
        <w:bottom w:val="none" w:sz="0" w:space="0" w:color="auto"/>
        <w:right w:val="none" w:sz="0" w:space="0" w:color="auto"/>
      </w:divBdr>
    </w:div>
    <w:div w:id="906231814">
      <w:bodyDiv w:val="1"/>
      <w:marLeft w:val="0"/>
      <w:marRight w:val="0"/>
      <w:marTop w:val="0"/>
      <w:marBottom w:val="0"/>
      <w:divBdr>
        <w:top w:val="none" w:sz="0" w:space="0" w:color="auto"/>
        <w:left w:val="none" w:sz="0" w:space="0" w:color="auto"/>
        <w:bottom w:val="none" w:sz="0" w:space="0" w:color="auto"/>
        <w:right w:val="none" w:sz="0" w:space="0" w:color="auto"/>
      </w:divBdr>
    </w:div>
    <w:div w:id="906232019">
      <w:bodyDiv w:val="1"/>
      <w:marLeft w:val="0"/>
      <w:marRight w:val="0"/>
      <w:marTop w:val="0"/>
      <w:marBottom w:val="0"/>
      <w:divBdr>
        <w:top w:val="none" w:sz="0" w:space="0" w:color="auto"/>
        <w:left w:val="none" w:sz="0" w:space="0" w:color="auto"/>
        <w:bottom w:val="none" w:sz="0" w:space="0" w:color="auto"/>
        <w:right w:val="none" w:sz="0" w:space="0" w:color="auto"/>
      </w:divBdr>
    </w:div>
    <w:div w:id="906232952">
      <w:bodyDiv w:val="1"/>
      <w:marLeft w:val="0"/>
      <w:marRight w:val="0"/>
      <w:marTop w:val="0"/>
      <w:marBottom w:val="0"/>
      <w:divBdr>
        <w:top w:val="none" w:sz="0" w:space="0" w:color="auto"/>
        <w:left w:val="none" w:sz="0" w:space="0" w:color="auto"/>
        <w:bottom w:val="none" w:sz="0" w:space="0" w:color="auto"/>
        <w:right w:val="none" w:sz="0" w:space="0" w:color="auto"/>
      </w:divBdr>
    </w:div>
    <w:div w:id="906377832">
      <w:bodyDiv w:val="1"/>
      <w:marLeft w:val="0"/>
      <w:marRight w:val="0"/>
      <w:marTop w:val="0"/>
      <w:marBottom w:val="0"/>
      <w:divBdr>
        <w:top w:val="none" w:sz="0" w:space="0" w:color="auto"/>
        <w:left w:val="none" w:sz="0" w:space="0" w:color="auto"/>
        <w:bottom w:val="none" w:sz="0" w:space="0" w:color="auto"/>
        <w:right w:val="none" w:sz="0" w:space="0" w:color="auto"/>
      </w:divBdr>
    </w:div>
    <w:div w:id="906381730">
      <w:bodyDiv w:val="1"/>
      <w:marLeft w:val="0"/>
      <w:marRight w:val="0"/>
      <w:marTop w:val="0"/>
      <w:marBottom w:val="0"/>
      <w:divBdr>
        <w:top w:val="none" w:sz="0" w:space="0" w:color="auto"/>
        <w:left w:val="none" w:sz="0" w:space="0" w:color="auto"/>
        <w:bottom w:val="none" w:sz="0" w:space="0" w:color="auto"/>
        <w:right w:val="none" w:sz="0" w:space="0" w:color="auto"/>
      </w:divBdr>
    </w:div>
    <w:div w:id="906770467">
      <w:bodyDiv w:val="1"/>
      <w:marLeft w:val="0"/>
      <w:marRight w:val="0"/>
      <w:marTop w:val="0"/>
      <w:marBottom w:val="0"/>
      <w:divBdr>
        <w:top w:val="none" w:sz="0" w:space="0" w:color="auto"/>
        <w:left w:val="none" w:sz="0" w:space="0" w:color="auto"/>
        <w:bottom w:val="none" w:sz="0" w:space="0" w:color="auto"/>
        <w:right w:val="none" w:sz="0" w:space="0" w:color="auto"/>
      </w:divBdr>
    </w:div>
    <w:div w:id="906843223">
      <w:bodyDiv w:val="1"/>
      <w:marLeft w:val="0"/>
      <w:marRight w:val="0"/>
      <w:marTop w:val="0"/>
      <w:marBottom w:val="0"/>
      <w:divBdr>
        <w:top w:val="none" w:sz="0" w:space="0" w:color="auto"/>
        <w:left w:val="none" w:sz="0" w:space="0" w:color="auto"/>
        <w:bottom w:val="none" w:sz="0" w:space="0" w:color="auto"/>
        <w:right w:val="none" w:sz="0" w:space="0" w:color="auto"/>
      </w:divBdr>
    </w:div>
    <w:div w:id="906843537">
      <w:bodyDiv w:val="1"/>
      <w:marLeft w:val="0"/>
      <w:marRight w:val="0"/>
      <w:marTop w:val="0"/>
      <w:marBottom w:val="0"/>
      <w:divBdr>
        <w:top w:val="none" w:sz="0" w:space="0" w:color="auto"/>
        <w:left w:val="none" w:sz="0" w:space="0" w:color="auto"/>
        <w:bottom w:val="none" w:sz="0" w:space="0" w:color="auto"/>
        <w:right w:val="none" w:sz="0" w:space="0" w:color="auto"/>
      </w:divBdr>
    </w:div>
    <w:div w:id="907347397">
      <w:bodyDiv w:val="1"/>
      <w:marLeft w:val="0"/>
      <w:marRight w:val="0"/>
      <w:marTop w:val="0"/>
      <w:marBottom w:val="0"/>
      <w:divBdr>
        <w:top w:val="none" w:sz="0" w:space="0" w:color="auto"/>
        <w:left w:val="none" w:sz="0" w:space="0" w:color="auto"/>
        <w:bottom w:val="none" w:sz="0" w:space="0" w:color="auto"/>
        <w:right w:val="none" w:sz="0" w:space="0" w:color="auto"/>
      </w:divBdr>
    </w:div>
    <w:div w:id="907348327">
      <w:bodyDiv w:val="1"/>
      <w:marLeft w:val="0"/>
      <w:marRight w:val="0"/>
      <w:marTop w:val="0"/>
      <w:marBottom w:val="0"/>
      <w:divBdr>
        <w:top w:val="none" w:sz="0" w:space="0" w:color="auto"/>
        <w:left w:val="none" w:sz="0" w:space="0" w:color="auto"/>
        <w:bottom w:val="none" w:sz="0" w:space="0" w:color="auto"/>
        <w:right w:val="none" w:sz="0" w:space="0" w:color="auto"/>
      </w:divBdr>
    </w:div>
    <w:div w:id="907376686">
      <w:bodyDiv w:val="1"/>
      <w:marLeft w:val="0"/>
      <w:marRight w:val="0"/>
      <w:marTop w:val="0"/>
      <w:marBottom w:val="0"/>
      <w:divBdr>
        <w:top w:val="none" w:sz="0" w:space="0" w:color="auto"/>
        <w:left w:val="none" w:sz="0" w:space="0" w:color="auto"/>
        <w:bottom w:val="none" w:sz="0" w:space="0" w:color="auto"/>
        <w:right w:val="none" w:sz="0" w:space="0" w:color="auto"/>
      </w:divBdr>
    </w:div>
    <w:div w:id="907377191">
      <w:bodyDiv w:val="1"/>
      <w:marLeft w:val="0"/>
      <w:marRight w:val="0"/>
      <w:marTop w:val="0"/>
      <w:marBottom w:val="0"/>
      <w:divBdr>
        <w:top w:val="none" w:sz="0" w:space="0" w:color="auto"/>
        <w:left w:val="none" w:sz="0" w:space="0" w:color="auto"/>
        <w:bottom w:val="none" w:sz="0" w:space="0" w:color="auto"/>
        <w:right w:val="none" w:sz="0" w:space="0" w:color="auto"/>
      </w:divBdr>
    </w:div>
    <w:div w:id="907378264">
      <w:bodyDiv w:val="1"/>
      <w:marLeft w:val="0"/>
      <w:marRight w:val="0"/>
      <w:marTop w:val="0"/>
      <w:marBottom w:val="0"/>
      <w:divBdr>
        <w:top w:val="none" w:sz="0" w:space="0" w:color="auto"/>
        <w:left w:val="none" w:sz="0" w:space="0" w:color="auto"/>
        <w:bottom w:val="none" w:sz="0" w:space="0" w:color="auto"/>
        <w:right w:val="none" w:sz="0" w:space="0" w:color="auto"/>
      </w:divBdr>
    </w:div>
    <w:div w:id="907416967">
      <w:bodyDiv w:val="1"/>
      <w:marLeft w:val="0"/>
      <w:marRight w:val="0"/>
      <w:marTop w:val="0"/>
      <w:marBottom w:val="0"/>
      <w:divBdr>
        <w:top w:val="none" w:sz="0" w:space="0" w:color="auto"/>
        <w:left w:val="none" w:sz="0" w:space="0" w:color="auto"/>
        <w:bottom w:val="none" w:sz="0" w:space="0" w:color="auto"/>
        <w:right w:val="none" w:sz="0" w:space="0" w:color="auto"/>
      </w:divBdr>
    </w:div>
    <w:div w:id="907417016">
      <w:bodyDiv w:val="1"/>
      <w:marLeft w:val="0"/>
      <w:marRight w:val="0"/>
      <w:marTop w:val="0"/>
      <w:marBottom w:val="0"/>
      <w:divBdr>
        <w:top w:val="none" w:sz="0" w:space="0" w:color="auto"/>
        <w:left w:val="none" w:sz="0" w:space="0" w:color="auto"/>
        <w:bottom w:val="none" w:sz="0" w:space="0" w:color="auto"/>
        <w:right w:val="none" w:sz="0" w:space="0" w:color="auto"/>
      </w:divBdr>
    </w:div>
    <w:div w:id="907543260">
      <w:bodyDiv w:val="1"/>
      <w:marLeft w:val="0"/>
      <w:marRight w:val="0"/>
      <w:marTop w:val="0"/>
      <w:marBottom w:val="0"/>
      <w:divBdr>
        <w:top w:val="none" w:sz="0" w:space="0" w:color="auto"/>
        <w:left w:val="none" w:sz="0" w:space="0" w:color="auto"/>
        <w:bottom w:val="none" w:sz="0" w:space="0" w:color="auto"/>
        <w:right w:val="none" w:sz="0" w:space="0" w:color="auto"/>
      </w:divBdr>
    </w:div>
    <w:div w:id="907543694">
      <w:bodyDiv w:val="1"/>
      <w:marLeft w:val="0"/>
      <w:marRight w:val="0"/>
      <w:marTop w:val="0"/>
      <w:marBottom w:val="0"/>
      <w:divBdr>
        <w:top w:val="none" w:sz="0" w:space="0" w:color="auto"/>
        <w:left w:val="none" w:sz="0" w:space="0" w:color="auto"/>
        <w:bottom w:val="none" w:sz="0" w:space="0" w:color="auto"/>
        <w:right w:val="none" w:sz="0" w:space="0" w:color="auto"/>
      </w:divBdr>
    </w:div>
    <w:div w:id="907573600">
      <w:bodyDiv w:val="1"/>
      <w:marLeft w:val="0"/>
      <w:marRight w:val="0"/>
      <w:marTop w:val="0"/>
      <w:marBottom w:val="0"/>
      <w:divBdr>
        <w:top w:val="none" w:sz="0" w:space="0" w:color="auto"/>
        <w:left w:val="none" w:sz="0" w:space="0" w:color="auto"/>
        <w:bottom w:val="none" w:sz="0" w:space="0" w:color="auto"/>
        <w:right w:val="none" w:sz="0" w:space="0" w:color="auto"/>
      </w:divBdr>
    </w:div>
    <w:div w:id="907686237">
      <w:bodyDiv w:val="1"/>
      <w:marLeft w:val="0"/>
      <w:marRight w:val="0"/>
      <w:marTop w:val="0"/>
      <w:marBottom w:val="0"/>
      <w:divBdr>
        <w:top w:val="none" w:sz="0" w:space="0" w:color="auto"/>
        <w:left w:val="none" w:sz="0" w:space="0" w:color="auto"/>
        <w:bottom w:val="none" w:sz="0" w:space="0" w:color="auto"/>
        <w:right w:val="none" w:sz="0" w:space="0" w:color="auto"/>
      </w:divBdr>
    </w:div>
    <w:div w:id="907765551">
      <w:bodyDiv w:val="1"/>
      <w:marLeft w:val="0"/>
      <w:marRight w:val="0"/>
      <w:marTop w:val="0"/>
      <w:marBottom w:val="0"/>
      <w:divBdr>
        <w:top w:val="none" w:sz="0" w:space="0" w:color="auto"/>
        <w:left w:val="none" w:sz="0" w:space="0" w:color="auto"/>
        <w:bottom w:val="none" w:sz="0" w:space="0" w:color="auto"/>
        <w:right w:val="none" w:sz="0" w:space="0" w:color="auto"/>
      </w:divBdr>
    </w:div>
    <w:div w:id="907767262">
      <w:bodyDiv w:val="1"/>
      <w:marLeft w:val="0"/>
      <w:marRight w:val="0"/>
      <w:marTop w:val="0"/>
      <w:marBottom w:val="0"/>
      <w:divBdr>
        <w:top w:val="none" w:sz="0" w:space="0" w:color="auto"/>
        <w:left w:val="none" w:sz="0" w:space="0" w:color="auto"/>
        <w:bottom w:val="none" w:sz="0" w:space="0" w:color="auto"/>
        <w:right w:val="none" w:sz="0" w:space="0" w:color="auto"/>
      </w:divBdr>
    </w:div>
    <w:div w:id="907768373">
      <w:bodyDiv w:val="1"/>
      <w:marLeft w:val="0"/>
      <w:marRight w:val="0"/>
      <w:marTop w:val="0"/>
      <w:marBottom w:val="0"/>
      <w:divBdr>
        <w:top w:val="none" w:sz="0" w:space="0" w:color="auto"/>
        <w:left w:val="none" w:sz="0" w:space="0" w:color="auto"/>
        <w:bottom w:val="none" w:sz="0" w:space="0" w:color="auto"/>
        <w:right w:val="none" w:sz="0" w:space="0" w:color="auto"/>
      </w:divBdr>
    </w:div>
    <w:div w:id="907882598">
      <w:bodyDiv w:val="1"/>
      <w:marLeft w:val="0"/>
      <w:marRight w:val="0"/>
      <w:marTop w:val="0"/>
      <w:marBottom w:val="0"/>
      <w:divBdr>
        <w:top w:val="none" w:sz="0" w:space="0" w:color="auto"/>
        <w:left w:val="none" w:sz="0" w:space="0" w:color="auto"/>
        <w:bottom w:val="none" w:sz="0" w:space="0" w:color="auto"/>
        <w:right w:val="none" w:sz="0" w:space="0" w:color="auto"/>
      </w:divBdr>
    </w:div>
    <w:div w:id="907887721">
      <w:bodyDiv w:val="1"/>
      <w:marLeft w:val="0"/>
      <w:marRight w:val="0"/>
      <w:marTop w:val="0"/>
      <w:marBottom w:val="0"/>
      <w:divBdr>
        <w:top w:val="none" w:sz="0" w:space="0" w:color="auto"/>
        <w:left w:val="none" w:sz="0" w:space="0" w:color="auto"/>
        <w:bottom w:val="none" w:sz="0" w:space="0" w:color="auto"/>
        <w:right w:val="none" w:sz="0" w:space="0" w:color="auto"/>
      </w:divBdr>
    </w:div>
    <w:div w:id="908271833">
      <w:bodyDiv w:val="1"/>
      <w:marLeft w:val="0"/>
      <w:marRight w:val="0"/>
      <w:marTop w:val="0"/>
      <w:marBottom w:val="0"/>
      <w:divBdr>
        <w:top w:val="none" w:sz="0" w:space="0" w:color="auto"/>
        <w:left w:val="none" w:sz="0" w:space="0" w:color="auto"/>
        <w:bottom w:val="none" w:sz="0" w:space="0" w:color="auto"/>
        <w:right w:val="none" w:sz="0" w:space="0" w:color="auto"/>
      </w:divBdr>
    </w:div>
    <w:div w:id="908350489">
      <w:bodyDiv w:val="1"/>
      <w:marLeft w:val="0"/>
      <w:marRight w:val="0"/>
      <w:marTop w:val="0"/>
      <w:marBottom w:val="0"/>
      <w:divBdr>
        <w:top w:val="none" w:sz="0" w:space="0" w:color="auto"/>
        <w:left w:val="none" w:sz="0" w:space="0" w:color="auto"/>
        <w:bottom w:val="none" w:sz="0" w:space="0" w:color="auto"/>
        <w:right w:val="none" w:sz="0" w:space="0" w:color="auto"/>
      </w:divBdr>
    </w:div>
    <w:div w:id="908468437">
      <w:bodyDiv w:val="1"/>
      <w:marLeft w:val="0"/>
      <w:marRight w:val="0"/>
      <w:marTop w:val="0"/>
      <w:marBottom w:val="0"/>
      <w:divBdr>
        <w:top w:val="none" w:sz="0" w:space="0" w:color="auto"/>
        <w:left w:val="none" w:sz="0" w:space="0" w:color="auto"/>
        <w:bottom w:val="none" w:sz="0" w:space="0" w:color="auto"/>
        <w:right w:val="none" w:sz="0" w:space="0" w:color="auto"/>
      </w:divBdr>
    </w:div>
    <w:div w:id="908539454">
      <w:bodyDiv w:val="1"/>
      <w:marLeft w:val="0"/>
      <w:marRight w:val="0"/>
      <w:marTop w:val="0"/>
      <w:marBottom w:val="0"/>
      <w:divBdr>
        <w:top w:val="none" w:sz="0" w:space="0" w:color="auto"/>
        <w:left w:val="none" w:sz="0" w:space="0" w:color="auto"/>
        <w:bottom w:val="none" w:sz="0" w:space="0" w:color="auto"/>
        <w:right w:val="none" w:sz="0" w:space="0" w:color="auto"/>
      </w:divBdr>
    </w:div>
    <w:div w:id="908610871">
      <w:bodyDiv w:val="1"/>
      <w:marLeft w:val="0"/>
      <w:marRight w:val="0"/>
      <w:marTop w:val="0"/>
      <w:marBottom w:val="0"/>
      <w:divBdr>
        <w:top w:val="none" w:sz="0" w:space="0" w:color="auto"/>
        <w:left w:val="none" w:sz="0" w:space="0" w:color="auto"/>
        <w:bottom w:val="none" w:sz="0" w:space="0" w:color="auto"/>
        <w:right w:val="none" w:sz="0" w:space="0" w:color="auto"/>
      </w:divBdr>
    </w:div>
    <w:div w:id="908729158">
      <w:bodyDiv w:val="1"/>
      <w:marLeft w:val="0"/>
      <w:marRight w:val="0"/>
      <w:marTop w:val="0"/>
      <w:marBottom w:val="0"/>
      <w:divBdr>
        <w:top w:val="none" w:sz="0" w:space="0" w:color="auto"/>
        <w:left w:val="none" w:sz="0" w:space="0" w:color="auto"/>
        <w:bottom w:val="none" w:sz="0" w:space="0" w:color="auto"/>
        <w:right w:val="none" w:sz="0" w:space="0" w:color="auto"/>
      </w:divBdr>
    </w:div>
    <w:div w:id="908731136">
      <w:bodyDiv w:val="1"/>
      <w:marLeft w:val="0"/>
      <w:marRight w:val="0"/>
      <w:marTop w:val="0"/>
      <w:marBottom w:val="0"/>
      <w:divBdr>
        <w:top w:val="none" w:sz="0" w:space="0" w:color="auto"/>
        <w:left w:val="none" w:sz="0" w:space="0" w:color="auto"/>
        <w:bottom w:val="none" w:sz="0" w:space="0" w:color="auto"/>
        <w:right w:val="none" w:sz="0" w:space="0" w:color="auto"/>
      </w:divBdr>
    </w:div>
    <w:div w:id="908731801">
      <w:bodyDiv w:val="1"/>
      <w:marLeft w:val="0"/>
      <w:marRight w:val="0"/>
      <w:marTop w:val="0"/>
      <w:marBottom w:val="0"/>
      <w:divBdr>
        <w:top w:val="none" w:sz="0" w:space="0" w:color="auto"/>
        <w:left w:val="none" w:sz="0" w:space="0" w:color="auto"/>
        <w:bottom w:val="none" w:sz="0" w:space="0" w:color="auto"/>
        <w:right w:val="none" w:sz="0" w:space="0" w:color="auto"/>
      </w:divBdr>
    </w:div>
    <w:div w:id="908733126">
      <w:bodyDiv w:val="1"/>
      <w:marLeft w:val="0"/>
      <w:marRight w:val="0"/>
      <w:marTop w:val="0"/>
      <w:marBottom w:val="0"/>
      <w:divBdr>
        <w:top w:val="none" w:sz="0" w:space="0" w:color="auto"/>
        <w:left w:val="none" w:sz="0" w:space="0" w:color="auto"/>
        <w:bottom w:val="none" w:sz="0" w:space="0" w:color="auto"/>
        <w:right w:val="none" w:sz="0" w:space="0" w:color="auto"/>
      </w:divBdr>
    </w:div>
    <w:div w:id="908733194">
      <w:bodyDiv w:val="1"/>
      <w:marLeft w:val="0"/>
      <w:marRight w:val="0"/>
      <w:marTop w:val="0"/>
      <w:marBottom w:val="0"/>
      <w:divBdr>
        <w:top w:val="none" w:sz="0" w:space="0" w:color="auto"/>
        <w:left w:val="none" w:sz="0" w:space="0" w:color="auto"/>
        <w:bottom w:val="none" w:sz="0" w:space="0" w:color="auto"/>
        <w:right w:val="none" w:sz="0" w:space="0" w:color="auto"/>
      </w:divBdr>
    </w:div>
    <w:div w:id="908853597">
      <w:bodyDiv w:val="1"/>
      <w:marLeft w:val="0"/>
      <w:marRight w:val="0"/>
      <w:marTop w:val="0"/>
      <w:marBottom w:val="0"/>
      <w:divBdr>
        <w:top w:val="none" w:sz="0" w:space="0" w:color="auto"/>
        <w:left w:val="none" w:sz="0" w:space="0" w:color="auto"/>
        <w:bottom w:val="none" w:sz="0" w:space="0" w:color="auto"/>
        <w:right w:val="none" w:sz="0" w:space="0" w:color="auto"/>
      </w:divBdr>
    </w:div>
    <w:div w:id="908883053">
      <w:bodyDiv w:val="1"/>
      <w:marLeft w:val="0"/>
      <w:marRight w:val="0"/>
      <w:marTop w:val="0"/>
      <w:marBottom w:val="0"/>
      <w:divBdr>
        <w:top w:val="none" w:sz="0" w:space="0" w:color="auto"/>
        <w:left w:val="none" w:sz="0" w:space="0" w:color="auto"/>
        <w:bottom w:val="none" w:sz="0" w:space="0" w:color="auto"/>
        <w:right w:val="none" w:sz="0" w:space="0" w:color="auto"/>
      </w:divBdr>
    </w:div>
    <w:div w:id="909003314">
      <w:bodyDiv w:val="1"/>
      <w:marLeft w:val="0"/>
      <w:marRight w:val="0"/>
      <w:marTop w:val="0"/>
      <w:marBottom w:val="0"/>
      <w:divBdr>
        <w:top w:val="none" w:sz="0" w:space="0" w:color="auto"/>
        <w:left w:val="none" w:sz="0" w:space="0" w:color="auto"/>
        <w:bottom w:val="none" w:sz="0" w:space="0" w:color="auto"/>
        <w:right w:val="none" w:sz="0" w:space="0" w:color="auto"/>
      </w:divBdr>
    </w:div>
    <w:div w:id="909077524">
      <w:bodyDiv w:val="1"/>
      <w:marLeft w:val="0"/>
      <w:marRight w:val="0"/>
      <w:marTop w:val="0"/>
      <w:marBottom w:val="0"/>
      <w:divBdr>
        <w:top w:val="none" w:sz="0" w:space="0" w:color="auto"/>
        <w:left w:val="none" w:sz="0" w:space="0" w:color="auto"/>
        <w:bottom w:val="none" w:sz="0" w:space="0" w:color="auto"/>
        <w:right w:val="none" w:sz="0" w:space="0" w:color="auto"/>
      </w:divBdr>
    </w:div>
    <w:div w:id="909119020">
      <w:bodyDiv w:val="1"/>
      <w:marLeft w:val="0"/>
      <w:marRight w:val="0"/>
      <w:marTop w:val="0"/>
      <w:marBottom w:val="0"/>
      <w:divBdr>
        <w:top w:val="none" w:sz="0" w:space="0" w:color="auto"/>
        <w:left w:val="none" w:sz="0" w:space="0" w:color="auto"/>
        <w:bottom w:val="none" w:sz="0" w:space="0" w:color="auto"/>
        <w:right w:val="none" w:sz="0" w:space="0" w:color="auto"/>
      </w:divBdr>
    </w:div>
    <w:div w:id="909386213">
      <w:bodyDiv w:val="1"/>
      <w:marLeft w:val="0"/>
      <w:marRight w:val="0"/>
      <w:marTop w:val="0"/>
      <w:marBottom w:val="0"/>
      <w:divBdr>
        <w:top w:val="none" w:sz="0" w:space="0" w:color="auto"/>
        <w:left w:val="none" w:sz="0" w:space="0" w:color="auto"/>
        <w:bottom w:val="none" w:sz="0" w:space="0" w:color="auto"/>
        <w:right w:val="none" w:sz="0" w:space="0" w:color="auto"/>
      </w:divBdr>
    </w:div>
    <w:div w:id="909578087">
      <w:bodyDiv w:val="1"/>
      <w:marLeft w:val="0"/>
      <w:marRight w:val="0"/>
      <w:marTop w:val="0"/>
      <w:marBottom w:val="0"/>
      <w:divBdr>
        <w:top w:val="none" w:sz="0" w:space="0" w:color="auto"/>
        <w:left w:val="none" w:sz="0" w:space="0" w:color="auto"/>
        <w:bottom w:val="none" w:sz="0" w:space="0" w:color="auto"/>
        <w:right w:val="none" w:sz="0" w:space="0" w:color="auto"/>
      </w:divBdr>
    </w:div>
    <w:div w:id="910040634">
      <w:bodyDiv w:val="1"/>
      <w:marLeft w:val="0"/>
      <w:marRight w:val="0"/>
      <w:marTop w:val="0"/>
      <w:marBottom w:val="0"/>
      <w:divBdr>
        <w:top w:val="none" w:sz="0" w:space="0" w:color="auto"/>
        <w:left w:val="none" w:sz="0" w:space="0" w:color="auto"/>
        <w:bottom w:val="none" w:sz="0" w:space="0" w:color="auto"/>
        <w:right w:val="none" w:sz="0" w:space="0" w:color="auto"/>
      </w:divBdr>
    </w:div>
    <w:div w:id="910196071">
      <w:bodyDiv w:val="1"/>
      <w:marLeft w:val="0"/>
      <w:marRight w:val="0"/>
      <w:marTop w:val="0"/>
      <w:marBottom w:val="0"/>
      <w:divBdr>
        <w:top w:val="none" w:sz="0" w:space="0" w:color="auto"/>
        <w:left w:val="none" w:sz="0" w:space="0" w:color="auto"/>
        <w:bottom w:val="none" w:sz="0" w:space="0" w:color="auto"/>
        <w:right w:val="none" w:sz="0" w:space="0" w:color="auto"/>
      </w:divBdr>
    </w:div>
    <w:div w:id="910233103">
      <w:bodyDiv w:val="1"/>
      <w:marLeft w:val="0"/>
      <w:marRight w:val="0"/>
      <w:marTop w:val="0"/>
      <w:marBottom w:val="0"/>
      <w:divBdr>
        <w:top w:val="none" w:sz="0" w:space="0" w:color="auto"/>
        <w:left w:val="none" w:sz="0" w:space="0" w:color="auto"/>
        <w:bottom w:val="none" w:sz="0" w:space="0" w:color="auto"/>
        <w:right w:val="none" w:sz="0" w:space="0" w:color="auto"/>
      </w:divBdr>
    </w:div>
    <w:div w:id="910238216">
      <w:bodyDiv w:val="1"/>
      <w:marLeft w:val="0"/>
      <w:marRight w:val="0"/>
      <w:marTop w:val="0"/>
      <w:marBottom w:val="0"/>
      <w:divBdr>
        <w:top w:val="none" w:sz="0" w:space="0" w:color="auto"/>
        <w:left w:val="none" w:sz="0" w:space="0" w:color="auto"/>
        <w:bottom w:val="none" w:sz="0" w:space="0" w:color="auto"/>
        <w:right w:val="none" w:sz="0" w:space="0" w:color="auto"/>
      </w:divBdr>
    </w:div>
    <w:div w:id="910238288">
      <w:bodyDiv w:val="1"/>
      <w:marLeft w:val="0"/>
      <w:marRight w:val="0"/>
      <w:marTop w:val="0"/>
      <w:marBottom w:val="0"/>
      <w:divBdr>
        <w:top w:val="none" w:sz="0" w:space="0" w:color="auto"/>
        <w:left w:val="none" w:sz="0" w:space="0" w:color="auto"/>
        <w:bottom w:val="none" w:sz="0" w:space="0" w:color="auto"/>
        <w:right w:val="none" w:sz="0" w:space="0" w:color="auto"/>
      </w:divBdr>
    </w:div>
    <w:div w:id="910310069">
      <w:bodyDiv w:val="1"/>
      <w:marLeft w:val="0"/>
      <w:marRight w:val="0"/>
      <w:marTop w:val="0"/>
      <w:marBottom w:val="0"/>
      <w:divBdr>
        <w:top w:val="none" w:sz="0" w:space="0" w:color="auto"/>
        <w:left w:val="none" w:sz="0" w:space="0" w:color="auto"/>
        <w:bottom w:val="none" w:sz="0" w:space="0" w:color="auto"/>
        <w:right w:val="none" w:sz="0" w:space="0" w:color="auto"/>
      </w:divBdr>
    </w:div>
    <w:div w:id="910310104">
      <w:bodyDiv w:val="1"/>
      <w:marLeft w:val="0"/>
      <w:marRight w:val="0"/>
      <w:marTop w:val="0"/>
      <w:marBottom w:val="0"/>
      <w:divBdr>
        <w:top w:val="none" w:sz="0" w:space="0" w:color="auto"/>
        <w:left w:val="none" w:sz="0" w:space="0" w:color="auto"/>
        <w:bottom w:val="none" w:sz="0" w:space="0" w:color="auto"/>
        <w:right w:val="none" w:sz="0" w:space="0" w:color="auto"/>
      </w:divBdr>
    </w:div>
    <w:div w:id="910312674">
      <w:bodyDiv w:val="1"/>
      <w:marLeft w:val="0"/>
      <w:marRight w:val="0"/>
      <w:marTop w:val="0"/>
      <w:marBottom w:val="0"/>
      <w:divBdr>
        <w:top w:val="none" w:sz="0" w:space="0" w:color="auto"/>
        <w:left w:val="none" w:sz="0" w:space="0" w:color="auto"/>
        <w:bottom w:val="none" w:sz="0" w:space="0" w:color="auto"/>
        <w:right w:val="none" w:sz="0" w:space="0" w:color="auto"/>
      </w:divBdr>
    </w:div>
    <w:div w:id="910385172">
      <w:bodyDiv w:val="1"/>
      <w:marLeft w:val="0"/>
      <w:marRight w:val="0"/>
      <w:marTop w:val="0"/>
      <w:marBottom w:val="0"/>
      <w:divBdr>
        <w:top w:val="none" w:sz="0" w:space="0" w:color="auto"/>
        <w:left w:val="none" w:sz="0" w:space="0" w:color="auto"/>
        <w:bottom w:val="none" w:sz="0" w:space="0" w:color="auto"/>
        <w:right w:val="none" w:sz="0" w:space="0" w:color="auto"/>
      </w:divBdr>
    </w:div>
    <w:div w:id="910576674">
      <w:bodyDiv w:val="1"/>
      <w:marLeft w:val="0"/>
      <w:marRight w:val="0"/>
      <w:marTop w:val="0"/>
      <w:marBottom w:val="0"/>
      <w:divBdr>
        <w:top w:val="none" w:sz="0" w:space="0" w:color="auto"/>
        <w:left w:val="none" w:sz="0" w:space="0" w:color="auto"/>
        <w:bottom w:val="none" w:sz="0" w:space="0" w:color="auto"/>
        <w:right w:val="none" w:sz="0" w:space="0" w:color="auto"/>
      </w:divBdr>
    </w:div>
    <w:div w:id="910651954">
      <w:bodyDiv w:val="1"/>
      <w:marLeft w:val="0"/>
      <w:marRight w:val="0"/>
      <w:marTop w:val="0"/>
      <w:marBottom w:val="0"/>
      <w:divBdr>
        <w:top w:val="none" w:sz="0" w:space="0" w:color="auto"/>
        <w:left w:val="none" w:sz="0" w:space="0" w:color="auto"/>
        <w:bottom w:val="none" w:sz="0" w:space="0" w:color="auto"/>
        <w:right w:val="none" w:sz="0" w:space="0" w:color="auto"/>
      </w:divBdr>
    </w:div>
    <w:div w:id="910850694">
      <w:bodyDiv w:val="1"/>
      <w:marLeft w:val="0"/>
      <w:marRight w:val="0"/>
      <w:marTop w:val="0"/>
      <w:marBottom w:val="0"/>
      <w:divBdr>
        <w:top w:val="none" w:sz="0" w:space="0" w:color="auto"/>
        <w:left w:val="none" w:sz="0" w:space="0" w:color="auto"/>
        <w:bottom w:val="none" w:sz="0" w:space="0" w:color="auto"/>
        <w:right w:val="none" w:sz="0" w:space="0" w:color="auto"/>
      </w:divBdr>
    </w:div>
    <w:div w:id="911040484">
      <w:bodyDiv w:val="1"/>
      <w:marLeft w:val="0"/>
      <w:marRight w:val="0"/>
      <w:marTop w:val="0"/>
      <w:marBottom w:val="0"/>
      <w:divBdr>
        <w:top w:val="none" w:sz="0" w:space="0" w:color="auto"/>
        <w:left w:val="none" w:sz="0" w:space="0" w:color="auto"/>
        <w:bottom w:val="none" w:sz="0" w:space="0" w:color="auto"/>
        <w:right w:val="none" w:sz="0" w:space="0" w:color="auto"/>
      </w:divBdr>
    </w:div>
    <w:div w:id="911084088">
      <w:bodyDiv w:val="1"/>
      <w:marLeft w:val="0"/>
      <w:marRight w:val="0"/>
      <w:marTop w:val="0"/>
      <w:marBottom w:val="0"/>
      <w:divBdr>
        <w:top w:val="none" w:sz="0" w:space="0" w:color="auto"/>
        <w:left w:val="none" w:sz="0" w:space="0" w:color="auto"/>
        <w:bottom w:val="none" w:sz="0" w:space="0" w:color="auto"/>
        <w:right w:val="none" w:sz="0" w:space="0" w:color="auto"/>
      </w:divBdr>
    </w:div>
    <w:div w:id="911087953">
      <w:bodyDiv w:val="1"/>
      <w:marLeft w:val="0"/>
      <w:marRight w:val="0"/>
      <w:marTop w:val="0"/>
      <w:marBottom w:val="0"/>
      <w:divBdr>
        <w:top w:val="none" w:sz="0" w:space="0" w:color="auto"/>
        <w:left w:val="none" w:sz="0" w:space="0" w:color="auto"/>
        <w:bottom w:val="none" w:sz="0" w:space="0" w:color="auto"/>
        <w:right w:val="none" w:sz="0" w:space="0" w:color="auto"/>
      </w:divBdr>
    </w:div>
    <w:div w:id="911157421">
      <w:bodyDiv w:val="1"/>
      <w:marLeft w:val="0"/>
      <w:marRight w:val="0"/>
      <w:marTop w:val="0"/>
      <w:marBottom w:val="0"/>
      <w:divBdr>
        <w:top w:val="none" w:sz="0" w:space="0" w:color="auto"/>
        <w:left w:val="none" w:sz="0" w:space="0" w:color="auto"/>
        <w:bottom w:val="none" w:sz="0" w:space="0" w:color="auto"/>
        <w:right w:val="none" w:sz="0" w:space="0" w:color="auto"/>
      </w:divBdr>
    </w:div>
    <w:div w:id="911501215">
      <w:bodyDiv w:val="1"/>
      <w:marLeft w:val="0"/>
      <w:marRight w:val="0"/>
      <w:marTop w:val="0"/>
      <w:marBottom w:val="0"/>
      <w:divBdr>
        <w:top w:val="none" w:sz="0" w:space="0" w:color="auto"/>
        <w:left w:val="none" w:sz="0" w:space="0" w:color="auto"/>
        <w:bottom w:val="none" w:sz="0" w:space="0" w:color="auto"/>
        <w:right w:val="none" w:sz="0" w:space="0" w:color="auto"/>
      </w:divBdr>
    </w:div>
    <w:div w:id="911544944">
      <w:bodyDiv w:val="1"/>
      <w:marLeft w:val="0"/>
      <w:marRight w:val="0"/>
      <w:marTop w:val="0"/>
      <w:marBottom w:val="0"/>
      <w:divBdr>
        <w:top w:val="none" w:sz="0" w:space="0" w:color="auto"/>
        <w:left w:val="none" w:sz="0" w:space="0" w:color="auto"/>
        <w:bottom w:val="none" w:sz="0" w:space="0" w:color="auto"/>
        <w:right w:val="none" w:sz="0" w:space="0" w:color="auto"/>
      </w:divBdr>
    </w:div>
    <w:div w:id="911624395">
      <w:bodyDiv w:val="1"/>
      <w:marLeft w:val="0"/>
      <w:marRight w:val="0"/>
      <w:marTop w:val="0"/>
      <w:marBottom w:val="0"/>
      <w:divBdr>
        <w:top w:val="none" w:sz="0" w:space="0" w:color="auto"/>
        <w:left w:val="none" w:sz="0" w:space="0" w:color="auto"/>
        <w:bottom w:val="none" w:sz="0" w:space="0" w:color="auto"/>
        <w:right w:val="none" w:sz="0" w:space="0" w:color="auto"/>
      </w:divBdr>
    </w:div>
    <w:div w:id="911624651">
      <w:bodyDiv w:val="1"/>
      <w:marLeft w:val="0"/>
      <w:marRight w:val="0"/>
      <w:marTop w:val="0"/>
      <w:marBottom w:val="0"/>
      <w:divBdr>
        <w:top w:val="none" w:sz="0" w:space="0" w:color="auto"/>
        <w:left w:val="none" w:sz="0" w:space="0" w:color="auto"/>
        <w:bottom w:val="none" w:sz="0" w:space="0" w:color="auto"/>
        <w:right w:val="none" w:sz="0" w:space="0" w:color="auto"/>
      </w:divBdr>
    </w:div>
    <w:div w:id="911698189">
      <w:bodyDiv w:val="1"/>
      <w:marLeft w:val="0"/>
      <w:marRight w:val="0"/>
      <w:marTop w:val="0"/>
      <w:marBottom w:val="0"/>
      <w:divBdr>
        <w:top w:val="none" w:sz="0" w:space="0" w:color="auto"/>
        <w:left w:val="none" w:sz="0" w:space="0" w:color="auto"/>
        <w:bottom w:val="none" w:sz="0" w:space="0" w:color="auto"/>
        <w:right w:val="none" w:sz="0" w:space="0" w:color="auto"/>
      </w:divBdr>
    </w:div>
    <w:div w:id="911700874">
      <w:bodyDiv w:val="1"/>
      <w:marLeft w:val="0"/>
      <w:marRight w:val="0"/>
      <w:marTop w:val="0"/>
      <w:marBottom w:val="0"/>
      <w:divBdr>
        <w:top w:val="none" w:sz="0" w:space="0" w:color="auto"/>
        <w:left w:val="none" w:sz="0" w:space="0" w:color="auto"/>
        <w:bottom w:val="none" w:sz="0" w:space="0" w:color="auto"/>
        <w:right w:val="none" w:sz="0" w:space="0" w:color="auto"/>
      </w:divBdr>
    </w:div>
    <w:div w:id="911815834">
      <w:bodyDiv w:val="1"/>
      <w:marLeft w:val="0"/>
      <w:marRight w:val="0"/>
      <w:marTop w:val="0"/>
      <w:marBottom w:val="0"/>
      <w:divBdr>
        <w:top w:val="none" w:sz="0" w:space="0" w:color="auto"/>
        <w:left w:val="none" w:sz="0" w:space="0" w:color="auto"/>
        <w:bottom w:val="none" w:sz="0" w:space="0" w:color="auto"/>
        <w:right w:val="none" w:sz="0" w:space="0" w:color="auto"/>
      </w:divBdr>
    </w:div>
    <w:div w:id="911964500">
      <w:bodyDiv w:val="1"/>
      <w:marLeft w:val="0"/>
      <w:marRight w:val="0"/>
      <w:marTop w:val="0"/>
      <w:marBottom w:val="0"/>
      <w:divBdr>
        <w:top w:val="none" w:sz="0" w:space="0" w:color="auto"/>
        <w:left w:val="none" w:sz="0" w:space="0" w:color="auto"/>
        <w:bottom w:val="none" w:sz="0" w:space="0" w:color="auto"/>
        <w:right w:val="none" w:sz="0" w:space="0" w:color="auto"/>
      </w:divBdr>
    </w:div>
    <w:div w:id="911964881">
      <w:bodyDiv w:val="1"/>
      <w:marLeft w:val="0"/>
      <w:marRight w:val="0"/>
      <w:marTop w:val="0"/>
      <w:marBottom w:val="0"/>
      <w:divBdr>
        <w:top w:val="none" w:sz="0" w:space="0" w:color="auto"/>
        <w:left w:val="none" w:sz="0" w:space="0" w:color="auto"/>
        <w:bottom w:val="none" w:sz="0" w:space="0" w:color="auto"/>
        <w:right w:val="none" w:sz="0" w:space="0" w:color="auto"/>
      </w:divBdr>
    </w:div>
    <w:div w:id="912130295">
      <w:bodyDiv w:val="1"/>
      <w:marLeft w:val="0"/>
      <w:marRight w:val="0"/>
      <w:marTop w:val="0"/>
      <w:marBottom w:val="0"/>
      <w:divBdr>
        <w:top w:val="none" w:sz="0" w:space="0" w:color="auto"/>
        <w:left w:val="none" w:sz="0" w:space="0" w:color="auto"/>
        <w:bottom w:val="none" w:sz="0" w:space="0" w:color="auto"/>
        <w:right w:val="none" w:sz="0" w:space="0" w:color="auto"/>
      </w:divBdr>
    </w:div>
    <w:div w:id="912162055">
      <w:bodyDiv w:val="1"/>
      <w:marLeft w:val="0"/>
      <w:marRight w:val="0"/>
      <w:marTop w:val="0"/>
      <w:marBottom w:val="0"/>
      <w:divBdr>
        <w:top w:val="none" w:sz="0" w:space="0" w:color="auto"/>
        <w:left w:val="none" w:sz="0" w:space="0" w:color="auto"/>
        <w:bottom w:val="none" w:sz="0" w:space="0" w:color="auto"/>
        <w:right w:val="none" w:sz="0" w:space="0" w:color="auto"/>
      </w:divBdr>
    </w:div>
    <w:div w:id="912197098">
      <w:bodyDiv w:val="1"/>
      <w:marLeft w:val="0"/>
      <w:marRight w:val="0"/>
      <w:marTop w:val="0"/>
      <w:marBottom w:val="0"/>
      <w:divBdr>
        <w:top w:val="none" w:sz="0" w:space="0" w:color="auto"/>
        <w:left w:val="none" w:sz="0" w:space="0" w:color="auto"/>
        <w:bottom w:val="none" w:sz="0" w:space="0" w:color="auto"/>
        <w:right w:val="none" w:sz="0" w:space="0" w:color="auto"/>
      </w:divBdr>
    </w:div>
    <w:div w:id="912274718">
      <w:bodyDiv w:val="1"/>
      <w:marLeft w:val="0"/>
      <w:marRight w:val="0"/>
      <w:marTop w:val="0"/>
      <w:marBottom w:val="0"/>
      <w:divBdr>
        <w:top w:val="none" w:sz="0" w:space="0" w:color="auto"/>
        <w:left w:val="none" w:sz="0" w:space="0" w:color="auto"/>
        <w:bottom w:val="none" w:sz="0" w:space="0" w:color="auto"/>
        <w:right w:val="none" w:sz="0" w:space="0" w:color="auto"/>
      </w:divBdr>
    </w:div>
    <w:div w:id="912279040">
      <w:bodyDiv w:val="1"/>
      <w:marLeft w:val="0"/>
      <w:marRight w:val="0"/>
      <w:marTop w:val="0"/>
      <w:marBottom w:val="0"/>
      <w:divBdr>
        <w:top w:val="none" w:sz="0" w:space="0" w:color="auto"/>
        <w:left w:val="none" w:sz="0" w:space="0" w:color="auto"/>
        <w:bottom w:val="none" w:sz="0" w:space="0" w:color="auto"/>
        <w:right w:val="none" w:sz="0" w:space="0" w:color="auto"/>
      </w:divBdr>
    </w:div>
    <w:div w:id="912281042">
      <w:bodyDiv w:val="1"/>
      <w:marLeft w:val="0"/>
      <w:marRight w:val="0"/>
      <w:marTop w:val="0"/>
      <w:marBottom w:val="0"/>
      <w:divBdr>
        <w:top w:val="none" w:sz="0" w:space="0" w:color="auto"/>
        <w:left w:val="none" w:sz="0" w:space="0" w:color="auto"/>
        <w:bottom w:val="none" w:sz="0" w:space="0" w:color="auto"/>
        <w:right w:val="none" w:sz="0" w:space="0" w:color="auto"/>
      </w:divBdr>
    </w:div>
    <w:div w:id="912472226">
      <w:bodyDiv w:val="1"/>
      <w:marLeft w:val="0"/>
      <w:marRight w:val="0"/>
      <w:marTop w:val="0"/>
      <w:marBottom w:val="0"/>
      <w:divBdr>
        <w:top w:val="none" w:sz="0" w:space="0" w:color="auto"/>
        <w:left w:val="none" w:sz="0" w:space="0" w:color="auto"/>
        <w:bottom w:val="none" w:sz="0" w:space="0" w:color="auto"/>
        <w:right w:val="none" w:sz="0" w:space="0" w:color="auto"/>
      </w:divBdr>
    </w:div>
    <w:div w:id="912474806">
      <w:bodyDiv w:val="1"/>
      <w:marLeft w:val="0"/>
      <w:marRight w:val="0"/>
      <w:marTop w:val="0"/>
      <w:marBottom w:val="0"/>
      <w:divBdr>
        <w:top w:val="none" w:sz="0" w:space="0" w:color="auto"/>
        <w:left w:val="none" w:sz="0" w:space="0" w:color="auto"/>
        <w:bottom w:val="none" w:sz="0" w:space="0" w:color="auto"/>
        <w:right w:val="none" w:sz="0" w:space="0" w:color="auto"/>
      </w:divBdr>
    </w:div>
    <w:div w:id="912550341">
      <w:bodyDiv w:val="1"/>
      <w:marLeft w:val="0"/>
      <w:marRight w:val="0"/>
      <w:marTop w:val="0"/>
      <w:marBottom w:val="0"/>
      <w:divBdr>
        <w:top w:val="none" w:sz="0" w:space="0" w:color="auto"/>
        <w:left w:val="none" w:sz="0" w:space="0" w:color="auto"/>
        <w:bottom w:val="none" w:sz="0" w:space="0" w:color="auto"/>
        <w:right w:val="none" w:sz="0" w:space="0" w:color="auto"/>
      </w:divBdr>
    </w:div>
    <w:div w:id="912617487">
      <w:bodyDiv w:val="1"/>
      <w:marLeft w:val="0"/>
      <w:marRight w:val="0"/>
      <w:marTop w:val="0"/>
      <w:marBottom w:val="0"/>
      <w:divBdr>
        <w:top w:val="none" w:sz="0" w:space="0" w:color="auto"/>
        <w:left w:val="none" w:sz="0" w:space="0" w:color="auto"/>
        <w:bottom w:val="none" w:sz="0" w:space="0" w:color="auto"/>
        <w:right w:val="none" w:sz="0" w:space="0" w:color="auto"/>
      </w:divBdr>
    </w:div>
    <w:div w:id="912617534">
      <w:bodyDiv w:val="1"/>
      <w:marLeft w:val="0"/>
      <w:marRight w:val="0"/>
      <w:marTop w:val="0"/>
      <w:marBottom w:val="0"/>
      <w:divBdr>
        <w:top w:val="none" w:sz="0" w:space="0" w:color="auto"/>
        <w:left w:val="none" w:sz="0" w:space="0" w:color="auto"/>
        <w:bottom w:val="none" w:sz="0" w:space="0" w:color="auto"/>
        <w:right w:val="none" w:sz="0" w:space="0" w:color="auto"/>
      </w:divBdr>
    </w:div>
    <w:div w:id="912665669">
      <w:bodyDiv w:val="1"/>
      <w:marLeft w:val="0"/>
      <w:marRight w:val="0"/>
      <w:marTop w:val="0"/>
      <w:marBottom w:val="0"/>
      <w:divBdr>
        <w:top w:val="none" w:sz="0" w:space="0" w:color="auto"/>
        <w:left w:val="none" w:sz="0" w:space="0" w:color="auto"/>
        <w:bottom w:val="none" w:sz="0" w:space="0" w:color="auto"/>
        <w:right w:val="none" w:sz="0" w:space="0" w:color="auto"/>
      </w:divBdr>
    </w:div>
    <w:div w:id="912861254">
      <w:bodyDiv w:val="1"/>
      <w:marLeft w:val="0"/>
      <w:marRight w:val="0"/>
      <w:marTop w:val="0"/>
      <w:marBottom w:val="0"/>
      <w:divBdr>
        <w:top w:val="none" w:sz="0" w:space="0" w:color="auto"/>
        <w:left w:val="none" w:sz="0" w:space="0" w:color="auto"/>
        <w:bottom w:val="none" w:sz="0" w:space="0" w:color="auto"/>
        <w:right w:val="none" w:sz="0" w:space="0" w:color="auto"/>
      </w:divBdr>
    </w:div>
    <w:div w:id="912936154">
      <w:bodyDiv w:val="1"/>
      <w:marLeft w:val="0"/>
      <w:marRight w:val="0"/>
      <w:marTop w:val="0"/>
      <w:marBottom w:val="0"/>
      <w:divBdr>
        <w:top w:val="none" w:sz="0" w:space="0" w:color="auto"/>
        <w:left w:val="none" w:sz="0" w:space="0" w:color="auto"/>
        <w:bottom w:val="none" w:sz="0" w:space="0" w:color="auto"/>
        <w:right w:val="none" w:sz="0" w:space="0" w:color="auto"/>
      </w:divBdr>
    </w:div>
    <w:div w:id="913272576">
      <w:bodyDiv w:val="1"/>
      <w:marLeft w:val="0"/>
      <w:marRight w:val="0"/>
      <w:marTop w:val="0"/>
      <w:marBottom w:val="0"/>
      <w:divBdr>
        <w:top w:val="none" w:sz="0" w:space="0" w:color="auto"/>
        <w:left w:val="none" w:sz="0" w:space="0" w:color="auto"/>
        <w:bottom w:val="none" w:sz="0" w:space="0" w:color="auto"/>
        <w:right w:val="none" w:sz="0" w:space="0" w:color="auto"/>
      </w:divBdr>
    </w:div>
    <w:div w:id="913314618">
      <w:bodyDiv w:val="1"/>
      <w:marLeft w:val="0"/>
      <w:marRight w:val="0"/>
      <w:marTop w:val="0"/>
      <w:marBottom w:val="0"/>
      <w:divBdr>
        <w:top w:val="none" w:sz="0" w:space="0" w:color="auto"/>
        <w:left w:val="none" w:sz="0" w:space="0" w:color="auto"/>
        <w:bottom w:val="none" w:sz="0" w:space="0" w:color="auto"/>
        <w:right w:val="none" w:sz="0" w:space="0" w:color="auto"/>
      </w:divBdr>
    </w:div>
    <w:div w:id="913318949">
      <w:bodyDiv w:val="1"/>
      <w:marLeft w:val="0"/>
      <w:marRight w:val="0"/>
      <w:marTop w:val="0"/>
      <w:marBottom w:val="0"/>
      <w:divBdr>
        <w:top w:val="none" w:sz="0" w:space="0" w:color="auto"/>
        <w:left w:val="none" w:sz="0" w:space="0" w:color="auto"/>
        <w:bottom w:val="none" w:sz="0" w:space="0" w:color="auto"/>
        <w:right w:val="none" w:sz="0" w:space="0" w:color="auto"/>
      </w:divBdr>
    </w:div>
    <w:div w:id="913398910">
      <w:bodyDiv w:val="1"/>
      <w:marLeft w:val="0"/>
      <w:marRight w:val="0"/>
      <w:marTop w:val="0"/>
      <w:marBottom w:val="0"/>
      <w:divBdr>
        <w:top w:val="none" w:sz="0" w:space="0" w:color="auto"/>
        <w:left w:val="none" w:sz="0" w:space="0" w:color="auto"/>
        <w:bottom w:val="none" w:sz="0" w:space="0" w:color="auto"/>
        <w:right w:val="none" w:sz="0" w:space="0" w:color="auto"/>
      </w:divBdr>
    </w:div>
    <w:div w:id="913516728">
      <w:bodyDiv w:val="1"/>
      <w:marLeft w:val="0"/>
      <w:marRight w:val="0"/>
      <w:marTop w:val="0"/>
      <w:marBottom w:val="0"/>
      <w:divBdr>
        <w:top w:val="none" w:sz="0" w:space="0" w:color="auto"/>
        <w:left w:val="none" w:sz="0" w:space="0" w:color="auto"/>
        <w:bottom w:val="none" w:sz="0" w:space="0" w:color="auto"/>
        <w:right w:val="none" w:sz="0" w:space="0" w:color="auto"/>
      </w:divBdr>
    </w:div>
    <w:div w:id="913658535">
      <w:bodyDiv w:val="1"/>
      <w:marLeft w:val="0"/>
      <w:marRight w:val="0"/>
      <w:marTop w:val="0"/>
      <w:marBottom w:val="0"/>
      <w:divBdr>
        <w:top w:val="none" w:sz="0" w:space="0" w:color="auto"/>
        <w:left w:val="none" w:sz="0" w:space="0" w:color="auto"/>
        <w:bottom w:val="none" w:sz="0" w:space="0" w:color="auto"/>
        <w:right w:val="none" w:sz="0" w:space="0" w:color="auto"/>
      </w:divBdr>
    </w:div>
    <w:div w:id="913662283">
      <w:bodyDiv w:val="1"/>
      <w:marLeft w:val="0"/>
      <w:marRight w:val="0"/>
      <w:marTop w:val="0"/>
      <w:marBottom w:val="0"/>
      <w:divBdr>
        <w:top w:val="none" w:sz="0" w:space="0" w:color="auto"/>
        <w:left w:val="none" w:sz="0" w:space="0" w:color="auto"/>
        <w:bottom w:val="none" w:sz="0" w:space="0" w:color="auto"/>
        <w:right w:val="none" w:sz="0" w:space="0" w:color="auto"/>
      </w:divBdr>
    </w:div>
    <w:div w:id="913666984">
      <w:bodyDiv w:val="1"/>
      <w:marLeft w:val="0"/>
      <w:marRight w:val="0"/>
      <w:marTop w:val="0"/>
      <w:marBottom w:val="0"/>
      <w:divBdr>
        <w:top w:val="none" w:sz="0" w:space="0" w:color="auto"/>
        <w:left w:val="none" w:sz="0" w:space="0" w:color="auto"/>
        <w:bottom w:val="none" w:sz="0" w:space="0" w:color="auto"/>
        <w:right w:val="none" w:sz="0" w:space="0" w:color="auto"/>
      </w:divBdr>
    </w:div>
    <w:div w:id="913707073">
      <w:bodyDiv w:val="1"/>
      <w:marLeft w:val="0"/>
      <w:marRight w:val="0"/>
      <w:marTop w:val="0"/>
      <w:marBottom w:val="0"/>
      <w:divBdr>
        <w:top w:val="none" w:sz="0" w:space="0" w:color="auto"/>
        <w:left w:val="none" w:sz="0" w:space="0" w:color="auto"/>
        <w:bottom w:val="none" w:sz="0" w:space="0" w:color="auto"/>
        <w:right w:val="none" w:sz="0" w:space="0" w:color="auto"/>
      </w:divBdr>
    </w:div>
    <w:div w:id="913975435">
      <w:bodyDiv w:val="1"/>
      <w:marLeft w:val="0"/>
      <w:marRight w:val="0"/>
      <w:marTop w:val="0"/>
      <w:marBottom w:val="0"/>
      <w:divBdr>
        <w:top w:val="none" w:sz="0" w:space="0" w:color="auto"/>
        <w:left w:val="none" w:sz="0" w:space="0" w:color="auto"/>
        <w:bottom w:val="none" w:sz="0" w:space="0" w:color="auto"/>
        <w:right w:val="none" w:sz="0" w:space="0" w:color="auto"/>
      </w:divBdr>
    </w:div>
    <w:div w:id="914047856">
      <w:bodyDiv w:val="1"/>
      <w:marLeft w:val="0"/>
      <w:marRight w:val="0"/>
      <w:marTop w:val="0"/>
      <w:marBottom w:val="0"/>
      <w:divBdr>
        <w:top w:val="none" w:sz="0" w:space="0" w:color="auto"/>
        <w:left w:val="none" w:sz="0" w:space="0" w:color="auto"/>
        <w:bottom w:val="none" w:sz="0" w:space="0" w:color="auto"/>
        <w:right w:val="none" w:sz="0" w:space="0" w:color="auto"/>
      </w:divBdr>
    </w:div>
    <w:div w:id="914052635">
      <w:bodyDiv w:val="1"/>
      <w:marLeft w:val="0"/>
      <w:marRight w:val="0"/>
      <w:marTop w:val="0"/>
      <w:marBottom w:val="0"/>
      <w:divBdr>
        <w:top w:val="none" w:sz="0" w:space="0" w:color="auto"/>
        <w:left w:val="none" w:sz="0" w:space="0" w:color="auto"/>
        <w:bottom w:val="none" w:sz="0" w:space="0" w:color="auto"/>
        <w:right w:val="none" w:sz="0" w:space="0" w:color="auto"/>
      </w:divBdr>
    </w:div>
    <w:div w:id="914124918">
      <w:bodyDiv w:val="1"/>
      <w:marLeft w:val="0"/>
      <w:marRight w:val="0"/>
      <w:marTop w:val="0"/>
      <w:marBottom w:val="0"/>
      <w:divBdr>
        <w:top w:val="none" w:sz="0" w:space="0" w:color="auto"/>
        <w:left w:val="none" w:sz="0" w:space="0" w:color="auto"/>
        <w:bottom w:val="none" w:sz="0" w:space="0" w:color="auto"/>
        <w:right w:val="none" w:sz="0" w:space="0" w:color="auto"/>
      </w:divBdr>
    </w:div>
    <w:div w:id="914322327">
      <w:bodyDiv w:val="1"/>
      <w:marLeft w:val="0"/>
      <w:marRight w:val="0"/>
      <w:marTop w:val="0"/>
      <w:marBottom w:val="0"/>
      <w:divBdr>
        <w:top w:val="none" w:sz="0" w:space="0" w:color="auto"/>
        <w:left w:val="none" w:sz="0" w:space="0" w:color="auto"/>
        <w:bottom w:val="none" w:sz="0" w:space="0" w:color="auto"/>
        <w:right w:val="none" w:sz="0" w:space="0" w:color="auto"/>
      </w:divBdr>
    </w:div>
    <w:div w:id="914508685">
      <w:bodyDiv w:val="1"/>
      <w:marLeft w:val="0"/>
      <w:marRight w:val="0"/>
      <w:marTop w:val="0"/>
      <w:marBottom w:val="0"/>
      <w:divBdr>
        <w:top w:val="none" w:sz="0" w:space="0" w:color="auto"/>
        <w:left w:val="none" w:sz="0" w:space="0" w:color="auto"/>
        <w:bottom w:val="none" w:sz="0" w:space="0" w:color="auto"/>
        <w:right w:val="none" w:sz="0" w:space="0" w:color="auto"/>
      </w:divBdr>
    </w:div>
    <w:div w:id="914704195">
      <w:bodyDiv w:val="1"/>
      <w:marLeft w:val="0"/>
      <w:marRight w:val="0"/>
      <w:marTop w:val="0"/>
      <w:marBottom w:val="0"/>
      <w:divBdr>
        <w:top w:val="none" w:sz="0" w:space="0" w:color="auto"/>
        <w:left w:val="none" w:sz="0" w:space="0" w:color="auto"/>
        <w:bottom w:val="none" w:sz="0" w:space="0" w:color="auto"/>
        <w:right w:val="none" w:sz="0" w:space="0" w:color="auto"/>
      </w:divBdr>
    </w:div>
    <w:div w:id="914709289">
      <w:bodyDiv w:val="1"/>
      <w:marLeft w:val="0"/>
      <w:marRight w:val="0"/>
      <w:marTop w:val="0"/>
      <w:marBottom w:val="0"/>
      <w:divBdr>
        <w:top w:val="none" w:sz="0" w:space="0" w:color="auto"/>
        <w:left w:val="none" w:sz="0" w:space="0" w:color="auto"/>
        <w:bottom w:val="none" w:sz="0" w:space="0" w:color="auto"/>
        <w:right w:val="none" w:sz="0" w:space="0" w:color="auto"/>
      </w:divBdr>
    </w:div>
    <w:div w:id="915021165">
      <w:bodyDiv w:val="1"/>
      <w:marLeft w:val="0"/>
      <w:marRight w:val="0"/>
      <w:marTop w:val="0"/>
      <w:marBottom w:val="0"/>
      <w:divBdr>
        <w:top w:val="none" w:sz="0" w:space="0" w:color="auto"/>
        <w:left w:val="none" w:sz="0" w:space="0" w:color="auto"/>
        <w:bottom w:val="none" w:sz="0" w:space="0" w:color="auto"/>
        <w:right w:val="none" w:sz="0" w:space="0" w:color="auto"/>
      </w:divBdr>
    </w:div>
    <w:div w:id="915167523">
      <w:bodyDiv w:val="1"/>
      <w:marLeft w:val="0"/>
      <w:marRight w:val="0"/>
      <w:marTop w:val="0"/>
      <w:marBottom w:val="0"/>
      <w:divBdr>
        <w:top w:val="none" w:sz="0" w:space="0" w:color="auto"/>
        <w:left w:val="none" w:sz="0" w:space="0" w:color="auto"/>
        <w:bottom w:val="none" w:sz="0" w:space="0" w:color="auto"/>
        <w:right w:val="none" w:sz="0" w:space="0" w:color="auto"/>
      </w:divBdr>
    </w:div>
    <w:div w:id="915237545">
      <w:bodyDiv w:val="1"/>
      <w:marLeft w:val="0"/>
      <w:marRight w:val="0"/>
      <w:marTop w:val="0"/>
      <w:marBottom w:val="0"/>
      <w:divBdr>
        <w:top w:val="none" w:sz="0" w:space="0" w:color="auto"/>
        <w:left w:val="none" w:sz="0" w:space="0" w:color="auto"/>
        <w:bottom w:val="none" w:sz="0" w:space="0" w:color="auto"/>
        <w:right w:val="none" w:sz="0" w:space="0" w:color="auto"/>
      </w:divBdr>
    </w:div>
    <w:div w:id="915242705">
      <w:bodyDiv w:val="1"/>
      <w:marLeft w:val="0"/>
      <w:marRight w:val="0"/>
      <w:marTop w:val="0"/>
      <w:marBottom w:val="0"/>
      <w:divBdr>
        <w:top w:val="none" w:sz="0" w:space="0" w:color="auto"/>
        <w:left w:val="none" w:sz="0" w:space="0" w:color="auto"/>
        <w:bottom w:val="none" w:sz="0" w:space="0" w:color="auto"/>
        <w:right w:val="none" w:sz="0" w:space="0" w:color="auto"/>
      </w:divBdr>
    </w:div>
    <w:div w:id="915288060">
      <w:bodyDiv w:val="1"/>
      <w:marLeft w:val="0"/>
      <w:marRight w:val="0"/>
      <w:marTop w:val="0"/>
      <w:marBottom w:val="0"/>
      <w:divBdr>
        <w:top w:val="none" w:sz="0" w:space="0" w:color="auto"/>
        <w:left w:val="none" w:sz="0" w:space="0" w:color="auto"/>
        <w:bottom w:val="none" w:sz="0" w:space="0" w:color="auto"/>
        <w:right w:val="none" w:sz="0" w:space="0" w:color="auto"/>
      </w:divBdr>
    </w:div>
    <w:div w:id="915356202">
      <w:bodyDiv w:val="1"/>
      <w:marLeft w:val="0"/>
      <w:marRight w:val="0"/>
      <w:marTop w:val="0"/>
      <w:marBottom w:val="0"/>
      <w:divBdr>
        <w:top w:val="none" w:sz="0" w:space="0" w:color="auto"/>
        <w:left w:val="none" w:sz="0" w:space="0" w:color="auto"/>
        <w:bottom w:val="none" w:sz="0" w:space="0" w:color="auto"/>
        <w:right w:val="none" w:sz="0" w:space="0" w:color="auto"/>
      </w:divBdr>
    </w:div>
    <w:div w:id="915555971">
      <w:bodyDiv w:val="1"/>
      <w:marLeft w:val="0"/>
      <w:marRight w:val="0"/>
      <w:marTop w:val="0"/>
      <w:marBottom w:val="0"/>
      <w:divBdr>
        <w:top w:val="none" w:sz="0" w:space="0" w:color="auto"/>
        <w:left w:val="none" w:sz="0" w:space="0" w:color="auto"/>
        <w:bottom w:val="none" w:sz="0" w:space="0" w:color="auto"/>
        <w:right w:val="none" w:sz="0" w:space="0" w:color="auto"/>
      </w:divBdr>
    </w:div>
    <w:div w:id="915669014">
      <w:bodyDiv w:val="1"/>
      <w:marLeft w:val="0"/>
      <w:marRight w:val="0"/>
      <w:marTop w:val="0"/>
      <w:marBottom w:val="0"/>
      <w:divBdr>
        <w:top w:val="none" w:sz="0" w:space="0" w:color="auto"/>
        <w:left w:val="none" w:sz="0" w:space="0" w:color="auto"/>
        <w:bottom w:val="none" w:sz="0" w:space="0" w:color="auto"/>
        <w:right w:val="none" w:sz="0" w:space="0" w:color="auto"/>
      </w:divBdr>
    </w:div>
    <w:div w:id="915674436">
      <w:bodyDiv w:val="1"/>
      <w:marLeft w:val="0"/>
      <w:marRight w:val="0"/>
      <w:marTop w:val="0"/>
      <w:marBottom w:val="0"/>
      <w:divBdr>
        <w:top w:val="none" w:sz="0" w:space="0" w:color="auto"/>
        <w:left w:val="none" w:sz="0" w:space="0" w:color="auto"/>
        <w:bottom w:val="none" w:sz="0" w:space="0" w:color="auto"/>
        <w:right w:val="none" w:sz="0" w:space="0" w:color="auto"/>
      </w:divBdr>
    </w:div>
    <w:div w:id="915743120">
      <w:bodyDiv w:val="1"/>
      <w:marLeft w:val="0"/>
      <w:marRight w:val="0"/>
      <w:marTop w:val="0"/>
      <w:marBottom w:val="0"/>
      <w:divBdr>
        <w:top w:val="none" w:sz="0" w:space="0" w:color="auto"/>
        <w:left w:val="none" w:sz="0" w:space="0" w:color="auto"/>
        <w:bottom w:val="none" w:sz="0" w:space="0" w:color="auto"/>
        <w:right w:val="none" w:sz="0" w:space="0" w:color="auto"/>
      </w:divBdr>
    </w:div>
    <w:div w:id="915746033">
      <w:bodyDiv w:val="1"/>
      <w:marLeft w:val="0"/>
      <w:marRight w:val="0"/>
      <w:marTop w:val="0"/>
      <w:marBottom w:val="0"/>
      <w:divBdr>
        <w:top w:val="none" w:sz="0" w:space="0" w:color="auto"/>
        <w:left w:val="none" w:sz="0" w:space="0" w:color="auto"/>
        <w:bottom w:val="none" w:sz="0" w:space="0" w:color="auto"/>
        <w:right w:val="none" w:sz="0" w:space="0" w:color="auto"/>
      </w:divBdr>
    </w:div>
    <w:div w:id="915746819">
      <w:bodyDiv w:val="1"/>
      <w:marLeft w:val="0"/>
      <w:marRight w:val="0"/>
      <w:marTop w:val="0"/>
      <w:marBottom w:val="0"/>
      <w:divBdr>
        <w:top w:val="none" w:sz="0" w:space="0" w:color="auto"/>
        <w:left w:val="none" w:sz="0" w:space="0" w:color="auto"/>
        <w:bottom w:val="none" w:sz="0" w:space="0" w:color="auto"/>
        <w:right w:val="none" w:sz="0" w:space="0" w:color="auto"/>
      </w:divBdr>
    </w:div>
    <w:div w:id="915937980">
      <w:bodyDiv w:val="1"/>
      <w:marLeft w:val="0"/>
      <w:marRight w:val="0"/>
      <w:marTop w:val="0"/>
      <w:marBottom w:val="0"/>
      <w:divBdr>
        <w:top w:val="none" w:sz="0" w:space="0" w:color="auto"/>
        <w:left w:val="none" w:sz="0" w:space="0" w:color="auto"/>
        <w:bottom w:val="none" w:sz="0" w:space="0" w:color="auto"/>
        <w:right w:val="none" w:sz="0" w:space="0" w:color="auto"/>
      </w:divBdr>
    </w:div>
    <w:div w:id="915943683">
      <w:bodyDiv w:val="1"/>
      <w:marLeft w:val="0"/>
      <w:marRight w:val="0"/>
      <w:marTop w:val="0"/>
      <w:marBottom w:val="0"/>
      <w:divBdr>
        <w:top w:val="none" w:sz="0" w:space="0" w:color="auto"/>
        <w:left w:val="none" w:sz="0" w:space="0" w:color="auto"/>
        <w:bottom w:val="none" w:sz="0" w:space="0" w:color="auto"/>
        <w:right w:val="none" w:sz="0" w:space="0" w:color="auto"/>
      </w:divBdr>
    </w:div>
    <w:div w:id="915944099">
      <w:bodyDiv w:val="1"/>
      <w:marLeft w:val="0"/>
      <w:marRight w:val="0"/>
      <w:marTop w:val="0"/>
      <w:marBottom w:val="0"/>
      <w:divBdr>
        <w:top w:val="none" w:sz="0" w:space="0" w:color="auto"/>
        <w:left w:val="none" w:sz="0" w:space="0" w:color="auto"/>
        <w:bottom w:val="none" w:sz="0" w:space="0" w:color="auto"/>
        <w:right w:val="none" w:sz="0" w:space="0" w:color="auto"/>
      </w:divBdr>
    </w:div>
    <w:div w:id="916132214">
      <w:bodyDiv w:val="1"/>
      <w:marLeft w:val="0"/>
      <w:marRight w:val="0"/>
      <w:marTop w:val="0"/>
      <w:marBottom w:val="0"/>
      <w:divBdr>
        <w:top w:val="none" w:sz="0" w:space="0" w:color="auto"/>
        <w:left w:val="none" w:sz="0" w:space="0" w:color="auto"/>
        <w:bottom w:val="none" w:sz="0" w:space="0" w:color="auto"/>
        <w:right w:val="none" w:sz="0" w:space="0" w:color="auto"/>
      </w:divBdr>
    </w:div>
    <w:div w:id="916212056">
      <w:bodyDiv w:val="1"/>
      <w:marLeft w:val="0"/>
      <w:marRight w:val="0"/>
      <w:marTop w:val="0"/>
      <w:marBottom w:val="0"/>
      <w:divBdr>
        <w:top w:val="none" w:sz="0" w:space="0" w:color="auto"/>
        <w:left w:val="none" w:sz="0" w:space="0" w:color="auto"/>
        <w:bottom w:val="none" w:sz="0" w:space="0" w:color="auto"/>
        <w:right w:val="none" w:sz="0" w:space="0" w:color="auto"/>
      </w:divBdr>
    </w:div>
    <w:div w:id="916357057">
      <w:bodyDiv w:val="1"/>
      <w:marLeft w:val="0"/>
      <w:marRight w:val="0"/>
      <w:marTop w:val="0"/>
      <w:marBottom w:val="0"/>
      <w:divBdr>
        <w:top w:val="none" w:sz="0" w:space="0" w:color="auto"/>
        <w:left w:val="none" w:sz="0" w:space="0" w:color="auto"/>
        <w:bottom w:val="none" w:sz="0" w:space="0" w:color="auto"/>
        <w:right w:val="none" w:sz="0" w:space="0" w:color="auto"/>
      </w:divBdr>
    </w:div>
    <w:div w:id="916405063">
      <w:bodyDiv w:val="1"/>
      <w:marLeft w:val="0"/>
      <w:marRight w:val="0"/>
      <w:marTop w:val="0"/>
      <w:marBottom w:val="0"/>
      <w:divBdr>
        <w:top w:val="none" w:sz="0" w:space="0" w:color="auto"/>
        <w:left w:val="none" w:sz="0" w:space="0" w:color="auto"/>
        <w:bottom w:val="none" w:sz="0" w:space="0" w:color="auto"/>
        <w:right w:val="none" w:sz="0" w:space="0" w:color="auto"/>
      </w:divBdr>
    </w:div>
    <w:div w:id="916668142">
      <w:bodyDiv w:val="1"/>
      <w:marLeft w:val="0"/>
      <w:marRight w:val="0"/>
      <w:marTop w:val="0"/>
      <w:marBottom w:val="0"/>
      <w:divBdr>
        <w:top w:val="none" w:sz="0" w:space="0" w:color="auto"/>
        <w:left w:val="none" w:sz="0" w:space="0" w:color="auto"/>
        <w:bottom w:val="none" w:sz="0" w:space="0" w:color="auto"/>
        <w:right w:val="none" w:sz="0" w:space="0" w:color="auto"/>
      </w:divBdr>
    </w:div>
    <w:div w:id="916748972">
      <w:bodyDiv w:val="1"/>
      <w:marLeft w:val="0"/>
      <w:marRight w:val="0"/>
      <w:marTop w:val="0"/>
      <w:marBottom w:val="0"/>
      <w:divBdr>
        <w:top w:val="none" w:sz="0" w:space="0" w:color="auto"/>
        <w:left w:val="none" w:sz="0" w:space="0" w:color="auto"/>
        <w:bottom w:val="none" w:sz="0" w:space="0" w:color="auto"/>
        <w:right w:val="none" w:sz="0" w:space="0" w:color="auto"/>
      </w:divBdr>
    </w:div>
    <w:div w:id="916789801">
      <w:bodyDiv w:val="1"/>
      <w:marLeft w:val="0"/>
      <w:marRight w:val="0"/>
      <w:marTop w:val="0"/>
      <w:marBottom w:val="0"/>
      <w:divBdr>
        <w:top w:val="none" w:sz="0" w:space="0" w:color="auto"/>
        <w:left w:val="none" w:sz="0" w:space="0" w:color="auto"/>
        <w:bottom w:val="none" w:sz="0" w:space="0" w:color="auto"/>
        <w:right w:val="none" w:sz="0" w:space="0" w:color="auto"/>
      </w:divBdr>
    </w:div>
    <w:div w:id="916938594">
      <w:bodyDiv w:val="1"/>
      <w:marLeft w:val="0"/>
      <w:marRight w:val="0"/>
      <w:marTop w:val="0"/>
      <w:marBottom w:val="0"/>
      <w:divBdr>
        <w:top w:val="none" w:sz="0" w:space="0" w:color="auto"/>
        <w:left w:val="none" w:sz="0" w:space="0" w:color="auto"/>
        <w:bottom w:val="none" w:sz="0" w:space="0" w:color="auto"/>
        <w:right w:val="none" w:sz="0" w:space="0" w:color="auto"/>
      </w:divBdr>
    </w:div>
    <w:div w:id="917205919">
      <w:bodyDiv w:val="1"/>
      <w:marLeft w:val="0"/>
      <w:marRight w:val="0"/>
      <w:marTop w:val="0"/>
      <w:marBottom w:val="0"/>
      <w:divBdr>
        <w:top w:val="none" w:sz="0" w:space="0" w:color="auto"/>
        <w:left w:val="none" w:sz="0" w:space="0" w:color="auto"/>
        <w:bottom w:val="none" w:sz="0" w:space="0" w:color="auto"/>
        <w:right w:val="none" w:sz="0" w:space="0" w:color="auto"/>
      </w:divBdr>
    </w:div>
    <w:div w:id="917251578">
      <w:bodyDiv w:val="1"/>
      <w:marLeft w:val="0"/>
      <w:marRight w:val="0"/>
      <w:marTop w:val="0"/>
      <w:marBottom w:val="0"/>
      <w:divBdr>
        <w:top w:val="none" w:sz="0" w:space="0" w:color="auto"/>
        <w:left w:val="none" w:sz="0" w:space="0" w:color="auto"/>
        <w:bottom w:val="none" w:sz="0" w:space="0" w:color="auto"/>
        <w:right w:val="none" w:sz="0" w:space="0" w:color="auto"/>
      </w:divBdr>
    </w:div>
    <w:div w:id="917255699">
      <w:bodyDiv w:val="1"/>
      <w:marLeft w:val="0"/>
      <w:marRight w:val="0"/>
      <w:marTop w:val="0"/>
      <w:marBottom w:val="0"/>
      <w:divBdr>
        <w:top w:val="none" w:sz="0" w:space="0" w:color="auto"/>
        <w:left w:val="none" w:sz="0" w:space="0" w:color="auto"/>
        <w:bottom w:val="none" w:sz="0" w:space="0" w:color="auto"/>
        <w:right w:val="none" w:sz="0" w:space="0" w:color="auto"/>
      </w:divBdr>
    </w:div>
    <w:div w:id="917321576">
      <w:bodyDiv w:val="1"/>
      <w:marLeft w:val="0"/>
      <w:marRight w:val="0"/>
      <w:marTop w:val="0"/>
      <w:marBottom w:val="0"/>
      <w:divBdr>
        <w:top w:val="none" w:sz="0" w:space="0" w:color="auto"/>
        <w:left w:val="none" w:sz="0" w:space="0" w:color="auto"/>
        <w:bottom w:val="none" w:sz="0" w:space="0" w:color="auto"/>
        <w:right w:val="none" w:sz="0" w:space="0" w:color="auto"/>
      </w:divBdr>
    </w:div>
    <w:div w:id="917322007">
      <w:bodyDiv w:val="1"/>
      <w:marLeft w:val="0"/>
      <w:marRight w:val="0"/>
      <w:marTop w:val="0"/>
      <w:marBottom w:val="0"/>
      <w:divBdr>
        <w:top w:val="none" w:sz="0" w:space="0" w:color="auto"/>
        <w:left w:val="none" w:sz="0" w:space="0" w:color="auto"/>
        <w:bottom w:val="none" w:sz="0" w:space="0" w:color="auto"/>
        <w:right w:val="none" w:sz="0" w:space="0" w:color="auto"/>
      </w:divBdr>
    </w:div>
    <w:div w:id="917328784">
      <w:bodyDiv w:val="1"/>
      <w:marLeft w:val="0"/>
      <w:marRight w:val="0"/>
      <w:marTop w:val="0"/>
      <w:marBottom w:val="0"/>
      <w:divBdr>
        <w:top w:val="none" w:sz="0" w:space="0" w:color="auto"/>
        <w:left w:val="none" w:sz="0" w:space="0" w:color="auto"/>
        <w:bottom w:val="none" w:sz="0" w:space="0" w:color="auto"/>
        <w:right w:val="none" w:sz="0" w:space="0" w:color="auto"/>
      </w:divBdr>
    </w:div>
    <w:div w:id="917515094">
      <w:bodyDiv w:val="1"/>
      <w:marLeft w:val="0"/>
      <w:marRight w:val="0"/>
      <w:marTop w:val="0"/>
      <w:marBottom w:val="0"/>
      <w:divBdr>
        <w:top w:val="none" w:sz="0" w:space="0" w:color="auto"/>
        <w:left w:val="none" w:sz="0" w:space="0" w:color="auto"/>
        <w:bottom w:val="none" w:sz="0" w:space="0" w:color="auto"/>
        <w:right w:val="none" w:sz="0" w:space="0" w:color="auto"/>
      </w:divBdr>
    </w:div>
    <w:div w:id="917598579">
      <w:bodyDiv w:val="1"/>
      <w:marLeft w:val="0"/>
      <w:marRight w:val="0"/>
      <w:marTop w:val="0"/>
      <w:marBottom w:val="0"/>
      <w:divBdr>
        <w:top w:val="none" w:sz="0" w:space="0" w:color="auto"/>
        <w:left w:val="none" w:sz="0" w:space="0" w:color="auto"/>
        <w:bottom w:val="none" w:sz="0" w:space="0" w:color="auto"/>
        <w:right w:val="none" w:sz="0" w:space="0" w:color="auto"/>
      </w:divBdr>
    </w:div>
    <w:div w:id="917708193">
      <w:bodyDiv w:val="1"/>
      <w:marLeft w:val="0"/>
      <w:marRight w:val="0"/>
      <w:marTop w:val="0"/>
      <w:marBottom w:val="0"/>
      <w:divBdr>
        <w:top w:val="none" w:sz="0" w:space="0" w:color="auto"/>
        <w:left w:val="none" w:sz="0" w:space="0" w:color="auto"/>
        <w:bottom w:val="none" w:sz="0" w:space="0" w:color="auto"/>
        <w:right w:val="none" w:sz="0" w:space="0" w:color="auto"/>
      </w:divBdr>
    </w:div>
    <w:div w:id="917716839">
      <w:bodyDiv w:val="1"/>
      <w:marLeft w:val="0"/>
      <w:marRight w:val="0"/>
      <w:marTop w:val="0"/>
      <w:marBottom w:val="0"/>
      <w:divBdr>
        <w:top w:val="none" w:sz="0" w:space="0" w:color="auto"/>
        <w:left w:val="none" w:sz="0" w:space="0" w:color="auto"/>
        <w:bottom w:val="none" w:sz="0" w:space="0" w:color="auto"/>
        <w:right w:val="none" w:sz="0" w:space="0" w:color="auto"/>
      </w:divBdr>
    </w:div>
    <w:div w:id="917861716">
      <w:bodyDiv w:val="1"/>
      <w:marLeft w:val="0"/>
      <w:marRight w:val="0"/>
      <w:marTop w:val="0"/>
      <w:marBottom w:val="0"/>
      <w:divBdr>
        <w:top w:val="none" w:sz="0" w:space="0" w:color="auto"/>
        <w:left w:val="none" w:sz="0" w:space="0" w:color="auto"/>
        <w:bottom w:val="none" w:sz="0" w:space="0" w:color="auto"/>
        <w:right w:val="none" w:sz="0" w:space="0" w:color="auto"/>
      </w:divBdr>
    </w:div>
    <w:div w:id="917905455">
      <w:bodyDiv w:val="1"/>
      <w:marLeft w:val="0"/>
      <w:marRight w:val="0"/>
      <w:marTop w:val="0"/>
      <w:marBottom w:val="0"/>
      <w:divBdr>
        <w:top w:val="none" w:sz="0" w:space="0" w:color="auto"/>
        <w:left w:val="none" w:sz="0" w:space="0" w:color="auto"/>
        <w:bottom w:val="none" w:sz="0" w:space="0" w:color="auto"/>
        <w:right w:val="none" w:sz="0" w:space="0" w:color="auto"/>
      </w:divBdr>
    </w:div>
    <w:div w:id="917908604">
      <w:bodyDiv w:val="1"/>
      <w:marLeft w:val="0"/>
      <w:marRight w:val="0"/>
      <w:marTop w:val="0"/>
      <w:marBottom w:val="0"/>
      <w:divBdr>
        <w:top w:val="none" w:sz="0" w:space="0" w:color="auto"/>
        <w:left w:val="none" w:sz="0" w:space="0" w:color="auto"/>
        <w:bottom w:val="none" w:sz="0" w:space="0" w:color="auto"/>
        <w:right w:val="none" w:sz="0" w:space="0" w:color="auto"/>
      </w:divBdr>
    </w:div>
    <w:div w:id="917980075">
      <w:bodyDiv w:val="1"/>
      <w:marLeft w:val="0"/>
      <w:marRight w:val="0"/>
      <w:marTop w:val="0"/>
      <w:marBottom w:val="0"/>
      <w:divBdr>
        <w:top w:val="none" w:sz="0" w:space="0" w:color="auto"/>
        <w:left w:val="none" w:sz="0" w:space="0" w:color="auto"/>
        <w:bottom w:val="none" w:sz="0" w:space="0" w:color="auto"/>
        <w:right w:val="none" w:sz="0" w:space="0" w:color="auto"/>
      </w:divBdr>
    </w:div>
    <w:div w:id="918058122">
      <w:bodyDiv w:val="1"/>
      <w:marLeft w:val="0"/>
      <w:marRight w:val="0"/>
      <w:marTop w:val="0"/>
      <w:marBottom w:val="0"/>
      <w:divBdr>
        <w:top w:val="none" w:sz="0" w:space="0" w:color="auto"/>
        <w:left w:val="none" w:sz="0" w:space="0" w:color="auto"/>
        <w:bottom w:val="none" w:sz="0" w:space="0" w:color="auto"/>
        <w:right w:val="none" w:sz="0" w:space="0" w:color="auto"/>
      </w:divBdr>
    </w:div>
    <w:div w:id="918251004">
      <w:bodyDiv w:val="1"/>
      <w:marLeft w:val="0"/>
      <w:marRight w:val="0"/>
      <w:marTop w:val="0"/>
      <w:marBottom w:val="0"/>
      <w:divBdr>
        <w:top w:val="none" w:sz="0" w:space="0" w:color="auto"/>
        <w:left w:val="none" w:sz="0" w:space="0" w:color="auto"/>
        <w:bottom w:val="none" w:sz="0" w:space="0" w:color="auto"/>
        <w:right w:val="none" w:sz="0" w:space="0" w:color="auto"/>
      </w:divBdr>
    </w:div>
    <w:div w:id="918372461">
      <w:bodyDiv w:val="1"/>
      <w:marLeft w:val="0"/>
      <w:marRight w:val="0"/>
      <w:marTop w:val="0"/>
      <w:marBottom w:val="0"/>
      <w:divBdr>
        <w:top w:val="none" w:sz="0" w:space="0" w:color="auto"/>
        <w:left w:val="none" w:sz="0" w:space="0" w:color="auto"/>
        <w:bottom w:val="none" w:sz="0" w:space="0" w:color="auto"/>
        <w:right w:val="none" w:sz="0" w:space="0" w:color="auto"/>
      </w:divBdr>
    </w:div>
    <w:div w:id="918562072">
      <w:bodyDiv w:val="1"/>
      <w:marLeft w:val="0"/>
      <w:marRight w:val="0"/>
      <w:marTop w:val="0"/>
      <w:marBottom w:val="0"/>
      <w:divBdr>
        <w:top w:val="none" w:sz="0" w:space="0" w:color="auto"/>
        <w:left w:val="none" w:sz="0" w:space="0" w:color="auto"/>
        <w:bottom w:val="none" w:sz="0" w:space="0" w:color="auto"/>
        <w:right w:val="none" w:sz="0" w:space="0" w:color="auto"/>
      </w:divBdr>
    </w:div>
    <w:div w:id="919293927">
      <w:bodyDiv w:val="1"/>
      <w:marLeft w:val="0"/>
      <w:marRight w:val="0"/>
      <w:marTop w:val="0"/>
      <w:marBottom w:val="0"/>
      <w:divBdr>
        <w:top w:val="none" w:sz="0" w:space="0" w:color="auto"/>
        <w:left w:val="none" w:sz="0" w:space="0" w:color="auto"/>
        <w:bottom w:val="none" w:sz="0" w:space="0" w:color="auto"/>
        <w:right w:val="none" w:sz="0" w:space="0" w:color="auto"/>
      </w:divBdr>
    </w:div>
    <w:div w:id="919295155">
      <w:bodyDiv w:val="1"/>
      <w:marLeft w:val="0"/>
      <w:marRight w:val="0"/>
      <w:marTop w:val="0"/>
      <w:marBottom w:val="0"/>
      <w:divBdr>
        <w:top w:val="none" w:sz="0" w:space="0" w:color="auto"/>
        <w:left w:val="none" w:sz="0" w:space="0" w:color="auto"/>
        <w:bottom w:val="none" w:sz="0" w:space="0" w:color="auto"/>
        <w:right w:val="none" w:sz="0" w:space="0" w:color="auto"/>
      </w:divBdr>
    </w:div>
    <w:div w:id="919414509">
      <w:bodyDiv w:val="1"/>
      <w:marLeft w:val="0"/>
      <w:marRight w:val="0"/>
      <w:marTop w:val="0"/>
      <w:marBottom w:val="0"/>
      <w:divBdr>
        <w:top w:val="none" w:sz="0" w:space="0" w:color="auto"/>
        <w:left w:val="none" w:sz="0" w:space="0" w:color="auto"/>
        <w:bottom w:val="none" w:sz="0" w:space="0" w:color="auto"/>
        <w:right w:val="none" w:sz="0" w:space="0" w:color="auto"/>
      </w:divBdr>
    </w:div>
    <w:div w:id="919559207">
      <w:bodyDiv w:val="1"/>
      <w:marLeft w:val="0"/>
      <w:marRight w:val="0"/>
      <w:marTop w:val="0"/>
      <w:marBottom w:val="0"/>
      <w:divBdr>
        <w:top w:val="none" w:sz="0" w:space="0" w:color="auto"/>
        <w:left w:val="none" w:sz="0" w:space="0" w:color="auto"/>
        <w:bottom w:val="none" w:sz="0" w:space="0" w:color="auto"/>
        <w:right w:val="none" w:sz="0" w:space="0" w:color="auto"/>
      </w:divBdr>
    </w:div>
    <w:div w:id="919674152">
      <w:bodyDiv w:val="1"/>
      <w:marLeft w:val="0"/>
      <w:marRight w:val="0"/>
      <w:marTop w:val="0"/>
      <w:marBottom w:val="0"/>
      <w:divBdr>
        <w:top w:val="none" w:sz="0" w:space="0" w:color="auto"/>
        <w:left w:val="none" w:sz="0" w:space="0" w:color="auto"/>
        <w:bottom w:val="none" w:sz="0" w:space="0" w:color="auto"/>
        <w:right w:val="none" w:sz="0" w:space="0" w:color="auto"/>
      </w:divBdr>
    </w:div>
    <w:div w:id="919798731">
      <w:bodyDiv w:val="1"/>
      <w:marLeft w:val="0"/>
      <w:marRight w:val="0"/>
      <w:marTop w:val="0"/>
      <w:marBottom w:val="0"/>
      <w:divBdr>
        <w:top w:val="none" w:sz="0" w:space="0" w:color="auto"/>
        <w:left w:val="none" w:sz="0" w:space="0" w:color="auto"/>
        <w:bottom w:val="none" w:sz="0" w:space="0" w:color="auto"/>
        <w:right w:val="none" w:sz="0" w:space="0" w:color="auto"/>
      </w:divBdr>
    </w:div>
    <w:div w:id="919867883">
      <w:bodyDiv w:val="1"/>
      <w:marLeft w:val="0"/>
      <w:marRight w:val="0"/>
      <w:marTop w:val="0"/>
      <w:marBottom w:val="0"/>
      <w:divBdr>
        <w:top w:val="none" w:sz="0" w:space="0" w:color="auto"/>
        <w:left w:val="none" w:sz="0" w:space="0" w:color="auto"/>
        <w:bottom w:val="none" w:sz="0" w:space="0" w:color="auto"/>
        <w:right w:val="none" w:sz="0" w:space="0" w:color="auto"/>
      </w:divBdr>
    </w:div>
    <w:div w:id="920067367">
      <w:bodyDiv w:val="1"/>
      <w:marLeft w:val="0"/>
      <w:marRight w:val="0"/>
      <w:marTop w:val="0"/>
      <w:marBottom w:val="0"/>
      <w:divBdr>
        <w:top w:val="none" w:sz="0" w:space="0" w:color="auto"/>
        <w:left w:val="none" w:sz="0" w:space="0" w:color="auto"/>
        <w:bottom w:val="none" w:sz="0" w:space="0" w:color="auto"/>
        <w:right w:val="none" w:sz="0" w:space="0" w:color="auto"/>
      </w:divBdr>
    </w:div>
    <w:div w:id="920257214">
      <w:bodyDiv w:val="1"/>
      <w:marLeft w:val="0"/>
      <w:marRight w:val="0"/>
      <w:marTop w:val="0"/>
      <w:marBottom w:val="0"/>
      <w:divBdr>
        <w:top w:val="none" w:sz="0" w:space="0" w:color="auto"/>
        <w:left w:val="none" w:sz="0" w:space="0" w:color="auto"/>
        <w:bottom w:val="none" w:sz="0" w:space="0" w:color="auto"/>
        <w:right w:val="none" w:sz="0" w:space="0" w:color="auto"/>
      </w:divBdr>
    </w:div>
    <w:div w:id="920262738">
      <w:bodyDiv w:val="1"/>
      <w:marLeft w:val="0"/>
      <w:marRight w:val="0"/>
      <w:marTop w:val="0"/>
      <w:marBottom w:val="0"/>
      <w:divBdr>
        <w:top w:val="none" w:sz="0" w:space="0" w:color="auto"/>
        <w:left w:val="none" w:sz="0" w:space="0" w:color="auto"/>
        <w:bottom w:val="none" w:sz="0" w:space="0" w:color="auto"/>
        <w:right w:val="none" w:sz="0" w:space="0" w:color="auto"/>
      </w:divBdr>
    </w:div>
    <w:div w:id="920289273">
      <w:bodyDiv w:val="1"/>
      <w:marLeft w:val="0"/>
      <w:marRight w:val="0"/>
      <w:marTop w:val="0"/>
      <w:marBottom w:val="0"/>
      <w:divBdr>
        <w:top w:val="none" w:sz="0" w:space="0" w:color="auto"/>
        <w:left w:val="none" w:sz="0" w:space="0" w:color="auto"/>
        <w:bottom w:val="none" w:sz="0" w:space="0" w:color="auto"/>
        <w:right w:val="none" w:sz="0" w:space="0" w:color="auto"/>
      </w:divBdr>
    </w:div>
    <w:div w:id="920679178">
      <w:bodyDiv w:val="1"/>
      <w:marLeft w:val="0"/>
      <w:marRight w:val="0"/>
      <w:marTop w:val="0"/>
      <w:marBottom w:val="0"/>
      <w:divBdr>
        <w:top w:val="none" w:sz="0" w:space="0" w:color="auto"/>
        <w:left w:val="none" w:sz="0" w:space="0" w:color="auto"/>
        <w:bottom w:val="none" w:sz="0" w:space="0" w:color="auto"/>
        <w:right w:val="none" w:sz="0" w:space="0" w:color="auto"/>
      </w:divBdr>
    </w:div>
    <w:div w:id="920716196">
      <w:bodyDiv w:val="1"/>
      <w:marLeft w:val="0"/>
      <w:marRight w:val="0"/>
      <w:marTop w:val="0"/>
      <w:marBottom w:val="0"/>
      <w:divBdr>
        <w:top w:val="none" w:sz="0" w:space="0" w:color="auto"/>
        <w:left w:val="none" w:sz="0" w:space="0" w:color="auto"/>
        <w:bottom w:val="none" w:sz="0" w:space="0" w:color="auto"/>
        <w:right w:val="none" w:sz="0" w:space="0" w:color="auto"/>
      </w:divBdr>
    </w:div>
    <w:div w:id="920717475">
      <w:bodyDiv w:val="1"/>
      <w:marLeft w:val="0"/>
      <w:marRight w:val="0"/>
      <w:marTop w:val="0"/>
      <w:marBottom w:val="0"/>
      <w:divBdr>
        <w:top w:val="none" w:sz="0" w:space="0" w:color="auto"/>
        <w:left w:val="none" w:sz="0" w:space="0" w:color="auto"/>
        <w:bottom w:val="none" w:sz="0" w:space="0" w:color="auto"/>
        <w:right w:val="none" w:sz="0" w:space="0" w:color="auto"/>
      </w:divBdr>
    </w:div>
    <w:div w:id="920869024">
      <w:bodyDiv w:val="1"/>
      <w:marLeft w:val="0"/>
      <w:marRight w:val="0"/>
      <w:marTop w:val="0"/>
      <w:marBottom w:val="0"/>
      <w:divBdr>
        <w:top w:val="none" w:sz="0" w:space="0" w:color="auto"/>
        <w:left w:val="none" w:sz="0" w:space="0" w:color="auto"/>
        <w:bottom w:val="none" w:sz="0" w:space="0" w:color="auto"/>
        <w:right w:val="none" w:sz="0" w:space="0" w:color="auto"/>
      </w:divBdr>
    </w:div>
    <w:div w:id="920873365">
      <w:bodyDiv w:val="1"/>
      <w:marLeft w:val="0"/>
      <w:marRight w:val="0"/>
      <w:marTop w:val="0"/>
      <w:marBottom w:val="0"/>
      <w:divBdr>
        <w:top w:val="none" w:sz="0" w:space="0" w:color="auto"/>
        <w:left w:val="none" w:sz="0" w:space="0" w:color="auto"/>
        <w:bottom w:val="none" w:sz="0" w:space="0" w:color="auto"/>
        <w:right w:val="none" w:sz="0" w:space="0" w:color="auto"/>
      </w:divBdr>
    </w:div>
    <w:div w:id="920915327">
      <w:bodyDiv w:val="1"/>
      <w:marLeft w:val="0"/>
      <w:marRight w:val="0"/>
      <w:marTop w:val="0"/>
      <w:marBottom w:val="0"/>
      <w:divBdr>
        <w:top w:val="none" w:sz="0" w:space="0" w:color="auto"/>
        <w:left w:val="none" w:sz="0" w:space="0" w:color="auto"/>
        <w:bottom w:val="none" w:sz="0" w:space="0" w:color="auto"/>
        <w:right w:val="none" w:sz="0" w:space="0" w:color="auto"/>
      </w:divBdr>
    </w:div>
    <w:div w:id="920916212">
      <w:bodyDiv w:val="1"/>
      <w:marLeft w:val="0"/>
      <w:marRight w:val="0"/>
      <w:marTop w:val="0"/>
      <w:marBottom w:val="0"/>
      <w:divBdr>
        <w:top w:val="none" w:sz="0" w:space="0" w:color="auto"/>
        <w:left w:val="none" w:sz="0" w:space="0" w:color="auto"/>
        <w:bottom w:val="none" w:sz="0" w:space="0" w:color="auto"/>
        <w:right w:val="none" w:sz="0" w:space="0" w:color="auto"/>
      </w:divBdr>
    </w:div>
    <w:div w:id="920985455">
      <w:bodyDiv w:val="1"/>
      <w:marLeft w:val="0"/>
      <w:marRight w:val="0"/>
      <w:marTop w:val="0"/>
      <w:marBottom w:val="0"/>
      <w:divBdr>
        <w:top w:val="none" w:sz="0" w:space="0" w:color="auto"/>
        <w:left w:val="none" w:sz="0" w:space="0" w:color="auto"/>
        <w:bottom w:val="none" w:sz="0" w:space="0" w:color="auto"/>
        <w:right w:val="none" w:sz="0" w:space="0" w:color="auto"/>
      </w:divBdr>
    </w:div>
    <w:div w:id="921179055">
      <w:bodyDiv w:val="1"/>
      <w:marLeft w:val="0"/>
      <w:marRight w:val="0"/>
      <w:marTop w:val="0"/>
      <w:marBottom w:val="0"/>
      <w:divBdr>
        <w:top w:val="none" w:sz="0" w:space="0" w:color="auto"/>
        <w:left w:val="none" w:sz="0" w:space="0" w:color="auto"/>
        <w:bottom w:val="none" w:sz="0" w:space="0" w:color="auto"/>
        <w:right w:val="none" w:sz="0" w:space="0" w:color="auto"/>
      </w:divBdr>
    </w:div>
    <w:div w:id="921184170">
      <w:bodyDiv w:val="1"/>
      <w:marLeft w:val="0"/>
      <w:marRight w:val="0"/>
      <w:marTop w:val="0"/>
      <w:marBottom w:val="0"/>
      <w:divBdr>
        <w:top w:val="none" w:sz="0" w:space="0" w:color="auto"/>
        <w:left w:val="none" w:sz="0" w:space="0" w:color="auto"/>
        <w:bottom w:val="none" w:sz="0" w:space="0" w:color="auto"/>
        <w:right w:val="none" w:sz="0" w:space="0" w:color="auto"/>
      </w:divBdr>
    </w:div>
    <w:div w:id="921333763">
      <w:bodyDiv w:val="1"/>
      <w:marLeft w:val="0"/>
      <w:marRight w:val="0"/>
      <w:marTop w:val="0"/>
      <w:marBottom w:val="0"/>
      <w:divBdr>
        <w:top w:val="none" w:sz="0" w:space="0" w:color="auto"/>
        <w:left w:val="none" w:sz="0" w:space="0" w:color="auto"/>
        <w:bottom w:val="none" w:sz="0" w:space="0" w:color="auto"/>
        <w:right w:val="none" w:sz="0" w:space="0" w:color="auto"/>
      </w:divBdr>
    </w:div>
    <w:div w:id="921450163">
      <w:bodyDiv w:val="1"/>
      <w:marLeft w:val="0"/>
      <w:marRight w:val="0"/>
      <w:marTop w:val="0"/>
      <w:marBottom w:val="0"/>
      <w:divBdr>
        <w:top w:val="none" w:sz="0" w:space="0" w:color="auto"/>
        <w:left w:val="none" w:sz="0" w:space="0" w:color="auto"/>
        <w:bottom w:val="none" w:sz="0" w:space="0" w:color="auto"/>
        <w:right w:val="none" w:sz="0" w:space="0" w:color="auto"/>
      </w:divBdr>
    </w:div>
    <w:div w:id="921453501">
      <w:bodyDiv w:val="1"/>
      <w:marLeft w:val="0"/>
      <w:marRight w:val="0"/>
      <w:marTop w:val="0"/>
      <w:marBottom w:val="0"/>
      <w:divBdr>
        <w:top w:val="none" w:sz="0" w:space="0" w:color="auto"/>
        <w:left w:val="none" w:sz="0" w:space="0" w:color="auto"/>
        <w:bottom w:val="none" w:sz="0" w:space="0" w:color="auto"/>
        <w:right w:val="none" w:sz="0" w:space="0" w:color="auto"/>
      </w:divBdr>
    </w:div>
    <w:div w:id="921530151">
      <w:bodyDiv w:val="1"/>
      <w:marLeft w:val="0"/>
      <w:marRight w:val="0"/>
      <w:marTop w:val="0"/>
      <w:marBottom w:val="0"/>
      <w:divBdr>
        <w:top w:val="none" w:sz="0" w:space="0" w:color="auto"/>
        <w:left w:val="none" w:sz="0" w:space="0" w:color="auto"/>
        <w:bottom w:val="none" w:sz="0" w:space="0" w:color="auto"/>
        <w:right w:val="none" w:sz="0" w:space="0" w:color="auto"/>
      </w:divBdr>
    </w:div>
    <w:div w:id="921568156">
      <w:bodyDiv w:val="1"/>
      <w:marLeft w:val="0"/>
      <w:marRight w:val="0"/>
      <w:marTop w:val="0"/>
      <w:marBottom w:val="0"/>
      <w:divBdr>
        <w:top w:val="none" w:sz="0" w:space="0" w:color="auto"/>
        <w:left w:val="none" w:sz="0" w:space="0" w:color="auto"/>
        <w:bottom w:val="none" w:sz="0" w:space="0" w:color="auto"/>
        <w:right w:val="none" w:sz="0" w:space="0" w:color="auto"/>
      </w:divBdr>
    </w:div>
    <w:div w:id="921572108">
      <w:bodyDiv w:val="1"/>
      <w:marLeft w:val="0"/>
      <w:marRight w:val="0"/>
      <w:marTop w:val="0"/>
      <w:marBottom w:val="0"/>
      <w:divBdr>
        <w:top w:val="none" w:sz="0" w:space="0" w:color="auto"/>
        <w:left w:val="none" w:sz="0" w:space="0" w:color="auto"/>
        <w:bottom w:val="none" w:sz="0" w:space="0" w:color="auto"/>
        <w:right w:val="none" w:sz="0" w:space="0" w:color="auto"/>
      </w:divBdr>
    </w:div>
    <w:div w:id="921573166">
      <w:bodyDiv w:val="1"/>
      <w:marLeft w:val="0"/>
      <w:marRight w:val="0"/>
      <w:marTop w:val="0"/>
      <w:marBottom w:val="0"/>
      <w:divBdr>
        <w:top w:val="none" w:sz="0" w:space="0" w:color="auto"/>
        <w:left w:val="none" w:sz="0" w:space="0" w:color="auto"/>
        <w:bottom w:val="none" w:sz="0" w:space="0" w:color="auto"/>
        <w:right w:val="none" w:sz="0" w:space="0" w:color="auto"/>
      </w:divBdr>
    </w:div>
    <w:div w:id="921643580">
      <w:bodyDiv w:val="1"/>
      <w:marLeft w:val="0"/>
      <w:marRight w:val="0"/>
      <w:marTop w:val="0"/>
      <w:marBottom w:val="0"/>
      <w:divBdr>
        <w:top w:val="none" w:sz="0" w:space="0" w:color="auto"/>
        <w:left w:val="none" w:sz="0" w:space="0" w:color="auto"/>
        <w:bottom w:val="none" w:sz="0" w:space="0" w:color="auto"/>
        <w:right w:val="none" w:sz="0" w:space="0" w:color="auto"/>
      </w:divBdr>
    </w:div>
    <w:div w:id="921911546">
      <w:bodyDiv w:val="1"/>
      <w:marLeft w:val="0"/>
      <w:marRight w:val="0"/>
      <w:marTop w:val="0"/>
      <w:marBottom w:val="0"/>
      <w:divBdr>
        <w:top w:val="none" w:sz="0" w:space="0" w:color="auto"/>
        <w:left w:val="none" w:sz="0" w:space="0" w:color="auto"/>
        <w:bottom w:val="none" w:sz="0" w:space="0" w:color="auto"/>
        <w:right w:val="none" w:sz="0" w:space="0" w:color="auto"/>
      </w:divBdr>
    </w:div>
    <w:div w:id="921985633">
      <w:bodyDiv w:val="1"/>
      <w:marLeft w:val="0"/>
      <w:marRight w:val="0"/>
      <w:marTop w:val="0"/>
      <w:marBottom w:val="0"/>
      <w:divBdr>
        <w:top w:val="none" w:sz="0" w:space="0" w:color="auto"/>
        <w:left w:val="none" w:sz="0" w:space="0" w:color="auto"/>
        <w:bottom w:val="none" w:sz="0" w:space="0" w:color="auto"/>
        <w:right w:val="none" w:sz="0" w:space="0" w:color="auto"/>
      </w:divBdr>
    </w:div>
    <w:div w:id="922028247">
      <w:bodyDiv w:val="1"/>
      <w:marLeft w:val="0"/>
      <w:marRight w:val="0"/>
      <w:marTop w:val="0"/>
      <w:marBottom w:val="0"/>
      <w:divBdr>
        <w:top w:val="none" w:sz="0" w:space="0" w:color="auto"/>
        <w:left w:val="none" w:sz="0" w:space="0" w:color="auto"/>
        <w:bottom w:val="none" w:sz="0" w:space="0" w:color="auto"/>
        <w:right w:val="none" w:sz="0" w:space="0" w:color="auto"/>
      </w:divBdr>
    </w:div>
    <w:div w:id="922031563">
      <w:bodyDiv w:val="1"/>
      <w:marLeft w:val="0"/>
      <w:marRight w:val="0"/>
      <w:marTop w:val="0"/>
      <w:marBottom w:val="0"/>
      <w:divBdr>
        <w:top w:val="none" w:sz="0" w:space="0" w:color="auto"/>
        <w:left w:val="none" w:sz="0" w:space="0" w:color="auto"/>
        <w:bottom w:val="none" w:sz="0" w:space="0" w:color="auto"/>
        <w:right w:val="none" w:sz="0" w:space="0" w:color="auto"/>
      </w:divBdr>
    </w:div>
    <w:div w:id="922419795">
      <w:bodyDiv w:val="1"/>
      <w:marLeft w:val="0"/>
      <w:marRight w:val="0"/>
      <w:marTop w:val="0"/>
      <w:marBottom w:val="0"/>
      <w:divBdr>
        <w:top w:val="none" w:sz="0" w:space="0" w:color="auto"/>
        <w:left w:val="none" w:sz="0" w:space="0" w:color="auto"/>
        <w:bottom w:val="none" w:sz="0" w:space="0" w:color="auto"/>
        <w:right w:val="none" w:sz="0" w:space="0" w:color="auto"/>
      </w:divBdr>
    </w:div>
    <w:div w:id="922421242">
      <w:bodyDiv w:val="1"/>
      <w:marLeft w:val="0"/>
      <w:marRight w:val="0"/>
      <w:marTop w:val="0"/>
      <w:marBottom w:val="0"/>
      <w:divBdr>
        <w:top w:val="none" w:sz="0" w:space="0" w:color="auto"/>
        <w:left w:val="none" w:sz="0" w:space="0" w:color="auto"/>
        <w:bottom w:val="none" w:sz="0" w:space="0" w:color="auto"/>
        <w:right w:val="none" w:sz="0" w:space="0" w:color="auto"/>
      </w:divBdr>
    </w:div>
    <w:div w:id="922490778">
      <w:bodyDiv w:val="1"/>
      <w:marLeft w:val="0"/>
      <w:marRight w:val="0"/>
      <w:marTop w:val="0"/>
      <w:marBottom w:val="0"/>
      <w:divBdr>
        <w:top w:val="none" w:sz="0" w:space="0" w:color="auto"/>
        <w:left w:val="none" w:sz="0" w:space="0" w:color="auto"/>
        <w:bottom w:val="none" w:sz="0" w:space="0" w:color="auto"/>
        <w:right w:val="none" w:sz="0" w:space="0" w:color="auto"/>
      </w:divBdr>
    </w:div>
    <w:div w:id="922566877">
      <w:bodyDiv w:val="1"/>
      <w:marLeft w:val="0"/>
      <w:marRight w:val="0"/>
      <w:marTop w:val="0"/>
      <w:marBottom w:val="0"/>
      <w:divBdr>
        <w:top w:val="none" w:sz="0" w:space="0" w:color="auto"/>
        <w:left w:val="none" w:sz="0" w:space="0" w:color="auto"/>
        <w:bottom w:val="none" w:sz="0" w:space="0" w:color="auto"/>
        <w:right w:val="none" w:sz="0" w:space="0" w:color="auto"/>
      </w:divBdr>
    </w:div>
    <w:div w:id="922643856">
      <w:bodyDiv w:val="1"/>
      <w:marLeft w:val="0"/>
      <w:marRight w:val="0"/>
      <w:marTop w:val="0"/>
      <w:marBottom w:val="0"/>
      <w:divBdr>
        <w:top w:val="none" w:sz="0" w:space="0" w:color="auto"/>
        <w:left w:val="none" w:sz="0" w:space="0" w:color="auto"/>
        <w:bottom w:val="none" w:sz="0" w:space="0" w:color="auto"/>
        <w:right w:val="none" w:sz="0" w:space="0" w:color="auto"/>
      </w:divBdr>
    </w:div>
    <w:div w:id="922645846">
      <w:bodyDiv w:val="1"/>
      <w:marLeft w:val="0"/>
      <w:marRight w:val="0"/>
      <w:marTop w:val="0"/>
      <w:marBottom w:val="0"/>
      <w:divBdr>
        <w:top w:val="none" w:sz="0" w:space="0" w:color="auto"/>
        <w:left w:val="none" w:sz="0" w:space="0" w:color="auto"/>
        <w:bottom w:val="none" w:sz="0" w:space="0" w:color="auto"/>
        <w:right w:val="none" w:sz="0" w:space="0" w:color="auto"/>
      </w:divBdr>
    </w:div>
    <w:div w:id="922835622">
      <w:bodyDiv w:val="1"/>
      <w:marLeft w:val="0"/>
      <w:marRight w:val="0"/>
      <w:marTop w:val="0"/>
      <w:marBottom w:val="0"/>
      <w:divBdr>
        <w:top w:val="none" w:sz="0" w:space="0" w:color="auto"/>
        <w:left w:val="none" w:sz="0" w:space="0" w:color="auto"/>
        <w:bottom w:val="none" w:sz="0" w:space="0" w:color="auto"/>
        <w:right w:val="none" w:sz="0" w:space="0" w:color="auto"/>
      </w:divBdr>
    </w:div>
    <w:div w:id="922956233">
      <w:bodyDiv w:val="1"/>
      <w:marLeft w:val="0"/>
      <w:marRight w:val="0"/>
      <w:marTop w:val="0"/>
      <w:marBottom w:val="0"/>
      <w:divBdr>
        <w:top w:val="none" w:sz="0" w:space="0" w:color="auto"/>
        <w:left w:val="none" w:sz="0" w:space="0" w:color="auto"/>
        <w:bottom w:val="none" w:sz="0" w:space="0" w:color="auto"/>
        <w:right w:val="none" w:sz="0" w:space="0" w:color="auto"/>
      </w:divBdr>
    </w:div>
    <w:div w:id="922957633">
      <w:bodyDiv w:val="1"/>
      <w:marLeft w:val="0"/>
      <w:marRight w:val="0"/>
      <w:marTop w:val="0"/>
      <w:marBottom w:val="0"/>
      <w:divBdr>
        <w:top w:val="none" w:sz="0" w:space="0" w:color="auto"/>
        <w:left w:val="none" w:sz="0" w:space="0" w:color="auto"/>
        <w:bottom w:val="none" w:sz="0" w:space="0" w:color="auto"/>
        <w:right w:val="none" w:sz="0" w:space="0" w:color="auto"/>
      </w:divBdr>
    </w:div>
    <w:div w:id="923145472">
      <w:bodyDiv w:val="1"/>
      <w:marLeft w:val="0"/>
      <w:marRight w:val="0"/>
      <w:marTop w:val="0"/>
      <w:marBottom w:val="0"/>
      <w:divBdr>
        <w:top w:val="none" w:sz="0" w:space="0" w:color="auto"/>
        <w:left w:val="none" w:sz="0" w:space="0" w:color="auto"/>
        <w:bottom w:val="none" w:sz="0" w:space="0" w:color="auto"/>
        <w:right w:val="none" w:sz="0" w:space="0" w:color="auto"/>
      </w:divBdr>
    </w:div>
    <w:div w:id="923147257">
      <w:bodyDiv w:val="1"/>
      <w:marLeft w:val="0"/>
      <w:marRight w:val="0"/>
      <w:marTop w:val="0"/>
      <w:marBottom w:val="0"/>
      <w:divBdr>
        <w:top w:val="none" w:sz="0" w:space="0" w:color="auto"/>
        <w:left w:val="none" w:sz="0" w:space="0" w:color="auto"/>
        <w:bottom w:val="none" w:sz="0" w:space="0" w:color="auto"/>
        <w:right w:val="none" w:sz="0" w:space="0" w:color="auto"/>
      </w:divBdr>
    </w:div>
    <w:div w:id="923227982">
      <w:bodyDiv w:val="1"/>
      <w:marLeft w:val="0"/>
      <w:marRight w:val="0"/>
      <w:marTop w:val="0"/>
      <w:marBottom w:val="0"/>
      <w:divBdr>
        <w:top w:val="none" w:sz="0" w:space="0" w:color="auto"/>
        <w:left w:val="none" w:sz="0" w:space="0" w:color="auto"/>
        <w:bottom w:val="none" w:sz="0" w:space="0" w:color="auto"/>
        <w:right w:val="none" w:sz="0" w:space="0" w:color="auto"/>
      </w:divBdr>
    </w:div>
    <w:div w:id="923418648">
      <w:bodyDiv w:val="1"/>
      <w:marLeft w:val="0"/>
      <w:marRight w:val="0"/>
      <w:marTop w:val="0"/>
      <w:marBottom w:val="0"/>
      <w:divBdr>
        <w:top w:val="none" w:sz="0" w:space="0" w:color="auto"/>
        <w:left w:val="none" w:sz="0" w:space="0" w:color="auto"/>
        <w:bottom w:val="none" w:sz="0" w:space="0" w:color="auto"/>
        <w:right w:val="none" w:sz="0" w:space="0" w:color="auto"/>
      </w:divBdr>
    </w:div>
    <w:div w:id="923493277">
      <w:bodyDiv w:val="1"/>
      <w:marLeft w:val="0"/>
      <w:marRight w:val="0"/>
      <w:marTop w:val="0"/>
      <w:marBottom w:val="0"/>
      <w:divBdr>
        <w:top w:val="none" w:sz="0" w:space="0" w:color="auto"/>
        <w:left w:val="none" w:sz="0" w:space="0" w:color="auto"/>
        <w:bottom w:val="none" w:sz="0" w:space="0" w:color="auto"/>
        <w:right w:val="none" w:sz="0" w:space="0" w:color="auto"/>
      </w:divBdr>
    </w:div>
    <w:div w:id="923496718">
      <w:bodyDiv w:val="1"/>
      <w:marLeft w:val="0"/>
      <w:marRight w:val="0"/>
      <w:marTop w:val="0"/>
      <w:marBottom w:val="0"/>
      <w:divBdr>
        <w:top w:val="none" w:sz="0" w:space="0" w:color="auto"/>
        <w:left w:val="none" w:sz="0" w:space="0" w:color="auto"/>
        <w:bottom w:val="none" w:sz="0" w:space="0" w:color="auto"/>
        <w:right w:val="none" w:sz="0" w:space="0" w:color="auto"/>
      </w:divBdr>
    </w:div>
    <w:div w:id="923538128">
      <w:bodyDiv w:val="1"/>
      <w:marLeft w:val="0"/>
      <w:marRight w:val="0"/>
      <w:marTop w:val="0"/>
      <w:marBottom w:val="0"/>
      <w:divBdr>
        <w:top w:val="none" w:sz="0" w:space="0" w:color="auto"/>
        <w:left w:val="none" w:sz="0" w:space="0" w:color="auto"/>
        <w:bottom w:val="none" w:sz="0" w:space="0" w:color="auto"/>
        <w:right w:val="none" w:sz="0" w:space="0" w:color="auto"/>
      </w:divBdr>
    </w:div>
    <w:div w:id="923613564">
      <w:bodyDiv w:val="1"/>
      <w:marLeft w:val="0"/>
      <w:marRight w:val="0"/>
      <w:marTop w:val="0"/>
      <w:marBottom w:val="0"/>
      <w:divBdr>
        <w:top w:val="none" w:sz="0" w:space="0" w:color="auto"/>
        <w:left w:val="none" w:sz="0" w:space="0" w:color="auto"/>
        <w:bottom w:val="none" w:sz="0" w:space="0" w:color="auto"/>
        <w:right w:val="none" w:sz="0" w:space="0" w:color="auto"/>
      </w:divBdr>
    </w:div>
    <w:div w:id="923756257">
      <w:bodyDiv w:val="1"/>
      <w:marLeft w:val="0"/>
      <w:marRight w:val="0"/>
      <w:marTop w:val="0"/>
      <w:marBottom w:val="0"/>
      <w:divBdr>
        <w:top w:val="none" w:sz="0" w:space="0" w:color="auto"/>
        <w:left w:val="none" w:sz="0" w:space="0" w:color="auto"/>
        <w:bottom w:val="none" w:sz="0" w:space="0" w:color="auto"/>
        <w:right w:val="none" w:sz="0" w:space="0" w:color="auto"/>
      </w:divBdr>
    </w:div>
    <w:div w:id="923882887">
      <w:bodyDiv w:val="1"/>
      <w:marLeft w:val="0"/>
      <w:marRight w:val="0"/>
      <w:marTop w:val="0"/>
      <w:marBottom w:val="0"/>
      <w:divBdr>
        <w:top w:val="none" w:sz="0" w:space="0" w:color="auto"/>
        <w:left w:val="none" w:sz="0" w:space="0" w:color="auto"/>
        <w:bottom w:val="none" w:sz="0" w:space="0" w:color="auto"/>
        <w:right w:val="none" w:sz="0" w:space="0" w:color="auto"/>
      </w:divBdr>
    </w:div>
    <w:div w:id="923953513">
      <w:bodyDiv w:val="1"/>
      <w:marLeft w:val="0"/>
      <w:marRight w:val="0"/>
      <w:marTop w:val="0"/>
      <w:marBottom w:val="0"/>
      <w:divBdr>
        <w:top w:val="none" w:sz="0" w:space="0" w:color="auto"/>
        <w:left w:val="none" w:sz="0" w:space="0" w:color="auto"/>
        <w:bottom w:val="none" w:sz="0" w:space="0" w:color="auto"/>
        <w:right w:val="none" w:sz="0" w:space="0" w:color="auto"/>
      </w:divBdr>
    </w:div>
    <w:div w:id="923996849">
      <w:bodyDiv w:val="1"/>
      <w:marLeft w:val="0"/>
      <w:marRight w:val="0"/>
      <w:marTop w:val="0"/>
      <w:marBottom w:val="0"/>
      <w:divBdr>
        <w:top w:val="none" w:sz="0" w:space="0" w:color="auto"/>
        <w:left w:val="none" w:sz="0" w:space="0" w:color="auto"/>
        <w:bottom w:val="none" w:sz="0" w:space="0" w:color="auto"/>
        <w:right w:val="none" w:sz="0" w:space="0" w:color="auto"/>
      </w:divBdr>
    </w:div>
    <w:div w:id="924190790">
      <w:bodyDiv w:val="1"/>
      <w:marLeft w:val="0"/>
      <w:marRight w:val="0"/>
      <w:marTop w:val="0"/>
      <w:marBottom w:val="0"/>
      <w:divBdr>
        <w:top w:val="none" w:sz="0" w:space="0" w:color="auto"/>
        <w:left w:val="none" w:sz="0" w:space="0" w:color="auto"/>
        <w:bottom w:val="none" w:sz="0" w:space="0" w:color="auto"/>
        <w:right w:val="none" w:sz="0" w:space="0" w:color="auto"/>
      </w:divBdr>
    </w:div>
    <w:div w:id="924387826">
      <w:bodyDiv w:val="1"/>
      <w:marLeft w:val="0"/>
      <w:marRight w:val="0"/>
      <w:marTop w:val="0"/>
      <w:marBottom w:val="0"/>
      <w:divBdr>
        <w:top w:val="none" w:sz="0" w:space="0" w:color="auto"/>
        <w:left w:val="none" w:sz="0" w:space="0" w:color="auto"/>
        <w:bottom w:val="none" w:sz="0" w:space="0" w:color="auto"/>
        <w:right w:val="none" w:sz="0" w:space="0" w:color="auto"/>
      </w:divBdr>
    </w:div>
    <w:div w:id="924412557">
      <w:bodyDiv w:val="1"/>
      <w:marLeft w:val="0"/>
      <w:marRight w:val="0"/>
      <w:marTop w:val="0"/>
      <w:marBottom w:val="0"/>
      <w:divBdr>
        <w:top w:val="none" w:sz="0" w:space="0" w:color="auto"/>
        <w:left w:val="none" w:sz="0" w:space="0" w:color="auto"/>
        <w:bottom w:val="none" w:sz="0" w:space="0" w:color="auto"/>
        <w:right w:val="none" w:sz="0" w:space="0" w:color="auto"/>
      </w:divBdr>
    </w:div>
    <w:div w:id="924611466">
      <w:bodyDiv w:val="1"/>
      <w:marLeft w:val="0"/>
      <w:marRight w:val="0"/>
      <w:marTop w:val="0"/>
      <w:marBottom w:val="0"/>
      <w:divBdr>
        <w:top w:val="none" w:sz="0" w:space="0" w:color="auto"/>
        <w:left w:val="none" w:sz="0" w:space="0" w:color="auto"/>
        <w:bottom w:val="none" w:sz="0" w:space="0" w:color="auto"/>
        <w:right w:val="none" w:sz="0" w:space="0" w:color="auto"/>
      </w:divBdr>
    </w:div>
    <w:div w:id="924651022">
      <w:bodyDiv w:val="1"/>
      <w:marLeft w:val="0"/>
      <w:marRight w:val="0"/>
      <w:marTop w:val="0"/>
      <w:marBottom w:val="0"/>
      <w:divBdr>
        <w:top w:val="none" w:sz="0" w:space="0" w:color="auto"/>
        <w:left w:val="none" w:sz="0" w:space="0" w:color="auto"/>
        <w:bottom w:val="none" w:sz="0" w:space="0" w:color="auto"/>
        <w:right w:val="none" w:sz="0" w:space="0" w:color="auto"/>
      </w:divBdr>
    </w:div>
    <w:div w:id="925190884">
      <w:bodyDiv w:val="1"/>
      <w:marLeft w:val="0"/>
      <w:marRight w:val="0"/>
      <w:marTop w:val="0"/>
      <w:marBottom w:val="0"/>
      <w:divBdr>
        <w:top w:val="none" w:sz="0" w:space="0" w:color="auto"/>
        <w:left w:val="none" w:sz="0" w:space="0" w:color="auto"/>
        <w:bottom w:val="none" w:sz="0" w:space="0" w:color="auto"/>
        <w:right w:val="none" w:sz="0" w:space="0" w:color="auto"/>
      </w:divBdr>
    </w:div>
    <w:div w:id="925190985">
      <w:bodyDiv w:val="1"/>
      <w:marLeft w:val="0"/>
      <w:marRight w:val="0"/>
      <w:marTop w:val="0"/>
      <w:marBottom w:val="0"/>
      <w:divBdr>
        <w:top w:val="none" w:sz="0" w:space="0" w:color="auto"/>
        <w:left w:val="none" w:sz="0" w:space="0" w:color="auto"/>
        <w:bottom w:val="none" w:sz="0" w:space="0" w:color="auto"/>
        <w:right w:val="none" w:sz="0" w:space="0" w:color="auto"/>
      </w:divBdr>
    </w:div>
    <w:div w:id="925529974">
      <w:bodyDiv w:val="1"/>
      <w:marLeft w:val="0"/>
      <w:marRight w:val="0"/>
      <w:marTop w:val="0"/>
      <w:marBottom w:val="0"/>
      <w:divBdr>
        <w:top w:val="none" w:sz="0" w:space="0" w:color="auto"/>
        <w:left w:val="none" w:sz="0" w:space="0" w:color="auto"/>
        <w:bottom w:val="none" w:sz="0" w:space="0" w:color="auto"/>
        <w:right w:val="none" w:sz="0" w:space="0" w:color="auto"/>
      </w:divBdr>
    </w:div>
    <w:div w:id="925571200">
      <w:bodyDiv w:val="1"/>
      <w:marLeft w:val="0"/>
      <w:marRight w:val="0"/>
      <w:marTop w:val="0"/>
      <w:marBottom w:val="0"/>
      <w:divBdr>
        <w:top w:val="none" w:sz="0" w:space="0" w:color="auto"/>
        <w:left w:val="none" w:sz="0" w:space="0" w:color="auto"/>
        <w:bottom w:val="none" w:sz="0" w:space="0" w:color="auto"/>
        <w:right w:val="none" w:sz="0" w:space="0" w:color="auto"/>
      </w:divBdr>
    </w:div>
    <w:div w:id="925577589">
      <w:bodyDiv w:val="1"/>
      <w:marLeft w:val="0"/>
      <w:marRight w:val="0"/>
      <w:marTop w:val="0"/>
      <w:marBottom w:val="0"/>
      <w:divBdr>
        <w:top w:val="none" w:sz="0" w:space="0" w:color="auto"/>
        <w:left w:val="none" w:sz="0" w:space="0" w:color="auto"/>
        <w:bottom w:val="none" w:sz="0" w:space="0" w:color="auto"/>
        <w:right w:val="none" w:sz="0" w:space="0" w:color="auto"/>
      </w:divBdr>
    </w:div>
    <w:div w:id="925578415">
      <w:bodyDiv w:val="1"/>
      <w:marLeft w:val="0"/>
      <w:marRight w:val="0"/>
      <w:marTop w:val="0"/>
      <w:marBottom w:val="0"/>
      <w:divBdr>
        <w:top w:val="none" w:sz="0" w:space="0" w:color="auto"/>
        <w:left w:val="none" w:sz="0" w:space="0" w:color="auto"/>
        <w:bottom w:val="none" w:sz="0" w:space="0" w:color="auto"/>
        <w:right w:val="none" w:sz="0" w:space="0" w:color="auto"/>
      </w:divBdr>
    </w:div>
    <w:div w:id="925698684">
      <w:bodyDiv w:val="1"/>
      <w:marLeft w:val="0"/>
      <w:marRight w:val="0"/>
      <w:marTop w:val="0"/>
      <w:marBottom w:val="0"/>
      <w:divBdr>
        <w:top w:val="none" w:sz="0" w:space="0" w:color="auto"/>
        <w:left w:val="none" w:sz="0" w:space="0" w:color="auto"/>
        <w:bottom w:val="none" w:sz="0" w:space="0" w:color="auto"/>
        <w:right w:val="none" w:sz="0" w:space="0" w:color="auto"/>
      </w:divBdr>
    </w:div>
    <w:div w:id="925727258">
      <w:bodyDiv w:val="1"/>
      <w:marLeft w:val="0"/>
      <w:marRight w:val="0"/>
      <w:marTop w:val="0"/>
      <w:marBottom w:val="0"/>
      <w:divBdr>
        <w:top w:val="none" w:sz="0" w:space="0" w:color="auto"/>
        <w:left w:val="none" w:sz="0" w:space="0" w:color="auto"/>
        <w:bottom w:val="none" w:sz="0" w:space="0" w:color="auto"/>
        <w:right w:val="none" w:sz="0" w:space="0" w:color="auto"/>
      </w:divBdr>
    </w:div>
    <w:div w:id="925922078">
      <w:bodyDiv w:val="1"/>
      <w:marLeft w:val="0"/>
      <w:marRight w:val="0"/>
      <w:marTop w:val="0"/>
      <w:marBottom w:val="0"/>
      <w:divBdr>
        <w:top w:val="none" w:sz="0" w:space="0" w:color="auto"/>
        <w:left w:val="none" w:sz="0" w:space="0" w:color="auto"/>
        <w:bottom w:val="none" w:sz="0" w:space="0" w:color="auto"/>
        <w:right w:val="none" w:sz="0" w:space="0" w:color="auto"/>
      </w:divBdr>
    </w:div>
    <w:div w:id="925959604">
      <w:bodyDiv w:val="1"/>
      <w:marLeft w:val="0"/>
      <w:marRight w:val="0"/>
      <w:marTop w:val="0"/>
      <w:marBottom w:val="0"/>
      <w:divBdr>
        <w:top w:val="none" w:sz="0" w:space="0" w:color="auto"/>
        <w:left w:val="none" w:sz="0" w:space="0" w:color="auto"/>
        <w:bottom w:val="none" w:sz="0" w:space="0" w:color="auto"/>
        <w:right w:val="none" w:sz="0" w:space="0" w:color="auto"/>
      </w:divBdr>
    </w:div>
    <w:div w:id="926113999">
      <w:bodyDiv w:val="1"/>
      <w:marLeft w:val="0"/>
      <w:marRight w:val="0"/>
      <w:marTop w:val="0"/>
      <w:marBottom w:val="0"/>
      <w:divBdr>
        <w:top w:val="none" w:sz="0" w:space="0" w:color="auto"/>
        <w:left w:val="none" w:sz="0" w:space="0" w:color="auto"/>
        <w:bottom w:val="none" w:sz="0" w:space="0" w:color="auto"/>
        <w:right w:val="none" w:sz="0" w:space="0" w:color="auto"/>
      </w:divBdr>
    </w:div>
    <w:div w:id="926117842">
      <w:bodyDiv w:val="1"/>
      <w:marLeft w:val="0"/>
      <w:marRight w:val="0"/>
      <w:marTop w:val="0"/>
      <w:marBottom w:val="0"/>
      <w:divBdr>
        <w:top w:val="none" w:sz="0" w:space="0" w:color="auto"/>
        <w:left w:val="none" w:sz="0" w:space="0" w:color="auto"/>
        <w:bottom w:val="none" w:sz="0" w:space="0" w:color="auto"/>
        <w:right w:val="none" w:sz="0" w:space="0" w:color="auto"/>
      </w:divBdr>
    </w:div>
    <w:div w:id="926307233">
      <w:bodyDiv w:val="1"/>
      <w:marLeft w:val="0"/>
      <w:marRight w:val="0"/>
      <w:marTop w:val="0"/>
      <w:marBottom w:val="0"/>
      <w:divBdr>
        <w:top w:val="none" w:sz="0" w:space="0" w:color="auto"/>
        <w:left w:val="none" w:sz="0" w:space="0" w:color="auto"/>
        <w:bottom w:val="none" w:sz="0" w:space="0" w:color="auto"/>
        <w:right w:val="none" w:sz="0" w:space="0" w:color="auto"/>
      </w:divBdr>
    </w:div>
    <w:div w:id="926308613">
      <w:bodyDiv w:val="1"/>
      <w:marLeft w:val="0"/>
      <w:marRight w:val="0"/>
      <w:marTop w:val="0"/>
      <w:marBottom w:val="0"/>
      <w:divBdr>
        <w:top w:val="none" w:sz="0" w:space="0" w:color="auto"/>
        <w:left w:val="none" w:sz="0" w:space="0" w:color="auto"/>
        <w:bottom w:val="none" w:sz="0" w:space="0" w:color="auto"/>
        <w:right w:val="none" w:sz="0" w:space="0" w:color="auto"/>
      </w:divBdr>
    </w:div>
    <w:div w:id="926421219">
      <w:bodyDiv w:val="1"/>
      <w:marLeft w:val="0"/>
      <w:marRight w:val="0"/>
      <w:marTop w:val="0"/>
      <w:marBottom w:val="0"/>
      <w:divBdr>
        <w:top w:val="none" w:sz="0" w:space="0" w:color="auto"/>
        <w:left w:val="none" w:sz="0" w:space="0" w:color="auto"/>
        <w:bottom w:val="none" w:sz="0" w:space="0" w:color="auto"/>
        <w:right w:val="none" w:sz="0" w:space="0" w:color="auto"/>
      </w:divBdr>
    </w:div>
    <w:div w:id="926615323">
      <w:bodyDiv w:val="1"/>
      <w:marLeft w:val="0"/>
      <w:marRight w:val="0"/>
      <w:marTop w:val="0"/>
      <w:marBottom w:val="0"/>
      <w:divBdr>
        <w:top w:val="none" w:sz="0" w:space="0" w:color="auto"/>
        <w:left w:val="none" w:sz="0" w:space="0" w:color="auto"/>
        <w:bottom w:val="none" w:sz="0" w:space="0" w:color="auto"/>
        <w:right w:val="none" w:sz="0" w:space="0" w:color="auto"/>
      </w:divBdr>
    </w:div>
    <w:div w:id="926765814">
      <w:bodyDiv w:val="1"/>
      <w:marLeft w:val="0"/>
      <w:marRight w:val="0"/>
      <w:marTop w:val="0"/>
      <w:marBottom w:val="0"/>
      <w:divBdr>
        <w:top w:val="none" w:sz="0" w:space="0" w:color="auto"/>
        <w:left w:val="none" w:sz="0" w:space="0" w:color="auto"/>
        <w:bottom w:val="none" w:sz="0" w:space="0" w:color="auto"/>
        <w:right w:val="none" w:sz="0" w:space="0" w:color="auto"/>
      </w:divBdr>
    </w:div>
    <w:div w:id="926886980">
      <w:bodyDiv w:val="1"/>
      <w:marLeft w:val="0"/>
      <w:marRight w:val="0"/>
      <w:marTop w:val="0"/>
      <w:marBottom w:val="0"/>
      <w:divBdr>
        <w:top w:val="none" w:sz="0" w:space="0" w:color="auto"/>
        <w:left w:val="none" w:sz="0" w:space="0" w:color="auto"/>
        <w:bottom w:val="none" w:sz="0" w:space="0" w:color="auto"/>
        <w:right w:val="none" w:sz="0" w:space="0" w:color="auto"/>
      </w:divBdr>
    </w:div>
    <w:div w:id="926961018">
      <w:bodyDiv w:val="1"/>
      <w:marLeft w:val="0"/>
      <w:marRight w:val="0"/>
      <w:marTop w:val="0"/>
      <w:marBottom w:val="0"/>
      <w:divBdr>
        <w:top w:val="none" w:sz="0" w:space="0" w:color="auto"/>
        <w:left w:val="none" w:sz="0" w:space="0" w:color="auto"/>
        <w:bottom w:val="none" w:sz="0" w:space="0" w:color="auto"/>
        <w:right w:val="none" w:sz="0" w:space="0" w:color="auto"/>
      </w:divBdr>
    </w:div>
    <w:div w:id="927007584">
      <w:bodyDiv w:val="1"/>
      <w:marLeft w:val="0"/>
      <w:marRight w:val="0"/>
      <w:marTop w:val="0"/>
      <w:marBottom w:val="0"/>
      <w:divBdr>
        <w:top w:val="none" w:sz="0" w:space="0" w:color="auto"/>
        <w:left w:val="none" w:sz="0" w:space="0" w:color="auto"/>
        <w:bottom w:val="none" w:sz="0" w:space="0" w:color="auto"/>
        <w:right w:val="none" w:sz="0" w:space="0" w:color="auto"/>
      </w:divBdr>
    </w:div>
    <w:div w:id="927084620">
      <w:bodyDiv w:val="1"/>
      <w:marLeft w:val="0"/>
      <w:marRight w:val="0"/>
      <w:marTop w:val="0"/>
      <w:marBottom w:val="0"/>
      <w:divBdr>
        <w:top w:val="none" w:sz="0" w:space="0" w:color="auto"/>
        <w:left w:val="none" w:sz="0" w:space="0" w:color="auto"/>
        <w:bottom w:val="none" w:sz="0" w:space="0" w:color="auto"/>
        <w:right w:val="none" w:sz="0" w:space="0" w:color="auto"/>
      </w:divBdr>
    </w:div>
    <w:div w:id="927159336">
      <w:bodyDiv w:val="1"/>
      <w:marLeft w:val="0"/>
      <w:marRight w:val="0"/>
      <w:marTop w:val="0"/>
      <w:marBottom w:val="0"/>
      <w:divBdr>
        <w:top w:val="none" w:sz="0" w:space="0" w:color="auto"/>
        <w:left w:val="none" w:sz="0" w:space="0" w:color="auto"/>
        <w:bottom w:val="none" w:sz="0" w:space="0" w:color="auto"/>
        <w:right w:val="none" w:sz="0" w:space="0" w:color="auto"/>
      </w:divBdr>
    </w:div>
    <w:div w:id="927275519">
      <w:bodyDiv w:val="1"/>
      <w:marLeft w:val="0"/>
      <w:marRight w:val="0"/>
      <w:marTop w:val="0"/>
      <w:marBottom w:val="0"/>
      <w:divBdr>
        <w:top w:val="none" w:sz="0" w:space="0" w:color="auto"/>
        <w:left w:val="none" w:sz="0" w:space="0" w:color="auto"/>
        <w:bottom w:val="none" w:sz="0" w:space="0" w:color="auto"/>
        <w:right w:val="none" w:sz="0" w:space="0" w:color="auto"/>
      </w:divBdr>
    </w:div>
    <w:div w:id="927276607">
      <w:bodyDiv w:val="1"/>
      <w:marLeft w:val="0"/>
      <w:marRight w:val="0"/>
      <w:marTop w:val="0"/>
      <w:marBottom w:val="0"/>
      <w:divBdr>
        <w:top w:val="none" w:sz="0" w:space="0" w:color="auto"/>
        <w:left w:val="none" w:sz="0" w:space="0" w:color="auto"/>
        <w:bottom w:val="none" w:sz="0" w:space="0" w:color="auto"/>
        <w:right w:val="none" w:sz="0" w:space="0" w:color="auto"/>
      </w:divBdr>
    </w:div>
    <w:div w:id="927346768">
      <w:bodyDiv w:val="1"/>
      <w:marLeft w:val="0"/>
      <w:marRight w:val="0"/>
      <w:marTop w:val="0"/>
      <w:marBottom w:val="0"/>
      <w:divBdr>
        <w:top w:val="none" w:sz="0" w:space="0" w:color="auto"/>
        <w:left w:val="none" w:sz="0" w:space="0" w:color="auto"/>
        <w:bottom w:val="none" w:sz="0" w:space="0" w:color="auto"/>
        <w:right w:val="none" w:sz="0" w:space="0" w:color="auto"/>
      </w:divBdr>
    </w:div>
    <w:div w:id="927350999">
      <w:bodyDiv w:val="1"/>
      <w:marLeft w:val="0"/>
      <w:marRight w:val="0"/>
      <w:marTop w:val="0"/>
      <w:marBottom w:val="0"/>
      <w:divBdr>
        <w:top w:val="none" w:sz="0" w:space="0" w:color="auto"/>
        <w:left w:val="none" w:sz="0" w:space="0" w:color="auto"/>
        <w:bottom w:val="none" w:sz="0" w:space="0" w:color="auto"/>
        <w:right w:val="none" w:sz="0" w:space="0" w:color="auto"/>
      </w:divBdr>
    </w:div>
    <w:div w:id="927497627">
      <w:bodyDiv w:val="1"/>
      <w:marLeft w:val="0"/>
      <w:marRight w:val="0"/>
      <w:marTop w:val="0"/>
      <w:marBottom w:val="0"/>
      <w:divBdr>
        <w:top w:val="none" w:sz="0" w:space="0" w:color="auto"/>
        <w:left w:val="none" w:sz="0" w:space="0" w:color="auto"/>
        <w:bottom w:val="none" w:sz="0" w:space="0" w:color="auto"/>
        <w:right w:val="none" w:sz="0" w:space="0" w:color="auto"/>
      </w:divBdr>
    </w:div>
    <w:div w:id="927540196">
      <w:bodyDiv w:val="1"/>
      <w:marLeft w:val="0"/>
      <w:marRight w:val="0"/>
      <w:marTop w:val="0"/>
      <w:marBottom w:val="0"/>
      <w:divBdr>
        <w:top w:val="none" w:sz="0" w:space="0" w:color="auto"/>
        <w:left w:val="none" w:sz="0" w:space="0" w:color="auto"/>
        <w:bottom w:val="none" w:sz="0" w:space="0" w:color="auto"/>
        <w:right w:val="none" w:sz="0" w:space="0" w:color="auto"/>
      </w:divBdr>
    </w:div>
    <w:div w:id="927614765">
      <w:bodyDiv w:val="1"/>
      <w:marLeft w:val="0"/>
      <w:marRight w:val="0"/>
      <w:marTop w:val="0"/>
      <w:marBottom w:val="0"/>
      <w:divBdr>
        <w:top w:val="none" w:sz="0" w:space="0" w:color="auto"/>
        <w:left w:val="none" w:sz="0" w:space="0" w:color="auto"/>
        <w:bottom w:val="none" w:sz="0" w:space="0" w:color="auto"/>
        <w:right w:val="none" w:sz="0" w:space="0" w:color="auto"/>
      </w:divBdr>
    </w:div>
    <w:div w:id="927691584">
      <w:bodyDiv w:val="1"/>
      <w:marLeft w:val="0"/>
      <w:marRight w:val="0"/>
      <w:marTop w:val="0"/>
      <w:marBottom w:val="0"/>
      <w:divBdr>
        <w:top w:val="none" w:sz="0" w:space="0" w:color="auto"/>
        <w:left w:val="none" w:sz="0" w:space="0" w:color="auto"/>
        <w:bottom w:val="none" w:sz="0" w:space="0" w:color="auto"/>
        <w:right w:val="none" w:sz="0" w:space="0" w:color="auto"/>
      </w:divBdr>
    </w:div>
    <w:div w:id="927692306">
      <w:bodyDiv w:val="1"/>
      <w:marLeft w:val="0"/>
      <w:marRight w:val="0"/>
      <w:marTop w:val="0"/>
      <w:marBottom w:val="0"/>
      <w:divBdr>
        <w:top w:val="none" w:sz="0" w:space="0" w:color="auto"/>
        <w:left w:val="none" w:sz="0" w:space="0" w:color="auto"/>
        <w:bottom w:val="none" w:sz="0" w:space="0" w:color="auto"/>
        <w:right w:val="none" w:sz="0" w:space="0" w:color="auto"/>
      </w:divBdr>
    </w:div>
    <w:div w:id="927735225">
      <w:bodyDiv w:val="1"/>
      <w:marLeft w:val="0"/>
      <w:marRight w:val="0"/>
      <w:marTop w:val="0"/>
      <w:marBottom w:val="0"/>
      <w:divBdr>
        <w:top w:val="none" w:sz="0" w:space="0" w:color="auto"/>
        <w:left w:val="none" w:sz="0" w:space="0" w:color="auto"/>
        <w:bottom w:val="none" w:sz="0" w:space="0" w:color="auto"/>
        <w:right w:val="none" w:sz="0" w:space="0" w:color="auto"/>
      </w:divBdr>
    </w:div>
    <w:div w:id="927805687">
      <w:bodyDiv w:val="1"/>
      <w:marLeft w:val="0"/>
      <w:marRight w:val="0"/>
      <w:marTop w:val="0"/>
      <w:marBottom w:val="0"/>
      <w:divBdr>
        <w:top w:val="none" w:sz="0" w:space="0" w:color="auto"/>
        <w:left w:val="none" w:sz="0" w:space="0" w:color="auto"/>
        <w:bottom w:val="none" w:sz="0" w:space="0" w:color="auto"/>
        <w:right w:val="none" w:sz="0" w:space="0" w:color="auto"/>
      </w:divBdr>
    </w:div>
    <w:div w:id="927886610">
      <w:bodyDiv w:val="1"/>
      <w:marLeft w:val="0"/>
      <w:marRight w:val="0"/>
      <w:marTop w:val="0"/>
      <w:marBottom w:val="0"/>
      <w:divBdr>
        <w:top w:val="none" w:sz="0" w:space="0" w:color="auto"/>
        <w:left w:val="none" w:sz="0" w:space="0" w:color="auto"/>
        <w:bottom w:val="none" w:sz="0" w:space="0" w:color="auto"/>
        <w:right w:val="none" w:sz="0" w:space="0" w:color="auto"/>
      </w:divBdr>
    </w:div>
    <w:div w:id="927930084">
      <w:bodyDiv w:val="1"/>
      <w:marLeft w:val="0"/>
      <w:marRight w:val="0"/>
      <w:marTop w:val="0"/>
      <w:marBottom w:val="0"/>
      <w:divBdr>
        <w:top w:val="none" w:sz="0" w:space="0" w:color="auto"/>
        <w:left w:val="none" w:sz="0" w:space="0" w:color="auto"/>
        <w:bottom w:val="none" w:sz="0" w:space="0" w:color="auto"/>
        <w:right w:val="none" w:sz="0" w:space="0" w:color="auto"/>
      </w:divBdr>
    </w:div>
    <w:div w:id="928074407">
      <w:bodyDiv w:val="1"/>
      <w:marLeft w:val="0"/>
      <w:marRight w:val="0"/>
      <w:marTop w:val="0"/>
      <w:marBottom w:val="0"/>
      <w:divBdr>
        <w:top w:val="none" w:sz="0" w:space="0" w:color="auto"/>
        <w:left w:val="none" w:sz="0" w:space="0" w:color="auto"/>
        <w:bottom w:val="none" w:sz="0" w:space="0" w:color="auto"/>
        <w:right w:val="none" w:sz="0" w:space="0" w:color="auto"/>
      </w:divBdr>
    </w:div>
    <w:div w:id="928077322">
      <w:bodyDiv w:val="1"/>
      <w:marLeft w:val="0"/>
      <w:marRight w:val="0"/>
      <w:marTop w:val="0"/>
      <w:marBottom w:val="0"/>
      <w:divBdr>
        <w:top w:val="none" w:sz="0" w:space="0" w:color="auto"/>
        <w:left w:val="none" w:sz="0" w:space="0" w:color="auto"/>
        <w:bottom w:val="none" w:sz="0" w:space="0" w:color="auto"/>
        <w:right w:val="none" w:sz="0" w:space="0" w:color="auto"/>
      </w:divBdr>
    </w:div>
    <w:div w:id="928151930">
      <w:bodyDiv w:val="1"/>
      <w:marLeft w:val="0"/>
      <w:marRight w:val="0"/>
      <w:marTop w:val="0"/>
      <w:marBottom w:val="0"/>
      <w:divBdr>
        <w:top w:val="none" w:sz="0" w:space="0" w:color="auto"/>
        <w:left w:val="none" w:sz="0" w:space="0" w:color="auto"/>
        <w:bottom w:val="none" w:sz="0" w:space="0" w:color="auto"/>
        <w:right w:val="none" w:sz="0" w:space="0" w:color="auto"/>
      </w:divBdr>
    </w:div>
    <w:div w:id="928152900">
      <w:bodyDiv w:val="1"/>
      <w:marLeft w:val="0"/>
      <w:marRight w:val="0"/>
      <w:marTop w:val="0"/>
      <w:marBottom w:val="0"/>
      <w:divBdr>
        <w:top w:val="none" w:sz="0" w:space="0" w:color="auto"/>
        <w:left w:val="none" w:sz="0" w:space="0" w:color="auto"/>
        <w:bottom w:val="none" w:sz="0" w:space="0" w:color="auto"/>
        <w:right w:val="none" w:sz="0" w:space="0" w:color="auto"/>
      </w:divBdr>
    </w:div>
    <w:div w:id="928386831">
      <w:bodyDiv w:val="1"/>
      <w:marLeft w:val="0"/>
      <w:marRight w:val="0"/>
      <w:marTop w:val="0"/>
      <w:marBottom w:val="0"/>
      <w:divBdr>
        <w:top w:val="none" w:sz="0" w:space="0" w:color="auto"/>
        <w:left w:val="none" w:sz="0" w:space="0" w:color="auto"/>
        <w:bottom w:val="none" w:sz="0" w:space="0" w:color="auto"/>
        <w:right w:val="none" w:sz="0" w:space="0" w:color="auto"/>
      </w:divBdr>
    </w:div>
    <w:div w:id="928466846">
      <w:bodyDiv w:val="1"/>
      <w:marLeft w:val="0"/>
      <w:marRight w:val="0"/>
      <w:marTop w:val="0"/>
      <w:marBottom w:val="0"/>
      <w:divBdr>
        <w:top w:val="none" w:sz="0" w:space="0" w:color="auto"/>
        <w:left w:val="none" w:sz="0" w:space="0" w:color="auto"/>
        <w:bottom w:val="none" w:sz="0" w:space="0" w:color="auto"/>
        <w:right w:val="none" w:sz="0" w:space="0" w:color="auto"/>
      </w:divBdr>
    </w:div>
    <w:div w:id="928586726">
      <w:bodyDiv w:val="1"/>
      <w:marLeft w:val="0"/>
      <w:marRight w:val="0"/>
      <w:marTop w:val="0"/>
      <w:marBottom w:val="0"/>
      <w:divBdr>
        <w:top w:val="none" w:sz="0" w:space="0" w:color="auto"/>
        <w:left w:val="none" w:sz="0" w:space="0" w:color="auto"/>
        <w:bottom w:val="none" w:sz="0" w:space="0" w:color="auto"/>
        <w:right w:val="none" w:sz="0" w:space="0" w:color="auto"/>
      </w:divBdr>
    </w:div>
    <w:div w:id="928654347">
      <w:bodyDiv w:val="1"/>
      <w:marLeft w:val="0"/>
      <w:marRight w:val="0"/>
      <w:marTop w:val="0"/>
      <w:marBottom w:val="0"/>
      <w:divBdr>
        <w:top w:val="none" w:sz="0" w:space="0" w:color="auto"/>
        <w:left w:val="none" w:sz="0" w:space="0" w:color="auto"/>
        <w:bottom w:val="none" w:sz="0" w:space="0" w:color="auto"/>
        <w:right w:val="none" w:sz="0" w:space="0" w:color="auto"/>
      </w:divBdr>
    </w:div>
    <w:div w:id="928663147">
      <w:bodyDiv w:val="1"/>
      <w:marLeft w:val="0"/>
      <w:marRight w:val="0"/>
      <w:marTop w:val="0"/>
      <w:marBottom w:val="0"/>
      <w:divBdr>
        <w:top w:val="none" w:sz="0" w:space="0" w:color="auto"/>
        <w:left w:val="none" w:sz="0" w:space="0" w:color="auto"/>
        <w:bottom w:val="none" w:sz="0" w:space="0" w:color="auto"/>
        <w:right w:val="none" w:sz="0" w:space="0" w:color="auto"/>
      </w:divBdr>
    </w:div>
    <w:div w:id="928851998">
      <w:bodyDiv w:val="1"/>
      <w:marLeft w:val="0"/>
      <w:marRight w:val="0"/>
      <w:marTop w:val="0"/>
      <w:marBottom w:val="0"/>
      <w:divBdr>
        <w:top w:val="none" w:sz="0" w:space="0" w:color="auto"/>
        <w:left w:val="none" w:sz="0" w:space="0" w:color="auto"/>
        <w:bottom w:val="none" w:sz="0" w:space="0" w:color="auto"/>
        <w:right w:val="none" w:sz="0" w:space="0" w:color="auto"/>
      </w:divBdr>
    </w:div>
    <w:div w:id="929193261">
      <w:bodyDiv w:val="1"/>
      <w:marLeft w:val="0"/>
      <w:marRight w:val="0"/>
      <w:marTop w:val="0"/>
      <w:marBottom w:val="0"/>
      <w:divBdr>
        <w:top w:val="none" w:sz="0" w:space="0" w:color="auto"/>
        <w:left w:val="none" w:sz="0" w:space="0" w:color="auto"/>
        <w:bottom w:val="none" w:sz="0" w:space="0" w:color="auto"/>
        <w:right w:val="none" w:sz="0" w:space="0" w:color="auto"/>
      </w:divBdr>
    </w:div>
    <w:div w:id="929309749">
      <w:bodyDiv w:val="1"/>
      <w:marLeft w:val="0"/>
      <w:marRight w:val="0"/>
      <w:marTop w:val="0"/>
      <w:marBottom w:val="0"/>
      <w:divBdr>
        <w:top w:val="none" w:sz="0" w:space="0" w:color="auto"/>
        <w:left w:val="none" w:sz="0" w:space="0" w:color="auto"/>
        <w:bottom w:val="none" w:sz="0" w:space="0" w:color="auto"/>
        <w:right w:val="none" w:sz="0" w:space="0" w:color="auto"/>
      </w:divBdr>
    </w:div>
    <w:div w:id="929316808">
      <w:bodyDiv w:val="1"/>
      <w:marLeft w:val="0"/>
      <w:marRight w:val="0"/>
      <w:marTop w:val="0"/>
      <w:marBottom w:val="0"/>
      <w:divBdr>
        <w:top w:val="none" w:sz="0" w:space="0" w:color="auto"/>
        <w:left w:val="none" w:sz="0" w:space="0" w:color="auto"/>
        <w:bottom w:val="none" w:sz="0" w:space="0" w:color="auto"/>
        <w:right w:val="none" w:sz="0" w:space="0" w:color="auto"/>
      </w:divBdr>
    </w:div>
    <w:div w:id="929391679">
      <w:bodyDiv w:val="1"/>
      <w:marLeft w:val="0"/>
      <w:marRight w:val="0"/>
      <w:marTop w:val="0"/>
      <w:marBottom w:val="0"/>
      <w:divBdr>
        <w:top w:val="none" w:sz="0" w:space="0" w:color="auto"/>
        <w:left w:val="none" w:sz="0" w:space="0" w:color="auto"/>
        <w:bottom w:val="none" w:sz="0" w:space="0" w:color="auto"/>
        <w:right w:val="none" w:sz="0" w:space="0" w:color="auto"/>
      </w:divBdr>
    </w:div>
    <w:div w:id="929431886">
      <w:bodyDiv w:val="1"/>
      <w:marLeft w:val="0"/>
      <w:marRight w:val="0"/>
      <w:marTop w:val="0"/>
      <w:marBottom w:val="0"/>
      <w:divBdr>
        <w:top w:val="none" w:sz="0" w:space="0" w:color="auto"/>
        <w:left w:val="none" w:sz="0" w:space="0" w:color="auto"/>
        <w:bottom w:val="none" w:sz="0" w:space="0" w:color="auto"/>
        <w:right w:val="none" w:sz="0" w:space="0" w:color="auto"/>
      </w:divBdr>
    </w:div>
    <w:div w:id="929435337">
      <w:bodyDiv w:val="1"/>
      <w:marLeft w:val="0"/>
      <w:marRight w:val="0"/>
      <w:marTop w:val="0"/>
      <w:marBottom w:val="0"/>
      <w:divBdr>
        <w:top w:val="none" w:sz="0" w:space="0" w:color="auto"/>
        <w:left w:val="none" w:sz="0" w:space="0" w:color="auto"/>
        <w:bottom w:val="none" w:sz="0" w:space="0" w:color="auto"/>
        <w:right w:val="none" w:sz="0" w:space="0" w:color="auto"/>
      </w:divBdr>
    </w:div>
    <w:div w:id="929507327">
      <w:bodyDiv w:val="1"/>
      <w:marLeft w:val="0"/>
      <w:marRight w:val="0"/>
      <w:marTop w:val="0"/>
      <w:marBottom w:val="0"/>
      <w:divBdr>
        <w:top w:val="none" w:sz="0" w:space="0" w:color="auto"/>
        <w:left w:val="none" w:sz="0" w:space="0" w:color="auto"/>
        <w:bottom w:val="none" w:sz="0" w:space="0" w:color="auto"/>
        <w:right w:val="none" w:sz="0" w:space="0" w:color="auto"/>
      </w:divBdr>
    </w:div>
    <w:div w:id="929699534">
      <w:bodyDiv w:val="1"/>
      <w:marLeft w:val="0"/>
      <w:marRight w:val="0"/>
      <w:marTop w:val="0"/>
      <w:marBottom w:val="0"/>
      <w:divBdr>
        <w:top w:val="none" w:sz="0" w:space="0" w:color="auto"/>
        <w:left w:val="none" w:sz="0" w:space="0" w:color="auto"/>
        <w:bottom w:val="none" w:sz="0" w:space="0" w:color="auto"/>
        <w:right w:val="none" w:sz="0" w:space="0" w:color="auto"/>
      </w:divBdr>
    </w:div>
    <w:div w:id="929776385">
      <w:bodyDiv w:val="1"/>
      <w:marLeft w:val="0"/>
      <w:marRight w:val="0"/>
      <w:marTop w:val="0"/>
      <w:marBottom w:val="0"/>
      <w:divBdr>
        <w:top w:val="none" w:sz="0" w:space="0" w:color="auto"/>
        <w:left w:val="none" w:sz="0" w:space="0" w:color="auto"/>
        <w:bottom w:val="none" w:sz="0" w:space="0" w:color="auto"/>
        <w:right w:val="none" w:sz="0" w:space="0" w:color="auto"/>
      </w:divBdr>
    </w:div>
    <w:div w:id="930048818">
      <w:bodyDiv w:val="1"/>
      <w:marLeft w:val="0"/>
      <w:marRight w:val="0"/>
      <w:marTop w:val="0"/>
      <w:marBottom w:val="0"/>
      <w:divBdr>
        <w:top w:val="none" w:sz="0" w:space="0" w:color="auto"/>
        <w:left w:val="none" w:sz="0" w:space="0" w:color="auto"/>
        <w:bottom w:val="none" w:sz="0" w:space="0" w:color="auto"/>
        <w:right w:val="none" w:sz="0" w:space="0" w:color="auto"/>
      </w:divBdr>
    </w:div>
    <w:div w:id="930092179">
      <w:bodyDiv w:val="1"/>
      <w:marLeft w:val="0"/>
      <w:marRight w:val="0"/>
      <w:marTop w:val="0"/>
      <w:marBottom w:val="0"/>
      <w:divBdr>
        <w:top w:val="none" w:sz="0" w:space="0" w:color="auto"/>
        <w:left w:val="none" w:sz="0" w:space="0" w:color="auto"/>
        <w:bottom w:val="none" w:sz="0" w:space="0" w:color="auto"/>
        <w:right w:val="none" w:sz="0" w:space="0" w:color="auto"/>
      </w:divBdr>
    </w:div>
    <w:div w:id="930116941">
      <w:bodyDiv w:val="1"/>
      <w:marLeft w:val="0"/>
      <w:marRight w:val="0"/>
      <w:marTop w:val="0"/>
      <w:marBottom w:val="0"/>
      <w:divBdr>
        <w:top w:val="none" w:sz="0" w:space="0" w:color="auto"/>
        <w:left w:val="none" w:sz="0" w:space="0" w:color="auto"/>
        <w:bottom w:val="none" w:sz="0" w:space="0" w:color="auto"/>
        <w:right w:val="none" w:sz="0" w:space="0" w:color="auto"/>
      </w:divBdr>
    </w:div>
    <w:div w:id="930163047">
      <w:bodyDiv w:val="1"/>
      <w:marLeft w:val="0"/>
      <w:marRight w:val="0"/>
      <w:marTop w:val="0"/>
      <w:marBottom w:val="0"/>
      <w:divBdr>
        <w:top w:val="none" w:sz="0" w:space="0" w:color="auto"/>
        <w:left w:val="none" w:sz="0" w:space="0" w:color="auto"/>
        <w:bottom w:val="none" w:sz="0" w:space="0" w:color="auto"/>
        <w:right w:val="none" w:sz="0" w:space="0" w:color="auto"/>
      </w:divBdr>
    </w:div>
    <w:div w:id="930356156">
      <w:bodyDiv w:val="1"/>
      <w:marLeft w:val="0"/>
      <w:marRight w:val="0"/>
      <w:marTop w:val="0"/>
      <w:marBottom w:val="0"/>
      <w:divBdr>
        <w:top w:val="none" w:sz="0" w:space="0" w:color="auto"/>
        <w:left w:val="none" w:sz="0" w:space="0" w:color="auto"/>
        <w:bottom w:val="none" w:sz="0" w:space="0" w:color="auto"/>
        <w:right w:val="none" w:sz="0" w:space="0" w:color="auto"/>
      </w:divBdr>
    </w:div>
    <w:div w:id="930427111">
      <w:bodyDiv w:val="1"/>
      <w:marLeft w:val="0"/>
      <w:marRight w:val="0"/>
      <w:marTop w:val="0"/>
      <w:marBottom w:val="0"/>
      <w:divBdr>
        <w:top w:val="none" w:sz="0" w:space="0" w:color="auto"/>
        <w:left w:val="none" w:sz="0" w:space="0" w:color="auto"/>
        <w:bottom w:val="none" w:sz="0" w:space="0" w:color="auto"/>
        <w:right w:val="none" w:sz="0" w:space="0" w:color="auto"/>
      </w:divBdr>
    </w:div>
    <w:div w:id="930507372">
      <w:bodyDiv w:val="1"/>
      <w:marLeft w:val="0"/>
      <w:marRight w:val="0"/>
      <w:marTop w:val="0"/>
      <w:marBottom w:val="0"/>
      <w:divBdr>
        <w:top w:val="none" w:sz="0" w:space="0" w:color="auto"/>
        <w:left w:val="none" w:sz="0" w:space="0" w:color="auto"/>
        <w:bottom w:val="none" w:sz="0" w:space="0" w:color="auto"/>
        <w:right w:val="none" w:sz="0" w:space="0" w:color="auto"/>
      </w:divBdr>
    </w:div>
    <w:div w:id="930507385">
      <w:bodyDiv w:val="1"/>
      <w:marLeft w:val="0"/>
      <w:marRight w:val="0"/>
      <w:marTop w:val="0"/>
      <w:marBottom w:val="0"/>
      <w:divBdr>
        <w:top w:val="none" w:sz="0" w:space="0" w:color="auto"/>
        <w:left w:val="none" w:sz="0" w:space="0" w:color="auto"/>
        <w:bottom w:val="none" w:sz="0" w:space="0" w:color="auto"/>
        <w:right w:val="none" w:sz="0" w:space="0" w:color="auto"/>
      </w:divBdr>
    </w:div>
    <w:div w:id="930510764">
      <w:bodyDiv w:val="1"/>
      <w:marLeft w:val="0"/>
      <w:marRight w:val="0"/>
      <w:marTop w:val="0"/>
      <w:marBottom w:val="0"/>
      <w:divBdr>
        <w:top w:val="none" w:sz="0" w:space="0" w:color="auto"/>
        <w:left w:val="none" w:sz="0" w:space="0" w:color="auto"/>
        <w:bottom w:val="none" w:sz="0" w:space="0" w:color="auto"/>
        <w:right w:val="none" w:sz="0" w:space="0" w:color="auto"/>
      </w:divBdr>
    </w:div>
    <w:div w:id="930743458">
      <w:bodyDiv w:val="1"/>
      <w:marLeft w:val="0"/>
      <w:marRight w:val="0"/>
      <w:marTop w:val="0"/>
      <w:marBottom w:val="0"/>
      <w:divBdr>
        <w:top w:val="none" w:sz="0" w:space="0" w:color="auto"/>
        <w:left w:val="none" w:sz="0" w:space="0" w:color="auto"/>
        <w:bottom w:val="none" w:sz="0" w:space="0" w:color="auto"/>
        <w:right w:val="none" w:sz="0" w:space="0" w:color="auto"/>
      </w:divBdr>
    </w:div>
    <w:div w:id="930744452">
      <w:bodyDiv w:val="1"/>
      <w:marLeft w:val="0"/>
      <w:marRight w:val="0"/>
      <w:marTop w:val="0"/>
      <w:marBottom w:val="0"/>
      <w:divBdr>
        <w:top w:val="none" w:sz="0" w:space="0" w:color="auto"/>
        <w:left w:val="none" w:sz="0" w:space="0" w:color="auto"/>
        <w:bottom w:val="none" w:sz="0" w:space="0" w:color="auto"/>
        <w:right w:val="none" w:sz="0" w:space="0" w:color="auto"/>
      </w:divBdr>
    </w:div>
    <w:div w:id="930889383">
      <w:bodyDiv w:val="1"/>
      <w:marLeft w:val="0"/>
      <w:marRight w:val="0"/>
      <w:marTop w:val="0"/>
      <w:marBottom w:val="0"/>
      <w:divBdr>
        <w:top w:val="none" w:sz="0" w:space="0" w:color="auto"/>
        <w:left w:val="none" w:sz="0" w:space="0" w:color="auto"/>
        <w:bottom w:val="none" w:sz="0" w:space="0" w:color="auto"/>
        <w:right w:val="none" w:sz="0" w:space="0" w:color="auto"/>
      </w:divBdr>
    </w:div>
    <w:div w:id="931085365">
      <w:bodyDiv w:val="1"/>
      <w:marLeft w:val="0"/>
      <w:marRight w:val="0"/>
      <w:marTop w:val="0"/>
      <w:marBottom w:val="0"/>
      <w:divBdr>
        <w:top w:val="none" w:sz="0" w:space="0" w:color="auto"/>
        <w:left w:val="none" w:sz="0" w:space="0" w:color="auto"/>
        <w:bottom w:val="none" w:sz="0" w:space="0" w:color="auto"/>
        <w:right w:val="none" w:sz="0" w:space="0" w:color="auto"/>
      </w:divBdr>
    </w:div>
    <w:div w:id="931429103">
      <w:bodyDiv w:val="1"/>
      <w:marLeft w:val="0"/>
      <w:marRight w:val="0"/>
      <w:marTop w:val="0"/>
      <w:marBottom w:val="0"/>
      <w:divBdr>
        <w:top w:val="none" w:sz="0" w:space="0" w:color="auto"/>
        <w:left w:val="none" w:sz="0" w:space="0" w:color="auto"/>
        <w:bottom w:val="none" w:sz="0" w:space="0" w:color="auto"/>
        <w:right w:val="none" w:sz="0" w:space="0" w:color="auto"/>
      </w:divBdr>
    </w:div>
    <w:div w:id="931429796">
      <w:bodyDiv w:val="1"/>
      <w:marLeft w:val="0"/>
      <w:marRight w:val="0"/>
      <w:marTop w:val="0"/>
      <w:marBottom w:val="0"/>
      <w:divBdr>
        <w:top w:val="none" w:sz="0" w:space="0" w:color="auto"/>
        <w:left w:val="none" w:sz="0" w:space="0" w:color="auto"/>
        <w:bottom w:val="none" w:sz="0" w:space="0" w:color="auto"/>
        <w:right w:val="none" w:sz="0" w:space="0" w:color="auto"/>
      </w:divBdr>
    </w:div>
    <w:div w:id="931472244">
      <w:bodyDiv w:val="1"/>
      <w:marLeft w:val="0"/>
      <w:marRight w:val="0"/>
      <w:marTop w:val="0"/>
      <w:marBottom w:val="0"/>
      <w:divBdr>
        <w:top w:val="none" w:sz="0" w:space="0" w:color="auto"/>
        <w:left w:val="none" w:sz="0" w:space="0" w:color="auto"/>
        <w:bottom w:val="none" w:sz="0" w:space="0" w:color="auto"/>
        <w:right w:val="none" w:sz="0" w:space="0" w:color="auto"/>
      </w:divBdr>
    </w:div>
    <w:div w:id="931548103">
      <w:bodyDiv w:val="1"/>
      <w:marLeft w:val="0"/>
      <w:marRight w:val="0"/>
      <w:marTop w:val="0"/>
      <w:marBottom w:val="0"/>
      <w:divBdr>
        <w:top w:val="none" w:sz="0" w:space="0" w:color="auto"/>
        <w:left w:val="none" w:sz="0" w:space="0" w:color="auto"/>
        <w:bottom w:val="none" w:sz="0" w:space="0" w:color="auto"/>
        <w:right w:val="none" w:sz="0" w:space="0" w:color="auto"/>
      </w:divBdr>
    </w:div>
    <w:div w:id="931624841">
      <w:bodyDiv w:val="1"/>
      <w:marLeft w:val="0"/>
      <w:marRight w:val="0"/>
      <w:marTop w:val="0"/>
      <w:marBottom w:val="0"/>
      <w:divBdr>
        <w:top w:val="none" w:sz="0" w:space="0" w:color="auto"/>
        <w:left w:val="none" w:sz="0" w:space="0" w:color="auto"/>
        <w:bottom w:val="none" w:sz="0" w:space="0" w:color="auto"/>
        <w:right w:val="none" w:sz="0" w:space="0" w:color="auto"/>
      </w:divBdr>
    </w:div>
    <w:div w:id="931625019">
      <w:bodyDiv w:val="1"/>
      <w:marLeft w:val="0"/>
      <w:marRight w:val="0"/>
      <w:marTop w:val="0"/>
      <w:marBottom w:val="0"/>
      <w:divBdr>
        <w:top w:val="none" w:sz="0" w:space="0" w:color="auto"/>
        <w:left w:val="none" w:sz="0" w:space="0" w:color="auto"/>
        <w:bottom w:val="none" w:sz="0" w:space="0" w:color="auto"/>
        <w:right w:val="none" w:sz="0" w:space="0" w:color="auto"/>
      </w:divBdr>
    </w:div>
    <w:div w:id="931857165">
      <w:bodyDiv w:val="1"/>
      <w:marLeft w:val="0"/>
      <w:marRight w:val="0"/>
      <w:marTop w:val="0"/>
      <w:marBottom w:val="0"/>
      <w:divBdr>
        <w:top w:val="none" w:sz="0" w:space="0" w:color="auto"/>
        <w:left w:val="none" w:sz="0" w:space="0" w:color="auto"/>
        <w:bottom w:val="none" w:sz="0" w:space="0" w:color="auto"/>
        <w:right w:val="none" w:sz="0" w:space="0" w:color="auto"/>
      </w:divBdr>
    </w:div>
    <w:div w:id="931939433">
      <w:bodyDiv w:val="1"/>
      <w:marLeft w:val="0"/>
      <w:marRight w:val="0"/>
      <w:marTop w:val="0"/>
      <w:marBottom w:val="0"/>
      <w:divBdr>
        <w:top w:val="none" w:sz="0" w:space="0" w:color="auto"/>
        <w:left w:val="none" w:sz="0" w:space="0" w:color="auto"/>
        <w:bottom w:val="none" w:sz="0" w:space="0" w:color="auto"/>
        <w:right w:val="none" w:sz="0" w:space="0" w:color="auto"/>
      </w:divBdr>
    </w:div>
    <w:div w:id="932012252">
      <w:bodyDiv w:val="1"/>
      <w:marLeft w:val="0"/>
      <w:marRight w:val="0"/>
      <w:marTop w:val="0"/>
      <w:marBottom w:val="0"/>
      <w:divBdr>
        <w:top w:val="none" w:sz="0" w:space="0" w:color="auto"/>
        <w:left w:val="none" w:sz="0" w:space="0" w:color="auto"/>
        <w:bottom w:val="none" w:sz="0" w:space="0" w:color="auto"/>
        <w:right w:val="none" w:sz="0" w:space="0" w:color="auto"/>
      </w:divBdr>
    </w:div>
    <w:div w:id="932014260">
      <w:bodyDiv w:val="1"/>
      <w:marLeft w:val="0"/>
      <w:marRight w:val="0"/>
      <w:marTop w:val="0"/>
      <w:marBottom w:val="0"/>
      <w:divBdr>
        <w:top w:val="none" w:sz="0" w:space="0" w:color="auto"/>
        <w:left w:val="none" w:sz="0" w:space="0" w:color="auto"/>
        <w:bottom w:val="none" w:sz="0" w:space="0" w:color="auto"/>
        <w:right w:val="none" w:sz="0" w:space="0" w:color="auto"/>
      </w:divBdr>
    </w:div>
    <w:div w:id="932275237">
      <w:bodyDiv w:val="1"/>
      <w:marLeft w:val="0"/>
      <w:marRight w:val="0"/>
      <w:marTop w:val="0"/>
      <w:marBottom w:val="0"/>
      <w:divBdr>
        <w:top w:val="none" w:sz="0" w:space="0" w:color="auto"/>
        <w:left w:val="none" w:sz="0" w:space="0" w:color="auto"/>
        <w:bottom w:val="none" w:sz="0" w:space="0" w:color="auto"/>
        <w:right w:val="none" w:sz="0" w:space="0" w:color="auto"/>
      </w:divBdr>
    </w:div>
    <w:div w:id="932591203">
      <w:bodyDiv w:val="1"/>
      <w:marLeft w:val="0"/>
      <w:marRight w:val="0"/>
      <w:marTop w:val="0"/>
      <w:marBottom w:val="0"/>
      <w:divBdr>
        <w:top w:val="none" w:sz="0" w:space="0" w:color="auto"/>
        <w:left w:val="none" w:sz="0" w:space="0" w:color="auto"/>
        <w:bottom w:val="none" w:sz="0" w:space="0" w:color="auto"/>
        <w:right w:val="none" w:sz="0" w:space="0" w:color="auto"/>
      </w:divBdr>
    </w:div>
    <w:div w:id="932710741">
      <w:bodyDiv w:val="1"/>
      <w:marLeft w:val="0"/>
      <w:marRight w:val="0"/>
      <w:marTop w:val="0"/>
      <w:marBottom w:val="0"/>
      <w:divBdr>
        <w:top w:val="none" w:sz="0" w:space="0" w:color="auto"/>
        <w:left w:val="none" w:sz="0" w:space="0" w:color="auto"/>
        <w:bottom w:val="none" w:sz="0" w:space="0" w:color="auto"/>
        <w:right w:val="none" w:sz="0" w:space="0" w:color="auto"/>
      </w:divBdr>
    </w:div>
    <w:div w:id="933172531">
      <w:bodyDiv w:val="1"/>
      <w:marLeft w:val="0"/>
      <w:marRight w:val="0"/>
      <w:marTop w:val="0"/>
      <w:marBottom w:val="0"/>
      <w:divBdr>
        <w:top w:val="none" w:sz="0" w:space="0" w:color="auto"/>
        <w:left w:val="none" w:sz="0" w:space="0" w:color="auto"/>
        <w:bottom w:val="none" w:sz="0" w:space="0" w:color="auto"/>
        <w:right w:val="none" w:sz="0" w:space="0" w:color="auto"/>
      </w:divBdr>
    </w:div>
    <w:div w:id="933391894">
      <w:bodyDiv w:val="1"/>
      <w:marLeft w:val="0"/>
      <w:marRight w:val="0"/>
      <w:marTop w:val="0"/>
      <w:marBottom w:val="0"/>
      <w:divBdr>
        <w:top w:val="none" w:sz="0" w:space="0" w:color="auto"/>
        <w:left w:val="none" w:sz="0" w:space="0" w:color="auto"/>
        <w:bottom w:val="none" w:sz="0" w:space="0" w:color="auto"/>
        <w:right w:val="none" w:sz="0" w:space="0" w:color="auto"/>
      </w:divBdr>
    </w:div>
    <w:div w:id="933590823">
      <w:bodyDiv w:val="1"/>
      <w:marLeft w:val="0"/>
      <w:marRight w:val="0"/>
      <w:marTop w:val="0"/>
      <w:marBottom w:val="0"/>
      <w:divBdr>
        <w:top w:val="none" w:sz="0" w:space="0" w:color="auto"/>
        <w:left w:val="none" w:sz="0" w:space="0" w:color="auto"/>
        <w:bottom w:val="none" w:sz="0" w:space="0" w:color="auto"/>
        <w:right w:val="none" w:sz="0" w:space="0" w:color="auto"/>
      </w:divBdr>
    </w:div>
    <w:div w:id="933704668">
      <w:bodyDiv w:val="1"/>
      <w:marLeft w:val="0"/>
      <w:marRight w:val="0"/>
      <w:marTop w:val="0"/>
      <w:marBottom w:val="0"/>
      <w:divBdr>
        <w:top w:val="none" w:sz="0" w:space="0" w:color="auto"/>
        <w:left w:val="none" w:sz="0" w:space="0" w:color="auto"/>
        <w:bottom w:val="none" w:sz="0" w:space="0" w:color="auto"/>
        <w:right w:val="none" w:sz="0" w:space="0" w:color="auto"/>
      </w:divBdr>
    </w:div>
    <w:div w:id="933785506">
      <w:bodyDiv w:val="1"/>
      <w:marLeft w:val="0"/>
      <w:marRight w:val="0"/>
      <w:marTop w:val="0"/>
      <w:marBottom w:val="0"/>
      <w:divBdr>
        <w:top w:val="none" w:sz="0" w:space="0" w:color="auto"/>
        <w:left w:val="none" w:sz="0" w:space="0" w:color="auto"/>
        <w:bottom w:val="none" w:sz="0" w:space="0" w:color="auto"/>
        <w:right w:val="none" w:sz="0" w:space="0" w:color="auto"/>
      </w:divBdr>
    </w:div>
    <w:div w:id="933830355">
      <w:bodyDiv w:val="1"/>
      <w:marLeft w:val="0"/>
      <w:marRight w:val="0"/>
      <w:marTop w:val="0"/>
      <w:marBottom w:val="0"/>
      <w:divBdr>
        <w:top w:val="none" w:sz="0" w:space="0" w:color="auto"/>
        <w:left w:val="none" w:sz="0" w:space="0" w:color="auto"/>
        <w:bottom w:val="none" w:sz="0" w:space="0" w:color="auto"/>
        <w:right w:val="none" w:sz="0" w:space="0" w:color="auto"/>
      </w:divBdr>
    </w:div>
    <w:div w:id="933896610">
      <w:bodyDiv w:val="1"/>
      <w:marLeft w:val="0"/>
      <w:marRight w:val="0"/>
      <w:marTop w:val="0"/>
      <w:marBottom w:val="0"/>
      <w:divBdr>
        <w:top w:val="none" w:sz="0" w:space="0" w:color="auto"/>
        <w:left w:val="none" w:sz="0" w:space="0" w:color="auto"/>
        <w:bottom w:val="none" w:sz="0" w:space="0" w:color="auto"/>
        <w:right w:val="none" w:sz="0" w:space="0" w:color="auto"/>
      </w:divBdr>
    </w:div>
    <w:div w:id="933900865">
      <w:bodyDiv w:val="1"/>
      <w:marLeft w:val="0"/>
      <w:marRight w:val="0"/>
      <w:marTop w:val="0"/>
      <w:marBottom w:val="0"/>
      <w:divBdr>
        <w:top w:val="none" w:sz="0" w:space="0" w:color="auto"/>
        <w:left w:val="none" w:sz="0" w:space="0" w:color="auto"/>
        <w:bottom w:val="none" w:sz="0" w:space="0" w:color="auto"/>
        <w:right w:val="none" w:sz="0" w:space="0" w:color="auto"/>
      </w:divBdr>
    </w:div>
    <w:div w:id="934019633">
      <w:bodyDiv w:val="1"/>
      <w:marLeft w:val="0"/>
      <w:marRight w:val="0"/>
      <w:marTop w:val="0"/>
      <w:marBottom w:val="0"/>
      <w:divBdr>
        <w:top w:val="none" w:sz="0" w:space="0" w:color="auto"/>
        <w:left w:val="none" w:sz="0" w:space="0" w:color="auto"/>
        <w:bottom w:val="none" w:sz="0" w:space="0" w:color="auto"/>
        <w:right w:val="none" w:sz="0" w:space="0" w:color="auto"/>
      </w:divBdr>
    </w:div>
    <w:div w:id="934169057">
      <w:bodyDiv w:val="1"/>
      <w:marLeft w:val="0"/>
      <w:marRight w:val="0"/>
      <w:marTop w:val="0"/>
      <w:marBottom w:val="0"/>
      <w:divBdr>
        <w:top w:val="none" w:sz="0" w:space="0" w:color="auto"/>
        <w:left w:val="none" w:sz="0" w:space="0" w:color="auto"/>
        <w:bottom w:val="none" w:sz="0" w:space="0" w:color="auto"/>
        <w:right w:val="none" w:sz="0" w:space="0" w:color="auto"/>
      </w:divBdr>
    </w:div>
    <w:div w:id="934290714">
      <w:bodyDiv w:val="1"/>
      <w:marLeft w:val="0"/>
      <w:marRight w:val="0"/>
      <w:marTop w:val="0"/>
      <w:marBottom w:val="0"/>
      <w:divBdr>
        <w:top w:val="none" w:sz="0" w:space="0" w:color="auto"/>
        <w:left w:val="none" w:sz="0" w:space="0" w:color="auto"/>
        <w:bottom w:val="none" w:sz="0" w:space="0" w:color="auto"/>
        <w:right w:val="none" w:sz="0" w:space="0" w:color="auto"/>
      </w:divBdr>
    </w:div>
    <w:div w:id="934359592">
      <w:bodyDiv w:val="1"/>
      <w:marLeft w:val="0"/>
      <w:marRight w:val="0"/>
      <w:marTop w:val="0"/>
      <w:marBottom w:val="0"/>
      <w:divBdr>
        <w:top w:val="none" w:sz="0" w:space="0" w:color="auto"/>
        <w:left w:val="none" w:sz="0" w:space="0" w:color="auto"/>
        <w:bottom w:val="none" w:sz="0" w:space="0" w:color="auto"/>
        <w:right w:val="none" w:sz="0" w:space="0" w:color="auto"/>
      </w:divBdr>
    </w:div>
    <w:div w:id="934479082">
      <w:bodyDiv w:val="1"/>
      <w:marLeft w:val="0"/>
      <w:marRight w:val="0"/>
      <w:marTop w:val="0"/>
      <w:marBottom w:val="0"/>
      <w:divBdr>
        <w:top w:val="none" w:sz="0" w:space="0" w:color="auto"/>
        <w:left w:val="none" w:sz="0" w:space="0" w:color="auto"/>
        <w:bottom w:val="none" w:sz="0" w:space="0" w:color="auto"/>
        <w:right w:val="none" w:sz="0" w:space="0" w:color="auto"/>
      </w:divBdr>
    </w:div>
    <w:div w:id="934557287">
      <w:bodyDiv w:val="1"/>
      <w:marLeft w:val="0"/>
      <w:marRight w:val="0"/>
      <w:marTop w:val="0"/>
      <w:marBottom w:val="0"/>
      <w:divBdr>
        <w:top w:val="none" w:sz="0" w:space="0" w:color="auto"/>
        <w:left w:val="none" w:sz="0" w:space="0" w:color="auto"/>
        <w:bottom w:val="none" w:sz="0" w:space="0" w:color="auto"/>
        <w:right w:val="none" w:sz="0" w:space="0" w:color="auto"/>
      </w:divBdr>
    </w:div>
    <w:div w:id="934630900">
      <w:bodyDiv w:val="1"/>
      <w:marLeft w:val="0"/>
      <w:marRight w:val="0"/>
      <w:marTop w:val="0"/>
      <w:marBottom w:val="0"/>
      <w:divBdr>
        <w:top w:val="none" w:sz="0" w:space="0" w:color="auto"/>
        <w:left w:val="none" w:sz="0" w:space="0" w:color="auto"/>
        <w:bottom w:val="none" w:sz="0" w:space="0" w:color="auto"/>
        <w:right w:val="none" w:sz="0" w:space="0" w:color="auto"/>
      </w:divBdr>
    </w:div>
    <w:div w:id="934702995">
      <w:bodyDiv w:val="1"/>
      <w:marLeft w:val="0"/>
      <w:marRight w:val="0"/>
      <w:marTop w:val="0"/>
      <w:marBottom w:val="0"/>
      <w:divBdr>
        <w:top w:val="none" w:sz="0" w:space="0" w:color="auto"/>
        <w:left w:val="none" w:sz="0" w:space="0" w:color="auto"/>
        <w:bottom w:val="none" w:sz="0" w:space="0" w:color="auto"/>
        <w:right w:val="none" w:sz="0" w:space="0" w:color="auto"/>
      </w:divBdr>
    </w:div>
    <w:div w:id="934703808">
      <w:bodyDiv w:val="1"/>
      <w:marLeft w:val="0"/>
      <w:marRight w:val="0"/>
      <w:marTop w:val="0"/>
      <w:marBottom w:val="0"/>
      <w:divBdr>
        <w:top w:val="none" w:sz="0" w:space="0" w:color="auto"/>
        <w:left w:val="none" w:sz="0" w:space="0" w:color="auto"/>
        <w:bottom w:val="none" w:sz="0" w:space="0" w:color="auto"/>
        <w:right w:val="none" w:sz="0" w:space="0" w:color="auto"/>
      </w:divBdr>
    </w:div>
    <w:div w:id="934747096">
      <w:bodyDiv w:val="1"/>
      <w:marLeft w:val="0"/>
      <w:marRight w:val="0"/>
      <w:marTop w:val="0"/>
      <w:marBottom w:val="0"/>
      <w:divBdr>
        <w:top w:val="none" w:sz="0" w:space="0" w:color="auto"/>
        <w:left w:val="none" w:sz="0" w:space="0" w:color="auto"/>
        <w:bottom w:val="none" w:sz="0" w:space="0" w:color="auto"/>
        <w:right w:val="none" w:sz="0" w:space="0" w:color="auto"/>
      </w:divBdr>
    </w:div>
    <w:div w:id="934829147">
      <w:bodyDiv w:val="1"/>
      <w:marLeft w:val="0"/>
      <w:marRight w:val="0"/>
      <w:marTop w:val="0"/>
      <w:marBottom w:val="0"/>
      <w:divBdr>
        <w:top w:val="none" w:sz="0" w:space="0" w:color="auto"/>
        <w:left w:val="none" w:sz="0" w:space="0" w:color="auto"/>
        <w:bottom w:val="none" w:sz="0" w:space="0" w:color="auto"/>
        <w:right w:val="none" w:sz="0" w:space="0" w:color="auto"/>
      </w:divBdr>
    </w:div>
    <w:div w:id="934943394">
      <w:bodyDiv w:val="1"/>
      <w:marLeft w:val="0"/>
      <w:marRight w:val="0"/>
      <w:marTop w:val="0"/>
      <w:marBottom w:val="0"/>
      <w:divBdr>
        <w:top w:val="none" w:sz="0" w:space="0" w:color="auto"/>
        <w:left w:val="none" w:sz="0" w:space="0" w:color="auto"/>
        <w:bottom w:val="none" w:sz="0" w:space="0" w:color="auto"/>
        <w:right w:val="none" w:sz="0" w:space="0" w:color="auto"/>
      </w:divBdr>
    </w:div>
    <w:div w:id="934946952">
      <w:bodyDiv w:val="1"/>
      <w:marLeft w:val="0"/>
      <w:marRight w:val="0"/>
      <w:marTop w:val="0"/>
      <w:marBottom w:val="0"/>
      <w:divBdr>
        <w:top w:val="none" w:sz="0" w:space="0" w:color="auto"/>
        <w:left w:val="none" w:sz="0" w:space="0" w:color="auto"/>
        <w:bottom w:val="none" w:sz="0" w:space="0" w:color="auto"/>
        <w:right w:val="none" w:sz="0" w:space="0" w:color="auto"/>
      </w:divBdr>
    </w:div>
    <w:div w:id="935017889">
      <w:bodyDiv w:val="1"/>
      <w:marLeft w:val="0"/>
      <w:marRight w:val="0"/>
      <w:marTop w:val="0"/>
      <w:marBottom w:val="0"/>
      <w:divBdr>
        <w:top w:val="none" w:sz="0" w:space="0" w:color="auto"/>
        <w:left w:val="none" w:sz="0" w:space="0" w:color="auto"/>
        <w:bottom w:val="none" w:sz="0" w:space="0" w:color="auto"/>
        <w:right w:val="none" w:sz="0" w:space="0" w:color="auto"/>
      </w:divBdr>
    </w:div>
    <w:div w:id="935093864">
      <w:bodyDiv w:val="1"/>
      <w:marLeft w:val="0"/>
      <w:marRight w:val="0"/>
      <w:marTop w:val="0"/>
      <w:marBottom w:val="0"/>
      <w:divBdr>
        <w:top w:val="none" w:sz="0" w:space="0" w:color="auto"/>
        <w:left w:val="none" w:sz="0" w:space="0" w:color="auto"/>
        <w:bottom w:val="none" w:sz="0" w:space="0" w:color="auto"/>
        <w:right w:val="none" w:sz="0" w:space="0" w:color="auto"/>
      </w:divBdr>
    </w:div>
    <w:div w:id="935098571">
      <w:bodyDiv w:val="1"/>
      <w:marLeft w:val="0"/>
      <w:marRight w:val="0"/>
      <w:marTop w:val="0"/>
      <w:marBottom w:val="0"/>
      <w:divBdr>
        <w:top w:val="none" w:sz="0" w:space="0" w:color="auto"/>
        <w:left w:val="none" w:sz="0" w:space="0" w:color="auto"/>
        <w:bottom w:val="none" w:sz="0" w:space="0" w:color="auto"/>
        <w:right w:val="none" w:sz="0" w:space="0" w:color="auto"/>
      </w:divBdr>
    </w:div>
    <w:div w:id="935139061">
      <w:bodyDiv w:val="1"/>
      <w:marLeft w:val="0"/>
      <w:marRight w:val="0"/>
      <w:marTop w:val="0"/>
      <w:marBottom w:val="0"/>
      <w:divBdr>
        <w:top w:val="none" w:sz="0" w:space="0" w:color="auto"/>
        <w:left w:val="none" w:sz="0" w:space="0" w:color="auto"/>
        <w:bottom w:val="none" w:sz="0" w:space="0" w:color="auto"/>
        <w:right w:val="none" w:sz="0" w:space="0" w:color="auto"/>
      </w:divBdr>
    </w:div>
    <w:div w:id="935289926">
      <w:bodyDiv w:val="1"/>
      <w:marLeft w:val="0"/>
      <w:marRight w:val="0"/>
      <w:marTop w:val="0"/>
      <w:marBottom w:val="0"/>
      <w:divBdr>
        <w:top w:val="none" w:sz="0" w:space="0" w:color="auto"/>
        <w:left w:val="none" w:sz="0" w:space="0" w:color="auto"/>
        <w:bottom w:val="none" w:sz="0" w:space="0" w:color="auto"/>
        <w:right w:val="none" w:sz="0" w:space="0" w:color="auto"/>
      </w:divBdr>
    </w:div>
    <w:div w:id="935291871">
      <w:bodyDiv w:val="1"/>
      <w:marLeft w:val="0"/>
      <w:marRight w:val="0"/>
      <w:marTop w:val="0"/>
      <w:marBottom w:val="0"/>
      <w:divBdr>
        <w:top w:val="none" w:sz="0" w:space="0" w:color="auto"/>
        <w:left w:val="none" w:sz="0" w:space="0" w:color="auto"/>
        <w:bottom w:val="none" w:sz="0" w:space="0" w:color="auto"/>
        <w:right w:val="none" w:sz="0" w:space="0" w:color="auto"/>
      </w:divBdr>
    </w:div>
    <w:div w:id="935555612">
      <w:bodyDiv w:val="1"/>
      <w:marLeft w:val="0"/>
      <w:marRight w:val="0"/>
      <w:marTop w:val="0"/>
      <w:marBottom w:val="0"/>
      <w:divBdr>
        <w:top w:val="none" w:sz="0" w:space="0" w:color="auto"/>
        <w:left w:val="none" w:sz="0" w:space="0" w:color="auto"/>
        <w:bottom w:val="none" w:sz="0" w:space="0" w:color="auto"/>
        <w:right w:val="none" w:sz="0" w:space="0" w:color="auto"/>
      </w:divBdr>
    </w:div>
    <w:div w:id="935794929">
      <w:bodyDiv w:val="1"/>
      <w:marLeft w:val="0"/>
      <w:marRight w:val="0"/>
      <w:marTop w:val="0"/>
      <w:marBottom w:val="0"/>
      <w:divBdr>
        <w:top w:val="none" w:sz="0" w:space="0" w:color="auto"/>
        <w:left w:val="none" w:sz="0" w:space="0" w:color="auto"/>
        <w:bottom w:val="none" w:sz="0" w:space="0" w:color="auto"/>
        <w:right w:val="none" w:sz="0" w:space="0" w:color="auto"/>
      </w:divBdr>
    </w:div>
    <w:div w:id="935938643">
      <w:bodyDiv w:val="1"/>
      <w:marLeft w:val="0"/>
      <w:marRight w:val="0"/>
      <w:marTop w:val="0"/>
      <w:marBottom w:val="0"/>
      <w:divBdr>
        <w:top w:val="none" w:sz="0" w:space="0" w:color="auto"/>
        <w:left w:val="none" w:sz="0" w:space="0" w:color="auto"/>
        <w:bottom w:val="none" w:sz="0" w:space="0" w:color="auto"/>
        <w:right w:val="none" w:sz="0" w:space="0" w:color="auto"/>
      </w:divBdr>
    </w:div>
    <w:div w:id="935987487">
      <w:bodyDiv w:val="1"/>
      <w:marLeft w:val="0"/>
      <w:marRight w:val="0"/>
      <w:marTop w:val="0"/>
      <w:marBottom w:val="0"/>
      <w:divBdr>
        <w:top w:val="none" w:sz="0" w:space="0" w:color="auto"/>
        <w:left w:val="none" w:sz="0" w:space="0" w:color="auto"/>
        <w:bottom w:val="none" w:sz="0" w:space="0" w:color="auto"/>
        <w:right w:val="none" w:sz="0" w:space="0" w:color="auto"/>
      </w:divBdr>
    </w:div>
    <w:div w:id="936063318">
      <w:bodyDiv w:val="1"/>
      <w:marLeft w:val="0"/>
      <w:marRight w:val="0"/>
      <w:marTop w:val="0"/>
      <w:marBottom w:val="0"/>
      <w:divBdr>
        <w:top w:val="none" w:sz="0" w:space="0" w:color="auto"/>
        <w:left w:val="none" w:sz="0" w:space="0" w:color="auto"/>
        <w:bottom w:val="none" w:sz="0" w:space="0" w:color="auto"/>
        <w:right w:val="none" w:sz="0" w:space="0" w:color="auto"/>
      </w:divBdr>
    </w:div>
    <w:div w:id="936207071">
      <w:bodyDiv w:val="1"/>
      <w:marLeft w:val="0"/>
      <w:marRight w:val="0"/>
      <w:marTop w:val="0"/>
      <w:marBottom w:val="0"/>
      <w:divBdr>
        <w:top w:val="none" w:sz="0" w:space="0" w:color="auto"/>
        <w:left w:val="none" w:sz="0" w:space="0" w:color="auto"/>
        <w:bottom w:val="none" w:sz="0" w:space="0" w:color="auto"/>
        <w:right w:val="none" w:sz="0" w:space="0" w:color="auto"/>
      </w:divBdr>
    </w:div>
    <w:div w:id="936209304">
      <w:bodyDiv w:val="1"/>
      <w:marLeft w:val="0"/>
      <w:marRight w:val="0"/>
      <w:marTop w:val="0"/>
      <w:marBottom w:val="0"/>
      <w:divBdr>
        <w:top w:val="none" w:sz="0" w:space="0" w:color="auto"/>
        <w:left w:val="none" w:sz="0" w:space="0" w:color="auto"/>
        <w:bottom w:val="none" w:sz="0" w:space="0" w:color="auto"/>
        <w:right w:val="none" w:sz="0" w:space="0" w:color="auto"/>
      </w:divBdr>
    </w:div>
    <w:div w:id="936249794">
      <w:bodyDiv w:val="1"/>
      <w:marLeft w:val="0"/>
      <w:marRight w:val="0"/>
      <w:marTop w:val="0"/>
      <w:marBottom w:val="0"/>
      <w:divBdr>
        <w:top w:val="none" w:sz="0" w:space="0" w:color="auto"/>
        <w:left w:val="none" w:sz="0" w:space="0" w:color="auto"/>
        <w:bottom w:val="none" w:sz="0" w:space="0" w:color="auto"/>
        <w:right w:val="none" w:sz="0" w:space="0" w:color="auto"/>
      </w:divBdr>
    </w:div>
    <w:div w:id="936251119">
      <w:bodyDiv w:val="1"/>
      <w:marLeft w:val="0"/>
      <w:marRight w:val="0"/>
      <w:marTop w:val="0"/>
      <w:marBottom w:val="0"/>
      <w:divBdr>
        <w:top w:val="none" w:sz="0" w:space="0" w:color="auto"/>
        <w:left w:val="none" w:sz="0" w:space="0" w:color="auto"/>
        <w:bottom w:val="none" w:sz="0" w:space="0" w:color="auto"/>
        <w:right w:val="none" w:sz="0" w:space="0" w:color="auto"/>
      </w:divBdr>
    </w:div>
    <w:div w:id="936450302">
      <w:bodyDiv w:val="1"/>
      <w:marLeft w:val="0"/>
      <w:marRight w:val="0"/>
      <w:marTop w:val="0"/>
      <w:marBottom w:val="0"/>
      <w:divBdr>
        <w:top w:val="none" w:sz="0" w:space="0" w:color="auto"/>
        <w:left w:val="none" w:sz="0" w:space="0" w:color="auto"/>
        <w:bottom w:val="none" w:sz="0" w:space="0" w:color="auto"/>
        <w:right w:val="none" w:sz="0" w:space="0" w:color="auto"/>
      </w:divBdr>
    </w:div>
    <w:div w:id="936517465">
      <w:bodyDiv w:val="1"/>
      <w:marLeft w:val="0"/>
      <w:marRight w:val="0"/>
      <w:marTop w:val="0"/>
      <w:marBottom w:val="0"/>
      <w:divBdr>
        <w:top w:val="none" w:sz="0" w:space="0" w:color="auto"/>
        <w:left w:val="none" w:sz="0" w:space="0" w:color="auto"/>
        <w:bottom w:val="none" w:sz="0" w:space="0" w:color="auto"/>
        <w:right w:val="none" w:sz="0" w:space="0" w:color="auto"/>
      </w:divBdr>
    </w:div>
    <w:div w:id="936519075">
      <w:bodyDiv w:val="1"/>
      <w:marLeft w:val="0"/>
      <w:marRight w:val="0"/>
      <w:marTop w:val="0"/>
      <w:marBottom w:val="0"/>
      <w:divBdr>
        <w:top w:val="none" w:sz="0" w:space="0" w:color="auto"/>
        <w:left w:val="none" w:sz="0" w:space="0" w:color="auto"/>
        <w:bottom w:val="none" w:sz="0" w:space="0" w:color="auto"/>
        <w:right w:val="none" w:sz="0" w:space="0" w:color="auto"/>
      </w:divBdr>
    </w:div>
    <w:div w:id="936595640">
      <w:bodyDiv w:val="1"/>
      <w:marLeft w:val="0"/>
      <w:marRight w:val="0"/>
      <w:marTop w:val="0"/>
      <w:marBottom w:val="0"/>
      <w:divBdr>
        <w:top w:val="none" w:sz="0" w:space="0" w:color="auto"/>
        <w:left w:val="none" w:sz="0" w:space="0" w:color="auto"/>
        <w:bottom w:val="none" w:sz="0" w:space="0" w:color="auto"/>
        <w:right w:val="none" w:sz="0" w:space="0" w:color="auto"/>
      </w:divBdr>
    </w:div>
    <w:div w:id="936668176">
      <w:bodyDiv w:val="1"/>
      <w:marLeft w:val="0"/>
      <w:marRight w:val="0"/>
      <w:marTop w:val="0"/>
      <w:marBottom w:val="0"/>
      <w:divBdr>
        <w:top w:val="none" w:sz="0" w:space="0" w:color="auto"/>
        <w:left w:val="none" w:sz="0" w:space="0" w:color="auto"/>
        <w:bottom w:val="none" w:sz="0" w:space="0" w:color="auto"/>
        <w:right w:val="none" w:sz="0" w:space="0" w:color="auto"/>
      </w:divBdr>
    </w:div>
    <w:div w:id="936713695">
      <w:bodyDiv w:val="1"/>
      <w:marLeft w:val="0"/>
      <w:marRight w:val="0"/>
      <w:marTop w:val="0"/>
      <w:marBottom w:val="0"/>
      <w:divBdr>
        <w:top w:val="none" w:sz="0" w:space="0" w:color="auto"/>
        <w:left w:val="none" w:sz="0" w:space="0" w:color="auto"/>
        <w:bottom w:val="none" w:sz="0" w:space="0" w:color="auto"/>
        <w:right w:val="none" w:sz="0" w:space="0" w:color="auto"/>
      </w:divBdr>
    </w:div>
    <w:div w:id="936715059">
      <w:bodyDiv w:val="1"/>
      <w:marLeft w:val="0"/>
      <w:marRight w:val="0"/>
      <w:marTop w:val="0"/>
      <w:marBottom w:val="0"/>
      <w:divBdr>
        <w:top w:val="none" w:sz="0" w:space="0" w:color="auto"/>
        <w:left w:val="none" w:sz="0" w:space="0" w:color="auto"/>
        <w:bottom w:val="none" w:sz="0" w:space="0" w:color="auto"/>
        <w:right w:val="none" w:sz="0" w:space="0" w:color="auto"/>
      </w:divBdr>
    </w:div>
    <w:div w:id="936910269">
      <w:bodyDiv w:val="1"/>
      <w:marLeft w:val="0"/>
      <w:marRight w:val="0"/>
      <w:marTop w:val="0"/>
      <w:marBottom w:val="0"/>
      <w:divBdr>
        <w:top w:val="none" w:sz="0" w:space="0" w:color="auto"/>
        <w:left w:val="none" w:sz="0" w:space="0" w:color="auto"/>
        <w:bottom w:val="none" w:sz="0" w:space="0" w:color="auto"/>
        <w:right w:val="none" w:sz="0" w:space="0" w:color="auto"/>
      </w:divBdr>
    </w:div>
    <w:div w:id="936912873">
      <w:bodyDiv w:val="1"/>
      <w:marLeft w:val="0"/>
      <w:marRight w:val="0"/>
      <w:marTop w:val="0"/>
      <w:marBottom w:val="0"/>
      <w:divBdr>
        <w:top w:val="none" w:sz="0" w:space="0" w:color="auto"/>
        <w:left w:val="none" w:sz="0" w:space="0" w:color="auto"/>
        <w:bottom w:val="none" w:sz="0" w:space="0" w:color="auto"/>
        <w:right w:val="none" w:sz="0" w:space="0" w:color="auto"/>
      </w:divBdr>
    </w:div>
    <w:div w:id="936912898">
      <w:bodyDiv w:val="1"/>
      <w:marLeft w:val="0"/>
      <w:marRight w:val="0"/>
      <w:marTop w:val="0"/>
      <w:marBottom w:val="0"/>
      <w:divBdr>
        <w:top w:val="none" w:sz="0" w:space="0" w:color="auto"/>
        <w:left w:val="none" w:sz="0" w:space="0" w:color="auto"/>
        <w:bottom w:val="none" w:sz="0" w:space="0" w:color="auto"/>
        <w:right w:val="none" w:sz="0" w:space="0" w:color="auto"/>
      </w:divBdr>
    </w:div>
    <w:div w:id="936982870">
      <w:bodyDiv w:val="1"/>
      <w:marLeft w:val="0"/>
      <w:marRight w:val="0"/>
      <w:marTop w:val="0"/>
      <w:marBottom w:val="0"/>
      <w:divBdr>
        <w:top w:val="none" w:sz="0" w:space="0" w:color="auto"/>
        <w:left w:val="none" w:sz="0" w:space="0" w:color="auto"/>
        <w:bottom w:val="none" w:sz="0" w:space="0" w:color="auto"/>
        <w:right w:val="none" w:sz="0" w:space="0" w:color="auto"/>
      </w:divBdr>
    </w:div>
    <w:div w:id="937099797">
      <w:bodyDiv w:val="1"/>
      <w:marLeft w:val="0"/>
      <w:marRight w:val="0"/>
      <w:marTop w:val="0"/>
      <w:marBottom w:val="0"/>
      <w:divBdr>
        <w:top w:val="none" w:sz="0" w:space="0" w:color="auto"/>
        <w:left w:val="none" w:sz="0" w:space="0" w:color="auto"/>
        <w:bottom w:val="none" w:sz="0" w:space="0" w:color="auto"/>
        <w:right w:val="none" w:sz="0" w:space="0" w:color="auto"/>
      </w:divBdr>
    </w:div>
    <w:div w:id="937175060">
      <w:bodyDiv w:val="1"/>
      <w:marLeft w:val="0"/>
      <w:marRight w:val="0"/>
      <w:marTop w:val="0"/>
      <w:marBottom w:val="0"/>
      <w:divBdr>
        <w:top w:val="none" w:sz="0" w:space="0" w:color="auto"/>
        <w:left w:val="none" w:sz="0" w:space="0" w:color="auto"/>
        <w:bottom w:val="none" w:sz="0" w:space="0" w:color="auto"/>
        <w:right w:val="none" w:sz="0" w:space="0" w:color="auto"/>
      </w:divBdr>
    </w:div>
    <w:div w:id="937443514">
      <w:bodyDiv w:val="1"/>
      <w:marLeft w:val="0"/>
      <w:marRight w:val="0"/>
      <w:marTop w:val="0"/>
      <w:marBottom w:val="0"/>
      <w:divBdr>
        <w:top w:val="none" w:sz="0" w:space="0" w:color="auto"/>
        <w:left w:val="none" w:sz="0" w:space="0" w:color="auto"/>
        <w:bottom w:val="none" w:sz="0" w:space="0" w:color="auto"/>
        <w:right w:val="none" w:sz="0" w:space="0" w:color="auto"/>
      </w:divBdr>
    </w:div>
    <w:div w:id="937520594">
      <w:bodyDiv w:val="1"/>
      <w:marLeft w:val="0"/>
      <w:marRight w:val="0"/>
      <w:marTop w:val="0"/>
      <w:marBottom w:val="0"/>
      <w:divBdr>
        <w:top w:val="none" w:sz="0" w:space="0" w:color="auto"/>
        <w:left w:val="none" w:sz="0" w:space="0" w:color="auto"/>
        <w:bottom w:val="none" w:sz="0" w:space="0" w:color="auto"/>
        <w:right w:val="none" w:sz="0" w:space="0" w:color="auto"/>
      </w:divBdr>
    </w:div>
    <w:div w:id="937560459">
      <w:bodyDiv w:val="1"/>
      <w:marLeft w:val="0"/>
      <w:marRight w:val="0"/>
      <w:marTop w:val="0"/>
      <w:marBottom w:val="0"/>
      <w:divBdr>
        <w:top w:val="none" w:sz="0" w:space="0" w:color="auto"/>
        <w:left w:val="none" w:sz="0" w:space="0" w:color="auto"/>
        <w:bottom w:val="none" w:sz="0" w:space="0" w:color="auto"/>
        <w:right w:val="none" w:sz="0" w:space="0" w:color="auto"/>
      </w:divBdr>
    </w:div>
    <w:div w:id="937562465">
      <w:bodyDiv w:val="1"/>
      <w:marLeft w:val="0"/>
      <w:marRight w:val="0"/>
      <w:marTop w:val="0"/>
      <w:marBottom w:val="0"/>
      <w:divBdr>
        <w:top w:val="none" w:sz="0" w:space="0" w:color="auto"/>
        <w:left w:val="none" w:sz="0" w:space="0" w:color="auto"/>
        <w:bottom w:val="none" w:sz="0" w:space="0" w:color="auto"/>
        <w:right w:val="none" w:sz="0" w:space="0" w:color="auto"/>
      </w:divBdr>
    </w:div>
    <w:div w:id="937566741">
      <w:bodyDiv w:val="1"/>
      <w:marLeft w:val="0"/>
      <w:marRight w:val="0"/>
      <w:marTop w:val="0"/>
      <w:marBottom w:val="0"/>
      <w:divBdr>
        <w:top w:val="none" w:sz="0" w:space="0" w:color="auto"/>
        <w:left w:val="none" w:sz="0" w:space="0" w:color="auto"/>
        <w:bottom w:val="none" w:sz="0" w:space="0" w:color="auto"/>
        <w:right w:val="none" w:sz="0" w:space="0" w:color="auto"/>
      </w:divBdr>
    </w:div>
    <w:div w:id="937755158">
      <w:bodyDiv w:val="1"/>
      <w:marLeft w:val="0"/>
      <w:marRight w:val="0"/>
      <w:marTop w:val="0"/>
      <w:marBottom w:val="0"/>
      <w:divBdr>
        <w:top w:val="none" w:sz="0" w:space="0" w:color="auto"/>
        <w:left w:val="none" w:sz="0" w:space="0" w:color="auto"/>
        <w:bottom w:val="none" w:sz="0" w:space="0" w:color="auto"/>
        <w:right w:val="none" w:sz="0" w:space="0" w:color="auto"/>
      </w:divBdr>
    </w:div>
    <w:div w:id="937761677">
      <w:bodyDiv w:val="1"/>
      <w:marLeft w:val="0"/>
      <w:marRight w:val="0"/>
      <w:marTop w:val="0"/>
      <w:marBottom w:val="0"/>
      <w:divBdr>
        <w:top w:val="none" w:sz="0" w:space="0" w:color="auto"/>
        <w:left w:val="none" w:sz="0" w:space="0" w:color="auto"/>
        <w:bottom w:val="none" w:sz="0" w:space="0" w:color="auto"/>
        <w:right w:val="none" w:sz="0" w:space="0" w:color="auto"/>
      </w:divBdr>
    </w:div>
    <w:div w:id="937787109">
      <w:bodyDiv w:val="1"/>
      <w:marLeft w:val="0"/>
      <w:marRight w:val="0"/>
      <w:marTop w:val="0"/>
      <w:marBottom w:val="0"/>
      <w:divBdr>
        <w:top w:val="none" w:sz="0" w:space="0" w:color="auto"/>
        <w:left w:val="none" w:sz="0" w:space="0" w:color="auto"/>
        <w:bottom w:val="none" w:sz="0" w:space="0" w:color="auto"/>
        <w:right w:val="none" w:sz="0" w:space="0" w:color="auto"/>
      </w:divBdr>
    </w:div>
    <w:div w:id="938026049">
      <w:bodyDiv w:val="1"/>
      <w:marLeft w:val="0"/>
      <w:marRight w:val="0"/>
      <w:marTop w:val="0"/>
      <w:marBottom w:val="0"/>
      <w:divBdr>
        <w:top w:val="none" w:sz="0" w:space="0" w:color="auto"/>
        <w:left w:val="none" w:sz="0" w:space="0" w:color="auto"/>
        <w:bottom w:val="none" w:sz="0" w:space="0" w:color="auto"/>
        <w:right w:val="none" w:sz="0" w:space="0" w:color="auto"/>
      </w:divBdr>
    </w:div>
    <w:div w:id="938029099">
      <w:bodyDiv w:val="1"/>
      <w:marLeft w:val="0"/>
      <w:marRight w:val="0"/>
      <w:marTop w:val="0"/>
      <w:marBottom w:val="0"/>
      <w:divBdr>
        <w:top w:val="none" w:sz="0" w:space="0" w:color="auto"/>
        <w:left w:val="none" w:sz="0" w:space="0" w:color="auto"/>
        <w:bottom w:val="none" w:sz="0" w:space="0" w:color="auto"/>
        <w:right w:val="none" w:sz="0" w:space="0" w:color="auto"/>
      </w:divBdr>
    </w:div>
    <w:div w:id="938216358">
      <w:bodyDiv w:val="1"/>
      <w:marLeft w:val="0"/>
      <w:marRight w:val="0"/>
      <w:marTop w:val="0"/>
      <w:marBottom w:val="0"/>
      <w:divBdr>
        <w:top w:val="none" w:sz="0" w:space="0" w:color="auto"/>
        <w:left w:val="none" w:sz="0" w:space="0" w:color="auto"/>
        <w:bottom w:val="none" w:sz="0" w:space="0" w:color="auto"/>
        <w:right w:val="none" w:sz="0" w:space="0" w:color="auto"/>
      </w:divBdr>
    </w:div>
    <w:div w:id="938415310">
      <w:bodyDiv w:val="1"/>
      <w:marLeft w:val="0"/>
      <w:marRight w:val="0"/>
      <w:marTop w:val="0"/>
      <w:marBottom w:val="0"/>
      <w:divBdr>
        <w:top w:val="none" w:sz="0" w:space="0" w:color="auto"/>
        <w:left w:val="none" w:sz="0" w:space="0" w:color="auto"/>
        <w:bottom w:val="none" w:sz="0" w:space="0" w:color="auto"/>
        <w:right w:val="none" w:sz="0" w:space="0" w:color="auto"/>
      </w:divBdr>
    </w:div>
    <w:div w:id="938560708">
      <w:bodyDiv w:val="1"/>
      <w:marLeft w:val="0"/>
      <w:marRight w:val="0"/>
      <w:marTop w:val="0"/>
      <w:marBottom w:val="0"/>
      <w:divBdr>
        <w:top w:val="none" w:sz="0" w:space="0" w:color="auto"/>
        <w:left w:val="none" w:sz="0" w:space="0" w:color="auto"/>
        <w:bottom w:val="none" w:sz="0" w:space="0" w:color="auto"/>
        <w:right w:val="none" w:sz="0" w:space="0" w:color="auto"/>
      </w:divBdr>
    </w:div>
    <w:div w:id="938635000">
      <w:bodyDiv w:val="1"/>
      <w:marLeft w:val="0"/>
      <w:marRight w:val="0"/>
      <w:marTop w:val="0"/>
      <w:marBottom w:val="0"/>
      <w:divBdr>
        <w:top w:val="none" w:sz="0" w:space="0" w:color="auto"/>
        <w:left w:val="none" w:sz="0" w:space="0" w:color="auto"/>
        <w:bottom w:val="none" w:sz="0" w:space="0" w:color="auto"/>
        <w:right w:val="none" w:sz="0" w:space="0" w:color="auto"/>
      </w:divBdr>
    </w:div>
    <w:div w:id="938636906">
      <w:bodyDiv w:val="1"/>
      <w:marLeft w:val="0"/>
      <w:marRight w:val="0"/>
      <w:marTop w:val="0"/>
      <w:marBottom w:val="0"/>
      <w:divBdr>
        <w:top w:val="none" w:sz="0" w:space="0" w:color="auto"/>
        <w:left w:val="none" w:sz="0" w:space="0" w:color="auto"/>
        <w:bottom w:val="none" w:sz="0" w:space="0" w:color="auto"/>
        <w:right w:val="none" w:sz="0" w:space="0" w:color="auto"/>
      </w:divBdr>
    </w:div>
    <w:div w:id="938873469">
      <w:bodyDiv w:val="1"/>
      <w:marLeft w:val="0"/>
      <w:marRight w:val="0"/>
      <w:marTop w:val="0"/>
      <w:marBottom w:val="0"/>
      <w:divBdr>
        <w:top w:val="none" w:sz="0" w:space="0" w:color="auto"/>
        <w:left w:val="none" w:sz="0" w:space="0" w:color="auto"/>
        <w:bottom w:val="none" w:sz="0" w:space="0" w:color="auto"/>
        <w:right w:val="none" w:sz="0" w:space="0" w:color="auto"/>
      </w:divBdr>
    </w:div>
    <w:div w:id="938876859">
      <w:bodyDiv w:val="1"/>
      <w:marLeft w:val="0"/>
      <w:marRight w:val="0"/>
      <w:marTop w:val="0"/>
      <w:marBottom w:val="0"/>
      <w:divBdr>
        <w:top w:val="none" w:sz="0" w:space="0" w:color="auto"/>
        <w:left w:val="none" w:sz="0" w:space="0" w:color="auto"/>
        <w:bottom w:val="none" w:sz="0" w:space="0" w:color="auto"/>
        <w:right w:val="none" w:sz="0" w:space="0" w:color="auto"/>
      </w:divBdr>
    </w:div>
    <w:div w:id="938877718">
      <w:bodyDiv w:val="1"/>
      <w:marLeft w:val="0"/>
      <w:marRight w:val="0"/>
      <w:marTop w:val="0"/>
      <w:marBottom w:val="0"/>
      <w:divBdr>
        <w:top w:val="none" w:sz="0" w:space="0" w:color="auto"/>
        <w:left w:val="none" w:sz="0" w:space="0" w:color="auto"/>
        <w:bottom w:val="none" w:sz="0" w:space="0" w:color="auto"/>
        <w:right w:val="none" w:sz="0" w:space="0" w:color="auto"/>
      </w:divBdr>
    </w:div>
    <w:div w:id="939072848">
      <w:bodyDiv w:val="1"/>
      <w:marLeft w:val="0"/>
      <w:marRight w:val="0"/>
      <w:marTop w:val="0"/>
      <w:marBottom w:val="0"/>
      <w:divBdr>
        <w:top w:val="none" w:sz="0" w:space="0" w:color="auto"/>
        <w:left w:val="none" w:sz="0" w:space="0" w:color="auto"/>
        <w:bottom w:val="none" w:sz="0" w:space="0" w:color="auto"/>
        <w:right w:val="none" w:sz="0" w:space="0" w:color="auto"/>
      </w:divBdr>
    </w:div>
    <w:div w:id="939143251">
      <w:bodyDiv w:val="1"/>
      <w:marLeft w:val="0"/>
      <w:marRight w:val="0"/>
      <w:marTop w:val="0"/>
      <w:marBottom w:val="0"/>
      <w:divBdr>
        <w:top w:val="none" w:sz="0" w:space="0" w:color="auto"/>
        <w:left w:val="none" w:sz="0" w:space="0" w:color="auto"/>
        <w:bottom w:val="none" w:sz="0" w:space="0" w:color="auto"/>
        <w:right w:val="none" w:sz="0" w:space="0" w:color="auto"/>
      </w:divBdr>
    </w:div>
    <w:div w:id="939290751">
      <w:bodyDiv w:val="1"/>
      <w:marLeft w:val="0"/>
      <w:marRight w:val="0"/>
      <w:marTop w:val="0"/>
      <w:marBottom w:val="0"/>
      <w:divBdr>
        <w:top w:val="none" w:sz="0" w:space="0" w:color="auto"/>
        <w:left w:val="none" w:sz="0" w:space="0" w:color="auto"/>
        <w:bottom w:val="none" w:sz="0" w:space="0" w:color="auto"/>
        <w:right w:val="none" w:sz="0" w:space="0" w:color="auto"/>
      </w:divBdr>
    </w:div>
    <w:div w:id="939336261">
      <w:bodyDiv w:val="1"/>
      <w:marLeft w:val="0"/>
      <w:marRight w:val="0"/>
      <w:marTop w:val="0"/>
      <w:marBottom w:val="0"/>
      <w:divBdr>
        <w:top w:val="none" w:sz="0" w:space="0" w:color="auto"/>
        <w:left w:val="none" w:sz="0" w:space="0" w:color="auto"/>
        <w:bottom w:val="none" w:sz="0" w:space="0" w:color="auto"/>
        <w:right w:val="none" w:sz="0" w:space="0" w:color="auto"/>
      </w:divBdr>
    </w:div>
    <w:div w:id="939531256">
      <w:bodyDiv w:val="1"/>
      <w:marLeft w:val="0"/>
      <w:marRight w:val="0"/>
      <w:marTop w:val="0"/>
      <w:marBottom w:val="0"/>
      <w:divBdr>
        <w:top w:val="none" w:sz="0" w:space="0" w:color="auto"/>
        <w:left w:val="none" w:sz="0" w:space="0" w:color="auto"/>
        <w:bottom w:val="none" w:sz="0" w:space="0" w:color="auto"/>
        <w:right w:val="none" w:sz="0" w:space="0" w:color="auto"/>
      </w:divBdr>
    </w:div>
    <w:div w:id="939605764">
      <w:bodyDiv w:val="1"/>
      <w:marLeft w:val="0"/>
      <w:marRight w:val="0"/>
      <w:marTop w:val="0"/>
      <w:marBottom w:val="0"/>
      <w:divBdr>
        <w:top w:val="none" w:sz="0" w:space="0" w:color="auto"/>
        <w:left w:val="none" w:sz="0" w:space="0" w:color="auto"/>
        <w:bottom w:val="none" w:sz="0" w:space="0" w:color="auto"/>
        <w:right w:val="none" w:sz="0" w:space="0" w:color="auto"/>
      </w:divBdr>
    </w:div>
    <w:div w:id="939724828">
      <w:bodyDiv w:val="1"/>
      <w:marLeft w:val="0"/>
      <w:marRight w:val="0"/>
      <w:marTop w:val="0"/>
      <w:marBottom w:val="0"/>
      <w:divBdr>
        <w:top w:val="none" w:sz="0" w:space="0" w:color="auto"/>
        <w:left w:val="none" w:sz="0" w:space="0" w:color="auto"/>
        <w:bottom w:val="none" w:sz="0" w:space="0" w:color="auto"/>
        <w:right w:val="none" w:sz="0" w:space="0" w:color="auto"/>
      </w:divBdr>
    </w:div>
    <w:div w:id="939798310">
      <w:bodyDiv w:val="1"/>
      <w:marLeft w:val="0"/>
      <w:marRight w:val="0"/>
      <w:marTop w:val="0"/>
      <w:marBottom w:val="0"/>
      <w:divBdr>
        <w:top w:val="none" w:sz="0" w:space="0" w:color="auto"/>
        <w:left w:val="none" w:sz="0" w:space="0" w:color="auto"/>
        <w:bottom w:val="none" w:sz="0" w:space="0" w:color="auto"/>
        <w:right w:val="none" w:sz="0" w:space="0" w:color="auto"/>
      </w:divBdr>
    </w:div>
    <w:div w:id="939875288">
      <w:bodyDiv w:val="1"/>
      <w:marLeft w:val="0"/>
      <w:marRight w:val="0"/>
      <w:marTop w:val="0"/>
      <w:marBottom w:val="0"/>
      <w:divBdr>
        <w:top w:val="none" w:sz="0" w:space="0" w:color="auto"/>
        <w:left w:val="none" w:sz="0" w:space="0" w:color="auto"/>
        <w:bottom w:val="none" w:sz="0" w:space="0" w:color="auto"/>
        <w:right w:val="none" w:sz="0" w:space="0" w:color="auto"/>
      </w:divBdr>
    </w:div>
    <w:div w:id="940067781">
      <w:bodyDiv w:val="1"/>
      <w:marLeft w:val="0"/>
      <w:marRight w:val="0"/>
      <w:marTop w:val="0"/>
      <w:marBottom w:val="0"/>
      <w:divBdr>
        <w:top w:val="none" w:sz="0" w:space="0" w:color="auto"/>
        <w:left w:val="none" w:sz="0" w:space="0" w:color="auto"/>
        <w:bottom w:val="none" w:sz="0" w:space="0" w:color="auto"/>
        <w:right w:val="none" w:sz="0" w:space="0" w:color="auto"/>
      </w:divBdr>
    </w:div>
    <w:div w:id="940181120">
      <w:bodyDiv w:val="1"/>
      <w:marLeft w:val="0"/>
      <w:marRight w:val="0"/>
      <w:marTop w:val="0"/>
      <w:marBottom w:val="0"/>
      <w:divBdr>
        <w:top w:val="none" w:sz="0" w:space="0" w:color="auto"/>
        <w:left w:val="none" w:sz="0" w:space="0" w:color="auto"/>
        <w:bottom w:val="none" w:sz="0" w:space="0" w:color="auto"/>
        <w:right w:val="none" w:sz="0" w:space="0" w:color="auto"/>
      </w:divBdr>
    </w:div>
    <w:div w:id="940183540">
      <w:bodyDiv w:val="1"/>
      <w:marLeft w:val="0"/>
      <w:marRight w:val="0"/>
      <w:marTop w:val="0"/>
      <w:marBottom w:val="0"/>
      <w:divBdr>
        <w:top w:val="none" w:sz="0" w:space="0" w:color="auto"/>
        <w:left w:val="none" w:sz="0" w:space="0" w:color="auto"/>
        <w:bottom w:val="none" w:sz="0" w:space="0" w:color="auto"/>
        <w:right w:val="none" w:sz="0" w:space="0" w:color="auto"/>
      </w:divBdr>
    </w:div>
    <w:div w:id="940408469">
      <w:bodyDiv w:val="1"/>
      <w:marLeft w:val="0"/>
      <w:marRight w:val="0"/>
      <w:marTop w:val="0"/>
      <w:marBottom w:val="0"/>
      <w:divBdr>
        <w:top w:val="none" w:sz="0" w:space="0" w:color="auto"/>
        <w:left w:val="none" w:sz="0" w:space="0" w:color="auto"/>
        <w:bottom w:val="none" w:sz="0" w:space="0" w:color="auto"/>
        <w:right w:val="none" w:sz="0" w:space="0" w:color="auto"/>
      </w:divBdr>
    </w:div>
    <w:div w:id="940525199">
      <w:bodyDiv w:val="1"/>
      <w:marLeft w:val="0"/>
      <w:marRight w:val="0"/>
      <w:marTop w:val="0"/>
      <w:marBottom w:val="0"/>
      <w:divBdr>
        <w:top w:val="none" w:sz="0" w:space="0" w:color="auto"/>
        <w:left w:val="none" w:sz="0" w:space="0" w:color="auto"/>
        <w:bottom w:val="none" w:sz="0" w:space="0" w:color="auto"/>
        <w:right w:val="none" w:sz="0" w:space="0" w:color="auto"/>
      </w:divBdr>
    </w:div>
    <w:div w:id="940642373">
      <w:bodyDiv w:val="1"/>
      <w:marLeft w:val="0"/>
      <w:marRight w:val="0"/>
      <w:marTop w:val="0"/>
      <w:marBottom w:val="0"/>
      <w:divBdr>
        <w:top w:val="none" w:sz="0" w:space="0" w:color="auto"/>
        <w:left w:val="none" w:sz="0" w:space="0" w:color="auto"/>
        <w:bottom w:val="none" w:sz="0" w:space="0" w:color="auto"/>
        <w:right w:val="none" w:sz="0" w:space="0" w:color="auto"/>
      </w:divBdr>
    </w:div>
    <w:div w:id="940643158">
      <w:bodyDiv w:val="1"/>
      <w:marLeft w:val="0"/>
      <w:marRight w:val="0"/>
      <w:marTop w:val="0"/>
      <w:marBottom w:val="0"/>
      <w:divBdr>
        <w:top w:val="none" w:sz="0" w:space="0" w:color="auto"/>
        <w:left w:val="none" w:sz="0" w:space="0" w:color="auto"/>
        <w:bottom w:val="none" w:sz="0" w:space="0" w:color="auto"/>
        <w:right w:val="none" w:sz="0" w:space="0" w:color="auto"/>
      </w:divBdr>
    </w:div>
    <w:div w:id="940650027">
      <w:bodyDiv w:val="1"/>
      <w:marLeft w:val="0"/>
      <w:marRight w:val="0"/>
      <w:marTop w:val="0"/>
      <w:marBottom w:val="0"/>
      <w:divBdr>
        <w:top w:val="none" w:sz="0" w:space="0" w:color="auto"/>
        <w:left w:val="none" w:sz="0" w:space="0" w:color="auto"/>
        <w:bottom w:val="none" w:sz="0" w:space="0" w:color="auto"/>
        <w:right w:val="none" w:sz="0" w:space="0" w:color="auto"/>
      </w:divBdr>
    </w:div>
    <w:div w:id="940726671">
      <w:bodyDiv w:val="1"/>
      <w:marLeft w:val="0"/>
      <w:marRight w:val="0"/>
      <w:marTop w:val="0"/>
      <w:marBottom w:val="0"/>
      <w:divBdr>
        <w:top w:val="none" w:sz="0" w:space="0" w:color="auto"/>
        <w:left w:val="none" w:sz="0" w:space="0" w:color="auto"/>
        <w:bottom w:val="none" w:sz="0" w:space="0" w:color="auto"/>
        <w:right w:val="none" w:sz="0" w:space="0" w:color="auto"/>
      </w:divBdr>
    </w:div>
    <w:div w:id="940727160">
      <w:bodyDiv w:val="1"/>
      <w:marLeft w:val="0"/>
      <w:marRight w:val="0"/>
      <w:marTop w:val="0"/>
      <w:marBottom w:val="0"/>
      <w:divBdr>
        <w:top w:val="none" w:sz="0" w:space="0" w:color="auto"/>
        <w:left w:val="none" w:sz="0" w:space="0" w:color="auto"/>
        <w:bottom w:val="none" w:sz="0" w:space="0" w:color="auto"/>
        <w:right w:val="none" w:sz="0" w:space="0" w:color="auto"/>
      </w:divBdr>
    </w:div>
    <w:div w:id="940911256">
      <w:bodyDiv w:val="1"/>
      <w:marLeft w:val="0"/>
      <w:marRight w:val="0"/>
      <w:marTop w:val="0"/>
      <w:marBottom w:val="0"/>
      <w:divBdr>
        <w:top w:val="none" w:sz="0" w:space="0" w:color="auto"/>
        <w:left w:val="none" w:sz="0" w:space="0" w:color="auto"/>
        <w:bottom w:val="none" w:sz="0" w:space="0" w:color="auto"/>
        <w:right w:val="none" w:sz="0" w:space="0" w:color="auto"/>
      </w:divBdr>
    </w:div>
    <w:div w:id="940913471">
      <w:bodyDiv w:val="1"/>
      <w:marLeft w:val="0"/>
      <w:marRight w:val="0"/>
      <w:marTop w:val="0"/>
      <w:marBottom w:val="0"/>
      <w:divBdr>
        <w:top w:val="none" w:sz="0" w:space="0" w:color="auto"/>
        <w:left w:val="none" w:sz="0" w:space="0" w:color="auto"/>
        <w:bottom w:val="none" w:sz="0" w:space="0" w:color="auto"/>
        <w:right w:val="none" w:sz="0" w:space="0" w:color="auto"/>
      </w:divBdr>
    </w:div>
    <w:div w:id="940989676">
      <w:bodyDiv w:val="1"/>
      <w:marLeft w:val="0"/>
      <w:marRight w:val="0"/>
      <w:marTop w:val="0"/>
      <w:marBottom w:val="0"/>
      <w:divBdr>
        <w:top w:val="none" w:sz="0" w:space="0" w:color="auto"/>
        <w:left w:val="none" w:sz="0" w:space="0" w:color="auto"/>
        <w:bottom w:val="none" w:sz="0" w:space="0" w:color="auto"/>
        <w:right w:val="none" w:sz="0" w:space="0" w:color="auto"/>
      </w:divBdr>
    </w:div>
    <w:div w:id="940991046">
      <w:bodyDiv w:val="1"/>
      <w:marLeft w:val="0"/>
      <w:marRight w:val="0"/>
      <w:marTop w:val="0"/>
      <w:marBottom w:val="0"/>
      <w:divBdr>
        <w:top w:val="none" w:sz="0" w:space="0" w:color="auto"/>
        <w:left w:val="none" w:sz="0" w:space="0" w:color="auto"/>
        <w:bottom w:val="none" w:sz="0" w:space="0" w:color="auto"/>
        <w:right w:val="none" w:sz="0" w:space="0" w:color="auto"/>
      </w:divBdr>
    </w:div>
    <w:div w:id="941188450">
      <w:bodyDiv w:val="1"/>
      <w:marLeft w:val="0"/>
      <w:marRight w:val="0"/>
      <w:marTop w:val="0"/>
      <w:marBottom w:val="0"/>
      <w:divBdr>
        <w:top w:val="none" w:sz="0" w:space="0" w:color="auto"/>
        <w:left w:val="none" w:sz="0" w:space="0" w:color="auto"/>
        <w:bottom w:val="none" w:sz="0" w:space="0" w:color="auto"/>
        <w:right w:val="none" w:sz="0" w:space="0" w:color="auto"/>
      </w:divBdr>
    </w:div>
    <w:div w:id="941188550">
      <w:bodyDiv w:val="1"/>
      <w:marLeft w:val="0"/>
      <w:marRight w:val="0"/>
      <w:marTop w:val="0"/>
      <w:marBottom w:val="0"/>
      <w:divBdr>
        <w:top w:val="none" w:sz="0" w:space="0" w:color="auto"/>
        <w:left w:val="none" w:sz="0" w:space="0" w:color="auto"/>
        <w:bottom w:val="none" w:sz="0" w:space="0" w:color="auto"/>
        <w:right w:val="none" w:sz="0" w:space="0" w:color="auto"/>
      </w:divBdr>
    </w:div>
    <w:div w:id="941189420">
      <w:bodyDiv w:val="1"/>
      <w:marLeft w:val="0"/>
      <w:marRight w:val="0"/>
      <w:marTop w:val="0"/>
      <w:marBottom w:val="0"/>
      <w:divBdr>
        <w:top w:val="none" w:sz="0" w:space="0" w:color="auto"/>
        <w:left w:val="none" w:sz="0" w:space="0" w:color="auto"/>
        <w:bottom w:val="none" w:sz="0" w:space="0" w:color="auto"/>
        <w:right w:val="none" w:sz="0" w:space="0" w:color="auto"/>
      </w:divBdr>
    </w:div>
    <w:div w:id="941255323">
      <w:bodyDiv w:val="1"/>
      <w:marLeft w:val="0"/>
      <w:marRight w:val="0"/>
      <w:marTop w:val="0"/>
      <w:marBottom w:val="0"/>
      <w:divBdr>
        <w:top w:val="none" w:sz="0" w:space="0" w:color="auto"/>
        <w:left w:val="none" w:sz="0" w:space="0" w:color="auto"/>
        <w:bottom w:val="none" w:sz="0" w:space="0" w:color="auto"/>
        <w:right w:val="none" w:sz="0" w:space="0" w:color="auto"/>
      </w:divBdr>
    </w:div>
    <w:div w:id="941299635">
      <w:bodyDiv w:val="1"/>
      <w:marLeft w:val="0"/>
      <w:marRight w:val="0"/>
      <w:marTop w:val="0"/>
      <w:marBottom w:val="0"/>
      <w:divBdr>
        <w:top w:val="none" w:sz="0" w:space="0" w:color="auto"/>
        <w:left w:val="none" w:sz="0" w:space="0" w:color="auto"/>
        <w:bottom w:val="none" w:sz="0" w:space="0" w:color="auto"/>
        <w:right w:val="none" w:sz="0" w:space="0" w:color="auto"/>
      </w:divBdr>
    </w:div>
    <w:div w:id="941303546">
      <w:bodyDiv w:val="1"/>
      <w:marLeft w:val="0"/>
      <w:marRight w:val="0"/>
      <w:marTop w:val="0"/>
      <w:marBottom w:val="0"/>
      <w:divBdr>
        <w:top w:val="none" w:sz="0" w:space="0" w:color="auto"/>
        <w:left w:val="none" w:sz="0" w:space="0" w:color="auto"/>
        <w:bottom w:val="none" w:sz="0" w:space="0" w:color="auto"/>
        <w:right w:val="none" w:sz="0" w:space="0" w:color="auto"/>
      </w:divBdr>
    </w:div>
    <w:div w:id="941452514">
      <w:bodyDiv w:val="1"/>
      <w:marLeft w:val="0"/>
      <w:marRight w:val="0"/>
      <w:marTop w:val="0"/>
      <w:marBottom w:val="0"/>
      <w:divBdr>
        <w:top w:val="none" w:sz="0" w:space="0" w:color="auto"/>
        <w:left w:val="none" w:sz="0" w:space="0" w:color="auto"/>
        <w:bottom w:val="none" w:sz="0" w:space="0" w:color="auto"/>
        <w:right w:val="none" w:sz="0" w:space="0" w:color="auto"/>
      </w:divBdr>
    </w:div>
    <w:div w:id="941568893">
      <w:bodyDiv w:val="1"/>
      <w:marLeft w:val="0"/>
      <w:marRight w:val="0"/>
      <w:marTop w:val="0"/>
      <w:marBottom w:val="0"/>
      <w:divBdr>
        <w:top w:val="none" w:sz="0" w:space="0" w:color="auto"/>
        <w:left w:val="none" w:sz="0" w:space="0" w:color="auto"/>
        <w:bottom w:val="none" w:sz="0" w:space="0" w:color="auto"/>
        <w:right w:val="none" w:sz="0" w:space="0" w:color="auto"/>
      </w:divBdr>
    </w:div>
    <w:div w:id="941572977">
      <w:bodyDiv w:val="1"/>
      <w:marLeft w:val="0"/>
      <w:marRight w:val="0"/>
      <w:marTop w:val="0"/>
      <w:marBottom w:val="0"/>
      <w:divBdr>
        <w:top w:val="none" w:sz="0" w:space="0" w:color="auto"/>
        <w:left w:val="none" w:sz="0" w:space="0" w:color="auto"/>
        <w:bottom w:val="none" w:sz="0" w:space="0" w:color="auto"/>
        <w:right w:val="none" w:sz="0" w:space="0" w:color="auto"/>
      </w:divBdr>
    </w:div>
    <w:div w:id="941642911">
      <w:bodyDiv w:val="1"/>
      <w:marLeft w:val="0"/>
      <w:marRight w:val="0"/>
      <w:marTop w:val="0"/>
      <w:marBottom w:val="0"/>
      <w:divBdr>
        <w:top w:val="none" w:sz="0" w:space="0" w:color="auto"/>
        <w:left w:val="none" w:sz="0" w:space="0" w:color="auto"/>
        <w:bottom w:val="none" w:sz="0" w:space="0" w:color="auto"/>
        <w:right w:val="none" w:sz="0" w:space="0" w:color="auto"/>
      </w:divBdr>
    </w:div>
    <w:div w:id="941769027">
      <w:bodyDiv w:val="1"/>
      <w:marLeft w:val="0"/>
      <w:marRight w:val="0"/>
      <w:marTop w:val="0"/>
      <w:marBottom w:val="0"/>
      <w:divBdr>
        <w:top w:val="none" w:sz="0" w:space="0" w:color="auto"/>
        <w:left w:val="none" w:sz="0" w:space="0" w:color="auto"/>
        <w:bottom w:val="none" w:sz="0" w:space="0" w:color="auto"/>
        <w:right w:val="none" w:sz="0" w:space="0" w:color="auto"/>
      </w:divBdr>
    </w:div>
    <w:div w:id="941958911">
      <w:bodyDiv w:val="1"/>
      <w:marLeft w:val="0"/>
      <w:marRight w:val="0"/>
      <w:marTop w:val="0"/>
      <w:marBottom w:val="0"/>
      <w:divBdr>
        <w:top w:val="none" w:sz="0" w:space="0" w:color="auto"/>
        <w:left w:val="none" w:sz="0" w:space="0" w:color="auto"/>
        <w:bottom w:val="none" w:sz="0" w:space="0" w:color="auto"/>
        <w:right w:val="none" w:sz="0" w:space="0" w:color="auto"/>
      </w:divBdr>
    </w:div>
    <w:div w:id="941959362">
      <w:bodyDiv w:val="1"/>
      <w:marLeft w:val="0"/>
      <w:marRight w:val="0"/>
      <w:marTop w:val="0"/>
      <w:marBottom w:val="0"/>
      <w:divBdr>
        <w:top w:val="none" w:sz="0" w:space="0" w:color="auto"/>
        <w:left w:val="none" w:sz="0" w:space="0" w:color="auto"/>
        <w:bottom w:val="none" w:sz="0" w:space="0" w:color="auto"/>
        <w:right w:val="none" w:sz="0" w:space="0" w:color="auto"/>
      </w:divBdr>
    </w:div>
    <w:div w:id="942032008">
      <w:bodyDiv w:val="1"/>
      <w:marLeft w:val="0"/>
      <w:marRight w:val="0"/>
      <w:marTop w:val="0"/>
      <w:marBottom w:val="0"/>
      <w:divBdr>
        <w:top w:val="none" w:sz="0" w:space="0" w:color="auto"/>
        <w:left w:val="none" w:sz="0" w:space="0" w:color="auto"/>
        <w:bottom w:val="none" w:sz="0" w:space="0" w:color="auto"/>
        <w:right w:val="none" w:sz="0" w:space="0" w:color="auto"/>
      </w:divBdr>
    </w:div>
    <w:div w:id="942035058">
      <w:bodyDiv w:val="1"/>
      <w:marLeft w:val="0"/>
      <w:marRight w:val="0"/>
      <w:marTop w:val="0"/>
      <w:marBottom w:val="0"/>
      <w:divBdr>
        <w:top w:val="none" w:sz="0" w:space="0" w:color="auto"/>
        <w:left w:val="none" w:sz="0" w:space="0" w:color="auto"/>
        <w:bottom w:val="none" w:sz="0" w:space="0" w:color="auto"/>
        <w:right w:val="none" w:sz="0" w:space="0" w:color="auto"/>
      </w:divBdr>
    </w:div>
    <w:div w:id="942035767">
      <w:bodyDiv w:val="1"/>
      <w:marLeft w:val="0"/>
      <w:marRight w:val="0"/>
      <w:marTop w:val="0"/>
      <w:marBottom w:val="0"/>
      <w:divBdr>
        <w:top w:val="none" w:sz="0" w:space="0" w:color="auto"/>
        <w:left w:val="none" w:sz="0" w:space="0" w:color="auto"/>
        <w:bottom w:val="none" w:sz="0" w:space="0" w:color="auto"/>
        <w:right w:val="none" w:sz="0" w:space="0" w:color="auto"/>
      </w:divBdr>
    </w:div>
    <w:div w:id="942107186">
      <w:bodyDiv w:val="1"/>
      <w:marLeft w:val="0"/>
      <w:marRight w:val="0"/>
      <w:marTop w:val="0"/>
      <w:marBottom w:val="0"/>
      <w:divBdr>
        <w:top w:val="none" w:sz="0" w:space="0" w:color="auto"/>
        <w:left w:val="none" w:sz="0" w:space="0" w:color="auto"/>
        <w:bottom w:val="none" w:sz="0" w:space="0" w:color="auto"/>
        <w:right w:val="none" w:sz="0" w:space="0" w:color="auto"/>
      </w:divBdr>
    </w:div>
    <w:div w:id="942372603">
      <w:bodyDiv w:val="1"/>
      <w:marLeft w:val="0"/>
      <w:marRight w:val="0"/>
      <w:marTop w:val="0"/>
      <w:marBottom w:val="0"/>
      <w:divBdr>
        <w:top w:val="none" w:sz="0" w:space="0" w:color="auto"/>
        <w:left w:val="none" w:sz="0" w:space="0" w:color="auto"/>
        <w:bottom w:val="none" w:sz="0" w:space="0" w:color="auto"/>
        <w:right w:val="none" w:sz="0" w:space="0" w:color="auto"/>
      </w:divBdr>
    </w:div>
    <w:div w:id="942420373">
      <w:bodyDiv w:val="1"/>
      <w:marLeft w:val="0"/>
      <w:marRight w:val="0"/>
      <w:marTop w:val="0"/>
      <w:marBottom w:val="0"/>
      <w:divBdr>
        <w:top w:val="none" w:sz="0" w:space="0" w:color="auto"/>
        <w:left w:val="none" w:sz="0" w:space="0" w:color="auto"/>
        <w:bottom w:val="none" w:sz="0" w:space="0" w:color="auto"/>
        <w:right w:val="none" w:sz="0" w:space="0" w:color="auto"/>
      </w:divBdr>
    </w:div>
    <w:div w:id="942539932">
      <w:bodyDiv w:val="1"/>
      <w:marLeft w:val="0"/>
      <w:marRight w:val="0"/>
      <w:marTop w:val="0"/>
      <w:marBottom w:val="0"/>
      <w:divBdr>
        <w:top w:val="none" w:sz="0" w:space="0" w:color="auto"/>
        <w:left w:val="none" w:sz="0" w:space="0" w:color="auto"/>
        <w:bottom w:val="none" w:sz="0" w:space="0" w:color="auto"/>
        <w:right w:val="none" w:sz="0" w:space="0" w:color="auto"/>
      </w:divBdr>
    </w:div>
    <w:div w:id="942540860">
      <w:bodyDiv w:val="1"/>
      <w:marLeft w:val="0"/>
      <w:marRight w:val="0"/>
      <w:marTop w:val="0"/>
      <w:marBottom w:val="0"/>
      <w:divBdr>
        <w:top w:val="none" w:sz="0" w:space="0" w:color="auto"/>
        <w:left w:val="none" w:sz="0" w:space="0" w:color="auto"/>
        <w:bottom w:val="none" w:sz="0" w:space="0" w:color="auto"/>
        <w:right w:val="none" w:sz="0" w:space="0" w:color="auto"/>
      </w:divBdr>
    </w:div>
    <w:div w:id="942608583">
      <w:bodyDiv w:val="1"/>
      <w:marLeft w:val="0"/>
      <w:marRight w:val="0"/>
      <w:marTop w:val="0"/>
      <w:marBottom w:val="0"/>
      <w:divBdr>
        <w:top w:val="none" w:sz="0" w:space="0" w:color="auto"/>
        <w:left w:val="none" w:sz="0" w:space="0" w:color="auto"/>
        <w:bottom w:val="none" w:sz="0" w:space="0" w:color="auto"/>
        <w:right w:val="none" w:sz="0" w:space="0" w:color="auto"/>
      </w:divBdr>
    </w:div>
    <w:div w:id="942801752">
      <w:bodyDiv w:val="1"/>
      <w:marLeft w:val="0"/>
      <w:marRight w:val="0"/>
      <w:marTop w:val="0"/>
      <w:marBottom w:val="0"/>
      <w:divBdr>
        <w:top w:val="none" w:sz="0" w:space="0" w:color="auto"/>
        <w:left w:val="none" w:sz="0" w:space="0" w:color="auto"/>
        <w:bottom w:val="none" w:sz="0" w:space="0" w:color="auto"/>
        <w:right w:val="none" w:sz="0" w:space="0" w:color="auto"/>
      </w:divBdr>
    </w:div>
    <w:div w:id="942884421">
      <w:bodyDiv w:val="1"/>
      <w:marLeft w:val="0"/>
      <w:marRight w:val="0"/>
      <w:marTop w:val="0"/>
      <w:marBottom w:val="0"/>
      <w:divBdr>
        <w:top w:val="none" w:sz="0" w:space="0" w:color="auto"/>
        <w:left w:val="none" w:sz="0" w:space="0" w:color="auto"/>
        <w:bottom w:val="none" w:sz="0" w:space="0" w:color="auto"/>
        <w:right w:val="none" w:sz="0" w:space="0" w:color="auto"/>
      </w:divBdr>
    </w:div>
    <w:div w:id="943070222">
      <w:bodyDiv w:val="1"/>
      <w:marLeft w:val="0"/>
      <w:marRight w:val="0"/>
      <w:marTop w:val="0"/>
      <w:marBottom w:val="0"/>
      <w:divBdr>
        <w:top w:val="none" w:sz="0" w:space="0" w:color="auto"/>
        <w:left w:val="none" w:sz="0" w:space="0" w:color="auto"/>
        <w:bottom w:val="none" w:sz="0" w:space="0" w:color="auto"/>
        <w:right w:val="none" w:sz="0" w:space="0" w:color="auto"/>
      </w:divBdr>
    </w:div>
    <w:div w:id="943273061">
      <w:bodyDiv w:val="1"/>
      <w:marLeft w:val="0"/>
      <w:marRight w:val="0"/>
      <w:marTop w:val="0"/>
      <w:marBottom w:val="0"/>
      <w:divBdr>
        <w:top w:val="none" w:sz="0" w:space="0" w:color="auto"/>
        <w:left w:val="none" w:sz="0" w:space="0" w:color="auto"/>
        <w:bottom w:val="none" w:sz="0" w:space="0" w:color="auto"/>
        <w:right w:val="none" w:sz="0" w:space="0" w:color="auto"/>
      </w:divBdr>
    </w:div>
    <w:div w:id="943342925">
      <w:bodyDiv w:val="1"/>
      <w:marLeft w:val="0"/>
      <w:marRight w:val="0"/>
      <w:marTop w:val="0"/>
      <w:marBottom w:val="0"/>
      <w:divBdr>
        <w:top w:val="none" w:sz="0" w:space="0" w:color="auto"/>
        <w:left w:val="none" w:sz="0" w:space="0" w:color="auto"/>
        <w:bottom w:val="none" w:sz="0" w:space="0" w:color="auto"/>
        <w:right w:val="none" w:sz="0" w:space="0" w:color="auto"/>
      </w:divBdr>
    </w:div>
    <w:div w:id="943417771">
      <w:bodyDiv w:val="1"/>
      <w:marLeft w:val="0"/>
      <w:marRight w:val="0"/>
      <w:marTop w:val="0"/>
      <w:marBottom w:val="0"/>
      <w:divBdr>
        <w:top w:val="none" w:sz="0" w:space="0" w:color="auto"/>
        <w:left w:val="none" w:sz="0" w:space="0" w:color="auto"/>
        <w:bottom w:val="none" w:sz="0" w:space="0" w:color="auto"/>
        <w:right w:val="none" w:sz="0" w:space="0" w:color="auto"/>
      </w:divBdr>
    </w:div>
    <w:div w:id="943418579">
      <w:bodyDiv w:val="1"/>
      <w:marLeft w:val="0"/>
      <w:marRight w:val="0"/>
      <w:marTop w:val="0"/>
      <w:marBottom w:val="0"/>
      <w:divBdr>
        <w:top w:val="none" w:sz="0" w:space="0" w:color="auto"/>
        <w:left w:val="none" w:sz="0" w:space="0" w:color="auto"/>
        <w:bottom w:val="none" w:sz="0" w:space="0" w:color="auto"/>
        <w:right w:val="none" w:sz="0" w:space="0" w:color="auto"/>
      </w:divBdr>
    </w:div>
    <w:div w:id="943536005">
      <w:bodyDiv w:val="1"/>
      <w:marLeft w:val="0"/>
      <w:marRight w:val="0"/>
      <w:marTop w:val="0"/>
      <w:marBottom w:val="0"/>
      <w:divBdr>
        <w:top w:val="none" w:sz="0" w:space="0" w:color="auto"/>
        <w:left w:val="none" w:sz="0" w:space="0" w:color="auto"/>
        <w:bottom w:val="none" w:sz="0" w:space="0" w:color="auto"/>
        <w:right w:val="none" w:sz="0" w:space="0" w:color="auto"/>
      </w:divBdr>
    </w:div>
    <w:div w:id="943657751">
      <w:bodyDiv w:val="1"/>
      <w:marLeft w:val="0"/>
      <w:marRight w:val="0"/>
      <w:marTop w:val="0"/>
      <w:marBottom w:val="0"/>
      <w:divBdr>
        <w:top w:val="none" w:sz="0" w:space="0" w:color="auto"/>
        <w:left w:val="none" w:sz="0" w:space="0" w:color="auto"/>
        <w:bottom w:val="none" w:sz="0" w:space="0" w:color="auto"/>
        <w:right w:val="none" w:sz="0" w:space="0" w:color="auto"/>
      </w:divBdr>
    </w:div>
    <w:div w:id="943658579">
      <w:bodyDiv w:val="1"/>
      <w:marLeft w:val="0"/>
      <w:marRight w:val="0"/>
      <w:marTop w:val="0"/>
      <w:marBottom w:val="0"/>
      <w:divBdr>
        <w:top w:val="none" w:sz="0" w:space="0" w:color="auto"/>
        <w:left w:val="none" w:sz="0" w:space="0" w:color="auto"/>
        <w:bottom w:val="none" w:sz="0" w:space="0" w:color="auto"/>
        <w:right w:val="none" w:sz="0" w:space="0" w:color="auto"/>
      </w:divBdr>
    </w:div>
    <w:div w:id="943926313">
      <w:bodyDiv w:val="1"/>
      <w:marLeft w:val="0"/>
      <w:marRight w:val="0"/>
      <w:marTop w:val="0"/>
      <w:marBottom w:val="0"/>
      <w:divBdr>
        <w:top w:val="none" w:sz="0" w:space="0" w:color="auto"/>
        <w:left w:val="none" w:sz="0" w:space="0" w:color="auto"/>
        <w:bottom w:val="none" w:sz="0" w:space="0" w:color="auto"/>
        <w:right w:val="none" w:sz="0" w:space="0" w:color="auto"/>
      </w:divBdr>
    </w:div>
    <w:div w:id="944002588">
      <w:bodyDiv w:val="1"/>
      <w:marLeft w:val="0"/>
      <w:marRight w:val="0"/>
      <w:marTop w:val="0"/>
      <w:marBottom w:val="0"/>
      <w:divBdr>
        <w:top w:val="none" w:sz="0" w:space="0" w:color="auto"/>
        <w:left w:val="none" w:sz="0" w:space="0" w:color="auto"/>
        <w:bottom w:val="none" w:sz="0" w:space="0" w:color="auto"/>
        <w:right w:val="none" w:sz="0" w:space="0" w:color="auto"/>
      </w:divBdr>
    </w:div>
    <w:div w:id="944003245">
      <w:bodyDiv w:val="1"/>
      <w:marLeft w:val="0"/>
      <w:marRight w:val="0"/>
      <w:marTop w:val="0"/>
      <w:marBottom w:val="0"/>
      <w:divBdr>
        <w:top w:val="none" w:sz="0" w:space="0" w:color="auto"/>
        <w:left w:val="none" w:sz="0" w:space="0" w:color="auto"/>
        <w:bottom w:val="none" w:sz="0" w:space="0" w:color="auto"/>
        <w:right w:val="none" w:sz="0" w:space="0" w:color="auto"/>
      </w:divBdr>
    </w:div>
    <w:div w:id="944070112">
      <w:bodyDiv w:val="1"/>
      <w:marLeft w:val="0"/>
      <w:marRight w:val="0"/>
      <w:marTop w:val="0"/>
      <w:marBottom w:val="0"/>
      <w:divBdr>
        <w:top w:val="none" w:sz="0" w:space="0" w:color="auto"/>
        <w:left w:val="none" w:sz="0" w:space="0" w:color="auto"/>
        <w:bottom w:val="none" w:sz="0" w:space="0" w:color="auto"/>
        <w:right w:val="none" w:sz="0" w:space="0" w:color="auto"/>
      </w:divBdr>
    </w:div>
    <w:div w:id="944465001">
      <w:bodyDiv w:val="1"/>
      <w:marLeft w:val="0"/>
      <w:marRight w:val="0"/>
      <w:marTop w:val="0"/>
      <w:marBottom w:val="0"/>
      <w:divBdr>
        <w:top w:val="none" w:sz="0" w:space="0" w:color="auto"/>
        <w:left w:val="none" w:sz="0" w:space="0" w:color="auto"/>
        <w:bottom w:val="none" w:sz="0" w:space="0" w:color="auto"/>
        <w:right w:val="none" w:sz="0" w:space="0" w:color="auto"/>
      </w:divBdr>
    </w:div>
    <w:div w:id="944532005">
      <w:bodyDiv w:val="1"/>
      <w:marLeft w:val="0"/>
      <w:marRight w:val="0"/>
      <w:marTop w:val="0"/>
      <w:marBottom w:val="0"/>
      <w:divBdr>
        <w:top w:val="none" w:sz="0" w:space="0" w:color="auto"/>
        <w:left w:val="none" w:sz="0" w:space="0" w:color="auto"/>
        <w:bottom w:val="none" w:sz="0" w:space="0" w:color="auto"/>
        <w:right w:val="none" w:sz="0" w:space="0" w:color="auto"/>
      </w:divBdr>
    </w:div>
    <w:div w:id="944577748">
      <w:bodyDiv w:val="1"/>
      <w:marLeft w:val="0"/>
      <w:marRight w:val="0"/>
      <w:marTop w:val="0"/>
      <w:marBottom w:val="0"/>
      <w:divBdr>
        <w:top w:val="none" w:sz="0" w:space="0" w:color="auto"/>
        <w:left w:val="none" w:sz="0" w:space="0" w:color="auto"/>
        <w:bottom w:val="none" w:sz="0" w:space="0" w:color="auto"/>
        <w:right w:val="none" w:sz="0" w:space="0" w:color="auto"/>
      </w:divBdr>
    </w:div>
    <w:div w:id="944652421">
      <w:bodyDiv w:val="1"/>
      <w:marLeft w:val="0"/>
      <w:marRight w:val="0"/>
      <w:marTop w:val="0"/>
      <w:marBottom w:val="0"/>
      <w:divBdr>
        <w:top w:val="none" w:sz="0" w:space="0" w:color="auto"/>
        <w:left w:val="none" w:sz="0" w:space="0" w:color="auto"/>
        <w:bottom w:val="none" w:sz="0" w:space="0" w:color="auto"/>
        <w:right w:val="none" w:sz="0" w:space="0" w:color="auto"/>
      </w:divBdr>
    </w:div>
    <w:div w:id="945117529">
      <w:bodyDiv w:val="1"/>
      <w:marLeft w:val="0"/>
      <w:marRight w:val="0"/>
      <w:marTop w:val="0"/>
      <w:marBottom w:val="0"/>
      <w:divBdr>
        <w:top w:val="none" w:sz="0" w:space="0" w:color="auto"/>
        <w:left w:val="none" w:sz="0" w:space="0" w:color="auto"/>
        <w:bottom w:val="none" w:sz="0" w:space="0" w:color="auto"/>
        <w:right w:val="none" w:sz="0" w:space="0" w:color="auto"/>
      </w:divBdr>
    </w:div>
    <w:div w:id="945118759">
      <w:bodyDiv w:val="1"/>
      <w:marLeft w:val="0"/>
      <w:marRight w:val="0"/>
      <w:marTop w:val="0"/>
      <w:marBottom w:val="0"/>
      <w:divBdr>
        <w:top w:val="none" w:sz="0" w:space="0" w:color="auto"/>
        <w:left w:val="none" w:sz="0" w:space="0" w:color="auto"/>
        <w:bottom w:val="none" w:sz="0" w:space="0" w:color="auto"/>
        <w:right w:val="none" w:sz="0" w:space="0" w:color="auto"/>
      </w:divBdr>
    </w:div>
    <w:div w:id="945119285">
      <w:bodyDiv w:val="1"/>
      <w:marLeft w:val="0"/>
      <w:marRight w:val="0"/>
      <w:marTop w:val="0"/>
      <w:marBottom w:val="0"/>
      <w:divBdr>
        <w:top w:val="none" w:sz="0" w:space="0" w:color="auto"/>
        <w:left w:val="none" w:sz="0" w:space="0" w:color="auto"/>
        <w:bottom w:val="none" w:sz="0" w:space="0" w:color="auto"/>
        <w:right w:val="none" w:sz="0" w:space="0" w:color="auto"/>
      </w:divBdr>
    </w:div>
    <w:div w:id="945423697">
      <w:bodyDiv w:val="1"/>
      <w:marLeft w:val="0"/>
      <w:marRight w:val="0"/>
      <w:marTop w:val="0"/>
      <w:marBottom w:val="0"/>
      <w:divBdr>
        <w:top w:val="none" w:sz="0" w:space="0" w:color="auto"/>
        <w:left w:val="none" w:sz="0" w:space="0" w:color="auto"/>
        <w:bottom w:val="none" w:sz="0" w:space="0" w:color="auto"/>
        <w:right w:val="none" w:sz="0" w:space="0" w:color="auto"/>
      </w:divBdr>
    </w:div>
    <w:div w:id="945505795">
      <w:bodyDiv w:val="1"/>
      <w:marLeft w:val="0"/>
      <w:marRight w:val="0"/>
      <w:marTop w:val="0"/>
      <w:marBottom w:val="0"/>
      <w:divBdr>
        <w:top w:val="none" w:sz="0" w:space="0" w:color="auto"/>
        <w:left w:val="none" w:sz="0" w:space="0" w:color="auto"/>
        <w:bottom w:val="none" w:sz="0" w:space="0" w:color="auto"/>
        <w:right w:val="none" w:sz="0" w:space="0" w:color="auto"/>
      </w:divBdr>
    </w:div>
    <w:div w:id="945506219">
      <w:bodyDiv w:val="1"/>
      <w:marLeft w:val="0"/>
      <w:marRight w:val="0"/>
      <w:marTop w:val="0"/>
      <w:marBottom w:val="0"/>
      <w:divBdr>
        <w:top w:val="none" w:sz="0" w:space="0" w:color="auto"/>
        <w:left w:val="none" w:sz="0" w:space="0" w:color="auto"/>
        <w:bottom w:val="none" w:sz="0" w:space="0" w:color="auto"/>
        <w:right w:val="none" w:sz="0" w:space="0" w:color="auto"/>
      </w:divBdr>
    </w:div>
    <w:div w:id="945577930">
      <w:bodyDiv w:val="1"/>
      <w:marLeft w:val="0"/>
      <w:marRight w:val="0"/>
      <w:marTop w:val="0"/>
      <w:marBottom w:val="0"/>
      <w:divBdr>
        <w:top w:val="none" w:sz="0" w:space="0" w:color="auto"/>
        <w:left w:val="none" w:sz="0" w:space="0" w:color="auto"/>
        <w:bottom w:val="none" w:sz="0" w:space="0" w:color="auto"/>
        <w:right w:val="none" w:sz="0" w:space="0" w:color="auto"/>
      </w:divBdr>
    </w:div>
    <w:div w:id="945619712">
      <w:bodyDiv w:val="1"/>
      <w:marLeft w:val="0"/>
      <w:marRight w:val="0"/>
      <w:marTop w:val="0"/>
      <w:marBottom w:val="0"/>
      <w:divBdr>
        <w:top w:val="none" w:sz="0" w:space="0" w:color="auto"/>
        <w:left w:val="none" w:sz="0" w:space="0" w:color="auto"/>
        <w:bottom w:val="none" w:sz="0" w:space="0" w:color="auto"/>
        <w:right w:val="none" w:sz="0" w:space="0" w:color="auto"/>
      </w:divBdr>
    </w:div>
    <w:div w:id="945768196">
      <w:bodyDiv w:val="1"/>
      <w:marLeft w:val="0"/>
      <w:marRight w:val="0"/>
      <w:marTop w:val="0"/>
      <w:marBottom w:val="0"/>
      <w:divBdr>
        <w:top w:val="none" w:sz="0" w:space="0" w:color="auto"/>
        <w:left w:val="none" w:sz="0" w:space="0" w:color="auto"/>
        <w:bottom w:val="none" w:sz="0" w:space="0" w:color="auto"/>
        <w:right w:val="none" w:sz="0" w:space="0" w:color="auto"/>
      </w:divBdr>
    </w:div>
    <w:div w:id="946160031">
      <w:bodyDiv w:val="1"/>
      <w:marLeft w:val="0"/>
      <w:marRight w:val="0"/>
      <w:marTop w:val="0"/>
      <w:marBottom w:val="0"/>
      <w:divBdr>
        <w:top w:val="none" w:sz="0" w:space="0" w:color="auto"/>
        <w:left w:val="none" w:sz="0" w:space="0" w:color="auto"/>
        <w:bottom w:val="none" w:sz="0" w:space="0" w:color="auto"/>
        <w:right w:val="none" w:sz="0" w:space="0" w:color="auto"/>
      </w:divBdr>
    </w:div>
    <w:div w:id="946160875">
      <w:bodyDiv w:val="1"/>
      <w:marLeft w:val="0"/>
      <w:marRight w:val="0"/>
      <w:marTop w:val="0"/>
      <w:marBottom w:val="0"/>
      <w:divBdr>
        <w:top w:val="none" w:sz="0" w:space="0" w:color="auto"/>
        <w:left w:val="none" w:sz="0" w:space="0" w:color="auto"/>
        <w:bottom w:val="none" w:sz="0" w:space="0" w:color="auto"/>
        <w:right w:val="none" w:sz="0" w:space="0" w:color="auto"/>
      </w:divBdr>
    </w:div>
    <w:div w:id="946230933">
      <w:bodyDiv w:val="1"/>
      <w:marLeft w:val="0"/>
      <w:marRight w:val="0"/>
      <w:marTop w:val="0"/>
      <w:marBottom w:val="0"/>
      <w:divBdr>
        <w:top w:val="none" w:sz="0" w:space="0" w:color="auto"/>
        <w:left w:val="none" w:sz="0" w:space="0" w:color="auto"/>
        <w:bottom w:val="none" w:sz="0" w:space="0" w:color="auto"/>
        <w:right w:val="none" w:sz="0" w:space="0" w:color="auto"/>
      </w:divBdr>
    </w:div>
    <w:div w:id="946231484">
      <w:bodyDiv w:val="1"/>
      <w:marLeft w:val="0"/>
      <w:marRight w:val="0"/>
      <w:marTop w:val="0"/>
      <w:marBottom w:val="0"/>
      <w:divBdr>
        <w:top w:val="none" w:sz="0" w:space="0" w:color="auto"/>
        <w:left w:val="none" w:sz="0" w:space="0" w:color="auto"/>
        <w:bottom w:val="none" w:sz="0" w:space="0" w:color="auto"/>
        <w:right w:val="none" w:sz="0" w:space="0" w:color="auto"/>
      </w:divBdr>
    </w:div>
    <w:div w:id="946278136">
      <w:bodyDiv w:val="1"/>
      <w:marLeft w:val="0"/>
      <w:marRight w:val="0"/>
      <w:marTop w:val="0"/>
      <w:marBottom w:val="0"/>
      <w:divBdr>
        <w:top w:val="none" w:sz="0" w:space="0" w:color="auto"/>
        <w:left w:val="none" w:sz="0" w:space="0" w:color="auto"/>
        <w:bottom w:val="none" w:sz="0" w:space="0" w:color="auto"/>
        <w:right w:val="none" w:sz="0" w:space="0" w:color="auto"/>
      </w:divBdr>
    </w:div>
    <w:div w:id="946278303">
      <w:bodyDiv w:val="1"/>
      <w:marLeft w:val="0"/>
      <w:marRight w:val="0"/>
      <w:marTop w:val="0"/>
      <w:marBottom w:val="0"/>
      <w:divBdr>
        <w:top w:val="none" w:sz="0" w:space="0" w:color="auto"/>
        <w:left w:val="none" w:sz="0" w:space="0" w:color="auto"/>
        <w:bottom w:val="none" w:sz="0" w:space="0" w:color="auto"/>
        <w:right w:val="none" w:sz="0" w:space="0" w:color="auto"/>
      </w:divBdr>
    </w:div>
    <w:div w:id="946279288">
      <w:bodyDiv w:val="1"/>
      <w:marLeft w:val="0"/>
      <w:marRight w:val="0"/>
      <w:marTop w:val="0"/>
      <w:marBottom w:val="0"/>
      <w:divBdr>
        <w:top w:val="none" w:sz="0" w:space="0" w:color="auto"/>
        <w:left w:val="none" w:sz="0" w:space="0" w:color="auto"/>
        <w:bottom w:val="none" w:sz="0" w:space="0" w:color="auto"/>
        <w:right w:val="none" w:sz="0" w:space="0" w:color="auto"/>
      </w:divBdr>
    </w:div>
    <w:div w:id="946306026">
      <w:bodyDiv w:val="1"/>
      <w:marLeft w:val="0"/>
      <w:marRight w:val="0"/>
      <w:marTop w:val="0"/>
      <w:marBottom w:val="0"/>
      <w:divBdr>
        <w:top w:val="none" w:sz="0" w:space="0" w:color="auto"/>
        <w:left w:val="none" w:sz="0" w:space="0" w:color="auto"/>
        <w:bottom w:val="none" w:sz="0" w:space="0" w:color="auto"/>
        <w:right w:val="none" w:sz="0" w:space="0" w:color="auto"/>
      </w:divBdr>
    </w:div>
    <w:div w:id="946549160">
      <w:bodyDiv w:val="1"/>
      <w:marLeft w:val="0"/>
      <w:marRight w:val="0"/>
      <w:marTop w:val="0"/>
      <w:marBottom w:val="0"/>
      <w:divBdr>
        <w:top w:val="none" w:sz="0" w:space="0" w:color="auto"/>
        <w:left w:val="none" w:sz="0" w:space="0" w:color="auto"/>
        <w:bottom w:val="none" w:sz="0" w:space="0" w:color="auto"/>
        <w:right w:val="none" w:sz="0" w:space="0" w:color="auto"/>
      </w:divBdr>
    </w:div>
    <w:div w:id="946736775">
      <w:bodyDiv w:val="1"/>
      <w:marLeft w:val="0"/>
      <w:marRight w:val="0"/>
      <w:marTop w:val="0"/>
      <w:marBottom w:val="0"/>
      <w:divBdr>
        <w:top w:val="none" w:sz="0" w:space="0" w:color="auto"/>
        <w:left w:val="none" w:sz="0" w:space="0" w:color="auto"/>
        <w:bottom w:val="none" w:sz="0" w:space="0" w:color="auto"/>
        <w:right w:val="none" w:sz="0" w:space="0" w:color="auto"/>
      </w:divBdr>
    </w:div>
    <w:div w:id="947009906">
      <w:bodyDiv w:val="1"/>
      <w:marLeft w:val="0"/>
      <w:marRight w:val="0"/>
      <w:marTop w:val="0"/>
      <w:marBottom w:val="0"/>
      <w:divBdr>
        <w:top w:val="none" w:sz="0" w:space="0" w:color="auto"/>
        <w:left w:val="none" w:sz="0" w:space="0" w:color="auto"/>
        <w:bottom w:val="none" w:sz="0" w:space="0" w:color="auto"/>
        <w:right w:val="none" w:sz="0" w:space="0" w:color="auto"/>
      </w:divBdr>
    </w:div>
    <w:div w:id="947084392">
      <w:bodyDiv w:val="1"/>
      <w:marLeft w:val="0"/>
      <w:marRight w:val="0"/>
      <w:marTop w:val="0"/>
      <w:marBottom w:val="0"/>
      <w:divBdr>
        <w:top w:val="none" w:sz="0" w:space="0" w:color="auto"/>
        <w:left w:val="none" w:sz="0" w:space="0" w:color="auto"/>
        <w:bottom w:val="none" w:sz="0" w:space="0" w:color="auto"/>
        <w:right w:val="none" w:sz="0" w:space="0" w:color="auto"/>
      </w:divBdr>
    </w:div>
    <w:div w:id="947201105">
      <w:bodyDiv w:val="1"/>
      <w:marLeft w:val="0"/>
      <w:marRight w:val="0"/>
      <w:marTop w:val="0"/>
      <w:marBottom w:val="0"/>
      <w:divBdr>
        <w:top w:val="none" w:sz="0" w:space="0" w:color="auto"/>
        <w:left w:val="none" w:sz="0" w:space="0" w:color="auto"/>
        <w:bottom w:val="none" w:sz="0" w:space="0" w:color="auto"/>
        <w:right w:val="none" w:sz="0" w:space="0" w:color="auto"/>
      </w:divBdr>
    </w:div>
    <w:div w:id="947277154">
      <w:bodyDiv w:val="1"/>
      <w:marLeft w:val="0"/>
      <w:marRight w:val="0"/>
      <w:marTop w:val="0"/>
      <w:marBottom w:val="0"/>
      <w:divBdr>
        <w:top w:val="none" w:sz="0" w:space="0" w:color="auto"/>
        <w:left w:val="none" w:sz="0" w:space="0" w:color="auto"/>
        <w:bottom w:val="none" w:sz="0" w:space="0" w:color="auto"/>
        <w:right w:val="none" w:sz="0" w:space="0" w:color="auto"/>
      </w:divBdr>
    </w:div>
    <w:div w:id="947355103">
      <w:bodyDiv w:val="1"/>
      <w:marLeft w:val="0"/>
      <w:marRight w:val="0"/>
      <w:marTop w:val="0"/>
      <w:marBottom w:val="0"/>
      <w:divBdr>
        <w:top w:val="none" w:sz="0" w:space="0" w:color="auto"/>
        <w:left w:val="none" w:sz="0" w:space="0" w:color="auto"/>
        <w:bottom w:val="none" w:sz="0" w:space="0" w:color="auto"/>
        <w:right w:val="none" w:sz="0" w:space="0" w:color="auto"/>
      </w:divBdr>
    </w:div>
    <w:div w:id="947395459">
      <w:bodyDiv w:val="1"/>
      <w:marLeft w:val="0"/>
      <w:marRight w:val="0"/>
      <w:marTop w:val="0"/>
      <w:marBottom w:val="0"/>
      <w:divBdr>
        <w:top w:val="none" w:sz="0" w:space="0" w:color="auto"/>
        <w:left w:val="none" w:sz="0" w:space="0" w:color="auto"/>
        <w:bottom w:val="none" w:sz="0" w:space="0" w:color="auto"/>
        <w:right w:val="none" w:sz="0" w:space="0" w:color="auto"/>
      </w:divBdr>
    </w:div>
    <w:div w:id="947464099">
      <w:bodyDiv w:val="1"/>
      <w:marLeft w:val="0"/>
      <w:marRight w:val="0"/>
      <w:marTop w:val="0"/>
      <w:marBottom w:val="0"/>
      <w:divBdr>
        <w:top w:val="none" w:sz="0" w:space="0" w:color="auto"/>
        <w:left w:val="none" w:sz="0" w:space="0" w:color="auto"/>
        <w:bottom w:val="none" w:sz="0" w:space="0" w:color="auto"/>
        <w:right w:val="none" w:sz="0" w:space="0" w:color="auto"/>
      </w:divBdr>
    </w:div>
    <w:div w:id="947544430">
      <w:bodyDiv w:val="1"/>
      <w:marLeft w:val="0"/>
      <w:marRight w:val="0"/>
      <w:marTop w:val="0"/>
      <w:marBottom w:val="0"/>
      <w:divBdr>
        <w:top w:val="none" w:sz="0" w:space="0" w:color="auto"/>
        <w:left w:val="none" w:sz="0" w:space="0" w:color="auto"/>
        <w:bottom w:val="none" w:sz="0" w:space="0" w:color="auto"/>
        <w:right w:val="none" w:sz="0" w:space="0" w:color="auto"/>
      </w:divBdr>
    </w:div>
    <w:div w:id="947586823">
      <w:bodyDiv w:val="1"/>
      <w:marLeft w:val="0"/>
      <w:marRight w:val="0"/>
      <w:marTop w:val="0"/>
      <w:marBottom w:val="0"/>
      <w:divBdr>
        <w:top w:val="none" w:sz="0" w:space="0" w:color="auto"/>
        <w:left w:val="none" w:sz="0" w:space="0" w:color="auto"/>
        <w:bottom w:val="none" w:sz="0" w:space="0" w:color="auto"/>
        <w:right w:val="none" w:sz="0" w:space="0" w:color="auto"/>
      </w:divBdr>
    </w:div>
    <w:div w:id="947588546">
      <w:bodyDiv w:val="1"/>
      <w:marLeft w:val="0"/>
      <w:marRight w:val="0"/>
      <w:marTop w:val="0"/>
      <w:marBottom w:val="0"/>
      <w:divBdr>
        <w:top w:val="none" w:sz="0" w:space="0" w:color="auto"/>
        <w:left w:val="none" w:sz="0" w:space="0" w:color="auto"/>
        <w:bottom w:val="none" w:sz="0" w:space="0" w:color="auto"/>
        <w:right w:val="none" w:sz="0" w:space="0" w:color="auto"/>
      </w:divBdr>
    </w:div>
    <w:div w:id="947663367">
      <w:bodyDiv w:val="1"/>
      <w:marLeft w:val="0"/>
      <w:marRight w:val="0"/>
      <w:marTop w:val="0"/>
      <w:marBottom w:val="0"/>
      <w:divBdr>
        <w:top w:val="none" w:sz="0" w:space="0" w:color="auto"/>
        <w:left w:val="none" w:sz="0" w:space="0" w:color="auto"/>
        <w:bottom w:val="none" w:sz="0" w:space="0" w:color="auto"/>
        <w:right w:val="none" w:sz="0" w:space="0" w:color="auto"/>
      </w:divBdr>
    </w:div>
    <w:div w:id="947732894">
      <w:bodyDiv w:val="1"/>
      <w:marLeft w:val="0"/>
      <w:marRight w:val="0"/>
      <w:marTop w:val="0"/>
      <w:marBottom w:val="0"/>
      <w:divBdr>
        <w:top w:val="none" w:sz="0" w:space="0" w:color="auto"/>
        <w:left w:val="none" w:sz="0" w:space="0" w:color="auto"/>
        <w:bottom w:val="none" w:sz="0" w:space="0" w:color="auto"/>
        <w:right w:val="none" w:sz="0" w:space="0" w:color="auto"/>
      </w:divBdr>
    </w:div>
    <w:div w:id="947738162">
      <w:bodyDiv w:val="1"/>
      <w:marLeft w:val="0"/>
      <w:marRight w:val="0"/>
      <w:marTop w:val="0"/>
      <w:marBottom w:val="0"/>
      <w:divBdr>
        <w:top w:val="none" w:sz="0" w:space="0" w:color="auto"/>
        <w:left w:val="none" w:sz="0" w:space="0" w:color="auto"/>
        <w:bottom w:val="none" w:sz="0" w:space="0" w:color="auto"/>
        <w:right w:val="none" w:sz="0" w:space="0" w:color="auto"/>
      </w:divBdr>
    </w:div>
    <w:div w:id="947738982">
      <w:bodyDiv w:val="1"/>
      <w:marLeft w:val="0"/>
      <w:marRight w:val="0"/>
      <w:marTop w:val="0"/>
      <w:marBottom w:val="0"/>
      <w:divBdr>
        <w:top w:val="none" w:sz="0" w:space="0" w:color="auto"/>
        <w:left w:val="none" w:sz="0" w:space="0" w:color="auto"/>
        <w:bottom w:val="none" w:sz="0" w:space="0" w:color="auto"/>
        <w:right w:val="none" w:sz="0" w:space="0" w:color="auto"/>
      </w:divBdr>
    </w:div>
    <w:div w:id="947740405">
      <w:bodyDiv w:val="1"/>
      <w:marLeft w:val="0"/>
      <w:marRight w:val="0"/>
      <w:marTop w:val="0"/>
      <w:marBottom w:val="0"/>
      <w:divBdr>
        <w:top w:val="none" w:sz="0" w:space="0" w:color="auto"/>
        <w:left w:val="none" w:sz="0" w:space="0" w:color="auto"/>
        <w:bottom w:val="none" w:sz="0" w:space="0" w:color="auto"/>
        <w:right w:val="none" w:sz="0" w:space="0" w:color="auto"/>
      </w:divBdr>
    </w:div>
    <w:div w:id="947808983">
      <w:bodyDiv w:val="1"/>
      <w:marLeft w:val="0"/>
      <w:marRight w:val="0"/>
      <w:marTop w:val="0"/>
      <w:marBottom w:val="0"/>
      <w:divBdr>
        <w:top w:val="none" w:sz="0" w:space="0" w:color="auto"/>
        <w:left w:val="none" w:sz="0" w:space="0" w:color="auto"/>
        <w:bottom w:val="none" w:sz="0" w:space="0" w:color="auto"/>
        <w:right w:val="none" w:sz="0" w:space="0" w:color="auto"/>
      </w:divBdr>
    </w:div>
    <w:div w:id="947813318">
      <w:bodyDiv w:val="1"/>
      <w:marLeft w:val="0"/>
      <w:marRight w:val="0"/>
      <w:marTop w:val="0"/>
      <w:marBottom w:val="0"/>
      <w:divBdr>
        <w:top w:val="none" w:sz="0" w:space="0" w:color="auto"/>
        <w:left w:val="none" w:sz="0" w:space="0" w:color="auto"/>
        <w:bottom w:val="none" w:sz="0" w:space="0" w:color="auto"/>
        <w:right w:val="none" w:sz="0" w:space="0" w:color="auto"/>
      </w:divBdr>
    </w:div>
    <w:div w:id="947930501">
      <w:bodyDiv w:val="1"/>
      <w:marLeft w:val="0"/>
      <w:marRight w:val="0"/>
      <w:marTop w:val="0"/>
      <w:marBottom w:val="0"/>
      <w:divBdr>
        <w:top w:val="none" w:sz="0" w:space="0" w:color="auto"/>
        <w:left w:val="none" w:sz="0" w:space="0" w:color="auto"/>
        <w:bottom w:val="none" w:sz="0" w:space="0" w:color="auto"/>
        <w:right w:val="none" w:sz="0" w:space="0" w:color="auto"/>
      </w:divBdr>
    </w:div>
    <w:div w:id="948003370">
      <w:bodyDiv w:val="1"/>
      <w:marLeft w:val="0"/>
      <w:marRight w:val="0"/>
      <w:marTop w:val="0"/>
      <w:marBottom w:val="0"/>
      <w:divBdr>
        <w:top w:val="none" w:sz="0" w:space="0" w:color="auto"/>
        <w:left w:val="none" w:sz="0" w:space="0" w:color="auto"/>
        <w:bottom w:val="none" w:sz="0" w:space="0" w:color="auto"/>
        <w:right w:val="none" w:sz="0" w:space="0" w:color="auto"/>
      </w:divBdr>
    </w:div>
    <w:div w:id="948004183">
      <w:bodyDiv w:val="1"/>
      <w:marLeft w:val="0"/>
      <w:marRight w:val="0"/>
      <w:marTop w:val="0"/>
      <w:marBottom w:val="0"/>
      <w:divBdr>
        <w:top w:val="none" w:sz="0" w:space="0" w:color="auto"/>
        <w:left w:val="none" w:sz="0" w:space="0" w:color="auto"/>
        <w:bottom w:val="none" w:sz="0" w:space="0" w:color="auto"/>
        <w:right w:val="none" w:sz="0" w:space="0" w:color="auto"/>
      </w:divBdr>
    </w:div>
    <w:div w:id="948008019">
      <w:bodyDiv w:val="1"/>
      <w:marLeft w:val="0"/>
      <w:marRight w:val="0"/>
      <w:marTop w:val="0"/>
      <w:marBottom w:val="0"/>
      <w:divBdr>
        <w:top w:val="none" w:sz="0" w:space="0" w:color="auto"/>
        <w:left w:val="none" w:sz="0" w:space="0" w:color="auto"/>
        <w:bottom w:val="none" w:sz="0" w:space="0" w:color="auto"/>
        <w:right w:val="none" w:sz="0" w:space="0" w:color="auto"/>
      </w:divBdr>
    </w:div>
    <w:div w:id="948045820">
      <w:bodyDiv w:val="1"/>
      <w:marLeft w:val="0"/>
      <w:marRight w:val="0"/>
      <w:marTop w:val="0"/>
      <w:marBottom w:val="0"/>
      <w:divBdr>
        <w:top w:val="none" w:sz="0" w:space="0" w:color="auto"/>
        <w:left w:val="none" w:sz="0" w:space="0" w:color="auto"/>
        <w:bottom w:val="none" w:sz="0" w:space="0" w:color="auto"/>
        <w:right w:val="none" w:sz="0" w:space="0" w:color="auto"/>
      </w:divBdr>
    </w:div>
    <w:div w:id="948121858">
      <w:bodyDiv w:val="1"/>
      <w:marLeft w:val="0"/>
      <w:marRight w:val="0"/>
      <w:marTop w:val="0"/>
      <w:marBottom w:val="0"/>
      <w:divBdr>
        <w:top w:val="none" w:sz="0" w:space="0" w:color="auto"/>
        <w:left w:val="none" w:sz="0" w:space="0" w:color="auto"/>
        <w:bottom w:val="none" w:sz="0" w:space="0" w:color="auto"/>
        <w:right w:val="none" w:sz="0" w:space="0" w:color="auto"/>
      </w:divBdr>
    </w:div>
    <w:div w:id="948243786">
      <w:bodyDiv w:val="1"/>
      <w:marLeft w:val="0"/>
      <w:marRight w:val="0"/>
      <w:marTop w:val="0"/>
      <w:marBottom w:val="0"/>
      <w:divBdr>
        <w:top w:val="none" w:sz="0" w:space="0" w:color="auto"/>
        <w:left w:val="none" w:sz="0" w:space="0" w:color="auto"/>
        <w:bottom w:val="none" w:sz="0" w:space="0" w:color="auto"/>
        <w:right w:val="none" w:sz="0" w:space="0" w:color="auto"/>
      </w:divBdr>
    </w:div>
    <w:div w:id="948463020">
      <w:bodyDiv w:val="1"/>
      <w:marLeft w:val="0"/>
      <w:marRight w:val="0"/>
      <w:marTop w:val="0"/>
      <w:marBottom w:val="0"/>
      <w:divBdr>
        <w:top w:val="none" w:sz="0" w:space="0" w:color="auto"/>
        <w:left w:val="none" w:sz="0" w:space="0" w:color="auto"/>
        <w:bottom w:val="none" w:sz="0" w:space="0" w:color="auto"/>
        <w:right w:val="none" w:sz="0" w:space="0" w:color="auto"/>
      </w:divBdr>
    </w:div>
    <w:div w:id="948708419">
      <w:bodyDiv w:val="1"/>
      <w:marLeft w:val="0"/>
      <w:marRight w:val="0"/>
      <w:marTop w:val="0"/>
      <w:marBottom w:val="0"/>
      <w:divBdr>
        <w:top w:val="none" w:sz="0" w:space="0" w:color="auto"/>
        <w:left w:val="none" w:sz="0" w:space="0" w:color="auto"/>
        <w:bottom w:val="none" w:sz="0" w:space="0" w:color="auto"/>
        <w:right w:val="none" w:sz="0" w:space="0" w:color="auto"/>
      </w:divBdr>
    </w:div>
    <w:div w:id="948856591">
      <w:bodyDiv w:val="1"/>
      <w:marLeft w:val="0"/>
      <w:marRight w:val="0"/>
      <w:marTop w:val="0"/>
      <w:marBottom w:val="0"/>
      <w:divBdr>
        <w:top w:val="none" w:sz="0" w:space="0" w:color="auto"/>
        <w:left w:val="none" w:sz="0" w:space="0" w:color="auto"/>
        <w:bottom w:val="none" w:sz="0" w:space="0" w:color="auto"/>
        <w:right w:val="none" w:sz="0" w:space="0" w:color="auto"/>
      </w:divBdr>
    </w:div>
    <w:div w:id="948968727">
      <w:bodyDiv w:val="1"/>
      <w:marLeft w:val="0"/>
      <w:marRight w:val="0"/>
      <w:marTop w:val="0"/>
      <w:marBottom w:val="0"/>
      <w:divBdr>
        <w:top w:val="none" w:sz="0" w:space="0" w:color="auto"/>
        <w:left w:val="none" w:sz="0" w:space="0" w:color="auto"/>
        <w:bottom w:val="none" w:sz="0" w:space="0" w:color="auto"/>
        <w:right w:val="none" w:sz="0" w:space="0" w:color="auto"/>
      </w:divBdr>
    </w:div>
    <w:div w:id="949092441">
      <w:bodyDiv w:val="1"/>
      <w:marLeft w:val="0"/>
      <w:marRight w:val="0"/>
      <w:marTop w:val="0"/>
      <w:marBottom w:val="0"/>
      <w:divBdr>
        <w:top w:val="none" w:sz="0" w:space="0" w:color="auto"/>
        <w:left w:val="none" w:sz="0" w:space="0" w:color="auto"/>
        <w:bottom w:val="none" w:sz="0" w:space="0" w:color="auto"/>
        <w:right w:val="none" w:sz="0" w:space="0" w:color="auto"/>
      </w:divBdr>
    </w:div>
    <w:div w:id="949092709">
      <w:bodyDiv w:val="1"/>
      <w:marLeft w:val="0"/>
      <w:marRight w:val="0"/>
      <w:marTop w:val="0"/>
      <w:marBottom w:val="0"/>
      <w:divBdr>
        <w:top w:val="none" w:sz="0" w:space="0" w:color="auto"/>
        <w:left w:val="none" w:sz="0" w:space="0" w:color="auto"/>
        <w:bottom w:val="none" w:sz="0" w:space="0" w:color="auto"/>
        <w:right w:val="none" w:sz="0" w:space="0" w:color="auto"/>
      </w:divBdr>
    </w:div>
    <w:div w:id="949164745">
      <w:bodyDiv w:val="1"/>
      <w:marLeft w:val="0"/>
      <w:marRight w:val="0"/>
      <w:marTop w:val="0"/>
      <w:marBottom w:val="0"/>
      <w:divBdr>
        <w:top w:val="none" w:sz="0" w:space="0" w:color="auto"/>
        <w:left w:val="none" w:sz="0" w:space="0" w:color="auto"/>
        <w:bottom w:val="none" w:sz="0" w:space="0" w:color="auto"/>
        <w:right w:val="none" w:sz="0" w:space="0" w:color="auto"/>
      </w:divBdr>
    </w:div>
    <w:div w:id="949239912">
      <w:bodyDiv w:val="1"/>
      <w:marLeft w:val="0"/>
      <w:marRight w:val="0"/>
      <w:marTop w:val="0"/>
      <w:marBottom w:val="0"/>
      <w:divBdr>
        <w:top w:val="none" w:sz="0" w:space="0" w:color="auto"/>
        <w:left w:val="none" w:sz="0" w:space="0" w:color="auto"/>
        <w:bottom w:val="none" w:sz="0" w:space="0" w:color="auto"/>
        <w:right w:val="none" w:sz="0" w:space="0" w:color="auto"/>
      </w:divBdr>
    </w:div>
    <w:div w:id="949241320">
      <w:bodyDiv w:val="1"/>
      <w:marLeft w:val="0"/>
      <w:marRight w:val="0"/>
      <w:marTop w:val="0"/>
      <w:marBottom w:val="0"/>
      <w:divBdr>
        <w:top w:val="none" w:sz="0" w:space="0" w:color="auto"/>
        <w:left w:val="none" w:sz="0" w:space="0" w:color="auto"/>
        <w:bottom w:val="none" w:sz="0" w:space="0" w:color="auto"/>
        <w:right w:val="none" w:sz="0" w:space="0" w:color="auto"/>
      </w:divBdr>
    </w:div>
    <w:div w:id="949361180">
      <w:bodyDiv w:val="1"/>
      <w:marLeft w:val="0"/>
      <w:marRight w:val="0"/>
      <w:marTop w:val="0"/>
      <w:marBottom w:val="0"/>
      <w:divBdr>
        <w:top w:val="none" w:sz="0" w:space="0" w:color="auto"/>
        <w:left w:val="none" w:sz="0" w:space="0" w:color="auto"/>
        <w:bottom w:val="none" w:sz="0" w:space="0" w:color="auto"/>
        <w:right w:val="none" w:sz="0" w:space="0" w:color="auto"/>
      </w:divBdr>
    </w:div>
    <w:div w:id="949433751">
      <w:bodyDiv w:val="1"/>
      <w:marLeft w:val="0"/>
      <w:marRight w:val="0"/>
      <w:marTop w:val="0"/>
      <w:marBottom w:val="0"/>
      <w:divBdr>
        <w:top w:val="none" w:sz="0" w:space="0" w:color="auto"/>
        <w:left w:val="none" w:sz="0" w:space="0" w:color="auto"/>
        <w:bottom w:val="none" w:sz="0" w:space="0" w:color="auto"/>
        <w:right w:val="none" w:sz="0" w:space="0" w:color="auto"/>
      </w:divBdr>
    </w:div>
    <w:div w:id="949580460">
      <w:bodyDiv w:val="1"/>
      <w:marLeft w:val="0"/>
      <w:marRight w:val="0"/>
      <w:marTop w:val="0"/>
      <w:marBottom w:val="0"/>
      <w:divBdr>
        <w:top w:val="none" w:sz="0" w:space="0" w:color="auto"/>
        <w:left w:val="none" w:sz="0" w:space="0" w:color="auto"/>
        <w:bottom w:val="none" w:sz="0" w:space="0" w:color="auto"/>
        <w:right w:val="none" w:sz="0" w:space="0" w:color="auto"/>
      </w:divBdr>
    </w:div>
    <w:div w:id="949628955">
      <w:bodyDiv w:val="1"/>
      <w:marLeft w:val="0"/>
      <w:marRight w:val="0"/>
      <w:marTop w:val="0"/>
      <w:marBottom w:val="0"/>
      <w:divBdr>
        <w:top w:val="none" w:sz="0" w:space="0" w:color="auto"/>
        <w:left w:val="none" w:sz="0" w:space="0" w:color="auto"/>
        <w:bottom w:val="none" w:sz="0" w:space="0" w:color="auto"/>
        <w:right w:val="none" w:sz="0" w:space="0" w:color="auto"/>
      </w:divBdr>
    </w:div>
    <w:div w:id="949773574">
      <w:bodyDiv w:val="1"/>
      <w:marLeft w:val="0"/>
      <w:marRight w:val="0"/>
      <w:marTop w:val="0"/>
      <w:marBottom w:val="0"/>
      <w:divBdr>
        <w:top w:val="none" w:sz="0" w:space="0" w:color="auto"/>
        <w:left w:val="none" w:sz="0" w:space="0" w:color="auto"/>
        <w:bottom w:val="none" w:sz="0" w:space="0" w:color="auto"/>
        <w:right w:val="none" w:sz="0" w:space="0" w:color="auto"/>
      </w:divBdr>
    </w:div>
    <w:div w:id="949816839">
      <w:bodyDiv w:val="1"/>
      <w:marLeft w:val="0"/>
      <w:marRight w:val="0"/>
      <w:marTop w:val="0"/>
      <w:marBottom w:val="0"/>
      <w:divBdr>
        <w:top w:val="none" w:sz="0" w:space="0" w:color="auto"/>
        <w:left w:val="none" w:sz="0" w:space="0" w:color="auto"/>
        <w:bottom w:val="none" w:sz="0" w:space="0" w:color="auto"/>
        <w:right w:val="none" w:sz="0" w:space="0" w:color="auto"/>
      </w:divBdr>
    </w:div>
    <w:div w:id="949892085">
      <w:bodyDiv w:val="1"/>
      <w:marLeft w:val="0"/>
      <w:marRight w:val="0"/>
      <w:marTop w:val="0"/>
      <w:marBottom w:val="0"/>
      <w:divBdr>
        <w:top w:val="none" w:sz="0" w:space="0" w:color="auto"/>
        <w:left w:val="none" w:sz="0" w:space="0" w:color="auto"/>
        <w:bottom w:val="none" w:sz="0" w:space="0" w:color="auto"/>
        <w:right w:val="none" w:sz="0" w:space="0" w:color="auto"/>
      </w:divBdr>
    </w:div>
    <w:div w:id="949892413">
      <w:bodyDiv w:val="1"/>
      <w:marLeft w:val="0"/>
      <w:marRight w:val="0"/>
      <w:marTop w:val="0"/>
      <w:marBottom w:val="0"/>
      <w:divBdr>
        <w:top w:val="none" w:sz="0" w:space="0" w:color="auto"/>
        <w:left w:val="none" w:sz="0" w:space="0" w:color="auto"/>
        <w:bottom w:val="none" w:sz="0" w:space="0" w:color="auto"/>
        <w:right w:val="none" w:sz="0" w:space="0" w:color="auto"/>
      </w:divBdr>
    </w:div>
    <w:div w:id="949896230">
      <w:bodyDiv w:val="1"/>
      <w:marLeft w:val="0"/>
      <w:marRight w:val="0"/>
      <w:marTop w:val="0"/>
      <w:marBottom w:val="0"/>
      <w:divBdr>
        <w:top w:val="none" w:sz="0" w:space="0" w:color="auto"/>
        <w:left w:val="none" w:sz="0" w:space="0" w:color="auto"/>
        <w:bottom w:val="none" w:sz="0" w:space="0" w:color="auto"/>
        <w:right w:val="none" w:sz="0" w:space="0" w:color="auto"/>
      </w:divBdr>
    </w:div>
    <w:div w:id="950091433">
      <w:bodyDiv w:val="1"/>
      <w:marLeft w:val="0"/>
      <w:marRight w:val="0"/>
      <w:marTop w:val="0"/>
      <w:marBottom w:val="0"/>
      <w:divBdr>
        <w:top w:val="none" w:sz="0" w:space="0" w:color="auto"/>
        <w:left w:val="none" w:sz="0" w:space="0" w:color="auto"/>
        <w:bottom w:val="none" w:sz="0" w:space="0" w:color="auto"/>
        <w:right w:val="none" w:sz="0" w:space="0" w:color="auto"/>
      </w:divBdr>
    </w:div>
    <w:div w:id="950160467">
      <w:bodyDiv w:val="1"/>
      <w:marLeft w:val="0"/>
      <w:marRight w:val="0"/>
      <w:marTop w:val="0"/>
      <w:marBottom w:val="0"/>
      <w:divBdr>
        <w:top w:val="none" w:sz="0" w:space="0" w:color="auto"/>
        <w:left w:val="none" w:sz="0" w:space="0" w:color="auto"/>
        <w:bottom w:val="none" w:sz="0" w:space="0" w:color="auto"/>
        <w:right w:val="none" w:sz="0" w:space="0" w:color="auto"/>
      </w:divBdr>
    </w:div>
    <w:div w:id="950353453">
      <w:bodyDiv w:val="1"/>
      <w:marLeft w:val="0"/>
      <w:marRight w:val="0"/>
      <w:marTop w:val="0"/>
      <w:marBottom w:val="0"/>
      <w:divBdr>
        <w:top w:val="none" w:sz="0" w:space="0" w:color="auto"/>
        <w:left w:val="none" w:sz="0" w:space="0" w:color="auto"/>
        <w:bottom w:val="none" w:sz="0" w:space="0" w:color="auto"/>
        <w:right w:val="none" w:sz="0" w:space="0" w:color="auto"/>
      </w:divBdr>
    </w:div>
    <w:div w:id="950356157">
      <w:bodyDiv w:val="1"/>
      <w:marLeft w:val="0"/>
      <w:marRight w:val="0"/>
      <w:marTop w:val="0"/>
      <w:marBottom w:val="0"/>
      <w:divBdr>
        <w:top w:val="none" w:sz="0" w:space="0" w:color="auto"/>
        <w:left w:val="none" w:sz="0" w:space="0" w:color="auto"/>
        <w:bottom w:val="none" w:sz="0" w:space="0" w:color="auto"/>
        <w:right w:val="none" w:sz="0" w:space="0" w:color="auto"/>
      </w:divBdr>
    </w:div>
    <w:div w:id="950435204">
      <w:bodyDiv w:val="1"/>
      <w:marLeft w:val="0"/>
      <w:marRight w:val="0"/>
      <w:marTop w:val="0"/>
      <w:marBottom w:val="0"/>
      <w:divBdr>
        <w:top w:val="none" w:sz="0" w:space="0" w:color="auto"/>
        <w:left w:val="none" w:sz="0" w:space="0" w:color="auto"/>
        <w:bottom w:val="none" w:sz="0" w:space="0" w:color="auto"/>
        <w:right w:val="none" w:sz="0" w:space="0" w:color="auto"/>
      </w:divBdr>
    </w:div>
    <w:div w:id="950435224">
      <w:bodyDiv w:val="1"/>
      <w:marLeft w:val="0"/>
      <w:marRight w:val="0"/>
      <w:marTop w:val="0"/>
      <w:marBottom w:val="0"/>
      <w:divBdr>
        <w:top w:val="none" w:sz="0" w:space="0" w:color="auto"/>
        <w:left w:val="none" w:sz="0" w:space="0" w:color="auto"/>
        <w:bottom w:val="none" w:sz="0" w:space="0" w:color="auto"/>
        <w:right w:val="none" w:sz="0" w:space="0" w:color="auto"/>
      </w:divBdr>
    </w:div>
    <w:div w:id="950471658">
      <w:bodyDiv w:val="1"/>
      <w:marLeft w:val="0"/>
      <w:marRight w:val="0"/>
      <w:marTop w:val="0"/>
      <w:marBottom w:val="0"/>
      <w:divBdr>
        <w:top w:val="none" w:sz="0" w:space="0" w:color="auto"/>
        <w:left w:val="none" w:sz="0" w:space="0" w:color="auto"/>
        <w:bottom w:val="none" w:sz="0" w:space="0" w:color="auto"/>
        <w:right w:val="none" w:sz="0" w:space="0" w:color="auto"/>
      </w:divBdr>
    </w:div>
    <w:div w:id="950480925">
      <w:bodyDiv w:val="1"/>
      <w:marLeft w:val="0"/>
      <w:marRight w:val="0"/>
      <w:marTop w:val="0"/>
      <w:marBottom w:val="0"/>
      <w:divBdr>
        <w:top w:val="none" w:sz="0" w:space="0" w:color="auto"/>
        <w:left w:val="none" w:sz="0" w:space="0" w:color="auto"/>
        <w:bottom w:val="none" w:sz="0" w:space="0" w:color="auto"/>
        <w:right w:val="none" w:sz="0" w:space="0" w:color="auto"/>
      </w:divBdr>
    </w:div>
    <w:div w:id="950665707">
      <w:bodyDiv w:val="1"/>
      <w:marLeft w:val="0"/>
      <w:marRight w:val="0"/>
      <w:marTop w:val="0"/>
      <w:marBottom w:val="0"/>
      <w:divBdr>
        <w:top w:val="none" w:sz="0" w:space="0" w:color="auto"/>
        <w:left w:val="none" w:sz="0" w:space="0" w:color="auto"/>
        <w:bottom w:val="none" w:sz="0" w:space="0" w:color="auto"/>
        <w:right w:val="none" w:sz="0" w:space="0" w:color="auto"/>
      </w:divBdr>
    </w:div>
    <w:div w:id="950822596">
      <w:bodyDiv w:val="1"/>
      <w:marLeft w:val="0"/>
      <w:marRight w:val="0"/>
      <w:marTop w:val="0"/>
      <w:marBottom w:val="0"/>
      <w:divBdr>
        <w:top w:val="none" w:sz="0" w:space="0" w:color="auto"/>
        <w:left w:val="none" w:sz="0" w:space="0" w:color="auto"/>
        <w:bottom w:val="none" w:sz="0" w:space="0" w:color="auto"/>
        <w:right w:val="none" w:sz="0" w:space="0" w:color="auto"/>
      </w:divBdr>
    </w:div>
    <w:div w:id="950935049">
      <w:bodyDiv w:val="1"/>
      <w:marLeft w:val="0"/>
      <w:marRight w:val="0"/>
      <w:marTop w:val="0"/>
      <w:marBottom w:val="0"/>
      <w:divBdr>
        <w:top w:val="none" w:sz="0" w:space="0" w:color="auto"/>
        <w:left w:val="none" w:sz="0" w:space="0" w:color="auto"/>
        <w:bottom w:val="none" w:sz="0" w:space="0" w:color="auto"/>
        <w:right w:val="none" w:sz="0" w:space="0" w:color="auto"/>
      </w:divBdr>
    </w:div>
    <w:div w:id="950942551">
      <w:bodyDiv w:val="1"/>
      <w:marLeft w:val="0"/>
      <w:marRight w:val="0"/>
      <w:marTop w:val="0"/>
      <w:marBottom w:val="0"/>
      <w:divBdr>
        <w:top w:val="none" w:sz="0" w:space="0" w:color="auto"/>
        <w:left w:val="none" w:sz="0" w:space="0" w:color="auto"/>
        <w:bottom w:val="none" w:sz="0" w:space="0" w:color="auto"/>
        <w:right w:val="none" w:sz="0" w:space="0" w:color="auto"/>
      </w:divBdr>
    </w:div>
    <w:div w:id="951204488">
      <w:bodyDiv w:val="1"/>
      <w:marLeft w:val="0"/>
      <w:marRight w:val="0"/>
      <w:marTop w:val="0"/>
      <w:marBottom w:val="0"/>
      <w:divBdr>
        <w:top w:val="none" w:sz="0" w:space="0" w:color="auto"/>
        <w:left w:val="none" w:sz="0" w:space="0" w:color="auto"/>
        <w:bottom w:val="none" w:sz="0" w:space="0" w:color="auto"/>
        <w:right w:val="none" w:sz="0" w:space="0" w:color="auto"/>
      </w:divBdr>
    </w:div>
    <w:div w:id="951211211">
      <w:bodyDiv w:val="1"/>
      <w:marLeft w:val="0"/>
      <w:marRight w:val="0"/>
      <w:marTop w:val="0"/>
      <w:marBottom w:val="0"/>
      <w:divBdr>
        <w:top w:val="none" w:sz="0" w:space="0" w:color="auto"/>
        <w:left w:val="none" w:sz="0" w:space="0" w:color="auto"/>
        <w:bottom w:val="none" w:sz="0" w:space="0" w:color="auto"/>
        <w:right w:val="none" w:sz="0" w:space="0" w:color="auto"/>
      </w:divBdr>
    </w:div>
    <w:div w:id="951279086">
      <w:bodyDiv w:val="1"/>
      <w:marLeft w:val="0"/>
      <w:marRight w:val="0"/>
      <w:marTop w:val="0"/>
      <w:marBottom w:val="0"/>
      <w:divBdr>
        <w:top w:val="none" w:sz="0" w:space="0" w:color="auto"/>
        <w:left w:val="none" w:sz="0" w:space="0" w:color="auto"/>
        <w:bottom w:val="none" w:sz="0" w:space="0" w:color="auto"/>
        <w:right w:val="none" w:sz="0" w:space="0" w:color="auto"/>
      </w:divBdr>
    </w:div>
    <w:div w:id="951281609">
      <w:bodyDiv w:val="1"/>
      <w:marLeft w:val="0"/>
      <w:marRight w:val="0"/>
      <w:marTop w:val="0"/>
      <w:marBottom w:val="0"/>
      <w:divBdr>
        <w:top w:val="none" w:sz="0" w:space="0" w:color="auto"/>
        <w:left w:val="none" w:sz="0" w:space="0" w:color="auto"/>
        <w:bottom w:val="none" w:sz="0" w:space="0" w:color="auto"/>
        <w:right w:val="none" w:sz="0" w:space="0" w:color="auto"/>
      </w:divBdr>
    </w:div>
    <w:div w:id="951325428">
      <w:bodyDiv w:val="1"/>
      <w:marLeft w:val="0"/>
      <w:marRight w:val="0"/>
      <w:marTop w:val="0"/>
      <w:marBottom w:val="0"/>
      <w:divBdr>
        <w:top w:val="none" w:sz="0" w:space="0" w:color="auto"/>
        <w:left w:val="none" w:sz="0" w:space="0" w:color="auto"/>
        <w:bottom w:val="none" w:sz="0" w:space="0" w:color="auto"/>
        <w:right w:val="none" w:sz="0" w:space="0" w:color="auto"/>
      </w:divBdr>
    </w:div>
    <w:div w:id="951328318">
      <w:bodyDiv w:val="1"/>
      <w:marLeft w:val="0"/>
      <w:marRight w:val="0"/>
      <w:marTop w:val="0"/>
      <w:marBottom w:val="0"/>
      <w:divBdr>
        <w:top w:val="none" w:sz="0" w:space="0" w:color="auto"/>
        <w:left w:val="none" w:sz="0" w:space="0" w:color="auto"/>
        <w:bottom w:val="none" w:sz="0" w:space="0" w:color="auto"/>
        <w:right w:val="none" w:sz="0" w:space="0" w:color="auto"/>
      </w:divBdr>
    </w:div>
    <w:div w:id="951520321">
      <w:bodyDiv w:val="1"/>
      <w:marLeft w:val="0"/>
      <w:marRight w:val="0"/>
      <w:marTop w:val="0"/>
      <w:marBottom w:val="0"/>
      <w:divBdr>
        <w:top w:val="none" w:sz="0" w:space="0" w:color="auto"/>
        <w:left w:val="none" w:sz="0" w:space="0" w:color="auto"/>
        <w:bottom w:val="none" w:sz="0" w:space="0" w:color="auto"/>
        <w:right w:val="none" w:sz="0" w:space="0" w:color="auto"/>
      </w:divBdr>
    </w:div>
    <w:div w:id="951549656">
      <w:bodyDiv w:val="1"/>
      <w:marLeft w:val="0"/>
      <w:marRight w:val="0"/>
      <w:marTop w:val="0"/>
      <w:marBottom w:val="0"/>
      <w:divBdr>
        <w:top w:val="none" w:sz="0" w:space="0" w:color="auto"/>
        <w:left w:val="none" w:sz="0" w:space="0" w:color="auto"/>
        <w:bottom w:val="none" w:sz="0" w:space="0" w:color="auto"/>
        <w:right w:val="none" w:sz="0" w:space="0" w:color="auto"/>
      </w:divBdr>
    </w:div>
    <w:div w:id="951670974">
      <w:bodyDiv w:val="1"/>
      <w:marLeft w:val="0"/>
      <w:marRight w:val="0"/>
      <w:marTop w:val="0"/>
      <w:marBottom w:val="0"/>
      <w:divBdr>
        <w:top w:val="none" w:sz="0" w:space="0" w:color="auto"/>
        <w:left w:val="none" w:sz="0" w:space="0" w:color="auto"/>
        <w:bottom w:val="none" w:sz="0" w:space="0" w:color="auto"/>
        <w:right w:val="none" w:sz="0" w:space="0" w:color="auto"/>
      </w:divBdr>
    </w:div>
    <w:div w:id="951744768">
      <w:bodyDiv w:val="1"/>
      <w:marLeft w:val="0"/>
      <w:marRight w:val="0"/>
      <w:marTop w:val="0"/>
      <w:marBottom w:val="0"/>
      <w:divBdr>
        <w:top w:val="none" w:sz="0" w:space="0" w:color="auto"/>
        <w:left w:val="none" w:sz="0" w:space="0" w:color="auto"/>
        <w:bottom w:val="none" w:sz="0" w:space="0" w:color="auto"/>
        <w:right w:val="none" w:sz="0" w:space="0" w:color="auto"/>
      </w:divBdr>
    </w:div>
    <w:div w:id="951745897">
      <w:bodyDiv w:val="1"/>
      <w:marLeft w:val="0"/>
      <w:marRight w:val="0"/>
      <w:marTop w:val="0"/>
      <w:marBottom w:val="0"/>
      <w:divBdr>
        <w:top w:val="none" w:sz="0" w:space="0" w:color="auto"/>
        <w:left w:val="none" w:sz="0" w:space="0" w:color="auto"/>
        <w:bottom w:val="none" w:sz="0" w:space="0" w:color="auto"/>
        <w:right w:val="none" w:sz="0" w:space="0" w:color="auto"/>
      </w:divBdr>
    </w:div>
    <w:div w:id="951746348">
      <w:bodyDiv w:val="1"/>
      <w:marLeft w:val="0"/>
      <w:marRight w:val="0"/>
      <w:marTop w:val="0"/>
      <w:marBottom w:val="0"/>
      <w:divBdr>
        <w:top w:val="none" w:sz="0" w:space="0" w:color="auto"/>
        <w:left w:val="none" w:sz="0" w:space="0" w:color="auto"/>
        <w:bottom w:val="none" w:sz="0" w:space="0" w:color="auto"/>
        <w:right w:val="none" w:sz="0" w:space="0" w:color="auto"/>
      </w:divBdr>
    </w:div>
    <w:div w:id="951860069">
      <w:bodyDiv w:val="1"/>
      <w:marLeft w:val="0"/>
      <w:marRight w:val="0"/>
      <w:marTop w:val="0"/>
      <w:marBottom w:val="0"/>
      <w:divBdr>
        <w:top w:val="none" w:sz="0" w:space="0" w:color="auto"/>
        <w:left w:val="none" w:sz="0" w:space="0" w:color="auto"/>
        <w:bottom w:val="none" w:sz="0" w:space="0" w:color="auto"/>
        <w:right w:val="none" w:sz="0" w:space="0" w:color="auto"/>
      </w:divBdr>
    </w:div>
    <w:div w:id="951861169">
      <w:bodyDiv w:val="1"/>
      <w:marLeft w:val="0"/>
      <w:marRight w:val="0"/>
      <w:marTop w:val="0"/>
      <w:marBottom w:val="0"/>
      <w:divBdr>
        <w:top w:val="none" w:sz="0" w:space="0" w:color="auto"/>
        <w:left w:val="none" w:sz="0" w:space="0" w:color="auto"/>
        <w:bottom w:val="none" w:sz="0" w:space="0" w:color="auto"/>
        <w:right w:val="none" w:sz="0" w:space="0" w:color="auto"/>
      </w:divBdr>
    </w:div>
    <w:div w:id="951936327">
      <w:bodyDiv w:val="1"/>
      <w:marLeft w:val="0"/>
      <w:marRight w:val="0"/>
      <w:marTop w:val="0"/>
      <w:marBottom w:val="0"/>
      <w:divBdr>
        <w:top w:val="none" w:sz="0" w:space="0" w:color="auto"/>
        <w:left w:val="none" w:sz="0" w:space="0" w:color="auto"/>
        <w:bottom w:val="none" w:sz="0" w:space="0" w:color="auto"/>
        <w:right w:val="none" w:sz="0" w:space="0" w:color="auto"/>
      </w:divBdr>
    </w:div>
    <w:div w:id="951976410">
      <w:bodyDiv w:val="1"/>
      <w:marLeft w:val="0"/>
      <w:marRight w:val="0"/>
      <w:marTop w:val="0"/>
      <w:marBottom w:val="0"/>
      <w:divBdr>
        <w:top w:val="none" w:sz="0" w:space="0" w:color="auto"/>
        <w:left w:val="none" w:sz="0" w:space="0" w:color="auto"/>
        <w:bottom w:val="none" w:sz="0" w:space="0" w:color="auto"/>
        <w:right w:val="none" w:sz="0" w:space="0" w:color="auto"/>
      </w:divBdr>
    </w:div>
    <w:div w:id="952172724">
      <w:bodyDiv w:val="1"/>
      <w:marLeft w:val="0"/>
      <w:marRight w:val="0"/>
      <w:marTop w:val="0"/>
      <w:marBottom w:val="0"/>
      <w:divBdr>
        <w:top w:val="none" w:sz="0" w:space="0" w:color="auto"/>
        <w:left w:val="none" w:sz="0" w:space="0" w:color="auto"/>
        <w:bottom w:val="none" w:sz="0" w:space="0" w:color="auto"/>
        <w:right w:val="none" w:sz="0" w:space="0" w:color="auto"/>
      </w:divBdr>
    </w:div>
    <w:div w:id="952319675">
      <w:bodyDiv w:val="1"/>
      <w:marLeft w:val="0"/>
      <w:marRight w:val="0"/>
      <w:marTop w:val="0"/>
      <w:marBottom w:val="0"/>
      <w:divBdr>
        <w:top w:val="none" w:sz="0" w:space="0" w:color="auto"/>
        <w:left w:val="none" w:sz="0" w:space="0" w:color="auto"/>
        <w:bottom w:val="none" w:sz="0" w:space="0" w:color="auto"/>
        <w:right w:val="none" w:sz="0" w:space="0" w:color="auto"/>
      </w:divBdr>
    </w:div>
    <w:div w:id="952438338">
      <w:bodyDiv w:val="1"/>
      <w:marLeft w:val="0"/>
      <w:marRight w:val="0"/>
      <w:marTop w:val="0"/>
      <w:marBottom w:val="0"/>
      <w:divBdr>
        <w:top w:val="none" w:sz="0" w:space="0" w:color="auto"/>
        <w:left w:val="none" w:sz="0" w:space="0" w:color="auto"/>
        <w:bottom w:val="none" w:sz="0" w:space="0" w:color="auto"/>
        <w:right w:val="none" w:sz="0" w:space="0" w:color="auto"/>
      </w:divBdr>
    </w:div>
    <w:div w:id="952441315">
      <w:bodyDiv w:val="1"/>
      <w:marLeft w:val="0"/>
      <w:marRight w:val="0"/>
      <w:marTop w:val="0"/>
      <w:marBottom w:val="0"/>
      <w:divBdr>
        <w:top w:val="none" w:sz="0" w:space="0" w:color="auto"/>
        <w:left w:val="none" w:sz="0" w:space="0" w:color="auto"/>
        <w:bottom w:val="none" w:sz="0" w:space="0" w:color="auto"/>
        <w:right w:val="none" w:sz="0" w:space="0" w:color="auto"/>
      </w:divBdr>
    </w:div>
    <w:div w:id="952517144">
      <w:bodyDiv w:val="1"/>
      <w:marLeft w:val="0"/>
      <w:marRight w:val="0"/>
      <w:marTop w:val="0"/>
      <w:marBottom w:val="0"/>
      <w:divBdr>
        <w:top w:val="none" w:sz="0" w:space="0" w:color="auto"/>
        <w:left w:val="none" w:sz="0" w:space="0" w:color="auto"/>
        <w:bottom w:val="none" w:sz="0" w:space="0" w:color="auto"/>
        <w:right w:val="none" w:sz="0" w:space="0" w:color="auto"/>
      </w:divBdr>
    </w:div>
    <w:div w:id="952713142">
      <w:bodyDiv w:val="1"/>
      <w:marLeft w:val="0"/>
      <w:marRight w:val="0"/>
      <w:marTop w:val="0"/>
      <w:marBottom w:val="0"/>
      <w:divBdr>
        <w:top w:val="none" w:sz="0" w:space="0" w:color="auto"/>
        <w:left w:val="none" w:sz="0" w:space="0" w:color="auto"/>
        <w:bottom w:val="none" w:sz="0" w:space="0" w:color="auto"/>
        <w:right w:val="none" w:sz="0" w:space="0" w:color="auto"/>
      </w:divBdr>
    </w:div>
    <w:div w:id="952828937">
      <w:bodyDiv w:val="1"/>
      <w:marLeft w:val="0"/>
      <w:marRight w:val="0"/>
      <w:marTop w:val="0"/>
      <w:marBottom w:val="0"/>
      <w:divBdr>
        <w:top w:val="none" w:sz="0" w:space="0" w:color="auto"/>
        <w:left w:val="none" w:sz="0" w:space="0" w:color="auto"/>
        <w:bottom w:val="none" w:sz="0" w:space="0" w:color="auto"/>
        <w:right w:val="none" w:sz="0" w:space="0" w:color="auto"/>
      </w:divBdr>
    </w:div>
    <w:div w:id="952831291">
      <w:bodyDiv w:val="1"/>
      <w:marLeft w:val="0"/>
      <w:marRight w:val="0"/>
      <w:marTop w:val="0"/>
      <w:marBottom w:val="0"/>
      <w:divBdr>
        <w:top w:val="none" w:sz="0" w:space="0" w:color="auto"/>
        <w:left w:val="none" w:sz="0" w:space="0" w:color="auto"/>
        <w:bottom w:val="none" w:sz="0" w:space="0" w:color="auto"/>
        <w:right w:val="none" w:sz="0" w:space="0" w:color="auto"/>
      </w:divBdr>
    </w:div>
    <w:div w:id="952832168">
      <w:bodyDiv w:val="1"/>
      <w:marLeft w:val="0"/>
      <w:marRight w:val="0"/>
      <w:marTop w:val="0"/>
      <w:marBottom w:val="0"/>
      <w:divBdr>
        <w:top w:val="none" w:sz="0" w:space="0" w:color="auto"/>
        <w:left w:val="none" w:sz="0" w:space="0" w:color="auto"/>
        <w:bottom w:val="none" w:sz="0" w:space="0" w:color="auto"/>
        <w:right w:val="none" w:sz="0" w:space="0" w:color="auto"/>
      </w:divBdr>
    </w:div>
    <w:div w:id="953169445">
      <w:bodyDiv w:val="1"/>
      <w:marLeft w:val="0"/>
      <w:marRight w:val="0"/>
      <w:marTop w:val="0"/>
      <w:marBottom w:val="0"/>
      <w:divBdr>
        <w:top w:val="none" w:sz="0" w:space="0" w:color="auto"/>
        <w:left w:val="none" w:sz="0" w:space="0" w:color="auto"/>
        <w:bottom w:val="none" w:sz="0" w:space="0" w:color="auto"/>
        <w:right w:val="none" w:sz="0" w:space="0" w:color="auto"/>
      </w:divBdr>
    </w:div>
    <w:div w:id="953245889">
      <w:bodyDiv w:val="1"/>
      <w:marLeft w:val="0"/>
      <w:marRight w:val="0"/>
      <w:marTop w:val="0"/>
      <w:marBottom w:val="0"/>
      <w:divBdr>
        <w:top w:val="none" w:sz="0" w:space="0" w:color="auto"/>
        <w:left w:val="none" w:sz="0" w:space="0" w:color="auto"/>
        <w:bottom w:val="none" w:sz="0" w:space="0" w:color="auto"/>
        <w:right w:val="none" w:sz="0" w:space="0" w:color="auto"/>
      </w:divBdr>
    </w:div>
    <w:div w:id="953364852">
      <w:bodyDiv w:val="1"/>
      <w:marLeft w:val="0"/>
      <w:marRight w:val="0"/>
      <w:marTop w:val="0"/>
      <w:marBottom w:val="0"/>
      <w:divBdr>
        <w:top w:val="none" w:sz="0" w:space="0" w:color="auto"/>
        <w:left w:val="none" w:sz="0" w:space="0" w:color="auto"/>
        <w:bottom w:val="none" w:sz="0" w:space="0" w:color="auto"/>
        <w:right w:val="none" w:sz="0" w:space="0" w:color="auto"/>
      </w:divBdr>
    </w:div>
    <w:div w:id="953364997">
      <w:bodyDiv w:val="1"/>
      <w:marLeft w:val="0"/>
      <w:marRight w:val="0"/>
      <w:marTop w:val="0"/>
      <w:marBottom w:val="0"/>
      <w:divBdr>
        <w:top w:val="none" w:sz="0" w:space="0" w:color="auto"/>
        <w:left w:val="none" w:sz="0" w:space="0" w:color="auto"/>
        <w:bottom w:val="none" w:sz="0" w:space="0" w:color="auto"/>
        <w:right w:val="none" w:sz="0" w:space="0" w:color="auto"/>
      </w:divBdr>
    </w:div>
    <w:div w:id="953439905">
      <w:bodyDiv w:val="1"/>
      <w:marLeft w:val="0"/>
      <w:marRight w:val="0"/>
      <w:marTop w:val="0"/>
      <w:marBottom w:val="0"/>
      <w:divBdr>
        <w:top w:val="none" w:sz="0" w:space="0" w:color="auto"/>
        <w:left w:val="none" w:sz="0" w:space="0" w:color="auto"/>
        <w:bottom w:val="none" w:sz="0" w:space="0" w:color="auto"/>
        <w:right w:val="none" w:sz="0" w:space="0" w:color="auto"/>
      </w:divBdr>
    </w:div>
    <w:div w:id="953483282">
      <w:bodyDiv w:val="1"/>
      <w:marLeft w:val="0"/>
      <w:marRight w:val="0"/>
      <w:marTop w:val="0"/>
      <w:marBottom w:val="0"/>
      <w:divBdr>
        <w:top w:val="none" w:sz="0" w:space="0" w:color="auto"/>
        <w:left w:val="none" w:sz="0" w:space="0" w:color="auto"/>
        <w:bottom w:val="none" w:sz="0" w:space="0" w:color="auto"/>
        <w:right w:val="none" w:sz="0" w:space="0" w:color="auto"/>
      </w:divBdr>
    </w:div>
    <w:div w:id="953633610">
      <w:bodyDiv w:val="1"/>
      <w:marLeft w:val="0"/>
      <w:marRight w:val="0"/>
      <w:marTop w:val="0"/>
      <w:marBottom w:val="0"/>
      <w:divBdr>
        <w:top w:val="none" w:sz="0" w:space="0" w:color="auto"/>
        <w:left w:val="none" w:sz="0" w:space="0" w:color="auto"/>
        <w:bottom w:val="none" w:sz="0" w:space="0" w:color="auto"/>
        <w:right w:val="none" w:sz="0" w:space="0" w:color="auto"/>
      </w:divBdr>
    </w:div>
    <w:div w:id="953635606">
      <w:bodyDiv w:val="1"/>
      <w:marLeft w:val="0"/>
      <w:marRight w:val="0"/>
      <w:marTop w:val="0"/>
      <w:marBottom w:val="0"/>
      <w:divBdr>
        <w:top w:val="none" w:sz="0" w:space="0" w:color="auto"/>
        <w:left w:val="none" w:sz="0" w:space="0" w:color="auto"/>
        <w:bottom w:val="none" w:sz="0" w:space="0" w:color="auto"/>
        <w:right w:val="none" w:sz="0" w:space="0" w:color="auto"/>
      </w:divBdr>
    </w:div>
    <w:div w:id="953709198">
      <w:bodyDiv w:val="1"/>
      <w:marLeft w:val="0"/>
      <w:marRight w:val="0"/>
      <w:marTop w:val="0"/>
      <w:marBottom w:val="0"/>
      <w:divBdr>
        <w:top w:val="none" w:sz="0" w:space="0" w:color="auto"/>
        <w:left w:val="none" w:sz="0" w:space="0" w:color="auto"/>
        <w:bottom w:val="none" w:sz="0" w:space="0" w:color="auto"/>
        <w:right w:val="none" w:sz="0" w:space="0" w:color="auto"/>
      </w:divBdr>
    </w:div>
    <w:div w:id="953755762">
      <w:bodyDiv w:val="1"/>
      <w:marLeft w:val="0"/>
      <w:marRight w:val="0"/>
      <w:marTop w:val="0"/>
      <w:marBottom w:val="0"/>
      <w:divBdr>
        <w:top w:val="none" w:sz="0" w:space="0" w:color="auto"/>
        <w:left w:val="none" w:sz="0" w:space="0" w:color="auto"/>
        <w:bottom w:val="none" w:sz="0" w:space="0" w:color="auto"/>
        <w:right w:val="none" w:sz="0" w:space="0" w:color="auto"/>
      </w:divBdr>
    </w:div>
    <w:div w:id="953756928">
      <w:bodyDiv w:val="1"/>
      <w:marLeft w:val="0"/>
      <w:marRight w:val="0"/>
      <w:marTop w:val="0"/>
      <w:marBottom w:val="0"/>
      <w:divBdr>
        <w:top w:val="none" w:sz="0" w:space="0" w:color="auto"/>
        <w:left w:val="none" w:sz="0" w:space="0" w:color="auto"/>
        <w:bottom w:val="none" w:sz="0" w:space="0" w:color="auto"/>
        <w:right w:val="none" w:sz="0" w:space="0" w:color="auto"/>
      </w:divBdr>
    </w:div>
    <w:div w:id="953830730">
      <w:bodyDiv w:val="1"/>
      <w:marLeft w:val="0"/>
      <w:marRight w:val="0"/>
      <w:marTop w:val="0"/>
      <w:marBottom w:val="0"/>
      <w:divBdr>
        <w:top w:val="none" w:sz="0" w:space="0" w:color="auto"/>
        <w:left w:val="none" w:sz="0" w:space="0" w:color="auto"/>
        <w:bottom w:val="none" w:sz="0" w:space="0" w:color="auto"/>
        <w:right w:val="none" w:sz="0" w:space="0" w:color="auto"/>
      </w:divBdr>
    </w:div>
    <w:div w:id="953899098">
      <w:bodyDiv w:val="1"/>
      <w:marLeft w:val="0"/>
      <w:marRight w:val="0"/>
      <w:marTop w:val="0"/>
      <w:marBottom w:val="0"/>
      <w:divBdr>
        <w:top w:val="none" w:sz="0" w:space="0" w:color="auto"/>
        <w:left w:val="none" w:sz="0" w:space="0" w:color="auto"/>
        <w:bottom w:val="none" w:sz="0" w:space="0" w:color="auto"/>
        <w:right w:val="none" w:sz="0" w:space="0" w:color="auto"/>
      </w:divBdr>
    </w:div>
    <w:div w:id="953905122">
      <w:bodyDiv w:val="1"/>
      <w:marLeft w:val="0"/>
      <w:marRight w:val="0"/>
      <w:marTop w:val="0"/>
      <w:marBottom w:val="0"/>
      <w:divBdr>
        <w:top w:val="none" w:sz="0" w:space="0" w:color="auto"/>
        <w:left w:val="none" w:sz="0" w:space="0" w:color="auto"/>
        <w:bottom w:val="none" w:sz="0" w:space="0" w:color="auto"/>
        <w:right w:val="none" w:sz="0" w:space="0" w:color="auto"/>
      </w:divBdr>
    </w:div>
    <w:div w:id="953945130">
      <w:bodyDiv w:val="1"/>
      <w:marLeft w:val="0"/>
      <w:marRight w:val="0"/>
      <w:marTop w:val="0"/>
      <w:marBottom w:val="0"/>
      <w:divBdr>
        <w:top w:val="none" w:sz="0" w:space="0" w:color="auto"/>
        <w:left w:val="none" w:sz="0" w:space="0" w:color="auto"/>
        <w:bottom w:val="none" w:sz="0" w:space="0" w:color="auto"/>
        <w:right w:val="none" w:sz="0" w:space="0" w:color="auto"/>
      </w:divBdr>
    </w:div>
    <w:div w:id="953945993">
      <w:bodyDiv w:val="1"/>
      <w:marLeft w:val="0"/>
      <w:marRight w:val="0"/>
      <w:marTop w:val="0"/>
      <w:marBottom w:val="0"/>
      <w:divBdr>
        <w:top w:val="none" w:sz="0" w:space="0" w:color="auto"/>
        <w:left w:val="none" w:sz="0" w:space="0" w:color="auto"/>
        <w:bottom w:val="none" w:sz="0" w:space="0" w:color="auto"/>
        <w:right w:val="none" w:sz="0" w:space="0" w:color="auto"/>
      </w:divBdr>
    </w:div>
    <w:div w:id="953947936">
      <w:bodyDiv w:val="1"/>
      <w:marLeft w:val="0"/>
      <w:marRight w:val="0"/>
      <w:marTop w:val="0"/>
      <w:marBottom w:val="0"/>
      <w:divBdr>
        <w:top w:val="none" w:sz="0" w:space="0" w:color="auto"/>
        <w:left w:val="none" w:sz="0" w:space="0" w:color="auto"/>
        <w:bottom w:val="none" w:sz="0" w:space="0" w:color="auto"/>
        <w:right w:val="none" w:sz="0" w:space="0" w:color="auto"/>
      </w:divBdr>
    </w:div>
    <w:div w:id="953948005">
      <w:bodyDiv w:val="1"/>
      <w:marLeft w:val="0"/>
      <w:marRight w:val="0"/>
      <w:marTop w:val="0"/>
      <w:marBottom w:val="0"/>
      <w:divBdr>
        <w:top w:val="none" w:sz="0" w:space="0" w:color="auto"/>
        <w:left w:val="none" w:sz="0" w:space="0" w:color="auto"/>
        <w:bottom w:val="none" w:sz="0" w:space="0" w:color="auto"/>
        <w:right w:val="none" w:sz="0" w:space="0" w:color="auto"/>
      </w:divBdr>
    </w:div>
    <w:div w:id="953948983">
      <w:bodyDiv w:val="1"/>
      <w:marLeft w:val="0"/>
      <w:marRight w:val="0"/>
      <w:marTop w:val="0"/>
      <w:marBottom w:val="0"/>
      <w:divBdr>
        <w:top w:val="none" w:sz="0" w:space="0" w:color="auto"/>
        <w:left w:val="none" w:sz="0" w:space="0" w:color="auto"/>
        <w:bottom w:val="none" w:sz="0" w:space="0" w:color="auto"/>
        <w:right w:val="none" w:sz="0" w:space="0" w:color="auto"/>
      </w:divBdr>
    </w:div>
    <w:div w:id="954214075">
      <w:bodyDiv w:val="1"/>
      <w:marLeft w:val="0"/>
      <w:marRight w:val="0"/>
      <w:marTop w:val="0"/>
      <w:marBottom w:val="0"/>
      <w:divBdr>
        <w:top w:val="none" w:sz="0" w:space="0" w:color="auto"/>
        <w:left w:val="none" w:sz="0" w:space="0" w:color="auto"/>
        <w:bottom w:val="none" w:sz="0" w:space="0" w:color="auto"/>
        <w:right w:val="none" w:sz="0" w:space="0" w:color="auto"/>
      </w:divBdr>
    </w:div>
    <w:div w:id="954363180">
      <w:bodyDiv w:val="1"/>
      <w:marLeft w:val="0"/>
      <w:marRight w:val="0"/>
      <w:marTop w:val="0"/>
      <w:marBottom w:val="0"/>
      <w:divBdr>
        <w:top w:val="none" w:sz="0" w:space="0" w:color="auto"/>
        <w:left w:val="none" w:sz="0" w:space="0" w:color="auto"/>
        <w:bottom w:val="none" w:sz="0" w:space="0" w:color="auto"/>
        <w:right w:val="none" w:sz="0" w:space="0" w:color="auto"/>
      </w:divBdr>
    </w:div>
    <w:div w:id="954367432">
      <w:bodyDiv w:val="1"/>
      <w:marLeft w:val="0"/>
      <w:marRight w:val="0"/>
      <w:marTop w:val="0"/>
      <w:marBottom w:val="0"/>
      <w:divBdr>
        <w:top w:val="none" w:sz="0" w:space="0" w:color="auto"/>
        <w:left w:val="none" w:sz="0" w:space="0" w:color="auto"/>
        <w:bottom w:val="none" w:sz="0" w:space="0" w:color="auto"/>
        <w:right w:val="none" w:sz="0" w:space="0" w:color="auto"/>
      </w:divBdr>
    </w:div>
    <w:div w:id="954412357">
      <w:bodyDiv w:val="1"/>
      <w:marLeft w:val="0"/>
      <w:marRight w:val="0"/>
      <w:marTop w:val="0"/>
      <w:marBottom w:val="0"/>
      <w:divBdr>
        <w:top w:val="none" w:sz="0" w:space="0" w:color="auto"/>
        <w:left w:val="none" w:sz="0" w:space="0" w:color="auto"/>
        <w:bottom w:val="none" w:sz="0" w:space="0" w:color="auto"/>
        <w:right w:val="none" w:sz="0" w:space="0" w:color="auto"/>
      </w:divBdr>
    </w:div>
    <w:div w:id="954478726">
      <w:bodyDiv w:val="1"/>
      <w:marLeft w:val="0"/>
      <w:marRight w:val="0"/>
      <w:marTop w:val="0"/>
      <w:marBottom w:val="0"/>
      <w:divBdr>
        <w:top w:val="none" w:sz="0" w:space="0" w:color="auto"/>
        <w:left w:val="none" w:sz="0" w:space="0" w:color="auto"/>
        <w:bottom w:val="none" w:sz="0" w:space="0" w:color="auto"/>
        <w:right w:val="none" w:sz="0" w:space="0" w:color="auto"/>
      </w:divBdr>
    </w:div>
    <w:div w:id="954481864">
      <w:bodyDiv w:val="1"/>
      <w:marLeft w:val="0"/>
      <w:marRight w:val="0"/>
      <w:marTop w:val="0"/>
      <w:marBottom w:val="0"/>
      <w:divBdr>
        <w:top w:val="none" w:sz="0" w:space="0" w:color="auto"/>
        <w:left w:val="none" w:sz="0" w:space="0" w:color="auto"/>
        <w:bottom w:val="none" w:sz="0" w:space="0" w:color="auto"/>
        <w:right w:val="none" w:sz="0" w:space="0" w:color="auto"/>
      </w:divBdr>
    </w:div>
    <w:div w:id="954560582">
      <w:bodyDiv w:val="1"/>
      <w:marLeft w:val="0"/>
      <w:marRight w:val="0"/>
      <w:marTop w:val="0"/>
      <w:marBottom w:val="0"/>
      <w:divBdr>
        <w:top w:val="none" w:sz="0" w:space="0" w:color="auto"/>
        <w:left w:val="none" w:sz="0" w:space="0" w:color="auto"/>
        <w:bottom w:val="none" w:sz="0" w:space="0" w:color="auto"/>
        <w:right w:val="none" w:sz="0" w:space="0" w:color="auto"/>
      </w:divBdr>
    </w:div>
    <w:div w:id="955018249">
      <w:bodyDiv w:val="1"/>
      <w:marLeft w:val="0"/>
      <w:marRight w:val="0"/>
      <w:marTop w:val="0"/>
      <w:marBottom w:val="0"/>
      <w:divBdr>
        <w:top w:val="none" w:sz="0" w:space="0" w:color="auto"/>
        <w:left w:val="none" w:sz="0" w:space="0" w:color="auto"/>
        <w:bottom w:val="none" w:sz="0" w:space="0" w:color="auto"/>
        <w:right w:val="none" w:sz="0" w:space="0" w:color="auto"/>
      </w:divBdr>
    </w:div>
    <w:div w:id="955020550">
      <w:bodyDiv w:val="1"/>
      <w:marLeft w:val="0"/>
      <w:marRight w:val="0"/>
      <w:marTop w:val="0"/>
      <w:marBottom w:val="0"/>
      <w:divBdr>
        <w:top w:val="none" w:sz="0" w:space="0" w:color="auto"/>
        <w:left w:val="none" w:sz="0" w:space="0" w:color="auto"/>
        <w:bottom w:val="none" w:sz="0" w:space="0" w:color="auto"/>
        <w:right w:val="none" w:sz="0" w:space="0" w:color="auto"/>
      </w:divBdr>
    </w:div>
    <w:div w:id="955022384">
      <w:bodyDiv w:val="1"/>
      <w:marLeft w:val="0"/>
      <w:marRight w:val="0"/>
      <w:marTop w:val="0"/>
      <w:marBottom w:val="0"/>
      <w:divBdr>
        <w:top w:val="none" w:sz="0" w:space="0" w:color="auto"/>
        <w:left w:val="none" w:sz="0" w:space="0" w:color="auto"/>
        <w:bottom w:val="none" w:sz="0" w:space="0" w:color="auto"/>
        <w:right w:val="none" w:sz="0" w:space="0" w:color="auto"/>
      </w:divBdr>
    </w:div>
    <w:div w:id="955063610">
      <w:bodyDiv w:val="1"/>
      <w:marLeft w:val="0"/>
      <w:marRight w:val="0"/>
      <w:marTop w:val="0"/>
      <w:marBottom w:val="0"/>
      <w:divBdr>
        <w:top w:val="none" w:sz="0" w:space="0" w:color="auto"/>
        <w:left w:val="none" w:sz="0" w:space="0" w:color="auto"/>
        <w:bottom w:val="none" w:sz="0" w:space="0" w:color="auto"/>
        <w:right w:val="none" w:sz="0" w:space="0" w:color="auto"/>
      </w:divBdr>
    </w:div>
    <w:div w:id="955329043">
      <w:bodyDiv w:val="1"/>
      <w:marLeft w:val="0"/>
      <w:marRight w:val="0"/>
      <w:marTop w:val="0"/>
      <w:marBottom w:val="0"/>
      <w:divBdr>
        <w:top w:val="none" w:sz="0" w:space="0" w:color="auto"/>
        <w:left w:val="none" w:sz="0" w:space="0" w:color="auto"/>
        <w:bottom w:val="none" w:sz="0" w:space="0" w:color="auto"/>
        <w:right w:val="none" w:sz="0" w:space="0" w:color="auto"/>
      </w:divBdr>
    </w:div>
    <w:div w:id="955403345">
      <w:bodyDiv w:val="1"/>
      <w:marLeft w:val="0"/>
      <w:marRight w:val="0"/>
      <w:marTop w:val="0"/>
      <w:marBottom w:val="0"/>
      <w:divBdr>
        <w:top w:val="none" w:sz="0" w:space="0" w:color="auto"/>
        <w:left w:val="none" w:sz="0" w:space="0" w:color="auto"/>
        <w:bottom w:val="none" w:sz="0" w:space="0" w:color="auto"/>
        <w:right w:val="none" w:sz="0" w:space="0" w:color="auto"/>
      </w:divBdr>
    </w:div>
    <w:div w:id="955407561">
      <w:bodyDiv w:val="1"/>
      <w:marLeft w:val="0"/>
      <w:marRight w:val="0"/>
      <w:marTop w:val="0"/>
      <w:marBottom w:val="0"/>
      <w:divBdr>
        <w:top w:val="none" w:sz="0" w:space="0" w:color="auto"/>
        <w:left w:val="none" w:sz="0" w:space="0" w:color="auto"/>
        <w:bottom w:val="none" w:sz="0" w:space="0" w:color="auto"/>
        <w:right w:val="none" w:sz="0" w:space="0" w:color="auto"/>
      </w:divBdr>
    </w:div>
    <w:div w:id="955411807">
      <w:bodyDiv w:val="1"/>
      <w:marLeft w:val="0"/>
      <w:marRight w:val="0"/>
      <w:marTop w:val="0"/>
      <w:marBottom w:val="0"/>
      <w:divBdr>
        <w:top w:val="none" w:sz="0" w:space="0" w:color="auto"/>
        <w:left w:val="none" w:sz="0" w:space="0" w:color="auto"/>
        <w:bottom w:val="none" w:sz="0" w:space="0" w:color="auto"/>
        <w:right w:val="none" w:sz="0" w:space="0" w:color="auto"/>
      </w:divBdr>
    </w:div>
    <w:div w:id="955596397">
      <w:bodyDiv w:val="1"/>
      <w:marLeft w:val="0"/>
      <w:marRight w:val="0"/>
      <w:marTop w:val="0"/>
      <w:marBottom w:val="0"/>
      <w:divBdr>
        <w:top w:val="none" w:sz="0" w:space="0" w:color="auto"/>
        <w:left w:val="none" w:sz="0" w:space="0" w:color="auto"/>
        <w:bottom w:val="none" w:sz="0" w:space="0" w:color="auto"/>
        <w:right w:val="none" w:sz="0" w:space="0" w:color="auto"/>
      </w:divBdr>
    </w:div>
    <w:div w:id="955602988">
      <w:bodyDiv w:val="1"/>
      <w:marLeft w:val="0"/>
      <w:marRight w:val="0"/>
      <w:marTop w:val="0"/>
      <w:marBottom w:val="0"/>
      <w:divBdr>
        <w:top w:val="none" w:sz="0" w:space="0" w:color="auto"/>
        <w:left w:val="none" w:sz="0" w:space="0" w:color="auto"/>
        <w:bottom w:val="none" w:sz="0" w:space="0" w:color="auto"/>
        <w:right w:val="none" w:sz="0" w:space="0" w:color="auto"/>
      </w:divBdr>
    </w:div>
    <w:div w:id="955604716">
      <w:bodyDiv w:val="1"/>
      <w:marLeft w:val="0"/>
      <w:marRight w:val="0"/>
      <w:marTop w:val="0"/>
      <w:marBottom w:val="0"/>
      <w:divBdr>
        <w:top w:val="none" w:sz="0" w:space="0" w:color="auto"/>
        <w:left w:val="none" w:sz="0" w:space="0" w:color="auto"/>
        <w:bottom w:val="none" w:sz="0" w:space="0" w:color="auto"/>
        <w:right w:val="none" w:sz="0" w:space="0" w:color="auto"/>
      </w:divBdr>
    </w:div>
    <w:div w:id="955673339">
      <w:bodyDiv w:val="1"/>
      <w:marLeft w:val="0"/>
      <w:marRight w:val="0"/>
      <w:marTop w:val="0"/>
      <w:marBottom w:val="0"/>
      <w:divBdr>
        <w:top w:val="none" w:sz="0" w:space="0" w:color="auto"/>
        <w:left w:val="none" w:sz="0" w:space="0" w:color="auto"/>
        <w:bottom w:val="none" w:sz="0" w:space="0" w:color="auto"/>
        <w:right w:val="none" w:sz="0" w:space="0" w:color="auto"/>
      </w:divBdr>
    </w:div>
    <w:div w:id="955869732">
      <w:bodyDiv w:val="1"/>
      <w:marLeft w:val="0"/>
      <w:marRight w:val="0"/>
      <w:marTop w:val="0"/>
      <w:marBottom w:val="0"/>
      <w:divBdr>
        <w:top w:val="none" w:sz="0" w:space="0" w:color="auto"/>
        <w:left w:val="none" w:sz="0" w:space="0" w:color="auto"/>
        <w:bottom w:val="none" w:sz="0" w:space="0" w:color="auto"/>
        <w:right w:val="none" w:sz="0" w:space="0" w:color="auto"/>
      </w:divBdr>
    </w:div>
    <w:div w:id="955983043">
      <w:bodyDiv w:val="1"/>
      <w:marLeft w:val="0"/>
      <w:marRight w:val="0"/>
      <w:marTop w:val="0"/>
      <w:marBottom w:val="0"/>
      <w:divBdr>
        <w:top w:val="none" w:sz="0" w:space="0" w:color="auto"/>
        <w:left w:val="none" w:sz="0" w:space="0" w:color="auto"/>
        <w:bottom w:val="none" w:sz="0" w:space="0" w:color="auto"/>
        <w:right w:val="none" w:sz="0" w:space="0" w:color="auto"/>
      </w:divBdr>
    </w:div>
    <w:div w:id="956060807">
      <w:bodyDiv w:val="1"/>
      <w:marLeft w:val="0"/>
      <w:marRight w:val="0"/>
      <w:marTop w:val="0"/>
      <w:marBottom w:val="0"/>
      <w:divBdr>
        <w:top w:val="none" w:sz="0" w:space="0" w:color="auto"/>
        <w:left w:val="none" w:sz="0" w:space="0" w:color="auto"/>
        <w:bottom w:val="none" w:sz="0" w:space="0" w:color="auto"/>
        <w:right w:val="none" w:sz="0" w:space="0" w:color="auto"/>
      </w:divBdr>
    </w:div>
    <w:div w:id="956105422">
      <w:bodyDiv w:val="1"/>
      <w:marLeft w:val="0"/>
      <w:marRight w:val="0"/>
      <w:marTop w:val="0"/>
      <w:marBottom w:val="0"/>
      <w:divBdr>
        <w:top w:val="none" w:sz="0" w:space="0" w:color="auto"/>
        <w:left w:val="none" w:sz="0" w:space="0" w:color="auto"/>
        <w:bottom w:val="none" w:sz="0" w:space="0" w:color="auto"/>
        <w:right w:val="none" w:sz="0" w:space="0" w:color="auto"/>
      </w:divBdr>
    </w:div>
    <w:div w:id="956179111">
      <w:bodyDiv w:val="1"/>
      <w:marLeft w:val="0"/>
      <w:marRight w:val="0"/>
      <w:marTop w:val="0"/>
      <w:marBottom w:val="0"/>
      <w:divBdr>
        <w:top w:val="none" w:sz="0" w:space="0" w:color="auto"/>
        <w:left w:val="none" w:sz="0" w:space="0" w:color="auto"/>
        <w:bottom w:val="none" w:sz="0" w:space="0" w:color="auto"/>
        <w:right w:val="none" w:sz="0" w:space="0" w:color="auto"/>
      </w:divBdr>
    </w:div>
    <w:div w:id="956520035">
      <w:bodyDiv w:val="1"/>
      <w:marLeft w:val="0"/>
      <w:marRight w:val="0"/>
      <w:marTop w:val="0"/>
      <w:marBottom w:val="0"/>
      <w:divBdr>
        <w:top w:val="none" w:sz="0" w:space="0" w:color="auto"/>
        <w:left w:val="none" w:sz="0" w:space="0" w:color="auto"/>
        <w:bottom w:val="none" w:sz="0" w:space="0" w:color="auto"/>
        <w:right w:val="none" w:sz="0" w:space="0" w:color="auto"/>
      </w:divBdr>
    </w:div>
    <w:div w:id="956525078">
      <w:bodyDiv w:val="1"/>
      <w:marLeft w:val="0"/>
      <w:marRight w:val="0"/>
      <w:marTop w:val="0"/>
      <w:marBottom w:val="0"/>
      <w:divBdr>
        <w:top w:val="none" w:sz="0" w:space="0" w:color="auto"/>
        <w:left w:val="none" w:sz="0" w:space="0" w:color="auto"/>
        <w:bottom w:val="none" w:sz="0" w:space="0" w:color="auto"/>
        <w:right w:val="none" w:sz="0" w:space="0" w:color="auto"/>
      </w:divBdr>
    </w:div>
    <w:div w:id="956643167">
      <w:bodyDiv w:val="1"/>
      <w:marLeft w:val="0"/>
      <w:marRight w:val="0"/>
      <w:marTop w:val="0"/>
      <w:marBottom w:val="0"/>
      <w:divBdr>
        <w:top w:val="none" w:sz="0" w:space="0" w:color="auto"/>
        <w:left w:val="none" w:sz="0" w:space="0" w:color="auto"/>
        <w:bottom w:val="none" w:sz="0" w:space="0" w:color="auto"/>
        <w:right w:val="none" w:sz="0" w:space="0" w:color="auto"/>
      </w:divBdr>
    </w:div>
    <w:div w:id="956762351">
      <w:bodyDiv w:val="1"/>
      <w:marLeft w:val="0"/>
      <w:marRight w:val="0"/>
      <w:marTop w:val="0"/>
      <w:marBottom w:val="0"/>
      <w:divBdr>
        <w:top w:val="none" w:sz="0" w:space="0" w:color="auto"/>
        <w:left w:val="none" w:sz="0" w:space="0" w:color="auto"/>
        <w:bottom w:val="none" w:sz="0" w:space="0" w:color="auto"/>
        <w:right w:val="none" w:sz="0" w:space="0" w:color="auto"/>
      </w:divBdr>
    </w:div>
    <w:div w:id="956839041">
      <w:bodyDiv w:val="1"/>
      <w:marLeft w:val="0"/>
      <w:marRight w:val="0"/>
      <w:marTop w:val="0"/>
      <w:marBottom w:val="0"/>
      <w:divBdr>
        <w:top w:val="none" w:sz="0" w:space="0" w:color="auto"/>
        <w:left w:val="none" w:sz="0" w:space="0" w:color="auto"/>
        <w:bottom w:val="none" w:sz="0" w:space="0" w:color="auto"/>
        <w:right w:val="none" w:sz="0" w:space="0" w:color="auto"/>
      </w:divBdr>
    </w:div>
    <w:div w:id="956912586">
      <w:bodyDiv w:val="1"/>
      <w:marLeft w:val="0"/>
      <w:marRight w:val="0"/>
      <w:marTop w:val="0"/>
      <w:marBottom w:val="0"/>
      <w:divBdr>
        <w:top w:val="none" w:sz="0" w:space="0" w:color="auto"/>
        <w:left w:val="none" w:sz="0" w:space="0" w:color="auto"/>
        <w:bottom w:val="none" w:sz="0" w:space="0" w:color="auto"/>
        <w:right w:val="none" w:sz="0" w:space="0" w:color="auto"/>
      </w:divBdr>
    </w:div>
    <w:div w:id="956914332">
      <w:bodyDiv w:val="1"/>
      <w:marLeft w:val="0"/>
      <w:marRight w:val="0"/>
      <w:marTop w:val="0"/>
      <w:marBottom w:val="0"/>
      <w:divBdr>
        <w:top w:val="none" w:sz="0" w:space="0" w:color="auto"/>
        <w:left w:val="none" w:sz="0" w:space="0" w:color="auto"/>
        <w:bottom w:val="none" w:sz="0" w:space="0" w:color="auto"/>
        <w:right w:val="none" w:sz="0" w:space="0" w:color="auto"/>
      </w:divBdr>
    </w:div>
    <w:div w:id="957108511">
      <w:bodyDiv w:val="1"/>
      <w:marLeft w:val="0"/>
      <w:marRight w:val="0"/>
      <w:marTop w:val="0"/>
      <w:marBottom w:val="0"/>
      <w:divBdr>
        <w:top w:val="none" w:sz="0" w:space="0" w:color="auto"/>
        <w:left w:val="none" w:sz="0" w:space="0" w:color="auto"/>
        <w:bottom w:val="none" w:sz="0" w:space="0" w:color="auto"/>
        <w:right w:val="none" w:sz="0" w:space="0" w:color="auto"/>
      </w:divBdr>
    </w:div>
    <w:div w:id="957180979">
      <w:bodyDiv w:val="1"/>
      <w:marLeft w:val="0"/>
      <w:marRight w:val="0"/>
      <w:marTop w:val="0"/>
      <w:marBottom w:val="0"/>
      <w:divBdr>
        <w:top w:val="none" w:sz="0" w:space="0" w:color="auto"/>
        <w:left w:val="none" w:sz="0" w:space="0" w:color="auto"/>
        <w:bottom w:val="none" w:sz="0" w:space="0" w:color="auto"/>
        <w:right w:val="none" w:sz="0" w:space="0" w:color="auto"/>
      </w:divBdr>
    </w:div>
    <w:div w:id="957218818">
      <w:bodyDiv w:val="1"/>
      <w:marLeft w:val="0"/>
      <w:marRight w:val="0"/>
      <w:marTop w:val="0"/>
      <w:marBottom w:val="0"/>
      <w:divBdr>
        <w:top w:val="none" w:sz="0" w:space="0" w:color="auto"/>
        <w:left w:val="none" w:sz="0" w:space="0" w:color="auto"/>
        <w:bottom w:val="none" w:sz="0" w:space="0" w:color="auto"/>
        <w:right w:val="none" w:sz="0" w:space="0" w:color="auto"/>
      </w:divBdr>
    </w:div>
    <w:div w:id="957223141">
      <w:bodyDiv w:val="1"/>
      <w:marLeft w:val="0"/>
      <w:marRight w:val="0"/>
      <w:marTop w:val="0"/>
      <w:marBottom w:val="0"/>
      <w:divBdr>
        <w:top w:val="none" w:sz="0" w:space="0" w:color="auto"/>
        <w:left w:val="none" w:sz="0" w:space="0" w:color="auto"/>
        <w:bottom w:val="none" w:sz="0" w:space="0" w:color="auto"/>
        <w:right w:val="none" w:sz="0" w:space="0" w:color="auto"/>
      </w:divBdr>
    </w:div>
    <w:div w:id="957299330">
      <w:bodyDiv w:val="1"/>
      <w:marLeft w:val="0"/>
      <w:marRight w:val="0"/>
      <w:marTop w:val="0"/>
      <w:marBottom w:val="0"/>
      <w:divBdr>
        <w:top w:val="none" w:sz="0" w:space="0" w:color="auto"/>
        <w:left w:val="none" w:sz="0" w:space="0" w:color="auto"/>
        <w:bottom w:val="none" w:sz="0" w:space="0" w:color="auto"/>
        <w:right w:val="none" w:sz="0" w:space="0" w:color="auto"/>
      </w:divBdr>
    </w:div>
    <w:div w:id="957369074">
      <w:bodyDiv w:val="1"/>
      <w:marLeft w:val="0"/>
      <w:marRight w:val="0"/>
      <w:marTop w:val="0"/>
      <w:marBottom w:val="0"/>
      <w:divBdr>
        <w:top w:val="none" w:sz="0" w:space="0" w:color="auto"/>
        <w:left w:val="none" w:sz="0" w:space="0" w:color="auto"/>
        <w:bottom w:val="none" w:sz="0" w:space="0" w:color="auto"/>
        <w:right w:val="none" w:sz="0" w:space="0" w:color="auto"/>
      </w:divBdr>
    </w:div>
    <w:div w:id="957416916">
      <w:bodyDiv w:val="1"/>
      <w:marLeft w:val="0"/>
      <w:marRight w:val="0"/>
      <w:marTop w:val="0"/>
      <w:marBottom w:val="0"/>
      <w:divBdr>
        <w:top w:val="none" w:sz="0" w:space="0" w:color="auto"/>
        <w:left w:val="none" w:sz="0" w:space="0" w:color="auto"/>
        <w:bottom w:val="none" w:sz="0" w:space="0" w:color="auto"/>
        <w:right w:val="none" w:sz="0" w:space="0" w:color="auto"/>
      </w:divBdr>
    </w:div>
    <w:div w:id="957444063">
      <w:bodyDiv w:val="1"/>
      <w:marLeft w:val="0"/>
      <w:marRight w:val="0"/>
      <w:marTop w:val="0"/>
      <w:marBottom w:val="0"/>
      <w:divBdr>
        <w:top w:val="none" w:sz="0" w:space="0" w:color="auto"/>
        <w:left w:val="none" w:sz="0" w:space="0" w:color="auto"/>
        <w:bottom w:val="none" w:sz="0" w:space="0" w:color="auto"/>
        <w:right w:val="none" w:sz="0" w:space="0" w:color="auto"/>
      </w:divBdr>
    </w:div>
    <w:div w:id="957491844">
      <w:bodyDiv w:val="1"/>
      <w:marLeft w:val="0"/>
      <w:marRight w:val="0"/>
      <w:marTop w:val="0"/>
      <w:marBottom w:val="0"/>
      <w:divBdr>
        <w:top w:val="none" w:sz="0" w:space="0" w:color="auto"/>
        <w:left w:val="none" w:sz="0" w:space="0" w:color="auto"/>
        <w:bottom w:val="none" w:sz="0" w:space="0" w:color="auto"/>
        <w:right w:val="none" w:sz="0" w:space="0" w:color="auto"/>
      </w:divBdr>
    </w:div>
    <w:div w:id="957681394">
      <w:bodyDiv w:val="1"/>
      <w:marLeft w:val="0"/>
      <w:marRight w:val="0"/>
      <w:marTop w:val="0"/>
      <w:marBottom w:val="0"/>
      <w:divBdr>
        <w:top w:val="none" w:sz="0" w:space="0" w:color="auto"/>
        <w:left w:val="none" w:sz="0" w:space="0" w:color="auto"/>
        <w:bottom w:val="none" w:sz="0" w:space="0" w:color="auto"/>
        <w:right w:val="none" w:sz="0" w:space="0" w:color="auto"/>
      </w:divBdr>
    </w:div>
    <w:div w:id="957760516">
      <w:bodyDiv w:val="1"/>
      <w:marLeft w:val="0"/>
      <w:marRight w:val="0"/>
      <w:marTop w:val="0"/>
      <w:marBottom w:val="0"/>
      <w:divBdr>
        <w:top w:val="none" w:sz="0" w:space="0" w:color="auto"/>
        <w:left w:val="none" w:sz="0" w:space="0" w:color="auto"/>
        <w:bottom w:val="none" w:sz="0" w:space="0" w:color="auto"/>
        <w:right w:val="none" w:sz="0" w:space="0" w:color="auto"/>
      </w:divBdr>
    </w:div>
    <w:div w:id="957764287">
      <w:bodyDiv w:val="1"/>
      <w:marLeft w:val="0"/>
      <w:marRight w:val="0"/>
      <w:marTop w:val="0"/>
      <w:marBottom w:val="0"/>
      <w:divBdr>
        <w:top w:val="none" w:sz="0" w:space="0" w:color="auto"/>
        <w:left w:val="none" w:sz="0" w:space="0" w:color="auto"/>
        <w:bottom w:val="none" w:sz="0" w:space="0" w:color="auto"/>
        <w:right w:val="none" w:sz="0" w:space="0" w:color="auto"/>
      </w:divBdr>
    </w:div>
    <w:div w:id="957906123">
      <w:bodyDiv w:val="1"/>
      <w:marLeft w:val="0"/>
      <w:marRight w:val="0"/>
      <w:marTop w:val="0"/>
      <w:marBottom w:val="0"/>
      <w:divBdr>
        <w:top w:val="none" w:sz="0" w:space="0" w:color="auto"/>
        <w:left w:val="none" w:sz="0" w:space="0" w:color="auto"/>
        <w:bottom w:val="none" w:sz="0" w:space="0" w:color="auto"/>
        <w:right w:val="none" w:sz="0" w:space="0" w:color="auto"/>
      </w:divBdr>
    </w:div>
    <w:div w:id="957951587">
      <w:bodyDiv w:val="1"/>
      <w:marLeft w:val="0"/>
      <w:marRight w:val="0"/>
      <w:marTop w:val="0"/>
      <w:marBottom w:val="0"/>
      <w:divBdr>
        <w:top w:val="none" w:sz="0" w:space="0" w:color="auto"/>
        <w:left w:val="none" w:sz="0" w:space="0" w:color="auto"/>
        <w:bottom w:val="none" w:sz="0" w:space="0" w:color="auto"/>
        <w:right w:val="none" w:sz="0" w:space="0" w:color="auto"/>
      </w:divBdr>
    </w:div>
    <w:div w:id="958491339">
      <w:bodyDiv w:val="1"/>
      <w:marLeft w:val="0"/>
      <w:marRight w:val="0"/>
      <w:marTop w:val="0"/>
      <w:marBottom w:val="0"/>
      <w:divBdr>
        <w:top w:val="none" w:sz="0" w:space="0" w:color="auto"/>
        <w:left w:val="none" w:sz="0" w:space="0" w:color="auto"/>
        <w:bottom w:val="none" w:sz="0" w:space="0" w:color="auto"/>
        <w:right w:val="none" w:sz="0" w:space="0" w:color="auto"/>
      </w:divBdr>
    </w:div>
    <w:div w:id="958531890">
      <w:bodyDiv w:val="1"/>
      <w:marLeft w:val="0"/>
      <w:marRight w:val="0"/>
      <w:marTop w:val="0"/>
      <w:marBottom w:val="0"/>
      <w:divBdr>
        <w:top w:val="none" w:sz="0" w:space="0" w:color="auto"/>
        <w:left w:val="none" w:sz="0" w:space="0" w:color="auto"/>
        <w:bottom w:val="none" w:sz="0" w:space="0" w:color="auto"/>
        <w:right w:val="none" w:sz="0" w:space="0" w:color="auto"/>
      </w:divBdr>
    </w:div>
    <w:div w:id="958685640">
      <w:bodyDiv w:val="1"/>
      <w:marLeft w:val="0"/>
      <w:marRight w:val="0"/>
      <w:marTop w:val="0"/>
      <w:marBottom w:val="0"/>
      <w:divBdr>
        <w:top w:val="none" w:sz="0" w:space="0" w:color="auto"/>
        <w:left w:val="none" w:sz="0" w:space="0" w:color="auto"/>
        <w:bottom w:val="none" w:sz="0" w:space="0" w:color="auto"/>
        <w:right w:val="none" w:sz="0" w:space="0" w:color="auto"/>
      </w:divBdr>
    </w:div>
    <w:div w:id="958729649">
      <w:bodyDiv w:val="1"/>
      <w:marLeft w:val="0"/>
      <w:marRight w:val="0"/>
      <w:marTop w:val="0"/>
      <w:marBottom w:val="0"/>
      <w:divBdr>
        <w:top w:val="none" w:sz="0" w:space="0" w:color="auto"/>
        <w:left w:val="none" w:sz="0" w:space="0" w:color="auto"/>
        <w:bottom w:val="none" w:sz="0" w:space="0" w:color="auto"/>
        <w:right w:val="none" w:sz="0" w:space="0" w:color="auto"/>
      </w:divBdr>
    </w:div>
    <w:div w:id="958730822">
      <w:bodyDiv w:val="1"/>
      <w:marLeft w:val="0"/>
      <w:marRight w:val="0"/>
      <w:marTop w:val="0"/>
      <w:marBottom w:val="0"/>
      <w:divBdr>
        <w:top w:val="none" w:sz="0" w:space="0" w:color="auto"/>
        <w:left w:val="none" w:sz="0" w:space="0" w:color="auto"/>
        <w:bottom w:val="none" w:sz="0" w:space="0" w:color="auto"/>
        <w:right w:val="none" w:sz="0" w:space="0" w:color="auto"/>
      </w:divBdr>
    </w:div>
    <w:div w:id="958805021">
      <w:bodyDiv w:val="1"/>
      <w:marLeft w:val="0"/>
      <w:marRight w:val="0"/>
      <w:marTop w:val="0"/>
      <w:marBottom w:val="0"/>
      <w:divBdr>
        <w:top w:val="none" w:sz="0" w:space="0" w:color="auto"/>
        <w:left w:val="none" w:sz="0" w:space="0" w:color="auto"/>
        <w:bottom w:val="none" w:sz="0" w:space="0" w:color="auto"/>
        <w:right w:val="none" w:sz="0" w:space="0" w:color="auto"/>
      </w:divBdr>
    </w:div>
    <w:div w:id="958955122">
      <w:bodyDiv w:val="1"/>
      <w:marLeft w:val="0"/>
      <w:marRight w:val="0"/>
      <w:marTop w:val="0"/>
      <w:marBottom w:val="0"/>
      <w:divBdr>
        <w:top w:val="none" w:sz="0" w:space="0" w:color="auto"/>
        <w:left w:val="none" w:sz="0" w:space="0" w:color="auto"/>
        <w:bottom w:val="none" w:sz="0" w:space="0" w:color="auto"/>
        <w:right w:val="none" w:sz="0" w:space="0" w:color="auto"/>
      </w:divBdr>
    </w:div>
    <w:div w:id="959191143">
      <w:bodyDiv w:val="1"/>
      <w:marLeft w:val="0"/>
      <w:marRight w:val="0"/>
      <w:marTop w:val="0"/>
      <w:marBottom w:val="0"/>
      <w:divBdr>
        <w:top w:val="none" w:sz="0" w:space="0" w:color="auto"/>
        <w:left w:val="none" w:sz="0" w:space="0" w:color="auto"/>
        <w:bottom w:val="none" w:sz="0" w:space="0" w:color="auto"/>
        <w:right w:val="none" w:sz="0" w:space="0" w:color="auto"/>
      </w:divBdr>
    </w:div>
    <w:div w:id="959264602">
      <w:bodyDiv w:val="1"/>
      <w:marLeft w:val="0"/>
      <w:marRight w:val="0"/>
      <w:marTop w:val="0"/>
      <w:marBottom w:val="0"/>
      <w:divBdr>
        <w:top w:val="none" w:sz="0" w:space="0" w:color="auto"/>
        <w:left w:val="none" w:sz="0" w:space="0" w:color="auto"/>
        <w:bottom w:val="none" w:sz="0" w:space="0" w:color="auto"/>
        <w:right w:val="none" w:sz="0" w:space="0" w:color="auto"/>
      </w:divBdr>
    </w:div>
    <w:div w:id="959268267">
      <w:bodyDiv w:val="1"/>
      <w:marLeft w:val="0"/>
      <w:marRight w:val="0"/>
      <w:marTop w:val="0"/>
      <w:marBottom w:val="0"/>
      <w:divBdr>
        <w:top w:val="none" w:sz="0" w:space="0" w:color="auto"/>
        <w:left w:val="none" w:sz="0" w:space="0" w:color="auto"/>
        <w:bottom w:val="none" w:sz="0" w:space="0" w:color="auto"/>
        <w:right w:val="none" w:sz="0" w:space="0" w:color="auto"/>
      </w:divBdr>
    </w:div>
    <w:div w:id="959452383">
      <w:bodyDiv w:val="1"/>
      <w:marLeft w:val="0"/>
      <w:marRight w:val="0"/>
      <w:marTop w:val="0"/>
      <w:marBottom w:val="0"/>
      <w:divBdr>
        <w:top w:val="none" w:sz="0" w:space="0" w:color="auto"/>
        <w:left w:val="none" w:sz="0" w:space="0" w:color="auto"/>
        <w:bottom w:val="none" w:sz="0" w:space="0" w:color="auto"/>
        <w:right w:val="none" w:sz="0" w:space="0" w:color="auto"/>
      </w:divBdr>
    </w:div>
    <w:div w:id="959457903">
      <w:bodyDiv w:val="1"/>
      <w:marLeft w:val="0"/>
      <w:marRight w:val="0"/>
      <w:marTop w:val="0"/>
      <w:marBottom w:val="0"/>
      <w:divBdr>
        <w:top w:val="none" w:sz="0" w:space="0" w:color="auto"/>
        <w:left w:val="none" w:sz="0" w:space="0" w:color="auto"/>
        <w:bottom w:val="none" w:sz="0" w:space="0" w:color="auto"/>
        <w:right w:val="none" w:sz="0" w:space="0" w:color="auto"/>
      </w:divBdr>
    </w:div>
    <w:div w:id="959535184">
      <w:bodyDiv w:val="1"/>
      <w:marLeft w:val="0"/>
      <w:marRight w:val="0"/>
      <w:marTop w:val="0"/>
      <w:marBottom w:val="0"/>
      <w:divBdr>
        <w:top w:val="none" w:sz="0" w:space="0" w:color="auto"/>
        <w:left w:val="none" w:sz="0" w:space="0" w:color="auto"/>
        <w:bottom w:val="none" w:sz="0" w:space="0" w:color="auto"/>
        <w:right w:val="none" w:sz="0" w:space="0" w:color="auto"/>
      </w:divBdr>
    </w:div>
    <w:div w:id="959579044">
      <w:bodyDiv w:val="1"/>
      <w:marLeft w:val="0"/>
      <w:marRight w:val="0"/>
      <w:marTop w:val="0"/>
      <w:marBottom w:val="0"/>
      <w:divBdr>
        <w:top w:val="none" w:sz="0" w:space="0" w:color="auto"/>
        <w:left w:val="none" w:sz="0" w:space="0" w:color="auto"/>
        <w:bottom w:val="none" w:sz="0" w:space="0" w:color="auto"/>
        <w:right w:val="none" w:sz="0" w:space="0" w:color="auto"/>
      </w:divBdr>
    </w:div>
    <w:div w:id="959728587">
      <w:bodyDiv w:val="1"/>
      <w:marLeft w:val="0"/>
      <w:marRight w:val="0"/>
      <w:marTop w:val="0"/>
      <w:marBottom w:val="0"/>
      <w:divBdr>
        <w:top w:val="none" w:sz="0" w:space="0" w:color="auto"/>
        <w:left w:val="none" w:sz="0" w:space="0" w:color="auto"/>
        <w:bottom w:val="none" w:sz="0" w:space="0" w:color="auto"/>
        <w:right w:val="none" w:sz="0" w:space="0" w:color="auto"/>
      </w:divBdr>
    </w:div>
    <w:div w:id="959992892">
      <w:bodyDiv w:val="1"/>
      <w:marLeft w:val="0"/>
      <w:marRight w:val="0"/>
      <w:marTop w:val="0"/>
      <w:marBottom w:val="0"/>
      <w:divBdr>
        <w:top w:val="none" w:sz="0" w:space="0" w:color="auto"/>
        <w:left w:val="none" w:sz="0" w:space="0" w:color="auto"/>
        <w:bottom w:val="none" w:sz="0" w:space="0" w:color="auto"/>
        <w:right w:val="none" w:sz="0" w:space="0" w:color="auto"/>
      </w:divBdr>
    </w:div>
    <w:div w:id="960111425">
      <w:bodyDiv w:val="1"/>
      <w:marLeft w:val="0"/>
      <w:marRight w:val="0"/>
      <w:marTop w:val="0"/>
      <w:marBottom w:val="0"/>
      <w:divBdr>
        <w:top w:val="none" w:sz="0" w:space="0" w:color="auto"/>
        <w:left w:val="none" w:sz="0" w:space="0" w:color="auto"/>
        <w:bottom w:val="none" w:sz="0" w:space="0" w:color="auto"/>
        <w:right w:val="none" w:sz="0" w:space="0" w:color="auto"/>
      </w:divBdr>
    </w:div>
    <w:div w:id="960184300">
      <w:bodyDiv w:val="1"/>
      <w:marLeft w:val="0"/>
      <w:marRight w:val="0"/>
      <w:marTop w:val="0"/>
      <w:marBottom w:val="0"/>
      <w:divBdr>
        <w:top w:val="none" w:sz="0" w:space="0" w:color="auto"/>
        <w:left w:val="none" w:sz="0" w:space="0" w:color="auto"/>
        <w:bottom w:val="none" w:sz="0" w:space="0" w:color="auto"/>
        <w:right w:val="none" w:sz="0" w:space="0" w:color="auto"/>
      </w:divBdr>
    </w:div>
    <w:div w:id="960307829">
      <w:bodyDiv w:val="1"/>
      <w:marLeft w:val="0"/>
      <w:marRight w:val="0"/>
      <w:marTop w:val="0"/>
      <w:marBottom w:val="0"/>
      <w:divBdr>
        <w:top w:val="none" w:sz="0" w:space="0" w:color="auto"/>
        <w:left w:val="none" w:sz="0" w:space="0" w:color="auto"/>
        <w:bottom w:val="none" w:sz="0" w:space="0" w:color="auto"/>
        <w:right w:val="none" w:sz="0" w:space="0" w:color="auto"/>
      </w:divBdr>
    </w:div>
    <w:div w:id="960956646">
      <w:bodyDiv w:val="1"/>
      <w:marLeft w:val="0"/>
      <w:marRight w:val="0"/>
      <w:marTop w:val="0"/>
      <w:marBottom w:val="0"/>
      <w:divBdr>
        <w:top w:val="none" w:sz="0" w:space="0" w:color="auto"/>
        <w:left w:val="none" w:sz="0" w:space="0" w:color="auto"/>
        <w:bottom w:val="none" w:sz="0" w:space="0" w:color="auto"/>
        <w:right w:val="none" w:sz="0" w:space="0" w:color="auto"/>
      </w:divBdr>
    </w:div>
    <w:div w:id="960965461">
      <w:bodyDiv w:val="1"/>
      <w:marLeft w:val="0"/>
      <w:marRight w:val="0"/>
      <w:marTop w:val="0"/>
      <w:marBottom w:val="0"/>
      <w:divBdr>
        <w:top w:val="none" w:sz="0" w:space="0" w:color="auto"/>
        <w:left w:val="none" w:sz="0" w:space="0" w:color="auto"/>
        <w:bottom w:val="none" w:sz="0" w:space="0" w:color="auto"/>
        <w:right w:val="none" w:sz="0" w:space="0" w:color="auto"/>
      </w:divBdr>
    </w:div>
    <w:div w:id="961155969">
      <w:bodyDiv w:val="1"/>
      <w:marLeft w:val="0"/>
      <w:marRight w:val="0"/>
      <w:marTop w:val="0"/>
      <w:marBottom w:val="0"/>
      <w:divBdr>
        <w:top w:val="none" w:sz="0" w:space="0" w:color="auto"/>
        <w:left w:val="none" w:sz="0" w:space="0" w:color="auto"/>
        <w:bottom w:val="none" w:sz="0" w:space="0" w:color="auto"/>
        <w:right w:val="none" w:sz="0" w:space="0" w:color="auto"/>
      </w:divBdr>
    </w:div>
    <w:div w:id="961419246">
      <w:bodyDiv w:val="1"/>
      <w:marLeft w:val="0"/>
      <w:marRight w:val="0"/>
      <w:marTop w:val="0"/>
      <w:marBottom w:val="0"/>
      <w:divBdr>
        <w:top w:val="none" w:sz="0" w:space="0" w:color="auto"/>
        <w:left w:val="none" w:sz="0" w:space="0" w:color="auto"/>
        <w:bottom w:val="none" w:sz="0" w:space="0" w:color="auto"/>
        <w:right w:val="none" w:sz="0" w:space="0" w:color="auto"/>
      </w:divBdr>
    </w:div>
    <w:div w:id="961496118">
      <w:bodyDiv w:val="1"/>
      <w:marLeft w:val="0"/>
      <w:marRight w:val="0"/>
      <w:marTop w:val="0"/>
      <w:marBottom w:val="0"/>
      <w:divBdr>
        <w:top w:val="none" w:sz="0" w:space="0" w:color="auto"/>
        <w:left w:val="none" w:sz="0" w:space="0" w:color="auto"/>
        <w:bottom w:val="none" w:sz="0" w:space="0" w:color="auto"/>
        <w:right w:val="none" w:sz="0" w:space="0" w:color="auto"/>
      </w:divBdr>
    </w:div>
    <w:div w:id="961502533">
      <w:bodyDiv w:val="1"/>
      <w:marLeft w:val="0"/>
      <w:marRight w:val="0"/>
      <w:marTop w:val="0"/>
      <w:marBottom w:val="0"/>
      <w:divBdr>
        <w:top w:val="none" w:sz="0" w:space="0" w:color="auto"/>
        <w:left w:val="none" w:sz="0" w:space="0" w:color="auto"/>
        <w:bottom w:val="none" w:sz="0" w:space="0" w:color="auto"/>
        <w:right w:val="none" w:sz="0" w:space="0" w:color="auto"/>
      </w:divBdr>
    </w:div>
    <w:div w:id="961693035">
      <w:bodyDiv w:val="1"/>
      <w:marLeft w:val="0"/>
      <w:marRight w:val="0"/>
      <w:marTop w:val="0"/>
      <w:marBottom w:val="0"/>
      <w:divBdr>
        <w:top w:val="none" w:sz="0" w:space="0" w:color="auto"/>
        <w:left w:val="none" w:sz="0" w:space="0" w:color="auto"/>
        <w:bottom w:val="none" w:sz="0" w:space="0" w:color="auto"/>
        <w:right w:val="none" w:sz="0" w:space="0" w:color="auto"/>
      </w:divBdr>
    </w:div>
    <w:div w:id="961695388">
      <w:bodyDiv w:val="1"/>
      <w:marLeft w:val="0"/>
      <w:marRight w:val="0"/>
      <w:marTop w:val="0"/>
      <w:marBottom w:val="0"/>
      <w:divBdr>
        <w:top w:val="none" w:sz="0" w:space="0" w:color="auto"/>
        <w:left w:val="none" w:sz="0" w:space="0" w:color="auto"/>
        <w:bottom w:val="none" w:sz="0" w:space="0" w:color="auto"/>
        <w:right w:val="none" w:sz="0" w:space="0" w:color="auto"/>
      </w:divBdr>
    </w:div>
    <w:div w:id="961765538">
      <w:bodyDiv w:val="1"/>
      <w:marLeft w:val="0"/>
      <w:marRight w:val="0"/>
      <w:marTop w:val="0"/>
      <w:marBottom w:val="0"/>
      <w:divBdr>
        <w:top w:val="none" w:sz="0" w:space="0" w:color="auto"/>
        <w:left w:val="none" w:sz="0" w:space="0" w:color="auto"/>
        <w:bottom w:val="none" w:sz="0" w:space="0" w:color="auto"/>
        <w:right w:val="none" w:sz="0" w:space="0" w:color="auto"/>
      </w:divBdr>
    </w:div>
    <w:div w:id="961767872">
      <w:bodyDiv w:val="1"/>
      <w:marLeft w:val="0"/>
      <w:marRight w:val="0"/>
      <w:marTop w:val="0"/>
      <w:marBottom w:val="0"/>
      <w:divBdr>
        <w:top w:val="none" w:sz="0" w:space="0" w:color="auto"/>
        <w:left w:val="none" w:sz="0" w:space="0" w:color="auto"/>
        <w:bottom w:val="none" w:sz="0" w:space="0" w:color="auto"/>
        <w:right w:val="none" w:sz="0" w:space="0" w:color="auto"/>
      </w:divBdr>
    </w:div>
    <w:div w:id="961812589">
      <w:bodyDiv w:val="1"/>
      <w:marLeft w:val="0"/>
      <w:marRight w:val="0"/>
      <w:marTop w:val="0"/>
      <w:marBottom w:val="0"/>
      <w:divBdr>
        <w:top w:val="none" w:sz="0" w:space="0" w:color="auto"/>
        <w:left w:val="none" w:sz="0" w:space="0" w:color="auto"/>
        <w:bottom w:val="none" w:sz="0" w:space="0" w:color="auto"/>
        <w:right w:val="none" w:sz="0" w:space="0" w:color="auto"/>
      </w:divBdr>
    </w:div>
    <w:div w:id="961889054">
      <w:bodyDiv w:val="1"/>
      <w:marLeft w:val="0"/>
      <w:marRight w:val="0"/>
      <w:marTop w:val="0"/>
      <w:marBottom w:val="0"/>
      <w:divBdr>
        <w:top w:val="none" w:sz="0" w:space="0" w:color="auto"/>
        <w:left w:val="none" w:sz="0" w:space="0" w:color="auto"/>
        <w:bottom w:val="none" w:sz="0" w:space="0" w:color="auto"/>
        <w:right w:val="none" w:sz="0" w:space="0" w:color="auto"/>
      </w:divBdr>
    </w:div>
    <w:div w:id="961957191">
      <w:bodyDiv w:val="1"/>
      <w:marLeft w:val="0"/>
      <w:marRight w:val="0"/>
      <w:marTop w:val="0"/>
      <w:marBottom w:val="0"/>
      <w:divBdr>
        <w:top w:val="none" w:sz="0" w:space="0" w:color="auto"/>
        <w:left w:val="none" w:sz="0" w:space="0" w:color="auto"/>
        <w:bottom w:val="none" w:sz="0" w:space="0" w:color="auto"/>
        <w:right w:val="none" w:sz="0" w:space="0" w:color="auto"/>
      </w:divBdr>
    </w:div>
    <w:div w:id="962006139">
      <w:bodyDiv w:val="1"/>
      <w:marLeft w:val="0"/>
      <w:marRight w:val="0"/>
      <w:marTop w:val="0"/>
      <w:marBottom w:val="0"/>
      <w:divBdr>
        <w:top w:val="none" w:sz="0" w:space="0" w:color="auto"/>
        <w:left w:val="none" w:sz="0" w:space="0" w:color="auto"/>
        <w:bottom w:val="none" w:sz="0" w:space="0" w:color="auto"/>
        <w:right w:val="none" w:sz="0" w:space="0" w:color="auto"/>
      </w:divBdr>
    </w:div>
    <w:div w:id="962154852">
      <w:bodyDiv w:val="1"/>
      <w:marLeft w:val="0"/>
      <w:marRight w:val="0"/>
      <w:marTop w:val="0"/>
      <w:marBottom w:val="0"/>
      <w:divBdr>
        <w:top w:val="none" w:sz="0" w:space="0" w:color="auto"/>
        <w:left w:val="none" w:sz="0" w:space="0" w:color="auto"/>
        <w:bottom w:val="none" w:sz="0" w:space="0" w:color="auto"/>
        <w:right w:val="none" w:sz="0" w:space="0" w:color="auto"/>
      </w:divBdr>
    </w:div>
    <w:div w:id="962225219">
      <w:bodyDiv w:val="1"/>
      <w:marLeft w:val="0"/>
      <w:marRight w:val="0"/>
      <w:marTop w:val="0"/>
      <w:marBottom w:val="0"/>
      <w:divBdr>
        <w:top w:val="none" w:sz="0" w:space="0" w:color="auto"/>
        <w:left w:val="none" w:sz="0" w:space="0" w:color="auto"/>
        <w:bottom w:val="none" w:sz="0" w:space="0" w:color="auto"/>
        <w:right w:val="none" w:sz="0" w:space="0" w:color="auto"/>
      </w:divBdr>
    </w:div>
    <w:div w:id="962230017">
      <w:bodyDiv w:val="1"/>
      <w:marLeft w:val="0"/>
      <w:marRight w:val="0"/>
      <w:marTop w:val="0"/>
      <w:marBottom w:val="0"/>
      <w:divBdr>
        <w:top w:val="none" w:sz="0" w:space="0" w:color="auto"/>
        <w:left w:val="none" w:sz="0" w:space="0" w:color="auto"/>
        <w:bottom w:val="none" w:sz="0" w:space="0" w:color="auto"/>
        <w:right w:val="none" w:sz="0" w:space="0" w:color="auto"/>
      </w:divBdr>
    </w:div>
    <w:div w:id="962344914">
      <w:bodyDiv w:val="1"/>
      <w:marLeft w:val="0"/>
      <w:marRight w:val="0"/>
      <w:marTop w:val="0"/>
      <w:marBottom w:val="0"/>
      <w:divBdr>
        <w:top w:val="none" w:sz="0" w:space="0" w:color="auto"/>
        <w:left w:val="none" w:sz="0" w:space="0" w:color="auto"/>
        <w:bottom w:val="none" w:sz="0" w:space="0" w:color="auto"/>
        <w:right w:val="none" w:sz="0" w:space="0" w:color="auto"/>
      </w:divBdr>
    </w:div>
    <w:div w:id="962422842">
      <w:bodyDiv w:val="1"/>
      <w:marLeft w:val="0"/>
      <w:marRight w:val="0"/>
      <w:marTop w:val="0"/>
      <w:marBottom w:val="0"/>
      <w:divBdr>
        <w:top w:val="none" w:sz="0" w:space="0" w:color="auto"/>
        <w:left w:val="none" w:sz="0" w:space="0" w:color="auto"/>
        <w:bottom w:val="none" w:sz="0" w:space="0" w:color="auto"/>
        <w:right w:val="none" w:sz="0" w:space="0" w:color="auto"/>
      </w:divBdr>
    </w:div>
    <w:div w:id="962425567">
      <w:bodyDiv w:val="1"/>
      <w:marLeft w:val="0"/>
      <w:marRight w:val="0"/>
      <w:marTop w:val="0"/>
      <w:marBottom w:val="0"/>
      <w:divBdr>
        <w:top w:val="none" w:sz="0" w:space="0" w:color="auto"/>
        <w:left w:val="none" w:sz="0" w:space="0" w:color="auto"/>
        <w:bottom w:val="none" w:sz="0" w:space="0" w:color="auto"/>
        <w:right w:val="none" w:sz="0" w:space="0" w:color="auto"/>
      </w:divBdr>
    </w:div>
    <w:div w:id="962467444">
      <w:bodyDiv w:val="1"/>
      <w:marLeft w:val="0"/>
      <w:marRight w:val="0"/>
      <w:marTop w:val="0"/>
      <w:marBottom w:val="0"/>
      <w:divBdr>
        <w:top w:val="none" w:sz="0" w:space="0" w:color="auto"/>
        <w:left w:val="none" w:sz="0" w:space="0" w:color="auto"/>
        <w:bottom w:val="none" w:sz="0" w:space="0" w:color="auto"/>
        <w:right w:val="none" w:sz="0" w:space="0" w:color="auto"/>
      </w:divBdr>
    </w:div>
    <w:div w:id="962467602">
      <w:bodyDiv w:val="1"/>
      <w:marLeft w:val="0"/>
      <w:marRight w:val="0"/>
      <w:marTop w:val="0"/>
      <w:marBottom w:val="0"/>
      <w:divBdr>
        <w:top w:val="none" w:sz="0" w:space="0" w:color="auto"/>
        <w:left w:val="none" w:sz="0" w:space="0" w:color="auto"/>
        <w:bottom w:val="none" w:sz="0" w:space="0" w:color="auto"/>
        <w:right w:val="none" w:sz="0" w:space="0" w:color="auto"/>
      </w:divBdr>
    </w:div>
    <w:div w:id="962537618">
      <w:bodyDiv w:val="1"/>
      <w:marLeft w:val="0"/>
      <w:marRight w:val="0"/>
      <w:marTop w:val="0"/>
      <w:marBottom w:val="0"/>
      <w:divBdr>
        <w:top w:val="none" w:sz="0" w:space="0" w:color="auto"/>
        <w:left w:val="none" w:sz="0" w:space="0" w:color="auto"/>
        <w:bottom w:val="none" w:sz="0" w:space="0" w:color="auto"/>
        <w:right w:val="none" w:sz="0" w:space="0" w:color="auto"/>
      </w:divBdr>
    </w:div>
    <w:div w:id="962617580">
      <w:bodyDiv w:val="1"/>
      <w:marLeft w:val="0"/>
      <w:marRight w:val="0"/>
      <w:marTop w:val="0"/>
      <w:marBottom w:val="0"/>
      <w:divBdr>
        <w:top w:val="none" w:sz="0" w:space="0" w:color="auto"/>
        <w:left w:val="none" w:sz="0" w:space="0" w:color="auto"/>
        <w:bottom w:val="none" w:sz="0" w:space="0" w:color="auto"/>
        <w:right w:val="none" w:sz="0" w:space="0" w:color="auto"/>
      </w:divBdr>
    </w:div>
    <w:div w:id="962618238">
      <w:bodyDiv w:val="1"/>
      <w:marLeft w:val="0"/>
      <w:marRight w:val="0"/>
      <w:marTop w:val="0"/>
      <w:marBottom w:val="0"/>
      <w:divBdr>
        <w:top w:val="none" w:sz="0" w:space="0" w:color="auto"/>
        <w:left w:val="none" w:sz="0" w:space="0" w:color="auto"/>
        <w:bottom w:val="none" w:sz="0" w:space="0" w:color="auto"/>
        <w:right w:val="none" w:sz="0" w:space="0" w:color="auto"/>
      </w:divBdr>
    </w:div>
    <w:div w:id="963343074">
      <w:bodyDiv w:val="1"/>
      <w:marLeft w:val="0"/>
      <w:marRight w:val="0"/>
      <w:marTop w:val="0"/>
      <w:marBottom w:val="0"/>
      <w:divBdr>
        <w:top w:val="none" w:sz="0" w:space="0" w:color="auto"/>
        <w:left w:val="none" w:sz="0" w:space="0" w:color="auto"/>
        <w:bottom w:val="none" w:sz="0" w:space="0" w:color="auto"/>
        <w:right w:val="none" w:sz="0" w:space="0" w:color="auto"/>
      </w:divBdr>
    </w:div>
    <w:div w:id="963387019">
      <w:bodyDiv w:val="1"/>
      <w:marLeft w:val="0"/>
      <w:marRight w:val="0"/>
      <w:marTop w:val="0"/>
      <w:marBottom w:val="0"/>
      <w:divBdr>
        <w:top w:val="none" w:sz="0" w:space="0" w:color="auto"/>
        <w:left w:val="none" w:sz="0" w:space="0" w:color="auto"/>
        <w:bottom w:val="none" w:sz="0" w:space="0" w:color="auto"/>
        <w:right w:val="none" w:sz="0" w:space="0" w:color="auto"/>
      </w:divBdr>
    </w:div>
    <w:div w:id="963537934">
      <w:bodyDiv w:val="1"/>
      <w:marLeft w:val="0"/>
      <w:marRight w:val="0"/>
      <w:marTop w:val="0"/>
      <w:marBottom w:val="0"/>
      <w:divBdr>
        <w:top w:val="none" w:sz="0" w:space="0" w:color="auto"/>
        <w:left w:val="none" w:sz="0" w:space="0" w:color="auto"/>
        <w:bottom w:val="none" w:sz="0" w:space="0" w:color="auto"/>
        <w:right w:val="none" w:sz="0" w:space="0" w:color="auto"/>
      </w:divBdr>
    </w:div>
    <w:div w:id="963846038">
      <w:bodyDiv w:val="1"/>
      <w:marLeft w:val="0"/>
      <w:marRight w:val="0"/>
      <w:marTop w:val="0"/>
      <w:marBottom w:val="0"/>
      <w:divBdr>
        <w:top w:val="none" w:sz="0" w:space="0" w:color="auto"/>
        <w:left w:val="none" w:sz="0" w:space="0" w:color="auto"/>
        <w:bottom w:val="none" w:sz="0" w:space="0" w:color="auto"/>
        <w:right w:val="none" w:sz="0" w:space="0" w:color="auto"/>
      </w:divBdr>
    </w:div>
    <w:div w:id="963849775">
      <w:bodyDiv w:val="1"/>
      <w:marLeft w:val="0"/>
      <w:marRight w:val="0"/>
      <w:marTop w:val="0"/>
      <w:marBottom w:val="0"/>
      <w:divBdr>
        <w:top w:val="none" w:sz="0" w:space="0" w:color="auto"/>
        <w:left w:val="none" w:sz="0" w:space="0" w:color="auto"/>
        <w:bottom w:val="none" w:sz="0" w:space="0" w:color="auto"/>
        <w:right w:val="none" w:sz="0" w:space="0" w:color="auto"/>
      </w:divBdr>
    </w:div>
    <w:div w:id="963997359">
      <w:bodyDiv w:val="1"/>
      <w:marLeft w:val="0"/>
      <w:marRight w:val="0"/>
      <w:marTop w:val="0"/>
      <w:marBottom w:val="0"/>
      <w:divBdr>
        <w:top w:val="none" w:sz="0" w:space="0" w:color="auto"/>
        <w:left w:val="none" w:sz="0" w:space="0" w:color="auto"/>
        <w:bottom w:val="none" w:sz="0" w:space="0" w:color="auto"/>
        <w:right w:val="none" w:sz="0" w:space="0" w:color="auto"/>
      </w:divBdr>
    </w:div>
    <w:div w:id="963997718">
      <w:bodyDiv w:val="1"/>
      <w:marLeft w:val="0"/>
      <w:marRight w:val="0"/>
      <w:marTop w:val="0"/>
      <w:marBottom w:val="0"/>
      <w:divBdr>
        <w:top w:val="none" w:sz="0" w:space="0" w:color="auto"/>
        <w:left w:val="none" w:sz="0" w:space="0" w:color="auto"/>
        <w:bottom w:val="none" w:sz="0" w:space="0" w:color="auto"/>
        <w:right w:val="none" w:sz="0" w:space="0" w:color="auto"/>
      </w:divBdr>
    </w:div>
    <w:div w:id="964122402">
      <w:bodyDiv w:val="1"/>
      <w:marLeft w:val="0"/>
      <w:marRight w:val="0"/>
      <w:marTop w:val="0"/>
      <w:marBottom w:val="0"/>
      <w:divBdr>
        <w:top w:val="none" w:sz="0" w:space="0" w:color="auto"/>
        <w:left w:val="none" w:sz="0" w:space="0" w:color="auto"/>
        <w:bottom w:val="none" w:sz="0" w:space="0" w:color="auto"/>
        <w:right w:val="none" w:sz="0" w:space="0" w:color="auto"/>
      </w:divBdr>
    </w:div>
    <w:div w:id="964195587">
      <w:bodyDiv w:val="1"/>
      <w:marLeft w:val="0"/>
      <w:marRight w:val="0"/>
      <w:marTop w:val="0"/>
      <w:marBottom w:val="0"/>
      <w:divBdr>
        <w:top w:val="none" w:sz="0" w:space="0" w:color="auto"/>
        <w:left w:val="none" w:sz="0" w:space="0" w:color="auto"/>
        <w:bottom w:val="none" w:sz="0" w:space="0" w:color="auto"/>
        <w:right w:val="none" w:sz="0" w:space="0" w:color="auto"/>
      </w:divBdr>
    </w:div>
    <w:div w:id="964237554">
      <w:bodyDiv w:val="1"/>
      <w:marLeft w:val="0"/>
      <w:marRight w:val="0"/>
      <w:marTop w:val="0"/>
      <w:marBottom w:val="0"/>
      <w:divBdr>
        <w:top w:val="none" w:sz="0" w:space="0" w:color="auto"/>
        <w:left w:val="none" w:sz="0" w:space="0" w:color="auto"/>
        <w:bottom w:val="none" w:sz="0" w:space="0" w:color="auto"/>
        <w:right w:val="none" w:sz="0" w:space="0" w:color="auto"/>
      </w:divBdr>
    </w:div>
    <w:div w:id="964383052">
      <w:bodyDiv w:val="1"/>
      <w:marLeft w:val="0"/>
      <w:marRight w:val="0"/>
      <w:marTop w:val="0"/>
      <w:marBottom w:val="0"/>
      <w:divBdr>
        <w:top w:val="none" w:sz="0" w:space="0" w:color="auto"/>
        <w:left w:val="none" w:sz="0" w:space="0" w:color="auto"/>
        <w:bottom w:val="none" w:sz="0" w:space="0" w:color="auto"/>
        <w:right w:val="none" w:sz="0" w:space="0" w:color="auto"/>
      </w:divBdr>
    </w:div>
    <w:div w:id="964384210">
      <w:bodyDiv w:val="1"/>
      <w:marLeft w:val="0"/>
      <w:marRight w:val="0"/>
      <w:marTop w:val="0"/>
      <w:marBottom w:val="0"/>
      <w:divBdr>
        <w:top w:val="none" w:sz="0" w:space="0" w:color="auto"/>
        <w:left w:val="none" w:sz="0" w:space="0" w:color="auto"/>
        <w:bottom w:val="none" w:sz="0" w:space="0" w:color="auto"/>
        <w:right w:val="none" w:sz="0" w:space="0" w:color="auto"/>
      </w:divBdr>
    </w:div>
    <w:div w:id="964431788">
      <w:bodyDiv w:val="1"/>
      <w:marLeft w:val="0"/>
      <w:marRight w:val="0"/>
      <w:marTop w:val="0"/>
      <w:marBottom w:val="0"/>
      <w:divBdr>
        <w:top w:val="none" w:sz="0" w:space="0" w:color="auto"/>
        <w:left w:val="none" w:sz="0" w:space="0" w:color="auto"/>
        <w:bottom w:val="none" w:sz="0" w:space="0" w:color="auto"/>
        <w:right w:val="none" w:sz="0" w:space="0" w:color="auto"/>
      </w:divBdr>
    </w:div>
    <w:div w:id="964503812">
      <w:bodyDiv w:val="1"/>
      <w:marLeft w:val="0"/>
      <w:marRight w:val="0"/>
      <w:marTop w:val="0"/>
      <w:marBottom w:val="0"/>
      <w:divBdr>
        <w:top w:val="none" w:sz="0" w:space="0" w:color="auto"/>
        <w:left w:val="none" w:sz="0" w:space="0" w:color="auto"/>
        <w:bottom w:val="none" w:sz="0" w:space="0" w:color="auto"/>
        <w:right w:val="none" w:sz="0" w:space="0" w:color="auto"/>
      </w:divBdr>
    </w:div>
    <w:div w:id="964508163">
      <w:bodyDiv w:val="1"/>
      <w:marLeft w:val="0"/>
      <w:marRight w:val="0"/>
      <w:marTop w:val="0"/>
      <w:marBottom w:val="0"/>
      <w:divBdr>
        <w:top w:val="none" w:sz="0" w:space="0" w:color="auto"/>
        <w:left w:val="none" w:sz="0" w:space="0" w:color="auto"/>
        <w:bottom w:val="none" w:sz="0" w:space="0" w:color="auto"/>
        <w:right w:val="none" w:sz="0" w:space="0" w:color="auto"/>
      </w:divBdr>
    </w:div>
    <w:div w:id="964508981">
      <w:bodyDiv w:val="1"/>
      <w:marLeft w:val="0"/>
      <w:marRight w:val="0"/>
      <w:marTop w:val="0"/>
      <w:marBottom w:val="0"/>
      <w:divBdr>
        <w:top w:val="none" w:sz="0" w:space="0" w:color="auto"/>
        <w:left w:val="none" w:sz="0" w:space="0" w:color="auto"/>
        <w:bottom w:val="none" w:sz="0" w:space="0" w:color="auto"/>
        <w:right w:val="none" w:sz="0" w:space="0" w:color="auto"/>
      </w:divBdr>
    </w:div>
    <w:div w:id="964769364">
      <w:bodyDiv w:val="1"/>
      <w:marLeft w:val="0"/>
      <w:marRight w:val="0"/>
      <w:marTop w:val="0"/>
      <w:marBottom w:val="0"/>
      <w:divBdr>
        <w:top w:val="none" w:sz="0" w:space="0" w:color="auto"/>
        <w:left w:val="none" w:sz="0" w:space="0" w:color="auto"/>
        <w:bottom w:val="none" w:sz="0" w:space="0" w:color="auto"/>
        <w:right w:val="none" w:sz="0" w:space="0" w:color="auto"/>
      </w:divBdr>
    </w:div>
    <w:div w:id="964887423">
      <w:bodyDiv w:val="1"/>
      <w:marLeft w:val="0"/>
      <w:marRight w:val="0"/>
      <w:marTop w:val="0"/>
      <w:marBottom w:val="0"/>
      <w:divBdr>
        <w:top w:val="none" w:sz="0" w:space="0" w:color="auto"/>
        <w:left w:val="none" w:sz="0" w:space="0" w:color="auto"/>
        <w:bottom w:val="none" w:sz="0" w:space="0" w:color="auto"/>
        <w:right w:val="none" w:sz="0" w:space="0" w:color="auto"/>
      </w:divBdr>
    </w:div>
    <w:div w:id="965113842">
      <w:bodyDiv w:val="1"/>
      <w:marLeft w:val="0"/>
      <w:marRight w:val="0"/>
      <w:marTop w:val="0"/>
      <w:marBottom w:val="0"/>
      <w:divBdr>
        <w:top w:val="none" w:sz="0" w:space="0" w:color="auto"/>
        <w:left w:val="none" w:sz="0" w:space="0" w:color="auto"/>
        <w:bottom w:val="none" w:sz="0" w:space="0" w:color="auto"/>
        <w:right w:val="none" w:sz="0" w:space="0" w:color="auto"/>
      </w:divBdr>
    </w:div>
    <w:div w:id="965114704">
      <w:bodyDiv w:val="1"/>
      <w:marLeft w:val="0"/>
      <w:marRight w:val="0"/>
      <w:marTop w:val="0"/>
      <w:marBottom w:val="0"/>
      <w:divBdr>
        <w:top w:val="none" w:sz="0" w:space="0" w:color="auto"/>
        <w:left w:val="none" w:sz="0" w:space="0" w:color="auto"/>
        <w:bottom w:val="none" w:sz="0" w:space="0" w:color="auto"/>
        <w:right w:val="none" w:sz="0" w:space="0" w:color="auto"/>
      </w:divBdr>
    </w:div>
    <w:div w:id="965236900">
      <w:bodyDiv w:val="1"/>
      <w:marLeft w:val="0"/>
      <w:marRight w:val="0"/>
      <w:marTop w:val="0"/>
      <w:marBottom w:val="0"/>
      <w:divBdr>
        <w:top w:val="none" w:sz="0" w:space="0" w:color="auto"/>
        <w:left w:val="none" w:sz="0" w:space="0" w:color="auto"/>
        <w:bottom w:val="none" w:sz="0" w:space="0" w:color="auto"/>
        <w:right w:val="none" w:sz="0" w:space="0" w:color="auto"/>
      </w:divBdr>
    </w:div>
    <w:div w:id="965353387">
      <w:bodyDiv w:val="1"/>
      <w:marLeft w:val="0"/>
      <w:marRight w:val="0"/>
      <w:marTop w:val="0"/>
      <w:marBottom w:val="0"/>
      <w:divBdr>
        <w:top w:val="none" w:sz="0" w:space="0" w:color="auto"/>
        <w:left w:val="none" w:sz="0" w:space="0" w:color="auto"/>
        <w:bottom w:val="none" w:sz="0" w:space="0" w:color="auto"/>
        <w:right w:val="none" w:sz="0" w:space="0" w:color="auto"/>
      </w:divBdr>
    </w:div>
    <w:div w:id="965426817">
      <w:bodyDiv w:val="1"/>
      <w:marLeft w:val="0"/>
      <w:marRight w:val="0"/>
      <w:marTop w:val="0"/>
      <w:marBottom w:val="0"/>
      <w:divBdr>
        <w:top w:val="none" w:sz="0" w:space="0" w:color="auto"/>
        <w:left w:val="none" w:sz="0" w:space="0" w:color="auto"/>
        <w:bottom w:val="none" w:sz="0" w:space="0" w:color="auto"/>
        <w:right w:val="none" w:sz="0" w:space="0" w:color="auto"/>
      </w:divBdr>
    </w:div>
    <w:div w:id="965432687">
      <w:bodyDiv w:val="1"/>
      <w:marLeft w:val="0"/>
      <w:marRight w:val="0"/>
      <w:marTop w:val="0"/>
      <w:marBottom w:val="0"/>
      <w:divBdr>
        <w:top w:val="none" w:sz="0" w:space="0" w:color="auto"/>
        <w:left w:val="none" w:sz="0" w:space="0" w:color="auto"/>
        <w:bottom w:val="none" w:sz="0" w:space="0" w:color="auto"/>
        <w:right w:val="none" w:sz="0" w:space="0" w:color="auto"/>
      </w:divBdr>
    </w:div>
    <w:div w:id="965500312">
      <w:bodyDiv w:val="1"/>
      <w:marLeft w:val="0"/>
      <w:marRight w:val="0"/>
      <w:marTop w:val="0"/>
      <w:marBottom w:val="0"/>
      <w:divBdr>
        <w:top w:val="none" w:sz="0" w:space="0" w:color="auto"/>
        <w:left w:val="none" w:sz="0" w:space="0" w:color="auto"/>
        <w:bottom w:val="none" w:sz="0" w:space="0" w:color="auto"/>
        <w:right w:val="none" w:sz="0" w:space="0" w:color="auto"/>
      </w:divBdr>
    </w:div>
    <w:div w:id="965693772">
      <w:bodyDiv w:val="1"/>
      <w:marLeft w:val="0"/>
      <w:marRight w:val="0"/>
      <w:marTop w:val="0"/>
      <w:marBottom w:val="0"/>
      <w:divBdr>
        <w:top w:val="none" w:sz="0" w:space="0" w:color="auto"/>
        <w:left w:val="none" w:sz="0" w:space="0" w:color="auto"/>
        <w:bottom w:val="none" w:sz="0" w:space="0" w:color="auto"/>
        <w:right w:val="none" w:sz="0" w:space="0" w:color="auto"/>
      </w:divBdr>
    </w:div>
    <w:div w:id="965743585">
      <w:bodyDiv w:val="1"/>
      <w:marLeft w:val="0"/>
      <w:marRight w:val="0"/>
      <w:marTop w:val="0"/>
      <w:marBottom w:val="0"/>
      <w:divBdr>
        <w:top w:val="none" w:sz="0" w:space="0" w:color="auto"/>
        <w:left w:val="none" w:sz="0" w:space="0" w:color="auto"/>
        <w:bottom w:val="none" w:sz="0" w:space="0" w:color="auto"/>
        <w:right w:val="none" w:sz="0" w:space="0" w:color="auto"/>
      </w:divBdr>
    </w:div>
    <w:div w:id="965812333">
      <w:bodyDiv w:val="1"/>
      <w:marLeft w:val="0"/>
      <w:marRight w:val="0"/>
      <w:marTop w:val="0"/>
      <w:marBottom w:val="0"/>
      <w:divBdr>
        <w:top w:val="none" w:sz="0" w:space="0" w:color="auto"/>
        <w:left w:val="none" w:sz="0" w:space="0" w:color="auto"/>
        <w:bottom w:val="none" w:sz="0" w:space="0" w:color="auto"/>
        <w:right w:val="none" w:sz="0" w:space="0" w:color="auto"/>
      </w:divBdr>
    </w:div>
    <w:div w:id="965888986">
      <w:bodyDiv w:val="1"/>
      <w:marLeft w:val="0"/>
      <w:marRight w:val="0"/>
      <w:marTop w:val="0"/>
      <w:marBottom w:val="0"/>
      <w:divBdr>
        <w:top w:val="none" w:sz="0" w:space="0" w:color="auto"/>
        <w:left w:val="none" w:sz="0" w:space="0" w:color="auto"/>
        <w:bottom w:val="none" w:sz="0" w:space="0" w:color="auto"/>
        <w:right w:val="none" w:sz="0" w:space="0" w:color="auto"/>
      </w:divBdr>
    </w:div>
    <w:div w:id="966081442">
      <w:bodyDiv w:val="1"/>
      <w:marLeft w:val="0"/>
      <w:marRight w:val="0"/>
      <w:marTop w:val="0"/>
      <w:marBottom w:val="0"/>
      <w:divBdr>
        <w:top w:val="none" w:sz="0" w:space="0" w:color="auto"/>
        <w:left w:val="none" w:sz="0" w:space="0" w:color="auto"/>
        <w:bottom w:val="none" w:sz="0" w:space="0" w:color="auto"/>
        <w:right w:val="none" w:sz="0" w:space="0" w:color="auto"/>
      </w:divBdr>
    </w:div>
    <w:div w:id="966082766">
      <w:bodyDiv w:val="1"/>
      <w:marLeft w:val="0"/>
      <w:marRight w:val="0"/>
      <w:marTop w:val="0"/>
      <w:marBottom w:val="0"/>
      <w:divBdr>
        <w:top w:val="none" w:sz="0" w:space="0" w:color="auto"/>
        <w:left w:val="none" w:sz="0" w:space="0" w:color="auto"/>
        <w:bottom w:val="none" w:sz="0" w:space="0" w:color="auto"/>
        <w:right w:val="none" w:sz="0" w:space="0" w:color="auto"/>
      </w:divBdr>
    </w:div>
    <w:div w:id="966131870">
      <w:bodyDiv w:val="1"/>
      <w:marLeft w:val="0"/>
      <w:marRight w:val="0"/>
      <w:marTop w:val="0"/>
      <w:marBottom w:val="0"/>
      <w:divBdr>
        <w:top w:val="none" w:sz="0" w:space="0" w:color="auto"/>
        <w:left w:val="none" w:sz="0" w:space="0" w:color="auto"/>
        <w:bottom w:val="none" w:sz="0" w:space="0" w:color="auto"/>
        <w:right w:val="none" w:sz="0" w:space="0" w:color="auto"/>
      </w:divBdr>
    </w:div>
    <w:div w:id="966157373">
      <w:bodyDiv w:val="1"/>
      <w:marLeft w:val="0"/>
      <w:marRight w:val="0"/>
      <w:marTop w:val="0"/>
      <w:marBottom w:val="0"/>
      <w:divBdr>
        <w:top w:val="none" w:sz="0" w:space="0" w:color="auto"/>
        <w:left w:val="none" w:sz="0" w:space="0" w:color="auto"/>
        <w:bottom w:val="none" w:sz="0" w:space="0" w:color="auto"/>
        <w:right w:val="none" w:sz="0" w:space="0" w:color="auto"/>
      </w:divBdr>
    </w:div>
    <w:div w:id="966164459">
      <w:bodyDiv w:val="1"/>
      <w:marLeft w:val="0"/>
      <w:marRight w:val="0"/>
      <w:marTop w:val="0"/>
      <w:marBottom w:val="0"/>
      <w:divBdr>
        <w:top w:val="none" w:sz="0" w:space="0" w:color="auto"/>
        <w:left w:val="none" w:sz="0" w:space="0" w:color="auto"/>
        <w:bottom w:val="none" w:sz="0" w:space="0" w:color="auto"/>
        <w:right w:val="none" w:sz="0" w:space="0" w:color="auto"/>
      </w:divBdr>
    </w:div>
    <w:div w:id="966199321">
      <w:bodyDiv w:val="1"/>
      <w:marLeft w:val="0"/>
      <w:marRight w:val="0"/>
      <w:marTop w:val="0"/>
      <w:marBottom w:val="0"/>
      <w:divBdr>
        <w:top w:val="none" w:sz="0" w:space="0" w:color="auto"/>
        <w:left w:val="none" w:sz="0" w:space="0" w:color="auto"/>
        <w:bottom w:val="none" w:sz="0" w:space="0" w:color="auto"/>
        <w:right w:val="none" w:sz="0" w:space="0" w:color="auto"/>
      </w:divBdr>
    </w:div>
    <w:div w:id="966203768">
      <w:bodyDiv w:val="1"/>
      <w:marLeft w:val="0"/>
      <w:marRight w:val="0"/>
      <w:marTop w:val="0"/>
      <w:marBottom w:val="0"/>
      <w:divBdr>
        <w:top w:val="none" w:sz="0" w:space="0" w:color="auto"/>
        <w:left w:val="none" w:sz="0" w:space="0" w:color="auto"/>
        <w:bottom w:val="none" w:sz="0" w:space="0" w:color="auto"/>
        <w:right w:val="none" w:sz="0" w:space="0" w:color="auto"/>
      </w:divBdr>
    </w:div>
    <w:div w:id="966354743">
      <w:bodyDiv w:val="1"/>
      <w:marLeft w:val="0"/>
      <w:marRight w:val="0"/>
      <w:marTop w:val="0"/>
      <w:marBottom w:val="0"/>
      <w:divBdr>
        <w:top w:val="none" w:sz="0" w:space="0" w:color="auto"/>
        <w:left w:val="none" w:sz="0" w:space="0" w:color="auto"/>
        <w:bottom w:val="none" w:sz="0" w:space="0" w:color="auto"/>
        <w:right w:val="none" w:sz="0" w:space="0" w:color="auto"/>
      </w:divBdr>
    </w:div>
    <w:div w:id="966469266">
      <w:bodyDiv w:val="1"/>
      <w:marLeft w:val="0"/>
      <w:marRight w:val="0"/>
      <w:marTop w:val="0"/>
      <w:marBottom w:val="0"/>
      <w:divBdr>
        <w:top w:val="none" w:sz="0" w:space="0" w:color="auto"/>
        <w:left w:val="none" w:sz="0" w:space="0" w:color="auto"/>
        <w:bottom w:val="none" w:sz="0" w:space="0" w:color="auto"/>
        <w:right w:val="none" w:sz="0" w:space="0" w:color="auto"/>
      </w:divBdr>
    </w:div>
    <w:div w:id="966474646">
      <w:bodyDiv w:val="1"/>
      <w:marLeft w:val="0"/>
      <w:marRight w:val="0"/>
      <w:marTop w:val="0"/>
      <w:marBottom w:val="0"/>
      <w:divBdr>
        <w:top w:val="none" w:sz="0" w:space="0" w:color="auto"/>
        <w:left w:val="none" w:sz="0" w:space="0" w:color="auto"/>
        <w:bottom w:val="none" w:sz="0" w:space="0" w:color="auto"/>
        <w:right w:val="none" w:sz="0" w:space="0" w:color="auto"/>
      </w:divBdr>
    </w:div>
    <w:div w:id="966665842">
      <w:bodyDiv w:val="1"/>
      <w:marLeft w:val="0"/>
      <w:marRight w:val="0"/>
      <w:marTop w:val="0"/>
      <w:marBottom w:val="0"/>
      <w:divBdr>
        <w:top w:val="none" w:sz="0" w:space="0" w:color="auto"/>
        <w:left w:val="none" w:sz="0" w:space="0" w:color="auto"/>
        <w:bottom w:val="none" w:sz="0" w:space="0" w:color="auto"/>
        <w:right w:val="none" w:sz="0" w:space="0" w:color="auto"/>
      </w:divBdr>
    </w:div>
    <w:div w:id="966736523">
      <w:bodyDiv w:val="1"/>
      <w:marLeft w:val="0"/>
      <w:marRight w:val="0"/>
      <w:marTop w:val="0"/>
      <w:marBottom w:val="0"/>
      <w:divBdr>
        <w:top w:val="none" w:sz="0" w:space="0" w:color="auto"/>
        <w:left w:val="none" w:sz="0" w:space="0" w:color="auto"/>
        <w:bottom w:val="none" w:sz="0" w:space="0" w:color="auto"/>
        <w:right w:val="none" w:sz="0" w:space="0" w:color="auto"/>
      </w:divBdr>
    </w:div>
    <w:div w:id="966741070">
      <w:bodyDiv w:val="1"/>
      <w:marLeft w:val="0"/>
      <w:marRight w:val="0"/>
      <w:marTop w:val="0"/>
      <w:marBottom w:val="0"/>
      <w:divBdr>
        <w:top w:val="none" w:sz="0" w:space="0" w:color="auto"/>
        <w:left w:val="none" w:sz="0" w:space="0" w:color="auto"/>
        <w:bottom w:val="none" w:sz="0" w:space="0" w:color="auto"/>
        <w:right w:val="none" w:sz="0" w:space="0" w:color="auto"/>
      </w:divBdr>
    </w:div>
    <w:div w:id="966857663">
      <w:bodyDiv w:val="1"/>
      <w:marLeft w:val="0"/>
      <w:marRight w:val="0"/>
      <w:marTop w:val="0"/>
      <w:marBottom w:val="0"/>
      <w:divBdr>
        <w:top w:val="none" w:sz="0" w:space="0" w:color="auto"/>
        <w:left w:val="none" w:sz="0" w:space="0" w:color="auto"/>
        <w:bottom w:val="none" w:sz="0" w:space="0" w:color="auto"/>
        <w:right w:val="none" w:sz="0" w:space="0" w:color="auto"/>
      </w:divBdr>
    </w:div>
    <w:div w:id="966857855">
      <w:bodyDiv w:val="1"/>
      <w:marLeft w:val="0"/>
      <w:marRight w:val="0"/>
      <w:marTop w:val="0"/>
      <w:marBottom w:val="0"/>
      <w:divBdr>
        <w:top w:val="none" w:sz="0" w:space="0" w:color="auto"/>
        <w:left w:val="none" w:sz="0" w:space="0" w:color="auto"/>
        <w:bottom w:val="none" w:sz="0" w:space="0" w:color="auto"/>
        <w:right w:val="none" w:sz="0" w:space="0" w:color="auto"/>
      </w:divBdr>
    </w:div>
    <w:div w:id="966933059">
      <w:bodyDiv w:val="1"/>
      <w:marLeft w:val="0"/>
      <w:marRight w:val="0"/>
      <w:marTop w:val="0"/>
      <w:marBottom w:val="0"/>
      <w:divBdr>
        <w:top w:val="none" w:sz="0" w:space="0" w:color="auto"/>
        <w:left w:val="none" w:sz="0" w:space="0" w:color="auto"/>
        <w:bottom w:val="none" w:sz="0" w:space="0" w:color="auto"/>
        <w:right w:val="none" w:sz="0" w:space="0" w:color="auto"/>
      </w:divBdr>
    </w:div>
    <w:div w:id="966934152">
      <w:bodyDiv w:val="1"/>
      <w:marLeft w:val="0"/>
      <w:marRight w:val="0"/>
      <w:marTop w:val="0"/>
      <w:marBottom w:val="0"/>
      <w:divBdr>
        <w:top w:val="none" w:sz="0" w:space="0" w:color="auto"/>
        <w:left w:val="none" w:sz="0" w:space="0" w:color="auto"/>
        <w:bottom w:val="none" w:sz="0" w:space="0" w:color="auto"/>
        <w:right w:val="none" w:sz="0" w:space="0" w:color="auto"/>
      </w:divBdr>
    </w:div>
    <w:div w:id="967055666">
      <w:bodyDiv w:val="1"/>
      <w:marLeft w:val="0"/>
      <w:marRight w:val="0"/>
      <w:marTop w:val="0"/>
      <w:marBottom w:val="0"/>
      <w:divBdr>
        <w:top w:val="none" w:sz="0" w:space="0" w:color="auto"/>
        <w:left w:val="none" w:sz="0" w:space="0" w:color="auto"/>
        <w:bottom w:val="none" w:sz="0" w:space="0" w:color="auto"/>
        <w:right w:val="none" w:sz="0" w:space="0" w:color="auto"/>
      </w:divBdr>
    </w:div>
    <w:div w:id="967130842">
      <w:bodyDiv w:val="1"/>
      <w:marLeft w:val="0"/>
      <w:marRight w:val="0"/>
      <w:marTop w:val="0"/>
      <w:marBottom w:val="0"/>
      <w:divBdr>
        <w:top w:val="none" w:sz="0" w:space="0" w:color="auto"/>
        <w:left w:val="none" w:sz="0" w:space="0" w:color="auto"/>
        <w:bottom w:val="none" w:sz="0" w:space="0" w:color="auto"/>
        <w:right w:val="none" w:sz="0" w:space="0" w:color="auto"/>
      </w:divBdr>
    </w:div>
    <w:div w:id="967199589">
      <w:bodyDiv w:val="1"/>
      <w:marLeft w:val="0"/>
      <w:marRight w:val="0"/>
      <w:marTop w:val="0"/>
      <w:marBottom w:val="0"/>
      <w:divBdr>
        <w:top w:val="none" w:sz="0" w:space="0" w:color="auto"/>
        <w:left w:val="none" w:sz="0" w:space="0" w:color="auto"/>
        <w:bottom w:val="none" w:sz="0" w:space="0" w:color="auto"/>
        <w:right w:val="none" w:sz="0" w:space="0" w:color="auto"/>
      </w:divBdr>
    </w:div>
    <w:div w:id="967392436">
      <w:bodyDiv w:val="1"/>
      <w:marLeft w:val="0"/>
      <w:marRight w:val="0"/>
      <w:marTop w:val="0"/>
      <w:marBottom w:val="0"/>
      <w:divBdr>
        <w:top w:val="none" w:sz="0" w:space="0" w:color="auto"/>
        <w:left w:val="none" w:sz="0" w:space="0" w:color="auto"/>
        <w:bottom w:val="none" w:sz="0" w:space="0" w:color="auto"/>
        <w:right w:val="none" w:sz="0" w:space="0" w:color="auto"/>
      </w:divBdr>
    </w:div>
    <w:div w:id="967397583">
      <w:bodyDiv w:val="1"/>
      <w:marLeft w:val="0"/>
      <w:marRight w:val="0"/>
      <w:marTop w:val="0"/>
      <w:marBottom w:val="0"/>
      <w:divBdr>
        <w:top w:val="none" w:sz="0" w:space="0" w:color="auto"/>
        <w:left w:val="none" w:sz="0" w:space="0" w:color="auto"/>
        <w:bottom w:val="none" w:sz="0" w:space="0" w:color="auto"/>
        <w:right w:val="none" w:sz="0" w:space="0" w:color="auto"/>
      </w:divBdr>
    </w:div>
    <w:div w:id="967472561">
      <w:bodyDiv w:val="1"/>
      <w:marLeft w:val="0"/>
      <w:marRight w:val="0"/>
      <w:marTop w:val="0"/>
      <w:marBottom w:val="0"/>
      <w:divBdr>
        <w:top w:val="none" w:sz="0" w:space="0" w:color="auto"/>
        <w:left w:val="none" w:sz="0" w:space="0" w:color="auto"/>
        <w:bottom w:val="none" w:sz="0" w:space="0" w:color="auto"/>
        <w:right w:val="none" w:sz="0" w:space="0" w:color="auto"/>
      </w:divBdr>
    </w:div>
    <w:div w:id="967511117">
      <w:bodyDiv w:val="1"/>
      <w:marLeft w:val="0"/>
      <w:marRight w:val="0"/>
      <w:marTop w:val="0"/>
      <w:marBottom w:val="0"/>
      <w:divBdr>
        <w:top w:val="none" w:sz="0" w:space="0" w:color="auto"/>
        <w:left w:val="none" w:sz="0" w:space="0" w:color="auto"/>
        <w:bottom w:val="none" w:sz="0" w:space="0" w:color="auto"/>
        <w:right w:val="none" w:sz="0" w:space="0" w:color="auto"/>
      </w:divBdr>
    </w:div>
    <w:div w:id="967592294">
      <w:bodyDiv w:val="1"/>
      <w:marLeft w:val="0"/>
      <w:marRight w:val="0"/>
      <w:marTop w:val="0"/>
      <w:marBottom w:val="0"/>
      <w:divBdr>
        <w:top w:val="none" w:sz="0" w:space="0" w:color="auto"/>
        <w:left w:val="none" w:sz="0" w:space="0" w:color="auto"/>
        <w:bottom w:val="none" w:sz="0" w:space="0" w:color="auto"/>
        <w:right w:val="none" w:sz="0" w:space="0" w:color="auto"/>
      </w:divBdr>
    </w:div>
    <w:div w:id="967663362">
      <w:bodyDiv w:val="1"/>
      <w:marLeft w:val="0"/>
      <w:marRight w:val="0"/>
      <w:marTop w:val="0"/>
      <w:marBottom w:val="0"/>
      <w:divBdr>
        <w:top w:val="none" w:sz="0" w:space="0" w:color="auto"/>
        <w:left w:val="none" w:sz="0" w:space="0" w:color="auto"/>
        <w:bottom w:val="none" w:sz="0" w:space="0" w:color="auto"/>
        <w:right w:val="none" w:sz="0" w:space="0" w:color="auto"/>
      </w:divBdr>
    </w:div>
    <w:div w:id="967706417">
      <w:bodyDiv w:val="1"/>
      <w:marLeft w:val="0"/>
      <w:marRight w:val="0"/>
      <w:marTop w:val="0"/>
      <w:marBottom w:val="0"/>
      <w:divBdr>
        <w:top w:val="none" w:sz="0" w:space="0" w:color="auto"/>
        <w:left w:val="none" w:sz="0" w:space="0" w:color="auto"/>
        <w:bottom w:val="none" w:sz="0" w:space="0" w:color="auto"/>
        <w:right w:val="none" w:sz="0" w:space="0" w:color="auto"/>
      </w:divBdr>
    </w:div>
    <w:div w:id="967786354">
      <w:bodyDiv w:val="1"/>
      <w:marLeft w:val="0"/>
      <w:marRight w:val="0"/>
      <w:marTop w:val="0"/>
      <w:marBottom w:val="0"/>
      <w:divBdr>
        <w:top w:val="none" w:sz="0" w:space="0" w:color="auto"/>
        <w:left w:val="none" w:sz="0" w:space="0" w:color="auto"/>
        <w:bottom w:val="none" w:sz="0" w:space="0" w:color="auto"/>
        <w:right w:val="none" w:sz="0" w:space="0" w:color="auto"/>
      </w:divBdr>
    </w:div>
    <w:div w:id="967857063">
      <w:bodyDiv w:val="1"/>
      <w:marLeft w:val="0"/>
      <w:marRight w:val="0"/>
      <w:marTop w:val="0"/>
      <w:marBottom w:val="0"/>
      <w:divBdr>
        <w:top w:val="none" w:sz="0" w:space="0" w:color="auto"/>
        <w:left w:val="none" w:sz="0" w:space="0" w:color="auto"/>
        <w:bottom w:val="none" w:sz="0" w:space="0" w:color="auto"/>
        <w:right w:val="none" w:sz="0" w:space="0" w:color="auto"/>
      </w:divBdr>
    </w:div>
    <w:div w:id="967857844">
      <w:bodyDiv w:val="1"/>
      <w:marLeft w:val="0"/>
      <w:marRight w:val="0"/>
      <w:marTop w:val="0"/>
      <w:marBottom w:val="0"/>
      <w:divBdr>
        <w:top w:val="none" w:sz="0" w:space="0" w:color="auto"/>
        <w:left w:val="none" w:sz="0" w:space="0" w:color="auto"/>
        <w:bottom w:val="none" w:sz="0" w:space="0" w:color="auto"/>
        <w:right w:val="none" w:sz="0" w:space="0" w:color="auto"/>
      </w:divBdr>
    </w:div>
    <w:div w:id="968322752">
      <w:bodyDiv w:val="1"/>
      <w:marLeft w:val="0"/>
      <w:marRight w:val="0"/>
      <w:marTop w:val="0"/>
      <w:marBottom w:val="0"/>
      <w:divBdr>
        <w:top w:val="none" w:sz="0" w:space="0" w:color="auto"/>
        <w:left w:val="none" w:sz="0" w:space="0" w:color="auto"/>
        <w:bottom w:val="none" w:sz="0" w:space="0" w:color="auto"/>
        <w:right w:val="none" w:sz="0" w:space="0" w:color="auto"/>
      </w:divBdr>
    </w:div>
    <w:div w:id="968361867">
      <w:bodyDiv w:val="1"/>
      <w:marLeft w:val="0"/>
      <w:marRight w:val="0"/>
      <w:marTop w:val="0"/>
      <w:marBottom w:val="0"/>
      <w:divBdr>
        <w:top w:val="none" w:sz="0" w:space="0" w:color="auto"/>
        <w:left w:val="none" w:sz="0" w:space="0" w:color="auto"/>
        <w:bottom w:val="none" w:sz="0" w:space="0" w:color="auto"/>
        <w:right w:val="none" w:sz="0" w:space="0" w:color="auto"/>
      </w:divBdr>
    </w:div>
    <w:div w:id="968438068">
      <w:bodyDiv w:val="1"/>
      <w:marLeft w:val="0"/>
      <w:marRight w:val="0"/>
      <w:marTop w:val="0"/>
      <w:marBottom w:val="0"/>
      <w:divBdr>
        <w:top w:val="none" w:sz="0" w:space="0" w:color="auto"/>
        <w:left w:val="none" w:sz="0" w:space="0" w:color="auto"/>
        <w:bottom w:val="none" w:sz="0" w:space="0" w:color="auto"/>
        <w:right w:val="none" w:sz="0" w:space="0" w:color="auto"/>
      </w:divBdr>
    </w:div>
    <w:div w:id="968511650">
      <w:bodyDiv w:val="1"/>
      <w:marLeft w:val="0"/>
      <w:marRight w:val="0"/>
      <w:marTop w:val="0"/>
      <w:marBottom w:val="0"/>
      <w:divBdr>
        <w:top w:val="none" w:sz="0" w:space="0" w:color="auto"/>
        <w:left w:val="none" w:sz="0" w:space="0" w:color="auto"/>
        <w:bottom w:val="none" w:sz="0" w:space="0" w:color="auto"/>
        <w:right w:val="none" w:sz="0" w:space="0" w:color="auto"/>
      </w:divBdr>
    </w:div>
    <w:div w:id="968514723">
      <w:bodyDiv w:val="1"/>
      <w:marLeft w:val="0"/>
      <w:marRight w:val="0"/>
      <w:marTop w:val="0"/>
      <w:marBottom w:val="0"/>
      <w:divBdr>
        <w:top w:val="none" w:sz="0" w:space="0" w:color="auto"/>
        <w:left w:val="none" w:sz="0" w:space="0" w:color="auto"/>
        <w:bottom w:val="none" w:sz="0" w:space="0" w:color="auto"/>
        <w:right w:val="none" w:sz="0" w:space="0" w:color="auto"/>
      </w:divBdr>
    </w:div>
    <w:div w:id="968587552">
      <w:bodyDiv w:val="1"/>
      <w:marLeft w:val="0"/>
      <w:marRight w:val="0"/>
      <w:marTop w:val="0"/>
      <w:marBottom w:val="0"/>
      <w:divBdr>
        <w:top w:val="none" w:sz="0" w:space="0" w:color="auto"/>
        <w:left w:val="none" w:sz="0" w:space="0" w:color="auto"/>
        <w:bottom w:val="none" w:sz="0" w:space="0" w:color="auto"/>
        <w:right w:val="none" w:sz="0" w:space="0" w:color="auto"/>
      </w:divBdr>
    </w:div>
    <w:div w:id="968626927">
      <w:bodyDiv w:val="1"/>
      <w:marLeft w:val="0"/>
      <w:marRight w:val="0"/>
      <w:marTop w:val="0"/>
      <w:marBottom w:val="0"/>
      <w:divBdr>
        <w:top w:val="none" w:sz="0" w:space="0" w:color="auto"/>
        <w:left w:val="none" w:sz="0" w:space="0" w:color="auto"/>
        <w:bottom w:val="none" w:sz="0" w:space="0" w:color="auto"/>
        <w:right w:val="none" w:sz="0" w:space="0" w:color="auto"/>
      </w:divBdr>
    </w:div>
    <w:div w:id="968630383">
      <w:bodyDiv w:val="1"/>
      <w:marLeft w:val="0"/>
      <w:marRight w:val="0"/>
      <w:marTop w:val="0"/>
      <w:marBottom w:val="0"/>
      <w:divBdr>
        <w:top w:val="none" w:sz="0" w:space="0" w:color="auto"/>
        <w:left w:val="none" w:sz="0" w:space="0" w:color="auto"/>
        <w:bottom w:val="none" w:sz="0" w:space="0" w:color="auto"/>
        <w:right w:val="none" w:sz="0" w:space="0" w:color="auto"/>
      </w:divBdr>
    </w:div>
    <w:div w:id="968708779">
      <w:bodyDiv w:val="1"/>
      <w:marLeft w:val="0"/>
      <w:marRight w:val="0"/>
      <w:marTop w:val="0"/>
      <w:marBottom w:val="0"/>
      <w:divBdr>
        <w:top w:val="none" w:sz="0" w:space="0" w:color="auto"/>
        <w:left w:val="none" w:sz="0" w:space="0" w:color="auto"/>
        <w:bottom w:val="none" w:sz="0" w:space="0" w:color="auto"/>
        <w:right w:val="none" w:sz="0" w:space="0" w:color="auto"/>
      </w:divBdr>
    </w:div>
    <w:div w:id="968822672">
      <w:bodyDiv w:val="1"/>
      <w:marLeft w:val="0"/>
      <w:marRight w:val="0"/>
      <w:marTop w:val="0"/>
      <w:marBottom w:val="0"/>
      <w:divBdr>
        <w:top w:val="none" w:sz="0" w:space="0" w:color="auto"/>
        <w:left w:val="none" w:sz="0" w:space="0" w:color="auto"/>
        <w:bottom w:val="none" w:sz="0" w:space="0" w:color="auto"/>
        <w:right w:val="none" w:sz="0" w:space="0" w:color="auto"/>
      </w:divBdr>
    </w:div>
    <w:div w:id="968828262">
      <w:bodyDiv w:val="1"/>
      <w:marLeft w:val="0"/>
      <w:marRight w:val="0"/>
      <w:marTop w:val="0"/>
      <w:marBottom w:val="0"/>
      <w:divBdr>
        <w:top w:val="none" w:sz="0" w:space="0" w:color="auto"/>
        <w:left w:val="none" w:sz="0" w:space="0" w:color="auto"/>
        <w:bottom w:val="none" w:sz="0" w:space="0" w:color="auto"/>
        <w:right w:val="none" w:sz="0" w:space="0" w:color="auto"/>
      </w:divBdr>
    </w:div>
    <w:div w:id="969214778">
      <w:bodyDiv w:val="1"/>
      <w:marLeft w:val="0"/>
      <w:marRight w:val="0"/>
      <w:marTop w:val="0"/>
      <w:marBottom w:val="0"/>
      <w:divBdr>
        <w:top w:val="none" w:sz="0" w:space="0" w:color="auto"/>
        <w:left w:val="none" w:sz="0" w:space="0" w:color="auto"/>
        <w:bottom w:val="none" w:sz="0" w:space="0" w:color="auto"/>
        <w:right w:val="none" w:sz="0" w:space="0" w:color="auto"/>
      </w:divBdr>
    </w:div>
    <w:div w:id="969214872">
      <w:bodyDiv w:val="1"/>
      <w:marLeft w:val="0"/>
      <w:marRight w:val="0"/>
      <w:marTop w:val="0"/>
      <w:marBottom w:val="0"/>
      <w:divBdr>
        <w:top w:val="none" w:sz="0" w:space="0" w:color="auto"/>
        <w:left w:val="none" w:sz="0" w:space="0" w:color="auto"/>
        <w:bottom w:val="none" w:sz="0" w:space="0" w:color="auto"/>
        <w:right w:val="none" w:sz="0" w:space="0" w:color="auto"/>
      </w:divBdr>
    </w:div>
    <w:div w:id="969287669">
      <w:bodyDiv w:val="1"/>
      <w:marLeft w:val="0"/>
      <w:marRight w:val="0"/>
      <w:marTop w:val="0"/>
      <w:marBottom w:val="0"/>
      <w:divBdr>
        <w:top w:val="none" w:sz="0" w:space="0" w:color="auto"/>
        <w:left w:val="none" w:sz="0" w:space="0" w:color="auto"/>
        <w:bottom w:val="none" w:sz="0" w:space="0" w:color="auto"/>
        <w:right w:val="none" w:sz="0" w:space="0" w:color="auto"/>
      </w:divBdr>
    </w:div>
    <w:div w:id="969359593">
      <w:bodyDiv w:val="1"/>
      <w:marLeft w:val="0"/>
      <w:marRight w:val="0"/>
      <w:marTop w:val="0"/>
      <w:marBottom w:val="0"/>
      <w:divBdr>
        <w:top w:val="none" w:sz="0" w:space="0" w:color="auto"/>
        <w:left w:val="none" w:sz="0" w:space="0" w:color="auto"/>
        <w:bottom w:val="none" w:sz="0" w:space="0" w:color="auto"/>
        <w:right w:val="none" w:sz="0" w:space="0" w:color="auto"/>
      </w:divBdr>
    </w:div>
    <w:div w:id="969360215">
      <w:bodyDiv w:val="1"/>
      <w:marLeft w:val="0"/>
      <w:marRight w:val="0"/>
      <w:marTop w:val="0"/>
      <w:marBottom w:val="0"/>
      <w:divBdr>
        <w:top w:val="none" w:sz="0" w:space="0" w:color="auto"/>
        <w:left w:val="none" w:sz="0" w:space="0" w:color="auto"/>
        <w:bottom w:val="none" w:sz="0" w:space="0" w:color="auto"/>
        <w:right w:val="none" w:sz="0" w:space="0" w:color="auto"/>
      </w:divBdr>
    </w:div>
    <w:div w:id="969365093">
      <w:bodyDiv w:val="1"/>
      <w:marLeft w:val="0"/>
      <w:marRight w:val="0"/>
      <w:marTop w:val="0"/>
      <w:marBottom w:val="0"/>
      <w:divBdr>
        <w:top w:val="none" w:sz="0" w:space="0" w:color="auto"/>
        <w:left w:val="none" w:sz="0" w:space="0" w:color="auto"/>
        <w:bottom w:val="none" w:sz="0" w:space="0" w:color="auto"/>
        <w:right w:val="none" w:sz="0" w:space="0" w:color="auto"/>
      </w:divBdr>
    </w:div>
    <w:div w:id="969441029">
      <w:bodyDiv w:val="1"/>
      <w:marLeft w:val="0"/>
      <w:marRight w:val="0"/>
      <w:marTop w:val="0"/>
      <w:marBottom w:val="0"/>
      <w:divBdr>
        <w:top w:val="none" w:sz="0" w:space="0" w:color="auto"/>
        <w:left w:val="none" w:sz="0" w:space="0" w:color="auto"/>
        <w:bottom w:val="none" w:sz="0" w:space="0" w:color="auto"/>
        <w:right w:val="none" w:sz="0" w:space="0" w:color="auto"/>
      </w:divBdr>
    </w:div>
    <w:div w:id="969625471">
      <w:bodyDiv w:val="1"/>
      <w:marLeft w:val="0"/>
      <w:marRight w:val="0"/>
      <w:marTop w:val="0"/>
      <w:marBottom w:val="0"/>
      <w:divBdr>
        <w:top w:val="none" w:sz="0" w:space="0" w:color="auto"/>
        <w:left w:val="none" w:sz="0" w:space="0" w:color="auto"/>
        <w:bottom w:val="none" w:sz="0" w:space="0" w:color="auto"/>
        <w:right w:val="none" w:sz="0" w:space="0" w:color="auto"/>
      </w:divBdr>
    </w:div>
    <w:div w:id="969630245">
      <w:bodyDiv w:val="1"/>
      <w:marLeft w:val="0"/>
      <w:marRight w:val="0"/>
      <w:marTop w:val="0"/>
      <w:marBottom w:val="0"/>
      <w:divBdr>
        <w:top w:val="none" w:sz="0" w:space="0" w:color="auto"/>
        <w:left w:val="none" w:sz="0" w:space="0" w:color="auto"/>
        <w:bottom w:val="none" w:sz="0" w:space="0" w:color="auto"/>
        <w:right w:val="none" w:sz="0" w:space="0" w:color="auto"/>
      </w:divBdr>
    </w:div>
    <w:div w:id="969672757">
      <w:bodyDiv w:val="1"/>
      <w:marLeft w:val="0"/>
      <w:marRight w:val="0"/>
      <w:marTop w:val="0"/>
      <w:marBottom w:val="0"/>
      <w:divBdr>
        <w:top w:val="none" w:sz="0" w:space="0" w:color="auto"/>
        <w:left w:val="none" w:sz="0" w:space="0" w:color="auto"/>
        <w:bottom w:val="none" w:sz="0" w:space="0" w:color="auto"/>
        <w:right w:val="none" w:sz="0" w:space="0" w:color="auto"/>
      </w:divBdr>
    </w:div>
    <w:div w:id="969674704">
      <w:bodyDiv w:val="1"/>
      <w:marLeft w:val="0"/>
      <w:marRight w:val="0"/>
      <w:marTop w:val="0"/>
      <w:marBottom w:val="0"/>
      <w:divBdr>
        <w:top w:val="none" w:sz="0" w:space="0" w:color="auto"/>
        <w:left w:val="none" w:sz="0" w:space="0" w:color="auto"/>
        <w:bottom w:val="none" w:sz="0" w:space="0" w:color="auto"/>
        <w:right w:val="none" w:sz="0" w:space="0" w:color="auto"/>
      </w:divBdr>
    </w:div>
    <w:div w:id="969894776">
      <w:bodyDiv w:val="1"/>
      <w:marLeft w:val="0"/>
      <w:marRight w:val="0"/>
      <w:marTop w:val="0"/>
      <w:marBottom w:val="0"/>
      <w:divBdr>
        <w:top w:val="none" w:sz="0" w:space="0" w:color="auto"/>
        <w:left w:val="none" w:sz="0" w:space="0" w:color="auto"/>
        <w:bottom w:val="none" w:sz="0" w:space="0" w:color="auto"/>
        <w:right w:val="none" w:sz="0" w:space="0" w:color="auto"/>
      </w:divBdr>
    </w:div>
    <w:div w:id="969940022">
      <w:bodyDiv w:val="1"/>
      <w:marLeft w:val="0"/>
      <w:marRight w:val="0"/>
      <w:marTop w:val="0"/>
      <w:marBottom w:val="0"/>
      <w:divBdr>
        <w:top w:val="none" w:sz="0" w:space="0" w:color="auto"/>
        <w:left w:val="none" w:sz="0" w:space="0" w:color="auto"/>
        <w:bottom w:val="none" w:sz="0" w:space="0" w:color="auto"/>
        <w:right w:val="none" w:sz="0" w:space="0" w:color="auto"/>
      </w:divBdr>
    </w:div>
    <w:div w:id="970011968">
      <w:bodyDiv w:val="1"/>
      <w:marLeft w:val="0"/>
      <w:marRight w:val="0"/>
      <w:marTop w:val="0"/>
      <w:marBottom w:val="0"/>
      <w:divBdr>
        <w:top w:val="none" w:sz="0" w:space="0" w:color="auto"/>
        <w:left w:val="none" w:sz="0" w:space="0" w:color="auto"/>
        <w:bottom w:val="none" w:sz="0" w:space="0" w:color="auto"/>
        <w:right w:val="none" w:sz="0" w:space="0" w:color="auto"/>
      </w:divBdr>
    </w:div>
    <w:div w:id="970012703">
      <w:bodyDiv w:val="1"/>
      <w:marLeft w:val="0"/>
      <w:marRight w:val="0"/>
      <w:marTop w:val="0"/>
      <w:marBottom w:val="0"/>
      <w:divBdr>
        <w:top w:val="none" w:sz="0" w:space="0" w:color="auto"/>
        <w:left w:val="none" w:sz="0" w:space="0" w:color="auto"/>
        <w:bottom w:val="none" w:sz="0" w:space="0" w:color="auto"/>
        <w:right w:val="none" w:sz="0" w:space="0" w:color="auto"/>
      </w:divBdr>
    </w:div>
    <w:div w:id="970015713">
      <w:bodyDiv w:val="1"/>
      <w:marLeft w:val="0"/>
      <w:marRight w:val="0"/>
      <w:marTop w:val="0"/>
      <w:marBottom w:val="0"/>
      <w:divBdr>
        <w:top w:val="none" w:sz="0" w:space="0" w:color="auto"/>
        <w:left w:val="none" w:sz="0" w:space="0" w:color="auto"/>
        <w:bottom w:val="none" w:sz="0" w:space="0" w:color="auto"/>
        <w:right w:val="none" w:sz="0" w:space="0" w:color="auto"/>
      </w:divBdr>
    </w:div>
    <w:div w:id="970091174">
      <w:bodyDiv w:val="1"/>
      <w:marLeft w:val="0"/>
      <w:marRight w:val="0"/>
      <w:marTop w:val="0"/>
      <w:marBottom w:val="0"/>
      <w:divBdr>
        <w:top w:val="none" w:sz="0" w:space="0" w:color="auto"/>
        <w:left w:val="none" w:sz="0" w:space="0" w:color="auto"/>
        <w:bottom w:val="none" w:sz="0" w:space="0" w:color="auto"/>
        <w:right w:val="none" w:sz="0" w:space="0" w:color="auto"/>
      </w:divBdr>
    </w:div>
    <w:div w:id="970139027">
      <w:bodyDiv w:val="1"/>
      <w:marLeft w:val="0"/>
      <w:marRight w:val="0"/>
      <w:marTop w:val="0"/>
      <w:marBottom w:val="0"/>
      <w:divBdr>
        <w:top w:val="none" w:sz="0" w:space="0" w:color="auto"/>
        <w:left w:val="none" w:sz="0" w:space="0" w:color="auto"/>
        <w:bottom w:val="none" w:sz="0" w:space="0" w:color="auto"/>
        <w:right w:val="none" w:sz="0" w:space="0" w:color="auto"/>
      </w:divBdr>
    </w:div>
    <w:div w:id="970206254">
      <w:bodyDiv w:val="1"/>
      <w:marLeft w:val="0"/>
      <w:marRight w:val="0"/>
      <w:marTop w:val="0"/>
      <w:marBottom w:val="0"/>
      <w:divBdr>
        <w:top w:val="none" w:sz="0" w:space="0" w:color="auto"/>
        <w:left w:val="none" w:sz="0" w:space="0" w:color="auto"/>
        <w:bottom w:val="none" w:sz="0" w:space="0" w:color="auto"/>
        <w:right w:val="none" w:sz="0" w:space="0" w:color="auto"/>
      </w:divBdr>
    </w:div>
    <w:div w:id="970209494">
      <w:bodyDiv w:val="1"/>
      <w:marLeft w:val="0"/>
      <w:marRight w:val="0"/>
      <w:marTop w:val="0"/>
      <w:marBottom w:val="0"/>
      <w:divBdr>
        <w:top w:val="none" w:sz="0" w:space="0" w:color="auto"/>
        <w:left w:val="none" w:sz="0" w:space="0" w:color="auto"/>
        <w:bottom w:val="none" w:sz="0" w:space="0" w:color="auto"/>
        <w:right w:val="none" w:sz="0" w:space="0" w:color="auto"/>
      </w:divBdr>
    </w:div>
    <w:div w:id="970286458">
      <w:bodyDiv w:val="1"/>
      <w:marLeft w:val="0"/>
      <w:marRight w:val="0"/>
      <w:marTop w:val="0"/>
      <w:marBottom w:val="0"/>
      <w:divBdr>
        <w:top w:val="none" w:sz="0" w:space="0" w:color="auto"/>
        <w:left w:val="none" w:sz="0" w:space="0" w:color="auto"/>
        <w:bottom w:val="none" w:sz="0" w:space="0" w:color="auto"/>
        <w:right w:val="none" w:sz="0" w:space="0" w:color="auto"/>
      </w:divBdr>
    </w:div>
    <w:div w:id="970477074">
      <w:bodyDiv w:val="1"/>
      <w:marLeft w:val="0"/>
      <w:marRight w:val="0"/>
      <w:marTop w:val="0"/>
      <w:marBottom w:val="0"/>
      <w:divBdr>
        <w:top w:val="none" w:sz="0" w:space="0" w:color="auto"/>
        <w:left w:val="none" w:sz="0" w:space="0" w:color="auto"/>
        <w:bottom w:val="none" w:sz="0" w:space="0" w:color="auto"/>
        <w:right w:val="none" w:sz="0" w:space="0" w:color="auto"/>
      </w:divBdr>
    </w:div>
    <w:div w:id="970483138">
      <w:bodyDiv w:val="1"/>
      <w:marLeft w:val="0"/>
      <w:marRight w:val="0"/>
      <w:marTop w:val="0"/>
      <w:marBottom w:val="0"/>
      <w:divBdr>
        <w:top w:val="none" w:sz="0" w:space="0" w:color="auto"/>
        <w:left w:val="none" w:sz="0" w:space="0" w:color="auto"/>
        <w:bottom w:val="none" w:sz="0" w:space="0" w:color="auto"/>
        <w:right w:val="none" w:sz="0" w:space="0" w:color="auto"/>
      </w:divBdr>
    </w:div>
    <w:div w:id="970666910">
      <w:bodyDiv w:val="1"/>
      <w:marLeft w:val="0"/>
      <w:marRight w:val="0"/>
      <w:marTop w:val="0"/>
      <w:marBottom w:val="0"/>
      <w:divBdr>
        <w:top w:val="none" w:sz="0" w:space="0" w:color="auto"/>
        <w:left w:val="none" w:sz="0" w:space="0" w:color="auto"/>
        <w:bottom w:val="none" w:sz="0" w:space="0" w:color="auto"/>
        <w:right w:val="none" w:sz="0" w:space="0" w:color="auto"/>
      </w:divBdr>
    </w:div>
    <w:div w:id="970860704">
      <w:bodyDiv w:val="1"/>
      <w:marLeft w:val="0"/>
      <w:marRight w:val="0"/>
      <w:marTop w:val="0"/>
      <w:marBottom w:val="0"/>
      <w:divBdr>
        <w:top w:val="none" w:sz="0" w:space="0" w:color="auto"/>
        <w:left w:val="none" w:sz="0" w:space="0" w:color="auto"/>
        <w:bottom w:val="none" w:sz="0" w:space="0" w:color="auto"/>
        <w:right w:val="none" w:sz="0" w:space="0" w:color="auto"/>
      </w:divBdr>
    </w:div>
    <w:div w:id="970935509">
      <w:bodyDiv w:val="1"/>
      <w:marLeft w:val="0"/>
      <w:marRight w:val="0"/>
      <w:marTop w:val="0"/>
      <w:marBottom w:val="0"/>
      <w:divBdr>
        <w:top w:val="none" w:sz="0" w:space="0" w:color="auto"/>
        <w:left w:val="none" w:sz="0" w:space="0" w:color="auto"/>
        <w:bottom w:val="none" w:sz="0" w:space="0" w:color="auto"/>
        <w:right w:val="none" w:sz="0" w:space="0" w:color="auto"/>
      </w:divBdr>
    </w:div>
    <w:div w:id="971014087">
      <w:bodyDiv w:val="1"/>
      <w:marLeft w:val="0"/>
      <w:marRight w:val="0"/>
      <w:marTop w:val="0"/>
      <w:marBottom w:val="0"/>
      <w:divBdr>
        <w:top w:val="none" w:sz="0" w:space="0" w:color="auto"/>
        <w:left w:val="none" w:sz="0" w:space="0" w:color="auto"/>
        <w:bottom w:val="none" w:sz="0" w:space="0" w:color="auto"/>
        <w:right w:val="none" w:sz="0" w:space="0" w:color="auto"/>
      </w:divBdr>
    </w:div>
    <w:div w:id="971179576">
      <w:bodyDiv w:val="1"/>
      <w:marLeft w:val="0"/>
      <w:marRight w:val="0"/>
      <w:marTop w:val="0"/>
      <w:marBottom w:val="0"/>
      <w:divBdr>
        <w:top w:val="none" w:sz="0" w:space="0" w:color="auto"/>
        <w:left w:val="none" w:sz="0" w:space="0" w:color="auto"/>
        <w:bottom w:val="none" w:sz="0" w:space="0" w:color="auto"/>
        <w:right w:val="none" w:sz="0" w:space="0" w:color="auto"/>
      </w:divBdr>
    </w:div>
    <w:div w:id="971180045">
      <w:bodyDiv w:val="1"/>
      <w:marLeft w:val="0"/>
      <w:marRight w:val="0"/>
      <w:marTop w:val="0"/>
      <w:marBottom w:val="0"/>
      <w:divBdr>
        <w:top w:val="none" w:sz="0" w:space="0" w:color="auto"/>
        <w:left w:val="none" w:sz="0" w:space="0" w:color="auto"/>
        <w:bottom w:val="none" w:sz="0" w:space="0" w:color="auto"/>
        <w:right w:val="none" w:sz="0" w:space="0" w:color="auto"/>
      </w:divBdr>
    </w:div>
    <w:div w:id="971206465">
      <w:bodyDiv w:val="1"/>
      <w:marLeft w:val="0"/>
      <w:marRight w:val="0"/>
      <w:marTop w:val="0"/>
      <w:marBottom w:val="0"/>
      <w:divBdr>
        <w:top w:val="none" w:sz="0" w:space="0" w:color="auto"/>
        <w:left w:val="none" w:sz="0" w:space="0" w:color="auto"/>
        <w:bottom w:val="none" w:sz="0" w:space="0" w:color="auto"/>
        <w:right w:val="none" w:sz="0" w:space="0" w:color="auto"/>
      </w:divBdr>
    </w:div>
    <w:div w:id="971255624">
      <w:bodyDiv w:val="1"/>
      <w:marLeft w:val="0"/>
      <w:marRight w:val="0"/>
      <w:marTop w:val="0"/>
      <w:marBottom w:val="0"/>
      <w:divBdr>
        <w:top w:val="none" w:sz="0" w:space="0" w:color="auto"/>
        <w:left w:val="none" w:sz="0" w:space="0" w:color="auto"/>
        <w:bottom w:val="none" w:sz="0" w:space="0" w:color="auto"/>
        <w:right w:val="none" w:sz="0" w:space="0" w:color="auto"/>
      </w:divBdr>
    </w:div>
    <w:div w:id="971326805">
      <w:bodyDiv w:val="1"/>
      <w:marLeft w:val="0"/>
      <w:marRight w:val="0"/>
      <w:marTop w:val="0"/>
      <w:marBottom w:val="0"/>
      <w:divBdr>
        <w:top w:val="none" w:sz="0" w:space="0" w:color="auto"/>
        <w:left w:val="none" w:sz="0" w:space="0" w:color="auto"/>
        <w:bottom w:val="none" w:sz="0" w:space="0" w:color="auto"/>
        <w:right w:val="none" w:sz="0" w:space="0" w:color="auto"/>
      </w:divBdr>
    </w:div>
    <w:div w:id="971667709">
      <w:bodyDiv w:val="1"/>
      <w:marLeft w:val="0"/>
      <w:marRight w:val="0"/>
      <w:marTop w:val="0"/>
      <w:marBottom w:val="0"/>
      <w:divBdr>
        <w:top w:val="none" w:sz="0" w:space="0" w:color="auto"/>
        <w:left w:val="none" w:sz="0" w:space="0" w:color="auto"/>
        <w:bottom w:val="none" w:sz="0" w:space="0" w:color="auto"/>
        <w:right w:val="none" w:sz="0" w:space="0" w:color="auto"/>
      </w:divBdr>
    </w:div>
    <w:div w:id="971790153">
      <w:bodyDiv w:val="1"/>
      <w:marLeft w:val="0"/>
      <w:marRight w:val="0"/>
      <w:marTop w:val="0"/>
      <w:marBottom w:val="0"/>
      <w:divBdr>
        <w:top w:val="none" w:sz="0" w:space="0" w:color="auto"/>
        <w:left w:val="none" w:sz="0" w:space="0" w:color="auto"/>
        <w:bottom w:val="none" w:sz="0" w:space="0" w:color="auto"/>
        <w:right w:val="none" w:sz="0" w:space="0" w:color="auto"/>
      </w:divBdr>
    </w:div>
    <w:div w:id="971978947">
      <w:bodyDiv w:val="1"/>
      <w:marLeft w:val="0"/>
      <w:marRight w:val="0"/>
      <w:marTop w:val="0"/>
      <w:marBottom w:val="0"/>
      <w:divBdr>
        <w:top w:val="none" w:sz="0" w:space="0" w:color="auto"/>
        <w:left w:val="none" w:sz="0" w:space="0" w:color="auto"/>
        <w:bottom w:val="none" w:sz="0" w:space="0" w:color="auto"/>
        <w:right w:val="none" w:sz="0" w:space="0" w:color="auto"/>
      </w:divBdr>
    </w:div>
    <w:div w:id="971983809">
      <w:bodyDiv w:val="1"/>
      <w:marLeft w:val="0"/>
      <w:marRight w:val="0"/>
      <w:marTop w:val="0"/>
      <w:marBottom w:val="0"/>
      <w:divBdr>
        <w:top w:val="none" w:sz="0" w:space="0" w:color="auto"/>
        <w:left w:val="none" w:sz="0" w:space="0" w:color="auto"/>
        <w:bottom w:val="none" w:sz="0" w:space="0" w:color="auto"/>
        <w:right w:val="none" w:sz="0" w:space="0" w:color="auto"/>
      </w:divBdr>
    </w:div>
    <w:div w:id="972057856">
      <w:bodyDiv w:val="1"/>
      <w:marLeft w:val="0"/>
      <w:marRight w:val="0"/>
      <w:marTop w:val="0"/>
      <w:marBottom w:val="0"/>
      <w:divBdr>
        <w:top w:val="none" w:sz="0" w:space="0" w:color="auto"/>
        <w:left w:val="none" w:sz="0" w:space="0" w:color="auto"/>
        <w:bottom w:val="none" w:sz="0" w:space="0" w:color="auto"/>
        <w:right w:val="none" w:sz="0" w:space="0" w:color="auto"/>
      </w:divBdr>
    </w:div>
    <w:div w:id="972100488">
      <w:bodyDiv w:val="1"/>
      <w:marLeft w:val="0"/>
      <w:marRight w:val="0"/>
      <w:marTop w:val="0"/>
      <w:marBottom w:val="0"/>
      <w:divBdr>
        <w:top w:val="none" w:sz="0" w:space="0" w:color="auto"/>
        <w:left w:val="none" w:sz="0" w:space="0" w:color="auto"/>
        <w:bottom w:val="none" w:sz="0" w:space="0" w:color="auto"/>
        <w:right w:val="none" w:sz="0" w:space="0" w:color="auto"/>
      </w:divBdr>
    </w:div>
    <w:div w:id="972297750">
      <w:bodyDiv w:val="1"/>
      <w:marLeft w:val="0"/>
      <w:marRight w:val="0"/>
      <w:marTop w:val="0"/>
      <w:marBottom w:val="0"/>
      <w:divBdr>
        <w:top w:val="none" w:sz="0" w:space="0" w:color="auto"/>
        <w:left w:val="none" w:sz="0" w:space="0" w:color="auto"/>
        <w:bottom w:val="none" w:sz="0" w:space="0" w:color="auto"/>
        <w:right w:val="none" w:sz="0" w:space="0" w:color="auto"/>
      </w:divBdr>
    </w:div>
    <w:div w:id="972709339">
      <w:bodyDiv w:val="1"/>
      <w:marLeft w:val="0"/>
      <w:marRight w:val="0"/>
      <w:marTop w:val="0"/>
      <w:marBottom w:val="0"/>
      <w:divBdr>
        <w:top w:val="none" w:sz="0" w:space="0" w:color="auto"/>
        <w:left w:val="none" w:sz="0" w:space="0" w:color="auto"/>
        <w:bottom w:val="none" w:sz="0" w:space="0" w:color="auto"/>
        <w:right w:val="none" w:sz="0" w:space="0" w:color="auto"/>
      </w:divBdr>
    </w:div>
    <w:div w:id="972710232">
      <w:bodyDiv w:val="1"/>
      <w:marLeft w:val="0"/>
      <w:marRight w:val="0"/>
      <w:marTop w:val="0"/>
      <w:marBottom w:val="0"/>
      <w:divBdr>
        <w:top w:val="none" w:sz="0" w:space="0" w:color="auto"/>
        <w:left w:val="none" w:sz="0" w:space="0" w:color="auto"/>
        <w:bottom w:val="none" w:sz="0" w:space="0" w:color="auto"/>
        <w:right w:val="none" w:sz="0" w:space="0" w:color="auto"/>
      </w:divBdr>
    </w:div>
    <w:div w:id="972751823">
      <w:bodyDiv w:val="1"/>
      <w:marLeft w:val="0"/>
      <w:marRight w:val="0"/>
      <w:marTop w:val="0"/>
      <w:marBottom w:val="0"/>
      <w:divBdr>
        <w:top w:val="none" w:sz="0" w:space="0" w:color="auto"/>
        <w:left w:val="none" w:sz="0" w:space="0" w:color="auto"/>
        <w:bottom w:val="none" w:sz="0" w:space="0" w:color="auto"/>
        <w:right w:val="none" w:sz="0" w:space="0" w:color="auto"/>
      </w:divBdr>
    </w:div>
    <w:div w:id="973220809">
      <w:bodyDiv w:val="1"/>
      <w:marLeft w:val="0"/>
      <w:marRight w:val="0"/>
      <w:marTop w:val="0"/>
      <w:marBottom w:val="0"/>
      <w:divBdr>
        <w:top w:val="none" w:sz="0" w:space="0" w:color="auto"/>
        <w:left w:val="none" w:sz="0" w:space="0" w:color="auto"/>
        <w:bottom w:val="none" w:sz="0" w:space="0" w:color="auto"/>
        <w:right w:val="none" w:sz="0" w:space="0" w:color="auto"/>
      </w:divBdr>
    </w:div>
    <w:div w:id="973294373">
      <w:bodyDiv w:val="1"/>
      <w:marLeft w:val="0"/>
      <w:marRight w:val="0"/>
      <w:marTop w:val="0"/>
      <w:marBottom w:val="0"/>
      <w:divBdr>
        <w:top w:val="none" w:sz="0" w:space="0" w:color="auto"/>
        <w:left w:val="none" w:sz="0" w:space="0" w:color="auto"/>
        <w:bottom w:val="none" w:sz="0" w:space="0" w:color="auto"/>
        <w:right w:val="none" w:sz="0" w:space="0" w:color="auto"/>
      </w:divBdr>
    </w:div>
    <w:div w:id="973606562">
      <w:bodyDiv w:val="1"/>
      <w:marLeft w:val="0"/>
      <w:marRight w:val="0"/>
      <w:marTop w:val="0"/>
      <w:marBottom w:val="0"/>
      <w:divBdr>
        <w:top w:val="none" w:sz="0" w:space="0" w:color="auto"/>
        <w:left w:val="none" w:sz="0" w:space="0" w:color="auto"/>
        <w:bottom w:val="none" w:sz="0" w:space="0" w:color="auto"/>
        <w:right w:val="none" w:sz="0" w:space="0" w:color="auto"/>
      </w:divBdr>
    </w:div>
    <w:div w:id="973606997">
      <w:bodyDiv w:val="1"/>
      <w:marLeft w:val="0"/>
      <w:marRight w:val="0"/>
      <w:marTop w:val="0"/>
      <w:marBottom w:val="0"/>
      <w:divBdr>
        <w:top w:val="none" w:sz="0" w:space="0" w:color="auto"/>
        <w:left w:val="none" w:sz="0" w:space="0" w:color="auto"/>
        <w:bottom w:val="none" w:sz="0" w:space="0" w:color="auto"/>
        <w:right w:val="none" w:sz="0" w:space="0" w:color="auto"/>
      </w:divBdr>
    </w:div>
    <w:div w:id="973683224">
      <w:bodyDiv w:val="1"/>
      <w:marLeft w:val="0"/>
      <w:marRight w:val="0"/>
      <w:marTop w:val="0"/>
      <w:marBottom w:val="0"/>
      <w:divBdr>
        <w:top w:val="none" w:sz="0" w:space="0" w:color="auto"/>
        <w:left w:val="none" w:sz="0" w:space="0" w:color="auto"/>
        <w:bottom w:val="none" w:sz="0" w:space="0" w:color="auto"/>
        <w:right w:val="none" w:sz="0" w:space="0" w:color="auto"/>
      </w:divBdr>
    </w:div>
    <w:div w:id="973872576">
      <w:bodyDiv w:val="1"/>
      <w:marLeft w:val="0"/>
      <w:marRight w:val="0"/>
      <w:marTop w:val="0"/>
      <w:marBottom w:val="0"/>
      <w:divBdr>
        <w:top w:val="none" w:sz="0" w:space="0" w:color="auto"/>
        <w:left w:val="none" w:sz="0" w:space="0" w:color="auto"/>
        <w:bottom w:val="none" w:sz="0" w:space="0" w:color="auto"/>
        <w:right w:val="none" w:sz="0" w:space="0" w:color="auto"/>
      </w:divBdr>
    </w:div>
    <w:div w:id="973874134">
      <w:bodyDiv w:val="1"/>
      <w:marLeft w:val="0"/>
      <w:marRight w:val="0"/>
      <w:marTop w:val="0"/>
      <w:marBottom w:val="0"/>
      <w:divBdr>
        <w:top w:val="none" w:sz="0" w:space="0" w:color="auto"/>
        <w:left w:val="none" w:sz="0" w:space="0" w:color="auto"/>
        <w:bottom w:val="none" w:sz="0" w:space="0" w:color="auto"/>
        <w:right w:val="none" w:sz="0" w:space="0" w:color="auto"/>
      </w:divBdr>
    </w:div>
    <w:div w:id="974022672">
      <w:bodyDiv w:val="1"/>
      <w:marLeft w:val="0"/>
      <w:marRight w:val="0"/>
      <w:marTop w:val="0"/>
      <w:marBottom w:val="0"/>
      <w:divBdr>
        <w:top w:val="none" w:sz="0" w:space="0" w:color="auto"/>
        <w:left w:val="none" w:sz="0" w:space="0" w:color="auto"/>
        <w:bottom w:val="none" w:sz="0" w:space="0" w:color="auto"/>
        <w:right w:val="none" w:sz="0" w:space="0" w:color="auto"/>
      </w:divBdr>
    </w:div>
    <w:div w:id="974213534">
      <w:bodyDiv w:val="1"/>
      <w:marLeft w:val="0"/>
      <w:marRight w:val="0"/>
      <w:marTop w:val="0"/>
      <w:marBottom w:val="0"/>
      <w:divBdr>
        <w:top w:val="none" w:sz="0" w:space="0" w:color="auto"/>
        <w:left w:val="none" w:sz="0" w:space="0" w:color="auto"/>
        <w:bottom w:val="none" w:sz="0" w:space="0" w:color="auto"/>
        <w:right w:val="none" w:sz="0" w:space="0" w:color="auto"/>
      </w:divBdr>
    </w:div>
    <w:div w:id="974217510">
      <w:bodyDiv w:val="1"/>
      <w:marLeft w:val="0"/>
      <w:marRight w:val="0"/>
      <w:marTop w:val="0"/>
      <w:marBottom w:val="0"/>
      <w:divBdr>
        <w:top w:val="none" w:sz="0" w:space="0" w:color="auto"/>
        <w:left w:val="none" w:sz="0" w:space="0" w:color="auto"/>
        <w:bottom w:val="none" w:sz="0" w:space="0" w:color="auto"/>
        <w:right w:val="none" w:sz="0" w:space="0" w:color="auto"/>
      </w:divBdr>
    </w:div>
    <w:div w:id="974409626">
      <w:bodyDiv w:val="1"/>
      <w:marLeft w:val="0"/>
      <w:marRight w:val="0"/>
      <w:marTop w:val="0"/>
      <w:marBottom w:val="0"/>
      <w:divBdr>
        <w:top w:val="none" w:sz="0" w:space="0" w:color="auto"/>
        <w:left w:val="none" w:sz="0" w:space="0" w:color="auto"/>
        <w:bottom w:val="none" w:sz="0" w:space="0" w:color="auto"/>
        <w:right w:val="none" w:sz="0" w:space="0" w:color="auto"/>
      </w:divBdr>
    </w:div>
    <w:div w:id="974531694">
      <w:bodyDiv w:val="1"/>
      <w:marLeft w:val="0"/>
      <w:marRight w:val="0"/>
      <w:marTop w:val="0"/>
      <w:marBottom w:val="0"/>
      <w:divBdr>
        <w:top w:val="none" w:sz="0" w:space="0" w:color="auto"/>
        <w:left w:val="none" w:sz="0" w:space="0" w:color="auto"/>
        <w:bottom w:val="none" w:sz="0" w:space="0" w:color="auto"/>
        <w:right w:val="none" w:sz="0" w:space="0" w:color="auto"/>
      </w:divBdr>
    </w:div>
    <w:div w:id="974605961">
      <w:bodyDiv w:val="1"/>
      <w:marLeft w:val="0"/>
      <w:marRight w:val="0"/>
      <w:marTop w:val="0"/>
      <w:marBottom w:val="0"/>
      <w:divBdr>
        <w:top w:val="none" w:sz="0" w:space="0" w:color="auto"/>
        <w:left w:val="none" w:sz="0" w:space="0" w:color="auto"/>
        <w:bottom w:val="none" w:sz="0" w:space="0" w:color="auto"/>
        <w:right w:val="none" w:sz="0" w:space="0" w:color="auto"/>
      </w:divBdr>
    </w:div>
    <w:div w:id="974607914">
      <w:bodyDiv w:val="1"/>
      <w:marLeft w:val="0"/>
      <w:marRight w:val="0"/>
      <w:marTop w:val="0"/>
      <w:marBottom w:val="0"/>
      <w:divBdr>
        <w:top w:val="none" w:sz="0" w:space="0" w:color="auto"/>
        <w:left w:val="none" w:sz="0" w:space="0" w:color="auto"/>
        <w:bottom w:val="none" w:sz="0" w:space="0" w:color="auto"/>
        <w:right w:val="none" w:sz="0" w:space="0" w:color="auto"/>
      </w:divBdr>
    </w:div>
    <w:div w:id="974675601">
      <w:bodyDiv w:val="1"/>
      <w:marLeft w:val="0"/>
      <w:marRight w:val="0"/>
      <w:marTop w:val="0"/>
      <w:marBottom w:val="0"/>
      <w:divBdr>
        <w:top w:val="none" w:sz="0" w:space="0" w:color="auto"/>
        <w:left w:val="none" w:sz="0" w:space="0" w:color="auto"/>
        <w:bottom w:val="none" w:sz="0" w:space="0" w:color="auto"/>
        <w:right w:val="none" w:sz="0" w:space="0" w:color="auto"/>
      </w:divBdr>
    </w:div>
    <w:div w:id="974676265">
      <w:bodyDiv w:val="1"/>
      <w:marLeft w:val="0"/>
      <w:marRight w:val="0"/>
      <w:marTop w:val="0"/>
      <w:marBottom w:val="0"/>
      <w:divBdr>
        <w:top w:val="none" w:sz="0" w:space="0" w:color="auto"/>
        <w:left w:val="none" w:sz="0" w:space="0" w:color="auto"/>
        <w:bottom w:val="none" w:sz="0" w:space="0" w:color="auto"/>
        <w:right w:val="none" w:sz="0" w:space="0" w:color="auto"/>
      </w:divBdr>
    </w:div>
    <w:div w:id="974678016">
      <w:bodyDiv w:val="1"/>
      <w:marLeft w:val="0"/>
      <w:marRight w:val="0"/>
      <w:marTop w:val="0"/>
      <w:marBottom w:val="0"/>
      <w:divBdr>
        <w:top w:val="none" w:sz="0" w:space="0" w:color="auto"/>
        <w:left w:val="none" w:sz="0" w:space="0" w:color="auto"/>
        <w:bottom w:val="none" w:sz="0" w:space="0" w:color="auto"/>
        <w:right w:val="none" w:sz="0" w:space="0" w:color="auto"/>
      </w:divBdr>
    </w:div>
    <w:div w:id="974719095">
      <w:bodyDiv w:val="1"/>
      <w:marLeft w:val="0"/>
      <w:marRight w:val="0"/>
      <w:marTop w:val="0"/>
      <w:marBottom w:val="0"/>
      <w:divBdr>
        <w:top w:val="none" w:sz="0" w:space="0" w:color="auto"/>
        <w:left w:val="none" w:sz="0" w:space="0" w:color="auto"/>
        <w:bottom w:val="none" w:sz="0" w:space="0" w:color="auto"/>
        <w:right w:val="none" w:sz="0" w:space="0" w:color="auto"/>
      </w:divBdr>
    </w:div>
    <w:div w:id="974868290">
      <w:bodyDiv w:val="1"/>
      <w:marLeft w:val="0"/>
      <w:marRight w:val="0"/>
      <w:marTop w:val="0"/>
      <w:marBottom w:val="0"/>
      <w:divBdr>
        <w:top w:val="none" w:sz="0" w:space="0" w:color="auto"/>
        <w:left w:val="none" w:sz="0" w:space="0" w:color="auto"/>
        <w:bottom w:val="none" w:sz="0" w:space="0" w:color="auto"/>
        <w:right w:val="none" w:sz="0" w:space="0" w:color="auto"/>
      </w:divBdr>
    </w:div>
    <w:div w:id="974874219">
      <w:bodyDiv w:val="1"/>
      <w:marLeft w:val="0"/>
      <w:marRight w:val="0"/>
      <w:marTop w:val="0"/>
      <w:marBottom w:val="0"/>
      <w:divBdr>
        <w:top w:val="none" w:sz="0" w:space="0" w:color="auto"/>
        <w:left w:val="none" w:sz="0" w:space="0" w:color="auto"/>
        <w:bottom w:val="none" w:sz="0" w:space="0" w:color="auto"/>
        <w:right w:val="none" w:sz="0" w:space="0" w:color="auto"/>
      </w:divBdr>
    </w:div>
    <w:div w:id="974914834">
      <w:bodyDiv w:val="1"/>
      <w:marLeft w:val="0"/>
      <w:marRight w:val="0"/>
      <w:marTop w:val="0"/>
      <w:marBottom w:val="0"/>
      <w:divBdr>
        <w:top w:val="none" w:sz="0" w:space="0" w:color="auto"/>
        <w:left w:val="none" w:sz="0" w:space="0" w:color="auto"/>
        <w:bottom w:val="none" w:sz="0" w:space="0" w:color="auto"/>
        <w:right w:val="none" w:sz="0" w:space="0" w:color="auto"/>
      </w:divBdr>
    </w:div>
    <w:div w:id="975137416">
      <w:bodyDiv w:val="1"/>
      <w:marLeft w:val="0"/>
      <w:marRight w:val="0"/>
      <w:marTop w:val="0"/>
      <w:marBottom w:val="0"/>
      <w:divBdr>
        <w:top w:val="none" w:sz="0" w:space="0" w:color="auto"/>
        <w:left w:val="none" w:sz="0" w:space="0" w:color="auto"/>
        <w:bottom w:val="none" w:sz="0" w:space="0" w:color="auto"/>
        <w:right w:val="none" w:sz="0" w:space="0" w:color="auto"/>
      </w:divBdr>
    </w:div>
    <w:div w:id="975378486">
      <w:bodyDiv w:val="1"/>
      <w:marLeft w:val="0"/>
      <w:marRight w:val="0"/>
      <w:marTop w:val="0"/>
      <w:marBottom w:val="0"/>
      <w:divBdr>
        <w:top w:val="none" w:sz="0" w:space="0" w:color="auto"/>
        <w:left w:val="none" w:sz="0" w:space="0" w:color="auto"/>
        <w:bottom w:val="none" w:sz="0" w:space="0" w:color="auto"/>
        <w:right w:val="none" w:sz="0" w:space="0" w:color="auto"/>
      </w:divBdr>
    </w:div>
    <w:div w:id="975452272">
      <w:bodyDiv w:val="1"/>
      <w:marLeft w:val="0"/>
      <w:marRight w:val="0"/>
      <w:marTop w:val="0"/>
      <w:marBottom w:val="0"/>
      <w:divBdr>
        <w:top w:val="none" w:sz="0" w:space="0" w:color="auto"/>
        <w:left w:val="none" w:sz="0" w:space="0" w:color="auto"/>
        <w:bottom w:val="none" w:sz="0" w:space="0" w:color="auto"/>
        <w:right w:val="none" w:sz="0" w:space="0" w:color="auto"/>
      </w:divBdr>
    </w:div>
    <w:div w:id="975524353">
      <w:bodyDiv w:val="1"/>
      <w:marLeft w:val="0"/>
      <w:marRight w:val="0"/>
      <w:marTop w:val="0"/>
      <w:marBottom w:val="0"/>
      <w:divBdr>
        <w:top w:val="none" w:sz="0" w:space="0" w:color="auto"/>
        <w:left w:val="none" w:sz="0" w:space="0" w:color="auto"/>
        <w:bottom w:val="none" w:sz="0" w:space="0" w:color="auto"/>
        <w:right w:val="none" w:sz="0" w:space="0" w:color="auto"/>
      </w:divBdr>
    </w:div>
    <w:div w:id="975525864">
      <w:bodyDiv w:val="1"/>
      <w:marLeft w:val="0"/>
      <w:marRight w:val="0"/>
      <w:marTop w:val="0"/>
      <w:marBottom w:val="0"/>
      <w:divBdr>
        <w:top w:val="none" w:sz="0" w:space="0" w:color="auto"/>
        <w:left w:val="none" w:sz="0" w:space="0" w:color="auto"/>
        <w:bottom w:val="none" w:sz="0" w:space="0" w:color="auto"/>
        <w:right w:val="none" w:sz="0" w:space="0" w:color="auto"/>
      </w:divBdr>
    </w:div>
    <w:div w:id="975601517">
      <w:bodyDiv w:val="1"/>
      <w:marLeft w:val="0"/>
      <w:marRight w:val="0"/>
      <w:marTop w:val="0"/>
      <w:marBottom w:val="0"/>
      <w:divBdr>
        <w:top w:val="none" w:sz="0" w:space="0" w:color="auto"/>
        <w:left w:val="none" w:sz="0" w:space="0" w:color="auto"/>
        <w:bottom w:val="none" w:sz="0" w:space="0" w:color="auto"/>
        <w:right w:val="none" w:sz="0" w:space="0" w:color="auto"/>
      </w:divBdr>
    </w:div>
    <w:div w:id="975838101">
      <w:bodyDiv w:val="1"/>
      <w:marLeft w:val="0"/>
      <w:marRight w:val="0"/>
      <w:marTop w:val="0"/>
      <w:marBottom w:val="0"/>
      <w:divBdr>
        <w:top w:val="none" w:sz="0" w:space="0" w:color="auto"/>
        <w:left w:val="none" w:sz="0" w:space="0" w:color="auto"/>
        <w:bottom w:val="none" w:sz="0" w:space="0" w:color="auto"/>
        <w:right w:val="none" w:sz="0" w:space="0" w:color="auto"/>
      </w:divBdr>
    </w:div>
    <w:div w:id="975842015">
      <w:bodyDiv w:val="1"/>
      <w:marLeft w:val="0"/>
      <w:marRight w:val="0"/>
      <w:marTop w:val="0"/>
      <w:marBottom w:val="0"/>
      <w:divBdr>
        <w:top w:val="none" w:sz="0" w:space="0" w:color="auto"/>
        <w:left w:val="none" w:sz="0" w:space="0" w:color="auto"/>
        <w:bottom w:val="none" w:sz="0" w:space="0" w:color="auto"/>
        <w:right w:val="none" w:sz="0" w:space="0" w:color="auto"/>
      </w:divBdr>
    </w:div>
    <w:div w:id="975915639">
      <w:bodyDiv w:val="1"/>
      <w:marLeft w:val="0"/>
      <w:marRight w:val="0"/>
      <w:marTop w:val="0"/>
      <w:marBottom w:val="0"/>
      <w:divBdr>
        <w:top w:val="none" w:sz="0" w:space="0" w:color="auto"/>
        <w:left w:val="none" w:sz="0" w:space="0" w:color="auto"/>
        <w:bottom w:val="none" w:sz="0" w:space="0" w:color="auto"/>
        <w:right w:val="none" w:sz="0" w:space="0" w:color="auto"/>
      </w:divBdr>
    </w:div>
    <w:div w:id="975915685">
      <w:bodyDiv w:val="1"/>
      <w:marLeft w:val="0"/>
      <w:marRight w:val="0"/>
      <w:marTop w:val="0"/>
      <w:marBottom w:val="0"/>
      <w:divBdr>
        <w:top w:val="none" w:sz="0" w:space="0" w:color="auto"/>
        <w:left w:val="none" w:sz="0" w:space="0" w:color="auto"/>
        <w:bottom w:val="none" w:sz="0" w:space="0" w:color="auto"/>
        <w:right w:val="none" w:sz="0" w:space="0" w:color="auto"/>
      </w:divBdr>
    </w:div>
    <w:div w:id="976110409">
      <w:bodyDiv w:val="1"/>
      <w:marLeft w:val="0"/>
      <w:marRight w:val="0"/>
      <w:marTop w:val="0"/>
      <w:marBottom w:val="0"/>
      <w:divBdr>
        <w:top w:val="none" w:sz="0" w:space="0" w:color="auto"/>
        <w:left w:val="none" w:sz="0" w:space="0" w:color="auto"/>
        <w:bottom w:val="none" w:sz="0" w:space="0" w:color="auto"/>
        <w:right w:val="none" w:sz="0" w:space="0" w:color="auto"/>
      </w:divBdr>
    </w:div>
    <w:div w:id="976225977">
      <w:bodyDiv w:val="1"/>
      <w:marLeft w:val="0"/>
      <w:marRight w:val="0"/>
      <w:marTop w:val="0"/>
      <w:marBottom w:val="0"/>
      <w:divBdr>
        <w:top w:val="none" w:sz="0" w:space="0" w:color="auto"/>
        <w:left w:val="none" w:sz="0" w:space="0" w:color="auto"/>
        <w:bottom w:val="none" w:sz="0" w:space="0" w:color="auto"/>
        <w:right w:val="none" w:sz="0" w:space="0" w:color="auto"/>
      </w:divBdr>
    </w:div>
    <w:div w:id="976296885">
      <w:bodyDiv w:val="1"/>
      <w:marLeft w:val="0"/>
      <w:marRight w:val="0"/>
      <w:marTop w:val="0"/>
      <w:marBottom w:val="0"/>
      <w:divBdr>
        <w:top w:val="none" w:sz="0" w:space="0" w:color="auto"/>
        <w:left w:val="none" w:sz="0" w:space="0" w:color="auto"/>
        <w:bottom w:val="none" w:sz="0" w:space="0" w:color="auto"/>
        <w:right w:val="none" w:sz="0" w:space="0" w:color="auto"/>
      </w:divBdr>
    </w:div>
    <w:div w:id="976303251">
      <w:bodyDiv w:val="1"/>
      <w:marLeft w:val="0"/>
      <w:marRight w:val="0"/>
      <w:marTop w:val="0"/>
      <w:marBottom w:val="0"/>
      <w:divBdr>
        <w:top w:val="none" w:sz="0" w:space="0" w:color="auto"/>
        <w:left w:val="none" w:sz="0" w:space="0" w:color="auto"/>
        <w:bottom w:val="none" w:sz="0" w:space="0" w:color="auto"/>
        <w:right w:val="none" w:sz="0" w:space="0" w:color="auto"/>
      </w:divBdr>
    </w:div>
    <w:div w:id="976371656">
      <w:bodyDiv w:val="1"/>
      <w:marLeft w:val="0"/>
      <w:marRight w:val="0"/>
      <w:marTop w:val="0"/>
      <w:marBottom w:val="0"/>
      <w:divBdr>
        <w:top w:val="none" w:sz="0" w:space="0" w:color="auto"/>
        <w:left w:val="none" w:sz="0" w:space="0" w:color="auto"/>
        <w:bottom w:val="none" w:sz="0" w:space="0" w:color="auto"/>
        <w:right w:val="none" w:sz="0" w:space="0" w:color="auto"/>
      </w:divBdr>
    </w:div>
    <w:div w:id="976496504">
      <w:bodyDiv w:val="1"/>
      <w:marLeft w:val="0"/>
      <w:marRight w:val="0"/>
      <w:marTop w:val="0"/>
      <w:marBottom w:val="0"/>
      <w:divBdr>
        <w:top w:val="none" w:sz="0" w:space="0" w:color="auto"/>
        <w:left w:val="none" w:sz="0" w:space="0" w:color="auto"/>
        <w:bottom w:val="none" w:sz="0" w:space="0" w:color="auto"/>
        <w:right w:val="none" w:sz="0" w:space="0" w:color="auto"/>
      </w:divBdr>
    </w:div>
    <w:div w:id="976497210">
      <w:bodyDiv w:val="1"/>
      <w:marLeft w:val="0"/>
      <w:marRight w:val="0"/>
      <w:marTop w:val="0"/>
      <w:marBottom w:val="0"/>
      <w:divBdr>
        <w:top w:val="none" w:sz="0" w:space="0" w:color="auto"/>
        <w:left w:val="none" w:sz="0" w:space="0" w:color="auto"/>
        <w:bottom w:val="none" w:sz="0" w:space="0" w:color="auto"/>
        <w:right w:val="none" w:sz="0" w:space="0" w:color="auto"/>
      </w:divBdr>
    </w:div>
    <w:div w:id="976839513">
      <w:bodyDiv w:val="1"/>
      <w:marLeft w:val="0"/>
      <w:marRight w:val="0"/>
      <w:marTop w:val="0"/>
      <w:marBottom w:val="0"/>
      <w:divBdr>
        <w:top w:val="none" w:sz="0" w:space="0" w:color="auto"/>
        <w:left w:val="none" w:sz="0" w:space="0" w:color="auto"/>
        <w:bottom w:val="none" w:sz="0" w:space="0" w:color="auto"/>
        <w:right w:val="none" w:sz="0" w:space="0" w:color="auto"/>
      </w:divBdr>
    </w:div>
    <w:div w:id="976954423">
      <w:bodyDiv w:val="1"/>
      <w:marLeft w:val="0"/>
      <w:marRight w:val="0"/>
      <w:marTop w:val="0"/>
      <w:marBottom w:val="0"/>
      <w:divBdr>
        <w:top w:val="none" w:sz="0" w:space="0" w:color="auto"/>
        <w:left w:val="none" w:sz="0" w:space="0" w:color="auto"/>
        <w:bottom w:val="none" w:sz="0" w:space="0" w:color="auto"/>
        <w:right w:val="none" w:sz="0" w:space="0" w:color="auto"/>
      </w:divBdr>
    </w:div>
    <w:div w:id="976955514">
      <w:bodyDiv w:val="1"/>
      <w:marLeft w:val="0"/>
      <w:marRight w:val="0"/>
      <w:marTop w:val="0"/>
      <w:marBottom w:val="0"/>
      <w:divBdr>
        <w:top w:val="none" w:sz="0" w:space="0" w:color="auto"/>
        <w:left w:val="none" w:sz="0" w:space="0" w:color="auto"/>
        <w:bottom w:val="none" w:sz="0" w:space="0" w:color="auto"/>
        <w:right w:val="none" w:sz="0" w:space="0" w:color="auto"/>
      </w:divBdr>
    </w:div>
    <w:div w:id="977105633">
      <w:bodyDiv w:val="1"/>
      <w:marLeft w:val="0"/>
      <w:marRight w:val="0"/>
      <w:marTop w:val="0"/>
      <w:marBottom w:val="0"/>
      <w:divBdr>
        <w:top w:val="none" w:sz="0" w:space="0" w:color="auto"/>
        <w:left w:val="none" w:sz="0" w:space="0" w:color="auto"/>
        <w:bottom w:val="none" w:sz="0" w:space="0" w:color="auto"/>
        <w:right w:val="none" w:sz="0" w:space="0" w:color="auto"/>
      </w:divBdr>
    </w:div>
    <w:div w:id="977153857">
      <w:bodyDiv w:val="1"/>
      <w:marLeft w:val="0"/>
      <w:marRight w:val="0"/>
      <w:marTop w:val="0"/>
      <w:marBottom w:val="0"/>
      <w:divBdr>
        <w:top w:val="none" w:sz="0" w:space="0" w:color="auto"/>
        <w:left w:val="none" w:sz="0" w:space="0" w:color="auto"/>
        <w:bottom w:val="none" w:sz="0" w:space="0" w:color="auto"/>
        <w:right w:val="none" w:sz="0" w:space="0" w:color="auto"/>
      </w:divBdr>
    </w:div>
    <w:div w:id="977225208">
      <w:bodyDiv w:val="1"/>
      <w:marLeft w:val="0"/>
      <w:marRight w:val="0"/>
      <w:marTop w:val="0"/>
      <w:marBottom w:val="0"/>
      <w:divBdr>
        <w:top w:val="none" w:sz="0" w:space="0" w:color="auto"/>
        <w:left w:val="none" w:sz="0" w:space="0" w:color="auto"/>
        <w:bottom w:val="none" w:sz="0" w:space="0" w:color="auto"/>
        <w:right w:val="none" w:sz="0" w:space="0" w:color="auto"/>
      </w:divBdr>
    </w:div>
    <w:div w:id="977302211">
      <w:bodyDiv w:val="1"/>
      <w:marLeft w:val="0"/>
      <w:marRight w:val="0"/>
      <w:marTop w:val="0"/>
      <w:marBottom w:val="0"/>
      <w:divBdr>
        <w:top w:val="none" w:sz="0" w:space="0" w:color="auto"/>
        <w:left w:val="none" w:sz="0" w:space="0" w:color="auto"/>
        <w:bottom w:val="none" w:sz="0" w:space="0" w:color="auto"/>
        <w:right w:val="none" w:sz="0" w:space="0" w:color="auto"/>
      </w:divBdr>
    </w:div>
    <w:div w:id="977536663">
      <w:bodyDiv w:val="1"/>
      <w:marLeft w:val="0"/>
      <w:marRight w:val="0"/>
      <w:marTop w:val="0"/>
      <w:marBottom w:val="0"/>
      <w:divBdr>
        <w:top w:val="none" w:sz="0" w:space="0" w:color="auto"/>
        <w:left w:val="none" w:sz="0" w:space="0" w:color="auto"/>
        <w:bottom w:val="none" w:sz="0" w:space="0" w:color="auto"/>
        <w:right w:val="none" w:sz="0" w:space="0" w:color="auto"/>
      </w:divBdr>
    </w:div>
    <w:div w:id="977802933">
      <w:bodyDiv w:val="1"/>
      <w:marLeft w:val="0"/>
      <w:marRight w:val="0"/>
      <w:marTop w:val="0"/>
      <w:marBottom w:val="0"/>
      <w:divBdr>
        <w:top w:val="none" w:sz="0" w:space="0" w:color="auto"/>
        <w:left w:val="none" w:sz="0" w:space="0" w:color="auto"/>
        <w:bottom w:val="none" w:sz="0" w:space="0" w:color="auto"/>
        <w:right w:val="none" w:sz="0" w:space="0" w:color="auto"/>
      </w:divBdr>
    </w:div>
    <w:div w:id="977877215">
      <w:bodyDiv w:val="1"/>
      <w:marLeft w:val="0"/>
      <w:marRight w:val="0"/>
      <w:marTop w:val="0"/>
      <w:marBottom w:val="0"/>
      <w:divBdr>
        <w:top w:val="none" w:sz="0" w:space="0" w:color="auto"/>
        <w:left w:val="none" w:sz="0" w:space="0" w:color="auto"/>
        <w:bottom w:val="none" w:sz="0" w:space="0" w:color="auto"/>
        <w:right w:val="none" w:sz="0" w:space="0" w:color="auto"/>
      </w:divBdr>
    </w:div>
    <w:div w:id="978000709">
      <w:bodyDiv w:val="1"/>
      <w:marLeft w:val="0"/>
      <w:marRight w:val="0"/>
      <w:marTop w:val="0"/>
      <w:marBottom w:val="0"/>
      <w:divBdr>
        <w:top w:val="none" w:sz="0" w:space="0" w:color="auto"/>
        <w:left w:val="none" w:sz="0" w:space="0" w:color="auto"/>
        <w:bottom w:val="none" w:sz="0" w:space="0" w:color="auto"/>
        <w:right w:val="none" w:sz="0" w:space="0" w:color="auto"/>
      </w:divBdr>
    </w:div>
    <w:div w:id="978190345">
      <w:bodyDiv w:val="1"/>
      <w:marLeft w:val="0"/>
      <w:marRight w:val="0"/>
      <w:marTop w:val="0"/>
      <w:marBottom w:val="0"/>
      <w:divBdr>
        <w:top w:val="none" w:sz="0" w:space="0" w:color="auto"/>
        <w:left w:val="none" w:sz="0" w:space="0" w:color="auto"/>
        <w:bottom w:val="none" w:sz="0" w:space="0" w:color="auto"/>
        <w:right w:val="none" w:sz="0" w:space="0" w:color="auto"/>
      </w:divBdr>
    </w:div>
    <w:div w:id="978338723">
      <w:bodyDiv w:val="1"/>
      <w:marLeft w:val="0"/>
      <w:marRight w:val="0"/>
      <w:marTop w:val="0"/>
      <w:marBottom w:val="0"/>
      <w:divBdr>
        <w:top w:val="none" w:sz="0" w:space="0" w:color="auto"/>
        <w:left w:val="none" w:sz="0" w:space="0" w:color="auto"/>
        <w:bottom w:val="none" w:sz="0" w:space="0" w:color="auto"/>
        <w:right w:val="none" w:sz="0" w:space="0" w:color="auto"/>
      </w:divBdr>
    </w:div>
    <w:div w:id="978807051">
      <w:bodyDiv w:val="1"/>
      <w:marLeft w:val="0"/>
      <w:marRight w:val="0"/>
      <w:marTop w:val="0"/>
      <w:marBottom w:val="0"/>
      <w:divBdr>
        <w:top w:val="none" w:sz="0" w:space="0" w:color="auto"/>
        <w:left w:val="none" w:sz="0" w:space="0" w:color="auto"/>
        <w:bottom w:val="none" w:sz="0" w:space="0" w:color="auto"/>
        <w:right w:val="none" w:sz="0" w:space="0" w:color="auto"/>
      </w:divBdr>
    </w:div>
    <w:div w:id="978807954">
      <w:bodyDiv w:val="1"/>
      <w:marLeft w:val="0"/>
      <w:marRight w:val="0"/>
      <w:marTop w:val="0"/>
      <w:marBottom w:val="0"/>
      <w:divBdr>
        <w:top w:val="none" w:sz="0" w:space="0" w:color="auto"/>
        <w:left w:val="none" w:sz="0" w:space="0" w:color="auto"/>
        <w:bottom w:val="none" w:sz="0" w:space="0" w:color="auto"/>
        <w:right w:val="none" w:sz="0" w:space="0" w:color="auto"/>
      </w:divBdr>
    </w:div>
    <w:div w:id="978924040">
      <w:bodyDiv w:val="1"/>
      <w:marLeft w:val="0"/>
      <w:marRight w:val="0"/>
      <w:marTop w:val="0"/>
      <w:marBottom w:val="0"/>
      <w:divBdr>
        <w:top w:val="none" w:sz="0" w:space="0" w:color="auto"/>
        <w:left w:val="none" w:sz="0" w:space="0" w:color="auto"/>
        <w:bottom w:val="none" w:sz="0" w:space="0" w:color="auto"/>
        <w:right w:val="none" w:sz="0" w:space="0" w:color="auto"/>
      </w:divBdr>
    </w:div>
    <w:div w:id="978997238">
      <w:bodyDiv w:val="1"/>
      <w:marLeft w:val="0"/>
      <w:marRight w:val="0"/>
      <w:marTop w:val="0"/>
      <w:marBottom w:val="0"/>
      <w:divBdr>
        <w:top w:val="none" w:sz="0" w:space="0" w:color="auto"/>
        <w:left w:val="none" w:sz="0" w:space="0" w:color="auto"/>
        <w:bottom w:val="none" w:sz="0" w:space="0" w:color="auto"/>
        <w:right w:val="none" w:sz="0" w:space="0" w:color="auto"/>
      </w:divBdr>
    </w:div>
    <w:div w:id="979261835">
      <w:bodyDiv w:val="1"/>
      <w:marLeft w:val="0"/>
      <w:marRight w:val="0"/>
      <w:marTop w:val="0"/>
      <w:marBottom w:val="0"/>
      <w:divBdr>
        <w:top w:val="none" w:sz="0" w:space="0" w:color="auto"/>
        <w:left w:val="none" w:sz="0" w:space="0" w:color="auto"/>
        <w:bottom w:val="none" w:sz="0" w:space="0" w:color="auto"/>
        <w:right w:val="none" w:sz="0" w:space="0" w:color="auto"/>
      </w:divBdr>
    </w:div>
    <w:div w:id="979385673">
      <w:bodyDiv w:val="1"/>
      <w:marLeft w:val="0"/>
      <w:marRight w:val="0"/>
      <w:marTop w:val="0"/>
      <w:marBottom w:val="0"/>
      <w:divBdr>
        <w:top w:val="none" w:sz="0" w:space="0" w:color="auto"/>
        <w:left w:val="none" w:sz="0" w:space="0" w:color="auto"/>
        <w:bottom w:val="none" w:sz="0" w:space="0" w:color="auto"/>
        <w:right w:val="none" w:sz="0" w:space="0" w:color="auto"/>
      </w:divBdr>
    </w:div>
    <w:div w:id="979455607">
      <w:bodyDiv w:val="1"/>
      <w:marLeft w:val="0"/>
      <w:marRight w:val="0"/>
      <w:marTop w:val="0"/>
      <w:marBottom w:val="0"/>
      <w:divBdr>
        <w:top w:val="none" w:sz="0" w:space="0" w:color="auto"/>
        <w:left w:val="none" w:sz="0" w:space="0" w:color="auto"/>
        <w:bottom w:val="none" w:sz="0" w:space="0" w:color="auto"/>
        <w:right w:val="none" w:sz="0" w:space="0" w:color="auto"/>
      </w:divBdr>
    </w:div>
    <w:div w:id="979462982">
      <w:bodyDiv w:val="1"/>
      <w:marLeft w:val="0"/>
      <w:marRight w:val="0"/>
      <w:marTop w:val="0"/>
      <w:marBottom w:val="0"/>
      <w:divBdr>
        <w:top w:val="none" w:sz="0" w:space="0" w:color="auto"/>
        <w:left w:val="none" w:sz="0" w:space="0" w:color="auto"/>
        <w:bottom w:val="none" w:sz="0" w:space="0" w:color="auto"/>
        <w:right w:val="none" w:sz="0" w:space="0" w:color="auto"/>
      </w:divBdr>
    </w:div>
    <w:div w:id="979505672">
      <w:bodyDiv w:val="1"/>
      <w:marLeft w:val="0"/>
      <w:marRight w:val="0"/>
      <w:marTop w:val="0"/>
      <w:marBottom w:val="0"/>
      <w:divBdr>
        <w:top w:val="none" w:sz="0" w:space="0" w:color="auto"/>
        <w:left w:val="none" w:sz="0" w:space="0" w:color="auto"/>
        <w:bottom w:val="none" w:sz="0" w:space="0" w:color="auto"/>
        <w:right w:val="none" w:sz="0" w:space="0" w:color="auto"/>
      </w:divBdr>
    </w:div>
    <w:div w:id="979769691">
      <w:bodyDiv w:val="1"/>
      <w:marLeft w:val="0"/>
      <w:marRight w:val="0"/>
      <w:marTop w:val="0"/>
      <w:marBottom w:val="0"/>
      <w:divBdr>
        <w:top w:val="none" w:sz="0" w:space="0" w:color="auto"/>
        <w:left w:val="none" w:sz="0" w:space="0" w:color="auto"/>
        <w:bottom w:val="none" w:sz="0" w:space="0" w:color="auto"/>
        <w:right w:val="none" w:sz="0" w:space="0" w:color="auto"/>
      </w:divBdr>
    </w:div>
    <w:div w:id="979774687">
      <w:bodyDiv w:val="1"/>
      <w:marLeft w:val="0"/>
      <w:marRight w:val="0"/>
      <w:marTop w:val="0"/>
      <w:marBottom w:val="0"/>
      <w:divBdr>
        <w:top w:val="none" w:sz="0" w:space="0" w:color="auto"/>
        <w:left w:val="none" w:sz="0" w:space="0" w:color="auto"/>
        <w:bottom w:val="none" w:sz="0" w:space="0" w:color="auto"/>
        <w:right w:val="none" w:sz="0" w:space="0" w:color="auto"/>
      </w:divBdr>
    </w:div>
    <w:div w:id="979846486">
      <w:bodyDiv w:val="1"/>
      <w:marLeft w:val="0"/>
      <w:marRight w:val="0"/>
      <w:marTop w:val="0"/>
      <w:marBottom w:val="0"/>
      <w:divBdr>
        <w:top w:val="none" w:sz="0" w:space="0" w:color="auto"/>
        <w:left w:val="none" w:sz="0" w:space="0" w:color="auto"/>
        <w:bottom w:val="none" w:sz="0" w:space="0" w:color="auto"/>
        <w:right w:val="none" w:sz="0" w:space="0" w:color="auto"/>
      </w:divBdr>
    </w:div>
    <w:div w:id="979847825">
      <w:bodyDiv w:val="1"/>
      <w:marLeft w:val="0"/>
      <w:marRight w:val="0"/>
      <w:marTop w:val="0"/>
      <w:marBottom w:val="0"/>
      <w:divBdr>
        <w:top w:val="none" w:sz="0" w:space="0" w:color="auto"/>
        <w:left w:val="none" w:sz="0" w:space="0" w:color="auto"/>
        <w:bottom w:val="none" w:sz="0" w:space="0" w:color="auto"/>
        <w:right w:val="none" w:sz="0" w:space="0" w:color="auto"/>
      </w:divBdr>
    </w:div>
    <w:div w:id="980232641">
      <w:bodyDiv w:val="1"/>
      <w:marLeft w:val="0"/>
      <w:marRight w:val="0"/>
      <w:marTop w:val="0"/>
      <w:marBottom w:val="0"/>
      <w:divBdr>
        <w:top w:val="none" w:sz="0" w:space="0" w:color="auto"/>
        <w:left w:val="none" w:sz="0" w:space="0" w:color="auto"/>
        <w:bottom w:val="none" w:sz="0" w:space="0" w:color="auto"/>
        <w:right w:val="none" w:sz="0" w:space="0" w:color="auto"/>
      </w:divBdr>
    </w:div>
    <w:div w:id="980306407">
      <w:bodyDiv w:val="1"/>
      <w:marLeft w:val="0"/>
      <w:marRight w:val="0"/>
      <w:marTop w:val="0"/>
      <w:marBottom w:val="0"/>
      <w:divBdr>
        <w:top w:val="none" w:sz="0" w:space="0" w:color="auto"/>
        <w:left w:val="none" w:sz="0" w:space="0" w:color="auto"/>
        <w:bottom w:val="none" w:sz="0" w:space="0" w:color="auto"/>
        <w:right w:val="none" w:sz="0" w:space="0" w:color="auto"/>
      </w:divBdr>
    </w:div>
    <w:div w:id="980426025">
      <w:bodyDiv w:val="1"/>
      <w:marLeft w:val="0"/>
      <w:marRight w:val="0"/>
      <w:marTop w:val="0"/>
      <w:marBottom w:val="0"/>
      <w:divBdr>
        <w:top w:val="none" w:sz="0" w:space="0" w:color="auto"/>
        <w:left w:val="none" w:sz="0" w:space="0" w:color="auto"/>
        <w:bottom w:val="none" w:sz="0" w:space="0" w:color="auto"/>
        <w:right w:val="none" w:sz="0" w:space="0" w:color="auto"/>
      </w:divBdr>
    </w:div>
    <w:div w:id="980773197">
      <w:bodyDiv w:val="1"/>
      <w:marLeft w:val="0"/>
      <w:marRight w:val="0"/>
      <w:marTop w:val="0"/>
      <w:marBottom w:val="0"/>
      <w:divBdr>
        <w:top w:val="none" w:sz="0" w:space="0" w:color="auto"/>
        <w:left w:val="none" w:sz="0" w:space="0" w:color="auto"/>
        <w:bottom w:val="none" w:sz="0" w:space="0" w:color="auto"/>
        <w:right w:val="none" w:sz="0" w:space="0" w:color="auto"/>
      </w:divBdr>
    </w:div>
    <w:div w:id="980814137">
      <w:bodyDiv w:val="1"/>
      <w:marLeft w:val="0"/>
      <w:marRight w:val="0"/>
      <w:marTop w:val="0"/>
      <w:marBottom w:val="0"/>
      <w:divBdr>
        <w:top w:val="none" w:sz="0" w:space="0" w:color="auto"/>
        <w:left w:val="none" w:sz="0" w:space="0" w:color="auto"/>
        <w:bottom w:val="none" w:sz="0" w:space="0" w:color="auto"/>
        <w:right w:val="none" w:sz="0" w:space="0" w:color="auto"/>
      </w:divBdr>
    </w:div>
    <w:div w:id="980959954">
      <w:bodyDiv w:val="1"/>
      <w:marLeft w:val="0"/>
      <w:marRight w:val="0"/>
      <w:marTop w:val="0"/>
      <w:marBottom w:val="0"/>
      <w:divBdr>
        <w:top w:val="none" w:sz="0" w:space="0" w:color="auto"/>
        <w:left w:val="none" w:sz="0" w:space="0" w:color="auto"/>
        <w:bottom w:val="none" w:sz="0" w:space="0" w:color="auto"/>
        <w:right w:val="none" w:sz="0" w:space="0" w:color="auto"/>
      </w:divBdr>
    </w:div>
    <w:div w:id="981038407">
      <w:bodyDiv w:val="1"/>
      <w:marLeft w:val="0"/>
      <w:marRight w:val="0"/>
      <w:marTop w:val="0"/>
      <w:marBottom w:val="0"/>
      <w:divBdr>
        <w:top w:val="none" w:sz="0" w:space="0" w:color="auto"/>
        <w:left w:val="none" w:sz="0" w:space="0" w:color="auto"/>
        <w:bottom w:val="none" w:sz="0" w:space="0" w:color="auto"/>
        <w:right w:val="none" w:sz="0" w:space="0" w:color="auto"/>
      </w:divBdr>
    </w:div>
    <w:div w:id="981083007">
      <w:bodyDiv w:val="1"/>
      <w:marLeft w:val="0"/>
      <w:marRight w:val="0"/>
      <w:marTop w:val="0"/>
      <w:marBottom w:val="0"/>
      <w:divBdr>
        <w:top w:val="none" w:sz="0" w:space="0" w:color="auto"/>
        <w:left w:val="none" w:sz="0" w:space="0" w:color="auto"/>
        <w:bottom w:val="none" w:sz="0" w:space="0" w:color="auto"/>
        <w:right w:val="none" w:sz="0" w:space="0" w:color="auto"/>
      </w:divBdr>
    </w:div>
    <w:div w:id="981153417">
      <w:bodyDiv w:val="1"/>
      <w:marLeft w:val="0"/>
      <w:marRight w:val="0"/>
      <w:marTop w:val="0"/>
      <w:marBottom w:val="0"/>
      <w:divBdr>
        <w:top w:val="none" w:sz="0" w:space="0" w:color="auto"/>
        <w:left w:val="none" w:sz="0" w:space="0" w:color="auto"/>
        <w:bottom w:val="none" w:sz="0" w:space="0" w:color="auto"/>
        <w:right w:val="none" w:sz="0" w:space="0" w:color="auto"/>
      </w:divBdr>
    </w:div>
    <w:div w:id="981155168">
      <w:bodyDiv w:val="1"/>
      <w:marLeft w:val="0"/>
      <w:marRight w:val="0"/>
      <w:marTop w:val="0"/>
      <w:marBottom w:val="0"/>
      <w:divBdr>
        <w:top w:val="none" w:sz="0" w:space="0" w:color="auto"/>
        <w:left w:val="none" w:sz="0" w:space="0" w:color="auto"/>
        <w:bottom w:val="none" w:sz="0" w:space="0" w:color="auto"/>
        <w:right w:val="none" w:sz="0" w:space="0" w:color="auto"/>
      </w:divBdr>
    </w:div>
    <w:div w:id="981235684">
      <w:bodyDiv w:val="1"/>
      <w:marLeft w:val="0"/>
      <w:marRight w:val="0"/>
      <w:marTop w:val="0"/>
      <w:marBottom w:val="0"/>
      <w:divBdr>
        <w:top w:val="none" w:sz="0" w:space="0" w:color="auto"/>
        <w:left w:val="none" w:sz="0" w:space="0" w:color="auto"/>
        <w:bottom w:val="none" w:sz="0" w:space="0" w:color="auto"/>
        <w:right w:val="none" w:sz="0" w:space="0" w:color="auto"/>
      </w:divBdr>
    </w:div>
    <w:div w:id="981271598">
      <w:bodyDiv w:val="1"/>
      <w:marLeft w:val="0"/>
      <w:marRight w:val="0"/>
      <w:marTop w:val="0"/>
      <w:marBottom w:val="0"/>
      <w:divBdr>
        <w:top w:val="none" w:sz="0" w:space="0" w:color="auto"/>
        <w:left w:val="none" w:sz="0" w:space="0" w:color="auto"/>
        <w:bottom w:val="none" w:sz="0" w:space="0" w:color="auto"/>
        <w:right w:val="none" w:sz="0" w:space="0" w:color="auto"/>
      </w:divBdr>
    </w:div>
    <w:div w:id="981345864">
      <w:bodyDiv w:val="1"/>
      <w:marLeft w:val="0"/>
      <w:marRight w:val="0"/>
      <w:marTop w:val="0"/>
      <w:marBottom w:val="0"/>
      <w:divBdr>
        <w:top w:val="none" w:sz="0" w:space="0" w:color="auto"/>
        <w:left w:val="none" w:sz="0" w:space="0" w:color="auto"/>
        <w:bottom w:val="none" w:sz="0" w:space="0" w:color="auto"/>
        <w:right w:val="none" w:sz="0" w:space="0" w:color="auto"/>
      </w:divBdr>
    </w:div>
    <w:div w:id="981421576">
      <w:bodyDiv w:val="1"/>
      <w:marLeft w:val="0"/>
      <w:marRight w:val="0"/>
      <w:marTop w:val="0"/>
      <w:marBottom w:val="0"/>
      <w:divBdr>
        <w:top w:val="none" w:sz="0" w:space="0" w:color="auto"/>
        <w:left w:val="none" w:sz="0" w:space="0" w:color="auto"/>
        <w:bottom w:val="none" w:sz="0" w:space="0" w:color="auto"/>
        <w:right w:val="none" w:sz="0" w:space="0" w:color="auto"/>
      </w:divBdr>
    </w:div>
    <w:div w:id="981427304">
      <w:bodyDiv w:val="1"/>
      <w:marLeft w:val="0"/>
      <w:marRight w:val="0"/>
      <w:marTop w:val="0"/>
      <w:marBottom w:val="0"/>
      <w:divBdr>
        <w:top w:val="none" w:sz="0" w:space="0" w:color="auto"/>
        <w:left w:val="none" w:sz="0" w:space="0" w:color="auto"/>
        <w:bottom w:val="none" w:sz="0" w:space="0" w:color="auto"/>
        <w:right w:val="none" w:sz="0" w:space="0" w:color="auto"/>
      </w:divBdr>
    </w:div>
    <w:div w:id="981499884">
      <w:bodyDiv w:val="1"/>
      <w:marLeft w:val="0"/>
      <w:marRight w:val="0"/>
      <w:marTop w:val="0"/>
      <w:marBottom w:val="0"/>
      <w:divBdr>
        <w:top w:val="none" w:sz="0" w:space="0" w:color="auto"/>
        <w:left w:val="none" w:sz="0" w:space="0" w:color="auto"/>
        <w:bottom w:val="none" w:sz="0" w:space="0" w:color="auto"/>
        <w:right w:val="none" w:sz="0" w:space="0" w:color="auto"/>
      </w:divBdr>
    </w:div>
    <w:div w:id="981545620">
      <w:bodyDiv w:val="1"/>
      <w:marLeft w:val="0"/>
      <w:marRight w:val="0"/>
      <w:marTop w:val="0"/>
      <w:marBottom w:val="0"/>
      <w:divBdr>
        <w:top w:val="none" w:sz="0" w:space="0" w:color="auto"/>
        <w:left w:val="none" w:sz="0" w:space="0" w:color="auto"/>
        <w:bottom w:val="none" w:sz="0" w:space="0" w:color="auto"/>
        <w:right w:val="none" w:sz="0" w:space="0" w:color="auto"/>
      </w:divBdr>
    </w:div>
    <w:div w:id="981615974">
      <w:bodyDiv w:val="1"/>
      <w:marLeft w:val="0"/>
      <w:marRight w:val="0"/>
      <w:marTop w:val="0"/>
      <w:marBottom w:val="0"/>
      <w:divBdr>
        <w:top w:val="none" w:sz="0" w:space="0" w:color="auto"/>
        <w:left w:val="none" w:sz="0" w:space="0" w:color="auto"/>
        <w:bottom w:val="none" w:sz="0" w:space="0" w:color="auto"/>
        <w:right w:val="none" w:sz="0" w:space="0" w:color="auto"/>
      </w:divBdr>
    </w:div>
    <w:div w:id="981694340">
      <w:bodyDiv w:val="1"/>
      <w:marLeft w:val="0"/>
      <w:marRight w:val="0"/>
      <w:marTop w:val="0"/>
      <w:marBottom w:val="0"/>
      <w:divBdr>
        <w:top w:val="none" w:sz="0" w:space="0" w:color="auto"/>
        <w:left w:val="none" w:sz="0" w:space="0" w:color="auto"/>
        <w:bottom w:val="none" w:sz="0" w:space="0" w:color="auto"/>
        <w:right w:val="none" w:sz="0" w:space="0" w:color="auto"/>
      </w:divBdr>
    </w:div>
    <w:div w:id="981732043">
      <w:bodyDiv w:val="1"/>
      <w:marLeft w:val="0"/>
      <w:marRight w:val="0"/>
      <w:marTop w:val="0"/>
      <w:marBottom w:val="0"/>
      <w:divBdr>
        <w:top w:val="none" w:sz="0" w:space="0" w:color="auto"/>
        <w:left w:val="none" w:sz="0" w:space="0" w:color="auto"/>
        <w:bottom w:val="none" w:sz="0" w:space="0" w:color="auto"/>
        <w:right w:val="none" w:sz="0" w:space="0" w:color="auto"/>
      </w:divBdr>
    </w:div>
    <w:div w:id="981739154">
      <w:bodyDiv w:val="1"/>
      <w:marLeft w:val="0"/>
      <w:marRight w:val="0"/>
      <w:marTop w:val="0"/>
      <w:marBottom w:val="0"/>
      <w:divBdr>
        <w:top w:val="none" w:sz="0" w:space="0" w:color="auto"/>
        <w:left w:val="none" w:sz="0" w:space="0" w:color="auto"/>
        <w:bottom w:val="none" w:sz="0" w:space="0" w:color="auto"/>
        <w:right w:val="none" w:sz="0" w:space="0" w:color="auto"/>
      </w:divBdr>
    </w:div>
    <w:div w:id="981810957">
      <w:bodyDiv w:val="1"/>
      <w:marLeft w:val="0"/>
      <w:marRight w:val="0"/>
      <w:marTop w:val="0"/>
      <w:marBottom w:val="0"/>
      <w:divBdr>
        <w:top w:val="none" w:sz="0" w:space="0" w:color="auto"/>
        <w:left w:val="none" w:sz="0" w:space="0" w:color="auto"/>
        <w:bottom w:val="none" w:sz="0" w:space="0" w:color="auto"/>
        <w:right w:val="none" w:sz="0" w:space="0" w:color="auto"/>
      </w:divBdr>
    </w:div>
    <w:div w:id="981813796">
      <w:bodyDiv w:val="1"/>
      <w:marLeft w:val="0"/>
      <w:marRight w:val="0"/>
      <w:marTop w:val="0"/>
      <w:marBottom w:val="0"/>
      <w:divBdr>
        <w:top w:val="none" w:sz="0" w:space="0" w:color="auto"/>
        <w:left w:val="none" w:sz="0" w:space="0" w:color="auto"/>
        <w:bottom w:val="none" w:sz="0" w:space="0" w:color="auto"/>
        <w:right w:val="none" w:sz="0" w:space="0" w:color="auto"/>
      </w:divBdr>
    </w:div>
    <w:div w:id="982077205">
      <w:bodyDiv w:val="1"/>
      <w:marLeft w:val="0"/>
      <w:marRight w:val="0"/>
      <w:marTop w:val="0"/>
      <w:marBottom w:val="0"/>
      <w:divBdr>
        <w:top w:val="none" w:sz="0" w:space="0" w:color="auto"/>
        <w:left w:val="none" w:sz="0" w:space="0" w:color="auto"/>
        <w:bottom w:val="none" w:sz="0" w:space="0" w:color="auto"/>
        <w:right w:val="none" w:sz="0" w:space="0" w:color="auto"/>
      </w:divBdr>
    </w:div>
    <w:div w:id="982271371">
      <w:bodyDiv w:val="1"/>
      <w:marLeft w:val="0"/>
      <w:marRight w:val="0"/>
      <w:marTop w:val="0"/>
      <w:marBottom w:val="0"/>
      <w:divBdr>
        <w:top w:val="none" w:sz="0" w:space="0" w:color="auto"/>
        <w:left w:val="none" w:sz="0" w:space="0" w:color="auto"/>
        <w:bottom w:val="none" w:sz="0" w:space="0" w:color="auto"/>
        <w:right w:val="none" w:sz="0" w:space="0" w:color="auto"/>
      </w:divBdr>
    </w:div>
    <w:div w:id="982540400">
      <w:bodyDiv w:val="1"/>
      <w:marLeft w:val="0"/>
      <w:marRight w:val="0"/>
      <w:marTop w:val="0"/>
      <w:marBottom w:val="0"/>
      <w:divBdr>
        <w:top w:val="none" w:sz="0" w:space="0" w:color="auto"/>
        <w:left w:val="none" w:sz="0" w:space="0" w:color="auto"/>
        <w:bottom w:val="none" w:sz="0" w:space="0" w:color="auto"/>
        <w:right w:val="none" w:sz="0" w:space="0" w:color="auto"/>
      </w:divBdr>
    </w:div>
    <w:div w:id="982583310">
      <w:bodyDiv w:val="1"/>
      <w:marLeft w:val="0"/>
      <w:marRight w:val="0"/>
      <w:marTop w:val="0"/>
      <w:marBottom w:val="0"/>
      <w:divBdr>
        <w:top w:val="none" w:sz="0" w:space="0" w:color="auto"/>
        <w:left w:val="none" w:sz="0" w:space="0" w:color="auto"/>
        <w:bottom w:val="none" w:sz="0" w:space="0" w:color="auto"/>
        <w:right w:val="none" w:sz="0" w:space="0" w:color="auto"/>
      </w:divBdr>
    </w:div>
    <w:div w:id="982586076">
      <w:bodyDiv w:val="1"/>
      <w:marLeft w:val="0"/>
      <w:marRight w:val="0"/>
      <w:marTop w:val="0"/>
      <w:marBottom w:val="0"/>
      <w:divBdr>
        <w:top w:val="none" w:sz="0" w:space="0" w:color="auto"/>
        <w:left w:val="none" w:sz="0" w:space="0" w:color="auto"/>
        <w:bottom w:val="none" w:sz="0" w:space="0" w:color="auto"/>
        <w:right w:val="none" w:sz="0" w:space="0" w:color="auto"/>
      </w:divBdr>
    </w:div>
    <w:div w:id="982612513">
      <w:bodyDiv w:val="1"/>
      <w:marLeft w:val="0"/>
      <w:marRight w:val="0"/>
      <w:marTop w:val="0"/>
      <w:marBottom w:val="0"/>
      <w:divBdr>
        <w:top w:val="none" w:sz="0" w:space="0" w:color="auto"/>
        <w:left w:val="none" w:sz="0" w:space="0" w:color="auto"/>
        <w:bottom w:val="none" w:sz="0" w:space="0" w:color="auto"/>
        <w:right w:val="none" w:sz="0" w:space="0" w:color="auto"/>
      </w:divBdr>
    </w:div>
    <w:div w:id="982730286">
      <w:bodyDiv w:val="1"/>
      <w:marLeft w:val="0"/>
      <w:marRight w:val="0"/>
      <w:marTop w:val="0"/>
      <w:marBottom w:val="0"/>
      <w:divBdr>
        <w:top w:val="none" w:sz="0" w:space="0" w:color="auto"/>
        <w:left w:val="none" w:sz="0" w:space="0" w:color="auto"/>
        <w:bottom w:val="none" w:sz="0" w:space="0" w:color="auto"/>
        <w:right w:val="none" w:sz="0" w:space="0" w:color="auto"/>
      </w:divBdr>
    </w:div>
    <w:div w:id="982810224">
      <w:bodyDiv w:val="1"/>
      <w:marLeft w:val="0"/>
      <w:marRight w:val="0"/>
      <w:marTop w:val="0"/>
      <w:marBottom w:val="0"/>
      <w:divBdr>
        <w:top w:val="none" w:sz="0" w:space="0" w:color="auto"/>
        <w:left w:val="none" w:sz="0" w:space="0" w:color="auto"/>
        <w:bottom w:val="none" w:sz="0" w:space="0" w:color="auto"/>
        <w:right w:val="none" w:sz="0" w:space="0" w:color="auto"/>
      </w:divBdr>
    </w:div>
    <w:div w:id="982853379">
      <w:bodyDiv w:val="1"/>
      <w:marLeft w:val="0"/>
      <w:marRight w:val="0"/>
      <w:marTop w:val="0"/>
      <w:marBottom w:val="0"/>
      <w:divBdr>
        <w:top w:val="none" w:sz="0" w:space="0" w:color="auto"/>
        <w:left w:val="none" w:sz="0" w:space="0" w:color="auto"/>
        <w:bottom w:val="none" w:sz="0" w:space="0" w:color="auto"/>
        <w:right w:val="none" w:sz="0" w:space="0" w:color="auto"/>
      </w:divBdr>
    </w:div>
    <w:div w:id="982853385">
      <w:bodyDiv w:val="1"/>
      <w:marLeft w:val="0"/>
      <w:marRight w:val="0"/>
      <w:marTop w:val="0"/>
      <w:marBottom w:val="0"/>
      <w:divBdr>
        <w:top w:val="none" w:sz="0" w:space="0" w:color="auto"/>
        <w:left w:val="none" w:sz="0" w:space="0" w:color="auto"/>
        <w:bottom w:val="none" w:sz="0" w:space="0" w:color="auto"/>
        <w:right w:val="none" w:sz="0" w:space="0" w:color="auto"/>
      </w:divBdr>
    </w:div>
    <w:div w:id="982999623">
      <w:bodyDiv w:val="1"/>
      <w:marLeft w:val="0"/>
      <w:marRight w:val="0"/>
      <w:marTop w:val="0"/>
      <w:marBottom w:val="0"/>
      <w:divBdr>
        <w:top w:val="none" w:sz="0" w:space="0" w:color="auto"/>
        <w:left w:val="none" w:sz="0" w:space="0" w:color="auto"/>
        <w:bottom w:val="none" w:sz="0" w:space="0" w:color="auto"/>
        <w:right w:val="none" w:sz="0" w:space="0" w:color="auto"/>
      </w:divBdr>
    </w:div>
    <w:div w:id="983267595">
      <w:bodyDiv w:val="1"/>
      <w:marLeft w:val="0"/>
      <w:marRight w:val="0"/>
      <w:marTop w:val="0"/>
      <w:marBottom w:val="0"/>
      <w:divBdr>
        <w:top w:val="none" w:sz="0" w:space="0" w:color="auto"/>
        <w:left w:val="none" w:sz="0" w:space="0" w:color="auto"/>
        <w:bottom w:val="none" w:sz="0" w:space="0" w:color="auto"/>
        <w:right w:val="none" w:sz="0" w:space="0" w:color="auto"/>
      </w:divBdr>
    </w:div>
    <w:div w:id="983316916">
      <w:bodyDiv w:val="1"/>
      <w:marLeft w:val="0"/>
      <w:marRight w:val="0"/>
      <w:marTop w:val="0"/>
      <w:marBottom w:val="0"/>
      <w:divBdr>
        <w:top w:val="none" w:sz="0" w:space="0" w:color="auto"/>
        <w:left w:val="none" w:sz="0" w:space="0" w:color="auto"/>
        <w:bottom w:val="none" w:sz="0" w:space="0" w:color="auto"/>
        <w:right w:val="none" w:sz="0" w:space="0" w:color="auto"/>
      </w:divBdr>
    </w:div>
    <w:div w:id="983389290">
      <w:bodyDiv w:val="1"/>
      <w:marLeft w:val="0"/>
      <w:marRight w:val="0"/>
      <w:marTop w:val="0"/>
      <w:marBottom w:val="0"/>
      <w:divBdr>
        <w:top w:val="none" w:sz="0" w:space="0" w:color="auto"/>
        <w:left w:val="none" w:sz="0" w:space="0" w:color="auto"/>
        <w:bottom w:val="none" w:sz="0" w:space="0" w:color="auto"/>
        <w:right w:val="none" w:sz="0" w:space="0" w:color="auto"/>
      </w:divBdr>
    </w:div>
    <w:div w:id="983587665">
      <w:bodyDiv w:val="1"/>
      <w:marLeft w:val="0"/>
      <w:marRight w:val="0"/>
      <w:marTop w:val="0"/>
      <w:marBottom w:val="0"/>
      <w:divBdr>
        <w:top w:val="none" w:sz="0" w:space="0" w:color="auto"/>
        <w:left w:val="none" w:sz="0" w:space="0" w:color="auto"/>
        <w:bottom w:val="none" w:sz="0" w:space="0" w:color="auto"/>
        <w:right w:val="none" w:sz="0" w:space="0" w:color="auto"/>
      </w:divBdr>
    </w:div>
    <w:div w:id="983855637">
      <w:bodyDiv w:val="1"/>
      <w:marLeft w:val="0"/>
      <w:marRight w:val="0"/>
      <w:marTop w:val="0"/>
      <w:marBottom w:val="0"/>
      <w:divBdr>
        <w:top w:val="none" w:sz="0" w:space="0" w:color="auto"/>
        <w:left w:val="none" w:sz="0" w:space="0" w:color="auto"/>
        <w:bottom w:val="none" w:sz="0" w:space="0" w:color="auto"/>
        <w:right w:val="none" w:sz="0" w:space="0" w:color="auto"/>
      </w:divBdr>
    </w:div>
    <w:div w:id="983893939">
      <w:bodyDiv w:val="1"/>
      <w:marLeft w:val="0"/>
      <w:marRight w:val="0"/>
      <w:marTop w:val="0"/>
      <w:marBottom w:val="0"/>
      <w:divBdr>
        <w:top w:val="none" w:sz="0" w:space="0" w:color="auto"/>
        <w:left w:val="none" w:sz="0" w:space="0" w:color="auto"/>
        <w:bottom w:val="none" w:sz="0" w:space="0" w:color="auto"/>
        <w:right w:val="none" w:sz="0" w:space="0" w:color="auto"/>
      </w:divBdr>
    </w:div>
    <w:div w:id="983971921">
      <w:bodyDiv w:val="1"/>
      <w:marLeft w:val="0"/>
      <w:marRight w:val="0"/>
      <w:marTop w:val="0"/>
      <w:marBottom w:val="0"/>
      <w:divBdr>
        <w:top w:val="none" w:sz="0" w:space="0" w:color="auto"/>
        <w:left w:val="none" w:sz="0" w:space="0" w:color="auto"/>
        <w:bottom w:val="none" w:sz="0" w:space="0" w:color="auto"/>
        <w:right w:val="none" w:sz="0" w:space="0" w:color="auto"/>
      </w:divBdr>
    </w:div>
    <w:div w:id="984167423">
      <w:bodyDiv w:val="1"/>
      <w:marLeft w:val="0"/>
      <w:marRight w:val="0"/>
      <w:marTop w:val="0"/>
      <w:marBottom w:val="0"/>
      <w:divBdr>
        <w:top w:val="none" w:sz="0" w:space="0" w:color="auto"/>
        <w:left w:val="none" w:sz="0" w:space="0" w:color="auto"/>
        <w:bottom w:val="none" w:sz="0" w:space="0" w:color="auto"/>
        <w:right w:val="none" w:sz="0" w:space="0" w:color="auto"/>
      </w:divBdr>
    </w:div>
    <w:div w:id="984236994">
      <w:bodyDiv w:val="1"/>
      <w:marLeft w:val="0"/>
      <w:marRight w:val="0"/>
      <w:marTop w:val="0"/>
      <w:marBottom w:val="0"/>
      <w:divBdr>
        <w:top w:val="none" w:sz="0" w:space="0" w:color="auto"/>
        <w:left w:val="none" w:sz="0" w:space="0" w:color="auto"/>
        <w:bottom w:val="none" w:sz="0" w:space="0" w:color="auto"/>
        <w:right w:val="none" w:sz="0" w:space="0" w:color="auto"/>
      </w:divBdr>
    </w:div>
    <w:div w:id="984315351">
      <w:bodyDiv w:val="1"/>
      <w:marLeft w:val="0"/>
      <w:marRight w:val="0"/>
      <w:marTop w:val="0"/>
      <w:marBottom w:val="0"/>
      <w:divBdr>
        <w:top w:val="none" w:sz="0" w:space="0" w:color="auto"/>
        <w:left w:val="none" w:sz="0" w:space="0" w:color="auto"/>
        <w:bottom w:val="none" w:sz="0" w:space="0" w:color="auto"/>
        <w:right w:val="none" w:sz="0" w:space="0" w:color="auto"/>
      </w:divBdr>
    </w:div>
    <w:div w:id="984355415">
      <w:bodyDiv w:val="1"/>
      <w:marLeft w:val="0"/>
      <w:marRight w:val="0"/>
      <w:marTop w:val="0"/>
      <w:marBottom w:val="0"/>
      <w:divBdr>
        <w:top w:val="none" w:sz="0" w:space="0" w:color="auto"/>
        <w:left w:val="none" w:sz="0" w:space="0" w:color="auto"/>
        <w:bottom w:val="none" w:sz="0" w:space="0" w:color="auto"/>
        <w:right w:val="none" w:sz="0" w:space="0" w:color="auto"/>
      </w:divBdr>
    </w:div>
    <w:div w:id="984356072">
      <w:bodyDiv w:val="1"/>
      <w:marLeft w:val="0"/>
      <w:marRight w:val="0"/>
      <w:marTop w:val="0"/>
      <w:marBottom w:val="0"/>
      <w:divBdr>
        <w:top w:val="none" w:sz="0" w:space="0" w:color="auto"/>
        <w:left w:val="none" w:sz="0" w:space="0" w:color="auto"/>
        <w:bottom w:val="none" w:sz="0" w:space="0" w:color="auto"/>
        <w:right w:val="none" w:sz="0" w:space="0" w:color="auto"/>
      </w:divBdr>
    </w:div>
    <w:div w:id="984432935">
      <w:bodyDiv w:val="1"/>
      <w:marLeft w:val="0"/>
      <w:marRight w:val="0"/>
      <w:marTop w:val="0"/>
      <w:marBottom w:val="0"/>
      <w:divBdr>
        <w:top w:val="none" w:sz="0" w:space="0" w:color="auto"/>
        <w:left w:val="none" w:sz="0" w:space="0" w:color="auto"/>
        <w:bottom w:val="none" w:sz="0" w:space="0" w:color="auto"/>
        <w:right w:val="none" w:sz="0" w:space="0" w:color="auto"/>
      </w:divBdr>
    </w:div>
    <w:div w:id="984436670">
      <w:bodyDiv w:val="1"/>
      <w:marLeft w:val="0"/>
      <w:marRight w:val="0"/>
      <w:marTop w:val="0"/>
      <w:marBottom w:val="0"/>
      <w:divBdr>
        <w:top w:val="none" w:sz="0" w:space="0" w:color="auto"/>
        <w:left w:val="none" w:sz="0" w:space="0" w:color="auto"/>
        <w:bottom w:val="none" w:sz="0" w:space="0" w:color="auto"/>
        <w:right w:val="none" w:sz="0" w:space="0" w:color="auto"/>
      </w:divBdr>
    </w:div>
    <w:div w:id="984512205">
      <w:bodyDiv w:val="1"/>
      <w:marLeft w:val="0"/>
      <w:marRight w:val="0"/>
      <w:marTop w:val="0"/>
      <w:marBottom w:val="0"/>
      <w:divBdr>
        <w:top w:val="none" w:sz="0" w:space="0" w:color="auto"/>
        <w:left w:val="none" w:sz="0" w:space="0" w:color="auto"/>
        <w:bottom w:val="none" w:sz="0" w:space="0" w:color="auto"/>
        <w:right w:val="none" w:sz="0" w:space="0" w:color="auto"/>
      </w:divBdr>
    </w:div>
    <w:div w:id="984512442">
      <w:bodyDiv w:val="1"/>
      <w:marLeft w:val="0"/>
      <w:marRight w:val="0"/>
      <w:marTop w:val="0"/>
      <w:marBottom w:val="0"/>
      <w:divBdr>
        <w:top w:val="none" w:sz="0" w:space="0" w:color="auto"/>
        <w:left w:val="none" w:sz="0" w:space="0" w:color="auto"/>
        <w:bottom w:val="none" w:sz="0" w:space="0" w:color="auto"/>
        <w:right w:val="none" w:sz="0" w:space="0" w:color="auto"/>
      </w:divBdr>
    </w:div>
    <w:div w:id="984553083">
      <w:bodyDiv w:val="1"/>
      <w:marLeft w:val="0"/>
      <w:marRight w:val="0"/>
      <w:marTop w:val="0"/>
      <w:marBottom w:val="0"/>
      <w:divBdr>
        <w:top w:val="none" w:sz="0" w:space="0" w:color="auto"/>
        <w:left w:val="none" w:sz="0" w:space="0" w:color="auto"/>
        <w:bottom w:val="none" w:sz="0" w:space="0" w:color="auto"/>
        <w:right w:val="none" w:sz="0" w:space="0" w:color="auto"/>
      </w:divBdr>
    </w:div>
    <w:div w:id="984621070">
      <w:bodyDiv w:val="1"/>
      <w:marLeft w:val="0"/>
      <w:marRight w:val="0"/>
      <w:marTop w:val="0"/>
      <w:marBottom w:val="0"/>
      <w:divBdr>
        <w:top w:val="none" w:sz="0" w:space="0" w:color="auto"/>
        <w:left w:val="none" w:sz="0" w:space="0" w:color="auto"/>
        <w:bottom w:val="none" w:sz="0" w:space="0" w:color="auto"/>
        <w:right w:val="none" w:sz="0" w:space="0" w:color="auto"/>
      </w:divBdr>
    </w:div>
    <w:div w:id="984623402">
      <w:bodyDiv w:val="1"/>
      <w:marLeft w:val="0"/>
      <w:marRight w:val="0"/>
      <w:marTop w:val="0"/>
      <w:marBottom w:val="0"/>
      <w:divBdr>
        <w:top w:val="none" w:sz="0" w:space="0" w:color="auto"/>
        <w:left w:val="none" w:sz="0" w:space="0" w:color="auto"/>
        <w:bottom w:val="none" w:sz="0" w:space="0" w:color="auto"/>
        <w:right w:val="none" w:sz="0" w:space="0" w:color="auto"/>
      </w:divBdr>
    </w:div>
    <w:div w:id="984703121">
      <w:bodyDiv w:val="1"/>
      <w:marLeft w:val="0"/>
      <w:marRight w:val="0"/>
      <w:marTop w:val="0"/>
      <w:marBottom w:val="0"/>
      <w:divBdr>
        <w:top w:val="none" w:sz="0" w:space="0" w:color="auto"/>
        <w:left w:val="none" w:sz="0" w:space="0" w:color="auto"/>
        <w:bottom w:val="none" w:sz="0" w:space="0" w:color="auto"/>
        <w:right w:val="none" w:sz="0" w:space="0" w:color="auto"/>
      </w:divBdr>
    </w:div>
    <w:div w:id="984745898">
      <w:bodyDiv w:val="1"/>
      <w:marLeft w:val="0"/>
      <w:marRight w:val="0"/>
      <w:marTop w:val="0"/>
      <w:marBottom w:val="0"/>
      <w:divBdr>
        <w:top w:val="none" w:sz="0" w:space="0" w:color="auto"/>
        <w:left w:val="none" w:sz="0" w:space="0" w:color="auto"/>
        <w:bottom w:val="none" w:sz="0" w:space="0" w:color="auto"/>
        <w:right w:val="none" w:sz="0" w:space="0" w:color="auto"/>
      </w:divBdr>
    </w:div>
    <w:div w:id="984748413">
      <w:bodyDiv w:val="1"/>
      <w:marLeft w:val="0"/>
      <w:marRight w:val="0"/>
      <w:marTop w:val="0"/>
      <w:marBottom w:val="0"/>
      <w:divBdr>
        <w:top w:val="none" w:sz="0" w:space="0" w:color="auto"/>
        <w:left w:val="none" w:sz="0" w:space="0" w:color="auto"/>
        <w:bottom w:val="none" w:sz="0" w:space="0" w:color="auto"/>
        <w:right w:val="none" w:sz="0" w:space="0" w:color="auto"/>
      </w:divBdr>
    </w:div>
    <w:div w:id="984774612">
      <w:bodyDiv w:val="1"/>
      <w:marLeft w:val="0"/>
      <w:marRight w:val="0"/>
      <w:marTop w:val="0"/>
      <w:marBottom w:val="0"/>
      <w:divBdr>
        <w:top w:val="none" w:sz="0" w:space="0" w:color="auto"/>
        <w:left w:val="none" w:sz="0" w:space="0" w:color="auto"/>
        <w:bottom w:val="none" w:sz="0" w:space="0" w:color="auto"/>
        <w:right w:val="none" w:sz="0" w:space="0" w:color="auto"/>
      </w:divBdr>
    </w:div>
    <w:div w:id="984895086">
      <w:bodyDiv w:val="1"/>
      <w:marLeft w:val="0"/>
      <w:marRight w:val="0"/>
      <w:marTop w:val="0"/>
      <w:marBottom w:val="0"/>
      <w:divBdr>
        <w:top w:val="none" w:sz="0" w:space="0" w:color="auto"/>
        <w:left w:val="none" w:sz="0" w:space="0" w:color="auto"/>
        <w:bottom w:val="none" w:sz="0" w:space="0" w:color="auto"/>
        <w:right w:val="none" w:sz="0" w:space="0" w:color="auto"/>
      </w:divBdr>
    </w:div>
    <w:div w:id="985015334">
      <w:bodyDiv w:val="1"/>
      <w:marLeft w:val="0"/>
      <w:marRight w:val="0"/>
      <w:marTop w:val="0"/>
      <w:marBottom w:val="0"/>
      <w:divBdr>
        <w:top w:val="none" w:sz="0" w:space="0" w:color="auto"/>
        <w:left w:val="none" w:sz="0" w:space="0" w:color="auto"/>
        <w:bottom w:val="none" w:sz="0" w:space="0" w:color="auto"/>
        <w:right w:val="none" w:sz="0" w:space="0" w:color="auto"/>
      </w:divBdr>
    </w:div>
    <w:div w:id="985429589">
      <w:bodyDiv w:val="1"/>
      <w:marLeft w:val="0"/>
      <w:marRight w:val="0"/>
      <w:marTop w:val="0"/>
      <w:marBottom w:val="0"/>
      <w:divBdr>
        <w:top w:val="none" w:sz="0" w:space="0" w:color="auto"/>
        <w:left w:val="none" w:sz="0" w:space="0" w:color="auto"/>
        <w:bottom w:val="none" w:sz="0" w:space="0" w:color="auto"/>
        <w:right w:val="none" w:sz="0" w:space="0" w:color="auto"/>
      </w:divBdr>
    </w:div>
    <w:div w:id="985552789">
      <w:bodyDiv w:val="1"/>
      <w:marLeft w:val="0"/>
      <w:marRight w:val="0"/>
      <w:marTop w:val="0"/>
      <w:marBottom w:val="0"/>
      <w:divBdr>
        <w:top w:val="none" w:sz="0" w:space="0" w:color="auto"/>
        <w:left w:val="none" w:sz="0" w:space="0" w:color="auto"/>
        <w:bottom w:val="none" w:sz="0" w:space="0" w:color="auto"/>
        <w:right w:val="none" w:sz="0" w:space="0" w:color="auto"/>
      </w:divBdr>
    </w:div>
    <w:div w:id="985626579">
      <w:bodyDiv w:val="1"/>
      <w:marLeft w:val="0"/>
      <w:marRight w:val="0"/>
      <w:marTop w:val="0"/>
      <w:marBottom w:val="0"/>
      <w:divBdr>
        <w:top w:val="none" w:sz="0" w:space="0" w:color="auto"/>
        <w:left w:val="none" w:sz="0" w:space="0" w:color="auto"/>
        <w:bottom w:val="none" w:sz="0" w:space="0" w:color="auto"/>
        <w:right w:val="none" w:sz="0" w:space="0" w:color="auto"/>
      </w:divBdr>
    </w:div>
    <w:div w:id="985671169">
      <w:bodyDiv w:val="1"/>
      <w:marLeft w:val="0"/>
      <w:marRight w:val="0"/>
      <w:marTop w:val="0"/>
      <w:marBottom w:val="0"/>
      <w:divBdr>
        <w:top w:val="none" w:sz="0" w:space="0" w:color="auto"/>
        <w:left w:val="none" w:sz="0" w:space="0" w:color="auto"/>
        <w:bottom w:val="none" w:sz="0" w:space="0" w:color="auto"/>
        <w:right w:val="none" w:sz="0" w:space="0" w:color="auto"/>
      </w:divBdr>
    </w:div>
    <w:div w:id="985738109">
      <w:bodyDiv w:val="1"/>
      <w:marLeft w:val="0"/>
      <w:marRight w:val="0"/>
      <w:marTop w:val="0"/>
      <w:marBottom w:val="0"/>
      <w:divBdr>
        <w:top w:val="none" w:sz="0" w:space="0" w:color="auto"/>
        <w:left w:val="none" w:sz="0" w:space="0" w:color="auto"/>
        <w:bottom w:val="none" w:sz="0" w:space="0" w:color="auto"/>
        <w:right w:val="none" w:sz="0" w:space="0" w:color="auto"/>
      </w:divBdr>
    </w:div>
    <w:div w:id="985743576">
      <w:bodyDiv w:val="1"/>
      <w:marLeft w:val="0"/>
      <w:marRight w:val="0"/>
      <w:marTop w:val="0"/>
      <w:marBottom w:val="0"/>
      <w:divBdr>
        <w:top w:val="none" w:sz="0" w:space="0" w:color="auto"/>
        <w:left w:val="none" w:sz="0" w:space="0" w:color="auto"/>
        <w:bottom w:val="none" w:sz="0" w:space="0" w:color="auto"/>
        <w:right w:val="none" w:sz="0" w:space="0" w:color="auto"/>
      </w:divBdr>
    </w:div>
    <w:div w:id="985861906">
      <w:bodyDiv w:val="1"/>
      <w:marLeft w:val="0"/>
      <w:marRight w:val="0"/>
      <w:marTop w:val="0"/>
      <w:marBottom w:val="0"/>
      <w:divBdr>
        <w:top w:val="none" w:sz="0" w:space="0" w:color="auto"/>
        <w:left w:val="none" w:sz="0" w:space="0" w:color="auto"/>
        <w:bottom w:val="none" w:sz="0" w:space="0" w:color="auto"/>
        <w:right w:val="none" w:sz="0" w:space="0" w:color="auto"/>
      </w:divBdr>
    </w:div>
    <w:div w:id="986007193">
      <w:bodyDiv w:val="1"/>
      <w:marLeft w:val="0"/>
      <w:marRight w:val="0"/>
      <w:marTop w:val="0"/>
      <w:marBottom w:val="0"/>
      <w:divBdr>
        <w:top w:val="none" w:sz="0" w:space="0" w:color="auto"/>
        <w:left w:val="none" w:sz="0" w:space="0" w:color="auto"/>
        <w:bottom w:val="none" w:sz="0" w:space="0" w:color="auto"/>
        <w:right w:val="none" w:sz="0" w:space="0" w:color="auto"/>
      </w:divBdr>
    </w:div>
    <w:div w:id="986514754">
      <w:bodyDiv w:val="1"/>
      <w:marLeft w:val="0"/>
      <w:marRight w:val="0"/>
      <w:marTop w:val="0"/>
      <w:marBottom w:val="0"/>
      <w:divBdr>
        <w:top w:val="none" w:sz="0" w:space="0" w:color="auto"/>
        <w:left w:val="none" w:sz="0" w:space="0" w:color="auto"/>
        <w:bottom w:val="none" w:sz="0" w:space="0" w:color="auto"/>
        <w:right w:val="none" w:sz="0" w:space="0" w:color="auto"/>
      </w:divBdr>
    </w:div>
    <w:div w:id="986666780">
      <w:bodyDiv w:val="1"/>
      <w:marLeft w:val="0"/>
      <w:marRight w:val="0"/>
      <w:marTop w:val="0"/>
      <w:marBottom w:val="0"/>
      <w:divBdr>
        <w:top w:val="none" w:sz="0" w:space="0" w:color="auto"/>
        <w:left w:val="none" w:sz="0" w:space="0" w:color="auto"/>
        <w:bottom w:val="none" w:sz="0" w:space="0" w:color="auto"/>
        <w:right w:val="none" w:sz="0" w:space="0" w:color="auto"/>
      </w:divBdr>
    </w:div>
    <w:div w:id="986741938">
      <w:bodyDiv w:val="1"/>
      <w:marLeft w:val="0"/>
      <w:marRight w:val="0"/>
      <w:marTop w:val="0"/>
      <w:marBottom w:val="0"/>
      <w:divBdr>
        <w:top w:val="none" w:sz="0" w:space="0" w:color="auto"/>
        <w:left w:val="none" w:sz="0" w:space="0" w:color="auto"/>
        <w:bottom w:val="none" w:sz="0" w:space="0" w:color="auto"/>
        <w:right w:val="none" w:sz="0" w:space="0" w:color="auto"/>
      </w:divBdr>
    </w:div>
    <w:div w:id="986933195">
      <w:bodyDiv w:val="1"/>
      <w:marLeft w:val="0"/>
      <w:marRight w:val="0"/>
      <w:marTop w:val="0"/>
      <w:marBottom w:val="0"/>
      <w:divBdr>
        <w:top w:val="none" w:sz="0" w:space="0" w:color="auto"/>
        <w:left w:val="none" w:sz="0" w:space="0" w:color="auto"/>
        <w:bottom w:val="none" w:sz="0" w:space="0" w:color="auto"/>
        <w:right w:val="none" w:sz="0" w:space="0" w:color="auto"/>
      </w:divBdr>
    </w:div>
    <w:div w:id="986981908">
      <w:bodyDiv w:val="1"/>
      <w:marLeft w:val="0"/>
      <w:marRight w:val="0"/>
      <w:marTop w:val="0"/>
      <w:marBottom w:val="0"/>
      <w:divBdr>
        <w:top w:val="none" w:sz="0" w:space="0" w:color="auto"/>
        <w:left w:val="none" w:sz="0" w:space="0" w:color="auto"/>
        <w:bottom w:val="none" w:sz="0" w:space="0" w:color="auto"/>
        <w:right w:val="none" w:sz="0" w:space="0" w:color="auto"/>
      </w:divBdr>
    </w:div>
    <w:div w:id="987049445">
      <w:bodyDiv w:val="1"/>
      <w:marLeft w:val="0"/>
      <w:marRight w:val="0"/>
      <w:marTop w:val="0"/>
      <w:marBottom w:val="0"/>
      <w:divBdr>
        <w:top w:val="none" w:sz="0" w:space="0" w:color="auto"/>
        <w:left w:val="none" w:sz="0" w:space="0" w:color="auto"/>
        <w:bottom w:val="none" w:sz="0" w:space="0" w:color="auto"/>
        <w:right w:val="none" w:sz="0" w:space="0" w:color="auto"/>
      </w:divBdr>
    </w:div>
    <w:div w:id="987050277">
      <w:bodyDiv w:val="1"/>
      <w:marLeft w:val="0"/>
      <w:marRight w:val="0"/>
      <w:marTop w:val="0"/>
      <w:marBottom w:val="0"/>
      <w:divBdr>
        <w:top w:val="none" w:sz="0" w:space="0" w:color="auto"/>
        <w:left w:val="none" w:sz="0" w:space="0" w:color="auto"/>
        <w:bottom w:val="none" w:sz="0" w:space="0" w:color="auto"/>
        <w:right w:val="none" w:sz="0" w:space="0" w:color="auto"/>
      </w:divBdr>
    </w:div>
    <w:div w:id="987129554">
      <w:bodyDiv w:val="1"/>
      <w:marLeft w:val="0"/>
      <w:marRight w:val="0"/>
      <w:marTop w:val="0"/>
      <w:marBottom w:val="0"/>
      <w:divBdr>
        <w:top w:val="none" w:sz="0" w:space="0" w:color="auto"/>
        <w:left w:val="none" w:sz="0" w:space="0" w:color="auto"/>
        <w:bottom w:val="none" w:sz="0" w:space="0" w:color="auto"/>
        <w:right w:val="none" w:sz="0" w:space="0" w:color="auto"/>
      </w:divBdr>
    </w:div>
    <w:div w:id="987175614">
      <w:bodyDiv w:val="1"/>
      <w:marLeft w:val="0"/>
      <w:marRight w:val="0"/>
      <w:marTop w:val="0"/>
      <w:marBottom w:val="0"/>
      <w:divBdr>
        <w:top w:val="none" w:sz="0" w:space="0" w:color="auto"/>
        <w:left w:val="none" w:sz="0" w:space="0" w:color="auto"/>
        <w:bottom w:val="none" w:sz="0" w:space="0" w:color="auto"/>
        <w:right w:val="none" w:sz="0" w:space="0" w:color="auto"/>
      </w:divBdr>
    </w:div>
    <w:div w:id="987324427">
      <w:bodyDiv w:val="1"/>
      <w:marLeft w:val="0"/>
      <w:marRight w:val="0"/>
      <w:marTop w:val="0"/>
      <w:marBottom w:val="0"/>
      <w:divBdr>
        <w:top w:val="none" w:sz="0" w:space="0" w:color="auto"/>
        <w:left w:val="none" w:sz="0" w:space="0" w:color="auto"/>
        <w:bottom w:val="none" w:sz="0" w:space="0" w:color="auto"/>
        <w:right w:val="none" w:sz="0" w:space="0" w:color="auto"/>
      </w:divBdr>
    </w:div>
    <w:div w:id="987704190">
      <w:bodyDiv w:val="1"/>
      <w:marLeft w:val="0"/>
      <w:marRight w:val="0"/>
      <w:marTop w:val="0"/>
      <w:marBottom w:val="0"/>
      <w:divBdr>
        <w:top w:val="none" w:sz="0" w:space="0" w:color="auto"/>
        <w:left w:val="none" w:sz="0" w:space="0" w:color="auto"/>
        <w:bottom w:val="none" w:sz="0" w:space="0" w:color="auto"/>
        <w:right w:val="none" w:sz="0" w:space="0" w:color="auto"/>
      </w:divBdr>
    </w:div>
    <w:div w:id="987855476">
      <w:bodyDiv w:val="1"/>
      <w:marLeft w:val="0"/>
      <w:marRight w:val="0"/>
      <w:marTop w:val="0"/>
      <w:marBottom w:val="0"/>
      <w:divBdr>
        <w:top w:val="none" w:sz="0" w:space="0" w:color="auto"/>
        <w:left w:val="none" w:sz="0" w:space="0" w:color="auto"/>
        <w:bottom w:val="none" w:sz="0" w:space="0" w:color="auto"/>
        <w:right w:val="none" w:sz="0" w:space="0" w:color="auto"/>
      </w:divBdr>
    </w:div>
    <w:div w:id="987902891">
      <w:bodyDiv w:val="1"/>
      <w:marLeft w:val="0"/>
      <w:marRight w:val="0"/>
      <w:marTop w:val="0"/>
      <w:marBottom w:val="0"/>
      <w:divBdr>
        <w:top w:val="none" w:sz="0" w:space="0" w:color="auto"/>
        <w:left w:val="none" w:sz="0" w:space="0" w:color="auto"/>
        <w:bottom w:val="none" w:sz="0" w:space="0" w:color="auto"/>
        <w:right w:val="none" w:sz="0" w:space="0" w:color="auto"/>
      </w:divBdr>
    </w:div>
    <w:div w:id="987904301">
      <w:bodyDiv w:val="1"/>
      <w:marLeft w:val="0"/>
      <w:marRight w:val="0"/>
      <w:marTop w:val="0"/>
      <w:marBottom w:val="0"/>
      <w:divBdr>
        <w:top w:val="none" w:sz="0" w:space="0" w:color="auto"/>
        <w:left w:val="none" w:sz="0" w:space="0" w:color="auto"/>
        <w:bottom w:val="none" w:sz="0" w:space="0" w:color="auto"/>
        <w:right w:val="none" w:sz="0" w:space="0" w:color="auto"/>
      </w:divBdr>
    </w:div>
    <w:div w:id="988173903">
      <w:bodyDiv w:val="1"/>
      <w:marLeft w:val="0"/>
      <w:marRight w:val="0"/>
      <w:marTop w:val="0"/>
      <w:marBottom w:val="0"/>
      <w:divBdr>
        <w:top w:val="none" w:sz="0" w:space="0" w:color="auto"/>
        <w:left w:val="none" w:sz="0" w:space="0" w:color="auto"/>
        <w:bottom w:val="none" w:sz="0" w:space="0" w:color="auto"/>
        <w:right w:val="none" w:sz="0" w:space="0" w:color="auto"/>
      </w:divBdr>
    </w:div>
    <w:div w:id="988175285">
      <w:bodyDiv w:val="1"/>
      <w:marLeft w:val="0"/>
      <w:marRight w:val="0"/>
      <w:marTop w:val="0"/>
      <w:marBottom w:val="0"/>
      <w:divBdr>
        <w:top w:val="none" w:sz="0" w:space="0" w:color="auto"/>
        <w:left w:val="none" w:sz="0" w:space="0" w:color="auto"/>
        <w:bottom w:val="none" w:sz="0" w:space="0" w:color="auto"/>
        <w:right w:val="none" w:sz="0" w:space="0" w:color="auto"/>
      </w:divBdr>
    </w:div>
    <w:div w:id="988289078">
      <w:bodyDiv w:val="1"/>
      <w:marLeft w:val="0"/>
      <w:marRight w:val="0"/>
      <w:marTop w:val="0"/>
      <w:marBottom w:val="0"/>
      <w:divBdr>
        <w:top w:val="none" w:sz="0" w:space="0" w:color="auto"/>
        <w:left w:val="none" w:sz="0" w:space="0" w:color="auto"/>
        <w:bottom w:val="none" w:sz="0" w:space="0" w:color="auto"/>
        <w:right w:val="none" w:sz="0" w:space="0" w:color="auto"/>
      </w:divBdr>
    </w:div>
    <w:div w:id="988559174">
      <w:bodyDiv w:val="1"/>
      <w:marLeft w:val="0"/>
      <w:marRight w:val="0"/>
      <w:marTop w:val="0"/>
      <w:marBottom w:val="0"/>
      <w:divBdr>
        <w:top w:val="none" w:sz="0" w:space="0" w:color="auto"/>
        <w:left w:val="none" w:sz="0" w:space="0" w:color="auto"/>
        <w:bottom w:val="none" w:sz="0" w:space="0" w:color="auto"/>
        <w:right w:val="none" w:sz="0" w:space="0" w:color="auto"/>
      </w:divBdr>
    </w:div>
    <w:div w:id="988747129">
      <w:bodyDiv w:val="1"/>
      <w:marLeft w:val="0"/>
      <w:marRight w:val="0"/>
      <w:marTop w:val="0"/>
      <w:marBottom w:val="0"/>
      <w:divBdr>
        <w:top w:val="none" w:sz="0" w:space="0" w:color="auto"/>
        <w:left w:val="none" w:sz="0" w:space="0" w:color="auto"/>
        <w:bottom w:val="none" w:sz="0" w:space="0" w:color="auto"/>
        <w:right w:val="none" w:sz="0" w:space="0" w:color="auto"/>
      </w:divBdr>
    </w:div>
    <w:div w:id="988754574">
      <w:bodyDiv w:val="1"/>
      <w:marLeft w:val="0"/>
      <w:marRight w:val="0"/>
      <w:marTop w:val="0"/>
      <w:marBottom w:val="0"/>
      <w:divBdr>
        <w:top w:val="none" w:sz="0" w:space="0" w:color="auto"/>
        <w:left w:val="none" w:sz="0" w:space="0" w:color="auto"/>
        <w:bottom w:val="none" w:sz="0" w:space="0" w:color="auto"/>
        <w:right w:val="none" w:sz="0" w:space="0" w:color="auto"/>
      </w:divBdr>
    </w:div>
    <w:div w:id="988825837">
      <w:bodyDiv w:val="1"/>
      <w:marLeft w:val="0"/>
      <w:marRight w:val="0"/>
      <w:marTop w:val="0"/>
      <w:marBottom w:val="0"/>
      <w:divBdr>
        <w:top w:val="none" w:sz="0" w:space="0" w:color="auto"/>
        <w:left w:val="none" w:sz="0" w:space="0" w:color="auto"/>
        <w:bottom w:val="none" w:sz="0" w:space="0" w:color="auto"/>
        <w:right w:val="none" w:sz="0" w:space="0" w:color="auto"/>
      </w:divBdr>
    </w:div>
    <w:div w:id="988828244">
      <w:bodyDiv w:val="1"/>
      <w:marLeft w:val="0"/>
      <w:marRight w:val="0"/>
      <w:marTop w:val="0"/>
      <w:marBottom w:val="0"/>
      <w:divBdr>
        <w:top w:val="none" w:sz="0" w:space="0" w:color="auto"/>
        <w:left w:val="none" w:sz="0" w:space="0" w:color="auto"/>
        <w:bottom w:val="none" w:sz="0" w:space="0" w:color="auto"/>
        <w:right w:val="none" w:sz="0" w:space="0" w:color="auto"/>
      </w:divBdr>
    </w:div>
    <w:div w:id="989212621">
      <w:bodyDiv w:val="1"/>
      <w:marLeft w:val="0"/>
      <w:marRight w:val="0"/>
      <w:marTop w:val="0"/>
      <w:marBottom w:val="0"/>
      <w:divBdr>
        <w:top w:val="none" w:sz="0" w:space="0" w:color="auto"/>
        <w:left w:val="none" w:sz="0" w:space="0" w:color="auto"/>
        <w:bottom w:val="none" w:sz="0" w:space="0" w:color="auto"/>
        <w:right w:val="none" w:sz="0" w:space="0" w:color="auto"/>
      </w:divBdr>
    </w:div>
    <w:div w:id="989332262">
      <w:bodyDiv w:val="1"/>
      <w:marLeft w:val="0"/>
      <w:marRight w:val="0"/>
      <w:marTop w:val="0"/>
      <w:marBottom w:val="0"/>
      <w:divBdr>
        <w:top w:val="none" w:sz="0" w:space="0" w:color="auto"/>
        <w:left w:val="none" w:sz="0" w:space="0" w:color="auto"/>
        <w:bottom w:val="none" w:sz="0" w:space="0" w:color="auto"/>
        <w:right w:val="none" w:sz="0" w:space="0" w:color="auto"/>
      </w:divBdr>
    </w:div>
    <w:div w:id="989401268">
      <w:bodyDiv w:val="1"/>
      <w:marLeft w:val="0"/>
      <w:marRight w:val="0"/>
      <w:marTop w:val="0"/>
      <w:marBottom w:val="0"/>
      <w:divBdr>
        <w:top w:val="none" w:sz="0" w:space="0" w:color="auto"/>
        <w:left w:val="none" w:sz="0" w:space="0" w:color="auto"/>
        <w:bottom w:val="none" w:sz="0" w:space="0" w:color="auto"/>
        <w:right w:val="none" w:sz="0" w:space="0" w:color="auto"/>
      </w:divBdr>
    </w:div>
    <w:div w:id="989559394">
      <w:bodyDiv w:val="1"/>
      <w:marLeft w:val="0"/>
      <w:marRight w:val="0"/>
      <w:marTop w:val="0"/>
      <w:marBottom w:val="0"/>
      <w:divBdr>
        <w:top w:val="none" w:sz="0" w:space="0" w:color="auto"/>
        <w:left w:val="none" w:sz="0" w:space="0" w:color="auto"/>
        <w:bottom w:val="none" w:sz="0" w:space="0" w:color="auto"/>
        <w:right w:val="none" w:sz="0" w:space="0" w:color="auto"/>
      </w:divBdr>
    </w:div>
    <w:div w:id="989673856">
      <w:bodyDiv w:val="1"/>
      <w:marLeft w:val="0"/>
      <w:marRight w:val="0"/>
      <w:marTop w:val="0"/>
      <w:marBottom w:val="0"/>
      <w:divBdr>
        <w:top w:val="none" w:sz="0" w:space="0" w:color="auto"/>
        <w:left w:val="none" w:sz="0" w:space="0" w:color="auto"/>
        <w:bottom w:val="none" w:sz="0" w:space="0" w:color="auto"/>
        <w:right w:val="none" w:sz="0" w:space="0" w:color="auto"/>
      </w:divBdr>
    </w:div>
    <w:div w:id="989745776">
      <w:bodyDiv w:val="1"/>
      <w:marLeft w:val="0"/>
      <w:marRight w:val="0"/>
      <w:marTop w:val="0"/>
      <w:marBottom w:val="0"/>
      <w:divBdr>
        <w:top w:val="none" w:sz="0" w:space="0" w:color="auto"/>
        <w:left w:val="none" w:sz="0" w:space="0" w:color="auto"/>
        <w:bottom w:val="none" w:sz="0" w:space="0" w:color="auto"/>
        <w:right w:val="none" w:sz="0" w:space="0" w:color="auto"/>
      </w:divBdr>
    </w:div>
    <w:div w:id="989871697">
      <w:bodyDiv w:val="1"/>
      <w:marLeft w:val="0"/>
      <w:marRight w:val="0"/>
      <w:marTop w:val="0"/>
      <w:marBottom w:val="0"/>
      <w:divBdr>
        <w:top w:val="none" w:sz="0" w:space="0" w:color="auto"/>
        <w:left w:val="none" w:sz="0" w:space="0" w:color="auto"/>
        <w:bottom w:val="none" w:sz="0" w:space="0" w:color="auto"/>
        <w:right w:val="none" w:sz="0" w:space="0" w:color="auto"/>
      </w:divBdr>
    </w:div>
    <w:div w:id="990015733">
      <w:bodyDiv w:val="1"/>
      <w:marLeft w:val="0"/>
      <w:marRight w:val="0"/>
      <w:marTop w:val="0"/>
      <w:marBottom w:val="0"/>
      <w:divBdr>
        <w:top w:val="none" w:sz="0" w:space="0" w:color="auto"/>
        <w:left w:val="none" w:sz="0" w:space="0" w:color="auto"/>
        <w:bottom w:val="none" w:sz="0" w:space="0" w:color="auto"/>
        <w:right w:val="none" w:sz="0" w:space="0" w:color="auto"/>
      </w:divBdr>
    </w:div>
    <w:div w:id="990060813">
      <w:bodyDiv w:val="1"/>
      <w:marLeft w:val="0"/>
      <w:marRight w:val="0"/>
      <w:marTop w:val="0"/>
      <w:marBottom w:val="0"/>
      <w:divBdr>
        <w:top w:val="none" w:sz="0" w:space="0" w:color="auto"/>
        <w:left w:val="none" w:sz="0" w:space="0" w:color="auto"/>
        <w:bottom w:val="none" w:sz="0" w:space="0" w:color="auto"/>
        <w:right w:val="none" w:sz="0" w:space="0" w:color="auto"/>
      </w:divBdr>
    </w:div>
    <w:div w:id="990063426">
      <w:bodyDiv w:val="1"/>
      <w:marLeft w:val="0"/>
      <w:marRight w:val="0"/>
      <w:marTop w:val="0"/>
      <w:marBottom w:val="0"/>
      <w:divBdr>
        <w:top w:val="none" w:sz="0" w:space="0" w:color="auto"/>
        <w:left w:val="none" w:sz="0" w:space="0" w:color="auto"/>
        <w:bottom w:val="none" w:sz="0" w:space="0" w:color="auto"/>
        <w:right w:val="none" w:sz="0" w:space="0" w:color="auto"/>
      </w:divBdr>
    </w:div>
    <w:div w:id="990139223">
      <w:bodyDiv w:val="1"/>
      <w:marLeft w:val="0"/>
      <w:marRight w:val="0"/>
      <w:marTop w:val="0"/>
      <w:marBottom w:val="0"/>
      <w:divBdr>
        <w:top w:val="none" w:sz="0" w:space="0" w:color="auto"/>
        <w:left w:val="none" w:sz="0" w:space="0" w:color="auto"/>
        <w:bottom w:val="none" w:sz="0" w:space="0" w:color="auto"/>
        <w:right w:val="none" w:sz="0" w:space="0" w:color="auto"/>
      </w:divBdr>
    </w:div>
    <w:div w:id="990140929">
      <w:bodyDiv w:val="1"/>
      <w:marLeft w:val="0"/>
      <w:marRight w:val="0"/>
      <w:marTop w:val="0"/>
      <w:marBottom w:val="0"/>
      <w:divBdr>
        <w:top w:val="none" w:sz="0" w:space="0" w:color="auto"/>
        <w:left w:val="none" w:sz="0" w:space="0" w:color="auto"/>
        <w:bottom w:val="none" w:sz="0" w:space="0" w:color="auto"/>
        <w:right w:val="none" w:sz="0" w:space="0" w:color="auto"/>
      </w:divBdr>
    </w:div>
    <w:div w:id="990325644">
      <w:bodyDiv w:val="1"/>
      <w:marLeft w:val="0"/>
      <w:marRight w:val="0"/>
      <w:marTop w:val="0"/>
      <w:marBottom w:val="0"/>
      <w:divBdr>
        <w:top w:val="none" w:sz="0" w:space="0" w:color="auto"/>
        <w:left w:val="none" w:sz="0" w:space="0" w:color="auto"/>
        <w:bottom w:val="none" w:sz="0" w:space="0" w:color="auto"/>
        <w:right w:val="none" w:sz="0" w:space="0" w:color="auto"/>
      </w:divBdr>
    </w:div>
    <w:div w:id="990519110">
      <w:bodyDiv w:val="1"/>
      <w:marLeft w:val="0"/>
      <w:marRight w:val="0"/>
      <w:marTop w:val="0"/>
      <w:marBottom w:val="0"/>
      <w:divBdr>
        <w:top w:val="none" w:sz="0" w:space="0" w:color="auto"/>
        <w:left w:val="none" w:sz="0" w:space="0" w:color="auto"/>
        <w:bottom w:val="none" w:sz="0" w:space="0" w:color="auto"/>
        <w:right w:val="none" w:sz="0" w:space="0" w:color="auto"/>
      </w:divBdr>
    </w:div>
    <w:div w:id="990522215">
      <w:bodyDiv w:val="1"/>
      <w:marLeft w:val="0"/>
      <w:marRight w:val="0"/>
      <w:marTop w:val="0"/>
      <w:marBottom w:val="0"/>
      <w:divBdr>
        <w:top w:val="none" w:sz="0" w:space="0" w:color="auto"/>
        <w:left w:val="none" w:sz="0" w:space="0" w:color="auto"/>
        <w:bottom w:val="none" w:sz="0" w:space="0" w:color="auto"/>
        <w:right w:val="none" w:sz="0" w:space="0" w:color="auto"/>
      </w:divBdr>
    </w:div>
    <w:div w:id="990525900">
      <w:bodyDiv w:val="1"/>
      <w:marLeft w:val="0"/>
      <w:marRight w:val="0"/>
      <w:marTop w:val="0"/>
      <w:marBottom w:val="0"/>
      <w:divBdr>
        <w:top w:val="none" w:sz="0" w:space="0" w:color="auto"/>
        <w:left w:val="none" w:sz="0" w:space="0" w:color="auto"/>
        <w:bottom w:val="none" w:sz="0" w:space="0" w:color="auto"/>
        <w:right w:val="none" w:sz="0" w:space="0" w:color="auto"/>
      </w:divBdr>
    </w:div>
    <w:div w:id="990645487">
      <w:bodyDiv w:val="1"/>
      <w:marLeft w:val="0"/>
      <w:marRight w:val="0"/>
      <w:marTop w:val="0"/>
      <w:marBottom w:val="0"/>
      <w:divBdr>
        <w:top w:val="none" w:sz="0" w:space="0" w:color="auto"/>
        <w:left w:val="none" w:sz="0" w:space="0" w:color="auto"/>
        <w:bottom w:val="none" w:sz="0" w:space="0" w:color="auto"/>
        <w:right w:val="none" w:sz="0" w:space="0" w:color="auto"/>
      </w:divBdr>
    </w:div>
    <w:div w:id="990711610">
      <w:bodyDiv w:val="1"/>
      <w:marLeft w:val="0"/>
      <w:marRight w:val="0"/>
      <w:marTop w:val="0"/>
      <w:marBottom w:val="0"/>
      <w:divBdr>
        <w:top w:val="none" w:sz="0" w:space="0" w:color="auto"/>
        <w:left w:val="none" w:sz="0" w:space="0" w:color="auto"/>
        <w:bottom w:val="none" w:sz="0" w:space="0" w:color="auto"/>
        <w:right w:val="none" w:sz="0" w:space="0" w:color="auto"/>
      </w:divBdr>
    </w:div>
    <w:div w:id="990712100">
      <w:bodyDiv w:val="1"/>
      <w:marLeft w:val="0"/>
      <w:marRight w:val="0"/>
      <w:marTop w:val="0"/>
      <w:marBottom w:val="0"/>
      <w:divBdr>
        <w:top w:val="none" w:sz="0" w:space="0" w:color="auto"/>
        <w:left w:val="none" w:sz="0" w:space="0" w:color="auto"/>
        <w:bottom w:val="none" w:sz="0" w:space="0" w:color="auto"/>
        <w:right w:val="none" w:sz="0" w:space="0" w:color="auto"/>
      </w:divBdr>
    </w:div>
    <w:div w:id="990716903">
      <w:bodyDiv w:val="1"/>
      <w:marLeft w:val="0"/>
      <w:marRight w:val="0"/>
      <w:marTop w:val="0"/>
      <w:marBottom w:val="0"/>
      <w:divBdr>
        <w:top w:val="none" w:sz="0" w:space="0" w:color="auto"/>
        <w:left w:val="none" w:sz="0" w:space="0" w:color="auto"/>
        <w:bottom w:val="none" w:sz="0" w:space="0" w:color="auto"/>
        <w:right w:val="none" w:sz="0" w:space="0" w:color="auto"/>
      </w:divBdr>
    </w:div>
    <w:div w:id="990793508">
      <w:bodyDiv w:val="1"/>
      <w:marLeft w:val="0"/>
      <w:marRight w:val="0"/>
      <w:marTop w:val="0"/>
      <w:marBottom w:val="0"/>
      <w:divBdr>
        <w:top w:val="none" w:sz="0" w:space="0" w:color="auto"/>
        <w:left w:val="none" w:sz="0" w:space="0" w:color="auto"/>
        <w:bottom w:val="none" w:sz="0" w:space="0" w:color="auto"/>
        <w:right w:val="none" w:sz="0" w:space="0" w:color="auto"/>
      </w:divBdr>
    </w:div>
    <w:div w:id="990871347">
      <w:bodyDiv w:val="1"/>
      <w:marLeft w:val="0"/>
      <w:marRight w:val="0"/>
      <w:marTop w:val="0"/>
      <w:marBottom w:val="0"/>
      <w:divBdr>
        <w:top w:val="none" w:sz="0" w:space="0" w:color="auto"/>
        <w:left w:val="none" w:sz="0" w:space="0" w:color="auto"/>
        <w:bottom w:val="none" w:sz="0" w:space="0" w:color="auto"/>
        <w:right w:val="none" w:sz="0" w:space="0" w:color="auto"/>
      </w:divBdr>
    </w:div>
    <w:div w:id="990982642">
      <w:bodyDiv w:val="1"/>
      <w:marLeft w:val="0"/>
      <w:marRight w:val="0"/>
      <w:marTop w:val="0"/>
      <w:marBottom w:val="0"/>
      <w:divBdr>
        <w:top w:val="none" w:sz="0" w:space="0" w:color="auto"/>
        <w:left w:val="none" w:sz="0" w:space="0" w:color="auto"/>
        <w:bottom w:val="none" w:sz="0" w:space="0" w:color="auto"/>
        <w:right w:val="none" w:sz="0" w:space="0" w:color="auto"/>
      </w:divBdr>
    </w:div>
    <w:div w:id="991569417">
      <w:bodyDiv w:val="1"/>
      <w:marLeft w:val="0"/>
      <w:marRight w:val="0"/>
      <w:marTop w:val="0"/>
      <w:marBottom w:val="0"/>
      <w:divBdr>
        <w:top w:val="none" w:sz="0" w:space="0" w:color="auto"/>
        <w:left w:val="none" w:sz="0" w:space="0" w:color="auto"/>
        <w:bottom w:val="none" w:sz="0" w:space="0" w:color="auto"/>
        <w:right w:val="none" w:sz="0" w:space="0" w:color="auto"/>
      </w:divBdr>
    </w:div>
    <w:div w:id="991643559">
      <w:bodyDiv w:val="1"/>
      <w:marLeft w:val="0"/>
      <w:marRight w:val="0"/>
      <w:marTop w:val="0"/>
      <w:marBottom w:val="0"/>
      <w:divBdr>
        <w:top w:val="none" w:sz="0" w:space="0" w:color="auto"/>
        <w:left w:val="none" w:sz="0" w:space="0" w:color="auto"/>
        <w:bottom w:val="none" w:sz="0" w:space="0" w:color="auto"/>
        <w:right w:val="none" w:sz="0" w:space="0" w:color="auto"/>
      </w:divBdr>
    </w:div>
    <w:div w:id="991787749">
      <w:bodyDiv w:val="1"/>
      <w:marLeft w:val="0"/>
      <w:marRight w:val="0"/>
      <w:marTop w:val="0"/>
      <w:marBottom w:val="0"/>
      <w:divBdr>
        <w:top w:val="none" w:sz="0" w:space="0" w:color="auto"/>
        <w:left w:val="none" w:sz="0" w:space="0" w:color="auto"/>
        <w:bottom w:val="none" w:sz="0" w:space="0" w:color="auto"/>
        <w:right w:val="none" w:sz="0" w:space="0" w:color="auto"/>
      </w:divBdr>
    </w:div>
    <w:div w:id="991836365">
      <w:bodyDiv w:val="1"/>
      <w:marLeft w:val="0"/>
      <w:marRight w:val="0"/>
      <w:marTop w:val="0"/>
      <w:marBottom w:val="0"/>
      <w:divBdr>
        <w:top w:val="none" w:sz="0" w:space="0" w:color="auto"/>
        <w:left w:val="none" w:sz="0" w:space="0" w:color="auto"/>
        <w:bottom w:val="none" w:sz="0" w:space="0" w:color="auto"/>
        <w:right w:val="none" w:sz="0" w:space="0" w:color="auto"/>
      </w:divBdr>
    </w:div>
    <w:div w:id="991907119">
      <w:bodyDiv w:val="1"/>
      <w:marLeft w:val="0"/>
      <w:marRight w:val="0"/>
      <w:marTop w:val="0"/>
      <w:marBottom w:val="0"/>
      <w:divBdr>
        <w:top w:val="none" w:sz="0" w:space="0" w:color="auto"/>
        <w:left w:val="none" w:sz="0" w:space="0" w:color="auto"/>
        <w:bottom w:val="none" w:sz="0" w:space="0" w:color="auto"/>
        <w:right w:val="none" w:sz="0" w:space="0" w:color="auto"/>
      </w:divBdr>
    </w:div>
    <w:div w:id="991979834">
      <w:bodyDiv w:val="1"/>
      <w:marLeft w:val="0"/>
      <w:marRight w:val="0"/>
      <w:marTop w:val="0"/>
      <w:marBottom w:val="0"/>
      <w:divBdr>
        <w:top w:val="none" w:sz="0" w:space="0" w:color="auto"/>
        <w:left w:val="none" w:sz="0" w:space="0" w:color="auto"/>
        <w:bottom w:val="none" w:sz="0" w:space="0" w:color="auto"/>
        <w:right w:val="none" w:sz="0" w:space="0" w:color="auto"/>
      </w:divBdr>
    </w:div>
    <w:div w:id="992023613">
      <w:bodyDiv w:val="1"/>
      <w:marLeft w:val="0"/>
      <w:marRight w:val="0"/>
      <w:marTop w:val="0"/>
      <w:marBottom w:val="0"/>
      <w:divBdr>
        <w:top w:val="none" w:sz="0" w:space="0" w:color="auto"/>
        <w:left w:val="none" w:sz="0" w:space="0" w:color="auto"/>
        <w:bottom w:val="none" w:sz="0" w:space="0" w:color="auto"/>
        <w:right w:val="none" w:sz="0" w:space="0" w:color="auto"/>
      </w:divBdr>
    </w:div>
    <w:div w:id="992222125">
      <w:bodyDiv w:val="1"/>
      <w:marLeft w:val="0"/>
      <w:marRight w:val="0"/>
      <w:marTop w:val="0"/>
      <w:marBottom w:val="0"/>
      <w:divBdr>
        <w:top w:val="none" w:sz="0" w:space="0" w:color="auto"/>
        <w:left w:val="none" w:sz="0" w:space="0" w:color="auto"/>
        <w:bottom w:val="none" w:sz="0" w:space="0" w:color="auto"/>
        <w:right w:val="none" w:sz="0" w:space="0" w:color="auto"/>
      </w:divBdr>
    </w:div>
    <w:div w:id="992300016">
      <w:bodyDiv w:val="1"/>
      <w:marLeft w:val="0"/>
      <w:marRight w:val="0"/>
      <w:marTop w:val="0"/>
      <w:marBottom w:val="0"/>
      <w:divBdr>
        <w:top w:val="none" w:sz="0" w:space="0" w:color="auto"/>
        <w:left w:val="none" w:sz="0" w:space="0" w:color="auto"/>
        <w:bottom w:val="none" w:sz="0" w:space="0" w:color="auto"/>
        <w:right w:val="none" w:sz="0" w:space="0" w:color="auto"/>
      </w:divBdr>
    </w:div>
    <w:div w:id="992373854">
      <w:bodyDiv w:val="1"/>
      <w:marLeft w:val="0"/>
      <w:marRight w:val="0"/>
      <w:marTop w:val="0"/>
      <w:marBottom w:val="0"/>
      <w:divBdr>
        <w:top w:val="none" w:sz="0" w:space="0" w:color="auto"/>
        <w:left w:val="none" w:sz="0" w:space="0" w:color="auto"/>
        <w:bottom w:val="none" w:sz="0" w:space="0" w:color="auto"/>
        <w:right w:val="none" w:sz="0" w:space="0" w:color="auto"/>
      </w:divBdr>
    </w:div>
    <w:div w:id="992373880">
      <w:bodyDiv w:val="1"/>
      <w:marLeft w:val="0"/>
      <w:marRight w:val="0"/>
      <w:marTop w:val="0"/>
      <w:marBottom w:val="0"/>
      <w:divBdr>
        <w:top w:val="none" w:sz="0" w:space="0" w:color="auto"/>
        <w:left w:val="none" w:sz="0" w:space="0" w:color="auto"/>
        <w:bottom w:val="none" w:sz="0" w:space="0" w:color="auto"/>
        <w:right w:val="none" w:sz="0" w:space="0" w:color="auto"/>
      </w:divBdr>
    </w:div>
    <w:div w:id="992414965">
      <w:bodyDiv w:val="1"/>
      <w:marLeft w:val="0"/>
      <w:marRight w:val="0"/>
      <w:marTop w:val="0"/>
      <w:marBottom w:val="0"/>
      <w:divBdr>
        <w:top w:val="none" w:sz="0" w:space="0" w:color="auto"/>
        <w:left w:val="none" w:sz="0" w:space="0" w:color="auto"/>
        <w:bottom w:val="none" w:sz="0" w:space="0" w:color="auto"/>
        <w:right w:val="none" w:sz="0" w:space="0" w:color="auto"/>
      </w:divBdr>
    </w:div>
    <w:div w:id="992486590">
      <w:bodyDiv w:val="1"/>
      <w:marLeft w:val="0"/>
      <w:marRight w:val="0"/>
      <w:marTop w:val="0"/>
      <w:marBottom w:val="0"/>
      <w:divBdr>
        <w:top w:val="none" w:sz="0" w:space="0" w:color="auto"/>
        <w:left w:val="none" w:sz="0" w:space="0" w:color="auto"/>
        <w:bottom w:val="none" w:sz="0" w:space="0" w:color="auto"/>
        <w:right w:val="none" w:sz="0" w:space="0" w:color="auto"/>
      </w:divBdr>
    </w:div>
    <w:div w:id="992560999">
      <w:bodyDiv w:val="1"/>
      <w:marLeft w:val="0"/>
      <w:marRight w:val="0"/>
      <w:marTop w:val="0"/>
      <w:marBottom w:val="0"/>
      <w:divBdr>
        <w:top w:val="none" w:sz="0" w:space="0" w:color="auto"/>
        <w:left w:val="none" w:sz="0" w:space="0" w:color="auto"/>
        <w:bottom w:val="none" w:sz="0" w:space="0" w:color="auto"/>
        <w:right w:val="none" w:sz="0" w:space="0" w:color="auto"/>
      </w:divBdr>
    </w:div>
    <w:div w:id="992567285">
      <w:bodyDiv w:val="1"/>
      <w:marLeft w:val="0"/>
      <w:marRight w:val="0"/>
      <w:marTop w:val="0"/>
      <w:marBottom w:val="0"/>
      <w:divBdr>
        <w:top w:val="none" w:sz="0" w:space="0" w:color="auto"/>
        <w:left w:val="none" w:sz="0" w:space="0" w:color="auto"/>
        <w:bottom w:val="none" w:sz="0" w:space="0" w:color="auto"/>
        <w:right w:val="none" w:sz="0" w:space="0" w:color="auto"/>
      </w:divBdr>
    </w:div>
    <w:div w:id="992759422">
      <w:bodyDiv w:val="1"/>
      <w:marLeft w:val="0"/>
      <w:marRight w:val="0"/>
      <w:marTop w:val="0"/>
      <w:marBottom w:val="0"/>
      <w:divBdr>
        <w:top w:val="none" w:sz="0" w:space="0" w:color="auto"/>
        <w:left w:val="none" w:sz="0" w:space="0" w:color="auto"/>
        <w:bottom w:val="none" w:sz="0" w:space="0" w:color="auto"/>
        <w:right w:val="none" w:sz="0" w:space="0" w:color="auto"/>
      </w:divBdr>
    </w:div>
    <w:div w:id="992872931">
      <w:bodyDiv w:val="1"/>
      <w:marLeft w:val="0"/>
      <w:marRight w:val="0"/>
      <w:marTop w:val="0"/>
      <w:marBottom w:val="0"/>
      <w:divBdr>
        <w:top w:val="none" w:sz="0" w:space="0" w:color="auto"/>
        <w:left w:val="none" w:sz="0" w:space="0" w:color="auto"/>
        <w:bottom w:val="none" w:sz="0" w:space="0" w:color="auto"/>
        <w:right w:val="none" w:sz="0" w:space="0" w:color="auto"/>
      </w:divBdr>
    </w:div>
    <w:div w:id="993027723">
      <w:bodyDiv w:val="1"/>
      <w:marLeft w:val="0"/>
      <w:marRight w:val="0"/>
      <w:marTop w:val="0"/>
      <w:marBottom w:val="0"/>
      <w:divBdr>
        <w:top w:val="none" w:sz="0" w:space="0" w:color="auto"/>
        <w:left w:val="none" w:sz="0" w:space="0" w:color="auto"/>
        <w:bottom w:val="none" w:sz="0" w:space="0" w:color="auto"/>
        <w:right w:val="none" w:sz="0" w:space="0" w:color="auto"/>
      </w:divBdr>
    </w:div>
    <w:div w:id="993072844">
      <w:bodyDiv w:val="1"/>
      <w:marLeft w:val="0"/>
      <w:marRight w:val="0"/>
      <w:marTop w:val="0"/>
      <w:marBottom w:val="0"/>
      <w:divBdr>
        <w:top w:val="none" w:sz="0" w:space="0" w:color="auto"/>
        <w:left w:val="none" w:sz="0" w:space="0" w:color="auto"/>
        <w:bottom w:val="none" w:sz="0" w:space="0" w:color="auto"/>
        <w:right w:val="none" w:sz="0" w:space="0" w:color="auto"/>
      </w:divBdr>
    </w:div>
    <w:div w:id="993263771">
      <w:bodyDiv w:val="1"/>
      <w:marLeft w:val="0"/>
      <w:marRight w:val="0"/>
      <w:marTop w:val="0"/>
      <w:marBottom w:val="0"/>
      <w:divBdr>
        <w:top w:val="none" w:sz="0" w:space="0" w:color="auto"/>
        <w:left w:val="none" w:sz="0" w:space="0" w:color="auto"/>
        <w:bottom w:val="none" w:sz="0" w:space="0" w:color="auto"/>
        <w:right w:val="none" w:sz="0" w:space="0" w:color="auto"/>
      </w:divBdr>
    </w:div>
    <w:div w:id="993337437">
      <w:bodyDiv w:val="1"/>
      <w:marLeft w:val="0"/>
      <w:marRight w:val="0"/>
      <w:marTop w:val="0"/>
      <w:marBottom w:val="0"/>
      <w:divBdr>
        <w:top w:val="none" w:sz="0" w:space="0" w:color="auto"/>
        <w:left w:val="none" w:sz="0" w:space="0" w:color="auto"/>
        <w:bottom w:val="none" w:sz="0" w:space="0" w:color="auto"/>
        <w:right w:val="none" w:sz="0" w:space="0" w:color="auto"/>
      </w:divBdr>
    </w:div>
    <w:div w:id="993341552">
      <w:bodyDiv w:val="1"/>
      <w:marLeft w:val="0"/>
      <w:marRight w:val="0"/>
      <w:marTop w:val="0"/>
      <w:marBottom w:val="0"/>
      <w:divBdr>
        <w:top w:val="none" w:sz="0" w:space="0" w:color="auto"/>
        <w:left w:val="none" w:sz="0" w:space="0" w:color="auto"/>
        <w:bottom w:val="none" w:sz="0" w:space="0" w:color="auto"/>
        <w:right w:val="none" w:sz="0" w:space="0" w:color="auto"/>
      </w:divBdr>
    </w:div>
    <w:div w:id="993492547">
      <w:bodyDiv w:val="1"/>
      <w:marLeft w:val="0"/>
      <w:marRight w:val="0"/>
      <w:marTop w:val="0"/>
      <w:marBottom w:val="0"/>
      <w:divBdr>
        <w:top w:val="none" w:sz="0" w:space="0" w:color="auto"/>
        <w:left w:val="none" w:sz="0" w:space="0" w:color="auto"/>
        <w:bottom w:val="none" w:sz="0" w:space="0" w:color="auto"/>
        <w:right w:val="none" w:sz="0" w:space="0" w:color="auto"/>
      </w:divBdr>
    </w:div>
    <w:div w:id="993526150">
      <w:bodyDiv w:val="1"/>
      <w:marLeft w:val="0"/>
      <w:marRight w:val="0"/>
      <w:marTop w:val="0"/>
      <w:marBottom w:val="0"/>
      <w:divBdr>
        <w:top w:val="none" w:sz="0" w:space="0" w:color="auto"/>
        <w:left w:val="none" w:sz="0" w:space="0" w:color="auto"/>
        <w:bottom w:val="none" w:sz="0" w:space="0" w:color="auto"/>
        <w:right w:val="none" w:sz="0" w:space="0" w:color="auto"/>
      </w:divBdr>
    </w:div>
    <w:div w:id="993527217">
      <w:bodyDiv w:val="1"/>
      <w:marLeft w:val="0"/>
      <w:marRight w:val="0"/>
      <w:marTop w:val="0"/>
      <w:marBottom w:val="0"/>
      <w:divBdr>
        <w:top w:val="none" w:sz="0" w:space="0" w:color="auto"/>
        <w:left w:val="none" w:sz="0" w:space="0" w:color="auto"/>
        <w:bottom w:val="none" w:sz="0" w:space="0" w:color="auto"/>
        <w:right w:val="none" w:sz="0" w:space="0" w:color="auto"/>
      </w:divBdr>
    </w:div>
    <w:div w:id="993529153">
      <w:bodyDiv w:val="1"/>
      <w:marLeft w:val="0"/>
      <w:marRight w:val="0"/>
      <w:marTop w:val="0"/>
      <w:marBottom w:val="0"/>
      <w:divBdr>
        <w:top w:val="none" w:sz="0" w:space="0" w:color="auto"/>
        <w:left w:val="none" w:sz="0" w:space="0" w:color="auto"/>
        <w:bottom w:val="none" w:sz="0" w:space="0" w:color="auto"/>
        <w:right w:val="none" w:sz="0" w:space="0" w:color="auto"/>
      </w:divBdr>
    </w:div>
    <w:div w:id="993676887">
      <w:bodyDiv w:val="1"/>
      <w:marLeft w:val="0"/>
      <w:marRight w:val="0"/>
      <w:marTop w:val="0"/>
      <w:marBottom w:val="0"/>
      <w:divBdr>
        <w:top w:val="none" w:sz="0" w:space="0" w:color="auto"/>
        <w:left w:val="none" w:sz="0" w:space="0" w:color="auto"/>
        <w:bottom w:val="none" w:sz="0" w:space="0" w:color="auto"/>
        <w:right w:val="none" w:sz="0" w:space="0" w:color="auto"/>
      </w:divBdr>
    </w:div>
    <w:div w:id="993796892">
      <w:bodyDiv w:val="1"/>
      <w:marLeft w:val="0"/>
      <w:marRight w:val="0"/>
      <w:marTop w:val="0"/>
      <w:marBottom w:val="0"/>
      <w:divBdr>
        <w:top w:val="none" w:sz="0" w:space="0" w:color="auto"/>
        <w:left w:val="none" w:sz="0" w:space="0" w:color="auto"/>
        <w:bottom w:val="none" w:sz="0" w:space="0" w:color="auto"/>
        <w:right w:val="none" w:sz="0" w:space="0" w:color="auto"/>
      </w:divBdr>
    </w:div>
    <w:div w:id="993799678">
      <w:bodyDiv w:val="1"/>
      <w:marLeft w:val="0"/>
      <w:marRight w:val="0"/>
      <w:marTop w:val="0"/>
      <w:marBottom w:val="0"/>
      <w:divBdr>
        <w:top w:val="none" w:sz="0" w:space="0" w:color="auto"/>
        <w:left w:val="none" w:sz="0" w:space="0" w:color="auto"/>
        <w:bottom w:val="none" w:sz="0" w:space="0" w:color="auto"/>
        <w:right w:val="none" w:sz="0" w:space="0" w:color="auto"/>
      </w:divBdr>
    </w:div>
    <w:div w:id="993800633">
      <w:bodyDiv w:val="1"/>
      <w:marLeft w:val="0"/>
      <w:marRight w:val="0"/>
      <w:marTop w:val="0"/>
      <w:marBottom w:val="0"/>
      <w:divBdr>
        <w:top w:val="none" w:sz="0" w:space="0" w:color="auto"/>
        <w:left w:val="none" w:sz="0" w:space="0" w:color="auto"/>
        <w:bottom w:val="none" w:sz="0" w:space="0" w:color="auto"/>
        <w:right w:val="none" w:sz="0" w:space="0" w:color="auto"/>
      </w:divBdr>
    </w:div>
    <w:div w:id="993802422">
      <w:bodyDiv w:val="1"/>
      <w:marLeft w:val="0"/>
      <w:marRight w:val="0"/>
      <w:marTop w:val="0"/>
      <w:marBottom w:val="0"/>
      <w:divBdr>
        <w:top w:val="none" w:sz="0" w:space="0" w:color="auto"/>
        <w:left w:val="none" w:sz="0" w:space="0" w:color="auto"/>
        <w:bottom w:val="none" w:sz="0" w:space="0" w:color="auto"/>
        <w:right w:val="none" w:sz="0" w:space="0" w:color="auto"/>
      </w:divBdr>
    </w:div>
    <w:div w:id="993874368">
      <w:bodyDiv w:val="1"/>
      <w:marLeft w:val="0"/>
      <w:marRight w:val="0"/>
      <w:marTop w:val="0"/>
      <w:marBottom w:val="0"/>
      <w:divBdr>
        <w:top w:val="none" w:sz="0" w:space="0" w:color="auto"/>
        <w:left w:val="none" w:sz="0" w:space="0" w:color="auto"/>
        <w:bottom w:val="none" w:sz="0" w:space="0" w:color="auto"/>
        <w:right w:val="none" w:sz="0" w:space="0" w:color="auto"/>
      </w:divBdr>
    </w:div>
    <w:div w:id="993989917">
      <w:bodyDiv w:val="1"/>
      <w:marLeft w:val="0"/>
      <w:marRight w:val="0"/>
      <w:marTop w:val="0"/>
      <w:marBottom w:val="0"/>
      <w:divBdr>
        <w:top w:val="none" w:sz="0" w:space="0" w:color="auto"/>
        <w:left w:val="none" w:sz="0" w:space="0" w:color="auto"/>
        <w:bottom w:val="none" w:sz="0" w:space="0" w:color="auto"/>
        <w:right w:val="none" w:sz="0" w:space="0" w:color="auto"/>
      </w:divBdr>
    </w:div>
    <w:div w:id="993996659">
      <w:bodyDiv w:val="1"/>
      <w:marLeft w:val="0"/>
      <w:marRight w:val="0"/>
      <w:marTop w:val="0"/>
      <w:marBottom w:val="0"/>
      <w:divBdr>
        <w:top w:val="none" w:sz="0" w:space="0" w:color="auto"/>
        <w:left w:val="none" w:sz="0" w:space="0" w:color="auto"/>
        <w:bottom w:val="none" w:sz="0" w:space="0" w:color="auto"/>
        <w:right w:val="none" w:sz="0" w:space="0" w:color="auto"/>
      </w:divBdr>
    </w:div>
    <w:div w:id="994264054">
      <w:bodyDiv w:val="1"/>
      <w:marLeft w:val="0"/>
      <w:marRight w:val="0"/>
      <w:marTop w:val="0"/>
      <w:marBottom w:val="0"/>
      <w:divBdr>
        <w:top w:val="none" w:sz="0" w:space="0" w:color="auto"/>
        <w:left w:val="none" w:sz="0" w:space="0" w:color="auto"/>
        <w:bottom w:val="none" w:sz="0" w:space="0" w:color="auto"/>
        <w:right w:val="none" w:sz="0" w:space="0" w:color="auto"/>
      </w:divBdr>
    </w:div>
    <w:div w:id="994450919">
      <w:bodyDiv w:val="1"/>
      <w:marLeft w:val="0"/>
      <w:marRight w:val="0"/>
      <w:marTop w:val="0"/>
      <w:marBottom w:val="0"/>
      <w:divBdr>
        <w:top w:val="none" w:sz="0" w:space="0" w:color="auto"/>
        <w:left w:val="none" w:sz="0" w:space="0" w:color="auto"/>
        <w:bottom w:val="none" w:sz="0" w:space="0" w:color="auto"/>
        <w:right w:val="none" w:sz="0" w:space="0" w:color="auto"/>
      </w:divBdr>
    </w:div>
    <w:div w:id="994796376">
      <w:bodyDiv w:val="1"/>
      <w:marLeft w:val="0"/>
      <w:marRight w:val="0"/>
      <w:marTop w:val="0"/>
      <w:marBottom w:val="0"/>
      <w:divBdr>
        <w:top w:val="none" w:sz="0" w:space="0" w:color="auto"/>
        <w:left w:val="none" w:sz="0" w:space="0" w:color="auto"/>
        <w:bottom w:val="none" w:sz="0" w:space="0" w:color="auto"/>
        <w:right w:val="none" w:sz="0" w:space="0" w:color="auto"/>
      </w:divBdr>
    </w:div>
    <w:div w:id="994800547">
      <w:bodyDiv w:val="1"/>
      <w:marLeft w:val="0"/>
      <w:marRight w:val="0"/>
      <w:marTop w:val="0"/>
      <w:marBottom w:val="0"/>
      <w:divBdr>
        <w:top w:val="none" w:sz="0" w:space="0" w:color="auto"/>
        <w:left w:val="none" w:sz="0" w:space="0" w:color="auto"/>
        <w:bottom w:val="none" w:sz="0" w:space="0" w:color="auto"/>
        <w:right w:val="none" w:sz="0" w:space="0" w:color="auto"/>
      </w:divBdr>
    </w:div>
    <w:div w:id="995035914">
      <w:bodyDiv w:val="1"/>
      <w:marLeft w:val="0"/>
      <w:marRight w:val="0"/>
      <w:marTop w:val="0"/>
      <w:marBottom w:val="0"/>
      <w:divBdr>
        <w:top w:val="none" w:sz="0" w:space="0" w:color="auto"/>
        <w:left w:val="none" w:sz="0" w:space="0" w:color="auto"/>
        <w:bottom w:val="none" w:sz="0" w:space="0" w:color="auto"/>
        <w:right w:val="none" w:sz="0" w:space="0" w:color="auto"/>
      </w:divBdr>
    </w:div>
    <w:div w:id="995302694">
      <w:bodyDiv w:val="1"/>
      <w:marLeft w:val="0"/>
      <w:marRight w:val="0"/>
      <w:marTop w:val="0"/>
      <w:marBottom w:val="0"/>
      <w:divBdr>
        <w:top w:val="none" w:sz="0" w:space="0" w:color="auto"/>
        <w:left w:val="none" w:sz="0" w:space="0" w:color="auto"/>
        <w:bottom w:val="none" w:sz="0" w:space="0" w:color="auto"/>
        <w:right w:val="none" w:sz="0" w:space="0" w:color="auto"/>
      </w:divBdr>
    </w:div>
    <w:div w:id="995308099">
      <w:bodyDiv w:val="1"/>
      <w:marLeft w:val="0"/>
      <w:marRight w:val="0"/>
      <w:marTop w:val="0"/>
      <w:marBottom w:val="0"/>
      <w:divBdr>
        <w:top w:val="none" w:sz="0" w:space="0" w:color="auto"/>
        <w:left w:val="none" w:sz="0" w:space="0" w:color="auto"/>
        <w:bottom w:val="none" w:sz="0" w:space="0" w:color="auto"/>
        <w:right w:val="none" w:sz="0" w:space="0" w:color="auto"/>
      </w:divBdr>
    </w:div>
    <w:div w:id="995449961">
      <w:bodyDiv w:val="1"/>
      <w:marLeft w:val="0"/>
      <w:marRight w:val="0"/>
      <w:marTop w:val="0"/>
      <w:marBottom w:val="0"/>
      <w:divBdr>
        <w:top w:val="none" w:sz="0" w:space="0" w:color="auto"/>
        <w:left w:val="none" w:sz="0" w:space="0" w:color="auto"/>
        <w:bottom w:val="none" w:sz="0" w:space="0" w:color="auto"/>
        <w:right w:val="none" w:sz="0" w:space="0" w:color="auto"/>
      </w:divBdr>
    </w:div>
    <w:div w:id="995688632">
      <w:bodyDiv w:val="1"/>
      <w:marLeft w:val="0"/>
      <w:marRight w:val="0"/>
      <w:marTop w:val="0"/>
      <w:marBottom w:val="0"/>
      <w:divBdr>
        <w:top w:val="none" w:sz="0" w:space="0" w:color="auto"/>
        <w:left w:val="none" w:sz="0" w:space="0" w:color="auto"/>
        <w:bottom w:val="none" w:sz="0" w:space="0" w:color="auto"/>
        <w:right w:val="none" w:sz="0" w:space="0" w:color="auto"/>
      </w:divBdr>
    </w:div>
    <w:div w:id="995764118">
      <w:bodyDiv w:val="1"/>
      <w:marLeft w:val="0"/>
      <w:marRight w:val="0"/>
      <w:marTop w:val="0"/>
      <w:marBottom w:val="0"/>
      <w:divBdr>
        <w:top w:val="none" w:sz="0" w:space="0" w:color="auto"/>
        <w:left w:val="none" w:sz="0" w:space="0" w:color="auto"/>
        <w:bottom w:val="none" w:sz="0" w:space="0" w:color="auto"/>
        <w:right w:val="none" w:sz="0" w:space="0" w:color="auto"/>
      </w:divBdr>
    </w:div>
    <w:div w:id="995765289">
      <w:bodyDiv w:val="1"/>
      <w:marLeft w:val="0"/>
      <w:marRight w:val="0"/>
      <w:marTop w:val="0"/>
      <w:marBottom w:val="0"/>
      <w:divBdr>
        <w:top w:val="none" w:sz="0" w:space="0" w:color="auto"/>
        <w:left w:val="none" w:sz="0" w:space="0" w:color="auto"/>
        <w:bottom w:val="none" w:sz="0" w:space="0" w:color="auto"/>
        <w:right w:val="none" w:sz="0" w:space="0" w:color="auto"/>
      </w:divBdr>
    </w:div>
    <w:div w:id="995838890">
      <w:bodyDiv w:val="1"/>
      <w:marLeft w:val="0"/>
      <w:marRight w:val="0"/>
      <w:marTop w:val="0"/>
      <w:marBottom w:val="0"/>
      <w:divBdr>
        <w:top w:val="none" w:sz="0" w:space="0" w:color="auto"/>
        <w:left w:val="none" w:sz="0" w:space="0" w:color="auto"/>
        <w:bottom w:val="none" w:sz="0" w:space="0" w:color="auto"/>
        <w:right w:val="none" w:sz="0" w:space="0" w:color="auto"/>
      </w:divBdr>
    </w:div>
    <w:div w:id="995839742">
      <w:bodyDiv w:val="1"/>
      <w:marLeft w:val="0"/>
      <w:marRight w:val="0"/>
      <w:marTop w:val="0"/>
      <w:marBottom w:val="0"/>
      <w:divBdr>
        <w:top w:val="none" w:sz="0" w:space="0" w:color="auto"/>
        <w:left w:val="none" w:sz="0" w:space="0" w:color="auto"/>
        <w:bottom w:val="none" w:sz="0" w:space="0" w:color="auto"/>
        <w:right w:val="none" w:sz="0" w:space="0" w:color="auto"/>
      </w:divBdr>
    </w:div>
    <w:div w:id="995959252">
      <w:bodyDiv w:val="1"/>
      <w:marLeft w:val="0"/>
      <w:marRight w:val="0"/>
      <w:marTop w:val="0"/>
      <w:marBottom w:val="0"/>
      <w:divBdr>
        <w:top w:val="none" w:sz="0" w:space="0" w:color="auto"/>
        <w:left w:val="none" w:sz="0" w:space="0" w:color="auto"/>
        <w:bottom w:val="none" w:sz="0" w:space="0" w:color="auto"/>
        <w:right w:val="none" w:sz="0" w:space="0" w:color="auto"/>
      </w:divBdr>
    </w:div>
    <w:div w:id="995960176">
      <w:bodyDiv w:val="1"/>
      <w:marLeft w:val="0"/>
      <w:marRight w:val="0"/>
      <w:marTop w:val="0"/>
      <w:marBottom w:val="0"/>
      <w:divBdr>
        <w:top w:val="none" w:sz="0" w:space="0" w:color="auto"/>
        <w:left w:val="none" w:sz="0" w:space="0" w:color="auto"/>
        <w:bottom w:val="none" w:sz="0" w:space="0" w:color="auto"/>
        <w:right w:val="none" w:sz="0" w:space="0" w:color="auto"/>
      </w:divBdr>
    </w:div>
    <w:div w:id="996029171">
      <w:bodyDiv w:val="1"/>
      <w:marLeft w:val="0"/>
      <w:marRight w:val="0"/>
      <w:marTop w:val="0"/>
      <w:marBottom w:val="0"/>
      <w:divBdr>
        <w:top w:val="none" w:sz="0" w:space="0" w:color="auto"/>
        <w:left w:val="none" w:sz="0" w:space="0" w:color="auto"/>
        <w:bottom w:val="none" w:sz="0" w:space="0" w:color="auto"/>
        <w:right w:val="none" w:sz="0" w:space="0" w:color="auto"/>
      </w:divBdr>
    </w:div>
    <w:div w:id="996031149">
      <w:bodyDiv w:val="1"/>
      <w:marLeft w:val="0"/>
      <w:marRight w:val="0"/>
      <w:marTop w:val="0"/>
      <w:marBottom w:val="0"/>
      <w:divBdr>
        <w:top w:val="none" w:sz="0" w:space="0" w:color="auto"/>
        <w:left w:val="none" w:sz="0" w:space="0" w:color="auto"/>
        <w:bottom w:val="none" w:sz="0" w:space="0" w:color="auto"/>
        <w:right w:val="none" w:sz="0" w:space="0" w:color="auto"/>
      </w:divBdr>
    </w:div>
    <w:div w:id="996149207">
      <w:bodyDiv w:val="1"/>
      <w:marLeft w:val="0"/>
      <w:marRight w:val="0"/>
      <w:marTop w:val="0"/>
      <w:marBottom w:val="0"/>
      <w:divBdr>
        <w:top w:val="none" w:sz="0" w:space="0" w:color="auto"/>
        <w:left w:val="none" w:sz="0" w:space="0" w:color="auto"/>
        <w:bottom w:val="none" w:sz="0" w:space="0" w:color="auto"/>
        <w:right w:val="none" w:sz="0" w:space="0" w:color="auto"/>
      </w:divBdr>
    </w:div>
    <w:div w:id="996149368">
      <w:bodyDiv w:val="1"/>
      <w:marLeft w:val="0"/>
      <w:marRight w:val="0"/>
      <w:marTop w:val="0"/>
      <w:marBottom w:val="0"/>
      <w:divBdr>
        <w:top w:val="none" w:sz="0" w:space="0" w:color="auto"/>
        <w:left w:val="none" w:sz="0" w:space="0" w:color="auto"/>
        <w:bottom w:val="none" w:sz="0" w:space="0" w:color="auto"/>
        <w:right w:val="none" w:sz="0" w:space="0" w:color="auto"/>
      </w:divBdr>
    </w:div>
    <w:div w:id="996231918">
      <w:bodyDiv w:val="1"/>
      <w:marLeft w:val="0"/>
      <w:marRight w:val="0"/>
      <w:marTop w:val="0"/>
      <w:marBottom w:val="0"/>
      <w:divBdr>
        <w:top w:val="none" w:sz="0" w:space="0" w:color="auto"/>
        <w:left w:val="none" w:sz="0" w:space="0" w:color="auto"/>
        <w:bottom w:val="none" w:sz="0" w:space="0" w:color="auto"/>
        <w:right w:val="none" w:sz="0" w:space="0" w:color="auto"/>
      </w:divBdr>
    </w:div>
    <w:div w:id="996416978">
      <w:bodyDiv w:val="1"/>
      <w:marLeft w:val="0"/>
      <w:marRight w:val="0"/>
      <w:marTop w:val="0"/>
      <w:marBottom w:val="0"/>
      <w:divBdr>
        <w:top w:val="none" w:sz="0" w:space="0" w:color="auto"/>
        <w:left w:val="none" w:sz="0" w:space="0" w:color="auto"/>
        <w:bottom w:val="none" w:sz="0" w:space="0" w:color="auto"/>
        <w:right w:val="none" w:sz="0" w:space="0" w:color="auto"/>
      </w:divBdr>
    </w:div>
    <w:div w:id="996617474">
      <w:bodyDiv w:val="1"/>
      <w:marLeft w:val="0"/>
      <w:marRight w:val="0"/>
      <w:marTop w:val="0"/>
      <w:marBottom w:val="0"/>
      <w:divBdr>
        <w:top w:val="none" w:sz="0" w:space="0" w:color="auto"/>
        <w:left w:val="none" w:sz="0" w:space="0" w:color="auto"/>
        <w:bottom w:val="none" w:sz="0" w:space="0" w:color="auto"/>
        <w:right w:val="none" w:sz="0" w:space="0" w:color="auto"/>
      </w:divBdr>
    </w:div>
    <w:div w:id="996687938">
      <w:bodyDiv w:val="1"/>
      <w:marLeft w:val="0"/>
      <w:marRight w:val="0"/>
      <w:marTop w:val="0"/>
      <w:marBottom w:val="0"/>
      <w:divBdr>
        <w:top w:val="none" w:sz="0" w:space="0" w:color="auto"/>
        <w:left w:val="none" w:sz="0" w:space="0" w:color="auto"/>
        <w:bottom w:val="none" w:sz="0" w:space="0" w:color="auto"/>
        <w:right w:val="none" w:sz="0" w:space="0" w:color="auto"/>
      </w:divBdr>
    </w:div>
    <w:div w:id="996688384">
      <w:bodyDiv w:val="1"/>
      <w:marLeft w:val="0"/>
      <w:marRight w:val="0"/>
      <w:marTop w:val="0"/>
      <w:marBottom w:val="0"/>
      <w:divBdr>
        <w:top w:val="none" w:sz="0" w:space="0" w:color="auto"/>
        <w:left w:val="none" w:sz="0" w:space="0" w:color="auto"/>
        <w:bottom w:val="none" w:sz="0" w:space="0" w:color="auto"/>
        <w:right w:val="none" w:sz="0" w:space="0" w:color="auto"/>
      </w:divBdr>
    </w:div>
    <w:div w:id="996766815">
      <w:bodyDiv w:val="1"/>
      <w:marLeft w:val="0"/>
      <w:marRight w:val="0"/>
      <w:marTop w:val="0"/>
      <w:marBottom w:val="0"/>
      <w:divBdr>
        <w:top w:val="none" w:sz="0" w:space="0" w:color="auto"/>
        <w:left w:val="none" w:sz="0" w:space="0" w:color="auto"/>
        <w:bottom w:val="none" w:sz="0" w:space="0" w:color="auto"/>
        <w:right w:val="none" w:sz="0" w:space="0" w:color="auto"/>
      </w:divBdr>
    </w:div>
    <w:div w:id="996884778">
      <w:bodyDiv w:val="1"/>
      <w:marLeft w:val="0"/>
      <w:marRight w:val="0"/>
      <w:marTop w:val="0"/>
      <w:marBottom w:val="0"/>
      <w:divBdr>
        <w:top w:val="none" w:sz="0" w:space="0" w:color="auto"/>
        <w:left w:val="none" w:sz="0" w:space="0" w:color="auto"/>
        <w:bottom w:val="none" w:sz="0" w:space="0" w:color="auto"/>
        <w:right w:val="none" w:sz="0" w:space="0" w:color="auto"/>
      </w:divBdr>
    </w:div>
    <w:div w:id="996885105">
      <w:bodyDiv w:val="1"/>
      <w:marLeft w:val="0"/>
      <w:marRight w:val="0"/>
      <w:marTop w:val="0"/>
      <w:marBottom w:val="0"/>
      <w:divBdr>
        <w:top w:val="none" w:sz="0" w:space="0" w:color="auto"/>
        <w:left w:val="none" w:sz="0" w:space="0" w:color="auto"/>
        <w:bottom w:val="none" w:sz="0" w:space="0" w:color="auto"/>
        <w:right w:val="none" w:sz="0" w:space="0" w:color="auto"/>
      </w:divBdr>
    </w:div>
    <w:div w:id="996954938">
      <w:bodyDiv w:val="1"/>
      <w:marLeft w:val="0"/>
      <w:marRight w:val="0"/>
      <w:marTop w:val="0"/>
      <w:marBottom w:val="0"/>
      <w:divBdr>
        <w:top w:val="none" w:sz="0" w:space="0" w:color="auto"/>
        <w:left w:val="none" w:sz="0" w:space="0" w:color="auto"/>
        <w:bottom w:val="none" w:sz="0" w:space="0" w:color="auto"/>
        <w:right w:val="none" w:sz="0" w:space="0" w:color="auto"/>
      </w:divBdr>
    </w:div>
    <w:div w:id="996962484">
      <w:bodyDiv w:val="1"/>
      <w:marLeft w:val="0"/>
      <w:marRight w:val="0"/>
      <w:marTop w:val="0"/>
      <w:marBottom w:val="0"/>
      <w:divBdr>
        <w:top w:val="none" w:sz="0" w:space="0" w:color="auto"/>
        <w:left w:val="none" w:sz="0" w:space="0" w:color="auto"/>
        <w:bottom w:val="none" w:sz="0" w:space="0" w:color="auto"/>
        <w:right w:val="none" w:sz="0" w:space="0" w:color="auto"/>
      </w:divBdr>
    </w:div>
    <w:div w:id="997028835">
      <w:bodyDiv w:val="1"/>
      <w:marLeft w:val="0"/>
      <w:marRight w:val="0"/>
      <w:marTop w:val="0"/>
      <w:marBottom w:val="0"/>
      <w:divBdr>
        <w:top w:val="none" w:sz="0" w:space="0" w:color="auto"/>
        <w:left w:val="none" w:sz="0" w:space="0" w:color="auto"/>
        <w:bottom w:val="none" w:sz="0" w:space="0" w:color="auto"/>
        <w:right w:val="none" w:sz="0" w:space="0" w:color="auto"/>
      </w:divBdr>
    </w:div>
    <w:div w:id="997074431">
      <w:bodyDiv w:val="1"/>
      <w:marLeft w:val="0"/>
      <w:marRight w:val="0"/>
      <w:marTop w:val="0"/>
      <w:marBottom w:val="0"/>
      <w:divBdr>
        <w:top w:val="none" w:sz="0" w:space="0" w:color="auto"/>
        <w:left w:val="none" w:sz="0" w:space="0" w:color="auto"/>
        <w:bottom w:val="none" w:sz="0" w:space="0" w:color="auto"/>
        <w:right w:val="none" w:sz="0" w:space="0" w:color="auto"/>
      </w:divBdr>
    </w:div>
    <w:div w:id="997272303">
      <w:bodyDiv w:val="1"/>
      <w:marLeft w:val="0"/>
      <w:marRight w:val="0"/>
      <w:marTop w:val="0"/>
      <w:marBottom w:val="0"/>
      <w:divBdr>
        <w:top w:val="none" w:sz="0" w:space="0" w:color="auto"/>
        <w:left w:val="none" w:sz="0" w:space="0" w:color="auto"/>
        <w:bottom w:val="none" w:sz="0" w:space="0" w:color="auto"/>
        <w:right w:val="none" w:sz="0" w:space="0" w:color="auto"/>
      </w:divBdr>
    </w:div>
    <w:div w:id="997272476">
      <w:bodyDiv w:val="1"/>
      <w:marLeft w:val="0"/>
      <w:marRight w:val="0"/>
      <w:marTop w:val="0"/>
      <w:marBottom w:val="0"/>
      <w:divBdr>
        <w:top w:val="none" w:sz="0" w:space="0" w:color="auto"/>
        <w:left w:val="none" w:sz="0" w:space="0" w:color="auto"/>
        <w:bottom w:val="none" w:sz="0" w:space="0" w:color="auto"/>
        <w:right w:val="none" w:sz="0" w:space="0" w:color="auto"/>
      </w:divBdr>
    </w:div>
    <w:div w:id="997414846">
      <w:bodyDiv w:val="1"/>
      <w:marLeft w:val="0"/>
      <w:marRight w:val="0"/>
      <w:marTop w:val="0"/>
      <w:marBottom w:val="0"/>
      <w:divBdr>
        <w:top w:val="none" w:sz="0" w:space="0" w:color="auto"/>
        <w:left w:val="none" w:sz="0" w:space="0" w:color="auto"/>
        <w:bottom w:val="none" w:sz="0" w:space="0" w:color="auto"/>
        <w:right w:val="none" w:sz="0" w:space="0" w:color="auto"/>
      </w:divBdr>
    </w:div>
    <w:div w:id="997538221">
      <w:bodyDiv w:val="1"/>
      <w:marLeft w:val="0"/>
      <w:marRight w:val="0"/>
      <w:marTop w:val="0"/>
      <w:marBottom w:val="0"/>
      <w:divBdr>
        <w:top w:val="none" w:sz="0" w:space="0" w:color="auto"/>
        <w:left w:val="none" w:sz="0" w:space="0" w:color="auto"/>
        <w:bottom w:val="none" w:sz="0" w:space="0" w:color="auto"/>
        <w:right w:val="none" w:sz="0" w:space="0" w:color="auto"/>
      </w:divBdr>
    </w:div>
    <w:div w:id="997687024">
      <w:bodyDiv w:val="1"/>
      <w:marLeft w:val="0"/>
      <w:marRight w:val="0"/>
      <w:marTop w:val="0"/>
      <w:marBottom w:val="0"/>
      <w:divBdr>
        <w:top w:val="none" w:sz="0" w:space="0" w:color="auto"/>
        <w:left w:val="none" w:sz="0" w:space="0" w:color="auto"/>
        <w:bottom w:val="none" w:sz="0" w:space="0" w:color="auto"/>
        <w:right w:val="none" w:sz="0" w:space="0" w:color="auto"/>
      </w:divBdr>
    </w:div>
    <w:div w:id="997726296">
      <w:bodyDiv w:val="1"/>
      <w:marLeft w:val="0"/>
      <w:marRight w:val="0"/>
      <w:marTop w:val="0"/>
      <w:marBottom w:val="0"/>
      <w:divBdr>
        <w:top w:val="none" w:sz="0" w:space="0" w:color="auto"/>
        <w:left w:val="none" w:sz="0" w:space="0" w:color="auto"/>
        <w:bottom w:val="none" w:sz="0" w:space="0" w:color="auto"/>
        <w:right w:val="none" w:sz="0" w:space="0" w:color="auto"/>
      </w:divBdr>
    </w:div>
    <w:div w:id="997728984">
      <w:bodyDiv w:val="1"/>
      <w:marLeft w:val="0"/>
      <w:marRight w:val="0"/>
      <w:marTop w:val="0"/>
      <w:marBottom w:val="0"/>
      <w:divBdr>
        <w:top w:val="none" w:sz="0" w:space="0" w:color="auto"/>
        <w:left w:val="none" w:sz="0" w:space="0" w:color="auto"/>
        <w:bottom w:val="none" w:sz="0" w:space="0" w:color="auto"/>
        <w:right w:val="none" w:sz="0" w:space="0" w:color="auto"/>
      </w:divBdr>
    </w:div>
    <w:div w:id="997807366">
      <w:bodyDiv w:val="1"/>
      <w:marLeft w:val="0"/>
      <w:marRight w:val="0"/>
      <w:marTop w:val="0"/>
      <w:marBottom w:val="0"/>
      <w:divBdr>
        <w:top w:val="none" w:sz="0" w:space="0" w:color="auto"/>
        <w:left w:val="none" w:sz="0" w:space="0" w:color="auto"/>
        <w:bottom w:val="none" w:sz="0" w:space="0" w:color="auto"/>
        <w:right w:val="none" w:sz="0" w:space="0" w:color="auto"/>
      </w:divBdr>
    </w:div>
    <w:div w:id="997923400">
      <w:bodyDiv w:val="1"/>
      <w:marLeft w:val="0"/>
      <w:marRight w:val="0"/>
      <w:marTop w:val="0"/>
      <w:marBottom w:val="0"/>
      <w:divBdr>
        <w:top w:val="none" w:sz="0" w:space="0" w:color="auto"/>
        <w:left w:val="none" w:sz="0" w:space="0" w:color="auto"/>
        <w:bottom w:val="none" w:sz="0" w:space="0" w:color="auto"/>
        <w:right w:val="none" w:sz="0" w:space="0" w:color="auto"/>
      </w:divBdr>
    </w:div>
    <w:div w:id="998072456">
      <w:bodyDiv w:val="1"/>
      <w:marLeft w:val="0"/>
      <w:marRight w:val="0"/>
      <w:marTop w:val="0"/>
      <w:marBottom w:val="0"/>
      <w:divBdr>
        <w:top w:val="none" w:sz="0" w:space="0" w:color="auto"/>
        <w:left w:val="none" w:sz="0" w:space="0" w:color="auto"/>
        <w:bottom w:val="none" w:sz="0" w:space="0" w:color="auto"/>
        <w:right w:val="none" w:sz="0" w:space="0" w:color="auto"/>
      </w:divBdr>
    </w:div>
    <w:div w:id="998077341">
      <w:bodyDiv w:val="1"/>
      <w:marLeft w:val="0"/>
      <w:marRight w:val="0"/>
      <w:marTop w:val="0"/>
      <w:marBottom w:val="0"/>
      <w:divBdr>
        <w:top w:val="none" w:sz="0" w:space="0" w:color="auto"/>
        <w:left w:val="none" w:sz="0" w:space="0" w:color="auto"/>
        <w:bottom w:val="none" w:sz="0" w:space="0" w:color="auto"/>
        <w:right w:val="none" w:sz="0" w:space="0" w:color="auto"/>
      </w:divBdr>
    </w:div>
    <w:div w:id="998121400">
      <w:bodyDiv w:val="1"/>
      <w:marLeft w:val="0"/>
      <w:marRight w:val="0"/>
      <w:marTop w:val="0"/>
      <w:marBottom w:val="0"/>
      <w:divBdr>
        <w:top w:val="none" w:sz="0" w:space="0" w:color="auto"/>
        <w:left w:val="none" w:sz="0" w:space="0" w:color="auto"/>
        <w:bottom w:val="none" w:sz="0" w:space="0" w:color="auto"/>
        <w:right w:val="none" w:sz="0" w:space="0" w:color="auto"/>
      </w:divBdr>
    </w:div>
    <w:div w:id="998271187">
      <w:bodyDiv w:val="1"/>
      <w:marLeft w:val="0"/>
      <w:marRight w:val="0"/>
      <w:marTop w:val="0"/>
      <w:marBottom w:val="0"/>
      <w:divBdr>
        <w:top w:val="none" w:sz="0" w:space="0" w:color="auto"/>
        <w:left w:val="none" w:sz="0" w:space="0" w:color="auto"/>
        <w:bottom w:val="none" w:sz="0" w:space="0" w:color="auto"/>
        <w:right w:val="none" w:sz="0" w:space="0" w:color="auto"/>
      </w:divBdr>
    </w:div>
    <w:div w:id="998340964">
      <w:bodyDiv w:val="1"/>
      <w:marLeft w:val="0"/>
      <w:marRight w:val="0"/>
      <w:marTop w:val="0"/>
      <w:marBottom w:val="0"/>
      <w:divBdr>
        <w:top w:val="none" w:sz="0" w:space="0" w:color="auto"/>
        <w:left w:val="none" w:sz="0" w:space="0" w:color="auto"/>
        <w:bottom w:val="none" w:sz="0" w:space="0" w:color="auto"/>
        <w:right w:val="none" w:sz="0" w:space="0" w:color="auto"/>
      </w:divBdr>
    </w:div>
    <w:div w:id="998506761">
      <w:bodyDiv w:val="1"/>
      <w:marLeft w:val="0"/>
      <w:marRight w:val="0"/>
      <w:marTop w:val="0"/>
      <w:marBottom w:val="0"/>
      <w:divBdr>
        <w:top w:val="none" w:sz="0" w:space="0" w:color="auto"/>
        <w:left w:val="none" w:sz="0" w:space="0" w:color="auto"/>
        <w:bottom w:val="none" w:sz="0" w:space="0" w:color="auto"/>
        <w:right w:val="none" w:sz="0" w:space="0" w:color="auto"/>
      </w:divBdr>
    </w:div>
    <w:div w:id="998579342">
      <w:bodyDiv w:val="1"/>
      <w:marLeft w:val="0"/>
      <w:marRight w:val="0"/>
      <w:marTop w:val="0"/>
      <w:marBottom w:val="0"/>
      <w:divBdr>
        <w:top w:val="none" w:sz="0" w:space="0" w:color="auto"/>
        <w:left w:val="none" w:sz="0" w:space="0" w:color="auto"/>
        <w:bottom w:val="none" w:sz="0" w:space="0" w:color="auto"/>
        <w:right w:val="none" w:sz="0" w:space="0" w:color="auto"/>
      </w:divBdr>
    </w:div>
    <w:div w:id="998581386">
      <w:bodyDiv w:val="1"/>
      <w:marLeft w:val="0"/>
      <w:marRight w:val="0"/>
      <w:marTop w:val="0"/>
      <w:marBottom w:val="0"/>
      <w:divBdr>
        <w:top w:val="none" w:sz="0" w:space="0" w:color="auto"/>
        <w:left w:val="none" w:sz="0" w:space="0" w:color="auto"/>
        <w:bottom w:val="none" w:sz="0" w:space="0" w:color="auto"/>
        <w:right w:val="none" w:sz="0" w:space="0" w:color="auto"/>
      </w:divBdr>
    </w:div>
    <w:div w:id="998582772">
      <w:bodyDiv w:val="1"/>
      <w:marLeft w:val="0"/>
      <w:marRight w:val="0"/>
      <w:marTop w:val="0"/>
      <w:marBottom w:val="0"/>
      <w:divBdr>
        <w:top w:val="none" w:sz="0" w:space="0" w:color="auto"/>
        <w:left w:val="none" w:sz="0" w:space="0" w:color="auto"/>
        <w:bottom w:val="none" w:sz="0" w:space="0" w:color="auto"/>
        <w:right w:val="none" w:sz="0" w:space="0" w:color="auto"/>
      </w:divBdr>
    </w:div>
    <w:div w:id="998656154">
      <w:bodyDiv w:val="1"/>
      <w:marLeft w:val="0"/>
      <w:marRight w:val="0"/>
      <w:marTop w:val="0"/>
      <w:marBottom w:val="0"/>
      <w:divBdr>
        <w:top w:val="none" w:sz="0" w:space="0" w:color="auto"/>
        <w:left w:val="none" w:sz="0" w:space="0" w:color="auto"/>
        <w:bottom w:val="none" w:sz="0" w:space="0" w:color="auto"/>
        <w:right w:val="none" w:sz="0" w:space="0" w:color="auto"/>
      </w:divBdr>
    </w:div>
    <w:div w:id="998658530">
      <w:bodyDiv w:val="1"/>
      <w:marLeft w:val="0"/>
      <w:marRight w:val="0"/>
      <w:marTop w:val="0"/>
      <w:marBottom w:val="0"/>
      <w:divBdr>
        <w:top w:val="none" w:sz="0" w:space="0" w:color="auto"/>
        <w:left w:val="none" w:sz="0" w:space="0" w:color="auto"/>
        <w:bottom w:val="none" w:sz="0" w:space="0" w:color="auto"/>
        <w:right w:val="none" w:sz="0" w:space="0" w:color="auto"/>
      </w:divBdr>
    </w:div>
    <w:div w:id="999231499">
      <w:bodyDiv w:val="1"/>
      <w:marLeft w:val="0"/>
      <w:marRight w:val="0"/>
      <w:marTop w:val="0"/>
      <w:marBottom w:val="0"/>
      <w:divBdr>
        <w:top w:val="none" w:sz="0" w:space="0" w:color="auto"/>
        <w:left w:val="none" w:sz="0" w:space="0" w:color="auto"/>
        <w:bottom w:val="none" w:sz="0" w:space="0" w:color="auto"/>
        <w:right w:val="none" w:sz="0" w:space="0" w:color="auto"/>
      </w:divBdr>
    </w:div>
    <w:div w:id="999237184">
      <w:bodyDiv w:val="1"/>
      <w:marLeft w:val="0"/>
      <w:marRight w:val="0"/>
      <w:marTop w:val="0"/>
      <w:marBottom w:val="0"/>
      <w:divBdr>
        <w:top w:val="none" w:sz="0" w:space="0" w:color="auto"/>
        <w:left w:val="none" w:sz="0" w:space="0" w:color="auto"/>
        <w:bottom w:val="none" w:sz="0" w:space="0" w:color="auto"/>
        <w:right w:val="none" w:sz="0" w:space="0" w:color="auto"/>
      </w:divBdr>
    </w:div>
    <w:div w:id="999390131">
      <w:bodyDiv w:val="1"/>
      <w:marLeft w:val="0"/>
      <w:marRight w:val="0"/>
      <w:marTop w:val="0"/>
      <w:marBottom w:val="0"/>
      <w:divBdr>
        <w:top w:val="none" w:sz="0" w:space="0" w:color="auto"/>
        <w:left w:val="none" w:sz="0" w:space="0" w:color="auto"/>
        <w:bottom w:val="none" w:sz="0" w:space="0" w:color="auto"/>
        <w:right w:val="none" w:sz="0" w:space="0" w:color="auto"/>
      </w:divBdr>
    </w:div>
    <w:div w:id="999424571">
      <w:bodyDiv w:val="1"/>
      <w:marLeft w:val="0"/>
      <w:marRight w:val="0"/>
      <w:marTop w:val="0"/>
      <w:marBottom w:val="0"/>
      <w:divBdr>
        <w:top w:val="none" w:sz="0" w:space="0" w:color="auto"/>
        <w:left w:val="none" w:sz="0" w:space="0" w:color="auto"/>
        <w:bottom w:val="none" w:sz="0" w:space="0" w:color="auto"/>
        <w:right w:val="none" w:sz="0" w:space="0" w:color="auto"/>
      </w:divBdr>
    </w:div>
    <w:div w:id="999507290">
      <w:bodyDiv w:val="1"/>
      <w:marLeft w:val="0"/>
      <w:marRight w:val="0"/>
      <w:marTop w:val="0"/>
      <w:marBottom w:val="0"/>
      <w:divBdr>
        <w:top w:val="none" w:sz="0" w:space="0" w:color="auto"/>
        <w:left w:val="none" w:sz="0" w:space="0" w:color="auto"/>
        <w:bottom w:val="none" w:sz="0" w:space="0" w:color="auto"/>
        <w:right w:val="none" w:sz="0" w:space="0" w:color="auto"/>
      </w:divBdr>
    </w:div>
    <w:div w:id="999578497">
      <w:bodyDiv w:val="1"/>
      <w:marLeft w:val="0"/>
      <w:marRight w:val="0"/>
      <w:marTop w:val="0"/>
      <w:marBottom w:val="0"/>
      <w:divBdr>
        <w:top w:val="none" w:sz="0" w:space="0" w:color="auto"/>
        <w:left w:val="none" w:sz="0" w:space="0" w:color="auto"/>
        <w:bottom w:val="none" w:sz="0" w:space="0" w:color="auto"/>
        <w:right w:val="none" w:sz="0" w:space="0" w:color="auto"/>
      </w:divBdr>
    </w:div>
    <w:div w:id="999580981">
      <w:bodyDiv w:val="1"/>
      <w:marLeft w:val="0"/>
      <w:marRight w:val="0"/>
      <w:marTop w:val="0"/>
      <w:marBottom w:val="0"/>
      <w:divBdr>
        <w:top w:val="none" w:sz="0" w:space="0" w:color="auto"/>
        <w:left w:val="none" w:sz="0" w:space="0" w:color="auto"/>
        <w:bottom w:val="none" w:sz="0" w:space="0" w:color="auto"/>
        <w:right w:val="none" w:sz="0" w:space="0" w:color="auto"/>
      </w:divBdr>
    </w:div>
    <w:div w:id="999583133">
      <w:bodyDiv w:val="1"/>
      <w:marLeft w:val="0"/>
      <w:marRight w:val="0"/>
      <w:marTop w:val="0"/>
      <w:marBottom w:val="0"/>
      <w:divBdr>
        <w:top w:val="none" w:sz="0" w:space="0" w:color="auto"/>
        <w:left w:val="none" w:sz="0" w:space="0" w:color="auto"/>
        <w:bottom w:val="none" w:sz="0" w:space="0" w:color="auto"/>
        <w:right w:val="none" w:sz="0" w:space="0" w:color="auto"/>
      </w:divBdr>
    </w:div>
    <w:div w:id="999652573">
      <w:bodyDiv w:val="1"/>
      <w:marLeft w:val="0"/>
      <w:marRight w:val="0"/>
      <w:marTop w:val="0"/>
      <w:marBottom w:val="0"/>
      <w:divBdr>
        <w:top w:val="none" w:sz="0" w:space="0" w:color="auto"/>
        <w:left w:val="none" w:sz="0" w:space="0" w:color="auto"/>
        <w:bottom w:val="none" w:sz="0" w:space="0" w:color="auto"/>
        <w:right w:val="none" w:sz="0" w:space="0" w:color="auto"/>
      </w:divBdr>
    </w:div>
    <w:div w:id="999698661">
      <w:bodyDiv w:val="1"/>
      <w:marLeft w:val="0"/>
      <w:marRight w:val="0"/>
      <w:marTop w:val="0"/>
      <w:marBottom w:val="0"/>
      <w:divBdr>
        <w:top w:val="none" w:sz="0" w:space="0" w:color="auto"/>
        <w:left w:val="none" w:sz="0" w:space="0" w:color="auto"/>
        <w:bottom w:val="none" w:sz="0" w:space="0" w:color="auto"/>
        <w:right w:val="none" w:sz="0" w:space="0" w:color="auto"/>
      </w:divBdr>
    </w:div>
    <w:div w:id="999701456">
      <w:bodyDiv w:val="1"/>
      <w:marLeft w:val="0"/>
      <w:marRight w:val="0"/>
      <w:marTop w:val="0"/>
      <w:marBottom w:val="0"/>
      <w:divBdr>
        <w:top w:val="none" w:sz="0" w:space="0" w:color="auto"/>
        <w:left w:val="none" w:sz="0" w:space="0" w:color="auto"/>
        <w:bottom w:val="none" w:sz="0" w:space="0" w:color="auto"/>
        <w:right w:val="none" w:sz="0" w:space="0" w:color="auto"/>
      </w:divBdr>
    </w:div>
    <w:div w:id="1000039024">
      <w:bodyDiv w:val="1"/>
      <w:marLeft w:val="0"/>
      <w:marRight w:val="0"/>
      <w:marTop w:val="0"/>
      <w:marBottom w:val="0"/>
      <w:divBdr>
        <w:top w:val="none" w:sz="0" w:space="0" w:color="auto"/>
        <w:left w:val="none" w:sz="0" w:space="0" w:color="auto"/>
        <w:bottom w:val="none" w:sz="0" w:space="0" w:color="auto"/>
        <w:right w:val="none" w:sz="0" w:space="0" w:color="auto"/>
      </w:divBdr>
    </w:div>
    <w:div w:id="1000160901">
      <w:bodyDiv w:val="1"/>
      <w:marLeft w:val="0"/>
      <w:marRight w:val="0"/>
      <w:marTop w:val="0"/>
      <w:marBottom w:val="0"/>
      <w:divBdr>
        <w:top w:val="none" w:sz="0" w:space="0" w:color="auto"/>
        <w:left w:val="none" w:sz="0" w:space="0" w:color="auto"/>
        <w:bottom w:val="none" w:sz="0" w:space="0" w:color="auto"/>
        <w:right w:val="none" w:sz="0" w:space="0" w:color="auto"/>
      </w:divBdr>
    </w:div>
    <w:div w:id="1000304643">
      <w:bodyDiv w:val="1"/>
      <w:marLeft w:val="0"/>
      <w:marRight w:val="0"/>
      <w:marTop w:val="0"/>
      <w:marBottom w:val="0"/>
      <w:divBdr>
        <w:top w:val="none" w:sz="0" w:space="0" w:color="auto"/>
        <w:left w:val="none" w:sz="0" w:space="0" w:color="auto"/>
        <w:bottom w:val="none" w:sz="0" w:space="0" w:color="auto"/>
        <w:right w:val="none" w:sz="0" w:space="0" w:color="auto"/>
      </w:divBdr>
    </w:div>
    <w:div w:id="1000625176">
      <w:bodyDiv w:val="1"/>
      <w:marLeft w:val="0"/>
      <w:marRight w:val="0"/>
      <w:marTop w:val="0"/>
      <w:marBottom w:val="0"/>
      <w:divBdr>
        <w:top w:val="none" w:sz="0" w:space="0" w:color="auto"/>
        <w:left w:val="none" w:sz="0" w:space="0" w:color="auto"/>
        <w:bottom w:val="none" w:sz="0" w:space="0" w:color="auto"/>
        <w:right w:val="none" w:sz="0" w:space="0" w:color="auto"/>
      </w:divBdr>
    </w:div>
    <w:div w:id="1000693291">
      <w:bodyDiv w:val="1"/>
      <w:marLeft w:val="0"/>
      <w:marRight w:val="0"/>
      <w:marTop w:val="0"/>
      <w:marBottom w:val="0"/>
      <w:divBdr>
        <w:top w:val="none" w:sz="0" w:space="0" w:color="auto"/>
        <w:left w:val="none" w:sz="0" w:space="0" w:color="auto"/>
        <w:bottom w:val="none" w:sz="0" w:space="0" w:color="auto"/>
        <w:right w:val="none" w:sz="0" w:space="0" w:color="auto"/>
      </w:divBdr>
    </w:div>
    <w:div w:id="1000936252">
      <w:bodyDiv w:val="1"/>
      <w:marLeft w:val="0"/>
      <w:marRight w:val="0"/>
      <w:marTop w:val="0"/>
      <w:marBottom w:val="0"/>
      <w:divBdr>
        <w:top w:val="none" w:sz="0" w:space="0" w:color="auto"/>
        <w:left w:val="none" w:sz="0" w:space="0" w:color="auto"/>
        <w:bottom w:val="none" w:sz="0" w:space="0" w:color="auto"/>
        <w:right w:val="none" w:sz="0" w:space="0" w:color="auto"/>
      </w:divBdr>
    </w:div>
    <w:div w:id="1000962654">
      <w:bodyDiv w:val="1"/>
      <w:marLeft w:val="0"/>
      <w:marRight w:val="0"/>
      <w:marTop w:val="0"/>
      <w:marBottom w:val="0"/>
      <w:divBdr>
        <w:top w:val="none" w:sz="0" w:space="0" w:color="auto"/>
        <w:left w:val="none" w:sz="0" w:space="0" w:color="auto"/>
        <w:bottom w:val="none" w:sz="0" w:space="0" w:color="auto"/>
        <w:right w:val="none" w:sz="0" w:space="0" w:color="auto"/>
      </w:divBdr>
    </w:div>
    <w:div w:id="1001158228">
      <w:bodyDiv w:val="1"/>
      <w:marLeft w:val="0"/>
      <w:marRight w:val="0"/>
      <w:marTop w:val="0"/>
      <w:marBottom w:val="0"/>
      <w:divBdr>
        <w:top w:val="none" w:sz="0" w:space="0" w:color="auto"/>
        <w:left w:val="none" w:sz="0" w:space="0" w:color="auto"/>
        <w:bottom w:val="none" w:sz="0" w:space="0" w:color="auto"/>
        <w:right w:val="none" w:sz="0" w:space="0" w:color="auto"/>
      </w:divBdr>
    </w:div>
    <w:div w:id="1001273707">
      <w:bodyDiv w:val="1"/>
      <w:marLeft w:val="0"/>
      <w:marRight w:val="0"/>
      <w:marTop w:val="0"/>
      <w:marBottom w:val="0"/>
      <w:divBdr>
        <w:top w:val="none" w:sz="0" w:space="0" w:color="auto"/>
        <w:left w:val="none" w:sz="0" w:space="0" w:color="auto"/>
        <w:bottom w:val="none" w:sz="0" w:space="0" w:color="auto"/>
        <w:right w:val="none" w:sz="0" w:space="0" w:color="auto"/>
      </w:divBdr>
    </w:div>
    <w:div w:id="1001391348">
      <w:bodyDiv w:val="1"/>
      <w:marLeft w:val="0"/>
      <w:marRight w:val="0"/>
      <w:marTop w:val="0"/>
      <w:marBottom w:val="0"/>
      <w:divBdr>
        <w:top w:val="none" w:sz="0" w:space="0" w:color="auto"/>
        <w:left w:val="none" w:sz="0" w:space="0" w:color="auto"/>
        <w:bottom w:val="none" w:sz="0" w:space="0" w:color="auto"/>
        <w:right w:val="none" w:sz="0" w:space="0" w:color="auto"/>
      </w:divBdr>
    </w:div>
    <w:div w:id="1001391949">
      <w:bodyDiv w:val="1"/>
      <w:marLeft w:val="0"/>
      <w:marRight w:val="0"/>
      <w:marTop w:val="0"/>
      <w:marBottom w:val="0"/>
      <w:divBdr>
        <w:top w:val="none" w:sz="0" w:space="0" w:color="auto"/>
        <w:left w:val="none" w:sz="0" w:space="0" w:color="auto"/>
        <w:bottom w:val="none" w:sz="0" w:space="0" w:color="auto"/>
        <w:right w:val="none" w:sz="0" w:space="0" w:color="auto"/>
      </w:divBdr>
    </w:div>
    <w:div w:id="1001393387">
      <w:bodyDiv w:val="1"/>
      <w:marLeft w:val="0"/>
      <w:marRight w:val="0"/>
      <w:marTop w:val="0"/>
      <w:marBottom w:val="0"/>
      <w:divBdr>
        <w:top w:val="none" w:sz="0" w:space="0" w:color="auto"/>
        <w:left w:val="none" w:sz="0" w:space="0" w:color="auto"/>
        <w:bottom w:val="none" w:sz="0" w:space="0" w:color="auto"/>
        <w:right w:val="none" w:sz="0" w:space="0" w:color="auto"/>
      </w:divBdr>
    </w:div>
    <w:div w:id="1001471370">
      <w:bodyDiv w:val="1"/>
      <w:marLeft w:val="0"/>
      <w:marRight w:val="0"/>
      <w:marTop w:val="0"/>
      <w:marBottom w:val="0"/>
      <w:divBdr>
        <w:top w:val="none" w:sz="0" w:space="0" w:color="auto"/>
        <w:left w:val="none" w:sz="0" w:space="0" w:color="auto"/>
        <w:bottom w:val="none" w:sz="0" w:space="0" w:color="auto"/>
        <w:right w:val="none" w:sz="0" w:space="0" w:color="auto"/>
      </w:divBdr>
    </w:div>
    <w:div w:id="1001541319">
      <w:bodyDiv w:val="1"/>
      <w:marLeft w:val="0"/>
      <w:marRight w:val="0"/>
      <w:marTop w:val="0"/>
      <w:marBottom w:val="0"/>
      <w:divBdr>
        <w:top w:val="none" w:sz="0" w:space="0" w:color="auto"/>
        <w:left w:val="none" w:sz="0" w:space="0" w:color="auto"/>
        <w:bottom w:val="none" w:sz="0" w:space="0" w:color="auto"/>
        <w:right w:val="none" w:sz="0" w:space="0" w:color="auto"/>
      </w:divBdr>
    </w:div>
    <w:div w:id="1001547805">
      <w:bodyDiv w:val="1"/>
      <w:marLeft w:val="0"/>
      <w:marRight w:val="0"/>
      <w:marTop w:val="0"/>
      <w:marBottom w:val="0"/>
      <w:divBdr>
        <w:top w:val="none" w:sz="0" w:space="0" w:color="auto"/>
        <w:left w:val="none" w:sz="0" w:space="0" w:color="auto"/>
        <w:bottom w:val="none" w:sz="0" w:space="0" w:color="auto"/>
        <w:right w:val="none" w:sz="0" w:space="0" w:color="auto"/>
      </w:divBdr>
    </w:div>
    <w:div w:id="1001590776">
      <w:bodyDiv w:val="1"/>
      <w:marLeft w:val="0"/>
      <w:marRight w:val="0"/>
      <w:marTop w:val="0"/>
      <w:marBottom w:val="0"/>
      <w:divBdr>
        <w:top w:val="none" w:sz="0" w:space="0" w:color="auto"/>
        <w:left w:val="none" w:sz="0" w:space="0" w:color="auto"/>
        <w:bottom w:val="none" w:sz="0" w:space="0" w:color="auto"/>
        <w:right w:val="none" w:sz="0" w:space="0" w:color="auto"/>
      </w:divBdr>
    </w:div>
    <w:div w:id="1001659514">
      <w:bodyDiv w:val="1"/>
      <w:marLeft w:val="0"/>
      <w:marRight w:val="0"/>
      <w:marTop w:val="0"/>
      <w:marBottom w:val="0"/>
      <w:divBdr>
        <w:top w:val="none" w:sz="0" w:space="0" w:color="auto"/>
        <w:left w:val="none" w:sz="0" w:space="0" w:color="auto"/>
        <w:bottom w:val="none" w:sz="0" w:space="0" w:color="auto"/>
        <w:right w:val="none" w:sz="0" w:space="0" w:color="auto"/>
      </w:divBdr>
    </w:div>
    <w:div w:id="1001733384">
      <w:bodyDiv w:val="1"/>
      <w:marLeft w:val="0"/>
      <w:marRight w:val="0"/>
      <w:marTop w:val="0"/>
      <w:marBottom w:val="0"/>
      <w:divBdr>
        <w:top w:val="none" w:sz="0" w:space="0" w:color="auto"/>
        <w:left w:val="none" w:sz="0" w:space="0" w:color="auto"/>
        <w:bottom w:val="none" w:sz="0" w:space="0" w:color="auto"/>
        <w:right w:val="none" w:sz="0" w:space="0" w:color="auto"/>
      </w:divBdr>
    </w:div>
    <w:div w:id="1001859750">
      <w:bodyDiv w:val="1"/>
      <w:marLeft w:val="0"/>
      <w:marRight w:val="0"/>
      <w:marTop w:val="0"/>
      <w:marBottom w:val="0"/>
      <w:divBdr>
        <w:top w:val="none" w:sz="0" w:space="0" w:color="auto"/>
        <w:left w:val="none" w:sz="0" w:space="0" w:color="auto"/>
        <w:bottom w:val="none" w:sz="0" w:space="0" w:color="auto"/>
        <w:right w:val="none" w:sz="0" w:space="0" w:color="auto"/>
      </w:divBdr>
    </w:div>
    <w:div w:id="1001929473">
      <w:bodyDiv w:val="1"/>
      <w:marLeft w:val="0"/>
      <w:marRight w:val="0"/>
      <w:marTop w:val="0"/>
      <w:marBottom w:val="0"/>
      <w:divBdr>
        <w:top w:val="none" w:sz="0" w:space="0" w:color="auto"/>
        <w:left w:val="none" w:sz="0" w:space="0" w:color="auto"/>
        <w:bottom w:val="none" w:sz="0" w:space="0" w:color="auto"/>
        <w:right w:val="none" w:sz="0" w:space="0" w:color="auto"/>
      </w:divBdr>
    </w:div>
    <w:div w:id="1002048944">
      <w:bodyDiv w:val="1"/>
      <w:marLeft w:val="0"/>
      <w:marRight w:val="0"/>
      <w:marTop w:val="0"/>
      <w:marBottom w:val="0"/>
      <w:divBdr>
        <w:top w:val="none" w:sz="0" w:space="0" w:color="auto"/>
        <w:left w:val="none" w:sz="0" w:space="0" w:color="auto"/>
        <w:bottom w:val="none" w:sz="0" w:space="0" w:color="auto"/>
        <w:right w:val="none" w:sz="0" w:space="0" w:color="auto"/>
      </w:divBdr>
    </w:div>
    <w:div w:id="1002243612">
      <w:bodyDiv w:val="1"/>
      <w:marLeft w:val="0"/>
      <w:marRight w:val="0"/>
      <w:marTop w:val="0"/>
      <w:marBottom w:val="0"/>
      <w:divBdr>
        <w:top w:val="none" w:sz="0" w:space="0" w:color="auto"/>
        <w:left w:val="none" w:sz="0" w:space="0" w:color="auto"/>
        <w:bottom w:val="none" w:sz="0" w:space="0" w:color="auto"/>
        <w:right w:val="none" w:sz="0" w:space="0" w:color="auto"/>
      </w:divBdr>
    </w:div>
    <w:div w:id="1002246709">
      <w:bodyDiv w:val="1"/>
      <w:marLeft w:val="0"/>
      <w:marRight w:val="0"/>
      <w:marTop w:val="0"/>
      <w:marBottom w:val="0"/>
      <w:divBdr>
        <w:top w:val="none" w:sz="0" w:space="0" w:color="auto"/>
        <w:left w:val="none" w:sz="0" w:space="0" w:color="auto"/>
        <w:bottom w:val="none" w:sz="0" w:space="0" w:color="auto"/>
        <w:right w:val="none" w:sz="0" w:space="0" w:color="auto"/>
      </w:divBdr>
    </w:div>
    <w:div w:id="1002391089">
      <w:bodyDiv w:val="1"/>
      <w:marLeft w:val="0"/>
      <w:marRight w:val="0"/>
      <w:marTop w:val="0"/>
      <w:marBottom w:val="0"/>
      <w:divBdr>
        <w:top w:val="none" w:sz="0" w:space="0" w:color="auto"/>
        <w:left w:val="none" w:sz="0" w:space="0" w:color="auto"/>
        <w:bottom w:val="none" w:sz="0" w:space="0" w:color="auto"/>
        <w:right w:val="none" w:sz="0" w:space="0" w:color="auto"/>
      </w:divBdr>
    </w:div>
    <w:div w:id="1002507569">
      <w:bodyDiv w:val="1"/>
      <w:marLeft w:val="0"/>
      <w:marRight w:val="0"/>
      <w:marTop w:val="0"/>
      <w:marBottom w:val="0"/>
      <w:divBdr>
        <w:top w:val="none" w:sz="0" w:space="0" w:color="auto"/>
        <w:left w:val="none" w:sz="0" w:space="0" w:color="auto"/>
        <w:bottom w:val="none" w:sz="0" w:space="0" w:color="auto"/>
        <w:right w:val="none" w:sz="0" w:space="0" w:color="auto"/>
      </w:divBdr>
    </w:div>
    <w:div w:id="1002514862">
      <w:bodyDiv w:val="1"/>
      <w:marLeft w:val="0"/>
      <w:marRight w:val="0"/>
      <w:marTop w:val="0"/>
      <w:marBottom w:val="0"/>
      <w:divBdr>
        <w:top w:val="none" w:sz="0" w:space="0" w:color="auto"/>
        <w:left w:val="none" w:sz="0" w:space="0" w:color="auto"/>
        <w:bottom w:val="none" w:sz="0" w:space="0" w:color="auto"/>
        <w:right w:val="none" w:sz="0" w:space="0" w:color="auto"/>
      </w:divBdr>
    </w:div>
    <w:div w:id="1002584257">
      <w:bodyDiv w:val="1"/>
      <w:marLeft w:val="0"/>
      <w:marRight w:val="0"/>
      <w:marTop w:val="0"/>
      <w:marBottom w:val="0"/>
      <w:divBdr>
        <w:top w:val="none" w:sz="0" w:space="0" w:color="auto"/>
        <w:left w:val="none" w:sz="0" w:space="0" w:color="auto"/>
        <w:bottom w:val="none" w:sz="0" w:space="0" w:color="auto"/>
        <w:right w:val="none" w:sz="0" w:space="0" w:color="auto"/>
      </w:divBdr>
    </w:div>
    <w:div w:id="1002587592">
      <w:bodyDiv w:val="1"/>
      <w:marLeft w:val="0"/>
      <w:marRight w:val="0"/>
      <w:marTop w:val="0"/>
      <w:marBottom w:val="0"/>
      <w:divBdr>
        <w:top w:val="none" w:sz="0" w:space="0" w:color="auto"/>
        <w:left w:val="none" w:sz="0" w:space="0" w:color="auto"/>
        <w:bottom w:val="none" w:sz="0" w:space="0" w:color="auto"/>
        <w:right w:val="none" w:sz="0" w:space="0" w:color="auto"/>
      </w:divBdr>
    </w:div>
    <w:div w:id="1002589737">
      <w:bodyDiv w:val="1"/>
      <w:marLeft w:val="0"/>
      <w:marRight w:val="0"/>
      <w:marTop w:val="0"/>
      <w:marBottom w:val="0"/>
      <w:divBdr>
        <w:top w:val="none" w:sz="0" w:space="0" w:color="auto"/>
        <w:left w:val="none" w:sz="0" w:space="0" w:color="auto"/>
        <w:bottom w:val="none" w:sz="0" w:space="0" w:color="auto"/>
        <w:right w:val="none" w:sz="0" w:space="0" w:color="auto"/>
      </w:divBdr>
    </w:div>
    <w:div w:id="1002659711">
      <w:bodyDiv w:val="1"/>
      <w:marLeft w:val="0"/>
      <w:marRight w:val="0"/>
      <w:marTop w:val="0"/>
      <w:marBottom w:val="0"/>
      <w:divBdr>
        <w:top w:val="none" w:sz="0" w:space="0" w:color="auto"/>
        <w:left w:val="none" w:sz="0" w:space="0" w:color="auto"/>
        <w:bottom w:val="none" w:sz="0" w:space="0" w:color="auto"/>
        <w:right w:val="none" w:sz="0" w:space="0" w:color="auto"/>
      </w:divBdr>
    </w:div>
    <w:div w:id="1002775967">
      <w:bodyDiv w:val="1"/>
      <w:marLeft w:val="0"/>
      <w:marRight w:val="0"/>
      <w:marTop w:val="0"/>
      <w:marBottom w:val="0"/>
      <w:divBdr>
        <w:top w:val="none" w:sz="0" w:space="0" w:color="auto"/>
        <w:left w:val="none" w:sz="0" w:space="0" w:color="auto"/>
        <w:bottom w:val="none" w:sz="0" w:space="0" w:color="auto"/>
        <w:right w:val="none" w:sz="0" w:space="0" w:color="auto"/>
      </w:divBdr>
    </w:div>
    <w:div w:id="1002851562">
      <w:bodyDiv w:val="1"/>
      <w:marLeft w:val="0"/>
      <w:marRight w:val="0"/>
      <w:marTop w:val="0"/>
      <w:marBottom w:val="0"/>
      <w:divBdr>
        <w:top w:val="none" w:sz="0" w:space="0" w:color="auto"/>
        <w:left w:val="none" w:sz="0" w:space="0" w:color="auto"/>
        <w:bottom w:val="none" w:sz="0" w:space="0" w:color="auto"/>
        <w:right w:val="none" w:sz="0" w:space="0" w:color="auto"/>
      </w:divBdr>
    </w:div>
    <w:div w:id="1003123947">
      <w:bodyDiv w:val="1"/>
      <w:marLeft w:val="0"/>
      <w:marRight w:val="0"/>
      <w:marTop w:val="0"/>
      <w:marBottom w:val="0"/>
      <w:divBdr>
        <w:top w:val="none" w:sz="0" w:space="0" w:color="auto"/>
        <w:left w:val="none" w:sz="0" w:space="0" w:color="auto"/>
        <w:bottom w:val="none" w:sz="0" w:space="0" w:color="auto"/>
        <w:right w:val="none" w:sz="0" w:space="0" w:color="auto"/>
      </w:divBdr>
    </w:div>
    <w:div w:id="1003125667">
      <w:bodyDiv w:val="1"/>
      <w:marLeft w:val="0"/>
      <w:marRight w:val="0"/>
      <w:marTop w:val="0"/>
      <w:marBottom w:val="0"/>
      <w:divBdr>
        <w:top w:val="none" w:sz="0" w:space="0" w:color="auto"/>
        <w:left w:val="none" w:sz="0" w:space="0" w:color="auto"/>
        <w:bottom w:val="none" w:sz="0" w:space="0" w:color="auto"/>
        <w:right w:val="none" w:sz="0" w:space="0" w:color="auto"/>
      </w:divBdr>
    </w:div>
    <w:div w:id="1003239810">
      <w:bodyDiv w:val="1"/>
      <w:marLeft w:val="0"/>
      <w:marRight w:val="0"/>
      <w:marTop w:val="0"/>
      <w:marBottom w:val="0"/>
      <w:divBdr>
        <w:top w:val="none" w:sz="0" w:space="0" w:color="auto"/>
        <w:left w:val="none" w:sz="0" w:space="0" w:color="auto"/>
        <w:bottom w:val="none" w:sz="0" w:space="0" w:color="auto"/>
        <w:right w:val="none" w:sz="0" w:space="0" w:color="auto"/>
      </w:divBdr>
    </w:div>
    <w:div w:id="1003315490">
      <w:bodyDiv w:val="1"/>
      <w:marLeft w:val="0"/>
      <w:marRight w:val="0"/>
      <w:marTop w:val="0"/>
      <w:marBottom w:val="0"/>
      <w:divBdr>
        <w:top w:val="none" w:sz="0" w:space="0" w:color="auto"/>
        <w:left w:val="none" w:sz="0" w:space="0" w:color="auto"/>
        <w:bottom w:val="none" w:sz="0" w:space="0" w:color="auto"/>
        <w:right w:val="none" w:sz="0" w:space="0" w:color="auto"/>
      </w:divBdr>
    </w:div>
    <w:div w:id="1003318753">
      <w:bodyDiv w:val="1"/>
      <w:marLeft w:val="0"/>
      <w:marRight w:val="0"/>
      <w:marTop w:val="0"/>
      <w:marBottom w:val="0"/>
      <w:divBdr>
        <w:top w:val="none" w:sz="0" w:space="0" w:color="auto"/>
        <w:left w:val="none" w:sz="0" w:space="0" w:color="auto"/>
        <w:bottom w:val="none" w:sz="0" w:space="0" w:color="auto"/>
        <w:right w:val="none" w:sz="0" w:space="0" w:color="auto"/>
      </w:divBdr>
    </w:div>
    <w:div w:id="1003320131">
      <w:bodyDiv w:val="1"/>
      <w:marLeft w:val="0"/>
      <w:marRight w:val="0"/>
      <w:marTop w:val="0"/>
      <w:marBottom w:val="0"/>
      <w:divBdr>
        <w:top w:val="none" w:sz="0" w:space="0" w:color="auto"/>
        <w:left w:val="none" w:sz="0" w:space="0" w:color="auto"/>
        <w:bottom w:val="none" w:sz="0" w:space="0" w:color="auto"/>
        <w:right w:val="none" w:sz="0" w:space="0" w:color="auto"/>
      </w:divBdr>
    </w:div>
    <w:div w:id="1003363597">
      <w:bodyDiv w:val="1"/>
      <w:marLeft w:val="0"/>
      <w:marRight w:val="0"/>
      <w:marTop w:val="0"/>
      <w:marBottom w:val="0"/>
      <w:divBdr>
        <w:top w:val="none" w:sz="0" w:space="0" w:color="auto"/>
        <w:left w:val="none" w:sz="0" w:space="0" w:color="auto"/>
        <w:bottom w:val="none" w:sz="0" w:space="0" w:color="auto"/>
        <w:right w:val="none" w:sz="0" w:space="0" w:color="auto"/>
      </w:divBdr>
    </w:div>
    <w:div w:id="1003363980">
      <w:bodyDiv w:val="1"/>
      <w:marLeft w:val="0"/>
      <w:marRight w:val="0"/>
      <w:marTop w:val="0"/>
      <w:marBottom w:val="0"/>
      <w:divBdr>
        <w:top w:val="none" w:sz="0" w:space="0" w:color="auto"/>
        <w:left w:val="none" w:sz="0" w:space="0" w:color="auto"/>
        <w:bottom w:val="none" w:sz="0" w:space="0" w:color="auto"/>
        <w:right w:val="none" w:sz="0" w:space="0" w:color="auto"/>
      </w:divBdr>
    </w:div>
    <w:div w:id="1003435275">
      <w:bodyDiv w:val="1"/>
      <w:marLeft w:val="0"/>
      <w:marRight w:val="0"/>
      <w:marTop w:val="0"/>
      <w:marBottom w:val="0"/>
      <w:divBdr>
        <w:top w:val="none" w:sz="0" w:space="0" w:color="auto"/>
        <w:left w:val="none" w:sz="0" w:space="0" w:color="auto"/>
        <w:bottom w:val="none" w:sz="0" w:space="0" w:color="auto"/>
        <w:right w:val="none" w:sz="0" w:space="0" w:color="auto"/>
      </w:divBdr>
    </w:div>
    <w:div w:id="1003553222">
      <w:bodyDiv w:val="1"/>
      <w:marLeft w:val="0"/>
      <w:marRight w:val="0"/>
      <w:marTop w:val="0"/>
      <w:marBottom w:val="0"/>
      <w:divBdr>
        <w:top w:val="none" w:sz="0" w:space="0" w:color="auto"/>
        <w:left w:val="none" w:sz="0" w:space="0" w:color="auto"/>
        <w:bottom w:val="none" w:sz="0" w:space="0" w:color="auto"/>
        <w:right w:val="none" w:sz="0" w:space="0" w:color="auto"/>
      </w:divBdr>
    </w:div>
    <w:div w:id="1003628754">
      <w:bodyDiv w:val="1"/>
      <w:marLeft w:val="0"/>
      <w:marRight w:val="0"/>
      <w:marTop w:val="0"/>
      <w:marBottom w:val="0"/>
      <w:divBdr>
        <w:top w:val="none" w:sz="0" w:space="0" w:color="auto"/>
        <w:left w:val="none" w:sz="0" w:space="0" w:color="auto"/>
        <w:bottom w:val="none" w:sz="0" w:space="0" w:color="auto"/>
        <w:right w:val="none" w:sz="0" w:space="0" w:color="auto"/>
      </w:divBdr>
    </w:div>
    <w:div w:id="1003701123">
      <w:bodyDiv w:val="1"/>
      <w:marLeft w:val="0"/>
      <w:marRight w:val="0"/>
      <w:marTop w:val="0"/>
      <w:marBottom w:val="0"/>
      <w:divBdr>
        <w:top w:val="none" w:sz="0" w:space="0" w:color="auto"/>
        <w:left w:val="none" w:sz="0" w:space="0" w:color="auto"/>
        <w:bottom w:val="none" w:sz="0" w:space="0" w:color="auto"/>
        <w:right w:val="none" w:sz="0" w:space="0" w:color="auto"/>
      </w:divBdr>
    </w:div>
    <w:div w:id="1003779319">
      <w:bodyDiv w:val="1"/>
      <w:marLeft w:val="0"/>
      <w:marRight w:val="0"/>
      <w:marTop w:val="0"/>
      <w:marBottom w:val="0"/>
      <w:divBdr>
        <w:top w:val="none" w:sz="0" w:space="0" w:color="auto"/>
        <w:left w:val="none" w:sz="0" w:space="0" w:color="auto"/>
        <w:bottom w:val="none" w:sz="0" w:space="0" w:color="auto"/>
        <w:right w:val="none" w:sz="0" w:space="0" w:color="auto"/>
      </w:divBdr>
    </w:div>
    <w:div w:id="1003819523">
      <w:bodyDiv w:val="1"/>
      <w:marLeft w:val="0"/>
      <w:marRight w:val="0"/>
      <w:marTop w:val="0"/>
      <w:marBottom w:val="0"/>
      <w:divBdr>
        <w:top w:val="none" w:sz="0" w:space="0" w:color="auto"/>
        <w:left w:val="none" w:sz="0" w:space="0" w:color="auto"/>
        <w:bottom w:val="none" w:sz="0" w:space="0" w:color="auto"/>
        <w:right w:val="none" w:sz="0" w:space="0" w:color="auto"/>
      </w:divBdr>
    </w:div>
    <w:div w:id="1003893098">
      <w:bodyDiv w:val="1"/>
      <w:marLeft w:val="0"/>
      <w:marRight w:val="0"/>
      <w:marTop w:val="0"/>
      <w:marBottom w:val="0"/>
      <w:divBdr>
        <w:top w:val="none" w:sz="0" w:space="0" w:color="auto"/>
        <w:left w:val="none" w:sz="0" w:space="0" w:color="auto"/>
        <w:bottom w:val="none" w:sz="0" w:space="0" w:color="auto"/>
        <w:right w:val="none" w:sz="0" w:space="0" w:color="auto"/>
      </w:divBdr>
    </w:div>
    <w:div w:id="1004017071">
      <w:bodyDiv w:val="1"/>
      <w:marLeft w:val="0"/>
      <w:marRight w:val="0"/>
      <w:marTop w:val="0"/>
      <w:marBottom w:val="0"/>
      <w:divBdr>
        <w:top w:val="none" w:sz="0" w:space="0" w:color="auto"/>
        <w:left w:val="none" w:sz="0" w:space="0" w:color="auto"/>
        <w:bottom w:val="none" w:sz="0" w:space="0" w:color="auto"/>
        <w:right w:val="none" w:sz="0" w:space="0" w:color="auto"/>
      </w:divBdr>
    </w:div>
    <w:div w:id="1004208401">
      <w:bodyDiv w:val="1"/>
      <w:marLeft w:val="0"/>
      <w:marRight w:val="0"/>
      <w:marTop w:val="0"/>
      <w:marBottom w:val="0"/>
      <w:divBdr>
        <w:top w:val="none" w:sz="0" w:space="0" w:color="auto"/>
        <w:left w:val="none" w:sz="0" w:space="0" w:color="auto"/>
        <w:bottom w:val="none" w:sz="0" w:space="0" w:color="auto"/>
        <w:right w:val="none" w:sz="0" w:space="0" w:color="auto"/>
      </w:divBdr>
    </w:div>
    <w:div w:id="1004213024">
      <w:bodyDiv w:val="1"/>
      <w:marLeft w:val="0"/>
      <w:marRight w:val="0"/>
      <w:marTop w:val="0"/>
      <w:marBottom w:val="0"/>
      <w:divBdr>
        <w:top w:val="none" w:sz="0" w:space="0" w:color="auto"/>
        <w:left w:val="none" w:sz="0" w:space="0" w:color="auto"/>
        <w:bottom w:val="none" w:sz="0" w:space="0" w:color="auto"/>
        <w:right w:val="none" w:sz="0" w:space="0" w:color="auto"/>
      </w:divBdr>
    </w:div>
    <w:div w:id="1004356191">
      <w:bodyDiv w:val="1"/>
      <w:marLeft w:val="0"/>
      <w:marRight w:val="0"/>
      <w:marTop w:val="0"/>
      <w:marBottom w:val="0"/>
      <w:divBdr>
        <w:top w:val="none" w:sz="0" w:space="0" w:color="auto"/>
        <w:left w:val="none" w:sz="0" w:space="0" w:color="auto"/>
        <w:bottom w:val="none" w:sz="0" w:space="0" w:color="auto"/>
        <w:right w:val="none" w:sz="0" w:space="0" w:color="auto"/>
      </w:divBdr>
    </w:div>
    <w:div w:id="1004357820">
      <w:bodyDiv w:val="1"/>
      <w:marLeft w:val="0"/>
      <w:marRight w:val="0"/>
      <w:marTop w:val="0"/>
      <w:marBottom w:val="0"/>
      <w:divBdr>
        <w:top w:val="none" w:sz="0" w:space="0" w:color="auto"/>
        <w:left w:val="none" w:sz="0" w:space="0" w:color="auto"/>
        <w:bottom w:val="none" w:sz="0" w:space="0" w:color="auto"/>
        <w:right w:val="none" w:sz="0" w:space="0" w:color="auto"/>
      </w:divBdr>
    </w:div>
    <w:div w:id="1004430789">
      <w:bodyDiv w:val="1"/>
      <w:marLeft w:val="0"/>
      <w:marRight w:val="0"/>
      <w:marTop w:val="0"/>
      <w:marBottom w:val="0"/>
      <w:divBdr>
        <w:top w:val="none" w:sz="0" w:space="0" w:color="auto"/>
        <w:left w:val="none" w:sz="0" w:space="0" w:color="auto"/>
        <w:bottom w:val="none" w:sz="0" w:space="0" w:color="auto"/>
        <w:right w:val="none" w:sz="0" w:space="0" w:color="auto"/>
      </w:divBdr>
    </w:div>
    <w:div w:id="1004554028">
      <w:bodyDiv w:val="1"/>
      <w:marLeft w:val="0"/>
      <w:marRight w:val="0"/>
      <w:marTop w:val="0"/>
      <w:marBottom w:val="0"/>
      <w:divBdr>
        <w:top w:val="none" w:sz="0" w:space="0" w:color="auto"/>
        <w:left w:val="none" w:sz="0" w:space="0" w:color="auto"/>
        <w:bottom w:val="none" w:sz="0" w:space="0" w:color="auto"/>
        <w:right w:val="none" w:sz="0" w:space="0" w:color="auto"/>
      </w:divBdr>
    </w:div>
    <w:div w:id="1004699274">
      <w:bodyDiv w:val="1"/>
      <w:marLeft w:val="0"/>
      <w:marRight w:val="0"/>
      <w:marTop w:val="0"/>
      <w:marBottom w:val="0"/>
      <w:divBdr>
        <w:top w:val="none" w:sz="0" w:space="0" w:color="auto"/>
        <w:left w:val="none" w:sz="0" w:space="0" w:color="auto"/>
        <w:bottom w:val="none" w:sz="0" w:space="0" w:color="auto"/>
        <w:right w:val="none" w:sz="0" w:space="0" w:color="auto"/>
      </w:divBdr>
    </w:div>
    <w:div w:id="1004743184">
      <w:bodyDiv w:val="1"/>
      <w:marLeft w:val="0"/>
      <w:marRight w:val="0"/>
      <w:marTop w:val="0"/>
      <w:marBottom w:val="0"/>
      <w:divBdr>
        <w:top w:val="none" w:sz="0" w:space="0" w:color="auto"/>
        <w:left w:val="none" w:sz="0" w:space="0" w:color="auto"/>
        <w:bottom w:val="none" w:sz="0" w:space="0" w:color="auto"/>
        <w:right w:val="none" w:sz="0" w:space="0" w:color="auto"/>
      </w:divBdr>
    </w:div>
    <w:div w:id="1004895818">
      <w:bodyDiv w:val="1"/>
      <w:marLeft w:val="0"/>
      <w:marRight w:val="0"/>
      <w:marTop w:val="0"/>
      <w:marBottom w:val="0"/>
      <w:divBdr>
        <w:top w:val="none" w:sz="0" w:space="0" w:color="auto"/>
        <w:left w:val="none" w:sz="0" w:space="0" w:color="auto"/>
        <w:bottom w:val="none" w:sz="0" w:space="0" w:color="auto"/>
        <w:right w:val="none" w:sz="0" w:space="0" w:color="auto"/>
      </w:divBdr>
    </w:div>
    <w:div w:id="1005009766">
      <w:bodyDiv w:val="1"/>
      <w:marLeft w:val="0"/>
      <w:marRight w:val="0"/>
      <w:marTop w:val="0"/>
      <w:marBottom w:val="0"/>
      <w:divBdr>
        <w:top w:val="none" w:sz="0" w:space="0" w:color="auto"/>
        <w:left w:val="none" w:sz="0" w:space="0" w:color="auto"/>
        <w:bottom w:val="none" w:sz="0" w:space="0" w:color="auto"/>
        <w:right w:val="none" w:sz="0" w:space="0" w:color="auto"/>
      </w:divBdr>
    </w:div>
    <w:div w:id="1005130227">
      <w:bodyDiv w:val="1"/>
      <w:marLeft w:val="0"/>
      <w:marRight w:val="0"/>
      <w:marTop w:val="0"/>
      <w:marBottom w:val="0"/>
      <w:divBdr>
        <w:top w:val="none" w:sz="0" w:space="0" w:color="auto"/>
        <w:left w:val="none" w:sz="0" w:space="0" w:color="auto"/>
        <w:bottom w:val="none" w:sz="0" w:space="0" w:color="auto"/>
        <w:right w:val="none" w:sz="0" w:space="0" w:color="auto"/>
      </w:divBdr>
    </w:div>
    <w:div w:id="1005202993">
      <w:bodyDiv w:val="1"/>
      <w:marLeft w:val="0"/>
      <w:marRight w:val="0"/>
      <w:marTop w:val="0"/>
      <w:marBottom w:val="0"/>
      <w:divBdr>
        <w:top w:val="none" w:sz="0" w:space="0" w:color="auto"/>
        <w:left w:val="none" w:sz="0" w:space="0" w:color="auto"/>
        <w:bottom w:val="none" w:sz="0" w:space="0" w:color="auto"/>
        <w:right w:val="none" w:sz="0" w:space="0" w:color="auto"/>
      </w:divBdr>
    </w:div>
    <w:div w:id="1005281068">
      <w:bodyDiv w:val="1"/>
      <w:marLeft w:val="0"/>
      <w:marRight w:val="0"/>
      <w:marTop w:val="0"/>
      <w:marBottom w:val="0"/>
      <w:divBdr>
        <w:top w:val="none" w:sz="0" w:space="0" w:color="auto"/>
        <w:left w:val="none" w:sz="0" w:space="0" w:color="auto"/>
        <w:bottom w:val="none" w:sz="0" w:space="0" w:color="auto"/>
        <w:right w:val="none" w:sz="0" w:space="0" w:color="auto"/>
      </w:divBdr>
    </w:div>
    <w:div w:id="1005396635">
      <w:bodyDiv w:val="1"/>
      <w:marLeft w:val="0"/>
      <w:marRight w:val="0"/>
      <w:marTop w:val="0"/>
      <w:marBottom w:val="0"/>
      <w:divBdr>
        <w:top w:val="none" w:sz="0" w:space="0" w:color="auto"/>
        <w:left w:val="none" w:sz="0" w:space="0" w:color="auto"/>
        <w:bottom w:val="none" w:sz="0" w:space="0" w:color="auto"/>
        <w:right w:val="none" w:sz="0" w:space="0" w:color="auto"/>
      </w:divBdr>
    </w:div>
    <w:div w:id="1005741858">
      <w:bodyDiv w:val="1"/>
      <w:marLeft w:val="0"/>
      <w:marRight w:val="0"/>
      <w:marTop w:val="0"/>
      <w:marBottom w:val="0"/>
      <w:divBdr>
        <w:top w:val="none" w:sz="0" w:space="0" w:color="auto"/>
        <w:left w:val="none" w:sz="0" w:space="0" w:color="auto"/>
        <w:bottom w:val="none" w:sz="0" w:space="0" w:color="auto"/>
        <w:right w:val="none" w:sz="0" w:space="0" w:color="auto"/>
      </w:divBdr>
    </w:div>
    <w:div w:id="1005941795">
      <w:bodyDiv w:val="1"/>
      <w:marLeft w:val="0"/>
      <w:marRight w:val="0"/>
      <w:marTop w:val="0"/>
      <w:marBottom w:val="0"/>
      <w:divBdr>
        <w:top w:val="none" w:sz="0" w:space="0" w:color="auto"/>
        <w:left w:val="none" w:sz="0" w:space="0" w:color="auto"/>
        <w:bottom w:val="none" w:sz="0" w:space="0" w:color="auto"/>
        <w:right w:val="none" w:sz="0" w:space="0" w:color="auto"/>
      </w:divBdr>
    </w:div>
    <w:div w:id="1005978058">
      <w:bodyDiv w:val="1"/>
      <w:marLeft w:val="0"/>
      <w:marRight w:val="0"/>
      <w:marTop w:val="0"/>
      <w:marBottom w:val="0"/>
      <w:divBdr>
        <w:top w:val="none" w:sz="0" w:space="0" w:color="auto"/>
        <w:left w:val="none" w:sz="0" w:space="0" w:color="auto"/>
        <w:bottom w:val="none" w:sz="0" w:space="0" w:color="auto"/>
        <w:right w:val="none" w:sz="0" w:space="0" w:color="auto"/>
      </w:divBdr>
    </w:div>
    <w:div w:id="1006009364">
      <w:bodyDiv w:val="1"/>
      <w:marLeft w:val="0"/>
      <w:marRight w:val="0"/>
      <w:marTop w:val="0"/>
      <w:marBottom w:val="0"/>
      <w:divBdr>
        <w:top w:val="none" w:sz="0" w:space="0" w:color="auto"/>
        <w:left w:val="none" w:sz="0" w:space="0" w:color="auto"/>
        <w:bottom w:val="none" w:sz="0" w:space="0" w:color="auto"/>
        <w:right w:val="none" w:sz="0" w:space="0" w:color="auto"/>
      </w:divBdr>
    </w:div>
    <w:div w:id="1006322901">
      <w:bodyDiv w:val="1"/>
      <w:marLeft w:val="0"/>
      <w:marRight w:val="0"/>
      <w:marTop w:val="0"/>
      <w:marBottom w:val="0"/>
      <w:divBdr>
        <w:top w:val="none" w:sz="0" w:space="0" w:color="auto"/>
        <w:left w:val="none" w:sz="0" w:space="0" w:color="auto"/>
        <w:bottom w:val="none" w:sz="0" w:space="0" w:color="auto"/>
        <w:right w:val="none" w:sz="0" w:space="0" w:color="auto"/>
      </w:divBdr>
    </w:div>
    <w:div w:id="1006445580">
      <w:bodyDiv w:val="1"/>
      <w:marLeft w:val="0"/>
      <w:marRight w:val="0"/>
      <w:marTop w:val="0"/>
      <w:marBottom w:val="0"/>
      <w:divBdr>
        <w:top w:val="none" w:sz="0" w:space="0" w:color="auto"/>
        <w:left w:val="none" w:sz="0" w:space="0" w:color="auto"/>
        <w:bottom w:val="none" w:sz="0" w:space="0" w:color="auto"/>
        <w:right w:val="none" w:sz="0" w:space="0" w:color="auto"/>
      </w:divBdr>
    </w:div>
    <w:div w:id="1006445768">
      <w:bodyDiv w:val="1"/>
      <w:marLeft w:val="0"/>
      <w:marRight w:val="0"/>
      <w:marTop w:val="0"/>
      <w:marBottom w:val="0"/>
      <w:divBdr>
        <w:top w:val="none" w:sz="0" w:space="0" w:color="auto"/>
        <w:left w:val="none" w:sz="0" w:space="0" w:color="auto"/>
        <w:bottom w:val="none" w:sz="0" w:space="0" w:color="auto"/>
        <w:right w:val="none" w:sz="0" w:space="0" w:color="auto"/>
      </w:divBdr>
    </w:div>
    <w:div w:id="1006446532">
      <w:bodyDiv w:val="1"/>
      <w:marLeft w:val="0"/>
      <w:marRight w:val="0"/>
      <w:marTop w:val="0"/>
      <w:marBottom w:val="0"/>
      <w:divBdr>
        <w:top w:val="none" w:sz="0" w:space="0" w:color="auto"/>
        <w:left w:val="none" w:sz="0" w:space="0" w:color="auto"/>
        <w:bottom w:val="none" w:sz="0" w:space="0" w:color="auto"/>
        <w:right w:val="none" w:sz="0" w:space="0" w:color="auto"/>
      </w:divBdr>
    </w:div>
    <w:div w:id="1006637800">
      <w:bodyDiv w:val="1"/>
      <w:marLeft w:val="0"/>
      <w:marRight w:val="0"/>
      <w:marTop w:val="0"/>
      <w:marBottom w:val="0"/>
      <w:divBdr>
        <w:top w:val="none" w:sz="0" w:space="0" w:color="auto"/>
        <w:left w:val="none" w:sz="0" w:space="0" w:color="auto"/>
        <w:bottom w:val="none" w:sz="0" w:space="0" w:color="auto"/>
        <w:right w:val="none" w:sz="0" w:space="0" w:color="auto"/>
      </w:divBdr>
    </w:div>
    <w:div w:id="1006710596">
      <w:bodyDiv w:val="1"/>
      <w:marLeft w:val="0"/>
      <w:marRight w:val="0"/>
      <w:marTop w:val="0"/>
      <w:marBottom w:val="0"/>
      <w:divBdr>
        <w:top w:val="none" w:sz="0" w:space="0" w:color="auto"/>
        <w:left w:val="none" w:sz="0" w:space="0" w:color="auto"/>
        <w:bottom w:val="none" w:sz="0" w:space="0" w:color="auto"/>
        <w:right w:val="none" w:sz="0" w:space="0" w:color="auto"/>
      </w:divBdr>
    </w:div>
    <w:div w:id="1007057553">
      <w:bodyDiv w:val="1"/>
      <w:marLeft w:val="0"/>
      <w:marRight w:val="0"/>
      <w:marTop w:val="0"/>
      <w:marBottom w:val="0"/>
      <w:divBdr>
        <w:top w:val="none" w:sz="0" w:space="0" w:color="auto"/>
        <w:left w:val="none" w:sz="0" w:space="0" w:color="auto"/>
        <w:bottom w:val="none" w:sz="0" w:space="0" w:color="auto"/>
        <w:right w:val="none" w:sz="0" w:space="0" w:color="auto"/>
      </w:divBdr>
    </w:div>
    <w:div w:id="1007095674">
      <w:bodyDiv w:val="1"/>
      <w:marLeft w:val="0"/>
      <w:marRight w:val="0"/>
      <w:marTop w:val="0"/>
      <w:marBottom w:val="0"/>
      <w:divBdr>
        <w:top w:val="none" w:sz="0" w:space="0" w:color="auto"/>
        <w:left w:val="none" w:sz="0" w:space="0" w:color="auto"/>
        <w:bottom w:val="none" w:sz="0" w:space="0" w:color="auto"/>
        <w:right w:val="none" w:sz="0" w:space="0" w:color="auto"/>
      </w:divBdr>
    </w:div>
    <w:div w:id="1007249553">
      <w:bodyDiv w:val="1"/>
      <w:marLeft w:val="0"/>
      <w:marRight w:val="0"/>
      <w:marTop w:val="0"/>
      <w:marBottom w:val="0"/>
      <w:divBdr>
        <w:top w:val="none" w:sz="0" w:space="0" w:color="auto"/>
        <w:left w:val="none" w:sz="0" w:space="0" w:color="auto"/>
        <w:bottom w:val="none" w:sz="0" w:space="0" w:color="auto"/>
        <w:right w:val="none" w:sz="0" w:space="0" w:color="auto"/>
      </w:divBdr>
    </w:div>
    <w:div w:id="1007253032">
      <w:bodyDiv w:val="1"/>
      <w:marLeft w:val="0"/>
      <w:marRight w:val="0"/>
      <w:marTop w:val="0"/>
      <w:marBottom w:val="0"/>
      <w:divBdr>
        <w:top w:val="none" w:sz="0" w:space="0" w:color="auto"/>
        <w:left w:val="none" w:sz="0" w:space="0" w:color="auto"/>
        <w:bottom w:val="none" w:sz="0" w:space="0" w:color="auto"/>
        <w:right w:val="none" w:sz="0" w:space="0" w:color="auto"/>
      </w:divBdr>
    </w:div>
    <w:div w:id="1007294498">
      <w:bodyDiv w:val="1"/>
      <w:marLeft w:val="0"/>
      <w:marRight w:val="0"/>
      <w:marTop w:val="0"/>
      <w:marBottom w:val="0"/>
      <w:divBdr>
        <w:top w:val="none" w:sz="0" w:space="0" w:color="auto"/>
        <w:left w:val="none" w:sz="0" w:space="0" w:color="auto"/>
        <w:bottom w:val="none" w:sz="0" w:space="0" w:color="auto"/>
        <w:right w:val="none" w:sz="0" w:space="0" w:color="auto"/>
      </w:divBdr>
    </w:div>
    <w:div w:id="1007320346">
      <w:bodyDiv w:val="1"/>
      <w:marLeft w:val="0"/>
      <w:marRight w:val="0"/>
      <w:marTop w:val="0"/>
      <w:marBottom w:val="0"/>
      <w:divBdr>
        <w:top w:val="none" w:sz="0" w:space="0" w:color="auto"/>
        <w:left w:val="none" w:sz="0" w:space="0" w:color="auto"/>
        <w:bottom w:val="none" w:sz="0" w:space="0" w:color="auto"/>
        <w:right w:val="none" w:sz="0" w:space="0" w:color="auto"/>
      </w:divBdr>
    </w:div>
    <w:div w:id="1007752082">
      <w:bodyDiv w:val="1"/>
      <w:marLeft w:val="0"/>
      <w:marRight w:val="0"/>
      <w:marTop w:val="0"/>
      <w:marBottom w:val="0"/>
      <w:divBdr>
        <w:top w:val="none" w:sz="0" w:space="0" w:color="auto"/>
        <w:left w:val="none" w:sz="0" w:space="0" w:color="auto"/>
        <w:bottom w:val="none" w:sz="0" w:space="0" w:color="auto"/>
        <w:right w:val="none" w:sz="0" w:space="0" w:color="auto"/>
      </w:divBdr>
    </w:div>
    <w:div w:id="1007823963">
      <w:bodyDiv w:val="1"/>
      <w:marLeft w:val="0"/>
      <w:marRight w:val="0"/>
      <w:marTop w:val="0"/>
      <w:marBottom w:val="0"/>
      <w:divBdr>
        <w:top w:val="none" w:sz="0" w:space="0" w:color="auto"/>
        <w:left w:val="none" w:sz="0" w:space="0" w:color="auto"/>
        <w:bottom w:val="none" w:sz="0" w:space="0" w:color="auto"/>
        <w:right w:val="none" w:sz="0" w:space="0" w:color="auto"/>
      </w:divBdr>
    </w:div>
    <w:div w:id="1007899467">
      <w:bodyDiv w:val="1"/>
      <w:marLeft w:val="0"/>
      <w:marRight w:val="0"/>
      <w:marTop w:val="0"/>
      <w:marBottom w:val="0"/>
      <w:divBdr>
        <w:top w:val="none" w:sz="0" w:space="0" w:color="auto"/>
        <w:left w:val="none" w:sz="0" w:space="0" w:color="auto"/>
        <w:bottom w:val="none" w:sz="0" w:space="0" w:color="auto"/>
        <w:right w:val="none" w:sz="0" w:space="0" w:color="auto"/>
      </w:divBdr>
    </w:div>
    <w:div w:id="1008169460">
      <w:bodyDiv w:val="1"/>
      <w:marLeft w:val="0"/>
      <w:marRight w:val="0"/>
      <w:marTop w:val="0"/>
      <w:marBottom w:val="0"/>
      <w:divBdr>
        <w:top w:val="none" w:sz="0" w:space="0" w:color="auto"/>
        <w:left w:val="none" w:sz="0" w:space="0" w:color="auto"/>
        <w:bottom w:val="none" w:sz="0" w:space="0" w:color="auto"/>
        <w:right w:val="none" w:sz="0" w:space="0" w:color="auto"/>
      </w:divBdr>
    </w:div>
    <w:div w:id="1008215605">
      <w:bodyDiv w:val="1"/>
      <w:marLeft w:val="0"/>
      <w:marRight w:val="0"/>
      <w:marTop w:val="0"/>
      <w:marBottom w:val="0"/>
      <w:divBdr>
        <w:top w:val="none" w:sz="0" w:space="0" w:color="auto"/>
        <w:left w:val="none" w:sz="0" w:space="0" w:color="auto"/>
        <w:bottom w:val="none" w:sz="0" w:space="0" w:color="auto"/>
        <w:right w:val="none" w:sz="0" w:space="0" w:color="auto"/>
      </w:divBdr>
    </w:div>
    <w:div w:id="1008337048">
      <w:bodyDiv w:val="1"/>
      <w:marLeft w:val="0"/>
      <w:marRight w:val="0"/>
      <w:marTop w:val="0"/>
      <w:marBottom w:val="0"/>
      <w:divBdr>
        <w:top w:val="none" w:sz="0" w:space="0" w:color="auto"/>
        <w:left w:val="none" w:sz="0" w:space="0" w:color="auto"/>
        <w:bottom w:val="none" w:sz="0" w:space="0" w:color="auto"/>
        <w:right w:val="none" w:sz="0" w:space="0" w:color="auto"/>
      </w:divBdr>
    </w:div>
    <w:div w:id="1008405734">
      <w:bodyDiv w:val="1"/>
      <w:marLeft w:val="0"/>
      <w:marRight w:val="0"/>
      <w:marTop w:val="0"/>
      <w:marBottom w:val="0"/>
      <w:divBdr>
        <w:top w:val="none" w:sz="0" w:space="0" w:color="auto"/>
        <w:left w:val="none" w:sz="0" w:space="0" w:color="auto"/>
        <w:bottom w:val="none" w:sz="0" w:space="0" w:color="auto"/>
        <w:right w:val="none" w:sz="0" w:space="0" w:color="auto"/>
      </w:divBdr>
    </w:div>
    <w:div w:id="1008562930">
      <w:bodyDiv w:val="1"/>
      <w:marLeft w:val="0"/>
      <w:marRight w:val="0"/>
      <w:marTop w:val="0"/>
      <w:marBottom w:val="0"/>
      <w:divBdr>
        <w:top w:val="none" w:sz="0" w:space="0" w:color="auto"/>
        <w:left w:val="none" w:sz="0" w:space="0" w:color="auto"/>
        <w:bottom w:val="none" w:sz="0" w:space="0" w:color="auto"/>
        <w:right w:val="none" w:sz="0" w:space="0" w:color="auto"/>
      </w:divBdr>
    </w:div>
    <w:div w:id="1008629927">
      <w:bodyDiv w:val="1"/>
      <w:marLeft w:val="0"/>
      <w:marRight w:val="0"/>
      <w:marTop w:val="0"/>
      <w:marBottom w:val="0"/>
      <w:divBdr>
        <w:top w:val="none" w:sz="0" w:space="0" w:color="auto"/>
        <w:left w:val="none" w:sz="0" w:space="0" w:color="auto"/>
        <w:bottom w:val="none" w:sz="0" w:space="0" w:color="auto"/>
        <w:right w:val="none" w:sz="0" w:space="0" w:color="auto"/>
      </w:divBdr>
    </w:div>
    <w:div w:id="1008677198">
      <w:bodyDiv w:val="1"/>
      <w:marLeft w:val="0"/>
      <w:marRight w:val="0"/>
      <w:marTop w:val="0"/>
      <w:marBottom w:val="0"/>
      <w:divBdr>
        <w:top w:val="none" w:sz="0" w:space="0" w:color="auto"/>
        <w:left w:val="none" w:sz="0" w:space="0" w:color="auto"/>
        <w:bottom w:val="none" w:sz="0" w:space="0" w:color="auto"/>
        <w:right w:val="none" w:sz="0" w:space="0" w:color="auto"/>
      </w:divBdr>
    </w:div>
    <w:div w:id="1008823992">
      <w:bodyDiv w:val="1"/>
      <w:marLeft w:val="0"/>
      <w:marRight w:val="0"/>
      <w:marTop w:val="0"/>
      <w:marBottom w:val="0"/>
      <w:divBdr>
        <w:top w:val="none" w:sz="0" w:space="0" w:color="auto"/>
        <w:left w:val="none" w:sz="0" w:space="0" w:color="auto"/>
        <w:bottom w:val="none" w:sz="0" w:space="0" w:color="auto"/>
        <w:right w:val="none" w:sz="0" w:space="0" w:color="auto"/>
      </w:divBdr>
    </w:div>
    <w:div w:id="1008824704">
      <w:bodyDiv w:val="1"/>
      <w:marLeft w:val="0"/>
      <w:marRight w:val="0"/>
      <w:marTop w:val="0"/>
      <w:marBottom w:val="0"/>
      <w:divBdr>
        <w:top w:val="none" w:sz="0" w:space="0" w:color="auto"/>
        <w:left w:val="none" w:sz="0" w:space="0" w:color="auto"/>
        <w:bottom w:val="none" w:sz="0" w:space="0" w:color="auto"/>
        <w:right w:val="none" w:sz="0" w:space="0" w:color="auto"/>
      </w:divBdr>
    </w:div>
    <w:div w:id="1009018826">
      <w:bodyDiv w:val="1"/>
      <w:marLeft w:val="0"/>
      <w:marRight w:val="0"/>
      <w:marTop w:val="0"/>
      <w:marBottom w:val="0"/>
      <w:divBdr>
        <w:top w:val="none" w:sz="0" w:space="0" w:color="auto"/>
        <w:left w:val="none" w:sz="0" w:space="0" w:color="auto"/>
        <w:bottom w:val="none" w:sz="0" w:space="0" w:color="auto"/>
        <w:right w:val="none" w:sz="0" w:space="0" w:color="auto"/>
      </w:divBdr>
    </w:div>
    <w:div w:id="1009068700">
      <w:bodyDiv w:val="1"/>
      <w:marLeft w:val="0"/>
      <w:marRight w:val="0"/>
      <w:marTop w:val="0"/>
      <w:marBottom w:val="0"/>
      <w:divBdr>
        <w:top w:val="none" w:sz="0" w:space="0" w:color="auto"/>
        <w:left w:val="none" w:sz="0" w:space="0" w:color="auto"/>
        <w:bottom w:val="none" w:sz="0" w:space="0" w:color="auto"/>
        <w:right w:val="none" w:sz="0" w:space="0" w:color="auto"/>
      </w:divBdr>
    </w:div>
    <w:div w:id="1009137054">
      <w:bodyDiv w:val="1"/>
      <w:marLeft w:val="0"/>
      <w:marRight w:val="0"/>
      <w:marTop w:val="0"/>
      <w:marBottom w:val="0"/>
      <w:divBdr>
        <w:top w:val="none" w:sz="0" w:space="0" w:color="auto"/>
        <w:left w:val="none" w:sz="0" w:space="0" w:color="auto"/>
        <w:bottom w:val="none" w:sz="0" w:space="0" w:color="auto"/>
        <w:right w:val="none" w:sz="0" w:space="0" w:color="auto"/>
      </w:divBdr>
    </w:div>
    <w:div w:id="1009143404">
      <w:bodyDiv w:val="1"/>
      <w:marLeft w:val="0"/>
      <w:marRight w:val="0"/>
      <w:marTop w:val="0"/>
      <w:marBottom w:val="0"/>
      <w:divBdr>
        <w:top w:val="none" w:sz="0" w:space="0" w:color="auto"/>
        <w:left w:val="none" w:sz="0" w:space="0" w:color="auto"/>
        <w:bottom w:val="none" w:sz="0" w:space="0" w:color="auto"/>
        <w:right w:val="none" w:sz="0" w:space="0" w:color="auto"/>
      </w:divBdr>
    </w:div>
    <w:div w:id="1009332322">
      <w:bodyDiv w:val="1"/>
      <w:marLeft w:val="0"/>
      <w:marRight w:val="0"/>
      <w:marTop w:val="0"/>
      <w:marBottom w:val="0"/>
      <w:divBdr>
        <w:top w:val="none" w:sz="0" w:space="0" w:color="auto"/>
        <w:left w:val="none" w:sz="0" w:space="0" w:color="auto"/>
        <w:bottom w:val="none" w:sz="0" w:space="0" w:color="auto"/>
        <w:right w:val="none" w:sz="0" w:space="0" w:color="auto"/>
      </w:divBdr>
    </w:div>
    <w:div w:id="1009411555">
      <w:bodyDiv w:val="1"/>
      <w:marLeft w:val="0"/>
      <w:marRight w:val="0"/>
      <w:marTop w:val="0"/>
      <w:marBottom w:val="0"/>
      <w:divBdr>
        <w:top w:val="none" w:sz="0" w:space="0" w:color="auto"/>
        <w:left w:val="none" w:sz="0" w:space="0" w:color="auto"/>
        <w:bottom w:val="none" w:sz="0" w:space="0" w:color="auto"/>
        <w:right w:val="none" w:sz="0" w:space="0" w:color="auto"/>
      </w:divBdr>
    </w:div>
    <w:div w:id="1009523497">
      <w:bodyDiv w:val="1"/>
      <w:marLeft w:val="0"/>
      <w:marRight w:val="0"/>
      <w:marTop w:val="0"/>
      <w:marBottom w:val="0"/>
      <w:divBdr>
        <w:top w:val="none" w:sz="0" w:space="0" w:color="auto"/>
        <w:left w:val="none" w:sz="0" w:space="0" w:color="auto"/>
        <w:bottom w:val="none" w:sz="0" w:space="0" w:color="auto"/>
        <w:right w:val="none" w:sz="0" w:space="0" w:color="auto"/>
      </w:divBdr>
    </w:div>
    <w:div w:id="1009793477">
      <w:bodyDiv w:val="1"/>
      <w:marLeft w:val="0"/>
      <w:marRight w:val="0"/>
      <w:marTop w:val="0"/>
      <w:marBottom w:val="0"/>
      <w:divBdr>
        <w:top w:val="none" w:sz="0" w:space="0" w:color="auto"/>
        <w:left w:val="none" w:sz="0" w:space="0" w:color="auto"/>
        <w:bottom w:val="none" w:sz="0" w:space="0" w:color="auto"/>
        <w:right w:val="none" w:sz="0" w:space="0" w:color="auto"/>
      </w:divBdr>
    </w:div>
    <w:div w:id="1009872810">
      <w:bodyDiv w:val="1"/>
      <w:marLeft w:val="0"/>
      <w:marRight w:val="0"/>
      <w:marTop w:val="0"/>
      <w:marBottom w:val="0"/>
      <w:divBdr>
        <w:top w:val="none" w:sz="0" w:space="0" w:color="auto"/>
        <w:left w:val="none" w:sz="0" w:space="0" w:color="auto"/>
        <w:bottom w:val="none" w:sz="0" w:space="0" w:color="auto"/>
        <w:right w:val="none" w:sz="0" w:space="0" w:color="auto"/>
      </w:divBdr>
    </w:div>
    <w:div w:id="1010179545">
      <w:bodyDiv w:val="1"/>
      <w:marLeft w:val="0"/>
      <w:marRight w:val="0"/>
      <w:marTop w:val="0"/>
      <w:marBottom w:val="0"/>
      <w:divBdr>
        <w:top w:val="none" w:sz="0" w:space="0" w:color="auto"/>
        <w:left w:val="none" w:sz="0" w:space="0" w:color="auto"/>
        <w:bottom w:val="none" w:sz="0" w:space="0" w:color="auto"/>
        <w:right w:val="none" w:sz="0" w:space="0" w:color="auto"/>
      </w:divBdr>
    </w:div>
    <w:div w:id="1010566784">
      <w:bodyDiv w:val="1"/>
      <w:marLeft w:val="0"/>
      <w:marRight w:val="0"/>
      <w:marTop w:val="0"/>
      <w:marBottom w:val="0"/>
      <w:divBdr>
        <w:top w:val="none" w:sz="0" w:space="0" w:color="auto"/>
        <w:left w:val="none" w:sz="0" w:space="0" w:color="auto"/>
        <w:bottom w:val="none" w:sz="0" w:space="0" w:color="auto"/>
        <w:right w:val="none" w:sz="0" w:space="0" w:color="auto"/>
      </w:divBdr>
    </w:div>
    <w:div w:id="1010642850">
      <w:bodyDiv w:val="1"/>
      <w:marLeft w:val="0"/>
      <w:marRight w:val="0"/>
      <w:marTop w:val="0"/>
      <w:marBottom w:val="0"/>
      <w:divBdr>
        <w:top w:val="none" w:sz="0" w:space="0" w:color="auto"/>
        <w:left w:val="none" w:sz="0" w:space="0" w:color="auto"/>
        <w:bottom w:val="none" w:sz="0" w:space="0" w:color="auto"/>
        <w:right w:val="none" w:sz="0" w:space="0" w:color="auto"/>
      </w:divBdr>
    </w:div>
    <w:div w:id="1010643439">
      <w:bodyDiv w:val="1"/>
      <w:marLeft w:val="0"/>
      <w:marRight w:val="0"/>
      <w:marTop w:val="0"/>
      <w:marBottom w:val="0"/>
      <w:divBdr>
        <w:top w:val="none" w:sz="0" w:space="0" w:color="auto"/>
        <w:left w:val="none" w:sz="0" w:space="0" w:color="auto"/>
        <w:bottom w:val="none" w:sz="0" w:space="0" w:color="auto"/>
        <w:right w:val="none" w:sz="0" w:space="0" w:color="auto"/>
      </w:divBdr>
    </w:div>
    <w:div w:id="1010644233">
      <w:bodyDiv w:val="1"/>
      <w:marLeft w:val="0"/>
      <w:marRight w:val="0"/>
      <w:marTop w:val="0"/>
      <w:marBottom w:val="0"/>
      <w:divBdr>
        <w:top w:val="none" w:sz="0" w:space="0" w:color="auto"/>
        <w:left w:val="none" w:sz="0" w:space="0" w:color="auto"/>
        <w:bottom w:val="none" w:sz="0" w:space="0" w:color="auto"/>
        <w:right w:val="none" w:sz="0" w:space="0" w:color="auto"/>
      </w:divBdr>
    </w:div>
    <w:div w:id="1010907104">
      <w:bodyDiv w:val="1"/>
      <w:marLeft w:val="0"/>
      <w:marRight w:val="0"/>
      <w:marTop w:val="0"/>
      <w:marBottom w:val="0"/>
      <w:divBdr>
        <w:top w:val="none" w:sz="0" w:space="0" w:color="auto"/>
        <w:left w:val="none" w:sz="0" w:space="0" w:color="auto"/>
        <w:bottom w:val="none" w:sz="0" w:space="0" w:color="auto"/>
        <w:right w:val="none" w:sz="0" w:space="0" w:color="auto"/>
      </w:divBdr>
    </w:div>
    <w:div w:id="1010907109">
      <w:bodyDiv w:val="1"/>
      <w:marLeft w:val="0"/>
      <w:marRight w:val="0"/>
      <w:marTop w:val="0"/>
      <w:marBottom w:val="0"/>
      <w:divBdr>
        <w:top w:val="none" w:sz="0" w:space="0" w:color="auto"/>
        <w:left w:val="none" w:sz="0" w:space="0" w:color="auto"/>
        <w:bottom w:val="none" w:sz="0" w:space="0" w:color="auto"/>
        <w:right w:val="none" w:sz="0" w:space="0" w:color="auto"/>
      </w:divBdr>
    </w:div>
    <w:div w:id="1010987380">
      <w:bodyDiv w:val="1"/>
      <w:marLeft w:val="0"/>
      <w:marRight w:val="0"/>
      <w:marTop w:val="0"/>
      <w:marBottom w:val="0"/>
      <w:divBdr>
        <w:top w:val="none" w:sz="0" w:space="0" w:color="auto"/>
        <w:left w:val="none" w:sz="0" w:space="0" w:color="auto"/>
        <w:bottom w:val="none" w:sz="0" w:space="0" w:color="auto"/>
        <w:right w:val="none" w:sz="0" w:space="0" w:color="auto"/>
      </w:divBdr>
    </w:div>
    <w:div w:id="1011027332">
      <w:bodyDiv w:val="1"/>
      <w:marLeft w:val="0"/>
      <w:marRight w:val="0"/>
      <w:marTop w:val="0"/>
      <w:marBottom w:val="0"/>
      <w:divBdr>
        <w:top w:val="none" w:sz="0" w:space="0" w:color="auto"/>
        <w:left w:val="none" w:sz="0" w:space="0" w:color="auto"/>
        <w:bottom w:val="none" w:sz="0" w:space="0" w:color="auto"/>
        <w:right w:val="none" w:sz="0" w:space="0" w:color="auto"/>
      </w:divBdr>
    </w:div>
    <w:div w:id="1011032981">
      <w:bodyDiv w:val="1"/>
      <w:marLeft w:val="0"/>
      <w:marRight w:val="0"/>
      <w:marTop w:val="0"/>
      <w:marBottom w:val="0"/>
      <w:divBdr>
        <w:top w:val="none" w:sz="0" w:space="0" w:color="auto"/>
        <w:left w:val="none" w:sz="0" w:space="0" w:color="auto"/>
        <w:bottom w:val="none" w:sz="0" w:space="0" w:color="auto"/>
        <w:right w:val="none" w:sz="0" w:space="0" w:color="auto"/>
      </w:divBdr>
    </w:div>
    <w:div w:id="1011101180">
      <w:bodyDiv w:val="1"/>
      <w:marLeft w:val="0"/>
      <w:marRight w:val="0"/>
      <w:marTop w:val="0"/>
      <w:marBottom w:val="0"/>
      <w:divBdr>
        <w:top w:val="none" w:sz="0" w:space="0" w:color="auto"/>
        <w:left w:val="none" w:sz="0" w:space="0" w:color="auto"/>
        <w:bottom w:val="none" w:sz="0" w:space="0" w:color="auto"/>
        <w:right w:val="none" w:sz="0" w:space="0" w:color="auto"/>
      </w:divBdr>
    </w:div>
    <w:div w:id="1011101455">
      <w:bodyDiv w:val="1"/>
      <w:marLeft w:val="0"/>
      <w:marRight w:val="0"/>
      <w:marTop w:val="0"/>
      <w:marBottom w:val="0"/>
      <w:divBdr>
        <w:top w:val="none" w:sz="0" w:space="0" w:color="auto"/>
        <w:left w:val="none" w:sz="0" w:space="0" w:color="auto"/>
        <w:bottom w:val="none" w:sz="0" w:space="0" w:color="auto"/>
        <w:right w:val="none" w:sz="0" w:space="0" w:color="auto"/>
      </w:divBdr>
    </w:div>
    <w:div w:id="1011613908">
      <w:bodyDiv w:val="1"/>
      <w:marLeft w:val="0"/>
      <w:marRight w:val="0"/>
      <w:marTop w:val="0"/>
      <w:marBottom w:val="0"/>
      <w:divBdr>
        <w:top w:val="none" w:sz="0" w:space="0" w:color="auto"/>
        <w:left w:val="none" w:sz="0" w:space="0" w:color="auto"/>
        <w:bottom w:val="none" w:sz="0" w:space="0" w:color="auto"/>
        <w:right w:val="none" w:sz="0" w:space="0" w:color="auto"/>
      </w:divBdr>
    </w:div>
    <w:div w:id="1011830993">
      <w:bodyDiv w:val="1"/>
      <w:marLeft w:val="0"/>
      <w:marRight w:val="0"/>
      <w:marTop w:val="0"/>
      <w:marBottom w:val="0"/>
      <w:divBdr>
        <w:top w:val="none" w:sz="0" w:space="0" w:color="auto"/>
        <w:left w:val="none" w:sz="0" w:space="0" w:color="auto"/>
        <w:bottom w:val="none" w:sz="0" w:space="0" w:color="auto"/>
        <w:right w:val="none" w:sz="0" w:space="0" w:color="auto"/>
      </w:divBdr>
    </w:div>
    <w:div w:id="1011835487">
      <w:bodyDiv w:val="1"/>
      <w:marLeft w:val="0"/>
      <w:marRight w:val="0"/>
      <w:marTop w:val="0"/>
      <w:marBottom w:val="0"/>
      <w:divBdr>
        <w:top w:val="none" w:sz="0" w:space="0" w:color="auto"/>
        <w:left w:val="none" w:sz="0" w:space="0" w:color="auto"/>
        <w:bottom w:val="none" w:sz="0" w:space="0" w:color="auto"/>
        <w:right w:val="none" w:sz="0" w:space="0" w:color="auto"/>
      </w:divBdr>
    </w:div>
    <w:div w:id="1011907694">
      <w:bodyDiv w:val="1"/>
      <w:marLeft w:val="0"/>
      <w:marRight w:val="0"/>
      <w:marTop w:val="0"/>
      <w:marBottom w:val="0"/>
      <w:divBdr>
        <w:top w:val="none" w:sz="0" w:space="0" w:color="auto"/>
        <w:left w:val="none" w:sz="0" w:space="0" w:color="auto"/>
        <w:bottom w:val="none" w:sz="0" w:space="0" w:color="auto"/>
        <w:right w:val="none" w:sz="0" w:space="0" w:color="auto"/>
      </w:divBdr>
    </w:div>
    <w:div w:id="1011950539">
      <w:bodyDiv w:val="1"/>
      <w:marLeft w:val="0"/>
      <w:marRight w:val="0"/>
      <w:marTop w:val="0"/>
      <w:marBottom w:val="0"/>
      <w:divBdr>
        <w:top w:val="none" w:sz="0" w:space="0" w:color="auto"/>
        <w:left w:val="none" w:sz="0" w:space="0" w:color="auto"/>
        <w:bottom w:val="none" w:sz="0" w:space="0" w:color="auto"/>
        <w:right w:val="none" w:sz="0" w:space="0" w:color="auto"/>
      </w:divBdr>
    </w:div>
    <w:div w:id="1011952828">
      <w:bodyDiv w:val="1"/>
      <w:marLeft w:val="0"/>
      <w:marRight w:val="0"/>
      <w:marTop w:val="0"/>
      <w:marBottom w:val="0"/>
      <w:divBdr>
        <w:top w:val="none" w:sz="0" w:space="0" w:color="auto"/>
        <w:left w:val="none" w:sz="0" w:space="0" w:color="auto"/>
        <w:bottom w:val="none" w:sz="0" w:space="0" w:color="auto"/>
        <w:right w:val="none" w:sz="0" w:space="0" w:color="auto"/>
      </w:divBdr>
    </w:div>
    <w:div w:id="1011953305">
      <w:bodyDiv w:val="1"/>
      <w:marLeft w:val="0"/>
      <w:marRight w:val="0"/>
      <w:marTop w:val="0"/>
      <w:marBottom w:val="0"/>
      <w:divBdr>
        <w:top w:val="none" w:sz="0" w:space="0" w:color="auto"/>
        <w:left w:val="none" w:sz="0" w:space="0" w:color="auto"/>
        <w:bottom w:val="none" w:sz="0" w:space="0" w:color="auto"/>
        <w:right w:val="none" w:sz="0" w:space="0" w:color="auto"/>
      </w:divBdr>
    </w:div>
    <w:div w:id="1012225243">
      <w:bodyDiv w:val="1"/>
      <w:marLeft w:val="0"/>
      <w:marRight w:val="0"/>
      <w:marTop w:val="0"/>
      <w:marBottom w:val="0"/>
      <w:divBdr>
        <w:top w:val="none" w:sz="0" w:space="0" w:color="auto"/>
        <w:left w:val="none" w:sz="0" w:space="0" w:color="auto"/>
        <w:bottom w:val="none" w:sz="0" w:space="0" w:color="auto"/>
        <w:right w:val="none" w:sz="0" w:space="0" w:color="auto"/>
      </w:divBdr>
    </w:div>
    <w:div w:id="1012269240">
      <w:bodyDiv w:val="1"/>
      <w:marLeft w:val="0"/>
      <w:marRight w:val="0"/>
      <w:marTop w:val="0"/>
      <w:marBottom w:val="0"/>
      <w:divBdr>
        <w:top w:val="none" w:sz="0" w:space="0" w:color="auto"/>
        <w:left w:val="none" w:sz="0" w:space="0" w:color="auto"/>
        <w:bottom w:val="none" w:sz="0" w:space="0" w:color="auto"/>
        <w:right w:val="none" w:sz="0" w:space="0" w:color="auto"/>
      </w:divBdr>
    </w:div>
    <w:div w:id="1012410849">
      <w:bodyDiv w:val="1"/>
      <w:marLeft w:val="0"/>
      <w:marRight w:val="0"/>
      <w:marTop w:val="0"/>
      <w:marBottom w:val="0"/>
      <w:divBdr>
        <w:top w:val="none" w:sz="0" w:space="0" w:color="auto"/>
        <w:left w:val="none" w:sz="0" w:space="0" w:color="auto"/>
        <w:bottom w:val="none" w:sz="0" w:space="0" w:color="auto"/>
        <w:right w:val="none" w:sz="0" w:space="0" w:color="auto"/>
      </w:divBdr>
    </w:div>
    <w:div w:id="1012414481">
      <w:bodyDiv w:val="1"/>
      <w:marLeft w:val="0"/>
      <w:marRight w:val="0"/>
      <w:marTop w:val="0"/>
      <w:marBottom w:val="0"/>
      <w:divBdr>
        <w:top w:val="none" w:sz="0" w:space="0" w:color="auto"/>
        <w:left w:val="none" w:sz="0" w:space="0" w:color="auto"/>
        <w:bottom w:val="none" w:sz="0" w:space="0" w:color="auto"/>
        <w:right w:val="none" w:sz="0" w:space="0" w:color="auto"/>
      </w:divBdr>
    </w:div>
    <w:div w:id="1012610828">
      <w:bodyDiv w:val="1"/>
      <w:marLeft w:val="0"/>
      <w:marRight w:val="0"/>
      <w:marTop w:val="0"/>
      <w:marBottom w:val="0"/>
      <w:divBdr>
        <w:top w:val="none" w:sz="0" w:space="0" w:color="auto"/>
        <w:left w:val="none" w:sz="0" w:space="0" w:color="auto"/>
        <w:bottom w:val="none" w:sz="0" w:space="0" w:color="auto"/>
        <w:right w:val="none" w:sz="0" w:space="0" w:color="auto"/>
      </w:divBdr>
    </w:div>
    <w:div w:id="1012681900">
      <w:bodyDiv w:val="1"/>
      <w:marLeft w:val="0"/>
      <w:marRight w:val="0"/>
      <w:marTop w:val="0"/>
      <w:marBottom w:val="0"/>
      <w:divBdr>
        <w:top w:val="none" w:sz="0" w:space="0" w:color="auto"/>
        <w:left w:val="none" w:sz="0" w:space="0" w:color="auto"/>
        <w:bottom w:val="none" w:sz="0" w:space="0" w:color="auto"/>
        <w:right w:val="none" w:sz="0" w:space="0" w:color="auto"/>
      </w:divBdr>
    </w:div>
    <w:div w:id="1012686233">
      <w:bodyDiv w:val="1"/>
      <w:marLeft w:val="0"/>
      <w:marRight w:val="0"/>
      <w:marTop w:val="0"/>
      <w:marBottom w:val="0"/>
      <w:divBdr>
        <w:top w:val="none" w:sz="0" w:space="0" w:color="auto"/>
        <w:left w:val="none" w:sz="0" w:space="0" w:color="auto"/>
        <w:bottom w:val="none" w:sz="0" w:space="0" w:color="auto"/>
        <w:right w:val="none" w:sz="0" w:space="0" w:color="auto"/>
      </w:divBdr>
    </w:div>
    <w:div w:id="1012797463">
      <w:bodyDiv w:val="1"/>
      <w:marLeft w:val="0"/>
      <w:marRight w:val="0"/>
      <w:marTop w:val="0"/>
      <w:marBottom w:val="0"/>
      <w:divBdr>
        <w:top w:val="none" w:sz="0" w:space="0" w:color="auto"/>
        <w:left w:val="none" w:sz="0" w:space="0" w:color="auto"/>
        <w:bottom w:val="none" w:sz="0" w:space="0" w:color="auto"/>
        <w:right w:val="none" w:sz="0" w:space="0" w:color="auto"/>
      </w:divBdr>
    </w:div>
    <w:div w:id="1012873006">
      <w:bodyDiv w:val="1"/>
      <w:marLeft w:val="0"/>
      <w:marRight w:val="0"/>
      <w:marTop w:val="0"/>
      <w:marBottom w:val="0"/>
      <w:divBdr>
        <w:top w:val="none" w:sz="0" w:space="0" w:color="auto"/>
        <w:left w:val="none" w:sz="0" w:space="0" w:color="auto"/>
        <w:bottom w:val="none" w:sz="0" w:space="0" w:color="auto"/>
        <w:right w:val="none" w:sz="0" w:space="0" w:color="auto"/>
      </w:divBdr>
    </w:div>
    <w:div w:id="1012949562">
      <w:bodyDiv w:val="1"/>
      <w:marLeft w:val="0"/>
      <w:marRight w:val="0"/>
      <w:marTop w:val="0"/>
      <w:marBottom w:val="0"/>
      <w:divBdr>
        <w:top w:val="none" w:sz="0" w:space="0" w:color="auto"/>
        <w:left w:val="none" w:sz="0" w:space="0" w:color="auto"/>
        <w:bottom w:val="none" w:sz="0" w:space="0" w:color="auto"/>
        <w:right w:val="none" w:sz="0" w:space="0" w:color="auto"/>
      </w:divBdr>
    </w:div>
    <w:div w:id="1012996575">
      <w:bodyDiv w:val="1"/>
      <w:marLeft w:val="0"/>
      <w:marRight w:val="0"/>
      <w:marTop w:val="0"/>
      <w:marBottom w:val="0"/>
      <w:divBdr>
        <w:top w:val="none" w:sz="0" w:space="0" w:color="auto"/>
        <w:left w:val="none" w:sz="0" w:space="0" w:color="auto"/>
        <w:bottom w:val="none" w:sz="0" w:space="0" w:color="auto"/>
        <w:right w:val="none" w:sz="0" w:space="0" w:color="auto"/>
      </w:divBdr>
    </w:div>
    <w:div w:id="1012999206">
      <w:bodyDiv w:val="1"/>
      <w:marLeft w:val="0"/>
      <w:marRight w:val="0"/>
      <w:marTop w:val="0"/>
      <w:marBottom w:val="0"/>
      <w:divBdr>
        <w:top w:val="none" w:sz="0" w:space="0" w:color="auto"/>
        <w:left w:val="none" w:sz="0" w:space="0" w:color="auto"/>
        <w:bottom w:val="none" w:sz="0" w:space="0" w:color="auto"/>
        <w:right w:val="none" w:sz="0" w:space="0" w:color="auto"/>
      </w:divBdr>
    </w:div>
    <w:div w:id="1012999681">
      <w:bodyDiv w:val="1"/>
      <w:marLeft w:val="0"/>
      <w:marRight w:val="0"/>
      <w:marTop w:val="0"/>
      <w:marBottom w:val="0"/>
      <w:divBdr>
        <w:top w:val="none" w:sz="0" w:space="0" w:color="auto"/>
        <w:left w:val="none" w:sz="0" w:space="0" w:color="auto"/>
        <w:bottom w:val="none" w:sz="0" w:space="0" w:color="auto"/>
        <w:right w:val="none" w:sz="0" w:space="0" w:color="auto"/>
      </w:divBdr>
    </w:div>
    <w:div w:id="1013339824">
      <w:bodyDiv w:val="1"/>
      <w:marLeft w:val="0"/>
      <w:marRight w:val="0"/>
      <w:marTop w:val="0"/>
      <w:marBottom w:val="0"/>
      <w:divBdr>
        <w:top w:val="none" w:sz="0" w:space="0" w:color="auto"/>
        <w:left w:val="none" w:sz="0" w:space="0" w:color="auto"/>
        <w:bottom w:val="none" w:sz="0" w:space="0" w:color="auto"/>
        <w:right w:val="none" w:sz="0" w:space="0" w:color="auto"/>
      </w:divBdr>
    </w:div>
    <w:div w:id="1013532026">
      <w:bodyDiv w:val="1"/>
      <w:marLeft w:val="0"/>
      <w:marRight w:val="0"/>
      <w:marTop w:val="0"/>
      <w:marBottom w:val="0"/>
      <w:divBdr>
        <w:top w:val="none" w:sz="0" w:space="0" w:color="auto"/>
        <w:left w:val="none" w:sz="0" w:space="0" w:color="auto"/>
        <w:bottom w:val="none" w:sz="0" w:space="0" w:color="auto"/>
        <w:right w:val="none" w:sz="0" w:space="0" w:color="auto"/>
      </w:divBdr>
    </w:div>
    <w:div w:id="1013609234">
      <w:bodyDiv w:val="1"/>
      <w:marLeft w:val="0"/>
      <w:marRight w:val="0"/>
      <w:marTop w:val="0"/>
      <w:marBottom w:val="0"/>
      <w:divBdr>
        <w:top w:val="none" w:sz="0" w:space="0" w:color="auto"/>
        <w:left w:val="none" w:sz="0" w:space="0" w:color="auto"/>
        <w:bottom w:val="none" w:sz="0" w:space="0" w:color="auto"/>
        <w:right w:val="none" w:sz="0" w:space="0" w:color="auto"/>
      </w:divBdr>
    </w:div>
    <w:div w:id="1013725297">
      <w:bodyDiv w:val="1"/>
      <w:marLeft w:val="0"/>
      <w:marRight w:val="0"/>
      <w:marTop w:val="0"/>
      <w:marBottom w:val="0"/>
      <w:divBdr>
        <w:top w:val="none" w:sz="0" w:space="0" w:color="auto"/>
        <w:left w:val="none" w:sz="0" w:space="0" w:color="auto"/>
        <w:bottom w:val="none" w:sz="0" w:space="0" w:color="auto"/>
        <w:right w:val="none" w:sz="0" w:space="0" w:color="auto"/>
      </w:divBdr>
    </w:div>
    <w:div w:id="1013798450">
      <w:bodyDiv w:val="1"/>
      <w:marLeft w:val="0"/>
      <w:marRight w:val="0"/>
      <w:marTop w:val="0"/>
      <w:marBottom w:val="0"/>
      <w:divBdr>
        <w:top w:val="none" w:sz="0" w:space="0" w:color="auto"/>
        <w:left w:val="none" w:sz="0" w:space="0" w:color="auto"/>
        <w:bottom w:val="none" w:sz="0" w:space="0" w:color="auto"/>
        <w:right w:val="none" w:sz="0" w:space="0" w:color="auto"/>
      </w:divBdr>
    </w:div>
    <w:div w:id="1013800541">
      <w:bodyDiv w:val="1"/>
      <w:marLeft w:val="0"/>
      <w:marRight w:val="0"/>
      <w:marTop w:val="0"/>
      <w:marBottom w:val="0"/>
      <w:divBdr>
        <w:top w:val="none" w:sz="0" w:space="0" w:color="auto"/>
        <w:left w:val="none" w:sz="0" w:space="0" w:color="auto"/>
        <w:bottom w:val="none" w:sz="0" w:space="0" w:color="auto"/>
        <w:right w:val="none" w:sz="0" w:space="0" w:color="auto"/>
      </w:divBdr>
    </w:div>
    <w:div w:id="1014184666">
      <w:bodyDiv w:val="1"/>
      <w:marLeft w:val="0"/>
      <w:marRight w:val="0"/>
      <w:marTop w:val="0"/>
      <w:marBottom w:val="0"/>
      <w:divBdr>
        <w:top w:val="none" w:sz="0" w:space="0" w:color="auto"/>
        <w:left w:val="none" w:sz="0" w:space="0" w:color="auto"/>
        <w:bottom w:val="none" w:sz="0" w:space="0" w:color="auto"/>
        <w:right w:val="none" w:sz="0" w:space="0" w:color="auto"/>
      </w:divBdr>
    </w:div>
    <w:div w:id="1014185522">
      <w:bodyDiv w:val="1"/>
      <w:marLeft w:val="0"/>
      <w:marRight w:val="0"/>
      <w:marTop w:val="0"/>
      <w:marBottom w:val="0"/>
      <w:divBdr>
        <w:top w:val="none" w:sz="0" w:space="0" w:color="auto"/>
        <w:left w:val="none" w:sz="0" w:space="0" w:color="auto"/>
        <w:bottom w:val="none" w:sz="0" w:space="0" w:color="auto"/>
        <w:right w:val="none" w:sz="0" w:space="0" w:color="auto"/>
      </w:divBdr>
    </w:div>
    <w:div w:id="1014191444">
      <w:bodyDiv w:val="1"/>
      <w:marLeft w:val="0"/>
      <w:marRight w:val="0"/>
      <w:marTop w:val="0"/>
      <w:marBottom w:val="0"/>
      <w:divBdr>
        <w:top w:val="none" w:sz="0" w:space="0" w:color="auto"/>
        <w:left w:val="none" w:sz="0" w:space="0" w:color="auto"/>
        <w:bottom w:val="none" w:sz="0" w:space="0" w:color="auto"/>
        <w:right w:val="none" w:sz="0" w:space="0" w:color="auto"/>
      </w:divBdr>
    </w:div>
    <w:div w:id="1014575941">
      <w:bodyDiv w:val="1"/>
      <w:marLeft w:val="0"/>
      <w:marRight w:val="0"/>
      <w:marTop w:val="0"/>
      <w:marBottom w:val="0"/>
      <w:divBdr>
        <w:top w:val="none" w:sz="0" w:space="0" w:color="auto"/>
        <w:left w:val="none" w:sz="0" w:space="0" w:color="auto"/>
        <w:bottom w:val="none" w:sz="0" w:space="0" w:color="auto"/>
        <w:right w:val="none" w:sz="0" w:space="0" w:color="auto"/>
      </w:divBdr>
    </w:div>
    <w:div w:id="1014766946">
      <w:bodyDiv w:val="1"/>
      <w:marLeft w:val="0"/>
      <w:marRight w:val="0"/>
      <w:marTop w:val="0"/>
      <w:marBottom w:val="0"/>
      <w:divBdr>
        <w:top w:val="none" w:sz="0" w:space="0" w:color="auto"/>
        <w:left w:val="none" w:sz="0" w:space="0" w:color="auto"/>
        <w:bottom w:val="none" w:sz="0" w:space="0" w:color="auto"/>
        <w:right w:val="none" w:sz="0" w:space="0" w:color="auto"/>
      </w:divBdr>
    </w:div>
    <w:div w:id="1014963209">
      <w:bodyDiv w:val="1"/>
      <w:marLeft w:val="0"/>
      <w:marRight w:val="0"/>
      <w:marTop w:val="0"/>
      <w:marBottom w:val="0"/>
      <w:divBdr>
        <w:top w:val="none" w:sz="0" w:space="0" w:color="auto"/>
        <w:left w:val="none" w:sz="0" w:space="0" w:color="auto"/>
        <w:bottom w:val="none" w:sz="0" w:space="0" w:color="auto"/>
        <w:right w:val="none" w:sz="0" w:space="0" w:color="auto"/>
      </w:divBdr>
    </w:div>
    <w:div w:id="1015041414">
      <w:bodyDiv w:val="1"/>
      <w:marLeft w:val="0"/>
      <w:marRight w:val="0"/>
      <w:marTop w:val="0"/>
      <w:marBottom w:val="0"/>
      <w:divBdr>
        <w:top w:val="none" w:sz="0" w:space="0" w:color="auto"/>
        <w:left w:val="none" w:sz="0" w:space="0" w:color="auto"/>
        <w:bottom w:val="none" w:sz="0" w:space="0" w:color="auto"/>
        <w:right w:val="none" w:sz="0" w:space="0" w:color="auto"/>
      </w:divBdr>
    </w:div>
    <w:div w:id="1015108668">
      <w:bodyDiv w:val="1"/>
      <w:marLeft w:val="0"/>
      <w:marRight w:val="0"/>
      <w:marTop w:val="0"/>
      <w:marBottom w:val="0"/>
      <w:divBdr>
        <w:top w:val="none" w:sz="0" w:space="0" w:color="auto"/>
        <w:left w:val="none" w:sz="0" w:space="0" w:color="auto"/>
        <w:bottom w:val="none" w:sz="0" w:space="0" w:color="auto"/>
        <w:right w:val="none" w:sz="0" w:space="0" w:color="auto"/>
      </w:divBdr>
    </w:div>
    <w:div w:id="1015154359">
      <w:bodyDiv w:val="1"/>
      <w:marLeft w:val="0"/>
      <w:marRight w:val="0"/>
      <w:marTop w:val="0"/>
      <w:marBottom w:val="0"/>
      <w:divBdr>
        <w:top w:val="none" w:sz="0" w:space="0" w:color="auto"/>
        <w:left w:val="none" w:sz="0" w:space="0" w:color="auto"/>
        <w:bottom w:val="none" w:sz="0" w:space="0" w:color="auto"/>
        <w:right w:val="none" w:sz="0" w:space="0" w:color="auto"/>
      </w:divBdr>
    </w:div>
    <w:div w:id="1015231793">
      <w:bodyDiv w:val="1"/>
      <w:marLeft w:val="0"/>
      <w:marRight w:val="0"/>
      <w:marTop w:val="0"/>
      <w:marBottom w:val="0"/>
      <w:divBdr>
        <w:top w:val="none" w:sz="0" w:space="0" w:color="auto"/>
        <w:left w:val="none" w:sz="0" w:space="0" w:color="auto"/>
        <w:bottom w:val="none" w:sz="0" w:space="0" w:color="auto"/>
        <w:right w:val="none" w:sz="0" w:space="0" w:color="auto"/>
      </w:divBdr>
    </w:div>
    <w:div w:id="1015377958">
      <w:bodyDiv w:val="1"/>
      <w:marLeft w:val="0"/>
      <w:marRight w:val="0"/>
      <w:marTop w:val="0"/>
      <w:marBottom w:val="0"/>
      <w:divBdr>
        <w:top w:val="none" w:sz="0" w:space="0" w:color="auto"/>
        <w:left w:val="none" w:sz="0" w:space="0" w:color="auto"/>
        <w:bottom w:val="none" w:sz="0" w:space="0" w:color="auto"/>
        <w:right w:val="none" w:sz="0" w:space="0" w:color="auto"/>
      </w:divBdr>
    </w:div>
    <w:div w:id="1015424299">
      <w:bodyDiv w:val="1"/>
      <w:marLeft w:val="0"/>
      <w:marRight w:val="0"/>
      <w:marTop w:val="0"/>
      <w:marBottom w:val="0"/>
      <w:divBdr>
        <w:top w:val="none" w:sz="0" w:space="0" w:color="auto"/>
        <w:left w:val="none" w:sz="0" w:space="0" w:color="auto"/>
        <w:bottom w:val="none" w:sz="0" w:space="0" w:color="auto"/>
        <w:right w:val="none" w:sz="0" w:space="0" w:color="auto"/>
      </w:divBdr>
    </w:div>
    <w:div w:id="1015502684">
      <w:bodyDiv w:val="1"/>
      <w:marLeft w:val="0"/>
      <w:marRight w:val="0"/>
      <w:marTop w:val="0"/>
      <w:marBottom w:val="0"/>
      <w:divBdr>
        <w:top w:val="none" w:sz="0" w:space="0" w:color="auto"/>
        <w:left w:val="none" w:sz="0" w:space="0" w:color="auto"/>
        <w:bottom w:val="none" w:sz="0" w:space="0" w:color="auto"/>
        <w:right w:val="none" w:sz="0" w:space="0" w:color="auto"/>
      </w:divBdr>
    </w:div>
    <w:div w:id="1015503267">
      <w:bodyDiv w:val="1"/>
      <w:marLeft w:val="0"/>
      <w:marRight w:val="0"/>
      <w:marTop w:val="0"/>
      <w:marBottom w:val="0"/>
      <w:divBdr>
        <w:top w:val="none" w:sz="0" w:space="0" w:color="auto"/>
        <w:left w:val="none" w:sz="0" w:space="0" w:color="auto"/>
        <w:bottom w:val="none" w:sz="0" w:space="0" w:color="auto"/>
        <w:right w:val="none" w:sz="0" w:space="0" w:color="auto"/>
      </w:divBdr>
    </w:div>
    <w:div w:id="1015572853">
      <w:bodyDiv w:val="1"/>
      <w:marLeft w:val="0"/>
      <w:marRight w:val="0"/>
      <w:marTop w:val="0"/>
      <w:marBottom w:val="0"/>
      <w:divBdr>
        <w:top w:val="none" w:sz="0" w:space="0" w:color="auto"/>
        <w:left w:val="none" w:sz="0" w:space="0" w:color="auto"/>
        <w:bottom w:val="none" w:sz="0" w:space="0" w:color="auto"/>
        <w:right w:val="none" w:sz="0" w:space="0" w:color="auto"/>
      </w:divBdr>
    </w:div>
    <w:div w:id="1015695583">
      <w:bodyDiv w:val="1"/>
      <w:marLeft w:val="0"/>
      <w:marRight w:val="0"/>
      <w:marTop w:val="0"/>
      <w:marBottom w:val="0"/>
      <w:divBdr>
        <w:top w:val="none" w:sz="0" w:space="0" w:color="auto"/>
        <w:left w:val="none" w:sz="0" w:space="0" w:color="auto"/>
        <w:bottom w:val="none" w:sz="0" w:space="0" w:color="auto"/>
        <w:right w:val="none" w:sz="0" w:space="0" w:color="auto"/>
      </w:divBdr>
    </w:div>
    <w:div w:id="1015813527">
      <w:bodyDiv w:val="1"/>
      <w:marLeft w:val="0"/>
      <w:marRight w:val="0"/>
      <w:marTop w:val="0"/>
      <w:marBottom w:val="0"/>
      <w:divBdr>
        <w:top w:val="none" w:sz="0" w:space="0" w:color="auto"/>
        <w:left w:val="none" w:sz="0" w:space="0" w:color="auto"/>
        <w:bottom w:val="none" w:sz="0" w:space="0" w:color="auto"/>
        <w:right w:val="none" w:sz="0" w:space="0" w:color="auto"/>
      </w:divBdr>
    </w:div>
    <w:div w:id="1015888032">
      <w:bodyDiv w:val="1"/>
      <w:marLeft w:val="0"/>
      <w:marRight w:val="0"/>
      <w:marTop w:val="0"/>
      <w:marBottom w:val="0"/>
      <w:divBdr>
        <w:top w:val="none" w:sz="0" w:space="0" w:color="auto"/>
        <w:left w:val="none" w:sz="0" w:space="0" w:color="auto"/>
        <w:bottom w:val="none" w:sz="0" w:space="0" w:color="auto"/>
        <w:right w:val="none" w:sz="0" w:space="0" w:color="auto"/>
      </w:divBdr>
    </w:div>
    <w:div w:id="1016005578">
      <w:bodyDiv w:val="1"/>
      <w:marLeft w:val="0"/>
      <w:marRight w:val="0"/>
      <w:marTop w:val="0"/>
      <w:marBottom w:val="0"/>
      <w:divBdr>
        <w:top w:val="none" w:sz="0" w:space="0" w:color="auto"/>
        <w:left w:val="none" w:sz="0" w:space="0" w:color="auto"/>
        <w:bottom w:val="none" w:sz="0" w:space="0" w:color="auto"/>
        <w:right w:val="none" w:sz="0" w:space="0" w:color="auto"/>
      </w:divBdr>
    </w:div>
    <w:div w:id="1016075533">
      <w:bodyDiv w:val="1"/>
      <w:marLeft w:val="0"/>
      <w:marRight w:val="0"/>
      <w:marTop w:val="0"/>
      <w:marBottom w:val="0"/>
      <w:divBdr>
        <w:top w:val="none" w:sz="0" w:space="0" w:color="auto"/>
        <w:left w:val="none" w:sz="0" w:space="0" w:color="auto"/>
        <w:bottom w:val="none" w:sz="0" w:space="0" w:color="auto"/>
        <w:right w:val="none" w:sz="0" w:space="0" w:color="auto"/>
      </w:divBdr>
    </w:div>
    <w:div w:id="1016078999">
      <w:bodyDiv w:val="1"/>
      <w:marLeft w:val="0"/>
      <w:marRight w:val="0"/>
      <w:marTop w:val="0"/>
      <w:marBottom w:val="0"/>
      <w:divBdr>
        <w:top w:val="none" w:sz="0" w:space="0" w:color="auto"/>
        <w:left w:val="none" w:sz="0" w:space="0" w:color="auto"/>
        <w:bottom w:val="none" w:sz="0" w:space="0" w:color="auto"/>
        <w:right w:val="none" w:sz="0" w:space="0" w:color="auto"/>
      </w:divBdr>
    </w:div>
    <w:div w:id="1016276151">
      <w:bodyDiv w:val="1"/>
      <w:marLeft w:val="0"/>
      <w:marRight w:val="0"/>
      <w:marTop w:val="0"/>
      <w:marBottom w:val="0"/>
      <w:divBdr>
        <w:top w:val="none" w:sz="0" w:space="0" w:color="auto"/>
        <w:left w:val="none" w:sz="0" w:space="0" w:color="auto"/>
        <w:bottom w:val="none" w:sz="0" w:space="0" w:color="auto"/>
        <w:right w:val="none" w:sz="0" w:space="0" w:color="auto"/>
      </w:divBdr>
    </w:div>
    <w:div w:id="1016494629">
      <w:bodyDiv w:val="1"/>
      <w:marLeft w:val="0"/>
      <w:marRight w:val="0"/>
      <w:marTop w:val="0"/>
      <w:marBottom w:val="0"/>
      <w:divBdr>
        <w:top w:val="none" w:sz="0" w:space="0" w:color="auto"/>
        <w:left w:val="none" w:sz="0" w:space="0" w:color="auto"/>
        <w:bottom w:val="none" w:sz="0" w:space="0" w:color="auto"/>
        <w:right w:val="none" w:sz="0" w:space="0" w:color="auto"/>
      </w:divBdr>
    </w:div>
    <w:div w:id="1016495015">
      <w:bodyDiv w:val="1"/>
      <w:marLeft w:val="0"/>
      <w:marRight w:val="0"/>
      <w:marTop w:val="0"/>
      <w:marBottom w:val="0"/>
      <w:divBdr>
        <w:top w:val="none" w:sz="0" w:space="0" w:color="auto"/>
        <w:left w:val="none" w:sz="0" w:space="0" w:color="auto"/>
        <w:bottom w:val="none" w:sz="0" w:space="0" w:color="auto"/>
        <w:right w:val="none" w:sz="0" w:space="0" w:color="auto"/>
      </w:divBdr>
    </w:div>
    <w:div w:id="1016495246">
      <w:bodyDiv w:val="1"/>
      <w:marLeft w:val="0"/>
      <w:marRight w:val="0"/>
      <w:marTop w:val="0"/>
      <w:marBottom w:val="0"/>
      <w:divBdr>
        <w:top w:val="none" w:sz="0" w:space="0" w:color="auto"/>
        <w:left w:val="none" w:sz="0" w:space="0" w:color="auto"/>
        <w:bottom w:val="none" w:sz="0" w:space="0" w:color="auto"/>
        <w:right w:val="none" w:sz="0" w:space="0" w:color="auto"/>
      </w:divBdr>
    </w:div>
    <w:div w:id="1016536847">
      <w:bodyDiv w:val="1"/>
      <w:marLeft w:val="0"/>
      <w:marRight w:val="0"/>
      <w:marTop w:val="0"/>
      <w:marBottom w:val="0"/>
      <w:divBdr>
        <w:top w:val="none" w:sz="0" w:space="0" w:color="auto"/>
        <w:left w:val="none" w:sz="0" w:space="0" w:color="auto"/>
        <w:bottom w:val="none" w:sz="0" w:space="0" w:color="auto"/>
        <w:right w:val="none" w:sz="0" w:space="0" w:color="auto"/>
      </w:divBdr>
    </w:div>
    <w:div w:id="1016613218">
      <w:bodyDiv w:val="1"/>
      <w:marLeft w:val="0"/>
      <w:marRight w:val="0"/>
      <w:marTop w:val="0"/>
      <w:marBottom w:val="0"/>
      <w:divBdr>
        <w:top w:val="none" w:sz="0" w:space="0" w:color="auto"/>
        <w:left w:val="none" w:sz="0" w:space="0" w:color="auto"/>
        <w:bottom w:val="none" w:sz="0" w:space="0" w:color="auto"/>
        <w:right w:val="none" w:sz="0" w:space="0" w:color="auto"/>
      </w:divBdr>
    </w:div>
    <w:div w:id="1016620282">
      <w:bodyDiv w:val="1"/>
      <w:marLeft w:val="0"/>
      <w:marRight w:val="0"/>
      <w:marTop w:val="0"/>
      <w:marBottom w:val="0"/>
      <w:divBdr>
        <w:top w:val="none" w:sz="0" w:space="0" w:color="auto"/>
        <w:left w:val="none" w:sz="0" w:space="0" w:color="auto"/>
        <w:bottom w:val="none" w:sz="0" w:space="0" w:color="auto"/>
        <w:right w:val="none" w:sz="0" w:space="0" w:color="auto"/>
      </w:divBdr>
    </w:div>
    <w:div w:id="1016734586">
      <w:bodyDiv w:val="1"/>
      <w:marLeft w:val="0"/>
      <w:marRight w:val="0"/>
      <w:marTop w:val="0"/>
      <w:marBottom w:val="0"/>
      <w:divBdr>
        <w:top w:val="none" w:sz="0" w:space="0" w:color="auto"/>
        <w:left w:val="none" w:sz="0" w:space="0" w:color="auto"/>
        <w:bottom w:val="none" w:sz="0" w:space="0" w:color="auto"/>
        <w:right w:val="none" w:sz="0" w:space="0" w:color="auto"/>
      </w:divBdr>
    </w:div>
    <w:div w:id="1016804718">
      <w:bodyDiv w:val="1"/>
      <w:marLeft w:val="0"/>
      <w:marRight w:val="0"/>
      <w:marTop w:val="0"/>
      <w:marBottom w:val="0"/>
      <w:divBdr>
        <w:top w:val="none" w:sz="0" w:space="0" w:color="auto"/>
        <w:left w:val="none" w:sz="0" w:space="0" w:color="auto"/>
        <w:bottom w:val="none" w:sz="0" w:space="0" w:color="auto"/>
        <w:right w:val="none" w:sz="0" w:space="0" w:color="auto"/>
      </w:divBdr>
    </w:div>
    <w:div w:id="1016886061">
      <w:bodyDiv w:val="1"/>
      <w:marLeft w:val="0"/>
      <w:marRight w:val="0"/>
      <w:marTop w:val="0"/>
      <w:marBottom w:val="0"/>
      <w:divBdr>
        <w:top w:val="none" w:sz="0" w:space="0" w:color="auto"/>
        <w:left w:val="none" w:sz="0" w:space="0" w:color="auto"/>
        <w:bottom w:val="none" w:sz="0" w:space="0" w:color="auto"/>
        <w:right w:val="none" w:sz="0" w:space="0" w:color="auto"/>
      </w:divBdr>
    </w:div>
    <w:div w:id="1017150532">
      <w:bodyDiv w:val="1"/>
      <w:marLeft w:val="0"/>
      <w:marRight w:val="0"/>
      <w:marTop w:val="0"/>
      <w:marBottom w:val="0"/>
      <w:divBdr>
        <w:top w:val="none" w:sz="0" w:space="0" w:color="auto"/>
        <w:left w:val="none" w:sz="0" w:space="0" w:color="auto"/>
        <w:bottom w:val="none" w:sz="0" w:space="0" w:color="auto"/>
        <w:right w:val="none" w:sz="0" w:space="0" w:color="auto"/>
      </w:divBdr>
    </w:div>
    <w:div w:id="1017266686">
      <w:bodyDiv w:val="1"/>
      <w:marLeft w:val="0"/>
      <w:marRight w:val="0"/>
      <w:marTop w:val="0"/>
      <w:marBottom w:val="0"/>
      <w:divBdr>
        <w:top w:val="none" w:sz="0" w:space="0" w:color="auto"/>
        <w:left w:val="none" w:sz="0" w:space="0" w:color="auto"/>
        <w:bottom w:val="none" w:sz="0" w:space="0" w:color="auto"/>
        <w:right w:val="none" w:sz="0" w:space="0" w:color="auto"/>
      </w:divBdr>
    </w:div>
    <w:div w:id="1017388864">
      <w:bodyDiv w:val="1"/>
      <w:marLeft w:val="0"/>
      <w:marRight w:val="0"/>
      <w:marTop w:val="0"/>
      <w:marBottom w:val="0"/>
      <w:divBdr>
        <w:top w:val="none" w:sz="0" w:space="0" w:color="auto"/>
        <w:left w:val="none" w:sz="0" w:space="0" w:color="auto"/>
        <w:bottom w:val="none" w:sz="0" w:space="0" w:color="auto"/>
        <w:right w:val="none" w:sz="0" w:space="0" w:color="auto"/>
      </w:divBdr>
    </w:div>
    <w:div w:id="1017468420">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17586875">
      <w:bodyDiv w:val="1"/>
      <w:marLeft w:val="0"/>
      <w:marRight w:val="0"/>
      <w:marTop w:val="0"/>
      <w:marBottom w:val="0"/>
      <w:divBdr>
        <w:top w:val="none" w:sz="0" w:space="0" w:color="auto"/>
        <w:left w:val="none" w:sz="0" w:space="0" w:color="auto"/>
        <w:bottom w:val="none" w:sz="0" w:space="0" w:color="auto"/>
        <w:right w:val="none" w:sz="0" w:space="0" w:color="auto"/>
      </w:divBdr>
    </w:div>
    <w:div w:id="1017735064">
      <w:bodyDiv w:val="1"/>
      <w:marLeft w:val="0"/>
      <w:marRight w:val="0"/>
      <w:marTop w:val="0"/>
      <w:marBottom w:val="0"/>
      <w:divBdr>
        <w:top w:val="none" w:sz="0" w:space="0" w:color="auto"/>
        <w:left w:val="none" w:sz="0" w:space="0" w:color="auto"/>
        <w:bottom w:val="none" w:sz="0" w:space="0" w:color="auto"/>
        <w:right w:val="none" w:sz="0" w:space="0" w:color="auto"/>
      </w:divBdr>
    </w:div>
    <w:div w:id="1017736120">
      <w:bodyDiv w:val="1"/>
      <w:marLeft w:val="0"/>
      <w:marRight w:val="0"/>
      <w:marTop w:val="0"/>
      <w:marBottom w:val="0"/>
      <w:divBdr>
        <w:top w:val="none" w:sz="0" w:space="0" w:color="auto"/>
        <w:left w:val="none" w:sz="0" w:space="0" w:color="auto"/>
        <w:bottom w:val="none" w:sz="0" w:space="0" w:color="auto"/>
        <w:right w:val="none" w:sz="0" w:space="0" w:color="auto"/>
      </w:divBdr>
    </w:div>
    <w:div w:id="1017774153">
      <w:bodyDiv w:val="1"/>
      <w:marLeft w:val="0"/>
      <w:marRight w:val="0"/>
      <w:marTop w:val="0"/>
      <w:marBottom w:val="0"/>
      <w:divBdr>
        <w:top w:val="none" w:sz="0" w:space="0" w:color="auto"/>
        <w:left w:val="none" w:sz="0" w:space="0" w:color="auto"/>
        <w:bottom w:val="none" w:sz="0" w:space="0" w:color="auto"/>
        <w:right w:val="none" w:sz="0" w:space="0" w:color="auto"/>
      </w:divBdr>
    </w:div>
    <w:div w:id="1017775268">
      <w:bodyDiv w:val="1"/>
      <w:marLeft w:val="0"/>
      <w:marRight w:val="0"/>
      <w:marTop w:val="0"/>
      <w:marBottom w:val="0"/>
      <w:divBdr>
        <w:top w:val="none" w:sz="0" w:space="0" w:color="auto"/>
        <w:left w:val="none" w:sz="0" w:space="0" w:color="auto"/>
        <w:bottom w:val="none" w:sz="0" w:space="0" w:color="auto"/>
        <w:right w:val="none" w:sz="0" w:space="0" w:color="auto"/>
      </w:divBdr>
    </w:div>
    <w:div w:id="1017852605">
      <w:bodyDiv w:val="1"/>
      <w:marLeft w:val="0"/>
      <w:marRight w:val="0"/>
      <w:marTop w:val="0"/>
      <w:marBottom w:val="0"/>
      <w:divBdr>
        <w:top w:val="none" w:sz="0" w:space="0" w:color="auto"/>
        <w:left w:val="none" w:sz="0" w:space="0" w:color="auto"/>
        <w:bottom w:val="none" w:sz="0" w:space="0" w:color="auto"/>
        <w:right w:val="none" w:sz="0" w:space="0" w:color="auto"/>
      </w:divBdr>
    </w:div>
    <w:div w:id="1017971430">
      <w:bodyDiv w:val="1"/>
      <w:marLeft w:val="0"/>
      <w:marRight w:val="0"/>
      <w:marTop w:val="0"/>
      <w:marBottom w:val="0"/>
      <w:divBdr>
        <w:top w:val="none" w:sz="0" w:space="0" w:color="auto"/>
        <w:left w:val="none" w:sz="0" w:space="0" w:color="auto"/>
        <w:bottom w:val="none" w:sz="0" w:space="0" w:color="auto"/>
        <w:right w:val="none" w:sz="0" w:space="0" w:color="auto"/>
      </w:divBdr>
    </w:div>
    <w:div w:id="1017973272">
      <w:bodyDiv w:val="1"/>
      <w:marLeft w:val="0"/>
      <w:marRight w:val="0"/>
      <w:marTop w:val="0"/>
      <w:marBottom w:val="0"/>
      <w:divBdr>
        <w:top w:val="none" w:sz="0" w:space="0" w:color="auto"/>
        <w:left w:val="none" w:sz="0" w:space="0" w:color="auto"/>
        <w:bottom w:val="none" w:sz="0" w:space="0" w:color="auto"/>
        <w:right w:val="none" w:sz="0" w:space="0" w:color="auto"/>
      </w:divBdr>
    </w:div>
    <w:div w:id="1018043824">
      <w:bodyDiv w:val="1"/>
      <w:marLeft w:val="0"/>
      <w:marRight w:val="0"/>
      <w:marTop w:val="0"/>
      <w:marBottom w:val="0"/>
      <w:divBdr>
        <w:top w:val="none" w:sz="0" w:space="0" w:color="auto"/>
        <w:left w:val="none" w:sz="0" w:space="0" w:color="auto"/>
        <w:bottom w:val="none" w:sz="0" w:space="0" w:color="auto"/>
        <w:right w:val="none" w:sz="0" w:space="0" w:color="auto"/>
      </w:divBdr>
    </w:div>
    <w:div w:id="1018392201">
      <w:bodyDiv w:val="1"/>
      <w:marLeft w:val="0"/>
      <w:marRight w:val="0"/>
      <w:marTop w:val="0"/>
      <w:marBottom w:val="0"/>
      <w:divBdr>
        <w:top w:val="none" w:sz="0" w:space="0" w:color="auto"/>
        <w:left w:val="none" w:sz="0" w:space="0" w:color="auto"/>
        <w:bottom w:val="none" w:sz="0" w:space="0" w:color="auto"/>
        <w:right w:val="none" w:sz="0" w:space="0" w:color="auto"/>
      </w:divBdr>
    </w:div>
    <w:div w:id="1018583924">
      <w:bodyDiv w:val="1"/>
      <w:marLeft w:val="0"/>
      <w:marRight w:val="0"/>
      <w:marTop w:val="0"/>
      <w:marBottom w:val="0"/>
      <w:divBdr>
        <w:top w:val="none" w:sz="0" w:space="0" w:color="auto"/>
        <w:left w:val="none" w:sz="0" w:space="0" w:color="auto"/>
        <w:bottom w:val="none" w:sz="0" w:space="0" w:color="auto"/>
        <w:right w:val="none" w:sz="0" w:space="0" w:color="auto"/>
      </w:divBdr>
    </w:div>
    <w:div w:id="1018699868">
      <w:bodyDiv w:val="1"/>
      <w:marLeft w:val="0"/>
      <w:marRight w:val="0"/>
      <w:marTop w:val="0"/>
      <w:marBottom w:val="0"/>
      <w:divBdr>
        <w:top w:val="none" w:sz="0" w:space="0" w:color="auto"/>
        <w:left w:val="none" w:sz="0" w:space="0" w:color="auto"/>
        <w:bottom w:val="none" w:sz="0" w:space="0" w:color="auto"/>
        <w:right w:val="none" w:sz="0" w:space="0" w:color="auto"/>
      </w:divBdr>
    </w:div>
    <w:div w:id="1018770812">
      <w:bodyDiv w:val="1"/>
      <w:marLeft w:val="0"/>
      <w:marRight w:val="0"/>
      <w:marTop w:val="0"/>
      <w:marBottom w:val="0"/>
      <w:divBdr>
        <w:top w:val="none" w:sz="0" w:space="0" w:color="auto"/>
        <w:left w:val="none" w:sz="0" w:space="0" w:color="auto"/>
        <w:bottom w:val="none" w:sz="0" w:space="0" w:color="auto"/>
        <w:right w:val="none" w:sz="0" w:space="0" w:color="auto"/>
      </w:divBdr>
    </w:div>
    <w:div w:id="1018774402">
      <w:bodyDiv w:val="1"/>
      <w:marLeft w:val="0"/>
      <w:marRight w:val="0"/>
      <w:marTop w:val="0"/>
      <w:marBottom w:val="0"/>
      <w:divBdr>
        <w:top w:val="none" w:sz="0" w:space="0" w:color="auto"/>
        <w:left w:val="none" w:sz="0" w:space="0" w:color="auto"/>
        <w:bottom w:val="none" w:sz="0" w:space="0" w:color="auto"/>
        <w:right w:val="none" w:sz="0" w:space="0" w:color="auto"/>
      </w:divBdr>
    </w:div>
    <w:div w:id="1018778197">
      <w:bodyDiv w:val="1"/>
      <w:marLeft w:val="0"/>
      <w:marRight w:val="0"/>
      <w:marTop w:val="0"/>
      <w:marBottom w:val="0"/>
      <w:divBdr>
        <w:top w:val="none" w:sz="0" w:space="0" w:color="auto"/>
        <w:left w:val="none" w:sz="0" w:space="0" w:color="auto"/>
        <w:bottom w:val="none" w:sz="0" w:space="0" w:color="auto"/>
        <w:right w:val="none" w:sz="0" w:space="0" w:color="auto"/>
      </w:divBdr>
    </w:div>
    <w:div w:id="1018846063">
      <w:bodyDiv w:val="1"/>
      <w:marLeft w:val="0"/>
      <w:marRight w:val="0"/>
      <w:marTop w:val="0"/>
      <w:marBottom w:val="0"/>
      <w:divBdr>
        <w:top w:val="none" w:sz="0" w:space="0" w:color="auto"/>
        <w:left w:val="none" w:sz="0" w:space="0" w:color="auto"/>
        <w:bottom w:val="none" w:sz="0" w:space="0" w:color="auto"/>
        <w:right w:val="none" w:sz="0" w:space="0" w:color="auto"/>
      </w:divBdr>
    </w:div>
    <w:div w:id="1018972206">
      <w:bodyDiv w:val="1"/>
      <w:marLeft w:val="0"/>
      <w:marRight w:val="0"/>
      <w:marTop w:val="0"/>
      <w:marBottom w:val="0"/>
      <w:divBdr>
        <w:top w:val="none" w:sz="0" w:space="0" w:color="auto"/>
        <w:left w:val="none" w:sz="0" w:space="0" w:color="auto"/>
        <w:bottom w:val="none" w:sz="0" w:space="0" w:color="auto"/>
        <w:right w:val="none" w:sz="0" w:space="0" w:color="auto"/>
      </w:divBdr>
    </w:div>
    <w:div w:id="1019042269">
      <w:bodyDiv w:val="1"/>
      <w:marLeft w:val="0"/>
      <w:marRight w:val="0"/>
      <w:marTop w:val="0"/>
      <w:marBottom w:val="0"/>
      <w:divBdr>
        <w:top w:val="none" w:sz="0" w:space="0" w:color="auto"/>
        <w:left w:val="none" w:sz="0" w:space="0" w:color="auto"/>
        <w:bottom w:val="none" w:sz="0" w:space="0" w:color="auto"/>
        <w:right w:val="none" w:sz="0" w:space="0" w:color="auto"/>
      </w:divBdr>
    </w:div>
    <w:div w:id="1019046045">
      <w:bodyDiv w:val="1"/>
      <w:marLeft w:val="0"/>
      <w:marRight w:val="0"/>
      <w:marTop w:val="0"/>
      <w:marBottom w:val="0"/>
      <w:divBdr>
        <w:top w:val="none" w:sz="0" w:space="0" w:color="auto"/>
        <w:left w:val="none" w:sz="0" w:space="0" w:color="auto"/>
        <w:bottom w:val="none" w:sz="0" w:space="0" w:color="auto"/>
        <w:right w:val="none" w:sz="0" w:space="0" w:color="auto"/>
      </w:divBdr>
    </w:div>
    <w:div w:id="1019238708">
      <w:bodyDiv w:val="1"/>
      <w:marLeft w:val="0"/>
      <w:marRight w:val="0"/>
      <w:marTop w:val="0"/>
      <w:marBottom w:val="0"/>
      <w:divBdr>
        <w:top w:val="none" w:sz="0" w:space="0" w:color="auto"/>
        <w:left w:val="none" w:sz="0" w:space="0" w:color="auto"/>
        <w:bottom w:val="none" w:sz="0" w:space="0" w:color="auto"/>
        <w:right w:val="none" w:sz="0" w:space="0" w:color="auto"/>
      </w:divBdr>
    </w:div>
    <w:div w:id="1019240533">
      <w:bodyDiv w:val="1"/>
      <w:marLeft w:val="0"/>
      <w:marRight w:val="0"/>
      <w:marTop w:val="0"/>
      <w:marBottom w:val="0"/>
      <w:divBdr>
        <w:top w:val="none" w:sz="0" w:space="0" w:color="auto"/>
        <w:left w:val="none" w:sz="0" w:space="0" w:color="auto"/>
        <w:bottom w:val="none" w:sz="0" w:space="0" w:color="auto"/>
        <w:right w:val="none" w:sz="0" w:space="0" w:color="auto"/>
      </w:divBdr>
    </w:div>
    <w:div w:id="1019357024">
      <w:bodyDiv w:val="1"/>
      <w:marLeft w:val="0"/>
      <w:marRight w:val="0"/>
      <w:marTop w:val="0"/>
      <w:marBottom w:val="0"/>
      <w:divBdr>
        <w:top w:val="none" w:sz="0" w:space="0" w:color="auto"/>
        <w:left w:val="none" w:sz="0" w:space="0" w:color="auto"/>
        <w:bottom w:val="none" w:sz="0" w:space="0" w:color="auto"/>
        <w:right w:val="none" w:sz="0" w:space="0" w:color="auto"/>
      </w:divBdr>
    </w:div>
    <w:div w:id="1019357125">
      <w:bodyDiv w:val="1"/>
      <w:marLeft w:val="0"/>
      <w:marRight w:val="0"/>
      <w:marTop w:val="0"/>
      <w:marBottom w:val="0"/>
      <w:divBdr>
        <w:top w:val="none" w:sz="0" w:space="0" w:color="auto"/>
        <w:left w:val="none" w:sz="0" w:space="0" w:color="auto"/>
        <w:bottom w:val="none" w:sz="0" w:space="0" w:color="auto"/>
        <w:right w:val="none" w:sz="0" w:space="0" w:color="auto"/>
      </w:divBdr>
    </w:div>
    <w:div w:id="1019425426">
      <w:bodyDiv w:val="1"/>
      <w:marLeft w:val="0"/>
      <w:marRight w:val="0"/>
      <w:marTop w:val="0"/>
      <w:marBottom w:val="0"/>
      <w:divBdr>
        <w:top w:val="none" w:sz="0" w:space="0" w:color="auto"/>
        <w:left w:val="none" w:sz="0" w:space="0" w:color="auto"/>
        <w:bottom w:val="none" w:sz="0" w:space="0" w:color="auto"/>
        <w:right w:val="none" w:sz="0" w:space="0" w:color="auto"/>
      </w:divBdr>
    </w:div>
    <w:div w:id="1019429567">
      <w:bodyDiv w:val="1"/>
      <w:marLeft w:val="0"/>
      <w:marRight w:val="0"/>
      <w:marTop w:val="0"/>
      <w:marBottom w:val="0"/>
      <w:divBdr>
        <w:top w:val="none" w:sz="0" w:space="0" w:color="auto"/>
        <w:left w:val="none" w:sz="0" w:space="0" w:color="auto"/>
        <w:bottom w:val="none" w:sz="0" w:space="0" w:color="auto"/>
        <w:right w:val="none" w:sz="0" w:space="0" w:color="auto"/>
      </w:divBdr>
    </w:div>
    <w:div w:id="1019432116">
      <w:bodyDiv w:val="1"/>
      <w:marLeft w:val="0"/>
      <w:marRight w:val="0"/>
      <w:marTop w:val="0"/>
      <w:marBottom w:val="0"/>
      <w:divBdr>
        <w:top w:val="none" w:sz="0" w:space="0" w:color="auto"/>
        <w:left w:val="none" w:sz="0" w:space="0" w:color="auto"/>
        <w:bottom w:val="none" w:sz="0" w:space="0" w:color="auto"/>
        <w:right w:val="none" w:sz="0" w:space="0" w:color="auto"/>
      </w:divBdr>
    </w:div>
    <w:div w:id="1019544800">
      <w:bodyDiv w:val="1"/>
      <w:marLeft w:val="0"/>
      <w:marRight w:val="0"/>
      <w:marTop w:val="0"/>
      <w:marBottom w:val="0"/>
      <w:divBdr>
        <w:top w:val="none" w:sz="0" w:space="0" w:color="auto"/>
        <w:left w:val="none" w:sz="0" w:space="0" w:color="auto"/>
        <w:bottom w:val="none" w:sz="0" w:space="0" w:color="auto"/>
        <w:right w:val="none" w:sz="0" w:space="0" w:color="auto"/>
      </w:divBdr>
    </w:div>
    <w:div w:id="1019618871">
      <w:bodyDiv w:val="1"/>
      <w:marLeft w:val="0"/>
      <w:marRight w:val="0"/>
      <w:marTop w:val="0"/>
      <w:marBottom w:val="0"/>
      <w:divBdr>
        <w:top w:val="none" w:sz="0" w:space="0" w:color="auto"/>
        <w:left w:val="none" w:sz="0" w:space="0" w:color="auto"/>
        <w:bottom w:val="none" w:sz="0" w:space="0" w:color="auto"/>
        <w:right w:val="none" w:sz="0" w:space="0" w:color="auto"/>
      </w:divBdr>
    </w:div>
    <w:div w:id="1019892269">
      <w:bodyDiv w:val="1"/>
      <w:marLeft w:val="0"/>
      <w:marRight w:val="0"/>
      <w:marTop w:val="0"/>
      <w:marBottom w:val="0"/>
      <w:divBdr>
        <w:top w:val="none" w:sz="0" w:space="0" w:color="auto"/>
        <w:left w:val="none" w:sz="0" w:space="0" w:color="auto"/>
        <w:bottom w:val="none" w:sz="0" w:space="0" w:color="auto"/>
        <w:right w:val="none" w:sz="0" w:space="0" w:color="auto"/>
      </w:divBdr>
    </w:div>
    <w:div w:id="1019892760">
      <w:bodyDiv w:val="1"/>
      <w:marLeft w:val="0"/>
      <w:marRight w:val="0"/>
      <w:marTop w:val="0"/>
      <w:marBottom w:val="0"/>
      <w:divBdr>
        <w:top w:val="none" w:sz="0" w:space="0" w:color="auto"/>
        <w:left w:val="none" w:sz="0" w:space="0" w:color="auto"/>
        <w:bottom w:val="none" w:sz="0" w:space="0" w:color="auto"/>
        <w:right w:val="none" w:sz="0" w:space="0" w:color="auto"/>
      </w:divBdr>
    </w:div>
    <w:div w:id="1020200925">
      <w:bodyDiv w:val="1"/>
      <w:marLeft w:val="0"/>
      <w:marRight w:val="0"/>
      <w:marTop w:val="0"/>
      <w:marBottom w:val="0"/>
      <w:divBdr>
        <w:top w:val="none" w:sz="0" w:space="0" w:color="auto"/>
        <w:left w:val="none" w:sz="0" w:space="0" w:color="auto"/>
        <w:bottom w:val="none" w:sz="0" w:space="0" w:color="auto"/>
        <w:right w:val="none" w:sz="0" w:space="0" w:color="auto"/>
      </w:divBdr>
    </w:div>
    <w:div w:id="1020593831">
      <w:bodyDiv w:val="1"/>
      <w:marLeft w:val="0"/>
      <w:marRight w:val="0"/>
      <w:marTop w:val="0"/>
      <w:marBottom w:val="0"/>
      <w:divBdr>
        <w:top w:val="none" w:sz="0" w:space="0" w:color="auto"/>
        <w:left w:val="none" w:sz="0" w:space="0" w:color="auto"/>
        <w:bottom w:val="none" w:sz="0" w:space="0" w:color="auto"/>
        <w:right w:val="none" w:sz="0" w:space="0" w:color="auto"/>
      </w:divBdr>
    </w:div>
    <w:div w:id="1020668698">
      <w:bodyDiv w:val="1"/>
      <w:marLeft w:val="0"/>
      <w:marRight w:val="0"/>
      <w:marTop w:val="0"/>
      <w:marBottom w:val="0"/>
      <w:divBdr>
        <w:top w:val="none" w:sz="0" w:space="0" w:color="auto"/>
        <w:left w:val="none" w:sz="0" w:space="0" w:color="auto"/>
        <w:bottom w:val="none" w:sz="0" w:space="0" w:color="auto"/>
        <w:right w:val="none" w:sz="0" w:space="0" w:color="auto"/>
      </w:divBdr>
    </w:div>
    <w:div w:id="1020669038">
      <w:bodyDiv w:val="1"/>
      <w:marLeft w:val="0"/>
      <w:marRight w:val="0"/>
      <w:marTop w:val="0"/>
      <w:marBottom w:val="0"/>
      <w:divBdr>
        <w:top w:val="none" w:sz="0" w:space="0" w:color="auto"/>
        <w:left w:val="none" w:sz="0" w:space="0" w:color="auto"/>
        <w:bottom w:val="none" w:sz="0" w:space="0" w:color="auto"/>
        <w:right w:val="none" w:sz="0" w:space="0" w:color="auto"/>
      </w:divBdr>
    </w:div>
    <w:div w:id="1020736482">
      <w:bodyDiv w:val="1"/>
      <w:marLeft w:val="0"/>
      <w:marRight w:val="0"/>
      <w:marTop w:val="0"/>
      <w:marBottom w:val="0"/>
      <w:divBdr>
        <w:top w:val="none" w:sz="0" w:space="0" w:color="auto"/>
        <w:left w:val="none" w:sz="0" w:space="0" w:color="auto"/>
        <w:bottom w:val="none" w:sz="0" w:space="0" w:color="auto"/>
        <w:right w:val="none" w:sz="0" w:space="0" w:color="auto"/>
      </w:divBdr>
    </w:div>
    <w:div w:id="1020860214">
      <w:bodyDiv w:val="1"/>
      <w:marLeft w:val="0"/>
      <w:marRight w:val="0"/>
      <w:marTop w:val="0"/>
      <w:marBottom w:val="0"/>
      <w:divBdr>
        <w:top w:val="none" w:sz="0" w:space="0" w:color="auto"/>
        <w:left w:val="none" w:sz="0" w:space="0" w:color="auto"/>
        <w:bottom w:val="none" w:sz="0" w:space="0" w:color="auto"/>
        <w:right w:val="none" w:sz="0" w:space="0" w:color="auto"/>
      </w:divBdr>
    </w:div>
    <w:div w:id="1020861347">
      <w:bodyDiv w:val="1"/>
      <w:marLeft w:val="0"/>
      <w:marRight w:val="0"/>
      <w:marTop w:val="0"/>
      <w:marBottom w:val="0"/>
      <w:divBdr>
        <w:top w:val="none" w:sz="0" w:space="0" w:color="auto"/>
        <w:left w:val="none" w:sz="0" w:space="0" w:color="auto"/>
        <w:bottom w:val="none" w:sz="0" w:space="0" w:color="auto"/>
        <w:right w:val="none" w:sz="0" w:space="0" w:color="auto"/>
      </w:divBdr>
    </w:div>
    <w:div w:id="1020930025">
      <w:bodyDiv w:val="1"/>
      <w:marLeft w:val="0"/>
      <w:marRight w:val="0"/>
      <w:marTop w:val="0"/>
      <w:marBottom w:val="0"/>
      <w:divBdr>
        <w:top w:val="none" w:sz="0" w:space="0" w:color="auto"/>
        <w:left w:val="none" w:sz="0" w:space="0" w:color="auto"/>
        <w:bottom w:val="none" w:sz="0" w:space="0" w:color="auto"/>
        <w:right w:val="none" w:sz="0" w:space="0" w:color="auto"/>
      </w:divBdr>
    </w:div>
    <w:div w:id="1021011222">
      <w:bodyDiv w:val="1"/>
      <w:marLeft w:val="0"/>
      <w:marRight w:val="0"/>
      <w:marTop w:val="0"/>
      <w:marBottom w:val="0"/>
      <w:divBdr>
        <w:top w:val="none" w:sz="0" w:space="0" w:color="auto"/>
        <w:left w:val="none" w:sz="0" w:space="0" w:color="auto"/>
        <w:bottom w:val="none" w:sz="0" w:space="0" w:color="auto"/>
        <w:right w:val="none" w:sz="0" w:space="0" w:color="auto"/>
      </w:divBdr>
    </w:div>
    <w:div w:id="1021126639">
      <w:bodyDiv w:val="1"/>
      <w:marLeft w:val="0"/>
      <w:marRight w:val="0"/>
      <w:marTop w:val="0"/>
      <w:marBottom w:val="0"/>
      <w:divBdr>
        <w:top w:val="none" w:sz="0" w:space="0" w:color="auto"/>
        <w:left w:val="none" w:sz="0" w:space="0" w:color="auto"/>
        <w:bottom w:val="none" w:sz="0" w:space="0" w:color="auto"/>
        <w:right w:val="none" w:sz="0" w:space="0" w:color="auto"/>
      </w:divBdr>
    </w:div>
    <w:div w:id="1021199913">
      <w:bodyDiv w:val="1"/>
      <w:marLeft w:val="0"/>
      <w:marRight w:val="0"/>
      <w:marTop w:val="0"/>
      <w:marBottom w:val="0"/>
      <w:divBdr>
        <w:top w:val="none" w:sz="0" w:space="0" w:color="auto"/>
        <w:left w:val="none" w:sz="0" w:space="0" w:color="auto"/>
        <w:bottom w:val="none" w:sz="0" w:space="0" w:color="auto"/>
        <w:right w:val="none" w:sz="0" w:space="0" w:color="auto"/>
      </w:divBdr>
    </w:div>
    <w:div w:id="1021277413">
      <w:bodyDiv w:val="1"/>
      <w:marLeft w:val="0"/>
      <w:marRight w:val="0"/>
      <w:marTop w:val="0"/>
      <w:marBottom w:val="0"/>
      <w:divBdr>
        <w:top w:val="none" w:sz="0" w:space="0" w:color="auto"/>
        <w:left w:val="none" w:sz="0" w:space="0" w:color="auto"/>
        <w:bottom w:val="none" w:sz="0" w:space="0" w:color="auto"/>
        <w:right w:val="none" w:sz="0" w:space="0" w:color="auto"/>
      </w:divBdr>
    </w:div>
    <w:div w:id="1021316874">
      <w:bodyDiv w:val="1"/>
      <w:marLeft w:val="0"/>
      <w:marRight w:val="0"/>
      <w:marTop w:val="0"/>
      <w:marBottom w:val="0"/>
      <w:divBdr>
        <w:top w:val="none" w:sz="0" w:space="0" w:color="auto"/>
        <w:left w:val="none" w:sz="0" w:space="0" w:color="auto"/>
        <w:bottom w:val="none" w:sz="0" w:space="0" w:color="auto"/>
        <w:right w:val="none" w:sz="0" w:space="0" w:color="auto"/>
      </w:divBdr>
    </w:div>
    <w:div w:id="1021322173">
      <w:bodyDiv w:val="1"/>
      <w:marLeft w:val="0"/>
      <w:marRight w:val="0"/>
      <w:marTop w:val="0"/>
      <w:marBottom w:val="0"/>
      <w:divBdr>
        <w:top w:val="none" w:sz="0" w:space="0" w:color="auto"/>
        <w:left w:val="none" w:sz="0" w:space="0" w:color="auto"/>
        <w:bottom w:val="none" w:sz="0" w:space="0" w:color="auto"/>
        <w:right w:val="none" w:sz="0" w:space="0" w:color="auto"/>
      </w:divBdr>
    </w:div>
    <w:div w:id="1021467923">
      <w:bodyDiv w:val="1"/>
      <w:marLeft w:val="0"/>
      <w:marRight w:val="0"/>
      <w:marTop w:val="0"/>
      <w:marBottom w:val="0"/>
      <w:divBdr>
        <w:top w:val="none" w:sz="0" w:space="0" w:color="auto"/>
        <w:left w:val="none" w:sz="0" w:space="0" w:color="auto"/>
        <w:bottom w:val="none" w:sz="0" w:space="0" w:color="auto"/>
        <w:right w:val="none" w:sz="0" w:space="0" w:color="auto"/>
      </w:divBdr>
    </w:div>
    <w:div w:id="1021471151">
      <w:bodyDiv w:val="1"/>
      <w:marLeft w:val="0"/>
      <w:marRight w:val="0"/>
      <w:marTop w:val="0"/>
      <w:marBottom w:val="0"/>
      <w:divBdr>
        <w:top w:val="none" w:sz="0" w:space="0" w:color="auto"/>
        <w:left w:val="none" w:sz="0" w:space="0" w:color="auto"/>
        <w:bottom w:val="none" w:sz="0" w:space="0" w:color="auto"/>
        <w:right w:val="none" w:sz="0" w:space="0" w:color="auto"/>
      </w:divBdr>
    </w:div>
    <w:div w:id="1021473733">
      <w:bodyDiv w:val="1"/>
      <w:marLeft w:val="0"/>
      <w:marRight w:val="0"/>
      <w:marTop w:val="0"/>
      <w:marBottom w:val="0"/>
      <w:divBdr>
        <w:top w:val="none" w:sz="0" w:space="0" w:color="auto"/>
        <w:left w:val="none" w:sz="0" w:space="0" w:color="auto"/>
        <w:bottom w:val="none" w:sz="0" w:space="0" w:color="auto"/>
        <w:right w:val="none" w:sz="0" w:space="0" w:color="auto"/>
      </w:divBdr>
    </w:div>
    <w:div w:id="1021586598">
      <w:bodyDiv w:val="1"/>
      <w:marLeft w:val="0"/>
      <w:marRight w:val="0"/>
      <w:marTop w:val="0"/>
      <w:marBottom w:val="0"/>
      <w:divBdr>
        <w:top w:val="none" w:sz="0" w:space="0" w:color="auto"/>
        <w:left w:val="none" w:sz="0" w:space="0" w:color="auto"/>
        <w:bottom w:val="none" w:sz="0" w:space="0" w:color="auto"/>
        <w:right w:val="none" w:sz="0" w:space="0" w:color="auto"/>
      </w:divBdr>
    </w:div>
    <w:div w:id="1021590409">
      <w:bodyDiv w:val="1"/>
      <w:marLeft w:val="0"/>
      <w:marRight w:val="0"/>
      <w:marTop w:val="0"/>
      <w:marBottom w:val="0"/>
      <w:divBdr>
        <w:top w:val="none" w:sz="0" w:space="0" w:color="auto"/>
        <w:left w:val="none" w:sz="0" w:space="0" w:color="auto"/>
        <w:bottom w:val="none" w:sz="0" w:space="0" w:color="auto"/>
        <w:right w:val="none" w:sz="0" w:space="0" w:color="auto"/>
      </w:divBdr>
    </w:div>
    <w:div w:id="1021664787">
      <w:bodyDiv w:val="1"/>
      <w:marLeft w:val="0"/>
      <w:marRight w:val="0"/>
      <w:marTop w:val="0"/>
      <w:marBottom w:val="0"/>
      <w:divBdr>
        <w:top w:val="none" w:sz="0" w:space="0" w:color="auto"/>
        <w:left w:val="none" w:sz="0" w:space="0" w:color="auto"/>
        <w:bottom w:val="none" w:sz="0" w:space="0" w:color="auto"/>
        <w:right w:val="none" w:sz="0" w:space="0" w:color="auto"/>
      </w:divBdr>
    </w:div>
    <w:div w:id="1021779172">
      <w:bodyDiv w:val="1"/>
      <w:marLeft w:val="0"/>
      <w:marRight w:val="0"/>
      <w:marTop w:val="0"/>
      <w:marBottom w:val="0"/>
      <w:divBdr>
        <w:top w:val="none" w:sz="0" w:space="0" w:color="auto"/>
        <w:left w:val="none" w:sz="0" w:space="0" w:color="auto"/>
        <w:bottom w:val="none" w:sz="0" w:space="0" w:color="auto"/>
        <w:right w:val="none" w:sz="0" w:space="0" w:color="auto"/>
      </w:divBdr>
    </w:div>
    <w:div w:id="1022055233">
      <w:bodyDiv w:val="1"/>
      <w:marLeft w:val="0"/>
      <w:marRight w:val="0"/>
      <w:marTop w:val="0"/>
      <w:marBottom w:val="0"/>
      <w:divBdr>
        <w:top w:val="none" w:sz="0" w:space="0" w:color="auto"/>
        <w:left w:val="none" w:sz="0" w:space="0" w:color="auto"/>
        <w:bottom w:val="none" w:sz="0" w:space="0" w:color="auto"/>
        <w:right w:val="none" w:sz="0" w:space="0" w:color="auto"/>
      </w:divBdr>
    </w:div>
    <w:div w:id="1022167675">
      <w:bodyDiv w:val="1"/>
      <w:marLeft w:val="0"/>
      <w:marRight w:val="0"/>
      <w:marTop w:val="0"/>
      <w:marBottom w:val="0"/>
      <w:divBdr>
        <w:top w:val="none" w:sz="0" w:space="0" w:color="auto"/>
        <w:left w:val="none" w:sz="0" w:space="0" w:color="auto"/>
        <w:bottom w:val="none" w:sz="0" w:space="0" w:color="auto"/>
        <w:right w:val="none" w:sz="0" w:space="0" w:color="auto"/>
      </w:divBdr>
    </w:div>
    <w:div w:id="1022324091">
      <w:bodyDiv w:val="1"/>
      <w:marLeft w:val="0"/>
      <w:marRight w:val="0"/>
      <w:marTop w:val="0"/>
      <w:marBottom w:val="0"/>
      <w:divBdr>
        <w:top w:val="none" w:sz="0" w:space="0" w:color="auto"/>
        <w:left w:val="none" w:sz="0" w:space="0" w:color="auto"/>
        <w:bottom w:val="none" w:sz="0" w:space="0" w:color="auto"/>
        <w:right w:val="none" w:sz="0" w:space="0" w:color="auto"/>
      </w:divBdr>
    </w:div>
    <w:div w:id="1022585835">
      <w:bodyDiv w:val="1"/>
      <w:marLeft w:val="0"/>
      <w:marRight w:val="0"/>
      <w:marTop w:val="0"/>
      <w:marBottom w:val="0"/>
      <w:divBdr>
        <w:top w:val="none" w:sz="0" w:space="0" w:color="auto"/>
        <w:left w:val="none" w:sz="0" w:space="0" w:color="auto"/>
        <w:bottom w:val="none" w:sz="0" w:space="0" w:color="auto"/>
        <w:right w:val="none" w:sz="0" w:space="0" w:color="auto"/>
      </w:divBdr>
    </w:div>
    <w:div w:id="1022973665">
      <w:bodyDiv w:val="1"/>
      <w:marLeft w:val="0"/>
      <w:marRight w:val="0"/>
      <w:marTop w:val="0"/>
      <w:marBottom w:val="0"/>
      <w:divBdr>
        <w:top w:val="none" w:sz="0" w:space="0" w:color="auto"/>
        <w:left w:val="none" w:sz="0" w:space="0" w:color="auto"/>
        <w:bottom w:val="none" w:sz="0" w:space="0" w:color="auto"/>
        <w:right w:val="none" w:sz="0" w:space="0" w:color="auto"/>
      </w:divBdr>
    </w:div>
    <w:div w:id="1023021864">
      <w:bodyDiv w:val="1"/>
      <w:marLeft w:val="0"/>
      <w:marRight w:val="0"/>
      <w:marTop w:val="0"/>
      <w:marBottom w:val="0"/>
      <w:divBdr>
        <w:top w:val="none" w:sz="0" w:space="0" w:color="auto"/>
        <w:left w:val="none" w:sz="0" w:space="0" w:color="auto"/>
        <w:bottom w:val="none" w:sz="0" w:space="0" w:color="auto"/>
        <w:right w:val="none" w:sz="0" w:space="0" w:color="auto"/>
      </w:divBdr>
    </w:div>
    <w:div w:id="1023093277">
      <w:bodyDiv w:val="1"/>
      <w:marLeft w:val="0"/>
      <w:marRight w:val="0"/>
      <w:marTop w:val="0"/>
      <w:marBottom w:val="0"/>
      <w:divBdr>
        <w:top w:val="none" w:sz="0" w:space="0" w:color="auto"/>
        <w:left w:val="none" w:sz="0" w:space="0" w:color="auto"/>
        <w:bottom w:val="none" w:sz="0" w:space="0" w:color="auto"/>
        <w:right w:val="none" w:sz="0" w:space="0" w:color="auto"/>
      </w:divBdr>
    </w:div>
    <w:div w:id="1023096979">
      <w:bodyDiv w:val="1"/>
      <w:marLeft w:val="0"/>
      <w:marRight w:val="0"/>
      <w:marTop w:val="0"/>
      <w:marBottom w:val="0"/>
      <w:divBdr>
        <w:top w:val="none" w:sz="0" w:space="0" w:color="auto"/>
        <w:left w:val="none" w:sz="0" w:space="0" w:color="auto"/>
        <w:bottom w:val="none" w:sz="0" w:space="0" w:color="auto"/>
        <w:right w:val="none" w:sz="0" w:space="0" w:color="auto"/>
      </w:divBdr>
    </w:div>
    <w:div w:id="1023357119">
      <w:bodyDiv w:val="1"/>
      <w:marLeft w:val="0"/>
      <w:marRight w:val="0"/>
      <w:marTop w:val="0"/>
      <w:marBottom w:val="0"/>
      <w:divBdr>
        <w:top w:val="none" w:sz="0" w:space="0" w:color="auto"/>
        <w:left w:val="none" w:sz="0" w:space="0" w:color="auto"/>
        <w:bottom w:val="none" w:sz="0" w:space="0" w:color="auto"/>
        <w:right w:val="none" w:sz="0" w:space="0" w:color="auto"/>
      </w:divBdr>
    </w:div>
    <w:div w:id="1023477186">
      <w:bodyDiv w:val="1"/>
      <w:marLeft w:val="0"/>
      <w:marRight w:val="0"/>
      <w:marTop w:val="0"/>
      <w:marBottom w:val="0"/>
      <w:divBdr>
        <w:top w:val="none" w:sz="0" w:space="0" w:color="auto"/>
        <w:left w:val="none" w:sz="0" w:space="0" w:color="auto"/>
        <w:bottom w:val="none" w:sz="0" w:space="0" w:color="auto"/>
        <w:right w:val="none" w:sz="0" w:space="0" w:color="auto"/>
      </w:divBdr>
    </w:div>
    <w:div w:id="1023626126">
      <w:bodyDiv w:val="1"/>
      <w:marLeft w:val="0"/>
      <w:marRight w:val="0"/>
      <w:marTop w:val="0"/>
      <w:marBottom w:val="0"/>
      <w:divBdr>
        <w:top w:val="none" w:sz="0" w:space="0" w:color="auto"/>
        <w:left w:val="none" w:sz="0" w:space="0" w:color="auto"/>
        <w:bottom w:val="none" w:sz="0" w:space="0" w:color="auto"/>
        <w:right w:val="none" w:sz="0" w:space="0" w:color="auto"/>
      </w:divBdr>
    </w:div>
    <w:div w:id="1024207514">
      <w:bodyDiv w:val="1"/>
      <w:marLeft w:val="0"/>
      <w:marRight w:val="0"/>
      <w:marTop w:val="0"/>
      <w:marBottom w:val="0"/>
      <w:divBdr>
        <w:top w:val="none" w:sz="0" w:space="0" w:color="auto"/>
        <w:left w:val="none" w:sz="0" w:space="0" w:color="auto"/>
        <w:bottom w:val="none" w:sz="0" w:space="0" w:color="auto"/>
        <w:right w:val="none" w:sz="0" w:space="0" w:color="auto"/>
      </w:divBdr>
    </w:div>
    <w:div w:id="1024399186">
      <w:bodyDiv w:val="1"/>
      <w:marLeft w:val="0"/>
      <w:marRight w:val="0"/>
      <w:marTop w:val="0"/>
      <w:marBottom w:val="0"/>
      <w:divBdr>
        <w:top w:val="none" w:sz="0" w:space="0" w:color="auto"/>
        <w:left w:val="none" w:sz="0" w:space="0" w:color="auto"/>
        <w:bottom w:val="none" w:sz="0" w:space="0" w:color="auto"/>
        <w:right w:val="none" w:sz="0" w:space="0" w:color="auto"/>
      </w:divBdr>
    </w:div>
    <w:div w:id="1024406568">
      <w:bodyDiv w:val="1"/>
      <w:marLeft w:val="0"/>
      <w:marRight w:val="0"/>
      <w:marTop w:val="0"/>
      <w:marBottom w:val="0"/>
      <w:divBdr>
        <w:top w:val="none" w:sz="0" w:space="0" w:color="auto"/>
        <w:left w:val="none" w:sz="0" w:space="0" w:color="auto"/>
        <w:bottom w:val="none" w:sz="0" w:space="0" w:color="auto"/>
        <w:right w:val="none" w:sz="0" w:space="0" w:color="auto"/>
      </w:divBdr>
    </w:div>
    <w:div w:id="1024478506">
      <w:bodyDiv w:val="1"/>
      <w:marLeft w:val="0"/>
      <w:marRight w:val="0"/>
      <w:marTop w:val="0"/>
      <w:marBottom w:val="0"/>
      <w:divBdr>
        <w:top w:val="none" w:sz="0" w:space="0" w:color="auto"/>
        <w:left w:val="none" w:sz="0" w:space="0" w:color="auto"/>
        <w:bottom w:val="none" w:sz="0" w:space="0" w:color="auto"/>
        <w:right w:val="none" w:sz="0" w:space="0" w:color="auto"/>
      </w:divBdr>
    </w:div>
    <w:div w:id="1024479902">
      <w:bodyDiv w:val="1"/>
      <w:marLeft w:val="0"/>
      <w:marRight w:val="0"/>
      <w:marTop w:val="0"/>
      <w:marBottom w:val="0"/>
      <w:divBdr>
        <w:top w:val="none" w:sz="0" w:space="0" w:color="auto"/>
        <w:left w:val="none" w:sz="0" w:space="0" w:color="auto"/>
        <w:bottom w:val="none" w:sz="0" w:space="0" w:color="auto"/>
        <w:right w:val="none" w:sz="0" w:space="0" w:color="auto"/>
      </w:divBdr>
    </w:div>
    <w:div w:id="1024553742">
      <w:bodyDiv w:val="1"/>
      <w:marLeft w:val="0"/>
      <w:marRight w:val="0"/>
      <w:marTop w:val="0"/>
      <w:marBottom w:val="0"/>
      <w:divBdr>
        <w:top w:val="none" w:sz="0" w:space="0" w:color="auto"/>
        <w:left w:val="none" w:sz="0" w:space="0" w:color="auto"/>
        <w:bottom w:val="none" w:sz="0" w:space="0" w:color="auto"/>
        <w:right w:val="none" w:sz="0" w:space="0" w:color="auto"/>
      </w:divBdr>
    </w:div>
    <w:div w:id="1024593074">
      <w:bodyDiv w:val="1"/>
      <w:marLeft w:val="0"/>
      <w:marRight w:val="0"/>
      <w:marTop w:val="0"/>
      <w:marBottom w:val="0"/>
      <w:divBdr>
        <w:top w:val="none" w:sz="0" w:space="0" w:color="auto"/>
        <w:left w:val="none" w:sz="0" w:space="0" w:color="auto"/>
        <w:bottom w:val="none" w:sz="0" w:space="0" w:color="auto"/>
        <w:right w:val="none" w:sz="0" w:space="0" w:color="auto"/>
      </w:divBdr>
    </w:div>
    <w:div w:id="1024599123">
      <w:bodyDiv w:val="1"/>
      <w:marLeft w:val="0"/>
      <w:marRight w:val="0"/>
      <w:marTop w:val="0"/>
      <w:marBottom w:val="0"/>
      <w:divBdr>
        <w:top w:val="none" w:sz="0" w:space="0" w:color="auto"/>
        <w:left w:val="none" w:sz="0" w:space="0" w:color="auto"/>
        <w:bottom w:val="none" w:sz="0" w:space="0" w:color="auto"/>
        <w:right w:val="none" w:sz="0" w:space="0" w:color="auto"/>
      </w:divBdr>
    </w:div>
    <w:div w:id="1024862287">
      <w:bodyDiv w:val="1"/>
      <w:marLeft w:val="0"/>
      <w:marRight w:val="0"/>
      <w:marTop w:val="0"/>
      <w:marBottom w:val="0"/>
      <w:divBdr>
        <w:top w:val="none" w:sz="0" w:space="0" w:color="auto"/>
        <w:left w:val="none" w:sz="0" w:space="0" w:color="auto"/>
        <w:bottom w:val="none" w:sz="0" w:space="0" w:color="auto"/>
        <w:right w:val="none" w:sz="0" w:space="0" w:color="auto"/>
      </w:divBdr>
    </w:div>
    <w:div w:id="1024938726">
      <w:bodyDiv w:val="1"/>
      <w:marLeft w:val="0"/>
      <w:marRight w:val="0"/>
      <w:marTop w:val="0"/>
      <w:marBottom w:val="0"/>
      <w:divBdr>
        <w:top w:val="none" w:sz="0" w:space="0" w:color="auto"/>
        <w:left w:val="none" w:sz="0" w:space="0" w:color="auto"/>
        <w:bottom w:val="none" w:sz="0" w:space="0" w:color="auto"/>
        <w:right w:val="none" w:sz="0" w:space="0" w:color="auto"/>
      </w:divBdr>
    </w:div>
    <w:div w:id="1024945471">
      <w:bodyDiv w:val="1"/>
      <w:marLeft w:val="0"/>
      <w:marRight w:val="0"/>
      <w:marTop w:val="0"/>
      <w:marBottom w:val="0"/>
      <w:divBdr>
        <w:top w:val="none" w:sz="0" w:space="0" w:color="auto"/>
        <w:left w:val="none" w:sz="0" w:space="0" w:color="auto"/>
        <w:bottom w:val="none" w:sz="0" w:space="0" w:color="auto"/>
        <w:right w:val="none" w:sz="0" w:space="0" w:color="auto"/>
      </w:divBdr>
    </w:div>
    <w:div w:id="1025014524">
      <w:bodyDiv w:val="1"/>
      <w:marLeft w:val="0"/>
      <w:marRight w:val="0"/>
      <w:marTop w:val="0"/>
      <w:marBottom w:val="0"/>
      <w:divBdr>
        <w:top w:val="none" w:sz="0" w:space="0" w:color="auto"/>
        <w:left w:val="none" w:sz="0" w:space="0" w:color="auto"/>
        <w:bottom w:val="none" w:sz="0" w:space="0" w:color="auto"/>
        <w:right w:val="none" w:sz="0" w:space="0" w:color="auto"/>
      </w:divBdr>
    </w:div>
    <w:div w:id="1025063103">
      <w:bodyDiv w:val="1"/>
      <w:marLeft w:val="0"/>
      <w:marRight w:val="0"/>
      <w:marTop w:val="0"/>
      <w:marBottom w:val="0"/>
      <w:divBdr>
        <w:top w:val="none" w:sz="0" w:space="0" w:color="auto"/>
        <w:left w:val="none" w:sz="0" w:space="0" w:color="auto"/>
        <w:bottom w:val="none" w:sz="0" w:space="0" w:color="auto"/>
        <w:right w:val="none" w:sz="0" w:space="0" w:color="auto"/>
      </w:divBdr>
    </w:div>
    <w:div w:id="1025132624">
      <w:bodyDiv w:val="1"/>
      <w:marLeft w:val="0"/>
      <w:marRight w:val="0"/>
      <w:marTop w:val="0"/>
      <w:marBottom w:val="0"/>
      <w:divBdr>
        <w:top w:val="none" w:sz="0" w:space="0" w:color="auto"/>
        <w:left w:val="none" w:sz="0" w:space="0" w:color="auto"/>
        <w:bottom w:val="none" w:sz="0" w:space="0" w:color="auto"/>
        <w:right w:val="none" w:sz="0" w:space="0" w:color="auto"/>
      </w:divBdr>
    </w:div>
    <w:div w:id="1025133375">
      <w:bodyDiv w:val="1"/>
      <w:marLeft w:val="0"/>
      <w:marRight w:val="0"/>
      <w:marTop w:val="0"/>
      <w:marBottom w:val="0"/>
      <w:divBdr>
        <w:top w:val="none" w:sz="0" w:space="0" w:color="auto"/>
        <w:left w:val="none" w:sz="0" w:space="0" w:color="auto"/>
        <w:bottom w:val="none" w:sz="0" w:space="0" w:color="auto"/>
        <w:right w:val="none" w:sz="0" w:space="0" w:color="auto"/>
      </w:divBdr>
    </w:div>
    <w:div w:id="1025327281">
      <w:bodyDiv w:val="1"/>
      <w:marLeft w:val="0"/>
      <w:marRight w:val="0"/>
      <w:marTop w:val="0"/>
      <w:marBottom w:val="0"/>
      <w:divBdr>
        <w:top w:val="none" w:sz="0" w:space="0" w:color="auto"/>
        <w:left w:val="none" w:sz="0" w:space="0" w:color="auto"/>
        <w:bottom w:val="none" w:sz="0" w:space="0" w:color="auto"/>
        <w:right w:val="none" w:sz="0" w:space="0" w:color="auto"/>
      </w:divBdr>
    </w:div>
    <w:div w:id="1025399264">
      <w:bodyDiv w:val="1"/>
      <w:marLeft w:val="0"/>
      <w:marRight w:val="0"/>
      <w:marTop w:val="0"/>
      <w:marBottom w:val="0"/>
      <w:divBdr>
        <w:top w:val="none" w:sz="0" w:space="0" w:color="auto"/>
        <w:left w:val="none" w:sz="0" w:space="0" w:color="auto"/>
        <w:bottom w:val="none" w:sz="0" w:space="0" w:color="auto"/>
        <w:right w:val="none" w:sz="0" w:space="0" w:color="auto"/>
      </w:divBdr>
    </w:div>
    <w:div w:id="1025718887">
      <w:bodyDiv w:val="1"/>
      <w:marLeft w:val="0"/>
      <w:marRight w:val="0"/>
      <w:marTop w:val="0"/>
      <w:marBottom w:val="0"/>
      <w:divBdr>
        <w:top w:val="none" w:sz="0" w:space="0" w:color="auto"/>
        <w:left w:val="none" w:sz="0" w:space="0" w:color="auto"/>
        <w:bottom w:val="none" w:sz="0" w:space="0" w:color="auto"/>
        <w:right w:val="none" w:sz="0" w:space="0" w:color="auto"/>
      </w:divBdr>
    </w:div>
    <w:div w:id="1025789010">
      <w:bodyDiv w:val="1"/>
      <w:marLeft w:val="0"/>
      <w:marRight w:val="0"/>
      <w:marTop w:val="0"/>
      <w:marBottom w:val="0"/>
      <w:divBdr>
        <w:top w:val="none" w:sz="0" w:space="0" w:color="auto"/>
        <w:left w:val="none" w:sz="0" w:space="0" w:color="auto"/>
        <w:bottom w:val="none" w:sz="0" w:space="0" w:color="auto"/>
        <w:right w:val="none" w:sz="0" w:space="0" w:color="auto"/>
      </w:divBdr>
    </w:div>
    <w:div w:id="1025791939">
      <w:bodyDiv w:val="1"/>
      <w:marLeft w:val="0"/>
      <w:marRight w:val="0"/>
      <w:marTop w:val="0"/>
      <w:marBottom w:val="0"/>
      <w:divBdr>
        <w:top w:val="none" w:sz="0" w:space="0" w:color="auto"/>
        <w:left w:val="none" w:sz="0" w:space="0" w:color="auto"/>
        <w:bottom w:val="none" w:sz="0" w:space="0" w:color="auto"/>
        <w:right w:val="none" w:sz="0" w:space="0" w:color="auto"/>
      </w:divBdr>
    </w:div>
    <w:div w:id="1025864550">
      <w:bodyDiv w:val="1"/>
      <w:marLeft w:val="0"/>
      <w:marRight w:val="0"/>
      <w:marTop w:val="0"/>
      <w:marBottom w:val="0"/>
      <w:divBdr>
        <w:top w:val="none" w:sz="0" w:space="0" w:color="auto"/>
        <w:left w:val="none" w:sz="0" w:space="0" w:color="auto"/>
        <w:bottom w:val="none" w:sz="0" w:space="0" w:color="auto"/>
        <w:right w:val="none" w:sz="0" w:space="0" w:color="auto"/>
      </w:divBdr>
    </w:div>
    <w:div w:id="1025902824">
      <w:bodyDiv w:val="1"/>
      <w:marLeft w:val="0"/>
      <w:marRight w:val="0"/>
      <w:marTop w:val="0"/>
      <w:marBottom w:val="0"/>
      <w:divBdr>
        <w:top w:val="none" w:sz="0" w:space="0" w:color="auto"/>
        <w:left w:val="none" w:sz="0" w:space="0" w:color="auto"/>
        <w:bottom w:val="none" w:sz="0" w:space="0" w:color="auto"/>
        <w:right w:val="none" w:sz="0" w:space="0" w:color="auto"/>
      </w:divBdr>
    </w:div>
    <w:div w:id="1026174125">
      <w:bodyDiv w:val="1"/>
      <w:marLeft w:val="0"/>
      <w:marRight w:val="0"/>
      <w:marTop w:val="0"/>
      <w:marBottom w:val="0"/>
      <w:divBdr>
        <w:top w:val="none" w:sz="0" w:space="0" w:color="auto"/>
        <w:left w:val="none" w:sz="0" w:space="0" w:color="auto"/>
        <w:bottom w:val="none" w:sz="0" w:space="0" w:color="auto"/>
        <w:right w:val="none" w:sz="0" w:space="0" w:color="auto"/>
      </w:divBdr>
    </w:div>
    <w:div w:id="1026517290">
      <w:bodyDiv w:val="1"/>
      <w:marLeft w:val="0"/>
      <w:marRight w:val="0"/>
      <w:marTop w:val="0"/>
      <w:marBottom w:val="0"/>
      <w:divBdr>
        <w:top w:val="none" w:sz="0" w:space="0" w:color="auto"/>
        <w:left w:val="none" w:sz="0" w:space="0" w:color="auto"/>
        <w:bottom w:val="none" w:sz="0" w:space="0" w:color="auto"/>
        <w:right w:val="none" w:sz="0" w:space="0" w:color="auto"/>
      </w:divBdr>
    </w:div>
    <w:div w:id="1026519226">
      <w:bodyDiv w:val="1"/>
      <w:marLeft w:val="0"/>
      <w:marRight w:val="0"/>
      <w:marTop w:val="0"/>
      <w:marBottom w:val="0"/>
      <w:divBdr>
        <w:top w:val="none" w:sz="0" w:space="0" w:color="auto"/>
        <w:left w:val="none" w:sz="0" w:space="0" w:color="auto"/>
        <w:bottom w:val="none" w:sz="0" w:space="0" w:color="auto"/>
        <w:right w:val="none" w:sz="0" w:space="0" w:color="auto"/>
      </w:divBdr>
    </w:div>
    <w:div w:id="1026563942">
      <w:bodyDiv w:val="1"/>
      <w:marLeft w:val="0"/>
      <w:marRight w:val="0"/>
      <w:marTop w:val="0"/>
      <w:marBottom w:val="0"/>
      <w:divBdr>
        <w:top w:val="none" w:sz="0" w:space="0" w:color="auto"/>
        <w:left w:val="none" w:sz="0" w:space="0" w:color="auto"/>
        <w:bottom w:val="none" w:sz="0" w:space="0" w:color="auto"/>
        <w:right w:val="none" w:sz="0" w:space="0" w:color="auto"/>
      </w:divBdr>
    </w:div>
    <w:div w:id="1027026490">
      <w:bodyDiv w:val="1"/>
      <w:marLeft w:val="0"/>
      <w:marRight w:val="0"/>
      <w:marTop w:val="0"/>
      <w:marBottom w:val="0"/>
      <w:divBdr>
        <w:top w:val="none" w:sz="0" w:space="0" w:color="auto"/>
        <w:left w:val="none" w:sz="0" w:space="0" w:color="auto"/>
        <w:bottom w:val="none" w:sz="0" w:space="0" w:color="auto"/>
        <w:right w:val="none" w:sz="0" w:space="0" w:color="auto"/>
      </w:divBdr>
    </w:div>
    <w:div w:id="1027297030">
      <w:bodyDiv w:val="1"/>
      <w:marLeft w:val="0"/>
      <w:marRight w:val="0"/>
      <w:marTop w:val="0"/>
      <w:marBottom w:val="0"/>
      <w:divBdr>
        <w:top w:val="none" w:sz="0" w:space="0" w:color="auto"/>
        <w:left w:val="none" w:sz="0" w:space="0" w:color="auto"/>
        <w:bottom w:val="none" w:sz="0" w:space="0" w:color="auto"/>
        <w:right w:val="none" w:sz="0" w:space="0" w:color="auto"/>
      </w:divBdr>
    </w:div>
    <w:div w:id="1027370566">
      <w:bodyDiv w:val="1"/>
      <w:marLeft w:val="0"/>
      <w:marRight w:val="0"/>
      <w:marTop w:val="0"/>
      <w:marBottom w:val="0"/>
      <w:divBdr>
        <w:top w:val="none" w:sz="0" w:space="0" w:color="auto"/>
        <w:left w:val="none" w:sz="0" w:space="0" w:color="auto"/>
        <w:bottom w:val="none" w:sz="0" w:space="0" w:color="auto"/>
        <w:right w:val="none" w:sz="0" w:space="0" w:color="auto"/>
      </w:divBdr>
    </w:div>
    <w:div w:id="1027605749">
      <w:bodyDiv w:val="1"/>
      <w:marLeft w:val="0"/>
      <w:marRight w:val="0"/>
      <w:marTop w:val="0"/>
      <w:marBottom w:val="0"/>
      <w:divBdr>
        <w:top w:val="none" w:sz="0" w:space="0" w:color="auto"/>
        <w:left w:val="none" w:sz="0" w:space="0" w:color="auto"/>
        <w:bottom w:val="none" w:sz="0" w:space="0" w:color="auto"/>
        <w:right w:val="none" w:sz="0" w:space="0" w:color="auto"/>
      </w:divBdr>
    </w:div>
    <w:div w:id="1027633564">
      <w:bodyDiv w:val="1"/>
      <w:marLeft w:val="0"/>
      <w:marRight w:val="0"/>
      <w:marTop w:val="0"/>
      <w:marBottom w:val="0"/>
      <w:divBdr>
        <w:top w:val="none" w:sz="0" w:space="0" w:color="auto"/>
        <w:left w:val="none" w:sz="0" w:space="0" w:color="auto"/>
        <w:bottom w:val="none" w:sz="0" w:space="0" w:color="auto"/>
        <w:right w:val="none" w:sz="0" w:space="0" w:color="auto"/>
      </w:divBdr>
    </w:div>
    <w:div w:id="1027678551">
      <w:bodyDiv w:val="1"/>
      <w:marLeft w:val="0"/>
      <w:marRight w:val="0"/>
      <w:marTop w:val="0"/>
      <w:marBottom w:val="0"/>
      <w:divBdr>
        <w:top w:val="none" w:sz="0" w:space="0" w:color="auto"/>
        <w:left w:val="none" w:sz="0" w:space="0" w:color="auto"/>
        <w:bottom w:val="none" w:sz="0" w:space="0" w:color="auto"/>
        <w:right w:val="none" w:sz="0" w:space="0" w:color="auto"/>
      </w:divBdr>
    </w:div>
    <w:div w:id="1027827984">
      <w:bodyDiv w:val="1"/>
      <w:marLeft w:val="0"/>
      <w:marRight w:val="0"/>
      <w:marTop w:val="0"/>
      <w:marBottom w:val="0"/>
      <w:divBdr>
        <w:top w:val="none" w:sz="0" w:space="0" w:color="auto"/>
        <w:left w:val="none" w:sz="0" w:space="0" w:color="auto"/>
        <w:bottom w:val="none" w:sz="0" w:space="0" w:color="auto"/>
        <w:right w:val="none" w:sz="0" w:space="0" w:color="auto"/>
      </w:divBdr>
    </w:div>
    <w:div w:id="1027868647">
      <w:bodyDiv w:val="1"/>
      <w:marLeft w:val="0"/>
      <w:marRight w:val="0"/>
      <w:marTop w:val="0"/>
      <w:marBottom w:val="0"/>
      <w:divBdr>
        <w:top w:val="none" w:sz="0" w:space="0" w:color="auto"/>
        <w:left w:val="none" w:sz="0" w:space="0" w:color="auto"/>
        <w:bottom w:val="none" w:sz="0" w:space="0" w:color="auto"/>
        <w:right w:val="none" w:sz="0" w:space="0" w:color="auto"/>
      </w:divBdr>
    </w:div>
    <w:div w:id="1027872048">
      <w:bodyDiv w:val="1"/>
      <w:marLeft w:val="0"/>
      <w:marRight w:val="0"/>
      <w:marTop w:val="0"/>
      <w:marBottom w:val="0"/>
      <w:divBdr>
        <w:top w:val="none" w:sz="0" w:space="0" w:color="auto"/>
        <w:left w:val="none" w:sz="0" w:space="0" w:color="auto"/>
        <w:bottom w:val="none" w:sz="0" w:space="0" w:color="auto"/>
        <w:right w:val="none" w:sz="0" w:space="0" w:color="auto"/>
      </w:divBdr>
    </w:div>
    <w:div w:id="1027945395">
      <w:bodyDiv w:val="1"/>
      <w:marLeft w:val="0"/>
      <w:marRight w:val="0"/>
      <w:marTop w:val="0"/>
      <w:marBottom w:val="0"/>
      <w:divBdr>
        <w:top w:val="none" w:sz="0" w:space="0" w:color="auto"/>
        <w:left w:val="none" w:sz="0" w:space="0" w:color="auto"/>
        <w:bottom w:val="none" w:sz="0" w:space="0" w:color="auto"/>
        <w:right w:val="none" w:sz="0" w:space="0" w:color="auto"/>
      </w:divBdr>
    </w:div>
    <w:div w:id="1027946658">
      <w:bodyDiv w:val="1"/>
      <w:marLeft w:val="0"/>
      <w:marRight w:val="0"/>
      <w:marTop w:val="0"/>
      <w:marBottom w:val="0"/>
      <w:divBdr>
        <w:top w:val="none" w:sz="0" w:space="0" w:color="auto"/>
        <w:left w:val="none" w:sz="0" w:space="0" w:color="auto"/>
        <w:bottom w:val="none" w:sz="0" w:space="0" w:color="auto"/>
        <w:right w:val="none" w:sz="0" w:space="0" w:color="auto"/>
      </w:divBdr>
    </w:div>
    <w:div w:id="1027950793">
      <w:bodyDiv w:val="1"/>
      <w:marLeft w:val="0"/>
      <w:marRight w:val="0"/>
      <w:marTop w:val="0"/>
      <w:marBottom w:val="0"/>
      <w:divBdr>
        <w:top w:val="none" w:sz="0" w:space="0" w:color="auto"/>
        <w:left w:val="none" w:sz="0" w:space="0" w:color="auto"/>
        <w:bottom w:val="none" w:sz="0" w:space="0" w:color="auto"/>
        <w:right w:val="none" w:sz="0" w:space="0" w:color="auto"/>
      </w:divBdr>
    </w:div>
    <w:div w:id="1028067357">
      <w:bodyDiv w:val="1"/>
      <w:marLeft w:val="0"/>
      <w:marRight w:val="0"/>
      <w:marTop w:val="0"/>
      <w:marBottom w:val="0"/>
      <w:divBdr>
        <w:top w:val="none" w:sz="0" w:space="0" w:color="auto"/>
        <w:left w:val="none" w:sz="0" w:space="0" w:color="auto"/>
        <w:bottom w:val="none" w:sz="0" w:space="0" w:color="auto"/>
        <w:right w:val="none" w:sz="0" w:space="0" w:color="auto"/>
      </w:divBdr>
    </w:div>
    <w:div w:id="1028139151">
      <w:bodyDiv w:val="1"/>
      <w:marLeft w:val="0"/>
      <w:marRight w:val="0"/>
      <w:marTop w:val="0"/>
      <w:marBottom w:val="0"/>
      <w:divBdr>
        <w:top w:val="none" w:sz="0" w:space="0" w:color="auto"/>
        <w:left w:val="none" w:sz="0" w:space="0" w:color="auto"/>
        <w:bottom w:val="none" w:sz="0" w:space="0" w:color="auto"/>
        <w:right w:val="none" w:sz="0" w:space="0" w:color="auto"/>
      </w:divBdr>
    </w:div>
    <w:div w:id="1028215520">
      <w:bodyDiv w:val="1"/>
      <w:marLeft w:val="0"/>
      <w:marRight w:val="0"/>
      <w:marTop w:val="0"/>
      <w:marBottom w:val="0"/>
      <w:divBdr>
        <w:top w:val="none" w:sz="0" w:space="0" w:color="auto"/>
        <w:left w:val="none" w:sz="0" w:space="0" w:color="auto"/>
        <w:bottom w:val="none" w:sz="0" w:space="0" w:color="auto"/>
        <w:right w:val="none" w:sz="0" w:space="0" w:color="auto"/>
      </w:divBdr>
    </w:div>
    <w:div w:id="1028334427">
      <w:bodyDiv w:val="1"/>
      <w:marLeft w:val="0"/>
      <w:marRight w:val="0"/>
      <w:marTop w:val="0"/>
      <w:marBottom w:val="0"/>
      <w:divBdr>
        <w:top w:val="none" w:sz="0" w:space="0" w:color="auto"/>
        <w:left w:val="none" w:sz="0" w:space="0" w:color="auto"/>
        <w:bottom w:val="none" w:sz="0" w:space="0" w:color="auto"/>
        <w:right w:val="none" w:sz="0" w:space="0" w:color="auto"/>
      </w:divBdr>
    </w:div>
    <w:div w:id="1028488334">
      <w:bodyDiv w:val="1"/>
      <w:marLeft w:val="0"/>
      <w:marRight w:val="0"/>
      <w:marTop w:val="0"/>
      <w:marBottom w:val="0"/>
      <w:divBdr>
        <w:top w:val="none" w:sz="0" w:space="0" w:color="auto"/>
        <w:left w:val="none" w:sz="0" w:space="0" w:color="auto"/>
        <w:bottom w:val="none" w:sz="0" w:space="0" w:color="auto"/>
        <w:right w:val="none" w:sz="0" w:space="0" w:color="auto"/>
      </w:divBdr>
    </w:div>
    <w:div w:id="1028604208">
      <w:bodyDiv w:val="1"/>
      <w:marLeft w:val="0"/>
      <w:marRight w:val="0"/>
      <w:marTop w:val="0"/>
      <w:marBottom w:val="0"/>
      <w:divBdr>
        <w:top w:val="none" w:sz="0" w:space="0" w:color="auto"/>
        <w:left w:val="none" w:sz="0" w:space="0" w:color="auto"/>
        <w:bottom w:val="none" w:sz="0" w:space="0" w:color="auto"/>
        <w:right w:val="none" w:sz="0" w:space="0" w:color="auto"/>
      </w:divBdr>
    </w:div>
    <w:div w:id="1028677763">
      <w:bodyDiv w:val="1"/>
      <w:marLeft w:val="0"/>
      <w:marRight w:val="0"/>
      <w:marTop w:val="0"/>
      <w:marBottom w:val="0"/>
      <w:divBdr>
        <w:top w:val="none" w:sz="0" w:space="0" w:color="auto"/>
        <w:left w:val="none" w:sz="0" w:space="0" w:color="auto"/>
        <w:bottom w:val="none" w:sz="0" w:space="0" w:color="auto"/>
        <w:right w:val="none" w:sz="0" w:space="0" w:color="auto"/>
      </w:divBdr>
    </w:div>
    <w:div w:id="1028750852">
      <w:bodyDiv w:val="1"/>
      <w:marLeft w:val="0"/>
      <w:marRight w:val="0"/>
      <w:marTop w:val="0"/>
      <w:marBottom w:val="0"/>
      <w:divBdr>
        <w:top w:val="none" w:sz="0" w:space="0" w:color="auto"/>
        <w:left w:val="none" w:sz="0" w:space="0" w:color="auto"/>
        <w:bottom w:val="none" w:sz="0" w:space="0" w:color="auto"/>
        <w:right w:val="none" w:sz="0" w:space="0" w:color="auto"/>
      </w:divBdr>
    </w:div>
    <w:div w:id="1028801249">
      <w:bodyDiv w:val="1"/>
      <w:marLeft w:val="0"/>
      <w:marRight w:val="0"/>
      <w:marTop w:val="0"/>
      <w:marBottom w:val="0"/>
      <w:divBdr>
        <w:top w:val="none" w:sz="0" w:space="0" w:color="auto"/>
        <w:left w:val="none" w:sz="0" w:space="0" w:color="auto"/>
        <w:bottom w:val="none" w:sz="0" w:space="0" w:color="auto"/>
        <w:right w:val="none" w:sz="0" w:space="0" w:color="auto"/>
      </w:divBdr>
    </w:div>
    <w:div w:id="1028874305">
      <w:bodyDiv w:val="1"/>
      <w:marLeft w:val="0"/>
      <w:marRight w:val="0"/>
      <w:marTop w:val="0"/>
      <w:marBottom w:val="0"/>
      <w:divBdr>
        <w:top w:val="none" w:sz="0" w:space="0" w:color="auto"/>
        <w:left w:val="none" w:sz="0" w:space="0" w:color="auto"/>
        <w:bottom w:val="none" w:sz="0" w:space="0" w:color="auto"/>
        <w:right w:val="none" w:sz="0" w:space="0" w:color="auto"/>
      </w:divBdr>
    </w:div>
    <w:div w:id="1028874905">
      <w:bodyDiv w:val="1"/>
      <w:marLeft w:val="0"/>
      <w:marRight w:val="0"/>
      <w:marTop w:val="0"/>
      <w:marBottom w:val="0"/>
      <w:divBdr>
        <w:top w:val="none" w:sz="0" w:space="0" w:color="auto"/>
        <w:left w:val="none" w:sz="0" w:space="0" w:color="auto"/>
        <w:bottom w:val="none" w:sz="0" w:space="0" w:color="auto"/>
        <w:right w:val="none" w:sz="0" w:space="0" w:color="auto"/>
      </w:divBdr>
    </w:div>
    <w:div w:id="1029111926">
      <w:bodyDiv w:val="1"/>
      <w:marLeft w:val="0"/>
      <w:marRight w:val="0"/>
      <w:marTop w:val="0"/>
      <w:marBottom w:val="0"/>
      <w:divBdr>
        <w:top w:val="none" w:sz="0" w:space="0" w:color="auto"/>
        <w:left w:val="none" w:sz="0" w:space="0" w:color="auto"/>
        <w:bottom w:val="none" w:sz="0" w:space="0" w:color="auto"/>
        <w:right w:val="none" w:sz="0" w:space="0" w:color="auto"/>
      </w:divBdr>
    </w:div>
    <w:div w:id="1029452517">
      <w:bodyDiv w:val="1"/>
      <w:marLeft w:val="0"/>
      <w:marRight w:val="0"/>
      <w:marTop w:val="0"/>
      <w:marBottom w:val="0"/>
      <w:divBdr>
        <w:top w:val="none" w:sz="0" w:space="0" w:color="auto"/>
        <w:left w:val="none" w:sz="0" w:space="0" w:color="auto"/>
        <w:bottom w:val="none" w:sz="0" w:space="0" w:color="auto"/>
        <w:right w:val="none" w:sz="0" w:space="0" w:color="auto"/>
      </w:divBdr>
    </w:div>
    <w:div w:id="1029530825">
      <w:bodyDiv w:val="1"/>
      <w:marLeft w:val="0"/>
      <w:marRight w:val="0"/>
      <w:marTop w:val="0"/>
      <w:marBottom w:val="0"/>
      <w:divBdr>
        <w:top w:val="none" w:sz="0" w:space="0" w:color="auto"/>
        <w:left w:val="none" w:sz="0" w:space="0" w:color="auto"/>
        <w:bottom w:val="none" w:sz="0" w:space="0" w:color="auto"/>
        <w:right w:val="none" w:sz="0" w:space="0" w:color="auto"/>
      </w:divBdr>
    </w:div>
    <w:div w:id="1029573962">
      <w:bodyDiv w:val="1"/>
      <w:marLeft w:val="0"/>
      <w:marRight w:val="0"/>
      <w:marTop w:val="0"/>
      <w:marBottom w:val="0"/>
      <w:divBdr>
        <w:top w:val="none" w:sz="0" w:space="0" w:color="auto"/>
        <w:left w:val="none" w:sz="0" w:space="0" w:color="auto"/>
        <w:bottom w:val="none" w:sz="0" w:space="0" w:color="auto"/>
        <w:right w:val="none" w:sz="0" w:space="0" w:color="auto"/>
      </w:divBdr>
    </w:div>
    <w:div w:id="1029646799">
      <w:bodyDiv w:val="1"/>
      <w:marLeft w:val="0"/>
      <w:marRight w:val="0"/>
      <w:marTop w:val="0"/>
      <w:marBottom w:val="0"/>
      <w:divBdr>
        <w:top w:val="none" w:sz="0" w:space="0" w:color="auto"/>
        <w:left w:val="none" w:sz="0" w:space="0" w:color="auto"/>
        <w:bottom w:val="none" w:sz="0" w:space="0" w:color="auto"/>
        <w:right w:val="none" w:sz="0" w:space="0" w:color="auto"/>
      </w:divBdr>
    </w:div>
    <w:div w:id="1029647249">
      <w:bodyDiv w:val="1"/>
      <w:marLeft w:val="0"/>
      <w:marRight w:val="0"/>
      <w:marTop w:val="0"/>
      <w:marBottom w:val="0"/>
      <w:divBdr>
        <w:top w:val="none" w:sz="0" w:space="0" w:color="auto"/>
        <w:left w:val="none" w:sz="0" w:space="0" w:color="auto"/>
        <w:bottom w:val="none" w:sz="0" w:space="0" w:color="auto"/>
        <w:right w:val="none" w:sz="0" w:space="0" w:color="auto"/>
      </w:divBdr>
    </w:div>
    <w:div w:id="1029917840">
      <w:bodyDiv w:val="1"/>
      <w:marLeft w:val="0"/>
      <w:marRight w:val="0"/>
      <w:marTop w:val="0"/>
      <w:marBottom w:val="0"/>
      <w:divBdr>
        <w:top w:val="none" w:sz="0" w:space="0" w:color="auto"/>
        <w:left w:val="none" w:sz="0" w:space="0" w:color="auto"/>
        <w:bottom w:val="none" w:sz="0" w:space="0" w:color="auto"/>
        <w:right w:val="none" w:sz="0" w:space="0" w:color="auto"/>
      </w:divBdr>
    </w:div>
    <w:div w:id="1029994339">
      <w:bodyDiv w:val="1"/>
      <w:marLeft w:val="0"/>
      <w:marRight w:val="0"/>
      <w:marTop w:val="0"/>
      <w:marBottom w:val="0"/>
      <w:divBdr>
        <w:top w:val="none" w:sz="0" w:space="0" w:color="auto"/>
        <w:left w:val="none" w:sz="0" w:space="0" w:color="auto"/>
        <w:bottom w:val="none" w:sz="0" w:space="0" w:color="auto"/>
        <w:right w:val="none" w:sz="0" w:space="0" w:color="auto"/>
      </w:divBdr>
    </w:div>
    <w:div w:id="1030061624">
      <w:bodyDiv w:val="1"/>
      <w:marLeft w:val="0"/>
      <w:marRight w:val="0"/>
      <w:marTop w:val="0"/>
      <w:marBottom w:val="0"/>
      <w:divBdr>
        <w:top w:val="none" w:sz="0" w:space="0" w:color="auto"/>
        <w:left w:val="none" w:sz="0" w:space="0" w:color="auto"/>
        <w:bottom w:val="none" w:sz="0" w:space="0" w:color="auto"/>
        <w:right w:val="none" w:sz="0" w:space="0" w:color="auto"/>
      </w:divBdr>
    </w:div>
    <w:div w:id="1030105817">
      <w:bodyDiv w:val="1"/>
      <w:marLeft w:val="0"/>
      <w:marRight w:val="0"/>
      <w:marTop w:val="0"/>
      <w:marBottom w:val="0"/>
      <w:divBdr>
        <w:top w:val="none" w:sz="0" w:space="0" w:color="auto"/>
        <w:left w:val="none" w:sz="0" w:space="0" w:color="auto"/>
        <w:bottom w:val="none" w:sz="0" w:space="0" w:color="auto"/>
        <w:right w:val="none" w:sz="0" w:space="0" w:color="auto"/>
      </w:divBdr>
    </w:div>
    <w:div w:id="1030376130">
      <w:bodyDiv w:val="1"/>
      <w:marLeft w:val="0"/>
      <w:marRight w:val="0"/>
      <w:marTop w:val="0"/>
      <w:marBottom w:val="0"/>
      <w:divBdr>
        <w:top w:val="none" w:sz="0" w:space="0" w:color="auto"/>
        <w:left w:val="none" w:sz="0" w:space="0" w:color="auto"/>
        <w:bottom w:val="none" w:sz="0" w:space="0" w:color="auto"/>
        <w:right w:val="none" w:sz="0" w:space="0" w:color="auto"/>
      </w:divBdr>
    </w:div>
    <w:div w:id="1030569539">
      <w:bodyDiv w:val="1"/>
      <w:marLeft w:val="0"/>
      <w:marRight w:val="0"/>
      <w:marTop w:val="0"/>
      <w:marBottom w:val="0"/>
      <w:divBdr>
        <w:top w:val="none" w:sz="0" w:space="0" w:color="auto"/>
        <w:left w:val="none" w:sz="0" w:space="0" w:color="auto"/>
        <w:bottom w:val="none" w:sz="0" w:space="0" w:color="auto"/>
        <w:right w:val="none" w:sz="0" w:space="0" w:color="auto"/>
      </w:divBdr>
    </w:div>
    <w:div w:id="1031691622">
      <w:bodyDiv w:val="1"/>
      <w:marLeft w:val="0"/>
      <w:marRight w:val="0"/>
      <w:marTop w:val="0"/>
      <w:marBottom w:val="0"/>
      <w:divBdr>
        <w:top w:val="none" w:sz="0" w:space="0" w:color="auto"/>
        <w:left w:val="none" w:sz="0" w:space="0" w:color="auto"/>
        <w:bottom w:val="none" w:sz="0" w:space="0" w:color="auto"/>
        <w:right w:val="none" w:sz="0" w:space="0" w:color="auto"/>
      </w:divBdr>
    </w:div>
    <w:div w:id="1031763563">
      <w:bodyDiv w:val="1"/>
      <w:marLeft w:val="0"/>
      <w:marRight w:val="0"/>
      <w:marTop w:val="0"/>
      <w:marBottom w:val="0"/>
      <w:divBdr>
        <w:top w:val="none" w:sz="0" w:space="0" w:color="auto"/>
        <w:left w:val="none" w:sz="0" w:space="0" w:color="auto"/>
        <w:bottom w:val="none" w:sz="0" w:space="0" w:color="auto"/>
        <w:right w:val="none" w:sz="0" w:space="0" w:color="auto"/>
      </w:divBdr>
    </w:div>
    <w:div w:id="1031801494">
      <w:bodyDiv w:val="1"/>
      <w:marLeft w:val="0"/>
      <w:marRight w:val="0"/>
      <w:marTop w:val="0"/>
      <w:marBottom w:val="0"/>
      <w:divBdr>
        <w:top w:val="none" w:sz="0" w:space="0" w:color="auto"/>
        <w:left w:val="none" w:sz="0" w:space="0" w:color="auto"/>
        <w:bottom w:val="none" w:sz="0" w:space="0" w:color="auto"/>
        <w:right w:val="none" w:sz="0" w:space="0" w:color="auto"/>
      </w:divBdr>
    </w:div>
    <w:div w:id="1031806079">
      <w:bodyDiv w:val="1"/>
      <w:marLeft w:val="0"/>
      <w:marRight w:val="0"/>
      <w:marTop w:val="0"/>
      <w:marBottom w:val="0"/>
      <w:divBdr>
        <w:top w:val="none" w:sz="0" w:space="0" w:color="auto"/>
        <w:left w:val="none" w:sz="0" w:space="0" w:color="auto"/>
        <w:bottom w:val="none" w:sz="0" w:space="0" w:color="auto"/>
        <w:right w:val="none" w:sz="0" w:space="0" w:color="auto"/>
      </w:divBdr>
    </w:div>
    <w:div w:id="1031884452">
      <w:bodyDiv w:val="1"/>
      <w:marLeft w:val="0"/>
      <w:marRight w:val="0"/>
      <w:marTop w:val="0"/>
      <w:marBottom w:val="0"/>
      <w:divBdr>
        <w:top w:val="none" w:sz="0" w:space="0" w:color="auto"/>
        <w:left w:val="none" w:sz="0" w:space="0" w:color="auto"/>
        <w:bottom w:val="none" w:sz="0" w:space="0" w:color="auto"/>
        <w:right w:val="none" w:sz="0" w:space="0" w:color="auto"/>
      </w:divBdr>
    </w:div>
    <w:div w:id="1031999445">
      <w:bodyDiv w:val="1"/>
      <w:marLeft w:val="0"/>
      <w:marRight w:val="0"/>
      <w:marTop w:val="0"/>
      <w:marBottom w:val="0"/>
      <w:divBdr>
        <w:top w:val="none" w:sz="0" w:space="0" w:color="auto"/>
        <w:left w:val="none" w:sz="0" w:space="0" w:color="auto"/>
        <w:bottom w:val="none" w:sz="0" w:space="0" w:color="auto"/>
        <w:right w:val="none" w:sz="0" w:space="0" w:color="auto"/>
      </w:divBdr>
    </w:div>
    <w:div w:id="1032340885">
      <w:bodyDiv w:val="1"/>
      <w:marLeft w:val="0"/>
      <w:marRight w:val="0"/>
      <w:marTop w:val="0"/>
      <w:marBottom w:val="0"/>
      <w:divBdr>
        <w:top w:val="none" w:sz="0" w:space="0" w:color="auto"/>
        <w:left w:val="none" w:sz="0" w:space="0" w:color="auto"/>
        <w:bottom w:val="none" w:sz="0" w:space="0" w:color="auto"/>
        <w:right w:val="none" w:sz="0" w:space="0" w:color="auto"/>
      </w:divBdr>
    </w:div>
    <w:div w:id="1032460981">
      <w:bodyDiv w:val="1"/>
      <w:marLeft w:val="0"/>
      <w:marRight w:val="0"/>
      <w:marTop w:val="0"/>
      <w:marBottom w:val="0"/>
      <w:divBdr>
        <w:top w:val="none" w:sz="0" w:space="0" w:color="auto"/>
        <w:left w:val="none" w:sz="0" w:space="0" w:color="auto"/>
        <w:bottom w:val="none" w:sz="0" w:space="0" w:color="auto"/>
        <w:right w:val="none" w:sz="0" w:space="0" w:color="auto"/>
      </w:divBdr>
    </w:div>
    <w:div w:id="1032462828">
      <w:bodyDiv w:val="1"/>
      <w:marLeft w:val="0"/>
      <w:marRight w:val="0"/>
      <w:marTop w:val="0"/>
      <w:marBottom w:val="0"/>
      <w:divBdr>
        <w:top w:val="none" w:sz="0" w:space="0" w:color="auto"/>
        <w:left w:val="none" w:sz="0" w:space="0" w:color="auto"/>
        <w:bottom w:val="none" w:sz="0" w:space="0" w:color="auto"/>
        <w:right w:val="none" w:sz="0" w:space="0" w:color="auto"/>
      </w:divBdr>
    </w:div>
    <w:div w:id="1032464073">
      <w:bodyDiv w:val="1"/>
      <w:marLeft w:val="0"/>
      <w:marRight w:val="0"/>
      <w:marTop w:val="0"/>
      <w:marBottom w:val="0"/>
      <w:divBdr>
        <w:top w:val="none" w:sz="0" w:space="0" w:color="auto"/>
        <w:left w:val="none" w:sz="0" w:space="0" w:color="auto"/>
        <w:bottom w:val="none" w:sz="0" w:space="0" w:color="auto"/>
        <w:right w:val="none" w:sz="0" w:space="0" w:color="auto"/>
      </w:divBdr>
    </w:div>
    <w:div w:id="1033068838">
      <w:bodyDiv w:val="1"/>
      <w:marLeft w:val="0"/>
      <w:marRight w:val="0"/>
      <w:marTop w:val="0"/>
      <w:marBottom w:val="0"/>
      <w:divBdr>
        <w:top w:val="none" w:sz="0" w:space="0" w:color="auto"/>
        <w:left w:val="none" w:sz="0" w:space="0" w:color="auto"/>
        <w:bottom w:val="none" w:sz="0" w:space="0" w:color="auto"/>
        <w:right w:val="none" w:sz="0" w:space="0" w:color="auto"/>
      </w:divBdr>
    </w:div>
    <w:div w:id="1033069805">
      <w:bodyDiv w:val="1"/>
      <w:marLeft w:val="0"/>
      <w:marRight w:val="0"/>
      <w:marTop w:val="0"/>
      <w:marBottom w:val="0"/>
      <w:divBdr>
        <w:top w:val="none" w:sz="0" w:space="0" w:color="auto"/>
        <w:left w:val="none" w:sz="0" w:space="0" w:color="auto"/>
        <w:bottom w:val="none" w:sz="0" w:space="0" w:color="auto"/>
        <w:right w:val="none" w:sz="0" w:space="0" w:color="auto"/>
      </w:divBdr>
    </w:div>
    <w:div w:id="1033073355">
      <w:bodyDiv w:val="1"/>
      <w:marLeft w:val="0"/>
      <w:marRight w:val="0"/>
      <w:marTop w:val="0"/>
      <w:marBottom w:val="0"/>
      <w:divBdr>
        <w:top w:val="none" w:sz="0" w:space="0" w:color="auto"/>
        <w:left w:val="none" w:sz="0" w:space="0" w:color="auto"/>
        <w:bottom w:val="none" w:sz="0" w:space="0" w:color="auto"/>
        <w:right w:val="none" w:sz="0" w:space="0" w:color="auto"/>
      </w:divBdr>
    </w:div>
    <w:div w:id="1033074112">
      <w:bodyDiv w:val="1"/>
      <w:marLeft w:val="0"/>
      <w:marRight w:val="0"/>
      <w:marTop w:val="0"/>
      <w:marBottom w:val="0"/>
      <w:divBdr>
        <w:top w:val="none" w:sz="0" w:space="0" w:color="auto"/>
        <w:left w:val="none" w:sz="0" w:space="0" w:color="auto"/>
        <w:bottom w:val="none" w:sz="0" w:space="0" w:color="auto"/>
        <w:right w:val="none" w:sz="0" w:space="0" w:color="auto"/>
      </w:divBdr>
    </w:div>
    <w:div w:id="1033119784">
      <w:bodyDiv w:val="1"/>
      <w:marLeft w:val="0"/>
      <w:marRight w:val="0"/>
      <w:marTop w:val="0"/>
      <w:marBottom w:val="0"/>
      <w:divBdr>
        <w:top w:val="none" w:sz="0" w:space="0" w:color="auto"/>
        <w:left w:val="none" w:sz="0" w:space="0" w:color="auto"/>
        <w:bottom w:val="none" w:sz="0" w:space="0" w:color="auto"/>
        <w:right w:val="none" w:sz="0" w:space="0" w:color="auto"/>
      </w:divBdr>
    </w:div>
    <w:div w:id="1033530874">
      <w:bodyDiv w:val="1"/>
      <w:marLeft w:val="0"/>
      <w:marRight w:val="0"/>
      <w:marTop w:val="0"/>
      <w:marBottom w:val="0"/>
      <w:divBdr>
        <w:top w:val="none" w:sz="0" w:space="0" w:color="auto"/>
        <w:left w:val="none" w:sz="0" w:space="0" w:color="auto"/>
        <w:bottom w:val="none" w:sz="0" w:space="0" w:color="auto"/>
        <w:right w:val="none" w:sz="0" w:space="0" w:color="auto"/>
      </w:divBdr>
    </w:div>
    <w:div w:id="1033535044">
      <w:bodyDiv w:val="1"/>
      <w:marLeft w:val="0"/>
      <w:marRight w:val="0"/>
      <w:marTop w:val="0"/>
      <w:marBottom w:val="0"/>
      <w:divBdr>
        <w:top w:val="none" w:sz="0" w:space="0" w:color="auto"/>
        <w:left w:val="none" w:sz="0" w:space="0" w:color="auto"/>
        <w:bottom w:val="none" w:sz="0" w:space="0" w:color="auto"/>
        <w:right w:val="none" w:sz="0" w:space="0" w:color="auto"/>
      </w:divBdr>
    </w:div>
    <w:div w:id="1033575918">
      <w:bodyDiv w:val="1"/>
      <w:marLeft w:val="0"/>
      <w:marRight w:val="0"/>
      <w:marTop w:val="0"/>
      <w:marBottom w:val="0"/>
      <w:divBdr>
        <w:top w:val="none" w:sz="0" w:space="0" w:color="auto"/>
        <w:left w:val="none" w:sz="0" w:space="0" w:color="auto"/>
        <w:bottom w:val="none" w:sz="0" w:space="0" w:color="auto"/>
        <w:right w:val="none" w:sz="0" w:space="0" w:color="auto"/>
      </w:divBdr>
    </w:div>
    <w:div w:id="1033581908">
      <w:bodyDiv w:val="1"/>
      <w:marLeft w:val="0"/>
      <w:marRight w:val="0"/>
      <w:marTop w:val="0"/>
      <w:marBottom w:val="0"/>
      <w:divBdr>
        <w:top w:val="none" w:sz="0" w:space="0" w:color="auto"/>
        <w:left w:val="none" w:sz="0" w:space="0" w:color="auto"/>
        <w:bottom w:val="none" w:sz="0" w:space="0" w:color="auto"/>
        <w:right w:val="none" w:sz="0" w:space="0" w:color="auto"/>
      </w:divBdr>
    </w:div>
    <w:div w:id="1033649604">
      <w:bodyDiv w:val="1"/>
      <w:marLeft w:val="0"/>
      <w:marRight w:val="0"/>
      <w:marTop w:val="0"/>
      <w:marBottom w:val="0"/>
      <w:divBdr>
        <w:top w:val="none" w:sz="0" w:space="0" w:color="auto"/>
        <w:left w:val="none" w:sz="0" w:space="0" w:color="auto"/>
        <w:bottom w:val="none" w:sz="0" w:space="0" w:color="auto"/>
        <w:right w:val="none" w:sz="0" w:space="0" w:color="auto"/>
      </w:divBdr>
    </w:div>
    <w:div w:id="1033729363">
      <w:bodyDiv w:val="1"/>
      <w:marLeft w:val="0"/>
      <w:marRight w:val="0"/>
      <w:marTop w:val="0"/>
      <w:marBottom w:val="0"/>
      <w:divBdr>
        <w:top w:val="none" w:sz="0" w:space="0" w:color="auto"/>
        <w:left w:val="none" w:sz="0" w:space="0" w:color="auto"/>
        <w:bottom w:val="none" w:sz="0" w:space="0" w:color="auto"/>
        <w:right w:val="none" w:sz="0" w:space="0" w:color="auto"/>
      </w:divBdr>
    </w:div>
    <w:div w:id="1033922975">
      <w:bodyDiv w:val="1"/>
      <w:marLeft w:val="0"/>
      <w:marRight w:val="0"/>
      <w:marTop w:val="0"/>
      <w:marBottom w:val="0"/>
      <w:divBdr>
        <w:top w:val="none" w:sz="0" w:space="0" w:color="auto"/>
        <w:left w:val="none" w:sz="0" w:space="0" w:color="auto"/>
        <w:bottom w:val="none" w:sz="0" w:space="0" w:color="auto"/>
        <w:right w:val="none" w:sz="0" w:space="0" w:color="auto"/>
      </w:divBdr>
    </w:div>
    <w:div w:id="1033992835">
      <w:bodyDiv w:val="1"/>
      <w:marLeft w:val="0"/>
      <w:marRight w:val="0"/>
      <w:marTop w:val="0"/>
      <w:marBottom w:val="0"/>
      <w:divBdr>
        <w:top w:val="none" w:sz="0" w:space="0" w:color="auto"/>
        <w:left w:val="none" w:sz="0" w:space="0" w:color="auto"/>
        <w:bottom w:val="none" w:sz="0" w:space="0" w:color="auto"/>
        <w:right w:val="none" w:sz="0" w:space="0" w:color="auto"/>
      </w:divBdr>
    </w:div>
    <w:div w:id="1034043087">
      <w:bodyDiv w:val="1"/>
      <w:marLeft w:val="0"/>
      <w:marRight w:val="0"/>
      <w:marTop w:val="0"/>
      <w:marBottom w:val="0"/>
      <w:divBdr>
        <w:top w:val="none" w:sz="0" w:space="0" w:color="auto"/>
        <w:left w:val="none" w:sz="0" w:space="0" w:color="auto"/>
        <w:bottom w:val="none" w:sz="0" w:space="0" w:color="auto"/>
        <w:right w:val="none" w:sz="0" w:space="0" w:color="auto"/>
      </w:divBdr>
    </w:div>
    <w:div w:id="1034113074">
      <w:bodyDiv w:val="1"/>
      <w:marLeft w:val="0"/>
      <w:marRight w:val="0"/>
      <w:marTop w:val="0"/>
      <w:marBottom w:val="0"/>
      <w:divBdr>
        <w:top w:val="none" w:sz="0" w:space="0" w:color="auto"/>
        <w:left w:val="none" w:sz="0" w:space="0" w:color="auto"/>
        <w:bottom w:val="none" w:sz="0" w:space="0" w:color="auto"/>
        <w:right w:val="none" w:sz="0" w:space="0" w:color="auto"/>
      </w:divBdr>
    </w:div>
    <w:div w:id="1034159374">
      <w:bodyDiv w:val="1"/>
      <w:marLeft w:val="0"/>
      <w:marRight w:val="0"/>
      <w:marTop w:val="0"/>
      <w:marBottom w:val="0"/>
      <w:divBdr>
        <w:top w:val="none" w:sz="0" w:space="0" w:color="auto"/>
        <w:left w:val="none" w:sz="0" w:space="0" w:color="auto"/>
        <w:bottom w:val="none" w:sz="0" w:space="0" w:color="auto"/>
        <w:right w:val="none" w:sz="0" w:space="0" w:color="auto"/>
      </w:divBdr>
    </w:div>
    <w:div w:id="1034160136">
      <w:bodyDiv w:val="1"/>
      <w:marLeft w:val="0"/>
      <w:marRight w:val="0"/>
      <w:marTop w:val="0"/>
      <w:marBottom w:val="0"/>
      <w:divBdr>
        <w:top w:val="none" w:sz="0" w:space="0" w:color="auto"/>
        <w:left w:val="none" w:sz="0" w:space="0" w:color="auto"/>
        <w:bottom w:val="none" w:sz="0" w:space="0" w:color="auto"/>
        <w:right w:val="none" w:sz="0" w:space="0" w:color="auto"/>
      </w:divBdr>
    </w:div>
    <w:div w:id="1034187468">
      <w:bodyDiv w:val="1"/>
      <w:marLeft w:val="0"/>
      <w:marRight w:val="0"/>
      <w:marTop w:val="0"/>
      <w:marBottom w:val="0"/>
      <w:divBdr>
        <w:top w:val="none" w:sz="0" w:space="0" w:color="auto"/>
        <w:left w:val="none" w:sz="0" w:space="0" w:color="auto"/>
        <w:bottom w:val="none" w:sz="0" w:space="0" w:color="auto"/>
        <w:right w:val="none" w:sz="0" w:space="0" w:color="auto"/>
      </w:divBdr>
    </w:div>
    <w:div w:id="1034303413">
      <w:bodyDiv w:val="1"/>
      <w:marLeft w:val="0"/>
      <w:marRight w:val="0"/>
      <w:marTop w:val="0"/>
      <w:marBottom w:val="0"/>
      <w:divBdr>
        <w:top w:val="none" w:sz="0" w:space="0" w:color="auto"/>
        <w:left w:val="none" w:sz="0" w:space="0" w:color="auto"/>
        <w:bottom w:val="none" w:sz="0" w:space="0" w:color="auto"/>
        <w:right w:val="none" w:sz="0" w:space="0" w:color="auto"/>
      </w:divBdr>
    </w:div>
    <w:div w:id="1034497311">
      <w:bodyDiv w:val="1"/>
      <w:marLeft w:val="0"/>
      <w:marRight w:val="0"/>
      <w:marTop w:val="0"/>
      <w:marBottom w:val="0"/>
      <w:divBdr>
        <w:top w:val="none" w:sz="0" w:space="0" w:color="auto"/>
        <w:left w:val="none" w:sz="0" w:space="0" w:color="auto"/>
        <w:bottom w:val="none" w:sz="0" w:space="0" w:color="auto"/>
        <w:right w:val="none" w:sz="0" w:space="0" w:color="auto"/>
      </w:divBdr>
    </w:div>
    <w:div w:id="1034497446">
      <w:bodyDiv w:val="1"/>
      <w:marLeft w:val="0"/>
      <w:marRight w:val="0"/>
      <w:marTop w:val="0"/>
      <w:marBottom w:val="0"/>
      <w:divBdr>
        <w:top w:val="none" w:sz="0" w:space="0" w:color="auto"/>
        <w:left w:val="none" w:sz="0" w:space="0" w:color="auto"/>
        <w:bottom w:val="none" w:sz="0" w:space="0" w:color="auto"/>
        <w:right w:val="none" w:sz="0" w:space="0" w:color="auto"/>
      </w:divBdr>
    </w:div>
    <w:div w:id="1034501668">
      <w:bodyDiv w:val="1"/>
      <w:marLeft w:val="0"/>
      <w:marRight w:val="0"/>
      <w:marTop w:val="0"/>
      <w:marBottom w:val="0"/>
      <w:divBdr>
        <w:top w:val="none" w:sz="0" w:space="0" w:color="auto"/>
        <w:left w:val="none" w:sz="0" w:space="0" w:color="auto"/>
        <w:bottom w:val="none" w:sz="0" w:space="0" w:color="auto"/>
        <w:right w:val="none" w:sz="0" w:space="0" w:color="auto"/>
      </w:divBdr>
    </w:div>
    <w:div w:id="1034963258">
      <w:bodyDiv w:val="1"/>
      <w:marLeft w:val="0"/>
      <w:marRight w:val="0"/>
      <w:marTop w:val="0"/>
      <w:marBottom w:val="0"/>
      <w:divBdr>
        <w:top w:val="none" w:sz="0" w:space="0" w:color="auto"/>
        <w:left w:val="none" w:sz="0" w:space="0" w:color="auto"/>
        <w:bottom w:val="none" w:sz="0" w:space="0" w:color="auto"/>
        <w:right w:val="none" w:sz="0" w:space="0" w:color="auto"/>
      </w:divBdr>
    </w:div>
    <w:div w:id="1035039281">
      <w:bodyDiv w:val="1"/>
      <w:marLeft w:val="0"/>
      <w:marRight w:val="0"/>
      <w:marTop w:val="0"/>
      <w:marBottom w:val="0"/>
      <w:divBdr>
        <w:top w:val="none" w:sz="0" w:space="0" w:color="auto"/>
        <w:left w:val="none" w:sz="0" w:space="0" w:color="auto"/>
        <w:bottom w:val="none" w:sz="0" w:space="0" w:color="auto"/>
        <w:right w:val="none" w:sz="0" w:space="0" w:color="auto"/>
      </w:divBdr>
    </w:div>
    <w:div w:id="1035081958">
      <w:bodyDiv w:val="1"/>
      <w:marLeft w:val="0"/>
      <w:marRight w:val="0"/>
      <w:marTop w:val="0"/>
      <w:marBottom w:val="0"/>
      <w:divBdr>
        <w:top w:val="none" w:sz="0" w:space="0" w:color="auto"/>
        <w:left w:val="none" w:sz="0" w:space="0" w:color="auto"/>
        <w:bottom w:val="none" w:sz="0" w:space="0" w:color="auto"/>
        <w:right w:val="none" w:sz="0" w:space="0" w:color="auto"/>
      </w:divBdr>
    </w:div>
    <w:div w:id="1035157350">
      <w:bodyDiv w:val="1"/>
      <w:marLeft w:val="0"/>
      <w:marRight w:val="0"/>
      <w:marTop w:val="0"/>
      <w:marBottom w:val="0"/>
      <w:divBdr>
        <w:top w:val="none" w:sz="0" w:space="0" w:color="auto"/>
        <w:left w:val="none" w:sz="0" w:space="0" w:color="auto"/>
        <w:bottom w:val="none" w:sz="0" w:space="0" w:color="auto"/>
        <w:right w:val="none" w:sz="0" w:space="0" w:color="auto"/>
      </w:divBdr>
    </w:div>
    <w:div w:id="1035160616">
      <w:bodyDiv w:val="1"/>
      <w:marLeft w:val="0"/>
      <w:marRight w:val="0"/>
      <w:marTop w:val="0"/>
      <w:marBottom w:val="0"/>
      <w:divBdr>
        <w:top w:val="none" w:sz="0" w:space="0" w:color="auto"/>
        <w:left w:val="none" w:sz="0" w:space="0" w:color="auto"/>
        <w:bottom w:val="none" w:sz="0" w:space="0" w:color="auto"/>
        <w:right w:val="none" w:sz="0" w:space="0" w:color="auto"/>
      </w:divBdr>
    </w:div>
    <w:div w:id="1035229148">
      <w:bodyDiv w:val="1"/>
      <w:marLeft w:val="0"/>
      <w:marRight w:val="0"/>
      <w:marTop w:val="0"/>
      <w:marBottom w:val="0"/>
      <w:divBdr>
        <w:top w:val="none" w:sz="0" w:space="0" w:color="auto"/>
        <w:left w:val="none" w:sz="0" w:space="0" w:color="auto"/>
        <w:bottom w:val="none" w:sz="0" w:space="0" w:color="auto"/>
        <w:right w:val="none" w:sz="0" w:space="0" w:color="auto"/>
      </w:divBdr>
    </w:div>
    <w:div w:id="1035693756">
      <w:bodyDiv w:val="1"/>
      <w:marLeft w:val="0"/>
      <w:marRight w:val="0"/>
      <w:marTop w:val="0"/>
      <w:marBottom w:val="0"/>
      <w:divBdr>
        <w:top w:val="none" w:sz="0" w:space="0" w:color="auto"/>
        <w:left w:val="none" w:sz="0" w:space="0" w:color="auto"/>
        <w:bottom w:val="none" w:sz="0" w:space="0" w:color="auto"/>
        <w:right w:val="none" w:sz="0" w:space="0" w:color="auto"/>
      </w:divBdr>
    </w:div>
    <w:div w:id="1035696592">
      <w:bodyDiv w:val="1"/>
      <w:marLeft w:val="0"/>
      <w:marRight w:val="0"/>
      <w:marTop w:val="0"/>
      <w:marBottom w:val="0"/>
      <w:divBdr>
        <w:top w:val="none" w:sz="0" w:space="0" w:color="auto"/>
        <w:left w:val="none" w:sz="0" w:space="0" w:color="auto"/>
        <w:bottom w:val="none" w:sz="0" w:space="0" w:color="auto"/>
        <w:right w:val="none" w:sz="0" w:space="0" w:color="auto"/>
      </w:divBdr>
    </w:div>
    <w:div w:id="1035735835">
      <w:bodyDiv w:val="1"/>
      <w:marLeft w:val="0"/>
      <w:marRight w:val="0"/>
      <w:marTop w:val="0"/>
      <w:marBottom w:val="0"/>
      <w:divBdr>
        <w:top w:val="none" w:sz="0" w:space="0" w:color="auto"/>
        <w:left w:val="none" w:sz="0" w:space="0" w:color="auto"/>
        <w:bottom w:val="none" w:sz="0" w:space="0" w:color="auto"/>
        <w:right w:val="none" w:sz="0" w:space="0" w:color="auto"/>
      </w:divBdr>
    </w:div>
    <w:div w:id="1035813113">
      <w:bodyDiv w:val="1"/>
      <w:marLeft w:val="0"/>
      <w:marRight w:val="0"/>
      <w:marTop w:val="0"/>
      <w:marBottom w:val="0"/>
      <w:divBdr>
        <w:top w:val="none" w:sz="0" w:space="0" w:color="auto"/>
        <w:left w:val="none" w:sz="0" w:space="0" w:color="auto"/>
        <w:bottom w:val="none" w:sz="0" w:space="0" w:color="auto"/>
        <w:right w:val="none" w:sz="0" w:space="0" w:color="auto"/>
      </w:divBdr>
    </w:div>
    <w:div w:id="1035959859">
      <w:bodyDiv w:val="1"/>
      <w:marLeft w:val="0"/>
      <w:marRight w:val="0"/>
      <w:marTop w:val="0"/>
      <w:marBottom w:val="0"/>
      <w:divBdr>
        <w:top w:val="none" w:sz="0" w:space="0" w:color="auto"/>
        <w:left w:val="none" w:sz="0" w:space="0" w:color="auto"/>
        <w:bottom w:val="none" w:sz="0" w:space="0" w:color="auto"/>
        <w:right w:val="none" w:sz="0" w:space="0" w:color="auto"/>
      </w:divBdr>
    </w:div>
    <w:div w:id="1036009137">
      <w:bodyDiv w:val="1"/>
      <w:marLeft w:val="0"/>
      <w:marRight w:val="0"/>
      <w:marTop w:val="0"/>
      <w:marBottom w:val="0"/>
      <w:divBdr>
        <w:top w:val="none" w:sz="0" w:space="0" w:color="auto"/>
        <w:left w:val="none" w:sz="0" w:space="0" w:color="auto"/>
        <w:bottom w:val="none" w:sz="0" w:space="0" w:color="auto"/>
        <w:right w:val="none" w:sz="0" w:space="0" w:color="auto"/>
      </w:divBdr>
    </w:div>
    <w:div w:id="1036081357">
      <w:bodyDiv w:val="1"/>
      <w:marLeft w:val="0"/>
      <w:marRight w:val="0"/>
      <w:marTop w:val="0"/>
      <w:marBottom w:val="0"/>
      <w:divBdr>
        <w:top w:val="none" w:sz="0" w:space="0" w:color="auto"/>
        <w:left w:val="none" w:sz="0" w:space="0" w:color="auto"/>
        <w:bottom w:val="none" w:sz="0" w:space="0" w:color="auto"/>
        <w:right w:val="none" w:sz="0" w:space="0" w:color="auto"/>
      </w:divBdr>
    </w:div>
    <w:div w:id="1036126396">
      <w:bodyDiv w:val="1"/>
      <w:marLeft w:val="0"/>
      <w:marRight w:val="0"/>
      <w:marTop w:val="0"/>
      <w:marBottom w:val="0"/>
      <w:divBdr>
        <w:top w:val="none" w:sz="0" w:space="0" w:color="auto"/>
        <w:left w:val="none" w:sz="0" w:space="0" w:color="auto"/>
        <w:bottom w:val="none" w:sz="0" w:space="0" w:color="auto"/>
        <w:right w:val="none" w:sz="0" w:space="0" w:color="auto"/>
      </w:divBdr>
    </w:div>
    <w:div w:id="1036127238">
      <w:bodyDiv w:val="1"/>
      <w:marLeft w:val="0"/>
      <w:marRight w:val="0"/>
      <w:marTop w:val="0"/>
      <w:marBottom w:val="0"/>
      <w:divBdr>
        <w:top w:val="none" w:sz="0" w:space="0" w:color="auto"/>
        <w:left w:val="none" w:sz="0" w:space="0" w:color="auto"/>
        <w:bottom w:val="none" w:sz="0" w:space="0" w:color="auto"/>
        <w:right w:val="none" w:sz="0" w:space="0" w:color="auto"/>
      </w:divBdr>
    </w:div>
    <w:div w:id="1036153742">
      <w:bodyDiv w:val="1"/>
      <w:marLeft w:val="0"/>
      <w:marRight w:val="0"/>
      <w:marTop w:val="0"/>
      <w:marBottom w:val="0"/>
      <w:divBdr>
        <w:top w:val="none" w:sz="0" w:space="0" w:color="auto"/>
        <w:left w:val="none" w:sz="0" w:space="0" w:color="auto"/>
        <w:bottom w:val="none" w:sz="0" w:space="0" w:color="auto"/>
        <w:right w:val="none" w:sz="0" w:space="0" w:color="auto"/>
      </w:divBdr>
    </w:div>
    <w:div w:id="1036194920">
      <w:bodyDiv w:val="1"/>
      <w:marLeft w:val="0"/>
      <w:marRight w:val="0"/>
      <w:marTop w:val="0"/>
      <w:marBottom w:val="0"/>
      <w:divBdr>
        <w:top w:val="none" w:sz="0" w:space="0" w:color="auto"/>
        <w:left w:val="none" w:sz="0" w:space="0" w:color="auto"/>
        <w:bottom w:val="none" w:sz="0" w:space="0" w:color="auto"/>
        <w:right w:val="none" w:sz="0" w:space="0" w:color="auto"/>
      </w:divBdr>
    </w:div>
    <w:div w:id="1036345688">
      <w:bodyDiv w:val="1"/>
      <w:marLeft w:val="0"/>
      <w:marRight w:val="0"/>
      <w:marTop w:val="0"/>
      <w:marBottom w:val="0"/>
      <w:divBdr>
        <w:top w:val="none" w:sz="0" w:space="0" w:color="auto"/>
        <w:left w:val="none" w:sz="0" w:space="0" w:color="auto"/>
        <w:bottom w:val="none" w:sz="0" w:space="0" w:color="auto"/>
        <w:right w:val="none" w:sz="0" w:space="0" w:color="auto"/>
      </w:divBdr>
    </w:div>
    <w:div w:id="1036345875">
      <w:bodyDiv w:val="1"/>
      <w:marLeft w:val="0"/>
      <w:marRight w:val="0"/>
      <w:marTop w:val="0"/>
      <w:marBottom w:val="0"/>
      <w:divBdr>
        <w:top w:val="none" w:sz="0" w:space="0" w:color="auto"/>
        <w:left w:val="none" w:sz="0" w:space="0" w:color="auto"/>
        <w:bottom w:val="none" w:sz="0" w:space="0" w:color="auto"/>
        <w:right w:val="none" w:sz="0" w:space="0" w:color="auto"/>
      </w:divBdr>
    </w:div>
    <w:div w:id="1036464413">
      <w:bodyDiv w:val="1"/>
      <w:marLeft w:val="0"/>
      <w:marRight w:val="0"/>
      <w:marTop w:val="0"/>
      <w:marBottom w:val="0"/>
      <w:divBdr>
        <w:top w:val="none" w:sz="0" w:space="0" w:color="auto"/>
        <w:left w:val="none" w:sz="0" w:space="0" w:color="auto"/>
        <w:bottom w:val="none" w:sz="0" w:space="0" w:color="auto"/>
        <w:right w:val="none" w:sz="0" w:space="0" w:color="auto"/>
      </w:divBdr>
    </w:div>
    <w:div w:id="1036467829">
      <w:bodyDiv w:val="1"/>
      <w:marLeft w:val="0"/>
      <w:marRight w:val="0"/>
      <w:marTop w:val="0"/>
      <w:marBottom w:val="0"/>
      <w:divBdr>
        <w:top w:val="none" w:sz="0" w:space="0" w:color="auto"/>
        <w:left w:val="none" w:sz="0" w:space="0" w:color="auto"/>
        <w:bottom w:val="none" w:sz="0" w:space="0" w:color="auto"/>
        <w:right w:val="none" w:sz="0" w:space="0" w:color="auto"/>
      </w:divBdr>
    </w:div>
    <w:div w:id="1036544161">
      <w:bodyDiv w:val="1"/>
      <w:marLeft w:val="0"/>
      <w:marRight w:val="0"/>
      <w:marTop w:val="0"/>
      <w:marBottom w:val="0"/>
      <w:divBdr>
        <w:top w:val="none" w:sz="0" w:space="0" w:color="auto"/>
        <w:left w:val="none" w:sz="0" w:space="0" w:color="auto"/>
        <w:bottom w:val="none" w:sz="0" w:space="0" w:color="auto"/>
        <w:right w:val="none" w:sz="0" w:space="0" w:color="auto"/>
      </w:divBdr>
    </w:div>
    <w:div w:id="1036589299">
      <w:bodyDiv w:val="1"/>
      <w:marLeft w:val="0"/>
      <w:marRight w:val="0"/>
      <w:marTop w:val="0"/>
      <w:marBottom w:val="0"/>
      <w:divBdr>
        <w:top w:val="none" w:sz="0" w:space="0" w:color="auto"/>
        <w:left w:val="none" w:sz="0" w:space="0" w:color="auto"/>
        <w:bottom w:val="none" w:sz="0" w:space="0" w:color="auto"/>
        <w:right w:val="none" w:sz="0" w:space="0" w:color="auto"/>
      </w:divBdr>
    </w:div>
    <w:div w:id="1036732752">
      <w:bodyDiv w:val="1"/>
      <w:marLeft w:val="0"/>
      <w:marRight w:val="0"/>
      <w:marTop w:val="0"/>
      <w:marBottom w:val="0"/>
      <w:divBdr>
        <w:top w:val="none" w:sz="0" w:space="0" w:color="auto"/>
        <w:left w:val="none" w:sz="0" w:space="0" w:color="auto"/>
        <w:bottom w:val="none" w:sz="0" w:space="0" w:color="auto"/>
        <w:right w:val="none" w:sz="0" w:space="0" w:color="auto"/>
      </w:divBdr>
    </w:div>
    <w:div w:id="1036811085">
      <w:bodyDiv w:val="1"/>
      <w:marLeft w:val="0"/>
      <w:marRight w:val="0"/>
      <w:marTop w:val="0"/>
      <w:marBottom w:val="0"/>
      <w:divBdr>
        <w:top w:val="none" w:sz="0" w:space="0" w:color="auto"/>
        <w:left w:val="none" w:sz="0" w:space="0" w:color="auto"/>
        <w:bottom w:val="none" w:sz="0" w:space="0" w:color="auto"/>
        <w:right w:val="none" w:sz="0" w:space="0" w:color="auto"/>
      </w:divBdr>
    </w:div>
    <w:div w:id="1037001888">
      <w:bodyDiv w:val="1"/>
      <w:marLeft w:val="0"/>
      <w:marRight w:val="0"/>
      <w:marTop w:val="0"/>
      <w:marBottom w:val="0"/>
      <w:divBdr>
        <w:top w:val="none" w:sz="0" w:space="0" w:color="auto"/>
        <w:left w:val="none" w:sz="0" w:space="0" w:color="auto"/>
        <w:bottom w:val="none" w:sz="0" w:space="0" w:color="auto"/>
        <w:right w:val="none" w:sz="0" w:space="0" w:color="auto"/>
      </w:divBdr>
    </w:div>
    <w:div w:id="1037002926">
      <w:bodyDiv w:val="1"/>
      <w:marLeft w:val="0"/>
      <w:marRight w:val="0"/>
      <w:marTop w:val="0"/>
      <w:marBottom w:val="0"/>
      <w:divBdr>
        <w:top w:val="none" w:sz="0" w:space="0" w:color="auto"/>
        <w:left w:val="none" w:sz="0" w:space="0" w:color="auto"/>
        <w:bottom w:val="none" w:sz="0" w:space="0" w:color="auto"/>
        <w:right w:val="none" w:sz="0" w:space="0" w:color="auto"/>
      </w:divBdr>
    </w:div>
    <w:div w:id="1037008332">
      <w:bodyDiv w:val="1"/>
      <w:marLeft w:val="0"/>
      <w:marRight w:val="0"/>
      <w:marTop w:val="0"/>
      <w:marBottom w:val="0"/>
      <w:divBdr>
        <w:top w:val="none" w:sz="0" w:space="0" w:color="auto"/>
        <w:left w:val="none" w:sz="0" w:space="0" w:color="auto"/>
        <w:bottom w:val="none" w:sz="0" w:space="0" w:color="auto"/>
        <w:right w:val="none" w:sz="0" w:space="0" w:color="auto"/>
      </w:divBdr>
    </w:div>
    <w:div w:id="1037050329">
      <w:bodyDiv w:val="1"/>
      <w:marLeft w:val="0"/>
      <w:marRight w:val="0"/>
      <w:marTop w:val="0"/>
      <w:marBottom w:val="0"/>
      <w:divBdr>
        <w:top w:val="none" w:sz="0" w:space="0" w:color="auto"/>
        <w:left w:val="none" w:sz="0" w:space="0" w:color="auto"/>
        <w:bottom w:val="none" w:sz="0" w:space="0" w:color="auto"/>
        <w:right w:val="none" w:sz="0" w:space="0" w:color="auto"/>
      </w:divBdr>
    </w:div>
    <w:div w:id="1037126256">
      <w:bodyDiv w:val="1"/>
      <w:marLeft w:val="0"/>
      <w:marRight w:val="0"/>
      <w:marTop w:val="0"/>
      <w:marBottom w:val="0"/>
      <w:divBdr>
        <w:top w:val="none" w:sz="0" w:space="0" w:color="auto"/>
        <w:left w:val="none" w:sz="0" w:space="0" w:color="auto"/>
        <w:bottom w:val="none" w:sz="0" w:space="0" w:color="auto"/>
        <w:right w:val="none" w:sz="0" w:space="0" w:color="auto"/>
      </w:divBdr>
    </w:div>
    <w:div w:id="1037193845">
      <w:bodyDiv w:val="1"/>
      <w:marLeft w:val="0"/>
      <w:marRight w:val="0"/>
      <w:marTop w:val="0"/>
      <w:marBottom w:val="0"/>
      <w:divBdr>
        <w:top w:val="none" w:sz="0" w:space="0" w:color="auto"/>
        <w:left w:val="none" w:sz="0" w:space="0" w:color="auto"/>
        <w:bottom w:val="none" w:sz="0" w:space="0" w:color="auto"/>
        <w:right w:val="none" w:sz="0" w:space="0" w:color="auto"/>
      </w:divBdr>
    </w:div>
    <w:div w:id="1037197241">
      <w:bodyDiv w:val="1"/>
      <w:marLeft w:val="0"/>
      <w:marRight w:val="0"/>
      <w:marTop w:val="0"/>
      <w:marBottom w:val="0"/>
      <w:divBdr>
        <w:top w:val="none" w:sz="0" w:space="0" w:color="auto"/>
        <w:left w:val="none" w:sz="0" w:space="0" w:color="auto"/>
        <w:bottom w:val="none" w:sz="0" w:space="0" w:color="auto"/>
        <w:right w:val="none" w:sz="0" w:space="0" w:color="auto"/>
      </w:divBdr>
    </w:div>
    <w:div w:id="1037243948">
      <w:bodyDiv w:val="1"/>
      <w:marLeft w:val="0"/>
      <w:marRight w:val="0"/>
      <w:marTop w:val="0"/>
      <w:marBottom w:val="0"/>
      <w:divBdr>
        <w:top w:val="none" w:sz="0" w:space="0" w:color="auto"/>
        <w:left w:val="none" w:sz="0" w:space="0" w:color="auto"/>
        <w:bottom w:val="none" w:sz="0" w:space="0" w:color="auto"/>
        <w:right w:val="none" w:sz="0" w:space="0" w:color="auto"/>
      </w:divBdr>
    </w:div>
    <w:div w:id="1037314802">
      <w:bodyDiv w:val="1"/>
      <w:marLeft w:val="0"/>
      <w:marRight w:val="0"/>
      <w:marTop w:val="0"/>
      <w:marBottom w:val="0"/>
      <w:divBdr>
        <w:top w:val="none" w:sz="0" w:space="0" w:color="auto"/>
        <w:left w:val="none" w:sz="0" w:space="0" w:color="auto"/>
        <w:bottom w:val="none" w:sz="0" w:space="0" w:color="auto"/>
        <w:right w:val="none" w:sz="0" w:space="0" w:color="auto"/>
      </w:divBdr>
    </w:div>
    <w:div w:id="1037508571">
      <w:bodyDiv w:val="1"/>
      <w:marLeft w:val="0"/>
      <w:marRight w:val="0"/>
      <w:marTop w:val="0"/>
      <w:marBottom w:val="0"/>
      <w:divBdr>
        <w:top w:val="none" w:sz="0" w:space="0" w:color="auto"/>
        <w:left w:val="none" w:sz="0" w:space="0" w:color="auto"/>
        <w:bottom w:val="none" w:sz="0" w:space="0" w:color="auto"/>
        <w:right w:val="none" w:sz="0" w:space="0" w:color="auto"/>
      </w:divBdr>
    </w:div>
    <w:div w:id="1037582278">
      <w:bodyDiv w:val="1"/>
      <w:marLeft w:val="0"/>
      <w:marRight w:val="0"/>
      <w:marTop w:val="0"/>
      <w:marBottom w:val="0"/>
      <w:divBdr>
        <w:top w:val="none" w:sz="0" w:space="0" w:color="auto"/>
        <w:left w:val="none" w:sz="0" w:space="0" w:color="auto"/>
        <w:bottom w:val="none" w:sz="0" w:space="0" w:color="auto"/>
        <w:right w:val="none" w:sz="0" w:space="0" w:color="auto"/>
      </w:divBdr>
    </w:div>
    <w:div w:id="1037776622">
      <w:bodyDiv w:val="1"/>
      <w:marLeft w:val="0"/>
      <w:marRight w:val="0"/>
      <w:marTop w:val="0"/>
      <w:marBottom w:val="0"/>
      <w:divBdr>
        <w:top w:val="none" w:sz="0" w:space="0" w:color="auto"/>
        <w:left w:val="none" w:sz="0" w:space="0" w:color="auto"/>
        <w:bottom w:val="none" w:sz="0" w:space="0" w:color="auto"/>
        <w:right w:val="none" w:sz="0" w:space="0" w:color="auto"/>
      </w:divBdr>
    </w:div>
    <w:div w:id="1037924067">
      <w:bodyDiv w:val="1"/>
      <w:marLeft w:val="0"/>
      <w:marRight w:val="0"/>
      <w:marTop w:val="0"/>
      <w:marBottom w:val="0"/>
      <w:divBdr>
        <w:top w:val="none" w:sz="0" w:space="0" w:color="auto"/>
        <w:left w:val="none" w:sz="0" w:space="0" w:color="auto"/>
        <w:bottom w:val="none" w:sz="0" w:space="0" w:color="auto"/>
        <w:right w:val="none" w:sz="0" w:space="0" w:color="auto"/>
      </w:divBdr>
    </w:div>
    <w:div w:id="1037924408">
      <w:bodyDiv w:val="1"/>
      <w:marLeft w:val="0"/>
      <w:marRight w:val="0"/>
      <w:marTop w:val="0"/>
      <w:marBottom w:val="0"/>
      <w:divBdr>
        <w:top w:val="none" w:sz="0" w:space="0" w:color="auto"/>
        <w:left w:val="none" w:sz="0" w:space="0" w:color="auto"/>
        <w:bottom w:val="none" w:sz="0" w:space="0" w:color="auto"/>
        <w:right w:val="none" w:sz="0" w:space="0" w:color="auto"/>
      </w:divBdr>
    </w:div>
    <w:div w:id="1037924830">
      <w:bodyDiv w:val="1"/>
      <w:marLeft w:val="0"/>
      <w:marRight w:val="0"/>
      <w:marTop w:val="0"/>
      <w:marBottom w:val="0"/>
      <w:divBdr>
        <w:top w:val="none" w:sz="0" w:space="0" w:color="auto"/>
        <w:left w:val="none" w:sz="0" w:space="0" w:color="auto"/>
        <w:bottom w:val="none" w:sz="0" w:space="0" w:color="auto"/>
        <w:right w:val="none" w:sz="0" w:space="0" w:color="auto"/>
      </w:divBdr>
    </w:div>
    <w:div w:id="1038160480">
      <w:bodyDiv w:val="1"/>
      <w:marLeft w:val="0"/>
      <w:marRight w:val="0"/>
      <w:marTop w:val="0"/>
      <w:marBottom w:val="0"/>
      <w:divBdr>
        <w:top w:val="none" w:sz="0" w:space="0" w:color="auto"/>
        <w:left w:val="none" w:sz="0" w:space="0" w:color="auto"/>
        <w:bottom w:val="none" w:sz="0" w:space="0" w:color="auto"/>
        <w:right w:val="none" w:sz="0" w:space="0" w:color="auto"/>
      </w:divBdr>
    </w:div>
    <w:div w:id="1038238606">
      <w:bodyDiv w:val="1"/>
      <w:marLeft w:val="0"/>
      <w:marRight w:val="0"/>
      <w:marTop w:val="0"/>
      <w:marBottom w:val="0"/>
      <w:divBdr>
        <w:top w:val="none" w:sz="0" w:space="0" w:color="auto"/>
        <w:left w:val="none" w:sz="0" w:space="0" w:color="auto"/>
        <w:bottom w:val="none" w:sz="0" w:space="0" w:color="auto"/>
        <w:right w:val="none" w:sz="0" w:space="0" w:color="auto"/>
      </w:divBdr>
    </w:div>
    <w:div w:id="1038317976">
      <w:bodyDiv w:val="1"/>
      <w:marLeft w:val="0"/>
      <w:marRight w:val="0"/>
      <w:marTop w:val="0"/>
      <w:marBottom w:val="0"/>
      <w:divBdr>
        <w:top w:val="none" w:sz="0" w:space="0" w:color="auto"/>
        <w:left w:val="none" w:sz="0" w:space="0" w:color="auto"/>
        <w:bottom w:val="none" w:sz="0" w:space="0" w:color="auto"/>
        <w:right w:val="none" w:sz="0" w:space="0" w:color="auto"/>
      </w:divBdr>
    </w:div>
    <w:div w:id="1038432102">
      <w:bodyDiv w:val="1"/>
      <w:marLeft w:val="0"/>
      <w:marRight w:val="0"/>
      <w:marTop w:val="0"/>
      <w:marBottom w:val="0"/>
      <w:divBdr>
        <w:top w:val="none" w:sz="0" w:space="0" w:color="auto"/>
        <w:left w:val="none" w:sz="0" w:space="0" w:color="auto"/>
        <w:bottom w:val="none" w:sz="0" w:space="0" w:color="auto"/>
        <w:right w:val="none" w:sz="0" w:space="0" w:color="auto"/>
      </w:divBdr>
    </w:div>
    <w:div w:id="1038434471">
      <w:bodyDiv w:val="1"/>
      <w:marLeft w:val="0"/>
      <w:marRight w:val="0"/>
      <w:marTop w:val="0"/>
      <w:marBottom w:val="0"/>
      <w:divBdr>
        <w:top w:val="none" w:sz="0" w:space="0" w:color="auto"/>
        <w:left w:val="none" w:sz="0" w:space="0" w:color="auto"/>
        <w:bottom w:val="none" w:sz="0" w:space="0" w:color="auto"/>
        <w:right w:val="none" w:sz="0" w:space="0" w:color="auto"/>
      </w:divBdr>
    </w:div>
    <w:div w:id="1038437800">
      <w:bodyDiv w:val="1"/>
      <w:marLeft w:val="0"/>
      <w:marRight w:val="0"/>
      <w:marTop w:val="0"/>
      <w:marBottom w:val="0"/>
      <w:divBdr>
        <w:top w:val="none" w:sz="0" w:space="0" w:color="auto"/>
        <w:left w:val="none" w:sz="0" w:space="0" w:color="auto"/>
        <w:bottom w:val="none" w:sz="0" w:space="0" w:color="auto"/>
        <w:right w:val="none" w:sz="0" w:space="0" w:color="auto"/>
      </w:divBdr>
    </w:div>
    <w:div w:id="1038550198">
      <w:bodyDiv w:val="1"/>
      <w:marLeft w:val="0"/>
      <w:marRight w:val="0"/>
      <w:marTop w:val="0"/>
      <w:marBottom w:val="0"/>
      <w:divBdr>
        <w:top w:val="none" w:sz="0" w:space="0" w:color="auto"/>
        <w:left w:val="none" w:sz="0" w:space="0" w:color="auto"/>
        <w:bottom w:val="none" w:sz="0" w:space="0" w:color="auto"/>
        <w:right w:val="none" w:sz="0" w:space="0" w:color="auto"/>
      </w:divBdr>
    </w:div>
    <w:div w:id="1038550749">
      <w:bodyDiv w:val="1"/>
      <w:marLeft w:val="0"/>
      <w:marRight w:val="0"/>
      <w:marTop w:val="0"/>
      <w:marBottom w:val="0"/>
      <w:divBdr>
        <w:top w:val="none" w:sz="0" w:space="0" w:color="auto"/>
        <w:left w:val="none" w:sz="0" w:space="0" w:color="auto"/>
        <w:bottom w:val="none" w:sz="0" w:space="0" w:color="auto"/>
        <w:right w:val="none" w:sz="0" w:space="0" w:color="auto"/>
      </w:divBdr>
    </w:div>
    <w:div w:id="1038697625">
      <w:bodyDiv w:val="1"/>
      <w:marLeft w:val="0"/>
      <w:marRight w:val="0"/>
      <w:marTop w:val="0"/>
      <w:marBottom w:val="0"/>
      <w:divBdr>
        <w:top w:val="none" w:sz="0" w:space="0" w:color="auto"/>
        <w:left w:val="none" w:sz="0" w:space="0" w:color="auto"/>
        <w:bottom w:val="none" w:sz="0" w:space="0" w:color="auto"/>
        <w:right w:val="none" w:sz="0" w:space="0" w:color="auto"/>
      </w:divBdr>
    </w:div>
    <w:div w:id="1038698965">
      <w:bodyDiv w:val="1"/>
      <w:marLeft w:val="0"/>
      <w:marRight w:val="0"/>
      <w:marTop w:val="0"/>
      <w:marBottom w:val="0"/>
      <w:divBdr>
        <w:top w:val="none" w:sz="0" w:space="0" w:color="auto"/>
        <w:left w:val="none" w:sz="0" w:space="0" w:color="auto"/>
        <w:bottom w:val="none" w:sz="0" w:space="0" w:color="auto"/>
        <w:right w:val="none" w:sz="0" w:space="0" w:color="auto"/>
      </w:divBdr>
    </w:div>
    <w:div w:id="1038700854">
      <w:bodyDiv w:val="1"/>
      <w:marLeft w:val="0"/>
      <w:marRight w:val="0"/>
      <w:marTop w:val="0"/>
      <w:marBottom w:val="0"/>
      <w:divBdr>
        <w:top w:val="none" w:sz="0" w:space="0" w:color="auto"/>
        <w:left w:val="none" w:sz="0" w:space="0" w:color="auto"/>
        <w:bottom w:val="none" w:sz="0" w:space="0" w:color="auto"/>
        <w:right w:val="none" w:sz="0" w:space="0" w:color="auto"/>
      </w:divBdr>
    </w:div>
    <w:div w:id="1038704456">
      <w:bodyDiv w:val="1"/>
      <w:marLeft w:val="0"/>
      <w:marRight w:val="0"/>
      <w:marTop w:val="0"/>
      <w:marBottom w:val="0"/>
      <w:divBdr>
        <w:top w:val="none" w:sz="0" w:space="0" w:color="auto"/>
        <w:left w:val="none" w:sz="0" w:space="0" w:color="auto"/>
        <w:bottom w:val="none" w:sz="0" w:space="0" w:color="auto"/>
        <w:right w:val="none" w:sz="0" w:space="0" w:color="auto"/>
      </w:divBdr>
    </w:div>
    <w:div w:id="1039016231">
      <w:bodyDiv w:val="1"/>
      <w:marLeft w:val="0"/>
      <w:marRight w:val="0"/>
      <w:marTop w:val="0"/>
      <w:marBottom w:val="0"/>
      <w:divBdr>
        <w:top w:val="none" w:sz="0" w:space="0" w:color="auto"/>
        <w:left w:val="none" w:sz="0" w:space="0" w:color="auto"/>
        <w:bottom w:val="none" w:sz="0" w:space="0" w:color="auto"/>
        <w:right w:val="none" w:sz="0" w:space="0" w:color="auto"/>
      </w:divBdr>
    </w:div>
    <w:div w:id="1039083976">
      <w:bodyDiv w:val="1"/>
      <w:marLeft w:val="0"/>
      <w:marRight w:val="0"/>
      <w:marTop w:val="0"/>
      <w:marBottom w:val="0"/>
      <w:divBdr>
        <w:top w:val="none" w:sz="0" w:space="0" w:color="auto"/>
        <w:left w:val="none" w:sz="0" w:space="0" w:color="auto"/>
        <w:bottom w:val="none" w:sz="0" w:space="0" w:color="auto"/>
        <w:right w:val="none" w:sz="0" w:space="0" w:color="auto"/>
      </w:divBdr>
    </w:div>
    <w:div w:id="1039209241">
      <w:bodyDiv w:val="1"/>
      <w:marLeft w:val="0"/>
      <w:marRight w:val="0"/>
      <w:marTop w:val="0"/>
      <w:marBottom w:val="0"/>
      <w:divBdr>
        <w:top w:val="none" w:sz="0" w:space="0" w:color="auto"/>
        <w:left w:val="none" w:sz="0" w:space="0" w:color="auto"/>
        <w:bottom w:val="none" w:sz="0" w:space="0" w:color="auto"/>
        <w:right w:val="none" w:sz="0" w:space="0" w:color="auto"/>
      </w:divBdr>
    </w:div>
    <w:div w:id="1039210714">
      <w:bodyDiv w:val="1"/>
      <w:marLeft w:val="0"/>
      <w:marRight w:val="0"/>
      <w:marTop w:val="0"/>
      <w:marBottom w:val="0"/>
      <w:divBdr>
        <w:top w:val="none" w:sz="0" w:space="0" w:color="auto"/>
        <w:left w:val="none" w:sz="0" w:space="0" w:color="auto"/>
        <w:bottom w:val="none" w:sz="0" w:space="0" w:color="auto"/>
        <w:right w:val="none" w:sz="0" w:space="0" w:color="auto"/>
      </w:divBdr>
    </w:div>
    <w:div w:id="1039814281">
      <w:bodyDiv w:val="1"/>
      <w:marLeft w:val="0"/>
      <w:marRight w:val="0"/>
      <w:marTop w:val="0"/>
      <w:marBottom w:val="0"/>
      <w:divBdr>
        <w:top w:val="none" w:sz="0" w:space="0" w:color="auto"/>
        <w:left w:val="none" w:sz="0" w:space="0" w:color="auto"/>
        <w:bottom w:val="none" w:sz="0" w:space="0" w:color="auto"/>
        <w:right w:val="none" w:sz="0" w:space="0" w:color="auto"/>
      </w:divBdr>
    </w:div>
    <w:div w:id="1039938992">
      <w:bodyDiv w:val="1"/>
      <w:marLeft w:val="0"/>
      <w:marRight w:val="0"/>
      <w:marTop w:val="0"/>
      <w:marBottom w:val="0"/>
      <w:divBdr>
        <w:top w:val="none" w:sz="0" w:space="0" w:color="auto"/>
        <w:left w:val="none" w:sz="0" w:space="0" w:color="auto"/>
        <w:bottom w:val="none" w:sz="0" w:space="0" w:color="auto"/>
        <w:right w:val="none" w:sz="0" w:space="0" w:color="auto"/>
      </w:divBdr>
    </w:div>
    <w:div w:id="1040007847">
      <w:bodyDiv w:val="1"/>
      <w:marLeft w:val="0"/>
      <w:marRight w:val="0"/>
      <w:marTop w:val="0"/>
      <w:marBottom w:val="0"/>
      <w:divBdr>
        <w:top w:val="none" w:sz="0" w:space="0" w:color="auto"/>
        <w:left w:val="none" w:sz="0" w:space="0" w:color="auto"/>
        <w:bottom w:val="none" w:sz="0" w:space="0" w:color="auto"/>
        <w:right w:val="none" w:sz="0" w:space="0" w:color="auto"/>
      </w:divBdr>
    </w:div>
    <w:div w:id="1040279194">
      <w:bodyDiv w:val="1"/>
      <w:marLeft w:val="0"/>
      <w:marRight w:val="0"/>
      <w:marTop w:val="0"/>
      <w:marBottom w:val="0"/>
      <w:divBdr>
        <w:top w:val="none" w:sz="0" w:space="0" w:color="auto"/>
        <w:left w:val="none" w:sz="0" w:space="0" w:color="auto"/>
        <w:bottom w:val="none" w:sz="0" w:space="0" w:color="auto"/>
        <w:right w:val="none" w:sz="0" w:space="0" w:color="auto"/>
      </w:divBdr>
    </w:div>
    <w:div w:id="1040285249">
      <w:bodyDiv w:val="1"/>
      <w:marLeft w:val="0"/>
      <w:marRight w:val="0"/>
      <w:marTop w:val="0"/>
      <w:marBottom w:val="0"/>
      <w:divBdr>
        <w:top w:val="none" w:sz="0" w:space="0" w:color="auto"/>
        <w:left w:val="none" w:sz="0" w:space="0" w:color="auto"/>
        <w:bottom w:val="none" w:sz="0" w:space="0" w:color="auto"/>
        <w:right w:val="none" w:sz="0" w:space="0" w:color="auto"/>
      </w:divBdr>
    </w:div>
    <w:div w:id="1040322320">
      <w:bodyDiv w:val="1"/>
      <w:marLeft w:val="0"/>
      <w:marRight w:val="0"/>
      <w:marTop w:val="0"/>
      <w:marBottom w:val="0"/>
      <w:divBdr>
        <w:top w:val="none" w:sz="0" w:space="0" w:color="auto"/>
        <w:left w:val="none" w:sz="0" w:space="0" w:color="auto"/>
        <w:bottom w:val="none" w:sz="0" w:space="0" w:color="auto"/>
        <w:right w:val="none" w:sz="0" w:space="0" w:color="auto"/>
      </w:divBdr>
    </w:div>
    <w:div w:id="1040328115">
      <w:bodyDiv w:val="1"/>
      <w:marLeft w:val="0"/>
      <w:marRight w:val="0"/>
      <w:marTop w:val="0"/>
      <w:marBottom w:val="0"/>
      <w:divBdr>
        <w:top w:val="none" w:sz="0" w:space="0" w:color="auto"/>
        <w:left w:val="none" w:sz="0" w:space="0" w:color="auto"/>
        <w:bottom w:val="none" w:sz="0" w:space="0" w:color="auto"/>
        <w:right w:val="none" w:sz="0" w:space="0" w:color="auto"/>
      </w:divBdr>
    </w:div>
    <w:div w:id="1040478932">
      <w:bodyDiv w:val="1"/>
      <w:marLeft w:val="0"/>
      <w:marRight w:val="0"/>
      <w:marTop w:val="0"/>
      <w:marBottom w:val="0"/>
      <w:divBdr>
        <w:top w:val="none" w:sz="0" w:space="0" w:color="auto"/>
        <w:left w:val="none" w:sz="0" w:space="0" w:color="auto"/>
        <w:bottom w:val="none" w:sz="0" w:space="0" w:color="auto"/>
        <w:right w:val="none" w:sz="0" w:space="0" w:color="auto"/>
      </w:divBdr>
    </w:div>
    <w:div w:id="1040591475">
      <w:bodyDiv w:val="1"/>
      <w:marLeft w:val="0"/>
      <w:marRight w:val="0"/>
      <w:marTop w:val="0"/>
      <w:marBottom w:val="0"/>
      <w:divBdr>
        <w:top w:val="none" w:sz="0" w:space="0" w:color="auto"/>
        <w:left w:val="none" w:sz="0" w:space="0" w:color="auto"/>
        <w:bottom w:val="none" w:sz="0" w:space="0" w:color="auto"/>
        <w:right w:val="none" w:sz="0" w:space="0" w:color="auto"/>
      </w:divBdr>
    </w:div>
    <w:div w:id="1040593419">
      <w:bodyDiv w:val="1"/>
      <w:marLeft w:val="0"/>
      <w:marRight w:val="0"/>
      <w:marTop w:val="0"/>
      <w:marBottom w:val="0"/>
      <w:divBdr>
        <w:top w:val="none" w:sz="0" w:space="0" w:color="auto"/>
        <w:left w:val="none" w:sz="0" w:space="0" w:color="auto"/>
        <w:bottom w:val="none" w:sz="0" w:space="0" w:color="auto"/>
        <w:right w:val="none" w:sz="0" w:space="0" w:color="auto"/>
      </w:divBdr>
    </w:div>
    <w:div w:id="1040594326">
      <w:bodyDiv w:val="1"/>
      <w:marLeft w:val="0"/>
      <w:marRight w:val="0"/>
      <w:marTop w:val="0"/>
      <w:marBottom w:val="0"/>
      <w:divBdr>
        <w:top w:val="none" w:sz="0" w:space="0" w:color="auto"/>
        <w:left w:val="none" w:sz="0" w:space="0" w:color="auto"/>
        <w:bottom w:val="none" w:sz="0" w:space="0" w:color="auto"/>
        <w:right w:val="none" w:sz="0" w:space="0" w:color="auto"/>
      </w:divBdr>
    </w:div>
    <w:div w:id="1040667096">
      <w:bodyDiv w:val="1"/>
      <w:marLeft w:val="0"/>
      <w:marRight w:val="0"/>
      <w:marTop w:val="0"/>
      <w:marBottom w:val="0"/>
      <w:divBdr>
        <w:top w:val="none" w:sz="0" w:space="0" w:color="auto"/>
        <w:left w:val="none" w:sz="0" w:space="0" w:color="auto"/>
        <w:bottom w:val="none" w:sz="0" w:space="0" w:color="auto"/>
        <w:right w:val="none" w:sz="0" w:space="0" w:color="auto"/>
      </w:divBdr>
    </w:div>
    <w:div w:id="1040669593">
      <w:bodyDiv w:val="1"/>
      <w:marLeft w:val="0"/>
      <w:marRight w:val="0"/>
      <w:marTop w:val="0"/>
      <w:marBottom w:val="0"/>
      <w:divBdr>
        <w:top w:val="none" w:sz="0" w:space="0" w:color="auto"/>
        <w:left w:val="none" w:sz="0" w:space="0" w:color="auto"/>
        <w:bottom w:val="none" w:sz="0" w:space="0" w:color="auto"/>
        <w:right w:val="none" w:sz="0" w:space="0" w:color="auto"/>
      </w:divBdr>
    </w:div>
    <w:div w:id="1040860201">
      <w:bodyDiv w:val="1"/>
      <w:marLeft w:val="0"/>
      <w:marRight w:val="0"/>
      <w:marTop w:val="0"/>
      <w:marBottom w:val="0"/>
      <w:divBdr>
        <w:top w:val="none" w:sz="0" w:space="0" w:color="auto"/>
        <w:left w:val="none" w:sz="0" w:space="0" w:color="auto"/>
        <w:bottom w:val="none" w:sz="0" w:space="0" w:color="auto"/>
        <w:right w:val="none" w:sz="0" w:space="0" w:color="auto"/>
      </w:divBdr>
    </w:div>
    <w:div w:id="1041052994">
      <w:bodyDiv w:val="1"/>
      <w:marLeft w:val="0"/>
      <w:marRight w:val="0"/>
      <w:marTop w:val="0"/>
      <w:marBottom w:val="0"/>
      <w:divBdr>
        <w:top w:val="none" w:sz="0" w:space="0" w:color="auto"/>
        <w:left w:val="none" w:sz="0" w:space="0" w:color="auto"/>
        <w:bottom w:val="none" w:sz="0" w:space="0" w:color="auto"/>
        <w:right w:val="none" w:sz="0" w:space="0" w:color="auto"/>
      </w:divBdr>
    </w:div>
    <w:div w:id="1041056378">
      <w:bodyDiv w:val="1"/>
      <w:marLeft w:val="0"/>
      <w:marRight w:val="0"/>
      <w:marTop w:val="0"/>
      <w:marBottom w:val="0"/>
      <w:divBdr>
        <w:top w:val="none" w:sz="0" w:space="0" w:color="auto"/>
        <w:left w:val="none" w:sz="0" w:space="0" w:color="auto"/>
        <w:bottom w:val="none" w:sz="0" w:space="0" w:color="auto"/>
        <w:right w:val="none" w:sz="0" w:space="0" w:color="auto"/>
      </w:divBdr>
    </w:div>
    <w:div w:id="1041325248">
      <w:bodyDiv w:val="1"/>
      <w:marLeft w:val="0"/>
      <w:marRight w:val="0"/>
      <w:marTop w:val="0"/>
      <w:marBottom w:val="0"/>
      <w:divBdr>
        <w:top w:val="none" w:sz="0" w:space="0" w:color="auto"/>
        <w:left w:val="none" w:sz="0" w:space="0" w:color="auto"/>
        <w:bottom w:val="none" w:sz="0" w:space="0" w:color="auto"/>
        <w:right w:val="none" w:sz="0" w:space="0" w:color="auto"/>
      </w:divBdr>
    </w:div>
    <w:div w:id="1041326498">
      <w:bodyDiv w:val="1"/>
      <w:marLeft w:val="0"/>
      <w:marRight w:val="0"/>
      <w:marTop w:val="0"/>
      <w:marBottom w:val="0"/>
      <w:divBdr>
        <w:top w:val="none" w:sz="0" w:space="0" w:color="auto"/>
        <w:left w:val="none" w:sz="0" w:space="0" w:color="auto"/>
        <w:bottom w:val="none" w:sz="0" w:space="0" w:color="auto"/>
        <w:right w:val="none" w:sz="0" w:space="0" w:color="auto"/>
      </w:divBdr>
    </w:div>
    <w:div w:id="1041515912">
      <w:bodyDiv w:val="1"/>
      <w:marLeft w:val="0"/>
      <w:marRight w:val="0"/>
      <w:marTop w:val="0"/>
      <w:marBottom w:val="0"/>
      <w:divBdr>
        <w:top w:val="none" w:sz="0" w:space="0" w:color="auto"/>
        <w:left w:val="none" w:sz="0" w:space="0" w:color="auto"/>
        <w:bottom w:val="none" w:sz="0" w:space="0" w:color="auto"/>
        <w:right w:val="none" w:sz="0" w:space="0" w:color="auto"/>
      </w:divBdr>
    </w:div>
    <w:div w:id="1041515973">
      <w:bodyDiv w:val="1"/>
      <w:marLeft w:val="0"/>
      <w:marRight w:val="0"/>
      <w:marTop w:val="0"/>
      <w:marBottom w:val="0"/>
      <w:divBdr>
        <w:top w:val="none" w:sz="0" w:space="0" w:color="auto"/>
        <w:left w:val="none" w:sz="0" w:space="0" w:color="auto"/>
        <w:bottom w:val="none" w:sz="0" w:space="0" w:color="auto"/>
        <w:right w:val="none" w:sz="0" w:space="0" w:color="auto"/>
      </w:divBdr>
    </w:div>
    <w:div w:id="1041633414">
      <w:bodyDiv w:val="1"/>
      <w:marLeft w:val="0"/>
      <w:marRight w:val="0"/>
      <w:marTop w:val="0"/>
      <w:marBottom w:val="0"/>
      <w:divBdr>
        <w:top w:val="none" w:sz="0" w:space="0" w:color="auto"/>
        <w:left w:val="none" w:sz="0" w:space="0" w:color="auto"/>
        <w:bottom w:val="none" w:sz="0" w:space="0" w:color="auto"/>
        <w:right w:val="none" w:sz="0" w:space="0" w:color="auto"/>
      </w:divBdr>
    </w:div>
    <w:div w:id="1041903595">
      <w:bodyDiv w:val="1"/>
      <w:marLeft w:val="0"/>
      <w:marRight w:val="0"/>
      <w:marTop w:val="0"/>
      <w:marBottom w:val="0"/>
      <w:divBdr>
        <w:top w:val="none" w:sz="0" w:space="0" w:color="auto"/>
        <w:left w:val="none" w:sz="0" w:space="0" w:color="auto"/>
        <w:bottom w:val="none" w:sz="0" w:space="0" w:color="auto"/>
        <w:right w:val="none" w:sz="0" w:space="0" w:color="auto"/>
      </w:divBdr>
    </w:div>
    <w:div w:id="1041906792">
      <w:bodyDiv w:val="1"/>
      <w:marLeft w:val="0"/>
      <w:marRight w:val="0"/>
      <w:marTop w:val="0"/>
      <w:marBottom w:val="0"/>
      <w:divBdr>
        <w:top w:val="none" w:sz="0" w:space="0" w:color="auto"/>
        <w:left w:val="none" w:sz="0" w:space="0" w:color="auto"/>
        <w:bottom w:val="none" w:sz="0" w:space="0" w:color="auto"/>
        <w:right w:val="none" w:sz="0" w:space="0" w:color="auto"/>
      </w:divBdr>
    </w:div>
    <w:div w:id="1042249245">
      <w:bodyDiv w:val="1"/>
      <w:marLeft w:val="0"/>
      <w:marRight w:val="0"/>
      <w:marTop w:val="0"/>
      <w:marBottom w:val="0"/>
      <w:divBdr>
        <w:top w:val="none" w:sz="0" w:space="0" w:color="auto"/>
        <w:left w:val="none" w:sz="0" w:space="0" w:color="auto"/>
        <w:bottom w:val="none" w:sz="0" w:space="0" w:color="auto"/>
        <w:right w:val="none" w:sz="0" w:space="0" w:color="auto"/>
      </w:divBdr>
    </w:div>
    <w:div w:id="1042290963">
      <w:bodyDiv w:val="1"/>
      <w:marLeft w:val="0"/>
      <w:marRight w:val="0"/>
      <w:marTop w:val="0"/>
      <w:marBottom w:val="0"/>
      <w:divBdr>
        <w:top w:val="none" w:sz="0" w:space="0" w:color="auto"/>
        <w:left w:val="none" w:sz="0" w:space="0" w:color="auto"/>
        <w:bottom w:val="none" w:sz="0" w:space="0" w:color="auto"/>
        <w:right w:val="none" w:sz="0" w:space="0" w:color="auto"/>
      </w:divBdr>
    </w:div>
    <w:div w:id="1042291508">
      <w:bodyDiv w:val="1"/>
      <w:marLeft w:val="0"/>
      <w:marRight w:val="0"/>
      <w:marTop w:val="0"/>
      <w:marBottom w:val="0"/>
      <w:divBdr>
        <w:top w:val="none" w:sz="0" w:space="0" w:color="auto"/>
        <w:left w:val="none" w:sz="0" w:space="0" w:color="auto"/>
        <w:bottom w:val="none" w:sz="0" w:space="0" w:color="auto"/>
        <w:right w:val="none" w:sz="0" w:space="0" w:color="auto"/>
      </w:divBdr>
    </w:div>
    <w:div w:id="1042510803">
      <w:bodyDiv w:val="1"/>
      <w:marLeft w:val="0"/>
      <w:marRight w:val="0"/>
      <w:marTop w:val="0"/>
      <w:marBottom w:val="0"/>
      <w:divBdr>
        <w:top w:val="none" w:sz="0" w:space="0" w:color="auto"/>
        <w:left w:val="none" w:sz="0" w:space="0" w:color="auto"/>
        <w:bottom w:val="none" w:sz="0" w:space="0" w:color="auto"/>
        <w:right w:val="none" w:sz="0" w:space="0" w:color="auto"/>
      </w:divBdr>
    </w:div>
    <w:div w:id="1042629066">
      <w:bodyDiv w:val="1"/>
      <w:marLeft w:val="0"/>
      <w:marRight w:val="0"/>
      <w:marTop w:val="0"/>
      <w:marBottom w:val="0"/>
      <w:divBdr>
        <w:top w:val="none" w:sz="0" w:space="0" w:color="auto"/>
        <w:left w:val="none" w:sz="0" w:space="0" w:color="auto"/>
        <w:bottom w:val="none" w:sz="0" w:space="0" w:color="auto"/>
        <w:right w:val="none" w:sz="0" w:space="0" w:color="auto"/>
      </w:divBdr>
    </w:div>
    <w:div w:id="1042636054">
      <w:bodyDiv w:val="1"/>
      <w:marLeft w:val="0"/>
      <w:marRight w:val="0"/>
      <w:marTop w:val="0"/>
      <w:marBottom w:val="0"/>
      <w:divBdr>
        <w:top w:val="none" w:sz="0" w:space="0" w:color="auto"/>
        <w:left w:val="none" w:sz="0" w:space="0" w:color="auto"/>
        <w:bottom w:val="none" w:sz="0" w:space="0" w:color="auto"/>
        <w:right w:val="none" w:sz="0" w:space="0" w:color="auto"/>
      </w:divBdr>
    </w:div>
    <w:div w:id="1042823729">
      <w:bodyDiv w:val="1"/>
      <w:marLeft w:val="0"/>
      <w:marRight w:val="0"/>
      <w:marTop w:val="0"/>
      <w:marBottom w:val="0"/>
      <w:divBdr>
        <w:top w:val="none" w:sz="0" w:space="0" w:color="auto"/>
        <w:left w:val="none" w:sz="0" w:space="0" w:color="auto"/>
        <w:bottom w:val="none" w:sz="0" w:space="0" w:color="auto"/>
        <w:right w:val="none" w:sz="0" w:space="0" w:color="auto"/>
      </w:divBdr>
    </w:div>
    <w:div w:id="1042828300">
      <w:bodyDiv w:val="1"/>
      <w:marLeft w:val="0"/>
      <w:marRight w:val="0"/>
      <w:marTop w:val="0"/>
      <w:marBottom w:val="0"/>
      <w:divBdr>
        <w:top w:val="none" w:sz="0" w:space="0" w:color="auto"/>
        <w:left w:val="none" w:sz="0" w:space="0" w:color="auto"/>
        <w:bottom w:val="none" w:sz="0" w:space="0" w:color="auto"/>
        <w:right w:val="none" w:sz="0" w:space="0" w:color="auto"/>
      </w:divBdr>
    </w:div>
    <w:div w:id="1042899255">
      <w:bodyDiv w:val="1"/>
      <w:marLeft w:val="0"/>
      <w:marRight w:val="0"/>
      <w:marTop w:val="0"/>
      <w:marBottom w:val="0"/>
      <w:divBdr>
        <w:top w:val="none" w:sz="0" w:space="0" w:color="auto"/>
        <w:left w:val="none" w:sz="0" w:space="0" w:color="auto"/>
        <w:bottom w:val="none" w:sz="0" w:space="0" w:color="auto"/>
        <w:right w:val="none" w:sz="0" w:space="0" w:color="auto"/>
      </w:divBdr>
    </w:div>
    <w:div w:id="1042901046">
      <w:bodyDiv w:val="1"/>
      <w:marLeft w:val="0"/>
      <w:marRight w:val="0"/>
      <w:marTop w:val="0"/>
      <w:marBottom w:val="0"/>
      <w:divBdr>
        <w:top w:val="none" w:sz="0" w:space="0" w:color="auto"/>
        <w:left w:val="none" w:sz="0" w:space="0" w:color="auto"/>
        <w:bottom w:val="none" w:sz="0" w:space="0" w:color="auto"/>
        <w:right w:val="none" w:sz="0" w:space="0" w:color="auto"/>
      </w:divBdr>
    </w:div>
    <w:div w:id="1042944193">
      <w:bodyDiv w:val="1"/>
      <w:marLeft w:val="0"/>
      <w:marRight w:val="0"/>
      <w:marTop w:val="0"/>
      <w:marBottom w:val="0"/>
      <w:divBdr>
        <w:top w:val="none" w:sz="0" w:space="0" w:color="auto"/>
        <w:left w:val="none" w:sz="0" w:space="0" w:color="auto"/>
        <w:bottom w:val="none" w:sz="0" w:space="0" w:color="auto"/>
        <w:right w:val="none" w:sz="0" w:space="0" w:color="auto"/>
      </w:divBdr>
    </w:div>
    <w:div w:id="1043022089">
      <w:bodyDiv w:val="1"/>
      <w:marLeft w:val="0"/>
      <w:marRight w:val="0"/>
      <w:marTop w:val="0"/>
      <w:marBottom w:val="0"/>
      <w:divBdr>
        <w:top w:val="none" w:sz="0" w:space="0" w:color="auto"/>
        <w:left w:val="none" w:sz="0" w:space="0" w:color="auto"/>
        <w:bottom w:val="none" w:sz="0" w:space="0" w:color="auto"/>
        <w:right w:val="none" w:sz="0" w:space="0" w:color="auto"/>
      </w:divBdr>
    </w:div>
    <w:div w:id="1043022552">
      <w:bodyDiv w:val="1"/>
      <w:marLeft w:val="0"/>
      <w:marRight w:val="0"/>
      <w:marTop w:val="0"/>
      <w:marBottom w:val="0"/>
      <w:divBdr>
        <w:top w:val="none" w:sz="0" w:space="0" w:color="auto"/>
        <w:left w:val="none" w:sz="0" w:space="0" w:color="auto"/>
        <w:bottom w:val="none" w:sz="0" w:space="0" w:color="auto"/>
        <w:right w:val="none" w:sz="0" w:space="0" w:color="auto"/>
      </w:divBdr>
    </w:div>
    <w:div w:id="1043023629">
      <w:bodyDiv w:val="1"/>
      <w:marLeft w:val="0"/>
      <w:marRight w:val="0"/>
      <w:marTop w:val="0"/>
      <w:marBottom w:val="0"/>
      <w:divBdr>
        <w:top w:val="none" w:sz="0" w:space="0" w:color="auto"/>
        <w:left w:val="none" w:sz="0" w:space="0" w:color="auto"/>
        <w:bottom w:val="none" w:sz="0" w:space="0" w:color="auto"/>
        <w:right w:val="none" w:sz="0" w:space="0" w:color="auto"/>
      </w:divBdr>
    </w:div>
    <w:div w:id="1043208442">
      <w:bodyDiv w:val="1"/>
      <w:marLeft w:val="0"/>
      <w:marRight w:val="0"/>
      <w:marTop w:val="0"/>
      <w:marBottom w:val="0"/>
      <w:divBdr>
        <w:top w:val="none" w:sz="0" w:space="0" w:color="auto"/>
        <w:left w:val="none" w:sz="0" w:space="0" w:color="auto"/>
        <w:bottom w:val="none" w:sz="0" w:space="0" w:color="auto"/>
        <w:right w:val="none" w:sz="0" w:space="0" w:color="auto"/>
      </w:divBdr>
    </w:div>
    <w:div w:id="1043482637">
      <w:bodyDiv w:val="1"/>
      <w:marLeft w:val="0"/>
      <w:marRight w:val="0"/>
      <w:marTop w:val="0"/>
      <w:marBottom w:val="0"/>
      <w:divBdr>
        <w:top w:val="none" w:sz="0" w:space="0" w:color="auto"/>
        <w:left w:val="none" w:sz="0" w:space="0" w:color="auto"/>
        <w:bottom w:val="none" w:sz="0" w:space="0" w:color="auto"/>
        <w:right w:val="none" w:sz="0" w:space="0" w:color="auto"/>
      </w:divBdr>
    </w:div>
    <w:div w:id="1043672113">
      <w:bodyDiv w:val="1"/>
      <w:marLeft w:val="0"/>
      <w:marRight w:val="0"/>
      <w:marTop w:val="0"/>
      <w:marBottom w:val="0"/>
      <w:divBdr>
        <w:top w:val="none" w:sz="0" w:space="0" w:color="auto"/>
        <w:left w:val="none" w:sz="0" w:space="0" w:color="auto"/>
        <w:bottom w:val="none" w:sz="0" w:space="0" w:color="auto"/>
        <w:right w:val="none" w:sz="0" w:space="0" w:color="auto"/>
      </w:divBdr>
    </w:div>
    <w:div w:id="1043753234">
      <w:bodyDiv w:val="1"/>
      <w:marLeft w:val="0"/>
      <w:marRight w:val="0"/>
      <w:marTop w:val="0"/>
      <w:marBottom w:val="0"/>
      <w:divBdr>
        <w:top w:val="none" w:sz="0" w:space="0" w:color="auto"/>
        <w:left w:val="none" w:sz="0" w:space="0" w:color="auto"/>
        <w:bottom w:val="none" w:sz="0" w:space="0" w:color="auto"/>
        <w:right w:val="none" w:sz="0" w:space="0" w:color="auto"/>
      </w:divBdr>
    </w:div>
    <w:div w:id="1043871767">
      <w:bodyDiv w:val="1"/>
      <w:marLeft w:val="0"/>
      <w:marRight w:val="0"/>
      <w:marTop w:val="0"/>
      <w:marBottom w:val="0"/>
      <w:divBdr>
        <w:top w:val="none" w:sz="0" w:space="0" w:color="auto"/>
        <w:left w:val="none" w:sz="0" w:space="0" w:color="auto"/>
        <w:bottom w:val="none" w:sz="0" w:space="0" w:color="auto"/>
        <w:right w:val="none" w:sz="0" w:space="0" w:color="auto"/>
      </w:divBdr>
    </w:div>
    <w:div w:id="1044132269">
      <w:bodyDiv w:val="1"/>
      <w:marLeft w:val="0"/>
      <w:marRight w:val="0"/>
      <w:marTop w:val="0"/>
      <w:marBottom w:val="0"/>
      <w:divBdr>
        <w:top w:val="none" w:sz="0" w:space="0" w:color="auto"/>
        <w:left w:val="none" w:sz="0" w:space="0" w:color="auto"/>
        <w:bottom w:val="none" w:sz="0" w:space="0" w:color="auto"/>
        <w:right w:val="none" w:sz="0" w:space="0" w:color="auto"/>
      </w:divBdr>
    </w:div>
    <w:div w:id="1044209172">
      <w:bodyDiv w:val="1"/>
      <w:marLeft w:val="0"/>
      <w:marRight w:val="0"/>
      <w:marTop w:val="0"/>
      <w:marBottom w:val="0"/>
      <w:divBdr>
        <w:top w:val="none" w:sz="0" w:space="0" w:color="auto"/>
        <w:left w:val="none" w:sz="0" w:space="0" w:color="auto"/>
        <w:bottom w:val="none" w:sz="0" w:space="0" w:color="auto"/>
        <w:right w:val="none" w:sz="0" w:space="0" w:color="auto"/>
      </w:divBdr>
    </w:div>
    <w:div w:id="1044210916">
      <w:bodyDiv w:val="1"/>
      <w:marLeft w:val="0"/>
      <w:marRight w:val="0"/>
      <w:marTop w:val="0"/>
      <w:marBottom w:val="0"/>
      <w:divBdr>
        <w:top w:val="none" w:sz="0" w:space="0" w:color="auto"/>
        <w:left w:val="none" w:sz="0" w:space="0" w:color="auto"/>
        <w:bottom w:val="none" w:sz="0" w:space="0" w:color="auto"/>
        <w:right w:val="none" w:sz="0" w:space="0" w:color="auto"/>
      </w:divBdr>
    </w:div>
    <w:div w:id="1044211013">
      <w:bodyDiv w:val="1"/>
      <w:marLeft w:val="0"/>
      <w:marRight w:val="0"/>
      <w:marTop w:val="0"/>
      <w:marBottom w:val="0"/>
      <w:divBdr>
        <w:top w:val="none" w:sz="0" w:space="0" w:color="auto"/>
        <w:left w:val="none" w:sz="0" w:space="0" w:color="auto"/>
        <w:bottom w:val="none" w:sz="0" w:space="0" w:color="auto"/>
        <w:right w:val="none" w:sz="0" w:space="0" w:color="auto"/>
      </w:divBdr>
    </w:div>
    <w:div w:id="1044256537">
      <w:bodyDiv w:val="1"/>
      <w:marLeft w:val="0"/>
      <w:marRight w:val="0"/>
      <w:marTop w:val="0"/>
      <w:marBottom w:val="0"/>
      <w:divBdr>
        <w:top w:val="none" w:sz="0" w:space="0" w:color="auto"/>
        <w:left w:val="none" w:sz="0" w:space="0" w:color="auto"/>
        <w:bottom w:val="none" w:sz="0" w:space="0" w:color="auto"/>
        <w:right w:val="none" w:sz="0" w:space="0" w:color="auto"/>
      </w:divBdr>
    </w:div>
    <w:div w:id="1044327235">
      <w:bodyDiv w:val="1"/>
      <w:marLeft w:val="0"/>
      <w:marRight w:val="0"/>
      <w:marTop w:val="0"/>
      <w:marBottom w:val="0"/>
      <w:divBdr>
        <w:top w:val="none" w:sz="0" w:space="0" w:color="auto"/>
        <w:left w:val="none" w:sz="0" w:space="0" w:color="auto"/>
        <w:bottom w:val="none" w:sz="0" w:space="0" w:color="auto"/>
        <w:right w:val="none" w:sz="0" w:space="0" w:color="auto"/>
      </w:divBdr>
    </w:div>
    <w:div w:id="1044327295">
      <w:bodyDiv w:val="1"/>
      <w:marLeft w:val="0"/>
      <w:marRight w:val="0"/>
      <w:marTop w:val="0"/>
      <w:marBottom w:val="0"/>
      <w:divBdr>
        <w:top w:val="none" w:sz="0" w:space="0" w:color="auto"/>
        <w:left w:val="none" w:sz="0" w:space="0" w:color="auto"/>
        <w:bottom w:val="none" w:sz="0" w:space="0" w:color="auto"/>
        <w:right w:val="none" w:sz="0" w:space="0" w:color="auto"/>
      </w:divBdr>
    </w:div>
    <w:div w:id="1044333793">
      <w:bodyDiv w:val="1"/>
      <w:marLeft w:val="0"/>
      <w:marRight w:val="0"/>
      <w:marTop w:val="0"/>
      <w:marBottom w:val="0"/>
      <w:divBdr>
        <w:top w:val="none" w:sz="0" w:space="0" w:color="auto"/>
        <w:left w:val="none" w:sz="0" w:space="0" w:color="auto"/>
        <w:bottom w:val="none" w:sz="0" w:space="0" w:color="auto"/>
        <w:right w:val="none" w:sz="0" w:space="0" w:color="auto"/>
      </w:divBdr>
    </w:div>
    <w:div w:id="1044404127">
      <w:bodyDiv w:val="1"/>
      <w:marLeft w:val="0"/>
      <w:marRight w:val="0"/>
      <w:marTop w:val="0"/>
      <w:marBottom w:val="0"/>
      <w:divBdr>
        <w:top w:val="none" w:sz="0" w:space="0" w:color="auto"/>
        <w:left w:val="none" w:sz="0" w:space="0" w:color="auto"/>
        <w:bottom w:val="none" w:sz="0" w:space="0" w:color="auto"/>
        <w:right w:val="none" w:sz="0" w:space="0" w:color="auto"/>
      </w:divBdr>
    </w:div>
    <w:div w:id="1044448869">
      <w:bodyDiv w:val="1"/>
      <w:marLeft w:val="0"/>
      <w:marRight w:val="0"/>
      <w:marTop w:val="0"/>
      <w:marBottom w:val="0"/>
      <w:divBdr>
        <w:top w:val="none" w:sz="0" w:space="0" w:color="auto"/>
        <w:left w:val="none" w:sz="0" w:space="0" w:color="auto"/>
        <w:bottom w:val="none" w:sz="0" w:space="0" w:color="auto"/>
        <w:right w:val="none" w:sz="0" w:space="0" w:color="auto"/>
      </w:divBdr>
    </w:div>
    <w:div w:id="1044789861">
      <w:bodyDiv w:val="1"/>
      <w:marLeft w:val="0"/>
      <w:marRight w:val="0"/>
      <w:marTop w:val="0"/>
      <w:marBottom w:val="0"/>
      <w:divBdr>
        <w:top w:val="none" w:sz="0" w:space="0" w:color="auto"/>
        <w:left w:val="none" w:sz="0" w:space="0" w:color="auto"/>
        <w:bottom w:val="none" w:sz="0" w:space="0" w:color="auto"/>
        <w:right w:val="none" w:sz="0" w:space="0" w:color="auto"/>
      </w:divBdr>
    </w:div>
    <w:div w:id="1044792141">
      <w:bodyDiv w:val="1"/>
      <w:marLeft w:val="0"/>
      <w:marRight w:val="0"/>
      <w:marTop w:val="0"/>
      <w:marBottom w:val="0"/>
      <w:divBdr>
        <w:top w:val="none" w:sz="0" w:space="0" w:color="auto"/>
        <w:left w:val="none" w:sz="0" w:space="0" w:color="auto"/>
        <w:bottom w:val="none" w:sz="0" w:space="0" w:color="auto"/>
        <w:right w:val="none" w:sz="0" w:space="0" w:color="auto"/>
      </w:divBdr>
    </w:div>
    <w:div w:id="1044870150">
      <w:bodyDiv w:val="1"/>
      <w:marLeft w:val="0"/>
      <w:marRight w:val="0"/>
      <w:marTop w:val="0"/>
      <w:marBottom w:val="0"/>
      <w:divBdr>
        <w:top w:val="none" w:sz="0" w:space="0" w:color="auto"/>
        <w:left w:val="none" w:sz="0" w:space="0" w:color="auto"/>
        <w:bottom w:val="none" w:sz="0" w:space="0" w:color="auto"/>
        <w:right w:val="none" w:sz="0" w:space="0" w:color="auto"/>
      </w:divBdr>
    </w:div>
    <w:div w:id="1044906270">
      <w:bodyDiv w:val="1"/>
      <w:marLeft w:val="0"/>
      <w:marRight w:val="0"/>
      <w:marTop w:val="0"/>
      <w:marBottom w:val="0"/>
      <w:divBdr>
        <w:top w:val="none" w:sz="0" w:space="0" w:color="auto"/>
        <w:left w:val="none" w:sz="0" w:space="0" w:color="auto"/>
        <w:bottom w:val="none" w:sz="0" w:space="0" w:color="auto"/>
        <w:right w:val="none" w:sz="0" w:space="0" w:color="auto"/>
      </w:divBdr>
    </w:div>
    <w:div w:id="1045058975">
      <w:bodyDiv w:val="1"/>
      <w:marLeft w:val="0"/>
      <w:marRight w:val="0"/>
      <w:marTop w:val="0"/>
      <w:marBottom w:val="0"/>
      <w:divBdr>
        <w:top w:val="none" w:sz="0" w:space="0" w:color="auto"/>
        <w:left w:val="none" w:sz="0" w:space="0" w:color="auto"/>
        <w:bottom w:val="none" w:sz="0" w:space="0" w:color="auto"/>
        <w:right w:val="none" w:sz="0" w:space="0" w:color="auto"/>
      </w:divBdr>
    </w:div>
    <w:div w:id="1045175224">
      <w:bodyDiv w:val="1"/>
      <w:marLeft w:val="0"/>
      <w:marRight w:val="0"/>
      <w:marTop w:val="0"/>
      <w:marBottom w:val="0"/>
      <w:divBdr>
        <w:top w:val="none" w:sz="0" w:space="0" w:color="auto"/>
        <w:left w:val="none" w:sz="0" w:space="0" w:color="auto"/>
        <w:bottom w:val="none" w:sz="0" w:space="0" w:color="auto"/>
        <w:right w:val="none" w:sz="0" w:space="0" w:color="auto"/>
      </w:divBdr>
    </w:div>
    <w:div w:id="1045259268">
      <w:bodyDiv w:val="1"/>
      <w:marLeft w:val="0"/>
      <w:marRight w:val="0"/>
      <w:marTop w:val="0"/>
      <w:marBottom w:val="0"/>
      <w:divBdr>
        <w:top w:val="none" w:sz="0" w:space="0" w:color="auto"/>
        <w:left w:val="none" w:sz="0" w:space="0" w:color="auto"/>
        <w:bottom w:val="none" w:sz="0" w:space="0" w:color="auto"/>
        <w:right w:val="none" w:sz="0" w:space="0" w:color="auto"/>
      </w:divBdr>
    </w:div>
    <w:div w:id="1045446310">
      <w:bodyDiv w:val="1"/>
      <w:marLeft w:val="0"/>
      <w:marRight w:val="0"/>
      <w:marTop w:val="0"/>
      <w:marBottom w:val="0"/>
      <w:divBdr>
        <w:top w:val="none" w:sz="0" w:space="0" w:color="auto"/>
        <w:left w:val="none" w:sz="0" w:space="0" w:color="auto"/>
        <w:bottom w:val="none" w:sz="0" w:space="0" w:color="auto"/>
        <w:right w:val="none" w:sz="0" w:space="0" w:color="auto"/>
      </w:divBdr>
    </w:div>
    <w:div w:id="1045641041">
      <w:bodyDiv w:val="1"/>
      <w:marLeft w:val="0"/>
      <w:marRight w:val="0"/>
      <w:marTop w:val="0"/>
      <w:marBottom w:val="0"/>
      <w:divBdr>
        <w:top w:val="none" w:sz="0" w:space="0" w:color="auto"/>
        <w:left w:val="none" w:sz="0" w:space="0" w:color="auto"/>
        <w:bottom w:val="none" w:sz="0" w:space="0" w:color="auto"/>
        <w:right w:val="none" w:sz="0" w:space="0" w:color="auto"/>
      </w:divBdr>
    </w:div>
    <w:div w:id="1045641474">
      <w:bodyDiv w:val="1"/>
      <w:marLeft w:val="0"/>
      <w:marRight w:val="0"/>
      <w:marTop w:val="0"/>
      <w:marBottom w:val="0"/>
      <w:divBdr>
        <w:top w:val="none" w:sz="0" w:space="0" w:color="auto"/>
        <w:left w:val="none" w:sz="0" w:space="0" w:color="auto"/>
        <w:bottom w:val="none" w:sz="0" w:space="0" w:color="auto"/>
        <w:right w:val="none" w:sz="0" w:space="0" w:color="auto"/>
      </w:divBdr>
    </w:div>
    <w:div w:id="1046291365">
      <w:bodyDiv w:val="1"/>
      <w:marLeft w:val="0"/>
      <w:marRight w:val="0"/>
      <w:marTop w:val="0"/>
      <w:marBottom w:val="0"/>
      <w:divBdr>
        <w:top w:val="none" w:sz="0" w:space="0" w:color="auto"/>
        <w:left w:val="none" w:sz="0" w:space="0" w:color="auto"/>
        <w:bottom w:val="none" w:sz="0" w:space="0" w:color="auto"/>
        <w:right w:val="none" w:sz="0" w:space="0" w:color="auto"/>
      </w:divBdr>
    </w:div>
    <w:div w:id="1046370262">
      <w:bodyDiv w:val="1"/>
      <w:marLeft w:val="0"/>
      <w:marRight w:val="0"/>
      <w:marTop w:val="0"/>
      <w:marBottom w:val="0"/>
      <w:divBdr>
        <w:top w:val="none" w:sz="0" w:space="0" w:color="auto"/>
        <w:left w:val="none" w:sz="0" w:space="0" w:color="auto"/>
        <w:bottom w:val="none" w:sz="0" w:space="0" w:color="auto"/>
        <w:right w:val="none" w:sz="0" w:space="0" w:color="auto"/>
      </w:divBdr>
    </w:div>
    <w:div w:id="1046563665">
      <w:bodyDiv w:val="1"/>
      <w:marLeft w:val="0"/>
      <w:marRight w:val="0"/>
      <w:marTop w:val="0"/>
      <w:marBottom w:val="0"/>
      <w:divBdr>
        <w:top w:val="none" w:sz="0" w:space="0" w:color="auto"/>
        <w:left w:val="none" w:sz="0" w:space="0" w:color="auto"/>
        <w:bottom w:val="none" w:sz="0" w:space="0" w:color="auto"/>
        <w:right w:val="none" w:sz="0" w:space="0" w:color="auto"/>
      </w:divBdr>
    </w:div>
    <w:div w:id="1046564149">
      <w:bodyDiv w:val="1"/>
      <w:marLeft w:val="0"/>
      <w:marRight w:val="0"/>
      <w:marTop w:val="0"/>
      <w:marBottom w:val="0"/>
      <w:divBdr>
        <w:top w:val="none" w:sz="0" w:space="0" w:color="auto"/>
        <w:left w:val="none" w:sz="0" w:space="0" w:color="auto"/>
        <w:bottom w:val="none" w:sz="0" w:space="0" w:color="auto"/>
        <w:right w:val="none" w:sz="0" w:space="0" w:color="auto"/>
      </w:divBdr>
    </w:div>
    <w:div w:id="1046680909">
      <w:bodyDiv w:val="1"/>
      <w:marLeft w:val="0"/>
      <w:marRight w:val="0"/>
      <w:marTop w:val="0"/>
      <w:marBottom w:val="0"/>
      <w:divBdr>
        <w:top w:val="none" w:sz="0" w:space="0" w:color="auto"/>
        <w:left w:val="none" w:sz="0" w:space="0" w:color="auto"/>
        <w:bottom w:val="none" w:sz="0" w:space="0" w:color="auto"/>
        <w:right w:val="none" w:sz="0" w:space="0" w:color="auto"/>
      </w:divBdr>
    </w:div>
    <w:div w:id="1046686645">
      <w:bodyDiv w:val="1"/>
      <w:marLeft w:val="0"/>
      <w:marRight w:val="0"/>
      <w:marTop w:val="0"/>
      <w:marBottom w:val="0"/>
      <w:divBdr>
        <w:top w:val="none" w:sz="0" w:space="0" w:color="auto"/>
        <w:left w:val="none" w:sz="0" w:space="0" w:color="auto"/>
        <w:bottom w:val="none" w:sz="0" w:space="0" w:color="auto"/>
        <w:right w:val="none" w:sz="0" w:space="0" w:color="auto"/>
      </w:divBdr>
    </w:div>
    <w:div w:id="1046829766">
      <w:bodyDiv w:val="1"/>
      <w:marLeft w:val="0"/>
      <w:marRight w:val="0"/>
      <w:marTop w:val="0"/>
      <w:marBottom w:val="0"/>
      <w:divBdr>
        <w:top w:val="none" w:sz="0" w:space="0" w:color="auto"/>
        <w:left w:val="none" w:sz="0" w:space="0" w:color="auto"/>
        <w:bottom w:val="none" w:sz="0" w:space="0" w:color="auto"/>
        <w:right w:val="none" w:sz="0" w:space="0" w:color="auto"/>
      </w:divBdr>
    </w:div>
    <w:div w:id="1046874708">
      <w:bodyDiv w:val="1"/>
      <w:marLeft w:val="0"/>
      <w:marRight w:val="0"/>
      <w:marTop w:val="0"/>
      <w:marBottom w:val="0"/>
      <w:divBdr>
        <w:top w:val="none" w:sz="0" w:space="0" w:color="auto"/>
        <w:left w:val="none" w:sz="0" w:space="0" w:color="auto"/>
        <w:bottom w:val="none" w:sz="0" w:space="0" w:color="auto"/>
        <w:right w:val="none" w:sz="0" w:space="0" w:color="auto"/>
      </w:divBdr>
    </w:div>
    <w:div w:id="1046950838">
      <w:bodyDiv w:val="1"/>
      <w:marLeft w:val="0"/>
      <w:marRight w:val="0"/>
      <w:marTop w:val="0"/>
      <w:marBottom w:val="0"/>
      <w:divBdr>
        <w:top w:val="none" w:sz="0" w:space="0" w:color="auto"/>
        <w:left w:val="none" w:sz="0" w:space="0" w:color="auto"/>
        <w:bottom w:val="none" w:sz="0" w:space="0" w:color="auto"/>
        <w:right w:val="none" w:sz="0" w:space="0" w:color="auto"/>
      </w:divBdr>
    </w:div>
    <w:div w:id="1047024134">
      <w:bodyDiv w:val="1"/>
      <w:marLeft w:val="0"/>
      <w:marRight w:val="0"/>
      <w:marTop w:val="0"/>
      <w:marBottom w:val="0"/>
      <w:divBdr>
        <w:top w:val="none" w:sz="0" w:space="0" w:color="auto"/>
        <w:left w:val="none" w:sz="0" w:space="0" w:color="auto"/>
        <w:bottom w:val="none" w:sz="0" w:space="0" w:color="auto"/>
        <w:right w:val="none" w:sz="0" w:space="0" w:color="auto"/>
      </w:divBdr>
    </w:div>
    <w:div w:id="1047071818">
      <w:bodyDiv w:val="1"/>
      <w:marLeft w:val="0"/>
      <w:marRight w:val="0"/>
      <w:marTop w:val="0"/>
      <w:marBottom w:val="0"/>
      <w:divBdr>
        <w:top w:val="none" w:sz="0" w:space="0" w:color="auto"/>
        <w:left w:val="none" w:sz="0" w:space="0" w:color="auto"/>
        <w:bottom w:val="none" w:sz="0" w:space="0" w:color="auto"/>
        <w:right w:val="none" w:sz="0" w:space="0" w:color="auto"/>
      </w:divBdr>
    </w:div>
    <w:div w:id="1047225048">
      <w:bodyDiv w:val="1"/>
      <w:marLeft w:val="0"/>
      <w:marRight w:val="0"/>
      <w:marTop w:val="0"/>
      <w:marBottom w:val="0"/>
      <w:divBdr>
        <w:top w:val="none" w:sz="0" w:space="0" w:color="auto"/>
        <w:left w:val="none" w:sz="0" w:space="0" w:color="auto"/>
        <w:bottom w:val="none" w:sz="0" w:space="0" w:color="auto"/>
        <w:right w:val="none" w:sz="0" w:space="0" w:color="auto"/>
      </w:divBdr>
    </w:div>
    <w:div w:id="1047416140">
      <w:bodyDiv w:val="1"/>
      <w:marLeft w:val="0"/>
      <w:marRight w:val="0"/>
      <w:marTop w:val="0"/>
      <w:marBottom w:val="0"/>
      <w:divBdr>
        <w:top w:val="none" w:sz="0" w:space="0" w:color="auto"/>
        <w:left w:val="none" w:sz="0" w:space="0" w:color="auto"/>
        <w:bottom w:val="none" w:sz="0" w:space="0" w:color="auto"/>
        <w:right w:val="none" w:sz="0" w:space="0" w:color="auto"/>
      </w:divBdr>
    </w:div>
    <w:div w:id="1047491976">
      <w:bodyDiv w:val="1"/>
      <w:marLeft w:val="0"/>
      <w:marRight w:val="0"/>
      <w:marTop w:val="0"/>
      <w:marBottom w:val="0"/>
      <w:divBdr>
        <w:top w:val="none" w:sz="0" w:space="0" w:color="auto"/>
        <w:left w:val="none" w:sz="0" w:space="0" w:color="auto"/>
        <w:bottom w:val="none" w:sz="0" w:space="0" w:color="auto"/>
        <w:right w:val="none" w:sz="0" w:space="0" w:color="auto"/>
      </w:divBdr>
    </w:div>
    <w:div w:id="1047531399">
      <w:bodyDiv w:val="1"/>
      <w:marLeft w:val="0"/>
      <w:marRight w:val="0"/>
      <w:marTop w:val="0"/>
      <w:marBottom w:val="0"/>
      <w:divBdr>
        <w:top w:val="none" w:sz="0" w:space="0" w:color="auto"/>
        <w:left w:val="none" w:sz="0" w:space="0" w:color="auto"/>
        <w:bottom w:val="none" w:sz="0" w:space="0" w:color="auto"/>
        <w:right w:val="none" w:sz="0" w:space="0" w:color="auto"/>
      </w:divBdr>
    </w:div>
    <w:div w:id="1047602365">
      <w:bodyDiv w:val="1"/>
      <w:marLeft w:val="0"/>
      <w:marRight w:val="0"/>
      <w:marTop w:val="0"/>
      <w:marBottom w:val="0"/>
      <w:divBdr>
        <w:top w:val="none" w:sz="0" w:space="0" w:color="auto"/>
        <w:left w:val="none" w:sz="0" w:space="0" w:color="auto"/>
        <w:bottom w:val="none" w:sz="0" w:space="0" w:color="auto"/>
        <w:right w:val="none" w:sz="0" w:space="0" w:color="auto"/>
      </w:divBdr>
    </w:div>
    <w:div w:id="1047678408">
      <w:bodyDiv w:val="1"/>
      <w:marLeft w:val="0"/>
      <w:marRight w:val="0"/>
      <w:marTop w:val="0"/>
      <w:marBottom w:val="0"/>
      <w:divBdr>
        <w:top w:val="none" w:sz="0" w:space="0" w:color="auto"/>
        <w:left w:val="none" w:sz="0" w:space="0" w:color="auto"/>
        <w:bottom w:val="none" w:sz="0" w:space="0" w:color="auto"/>
        <w:right w:val="none" w:sz="0" w:space="0" w:color="auto"/>
      </w:divBdr>
    </w:div>
    <w:div w:id="1047724813">
      <w:bodyDiv w:val="1"/>
      <w:marLeft w:val="0"/>
      <w:marRight w:val="0"/>
      <w:marTop w:val="0"/>
      <w:marBottom w:val="0"/>
      <w:divBdr>
        <w:top w:val="none" w:sz="0" w:space="0" w:color="auto"/>
        <w:left w:val="none" w:sz="0" w:space="0" w:color="auto"/>
        <w:bottom w:val="none" w:sz="0" w:space="0" w:color="auto"/>
        <w:right w:val="none" w:sz="0" w:space="0" w:color="auto"/>
      </w:divBdr>
    </w:div>
    <w:div w:id="1047797733">
      <w:bodyDiv w:val="1"/>
      <w:marLeft w:val="0"/>
      <w:marRight w:val="0"/>
      <w:marTop w:val="0"/>
      <w:marBottom w:val="0"/>
      <w:divBdr>
        <w:top w:val="none" w:sz="0" w:space="0" w:color="auto"/>
        <w:left w:val="none" w:sz="0" w:space="0" w:color="auto"/>
        <w:bottom w:val="none" w:sz="0" w:space="0" w:color="auto"/>
        <w:right w:val="none" w:sz="0" w:space="0" w:color="auto"/>
      </w:divBdr>
    </w:div>
    <w:div w:id="1047871440">
      <w:bodyDiv w:val="1"/>
      <w:marLeft w:val="0"/>
      <w:marRight w:val="0"/>
      <w:marTop w:val="0"/>
      <w:marBottom w:val="0"/>
      <w:divBdr>
        <w:top w:val="none" w:sz="0" w:space="0" w:color="auto"/>
        <w:left w:val="none" w:sz="0" w:space="0" w:color="auto"/>
        <w:bottom w:val="none" w:sz="0" w:space="0" w:color="auto"/>
        <w:right w:val="none" w:sz="0" w:space="0" w:color="auto"/>
      </w:divBdr>
    </w:div>
    <w:div w:id="1047873096">
      <w:bodyDiv w:val="1"/>
      <w:marLeft w:val="0"/>
      <w:marRight w:val="0"/>
      <w:marTop w:val="0"/>
      <w:marBottom w:val="0"/>
      <w:divBdr>
        <w:top w:val="none" w:sz="0" w:space="0" w:color="auto"/>
        <w:left w:val="none" w:sz="0" w:space="0" w:color="auto"/>
        <w:bottom w:val="none" w:sz="0" w:space="0" w:color="auto"/>
        <w:right w:val="none" w:sz="0" w:space="0" w:color="auto"/>
      </w:divBdr>
    </w:div>
    <w:div w:id="1047878943">
      <w:bodyDiv w:val="1"/>
      <w:marLeft w:val="0"/>
      <w:marRight w:val="0"/>
      <w:marTop w:val="0"/>
      <w:marBottom w:val="0"/>
      <w:divBdr>
        <w:top w:val="none" w:sz="0" w:space="0" w:color="auto"/>
        <w:left w:val="none" w:sz="0" w:space="0" w:color="auto"/>
        <w:bottom w:val="none" w:sz="0" w:space="0" w:color="auto"/>
        <w:right w:val="none" w:sz="0" w:space="0" w:color="auto"/>
      </w:divBdr>
    </w:div>
    <w:div w:id="1047921159">
      <w:bodyDiv w:val="1"/>
      <w:marLeft w:val="0"/>
      <w:marRight w:val="0"/>
      <w:marTop w:val="0"/>
      <w:marBottom w:val="0"/>
      <w:divBdr>
        <w:top w:val="none" w:sz="0" w:space="0" w:color="auto"/>
        <w:left w:val="none" w:sz="0" w:space="0" w:color="auto"/>
        <w:bottom w:val="none" w:sz="0" w:space="0" w:color="auto"/>
        <w:right w:val="none" w:sz="0" w:space="0" w:color="auto"/>
      </w:divBdr>
    </w:div>
    <w:div w:id="1047992867">
      <w:bodyDiv w:val="1"/>
      <w:marLeft w:val="0"/>
      <w:marRight w:val="0"/>
      <w:marTop w:val="0"/>
      <w:marBottom w:val="0"/>
      <w:divBdr>
        <w:top w:val="none" w:sz="0" w:space="0" w:color="auto"/>
        <w:left w:val="none" w:sz="0" w:space="0" w:color="auto"/>
        <w:bottom w:val="none" w:sz="0" w:space="0" w:color="auto"/>
        <w:right w:val="none" w:sz="0" w:space="0" w:color="auto"/>
      </w:divBdr>
    </w:div>
    <w:div w:id="1048065480">
      <w:bodyDiv w:val="1"/>
      <w:marLeft w:val="0"/>
      <w:marRight w:val="0"/>
      <w:marTop w:val="0"/>
      <w:marBottom w:val="0"/>
      <w:divBdr>
        <w:top w:val="none" w:sz="0" w:space="0" w:color="auto"/>
        <w:left w:val="none" w:sz="0" w:space="0" w:color="auto"/>
        <w:bottom w:val="none" w:sz="0" w:space="0" w:color="auto"/>
        <w:right w:val="none" w:sz="0" w:space="0" w:color="auto"/>
      </w:divBdr>
    </w:div>
    <w:div w:id="1048340521">
      <w:bodyDiv w:val="1"/>
      <w:marLeft w:val="0"/>
      <w:marRight w:val="0"/>
      <w:marTop w:val="0"/>
      <w:marBottom w:val="0"/>
      <w:divBdr>
        <w:top w:val="none" w:sz="0" w:space="0" w:color="auto"/>
        <w:left w:val="none" w:sz="0" w:space="0" w:color="auto"/>
        <w:bottom w:val="none" w:sz="0" w:space="0" w:color="auto"/>
        <w:right w:val="none" w:sz="0" w:space="0" w:color="auto"/>
      </w:divBdr>
    </w:div>
    <w:div w:id="1048383691">
      <w:bodyDiv w:val="1"/>
      <w:marLeft w:val="0"/>
      <w:marRight w:val="0"/>
      <w:marTop w:val="0"/>
      <w:marBottom w:val="0"/>
      <w:divBdr>
        <w:top w:val="none" w:sz="0" w:space="0" w:color="auto"/>
        <w:left w:val="none" w:sz="0" w:space="0" w:color="auto"/>
        <w:bottom w:val="none" w:sz="0" w:space="0" w:color="auto"/>
        <w:right w:val="none" w:sz="0" w:space="0" w:color="auto"/>
      </w:divBdr>
    </w:div>
    <w:div w:id="1048408393">
      <w:bodyDiv w:val="1"/>
      <w:marLeft w:val="0"/>
      <w:marRight w:val="0"/>
      <w:marTop w:val="0"/>
      <w:marBottom w:val="0"/>
      <w:divBdr>
        <w:top w:val="none" w:sz="0" w:space="0" w:color="auto"/>
        <w:left w:val="none" w:sz="0" w:space="0" w:color="auto"/>
        <w:bottom w:val="none" w:sz="0" w:space="0" w:color="auto"/>
        <w:right w:val="none" w:sz="0" w:space="0" w:color="auto"/>
      </w:divBdr>
    </w:div>
    <w:div w:id="1048650101">
      <w:bodyDiv w:val="1"/>
      <w:marLeft w:val="0"/>
      <w:marRight w:val="0"/>
      <w:marTop w:val="0"/>
      <w:marBottom w:val="0"/>
      <w:divBdr>
        <w:top w:val="none" w:sz="0" w:space="0" w:color="auto"/>
        <w:left w:val="none" w:sz="0" w:space="0" w:color="auto"/>
        <w:bottom w:val="none" w:sz="0" w:space="0" w:color="auto"/>
        <w:right w:val="none" w:sz="0" w:space="0" w:color="auto"/>
      </w:divBdr>
    </w:div>
    <w:div w:id="1048726270">
      <w:bodyDiv w:val="1"/>
      <w:marLeft w:val="0"/>
      <w:marRight w:val="0"/>
      <w:marTop w:val="0"/>
      <w:marBottom w:val="0"/>
      <w:divBdr>
        <w:top w:val="none" w:sz="0" w:space="0" w:color="auto"/>
        <w:left w:val="none" w:sz="0" w:space="0" w:color="auto"/>
        <w:bottom w:val="none" w:sz="0" w:space="0" w:color="auto"/>
        <w:right w:val="none" w:sz="0" w:space="0" w:color="auto"/>
      </w:divBdr>
    </w:div>
    <w:div w:id="1048801273">
      <w:bodyDiv w:val="1"/>
      <w:marLeft w:val="0"/>
      <w:marRight w:val="0"/>
      <w:marTop w:val="0"/>
      <w:marBottom w:val="0"/>
      <w:divBdr>
        <w:top w:val="none" w:sz="0" w:space="0" w:color="auto"/>
        <w:left w:val="none" w:sz="0" w:space="0" w:color="auto"/>
        <w:bottom w:val="none" w:sz="0" w:space="0" w:color="auto"/>
        <w:right w:val="none" w:sz="0" w:space="0" w:color="auto"/>
      </w:divBdr>
    </w:div>
    <w:div w:id="1048846072">
      <w:bodyDiv w:val="1"/>
      <w:marLeft w:val="0"/>
      <w:marRight w:val="0"/>
      <w:marTop w:val="0"/>
      <w:marBottom w:val="0"/>
      <w:divBdr>
        <w:top w:val="none" w:sz="0" w:space="0" w:color="auto"/>
        <w:left w:val="none" w:sz="0" w:space="0" w:color="auto"/>
        <w:bottom w:val="none" w:sz="0" w:space="0" w:color="auto"/>
        <w:right w:val="none" w:sz="0" w:space="0" w:color="auto"/>
      </w:divBdr>
    </w:div>
    <w:div w:id="1048919674">
      <w:bodyDiv w:val="1"/>
      <w:marLeft w:val="0"/>
      <w:marRight w:val="0"/>
      <w:marTop w:val="0"/>
      <w:marBottom w:val="0"/>
      <w:divBdr>
        <w:top w:val="none" w:sz="0" w:space="0" w:color="auto"/>
        <w:left w:val="none" w:sz="0" w:space="0" w:color="auto"/>
        <w:bottom w:val="none" w:sz="0" w:space="0" w:color="auto"/>
        <w:right w:val="none" w:sz="0" w:space="0" w:color="auto"/>
      </w:divBdr>
    </w:div>
    <w:div w:id="1049181214">
      <w:bodyDiv w:val="1"/>
      <w:marLeft w:val="0"/>
      <w:marRight w:val="0"/>
      <w:marTop w:val="0"/>
      <w:marBottom w:val="0"/>
      <w:divBdr>
        <w:top w:val="none" w:sz="0" w:space="0" w:color="auto"/>
        <w:left w:val="none" w:sz="0" w:space="0" w:color="auto"/>
        <w:bottom w:val="none" w:sz="0" w:space="0" w:color="auto"/>
        <w:right w:val="none" w:sz="0" w:space="0" w:color="auto"/>
      </w:divBdr>
    </w:div>
    <w:div w:id="1049189212">
      <w:bodyDiv w:val="1"/>
      <w:marLeft w:val="0"/>
      <w:marRight w:val="0"/>
      <w:marTop w:val="0"/>
      <w:marBottom w:val="0"/>
      <w:divBdr>
        <w:top w:val="none" w:sz="0" w:space="0" w:color="auto"/>
        <w:left w:val="none" w:sz="0" w:space="0" w:color="auto"/>
        <w:bottom w:val="none" w:sz="0" w:space="0" w:color="auto"/>
        <w:right w:val="none" w:sz="0" w:space="0" w:color="auto"/>
      </w:divBdr>
    </w:div>
    <w:div w:id="1049233126">
      <w:bodyDiv w:val="1"/>
      <w:marLeft w:val="0"/>
      <w:marRight w:val="0"/>
      <w:marTop w:val="0"/>
      <w:marBottom w:val="0"/>
      <w:divBdr>
        <w:top w:val="none" w:sz="0" w:space="0" w:color="auto"/>
        <w:left w:val="none" w:sz="0" w:space="0" w:color="auto"/>
        <w:bottom w:val="none" w:sz="0" w:space="0" w:color="auto"/>
        <w:right w:val="none" w:sz="0" w:space="0" w:color="auto"/>
      </w:divBdr>
    </w:div>
    <w:div w:id="1049259960">
      <w:bodyDiv w:val="1"/>
      <w:marLeft w:val="0"/>
      <w:marRight w:val="0"/>
      <w:marTop w:val="0"/>
      <w:marBottom w:val="0"/>
      <w:divBdr>
        <w:top w:val="none" w:sz="0" w:space="0" w:color="auto"/>
        <w:left w:val="none" w:sz="0" w:space="0" w:color="auto"/>
        <w:bottom w:val="none" w:sz="0" w:space="0" w:color="auto"/>
        <w:right w:val="none" w:sz="0" w:space="0" w:color="auto"/>
      </w:divBdr>
    </w:div>
    <w:div w:id="1049645186">
      <w:bodyDiv w:val="1"/>
      <w:marLeft w:val="0"/>
      <w:marRight w:val="0"/>
      <w:marTop w:val="0"/>
      <w:marBottom w:val="0"/>
      <w:divBdr>
        <w:top w:val="none" w:sz="0" w:space="0" w:color="auto"/>
        <w:left w:val="none" w:sz="0" w:space="0" w:color="auto"/>
        <w:bottom w:val="none" w:sz="0" w:space="0" w:color="auto"/>
        <w:right w:val="none" w:sz="0" w:space="0" w:color="auto"/>
      </w:divBdr>
    </w:div>
    <w:div w:id="1049650703">
      <w:bodyDiv w:val="1"/>
      <w:marLeft w:val="0"/>
      <w:marRight w:val="0"/>
      <w:marTop w:val="0"/>
      <w:marBottom w:val="0"/>
      <w:divBdr>
        <w:top w:val="none" w:sz="0" w:space="0" w:color="auto"/>
        <w:left w:val="none" w:sz="0" w:space="0" w:color="auto"/>
        <w:bottom w:val="none" w:sz="0" w:space="0" w:color="auto"/>
        <w:right w:val="none" w:sz="0" w:space="0" w:color="auto"/>
      </w:divBdr>
    </w:div>
    <w:div w:id="1049693223">
      <w:bodyDiv w:val="1"/>
      <w:marLeft w:val="0"/>
      <w:marRight w:val="0"/>
      <w:marTop w:val="0"/>
      <w:marBottom w:val="0"/>
      <w:divBdr>
        <w:top w:val="none" w:sz="0" w:space="0" w:color="auto"/>
        <w:left w:val="none" w:sz="0" w:space="0" w:color="auto"/>
        <w:bottom w:val="none" w:sz="0" w:space="0" w:color="auto"/>
        <w:right w:val="none" w:sz="0" w:space="0" w:color="auto"/>
      </w:divBdr>
    </w:div>
    <w:div w:id="1049956859">
      <w:bodyDiv w:val="1"/>
      <w:marLeft w:val="0"/>
      <w:marRight w:val="0"/>
      <w:marTop w:val="0"/>
      <w:marBottom w:val="0"/>
      <w:divBdr>
        <w:top w:val="none" w:sz="0" w:space="0" w:color="auto"/>
        <w:left w:val="none" w:sz="0" w:space="0" w:color="auto"/>
        <w:bottom w:val="none" w:sz="0" w:space="0" w:color="auto"/>
        <w:right w:val="none" w:sz="0" w:space="0" w:color="auto"/>
      </w:divBdr>
    </w:div>
    <w:div w:id="1050033956">
      <w:bodyDiv w:val="1"/>
      <w:marLeft w:val="0"/>
      <w:marRight w:val="0"/>
      <w:marTop w:val="0"/>
      <w:marBottom w:val="0"/>
      <w:divBdr>
        <w:top w:val="none" w:sz="0" w:space="0" w:color="auto"/>
        <w:left w:val="none" w:sz="0" w:space="0" w:color="auto"/>
        <w:bottom w:val="none" w:sz="0" w:space="0" w:color="auto"/>
        <w:right w:val="none" w:sz="0" w:space="0" w:color="auto"/>
      </w:divBdr>
    </w:div>
    <w:div w:id="1050150048">
      <w:bodyDiv w:val="1"/>
      <w:marLeft w:val="0"/>
      <w:marRight w:val="0"/>
      <w:marTop w:val="0"/>
      <w:marBottom w:val="0"/>
      <w:divBdr>
        <w:top w:val="none" w:sz="0" w:space="0" w:color="auto"/>
        <w:left w:val="none" w:sz="0" w:space="0" w:color="auto"/>
        <w:bottom w:val="none" w:sz="0" w:space="0" w:color="auto"/>
        <w:right w:val="none" w:sz="0" w:space="0" w:color="auto"/>
      </w:divBdr>
    </w:div>
    <w:div w:id="1050232305">
      <w:bodyDiv w:val="1"/>
      <w:marLeft w:val="0"/>
      <w:marRight w:val="0"/>
      <w:marTop w:val="0"/>
      <w:marBottom w:val="0"/>
      <w:divBdr>
        <w:top w:val="none" w:sz="0" w:space="0" w:color="auto"/>
        <w:left w:val="none" w:sz="0" w:space="0" w:color="auto"/>
        <w:bottom w:val="none" w:sz="0" w:space="0" w:color="auto"/>
        <w:right w:val="none" w:sz="0" w:space="0" w:color="auto"/>
      </w:divBdr>
    </w:div>
    <w:div w:id="1050347315">
      <w:bodyDiv w:val="1"/>
      <w:marLeft w:val="0"/>
      <w:marRight w:val="0"/>
      <w:marTop w:val="0"/>
      <w:marBottom w:val="0"/>
      <w:divBdr>
        <w:top w:val="none" w:sz="0" w:space="0" w:color="auto"/>
        <w:left w:val="none" w:sz="0" w:space="0" w:color="auto"/>
        <w:bottom w:val="none" w:sz="0" w:space="0" w:color="auto"/>
        <w:right w:val="none" w:sz="0" w:space="0" w:color="auto"/>
      </w:divBdr>
    </w:div>
    <w:div w:id="1050567285">
      <w:bodyDiv w:val="1"/>
      <w:marLeft w:val="0"/>
      <w:marRight w:val="0"/>
      <w:marTop w:val="0"/>
      <w:marBottom w:val="0"/>
      <w:divBdr>
        <w:top w:val="none" w:sz="0" w:space="0" w:color="auto"/>
        <w:left w:val="none" w:sz="0" w:space="0" w:color="auto"/>
        <w:bottom w:val="none" w:sz="0" w:space="0" w:color="auto"/>
        <w:right w:val="none" w:sz="0" w:space="0" w:color="auto"/>
      </w:divBdr>
    </w:div>
    <w:div w:id="1050691941">
      <w:bodyDiv w:val="1"/>
      <w:marLeft w:val="0"/>
      <w:marRight w:val="0"/>
      <w:marTop w:val="0"/>
      <w:marBottom w:val="0"/>
      <w:divBdr>
        <w:top w:val="none" w:sz="0" w:space="0" w:color="auto"/>
        <w:left w:val="none" w:sz="0" w:space="0" w:color="auto"/>
        <w:bottom w:val="none" w:sz="0" w:space="0" w:color="auto"/>
        <w:right w:val="none" w:sz="0" w:space="0" w:color="auto"/>
      </w:divBdr>
    </w:div>
    <w:div w:id="1050804733">
      <w:bodyDiv w:val="1"/>
      <w:marLeft w:val="0"/>
      <w:marRight w:val="0"/>
      <w:marTop w:val="0"/>
      <w:marBottom w:val="0"/>
      <w:divBdr>
        <w:top w:val="none" w:sz="0" w:space="0" w:color="auto"/>
        <w:left w:val="none" w:sz="0" w:space="0" w:color="auto"/>
        <w:bottom w:val="none" w:sz="0" w:space="0" w:color="auto"/>
        <w:right w:val="none" w:sz="0" w:space="0" w:color="auto"/>
      </w:divBdr>
    </w:div>
    <w:div w:id="1050812215">
      <w:bodyDiv w:val="1"/>
      <w:marLeft w:val="0"/>
      <w:marRight w:val="0"/>
      <w:marTop w:val="0"/>
      <w:marBottom w:val="0"/>
      <w:divBdr>
        <w:top w:val="none" w:sz="0" w:space="0" w:color="auto"/>
        <w:left w:val="none" w:sz="0" w:space="0" w:color="auto"/>
        <w:bottom w:val="none" w:sz="0" w:space="0" w:color="auto"/>
        <w:right w:val="none" w:sz="0" w:space="0" w:color="auto"/>
      </w:divBdr>
    </w:div>
    <w:div w:id="1050887654">
      <w:bodyDiv w:val="1"/>
      <w:marLeft w:val="0"/>
      <w:marRight w:val="0"/>
      <w:marTop w:val="0"/>
      <w:marBottom w:val="0"/>
      <w:divBdr>
        <w:top w:val="none" w:sz="0" w:space="0" w:color="auto"/>
        <w:left w:val="none" w:sz="0" w:space="0" w:color="auto"/>
        <w:bottom w:val="none" w:sz="0" w:space="0" w:color="auto"/>
        <w:right w:val="none" w:sz="0" w:space="0" w:color="auto"/>
      </w:divBdr>
    </w:div>
    <w:div w:id="1050957762">
      <w:bodyDiv w:val="1"/>
      <w:marLeft w:val="0"/>
      <w:marRight w:val="0"/>
      <w:marTop w:val="0"/>
      <w:marBottom w:val="0"/>
      <w:divBdr>
        <w:top w:val="none" w:sz="0" w:space="0" w:color="auto"/>
        <w:left w:val="none" w:sz="0" w:space="0" w:color="auto"/>
        <w:bottom w:val="none" w:sz="0" w:space="0" w:color="auto"/>
        <w:right w:val="none" w:sz="0" w:space="0" w:color="auto"/>
      </w:divBdr>
    </w:div>
    <w:div w:id="1050959838">
      <w:bodyDiv w:val="1"/>
      <w:marLeft w:val="0"/>
      <w:marRight w:val="0"/>
      <w:marTop w:val="0"/>
      <w:marBottom w:val="0"/>
      <w:divBdr>
        <w:top w:val="none" w:sz="0" w:space="0" w:color="auto"/>
        <w:left w:val="none" w:sz="0" w:space="0" w:color="auto"/>
        <w:bottom w:val="none" w:sz="0" w:space="0" w:color="auto"/>
        <w:right w:val="none" w:sz="0" w:space="0" w:color="auto"/>
      </w:divBdr>
    </w:div>
    <w:div w:id="1051198854">
      <w:bodyDiv w:val="1"/>
      <w:marLeft w:val="0"/>
      <w:marRight w:val="0"/>
      <w:marTop w:val="0"/>
      <w:marBottom w:val="0"/>
      <w:divBdr>
        <w:top w:val="none" w:sz="0" w:space="0" w:color="auto"/>
        <w:left w:val="none" w:sz="0" w:space="0" w:color="auto"/>
        <w:bottom w:val="none" w:sz="0" w:space="0" w:color="auto"/>
        <w:right w:val="none" w:sz="0" w:space="0" w:color="auto"/>
      </w:divBdr>
    </w:div>
    <w:div w:id="1051229066">
      <w:bodyDiv w:val="1"/>
      <w:marLeft w:val="0"/>
      <w:marRight w:val="0"/>
      <w:marTop w:val="0"/>
      <w:marBottom w:val="0"/>
      <w:divBdr>
        <w:top w:val="none" w:sz="0" w:space="0" w:color="auto"/>
        <w:left w:val="none" w:sz="0" w:space="0" w:color="auto"/>
        <w:bottom w:val="none" w:sz="0" w:space="0" w:color="auto"/>
        <w:right w:val="none" w:sz="0" w:space="0" w:color="auto"/>
      </w:divBdr>
    </w:div>
    <w:div w:id="1051271716">
      <w:bodyDiv w:val="1"/>
      <w:marLeft w:val="0"/>
      <w:marRight w:val="0"/>
      <w:marTop w:val="0"/>
      <w:marBottom w:val="0"/>
      <w:divBdr>
        <w:top w:val="none" w:sz="0" w:space="0" w:color="auto"/>
        <w:left w:val="none" w:sz="0" w:space="0" w:color="auto"/>
        <w:bottom w:val="none" w:sz="0" w:space="0" w:color="auto"/>
        <w:right w:val="none" w:sz="0" w:space="0" w:color="auto"/>
      </w:divBdr>
    </w:div>
    <w:div w:id="1051341281">
      <w:bodyDiv w:val="1"/>
      <w:marLeft w:val="0"/>
      <w:marRight w:val="0"/>
      <w:marTop w:val="0"/>
      <w:marBottom w:val="0"/>
      <w:divBdr>
        <w:top w:val="none" w:sz="0" w:space="0" w:color="auto"/>
        <w:left w:val="none" w:sz="0" w:space="0" w:color="auto"/>
        <w:bottom w:val="none" w:sz="0" w:space="0" w:color="auto"/>
        <w:right w:val="none" w:sz="0" w:space="0" w:color="auto"/>
      </w:divBdr>
    </w:div>
    <w:div w:id="1051614749">
      <w:bodyDiv w:val="1"/>
      <w:marLeft w:val="0"/>
      <w:marRight w:val="0"/>
      <w:marTop w:val="0"/>
      <w:marBottom w:val="0"/>
      <w:divBdr>
        <w:top w:val="none" w:sz="0" w:space="0" w:color="auto"/>
        <w:left w:val="none" w:sz="0" w:space="0" w:color="auto"/>
        <w:bottom w:val="none" w:sz="0" w:space="0" w:color="auto"/>
        <w:right w:val="none" w:sz="0" w:space="0" w:color="auto"/>
      </w:divBdr>
    </w:div>
    <w:div w:id="1051617528">
      <w:bodyDiv w:val="1"/>
      <w:marLeft w:val="0"/>
      <w:marRight w:val="0"/>
      <w:marTop w:val="0"/>
      <w:marBottom w:val="0"/>
      <w:divBdr>
        <w:top w:val="none" w:sz="0" w:space="0" w:color="auto"/>
        <w:left w:val="none" w:sz="0" w:space="0" w:color="auto"/>
        <w:bottom w:val="none" w:sz="0" w:space="0" w:color="auto"/>
        <w:right w:val="none" w:sz="0" w:space="0" w:color="auto"/>
      </w:divBdr>
    </w:div>
    <w:div w:id="1051658826">
      <w:bodyDiv w:val="1"/>
      <w:marLeft w:val="0"/>
      <w:marRight w:val="0"/>
      <w:marTop w:val="0"/>
      <w:marBottom w:val="0"/>
      <w:divBdr>
        <w:top w:val="none" w:sz="0" w:space="0" w:color="auto"/>
        <w:left w:val="none" w:sz="0" w:space="0" w:color="auto"/>
        <w:bottom w:val="none" w:sz="0" w:space="0" w:color="auto"/>
        <w:right w:val="none" w:sz="0" w:space="0" w:color="auto"/>
      </w:divBdr>
    </w:div>
    <w:div w:id="1051658945">
      <w:bodyDiv w:val="1"/>
      <w:marLeft w:val="0"/>
      <w:marRight w:val="0"/>
      <w:marTop w:val="0"/>
      <w:marBottom w:val="0"/>
      <w:divBdr>
        <w:top w:val="none" w:sz="0" w:space="0" w:color="auto"/>
        <w:left w:val="none" w:sz="0" w:space="0" w:color="auto"/>
        <w:bottom w:val="none" w:sz="0" w:space="0" w:color="auto"/>
        <w:right w:val="none" w:sz="0" w:space="0" w:color="auto"/>
      </w:divBdr>
    </w:div>
    <w:div w:id="1051729016">
      <w:bodyDiv w:val="1"/>
      <w:marLeft w:val="0"/>
      <w:marRight w:val="0"/>
      <w:marTop w:val="0"/>
      <w:marBottom w:val="0"/>
      <w:divBdr>
        <w:top w:val="none" w:sz="0" w:space="0" w:color="auto"/>
        <w:left w:val="none" w:sz="0" w:space="0" w:color="auto"/>
        <w:bottom w:val="none" w:sz="0" w:space="0" w:color="auto"/>
        <w:right w:val="none" w:sz="0" w:space="0" w:color="auto"/>
      </w:divBdr>
    </w:div>
    <w:div w:id="1051734248">
      <w:bodyDiv w:val="1"/>
      <w:marLeft w:val="0"/>
      <w:marRight w:val="0"/>
      <w:marTop w:val="0"/>
      <w:marBottom w:val="0"/>
      <w:divBdr>
        <w:top w:val="none" w:sz="0" w:space="0" w:color="auto"/>
        <w:left w:val="none" w:sz="0" w:space="0" w:color="auto"/>
        <w:bottom w:val="none" w:sz="0" w:space="0" w:color="auto"/>
        <w:right w:val="none" w:sz="0" w:space="0" w:color="auto"/>
      </w:divBdr>
    </w:div>
    <w:div w:id="1051810477">
      <w:bodyDiv w:val="1"/>
      <w:marLeft w:val="0"/>
      <w:marRight w:val="0"/>
      <w:marTop w:val="0"/>
      <w:marBottom w:val="0"/>
      <w:divBdr>
        <w:top w:val="none" w:sz="0" w:space="0" w:color="auto"/>
        <w:left w:val="none" w:sz="0" w:space="0" w:color="auto"/>
        <w:bottom w:val="none" w:sz="0" w:space="0" w:color="auto"/>
        <w:right w:val="none" w:sz="0" w:space="0" w:color="auto"/>
      </w:divBdr>
    </w:div>
    <w:div w:id="1051853545">
      <w:bodyDiv w:val="1"/>
      <w:marLeft w:val="0"/>
      <w:marRight w:val="0"/>
      <w:marTop w:val="0"/>
      <w:marBottom w:val="0"/>
      <w:divBdr>
        <w:top w:val="none" w:sz="0" w:space="0" w:color="auto"/>
        <w:left w:val="none" w:sz="0" w:space="0" w:color="auto"/>
        <w:bottom w:val="none" w:sz="0" w:space="0" w:color="auto"/>
        <w:right w:val="none" w:sz="0" w:space="0" w:color="auto"/>
      </w:divBdr>
    </w:div>
    <w:div w:id="1051880200">
      <w:bodyDiv w:val="1"/>
      <w:marLeft w:val="0"/>
      <w:marRight w:val="0"/>
      <w:marTop w:val="0"/>
      <w:marBottom w:val="0"/>
      <w:divBdr>
        <w:top w:val="none" w:sz="0" w:space="0" w:color="auto"/>
        <w:left w:val="none" w:sz="0" w:space="0" w:color="auto"/>
        <w:bottom w:val="none" w:sz="0" w:space="0" w:color="auto"/>
        <w:right w:val="none" w:sz="0" w:space="0" w:color="auto"/>
      </w:divBdr>
    </w:div>
    <w:div w:id="1052073373">
      <w:bodyDiv w:val="1"/>
      <w:marLeft w:val="0"/>
      <w:marRight w:val="0"/>
      <w:marTop w:val="0"/>
      <w:marBottom w:val="0"/>
      <w:divBdr>
        <w:top w:val="none" w:sz="0" w:space="0" w:color="auto"/>
        <w:left w:val="none" w:sz="0" w:space="0" w:color="auto"/>
        <w:bottom w:val="none" w:sz="0" w:space="0" w:color="auto"/>
        <w:right w:val="none" w:sz="0" w:space="0" w:color="auto"/>
      </w:divBdr>
    </w:div>
    <w:div w:id="1052079867">
      <w:bodyDiv w:val="1"/>
      <w:marLeft w:val="0"/>
      <w:marRight w:val="0"/>
      <w:marTop w:val="0"/>
      <w:marBottom w:val="0"/>
      <w:divBdr>
        <w:top w:val="none" w:sz="0" w:space="0" w:color="auto"/>
        <w:left w:val="none" w:sz="0" w:space="0" w:color="auto"/>
        <w:bottom w:val="none" w:sz="0" w:space="0" w:color="auto"/>
        <w:right w:val="none" w:sz="0" w:space="0" w:color="auto"/>
      </w:divBdr>
    </w:div>
    <w:div w:id="1052118504">
      <w:bodyDiv w:val="1"/>
      <w:marLeft w:val="0"/>
      <w:marRight w:val="0"/>
      <w:marTop w:val="0"/>
      <w:marBottom w:val="0"/>
      <w:divBdr>
        <w:top w:val="none" w:sz="0" w:space="0" w:color="auto"/>
        <w:left w:val="none" w:sz="0" w:space="0" w:color="auto"/>
        <w:bottom w:val="none" w:sz="0" w:space="0" w:color="auto"/>
        <w:right w:val="none" w:sz="0" w:space="0" w:color="auto"/>
      </w:divBdr>
    </w:div>
    <w:div w:id="1052342122">
      <w:bodyDiv w:val="1"/>
      <w:marLeft w:val="0"/>
      <w:marRight w:val="0"/>
      <w:marTop w:val="0"/>
      <w:marBottom w:val="0"/>
      <w:divBdr>
        <w:top w:val="none" w:sz="0" w:space="0" w:color="auto"/>
        <w:left w:val="none" w:sz="0" w:space="0" w:color="auto"/>
        <w:bottom w:val="none" w:sz="0" w:space="0" w:color="auto"/>
        <w:right w:val="none" w:sz="0" w:space="0" w:color="auto"/>
      </w:divBdr>
    </w:div>
    <w:div w:id="1052342810">
      <w:bodyDiv w:val="1"/>
      <w:marLeft w:val="0"/>
      <w:marRight w:val="0"/>
      <w:marTop w:val="0"/>
      <w:marBottom w:val="0"/>
      <w:divBdr>
        <w:top w:val="none" w:sz="0" w:space="0" w:color="auto"/>
        <w:left w:val="none" w:sz="0" w:space="0" w:color="auto"/>
        <w:bottom w:val="none" w:sz="0" w:space="0" w:color="auto"/>
        <w:right w:val="none" w:sz="0" w:space="0" w:color="auto"/>
      </w:divBdr>
    </w:div>
    <w:div w:id="1052391394">
      <w:bodyDiv w:val="1"/>
      <w:marLeft w:val="0"/>
      <w:marRight w:val="0"/>
      <w:marTop w:val="0"/>
      <w:marBottom w:val="0"/>
      <w:divBdr>
        <w:top w:val="none" w:sz="0" w:space="0" w:color="auto"/>
        <w:left w:val="none" w:sz="0" w:space="0" w:color="auto"/>
        <w:bottom w:val="none" w:sz="0" w:space="0" w:color="auto"/>
        <w:right w:val="none" w:sz="0" w:space="0" w:color="auto"/>
      </w:divBdr>
    </w:div>
    <w:div w:id="1052460277">
      <w:bodyDiv w:val="1"/>
      <w:marLeft w:val="0"/>
      <w:marRight w:val="0"/>
      <w:marTop w:val="0"/>
      <w:marBottom w:val="0"/>
      <w:divBdr>
        <w:top w:val="none" w:sz="0" w:space="0" w:color="auto"/>
        <w:left w:val="none" w:sz="0" w:space="0" w:color="auto"/>
        <w:bottom w:val="none" w:sz="0" w:space="0" w:color="auto"/>
        <w:right w:val="none" w:sz="0" w:space="0" w:color="auto"/>
      </w:divBdr>
    </w:div>
    <w:div w:id="1052654162">
      <w:bodyDiv w:val="1"/>
      <w:marLeft w:val="0"/>
      <w:marRight w:val="0"/>
      <w:marTop w:val="0"/>
      <w:marBottom w:val="0"/>
      <w:divBdr>
        <w:top w:val="none" w:sz="0" w:space="0" w:color="auto"/>
        <w:left w:val="none" w:sz="0" w:space="0" w:color="auto"/>
        <w:bottom w:val="none" w:sz="0" w:space="0" w:color="auto"/>
        <w:right w:val="none" w:sz="0" w:space="0" w:color="auto"/>
      </w:divBdr>
    </w:div>
    <w:div w:id="1052654172">
      <w:bodyDiv w:val="1"/>
      <w:marLeft w:val="0"/>
      <w:marRight w:val="0"/>
      <w:marTop w:val="0"/>
      <w:marBottom w:val="0"/>
      <w:divBdr>
        <w:top w:val="none" w:sz="0" w:space="0" w:color="auto"/>
        <w:left w:val="none" w:sz="0" w:space="0" w:color="auto"/>
        <w:bottom w:val="none" w:sz="0" w:space="0" w:color="auto"/>
        <w:right w:val="none" w:sz="0" w:space="0" w:color="auto"/>
      </w:divBdr>
    </w:div>
    <w:div w:id="1052659051">
      <w:bodyDiv w:val="1"/>
      <w:marLeft w:val="0"/>
      <w:marRight w:val="0"/>
      <w:marTop w:val="0"/>
      <w:marBottom w:val="0"/>
      <w:divBdr>
        <w:top w:val="none" w:sz="0" w:space="0" w:color="auto"/>
        <w:left w:val="none" w:sz="0" w:space="0" w:color="auto"/>
        <w:bottom w:val="none" w:sz="0" w:space="0" w:color="auto"/>
        <w:right w:val="none" w:sz="0" w:space="0" w:color="auto"/>
      </w:divBdr>
    </w:div>
    <w:div w:id="1052771494">
      <w:bodyDiv w:val="1"/>
      <w:marLeft w:val="0"/>
      <w:marRight w:val="0"/>
      <w:marTop w:val="0"/>
      <w:marBottom w:val="0"/>
      <w:divBdr>
        <w:top w:val="none" w:sz="0" w:space="0" w:color="auto"/>
        <w:left w:val="none" w:sz="0" w:space="0" w:color="auto"/>
        <w:bottom w:val="none" w:sz="0" w:space="0" w:color="auto"/>
        <w:right w:val="none" w:sz="0" w:space="0" w:color="auto"/>
      </w:divBdr>
    </w:div>
    <w:div w:id="1052774167">
      <w:bodyDiv w:val="1"/>
      <w:marLeft w:val="0"/>
      <w:marRight w:val="0"/>
      <w:marTop w:val="0"/>
      <w:marBottom w:val="0"/>
      <w:divBdr>
        <w:top w:val="none" w:sz="0" w:space="0" w:color="auto"/>
        <w:left w:val="none" w:sz="0" w:space="0" w:color="auto"/>
        <w:bottom w:val="none" w:sz="0" w:space="0" w:color="auto"/>
        <w:right w:val="none" w:sz="0" w:space="0" w:color="auto"/>
      </w:divBdr>
    </w:div>
    <w:div w:id="1052845690">
      <w:bodyDiv w:val="1"/>
      <w:marLeft w:val="0"/>
      <w:marRight w:val="0"/>
      <w:marTop w:val="0"/>
      <w:marBottom w:val="0"/>
      <w:divBdr>
        <w:top w:val="none" w:sz="0" w:space="0" w:color="auto"/>
        <w:left w:val="none" w:sz="0" w:space="0" w:color="auto"/>
        <w:bottom w:val="none" w:sz="0" w:space="0" w:color="auto"/>
        <w:right w:val="none" w:sz="0" w:space="0" w:color="auto"/>
      </w:divBdr>
    </w:div>
    <w:div w:id="1052848404">
      <w:bodyDiv w:val="1"/>
      <w:marLeft w:val="0"/>
      <w:marRight w:val="0"/>
      <w:marTop w:val="0"/>
      <w:marBottom w:val="0"/>
      <w:divBdr>
        <w:top w:val="none" w:sz="0" w:space="0" w:color="auto"/>
        <w:left w:val="none" w:sz="0" w:space="0" w:color="auto"/>
        <w:bottom w:val="none" w:sz="0" w:space="0" w:color="auto"/>
        <w:right w:val="none" w:sz="0" w:space="0" w:color="auto"/>
      </w:divBdr>
    </w:div>
    <w:div w:id="1052970258">
      <w:bodyDiv w:val="1"/>
      <w:marLeft w:val="0"/>
      <w:marRight w:val="0"/>
      <w:marTop w:val="0"/>
      <w:marBottom w:val="0"/>
      <w:divBdr>
        <w:top w:val="none" w:sz="0" w:space="0" w:color="auto"/>
        <w:left w:val="none" w:sz="0" w:space="0" w:color="auto"/>
        <w:bottom w:val="none" w:sz="0" w:space="0" w:color="auto"/>
        <w:right w:val="none" w:sz="0" w:space="0" w:color="auto"/>
      </w:divBdr>
    </w:div>
    <w:div w:id="1053117190">
      <w:bodyDiv w:val="1"/>
      <w:marLeft w:val="0"/>
      <w:marRight w:val="0"/>
      <w:marTop w:val="0"/>
      <w:marBottom w:val="0"/>
      <w:divBdr>
        <w:top w:val="none" w:sz="0" w:space="0" w:color="auto"/>
        <w:left w:val="none" w:sz="0" w:space="0" w:color="auto"/>
        <w:bottom w:val="none" w:sz="0" w:space="0" w:color="auto"/>
        <w:right w:val="none" w:sz="0" w:space="0" w:color="auto"/>
      </w:divBdr>
    </w:div>
    <w:div w:id="1053193171">
      <w:bodyDiv w:val="1"/>
      <w:marLeft w:val="0"/>
      <w:marRight w:val="0"/>
      <w:marTop w:val="0"/>
      <w:marBottom w:val="0"/>
      <w:divBdr>
        <w:top w:val="none" w:sz="0" w:space="0" w:color="auto"/>
        <w:left w:val="none" w:sz="0" w:space="0" w:color="auto"/>
        <w:bottom w:val="none" w:sz="0" w:space="0" w:color="auto"/>
        <w:right w:val="none" w:sz="0" w:space="0" w:color="auto"/>
      </w:divBdr>
    </w:div>
    <w:div w:id="1053382316">
      <w:bodyDiv w:val="1"/>
      <w:marLeft w:val="0"/>
      <w:marRight w:val="0"/>
      <w:marTop w:val="0"/>
      <w:marBottom w:val="0"/>
      <w:divBdr>
        <w:top w:val="none" w:sz="0" w:space="0" w:color="auto"/>
        <w:left w:val="none" w:sz="0" w:space="0" w:color="auto"/>
        <w:bottom w:val="none" w:sz="0" w:space="0" w:color="auto"/>
        <w:right w:val="none" w:sz="0" w:space="0" w:color="auto"/>
      </w:divBdr>
    </w:div>
    <w:div w:id="1053432046">
      <w:bodyDiv w:val="1"/>
      <w:marLeft w:val="0"/>
      <w:marRight w:val="0"/>
      <w:marTop w:val="0"/>
      <w:marBottom w:val="0"/>
      <w:divBdr>
        <w:top w:val="none" w:sz="0" w:space="0" w:color="auto"/>
        <w:left w:val="none" w:sz="0" w:space="0" w:color="auto"/>
        <w:bottom w:val="none" w:sz="0" w:space="0" w:color="auto"/>
        <w:right w:val="none" w:sz="0" w:space="0" w:color="auto"/>
      </w:divBdr>
    </w:div>
    <w:div w:id="1053652906">
      <w:bodyDiv w:val="1"/>
      <w:marLeft w:val="0"/>
      <w:marRight w:val="0"/>
      <w:marTop w:val="0"/>
      <w:marBottom w:val="0"/>
      <w:divBdr>
        <w:top w:val="none" w:sz="0" w:space="0" w:color="auto"/>
        <w:left w:val="none" w:sz="0" w:space="0" w:color="auto"/>
        <w:bottom w:val="none" w:sz="0" w:space="0" w:color="auto"/>
        <w:right w:val="none" w:sz="0" w:space="0" w:color="auto"/>
      </w:divBdr>
    </w:div>
    <w:div w:id="1053693815">
      <w:bodyDiv w:val="1"/>
      <w:marLeft w:val="0"/>
      <w:marRight w:val="0"/>
      <w:marTop w:val="0"/>
      <w:marBottom w:val="0"/>
      <w:divBdr>
        <w:top w:val="none" w:sz="0" w:space="0" w:color="auto"/>
        <w:left w:val="none" w:sz="0" w:space="0" w:color="auto"/>
        <w:bottom w:val="none" w:sz="0" w:space="0" w:color="auto"/>
        <w:right w:val="none" w:sz="0" w:space="0" w:color="auto"/>
      </w:divBdr>
    </w:div>
    <w:div w:id="1053886420">
      <w:bodyDiv w:val="1"/>
      <w:marLeft w:val="0"/>
      <w:marRight w:val="0"/>
      <w:marTop w:val="0"/>
      <w:marBottom w:val="0"/>
      <w:divBdr>
        <w:top w:val="none" w:sz="0" w:space="0" w:color="auto"/>
        <w:left w:val="none" w:sz="0" w:space="0" w:color="auto"/>
        <w:bottom w:val="none" w:sz="0" w:space="0" w:color="auto"/>
        <w:right w:val="none" w:sz="0" w:space="0" w:color="auto"/>
      </w:divBdr>
    </w:div>
    <w:div w:id="1053965519">
      <w:bodyDiv w:val="1"/>
      <w:marLeft w:val="0"/>
      <w:marRight w:val="0"/>
      <w:marTop w:val="0"/>
      <w:marBottom w:val="0"/>
      <w:divBdr>
        <w:top w:val="none" w:sz="0" w:space="0" w:color="auto"/>
        <w:left w:val="none" w:sz="0" w:space="0" w:color="auto"/>
        <w:bottom w:val="none" w:sz="0" w:space="0" w:color="auto"/>
        <w:right w:val="none" w:sz="0" w:space="0" w:color="auto"/>
      </w:divBdr>
    </w:div>
    <w:div w:id="1054355174">
      <w:bodyDiv w:val="1"/>
      <w:marLeft w:val="0"/>
      <w:marRight w:val="0"/>
      <w:marTop w:val="0"/>
      <w:marBottom w:val="0"/>
      <w:divBdr>
        <w:top w:val="none" w:sz="0" w:space="0" w:color="auto"/>
        <w:left w:val="none" w:sz="0" w:space="0" w:color="auto"/>
        <w:bottom w:val="none" w:sz="0" w:space="0" w:color="auto"/>
        <w:right w:val="none" w:sz="0" w:space="0" w:color="auto"/>
      </w:divBdr>
    </w:div>
    <w:div w:id="1054549801">
      <w:bodyDiv w:val="1"/>
      <w:marLeft w:val="0"/>
      <w:marRight w:val="0"/>
      <w:marTop w:val="0"/>
      <w:marBottom w:val="0"/>
      <w:divBdr>
        <w:top w:val="none" w:sz="0" w:space="0" w:color="auto"/>
        <w:left w:val="none" w:sz="0" w:space="0" w:color="auto"/>
        <w:bottom w:val="none" w:sz="0" w:space="0" w:color="auto"/>
        <w:right w:val="none" w:sz="0" w:space="0" w:color="auto"/>
      </w:divBdr>
    </w:div>
    <w:div w:id="1054620754">
      <w:bodyDiv w:val="1"/>
      <w:marLeft w:val="0"/>
      <w:marRight w:val="0"/>
      <w:marTop w:val="0"/>
      <w:marBottom w:val="0"/>
      <w:divBdr>
        <w:top w:val="none" w:sz="0" w:space="0" w:color="auto"/>
        <w:left w:val="none" w:sz="0" w:space="0" w:color="auto"/>
        <w:bottom w:val="none" w:sz="0" w:space="0" w:color="auto"/>
        <w:right w:val="none" w:sz="0" w:space="0" w:color="auto"/>
      </w:divBdr>
    </w:div>
    <w:div w:id="1054814773">
      <w:bodyDiv w:val="1"/>
      <w:marLeft w:val="0"/>
      <w:marRight w:val="0"/>
      <w:marTop w:val="0"/>
      <w:marBottom w:val="0"/>
      <w:divBdr>
        <w:top w:val="none" w:sz="0" w:space="0" w:color="auto"/>
        <w:left w:val="none" w:sz="0" w:space="0" w:color="auto"/>
        <w:bottom w:val="none" w:sz="0" w:space="0" w:color="auto"/>
        <w:right w:val="none" w:sz="0" w:space="0" w:color="auto"/>
      </w:divBdr>
    </w:div>
    <w:div w:id="1054890209">
      <w:bodyDiv w:val="1"/>
      <w:marLeft w:val="0"/>
      <w:marRight w:val="0"/>
      <w:marTop w:val="0"/>
      <w:marBottom w:val="0"/>
      <w:divBdr>
        <w:top w:val="none" w:sz="0" w:space="0" w:color="auto"/>
        <w:left w:val="none" w:sz="0" w:space="0" w:color="auto"/>
        <w:bottom w:val="none" w:sz="0" w:space="0" w:color="auto"/>
        <w:right w:val="none" w:sz="0" w:space="0" w:color="auto"/>
      </w:divBdr>
    </w:div>
    <w:div w:id="1055083950">
      <w:bodyDiv w:val="1"/>
      <w:marLeft w:val="0"/>
      <w:marRight w:val="0"/>
      <w:marTop w:val="0"/>
      <w:marBottom w:val="0"/>
      <w:divBdr>
        <w:top w:val="none" w:sz="0" w:space="0" w:color="auto"/>
        <w:left w:val="none" w:sz="0" w:space="0" w:color="auto"/>
        <w:bottom w:val="none" w:sz="0" w:space="0" w:color="auto"/>
        <w:right w:val="none" w:sz="0" w:space="0" w:color="auto"/>
      </w:divBdr>
    </w:div>
    <w:div w:id="1055157051">
      <w:bodyDiv w:val="1"/>
      <w:marLeft w:val="0"/>
      <w:marRight w:val="0"/>
      <w:marTop w:val="0"/>
      <w:marBottom w:val="0"/>
      <w:divBdr>
        <w:top w:val="none" w:sz="0" w:space="0" w:color="auto"/>
        <w:left w:val="none" w:sz="0" w:space="0" w:color="auto"/>
        <w:bottom w:val="none" w:sz="0" w:space="0" w:color="auto"/>
        <w:right w:val="none" w:sz="0" w:space="0" w:color="auto"/>
      </w:divBdr>
    </w:div>
    <w:div w:id="1055157544">
      <w:bodyDiv w:val="1"/>
      <w:marLeft w:val="0"/>
      <w:marRight w:val="0"/>
      <w:marTop w:val="0"/>
      <w:marBottom w:val="0"/>
      <w:divBdr>
        <w:top w:val="none" w:sz="0" w:space="0" w:color="auto"/>
        <w:left w:val="none" w:sz="0" w:space="0" w:color="auto"/>
        <w:bottom w:val="none" w:sz="0" w:space="0" w:color="auto"/>
        <w:right w:val="none" w:sz="0" w:space="0" w:color="auto"/>
      </w:divBdr>
    </w:div>
    <w:div w:id="1055162046">
      <w:bodyDiv w:val="1"/>
      <w:marLeft w:val="0"/>
      <w:marRight w:val="0"/>
      <w:marTop w:val="0"/>
      <w:marBottom w:val="0"/>
      <w:divBdr>
        <w:top w:val="none" w:sz="0" w:space="0" w:color="auto"/>
        <w:left w:val="none" w:sz="0" w:space="0" w:color="auto"/>
        <w:bottom w:val="none" w:sz="0" w:space="0" w:color="auto"/>
        <w:right w:val="none" w:sz="0" w:space="0" w:color="auto"/>
      </w:divBdr>
    </w:div>
    <w:div w:id="1055197309">
      <w:bodyDiv w:val="1"/>
      <w:marLeft w:val="0"/>
      <w:marRight w:val="0"/>
      <w:marTop w:val="0"/>
      <w:marBottom w:val="0"/>
      <w:divBdr>
        <w:top w:val="none" w:sz="0" w:space="0" w:color="auto"/>
        <w:left w:val="none" w:sz="0" w:space="0" w:color="auto"/>
        <w:bottom w:val="none" w:sz="0" w:space="0" w:color="auto"/>
        <w:right w:val="none" w:sz="0" w:space="0" w:color="auto"/>
      </w:divBdr>
    </w:div>
    <w:div w:id="1055201421">
      <w:bodyDiv w:val="1"/>
      <w:marLeft w:val="0"/>
      <w:marRight w:val="0"/>
      <w:marTop w:val="0"/>
      <w:marBottom w:val="0"/>
      <w:divBdr>
        <w:top w:val="none" w:sz="0" w:space="0" w:color="auto"/>
        <w:left w:val="none" w:sz="0" w:space="0" w:color="auto"/>
        <w:bottom w:val="none" w:sz="0" w:space="0" w:color="auto"/>
        <w:right w:val="none" w:sz="0" w:space="0" w:color="auto"/>
      </w:divBdr>
    </w:div>
    <w:div w:id="1055273020">
      <w:bodyDiv w:val="1"/>
      <w:marLeft w:val="0"/>
      <w:marRight w:val="0"/>
      <w:marTop w:val="0"/>
      <w:marBottom w:val="0"/>
      <w:divBdr>
        <w:top w:val="none" w:sz="0" w:space="0" w:color="auto"/>
        <w:left w:val="none" w:sz="0" w:space="0" w:color="auto"/>
        <w:bottom w:val="none" w:sz="0" w:space="0" w:color="auto"/>
        <w:right w:val="none" w:sz="0" w:space="0" w:color="auto"/>
      </w:divBdr>
    </w:div>
    <w:div w:id="1055473260">
      <w:bodyDiv w:val="1"/>
      <w:marLeft w:val="0"/>
      <w:marRight w:val="0"/>
      <w:marTop w:val="0"/>
      <w:marBottom w:val="0"/>
      <w:divBdr>
        <w:top w:val="none" w:sz="0" w:space="0" w:color="auto"/>
        <w:left w:val="none" w:sz="0" w:space="0" w:color="auto"/>
        <w:bottom w:val="none" w:sz="0" w:space="0" w:color="auto"/>
        <w:right w:val="none" w:sz="0" w:space="0" w:color="auto"/>
      </w:divBdr>
    </w:div>
    <w:div w:id="1055543844">
      <w:bodyDiv w:val="1"/>
      <w:marLeft w:val="0"/>
      <w:marRight w:val="0"/>
      <w:marTop w:val="0"/>
      <w:marBottom w:val="0"/>
      <w:divBdr>
        <w:top w:val="none" w:sz="0" w:space="0" w:color="auto"/>
        <w:left w:val="none" w:sz="0" w:space="0" w:color="auto"/>
        <w:bottom w:val="none" w:sz="0" w:space="0" w:color="auto"/>
        <w:right w:val="none" w:sz="0" w:space="0" w:color="auto"/>
      </w:divBdr>
    </w:div>
    <w:div w:id="1055549456">
      <w:bodyDiv w:val="1"/>
      <w:marLeft w:val="0"/>
      <w:marRight w:val="0"/>
      <w:marTop w:val="0"/>
      <w:marBottom w:val="0"/>
      <w:divBdr>
        <w:top w:val="none" w:sz="0" w:space="0" w:color="auto"/>
        <w:left w:val="none" w:sz="0" w:space="0" w:color="auto"/>
        <w:bottom w:val="none" w:sz="0" w:space="0" w:color="auto"/>
        <w:right w:val="none" w:sz="0" w:space="0" w:color="auto"/>
      </w:divBdr>
    </w:div>
    <w:div w:id="1055591513">
      <w:bodyDiv w:val="1"/>
      <w:marLeft w:val="0"/>
      <w:marRight w:val="0"/>
      <w:marTop w:val="0"/>
      <w:marBottom w:val="0"/>
      <w:divBdr>
        <w:top w:val="none" w:sz="0" w:space="0" w:color="auto"/>
        <w:left w:val="none" w:sz="0" w:space="0" w:color="auto"/>
        <w:bottom w:val="none" w:sz="0" w:space="0" w:color="auto"/>
        <w:right w:val="none" w:sz="0" w:space="0" w:color="auto"/>
      </w:divBdr>
    </w:div>
    <w:div w:id="1055666963">
      <w:bodyDiv w:val="1"/>
      <w:marLeft w:val="0"/>
      <w:marRight w:val="0"/>
      <w:marTop w:val="0"/>
      <w:marBottom w:val="0"/>
      <w:divBdr>
        <w:top w:val="none" w:sz="0" w:space="0" w:color="auto"/>
        <w:left w:val="none" w:sz="0" w:space="0" w:color="auto"/>
        <w:bottom w:val="none" w:sz="0" w:space="0" w:color="auto"/>
        <w:right w:val="none" w:sz="0" w:space="0" w:color="auto"/>
      </w:divBdr>
    </w:div>
    <w:div w:id="1055855105">
      <w:bodyDiv w:val="1"/>
      <w:marLeft w:val="0"/>
      <w:marRight w:val="0"/>
      <w:marTop w:val="0"/>
      <w:marBottom w:val="0"/>
      <w:divBdr>
        <w:top w:val="none" w:sz="0" w:space="0" w:color="auto"/>
        <w:left w:val="none" w:sz="0" w:space="0" w:color="auto"/>
        <w:bottom w:val="none" w:sz="0" w:space="0" w:color="auto"/>
        <w:right w:val="none" w:sz="0" w:space="0" w:color="auto"/>
      </w:divBdr>
    </w:div>
    <w:div w:id="1056322976">
      <w:bodyDiv w:val="1"/>
      <w:marLeft w:val="0"/>
      <w:marRight w:val="0"/>
      <w:marTop w:val="0"/>
      <w:marBottom w:val="0"/>
      <w:divBdr>
        <w:top w:val="none" w:sz="0" w:space="0" w:color="auto"/>
        <w:left w:val="none" w:sz="0" w:space="0" w:color="auto"/>
        <w:bottom w:val="none" w:sz="0" w:space="0" w:color="auto"/>
        <w:right w:val="none" w:sz="0" w:space="0" w:color="auto"/>
      </w:divBdr>
    </w:div>
    <w:div w:id="1056659134">
      <w:bodyDiv w:val="1"/>
      <w:marLeft w:val="0"/>
      <w:marRight w:val="0"/>
      <w:marTop w:val="0"/>
      <w:marBottom w:val="0"/>
      <w:divBdr>
        <w:top w:val="none" w:sz="0" w:space="0" w:color="auto"/>
        <w:left w:val="none" w:sz="0" w:space="0" w:color="auto"/>
        <w:bottom w:val="none" w:sz="0" w:space="0" w:color="auto"/>
        <w:right w:val="none" w:sz="0" w:space="0" w:color="auto"/>
      </w:divBdr>
    </w:div>
    <w:div w:id="1056660370">
      <w:bodyDiv w:val="1"/>
      <w:marLeft w:val="0"/>
      <w:marRight w:val="0"/>
      <w:marTop w:val="0"/>
      <w:marBottom w:val="0"/>
      <w:divBdr>
        <w:top w:val="none" w:sz="0" w:space="0" w:color="auto"/>
        <w:left w:val="none" w:sz="0" w:space="0" w:color="auto"/>
        <w:bottom w:val="none" w:sz="0" w:space="0" w:color="auto"/>
        <w:right w:val="none" w:sz="0" w:space="0" w:color="auto"/>
      </w:divBdr>
    </w:div>
    <w:div w:id="1056704474">
      <w:bodyDiv w:val="1"/>
      <w:marLeft w:val="0"/>
      <w:marRight w:val="0"/>
      <w:marTop w:val="0"/>
      <w:marBottom w:val="0"/>
      <w:divBdr>
        <w:top w:val="none" w:sz="0" w:space="0" w:color="auto"/>
        <w:left w:val="none" w:sz="0" w:space="0" w:color="auto"/>
        <w:bottom w:val="none" w:sz="0" w:space="0" w:color="auto"/>
        <w:right w:val="none" w:sz="0" w:space="0" w:color="auto"/>
      </w:divBdr>
    </w:div>
    <w:div w:id="1056709548">
      <w:bodyDiv w:val="1"/>
      <w:marLeft w:val="0"/>
      <w:marRight w:val="0"/>
      <w:marTop w:val="0"/>
      <w:marBottom w:val="0"/>
      <w:divBdr>
        <w:top w:val="none" w:sz="0" w:space="0" w:color="auto"/>
        <w:left w:val="none" w:sz="0" w:space="0" w:color="auto"/>
        <w:bottom w:val="none" w:sz="0" w:space="0" w:color="auto"/>
        <w:right w:val="none" w:sz="0" w:space="0" w:color="auto"/>
      </w:divBdr>
    </w:div>
    <w:div w:id="1056779237">
      <w:bodyDiv w:val="1"/>
      <w:marLeft w:val="0"/>
      <w:marRight w:val="0"/>
      <w:marTop w:val="0"/>
      <w:marBottom w:val="0"/>
      <w:divBdr>
        <w:top w:val="none" w:sz="0" w:space="0" w:color="auto"/>
        <w:left w:val="none" w:sz="0" w:space="0" w:color="auto"/>
        <w:bottom w:val="none" w:sz="0" w:space="0" w:color="auto"/>
        <w:right w:val="none" w:sz="0" w:space="0" w:color="auto"/>
      </w:divBdr>
    </w:div>
    <w:div w:id="1056785040">
      <w:bodyDiv w:val="1"/>
      <w:marLeft w:val="0"/>
      <w:marRight w:val="0"/>
      <w:marTop w:val="0"/>
      <w:marBottom w:val="0"/>
      <w:divBdr>
        <w:top w:val="none" w:sz="0" w:space="0" w:color="auto"/>
        <w:left w:val="none" w:sz="0" w:space="0" w:color="auto"/>
        <w:bottom w:val="none" w:sz="0" w:space="0" w:color="auto"/>
        <w:right w:val="none" w:sz="0" w:space="0" w:color="auto"/>
      </w:divBdr>
    </w:div>
    <w:div w:id="1056858754">
      <w:bodyDiv w:val="1"/>
      <w:marLeft w:val="0"/>
      <w:marRight w:val="0"/>
      <w:marTop w:val="0"/>
      <w:marBottom w:val="0"/>
      <w:divBdr>
        <w:top w:val="none" w:sz="0" w:space="0" w:color="auto"/>
        <w:left w:val="none" w:sz="0" w:space="0" w:color="auto"/>
        <w:bottom w:val="none" w:sz="0" w:space="0" w:color="auto"/>
        <w:right w:val="none" w:sz="0" w:space="0" w:color="auto"/>
      </w:divBdr>
    </w:div>
    <w:div w:id="1056969425">
      <w:bodyDiv w:val="1"/>
      <w:marLeft w:val="0"/>
      <w:marRight w:val="0"/>
      <w:marTop w:val="0"/>
      <w:marBottom w:val="0"/>
      <w:divBdr>
        <w:top w:val="none" w:sz="0" w:space="0" w:color="auto"/>
        <w:left w:val="none" w:sz="0" w:space="0" w:color="auto"/>
        <w:bottom w:val="none" w:sz="0" w:space="0" w:color="auto"/>
        <w:right w:val="none" w:sz="0" w:space="0" w:color="auto"/>
      </w:divBdr>
    </w:div>
    <w:div w:id="1056972161">
      <w:bodyDiv w:val="1"/>
      <w:marLeft w:val="0"/>
      <w:marRight w:val="0"/>
      <w:marTop w:val="0"/>
      <w:marBottom w:val="0"/>
      <w:divBdr>
        <w:top w:val="none" w:sz="0" w:space="0" w:color="auto"/>
        <w:left w:val="none" w:sz="0" w:space="0" w:color="auto"/>
        <w:bottom w:val="none" w:sz="0" w:space="0" w:color="auto"/>
        <w:right w:val="none" w:sz="0" w:space="0" w:color="auto"/>
      </w:divBdr>
    </w:div>
    <w:div w:id="1057050519">
      <w:bodyDiv w:val="1"/>
      <w:marLeft w:val="0"/>
      <w:marRight w:val="0"/>
      <w:marTop w:val="0"/>
      <w:marBottom w:val="0"/>
      <w:divBdr>
        <w:top w:val="none" w:sz="0" w:space="0" w:color="auto"/>
        <w:left w:val="none" w:sz="0" w:space="0" w:color="auto"/>
        <w:bottom w:val="none" w:sz="0" w:space="0" w:color="auto"/>
        <w:right w:val="none" w:sz="0" w:space="0" w:color="auto"/>
      </w:divBdr>
    </w:div>
    <w:div w:id="1057169944">
      <w:bodyDiv w:val="1"/>
      <w:marLeft w:val="0"/>
      <w:marRight w:val="0"/>
      <w:marTop w:val="0"/>
      <w:marBottom w:val="0"/>
      <w:divBdr>
        <w:top w:val="none" w:sz="0" w:space="0" w:color="auto"/>
        <w:left w:val="none" w:sz="0" w:space="0" w:color="auto"/>
        <w:bottom w:val="none" w:sz="0" w:space="0" w:color="auto"/>
        <w:right w:val="none" w:sz="0" w:space="0" w:color="auto"/>
      </w:divBdr>
    </w:div>
    <w:div w:id="1057171020">
      <w:bodyDiv w:val="1"/>
      <w:marLeft w:val="0"/>
      <w:marRight w:val="0"/>
      <w:marTop w:val="0"/>
      <w:marBottom w:val="0"/>
      <w:divBdr>
        <w:top w:val="none" w:sz="0" w:space="0" w:color="auto"/>
        <w:left w:val="none" w:sz="0" w:space="0" w:color="auto"/>
        <w:bottom w:val="none" w:sz="0" w:space="0" w:color="auto"/>
        <w:right w:val="none" w:sz="0" w:space="0" w:color="auto"/>
      </w:divBdr>
    </w:div>
    <w:div w:id="1057243021">
      <w:bodyDiv w:val="1"/>
      <w:marLeft w:val="0"/>
      <w:marRight w:val="0"/>
      <w:marTop w:val="0"/>
      <w:marBottom w:val="0"/>
      <w:divBdr>
        <w:top w:val="none" w:sz="0" w:space="0" w:color="auto"/>
        <w:left w:val="none" w:sz="0" w:space="0" w:color="auto"/>
        <w:bottom w:val="none" w:sz="0" w:space="0" w:color="auto"/>
        <w:right w:val="none" w:sz="0" w:space="0" w:color="auto"/>
      </w:divBdr>
    </w:div>
    <w:div w:id="1057362177">
      <w:bodyDiv w:val="1"/>
      <w:marLeft w:val="0"/>
      <w:marRight w:val="0"/>
      <w:marTop w:val="0"/>
      <w:marBottom w:val="0"/>
      <w:divBdr>
        <w:top w:val="none" w:sz="0" w:space="0" w:color="auto"/>
        <w:left w:val="none" w:sz="0" w:space="0" w:color="auto"/>
        <w:bottom w:val="none" w:sz="0" w:space="0" w:color="auto"/>
        <w:right w:val="none" w:sz="0" w:space="0" w:color="auto"/>
      </w:divBdr>
    </w:div>
    <w:div w:id="1057433649">
      <w:bodyDiv w:val="1"/>
      <w:marLeft w:val="0"/>
      <w:marRight w:val="0"/>
      <w:marTop w:val="0"/>
      <w:marBottom w:val="0"/>
      <w:divBdr>
        <w:top w:val="none" w:sz="0" w:space="0" w:color="auto"/>
        <w:left w:val="none" w:sz="0" w:space="0" w:color="auto"/>
        <w:bottom w:val="none" w:sz="0" w:space="0" w:color="auto"/>
        <w:right w:val="none" w:sz="0" w:space="0" w:color="auto"/>
      </w:divBdr>
    </w:div>
    <w:div w:id="1057510597">
      <w:bodyDiv w:val="1"/>
      <w:marLeft w:val="0"/>
      <w:marRight w:val="0"/>
      <w:marTop w:val="0"/>
      <w:marBottom w:val="0"/>
      <w:divBdr>
        <w:top w:val="none" w:sz="0" w:space="0" w:color="auto"/>
        <w:left w:val="none" w:sz="0" w:space="0" w:color="auto"/>
        <w:bottom w:val="none" w:sz="0" w:space="0" w:color="auto"/>
        <w:right w:val="none" w:sz="0" w:space="0" w:color="auto"/>
      </w:divBdr>
    </w:div>
    <w:div w:id="1057514718">
      <w:bodyDiv w:val="1"/>
      <w:marLeft w:val="0"/>
      <w:marRight w:val="0"/>
      <w:marTop w:val="0"/>
      <w:marBottom w:val="0"/>
      <w:divBdr>
        <w:top w:val="none" w:sz="0" w:space="0" w:color="auto"/>
        <w:left w:val="none" w:sz="0" w:space="0" w:color="auto"/>
        <w:bottom w:val="none" w:sz="0" w:space="0" w:color="auto"/>
        <w:right w:val="none" w:sz="0" w:space="0" w:color="auto"/>
      </w:divBdr>
    </w:div>
    <w:div w:id="1057625893">
      <w:bodyDiv w:val="1"/>
      <w:marLeft w:val="0"/>
      <w:marRight w:val="0"/>
      <w:marTop w:val="0"/>
      <w:marBottom w:val="0"/>
      <w:divBdr>
        <w:top w:val="none" w:sz="0" w:space="0" w:color="auto"/>
        <w:left w:val="none" w:sz="0" w:space="0" w:color="auto"/>
        <w:bottom w:val="none" w:sz="0" w:space="0" w:color="auto"/>
        <w:right w:val="none" w:sz="0" w:space="0" w:color="auto"/>
      </w:divBdr>
    </w:div>
    <w:div w:id="1057627375">
      <w:bodyDiv w:val="1"/>
      <w:marLeft w:val="0"/>
      <w:marRight w:val="0"/>
      <w:marTop w:val="0"/>
      <w:marBottom w:val="0"/>
      <w:divBdr>
        <w:top w:val="none" w:sz="0" w:space="0" w:color="auto"/>
        <w:left w:val="none" w:sz="0" w:space="0" w:color="auto"/>
        <w:bottom w:val="none" w:sz="0" w:space="0" w:color="auto"/>
        <w:right w:val="none" w:sz="0" w:space="0" w:color="auto"/>
      </w:divBdr>
    </w:div>
    <w:div w:id="1057628590">
      <w:bodyDiv w:val="1"/>
      <w:marLeft w:val="0"/>
      <w:marRight w:val="0"/>
      <w:marTop w:val="0"/>
      <w:marBottom w:val="0"/>
      <w:divBdr>
        <w:top w:val="none" w:sz="0" w:space="0" w:color="auto"/>
        <w:left w:val="none" w:sz="0" w:space="0" w:color="auto"/>
        <w:bottom w:val="none" w:sz="0" w:space="0" w:color="auto"/>
        <w:right w:val="none" w:sz="0" w:space="0" w:color="auto"/>
      </w:divBdr>
    </w:div>
    <w:div w:id="1057779763">
      <w:bodyDiv w:val="1"/>
      <w:marLeft w:val="0"/>
      <w:marRight w:val="0"/>
      <w:marTop w:val="0"/>
      <w:marBottom w:val="0"/>
      <w:divBdr>
        <w:top w:val="none" w:sz="0" w:space="0" w:color="auto"/>
        <w:left w:val="none" w:sz="0" w:space="0" w:color="auto"/>
        <w:bottom w:val="none" w:sz="0" w:space="0" w:color="auto"/>
        <w:right w:val="none" w:sz="0" w:space="0" w:color="auto"/>
      </w:divBdr>
    </w:div>
    <w:div w:id="1057901015">
      <w:bodyDiv w:val="1"/>
      <w:marLeft w:val="0"/>
      <w:marRight w:val="0"/>
      <w:marTop w:val="0"/>
      <w:marBottom w:val="0"/>
      <w:divBdr>
        <w:top w:val="none" w:sz="0" w:space="0" w:color="auto"/>
        <w:left w:val="none" w:sz="0" w:space="0" w:color="auto"/>
        <w:bottom w:val="none" w:sz="0" w:space="0" w:color="auto"/>
        <w:right w:val="none" w:sz="0" w:space="0" w:color="auto"/>
      </w:divBdr>
    </w:div>
    <w:div w:id="1057973217">
      <w:bodyDiv w:val="1"/>
      <w:marLeft w:val="0"/>
      <w:marRight w:val="0"/>
      <w:marTop w:val="0"/>
      <w:marBottom w:val="0"/>
      <w:divBdr>
        <w:top w:val="none" w:sz="0" w:space="0" w:color="auto"/>
        <w:left w:val="none" w:sz="0" w:space="0" w:color="auto"/>
        <w:bottom w:val="none" w:sz="0" w:space="0" w:color="auto"/>
        <w:right w:val="none" w:sz="0" w:space="0" w:color="auto"/>
      </w:divBdr>
    </w:div>
    <w:div w:id="1057977333">
      <w:bodyDiv w:val="1"/>
      <w:marLeft w:val="0"/>
      <w:marRight w:val="0"/>
      <w:marTop w:val="0"/>
      <w:marBottom w:val="0"/>
      <w:divBdr>
        <w:top w:val="none" w:sz="0" w:space="0" w:color="auto"/>
        <w:left w:val="none" w:sz="0" w:space="0" w:color="auto"/>
        <w:bottom w:val="none" w:sz="0" w:space="0" w:color="auto"/>
        <w:right w:val="none" w:sz="0" w:space="0" w:color="auto"/>
      </w:divBdr>
    </w:div>
    <w:div w:id="1058016994">
      <w:bodyDiv w:val="1"/>
      <w:marLeft w:val="0"/>
      <w:marRight w:val="0"/>
      <w:marTop w:val="0"/>
      <w:marBottom w:val="0"/>
      <w:divBdr>
        <w:top w:val="none" w:sz="0" w:space="0" w:color="auto"/>
        <w:left w:val="none" w:sz="0" w:space="0" w:color="auto"/>
        <w:bottom w:val="none" w:sz="0" w:space="0" w:color="auto"/>
        <w:right w:val="none" w:sz="0" w:space="0" w:color="auto"/>
      </w:divBdr>
    </w:div>
    <w:div w:id="1058086199">
      <w:bodyDiv w:val="1"/>
      <w:marLeft w:val="0"/>
      <w:marRight w:val="0"/>
      <w:marTop w:val="0"/>
      <w:marBottom w:val="0"/>
      <w:divBdr>
        <w:top w:val="none" w:sz="0" w:space="0" w:color="auto"/>
        <w:left w:val="none" w:sz="0" w:space="0" w:color="auto"/>
        <w:bottom w:val="none" w:sz="0" w:space="0" w:color="auto"/>
        <w:right w:val="none" w:sz="0" w:space="0" w:color="auto"/>
      </w:divBdr>
    </w:div>
    <w:div w:id="1058088599">
      <w:bodyDiv w:val="1"/>
      <w:marLeft w:val="0"/>
      <w:marRight w:val="0"/>
      <w:marTop w:val="0"/>
      <w:marBottom w:val="0"/>
      <w:divBdr>
        <w:top w:val="none" w:sz="0" w:space="0" w:color="auto"/>
        <w:left w:val="none" w:sz="0" w:space="0" w:color="auto"/>
        <w:bottom w:val="none" w:sz="0" w:space="0" w:color="auto"/>
        <w:right w:val="none" w:sz="0" w:space="0" w:color="auto"/>
      </w:divBdr>
    </w:div>
    <w:div w:id="1058169070">
      <w:bodyDiv w:val="1"/>
      <w:marLeft w:val="0"/>
      <w:marRight w:val="0"/>
      <w:marTop w:val="0"/>
      <w:marBottom w:val="0"/>
      <w:divBdr>
        <w:top w:val="none" w:sz="0" w:space="0" w:color="auto"/>
        <w:left w:val="none" w:sz="0" w:space="0" w:color="auto"/>
        <w:bottom w:val="none" w:sz="0" w:space="0" w:color="auto"/>
        <w:right w:val="none" w:sz="0" w:space="0" w:color="auto"/>
      </w:divBdr>
    </w:div>
    <w:div w:id="1058285944">
      <w:bodyDiv w:val="1"/>
      <w:marLeft w:val="0"/>
      <w:marRight w:val="0"/>
      <w:marTop w:val="0"/>
      <w:marBottom w:val="0"/>
      <w:divBdr>
        <w:top w:val="none" w:sz="0" w:space="0" w:color="auto"/>
        <w:left w:val="none" w:sz="0" w:space="0" w:color="auto"/>
        <w:bottom w:val="none" w:sz="0" w:space="0" w:color="auto"/>
        <w:right w:val="none" w:sz="0" w:space="0" w:color="auto"/>
      </w:divBdr>
    </w:div>
    <w:div w:id="1058286340">
      <w:bodyDiv w:val="1"/>
      <w:marLeft w:val="0"/>
      <w:marRight w:val="0"/>
      <w:marTop w:val="0"/>
      <w:marBottom w:val="0"/>
      <w:divBdr>
        <w:top w:val="none" w:sz="0" w:space="0" w:color="auto"/>
        <w:left w:val="none" w:sz="0" w:space="0" w:color="auto"/>
        <w:bottom w:val="none" w:sz="0" w:space="0" w:color="auto"/>
        <w:right w:val="none" w:sz="0" w:space="0" w:color="auto"/>
      </w:divBdr>
    </w:div>
    <w:div w:id="1058286730">
      <w:bodyDiv w:val="1"/>
      <w:marLeft w:val="0"/>
      <w:marRight w:val="0"/>
      <w:marTop w:val="0"/>
      <w:marBottom w:val="0"/>
      <w:divBdr>
        <w:top w:val="none" w:sz="0" w:space="0" w:color="auto"/>
        <w:left w:val="none" w:sz="0" w:space="0" w:color="auto"/>
        <w:bottom w:val="none" w:sz="0" w:space="0" w:color="auto"/>
        <w:right w:val="none" w:sz="0" w:space="0" w:color="auto"/>
      </w:divBdr>
    </w:div>
    <w:div w:id="1058480098">
      <w:bodyDiv w:val="1"/>
      <w:marLeft w:val="0"/>
      <w:marRight w:val="0"/>
      <w:marTop w:val="0"/>
      <w:marBottom w:val="0"/>
      <w:divBdr>
        <w:top w:val="none" w:sz="0" w:space="0" w:color="auto"/>
        <w:left w:val="none" w:sz="0" w:space="0" w:color="auto"/>
        <w:bottom w:val="none" w:sz="0" w:space="0" w:color="auto"/>
        <w:right w:val="none" w:sz="0" w:space="0" w:color="auto"/>
      </w:divBdr>
    </w:div>
    <w:div w:id="1058481275">
      <w:bodyDiv w:val="1"/>
      <w:marLeft w:val="0"/>
      <w:marRight w:val="0"/>
      <w:marTop w:val="0"/>
      <w:marBottom w:val="0"/>
      <w:divBdr>
        <w:top w:val="none" w:sz="0" w:space="0" w:color="auto"/>
        <w:left w:val="none" w:sz="0" w:space="0" w:color="auto"/>
        <w:bottom w:val="none" w:sz="0" w:space="0" w:color="auto"/>
        <w:right w:val="none" w:sz="0" w:space="0" w:color="auto"/>
      </w:divBdr>
    </w:div>
    <w:div w:id="1058628347">
      <w:bodyDiv w:val="1"/>
      <w:marLeft w:val="0"/>
      <w:marRight w:val="0"/>
      <w:marTop w:val="0"/>
      <w:marBottom w:val="0"/>
      <w:divBdr>
        <w:top w:val="none" w:sz="0" w:space="0" w:color="auto"/>
        <w:left w:val="none" w:sz="0" w:space="0" w:color="auto"/>
        <w:bottom w:val="none" w:sz="0" w:space="0" w:color="auto"/>
        <w:right w:val="none" w:sz="0" w:space="0" w:color="auto"/>
      </w:divBdr>
    </w:div>
    <w:div w:id="1058669304">
      <w:bodyDiv w:val="1"/>
      <w:marLeft w:val="0"/>
      <w:marRight w:val="0"/>
      <w:marTop w:val="0"/>
      <w:marBottom w:val="0"/>
      <w:divBdr>
        <w:top w:val="none" w:sz="0" w:space="0" w:color="auto"/>
        <w:left w:val="none" w:sz="0" w:space="0" w:color="auto"/>
        <w:bottom w:val="none" w:sz="0" w:space="0" w:color="auto"/>
        <w:right w:val="none" w:sz="0" w:space="0" w:color="auto"/>
      </w:divBdr>
    </w:div>
    <w:div w:id="1058824252">
      <w:bodyDiv w:val="1"/>
      <w:marLeft w:val="0"/>
      <w:marRight w:val="0"/>
      <w:marTop w:val="0"/>
      <w:marBottom w:val="0"/>
      <w:divBdr>
        <w:top w:val="none" w:sz="0" w:space="0" w:color="auto"/>
        <w:left w:val="none" w:sz="0" w:space="0" w:color="auto"/>
        <w:bottom w:val="none" w:sz="0" w:space="0" w:color="auto"/>
        <w:right w:val="none" w:sz="0" w:space="0" w:color="auto"/>
      </w:divBdr>
    </w:div>
    <w:div w:id="1058867767">
      <w:bodyDiv w:val="1"/>
      <w:marLeft w:val="0"/>
      <w:marRight w:val="0"/>
      <w:marTop w:val="0"/>
      <w:marBottom w:val="0"/>
      <w:divBdr>
        <w:top w:val="none" w:sz="0" w:space="0" w:color="auto"/>
        <w:left w:val="none" w:sz="0" w:space="0" w:color="auto"/>
        <w:bottom w:val="none" w:sz="0" w:space="0" w:color="auto"/>
        <w:right w:val="none" w:sz="0" w:space="0" w:color="auto"/>
      </w:divBdr>
    </w:div>
    <w:div w:id="1058893967">
      <w:bodyDiv w:val="1"/>
      <w:marLeft w:val="0"/>
      <w:marRight w:val="0"/>
      <w:marTop w:val="0"/>
      <w:marBottom w:val="0"/>
      <w:divBdr>
        <w:top w:val="none" w:sz="0" w:space="0" w:color="auto"/>
        <w:left w:val="none" w:sz="0" w:space="0" w:color="auto"/>
        <w:bottom w:val="none" w:sz="0" w:space="0" w:color="auto"/>
        <w:right w:val="none" w:sz="0" w:space="0" w:color="auto"/>
      </w:divBdr>
    </w:div>
    <w:div w:id="1058935875">
      <w:bodyDiv w:val="1"/>
      <w:marLeft w:val="0"/>
      <w:marRight w:val="0"/>
      <w:marTop w:val="0"/>
      <w:marBottom w:val="0"/>
      <w:divBdr>
        <w:top w:val="none" w:sz="0" w:space="0" w:color="auto"/>
        <w:left w:val="none" w:sz="0" w:space="0" w:color="auto"/>
        <w:bottom w:val="none" w:sz="0" w:space="0" w:color="auto"/>
        <w:right w:val="none" w:sz="0" w:space="0" w:color="auto"/>
      </w:divBdr>
    </w:div>
    <w:div w:id="1059016841">
      <w:bodyDiv w:val="1"/>
      <w:marLeft w:val="0"/>
      <w:marRight w:val="0"/>
      <w:marTop w:val="0"/>
      <w:marBottom w:val="0"/>
      <w:divBdr>
        <w:top w:val="none" w:sz="0" w:space="0" w:color="auto"/>
        <w:left w:val="none" w:sz="0" w:space="0" w:color="auto"/>
        <w:bottom w:val="none" w:sz="0" w:space="0" w:color="auto"/>
        <w:right w:val="none" w:sz="0" w:space="0" w:color="auto"/>
      </w:divBdr>
    </w:div>
    <w:div w:id="1059017603">
      <w:bodyDiv w:val="1"/>
      <w:marLeft w:val="0"/>
      <w:marRight w:val="0"/>
      <w:marTop w:val="0"/>
      <w:marBottom w:val="0"/>
      <w:divBdr>
        <w:top w:val="none" w:sz="0" w:space="0" w:color="auto"/>
        <w:left w:val="none" w:sz="0" w:space="0" w:color="auto"/>
        <w:bottom w:val="none" w:sz="0" w:space="0" w:color="auto"/>
        <w:right w:val="none" w:sz="0" w:space="0" w:color="auto"/>
      </w:divBdr>
    </w:div>
    <w:div w:id="1059091037">
      <w:bodyDiv w:val="1"/>
      <w:marLeft w:val="0"/>
      <w:marRight w:val="0"/>
      <w:marTop w:val="0"/>
      <w:marBottom w:val="0"/>
      <w:divBdr>
        <w:top w:val="none" w:sz="0" w:space="0" w:color="auto"/>
        <w:left w:val="none" w:sz="0" w:space="0" w:color="auto"/>
        <w:bottom w:val="none" w:sz="0" w:space="0" w:color="auto"/>
        <w:right w:val="none" w:sz="0" w:space="0" w:color="auto"/>
      </w:divBdr>
    </w:div>
    <w:div w:id="1059131459">
      <w:bodyDiv w:val="1"/>
      <w:marLeft w:val="0"/>
      <w:marRight w:val="0"/>
      <w:marTop w:val="0"/>
      <w:marBottom w:val="0"/>
      <w:divBdr>
        <w:top w:val="none" w:sz="0" w:space="0" w:color="auto"/>
        <w:left w:val="none" w:sz="0" w:space="0" w:color="auto"/>
        <w:bottom w:val="none" w:sz="0" w:space="0" w:color="auto"/>
        <w:right w:val="none" w:sz="0" w:space="0" w:color="auto"/>
      </w:divBdr>
    </w:div>
    <w:div w:id="1059329891">
      <w:bodyDiv w:val="1"/>
      <w:marLeft w:val="0"/>
      <w:marRight w:val="0"/>
      <w:marTop w:val="0"/>
      <w:marBottom w:val="0"/>
      <w:divBdr>
        <w:top w:val="none" w:sz="0" w:space="0" w:color="auto"/>
        <w:left w:val="none" w:sz="0" w:space="0" w:color="auto"/>
        <w:bottom w:val="none" w:sz="0" w:space="0" w:color="auto"/>
        <w:right w:val="none" w:sz="0" w:space="0" w:color="auto"/>
      </w:divBdr>
    </w:div>
    <w:div w:id="1059397242">
      <w:bodyDiv w:val="1"/>
      <w:marLeft w:val="0"/>
      <w:marRight w:val="0"/>
      <w:marTop w:val="0"/>
      <w:marBottom w:val="0"/>
      <w:divBdr>
        <w:top w:val="none" w:sz="0" w:space="0" w:color="auto"/>
        <w:left w:val="none" w:sz="0" w:space="0" w:color="auto"/>
        <w:bottom w:val="none" w:sz="0" w:space="0" w:color="auto"/>
        <w:right w:val="none" w:sz="0" w:space="0" w:color="auto"/>
      </w:divBdr>
    </w:div>
    <w:div w:id="1059401379">
      <w:bodyDiv w:val="1"/>
      <w:marLeft w:val="0"/>
      <w:marRight w:val="0"/>
      <w:marTop w:val="0"/>
      <w:marBottom w:val="0"/>
      <w:divBdr>
        <w:top w:val="none" w:sz="0" w:space="0" w:color="auto"/>
        <w:left w:val="none" w:sz="0" w:space="0" w:color="auto"/>
        <w:bottom w:val="none" w:sz="0" w:space="0" w:color="auto"/>
        <w:right w:val="none" w:sz="0" w:space="0" w:color="auto"/>
      </w:divBdr>
    </w:div>
    <w:div w:id="1059473744">
      <w:bodyDiv w:val="1"/>
      <w:marLeft w:val="0"/>
      <w:marRight w:val="0"/>
      <w:marTop w:val="0"/>
      <w:marBottom w:val="0"/>
      <w:divBdr>
        <w:top w:val="none" w:sz="0" w:space="0" w:color="auto"/>
        <w:left w:val="none" w:sz="0" w:space="0" w:color="auto"/>
        <w:bottom w:val="none" w:sz="0" w:space="0" w:color="auto"/>
        <w:right w:val="none" w:sz="0" w:space="0" w:color="auto"/>
      </w:divBdr>
    </w:div>
    <w:div w:id="1059481581">
      <w:bodyDiv w:val="1"/>
      <w:marLeft w:val="0"/>
      <w:marRight w:val="0"/>
      <w:marTop w:val="0"/>
      <w:marBottom w:val="0"/>
      <w:divBdr>
        <w:top w:val="none" w:sz="0" w:space="0" w:color="auto"/>
        <w:left w:val="none" w:sz="0" w:space="0" w:color="auto"/>
        <w:bottom w:val="none" w:sz="0" w:space="0" w:color="auto"/>
        <w:right w:val="none" w:sz="0" w:space="0" w:color="auto"/>
      </w:divBdr>
    </w:div>
    <w:div w:id="1059521600">
      <w:bodyDiv w:val="1"/>
      <w:marLeft w:val="0"/>
      <w:marRight w:val="0"/>
      <w:marTop w:val="0"/>
      <w:marBottom w:val="0"/>
      <w:divBdr>
        <w:top w:val="none" w:sz="0" w:space="0" w:color="auto"/>
        <w:left w:val="none" w:sz="0" w:space="0" w:color="auto"/>
        <w:bottom w:val="none" w:sz="0" w:space="0" w:color="auto"/>
        <w:right w:val="none" w:sz="0" w:space="0" w:color="auto"/>
      </w:divBdr>
    </w:div>
    <w:div w:id="1059674595">
      <w:bodyDiv w:val="1"/>
      <w:marLeft w:val="0"/>
      <w:marRight w:val="0"/>
      <w:marTop w:val="0"/>
      <w:marBottom w:val="0"/>
      <w:divBdr>
        <w:top w:val="none" w:sz="0" w:space="0" w:color="auto"/>
        <w:left w:val="none" w:sz="0" w:space="0" w:color="auto"/>
        <w:bottom w:val="none" w:sz="0" w:space="0" w:color="auto"/>
        <w:right w:val="none" w:sz="0" w:space="0" w:color="auto"/>
      </w:divBdr>
    </w:div>
    <w:div w:id="1059862794">
      <w:bodyDiv w:val="1"/>
      <w:marLeft w:val="0"/>
      <w:marRight w:val="0"/>
      <w:marTop w:val="0"/>
      <w:marBottom w:val="0"/>
      <w:divBdr>
        <w:top w:val="none" w:sz="0" w:space="0" w:color="auto"/>
        <w:left w:val="none" w:sz="0" w:space="0" w:color="auto"/>
        <w:bottom w:val="none" w:sz="0" w:space="0" w:color="auto"/>
        <w:right w:val="none" w:sz="0" w:space="0" w:color="auto"/>
      </w:divBdr>
    </w:div>
    <w:div w:id="1059981262">
      <w:bodyDiv w:val="1"/>
      <w:marLeft w:val="0"/>
      <w:marRight w:val="0"/>
      <w:marTop w:val="0"/>
      <w:marBottom w:val="0"/>
      <w:divBdr>
        <w:top w:val="none" w:sz="0" w:space="0" w:color="auto"/>
        <w:left w:val="none" w:sz="0" w:space="0" w:color="auto"/>
        <w:bottom w:val="none" w:sz="0" w:space="0" w:color="auto"/>
        <w:right w:val="none" w:sz="0" w:space="0" w:color="auto"/>
      </w:divBdr>
    </w:div>
    <w:div w:id="1060011898">
      <w:bodyDiv w:val="1"/>
      <w:marLeft w:val="0"/>
      <w:marRight w:val="0"/>
      <w:marTop w:val="0"/>
      <w:marBottom w:val="0"/>
      <w:divBdr>
        <w:top w:val="none" w:sz="0" w:space="0" w:color="auto"/>
        <w:left w:val="none" w:sz="0" w:space="0" w:color="auto"/>
        <w:bottom w:val="none" w:sz="0" w:space="0" w:color="auto"/>
        <w:right w:val="none" w:sz="0" w:space="0" w:color="auto"/>
      </w:divBdr>
    </w:div>
    <w:div w:id="1060054516">
      <w:bodyDiv w:val="1"/>
      <w:marLeft w:val="0"/>
      <w:marRight w:val="0"/>
      <w:marTop w:val="0"/>
      <w:marBottom w:val="0"/>
      <w:divBdr>
        <w:top w:val="none" w:sz="0" w:space="0" w:color="auto"/>
        <w:left w:val="none" w:sz="0" w:space="0" w:color="auto"/>
        <w:bottom w:val="none" w:sz="0" w:space="0" w:color="auto"/>
        <w:right w:val="none" w:sz="0" w:space="0" w:color="auto"/>
      </w:divBdr>
    </w:div>
    <w:div w:id="1060128340">
      <w:bodyDiv w:val="1"/>
      <w:marLeft w:val="0"/>
      <w:marRight w:val="0"/>
      <w:marTop w:val="0"/>
      <w:marBottom w:val="0"/>
      <w:divBdr>
        <w:top w:val="none" w:sz="0" w:space="0" w:color="auto"/>
        <w:left w:val="none" w:sz="0" w:space="0" w:color="auto"/>
        <w:bottom w:val="none" w:sz="0" w:space="0" w:color="auto"/>
        <w:right w:val="none" w:sz="0" w:space="0" w:color="auto"/>
      </w:divBdr>
    </w:div>
    <w:div w:id="1060521353">
      <w:bodyDiv w:val="1"/>
      <w:marLeft w:val="0"/>
      <w:marRight w:val="0"/>
      <w:marTop w:val="0"/>
      <w:marBottom w:val="0"/>
      <w:divBdr>
        <w:top w:val="none" w:sz="0" w:space="0" w:color="auto"/>
        <w:left w:val="none" w:sz="0" w:space="0" w:color="auto"/>
        <w:bottom w:val="none" w:sz="0" w:space="0" w:color="auto"/>
        <w:right w:val="none" w:sz="0" w:space="0" w:color="auto"/>
      </w:divBdr>
    </w:div>
    <w:div w:id="1060522039">
      <w:bodyDiv w:val="1"/>
      <w:marLeft w:val="0"/>
      <w:marRight w:val="0"/>
      <w:marTop w:val="0"/>
      <w:marBottom w:val="0"/>
      <w:divBdr>
        <w:top w:val="none" w:sz="0" w:space="0" w:color="auto"/>
        <w:left w:val="none" w:sz="0" w:space="0" w:color="auto"/>
        <w:bottom w:val="none" w:sz="0" w:space="0" w:color="auto"/>
        <w:right w:val="none" w:sz="0" w:space="0" w:color="auto"/>
      </w:divBdr>
    </w:div>
    <w:div w:id="1060594407">
      <w:bodyDiv w:val="1"/>
      <w:marLeft w:val="0"/>
      <w:marRight w:val="0"/>
      <w:marTop w:val="0"/>
      <w:marBottom w:val="0"/>
      <w:divBdr>
        <w:top w:val="none" w:sz="0" w:space="0" w:color="auto"/>
        <w:left w:val="none" w:sz="0" w:space="0" w:color="auto"/>
        <w:bottom w:val="none" w:sz="0" w:space="0" w:color="auto"/>
        <w:right w:val="none" w:sz="0" w:space="0" w:color="auto"/>
      </w:divBdr>
    </w:div>
    <w:div w:id="1060905024">
      <w:bodyDiv w:val="1"/>
      <w:marLeft w:val="0"/>
      <w:marRight w:val="0"/>
      <w:marTop w:val="0"/>
      <w:marBottom w:val="0"/>
      <w:divBdr>
        <w:top w:val="none" w:sz="0" w:space="0" w:color="auto"/>
        <w:left w:val="none" w:sz="0" w:space="0" w:color="auto"/>
        <w:bottom w:val="none" w:sz="0" w:space="0" w:color="auto"/>
        <w:right w:val="none" w:sz="0" w:space="0" w:color="auto"/>
      </w:divBdr>
    </w:div>
    <w:div w:id="1060976721">
      <w:bodyDiv w:val="1"/>
      <w:marLeft w:val="0"/>
      <w:marRight w:val="0"/>
      <w:marTop w:val="0"/>
      <w:marBottom w:val="0"/>
      <w:divBdr>
        <w:top w:val="none" w:sz="0" w:space="0" w:color="auto"/>
        <w:left w:val="none" w:sz="0" w:space="0" w:color="auto"/>
        <w:bottom w:val="none" w:sz="0" w:space="0" w:color="auto"/>
        <w:right w:val="none" w:sz="0" w:space="0" w:color="auto"/>
      </w:divBdr>
    </w:div>
    <w:div w:id="1060984230">
      <w:bodyDiv w:val="1"/>
      <w:marLeft w:val="0"/>
      <w:marRight w:val="0"/>
      <w:marTop w:val="0"/>
      <w:marBottom w:val="0"/>
      <w:divBdr>
        <w:top w:val="none" w:sz="0" w:space="0" w:color="auto"/>
        <w:left w:val="none" w:sz="0" w:space="0" w:color="auto"/>
        <w:bottom w:val="none" w:sz="0" w:space="0" w:color="auto"/>
        <w:right w:val="none" w:sz="0" w:space="0" w:color="auto"/>
      </w:divBdr>
    </w:div>
    <w:div w:id="1061094061">
      <w:bodyDiv w:val="1"/>
      <w:marLeft w:val="0"/>
      <w:marRight w:val="0"/>
      <w:marTop w:val="0"/>
      <w:marBottom w:val="0"/>
      <w:divBdr>
        <w:top w:val="none" w:sz="0" w:space="0" w:color="auto"/>
        <w:left w:val="none" w:sz="0" w:space="0" w:color="auto"/>
        <w:bottom w:val="none" w:sz="0" w:space="0" w:color="auto"/>
        <w:right w:val="none" w:sz="0" w:space="0" w:color="auto"/>
      </w:divBdr>
    </w:div>
    <w:div w:id="1061169717">
      <w:bodyDiv w:val="1"/>
      <w:marLeft w:val="0"/>
      <w:marRight w:val="0"/>
      <w:marTop w:val="0"/>
      <w:marBottom w:val="0"/>
      <w:divBdr>
        <w:top w:val="none" w:sz="0" w:space="0" w:color="auto"/>
        <w:left w:val="none" w:sz="0" w:space="0" w:color="auto"/>
        <w:bottom w:val="none" w:sz="0" w:space="0" w:color="auto"/>
        <w:right w:val="none" w:sz="0" w:space="0" w:color="auto"/>
      </w:divBdr>
    </w:div>
    <w:div w:id="1061175746">
      <w:bodyDiv w:val="1"/>
      <w:marLeft w:val="0"/>
      <w:marRight w:val="0"/>
      <w:marTop w:val="0"/>
      <w:marBottom w:val="0"/>
      <w:divBdr>
        <w:top w:val="none" w:sz="0" w:space="0" w:color="auto"/>
        <w:left w:val="none" w:sz="0" w:space="0" w:color="auto"/>
        <w:bottom w:val="none" w:sz="0" w:space="0" w:color="auto"/>
        <w:right w:val="none" w:sz="0" w:space="0" w:color="auto"/>
      </w:divBdr>
    </w:div>
    <w:div w:id="1061248934">
      <w:bodyDiv w:val="1"/>
      <w:marLeft w:val="0"/>
      <w:marRight w:val="0"/>
      <w:marTop w:val="0"/>
      <w:marBottom w:val="0"/>
      <w:divBdr>
        <w:top w:val="none" w:sz="0" w:space="0" w:color="auto"/>
        <w:left w:val="none" w:sz="0" w:space="0" w:color="auto"/>
        <w:bottom w:val="none" w:sz="0" w:space="0" w:color="auto"/>
        <w:right w:val="none" w:sz="0" w:space="0" w:color="auto"/>
      </w:divBdr>
    </w:div>
    <w:div w:id="1061296380">
      <w:bodyDiv w:val="1"/>
      <w:marLeft w:val="0"/>
      <w:marRight w:val="0"/>
      <w:marTop w:val="0"/>
      <w:marBottom w:val="0"/>
      <w:divBdr>
        <w:top w:val="none" w:sz="0" w:space="0" w:color="auto"/>
        <w:left w:val="none" w:sz="0" w:space="0" w:color="auto"/>
        <w:bottom w:val="none" w:sz="0" w:space="0" w:color="auto"/>
        <w:right w:val="none" w:sz="0" w:space="0" w:color="auto"/>
      </w:divBdr>
    </w:div>
    <w:div w:id="1061362920">
      <w:bodyDiv w:val="1"/>
      <w:marLeft w:val="0"/>
      <w:marRight w:val="0"/>
      <w:marTop w:val="0"/>
      <w:marBottom w:val="0"/>
      <w:divBdr>
        <w:top w:val="none" w:sz="0" w:space="0" w:color="auto"/>
        <w:left w:val="none" w:sz="0" w:space="0" w:color="auto"/>
        <w:bottom w:val="none" w:sz="0" w:space="0" w:color="auto"/>
        <w:right w:val="none" w:sz="0" w:space="0" w:color="auto"/>
      </w:divBdr>
    </w:div>
    <w:div w:id="1061441368">
      <w:bodyDiv w:val="1"/>
      <w:marLeft w:val="0"/>
      <w:marRight w:val="0"/>
      <w:marTop w:val="0"/>
      <w:marBottom w:val="0"/>
      <w:divBdr>
        <w:top w:val="none" w:sz="0" w:space="0" w:color="auto"/>
        <w:left w:val="none" w:sz="0" w:space="0" w:color="auto"/>
        <w:bottom w:val="none" w:sz="0" w:space="0" w:color="auto"/>
        <w:right w:val="none" w:sz="0" w:space="0" w:color="auto"/>
      </w:divBdr>
    </w:div>
    <w:div w:id="1061632308">
      <w:bodyDiv w:val="1"/>
      <w:marLeft w:val="0"/>
      <w:marRight w:val="0"/>
      <w:marTop w:val="0"/>
      <w:marBottom w:val="0"/>
      <w:divBdr>
        <w:top w:val="none" w:sz="0" w:space="0" w:color="auto"/>
        <w:left w:val="none" w:sz="0" w:space="0" w:color="auto"/>
        <w:bottom w:val="none" w:sz="0" w:space="0" w:color="auto"/>
        <w:right w:val="none" w:sz="0" w:space="0" w:color="auto"/>
      </w:divBdr>
    </w:div>
    <w:div w:id="1061707161">
      <w:bodyDiv w:val="1"/>
      <w:marLeft w:val="0"/>
      <w:marRight w:val="0"/>
      <w:marTop w:val="0"/>
      <w:marBottom w:val="0"/>
      <w:divBdr>
        <w:top w:val="none" w:sz="0" w:space="0" w:color="auto"/>
        <w:left w:val="none" w:sz="0" w:space="0" w:color="auto"/>
        <w:bottom w:val="none" w:sz="0" w:space="0" w:color="auto"/>
        <w:right w:val="none" w:sz="0" w:space="0" w:color="auto"/>
      </w:divBdr>
    </w:div>
    <w:div w:id="1061829541">
      <w:bodyDiv w:val="1"/>
      <w:marLeft w:val="0"/>
      <w:marRight w:val="0"/>
      <w:marTop w:val="0"/>
      <w:marBottom w:val="0"/>
      <w:divBdr>
        <w:top w:val="none" w:sz="0" w:space="0" w:color="auto"/>
        <w:left w:val="none" w:sz="0" w:space="0" w:color="auto"/>
        <w:bottom w:val="none" w:sz="0" w:space="0" w:color="auto"/>
        <w:right w:val="none" w:sz="0" w:space="0" w:color="auto"/>
      </w:divBdr>
    </w:div>
    <w:div w:id="1062021288">
      <w:bodyDiv w:val="1"/>
      <w:marLeft w:val="0"/>
      <w:marRight w:val="0"/>
      <w:marTop w:val="0"/>
      <w:marBottom w:val="0"/>
      <w:divBdr>
        <w:top w:val="none" w:sz="0" w:space="0" w:color="auto"/>
        <w:left w:val="none" w:sz="0" w:space="0" w:color="auto"/>
        <w:bottom w:val="none" w:sz="0" w:space="0" w:color="auto"/>
        <w:right w:val="none" w:sz="0" w:space="0" w:color="auto"/>
      </w:divBdr>
    </w:div>
    <w:div w:id="1062290117">
      <w:bodyDiv w:val="1"/>
      <w:marLeft w:val="0"/>
      <w:marRight w:val="0"/>
      <w:marTop w:val="0"/>
      <w:marBottom w:val="0"/>
      <w:divBdr>
        <w:top w:val="none" w:sz="0" w:space="0" w:color="auto"/>
        <w:left w:val="none" w:sz="0" w:space="0" w:color="auto"/>
        <w:bottom w:val="none" w:sz="0" w:space="0" w:color="auto"/>
        <w:right w:val="none" w:sz="0" w:space="0" w:color="auto"/>
      </w:divBdr>
    </w:div>
    <w:div w:id="1062293497">
      <w:bodyDiv w:val="1"/>
      <w:marLeft w:val="0"/>
      <w:marRight w:val="0"/>
      <w:marTop w:val="0"/>
      <w:marBottom w:val="0"/>
      <w:divBdr>
        <w:top w:val="none" w:sz="0" w:space="0" w:color="auto"/>
        <w:left w:val="none" w:sz="0" w:space="0" w:color="auto"/>
        <w:bottom w:val="none" w:sz="0" w:space="0" w:color="auto"/>
        <w:right w:val="none" w:sz="0" w:space="0" w:color="auto"/>
      </w:divBdr>
    </w:div>
    <w:div w:id="1062293796">
      <w:bodyDiv w:val="1"/>
      <w:marLeft w:val="0"/>
      <w:marRight w:val="0"/>
      <w:marTop w:val="0"/>
      <w:marBottom w:val="0"/>
      <w:divBdr>
        <w:top w:val="none" w:sz="0" w:space="0" w:color="auto"/>
        <w:left w:val="none" w:sz="0" w:space="0" w:color="auto"/>
        <w:bottom w:val="none" w:sz="0" w:space="0" w:color="auto"/>
        <w:right w:val="none" w:sz="0" w:space="0" w:color="auto"/>
      </w:divBdr>
    </w:div>
    <w:div w:id="1062408829">
      <w:bodyDiv w:val="1"/>
      <w:marLeft w:val="0"/>
      <w:marRight w:val="0"/>
      <w:marTop w:val="0"/>
      <w:marBottom w:val="0"/>
      <w:divBdr>
        <w:top w:val="none" w:sz="0" w:space="0" w:color="auto"/>
        <w:left w:val="none" w:sz="0" w:space="0" w:color="auto"/>
        <w:bottom w:val="none" w:sz="0" w:space="0" w:color="auto"/>
        <w:right w:val="none" w:sz="0" w:space="0" w:color="auto"/>
      </w:divBdr>
    </w:div>
    <w:div w:id="1062411946">
      <w:bodyDiv w:val="1"/>
      <w:marLeft w:val="0"/>
      <w:marRight w:val="0"/>
      <w:marTop w:val="0"/>
      <w:marBottom w:val="0"/>
      <w:divBdr>
        <w:top w:val="none" w:sz="0" w:space="0" w:color="auto"/>
        <w:left w:val="none" w:sz="0" w:space="0" w:color="auto"/>
        <w:bottom w:val="none" w:sz="0" w:space="0" w:color="auto"/>
        <w:right w:val="none" w:sz="0" w:space="0" w:color="auto"/>
      </w:divBdr>
    </w:div>
    <w:div w:id="1062488018">
      <w:bodyDiv w:val="1"/>
      <w:marLeft w:val="0"/>
      <w:marRight w:val="0"/>
      <w:marTop w:val="0"/>
      <w:marBottom w:val="0"/>
      <w:divBdr>
        <w:top w:val="none" w:sz="0" w:space="0" w:color="auto"/>
        <w:left w:val="none" w:sz="0" w:space="0" w:color="auto"/>
        <w:bottom w:val="none" w:sz="0" w:space="0" w:color="auto"/>
        <w:right w:val="none" w:sz="0" w:space="0" w:color="auto"/>
      </w:divBdr>
    </w:div>
    <w:div w:id="1062753059">
      <w:bodyDiv w:val="1"/>
      <w:marLeft w:val="0"/>
      <w:marRight w:val="0"/>
      <w:marTop w:val="0"/>
      <w:marBottom w:val="0"/>
      <w:divBdr>
        <w:top w:val="none" w:sz="0" w:space="0" w:color="auto"/>
        <w:left w:val="none" w:sz="0" w:space="0" w:color="auto"/>
        <w:bottom w:val="none" w:sz="0" w:space="0" w:color="auto"/>
        <w:right w:val="none" w:sz="0" w:space="0" w:color="auto"/>
      </w:divBdr>
    </w:div>
    <w:div w:id="1062826280">
      <w:bodyDiv w:val="1"/>
      <w:marLeft w:val="0"/>
      <w:marRight w:val="0"/>
      <w:marTop w:val="0"/>
      <w:marBottom w:val="0"/>
      <w:divBdr>
        <w:top w:val="none" w:sz="0" w:space="0" w:color="auto"/>
        <w:left w:val="none" w:sz="0" w:space="0" w:color="auto"/>
        <w:bottom w:val="none" w:sz="0" w:space="0" w:color="auto"/>
        <w:right w:val="none" w:sz="0" w:space="0" w:color="auto"/>
      </w:divBdr>
    </w:div>
    <w:div w:id="1062872324">
      <w:bodyDiv w:val="1"/>
      <w:marLeft w:val="0"/>
      <w:marRight w:val="0"/>
      <w:marTop w:val="0"/>
      <w:marBottom w:val="0"/>
      <w:divBdr>
        <w:top w:val="none" w:sz="0" w:space="0" w:color="auto"/>
        <w:left w:val="none" w:sz="0" w:space="0" w:color="auto"/>
        <w:bottom w:val="none" w:sz="0" w:space="0" w:color="auto"/>
        <w:right w:val="none" w:sz="0" w:space="0" w:color="auto"/>
      </w:divBdr>
    </w:div>
    <w:div w:id="1063025859">
      <w:bodyDiv w:val="1"/>
      <w:marLeft w:val="0"/>
      <w:marRight w:val="0"/>
      <w:marTop w:val="0"/>
      <w:marBottom w:val="0"/>
      <w:divBdr>
        <w:top w:val="none" w:sz="0" w:space="0" w:color="auto"/>
        <w:left w:val="none" w:sz="0" w:space="0" w:color="auto"/>
        <w:bottom w:val="none" w:sz="0" w:space="0" w:color="auto"/>
        <w:right w:val="none" w:sz="0" w:space="0" w:color="auto"/>
      </w:divBdr>
    </w:div>
    <w:div w:id="1063067658">
      <w:bodyDiv w:val="1"/>
      <w:marLeft w:val="0"/>
      <w:marRight w:val="0"/>
      <w:marTop w:val="0"/>
      <w:marBottom w:val="0"/>
      <w:divBdr>
        <w:top w:val="none" w:sz="0" w:space="0" w:color="auto"/>
        <w:left w:val="none" w:sz="0" w:space="0" w:color="auto"/>
        <w:bottom w:val="none" w:sz="0" w:space="0" w:color="auto"/>
        <w:right w:val="none" w:sz="0" w:space="0" w:color="auto"/>
      </w:divBdr>
    </w:div>
    <w:div w:id="1063334455">
      <w:bodyDiv w:val="1"/>
      <w:marLeft w:val="0"/>
      <w:marRight w:val="0"/>
      <w:marTop w:val="0"/>
      <w:marBottom w:val="0"/>
      <w:divBdr>
        <w:top w:val="none" w:sz="0" w:space="0" w:color="auto"/>
        <w:left w:val="none" w:sz="0" w:space="0" w:color="auto"/>
        <w:bottom w:val="none" w:sz="0" w:space="0" w:color="auto"/>
        <w:right w:val="none" w:sz="0" w:space="0" w:color="auto"/>
      </w:divBdr>
    </w:div>
    <w:div w:id="1063530377">
      <w:bodyDiv w:val="1"/>
      <w:marLeft w:val="0"/>
      <w:marRight w:val="0"/>
      <w:marTop w:val="0"/>
      <w:marBottom w:val="0"/>
      <w:divBdr>
        <w:top w:val="none" w:sz="0" w:space="0" w:color="auto"/>
        <w:left w:val="none" w:sz="0" w:space="0" w:color="auto"/>
        <w:bottom w:val="none" w:sz="0" w:space="0" w:color="auto"/>
        <w:right w:val="none" w:sz="0" w:space="0" w:color="auto"/>
      </w:divBdr>
    </w:div>
    <w:div w:id="1063799278">
      <w:bodyDiv w:val="1"/>
      <w:marLeft w:val="0"/>
      <w:marRight w:val="0"/>
      <w:marTop w:val="0"/>
      <w:marBottom w:val="0"/>
      <w:divBdr>
        <w:top w:val="none" w:sz="0" w:space="0" w:color="auto"/>
        <w:left w:val="none" w:sz="0" w:space="0" w:color="auto"/>
        <w:bottom w:val="none" w:sz="0" w:space="0" w:color="auto"/>
        <w:right w:val="none" w:sz="0" w:space="0" w:color="auto"/>
      </w:divBdr>
    </w:div>
    <w:div w:id="1063872388">
      <w:bodyDiv w:val="1"/>
      <w:marLeft w:val="0"/>
      <w:marRight w:val="0"/>
      <w:marTop w:val="0"/>
      <w:marBottom w:val="0"/>
      <w:divBdr>
        <w:top w:val="none" w:sz="0" w:space="0" w:color="auto"/>
        <w:left w:val="none" w:sz="0" w:space="0" w:color="auto"/>
        <w:bottom w:val="none" w:sz="0" w:space="0" w:color="auto"/>
        <w:right w:val="none" w:sz="0" w:space="0" w:color="auto"/>
      </w:divBdr>
    </w:div>
    <w:div w:id="1063872503">
      <w:bodyDiv w:val="1"/>
      <w:marLeft w:val="0"/>
      <w:marRight w:val="0"/>
      <w:marTop w:val="0"/>
      <w:marBottom w:val="0"/>
      <w:divBdr>
        <w:top w:val="none" w:sz="0" w:space="0" w:color="auto"/>
        <w:left w:val="none" w:sz="0" w:space="0" w:color="auto"/>
        <w:bottom w:val="none" w:sz="0" w:space="0" w:color="auto"/>
        <w:right w:val="none" w:sz="0" w:space="0" w:color="auto"/>
      </w:divBdr>
    </w:div>
    <w:div w:id="1063918016">
      <w:bodyDiv w:val="1"/>
      <w:marLeft w:val="0"/>
      <w:marRight w:val="0"/>
      <w:marTop w:val="0"/>
      <w:marBottom w:val="0"/>
      <w:divBdr>
        <w:top w:val="none" w:sz="0" w:space="0" w:color="auto"/>
        <w:left w:val="none" w:sz="0" w:space="0" w:color="auto"/>
        <w:bottom w:val="none" w:sz="0" w:space="0" w:color="auto"/>
        <w:right w:val="none" w:sz="0" w:space="0" w:color="auto"/>
      </w:divBdr>
    </w:div>
    <w:div w:id="1063941289">
      <w:bodyDiv w:val="1"/>
      <w:marLeft w:val="0"/>
      <w:marRight w:val="0"/>
      <w:marTop w:val="0"/>
      <w:marBottom w:val="0"/>
      <w:divBdr>
        <w:top w:val="none" w:sz="0" w:space="0" w:color="auto"/>
        <w:left w:val="none" w:sz="0" w:space="0" w:color="auto"/>
        <w:bottom w:val="none" w:sz="0" w:space="0" w:color="auto"/>
        <w:right w:val="none" w:sz="0" w:space="0" w:color="auto"/>
      </w:divBdr>
    </w:div>
    <w:div w:id="1064136810">
      <w:bodyDiv w:val="1"/>
      <w:marLeft w:val="0"/>
      <w:marRight w:val="0"/>
      <w:marTop w:val="0"/>
      <w:marBottom w:val="0"/>
      <w:divBdr>
        <w:top w:val="none" w:sz="0" w:space="0" w:color="auto"/>
        <w:left w:val="none" w:sz="0" w:space="0" w:color="auto"/>
        <w:bottom w:val="none" w:sz="0" w:space="0" w:color="auto"/>
        <w:right w:val="none" w:sz="0" w:space="0" w:color="auto"/>
      </w:divBdr>
    </w:div>
    <w:div w:id="1064179229">
      <w:bodyDiv w:val="1"/>
      <w:marLeft w:val="0"/>
      <w:marRight w:val="0"/>
      <w:marTop w:val="0"/>
      <w:marBottom w:val="0"/>
      <w:divBdr>
        <w:top w:val="none" w:sz="0" w:space="0" w:color="auto"/>
        <w:left w:val="none" w:sz="0" w:space="0" w:color="auto"/>
        <w:bottom w:val="none" w:sz="0" w:space="0" w:color="auto"/>
        <w:right w:val="none" w:sz="0" w:space="0" w:color="auto"/>
      </w:divBdr>
    </w:div>
    <w:div w:id="1064255884">
      <w:bodyDiv w:val="1"/>
      <w:marLeft w:val="0"/>
      <w:marRight w:val="0"/>
      <w:marTop w:val="0"/>
      <w:marBottom w:val="0"/>
      <w:divBdr>
        <w:top w:val="none" w:sz="0" w:space="0" w:color="auto"/>
        <w:left w:val="none" w:sz="0" w:space="0" w:color="auto"/>
        <w:bottom w:val="none" w:sz="0" w:space="0" w:color="auto"/>
        <w:right w:val="none" w:sz="0" w:space="0" w:color="auto"/>
      </w:divBdr>
    </w:div>
    <w:div w:id="1064333355">
      <w:bodyDiv w:val="1"/>
      <w:marLeft w:val="0"/>
      <w:marRight w:val="0"/>
      <w:marTop w:val="0"/>
      <w:marBottom w:val="0"/>
      <w:divBdr>
        <w:top w:val="none" w:sz="0" w:space="0" w:color="auto"/>
        <w:left w:val="none" w:sz="0" w:space="0" w:color="auto"/>
        <w:bottom w:val="none" w:sz="0" w:space="0" w:color="auto"/>
        <w:right w:val="none" w:sz="0" w:space="0" w:color="auto"/>
      </w:divBdr>
    </w:div>
    <w:div w:id="1064643429">
      <w:bodyDiv w:val="1"/>
      <w:marLeft w:val="0"/>
      <w:marRight w:val="0"/>
      <w:marTop w:val="0"/>
      <w:marBottom w:val="0"/>
      <w:divBdr>
        <w:top w:val="none" w:sz="0" w:space="0" w:color="auto"/>
        <w:left w:val="none" w:sz="0" w:space="0" w:color="auto"/>
        <w:bottom w:val="none" w:sz="0" w:space="0" w:color="auto"/>
        <w:right w:val="none" w:sz="0" w:space="0" w:color="auto"/>
      </w:divBdr>
    </w:div>
    <w:div w:id="1064646949">
      <w:bodyDiv w:val="1"/>
      <w:marLeft w:val="0"/>
      <w:marRight w:val="0"/>
      <w:marTop w:val="0"/>
      <w:marBottom w:val="0"/>
      <w:divBdr>
        <w:top w:val="none" w:sz="0" w:space="0" w:color="auto"/>
        <w:left w:val="none" w:sz="0" w:space="0" w:color="auto"/>
        <w:bottom w:val="none" w:sz="0" w:space="0" w:color="auto"/>
        <w:right w:val="none" w:sz="0" w:space="0" w:color="auto"/>
      </w:divBdr>
    </w:div>
    <w:div w:id="1064718792">
      <w:bodyDiv w:val="1"/>
      <w:marLeft w:val="0"/>
      <w:marRight w:val="0"/>
      <w:marTop w:val="0"/>
      <w:marBottom w:val="0"/>
      <w:divBdr>
        <w:top w:val="none" w:sz="0" w:space="0" w:color="auto"/>
        <w:left w:val="none" w:sz="0" w:space="0" w:color="auto"/>
        <w:bottom w:val="none" w:sz="0" w:space="0" w:color="auto"/>
        <w:right w:val="none" w:sz="0" w:space="0" w:color="auto"/>
      </w:divBdr>
    </w:div>
    <w:div w:id="1064720153">
      <w:bodyDiv w:val="1"/>
      <w:marLeft w:val="0"/>
      <w:marRight w:val="0"/>
      <w:marTop w:val="0"/>
      <w:marBottom w:val="0"/>
      <w:divBdr>
        <w:top w:val="none" w:sz="0" w:space="0" w:color="auto"/>
        <w:left w:val="none" w:sz="0" w:space="0" w:color="auto"/>
        <w:bottom w:val="none" w:sz="0" w:space="0" w:color="auto"/>
        <w:right w:val="none" w:sz="0" w:space="0" w:color="auto"/>
      </w:divBdr>
    </w:div>
    <w:div w:id="1064915390">
      <w:bodyDiv w:val="1"/>
      <w:marLeft w:val="0"/>
      <w:marRight w:val="0"/>
      <w:marTop w:val="0"/>
      <w:marBottom w:val="0"/>
      <w:divBdr>
        <w:top w:val="none" w:sz="0" w:space="0" w:color="auto"/>
        <w:left w:val="none" w:sz="0" w:space="0" w:color="auto"/>
        <w:bottom w:val="none" w:sz="0" w:space="0" w:color="auto"/>
        <w:right w:val="none" w:sz="0" w:space="0" w:color="auto"/>
      </w:divBdr>
    </w:div>
    <w:div w:id="1064986035">
      <w:bodyDiv w:val="1"/>
      <w:marLeft w:val="0"/>
      <w:marRight w:val="0"/>
      <w:marTop w:val="0"/>
      <w:marBottom w:val="0"/>
      <w:divBdr>
        <w:top w:val="none" w:sz="0" w:space="0" w:color="auto"/>
        <w:left w:val="none" w:sz="0" w:space="0" w:color="auto"/>
        <w:bottom w:val="none" w:sz="0" w:space="0" w:color="auto"/>
        <w:right w:val="none" w:sz="0" w:space="0" w:color="auto"/>
      </w:divBdr>
    </w:div>
    <w:div w:id="1064988903">
      <w:bodyDiv w:val="1"/>
      <w:marLeft w:val="0"/>
      <w:marRight w:val="0"/>
      <w:marTop w:val="0"/>
      <w:marBottom w:val="0"/>
      <w:divBdr>
        <w:top w:val="none" w:sz="0" w:space="0" w:color="auto"/>
        <w:left w:val="none" w:sz="0" w:space="0" w:color="auto"/>
        <w:bottom w:val="none" w:sz="0" w:space="0" w:color="auto"/>
        <w:right w:val="none" w:sz="0" w:space="0" w:color="auto"/>
      </w:divBdr>
    </w:div>
    <w:div w:id="1065185116">
      <w:bodyDiv w:val="1"/>
      <w:marLeft w:val="0"/>
      <w:marRight w:val="0"/>
      <w:marTop w:val="0"/>
      <w:marBottom w:val="0"/>
      <w:divBdr>
        <w:top w:val="none" w:sz="0" w:space="0" w:color="auto"/>
        <w:left w:val="none" w:sz="0" w:space="0" w:color="auto"/>
        <w:bottom w:val="none" w:sz="0" w:space="0" w:color="auto"/>
        <w:right w:val="none" w:sz="0" w:space="0" w:color="auto"/>
      </w:divBdr>
    </w:div>
    <w:div w:id="1065372657">
      <w:bodyDiv w:val="1"/>
      <w:marLeft w:val="0"/>
      <w:marRight w:val="0"/>
      <w:marTop w:val="0"/>
      <w:marBottom w:val="0"/>
      <w:divBdr>
        <w:top w:val="none" w:sz="0" w:space="0" w:color="auto"/>
        <w:left w:val="none" w:sz="0" w:space="0" w:color="auto"/>
        <w:bottom w:val="none" w:sz="0" w:space="0" w:color="auto"/>
        <w:right w:val="none" w:sz="0" w:space="0" w:color="auto"/>
      </w:divBdr>
    </w:div>
    <w:div w:id="1065564589">
      <w:bodyDiv w:val="1"/>
      <w:marLeft w:val="0"/>
      <w:marRight w:val="0"/>
      <w:marTop w:val="0"/>
      <w:marBottom w:val="0"/>
      <w:divBdr>
        <w:top w:val="none" w:sz="0" w:space="0" w:color="auto"/>
        <w:left w:val="none" w:sz="0" w:space="0" w:color="auto"/>
        <w:bottom w:val="none" w:sz="0" w:space="0" w:color="auto"/>
        <w:right w:val="none" w:sz="0" w:space="0" w:color="auto"/>
      </w:divBdr>
    </w:div>
    <w:div w:id="1065566065">
      <w:bodyDiv w:val="1"/>
      <w:marLeft w:val="0"/>
      <w:marRight w:val="0"/>
      <w:marTop w:val="0"/>
      <w:marBottom w:val="0"/>
      <w:divBdr>
        <w:top w:val="none" w:sz="0" w:space="0" w:color="auto"/>
        <w:left w:val="none" w:sz="0" w:space="0" w:color="auto"/>
        <w:bottom w:val="none" w:sz="0" w:space="0" w:color="auto"/>
        <w:right w:val="none" w:sz="0" w:space="0" w:color="auto"/>
      </w:divBdr>
    </w:div>
    <w:div w:id="1065878791">
      <w:bodyDiv w:val="1"/>
      <w:marLeft w:val="0"/>
      <w:marRight w:val="0"/>
      <w:marTop w:val="0"/>
      <w:marBottom w:val="0"/>
      <w:divBdr>
        <w:top w:val="none" w:sz="0" w:space="0" w:color="auto"/>
        <w:left w:val="none" w:sz="0" w:space="0" w:color="auto"/>
        <w:bottom w:val="none" w:sz="0" w:space="0" w:color="auto"/>
        <w:right w:val="none" w:sz="0" w:space="0" w:color="auto"/>
      </w:divBdr>
    </w:div>
    <w:div w:id="1065958804">
      <w:bodyDiv w:val="1"/>
      <w:marLeft w:val="0"/>
      <w:marRight w:val="0"/>
      <w:marTop w:val="0"/>
      <w:marBottom w:val="0"/>
      <w:divBdr>
        <w:top w:val="none" w:sz="0" w:space="0" w:color="auto"/>
        <w:left w:val="none" w:sz="0" w:space="0" w:color="auto"/>
        <w:bottom w:val="none" w:sz="0" w:space="0" w:color="auto"/>
        <w:right w:val="none" w:sz="0" w:space="0" w:color="auto"/>
      </w:divBdr>
    </w:div>
    <w:div w:id="1066030945">
      <w:bodyDiv w:val="1"/>
      <w:marLeft w:val="0"/>
      <w:marRight w:val="0"/>
      <w:marTop w:val="0"/>
      <w:marBottom w:val="0"/>
      <w:divBdr>
        <w:top w:val="none" w:sz="0" w:space="0" w:color="auto"/>
        <w:left w:val="none" w:sz="0" w:space="0" w:color="auto"/>
        <w:bottom w:val="none" w:sz="0" w:space="0" w:color="auto"/>
        <w:right w:val="none" w:sz="0" w:space="0" w:color="auto"/>
      </w:divBdr>
    </w:div>
    <w:div w:id="1066106237">
      <w:bodyDiv w:val="1"/>
      <w:marLeft w:val="0"/>
      <w:marRight w:val="0"/>
      <w:marTop w:val="0"/>
      <w:marBottom w:val="0"/>
      <w:divBdr>
        <w:top w:val="none" w:sz="0" w:space="0" w:color="auto"/>
        <w:left w:val="none" w:sz="0" w:space="0" w:color="auto"/>
        <w:bottom w:val="none" w:sz="0" w:space="0" w:color="auto"/>
        <w:right w:val="none" w:sz="0" w:space="0" w:color="auto"/>
      </w:divBdr>
    </w:div>
    <w:div w:id="1066218870">
      <w:bodyDiv w:val="1"/>
      <w:marLeft w:val="0"/>
      <w:marRight w:val="0"/>
      <w:marTop w:val="0"/>
      <w:marBottom w:val="0"/>
      <w:divBdr>
        <w:top w:val="none" w:sz="0" w:space="0" w:color="auto"/>
        <w:left w:val="none" w:sz="0" w:space="0" w:color="auto"/>
        <w:bottom w:val="none" w:sz="0" w:space="0" w:color="auto"/>
        <w:right w:val="none" w:sz="0" w:space="0" w:color="auto"/>
      </w:divBdr>
    </w:div>
    <w:div w:id="1066300052">
      <w:bodyDiv w:val="1"/>
      <w:marLeft w:val="0"/>
      <w:marRight w:val="0"/>
      <w:marTop w:val="0"/>
      <w:marBottom w:val="0"/>
      <w:divBdr>
        <w:top w:val="none" w:sz="0" w:space="0" w:color="auto"/>
        <w:left w:val="none" w:sz="0" w:space="0" w:color="auto"/>
        <w:bottom w:val="none" w:sz="0" w:space="0" w:color="auto"/>
        <w:right w:val="none" w:sz="0" w:space="0" w:color="auto"/>
      </w:divBdr>
    </w:div>
    <w:div w:id="1066341601">
      <w:bodyDiv w:val="1"/>
      <w:marLeft w:val="0"/>
      <w:marRight w:val="0"/>
      <w:marTop w:val="0"/>
      <w:marBottom w:val="0"/>
      <w:divBdr>
        <w:top w:val="none" w:sz="0" w:space="0" w:color="auto"/>
        <w:left w:val="none" w:sz="0" w:space="0" w:color="auto"/>
        <w:bottom w:val="none" w:sz="0" w:space="0" w:color="auto"/>
        <w:right w:val="none" w:sz="0" w:space="0" w:color="auto"/>
      </w:divBdr>
    </w:div>
    <w:div w:id="1066495780">
      <w:bodyDiv w:val="1"/>
      <w:marLeft w:val="0"/>
      <w:marRight w:val="0"/>
      <w:marTop w:val="0"/>
      <w:marBottom w:val="0"/>
      <w:divBdr>
        <w:top w:val="none" w:sz="0" w:space="0" w:color="auto"/>
        <w:left w:val="none" w:sz="0" w:space="0" w:color="auto"/>
        <w:bottom w:val="none" w:sz="0" w:space="0" w:color="auto"/>
        <w:right w:val="none" w:sz="0" w:space="0" w:color="auto"/>
      </w:divBdr>
    </w:div>
    <w:div w:id="1066534460">
      <w:bodyDiv w:val="1"/>
      <w:marLeft w:val="0"/>
      <w:marRight w:val="0"/>
      <w:marTop w:val="0"/>
      <w:marBottom w:val="0"/>
      <w:divBdr>
        <w:top w:val="none" w:sz="0" w:space="0" w:color="auto"/>
        <w:left w:val="none" w:sz="0" w:space="0" w:color="auto"/>
        <w:bottom w:val="none" w:sz="0" w:space="0" w:color="auto"/>
        <w:right w:val="none" w:sz="0" w:space="0" w:color="auto"/>
      </w:divBdr>
    </w:div>
    <w:div w:id="1066732391">
      <w:bodyDiv w:val="1"/>
      <w:marLeft w:val="0"/>
      <w:marRight w:val="0"/>
      <w:marTop w:val="0"/>
      <w:marBottom w:val="0"/>
      <w:divBdr>
        <w:top w:val="none" w:sz="0" w:space="0" w:color="auto"/>
        <w:left w:val="none" w:sz="0" w:space="0" w:color="auto"/>
        <w:bottom w:val="none" w:sz="0" w:space="0" w:color="auto"/>
        <w:right w:val="none" w:sz="0" w:space="0" w:color="auto"/>
      </w:divBdr>
    </w:div>
    <w:div w:id="1066802348">
      <w:bodyDiv w:val="1"/>
      <w:marLeft w:val="0"/>
      <w:marRight w:val="0"/>
      <w:marTop w:val="0"/>
      <w:marBottom w:val="0"/>
      <w:divBdr>
        <w:top w:val="none" w:sz="0" w:space="0" w:color="auto"/>
        <w:left w:val="none" w:sz="0" w:space="0" w:color="auto"/>
        <w:bottom w:val="none" w:sz="0" w:space="0" w:color="auto"/>
        <w:right w:val="none" w:sz="0" w:space="0" w:color="auto"/>
      </w:divBdr>
    </w:div>
    <w:div w:id="1066880682">
      <w:bodyDiv w:val="1"/>
      <w:marLeft w:val="0"/>
      <w:marRight w:val="0"/>
      <w:marTop w:val="0"/>
      <w:marBottom w:val="0"/>
      <w:divBdr>
        <w:top w:val="none" w:sz="0" w:space="0" w:color="auto"/>
        <w:left w:val="none" w:sz="0" w:space="0" w:color="auto"/>
        <w:bottom w:val="none" w:sz="0" w:space="0" w:color="auto"/>
        <w:right w:val="none" w:sz="0" w:space="0" w:color="auto"/>
      </w:divBdr>
    </w:div>
    <w:div w:id="1066955367">
      <w:bodyDiv w:val="1"/>
      <w:marLeft w:val="0"/>
      <w:marRight w:val="0"/>
      <w:marTop w:val="0"/>
      <w:marBottom w:val="0"/>
      <w:divBdr>
        <w:top w:val="none" w:sz="0" w:space="0" w:color="auto"/>
        <w:left w:val="none" w:sz="0" w:space="0" w:color="auto"/>
        <w:bottom w:val="none" w:sz="0" w:space="0" w:color="auto"/>
        <w:right w:val="none" w:sz="0" w:space="0" w:color="auto"/>
      </w:divBdr>
    </w:div>
    <w:div w:id="1066993051">
      <w:bodyDiv w:val="1"/>
      <w:marLeft w:val="0"/>
      <w:marRight w:val="0"/>
      <w:marTop w:val="0"/>
      <w:marBottom w:val="0"/>
      <w:divBdr>
        <w:top w:val="none" w:sz="0" w:space="0" w:color="auto"/>
        <w:left w:val="none" w:sz="0" w:space="0" w:color="auto"/>
        <w:bottom w:val="none" w:sz="0" w:space="0" w:color="auto"/>
        <w:right w:val="none" w:sz="0" w:space="0" w:color="auto"/>
      </w:divBdr>
    </w:div>
    <w:div w:id="1066995323">
      <w:bodyDiv w:val="1"/>
      <w:marLeft w:val="0"/>
      <w:marRight w:val="0"/>
      <w:marTop w:val="0"/>
      <w:marBottom w:val="0"/>
      <w:divBdr>
        <w:top w:val="none" w:sz="0" w:space="0" w:color="auto"/>
        <w:left w:val="none" w:sz="0" w:space="0" w:color="auto"/>
        <w:bottom w:val="none" w:sz="0" w:space="0" w:color="auto"/>
        <w:right w:val="none" w:sz="0" w:space="0" w:color="auto"/>
      </w:divBdr>
    </w:div>
    <w:div w:id="1066999606">
      <w:bodyDiv w:val="1"/>
      <w:marLeft w:val="0"/>
      <w:marRight w:val="0"/>
      <w:marTop w:val="0"/>
      <w:marBottom w:val="0"/>
      <w:divBdr>
        <w:top w:val="none" w:sz="0" w:space="0" w:color="auto"/>
        <w:left w:val="none" w:sz="0" w:space="0" w:color="auto"/>
        <w:bottom w:val="none" w:sz="0" w:space="0" w:color="auto"/>
        <w:right w:val="none" w:sz="0" w:space="0" w:color="auto"/>
      </w:divBdr>
    </w:div>
    <w:div w:id="1067075837">
      <w:bodyDiv w:val="1"/>
      <w:marLeft w:val="0"/>
      <w:marRight w:val="0"/>
      <w:marTop w:val="0"/>
      <w:marBottom w:val="0"/>
      <w:divBdr>
        <w:top w:val="none" w:sz="0" w:space="0" w:color="auto"/>
        <w:left w:val="none" w:sz="0" w:space="0" w:color="auto"/>
        <w:bottom w:val="none" w:sz="0" w:space="0" w:color="auto"/>
        <w:right w:val="none" w:sz="0" w:space="0" w:color="auto"/>
      </w:divBdr>
    </w:div>
    <w:div w:id="1067192891">
      <w:bodyDiv w:val="1"/>
      <w:marLeft w:val="0"/>
      <w:marRight w:val="0"/>
      <w:marTop w:val="0"/>
      <w:marBottom w:val="0"/>
      <w:divBdr>
        <w:top w:val="none" w:sz="0" w:space="0" w:color="auto"/>
        <w:left w:val="none" w:sz="0" w:space="0" w:color="auto"/>
        <w:bottom w:val="none" w:sz="0" w:space="0" w:color="auto"/>
        <w:right w:val="none" w:sz="0" w:space="0" w:color="auto"/>
      </w:divBdr>
    </w:div>
    <w:div w:id="1067462287">
      <w:bodyDiv w:val="1"/>
      <w:marLeft w:val="0"/>
      <w:marRight w:val="0"/>
      <w:marTop w:val="0"/>
      <w:marBottom w:val="0"/>
      <w:divBdr>
        <w:top w:val="none" w:sz="0" w:space="0" w:color="auto"/>
        <w:left w:val="none" w:sz="0" w:space="0" w:color="auto"/>
        <w:bottom w:val="none" w:sz="0" w:space="0" w:color="auto"/>
        <w:right w:val="none" w:sz="0" w:space="0" w:color="auto"/>
      </w:divBdr>
    </w:div>
    <w:div w:id="1067532364">
      <w:bodyDiv w:val="1"/>
      <w:marLeft w:val="0"/>
      <w:marRight w:val="0"/>
      <w:marTop w:val="0"/>
      <w:marBottom w:val="0"/>
      <w:divBdr>
        <w:top w:val="none" w:sz="0" w:space="0" w:color="auto"/>
        <w:left w:val="none" w:sz="0" w:space="0" w:color="auto"/>
        <w:bottom w:val="none" w:sz="0" w:space="0" w:color="auto"/>
        <w:right w:val="none" w:sz="0" w:space="0" w:color="auto"/>
      </w:divBdr>
    </w:div>
    <w:div w:id="1067611200">
      <w:bodyDiv w:val="1"/>
      <w:marLeft w:val="0"/>
      <w:marRight w:val="0"/>
      <w:marTop w:val="0"/>
      <w:marBottom w:val="0"/>
      <w:divBdr>
        <w:top w:val="none" w:sz="0" w:space="0" w:color="auto"/>
        <w:left w:val="none" w:sz="0" w:space="0" w:color="auto"/>
        <w:bottom w:val="none" w:sz="0" w:space="0" w:color="auto"/>
        <w:right w:val="none" w:sz="0" w:space="0" w:color="auto"/>
      </w:divBdr>
    </w:div>
    <w:div w:id="1067649460">
      <w:bodyDiv w:val="1"/>
      <w:marLeft w:val="0"/>
      <w:marRight w:val="0"/>
      <w:marTop w:val="0"/>
      <w:marBottom w:val="0"/>
      <w:divBdr>
        <w:top w:val="none" w:sz="0" w:space="0" w:color="auto"/>
        <w:left w:val="none" w:sz="0" w:space="0" w:color="auto"/>
        <w:bottom w:val="none" w:sz="0" w:space="0" w:color="auto"/>
        <w:right w:val="none" w:sz="0" w:space="0" w:color="auto"/>
      </w:divBdr>
    </w:div>
    <w:div w:id="1067652147">
      <w:bodyDiv w:val="1"/>
      <w:marLeft w:val="0"/>
      <w:marRight w:val="0"/>
      <w:marTop w:val="0"/>
      <w:marBottom w:val="0"/>
      <w:divBdr>
        <w:top w:val="none" w:sz="0" w:space="0" w:color="auto"/>
        <w:left w:val="none" w:sz="0" w:space="0" w:color="auto"/>
        <w:bottom w:val="none" w:sz="0" w:space="0" w:color="auto"/>
        <w:right w:val="none" w:sz="0" w:space="0" w:color="auto"/>
      </w:divBdr>
    </w:div>
    <w:div w:id="1067924197">
      <w:bodyDiv w:val="1"/>
      <w:marLeft w:val="0"/>
      <w:marRight w:val="0"/>
      <w:marTop w:val="0"/>
      <w:marBottom w:val="0"/>
      <w:divBdr>
        <w:top w:val="none" w:sz="0" w:space="0" w:color="auto"/>
        <w:left w:val="none" w:sz="0" w:space="0" w:color="auto"/>
        <w:bottom w:val="none" w:sz="0" w:space="0" w:color="auto"/>
        <w:right w:val="none" w:sz="0" w:space="0" w:color="auto"/>
      </w:divBdr>
    </w:div>
    <w:div w:id="1068187515">
      <w:bodyDiv w:val="1"/>
      <w:marLeft w:val="0"/>
      <w:marRight w:val="0"/>
      <w:marTop w:val="0"/>
      <w:marBottom w:val="0"/>
      <w:divBdr>
        <w:top w:val="none" w:sz="0" w:space="0" w:color="auto"/>
        <w:left w:val="none" w:sz="0" w:space="0" w:color="auto"/>
        <w:bottom w:val="none" w:sz="0" w:space="0" w:color="auto"/>
        <w:right w:val="none" w:sz="0" w:space="0" w:color="auto"/>
      </w:divBdr>
    </w:div>
    <w:div w:id="1068193309">
      <w:bodyDiv w:val="1"/>
      <w:marLeft w:val="0"/>
      <w:marRight w:val="0"/>
      <w:marTop w:val="0"/>
      <w:marBottom w:val="0"/>
      <w:divBdr>
        <w:top w:val="none" w:sz="0" w:space="0" w:color="auto"/>
        <w:left w:val="none" w:sz="0" w:space="0" w:color="auto"/>
        <w:bottom w:val="none" w:sz="0" w:space="0" w:color="auto"/>
        <w:right w:val="none" w:sz="0" w:space="0" w:color="auto"/>
      </w:divBdr>
    </w:div>
    <w:div w:id="1068193363">
      <w:bodyDiv w:val="1"/>
      <w:marLeft w:val="0"/>
      <w:marRight w:val="0"/>
      <w:marTop w:val="0"/>
      <w:marBottom w:val="0"/>
      <w:divBdr>
        <w:top w:val="none" w:sz="0" w:space="0" w:color="auto"/>
        <w:left w:val="none" w:sz="0" w:space="0" w:color="auto"/>
        <w:bottom w:val="none" w:sz="0" w:space="0" w:color="auto"/>
        <w:right w:val="none" w:sz="0" w:space="0" w:color="auto"/>
      </w:divBdr>
    </w:div>
    <w:div w:id="1068378468">
      <w:bodyDiv w:val="1"/>
      <w:marLeft w:val="0"/>
      <w:marRight w:val="0"/>
      <w:marTop w:val="0"/>
      <w:marBottom w:val="0"/>
      <w:divBdr>
        <w:top w:val="none" w:sz="0" w:space="0" w:color="auto"/>
        <w:left w:val="none" w:sz="0" w:space="0" w:color="auto"/>
        <w:bottom w:val="none" w:sz="0" w:space="0" w:color="auto"/>
        <w:right w:val="none" w:sz="0" w:space="0" w:color="auto"/>
      </w:divBdr>
    </w:div>
    <w:div w:id="1068381438">
      <w:bodyDiv w:val="1"/>
      <w:marLeft w:val="0"/>
      <w:marRight w:val="0"/>
      <w:marTop w:val="0"/>
      <w:marBottom w:val="0"/>
      <w:divBdr>
        <w:top w:val="none" w:sz="0" w:space="0" w:color="auto"/>
        <w:left w:val="none" w:sz="0" w:space="0" w:color="auto"/>
        <w:bottom w:val="none" w:sz="0" w:space="0" w:color="auto"/>
        <w:right w:val="none" w:sz="0" w:space="0" w:color="auto"/>
      </w:divBdr>
    </w:div>
    <w:div w:id="1068572506">
      <w:bodyDiv w:val="1"/>
      <w:marLeft w:val="0"/>
      <w:marRight w:val="0"/>
      <w:marTop w:val="0"/>
      <w:marBottom w:val="0"/>
      <w:divBdr>
        <w:top w:val="none" w:sz="0" w:space="0" w:color="auto"/>
        <w:left w:val="none" w:sz="0" w:space="0" w:color="auto"/>
        <w:bottom w:val="none" w:sz="0" w:space="0" w:color="auto"/>
        <w:right w:val="none" w:sz="0" w:space="0" w:color="auto"/>
      </w:divBdr>
    </w:div>
    <w:div w:id="1068573633">
      <w:bodyDiv w:val="1"/>
      <w:marLeft w:val="0"/>
      <w:marRight w:val="0"/>
      <w:marTop w:val="0"/>
      <w:marBottom w:val="0"/>
      <w:divBdr>
        <w:top w:val="none" w:sz="0" w:space="0" w:color="auto"/>
        <w:left w:val="none" w:sz="0" w:space="0" w:color="auto"/>
        <w:bottom w:val="none" w:sz="0" w:space="0" w:color="auto"/>
        <w:right w:val="none" w:sz="0" w:space="0" w:color="auto"/>
      </w:divBdr>
    </w:div>
    <w:div w:id="1068577027">
      <w:bodyDiv w:val="1"/>
      <w:marLeft w:val="0"/>
      <w:marRight w:val="0"/>
      <w:marTop w:val="0"/>
      <w:marBottom w:val="0"/>
      <w:divBdr>
        <w:top w:val="none" w:sz="0" w:space="0" w:color="auto"/>
        <w:left w:val="none" w:sz="0" w:space="0" w:color="auto"/>
        <w:bottom w:val="none" w:sz="0" w:space="0" w:color="auto"/>
        <w:right w:val="none" w:sz="0" w:space="0" w:color="auto"/>
      </w:divBdr>
    </w:div>
    <w:div w:id="1068653365">
      <w:bodyDiv w:val="1"/>
      <w:marLeft w:val="0"/>
      <w:marRight w:val="0"/>
      <w:marTop w:val="0"/>
      <w:marBottom w:val="0"/>
      <w:divBdr>
        <w:top w:val="none" w:sz="0" w:space="0" w:color="auto"/>
        <w:left w:val="none" w:sz="0" w:space="0" w:color="auto"/>
        <w:bottom w:val="none" w:sz="0" w:space="0" w:color="auto"/>
        <w:right w:val="none" w:sz="0" w:space="0" w:color="auto"/>
      </w:divBdr>
    </w:div>
    <w:div w:id="1068723623">
      <w:bodyDiv w:val="1"/>
      <w:marLeft w:val="0"/>
      <w:marRight w:val="0"/>
      <w:marTop w:val="0"/>
      <w:marBottom w:val="0"/>
      <w:divBdr>
        <w:top w:val="none" w:sz="0" w:space="0" w:color="auto"/>
        <w:left w:val="none" w:sz="0" w:space="0" w:color="auto"/>
        <w:bottom w:val="none" w:sz="0" w:space="0" w:color="auto"/>
        <w:right w:val="none" w:sz="0" w:space="0" w:color="auto"/>
      </w:divBdr>
    </w:div>
    <w:div w:id="1068725333">
      <w:bodyDiv w:val="1"/>
      <w:marLeft w:val="0"/>
      <w:marRight w:val="0"/>
      <w:marTop w:val="0"/>
      <w:marBottom w:val="0"/>
      <w:divBdr>
        <w:top w:val="none" w:sz="0" w:space="0" w:color="auto"/>
        <w:left w:val="none" w:sz="0" w:space="0" w:color="auto"/>
        <w:bottom w:val="none" w:sz="0" w:space="0" w:color="auto"/>
        <w:right w:val="none" w:sz="0" w:space="0" w:color="auto"/>
      </w:divBdr>
    </w:div>
    <w:div w:id="1068772473">
      <w:bodyDiv w:val="1"/>
      <w:marLeft w:val="0"/>
      <w:marRight w:val="0"/>
      <w:marTop w:val="0"/>
      <w:marBottom w:val="0"/>
      <w:divBdr>
        <w:top w:val="none" w:sz="0" w:space="0" w:color="auto"/>
        <w:left w:val="none" w:sz="0" w:space="0" w:color="auto"/>
        <w:bottom w:val="none" w:sz="0" w:space="0" w:color="auto"/>
        <w:right w:val="none" w:sz="0" w:space="0" w:color="auto"/>
      </w:divBdr>
    </w:div>
    <w:div w:id="1068841782">
      <w:bodyDiv w:val="1"/>
      <w:marLeft w:val="0"/>
      <w:marRight w:val="0"/>
      <w:marTop w:val="0"/>
      <w:marBottom w:val="0"/>
      <w:divBdr>
        <w:top w:val="none" w:sz="0" w:space="0" w:color="auto"/>
        <w:left w:val="none" w:sz="0" w:space="0" w:color="auto"/>
        <w:bottom w:val="none" w:sz="0" w:space="0" w:color="auto"/>
        <w:right w:val="none" w:sz="0" w:space="0" w:color="auto"/>
      </w:divBdr>
    </w:div>
    <w:div w:id="1068844918">
      <w:bodyDiv w:val="1"/>
      <w:marLeft w:val="0"/>
      <w:marRight w:val="0"/>
      <w:marTop w:val="0"/>
      <w:marBottom w:val="0"/>
      <w:divBdr>
        <w:top w:val="none" w:sz="0" w:space="0" w:color="auto"/>
        <w:left w:val="none" w:sz="0" w:space="0" w:color="auto"/>
        <w:bottom w:val="none" w:sz="0" w:space="0" w:color="auto"/>
        <w:right w:val="none" w:sz="0" w:space="0" w:color="auto"/>
      </w:divBdr>
    </w:div>
    <w:div w:id="1068920540">
      <w:bodyDiv w:val="1"/>
      <w:marLeft w:val="0"/>
      <w:marRight w:val="0"/>
      <w:marTop w:val="0"/>
      <w:marBottom w:val="0"/>
      <w:divBdr>
        <w:top w:val="none" w:sz="0" w:space="0" w:color="auto"/>
        <w:left w:val="none" w:sz="0" w:space="0" w:color="auto"/>
        <w:bottom w:val="none" w:sz="0" w:space="0" w:color="auto"/>
        <w:right w:val="none" w:sz="0" w:space="0" w:color="auto"/>
      </w:divBdr>
    </w:div>
    <w:div w:id="1068959726">
      <w:bodyDiv w:val="1"/>
      <w:marLeft w:val="0"/>
      <w:marRight w:val="0"/>
      <w:marTop w:val="0"/>
      <w:marBottom w:val="0"/>
      <w:divBdr>
        <w:top w:val="none" w:sz="0" w:space="0" w:color="auto"/>
        <w:left w:val="none" w:sz="0" w:space="0" w:color="auto"/>
        <w:bottom w:val="none" w:sz="0" w:space="0" w:color="auto"/>
        <w:right w:val="none" w:sz="0" w:space="0" w:color="auto"/>
      </w:divBdr>
    </w:div>
    <w:div w:id="1069112524">
      <w:bodyDiv w:val="1"/>
      <w:marLeft w:val="0"/>
      <w:marRight w:val="0"/>
      <w:marTop w:val="0"/>
      <w:marBottom w:val="0"/>
      <w:divBdr>
        <w:top w:val="none" w:sz="0" w:space="0" w:color="auto"/>
        <w:left w:val="none" w:sz="0" w:space="0" w:color="auto"/>
        <w:bottom w:val="none" w:sz="0" w:space="0" w:color="auto"/>
        <w:right w:val="none" w:sz="0" w:space="0" w:color="auto"/>
      </w:divBdr>
    </w:div>
    <w:div w:id="1069155235">
      <w:bodyDiv w:val="1"/>
      <w:marLeft w:val="0"/>
      <w:marRight w:val="0"/>
      <w:marTop w:val="0"/>
      <w:marBottom w:val="0"/>
      <w:divBdr>
        <w:top w:val="none" w:sz="0" w:space="0" w:color="auto"/>
        <w:left w:val="none" w:sz="0" w:space="0" w:color="auto"/>
        <w:bottom w:val="none" w:sz="0" w:space="0" w:color="auto"/>
        <w:right w:val="none" w:sz="0" w:space="0" w:color="auto"/>
      </w:divBdr>
    </w:div>
    <w:div w:id="1069231337">
      <w:bodyDiv w:val="1"/>
      <w:marLeft w:val="0"/>
      <w:marRight w:val="0"/>
      <w:marTop w:val="0"/>
      <w:marBottom w:val="0"/>
      <w:divBdr>
        <w:top w:val="none" w:sz="0" w:space="0" w:color="auto"/>
        <w:left w:val="none" w:sz="0" w:space="0" w:color="auto"/>
        <w:bottom w:val="none" w:sz="0" w:space="0" w:color="auto"/>
        <w:right w:val="none" w:sz="0" w:space="0" w:color="auto"/>
      </w:divBdr>
    </w:div>
    <w:div w:id="1069382800">
      <w:bodyDiv w:val="1"/>
      <w:marLeft w:val="0"/>
      <w:marRight w:val="0"/>
      <w:marTop w:val="0"/>
      <w:marBottom w:val="0"/>
      <w:divBdr>
        <w:top w:val="none" w:sz="0" w:space="0" w:color="auto"/>
        <w:left w:val="none" w:sz="0" w:space="0" w:color="auto"/>
        <w:bottom w:val="none" w:sz="0" w:space="0" w:color="auto"/>
        <w:right w:val="none" w:sz="0" w:space="0" w:color="auto"/>
      </w:divBdr>
    </w:div>
    <w:div w:id="1069420521">
      <w:bodyDiv w:val="1"/>
      <w:marLeft w:val="0"/>
      <w:marRight w:val="0"/>
      <w:marTop w:val="0"/>
      <w:marBottom w:val="0"/>
      <w:divBdr>
        <w:top w:val="none" w:sz="0" w:space="0" w:color="auto"/>
        <w:left w:val="none" w:sz="0" w:space="0" w:color="auto"/>
        <w:bottom w:val="none" w:sz="0" w:space="0" w:color="auto"/>
        <w:right w:val="none" w:sz="0" w:space="0" w:color="auto"/>
      </w:divBdr>
    </w:div>
    <w:div w:id="1069573904">
      <w:bodyDiv w:val="1"/>
      <w:marLeft w:val="0"/>
      <w:marRight w:val="0"/>
      <w:marTop w:val="0"/>
      <w:marBottom w:val="0"/>
      <w:divBdr>
        <w:top w:val="none" w:sz="0" w:space="0" w:color="auto"/>
        <w:left w:val="none" w:sz="0" w:space="0" w:color="auto"/>
        <w:bottom w:val="none" w:sz="0" w:space="0" w:color="auto"/>
        <w:right w:val="none" w:sz="0" w:space="0" w:color="auto"/>
      </w:divBdr>
    </w:div>
    <w:div w:id="1069688103">
      <w:bodyDiv w:val="1"/>
      <w:marLeft w:val="0"/>
      <w:marRight w:val="0"/>
      <w:marTop w:val="0"/>
      <w:marBottom w:val="0"/>
      <w:divBdr>
        <w:top w:val="none" w:sz="0" w:space="0" w:color="auto"/>
        <w:left w:val="none" w:sz="0" w:space="0" w:color="auto"/>
        <w:bottom w:val="none" w:sz="0" w:space="0" w:color="auto"/>
        <w:right w:val="none" w:sz="0" w:space="0" w:color="auto"/>
      </w:divBdr>
    </w:div>
    <w:div w:id="1069696526">
      <w:bodyDiv w:val="1"/>
      <w:marLeft w:val="0"/>
      <w:marRight w:val="0"/>
      <w:marTop w:val="0"/>
      <w:marBottom w:val="0"/>
      <w:divBdr>
        <w:top w:val="none" w:sz="0" w:space="0" w:color="auto"/>
        <w:left w:val="none" w:sz="0" w:space="0" w:color="auto"/>
        <w:bottom w:val="none" w:sz="0" w:space="0" w:color="auto"/>
        <w:right w:val="none" w:sz="0" w:space="0" w:color="auto"/>
      </w:divBdr>
    </w:div>
    <w:div w:id="1069814629">
      <w:bodyDiv w:val="1"/>
      <w:marLeft w:val="0"/>
      <w:marRight w:val="0"/>
      <w:marTop w:val="0"/>
      <w:marBottom w:val="0"/>
      <w:divBdr>
        <w:top w:val="none" w:sz="0" w:space="0" w:color="auto"/>
        <w:left w:val="none" w:sz="0" w:space="0" w:color="auto"/>
        <w:bottom w:val="none" w:sz="0" w:space="0" w:color="auto"/>
        <w:right w:val="none" w:sz="0" w:space="0" w:color="auto"/>
      </w:divBdr>
    </w:div>
    <w:div w:id="1069841099">
      <w:bodyDiv w:val="1"/>
      <w:marLeft w:val="0"/>
      <w:marRight w:val="0"/>
      <w:marTop w:val="0"/>
      <w:marBottom w:val="0"/>
      <w:divBdr>
        <w:top w:val="none" w:sz="0" w:space="0" w:color="auto"/>
        <w:left w:val="none" w:sz="0" w:space="0" w:color="auto"/>
        <w:bottom w:val="none" w:sz="0" w:space="0" w:color="auto"/>
        <w:right w:val="none" w:sz="0" w:space="0" w:color="auto"/>
      </w:divBdr>
    </w:div>
    <w:div w:id="1069884387">
      <w:bodyDiv w:val="1"/>
      <w:marLeft w:val="0"/>
      <w:marRight w:val="0"/>
      <w:marTop w:val="0"/>
      <w:marBottom w:val="0"/>
      <w:divBdr>
        <w:top w:val="none" w:sz="0" w:space="0" w:color="auto"/>
        <w:left w:val="none" w:sz="0" w:space="0" w:color="auto"/>
        <w:bottom w:val="none" w:sz="0" w:space="0" w:color="auto"/>
        <w:right w:val="none" w:sz="0" w:space="0" w:color="auto"/>
      </w:divBdr>
    </w:div>
    <w:div w:id="1069963556">
      <w:bodyDiv w:val="1"/>
      <w:marLeft w:val="0"/>
      <w:marRight w:val="0"/>
      <w:marTop w:val="0"/>
      <w:marBottom w:val="0"/>
      <w:divBdr>
        <w:top w:val="none" w:sz="0" w:space="0" w:color="auto"/>
        <w:left w:val="none" w:sz="0" w:space="0" w:color="auto"/>
        <w:bottom w:val="none" w:sz="0" w:space="0" w:color="auto"/>
        <w:right w:val="none" w:sz="0" w:space="0" w:color="auto"/>
      </w:divBdr>
    </w:div>
    <w:div w:id="1070231844">
      <w:bodyDiv w:val="1"/>
      <w:marLeft w:val="0"/>
      <w:marRight w:val="0"/>
      <w:marTop w:val="0"/>
      <w:marBottom w:val="0"/>
      <w:divBdr>
        <w:top w:val="none" w:sz="0" w:space="0" w:color="auto"/>
        <w:left w:val="none" w:sz="0" w:space="0" w:color="auto"/>
        <w:bottom w:val="none" w:sz="0" w:space="0" w:color="auto"/>
        <w:right w:val="none" w:sz="0" w:space="0" w:color="auto"/>
      </w:divBdr>
    </w:div>
    <w:div w:id="1070269381">
      <w:bodyDiv w:val="1"/>
      <w:marLeft w:val="0"/>
      <w:marRight w:val="0"/>
      <w:marTop w:val="0"/>
      <w:marBottom w:val="0"/>
      <w:divBdr>
        <w:top w:val="none" w:sz="0" w:space="0" w:color="auto"/>
        <w:left w:val="none" w:sz="0" w:space="0" w:color="auto"/>
        <w:bottom w:val="none" w:sz="0" w:space="0" w:color="auto"/>
        <w:right w:val="none" w:sz="0" w:space="0" w:color="auto"/>
      </w:divBdr>
    </w:div>
    <w:div w:id="1070421979">
      <w:bodyDiv w:val="1"/>
      <w:marLeft w:val="0"/>
      <w:marRight w:val="0"/>
      <w:marTop w:val="0"/>
      <w:marBottom w:val="0"/>
      <w:divBdr>
        <w:top w:val="none" w:sz="0" w:space="0" w:color="auto"/>
        <w:left w:val="none" w:sz="0" w:space="0" w:color="auto"/>
        <w:bottom w:val="none" w:sz="0" w:space="0" w:color="auto"/>
        <w:right w:val="none" w:sz="0" w:space="0" w:color="auto"/>
      </w:divBdr>
    </w:div>
    <w:div w:id="1070470459">
      <w:bodyDiv w:val="1"/>
      <w:marLeft w:val="0"/>
      <w:marRight w:val="0"/>
      <w:marTop w:val="0"/>
      <w:marBottom w:val="0"/>
      <w:divBdr>
        <w:top w:val="none" w:sz="0" w:space="0" w:color="auto"/>
        <w:left w:val="none" w:sz="0" w:space="0" w:color="auto"/>
        <w:bottom w:val="none" w:sz="0" w:space="0" w:color="auto"/>
        <w:right w:val="none" w:sz="0" w:space="0" w:color="auto"/>
      </w:divBdr>
    </w:div>
    <w:div w:id="1070539508">
      <w:bodyDiv w:val="1"/>
      <w:marLeft w:val="0"/>
      <w:marRight w:val="0"/>
      <w:marTop w:val="0"/>
      <w:marBottom w:val="0"/>
      <w:divBdr>
        <w:top w:val="none" w:sz="0" w:space="0" w:color="auto"/>
        <w:left w:val="none" w:sz="0" w:space="0" w:color="auto"/>
        <w:bottom w:val="none" w:sz="0" w:space="0" w:color="auto"/>
        <w:right w:val="none" w:sz="0" w:space="0" w:color="auto"/>
      </w:divBdr>
    </w:div>
    <w:div w:id="1070619182">
      <w:bodyDiv w:val="1"/>
      <w:marLeft w:val="0"/>
      <w:marRight w:val="0"/>
      <w:marTop w:val="0"/>
      <w:marBottom w:val="0"/>
      <w:divBdr>
        <w:top w:val="none" w:sz="0" w:space="0" w:color="auto"/>
        <w:left w:val="none" w:sz="0" w:space="0" w:color="auto"/>
        <w:bottom w:val="none" w:sz="0" w:space="0" w:color="auto"/>
        <w:right w:val="none" w:sz="0" w:space="0" w:color="auto"/>
      </w:divBdr>
    </w:div>
    <w:div w:id="1070693551">
      <w:bodyDiv w:val="1"/>
      <w:marLeft w:val="0"/>
      <w:marRight w:val="0"/>
      <w:marTop w:val="0"/>
      <w:marBottom w:val="0"/>
      <w:divBdr>
        <w:top w:val="none" w:sz="0" w:space="0" w:color="auto"/>
        <w:left w:val="none" w:sz="0" w:space="0" w:color="auto"/>
        <w:bottom w:val="none" w:sz="0" w:space="0" w:color="auto"/>
        <w:right w:val="none" w:sz="0" w:space="0" w:color="auto"/>
      </w:divBdr>
    </w:div>
    <w:div w:id="1070730357">
      <w:bodyDiv w:val="1"/>
      <w:marLeft w:val="0"/>
      <w:marRight w:val="0"/>
      <w:marTop w:val="0"/>
      <w:marBottom w:val="0"/>
      <w:divBdr>
        <w:top w:val="none" w:sz="0" w:space="0" w:color="auto"/>
        <w:left w:val="none" w:sz="0" w:space="0" w:color="auto"/>
        <w:bottom w:val="none" w:sz="0" w:space="0" w:color="auto"/>
        <w:right w:val="none" w:sz="0" w:space="0" w:color="auto"/>
      </w:divBdr>
    </w:div>
    <w:div w:id="1070737647">
      <w:bodyDiv w:val="1"/>
      <w:marLeft w:val="0"/>
      <w:marRight w:val="0"/>
      <w:marTop w:val="0"/>
      <w:marBottom w:val="0"/>
      <w:divBdr>
        <w:top w:val="none" w:sz="0" w:space="0" w:color="auto"/>
        <w:left w:val="none" w:sz="0" w:space="0" w:color="auto"/>
        <w:bottom w:val="none" w:sz="0" w:space="0" w:color="auto"/>
        <w:right w:val="none" w:sz="0" w:space="0" w:color="auto"/>
      </w:divBdr>
    </w:div>
    <w:div w:id="1070884081">
      <w:bodyDiv w:val="1"/>
      <w:marLeft w:val="0"/>
      <w:marRight w:val="0"/>
      <w:marTop w:val="0"/>
      <w:marBottom w:val="0"/>
      <w:divBdr>
        <w:top w:val="none" w:sz="0" w:space="0" w:color="auto"/>
        <w:left w:val="none" w:sz="0" w:space="0" w:color="auto"/>
        <w:bottom w:val="none" w:sz="0" w:space="0" w:color="auto"/>
        <w:right w:val="none" w:sz="0" w:space="0" w:color="auto"/>
      </w:divBdr>
    </w:div>
    <w:div w:id="1070885828">
      <w:bodyDiv w:val="1"/>
      <w:marLeft w:val="0"/>
      <w:marRight w:val="0"/>
      <w:marTop w:val="0"/>
      <w:marBottom w:val="0"/>
      <w:divBdr>
        <w:top w:val="none" w:sz="0" w:space="0" w:color="auto"/>
        <w:left w:val="none" w:sz="0" w:space="0" w:color="auto"/>
        <w:bottom w:val="none" w:sz="0" w:space="0" w:color="auto"/>
        <w:right w:val="none" w:sz="0" w:space="0" w:color="auto"/>
      </w:divBdr>
    </w:div>
    <w:div w:id="1070927343">
      <w:bodyDiv w:val="1"/>
      <w:marLeft w:val="0"/>
      <w:marRight w:val="0"/>
      <w:marTop w:val="0"/>
      <w:marBottom w:val="0"/>
      <w:divBdr>
        <w:top w:val="none" w:sz="0" w:space="0" w:color="auto"/>
        <w:left w:val="none" w:sz="0" w:space="0" w:color="auto"/>
        <w:bottom w:val="none" w:sz="0" w:space="0" w:color="auto"/>
        <w:right w:val="none" w:sz="0" w:space="0" w:color="auto"/>
      </w:divBdr>
    </w:div>
    <w:div w:id="1070932577">
      <w:bodyDiv w:val="1"/>
      <w:marLeft w:val="0"/>
      <w:marRight w:val="0"/>
      <w:marTop w:val="0"/>
      <w:marBottom w:val="0"/>
      <w:divBdr>
        <w:top w:val="none" w:sz="0" w:space="0" w:color="auto"/>
        <w:left w:val="none" w:sz="0" w:space="0" w:color="auto"/>
        <w:bottom w:val="none" w:sz="0" w:space="0" w:color="auto"/>
        <w:right w:val="none" w:sz="0" w:space="0" w:color="auto"/>
      </w:divBdr>
    </w:div>
    <w:div w:id="1071150384">
      <w:bodyDiv w:val="1"/>
      <w:marLeft w:val="0"/>
      <w:marRight w:val="0"/>
      <w:marTop w:val="0"/>
      <w:marBottom w:val="0"/>
      <w:divBdr>
        <w:top w:val="none" w:sz="0" w:space="0" w:color="auto"/>
        <w:left w:val="none" w:sz="0" w:space="0" w:color="auto"/>
        <w:bottom w:val="none" w:sz="0" w:space="0" w:color="auto"/>
        <w:right w:val="none" w:sz="0" w:space="0" w:color="auto"/>
      </w:divBdr>
    </w:div>
    <w:div w:id="1071388353">
      <w:bodyDiv w:val="1"/>
      <w:marLeft w:val="0"/>
      <w:marRight w:val="0"/>
      <w:marTop w:val="0"/>
      <w:marBottom w:val="0"/>
      <w:divBdr>
        <w:top w:val="none" w:sz="0" w:space="0" w:color="auto"/>
        <w:left w:val="none" w:sz="0" w:space="0" w:color="auto"/>
        <w:bottom w:val="none" w:sz="0" w:space="0" w:color="auto"/>
        <w:right w:val="none" w:sz="0" w:space="0" w:color="auto"/>
      </w:divBdr>
    </w:div>
    <w:div w:id="1071460496">
      <w:bodyDiv w:val="1"/>
      <w:marLeft w:val="0"/>
      <w:marRight w:val="0"/>
      <w:marTop w:val="0"/>
      <w:marBottom w:val="0"/>
      <w:divBdr>
        <w:top w:val="none" w:sz="0" w:space="0" w:color="auto"/>
        <w:left w:val="none" w:sz="0" w:space="0" w:color="auto"/>
        <w:bottom w:val="none" w:sz="0" w:space="0" w:color="auto"/>
        <w:right w:val="none" w:sz="0" w:space="0" w:color="auto"/>
      </w:divBdr>
    </w:div>
    <w:div w:id="1071465188">
      <w:bodyDiv w:val="1"/>
      <w:marLeft w:val="0"/>
      <w:marRight w:val="0"/>
      <w:marTop w:val="0"/>
      <w:marBottom w:val="0"/>
      <w:divBdr>
        <w:top w:val="none" w:sz="0" w:space="0" w:color="auto"/>
        <w:left w:val="none" w:sz="0" w:space="0" w:color="auto"/>
        <w:bottom w:val="none" w:sz="0" w:space="0" w:color="auto"/>
        <w:right w:val="none" w:sz="0" w:space="0" w:color="auto"/>
      </w:divBdr>
    </w:div>
    <w:div w:id="1071468062">
      <w:bodyDiv w:val="1"/>
      <w:marLeft w:val="0"/>
      <w:marRight w:val="0"/>
      <w:marTop w:val="0"/>
      <w:marBottom w:val="0"/>
      <w:divBdr>
        <w:top w:val="none" w:sz="0" w:space="0" w:color="auto"/>
        <w:left w:val="none" w:sz="0" w:space="0" w:color="auto"/>
        <w:bottom w:val="none" w:sz="0" w:space="0" w:color="auto"/>
        <w:right w:val="none" w:sz="0" w:space="0" w:color="auto"/>
      </w:divBdr>
    </w:div>
    <w:div w:id="1071538503">
      <w:bodyDiv w:val="1"/>
      <w:marLeft w:val="0"/>
      <w:marRight w:val="0"/>
      <w:marTop w:val="0"/>
      <w:marBottom w:val="0"/>
      <w:divBdr>
        <w:top w:val="none" w:sz="0" w:space="0" w:color="auto"/>
        <w:left w:val="none" w:sz="0" w:space="0" w:color="auto"/>
        <w:bottom w:val="none" w:sz="0" w:space="0" w:color="auto"/>
        <w:right w:val="none" w:sz="0" w:space="0" w:color="auto"/>
      </w:divBdr>
    </w:div>
    <w:div w:id="1071654785">
      <w:bodyDiv w:val="1"/>
      <w:marLeft w:val="0"/>
      <w:marRight w:val="0"/>
      <w:marTop w:val="0"/>
      <w:marBottom w:val="0"/>
      <w:divBdr>
        <w:top w:val="none" w:sz="0" w:space="0" w:color="auto"/>
        <w:left w:val="none" w:sz="0" w:space="0" w:color="auto"/>
        <w:bottom w:val="none" w:sz="0" w:space="0" w:color="auto"/>
        <w:right w:val="none" w:sz="0" w:space="0" w:color="auto"/>
      </w:divBdr>
    </w:div>
    <w:div w:id="1071657551">
      <w:bodyDiv w:val="1"/>
      <w:marLeft w:val="0"/>
      <w:marRight w:val="0"/>
      <w:marTop w:val="0"/>
      <w:marBottom w:val="0"/>
      <w:divBdr>
        <w:top w:val="none" w:sz="0" w:space="0" w:color="auto"/>
        <w:left w:val="none" w:sz="0" w:space="0" w:color="auto"/>
        <w:bottom w:val="none" w:sz="0" w:space="0" w:color="auto"/>
        <w:right w:val="none" w:sz="0" w:space="0" w:color="auto"/>
      </w:divBdr>
    </w:div>
    <w:div w:id="1071657700">
      <w:bodyDiv w:val="1"/>
      <w:marLeft w:val="0"/>
      <w:marRight w:val="0"/>
      <w:marTop w:val="0"/>
      <w:marBottom w:val="0"/>
      <w:divBdr>
        <w:top w:val="none" w:sz="0" w:space="0" w:color="auto"/>
        <w:left w:val="none" w:sz="0" w:space="0" w:color="auto"/>
        <w:bottom w:val="none" w:sz="0" w:space="0" w:color="auto"/>
        <w:right w:val="none" w:sz="0" w:space="0" w:color="auto"/>
      </w:divBdr>
    </w:div>
    <w:div w:id="1071658614">
      <w:bodyDiv w:val="1"/>
      <w:marLeft w:val="0"/>
      <w:marRight w:val="0"/>
      <w:marTop w:val="0"/>
      <w:marBottom w:val="0"/>
      <w:divBdr>
        <w:top w:val="none" w:sz="0" w:space="0" w:color="auto"/>
        <w:left w:val="none" w:sz="0" w:space="0" w:color="auto"/>
        <w:bottom w:val="none" w:sz="0" w:space="0" w:color="auto"/>
        <w:right w:val="none" w:sz="0" w:space="0" w:color="auto"/>
      </w:divBdr>
    </w:div>
    <w:div w:id="1071733333">
      <w:bodyDiv w:val="1"/>
      <w:marLeft w:val="0"/>
      <w:marRight w:val="0"/>
      <w:marTop w:val="0"/>
      <w:marBottom w:val="0"/>
      <w:divBdr>
        <w:top w:val="none" w:sz="0" w:space="0" w:color="auto"/>
        <w:left w:val="none" w:sz="0" w:space="0" w:color="auto"/>
        <w:bottom w:val="none" w:sz="0" w:space="0" w:color="auto"/>
        <w:right w:val="none" w:sz="0" w:space="0" w:color="auto"/>
      </w:divBdr>
    </w:div>
    <w:div w:id="1071850721">
      <w:bodyDiv w:val="1"/>
      <w:marLeft w:val="0"/>
      <w:marRight w:val="0"/>
      <w:marTop w:val="0"/>
      <w:marBottom w:val="0"/>
      <w:divBdr>
        <w:top w:val="none" w:sz="0" w:space="0" w:color="auto"/>
        <w:left w:val="none" w:sz="0" w:space="0" w:color="auto"/>
        <w:bottom w:val="none" w:sz="0" w:space="0" w:color="auto"/>
        <w:right w:val="none" w:sz="0" w:space="0" w:color="auto"/>
      </w:divBdr>
    </w:div>
    <w:div w:id="1071928371">
      <w:bodyDiv w:val="1"/>
      <w:marLeft w:val="0"/>
      <w:marRight w:val="0"/>
      <w:marTop w:val="0"/>
      <w:marBottom w:val="0"/>
      <w:divBdr>
        <w:top w:val="none" w:sz="0" w:space="0" w:color="auto"/>
        <w:left w:val="none" w:sz="0" w:space="0" w:color="auto"/>
        <w:bottom w:val="none" w:sz="0" w:space="0" w:color="auto"/>
        <w:right w:val="none" w:sz="0" w:space="0" w:color="auto"/>
      </w:divBdr>
    </w:div>
    <w:div w:id="1071998902">
      <w:bodyDiv w:val="1"/>
      <w:marLeft w:val="0"/>
      <w:marRight w:val="0"/>
      <w:marTop w:val="0"/>
      <w:marBottom w:val="0"/>
      <w:divBdr>
        <w:top w:val="none" w:sz="0" w:space="0" w:color="auto"/>
        <w:left w:val="none" w:sz="0" w:space="0" w:color="auto"/>
        <w:bottom w:val="none" w:sz="0" w:space="0" w:color="auto"/>
        <w:right w:val="none" w:sz="0" w:space="0" w:color="auto"/>
      </w:divBdr>
    </w:div>
    <w:div w:id="1072003135">
      <w:bodyDiv w:val="1"/>
      <w:marLeft w:val="0"/>
      <w:marRight w:val="0"/>
      <w:marTop w:val="0"/>
      <w:marBottom w:val="0"/>
      <w:divBdr>
        <w:top w:val="none" w:sz="0" w:space="0" w:color="auto"/>
        <w:left w:val="none" w:sz="0" w:space="0" w:color="auto"/>
        <w:bottom w:val="none" w:sz="0" w:space="0" w:color="auto"/>
        <w:right w:val="none" w:sz="0" w:space="0" w:color="auto"/>
      </w:divBdr>
    </w:div>
    <w:div w:id="1072386031">
      <w:bodyDiv w:val="1"/>
      <w:marLeft w:val="0"/>
      <w:marRight w:val="0"/>
      <w:marTop w:val="0"/>
      <w:marBottom w:val="0"/>
      <w:divBdr>
        <w:top w:val="none" w:sz="0" w:space="0" w:color="auto"/>
        <w:left w:val="none" w:sz="0" w:space="0" w:color="auto"/>
        <w:bottom w:val="none" w:sz="0" w:space="0" w:color="auto"/>
        <w:right w:val="none" w:sz="0" w:space="0" w:color="auto"/>
      </w:divBdr>
    </w:div>
    <w:div w:id="1072393590">
      <w:bodyDiv w:val="1"/>
      <w:marLeft w:val="0"/>
      <w:marRight w:val="0"/>
      <w:marTop w:val="0"/>
      <w:marBottom w:val="0"/>
      <w:divBdr>
        <w:top w:val="none" w:sz="0" w:space="0" w:color="auto"/>
        <w:left w:val="none" w:sz="0" w:space="0" w:color="auto"/>
        <w:bottom w:val="none" w:sz="0" w:space="0" w:color="auto"/>
        <w:right w:val="none" w:sz="0" w:space="0" w:color="auto"/>
      </w:divBdr>
    </w:div>
    <w:div w:id="1072459512">
      <w:bodyDiv w:val="1"/>
      <w:marLeft w:val="0"/>
      <w:marRight w:val="0"/>
      <w:marTop w:val="0"/>
      <w:marBottom w:val="0"/>
      <w:divBdr>
        <w:top w:val="none" w:sz="0" w:space="0" w:color="auto"/>
        <w:left w:val="none" w:sz="0" w:space="0" w:color="auto"/>
        <w:bottom w:val="none" w:sz="0" w:space="0" w:color="auto"/>
        <w:right w:val="none" w:sz="0" w:space="0" w:color="auto"/>
      </w:divBdr>
    </w:div>
    <w:div w:id="1072460273">
      <w:bodyDiv w:val="1"/>
      <w:marLeft w:val="0"/>
      <w:marRight w:val="0"/>
      <w:marTop w:val="0"/>
      <w:marBottom w:val="0"/>
      <w:divBdr>
        <w:top w:val="none" w:sz="0" w:space="0" w:color="auto"/>
        <w:left w:val="none" w:sz="0" w:space="0" w:color="auto"/>
        <w:bottom w:val="none" w:sz="0" w:space="0" w:color="auto"/>
        <w:right w:val="none" w:sz="0" w:space="0" w:color="auto"/>
      </w:divBdr>
    </w:div>
    <w:div w:id="1072509683">
      <w:bodyDiv w:val="1"/>
      <w:marLeft w:val="0"/>
      <w:marRight w:val="0"/>
      <w:marTop w:val="0"/>
      <w:marBottom w:val="0"/>
      <w:divBdr>
        <w:top w:val="none" w:sz="0" w:space="0" w:color="auto"/>
        <w:left w:val="none" w:sz="0" w:space="0" w:color="auto"/>
        <w:bottom w:val="none" w:sz="0" w:space="0" w:color="auto"/>
        <w:right w:val="none" w:sz="0" w:space="0" w:color="auto"/>
      </w:divBdr>
    </w:div>
    <w:div w:id="1072778909">
      <w:bodyDiv w:val="1"/>
      <w:marLeft w:val="0"/>
      <w:marRight w:val="0"/>
      <w:marTop w:val="0"/>
      <w:marBottom w:val="0"/>
      <w:divBdr>
        <w:top w:val="none" w:sz="0" w:space="0" w:color="auto"/>
        <w:left w:val="none" w:sz="0" w:space="0" w:color="auto"/>
        <w:bottom w:val="none" w:sz="0" w:space="0" w:color="auto"/>
        <w:right w:val="none" w:sz="0" w:space="0" w:color="auto"/>
      </w:divBdr>
    </w:div>
    <w:div w:id="1073159953">
      <w:bodyDiv w:val="1"/>
      <w:marLeft w:val="0"/>
      <w:marRight w:val="0"/>
      <w:marTop w:val="0"/>
      <w:marBottom w:val="0"/>
      <w:divBdr>
        <w:top w:val="none" w:sz="0" w:space="0" w:color="auto"/>
        <w:left w:val="none" w:sz="0" w:space="0" w:color="auto"/>
        <w:bottom w:val="none" w:sz="0" w:space="0" w:color="auto"/>
        <w:right w:val="none" w:sz="0" w:space="0" w:color="auto"/>
      </w:divBdr>
    </w:div>
    <w:div w:id="1073162142">
      <w:bodyDiv w:val="1"/>
      <w:marLeft w:val="0"/>
      <w:marRight w:val="0"/>
      <w:marTop w:val="0"/>
      <w:marBottom w:val="0"/>
      <w:divBdr>
        <w:top w:val="none" w:sz="0" w:space="0" w:color="auto"/>
        <w:left w:val="none" w:sz="0" w:space="0" w:color="auto"/>
        <w:bottom w:val="none" w:sz="0" w:space="0" w:color="auto"/>
        <w:right w:val="none" w:sz="0" w:space="0" w:color="auto"/>
      </w:divBdr>
    </w:div>
    <w:div w:id="1073235089">
      <w:bodyDiv w:val="1"/>
      <w:marLeft w:val="0"/>
      <w:marRight w:val="0"/>
      <w:marTop w:val="0"/>
      <w:marBottom w:val="0"/>
      <w:divBdr>
        <w:top w:val="none" w:sz="0" w:space="0" w:color="auto"/>
        <w:left w:val="none" w:sz="0" w:space="0" w:color="auto"/>
        <w:bottom w:val="none" w:sz="0" w:space="0" w:color="auto"/>
        <w:right w:val="none" w:sz="0" w:space="0" w:color="auto"/>
      </w:divBdr>
    </w:div>
    <w:div w:id="1073311419">
      <w:bodyDiv w:val="1"/>
      <w:marLeft w:val="0"/>
      <w:marRight w:val="0"/>
      <w:marTop w:val="0"/>
      <w:marBottom w:val="0"/>
      <w:divBdr>
        <w:top w:val="none" w:sz="0" w:space="0" w:color="auto"/>
        <w:left w:val="none" w:sz="0" w:space="0" w:color="auto"/>
        <w:bottom w:val="none" w:sz="0" w:space="0" w:color="auto"/>
        <w:right w:val="none" w:sz="0" w:space="0" w:color="auto"/>
      </w:divBdr>
    </w:div>
    <w:div w:id="1073357936">
      <w:bodyDiv w:val="1"/>
      <w:marLeft w:val="0"/>
      <w:marRight w:val="0"/>
      <w:marTop w:val="0"/>
      <w:marBottom w:val="0"/>
      <w:divBdr>
        <w:top w:val="none" w:sz="0" w:space="0" w:color="auto"/>
        <w:left w:val="none" w:sz="0" w:space="0" w:color="auto"/>
        <w:bottom w:val="none" w:sz="0" w:space="0" w:color="auto"/>
        <w:right w:val="none" w:sz="0" w:space="0" w:color="auto"/>
      </w:divBdr>
    </w:div>
    <w:div w:id="1073508363">
      <w:bodyDiv w:val="1"/>
      <w:marLeft w:val="0"/>
      <w:marRight w:val="0"/>
      <w:marTop w:val="0"/>
      <w:marBottom w:val="0"/>
      <w:divBdr>
        <w:top w:val="none" w:sz="0" w:space="0" w:color="auto"/>
        <w:left w:val="none" w:sz="0" w:space="0" w:color="auto"/>
        <w:bottom w:val="none" w:sz="0" w:space="0" w:color="auto"/>
        <w:right w:val="none" w:sz="0" w:space="0" w:color="auto"/>
      </w:divBdr>
    </w:div>
    <w:div w:id="1073553727">
      <w:bodyDiv w:val="1"/>
      <w:marLeft w:val="0"/>
      <w:marRight w:val="0"/>
      <w:marTop w:val="0"/>
      <w:marBottom w:val="0"/>
      <w:divBdr>
        <w:top w:val="none" w:sz="0" w:space="0" w:color="auto"/>
        <w:left w:val="none" w:sz="0" w:space="0" w:color="auto"/>
        <w:bottom w:val="none" w:sz="0" w:space="0" w:color="auto"/>
        <w:right w:val="none" w:sz="0" w:space="0" w:color="auto"/>
      </w:divBdr>
    </w:div>
    <w:div w:id="1073815956">
      <w:bodyDiv w:val="1"/>
      <w:marLeft w:val="0"/>
      <w:marRight w:val="0"/>
      <w:marTop w:val="0"/>
      <w:marBottom w:val="0"/>
      <w:divBdr>
        <w:top w:val="none" w:sz="0" w:space="0" w:color="auto"/>
        <w:left w:val="none" w:sz="0" w:space="0" w:color="auto"/>
        <w:bottom w:val="none" w:sz="0" w:space="0" w:color="auto"/>
        <w:right w:val="none" w:sz="0" w:space="0" w:color="auto"/>
      </w:divBdr>
    </w:div>
    <w:div w:id="1073819323">
      <w:bodyDiv w:val="1"/>
      <w:marLeft w:val="0"/>
      <w:marRight w:val="0"/>
      <w:marTop w:val="0"/>
      <w:marBottom w:val="0"/>
      <w:divBdr>
        <w:top w:val="none" w:sz="0" w:space="0" w:color="auto"/>
        <w:left w:val="none" w:sz="0" w:space="0" w:color="auto"/>
        <w:bottom w:val="none" w:sz="0" w:space="0" w:color="auto"/>
        <w:right w:val="none" w:sz="0" w:space="0" w:color="auto"/>
      </w:divBdr>
    </w:div>
    <w:div w:id="1073969517">
      <w:bodyDiv w:val="1"/>
      <w:marLeft w:val="0"/>
      <w:marRight w:val="0"/>
      <w:marTop w:val="0"/>
      <w:marBottom w:val="0"/>
      <w:divBdr>
        <w:top w:val="none" w:sz="0" w:space="0" w:color="auto"/>
        <w:left w:val="none" w:sz="0" w:space="0" w:color="auto"/>
        <w:bottom w:val="none" w:sz="0" w:space="0" w:color="auto"/>
        <w:right w:val="none" w:sz="0" w:space="0" w:color="auto"/>
      </w:divBdr>
    </w:div>
    <w:div w:id="1074351907">
      <w:bodyDiv w:val="1"/>
      <w:marLeft w:val="0"/>
      <w:marRight w:val="0"/>
      <w:marTop w:val="0"/>
      <w:marBottom w:val="0"/>
      <w:divBdr>
        <w:top w:val="none" w:sz="0" w:space="0" w:color="auto"/>
        <w:left w:val="none" w:sz="0" w:space="0" w:color="auto"/>
        <w:bottom w:val="none" w:sz="0" w:space="0" w:color="auto"/>
        <w:right w:val="none" w:sz="0" w:space="0" w:color="auto"/>
      </w:divBdr>
    </w:div>
    <w:div w:id="1074398366">
      <w:bodyDiv w:val="1"/>
      <w:marLeft w:val="0"/>
      <w:marRight w:val="0"/>
      <w:marTop w:val="0"/>
      <w:marBottom w:val="0"/>
      <w:divBdr>
        <w:top w:val="none" w:sz="0" w:space="0" w:color="auto"/>
        <w:left w:val="none" w:sz="0" w:space="0" w:color="auto"/>
        <w:bottom w:val="none" w:sz="0" w:space="0" w:color="auto"/>
        <w:right w:val="none" w:sz="0" w:space="0" w:color="auto"/>
      </w:divBdr>
    </w:div>
    <w:div w:id="1074549460">
      <w:bodyDiv w:val="1"/>
      <w:marLeft w:val="0"/>
      <w:marRight w:val="0"/>
      <w:marTop w:val="0"/>
      <w:marBottom w:val="0"/>
      <w:divBdr>
        <w:top w:val="none" w:sz="0" w:space="0" w:color="auto"/>
        <w:left w:val="none" w:sz="0" w:space="0" w:color="auto"/>
        <w:bottom w:val="none" w:sz="0" w:space="0" w:color="auto"/>
        <w:right w:val="none" w:sz="0" w:space="0" w:color="auto"/>
      </w:divBdr>
    </w:div>
    <w:div w:id="1074625809">
      <w:bodyDiv w:val="1"/>
      <w:marLeft w:val="0"/>
      <w:marRight w:val="0"/>
      <w:marTop w:val="0"/>
      <w:marBottom w:val="0"/>
      <w:divBdr>
        <w:top w:val="none" w:sz="0" w:space="0" w:color="auto"/>
        <w:left w:val="none" w:sz="0" w:space="0" w:color="auto"/>
        <w:bottom w:val="none" w:sz="0" w:space="0" w:color="auto"/>
        <w:right w:val="none" w:sz="0" w:space="0" w:color="auto"/>
      </w:divBdr>
    </w:div>
    <w:div w:id="1074665024">
      <w:bodyDiv w:val="1"/>
      <w:marLeft w:val="0"/>
      <w:marRight w:val="0"/>
      <w:marTop w:val="0"/>
      <w:marBottom w:val="0"/>
      <w:divBdr>
        <w:top w:val="none" w:sz="0" w:space="0" w:color="auto"/>
        <w:left w:val="none" w:sz="0" w:space="0" w:color="auto"/>
        <w:bottom w:val="none" w:sz="0" w:space="0" w:color="auto"/>
        <w:right w:val="none" w:sz="0" w:space="0" w:color="auto"/>
      </w:divBdr>
    </w:div>
    <w:div w:id="1074665161">
      <w:bodyDiv w:val="1"/>
      <w:marLeft w:val="0"/>
      <w:marRight w:val="0"/>
      <w:marTop w:val="0"/>
      <w:marBottom w:val="0"/>
      <w:divBdr>
        <w:top w:val="none" w:sz="0" w:space="0" w:color="auto"/>
        <w:left w:val="none" w:sz="0" w:space="0" w:color="auto"/>
        <w:bottom w:val="none" w:sz="0" w:space="0" w:color="auto"/>
        <w:right w:val="none" w:sz="0" w:space="0" w:color="auto"/>
      </w:divBdr>
    </w:div>
    <w:div w:id="1074738287">
      <w:bodyDiv w:val="1"/>
      <w:marLeft w:val="0"/>
      <w:marRight w:val="0"/>
      <w:marTop w:val="0"/>
      <w:marBottom w:val="0"/>
      <w:divBdr>
        <w:top w:val="none" w:sz="0" w:space="0" w:color="auto"/>
        <w:left w:val="none" w:sz="0" w:space="0" w:color="auto"/>
        <w:bottom w:val="none" w:sz="0" w:space="0" w:color="auto"/>
        <w:right w:val="none" w:sz="0" w:space="0" w:color="auto"/>
      </w:divBdr>
    </w:div>
    <w:div w:id="1074859110">
      <w:bodyDiv w:val="1"/>
      <w:marLeft w:val="0"/>
      <w:marRight w:val="0"/>
      <w:marTop w:val="0"/>
      <w:marBottom w:val="0"/>
      <w:divBdr>
        <w:top w:val="none" w:sz="0" w:space="0" w:color="auto"/>
        <w:left w:val="none" w:sz="0" w:space="0" w:color="auto"/>
        <w:bottom w:val="none" w:sz="0" w:space="0" w:color="auto"/>
        <w:right w:val="none" w:sz="0" w:space="0" w:color="auto"/>
      </w:divBdr>
    </w:div>
    <w:div w:id="1074937155">
      <w:bodyDiv w:val="1"/>
      <w:marLeft w:val="0"/>
      <w:marRight w:val="0"/>
      <w:marTop w:val="0"/>
      <w:marBottom w:val="0"/>
      <w:divBdr>
        <w:top w:val="none" w:sz="0" w:space="0" w:color="auto"/>
        <w:left w:val="none" w:sz="0" w:space="0" w:color="auto"/>
        <w:bottom w:val="none" w:sz="0" w:space="0" w:color="auto"/>
        <w:right w:val="none" w:sz="0" w:space="0" w:color="auto"/>
      </w:divBdr>
    </w:div>
    <w:div w:id="1075007870">
      <w:bodyDiv w:val="1"/>
      <w:marLeft w:val="0"/>
      <w:marRight w:val="0"/>
      <w:marTop w:val="0"/>
      <w:marBottom w:val="0"/>
      <w:divBdr>
        <w:top w:val="none" w:sz="0" w:space="0" w:color="auto"/>
        <w:left w:val="none" w:sz="0" w:space="0" w:color="auto"/>
        <w:bottom w:val="none" w:sz="0" w:space="0" w:color="auto"/>
        <w:right w:val="none" w:sz="0" w:space="0" w:color="auto"/>
      </w:divBdr>
    </w:div>
    <w:div w:id="1075010806">
      <w:bodyDiv w:val="1"/>
      <w:marLeft w:val="0"/>
      <w:marRight w:val="0"/>
      <w:marTop w:val="0"/>
      <w:marBottom w:val="0"/>
      <w:divBdr>
        <w:top w:val="none" w:sz="0" w:space="0" w:color="auto"/>
        <w:left w:val="none" w:sz="0" w:space="0" w:color="auto"/>
        <w:bottom w:val="none" w:sz="0" w:space="0" w:color="auto"/>
        <w:right w:val="none" w:sz="0" w:space="0" w:color="auto"/>
      </w:divBdr>
    </w:div>
    <w:div w:id="1075085281">
      <w:bodyDiv w:val="1"/>
      <w:marLeft w:val="0"/>
      <w:marRight w:val="0"/>
      <w:marTop w:val="0"/>
      <w:marBottom w:val="0"/>
      <w:divBdr>
        <w:top w:val="none" w:sz="0" w:space="0" w:color="auto"/>
        <w:left w:val="none" w:sz="0" w:space="0" w:color="auto"/>
        <w:bottom w:val="none" w:sz="0" w:space="0" w:color="auto"/>
        <w:right w:val="none" w:sz="0" w:space="0" w:color="auto"/>
      </w:divBdr>
    </w:div>
    <w:div w:id="1075127638">
      <w:bodyDiv w:val="1"/>
      <w:marLeft w:val="0"/>
      <w:marRight w:val="0"/>
      <w:marTop w:val="0"/>
      <w:marBottom w:val="0"/>
      <w:divBdr>
        <w:top w:val="none" w:sz="0" w:space="0" w:color="auto"/>
        <w:left w:val="none" w:sz="0" w:space="0" w:color="auto"/>
        <w:bottom w:val="none" w:sz="0" w:space="0" w:color="auto"/>
        <w:right w:val="none" w:sz="0" w:space="0" w:color="auto"/>
      </w:divBdr>
    </w:div>
    <w:div w:id="1075395457">
      <w:bodyDiv w:val="1"/>
      <w:marLeft w:val="0"/>
      <w:marRight w:val="0"/>
      <w:marTop w:val="0"/>
      <w:marBottom w:val="0"/>
      <w:divBdr>
        <w:top w:val="none" w:sz="0" w:space="0" w:color="auto"/>
        <w:left w:val="none" w:sz="0" w:space="0" w:color="auto"/>
        <w:bottom w:val="none" w:sz="0" w:space="0" w:color="auto"/>
        <w:right w:val="none" w:sz="0" w:space="0" w:color="auto"/>
      </w:divBdr>
    </w:div>
    <w:div w:id="1075401617">
      <w:bodyDiv w:val="1"/>
      <w:marLeft w:val="0"/>
      <w:marRight w:val="0"/>
      <w:marTop w:val="0"/>
      <w:marBottom w:val="0"/>
      <w:divBdr>
        <w:top w:val="none" w:sz="0" w:space="0" w:color="auto"/>
        <w:left w:val="none" w:sz="0" w:space="0" w:color="auto"/>
        <w:bottom w:val="none" w:sz="0" w:space="0" w:color="auto"/>
        <w:right w:val="none" w:sz="0" w:space="0" w:color="auto"/>
      </w:divBdr>
    </w:div>
    <w:div w:id="1075469325">
      <w:bodyDiv w:val="1"/>
      <w:marLeft w:val="0"/>
      <w:marRight w:val="0"/>
      <w:marTop w:val="0"/>
      <w:marBottom w:val="0"/>
      <w:divBdr>
        <w:top w:val="none" w:sz="0" w:space="0" w:color="auto"/>
        <w:left w:val="none" w:sz="0" w:space="0" w:color="auto"/>
        <w:bottom w:val="none" w:sz="0" w:space="0" w:color="auto"/>
        <w:right w:val="none" w:sz="0" w:space="0" w:color="auto"/>
      </w:divBdr>
    </w:div>
    <w:div w:id="1075518968">
      <w:bodyDiv w:val="1"/>
      <w:marLeft w:val="0"/>
      <w:marRight w:val="0"/>
      <w:marTop w:val="0"/>
      <w:marBottom w:val="0"/>
      <w:divBdr>
        <w:top w:val="none" w:sz="0" w:space="0" w:color="auto"/>
        <w:left w:val="none" w:sz="0" w:space="0" w:color="auto"/>
        <w:bottom w:val="none" w:sz="0" w:space="0" w:color="auto"/>
        <w:right w:val="none" w:sz="0" w:space="0" w:color="auto"/>
      </w:divBdr>
    </w:div>
    <w:div w:id="1075591849">
      <w:bodyDiv w:val="1"/>
      <w:marLeft w:val="0"/>
      <w:marRight w:val="0"/>
      <w:marTop w:val="0"/>
      <w:marBottom w:val="0"/>
      <w:divBdr>
        <w:top w:val="none" w:sz="0" w:space="0" w:color="auto"/>
        <w:left w:val="none" w:sz="0" w:space="0" w:color="auto"/>
        <w:bottom w:val="none" w:sz="0" w:space="0" w:color="auto"/>
        <w:right w:val="none" w:sz="0" w:space="0" w:color="auto"/>
      </w:divBdr>
    </w:div>
    <w:div w:id="1075593428">
      <w:bodyDiv w:val="1"/>
      <w:marLeft w:val="0"/>
      <w:marRight w:val="0"/>
      <w:marTop w:val="0"/>
      <w:marBottom w:val="0"/>
      <w:divBdr>
        <w:top w:val="none" w:sz="0" w:space="0" w:color="auto"/>
        <w:left w:val="none" w:sz="0" w:space="0" w:color="auto"/>
        <w:bottom w:val="none" w:sz="0" w:space="0" w:color="auto"/>
        <w:right w:val="none" w:sz="0" w:space="0" w:color="auto"/>
      </w:divBdr>
    </w:div>
    <w:div w:id="1075708399">
      <w:bodyDiv w:val="1"/>
      <w:marLeft w:val="0"/>
      <w:marRight w:val="0"/>
      <w:marTop w:val="0"/>
      <w:marBottom w:val="0"/>
      <w:divBdr>
        <w:top w:val="none" w:sz="0" w:space="0" w:color="auto"/>
        <w:left w:val="none" w:sz="0" w:space="0" w:color="auto"/>
        <w:bottom w:val="none" w:sz="0" w:space="0" w:color="auto"/>
        <w:right w:val="none" w:sz="0" w:space="0" w:color="auto"/>
      </w:divBdr>
    </w:div>
    <w:div w:id="1075784467">
      <w:bodyDiv w:val="1"/>
      <w:marLeft w:val="0"/>
      <w:marRight w:val="0"/>
      <w:marTop w:val="0"/>
      <w:marBottom w:val="0"/>
      <w:divBdr>
        <w:top w:val="none" w:sz="0" w:space="0" w:color="auto"/>
        <w:left w:val="none" w:sz="0" w:space="0" w:color="auto"/>
        <w:bottom w:val="none" w:sz="0" w:space="0" w:color="auto"/>
        <w:right w:val="none" w:sz="0" w:space="0" w:color="auto"/>
      </w:divBdr>
    </w:div>
    <w:div w:id="1075931831">
      <w:bodyDiv w:val="1"/>
      <w:marLeft w:val="0"/>
      <w:marRight w:val="0"/>
      <w:marTop w:val="0"/>
      <w:marBottom w:val="0"/>
      <w:divBdr>
        <w:top w:val="none" w:sz="0" w:space="0" w:color="auto"/>
        <w:left w:val="none" w:sz="0" w:space="0" w:color="auto"/>
        <w:bottom w:val="none" w:sz="0" w:space="0" w:color="auto"/>
        <w:right w:val="none" w:sz="0" w:space="0" w:color="auto"/>
      </w:divBdr>
    </w:div>
    <w:div w:id="1075978634">
      <w:bodyDiv w:val="1"/>
      <w:marLeft w:val="0"/>
      <w:marRight w:val="0"/>
      <w:marTop w:val="0"/>
      <w:marBottom w:val="0"/>
      <w:divBdr>
        <w:top w:val="none" w:sz="0" w:space="0" w:color="auto"/>
        <w:left w:val="none" w:sz="0" w:space="0" w:color="auto"/>
        <w:bottom w:val="none" w:sz="0" w:space="0" w:color="auto"/>
        <w:right w:val="none" w:sz="0" w:space="0" w:color="auto"/>
      </w:divBdr>
    </w:div>
    <w:div w:id="1076129173">
      <w:bodyDiv w:val="1"/>
      <w:marLeft w:val="0"/>
      <w:marRight w:val="0"/>
      <w:marTop w:val="0"/>
      <w:marBottom w:val="0"/>
      <w:divBdr>
        <w:top w:val="none" w:sz="0" w:space="0" w:color="auto"/>
        <w:left w:val="none" w:sz="0" w:space="0" w:color="auto"/>
        <w:bottom w:val="none" w:sz="0" w:space="0" w:color="auto"/>
        <w:right w:val="none" w:sz="0" w:space="0" w:color="auto"/>
      </w:divBdr>
    </w:div>
    <w:div w:id="1076169370">
      <w:bodyDiv w:val="1"/>
      <w:marLeft w:val="0"/>
      <w:marRight w:val="0"/>
      <w:marTop w:val="0"/>
      <w:marBottom w:val="0"/>
      <w:divBdr>
        <w:top w:val="none" w:sz="0" w:space="0" w:color="auto"/>
        <w:left w:val="none" w:sz="0" w:space="0" w:color="auto"/>
        <w:bottom w:val="none" w:sz="0" w:space="0" w:color="auto"/>
        <w:right w:val="none" w:sz="0" w:space="0" w:color="auto"/>
      </w:divBdr>
    </w:div>
    <w:div w:id="1076199289">
      <w:bodyDiv w:val="1"/>
      <w:marLeft w:val="0"/>
      <w:marRight w:val="0"/>
      <w:marTop w:val="0"/>
      <w:marBottom w:val="0"/>
      <w:divBdr>
        <w:top w:val="none" w:sz="0" w:space="0" w:color="auto"/>
        <w:left w:val="none" w:sz="0" w:space="0" w:color="auto"/>
        <w:bottom w:val="none" w:sz="0" w:space="0" w:color="auto"/>
        <w:right w:val="none" w:sz="0" w:space="0" w:color="auto"/>
      </w:divBdr>
    </w:div>
    <w:div w:id="1076247596">
      <w:bodyDiv w:val="1"/>
      <w:marLeft w:val="0"/>
      <w:marRight w:val="0"/>
      <w:marTop w:val="0"/>
      <w:marBottom w:val="0"/>
      <w:divBdr>
        <w:top w:val="none" w:sz="0" w:space="0" w:color="auto"/>
        <w:left w:val="none" w:sz="0" w:space="0" w:color="auto"/>
        <w:bottom w:val="none" w:sz="0" w:space="0" w:color="auto"/>
        <w:right w:val="none" w:sz="0" w:space="0" w:color="auto"/>
      </w:divBdr>
    </w:div>
    <w:div w:id="1076518468">
      <w:bodyDiv w:val="1"/>
      <w:marLeft w:val="0"/>
      <w:marRight w:val="0"/>
      <w:marTop w:val="0"/>
      <w:marBottom w:val="0"/>
      <w:divBdr>
        <w:top w:val="none" w:sz="0" w:space="0" w:color="auto"/>
        <w:left w:val="none" w:sz="0" w:space="0" w:color="auto"/>
        <w:bottom w:val="none" w:sz="0" w:space="0" w:color="auto"/>
        <w:right w:val="none" w:sz="0" w:space="0" w:color="auto"/>
      </w:divBdr>
    </w:div>
    <w:div w:id="1076591146">
      <w:bodyDiv w:val="1"/>
      <w:marLeft w:val="0"/>
      <w:marRight w:val="0"/>
      <w:marTop w:val="0"/>
      <w:marBottom w:val="0"/>
      <w:divBdr>
        <w:top w:val="none" w:sz="0" w:space="0" w:color="auto"/>
        <w:left w:val="none" w:sz="0" w:space="0" w:color="auto"/>
        <w:bottom w:val="none" w:sz="0" w:space="0" w:color="auto"/>
        <w:right w:val="none" w:sz="0" w:space="0" w:color="auto"/>
      </w:divBdr>
    </w:div>
    <w:div w:id="1076705240">
      <w:bodyDiv w:val="1"/>
      <w:marLeft w:val="0"/>
      <w:marRight w:val="0"/>
      <w:marTop w:val="0"/>
      <w:marBottom w:val="0"/>
      <w:divBdr>
        <w:top w:val="none" w:sz="0" w:space="0" w:color="auto"/>
        <w:left w:val="none" w:sz="0" w:space="0" w:color="auto"/>
        <w:bottom w:val="none" w:sz="0" w:space="0" w:color="auto"/>
        <w:right w:val="none" w:sz="0" w:space="0" w:color="auto"/>
      </w:divBdr>
    </w:div>
    <w:div w:id="1076707626">
      <w:bodyDiv w:val="1"/>
      <w:marLeft w:val="0"/>
      <w:marRight w:val="0"/>
      <w:marTop w:val="0"/>
      <w:marBottom w:val="0"/>
      <w:divBdr>
        <w:top w:val="none" w:sz="0" w:space="0" w:color="auto"/>
        <w:left w:val="none" w:sz="0" w:space="0" w:color="auto"/>
        <w:bottom w:val="none" w:sz="0" w:space="0" w:color="auto"/>
        <w:right w:val="none" w:sz="0" w:space="0" w:color="auto"/>
      </w:divBdr>
    </w:div>
    <w:div w:id="1076708846">
      <w:bodyDiv w:val="1"/>
      <w:marLeft w:val="0"/>
      <w:marRight w:val="0"/>
      <w:marTop w:val="0"/>
      <w:marBottom w:val="0"/>
      <w:divBdr>
        <w:top w:val="none" w:sz="0" w:space="0" w:color="auto"/>
        <w:left w:val="none" w:sz="0" w:space="0" w:color="auto"/>
        <w:bottom w:val="none" w:sz="0" w:space="0" w:color="auto"/>
        <w:right w:val="none" w:sz="0" w:space="0" w:color="auto"/>
      </w:divBdr>
    </w:div>
    <w:div w:id="1076710699">
      <w:bodyDiv w:val="1"/>
      <w:marLeft w:val="0"/>
      <w:marRight w:val="0"/>
      <w:marTop w:val="0"/>
      <w:marBottom w:val="0"/>
      <w:divBdr>
        <w:top w:val="none" w:sz="0" w:space="0" w:color="auto"/>
        <w:left w:val="none" w:sz="0" w:space="0" w:color="auto"/>
        <w:bottom w:val="none" w:sz="0" w:space="0" w:color="auto"/>
        <w:right w:val="none" w:sz="0" w:space="0" w:color="auto"/>
      </w:divBdr>
    </w:div>
    <w:div w:id="1076828009">
      <w:bodyDiv w:val="1"/>
      <w:marLeft w:val="0"/>
      <w:marRight w:val="0"/>
      <w:marTop w:val="0"/>
      <w:marBottom w:val="0"/>
      <w:divBdr>
        <w:top w:val="none" w:sz="0" w:space="0" w:color="auto"/>
        <w:left w:val="none" w:sz="0" w:space="0" w:color="auto"/>
        <w:bottom w:val="none" w:sz="0" w:space="0" w:color="auto"/>
        <w:right w:val="none" w:sz="0" w:space="0" w:color="auto"/>
      </w:divBdr>
    </w:div>
    <w:div w:id="1076897150">
      <w:bodyDiv w:val="1"/>
      <w:marLeft w:val="0"/>
      <w:marRight w:val="0"/>
      <w:marTop w:val="0"/>
      <w:marBottom w:val="0"/>
      <w:divBdr>
        <w:top w:val="none" w:sz="0" w:space="0" w:color="auto"/>
        <w:left w:val="none" w:sz="0" w:space="0" w:color="auto"/>
        <w:bottom w:val="none" w:sz="0" w:space="0" w:color="auto"/>
        <w:right w:val="none" w:sz="0" w:space="0" w:color="auto"/>
      </w:divBdr>
    </w:div>
    <w:div w:id="1077095085">
      <w:bodyDiv w:val="1"/>
      <w:marLeft w:val="0"/>
      <w:marRight w:val="0"/>
      <w:marTop w:val="0"/>
      <w:marBottom w:val="0"/>
      <w:divBdr>
        <w:top w:val="none" w:sz="0" w:space="0" w:color="auto"/>
        <w:left w:val="none" w:sz="0" w:space="0" w:color="auto"/>
        <w:bottom w:val="none" w:sz="0" w:space="0" w:color="auto"/>
        <w:right w:val="none" w:sz="0" w:space="0" w:color="auto"/>
      </w:divBdr>
    </w:div>
    <w:div w:id="1077167833">
      <w:bodyDiv w:val="1"/>
      <w:marLeft w:val="0"/>
      <w:marRight w:val="0"/>
      <w:marTop w:val="0"/>
      <w:marBottom w:val="0"/>
      <w:divBdr>
        <w:top w:val="none" w:sz="0" w:space="0" w:color="auto"/>
        <w:left w:val="none" w:sz="0" w:space="0" w:color="auto"/>
        <w:bottom w:val="none" w:sz="0" w:space="0" w:color="auto"/>
        <w:right w:val="none" w:sz="0" w:space="0" w:color="auto"/>
      </w:divBdr>
    </w:div>
    <w:div w:id="1077245239">
      <w:bodyDiv w:val="1"/>
      <w:marLeft w:val="0"/>
      <w:marRight w:val="0"/>
      <w:marTop w:val="0"/>
      <w:marBottom w:val="0"/>
      <w:divBdr>
        <w:top w:val="none" w:sz="0" w:space="0" w:color="auto"/>
        <w:left w:val="none" w:sz="0" w:space="0" w:color="auto"/>
        <w:bottom w:val="none" w:sz="0" w:space="0" w:color="auto"/>
        <w:right w:val="none" w:sz="0" w:space="0" w:color="auto"/>
      </w:divBdr>
    </w:div>
    <w:div w:id="1077284918">
      <w:bodyDiv w:val="1"/>
      <w:marLeft w:val="0"/>
      <w:marRight w:val="0"/>
      <w:marTop w:val="0"/>
      <w:marBottom w:val="0"/>
      <w:divBdr>
        <w:top w:val="none" w:sz="0" w:space="0" w:color="auto"/>
        <w:left w:val="none" w:sz="0" w:space="0" w:color="auto"/>
        <w:bottom w:val="none" w:sz="0" w:space="0" w:color="auto"/>
        <w:right w:val="none" w:sz="0" w:space="0" w:color="auto"/>
      </w:divBdr>
    </w:div>
    <w:div w:id="1077286993">
      <w:bodyDiv w:val="1"/>
      <w:marLeft w:val="0"/>
      <w:marRight w:val="0"/>
      <w:marTop w:val="0"/>
      <w:marBottom w:val="0"/>
      <w:divBdr>
        <w:top w:val="none" w:sz="0" w:space="0" w:color="auto"/>
        <w:left w:val="none" w:sz="0" w:space="0" w:color="auto"/>
        <w:bottom w:val="none" w:sz="0" w:space="0" w:color="auto"/>
        <w:right w:val="none" w:sz="0" w:space="0" w:color="auto"/>
      </w:divBdr>
    </w:div>
    <w:div w:id="1077288964">
      <w:bodyDiv w:val="1"/>
      <w:marLeft w:val="0"/>
      <w:marRight w:val="0"/>
      <w:marTop w:val="0"/>
      <w:marBottom w:val="0"/>
      <w:divBdr>
        <w:top w:val="none" w:sz="0" w:space="0" w:color="auto"/>
        <w:left w:val="none" w:sz="0" w:space="0" w:color="auto"/>
        <w:bottom w:val="none" w:sz="0" w:space="0" w:color="auto"/>
        <w:right w:val="none" w:sz="0" w:space="0" w:color="auto"/>
      </w:divBdr>
    </w:div>
    <w:div w:id="1077358757">
      <w:bodyDiv w:val="1"/>
      <w:marLeft w:val="0"/>
      <w:marRight w:val="0"/>
      <w:marTop w:val="0"/>
      <w:marBottom w:val="0"/>
      <w:divBdr>
        <w:top w:val="none" w:sz="0" w:space="0" w:color="auto"/>
        <w:left w:val="none" w:sz="0" w:space="0" w:color="auto"/>
        <w:bottom w:val="none" w:sz="0" w:space="0" w:color="auto"/>
        <w:right w:val="none" w:sz="0" w:space="0" w:color="auto"/>
      </w:divBdr>
    </w:div>
    <w:div w:id="1077440388">
      <w:bodyDiv w:val="1"/>
      <w:marLeft w:val="0"/>
      <w:marRight w:val="0"/>
      <w:marTop w:val="0"/>
      <w:marBottom w:val="0"/>
      <w:divBdr>
        <w:top w:val="none" w:sz="0" w:space="0" w:color="auto"/>
        <w:left w:val="none" w:sz="0" w:space="0" w:color="auto"/>
        <w:bottom w:val="none" w:sz="0" w:space="0" w:color="auto"/>
        <w:right w:val="none" w:sz="0" w:space="0" w:color="auto"/>
      </w:divBdr>
    </w:div>
    <w:div w:id="1077635394">
      <w:bodyDiv w:val="1"/>
      <w:marLeft w:val="0"/>
      <w:marRight w:val="0"/>
      <w:marTop w:val="0"/>
      <w:marBottom w:val="0"/>
      <w:divBdr>
        <w:top w:val="none" w:sz="0" w:space="0" w:color="auto"/>
        <w:left w:val="none" w:sz="0" w:space="0" w:color="auto"/>
        <w:bottom w:val="none" w:sz="0" w:space="0" w:color="auto"/>
        <w:right w:val="none" w:sz="0" w:space="0" w:color="auto"/>
      </w:divBdr>
    </w:div>
    <w:div w:id="1077901205">
      <w:bodyDiv w:val="1"/>
      <w:marLeft w:val="0"/>
      <w:marRight w:val="0"/>
      <w:marTop w:val="0"/>
      <w:marBottom w:val="0"/>
      <w:divBdr>
        <w:top w:val="none" w:sz="0" w:space="0" w:color="auto"/>
        <w:left w:val="none" w:sz="0" w:space="0" w:color="auto"/>
        <w:bottom w:val="none" w:sz="0" w:space="0" w:color="auto"/>
        <w:right w:val="none" w:sz="0" w:space="0" w:color="auto"/>
      </w:divBdr>
    </w:div>
    <w:div w:id="1077903274">
      <w:bodyDiv w:val="1"/>
      <w:marLeft w:val="0"/>
      <w:marRight w:val="0"/>
      <w:marTop w:val="0"/>
      <w:marBottom w:val="0"/>
      <w:divBdr>
        <w:top w:val="none" w:sz="0" w:space="0" w:color="auto"/>
        <w:left w:val="none" w:sz="0" w:space="0" w:color="auto"/>
        <w:bottom w:val="none" w:sz="0" w:space="0" w:color="auto"/>
        <w:right w:val="none" w:sz="0" w:space="0" w:color="auto"/>
      </w:divBdr>
    </w:div>
    <w:div w:id="1077938727">
      <w:bodyDiv w:val="1"/>
      <w:marLeft w:val="0"/>
      <w:marRight w:val="0"/>
      <w:marTop w:val="0"/>
      <w:marBottom w:val="0"/>
      <w:divBdr>
        <w:top w:val="none" w:sz="0" w:space="0" w:color="auto"/>
        <w:left w:val="none" w:sz="0" w:space="0" w:color="auto"/>
        <w:bottom w:val="none" w:sz="0" w:space="0" w:color="auto"/>
        <w:right w:val="none" w:sz="0" w:space="0" w:color="auto"/>
      </w:divBdr>
    </w:div>
    <w:div w:id="1078017336">
      <w:bodyDiv w:val="1"/>
      <w:marLeft w:val="0"/>
      <w:marRight w:val="0"/>
      <w:marTop w:val="0"/>
      <w:marBottom w:val="0"/>
      <w:divBdr>
        <w:top w:val="none" w:sz="0" w:space="0" w:color="auto"/>
        <w:left w:val="none" w:sz="0" w:space="0" w:color="auto"/>
        <w:bottom w:val="none" w:sz="0" w:space="0" w:color="auto"/>
        <w:right w:val="none" w:sz="0" w:space="0" w:color="auto"/>
      </w:divBdr>
    </w:div>
    <w:div w:id="1078022183">
      <w:bodyDiv w:val="1"/>
      <w:marLeft w:val="0"/>
      <w:marRight w:val="0"/>
      <w:marTop w:val="0"/>
      <w:marBottom w:val="0"/>
      <w:divBdr>
        <w:top w:val="none" w:sz="0" w:space="0" w:color="auto"/>
        <w:left w:val="none" w:sz="0" w:space="0" w:color="auto"/>
        <w:bottom w:val="none" w:sz="0" w:space="0" w:color="auto"/>
        <w:right w:val="none" w:sz="0" w:space="0" w:color="auto"/>
      </w:divBdr>
    </w:div>
    <w:div w:id="1078093674">
      <w:bodyDiv w:val="1"/>
      <w:marLeft w:val="0"/>
      <w:marRight w:val="0"/>
      <w:marTop w:val="0"/>
      <w:marBottom w:val="0"/>
      <w:divBdr>
        <w:top w:val="none" w:sz="0" w:space="0" w:color="auto"/>
        <w:left w:val="none" w:sz="0" w:space="0" w:color="auto"/>
        <w:bottom w:val="none" w:sz="0" w:space="0" w:color="auto"/>
        <w:right w:val="none" w:sz="0" w:space="0" w:color="auto"/>
      </w:divBdr>
    </w:div>
    <w:div w:id="1078212534">
      <w:bodyDiv w:val="1"/>
      <w:marLeft w:val="0"/>
      <w:marRight w:val="0"/>
      <w:marTop w:val="0"/>
      <w:marBottom w:val="0"/>
      <w:divBdr>
        <w:top w:val="none" w:sz="0" w:space="0" w:color="auto"/>
        <w:left w:val="none" w:sz="0" w:space="0" w:color="auto"/>
        <w:bottom w:val="none" w:sz="0" w:space="0" w:color="auto"/>
        <w:right w:val="none" w:sz="0" w:space="0" w:color="auto"/>
      </w:divBdr>
    </w:div>
    <w:div w:id="1078212769">
      <w:bodyDiv w:val="1"/>
      <w:marLeft w:val="0"/>
      <w:marRight w:val="0"/>
      <w:marTop w:val="0"/>
      <w:marBottom w:val="0"/>
      <w:divBdr>
        <w:top w:val="none" w:sz="0" w:space="0" w:color="auto"/>
        <w:left w:val="none" w:sz="0" w:space="0" w:color="auto"/>
        <w:bottom w:val="none" w:sz="0" w:space="0" w:color="auto"/>
        <w:right w:val="none" w:sz="0" w:space="0" w:color="auto"/>
      </w:divBdr>
    </w:div>
    <w:div w:id="1078285688">
      <w:bodyDiv w:val="1"/>
      <w:marLeft w:val="0"/>
      <w:marRight w:val="0"/>
      <w:marTop w:val="0"/>
      <w:marBottom w:val="0"/>
      <w:divBdr>
        <w:top w:val="none" w:sz="0" w:space="0" w:color="auto"/>
        <w:left w:val="none" w:sz="0" w:space="0" w:color="auto"/>
        <w:bottom w:val="none" w:sz="0" w:space="0" w:color="auto"/>
        <w:right w:val="none" w:sz="0" w:space="0" w:color="auto"/>
      </w:divBdr>
    </w:div>
    <w:div w:id="1078361094">
      <w:bodyDiv w:val="1"/>
      <w:marLeft w:val="0"/>
      <w:marRight w:val="0"/>
      <w:marTop w:val="0"/>
      <w:marBottom w:val="0"/>
      <w:divBdr>
        <w:top w:val="none" w:sz="0" w:space="0" w:color="auto"/>
        <w:left w:val="none" w:sz="0" w:space="0" w:color="auto"/>
        <w:bottom w:val="none" w:sz="0" w:space="0" w:color="auto"/>
        <w:right w:val="none" w:sz="0" w:space="0" w:color="auto"/>
      </w:divBdr>
    </w:div>
    <w:div w:id="1078554751">
      <w:bodyDiv w:val="1"/>
      <w:marLeft w:val="0"/>
      <w:marRight w:val="0"/>
      <w:marTop w:val="0"/>
      <w:marBottom w:val="0"/>
      <w:divBdr>
        <w:top w:val="none" w:sz="0" w:space="0" w:color="auto"/>
        <w:left w:val="none" w:sz="0" w:space="0" w:color="auto"/>
        <w:bottom w:val="none" w:sz="0" w:space="0" w:color="auto"/>
        <w:right w:val="none" w:sz="0" w:space="0" w:color="auto"/>
      </w:divBdr>
    </w:div>
    <w:div w:id="1078747235">
      <w:bodyDiv w:val="1"/>
      <w:marLeft w:val="0"/>
      <w:marRight w:val="0"/>
      <w:marTop w:val="0"/>
      <w:marBottom w:val="0"/>
      <w:divBdr>
        <w:top w:val="none" w:sz="0" w:space="0" w:color="auto"/>
        <w:left w:val="none" w:sz="0" w:space="0" w:color="auto"/>
        <w:bottom w:val="none" w:sz="0" w:space="0" w:color="auto"/>
        <w:right w:val="none" w:sz="0" w:space="0" w:color="auto"/>
      </w:divBdr>
    </w:div>
    <w:div w:id="1078870232">
      <w:bodyDiv w:val="1"/>
      <w:marLeft w:val="0"/>
      <w:marRight w:val="0"/>
      <w:marTop w:val="0"/>
      <w:marBottom w:val="0"/>
      <w:divBdr>
        <w:top w:val="none" w:sz="0" w:space="0" w:color="auto"/>
        <w:left w:val="none" w:sz="0" w:space="0" w:color="auto"/>
        <w:bottom w:val="none" w:sz="0" w:space="0" w:color="auto"/>
        <w:right w:val="none" w:sz="0" w:space="0" w:color="auto"/>
      </w:divBdr>
    </w:div>
    <w:div w:id="1078938482">
      <w:bodyDiv w:val="1"/>
      <w:marLeft w:val="0"/>
      <w:marRight w:val="0"/>
      <w:marTop w:val="0"/>
      <w:marBottom w:val="0"/>
      <w:divBdr>
        <w:top w:val="none" w:sz="0" w:space="0" w:color="auto"/>
        <w:left w:val="none" w:sz="0" w:space="0" w:color="auto"/>
        <w:bottom w:val="none" w:sz="0" w:space="0" w:color="auto"/>
        <w:right w:val="none" w:sz="0" w:space="0" w:color="auto"/>
      </w:divBdr>
    </w:div>
    <w:div w:id="1078945178">
      <w:bodyDiv w:val="1"/>
      <w:marLeft w:val="0"/>
      <w:marRight w:val="0"/>
      <w:marTop w:val="0"/>
      <w:marBottom w:val="0"/>
      <w:divBdr>
        <w:top w:val="none" w:sz="0" w:space="0" w:color="auto"/>
        <w:left w:val="none" w:sz="0" w:space="0" w:color="auto"/>
        <w:bottom w:val="none" w:sz="0" w:space="0" w:color="auto"/>
        <w:right w:val="none" w:sz="0" w:space="0" w:color="auto"/>
      </w:divBdr>
    </w:div>
    <w:div w:id="1079055313">
      <w:bodyDiv w:val="1"/>
      <w:marLeft w:val="0"/>
      <w:marRight w:val="0"/>
      <w:marTop w:val="0"/>
      <w:marBottom w:val="0"/>
      <w:divBdr>
        <w:top w:val="none" w:sz="0" w:space="0" w:color="auto"/>
        <w:left w:val="none" w:sz="0" w:space="0" w:color="auto"/>
        <w:bottom w:val="none" w:sz="0" w:space="0" w:color="auto"/>
        <w:right w:val="none" w:sz="0" w:space="0" w:color="auto"/>
      </w:divBdr>
    </w:div>
    <w:div w:id="1079131303">
      <w:bodyDiv w:val="1"/>
      <w:marLeft w:val="0"/>
      <w:marRight w:val="0"/>
      <w:marTop w:val="0"/>
      <w:marBottom w:val="0"/>
      <w:divBdr>
        <w:top w:val="none" w:sz="0" w:space="0" w:color="auto"/>
        <w:left w:val="none" w:sz="0" w:space="0" w:color="auto"/>
        <w:bottom w:val="none" w:sz="0" w:space="0" w:color="auto"/>
        <w:right w:val="none" w:sz="0" w:space="0" w:color="auto"/>
      </w:divBdr>
    </w:div>
    <w:div w:id="1079255395">
      <w:bodyDiv w:val="1"/>
      <w:marLeft w:val="0"/>
      <w:marRight w:val="0"/>
      <w:marTop w:val="0"/>
      <w:marBottom w:val="0"/>
      <w:divBdr>
        <w:top w:val="none" w:sz="0" w:space="0" w:color="auto"/>
        <w:left w:val="none" w:sz="0" w:space="0" w:color="auto"/>
        <w:bottom w:val="none" w:sz="0" w:space="0" w:color="auto"/>
        <w:right w:val="none" w:sz="0" w:space="0" w:color="auto"/>
      </w:divBdr>
    </w:div>
    <w:div w:id="1079257184">
      <w:bodyDiv w:val="1"/>
      <w:marLeft w:val="0"/>
      <w:marRight w:val="0"/>
      <w:marTop w:val="0"/>
      <w:marBottom w:val="0"/>
      <w:divBdr>
        <w:top w:val="none" w:sz="0" w:space="0" w:color="auto"/>
        <w:left w:val="none" w:sz="0" w:space="0" w:color="auto"/>
        <w:bottom w:val="none" w:sz="0" w:space="0" w:color="auto"/>
        <w:right w:val="none" w:sz="0" w:space="0" w:color="auto"/>
      </w:divBdr>
    </w:div>
    <w:div w:id="1079323807">
      <w:bodyDiv w:val="1"/>
      <w:marLeft w:val="0"/>
      <w:marRight w:val="0"/>
      <w:marTop w:val="0"/>
      <w:marBottom w:val="0"/>
      <w:divBdr>
        <w:top w:val="none" w:sz="0" w:space="0" w:color="auto"/>
        <w:left w:val="none" w:sz="0" w:space="0" w:color="auto"/>
        <w:bottom w:val="none" w:sz="0" w:space="0" w:color="auto"/>
        <w:right w:val="none" w:sz="0" w:space="0" w:color="auto"/>
      </w:divBdr>
    </w:div>
    <w:div w:id="1079326286">
      <w:bodyDiv w:val="1"/>
      <w:marLeft w:val="0"/>
      <w:marRight w:val="0"/>
      <w:marTop w:val="0"/>
      <w:marBottom w:val="0"/>
      <w:divBdr>
        <w:top w:val="none" w:sz="0" w:space="0" w:color="auto"/>
        <w:left w:val="none" w:sz="0" w:space="0" w:color="auto"/>
        <w:bottom w:val="none" w:sz="0" w:space="0" w:color="auto"/>
        <w:right w:val="none" w:sz="0" w:space="0" w:color="auto"/>
      </w:divBdr>
    </w:div>
    <w:div w:id="1079401471">
      <w:bodyDiv w:val="1"/>
      <w:marLeft w:val="0"/>
      <w:marRight w:val="0"/>
      <w:marTop w:val="0"/>
      <w:marBottom w:val="0"/>
      <w:divBdr>
        <w:top w:val="none" w:sz="0" w:space="0" w:color="auto"/>
        <w:left w:val="none" w:sz="0" w:space="0" w:color="auto"/>
        <w:bottom w:val="none" w:sz="0" w:space="0" w:color="auto"/>
        <w:right w:val="none" w:sz="0" w:space="0" w:color="auto"/>
      </w:divBdr>
    </w:div>
    <w:div w:id="1079407130">
      <w:bodyDiv w:val="1"/>
      <w:marLeft w:val="0"/>
      <w:marRight w:val="0"/>
      <w:marTop w:val="0"/>
      <w:marBottom w:val="0"/>
      <w:divBdr>
        <w:top w:val="none" w:sz="0" w:space="0" w:color="auto"/>
        <w:left w:val="none" w:sz="0" w:space="0" w:color="auto"/>
        <w:bottom w:val="none" w:sz="0" w:space="0" w:color="auto"/>
        <w:right w:val="none" w:sz="0" w:space="0" w:color="auto"/>
      </w:divBdr>
    </w:div>
    <w:div w:id="1079519870">
      <w:bodyDiv w:val="1"/>
      <w:marLeft w:val="0"/>
      <w:marRight w:val="0"/>
      <w:marTop w:val="0"/>
      <w:marBottom w:val="0"/>
      <w:divBdr>
        <w:top w:val="none" w:sz="0" w:space="0" w:color="auto"/>
        <w:left w:val="none" w:sz="0" w:space="0" w:color="auto"/>
        <w:bottom w:val="none" w:sz="0" w:space="0" w:color="auto"/>
        <w:right w:val="none" w:sz="0" w:space="0" w:color="auto"/>
      </w:divBdr>
    </w:div>
    <w:div w:id="1079600849">
      <w:bodyDiv w:val="1"/>
      <w:marLeft w:val="0"/>
      <w:marRight w:val="0"/>
      <w:marTop w:val="0"/>
      <w:marBottom w:val="0"/>
      <w:divBdr>
        <w:top w:val="none" w:sz="0" w:space="0" w:color="auto"/>
        <w:left w:val="none" w:sz="0" w:space="0" w:color="auto"/>
        <w:bottom w:val="none" w:sz="0" w:space="0" w:color="auto"/>
        <w:right w:val="none" w:sz="0" w:space="0" w:color="auto"/>
      </w:divBdr>
    </w:div>
    <w:div w:id="1080131402">
      <w:bodyDiv w:val="1"/>
      <w:marLeft w:val="0"/>
      <w:marRight w:val="0"/>
      <w:marTop w:val="0"/>
      <w:marBottom w:val="0"/>
      <w:divBdr>
        <w:top w:val="none" w:sz="0" w:space="0" w:color="auto"/>
        <w:left w:val="none" w:sz="0" w:space="0" w:color="auto"/>
        <w:bottom w:val="none" w:sz="0" w:space="0" w:color="auto"/>
        <w:right w:val="none" w:sz="0" w:space="0" w:color="auto"/>
      </w:divBdr>
    </w:div>
    <w:div w:id="1080175050">
      <w:bodyDiv w:val="1"/>
      <w:marLeft w:val="0"/>
      <w:marRight w:val="0"/>
      <w:marTop w:val="0"/>
      <w:marBottom w:val="0"/>
      <w:divBdr>
        <w:top w:val="none" w:sz="0" w:space="0" w:color="auto"/>
        <w:left w:val="none" w:sz="0" w:space="0" w:color="auto"/>
        <w:bottom w:val="none" w:sz="0" w:space="0" w:color="auto"/>
        <w:right w:val="none" w:sz="0" w:space="0" w:color="auto"/>
      </w:divBdr>
    </w:div>
    <w:div w:id="1080178646">
      <w:bodyDiv w:val="1"/>
      <w:marLeft w:val="0"/>
      <w:marRight w:val="0"/>
      <w:marTop w:val="0"/>
      <w:marBottom w:val="0"/>
      <w:divBdr>
        <w:top w:val="none" w:sz="0" w:space="0" w:color="auto"/>
        <w:left w:val="none" w:sz="0" w:space="0" w:color="auto"/>
        <w:bottom w:val="none" w:sz="0" w:space="0" w:color="auto"/>
        <w:right w:val="none" w:sz="0" w:space="0" w:color="auto"/>
      </w:divBdr>
    </w:div>
    <w:div w:id="1080179978">
      <w:bodyDiv w:val="1"/>
      <w:marLeft w:val="0"/>
      <w:marRight w:val="0"/>
      <w:marTop w:val="0"/>
      <w:marBottom w:val="0"/>
      <w:divBdr>
        <w:top w:val="none" w:sz="0" w:space="0" w:color="auto"/>
        <w:left w:val="none" w:sz="0" w:space="0" w:color="auto"/>
        <w:bottom w:val="none" w:sz="0" w:space="0" w:color="auto"/>
        <w:right w:val="none" w:sz="0" w:space="0" w:color="auto"/>
      </w:divBdr>
    </w:div>
    <w:div w:id="1080296220">
      <w:bodyDiv w:val="1"/>
      <w:marLeft w:val="0"/>
      <w:marRight w:val="0"/>
      <w:marTop w:val="0"/>
      <w:marBottom w:val="0"/>
      <w:divBdr>
        <w:top w:val="none" w:sz="0" w:space="0" w:color="auto"/>
        <w:left w:val="none" w:sz="0" w:space="0" w:color="auto"/>
        <w:bottom w:val="none" w:sz="0" w:space="0" w:color="auto"/>
        <w:right w:val="none" w:sz="0" w:space="0" w:color="auto"/>
      </w:divBdr>
    </w:div>
    <w:div w:id="1080443368">
      <w:bodyDiv w:val="1"/>
      <w:marLeft w:val="0"/>
      <w:marRight w:val="0"/>
      <w:marTop w:val="0"/>
      <w:marBottom w:val="0"/>
      <w:divBdr>
        <w:top w:val="none" w:sz="0" w:space="0" w:color="auto"/>
        <w:left w:val="none" w:sz="0" w:space="0" w:color="auto"/>
        <w:bottom w:val="none" w:sz="0" w:space="0" w:color="auto"/>
        <w:right w:val="none" w:sz="0" w:space="0" w:color="auto"/>
      </w:divBdr>
    </w:div>
    <w:div w:id="1080449277">
      <w:bodyDiv w:val="1"/>
      <w:marLeft w:val="0"/>
      <w:marRight w:val="0"/>
      <w:marTop w:val="0"/>
      <w:marBottom w:val="0"/>
      <w:divBdr>
        <w:top w:val="none" w:sz="0" w:space="0" w:color="auto"/>
        <w:left w:val="none" w:sz="0" w:space="0" w:color="auto"/>
        <w:bottom w:val="none" w:sz="0" w:space="0" w:color="auto"/>
        <w:right w:val="none" w:sz="0" w:space="0" w:color="auto"/>
      </w:divBdr>
    </w:div>
    <w:div w:id="1080517660">
      <w:bodyDiv w:val="1"/>
      <w:marLeft w:val="0"/>
      <w:marRight w:val="0"/>
      <w:marTop w:val="0"/>
      <w:marBottom w:val="0"/>
      <w:divBdr>
        <w:top w:val="none" w:sz="0" w:space="0" w:color="auto"/>
        <w:left w:val="none" w:sz="0" w:space="0" w:color="auto"/>
        <w:bottom w:val="none" w:sz="0" w:space="0" w:color="auto"/>
        <w:right w:val="none" w:sz="0" w:space="0" w:color="auto"/>
      </w:divBdr>
    </w:div>
    <w:div w:id="1080715131">
      <w:bodyDiv w:val="1"/>
      <w:marLeft w:val="0"/>
      <w:marRight w:val="0"/>
      <w:marTop w:val="0"/>
      <w:marBottom w:val="0"/>
      <w:divBdr>
        <w:top w:val="none" w:sz="0" w:space="0" w:color="auto"/>
        <w:left w:val="none" w:sz="0" w:space="0" w:color="auto"/>
        <w:bottom w:val="none" w:sz="0" w:space="0" w:color="auto"/>
        <w:right w:val="none" w:sz="0" w:space="0" w:color="auto"/>
      </w:divBdr>
    </w:div>
    <w:div w:id="1080716400">
      <w:bodyDiv w:val="1"/>
      <w:marLeft w:val="0"/>
      <w:marRight w:val="0"/>
      <w:marTop w:val="0"/>
      <w:marBottom w:val="0"/>
      <w:divBdr>
        <w:top w:val="none" w:sz="0" w:space="0" w:color="auto"/>
        <w:left w:val="none" w:sz="0" w:space="0" w:color="auto"/>
        <w:bottom w:val="none" w:sz="0" w:space="0" w:color="auto"/>
        <w:right w:val="none" w:sz="0" w:space="0" w:color="auto"/>
      </w:divBdr>
    </w:div>
    <w:div w:id="1081027649">
      <w:bodyDiv w:val="1"/>
      <w:marLeft w:val="0"/>
      <w:marRight w:val="0"/>
      <w:marTop w:val="0"/>
      <w:marBottom w:val="0"/>
      <w:divBdr>
        <w:top w:val="none" w:sz="0" w:space="0" w:color="auto"/>
        <w:left w:val="none" w:sz="0" w:space="0" w:color="auto"/>
        <w:bottom w:val="none" w:sz="0" w:space="0" w:color="auto"/>
        <w:right w:val="none" w:sz="0" w:space="0" w:color="auto"/>
      </w:divBdr>
    </w:div>
    <w:div w:id="1081216440">
      <w:bodyDiv w:val="1"/>
      <w:marLeft w:val="0"/>
      <w:marRight w:val="0"/>
      <w:marTop w:val="0"/>
      <w:marBottom w:val="0"/>
      <w:divBdr>
        <w:top w:val="none" w:sz="0" w:space="0" w:color="auto"/>
        <w:left w:val="none" w:sz="0" w:space="0" w:color="auto"/>
        <w:bottom w:val="none" w:sz="0" w:space="0" w:color="auto"/>
        <w:right w:val="none" w:sz="0" w:space="0" w:color="auto"/>
      </w:divBdr>
    </w:div>
    <w:div w:id="1081295127">
      <w:bodyDiv w:val="1"/>
      <w:marLeft w:val="0"/>
      <w:marRight w:val="0"/>
      <w:marTop w:val="0"/>
      <w:marBottom w:val="0"/>
      <w:divBdr>
        <w:top w:val="none" w:sz="0" w:space="0" w:color="auto"/>
        <w:left w:val="none" w:sz="0" w:space="0" w:color="auto"/>
        <w:bottom w:val="none" w:sz="0" w:space="0" w:color="auto"/>
        <w:right w:val="none" w:sz="0" w:space="0" w:color="auto"/>
      </w:divBdr>
    </w:div>
    <w:div w:id="1081364792">
      <w:bodyDiv w:val="1"/>
      <w:marLeft w:val="0"/>
      <w:marRight w:val="0"/>
      <w:marTop w:val="0"/>
      <w:marBottom w:val="0"/>
      <w:divBdr>
        <w:top w:val="none" w:sz="0" w:space="0" w:color="auto"/>
        <w:left w:val="none" w:sz="0" w:space="0" w:color="auto"/>
        <w:bottom w:val="none" w:sz="0" w:space="0" w:color="auto"/>
        <w:right w:val="none" w:sz="0" w:space="0" w:color="auto"/>
      </w:divBdr>
    </w:div>
    <w:div w:id="1081369829">
      <w:bodyDiv w:val="1"/>
      <w:marLeft w:val="0"/>
      <w:marRight w:val="0"/>
      <w:marTop w:val="0"/>
      <w:marBottom w:val="0"/>
      <w:divBdr>
        <w:top w:val="none" w:sz="0" w:space="0" w:color="auto"/>
        <w:left w:val="none" w:sz="0" w:space="0" w:color="auto"/>
        <w:bottom w:val="none" w:sz="0" w:space="0" w:color="auto"/>
        <w:right w:val="none" w:sz="0" w:space="0" w:color="auto"/>
      </w:divBdr>
    </w:div>
    <w:div w:id="1081370448">
      <w:bodyDiv w:val="1"/>
      <w:marLeft w:val="0"/>
      <w:marRight w:val="0"/>
      <w:marTop w:val="0"/>
      <w:marBottom w:val="0"/>
      <w:divBdr>
        <w:top w:val="none" w:sz="0" w:space="0" w:color="auto"/>
        <w:left w:val="none" w:sz="0" w:space="0" w:color="auto"/>
        <w:bottom w:val="none" w:sz="0" w:space="0" w:color="auto"/>
        <w:right w:val="none" w:sz="0" w:space="0" w:color="auto"/>
      </w:divBdr>
    </w:div>
    <w:div w:id="1081410064">
      <w:bodyDiv w:val="1"/>
      <w:marLeft w:val="0"/>
      <w:marRight w:val="0"/>
      <w:marTop w:val="0"/>
      <w:marBottom w:val="0"/>
      <w:divBdr>
        <w:top w:val="none" w:sz="0" w:space="0" w:color="auto"/>
        <w:left w:val="none" w:sz="0" w:space="0" w:color="auto"/>
        <w:bottom w:val="none" w:sz="0" w:space="0" w:color="auto"/>
        <w:right w:val="none" w:sz="0" w:space="0" w:color="auto"/>
      </w:divBdr>
    </w:div>
    <w:div w:id="1081410398">
      <w:bodyDiv w:val="1"/>
      <w:marLeft w:val="0"/>
      <w:marRight w:val="0"/>
      <w:marTop w:val="0"/>
      <w:marBottom w:val="0"/>
      <w:divBdr>
        <w:top w:val="none" w:sz="0" w:space="0" w:color="auto"/>
        <w:left w:val="none" w:sz="0" w:space="0" w:color="auto"/>
        <w:bottom w:val="none" w:sz="0" w:space="0" w:color="auto"/>
        <w:right w:val="none" w:sz="0" w:space="0" w:color="auto"/>
      </w:divBdr>
    </w:div>
    <w:div w:id="1081414500">
      <w:bodyDiv w:val="1"/>
      <w:marLeft w:val="0"/>
      <w:marRight w:val="0"/>
      <w:marTop w:val="0"/>
      <w:marBottom w:val="0"/>
      <w:divBdr>
        <w:top w:val="none" w:sz="0" w:space="0" w:color="auto"/>
        <w:left w:val="none" w:sz="0" w:space="0" w:color="auto"/>
        <w:bottom w:val="none" w:sz="0" w:space="0" w:color="auto"/>
        <w:right w:val="none" w:sz="0" w:space="0" w:color="auto"/>
      </w:divBdr>
    </w:div>
    <w:div w:id="1081483864">
      <w:bodyDiv w:val="1"/>
      <w:marLeft w:val="0"/>
      <w:marRight w:val="0"/>
      <w:marTop w:val="0"/>
      <w:marBottom w:val="0"/>
      <w:divBdr>
        <w:top w:val="none" w:sz="0" w:space="0" w:color="auto"/>
        <w:left w:val="none" w:sz="0" w:space="0" w:color="auto"/>
        <w:bottom w:val="none" w:sz="0" w:space="0" w:color="auto"/>
        <w:right w:val="none" w:sz="0" w:space="0" w:color="auto"/>
      </w:divBdr>
    </w:div>
    <w:div w:id="1081490730">
      <w:bodyDiv w:val="1"/>
      <w:marLeft w:val="0"/>
      <w:marRight w:val="0"/>
      <w:marTop w:val="0"/>
      <w:marBottom w:val="0"/>
      <w:divBdr>
        <w:top w:val="none" w:sz="0" w:space="0" w:color="auto"/>
        <w:left w:val="none" w:sz="0" w:space="0" w:color="auto"/>
        <w:bottom w:val="none" w:sz="0" w:space="0" w:color="auto"/>
        <w:right w:val="none" w:sz="0" w:space="0" w:color="auto"/>
      </w:divBdr>
    </w:div>
    <w:div w:id="1081563336">
      <w:bodyDiv w:val="1"/>
      <w:marLeft w:val="0"/>
      <w:marRight w:val="0"/>
      <w:marTop w:val="0"/>
      <w:marBottom w:val="0"/>
      <w:divBdr>
        <w:top w:val="none" w:sz="0" w:space="0" w:color="auto"/>
        <w:left w:val="none" w:sz="0" w:space="0" w:color="auto"/>
        <w:bottom w:val="none" w:sz="0" w:space="0" w:color="auto"/>
        <w:right w:val="none" w:sz="0" w:space="0" w:color="auto"/>
      </w:divBdr>
    </w:div>
    <w:div w:id="1081756183">
      <w:bodyDiv w:val="1"/>
      <w:marLeft w:val="0"/>
      <w:marRight w:val="0"/>
      <w:marTop w:val="0"/>
      <w:marBottom w:val="0"/>
      <w:divBdr>
        <w:top w:val="none" w:sz="0" w:space="0" w:color="auto"/>
        <w:left w:val="none" w:sz="0" w:space="0" w:color="auto"/>
        <w:bottom w:val="none" w:sz="0" w:space="0" w:color="auto"/>
        <w:right w:val="none" w:sz="0" w:space="0" w:color="auto"/>
      </w:divBdr>
    </w:div>
    <w:div w:id="1081757874">
      <w:bodyDiv w:val="1"/>
      <w:marLeft w:val="0"/>
      <w:marRight w:val="0"/>
      <w:marTop w:val="0"/>
      <w:marBottom w:val="0"/>
      <w:divBdr>
        <w:top w:val="none" w:sz="0" w:space="0" w:color="auto"/>
        <w:left w:val="none" w:sz="0" w:space="0" w:color="auto"/>
        <w:bottom w:val="none" w:sz="0" w:space="0" w:color="auto"/>
        <w:right w:val="none" w:sz="0" w:space="0" w:color="auto"/>
      </w:divBdr>
    </w:div>
    <w:div w:id="1081758597">
      <w:bodyDiv w:val="1"/>
      <w:marLeft w:val="0"/>
      <w:marRight w:val="0"/>
      <w:marTop w:val="0"/>
      <w:marBottom w:val="0"/>
      <w:divBdr>
        <w:top w:val="none" w:sz="0" w:space="0" w:color="auto"/>
        <w:left w:val="none" w:sz="0" w:space="0" w:color="auto"/>
        <w:bottom w:val="none" w:sz="0" w:space="0" w:color="auto"/>
        <w:right w:val="none" w:sz="0" w:space="0" w:color="auto"/>
      </w:divBdr>
    </w:div>
    <w:div w:id="1081759825">
      <w:bodyDiv w:val="1"/>
      <w:marLeft w:val="0"/>
      <w:marRight w:val="0"/>
      <w:marTop w:val="0"/>
      <w:marBottom w:val="0"/>
      <w:divBdr>
        <w:top w:val="none" w:sz="0" w:space="0" w:color="auto"/>
        <w:left w:val="none" w:sz="0" w:space="0" w:color="auto"/>
        <w:bottom w:val="none" w:sz="0" w:space="0" w:color="auto"/>
        <w:right w:val="none" w:sz="0" w:space="0" w:color="auto"/>
      </w:divBdr>
    </w:div>
    <w:div w:id="1081877506">
      <w:bodyDiv w:val="1"/>
      <w:marLeft w:val="0"/>
      <w:marRight w:val="0"/>
      <w:marTop w:val="0"/>
      <w:marBottom w:val="0"/>
      <w:divBdr>
        <w:top w:val="none" w:sz="0" w:space="0" w:color="auto"/>
        <w:left w:val="none" w:sz="0" w:space="0" w:color="auto"/>
        <w:bottom w:val="none" w:sz="0" w:space="0" w:color="auto"/>
        <w:right w:val="none" w:sz="0" w:space="0" w:color="auto"/>
      </w:divBdr>
    </w:div>
    <w:div w:id="1081948120">
      <w:bodyDiv w:val="1"/>
      <w:marLeft w:val="0"/>
      <w:marRight w:val="0"/>
      <w:marTop w:val="0"/>
      <w:marBottom w:val="0"/>
      <w:divBdr>
        <w:top w:val="none" w:sz="0" w:space="0" w:color="auto"/>
        <w:left w:val="none" w:sz="0" w:space="0" w:color="auto"/>
        <w:bottom w:val="none" w:sz="0" w:space="0" w:color="auto"/>
        <w:right w:val="none" w:sz="0" w:space="0" w:color="auto"/>
      </w:divBdr>
    </w:div>
    <w:div w:id="1082139849">
      <w:bodyDiv w:val="1"/>
      <w:marLeft w:val="0"/>
      <w:marRight w:val="0"/>
      <w:marTop w:val="0"/>
      <w:marBottom w:val="0"/>
      <w:divBdr>
        <w:top w:val="none" w:sz="0" w:space="0" w:color="auto"/>
        <w:left w:val="none" w:sz="0" w:space="0" w:color="auto"/>
        <w:bottom w:val="none" w:sz="0" w:space="0" w:color="auto"/>
        <w:right w:val="none" w:sz="0" w:space="0" w:color="auto"/>
      </w:divBdr>
    </w:div>
    <w:div w:id="1082143707">
      <w:bodyDiv w:val="1"/>
      <w:marLeft w:val="0"/>
      <w:marRight w:val="0"/>
      <w:marTop w:val="0"/>
      <w:marBottom w:val="0"/>
      <w:divBdr>
        <w:top w:val="none" w:sz="0" w:space="0" w:color="auto"/>
        <w:left w:val="none" w:sz="0" w:space="0" w:color="auto"/>
        <w:bottom w:val="none" w:sz="0" w:space="0" w:color="auto"/>
        <w:right w:val="none" w:sz="0" w:space="0" w:color="auto"/>
      </w:divBdr>
    </w:div>
    <w:div w:id="1082217424">
      <w:bodyDiv w:val="1"/>
      <w:marLeft w:val="0"/>
      <w:marRight w:val="0"/>
      <w:marTop w:val="0"/>
      <w:marBottom w:val="0"/>
      <w:divBdr>
        <w:top w:val="none" w:sz="0" w:space="0" w:color="auto"/>
        <w:left w:val="none" w:sz="0" w:space="0" w:color="auto"/>
        <w:bottom w:val="none" w:sz="0" w:space="0" w:color="auto"/>
        <w:right w:val="none" w:sz="0" w:space="0" w:color="auto"/>
      </w:divBdr>
    </w:div>
    <w:div w:id="1082220053">
      <w:bodyDiv w:val="1"/>
      <w:marLeft w:val="0"/>
      <w:marRight w:val="0"/>
      <w:marTop w:val="0"/>
      <w:marBottom w:val="0"/>
      <w:divBdr>
        <w:top w:val="none" w:sz="0" w:space="0" w:color="auto"/>
        <w:left w:val="none" w:sz="0" w:space="0" w:color="auto"/>
        <w:bottom w:val="none" w:sz="0" w:space="0" w:color="auto"/>
        <w:right w:val="none" w:sz="0" w:space="0" w:color="auto"/>
      </w:divBdr>
    </w:div>
    <w:div w:id="1082263303">
      <w:bodyDiv w:val="1"/>
      <w:marLeft w:val="0"/>
      <w:marRight w:val="0"/>
      <w:marTop w:val="0"/>
      <w:marBottom w:val="0"/>
      <w:divBdr>
        <w:top w:val="none" w:sz="0" w:space="0" w:color="auto"/>
        <w:left w:val="none" w:sz="0" w:space="0" w:color="auto"/>
        <w:bottom w:val="none" w:sz="0" w:space="0" w:color="auto"/>
        <w:right w:val="none" w:sz="0" w:space="0" w:color="auto"/>
      </w:divBdr>
    </w:div>
    <w:div w:id="1082290634">
      <w:bodyDiv w:val="1"/>
      <w:marLeft w:val="0"/>
      <w:marRight w:val="0"/>
      <w:marTop w:val="0"/>
      <w:marBottom w:val="0"/>
      <w:divBdr>
        <w:top w:val="none" w:sz="0" w:space="0" w:color="auto"/>
        <w:left w:val="none" w:sz="0" w:space="0" w:color="auto"/>
        <w:bottom w:val="none" w:sz="0" w:space="0" w:color="auto"/>
        <w:right w:val="none" w:sz="0" w:space="0" w:color="auto"/>
      </w:divBdr>
    </w:div>
    <w:div w:id="1082292934">
      <w:bodyDiv w:val="1"/>
      <w:marLeft w:val="0"/>
      <w:marRight w:val="0"/>
      <w:marTop w:val="0"/>
      <w:marBottom w:val="0"/>
      <w:divBdr>
        <w:top w:val="none" w:sz="0" w:space="0" w:color="auto"/>
        <w:left w:val="none" w:sz="0" w:space="0" w:color="auto"/>
        <w:bottom w:val="none" w:sz="0" w:space="0" w:color="auto"/>
        <w:right w:val="none" w:sz="0" w:space="0" w:color="auto"/>
      </w:divBdr>
    </w:div>
    <w:div w:id="1082485550">
      <w:bodyDiv w:val="1"/>
      <w:marLeft w:val="0"/>
      <w:marRight w:val="0"/>
      <w:marTop w:val="0"/>
      <w:marBottom w:val="0"/>
      <w:divBdr>
        <w:top w:val="none" w:sz="0" w:space="0" w:color="auto"/>
        <w:left w:val="none" w:sz="0" w:space="0" w:color="auto"/>
        <w:bottom w:val="none" w:sz="0" w:space="0" w:color="auto"/>
        <w:right w:val="none" w:sz="0" w:space="0" w:color="auto"/>
      </w:divBdr>
    </w:div>
    <w:div w:id="1082490485">
      <w:bodyDiv w:val="1"/>
      <w:marLeft w:val="0"/>
      <w:marRight w:val="0"/>
      <w:marTop w:val="0"/>
      <w:marBottom w:val="0"/>
      <w:divBdr>
        <w:top w:val="none" w:sz="0" w:space="0" w:color="auto"/>
        <w:left w:val="none" w:sz="0" w:space="0" w:color="auto"/>
        <w:bottom w:val="none" w:sz="0" w:space="0" w:color="auto"/>
        <w:right w:val="none" w:sz="0" w:space="0" w:color="auto"/>
      </w:divBdr>
    </w:div>
    <w:div w:id="1082724659">
      <w:bodyDiv w:val="1"/>
      <w:marLeft w:val="0"/>
      <w:marRight w:val="0"/>
      <w:marTop w:val="0"/>
      <w:marBottom w:val="0"/>
      <w:divBdr>
        <w:top w:val="none" w:sz="0" w:space="0" w:color="auto"/>
        <w:left w:val="none" w:sz="0" w:space="0" w:color="auto"/>
        <w:bottom w:val="none" w:sz="0" w:space="0" w:color="auto"/>
        <w:right w:val="none" w:sz="0" w:space="0" w:color="auto"/>
      </w:divBdr>
    </w:div>
    <w:div w:id="1082870700">
      <w:bodyDiv w:val="1"/>
      <w:marLeft w:val="0"/>
      <w:marRight w:val="0"/>
      <w:marTop w:val="0"/>
      <w:marBottom w:val="0"/>
      <w:divBdr>
        <w:top w:val="none" w:sz="0" w:space="0" w:color="auto"/>
        <w:left w:val="none" w:sz="0" w:space="0" w:color="auto"/>
        <w:bottom w:val="none" w:sz="0" w:space="0" w:color="auto"/>
        <w:right w:val="none" w:sz="0" w:space="0" w:color="auto"/>
      </w:divBdr>
    </w:div>
    <w:div w:id="1082871913">
      <w:bodyDiv w:val="1"/>
      <w:marLeft w:val="0"/>
      <w:marRight w:val="0"/>
      <w:marTop w:val="0"/>
      <w:marBottom w:val="0"/>
      <w:divBdr>
        <w:top w:val="none" w:sz="0" w:space="0" w:color="auto"/>
        <w:left w:val="none" w:sz="0" w:space="0" w:color="auto"/>
        <w:bottom w:val="none" w:sz="0" w:space="0" w:color="auto"/>
        <w:right w:val="none" w:sz="0" w:space="0" w:color="auto"/>
      </w:divBdr>
    </w:div>
    <w:div w:id="1082876928">
      <w:bodyDiv w:val="1"/>
      <w:marLeft w:val="0"/>
      <w:marRight w:val="0"/>
      <w:marTop w:val="0"/>
      <w:marBottom w:val="0"/>
      <w:divBdr>
        <w:top w:val="none" w:sz="0" w:space="0" w:color="auto"/>
        <w:left w:val="none" w:sz="0" w:space="0" w:color="auto"/>
        <w:bottom w:val="none" w:sz="0" w:space="0" w:color="auto"/>
        <w:right w:val="none" w:sz="0" w:space="0" w:color="auto"/>
      </w:divBdr>
    </w:div>
    <w:div w:id="1083181105">
      <w:bodyDiv w:val="1"/>
      <w:marLeft w:val="0"/>
      <w:marRight w:val="0"/>
      <w:marTop w:val="0"/>
      <w:marBottom w:val="0"/>
      <w:divBdr>
        <w:top w:val="none" w:sz="0" w:space="0" w:color="auto"/>
        <w:left w:val="none" w:sz="0" w:space="0" w:color="auto"/>
        <w:bottom w:val="none" w:sz="0" w:space="0" w:color="auto"/>
        <w:right w:val="none" w:sz="0" w:space="0" w:color="auto"/>
      </w:divBdr>
    </w:div>
    <w:div w:id="1083258530">
      <w:bodyDiv w:val="1"/>
      <w:marLeft w:val="0"/>
      <w:marRight w:val="0"/>
      <w:marTop w:val="0"/>
      <w:marBottom w:val="0"/>
      <w:divBdr>
        <w:top w:val="none" w:sz="0" w:space="0" w:color="auto"/>
        <w:left w:val="none" w:sz="0" w:space="0" w:color="auto"/>
        <w:bottom w:val="none" w:sz="0" w:space="0" w:color="auto"/>
        <w:right w:val="none" w:sz="0" w:space="0" w:color="auto"/>
      </w:divBdr>
    </w:div>
    <w:div w:id="1083337822">
      <w:bodyDiv w:val="1"/>
      <w:marLeft w:val="0"/>
      <w:marRight w:val="0"/>
      <w:marTop w:val="0"/>
      <w:marBottom w:val="0"/>
      <w:divBdr>
        <w:top w:val="none" w:sz="0" w:space="0" w:color="auto"/>
        <w:left w:val="none" w:sz="0" w:space="0" w:color="auto"/>
        <w:bottom w:val="none" w:sz="0" w:space="0" w:color="auto"/>
        <w:right w:val="none" w:sz="0" w:space="0" w:color="auto"/>
      </w:divBdr>
    </w:div>
    <w:div w:id="1083376138">
      <w:bodyDiv w:val="1"/>
      <w:marLeft w:val="0"/>
      <w:marRight w:val="0"/>
      <w:marTop w:val="0"/>
      <w:marBottom w:val="0"/>
      <w:divBdr>
        <w:top w:val="none" w:sz="0" w:space="0" w:color="auto"/>
        <w:left w:val="none" w:sz="0" w:space="0" w:color="auto"/>
        <w:bottom w:val="none" w:sz="0" w:space="0" w:color="auto"/>
        <w:right w:val="none" w:sz="0" w:space="0" w:color="auto"/>
      </w:divBdr>
    </w:div>
    <w:div w:id="1083454366">
      <w:bodyDiv w:val="1"/>
      <w:marLeft w:val="0"/>
      <w:marRight w:val="0"/>
      <w:marTop w:val="0"/>
      <w:marBottom w:val="0"/>
      <w:divBdr>
        <w:top w:val="none" w:sz="0" w:space="0" w:color="auto"/>
        <w:left w:val="none" w:sz="0" w:space="0" w:color="auto"/>
        <w:bottom w:val="none" w:sz="0" w:space="0" w:color="auto"/>
        <w:right w:val="none" w:sz="0" w:space="0" w:color="auto"/>
      </w:divBdr>
    </w:div>
    <w:div w:id="1083645691">
      <w:bodyDiv w:val="1"/>
      <w:marLeft w:val="0"/>
      <w:marRight w:val="0"/>
      <w:marTop w:val="0"/>
      <w:marBottom w:val="0"/>
      <w:divBdr>
        <w:top w:val="none" w:sz="0" w:space="0" w:color="auto"/>
        <w:left w:val="none" w:sz="0" w:space="0" w:color="auto"/>
        <w:bottom w:val="none" w:sz="0" w:space="0" w:color="auto"/>
        <w:right w:val="none" w:sz="0" w:space="0" w:color="auto"/>
      </w:divBdr>
    </w:div>
    <w:div w:id="1083650369">
      <w:bodyDiv w:val="1"/>
      <w:marLeft w:val="0"/>
      <w:marRight w:val="0"/>
      <w:marTop w:val="0"/>
      <w:marBottom w:val="0"/>
      <w:divBdr>
        <w:top w:val="none" w:sz="0" w:space="0" w:color="auto"/>
        <w:left w:val="none" w:sz="0" w:space="0" w:color="auto"/>
        <w:bottom w:val="none" w:sz="0" w:space="0" w:color="auto"/>
        <w:right w:val="none" w:sz="0" w:space="0" w:color="auto"/>
      </w:divBdr>
    </w:div>
    <w:div w:id="1083916650">
      <w:bodyDiv w:val="1"/>
      <w:marLeft w:val="0"/>
      <w:marRight w:val="0"/>
      <w:marTop w:val="0"/>
      <w:marBottom w:val="0"/>
      <w:divBdr>
        <w:top w:val="none" w:sz="0" w:space="0" w:color="auto"/>
        <w:left w:val="none" w:sz="0" w:space="0" w:color="auto"/>
        <w:bottom w:val="none" w:sz="0" w:space="0" w:color="auto"/>
        <w:right w:val="none" w:sz="0" w:space="0" w:color="auto"/>
      </w:divBdr>
    </w:div>
    <w:div w:id="1084107225">
      <w:bodyDiv w:val="1"/>
      <w:marLeft w:val="0"/>
      <w:marRight w:val="0"/>
      <w:marTop w:val="0"/>
      <w:marBottom w:val="0"/>
      <w:divBdr>
        <w:top w:val="none" w:sz="0" w:space="0" w:color="auto"/>
        <w:left w:val="none" w:sz="0" w:space="0" w:color="auto"/>
        <w:bottom w:val="none" w:sz="0" w:space="0" w:color="auto"/>
        <w:right w:val="none" w:sz="0" w:space="0" w:color="auto"/>
      </w:divBdr>
    </w:div>
    <w:div w:id="1084180776">
      <w:bodyDiv w:val="1"/>
      <w:marLeft w:val="0"/>
      <w:marRight w:val="0"/>
      <w:marTop w:val="0"/>
      <w:marBottom w:val="0"/>
      <w:divBdr>
        <w:top w:val="none" w:sz="0" w:space="0" w:color="auto"/>
        <w:left w:val="none" w:sz="0" w:space="0" w:color="auto"/>
        <w:bottom w:val="none" w:sz="0" w:space="0" w:color="auto"/>
        <w:right w:val="none" w:sz="0" w:space="0" w:color="auto"/>
      </w:divBdr>
    </w:div>
    <w:div w:id="1084306743">
      <w:bodyDiv w:val="1"/>
      <w:marLeft w:val="0"/>
      <w:marRight w:val="0"/>
      <w:marTop w:val="0"/>
      <w:marBottom w:val="0"/>
      <w:divBdr>
        <w:top w:val="none" w:sz="0" w:space="0" w:color="auto"/>
        <w:left w:val="none" w:sz="0" w:space="0" w:color="auto"/>
        <w:bottom w:val="none" w:sz="0" w:space="0" w:color="auto"/>
        <w:right w:val="none" w:sz="0" w:space="0" w:color="auto"/>
      </w:divBdr>
    </w:div>
    <w:div w:id="1084452706">
      <w:bodyDiv w:val="1"/>
      <w:marLeft w:val="0"/>
      <w:marRight w:val="0"/>
      <w:marTop w:val="0"/>
      <w:marBottom w:val="0"/>
      <w:divBdr>
        <w:top w:val="none" w:sz="0" w:space="0" w:color="auto"/>
        <w:left w:val="none" w:sz="0" w:space="0" w:color="auto"/>
        <w:bottom w:val="none" w:sz="0" w:space="0" w:color="auto"/>
        <w:right w:val="none" w:sz="0" w:space="0" w:color="auto"/>
      </w:divBdr>
    </w:div>
    <w:div w:id="1084492060">
      <w:bodyDiv w:val="1"/>
      <w:marLeft w:val="0"/>
      <w:marRight w:val="0"/>
      <w:marTop w:val="0"/>
      <w:marBottom w:val="0"/>
      <w:divBdr>
        <w:top w:val="none" w:sz="0" w:space="0" w:color="auto"/>
        <w:left w:val="none" w:sz="0" w:space="0" w:color="auto"/>
        <w:bottom w:val="none" w:sz="0" w:space="0" w:color="auto"/>
        <w:right w:val="none" w:sz="0" w:space="0" w:color="auto"/>
      </w:divBdr>
    </w:div>
    <w:div w:id="1084492929">
      <w:bodyDiv w:val="1"/>
      <w:marLeft w:val="0"/>
      <w:marRight w:val="0"/>
      <w:marTop w:val="0"/>
      <w:marBottom w:val="0"/>
      <w:divBdr>
        <w:top w:val="none" w:sz="0" w:space="0" w:color="auto"/>
        <w:left w:val="none" w:sz="0" w:space="0" w:color="auto"/>
        <w:bottom w:val="none" w:sz="0" w:space="0" w:color="auto"/>
        <w:right w:val="none" w:sz="0" w:space="0" w:color="auto"/>
      </w:divBdr>
    </w:div>
    <w:div w:id="1084573613">
      <w:bodyDiv w:val="1"/>
      <w:marLeft w:val="0"/>
      <w:marRight w:val="0"/>
      <w:marTop w:val="0"/>
      <w:marBottom w:val="0"/>
      <w:divBdr>
        <w:top w:val="none" w:sz="0" w:space="0" w:color="auto"/>
        <w:left w:val="none" w:sz="0" w:space="0" w:color="auto"/>
        <w:bottom w:val="none" w:sz="0" w:space="0" w:color="auto"/>
        <w:right w:val="none" w:sz="0" w:space="0" w:color="auto"/>
      </w:divBdr>
    </w:div>
    <w:div w:id="1084645065">
      <w:bodyDiv w:val="1"/>
      <w:marLeft w:val="0"/>
      <w:marRight w:val="0"/>
      <w:marTop w:val="0"/>
      <w:marBottom w:val="0"/>
      <w:divBdr>
        <w:top w:val="none" w:sz="0" w:space="0" w:color="auto"/>
        <w:left w:val="none" w:sz="0" w:space="0" w:color="auto"/>
        <w:bottom w:val="none" w:sz="0" w:space="0" w:color="auto"/>
        <w:right w:val="none" w:sz="0" w:space="0" w:color="auto"/>
      </w:divBdr>
    </w:div>
    <w:div w:id="1084647803">
      <w:bodyDiv w:val="1"/>
      <w:marLeft w:val="0"/>
      <w:marRight w:val="0"/>
      <w:marTop w:val="0"/>
      <w:marBottom w:val="0"/>
      <w:divBdr>
        <w:top w:val="none" w:sz="0" w:space="0" w:color="auto"/>
        <w:left w:val="none" w:sz="0" w:space="0" w:color="auto"/>
        <w:bottom w:val="none" w:sz="0" w:space="0" w:color="auto"/>
        <w:right w:val="none" w:sz="0" w:space="0" w:color="auto"/>
      </w:divBdr>
    </w:div>
    <w:div w:id="1084836543">
      <w:bodyDiv w:val="1"/>
      <w:marLeft w:val="0"/>
      <w:marRight w:val="0"/>
      <w:marTop w:val="0"/>
      <w:marBottom w:val="0"/>
      <w:divBdr>
        <w:top w:val="none" w:sz="0" w:space="0" w:color="auto"/>
        <w:left w:val="none" w:sz="0" w:space="0" w:color="auto"/>
        <w:bottom w:val="none" w:sz="0" w:space="0" w:color="auto"/>
        <w:right w:val="none" w:sz="0" w:space="0" w:color="auto"/>
      </w:divBdr>
    </w:div>
    <w:div w:id="1084840732">
      <w:bodyDiv w:val="1"/>
      <w:marLeft w:val="0"/>
      <w:marRight w:val="0"/>
      <w:marTop w:val="0"/>
      <w:marBottom w:val="0"/>
      <w:divBdr>
        <w:top w:val="none" w:sz="0" w:space="0" w:color="auto"/>
        <w:left w:val="none" w:sz="0" w:space="0" w:color="auto"/>
        <w:bottom w:val="none" w:sz="0" w:space="0" w:color="auto"/>
        <w:right w:val="none" w:sz="0" w:space="0" w:color="auto"/>
      </w:divBdr>
    </w:div>
    <w:div w:id="1084841360">
      <w:bodyDiv w:val="1"/>
      <w:marLeft w:val="0"/>
      <w:marRight w:val="0"/>
      <w:marTop w:val="0"/>
      <w:marBottom w:val="0"/>
      <w:divBdr>
        <w:top w:val="none" w:sz="0" w:space="0" w:color="auto"/>
        <w:left w:val="none" w:sz="0" w:space="0" w:color="auto"/>
        <w:bottom w:val="none" w:sz="0" w:space="0" w:color="auto"/>
        <w:right w:val="none" w:sz="0" w:space="0" w:color="auto"/>
      </w:divBdr>
    </w:div>
    <w:div w:id="1084911236">
      <w:bodyDiv w:val="1"/>
      <w:marLeft w:val="0"/>
      <w:marRight w:val="0"/>
      <w:marTop w:val="0"/>
      <w:marBottom w:val="0"/>
      <w:divBdr>
        <w:top w:val="none" w:sz="0" w:space="0" w:color="auto"/>
        <w:left w:val="none" w:sz="0" w:space="0" w:color="auto"/>
        <w:bottom w:val="none" w:sz="0" w:space="0" w:color="auto"/>
        <w:right w:val="none" w:sz="0" w:space="0" w:color="auto"/>
      </w:divBdr>
    </w:div>
    <w:div w:id="1084956108">
      <w:bodyDiv w:val="1"/>
      <w:marLeft w:val="0"/>
      <w:marRight w:val="0"/>
      <w:marTop w:val="0"/>
      <w:marBottom w:val="0"/>
      <w:divBdr>
        <w:top w:val="none" w:sz="0" w:space="0" w:color="auto"/>
        <w:left w:val="none" w:sz="0" w:space="0" w:color="auto"/>
        <w:bottom w:val="none" w:sz="0" w:space="0" w:color="auto"/>
        <w:right w:val="none" w:sz="0" w:space="0" w:color="auto"/>
      </w:divBdr>
    </w:div>
    <w:div w:id="1084958880">
      <w:bodyDiv w:val="1"/>
      <w:marLeft w:val="0"/>
      <w:marRight w:val="0"/>
      <w:marTop w:val="0"/>
      <w:marBottom w:val="0"/>
      <w:divBdr>
        <w:top w:val="none" w:sz="0" w:space="0" w:color="auto"/>
        <w:left w:val="none" w:sz="0" w:space="0" w:color="auto"/>
        <w:bottom w:val="none" w:sz="0" w:space="0" w:color="auto"/>
        <w:right w:val="none" w:sz="0" w:space="0" w:color="auto"/>
      </w:divBdr>
    </w:div>
    <w:div w:id="1084959108">
      <w:bodyDiv w:val="1"/>
      <w:marLeft w:val="0"/>
      <w:marRight w:val="0"/>
      <w:marTop w:val="0"/>
      <w:marBottom w:val="0"/>
      <w:divBdr>
        <w:top w:val="none" w:sz="0" w:space="0" w:color="auto"/>
        <w:left w:val="none" w:sz="0" w:space="0" w:color="auto"/>
        <w:bottom w:val="none" w:sz="0" w:space="0" w:color="auto"/>
        <w:right w:val="none" w:sz="0" w:space="0" w:color="auto"/>
      </w:divBdr>
    </w:div>
    <w:div w:id="1084959284">
      <w:bodyDiv w:val="1"/>
      <w:marLeft w:val="0"/>
      <w:marRight w:val="0"/>
      <w:marTop w:val="0"/>
      <w:marBottom w:val="0"/>
      <w:divBdr>
        <w:top w:val="none" w:sz="0" w:space="0" w:color="auto"/>
        <w:left w:val="none" w:sz="0" w:space="0" w:color="auto"/>
        <w:bottom w:val="none" w:sz="0" w:space="0" w:color="auto"/>
        <w:right w:val="none" w:sz="0" w:space="0" w:color="auto"/>
      </w:divBdr>
    </w:div>
    <w:div w:id="1085033149">
      <w:bodyDiv w:val="1"/>
      <w:marLeft w:val="0"/>
      <w:marRight w:val="0"/>
      <w:marTop w:val="0"/>
      <w:marBottom w:val="0"/>
      <w:divBdr>
        <w:top w:val="none" w:sz="0" w:space="0" w:color="auto"/>
        <w:left w:val="none" w:sz="0" w:space="0" w:color="auto"/>
        <w:bottom w:val="none" w:sz="0" w:space="0" w:color="auto"/>
        <w:right w:val="none" w:sz="0" w:space="0" w:color="auto"/>
      </w:divBdr>
    </w:div>
    <w:div w:id="1085105895">
      <w:bodyDiv w:val="1"/>
      <w:marLeft w:val="0"/>
      <w:marRight w:val="0"/>
      <w:marTop w:val="0"/>
      <w:marBottom w:val="0"/>
      <w:divBdr>
        <w:top w:val="none" w:sz="0" w:space="0" w:color="auto"/>
        <w:left w:val="none" w:sz="0" w:space="0" w:color="auto"/>
        <w:bottom w:val="none" w:sz="0" w:space="0" w:color="auto"/>
        <w:right w:val="none" w:sz="0" w:space="0" w:color="auto"/>
      </w:divBdr>
    </w:div>
    <w:div w:id="1085303817">
      <w:bodyDiv w:val="1"/>
      <w:marLeft w:val="0"/>
      <w:marRight w:val="0"/>
      <w:marTop w:val="0"/>
      <w:marBottom w:val="0"/>
      <w:divBdr>
        <w:top w:val="none" w:sz="0" w:space="0" w:color="auto"/>
        <w:left w:val="none" w:sz="0" w:space="0" w:color="auto"/>
        <w:bottom w:val="none" w:sz="0" w:space="0" w:color="auto"/>
        <w:right w:val="none" w:sz="0" w:space="0" w:color="auto"/>
      </w:divBdr>
    </w:div>
    <w:div w:id="1085342007">
      <w:bodyDiv w:val="1"/>
      <w:marLeft w:val="0"/>
      <w:marRight w:val="0"/>
      <w:marTop w:val="0"/>
      <w:marBottom w:val="0"/>
      <w:divBdr>
        <w:top w:val="none" w:sz="0" w:space="0" w:color="auto"/>
        <w:left w:val="none" w:sz="0" w:space="0" w:color="auto"/>
        <w:bottom w:val="none" w:sz="0" w:space="0" w:color="auto"/>
        <w:right w:val="none" w:sz="0" w:space="0" w:color="auto"/>
      </w:divBdr>
    </w:div>
    <w:div w:id="1085373820">
      <w:bodyDiv w:val="1"/>
      <w:marLeft w:val="0"/>
      <w:marRight w:val="0"/>
      <w:marTop w:val="0"/>
      <w:marBottom w:val="0"/>
      <w:divBdr>
        <w:top w:val="none" w:sz="0" w:space="0" w:color="auto"/>
        <w:left w:val="none" w:sz="0" w:space="0" w:color="auto"/>
        <w:bottom w:val="none" w:sz="0" w:space="0" w:color="auto"/>
        <w:right w:val="none" w:sz="0" w:space="0" w:color="auto"/>
      </w:divBdr>
    </w:div>
    <w:div w:id="1085496655">
      <w:bodyDiv w:val="1"/>
      <w:marLeft w:val="0"/>
      <w:marRight w:val="0"/>
      <w:marTop w:val="0"/>
      <w:marBottom w:val="0"/>
      <w:divBdr>
        <w:top w:val="none" w:sz="0" w:space="0" w:color="auto"/>
        <w:left w:val="none" w:sz="0" w:space="0" w:color="auto"/>
        <w:bottom w:val="none" w:sz="0" w:space="0" w:color="auto"/>
        <w:right w:val="none" w:sz="0" w:space="0" w:color="auto"/>
      </w:divBdr>
    </w:div>
    <w:div w:id="1085565240">
      <w:bodyDiv w:val="1"/>
      <w:marLeft w:val="0"/>
      <w:marRight w:val="0"/>
      <w:marTop w:val="0"/>
      <w:marBottom w:val="0"/>
      <w:divBdr>
        <w:top w:val="none" w:sz="0" w:space="0" w:color="auto"/>
        <w:left w:val="none" w:sz="0" w:space="0" w:color="auto"/>
        <w:bottom w:val="none" w:sz="0" w:space="0" w:color="auto"/>
        <w:right w:val="none" w:sz="0" w:space="0" w:color="auto"/>
      </w:divBdr>
    </w:div>
    <w:div w:id="1085566746">
      <w:bodyDiv w:val="1"/>
      <w:marLeft w:val="0"/>
      <w:marRight w:val="0"/>
      <w:marTop w:val="0"/>
      <w:marBottom w:val="0"/>
      <w:divBdr>
        <w:top w:val="none" w:sz="0" w:space="0" w:color="auto"/>
        <w:left w:val="none" w:sz="0" w:space="0" w:color="auto"/>
        <w:bottom w:val="none" w:sz="0" w:space="0" w:color="auto"/>
        <w:right w:val="none" w:sz="0" w:space="0" w:color="auto"/>
      </w:divBdr>
    </w:div>
    <w:div w:id="1085688522">
      <w:bodyDiv w:val="1"/>
      <w:marLeft w:val="0"/>
      <w:marRight w:val="0"/>
      <w:marTop w:val="0"/>
      <w:marBottom w:val="0"/>
      <w:divBdr>
        <w:top w:val="none" w:sz="0" w:space="0" w:color="auto"/>
        <w:left w:val="none" w:sz="0" w:space="0" w:color="auto"/>
        <w:bottom w:val="none" w:sz="0" w:space="0" w:color="auto"/>
        <w:right w:val="none" w:sz="0" w:space="0" w:color="auto"/>
      </w:divBdr>
    </w:div>
    <w:div w:id="1085801797">
      <w:bodyDiv w:val="1"/>
      <w:marLeft w:val="0"/>
      <w:marRight w:val="0"/>
      <w:marTop w:val="0"/>
      <w:marBottom w:val="0"/>
      <w:divBdr>
        <w:top w:val="none" w:sz="0" w:space="0" w:color="auto"/>
        <w:left w:val="none" w:sz="0" w:space="0" w:color="auto"/>
        <w:bottom w:val="none" w:sz="0" w:space="0" w:color="auto"/>
        <w:right w:val="none" w:sz="0" w:space="0" w:color="auto"/>
      </w:divBdr>
    </w:div>
    <w:div w:id="1086149723">
      <w:bodyDiv w:val="1"/>
      <w:marLeft w:val="0"/>
      <w:marRight w:val="0"/>
      <w:marTop w:val="0"/>
      <w:marBottom w:val="0"/>
      <w:divBdr>
        <w:top w:val="none" w:sz="0" w:space="0" w:color="auto"/>
        <w:left w:val="none" w:sz="0" w:space="0" w:color="auto"/>
        <w:bottom w:val="none" w:sz="0" w:space="0" w:color="auto"/>
        <w:right w:val="none" w:sz="0" w:space="0" w:color="auto"/>
      </w:divBdr>
    </w:div>
    <w:div w:id="1086196062">
      <w:bodyDiv w:val="1"/>
      <w:marLeft w:val="0"/>
      <w:marRight w:val="0"/>
      <w:marTop w:val="0"/>
      <w:marBottom w:val="0"/>
      <w:divBdr>
        <w:top w:val="none" w:sz="0" w:space="0" w:color="auto"/>
        <w:left w:val="none" w:sz="0" w:space="0" w:color="auto"/>
        <w:bottom w:val="none" w:sz="0" w:space="0" w:color="auto"/>
        <w:right w:val="none" w:sz="0" w:space="0" w:color="auto"/>
      </w:divBdr>
    </w:div>
    <w:div w:id="1086608395">
      <w:bodyDiv w:val="1"/>
      <w:marLeft w:val="0"/>
      <w:marRight w:val="0"/>
      <w:marTop w:val="0"/>
      <w:marBottom w:val="0"/>
      <w:divBdr>
        <w:top w:val="none" w:sz="0" w:space="0" w:color="auto"/>
        <w:left w:val="none" w:sz="0" w:space="0" w:color="auto"/>
        <w:bottom w:val="none" w:sz="0" w:space="0" w:color="auto"/>
        <w:right w:val="none" w:sz="0" w:space="0" w:color="auto"/>
      </w:divBdr>
    </w:div>
    <w:div w:id="1086614093">
      <w:bodyDiv w:val="1"/>
      <w:marLeft w:val="0"/>
      <w:marRight w:val="0"/>
      <w:marTop w:val="0"/>
      <w:marBottom w:val="0"/>
      <w:divBdr>
        <w:top w:val="none" w:sz="0" w:space="0" w:color="auto"/>
        <w:left w:val="none" w:sz="0" w:space="0" w:color="auto"/>
        <w:bottom w:val="none" w:sz="0" w:space="0" w:color="auto"/>
        <w:right w:val="none" w:sz="0" w:space="0" w:color="auto"/>
      </w:divBdr>
    </w:div>
    <w:div w:id="1086728797">
      <w:bodyDiv w:val="1"/>
      <w:marLeft w:val="0"/>
      <w:marRight w:val="0"/>
      <w:marTop w:val="0"/>
      <w:marBottom w:val="0"/>
      <w:divBdr>
        <w:top w:val="none" w:sz="0" w:space="0" w:color="auto"/>
        <w:left w:val="none" w:sz="0" w:space="0" w:color="auto"/>
        <w:bottom w:val="none" w:sz="0" w:space="0" w:color="auto"/>
        <w:right w:val="none" w:sz="0" w:space="0" w:color="auto"/>
      </w:divBdr>
    </w:div>
    <w:div w:id="1086729000">
      <w:bodyDiv w:val="1"/>
      <w:marLeft w:val="0"/>
      <w:marRight w:val="0"/>
      <w:marTop w:val="0"/>
      <w:marBottom w:val="0"/>
      <w:divBdr>
        <w:top w:val="none" w:sz="0" w:space="0" w:color="auto"/>
        <w:left w:val="none" w:sz="0" w:space="0" w:color="auto"/>
        <w:bottom w:val="none" w:sz="0" w:space="0" w:color="auto"/>
        <w:right w:val="none" w:sz="0" w:space="0" w:color="auto"/>
      </w:divBdr>
    </w:div>
    <w:div w:id="1086730778">
      <w:bodyDiv w:val="1"/>
      <w:marLeft w:val="0"/>
      <w:marRight w:val="0"/>
      <w:marTop w:val="0"/>
      <w:marBottom w:val="0"/>
      <w:divBdr>
        <w:top w:val="none" w:sz="0" w:space="0" w:color="auto"/>
        <w:left w:val="none" w:sz="0" w:space="0" w:color="auto"/>
        <w:bottom w:val="none" w:sz="0" w:space="0" w:color="auto"/>
        <w:right w:val="none" w:sz="0" w:space="0" w:color="auto"/>
      </w:divBdr>
    </w:div>
    <w:div w:id="1086808341">
      <w:bodyDiv w:val="1"/>
      <w:marLeft w:val="0"/>
      <w:marRight w:val="0"/>
      <w:marTop w:val="0"/>
      <w:marBottom w:val="0"/>
      <w:divBdr>
        <w:top w:val="none" w:sz="0" w:space="0" w:color="auto"/>
        <w:left w:val="none" w:sz="0" w:space="0" w:color="auto"/>
        <w:bottom w:val="none" w:sz="0" w:space="0" w:color="auto"/>
        <w:right w:val="none" w:sz="0" w:space="0" w:color="auto"/>
      </w:divBdr>
    </w:div>
    <w:div w:id="1087463807">
      <w:bodyDiv w:val="1"/>
      <w:marLeft w:val="0"/>
      <w:marRight w:val="0"/>
      <w:marTop w:val="0"/>
      <w:marBottom w:val="0"/>
      <w:divBdr>
        <w:top w:val="none" w:sz="0" w:space="0" w:color="auto"/>
        <w:left w:val="none" w:sz="0" w:space="0" w:color="auto"/>
        <w:bottom w:val="none" w:sz="0" w:space="0" w:color="auto"/>
        <w:right w:val="none" w:sz="0" w:space="0" w:color="auto"/>
      </w:divBdr>
    </w:div>
    <w:div w:id="1087581673">
      <w:bodyDiv w:val="1"/>
      <w:marLeft w:val="0"/>
      <w:marRight w:val="0"/>
      <w:marTop w:val="0"/>
      <w:marBottom w:val="0"/>
      <w:divBdr>
        <w:top w:val="none" w:sz="0" w:space="0" w:color="auto"/>
        <w:left w:val="none" w:sz="0" w:space="0" w:color="auto"/>
        <w:bottom w:val="none" w:sz="0" w:space="0" w:color="auto"/>
        <w:right w:val="none" w:sz="0" w:space="0" w:color="auto"/>
      </w:divBdr>
    </w:div>
    <w:div w:id="1087650917">
      <w:bodyDiv w:val="1"/>
      <w:marLeft w:val="0"/>
      <w:marRight w:val="0"/>
      <w:marTop w:val="0"/>
      <w:marBottom w:val="0"/>
      <w:divBdr>
        <w:top w:val="none" w:sz="0" w:space="0" w:color="auto"/>
        <w:left w:val="none" w:sz="0" w:space="0" w:color="auto"/>
        <w:bottom w:val="none" w:sz="0" w:space="0" w:color="auto"/>
        <w:right w:val="none" w:sz="0" w:space="0" w:color="auto"/>
      </w:divBdr>
    </w:div>
    <w:div w:id="1087656953">
      <w:bodyDiv w:val="1"/>
      <w:marLeft w:val="0"/>
      <w:marRight w:val="0"/>
      <w:marTop w:val="0"/>
      <w:marBottom w:val="0"/>
      <w:divBdr>
        <w:top w:val="none" w:sz="0" w:space="0" w:color="auto"/>
        <w:left w:val="none" w:sz="0" w:space="0" w:color="auto"/>
        <w:bottom w:val="none" w:sz="0" w:space="0" w:color="auto"/>
        <w:right w:val="none" w:sz="0" w:space="0" w:color="auto"/>
      </w:divBdr>
    </w:div>
    <w:div w:id="1087728486">
      <w:bodyDiv w:val="1"/>
      <w:marLeft w:val="0"/>
      <w:marRight w:val="0"/>
      <w:marTop w:val="0"/>
      <w:marBottom w:val="0"/>
      <w:divBdr>
        <w:top w:val="none" w:sz="0" w:space="0" w:color="auto"/>
        <w:left w:val="none" w:sz="0" w:space="0" w:color="auto"/>
        <w:bottom w:val="none" w:sz="0" w:space="0" w:color="auto"/>
        <w:right w:val="none" w:sz="0" w:space="0" w:color="auto"/>
      </w:divBdr>
    </w:div>
    <w:div w:id="1088188239">
      <w:bodyDiv w:val="1"/>
      <w:marLeft w:val="0"/>
      <w:marRight w:val="0"/>
      <w:marTop w:val="0"/>
      <w:marBottom w:val="0"/>
      <w:divBdr>
        <w:top w:val="none" w:sz="0" w:space="0" w:color="auto"/>
        <w:left w:val="none" w:sz="0" w:space="0" w:color="auto"/>
        <w:bottom w:val="none" w:sz="0" w:space="0" w:color="auto"/>
        <w:right w:val="none" w:sz="0" w:space="0" w:color="auto"/>
      </w:divBdr>
    </w:div>
    <w:div w:id="1088237836">
      <w:bodyDiv w:val="1"/>
      <w:marLeft w:val="0"/>
      <w:marRight w:val="0"/>
      <w:marTop w:val="0"/>
      <w:marBottom w:val="0"/>
      <w:divBdr>
        <w:top w:val="none" w:sz="0" w:space="0" w:color="auto"/>
        <w:left w:val="none" w:sz="0" w:space="0" w:color="auto"/>
        <w:bottom w:val="none" w:sz="0" w:space="0" w:color="auto"/>
        <w:right w:val="none" w:sz="0" w:space="0" w:color="auto"/>
      </w:divBdr>
    </w:div>
    <w:div w:id="1088309413">
      <w:bodyDiv w:val="1"/>
      <w:marLeft w:val="0"/>
      <w:marRight w:val="0"/>
      <w:marTop w:val="0"/>
      <w:marBottom w:val="0"/>
      <w:divBdr>
        <w:top w:val="none" w:sz="0" w:space="0" w:color="auto"/>
        <w:left w:val="none" w:sz="0" w:space="0" w:color="auto"/>
        <w:bottom w:val="none" w:sz="0" w:space="0" w:color="auto"/>
        <w:right w:val="none" w:sz="0" w:space="0" w:color="auto"/>
      </w:divBdr>
    </w:div>
    <w:div w:id="1088384709">
      <w:bodyDiv w:val="1"/>
      <w:marLeft w:val="0"/>
      <w:marRight w:val="0"/>
      <w:marTop w:val="0"/>
      <w:marBottom w:val="0"/>
      <w:divBdr>
        <w:top w:val="none" w:sz="0" w:space="0" w:color="auto"/>
        <w:left w:val="none" w:sz="0" w:space="0" w:color="auto"/>
        <w:bottom w:val="none" w:sz="0" w:space="0" w:color="auto"/>
        <w:right w:val="none" w:sz="0" w:space="0" w:color="auto"/>
      </w:divBdr>
    </w:div>
    <w:div w:id="1088426462">
      <w:bodyDiv w:val="1"/>
      <w:marLeft w:val="0"/>
      <w:marRight w:val="0"/>
      <w:marTop w:val="0"/>
      <w:marBottom w:val="0"/>
      <w:divBdr>
        <w:top w:val="none" w:sz="0" w:space="0" w:color="auto"/>
        <w:left w:val="none" w:sz="0" w:space="0" w:color="auto"/>
        <w:bottom w:val="none" w:sz="0" w:space="0" w:color="auto"/>
        <w:right w:val="none" w:sz="0" w:space="0" w:color="auto"/>
      </w:divBdr>
    </w:div>
    <w:div w:id="1088427240">
      <w:bodyDiv w:val="1"/>
      <w:marLeft w:val="0"/>
      <w:marRight w:val="0"/>
      <w:marTop w:val="0"/>
      <w:marBottom w:val="0"/>
      <w:divBdr>
        <w:top w:val="none" w:sz="0" w:space="0" w:color="auto"/>
        <w:left w:val="none" w:sz="0" w:space="0" w:color="auto"/>
        <w:bottom w:val="none" w:sz="0" w:space="0" w:color="auto"/>
        <w:right w:val="none" w:sz="0" w:space="0" w:color="auto"/>
      </w:divBdr>
    </w:div>
    <w:div w:id="1088506247">
      <w:bodyDiv w:val="1"/>
      <w:marLeft w:val="0"/>
      <w:marRight w:val="0"/>
      <w:marTop w:val="0"/>
      <w:marBottom w:val="0"/>
      <w:divBdr>
        <w:top w:val="none" w:sz="0" w:space="0" w:color="auto"/>
        <w:left w:val="none" w:sz="0" w:space="0" w:color="auto"/>
        <w:bottom w:val="none" w:sz="0" w:space="0" w:color="auto"/>
        <w:right w:val="none" w:sz="0" w:space="0" w:color="auto"/>
      </w:divBdr>
    </w:div>
    <w:div w:id="1088624122">
      <w:bodyDiv w:val="1"/>
      <w:marLeft w:val="0"/>
      <w:marRight w:val="0"/>
      <w:marTop w:val="0"/>
      <w:marBottom w:val="0"/>
      <w:divBdr>
        <w:top w:val="none" w:sz="0" w:space="0" w:color="auto"/>
        <w:left w:val="none" w:sz="0" w:space="0" w:color="auto"/>
        <w:bottom w:val="none" w:sz="0" w:space="0" w:color="auto"/>
        <w:right w:val="none" w:sz="0" w:space="0" w:color="auto"/>
      </w:divBdr>
    </w:div>
    <w:div w:id="1088698479">
      <w:bodyDiv w:val="1"/>
      <w:marLeft w:val="0"/>
      <w:marRight w:val="0"/>
      <w:marTop w:val="0"/>
      <w:marBottom w:val="0"/>
      <w:divBdr>
        <w:top w:val="none" w:sz="0" w:space="0" w:color="auto"/>
        <w:left w:val="none" w:sz="0" w:space="0" w:color="auto"/>
        <w:bottom w:val="none" w:sz="0" w:space="0" w:color="auto"/>
        <w:right w:val="none" w:sz="0" w:space="0" w:color="auto"/>
      </w:divBdr>
    </w:div>
    <w:div w:id="1088893037">
      <w:bodyDiv w:val="1"/>
      <w:marLeft w:val="0"/>
      <w:marRight w:val="0"/>
      <w:marTop w:val="0"/>
      <w:marBottom w:val="0"/>
      <w:divBdr>
        <w:top w:val="none" w:sz="0" w:space="0" w:color="auto"/>
        <w:left w:val="none" w:sz="0" w:space="0" w:color="auto"/>
        <w:bottom w:val="none" w:sz="0" w:space="0" w:color="auto"/>
        <w:right w:val="none" w:sz="0" w:space="0" w:color="auto"/>
      </w:divBdr>
    </w:div>
    <w:div w:id="1089042496">
      <w:bodyDiv w:val="1"/>
      <w:marLeft w:val="0"/>
      <w:marRight w:val="0"/>
      <w:marTop w:val="0"/>
      <w:marBottom w:val="0"/>
      <w:divBdr>
        <w:top w:val="none" w:sz="0" w:space="0" w:color="auto"/>
        <w:left w:val="none" w:sz="0" w:space="0" w:color="auto"/>
        <w:bottom w:val="none" w:sz="0" w:space="0" w:color="auto"/>
        <w:right w:val="none" w:sz="0" w:space="0" w:color="auto"/>
      </w:divBdr>
    </w:div>
    <w:div w:id="1089079226">
      <w:bodyDiv w:val="1"/>
      <w:marLeft w:val="0"/>
      <w:marRight w:val="0"/>
      <w:marTop w:val="0"/>
      <w:marBottom w:val="0"/>
      <w:divBdr>
        <w:top w:val="none" w:sz="0" w:space="0" w:color="auto"/>
        <w:left w:val="none" w:sz="0" w:space="0" w:color="auto"/>
        <w:bottom w:val="none" w:sz="0" w:space="0" w:color="auto"/>
        <w:right w:val="none" w:sz="0" w:space="0" w:color="auto"/>
      </w:divBdr>
    </w:div>
    <w:div w:id="1089276148">
      <w:bodyDiv w:val="1"/>
      <w:marLeft w:val="0"/>
      <w:marRight w:val="0"/>
      <w:marTop w:val="0"/>
      <w:marBottom w:val="0"/>
      <w:divBdr>
        <w:top w:val="none" w:sz="0" w:space="0" w:color="auto"/>
        <w:left w:val="none" w:sz="0" w:space="0" w:color="auto"/>
        <w:bottom w:val="none" w:sz="0" w:space="0" w:color="auto"/>
        <w:right w:val="none" w:sz="0" w:space="0" w:color="auto"/>
      </w:divBdr>
    </w:div>
    <w:div w:id="1089425215">
      <w:bodyDiv w:val="1"/>
      <w:marLeft w:val="0"/>
      <w:marRight w:val="0"/>
      <w:marTop w:val="0"/>
      <w:marBottom w:val="0"/>
      <w:divBdr>
        <w:top w:val="none" w:sz="0" w:space="0" w:color="auto"/>
        <w:left w:val="none" w:sz="0" w:space="0" w:color="auto"/>
        <w:bottom w:val="none" w:sz="0" w:space="0" w:color="auto"/>
        <w:right w:val="none" w:sz="0" w:space="0" w:color="auto"/>
      </w:divBdr>
    </w:div>
    <w:div w:id="1089617106">
      <w:bodyDiv w:val="1"/>
      <w:marLeft w:val="0"/>
      <w:marRight w:val="0"/>
      <w:marTop w:val="0"/>
      <w:marBottom w:val="0"/>
      <w:divBdr>
        <w:top w:val="none" w:sz="0" w:space="0" w:color="auto"/>
        <w:left w:val="none" w:sz="0" w:space="0" w:color="auto"/>
        <w:bottom w:val="none" w:sz="0" w:space="0" w:color="auto"/>
        <w:right w:val="none" w:sz="0" w:space="0" w:color="auto"/>
      </w:divBdr>
    </w:div>
    <w:div w:id="1089617306">
      <w:bodyDiv w:val="1"/>
      <w:marLeft w:val="0"/>
      <w:marRight w:val="0"/>
      <w:marTop w:val="0"/>
      <w:marBottom w:val="0"/>
      <w:divBdr>
        <w:top w:val="none" w:sz="0" w:space="0" w:color="auto"/>
        <w:left w:val="none" w:sz="0" w:space="0" w:color="auto"/>
        <w:bottom w:val="none" w:sz="0" w:space="0" w:color="auto"/>
        <w:right w:val="none" w:sz="0" w:space="0" w:color="auto"/>
      </w:divBdr>
    </w:div>
    <w:div w:id="1089690519">
      <w:bodyDiv w:val="1"/>
      <w:marLeft w:val="0"/>
      <w:marRight w:val="0"/>
      <w:marTop w:val="0"/>
      <w:marBottom w:val="0"/>
      <w:divBdr>
        <w:top w:val="none" w:sz="0" w:space="0" w:color="auto"/>
        <w:left w:val="none" w:sz="0" w:space="0" w:color="auto"/>
        <w:bottom w:val="none" w:sz="0" w:space="0" w:color="auto"/>
        <w:right w:val="none" w:sz="0" w:space="0" w:color="auto"/>
      </w:divBdr>
    </w:div>
    <w:div w:id="1089698281">
      <w:bodyDiv w:val="1"/>
      <w:marLeft w:val="0"/>
      <w:marRight w:val="0"/>
      <w:marTop w:val="0"/>
      <w:marBottom w:val="0"/>
      <w:divBdr>
        <w:top w:val="none" w:sz="0" w:space="0" w:color="auto"/>
        <w:left w:val="none" w:sz="0" w:space="0" w:color="auto"/>
        <w:bottom w:val="none" w:sz="0" w:space="0" w:color="auto"/>
        <w:right w:val="none" w:sz="0" w:space="0" w:color="auto"/>
      </w:divBdr>
    </w:div>
    <w:div w:id="1089733025">
      <w:bodyDiv w:val="1"/>
      <w:marLeft w:val="0"/>
      <w:marRight w:val="0"/>
      <w:marTop w:val="0"/>
      <w:marBottom w:val="0"/>
      <w:divBdr>
        <w:top w:val="none" w:sz="0" w:space="0" w:color="auto"/>
        <w:left w:val="none" w:sz="0" w:space="0" w:color="auto"/>
        <w:bottom w:val="none" w:sz="0" w:space="0" w:color="auto"/>
        <w:right w:val="none" w:sz="0" w:space="0" w:color="auto"/>
      </w:divBdr>
    </w:div>
    <w:div w:id="1089888208">
      <w:bodyDiv w:val="1"/>
      <w:marLeft w:val="0"/>
      <w:marRight w:val="0"/>
      <w:marTop w:val="0"/>
      <w:marBottom w:val="0"/>
      <w:divBdr>
        <w:top w:val="none" w:sz="0" w:space="0" w:color="auto"/>
        <w:left w:val="none" w:sz="0" w:space="0" w:color="auto"/>
        <w:bottom w:val="none" w:sz="0" w:space="0" w:color="auto"/>
        <w:right w:val="none" w:sz="0" w:space="0" w:color="auto"/>
      </w:divBdr>
    </w:div>
    <w:div w:id="1089931341">
      <w:bodyDiv w:val="1"/>
      <w:marLeft w:val="0"/>
      <w:marRight w:val="0"/>
      <w:marTop w:val="0"/>
      <w:marBottom w:val="0"/>
      <w:divBdr>
        <w:top w:val="none" w:sz="0" w:space="0" w:color="auto"/>
        <w:left w:val="none" w:sz="0" w:space="0" w:color="auto"/>
        <w:bottom w:val="none" w:sz="0" w:space="0" w:color="auto"/>
        <w:right w:val="none" w:sz="0" w:space="0" w:color="auto"/>
      </w:divBdr>
    </w:div>
    <w:div w:id="1090156208">
      <w:bodyDiv w:val="1"/>
      <w:marLeft w:val="0"/>
      <w:marRight w:val="0"/>
      <w:marTop w:val="0"/>
      <w:marBottom w:val="0"/>
      <w:divBdr>
        <w:top w:val="none" w:sz="0" w:space="0" w:color="auto"/>
        <w:left w:val="none" w:sz="0" w:space="0" w:color="auto"/>
        <w:bottom w:val="none" w:sz="0" w:space="0" w:color="auto"/>
        <w:right w:val="none" w:sz="0" w:space="0" w:color="auto"/>
      </w:divBdr>
    </w:div>
    <w:div w:id="1090350992">
      <w:bodyDiv w:val="1"/>
      <w:marLeft w:val="0"/>
      <w:marRight w:val="0"/>
      <w:marTop w:val="0"/>
      <w:marBottom w:val="0"/>
      <w:divBdr>
        <w:top w:val="none" w:sz="0" w:space="0" w:color="auto"/>
        <w:left w:val="none" w:sz="0" w:space="0" w:color="auto"/>
        <w:bottom w:val="none" w:sz="0" w:space="0" w:color="auto"/>
        <w:right w:val="none" w:sz="0" w:space="0" w:color="auto"/>
      </w:divBdr>
    </w:div>
    <w:div w:id="1090463177">
      <w:bodyDiv w:val="1"/>
      <w:marLeft w:val="0"/>
      <w:marRight w:val="0"/>
      <w:marTop w:val="0"/>
      <w:marBottom w:val="0"/>
      <w:divBdr>
        <w:top w:val="none" w:sz="0" w:space="0" w:color="auto"/>
        <w:left w:val="none" w:sz="0" w:space="0" w:color="auto"/>
        <w:bottom w:val="none" w:sz="0" w:space="0" w:color="auto"/>
        <w:right w:val="none" w:sz="0" w:space="0" w:color="auto"/>
      </w:divBdr>
    </w:div>
    <w:div w:id="1090464289">
      <w:bodyDiv w:val="1"/>
      <w:marLeft w:val="0"/>
      <w:marRight w:val="0"/>
      <w:marTop w:val="0"/>
      <w:marBottom w:val="0"/>
      <w:divBdr>
        <w:top w:val="none" w:sz="0" w:space="0" w:color="auto"/>
        <w:left w:val="none" w:sz="0" w:space="0" w:color="auto"/>
        <w:bottom w:val="none" w:sz="0" w:space="0" w:color="auto"/>
        <w:right w:val="none" w:sz="0" w:space="0" w:color="auto"/>
      </w:divBdr>
    </w:div>
    <w:div w:id="1090546351">
      <w:bodyDiv w:val="1"/>
      <w:marLeft w:val="0"/>
      <w:marRight w:val="0"/>
      <w:marTop w:val="0"/>
      <w:marBottom w:val="0"/>
      <w:divBdr>
        <w:top w:val="none" w:sz="0" w:space="0" w:color="auto"/>
        <w:left w:val="none" w:sz="0" w:space="0" w:color="auto"/>
        <w:bottom w:val="none" w:sz="0" w:space="0" w:color="auto"/>
        <w:right w:val="none" w:sz="0" w:space="0" w:color="auto"/>
      </w:divBdr>
    </w:div>
    <w:div w:id="1090663317">
      <w:bodyDiv w:val="1"/>
      <w:marLeft w:val="0"/>
      <w:marRight w:val="0"/>
      <w:marTop w:val="0"/>
      <w:marBottom w:val="0"/>
      <w:divBdr>
        <w:top w:val="none" w:sz="0" w:space="0" w:color="auto"/>
        <w:left w:val="none" w:sz="0" w:space="0" w:color="auto"/>
        <w:bottom w:val="none" w:sz="0" w:space="0" w:color="auto"/>
        <w:right w:val="none" w:sz="0" w:space="0" w:color="auto"/>
      </w:divBdr>
    </w:div>
    <w:div w:id="1090663347">
      <w:bodyDiv w:val="1"/>
      <w:marLeft w:val="0"/>
      <w:marRight w:val="0"/>
      <w:marTop w:val="0"/>
      <w:marBottom w:val="0"/>
      <w:divBdr>
        <w:top w:val="none" w:sz="0" w:space="0" w:color="auto"/>
        <w:left w:val="none" w:sz="0" w:space="0" w:color="auto"/>
        <w:bottom w:val="none" w:sz="0" w:space="0" w:color="auto"/>
        <w:right w:val="none" w:sz="0" w:space="0" w:color="auto"/>
      </w:divBdr>
    </w:div>
    <w:div w:id="1090734653">
      <w:bodyDiv w:val="1"/>
      <w:marLeft w:val="0"/>
      <w:marRight w:val="0"/>
      <w:marTop w:val="0"/>
      <w:marBottom w:val="0"/>
      <w:divBdr>
        <w:top w:val="none" w:sz="0" w:space="0" w:color="auto"/>
        <w:left w:val="none" w:sz="0" w:space="0" w:color="auto"/>
        <w:bottom w:val="none" w:sz="0" w:space="0" w:color="auto"/>
        <w:right w:val="none" w:sz="0" w:space="0" w:color="auto"/>
      </w:divBdr>
    </w:div>
    <w:div w:id="1090782942">
      <w:bodyDiv w:val="1"/>
      <w:marLeft w:val="0"/>
      <w:marRight w:val="0"/>
      <w:marTop w:val="0"/>
      <w:marBottom w:val="0"/>
      <w:divBdr>
        <w:top w:val="none" w:sz="0" w:space="0" w:color="auto"/>
        <w:left w:val="none" w:sz="0" w:space="0" w:color="auto"/>
        <w:bottom w:val="none" w:sz="0" w:space="0" w:color="auto"/>
        <w:right w:val="none" w:sz="0" w:space="0" w:color="auto"/>
      </w:divBdr>
    </w:div>
    <w:div w:id="1090927060">
      <w:bodyDiv w:val="1"/>
      <w:marLeft w:val="0"/>
      <w:marRight w:val="0"/>
      <w:marTop w:val="0"/>
      <w:marBottom w:val="0"/>
      <w:divBdr>
        <w:top w:val="none" w:sz="0" w:space="0" w:color="auto"/>
        <w:left w:val="none" w:sz="0" w:space="0" w:color="auto"/>
        <w:bottom w:val="none" w:sz="0" w:space="0" w:color="auto"/>
        <w:right w:val="none" w:sz="0" w:space="0" w:color="auto"/>
      </w:divBdr>
    </w:div>
    <w:div w:id="1090931559">
      <w:bodyDiv w:val="1"/>
      <w:marLeft w:val="0"/>
      <w:marRight w:val="0"/>
      <w:marTop w:val="0"/>
      <w:marBottom w:val="0"/>
      <w:divBdr>
        <w:top w:val="none" w:sz="0" w:space="0" w:color="auto"/>
        <w:left w:val="none" w:sz="0" w:space="0" w:color="auto"/>
        <w:bottom w:val="none" w:sz="0" w:space="0" w:color="auto"/>
        <w:right w:val="none" w:sz="0" w:space="0" w:color="auto"/>
      </w:divBdr>
    </w:div>
    <w:div w:id="1091046073">
      <w:bodyDiv w:val="1"/>
      <w:marLeft w:val="0"/>
      <w:marRight w:val="0"/>
      <w:marTop w:val="0"/>
      <w:marBottom w:val="0"/>
      <w:divBdr>
        <w:top w:val="none" w:sz="0" w:space="0" w:color="auto"/>
        <w:left w:val="none" w:sz="0" w:space="0" w:color="auto"/>
        <w:bottom w:val="none" w:sz="0" w:space="0" w:color="auto"/>
        <w:right w:val="none" w:sz="0" w:space="0" w:color="auto"/>
      </w:divBdr>
    </w:div>
    <w:div w:id="1091051374">
      <w:bodyDiv w:val="1"/>
      <w:marLeft w:val="0"/>
      <w:marRight w:val="0"/>
      <w:marTop w:val="0"/>
      <w:marBottom w:val="0"/>
      <w:divBdr>
        <w:top w:val="none" w:sz="0" w:space="0" w:color="auto"/>
        <w:left w:val="none" w:sz="0" w:space="0" w:color="auto"/>
        <w:bottom w:val="none" w:sz="0" w:space="0" w:color="auto"/>
        <w:right w:val="none" w:sz="0" w:space="0" w:color="auto"/>
      </w:divBdr>
    </w:div>
    <w:div w:id="1091200684">
      <w:bodyDiv w:val="1"/>
      <w:marLeft w:val="0"/>
      <w:marRight w:val="0"/>
      <w:marTop w:val="0"/>
      <w:marBottom w:val="0"/>
      <w:divBdr>
        <w:top w:val="none" w:sz="0" w:space="0" w:color="auto"/>
        <w:left w:val="none" w:sz="0" w:space="0" w:color="auto"/>
        <w:bottom w:val="none" w:sz="0" w:space="0" w:color="auto"/>
        <w:right w:val="none" w:sz="0" w:space="0" w:color="auto"/>
      </w:divBdr>
    </w:div>
    <w:div w:id="1091391287">
      <w:bodyDiv w:val="1"/>
      <w:marLeft w:val="0"/>
      <w:marRight w:val="0"/>
      <w:marTop w:val="0"/>
      <w:marBottom w:val="0"/>
      <w:divBdr>
        <w:top w:val="none" w:sz="0" w:space="0" w:color="auto"/>
        <w:left w:val="none" w:sz="0" w:space="0" w:color="auto"/>
        <w:bottom w:val="none" w:sz="0" w:space="0" w:color="auto"/>
        <w:right w:val="none" w:sz="0" w:space="0" w:color="auto"/>
      </w:divBdr>
    </w:div>
    <w:div w:id="1091508482">
      <w:bodyDiv w:val="1"/>
      <w:marLeft w:val="0"/>
      <w:marRight w:val="0"/>
      <w:marTop w:val="0"/>
      <w:marBottom w:val="0"/>
      <w:divBdr>
        <w:top w:val="none" w:sz="0" w:space="0" w:color="auto"/>
        <w:left w:val="none" w:sz="0" w:space="0" w:color="auto"/>
        <w:bottom w:val="none" w:sz="0" w:space="0" w:color="auto"/>
        <w:right w:val="none" w:sz="0" w:space="0" w:color="auto"/>
      </w:divBdr>
    </w:div>
    <w:div w:id="1091587087">
      <w:bodyDiv w:val="1"/>
      <w:marLeft w:val="0"/>
      <w:marRight w:val="0"/>
      <w:marTop w:val="0"/>
      <w:marBottom w:val="0"/>
      <w:divBdr>
        <w:top w:val="none" w:sz="0" w:space="0" w:color="auto"/>
        <w:left w:val="none" w:sz="0" w:space="0" w:color="auto"/>
        <w:bottom w:val="none" w:sz="0" w:space="0" w:color="auto"/>
        <w:right w:val="none" w:sz="0" w:space="0" w:color="auto"/>
      </w:divBdr>
    </w:div>
    <w:div w:id="1091705594">
      <w:bodyDiv w:val="1"/>
      <w:marLeft w:val="0"/>
      <w:marRight w:val="0"/>
      <w:marTop w:val="0"/>
      <w:marBottom w:val="0"/>
      <w:divBdr>
        <w:top w:val="none" w:sz="0" w:space="0" w:color="auto"/>
        <w:left w:val="none" w:sz="0" w:space="0" w:color="auto"/>
        <w:bottom w:val="none" w:sz="0" w:space="0" w:color="auto"/>
        <w:right w:val="none" w:sz="0" w:space="0" w:color="auto"/>
      </w:divBdr>
    </w:div>
    <w:div w:id="1091706693">
      <w:bodyDiv w:val="1"/>
      <w:marLeft w:val="0"/>
      <w:marRight w:val="0"/>
      <w:marTop w:val="0"/>
      <w:marBottom w:val="0"/>
      <w:divBdr>
        <w:top w:val="none" w:sz="0" w:space="0" w:color="auto"/>
        <w:left w:val="none" w:sz="0" w:space="0" w:color="auto"/>
        <w:bottom w:val="none" w:sz="0" w:space="0" w:color="auto"/>
        <w:right w:val="none" w:sz="0" w:space="0" w:color="auto"/>
      </w:divBdr>
    </w:div>
    <w:div w:id="1091779810">
      <w:bodyDiv w:val="1"/>
      <w:marLeft w:val="0"/>
      <w:marRight w:val="0"/>
      <w:marTop w:val="0"/>
      <w:marBottom w:val="0"/>
      <w:divBdr>
        <w:top w:val="none" w:sz="0" w:space="0" w:color="auto"/>
        <w:left w:val="none" w:sz="0" w:space="0" w:color="auto"/>
        <w:bottom w:val="none" w:sz="0" w:space="0" w:color="auto"/>
        <w:right w:val="none" w:sz="0" w:space="0" w:color="auto"/>
      </w:divBdr>
    </w:div>
    <w:div w:id="1091780598">
      <w:bodyDiv w:val="1"/>
      <w:marLeft w:val="0"/>
      <w:marRight w:val="0"/>
      <w:marTop w:val="0"/>
      <w:marBottom w:val="0"/>
      <w:divBdr>
        <w:top w:val="none" w:sz="0" w:space="0" w:color="auto"/>
        <w:left w:val="none" w:sz="0" w:space="0" w:color="auto"/>
        <w:bottom w:val="none" w:sz="0" w:space="0" w:color="auto"/>
        <w:right w:val="none" w:sz="0" w:space="0" w:color="auto"/>
      </w:divBdr>
    </w:div>
    <w:div w:id="1091783158">
      <w:bodyDiv w:val="1"/>
      <w:marLeft w:val="0"/>
      <w:marRight w:val="0"/>
      <w:marTop w:val="0"/>
      <w:marBottom w:val="0"/>
      <w:divBdr>
        <w:top w:val="none" w:sz="0" w:space="0" w:color="auto"/>
        <w:left w:val="none" w:sz="0" w:space="0" w:color="auto"/>
        <w:bottom w:val="none" w:sz="0" w:space="0" w:color="auto"/>
        <w:right w:val="none" w:sz="0" w:space="0" w:color="auto"/>
      </w:divBdr>
    </w:div>
    <w:div w:id="1091849032">
      <w:bodyDiv w:val="1"/>
      <w:marLeft w:val="0"/>
      <w:marRight w:val="0"/>
      <w:marTop w:val="0"/>
      <w:marBottom w:val="0"/>
      <w:divBdr>
        <w:top w:val="none" w:sz="0" w:space="0" w:color="auto"/>
        <w:left w:val="none" w:sz="0" w:space="0" w:color="auto"/>
        <w:bottom w:val="none" w:sz="0" w:space="0" w:color="auto"/>
        <w:right w:val="none" w:sz="0" w:space="0" w:color="auto"/>
      </w:divBdr>
    </w:div>
    <w:div w:id="1091851838">
      <w:bodyDiv w:val="1"/>
      <w:marLeft w:val="0"/>
      <w:marRight w:val="0"/>
      <w:marTop w:val="0"/>
      <w:marBottom w:val="0"/>
      <w:divBdr>
        <w:top w:val="none" w:sz="0" w:space="0" w:color="auto"/>
        <w:left w:val="none" w:sz="0" w:space="0" w:color="auto"/>
        <w:bottom w:val="none" w:sz="0" w:space="0" w:color="auto"/>
        <w:right w:val="none" w:sz="0" w:space="0" w:color="auto"/>
      </w:divBdr>
    </w:div>
    <w:div w:id="1091852552">
      <w:bodyDiv w:val="1"/>
      <w:marLeft w:val="0"/>
      <w:marRight w:val="0"/>
      <w:marTop w:val="0"/>
      <w:marBottom w:val="0"/>
      <w:divBdr>
        <w:top w:val="none" w:sz="0" w:space="0" w:color="auto"/>
        <w:left w:val="none" w:sz="0" w:space="0" w:color="auto"/>
        <w:bottom w:val="none" w:sz="0" w:space="0" w:color="auto"/>
        <w:right w:val="none" w:sz="0" w:space="0" w:color="auto"/>
      </w:divBdr>
    </w:div>
    <w:div w:id="1092162574">
      <w:bodyDiv w:val="1"/>
      <w:marLeft w:val="0"/>
      <w:marRight w:val="0"/>
      <w:marTop w:val="0"/>
      <w:marBottom w:val="0"/>
      <w:divBdr>
        <w:top w:val="none" w:sz="0" w:space="0" w:color="auto"/>
        <w:left w:val="none" w:sz="0" w:space="0" w:color="auto"/>
        <w:bottom w:val="none" w:sz="0" w:space="0" w:color="auto"/>
        <w:right w:val="none" w:sz="0" w:space="0" w:color="auto"/>
      </w:divBdr>
    </w:div>
    <w:div w:id="1092168167">
      <w:bodyDiv w:val="1"/>
      <w:marLeft w:val="0"/>
      <w:marRight w:val="0"/>
      <w:marTop w:val="0"/>
      <w:marBottom w:val="0"/>
      <w:divBdr>
        <w:top w:val="none" w:sz="0" w:space="0" w:color="auto"/>
        <w:left w:val="none" w:sz="0" w:space="0" w:color="auto"/>
        <w:bottom w:val="none" w:sz="0" w:space="0" w:color="auto"/>
        <w:right w:val="none" w:sz="0" w:space="0" w:color="auto"/>
      </w:divBdr>
    </w:div>
    <w:div w:id="1092317602">
      <w:bodyDiv w:val="1"/>
      <w:marLeft w:val="0"/>
      <w:marRight w:val="0"/>
      <w:marTop w:val="0"/>
      <w:marBottom w:val="0"/>
      <w:divBdr>
        <w:top w:val="none" w:sz="0" w:space="0" w:color="auto"/>
        <w:left w:val="none" w:sz="0" w:space="0" w:color="auto"/>
        <w:bottom w:val="none" w:sz="0" w:space="0" w:color="auto"/>
        <w:right w:val="none" w:sz="0" w:space="0" w:color="auto"/>
      </w:divBdr>
    </w:div>
    <w:div w:id="1092359940">
      <w:bodyDiv w:val="1"/>
      <w:marLeft w:val="0"/>
      <w:marRight w:val="0"/>
      <w:marTop w:val="0"/>
      <w:marBottom w:val="0"/>
      <w:divBdr>
        <w:top w:val="none" w:sz="0" w:space="0" w:color="auto"/>
        <w:left w:val="none" w:sz="0" w:space="0" w:color="auto"/>
        <w:bottom w:val="none" w:sz="0" w:space="0" w:color="auto"/>
        <w:right w:val="none" w:sz="0" w:space="0" w:color="auto"/>
      </w:divBdr>
    </w:div>
    <w:div w:id="1092362205">
      <w:bodyDiv w:val="1"/>
      <w:marLeft w:val="0"/>
      <w:marRight w:val="0"/>
      <w:marTop w:val="0"/>
      <w:marBottom w:val="0"/>
      <w:divBdr>
        <w:top w:val="none" w:sz="0" w:space="0" w:color="auto"/>
        <w:left w:val="none" w:sz="0" w:space="0" w:color="auto"/>
        <w:bottom w:val="none" w:sz="0" w:space="0" w:color="auto"/>
        <w:right w:val="none" w:sz="0" w:space="0" w:color="auto"/>
      </w:divBdr>
    </w:div>
    <w:div w:id="1092434469">
      <w:bodyDiv w:val="1"/>
      <w:marLeft w:val="0"/>
      <w:marRight w:val="0"/>
      <w:marTop w:val="0"/>
      <w:marBottom w:val="0"/>
      <w:divBdr>
        <w:top w:val="none" w:sz="0" w:space="0" w:color="auto"/>
        <w:left w:val="none" w:sz="0" w:space="0" w:color="auto"/>
        <w:bottom w:val="none" w:sz="0" w:space="0" w:color="auto"/>
        <w:right w:val="none" w:sz="0" w:space="0" w:color="auto"/>
      </w:divBdr>
    </w:div>
    <w:div w:id="1092505008">
      <w:bodyDiv w:val="1"/>
      <w:marLeft w:val="0"/>
      <w:marRight w:val="0"/>
      <w:marTop w:val="0"/>
      <w:marBottom w:val="0"/>
      <w:divBdr>
        <w:top w:val="none" w:sz="0" w:space="0" w:color="auto"/>
        <w:left w:val="none" w:sz="0" w:space="0" w:color="auto"/>
        <w:bottom w:val="none" w:sz="0" w:space="0" w:color="auto"/>
        <w:right w:val="none" w:sz="0" w:space="0" w:color="auto"/>
      </w:divBdr>
    </w:div>
    <w:div w:id="1092506430">
      <w:bodyDiv w:val="1"/>
      <w:marLeft w:val="0"/>
      <w:marRight w:val="0"/>
      <w:marTop w:val="0"/>
      <w:marBottom w:val="0"/>
      <w:divBdr>
        <w:top w:val="none" w:sz="0" w:space="0" w:color="auto"/>
        <w:left w:val="none" w:sz="0" w:space="0" w:color="auto"/>
        <w:bottom w:val="none" w:sz="0" w:space="0" w:color="auto"/>
        <w:right w:val="none" w:sz="0" w:space="0" w:color="auto"/>
      </w:divBdr>
    </w:div>
    <w:div w:id="1092508092">
      <w:bodyDiv w:val="1"/>
      <w:marLeft w:val="0"/>
      <w:marRight w:val="0"/>
      <w:marTop w:val="0"/>
      <w:marBottom w:val="0"/>
      <w:divBdr>
        <w:top w:val="none" w:sz="0" w:space="0" w:color="auto"/>
        <w:left w:val="none" w:sz="0" w:space="0" w:color="auto"/>
        <w:bottom w:val="none" w:sz="0" w:space="0" w:color="auto"/>
        <w:right w:val="none" w:sz="0" w:space="0" w:color="auto"/>
      </w:divBdr>
    </w:div>
    <w:div w:id="1092556090">
      <w:bodyDiv w:val="1"/>
      <w:marLeft w:val="0"/>
      <w:marRight w:val="0"/>
      <w:marTop w:val="0"/>
      <w:marBottom w:val="0"/>
      <w:divBdr>
        <w:top w:val="none" w:sz="0" w:space="0" w:color="auto"/>
        <w:left w:val="none" w:sz="0" w:space="0" w:color="auto"/>
        <w:bottom w:val="none" w:sz="0" w:space="0" w:color="auto"/>
        <w:right w:val="none" w:sz="0" w:space="0" w:color="auto"/>
      </w:divBdr>
    </w:div>
    <w:div w:id="1092773710">
      <w:bodyDiv w:val="1"/>
      <w:marLeft w:val="0"/>
      <w:marRight w:val="0"/>
      <w:marTop w:val="0"/>
      <w:marBottom w:val="0"/>
      <w:divBdr>
        <w:top w:val="none" w:sz="0" w:space="0" w:color="auto"/>
        <w:left w:val="none" w:sz="0" w:space="0" w:color="auto"/>
        <w:bottom w:val="none" w:sz="0" w:space="0" w:color="auto"/>
        <w:right w:val="none" w:sz="0" w:space="0" w:color="auto"/>
      </w:divBdr>
    </w:div>
    <w:div w:id="1092892573">
      <w:bodyDiv w:val="1"/>
      <w:marLeft w:val="0"/>
      <w:marRight w:val="0"/>
      <w:marTop w:val="0"/>
      <w:marBottom w:val="0"/>
      <w:divBdr>
        <w:top w:val="none" w:sz="0" w:space="0" w:color="auto"/>
        <w:left w:val="none" w:sz="0" w:space="0" w:color="auto"/>
        <w:bottom w:val="none" w:sz="0" w:space="0" w:color="auto"/>
        <w:right w:val="none" w:sz="0" w:space="0" w:color="auto"/>
      </w:divBdr>
    </w:div>
    <w:div w:id="1092893281">
      <w:bodyDiv w:val="1"/>
      <w:marLeft w:val="0"/>
      <w:marRight w:val="0"/>
      <w:marTop w:val="0"/>
      <w:marBottom w:val="0"/>
      <w:divBdr>
        <w:top w:val="none" w:sz="0" w:space="0" w:color="auto"/>
        <w:left w:val="none" w:sz="0" w:space="0" w:color="auto"/>
        <w:bottom w:val="none" w:sz="0" w:space="0" w:color="auto"/>
        <w:right w:val="none" w:sz="0" w:space="0" w:color="auto"/>
      </w:divBdr>
    </w:div>
    <w:div w:id="1092969148">
      <w:bodyDiv w:val="1"/>
      <w:marLeft w:val="0"/>
      <w:marRight w:val="0"/>
      <w:marTop w:val="0"/>
      <w:marBottom w:val="0"/>
      <w:divBdr>
        <w:top w:val="none" w:sz="0" w:space="0" w:color="auto"/>
        <w:left w:val="none" w:sz="0" w:space="0" w:color="auto"/>
        <w:bottom w:val="none" w:sz="0" w:space="0" w:color="auto"/>
        <w:right w:val="none" w:sz="0" w:space="0" w:color="auto"/>
      </w:divBdr>
    </w:div>
    <w:div w:id="1092975511">
      <w:bodyDiv w:val="1"/>
      <w:marLeft w:val="0"/>
      <w:marRight w:val="0"/>
      <w:marTop w:val="0"/>
      <w:marBottom w:val="0"/>
      <w:divBdr>
        <w:top w:val="none" w:sz="0" w:space="0" w:color="auto"/>
        <w:left w:val="none" w:sz="0" w:space="0" w:color="auto"/>
        <w:bottom w:val="none" w:sz="0" w:space="0" w:color="auto"/>
        <w:right w:val="none" w:sz="0" w:space="0" w:color="auto"/>
      </w:divBdr>
    </w:div>
    <w:div w:id="1093013373">
      <w:bodyDiv w:val="1"/>
      <w:marLeft w:val="0"/>
      <w:marRight w:val="0"/>
      <w:marTop w:val="0"/>
      <w:marBottom w:val="0"/>
      <w:divBdr>
        <w:top w:val="none" w:sz="0" w:space="0" w:color="auto"/>
        <w:left w:val="none" w:sz="0" w:space="0" w:color="auto"/>
        <w:bottom w:val="none" w:sz="0" w:space="0" w:color="auto"/>
        <w:right w:val="none" w:sz="0" w:space="0" w:color="auto"/>
      </w:divBdr>
    </w:div>
    <w:div w:id="1093159843">
      <w:bodyDiv w:val="1"/>
      <w:marLeft w:val="0"/>
      <w:marRight w:val="0"/>
      <w:marTop w:val="0"/>
      <w:marBottom w:val="0"/>
      <w:divBdr>
        <w:top w:val="none" w:sz="0" w:space="0" w:color="auto"/>
        <w:left w:val="none" w:sz="0" w:space="0" w:color="auto"/>
        <w:bottom w:val="none" w:sz="0" w:space="0" w:color="auto"/>
        <w:right w:val="none" w:sz="0" w:space="0" w:color="auto"/>
      </w:divBdr>
    </w:div>
    <w:div w:id="1093279553">
      <w:bodyDiv w:val="1"/>
      <w:marLeft w:val="0"/>
      <w:marRight w:val="0"/>
      <w:marTop w:val="0"/>
      <w:marBottom w:val="0"/>
      <w:divBdr>
        <w:top w:val="none" w:sz="0" w:space="0" w:color="auto"/>
        <w:left w:val="none" w:sz="0" w:space="0" w:color="auto"/>
        <w:bottom w:val="none" w:sz="0" w:space="0" w:color="auto"/>
        <w:right w:val="none" w:sz="0" w:space="0" w:color="auto"/>
      </w:divBdr>
    </w:div>
    <w:div w:id="1093283247">
      <w:bodyDiv w:val="1"/>
      <w:marLeft w:val="0"/>
      <w:marRight w:val="0"/>
      <w:marTop w:val="0"/>
      <w:marBottom w:val="0"/>
      <w:divBdr>
        <w:top w:val="none" w:sz="0" w:space="0" w:color="auto"/>
        <w:left w:val="none" w:sz="0" w:space="0" w:color="auto"/>
        <w:bottom w:val="none" w:sz="0" w:space="0" w:color="auto"/>
        <w:right w:val="none" w:sz="0" w:space="0" w:color="auto"/>
      </w:divBdr>
    </w:div>
    <w:div w:id="1093286134">
      <w:bodyDiv w:val="1"/>
      <w:marLeft w:val="0"/>
      <w:marRight w:val="0"/>
      <w:marTop w:val="0"/>
      <w:marBottom w:val="0"/>
      <w:divBdr>
        <w:top w:val="none" w:sz="0" w:space="0" w:color="auto"/>
        <w:left w:val="none" w:sz="0" w:space="0" w:color="auto"/>
        <w:bottom w:val="none" w:sz="0" w:space="0" w:color="auto"/>
        <w:right w:val="none" w:sz="0" w:space="0" w:color="auto"/>
      </w:divBdr>
    </w:div>
    <w:div w:id="1093403869">
      <w:bodyDiv w:val="1"/>
      <w:marLeft w:val="0"/>
      <w:marRight w:val="0"/>
      <w:marTop w:val="0"/>
      <w:marBottom w:val="0"/>
      <w:divBdr>
        <w:top w:val="none" w:sz="0" w:space="0" w:color="auto"/>
        <w:left w:val="none" w:sz="0" w:space="0" w:color="auto"/>
        <w:bottom w:val="none" w:sz="0" w:space="0" w:color="auto"/>
        <w:right w:val="none" w:sz="0" w:space="0" w:color="auto"/>
      </w:divBdr>
    </w:div>
    <w:div w:id="1093428395">
      <w:bodyDiv w:val="1"/>
      <w:marLeft w:val="0"/>
      <w:marRight w:val="0"/>
      <w:marTop w:val="0"/>
      <w:marBottom w:val="0"/>
      <w:divBdr>
        <w:top w:val="none" w:sz="0" w:space="0" w:color="auto"/>
        <w:left w:val="none" w:sz="0" w:space="0" w:color="auto"/>
        <w:bottom w:val="none" w:sz="0" w:space="0" w:color="auto"/>
        <w:right w:val="none" w:sz="0" w:space="0" w:color="auto"/>
      </w:divBdr>
    </w:div>
    <w:div w:id="1093627632">
      <w:bodyDiv w:val="1"/>
      <w:marLeft w:val="0"/>
      <w:marRight w:val="0"/>
      <w:marTop w:val="0"/>
      <w:marBottom w:val="0"/>
      <w:divBdr>
        <w:top w:val="none" w:sz="0" w:space="0" w:color="auto"/>
        <w:left w:val="none" w:sz="0" w:space="0" w:color="auto"/>
        <w:bottom w:val="none" w:sz="0" w:space="0" w:color="auto"/>
        <w:right w:val="none" w:sz="0" w:space="0" w:color="auto"/>
      </w:divBdr>
    </w:div>
    <w:div w:id="1093627679">
      <w:bodyDiv w:val="1"/>
      <w:marLeft w:val="0"/>
      <w:marRight w:val="0"/>
      <w:marTop w:val="0"/>
      <w:marBottom w:val="0"/>
      <w:divBdr>
        <w:top w:val="none" w:sz="0" w:space="0" w:color="auto"/>
        <w:left w:val="none" w:sz="0" w:space="0" w:color="auto"/>
        <w:bottom w:val="none" w:sz="0" w:space="0" w:color="auto"/>
        <w:right w:val="none" w:sz="0" w:space="0" w:color="auto"/>
      </w:divBdr>
    </w:div>
    <w:div w:id="1093631234">
      <w:bodyDiv w:val="1"/>
      <w:marLeft w:val="0"/>
      <w:marRight w:val="0"/>
      <w:marTop w:val="0"/>
      <w:marBottom w:val="0"/>
      <w:divBdr>
        <w:top w:val="none" w:sz="0" w:space="0" w:color="auto"/>
        <w:left w:val="none" w:sz="0" w:space="0" w:color="auto"/>
        <w:bottom w:val="none" w:sz="0" w:space="0" w:color="auto"/>
        <w:right w:val="none" w:sz="0" w:space="0" w:color="auto"/>
      </w:divBdr>
    </w:div>
    <w:div w:id="1093815759">
      <w:bodyDiv w:val="1"/>
      <w:marLeft w:val="0"/>
      <w:marRight w:val="0"/>
      <w:marTop w:val="0"/>
      <w:marBottom w:val="0"/>
      <w:divBdr>
        <w:top w:val="none" w:sz="0" w:space="0" w:color="auto"/>
        <w:left w:val="none" w:sz="0" w:space="0" w:color="auto"/>
        <w:bottom w:val="none" w:sz="0" w:space="0" w:color="auto"/>
        <w:right w:val="none" w:sz="0" w:space="0" w:color="auto"/>
      </w:divBdr>
    </w:div>
    <w:div w:id="1093890887">
      <w:bodyDiv w:val="1"/>
      <w:marLeft w:val="0"/>
      <w:marRight w:val="0"/>
      <w:marTop w:val="0"/>
      <w:marBottom w:val="0"/>
      <w:divBdr>
        <w:top w:val="none" w:sz="0" w:space="0" w:color="auto"/>
        <w:left w:val="none" w:sz="0" w:space="0" w:color="auto"/>
        <w:bottom w:val="none" w:sz="0" w:space="0" w:color="auto"/>
        <w:right w:val="none" w:sz="0" w:space="0" w:color="auto"/>
      </w:divBdr>
    </w:div>
    <w:div w:id="1094206423">
      <w:bodyDiv w:val="1"/>
      <w:marLeft w:val="0"/>
      <w:marRight w:val="0"/>
      <w:marTop w:val="0"/>
      <w:marBottom w:val="0"/>
      <w:divBdr>
        <w:top w:val="none" w:sz="0" w:space="0" w:color="auto"/>
        <w:left w:val="none" w:sz="0" w:space="0" w:color="auto"/>
        <w:bottom w:val="none" w:sz="0" w:space="0" w:color="auto"/>
        <w:right w:val="none" w:sz="0" w:space="0" w:color="auto"/>
      </w:divBdr>
    </w:div>
    <w:div w:id="1094278651">
      <w:bodyDiv w:val="1"/>
      <w:marLeft w:val="0"/>
      <w:marRight w:val="0"/>
      <w:marTop w:val="0"/>
      <w:marBottom w:val="0"/>
      <w:divBdr>
        <w:top w:val="none" w:sz="0" w:space="0" w:color="auto"/>
        <w:left w:val="none" w:sz="0" w:space="0" w:color="auto"/>
        <w:bottom w:val="none" w:sz="0" w:space="0" w:color="auto"/>
        <w:right w:val="none" w:sz="0" w:space="0" w:color="auto"/>
      </w:divBdr>
    </w:div>
    <w:div w:id="1094285289">
      <w:bodyDiv w:val="1"/>
      <w:marLeft w:val="0"/>
      <w:marRight w:val="0"/>
      <w:marTop w:val="0"/>
      <w:marBottom w:val="0"/>
      <w:divBdr>
        <w:top w:val="none" w:sz="0" w:space="0" w:color="auto"/>
        <w:left w:val="none" w:sz="0" w:space="0" w:color="auto"/>
        <w:bottom w:val="none" w:sz="0" w:space="0" w:color="auto"/>
        <w:right w:val="none" w:sz="0" w:space="0" w:color="auto"/>
      </w:divBdr>
    </w:div>
    <w:div w:id="1094321796">
      <w:bodyDiv w:val="1"/>
      <w:marLeft w:val="0"/>
      <w:marRight w:val="0"/>
      <w:marTop w:val="0"/>
      <w:marBottom w:val="0"/>
      <w:divBdr>
        <w:top w:val="none" w:sz="0" w:space="0" w:color="auto"/>
        <w:left w:val="none" w:sz="0" w:space="0" w:color="auto"/>
        <w:bottom w:val="none" w:sz="0" w:space="0" w:color="auto"/>
        <w:right w:val="none" w:sz="0" w:space="0" w:color="auto"/>
      </w:divBdr>
    </w:div>
    <w:div w:id="1094471382">
      <w:bodyDiv w:val="1"/>
      <w:marLeft w:val="0"/>
      <w:marRight w:val="0"/>
      <w:marTop w:val="0"/>
      <w:marBottom w:val="0"/>
      <w:divBdr>
        <w:top w:val="none" w:sz="0" w:space="0" w:color="auto"/>
        <w:left w:val="none" w:sz="0" w:space="0" w:color="auto"/>
        <w:bottom w:val="none" w:sz="0" w:space="0" w:color="auto"/>
        <w:right w:val="none" w:sz="0" w:space="0" w:color="auto"/>
      </w:divBdr>
    </w:div>
    <w:div w:id="1094474301">
      <w:bodyDiv w:val="1"/>
      <w:marLeft w:val="0"/>
      <w:marRight w:val="0"/>
      <w:marTop w:val="0"/>
      <w:marBottom w:val="0"/>
      <w:divBdr>
        <w:top w:val="none" w:sz="0" w:space="0" w:color="auto"/>
        <w:left w:val="none" w:sz="0" w:space="0" w:color="auto"/>
        <w:bottom w:val="none" w:sz="0" w:space="0" w:color="auto"/>
        <w:right w:val="none" w:sz="0" w:space="0" w:color="auto"/>
      </w:divBdr>
    </w:div>
    <w:div w:id="1094520539">
      <w:bodyDiv w:val="1"/>
      <w:marLeft w:val="0"/>
      <w:marRight w:val="0"/>
      <w:marTop w:val="0"/>
      <w:marBottom w:val="0"/>
      <w:divBdr>
        <w:top w:val="none" w:sz="0" w:space="0" w:color="auto"/>
        <w:left w:val="none" w:sz="0" w:space="0" w:color="auto"/>
        <w:bottom w:val="none" w:sz="0" w:space="0" w:color="auto"/>
        <w:right w:val="none" w:sz="0" w:space="0" w:color="auto"/>
      </w:divBdr>
    </w:div>
    <w:div w:id="1094588793">
      <w:bodyDiv w:val="1"/>
      <w:marLeft w:val="0"/>
      <w:marRight w:val="0"/>
      <w:marTop w:val="0"/>
      <w:marBottom w:val="0"/>
      <w:divBdr>
        <w:top w:val="none" w:sz="0" w:space="0" w:color="auto"/>
        <w:left w:val="none" w:sz="0" w:space="0" w:color="auto"/>
        <w:bottom w:val="none" w:sz="0" w:space="0" w:color="auto"/>
        <w:right w:val="none" w:sz="0" w:space="0" w:color="auto"/>
      </w:divBdr>
    </w:div>
    <w:div w:id="1094593973">
      <w:bodyDiv w:val="1"/>
      <w:marLeft w:val="0"/>
      <w:marRight w:val="0"/>
      <w:marTop w:val="0"/>
      <w:marBottom w:val="0"/>
      <w:divBdr>
        <w:top w:val="none" w:sz="0" w:space="0" w:color="auto"/>
        <w:left w:val="none" w:sz="0" w:space="0" w:color="auto"/>
        <w:bottom w:val="none" w:sz="0" w:space="0" w:color="auto"/>
        <w:right w:val="none" w:sz="0" w:space="0" w:color="auto"/>
      </w:divBdr>
    </w:div>
    <w:div w:id="1094672879">
      <w:bodyDiv w:val="1"/>
      <w:marLeft w:val="0"/>
      <w:marRight w:val="0"/>
      <w:marTop w:val="0"/>
      <w:marBottom w:val="0"/>
      <w:divBdr>
        <w:top w:val="none" w:sz="0" w:space="0" w:color="auto"/>
        <w:left w:val="none" w:sz="0" w:space="0" w:color="auto"/>
        <w:bottom w:val="none" w:sz="0" w:space="0" w:color="auto"/>
        <w:right w:val="none" w:sz="0" w:space="0" w:color="auto"/>
      </w:divBdr>
    </w:div>
    <w:div w:id="1094785984">
      <w:bodyDiv w:val="1"/>
      <w:marLeft w:val="0"/>
      <w:marRight w:val="0"/>
      <w:marTop w:val="0"/>
      <w:marBottom w:val="0"/>
      <w:divBdr>
        <w:top w:val="none" w:sz="0" w:space="0" w:color="auto"/>
        <w:left w:val="none" w:sz="0" w:space="0" w:color="auto"/>
        <w:bottom w:val="none" w:sz="0" w:space="0" w:color="auto"/>
        <w:right w:val="none" w:sz="0" w:space="0" w:color="auto"/>
      </w:divBdr>
    </w:div>
    <w:div w:id="1094938293">
      <w:bodyDiv w:val="1"/>
      <w:marLeft w:val="0"/>
      <w:marRight w:val="0"/>
      <w:marTop w:val="0"/>
      <w:marBottom w:val="0"/>
      <w:divBdr>
        <w:top w:val="none" w:sz="0" w:space="0" w:color="auto"/>
        <w:left w:val="none" w:sz="0" w:space="0" w:color="auto"/>
        <w:bottom w:val="none" w:sz="0" w:space="0" w:color="auto"/>
        <w:right w:val="none" w:sz="0" w:space="0" w:color="auto"/>
      </w:divBdr>
    </w:div>
    <w:div w:id="1094940475">
      <w:bodyDiv w:val="1"/>
      <w:marLeft w:val="0"/>
      <w:marRight w:val="0"/>
      <w:marTop w:val="0"/>
      <w:marBottom w:val="0"/>
      <w:divBdr>
        <w:top w:val="none" w:sz="0" w:space="0" w:color="auto"/>
        <w:left w:val="none" w:sz="0" w:space="0" w:color="auto"/>
        <w:bottom w:val="none" w:sz="0" w:space="0" w:color="auto"/>
        <w:right w:val="none" w:sz="0" w:space="0" w:color="auto"/>
      </w:divBdr>
    </w:div>
    <w:div w:id="1094941281">
      <w:bodyDiv w:val="1"/>
      <w:marLeft w:val="0"/>
      <w:marRight w:val="0"/>
      <w:marTop w:val="0"/>
      <w:marBottom w:val="0"/>
      <w:divBdr>
        <w:top w:val="none" w:sz="0" w:space="0" w:color="auto"/>
        <w:left w:val="none" w:sz="0" w:space="0" w:color="auto"/>
        <w:bottom w:val="none" w:sz="0" w:space="0" w:color="auto"/>
        <w:right w:val="none" w:sz="0" w:space="0" w:color="auto"/>
      </w:divBdr>
    </w:div>
    <w:div w:id="1094980315">
      <w:bodyDiv w:val="1"/>
      <w:marLeft w:val="0"/>
      <w:marRight w:val="0"/>
      <w:marTop w:val="0"/>
      <w:marBottom w:val="0"/>
      <w:divBdr>
        <w:top w:val="none" w:sz="0" w:space="0" w:color="auto"/>
        <w:left w:val="none" w:sz="0" w:space="0" w:color="auto"/>
        <w:bottom w:val="none" w:sz="0" w:space="0" w:color="auto"/>
        <w:right w:val="none" w:sz="0" w:space="0" w:color="auto"/>
      </w:divBdr>
    </w:div>
    <w:div w:id="1095052669">
      <w:bodyDiv w:val="1"/>
      <w:marLeft w:val="0"/>
      <w:marRight w:val="0"/>
      <w:marTop w:val="0"/>
      <w:marBottom w:val="0"/>
      <w:divBdr>
        <w:top w:val="none" w:sz="0" w:space="0" w:color="auto"/>
        <w:left w:val="none" w:sz="0" w:space="0" w:color="auto"/>
        <w:bottom w:val="none" w:sz="0" w:space="0" w:color="auto"/>
        <w:right w:val="none" w:sz="0" w:space="0" w:color="auto"/>
      </w:divBdr>
    </w:div>
    <w:div w:id="1095058123">
      <w:bodyDiv w:val="1"/>
      <w:marLeft w:val="0"/>
      <w:marRight w:val="0"/>
      <w:marTop w:val="0"/>
      <w:marBottom w:val="0"/>
      <w:divBdr>
        <w:top w:val="none" w:sz="0" w:space="0" w:color="auto"/>
        <w:left w:val="none" w:sz="0" w:space="0" w:color="auto"/>
        <w:bottom w:val="none" w:sz="0" w:space="0" w:color="auto"/>
        <w:right w:val="none" w:sz="0" w:space="0" w:color="auto"/>
      </w:divBdr>
    </w:div>
    <w:div w:id="1095132935">
      <w:bodyDiv w:val="1"/>
      <w:marLeft w:val="0"/>
      <w:marRight w:val="0"/>
      <w:marTop w:val="0"/>
      <w:marBottom w:val="0"/>
      <w:divBdr>
        <w:top w:val="none" w:sz="0" w:space="0" w:color="auto"/>
        <w:left w:val="none" w:sz="0" w:space="0" w:color="auto"/>
        <w:bottom w:val="none" w:sz="0" w:space="0" w:color="auto"/>
        <w:right w:val="none" w:sz="0" w:space="0" w:color="auto"/>
      </w:divBdr>
    </w:div>
    <w:div w:id="1095246070">
      <w:bodyDiv w:val="1"/>
      <w:marLeft w:val="0"/>
      <w:marRight w:val="0"/>
      <w:marTop w:val="0"/>
      <w:marBottom w:val="0"/>
      <w:divBdr>
        <w:top w:val="none" w:sz="0" w:space="0" w:color="auto"/>
        <w:left w:val="none" w:sz="0" w:space="0" w:color="auto"/>
        <w:bottom w:val="none" w:sz="0" w:space="0" w:color="auto"/>
        <w:right w:val="none" w:sz="0" w:space="0" w:color="auto"/>
      </w:divBdr>
    </w:div>
    <w:div w:id="1095369550">
      <w:bodyDiv w:val="1"/>
      <w:marLeft w:val="0"/>
      <w:marRight w:val="0"/>
      <w:marTop w:val="0"/>
      <w:marBottom w:val="0"/>
      <w:divBdr>
        <w:top w:val="none" w:sz="0" w:space="0" w:color="auto"/>
        <w:left w:val="none" w:sz="0" w:space="0" w:color="auto"/>
        <w:bottom w:val="none" w:sz="0" w:space="0" w:color="auto"/>
        <w:right w:val="none" w:sz="0" w:space="0" w:color="auto"/>
      </w:divBdr>
    </w:div>
    <w:div w:id="1095396097">
      <w:bodyDiv w:val="1"/>
      <w:marLeft w:val="0"/>
      <w:marRight w:val="0"/>
      <w:marTop w:val="0"/>
      <w:marBottom w:val="0"/>
      <w:divBdr>
        <w:top w:val="none" w:sz="0" w:space="0" w:color="auto"/>
        <w:left w:val="none" w:sz="0" w:space="0" w:color="auto"/>
        <w:bottom w:val="none" w:sz="0" w:space="0" w:color="auto"/>
        <w:right w:val="none" w:sz="0" w:space="0" w:color="auto"/>
      </w:divBdr>
    </w:div>
    <w:div w:id="1095397540">
      <w:bodyDiv w:val="1"/>
      <w:marLeft w:val="0"/>
      <w:marRight w:val="0"/>
      <w:marTop w:val="0"/>
      <w:marBottom w:val="0"/>
      <w:divBdr>
        <w:top w:val="none" w:sz="0" w:space="0" w:color="auto"/>
        <w:left w:val="none" w:sz="0" w:space="0" w:color="auto"/>
        <w:bottom w:val="none" w:sz="0" w:space="0" w:color="auto"/>
        <w:right w:val="none" w:sz="0" w:space="0" w:color="auto"/>
      </w:divBdr>
    </w:div>
    <w:div w:id="1095400568">
      <w:bodyDiv w:val="1"/>
      <w:marLeft w:val="0"/>
      <w:marRight w:val="0"/>
      <w:marTop w:val="0"/>
      <w:marBottom w:val="0"/>
      <w:divBdr>
        <w:top w:val="none" w:sz="0" w:space="0" w:color="auto"/>
        <w:left w:val="none" w:sz="0" w:space="0" w:color="auto"/>
        <w:bottom w:val="none" w:sz="0" w:space="0" w:color="auto"/>
        <w:right w:val="none" w:sz="0" w:space="0" w:color="auto"/>
      </w:divBdr>
    </w:div>
    <w:div w:id="1095438120">
      <w:bodyDiv w:val="1"/>
      <w:marLeft w:val="0"/>
      <w:marRight w:val="0"/>
      <w:marTop w:val="0"/>
      <w:marBottom w:val="0"/>
      <w:divBdr>
        <w:top w:val="none" w:sz="0" w:space="0" w:color="auto"/>
        <w:left w:val="none" w:sz="0" w:space="0" w:color="auto"/>
        <w:bottom w:val="none" w:sz="0" w:space="0" w:color="auto"/>
        <w:right w:val="none" w:sz="0" w:space="0" w:color="auto"/>
      </w:divBdr>
    </w:div>
    <w:div w:id="1095710205">
      <w:bodyDiv w:val="1"/>
      <w:marLeft w:val="0"/>
      <w:marRight w:val="0"/>
      <w:marTop w:val="0"/>
      <w:marBottom w:val="0"/>
      <w:divBdr>
        <w:top w:val="none" w:sz="0" w:space="0" w:color="auto"/>
        <w:left w:val="none" w:sz="0" w:space="0" w:color="auto"/>
        <w:bottom w:val="none" w:sz="0" w:space="0" w:color="auto"/>
        <w:right w:val="none" w:sz="0" w:space="0" w:color="auto"/>
      </w:divBdr>
    </w:div>
    <w:div w:id="1095901437">
      <w:bodyDiv w:val="1"/>
      <w:marLeft w:val="0"/>
      <w:marRight w:val="0"/>
      <w:marTop w:val="0"/>
      <w:marBottom w:val="0"/>
      <w:divBdr>
        <w:top w:val="none" w:sz="0" w:space="0" w:color="auto"/>
        <w:left w:val="none" w:sz="0" w:space="0" w:color="auto"/>
        <w:bottom w:val="none" w:sz="0" w:space="0" w:color="auto"/>
        <w:right w:val="none" w:sz="0" w:space="0" w:color="auto"/>
      </w:divBdr>
    </w:div>
    <w:div w:id="1095903028">
      <w:bodyDiv w:val="1"/>
      <w:marLeft w:val="0"/>
      <w:marRight w:val="0"/>
      <w:marTop w:val="0"/>
      <w:marBottom w:val="0"/>
      <w:divBdr>
        <w:top w:val="none" w:sz="0" w:space="0" w:color="auto"/>
        <w:left w:val="none" w:sz="0" w:space="0" w:color="auto"/>
        <w:bottom w:val="none" w:sz="0" w:space="0" w:color="auto"/>
        <w:right w:val="none" w:sz="0" w:space="0" w:color="auto"/>
      </w:divBdr>
    </w:div>
    <w:div w:id="1096175957">
      <w:bodyDiv w:val="1"/>
      <w:marLeft w:val="0"/>
      <w:marRight w:val="0"/>
      <w:marTop w:val="0"/>
      <w:marBottom w:val="0"/>
      <w:divBdr>
        <w:top w:val="none" w:sz="0" w:space="0" w:color="auto"/>
        <w:left w:val="none" w:sz="0" w:space="0" w:color="auto"/>
        <w:bottom w:val="none" w:sz="0" w:space="0" w:color="auto"/>
        <w:right w:val="none" w:sz="0" w:space="0" w:color="auto"/>
      </w:divBdr>
    </w:div>
    <w:div w:id="1096246735">
      <w:bodyDiv w:val="1"/>
      <w:marLeft w:val="0"/>
      <w:marRight w:val="0"/>
      <w:marTop w:val="0"/>
      <w:marBottom w:val="0"/>
      <w:divBdr>
        <w:top w:val="none" w:sz="0" w:space="0" w:color="auto"/>
        <w:left w:val="none" w:sz="0" w:space="0" w:color="auto"/>
        <w:bottom w:val="none" w:sz="0" w:space="0" w:color="auto"/>
        <w:right w:val="none" w:sz="0" w:space="0" w:color="auto"/>
      </w:divBdr>
    </w:div>
    <w:div w:id="1096318806">
      <w:bodyDiv w:val="1"/>
      <w:marLeft w:val="0"/>
      <w:marRight w:val="0"/>
      <w:marTop w:val="0"/>
      <w:marBottom w:val="0"/>
      <w:divBdr>
        <w:top w:val="none" w:sz="0" w:space="0" w:color="auto"/>
        <w:left w:val="none" w:sz="0" w:space="0" w:color="auto"/>
        <w:bottom w:val="none" w:sz="0" w:space="0" w:color="auto"/>
        <w:right w:val="none" w:sz="0" w:space="0" w:color="auto"/>
      </w:divBdr>
    </w:div>
    <w:div w:id="1096441024">
      <w:bodyDiv w:val="1"/>
      <w:marLeft w:val="0"/>
      <w:marRight w:val="0"/>
      <w:marTop w:val="0"/>
      <w:marBottom w:val="0"/>
      <w:divBdr>
        <w:top w:val="none" w:sz="0" w:space="0" w:color="auto"/>
        <w:left w:val="none" w:sz="0" w:space="0" w:color="auto"/>
        <w:bottom w:val="none" w:sz="0" w:space="0" w:color="auto"/>
        <w:right w:val="none" w:sz="0" w:space="0" w:color="auto"/>
      </w:divBdr>
    </w:div>
    <w:div w:id="1096443297">
      <w:bodyDiv w:val="1"/>
      <w:marLeft w:val="0"/>
      <w:marRight w:val="0"/>
      <w:marTop w:val="0"/>
      <w:marBottom w:val="0"/>
      <w:divBdr>
        <w:top w:val="none" w:sz="0" w:space="0" w:color="auto"/>
        <w:left w:val="none" w:sz="0" w:space="0" w:color="auto"/>
        <w:bottom w:val="none" w:sz="0" w:space="0" w:color="auto"/>
        <w:right w:val="none" w:sz="0" w:space="0" w:color="auto"/>
      </w:divBdr>
    </w:div>
    <w:div w:id="1096705347">
      <w:bodyDiv w:val="1"/>
      <w:marLeft w:val="0"/>
      <w:marRight w:val="0"/>
      <w:marTop w:val="0"/>
      <w:marBottom w:val="0"/>
      <w:divBdr>
        <w:top w:val="none" w:sz="0" w:space="0" w:color="auto"/>
        <w:left w:val="none" w:sz="0" w:space="0" w:color="auto"/>
        <w:bottom w:val="none" w:sz="0" w:space="0" w:color="auto"/>
        <w:right w:val="none" w:sz="0" w:space="0" w:color="auto"/>
      </w:divBdr>
    </w:div>
    <w:div w:id="1096711971">
      <w:bodyDiv w:val="1"/>
      <w:marLeft w:val="0"/>
      <w:marRight w:val="0"/>
      <w:marTop w:val="0"/>
      <w:marBottom w:val="0"/>
      <w:divBdr>
        <w:top w:val="none" w:sz="0" w:space="0" w:color="auto"/>
        <w:left w:val="none" w:sz="0" w:space="0" w:color="auto"/>
        <w:bottom w:val="none" w:sz="0" w:space="0" w:color="auto"/>
        <w:right w:val="none" w:sz="0" w:space="0" w:color="auto"/>
      </w:divBdr>
    </w:div>
    <w:div w:id="1096749608">
      <w:bodyDiv w:val="1"/>
      <w:marLeft w:val="0"/>
      <w:marRight w:val="0"/>
      <w:marTop w:val="0"/>
      <w:marBottom w:val="0"/>
      <w:divBdr>
        <w:top w:val="none" w:sz="0" w:space="0" w:color="auto"/>
        <w:left w:val="none" w:sz="0" w:space="0" w:color="auto"/>
        <w:bottom w:val="none" w:sz="0" w:space="0" w:color="auto"/>
        <w:right w:val="none" w:sz="0" w:space="0" w:color="auto"/>
      </w:divBdr>
    </w:div>
    <w:div w:id="1096751928">
      <w:bodyDiv w:val="1"/>
      <w:marLeft w:val="0"/>
      <w:marRight w:val="0"/>
      <w:marTop w:val="0"/>
      <w:marBottom w:val="0"/>
      <w:divBdr>
        <w:top w:val="none" w:sz="0" w:space="0" w:color="auto"/>
        <w:left w:val="none" w:sz="0" w:space="0" w:color="auto"/>
        <w:bottom w:val="none" w:sz="0" w:space="0" w:color="auto"/>
        <w:right w:val="none" w:sz="0" w:space="0" w:color="auto"/>
      </w:divBdr>
    </w:div>
    <w:div w:id="1096950161">
      <w:bodyDiv w:val="1"/>
      <w:marLeft w:val="0"/>
      <w:marRight w:val="0"/>
      <w:marTop w:val="0"/>
      <w:marBottom w:val="0"/>
      <w:divBdr>
        <w:top w:val="none" w:sz="0" w:space="0" w:color="auto"/>
        <w:left w:val="none" w:sz="0" w:space="0" w:color="auto"/>
        <w:bottom w:val="none" w:sz="0" w:space="0" w:color="auto"/>
        <w:right w:val="none" w:sz="0" w:space="0" w:color="auto"/>
      </w:divBdr>
    </w:div>
    <w:div w:id="1097017492">
      <w:bodyDiv w:val="1"/>
      <w:marLeft w:val="0"/>
      <w:marRight w:val="0"/>
      <w:marTop w:val="0"/>
      <w:marBottom w:val="0"/>
      <w:divBdr>
        <w:top w:val="none" w:sz="0" w:space="0" w:color="auto"/>
        <w:left w:val="none" w:sz="0" w:space="0" w:color="auto"/>
        <w:bottom w:val="none" w:sz="0" w:space="0" w:color="auto"/>
        <w:right w:val="none" w:sz="0" w:space="0" w:color="auto"/>
      </w:divBdr>
    </w:div>
    <w:div w:id="1097022175">
      <w:bodyDiv w:val="1"/>
      <w:marLeft w:val="0"/>
      <w:marRight w:val="0"/>
      <w:marTop w:val="0"/>
      <w:marBottom w:val="0"/>
      <w:divBdr>
        <w:top w:val="none" w:sz="0" w:space="0" w:color="auto"/>
        <w:left w:val="none" w:sz="0" w:space="0" w:color="auto"/>
        <w:bottom w:val="none" w:sz="0" w:space="0" w:color="auto"/>
        <w:right w:val="none" w:sz="0" w:space="0" w:color="auto"/>
      </w:divBdr>
    </w:div>
    <w:div w:id="1097096315">
      <w:bodyDiv w:val="1"/>
      <w:marLeft w:val="0"/>
      <w:marRight w:val="0"/>
      <w:marTop w:val="0"/>
      <w:marBottom w:val="0"/>
      <w:divBdr>
        <w:top w:val="none" w:sz="0" w:space="0" w:color="auto"/>
        <w:left w:val="none" w:sz="0" w:space="0" w:color="auto"/>
        <w:bottom w:val="none" w:sz="0" w:space="0" w:color="auto"/>
        <w:right w:val="none" w:sz="0" w:space="0" w:color="auto"/>
      </w:divBdr>
    </w:div>
    <w:div w:id="1097168310">
      <w:bodyDiv w:val="1"/>
      <w:marLeft w:val="0"/>
      <w:marRight w:val="0"/>
      <w:marTop w:val="0"/>
      <w:marBottom w:val="0"/>
      <w:divBdr>
        <w:top w:val="none" w:sz="0" w:space="0" w:color="auto"/>
        <w:left w:val="none" w:sz="0" w:space="0" w:color="auto"/>
        <w:bottom w:val="none" w:sz="0" w:space="0" w:color="auto"/>
        <w:right w:val="none" w:sz="0" w:space="0" w:color="auto"/>
      </w:divBdr>
    </w:div>
    <w:div w:id="1097292706">
      <w:bodyDiv w:val="1"/>
      <w:marLeft w:val="0"/>
      <w:marRight w:val="0"/>
      <w:marTop w:val="0"/>
      <w:marBottom w:val="0"/>
      <w:divBdr>
        <w:top w:val="none" w:sz="0" w:space="0" w:color="auto"/>
        <w:left w:val="none" w:sz="0" w:space="0" w:color="auto"/>
        <w:bottom w:val="none" w:sz="0" w:space="0" w:color="auto"/>
        <w:right w:val="none" w:sz="0" w:space="0" w:color="auto"/>
      </w:divBdr>
    </w:div>
    <w:div w:id="1097403431">
      <w:bodyDiv w:val="1"/>
      <w:marLeft w:val="0"/>
      <w:marRight w:val="0"/>
      <w:marTop w:val="0"/>
      <w:marBottom w:val="0"/>
      <w:divBdr>
        <w:top w:val="none" w:sz="0" w:space="0" w:color="auto"/>
        <w:left w:val="none" w:sz="0" w:space="0" w:color="auto"/>
        <w:bottom w:val="none" w:sz="0" w:space="0" w:color="auto"/>
        <w:right w:val="none" w:sz="0" w:space="0" w:color="auto"/>
      </w:divBdr>
    </w:div>
    <w:div w:id="1097407638">
      <w:bodyDiv w:val="1"/>
      <w:marLeft w:val="0"/>
      <w:marRight w:val="0"/>
      <w:marTop w:val="0"/>
      <w:marBottom w:val="0"/>
      <w:divBdr>
        <w:top w:val="none" w:sz="0" w:space="0" w:color="auto"/>
        <w:left w:val="none" w:sz="0" w:space="0" w:color="auto"/>
        <w:bottom w:val="none" w:sz="0" w:space="0" w:color="auto"/>
        <w:right w:val="none" w:sz="0" w:space="0" w:color="auto"/>
      </w:divBdr>
    </w:div>
    <w:div w:id="1097480632">
      <w:bodyDiv w:val="1"/>
      <w:marLeft w:val="0"/>
      <w:marRight w:val="0"/>
      <w:marTop w:val="0"/>
      <w:marBottom w:val="0"/>
      <w:divBdr>
        <w:top w:val="none" w:sz="0" w:space="0" w:color="auto"/>
        <w:left w:val="none" w:sz="0" w:space="0" w:color="auto"/>
        <w:bottom w:val="none" w:sz="0" w:space="0" w:color="auto"/>
        <w:right w:val="none" w:sz="0" w:space="0" w:color="auto"/>
      </w:divBdr>
    </w:div>
    <w:div w:id="1097678340">
      <w:bodyDiv w:val="1"/>
      <w:marLeft w:val="0"/>
      <w:marRight w:val="0"/>
      <w:marTop w:val="0"/>
      <w:marBottom w:val="0"/>
      <w:divBdr>
        <w:top w:val="none" w:sz="0" w:space="0" w:color="auto"/>
        <w:left w:val="none" w:sz="0" w:space="0" w:color="auto"/>
        <w:bottom w:val="none" w:sz="0" w:space="0" w:color="auto"/>
        <w:right w:val="none" w:sz="0" w:space="0" w:color="auto"/>
      </w:divBdr>
    </w:div>
    <w:div w:id="1097870333">
      <w:bodyDiv w:val="1"/>
      <w:marLeft w:val="0"/>
      <w:marRight w:val="0"/>
      <w:marTop w:val="0"/>
      <w:marBottom w:val="0"/>
      <w:divBdr>
        <w:top w:val="none" w:sz="0" w:space="0" w:color="auto"/>
        <w:left w:val="none" w:sz="0" w:space="0" w:color="auto"/>
        <w:bottom w:val="none" w:sz="0" w:space="0" w:color="auto"/>
        <w:right w:val="none" w:sz="0" w:space="0" w:color="auto"/>
      </w:divBdr>
    </w:div>
    <w:div w:id="1097870688">
      <w:bodyDiv w:val="1"/>
      <w:marLeft w:val="0"/>
      <w:marRight w:val="0"/>
      <w:marTop w:val="0"/>
      <w:marBottom w:val="0"/>
      <w:divBdr>
        <w:top w:val="none" w:sz="0" w:space="0" w:color="auto"/>
        <w:left w:val="none" w:sz="0" w:space="0" w:color="auto"/>
        <w:bottom w:val="none" w:sz="0" w:space="0" w:color="auto"/>
        <w:right w:val="none" w:sz="0" w:space="0" w:color="auto"/>
      </w:divBdr>
    </w:div>
    <w:div w:id="1098060937">
      <w:bodyDiv w:val="1"/>
      <w:marLeft w:val="0"/>
      <w:marRight w:val="0"/>
      <w:marTop w:val="0"/>
      <w:marBottom w:val="0"/>
      <w:divBdr>
        <w:top w:val="none" w:sz="0" w:space="0" w:color="auto"/>
        <w:left w:val="none" w:sz="0" w:space="0" w:color="auto"/>
        <w:bottom w:val="none" w:sz="0" w:space="0" w:color="auto"/>
        <w:right w:val="none" w:sz="0" w:space="0" w:color="auto"/>
      </w:divBdr>
    </w:div>
    <w:div w:id="1098136915">
      <w:bodyDiv w:val="1"/>
      <w:marLeft w:val="0"/>
      <w:marRight w:val="0"/>
      <w:marTop w:val="0"/>
      <w:marBottom w:val="0"/>
      <w:divBdr>
        <w:top w:val="none" w:sz="0" w:space="0" w:color="auto"/>
        <w:left w:val="none" w:sz="0" w:space="0" w:color="auto"/>
        <w:bottom w:val="none" w:sz="0" w:space="0" w:color="auto"/>
        <w:right w:val="none" w:sz="0" w:space="0" w:color="auto"/>
      </w:divBdr>
    </w:div>
    <w:div w:id="1098138094">
      <w:bodyDiv w:val="1"/>
      <w:marLeft w:val="0"/>
      <w:marRight w:val="0"/>
      <w:marTop w:val="0"/>
      <w:marBottom w:val="0"/>
      <w:divBdr>
        <w:top w:val="none" w:sz="0" w:space="0" w:color="auto"/>
        <w:left w:val="none" w:sz="0" w:space="0" w:color="auto"/>
        <w:bottom w:val="none" w:sz="0" w:space="0" w:color="auto"/>
        <w:right w:val="none" w:sz="0" w:space="0" w:color="auto"/>
      </w:divBdr>
    </w:div>
    <w:div w:id="1098216114">
      <w:bodyDiv w:val="1"/>
      <w:marLeft w:val="0"/>
      <w:marRight w:val="0"/>
      <w:marTop w:val="0"/>
      <w:marBottom w:val="0"/>
      <w:divBdr>
        <w:top w:val="none" w:sz="0" w:space="0" w:color="auto"/>
        <w:left w:val="none" w:sz="0" w:space="0" w:color="auto"/>
        <w:bottom w:val="none" w:sz="0" w:space="0" w:color="auto"/>
        <w:right w:val="none" w:sz="0" w:space="0" w:color="auto"/>
      </w:divBdr>
    </w:div>
    <w:div w:id="1098284877">
      <w:bodyDiv w:val="1"/>
      <w:marLeft w:val="0"/>
      <w:marRight w:val="0"/>
      <w:marTop w:val="0"/>
      <w:marBottom w:val="0"/>
      <w:divBdr>
        <w:top w:val="none" w:sz="0" w:space="0" w:color="auto"/>
        <w:left w:val="none" w:sz="0" w:space="0" w:color="auto"/>
        <w:bottom w:val="none" w:sz="0" w:space="0" w:color="auto"/>
        <w:right w:val="none" w:sz="0" w:space="0" w:color="auto"/>
      </w:divBdr>
    </w:div>
    <w:div w:id="1098524333">
      <w:bodyDiv w:val="1"/>
      <w:marLeft w:val="0"/>
      <w:marRight w:val="0"/>
      <w:marTop w:val="0"/>
      <w:marBottom w:val="0"/>
      <w:divBdr>
        <w:top w:val="none" w:sz="0" w:space="0" w:color="auto"/>
        <w:left w:val="none" w:sz="0" w:space="0" w:color="auto"/>
        <w:bottom w:val="none" w:sz="0" w:space="0" w:color="auto"/>
        <w:right w:val="none" w:sz="0" w:space="0" w:color="auto"/>
      </w:divBdr>
    </w:div>
    <w:div w:id="1098603751">
      <w:bodyDiv w:val="1"/>
      <w:marLeft w:val="0"/>
      <w:marRight w:val="0"/>
      <w:marTop w:val="0"/>
      <w:marBottom w:val="0"/>
      <w:divBdr>
        <w:top w:val="none" w:sz="0" w:space="0" w:color="auto"/>
        <w:left w:val="none" w:sz="0" w:space="0" w:color="auto"/>
        <w:bottom w:val="none" w:sz="0" w:space="0" w:color="auto"/>
        <w:right w:val="none" w:sz="0" w:space="0" w:color="auto"/>
      </w:divBdr>
    </w:div>
    <w:div w:id="1098713818">
      <w:bodyDiv w:val="1"/>
      <w:marLeft w:val="0"/>
      <w:marRight w:val="0"/>
      <w:marTop w:val="0"/>
      <w:marBottom w:val="0"/>
      <w:divBdr>
        <w:top w:val="none" w:sz="0" w:space="0" w:color="auto"/>
        <w:left w:val="none" w:sz="0" w:space="0" w:color="auto"/>
        <w:bottom w:val="none" w:sz="0" w:space="0" w:color="auto"/>
        <w:right w:val="none" w:sz="0" w:space="0" w:color="auto"/>
      </w:divBdr>
    </w:div>
    <w:div w:id="1098788559">
      <w:bodyDiv w:val="1"/>
      <w:marLeft w:val="0"/>
      <w:marRight w:val="0"/>
      <w:marTop w:val="0"/>
      <w:marBottom w:val="0"/>
      <w:divBdr>
        <w:top w:val="none" w:sz="0" w:space="0" w:color="auto"/>
        <w:left w:val="none" w:sz="0" w:space="0" w:color="auto"/>
        <w:bottom w:val="none" w:sz="0" w:space="0" w:color="auto"/>
        <w:right w:val="none" w:sz="0" w:space="0" w:color="auto"/>
      </w:divBdr>
    </w:div>
    <w:div w:id="1098790791">
      <w:bodyDiv w:val="1"/>
      <w:marLeft w:val="0"/>
      <w:marRight w:val="0"/>
      <w:marTop w:val="0"/>
      <w:marBottom w:val="0"/>
      <w:divBdr>
        <w:top w:val="none" w:sz="0" w:space="0" w:color="auto"/>
        <w:left w:val="none" w:sz="0" w:space="0" w:color="auto"/>
        <w:bottom w:val="none" w:sz="0" w:space="0" w:color="auto"/>
        <w:right w:val="none" w:sz="0" w:space="0" w:color="auto"/>
      </w:divBdr>
    </w:div>
    <w:div w:id="1098872389">
      <w:bodyDiv w:val="1"/>
      <w:marLeft w:val="0"/>
      <w:marRight w:val="0"/>
      <w:marTop w:val="0"/>
      <w:marBottom w:val="0"/>
      <w:divBdr>
        <w:top w:val="none" w:sz="0" w:space="0" w:color="auto"/>
        <w:left w:val="none" w:sz="0" w:space="0" w:color="auto"/>
        <w:bottom w:val="none" w:sz="0" w:space="0" w:color="auto"/>
        <w:right w:val="none" w:sz="0" w:space="0" w:color="auto"/>
      </w:divBdr>
    </w:div>
    <w:div w:id="1098908612">
      <w:bodyDiv w:val="1"/>
      <w:marLeft w:val="0"/>
      <w:marRight w:val="0"/>
      <w:marTop w:val="0"/>
      <w:marBottom w:val="0"/>
      <w:divBdr>
        <w:top w:val="none" w:sz="0" w:space="0" w:color="auto"/>
        <w:left w:val="none" w:sz="0" w:space="0" w:color="auto"/>
        <w:bottom w:val="none" w:sz="0" w:space="0" w:color="auto"/>
        <w:right w:val="none" w:sz="0" w:space="0" w:color="auto"/>
      </w:divBdr>
    </w:div>
    <w:div w:id="1098912597">
      <w:bodyDiv w:val="1"/>
      <w:marLeft w:val="0"/>
      <w:marRight w:val="0"/>
      <w:marTop w:val="0"/>
      <w:marBottom w:val="0"/>
      <w:divBdr>
        <w:top w:val="none" w:sz="0" w:space="0" w:color="auto"/>
        <w:left w:val="none" w:sz="0" w:space="0" w:color="auto"/>
        <w:bottom w:val="none" w:sz="0" w:space="0" w:color="auto"/>
        <w:right w:val="none" w:sz="0" w:space="0" w:color="auto"/>
      </w:divBdr>
    </w:div>
    <w:div w:id="1098983255">
      <w:bodyDiv w:val="1"/>
      <w:marLeft w:val="0"/>
      <w:marRight w:val="0"/>
      <w:marTop w:val="0"/>
      <w:marBottom w:val="0"/>
      <w:divBdr>
        <w:top w:val="none" w:sz="0" w:space="0" w:color="auto"/>
        <w:left w:val="none" w:sz="0" w:space="0" w:color="auto"/>
        <w:bottom w:val="none" w:sz="0" w:space="0" w:color="auto"/>
        <w:right w:val="none" w:sz="0" w:space="0" w:color="auto"/>
      </w:divBdr>
    </w:div>
    <w:div w:id="1099256068">
      <w:bodyDiv w:val="1"/>
      <w:marLeft w:val="0"/>
      <w:marRight w:val="0"/>
      <w:marTop w:val="0"/>
      <w:marBottom w:val="0"/>
      <w:divBdr>
        <w:top w:val="none" w:sz="0" w:space="0" w:color="auto"/>
        <w:left w:val="none" w:sz="0" w:space="0" w:color="auto"/>
        <w:bottom w:val="none" w:sz="0" w:space="0" w:color="auto"/>
        <w:right w:val="none" w:sz="0" w:space="0" w:color="auto"/>
      </w:divBdr>
    </w:div>
    <w:div w:id="1099368216">
      <w:bodyDiv w:val="1"/>
      <w:marLeft w:val="0"/>
      <w:marRight w:val="0"/>
      <w:marTop w:val="0"/>
      <w:marBottom w:val="0"/>
      <w:divBdr>
        <w:top w:val="none" w:sz="0" w:space="0" w:color="auto"/>
        <w:left w:val="none" w:sz="0" w:space="0" w:color="auto"/>
        <w:bottom w:val="none" w:sz="0" w:space="0" w:color="auto"/>
        <w:right w:val="none" w:sz="0" w:space="0" w:color="auto"/>
      </w:divBdr>
    </w:div>
    <w:div w:id="1099446942">
      <w:bodyDiv w:val="1"/>
      <w:marLeft w:val="0"/>
      <w:marRight w:val="0"/>
      <w:marTop w:val="0"/>
      <w:marBottom w:val="0"/>
      <w:divBdr>
        <w:top w:val="none" w:sz="0" w:space="0" w:color="auto"/>
        <w:left w:val="none" w:sz="0" w:space="0" w:color="auto"/>
        <w:bottom w:val="none" w:sz="0" w:space="0" w:color="auto"/>
        <w:right w:val="none" w:sz="0" w:space="0" w:color="auto"/>
      </w:divBdr>
    </w:div>
    <w:div w:id="1099447329">
      <w:bodyDiv w:val="1"/>
      <w:marLeft w:val="0"/>
      <w:marRight w:val="0"/>
      <w:marTop w:val="0"/>
      <w:marBottom w:val="0"/>
      <w:divBdr>
        <w:top w:val="none" w:sz="0" w:space="0" w:color="auto"/>
        <w:left w:val="none" w:sz="0" w:space="0" w:color="auto"/>
        <w:bottom w:val="none" w:sz="0" w:space="0" w:color="auto"/>
        <w:right w:val="none" w:sz="0" w:space="0" w:color="auto"/>
      </w:divBdr>
    </w:div>
    <w:div w:id="1099524075">
      <w:bodyDiv w:val="1"/>
      <w:marLeft w:val="0"/>
      <w:marRight w:val="0"/>
      <w:marTop w:val="0"/>
      <w:marBottom w:val="0"/>
      <w:divBdr>
        <w:top w:val="none" w:sz="0" w:space="0" w:color="auto"/>
        <w:left w:val="none" w:sz="0" w:space="0" w:color="auto"/>
        <w:bottom w:val="none" w:sz="0" w:space="0" w:color="auto"/>
        <w:right w:val="none" w:sz="0" w:space="0" w:color="auto"/>
      </w:divBdr>
    </w:div>
    <w:div w:id="1099528142">
      <w:bodyDiv w:val="1"/>
      <w:marLeft w:val="0"/>
      <w:marRight w:val="0"/>
      <w:marTop w:val="0"/>
      <w:marBottom w:val="0"/>
      <w:divBdr>
        <w:top w:val="none" w:sz="0" w:space="0" w:color="auto"/>
        <w:left w:val="none" w:sz="0" w:space="0" w:color="auto"/>
        <w:bottom w:val="none" w:sz="0" w:space="0" w:color="auto"/>
        <w:right w:val="none" w:sz="0" w:space="0" w:color="auto"/>
      </w:divBdr>
    </w:div>
    <w:div w:id="1099638969">
      <w:bodyDiv w:val="1"/>
      <w:marLeft w:val="0"/>
      <w:marRight w:val="0"/>
      <w:marTop w:val="0"/>
      <w:marBottom w:val="0"/>
      <w:divBdr>
        <w:top w:val="none" w:sz="0" w:space="0" w:color="auto"/>
        <w:left w:val="none" w:sz="0" w:space="0" w:color="auto"/>
        <w:bottom w:val="none" w:sz="0" w:space="0" w:color="auto"/>
        <w:right w:val="none" w:sz="0" w:space="0" w:color="auto"/>
      </w:divBdr>
    </w:div>
    <w:div w:id="1099832048">
      <w:bodyDiv w:val="1"/>
      <w:marLeft w:val="0"/>
      <w:marRight w:val="0"/>
      <w:marTop w:val="0"/>
      <w:marBottom w:val="0"/>
      <w:divBdr>
        <w:top w:val="none" w:sz="0" w:space="0" w:color="auto"/>
        <w:left w:val="none" w:sz="0" w:space="0" w:color="auto"/>
        <w:bottom w:val="none" w:sz="0" w:space="0" w:color="auto"/>
        <w:right w:val="none" w:sz="0" w:space="0" w:color="auto"/>
      </w:divBdr>
    </w:div>
    <w:div w:id="1099911779">
      <w:bodyDiv w:val="1"/>
      <w:marLeft w:val="0"/>
      <w:marRight w:val="0"/>
      <w:marTop w:val="0"/>
      <w:marBottom w:val="0"/>
      <w:divBdr>
        <w:top w:val="none" w:sz="0" w:space="0" w:color="auto"/>
        <w:left w:val="none" w:sz="0" w:space="0" w:color="auto"/>
        <w:bottom w:val="none" w:sz="0" w:space="0" w:color="auto"/>
        <w:right w:val="none" w:sz="0" w:space="0" w:color="auto"/>
      </w:divBdr>
    </w:div>
    <w:div w:id="1100103111">
      <w:bodyDiv w:val="1"/>
      <w:marLeft w:val="0"/>
      <w:marRight w:val="0"/>
      <w:marTop w:val="0"/>
      <w:marBottom w:val="0"/>
      <w:divBdr>
        <w:top w:val="none" w:sz="0" w:space="0" w:color="auto"/>
        <w:left w:val="none" w:sz="0" w:space="0" w:color="auto"/>
        <w:bottom w:val="none" w:sz="0" w:space="0" w:color="auto"/>
        <w:right w:val="none" w:sz="0" w:space="0" w:color="auto"/>
      </w:divBdr>
    </w:div>
    <w:div w:id="1100177732">
      <w:bodyDiv w:val="1"/>
      <w:marLeft w:val="0"/>
      <w:marRight w:val="0"/>
      <w:marTop w:val="0"/>
      <w:marBottom w:val="0"/>
      <w:divBdr>
        <w:top w:val="none" w:sz="0" w:space="0" w:color="auto"/>
        <w:left w:val="none" w:sz="0" w:space="0" w:color="auto"/>
        <w:bottom w:val="none" w:sz="0" w:space="0" w:color="auto"/>
        <w:right w:val="none" w:sz="0" w:space="0" w:color="auto"/>
      </w:divBdr>
    </w:div>
    <w:div w:id="1100292248">
      <w:bodyDiv w:val="1"/>
      <w:marLeft w:val="0"/>
      <w:marRight w:val="0"/>
      <w:marTop w:val="0"/>
      <w:marBottom w:val="0"/>
      <w:divBdr>
        <w:top w:val="none" w:sz="0" w:space="0" w:color="auto"/>
        <w:left w:val="none" w:sz="0" w:space="0" w:color="auto"/>
        <w:bottom w:val="none" w:sz="0" w:space="0" w:color="auto"/>
        <w:right w:val="none" w:sz="0" w:space="0" w:color="auto"/>
      </w:divBdr>
    </w:div>
    <w:div w:id="1100292462">
      <w:bodyDiv w:val="1"/>
      <w:marLeft w:val="0"/>
      <w:marRight w:val="0"/>
      <w:marTop w:val="0"/>
      <w:marBottom w:val="0"/>
      <w:divBdr>
        <w:top w:val="none" w:sz="0" w:space="0" w:color="auto"/>
        <w:left w:val="none" w:sz="0" w:space="0" w:color="auto"/>
        <w:bottom w:val="none" w:sz="0" w:space="0" w:color="auto"/>
        <w:right w:val="none" w:sz="0" w:space="0" w:color="auto"/>
      </w:divBdr>
    </w:div>
    <w:div w:id="1100300955">
      <w:bodyDiv w:val="1"/>
      <w:marLeft w:val="0"/>
      <w:marRight w:val="0"/>
      <w:marTop w:val="0"/>
      <w:marBottom w:val="0"/>
      <w:divBdr>
        <w:top w:val="none" w:sz="0" w:space="0" w:color="auto"/>
        <w:left w:val="none" w:sz="0" w:space="0" w:color="auto"/>
        <w:bottom w:val="none" w:sz="0" w:space="0" w:color="auto"/>
        <w:right w:val="none" w:sz="0" w:space="0" w:color="auto"/>
      </w:divBdr>
    </w:div>
    <w:div w:id="1100367462">
      <w:bodyDiv w:val="1"/>
      <w:marLeft w:val="0"/>
      <w:marRight w:val="0"/>
      <w:marTop w:val="0"/>
      <w:marBottom w:val="0"/>
      <w:divBdr>
        <w:top w:val="none" w:sz="0" w:space="0" w:color="auto"/>
        <w:left w:val="none" w:sz="0" w:space="0" w:color="auto"/>
        <w:bottom w:val="none" w:sz="0" w:space="0" w:color="auto"/>
        <w:right w:val="none" w:sz="0" w:space="0" w:color="auto"/>
      </w:divBdr>
    </w:div>
    <w:div w:id="1100419660">
      <w:bodyDiv w:val="1"/>
      <w:marLeft w:val="0"/>
      <w:marRight w:val="0"/>
      <w:marTop w:val="0"/>
      <w:marBottom w:val="0"/>
      <w:divBdr>
        <w:top w:val="none" w:sz="0" w:space="0" w:color="auto"/>
        <w:left w:val="none" w:sz="0" w:space="0" w:color="auto"/>
        <w:bottom w:val="none" w:sz="0" w:space="0" w:color="auto"/>
        <w:right w:val="none" w:sz="0" w:space="0" w:color="auto"/>
      </w:divBdr>
    </w:div>
    <w:div w:id="1100493408">
      <w:bodyDiv w:val="1"/>
      <w:marLeft w:val="0"/>
      <w:marRight w:val="0"/>
      <w:marTop w:val="0"/>
      <w:marBottom w:val="0"/>
      <w:divBdr>
        <w:top w:val="none" w:sz="0" w:space="0" w:color="auto"/>
        <w:left w:val="none" w:sz="0" w:space="0" w:color="auto"/>
        <w:bottom w:val="none" w:sz="0" w:space="0" w:color="auto"/>
        <w:right w:val="none" w:sz="0" w:space="0" w:color="auto"/>
      </w:divBdr>
    </w:div>
    <w:div w:id="1100566785">
      <w:bodyDiv w:val="1"/>
      <w:marLeft w:val="0"/>
      <w:marRight w:val="0"/>
      <w:marTop w:val="0"/>
      <w:marBottom w:val="0"/>
      <w:divBdr>
        <w:top w:val="none" w:sz="0" w:space="0" w:color="auto"/>
        <w:left w:val="none" w:sz="0" w:space="0" w:color="auto"/>
        <w:bottom w:val="none" w:sz="0" w:space="0" w:color="auto"/>
        <w:right w:val="none" w:sz="0" w:space="0" w:color="auto"/>
      </w:divBdr>
    </w:div>
    <w:div w:id="1100761217">
      <w:bodyDiv w:val="1"/>
      <w:marLeft w:val="0"/>
      <w:marRight w:val="0"/>
      <w:marTop w:val="0"/>
      <w:marBottom w:val="0"/>
      <w:divBdr>
        <w:top w:val="none" w:sz="0" w:space="0" w:color="auto"/>
        <w:left w:val="none" w:sz="0" w:space="0" w:color="auto"/>
        <w:bottom w:val="none" w:sz="0" w:space="0" w:color="auto"/>
        <w:right w:val="none" w:sz="0" w:space="0" w:color="auto"/>
      </w:divBdr>
    </w:div>
    <w:div w:id="1100881257">
      <w:bodyDiv w:val="1"/>
      <w:marLeft w:val="0"/>
      <w:marRight w:val="0"/>
      <w:marTop w:val="0"/>
      <w:marBottom w:val="0"/>
      <w:divBdr>
        <w:top w:val="none" w:sz="0" w:space="0" w:color="auto"/>
        <w:left w:val="none" w:sz="0" w:space="0" w:color="auto"/>
        <w:bottom w:val="none" w:sz="0" w:space="0" w:color="auto"/>
        <w:right w:val="none" w:sz="0" w:space="0" w:color="auto"/>
      </w:divBdr>
    </w:div>
    <w:div w:id="1101027532">
      <w:bodyDiv w:val="1"/>
      <w:marLeft w:val="0"/>
      <w:marRight w:val="0"/>
      <w:marTop w:val="0"/>
      <w:marBottom w:val="0"/>
      <w:divBdr>
        <w:top w:val="none" w:sz="0" w:space="0" w:color="auto"/>
        <w:left w:val="none" w:sz="0" w:space="0" w:color="auto"/>
        <w:bottom w:val="none" w:sz="0" w:space="0" w:color="auto"/>
        <w:right w:val="none" w:sz="0" w:space="0" w:color="auto"/>
      </w:divBdr>
    </w:div>
    <w:div w:id="1101027965">
      <w:bodyDiv w:val="1"/>
      <w:marLeft w:val="0"/>
      <w:marRight w:val="0"/>
      <w:marTop w:val="0"/>
      <w:marBottom w:val="0"/>
      <w:divBdr>
        <w:top w:val="none" w:sz="0" w:space="0" w:color="auto"/>
        <w:left w:val="none" w:sz="0" w:space="0" w:color="auto"/>
        <w:bottom w:val="none" w:sz="0" w:space="0" w:color="auto"/>
        <w:right w:val="none" w:sz="0" w:space="0" w:color="auto"/>
      </w:divBdr>
    </w:div>
    <w:div w:id="1101028743">
      <w:bodyDiv w:val="1"/>
      <w:marLeft w:val="0"/>
      <w:marRight w:val="0"/>
      <w:marTop w:val="0"/>
      <w:marBottom w:val="0"/>
      <w:divBdr>
        <w:top w:val="none" w:sz="0" w:space="0" w:color="auto"/>
        <w:left w:val="none" w:sz="0" w:space="0" w:color="auto"/>
        <w:bottom w:val="none" w:sz="0" w:space="0" w:color="auto"/>
        <w:right w:val="none" w:sz="0" w:space="0" w:color="auto"/>
      </w:divBdr>
    </w:div>
    <w:div w:id="1101074296">
      <w:bodyDiv w:val="1"/>
      <w:marLeft w:val="0"/>
      <w:marRight w:val="0"/>
      <w:marTop w:val="0"/>
      <w:marBottom w:val="0"/>
      <w:divBdr>
        <w:top w:val="none" w:sz="0" w:space="0" w:color="auto"/>
        <w:left w:val="none" w:sz="0" w:space="0" w:color="auto"/>
        <w:bottom w:val="none" w:sz="0" w:space="0" w:color="auto"/>
        <w:right w:val="none" w:sz="0" w:space="0" w:color="auto"/>
      </w:divBdr>
    </w:div>
    <w:div w:id="1101146371">
      <w:bodyDiv w:val="1"/>
      <w:marLeft w:val="0"/>
      <w:marRight w:val="0"/>
      <w:marTop w:val="0"/>
      <w:marBottom w:val="0"/>
      <w:divBdr>
        <w:top w:val="none" w:sz="0" w:space="0" w:color="auto"/>
        <w:left w:val="none" w:sz="0" w:space="0" w:color="auto"/>
        <w:bottom w:val="none" w:sz="0" w:space="0" w:color="auto"/>
        <w:right w:val="none" w:sz="0" w:space="0" w:color="auto"/>
      </w:divBdr>
    </w:div>
    <w:div w:id="1101337722">
      <w:bodyDiv w:val="1"/>
      <w:marLeft w:val="0"/>
      <w:marRight w:val="0"/>
      <w:marTop w:val="0"/>
      <w:marBottom w:val="0"/>
      <w:divBdr>
        <w:top w:val="none" w:sz="0" w:space="0" w:color="auto"/>
        <w:left w:val="none" w:sz="0" w:space="0" w:color="auto"/>
        <w:bottom w:val="none" w:sz="0" w:space="0" w:color="auto"/>
        <w:right w:val="none" w:sz="0" w:space="0" w:color="auto"/>
      </w:divBdr>
    </w:div>
    <w:div w:id="1101338787">
      <w:bodyDiv w:val="1"/>
      <w:marLeft w:val="0"/>
      <w:marRight w:val="0"/>
      <w:marTop w:val="0"/>
      <w:marBottom w:val="0"/>
      <w:divBdr>
        <w:top w:val="none" w:sz="0" w:space="0" w:color="auto"/>
        <w:left w:val="none" w:sz="0" w:space="0" w:color="auto"/>
        <w:bottom w:val="none" w:sz="0" w:space="0" w:color="auto"/>
        <w:right w:val="none" w:sz="0" w:space="0" w:color="auto"/>
      </w:divBdr>
    </w:div>
    <w:div w:id="1101342769">
      <w:bodyDiv w:val="1"/>
      <w:marLeft w:val="0"/>
      <w:marRight w:val="0"/>
      <w:marTop w:val="0"/>
      <w:marBottom w:val="0"/>
      <w:divBdr>
        <w:top w:val="none" w:sz="0" w:space="0" w:color="auto"/>
        <w:left w:val="none" w:sz="0" w:space="0" w:color="auto"/>
        <w:bottom w:val="none" w:sz="0" w:space="0" w:color="auto"/>
        <w:right w:val="none" w:sz="0" w:space="0" w:color="auto"/>
      </w:divBdr>
    </w:div>
    <w:div w:id="1101681471">
      <w:bodyDiv w:val="1"/>
      <w:marLeft w:val="0"/>
      <w:marRight w:val="0"/>
      <w:marTop w:val="0"/>
      <w:marBottom w:val="0"/>
      <w:divBdr>
        <w:top w:val="none" w:sz="0" w:space="0" w:color="auto"/>
        <w:left w:val="none" w:sz="0" w:space="0" w:color="auto"/>
        <w:bottom w:val="none" w:sz="0" w:space="0" w:color="auto"/>
        <w:right w:val="none" w:sz="0" w:space="0" w:color="auto"/>
      </w:divBdr>
    </w:div>
    <w:div w:id="1101681915">
      <w:bodyDiv w:val="1"/>
      <w:marLeft w:val="0"/>
      <w:marRight w:val="0"/>
      <w:marTop w:val="0"/>
      <w:marBottom w:val="0"/>
      <w:divBdr>
        <w:top w:val="none" w:sz="0" w:space="0" w:color="auto"/>
        <w:left w:val="none" w:sz="0" w:space="0" w:color="auto"/>
        <w:bottom w:val="none" w:sz="0" w:space="0" w:color="auto"/>
        <w:right w:val="none" w:sz="0" w:space="0" w:color="auto"/>
      </w:divBdr>
    </w:div>
    <w:div w:id="1101803766">
      <w:bodyDiv w:val="1"/>
      <w:marLeft w:val="0"/>
      <w:marRight w:val="0"/>
      <w:marTop w:val="0"/>
      <w:marBottom w:val="0"/>
      <w:divBdr>
        <w:top w:val="none" w:sz="0" w:space="0" w:color="auto"/>
        <w:left w:val="none" w:sz="0" w:space="0" w:color="auto"/>
        <w:bottom w:val="none" w:sz="0" w:space="0" w:color="auto"/>
        <w:right w:val="none" w:sz="0" w:space="0" w:color="auto"/>
      </w:divBdr>
    </w:div>
    <w:div w:id="1102189090">
      <w:bodyDiv w:val="1"/>
      <w:marLeft w:val="0"/>
      <w:marRight w:val="0"/>
      <w:marTop w:val="0"/>
      <w:marBottom w:val="0"/>
      <w:divBdr>
        <w:top w:val="none" w:sz="0" w:space="0" w:color="auto"/>
        <w:left w:val="none" w:sz="0" w:space="0" w:color="auto"/>
        <w:bottom w:val="none" w:sz="0" w:space="0" w:color="auto"/>
        <w:right w:val="none" w:sz="0" w:space="0" w:color="auto"/>
      </w:divBdr>
    </w:div>
    <w:div w:id="1102412916">
      <w:bodyDiv w:val="1"/>
      <w:marLeft w:val="0"/>
      <w:marRight w:val="0"/>
      <w:marTop w:val="0"/>
      <w:marBottom w:val="0"/>
      <w:divBdr>
        <w:top w:val="none" w:sz="0" w:space="0" w:color="auto"/>
        <w:left w:val="none" w:sz="0" w:space="0" w:color="auto"/>
        <w:bottom w:val="none" w:sz="0" w:space="0" w:color="auto"/>
        <w:right w:val="none" w:sz="0" w:space="0" w:color="auto"/>
      </w:divBdr>
    </w:div>
    <w:div w:id="1102527565">
      <w:bodyDiv w:val="1"/>
      <w:marLeft w:val="0"/>
      <w:marRight w:val="0"/>
      <w:marTop w:val="0"/>
      <w:marBottom w:val="0"/>
      <w:divBdr>
        <w:top w:val="none" w:sz="0" w:space="0" w:color="auto"/>
        <w:left w:val="none" w:sz="0" w:space="0" w:color="auto"/>
        <w:bottom w:val="none" w:sz="0" w:space="0" w:color="auto"/>
        <w:right w:val="none" w:sz="0" w:space="0" w:color="auto"/>
      </w:divBdr>
    </w:div>
    <w:div w:id="1102649824">
      <w:bodyDiv w:val="1"/>
      <w:marLeft w:val="0"/>
      <w:marRight w:val="0"/>
      <w:marTop w:val="0"/>
      <w:marBottom w:val="0"/>
      <w:divBdr>
        <w:top w:val="none" w:sz="0" w:space="0" w:color="auto"/>
        <w:left w:val="none" w:sz="0" w:space="0" w:color="auto"/>
        <w:bottom w:val="none" w:sz="0" w:space="0" w:color="auto"/>
        <w:right w:val="none" w:sz="0" w:space="0" w:color="auto"/>
      </w:divBdr>
    </w:div>
    <w:div w:id="1102728207">
      <w:bodyDiv w:val="1"/>
      <w:marLeft w:val="0"/>
      <w:marRight w:val="0"/>
      <w:marTop w:val="0"/>
      <w:marBottom w:val="0"/>
      <w:divBdr>
        <w:top w:val="none" w:sz="0" w:space="0" w:color="auto"/>
        <w:left w:val="none" w:sz="0" w:space="0" w:color="auto"/>
        <w:bottom w:val="none" w:sz="0" w:space="0" w:color="auto"/>
        <w:right w:val="none" w:sz="0" w:space="0" w:color="auto"/>
      </w:divBdr>
    </w:div>
    <w:div w:id="1102994567">
      <w:bodyDiv w:val="1"/>
      <w:marLeft w:val="0"/>
      <w:marRight w:val="0"/>
      <w:marTop w:val="0"/>
      <w:marBottom w:val="0"/>
      <w:divBdr>
        <w:top w:val="none" w:sz="0" w:space="0" w:color="auto"/>
        <w:left w:val="none" w:sz="0" w:space="0" w:color="auto"/>
        <w:bottom w:val="none" w:sz="0" w:space="0" w:color="auto"/>
        <w:right w:val="none" w:sz="0" w:space="0" w:color="auto"/>
      </w:divBdr>
    </w:div>
    <w:div w:id="1103039482">
      <w:bodyDiv w:val="1"/>
      <w:marLeft w:val="0"/>
      <w:marRight w:val="0"/>
      <w:marTop w:val="0"/>
      <w:marBottom w:val="0"/>
      <w:divBdr>
        <w:top w:val="none" w:sz="0" w:space="0" w:color="auto"/>
        <w:left w:val="none" w:sz="0" w:space="0" w:color="auto"/>
        <w:bottom w:val="none" w:sz="0" w:space="0" w:color="auto"/>
        <w:right w:val="none" w:sz="0" w:space="0" w:color="auto"/>
      </w:divBdr>
    </w:div>
    <w:div w:id="1103301705">
      <w:bodyDiv w:val="1"/>
      <w:marLeft w:val="0"/>
      <w:marRight w:val="0"/>
      <w:marTop w:val="0"/>
      <w:marBottom w:val="0"/>
      <w:divBdr>
        <w:top w:val="none" w:sz="0" w:space="0" w:color="auto"/>
        <w:left w:val="none" w:sz="0" w:space="0" w:color="auto"/>
        <w:bottom w:val="none" w:sz="0" w:space="0" w:color="auto"/>
        <w:right w:val="none" w:sz="0" w:space="0" w:color="auto"/>
      </w:divBdr>
    </w:div>
    <w:div w:id="1103305447">
      <w:bodyDiv w:val="1"/>
      <w:marLeft w:val="0"/>
      <w:marRight w:val="0"/>
      <w:marTop w:val="0"/>
      <w:marBottom w:val="0"/>
      <w:divBdr>
        <w:top w:val="none" w:sz="0" w:space="0" w:color="auto"/>
        <w:left w:val="none" w:sz="0" w:space="0" w:color="auto"/>
        <w:bottom w:val="none" w:sz="0" w:space="0" w:color="auto"/>
        <w:right w:val="none" w:sz="0" w:space="0" w:color="auto"/>
      </w:divBdr>
    </w:div>
    <w:div w:id="1103454963">
      <w:bodyDiv w:val="1"/>
      <w:marLeft w:val="0"/>
      <w:marRight w:val="0"/>
      <w:marTop w:val="0"/>
      <w:marBottom w:val="0"/>
      <w:divBdr>
        <w:top w:val="none" w:sz="0" w:space="0" w:color="auto"/>
        <w:left w:val="none" w:sz="0" w:space="0" w:color="auto"/>
        <w:bottom w:val="none" w:sz="0" w:space="0" w:color="auto"/>
        <w:right w:val="none" w:sz="0" w:space="0" w:color="auto"/>
      </w:divBdr>
    </w:div>
    <w:div w:id="1103695602">
      <w:bodyDiv w:val="1"/>
      <w:marLeft w:val="0"/>
      <w:marRight w:val="0"/>
      <w:marTop w:val="0"/>
      <w:marBottom w:val="0"/>
      <w:divBdr>
        <w:top w:val="none" w:sz="0" w:space="0" w:color="auto"/>
        <w:left w:val="none" w:sz="0" w:space="0" w:color="auto"/>
        <w:bottom w:val="none" w:sz="0" w:space="0" w:color="auto"/>
        <w:right w:val="none" w:sz="0" w:space="0" w:color="auto"/>
      </w:divBdr>
    </w:div>
    <w:div w:id="1103721767">
      <w:bodyDiv w:val="1"/>
      <w:marLeft w:val="0"/>
      <w:marRight w:val="0"/>
      <w:marTop w:val="0"/>
      <w:marBottom w:val="0"/>
      <w:divBdr>
        <w:top w:val="none" w:sz="0" w:space="0" w:color="auto"/>
        <w:left w:val="none" w:sz="0" w:space="0" w:color="auto"/>
        <w:bottom w:val="none" w:sz="0" w:space="0" w:color="auto"/>
        <w:right w:val="none" w:sz="0" w:space="0" w:color="auto"/>
      </w:divBdr>
    </w:div>
    <w:div w:id="1103837206">
      <w:bodyDiv w:val="1"/>
      <w:marLeft w:val="0"/>
      <w:marRight w:val="0"/>
      <w:marTop w:val="0"/>
      <w:marBottom w:val="0"/>
      <w:divBdr>
        <w:top w:val="none" w:sz="0" w:space="0" w:color="auto"/>
        <w:left w:val="none" w:sz="0" w:space="0" w:color="auto"/>
        <w:bottom w:val="none" w:sz="0" w:space="0" w:color="auto"/>
        <w:right w:val="none" w:sz="0" w:space="0" w:color="auto"/>
      </w:divBdr>
    </w:div>
    <w:div w:id="1103962232">
      <w:bodyDiv w:val="1"/>
      <w:marLeft w:val="0"/>
      <w:marRight w:val="0"/>
      <w:marTop w:val="0"/>
      <w:marBottom w:val="0"/>
      <w:divBdr>
        <w:top w:val="none" w:sz="0" w:space="0" w:color="auto"/>
        <w:left w:val="none" w:sz="0" w:space="0" w:color="auto"/>
        <w:bottom w:val="none" w:sz="0" w:space="0" w:color="auto"/>
        <w:right w:val="none" w:sz="0" w:space="0" w:color="auto"/>
      </w:divBdr>
    </w:div>
    <w:div w:id="1103963929">
      <w:bodyDiv w:val="1"/>
      <w:marLeft w:val="0"/>
      <w:marRight w:val="0"/>
      <w:marTop w:val="0"/>
      <w:marBottom w:val="0"/>
      <w:divBdr>
        <w:top w:val="none" w:sz="0" w:space="0" w:color="auto"/>
        <w:left w:val="none" w:sz="0" w:space="0" w:color="auto"/>
        <w:bottom w:val="none" w:sz="0" w:space="0" w:color="auto"/>
        <w:right w:val="none" w:sz="0" w:space="0" w:color="auto"/>
      </w:divBdr>
    </w:div>
    <w:div w:id="1104038441">
      <w:bodyDiv w:val="1"/>
      <w:marLeft w:val="0"/>
      <w:marRight w:val="0"/>
      <w:marTop w:val="0"/>
      <w:marBottom w:val="0"/>
      <w:divBdr>
        <w:top w:val="none" w:sz="0" w:space="0" w:color="auto"/>
        <w:left w:val="none" w:sz="0" w:space="0" w:color="auto"/>
        <w:bottom w:val="none" w:sz="0" w:space="0" w:color="auto"/>
        <w:right w:val="none" w:sz="0" w:space="0" w:color="auto"/>
      </w:divBdr>
    </w:div>
    <w:div w:id="1104111638">
      <w:bodyDiv w:val="1"/>
      <w:marLeft w:val="0"/>
      <w:marRight w:val="0"/>
      <w:marTop w:val="0"/>
      <w:marBottom w:val="0"/>
      <w:divBdr>
        <w:top w:val="none" w:sz="0" w:space="0" w:color="auto"/>
        <w:left w:val="none" w:sz="0" w:space="0" w:color="auto"/>
        <w:bottom w:val="none" w:sz="0" w:space="0" w:color="auto"/>
        <w:right w:val="none" w:sz="0" w:space="0" w:color="auto"/>
      </w:divBdr>
    </w:div>
    <w:div w:id="1104114575">
      <w:bodyDiv w:val="1"/>
      <w:marLeft w:val="0"/>
      <w:marRight w:val="0"/>
      <w:marTop w:val="0"/>
      <w:marBottom w:val="0"/>
      <w:divBdr>
        <w:top w:val="none" w:sz="0" w:space="0" w:color="auto"/>
        <w:left w:val="none" w:sz="0" w:space="0" w:color="auto"/>
        <w:bottom w:val="none" w:sz="0" w:space="0" w:color="auto"/>
        <w:right w:val="none" w:sz="0" w:space="0" w:color="auto"/>
      </w:divBdr>
    </w:div>
    <w:div w:id="1104183119">
      <w:bodyDiv w:val="1"/>
      <w:marLeft w:val="0"/>
      <w:marRight w:val="0"/>
      <w:marTop w:val="0"/>
      <w:marBottom w:val="0"/>
      <w:divBdr>
        <w:top w:val="none" w:sz="0" w:space="0" w:color="auto"/>
        <w:left w:val="none" w:sz="0" w:space="0" w:color="auto"/>
        <w:bottom w:val="none" w:sz="0" w:space="0" w:color="auto"/>
        <w:right w:val="none" w:sz="0" w:space="0" w:color="auto"/>
      </w:divBdr>
    </w:div>
    <w:div w:id="1104227694">
      <w:bodyDiv w:val="1"/>
      <w:marLeft w:val="0"/>
      <w:marRight w:val="0"/>
      <w:marTop w:val="0"/>
      <w:marBottom w:val="0"/>
      <w:divBdr>
        <w:top w:val="none" w:sz="0" w:space="0" w:color="auto"/>
        <w:left w:val="none" w:sz="0" w:space="0" w:color="auto"/>
        <w:bottom w:val="none" w:sz="0" w:space="0" w:color="auto"/>
        <w:right w:val="none" w:sz="0" w:space="0" w:color="auto"/>
      </w:divBdr>
    </w:div>
    <w:div w:id="1104229692">
      <w:bodyDiv w:val="1"/>
      <w:marLeft w:val="0"/>
      <w:marRight w:val="0"/>
      <w:marTop w:val="0"/>
      <w:marBottom w:val="0"/>
      <w:divBdr>
        <w:top w:val="none" w:sz="0" w:space="0" w:color="auto"/>
        <w:left w:val="none" w:sz="0" w:space="0" w:color="auto"/>
        <w:bottom w:val="none" w:sz="0" w:space="0" w:color="auto"/>
        <w:right w:val="none" w:sz="0" w:space="0" w:color="auto"/>
      </w:divBdr>
    </w:div>
    <w:div w:id="1104306802">
      <w:bodyDiv w:val="1"/>
      <w:marLeft w:val="0"/>
      <w:marRight w:val="0"/>
      <w:marTop w:val="0"/>
      <w:marBottom w:val="0"/>
      <w:divBdr>
        <w:top w:val="none" w:sz="0" w:space="0" w:color="auto"/>
        <w:left w:val="none" w:sz="0" w:space="0" w:color="auto"/>
        <w:bottom w:val="none" w:sz="0" w:space="0" w:color="auto"/>
        <w:right w:val="none" w:sz="0" w:space="0" w:color="auto"/>
      </w:divBdr>
    </w:div>
    <w:div w:id="1104423792">
      <w:bodyDiv w:val="1"/>
      <w:marLeft w:val="0"/>
      <w:marRight w:val="0"/>
      <w:marTop w:val="0"/>
      <w:marBottom w:val="0"/>
      <w:divBdr>
        <w:top w:val="none" w:sz="0" w:space="0" w:color="auto"/>
        <w:left w:val="none" w:sz="0" w:space="0" w:color="auto"/>
        <w:bottom w:val="none" w:sz="0" w:space="0" w:color="auto"/>
        <w:right w:val="none" w:sz="0" w:space="0" w:color="auto"/>
      </w:divBdr>
    </w:div>
    <w:div w:id="1104492847">
      <w:bodyDiv w:val="1"/>
      <w:marLeft w:val="0"/>
      <w:marRight w:val="0"/>
      <w:marTop w:val="0"/>
      <w:marBottom w:val="0"/>
      <w:divBdr>
        <w:top w:val="none" w:sz="0" w:space="0" w:color="auto"/>
        <w:left w:val="none" w:sz="0" w:space="0" w:color="auto"/>
        <w:bottom w:val="none" w:sz="0" w:space="0" w:color="auto"/>
        <w:right w:val="none" w:sz="0" w:space="0" w:color="auto"/>
      </w:divBdr>
    </w:div>
    <w:div w:id="1104499103">
      <w:bodyDiv w:val="1"/>
      <w:marLeft w:val="0"/>
      <w:marRight w:val="0"/>
      <w:marTop w:val="0"/>
      <w:marBottom w:val="0"/>
      <w:divBdr>
        <w:top w:val="none" w:sz="0" w:space="0" w:color="auto"/>
        <w:left w:val="none" w:sz="0" w:space="0" w:color="auto"/>
        <w:bottom w:val="none" w:sz="0" w:space="0" w:color="auto"/>
        <w:right w:val="none" w:sz="0" w:space="0" w:color="auto"/>
      </w:divBdr>
    </w:div>
    <w:div w:id="1104618015">
      <w:bodyDiv w:val="1"/>
      <w:marLeft w:val="0"/>
      <w:marRight w:val="0"/>
      <w:marTop w:val="0"/>
      <w:marBottom w:val="0"/>
      <w:divBdr>
        <w:top w:val="none" w:sz="0" w:space="0" w:color="auto"/>
        <w:left w:val="none" w:sz="0" w:space="0" w:color="auto"/>
        <w:bottom w:val="none" w:sz="0" w:space="0" w:color="auto"/>
        <w:right w:val="none" w:sz="0" w:space="0" w:color="auto"/>
      </w:divBdr>
    </w:div>
    <w:div w:id="1104761021">
      <w:bodyDiv w:val="1"/>
      <w:marLeft w:val="0"/>
      <w:marRight w:val="0"/>
      <w:marTop w:val="0"/>
      <w:marBottom w:val="0"/>
      <w:divBdr>
        <w:top w:val="none" w:sz="0" w:space="0" w:color="auto"/>
        <w:left w:val="none" w:sz="0" w:space="0" w:color="auto"/>
        <w:bottom w:val="none" w:sz="0" w:space="0" w:color="auto"/>
        <w:right w:val="none" w:sz="0" w:space="0" w:color="auto"/>
      </w:divBdr>
    </w:div>
    <w:div w:id="1104810435">
      <w:bodyDiv w:val="1"/>
      <w:marLeft w:val="0"/>
      <w:marRight w:val="0"/>
      <w:marTop w:val="0"/>
      <w:marBottom w:val="0"/>
      <w:divBdr>
        <w:top w:val="none" w:sz="0" w:space="0" w:color="auto"/>
        <w:left w:val="none" w:sz="0" w:space="0" w:color="auto"/>
        <w:bottom w:val="none" w:sz="0" w:space="0" w:color="auto"/>
        <w:right w:val="none" w:sz="0" w:space="0" w:color="auto"/>
      </w:divBdr>
    </w:div>
    <w:div w:id="1104812333">
      <w:bodyDiv w:val="1"/>
      <w:marLeft w:val="0"/>
      <w:marRight w:val="0"/>
      <w:marTop w:val="0"/>
      <w:marBottom w:val="0"/>
      <w:divBdr>
        <w:top w:val="none" w:sz="0" w:space="0" w:color="auto"/>
        <w:left w:val="none" w:sz="0" w:space="0" w:color="auto"/>
        <w:bottom w:val="none" w:sz="0" w:space="0" w:color="auto"/>
        <w:right w:val="none" w:sz="0" w:space="0" w:color="auto"/>
      </w:divBdr>
    </w:div>
    <w:div w:id="1104812496">
      <w:bodyDiv w:val="1"/>
      <w:marLeft w:val="0"/>
      <w:marRight w:val="0"/>
      <w:marTop w:val="0"/>
      <w:marBottom w:val="0"/>
      <w:divBdr>
        <w:top w:val="none" w:sz="0" w:space="0" w:color="auto"/>
        <w:left w:val="none" w:sz="0" w:space="0" w:color="auto"/>
        <w:bottom w:val="none" w:sz="0" w:space="0" w:color="auto"/>
        <w:right w:val="none" w:sz="0" w:space="0" w:color="auto"/>
      </w:divBdr>
    </w:div>
    <w:div w:id="1104885286">
      <w:bodyDiv w:val="1"/>
      <w:marLeft w:val="0"/>
      <w:marRight w:val="0"/>
      <w:marTop w:val="0"/>
      <w:marBottom w:val="0"/>
      <w:divBdr>
        <w:top w:val="none" w:sz="0" w:space="0" w:color="auto"/>
        <w:left w:val="none" w:sz="0" w:space="0" w:color="auto"/>
        <w:bottom w:val="none" w:sz="0" w:space="0" w:color="auto"/>
        <w:right w:val="none" w:sz="0" w:space="0" w:color="auto"/>
      </w:divBdr>
    </w:div>
    <w:div w:id="1104887459">
      <w:bodyDiv w:val="1"/>
      <w:marLeft w:val="0"/>
      <w:marRight w:val="0"/>
      <w:marTop w:val="0"/>
      <w:marBottom w:val="0"/>
      <w:divBdr>
        <w:top w:val="none" w:sz="0" w:space="0" w:color="auto"/>
        <w:left w:val="none" w:sz="0" w:space="0" w:color="auto"/>
        <w:bottom w:val="none" w:sz="0" w:space="0" w:color="auto"/>
        <w:right w:val="none" w:sz="0" w:space="0" w:color="auto"/>
      </w:divBdr>
    </w:div>
    <w:div w:id="1105005620">
      <w:bodyDiv w:val="1"/>
      <w:marLeft w:val="0"/>
      <w:marRight w:val="0"/>
      <w:marTop w:val="0"/>
      <w:marBottom w:val="0"/>
      <w:divBdr>
        <w:top w:val="none" w:sz="0" w:space="0" w:color="auto"/>
        <w:left w:val="none" w:sz="0" w:space="0" w:color="auto"/>
        <w:bottom w:val="none" w:sz="0" w:space="0" w:color="auto"/>
        <w:right w:val="none" w:sz="0" w:space="0" w:color="auto"/>
      </w:divBdr>
    </w:div>
    <w:div w:id="1105029752">
      <w:bodyDiv w:val="1"/>
      <w:marLeft w:val="0"/>
      <w:marRight w:val="0"/>
      <w:marTop w:val="0"/>
      <w:marBottom w:val="0"/>
      <w:divBdr>
        <w:top w:val="none" w:sz="0" w:space="0" w:color="auto"/>
        <w:left w:val="none" w:sz="0" w:space="0" w:color="auto"/>
        <w:bottom w:val="none" w:sz="0" w:space="0" w:color="auto"/>
        <w:right w:val="none" w:sz="0" w:space="0" w:color="auto"/>
      </w:divBdr>
    </w:div>
    <w:div w:id="1105075599">
      <w:bodyDiv w:val="1"/>
      <w:marLeft w:val="0"/>
      <w:marRight w:val="0"/>
      <w:marTop w:val="0"/>
      <w:marBottom w:val="0"/>
      <w:divBdr>
        <w:top w:val="none" w:sz="0" w:space="0" w:color="auto"/>
        <w:left w:val="none" w:sz="0" w:space="0" w:color="auto"/>
        <w:bottom w:val="none" w:sz="0" w:space="0" w:color="auto"/>
        <w:right w:val="none" w:sz="0" w:space="0" w:color="auto"/>
      </w:divBdr>
    </w:div>
    <w:div w:id="1105230707">
      <w:bodyDiv w:val="1"/>
      <w:marLeft w:val="0"/>
      <w:marRight w:val="0"/>
      <w:marTop w:val="0"/>
      <w:marBottom w:val="0"/>
      <w:divBdr>
        <w:top w:val="none" w:sz="0" w:space="0" w:color="auto"/>
        <w:left w:val="none" w:sz="0" w:space="0" w:color="auto"/>
        <w:bottom w:val="none" w:sz="0" w:space="0" w:color="auto"/>
        <w:right w:val="none" w:sz="0" w:space="0" w:color="auto"/>
      </w:divBdr>
    </w:div>
    <w:div w:id="1105274495">
      <w:bodyDiv w:val="1"/>
      <w:marLeft w:val="0"/>
      <w:marRight w:val="0"/>
      <w:marTop w:val="0"/>
      <w:marBottom w:val="0"/>
      <w:divBdr>
        <w:top w:val="none" w:sz="0" w:space="0" w:color="auto"/>
        <w:left w:val="none" w:sz="0" w:space="0" w:color="auto"/>
        <w:bottom w:val="none" w:sz="0" w:space="0" w:color="auto"/>
        <w:right w:val="none" w:sz="0" w:space="0" w:color="auto"/>
      </w:divBdr>
    </w:div>
    <w:div w:id="1105465750">
      <w:bodyDiv w:val="1"/>
      <w:marLeft w:val="0"/>
      <w:marRight w:val="0"/>
      <w:marTop w:val="0"/>
      <w:marBottom w:val="0"/>
      <w:divBdr>
        <w:top w:val="none" w:sz="0" w:space="0" w:color="auto"/>
        <w:left w:val="none" w:sz="0" w:space="0" w:color="auto"/>
        <w:bottom w:val="none" w:sz="0" w:space="0" w:color="auto"/>
        <w:right w:val="none" w:sz="0" w:space="0" w:color="auto"/>
      </w:divBdr>
    </w:div>
    <w:div w:id="1105926986">
      <w:bodyDiv w:val="1"/>
      <w:marLeft w:val="0"/>
      <w:marRight w:val="0"/>
      <w:marTop w:val="0"/>
      <w:marBottom w:val="0"/>
      <w:divBdr>
        <w:top w:val="none" w:sz="0" w:space="0" w:color="auto"/>
        <w:left w:val="none" w:sz="0" w:space="0" w:color="auto"/>
        <w:bottom w:val="none" w:sz="0" w:space="0" w:color="auto"/>
        <w:right w:val="none" w:sz="0" w:space="0" w:color="auto"/>
      </w:divBdr>
    </w:div>
    <w:div w:id="1105928233">
      <w:bodyDiv w:val="1"/>
      <w:marLeft w:val="0"/>
      <w:marRight w:val="0"/>
      <w:marTop w:val="0"/>
      <w:marBottom w:val="0"/>
      <w:divBdr>
        <w:top w:val="none" w:sz="0" w:space="0" w:color="auto"/>
        <w:left w:val="none" w:sz="0" w:space="0" w:color="auto"/>
        <w:bottom w:val="none" w:sz="0" w:space="0" w:color="auto"/>
        <w:right w:val="none" w:sz="0" w:space="0" w:color="auto"/>
      </w:divBdr>
    </w:div>
    <w:div w:id="1106005815">
      <w:bodyDiv w:val="1"/>
      <w:marLeft w:val="0"/>
      <w:marRight w:val="0"/>
      <w:marTop w:val="0"/>
      <w:marBottom w:val="0"/>
      <w:divBdr>
        <w:top w:val="none" w:sz="0" w:space="0" w:color="auto"/>
        <w:left w:val="none" w:sz="0" w:space="0" w:color="auto"/>
        <w:bottom w:val="none" w:sz="0" w:space="0" w:color="auto"/>
        <w:right w:val="none" w:sz="0" w:space="0" w:color="auto"/>
      </w:divBdr>
    </w:div>
    <w:div w:id="1106078032">
      <w:bodyDiv w:val="1"/>
      <w:marLeft w:val="0"/>
      <w:marRight w:val="0"/>
      <w:marTop w:val="0"/>
      <w:marBottom w:val="0"/>
      <w:divBdr>
        <w:top w:val="none" w:sz="0" w:space="0" w:color="auto"/>
        <w:left w:val="none" w:sz="0" w:space="0" w:color="auto"/>
        <w:bottom w:val="none" w:sz="0" w:space="0" w:color="auto"/>
        <w:right w:val="none" w:sz="0" w:space="0" w:color="auto"/>
      </w:divBdr>
    </w:div>
    <w:div w:id="1106147701">
      <w:bodyDiv w:val="1"/>
      <w:marLeft w:val="0"/>
      <w:marRight w:val="0"/>
      <w:marTop w:val="0"/>
      <w:marBottom w:val="0"/>
      <w:divBdr>
        <w:top w:val="none" w:sz="0" w:space="0" w:color="auto"/>
        <w:left w:val="none" w:sz="0" w:space="0" w:color="auto"/>
        <w:bottom w:val="none" w:sz="0" w:space="0" w:color="auto"/>
        <w:right w:val="none" w:sz="0" w:space="0" w:color="auto"/>
      </w:divBdr>
    </w:div>
    <w:div w:id="1106191371">
      <w:bodyDiv w:val="1"/>
      <w:marLeft w:val="0"/>
      <w:marRight w:val="0"/>
      <w:marTop w:val="0"/>
      <w:marBottom w:val="0"/>
      <w:divBdr>
        <w:top w:val="none" w:sz="0" w:space="0" w:color="auto"/>
        <w:left w:val="none" w:sz="0" w:space="0" w:color="auto"/>
        <w:bottom w:val="none" w:sz="0" w:space="0" w:color="auto"/>
        <w:right w:val="none" w:sz="0" w:space="0" w:color="auto"/>
      </w:divBdr>
    </w:div>
    <w:div w:id="1106266187">
      <w:bodyDiv w:val="1"/>
      <w:marLeft w:val="0"/>
      <w:marRight w:val="0"/>
      <w:marTop w:val="0"/>
      <w:marBottom w:val="0"/>
      <w:divBdr>
        <w:top w:val="none" w:sz="0" w:space="0" w:color="auto"/>
        <w:left w:val="none" w:sz="0" w:space="0" w:color="auto"/>
        <w:bottom w:val="none" w:sz="0" w:space="0" w:color="auto"/>
        <w:right w:val="none" w:sz="0" w:space="0" w:color="auto"/>
      </w:divBdr>
    </w:div>
    <w:div w:id="1106314339">
      <w:bodyDiv w:val="1"/>
      <w:marLeft w:val="0"/>
      <w:marRight w:val="0"/>
      <w:marTop w:val="0"/>
      <w:marBottom w:val="0"/>
      <w:divBdr>
        <w:top w:val="none" w:sz="0" w:space="0" w:color="auto"/>
        <w:left w:val="none" w:sz="0" w:space="0" w:color="auto"/>
        <w:bottom w:val="none" w:sz="0" w:space="0" w:color="auto"/>
        <w:right w:val="none" w:sz="0" w:space="0" w:color="auto"/>
      </w:divBdr>
    </w:div>
    <w:div w:id="1106385518">
      <w:bodyDiv w:val="1"/>
      <w:marLeft w:val="0"/>
      <w:marRight w:val="0"/>
      <w:marTop w:val="0"/>
      <w:marBottom w:val="0"/>
      <w:divBdr>
        <w:top w:val="none" w:sz="0" w:space="0" w:color="auto"/>
        <w:left w:val="none" w:sz="0" w:space="0" w:color="auto"/>
        <w:bottom w:val="none" w:sz="0" w:space="0" w:color="auto"/>
        <w:right w:val="none" w:sz="0" w:space="0" w:color="auto"/>
      </w:divBdr>
    </w:div>
    <w:div w:id="1106464261">
      <w:bodyDiv w:val="1"/>
      <w:marLeft w:val="0"/>
      <w:marRight w:val="0"/>
      <w:marTop w:val="0"/>
      <w:marBottom w:val="0"/>
      <w:divBdr>
        <w:top w:val="none" w:sz="0" w:space="0" w:color="auto"/>
        <w:left w:val="none" w:sz="0" w:space="0" w:color="auto"/>
        <w:bottom w:val="none" w:sz="0" w:space="0" w:color="auto"/>
        <w:right w:val="none" w:sz="0" w:space="0" w:color="auto"/>
      </w:divBdr>
    </w:div>
    <w:div w:id="1106655252">
      <w:bodyDiv w:val="1"/>
      <w:marLeft w:val="0"/>
      <w:marRight w:val="0"/>
      <w:marTop w:val="0"/>
      <w:marBottom w:val="0"/>
      <w:divBdr>
        <w:top w:val="none" w:sz="0" w:space="0" w:color="auto"/>
        <w:left w:val="none" w:sz="0" w:space="0" w:color="auto"/>
        <w:bottom w:val="none" w:sz="0" w:space="0" w:color="auto"/>
        <w:right w:val="none" w:sz="0" w:space="0" w:color="auto"/>
      </w:divBdr>
    </w:div>
    <w:div w:id="1106733353">
      <w:bodyDiv w:val="1"/>
      <w:marLeft w:val="0"/>
      <w:marRight w:val="0"/>
      <w:marTop w:val="0"/>
      <w:marBottom w:val="0"/>
      <w:divBdr>
        <w:top w:val="none" w:sz="0" w:space="0" w:color="auto"/>
        <w:left w:val="none" w:sz="0" w:space="0" w:color="auto"/>
        <w:bottom w:val="none" w:sz="0" w:space="0" w:color="auto"/>
        <w:right w:val="none" w:sz="0" w:space="0" w:color="auto"/>
      </w:divBdr>
    </w:div>
    <w:div w:id="1106850683">
      <w:bodyDiv w:val="1"/>
      <w:marLeft w:val="0"/>
      <w:marRight w:val="0"/>
      <w:marTop w:val="0"/>
      <w:marBottom w:val="0"/>
      <w:divBdr>
        <w:top w:val="none" w:sz="0" w:space="0" w:color="auto"/>
        <w:left w:val="none" w:sz="0" w:space="0" w:color="auto"/>
        <w:bottom w:val="none" w:sz="0" w:space="0" w:color="auto"/>
        <w:right w:val="none" w:sz="0" w:space="0" w:color="auto"/>
      </w:divBdr>
    </w:div>
    <w:div w:id="1107119151">
      <w:bodyDiv w:val="1"/>
      <w:marLeft w:val="0"/>
      <w:marRight w:val="0"/>
      <w:marTop w:val="0"/>
      <w:marBottom w:val="0"/>
      <w:divBdr>
        <w:top w:val="none" w:sz="0" w:space="0" w:color="auto"/>
        <w:left w:val="none" w:sz="0" w:space="0" w:color="auto"/>
        <w:bottom w:val="none" w:sz="0" w:space="0" w:color="auto"/>
        <w:right w:val="none" w:sz="0" w:space="0" w:color="auto"/>
      </w:divBdr>
    </w:div>
    <w:div w:id="1107190509">
      <w:bodyDiv w:val="1"/>
      <w:marLeft w:val="0"/>
      <w:marRight w:val="0"/>
      <w:marTop w:val="0"/>
      <w:marBottom w:val="0"/>
      <w:divBdr>
        <w:top w:val="none" w:sz="0" w:space="0" w:color="auto"/>
        <w:left w:val="none" w:sz="0" w:space="0" w:color="auto"/>
        <w:bottom w:val="none" w:sz="0" w:space="0" w:color="auto"/>
        <w:right w:val="none" w:sz="0" w:space="0" w:color="auto"/>
      </w:divBdr>
    </w:div>
    <w:div w:id="1107238490">
      <w:bodyDiv w:val="1"/>
      <w:marLeft w:val="0"/>
      <w:marRight w:val="0"/>
      <w:marTop w:val="0"/>
      <w:marBottom w:val="0"/>
      <w:divBdr>
        <w:top w:val="none" w:sz="0" w:space="0" w:color="auto"/>
        <w:left w:val="none" w:sz="0" w:space="0" w:color="auto"/>
        <w:bottom w:val="none" w:sz="0" w:space="0" w:color="auto"/>
        <w:right w:val="none" w:sz="0" w:space="0" w:color="auto"/>
      </w:divBdr>
    </w:div>
    <w:div w:id="1107506695">
      <w:bodyDiv w:val="1"/>
      <w:marLeft w:val="0"/>
      <w:marRight w:val="0"/>
      <w:marTop w:val="0"/>
      <w:marBottom w:val="0"/>
      <w:divBdr>
        <w:top w:val="none" w:sz="0" w:space="0" w:color="auto"/>
        <w:left w:val="none" w:sz="0" w:space="0" w:color="auto"/>
        <w:bottom w:val="none" w:sz="0" w:space="0" w:color="auto"/>
        <w:right w:val="none" w:sz="0" w:space="0" w:color="auto"/>
      </w:divBdr>
    </w:div>
    <w:div w:id="1107508695">
      <w:bodyDiv w:val="1"/>
      <w:marLeft w:val="0"/>
      <w:marRight w:val="0"/>
      <w:marTop w:val="0"/>
      <w:marBottom w:val="0"/>
      <w:divBdr>
        <w:top w:val="none" w:sz="0" w:space="0" w:color="auto"/>
        <w:left w:val="none" w:sz="0" w:space="0" w:color="auto"/>
        <w:bottom w:val="none" w:sz="0" w:space="0" w:color="auto"/>
        <w:right w:val="none" w:sz="0" w:space="0" w:color="auto"/>
      </w:divBdr>
    </w:div>
    <w:div w:id="1107623995">
      <w:bodyDiv w:val="1"/>
      <w:marLeft w:val="0"/>
      <w:marRight w:val="0"/>
      <w:marTop w:val="0"/>
      <w:marBottom w:val="0"/>
      <w:divBdr>
        <w:top w:val="none" w:sz="0" w:space="0" w:color="auto"/>
        <w:left w:val="none" w:sz="0" w:space="0" w:color="auto"/>
        <w:bottom w:val="none" w:sz="0" w:space="0" w:color="auto"/>
        <w:right w:val="none" w:sz="0" w:space="0" w:color="auto"/>
      </w:divBdr>
    </w:div>
    <w:div w:id="1107772552">
      <w:bodyDiv w:val="1"/>
      <w:marLeft w:val="0"/>
      <w:marRight w:val="0"/>
      <w:marTop w:val="0"/>
      <w:marBottom w:val="0"/>
      <w:divBdr>
        <w:top w:val="none" w:sz="0" w:space="0" w:color="auto"/>
        <w:left w:val="none" w:sz="0" w:space="0" w:color="auto"/>
        <w:bottom w:val="none" w:sz="0" w:space="0" w:color="auto"/>
        <w:right w:val="none" w:sz="0" w:space="0" w:color="auto"/>
      </w:divBdr>
    </w:div>
    <w:div w:id="1107846685">
      <w:bodyDiv w:val="1"/>
      <w:marLeft w:val="0"/>
      <w:marRight w:val="0"/>
      <w:marTop w:val="0"/>
      <w:marBottom w:val="0"/>
      <w:divBdr>
        <w:top w:val="none" w:sz="0" w:space="0" w:color="auto"/>
        <w:left w:val="none" w:sz="0" w:space="0" w:color="auto"/>
        <w:bottom w:val="none" w:sz="0" w:space="0" w:color="auto"/>
        <w:right w:val="none" w:sz="0" w:space="0" w:color="auto"/>
      </w:divBdr>
    </w:div>
    <w:div w:id="1107893133">
      <w:bodyDiv w:val="1"/>
      <w:marLeft w:val="0"/>
      <w:marRight w:val="0"/>
      <w:marTop w:val="0"/>
      <w:marBottom w:val="0"/>
      <w:divBdr>
        <w:top w:val="none" w:sz="0" w:space="0" w:color="auto"/>
        <w:left w:val="none" w:sz="0" w:space="0" w:color="auto"/>
        <w:bottom w:val="none" w:sz="0" w:space="0" w:color="auto"/>
        <w:right w:val="none" w:sz="0" w:space="0" w:color="auto"/>
      </w:divBdr>
    </w:div>
    <w:div w:id="1107968571">
      <w:bodyDiv w:val="1"/>
      <w:marLeft w:val="0"/>
      <w:marRight w:val="0"/>
      <w:marTop w:val="0"/>
      <w:marBottom w:val="0"/>
      <w:divBdr>
        <w:top w:val="none" w:sz="0" w:space="0" w:color="auto"/>
        <w:left w:val="none" w:sz="0" w:space="0" w:color="auto"/>
        <w:bottom w:val="none" w:sz="0" w:space="0" w:color="auto"/>
        <w:right w:val="none" w:sz="0" w:space="0" w:color="auto"/>
      </w:divBdr>
    </w:div>
    <w:div w:id="1108357878">
      <w:bodyDiv w:val="1"/>
      <w:marLeft w:val="0"/>
      <w:marRight w:val="0"/>
      <w:marTop w:val="0"/>
      <w:marBottom w:val="0"/>
      <w:divBdr>
        <w:top w:val="none" w:sz="0" w:space="0" w:color="auto"/>
        <w:left w:val="none" w:sz="0" w:space="0" w:color="auto"/>
        <w:bottom w:val="none" w:sz="0" w:space="0" w:color="auto"/>
        <w:right w:val="none" w:sz="0" w:space="0" w:color="auto"/>
      </w:divBdr>
    </w:div>
    <w:div w:id="1108433437">
      <w:bodyDiv w:val="1"/>
      <w:marLeft w:val="0"/>
      <w:marRight w:val="0"/>
      <w:marTop w:val="0"/>
      <w:marBottom w:val="0"/>
      <w:divBdr>
        <w:top w:val="none" w:sz="0" w:space="0" w:color="auto"/>
        <w:left w:val="none" w:sz="0" w:space="0" w:color="auto"/>
        <w:bottom w:val="none" w:sz="0" w:space="0" w:color="auto"/>
        <w:right w:val="none" w:sz="0" w:space="0" w:color="auto"/>
      </w:divBdr>
    </w:div>
    <w:div w:id="1108502481">
      <w:bodyDiv w:val="1"/>
      <w:marLeft w:val="0"/>
      <w:marRight w:val="0"/>
      <w:marTop w:val="0"/>
      <w:marBottom w:val="0"/>
      <w:divBdr>
        <w:top w:val="none" w:sz="0" w:space="0" w:color="auto"/>
        <w:left w:val="none" w:sz="0" w:space="0" w:color="auto"/>
        <w:bottom w:val="none" w:sz="0" w:space="0" w:color="auto"/>
        <w:right w:val="none" w:sz="0" w:space="0" w:color="auto"/>
      </w:divBdr>
    </w:div>
    <w:div w:id="1108507391">
      <w:bodyDiv w:val="1"/>
      <w:marLeft w:val="0"/>
      <w:marRight w:val="0"/>
      <w:marTop w:val="0"/>
      <w:marBottom w:val="0"/>
      <w:divBdr>
        <w:top w:val="none" w:sz="0" w:space="0" w:color="auto"/>
        <w:left w:val="none" w:sz="0" w:space="0" w:color="auto"/>
        <w:bottom w:val="none" w:sz="0" w:space="0" w:color="auto"/>
        <w:right w:val="none" w:sz="0" w:space="0" w:color="auto"/>
      </w:divBdr>
    </w:div>
    <w:div w:id="1108617258">
      <w:bodyDiv w:val="1"/>
      <w:marLeft w:val="0"/>
      <w:marRight w:val="0"/>
      <w:marTop w:val="0"/>
      <w:marBottom w:val="0"/>
      <w:divBdr>
        <w:top w:val="none" w:sz="0" w:space="0" w:color="auto"/>
        <w:left w:val="none" w:sz="0" w:space="0" w:color="auto"/>
        <w:bottom w:val="none" w:sz="0" w:space="0" w:color="auto"/>
        <w:right w:val="none" w:sz="0" w:space="0" w:color="auto"/>
      </w:divBdr>
    </w:div>
    <w:div w:id="1108743460">
      <w:bodyDiv w:val="1"/>
      <w:marLeft w:val="0"/>
      <w:marRight w:val="0"/>
      <w:marTop w:val="0"/>
      <w:marBottom w:val="0"/>
      <w:divBdr>
        <w:top w:val="none" w:sz="0" w:space="0" w:color="auto"/>
        <w:left w:val="none" w:sz="0" w:space="0" w:color="auto"/>
        <w:bottom w:val="none" w:sz="0" w:space="0" w:color="auto"/>
        <w:right w:val="none" w:sz="0" w:space="0" w:color="auto"/>
      </w:divBdr>
    </w:div>
    <w:div w:id="1108811093">
      <w:bodyDiv w:val="1"/>
      <w:marLeft w:val="0"/>
      <w:marRight w:val="0"/>
      <w:marTop w:val="0"/>
      <w:marBottom w:val="0"/>
      <w:divBdr>
        <w:top w:val="none" w:sz="0" w:space="0" w:color="auto"/>
        <w:left w:val="none" w:sz="0" w:space="0" w:color="auto"/>
        <w:bottom w:val="none" w:sz="0" w:space="0" w:color="auto"/>
        <w:right w:val="none" w:sz="0" w:space="0" w:color="auto"/>
      </w:divBdr>
    </w:div>
    <w:div w:id="1108813790">
      <w:bodyDiv w:val="1"/>
      <w:marLeft w:val="0"/>
      <w:marRight w:val="0"/>
      <w:marTop w:val="0"/>
      <w:marBottom w:val="0"/>
      <w:divBdr>
        <w:top w:val="none" w:sz="0" w:space="0" w:color="auto"/>
        <w:left w:val="none" w:sz="0" w:space="0" w:color="auto"/>
        <w:bottom w:val="none" w:sz="0" w:space="0" w:color="auto"/>
        <w:right w:val="none" w:sz="0" w:space="0" w:color="auto"/>
      </w:divBdr>
    </w:div>
    <w:div w:id="1108814604">
      <w:bodyDiv w:val="1"/>
      <w:marLeft w:val="0"/>
      <w:marRight w:val="0"/>
      <w:marTop w:val="0"/>
      <w:marBottom w:val="0"/>
      <w:divBdr>
        <w:top w:val="none" w:sz="0" w:space="0" w:color="auto"/>
        <w:left w:val="none" w:sz="0" w:space="0" w:color="auto"/>
        <w:bottom w:val="none" w:sz="0" w:space="0" w:color="auto"/>
        <w:right w:val="none" w:sz="0" w:space="0" w:color="auto"/>
      </w:divBdr>
    </w:div>
    <w:div w:id="1108890192">
      <w:bodyDiv w:val="1"/>
      <w:marLeft w:val="0"/>
      <w:marRight w:val="0"/>
      <w:marTop w:val="0"/>
      <w:marBottom w:val="0"/>
      <w:divBdr>
        <w:top w:val="none" w:sz="0" w:space="0" w:color="auto"/>
        <w:left w:val="none" w:sz="0" w:space="0" w:color="auto"/>
        <w:bottom w:val="none" w:sz="0" w:space="0" w:color="auto"/>
        <w:right w:val="none" w:sz="0" w:space="0" w:color="auto"/>
      </w:divBdr>
    </w:div>
    <w:div w:id="1109468473">
      <w:bodyDiv w:val="1"/>
      <w:marLeft w:val="0"/>
      <w:marRight w:val="0"/>
      <w:marTop w:val="0"/>
      <w:marBottom w:val="0"/>
      <w:divBdr>
        <w:top w:val="none" w:sz="0" w:space="0" w:color="auto"/>
        <w:left w:val="none" w:sz="0" w:space="0" w:color="auto"/>
        <w:bottom w:val="none" w:sz="0" w:space="0" w:color="auto"/>
        <w:right w:val="none" w:sz="0" w:space="0" w:color="auto"/>
      </w:divBdr>
    </w:div>
    <w:div w:id="1109546299">
      <w:bodyDiv w:val="1"/>
      <w:marLeft w:val="0"/>
      <w:marRight w:val="0"/>
      <w:marTop w:val="0"/>
      <w:marBottom w:val="0"/>
      <w:divBdr>
        <w:top w:val="none" w:sz="0" w:space="0" w:color="auto"/>
        <w:left w:val="none" w:sz="0" w:space="0" w:color="auto"/>
        <w:bottom w:val="none" w:sz="0" w:space="0" w:color="auto"/>
        <w:right w:val="none" w:sz="0" w:space="0" w:color="auto"/>
      </w:divBdr>
    </w:div>
    <w:div w:id="1109548813">
      <w:bodyDiv w:val="1"/>
      <w:marLeft w:val="0"/>
      <w:marRight w:val="0"/>
      <w:marTop w:val="0"/>
      <w:marBottom w:val="0"/>
      <w:divBdr>
        <w:top w:val="none" w:sz="0" w:space="0" w:color="auto"/>
        <w:left w:val="none" w:sz="0" w:space="0" w:color="auto"/>
        <w:bottom w:val="none" w:sz="0" w:space="0" w:color="auto"/>
        <w:right w:val="none" w:sz="0" w:space="0" w:color="auto"/>
      </w:divBdr>
    </w:div>
    <w:div w:id="1109664523">
      <w:bodyDiv w:val="1"/>
      <w:marLeft w:val="0"/>
      <w:marRight w:val="0"/>
      <w:marTop w:val="0"/>
      <w:marBottom w:val="0"/>
      <w:divBdr>
        <w:top w:val="none" w:sz="0" w:space="0" w:color="auto"/>
        <w:left w:val="none" w:sz="0" w:space="0" w:color="auto"/>
        <w:bottom w:val="none" w:sz="0" w:space="0" w:color="auto"/>
        <w:right w:val="none" w:sz="0" w:space="0" w:color="auto"/>
      </w:divBdr>
    </w:div>
    <w:div w:id="1109743097">
      <w:bodyDiv w:val="1"/>
      <w:marLeft w:val="0"/>
      <w:marRight w:val="0"/>
      <w:marTop w:val="0"/>
      <w:marBottom w:val="0"/>
      <w:divBdr>
        <w:top w:val="none" w:sz="0" w:space="0" w:color="auto"/>
        <w:left w:val="none" w:sz="0" w:space="0" w:color="auto"/>
        <w:bottom w:val="none" w:sz="0" w:space="0" w:color="auto"/>
        <w:right w:val="none" w:sz="0" w:space="0" w:color="auto"/>
      </w:divBdr>
    </w:div>
    <w:div w:id="1109744049">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
    <w:div w:id="1109856189">
      <w:bodyDiv w:val="1"/>
      <w:marLeft w:val="0"/>
      <w:marRight w:val="0"/>
      <w:marTop w:val="0"/>
      <w:marBottom w:val="0"/>
      <w:divBdr>
        <w:top w:val="none" w:sz="0" w:space="0" w:color="auto"/>
        <w:left w:val="none" w:sz="0" w:space="0" w:color="auto"/>
        <w:bottom w:val="none" w:sz="0" w:space="0" w:color="auto"/>
        <w:right w:val="none" w:sz="0" w:space="0" w:color="auto"/>
      </w:divBdr>
    </w:div>
    <w:div w:id="1109931889">
      <w:bodyDiv w:val="1"/>
      <w:marLeft w:val="0"/>
      <w:marRight w:val="0"/>
      <w:marTop w:val="0"/>
      <w:marBottom w:val="0"/>
      <w:divBdr>
        <w:top w:val="none" w:sz="0" w:space="0" w:color="auto"/>
        <w:left w:val="none" w:sz="0" w:space="0" w:color="auto"/>
        <w:bottom w:val="none" w:sz="0" w:space="0" w:color="auto"/>
        <w:right w:val="none" w:sz="0" w:space="0" w:color="auto"/>
      </w:divBdr>
    </w:div>
    <w:div w:id="1110006423">
      <w:bodyDiv w:val="1"/>
      <w:marLeft w:val="0"/>
      <w:marRight w:val="0"/>
      <w:marTop w:val="0"/>
      <w:marBottom w:val="0"/>
      <w:divBdr>
        <w:top w:val="none" w:sz="0" w:space="0" w:color="auto"/>
        <w:left w:val="none" w:sz="0" w:space="0" w:color="auto"/>
        <w:bottom w:val="none" w:sz="0" w:space="0" w:color="auto"/>
        <w:right w:val="none" w:sz="0" w:space="0" w:color="auto"/>
      </w:divBdr>
    </w:div>
    <w:div w:id="1110055218">
      <w:bodyDiv w:val="1"/>
      <w:marLeft w:val="0"/>
      <w:marRight w:val="0"/>
      <w:marTop w:val="0"/>
      <w:marBottom w:val="0"/>
      <w:divBdr>
        <w:top w:val="none" w:sz="0" w:space="0" w:color="auto"/>
        <w:left w:val="none" w:sz="0" w:space="0" w:color="auto"/>
        <w:bottom w:val="none" w:sz="0" w:space="0" w:color="auto"/>
        <w:right w:val="none" w:sz="0" w:space="0" w:color="auto"/>
      </w:divBdr>
    </w:div>
    <w:div w:id="1110079478">
      <w:bodyDiv w:val="1"/>
      <w:marLeft w:val="0"/>
      <w:marRight w:val="0"/>
      <w:marTop w:val="0"/>
      <w:marBottom w:val="0"/>
      <w:divBdr>
        <w:top w:val="none" w:sz="0" w:space="0" w:color="auto"/>
        <w:left w:val="none" w:sz="0" w:space="0" w:color="auto"/>
        <w:bottom w:val="none" w:sz="0" w:space="0" w:color="auto"/>
        <w:right w:val="none" w:sz="0" w:space="0" w:color="auto"/>
      </w:divBdr>
    </w:div>
    <w:div w:id="1110275575">
      <w:bodyDiv w:val="1"/>
      <w:marLeft w:val="0"/>
      <w:marRight w:val="0"/>
      <w:marTop w:val="0"/>
      <w:marBottom w:val="0"/>
      <w:divBdr>
        <w:top w:val="none" w:sz="0" w:space="0" w:color="auto"/>
        <w:left w:val="none" w:sz="0" w:space="0" w:color="auto"/>
        <w:bottom w:val="none" w:sz="0" w:space="0" w:color="auto"/>
        <w:right w:val="none" w:sz="0" w:space="0" w:color="auto"/>
      </w:divBdr>
    </w:div>
    <w:div w:id="1110316086">
      <w:bodyDiv w:val="1"/>
      <w:marLeft w:val="0"/>
      <w:marRight w:val="0"/>
      <w:marTop w:val="0"/>
      <w:marBottom w:val="0"/>
      <w:divBdr>
        <w:top w:val="none" w:sz="0" w:space="0" w:color="auto"/>
        <w:left w:val="none" w:sz="0" w:space="0" w:color="auto"/>
        <w:bottom w:val="none" w:sz="0" w:space="0" w:color="auto"/>
        <w:right w:val="none" w:sz="0" w:space="0" w:color="auto"/>
      </w:divBdr>
    </w:div>
    <w:div w:id="1110316700">
      <w:bodyDiv w:val="1"/>
      <w:marLeft w:val="0"/>
      <w:marRight w:val="0"/>
      <w:marTop w:val="0"/>
      <w:marBottom w:val="0"/>
      <w:divBdr>
        <w:top w:val="none" w:sz="0" w:space="0" w:color="auto"/>
        <w:left w:val="none" w:sz="0" w:space="0" w:color="auto"/>
        <w:bottom w:val="none" w:sz="0" w:space="0" w:color="auto"/>
        <w:right w:val="none" w:sz="0" w:space="0" w:color="auto"/>
      </w:divBdr>
    </w:div>
    <w:div w:id="1110317668">
      <w:bodyDiv w:val="1"/>
      <w:marLeft w:val="0"/>
      <w:marRight w:val="0"/>
      <w:marTop w:val="0"/>
      <w:marBottom w:val="0"/>
      <w:divBdr>
        <w:top w:val="none" w:sz="0" w:space="0" w:color="auto"/>
        <w:left w:val="none" w:sz="0" w:space="0" w:color="auto"/>
        <w:bottom w:val="none" w:sz="0" w:space="0" w:color="auto"/>
        <w:right w:val="none" w:sz="0" w:space="0" w:color="auto"/>
      </w:divBdr>
    </w:div>
    <w:div w:id="1110323159">
      <w:bodyDiv w:val="1"/>
      <w:marLeft w:val="0"/>
      <w:marRight w:val="0"/>
      <w:marTop w:val="0"/>
      <w:marBottom w:val="0"/>
      <w:divBdr>
        <w:top w:val="none" w:sz="0" w:space="0" w:color="auto"/>
        <w:left w:val="none" w:sz="0" w:space="0" w:color="auto"/>
        <w:bottom w:val="none" w:sz="0" w:space="0" w:color="auto"/>
        <w:right w:val="none" w:sz="0" w:space="0" w:color="auto"/>
      </w:divBdr>
    </w:div>
    <w:div w:id="1110469762">
      <w:bodyDiv w:val="1"/>
      <w:marLeft w:val="0"/>
      <w:marRight w:val="0"/>
      <w:marTop w:val="0"/>
      <w:marBottom w:val="0"/>
      <w:divBdr>
        <w:top w:val="none" w:sz="0" w:space="0" w:color="auto"/>
        <w:left w:val="none" w:sz="0" w:space="0" w:color="auto"/>
        <w:bottom w:val="none" w:sz="0" w:space="0" w:color="auto"/>
        <w:right w:val="none" w:sz="0" w:space="0" w:color="auto"/>
      </w:divBdr>
    </w:div>
    <w:div w:id="1110517495">
      <w:bodyDiv w:val="1"/>
      <w:marLeft w:val="0"/>
      <w:marRight w:val="0"/>
      <w:marTop w:val="0"/>
      <w:marBottom w:val="0"/>
      <w:divBdr>
        <w:top w:val="none" w:sz="0" w:space="0" w:color="auto"/>
        <w:left w:val="none" w:sz="0" w:space="0" w:color="auto"/>
        <w:bottom w:val="none" w:sz="0" w:space="0" w:color="auto"/>
        <w:right w:val="none" w:sz="0" w:space="0" w:color="auto"/>
      </w:divBdr>
    </w:div>
    <w:div w:id="1110583889">
      <w:bodyDiv w:val="1"/>
      <w:marLeft w:val="0"/>
      <w:marRight w:val="0"/>
      <w:marTop w:val="0"/>
      <w:marBottom w:val="0"/>
      <w:divBdr>
        <w:top w:val="none" w:sz="0" w:space="0" w:color="auto"/>
        <w:left w:val="none" w:sz="0" w:space="0" w:color="auto"/>
        <w:bottom w:val="none" w:sz="0" w:space="0" w:color="auto"/>
        <w:right w:val="none" w:sz="0" w:space="0" w:color="auto"/>
      </w:divBdr>
    </w:div>
    <w:div w:id="1110660882">
      <w:bodyDiv w:val="1"/>
      <w:marLeft w:val="0"/>
      <w:marRight w:val="0"/>
      <w:marTop w:val="0"/>
      <w:marBottom w:val="0"/>
      <w:divBdr>
        <w:top w:val="none" w:sz="0" w:space="0" w:color="auto"/>
        <w:left w:val="none" w:sz="0" w:space="0" w:color="auto"/>
        <w:bottom w:val="none" w:sz="0" w:space="0" w:color="auto"/>
        <w:right w:val="none" w:sz="0" w:space="0" w:color="auto"/>
      </w:divBdr>
    </w:div>
    <w:div w:id="1110663740">
      <w:bodyDiv w:val="1"/>
      <w:marLeft w:val="0"/>
      <w:marRight w:val="0"/>
      <w:marTop w:val="0"/>
      <w:marBottom w:val="0"/>
      <w:divBdr>
        <w:top w:val="none" w:sz="0" w:space="0" w:color="auto"/>
        <w:left w:val="none" w:sz="0" w:space="0" w:color="auto"/>
        <w:bottom w:val="none" w:sz="0" w:space="0" w:color="auto"/>
        <w:right w:val="none" w:sz="0" w:space="0" w:color="auto"/>
      </w:divBdr>
    </w:div>
    <w:div w:id="1110705487">
      <w:bodyDiv w:val="1"/>
      <w:marLeft w:val="0"/>
      <w:marRight w:val="0"/>
      <w:marTop w:val="0"/>
      <w:marBottom w:val="0"/>
      <w:divBdr>
        <w:top w:val="none" w:sz="0" w:space="0" w:color="auto"/>
        <w:left w:val="none" w:sz="0" w:space="0" w:color="auto"/>
        <w:bottom w:val="none" w:sz="0" w:space="0" w:color="auto"/>
        <w:right w:val="none" w:sz="0" w:space="0" w:color="auto"/>
      </w:divBdr>
    </w:div>
    <w:div w:id="1110903061">
      <w:bodyDiv w:val="1"/>
      <w:marLeft w:val="0"/>
      <w:marRight w:val="0"/>
      <w:marTop w:val="0"/>
      <w:marBottom w:val="0"/>
      <w:divBdr>
        <w:top w:val="none" w:sz="0" w:space="0" w:color="auto"/>
        <w:left w:val="none" w:sz="0" w:space="0" w:color="auto"/>
        <w:bottom w:val="none" w:sz="0" w:space="0" w:color="auto"/>
        <w:right w:val="none" w:sz="0" w:space="0" w:color="auto"/>
      </w:divBdr>
    </w:div>
    <w:div w:id="1110929094">
      <w:bodyDiv w:val="1"/>
      <w:marLeft w:val="0"/>
      <w:marRight w:val="0"/>
      <w:marTop w:val="0"/>
      <w:marBottom w:val="0"/>
      <w:divBdr>
        <w:top w:val="none" w:sz="0" w:space="0" w:color="auto"/>
        <w:left w:val="none" w:sz="0" w:space="0" w:color="auto"/>
        <w:bottom w:val="none" w:sz="0" w:space="0" w:color="auto"/>
        <w:right w:val="none" w:sz="0" w:space="0" w:color="auto"/>
      </w:divBdr>
    </w:div>
    <w:div w:id="1110930615">
      <w:bodyDiv w:val="1"/>
      <w:marLeft w:val="0"/>
      <w:marRight w:val="0"/>
      <w:marTop w:val="0"/>
      <w:marBottom w:val="0"/>
      <w:divBdr>
        <w:top w:val="none" w:sz="0" w:space="0" w:color="auto"/>
        <w:left w:val="none" w:sz="0" w:space="0" w:color="auto"/>
        <w:bottom w:val="none" w:sz="0" w:space="0" w:color="auto"/>
        <w:right w:val="none" w:sz="0" w:space="0" w:color="auto"/>
      </w:divBdr>
    </w:div>
    <w:div w:id="1110979403">
      <w:bodyDiv w:val="1"/>
      <w:marLeft w:val="0"/>
      <w:marRight w:val="0"/>
      <w:marTop w:val="0"/>
      <w:marBottom w:val="0"/>
      <w:divBdr>
        <w:top w:val="none" w:sz="0" w:space="0" w:color="auto"/>
        <w:left w:val="none" w:sz="0" w:space="0" w:color="auto"/>
        <w:bottom w:val="none" w:sz="0" w:space="0" w:color="auto"/>
        <w:right w:val="none" w:sz="0" w:space="0" w:color="auto"/>
      </w:divBdr>
    </w:div>
    <w:div w:id="1111129024">
      <w:bodyDiv w:val="1"/>
      <w:marLeft w:val="0"/>
      <w:marRight w:val="0"/>
      <w:marTop w:val="0"/>
      <w:marBottom w:val="0"/>
      <w:divBdr>
        <w:top w:val="none" w:sz="0" w:space="0" w:color="auto"/>
        <w:left w:val="none" w:sz="0" w:space="0" w:color="auto"/>
        <w:bottom w:val="none" w:sz="0" w:space="0" w:color="auto"/>
        <w:right w:val="none" w:sz="0" w:space="0" w:color="auto"/>
      </w:divBdr>
    </w:div>
    <w:div w:id="1111130027">
      <w:bodyDiv w:val="1"/>
      <w:marLeft w:val="0"/>
      <w:marRight w:val="0"/>
      <w:marTop w:val="0"/>
      <w:marBottom w:val="0"/>
      <w:divBdr>
        <w:top w:val="none" w:sz="0" w:space="0" w:color="auto"/>
        <w:left w:val="none" w:sz="0" w:space="0" w:color="auto"/>
        <w:bottom w:val="none" w:sz="0" w:space="0" w:color="auto"/>
        <w:right w:val="none" w:sz="0" w:space="0" w:color="auto"/>
      </w:divBdr>
    </w:div>
    <w:div w:id="1111166055">
      <w:bodyDiv w:val="1"/>
      <w:marLeft w:val="0"/>
      <w:marRight w:val="0"/>
      <w:marTop w:val="0"/>
      <w:marBottom w:val="0"/>
      <w:divBdr>
        <w:top w:val="none" w:sz="0" w:space="0" w:color="auto"/>
        <w:left w:val="none" w:sz="0" w:space="0" w:color="auto"/>
        <w:bottom w:val="none" w:sz="0" w:space="0" w:color="auto"/>
        <w:right w:val="none" w:sz="0" w:space="0" w:color="auto"/>
      </w:divBdr>
    </w:div>
    <w:div w:id="1111242381">
      <w:bodyDiv w:val="1"/>
      <w:marLeft w:val="0"/>
      <w:marRight w:val="0"/>
      <w:marTop w:val="0"/>
      <w:marBottom w:val="0"/>
      <w:divBdr>
        <w:top w:val="none" w:sz="0" w:space="0" w:color="auto"/>
        <w:left w:val="none" w:sz="0" w:space="0" w:color="auto"/>
        <w:bottom w:val="none" w:sz="0" w:space="0" w:color="auto"/>
        <w:right w:val="none" w:sz="0" w:space="0" w:color="auto"/>
      </w:divBdr>
    </w:div>
    <w:div w:id="1111433488">
      <w:bodyDiv w:val="1"/>
      <w:marLeft w:val="0"/>
      <w:marRight w:val="0"/>
      <w:marTop w:val="0"/>
      <w:marBottom w:val="0"/>
      <w:divBdr>
        <w:top w:val="none" w:sz="0" w:space="0" w:color="auto"/>
        <w:left w:val="none" w:sz="0" w:space="0" w:color="auto"/>
        <w:bottom w:val="none" w:sz="0" w:space="0" w:color="auto"/>
        <w:right w:val="none" w:sz="0" w:space="0" w:color="auto"/>
      </w:divBdr>
    </w:div>
    <w:div w:id="1111508854">
      <w:bodyDiv w:val="1"/>
      <w:marLeft w:val="0"/>
      <w:marRight w:val="0"/>
      <w:marTop w:val="0"/>
      <w:marBottom w:val="0"/>
      <w:divBdr>
        <w:top w:val="none" w:sz="0" w:space="0" w:color="auto"/>
        <w:left w:val="none" w:sz="0" w:space="0" w:color="auto"/>
        <w:bottom w:val="none" w:sz="0" w:space="0" w:color="auto"/>
        <w:right w:val="none" w:sz="0" w:space="0" w:color="auto"/>
      </w:divBdr>
    </w:div>
    <w:div w:id="1111513174">
      <w:bodyDiv w:val="1"/>
      <w:marLeft w:val="0"/>
      <w:marRight w:val="0"/>
      <w:marTop w:val="0"/>
      <w:marBottom w:val="0"/>
      <w:divBdr>
        <w:top w:val="none" w:sz="0" w:space="0" w:color="auto"/>
        <w:left w:val="none" w:sz="0" w:space="0" w:color="auto"/>
        <w:bottom w:val="none" w:sz="0" w:space="0" w:color="auto"/>
        <w:right w:val="none" w:sz="0" w:space="0" w:color="auto"/>
      </w:divBdr>
    </w:div>
    <w:div w:id="1111631141">
      <w:bodyDiv w:val="1"/>
      <w:marLeft w:val="0"/>
      <w:marRight w:val="0"/>
      <w:marTop w:val="0"/>
      <w:marBottom w:val="0"/>
      <w:divBdr>
        <w:top w:val="none" w:sz="0" w:space="0" w:color="auto"/>
        <w:left w:val="none" w:sz="0" w:space="0" w:color="auto"/>
        <w:bottom w:val="none" w:sz="0" w:space="0" w:color="auto"/>
        <w:right w:val="none" w:sz="0" w:space="0" w:color="auto"/>
      </w:divBdr>
    </w:div>
    <w:div w:id="1111632280">
      <w:bodyDiv w:val="1"/>
      <w:marLeft w:val="0"/>
      <w:marRight w:val="0"/>
      <w:marTop w:val="0"/>
      <w:marBottom w:val="0"/>
      <w:divBdr>
        <w:top w:val="none" w:sz="0" w:space="0" w:color="auto"/>
        <w:left w:val="none" w:sz="0" w:space="0" w:color="auto"/>
        <w:bottom w:val="none" w:sz="0" w:space="0" w:color="auto"/>
        <w:right w:val="none" w:sz="0" w:space="0" w:color="auto"/>
      </w:divBdr>
    </w:div>
    <w:div w:id="1111703658">
      <w:bodyDiv w:val="1"/>
      <w:marLeft w:val="0"/>
      <w:marRight w:val="0"/>
      <w:marTop w:val="0"/>
      <w:marBottom w:val="0"/>
      <w:divBdr>
        <w:top w:val="none" w:sz="0" w:space="0" w:color="auto"/>
        <w:left w:val="none" w:sz="0" w:space="0" w:color="auto"/>
        <w:bottom w:val="none" w:sz="0" w:space="0" w:color="auto"/>
        <w:right w:val="none" w:sz="0" w:space="0" w:color="auto"/>
      </w:divBdr>
    </w:div>
    <w:div w:id="1111819887">
      <w:bodyDiv w:val="1"/>
      <w:marLeft w:val="0"/>
      <w:marRight w:val="0"/>
      <w:marTop w:val="0"/>
      <w:marBottom w:val="0"/>
      <w:divBdr>
        <w:top w:val="none" w:sz="0" w:space="0" w:color="auto"/>
        <w:left w:val="none" w:sz="0" w:space="0" w:color="auto"/>
        <w:bottom w:val="none" w:sz="0" w:space="0" w:color="auto"/>
        <w:right w:val="none" w:sz="0" w:space="0" w:color="auto"/>
      </w:divBdr>
    </w:div>
    <w:div w:id="1111822554">
      <w:bodyDiv w:val="1"/>
      <w:marLeft w:val="0"/>
      <w:marRight w:val="0"/>
      <w:marTop w:val="0"/>
      <w:marBottom w:val="0"/>
      <w:divBdr>
        <w:top w:val="none" w:sz="0" w:space="0" w:color="auto"/>
        <w:left w:val="none" w:sz="0" w:space="0" w:color="auto"/>
        <w:bottom w:val="none" w:sz="0" w:space="0" w:color="auto"/>
        <w:right w:val="none" w:sz="0" w:space="0" w:color="auto"/>
      </w:divBdr>
    </w:div>
    <w:div w:id="1111976588">
      <w:bodyDiv w:val="1"/>
      <w:marLeft w:val="0"/>
      <w:marRight w:val="0"/>
      <w:marTop w:val="0"/>
      <w:marBottom w:val="0"/>
      <w:divBdr>
        <w:top w:val="none" w:sz="0" w:space="0" w:color="auto"/>
        <w:left w:val="none" w:sz="0" w:space="0" w:color="auto"/>
        <w:bottom w:val="none" w:sz="0" w:space="0" w:color="auto"/>
        <w:right w:val="none" w:sz="0" w:space="0" w:color="auto"/>
      </w:divBdr>
    </w:div>
    <w:div w:id="1112087278">
      <w:bodyDiv w:val="1"/>
      <w:marLeft w:val="0"/>
      <w:marRight w:val="0"/>
      <w:marTop w:val="0"/>
      <w:marBottom w:val="0"/>
      <w:divBdr>
        <w:top w:val="none" w:sz="0" w:space="0" w:color="auto"/>
        <w:left w:val="none" w:sz="0" w:space="0" w:color="auto"/>
        <w:bottom w:val="none" w:sz="0" w:space="0" w:color="auto"/>
        <w:right w:val="none" w:sz="0" w:space="0" w:color="auto"/>
      </w:divBdr>
    </w:div>
    <w:div w:id="1112095529">
      <w:bodyDiv w:val="1"/>
      <w:marLeft w:val="0"/>
      <w:marRight w:val="0"/>
      <w:marTop w:val="0"/>
      <w:marBottom w:val="0"/>
      <w:divBdr>
        <w:top w:val="none" w:sz="0" w:space="0" w:color="auto"/>
        <w:left w:val="none" w:sz="0" w:space="0" w:color="auto"/>
        <w:bottom w:val="none" w:sz="0" w:space="0" w:color="auto"/>
        <w:right w:val="none" w:sz="0" w:space="0" w:color="auto"/>
      </w:divBdr>
    </w:div>
    <w:div w:id="1112165501">
      <w:bodyDiv w:val="1"/>
      <w:marLeft w:val="0"/>
      <w:marRight w:val="0"/>
      <w:marTop w:val="0"/>
      <w:marBottom w:val="0"/>
      <w:divBdr>
        <w:top w:val="none" w:sz="0" w:space="0" w:color="auto"/>
        <w:left w:val="none" w:sz="0" w:space="0" w:color="auto"/>
        <w:bottom w:val="none" w:sz="0" w:space="0" w:color="auto"/>
        <w:right w:val="none" w:sz="0" w:space="0" w:color="auto"/>
      </w:divBdr>
    </w:div>
    <w:div w:id="1112243149">
      <w:bodyDiv w:val="1"/>
      <w:marLeft w:val="0"/>
      <w:marRight w:val="0"/>
      <w:marTop w:val="0"/>
      <w:marBottom w:val="0"/>
      <w:divBdr>
        <w:top w:val="none" w:sz="0" w:space="0" w:color="auto"/>
        <w:left w:val="none" w:sz="0" w:space="0" w:color="auto"/>
        <w:bottom w:val="none" w:sz="0" w:space="0" w:color="auto"/>
        <w:right w:val="none" w:sz="0" w:space="0" w:color="auto"/>
      </w:divBdr>
    </w:div>
    <w:div w:id="1112243741">
      <w:bodyDiv w:val="1"/>
      <w:marLeft w:val="0"/>
      <w:marRight w:val="0"/>
      <w:marTop w:val="0"/>
      <w:marBottom w:val="0"/>
      <w:divBdr>
        <w:top w:val="none" w:sz="0" w:space="0" w:color="auto"/>
        <w:left w:val="none" w:sz="0" w:space="0" w:color="auto"/>
        <w:bottom w:val="none" w:sz="0" w:space="0" w:color="auto"/>
        <w:right w:val="none" w:sz="0" w:space="0" w:color="auto"/>
      </w:divBdr>
    </w:div>
    <w:div w:id="1112283302">
      <w:bodyDiv w:val="1"/>
      <w:marLeft w:val="0"/>
      <w:marRight w:val="0"/>
      <w:marTop w:val="0"/>
      <w:marBottom w:val="0"/>
      <w:divBdr>
        <w:top w:val="none" w:sz="0" w:space="0" w:color="auto"/>
        <w:left w:val="none" w:sz="0" w:space="0" w:color="auto"/>
        <w:bottom w:val="none" w:sz="0" w:space="0" w:color="auto"/>
        <w:right w:val="none" w:sz="0" w:space="0" w:color="auto"/>
      </w:divBdr>
    </w:div>
    <w:div w:id="1112435268">
      <w:bodyDiv w:val="1"/>
      <w:marLeft w:val="0"/>
      <w:marRight w:val="0"/>
      <w:marTop w:val="0"/>
      <w:marBottom w:val="0"/>
      <w:divBdr>
        <w:top w:val="none" w:sz="0" w:space="0" w:color="auto"/>
        <w:left w:val="none" w:sz="0" w:space="0" w:color="auto"/>
        <w:bottom w:val="none" w:sz="0" w:space="0" w:color="auto"/>
        <w:right w:val="none" w:sz="0" w:space="0" w:color="auto"/>
      </w:divBdr>
    </w:div>
    <w:div w:id="1112552321">
      <w:bodyDiv w:val="1"/>
      <w:marLeft w:val="0"/>
      <w:marRight w:val="0"/>
      <w:marTop w:val="0"/>
      <w:marBottom w:val="0"/>
      <w:divBdr>
        <w:top w:val="none" w:sz="0" w:space="0" w:color="auto"/>
        <w:left w:val="none" w:sz="0" w:space="0" w:color="auto"/>
        <w:bottom w:val="none" w:sz="0" w:space="0" w:color="auto"/>
        <w:right w:val="none" w:sz="0" w:space="0" w:color="auto"/>
      </w:divBdr>
    </w:div>
    <w:div w:id="1112628032">
      <w:bodyDiv w:val="1"/>
      <w:marLeft w:val="0"/>
      <w:marRight w:val="0"/>
      <w:marTop w:val="0"/>
      <w:marBottom w:val="0"/>
      <w:divBdr>
        <w:top w:val="none" w:sz="0" w:space="0" w:color="auto"/>
        <w:left w:val="none" w:sz="0" w:space="0" w:color="auto"/>
        <w:bottom w:val="none" w:sz="0" w:space="0" w:color="auto"/>
        <w:right w:val="none" w:sz="0" w:space="0" w:color="auto"/>
      </w:divBdr>
    </w:div>
    <w:div w:id="1112632446">
      <w:bodyDiv w:val="1"/>
      <w:marLeft w:val="0"/>
      <w:marRight w:val="0"/>
      <w:marTop w:val="0"/>
      <w:marBottom w:val="0"/>
      <w:divBdr>
        <w:top w:val="none" w:sz="0" w:space="0" w:color="auto"/>
        <w:left w:val="none" w:sz="0" w:space="0" w:color="auto"/>
        <w:bottom w:val="none" w:sz="0" w:space="0" w:color="auto"/>
        <w:right w:val="none" w:sz="0" w:space="0" w:color="auto"/>
      </w:divBdr>
    </w:div>
    <w:div w:id="1112633115">
      <w:bodyDiv w:val="1"/>
      <w:marLeft w:val="0"/>
      <w:marRight w:val="0"/>
      <w:marTop w:val="0"/>
      <w:marBottom w:val="0"/>
      <w:divBdr>
        <w:top w:val="none" w:sz="0" w:space="0" w:color="auto"/>
        <w:left w:val="none" w:sz="0" w:space="0" w:color="auto"/>
        <w:bottom w:val="none" w:sz="0" w:space="0" w:color="auto"/>
        <w:right w:val="none" w:sz="0" w:space="0" w:color="auto"/>
      </w:divBdr>
    </w:div>
    <w:div w:id="1112700033">
      <w:bodyDiv w:val="1"/>
      <w:marLeft w:val="0"/>
      <w:marRight w:val="0"/>
      <w:marTop w:val="0"/>
      <w:marBottom w:val="0"/>
      <w:divBdr>
        <w:top w:val="none" w:sz="0" w:space="0" w:color="auto"/>
        <w:left w:val="none" w:sz="0" w:space="0" w:color="auto"/>
        <w:bottom w:val="none" w:sz="0" w:space="0" w:color="auto"/>
        <w:right w:val="none" w:sz="0" w:space="0" w:color="auto"/>
      </w:divBdr>
    </w:div>
    <w:div w:id="1112750496">
      <w:bodyDiv w:val="1"/>
      <w:marLeft w:val="0"/>
      <w:marRight w:val="0"/>
      <w:marTop w:val="0"/>
      <w:marBottom w:val="0"/>
      <w:divBdr>
        <w:top w:val="none" w:sz="0" w:space="0" w:color="auto"/>
        <w:left w:val="none" w:sz="0" w:space="0" w:color="auto"/>
        <w:bottom w:val="none" w:sz="0" w:space="0" w:color="auto"/>
        <w:right w:val="none" w:sz="0" w:space="0" w:color="auto"/>
      </w:divBdr>
    </w:div>
    <w:div w:id="1112939738">
      <w:bodyDiv w:val="1"/>
      <w:marLeft w:val="0"/>
      <w:marRight w:val="0"/>
      <w:marTop w:val="0"/>
      <w:marBottom w:val="0"/>
      <w:divBdr>
        <w:top w:val="none" w:sz="0" w:space="0" w:color="auto"/>
        <w:left w:val="none" w:sz="0" w:space="0" w:color="auto"/>
        <w:bottom w:val="none" w:sz="0" w:space="0" w:color="auto"/>
        <w:right w:val="none" w:sz="0" w:space="0" w:color="auto"/>
      </w:divBdr>
    </w:div>
    <w:div w:id="1112943985">
      <w:bodyDiv w:val="1"/>
      <w:marLeft w:val="0"/>
      <w:marRight w:val="0"/>
      <w:marTop w:val="0"/>
      <w:marBottom w:val="0"/>
      <w:divBdr>
        <w:top w:val="none" w:sz="0" w:space="0" w:color="auto"/>
        <w:left w:val="none" w:sz="0" w:space="0" w:color="auto"/>
        <w:bottom w:val="none" w:sz="0" w:space="0" w:color="auto"/>
        <w:right w:val="none" w:sz="0" w:space="0" w:color="auto"/>
      </w:divBdr>
    </w:div>
    <w:div w:id="1113017343">
      <w:bodyDiv w:val="1"/>
      <w:marLeft w:val="0"/>
      <w:marRight w:val="0"/>
      <w:marTop w:val="0"/>
      <w:marBottom w:val="0"/>
      <w:divBdr>
        <w:top w:val="none" w:sz="0" w:space="0" w:color="auto"/>
        <w:left w:val="none" w:sz="0" w:space="0" w:color="auto"/>
        <w:bottom w:val="none" w:sz="0" w:space="0" w:color="auto"/>
        <w:right w:val="none" w:sz="0" w:space="0" w:color="auto"/>
      </w:divBdr>
    </w:div>
    <w:div w:id="1113129075">
      <w:bodyDiv w:val="1"/>
      <w:marLeft w:val="0"/>
      <w:marRight w:val="0"/>
      <w:marTop w:val="0"/>
      <w:marBottom w:val="0"/>
      <w:divBdr>
        <w:top w:val="none" w:sz="0" w:space="0" w:color="auto"/>
        <w:left w:val="none" w:sz="0" w:space="0" w:color="auto"/>
        <w:bottom w:val="none" w:sz="0" w:space="0" w:color="auto"/>
        <w:right w:val="none" w:sz="0" w:space="0" w:color="auto"/>
      </w:divBdr>
    </w:div>
    <w:div w:id="1113287927">
      <w:bodyDiv w:val="1"/>
      <w:marLeft w:val="0"/>
      <w:marRight w:val="0"/>
      <w:marTop w:val="0"/>
      <w:marBottom w:val="0"/>
      <w:divBdr>
        <w:top w:val="none" w:sz="0" w:space="0" w:color="auto"/>
        <w:left w:val="none" w:sz="0" w:space="0" w:color="auto"/>
        <w:bottom w:val="none" w:sz="0" w:space="0" w:color="auto"/>
        <w:right w:val="none" w:sz="0" w:space="0" w:color="auto"/>
      </w:divBdr>
    </w:div>
    <w:div w:id="1113524675">
      <w:bodyDiv w:val="1"/>
      <w:marLeft w:val="0"/>
      <w:marRight w:val="0"/>
      <w:marTop w:val="0"/>
      <w:marBottom w:val="0"/>
      <w:divBdr>
        <w:top w:val="none" w:sz="0" w:space="0" w:color="auto"/>
        <w:left w:val="none" w:sz="0" w:space="0" w:color="auto"/>
        <w:bottom w:val="none" w:sz="0" w:space="0" w:color="auto"/>
        <w:right w:val="none" w:sz="0" w:space="0" w:color="auto"/>
      </w:divBdr>
    </w:div>
    <w:div w:id="1113550760">
      <w:bodyDiv w:val="1"/>
      <w:marLeft w:val="0"/>
      <w:marRight w:val="0"/>
      <w:marTop w:val="0"/>
      <w:marBottom w:val="0"/>
      <w:divBdr>
        <w:top w:val="none" w:sz="0" w:space="0" w:color="auto"/>
        <w:left w:val="none" w:sz="0" w:space="0" w:color="auto"/>
        <w:bottom w:val="none" w:sz="0" w:space="0" w:color="auto"/>
        <w:right w:val="none" w:sz="0" w:space="0" w:color="auto"/>
      </w:divBdr>
    </w:div>
    <w:div w:id="1113600293">
      <w:bodyDiv w:val="1"/>
      <w:marLeft w:val="0"/>
      <w:marRight w:val="0"/>
      <w:marTop w:val="0"/>
      <w:marBottom w:val="0"/>
      <w:divBdr>
        <w:top w:val="none" w:sz="0" w:space="0" w:color="auto"/>
        <w:left w:val="none" w:sz="0" w:space="0" w:color="auto"/>
        <w:bottom w:val="none" w:sz="0" w:space="0" w:color="auto"/>
        <w:right w:val="none" w:sz="0" w:space="0" w:color="auto"/>
      </w:divBdr>
    </w:div>
    <w:div w:id="1113939212">
      <w:bodyDiv w:val="1"/>
      <w:marLeft w:val="0"/>
      <w:marRight w:val="0"/>
      <w:marTop w:val="0"/>
      <w:marBottom w:val="0"/>
      <w:divBdr>
        <w:top w:val="none" w:sz="0" w:space="0" w:color="auto"/>
        <w:left w:val="none" w:sz="0" w:space="0" w:color="auto"/>
        <w:bottom w:val="none" w:sz="0" w:space="0" w:color="auto"/>
        <w:right w:val="none" w:sz="0" w:space="0" w:color="auto"/>
      </w:divBdr>
    </w:div>
    <w:div w:id="1113940234">
      <w:bodyDiv w:val="1"/>
      <w:marLeft w:val="0"/>
      <w:marRight w:val="0"/>
      <w:marTop w:val="0"/>
      <w:marBottom w:val="0"/>
      <w:divBdr>
        <w:top w:val="none" w:sz="0" w:space="0" w:color="auto"/>
        <w:left w:val="none" w:sz="0" w:space="0" w:color="auto"/>
        <w:bottom w:val="none" w:sz="0" w:space="0" w:color="auto"/>
        <w:right w:val="none" w:sz="0" w:space="0" w:color="auto"/>
      </w:divBdr>
    </w:div>
    <w:div w:id="1114060490">
      <w:bodyDiv w:val="1"/>
      <w:marLeft w:val="0"/>
      <w:marRight w:val="0"/>
      <w:marTop w:val="0"/>
      <w:marBottom w:val="0"/>
      <w:divBdr>
        <w:top w:val="none" w:sz="0" w:space="0" w:color="auto"/>
        <w:left w:val="none" w:sz="0" w:space="0" w:color="auto"/>
        <w:bottom w:val="none" w:sz="0" w:space="0" w:color="auto"/>
        <w:right w:val="none" w:sz="0" w:space="0" w:color="auto"/>
      </w:divBdr>
    </w:div>
    <w:div w:id="1114131662">
      <w:bodyDiv w:val="1"/>
      <w:marLeft w:val="0"/>
      <w:marRight w:val="0"/>
      <w:marTop w:val="0"/>
      <w:marBottom w:val="0"/>
      <w:divBdr>
        <w:top w:val="none" w:sz="0" w:space="0" w:color="auto"/>
        <w:left w:val="none" w:sz="0" w:space="0" w:color="auto"/>
        <w:bottom w:val="none" w:sz="0" w:space="0" w:color="auto"/>
        <w:right w:val="none" w:sz="0" w:space="0" w:color="auto"/>
      </w:divBdr>
    </w:div>
    <w:div w:id="1114178451">
      <w:bodyDiv w:val="1"/>
      <w:marLeft w:val="0"/>
      <w:marRight w:val="0"/>
      <w:marTop w:val="0"/>
      <w:marBottom w:val="0"/>
      <w:divBdr>
        <w:top w:val="none" w:sz="0" w:space="0" w:color="auto"/>
        <w:left w:val="none" w:sz="0" w:space="0" w:color="auto"/>
        <w:bottom w:val="none" w:sz="0" w:space="0" w:color="auto"/>
        <w:right w:val="none" w:sz="0" w:space="0" w:color="auto"/>
      </w:divBdr>
    </w:div>
    <w:div w:id="1114250481">
      <w:bodyDiv w:val="1"/>
      <w:marLeft w:val="0"/>
      <w:marRight w:val="0"/>
      <w:marTop w:val="0"/>
      <w:marBottom w:val="0"/>
      <w:divBdr>
        <w:top w:val="none" w:sz="0" w:space="0" w:color="auto"/>
        <w:left w:val="none" w:sz="0" w:space="0" w:color="auto"/>
        <w:bottom w:val="none" w:sz="0" w:space="0" w:color="auto"/>
        <w:right w:val="none" w:sz="0" w:space="0" w:color="auto"/>
      </w:divBdr>
    </w:div>
    <w:div w:id="1114251532">
      <w:bodyDiv w:val="1"/>
      <w:marLeft w:val="0"/>
      <w:marRight w:val="0"/>
      <w:marTop w:val="0"/>
      <w:marBottom w:val="0"/>
      <w:divBdr>
        <w:top w:val="none" w:sz="0" w:space="0" w:color="auto"/>
        <w:left w:val="none" w:sz="0" w:space="0" w:color="auto"/>
        <w:bottom w:val="none" w:sz="0" w:space="0" w:color="auto"/>
        <w:right w:val="none" w:sz="0" w:space="0" w:color="auto"/>
      </w:divBdr>
    </w:div>
    <w:div w:id="1114324568">
      <w:bodyDiv w:val="1"/>
      <w:marLeft w:val="0"/>
      <w:marRight w:val="0"/>
      <w:marTop w:val="0"/>
      <w:marBottom w:val="0"/>
      <w:divBdr>
        <w:top w:val="none" w:sz="0" w:space="0" w:color="auto"/>
        <w:left w:val="none" w:sz="0" w:space="0" w:color="auto"/>
        <w:bottom w:val="none" w:sz="0" w:space="0" w:color="auto"/>
        <w:right w:val="none" w:sz="0" w:space="0" w:color="auto"/>
      </w:divBdr>
    </w:div>
    <w:div w:id="1114326333">
      <w:bodyDiv w:val="1"/>
      <w:marLeft w:val="0"/>
      <w:marRight w:val="0"/>
      <w:marTop w:val="0"/>
      <w:marBottom w:val="0"/>
      <w:divBdr>
        <w:top w:val="none" w:sz="0" w:space="0" w:color="auto"/>
        <w:left w:val="none" w:sz="0" w:space="0" w:color="auto"/>
        <w:bottom w:val="none" w:sz="0" w:space="0" w:color="auto"/>
        <w:right w:val="none" w:sz="0" w:space="0" w:color="auto"/>
      </w:divBdr>
    </w:div>
    <w:div w:id="1114327471">
      <w:bodyDiv w:val="1"/>
      <w:marLeft w:val="0"/>
      <w:marRight w:val="0"/>
      <w:marTop w:val="0"/>
      <w:marBottom w:val="0"/>
      <w:divBdr>
        <w:top w:val="none" w:sz="0" w:space="0" w:color="auto"/>
        <w:left w:val="none" w:sz="0" w:space="0" w:color="auto"/>
        <w:bottom w:val="none" w:sz="0" w:space="0" w:color="auto"/>
        <w:right w:val="none" w:sz="0" w:space="0" w:color="auto"/>
      </w:divBdr>
    </w:div>
    <w:div w:id="1114439751">
      <w:bodyDiv w:val="1"/>
      <w:marLeft w:val="0"/>
      <w:marRight w:val="0"/>
      <w:marTop w:val="0"/>
      <w:marBottom w:val="0"/>
      <w:divBdr>
        <w:top w:val="none" w:sz="0" w:space="0" w:color="auto"/>
        <w:left w:val="none" w:sz="0" w:space="0" w:color="auto"/>
        <w:bottom w:val="none" w:sz="0" w:space="0" w:color="auto"/>
        <w:right w:val="none" w:sz="0" w:space="0" w:color="auto"/>
      </w:divBdr>
    </w:div>
    <w:div w:id="1114442903">
      <w:bodyDiv w:val="1"/>
      <w:marLeft w:val="0"/>
      <w:marRight w:val="0"/>
      <w:marTop w:val="0"/>
      <w:marBottom w:val="0"/>
      <w:divBdr>
        <w:top w:val="none" w:sz="0" w:space="0" w:color="auto"/>
        <w:left w:val="none" w:sz="0" w:space="0" w:color="auto"/>
        <w:bottom w:val="none" w:sz="0" w:space="0" w:color="auto"/>
        <w:right w:val="none" w:sz="0" w:space="0" w:color="auto"/>
      </w:divBdr>
    </w:div>
    <w:div w:id="1114522517">
      <w:bodyDiv w:val="1"/>
      <w:marLeft w:val="0"/>
      <w:marRight w:val="0"/>
      <w:marTop w:val="0"/>
      <w:marBottom w:val="0"/>
      <w:divBdr>
        <w:top w:val="none" w:sz="0" w:space="0" w:color="auto"/>
        <w:left w:val="none" w:sz="0" w:space="0" w:color="auto"/>
        <w:bottom w:val="none" w:sz="0" w:space="0" w:color="auto"/>
        <w:right w:val="none" w:sz="0" w:space="0" w:color="auto"/>
      </w:divBdr>
    </w:div>
    <w:div w:id="1114522638">
      <w:bodyDiv w:val="1"/>
      <w:marLeft w:val="0"/>
      <w:marRight w:val="0"/>
      <w:marTop w:val="0"/>
      <w:marBottom w:val="0"/>
      <w:divBdr>
        <w:top w:val="none" w:sz="0" w:space="0" w:color="auto"/>
        <w:left w:val="none" w:sz="0" w:space="0" w:color="auto"/>
        <w:bottom w:val="none" w:sz="0" w:space="0" w:color="auto"/>
        <w:right w:val="none" w:sz="0" w:space="0" w:color="auto"/>
      </w:divBdr>
    </w:div>
    <w:div w:id="1114523621">
      <w:bodyDiv w:val="1"/>
      <w:marLeft w:val="0"/>
      <w:marRight w:val="0"/>
      <w:marTop w:val="0"/>
      <w:marBottom w:val="0"/>
      <w:divBdr>
        <w:top w:val="none" w:sz="0" w:space="0" w:color="auto"/>
        <w:left w:val="none" w:sz="0" w:space="0" w:color="auto"/>
        <w:bottom w:val="none" w:sz="0" w:space="0" w:color="auto"/>
        <w:right w:val="none" w:sz="0" w:space="0" w:color="auto"/>
      </w:divBdr>
    </w:div>
    <w:div w:id="1114862441">
      <w:bodyDiv w:val="1"/>
      <w:marLeft w:val="0"/>
      <w:marRight w:val="0"/>
      <w:marTop w:val="0"/>
      <w:marBottom w:val="0"/>
      <w:divBdr>
        <w:top w:val="none" w:sz="0" w:space="0" w:color="auto"/>
        <w:left w:val="none" w:sz="0" w:space="0" w:color="auto"/>
        <w:bottom w:val="none" w:sz="0" w:space="0" w:color="auto"/>
        <w:right w:val="none" w:sz="0" w:space="0" w:color="auto"/>
      </w:divBdr>
    </w:div>
    <w:div w:id="1114864484">
      <w:bodyDiv w:val="1"/>
      <w:marLeft w:val="0"/>
      <w:marRight w:val="0"/>
      <w:marTop w:val="0"/>
      <w:marBottom w:val="0"/>
      <w:divBdr>
        <w:top w:val="none" w:sz="0" w:space="0" w:color="auto"/>
        <w:left w:val="none" w:sz="0" w:space="0" w:color="auto"/>
        <w:bottom w:val="none" w:sz="0" w:space="0" w:color="auto"/>
        <w:right w:val="none" w:sz="0" w:space="0" w:color="auto"/>
      </w:divBdr>
    </w:div>
    <w:div w:id="1114910812">
      <w:bodyDiv w:val="1"/>
      <w:marLeft w:val="0"/>
      <w:marRight w:val="0"/>
      <w:marTop w:val="0"/>
      <w:marBottom w:val="0"/>
      <w:divBdr>
        <w:top w:val="none" w:sz="0" w:space="0" w:color="auto"/>
        <w:left w:val="none" w:sz="0" w:space="0" w:color="auto"/>
        <w:bottom w:val="none" w:sz="0" w:space="0" w:color="auto"/>
        <w:right w:val="none" w:sz="0" w:space="0" w:color="auto"/>
      </w:divBdr>
    </w:div>
    <w:div w:id="1114984968">
      <w:bodyDiv w:val="1"/>
      <w:marLeft w:val="0"/>
      <w:marRight w:val="0"/>
      <w:marTop w:val="0"/>
      <w:marBottom w:val="0"/>
      <w:divBdr>
        <w:top w:val="none" w:sz="0" w:space="0" w:color="auto"/>
        <w:left w:val="none" w:sz="0" w:space="0" w:color="auto"/>
        <w:bottom w:val="none" w:sz="0" w:space="0" w:color="auto"/>
        <w:right w:val="none" w:sz="0" w:space="0" w:color="auto"/>
      </w:divBdr>
    </w:div>
    <w:div w:id="1115060220">
      <w:bodyDiv w:val="1"/>
      <w:marLeft w:val="0"/>
      <w:marRight w:val="0"/>
      <w:marTop w:val="0"/>
      <w:marBottom w:val="0"/>
      <w:divBdr>
        <w:top w:val="none" w:sz="0" w:space="0" w:color="auto"/>
        <w:left w:val="none" w:sz="0" w:space="0" w:color="auto"/>
        <w:bottom w:val="none" w:sz="0" w:space="0" w:color="auto"/>
        <w:right w:val="none" w:sz="0" w:space="0" w:color="auto"/>
      </w:divBdr>
    </w:div>
    <w:div w:id="1115247452">
      <w:bodyDiv w:val="1"/>
      <w:marLeft w:val="0"/>
      <w:marRight w:val="0"/>
      <w:marTop w:val="0"/>
      <w:marBottom w:val="0"/>
      <w:divBdr>
        <w:top w:val="none" w:sz="0" w:space="0" w:color="auto"/>
        <w:left w:val="none" w:sz="0" w:space="0" w:color="auto"/>
        <w:bottom w:val="none" w:sz="0" w:space="0" w:color="auto"/>
        <w:right w:val="none" w:sz="0" w:space="0" w:color="auto"/>
      </w:divBdr>
    </w:div>
    <w:div w:id="1115295606">
      <w:bodyDiv w:val="1"/>
      <w:marLeft w:val="0"/>
      <w:marRight w:val="0"/>
      <w:marTop w:val="0"/>
      <w:marBottom w:val="0"/>
      <w:divBdr>
        <w:top w:val="none" w:sz="0" w:space="0" w:color="auto"/>
        <w:left w:val="none" w:sz="0" w:space="0" w:color="auto"/>
        <w:bottom w:val="none" w:sz="0" w:space="0" w:color="auto"/>
        <w:right w:val="none" w:sz="0" w:space="0" w:color="auto"/>
      </w:divBdr>
    </w:div>
    <w:div w:id="1115363430">
      <w:bodyDiv w:val="1"/>
      <w:marLeft w:val="0"/>
      <w:marRight w:val="0"/>
      <w:marTop w:val="0"/>
      <w:marBottom w:val="0"/>
      <w:divBdr>
        <w:top w:val="none" w:sz="0" w:space="0" w:color="auto"/>
        <w:left w:val="none" w:sz="0" w:space="0" w:color="auto"/>
        <w:bottom w:val="none" w:sz="0" w:space="0" w:color="auto"/>
        <w:right w:val="none" w:sz="0" w:space="0" w:color="auto"/>
      </w:divBdr>
    </w:div>
    <w:div w:id="1115440807">
      <w:bodyDiv w:val="1"/>
      <w:marLeft w:val="0"/>
      <w:marRight w:val="0"/>
      <w:marTop w:val="0"/>
      <w:marBottom w:val="0"/>
      <w:divBdr>
        <w:top w:val="none" w:sz="0" w:space="0" w:color="auto"/>
        <w:left w:val="none" w:sz="0" w:space="0" w:color="auto"/>
        <w:bottom w:val="none" w:sz="0" w:space="0" w:color="auto"/>
        <w:right w:val="none" w:sz="0" w:space="0" w:color="auto"/>
      </w:divBdr>
    </w:div>
    <w:div w:id="1115447921">
      <w:bodyDiv w:val="1"/>
      <w:marLeft w:val="0"/>
      <w:marRight w:val="0"/>
      <w:marTop w:val="0"/>
      <w:marBottom w:val="0"/>
      <w:divBdr>
        <w:top w:val="none" w:sz="0" w:space="0" w:color="auto"/>
        <w:left w:val="none" w:sz="0" w:space="0" w:color="auto"/>
        <w:bottom w:val="none" w:sz="0" w:space="0" w:color="auto"/>
        <w:right w:val="none" w:sz="0" w:space="0" w:color="auto"/>
      </w:divBdr>
    </w:div>
    <w:div w:id="1115635430">
      <w:bodyDiv w:val="1"/>
      <w:marLeft w:val="0"/>
      <w:marRight w:val="0"/>
      <w:marTop w:val="0"/>
      <w:marBottom w:val="0"/>
      <w:divBdr>
        <w:top w:val="none" w:sz="0" w:space="0" w:color="auto"/>
        <w:left w:val="none" w:sz="0" w:space="0" w:color="auto"/>
        <w:bottom w:val="none" w:sz="0" w:space="0" w:color="auto"/>
        <w:right w:val="none" w:sz="0" w:space="0" w:color="auto"/>
      </w:divBdr>
    </w:div>
    <w:div w:id="1115636037">
      <w:bodyDiv w:val="1"/>
      <w:marLeft w:val="0"/>
      <w:marRight w:val="0"/>
      <w:marTop w:val="0"/>
      <w:marBottom w:val="0"/>
      <w:divBdr>
        <w:top w:val="none" w:sz="0" w:space="0" w:color="auto"/>
        <w:left w:val="none" w:sz="0" w:space="0" w:color="auto"/>
        <w:bottom w:val="none" w:sz="0" w:space="0" w:color="auto"/>
        <w:right w:val="none" w:sz="0" w:space="0" w:color="auto"/>
      </w:divBdr>
    </w:div>
    <w:div w:id="1115751139">
      <w:bodyDiv w:val="1"/>
      <w:marLeft w:val="0"/>
      <w:marRight w:val="0"/>
      <w:marTop w:val="0"/>
      <w:marBottom w:val="0"/>
      <w:divBdr>
        <w:top w:val="none" w:sz="0" w:space="0" w:color="auto"/>
        <w:left w:val="none" w:sz="0" w:space="0" w:color="auto"/>
        <w:bottom w:val="none" w:sz="0" w:space="0" w:color="auto"/>
        <w:right w:val="none" w:sz="0" w:space="0" w:color="auto"/>
      </w:divBdr>
    </w:div>
    <w:div w:id="1115755302">
      <w:bodyDiv w:val="1"/>
      <w:marLeft w:val="0"/>
      <w:marRight w:val="0"/>
      <w:marTop w:val="0"/>
      <w:marBottom w:val="0"/>
      <w:divBdr>
        <w:top w:val="none" w:sz="0" w:space="0" w:color="auto"/>
        <w:left w:val="none" w:sz="0" w:space="0" w:color="auto"/>
        <w:bottom w:val="none" w:sz="0" w:space="0" w:color="auto"/>
        <w:right w:val="none" w:sz="0" w:space="0" w:color="auto"/>
      </w:divBdr>
    </w:div>
    <w:div w:id="1115829001">
      <w:bodyDiv w:val="1"/>
      <w:marLeft w:val="0"/>
      <w:marRight w:val="0"/>
      <w:marTop w:val="0"/>
      <w:marBottom w:val="0"/>
      <w:divBdr>
        <w:top w:val="none" w:sz="0" w:space="0" w:color="auto"/>
        <w:left w:val="none" w:sz="0" w:space="0" w:color="auto"/>
        <w:bottom w:val="none" w:sz="0" w:space="0" w:color="auto"/>
        <w:right w:val="none" w:sz="0" w:space="0" w:color="auto"/>
      </w:divBdr>
    </w:div>
    <w:div w:id="1115830290">
      <w:bodyDiv w:val="1"/>
      <w:marLeft w:val="0"/>
      <w:marRight w:val="0"/>
      <w:marTop w:val="0"/>
      <w:marBottom w:val="0"/>
      <w:divBdr>
        <w:top w:val="none" w:sz="0" w:space="0" w:color="auto"/>
        <w:left w:val="none" w:sz="0" w:space="0" w:color="auto"/>
        <w:bottom w:val="none" w:sz="0" w:space="0" w:color="auto"/>
        <w:right w:val="none" w:sz="0" w:space="0" w:color="auto"/>
      </w:divBdr>
    </w:div>
    <w:div w:id="1115831247">
      <w:bodyDiv w:val="1"/>
      <w:marLeft w:val="0"/>
      <w:marRight w:val="0"/>
      <w:marTop w:val="0"/>
      <w:marBottom w:val="0"/>
      <w:divBdr>
        <w:top w:val="none" w:sz="0" w:space="0" w:color="auto"/>
        <w:left w:val="none" w:sz="0" w:space="0" w:color="auto"/>
        <w:bottom w:val="none" w:sz="0" w:space="0" w:color="auto"/>
        <w:right w:val="none" w:sz="0" w:space="0" w:color="auto"/>
      </w:divBdr>
    </w:div>
    <w:div w:id="1115834437">
      <w:bodyDiv w:val="1"/>
      <w:marLeft w:val="0"/>
      <w:marRight w:val="0"/>
      <w:marTop w:val="0"/>
      <w:marBottom w:val="0"/>
      <w:divBdr>
        <w:top w:val="none" w:sz="0" w:space="0" w:color="auto"/>
        <w:left w:val="none" w:sz="0" w:space="0" w:color="auto"/>
        <w:bottom w:val="none" w:sz="0" w:space="0" w:color="auto"/>
        <w:right w:val="none" w:sz="0" w:space="0" w:color="auto"/>
      </w:divBdr>
    </w:div>
    <w:div w:id="1115951202">
      <w:bodyDiv w:val="1"/>
      <w:marLeft w:val="0"/>
      <w:marRight w:val="0"/>
      <w:marTop w:val="0"/>
      <w:marBottom w:val="0"/>
      <w:divBdr>
        <w:top w:val="none" w:sz="0" w:space="0" w:color="auto"/>
        <w:left w:val="none" w:sz="0" w:space="0" w:color="auto"/>
        <w:bottom w:val="none" w:sz="0" w:space="0" w:color="auto"/>
        <w:right w:val="none" w:sz="0" w:space="0" w:color="auto"/>
      </w:divBdr>
    </w:div>
    <w:div w:id="1115978469">
      <w:bodyDiv w:val="1"/>
      <w:marLeft w:val="0"/>
      <w:marRight w:val="0"/>
      <w:marTop w:val="0"/>
      <w:marBottom w:val="0"/>
      <w:divBdr>
        <w:top w:val="none" w:sz="0" w:space="0" w:color="auto"/>
        <w:left w:val="none" w:sz="0" w:space="0" w:color="auto"/>
        <w:bottom w:val="none" w:sz="0" w:space="0" w:color="auto"/>
        <w:right w:val="none" w:sz="0" w:space="0" w:color="auto"/>
      </w:divBdr>
    </w:div>
    <w:div w:id="1116145304">
      <w:bodyDiv w:val="1"/>
      <w:marLeft w:val="0"/>
      <w:marRight w:val="0"/>
      <w:marTop w:val="0"/>
      <w:marBottom w:val="0"/>
      <w:divBdr>
        <w:top w:val="none" w:sz="0" w:space="0" w:color="auto"/>
        <w:left w:val="none" w:sz="0" w:space="0" w:color="auto"/>
        <w:bottom w:val="none" w:sz="0" w:space="0" w:color="auto"/>
        <w:right w:val="none" w:sz="0" w:space="0" w:color="auto"/>
      </w:divBdr>
    </w:div>
    <w:div w:id="1116291600">
      <w:bodyDiv w:val="1"/>
      <w:marLeft w:val="0"/>
      <w:marRight w:val="0"/>
      <w:marTop w:val="0"/>
      <w:marBottom w:val="0"/>
      <w:divBdr>
        <w:top w:val="none" w:sz="0" w:space="0" w:color="auto"/>
        <w:left w:val="none" w:sz="0" w:space="0" w:color="auto"/>
        <w:bottom w:val="none" w:sz="0" w:space="0" w:color="auto"/>
        <w:right w:val="none" w:sz="0" w:space="0" w:color="auto"/>
      </w:divBdr>
    </w:div>
    <w:div w:id="1116481155">
      <w:bodyDiv w:val="1"/>
      <w:marLeft w:val="0"/>
      <w:marRight w:val="0"/>
      <w:marTop w:val="0"/>
      <w:marBottom w:val="0"/>
      <w:divBdr>
        <w:top w:val="none" w:sz="0" w:space="0" w:color="auto"/>
        <w:left w:val="none" w:sz="0" w:space="0" w:color="auto"/>
        <w:bottom w:val="none" w:sz="0" w:space="0" w:color="auto"/>
        <w:right w:val="none" w:sz="0" w:space="0" w:color="auto"/>
      </w:divBdr>
    </w:div>
    <w:div w:id="1116558549">
      <w:bodyDiv w:val="1"/>
      <w:marLeft w:val="0"/>
      <w:marRight w:val="0"/>
      <w:marTop w:val="0"/>
      <w:marBottom w:val="0"/>
      <w:divBdr>
        <w:top w:val="none" w:sz="0" w:space="0" w:color="auto"/>
        <w:left w:val="none" w:sz="0" w:space="0" w:color="auto"/>
        <w:bottom w:val="none" w:sz="0" w:space="0" w:color="auto"/>
        <w:right w:val="none" w:sz="0" w:space="0" w:color="auto"/>
      </w:divBdr>
    </w:div>
    <w:div w:id="1116632017">
      <w:bodyDiv w:val="1"/>
      <w:marLeft w:val="0"/>
      <w:marRight w:val="0"/>
      <w:marTop w:val="0"/>
      <w:marBottom w:val="0"/>
      <w:divBdr>
        <w:top w:val="none" w:sz="0" w:space="0" w:color="auto"/>
        <w:left w:val="none" w:sz="0" w:space="0" w:color="auto"/>
        <w:bottom w:val="none" w:sz="0" w:space="0" w:color="auto"/>
        <w:right w:val="none" w:sz="0" w:space="0" w:color="auto"/>
      </w:divBdr>
    </w:div>
    <w:div w:id="1116753841">
      <w:bodyDiv w:val="1"/>
      <w:marLeft w:val="0"/>
      <w:marRight w:val="0"/>
      <w:marTop w:val="0"/>
      <w:marBottom w:val="0"/>
      <w:divBdr>
        <w:top w:val="none" w:sz="0" w:space="0" w:color="auto"/>
        <w:left w:val="none" w:sz="0" w:space="0" w:color="auto"/>
        <w:bottom w:val="none" w:sz="0" w:space="0" w:color="auto"/>
        <w:right w:val="none" w:sz="0" w:space="0" w:color="auto"/>
      </w:divBdr>
    </w:div>
    <w:div w:id="1116825740">
      <w:bodyDiv w:val="1"/>
      <w:marLeft w:val="0"/>
      <w:marRight w:val="0"/>
      <w:marTop w:val="0"/>
      <w:marBottom w:val="0"/>
      <w:divBdr>
        <w:top w:val="none" w:sz="0" w:space="0" w:color="auto"/>
        <w:left w:val="none" w:sz="0" w:space="0" w:color="auto"/>
        <w:bottom w:val="none" w:sz="0" w:space="0" w:color="auto"/>
        <w:right w:val="none" w:sz="0" w:space="0" w:color="auto"/>
      </w:divBdr>
    </w:div>
    <w:div w:id="1116874595">
      <w:bodyDiv w:val="1"/>
      <w:marLeft w:val="0"/>
      <w:marRight w:val="0"/>
      <w:marTop w:val="0"/>
      <w:marBottom w:val="0"/>
      <w:divBdr>
        <w:top w:val="none" w:sz="0" w:space="0" w:color="auto"/>
        <w:left w:val="none" w:sz="0" w:space="0" w:color="auto"/>
        <w:bottom w:val="none" w:sz="0" w:space="0" w:color="auto"/>
        <w:right w:val="none" w:sz="0" w:space="0" w:color="auto"/>
      </w:divBdr>
    </w:div>
    <w:div w:id="1117024878">
      <w:bodyDiv w:val="1"/>
      <w:marLeft w:val="0"/>
      <w:marRight w:val="0"/>
      <w:marTop w:val="0"/>
      <w:marBottom w:val="0"/>
      <w:divBdr>
        <w:top w:val="none" w:sz="0" w:space="0" w:color="auto"/>
        <w:left w:val="none" w:sz="0" w:space="0" w:color="auto"/>
        <w:bottom w:val="none" w:sz="0" w:space="0" w:color="auto"/>
        <w:right w:val="none" w:sz="0" w:space="0" w:color="auto"/>
      </w:divBdr>
    </w:div>
    <w:div w:id="1117405122">
      <w:bodyDiv w:val="1"/>
      <w:marLeft w:val="0"/>
      <w:marRight w:val="0"/>
      <w:marTop w:val="0"/>
      <w:marBottom w:val="0"/>
      <w:divBdr>
        <w:top w:val="none" w:sz="0" w:space="0" w:color="auto"/>
        <w:left w:val="none" w:sz="0" w:space="0" w:color="auto"/>
        <w:bottom w:val="none" w:sz="0" w:space="0" w:color="auto"/>
        <w:right w:val="none" w:sz="0" w:space="0" w:color="auto"/>
      </w:divBdr>
    </w:div>
    <w:div w:id="1117406233">
      <w:bodyDiv w:val="1"/>
      <w:marLeft w:val="0"/>
      <w:marRight w:val="0"/>
      <w:marTop w:val="0"/>
      <w:marBottom w:val="0"/>
      <w:divBdr>
        <w:top w:val="none" w:sz="0" w:space="0" w:color="auto"/>
        <w:left w:val="none" w:sz="0" w:space="0" w:color="auto"/>
        <w:bottom w:val="none" w:sz="0" w:space="0" w:color="auto"/>
        <w:right w:val="none" w:sz="0" w:space="0" w:color="auto"/>
      </w:divBdr>
    </w:div>
    <w:div w:id="1117456493">
      <w:bodyDiv w:val="1"/>
      <w:marLeft w:val="0"/>
      <w:marRight w:val="0"/>
      <w:marTop w:val="0"/>
      <w:marBottom w:val="0"/>
      <w:divBdr>
        <w:top w:val="none" w:sz="0" w:space="0" w:color="auto"/>
        <w:left w:val="none" w:sz="0" w:space="0" w:color="auto"/>
        <w:bottom w:val="none" w:sz="0" w:space="0" w:color="auto"/>
        <w:right w:val="none" w:sz="0" w:space="0" w:color="auto"/>
      </w:divBdr>
    </w:div>
    <w:div w:id="1117483599">
      <w:bodyDiv w:val="1"/>
      <w:marLeft w:val="0"/>
      <w:marRight w:val="0"/>
      <w:marTop w:val="0"/>
      <w:marBottom w:val="0"/>
      <w:divBdr>
        <w:top w:val="none" w:sz="0" w:space="0" w:color="auto"/>
        <w:left w:val="none" w:sz="0" w:space="0" w:color="auto"/>
        <w:bottom w:val="none" w:sz="0" w:space="0" w:color="auto"/>
        <w:right w:val="none" w:sz="0" w:space="0" w:color="auto"/>
      </w:divBdr>
    </w:div>
    <w:div w:id="1117524826">
      <w:bodyDiv w:val="1"/>
      <w:marLeft w:val="0"/>
      <w:marRight w:val="0"/>
      <w:marTop w:val="0"/>
      <w:marBottom w:val="0"/>
      <w:divBdr>
        <w:top w:val="none" w:sz="0" w:space="0" w:color="auto"/>
        <w:left w:val="none" w:sz="0" w:space="0" w:color="auto"/>
        <w:bottom w:val="none" w:sz="0" w:space="0" w:color="auto"/>
        <w:right w:val="none" w:sz="0" w:space="0" w:color="auto"/>
      </w:divBdr>
    </w:div>
    <w:div w:id="1117795632">
      <w:bodyDiv w:val="1"/>
      <w:marLeft w:val="0"/>
      <w:marRight w:val="0"/>
      <w:marTop w:val="0"/>
      <w:marBottom w:val="0"/>
      <w:divBdr>
        <w:top w:val="none" w:sz="0" w:space="0" w:color="auto"/>
        <w:left w:val="none" w:sz="0" w:space="0" w:color="auto"/>
        <w:bottom w:val="none" w:sz="0" w:space="0" w:color="auto"/>
        <w:right w:val="none" w:sz="0" w:space="0" w:color="auto"/>
      </w:divBdr>
    </w:div>
    <w:div w:id="1117943572">
      <w:bodyDiv w:val="1"/>
      <w:marLeft w:val="0"/>
      <w:marRight w:val="0"/>
      <w:marTop w:val="0"/>
      <w:marBottom w:val="0"/>
      <w:divBdr>
        <w:top w:val="none" w:sz="0" w:space="0" w:color="auto"/>
        <w:left w:val="none" w:sz="0" w:space="0" w:color="auto"/>
        <w:bottom w:val="none" w:sz="0" w:space="0" w:color="auto"/>
        <w:right w:val="none" w:sz="0" w:space="0" w:color="auto"/>
      </w:divBdr>
    </w:div>
    <w:div w:id="1118061818">
      <w:bodyDiv w:val="1"/>
      <w:marLeft w:val="0"/>
      <w:marRight w:val="0"/>
      <w:marTop w:val="0"/>
      <w:marBottom w:val="0"/>
      <w:divBdr>
        <w:top w:val="none" w:sz="0" w:space="0" w:color="auto"/>
        <w:left w:val="none" w:sz="0" w:space="0" w:color="auto"/>
        <w:bottom w:val="none" w:sz="0" w:space="0" w:color="auto"/>
        <w:right w:val="none" w:sz="0" w:space="0" w:color="auto"/>
      </w:divBdr>
    </w:div>
    <w:div w:id="1118186660">
      <w:bodyDiv w:val="1"/>
      <w:marLeft w:val="0"/>
      <w:marRight w:val="0"/>
      <w:marTop w:val="0"/>
      <w:marBottom w:val="0"/>
      <w:divBdr>
        <w:top w:val="none" w:sz="0" w:space="0" w:color="auto"/>
        <w:left w:val="none" w:sz="0" w:space="0" w:color="auto"/>
        <w:bottom w:val="none" w:sz="0" w:space="0" w:color="auto"/>
        <w:right w:val="none" w:sz="0" w:space="0" w:color="auto"/>
      </w:divBdr>
    </w:div>
    <w:div w:id="1118449386">
      <w:bodyDiv w:val="1"/>
      <w:marLeft w:val="0"/>
      <w:marRight w:val="0"/>
      <w:marTop w:val="0"/>
      <w:marBottom w:val="0"/>
      <w:divBdr>
        <w:top w:val="none" w:sz="0" w:space="0" w:color="auto"/>
        <w:left w:val="none" w:sz="0" w:space="0" w:color="auto"/>
        <w:bottom w:val="none" w:sz="0" w:space="0" w:color="auto"/>
        <w:right w:val="none" w:sz="0" w:space="0" w:color="auto"/>
      </w:divBdr>
    </w:div>
    <w:div w:id="1118450628">
      <w:bodyDiv w:val="1"/>
      <w:marLeft w:val="0"/>
      <w:marRight w:val="0"/>
      <w:marTop w:val="0"/>
      <w:marBottom w:val="0"/>
      <w:divBdr>
        <w:top w:val="none" w:sz="0" w:space="0" w:color="auto"/>
        <w:left w:val="none" w:sz="0" w:space="0" w:color="auto"/>
        <w:bottom w:val="none" w:sz="0" w:space="0" w:color="auto"/>
        <w:right w:val="none" w:sz="0" w:space="0" w:color="auto"/>
      </w:divBdr>
    </w:div>
    <w:div w:id="1118568706">
      <w:bodyDiv w:val="1"/>
      <w:marLeft w:val="0"/>
      <w:marRight w:val="0"/>
      <w:marTop w:val="0"/>
      <w:marBottom w:val="0"/>
      <w:divBdr>
        <w:top w:val="none" w:sz="0" w:space="0" w:color="auto"/>
        <w:left w:val="none" w:sz="0" w:space="0" w:color="auto"/>
        <w:bottom w:val="none" w:sz="0" w:space="0" w:color="auto"/>
        <w:right w:val="none" w:sz="0" w:space="0" w:color="auto"/>
      </w:divBdr>
    </w:div>
    <w:div w:id="1118599555">
      <w:bodyDiv w:val="1"/>
      <w:marLeft w:val="0"/>
      <w:marRight w:val="0"/>
      <w:marTop w:val="0"/>
      <w:marBottom w:val="0"/>
      <w:divBdr>
        <w:top w:val="none" w:sz="0" w:space="0" w:color="auto"/>
        <w:left w:val="none" w:sz="0" w:space="0" w:color="auto"/>
        <w:bottom w:val="none" w:sz="0" w:space="0" w:color="auto"/>
        <w:right w:val="none" w:sz="0" w:space="0" w:color="auto"/>
      </w:divBdr>
    </w:div>
    <w:div w:id="1118719462">
      <w:bodyDiv w:val="1"/>
      <w:marLeft w:val="0"/>
      <w:marRight w:val="0"/>
      <w:marTop w:val="0"/>
      <w:marBottom w:val="0"/>
      <w:divBdr>
        <w:top w:val="none" w:sz="0" w:space="0" w:color="auto"/>
        <w:left w:val="none" w:sz="0" w:space="0" w:color="auto"/>
        <w:bottom w:val="none" w:sz="0" w:space="0" w:color="auto"/>
        <w:right w:val="none" w:sz="0" w:space="0" w:color="auto"/>
      </w:divBdr>
    </w:div>
    <w:div w:id="1118766292">
      <w:bodyDiv w:val="1"/>
      <w:marLeft w:val="0"/>
      <w:marRight w:val="0"/>
      <w:marTop w:val="0"/>
      <w:marBottom w:val="0"/>
      <w:divBdr>
        <w:top w:val="none" w:sz="0" w:space="0" w:color="auto"/>
        <w:left w:val="none" w:sz="0" w:space="0" w:color="auto"/>
        <w:bottom w:val="none" w:sz="0" w:space="0" w:color="auto"/>
        <w:right w:val="none" w:sz="0" w:space="0" w:color="auto"/>
      </w:divBdr>
    </w:div>
    <w:div w:id="1118909385">
      <w:bodyDiv w:val="1"/>
      <w:marLeft w:val="0"/>
      <w:marRight w:val="0"/>
      <w:marTop w:val="0"/>
      <w:marBottom w:val="0"/>
      <w:divBdr>
        <w:top w:val="none" w:sz="0" w:space="0" w:color="auto"/>
        <w:left w:val="none" w:sz="0" w:space="0" w:color="auto"/>
        <w:bottom w:val="none" w:sz="0" w:space="0" w:color="auto"/>
        <w:right w:val="none" w:sz="0" w:space="0" w:color="auto"/>
      </w:divBdr>
    </w:div>
    <w:div w:id="1118990123">
      <w:bodyDiv w:val="1"/>
      <w:marLeft w:val="0"/>
      <w:marRight w:val="0"/>
      <w:marTop w:val="0"/>
      <w:marBottom w:val="0"/>
      <w:divBdr>
        <w:top w:val="none" w:sz="0" w:space="0" w:color="auto"/>
        <w:left w:val="none" w:sz="0" w:space="0" w:color="auto"/>
        <w:bottom w:val="none" w:sz="0" w:space="0" w:color="auto"/>
        <w:right w:val="none" w:sz="0" w:space="0" w:color="auto"/>
      </w:divBdr>
    </w:div>
    <w:div w:id="1119177388">
      <w:bodyDiv w:val="1"/>
      <w:marLeft w:val="0"/>
      <w:marRight w:val="0"/>
      <w:marTop w:val="0"/>
      <w:marBottom w:val="0"/>
      <w:divBdr>
        <w:top w:val="none" w:sz="0" w:space="0" w:color="auto"/>
        <w:left w:val="none" w:sz="0" w:space="0" w:color="auto"/>
        <w:bottom w:val="none" w:sz="0" w:space="0" w:color="auto"/>
        <w:right w:val="none" w:sz="0" w:space="0" w:color="auto"/>
      </w:divBdr>
    </w:div>
    <w:div w:id="1119225086">
      <w:bodyDiv w:val="1"/>
      <w:marLeft w:val="0"/>
      <w:marRight w:val="0"/>
      <w:marTop w:val="0"/>
      <w:marBottom w:val="0"/>
      <w:divBdr>
        <w:top w:val="none" w:sz="0" w:space="0" w:color="auto"/>
        <w:left w:val="none" w:sz="0" w:space="0" w:color="auto"/>
        <w:bottom w:val="none" w:sz="0" w:space="0" w:color="auto"/>
        <w:right w:val="none" w:sz="0" w:space="0" w:color="auto"/>
      </w:divBdr>
    </w:div>
    <w:div w:id="1119297490">
      <w:bodyDiv w:val="1"/>
      <w:marLeft w:val="0"/>
      <w:marRight w:val="0"/>
      <w:marTop w:val="0"/>
      <w:marBottom w:val="0"/>
      <w:divBdr>
        <w:top w:val="none" w:sz="0" w:space="0" w:color="auto"/>
        <w:left w:val="none" w:sz="0" w:space="0" w:color="auto"/>
        <w:bottom w:val="none" w:sz="0" w:space="0" w:color="auto"/>
        <w:right w:val="none" w:sz="0" w:space="0" w:color="auto"/>
      </w:divBdr>
    </w:div>
    <w:div w:id="1119445937">
      <w:bodyDiv w:val="1"/>
      <w:marLeft w:val="0"/>
      <w:marRight w:val="0"/>
      <w:marTop w:val="0"/>
      <w:marBottom w:val="0"/>
      <w:divBdr>
        <w:top w:val="none" w:sz="0" w:space="0" w:color="auto"/>
        <w:left w:val="none" w:sz="0" w:space="0" w:color="auto"/>
        <w:bottom w:val="none" w:sz="0" w:space="0" w:color="auto"/>
        <w:right w:val="none" w:sz="0" w:space="0" w:color="auto"/>
      </w:divBdr>
    </w:div>
    <w:div w:id="1119841118">
      <w:bodyDiv w:val="1"/>
      <w:marLeft w:val="0"/>
      <w:marRight w:val="0"/>
      <w:marTop w:val="0"/>
      <w:marBottom w:val="0"/>
      <w:divBdr>
        <w:top w:val="none" w:sz="0" w:space="0" w:color="auto"/>
        <w:left w:val="none" w:sz="0" w:space="0" w:color="auto"/>
        <w:bottom w:val="none" w:sz="0" w:space="0" w:color="auto"/>
        <w:right w:val="none" w:sz="0" w:space="0" w:color="auto"/>
      </w:divBdr>
    </w:div>
    <w:div w:id="1119883475">
      <w:bodyDiv w:val="1"/>
      <w:marLeft w:val="0"/>
      <w:marRight w:val="0"/>
      <w:marTop w:val="0"/>
      <w:marBottom w:val="0"/>
      <w:divBdr>
        <w:top w:val="none" w:sz="0" w:space="0" w:color="auto"/>
        <w:left w:val="none" w:sz="0" w:space="0" w:color="auto"/>
        <w:bottom w:val="none" w:sz="0" w:space="0" w:color="auto"/>
        <w:right w:val="none" w:sz="0" w:space="0" w:color="auto"/>
      </w:divBdr>
    </w:div>
    <w:div w:id="1119954701">
      <w:bodyDiv w:val="1"/>
      <w:marLeft w:val="0"/>
      <w:marRight w:val="0"/>
      <w:marTop w:val="0"/>
      <w:marBottom w:val="0"/>
      <w:divBdr>
        <w:top w:val="none" w:sz="0" w:space="0" w:color="auto"/>
        <w:left w:val="none" w:sz="0" w:space="0" w:color="auto"/>
        <w:bottom w:val="none" w:sz="0" w:space="0" w:color="auto"/>
        <w:right w:val="none" w:sz="0" w:space="0" w:color="auto"/>
      </w:divBdr>
    </w:div>
    <w:div w:id="1120224315">
      <w:bodyDiv w:val="1"/>
      <w:marLeft w:val="0"/>
      <w:marRight w:val="0"/>
      <w:marTop w:val="0"/>
      <w:marBottom w:val="0"/>
      <w:divBdr>
        <w:top w:val="none" w:sz="0" w:space="0" w:color="auto"/>
        <w:left w:val="none" w:sz="0" w:space="0" w:color="auto"/>
        <w:bottom w:val="none" w:sz="0" w:space="0" w:color="auto"/>
        <w:right w:val="none" w:sz="0" w:space="0" w:color="auto"/>
      </w:divBdr>
    </w:div>
    <w:div w:id="1120228259">
      <w:bodyDiv w:val="1"/>
      <w:marLeft w:val="0"/>
      <w:marRight w:val="0"/>
      <w:marTop w:val="0"/>
      <w:marBottom w:val="0"/>
      <w:divBdr>
        <w:top w:val="none" w:sz="0" w:space="0" w:color="auto"/>
        <w:left w:val="none" w:sz="0" w:space="0" w:color="auto"/>
        <w:bottom w:val="none" w:sz="0" w:space="0" w:color="auto"/>
        <w:right w:val="none" w:sz="0" w:space="0" w:color="auto"/>
      </w:divBdr>
    </w:div>
    <w:div w:id="1120302981">
      <w:bodyDiv w:val="1"/>
      <w:marLeft w:val="0"/>
      <w:marRight w:val="0"/>
      <w:marTop w:val="0"/>
      <w:marBottom w:val="0"/>
      <w:divBdr>
        <w:top w:val="none" w:sz="0" w:space="0" w:color="auto"/>
        <w:left w:val="none" w:sz="0" w:space="0" w:color="auto"/>
        <w:bottom w:val="none" w:sz="0" w:space="0" w:color="auto"/>
        <w:right w:val="none" w:sz="0" w:space="0" w:color="auto"/>
      </w:divBdr>
    </w:div>
    <w:div w:id="1120689974">
      <w:bodyDiv w:val="1"/>
      <w:marLeft w:val="0"/>
      <w:marRight w:val="0"/>
      <w:marTop w:val="0"/>
      <w:marBottom w:val="0"/>
      <w:divBdr>
        <w:top w:val="none" w:sz="0" w:space="0" w:color="auto"/>
        <w:left w:val="none" w:sz="0" w:space="0" w:color="auto"/>
        <w:bottom w:val="none" w:sz="0" w:space="0" w:color="auto"/>
        <w:right w:val="none" w:sz="0" w:space="0" w:color="auto"/>
      </w:divBdr>
    </w:div>
    <w:div w:id="1120759543">
      <w:bodyDiv w:val="1"/>
      <w:marLeft w:val="0"/>
      <w:marRight w:val="0"/>
      <w:marTop w:val="0"/>
      <w:marBottom w:val="0"/>
      <w:divBdr>
        <w:top w:val="none" w:sz="0" w:space="0" w:color="auto"/>
        <w:left w:val="none" w:sz="0" w:space="0" w:color="auto"/>
        <w:bottom w:val="none" w:sz="0" w:space="0" w:color="auto"/>
        <w:right w:val="none" w:sz="0" w:space="0" w:color="auto"/>
      </w:divBdr>
    </w:div>
    <w:div w:id="1120806580">
      <w:bodyDiv w:val="1"/>
      <w:marLeft w:val="0"/>
      <w:marRight w:val="0"/>
      <w:marTop w:val="0"/>
      <w:marBottom w:val="0"/>
      <w:divBdr>
        <w:top w:val="none" w:sz="0" w:space="0" w:color="auto"/>
        <w:left w:val="none" w:sz="0" w:space="0" w:color="auto"/>
        <w:bottom w:val="none" w:sz="0" w:space="0" w:color="auto"/>
        <w:right w:val="none" w:sz="0" w:space="0" w:color="auto"/>
      </w:divBdr>
    </w:div>
    <w:div w:id="1120879795">
      <w:bodyDiv w:val="1"/>
      <w:marLeft w:val="0"/>
      <w:marRight w:val="0"/>
      <w:marTop w:val="0"/>
      <w:marBottom w:val="0"/>
      <w:divBdr>
        <w:top w:val="none" w:sz="0" w:space="0" w:color="auto"/>
        <w:left w:val="none" w:sz="0" w:space="0" w:color="auto"/>
        <w:bottom w:val="none" w:sz="0" w:space="0" w:color="auto"/>
        <w:right w:val="none" w:sz="0" w:space="0" w:color="auto"/>
      </w:divBdr>
    </w:div>
    <w:div w:id="1120951494">
      <w:bodyDiv w:val="1"/>
      <w:marLeft w:val="0"/>
      <w:marRight w:val="0"/>
      <w:marTop w:val="0"/>
      <w:marBottom w:val="0"/>
      <w:divBdr>
        <w:top w:val="none" w:sz="0" w:space="0" w:color="auto"/>
        <w:left w:val="none" w:sz="0" w:space="0" w:color="auto"/>
        <w:bottom w:val="none" w:sz="0" w:space="0" w:color="auto"/>
        <w:right w:val="none" w:sz="0" w:space="0" w:color="auto"/>
      </w:divBdr>
    </w:div>
    <w:div w:id="1120957899">
      <w:bodyDiv w:val="1"/>
      <w:marLeft w:val="0"/>
      <w:marRight w:val="0"/>
      <w:marTop w:val="0"/>
      <w:marBottom w:val="0"/>
      <w:divBdr>
        <w:top w:val="none" w:sz="0" w:space="0" w:color="auto"/>
        <w:left w:val="none" w:sz="0" w:space="0" w:color="auto"/>
        <w:bottom w:val="none" w:sz="0" w:space="0" w:color="auto"/>
        <w:right w:val="none" w:sz="0" w:space="0" w:color="auto"/>
      </w:divBdr>
    </w:div>
    <w:div w:id="1121000770">
      <w:bodyDiv w:val="1"/>
      <w:marLeft w:val="0"/>
      <w:marRight w:val="0"/>
      <w:marTop w:val="0"/>
      <w:marBottom w:val="0"/>
      <w:divBdr>
        <w:top w:val="none" w:sz="0" w:space="0" w:color="auto"/>
        <w:left w:val="none" w:sz="0" w:space="0" w:color="auto"/>
        <w:bottom w:val="none" w:sz="0" w:space="0" w:color="auto"/>
        <w:right w:val="none" w:sz="0" w:space="0" w:color="auto"/>
      </w:divBdr>
    </w:div>
    <w:div w:id="1121025369">
      <w:bodyDiv w:val="1"/>
      <w:marLeft w:val="0"/>
      <w:marRight w:val="0"/>
      <w:marTop w:val="0"/>
      <w:marBottom w:val="0"/>
      <w:divBdr>
        <w:top w:val="none" w:sz="0" w:space="0" w:color="auto"/>
        <w:left w:val="none" w:sz="0" w:space="0" w:color="auto"/>
        <w:bottom w:val="none" w:sz="0" w:space="0" w:color="auto"/>
        <w:right w:val="none" w:sz="0" w:space="0" w:color="auto"/>
      </w:divBdr>
    </w:div>
    <w:div w:id="1121069948">
      <w:bodyDiv w:val="1"/>
      <w:marLeft w:val="0"/>
      <w:marRight w:val="0"/>
      <w:marTop w:val="0"/>
      <w:marBottom w:val="0"/>
      <w:divBdr>
        <w:top w:val="none" w:sz="0" w:space="0" w:color="auto"/>
        <w:left w:val="none" w:sz="0" w:space="0" w:color="auto"/>
        <w:bottom w:val="none" w:sz="0" w:space="0" w:color="auto"/>
        <w:right w:val="none" w:sz="0" w:space="0" w:color="auto"/>
      </w:divBdr>
    </w:div>
    <w:div w:id="1121147220">
      <w:bodyDiv w:val="1"/>
      <w:marLeft w:val="0"/>
      <w:marRight w:val="0"/>
      <w:marTop w:val="0"/>
      <w:marBottom w:val="0"/>
      <w:divBdr>
        <w:top w:val="none" w:sz="0" w:space="0" w:color="auto"/>
        <w:left w:val="none" w:sz="0" w:space="0" w:color="auto"/>
        <w:bottom w:val="none" w:sz="0" w:space="0" w:color="auto"/>
        <w:right w:val="none" w:sz="0" w:space="0" w:color="auto"/>
      </w:divBdr>
    </w:div>
    <w:div w:id="1121148949">
      <w:bodyDiv w:val="1"/>
      <w:marLeft w:val="0"/>
      <w:marRight w:val="0"/>
      <w:marTop w:val="0"/>
      <w:marBottom w:val="0"/>
      <w:divBdr>
        <w:top w:val="none" w:sz="0" w:space="0" w:color="auto"/>
        <w:left w:val="none" w:sz="0" w:space="0" w:color="auto"/>
        <w:bottom w:val="none" w:sz="0" w:space="0" w:color="auto"/>
        <w:right w:val="none" w:sz="0" w:space="0" w:color="auto"/>
      </w:divBdr>
    </w:div>
    <w:div w:id="1121267322">
      <w:bodyDiv w:val="1"/>
      <w:marLeft w:val="0"/>
      <w:marRight w:val="0"/>
      <w:marTop w:val="0"/>
      <w:marBottom w:val="0"/>
      <w:divBdr>
        <w:top w:val="none" w:sz="0" w:space="0" w:color="auto"/>
        <w:left w:val="none" w:sz="0" w:space="0" w:color="auto"/>
        <w:bottom w:val="none" w:sz="0" w:space="0" w:color="auto"/>
        <w:right w:val="none" w:sz="0" w:space="0" w:color="auto"/>
      </w:divBdr>
    </w:div>
    <w:div w:id="1121340399">
      <w:bodyDiv w:val="1"/>
      <w:marLeft w:val="0"/>
      <w:marRight w:val="0"/>
      <w:marTop w:val="0"/>
      <w:marBottom w:val="0"/>
      <w:divBdr>
        <w:top w:val="none" w:sz="0" w:space="0" w:color="auto"/>
        <w:left w:val="none" w:sz="0" w:space="0" w:color="auto"/>
        <w:bottom w:val="none" w:sz="0" w:space="0" w:color="auto"/>
        <w:right w:val="none" w:sz="0" w:space="0" w:color="auto"/>
      </w:divBdr>
    </w:div>
    <w:div w:id="1121344449">
      <w:bodyDiv w:val="1"/>
      <w:marLeft w:val="0"/>
      <w:marRight w:val="0"/>
      <w:marTop w:val="0"/>
      <w:marBottom w:val="0"/>
      <w:divBdr>
        <w:top w:val="none" w:sz="0" w:space="0" w:color="auto"/>
        <w:left w:val="none" w:sz="0" w:space="0" w:color="auto"/>
        <w:bottom w:val="none" w:sz="0" w:space="0" w:color="auto"/>
        <w:right w:val="none" w:sz="0" w:space="0" w:color="auto"/>
      </w:divBdr>
    </w:div>
    <w:div w:id="1121537343">
      <w:bodyDiv w:val="1"/>
      <w:marLeft w:val="0"/>
      <w:marRight w:val="0"/>
      <w:marTop w:val="0"/>
      <w:marBottom w:val="0"/>
      <w:divBdr>
        <w:top w:val="none" w:sz="0" w:space="0" w:color="auto"/>
        <w:left w:val="none" w:sz="0" w:space="0" w:color="auto"/>
        <w:bottom w:val="none" w:sz="0" w:space="0" w:color="auto"/>
        <w:right w:val="none" w:sz="0" w:space="0" w:color="auto"/>
      </w:divBdr>
    </w:div>
    <w:div w:id="1121648664">
      <w:bodyDiv w:val="1"/>
      <w:marLeft w:val="0"/>
      <w:marRight w:val="0"/>
      <w:marTop w:val="0"/>
      <w:marBottom w:val="0"/>
      <w:divBdr>
        <w:top w:val="none" w:sz="0" w:space="0" w:color="auto"/>
        <w:left w:val="none" w:sz="0" w:space="0" w:color="auto"/>
        <w:bottom w:val="none" w:sz="0" w:space="0" w:color="auto"/>
        <w:right w:val="none" w:sz="0" w:space="0" w:color="auto"/>
      </w:divBdr>
    </w:div>
    <w:div w:id="1121655853">
      <w:bodyDiv w:val="1"/>
      <w:marLeft w:val="0"/>
      <w:marRight w:val="0"/>
      <w:marTop w:val="0"/>
      <w:marBottom w:val="0"/>
      <w:divBdr>
        <w:top w:val="none" w:sz="0" w:space="0" w:color="auto"/>
        <w:left w:val="none" w:sz="0" w:space="0" w:color="auto"/>
        <w:bottom w:val="none" w:sz="0" w:space="0" w:color="auto"/>
        <w:right w:val="none" w:sz="0" w:space="0" w:color="auto"/>
      </w:divBdr>
    </w:div>
    <w:div w:id="1121802902">
      <w:bodyDiv w:val="1"/>
      <w:marLeft w:val="0"/>
      <w:marRight w:val="0"/>
      <w:marTop w:val="0"/>
      <w:marBottom w:val="0"/>
      <w:divBdr>
        <w:top w:val="none" w:sz="0" w:space="0" w:color="auto"/>
        <w:left w:val="none" w:sz="0" w:space="0" w:color="auto"/>
        <w:bottom w:val="none" w:sz="0" w:space="0" w:color="auto"/>
        <w:right w:val="none" w:sz="0" w:space="0" w:color="auto"/>
      </w:divBdr>
    </w:div>
    <w:div w:id="1121848336">
      <w:bodyDiv w:val="1"/>
      <w:marLeft w:val="0"/>
      <w:marRight w:val="0"/>
      <w:marTop w:val="0"/>
      <w:marBottom w:val="0"/>
      <w:divBdr>
        <w:top w:val="none" w:sz="0" w:space="0" w:color="auto"/>
        <w:left w:val="none" w:sz="0" w:space="0" w:color="auto"/>
        <w:bottom w:val="none" w:sz="0" w:space="0" w:color="auto"/>
        <w:right w:val="none" w:sz="0" w:space="0" w:color="auto"/>
      </w:divBdr>
    </w:div>
    <w:div w:id="1121924035">
      <w:bodyDiv w:val="1"/>
      <w:marLeft w:val="0"/>
      <w:marRight w:val="0"/>
      <w:marTop w:val="0"/>
      <w:marBottom w:val="0"/>
      <w:divBdr>
        <w:top w:val="none" w:sz="0" w:space="0" w:color="auto"/>
        <w:left w:val="none" w:sz="0" w:space="0" w:color="auto"/>
        <w:bottom w:val="none" w:sz="0" w:space="0" w:color="auto"/>
        <w:right w:val="none" w:sz="0" w:space="0" w:color="auto"/>
      </w:divBdr>
    </w:div>
    <w:div w:id="1121925745">
      <w:bodyDiv w:val="1"/>
      <w:marLeft w:val="0"/>
      <w:marRight w:val="0"/>
      <w:marTop w:val="0"/>
      <w:marBottom w:val="0"/>
      <w:divBdr>
        <w:top w:val="none" w:sz="0" w:space="0" w:color="auto"/>
        <w:left w:val="none" w:sz="0" w:space="0" w:color="auto"/>
        <w:bottom w:val="none" w:sz="0" w:space="0" w:color="auto"/>
        <w:right w:val="none" w:sz="0" w:space="0" w:color="auto"/>
      </w:divBdr>
    </w:div>
    <w:div w:id="1122109337">
      <w:bodyDiv w:val="1"/>
      <w:marLeft w:val="0"/>
      <w:marRight w:val="0"/>
      <w:marTop w:val="0"/>
      <w:marBottom w:val="0"/>
      <w:divBdr>
        <w:top w:val="none" w:sz="0" w:space="0" w:color="auto"/>
        <w:left w:val="none" w:sz="0" w:space="0" w:color="auto"/>
        <w:bottom w:val="none" w:sz="0" w:space="0" w:color="auto"/>
        <w:right w:val="none" w:sz="0" w:space="0" w:color="auto"/>
      </w:divBdr>
    </w:div>
    <w:div w:id="1122111337">
      <w:bodyDiv w:val="1"/>
      <w:marLeft w:val="0"/>
      <w:marRight w:val="0"/>
      <w:marTop w:val="0"/>
      <w:marBottom w:val="0"/>
      <w:divBdr>
        <w:top w:val="none" w:sz="0" w:space="0" w:color="auto"/>
        <w:left w:val="none" w:sz="0" w:space="0" w:color="auto"/>
        <w:bottom w:val="none" w:sz="0" w:space="0" w:color="auto"/>
        <w:right w:val="none" w:sz="0" w:space="0" w:color="auto"/>
      </w:divBdr>
    </w:div>
    <w:div w:id="1122260798">
      <w:bodyDiv w:val="1"/>
      <w:marLeft w:val="0"/>
      <w:marRight w:val="0"/>
      <w:marTop w:val="0"/>
      <w:marBottom w:val="0"/>
      <w:divBdr>
        <w:top w:val="none" w:sz="0" w:space="0" w:color="auto"/>
        <w:left w:val="none" w:sz="0" w:space="0" w:color="auto"/>
        <w:bottom w:val="none" w:sz="0" w:space="0" w:color="auto"/>
        <w:right w:val="none" w:sz="0" w:space="0" w:color="auto"/>
      </w:divBdr>
    </w:div>
    <w:div w:id="1122382565">
      <w:bodyDiv w:val="1"/>
      <w:marLeft w:val="0"/>
      <w:marRight w:val="0"/>
      <w:marTop w:val="0"/>
      <w:marBottom w:val="0"/>
      <w:divBdr>
        <w:top w:val="none" w:sz="0" w:space="0" w:color="auto"/>
        <w:left w:val="none" w:sz="0" w:space="0" w:color="auto"/>
        <w:bottom w:val="none" w:sz="0" w:space="0" w:color="auto"/>
        <w:right w:val="none" w:sz="0" w:space="0" w:color="auto"/>
      </w:divBdr>
    </w:div>
    <w:div w:id="1122455989">
      <w:bodyDiv w:val="1"/>
      <w:marLeft w:val="0"/>
      <w:marRight w:val="0"/>
      <w:marTop w:val="0"/>
      <w:marBottom w:val="0"/>
      <w:divBdr>
        <w:top w:val="none" w:sz="0" w:space="0" w:color="auto"/>
        <w:left w:val="none" w:sz="0" w:space="0" w:color="auto"/>
        <w:bottom w:val="none" w:sz="0" w:space="0" w:color="auto"/>
        <w:right w:val="none" w:sz="0" w:space="0" w:color="auto"/>
      </w:divBdr>
    </w:div>
    <w:div w:id="1122990789">
      <w:bodyDiv w:val="1"/>
      <w:marLeft w:val="0"/>
      <w:marRight w:val="0"/>
      <w:marTop w:val="0"/>
      <w:marBottom w:val="0"/>
      <w:divBdr>
        <w:top w:val="none" w:sz="0" w:space="0" w:color="auto"/>
        <w:left w:val="none" w:sz="0" w:space="0" w:color="auto"/>
        <w:bottom w:val="none" w:sz="0" w:space="0" w:color="auto"/>
        <w:right w:val="none" w:sz="0" w:space="0" w:color="auto"/>
      </w:divBdr>
    </w:div>
    <w:div w:id="1123038825">
      <w:bodyDiv w:val="1"/>
      <w:marLeft w:val="0"/>
      <w:marRight w:val="0"/>
      <w:marTop w:val="0"/>
      <w:marBottom w:val="0"/>
      <w:divBdr>
        <w:top w:val="none" w:sz="0" w:space="0" w:color="auto"/>
        <w:left w:val="none" w:sz="0" w:space="0" w:color="auto"/>
        <w:bottom w:val="none" w:sz="0" w:space="0" w:color="auto"/>
        <w:right w:val="none" w:sz="0" w:space="0" w:color="auto"/>
      </w:divBdr>
    </w:div>
    <w:div w:id="1123186675">
      <w:bodyDiv w:val="1"/>
      <w:marLeft w:val="0"/>
      <w:marRight w:val="0"/>
      <w:marTop w:val="0"/>
      <w:marBottom w:val="0"/>
      <w:divBdr>
        <w:top w:val="none" w:sz="0" w:space="0" w:color="auto"/>
        <w:left w:val="none" w:sz="0" w:space="0" w:color="auto"/>
        <w:bottom w:val="none" w:sz="0" w:space="0" w:color="auto"/>
        <w:right w:val="none" w:sz="0" w:space="0" w:color="auto"/>
      </w:divBdr>
    </w:div>
    <w:div w:id="1123382121">
      <w:bodyDiv w:val="1"/>
      <w:marLeft w:val="0"/>
      <w:marRight w:val="0"/>
      <w:marTop w:val="0"/>
      <w:marBottom w:val="0"/>
      <w:divBdr>
        <w:top w:val="none" w:sz="0" w:space="0" w:color="auto"/>
        <w:left w:val="none" w:sz="0" w:space="0" w:color="auto"/>
        <w:bottom w:val="none" w:sz="0" w:space="0" w:color="auto"/>
        <w:right w:val="none" w:sz="0" w:space="0" w:color="auto"/>
      </w:divBdr>
    </w:div>
    <w:div w:id="1123500717">
      <w:bodyDiv w:val="1"/>
      <w:marLeft w:val="0"/>
      <w:marRight w:val="0"/>
      <w:marTop w:val="0"/>
      <w:marBottom w:val="0"/>
      <w:divBdr>
        <w:top w:val="none" w:sz="0" w:space="0" w:color="auto"/>
        <w:left w:val="none" w:sz="0" w:space="0" w:color="auto"/>
        <w:bottom w:val="none" w:sz="0" w:space="0" w:color="auto"/>
        <w:right w:val="none" w:sz="0" w:space="0" w:color="auto"/>
      </w:divBdr>
    </w:div>
    <w:div w:id="1123571095">
      <w:bodyDiv w:val="1"/>
      <w:marLeft w:val="0"/>
      <w:marRight w:val="0"/>
      <w:marTop w:val="0"/>
      <w:marBottom w:val="0"/>
      <w:divBdr>
        <w:top w:val="none" w:sz="0" w:space="0" w:color="auto"/>
        <w:left w:val="none" w:sz="0" w:space="0" w:color="auto"/>
        <w:bottom w:val="none" w:sz="0" w:space="0" w:color="auto"/>
        <w:right w:val="none" w:sz="0" w:space="0" w:color="auto"/>
      </w:divBdr>
    </w:div>
    <w:div w:id="1123692134">
      <w:bodyDiv w:val="1"/>
      <w:marLeft w:val="0"/>
      <w:marRight w:val="0"/>
      <w:marTop w:val="0"/>
      <w:marBottom w:val="0"/>
      <w:divBdr>
        <w:top w:val="none" w:sz="0" w:space="0" w:color="auto"/>
        <w:left w:val="none" w:sz="0" w:space="0" w:color="auto"/>
        <w:bottom w:val="none" w:sz="0" w:space="0" w:color="auto"/>
        <w:right w:val="none" w:sz="0" w:space="0" w:color="auto"/>
      </w:divBdr>
    </w:div>
    <w:div w:id="1123769800">
      <w:bodyDiv w:val="1"/>
      <w:marLeft w:val="0"/>
      <w:marRight w:val="0"/>
      <w:marTop w:val="0"/>
      <w:marBottom w:val="0"/>
      <w:divBdr>
        <w:top w:val="none" w:sz="0" w:space="0" w:color="auto"/>
        <w:left w:val="none" w:sz="0" w:space="0" w:color="auto"/>
        <w:bottom w:val="none" w:sz="0" w:space="0" w:color="auto"/>
        <w:right w:val="none" w:sz="0" w:space="0" w:color="auto"/>
      </w:divBdr>
    </w:div>
    <w:div w:id="1123881950">
      <w:bodyDiv w:val="1"/>
      <w:marLeft w:val="0"/>
      <w:marRight w:val="0"/>
      <w:marTop w:val="0"/>
      <w:marBottom w:val="0"/>
      <w:divBdr>
        <w:top w:val="none" w:sz="0" w:space="0" w:color="auto"/>
        <w:left w:val="none" w:sz="0" w:space="0" w:color="auto"/>
        <w:bottom w:val="none" w:sz="0" w:space="0" w:color="auto"/>
        <w:right w:val="none" w:sz="0" w:space="0" w:color="auto"/>
      </w:divBdr>
    </w:div>
    <w:div w:id="1123888009">
      <w:bodyDiv w:val="1"/>
      <w:marLeft w:val="0"/>
      <w:marRight w:val="0"/>
      <w:marTop w:val="0"/>
      <w:marBottom w:val="0"/>
      <w:divBdr>
        <w:top w:val="none" w:sz="0" w:space="0" w:color="auto"/>
        <w:left w:val="none" w:sz="0" w:space="0" w:color="auto"/>
        <w:bottom w:val="none" w:sz="0" w:space="0" w:color="auto"/>
        <w:right w:val="none" w:sz="0" w:space="0" w:color="auto"/>
      </w:divBdr>
    </w:div>
    <w:div w:id="1123965925">
      <w:bodyDiv w:val="1"/>
      <w:marLeft w:val="0"/>
      <w:marRight w:val="0"/>
      <w:marTop w:val="0"/>
      <w:marBottom w:val="0"/>
      <w:divBdr>
        <w:top w:val="none" w:sz="0" w:space="0" w:color="auto"/>
        <w:left w:val="none" w:sz="0" w:space="0" w:color="auto"/>
        <w:bottom w:val="none" w:sz="0" w:space="0" w:color="auto"/>
        <w:right w:val="none" w:sz="0" w:space="0" w:color="auto"/>
      </w:divBdr>
    </w:div>
    <w:div w:id="1124152244">
      <w:bodyDiv w:val="1"/>
      <w:marLeft w:val="0"/>
      <w:marRight w:val="0"/>
      <w:marTop w:val="0"/>
      <w:marBottom w:val="0"/>
      <w:divBdr>
        <w:top w:val="none" w:sz="0" w:space="0" w:color="auto"/>
        <w:left w:val="none" w:sz="0" w:space="0" w:color="auto"/>
        <w:bottom w:val="none" w:sz="0" w:space="0" w:color="auto"/>
        <w:right w:val="none" w:sz="0" w:space="0" w:color="auto"/>
      </w:divBdr>
    </w:div>
    <w:div w:id="1124273735">
      <w:bodyDiv w:val="1"/>
      <w:marLeft w:val="0"/>
      <w:marRight w:val="0"/>
      <w:marTop w:val="0"/>
      <w:marBottom w:val="0"/>
      <w:divBdr>
        <w:top w:val="none" w:sz="0" w:space="0" w:color="auto"/>
        <w:left w:val="none" w:sz="0" w:space="0" w:color="auto"/>
        <w:bottom w:val="none" w:sz="0" w:space="0" w:color="auto"/>
        <w:right w:val="none" w:sz="0" w:space="0" w:color="auto"/>
      </w:divBdr>
    </w:div>
    <w:div w:id="1124302434">
      <w:bodyDiv w:val="1"/>
      <w:marLeft w:val="0"/>
      <w:marRight w:val="0"/>
      <w:marTop w:val="0"/>
      <w:marBottom w:val="0"/>
      <w:divBdr>
        <w:top w:val="none" w:sz="0" w:space="0" w:color="auto"/>
        <w:left w:val="none" w:sz="0" w:space="0" w:color="auto"/>
        <w:bottom w:val="none" w:sz="0" w:space="0" w:color="auto"/>
        <w:right w:val="none" w:sz="0" w:space="0" w:color="auto"/>
      </w:divBdr>
    </w:div>
    <w:div w:id="1124352235">
      <w:bodyDiv w:val="1"/>
      <w:marLeft w:val="0"/>
      <w:marRight w:val="0"/>
      <w:marTop w:val="0"/>
      <w:marBottom w:val="0"/>
      <w:divBdr>
        <w:top w:val="none" w:sz="0" w:space="0" w:color="auto"/>
        <w:left w:val="none" w:sz="0" w:space="0" w:color="auto"/>
        <w:bottom w:val="none" w:sz="0" w:space="0" w:color="auto"/>
        <w:right w:val="none" w:sz="0" w:space="0" w:color="auto"/>
      </w:divBdr>
    </w:div>
    <w:div w:id="1124421105">
      <w:bodyDiv w:val="1"/>
      <w:marLeft w:val="0"/>
      <w:marRight w:val="0"/>
      <w:marTop w:val="0"/>
      <w:marBottom w:val="0"/>
      <w:divBdr>
        <w:top w:val="none" w:sz="0" w:space="0" w:color="auto"/>
        <w:left w:val="none" w:sz="0" w:space="0" w:color="auto"/>
        <w:bottom w:val="none" w:sz="0" w:space="0" w:color="auto"/>
        <w:right w:val="none" w:sz="0" w:space="0" w:color="auto"/>
      </w:divBdr>
    </w:div>
    <w:div w:id="1124469089">
      <w:bodyDiv w:val="1"/>
      <w:marLeft w:val="0"/>
      <w:marRight w:val="0"/>
      <w:marTop w:val="0"/>
      <w:marBottom w:val="0"/>
      <w:divBdr>
        <w:top w:val="none" w:sz="0" w:space="0" w:color="auto"/>
        <w:left w:val="none" w:sz="0" w:space="0" w:color="auto"/>
        <w:bottom w:val="none" w:sz="0" w:space="0" w:color="auto"/>
        <w:right w:val="none" w:sz="0" w:space="0" w:color="auto"/>
      </w:divBdr>
    </w:div>
    <w:div w:id="1124735832">
      <w:bodyDiv w:val="1"/>
      <w:marLeft w:val="0"/>
      <w:marRight w:val="0"/>
      <w:marTop w:val="0"/>
      <w:marBottom w:val="0"/>
      <w:divBdr>
        <w:top w:val="none" w:sz="0" w:space="0" w:color="auto"/>
        <w:left w:val="none" w:sz="0" w:space="0" w:color="auto"/>
        <w:bottom w:val="none" w:sz="0" w:space="0" w:color="auto"/>
        <w:right w:val="none" w:sz="0" w:space="0" w:color="auto"/>
      </w:divBdr>
    </w:div>
    <w:div w:id="1124808829">
      <w:bodyDiv w:val="1"/>
      <w:marLeft w:val="0"/>
      <w:marRight w:val="0"/>
      <w:marTop w:val="0"/>
      <w:marBottom w:val="0"/>
      <w:divBdr>
        <w:top w:val="none" w:sz="0" w:space="0" w:color="auto"/>
        <w:left w:val="none" w:sz="0" w:space="0" w:color="auto"/>
        <w:bottom w:val="none" w:sz="0" w:space="0" w:color="auto"/>
        <w:right w:val="none" w:sz="0" w:space="0" w:color="auto"/>
      </w:divBdr>
    </w:div>
    <w:div w:id="1124814839">
      <w:bodyDiv w:val="1"/>
      <w:marLeft w:val="0"/>
      <w:marRight w:val="0"/>
      <w:marTop w:val="0"/>
      <w:marBottom w:val="0"/>
      <w:divBdr>
        <w:top w:val="none" w:sz="0" w:space="0" w:color="auto"/>
        <w:left w:val="none" w:sz="0" w:space="0" w:color="auto"/>
        <w:bottom w:val="none" w:sz="0" w:space="0" w:color="auto"/>
        <w:right w:val="none" w:sz="0" w:space="0" w:color="auto"/>
      </w:divBdr>
    </w:div>
    <w:div w:id="1124882504">
      <w:bodyDiv w:val="1"/>
      <w:marLeft w:val="0"/>
      <w:marRight w:val="0"/>
      <w:marTop w:val="0"/>
      <w:marBottom w:val="0"/>
      <w:divBdr>
        <w:top w:val="none" w:sz="0" w:space="0" w:color="auto"/>
        <w:left w:val="none" w:sz="0" w:space="0" w:color="auto"/>
        <w:bottom w:val="none" w:sz="0" w:space="0" w:color="auto"/>
        <w:right w:val="none" w:sz="0" w:space="0" w:color="auto"/>
      </w:divBdr>
    </w:div>
    <w:div w:id="1124926015">
      <w:bodyDiv w:val="1"/>
      <w:marLeft w:val="0"/>
      <w:marRight w:val="0"/>
      <w:marTop w:val="0"/>
      <w:marBottom w:val="0"/>
      <w:divBdr>
        <w:top w:val="none" w:sz="0" w:space="0" w:color="auto"/>
        <w:left w:val="none" w:sz="0" w:space="0" w:color="auto"/>
        <w:bottom w:val="none" w:sz="0" w:space="0" w:color="auto"/>
        <w:right w:val="none" w:sz="0" w:space="0" w:color="auto"/>
      </w:divBdr>
    </w:div>
    <w:div w:id="1125003881">
      <w:bodyDiv w:val="1"/>
      <w:marLeft w:val="0"/>
      <w:marRight w:val="0"/>
      <w:marTop w:val="0"/>
      <w:marBottom w:val="0"/>
      <w:divBdr>
        <w:top w:val="none" w:sz="0" w:space="0" w:color="auto"/>
        <w:left w:val="none" w:sz="0" w:space="0" w:color="auto"/>
        <w:bottom w:val="none" w:sz="0" w:space="0" w:color="auto"/>
        <w:right w:val="none" w:sz="0" w:space="0" w:color="auto"/>
      </w:divBdr>
    </w:div>
    <w:div w:id="1125077243">
      <w:bodyDiv w:val="1"/>
      <w:marLeft w:val="0"/>
      <w:marRight w:val="0"/>
      <w:marTop w:val="0"/>
      <w:marBottom w:val="0"/>
      <w:divBdr>
        <w:top w:val="none" w:sz="0" w:space="0" w:color="auto"/>
        <w:left w:val="none" w:sz="0" w:space="0" w:color="auto"/>
        <w:bottom w:val="none" w:sz="0" w:space="0" w:color="auto"/>
        <w:right w:val="none" w:sz="0" w:space="0" w:color="auto"/>
      </w:divBdr>
    </w:div>
    <w:div w:id="1125193712">
      <w:bodyDiv w:val="1"/>
      <w:marLeft w:val="0"/>
      <w:marRight w:val="0"/>
      <w:marTop w:val="0"/>
      <w:marBottom w:val="0"/>
      <w:divBdr>
        <w:top w:val="none" w:sz="0" w:space="0" w:color="auto"/>
        <w:left w:val="none" w:sz="0" w:space="0" w:color="auto"/>
        <w:bottom w:val="none" w:sz="0" w:space="0" w:color="auto"/>
        <w:right w:val="none" w:sz="0" w:space="0" w:color="auto"/>
      </w:divBdr>
    </w:div>
    <w:div w:id="1125275392">
      <w:bodyDiv w:val="1"/>
      <w:marLeft w:val="0"/>
      <w:marRight w:val="0"/>
      <w:marTop w:val="0"/>
      <w:marBottom w:val="0"/>
      <w:divBdr>
        <w:top w:val="none" w:sz="0" w:space="0" w:color="auto"/>
        <w:left w:val="none" w:sz="0" w:space="0" w:color="auto"/>
        <w:bottom w:val="none" w:sz="0" w:space="0" w:color="auto"/>
        <w:right w:val="none" w:sz="0" w:space="0" w:color="auto"/>
      </w:divBdr>
    </w:div>
    <w:div w:id="1125320017">
      <w:bodyDiv w:val="1"/>
      <w:marLeft w:val="0"/>
      <w:marRight w:val="0"/>
      <w:marTop w:val="0"/>
      <w:marBottom w:val="0"/>
      <w:divBdr>
        <w:top w:val="none" w:sz="0" w:space="0" w:color="auto"/>
        <w:left w:val="none" w:sz="0" w:space="0" w:color="auto"/>
        <w:bottom w:val="none" w:sz="0" w:space="0" w:color="auto"/>
        <w:right w:val="none" w:sz="0" w:space="0" w:color="auto"/>
      </w:divBdr>
    </w:div>
    <w:div w:id="1125344017">
      <w:bodyDiv w:val="1"/>
      <w:marLeft w:val="0"/>
      <w:marRight w:val="0"/>
      <w:marTop w:val="0"/>
      <w:marBottom w:val="0"/>
      <w:divBdr>
        <w:top w:val="none" w:sz="0" w:space="0" w:color="auto"/>
        <w:left w:val="none" w:sz="0" w:space="0" w:color="auto"/>
        <w:bottom w:val="none" w:sz="0" w:space="0" w:color="auto"/>
        <w:right w:val="none" w:sz="0" w:space="0" w:color="auto"/>
      </w:divBdr>
    </w:div>
    <w:div w:id="1125386730">
      <w:bodyDiv w:val="1"/>
      <w:marLeft w:val="0"/>
      <w:marRight w:val="0"/>
      <w:marTop w:val="0"/>
      <w:marBottom w:val="0"/>
      <w:divBdr>
        <w:top w:val="none" w:sz="0" w:space="0" w:color="auto"/>
        <w:left w:val="none" w:sz="0" w:space="0" w:color="auto"/>
        <w:bottom w:val="none" w:sz="0" w:space="0" w:color="auto"/>
        <w:right w:val="none" w:sz="0" w:space="0" w:color="auto"/>
      </w:divBdr>
    </w:div>
    <w:div w:id="1125546086">
      <w:bodyDiv w:val="1"/>
      <w:marLeft w:val="0"/>
      <w:marRight w:val="0"/>
      <w:marTop w:val="0"/>
      <w:marBottom w:val="0"/>
      <w:divBdr>
        <w:top w:val="none" w:sz="0" w:space="0" w:color="auto"/>
        <w:left w:val="none" w:sz="0" w:space="0" w:color="auto"/>
        <w:bottom w:val="none" w:sz="0" w:space="0" w:color="auto"/>
        <w:right w:val="none" w:sz="0" w:space="0" w:color="auto"/>
      </w:divBdr>
    </w:div>
    <w:div w:id="1125585891">
      <w:bodyDiv w:val="1"/>
      <w:marLeft w:val="0"/>
      <w:marRight w:val="0"/>
      <w:marTop w:val="0"/>
      <w:marBottom w:val="0"/>
      <w:divBdr>
        <w:top w:val="none" w:sz="0" w:space="0" w:color="auto"/>
        <w:left w:val="none" w:sz="0" w:space="0" w:color="auto"/>
        <w:bottom w:val="none" w:sz="0" w:space="0" w:color="auto"/>
        <w:right w:val="none" w:sz="0" w:space="0" w:color="auto"/>
      </w:divBdr>
    </w:div>
    <w:div w:id="1125998716">
      <w:bodyDiv w:val="1"/>
      <w:marLeft w:val="0"/>
      <w:marRight w:val="0"/>
      <w:marTop w:val="0"/>
      <w:marBottom w:val="0"/>
      <w:divBdr>
        <w:top w:val="none" w:sz="0" w:space="0" w:color="auto"/>
        <w:left w:val="none" w:sz="0" w:space="0" w:color="auto"/>
        <w:bottom w:val="none" w:sz="0" w:space="0" w:color="auto"/>
        <w:right w:val="none" w:sz="0" w:space="0" w:color="auto"/>
      </w:divBdr>
    </w:div>
    <w:div w:id="1126005426">
      <w:bodyDiv w:val="1"/>
      <w:marLeft w:val="0"/>
      <w:marRight w:val="0"/>
      <w:marTop w:val="0"/>
      <w:marBottom w:val="0"/>
      <w:divBdr>
        <w:top w:val="none" w:sz="0" w:space="0" w:color="auto"/>
        <w:left w:val="none" w:sz="0" w:space="0" w:color="auto"/>
        <w:bottom w:val="none" w:sz="0" w:space="0" w:color="auto"/>
        <w:right w:val="none" w:sz="0" w:space="0" w:color="auto"/>
      </w:divBdr>
    </w:div>
    <w:div w:id="1126116675">
      <w:bodyDiv w:val="1"/>
      <w:marLeft w:val="0"/>
      <w:marRight w:val="0"/>
      <w:marTop w:val="0"/>
      <w:marBottom w:val="0"/>
      <w:divBdr>
        <w:top w:val="none" w:sz="0" w:space="0" w:color="auto"/>
        <w:left w:val="none" w:sz="0" w:space="0" w:color="auto"/>
        <w:bottom w:val="none" w:sz="0" w:space="0" w:color="auto"/>
        <w:right w:val="none" w:sz="0" w:space="0" w:color="auto"/>
      </w:divBdr>
    </w:div>
    <w:div w:id="1126196174">
      <w:bodyDiv w:val="1"/>
      <w:marLeft w:val="0"/>
      <w:marRight w:val="0"/>
      <w:marTop w:val="0"/>
      <w:marBottom w:val="0"/>
      <w:divBdr>
        <w:top w:val="none" w:sz="0" w:space="0" w:color="auto"/>
        <w:left w:val="none" w:sz="0" w:space="0" w:color="auto"/>
        <w:bottom w:val="none" w:sz="0" w:space="0" w:color="auto"/>
        <w:right w:val="none" w:sz="0" w:space="0" w:color="auto"/>
      </w:divBdr>
    </w:div>
    <w:div w:id="1126200624">
      <w:bodyDiv w:val="1"/>
      <w:marLeft w:val="0"/>
      <w:marRight w:val="0"/>
      <w:marTop w:val="0"/>
      <w:marBottom w:val="0"/>
      <w:divBdr>
        <w:top w:val="none" w:sz="0" w:space="0" w:color="auto"/>
        <w:left w:val="none" w:sz="0" w:space="0" w:color="auto"/>
        <w:bottom w:val="none" w:sz="0" w:space="0" w:color="auto"/>
        <w:right w:val="none" w:sz="0" w:space="0" w:color="auto"/>
      </w:divBdr>
    </w:div>
    <w:div w:id="1126434776">
      <w:bodyDiv w:val="1"/>
      <w:marLeft w:val="0"/>
      <w:marRight w:val="0"/>
      <w:marTop w:val="0"/>
      <w:marBottom w:val="0"/>
      <w:divBdr>
        <w:top w:val="none" w:sz="0" w:space="0" w:color="auto"/>
        <w:left w:val="none" w:sz="0" w:space="0" w:color="auto"/>
        <w:bottom w:val="none" w:sz="0" w:space="0" w:color="auto"/>
        <w:right w:val="none" w:sz="0" w:space="0" w:color="auto"/>
      </w:divBdr>
    </w:div>
    <w:div w:id="1126465048">
      <w:bodyDiv w:val="1"/>
      <w:marLeft w:val="0"/>
      <w:marRight w:val="0"/>
      <w:marTop w:val="0"/>
      <w:marBottom w:val="0"/>
      <w:divBdr>
        <w:top w:val="none" w:sz="0" w:space="0" w:color="auto"/>
        <w:left w:val="none" w:sz="0" w:space="0" w:color="auto"/>
        <w:bottom w:val="none" w:sz="0" w:space="0" w:color="auto"/>
        <w:right w:val="none" w:sz="0" w:space="0" w:color="auto"/>
      </w:divBdr>
    </w:div>
    <w:div w:id="1126586675">
      <w:bodyDiv w:val="1"/>
      <w:marLeft w:val="0"/>
      <w:marRight w:val="0"/>
      <w:marTop w:val="0"/>
      <w:marBottom w:val="0"/>
      <w:divBdr>
        <w:top w:val="none" w:sz="0" w:space="0" w:color="auto"/>
        <w:left w:val="none" w:sz="0" w:space="0" w:color="auto"/>
        <w:bottom w:val="none" w:sz="0" w:space="0" w:color="auto"/>
        <w:right w:val="none" w:sz="0" w:space="0" w:color="auto"/>
      </w:divBdr>
    </w:div>
    <w:div w:id="1126658277">
      <w:bodyDiv w:val="1"/>
      <w:marLeft w:val="0"/>
      <w:marRight w:val="0"/>
      <w:marTop w:val="0"/>
      <w:marBottom w:val="0"/>
      <w:divBdr>
        <w:top w:val="none" w:sz="0" w:space="0" w:color="auto"/>
        <w:left w:val="none" w:sz="0" w:space="0" w:color="auto"/>
        <w:bottom w:val="none" w:sz="0" w:space="0" w:color="auto"/>
        <w:right w:val="none" w:sz="0" w:space="0" w:color="auto"/>
      </w:divBdr>
    </w:div>
    <w:div w:id="1126850317">
      <w:bodyDiv w:val="1"/>
      <w:marLeft w:val="0"/>
      <w:marRight w:val="0"/>
      <w:marTop w:val="0"/>
      <w:marBottom w:val="0"/>
      <w:divBdr>
        <w:top w:val="none" w:sz="0" w:space="0" w:color="auto"/>
        <w:left w:val="none" w:sz="0" w:space="0" w:color="auto"/>
        <w:bottom w:val="none" w:sz="0" w:space="0" w:color="auto"/>
        <w:right w:val="none" w:sz="0" w:space="0" w:color="auto"/>
      </w:divBdr>
    </w:div>
    <w:div w:id="1126965446">
      <w:bodyDiv w:val="1"/>
      <w:marLeft w:val="0"/>
      <w:marRight w:val="0"/>
      <w:marTop w:val="0"/>
      <w:marBottom w:val="0"/>
      <w:divBdr>
        <w:top w:val="none" w:sz="0" w:space="0" w:color="auto"/>
        <w:left w:val="none" w:sz="0" w:space="0" w:color="auto"/>
        <w:bottom w:val="none" w:sz="0" w:space="0" w:color="auto"/>
        <w:right w:val="none" w:sz="0" w:space="0" w:color="auto"/>
      </w:divBdr>
    </w:div>
    <w:div w:id="1126967965">
      <w:bodyDiv w:val="1"/>
      <w:marLeft w:val="0"/>
      <w:marRight w:val="0"/>
      <w:marTop w:val="0"/>
      <w:marBottom w:val="0"/>
      <w:divBdr>
        <w:top w:val="none" w:sz="0" w:space="0" w:color="auto"/>
        <w:left w:val="none" w:sz="0" w:space="0" w:color="auto"/>
        <w:bottom w:val="none" w:sz="0" w:space="0" w:color="auto"/>
        <w:right w:val="none" w:sz="0" w:space="0" w:color="auto"/>
      </w:divBdr>
    </w:div>
    <w:div w:id="1127088583">
      <w:bodyDiv w:val="1"/>
      <w:marLeft w:val="0"/>
      <w:marRight w:val="0"/>
      <w:marTop w:val="0"/>
      <w:marBottom w:val="0"/>
      <w:divBdr>
        <w:top w:val="none" w:sz="0" w:space="0" w:color="auto"/>
        <w:left w:val="none" w:sz="0" w:space="0" w:color="auto"/>
        <w:bottom w:val="none" w:sz="0" w:space="0" w:color="auto"/>
        <w:right w:val="none" w:sz="0" w:space="0" w:color="auto"/>
      </w:divBdr>
    </w:div>
    <w:div w:id="1127159295">
      <w:bodyDiv w:val="1"/>
      <w:marLeft w:val="0"/>
      <w:marRight w:val="0"/>
      <w:marTop w:val="0"/>
      <w:marBottom w:val="0"/>
      <w:divBdr>
        <w:top w:val="none" w:sz="0" w:space="0" w:color="auto"/>
        <w:left w:val="none" w:sz="0" w:space="0" w:color="auto"/>
        <w:bottom w:val="none" w:sz="0" w:space="0" w:color="auto"/>
        <w:right w:val="none" w:sz="0" w:space="0" w:color="auto"/>
      </w:divBdr>
    </w:div>
    <w:div w:id="1127352555">
      <w:bodyDiv w:val="1"/>
      <w:marLeft w:val="0"/>
      <w:marRight w:val="0"/>
      <w:marTop w:val="0"/>
      <w:marBottom w:val="0"/>
      <w:divBdr>
        <w:top w:val="none" w:sz="0" w:space="0" w:color="auto"/>
        <w:left w:val="none" w:sz="0" w:space="0" w:color="auto"/>
        <w:bottom w:val="none" w:sz="0" w:space="0" w:color="auto"/>
        <w:right w:val="none" w:sz="0" w:space="0" w:color="auto"/>
      </w:divBdr>
    </w:div>
    <w:div w:id="1127813994">
      <w:bodyDiv w:val="1"/>
      <w:marLeft w:val="0"/>
      <w:marRight w:val="0"/>
      <w:marTop w:val="0"/>
      <w:marBottom w:val="0"/>
      <w:divBdr>
        <w:top w:val="none" w:sz="0" w:space="0" w:color="auto"/>
        <w:left w:val="none" w:sz="0" w:space="0" w:color="auto"/>
        <w:bottom w:val="none" w:sz="0" w:space="0" w:color="auto"/>
        <w:right w:val="none" w:sz="0" w:space="0" w:color="auto"/>
      </w:divBdr>
    </w:div>
    <w:div w:id="1128209165">
      <w:bodyDiv w:val="1"/>
      <w:marLeft w:val="0"/>
      <w:marRight w:val="0"/>
      <w:marTop w:val="0"/>
      <w:marBottom w:val="0"/>
      <w:divBdr>
        <w:top w:val="none" w:sz="0" w:space="0" w:color="auto"/>
        <w:left w:val="none" w:sz="0" w:space="0" w:color="auto"/>
        <w:bottom w:val="none" w:sz="0" w:space="0" w:color="auto"/>
        <w:right w:val="none" w:sz="0" w:space="0" w:color="auto"/>
      </w:divBdr>
    </w:div>
    <w:div w:id="1128350698">
      <w:bodyDiv w:val="1"/>
      <w:marLeft w:val="0"/>
      <w:marRight w:val="0"/>
      <w:marTop w:val="0"/>
      <w:marBottom w:val="0"/>
      <w:divBdr>
        <w:top w:val="none" w:sz="0" w:space="0" w:color="auto"/>
        <w:left w:val="none" w:sz="0" w:space="0" w:color="auto"/>
        <w:bottom w:val="none" w:sz="0" w:space="0" w:color="auto"/>
        <w:right w:val="none" w:sz="0" w:space="0" w:color="auto"/>
      </w:divBdr>
    </w:div>
    <w:div w:id="1128352479">
      <w:bodyDiv w:val="1"/>
      <w:marLeft w:val="0"/>
      <w:marRight w:val="0"/>
      <w:marTop w:val="0"/>
      <w:marBottom w:val="0"/>
      <w:divBdr>
        <w:top w:val="none" w:sz="0" w:space="0" w:color="auto"/>
        <w:left w:val="none" w:sz="0" w:space="0" w:color="auto"/>
        <w:bottom w:val="none" w:sz="0" w:space="0" w:color="auto"/>
        <w:right w:val="none" w:sz="0" w:space="0" w:color="auto"/>
      </w:divBdr>
    </w:div>
    <w:div w:id="1128355630">
      <w:bodyDiv w:val="1"/>
      <w:marLeft w:val="0"/>
      <w:marRight w:val="0"/>
      <w:marTop w:val="0"/>
      <w:marBottom w:val="0"/>
      <w:divBdr>
        <w:top w:val="none" w:sz="0" w:space="0" w:color="auto"/>
        <w:left w:val="none" w:sz="0" w:space="0" w:color="auto"/>
        <w:bottom w:val="none" w:sz="0" w:space="0" w:color="auto"/>
        <w:right w:val="none" w:sz="0" w:space="0" w:color="auto"/>
      </w:divBdr>
    </w:div>
    <w:div w:id="1128399376">
      <w:bodyDiv w:val="1"/>
      <w:marLeft w:val="0"/>
      <w:marRight w:val="0"/>
      <w:marTop w:val="0"/>
      <w:marBottom w:val="0"/>
      <w:divBdr>
        <w:top w:val="none" w:sz="0" w:space="0" w:color="auto"/>
        <w:left w:val="none" w:sz="0" w:space="0" w:color="auto"/>
        <w:bottom w:val="none" w:sz="0" w:space="0" w:color="auto"/>
        <w:right w:val="none" w:sz="0" w:space="0" w:color="auto"/>
      </w:divBdr>
    </w:div>
    <w:div w:id="1128596038">
      <w:bodyDiv w:val="1"/>
      <w:marLeft w:val="0"/>
      <w:marRight w:val="0"/>
      <w:marTop w:val="0"/>
      <w:marBottom w:val="0"/>
      <w:divBdr>
        <w:top w:val="none" w:sz="0" w:space="0" w:color="auto"/>
        <w:left w:val="none" w:sz="0" w:space="0" w:color="auto"/>
        <w:bottom w:val="none" w:sz="0" w:space="0" w:color="auto"/>
        <w:right w:val="none" w:sz="0" w:space="0" w:color="auto"/>
      </w:divBdr>
    </w:div>
    <w:div w:id="1128619409">
      <w:bodyDiv w:val="1"/>
      <w:marLeft w:val="0"/>
      <w:marRight w:val="0"/>
      <w:marTop w:val="0"/>
      <w:marBottom w:val="0"/>
      <w:divBdr>
        <w:top w:val="none" w:sz="0" w:space="0" w:color="auto"/>
        <w:left w:val="none" w:sz="0" w:space="0" w:color="auto"/>
        <w:bottom w:val="none" w:sz="0" w:space="0" w:color="auto"/>
        <w:right w:val="none" w:sz="0" w:space="0" w:color="auto"/>
      </w:divBdr>
    </w:div>
    <w:div w:id="1128662328">
      <w:bodyDiv w:val="1"/>
      <w:marLeft w:val="0"/>
      <w:marRight w:val="0"/>
      <w:marTop w:val="0"/>
      <w:marBottom w:val="0"/>
      <w:divBdr>
        <w:top w:val="none" w:sz="0" w:space="0" w:color="auto"/>
        <w:left w:val="none" w:sz="0" w:space="0" w:color="auto"/>
        <w:bottom w:val="none" w:sz="0" w:space="0" w:color="auto"/>
        <w:right w:val="none" w:sz="0" w:space="0" w:color="auto"/>
      </w:divBdr>
    </w:div>
    <w:div w:id="1128932878">
      <w:bodyDiv w:val="1"/>
      <w:marLeft w:val="0"/>
      <w:marRight w:val="0"/>
      <w:marTop w:val="0"/>
      <w:marBottom w:val="0"/>
      <w:divBdr>
        <w:top w:val="none" w:sz="0" w:space="0" w:color="auto"/>
        <w:left w:val="none" w:sz="0" w:space="0" w:color="auto"/>
        <w:bottom w:val="none" w:sz="0" w:space="0" w:color="auto"/>
        <w:right w:val="none" w:sz="0" w:space="0" w:color="auto"/>
      </w:divBdr>
    </w:div>
    <w:div w:id="1129055379">
      <w:bodyDiv w:val="1"/>
      <w:marLeft w:val="0"/>
      <w:marRight w:val="0"/>
      <w:marTop w:val="0"/>
      <w:marBottom w:val="0"/>
      <w:divBdr>
        <w:top w:val="none" w:sz="0" w:space="0" w:color="auto"/>
        <w:left w:val="none" w:sz="0" w:space="0" w:color="auto"/>
        <w:bottom w:val="none" w:sz="0" w:space="0" w:color="auto"/>
        <w:right w:val="none" w:sz="0" w:space="0" w:color="auto"/>
      </w:divBdr>
    </w:div>
    <w:div w:id="1129126858">
      <w:bodyDiv w:val="1"/>
      <w:marLeft w:val="0"/>
      <w:marRight w:val="0"/>
      <w:marTop w:val="0"/>
      <w:marBottom w:val="0"/>
      <w:divBdr>
        <w:top w:val="none" w:sz="0" w:space="0" w:color="auto"/>
        <w:left w:val="none" w:sz="0" w:space="0" w:color="auto"/>
        <w:bottom w:val="none" w:sz="0" w:space="0" w:color="auto"/>
        <w:right w:val="none" w:sz="0" w:space="0" w:color="auto"/>
      </w:divBdr>
    </w:div>
    <w:div w:id="1129277260">
      <w:bodyDiv w:val="1"/>
      <w:marLeft w:val="0"/>
      <w:marRight w:val="0"/>
      <w:marTop w:val="0"/>
      <w:marBottom w:val="0"/>
      <w:divBdr>
        <w:top w:val="none" w:sz="0" w:space="0" w:color="auto"/>
        <w:left w:val="none" w:sz="0" w:space="0" w:color="auto"/>
        <w:bottom w:val="none" w:sz="0" w:space="0" w:color="auto"/>
        <w:right w:val="none" w:sz="0" w:space="0" w:color="auto"/>
      </w:divBdr>
    </w:div>
    <w:div w:id="1129283048">
      <w:bodyDiv w:val="1"/>
      <w:marLeft w:val="0"/>
      <w:marRight w:val="0"/>
      <w:marTop w:val="0"/>
      <w:marBottom w:val="0"/>
      <w:divBdr>
        <w:top w:val="none" w:sz="0" w:space="0" w:color="auto"/>
        <w:left w:val="none" w:sz="0" w:space="0" w:color="auto"/>
        <w:bottom w:val="none" w:sz="0" w:space="0" w:color="auto"/>
        <w:right w:val="none" w:sz="0" w:space="0" w:color="auto"/>
      </w:divBdr>
    </w:div>
    <w:div w:id="1129283131">
      <w:bodyDiv w:val="1"/>
      <w:marLeft w:val="0"/>
      <w:marRight w:val="0"/>
      <w:marTop w:val="0"/>
      <w:marBottom w:val="0"/>
      <w:divBdr>
        <w:top w:val="none" w:sz="0" w:space="0" w:color="auto"/>
        <w:left w:val="none" w:sz="0" w:space="0" w:color="auto"/>
        <w:bottom w:val="none" w:sz="0" w:space="0" w:color="auto"/>
        <w:right w:val="none" w:sz="0" w:space="0" w:color="auto"/>
      </w:divBdr>
    </w:div>
    <w:div w:id="1129320147">
      <w:bodyDiv w:val="1"/>
      <w:marLeft w:val="0"/>
      <w:marRight w:val="0"/>
      <w:marTop w:val="0"/>
      <w:marBottom w:val="0"/>
      <w:divBdr>
        <w:top w:val="none" w:sz="0" w:space="0" w:color="auto"/>
        <w:left w:val="none" w:sz="0" w:space="0" w:color="auto"/>
        <w:bottom w:val="none" w:sz="0" w:space="0" w:color="auto"/>
        <w:right w:val="none" w:sz="0" w:space="0" w:color="auto"/>
      </w:divBdr>
    </w:div>
    <w:div w:id="1129325098">
      <w:bodyDiv w:val="1"/>
      <w:marLeft w:val="0"/>
      <w:marRight w:val="0"/>
      <w:marTop w:val="0"/>
      <w:marBottom w:val="0"/>
      <w:divBdr>
        <w:top w:val="none" w:sz="0" w:space="0" w:color="auto"/>
        <w:left w:val="none" w:sz="0" w:space="0" w:color="auto"/>
        <w:bottom w:val="none" w:sz="0" w:space="0" w:color="auto"/>
        <w:right w:val="none" w:sz="0" w:space="0" w:color="auto"/>
      </w:divBdr>
    </w:div>
    <w:div w:id="1129669091">
      <w:bodyDiv w:val="1"/>
      <w:marLeft w:val="0"/>
      <w:marRight w:val="0"/>
      <w:marTop w:val="0"/>
      <w:marBottom w:val="0"/>
      <w:divBdr>
        <w:top w:val="none" w:sz="0" w:space="0" w:color="auto"/>
        <w:left w:val="none" w:sz="0" w:space="0" w:color="auto"/>
        <w:bottom w:val="none" w:sz="0" w:space="0" w:color="auto"/>
        <w:right w:val="none" w:sz="0" w:space="0" w:color="auto"/>
      </w:divBdr>
    </w:div>
    <w:div w:id="1129779722">
      <w:bodyDiv w:val="1"/>
      <w:marLeft w:val="0"/>
      <w:marRight w:val="0"/>
      <w:marTop w:val="0"/>
      <w:marBottom w:val="0"/>
      <w:divBdr>
        <w:top w:val="none" w:sz="0" w:space="0" w:color="auto"/>
        <w:left w:val="none" w:sz="0" w:space="0" w:color="auto"/>
        <w:bottom w:val="none" w:sz="0" w:space="0" w:color="auto"/>
        <w:right w:val="none" w:sz="0" w:space="0" w:color="auto"/>
      </w:divBdr>
    </w:div>
    <w:div w:id="1129857379">
      <w:bodyDiv w:val="1"/>
      <w:marLeft w:val="0"/>
      <w:marRight w:val="0"/>
      <w:marTop w:val="0"/>
      <w:marBottom w:val="0"/>
      <w:divBdr>
        <w:top w:val="none" w:sz="0" w:space="0" w:color="auto"/>
        <w:left w:val="none" w:sz="0" w:space="0" w:color="auto"/>
        <w:bottom w:val="none" w:sz="0" w:space="0" w:color="auto"/>
        <w:right w:val="none" w:sz="0" w:space="0" w:color="auto"/>
      </w:divBdr>
    </w:div>
    <w:div w:id="1129857628">
      <w:bodyDiv w:val="1"/>
      <w:marLeft w:val="0"/>
      <w:marRight w:val="0"/>
      <w:marTop w:val="0"/>
      <w:marBottom w:val="0"/>
      <w:divBdr>
        <w:top w:val="none" w:sz="0" w:space="0" w:color="auto"/>
        <w:left w:val="none" w:sz="0" w:space="0" w:color="auto"/>
        <w:bottom w:val="none" w:sz="0" w:space="0" w:color="auto"/>
        <w:right w:val="none" w:sz="0" w:space="0" w:color="auto"/>
      </w:divBdr>
    </w:div>
    <w:div w:id="1129930404">
      <w:bodyDiv w:val="1"/>
      <w:marLeft w:val="0"/>
      <w:marRight w:val="0"/>
      <w:marTop w:val="0"/>
      <w:marBottom w:val="0"/>
      <w:divBdr>
        <w:top w:val="none" w:sz="0" w:space="0" w:color="auto"/>
        <w:left w:val="none" w:sz="0" w:space="0" w:color="auto"/>
        <w:bottom w:val="none" w:sz="0" w:space="0" w:color="auto"/>
        <w:right w:val="none" w:sz="0" w:space="0" w:color="auto"/>
      </w:divBdr>
    </w:div>
    <w:div w:id="1130049864">
      <w:bodyDiv w:val="1"/>
      <w:marLeft w:val="0"/>
      <w:marRight w:val="0"/>
      <w:marTop w:val="0"/>
      <w:marBottom w:val="0"/>
      <w:divBdr>
        <w:top w:val="none" w:sz="0" w:space="0" w:color="auto"/>
        <w:left w:val="none" w:sz="0" w:space="0" w:color="auto"/>
        <w:bottom w:val="none" w:sz="0" w:space="0" w:color="auto"/>
        <w:right w:val="none" w:sz="0" w:space="0" w:color="auto"/>
      </w:divBdr>
    </w:div>
    <w:div w:id="1130248330">
      <w:bodyDiv w:val="1"/>
      <w:marLeft w:val="0"/>
      <w:marRight w:val="0"/>
      <w:marTop w:val="0"/>
      <w:marBottom w:val="0"/>
      <w:divBdr>
        <w:top w:val="none" w:sz="0" w:space="0" w:color="auto"/>
        <w:left w:val="none" w:sz="0" w:space="0" w:color="auto"/>
        <w:bottom w:val="none" w:sz="0" w:space="0" w:color="auto"/>
        <w:right w:val="none" w:sz="0" w:space="0" w:color="auto"/>
      </w:divBdr>
    </w:div>
    <w:div w:id="1130250690">
      <w:bodyDiv w:val="1"/>
      <w:marLeft w:val="0"/>
      <w:marRight w:val="0"/>
      <w:marTop w:val="0"/>
      <w:marBottom w:val="0"/>
      <w:divBdr>
        <w:top w:val="none" w:sz="0" w:space="0" w:color="auto"/>
        <w:left w:val="none" w:sz="0" w:space="0" w:color="auto"/>
        <w:bottom w:val="none" w:sz="0" w:space="0" w:color="auto"/>
        <w:right w:val="none" w:sz="0" w:space="0" w:color="auto"/>
      </w:divBdr>
    </w:div>
    <w:div w:id="1130318639">
      <w:bodyDiv w:val="1"/>
      <w:marLeft w:val="0"/>
      <w:marRight w:val="0"/>
      <w:marTop w:val="0"/>
      <w:marBottom w:val="0"/>
      <w:divBdr>
        <w:top w:val="none" w:sz="0" w:space="0" w:color="auto"/>
        <w:left w:val="none" w:sz="0" w:space="0" w:color="auto"/>
        <w:bottom w:val="none" w:sz="0" w:space="0" w:color="auto"/>
        <w:right w:val="none" w:sz="0" w:space="0" w:color="auto"/>
      </w:divBdr>
    </w:div>
    <w:div w:id="1130323671">
      <w:bodyDiv w:val="1"/>
      <w:marLeft w:val="0"/>
      <w:marRight w:val="0"/>
      <w:marTop w:val="0"/>
      <w:marBottom w:val="0"/>
      <w:divBdr>
        <w:top w:val="none" w:sz="0" w:space="0" w:color="auto"/>
        <w:left w:val="none" w:sz="0" w:space="0" w:color="auto"/>
        <w:bottom w:val="none" w:sz="0" w:space="0" w:color="auto"/>
        <w:right w:val="none" w:sz="0" w:space="0" w:color="auto"/>
      </w:divBdr>
    </w:div>
    <w:div w:id="1130392464">
      <w:bodyDiv w:val="1"/>
      <w:marLeft w:val="0"/>
      <w:marRight w:val="0"/>
      <w:marTop w:val="0"/>
      <w:marBottom w:val="0"/>
      <w:divBdr>
        <w:top w:val="none" w:sz="0" w:space="0" w:color="auto"/>
        <w:left w:val="none" w:sz="0" w:space="0" w:color="auto"/>
        <w:bottom w:val="none" w:sz="0" w:space="0" w:color="auto"/>
        <w:right w:val="none" w:sz="0" w:space="0" w:color="auto"/>
      </w:divBdr>
    </w:div>
    <w:div w:id="1130437098">
      <w:bodyDiv w:val="1"/>
      <w:marLeft w:val="0"/>
      <w:marRight w:val="0"/>
      <w:marTop w:val="0"/>
      <w:marBottom w:val="0"/>
      <w:divBdr>
        <w:top w:val="none" w:sz="0" w:space="0" w:color="auto"/>
        <w:left w:val="none" w:sz="0" w:space="0" w:color="auto"/>
        <w:bottom w:val="none" w:sz="0" w:space="0" w:color="auto"/>
        <w:right w:val="none" w:sz="0" w:space="0" w:color="auto"/>
      </w:divBdr>
    </w:div>
    <w:div w:id="1130440999">
      <w:bodyDiv w:val="1"/>
      <w:marLeft w:val="0"/>
      <w:marRight w:val="0"/>
      <w:marTop w:val="0"/>
      <w:marBottom w:val="0"/>
      <w:divBdr>
        <w:top w:val="none" w:sz="0" w:space="0" w:color="auto"/>
        <w:left w:val="none" w:sz="0" w:space="0" w:color="auto"/>
        <w:bottom w:val="none" w:sz="0" w:space="0" w:color="auto"/>
        <w:right w:val="none" w:sz="0" w:space="0" w:color="auto"/>
      </w:divBdr>
    </w:div>
    <w:div w:id="1130781923">
      <w:bodyDiv w:val="1"/>
      <w:marLeft w:val="0"/>
      <w:marRight w:val="0"/>
      <w:marTop w:val="0"/>
      <w:marBottom w:val="0"/>
      <w:divBdr>
        <w:top w:val="none" w:sz="0" w:space="0" w:color="auto"/>
        <w:left w:val="none" w:sz="0" w:space="0" w:color="auto"/>
        <w:bottom w:val="none" w:sz="0" w:space="0" w:color="auto"/>
        <w:right w:val="none" w:sz="0" w:space="0" w:color="auto"/>
      </w:divBdr>
    </w:div>
    <w:div w:id="1130828285">
      <w:bodyDiv w:val="1"/>
      <w:marLeft w:val="0"/>
      <w:marRight w:val="0"/>
      <w:marTop w:val="0"/>
      <w:marBottom w:val="0"/>
      <w:divBdr>
        <w:top w:val="none" w:sz="0" w:space="0" w:color="auto"/>
        <w:left w:val="none" w:sz="0" w:space="0" w:color="auto"/>
        <w:bottom w:val="none" w:sz="0" w:space="0" w:color="auto"/>
        <w:right w:val="none" w:sz="0" w:space="0" w:color="auto"/>
      </w:divBdr>
    </w:div>
    <w:div w:id="1130904855">
      <w:bodyDiv w:val="1"/>
      <w:marLeft w:val="0"/>
      <w:marRight w:val="0"/>
      <w:marTop w:val="0"/>
      <w:marBottom w:val="0"/>
      <w:divBdr>
        <w:top w:val="none" w:sz="0" w:space="0" w:color="auto"/>
        <w:left w:val="none" w:sz="0" w:space="0" w:color="auto"/>
        <w:bottom w:val="none" w:sz="0" w:space="0" w:color="auto"/>
        <w:right w:val="none" w:sz="0" w:space="0" w:color="auto"/>
      </w:divBdr>
    </w:div>
    <w:div w:id="1130976698">
      <w:bodyDiv w:val="1"/>
      <w:marLeft w:val="0"/>
      <w:marRight w:val="0"/>
      <w:marTop w:val="0"/>
      <w:marBottom w:val="0"/>
      <w:divBdr>
        <w:top w:val="none" w:sz="0" w:space="0" w:color="auto"/>
        <w:left w:val="none" w:sz="0" w:space="0" w:color="auto"/>
        <w:bottom w:val="none" w:sz="0" w:space="0" w:color="auto"/>
        <w:right w:val="none" w:sz="0" w:space="0" w:color="auto"/>
      </w:divBdr>
    </w:div>
    <w:div w:id="1131240477">
      <w:bodyDiv w:val="1"/>
      <w:marLeft w:val="0"/>
      <w:marRight w:val="0"/>
      <w:marTop w:val="0"/>
      <w:marBottom w:val="0"/>
      <w:divBdr>
        <w:top w:val="none" w:sz="0" w:space="0" w:color="auto"/>
        <w:left w:val="none" w:sz="0" w:space="0" w:color="auto"/>
        <w:bottom w:val="none" w:sz="0" w:space="0" w:color="auto"/>
        <w:right w:val="none" w:sz="0" w:space="0" w:color="auto"/>
      </w:divBdr>
    </w:div>
    <w:div w:id="1131240638">
      <w:bodyDiv w:val="1"/>
      <w:marLeft w:val="0"/>
      <w:marRight w:val="0"/>
      <w:marTop w:val="0"/>
      <w:marBottom w:val="0"/>
      <w:divBdr>
        <w:top w:val="none" w:sz="0" w:space="0" w:color="auto"/>
        <w:left w:val="none" w:sz="0" w:space="0" w:color="auto"/>
        <w:bottom w:val="none" w:sz="0" w:space="0" w:color="auto"/>
        <w:right w:val="none" w:sz="0" w:space="0" w:color="auto"/>
      </w:divBdr>
    </w:div>
    <w:div w:id="1131249276">
      <w:bodyDiv w:val="1"/>
      <w:marLeft w:val="0"/>
      <w:marRight w:val="0"/>
      <w:marTop w:val="0"/>
      <w:marBottom w:val="0"/>
      <w:divBdr>
        <w:top w:val="none" w:sz="0" w:space="0" w:color="auto"/>
        <w:left w:val="none" w:sz="0" w:space="0" w:color="auto"/>
        <w:bottom w:val="none" w:sz="0" w:space="0" w:color="auto"/>
        <w:right w:val="none" w:sz="0" w:space="0" w:color="auto"/>
      </w:divBdr>
    </w:div>
    <w:div w:id="1131435499">
      <w:bodyDiv w:val="1"/>
      <w:marLeft w:val="0"/>
      <w:marRight w:val="0"/>
      <w:marTop w:val="0"/>
      <w:marBottom w:val="0"/>
      <w:divBdr>
        <w:top w:val="none" w:sz="0" w:space="0" w:color="auto"/>
        <w:left w:val="none" w:sz="0" w:space="0" w:color="auto"/>
        <w:bottom w:val="none" w:sz="0" w:space="0" w:color="auto"/>
        <w:right w:val="none" w:sz="0" w:space="0" w:color="auto"/>
      </w:divBdr>
    </w:div>
    <w:div w:id="1131437171">
      <w:bodyDiv w:val="1"/>
      <w:marLeft w:val="0"/>
      <w:marRight w:val="0"/>
      <w:marTop w:val="0"/>
      <w:marBottom w:val="0"/>
      <w:divBdr>
        <w:top w:val="none" w:sz="0" w:space="0" w:color="auto"/>
        <w:left w:val="none" w:sz="0" w:space="0" w:color="auto"/>
        <w:bottom w:val="none" w:sz="0" w:space="0" w:color="auto"/>
        <w:right w:val="none" w:sz="0" w:space="0" w:color="auto"/>
      </w:divBdr>
    </w:div>
    <w:div w:id="1131441225">
      <w:bodyDiv w:val="1"/>
      <w:marLeft w:val="0"/>
      <w:marRight w:val="0"/>
      <w:marTop w:val="0"/>
      <w:marBottom w:val="0"/>
      <w:divBdr>
        <w:top w:val="none" w:sz="0" w:space="0" w:color="auto"/>
        <w:left w:val="none" w:sz="0" w:space="0" w:color="auto"/>
        <w:bottom w:val="none" w:sz="0" w:space="0" w:color="auto"/>
        <w:right w:val="none" w:sz="0" w:space="0" w:color="auto"/>
      </w:divBdr>
    </w:div>
    <w:div w:id="1131481491">
      <w:bodyDiv w:val="1"/>
      <w:marLeft w:val="0"/>
      <w:marRight w:val="0"/>
      <w:marTop w:val="0"/>
      <w:marBottom w:val="0"/>
      <w:divBdr>
        <w:top w:val="none" w:sz="0" w:space="0" w:color="auto"/>
        <w:left w:val="none" w:sz="0" w:space="0" w:color="auto"/>
        <w:bottom w:val="none" w:sz="0" w:space="0" w:color="auto"/>
        <w:right w:val="none" w:sz="0" w:space="0" w:color="auto"/>
      </w:divBdr>
    </w:div>
    <w:div w:id="1131509383">
      <w:bodyDiv w:val="1"/>
      <w:marLeft w:val="0"/>
      <w:marRight w:val="0"/>
      <w:marTop w:val="0"/>
      <w:marBottom w:val="0"/>
      <w:divBdr>
        <w:top w:val="none" w:sz="0" w:space="0" w:color="auto"/>
        <w:left w:val="none" w:sz="0" w:space="0" w:color="auto"/>
        <w:bottom w:val="none" w:sz="0" w:space="0" w:color="auto"/>
        <w:right w:val="none" w:sz="0" w:space="0" w:color="auto"/>
      </w:divBdr>
    </w:div>
    <w:div w:id="1131552032">
      <w:bodyDiv w:val="1"/>
      <w:marLeft w:val="0"/>
      <w:marRight w:val="0"/>
      <w:marTop w:val="0"/>
      <w:marBottom w:val="0"/>
      <w:divBdr>
        <w:top w:val="none" w:sz="0" w:space="0" w:color="auto"/>
        <w:left w:val="none" w:sz="0" w:space="0" w:color="auto"/>
        <w:bottom w:val="none" w:sz="0" w:space="0" w:color="auto"/>
        <w:right w:val="none" w:sz="0" w:space="0" w:color="auto"/>
      </w:divBdr>
    </w:div>
    <w:div w:id="1131630027">
      <w:bodyDiv w:val="1"/>
      <w:marLeft w:val="0"/>
      <w:marRight w:val="0"/>
      <w:marTop w:val="0"/>
      <w:marBottom w:val="0"/>
      <w:divBdr>
        <w:top w:val="none" w:sz="0" w:space="0" w:color="auto"/>
        <w:left w:val="none" w:sz="0" w:space="0" w:color="auto"/>
        <w:bottom w:val="none" w:sz="0" w:space="0" w:color="auto"/>
        <w:right w:val="none" w:sz="0" w:space="0" w:color="auto"/>
      </w:divBdr>
    </w:div>
    <w:div w:id="1131747344">
      <w:bodyDiv w:val="1"/>
      <w:marLeft w:val="0"/>
      <w:marRight w:val="0"/>
      <w:marTop w:val="0"/>
      <w:marBottom w:val="0"/>
      <w:divBdr>
        <w:top w:val="none" w:sz="0" w:space="0" w:color="auto"/>
        <w:left w:val="none" w:sz="0" w:space="0" w:color="auto"/>
        <w:bottom w:val="none" w:sz="0" w:space="0" w:color="auto"/>
        <w:right w:val="none" w:sz="0" w:space="0" w:color="auto"/>
      </w:divBdr>
    </w:div>
    <w:div w:id="1131898666">
      <w:bodyDiv w:val="1"/>
      <w:marLeft w:val="0"/>
      <w:marRight w:val="0"/>
      <w:marTop w:val="0"/>
      <w:marBottom w:val="0"/>
      <w:divBdr>
        <w:top w:val="none" w:sz="0" w:space="0" w:color="auto"/>
        <w:left w:val="none" w:sz="0" w:space="0" w:color="auto"/>
        <w:bottom w:val="none" w:sz="0" w:space="0" w:color="auto"/>
        <w:right w:val="none" w:sz="0" w:space="0" w:color="auto"/>
      </w:divBdr>
    </w:div>
    <w:div w:id="1132098026">
      <w:bodyDiv w:val="1"/>
      <w:marLeft w:val="0"/>
      <w:marRight w:val="0"/>
      <w:marTop w:val="0"/>
      <w:marBottom w:val="0"/>
      <w:divBdr>
        <w:top w:val="none" w:sz="0" w:space="0" w:color="auto"/>
        <w:left w:val="none" w:sz="0" w:space="0" w:color="auto"/>
        <w:bottom w:val="none" w:sz="0" w:space="0" w:color="auto"/>
        <w:right w:val="none" w:sz="0" w:space="0" w:color="auto"/>
      </w:divBdr>
    </w:div>
    <w:div w:id="1132287613">
      <w:bodyDiv w:val="1"/>
      <w:marLeft w:val="0"/>
      <w:marRight w:val="0"/>
      <w:marTop w:val="0"/>
      <w:marBottom w:val="0"/>
      <w:divBdr>
        <w:top w:val="none" w:sz="0" w:space="0" w:color="auto"/>
        <w:left w:val="none" w:sz="0" w:space="0" w:color="auto"/>
        <w:bottom w:val="none" w:sz="0" w:space="0" w:color="auto"/>
        <w:right w:val="none" w:sz="0" w:space="0" w:color="auto"/>
      </w:divBdr>
    </w:div>
    <w:div w:id="1132291820">
      <w:bodyDiv w:val="1"/>
      <w:marLeft w:val="0"/>
      <w:marRight w:val="0"/>
      <w:marTop w:val="0"/>
      <w:marBottom w:val="0"/>
      <w:divBdr>
        <w:top w:val="none" w:sz="0" w:space="0" w:color="auto"/>
        <w:left w:val="none" w:sz="0" w:space="0" w:color="auto"/>
        <w:bottom w:val="none" w:sz="0" w:space="0" w:color="auto"/>
        <w:right w:val="none" w:sz="0" w:space="0" w:color="auto"/>
      </w:divBdr>
    </w:div>
    <w:div w:id="1132361769">
      <w:bodyDiv w:val="1"/>
      <w:marLeft w:val="0"/>
      <w:marRight w:val="0"/>
      <w:marTop w:val="0"/>
      <w:marBottom w:val="0"/>
      <w:divBdr>
        <w:top w:val="none" w:sz="0" w:space="0" w:color="auto"/>
        <w:left w:val="none" w:sz="0" w:space="0" w:color="auto"/>
        <w:bottom w:val="none" w:sz="0" w:space="0" w:color="auto"/>
        <w:right w:val="none" w:sz="0" w:space="0" w:color="auto"/>
      </w:divBdr>
    </w:div>
    <w:div w:id="1132404021">
      <w:bodyDiv w:val="1"/>
      <w:marLeft w:val="0"/>
      <w:marRight w:val="0"/>
      <w:marTop w:val="0"/>
      <w:marBottom w:val="0"/>
      <w:divBdr>
        <w:top w:val="none" w:sz="0" w:space="0" w:color="auto"/>
        <w:left w:val="none" w:sz="0" w:space="0" w:color="auto"/>
        <w:bottom w:val="none" w:sz="0" w:space="0" w:color="auto"/>
        <w:right w:val="none" w:sz="0" w:space="0" w:color="auto"/>
      </w:divBdr>
    </w:div>
    <w:div w:id="1132406963">
      <w:bodyDiv w:val="1"/>
      <w:marLeft w:val="0"/>
      <w:marRight w:val="0"/>
      <w:marTop w:val="0"/>
      <w:marBottom w:val="0"/>
      <w:divBdr>
        <w:top w:val="none" w:sz="0" w:space="0" w:color="auto"/>
        <w:left w:val="none" w:sz="0" w:space="0" w:color="auto"/>
        <w:bottom w:val="none" w:sz="0" w:space="0" w:color="auto"/>
        <w:right w:val="none" w:sz="0" w:space="0" w:color="auto"/>
      </w:divBdr>
    </w:div>
    <w:div w:id="1132409080">
      <w:bodyDiv w:val="1"/>
      <w:marLeft w:val="0"/>
      <w:marRight w:val="0"/>
      <w:marTop w:val="0"/>
      <w:marBottom w:val="0"/>
      <w:divBdr>
        <w:top w:val="none" w:sz="0" w:space="0" w:color="auto"/>
        <w:left w:val="none" w:sz="0" w:space="0" w:color="auto"/>
        <w:bottom w:val="none" w:sz="0" w:space="0" w:color="auto"/>
        <w:right w:val="none" w:sz="0" w:space="0" w:color="auto"/>
      </w:divBdr>
    </w:div>
    <w:div w:id="1132862267">
      <w:bodyDiv w:val="1"/>
      <w:marLeft w:val="0"/>
      <w:marRight w:val="0"/>
      <w:marTop w:val="0"/>
      <w:marBottom w:val="0"/>
      <w:divBdr>
        <w:top w:val="none" w:sz="0" w:space="0" w:color="auto"/>
        <w:left w:val="none" w:sz="0" w:space="0" w:color="auto"/>
        <w:bottom w:val="none" w:sz="0" w:space="0" w:color="auto"/>
        <w:right w:val="none" w:sz="0" w:space="0" w:color="auto"/>
      </w:divBdr>
    </w:div>
    <w:div w:id="1132863206">
      <w:bodyDiv w:val="1"/>
      <w:marLeft w:val="0"/>
      <w:marRight w:val="0"/>
      <w:marTop w:val="0"/>
      <w:marBottom w:val="0"/>
      <w:divBdr>
        <w:top w:val="none" w:sz="0" w:space="0" w:color="auto"/>
        <w:left w:val="none" w:sz="0" w:space="0" w:color="auto"/>
        <w:bottom w:val="none" w:sz="0" w:space="0" w:color="auto"/>
        <w:right w:val="none" w:sz="0" w:space="0" w:color="auto"/>
      </w:divBdr>
    </w:div>
    <w:div w:id="1132866281">
      <w:bodyDiv w:val="1"/>
      <w:marLeft w:val="0"/>
      <w:marRight w:val="0"/>
      <w:marTop w:val="0"/>
      <w:marBottom w:val="0"/>
      <w:divBdr>
        <w:top w:val="none" w:sz="0" w:space="0" w:color="auto"/>
        <w:left w:val="none" w:sz="0" w:space="0" w:color="auto"/>
        <w:bottom w:val="none" w:sz="0" w:space="0" w:color="auto"/>
        <w:right w:val="none" w:sz="0" w:space="0" w:color="auto"/>
      </w:divBdr>
    </w:div>
    <w:div w:id="1133057295">
      <w:bodyDiv w:val="1"/>
      <w:marLeft w:val="0"/>
      <w:marRight w:val="0"/>
      <w:marTop w:val="0"/>
      <w:marBottom w:val="0"/>
      <w:divBdr>
        <w:top w:val="none" w:sz="0" w:space="0" w:color="auto"/>
        <w:left w:val="none" w:sz="0" w:space="0" w:color="auto"/>
        <w:bottom w:val="none" w:sz="0" w:space="0" w:color="auto"/>
        <w:right w:val="none" w:sz="0" w:space="0" w:color="auto"/>
      </w:divBdr>
    </w:div>
    <w:div w:id="1133063289">
      <w:bodyDiv w:val="1"/>
      <w:marLeft w:val="0"/>
      <w:marRight w:val="0"/>
      <w:marTop w:val="0"/>
      <w:marBottom w:val="0"/>
      <w:divBdr>
        <w:top w:val="none" w:sz="0" w:space="0" w:color="auto"/>
        <w:left w:val="none" w:sz="0" w:space="0" w:color="auto"/>
        <w:bottom w:val="none" w:sz="0" w:space="0" w:color="auto"/>
        <w:right w:val="none" w:sz="0" w:space="0" w:color="auto"/>
      </w:divBdr>
    </w:div>
    <w:div w:id="1133064689">
      <w:bodyDiv w:val="1"/>
      <w:marLeft w:val="0"/>
      <w:marRight w:val="0"/>
      <w:marTop w:val="0"/>
      <w:marBottom w:val="0"/>
      <w:divBdr>
        <w:top w:val="none" w:sz="0" w:space="0" w:color="auto"/>
        <w:left w:val="none" w:sz="0" w:space="0" w:color="auto"/>
        <w:bottom w:val="none" w:sz="0" w:space="0" w:color="auto"/>
        <w:right w:val="none" w:sz="0" w:space="0" w:color="auto"/>
      </w:divBdr>
    </w:div>
    <w:div w:id="1133138189">
      <w:bodyDiv w:val="1"/>
      <w:marLeft w:val="0"/>
      <w:marRight w:val="0"/>
      <w:marTop w:val="0"/>
      <w:marBottom w:val="0"/>
      <w:divBdr>
        <w:top w:val="none" w:sz="0" w:space="0" w:color="auto"/>
        <w:left w:val="none" w:sz="0" w:space="0" w:color="auto"/>
        <w:bottom w:val="none" w:sz="0" w:space="0" w:color="auto"/>
        <w:right w:val="none" w:sz="0" w:space="0" w:color="auto"/>
      </w:divBdr>
    </w:div>
    <w:div w:id="1133208726">
      <w:bodyDiv w:val="1"/>
      <w:marLeft w:val="0"/>
      <w:marRight w:val="0"/>
      <w:marTop w:val="0"/>
      <w:marBottom w:val="0"/>
      <w:divBdr>
        <w:top w:val="none" w:sz="0" w:space="0" w:color="auto"/>
        <w:left w:val="none" w:sz="0" w:space="0" w:color="auto"/>
        <w:bottom w:val="none" w:sz="0" w:space="0" w:color="auto"/>
        <w:right w:val="none" w:sz="0" w:space="0" w:color="auto"/>
      </w:divBdr>
    </w:div>
    <w:div w:id="1133249319">
      <w:bodyDiv w:val="1"/>
      <w:marLeft w:val="0"/>
      <w:marRight w:val="0"/>
      <w:marTop w:val="0"/>
      <w:marBottom w:val="0"/>
      <w:divBdr>
        <w:top w:val="none" w:sz="0" w:space="0" w:color="auto"/>
        <w:left w:val="none" w:sz="0" w:space="0" w:color="auto"/>
        <w:bottom w:val="none" w:sz="0" w:space="0" w:color="auto"/>
        <w:right w:val="none" w:sz="0" w:space="0" w:color="auto"/>
      </w:divBdr>
    </w:div>
    <w:div w:id="1133404840">
      <w:bodyDiv w:val="1"/>
      <w:marLeft w:val="0"/>
      <w:marRight w:val="0"/>
      <w:marTop w:val="0"/>
      <w:marBottom w:val="0"/>
      <w:divBdr>
        <w:top w:val="none" w:sz="0" w:space="0" w:color="auto"/>
        <w:left w:val="none" w:sz="0" w:space="0" w:color="auto"/>
        <w:bottom w:val="none" w:sz="0" w:space="0" w:color="auto"/>
        <w:right w:val="none" w:sz="0" w:space="0" w:color="auto"/>
      </w:divBdr>
    </w:div>
    <w:div w:id="1133526996">
      <w:bodyDiv w:val="1"/>
      <w:marLeft w:val="0"/>
      <w:marRight w:val="0"/>
      <w:marTop w:val="0"/>
      <w:marBottom w:val="0"/>
      <w:divBdr>
        <w:top w:val="none" w:sz="0" w:space="0" w:color="auto"/>
        <w:left w:val="none" w:sz="0" w:space="0" w:color="auto"/>
        <w:bottom w:val="none" w:sz="0" w:space="0" w:color="auto"/>
        <w:right w:val="none" w:sz="0" w:space="0" w:color="auto"/>
      </w:divBdr>
    </w:div>
    <w:div w:id="1133868939">
      <w:bodyDiv w:val="1"/>
      <w:marLeft w:val="0"/>
      <w:marRight w:val="0"/>
      <w:marTop w:val="0"/>
      <w:marBottom w:val="0"/>
      <w:divBdr>
        <w:top w:val="none" w:sz="0" w:space="0" w:color="auto"/>
        <w:left w:val="none" w:sz="0" w:space="0" w:color="auto"/>
        <w:bottom w:val="none" w:sz="0" w:space="0" w:color="auto"/>
        <w:right w:val="none" w:sz="0" w:space="0" w:color="auto"/>
      </w:divBdr>
    </w:div>
    <w:div w:id="1134102931">
      <w:bodyDiv w:val="1"/>
      <w:marLeft w:val="0"/>
      <w:marRight w:val="0"/>
      <w:marTop w:val="0"/>
      <w:marBottom w:val="0"/>
      <w:divBdr>
        <w:top w:val="none" w:sz="0" w:space="0" w:color="auto"/>
        <w:left w:val="none" w:sz="0" w:space="0" w:color="auto"/>
        <w:bottom w:val="none" w:sz="0" w:space="0" w:color="auto"/>
        <w:right w:val="none" w:sz="0" w:space="0" w:color="auto"/>
      </w:divBdr>
    </w:div>
    <w:div w:id="1134130710">
      <w:bodyDiv w:val="1"/>
      <w:marLeft w:val="0"/>
      <w:marRight w:val="0"/>
      <w:marTop w:val="0"/>
      <w:marBottom w:val="0"/>
      <w:divBdr>
        <w:top w:val="none" w:sz="0" w:space="0" w:color="auto"/>
        <w:left w:val="none" w:sz="0" w:space="0" w:color="auto"/>
        <w:bottom w:val="none" w:sz="0" w:space="0" w:color="auto"/>
        <w:right w:val="none" w:sz="0" w:space="0" w:color="auto"/>
      </w:divBdr>
    </w:div>
    <w:div w:id="1134326866">
      <w:bodyDiv w:val="1"/>
      <w:marLeft w:val="0"/>
      <w:marRight w:val="0"/>
      <w:marTop w:val="0"/>
      <w:marBottom w:val="0"/>
      <w:divBdr>
        <w:top w:val="none" w:sz="0" w:space="0" w:color="auto"/>
        <w:left w:val="none" w:sz="0" w:space="0" w:color="auto"/>
        <w:bottom w:val="none" w:sz="0" w:space="0" w:color="auto"/>
        <w:right w:val="none" w:sz="0" w:space="0" w:color="auto"/>
      </w:divBdr>
    </w:div>
    <w:div w:id="1134371829">
      <w:bodyDiv w:val="1"/>
      <w:marLeft w:val="0"/>
      <w:marRight w:val="0"/>
      <w:marTop w:val="0"/>
      <w:marBottom w:val="0"/>
      <w:divBdr>
        <w:top w:val="none" w:sz="0" w:space="0" w:color="auto"/>
        <w:left w:val="none" w:sz="0" w:space="0" w:color="auto"/>
        <w:bottom w:val="none" w:sz="0" w:space="0" w:color="auto"/>
        <w:right w:val="none" w:sz="0" w:space="0" w:color="auto"/>
      </w:divBdr>
    </w:div>
    <w:div w:id="1134719241">
      <w:bodyDiv w:val="1"/>
      <w:marLeft w:val="0"/>
      <w:marRight w:val="0"/>
      <w:marTop w:val="0"/>
      <w:marBottom w:val="0"/>
      <w:divBdr>
        <w:top w:val="none" w:sz="0" w:space="0" w:color="auto"/>
        <w:left w:val="none" w:sz="0" w:space="0" w:color="auto"/>
        <w:bottom w:val="none" w:sz="0" w:space="0" w:color="auto"/>
        <w:right w:val="none" w:sz="0" w:space="0" w:color="auto"/>
      </w:divBdr>
    </w:div>
    <w:div w:id="1135365482">
      <w:bodyDiv w:val="1"/>
      <w:marLeft w:val="0"/>
      <w:marRight w:val="0"/>
      <w:marTop w:val="0"/>
      <w:marBottom w:val="0"/>
      <w:divBdr>
        <w:top w:val="none" w:sz="0" w:space="0" w:color="auto"/>
        <w:left w:val="none" w:sz="0" w:space="0" w:color="auto"/>
        <w:bottom w:val="none" w:sz="0" w:space="0" w:color="auto"/>
        <w:right w:val="none" w:sz="0" w:space="0" w:color="auto"/>
      </w:divBdr>
    </w:div>
    <w:div w:id="1135442030">
      <w:bodyDiv w:val="1"/>
      <w:marLeft w:val="0"/>
      <w:marRight w:val="0"/>
      <w:marTop w:val="0"/>
      <w:marBottom w:val="0"/>
      <w:divBdr>
        <w:top w:val="none" w:sz="0" w:space="0" w:color="auto"/>
        <w:left w:val="none" w:sz="0" w:space="0" w:color="auto"/>
        <w:bottom w:val="none" w:sz="0" w:space="0" w:color="auto"/>
        <w:right w:val="none" w:sz="0" w:space="0" w:color="auto"/>
      </w:divBdr>
    </w:div>
    <w:div w:id="1135492946">
      <w:bodyDiv w:val="1"/>
      <w:marLeft w:val="0"/>
      <w:marRight w:val="0"/>
      <w:marTop w:val="0"/>
      <w:marBottom w:val="0"/>
      <w:divBdr>
        <w:top w:val="none" w:sz="0" w:space="0" w:color="auto"/>
        <w:left w:val="none" w:sz="0" w:space="0" w:color="auto"/>
        <w:bottom w:val="none" w:sz="0" w:space="0" w:color="auto"/>
        <w:right w:val="none" w:sz="0" w:space="0" w:color="auto"/>
      </w:divBdr>
    </w:div>
    <w:div w:id="1135677211">
      <w:bodyDiv w:val="1"/>
      <w:marLeft w:val="0"/>
      <w:marRight w:val="0"/>
      <w:marTop w:val="0"/>
      <w:marBottom w:val="0"/>
      <w:divBdr>
        <w:top w:val="none" w:sz="0" w:space="0" w:color="auto"/>
        <w:left w:val="none" w:sz="0" w:space="0" w:color="auto"/>
        <w:bottom w:val="none" w:sz="0" w:space="0" w:color="auto"/>
        <w:right w:val="none" w:sz="0" w:space="0" w:color="auto"/>
      </w:divBdr>
    </w:div>
    <w:div w:id="1135757616">
      <w:bodyDiv w:val="1"/>
      <w:marLeft w:val="0"/>
      <w:marRight w:val="0"/>
      <w:marTop w:val="0"/>
      <w:marBottom w:val="0"/>
      <w:divBdr>
        <w:top w:val="none" w:sz="0" w:space="0" w:color="auto"/>
        <w:left w:val="none" w:sz="0" w:space="0" w:color="auto"/>
        <w:bottom w:val="none" w:sz="0" w:space="0" w:color="auto"/>
        <w:right w:val="none" w:sz="0" w:space="0" w:color="auto"/>
      </w:divBdr>
    </w:div>
    <w:div w:id="1135833331">
      <w:bodyDiv w:val="1"/>
      <w:marLeft w:val="0"/>
      <w:marRight w:val="0"/>
      <w:marTop w:val="0"/>
      <w:marBottom w:val="0"/>
      <w:divBdr>
        <w:top w:val="none" w:sz="0" w:space="0" w:color="auto"/>
        <w:left w:val="none" w:sz="0" w:space="0" w:color="auto"/>
        <w:bottom w:val="none" w:sz="0" w:space="0" w:color="auto"/>
        <w:right w:val="none" w:sz="0" w:space="0" w:color="auto"/>
      </w:divBdr>
    </w:div>
    <w:div w:id="1135947512">
      <w:bodyDiv w:val="1"/>
      <w:marLeft w:val="0"/>
      <w:marRight w:val="0"/>
      <w:marTop w:val="0"/>
      <w:marBottom w:val="0"/>
      <w:divBdr>
        <w:top w:val="none" w:sz="0" w:space="0" w:color="auto"/>
        <w:left w:val="none" w:sz="0" w:space="0" w:color="auto"/>
        <w:bottom w:val="none" w:sz="0" w:space="0" w:color="auto"/>
        <w:right w:val="none" w:sz="0" w:space="0" w:color="auto"/>
      </w:divBdr>
    </w:div>
    <w:div w:id="1136265566">
      <w:bodyDiv w:val="1"/>
      <w:marLeft w:val="0"/>
      <w:marRight w:val="0"/>
      <w:marTop w:val="0"/>
      <w:marBottom w:val="0"/>
      <w:divBdr>
        <w:top w:val="none" w:sz="0" w:space="0" w:color="auto"/>
        <w:left w:val="none" w:sz="0" w:space="0" w:color="auto"/>
        <w:bottom w:val="none" w:sz="0" w:space="0" w:color="auto"/>
        <w:right w:val="none" w:sz="0" w:space="0" w:color="auto"/>
      </w:divBdr>
    </w:div>
    <w:div w:id="1136289642">
      <w:bodyDiv w:val="1"/>
      <w:marLeft w:val="0"/>
      <w:marRight w:val="0"/>
      <w:marTop w:val="0"/>
      <w:marBottom w:val="0"/>
      <w:divBdr>
        <w:top w:val="none" w:sz="0" w:space="0" w:color="auto"/>
        <w:left w:val="none" w:sz="0" w:space="0" w:color="auto"/>
        <w:bottom w:val="none" w:sz="0" w:space="0" w:color="auto"/>
        <w:right w:val="none" w:sz="0" w:space="0" w:color="auto"/>
      </w:divBdr>
    </w:div>
    <w:div w:id="1136292321">
      <w:bodyDiv w:val="1"/>
      <w:marLeft w:val="0"/>
      <w:marRight w:val="0"/>
      <w:marTop w:val="0"/>
      <w:marBottom w:val="0"/>
      <w:divBdr>
        <w:top w:val="none" w:sz="0" w:space="0" w:color="auto"/>
        <w:left w:val="none" w:sz="0" w:space="0" w:color="auto"/>
        <w:bottom w:val="none" w:sz="0" w:space="0" w:color="auto"/>
        <w:right w:val="none" w:sz="0" w:space="0" w:color="auto"/>
      </w:divBdr>
    </w:div>
    <w:div w:id="1136602854">
      <w:bodyDiv w:val="1"/>
      <w:marLeft w:val="0"/>
      <w:marRight w:val="0"/>
      <w:marTop w:val="0"/>
      <w:marBottom w:val="0"/>
      <w:divBdr>
        <w:top w:val="none" w:sz="0" w:space="0" w:color="auto"/>
        <w:left w:val="none" w:sz="0" w:space="0" w:color="auto"/>
        <w:bottom w:val="none" w:sz="0" w:space="0" w:color="auto"/>
        <w:right w:val="none" w:sz="0" w:space="0" w:color="auto"/>
      </w:divBdr>
    </w:div>
    <w:div w:id="1136725998">
      <w:bodyDiv w:val="1"/>
      <w:marLeft w:val="0"/>
      <w:marRight w:val="0"/>
      <w:marTop w:val="0"/>
      <w:marBottom w:val="0"/>
      <w:divBdr>
        <w:top w:val="none" w:sz="0" w:space="0" w:color="auto"/>
        <w:left w:val="none" w:sz="0" w:space="0" w:color="auto"/>
        <w:bottom w:val="none" w:sz="0" w:space="0" w:color="auto"/>
        <w:right w:val="none" w:sz="0" w:space="0" w:color="auto"/>
      </w:divBdr>
    </w:div>
    <w:div w:id="1136726672">
      <w:bodyDiv w:val="1"/>
      <w:marLeft w:val="0"/>
      <w:marRight w:val="0"/>
      <w:marTop w:val="0"/>
      <w:marBottom w:val="0"/>
      <w:divBdr>
        <w:top w:val="none" w:sz="0" w:space="0" w:color="auto"/>
        <w:left w:val="none" w:sz="0" w:space="0" w:color="auto"/>
        <w:bottom w:val="none" w:sz="0" w:space="0" w:color="auto"/>
        <w:right w:val="none" w:sz="0" w:space="0" w:color="auto"/>
      </w:divBdr>
    </w:div>
    <w:div w:id="1136728163">
      <w:bodyDiv w:val="1"/>
      <w:marLeft w:val="0"/>
      <w:marRight w:val="0"/>
      <w:marTop w:val="0"/>
      <w:marBottom w:val="0"/>
      <w:divBdr>
        <w:top w:val="none" w:sz="0" w:space="0" w:color="auto"/>
        <w:left w:val="none" w:sz="0" w:space="0" w:color="auto"/>
        <w:bottom w:val="none" w:sz="0" w:space="0" w:color="auto"/>
        <w:right w:val="none" w:sz="0" w:space="0" w:color="auto"/>
      </w:divBdr>
    </w:div>
    <w:div w:id="1136874485">
      <w:bodyDiv w:val="1"/>
      <w:marLeft w:val="0"/>
      <w:marRight w:val="0"/>
      <w:marTop w:val="0"/>
      <w:marBottom w:val="0"/>
      <w:divBdr>
        <w:top w:val="none" w:sz="0" w:space="0" w:color="auto"/>
        <w:left w:val="none" w:sz="0" w:space="0" w:color="auto"/>
        <w:bottom w:val="none" w:sz="0" w:space="0" w:color="auto"/>
        <w:right w:val="none" w:sz="0" w:space="0" w:color="auto"/>
      </w:divBdr>
    </w:div>
    <w:div w:id="1136875415">
      <w:bodyDiv w:val="1"/>
      <w:marLeft w:val="0"/>
      <w:marRight w:val="0"/>
      <w:marTop w:val="0"/>
      <w:marBottom w:val="0"/>
      <w:divBdr>
        <w:top w:val="none" w:sz="0" w:space="0" w:color="auto"/>
        <w:left w:val="none" w:sz="0" w:space="0" w:color="auto"/>
        <w:bottom w:val="none" w:sz="0" w:space="0" w:color="auto"/>
        <w:right w:val="none" w:sz="0" w:space="0" w:color="auto"/>
      </w:divBdr>
    </w:div>
    <w:div w:id="1136948284">
      <w:bodyDiv w:val="1"/>
      <w:marLeft w:val="0"/>
      <w:marRight w:val="0"/>
      <w:marTop w:val="0"/>
      <w:marBottom w:val="0"/>
      <w:divBdr>
        <w:top w:val="none" w:sz="0" w:space="0" w:color="auto"/>
        <w:left w:val="none" w:sz="0" w:space="0" w:color="auto"/>
        <w:bottom w:val="none" w:sz="0" w:space="0" w:color="auto"/>
        <w:right w:val="none" w:sz="0" w:space="0" w:color="auto"/>
      </w:divBdr>
    </w:div>
    <w:div w:id="1136949624">
      <w:bodyDiv w:val="1"/>
      <w:marLeft w:val="0"/>
      <w:marRight w:val="0"/>
      <w:marTop w:val="0"/>
      <w:marBottom w:val="0"/>
      <w:divBdr>
        <w:top w:val="none" w:sz="0" w:space="0" w:color="auto"/>
        <w:left w:val="none" w:sz="0" w:space="0" w:color="auto"/>
        <w:bottom w:val="none" w:sz="0" w:space="0" w:color="auto"/>
        <w:right w:val="none" w:sz="0" w:space="0" w:color="auto"/>
      </w:divBdr>
    </w:div>
    <w:div w:id="1137069995">
      <w:bodyDiv w:val="1"/>
      <w:marLeft w:val="0"/>
      <w:marRight w:val="0"/>
      <w:marTop w:val="0"/>
      <w:marBottom w:val="0"/>
      <w:divBdr>
        <w:top w:val="none" w:sz="0" w:space="0" w:color="auto"/>
        <w:left w:val="none" w:sz="0" w:space="0" w:color="auto"/>
        <w:bottom w:val="none" w:sz="0" w:space="0" w:color="auto"/>
        <w:right w:val="none" w:sz="0" w:space="0" w:color="auto"/>
      </w:divBdr>
    </w:div>
    <w:div w:id="1137256631">
      <w:bodyDiv w:val="1"/>
      <w:marLeft w:val="0"/>
      <w:marRight w:val="0"/>
      <w:marTop w:val="0"/>
      <w:marBottom w:val="0"/>
      <w:divBdr>
        <w:top w:val="none" w:sz="0" w:space="0" w:color="auto"/>
        <w:left w:val="none" w:sz="0" w:space="0" w:color="auto"/>
        <w:bottom w:val="none" w:sz="0" w:space="0" w:color="auto"/>
        <w:right w:val="none" w:sz="0" w:space="0" w:color="auto"/>
      </w:divBdr>
    </w:div>
    <w:div w:id="1137263235">
      <w:bodyDiv w:val="1"/>
      <w:marLeft w:val="0"/>
      <w:marRight w:val="0"/>
      <w:marTop w:val="0"/>
      <w:marBottom w:val="0"/>
      <w:divBdr>
        <w:top w:val="none" w:sz="0" w:space="0" w:color="auto"/>
        <w:left w:val="none" w:sz="0" w:space="0" w:color="auto"/>
        <w:bottom w:val="none" w:sz="0" w:space="0" w:color="auto"/>
        <w:right w:val="none" w:sz="0" w:space="0" w:color="auto"/>
      </w:divBdr>
    </w:div>
    <w:div w:id="1137454954">
      <w:bodyDiv w:val="1"/>
      <w:marLeft w:val="0"/>
      <w:marRight w:val="0"/>
      <w:marTop w:val="0"/>
      <w:marBottom w:val="0"/>
      <w:divBdr>
        <w:top w:val="none" w:sz="0" w:space="0" w:color="auto"/>
        <w:left w:val="none" w:sz="0" w:space="0" w:color="auto"/>
        <w:bottom w:val="none" w:sz="0" w:space="0" w:color="auto"/>
        <w:right w:val="none" w:sz="0" w:space="0" w:color="auto"/>
      </w:divBdr>
    </w:div>
    <w:div w:id="1137527505">
      <w:bodyDiv w:val="1"/>
      <w:marLeft w:val="0"/>
      <w:marRight w:val="0"/>
      <w:marTop w:val="0"/>
      <w:marBottom w:val="0"/>
      <w:divBdr>
        <w:top w:val="none" w:sz="0" w:space="0" w:color="auto"/>
        <w:left w:val="none" w:sz="0" w:space="0" w:color="auto"/>
        <w:bottom w:val="none" w:sz="0" w:space="0" w:color="auto"/>
        <w:right w:val="none" w:sz="0" w:space="0" w:color="auto"/>
      </w:divBdr>
    </w:div>
    <w:div w:id="1137574037">
      <w:bodyDiv w:val="1"/>
      <w:marLeft w:val="0"/>
      <w:marRight w:val="0"/>
      <w:marTop w:val="0"/>
      <w:marBottom w:val="0"/>
      <w:divBdr>
        <w:top w:val="none" w:sz="0" w:space="0" w:color="auto"/>
        <w:left w:val="none" w:sz="0" w:space="0" w:color="auto"/>
        <w:bottom w:val="none" w:sz="0" w:space="0" w:color="auto"/>
        <w:right w:val="none" w:sz="0" w:space="0" w:color="auto"/>
      </w:divBdr>
    </w:div>
    <w:div w:id="1137721018">
      <w:bodyDiv w:val="1"/>
      <w:marLeft w:val="0"/>
      <w:marRight w:val="0"/>
      <w:marTop w:val="0"/>
      <w:marBottom w:val="0"/>
      <w:divBdr>
        <w:top w:val="none" w:sz="0" w:space="0" w:color="auto"/>
        <w:left w:val="none" w:sz="0" w:space="0" w:color="auto"/>
        <w:bottom w:val="none" w:sz="0" w:space="0" w:color="auto"/>
        <w:right w:val="none" w:sz="0" w:space="0" w:color="auto"/>
      </w:divBdr>
    </w:div>
    <w:div w:id="1137802025">
      <w:bodyDiv w:val="1"/>
      <w:marLeft w:val="0"/>
      <w:marRight w:val="0"/>
      <w:marTop w:val="0"/>
      <w:marBottom w:val="0"/>
      <w:divBdr>
        <w:top w:val="none" w:sz="0" w:space="0" w:color="auto"/>
        <w:left w:val="none" w:sz="0" w:space="0" w:color="auto"/>
        <w:bottom w:val="none" w:sz="0" w:space="0" w:color="auto"/>
        <w:right w:val="none" w:sz="0" w:space="0" w:color="auto"/>
      </w:divBdr>
    </w:div>
    <w:div w:id="1138033706">
      <w:bodyDiv w:val="1"/>
      <w:marLeft w:val="0"/>
      <w:marRight w:val="0"/>
      <w:marTop w:val="0"/>
      <w:marBottom w:val="0"/>
      <w:divBdr>
        <w:top w:val="none" w:sz="0" w:space="0" w:color="auto"/>
        <w:left w:val="none" w:sz="0" w:space="0" w:color="auto"/>
        <w:bottom w:val="none" w:sz="0" w:space="0" w:color="auto"/>
        <w:right w:val="none" w:sz="0" w:space="0" w:color="auto"/>
      </w:divBdr>
    </w:div>
    <w:div w:id="1138107993">
      <w:bodyDiv w:val="1"/>
      <w:marLeft w:val="0"/>
      <w:marRight w:val="0"/>
      <w:marTop w:val="0"/>
      <w:marBottom w:val="0"/>
      <w:divBdr>
        <w:top w:val="none" w:sz="0" w:space="0" w:color="auto"/>
        <w:left w:val="none" w:sz="0" w:space="0" w:color="auto"/>
        <w:bottom w:val="none" w:sz="0" w:space="0" w:color="auto"/>
        <w:right w:val="none" w:sz="0" w:space="0" w:color="auto"/>
      </w:divBdr>
    </w:div>
    <w:div w:id="1138109231">
      <w:bodyDiv w:val="1"/>
      <w:marLeft w:val="0"/>
      <w:marRight w:val="0"/>
      <w:marTop w:val="0"/>
      <w:marBottom w:val="0"/>
      <w:divBdr>
        <w:top w:val="none" w:sz="0" w:space="0" w:color="auto"/>
        <w:left w:val="none" w:sz="0" w:space="0" w:color="auto"/>
        <w:bottom w:val="none" w:sz="0" w:space="0" w:color="auto"/>
        <w:right w:val="none" w:sz="0" w:space="0" w:color="auto"/>
      </w:divBdr>
    </w:div>
    <w:div w:id="1138188612">
      <w:bodyDiv w:val="1"/>
      <w:marLeft w:val="0"/>
      <w:marRight w:val="0"/>
      <w:marTop w:val="0"/>
      <w:marBottom w:val="0"/>
      <w:divBdr>
        <w:top w:val="none" w:sz="0" w:space="0" w:color="auto"/>
        <w:left w:val="none" w:sz="0" w:space="0" w:color="auto"/>
        <w:bottom w:val="none" w:sz="0" w:space="0" w:color="auto"/>
        <w:right w:val="none" w:sz="0" w:space="0" w:color="auto"/>
      </w:divBdr>
    </w:div>
    <w:div w:id="1138257212">
      <w:bodyDiv w:val="1"/>
      <w:marLeft w:val="0"/>
      <w:marRight w:val="0"/>
      <w:marTop w:val="0"/>
      <w:marBottom w:val="0"/>
      <w:divBdr>
        <w:top w:val="none" w:sz="0" w:space="0" w:color="auto"/>
        <w:left w:val="none" w:sz="0" w:space="0" w:color="auto"/>
        <w:bottom w:val="none" w:sz="0" w:space="0" w:color="auto"/>
        <w:right w:val="none" w:sz="0" w:space="0" w:color="auto"/>
      </w:divBdr>
    </w:div>
    <w:div w:id="1138301880">
      <w:bodyDiv w:val="1"/>
      <w:marLeft w:val="0"/>
      <w:marRight w:val="0"/>
      <w:marTop w:val="0"/>
      <w:marBottom w:val="0"/>
      <w:divBdr>
        <w:top w:val="none" w:sz="0" w:space="0" w:color="auto"/>
        <w:left w:val="none" w:sz="0" w:space="0" w:color="auto"/>
        <w:bottom w:val="none" w:sz="0" w:space="0" w:color="auto"/>
        <w:right w:val="none" w:sz="0" w:space="0" w:color="auto"/>
      </w:divBdr>
    </w:div>
    <w:div w:id="1138374933">
      <w:bodyDiv w:val="1"/>
      <w:marLeft w:val="0"/>
      <w:marRight w:val="0"/>
      <w:marTop w:val="0"/>
      <w:marBottom w:val="0"/>
      <w:divBdr>
        <w:top w:val="none" w:sz="0" w:space="0" w:color="auto"/>
        <w:left w:val="none" w:sz="0" w:space="0" w:color="auto"/>
        <w:bottom w:val="none" w:sz="0" w:space="0" w:color="auto"/>
        <w:right w:val="none" w:sz="0" w:space="0" w:color="auto"/>
      </w:divBdr>
    </w:div>
    <w:div w:id="1138455611">
      <w:bodyDiv w:val="1"/>
      <w:marLeft w:val="0"/>
      <w:marRight w:val="0"/>
      <w:marTop w:val="0"/>
      <w:marBottom w:val="0"/>
      <w:divBdr>
        <w:top w:val="none" w:sz="0" w:space="0" w:color="auto"/>
        <w:left w:val="none" w:sz="0" w:space="0" w:color="auto"/>
        <w:bottom w:val="none" w:sz="0" w:space="0" w:color="auto"/>
        <w:right w:val="none" w:sz="0" w:space="0" w:color="auto"/>
      </w:divBdr>
    </w:div>
    <w:div w:id="1138494061">
      <w:bodyDiv w:val="1"/>
      <w:marLeft w:val="0"/>
      <w:marRight w:val="0"/>
      <w:marTop w:val="0"/>
      <w:marBottom w:val="0"/>
      <w:divBdr>
        <w:top w:val="none" w:sz="0" w:space="0" w:color="auto"/>
        <w:left w:val="none" w:sz="0" w:space="0" w:color="auto"/>
        <w:bottom w:val="none" w:sz="0" w:space="0" w:color="auto"/>
        <w:right w:val="none" w:sz="0" w:space="0" w:color="auto"/>
      </w:divBdr>
    </w:div>
    <w:div w:id="1138691656">
      <w:bodyDiv w:val="1"/>
      <w:marLeft w:val="0"/>
      <w:marRight w:val="0"/>
      <w:marTop w:val="0"/>
      <w:marBottom w:val="0"/>
      <w:divBdr>
        <w:top w:val="none" w:sz="0" w:space="0" w:color="auto"/>
        <w:left w:val="none" w:sz="0" w:space="0" w:color="auto"/>
        <w:bottom w:val="none" w:sz="0" w:space="0" w:color="auto"/>
        <w:right w:val="none" w:sz="0" w:space="0" w:color="auto"/>
      </w:divBdr>
    </w:div>
    <w:div w:id="1138762756">
      <w:bodyDiv w:val="1"/>
      <w:marLeft w:val="0"/>
      <w:marRight w:val="0"/>
      <w:marTop w:val="0"/>
      <w:marBottom w:val="0"/>
      <w:divBdr>
        <w:top w:val="none" w:sz="0" w:space="0" w:color="auto"/>
        <w:left w:val="none" w:sz="0" w:space="0" w:color="auto"/>
        <w:bottom w:val="none" w:sz="0" w:space="0" w:color="auto"/>
        <w:right w:val="none" w:sz="0" w:space="0" w:color="auto"/>
      </w:divBdr>
    </w:div>
    <w:div w:id="1138836647">
      <w:bodyDiv w:val="1"/>
      <w:marLeft w:val="0"/>
      <w:marRight w:val="0"/>
      <w:marTop w:val="0"/>
      <w:marBottom w:val="0"/>
      <w:divBdr>
        <w:top w:val="none" w:sz="0" w:space="0" w:color="auto"/>
        <w:left w:val="none" w:sz="0" w:space="0" w:color="auto"/>
        <w:bottom w:val="none" w:sz="0" w:space="0" w:color="auto"/>
        <w:right w:val="none" w:sz="0" w:space="0" w:color="auto"/>
      </w:divBdr>
    </w:div>
    <w:div w:id="1138843559">
      <w:bodyDiv w:val="1"/>
      <w:marLeft w:val="0"/>
      <w:marRight w:val="0"/>
      <w:marTop w:val="0"/>
      <w:marBottom w:val="0"/>
      <w:divBdr>
        <w:top w:val="none" w:sz="0" w:space="0" w:color="auto"/>
        <w:left w:val="none" w:sz="0" w:space="0" w:color="auto"/>
        <w:bottom w:val="none" w:sz="0" w:space="0" w:color="auto"/>
        <w:right w:val="none" w:sz="0" w:space="0" w:color="auto"/>
      </w:divBdr>
    </w:div>
    <w:div w:id="1138913754">
      <w:bodyDiv w:val="1"/>
      <w:marLeft w:val="0"/>
      <w:marRight w:val="0"/>
      <w:marTop w:val="0"/>
      <w:marBottom w:val="0"/>
      <w:divBdr>
        <w:top w:val="none" w:sz="0" w:space="0" w:color="auto"/>
        <w:left w:val="none" w:sz="0" w:space="0" w:color="auto"/>
        <w:bottom w:val="none" w:sz="0" w:space="0" w:color="auto"/>
        <w:right w:val="none" w:sz="0" w:space="0" w:color="auto"/>
      </w:divBdr>
    </w:div>
    <w:div w:id="1138953543">
      <w:bodyDiv w:val="1"/>
      <w:marLeft w:val="0"/>
      <w:marRight w:val="0"/>
      <w:marTop w:val="0"/>
      <w:marBottom w:val="0"/>
      <w:divBdr>
        <w:top w:val="none" w:sz="0" w:space="0" w:color="auto"/>
        <w:left w:val="none" w:sz="0" w:space="0" w:color="auto"/>
        <w:bottom w:val="none" w:sz="0" w:space="0" w:color="auto"/>
        <w:right w:val="none" w:sz="0" w:space="0" w:color="auto"/>
      </w:divBdr>
    </w:div>
    <w:div w:id="1139112781">
      <w:bodyDiv w:val="1"/>
      <w:marLeft w:val="0"/>
      <w:marRight w:val="0"/>
      <w:marTop w:val="0"/>
      <w:marBottom w:val="0"/>
      <w:divBdr>
        <w:top w:val="none" w:sz="0" w:space="0" w:color="auto"/>
        <w:left w:val="none" w:sz="0" w:space="0" w:color="auto"/>
        <w:bottom w:val="none" w:sz="0" w:space="0" w:color="auto"/>
        <w:right w:val="none" w:sz="0" w:space="0" w:color="auto"/>
      </w:divBdr>
    </w:div>
    <w:div w:id="1139155700">
      <w:bodyDiv w:val="1"/>
      <w:marLeft w:val="0"/>
      <w:marRight w:val="0"/>
      <w:marTop w:val="0"/>
      <w:marBottom w:val="0"/>
      <w:divBdr>
        <w:top w:val="none" w:sz="0" w:space="0" w:color="auto"/>
        <w:left w:val="none" w:sz="0" w:space="0" w:color="auto"/>
        <w:bottom w:val="none" w:sz="0" w:space="0" w:color="auto"/>
        <w:right w:val="none" w:sz="0" w:space="0" w:color="auto"/>
      </w:divBdr>
    </w:div>
    <w:div w:id="1139230991">
      <w:bodyDiv w:val="1"/>
      <w:marLeft w:val="0"/>
      <w:marRight w:val="0"/>
      <w:marTop w:val="0"/>
      <w:marBottom w:val="0"/>
      <w:divBdr>
        <w:top w:val="none" w:sz="0" w:space="0" w:color="auto"/>
        <w:left w:val="none" w:sz="0" w:space="0" w:color="auto"/>
        <w:bottom w:val="none" w:sz="0" w:space="0" w:color="auto"/>
        <w:right w:val="none" w:sz="0" w:space="0" w:color="auto"/>
      </w:divBdr>
    </w:div>
    <w:div w:id="1139298920">
      <w:bodyDiv w:val="1"/>
      <w:marLeft w:val="0"/>
      <w:marRight w:val="0"/>
      <w:marTop w:val="0"/>
      <w:marBottom w:val="0"/>
      <w:divBdr>
        <w:top w:val="none" w:sz="0" w:space="0" w:color="auto"/>
        <w:left w:val="none" w:sz="0" w:space="0" w:color="auto"/>
        <w:bottom w:val="none" w:sz="0" w:space="0" w:color="auto"/>
        <w:right w:val="none" w:sz="0" w:space="0" w:color="auto"/>
      </w:divBdr>
    </w:div>
    <w:div w:id="1139570695">
      <w:bodyDiv w:val="1"/>
      <w:marLeft w:val="0"/>
      <w:marRight w:val="0"/>
      <w:marTop w:val="0"/>
      <w:marBottom w:val="0"/>
      <w:divBdr>
        <w:top w:val="none" w:sz="0" w:space="0" w:color="auto"/>
        <w:left w:val="none" w:sz="0" w:space="0" w:color="auto"/>
        <w:bottom w:val="none" w:sz="0" w:space="0" w:color="auto"/>
        <w:right w:val="none" w:sz="0" w:space="0" w:color="auto"/>
      </w:divBdr>
    </w:div>
    <w:div w:id="1139610466">
      <w:bodyDiv w:val="1"/>
      <w:marLeft w:val="0"/>
      <w:marRight w:val="0"/>
      <w:marTop w:val="0"/>
      <w:marBottom w:val="0"/>
      <w:divBdr>
        <w:top w:val="none" w:sz="0" w:space="0" w:color="auto"/>
        <w:left w:val="none" w:sz="0" w:space="0" w:color="auto"/>
        <w:bottom w:val="none" w:sz="0" w:space="0" w:color="auto"/>
        <w:right w:val="none" w:sz="0" w:space="0" w:color="auto"/>
      </w:divBdr>
    </w:div>
    <w:div w:id="1139688155">
      <w:bodyDiv w:val="1"/>
      <w:marLeft w:val="0"/>
      <w:marRight w:val="0"/>
      <w:marTop w:val="0"/>
      <w:marBottom w:val="0"/>
      <w:divBdr>
        <w:top w:val="none" w:sz="0" w:space="0" w:color="auto"/>
        <w:left w:val="none" w:sz="0" w:space="0" w:color="auto"/>
        <w:bottom w:val="none" w:sz="0" w:space="0" w:color="auto"/>
        <w:right w:val="none" w:sz="0" w:space="0" w:color="auto"/>
      </w:divBdr>
    </w:div>
    <w:div w:id="1139834266">
      <w:bodyDiv w:val="1"/>
      <w:marLeft w:val="0"/>
      <w:marRight w:val="0"/>
      <w:marTop w:val="0"/>
      <w:marBottom w:val="0"/>
      <w:divBdr>
        <w:top w:val="none" w:sz="0" w:space="0" w:color="auto"/>
        <w:left w:val="none" w:sz="0" w:space="0" w:color="auto"/>
        <w:bottom w:val="none" w:sz="0" w:space="0" w:color="auto"/>
        <w:right w:val="none" w:sz="0" w:space="0" w:color="auto"/>
      </w:divBdr>
    </w:div>
    <w:div w:id="1139881935">
      <w:bodyDiv w:val="1"/>
      <w:marLeft w:val="0"/>
      <w:marRight w:val="0"/>
      <w:marTop w:val="0"/>
      <w:marBottom w:val="0"/>
      <w:divBdr>
        <w:top w:val="none" w:sz="0" w:space="0" w:color="auto"/>
        <w:left w:val="none" w:sz="0" w:space="0" w:color="auto"/>
        <w:bottom w:val="none" w:sz="0" w:space="0" w:color="auto"/>
        <w:right w:val="none" w:sz="0" w:space="0" w:color="auto"/>
      </w:divBdr>
    </w:div>
    <w:div w:id="1139885525">
      <w:bodyDiv w:val="1"/>
      <w:marLeft w:val="0"/>
      <w:marRight w:val="0"/>
      <w:marTop w:val="0"/>
      <w:marBottom w:val="0"/>
      <w:divBdr>
        <w:top w:val="none" w:sz="0" w:space="0" w:color="auto"/>
        <w:left w:val="none" w:sz="0" w:space="0" w:color="auto"/>
        <w:bottom w:val="none" w:sz="0" w:space="0" w:color="auto"/>
        <w:right w:val="none" w:sz="0" w:space="0" w:color="auto"/>
      </w:divBdr>
    </w:div>
    <w:div w:id="1139999612">
      <w:bodyDiv w:val="1"/>
      <w:marLeft w:val="0"/>
      <w:marRight w:val="0"/>
      <w:marTop w:val="0"/>
      <w:marBottom w:val="0"/>
      <w:divBdr>
        <w:top w:val="none" w:sz="0" w:space="0" w:color="auto"/>
        <w:left w:val="none" w:sz="0" w:space="0" w:color="auto"/>
        <w:bottom w:val="none" w:sz="0" w:space="0" w:color="auto"/>
        <w:right w:val="none" w:sz="0" w:space="0" w:color="auto"/>
      </w:divBdr>
    </w:div>
    <w:div w:id="1140003115">
      <w:bodyDiv w:val="1"/>
      <w:marLeft w:val="0"/>
      <w:marRight w:val="0"/>
      <w:marTop w:val="0"/>
      <w:marBottom w:val="0"/>
      <w:divBdr>
        <w:top w:val="none" w:sz="0" w:space="0" w:color="auto"/>
        <w:left w:val="none" w:sz="0" w:space="0" w:color="auto"/>
        <w:bottom w:val="none" w:sz="0" w:space="0" w:color="auto"/>
        <w:right w:val="none" w:sz="0" w:space="0" w:color="auto"/>
      </w:divBdr>
    </w:div>
    <w:div w:id="1140149436">
      <w:bodyDiv w:val="1"/>
      <w:marLeft w:val="0"/>
      <w:marRight w:val="0"/>
      <w:marTop w:val="0"/>
      <w:marBottom w:val="0"/>
      <w:divBdr>
        <w:top w:val="none" w:sz="0" w:space="0" w:color="auto"/>
        <w:left w:val="none" w:sz="0" w:space="0" w:color="auto"/>
        <w:bottom w:val="none" w:sz="0" w:space="0" w:color="auto"/>
        <w:right w:val="none" w:sz="0" w:space="0" w:color="auto"/>
      </w:divBdr>
    </w:div>
    <w:div w:id="1140418124">
      <w:bodyDiv w:val="1"/>
      <w:marLeft w:val="0"/>
      <w:marRight w:val="0"/>
      <w:marTop w:val="0"/>
      <w:marBottom w:val="0"/>
      <w:divBdr>
        <w:top w:val="none" w:sz="0" w:space="0" w:color="auto"/>
        <w:left w:val="none" w:sz="0" w:space="0" w:color="auto"/>
        <w:bottom w:val="none" w:sz="0" w:space="0" w:color="auto"/>
        <w:right w:val="none" w:sz="0" w:space="0" w:color="auto"/>
      </w:divBdr>
    </w:div>
    <w:div w:id="1140465276">
      <w:bodyDiv w:val="1"/>
      <w:marLeft w:val="0"/>
      <w:marRight w:val="0"/>
      <w:marTop w:val="0"/>
      <w:marBottom w:val="0"/>
      <w:divBdr>
        <w:top w:val="none" w:sz="0" w:space="0" w:color="auto"/>
        <w:left w:val="none" w:sz="0" w:space="0" w:color="auto"/>
        <w:bottom w:val="none" w:sz="0" w:space="0" w:color="auto"/>
        <w:right w:val="none" w:sz="0" w:space="0" w:color="auto"/>
      </w:divBdr>
    </w:div>
    <w:div w:id="1140728466">
      <w:bodyDiv w:val="1"/>
      <w:marLeft w:val="0"/>
      <w:marRight w:val="0"/>
      <w:marTop w:val="0"/>
      <w:marBottom w:val="0"/>
      <w:divBdr>
        <w:top w:val="none" w:sz="0" w:space="0" w:color="auto"/>
        <w:left w:val="none" w:sz="0" w:space="0" w:color="auto"/>
        <w:bottom w:val="none" w:sz="0" w:space="0" w:color="auto"/>
        <w:right w:val="none" w:sz="0" w:space="0" w:color="auto"/>
      </w:divBdr>
    </w:div>
    <w:div w:id="1140802149">
      <w:bodyDiv w:val="1"/>
      <w:marLeft w:val="0"/>
      <w:marRight w:val="0"/>
      <w:marTop w:val="0"/>
      <w:marBottom w:val="0"/>
      <w:divBdr>
        <w:top w:val="none" w:sz="0" w:space="0" w:color="auto"/>
        <w:left w:val="none" w:sz="0" w:space="0" w:color="auto"/>
        <w:bottom w:val="none" w:sz="0" w:space="0" w:color="auto"/>
        <w:right w:val="none" w:sz="0" w:space="0" w:color="auto"/>
      </w:divBdr>
    </w:div>
    <w:div w:id="1140921762">
      <w:bodyDiv w:val="1"/>
      <w:marLeft w:val="0"/>
      <w:marRight w:val="0"/>
      <w:marTop w:val="0"/>
      <w:marBottom w:val="0"/>
      <w:divBdr>
        <w:top w:val="none" w:sz="0" w:space="0" w:color="auto"/>
        <w:left w:val="none" w:sz="0" w:space="0" w:color="auto"/>
        <w:bottom w:val="none" w:sz="0" w:space="0" w:color="auto"/>
        <w:right w:val="none" w:sz="0" w:space="0" w:color="auto"/>
      </w:divBdr>
    </w:div>
    <w:div w:id="1140994827">
      <w:bodyDiv w:val="1"/>
      <w:marLeft w:val="0"/>
      <w:marRight w:val="0"/>
      <w:marTop w:val="0"/>
      <w:marBottom w:val="0"/>
      <w:divBdr>
        <w:top w:val="none" w:sz="0" w:space="0" w:color="auto"/>
        <w:left w:val="none" w:sz="0" w:space="0" w:color="auto"/>
        <w:bottom w:val="none" w:sz="0" w:space="0" w:color="auto"/>
        <w:right w:val="none" w:sz="0" w:space="0" w:color="auto"/>
      </w:divBdr>
    </w:div>
    <w:div w:id="1141116965">
      <w:bodyDiv w:val="1"/>
      <w:marLeft w:val="0"/>
      <w:marRight w:val="0"/>
      <w:marTop w:val="0"/>
      <w:marBottom w:val="0"/>
      <w:divBdr>
        <w:top w:val="none" w:sz="0" w:space="0" w:color="auto"/>
        <w:left w:val="none" w:sz="0" w:space="0" w:color="auto"/>
        <w:bottom w:val="none" w:sz="0" w:space="0" w:color="auto"/>
        <w:right w:val="none" w:sz="0" w:space="0" w:color="auto"/>
      </w:divBdr>
    </w:div>
    <w:div w:id="1141264759">
      <w:bodyDiv w:val="1"/>
      <w:marLeft w:val="0"/>
      <w:marRight w:val="0"/>
      <w:marTop w:val="0"/>
      <w:marBottom w:val="0"/>
      <w:divBdr>
        <w:top w:val="none" w:sz="0" w:space="0" w:color="auto"/>
        <w:left w:val="none" w:sz="0" w:space="0" w:color="auto"/>
        <w:bottom w:val="none" w:sz="0" w:space="0" w:color="auto"/>
        <w:right w:val="none" w:sz="0" w:space="0" w:color="auto"/>
      </w:divBdr>
    </w:div>
    <w:div w:id="1141269898">
      <w:bodyDiv w:val="1"/>
      <w:marLeft w:val="0"/>
      <w:marRight w:val="0"/>
      <w:marTop w:val="0"/>
      <w:marBottom w:val="0"/>
      <w:divBdr>
        <w:top w:val="none" w:sz="0" w:space="0" w:color="auto"/>
        <w:left w:val="none" w:sz="0" w:space="0" w:color="auto"/>
        <w:bottom w:val="none" w:sz="0" w:space="0" w:color="auto"/>
        <w:right w:val="none" w:sz="0" w:space="0" w:color="auto"/>
      </w:divBdr>
    </w:div>
    <w:div w:id="1141313755">
      <w:bodyDiv w:val="1"/>
      <w:marLeft w:val="0"/>
      <w:marRight w:val="0"/>
      <w:marTop w:val="0"/>
      <w:marBottom w:val="0"/>
      <w:divBdr>
        <w:top w:val="none" w:sz="0" w:space="0" w:color="auto"/>
        <w:left w:val="none" w:sz="0" w:space="0" w:color="auto"/>
        <w:bottom w:val="none" w:sz="0" w:space="0" w:color="auto"/>
        <w:right w:val="none" w:sz="0" w:space="0" w:color="auto"/>
      </w:divBdr>
    </w:div>
    <w:div w:id="1141388422">
      <w:bodyDiv w:val="1"/>
      <w:marLeft w:val="0"/>
      <w:marRight w:val="0"/>
      <w:marTop w:val="0"/>
      <w:marBottom w:val="0"/>
      <w:divBdr>
        <w:top w:val="none" w:sz="0" w:space="0" w:color="auto"/>
        <w:left w:val="none" w:sz="0" w:space="0" w:color="auto"/>
        <w:bottom w:val="none" w:sz="0" w:space="0" w:color="auto"/>
        <w:right w:val="none" w:sz="0" w:space="0" w:color="auto"/>
      </w:divBdr>
    </w:div>
    <w:div w:id="1141652509">
      <w:bodyDiv w:val="1"/>
      <w:marLeft w:val="0"/>
      <w:marRight w:val="0"/>
      <w:marTop w:val="0"/>
      <w:marBottom w:val="0"/>
      <w:divBdr>
        <w:top w:val="none" w:sz="0" w:space="0" w:color="auto"/>
        <w:left w:val="none" w:sz="0" w:space="0" w:color="auto"/>
        <w:bottom w:val="none" w:sz="0" w:space="0" w:color="auto"/>
        <w:right w:val="none" w:sz="0" w:space="0" w:color="auto"/>
      </w:divBdr>
    </w:div>
    <w:div w:id="1141729358">
      <w:bodyDiv w:val="1"/>
      <w:marLeft w:val="0"/>
      <w:marRight w:val="0"/>
      <w:marTop w:val="0"/>
      <w:marBottom w:val="0"/>
      <w:divBdr>
        <w:top w:val="none" w:sz="0" w:space="0" w:color="auto"/>
        <w:left w:val="none" w:sz="0" w:space="0" w:color="auto"/>
        <w:bottom w:val="none" w:sz="0" w:space="0" w:color="auto"/>
        <w:right w:val="none" w:sz="0" w:space="0" w:color="auto"/>
      </w:divBdr>
    </w:div>
    <w:div w:id="1141768534">
      <w:bodyDiv w:val="1"/>
      <w:marLeft w:val="0"/>
      <w:marRight w:val="0"/>
      <w:marTop w:val="0"/>
      <w:marBottom w:val="0"/>
      <w:divBdr>
        <w:top w:val="none" w:sz="0" w:space="0" w:color="auto"/>
        <w:left w:val="none" w:sz="0" w:space="0" w:color="auto"/>
        <w:bottom w:val="none" w:sz="0" w:space="0" w:color="auto"/>
        <w:right w:val="none" w:sz="0" w:space="0" w:color="auto"/>
      </w:divBdr>
    </w:div>
    <w:div w:id="1141773407">
      <w:bodyDiv w:val="1"/>
      <w:marLeft w:val="0"/>
      <w:marRight w:val="0"/>
      <w:marTop w:val="0"/>
      <w:marBottom w:val="0"/>
      <w:divBdr>
        <w:top w:val="none" w:sz="0" w:space="0" w:color="auto"/>
        <w:left w:val="none" w:sz="0" w:space="0" w:color="auto"/>
        <w:bottom w:val="none" w:sz="0" w:space="0" w:color="auto"/>
        <w:right w:val="none" w:sz="0" w:space="0" w:color="auto"/>
      </w:divBdr>
    </w:div>
    <w:div w:id="1142186973">
      <w:bodyDiv w:val="1"/>
      <w:marLeft w:val="0"/>
      <w:marRight w:val="0"/>
      <w:marTop w:val="0"/>
      <w:marBottom w:val="0"/>
      <w:divBdr>
        <w:top w:val="none" w:sz="0" w:space="0" w:color="auto"/>
        <w:left w:val="none" w:sz="0" w:space="0" w:color="auto"/>
        <w:bottom w:val="none" w:sz="0" w:space="0" w:color="auto"/>
        <w:right w:val="none" w:sz="0" w:space="0" w:color="auto"/>
      </w:divBdr>
    </w:div>
    <w:div w:id="1142187213">
      <w:bodyDiv w:val="1"/>
      <w:marLeft w:val="0"/>
      <w:marRight w:val="0"/>
      <w:marTop w:val="0"/>
      <w:marBottom w:val="0"/>
      <w:divBdr>
        <w:top w:val="none" w:sz="0" w:space="0" w:color="auto"/>
        <w:left w:val="none" w:sz="0" w:space="0" w:color="auto"/>
        <w:bottom w:val="none" w:sz="0" w:space="0" w:color="auto"/>
        <w:right w:val="none" w:sz="0" w:space="0" w:color="auto"/>
      </w:divBdr>
    </w:div>
    <w:div w:id="1142234191">
      <w:bodyDiv w:val="1"/>
      <w:marLeft w:val="0"/>
      <w:marRight w:val="0"/>
      <w:marTop w:val="0"/>
      <w:marBottom w:val="0"/>
      <w:divBdr>
        <w:top w:val="none" w:sz="0" w:space="0" w:color="auto"/>
        <w:left w:val="none" w:sz="0" w:space="0" w:color="auto"/>
        <w:bottom w:val="none" w:sz="0" w:space="0" w:color="auto"/>
        <w:right w:val="none" w:sz="0" w:space="0" w:color="auto"/>
      </w:divBdr>
    </w:div>
    <w:div w:id="1142308377">
      <w:bodyDiv w:val="1"/>
      <w:marLeft w:val="0"/>
      <w:marRight w:val="0"/>
      <w:marTop w:val="0"/>
      <w:marBottom w:val="0"/>
      <w:divBdr>
        <w:top w:val="none" w:sz="0" w:space="0" w:color="auto"/>
        <w:left w:val="none" w:sz="0" w:space="0" w:color="auto"/>
        <w:bottom w:val="none" w:sz="0" w:space="0" w:color="auto"/>
        <w:right w:val="none" w:sz="0" w:space="0" w:color="auto"/>
      </w:divBdr>
    </w:div>
    <w:div w:id="1142382929">
      <w:bodyDiv w:val="1"/>
      <w:marLeft w:val="0"/>
      <w:marRight w:val="0"/>
      <w:marTop w:val="0"/>
      <w:marBottom w:val="0"/>
      <w:divBdr>
        <w:top w:val="none" w:sz="0" w:space="0" w:color="auto"/>
        <w:left w:val="none" w:sz="0" w:space="0" w:color="auto"/>
        <w:bottom w:val="none" w:sz="0" w:space="0" w:color="auto"/>
        <w:right w:val="none" w:sz="0" w:space="0" w:color="auto"/>
      </w:divBdr>
    </w:div>
    <w:div w:id="1142384244">
      <w:bodyDiv w:val="1"/>
      <w:marLeft w:val="0"/>
      <w:marRight w:val="0"/>
      <w:marTop w:val="0"/>
      <w:marBottom w:val="0"/>
      <w:divBdr>
        <w:top w:val="none" w:sz="0" w:space="0" w:color="auto"/>
        <w:left w:val="none" w:sz="0" w:space="0" w:color="auto"/>
        <w:bottom w:val="none" w:sz="0" w:space="0" w:color="auto"/>
        <w:right w:val="none" w:sz="0" w:space="0" w:color="auto"/>
      </w:divBdr>
    </w:div>
    <w:div w:id="1142696339">
      <w:bodyDiv w:val="1"/>
      <w:marLeft w:val="0"/>
      <w:marRight w:val="0"/>
      <w:marTop w:val="0"/>
      <w:marBottom w:val="0"/>
      <w:divBdr>
        <w:top w:val="none" w:sz="0" w:space="0" w:color="auto"/>
        <w:left w:val="none" w:sz="0" w:space="0" w:color="auto"/>
        <w:bottom w:val="none" w:sz="0" w:space="0" w:color="auto"/>
        <w:right w:val="none" w:sz="0" w:space="0" w:color="auto"/>
      </w:divBdr>
    </w:div>
    <w:div w:id="1142772694">
      <w:bodyDiv w:val="1"/>
      <w:marLeft w:val="0"/>
      <w:marRight w:val="0"/>
      <w:marTop w:val="0"/>
      <w:marBottom w:val="0"/>
      <w:divBdr>
        <w:top w:val="none" w:sz="0" w:space="0" w:color="auto"/>
        <w:left w:val="none" w:sz="0" w:space="0" w:color="auto"/>
        <w:bottom w:val="none" w:sz="0" w:space="0" w:color="auto"/>
        <w:right w:val="none" w:sz="0" w:space="0" w:color="auto"/>
      </w:divBdr>
    </w:div>
    <w:div w:id="1142887278">
      <w:bodyDiv w:val="1"/>
      <w:marLeft w:val="0"/>
      <w:marRight w:val="0"/>
      <w:marTop w:val="0"/>
      <w:marBottom w:val="0"/>
      <w:divBdr>
        <w:top w:val="none" w:sz="0" w:space="0" w:color="auto"/>
        <w:left w:val="none" w:sz="0" w:space="0" w:color="auto"/>
        <w:bottom w:val="none" w:sz="0" w:space="0" w:color="auto"/>
        <w:right w:val="none" w:sz="0" w:space="0" w:color="auto"/>
      </w:divBdr>
    </w:div>
    <w:div w:id="1142893754">
      <w:bodyDiv w:val="1"/>
      <w:marLeft w:val="0"/>
      <w:marRight w:val="0"/>
      <w:marTop w:val="0"/>
      <w:marBottom w:val="0"/>
      <w:divBdr>
        <w:top w:val="none" w:sz="0" w:space="0" w:color="auto"/>
        <w:left w:val="none" w:sz="0" w:space="0" w:color="auto"/>
        <w:bottom w:val="none" w:sz="0" w:space="0" w:color="auto"/>
        <w:right w:val="none" w:sz="0" w:space="0" w:color="auto"/>
      </w:divBdr>
    </w:div>
    <w:div w:id="1143083141">
      <w:bodyDiv w:val="1"/>
      <w:marLeft w:val="0"/>
      <w:marRight w:val="0"/>
      <w:marTop w:val="0"/>
      <w:marBottom w:val="0"/>
      <w:divBdr>
        <w:top w:val="none" w:sz="0" w:space="0" w:color="auto"/>
        <w:left w:val="none" w:sz="0" w:space="0" w:color="auto"/>
        <w:bottom w:val="none" w:sz="0" w:space="0" w:color="auto"/>
        <w:right w:val="none" w:sz="0" w:space="0" w:color="auto"/>
      </w:divBdr>
    </w:div>
    <w:div w:id="1143158074">
      <w:bodyDiv w:val="1"/>
      <w:marLeft w:val="0"/>
      <w:marRight w:val="0"/>
      <w:marTop w:val="0"/>
      <w:marBottom w:val="0"/>
      <w:divBdr>
        <w:top w:val="none" w:sz="0" w:space="0" w:color="auto"/>
        <w:left w:val="none" w:sz="0" w:space="0" w:color="auto"/>
        <w:bottom w:val="none" w:sz="0" w:space="0" w:color="auto"/>
        <w:right w:val="none" w:sz="0" w:space="0" w:color="auto"/>
      </w:divBdr>
    </w:div>
    <w:div w:id="1143355977">
      <w:bodyDiv w:val="1"/>
      <w:marLeft w:val="0"/>
      <w:marRight w:val="0"/>
      <w:marTop w:val="0"/>
      <w:marBottom w:val="0"/>
      <w:divBdr>
        <w:top w:val="none" w:sz="0" w:space="0" w:color="auto"/>
        <w:left w:val="none" w:sz="0" w:space="0" w:color="auto"/>
        <w:bottom w:val="none" w:sz="0" w:space="0" w:color="auto"/>
        <w:right w:val="none" w:sz="0" w:space="0" w:color="auto"/>
      </w:divBdr>
    </w:div>
    <w:div w:id="1143431544">
      <w:bodyDiv w:val="1"/>
      <w:marLeft w:val="0"/>
      <w:marRight w:val="0"/>
      <w:marTop w:val="0"/>
      <w:marBottom w:val="0"/>
      <w:divBdr>
        <w:top w:val="none" w:sz="0" w:space="0" w:color="auto"/>
        <w:left w:val="none" w:sz="0" w:space="0" w:color="auto"/>
        <w:bottom w:val="none" w:sz="0" w:space="0" w:color="auto"/>
        <w:right w:val="none" w:sz="0" w:space="0" w:color="auto"/>
      </w:divBdr>
    </w:div>
    <w:div w:id="1143615486">
      <w:bodyDiv w:val="1"/>
      <w:marLeft w:val="0"/>
      <w:marRight w:val="0"/>
      <w:marTop w:val="0"/>
      <w:marBottom w:val="0"/>
      <w:divBdr>
        <w:top w:val="none" w:sz="0" w:space="0" w:color="auto"/>
        <w:left w:val="none" w:sz="0" w:space="0" w:color="auto"/>
        <w:bottom w:val="none" w:sz="0" w:space="0" w:color="auto"/>
        <w:right w:val="none" w:sz="0" w:space="0" w:color="auto"/>
      </w:divBdr>
    </w:div>
    <w:div w:id="1143810483">
      <w:bodyDiv w:val="1"/>
      <w:marLeft w:val="0"/>
      <w:marRight w:val="0"/>
      <w:marTop w:val="0"/>
      <w:marBottom w:val="0"/>
      <w:divBdr>
        <w:top w:val="none" w:sz="0" w:space="0" w:color="auto"/>
        <w:left w:val="none" w:sz="0" w:space="0" w:color="auto"/>
        <w:bottom w:val="none" w:sz="0" w:space="0" w:color="auto"/>
        <w:right w:val="none" w:sz="0" w:space="0" w:color="auto"/>
      </w:divBdr>
    </w:div>
    <w:div w:id="1143812746">
      <w:bodyDiv w:val="1"/>
      <w:marLeft w:val="0"/>
      <w:marRight w:val="0"/>
      <w:marTop w:val="0"/>
      <w:marBottom w:val="0"/>
      <w:divBdr>
        <w:top w:val="none" w:sz="0" w:space="0" w:color="auto"/>
        <w:left w:val="none" w:sz="0" w:space="0" w:color="auto"/>
        <w:bottom w:val="none" w:sz="0" w:space="0" w:color="auto"/>
        <w:right w:val="none" w:sz="0" w:space="0" w:color="auto"/>
      </w:divBdr>
    </w:div>
    <w:div w:id="1143959746">
      <w:bodyDiv w:val="1"/>
      <w:marLeft w:val="0"/>
      <w:marRight w:val="0"/>
      <w:marTop w:val="0"/>
      <w:marBottom w:val="0"/>
      <w:divBdr>
        <w:top w:val="none" w:sz="0" w:space="0" w:color="auto"/>
        <w:left w:val="none" w:sz="0" w:space="0" w:color="auto"/>
        <w:bottom w:val="none" w:sz="0" w:space="0" w:color="auto"/>
        <w:right w:val="none" w:sz="0" w:space="0" w:color="auto"/>
      </w:divBdr>
    </w:div>
    <w:div w:id="1143961939">
      <w:bodyDiv w:val="1"/>
      <w:marLeft w:val="0"/>
      <w:marRight w:val="0"/>
      <w:marTop w:val="0"/>
      <w:marBottom w:val="0"/>
      <w:divBdr>
        <w:top w:val="none" w:sz="0" w:space="0" w:color="auto"/>
        <w:left w:val="none" w:sz="0" w:space="0" w:color="auto"/>
        <w:bottom w:val="none" w:sz="0" w:space="0" w:color="auto"/>
        <w:right w:val="none" w:sz="0" w:space="0" w:color="auto"/>
      </w:divBdr>
    </w:div>
    <w:div w:id="1144006966">
      <w:bodyDiv w:val="1"/>
      <w:marLeft w:val="0"/>
      <w:marRight w:val="0"/>
      <w:marTop w:val="0"/>
      <w:marBottom w:val="0"/>
      <w:divBdr>
        <w:top w:val="none" w:sz="0" w:space="0" w:color="auto"/>
        <w:left w:val="none" w:sz="0" w:space="0" w:color="auto"/>
        <w:bottom w:val="none" w:sz="0" w:space="0" w:color="auto"/>
        <w:right w:val="none" w:sz="0" w:space="0" w:color="auto"/>
      </w:divBdr>
    </w:div>
    <w:div w:id="1144079850">
      <w:bodyDiv w:val="1"/>
      <w:marLeft w:val="0"/>
      <w:marRight w:val="0"/>
      <w:marTop w:val="0"/>
      <w:marBottom w:val="0"/>
      <w:divBdr>
        <w:top w:val="none" w:sz="0" w:space="0" w:color="auto"/>
        <w:left w:val="none" w:sz="0" w:space="0" w:color="auto"/>
        <w:bottom w:val="none" w:sz="0" w:space="0" w:color="auto"/>
        <w:right w:val="none" w:sz="0" w:space="0" w:color="auto"/>
      </w:divBdr>
    </w:div>
    <w:div w:id="1144085309">
      <w:bodyDiv w:val="1"/>
      <w:marLeft w:val="0"/>
      <w:marRight w:val="0"/>
      <w:marTop w:val="0"/>
      <w:marBottom w:val="0"/>
      <w:divBdr>
        <w:top w:val="none" w:sz="0" w:space="0" w:color="auto"/>
        <w:left w:val="none" w:sz="0" w:space="0" w:color="auto"/>
        <w:bottom w:val="none" w:sz="0" w:space="0" w:color="auto"/>
        <w:right w:val="none" w:sz="0" w:space="0" w:color="auto"/>
      </w:divBdr>
    </w:div>
    <w:div w:id="1144128722">
      <w:bodyDiv w:val="1"/>
      <w:marLeft w:val="0"/>
      <w:marRight w:val="0"/>
      <w:marTop w:val="0"/>
      <w:marBottom w:val="0"/>
      <w:divBdr>
        <w:top w:val="none" w:sz="0" w:space="0" w:color="auto"/>
        <w:left w:val="none" w:sz="0" w:space="0" w:color="auto"/>
        <w:bottom w:val="none" w:sz="0" w:space="0" w:color="auto"/>
        <w:right w:val="none" w:sz="0" w:space="0" w:color="auto"/>
      </w:divBdr>
    </w:div>
    <w:div w:id="1144157434">
      <w:bodyDiv w:val="1"/>
      <w:marLeft w:val="0"/>
      <w:marRight w:val="0"/>
      <w:marTop w:val="0"/>
      <w:marBottom w:val="0"/>
      <w:divBdr>
        <w:top w:val="none" w:sz="0" w:space="0" w:color="auto"/>
        <w:left w:val="none" w:sz="0" w:space="0" w:color="auto"/>
        <w:bottom w:val="none" w:sz="0" w:space="0" w:color="auto"/>
        <w:right w:val="none" w:sz="0" w:space="0" w:color="auto"/>
      </w:divBdr>
    </w:div>
    <w:div w:id="1144197716">
      <w:bodyDiv w:val="1"/>
      <w:marLeft w:val="0"/>
      <w:marRight w:val="0"/>
      <w:marTop w:val="0"/>
      <w:marBottom w:val="0"/>
      <w:divBdr>
        <w:top w:val="none" w:sz="0" w:space="0" w:color="auto"/>
        <w:left w:val="none" w:sz="0" w:space="0" w:color="auto"/>
        <w:bottom w:val="none" w:sz="0" w:space="0" w:color="auto"/>
        <w:right w:val="none" w:sz="0" w:space="0" w:color="auto"/>
      </w:divBdr>
    </w:div>
    <w:div w:id="1144202971">
      <w:bodyDiv w:val="1"/>
      <w:marLeft w:val="0"/>
      <w:marRight w:val="0"/>
      <w:marTop w:val="0"/>
      <w:marBottom w:val="0"/>
      <w:divBdr>
        <w:top w:val="none" w:sz="0" w:space="0" w:color="auto"/>
        <w:left w:val="none" w:sz="0" w:space="0" w:color="auto"/>
        <w:bottom w:val="none" w:sz="0" w:space="0" w:color="auto"/>
        <w:right w:val="none" w:sz="0" w:space="0" w:color="auto"/>
      </w:divBdr>
    </w:div>
    <w:div w:id="1144272127">
      <w:bodyDiv w:val="1"/>
      <w:marLeft w:val="0"/>
      <w:marRight w:val="0"/>
      <w:marTop w:val="0"/>
      <w:marBottom w:val="0"/>
      <w:divBdr>
        <w:top w:val="none" w:sz="0" w:space="0" w:color="auto"/>
        <w:left w:val="none" w:sz="0" w:space="0" w:color="auto"/>
        <w:bottom w:val="none" w:sz="0" w:space="0" w:color="auto"/>
        <w:right w:val="none" w:sz="0" w:space="0" w:color="auto"/>
      </w:divBdr>
    </w:div>
    <w:div w:id="1144541461">
      <w:bodyDiv w:val="1"/>
      <w:marLeft w:val="0"/>
      <w:marRight w:val="0"/>
      <w:marTop w:val="0"/>
      <w:marBottom w:val="0"/>
      <w:divBdr>
        <w:top w:val="none" w:sz="0" w:space="0" w:color="auto"/>
        <w:left w:val="none" w:sz="0" w:space="0" w:color="auto"/>
        <w:bottom w:val="none" w:sz="0" w:space="0" w:color="auto"/>
        <w:right w:val="none" w:sz="0" w:space="0" w:color="auto"/>
      </w:divBdr>
    </w:div>
    <w:div w:id="1144546511">
      <w:bodyDiv w:val="1"/>
      <w:marLeft w:val="0"/>
      <w:marRight w:val="0"/>
      <w:marTop w:val="0"/>
      <w:marBottom w:val="0"/>
      <w:divBdr>
        <w:top w:val="none" w:sz="0" w:space="0" w:color="auto"/>
        <w:left w:val="none" w:sz="0" w:space="0" w:color="auto"/>
        <w:bottom w:val="none" w:sz="0" w:space="0" w:color="auto"/>
        <w:right w:val="none" w:sz="0" w:space="0" w:color="auto"/>
      </w:divBdr>
    </w:div>
    <w:div w:id="1144588670">
      <w:bodyDiv w:val="1"/>
      <w:marLeft w:val="0"/>
      <w:marRight w:val="0"/>
      <w:marTop w:val="0"/>
      <w:marBottom w:val="0"/>
      <w:divBdr>
        <w:top w:val="none" w:sz="0" w:space="0" w:color="auto"/>
        <w:left w:val="none" w:sz="0" w:space="0" w:color="auto"/>
        <w:bottom w:val="none" w:sz="0" w:space="0" w:color="auto"/>
        <w:right w:val="none" w:sz="0" w:space="0" w:color="auto"/>
      </w:divBdr>
    </w:div>
    <w:div w:id="1144661537">
      <w:bodyDiv w:val="1"/>
      <w:marLeft w:val="0"/>
      <w:marRight w:val="0"/>
      <w:marTop w:val="0"/>
      <w:marBottom w:val="0"/>
      <w:divBdr>
        <w:top w:val="none" w:sz="0" w:space="0" w:color="auto"/>
        <w:left w:val="none" w:sz="0" w:space="0" w:color="auto"/>
        <w:bottom w:val="none" w:sz="0" w:space="0" w:color="auto"/>
        <w:right w:val="none" w:sz="0" w:space="0" w:color="auto"/>
      </w:divBdr>
    </w:div>
    <w:div w:id="1144665372">
      <w:bodyDiv w:val="1"/>
      <w:marLeft w:val="0"/>
      <w:marRight w:val="0"/>
      <w:marTop w:val="0"/>
      <w:marBottom w:val="0"/>
      <w:divBdr>
        <w:top w:val="none" w:sz="0" w:space="0" w:color="auto"/>
        <w:left w:val="none" w:sz="0" w:space="0" w:color="auto"/>
        <w:bottom w:val="none" w:sz="0" w:space="0" w:color="auto"/>
        <w:right w:val="none" w:sz="0" w:space="0" w:color="auto"/>
      </w:divBdr>
    </w:div>
    <w:div w:id="1144812053">
      <w:bodyDiv w:val="1"/>
      <w:marLeft w:val="0"/>
      <w:marRight w:val="0"/>
      <w:marTop w:val="0"/>
      <w:marBottom w:val="0"/>
      <w:divBdr>
        <w:top w:val="none" w:sz="0" w:space="0" w:color="auto"/>
        <w:left w:val="none" w:sz="0" w:space="0" w:color="auto"/>
        <w:bottom w:val="none" w:sz="0" w:space="0" w:color="auto"/>
        <w:right w:val="none" w:sz="0" w:space="0" w:color="auto"/>
      </w:divBdr>
    </w:div>
    <w:div w:id="1144927994">
      <w:bodyDiv w:val="1"/>
      <w:marLeft w:val="0"/>
      <w:marRight w:val="0"/>
      <w:marTop w:val="0"/>
      <w:marBottom w:val="0"/>
      <w:divBdr>
        <w:top w:val="none" w:sz="0" w:space="0" w:color="auto"/>
        <w:left w:val="none" w:sz="0" w:space="0" w:color="auto"/>
        <w:bottom w:val="none" w:sz="0" w:space="0" w:color="auto"/>
        <w:right w:val="none" w:sz="0" w:space="0" w:color="auto"/>
      </w:divBdr>
    </w:div>
    <w:div w:id="1145006978">
      <w:bodyDiv w:val="1"/>
      <w:marLeft w:val="0"/>
      <w:marRight w:val="0"/>
      <w:marTop w:val="0"/>
      <w:marBottom w:val="0"/>
      <w:divBdr>
        <w:top w:val="none" w:sz="0" w:space="0" w:color="auto"/>
        <w:left w:val="none" w:sz="0" w:space="0" w:color="auto"/>
        <w:bottom w:val="none" w:sz="0" w:space="0" w:color="auto"/>
        <w:right w:val="none" w:sz="0" w:space="0" w:color="auto"/>
      </w:divBdr>
    </w:div>
    <w:div w:id="1145388267">
      <w:bodyDiv w:val="1"/>
      <w:marLeft w:val="0"/>
      <w:marRight w:val="0"/>
      <w:marTop w:val="0"/>
      <w:marBottom w:val="0"/>
      <w:divBdr>
        <w:top w:val="none" w:sz="0" w:space="0" w:color="auto"/>
        <w:left w:val="none" w:sz="0" w:space="0" w:color="auto"/>
        <w:bottom w:val="none" w:sz="0" w:space="0" w:color="auto"/>
        <w:right w:val="none" w:sz="0" w:space="0" w:color="auto"/>
      </w:divBdr>
    </w:div>
    <w:div w:id="1145463207">
      <w:bodyDiv w:val="1"/>
      <w:marLeft w:val="0"/>
      <w:marRight w:val="0"/>
      <w:marTop w:val="0"/>
      <w:marBottom w:val="0"/>
      <w:divBdr>
        <w:top w:val="none" w:sz="0" w:space="0" w:color="auto"/>
        <w:left w:val="none" w:sz="0" w:space="0" w:color="auto"/>
        <w:bottom w:val="none" w:sz="0" w:space="0" w:color="auto"/>
        <w:right w:val="none" w:sz="0" w:space="0" w:color="auto"/>
      </w:divBdr>
    </w:div>
    <w:div w:id="1145514579">
      <w:bodyDiv w:val="1"/>
      <w:marLeft w:val="0"/>
      <w:marRight w:val="0"/>
      <w:marTop w:val="0"/>
      <w:marBottom w:val="0"/>
      <w:divBdr>
        <w:top w:val="none" w:sz="0" w:space="0" w:color="auto"/>
        <w:left w:val="none" w:sz="0" w:space="0" w:color="auto"/>
        <w:bottom w:val="none" w:sz="0" w:space="0" w:color="auto"/>
        <w:right w:val="none" w:sz="0" w:space="0" w:color="auto"/>
      </w:divBdr>
    </w:div>
    <w:div w:id="1145853515">
      <w:bodyDiv w:val="1"/>
      <w:marLeft w:val="0"/>
      <w:marRight w:val="0"/>
      <w:marTop w:val="0"/>
      <w:marBottom w:val="0"/>
      <w:divBdr>
        <w:top w:val="none" w:sz="0" w:space="0" w:color="auto"/>
        <w:left w:val="none" w:sz="0" w:space="0" w:color="auto"/>
        <w:bottom w:val="none" w:sz="0" w:space="0" w:color="auto"/>
        <w:right w:val="none" w:sz="0" w:space="0" w:color="auto"/>
      </w:divBdr>
    </w:div>
    <w:div w:id="1146052411">
      <w:bodyDiv w:val="1"/>
      <w:marLeft w:val="0"/>
      <w:marRight w:val="0"/>
      <w:marTop w:val="0"/>
      <w:marBottom w:val="0"/>
      <w:divBdr>
        <w:top w:val="none" w:sz="0" w:space="0" w:color="auto"/>
        <w:left w:val="none" w:sz="0" w:space="0" w:color="auto"/>
        <w:bottom w:val="none" w:sz="0" w:space="0" w:color="auto"/>
        <w:right w:val="none" w:sz="0" w:space="0" w:color="auto"/>
      </w:divBdr>
    </w:div>
    <w:div w:id="1146121433">
      <w:bodyDiv w:val="1"/>
      <w:marLeft w:val="0"/>
      <w:marRight w:val="0"/>
      <w:marTop w:val="0"/>
      <w:marBottom w:val="0"/>
      <w:divBdr>
        <w:top w:val="none" w:sz="0" w:space="0" w:color="auto"/>
        <w:left w:val="none" w:sz="0" w:space="0" w:color="auto"/>
        <w:bottom w:val="none" w:sz="0" w:space="0" w:color="auto"/>
        <w:right w:val="none" w:sz="0" w:space="0" w:color="auto"/>
      </w:divBdr>
    </w:div>
    <w:div w:id="1146121883">
      <w:bodyDiv w:val="1"/>
      <w:marLeft w:val="0"/>
      <w:marRight w:val="0"/>
      <w:marTop w:val="0"/>
      <w:marBottom w:val="0"/>
      <w:divBdr>
        <w:top w:val="none" w:sz="0" w:space="0" w:color="auto"/>
        <w:left w:val="none" w:sz="0" w:space="0" w:color="auto"/>
        <w:bottom w:val="none" w:sz="0" w:space="0" w:color="auto"/>
        <w:right w:val="none" w:sz="0" w:space="0" w:color="auto"/>
      </w:divBdr>
    </w:div>
    <w:div w:id="1146239733">
      <w:bodyDiv w:val="1"/>
      <w:marLeft w:val="0"/>
      <w:marRight w:val="0"/>
      <w:marTop w:val="0"/>
      <w:marBottom w:val="0"/>
      <w:divBdr>
        <w:top w:val="none" w:sz="0" w:space="0" w:color="auto"/>
        <w:left w:val="none" w:sz="0" w:space="0" w:color="auto"/>
        <w:bottom w:val="none" w:sz="0" w:space="0" w:color="auto"/>
        <w:right w:val="none" w:sz="0" w:space="0" w:color="auto"/>
      </w:divBdr>
    </w:div>
    <w:div w:id="1146363967">
      <w:bodyDiv w:val="1"/>
      <w:marLeft w:val="0"/>
      <w:marRight w:val="0"/>
      <w:marTop w:val="0"/>
      <w:marBottom w:val="0"/>
      <w:divBdr>
        <w:top w:val="none" w:sz="0" w:space="0" w:color="auto"/>
        <w:left w:val="none" w:sz="0" w:space="0" w:color="auto"/>
        <w:bottom w:val="none" w:sz="0" w:space="0" w:color="auto"/>
        <w:right w:val="none" w:sz="0" w:space="0" w:color="auto"/>
      </w:divBdr>
    </w:div>
    <w:div w:id="1146507265">
      <w:bodyDiv w:val="1"/>
      <w:marLeft w:val="0"/>
      <w:marRight w:val="0"/>
      <w:marTop w:val="0"/>
      <w:marBottom w:val="0"/>
      <w:divBdr>
        <w:top w:val="none" w:sz="0" w:space="0" w:color="auto"/>
        <w:left w:val="none" w:sz="0" w:space="0" w:color="auto"/>
        <w:bottom w:val="none" w:sz="0" w:space="0" w:color="auto"/>
        <w:right w:val="none" w:sz="0" w:space="0" w:color="auto"/>
      </w:divBdr>
    </w:div>
    <w:div w:id="1146509630">
      <w:bodyDiv w:val="1"/>
      <w:marLeft w:val="0"/>
      <w:marRight w:val="0"/>
      <w:marTop w:val="0"/>
      <w:marBottom w:val="0"/>
      <w:divBdr>
        <w:top w:val="none" w:sz="0" w:space="0" w:color="auto"/>
        <w:left w:val="none" w:sz="0" w:space="0" w:color="auto"/>
        <w:bottom w:val="none" w:sz="0" w:space="0" w:color="auto"/>
        <w:right w:val="none" w:sz="0" w:space="0" w:color="auto"/>
      </w:divBdr>
    </w:div>
    <w:div w:id="1146583467">
      <w:bodyDiv w:val="1"/>
      <w:marLeft w:val="0"/>
      <w:marRight w:val="0"/>
      <w:marTop w:val="0"/>
      <w:marBottom w:val="0"/>
      <w:divBdr>
        <w:top w:val="none" w:sz="0" w:space="0" w:color="auto"/>
        <w:left w:val="none" w:sz="0" w:space="0" w:color="auto"/>
        <w:bottom w:val="none" w:sz="0" w:space="0" w:color="auto"/>
        <w:right w:val="none" w:sz="0" w:space="0" w:color="auto"/>
      </w:divBdr>
    </w:div>
    <w:div w:id="1146821629">
      <w:bodyDiv w:val="1"/>
      <w:marLeft w:val="0"/>
      <w:marRight w:val="0"/>
      <w:marTop w:val="0"/>
      <w:marBottom w:val="0"/>
      <w:divBdr>
        <w:top w:val="none" w:sz="0" w:space="0" w:color="auto"/>
        <w:left w:val="none" w:sz="0" w:space="0" w:color="auto"/>
        <w:bottom w:val="none" w:sz="0" w:space="0" w:color="auto"/>
        <w:right w:val="none" w:sz="0" w:space="0" w:color="auto"/>
      </w:divBdr>
    </w:div>
    <w:div w:id="1147085332">
      <w:bodyDiv w:val="1"/>
      <w:marLeft w:val="0"/>
      <w:marRight w:val="0"/>
      <w:marTop w:val="0"/>
      <w:marBottom w:val="0"/>
      <w:divBdr>
        <w:top w:val="none" w:sz="0" w:space="0" w:color="auto"/>
        <w:left w:val="none" w:sz="0" w:space="0" w:color="auto"/>
        <w:bottom w:val="none" w:sz="0" w:space="0" w:color="auto"/>
        <w:right w:val="none" w:sz="0" w:space="0" w:color="auto"/>
      </w:divBdr>
    </w:div>
    <w:div w:id="1147090957">
      <w:bodyDiv w:val="1"/>
      <w:marLeft w:val="0"/>
      <w:marRight w:val="0"/>
      <w:marTop w:val="0"/>
      <w:marBottom w:val="0"/>
      <w:divBdr>
        <w:top w:val="none" w:sz="0" w:space="0" w:color="auto"/>
        <w:left w:val="none" w:sz="0" w:space="0" w:color="auto"/>
        <w:bottom w:val="none" w:sz="0" w:space="0" w:color="auto"/>
        <w:right w:val="none" w:sz="0" w:space="0" w:color="auto"/>
      </w:divBdr>
    </w:div>
    <w:div w:id="1147281398">
      <w:bodyDiv w:val="1"/>
      <w:marLeft w:val="0"/>
      <w:marRight w:val="0"/>
      <w:marTop w:val="0"/>
      <w:marBottom w:val="0"/>
      <w:divBdr>
        <w:top w:val="none" w:sz="0" w:space="0" w:color="auto"/>
        <w:left w:val="none" w:sz="0" w:space="0" w:color="auto"/>
        <w:bottom w:val="none" w:sz="0" w:space="0" w:color="auto"/>
        <w:right w:val="none" w:sz="0" w:space="0" w:color="auto"/>
      </w:divBdr>
    </w:div>
    <w:div w:id="1147356710">
      <w:bodyDiv w:val="1"/>
      <w:marLeft w:val="0"/>
      <w:marRight w:val="0"/>
      <w:marTop w:val="0"/>
      <w:marBottom w:val="0"/>
      <w:divBdr>
        <w:top w:val="none" w:sz="0" w:space="0" w:color="auto"/>
        <w:left w:val="none" w:sz="0" w:space="0" w:color="auto"/>
        <w:bottom w:val="none" w:sz="0" w:space="0" w:color="auto"/>
        <w:right w:val="none" w:sz="0" w:space="0" w:color="auto"/>
      </w:divBdr>
    </w:div>
    <w:div w:id="1147472731">
      <w:bodyDiv w:val="1"/>
      <w:marLeft w:val="0"/>
      <w:marRight w:val="0"/>
      <w:marTop w:val="0"/>
      <w:marBottom w:val="0"/>
      <w:divBdr>
        <w:top w:val="none" w:sz="0" w:space="0" w:color="auto"/>
        <w:left w:val="none" w:sz="0" w:space="0" w:color="auto"/>
        <w:bottom w:val="none" w:sz="0" w:space="0" w:color="auto"/>
        <w:right w:val="none" w:sz="0" w:space="0" w:color="auto"/>
      </w:divBdr>
    </w:div>
    <w:div w:id="1147556122">
      <w:bodyDiv w:val="1"/>
      <w:marLeft w:val="0"/>
      <w:marRight w:val="0"/>
      <w:marTop w:val="0"/>
      <w:marBottom w:val="0"/>
      <w:divBdr>
        <w:top w:val="none" w:sz="0" w:space="0" w:color="auto"/>
        <w:left w:val="none" w:sz="0" w:space="0" w:color="auto"/>
        <w:bottom w:val="none" w:sz="0" w:space="0" w:color="auto"/>
        <w:right w:val="none" w:sz="0" w:space="0" w:color="auto"/>
      </w:divBdr>
    </w:div>
    <w:div w:id="1147627849">
      <w:bodyDiv w:val="1"/>
      <w:marLeft w:val="0"/>
      <w:marRight w:val="0"/>
      <w:marTop w:val="0"/>
      <w:marBottom w:val="0"/>
      <w:divBdr>
        <w:top w:val="none" w:sz="0" w:space="0" w:color="auto"/>
        <w:left w:val="none" w:sz="0" w:space="0" w:color="auto"/>
        <w:bottom w:val="none" w:sz="0" w:space="0" w:color="auto"/>
        <w:right w:val="none" w:sz="0" w:space="0" w:color="auto"/>
      </w:divBdr>
    </w:div>
    <w:div w:id="1147865613">
      <w:bodyDiv w:val="1"/>
      <w:marLeft w:val="0"/>
      <w:marRight w:val="0"/>
      <w:marTop w:val="0"/>
      <w:marBottom w:val="0"/>
      <w:divBdr>
        <w:top w:val="none" w:sz="0" w:space="0" w:color="auto"/>
        <w:left w:val="none" w:sz="0" w:space="0" w:color="auto"/>
        <w:bottom w:val="none" w:sz="0" w:space="0" w:color="auto"/>
        <w:right w:val="none" w:sz="0" w:space="0" w:color="auto"/>
      </w:divBdr>
    </w:div>
    <w:div w:id="1147934763">
      <w:bodyDiv w:val="1"/>
      <w:marLeft w:val="0"/>
      <w:marRight w:val="0"/>
      <w:marTop w:val="0"/>
      <w:marBottom w:val="0"/>
      <w:divBdr>
        <w:top w:val="none" w:sz="0" w:space="0" w:color="auto"/>
        <w:left w:val="none" w:sz="0" w:space="0" w:color="auto"/>
        <w:bottom w:val="none" w:sz="0" w:space="0" w:color="auto"/>
        <w:right w:val="none" w:sz="0" w:space="0" w:color="auto"/>
      </w:divBdr>
    </w:div>
    <w:div w:id="1147935903">
      <w:bodyDiv w:val="1"/>
      <w:marLeft w:val="0"/>
      <w:marRight w:val="0"/>
      <w:marTop w:val="0"/>
      <w:marBottom w:val="0"/>
      <w:divBdr>
        <w:top w:val="none" w:sz="0" w:space="0" w:color="auto"/>
        <w:left w:val="none" w:sz="0" w:space="0" w:color="auto"/>
        <w:bottom w:val="none" w:sz="0" w:space="0" w:color="auto"/>
        <w:right w:val="none" w:sz="0" w:space="0" w:color="auto"/>
      </w:divBdr>
    </w:div>
    <w:div w:id="1148473825">
      <w:bodyDiv w:val="1"/>
      <w:marLeft w:val="0"/>
      <w:marRight w:val="0"/>
      <w:marTop w:val="0"/>
      <w:marBottom w:val="0"/>
      <w:divBdr>
        <w:top w:val="none" w:sz="0" w:space="0" w:color="auto"/>
        <w:left w:val="none" w:sz="0" w:space="0" w:color="auto"/>
        <w:bottom w:val="none" w:sz="0" w:space="0" w:color="auto"/>
        <w:right w:val="none" w:sz="0" w:space="0" w:color="auto"/>
      </w:divBdr>
    </w:div>
    <w:div w:id="1148518914">
      <w:bodyDiv w:val="1"/>
      <w:marLeft w:val="0"/>
      <w:marRight w:val="0"/>
      <w:marTop w:val="0"/>
      <w:marBottom w:val="0"/>
      <w:divBdr>
        <w:top w:val="none" w:sz="0" w:space="0" w:color="auto"/>
        <w:left w:val="none" w:sz="0" w:space="0" w:color="auto"/>
        <w:bottom w:val="none" w:sz="0" w:space="0" w:color="auto"/>
        <w:right w:val="none" w:sz="0" w:space="0" w:color="auto"/>
      </w:divBdr>
    </w:div>
    <w:div w:id="1148671737">
      <w:bodyDiv w:val="1"/>
      <w:marLeft w:val="0"/>
      <w:marRight w:val="0"/>
      <w:marTop w:val="0"/>
      <w:marBottom w:val="0"/>
      <w:divBdr>
        <w:top w:val="none" w:sz="0" w:space="0" w:color="auto"/>
        <w:left w:val="none" w:sz="0" w:space="0" w:color="auto"/>
        <w:bottom w:val="none" w:sz="0" w:space="0" w:color="auto"/>
        <w:right w:val="none" w:sz="0" w:space="0" w:color="auto"/>
      </w:divBdr>
    </w:div>
    <w:div w:id="1148791752">
      <w:bodyDiv w:val="1"/>
      <w:marLeft w:val="0"/>
      <w:marRight w:val="0"/>
      <w:marTop w:val="0"/>
      <w:marBottom w:val="0"/>
      <w:divBdr>
        <w:top w:val="none" w:sz="0" w:space="0" w:color="auto"/>
        <w:left w:val="none" w:sz="0" w:space="0" w:color="auto"/>
        <w:bottom w:val="none" w:sz="0" w:space="0" w:color="auto"/>
        <w:right w:val="none" w:sz="0" w:space="0" w:color="auto"/>
      </w:divBdr>
    </w:div>
    <w:div w:id="1148942146">
      <w:bodyDiv w:val="1"/>
      <w:marLeft w:val="0"/>
      <w:marRight w:val="0"/>
      <w:marTop w:val="0"/>
      <w:marBottom w:val="0"/>
      <w:divBdr>
        <w:top w:val="none" w:sz="0" w:space="0" w:color="auto"/>
        <w:left w:val="none" w:sz="0" w:space="0" w:color="auto"/>
        <w:bottom w:val="none" w:sz="0" w:space="0" w:color="auto"/>
        <w:right w:val="none" w:sz="0" w:space="0" w:color="auto"/>
      </w:divBdr>
    </w:div>
    <w:div w:id="1149053275">
      <w:bodyDiv w:val="1"/>
      <w:marLeft w:val="0"/>
      <w:marRight w:val="0"/>
      <w:marTop w:val="0"/>
      <w:marBottom w:val="0"/>
      <w:divBdr>
        <w:top w:val="none" w:sz="0" w:space="0" w:color="auto"/>
        <w:left w:val="none" w:sz="0" w:space="0" w:color="auto"/>
        <w:bottom w:val="none" w:sz="0" w:space="0" w:color="auto"/>
        <w:right w:val="none" w:sz="0" w:space="0" w:color="auto"/>
      </w:divBdr>
    </w:div>
    <w:div w:id="1149128886">
      <w:bodyDiv w:val="1"/>
      <w:marLeft w:val="0"/>
      <w:marRight w:val="0"/>
      <w:marTop w:val="0"/>
      <w:marBottom w:val="0"/>
      <w:divBdr>
        <w:top w:val="none" w:sz="0" w:space="0" w:color="auto"/>
        <w:left w:val="none" w:sz="0" w:space="0" w:color="auto"/>
        <w:bottom w:val="none" w:sz="0" w:space="0" w:color="auto"/>
        <w:right w:val="none" w:sz="0" w:space="0" w:color="auto"/>
      </w:divBdr>
    </w:div>
    <w:div w:id="1149132245">
      <w:bodyDiv w:val="1"/>
      <w:marLeft w:val="0"/>
      <w:marRight w:val="0"/>
      <w:marTop w:val="0"/>
      <w:marBottom w:val="0"/>
      <w:divBdr>
        <w:top w:val="none" w:sz="0" w:space="0" w:color="auto"/>
        <w:left w:val="none" w:sz="0" w:space="0" w:color="auto"/>
        <w:bottom w:val="none" w:sz="0" w:space="0" w:color="auto"/>
        <w:right w:val="none" w:sz="0" w:space="0" w:color="auto"/>
      </w:divBdr>
    </w:div>
    <w:div w:id="1149176119">
      <w:bodyDiv w:val="1"/>
      <w:marLeft w:val="0"/>
      <w:marRight w:val="0"/>
      <w:marTop w:val="0"/>
      <w:marBottom w:val="0"/>
      <w:divBdr>
        <w:top w:val="none" w:sz="0" w:space="0" w:color="auto"/>
        <w:left w:val="none" w:sz="0" w:space="0" w:color="auto"/>
        <w:bottom w:val="none" w:sz="0" w:space="0" w:color="auto"/>
        <w:right w:val="none" w:sz="0" w:space="0" w:color="auto"/>
      </w:divBdr>
    </w:div>
    <w:div w:id="1149437485">
      <w:bodyDiv w:val="1"/>
      <w:marLeft w:val="0"/>
      <w:marRight w:val="0"/>
      <w:marTop w:val="0"/>
      <w:marBottom w:val="0"/>
      <w:divBdr>
        <w:top w:val="none" w:sz="0" w:space="0" w:color="auto"/>
        <w:left w:val="none" w:sz="0" w:space="0" w:color="auto"/>
        <w:bottom w:val="none" w:sz="0" w:space="0" w:color="auto"/>
        <w:right w:val="none" w:sz="0" w:space="0" w:color="auto"/>
      </w:divBdr>
    </w:div>
    <w:div w:id="1149590186">
      <w:bodyDiv w:val="1"/>
      <w:marLeft w:val="0"/>
      <w:marRight w:val="0"/>
      <w:marTop w:val="0"/>
      <w:marBottom w:val="0"/>
      <w:divBdr>
        <w:top w:val="none" w:sz="0" w:space="0" w:color="auto"/>
        <w:left w:val="none" w:sz="0" w:space="0" w:color="auto"/>
        <w:bottom w:val="none" w:sz="0" w:space="0" w:color="auto"/>
        <w:right w:val="none" w:sz="0" w:space="0" w:color="auto"/>
      </w:divBdr>
    </w:div>
    <w:div w:id="1149592338">
      <w:bodyDiv w:val="1"/>
      <w:marLeft w:val="0"/>
      <w:marRight w:val="0"/>
      <w:marTop w:val="0"/>
      <w:marBottom w:val="0"/>
      <w:divBdr>
        <w:top w:val="none" w:sz="0" w:space="0" w:color="auto"/>
        <w:left w:val="none" w:sz="0" w:space="0" w:color="auto"/>
        <w:bottom w:val="none" w:sz="0" w:space="0" w:color="auto"/>
        <w:right w:val="none" w:sz="0" w:space="0" w:color="auto"/>
      </w:divBdr>
    </w:div>
    <w:div w:id="1149781573">
      <w:bodyDiv w:val="1"/>
      <w:marLeft w:val="0"/>
      <w:marRight w:val="0"/>
      <w:marTop w:val="0"/>
      <w:marBottom w:val="0"/>
      <w:divBdr>
        <w:top w:val="none" w:sz="0" w:space="0" w:color="auto"/>
        <w:left w:val="none" w:sz="0" w:space="0" w:color="auto"/>
        <w:bottom w:val="none" w:sz="0" w:space="0" w:color="auto"/>
        <w:right w:val="none" w:sz="0" w:space="0" w:color="auto"/>
      </w:divBdr>
    </w:div>
    <w:div w:id="1149786431">
      <w:bodyDiv w:val="1"/>
      <w:marLeft w:val="0"/>
      <w:marRight w:val="0"/>
      <w:marTop w:val="0"/>
      <w:marBottom w:val="0"/>
      <w:divBdr>
        <w:top w:val="none" w:sz="0" w:space="0" w:color="auto"/>
        <w:left w:val="none" w:sz="0" w:space="0" w:color="auto"/>
        <w:bottom w:val="none" w:sz="0" w:space="0" w:color="auto"/>
        <w:right w:val="none" w:sz="0" w:space="0" w:color="auto"/>
      </w:divBdr>
    </w:div>
    <w:div w:id="1149859286">
      <w:bodyDiv w:val="1"/>
      <w:marLeft w:val="0"/>
      <w:marRight w:val="0"/>
      <w:marTop w:val="0"/>
      <w:marBottom w:val="0"/>
      <w:divBdr>
        <w:top w:val="none" w:sz="0" w:space="0" w:color="auto"/>
        <w:left w:val="none" w:sz="0" w:space="0" w:color="auto"/>
        <w:bottom w:val="none" w:sz="0" w:space="0" w:color="auto"/>
        <w:right w:val="none" w:sz="0" w:space="0" w:color="auto"/>
      </w:divBdr>
    </w:div>
    <w:div w:id="1149900963">
      <w:bodyDiv w:val="1"/>
      <w:marLeft w:val="0"/>
      <w:marRight w:val="0"/>
      <w:marTop w:val="0"/>
      <w:marBottom w:val="0"/>
      <w:divBdr>
        <w:top w:val="none" w:sz="0" w:space="0" w:color="auto"/>
        <w:left w:val="none" w:sz="0" w:space="0" w:color="auto"/>
        <w:bottom w:val="none" w:sz="0" w:space="0" w:color="auto"/>
        <w:right w:val="none" w:sz="0" w:space="0" w:color="auto"/>
      </w:divBdr>
    </w:div>
    <w:div w:id="1149902375">
      <w:bodyDiv w:val="1"/>
      <w:marLeft w:val="0"/>
      <w:marRight w:val="0"/>
      <w:marTop w:val="0"/>
      <w:marBottom w:val="0"/>
      <w:divBdr>
        <w:top w:val="none" w:sz="0" w:space="0" w:color="auto"/>
        <w:left w:val="none" w:sz="0" w:space="0" w:color="auto"/>
        <w:bottom w:val="none" w:sz="0" w:space="0" w:color="auto"/>
        <w:right w:val="none" w:sz="0" w:space="0" w:color="auto"/>
      </w:divBdr>
    </w:div>
    <w:div w:id="1149907045">
      <w:bodyDiv w:val="1"/>
      <w:marLeft w:val="0"/>
      <w:marRight w:val="0"/>
      <w:marTop w:val="0"/>
      <w:marBottom w:val="0"/>
      <w:divBdr>
        <w:top w:val="none" w:sz="0" w:space="0" w:color="auto"/>
        <w:left w:val="none" w:sz="0" w:space="0" w:color="auto"/>
        <w:bottom w:val="none" w:sz="0" w:space="0" w:color="auto"/>
        <w:right w:val="none" w:sz="0" w:space="0" w:color="auto"/>
      </w:divBdr>
    </w:div>
    <w:div w:id="1149978713">
      <w:bodyDiv w:val="1"/>
      <w:marLeft w:val="0"/>
      <w:marRight w:val="0"/>
      <w:marTop w:val="0"/>
      <w:marBottom w:val="0"/>
      <w:divBdr>
        <w:top w:val="none" w:sz="0" w:space="0" w:color="auto"/>
        <w:left w:val="none" w:sz="0" w:space="0" w:color="auto"/>
        <w:bottom w:val="none" w:sz="0" w:space="0" w:color="auto"/>
        <w:right w:val="none" w:sz="0" w:space="0" w:color="auto"/>
      </w:divBdr>
    </w:div>
    <w:div w:id="1149983550">
      <w:bodyDiv w:val="1"/>
      <w:marLeft w:val="0"/>
      <w:marRight w:val="0"/>
      <w:marTop w:val="0"/>
      <w:marBottom w:val="0"/>
      <w:divBdr>
        <w:top w:val="none" w:sz="0" w:space="0" w:color="auto"/>
        <w:left w:val="none" w:sz="0" w:space="0" w:color="auto"/>
        <w:bottom w:val="none" w:sz="0" w:space="0" w:color="auto"/>
        <w:right w:val="none" w:sz="0" w:space="0" w:color="auto"/>
      </w:divBdr>
    </w:div>
    <w:div w:id="1150098698">
      <w:bodyDiv w:val="1"/>
      <w:marLeft w:val="0"/>
      <w:marRight w:val="0"/>
      <w:marTop w:val="0"/>
      <w:marBottom w:val="0"/>
      <w:divBdr>
        <w:top w:val="none" w:sz="0" w:space="0" w:color="auto"/>
        <w:left w:val="none" w:sz="0" w:space="0" w:color="auto"/>
        <w:bottom w:val="none" w:sz="0" w:space="0" w:color="auto"/>
        <w:right w:val="none" w:sz="0" w:space="0" w:color="auto"/>
      </w:divBdr>
    </w:div>
    <w:div w:id="1150172890">
      <w:bodyDiv w:val="1"/>
      <w:marLeft w:val="0"/>
      <w:marRight w:val="0"/>
      <w:marTop w:val="0"/>
      <w:marBottom w:val="0"/>
      <w:divBdr>
        <w:top w:val="none" w:sz="0" w:space="0" w:color="auto"/>
        <w:left w:val="none" w:sz="0" w:space="0" w:color="auto"/>
        <w:bottom w:val="none" w:sz="0" w:space="0" w:color="auto"/>
        <w:right w:val="none" w:sz="0" w:space="0" w:color="auto"/>
      </w:divBdr>
    </w:div>
    <w:div w:id="1150244455">
      <w:bodyDiv w:val="1"/>
      <w:marLeft w:val="0"/>
      <w:marRight w:val="0"/>
      <w:marTop w:val="0"/>
      <w:marBottom w:val="0"/>
      <w:divBdr>
        <w:top w:val="none" w:sz="0" w:space="0" w:color="auto"/>
        <w:left w:val="none" w:sz="0" w:space="0" w:color="auto"/>
        <w:bottom w:val="none" w:sz="0" w:space="0" w:color="auto"/>
        <w:right w:val="none" w:sz="0" w:space="0" w:color="auto"/>
      </w:divBdr>
    </w:div>
    <w:div w:id="1150247477">
      <w:bodyDiv w:val="1"/>
      <w:marLeft w:val="0"/>
      <w:marRight w:val="0"/>
      <w:marTop w:val="0"/>
      <w:marBottom w:val="0"/>
      <w:divBdr>
        <w:top w:val="none" w:sz="0" w:space="0" w:color="auto"/>
        <w:left w:val="none" w:sz="0" w:space="0" w:color="auto"/>
        <w:bottom w:val="none" w:sz="0" w:space="0" w:color="auto"/>
        <w:right w:val="none" w:sz="0" w:space="0" w:color="auto"/>
      </w:divBdr>
    </w:div>
    <w:div w:id="1150289373">
      <w:bodyDiv w:val="1"/>
      <w:marLeft w:val="0"/>
      <w:marRight w:val="0"/>
      <w:marTop w:val="0"/>
      <w:marBottom w:val="0"/>
      <w:divBdr>
        <w:top w:val="none" w:sz="0" w:space="0" w:color="auto"/>
        <w:left w:val="none" w:sz="0" w:space="0" w:color="auto"/>
        <w:bottom w:val="none" w:sz="0" w:space="0" w:color="auto"/>
        <w:right w:val="none" w:sz="0" w:space="0" w:color="auto"/>
      </w:divBdr>
    </w:div>
    <w:div w:id="1150365074">
      <w:bodyDiv w:val="1"/>
      <w:marLeft w:val="0"/>
      <w:marRight w:val="0"/>
      <w:marTop w:val="0"/>
      <w:marBottom w:val="0"/>
      <w:divBdr>
        <w:top w:val="none" w:sz="0" w:space="0" w:color="auto"/>
        <w:left w:val="none" w:sz="0" w:space="0" w:color="auto"/>
        <w:bottom w:val="none" w:sz="0" w:space="0" w:color="auto"/>
        <w:right w:val="none" w:sz="0" w:space="0" w:color="auto"/>
      </w:divBdr>
    </w:div>
    <w:div w:id="1150366321">
      <w:bodyDiv w:val="1"/>
      <w:marLeft w:val="0"/>
      <w:marRight w:val="0"/>
      <w:marTop w:val="0"/>
      <w:marBottom w:val="0"/>
      <w:divBdr>
        <w:top w:val="none" w:sz="0" w:space="0" w:color="auto"/>
        <w:left w:val="none" w:sz="0" w:space="0" w:color="auto"/>
        <w:bottom w:val="none" w:sz="0" w:space="0" w:color="auto"/>
        <w:right w:val="none" w:sz="0" w:space="0" w:color="auto"/>
      </w:divBdr>
    </w:div>
    <w:div w:id="1150366340">
      <w:bodyDiv w:val="1"/>
      <w:marLeft w:val="0"/>
      <w:marRight w:val="0"/>
      <w:marTop w:val="0"/>
      <w:marBottom w:val="0"/>
      <w:divBdr>
        <w:top w:val="none" w:sz="0" w:space="0" w:color="auto"/>
        <w:left w:val="none" w:sz="0" w:space="0" w:color="auto"/>
        <w:bottom w:val="none" w:sz="0" w:space="0" w:color="auto"/>
        <w:right w:val="none" w:sz="0" w:space="0" w:color="auto"/>
      </w:divBdr>
    </w:div>
    <w:div w:id="1150486219">
      <w:bodyDiv w:val="1"/>
      <w:marLeft w:val="0"/>
      <w:marRight w:val="0"/>
      <w:marTop w:val="0"/>
      <w:marBottom w:val="0"/>
      <w:divBdr>
        <w:top w:val="none" w:sz="0" w:space="0" w:color="auto"/>
        <w:left w:val="none" w:sz="0" w:space="0" w:color="auto"/>
        <w:bottom w:val="none" w:sz="0" w:space="0" w:color="auto"/>
        <w:right w:val="none" w:sz="0" w:space="0" w:color="auto"/>
      </w:divBdr>
    </w:div>
    <w:div w:id="1150639188">
      <w:bodyDiv w:val="1"/>
      <w:marLeft w:val="0"/>
      <w:marRight w:val="0"/>
      <w:marTop w:val="0"/>
      <w:marBottom w:val="0"/>
      <w:divBdr>
        <w:top w:val="none" w:sz="0" w:space="0" w:color="auto"/>
        <w:left w:val="none" w:sz="0" w:space="0" w:color="auto"/>
        <w:bottom w:val="none" w:sz="0" w:space="0" w:color="auto"/>
        <w:right w:val="none" w:sz="0" w:space="0" w:color="auto"/>
      </w:divBdr>
    </w:div>
    <w:div w:id="1150681125">
      <w:bodyDiv w:val="1"/>
      <w:marLeft w:val="0"/>
      <w:marRight w:val="0"/>
      <w:marTop w:val="0"/>
      <w:marBottom w:val="0"/>
      <w:divBdr>
        <w:top w:val="none" w:sz="0" w:space="0" w:color="auto"/>
        <w:left w:val="none" w:sz="0" w:space="0" w:color="auto"/>
        <w:bottom w:val="none" w:sz="0" w:space="0" w:color="auto"/>
        <w:right w:val="none" w:sz="0" w:space="0" w:color="auto"/>
      </w:divBdr>
    </w:div>
    <w:div w:id="1150750555">
      <w:bodyDiv w:val="1"/>
      <w:marLeft w:val="0"/>
      <w:marRight w:val="0"/>
      <w:marTop w:val="0"/>
      <w:marBottom w:val="0"/>
      <w:divBdr>
        <w:top w:val="none" w:sz="0" w:space="0" w:color="auto"/>
        <w:left w:val="none" w:sz="0" w:space="0" w:color="auto"/>
        <w:bottom w:val="none" w:sz="0" w:space="0" w:color="auto"/>
        <w:right w:val="none" w:sz="0" w:space="0" w:color="auto"/>
      </w:divBdr>
    </w:div>
    <w:div w:id="1150828534">
      <w:bodyDiv w:val="1"/>
      <w:marLeft w:val="0"/>
      <w:marRight w:val="0"/>
      <w:marTop w:val="0"/>
      <w:marBottom w:val="0"/>
      <w:divBdr>
        <w:top w:val="none" w:sz="0" w:space="0" w:color="auto"/>
        <w:left w:val="none" w:sz="0" w:space="0" w:color="auto"/>
        <w:bottom w:val="none" w:sz="0" w:space="0" w:color="auto"/>
        <w:right w:val="none" w:sz="0" w:space="0" w:color="auto"/>
      </w:divBdr>
    </w:div>
    <w:div w:id="1150830753">
      <w:bodyDiv w:val="1"/>
      <w:marLeft w:val="0"/>
      <w:marRight w:val="0"/>
      <w:marTop w:val="0"/>
      <w:marBottom w:val="0"/>
      <w:divBdr>
        <w:top w:val="none" w:sz="0" w:space="0" w:color="auto"/>
        <w:left w:val="none" w:sz="0" w:space="0" w:color="auto"/>
        <w:bottom w:val="none" w:sz="0" w:space="0" w:color="auto"/>
        <w:right w:val="none" w:sz="0" w:space="0" w:color="auto"/>
      </w:divBdr>
    </w:div>
    <w:div w:id="1151019498">
      <w:bodyDiv w:val="1"/>
      <w:marLeft w:val="0"/>
      <w:marRight w:val="0"/>
      <w:marTop w:val="0"/>
      <w:marBottom w:val="0"/>
      <w:divBdr>
        <w:top w:val="none" w:sz="0" w:space="0" w:color="auto"/>
        <w:left w:val="none" w:sz="0" w:space="0" w:color="auto"/>
        <w:bottom w:val="none" w:sz="0" w:space="0" w:color="auto"/>
        <w:right w:val="none" w:sz="0" w:space="0" w:color="auto"/>
      </w:divBdr>
    </w:div>
    <w:div w:id="1151020612">
      <w:bodyDiv w:val="1"/>
      <w:marLeft w:val="0"/>
      <w:marRight w:val="0"/>
      <w:marTop w:val="0"/>
      <w:marBottom w:val="0"/>
      <w:divBdr>
        <w:top w:val="none" w:sz="0" w:space="0" w:color="auto"/>
        <w:left w:val="none" w:sz="0" w:space="0" w:color="auto"/>
        <w:bottom w:val="none" w:sz="0" w:space="0" w:color="auto"/>
        <w:right w:val="none" w:sz="0" w:space="0" w:color="auto"/>
      </w:divBdr>
    </w:div>
    <w:div w:id="1151023969">
      <w:bodyDiv w:val="1"/>
      <w:marLeft w:val="0"/>
      <w:marRight w:val="0"/>
      <w:marTop w:val="0"/>
      <w:marBottom w:val="0"/>
      <w:divBdr>
        <w:top w:val="none" w:sz="0" w:space="0" w:color="auto"/>
        <w:left w:val="none" w:sz="0" w:space="0" w:color="auto"/>
        <w:bottom w:val="none" w:sz="0" w:space="0" w:color="auto"/>
        <w:right w:val="none" w:sz="0" w:space="0" w:color="auto"/>
      </w:divBdr>
    </w:div>
    <w:div w:id="1151210627">
      <w:bodyDiv w:val="1"/>
      <w:marLeft w:val="0"/>
      <w:marRight w:val="0"/>
      <w:marTop w:val="0"/>
      <w:marBottom w:val="0"/>
      <w:divBdr>
        <w:top w:val="none" w:sz="0" w:space="0" w:color="auto"/>
        <w:left w:val="none" w:sz="0" w:space="0" w:color="auto"/>
        <w:bottom w:val="none" w:sz="0" w:space="0" w:color="auto"/>
        <w:right w:val="none" w:sz="0" w:space="0" w:color="auto"/>
      </w:divBdr>
    </w:div>
    <w:div w:id="1151362931">
      <w:bodyDiv w:val="1"/>
      <w:marLeft w:val="0"/>
      <w:marRight w:val="0"/>
      <w:marTop w:val="0"/>
      <w:marBottom w:val="0"/>
      <w:divBdr>
        <w:top w:val="none" w:sz="0" w:space="0" w:color="auto"/>
        <w:left w:val="none" w:sz="0" w:space="0" w:color="auto"/>
        <w:bottom w:val="none" w:sz="0" w:space="0" w:color="auto"/>
        <w:right w:val="none" w:sz="0" w:space="0" w:color="auto"/>
      </w:divBdr>
    </w:div>
    <w:div w:id="1151600854">
      <w:bodyDiv w:val="1"/>
      <w:marLeft w:val="0"/>
      <w:marRight w:val="0"/>
      <w:marTop w:val="0"/>
      <w:marBottom w:val="0"/>
      <w:divBdr>
        <w:top w:val="none" w:sz="0" w:space="0" w:color="auto"/>
        <w:left w:val="none" w:sz="0" w:space="0" w:color="auto"/>
        <w:bottom w:val="none" w:sz="0" w:space="0" w:color="auto"/>
        <w:right w:val="none" w:sz="0" w:space="0" w:color="auto"/>
      </w:divBdr>
    </w:div>
    <w:div w:id="1151629733">
      <w:bodyDiv w:val="1"/>
      <w:marLeft w:val="0"/>
      <w:marRight w:val="0"/>
      <w:marTop w:val="0"/>
      <w:marBottom w:val="0"/>
      <w:divBdr>
        <w:top w:val="none" w:sz="0" w:space="0" w:color="auto"/>
        <w:left w:val="none" w:sz="0" w:space="0" w:color="auto"/>
        <w:bottom w:val="none" w:sz="0" w:space="0" w:color="auto"/>
        <w:right w:val="none" w:sz="0" w:space="0" w:color="auto"/>
      </w:divBdr>
    </w:div>
    <w:div w:id="1151673383">
      <w:bodyDiv w:val="1"/>
      <w:marLeft w:val="0"/>
      <w:marRight w:val="0"/>
      <w:marTop w:val="0"/>
      <w:marBottom w:val="0"/>
      <w:divBdr>
        <w:top w:val="none" w:sz="0" w:space="0" w:color="auto"/>
        <w:left w:val="none" w:sz="0" w:space="0" w:color="auto"/>
        <w:bottom w:val="none" w:sz="0" w:space="0" w:color="auto"/>
        <w:right w:val="none" w:sz="0" w:space="0" w:color="auto"/>
      </w:divBdr>
    </w:div>
    <w:div w:id="1151871601">
      <w:bodyDiv w:val="1"/>
      <w:marLeft w:val="0"/>
      <w:marRight w:val="0"/>
      <w:marTop w:val="0"/>
      <w:marBottom w:val="0"/>
      <w:divBdr>
        <w:top w:val="none" w:sz="0" w:space="0" w:color="auto"/>
        <w:left w:val="none" w:sz="0" w:space="0" w:color="auto"/>
        <w:bottom w:val="none" w:sz="0" w:space="0" w:color="auto"/>
        <w:right w:val="none" w:sz="0" w:space="0" w:color="auto"/>
      </w:divBdr>
    </w:div>
    <w:div w:id="1151942499">
      <w:bodyDiv w:val="1"/>
      <w:marLeft w:val="0"/>
      <w:marRight w:val="0"/>
      <w:marTop w:val="0"/>
      <w:marBottom w:val="0"/>
      <w:divBdr>
        <w:top w:val="none" w:sz="0" w:space="0" w:color="auto"/>
        <w:left w:val="none" w:sz="0" w:space="0" w:color="auto"/>
        <w:bottom w:val="none" w:sz="0" w:space="0" w:color="auto"/>
        <w:right w:val="none" w:sz="0" w:space="0" w:color="auto"/>
      </w:divBdr>
    </w:div>
    <w:div w:id="1152215899">
      <w:bodyDiv w:val="1"/>
      <w:marLeft w:val="0"/>
      <w:marRight w:val="0"/>
      <w:marTop w:val="0"/>
      <w:marBottom w:val="0"/>
      <w:divBdr>
        <w:top w:val="none" w:sz="0" w:space="0" w:color="auto"/>
        <w:left w:val="none" w:sz="0" w:space="0" w:color="auto"/>
        <w:bottom w:val="none" w:sz="0" w:space="0" w:color="auto"/>
        <w:right w:val="none" w:sz="0" w:space="0" w:color="auto"/>
      </w:divBdr>
    </w:div>
    <w:div w:id="1152255644">
      <w:bodyDiv w:val="1"/>
      <w:marLeft w:val="0"/>
      <w:marRight w:val="0"/>
      <w:marTop w:val="0"/>
      <w:marBottom w:val="0"/>
      <w:divBdr>
        <w:top w:val="none" w:sz="0" w:space="0" w:color="auto"/>
        <w:left w:val="none" w:sz="0" w:space="0" w:color="auto"/>
        <w:bottom w:val="none" w:sz="0" w:space="0" w:color="auto"/>
        <w:right w:val="none" w:sz="0" w:space="0" w:color="auto"/>
      </w:divBdr>
    </w:div>
    <w:div w:id="1152261370">
      <w:bodyDiv w:val="1"/>
      <w:marLeft w:val="0"/>
      <w:marRight w:val="0"/>
      <w:marTop w:val="0"/>
      <w:marBottom w:val="0"/>
      <w:divBdr>
        <w:top w:val="none" w:sz="0" w:space="0" w:color="auto"/>
        <w:left w:val="none" w:sz="0" w:space="0" w:color="auto"/>
        <w:bottom w:val="none" w:sz="0" w:space="0" w:color="auto"/>
        <w:right w:val="none" w:sz="0" w:space="0" w:color="auto"/>
      </w:divBdr>
    </w:div>
    <w:div w:id="1152328534">
      <w:bodyDiv w:val="1"/>
      <w:marLeft w:val="0"/>
      <w:marRight w:val="0"/>
      <w:marTop w:val="0"/>
      <w:marBottom w:val="0"/>
      <w:divBdr>
        <w:top w:val="none" w:sz="0" w:space="0" w:color="auto"/>
        <w:left w:val="none" w:sz="0" w:space="0" w:color="auto"/>
        <w:bottom w:val="none" w:sz="0" w:space="0" w:color="auto"/>
        <w:right w:val="none" w:sz="0" w:space="0" w:color="auto"/>
      </w:divBdr>
    </w:div>
    <w:div w:id="1152329146">
      <w:bodyDiv w:val="1"/>
      <w:marLeft w:val="0"/>
      <w:marRight w:val="0"/>
      <w:marTop w:val="0"/>
      <w:marBottom w:val="0"/>
      <w:divBdr>
        <w:top w:val="none" w:sz="0" w:space="0" w:color="auto"/>
        <w:left w:val="none" w:sz="0" w:space="0" w:color="auto"/>
        <w:bottom w:val="none" w:sz="0" w:space="0" w:color="auto"/>
        <w:right w:val="none" w:sz="0" w:space="0" w:color="auto"/>
      </w:divBdr>
    </w:div>
    <w:div w:id="1152336091">
      <w:bodyDiv w:val="1"/>
      <w:marLeft w:val="0"/>
      <w:marRight w:val="0"/>
      <w:marTop w:val="0"/>
      <w:marBottom w:val="0"/>
      <w:divBdr>
        <w:top w:val="none" w:sz="0" w:space="0" w:color="auto"/>
        <w:left w:val="none" w:sz="0" w:space="0" w:color="auto"/>
        <w:bottom w:val="none" w:sz="0" w:space="0" w:color="auto"/>
        <w:right w:val="none" w:sz="0" w:space="0" w:color="auto"/>
      </w:divBdr>
    </w:div>
    <w:div w:id="1152604935">
      <w:bodyDiv w:val="1"/>
      <w:marLeft w:val="0"/>
      <w:marRight w:val="0"/>
      <w:marTop w:val="0"/>
      <w:marBottom w:val="0"/>
      <w:divBdr>
        <w:top w:val="none" w:sz="0" w:space="0" w:color="auto"/>
        <w:left w:val="none" w:sz="0" w:space="0" w:color="auto"/>
        <w:bottom w:val="none" w:sz="0" w:space="0" w:color="auto"/>
        <w:right w:val="none" w:sz="0" w:space="0" w:color="auto"/>
      </w:divBdr>
    </w:div>
    <w:div w:id="1152679042">
      <w:bodyDiv w:val="1"/>
      <w:marLeft w:val="0"/>
      <w:marRight w:val="0"/>
      <w:marTop w:val="0"/>
      <w:marBottom w:val="0"/>
      <w:divBdr>
        <w:top w:val="none" w:sz="0" w:space="0" w:color="auto"/>
        <w:left w:val="none" w:sz="0" w:space="0" w:color="auto"/>
        <w:bottom w:val="none" w:sz="0" w:space="0" w:color="auto"/>
        <w:right w:val="none" w:sz="0" w:space="0" w:color="auto"/>
      </w:divBdr>
    </w:div>
    <w:div w:id="1152718826">
      <w:bodyDiv w:val="1"/>
      <w:marLeft w:val="0"/>
      <w:marRight w:val="0"/>
      <w:marTop w:val="0"/>
      <w:marBottom w:val="0"/>
      <w:divBdr>
        <w:top w:val="none" w:sz="0" w:space="0" w:color="auto"/>
        <w:left w:val="none" w:sz="0" w:space="0" w:color="auto"/>
        <w:bottom w:val="none" w:sz="0" w:space="0" w:color="auto"/>
        <w:right w:val="none" w:sz="0" w:space="0" w:color="auto"/>
      </w:divBdr>
    </w:div>
    <w:div w:id="1152791664">
      <w:bodyDiv w:val="1"/>
      <w:marLeft w:val="0"/>
      <w:marRight w:val="0"/>
      <w:marTop w:val="0"/>
      <w:marBottom w:val="0"/>
      <w:divBdr>
        <w:top w:val="none" w:sz="0" w:space="0" w:color="auto"/>
        <w:left w:val="none" w:sz="0" w:space="0" w:color="auto"/>
        <w:bottom w:val="none" w:sz="0" w:space="0" w:color="auto"/>
        <w:right w:val="none" w:sz="0" w:space="0" w:color="auto"/>
      </w:divBdr>
    </w:div>
    <w:div w:id="1152864843">
      <w:bodyDiv w:val="1"/>
      <w:marLeft w:val="0"/>
      <w:marRight w:val="0"/>
      <w:marTop w:val="0"/>
      <w:marBottom w:val="0"/>
      <w:divBdr>
        <w:top w:val="none" w:sz="0" w:space="0" w:color="auto"/>
        <w:left w:val="none" w:sz="0" w:space="0" w:color="auto"/>
        <w:bottom w:val="none" w:sz="0" w:space="0" w:color="auto"/>
        <w:right w:val="none" w:sz="0" w:space="0" w:color="auto"/>
      </w:divBdr>
    </w:div>
    <w:div w:id="1152867885">
      <w:bodyDiv w:val="1"/>
      <w:marLeft w:val="0"/>
      <w:marRight w:val="0"/>
      <w:marTop w:val="0"/>
      <w:marBottom w:val="0"/>
      <w:divBdr>
        <w:top w:val="none" w:sz="0" w:space="0" w:color="auto"/>
        <w:left w:val="none" w:sz="0" w:space="0" w:color="auto"/>
        <w:bottom w:val="none" w:sz="0" w:space="0" w:color="auto"/>
        <w:right w:val="none" w:sz="0" w:space="0" w:color="auto"/>
      </w:divBdr>
    </w:div>
    <w:div w:id="1152910866">
      <w:bodyDiv w:val="1"/>
      <w:marLeft w:val="0"/>
      <w:marRight w:val="0"/>
      <w:marTop w:val="0"/>
      <w:marBottom w:val="0"/>
      <w:divBdr>
        <w:top w:val="none" w:sz="0" w:space="0" w:color="auto"/>
        <w:left w:val="none" w:sz="0" w:space="0" w:color="auto"/>
        <w:bottom w:val="none" w:sz="0" w:space="0" w:color="auto"/>
        <w:right w:val="none" w:sz="0" w:space="0" w:color="auto"/>
      </w:divBdr>
    </w:div>
    <w:div w:id="1152913356">
      <w:bodyDiv w:val="1"/>
      <w:marLeft w:val="0"/>
      <w:marRight w:val="0"/>
      <w:marTop w:val="0"/>
      <w:marBottom w:val="0"/>
      <w:divBdr>
        <w:top w:val="none" w:sz="0" w:space="0" w:color="auto"/>
        <w:left w:val="none" w:sz="0" w:space="0" w:color="auto"/>
        <w:bottom w:val="none" w:sz="0" w:space="0" w:color="auto"/>
        <w:right w:val="none" w:sz="0" w:space="0" w:color="auto"/>
      </w:divBdr>
    </w:div>
    <w:div w:id="1153334031">
      <w:bodyDiv w:val="1"/>
      <w:marLeft w:val="0"/>
      <w:marRight w:val="0"/>
      <w:marTop w:val="0"/>
      <w:marBottom w:val="0"/>
      <w:divBdr>
        <w:top w:val="none" w:sz="0" w:space="0" w:color="auto"/>
        <w:left w:val="none" w:sz="0" w:space="0" w:color="auto"/>
        <w:bottom w:val="none" w:sz="0" w:space="0" w:color="auto"/>
        <w:right w:val="none" w:sz="0" w:space="0" w:color="auto"/>
      </w:divBdr>
    </w:div>
    <w:div w:id="1153449251">
      <w:bodyDiv w:val="1"/>
      <w:marLeft w:val="0"/>
      <w:marRight w:val="0"/>
      <w:marTop w:val="0"/>
      <w:marBottom w:val="0"/>
      <w:divBdr>
        <w:top w:val="none" w:sz="0" w:space="0" w:color="auto"/>
        <w:left w:val="none" w:sz="0" w:space="0" w:color="auto"/>
        <w:bottom w:val="none" w:sz="0" w:space="0" w:color="auto"/>
        <w:right w:val="none" w:sz="0" w:space="0" w:color="auto"/>
      </w:divBdr>
    </w:div>
    <w:div w:id="1153564855">
      <w:bodyDiv w:val="1"/>
      <w:marLeft w:val="0"/>
      <w:marRight w:val="0"/>
      <w:marTop w:val="0"/>
      <w:marBottom w:val="0"/>
      <w:divBdr>
        <w:top w:val="none" w:sz="0" w:space="0" w:color="auto"/>
        <w:left w:val="none" w:sz="0" w:space="0" w:color="auto"/>
        <w:bottom w:val="none" w:sz="0" w:space="0" w:color="auto"/>
        <w:right w:val="none" w:sz="0" w:space="0" w:color="auto"/>
      </w:divBdr>
    </w:div>
    <w:div w:id="1153762523">
      <w:bodyDiv w:val="1"/>
      <w:marLeft w:val="0"/>
      <w:marRight w:val="0"/>
      <w:marTop w:val="0"/>
      <w:marBottom w:val="0"/>
      <w:divBdr>
        <w:top w:val="none" w:sz="0" w:space="0" w:color="auto"/>
        <w:left w:val="none" w:sz="0" w:space="0" w:color="auto"/>
        <w:bottom w:val="none" w:sz="0" w:space="0" w:color="auto"/>
        <w:right w:val="none" w:sz="0" w:space="0" w:color="auto"/>
      </w:divBdr>
    </w:div>
    <w:div w:id="1153906692">
      <w:bodyDiv w:val="1"/>
      <w:marLeft w:val="0"/>
      <w:marRight w:val="0"/>
      <w:marTop w:val="0"/>
      <w:marBottom w:val="0"/>
      <w:divBdr>
        <w:top w:val="none" w:sz="0" w:space="0" w:color="auto"/>
        <w:left w:val="none" w:sz="0" w:space="0" w:color="auto"/>
        <w:bottom w:val="none" w:sz="0" w:space="0" w:color="auto"/>
        <w:right w:val="none" w:sz="0" w:space="0" w:color="auto"/>
      </w:divBdr>
    </w:div>
    <w:div w:id="1153983301">
      <w:bodyDiv w:val="1"/>
      <w:marLeft w:val="0"/>
      <w:marRight w:val="0"/>
      <w:marTop w:val="0"/>
      <w:marBottom w:val="0"/>
      <w:divBdr>
        <w:top w:val="none" w:sz="0" w:space="0" w:color="auto"/>
        <w:left w:val="none" w:sz="0" w:space="0" w:color="auto"/>
        <w:bottom w:val="none" w:sz="0" w:space="0" w:color="auto"/>
        <w:right w:val="none" w:sz="0" w:space="0" w:color="auto"/>
      </w:divBdr>
    </w:div>
    <w:div w:id="1154178145">
      <w:bodyDiv w:val="1"/>
      <w:marLeft w:val="0"/>
      <w:marRight w:val="0"/>
      <w:marTop w:val="0"/>
      <w:marBottom w:val="0"/>
      <w:divBdr>
        <w:top w:val="none" w:sz="0" w:space="0" w:color="auto"/>
        <w:left w:val="none" w:sz="0" w:space="0" w:color="auto"/>
        <w:bottom w:val="none" w:sz="0" w:space="0" w:color="auto"/>
        <w:right w:val="none" w:sz="0" w:space="0" w:color="auto"/>
      </w:divBdr>
    </w:div>
    <w:div w:id="1154181318">
      <w:bodyDiv w:val="1"/>
      <w:marLeft w:val="0"/>
      <w:marRight w:val="0"/>
      <w:marTop w:val="0"/>
      <w:marBottom w:val="0"/>
      <w:divBdr>
        <w:top w:val="none" w:sz="0" w:space="0" w:color="auto"/>
        <w:left w:val="none" w:sz="0" w:space="0" w:color="auto"/>
        <w:bottom w:val="none" w:sz="0" w:space="0" w:color="auto"/>
        <w:right w:val="none" w:sz="0" w:space="0" w:color="auto"/>
      </w:divBdr>
    </w:div>
    <w:div w:id="1154297502">
      <w:bodyDiv w:val="1"/>
      <w:marLeft w:val="0"/>
      <w:marRight w:val="0"/>
      <w:marTop w:val="0"/>
      <w:marBottom w:val="0"/>
      <w:divBdr>
        <w:top w:val="none" w:sz="0" w:space="0" w:color="auto"/>
        <w:left w:val="none" w:sz="0" w:space="0" w:color="auto"/>
        <w:bottom w:val="none" w:sz="0" w:space="0" w:color="auto"/>
        <w:right w:val="none" w:sz="0" w:space="0" w:color="auto"/>
      </w:divBdr>
    </w:div>
    <w:div w:id="1154300052">
      <w:bodyDiv w:val="1"/>
      <w:marLeft w:val="0"/>
      <w:marRight w:val="0"/>
      <w:marTop w:val="0"/>
      <w:marBottom w:val="0"/>
      <w:divBdr>
        <w:top w:val="none" w:sz="0" w:space="0" w:color="auto"/>
        <w:left w:val="none" w:sz="0" w:space="0" w:color="auto"/>
        <w:bottom w:val="none" w:sz="0" w:space="0" w:color="auto"/>
        <w:right w:val="none" w:sz="0" w:space="0" w:color="auto"/>
      </w:divBdr>
    </w:div>
    <w:div w:id="1154375723">
      <w:bodyDiv w:val="1"/>
      <w:marLeft w:val="0"/>
      <w:marRight w:val="0"/>
      <w:marTop w:val="0"/>
      <w:marBottom w:val="0"/>
      <w:divBdr>
        <w:top w:val="none" w:sz="0" w:space="0" w:color="auto"/>
        <w:left w:val="none" w:sz="0" w:space="0" w:color="auto"/>
        <w:bottom w:val="none" w:sz="0" w:space="0" w:color="auto"/>
        <w:right w:val="none" w:sz="0" w:space="0" w:color="auto"/>
      </w:divBdr>
    </w:div>
    <w:div w:id="1154419435">
      <w:bodyDiv w:val="1"/>
      <w:marLeft w:val="0"/>
      <w:marRight w:val="0"/>
      <w:marTop w:val="0"/>
      <w:marBottom w:val="0"/>
      <w:divBdr>
        <w:top w:val="none" w:sz="0" w:space="0" w:color="auto"/>
        <w:left w:val="none" w:sz="0" w:space="0" w:color="auto"/>
        <w:bottom w:val="none" w:sz="0" w:space="0" w:color="auto"/>
        <w:right w:val="none" w:sz="0" w:space="0" w:color="auto"/>
      </w:divBdr>
    </w:div>
    <w:div w:id="1154492260">
      <w:bodyDiv w:val="1"/>
      <w:marLeft w:val="0"/>
      <w:marRight w:val="0"/>
      <w:marTop w:val="0"/>
      <w:marBottom w:val="0"/>
      <w:divBdr>
        <w:top w:val="none" w:sz="0" w:space="0" w:color="auto"/>
        <w:left w:val="none" w:sz="0" w:space="0" w:color="auto"/>
        <w:bottom w:val="none" w:sz="0" w:space="0" w:color="auto"/>
        <w:right w:val="none" w:sz="0" w:space="0" w:color="auto"/>
      </w:divBdr>
    </w:div>
    <w:div w:id="1154567873">
      <w:bodyDiv w:val="1"/>
      <w:marLeft w:val="0"/>
      <w:marRight w:val="0"/>
      <w:marTop w:val="0"/>
      <w:marBottom w:val="0"/>
      <w:divBdr>
        <w:top w:val="none" w:sz="0" w:space="0" w:color="auto"/>
        <w:left w:val="none" w:sz="0" w:space="0" w:color="auto"/>
        <w:bottom w:val="none" w:sz="0" w:space="0" w:color="auto"/>
        <w:right w:val="none" w:sz="0" w:space="0" w:color="auto"/>
      </w:divBdr>
    </w:div>
    <w:div w:id="1154613657">
      <w:bodyDiv w:val="1"/>
      <w:marLeft w:val="0"/>
      <w:marRight w:val="0"/>
      <w:marTop w:val="0"/>
      <w:marBottom w:val="0"/>
      <w:divBdr>
        <w:top w:val="none" w:sz="0" w:space="0" w:color="auto"/>
        <w:left w:val="none" w:sz="0" w:space="0" w:color="auto"/>
        <w:bottom w:val="none" w:sz="0" w:space="0" w:color="auto"/>
        <w:right w:val="none" w:sz="0" w:space="0" w:color="auto"/>
      </w:divBdr>
    </w:div>
    <w:div w:id="1154831701">
      <w:bodyDiv w:val="1"/>
      <w:marLeft w:val="0"/>
      <w:marRight w:val="0"/>
      <w:marTop w:val="0"/>
      <w:marBottom w:val="0"/>
      <w:divBdr>
        <w:top w:val="none" w:sz="0" w:space="0" w:color="auto"/>
        <w:left w:val="none" w:sz="0" w:space="0" w:color="auto"/>
        <w:bottom w:val="none" w:sz="0" w:space="0" w:color="auto"/>
        <w:right w:val="none" w:sz="0" w:space="0" w:color="auto"/>
      </w:divBdr>
    </w:div>
    <w:div w:id="1154881537">
      <w:bodyDiv w:val="1"/>
      <w:marLeft w:val="0"/>
      <w:marRight w:val="0"/>
      <w:marTop w:val="0"/>
      <w:marBottom w:val="0"/>
      <w:divBdr>
        <w:top w:val="none" w:sz="0" w:space="0" w:color="auto"/>
        <w:left w:val="none" w:sz="0" w:space="0" w:color="auto"/>
        <w:bottom w:val="none" w:sz="0" w:space="0" w:color="auto"/>
        <w:right w:val="none" w:sz="0" w:space="0" w:color="auto"/>
      </w:divBdr>
    </w:div>
    <w:div w:id="1154951679">
      <w:bodyDiv w:val="1"/>
      <w:marLeft w:val="0"/>
      <w:marRight w:val="0"/>
      <w:marTop w:val="0"/>
      <w:marBottom w:val="0"/>
      <w:divBdr>
        <w:top w:val="none" w:sz="0" w:space="0" w:color="auto"/>
        <w:left w:val="none" w:sz="0" w:space="0" w:color="auto"/>
        <w:bottom w:val="none" w:sz="0" w:space="0" w:color="auto"/>
        <w:right w:val="none" w:sz="0" w:space="0" w:color="auto"/>
      </w:divBdr>
    </w:div>
    <w:div w:id="1155098853">
      <w:bodyDiv w:val="1"/>
      <w:marLeft w:val="0"/>
      <w:marRight w:val="0"/>
      <w:marTop w:val="0"/>
      <w:marBottom w:val="0"/>
      <w:divBdr>
        <w:top w:val="none" w:sz="0" w:space="0" w:color="auto"/>
        <w:left w:val="none" w:sz="0" w:space="0" w:color="auto"/>
        <w:bottom w:val="none" w:sz="0" w:space="0" w:color="auto"/>
        <w:right w:val="none" w:sz="0" w:space="0" w:color="auto"/>
      </w:divBdr>
    </w:div>
    <w:div w:id="1155100556">
      <w:bodyDiv w:val="1"/>
      <w:marLeft w:val="0"/>
      <w:marRight w:val="0"/>
      <w:marTop w:val="0"/>
      <w:marBottom w:val="0"/>
      <w:divBdr>
        <w:top w:val="none" w:sz="0" w:space="0" w:color="auto"/>
        <w:left w:val="none" w:sz="0" w:space="0" w:color="auto"/>
        <w:bottom w:val="none" w:sz="0" w:space="0" w:color="auto"/>
        <w:right w:val="none" w:sz="0" w:space="0" w:color="auto"/>
      </w:divBdr>
    </w:div>
    <w:div w:id="1155147455">
      <w:bodyDiv w:val="1"/>
      <w:marLeft w:val="0"/>
      <w:marRight w:val="0"/>
      <w:marTop w:val="0"/>
      <w:marBottom w:val="0"/>
      <w:divBdr>
        <w:top w:val="none" w:sz="0" w:space="0" w:color="auto"/>
        <w:left w:val="none" w:sz="0" w:space="0" w:color="auto"/>
        <w:bottom w:val="none" w:sz="0" w:space="0" w:color="auto"/>
        <w:right w:val="none" w:sz="0" w:space="0" w:color="auto"/>
      </w:divBdr>
    </w:div>
    <w:div w:id="1155221295">
      <w:bodyDiv w:val="1"/>
      <w:marLeft w:val="0"/>
      <w:marRight w:val="0"/>
      <w:marTop w:val="0"/>
      <w:marBottom w:val="0"/>
      <w:divBdr>
        <w:top w:val="none" w:sz="0" w:space="0" w:color="auto"/>
        <w:left w:val="none" w:sz="0" w:space="0" w:color="auto"/>
        <w:bottom w:val="none" w:sz="0" w:space="0" w:color="auto"/>
        <w:right w:val="none" w:sz="0" w:space="0" w:color="auto"/>
      </w:divBdr>
    </w:div>
    <w:div w:id="1155336071">
      <w:bodyDiv w:val="1"/>
      <w:marLeft w:val="0"/>
      <w:marRight w:val="0"/>
      <w:marTop w:val="0"/>
      <w:marBottom w:val="0"/>
      <w:divBdr>
        <w:top w:val="none" w:sz="0" w:space="0" w:color="auto"/>
        <w:left w:val="none" w:sz="0" w:space="0" w:color="auto"/>
        <w:bottom w:val="none" w:sz="0" w:space="0" w:color="auto"/>
        <w:right w:val="none" w:sz="0" w:space="0" w:color="auto"/>
      </w:divBdr>
    </w:div>
    <w:div w:id="1155339934">
      <w:bodyDiv w:val="1"/>
      <w:marLeft w:val="0"/>
      <w:marRight w:val="0"/>
      <w:marTop w:val="0"/>
      <w:marBottom w:val="0"/>
      <w:divBdr>
        <w:top w:val="none" w:sz="0" w:space="0" w:color="auto"/>
        <w:left w:val="none" w:sz="0" w:space="0" w:color="auto"/>
        <w:bottom w:val="none" w:sz="0" w:space="0" w:color="auto"/>
        <w:right w:val="none" w:sz="0" w:space="0" w:color="auto"/>
      </w:divBdr>
    </w:div>
    <w:div w:id="1155414047">
      <w:bodyDiv w:val="1"/>
      <w:marLeft w:val="0"/>
      <w:marRight w:val="0"/>
      <w:marTop w:val="0"/>
      <w:marBottom w:val="0"/>
      <w:divBdr>
        <w:top w:val="none" w:sz="0" w:space="0" w:color="auto"/>
        <w:left w:val="none" w:sz="0" w:space="0" w:color="auto"/>
        <w:bottom w:val="none" w:sz="0" w:space="0" w:color="auto"/>
        <w:right w:val="none" w:sz="0" w:space="0" w:color="auto"/>
      </w:divBdr>
    </w:div>
    <w:div w:id="1155609705">
      <w:bodyDiv w:val="1"/>
      <w:marLeft w:val="0"/>
      <w:marRight w:val="0"/>
      <w:marTop w:val="0"/>
      <w:marBottom w:val="0"/>
      <w:divBdr>
        <w:top w:val="none" w:sz="0" w:space="0" w:color="auto"/>
        <w:left w:val="none" w:sz="0" w:space="0" w:color="auto"/>
        <w:bottom w:val="none" w:sz="0" w:space="0" w:color="auto"/>
        <w:right w:val="none" w:sz="0" w:space="0" w:color="auto"/>
      </w:divBdr>
    </w:div>
    <w:div w:id="1155948542">
      <w:bodyDiv w:val="1"/>
      <w:marLeft w:val="0"/>
      <w:marRight w:val="0"/>
      <w:marTop w:val="0"/>
      <w:marBottom w:val="0"/>
      <w:divBdr>
        <w:top w:val="none" w:sz="0" w:space="0" w:color="auto"/>
        <w:left w:val="none" w:sz="0" w:space="0" w:color="auto"/>
        <w:bottom w:val="none" w:sz="0" w:space="0" w:color="auto"/>
        <w:right w:val="none" w:sz="0" w:space="0" w:color="auto"/>
      </w:divBdr>
    </w:div>
    <w:div w:id="1155954027">
      <w:bodyDiv w:val="1"/>
      <w:marLeft w:val="0"/>
      <w:marRight w:val="0"/>
      <w:marTop w:val="0"/>
      <w:marBottom w:val="0"/>
      <w:divBdr>
        <w:top w:val="none" w:sz="0" w:space="0" w:color="auto"/>
        <w:left w:val="none" w:sz="0" w:space="0" w:color="auto"/>
        <w:bottom w:val="none" w:sz="0" w:space="0" w:color="auto"/>
        <w:right w:val="none" w:sz="0" w:space="0" w:color="auto"/>
      </w:divBdr>
    </w:div>
    <w:div w:id="1155998764">
      <w:bodyDiv w:val="1"/>
      <w:marLeft w:val="0"/>
      <w:marRight w:val="0"/>
      <w:marTop w:val="0"/>
      <w:marBottom w:val="0"/>
      <w:divBdr>
        <w:top w:val="none" w:sz="0" w:space="0" w:color="auto"/>
        <w:left w:val="none" w:sz="0" w:space="0" w:color="auto"/>
        <w:bottom w:val="none" w:sz="0" w:space="0" w:color="auto"/>
        <w:right w:val="none" w:sz="0" w:space="0" w:color="auto"/>
      </w:divBdr>
    </w:div>
    <w:div w:id="1156070223">
      <w:bodyDiv w:val="1"/>
      <w:marLeft w:val="0"/>
      <w:marRight w:val="0"/>
      <w:marTop w:val="0"/>
      <w:marBottom w:val="0"/>
      <w:divBdr>
        <w:top w:val="none" w:sz="0" w:space="0" w:color="auto"/>
        <w:left w:val="none" w:sz="0" w:space="0" w:color="auto"/>
        <w:bottom w:val="none" w:sz="0" w:space="0" w:color="auto"/>
        <w:right w:val="none" w:sz="0" w:space="0" w:color="auto"/>
      </w:divBdr>
    </w:div>
    <w:div w:id="1156074846">
      <w:bodyDiv w:val="1"/>
      <w:marLeft w:val="0"/>
      <w:marRight w:val="0"/>
      <w:marTop w:val="0"/>
      <w:marBottom w:val="0"/>
      <w:divBdr>
        <w:top w:val="none" w:sz="0" w:space="0" w:color="auto"/>
        <w:left w:val="none" w:sz="0" w:space="0" w:color="auto"/>
        <w:bottom w:val="none" w:sz="0" w:space="0" w:color="auto"/>
        <w:right w:val="none" w:sz="0" w:space="0" w:color="auto"/>
      </w:divBdr>
    </w:div>
    <w:div w:id="1156192575">
      <w:bodyDiv w:val="1"/>
      <w:marLeft w:val="0"/>
      <w:marRight w:val="0"/>
      <w:marTop w:val="0"/>
      <w:marBottom w:val="0"/>
      <w:divBdr>
        <w:top w:val="none" w:sz="0" w:space="0" w:color="auto"/>
        <w:left w:val="none" w:sz="0" w:space="0" w:color="auto"/>
        <w:bottom w:val="none" w:sz="0" w:space="0" w:color="auto"/>
        <w:right w:val="none" w:sz="0" w:space="0" w:color="auto"/>
      </w:divBdr>
    </w:div>
    <w:div w:id="1156217868">
      <w:bodyDiv w:val="1"/>
      <w:marLeft w:val="0"/>
      <w:marRight w:val="0"/>
      <w:marTop w:val="0"/>
      <w:marBottom w:val="0"/>
      <w:divBdr>
        <w:top w:val="none" w:sz="0" w:space="0" w:color="auto"/>
        <w:left w:val="none" w:sz="0" w:space="0" w:color="auto"/>
        <w:bottom w:val="none" w:sz="0" w:space="0" w:color="auto"/>
        <w:right w:val="none" w:sz="0" w:space="0" w:color="auto"/>
      </w:divBdr>
    </w:div>
    <w:div w:id="1156267236">
      <w:bodyDiv w:val="1"/>
      <w:marLeft w:val="0"/>
      <w:marRight w:val="0"/>
      <w:marTop w:val="0"/>
      <w:marBottom w:val="0"/>
      <w:divBdr>
        <w:top w:val="none" w:sz="0" w:space="0" w:color="auto"/>
        <w:left w:val="none" w:sz="0" w:space="0" w:color="auto"/>
        <w:bottom w:val="none" w:sz="0" w:space="0" w:color="auto"/>
        <w:right w:val="none" w:sz="0" w:space="0" w:color="auto"/>
      </w:divBdr>
    </w:div>
    <w:div w:id="1156337896">
      <w:bodyDiv w:val="1"/>
      <w:marLeft w:val="0"/>
      <w:marRight w:val="0"/>
      <w:marTop w:val="0"/>
      <w:marBottom w:val="0"/>
      <w:divBdr>
        <w:top w:val="none" w:sz="0" w:space="0" w:color="auto"/>
        <w:left w:val="none" w:sz="0" w:space="0" w:color="auto"/>
        <w:bottom w:val="none" w:sz="0" w:space="0" w:color="auto"/>
        <w:right w:val="none" w:sz="0" w:space="0" w:color="auto"/>
      </w:divBdr>
    </w:div>
    <w:div w:id="1156342014">
      <w:bodyDiv w:val="1"/>
      <w:marLeft w:val="0"/>
      <w:marRight w:val="0"/>
      <w:marTop w:val="0"/>
      <w:marBottom w:val="0"/>
      <w:divBdr>
        <w:top w:val="none" w:sz="0" w:space="0" w:color="auto"/>
        <w:left w:val="none" w:sz="0" w:space="0" w:color="auto"/>
        <w:bottom w:val="none" w:sz="0" w:space="0" w:color="auto"/>
        <w:right w:val="none" w:sz="0" w:space="0" w:color="auto"/>
      </w:divBdr>
    </w:div>
    <w:div w:id="1156647137">
      <w:bodyDiv w:val="1"/>
      <w:marLeft w:val="0"/>
      <w:marRight w:val="0"/>
      <w:marTop w:val="0"/>
      <w:marBottom w:val="0"/>
      <w:divBdr>
        <w:top w:val="none" w:sz="0" w:space="0" w:color="auto"/>
        <w:left w:val="none" w:sz="0" w:space="0" w:color="auto"/>
        <w:bottom w:val="none" w:sz="0" w:space="0" w:color="auto"/>
        <w:right w:val="none" w:sz="0" w:space="0" w:color="auto"/>
      </w:divBdr>
    </w:div>
    <w:div w:id="1156653191">
      <w:bodyDiv w:val="1"/>
      <w:marLeft w:val="0"/>
      <w:marRight w:val="0"/>
      <w:marTop w:val="0"/>
      <w:marBottom w:val="0"/>
      <w:divBdr>
        <w:top w:val="none" w:sz="0" w:space="0" w:color="auto"/>
        <w:left w:val="none" w:sz="0" w:space="0" w:color="auto"/>
        <w:bottom w:val="none" w:sz="0" w:space="0" w:color="auto"/>
        <w:right w:val="none" w:sz="0" w:space="0" w:color="auto"/>
      </w:divBdr>
    </w:div>
    <w:div w:id="1156798937">
      <w:bodyDiv w:val="1"/>
      <w:marLeft w:val="0"/>
      <w:marRight w:val="0"/>
      <w:marTop w:val="0"/>
      <w:marBottom w:val="0"/>
      <w:divBdr>
        <w:top w:val="none" w:sz="0" w:space="0" w:color="auto"/>
        <w:left w:val="none" w:sz="0" w:space="0" w:color="auto"/>
        <w:bottom w:val="none" w:sz="0" w:space="0" w:color="auto"/>
        <w:right w:val="none" w:sz="0" w:space="0" w:color="auto"/>
      </w:divBdr>
    </w:div>
    <w:div w:id="1157259488">
      <w:bodyDiv w:val="1"/>
      <w:marLeft w:val="0"/>
      <w:marRight w:val="0"/>
      <w:marTop w:val="0"/>
      <w:marBottom w:val="0"/>
      <w:divBdr>
        <w:top w:val="none" w:sz="0" w:space="0" w:color="auto"/>
        <w:left w:val="none" w:sz="0" w:space="0" w:color="auto"/>
        <w:bottom w:val="none" w:sz="0" w:space="0" w:color="auto"/>
        <w:right w:val="none" w:sz="0" w:space="0" w:color="auto"/>
      </w:divBdr>
    </w:div>
    <w:div w:id="1157265067">
      <w:bodyDiv w:val="1"/>
      <w:marLeft w:val="0"/>
      <w:marRight w:val="0"/>
      <w:marTop w:val="0"/>
      <w:marBottom w:val="0"/>
      <w:divBdr>
        <w:top w:val="none" w:sz="0" w:space="0" w:color="auto"/>
        <w:left w:val="none" w:sz="0" w:space="0" w:color="auto"/>
        <w:bottom w:val="none" w:sz="0" w:space="0" w:color="auto"/>
        <w:right w:val="none" w:sz="0" w:space="0" w:color="auto"/>
      </w:divBdr>
    </w:div>
    <w:div w:id="1157305820">
      <w:bodyDiv w:val="1"/>
      <w:marLeft w:val="0"/>
      <w:marRight w:val="0"/>
      <w:marTop w:val="0"/>
      <w:marBottom w:val="0"/>
      <w:divBdr>
        <w:top w:val="none" w:sz="0" w:space="0" w:color="auto"/>
        <w:left w:val="none" w:sz="0" w:space="0" w:color="auto"/>
        <w:bottom w:val="none" w:sz="0" w:space="0" w:color="auto"/>
        <w:right w:val="none" w:sz="0" w:space="0" w:color="auto"/>
      </w:divBdr>
    </w:div>
    <w:div w:id="1157497631">
      <w:bodyDiv w:val="1"/>
      <w:marLeft w:val="0"/>
      <w:marRight w:val="0"/>
      <w:marTop w:val="0"/>
      <w:marBottom w:val="0"/>
      <w:divBdr>
        <w:top w:val="none" w:sz="0" w:space="0" w:color="auto"/>
        <w:left w:val="none" w:sz="0" w:space="0" w:color="auto"/>
        <w:bottom w:val="none" w:sz="0" w:space="0" w:color="auto"/>
        <w:right w:val="none" w:sz="0" w:space="0" w:color="auto"/>
      </w:divBdr>
    </w:div>
    <w:div w:id="1157696647">
      <w:bodyDiv w:val="1"/>
      <w:marLeft w:val="0"/>
      <w:marRight w:val="0"/>
      <w:marTop w:val="0"/>
      <w:marBottom w:val="0"/>
      <w:divBdr>
        <w:top w:val="none" w:sz="0" w:space="0" w:color="auto"/>
        <w:left w:val="none" w:sz="0" w:space="0" w:color="auto"/>
        <w:bottom w:val="none" w:sz="0" w:space="0" w:color="auto"/>
        <w:right w:val="none" w:sz="0" w:space="0" w:color="auto"/>
      </w:divBdr>
    </w:div>
    <w:div w:id="1157841499">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157956418">
      <w:bodyDiv w:val="1"/>
      <w:marLeft w:val="0"/>
      <w:marRight w:val="0"/>
      <w:marTop w:val="0"/>
      <w:marBottom w:val="0"/>
      <w:divBdr>
        <w:top w:val="none" w:sz="0" w:space="0" w:color="auto"/>
        <w:left w:val="none" w:sz="0" w:space="0" w:color="auto"/>
        <w:bottom w:val="none" w:sz="0" w:space="0" w:color="auto"/>
        <w:right w:val="none" w:sz="0" w:space="0" w:color="auto"/>
      </w:divBdr>
    </w:div>
    <w:div w:id="1158035133">
      <w:bodyDiv w:val="1"/>
      <w:marLeft w:val="0"/>
      <w:marRight w:val="0"/>
      <w:marTop w:val="0"/>
      <w:marBottom w:val="0"/>
      <w:divBdr>
        <w:top w:val="none" w:sz="0" w:space="0" w:color="auto"/>
        <w:left w:val="none" w:sz="0" w:space="0" w:color="auto"/>
        <w:bottom w:val="none" w:sz="0" w:space="0" w:color="auto"/>
        <w:right w:val="none" w:sz="0" w:space="0" w:color="auto"/>
      </w:divBdr>
    </w:div>
    <w:div w:id="1158115554">
      <w:bodyDiv w:val="1"/>
      <w:marLeft w:val="0"/>
      <w:marRight w:val="0"/>
      <w:marTop w:val="0"/>
      <w:marBottom w:val="0"/>
      <w:divBdr>
        <w:top w:val="none" w:sz="0" w:space="0" w:color="auto"/>
        <w:left w:val="none" w:sz="0" w:space="0" w:color="auto"/>
        <w:bottom w:val="none" w:sz="0" w:space="0" w:color="auto"/>
        <w:right w:val="none" w:sz="0" w:space="0" w:color="auto"/>
      </w:divBdr>
    </w:div>
    <w:div w:id="1158301887">
      <w:bodyDiv w:val="1"/>
      <w:marLeft w:val="0"/>
      <w:marRight w:val="0"/>
      <w:marTop w:val="0"/>
      <w:marBottom w:val="0"/>
      <w:divBdr>
        <w:top w:val="none" w:sz="0" w:space="0" w:color="auto"/>
        <w:left w:val="none" w:sz="0" w:space="0" w:color="auto"/>
        <w:bottom w:val="none" w:sz="0" w:space="0" w:color="auto"/>
        <w:right w:val="none" w:sz="0" w:space="0" w:color="auto"/>
      </w:divBdr>
    </w:div>
    <w:div w:id="1158303597">
      <w:bodyDiv w:val="1"/>
      <w:marLeft w:val="0"/>
      <w:marRight w:val="0"/>
      <w:marTop w:val="0"/>
      <w:marBottom w:val="0"/>
      <w:divBdr>
        <w:top w:val="none" w:sz="0" w:space="0" w:color="auto"/>
        <w:left w:val="none" w:sz="0" w:space="0" w:color="auto"/>
        <w:bottom w:val="none" w:sz="0" w:space="0" w:color="auto"/>
        <w:right w:val="none" w:sz="0" w:space="0" w:color="auto"/>
      </w:divBdr>
    </w:div>
    <w:div w:id="1158381096">
      <w:bodyDiv w:val="1"/>
      <w:marLeft w:val="0"/>
      <w:marRight w:val="0"/>
      <w:marTop w:val="0"/>
      <w:marBottom w:val="0"/>
      <w:divBdr>
        <w:top w:val="none" w:sz="0" w:space="0" w:color="auto"/>
        <w:left w:val="none" w:sz="0" w:space="0" w:color="auto"/>
        <w:bottom w:val="none" w:sz="0" w:space="0" w:color="auto"/>
        <w:right w:val="none" w:sz="0" w:space="0" w:color="auto"/>
      </w:divBdr>
    </w:div>
    <w:div w:id="1158499167">
      <w:bodyDiv w:val="1"/>
      <w:marLeft w:val="0"/>
      <w:marRight w:val="0"/>
      <w:marTop w:val="0"/>
      <w:marBottom w:val="0"/>
      <w:divBdr>
        <w:top w:val="none" w:sz="0" w:space="0" w:color="auto"/>
        <w:left w:val="none" w:sz="0" w:space="0" w:color="auto"/>
        <w:bottom w:val="none" w:sz="0" w:space="0" w:color="auto"/>
        <w:right w:val="none" w:sz="0" w:space="0" w:color="auto"/>
      </w:divBdr>
    </w:div>
    <w:div w:id="1158502855">
      <w:bodyDiv w:val="1"/>
      <w:marLeft w:val="0"/>
      <w:marRight w:val="0"/>
      <w:marTop w:val="0"/>
      <w:marBottom w:val="0"/>
      <w:divBdr>
        <w:top w:val="none" w:sz="0" w:space="0" w:color="auto"/>
        <w:left w:val="none" w:sz="0" w:space="0" w:color="auto"/>
        <w:bottom w:val="none" w:sz="0" w:space="0" w:color="auto"/>
        <w:right w:val="none" w:sz="0" w:space="0" w:color="auto"/>
      </w:divBdr>
    </w:div>
    <w:div w:id="1158616125">
      <w:bodyDiv w:val="1"/>
      <w:marLeft w:val="0"/>
      <w:marRight w:val="0"/>
      <w:marTop w:val="0"/>
      <w:marBottom w:val="0"/>
      <w:divBdr>
        <w:top w:val="none" w:sz="0" w:space="0" w:color="auto"/>
        <w:left w:val="none" w:sz="0" w:space="0" w:color="auto"/>
        <w:bottom w:val="none" w:sz="0" w:space="0" w:color="auto"/>
        <w:right w:val="none" w:sz="0" w:space="0" w:color="auto"/>
      </w:divBdr>
    </w:div>
    <w:div w:id="1158767535">
      <w:bodyDiv w:val="1"/>
      <w:marLeft w:val="0"/>
      <w:marRight w:val="0"/>
      <w:marTop w:val="0"/>
      <w:marBottom w:val="0"/>
      <w:divBdr>
        <w:top w:val="none" w:sz="0" w:space="0" w:color="auto"/>
        <w:left w:val="none" w:sz="0" w:space="0" w:color="auto"/>
        <w:bottom w:val="none" w:sz="0" w:space="0" w:color="auto"/>
        <w:right w:val="none" w:sz="0" w:space="0" w:color="auto"/>
      </w:divBdr>
    </w:div>
    <w:div w:id="1158888063">
      <w:bodyDiv w:val="1"/>
      <w:marLeft w:val="0"/>
      <w:marRight w:val="0"/>
      <w:marTop w:val="0"/>
      <w:marBottom w:val="0"/>
      <w:divBdr>
        <w:top w:val="none" w:sz="0" w:space="0" w:color="auto"/>
        <w:left w:val="none" w:sz="0" w:space="0" w:color="auto"/>
        <w:bottom w:val="none" w:sz="0" w:space="0" w:color="auto"/>
        <w:right w:val="none" w:sz="0" w:space="0" w:color="auto"/>
      </w:divBdr>
    </w:div>
    <w:div w:id="1158955286">
      <w:bodyDiv w:val="1"/>
      <w:marLeft w:val="0"/>
      <w:marRight w:val="0"/>
      <w:marTop w:val="0"/>
      <w:marBottom w:val="0"/>
      <w:divBdr>
        <w:top w:val="none" w:sz="0" w:space="0" w:color="auto"/>
        <w:left w:val="none" w:sz="0" w:space="0" w:color="auto"/>
        <w:bottom w:val="none" w:sz="0" w:space="0" w:color="auto"/>
        <w:right w:val="none" w:sz="0" w:space="0" w:color="auto"/>
      </w:divBdr>
    </w:div>
    <w:div w:id="1158963327">
      <w:bodyDiv w:val="1"/>
      <w:marLeft w:val="0"/>
      <w:marRight w:val="0"/>
      <w:marTop w:val="0"/>
      <w:marBottom w:val="0"/>
      <w:divBdr>
        <w:top w:val="none" w:sz="0" w:space="0" w:color="auto"/>
        <w:left w:val="none" w:sz="0" w:space="0" w:color="auto"/>
        <w:bottom w:val="none" w:sz="0" w:space="0" w:color="auto"/>
        <w:right w:val="none" w:sz="0" w:space="0" w:color="auto"/>
      </w:divBdr>
    </w:div>
    <w:div w:id="1159076890">
      <w:bodyDiv w:val="1"/>
      <w:marLeft w:val="0"/>
      <w:marRight w:val="0"/>
      <w:marTop w:val="0"/>
      <w:marBottom w:val="0"/>
      <w:divBdr>
        <w:top w:val="none" w:sz="0" w:space="0" w:color="auto"/>
        <w:left w:val="none" w:sz="0" w:space="0" w:color="auto"/>
        <w:bottom w:val="none" w:sz="0" w:space="0" w:color="auto"/>
        <w:right w:val="none" w:sz="0" w:space="0" w:color="auto"/>
      </w:divBdr>
    </w:div>
    <w:div w:id="1159082554">
      <w:bodyDiv w:val="1"/>
      <w:marLeft w:val="0"/>
      <w:marRight w:val="0"/>
      <w:marTop w:val="0"/>
      <w:marBottom w:val="0"/>
      <w:divBdr>
        <w:top w:val="none" w:sz="0" w:space="0" w:color="auto"/>
        <w:left w:val="none" w:sz="0" w:space="0" w:color="auto"/>
        <w:bottom w:val="none" w:sz="0" w:space="0" w:color="auto"/>
        <w:right w:val="none" w:sz="0" w:space="0" w:color="auto"/>
      </w:divBdr>
    </w:div>
    <w:div w:id="1159227383">
      <w:bodyDiv w:val="1"/>
      <w:marLeft w:val="0"/>
      <w:marRight w:val="0"/>
      <w:marTop w:val="0"/>
      <w:marBottom w:val="0"/>
      <w:divBdr>
        <w:top w:val="none" w:sz="0" w:space="0" w:color="auto"/>
        <w:left w:val="none" w:sz="0" w:space="0" w:color="auto"/>
        <w:bottom w:val="none" w:sz="0" w:space="0" w:color="auto"/>
        <w:right w:val="none" w:sz="0" w:space="0" w:color="auto"/>
      </w:divBdr>
    </w:div>
    <w:div w:id="1159267059">
      <w:bodyDiv w:val="1"/>
      <w:marLeft w:val="0"/>
      <w:marRight w:val="0"/>
      <w:marTop w:val="0"/>
      <w:marBottom w:val="0"/>
      <w:divBdr>
        <w:top w:val="none" w:sz="0" w:space="0" w:color="auto"/>
        <w:left w:val="none" w:sz="0" w:space="0" w:color="auto"/>
        <w:bottom w:val="none" w:sz="0" w:space="0" w:color="auto"/>
        <w:right w:val="none" w:sz="0" w:space="0" w:color="auto"/>
      </w:divBdr>
    </w:div>
    <w:div w:id="1159268822">
      <w:bodyDiv w:val="1"/>
      <w:marLeft w:val="0"/>
      <w:marRight w:val="0"/>
      <w:marTop w:val="0"/>
      <w:marBottom w:val="0"/>
      <w:divBdr>
        <w:top w:val="none" w:sz="0" w:space="0" w:color="auto"/>
        <w:left w:val="none" w:sz="0" w:space="0" w:color="auto"/>
        <w:bottom w:val="none" w:sz="0" w:space="0" w:color="auto"/>
        <w:right w:val="none" w:sz="0" w:space="0" w:color="auto"/>
      </w:divBdr>
    </w:div>
    <w:div w:id="1159422007">
      <w:bodyDiv w:val="1"/>
      <w:marLeft w:val="0"/>
      <w:marRight w:val="0"/>
      <w:marTop w:val="0"/>
      <w:marBottom w:val="0"/>
      <w:divBdr>
        <w:top w:val="none" w:sz="0" w:space="0" w:color="auto"/>
        <w:left w:val="none" w:sz="0" w:space="0" w:color="auto"/>
        <w:bottom w:val="none" w:sz="0" w:space="0" w:color="auto"/>
        <w:right w:val="none" w:sz="0" w:space="0" w:color="auto"/>
      </w:divBdr>
    </w:div>
    <w:div w:id="1159422889">
      <w:bodyDiv w:val="1"/>
      <w:marLeft w:val="0"/>
      <w:marRight w:val="0"/>
      <w:marTop w:val="0"/>
      <w:marBottom w:val="0"/>
      <w:divBdr>
        <w:top w:val="none" w:sz="0" w:space="0" w:color="auto"/>
        <w:left w:val="none" w:sz="0" w:space="0" w:color="auto"/>
        <w:bottom w:val="none" w:sz="0" w:space="0" w:color="auto"/>
        <w:right w:val="none" w:sz="0" w:space="0" w:color="auto"/>
      </w:divBdr>
    </w:div>
    <w:div w:id="1159619332">
      <w:bodyDiv w:val="1"/>
      <w:marLeft w:val="0"/>
      <w:marRight w:val="0"/>
      <w:marTop w:val="0"/>
      <w:marBottom w:val="0"/>
      <w:divBdr>
        <w:top w:val="none" w:sz="0" w:space="0" w:color="auto"/>
        <w:left w:val="none" w:sz="0" w:space="0" w:color="auto"/>
        <w:bottom w:val="none" w:sz="0" w:space="0" w:color="auto"/>
        <w:right w:val="none" w:sz="0" w:space="0" w:color="auto"/>
      </w:divBdr>
    </w:div>
    <w:div w:id="1159731662">
      <w:bodyDiv w:val="1"/>
      <w:marLeft w:val="0"/>
      <w:marRight w:val="0"/>
      <w:marTop w:val="0"/>
      <w:marBottom w:val="0"/>
      <w:divBdr>
        <w:top w:val="none" w:sz="0" w:space="0" w:color="auto"/>
        <w:left w:val="none" w:sz="0" w:space="0" w:color="auto"/>
        <w:bottom w:val="none" w:sz="0" w:space="0" w:color="auto"/>
        <w:right w:val="none" w:sz="0" w:space="0" w:color="auto"/>
      </w:divBdr>
    </w:div>
    <w:div w:id="1159735479">
      <w:bodyDiv w:val="1"/>
      <w:marLeft w:val="0"/>
      <w:marRight w:val="0"/>
      <w:marTop w:val="0"/>
      <w:marBottom w:val="0"/>
      <w:divBdr>
        <w:top w:val="none" w:sz="0" w:space="0" w:color="auto"/>
        <w:left w:val="none" w:sz="0" w:space="0" w:color="auto"/>
        <w:bottom w:val="none" w:sz="0" w:space="0" w:color="auto"/>
        <w:right w:val="none" w:sz="0" w:space="0" w:color="auto"/>
      </w:divBdr>
    </w:div>
    <w:div w:id="1159999940">
      <w:bodyDiv w:val="1"/>
      <w:marLeft w:val="0"/>
      <w:marRight w:val="0"/>
      <w:marTop w:val="0"/>
      <w:marBottom w:val="0"/>
      <w:divBdr>
        <w:top w:val="none" w:sz="0" w:space="0" w:color="auto"/>
        <w:left w:val="none" w:sz="0" w:space="0" w:color="auto"/>
        <w:bottom w:val="none" w:sz="0" w:space="0" w:color="auto"/>
        <w:right w:val="none" w:sz="0" w:space="0" w:color="auto"/>
      </w:divBdr>
    </w:div>
    <w:div w:id="1160073171">
      <w:bodyDiv w:val="1"/>
      <w:marLeft w:val="0"/>
      <w:marRight w:val="0"/>
      <w:marTop w:val="0"/>
      <w:marBottom w:val="0"/>
      <w:divBdr>
        <w:top w:val="none" w:sz="0" w:space="0" w:color="auto"/>
        <w:left w:val="none" w:sz="0" w:space="0" w:color="auto"/>
        <w:bottom w:val="none" w:sz="0" w:space="0" w:color="auto"/>
        <w:right w:val="none" w:sz="0" w:space="0" w:color="auto"/>
      </w:divBdr>
    </w:div>
    <w:div w:id="1160123281">
      <w:bodyDiv w:val="1"/>
      <w:marLeft w:val="0"/>
      <w:marRight w:val="0"/>
      <w:marTop w:val="0"/>
      <w:marBottom w:val="0"/>
      <w:divBdr>
        <w:top w:val="none" w:sz="0" w:space="0" w:color="auto"/>
        <w:left w:val="none" w:sz="0" w:space="0" w:color="auto"/>
        <w:bottom w:val="none" w:sz="0" w:space="0" w:color="auto"/>
        <w:right w:val="none" w:sz="0" w:space="0" w:color="auto"/>
      </w:divBdr>
    </w:div>
    <w:div w:id="1160273739">
      <w:bodyDiv w:val="1"/>
      <w:marLeft w:val="0"/>
      <w:marRight w:val="0"/>
      <w:marTop w:val="0"/>
      <w:marBottom w:val="0"/>
      <w:divBdr>
        <w:top w:val="none" w:sz="0" w:space="0" w:color="auto"/>
        <w:left w:val="none" w:sz="0" w:space="0" w:color="auto"/>
        <w:bottom w:val="none" w:sz="0" w:space="0" w:color="auto"/>
        <w:right w:val="none" w:sz="0" w:space="0" w:color="auto"/>
      </w:divBdr>
    </w:div>
    <w:div w:id="1160384505">
      <w:bodyDiv w:val="1"/>
      <w:marLeft w:val="0"/>
      <w:marRight w:val="0"/>
      <w:marTop w:val="0"/>
      <w:marBottom w:val="0"/>
      <w:divBdr>
        <w:top w:val="none" w:sz="0" w:space="0" w:color="auto"/>
        <w:left w:val="none" w:sz="0" w:space="0" w:color="auto"/>
        <w:bottom w:val="none" w:sz="0" w:space="0" w:color="auto"/>
        <w:right w:val="none" w:sz="0" w:space="0" w:color="auto"/>
      </w:divBdr>
    </w:div>
    <w:div w:id="1160467984">
      <w:bodyDiv w:val="1"/>
      <w:marLeft w:val="0"/>
      <w:marRight w:val="0"/>
      <w:marTop w:val="0"/>
      <w:marBottom w:val="0"/>
      <w:divBdr>
        <w:top w:val="none" w:sz="0" w:space="0" w:color="auto"/>
        <w:left w:val="none" w:sz="0" w:space="0" w:color="auto"/>
        <w:bottom w:val="none" w:sz="0" w:space="0" w:color="auto"/>
        <w:right w:val="none" w:sz="0" w:space="0" w:color="auto"/>
      </w:divBdr>
    </w:div>
    <w:div w:id="1160543526">
      <w:bodyDiv w:val="1"/>
      <w:marLeft w:val="0"/>
      <w:marRight w:val="0"/>
      <w:marTop w:val="0"/>
      <w:marBottom w:val="0"/>
      <w:divBdr>
        <w:top w:val="none" w:sz="0" w:space="0" w:color="auto"/>
        <w:left w:val="none" w:sz="0" w:space="0" w:color="auto"/>
        <w:bottom w:val="none" w:sz="0" w:space="0" w:color="auto"/>
        <w:right w:val="none" w:sz="0" w:space="0" w:color="auto"/>
      </w:divBdr>
    </w:div>
    <w:div w:id="1160652370">
      <w:bodyDiv w:val="1"/>
      <w:marLeft w:val="0"/>
      <w:marRight w:val="0"/>
      <w:marTop w:val="0"/>
      <w:marBottom w:val="0"/>
      <w:divBdr>
        <w:top w:val="none" w:sz="0" w:space="0" w:color="auto"/>
        <w:left w:val="none" w:sz="0" w:space="0" w:color="auto"/>
        <w:bottom w:val="none" w:sz="0" w:space="0" w:color="auto"/>
        <w:right w:val="none" w:sz="0" w:space="0" w:color="auto"/>
      </w:divBdr>
    </w:div>
    <w:div w:id="1160660729">
      <w:bodyDiv w:val="1"/>
      <w:marLeft w:val="0"/>
      <w:marRight w:val="0"/>
      <w:marTop w:val="0"/>
      <w:marBottom w:val="0"/>
      <w:divBdr>
        <w:top w:val="none" w:sz="0" w:space="0" w:color="auto"/>
        <w:left w:val="none" w:sz="0" w:space="0" w:color="auto"/>
        <w:bottom w:val="none" w:sz="0" w:space="0" w:color="auto"/>
        <w:right w:val="none" w:sz="0" w:space="0" w:color="auto"/>
      </w:divBdr>
    </w:div>
    <w:div w:id="1160850077">
      <w:bodyDiv w:val="1"/>
      <w:marLeft w:val="0"/>
      <w:marRight w:val="0"/>
      <w:marTop w:val="0"/>
      <w:marBottom w:val="0"/>
      <w:divBdr>
        <w:top w:val="none" w:sz="0" w:space="0" w:color="auto"/>
        <w:left w:val="none" w:sz="0" w:space="0" w:color="auto"/>
        <w:bottom w:val="none" w:sz="0" w:space="0" w:color="auto"/>
        <w:right w:val="none" w:sz="0" w:space="0" w:color="auto"/>
      </w:divBdr>
    </w:div>
    <w:div w:id="1160853003">
      <w:bodyDiv w:val="1"/>
      <w:marLeft w:val="0"/>
      <w:marRight w:val="0"/>
      <w:marTop w:val="0"/>
      <w:marBottom w:val="0"/>
      <w:divBdr>
        <w:top w:val="none" w:sz="0" w:space="0" w:color="auto"/>
        <w:left w:val="none" w:sz="0" w:space="0" w:color="auto"/>
        <w:bottom w:val="none" w:sz="0" w:space="0" w:color="auto"/>
        <w:right w:val="none" w:sz="0" w:space="0" w:color="auto"/>
      </w:divBdr>
    </w:div>
    <w:div w:id="1160923001">
      <w:bodyDiv w:val="1"/>
      <w:marLeft w:val="0"/>
      <w:marRight w:val="0"/>
      <w:marTop w:val="0"/>
      <w:marBottom w:val="0"/>
      <w:divBdr>
        <w:top w:val="none" w:sz="0" w:space="0" w:color="auto"/>
        <w:left w:val="none" w:sz="0" w:space="0" w:color="auto"/>
        <w:bottom w:val="none" w:sz="0" w:space="0" w:color="auto"/>
        <w:right w:val="none" w:sz="0" w:space="0" w:color="auto"/>
      </w:divBdr>
    </w:div>
    <w:div w:id="1160925342">
      <w:bodyDiv w:val="1"/>
      <w:marLeft w:val="0"/>
      <w:marRight w:val="0"/>
      <w:marTop w:val="0"/>
      <w:marBottom w:val="0"/>
      <w:divBdr>
        <w:top w:val="none" w:sz="0" w:space="0" w:color="auto"/>
        <w:left w:val="none" w:sz="0" w:space="0" w:color="auto"/>
        <w:bottom w:val="none" w:sz="0" w:space="0" w:color="auto"/>
        <w:right w:val="none" w:sz="0" w:space="0" w:color="auto"/>
      </w:divBdr>
    </w:div>
    <w:div w:id="1161196410">
      <w:bodyDiv w:val="1"/>
      <w:marLeft w:val="0"/>
      <w:marRight w:val="0"/>
      <w:marTop w:val="0"/>
      <w:marBottom w:val="0"/>
      <w:divBdr>
        <w:top w:val="none" w:sz="0" w:space="0" w:color="auto"/>
        <w:left w:val="none" w:sz="0" w:space="0" w:color="auto"/>
        <w:bottom w:val="none" w:sz="0" w:space="0" w:color="auto"/>
        <w:right w:val="none" w:sz="0" w:space="0" w:color="auto"/>
      </w:divBdr>
    </w:div>
    <w:div w:id="1161313515">
      <w:bodyDiv w:val="1"/>
      <w:marLeft w:val="0"/>
      <w:marRight w:val="0"/>
      <w:marTop w:val="0"/>
      <w:marBottom w:val="0"/>
      <w:divBdr>
        <w:top w:val="none" w:sz="0" w:space="0" w:color="auto"/>
        <w:left w:val="none" w:sz="0" w:space="0" w:color="auto"/>
        <w:bottom w:val="none" w:sz="0" w:space="0" w:color="auto"/>
        <w:right w:val="none" w:sz="0" w:space="0" w:color="auto"/>
      </w:divBdr>
    </w:div>
    <w:div w:id="1161315835">
      <w:bodyDiv w:val="1"/>
      <w:marLeft w:val="0"/>
      <w:marRight w:val="0"/>
      <w:marTop w:val="0"/>
      <w:marBottom w:val="0"/>
      <w:divBdr>
        <w:top w:val="none" w:sz="0" w:space="0" w:color="auto"/>
        <w:left w:val="none" w:sz="0" w:space="0" w:color="auto"/>
        <w:bottom w:val="none" w:sz="0" w:space="0" w:color="auto"/>
        <w:right w:val="none" w:sz="0" w:space="0" w:color="auto"/>
      </w:divBdr>
    </w:div>
    <w:div w:id="1161433905">
      <w:bodyDiv w:val="1"/>
      <w:marLeft w:val="0"/>
      <w:marRight w:val="0"/>
      <w:marTop w:val="0"/>
      <w:marBottom w:val="0"/>
      <w:divBdr>
        <w:top w:val="none" w:sz="0" w:space="0" w:color="auto"/>
        <w:left w:val="none" w:sz="0" w:space="0" w:color="auto"/>
        <w:bottom w:val="none" w:sz="0" w:space="0" w:color="auto"/>
        <w:right w:val="none" w:sz="0" w:space="0" w:color="auto"/>
      </w:divBdr>
    </w:div>
    <w:div w:id="1161460794">
      <w:bodyDiv w:val="1"/>
      <w:marLeft w:val="0"/>
      <w:marRight w:val="0"/>
      <w:marTop w:val="0"/>
      <w:marBottom w:val="0"/>
      <w:divBdr>
        <w:top w:val="none" w:sz="0" w:space="0" w:color="auto"/>
        <w:left w:val="none" w:sz="0" w:space="0" w:color="auto"/>
        <w:bottom w:val="none" w:sz="0" w:space="0" w:color="auto"/>
        <w:right w:val="none" w:sz="0" w:space="0" w:color="auto"/>
      </w:divBdr>
    </w:div>
    <w:div w:id="1161582225">
      <w:bodyDiv w:val="1"/>
      <w:marLeft w:val="0"/>
      <w:marRight w:val="0"/>
      <w:marTop w:val="0"/>
      <w:marBottom w:val="0"/>
      <w:divBdr>
        <w:top w:val="none" w:sz="0" w:space="0" w:color="auto"/>
        <w:left w:val="none" w:sz="0" w:space="0" w:color="auto"/>
        <w:bottom w:val="none" w:sz="0" w:space="0" w:color="auto"/>
        <w:right w:val="none" w:sz="0" w:space="0" w:color="auto"/>
      </w:divBdr>
    </w:div>
    <w:div w:id="1161776603">
      <w:bodyDiv w:val="1"/>
      <w:marLeft w:val="0"/>
      <w:marRight w:val="0"/>
      <w:marTop w:val="0"/>
      <w:marBottom w:val="0"/>
      <w:divBdr>
        <w:top w:val="none" w:sz="0" w:space="0" w:color="auto"/>
        <w:left w:val="none" w:sz="0" w:space="0" w:color="auto"/>
        <w:bottom w:val="none" w:sz="0" w:space="0" w:color="auto"/>
        <w:right w:val="none" w:sz="0" w:space="0" w:color="auto"/>
      </w:divBdr>
    </w:div>
    <w:div w:id="1161972482">
      <w:bodyDiv w:val="1"/>
      <w:marLeft w:val="0"/>
      <w:marRight w:val="0"/>
      <w:marTop w:val="0"/>
      <w:marBottom w:val="0"/>
      <w:divBdr>
        <w:top w:val="none" w:sz="0" w:space="0" w:color="auto"/>
        <w:left w:val="none" w:sz="0" w:space="0" w:color="auto"/>
        <w:bottom w:val="none" w:sz="0" w:space="0" w:color="auto"/>
        <w:right w:val="none" w:sz="0" w:space="0" w:color="auto"/>
      </w:divBdr>
    </w:div>
    <w:div w:id="1162087173">
      <w:bodyDiv w:val="1"/>
      <w:marLeft w:val="0"/>
      <w:marRight w:val="0"/>
      <w:marTop w:val="0"/>
      <w:marBottom w:val="0"/>
      <w:divBdr>
        <w:top w:val="none" w:sz="0" w:space="0" w:color="auto"/>
        <w:left w:val="none" w:sz="0" w:space="0" w:color="auto"/>
        <w:bottom w:val="none" w:sz="0" w:space="0" w:color="auto"/>
        <w:right w:val="none" w:sz="0" w:space="0" w:color="auto"/>
      </w:divBdr>
    </w:div>
    <w:div w:id="1162231803">
      <w:bodyDiv w:val="1"/>
      <w:marLeft w:val="0"/>
      <w:marRight w:val="0"/>
      <w:marTop w:val="0"/>
      <w:marBottom w:val="0"/>
      <w:divBdr>
        <w:top w:val="none" w:sz="0" w:space="0" w:color="auto"/>
        <w:left w:val="none" w:sz="0" w:space="0" w:color="auto"/>
        <w:bottom w:val="none" w:sz="0" w:space="0" w:color="auto"/>
        <w:right w:val="none" w:sz="0" w:space="0" w:color="auto"/>
      </w:divBdr>
    </w:div>
    <w:div w:id="1162349877">
      <w:bodyDiv w:val="1"/>
      <w:marLeft w:val="0"/>
      <w:marRight w:val="0"/>
      <w:marTop w:val="0"/>
      <w:marBottom w:val="0"/>
      <w:divBdr>
        <w:top w:val="none" w:sz="0" w:space="0" w:color="auto"/>
        <w:left w:val="none" w:sz="0" w:space="0" w:color="auto"/>
        <w:bottom w:val="none" w:sz="0" w:space="0" w:color="auto"/>
        <w:right w:val="none" w:sz="0" w:space="0" w:color="auto"/>
      </w:divBdr>
    </w:div>
    <w:div w:id="1162426591">
      <w:bodyDiv w:val="1"/>
      <w:marLeft w:val="0"/>
      <w:marRight w:val="0"/>
      <w:marTop w:val="0"/>
      <w:marBottom w:val="0"/>
      <w:divBdr>
        <w:top w:val="none" w:sz="0" w:space="0" w:color="auto"/>
        <w:left w:val="none" w:sz="0" w:space="0" w:color="auto"/>
        <w:bottom w:val="none" w:sz="0" w:space="0" w:color="auto"/>
        <w:right w:val="none" w:sz="0" w:space="0" w:color="auto"/>
      </w:divBdr>
    </w:div>
    <w:div w:id="1162544484">
      <w:bodyDiv w:val="1"/>
      <w:marLeft w:val="0"/>
      <w:marRight w:val="0"/>
      <w:marTop w:val="0"/>
      <w:marBottom w:val="0"/>
      <w:divBdr>
        <w:top w:val="none" w:sz="0" w:space="0" w:color="auto"/>
        <w:left w:val="none" w:sz="0" w:space="0" w:color="auto"/>
        <w:bottom w:val="none" w:sz="0" w:space="0" w:color="auto"/>
        <w:right w:val="none" w:sz="0" w:space="0" w:color="auto"/>
      </w:divBdr>
    </w:div>
    <w:div w:id="1162819387">
      <w:bodyDiv w:val="1"/>
      <w:marLeft w:val="0"/>
      <w:marRight w:val="0"/>
      <w:marTop w:val="0"/>
      <w:marBottom w:val="0"/>
      <w:divBdr>
        <w:top w:val="none" w:sz="0" w:space="0" w:color="auto"/>
        <w:left w:val="none" w:sz="0" w:space="0" w:color="auto"/>
        <w:bottom w:val="none" w:sz="0" w:space="0" w:color="auto"/>
        <w:right w:val="none" w:sz="0" w:space="0" w:color="auto"/>
      </w:divBdr>
    </w:div>
    <w:div w:id="1163008472">
      <w:bodyDiv w:val="1"/>
      <w:marLeft w:val="0"/>
      <w:marRight w:val="0"/>
      <w:marTop w:val="0"/>
      <w:marBottom w:val="0"/>
      <w:divBdr>
        <w:top w:val="none" w:sz="0" w:space="0" w:color="auto"/>
        <w:left w:val="none" w:sz="0" w:space="0" w:color="auto"/>
        <w:bottom w:val="none" w:sz="0" w:space="0" w:color="auto"/>
        <w:right w:val="none" w:sz="0" w:space="0" w:color="auto"/>
      </w:divBdr>
    </w:div>
    <w:div w:id="1163008899">
      <w:bodyDiv w:val="1"/>
      <w:marLeft w:val="0"/>
      <w:marRight w:val="0"/>
      <w:marTop w:val="0"/>
      <w:marBottom w:val="0"/>
      <w:divBdr>
        <w:top w:val="none" w:sz="0" w:space="0" w:color="auto"/>
        <w:left w:val="none" w:sz="0" w:space="0" w:color="auto"/>
        <w:bottom w:val="none" w:sz="0" w:space="0" w:color="auto"/>
        <w:right w:val="none" w:sz="0" w:space="0" w:color="auto"/>
      </w:divBdr>
    </w:div>
    <w:div w:id="1163083988">
      <w:bodyDiv w:val="1"/>
      <w:marLeft w:val="0"/>
      <w:marRight w:val="0"/>
      <w:marTop w:val="0"/>
      <w:marBottom w:val="0"/>
      <w:divBdr>
        <w:top w:val="none" w:sz="0" w:space="0" w:color="auto"/>
        <w:left w:val="none" w:sz="0" w:space="0" w:color="auto"/>
        <w:bottom w:val="none" w:sz="0" w:space="0" w:color="auto"/>
        <w:right w:val="none" w:sz="0" w:space="0" w:color="auto"/>
      </w:divBdr>
    </w:div>
    <w:div w:id="1163349538">
      <w:bodyDiv w:val="1"/>
      <w:marLeft w:val="0"/>
      <w:marRight w:val="0"/>
      <w:marTop w:val="0"/>
      <w:marBottom w:val="0"/>
      <w:divBdr>
        <w:top w:val="none" w:sz="0" w:space="0" w:color="auto"/>
        <w:left w:val="none" w:sz="0" w:space="0" w:color="auto"/>
        <w:bottom w:val="none" w:sz="0" w:space="0" w:color="auto"/>
        <w:right w:val="none" w:sz="0" w:space="0" w:color="auto"/>
      </w:divBdr>
    </w:div>
    <w:div w:id="1163357140">
      <w:bodyDiv w:val="1"/>
      <w:marLeft w:val="0"/>
      <w:marRight w:val="0"/>
      <w:marTop w:val="0"/>
      <w:marBottom w:val="0"/>
      <w:divBdr>
        <w:top w:val="none" w:sz="0" w:space="0" w:color="auto"/>
        <w:left w:val="none" w:sz="0" w:space="0" w:color="auto"/>
        <w:bottom w:val="none" w:sz="0" w:space="0" w:color="auto"/>
        <w:right w:val="none" w:sz="0" w:space="0" w:color="auto"/>
      </w:divBdr>
    </w:div>
    <w:div w:id="1163400899">
      <w:bodyDiv w:val="1"/>
      <w:marLeft w:val="0"/>
      <w:marRight w:val="0"/>
      <w:marTop w:val="0"/>
      <w:marBottom w:val="0"/>
      <w:divBdr>
        <w:top w:val="none" w:sz="0" w:space="0" w:color="auto"/>
        <w:left w:val="none" w:sz="0" w:space="0" w:color="auto"/>
        <w:bottom w:val="none" w:sz="0" w:space="0" w:color="auto"/>
        <w:right w:val="none" w:sz="0" w:space="0" w:color="auto"/>
      </w:divBdr>
    </w:div>
    <w:div w:id="1163545833">
      <w:bodyDiv w:val="1"/>
      <w:marLeft w:val="0"/>
      <w:marRight w:val="0"/>
      <w:marTop w:val="0"/>
      <w:marBottom w:val="0"/>
      <w:divBdr>
        <w:top w:val="none" w:sz="0" w:space="0" w:color="auto"/>
        <w:left w:val="none" w:sz="0" w:space="0" w:color="auto"/>
        <w:bottom w:val="none" w:sz="0" w:space="0" w:color="auto"/>
        <w:right w:val="none" w:sz="0" w:space="0" w:color="auto"/>
      </w:divBdr>
    </w:div>
    <w:div w:id="1163619576">
      <w:bodyDiv w:val="1"/>
      <w:marLeft w:val="0"/>
      <w:marRight w:val="0"/>
      <w:marTop w:val="0"/>
      <w:marBottom w:val="0"/>
      <w:divBdr>
        <w:top w:val="none" w:sz="0" w:space="0" w:color="auto"/>
        <w:left w:val="none" w:sz="0" w:space="0" w:color="auto"/>
        <w:bottom w:val="none" w:sz="0" w:space="0" w:color="auto"/>
        <w:right w:val="none" w:sz="0" w:space="0" w:color="auto"/>
      </w:divBdr>
    </w:div>
    <w:div w:id="1163661664">
      <w:bodyDiv w:val="1"/>
      <w:marLeft w:val="0"/>
      <w:marRight w:val="0"/>
      <w:marTop w:val="0"/>
      <w:marBottom w:val="0"/>
      <w:divBdr>
        <w:top w:val="none" w:sz="0" w:space="0" w:color="auto"/>
        <w:left w:val="none" w:sz="0" w:space="0" w:color="auto"/>
        <w:bottom w:val="none" w:sz="0" w:space="0" w:color="auto"/>
        <w:right w:val="none" w:sz="0" w:space="0" w:color="auto"/>
      </w:divBdr>
    </w:div>
    <w:div w:id="1163934486">
      <w:bodyDiv w:val="1"/>
      <w:marLeft w:val="0"/>
      <w:marRight w:val="0"/>
      <w:marTop w:val="0"/>
      <w:marBottom w:val="0"/>
      <w:divBdr>
        <w:top w:val="none" w:sz="0" w:space="0" w:color="auto"/>
        <w:left w:val="none" w:sz="0" w:space="0" w:color="auto"/>
        <w:bottom w:val="none" w:sz="0" w:space="0" w:color="auto"/>
        <w:right w:val="none" w:sz="0" w:space="0" w:color="auto"/>
      </w:divBdr>
    </w:div>
    <w:div w:id="1163936571">
      <w:bodyDiv w:val="1"/>
      <w:marLeft w:val="0"/>
      <w:marRight w:val="0"/>
      <w:marTop w:val="0"/>
      <w:marBottom w:val="0"/>
      <w:divBdr>
        <w:top w:val="none" w:sz="0" w:space="0" w:color="auto"/>
        <w:left w:val="none" w:sz="0" w:space="0" w:color="auto"/>
        <w:bottom w:val="none" w:sz="0" w:space="0" w:color="auto"/>
        <w:right w:val="none" w:sz="0" w:space="0" w:color="auto"/>
      </w:divBdr>
    </w:div>
    <w:div w:id="1164007758">
      <w:bodyDiv w:val="1"/>
      <w:marLeft w:val="0"/>
      <w:marRight w:val="0"/>
      <w:marTop w:val="0"/>
      <w:marBottom w:val="0"/>
      <w:divBdr>
        <w:top w:val="none" w:sz="0" w:space="0" w:color="auto"/>
        <w:left w:val="none" w:sz="0" w:space="0" w:color="auto"/>
        <w:bottom w:val="none" w:sz="0" w:space="0" w:color="auto"/>
        <w:right w:val="none" w:sz="0" w:space="0" w:color="auto"/>
      </w:divBdr>
    </w:div>
    <w:div w:id="1164122070">
      <w:bodyDiv w:val="1"/>
      <w:marLeft w:val="0"/>
      <w:marRight w:val="0"/>
      <w:marTop w:val="0"/>
      <w:marBottom w:val="0"/>
      <w:divBdr>
        <w:top w:val="none" w:sz="0" w:space="0" w:color="auto"/>
        <w:left w:val="none" w:sz="0" w:space="0" w:color="auto"/>
        <w:bottom w:val="none" w:sz="0" w:space="0" w:color="auto"/>
        <w:right w:val="none" w:sz="0" w:space="0" w:color="auto"/>
      </w:divBdr>
    </w:div>
    <w:div w:id="1164127553">
      <w:bodyDiv w:val="1"/>
      <w:marLeft w:val="0"/>
      <w:marRight w:val="0"/>
      <w:marTop w:val="0"/>
      <w:marBottom w:val="0"/>
      <w:divBdr>
        <w:top w:val="none" w:sz="0" w:space="0" w:color="auto"/>
        <w:left w:val="none" w:sz="0" w:space="0" w:color="auto"/>
        <w:bottom w:val="none" w:sz="0" w:space="0" w:color="auto"/>
        <w:right w:val="none" w:sz="0" w:space="0" w:color="auto"/>
      </w:divBdr>
    </w:div>
    <w:div w:id="1164276141">
      <w:bodyDiv w:val="1"/>
      <w:marLeft w:val="0"/>
      <w:marRight w:val="0"/>
      <w:marTop w:val="0"/>
      <w:marBottom w:val="0"/>
      <w:divBdr>
        <w:top w:val="none" w:sz="0" w:space="0" w:color="auto"/>
        <w:left w:val="none" w:sz="0" w:space="0" w:color="auto"/>
        <w:bottom w:val="none" w:sz="0" w:space="0" w:color="auto"/>
        <w:right w:val="none" w:sz="0" w:space="0" w:color="auto"/>
      </w:divBdr>
    </w:div>
    <w:div w:id="1164392432">
      <w:bodyDiv w:val="1"/>
      <w:marLeft w:val="0"/>
      <w:marRight w:val="0"/>
      <w:marTop w:val="0"/>
      <w:marBottom w:val="0"/>
      <w:divBdr>
        <w:top w:val="none" w:sz="0" w:space="0" w:color="auto"/>
        <w:left w:val="none" w:sz="0" w:space="0" w:color="auto"/>
        <w:bottom w:val="none" w:sz="0" w:space="0" w:color="auto"/>
        <w:right w:val="none" w:sz="0" w:space="0" w:color="auto"/>
      </w:divBdr>
    </w:div>
    <w:div w:id="1164516016">
      <w:bodyDiv w:val="1"/>
      <w:marLeft w:val="0"/>
      <w:marRight w:val="0"/>
      <w:marTop w:val="0"/>
      <w:marBottom w:val="0"/>
      <w:divBdr>
        <w:top w:val="none" w:sz="0" w:space="0" w:color="auto"/>
        <w:left w:val="none" w:sz="0" w:space="0" w:color="auto"/>
        <w:bottom w:val="none" w:sz="0" w:space="0" w:color="auto"/>
        <w:right w:val="none" w:sz="0" w:space="0" w:color="auto"/>
      </w:divBdr>
    </w:div>
    <w:div w:id="1164859994">
      <w:bodyDiv w:val="1"/>
      <w:marLeft w:val="0"/>
      <w:marRight w:val="0"/>
      <w:marTop w:val="0"/>
      <w:marBottom w:val="0"/>
      <w:divBdr>
        <w:top w:val="none" w:sz="0" w:space="0" w:color="auto"/>
        <w:left w:val="none" w:sz="0" w:space="0" w:color="auto"/>
        <w:bottom w:val="none" w:sz="0" w:space="0" w:color="auto"/>
        <w:right w:val="none" w:sz="0" w:space="0" w:color="auto"/>
      </w:divBdr>
    </w:div>
    <w:div w:id="1164977162">
      <w:bodyDiv w:val="1"/>
      <w:marLeft w:val="0"/>
      <w:marRight w:val="0"/>
      <w:marTop w:val="0"/>
      <w:marBottom w:val="0"/>
      <w:divBdr>
        <w:top w:val="none" w:sz="0" w:space="0" w:color="auto"/>
        <w:left w:val="none" w:sz="0" w:space="0" w:color="auto"/>
        <w:bottom w:val="none" w:sz="0" w:space="0" w:color="auto"/>
        <w:right w:val="none" w:sz="0" w:space="0" w:color="auto"/>
      </w:divBdr>
    </w:div>
    <w:div w:id="1165123555">
      <w:bodyDiv w:val="1"/>
      <w:marLeft w:val="0"/>
      <w:marRight w:val="0"/>
      <w:marTop w:val="0"/>
      <w:marBottom w:val="0"/>
      <w:divBdr>
        <w:top w:val="none" w:sz="0" w:space="0" w:color="auto"/>
        <w:left w:val="none" w:sz="0" w:space="0" w:color="auto"/>
        <w:bottom w:val="none" w:sz="0" w:space="0" w:color="auto"/>
        <w:right w:val="none" w:sz="0" w:space="0" w:color="auto"/>
      </w:divBdr>
    </w:div>
    <w:div w:id="1165169021">
      <w:bodyDiv w:val="1"/>
      <w:marLeft w:val="0"/>
      <w:marRight w:val="0"/>
      <w:marTop w:val="0"/>
      <w:marBottom w:val="0"/>
      <w:divBdr>
        <w:top w:val="none" w:sz="0" w:space="0" w:color="auto"/>
        <w:left w:val="none" w:sz="0" w:space="0" w:color="auto"/>
        <w:bottom w:val="none" w:sz="0" w:space="0" w:color="auto"/>
        <w:right w:val="none" w:sz="0" w:space="0" w:color="auto"/>
      </w:divBdr>
    </w:div>
    <w:div w:id="1165391546">
      <w:bodyDiv w:val="1"/>
      <w:marLeft w:val="0"/>
      <w:marRight w:val="0"/>
      <w:marTop w:val="0"/>
      <w:marBottom w:val="0"/>
      <w:divBdr>
        <w:top w:val="none" w:sz="0" w:space="0" w:color="auto"/>
        <w:left w:val="none" w:sz="0" w:space="0" w:color="auto"/>
        <w:bottom w:val="none" w:sz="0" w:space="0" w:color="auto"/>
        <w:right w:val="none" w:sz="0" w:space="0" w:color="auto"/>
      </w:divBdr>
    </w:div>
    <w:div w:id="1165509179">
      <w:bodyDiv w:val="1"/>
      <w:marLeft w:val="0"/>
      <w:marRight w:val="0"/>
      <w:marTop w:val="0"/>
      <w:marBottom w:val="0"/>
      <w:divBdr>
        <w:top w:val="none" w:sz="0" w:space="0" w:color="auto"/>
        <w:left w:val="none" w:sz="0" w:space="0" w:color="auto"/>
        <w:bottom w:val="none" w:sz="0" w:space="0" w:color="auto"/>
        <w:right w:val="none" w:sz="0" w:space="0" w:color="auto"/>
      </w:divBdr>
    </w:div>
    <w:div w:id="1165780077">
      <w:bodyDiv w:val="1"/>
      <w:marLeft w:val="0"/>
      <w:marRight w:val="0"/>
      <w:marTop w:val="0"/>
      <w:marBottom w:val="0"/>
      <w:divBdr>
        <w:top w:val="none" w:sz="0" w:space="0" w:color="auto"/>
        <w:left w:val="none" w:sz="0" w:space="0" w:color="auto"/>
        <w:bottom w:val="none" w:sz="0" w:space="0" w:color="auto"/>
        <w:right w:val="none" w:sz="0" w:space="0" w:color="auto"/>
      </w:divBdr>
    </w:div>
    <w:div w:id="1165898363">
      <w:bodyDiv w:val="1"/>
      <w:marLeft w:val="0"/>
      <w:marRight w:val="0"/>
      <w:marTop w:val="0"/>
      <w:marBottom w:val="0"/>
      <w:divBdr>
        <w:top w:val="none" w:sz="0" w:space="0" w:color="auto"/>
        <w:left w:val="none" w:sz="0" w:space="0" w:color="auto"/>
        <w:bottom w:val="none" w:sz="0" w:space="0" w:color="auto"/>
        <w:right w:val="none" w:sz="0" w:space="0" w:color="auto"/>
      </w:divBdr>
    </w:div>
    <w:div w:id="1165969937">
      <w:bodyDiv w:val="1"/>
      <w:marLeft w:val="0"/>
      <w:marRight w:val="0"/>
      <w:marTop w:val="0"/>
      <w:marBottom w:val="0"/>
      <w:divBdr>
        <w:top w:val="none" w:sz="0" w:space="0" w:color="auto"/>
        <w:left w:val="none" w:sz="0" w:space="0" w:color="auto"/>
        <w:bottom w:val="none" w:sz="0" w:space="0" w:color="auto"/>
        <w:right w:val="none" w:sz="0" w:space="0" w:color="auto"/>
      </w:divBdr>
    </w:div>
    <w:div w:id="1166093472">
      <w:bodyDiv w:val="1"/>
      <w:marLeft w:val="0"/>
      <w:marRight w:val="0"/>
      <w:marTop w:val="0"/>
      <w:marBottom w:val="0"/>
      <w:divBdr>
        <w:top w:val="none" w:sz="0" w:space="0" w:color="auto"/>
        <w:left w:val="none" w:sz="0" w:space="0" w:color="auto"/>
        <w:bottom w:val="none" w:sz="0" w:space="0" w:color="auto"/>
        <w:right w:val="none" w:sz="0" w:space="0" w:color="auto"/>
      </w:divBdr>
    </w:div>
    <w:div w:id="1166240045">
      <w:bodyDiv w:val="1"/>
      <w:marLeft w:val="0"/>
      <w:marRight w:val="0"/>
      <w:marTop w:val="0"/>
      <w:marBottom w:val="0"/>
      <w:divBdr>
        <w:top w:val="none" w:sz="0" w:space="0" w:color="auto"/>
        <w:left w:val="none" w:sz="0" w:space="0" w:color="auto"/>
        <w:bottom w:val="none" w:sz="0" w:space="0" w:color="auto"/>
        <w:right w:val="none" w:sz="0" w:space="0" w:color="auto"/>
      </w:divBdr>
    </w:div>
    <w:div w:id="1166431823">
      <w:bodyDiv w:val="1"/>
      <w:marLeft w:val="0"/>
      <w:marRight w:val="0"/>
      <w:marTop w:val="0"/>
      <w:marBottom w:val="0"/>
      <w:divBdr>
        <w:top w:val="none" w:sz="0" w:space="0" w:color="auto"/>
        <w:left w:val="none" w:sz="0" w:space="0" w:color="auto"/>
        <w:bottom w:val="none" w:sz="0" w:space="0" w:color="auto"/>
        <w:right w:val="none" w:sz="0" w:space="0" w:color="auto"/>
      </w:divBdr>
    </w:div>
    <w:div w:id="1166438593">
      <w:bodyDiv w:val="1"/>
      <w:marLeft w:val="0"/>
      <w:marRight w:val="0"/>
      <w:marTop w:val="0"/>
      <w:marBottom w:val="0"/>
      <w:divBdr>
        <w:top w:val="none" w:sz="0" w:space="0" w:color="auto"/>
        <w:left w:val="none" w:sz="0" w:space="0" w:color="auto"/>
        <w:bottom w:val="none" w:sz="0" w:space="0" w:color="auto"/>
        <w:right w:val="none" w:sz="0" w:space="0" w:color="auto"/>
      </w:divBdr>
    </w:div>
    <w:div w:id="1166441318">
      <w:bodyDiv w:val="1"/>
      <w:marLeft w:val="0"/>
      <w:marRight w:val="0"/>
      <w:marTop w:val="0"/>
      <w:marBottom w:val="0"/>
      <w:divBdr>
        <w:top w:val="none" w:sz="0" w:space="0" w:color="auto"/>
        <w:left w:val="none" w:sz="0" w:space="0" w:color="auto"/>
        <w:bottom w:val="none" w:sz="0" w:space="0" w:color="auto"/>
        <w:right w:val="none" w:sz="0" w:space="0" w:color="auto"/>
      </w:divBdr>
    </w:div>
    <w:div w:id="1166479783">
      <w:bodyDiv w:val="1"/>
      <w:marLeft w:val="0"/>
      <w:marRight w:val="0"/>
      <w:marTop w:val="0"/>
      <w:marBottom w:val="0"/>
      <w:divBdr>
        <w:top w:val="none" w:sz="0" w:space="0" w:color="auto"/>
        <w:left w:val="none" w:sz="0" w:space="0" w:color="auto"/>
        <w:bottom w:val="none" w:sz="0" w:space="0" w:color="auto"/>
        <w:right w:val="none" w:sz="0" w:space="0" w:color="auto"/>
      </w:divBdr>
    </w:div>
    <w:div w:id="1166632151">
      <w:bodyDiv w:val="1"/>
      <w:marLeft w:val="0"/>
      <w:marRight w:val="0"/>
      <w:marTop w:val="0"/>
      <w:marBottom w:val="0"/>
      <w:divBdr>
        <w:top w:val="none" w:sz="0" w:space="0" w:color="auto"/>
        <w:left w:val="none" w:sz="0" w:space="0" w:color="auto"/>
        <w:bottom w:val="none" w:sz="0" w:space="0" w:color="auto"/>
        <w:right w:val="none" w:sz="0" w:space="0" w:color="auto"/>
      </w:divBdr>
    </w:div>
    <w:div w:id="1166751229">
      <w:bodyDiv w:val="1"/>
      <w:marLeft w:val="0"/>
      <w:marRight w:val="0"/>
      <w:marTop w:val="0"/>
      <w:marBottom w:val="0"/>
      <w:divBdr>
        <w:top w:val="none" w:sz="0" w:space="0" w:color="auto"/>
        <w:left w:val="none" w:sz="0" w:space="0" w:color="auto"/>
        <w:bottom w:val="none" w:sz="0" w:space="0" w:color="auto"/>
        <w:right w:val="none" w:sz="0" w:space="0" w:color="auto"/>
      </w:divBdr>
    </w:div>
    <w:div w:id="1166820214">
      <w:bodyDiv w:val="1"/>
      <w:marLeft w:val="0"/>
      <w:marRight w:val="0"/>
      <w:marTop w:val="0"/>
      <w:marBottom w:val="0"/>
      <w:divBdr>
        <w:top w:val="none" w:sz="0" w:space="0" w:color="auto"/>
        <w:left w:val="none" w:sz="0" w:space="0" w:color="auto"/>
        <w:bottom w:val="none" w:sz="0" w:space="0" w:color="auto"/>
        <w:right w:val="none" w:sz="0" w:space="0" w:color="auto"/>
      </w:divBdr>
    </w:div>
    <w:div w:id="1166899965">
      <w:bodyDiv w:val="1"/>
      <w:marLeft w:val="0"/>
      <w:marRight w:val="0"/>
      <w:marTop w:val="0"/>
      <w:marBottom w:val="0"/>
      <w:divBdr>
        <w:top w:val="none" w:sz="0" w:space="0" w:color="auto"/>
        <w:left w:val="none" w:sz="0" w:space="0" w:color="auto"/>
        <w:bottom w:val="none" w:sz="0" w:space="0" w:color="auto"/>
        <w:right w:val="none" w:sz="0" w:space="0" w:color="auto"/>
      </w:divBdr>
    </w:div>
    <w:div w:id="1167011685">
      <w:bodyDiv w:val="1"/>
      <w:marLeft w:val="0"/>
      <w:marRight w:val="0"/>
      <w:marTop w:val="0"/>
      <w:marBottom w:val="0"/>
      <w:divBdr>
        <w:top w:val="none" w:sz="0" w:space="0" w:color="auto"/>
        <w:left w:val="none" w:sz="0" w:space="0" w:color="auto"/>
        <w:bottom w:val="none" w:sz="0" w:space="0" w:color="auto"/>
        <w:right w:val="none" w:sz="0" w:space="0" w:color="auto"/>
      </w:divBdr>
    </w:div>
    <w:div w:id="1167015674">
      <w:bodyDiv w:val="1"/>
      <w:marLeft w:val="0"/>
      <w:marRight w:val="0"/>
      <w:marTop w:val="0"/>
      <w:marBottom w:val="0"/>
      <w:divBdr>
        <w:top w:val="none" w:sz="0" w:space="0" w:color="auto"/>
        <w:left w:val="none" w:sz="0" w:space="0" w:color="auto"/>
        <w:bottom w:val="none" w:sz="0" w:space="0" w:color="auto"/>
        <w:right w:val="none" w:sz="0" w:space="0" w:color="auto"/>
      </w:divBdr>
    </w:div>
    <w:div w:id="1167016933">
      <w:bodyDiv w:val="1"/>
      <w:marLeft w:val="0"/>
      <w:marRight w:val="0"/>
      <w:marTop w:val="0"/>
      <w:marBottom w:val="0"/>
      <w:divBdr>
        <w:top w:val="none" w:sz="0" w:space="0" w:color="auto"/>
        <w:left w:val="none" w:sz="0" w:space="0" w:color="auto"/>
        <w:bottom w:val="none" w:sz="0" w:space="0" w:color="auto"/>
        <w:right w:val="none" w:sz="0" w:space="0" w:color="auto"/>
      </w:divBdr>
    </w:div>
    <w:div w:id="1167131117">
      <w:bodyDiv w:val="1"/>
      <w:marLeft w:val="0"/>
      <w:marRight w:val="0"/>
      <w:marTop w:val="0"/>
      <w:marBottom w:val="0"/>
      <w:divBdr>
        <w:top w:val="none" w:sz="0" w:space="0" w:color="auto"/>
        <w:left w:val="none" w:sz="0" w:space="0" w:color="auto"/>
        <w:bottom w:val="none" w:sz="0" w:space="0" w:color="auto"/>
        <w:right w:val="none" w:sz="0" w:space="0" w:color="auto"/>
      </w:divBdr>
    </w:div>
    <w:div w:id="1167285628">
      <w:bodyDiv w:val="1"/>
      <w:marLeft w:val="0"/>
      <w:marRight w:val="0"/>
      <w:marTop w:val="0"/>
      <w:marBottom w:val="0"/>
      <w:divBdr>
        <w:top w:val="none" w:sz="0" w:space="0" w:color="auto"/>
        <w:left w:val="none" w:sz="0" w:space="0" w:color="auto"/>
        <w:bottom w:val="none" w:sz="0" w:space="0" w:color="auto"/>
        <w:right w:val="none" w:sz="0" w:space="0" w:color="auto"/>
      </w:divBdr>
    </w:div>
    <w:div w:id="1167287841">
      <w:bodyDiv w:val="1"/>
      <w:marLeft w:val="0"/>
      <w:marRight w:val="0"/>
      <w:marTop w:val="0"/>
      <w:marBottom w:val="0"/>
      <w:divBdr>
        <w:top w:val="none" w:sz="0" w:space="0" w:color="auto"/>
        <w:left w:val="none" w:sz="0" w:space="0" w:color="auto"/>
        <w:bottom w:val="none" w:sz="0" w:space="0" w:color="auto"/>
        <w:right w:val="none" w:sz="0" w:space="0" w:color="auto"/>
      </w:divBdr>
    </w:div>
    <w:div w:id="1167288307">
      <w:bodyDiv w:val="1"/>
      <w:marLeft w:val="0"/>
      <w:marRight w:val="0"/>
      <w:marTop w:val="0"/>
      <w:marBottom w:val="0"/>
      <w:divBdr>
        <w:top w:val="none" w:sz="0" w:space="0" w:color="auto"/>
        <w:left w:val="none" w:sz="0" w:space="0" w:color="auto"/>
        <w:bottom w:val="none" w:sz="0" w:space="0" w:color="auto"/>
        <w:right w:val="none" w:sz="0" w:space="0" w:color="auto"/>
      </w:divBdr>
    </w:div>
    <w:div w:id="1167473615">
      <w:bodyDiv w:val="1"/>
      <w:marLeft w:val="0"/>
      <w:marRight w:val="0"/>
      <w:marTop w:val="0"/>
      <w:marBottom w:val="0"/>
      <w:divBdr>
        <w:top w:val="none" w:sz="0" w:space="0" w:color="auto"/>
        <w:left w:val="none" w:sz="0" w:space="0" w:color="auto"/>
        <w:bottom w:val="none" w:sz="0" w:space="0" w:color="auto"/>
        <w:right w:val="none" w:sz="0" w:space="0" w:color="auto"/>
      </w:divBdr>
    </w:div>
    <w:div w:id="1167555584">
      <w:bodyDiv w:val="1"/>
      <w:marLeft w:val="0"/>
      <w:marRight w:val="0"/>
      <w:marTop w:val="0"/>
      <w:marBottom w:val="0"/>
      <w:divBdr>
        <w:top w:val="none" w:sz="0" w:space="0" w:color="auto"/>
        <w:left w:val="none" w:sz="0" w:space="0" w:color="auto"/>
        <w:bottom w:val="none" w:sz="0" w:space="0" w:color="auto"/>
        <w:right w:val="none" w:sz="0" w:space="0" w:color="auto"/>
      </w:divBdr>
    </w:div>
    <w:div w:id="1167676022">
      <w:bodyDiv w:val="1"/>
      <w:marLeft w:val="0"/>
      <w:marRight w:val="0"/>
      <w:marTop w:val="0"/>
      <w:marBottom w:val="0"/>
      <w:divBdr>
        <w:top w:val="none" w:sz="0" w:space="0" w:color="auto"/>
        <w:left w:val="none" w:sz="0" w:space="0" w:color="auto"/>
        <w:bottom w:val="none" w:sz="0" w:space="0" w:color="auto"/>
        <w:right w:val="none" w:sz="0" w:space="0" w:color="auto"/>
      </w:divBdr>
    </w:div>
    <w:div w:id="1167786861">
      <w:bodyDiv w:val="1"/>
      <w:marLeft w:val="0"/>
      <w:marRight w:val="0"/>
      <w:marTop w:val="0"/>
      <w:marBottom w:val="0"/>
      <w:divBdr>
        <w:top w:val="none" w:sz="0" w:space="0" w:color="auto"/>
        <w:left w:val="none" w:sz="0" w:space="0" w:color="auto"/>
        <w:bottom w:val="none" w:sz="0" w:space="0" w:color="auto"/>
        <w:right w:val="none" w:sz="0" w:space="0" w:color="auto"/>
      </w:divBdr>
    </w:div>
    <w:div w:id="1167865800">
      <w:bodyDiv w:val="1"/>
      <w:marLeft w:val="0"/>
      <w:marRight w:val="0"/>
      <w:marTop w:val="0"/>
      <w:marBottom w:val="0"/>
      <w:divBdr>
        <w:top w:val="none" w:sz="0" w:space="0" w:color="auto"/>
        <w:left w:val="none" w:sz="0" w:space="0" w:color="auto"/>
        <w:bottom w:val="none" w:sz="0" w:space="0" w:color="auto"/>
        <w:right w:val="none" w:sz="0" w:space="0" w:color="auto"/>
      </w:divBdr>
    </w:div>
    <w:div w:id="1167868132">
      <w:bodyDiv w:val="1"/>
      <w:marLeft w:val="0"/>
      <w:marRight w:val="0"/>
      <w:marTop w:val="0"/>
      <w:marBottom w:val="0"/>
      <w:divBdr>
        <w:top w:val="none" w:sz="0" w:space="0" w:color="auto"/>
        <w:left w:val="none" w:sz="0" w:space="0" w:color="auto"/>
        <w:bottom w:val="none" w:sz="0" w:space="0" w:color="auto"/>
        <w:right w:val="none" w:sz="0" w:space="0" w:color="auto"/>
      </w:divBdr>
    </w:div>
    <w:div w:id="1167937718">
      <w:bodyDiv w:val="1"/>
      <w:marLeft w:val="0"/>
      <w:marRight w:val="0"/>
      <w:marTop w:val="0"/>
      <w:marBottom w:val="0"/>
      <w:divBdr>
        <w:top w:val="none" w:sz="0" w:space="0" w:color="auto"/>
        <w:left w:val="none" w:sz="0" w:space="0" w:color="auto"/>
        <w:bottom w:val="none" w:sz="0" w:space="0" w:color="auto"/>
        <w:right w:val="none" w:sz="0" w:space="0" w:color="auto"/>
      </w:divBdr>
    </w:div>
    <w:div w:id="1168059788">
      <w:bodyDiv w:val="1"/>
      <w:marLeft w:val="0"/>
      <w:marRight w:val="0"/>
      <w:marTop w:val="0"/>
      <w:marBottom w:val="0"/>
      <w:divBdr>
        <w:top w:val="none" w:sz="0" w:space="0" w:color="auto"/>
        <w:left w:val="none" w:sz="0" w:space="0" w:color="auto"/>
        <w:bottom w:val="none" w:sz="0" w:space="0" w:color="auto"/>
        <w:right w:val="none" w:sz="0" w:space="0" w:color="auto"/>
      </w:divBdr>
    </w:div>
    <w:div w:id="1168130791">
      <w:bodyDiv w:val="1"/>
      <w:marLeft w:val="0"/>
      <w:marRight w:val="0"/>
      <w:marTop w:val="0"/>
      <w:marBottom w:val="0"/>
      <w:divBdr>
        <w:top w:val="none" w:sz="0" w:space="0" w:color="auto"/>
        <w:left w:val="none" w:sz="0" w:space="0" w:color="auto"/>
        <w:bottom w:val="none" w:sz="0" w:space="0" w:color="auto"/>
        <w:right w:val="none" w:sz="0" w:space="0" w:color="auto"/>
      </w:divBdr>
    </w:div>
    <w:div w:id="1168322362">
      <w:bodyDiv w:val="1"/>
      <w:marLeft w:val="0"/>
      <w:marRight w:val="0"/>
      <w:marTop w:val="0"/>
      <w:marBottom w:val="0"/>
      <w:divBdr>
        <w:top w:val="none" w:sz="0" w:space="0" w:color="auto"/>
        <w:left w:val="none" w:sz="0" w:space="0" w:color="auto"/>
        <w:bottom w:val="none" w:sz="0" w:space="0" w:color="auto"/>
        <w:right w:val="none" w:sz="0" w:space="0" w:color="auto"/>
      </w:divBdr>
    </w:div>
    <w:div w:id="1168446252">
      <w:bodyDiv w:val="1"/>
      <w:marLeft w:val="0"/>
      <w:marRight w:val="0"/>
      <w:marTop w:val="0"/>
      <w:marBottom w:val="0"/>
      <w:divBdr>
        <w:top w:val="none" w:sz="0" w:space="0" w:color="auto"/>
        <w:left w:val="none" w:sz="0" w:space="0" w:color="auto"/>
        <w:bottom w:val="none" w:sz="0" w:space="0" w:color="auto"/>
        <w:right w:val="none" w:sz="0" w:space="0" w:color="auto"/>
      </w:divBdr>
    </w:div>
    <w:div w:id="1168524887">
      <w:bodyDiv w:val="1"/>
      <w:marLeft w:val="0"/>
      <w:marRight w:val="0"/>
      <w:marTop w:val="0"/>
      <w:marBottom w:val="0"/>
      <w:divBdr>
        <w:top w:val="none" w:sz="0" w:space="0" w:color="auto"/>
        <w:left w:val="none" w:sz="0" w:space="0" w:color="auto"/>
        <w:bottom w:val="none" w:sz="0" w:space="0" w:color="auto"/>
        <w:right w:val="none" w:sz="0" w:space="0" w:color="auto"/>
      </w:divBdr>
    </w:div>
    <w:div w:id="1168591840">
      <w:bodyDiv w:val="1"/>
      <w:marLeft w:val="0"/>
      <w:marRight w:val="0"/>
      <w:marTop w:val="0"/>
      <w:marBottom w:val="0"/>
      <w:divBdr>
        <w:top w:val="none" w:sz="0" w:space="0" w:color="auto"/>
        <w:left w:val="none" w:sz="0" w:space="0" w:color="auto"/>
        <w:bottom w:val="none" w:sz="0" w:space="0" w:color="auto"/>
        <w:right w:val="none" w:sz="0" w:space="0" w:color="auto"/>
      </w:divBdr>
    </w:div>
    <w:div w:id="1168592625">
      <w:bodyDiv w:val="1"/>
      <w:marLeft w:val="0"/>
      <w:marRight w:val="0"/>
      <w:marTop w:val="0"/>
      <w:marBottom w:val="0"/>
      <w:divBdr>
        <w:top w:val="none" w:sz="0" w:space="0" w:color="auto"/>
        <w:left w:val="none" w:sz="0" w:space="0" w:color="auto"/>
        <w:bottom w:val="none" w:sz="0" w:space="0" w:color="auto"/>
        <w:right w:val="none" w:sz="0" w:space="0" w:color="auto"/>
      </w:divBdr>
    </w:div>
    <w:div w:id="1168860257">
      <w:bodyDiv w:val="1"/>
      <w:marLeft w:val="0"/>
      <w:marRight w:val="0"/>
      <w:marTop w:val="0"/>
      <w:marBottom w:val="0"/>
      <w:divBdr>
        <w:top w:val="none" w:sz="0" w:space="0" w:color="auto"/>
        <w:left w:val="none" w:sz="0" w:space="0" w:color="auto"/>
        <w:bottom w:val="none" w:sz="0" w:space="0" w:color="auto"/>
        <w:right w:val="none" w:sz="0" w:space="0" w:color="auto"/>
      </w:divBdr>
    </w:div>
    <w:div w:id="1169176081">
      <w:bodyDiv w:val="1"/>
      <w:marLeft w:val="0"/>
      <w:marRight w:val="0"/>
      <w:marTop w:val="0"/>
      <w:marBottom w:val="0"/>
      <w:divBdr>
        <w:top w:val="none" w:sz="0" w:space="0" w:color="auto"/>
        <w:left w:val="none" w:sz="0" w:space="0" w:color="auto"/>
        <w:bottom w:val="none" w:sz="0" w:space="0" w:color="auto"/>
        <w:right w:val="none" w:sz="0" w:space="0" w:color="auto"/>
      </w:divBdr>
    </w:div>
    <w:div w:id="1169369728">
      <w:bodyDiv w:val="1"/>
      <w:marLeft w:val="0"/>
      <w:marRight w:val="0"/>
      <w:marTop w:val="0"/>
      <w:marBottom w:val="0"/>
      <w:divBdr>
        <w:top w:val="none" w:sz="0" w:space="0" w:color="auto"/>
        <w:left w:val="none" w:sz="0" w:space="0" w:color="auto"/>
        <w:bottom w:val="none" w:sz="0" w:space="0" w:color="auto"/>
        <w:right w:val="none" w:sz="0" w:space="0" w:color="auto"/>
      </w:divBdr>
    </w:div>
    <w:div w:id="1169712979">
      <w:bodyDiv w:val="1"/>
      <w:marLeft w:val="0"/>
      <w:marRight w:val="0"/>
      <w:marTop w:val="0"/>
      <w:marBottom w:val="0"/>
      <w:divBdr>
        <w:top w:val="none" w:sz="0" w:space="0" w:color="auto"/>
        <w:left w:val="none" w:sz="0" w:space="0" w:color="auto"/>
        <w:bottom w:val="none" w:sz="0" w:space="0" w:color="auto"/>
        <w:right w:val="none" w:sz="0" w:space="0" w:color="auto"/>
      </w:divBdr>
    </w:div>
    <w:div w:id="1169758612">
      <w:bodyDiv w:val="1"/>
      <w:marLeft w:val="0"/>
      <w:marRight w:val="0"/>
      <w:marTop w:val="0"/>
      <w:marBottom w:val="0"/>
      <w:divBdr>
        <w:top w:val="none" w:sz="0" w:space="0" w:color="auto"/>
        <w:left w:val="none" w:sz="0" w:space="0" w:color="auto"/>
        <w:bottom w:val="none" w:sz="0" w:space="0" w:color="auto"/>
        <w:right w:val="none" w:sz="0" w:space="0" w:color="auto"/>
      </w:divBdr>
    </w:div>
    <w:div w:id="1169953097">
      <w:bodyDiv w:val="1"/>
      <w:marLeft w:val="0"/>
      <w:marRight w:val="0"/>
      <w:marTop w:val="0"/>
      <w:marBottom w:val="0"/>
      <w:divBdr>
        <w:top w:val="none" w:sz="0" w:space="0" w:color="auto"/>
        <w:left w:val="none" w:sz="0" w:space="0" w:color="auto"/>
        <w:bottom w:val="none" w:sz="0" w:space="0" w:color="auto"/>
        <w:right w:val="none" w:sz="0" w:space="0" w:color="auto"/>
      </w:divBdr>
    </w:div>
    <w:div w:id="1170028513">
      <w:bodyDiv w:val="1"/>
      <w:marLeft w:val="0"/>
      <w:marRight w:val="0"/>
      <w:marTop w:val="0"/>
      <w:marBottom w:val="0"/>
      <w:divBdr>
        <w:top w:val="none" w:sz="0" w:space="0" w:color="auto"/>
        <w:left w:val="none" w:sz="0" w:space="0" w:color="auto"/>
        <w:bottom w:val="none" w:sz="0" w:space="0" w:color="auto"/>
        <w:right w:val="none" w:sz="0" w:space="0" w:color="auto"/>
      </w:divBdr>
    </w:div>
    <w:div w:id="1170219415">
      <w:bodyDiv w:val="1"/>
      <w:marLeft w:val="0"/>
      <w:marRight w:val="0"/>
      <w:marTop w:val="0"/>
      <w:marBottom w:val="0"/>
      <w:divBdr>
        <w:top w:val="none" w:sz="0" w:space="0" w:color="auto"/>
        <w:left w:val="none" w:sz="0" w:space="0" w:color="auto"/>
        <w:bottom w:val="none" w:sz="0" w:space="0" w:color="auto"/>
        <w:right w:val="none" w:sz="0" w:space="0" w:color="auto"/>
      </w:divBdr>
    </w:div>
    <w:div w:id="1170369112">
      <w:bodyDiv w:val="1"/>
      <w:marLeft w:val="0"/>
      <w:marRight w:val="0"/>
      <w:marTop w:val="0"/>
      <w:marBottom w:val="0"/>
      <w:divBdr>
        <w:top w:val="none" w:sz="0" w:space="0" w:color="auto"/>
        <w:left w:val="none" w:sz="0" w:space="0" w:color="auto"/>
        <w:bottom w:val="none" w:sz="0" w:space="0" w:color="auto"/>
        <w:right w:val="none" w:sz="0" w:space="0" w:color="auto"/>
      </w:divBdr>
    </w:div>
    <w:div w:id="1170369290">
      <w:bodyDiv w:val="1"/>
      <w:marLeft w:val="0"/>
      <w:marRight w:val="0"/>
      <w:marTop w:val="0"/>
      <w:marBottom w:val="0"/>
      <w:divBdr>
        <w:top w:val="none" w:sz="0" w:space="0" w:color="auto"/>
        <w:left w:val="none" w:sz="0" w:space="0" w:color="auto"/>
        <w:bottom w:val="none" w:sz="0" w:space="0" w:color="auto"/>
        <w:right w:val="none" w:sz="0" w:space="0" w:color="auto"/>
      </w:divBdr>
    </w:div>
    <w:div w:id="1170411040">
      <w:bodyDiv w:val="1"/>
      <w:marLeft w:val="0"/>
      <w:marRight w:val="0"/>
      <w:marTop w:val="0"/>
      <w:marBottom w:val="0"/>
      <w:divBdr>
        <w:top w:val="none" w:sz="0" w:space="0" w:color="auto"/>
        <w:left w:val="none" w:sz="0" w:space="0" w:color="auto"/>
        <w:bottom w:val="none" w:sz="0" w:space="0" w:color="auto"/>
        <w:right w:val="none" w:sz="0" w:space="0" w:color="auto"/>
      </w:divBdr>
    </w:div>
    <w:div w:id="1170563113">
      <w:bodyDiv w:val="1"/>
      <w:marLeft w:val="0"/>
      <w:marRight w:val="0"/>
      <w:marTop w:val="0"/>
      <w:marBottom w:val="0"/>
      <w:divBdr>
        <w:top w:val="none" w:sz="0" w:space="0" w:color="auto"/>
        <w:left w:val="none" w:sz="0" w:space="0" w:color="auto"/>
        <w:bottom w:val="none" w:sz="0" w:space="0" w:color="auto"/>
        <w:right w:val="none" w:sz="0" w:space="0" w:color="auto"/>
      </w:divBdr>
    </w:div>
    <w:div w:id="1170676616">
      <w:bodyDiv w:val="1"/>
      <w:marLeft w:val="0"/>
      <w:marRight w:val="0"/>
      <w:marTop w:val="0"/>
      <w:marBottom w:val="0"/>
      <w:divBdr>
        <w:top w:val="none" w:sz="0" w:space="0" w:color="auto"/>
        <w:left w:val="none" w:sz="0" w:space="0" w:color="auto"/>
        <w:bottom w:val="none" w:sz="0" w:space="0" w:color="auto"/>
        <w:right w:val="none" w:sz="0" w:space="0" w:color="auto"/>
      </w:divBdr>
    </w:div>
    <w:div w:id="1170756179">
      <w:bodyDiv w:val="1"/>
      <w:marLeft w:val="0"/>
      <w:marRight w:val="0"/>
      <w:marTop w:val="0"/>
      <w:marBottom w:val="0"/>
      <w:divBdr>
        <w:top w:val="none" w:sz="0" w:space="0" w:color="auto"/>
        <w:left w:val="none" w:sz="0" w:space="0" w:color="auto"/>
        <w:bottom w:val="none" w:sz="0" w:space="0" w:color="auto"/>
        <w:right w:val="none" w:sz="0" w:space="0" w:color="auto"/>
      </w:divBdr>
    </w:div>
    <w:div w:id="1170827290">
      <w:bodyDiv w:val="1"/>
      <w:marLeft w:val="0"/>
      <w:marRight w:val="0"/>
      <w:marTop w:val="0"/>
      <w:marBottom w:val="0"/>
      <w:divBdr>
        <w:top w:val="none" w:sz="0" w:space="0" w:color="auto"/>
        <w:left w:val="none" w:sz="0" w:space="0" w:color="auto"/>
        <w:bottom w:val="none" w:sz="0" w:space="0" w:color="auto"/>
        <w:right w:val="none" w:sz="0" w:space="0" w:color="auto"/>
      </w:divBdr>
    </w:div>
    <w:div w:id="1170946791">
      <w:bodyDiv w:val="1"/>
      <w:marLeft w:val="0"/>
      <w:marRight w:val="0"/>
      <w:marTop w:val="0"/>
      <w:marBottom w:val="0"/>
      <w:divBdr>
        <w:top w:val="none" w:sz="0" w:space="0" w:color="auto"/>
        <w:left w:val="none" w:sz="0" w:space="0" w:color="auto"/>
        <w:bottom w:val="none" w:sz="0" w:space="0" w:color="auto"/>
        <w:right w:val="none" w:sz="0" w:space="0" w:color="auto"/>
      </w:divBdr>
    </w:div>
    <w:div w:id="1171068165">
      <w:bodyDiv w:val="1"/>
      <w:marLeft w:val="0"/>
      <w:marRight w:val="0"/>
      <w:marTop w:val="0"/>
      <w:marBottom w:val="0"/>
      <w:divBdr>
        <w:top w:val="none" w:sz="0" w:space="0" w:color="auto"/>
        <w:left w:val="none" w:sz="0" w:space="0" w:color="auto"/>
        <w:bottom w:val="none" w:sz="0" w:space="0" w:color="auto"/>
        <w:right w:val="none" w:sz="0" w:space="0" w:color="auto"/>
      </w:divBdr>
    </w:div>
    <w:div w:id="1171259493">
      <w:bodyDiv w:val="1"/>
      <w:marLeft w:val="0"/>
      <w:marRight w:val="0"/>
      <w:marTop w:val="0"/>
      <w:marBottom w:val="0"/>
      <w:divBdr>
        <w:top w:val="none" w:sz="0" w:space="0" w:color="auto"/>
        <w:left w:val="none" w:sz="0" w:space="0" w:color="auto"/>
        <w:bottom w:val="none" w:sz="0" w:space="0" w:color="auto"/>
        <w:right w:val="none" w:sz="0" w:space="0" w:color="auto"/>
      </w:divBdr>
    </w:div>
    <w:div w:id="1171335225">
      <w:bodyDiv w:val="1"/>
      <w:marLeft w:val="0"/>
      <w:marRight w:val="0"/>
      <w:marTop w:val="0"/>
      <w:marBottom w:val="0"/>
      <w:divBdr>
        <w:top w:val="none" w:sz="0" w:space="0" w:color="auto"/>
        <w:left w:val="none" w:sz="0" w:space="0" w:color="auto"/>
        <w:bottom w:val="none" w:sz="0" w:space="0" w:color="auto"/>
        <w:right w:val="none" w:sz="0" w:space="0" w:color="auto"/>
      </w:divBdr>
    </w:div>
    <w:div w:id="1171408067">
      <w:bodyDiv w:val="1"/>
      <w:marLeft w:val="0"/>
      <w:marRight w:val="0"/>
      <w:marTop w:val="0"/>
      <w:marBottom w:val="0"/>
      <w:divBdr>
        <w:top w:val="none" w:sz="0" w:space="0" w:color="auto"/>
        <w:left w:val="none" w:sz="0" w:space="0" w:color="auto"/>
        <w:bottom w:val="none" w:sz="0" w:space="0" w:color="auto"/>
        <w:right w:val="none" w:sz="0" w:space="0" w:color="auto"/>
      </w:divBdr>
    </w:div>
    <w:div w:id="1171413643">
      <w:bodyDiv w:val="1"/>
      <w:marLeft w:val="0"/>
      <w:marRight w:val="0"/>
      <w:marTop w:val="0"/>
      <w:marBottom w:val="0"/>
      <w:divBdr>
        <w:top w:val="none" w:sz="0" w:space="0" w:color="auto"/>
        <w:left w:val="none" w:sz="0" w:space="0" w:color="auto"/>
        <w:bottom w:val="none" w:sz="0" w:space="0" w:color="auto"/>
        <w:right w:val="none" w:sz="0" w:space="0" w:color="auto"/>
      </w:divBdr>
    </w:div>
    <w:div w:id="1171485545">
      <w:bodyDiv w:val="1"/>
      <w:marLeft w:val="0"/>
      <w:marRight w:val="0"/>
      <w:marTop w:val="0"/>
      <w:marBottom w:val="0"/>
      <w:divBdr>
        <w:top w:val="none" w:sz="0" w:space="0" w:color="auto"/>
        <w:left w:val="none" w:sz="0" w:space="0" w:color="auto"/>
        <w:bottom w:val="none" w:sz="0" w:space="0" w:color="auto"/>
        <w:right w:val="none" w:sz="0" w:space="0" w:color="auto"/>
      </w:divBdr>
    </w:div>
    <w:div w:id="1171530194">
      <w:bodyDiv w:val="1"/>
      <w:marLeft w:val="0"/>
      <w:marRight w:val="0"/>
      <w:marTop w:val="0"/>
      <w:marBottom w:val="0"/>
      <w:divBdr>
        <w:top w:val="none" w:sz="0" w:space="0" w:color="auto"/>
        <w:left w:val="none" w:sz="0" w:space="0" w:color="auto"/>
        <w:bottom w:val="none" w:sz="0" w:space="0" w:color="auto"/>
        <w:right w:val="none" w:sz="0" w:space="0" w:color="auto"/>
      </w:divBdr>
    </w:div>
    <w:div w:id="1171599604">
      <w:bodyDiv w:val="1"/>
      <w:marLeft w:val="0"/>
      <w:marRight w:val="0"/>
      <w:marTop w:val="0"/>
      <w:marBottom w:val="0"/>
      <w:divBdr>
        <w:top w:val="none" w:sz="0" w:space="0" w:color="auto"/>
        <w:left w:val="none" w:sz="0" w:space="0" w:color="auto"/>
        <w:bottom w:val="none" w:sz="0" w:space="0" w:color="auto"/>
        <w:right w:val="none" w:sz="0" w:space="0" w:color="auto"/>
      </w:divBdr>
    </w:div>
    <w:div w:id="1171600904">
      <w:bodyDiv w:val="1"/>
      <w:marLeft w:val="0"/>
      <w:marRight w:val="0"/>
      <w:marTop w:val="0"/>
      <w:marBottom w:val="0"/>
      <w:divBdr>
        <w:top w:val="none" w:sz="0" w:space="0" w:color="auto"/>
        <w:left w:val="none" w:sz="0" w:space="0" w:color="auto"/>
        <w:bottom w:val="none" w:sz="0" w:space="0" w:color="auto"/>
        <w:right w:val="none" w:sz="0" w:space="0" w:color="auto"/>
      </w:divBdr>
    </w:div>
    <w:div w:id="1171601946">
      <w:bodyDiv w:val="1"/>
      <w:marLeft w:val="0"/>
      <w:marRight w:val="0"/>
      <w:marTop w:val="0"/>
      <w:marBottom w:val="0"/>
      <w:divBdr>
        <w:top w:val="none" w:sz="0" w:space="0" w:color="auto"/>
        <w:left w:val="none" w:sz="0" w:space="0" w:color="auto"/>
        <w:bottom w:val="none" w:sz="0" w:space="0" w:color="auto"/>
        <w:right w:val="none" w:sz="0" w:space="0" w:color="auto"/>
      </w:divBdr>
    </w:div>
    <w:div w:id="1171719000">
      <w:bodyDiv w:val="1"/>
      <w:marLeft w:val="0"/>
      <w:marRight w:val="0"/>
      <w:marTop w:val="0"/>
      <w:marBottom w:val="0"/>
      <w:divBdr>
        <w:top w:val="none" w:sz="0" w:space="0" w:color="auto"/>
        <w:left w:val="none" w:sz="0" w:space="0" w:color="auto"/>
        <w:bottom w:val="none" w:sz="0" w:space="0" w:color="auto"/>
        <w:right w:val="none" w:sz="0" w:space="0" w:color="auto"/>
      </w:divBdr>
    </w:div>
    <w:div w:id="1171798945">
      <w:bodyDiv w:val="1"/>
      <w:marLeft w:val="0"/>
      <w:marRight w:val="0"/>
      <w:marTop w:val="0"/>
      <w:marBottom w:val="0"/>
      <w:divBdr>
        <w:top w:val="none" w:sz="0" w:space="0" w:color="auto"/>
        <w:left w:val="none" w:sz="0" w:space="0" w:color="auto"/>
        <w:bottom w:val="none" w:sz="0" w:space="0" w:color="auto"/>
        <w:right w:val="none" w:sz="0" w:space="0" w:color="auto"/>
      </w:divBdr>
    </w:div>
    <w:div w:id="1171869459">
      <w:bodyDiv w:val="1"/>
      <w:marLeft w:val="0"/>
      <w:marRight w:val="0"/>
      <w:marTop w:val="0"/>
      <w:marBottom w:val="0"/>
      <w:divBdr>
        <w:top w:val="none" w:sz="0" w:space="0" w:color="auto"/>
        <w:left w:val="none" w:sz="0" w:space="0" w:color="auto"/>
        <w:bottom w:val="none" w:sz="0" w:space="0" w:color="auto"/>
        <w:right w:val="none" w:sz="0" w:space="0" w:color="auto"/>
      </w:divBdr>
    </w:div>
    <w:div w:id="1171943232">
      <w:bodyDiv w:val="1"/>
      <w:marLeft w:val="0"/>
      <w:marRight w:val="0"/>
      <w:marTop w:val="0"/>
      <w:marBottom w:val="0"/>
      <w:divBdr>
        <w:top w:val="none" w:sz="0" w:space="0" w:color="auto"/>
        <w:left w:val="none" w:sz="0" w:space="0" w:color="auto"/>
        <w:bottom w:val="none" w:sz="0" w:space="0" w:color="auto"/>
        <w:right w:val="none" w:sz="0" w:space="0" w:color="auto"/>
      </w:divBdr>
    </w:div>
    <w:div w:id="1171992012">
      <w:bodyDiv w:val="1"/>
      <w:marLeft w:val="0"/>
      <w:marRight w:val="0"/>
      <w:marTop w:val="0"/>
      <w:marBottom w:val="0"/>
      <w:divBdr>
        <w:top w:val="none" w:sz="0" w:space="0" w:color="auto"/>
        <w:left w:val="none" w:sz="0" w:space="0" w:color="auto"/>
        <w:bottom w:val="none" w:sz="0" w:space="0" w:color="auto"/>
        <w:right w:val="none" w:sz="0" w:space="0" w:color="auto"/>
      </w:divBdr>
    </w:div>
    <w:div w:id="1172065160">
      <w:bodyDiv w:val="1"/>
      <w:marLeft w:val="0"/>
      <w:marRight w:val="0"/>
      <w:marTop w:val="0"/>
      <w:marBottom w:val="0"/>
      <w:divBdr>
        <w:top w:val="none" w:sz="0" w:space="0" w:color="auto"/>
        <w:left w:val="none" w:sz="0" w:space="0" w:color="auto"/>
        <w:bottom w:val="none" w:sz="0" w:space="0" w:color="auto"/>
        <w:right w:val="none" w:sz="0" w:space="0" w:color="auto"/>
      </w:divBdr>
    </w:div>
    <w:div w:id="1172139169">
      <w:bodyDiv w:val="1"/>
      <w:marLeft w:val="0"/>
      <w:marRight w:val="0"/>
      <w:marTop w:val="0"/>
      <w:marBottom w:val="0"/>
      <w:divBdr>
        <w:top w:val="none" w:sz="0" w:space="0" w:color="auto"/>
        <w:left w:val="none" w:sz="0" w:space="0" w:color="auto"/>
        <w:bottom w:val="none" w:sz="0" w:space="0" w:color="auto"/>
        <w:right w:val="none" w:sz="0" w:space="0" w:color="auto"/>
      </w:divBdr>
    </w:div>
    <w:div w:id="1172256073">
      <w:bodyDiv w:val="1"/>
      <w:marLeft w:val="0"/>
      <w:marRight w:val="0"/>
      <w:marTop w:val="0"/>
      <w:marBottom w:val="0"/>
      <w:divBdr>
        <w:top w:val="none" w:sz="0" w:space="0" w:color="auto"/>
        <w:left w:val="none" w:sz="0" w:space="0" w:color="auto"/>
        <w:bottom w:val="none" w:sz="0" w:space="0" w:color="auto"/>
        <w:right w:val="none" w:sz="0" w:space="0" w:color="auto"/>
      </w:divBdr>
    </w:div>
    <w:div w:id="1172333216">
      <w:bodyDiv w:val="1"/>
      <w:marLeft w:val="0"/>
      <w:marRight w:val="0"/>
      <w:marTop w:val="0"/>
      <w:marBottom w:val="0"/>
      <w:divBdr>
        <w:top w:val="none" w:sz="0" w:space="0" w:color="auto"/>
        <w:left w:val="none" w:sz="0" w:space="0" w:color="auto"/>
        <w:bottom w:val="none" w:sz="0" w:space="0" w:color="auto"/>
        <w:right w:val="none" w:sz="0" w:space="0" w:color="auto"/>
      </w:divBdr>
    </w:div>
    <w:div w:id="1172450952">
      <w:bodyDiv w:val="1"/>
      <w:marLeft w:val="0"/>
      <w:marRight w:val="0"/>
      <w:marTop w:val="0"/>
      <w:marBottom w:val="0"/>
      <w:divBdr>
        <w:top w:val="none" w:sz="0" w:space="0" w:color="auto"/>
        <w:left w:val="none" w:sz="0" w:space="0" w:color="auto"/>
        <w:bottom w:val="none" w:sz="0" w:space="0" w:color="auto"/>
        <w:right w:val="none" w:sz="0" w:space="0" w:color="auto"/>
      </w:divBdr>
    </w:div>
    <w:div w:id="1172720717">
      <w:bodyDiv w:val="1"/>
      <w:marLeft w:val="0"/>
      <w:marRight w:val="0"/>
      <w:marTop w:val="0"/>
      <w:marBottom w:val="0"/>
      <w:divBdr>
        <w:top w:val="none" w:sz="0" w:space="0" w:color="auto"/>
        <w:left w:val="none" w:sz="0" w:space="0" w:color="auto"/>
        <w:bottom w:val="none" w:sz="0" w:space="0" w:color="auto"/>
        <w:right w:val="none" w:sz="0" w:space="0" w:color="auto"/>
      </w:divBdr>
    </w:div>
    <w:div w:id="1172795342">
      <w:bodyDiv w:val="1"/>
      <w:marLeft w:val="0"/>
      <w:marRight w:val="0"/>
      <w:marTop w:val="0"/>
      <w:marBottom w:val="0"/>
      <w:divBdr>
        <w:top w:val="none" w:sz="0" w:space="0" w:color="auto"/>
        <w:left w:val="none" w:sz="0" w:space="0" w:color="auto"/>
        <w:bottom w:val="none" w:sz="0" w:space="0" w:color="auto"/>
        <w:right w:val="none" w:sz="0" w:space="0" w:color="auto"/>
      </w:divBdr>
    </w:div>
    <w:div w:id="1173031849">
      <w:bodyDiv w:val="1"/>
      <w:marLeft w:val="0"/>
      <w:marRight w:val="0"/>
      <w:marTop w:val="0"/>
      <w:marBottom w:val="0"/>
      <w:divBdr>
        <w:top w:val="none" w:sz="0" w:space="0" w:color="auto"/>
        <w:left w:val="none" w:sz="0" w:space="0" w:color="auto"/>
        <w:bottom w:val="none" w:sz="0" w:space="0" w:color="auto"/>
        <w:right w:val="none" w:sz="0" w:space="0" w:color="auto"/>
      </w:divBdr>
    </w:div>
    <w:div w:id="1173181998">
      <w:bodyDiv w:val="1"/>
      <w:marLeft w:val="0"/>
      <w:marRight w:val="0"/>
      <w:marTop w:val="0"/>
      <w:marBottom w:val="0"/>
      <w:divBdr>
        <w:top w:val="none" w:sz="0" w:space="0" w:color="auto"/>
        <w:left w:val="none" w:sz="0" w:space="0" w:color="auto"/>
        <w:bottom w:val="none" w:sz="0" w:space="0" w:color="auto"/>
        <w:right w:val="none" w:sz="0" w:space="0" w:color="auto"/>
      </w:divBdr>
    </w:div>
    <w:div w:id="1173422692">
      <w:bodyDiv w:val="1"/>
      <w:marLeft w:val="0"/>
      <w:marRight w:val="0"/>
      <w:marTop w:val="0"/>
      <w:marBottom w:val="0"/>
      <w:divBdr>
        <w:top w:val="none" w:sz="0" w:space="0" w:color="auto"/>
        <w:left w:val="none" w:sz="0" w:space="0" w:color="auto"/>
        <w:bottom w:val="none" w:sz="0" w:space="0" w:color="auto"/>
        <w:right w:val="none" w:sz="0" w:space="0" w:color="auto"/>
      </w:divBdr>
    </w:div>
    <w:div w:id="1173451429">
      <w:bodyDiv w:val="1"/>
      <w:marLeft w:val="0"/>
      <w:marRight w:val="0"/>
      <w:marTop w:val="0"/>
      <w:marBottom w:val="0"/>
      <w:divBdr>
        <w:top w:val="none" w:sz="0" w:space="0" w:color="auto"/>
        <w:left w:val="none" w:sz="0" w:space="0" w:color="auto"/>
        <w:bottom w:val="none" w:sz="0" w:space="0" w:color="auto"/>
        <w:right w:val="none" w:sz="0" w:space="0" w:color="auto"/>
      </w:divBdr>
    </w:div>
    <w:div w:id="1173495536">
      <w:bodyDiv w:val="1"/>
      <w:marLeft w:val="0"/>
      <w:marRight w:val="0"/>
      <w:marTop w:val="0"/>
      <w:marBottom w:val="0"/>
      <w:divBdr>
        <w:top w:val="none" w:sz="0" w:space="0" w:color="auto"/>
        <w:left w:val="none" w:sz="0" w:space="0" w:color="auto"/>
        <w:bottom w:val="none" w:sz="0" w:space="0" w:color="auto"/>
        <w:right w:val="none" w:sz="0" w:space="0" w:color="auto"/>
      </w:divBdr>
    </w:div>
    <w:div w:id="1173495672">
      <w:bodyDiv w:val="1"/>
      <w:marLeft w:val="0"/>
      <w:marRight w:val="0"/>
      <w:marTop w:val="0"/>
      <w:marBottom w:val="0"/>
      <w:divBdr>
        <w:top w:val="none" w:sz="0" w:space="0" w:color="auto"/>
        <w:left w:val="none" w:sz="0" w:space="0" w:color="auto"/>
        <w:bottom w:val="none" w:sz="0" w:space="0" w:color="auto"/>
        <w:right w:val="none" w:sz="0" w:space="0" w:color="auto"/>
      </w:divBdr>
    </w:div>
    <w:div w:id="1173569440">
      <w:bodyDiv w:val="1"/>
      <w:marLeft w:val="0"/>
      <w:marRight w:val="0"/>
      <w:marTop w:val="0"/>
      <w:marBottom w:val="0"/>
      <w:divBdr>
        <w:top w:val="none" w:sz="0" w:space="0" w:color="auto"/>
        <w:left w:val="none" w:sz="0" w:space="0" w:color="auto"/>
        <w:bottom w:val="none" w:sz="0" w:space="0" w:color="auto"/>
        <w:right w:val="none" w:sz="0" w:space="0" w:color="auto"/>
      </w:divBdr>
    </w:div>
    <w:div w:id="1173648831">
      <w:bodyDiv w:val="1"/>
      <w:marLeft w:val="0"/>
      <w:marRight w:val="0"/>
      <w:marTop w:val="0"/>
      <w:marBottom w:val="0"/>
      <w:divBdr>
        <w:top w:val="none" w:sz="0" w:space="0" w:color="auto"/>
        <w:left w:val="none" w:sz="0" w:space="0" w:color="auto"/>
        <w:bottom w:val="none" w:sz="0" w:space="0" w:color="auto"/>
        <w:right w:val="none" w:sz="0" w:space="0" w:color="auto"/>
      </w:divBdr>
    </w:div>
    <w:div w:id="1173762423">
      <w:bodyDiv w:val="1"/>
      <w:marLeft w:val="0"/>
      <w:marRight w:val="0"/>
      <w:marTop w:val="0"/>
      <w:marBottom w:val="0"/>
      <w:divBdr>
        <w:top w:val="none" w:sz="0" w:space="0" w:color="auto"/>
        <w:left w:val="none" w:sz="0" w:space="0" w:color="auto"/>
        <w:bottom w:val="none" w:sz="0" w:space="0" w:color="auto"/>
        <w:right w:val="none" w:sz="0" w:space="0" w:color="auto"/>
      </w:divBdr>
    </w:div>
    <w:div w:id="1173911093">
      <w:bodyDiv w:val="1"/>
      <w:marLeft w:val="0"/>
      <w:marRight w:val="0"/>
      <w:marTop w:val="0"/>
      <w:marBottom w:val="0"/>
      <w:divBdr>
        <w:top w:val="none" w:sz="0" w:space="0" w:color="auto"/>
        <w:left w:val="none" w:sz="0" w:space="0" w:color="auto"/>
        <w:bottom w:val="none" w:sz="0" w:space="0" w:color="auto"/>
        <w:right w:val="none" w:sz="0" w:space="0" w:color="auto"/>
      </w:divBdr>
    </w:div>
    <w:div w:id="1173912622">
      <w:bodyDiv w:val="1"/>
      <w:marLeft w:val="0"/>
      <w:marRight w:val="0"/>
      <w:marTop w:val="0"/>
      <w:marBottom w:val="0"/>
      <w:divBdr>
        <w:top w:val="none" w:sz="0" w:space="0" w:color="auto"/>
        <w:left w:val="none" w:sz="0" w:space="0" w:color="auto"/>
        <w:bottom w:val="none" w:sz="0" w:space="0" w:color="auto"/>
        <w:right w:val="none" w:sz="0" w:space="0" w:color="auto"/>
      </w:divBdr>
    </w:div>
    <w:div w:id="1174108363">
      <w:bodyDiv w:val="1"/>
      <w:marLeft w:val="0"/>
      <w:marRight w:val="0"/>
      <w:marTop w:val="0"/>
      <w:marBottom w:val="0"/>
      <w:divBdr>
        <w:top w:val="none" w:sz="0" w:space="0" w:color="auto"/>
        <w:left w:val="none" w:sz="0" w:space="0" w:color="auto"/>
        <w:bottom w:val="none" w:sz="0" w:space="0" w:color="auto"/>
        <w:right w:val="none" w:sz="0" w:space="0" w:color="auto"/>
      </w:divBdr>
    </w:div>
    <w:div w:id="1174224960">
      <w:bodyDiv w:val="1"/>
      <w:marLeft w:val="0"/>
      <w:marRight w:val="0"/>
      <w:marTop w:val="0"/>
      <w:marBottom w:val="0"/>
      <w:divBdr>
        <w:top w:val="none" w:sz="0" w:space="0" w:color="auto"/>
        <w:left w:val="none" w:sz="0" w:space="0" w:color="auto"/>
        <w:bottom w:val="none" w:sz="0" w:space="0" w:color="auto"/>
        <w:right w:val="none" w:sz="0" w:space="0" w:color="auto"/>
      </w:divBdr>
    </w:div>
    <w:div w:id="1174347144">
      <w:bodyDiv w:val="1"/>
      <w:marLeft w:val="0"/>
      <w:marRight w:val="0"/>
      <w:marTop w:val="0"/>
      <w:marBottom w:val="0"/>
      <w:divBdr>
        <w:top w:val="none" w:sz="0" w:space="0" w:color="auto"/>
        <w:left w:val="none" w:sz="0" w:space="0" w:color="auto"/>
        <w:bottom w:val="none" w:sz="0" w:space="0" w:color="auto"/>
        <w:right w:val="none" w:sz="0" w:space="0" w:color="auto"/>
      </w:divBdr>
    </w:div>
    <w:div w:id="1174422181">
      <w:bodyDiv w:val="1"/>
      <w:marLeft w:val="0"/>
      <w:marRight w:val="0"/>
      <w:marTop w:val="0"/>
      <w:marBottom w:val="0"/>
      <w:divBdr>
        <w:top w:val="none" w:sz="0" w:space="0" w:color="auto"/>
        <w:left w:val="none" w:sz="0" w:space="0" w:color="auto"/>
        <w:bottom w:val="none" w:sz="0" w:space="0" w:color="auto"/>
        <w:right w:val="none" w:sz="0" w:space="0" w:color="auto"/>
      </w:divBdr>
    </w:div>
    <w:div w:id="1174808146">
      <w:bodyDiv w:val="1"/>
      <w:marLeft w:val="0"/>
      <w:marRight w:val="0"/>
      <w:marTop w:val="0"/>
      <w:marBottom w:val="0"/>
      <w:divBdr>
        <w:top w:val="none" w:sz="0" w:space="0" w:color="auto"/>
        <w:left w:val="none" w:sz="0" w:space="0" w:color="auto"/>
        <w:bottom w:val="none" w:sz="0" w:space="0" w:color="auto"/>
        <w:right w:val="none" w:sz="0" w:space="0" w:color="auto"/>
      </w:divBdr>
    </w:div>
    <w:div w:id="1174959068">
      <w:bodyDiv w:val="1"/>
      <w:marLeft w:val="0"/>
      <w:marRight w:val="0"/>
      <w:marTop w:val="0"/>
      <w:marBottom w:val="0"/>
      <w:divBdr>
        <w:top w:val="none" w:sz="0" w:space="0" w:color="auto"/>
        <w:left w:val="none" w:sz="0" w:space="0" w:color="auto"/>
        <w:bottom w:val="none" w:sz="0" w:space="0" w:color="auto"/>
        <w:right w:val="none" w:sz="0" w:space="0" w:color="auto"/>
      </w:divBdr>
    </w:div>
    <w:div w:id="1175027044">
      <w:bodyDiv w:val="1"/>
      <w:marLeft w:val="0"/>
      <w:marRight w:val="0"/>
      <w:marTop w:val="0"/>
      <w:marBottom w:val="0"/>
      <w:divBdr>
        <w:top w:val="none" w:sz="0" w:space="0" w:color="auto"/>
        <w:left w:val="none" w:sz="0" w:space="0" w:color="auto"/>
        <w:bottom w:val="none" w:sz="0" w:space="0" w:color="auto"/>
        <w:right w:val="none" w:sz="0" w:space="0" w:color="auto"/>
      </w:divBdr>
    </w:div>
    <w:div w:id="1175151937">
      <w:bodyDiv w:val="1"/>
      <w:marLeft w:val="0"/>
      <w:marRight w:val="0"/>
      <w:marTop w:val="0"/>
      <w:marBottom w:val="0"/>
      <w:divBdr>
        <w:top w:val="none" w:sz="0" w:space="0" w:color="auto"/>
        <w:left w:val="none" w:sz="0" w:space="0" w:color="auto"/>
        <w:bottom w:val="none" w:sz="0" w:space="0" w:color="auto"/>
        <w:right w:val="none" w:sz="0" w:space="0" w:color="auto"/>
      </w:divBdr>
    </w:div>
    <w:div w:id="1175270544">
      <w:bodyDiv w:val="1"/>
      <w:marLeft w:val="0"/>
      <w:marRight w:val="0"/>
      <w:marTop w:val="0"/>
      <w:marBottom w:val="0"/>
      <w:divBdr>
        <w:top w:val="none" w:sz="0" w:space="0" w:color="auto"/>
        <w:left w:val="none" w:sz="0" w:space="0" w:color="auto"/>
        <w:bottom w:val="none" w:sz="0" w:space="0" w:color="auto"/>
        <w:right w:val="none" w:sz="0" w:space="0" w:color="auto"/>
      </w:divBdr>
    </w:div>
    <w:div w:id="1175412398">
      <w:bodyDiv w:val="1"/>
      <w:marLeft w:val="0"/>
      <w:marRight w:val="0"/>
      <w:marTop w:val="0"/>
      <w:marBottom w:val="0"/>
      <w:divBdr>
        <w:top w:val="none" w:sz="0" w:space="0" w:color="auto"/>
        <w:left w:val="none" w:sz="0" w:space="0" w:color="auto"/>
        <w:bottom w:val="none" w:sz="0" w:space="0" w:color="auto"/>
        <w:right w:val="none" w:sz="0" w:space="0" w:color="auto"/>
      </w:divBdr>
    </w:div>
    <w:div w:id="1175417548">
      <w:bodyDiv w:val="1"/>
      <w:marLeft w:val="0"/>
      <w:marRight w:val="0"/>
      <w:marTop w:val="0"/>
      <w:marBottom w:val="0"/>
      <w:divBdr>
        <w:top w:val="none" w:sz="0" w:space="0" w:color="auto"/>
        <w:left w:val="none" w:sz="0" w:space="0" w:color="auto"/>
        <w:bottom w:val="none" w:sz="0" w:space="0" w:color="auto"/>
        <w:right w:val="none" w:sz="0" w:space="0" w:color="auto"/>
      </w:divBdr>
    </w:div>
    <w:div w:id="1175418429">
      <w:bodyDiv w:val="1"/>
      <w:marLeft w:val="0"/>
      <w:marRight w:val="0"/>
      <w:marTop w:val="0"/>
      <w:marBottom w:val="0"/>
      <w:divBdr>
        <w:top w:val="none" w:sz="0" w:space="0" w:color="auto"/>
        <w:left w:val="none" w:sz="0" w:space="0" w:color="auto"/>
        <w:bottom w:val="none" w:sz="0" w:space="0" w:color="auto"/>
        <w:right w:val="none" w:sz="0" w:space="0" w:color="auto"/>
      </w:divBdr>
    </w:div>
    <w:div w:id="1175463500">
      <w:bodyDiv w:val="1"/>
      <w:marLeft w:val="0"/>
      <w:marRight w:val="0"/>
      <w:marTop w:val="0"/>
      <w:marBottom w:val="0"/>
      <w:divBdr>
        <w:top w:val="none" w:sz="0" w:space="0" w:color="auto"/>
        <w:left w:val="none" w:sz="0" w:space="0" w:color="auto"/>
        <w:bottom w:val="none" w:sz="0" w:space="0" w:color="auto"/>
        <w:right w:val="none" w:sz="0" w:space="0" w:color="auto"/>
      </w:divBdr>
    </w:div>
    <w:div w:id="1175535739">
      <w:bodyDiv w:val="1"/>
      <w:marLeft w:val="0"/>
      <w:marRight w:val="0"/>
      <w:marTop w:val="0"/>
      <w:marBottom w:val="0"/>
      <w:divBdr>
        <w:top w:val="none" w:sz="0" w:space="0" w:color="auto"/>
        <w:left w:val="none" w:sz="0" w:space="0" w:color="auto"/>
        <w:bottom w:val="none" w:sz="0" w:space="0" w:color="auto"/>
        <w:right w:val="none" w:sz="0" w:space="0" w:color="auto"/>
      </w:divBdr>
    </w:div>
    <w:div w:id="1175850887">
      <w:bodyDiv w:val="1"/>
      <w:marLeft w:val="0"/>
      <w:marRight w:val="0"/>
      <w:marTop w:val="0"/>
      <w:marBottom w:val="0"/>
      <w:divBdr>
        <w:top w:val="none" w:sz="0" w:space="0" w:color="auto"/>
        <w:left w:val="none" w:sz="0" w:space="0" w:color="auto"/>
        <w:bottom w:val="none" w:sz="0" w:space="0" w:color="auto"/>
        <w:right w:val="none" w:sz="0" w:space="0" w:color="auto"/>
      </w:divBdr>
    </w:div>
    <w:div w:id="1175877924">
      <w:bodyDiv w:val="1"/>
      <w:marLeft w:val="0"/>
      <w:marRight w:val="0"/>
      <w:marTop w:val="0"/>
      <w:marBottom w:val="0"/>
      <w:divBdr>
        <w:top w:val="none" w:sz="0" w:space="0" w:color="auto"/>
        <w:left w:val="none" w:sz="0" w:space="0" w:color="auto"/>
        <w:bottom w:val="none" w:sz="0" w:space="0" w:color="auto"/>
        <w:right w:val="none" w:sz="0" w:space="0" w:color="auto"/>
      </w:divBdr>
    </w:div>
    <w:div w:id="1176000552">
      <w:bodyDiv w:val="1"/>
      <w:marLeft w:val="0"/>
      <w:marRight w:val="0"/>
      <w:marTop w:val="0"/>
      <w:marBottom w:val="0"/>
      <w:divBdr>
        <w:top w:val="none" w:sz="0" w:space="0" w:color="auto"/>
        <w:left w:val="none" w:sz="0" w:space="0" w:color="auto"/>
        <w:bottom w:val="none" w:sz="0" w:space="0" w:color="auto"/>
        <w:right w:val="none" w:sz="0" w:space="0" w:color="auto"/>
      </w:divBdr>
    </w:div>
    <w:div w:id="1176071249">
      <w:bodyDiv w:val="1"/>
      <w:marLeft w:val="0"/>
      <w:marRight w:val="0"/>
      <w:marTop w:val="0"/>
      <w:marBottom w:val="0"/>
      <w:divBdr>
        <w:top w:val="none" w:sz="0" w:space="0" w:color="auto"/>
        <w:left w:val="none" w:sz="0" w:space="0" w:color="auto"/>
        <w:bottom w:val="none" w:sz="0" w:space="0" w:color="auto"/>
        <w:right w:val="none" w:sz="0" w:space="0" w:color="auto"/>
      </w:divBdr>
    </w:div>
    <w:div w:id="1176071403">
      <w:bodyDiv w:val="1"/>
      <w:marLeft w:val="0"/>
      <w:marRight w:val="0"/>
      <w:marTop w:val="0"/>
      <w:marBottom w:val="0"/>
      <w:divBdr>
        <w:top w:val="none" w:sz="0" w:space="0" w:color="auto"/>
        <w:left w:val="none" w:sz="0" w:space="0" w:color="auto"/>
        <w:bottom w:val="none" w:sz="0" w:space="0" w:color="auto"/>
        <w:right w:val="none" w:sz="0" w:space="0" w:color="auto"/>
      </w:divBdr>
    </w:div>
    <w:div w:id="1176073247">
      <w:bodyDiv w:val="1"/>
      <w:marLeft w:val="0"/>
      <w:marRight w:val="0"/>
      <w:marTop w:val="0"/>
      <w:marBottom w:val="0"/>
      <w:divBdr>
        <w:top w:val="none" w:sz="0" w:space="0" w:color="auto"/>
        <w:left w:val="none" w:sz="0" w:space="0" w:color="auto"/>
        <w:bottom w:val="none" w:sz="0" w:space="0" w:color="auto"/>
        <w:right w:val="none" w:sz="0" w:space="0" w:color="auto"/>
      </w:divBdr>
    </w:div>
    <w:div w:id="1176073254">
      <w:bodyDiv w:val="1"/>
      <w:marLeft w:val="0"/>
      <w:marRight w:val="0"/>
      <w:marTop w:val="0"/>
      <w:marBottom w:val="0"/>
      <w:divBdr>
        <w:top w:val="none" w:sz="0" w:space="0" w:color="auto"/>
        <w:left w:val="none" w:sz="0" w:space="0" w:color="auto"/>
        <w:bottom w:val="none" w:sz="0" w:space="0" w:color="auto"/>
        <w:right w:val="none" w:sz="0" w:space="0" w:color="auto"/>
      </w:divBdr>
    </w:div>
    <w:div w:id="1176074574">
      <w:bodyDiv w:val="1"/>
      <w:marLeft w:val="0"/>
      <w:marRight w:val="0"/>
      <w:marTop w:val="0"/>
      <w:marBottom w:val="0"/>
      <w:divBdr>
        <w:top w:val="none" w:sz="0" w:space="0" w:color="auto"/>
        <w:left w:val="none" w:sz="0" w:space="0" w:color="auto"/>
        <w:bottom w:val="none" w:sz="0" w:space="0" w:color="auto"/>
        <w:right w:val="none" w:sz="0" w:space="0" w:color="auto"/>
      </w:divBdr>
    </w:div>
    <w:div w:id="1176191000">
      <w:bodyDiv w:val="1"/>
      <w:marLeft w:val="0"/>
      <w:marRight w:val="0"/>
      <w:marTop w:val="0"/>
      <w:marBottom w:val="0"/>
      <w:divBdr>
        <w:top w:val="none" w:sz="0" w:space="0" w:color="auto"/>
        <w:left w:val="none" w:sz="0" w:space="0" w:color="auto"/>
        <w:bottom w:val="none" w:sz="0" w:space="0" w:color="auto"/>
        <w:right w:val="none" w:sz="0" w:space="0" w:color="auto"/>
      </w:divBdr>
    </w:div>
    <w:div w:id="1176191214">
      <w:bodyDiv w:val="1"/>
      <w:marLeft w:val="0"/>
      <w:marRight w:val="0"/>
      <w:marTop w:val="0"/>
      <w:marBottom w:val="0"/>
      <w:divBdr>
        <w:top w:val="none" w:sz="0" w:space="0" w:color="auto"/>
        <w:left w:val="none" w:sz="0" w:space="0" w:color="auto"/>
        <w:bottom w:val="none" w:sz="0" w:space="0" w:color="auto"/>
        <w:right w:val="none" w:sz="0" w:space="0" w:color="auto"/>
      </w:divBdr>
    </w:div>
    <w:div w:id="1176194636">
      <w:bodyDiv w:val="1"/>
      <w:marLeft w:val="0"/>
      <w:marRight w:val="0"/>
      <w:marTop w:val="0"/>
      <w:marBottom w:val="0"/>
      <w:divBdr>
        <w:top w:val="none" w:sz="0" w:space="0" w:color="auto"/>
        <w:left w:val="none" w:sz="0" w:space="0" w:color="auto"/>
        <w:bottom w:val="none" w:sz="0" w:space="0" w:color="auto"/>
        <w:right w:val="none" w:sz="0" w:space="0" w:color="auto"/>
      </w:divBdr>
    </w:div>
    <w:div w:id="1176336085">
      <w:bodyDiv w:val="1"/>
      <w:marLeft w:val="0"/>
      <w:marRight w:val="0"/>
      <w:marTop w:val="0"/>
      <w:marBottom w:val="0"/>
      <w:divBdr>
        <w:top w:val="none" w:sz="0" w:space="0" w:color="auto"/>
        <w:left w:val="none" w:sz="0" w:space="0" w:color="auto"/>
        <w:bottom w:val="none" w:sz="0" w:space="0" w:color="auto"/>
        <w:right w:val="none" w:sz="0" w:space="0" w:color="auto"/>
      </w:divBdr>
    </w:div>
    <w:div w:id="1176461126">
      <w:bodyDiv w:val="1"/>
      <w:marLeft w:val="0"/>
      <w:marRight w:val="0"/>
      <w:marTop w:val="0"/>
      <w:marBottom w:val="0"/>
      <w:divBdr>
        <w:top w:val="none" w:sz="0" w:space="0" w:color="auto"/>
        <w:left w:val="none" w:sz="0" w:space="0" w:color="auto"/>
        <w:bottom w:val="none" w:sz="0" w:space="0" w:color="auto"/>
        <w:right w:val="none" w:sz="0" w:space="0" w:color="auto"/>
      </w:divBdr>
    </w:div>
    <w:div w:id="1176505863">
      <w:bodyDiv w:val="1"/>
      <w:marLeft w:val="0"/>
      <w:marRight w:val="0"/>
      <w:marTop w:val="0"/>
      <w:marBottom w:val="0"/>
      <w:divBdr>
        <w:top w:val="none" w:sz="0" w:space="0" w:color="auto"/>
        <w:left w:val="none" w:sz="0" w:space="0" w:color="auto"/>
        <w:bottom w:val="none" w:sz="0" w:space="0" w:color="auto"/>
        <w:right w:val="none" w:sz="0" w:space="0" w:color="auto"/>
      </w:divBdr>
    </w:div>
    <w:div w:id="1176769944">
      <w:bodyDiv w:val="1"/>
      <w:marLeft w:val="0"/>
      <w:marRight w:val="0"/>
      <w:marTop w:val="0"/>
      <w:marBottom w:val="0"/>
      <w:divBdr>
        <w:top w:val="none" w:sz="0" w:space="0" w:color="auto"/>
        <w:left w:val="none" w:sz="0" w:space="0" w:color="auto"/>
        <w:bottom w:val="none" w:sz="0" w:space="0" w:color="auto"/>
        <w:right w:val="none" w:sz="0" w:space="0" w:color="auto"/>
      </w:divBdr>
    </w:div>
    <w:div w:id="1176849771">
      <w:bodyDiv w:val="1"/>
      <w:marLeft w:val="0"/>
      <w:marRight w:val="0"/>
      <w:marTop w:val="0"/>
      <w:marBottom w:val="0"/>
      <w:divBdr>
        <w:top w:val="none" w:sz="0" w:space="0" w:color="auto"/>
        <w:left w:val="none" w:sz="0" w:space="0" w:color="auto"/>
        <w:bottom w:val="none" w:sz="0" w:space="0" w:color="auto"/>
        <w:right w:val="none" w:sz="0" w:space="0" w:color="auto"/>
      </w:divBdr>
    </w:div>
    <w:div w:id="1176963163">
      <w:bodyDiv w:val="1"/>
      <w:marLeft w:val="0"/>
      <w:marRight w:val="0"/>
      <w:marTop w:val="0"/>
      <w:marBottom w:val="0"/>
      <w:divBdr>
        <w:top w:val="none" w:sz="0" w:space="0" w:color="auto"/>
        <w:left w:val="none" w:sz="0" w:space="0" w:color="auto"/>
        <w:bottom w:val="none" w:sz="0" w:space="0" w:color="auto"/>
        <w:right w:val="none" w:sz="0" w:space="0" w:color="auto"/>
      </w:divBdr>
    </w:div>
    <w:div w:id="1177036288">
      <w:bodyDiv w:val="1"/>
      <w:marLeft w:val="0"/>
      <w:marRight w:val="0"/>
      <w:marTop w:val="0"/>
      <w:marBottom w:val="0"/>
      <w:divBdr>
        <w:top w:val="none" w:sz="0" w:space="0" w:color="auto"/>
        <w:left w:val="none" w:sz="0" w:space="0" w:color="auto"/>
        <w:bottom w:val="none" w:sz="0" w:space="0" w:color="auto"/>
        <w:right w:val="none" w:sz="0" w:space="0" w:color="auto"/>
      </w:divBdr>
    </w:div>
    <w:div w:id="1177043677">
      <w:bodyDiv w:val="1"/>
      <w:marLeft w:val="0"/>
      <w:marRight w:val="0"/>
      <w:marTop w:val="0"/>
      <w:marBottom w:val="0"/>
      <w:divBdr>
        <w:top w:val="none" w:sz="0" w:space="0" w:color="auto"/>
        <w:left w:val="none" w:sz="0" w:space="0" w:color="auto"/>
        <w:bottom w:val="none" w:sz="0" w:space="0" w:color="auto"/>
        <w:right w:val="none" w:sz="0" w:space="0" w:color="auto"/>
      </w:divBdr>
    </w:div>
    <w:div w:id="1177303544">
      <w:bodyDiv w:val="1"/>
      <w:marLeft w:val="0"/>
      <w:marRight w:val="0"/>
      <w:marTop w:val="0"/>
      <w:marBottom w:val="0"/>
      <w:divBdr>
        <w:top w:val="none" w:sz="0" w:space="0" w:color="auto"/>
        <w:left w:val="none" w:sz="0" w:space="0" w:color="auto"/>
        <w:bottom w:val="none" w:sz="0" w:space="0" w:color="auto"/>
        <w:right w:val="none" w:sz="0" w:space="0" w:color="auto"/>
      </w:divBdr>
    </w:div>
    <w:div w:id="1177305403">
      <w:bodyDiv w:val="1"/>
      <w:marLeft w:val="0"/>
      <w:marRight w:val="0"/>
      <w:marTop w:val="0"/>
      <w:marBottom w:val="0"/>
      <w:divBdr>
        <w:top w:val="none" w:sz="0" w:space="0" w:color="auto"/>
        <w:left w:val="none" w:sz="0" w:space="0" w:color="auto"/>
        <w:bottom w:val="none" w:sz="0" w:space="0" w:color="auto"/>
        <w:right w:val="none" w:sz="0" w:space="0" w:color="auto"/>
      </w:divBdr>
    </w:div>
    <w:div w:id="1177311127">
      <w:bodyDiv w:val="1"/>
      <w:marLeft w:val="0"/>
      <w:marRight w:val="0"/>
      <w:marTop w:val="0"/>
      <w:marBottom w:val="0"/>
      <w:divBdr>
        <w:top w:val="none" w:sz="0" w:space="0" w:color="auto"/>
        <w:left w:val="none" w:sz="0" w:space="0" w:color="auto"/>
        <w:bottom w:val="none" w:sz="0" w:space="0" w:color="auto"/>
        <w:right w:val="none" w:sz="0" w:space="0" w:color="auto"/>
      </w:divBdr>
    </w:div>
    <w:div w:id="1177497278">
      <w:bodyDiv w:val="1"/>
      <w:marLeft w:val="0"/>
      <w:marRight w:val="0"/>
      <w:marTop w:val="0"/>
      <w:marBottom w:val="0"/>
      <w:divBdr>
        <w:top w:val="none" w:sz="0" w:space="0" w:color="auto"/>
        <w:left w:val="none" w:sz="0" w:space="0" w:color="auto"/>
        <w:bottom w:val="none" w:sz="0" w:space="0" w:color="auto"/>
        <w:right w:val="none" w:sz="0" w:space="0" w:color="auto"/>
      </w:divBdr>
    </w:div>
    <w:div w:id="1177573369">
      <w:bodyDiv w:val="1"/>
      <w:marLeft w:val="0"/>
      <w:marRight w:val="0"/>
      <w:marTop w:val="0"/>
      <w:marBottom w:val="0"/>
      <w:divBdr>
        <w:top w:val="none" w:sz="0" w:space="0" w:color="auto"/>
        <w:left w:val="none" w:sz="0" w:space="0" w:color="auto"/>
        <w:bottom w:val="none" w:sz="0" w:space="0" w:color="auto"/>
        <w:right w:val="none" w:sz="0" w:space="0" w:color="auto"/>
      </w:divBdr>
    </w:div>
    <w:div w:id="1177966530">
      <w:bodyDiv w:val="1"/>
      <w:marLeft w:val="0"/>
      <w:marRight w:val="0"/>
      <w:marTop w:val="0"/>
      <w:marBottom w:val="0"/>
      <w:divBdr>
        <w:top w:val="none" w:sz="0" w:space="0" w:color="auto"/>
        <w:left w:val="none" w:sz="0" w:space="0" w:color="auto"/>
        <w:bottom w:val="none" w:sz="0" w:space="0" w:color="auto"/>
        <w:right w:val="none" w:sz="0" w:space="0" w:color="auto"/>
      </w:divBdr>
    </w:div>
    <w:div w:id="1178036908">
      <w:bodyDiv w:val="1"/>
      <w:marLeft w:val="0"/>
      <w:marRight w:val="0"/>
      <w:marTop w:val="0"/>
      <w:marBottom w:val="0"/>
      <w:divBdr>
        <w:top w:val="none" w:sz="0" w:space="0" w:color="auto"/>
        <w:left w:val="none" w:sz="0" w:space="0" w:color="auto"/>
        <w:bottom w:val="none" w:sz="0" w:space="0" w:color="auto"/>
        <w:right w:val="none" w:sz="0" w:space="0" w:color="auto"/>
      </w:divBdr>
    </w:div>
    <w:div w:id="1178038790">
      <w:bodyDiv w:val="1"/>
      <w:marLeft w:val="0"/>
      <w:marRight w:val="0"/>
      <w:marTop w:val="0"/>
      <w:marBottom w:val="0"/>
      <w:divBdr>
        <w:top w:val="none" w:sz="0" w:space="0" w:color="auto"/>
        <w:left w:val="none" w:sz="0" w:space="0" w:color="auto"/>
        <w:bottom w:val="none" w:sz="0" w:space="0" w:color="auto"/>
        <w:right w:val="none" w:sz="0" w:space="0" w:color="auto"/>
      </w:divBdr>
    </w:div>
    <w:div w:id="1178079912">
      <w:bodyDiv w:val="1"/>
      <w:marLeft w:val="0"/>
      <w:marRight w:val="0"/>
      <w:marTop w:val="0"/>
      <w:marBottom w:val="0"/>
      <w:divBdr>
        <w:top w:val="none" w:sz="0" w:space="0" w:color="auto"/>
        <w:left w:val="none" w:sz="0" w:space="0" w:color="auto"/>
        <w:bottom w:val="none" w:sz="0" w:space="0" w:color="auto"/>
        <w:right w:val="none" w:sz="0" w:space="0" w:color="auto"/>
      </w:divBdr>
    </w:div>
    <w:div w:id="1178231529">
      <w:bodyDiv w:val="1"/>
      <w:marLeft w:val="0"/>
      <w:marRight w:val="0"/>
      <w:marTop w:val="0"/>
      <w:marBottom w:val="0"/>
      <w:divBdr>
        <w:top w:val="none" w:sz="0" w:space="0" w:color="auto"/>
        <w:left w:val="none" w:sz="0" w:space="0" w:color="auto"/>
        <w:bottom w:val="none" w:sz="0" w:space="0" w:color="auto"/>
        <w:right w:val="none" w:sz="0" w:space="0" w:color="auto"/>
      </w:divBdr>
    </w:div>
    <w:div w:id="1178420536">
      <w:bodyDiv w:val="1"/>
      <w:marLeft w:val="0"/>
      <w:marRight w:val="0"/>
      <w:marTop w:val="0"/>
      <w:marBottom w:val="0"/>
      <w:divBdr>
        <w:top w:val="none" w:sz="0" w:space="0" w:color="auto"/>
        <w:left w:val="none" w:sz="0" w:space="0" w:color="auto"/>
        <w:bottom w:val="none" w:sz="0" w:space="0" w:color="auto"/>
        <w:right w:val="none" w:sz="0" w:space="0" w:color="auto"/>
      </w:divBdr>
    </w:div>
    <w:div w:id="1178470517">
      <w:bodyDiv w:val="1"/>
      <w:marLeft w:val="0"/>
      <w:marRight w:val="0"/>
      <w:marTop w:val="0"/>
      <w:marBottom w:val="0"/>
      <w:divBdr>
        <w:top w:val="none" w:sz="0" w:space="0" w:color="auto"/>
        <w:left w:val="none" w:sz="0" w:space="0" w:color="auto"/>
        <w:bottom w:val="none" w:sz="0" w:space="0" w:color="auto"/>
        <w:right w:val="none" w:sz="0" w:space="0" w:color="auto"/>
      </w:divBdr>
    </w:div>
    <w:div w:id="1178497645">
      <w:bodyDiv w:val="1"/>
      <w:marLeft w:val="0"/>
      <w:marRight w:val="0"/>
      <w:marTop w:val="0"/>
      <w:marBottom w:val="0"/>
      <w:divBdr>
        <w:top w:val="none" w:sz="0" w:space="0" w:color="auto"/>
        <w:left w:val="none" w:sz="0" w:space="0" w:color="auto"/>
        <w:bottom w:val="none" w:sz="0" w:space="0" w:color="auto"/>
        <w:right w:val="none" w:sz="0" w:space="0" w:color="auto"/>
      </w:divBdr>
    </w:div>
    <w:div w:id="1178498754">
      <w:bodyDiv w:val="1"/>
      <w:marLeft w:val="0"/>
      <w:marRight w:val="0"/>
      <w:marTop w:val="0"/>
      <w:marBottom w:val="0"/>
      <w:divBdr>
        <w:top w:val="none" w:sz="0" w:space="0" w:color="auto"/>
        <w:left w:val="none" w:sz="0" w:space="0" w:color="auto"/>
        <w:bottom w:val="none" w:sz="0" w:space="0" w:color="auto"/>
        <w:right w:val="none" w:sz="0" w:space="0" w:color="auto"/>
      </w:divBdr>
    </w:div>
    <w:div w:id="1178500162">
      <w:bodyDiv w:val="1"/>
      <w:marLeft w:val="0"/>
      <w:marRight w:val="0"/>
      <w:marTop w:val="0"/>
      <w:marBottom w:val="0"/>
      <w:divBdr>
        <w:top w:val="none" w:sz="0" w:space="0" w:color="auto"/>
        <w:left w:val="none" w:sz="0" w:space="0" w:color="auto"/>
        <w:bottom w:val="none" w:sz="0" w:space="0" w:color="auto"/>
        <w:right w:val="none" w:sz="0" w:space="0" w:color="auto"/>
      </w:divBdr>
    </w:div>
    <w:div w:id="1178500822">
      <w:bodyDiv w:val="1"/>
      <w:marLeft w:val="0"/>
      <w:marRight w:val="0"/>
      <w:marTop w:val="0"/>
      <w:marBottom w:val="0"/>
      <w:divBdr>
        <w:top w:val="none" w:sz="0" w:space="0" w:color="auto"/>
        <w:left w:val="none" w:sz="0" w:space="0" w:color="auto"/>
        <w:bottom w:val="none" w:sz="0" w:space="0" w:color="auto"/>
        <w:right w:val="none" w:sz="0" w:space="0" w:color="auto"/>
      </w:divBdr>
    </w:div>
    <w:div w:id="1178809050">
      <w:bodyDiv w:val="1"/>
      <w:marLeft w:val="0"/>
      <w:marRight w:val="0"/>
      <w:marTop w:val="0"/>
      <w:marBottom w:val="0"/>
      <w:divBdr>
        <w:top w:val="none" w:sz="0" w:space="0" w:color="auto"/>
        <w:left w:val="none" w:sz="0" w:space="0" w:color="auto"/>
        <w:bottom w:val="none" w:sz="0" w:space="0" w:color="auto"/>
        <w:right w:val="none" w:sz="0" w:space="0" w:color="auto"/>
      </w:divBdr>
    </w:div>
    <w:div w:id="1178888541">
      <w:bodyDiv w:val="1"/>
      <w:marLeft w:val="0"/>
      <w:marRight w:val="0"/>
      <w:marTop w:val="0"/>
      <w:marBottom w:val="0"/>
      <w:divBdr>
        <w:top w:val="none" w:sz="0" w:space="0" w:color="auto"/>
        <w:left w:val="none" w:sz="0" w:space="0" w:color="auto"/>
        <w:bottom w:val="none" w:sz="0" w:space="0" w:color="auto"/>
        <w:right w:val="none" w:sz="0" w:space="0" w:color="auto"/>
      </w:divBdr>
    </w:div>
    <w:div w:id="1179001090">
      <w:bodyDiv w:val="1"/>
      <w:marLeft w:val="0"/>
      <w:marRight w:val="0"/>
      <w:marTop w:val="0"/>
      <w:marBottom w:val="0"/>
      <w:divBdr>
        <w:top w:val="none" w:sz="0" w:space="0" w:color="auto"/>
        <w:left w:val="none" w:sz="0" w:space="0" w:color="auto"/>
        <w:bottom w:val="none" w:sz="0" w:space="0" w:color="auto"/>
        <w:right w:val="none" w:sz="0" w:space="0" w:color="auto"/>
      </w:divBdr>
    </w:div>
    <w:div w:id="1179080496">
      <w:bodyDiv w:val="1"/>
      <w:marLeft w:val="0"/>
      <w:marRight w:val="0"/>
      <w:marTop w:val="0"/>
      <w:marBottom w:val="0"/>
      <w:divBdr>
        <w:top w:val="none" w:sz="0" w:space="0" w:color="auto"/>
        <w:left w:val="none" w:sz="0" w:space="0" w:color="auto"/>
        <w:bottom w:val="none" w:sz="0" w:space="0" w:color="auto"/>
        <w:right w:val="none" w:sz="0" w:space="0" w:color="auto"/>
      </w:divBdr>
    </w:div>
    <w:div w:id="1179151549">
      <w:bodyDiv w:val="1"/>
      <w:marLeft w:val="0"/>
      <w:marRight w:val="0"/>
      <w:marTop w:val="0"/>
      <w:marBottom w:val="0"/>
      <w:divBdr>
        <w:top w:val="none" w:sz="0" w:space="0" w:color="auto"/>
        <w:left w:val="none" w:sz="0" w:space="0" w:color="auto"/>
        <w:bottom w:val="none" w:sz="0" w:space="0" w:color="auto"/>
        <w:right w:val="none" w:sz="0" w:space="0" w:color="auto"/>
      </w:divBdr>
    </w:div>
    <w:div w:id="1179153688">
      <w:bodyDiv w:val="1"/>
      <w:marLeft w:val="0"/>
      <w:marRight w:val="0"/>
      <w:marTop w:val="0"/>
      <w:marBottom w:val="0"/>
      <w:divBdr>
        <w:top w:val="none" w:sz="0" w:space="0" w:color="auto"/>
        <w:left w:val="none" w:sz="0" w:space="0" w:color="auto"/>
        <w:bottom w:val="none" w:sz="0" w:space="0" w:color="auto"/>
        <w:right w:val="none" w:sz="0" w:space="0" w:color="auto"/>
      </w:divBdr>
    </w:div>
    <w:div w:id="1179193389">
      <w:bodyDiv w:val="1"/>
      <w:marLeft w:val="0"/>
      <w:marRight w:val="0"/>
      <w:marTop w:val="0"/>
      <w:marBottom w:val="0"/>
      <w:divBdr>
        <w:top w:val="none" w:sz="0" w:space="0" w:color="auto"/>
        <w:left w:val="none" w:sz="0" w:space="0" w:color="auto"/>
        <w:bottom w:val="none" w:sz="0" w:space="0" w:color="auto"/>
        <w:right w:val="none" w:sz="0" w:space="0" w:color="auto"/>
      </w:divBdr>
    </w:div>
    <w:div w:id="1179202319">
      <w:bodyDiv w:val="1"/>
      <w:marLeft w:val="0"/>
      <w:marRight w:val="0"/>
      <w:marTop w:val="0"/>
      <w:marBottom w:val="0"/>
      <w:divBdr>
        <w:top w:val="none" w:sz="0" w:space="0" w:color="auto"/>
        <w:left w:val="none" w:sz="0" w:space="0" w:color="auto"/>
        <w:bottom w:val="none" w:sz="0" w:space="0" w:color="auto"/>
        <w:right w:val="none" w:sz="0" w:space="0" w:color="auto"/>
      </w:divBdr>
    </w:div>
    <w:div w:id="1179272498">
      <w:bodyDiv w:val="1"/>
      <w:marLeft w:val="0"/>
      <w:marRight w:val="0"/>
      <w:marTop w:val="0"/>
      <w:marBottom w:val="0"/>
      <w:divBdr>
        <w:top w:val="none" w:sz="0" w:space="0" w:color="auto"/>
        <w:left w:val="none" w:sz="0" w:space="0" w:color="auto"/>
        <w:bottom w:val="none" w:sz="0" w:space="0" w:color="auto"/>
        <w:right w:val="none" w:sz="0" w:space="0" w:color="auto"/>
      </w:divBdr>
    </w:div>
    <w:div w:id="1179273187">
      <w:bodyDiv w:val="1"/>
      <w:marLeft w:val="0"/>
      <w:marRight w:val="0"/>
      <w:marTop w:val="0"/>
      <w:marBottom w:val="0"/>
      <w:divBdr>
        <w:top w:val="none" w:sz="0" w:space="0" w:color="auto"/>
        <w:left w:val="none" w:sz="0" w:space="0" w:color="auto"/>
        <w:bottom w:val="none" w:sz="0" w:space="0" w:color="auto"/>
        <w:right w:val="none" w:sz="0" w:space="0" w:color="auto"/>
      </w:divBdr>
    </w:div>
    <w:div w:id="1179391320">
      <w:bodyDiv w:val="1"/>
      <w:marLeft w:val="0"/>
      <w:marRight w:val="0"/>
      <w:marTop w:val="0"/>
      <w:marBottom w:val="0"/>
      <w:divBdr>
        <w:top w:val="none" w:sz="0" w:space="0" w:color="auto"/>
        <w:left w:val="none" w:sz="0" w:space="0" w:color="auto"/>
        <w:bottom w:val="none" w:sz="0" w:space="0" w:color="auto"/>
        <w:right w:val="none" w:sz="0" w:space="0" w:color="auto"/>
      </w:divBdr>
    </w:div>
    <w:div w:id="1179463430">
      <w:bodyDiv w:val="1"/>
      <w:marLeft w:val="0"/>
      <w:marRight w:val="0"/>
      <w:marTop w:val="0"/>
      <w:marBottom w:val="0"/>
      <w:divBdr>
        <w:top w:val="none" w:sz="0" w:space="0" w:color="auto"/>
        <w:left w:val="none" w:sz="0" w:space="0" w:color="auto"/>
        <w:bottom w:val="none" w:sz="0" w:space="0" w:color="auto"/>
        <w:right w:val="none" w:sz="0" w:space="0" w:color="auto"/>
      </w:divBdr>
    </w:div>
    <w:div w:id="1179471359">
      <w:bodyDiv w:val="1"/>
      <w:marLeft w:val="0"/>
      <w:marRight w:val="0"/>
      <w:marTop w:val="0"/>
      <w:marBottom w:val="0"/>
      <w:divBdr>
        <w:top w:val="none" w:sz="0" w:space="0" w:color="auto"/>
        <w:left w:val="none" w:sz="0" w:space="0" w:color="auto"/>
        <w:bottom w:val="none" w:sz="0" w:space="0" w:color="auto"/>
        <w:right w:val="none" w:sz="0" w:space="0" w:color="auto"/>
      </w:divBdr>
    </w:div>
    <w:div w:id="1179582901">
      <w:bodyDiv w:val="1"/>
      <w:marLeft w:val="0"/>
      <w:marRight w:val="0"/>
      <w:marTop w:val="0"/>
      <w:marBottom w:val="0"/>
      <w:divBdr>
        <w:top w:val="none" w:sz="0" w:space="0" w:color="auto"/>
        <w:left w:val="none" w:sz="0" w:space="0" w:color="auto"/>
        <w:bottom w:val="none" w:sz="0" w:space="0" w:color="auto"/>
        <w:right w:val="none" w:sz="0" w:space="0" w:color="auto"/>
      </w:divBdr>
    </w:div>
    <w:div w:id="1179780887">
      <w:bodyDiv w:val="1"/>
      <w:marLeft w:val="0"/>
      <w:marRight w:val="0"/>
      <w:marTop w:val="0"/>
      <w:marBottom w:val="0"/>
      <w:divBdr>
        <w:top w:val="none" w:sz="0" w:space="0" w:color="auto"/>
        <w:left w:val="none" w:sz="0" w:space="0" w:color="auto"/>
        <w:bottom w:val="none" w:sz="0" w:space="0" w:color="auto"/>
        <w:right w:val="none" w:sz="0" w:space="0" w:color="auto"/>
      </w:divBdr>
    </w:div>
    <w:div w:id="1179850442">
      <w:bodyDiv w:val="1"/>
      <w:marLeft w:val="0"/>
      <w:marRight w:val="0"/>
      <w:marTop w:val="0"/>
      <w:marBottom w:val="0"/>
      <w:divBdr>
        <w:top w:val="none" w:sz="0" w:space="0" w:color="auto"/>
        <w:left w:val="none" w:sz="0" w:space="0" w:color="auto"/>
        <w:bottom w:val="none" w:sz="0" w:space="0" w:color="auto"/>
        <w:right w:val="none" w:sz="0" w:space="0" w:color="auto"/>
      </w:divBdr>
    </w:div>
    <w:div w:id="1180004598">
      <w:bodyDiv w:val="1"/>
      <w:marLeft w:val="0"/>
      <w:marRight w:val="0"/>
      <w:marTop w:val="0"/>
      <w:marBottom w:val="0"/>
      <w:divBdr>
        <w:top w:val="none" w:sz="0" w:space="0" w:color="auto"/>
        <w:left w:val="none" w:sz="0" w:space="0" w:color="auto"/>
        <w:bottom w:val="none" w:sz="0" w:space="0" w:color="auto"/>
        <w:right w:val="none" w:sz="0" w:space="0" w:color="auto"/>
      </w:divBdr>
    </w:div>
    <w:div w:id="1180007646">
      <w:bodyDiv w:val="1"/>
      <w:marLeft w:val="0"/>
      <w:marRight w:val="0"/>
      <w:marTop w:val="0"/>
      <w:marBottom w:val="0"/>
      <w:divBdr>
        <w:top w:val="none" w:sz="0" w:space="0" w:color="auto"/>
        <w:left w:val="none" w:sz="0" w:space="0" w:color="auto"/>
        <w:bottom w:val="none" w:sz="0" w:space="0" w:color="auto"/>
        <w:right w:val="none" w:sz="0" w:space="0" w:color="auto"/>
      </w:divBdr>
    </w:div>
    <w:div w:id="1180311622">
      <w:bodyDiv w:val="1"/>
      <w:marLeft w:val="0"/>
      <w:marRight w:val="0"/>
      <w:marTop w:val="0"/>
      <w:marBottom w:val="0"/>
      <w:divBdr>
        <w:top w:val="none" w:sz="0" w:space="0" w:color="auto"/>
        <w:left w:val="none" w:sz="0" w:space="0" w:color="auto"/>
        <w:bottom w:val="none" w:sz="0" w:space="0" w:color="auto"/>
        <w:right w:val="none" w:sz="0" w:space="0" w:color="auto"/>
      </w:divBdr>
    </w:div>
    <w:div w:id="1180435431">
      <w:bodyDiv w:val="1"/>
      <w:marLeft w:val="0"/>
      <w:marRight w:val="0"/>
      <w:marTop w:val="0"/>
      <w:marBottom w:val="0"/>
      <w:divBdr>
        <w:top w:val="none" w:sz="0" w:space="0" w:color="auto"/>
        <w:left w:val="none" w:sz="0" w:space="0" w:color="auto"/>
        <w:bottom w:val="none" w:sz="0" w:space="0" w:color="auto"/>
        <w:right w:val="none" w:sz="0" w:space="0" w:color="auto"/>
      </w:divBdr>
    </w:div>
    <w:div w:id="1180513232">
      <w:bodyDiv w:val="1"/>
      <w:marLeft w:val="0"/>
      <w:marRight w:val="0"/>
      <w:marTop w:val="0"/>
      <w:marBottom w:val="0"/>
      <w:divBdr>
        <w:top w:val="none" w:sz="0" w:space="0" w:color="auto"/>
        <w:left w:val="none" w:sz="0" w:space="0" w:color="auto"/>
        <w:bottom w:val="none" w:sz="0" w:space="0" w:color="auto"/>
        <w:right w:val="none" w:sz="0" w:space="0" w:color="auto"/>
      </w:divBdr>
    </w:div>
    <w:div w:id="1180581202">
      <w:bodyDiv w:val="1"/>
      <w:marLeft w:val="0"/>
      <w:marRight w:val="0"/>
      <w:marTop w:val="0"/>
      <w:marBottom w:val="0"/>
      <w:divBdr>
        <w:top w:val="none" w:sz="0" w:space="0" w:color="auto"/>
        <w:left w:val="none" w:sz="0" w:space="0" w:color="auto"/>
        <w:bottom w:val="none" w:sz="0" w:space="0" w:color="auto"/>
        <w:right w:val="none" w:sz="0" w:space="0" w:color="auto"/>
      </w:divBdr>
    </w:div>
    <w:div w:id="1180588086">
      <w:bodyDiv w:val="1"/>
      <w:marLeft w:val="0"/>
      <w:marRight w:val="0"/>
      <w:marTop w:val="0"/>
      <w:marBottom w:val="0"/>
      <w:divBdr>
        <w:top w:val="none" w:sz="0" w:space="0" w:color="auto"/>
        <w:left w:val="none" w:sz="0" w:space="0" w:color="auto"/>
        <w:bottom w:val="none" w:sz="0" w:space="0" w:color="auto"/>
        <w:right w:val="none" w:sz="0" w:space="0" w:color="auto"/>
      </w:divBdr>
    </w:div>
    <w:div w:id="1180588211">
      <w:bodyDiv w:val="1"/>
      <w:marLeft w:val="0"/>
      <w:marRight w:val="0"/>
      <w:marTop w:val="0"/>
      <w:marBottom w:val="0"/>
      <w:divBdr>
        <w:top w:val="none" w:sz="0" w:space="0" w:color="auto"/>
        <w:left w:val="none" w:sz="0" w:space="0" w:color="auto"/>
        <w:bottom w:val="none" w:sz="0" w:space="0" w:color="auto"/>
        <w:right w:val="none" w:sz="0" w:space="0" w:color="auto"/>
      </w:divBdr>
    </w:div>
    <w:div w:id="1180658781">
      <w:bodyDiv w:val="1"/>
      <w:marLeft w:val="0"/>
      <w:marRight w:val="0"/>
      <w:marTop w:val="0"/>
      <w:marBottom w:val="0"/>
      <w:divBdr>
        <w:top w:val="none" w:sz="0" w:space="0" w:color="auto"/>
        <w:left w:val="none" w:sz="0" w:space="0" w:color="auto"/>
        <w:bottom w:val="none" w:sz="0" w:space="0" w:color="auto"/>
        <w:right w:val="none" w:sz="0" w:space="0" w:color="auto"/>
      </w:divBdr>
    </w:div>
    <w:div w:id="1180701343">
      <w:bodyDiv w:val="1"/>
      <w:marLeft w:val="0"/>
      <w:marRight w:val="0"/>
      <w:marTop w:val="0"/>
      <w:marBottom w:val="0"/>
      <w:divBdr>
        <w:top w:val="none" w:sz="0" w:space="0" w:color="auto"/>
        <w:left w:val="none" w:sz="0" w:space="0" w:color="auto"/>
        <w:bottom w:val="none" w:sz="0" w:space="0" w:color="auto"/>
        <w:right w:val="none" w:sz="0" w:space="0" w:color="auto"/>
      </w:divBdr>
    </w:div>
    <w:div w:id="1180897877">
      <w:bodyDiv w:val="1"/>
      <w:marLeft w:val="0"/>
      <w:marRight w:val="0"/>
      <w:marTop w:val="0"/>
      <w:marBottom w:val="0"/>
      <w:divBdr>
        <w:top w:val="none" w:sz="0" w:space="0" w:color="auto"/>
        <w:left w:val="none" w:sz="0" w:space="0" w:color="auto"/>
        <w:bottom w:val="none" w:sz="0" w:space="0" w:color="auto"/>
        <w:right w:val="none" w:sz="0" w:space="0" w:color="auto"/>
      </w:divBdr>
    </w:div>
    <w:div w:id="1180965786">
      <w:bodyDiv w:val="1"/>
      <w:marLeft w:val="0"/>
      <w:marRight w:val="0"/>
      <w:marTop w:val="0"/>
      <w:marBottom w:val="0"/>
      <w:divBdr>
        <w:top w:val="none" w:sz="0" w:space="0" w:color="auto"/>
        <w:left w:val="none" w:sz="0" w:space="0" w:color="auto"/>
        <w:bottom w:val="none" w:sz="0" w:space="0" w:color="auto"/>
        <w:right w:val="none" w:sz="0" w:space="0" w:color="auto"/>
      </w:divBdr>
    </w:div>
    <w:div w:id="1181041937">
      <w:bodyDiv w:val="1"/>
      <w:marLeft w:val="0"/>
      <w:marRight w:val="0"/>
      <w:marTop w:val="0"/>
      <w:marBottom w:val="0"/>
      <w:divBdr>
        <w:top w:val="none" w:sz="0" w:space="0" w:color="auto"/>
        <w:left w:val="none" w:sz="0" w:space="0" w:color="auto"/>
        <w:bottom w:val="none" w:sz="0" w:space="0" w:color="auto"/>
        <w:right w:val="none" w:sz="0" w:space="0" w:color="auto"/>
      </w:divBdr>
    </w:div>
    <w:div w:id="1181043640">
      <w:bodyDiv w:val="1"/>
      <w:marLeft w:val="0"/>
      <w:marRight w:val="0"/>
      <w:marTop w:val="0"/>
      <w:marBottom w:val="0"/>
      <w:divBdr>
        <w:top w:val="none" w:sz="0" w:space="0" w:color="auto"/>
        <w:left w:val="none" w:sz="0" w:space="0" w:color="auto"/>
        <w:bottom w:val="none" w:sz="0" w:space="0" w:color="auto"/>
        <w:right w:val="none" w:sz="0" w:space="0" w:color="auto"/>
      </w:divBdr>
    </w:div>
    <w:div w:id="1181165836">
      <w:bodyDiv w:val="1"/>
      <w:marLeft w:val="0"/>
      <w:marRight w:val="0"/>
      <w:marTop w:val="0"/>
      <w:marBottom w:val="0"/>
      <w:divBdr>
        <w:top w:val="none" w:sz="0" w:space="0" w:color="auto"/>
        <w:left w:val="none" w:sz="0" w:space="0" w:color="auto"/>
        <w:bottom w:val="none" w:sz="0" w:space="0" w:color="auto"/>
        <w:right w:val="none" w:sz="0" w:space="0" w:color="auto"/>
      </w:divBdr>
    </w:div>
    <w:div w:id="1181168557">
      <w:bodyDiv w:val="1"/>
      <w:marLeft w:val="0"/>
      <w:marRight w:val="0"/>
      <w:marTop w:val="0"/>
      <w:marBottom w:val="0"/>
      <w:divBdr>
        <w:top w:val="none" w:sz="0" w:space="0" w:color="auto"/>
        <w:left w:val="none" w:sz="0" w:space="0" w:color="auto"/>
        <w:bottom w:val="none" w:sz="0" w:space="0" w:color="auto"/>
        <w:right w:val="none" w:sz="0" w:space="0" w:color="auto"/>
      </w:divBdr>
    </w:div>
    <w:div w:id="1181235269">
      <w:bodyDiv w:val="1"/>
      <w:marLeft w:val="0"/>
      <w:marRight w:val="0"/>
      <w:marTop w:val="0"/>
      <w:marBottom w:val="0"/>
      <w:divBdr>
        <w:top w:val="none" w:sz="0" w:space="0" w:color="auto"/>
        <w:left w:val="none" w:sz="0" w:space="0" w:color="auto"/>
        <w:bottom w:val="none" w:sz="0" w:space="0" w:color="auto"/>
        <w:right w:val="none" w:sz="0" w:space="0" w:color="auto"/>
      </w:divBdr>
    </w:div>
    <w:div w:id="1181360675">
      <w:bodyDiv w:val="1"/>
      <w:marLeft w:val="0"/>
      <w:marRight w:val="0"/>
      <w:marTop w:val="0"/>
      <w:marBottom w:val="0"/>
      <w:divBdr>
        <w:top w:val="none" w:sz="0" w:space="0" w:color="auto"/>
        <w:left w:val="none" w:sz="0" w:space="0" w:color="auto"/>
        <w:bottom w:val="none" w:sz="0" w:space="0" w:color="auto"/>
        <w:right w:val="none" w:sz="0" w:space="0" w:color="auto"/>
      </w:divBdr>
    </w:div>
    <w:div w:id="1181814594">
      <w:bodyDiv w:val="1"/>
      <w:marLeft w:val="0"/>
      <w:marRight w:val="0"/>
      <w:marTop w:val="0"/>
      <w:marBottom w:val="0"/>
      <w:divBdr>
        <w:top w:val="none" w:sz="0" w:space="0" w:color="auto"/>
        <w:left w:val="none" w:sz="0" w:space="0" w:color="auto"/>
        <w:bottom w:val="none" w:sz="0" w:space="0" w:color="auto"/>
        <w:right w:val="none" w:sz="0" w:space="0" w:color="auto"/>
      </w:divBdr>
    </w:div>
    <w:div w:id="1181820333">
      <w:bodyDiv w:val="1"/>
      <w:marLeft w:val="0"/>
      <w:marRight w:val="0"/>
      <w:marTop w:val="0"/>
      <w:marBottom w:val="0"/>
      <w:divBdr>
        <w:top w:val="none" w:sz="0" w:space="0" w:color="auto"/>
        <w:left w:val="none" w:sz="0" w:space="0" w:color="auto"/>
        <w:bottom w:val="none" w:sz="0" w:space="0" w:color="auto"/>
        <w:right w:val="none" w:sz="0" w:space="0" w:color="auto"/>
      </w:divBdr>
    </w:div>
    <w:div w:id="1182088892">
      <w:bodyDiv w:val="1"/>
      <w:marLeft w:val="0"/>
      <w:marRight w:val="0"/>
      <w:marTop w:val="0"/>
      <w:marBottom w:val="0"/>
      <w:divBdr>
        <w:top w:val="none" w:sz="0" w:space="0" w:color="auto"/>
        <w:left w:val="none" w:sz="0" w:space="0" w:color="auto"/>
        <w:bottom w:val="none" w:sz="0" w:space="0" w:color="auto"/>
        <w:right w:val="none" w:sz="0" w:space="0" w:color="auto"/>
      </w:divBdr>
    </w:div>
    <w:div w:id="1182159983">
      <w:bodyDiv w:val="1"/>
      <w:marLeft w:val="0"/>
      <w:marRight w:val="0"/>
      <w:marTop w:val="0"/>
      <w:marBottom w:val="0"/>
      <w:divBdr>
        <w:top w:val="none" w:sz="0" w:space="0" w:color="auto"/>
        <w:left w:val="none" w:sz="0" w:space="0" w:color="auto"/>
        <w:bottom w:val="none" w:sz="0" w:space="0" w:color="auto"/>
        <w:right w:val="none" w:sz="0" w:space="0" w:color="auto"/>
      </w:divBdr>
    </w:div>
    <w:div w:id="1182161802">
      <w:bodyDiv w:val="1"/>
      <w:marLeft w:val="0"/>
      <w:marRight w:val="0"/>
      <w:marTop w:val="0"/>
      <w:marBottom w:val="0"/>
      <w:divBdr>
        <w:top w:val="none" w:sz="0" w:space="0" w:color="auto"/>
        <w:left w:val="none" w:sz="0" w:space="0" w:color="auto"/>
        <w:bottom w:val="none" w:sz="0" w:space="0" w:color="auto"/>
        <w:right w:val="none" w:sz="0" w:space="0" w:color="auto"/>
      </w:divBdr>
    </w:div>
    <w:div w:id="1182208119">
      <w:bodyDiv w:val="1"/>
      <w:marLeft w:val="0"/>
      <w:marRight w:val="0"/>
      <w:marTop w:val="0"/>
      <w:marBottom w:val="0"/>
      <w:divBdr>
        <w:top w:val="none" w:sz="0" w:space="0" w:color="auto"/>
        <w:left w:val="none" w:sz="0" w:space="0" w:color="auto"/>
        <w:bottom w:val="none" w:sz="0" w:space="0" w:color="auto"/>
        <w:right w:val="none" w:sz="0" w:space="0" w:color="auto"/>
      </w:divBdr>
    </w:div>
    <w:div w:id="1182233585">
      <w:bodyDiv w:val="1"/>
      <w:marLeft w:val="0"/>
      <w:marRight w:val="0"/>
      <w:marTop w:val="0"/>
      <w:marBottom w:val="0"/>
      <w:divBdr>
        <w:top w:val="none" w:sz="0" w:space="0" w:color="auto"/>
        <w:left w:val="none" w:sz="0" w:space="0" w:color="auto"/>
        <w:bottom w:val="none" w:sz="0" w:space="0" w:color="auto"/>
        <w:right w:val="none" w:sz="0" w:space="0" w:color="auto"/>
      </w:divBdr>
    </w:div>
    <w:div w:id="1182233989">
      <w:bodyDiv w:val="1"/>
      <w:marLeft w:val="0"/>
      <w:marRight w:val="0"/>
      <w:marTop w:val="0"/>
      <w:marBottom w:val="0"/>
      <w:divBdr>
        <w:top w:val="none" w:sz="0" w:space="0" w:color="auto"/>
        <w:left w:val="none" w:sz="0" w:space="0" w:color="auto"/>
        <w:bottom w:val="none" w:sz="0" w:space="0" w:color="auto"/>
        <w:right w:val="none" w:sz="0" w:space="0" w:color="auto"/>
      </w:divBdr>
    </w:div>
    <w:div w:id="1182428262">
      <w:bodyDiv w:val="1"/>
      <w:marLeft w:val="0"/>
      <w:marRight w:val="0"/>
      <w:marTop w:val="0"/>
      <w:marBottom w:val="0"/>
      <w:divBdr>
        <w:top w:val="none" w:sz="0" w:space="0" w:color="auto"/>
        <w:left w:val="none" w:sz="0" w:space="0" w:color="auto"/>
        <w:bottom w:val="none" w:sz="0" w:space="0" w:color="auto"/>
        <w:right w:val="none" w:sz="0" w:space="0" w:color="auto"/>
      </w:divBdr>
    </w:div>
    <w:div w:id="1182814950">
      <w:bodyDiv w:val="1"/>
      <w:marLeft w:val="0"/>
      <w:marRight w:val="0"/>
      <w:marTop w:val="0"/>
      <w:marBottom w:val="0"/>
      <w:divBdr>
        <w:top w:val="none" w:sz="0" w:space="0" w:color="auto"/>
        <w:left w:val="none" w:sz="0" w:space="0" w:color="auto"/>
        <w:bottom w:val="none" w:sz="0" w:space="0" w:color="auto"/>
        <w:right w:val="none" w:sz="0" w:space="0" w:color="auto"/>
      </w:divBdr>
    </w:div>
    <w:div w:id="1182934894">
      <w:bodyDiv w:val="1"/>
      <w:marLeft w:val="0"/>
      <w:marRight w:val="0"/>
      <w:marTop w:val="0"/>
      <w:marBottom w:val="0"/>
      <w:divBdr>
        <w:top w:val="none" w:sz="0" w:space="0" w:color="auto"/>
        <w:left w:val="none" w:sz="0" w:space="0" w:color="auto"/>
        <w:bottom w:val="none" w:sz="0" w:space="0" w:color="auto"/>
        <w:right w:val="none" w:sz="0" w:space="0" w:color="auto"/>
      </w:divBdr>
    </w:div>
    <w:div w:id="1183084111">
      <w:bodyDiv w:val="1"/>
      <w:marLeft w:val="0"/>
      <w:marRight w:val="0"/>
      <w:marTop w:val="0"/>
      <w:marBottom w:val="0"/>
      <w:divBdr>
        <w:top w:val="none" w:sz="0" w:space="0" w:color="auto"/>
        <w:left w:val="none" w:sz="0" w:space="0" w:color="auto"/>
        <w:bottom w:val="none" w:sz="0" w:space="0" w:color="auto"/>
        <w:right w:val="none" w:sz="0" w:space="0" w:color="auto"/>
      </w:divBdr>
    </w:div>
    <w:div w:id="1183086528">
      <w:bodyDiv w:val="1"/>
      <w:marLeft w:val="0"/>
      <w:marRight w:val="0"/>
      <w:marTop w:val="0"/>
      <w:marBottom w:val="0"/>
      <w:divBdr>
        <w:top w:val="none" w:sz="0" w:space="0" w:color="auto"/>
        <w:left w:val="none" w:sz="0" w:space="0" w:color="auto"/>
        <w:bottom w:val="none" w:sz="0" w:space="0" w:color="auto"/>
        <w:right w:val="none" w:sz="0" w:space="0" w:color="auto"/>
      </w:divBdr>
    </w:div>
    <w:div w:id="1183200992">
      <w:bodyDiv w:val="1"/>
      <w:marLeft w:val="0"/>
      <w:marRight w:val="0"/>
      <w:marTop w:val="0"/>
      <w:marBottom w:val="0"/>
      <w:divBdr>
        <w:top w:val="none" w:sz="0" w:space="0" w:color="auto"/>
        <w:left w:val="none" w:sz="0" w:space="0" w:color="auto"/>
        <w:bottom w:val="none" w:sz="0" w:space="0" w:color="auto"/>
        <w:right w:val="none" w:sz="0" w:space="0" w:color="auto"/>
      </w:divBdr>
    </w:div>
    <w:div w:id="1183320753">
      <w:bodyDiv w:val="1"/>
      <w:marLeft w:val="0"/>
      <w:marRight w:val="0"/>
      <w:marTop w:val="0"/>
      <w:marBottom w:val="0"/>
      <w:divBdr>
        <w:top w:val="none" w:sz="0" w:space="0" w:color="auto"/>
        <w:left w:val="none" w:sz="0" w:space="0" w:color="auto"/>
        <w:bottom w:val="none" w:sz="0" w:space="0" w:color="auto"/>
        <w:right w:val="none" w:sz="0" w:space="0" w:color="auto"/>
      </w:divBdr>
    </w:div>
    <w:div w:id="1183322239">
      <w:bodyDiv w:val="1"/>
      <w:marLeft w:val="0"/>
      <w:marRight w:val="0"/>
      <w:marTop w:val="0"/>
      <w:marBottom w:val="0"/>
      <w:divBdr>
        <w:top w:val="none" w:sz="0" w:space="0" w:color="auto"/>
        <w:left w:val="none" w:sz="0" w:space="0" w:color="auto"/>
        <w:bottom w:val="none" w:sz="0" w:space="0" w:color="auto"/>
        <w:right w:val="none" w:sz="0" w:space="0" w:color="auto"/>
      </w:divBdr>
    </w:div>
    <w:div w:id="1183515796">
      <w:bodyDiv w:val="1"/>
      <w:marLeft w:val="0"/>
      <w:marRight w:val="0"/>
      <w:marTop w:val="0"/>
      <w:marBottom w:val="0"/>
      <w:divBdr>
        <w:top w:val="none" w:sz="0" w:space="0" w:color="auto"/>
        <w:left w:val="none" w:sz="0" w:space="0" w:color="auto"/>
        <w:bottom w:val="none" w:sz="0" w:space="0" w:color="auto"/>
        <w:right w:val="none" w:sz="0" w:space="0" w:color="auto"/>
      </w:divBdr>
    </w:div>
    <w:div w:id="1183515866">
      <w:bodyDiv w:val="1"/>
      <w:marLeft w:val="0"/>
      <w:marRight w:val="0"/>
      <w:marTop w:val="0"/>
      <w:marBottom w:val="0"/>
      <w:divBdr>
        <w:top w:val="none" w:sz="0" w:space="0" w:color="auto"/>
        <w:left w:val="none" w:sz="0" w:space="0" w:color="auto"/>
        <w:bottom w:val="none" w:sz="0" w:space="0" w:color="auto"/>
        <w:right w:val="none" w:sz="0" w:space="0" w:color="auto"/>
      </w:divBdr>
    </w:div>
    <w:div w:id="1183517373">
      <w:bodyDiv w:val="1"/>
      <w:marLeft w:val="0"/>
      <w:marRight w:val="0"/>
      <w:marTop w:val="0"/>
      <w:marBottom w:val="0"/>
      <w:divBdr>
        <w:top w:val="none" w:sz="0" w:space="0" w:color="auto"/>
        <w:left w:val="none" w:sz="0" w:space="0" w:color="auto"/>
        <w:bottom w:val="none" w:sz="0" w:space="0" w:color="auto"/>
        <w:right w:val="none" w:sz="0" w:space="0" w:color="auto"/>
      </w:divBdr>
    </w:div>
    <w:div w:id="1183519504">
      <w:bodyDiv w:val="1"/>
      <w:marLeft w:val="0"/>
      <w:marRight w:val="0"/>
      <w:marTop w:val="0"/>
      <w:marBottom w:val="0"/>
      <w:divBdr>
        <w:top w:val="none" w:sz="0" w:space="0" w:color="auto"/>
        <w:left w:val="none" w:sz="0" w:space="0" w:color="auto"/>
        <w:bottom w:val="none" w:sz="0" w:space="0" w:color="auto"/>
        <w:right w:val="none" w:sz="0" w:space="0" w:color="auto"/>
      </w:divBdr>
    </w:div>
    <w:div w:id="1183593811">
      <w:bodyDiv w:val="1"/>
      <w:marLeft w:val="0"/>
      <w:marRight w:val="0"/>
      <w:marTop w:val="0"/>
      <w:marBottom w:val="0"/>
      <w:divBdr>
        <w:top w:val="none" w:sz="0" w:space="0" w:color="auto"/>
        <w:left w:val="none" w:sz="0" w:space="0" w:color="auto"/>
        <w:bottom w:val="none" w:sz="0" w:space="0" w:color="auto"/>
        <w:right w:val="none" w:sz="0" w:space="0" w:color="auto"/>
      </w:divBdr>
    </w:div>
    <w:div w:id="1183741171">
      <w:bodyDiv w:val="1"/>
      <w:marLeft w:val="0"/>
      <w:marRight w:val="0"/>
      <w:marTop w:val="0"/>
      <w:marBottom w:val="0"/>
      <w:divBdr>
        <w:top w:val="none" w:sz="0" w:space="0" w:color="auto"/>
        <w:left w:val="none" w:sz="0" w:space="0" w:color="auto"/>
        <w:bottom w:val="none" w:sz="0" w:space="0" w:color="auto"/>
        <w:right w:val="none" w:sz="0" w:space="0" w:color="auto"/>
      </w:divBdr>
    </w:div>
    <w:div w:id="1183784604">
      <w:bodyDiv w:val="1"/>
      <w:marLeft w:val="0"/>
      <w:marRight w:val="0"/>
      <w:marTop w:val="0"/>
      <w:marBottom w:val="0"/>
      <w:divBdr>
        <w:top w:val="none" w:sz="0" w:space="0" w:color="auto"/>
        <w:left w:val="none" w:sz="0" w:space="0" w:color="auto"/>
        <w:bottom w:val="none" w:sz="0" w:space="0" w:color="auto"/>
        <w:right w:val="none" w:sz="0" w:space="0" w:color="auto"/>
      </w:divBdr>
    </w:div>
    <w:div w:id="1183940326">
      <w:bodyDiv w:val="1"/>
      <w:marLeft w:val="0"/>
      <w:marRight w:val="0"/>
      <w:marTop w:val="0"/>
      <w:marBottom w:val="0"/>
      <w:divBdr>
        <w:top w:val="none" w:sz="0" w:space="0" w:color="auto"/>
        <w:left w:val="none" w:sz="0" w:space="0" w:color="auto"/>
        <w:bottom w:val="none" w:sz="0" w:space="0" w:color="auto"/>
        <w:right w:val="none" w:sz="0" w:space="0" w:color="auto"/>
      </w:divBdr>
    </w:div>
    <w:div w:id="1184051215">
      <w:bodyDiv w:val="1"/>
      <w:marLeft w:val="0"/>
      <w:marRight w:val="0"/>
      <w:marTop w:val="0"/>
      <w:marBottom w:val="0"/>
      <w:divBdr>
        <w:top w:val="none" w:sz="0" w:space="0" w:color="auto"/>
        <w:left w:val="none" w:sz="0" w:space="0" w:color="auto"/>
        <w:bottom w:val="none" w:sz="0" w:space="0" w:color="auto"/>
        <w:right w:val="none" w:sz="0" w:space="0" w:color="auto"/>
      </w:divBdr>
    </w:div>
    <w:div w:id="1184170283">
      <w:bodyDiv w:val="1"/>
      <w:marLeft w:val="0"/>
      <w:marRight w:val="0"/>
      <w:marTop w:val="0"/>
      <w:marBottom w:val="0"/>
      <w:divBdr>
        <w:top w:val="none" w:sz="0" w:space="0" w:color="auto"/>
        <w:left w:val="none" w:sz="0" w:space="0" w:color="auto"/>
        <w:bottom w:val="none" w:sz="0" w:space="0" w:color="auto"/>
        <w:right w:val="none" w:sz="0" w:space="0" w:color="auto"/>
      </w:divBdr>
    </w:div>
    <w:div w:id="1184249786">
      <w:bodyDiv w:val="1"/>
      <w:marLeft w:val="0"/>
      <w:marRight w:val="0"/>
      <w:marTop w:val="0"/>
      <w:marBottom w:val="0"/>
      <w:divBdr>
        <w:top w:val="none" w:sz="0" w:space="0" w:color="auto"/>
        <w:left w:val="none" w:sz="0" w:space="0" w:color="auto"/>
        <w:bottom w:val="none" w:sz="0" w:space="0" w:color="auto"/>
        <w:right w:val="none" w:sz="0" w:space="0" w:color="auto"/>
      </w:divBdr>
    </w:div>
    <w:div w:id="1184392686">
      <w:bodyDiv w:val="1"/>
      <w:marLeft w:val="0"/>
      <w:marRight w:val="0"/>
      <w:marTop w:val="0"/>
      <w:marBottom w:val="0"/>
      <w:divBdr>
        <w:top w:val="none" w:sz="0" w:space="0" w:color="auto"/>
        <w:left w:val="none" w:sz="0" w:space="0" w:color="auto"/>
        <w:bottom w:val="none" w:sz="0" w:space="0" w:color="auto"/>
        <w:right w:val="none" w:sz="0" w:space="0" w:color="auto"/>
      </w:divBdr>
    </w:div>
    <w:div w:id="1184397211">
      <w:bodyDiv w:val="1"/>
      <w:marLeft w:val="0"/>
      <w:marRight w:val="0"/>
      <w:marTop w:val="0"/>
      <w:marBottom w:val="0"/>
      <w:divBdr>
        <w:top w:val="none" w:sz="0" w:space="0" w:color="auto"/>
        <w:left w:val="none" w:sz="0" w:space="0" w:color="auto"/>
        <w:bottom w:val="none" w:sz="0" w:space="0" w:color="auto"/>
        <w:right w:val="none" w:sz="0" w:space="0" w:color="auto"/>
      </w:divBdr>
    </w:div>
    <w:div w:id="1184904134">
      <w:bodyDiv w:val="1"/>
      <w:marLeft w:val="0"/>
      <w:marRight w:val="0"/>
      <w:marTop w:val="0"/>
      <w:marBottom w:val="0"/>
      <w:divBdr>
        <w:top w:val="none" w:sz="0" w:space="0" w:color="auto"/>
        <w:left w:val="none" w:sz="0" w:space="0" w:color="auto"/>
        <w:bottom w:val="none" w:sz="0" w:space="0" w:color="auto"/>
        <w:right w:val="none" w:sz="0" w:space="0" w:color="auto"/>
      </w:divBdr>
    </w:div>
    <w:div w:id="1184978779">
      <w:bodyDiv w:val="1"/>
      <w:marLeft w:val="0"/>
      <w:marRight w:val="0"/>
      <w:marTop w:val="0"/>
      <w:marBottom w:val="0"/>
      <w:divBdr>
        <w:top w:val="none" w:sz="0" w:space="0" w:color="auto"/>
        <w:left w:val="none" w:sz="0" w:space="0" w:color="auto"/>
        <w:bottom w:val="none" w:sz="0" w:space="0" w:color="auto"/>
        <w:right w:val="none" w:sz="0" w:space="0" w:color="auto"/>
      </w:divBdr>
    </w:div>
    <w:div w:id="1185023416">
      <w:bodyDiv w:val="1"/>
      <w:marLeft w:val="0"/>
      <w:marRight w:val="0"/>
      <w:marTop w:val="0"/>
      <w:marBottom w:val="0"/>
      <w:divBdr>
        <w:top w:val="none" w:sz="0" w:space="0" w:color="auto"/>
        <w:left w:val="none" w:sz="0" w:space="0" w:color="auto"/>
        <w:bottom w:val="none" w:sz="0" w:space="0" w:color="auto"/>
        <w:right w:val="none" w:sz="0" w:space="0" w:color="auto"/>
      </w:divBdr>
    </w:div>
    <w:div w:id="1185051188">
      <w:bodyDiv w:val="1"/>
      <w:marLeft w:val="0"/>
      <w:marRight w:val="0"/>
      <w:marTop w:val="0"/>
      <w:marBottom w:val="0"/>
      <w:divBdr>
        <w:top w:val="none" w:sz="0" w:space="0" w:color="auto"/>
        <w:left w:val="none" w:sz="0" w:space="0" w:color="auto"/>
        <w:bottom w:val="none" w:sz="0" w:space="0" w:color="auto"/>
        <w:right w:val="none" w:sz="0" w:space="0" w:color="auto"/>
      </w:divBdr>
    </w:div>
    <w:div w:id="1185097696">
      <w:bodyDiv w:val="1"/>
      <w:marLeft w:val="0"/>
      <w:marRight w:val="0"/>
      <w:marTop w:val="0"/>
      <w:marBottom w:val="0"/>
      <w:divBdr>
        <w:top w:val="none" w:sz="0" w:space="0" w:color="auto"/>
        <w:left w:val="none" w:sz="0" w:space="0" w:color="auto"/>
        <w:bottom w:val="none" w:sz="0" w:space="0" w:color="auto"/>
        <w:right w:val="none" w:sz="0" w:space="0" w:color="auto"/>
      </w:divBdr>
    </w:div>
    <w:div w:id="1185166313">
      <w:bodyDiv w:val="1"/>
      <w:marLeft w:val="0"/>
      <w:marRight w:val="0"/>
      <w:marTop w:val="0"/>
      <w:marBottom w:val="0"/>
      <w:divBdr>
        <w:top w:val="none" w:sz="0" w:space="0" w:color="auto"/>
        <w:left w:val="none" w:sz="0" w:space="0" w:color="auto"/>
        <w:bottom w:val="none" w:sz="0" w:space="0" w:color="auto"/>
        <w:right w:val="none" w:sz="0" w:space="0" w:color="auto"/>
      </w:divBdr>
    </w:div>
    <w:div w:id="1185242069">
      <w:bodyDiv w:val="1"/>
      <w:marLeft w:val="0"/>
      <w:marRight w:val="0"/>
      <w:marTop w:val="0"/>
      <w:marBottom w:val="0"/>
      <w:divBdr>
        <w:top w:val="none" w:sz="0" w:space="0" w:color="auto"/>
        <w:left w:val="none" w:sz="0" w:space="0" w:color="auto"/>
        <w:bottom w:val="none" w:sz="0" w:space="0" w:color="auto"/>
        <w:right w:val="none" w:sz="0" w:space="0" w:color="auto"/>
      </w:divBdr>
    </w:div>
    <w:div w:id="1185243232">
      <w:bodyDiv w:val="1"/>
      <w:marLeft w:val="0"/>
      <w:marRight w:val="0"/>
      <w:marTop w:val="0"/>
      <w:marBottom w:val="0"/>
      <w:divBdr>
        <w:top w:val="none" w:sz="0" w:space="0" w:color="auto"/>
        <w:left w:val="none" w:sz="0" w:space="0" w:color="auto"/>
        <w:bottom w:val="none" w:sz="0" w:space="0" w:color="auto"/>
        <w:right w:val="none" w:sz="0" w:space="0" w:color="auto"/>
      </w:divBdr>
    </w:div>
    <w:div w:id="1185245035">
      <w:bodyDiv w:val="1"/>
      <w:marLeft w:val="0"/>
      <w:marRight w:val="0"/>
      <w:marTop w:val="0"/>
      <w:marBottom w:val="0"/>
      <w:divBdr>
        <w:top w:val="none" w:sz="0" w:space="0" w:color="auto"/>
        <w:left w:val="none" w:sz="0" w:space="0" w:color="auto"/>
        <w:bottom w:val="none" w:sz="0" w:space="0" w:color="auto"/>
        <w:right w:val="none" w:sz="0" w:space="0" w:color="auto"/>
      </w:divBdr>
    </w:div>
    <w:div w:id="1185289290">
      <w:bodyDiv w:val="1"/>
      <w:marLeft w:val="0"/>
      <w:marRight w:val="0"/>
      <w:marTop w:val="0"/>
      <w:marBottom w:val="0"/>
      <w:divBdr>
        <w:top w:val="none" w:sz="0" w:space="0" w:color="auto"/>
        <w:left w:val="none" w:sz="0" w:space="0" w:color="auto"/>
        <w:bottom w:val="none" w:sz="0" w:space="0" w:color="auto"/>
        <w:right w:val="none" w:sz="0" w:space="0" w:color="auto"/>
      </w:divBdr>
    </w:div>
    <w:div w:id="1185558020">
      <w:bodyDiv w:val="1"/>
      <w:marLeft w:val="0"/>
      <w:marRight w:val="0"/>
      <w:marTop w:val="0"/>
      <w:marBottom w:val="0"/>
      <w:divBdr>
        <w:top w:val="none" w:sz="0" w:space="0" w:color="auto"/>
        <w:left w:val="none" w:sz="0" w:space="0" w:color="auto"/>
        <w:bottom w:val="none" w:sz="0" w:space="0" w:color="auto"/>
        <w:right w:val="none" w:sz="0" w:space="0" w:color="auto"/>
      </w:divBdr>
    </w:div>
    <w:div w:id="1185633855">
      <w:bodyDiv w:val="1"/>
      <w:marLeft w:val="0"/>
      <w:marRight w:val="0"/>
      <w:marTop w:val="0"/>
      <w:marBottom w:val="0"/>
      <w:divBdr>
        <w:top w:val="none" w:sz="0" w:space="0" w:color="auto"/>
        <w:left w:val="none" w:sz="0" w:space="0" w:color="auto"/>
        <w:bottom w:val="none" w:sz="0" w:space="0" w:color="auto"/>
        <w:right w:val="none" w:sz="0" w:space="0" w:color="auto"/>
      </w:divBdr>
    </w:div>
    <w:div w:id="1185637024">
      <w:bodyDiv w:val="1"/>
      <w:marLeft w:val="0"/>
      <w:marRight w:val="0"/>
      <w:marTop w:val="0"/>
      <w:marBottom w:val="0"/>
      <w:divBdr>
        <w:top w:val="none" w:sz="0" w:space="0" w:color="auto"/>
        <w:left w:val="none" w:sz="0" w:space="0" w:color="auto"/>
        <w:bottom w:val="none" w:sz="0" w:space="0" w:color="auto"/>
        <w:right w:val="none" w:sz="0" w:space="0" w:color="auto"/>
      </w:divBdr>
    </w:div>
    <w:div w:id="1185750323">
      <w:bodyDiv w:val="1"/>
      <w:marLeft w:val="0"/>
      <w:marRight w:val="0"/>
      <w:marTop w:val="0"/>
      <w:marBottom w:val="0"/>
      <w:divBdr>
        <w:top w:val="none" w:sz="0" w:space="0" w:color="auto"/>
        <w:left w:val="none" w:sz="0" w:space="0" w:color="auto"/>
        <w:bottom w:val="none" w:sz="0" w:space="0" w:color="auto"/>
        <w:right w:val="none" w:sz="0" w:space="0" w:color="auto"/>
      </w:divBdr>
    </w:div>
    <w:div w:id="1185826686">
      <w:bodyDiv w:val="1"/>
      <w:marLeft w:val="0"/>
      <w:marRight w:val="0"/>
      <w:marTop w:val="0"/>
      <w:marBottom w:val="0"/>
      <w:divBdr>
        <w:top w:val="none" w:sz="0" w:space="0" w:color="auto"/>
        <w:left w:val="none" w:sz="0" w:space="0" w:color="auto"/>
        <w:bottom w:val="none" w:sz="0" w:space="0" w:color="auto"/>
        <w:right w:val="none" w:sz="0" w:space="0" w:color="auto"/>
      </w:divBdr>
    </w:div>
    <w:div w:id="1186022593">
      <w:bodyDiv w:val="1"/>
      <w:marLeft w:val="0"/>
      <w:marRight w:val="0"/>
      <w:marTop w:val="0"/>
      <w:marBottom w:val="0"/>
      <w:divBdr>
        <w:top w:val="none" w:sz="0" w:space="0" w:color="auto"/>
        <w:left w:val="none" w:sz="0" w:space="0" w:color="auto"/>
        <w:bottom w:val="none" w:sz="0" w:space="0" w:color="auto"/>
        <w:right w:val="none" w:sz="0" w:space="0" w:color="auto"/>
      </w:divBdr>
    </w:div>
    <w:div w:id="1186090272">
      <w:bodyDiv w:val="1"/>
      <w:marLeft w:val="0"/>
      <w:marRight w:val="0"/>
      <w:marTop w:val="0"/>
      <w:marBottom w:val="0"/>
      <w:divBdr>
        <w:top w:val="none" w:sz="0" w:space="0" w:color="auto"/>
        <w:left w:val="none" w:sz="0" w:space="0" w:color="auto"/>
        <w:bottom w:val="none" w:sz="0" w:space="0" w:color="auto"/>
        <w:right w:val="none" w:sz="0" w:space="0" w:color="auto"/>
      </w:divBdr>
    </w:div>
    <w:div w:id="1186215490">
      <w:bodyDiv w:val="1"/>
      <w:marLeft w:val="0"/>
      <w:marRight w:val="0"/>
      <w:marTop w:val="0"/>
      <w:marBottom w:val="0"/>
      <w:divBdr>
        <w:top w:val="none" w:sz="0" w:space="0" w:color="auto"/>
        <w:left w:val="none" w:sz="0" w:space="0" w:color="auto"/>
        <w:bottom w:val="none" w:sz="0" w:space="0" w:color="auto"/>
        <w:right w:val="none" w:sz="0" w:space="0" w:color="auto"/>
      </w:divBdr>
    </w:div>
    <w:div w:id="1186478208">
      <w:bodyDiv w:val="1"/>
      <w:marLeft w:val="0"/>
      <w:marRight w:val="0"/>
      <w:marTop w:val="0"/>
      <w:marBottom w:val="0"/>
      <w:divBdr>
        <w:top w:val="none" w:sz="0" w:space="0" w:color="auto"/>
        <w:left w:val="none" w:sz="0" w:space="0" w:color="auto"/>
        <w:bottom w:val="none" w:sz="0" w:space="0" w:color="auto"/>
        <w:right w:val="none" w:sz="0" w:space="0" w:color="auto"/>
      </w:divBdr>
    </w:div>
    <w:div w:id="1186558319">
      <w:bodyDiv w:val="1"/>
      <w:marLeft w:val="0"/>
      <w:marRight w:val="0"/>
      <w:marTop w:val="0"/>
      <w:marBottom w:val="0"/>
      <w:divBdr>
        <w:top w:val="none" w:sz="0" w:space="0" w:color="auto"/>
        <w:left w:val="none" w:sz="0" w:space="0" w:color="auto"/>
        <w:bottom w:val="none" w:sz="0" w:space="0" w:color="auto"/>
        <w:right w:val="none" w:sz="0" w:space="0" w:color="auto"/>
      </w:divBdr>
    </w:div>
    <w:div w:id="1186796106">
      <w:bodyDiv w:val="1"/>
      <w:marLeft w:val="0"/>
      <w:marRight w:val="0"/>
      <w:marTop w:val="0"/>
      <w:marBottom w:val="0"/>
      <w:divBdr>
        <w:top w:val="none" w:sz="0" w:space="0" w:color="auto"/>
        <w:left w:val="none" w:sz="0" w:space="0" w:color="auto"/>
        <w:bottom w:val="none" w:sz="0" w:space="0" w:color="auto"/>
        <w:right w:val="none" w:sz="0" w:space="0" w:color="auto"/>
      </w:divBdr>
    </w:div>
    <w:div w:id="1186870401">
      <w:bodyDiv w:val="1"/>
      <w:marLeft w:val="0"/>
      <w:marRight w:val="0"/>
      <w:marTop w:val="0"/>
      <w:marBottom w:val="0"/>
      <w:divBdr>
        <w:top w:val="none" w:sz="0" w:space="0" w:color="auto"/>
        <w:left w:val="none" w:sz="0" w:space="0" w:color="auto"/>
        <w:bottom w:val="none" w:sz="0" w:space="0" w:color="auto"/>
        <w:right w:val="none" w:sz="0" w:space="0" w:color="auto"/>
      </w:divBdr>
    </w:div>
    <w:div w:id="1186947679">
      <w:bodyDiv w:val="1"/>
      <w:marLeft w:val="0"/>
      <w:marRight w:val="0"/>
      <w:marTop w:val="0"/>
      <w:marBottom w:val="0"/>
      <w:divBdr>
        <w:top w:val="none" w:sz="0" w:space="0" w:color="auto"/>
        <w:left w:val="none" w:sz="0" w:space="0" w:color="auto"/>
        <w:bottom w:val="none" w:sz="0" w:space="0" w:color="auto"/>
        <w:right w:val="none" w:sz="0" w:space="0" w:color="auto"/>
      </w:divBdr>
    </w:div>
    <w:div w:id="1187132211">
      <w:bodyDiv w:val="1"/>
      <w:marLeft w:val="0"/>
      <w:marRight w:val="0"/>
      <w:marTop w:val="0"/>
      <w:marBottom w:val="0"/>
      <w:divBdr>
        <w:top w:val="none" w:sz="0" w:space="0" w:color="auto"/>
        <w:left w:val="none" w:sz="0" w:space="0" w:color="auto"/>
        <w:bottom w:val="none" w:sz="0" w:space="0" w:color="auto"/>
        <w:right w:val="none" w:sz="0" w:space="0" w:color="auto"/>
      </w:divBdr>
    </w:div>
    <w:div w:id="1187330962">
      <w:bodyDiv w:val="1"/>
      <w:marLeft w:val="0"/>
      <w:marRight w:val="0"/>
      <w:marTop w:val="0"/>
      <w:marBottom w:val="0"/>
      <w:divBdr>
        <w:top w:val="none" w:sz="0" w:space="0" w:color="auto"/>
        <w:left w:val="none" w:sz="0" w:space="0" w:color="auto"/>
        <w:bottom w:val="none" w:sz="0" w:space="0" w:color="auto"/>
        <w:right w:val="none" w:sz="0" w:space="0" w:color="auto"/>
      </w:divBdr>
    </w:div>
    <w:div w:id="1187598555">
      <w:bodyDiv w:val="1"/>
      <w:marLeft w:val="0"/>
      <w:marRight w:val="0"/>
      <w:marTop w:val="0"/>
      <w:marBottom w:val="0"/>
      <w:divBdr>
        <w:top w:val="none" w:sz="0" w:space="0" w:color="auto"/>
        <w:left w:val="none" w:sz="0" w:space="0" w:color="auto"/>
        <w:bottom w:val="none" w:sz="0" w:space="0" w:color="auto"/>
        <w:right w:val="none" w:sz="0" w:space="0" w:color="auto"/>
      </w:divBdr>
    </w:div>
    <w:div w:id="1187599845">
      <w:bodyDiv w:val="1"/>
      <w:marLeft w:val="0"/>
      <w:marRight w:val="0"/>
      <w:marTop w:val="0"/>
      <w:marBottom w:val="0"/>
      <w:divBdr>
        <w:top w:val="none" w:sz="0" w:space="0" w:color="auto"/>
        <w:left w:val="none" w:sz="0" w:space="0" w:color="auto"/>
        <w:bottom w:val="none" w:sz="0" w:space="0" w:color="auto"/>
        <w:right w:val="none" w:sz="0" w:space="0" w:color="auto"/>
      </w:divBdr>
    </w:div>
    <w:div w:id="1187789916">
      <w:bodyDiv w:val="1"/>
      <w:marLeft w:val="0"/>
      <w:marRight w:val="0"/>
      <w:marTop w:val="0"/>
      <w:marBottom w:val="0"/>
      <w:divBdr>
        <w:top w:val="none" w:sz="0" w:space="0" w:color="auto"/>
        <w:left w:val="none" w:sz="0" w:space="0" w:color="auto"/>
        <w:bottom w:val="none" w:sz="0" w:space="0" w:color="auto"/>
        <w:right w:val="none" w:sz="0" w:space="0" w:color="auto"/>
      </w:divBdr>
    </w:div>
    <w:div w:id="1187867500">
      <w:bodyDiv w:val="1"/>
      <w:marLeft w:val="0"/>
      <w:marRight w:val="0"/>
      <w:marTop w:val="0"/>
      <w:marBottom w:val="0"/>
      <w:divBdr>
        <w:top w:val="none" w:sz="0" w:space="0" w:color="auto"/>
        <w:left w:val="none" w:sz="0" w:space="0" w:color="auto"/>
        <w:bottom w:val="none" w:sz="0" w:space="0" w:color="auto"/>
        <w:right w:val="none" w:sz="0" w:space="0" w:color="auto"/>
      </w:divBdr>
    </w:div>
    <w:div w:id="1187868847">
      <w:bodyDiv w:val="1"/>
      <w:marLeft w:val="0"/>
      <w:marRight w:val="0"/>
      <w:marTop w:val="0"/>
      <w:marBottom w:val="0"/>
      <w:divBdr>
        <w:top w:val="none" w:sz="0" w:space="0" w:color="auto"/>
        <w:left w:val="none" w:sz="0" w:space="0" w:color="auto"/>
        <w:bottom w:val="none" w:sz="0" w:space="0" w:color="auto"/>
        <w:right w:val="none" w:sz="0" w:space="0" w:color="auto"/>
      </w:divBdr>
    </w:div>
    <w:div w:id="1188058773">
      <w:bodyDiv w:val="1"/>
      <w:marLeft w:val="0"/>
      <w:marRight w:val="0"/>
      <w:marTop w:val="0"/>
      <w:marBottom w:val="0"/>
      <w:divBdr>
        <w:top w:val="none" w:sz="0" w:space="0" w:color="auto"/>
        <w:left w:val="none" w:sz="0" w:space="0" w:color="auto"/>
        <w:bottom w:val="none" w:sz="0" w:space="0" w:color="auto"/>
        <w:right w:val="none" w:sz="0" w:space="0" w:color="auto"/>
      </w:divBdr>
    </w:div>
    <w:div w:id="1188062827">
      <w:bodyDiv w:val="1"/>
      <w:marLeft w:val="0"/>
      <w:marRight w:val="0"/>
      <w:marTop w:val="0"/>
      <w:marBottom w:val="0"/>
      <w:divBdr>
        <w:top w:val="none" w:sz="0" w:space="0" w:color="auto"/>
        <w:left w:val="none" w:sz="0" w:space="0" w:color="auto"/>
        <w:bottom w:val="none" w:sz="0" w:space="0" w:color="auto"/>
        <w:right w:val="none" w:sz="0" w:space="0" w:color="auto"/>
      </w:divBdr>
    </w:div>
    <w:div w:id="1188300475">
      <w:bodyDiv w:val="1"/>
      <w:marLeft w:val="0"/>
      <w:marRight w:val="0"/>
      <w:marTop w:val="0"/>
      <w:marBottom w:val="0"/>
      <w:divBdr>
        <w:top w:val="none" w:sz="0" w:space="0" w:color="auto"/>
        <w:left w:val="none" w:sz="0" w:space="0" w:color="auto"/>
        <w:bottom w:val="none" w:sz="0" w:space="0" w:color="auto"/>
        <w:right w:val="none" w:sz="0" w:space="0" w:color="auto"/>
      </w:divBdr>
    </w:div>
    <w:div w:id="1188443544">
      <w:bodyDiv w:val="1"/>
      <w:marLeft w:val="0"/>
      <w:marRight w:val="0"/>
      <w:marTop w:val="0"/>
      <w:marBottom w:val="0"/>
      <w:divBdr>
        <w:top w:val="none" w:sz="0" w:space="0" w:color="auto"/>
        <w:left w:val="none" w:sz="0" w:space="0" w:color="auto"/>
        <w:bottom w:val="none" w:sz="0" w:space="0" w:color="auto"/>
        <w:right w:val="none" w:sz="0" w:space="0" w:color="auto"/>
      </w:divBdr>
    </w:div>
    <w:div w:id="1188520480">
      <w:bodyDiv w:val="1"/>
      <w:marLeft w:val="0"/>
      <w:marRight w:val="0"/>
      <w:marTop w:val="0"/>
      <w:marBottom w:val="0"/>
      <w:divBdr>
        <w:top w:val="none" w:sz="0" w:space="0" w:color="auto"/>
        <w:left w:val="none" w:sz="0" w:space="0" w:color="auto"/>
        <w:bottom w:val="none" w:sz="0" w:space="0" w:color="auto"/>
        <w:right w:val="none" w:sz="0" w:space="0" w:color="auto"/>
      </w:divBdr>
    </w:div>
    <w:div w:id="1188593228">
      <w:bodyDiv w:val="1"/>
      <w:marLeft w:val="0"/>
      <w:marRight w:val="0"/>
      <w:marTop w:val="0"/>
      <w:marBottom w:val="0"/>
      <w:divBdr>
        <w:top w:val="none" w:sz="0" w:space="0" w:color="auto"/>
        <w:left w:val="none" w:sz="0" w:space="0" w:color="auto"/>
        <w:bottom w:val="none" w:sz="0" w:space="0" w:color="auto"/>
        <w:right w:val="none" w:sz="0" w:space="0" w:color="auto"/>
      </w:divBdr>
    </w:div>
    <w:div w:id="1188639411">
      <w:bodyDiv w:val="1"/>
      <w:marLeft w:val="0"/>
      <w:marRight w:val="0"/>
      <w:marTop w:val="0"/>
      <w:marBottom w:val="0"/>
      <w:divBdr>
        <w:top w:val="none" w:sz="0" w:space="0" w:color="auto"/>
        <w:left w:val="none" w:sz="0" w:space="0" w:color="auto"/>
        <w:bottom w:val="none" w:sz="0" w:space="0" w:color="auto"/>
        <w:right w:val="none" w:sz="0" w:space="0" w:color="auto"/>
      </w:divBdr>
    </w:div>
    <w:div w:id="1188643276">
      <w:bodyDiv w:val="1"/>
      <w:marLeft w:val="0"/>
      <w:marRight w:val="0"/>
      <w:marTop w:val="0"/>
      <w:marBottom w:val="0"/>
      <w:divBdr>
        <w:top w:val="none" w:sz="0" w:space="0" w:color="auto"/>
        <w:left w:val="none" w:sz="0" w:space="0" w:color="auto"/>
        <w:bottom w:val="none" w:sz="0" w:space="0" w:color="auto"/>
        <w:right w:val="none" w:sz="0" w:space="0" w:color="auto"/>
      </w:divBdr>
    </w:div>
    <w:div w:id="1188980036">
      <w:bodyDiv w:val="1"/>
      <w:marLeft w:val="0"/>
      <w:marRight w:val="0"/>
      <w:marTop w:val="0"/>
      <w:marBottom w:val="0"/>
      <w:divBdr>
        <w:top w:val="none" w:sz="0" w:space="0" w:color="auto"/>
        <w:left w:val="none" w:sz="0" w:space="0" w:color="auto"/>
        <w:bottom w:val="none" w:sz="0" w:space="0" w:color="auto"/>
        <w:right w:val="none" w:sz="0" w:space="0" w:color="auto"/>
      </w:divBdr>
    </w:div>
    <w:div w:id="1189022268">
      <w:bodyDiv w:val="1"/>
      <w:marLeft w:val="0"/>
      <w:marRight w:val="0"/>
      <w:marTop w:val="0"/>
      <w:marBottom w:val="0"/>
      <w:divBdr>
        <w:top w:val="none" w:sz="0" w:space="0" w:color="auto"/>
        <w:left w:val="none" w:sz="0" w:space="0" w:color="auto"/>
        <w:bottom w:val="none" w:sz="0" w:space="0" w:color="auto"/>
        <w:right w:val="none" w:sz="0" w:space="0" w:color="auto"/>
      </w:divBdr>
    </w:div>
    <w:div w:id="1189099233">
      <w:bodyDiv w:val="1"/>
      <w:marLeft w:val="0"/>
      <w:marRight w:val="0"/>
      <w:marTop w:val="0"/>
      <w:marBottom w:val="0"/>
      <w:divBdr>
        <w:top w:val="none" w:sz="0" w:space="0" w:color="auto"/>
        <w:left w:val="none" w:sz="0" w:space="0" w:color="auto"/>
        <w:bottom w:val="none" w:sz="0" w:space="0" w:color="auto"/>
        <w:right w:val="none" w:sz="0" w:space="0" w:color="auto"/>
      </w:divBdr>
    </w:div>
    <w:div w:id="1189295132">
      <w:bodyDiv w:val="1"/>
      <w:marLeft w:val="0"/>
      <w:marRight w:val="0"/>
      <w:marTop w:val="0"/>
      <w:marBottom w:val="0"/>
      <w:divBdr>
        <w:top w:val="none" w:sz="0" w:space="0" w:color="auto"/>
        <w:left w:val="none" w:sz="0" w:space="0" w:color="auto"/>
        <w:bottom w:val="none" w:sz="0" w:space="0" w:color="auto"/>
        <w:right w:val="none" w:sz="0" w:space="0" w:color="auto"/>
      </w:divBdr>
    </w:div>
    <w:div w:id="1189296865">
      <w:bodyDiv w:val="1"/>
      <w:marLeft w:val="0"/>
      <w:marRight w:val="0"/>
      <w:marTop w:val="0"/>
      <w:marBottom w:val="0"/>
      <w:divBdr>
        <w:top w:val="none" w:sz="0" w:space="0" w:color="auto"/>
        <w:left w:val="none" w:sz="0" w:space="0" w:color="auto"/>
        <w:bottom w:val="none" w:sz="0" w:space="0" w:color="auto"/>
        <w:right w:val="none" w:sz="0" w:space="0" w:color="auto"/>
      </w:divBdr>
    </w:div>
    <w:div w:id="1189416502">
      <w:bodyDiv w:val="1"/>
      <w:marLeft w:val="0"/>
      <w:marRight w:val="0"/>
      <w:marTop w:val="0"/>
      <w:marBottom w:val="0"/>
      <w:divBdr>
        <w:top w:val="none" w:sz="0" w:space="0" w:color="auto"/>
        <w:left w:val="none" w:sz="0" w:space="0" w:color="auto"/>
        <w:bottom w:val="none" w:sz="0" w:space="0" w:color="auto"/>
        <w:right w:val="none" w:sz="0" w:space="0" w:color="auto"/>
      </w:divBdr>
    </w:div>
    <w:div w:id="1189488013">
      <w:bodyDiv w:val="1"/>
      <w:marLeft w:val="0"/>
      <w:marRight w:val="0"/>
      <w:marTop w:val="0"/>
      <w:marBottom w:val="0"/>
      <w:divBdr>
        <w:top w:val="none" w:sz="0" w:space="0" w:color="auto"/>
        <w:left w:val="none" w:sz="0" w:space="0" w:color="auto"/>
        <w:bottom w:val="none" w:sz="0" w:space="0" w:color="auto"/>
        <w:right w:val="none" w:sz="0" w:space="0" w:color="auto"/>
      </w:divBdr>
    </w:div>
    <w:div w:id="1189492012">
      <w:bodyDiv w:val="1"/>
      <w:marLeft w:val="0"/>
      <w:marRight w:val="0"/>
      <w:marTop w:val="0"/>
      <w:marBottom w:val="0"/>
      <w:divBdr>
        <w:top w:val="none" w:sz="0" w:space="0" w:color="auto"/>
        <w:left w:val="none" w:sz="0" w:space="0" w:color="auto"/>
        <w:bottom w:val="none" w:sz="0" w:space="0" w:color="auto"/>
        <w:right w:val="none" w:sz="0" w:space="0" w:color="auto"/>
      </w:divBdr>
    </w:div>
    <w:div w:id="1189566544">
      <w:bodyDiv w:val="1"/>
      <w:marLeft w:val="0"/>
      <w:marRight w:val="0"/>
      <w:marTop w:val="0"/>
      <w:marBottom w:val="0"/>
      <w:divBdr>
        <w:top w:val="none" w:sz="0" w:space="0" w:color="auto"/>
        <w:left w:val="none" w:sz="0" w:space="0" w:color="auto"/>
        <w:bottom w:val="none" w:sz="0" w:space="0" w:color="auto"/>
        <w:right w:val="none" w:sz="0" w:space="0" w:color="auto"/>
      </w:divBdr>
    </w:div>
    <w:div w:id="1189682939">
      <w:bodyDiv w:val="1"/>
      <w:marLeft w:val="0"/>
      <w:marRight w:val="0"/>
      <w:marTop w:val="0"/>
      <w:marBottom w:val="0"/>
      <w:divBdr>
        <w:top w:val="none" w:sz="0" w:space="0" w:color="auto"/>
        <w:left w:val="none" w:sz="0" w:space="0" w:color="auto"/>
        <w:bottom w:val="none" w:sz="0" w:space="0" w:color="auto"/>
        <w:right w:val="none" w:sz="0" w:space="0" w:color="auto"/>
      </w:divBdr>
    </w:div>
    <w:div w:id="1189874783">
      <w:bodyDiv w:val="1"/>
      <w:marLeft w:val="0"/>
      <w:marRight w:val="0"/>
      <w:marTop w:val="0"/>
      <w:marBottom w:val="0"/>
      <w:divBdr>
        <w:top w:val="none" w:sz="0" w:space="0" w:color="auto"/>
        <w:left w:val="none" w:sz="0" w:space="0" w:color="auto"/>
        <w:bottom w:val="none" w:sz="0" w:space="0" w:color="auto"/>
        <w:right w:val="none" w:sz="0" w:space="0" w:color="auto"/>
      </w:divBdr>
    </w:div>
    <w:div w:id="1189877683">
      <w:bodyDiv w:val="1"/>
      <w:marLeft w:val="0"/>
      <w:marRight w:val="0"/>
      <w:marTop w:val="0"/>
      <w:marBottom w:val="0"/>
      <w:divBdr>
        <w:top w:val="none" w:sz="0" w:space="0" w:color="auto"/>
        <w:left w:val="none" w:sz="0" w:space="0" w:color="auto"/>
        <w:bottom w:val="none" w:sz="0" w:space="0" w:color="auto"/>
        <w:right w:val="none" w:sz="0" w:space="0" w:color="auto"/>
      </w:divBdr>
    </w:div>
    <w:div w:id="1190023591">
      <w:bodyDiv w:val="1"/>
      <w:marLeft w:val="0"/>
      <w:marRight w:val="0"/>
      <w:marTop w:val="0"/>
      <w:marBottom w:val="0"/>
      <w:divBdr>
        <w:top w:val="none" w:sz="0" w:space="0" w:color="auto"/>
        <w:left w:val="none" w:sz="0" w:space="0" w:color="auto"/>
        <w:bottom w:val="none" w:sz="0" w:space="0" w:color="auto"/>
        <w:right w:val="none" w:sz="0" w:space="0" w:color="auto"/>
      </w:divBdr>
    </w:div>
    <w:div w:id="1190144246">
      <w:bodyDiv w:val="1"/>
      <w:marLeft w:val="0"/>
      <w:marRight w:val="0"/>
      <w:marTop w:val="0"/>
      <w:marBottom w:val="0"/>
      <w:divBdr>
        <w:top w:val="none" w:sz="0" w:space="0" w:color="auto"/>
        <w:left w:val="none" w:sz="0" w:space="0" w:color="auto"/>
        <w:bottom w:val="none" w:sz="0" w:space="0" w:color="auto"/>
        <w:right w:val="none" w:sz="0" w:space="0" w:color="auto"/>
      </w:divBdr>
    </w:div>
    <w:div w:id="1190217439">
      <w:bodyDiv w:val="1"/>
      <w:marLeft w:val="0"/>
      <w:marRight w:val="0"/>
      <w:marTop w:val="0"/>
      <w:marBottom w:val="0"/>
      <w:divBdr>
        <w:top w:val="none" w:sz="0" w:space="0" w:color="auto"/>
        <w:left w:val="none" w:sz="0" w:space="0" w:color="auto"/>
        <w:bottom w:val="none" w:sz="0" w:space="0" w:color="auto"/>
        <w:right w:val="none" w:sz="0" w:space="0" w:color="auto"/>
      </w:divBdr>
    </w:div>
    <w:div w:id="1190335169">
      <w:bodyDiv w:val="1"/>
      <w:marLeft w:val="0"/>
      <w:marRight w:val="0"/>
      <w:marTop w:val="0"/>
      <w:marBottom w:val="0"/>
      <w:divBdr>
        <w:top w:val="none" w:sz="0" w:space="0" w:color="auto"/>
        <w:left w:val="none" w:sz="0" w:space="0" w:color="auto"/>
        <w:bottom w:val="none" w:sz="0" w:space="0" w:color="auto"/>
        <w:right w:val="none" w:sz="0" w:space="0" w:color="auto"/>
      </w:divBdr>
    </w:div>
    <w:div w:id="1190338253">
      <w:bodyDiv w:val="1"/>
      <w:marLeft w:val="0"/>
      <w:marRight w:val="0"/>
      <w:marTop w:val="0"/>
      <w:marBottom w:val="0"/>
      <w:divBdr>
        <w:top w:val="none" w:sz="0" w:space="0" w:color="auto"/>
        <w:left w:val="none" w:sz="0" w:space="0" w:color="auto"/>
        <w:bottom w:val="none" w:sz="0" w:space="0" w:color="auto"/>
        <w:right w:val="none" w:sz="0" w:space="0" w:color="auto"/>
      </w:divBdr>
    </w:div>
    <w:div w:id="1190483501">
      <w:bodyDiv w:val="1"/>
      <w:marLeft w:val="0"/>
      <w:marRight w:val="0"/>
      <w:marTop w:val="0"/>
      <w:marBottom w:val="0"/>
      <w:divBdr>
        <w:top w:val="none" w:sz="0" w:space="0" w:color="auto"/>
        <w:left w:val="none" w:sz="0" w:space="0" w:color="auto"/>
        <w:bottom w:val="none" w:sz="0" w:space="0" w:color="auto"/>
        <w:right w:val="none" w:sz="0" w:space="0" w:color="auto"/>
      </w:divBdr>
    </w:div>
    <w:div w:id="1190677887">
      <w:bodyDiv w:val="1"/>
      <w:marLeft w:val="0"/>
      <w:marRight w:val="0"/>
      <w:marTop w:val="0"/>
      <w:marBottom w:val="0"/>
      <w:divBdr>
        <w:top w:val="none" w:sz="0" w:space="0" w:color="auto"/>
        <w:left w:val="none" w:sz="0" w:space="0" w:color="auto"/>
        <w:bottom w:val="none" w:sz="0" w:space="0" w:color="auto"/>
        <w:right w:val="none" w:sz="0" w:space="0" w:color="auto"/>
      </w:divBdr>
    </w:div>
    <w:div w:id="1191067670">
      <w:bodyDiv w:val="1"/>
      <w:marLeft w:val="0"/>
      <w:marRight w:val="0"/>
      <w:marTop w:val="0"/>
      <w:marBottom w:val="0"/>
      <w:divBdr>
        <w:top w:val="none" w:sz="0" w:space="0" w:color="auto"/>
        <w:left w:val="none" w:sz="0" w:space="0" w:color="auto"/>
        <w:bottom w:val="none" w:sz="0" w:space="0" w:color="auto"/>
        <w:right w:val="none" w:sz="0" w:space="0" w:color="auto"/>
      </w:divBdr>
    </w:div>
    <w:div w:id="1191072522">
      <w:bodyDiv w:val="1"/>
      <w:marLeft w:val="0"/>
      <w:marRight w:val="0"/>
      <w:marTop w:val="0"/>
      <w:marBottom w:val="0"/>
      <w:divBdr>
        <w:top w:val="none" w:sz="0" w:space="0" w:color="auto"/>
        <w:left w:val="none" w:sz="0" w:space="0" w:color="auto"/>
        <w:bottom w:val="none" w:sz="0" w:space="0" w:color="auto"/>
        <w:right w:val="none" w:sz="0" w:space="0" w:color="auto"/>
      </w:divBdr>
    </w:div>
    <w:div w:id="1191141821">
      <w:bodyDiv w:val="1"/>
      <w:marLeft w:val="0"/>
      <w:marRight w:val="0"/>
      <w:marTop w:val="0"/>
      <w:marBottom w:val="0"/>
      <w:divBdr>
        <w:top w:val="none" w:sz="0" w:space="0" w:color="auto"/>
        <w:left w:val="none" w:sz="0" w:space="0" w:color="auto"/>
        <w:bottom w:val="none" w:sz="0" w:space="0" w:color="auto"/>
        <w:right w:val="none" w:sz="0" w:space="0" w:color="auto"/>
      </w:divBdr>
    </w:div>
    <w:div w:id="1191146380">
      <w:bodyDiv w:val="1"/>
      <w:marLeft w:val="0"/>
      <w:marRight w:val="0"/>
      <w:marTop w:val="0"/>
      <w:marBottom w:val="0"/>
      <w:divBdr>
        <w:top w:val="none" w:sz="0" w:space="0" w:color="auto"/>
        <w:left w:val="none" w:sz="0" w:space="0" w:color="auto"/>
        <w:bottom w:val="none" w:sz="0" w:space="0" w:color="auto"/>
        <w:right w:val="none" w:sz="0" w:space="0" w:color="auto"/>
      </w:divBdr>
    </w:div>
    <w:div w:id="1191339661">
      <w:bodyDiv w:val="1"/>
      <w:marLeft w:val="0"/>
      <w:marRight w:val="0"/>
      <w:marTop w:val="0"/>
      <w:marBottom w:val="0"/>
      <w:divBdr>
        <w:top w:val="none" w:sz="0" w:space="0" w:color="auto"/>
        <w:left w:val="none" w:sz="0" w:space="0" w:color="auto"/>
        <w:bottom w:val="none" w:sz="0" w:space="0" w:color="auto"/>
        <w:right w:val="none" w:sz="0" w:space="0" w:color="auto"/>
      </w:divBdr>
    </w:div>
    <w:div w:id="1191451022">
      <w:bodyDiv w:val="1"/>
      <w:marLeft w:val="0"/>
      <w:marRight w:val="0"/>
      <w:marTop w:val="0"/>
      <w:marBottom w:val="0"/>
      <w:divBdr>
        <w:top w:val="none" w:sz="0" w:space="0" w:color="auto"/>
        <w:left w:val="none" w:sz="0" w:space="0" w:color="auto"/>
        <w:bottom w:val="none" w:sz="0" w:space="0" w:color="auto"/>
        <w:right w:val="none" w:sz="0" w:space="0" w:color="auto"/>
      </w:divBdr>
    </w:div>
    <w:div w:id="1191451232">
      <w:bodyDiv w:val="1"/>
      <w:marLeft w:val="0"/>
      <w:marRight w:val="0"/>
      <w:marTop w:val="0"/>
      <w:marBottom w:val="0"/>
      <w:divBdr>
        <w:top w:val="none" w:sz="0" w:space="0" w:color="auto"/>
        <w:left w:val="none" w:sz="0" w:space="0" w:color="auto"/>
        <w:bottom w:val="none" w:sz="0" w:space="0" w:color="auto"/>
        <w:right w:val="none" w:sz="0" w:space="0" w:color="auto"/>
      </w:divBdr>
    </w:div>
    <w:div w:id="1191455967">
      <w:bodyDiv w:val="1"/>
      <w:marLeft w:val="0"/>
      <w:marRight w:val="0"/>
      <w:marTop w:val="0"/>
      <w:marBottom w:val="0"/>
      <w:divBdr>
        <w:top w:val="none" w:sz="0" w:space="0" w:color="auto"/>
        <w:left w:val="none" w:sz="0" w:space="0" w:color="auto"/>
        <w:bottom w:val="none" w:sz="0" w:space="0" w:color="auto"/>
        <w:right w:val="none" w:sz="0" w:space="0" w:color="auto"/>
      </w:divBdr>
    </w:div>
    <w:div w:id="1191459120">
      <w:bodyDiv w:val="1"/>
      <w:marLeft w:val="0"/>
      <w:marRight w:val="0"/>
      <w:marTop w:val="0"/>
      <w:marBottom w:val="0"/>
      <w:divBdr>
        <w:top w:val="none" w:sz="0" w:space="0" w:color="auto"/>
        <w:left w:val="none" w:sz="0" w:space="0" w:color="auto"/>
        <w:bottom w:val="none" w:sz="0" w:space="0" w:color="auto"/>
        <w:right w:val="none" w:sz="0" w:space="0" w:color="auto"/>
      </w:divBdr>
    </w:div>
    <w:div w:id="1191722686">
      <w:bodyDiv w:val="1"/>
      <w:marLeft w:val="0"/>
      <w:marRight w:val="0"/>
      <w:marTop w:val="0"/>
      <w:marBottom w:val="0"/>
      <w:divBdr>
        <w:top w:val="none" w:sz="0" w:space="0" w:color="auto"/>
        <w:left w:val="none" w:sz="0" w:space="0" w:color="auto"/>
        <w:bottom w:val="none" w:sz="0" w:space="0" w:color="auto"/>
        <w:right w:val="none" w:sz="0" w:space="0" w:color="auto"/>
      </w:divBdr>
    </w:div>
    <w:div w:id="1191798952">
      <w:bodyDiv w:val="1"/>
      <w:marLeft w:val="0"/>
      <w:marRight w:val="0"/>
      <w:marTop w:val="0"/>
      <w:marBottom w:val="0"/>
      <w:divBdr>
        <w:top w:val="none" w:sz="0" w:space="0" w:color="auto"/>
        <w:left w:val="none" w:sz="0" w:space="0" w:color="auto"/>
        <w:bottom w:val="none" w:sz="0" w:space="0" w:color="auto"/>
        <w:right w:val="none" w:sz="0" w:space="0" w:color="auto"/>
      </w:divBdr>
    </w:div>
    <w:div w:id="1191839107">
      <w:bodyDiv w:val="1"/>
      <w:marLeft w:val="0"/>
      <w:marRight w:val="0"/>
      <w:marTop w:val="0"/>
      <w:marBottom w:val="0"/>
      <w:divBdr>
        <w:top w:val="none" w:sz="0" w:space="0" w:color="auto"/>
        <w:left w:val="none" w:sz="0" w:space="0" w:color="auto"/>
        <w:bottom w:val="none" w:sz="0" w:space="0" w:color="auto"/>
        <w:right w:val="none" w:sz="0" w:space="0" w:color="auto"/>
      </w:divBdr>
    </w:div>
    <w:div w:id="1191921143">
      <w:bodyDiv w:val="1"/>
      <w:marLeft w:val="0"/>
      <w:marRight w:val="0"/>
      <w:marTop w:val="0"/>
      <w:marBottom w:val="0"/>
      <w:divBdr>
        <w:top w:val="none" w:sz="0" w:space="0" w:color="auto"/>
        <w:left w:val="none" w:sz="0" w:space="0" w:color="auto"/>
        <w:bottom w:val="none" w:sz="0" w:space="0" w:color="auto"/>
        <w:right w:val="none" w:sz="0" w:space="0" w:color="auto"/>
      </w:divBdr>
    </w:div>
    <w:div w:id="1192231474">
      <w:bodyDiv w:val="1"/>
      <w:marLeft w:val="0"/>
      <w:marRight w:val="0"/>
      <w:marTop w:val="0"/>
      <w:marBottom w:val="0"/>
      <w:divBdr>
        <w:top w:val="none" w:sz="0" w:space="0" w:color="auto"/>
        <w:left w:val="none" w:sz="0" w:space="0" w:color="auto"/>
        <w:bottom w:val="none" w:sz="0" w:space="0" w:color="auto"/>
        <w:right w:val="none" w:sz="0" w:space="0" w:color="auto"/>
      </w:divBdr>
    </w:div>
    <w:div w:id="1192307949">
      <w:bodyDiv w:val="1"/>
      <w:marLeft w:val="0"/>
      <w:marRight w:val="0"/>
      <w:marTop w:val="0"/>
      <w:marBottom w:val="0"/>
      <w:divBdr>
        <w:top w:val="none" w:sz="0" w:space="0" w:color="auto"/>
        <w:left w:val="none" w:sz="0" w:space="0" w:color="auto"/>
        <w:bottom w:val="none" w:sz="0" w:space="0" w:color="auto"/>
        <w:right w:val="none" w:sz="0" w:space="0" w:color="auto"/>
      </w:divBdr>
    </w:div>
    <w:div w:id="1192378105">
      <w:bodyDiv w:val="1"/>
      <w:marLeft w:val="0"/>
      <w:marRight w:val="0"/>
      <w:marTop w:val="0"/>
      <w:marBottom w:val="0"/>
      <w:divBdr>
        <w:top w:val="none" w:sz="0" w:space="0" w:color="auto"/>
        <w:left w:val="none" w:sz="0" w:space="0" w:color="auto"/>
        <w:bottom w:val="none" w:sz="0" w:space="0" w:color="auto"/>
        <w:right w:val="none" w:sz="0" w:space="0" w:color="auto"/>
      </w:divBdr>
    </w:div>
    <w:div w:id="1192380363">
      <w:bodyDiv w:val="1"/>
      <w:marLeft w:val="0"/>
      <w:marRight w:val="0"/>
      <w:marTop w:val="0"/>
      <w:marBottom w:val="0"/>
      <w:divBdr>
        <w:top w:val="none" w:sz="0" w:space="0" w:color="auto"/>
        <w:left w:val="none" w:sz="0" w:space="0" w:color="auto"/>
        <w:bottom w:val="none" w:sz="0" w:space="0" w:color="auto"/>
        <w:right w:val="none" w:sz="0" w:space="0" w:color="auto"/>
      </w:divBdr>
    </w:div>
    <w:div w:id="1192524536">
      <w:bodyDiv w:val="1"/>
      <w:marLeft w:val="0"/>
      <w:marRight w:val="0"/>
      <w:marTop w:val="0"/>
      <w:marBottom w:val="0"/>
      <w:divBdr>
        <w:top w:val="none" w:sz="0" w:space="0" w:color="auto"/>
        <w:left w:val="none" w:sz="0" w:space="0" w:color="auto"/>
        <w:bottom w:val="none" w:sz="0" w:space="0" w:color="auto"/>
        <w:right w:val="none" w:sz="0" w:space="0" w:color="auto"/>
      </w:divBdr>
    </w:div>
    <w:div w:id="1192644311">
      <w:bodyDiv w:val="1"/>
      <w:marLeft w:val="0"/>
      <w:marRight w:val="0"/>
      <w:marTop w:val="0"/>
      <w:marBottom w:val="0"/>
      <w:divBdr>
        <w:top w:val="none" w:sz="0" w:space="0" w:color="auto"/>
        <w:left w:val="none" w:sz="0" w:space="0" w:color="auto"/>
        <w:bottom w:val="none" w:sz="0" w:space="0" w:color="auto"/>
        <w:right w:val="none" w:sz="0" w:space="0" w:color="auto"/>
      </w:divBdr>
    </w:div>
    <w:div w:id="1192721679">
      <w:bodyDiv w:val="1"/>
      <w:marLeft w:val="0"/>
      <w:marRight w:val="0"/>
      <w:marTop w:val="0"/>
      <w:marBottom w:val="0"/>
      <w:divBdr>
        <w:top w:val="none" w:sz="0" w:space="0" w:color="auto"/>
        <w:left w:val="none" w:sz="0" w:space="0" w:color="auto"/>
        <w:bottom w:val="none" w:sz="0" w:space="0" w:color="auto"/>
        <w:right w:val="none" w:sz="0" w:space="0" w:color="auto"/>
      </w:divBdr>
    </w:div>
    <w:div w:id="1192763790">
      <w:bodyDiv w:val="1"/>
      <w:marLeft w:val="0"/>
      <w:marRight w:val="0"/>
      <w:marTop w:val="0"/>
      <w:marBottom w:val="0"/>
      <w:divBdr>
        <w:top w:val="none" w:sz="0" w:space="0" w:color="auto"/>
        <w:left w:val="none" w:sz="0" w:space="0" w:color="auto"/>
        <w:bottom w:val="none" w:sz="0" w:space="0" w:color="auto"/>
        <w:right w:val="none" w:sz="0" w:space="0" w:color="auto"/>
      </w:divBdr>
    </w:div>
    <w:div w:id="1192911811">
      <w:bodyDiv w:val="1"/>
      <w:marLeft w:val="0"/>
      <w:marRight w:val="0"/>
      <w:marTop w:val="0"/>
      <w:marBottom w:val="0"/>
      <w:divBdr>
        <w:top w:val="none" w:sz="0" w:space="0" w:color="auto"/>
        <w:left w:val="none" w:sz="0" w:space="0" w:color="auto"/>
        <w:bottom w:val="none" w:sz="0" w:space="0" w:color="auto"/>
        <w:right w:val="none" w:sz="0" w:space="0" w:color="auto"/>
      </w:divBdr>
    </w:div>
    <w:div w:id="1192915528">
      <w:bodyDiv w:val="1"/>
      <w:marLeft w:val="0"/>
      <w:marRight w:val="0"/>
      <w:marTop w:val="0"/>
      <w:marBottom w:val="0"/>
      <w:divBdr>
        <w:top w:val="none" w:sz="0" w:space="0" w:color="auto"/>
        <w:left w:val="none" w:sz="0" w:space="0" w:color="auto"/>
        <w:bottom w:val="none" w:sz="0" w:space="0" w:color="auto"/>
        <w:right w:val="none" w:sz="0" w:space="0" w:color="auto"/>
      </w:divBdr>
    </w:div>
    <w:div w:id="1192960371">
      <w:bodyDiv w:val="1"/>
      <w:marLeft w:val="0"/>
      <w:marRight w:val="0"/>
      <w:marTop w:val="0"/>
      <w:marBottom w:val="0"/>
      <w:divBdr>
        <w:top w:val="none" w:sz="0" w:space="0" w:color="auto"/>
        <w:left w:val="none" w:sz="0" w:space="0" w:color="auto"/>
        <w:bottom w:val="none" w:sz="0" w:space="0" w:color="auto"/>
        <w:right w:val="none" w:sz="0" w:space="0" w:color="auto"/>
      </w:divBdr>
    </w:div>
    <w:div w:id="1193107476">
      <w:bodyDiv w:val="1"/>
      <w:marLeft w:val="0"/>
      <w:marRight w:val="0"/>
      <w:marTop w:val="0"/>
      <w:marBottom w:val="0"/>
      <w:divBdr>
        <w:top w:val="none" w:sz="0" w:space="0" w:color="auto"/>
        <w:left w:val="none" w:sz="0" w:space="0" w:color="auto"/>
        <w:bottom w:val="none" w:sz="0" w:space="0" w:color="auto"/>
        <w:right w:val="none" w:sz="0" w:space="0" w:color="auto"/>
      </w:divBdr>
    </w:div>
    <w:div w:id="1193375015">
      <w:bodyDiv w:val="1"/>
      <w:marLeft w:val="0"/>
      <w:marRight w:val="0"/>
      <w:marTop w:val="0"/>
      <w:marBottom w:val="0"/>
      <w:divBdr>
        <w:top w:val="none" w:sz="0" w:space="0" w:color="auto"/>
        <w:left w:val="none" w:sz="0" w:space="0" w:color="auto"/>
        <w:bottom w:val="none" w:sz="0" w:space="0" w:color="auto"/>
        <w:right w:val="none" w:sz="0" w:space="0" w:color="auto"/>
      </w:divBdr>
    </w:div>
    <w:div w:id="1193497850">
      <w:bodyDiv w:val="1"/>
      <w:marLeft w:val="0"/>
      <w:marRight w:val="0"/>
      <w:marTop w:val="0"/>
      <w:marBottom w:val="0"/>
      <w:divBdr>
        <w:top w:val="none" w:sz="0" w:space="0" w:color="auto"/>
        <w:left w:val="none" w:sz="0" w:space="0" w:color="auto"/>
        <w:bottom w:val="none" w:sz="0" w:space="0" w:color="auto"/>
        <w:right w:val="none" w:sz="0" w:space="0" w:color="auto"/>
      </w:divBdr>
    </w:div>
    <w:div w:id="1193610313">
      <w:bodyDiv w:val="1"/>
      <w:marLeft w:val="0"/>
      <w:marRight w:val="0"/>
      <w:marTop w:val="0"/>
      <w:marBottom w:val="0"/>
      <w:divBdr>
        <w:top w:val="none" w:sz="0" w:space="0" w:color="auto"/>
        <w:left w:val="none" w:sz="0" w:space="0" w:color="auto"/>
        <w:bottom w:val="none" w:sz="0" w:space="0" w:color="auto"/>
        <w:right w:val="none" w:sz="0" w:space="0" w:color="auto"/>
      </w:divBdr>
    </w:div>
    <w:div w:id="1193610480">
      <w:bodyDiv w:val="1"/>
      <w:marLeft w:val="0"/>
      <w:marRight w:val="0"/>
      <w:marTop w:val="0"/>
      <w:marBottom w:val="0"/>
      <w:divBdr>
        <w:top w:val="none" w:sz="0" w:space="0" w:color="auto"/>
        <w:left w:val="none" w:sz="0" w:space="0" w:color="auto"/>
        <w:bottom w:val="none" w:sz="0" w:space="0" w:color="auto"/>
        <w:right w:val="none" w:sz="0" w:space="0" w:color="auto"/>
      </w:divBdr>
    </w:div>
    <w:div w:id="1193803799">
      <w:bodyDiv w:val="1"/>
      <w:marLeft w:val="0"/>
      <w:marRight w:val="0"/>
      <w:marTop w:val="0"/>
      <w:marBottom w:val="0"/>
      <w:divBdr>
        <w:top w:val="none" w:sz="0" w:space="0" w:color="auto"/>
        <w:left w:val="none" w:sz="0" w:space="0" w:color="auto"/>
        <w:bottom w:val="none" w:sz="0" w:space="0" w:color="auto"/>
        <w:right w:val="none" w:sz="0" w:space="0" w:color="auto"/>
      </w:divBdr>
    </w:div>
    <w:div w:id="1193882538">
      <w:bodyDiv w:val="1"/>
      <w:marLeft w:val="0"/>
      <w:marRight w:val="0"/>
      <w:marTop w:val="0"/>
      <w:marBottom w:val="0"/>
      <w:divBdr>
        <w:top w:val="none" w:sz="0" w:space="0" w:color="auto"/>
        <w:left w:val="none" w:sz="0" w:space="0" w:color="auto"/>
        <w:bottom w:val="none" w:sz="0" w:space="0" w:color="auto"/>
        <w:right w:val="none" w:sz="0" w:space="0" w:color="auto"/>
      </w:divBdr>
    </w:div>
    <w:div w:id="1194003968">
      <w:bodyDiv w:val="1"/>
      <w:marLeft w:val="0"/>
      <w:marRight w:val="0"/>
      <w:marTop w:val="0"/>
      <w:marBottom w:val="0"/>
      <w:divBdr>
        <w:top w:val="none" w:sz="0" w:space="0" w:color="auto"/>
        <w:left w:val="none" w:sz="0" w:space="0" w:color="auto"/>
        <w:bottom w:val="none" w:sz="0" w:space="0" w:color="auto"/>
        <w:right w:val="none" w:sz="0" w:space="0" w:color="auto"/>
      </w:divBdr>
    </w:div>
    <w:div w:id="1194073675">
      <w:bodyDiv w:val="1"/>
      <w:marLeft w:val="0"/>
      <w:marRight w:val="0"/>
      <w:marTop w:val="0"/>
      <w:marBottom w:val="0"/>
      <w:divBdr>
        <w:top w:val="none" w:sz="0" w:space="0" w:color="auto"/>
        <w:left w:val="none" w:sz="0" w:space="0" w:color="auto"/>
        <w:bottom w:val="none" w:sz="0" w:space="0" w:color="auto"/>
        <w:right w:val="none" w:sz="0" w:space="0" w:color="auto"/>
      </w:divBdr>
    </w:div>
    <w:div w:id="1194612363">
      <w:bodyDiv w:val="1"/>
      <w:marLeft w:val="0"/>
      <w:marRight w:val="0"/>
      <w:marTop w:val="0"/>
      <w:marBottom w:val="0"/>
      <w:divBdr>
        <w:top w:val="none" w:sz="0" w:space="0" w:color="auto"/>
        <w:left w:val="none" w:sz="0" w:space="0" w:color="auto"/>
        <w:bottom w:val="none" w:sz="0" w:space="0" w:color="auto"/>
        <w:right w:val="none" w:sz="0" w:space="0" w:color="auto"/>
      </w:divBdr>
    </w:div>
    <w:div w:id="1194613651">
      <w:bodyDiv w:val="1"/>
      <w:marLeft w:val="0"/>
      <w:marRight w:val="0"/>
      <w:marTop w:val="0"/>
      <w:marBottom w:val="0"/>
      <w:divBdr>
        <w:top w:val="none" w:sz="0" w:space="0" w:color="auto"/>
        <w:left w:val="none" w:sz="0" w:space="0" w:color="auto"/>
        <w:bottom w:val="none" w:sz="0" w:space="0" w:color="auto"/>
        <w:right w:val="none" w:sz="0" w:space="0" w:color="auto"/>
      </w:divBdr>
    </w:div>
    <w:div w:id="1194808507">
      <w:bodyDiv w:val="1"/>
      <w:marLeft w:val="0"/>
      <w:marRight w:val="0"/>
      <w:marTop w:val="0"/>
      <w:marBottom w:val="0"/>
      <w:divBdr>
        <w:top w:val="none" w:sz="0" w:space="0" w:color="auto"/>
        <w:left w:val="none" w:sz="0" w:space="0" w:color="auto"/>
        <w:bottom w:val="none" w:sz="0" w:space="0" w:color="auto"/>
        <w:right w:val="none" w:sz="0" w:space="0" w:color="auto"/>
      </w:divBdr>
    </w:div>
    <w:div w:id="1194882953">
      <w:bodyDiv w:val="1"/>
      <w:marLeft w:val="0"/>
      <w:marRight w:val="0"/>
      <w:marTop w:val="0"/>
      <w:marBottom w:val="0"/>
      <w:divBdr>
        <w:top w:val="none" w:sz="0" w:space="0" w:color="auto"/>
        <w:left w:val="none" w:sz="0" w:space="0" w:color="auto"/>
        <w:bottom w:val="none" w:sz="0" w:space="0" w:color="auto"/>
        <w:right w:val="none" w:sz="0" w:space="0" w:color="auto"/>
      </w:divBdr>
    </w:div>
    <w:div w:id="1194924817">
      <w:bodyDiv w:val="1"/>
      <w:marLeft w:val="0"/>
      <w:marRight w:val="0"/>
      <w:marTop w:val="0"/>
      <w:marBottom w:val="0"/>
      <w:divBdr>
        <w:top w:val="none" w:sz="0" w:space="0" w:color="auto"/>
        <w:left w:val="none" w:sz="0" w:space="0" w:color="auto"/>
        <w:bottom w:val="none" w:sz="0" w:space="0" w:color="auto"/>
        <w:right w:val="none" w:sz="0" w:space="0" w:color="auto"/>
      </w:divBdr>
    </w:div>
    <w:div w:id="1194926069">
      <w:bodyDiv w:val="1"/>
      <w:marLeft w:val="0"/>
      <w:marRight w:val="0"/>
      <w:marTop w:val="0"/>
      <w:marBottom w:val="0"/>
      <w:divBdr>
        <w:top w:val="none" w:sz="0" w:space="0" w:color="auto"/>
        <w:left w:val="none" w:sz="0" w:space="0" w:color="auto"/>
        <w:bottom w:val="none" w:sz="0" w:space="0" w:color="auto"/>
        <w:right w:val="none" w:sz="0" w:space="0" w:color="auto"/>
      </w:divBdr>
    </w:div>
    <w:div w:id="1195073636">
      <w:bodyDiv w:val="1"/>
      <w:marLeft w:val="0"/>
      <w:marRight w:val="0"/>
      <w:marTop w:val="0"/>
      <w:marBottom w:val="0"/>
      <w:divBdr>
        <w:top w:val="none" w:sz="0" w:space="0" w:color="auto"/>
        <w:left w:val="none" w:sz="0" w:space="0" w:color="auto"/>
        <w:bottom w:val="none" w:sz="0" w:space="0" w:color="auto"/>
        <w:right w:val="none" w:sz="0" w:space="0" w:color="auto"/>
      </w:divBdr>
    </w:div>
    <w:div w:id="1195188536">
      <w:bodyDiv w:val="1"/>
      <w:marLeft w:val="0"/>
      <w:marRight w:val="0"/>
      <w:marTop w:val="0"/>
      <w:marBottom w:val="0"/>
      <w:divBdr>
        <w:top w:val="none" w:sz="0" w:space="0" w:color="auto"/>
        <w:left w:val="none" w:sz="0" w:space="0" w:color="auto"/>
        <w:bottom w:val="none" w:sz="0" w:space="0" w:color="auto"/>
        <w:right w:val="none" w:sz="0" w:space="0" w:color="auto"/>
      </w:divBdr>
    </w:div>
    <w:div w:id="1195193106">
      <w:bodyDiv w:val="1"/>
      <w:marLeft w:val="0"/>
      <w:marRight w:val="0"/>
      <w:marTop w:val="0"/>
      <w:marBottom w:val="0"/>
      <w:divBdr>
        <w:top w:val="none" w:sz="0" w:space="0" w:color="auto"/>
        <w:left w:val="none" w:sz="0" w:space="0" w:color="auto"/>
        <w:bottom w:val="none" w:sz="0" w:space="0" w:color="auto"/>
        <w:right w:val="none" w:sz="0" w:space="0" w:color="auto"/>
      </w:divBdr>
    </w:div>
    <w:div w:id="1195264744">
      <w:bodyDiv w:val="1"/>
      <w:marLeft w:val="0"/>
      <w:marRight w:val="0"/>
      <w:marTop w:val="0"/>
      <w:marBottom w:val="0"/>
      <w:divBdr>
        <w:top w:val="none" w:sz="0" w:space="0" w:color="auto"/>
        <w:left w:val="none" w:sz="0" w:space="0" w:color="auto"/>
        <w:bottom w:val="none" w:sz="0" w:space="0" w:color="auto"/>
        <w:right w:val="none" w:sz="0" w:space="0" w:color="auto"/>
      </w:divBdr>
    </w:div>
    <w:div w:id="1195338902">
      <w:bodyDiv w:val="1"/>
      <w:marLeft w:val="0"/>
      <w:marRight w:val="0"/>
      <w:marTop w:val="0"/>
      <w:marBottom w:val="0"/>
      <w:divBdr>
        <w:top w:val="none" w:sz="0" w:space="0" w:color="auto"/>
        <w:left w:val="none" w:sz="0" w:space="0" w:color="auto"/>
        <w:bottom w:val="none" w:sz="0" w:space="0" w:color="auto"/>
        <w:right w:val="none" w:sz="0" w:space="0" w:color="auto"/>
      </w:divBdr>
    </w:div>
    <w:div w:id="1195462955">
      <w:bodyDiv w:val="1"/>
      <w:marLeft w:val="0"/>
      <w:marRight w:val="0"/>
      <w:marTop w:val="0"/>
      <w:marBottom w:val="0"/>
      <w:divBdr>
        <w:top w:val="none" w:sz="0" w:space="0" w:color="auto"/>
        <w:left w:val="none" w:sz="0" w:space="0" w:color="auto"/>
        <w:bottom w:val="none" w:sz="0" w:space="0" w:color="auto"/>
        <w:right w:val="none" w:sz="0" w:space="0" w:color="auto"/>
      </w:divBdr>
    </w:div>
    <w:div w:id="1195650553">
      <w:bodyDiv w:val="1"/>
      <w:marLeft w:val="0"/>
      <w:marRight w:val="0"/>
      <w:marTop w:val="0"/>
      <w:marBottom w:val="0"/>
      <w:divBdr>
        <w:top w:val="none" w:sz="0" w:space="0" w:color="auto"/>
        <w:left w:val="none" w:sz="0" w:space="0" w:color="auto"/>
        <w:bottom w:val="none" w:sz="0" w:space="0" w:color="auto"/>
        <w:right w:val="none" w:sz="0" w:space="0" w:color="auto"/>
      </w:divBdr>
    </w:div>
    <w:div w:id="1195651378">
      <w:bodyDiv w:val="1"/>
      <w:marLeft w:val="0"/>
      <w:marRight w:val="0"/>
      <w:marTop w:val="0"/>
      <w:marBottom w:val="0"/>
      <w:divBdr>
        <w:top w:val="none" w:sz="0" w:space="0" w:color="auto"/>
        <w:left w:val="none" w:sz="0" w:space="0" w:color="auto"/>
        <w:bottom w:val="none" w:sz="0" w:space="0" w:color="auto"/>
        <w:right w:val="none" w:sz="0" w:space="0" w:color="auto"/>
      </w:divBdr>
    </w:div>
    <w:div w:id="1195654144">
      <w:bodyDiv w:val="1"/>
      <w:marLeft w:val="0"/>
      <w:marRight w:val="0"/>
      <w:marTop w:val="0"/>
      <w:marBottom w:val="0"/>
      <w:divBdr>
        <w:top w:val="none" w:sz="0" w:space="0" w:color="auto"/>
        <w:left w:val="none" w:sz="0" w:space="0" w:color="auto"/>
        <w:bottom w:val="none" w:sz="0" w:space="0" w:color="auto"/>
        <w:right w:val="none" w:sz="0" w:space="0" w:color="auto"/>
      </w:divBdr>
    </w:div>
    <w:div w:id="1195656246">
      <w:bodyDiv w:val="1"/>
      <w:marLeft w:val="0"/>
      <w:marRight w:val="0"/>
      <w:marTop w:val="0"/>
      <w:marBottom w:val="0"/>
      <w:divBdr>
        <w:top w:val="none" w:sz="0" w:space="0" w:color="auto"/>
        <w:left w:val="none" w:sz="0" w:space="0" w:color="auto"/>
        <w:bottom w:val="none" w:sz="0" w:space="0" w:color="auto"/>
        <w:right w:val="none" w:sz="0" w:space="0" w:color="auto"/>
      </w:divBdr>
    </w:div>
    <w:div w:id="1195656726">
      <w:bodyDiv w:val="1"/>
      <w:marLeft w:val="0"/>
      <w:marRight w:val="0"/>
      <w:marTop w:val="0"/>
      <w:marBottom w:val="0"/>
      <w:divBdr>
        <w:top w:val="none" w:sz="0" w:space="0" w:color="auto"/>
        <w:left w:val="none" w:sz="0" w:space="0" w:color="auto"/>
        <w:bottom w:val="none" w:sz="0" w:space="0" w:color="auto"/>
        <w:right w:val="none" w:sz="0" w:space="0" w:color="auto"/>
      </w:divBdr>
    </w:div>
    <w:div w:id="1195775451">
      <w:bodyDiv w:val="1"/>
      <w:marLeft w:val="0"/>
      <w:marRight w:val="0"/>
      <w:marTop w:val="0"/>
      <w:marBottom w:val="0"/>
      <w:divBdr>
        <w:top w:val="none" w:sz="0" w:space="0" w:color="auto"/>
        <w:left w:val="none" w:sz="0" w:space="0" w:color="auto"/>
        <w:bottom w:val="none" w:sz="0" w:space="0" w:color="auto"/>
        <w:right w:val="none" w:sz="0" w:space="0" w:color="auto"/>
      </w:divBdr>
    </w:div>
    <w:div w:id="1196042042">
      <w:bodyDiv w:val="1"/>
      <w:marLeft w:val="0"/>
      <w:marRight w:val="0"/>
      <w:marTop w:val="0"/>
      <w:marBottom w:val="0"/>
      <w:divBdr>
        <w:top w:val="none" w:sz="0" w:space="0" w:color="auto"/>
        <w:left w:val="none" w:sz="0" w:space="0" w:color="auto"/>
        <w:bottom w:val="none" w:sz="0" w:space="0" w:color="auto"/>
        <w:right w:val="none" w:sz="0" w:space="0" w:color="auto"/>
      </w:divBdr>
    </w:div>
    <w:div w:id="1196234569">
      <w:bodyDiv w:val="1"/>
      <w:marLeft w:val="0"/>
      <w:marRight w:val="0"/>
      <w:marTop w:val="0"/>
      <w:marBottom w:val="0"/>
      <w:divBdr>
        <w:top w:val="none" w:sz="0" w:space="0" w:color="auto"/>
        <w:left w:val="none" w:sz="0" w:space="0" w:color="auto"/>
        <w:bottom w:val="none" w:sz="0" w:space="0" w:color="auto"/>
        <w:right w:val="none" w:sz="0" w:space="0" w:color="auto"/>
      </w:divBdr>
    </w:div>
    <w:div w:id="1196238323">
      <w:bodyDiv w:val="1"/>
      <w:marLeft w:val="0"/>
      <w:marRight w:val="0"/>
      <w:marTop w:val="0"/>
      <w:marBottom w:val="0"/>
      <w:divBdr>
        <w:top w:val="none" w:sz="0" w:space="0" w:color="auto"/>
        <w:left w:val="none" w:sz="0" w:space="0" w:color="auto"/>
        <w:bottom w:val="none" w:sz="0" w:space="0" w:color="auto"/>
        <w:right w:val="none" w:sz="0" w:space="0" w:color="auto"/>
      </w:divBdr>
    </w:div>
    <w:div w:id="1196305557">
      <w:bodyDiv w:val="1"/>
      <w:marLeft w:val="0"/>
      <w:marRight w:val="0"/>
      <w:marTop w:val="0"/>
      <w:marBottom w:val="0"/>
      <w:divBdr>
        <w:top w:val="none" w:sz="0" w:space="0" w:color="auto"/>
        <w:left w:val="none" w:sz="0" w:space="0" w:color="auto"/>
        <w:bottom w:val="none" w:sz="0" w:space="0" w:color="auto"/>
        <w:right w:val="none" w:sz="0" w:space="0" w:color="auto"/>
      </w:divBdr>
    </w:div>
    <w:div w:id="1196313675">
      <w:bodyDiv w:val="1"/>
      <w:marLeft w:val="0"/>
      <w:marRight w:val="0"/>
      <w:marTop w:val="0"/>
      <w:marBottom w:val="0"/>
      <w:divBdr>
        <w:top w:val="none" w:sz="0" w:space="0" w:color="auto"/>
        <w:left w:val="none" w:sz="0" w:space="0" w:color="auto"/>
        <w:bottom w:val="none" w:sz="0" w:space="0" w:color="auto"/>
        <w:right w:val="none" w:sz="0" w:space="0" w:color="auto"/>
      </w:divBdr>
    </w:div>
    <w:div w:id="1196382775">
      <w:bodyDiv w:val="1"/>
      <w:marLeft w:val="0"/>
      <w:marRight w:val="0"/>
      <w:marTop w:val="0"/>
      <w:marBottom w:val="0"/>
      <w:divBdr>
        <w:top w:val="none" w:sz="0" w:space="0" w:color="auto"/>
        <w:left w:val="none" w:sz="0" w:space="0" w:color="auto"/>
        <w:bottom w:val="none" w:sz="0" w:space="0" w:color="auto"/>
        <w:right w:val="none" w:sz="0" w:space="0" w:color="auto"/>
      </w:divBdr>
    </w:div>
    <w:div w:id="1196384914">
      <w:bodyDiv w:val="1"/>
      <w:marLeft w:val="0"/>
      <w:marRight w:val="0"/>
      <w:marTop w:val="0"/>
      <w:marBottom w:val="0"/>
      <w:divBdr>
        <w:top w:val="none" w:sz="0" w:space="0" w:color="auto"/>
        <w:left w:val="none" w:sz="0" w:space="0" w:color="auto"/>
        <w:bottom w:val="none" w:sz="0" w:space="0" w:color="auto"/>
        <w:right w:val="none" w:sz="0" w:space="0" w:color="auto"/>
      </w:divBdr>
    </w:div>
    <w:div w:id="1196384948">
      <w:bodyDiv w:val="1"/>
      <w:marLeft w:val="0"/>
      <w:marRight w:val="0"/>
      <w:marTop w:val="0"/>
      <w:marBottom w:val="0"/>
      <w:divBdr>
        <w:top w:val="none" w:sz="0" w:space="0" w:color="auto"/>
        <w:left w:val="none" w:sz="0" w:space="0" w:color="auto"/>
        <w:bottom w:val="none" w:sz="0" w:space="0" w:color="auto"/>
        <w:right w:val="none" w:sz="0" w:space="0" w:color="auto"/>
      </w:divBdr>
    </w:div>
    <w:div w:id="1196426688">
      <w:bodyDiv w:val="1"/>
      <w:marLeft w:val="0"/>
      <w:marRight w:val="0"/>
      <w:marTop w:val="0"/>
      <w:marBottom w:val="0"/>
      <w:divBdr>
        <w:top w:val="none" w:sz="0" w:space="0" w:color="auto"/>
        <w:left w:val="none" w:sz="0" w:space="0" w:color="auto"/>
        <w:bottom w:val="none" w:sz="0" w:space="0" w:color="auto"/>
        <w:right w:val="none" w:sz="0" w:space="0" w:color="auto"/>
      </w:divBdr>
    </w:div>
    <w:div w:id="1196507961">
      <w:bodyDiv w:val="1"/>
      <w:marLeft w:val="0"/>
      <w:marRight w:val="0"/>
      <w:marTop w:val="0"/>
      <w:marBottom w:val="0"/>
      <w:divBdr>
        <w:top w:val="none" w:sz="0" w:space="0" w:color="auto"/>
        <w:left w:val="none" w:sz="0" w:space="0" w:color="auto"/>
        <w:bottom w:val="none" w:sz="0" w:space="0" w:color="auto"/>
        <w:right w:val="none" w:sz="0" w:space="0" w:color="auto"/>
      </w:divBdr>
    </w:div>
    <w:div w:id="1196692802">
      <w:bodyDiv w:val="1"/>
      <w:marLeft w:val="0"/>
      <w:marRight w:val="0"/>
      <w:marTop w:val="0"/>
      <w:marBottom w:val="0"/>
      <w:divBdr>
        <w:top w:val="none" w:sz="0" w:space="0" w:color="auto"/>
        <w:left w:val="none" w:sz="0" w:space="0" w:color="auto"/>
        <w:bottom w:val="none" w:sz="0" w:space="0" w:color="auto"/>
        <w:right w:val="none" w:sz="0" w:space="0" w:color="auto"/>
      </w:divBdr>
    </w:div>
    <w:div w:id="1196843551">
      <w:bodyDiv w:val="1"/>
      <w:marLeft w:val="0"/>
      <w:marRight w:val="0"/>
      <w:marTop w:val="0"/>
      <w:marBottom w:val="0"/>
      <w:divBdr>
        <w:top w:val="none" w:sz="0" w:space="0" w:color="auto"/>
        <w:left w:val="none" w:sz="0" w:space="0" w:color="auto"/>
        <w:bottom w:val="none" w:sz="0" w:space="0" w:color="auto"/>
        <w:right w:val="none" w:sz="0" w:space="0" w:color="auto"/>
      </w:divBdr>
    </w:div>
    <w:div w:id="1197305548">
      <w:bodyDiv w:val="1"/>
      <w:marLeft w:val="0"/>
      <w:marRight w:val="0"/>
      <w:marTop w:val="0"/>
      <w:marBottom w:val="0"/>
      <w:divBdr>
        <w:top w:val="none" w:sz="0" w:space="0" w:color="auto"/>
        <w:left w:val="none" w:sz="0" w:space="0" w:color="auto"/>
        <w:bottom w:val="none" w:sz="0" w:space="0" w:color="auto"/>
        <w:right w:val="none" w:sz="0" w:space="0" w:color="auto"/>
      </w:divBdr>
    </w:div>
    <w:div w:id="1197306632">
      <w:bodyDiv w:val="1"/>
      <w:marLeft w:val="0"/>
      <w:marRight w:val="0"/>
      <w:marTop w:val="0"/>
      <w:marBottom w:val="0"/>
      <w:divBdr>
        <w:top w:val="none" w:sz="0" w:space="0" w:color="auto"/>
        <w:left w:val="none" w:sz="0" w:space="0" w:color="auto"/>
        <w:bottom w:val="none" w:sz="0" w:space="0" w:color="auto"/>
        <w:right w:val="none" w:sz="0" w:space="0" w:color="auto"/>
      </w:divBdr>
    </w:div>
    <w:div w:id="1197356911">
      <w:bodyDiv w:val="1"/>
      <w:marLeft w:val="0"/>
      <w:marRight w:val="0"/>
      <w:marTop w:val="0"/>
      <w:marBottom w:val="0"/>
      <w:divBdr>
        <w:top w:val="none" w:sz="0" w:space="0" w:color="auto"/>
        <w:left w:val="none" w:sz="0" w:space="0" w:color="auto"/>
        <w:bottom w:val="none" w:sz="0" w:space="0" w:color="auto"/>
        <w:right w:val="none" w:sz="0" w:space="0" w:color="auto"/>
      </w:divBdr>
    </w:div>
    <w:div w:id="1197431491">
      <w:bodyDiv w:val="1"/>
      <w:marLeft w:val="0"/>
      <w:marRight w:val="0"/>
      <w:marTop w:val="0"/>
      <w:marBottom w:val="0"/>
      <w:divBdr>
        <w:top w:val="none" w:sz="0" w:space="0" w:color="auto"/>
        <w:left w:val="none" w:sz="0" w:space="0" w:color="auto"/>
        <w:bottom w:val="none" w:sz="0" w:space="0" w:color="auto"/>
        <w:right w:val="none" w:sz="0" w:space="0" w:color="auto"/>
      </w:divBdr>
    </w:div>
    <w:div w:id="1197503730">
      <w:bodyDiv w:val="1"/>
      <w:marLeft w:val="0"/>
      <w:marRight w:val="0"/>
      <w:marTop w:val="0"/>
      <w:marBottom w:val="0"/>
      <w:divBdr>
        <w:top w:val="none" w:sz="0" w:space="0" w:color="auto"/>
        <w:left w:val="none" w:sz="0" w:space="0" w:color="auto"/>
        <w:bottom w:val="none" w:sz="0" w:space="0" w:color="auto"/>
        <w:right w:val="none" w:sz="0" w:space="0" w:color="auto"/>
      </w:divBdr>
    </w:div>
    <w:div w:id="1197545997">
      <w:bodyDiv w:val="1"/>
      <w:marLeft w:val="0"/>
      <w:marRight w:val="0"/>
      <w:marTop w:val="0"/>
      <w:marBottom w:val="0"/>
      <w:divBdr>
        <w:top w:val="none" w:sz="0" w:space="0" w:color="auto"/>
        <w:left w:val="none" w:sz="0" w:space="0" w:color="auto"/>
        <w:bottom w:val="none" w:sz="0" w:space="0" w:color="auto"/>
        <w:right w:val="none" w:sz="0" w:space="0" w:color="auto"/>
      </w:divBdr>
    </w:div>
    <w:div w:id="1197692079">
      <w:bodyDiv w:val="1"/>
      <w:marLeft w:val="0"/>
      <w:marRight w:val="0"/>
      <w:marTop w:val="0"/>
      <w:marBottom w:val="0"/>
      <w:divBdr>
        <w:top w:val="none" w:sz="0" w:space="0" w:color="auto"/>
        <w:left w:val="none" w:sz="0" w:space="0" w:color="auto"/>
        <w:bottom w:val="none" w:sz="0" w:space="0" w:color="auto"/>
        <w:right w:val="none" w:sz="0" w:space="0" w:color="auto"/>
      </w:divBdr>
    </w:div>
    <w:div w:id="1197696090">
      <w:bodyDiv w:val="1"/>
      <w:marLeft w:val="0"/>
      <w:marRight w:val="0"/>
      <w:marTop w:val="0"/>
      <w:marBottom w:val="0"/>
      <w:divBdr>
        <w:top w:val="none" w:sz="0" w:space="0" w:color="auto"/>
        <w:left w:val="none" w:sz="0" w:space="0" w:color="auto"/>
        <w:bottom w:val="none" w:sz="0" w:space="0" w:color="auto"/>
        <w:right w:val="none" w:sz="0" w:space="0" w:color="auto"/>
      </w:divBdr>
    </w:div>
    <w:div w:id="1197742363">
      <w:bodyDiv w:val="1"/>
      <w:marLeft w:val="0"/>
      <w:marRight w:val="0"/>
      <w:marTop w:val="0"/>
      <w:marBottom w:val="0"/>
      <w:divBdr>
        <w:top w:val="none" w:sz="0" w:space="0" w:color="auto"/>
        <w:left w:val="none" w:sz="0" w:space="0" w:color="auto"/>
        <w:bottom w:val="none" w:sz="0" w:space="0" w:color="auto"/>
        <w:right w:val="none" w:sz="0" w:space="0" w:color="auto"/>
      </w:divBdr>
    </w:div>
    <w:div w:id="1197893726">
      <w:bodyDiv w:val="1"/>
      <w:marLeft w:val="0"/>
      <w:marRight w:val="0"/>
      <w:marTop w:val="0"/>
      <w:marBottom w:val="0"/>
      <w:divBdr>
        <w:top w:val="none" w:sz="0" w:space="0" w:color="auto"/>
        <w:left w:val="none" w:sz="0" w:space="0" w:color="auto"/>
        <w:bottom w:val="none" w:sz="0" w:space="0" w:color="auto"/>
        <w:right w:val="none" w:sz="0" w:space="0" w:color="auto"/>
      </w:divBdr>
    </w:div>
    <w:div w:id="1198003224">
      <w:bodyDiv w:val="1"/>
      <w:marLeft w:val="0"/>
      <w:marRight w:val="0"/>
      <w:marTop w:val="0"/>
      <w:marBottom w:val="0"/>
      <w:divBdr>
        <w:top w:val="none" w:sz="0" w:space="0" w:color="auto"/>
        <w:left w:val="none" w:sz="0" w:space="0" w:color="auto"/>
        <w:bottom w:val="none" w:sz="0" w:space="0" w:color="auto"/>
        <w:right w:val="none" w:sz="0" w:space="0" w:color="auto"/>
      </w:divBdr>
    </w:div>
    <w:div w:id="1198196612">
      <w:bodyDiv w:val="1"/>
      <w:marLeft w:val="0"/>
      <w:marRight w:val="0"/>
      <w:marTop w:val="0"/>
      <w:marBottom w:val="0"/>
      <w:divBdr>
        <w:top w:val="none" w:sz="0" w:space="0" w:color="auto"/>
        <w:left w:val="none" w:sz="0" w:space="0" w:color="auto"/>
        <w:bottom w:val="none" w:sz="0" w:space="0" w:color="auto"/>
        <w:right w:val="none" w:sz="0" w:space="0" w:color="auto"/>
      </w:divBdr>
    </w:div>
    <w:div w:id="1198544686">
      <w:bodyDiv w:val="1"/>
      <w:marLeft w:val="0"/>
      <w:marRight w:val="0"/>
      <w:marTop w:val="0"/>
      <w:marBottom w:val="0"/>
      <w:divBdr>
        <w:top w:val="none" w:sz="0" w:space="0" w:color="auto"/>
        <w:left w:val="none" w:sz="0" w:space="0" w:color="auto"/>
        <w:bottom w:val="none" w:sz="0" w:space="0" w:color="auto"/>
        <w:right w:val="none" w:sz="0" w:space="0" w:color="auto"/>
      </w:divBdr>
    </w:div>
    <w:div w:id="1198816329">
      <w:bodyDiv w:val="1"/>
      <w:marLeft w:val="0"/>
      <w:marRight w:val="0"/>
      <w:marTop w:val="0"/>
      <w:marBottom w:val="0"/>
      <w:divBdr>
        <w:top w:val="none" w:sz="0" w:space="0" w:color="auto"/>
        <w:left w:val="none" w:sz="0" w:space="0" w:color="auto"/>
        <w:bottom w:val="none" w:sz="0" w:space="0" w:color="auto"/>
        <w:right w:val="none" w:sz="0" w:space="0" w:color="auto"/>
      </w:divBdr>
    </w:div>
    <w:div w:id="1198932151">
      <w:bodyDiv w:val="1"/>
      <w:marLeft w:val="0"/>
      <w:marRight w:val="0"/>
      <w:marTop w:val="0"/>
      <w:marBottom w:val="0"/>
      <w:divBdr>
        <w:top w:val="none" w:sz="0" w:space="0" w:color="auto"/>
        <w:left w:val="none" w:sz="0" w:space="0" w:color="auto"/>
        <w:bottom w:val="none" w:sz="0" w:space="0" w:color="auto"/>
        <w:right w:val="none" w:sz="0" w:space="0" w:color="auto"/>
      </w:divBdr>
    </w:div>
    <w:div w:id="1199272689">
      <w:bodyDiv w:val="1"/>
      <w:marLeft w:val="0"/>
      <w:marRight w:val="0"/>
      <w:marTop w:val="0"/>
      <w:marBottom w:val="0"/>
      <w:divBdr>
        <w:top w:val="none" w:sz="0" w:space="0" w:color="auto"/>
        <w:left w:val="none" w:sz="0" w:space="0" w:color="auto"/>
        <w:bottom w:val="none" w:sz="0" w:space="0" w:color="auto"/>
        <w:right w:val="none" w:sz="0" w:space="0" w:color="auto"/>
      </w:divBdr>
    </w:div>
    <w:div w:id="1199507033">
      <w:bodyDiv w:val="1"/>
      <w:marLeft w:val="0"/>
      <w:marRight w:val="0"/>
      <w:marTop w:val="0"/>
      <w:marBottom w:val="0"/>
      <w:divBdr>
        <w:top w:val="none" w:sz="0" w:space="0" w:color="auto"/>
        <w:left w:val="none" w:sz="0" w:space="0" w:color="auto"/>
        <w:bottom w:val="none" w:sz="0" w:space="0" w:color="auto"/>
        <w:right w:val="none" w:sz="0" w:space="0" w:color="auto"/>
      </w:divBdr>
    </w:div>
    <w:div w:id="1199509883">
      <w:bodyDiv w:val="1"/>
      <w:marLeft w:val="0"/>
      <w:marRight w:val="0"/>
      <w:marTop w:val="0"/>
      <w:marBottom w:val="0"/>
      <w:divBdr>
        <w:top w:val="none" w:sz="0" w:space="0" w:color="auto"/>
        <w:left w:val="none" w:sz="0" w:space="0" w:color="auto"/>
        <w:bottom w:val="none" w:sz="0" w:space="0" w:color="auto"/>
        <w:right w:val="none" w:sz="0" w:space="0" w:color="auto"/>
      </w:divBdr>
    </w:div>
    <w:div w:id="1199512144">
      <w:bodyDiv w:val="1"/>
      <w:marLeft w:val="0"/>
      <w:marRight w:val="0"/>
      <w:marTop w:val="0"/>
      <w:marBottom w:val="0"/>
      <w:divBdr>
        <w:top w:val="none" w:sz="0" w:space="0" w:color="auto"/>
        <w:left w:val="none" w:sz="0" w:space="0" w:color="auto"/>
        <w:bottom w:val="none" w:sz="0" w:space="0" w:color="auto"/>
        <w:right w:val="none" w:sz="0" w:space="0" w:color="auto"/>
      </w:divBdr>
    </w:div>
    <w:div w:id="1199703258">
      <w:bodyDiv w:val="1"/>
      <w:marLeft w:val="0"/>
      <w:marRight w:val="0"/>
      <w:marTop w:val="0"/>
      <w:marBottom w:val="0"/>
      <w:divBdr>
        <w:top w:val="none" w:sz="0" w:space="0" w:color="auto"/>
        <w:left w:val="none" w:sz="0" w:space="0" w:color="auto"/>
        <w:bottom w:val="none" w:sz="0" w:space="0" w:color="auto"/>
        <w:right w:val="none" w:sz="0" w:space="0" w:color="auto"/>
      </w:divBdr>
    </w:div>
    <w:div w:id="1199782579">
      <w:bodyDiv w:val="1"/>
      <w:marLeft w:val="0"/>
      <w:marRight w:val="0"/>
      <w:marTop w:val="0"/>
      <w:marBottom w:val="0"/>
      <w:divBdr>
        <w:top w:val="none" w:sz="0" w:space="0" w:color="auto"/>
        <w:left w:val="none" w:sz="0" w:space="0" w:color="auto"/>
        <w:bottom w:val="none" w:sz="0" w:space="0" w:color="auto"/>
        <w:right w:val="none" w:sz="0" w:space="0" w:color="auto"/>
      </w:divBdr>
    </w:div>
    <w:div w:id="1199973507">
      <w:bodyDiv w:val="1"/>
      <w:marLeft w:val="0"/>
      <w:marRight w:val="0"/>
      <w:marTop w:val="0"/>
      <w:marBottom w:val="0"/>
      <w:divBdr>
        <w:top w:val="none" w:sz="0" w:space="0" w:color="auto"/>
        <w:left w:val="none" w:sz="0" w:space="0" w:color="auto"/>
        <w:bottom w:val="none" w:sz="0" w:space="0" w:color="auto"/>
        <w:right w:val="none" w:sz="0" w:space="0" w:color="auto"/>
      </w:divBdr>
    </w:div>
    <w:div w:id="1199977038">
      <w:bodyDiv w:val="1"/>
      <w:marLeft w:val="0"/>
      <w:marRight w:val="0"/>
      <w:marTop w:val="0"/>
      <w:marBottom w:val="0"/>
      <w:divBdr>
        <w:top w:val="none" w:sz="0" w:space="0" w:color="auto"/>
        <w:left w:val="none" w:sz="0" w:space="0" w:color="auto"/>
        <w:bottom w:val="none" w:sz="0" w:space="0" w:color="auto"/>
        <w:right w:val="none" w:sz="0" w:space="0" w:color="auto"/>
      </w:divBdr>
    </w:div>
    <w:div w:id="1200044248">
      <w:bodyDiv w:val="1"/>
      <w:marLeft w:val="0"/>
      <w:marRight w:val="0"/>
      <w:marTop w:val="0"/>
      <w:marBottom w:val="0"/>
      <w:divBdr>
        <w:top w:val="none" w:sz="0" w:space="0" w:color="auto"/>
        <w:left w:val="none" w:sz="0" w:space="0" w:color="auto"/>
        <w:bottom w:val="none" w:sz="0" w:space="0" w:color="auto"/>
        <w:right w:val="none" w:sz="0" w:space="0" w:color="auto"/>
      </w:divBdr>
    </w:div>
    <w:div w:id="1200238241">
      <w:bodyDiv w:val="1"/>
      <w:marLeft w:val="0"/>
      <w:marRight w:val="0"/>
      <w:marTop w:val="0"/>
      <w:marBottom w:val="0"/>
      <w:divBdr>
        <w:top w:val="none" w:sz="0" w:space="0" w:color="auto"/>
        <w:left w:val="none" w:sz="0" w:space="0" w:color="auto"/>
        <w:bottom w:val="none" w:sz="0" w:space="0" w:color="auto"/>
        <w:right w:val="none" w:sz="0" w:space="0" w:color="auto"/>
      </w:divBdr>
    </w:div>
    <w:div w:id="1200322004">
      <w:bodyDiv w:val="1"/>
      <w:marLeft w:val="0"/>
      <w:marRight w:val="0"/>
      <w:marTop w:val="0"/>
      <w:marBottom w:val="0"/>
      <w:divBdr>
        <w:top w:val="none" w:sz="0" w:space="0" w:color="auto"/>
        <w:left w:val="none" w:sz="0" w:space="0" w:color="auto"/>
        <w:bottom w:val="none" w:sz="0" w:space="0" w:color="auto"/>
        <w:right w:val="none" w:sz="0" w:space="0" w:color="auto"/>
      </w:divBdr>
    </w:div>
    <w:div w:id="1200514926">
      <w:bodyDiv w:val="1"/>
      <w:marLeft w:val="0"/>
      <w:marRight w:val="0"/>
      <w:marTop w:val="0"/>
      <w:marBottom w:val="0"/>
      <w:divBdr>
        <w:top w:val="none" w:sz="0" w:space="0" w:color="auto"/>
        <w:left w:val="none" w:sz="0" w:space="0" w:color="auto"/>
        <w:bottom w:val="none" w:sz="0" w:space="0" w:color="auto"/>
        <w:right w:val="none" w:sz="0" w:space="0" w:color="auto"/>
      </w:divBdr>
    </w:div>
    <w:div w:id="1200555003">
      <w:bodyDiv w:val="1"/>
      <w:marLeft w:val="0"/>
      <w:marRight w:val="0"/>
      <w:marTop w:val="0"/>
      <w:marBottom w:val="0"/>
      <w:divBdr>
        <w:top w:val="none" w:sz="0" w:space="0" w:color="auto"/>
        <w:left w:val="none" w:sz="0" w:space="0" w:color="auto"/>
        <w:bottom w:val="none" w:sz="0" w:space="0" w:color="auto"/>
        <w:right w:val="none" w:sz="0" w:space="0" w:color="auto"/>
      </w:divBdr>
    </w:div>
    <w:div w:id="1200630988">
      <w:bodyDiv w:val="1"/>
      <w:marLeft w:val="0"/>
      <w:marRight w:val="0"/>
      <w:marTop w:val="0"/>
      <w:marBottom w:val="0"/>
      <w:divBdr>
        <w:top w:val="none" w:sz="0" w:space="0" w:color="auto"/>
        <w:left w:val="none" w:sz="0" w:space="0" w:color="auto"/>
        <w:bottom w:val="none" w:sz="0" w:space="0" w:color="auto"/>
        <w:right w:val="none" w:sz="0" w:space="0" w:color="auto"/>
      </w:divBdr>
    </w:div>
    <w:div w:id="1200704331">
      <w:bodyDiv w:val="1"/>
      <w:marLeft w:val="0"/>
      <w:marRight w:val="0"/>
      <w:marTop w:val="0"/>
      <w:marBottom w:val="0"/>
      <w:divBdr>
        <w:top w:val="none" w:sz="0" w:space="0" w:color="auto"/>
        <w:left w:val="none" w:sz="0" w:space="0" w:color="auto"/>
        <w:bottom w:val="none" w:sz="0" w:space="0" w:color="auto"/>
        <w:right w:val="none" w:sz="0" w:space="0" w:color="auto"/>
      </w:divBdr>
    </w:div>
    <w:div w:id="1200707928">
      <w:bodyDiv w:val="1"/>
      <w:marLeft w:val="0"/>
      <w:marRight w:val="0"/>
      <w:marTop w:val="0"/>
      <w:marBottom w:val="0"/>
      <w:divBdr>
        <w:top w:val="none" w:sz="0" w:space="0" w:color="auto"/>
        <w:left w:val="none" w:sz="0" w:space="0" w:color="auto"/>
        <w:bottom w:val="none" w:sz="0" w:space="0" w:color="auto"/>
        <w:right w:val="none" w:sz="0" w:space="0" w:color="auto"/>
      </w:divBdr>
    </w:div>
    <w:div w:id="1200782115">
      <w:bodyDiv w:val="1"/>
      <w:marLeft w:val="0"/>
      <w:marRight w:val="0"/>
      <w:marTop w:val="0"/>
      <w:marBottom w:val="0"/>
      <w:divBdr>
        <w:top w:val="none" w:sz="0" w:space="0" w:color="auto"/>
        <w:left w:val="none" w:sz="0" w:space="0" w:color="auto"/>
        <w:bottom w:val="none" w:sz="0" w:space="0" w:color="auto"/>
        <w:right w:val="none" w:sz="0" w:space="0" w:color="auto"/>
      </w:divBdr>
    </w:div>
    <w:div w:id="1200818672">
      <w:bodyDiv w:val="1"/>
      <w:marLeft w:val="0"/>
      <w:marRight w:val="0"/>
      <w:marTop w:val="0"/>
      <w:marBottom w:val="0"/>
      <w:divBdr>
        <w:top w:val="none" w:sz="0" w:space="0" w:color="auto"/>
        <w:left w:val="none" w:sz="0" w:space="0" w:color="auto"/>
        <w:bottom w:val="none" w:sz="0" w:space="0" w:color="auto"/>
        <w:right w:val="none" w:sz="0" w:space="0" w:color="auto"/>
      </w:divBdr>
    </w:div>
    <w:div w:id="1200822749">
      <w:bodyDiv w:val="1"/>
      <w:marLeft w:val="0"/>
      <w:marRight w:val="0"/>
      <w:marTop w:val="0"/>
      <w:marBottom w:val="0"/>
      <w:divBdr>
        <w:top w:val="none" w:sz="0" w:space="0" w:color="auto"/>
        <w:left w:val="none" w:sz="0" w:space="0" w:color="auto"/>
        <w:bottom w:val="none" w:sz="0" w:space="0" w:color="auto"/>
        <w:right w:val="none" w:sz="0" w:space="0" w:color="auto"/>
      </w:divBdr>
    </w:div>
    <w:div w:id="1200896925">
      <w:bodyDiv w:val="1"/>
      <w:marLeft w:val="0"/>
      <w:marRight w:val="0"/>
      <w:marTop w:val="0"/>
      <w:marBottom w:val="0"/>
      <w:divBdr>
        <w:top w:val="none" w:sz="0" w:space="0" w:color="auto"/>
        <w:left w:val="none" w:sz="0" w:space="0" w:color="auto"/>
        <w:bottom w:val="none" w:sz="0" w:space="0" w:color="auto"/>
        <w:right w:val="none" w:sz="0" w:space="0" w:color="auto"/>
      </w:divBdr>
    </w:div>
    <w:div w:id="1201093894">
      <w:bodyDiv w:val="1"/>
      <w:marLeft w:val="0"/>
      <w:marRight w:val="0"/>
      <w:marTop w:val="0"/>
      <w:marBottom w:val="0"/>
      <w:divBdr>
        <w:top w:val="none" w:sz="0" w:space="0" w:color="auto"/>
        <w:left w:val="none" w:sz="0" w:space="0" w:color="auto"/>
        <w:bottom w:val="none" w:sz="0" w:space="0" w:color="auto"/>
        <w:right w:val="none" w:sz="0" w:space="0" w:color="auto"/>
      </w:divBdr>
    </w:div>
    <w:div w:id="1201161997">
      <w:bodyDiv w:val="1"/>
      <w:marLeft w:val="0"/>
      <w:marRight w:val="0"/>
      <w:marTop w:val="0"/>
      <w:marBottom w:val="0"/>
      <w:divBdr>
        <w:top w:val="none" w:sz="0" w:space="0" w:color="auto"/>
        <w:left w:val="none" w:sz="0" w:space="0" w:color="auto"/>
        <w:bottom w:val="none" w:sz="0" w:space="0" w:color="auto"/>
        <w:right w:val="none" w:sz="0" w:space="0" w:color="auto"/>
      </w:divBdr>
    </w:div>
    <w:div w:id="1201209471">
      <w:bodyDiv w:val="1"/>
      <w:marLeft w:val="0"/>
      <w:marRight w:val="0"/>
      <w:marTop w:val="0"/>
      <w:marBottom w:val="0"/>
      <w:divBdr>
        <w:top w:val="none" w:sz="0" w:space="0" w:color="auto"/>
        <w:left w:val="none" w:sz="0" w:space="0" w:color="auto"/>
        <w:bottom w:val="none" w:sz="0" w:space="0" w:color="auto"/>
        <w:right w:val="none" w:sz="0" w:space="0" w:color="auto"/>
      </w:divBdr>
    </w:div>
    <w:div w:id="1201283852">
      <w:bodyDiv w:val="1"/>
      <w:marLeft w:val="0"/>
      <w:marRight w:val="0"/>
      <w:marTop w:val="0"/>
      <w:marBottom w:val="0"/>
      <w:divBdr>
        <w:top w:val="none" w:sz="0" w:space="0" w:color="auto"/>
        <w:left w:val="none" w:sz="0" w:space="0" w:color="auto"/>
        <w:bottom w:val="none" w:sz="0" w:space="0" w:color="auto"/>
        <w:right w:val="none" w:sz="0" w:space="0" w:color="auto"/>
      </w:divBdr>
    </w:div>
    <w:div w:id="1201285203">
      <w:bodyDiv w:val="1"/>
      <w:marLeft w:val="0"/>
      <w:marRight w:val="0"/>
      <w:marTop w:val="0"/>
      <w:marBottom w:val="0"/>
      <w:divBdr>
        <w:top w:val="none" w:sz="0" w:space="0" w:color="auto"/>
        <w:left w:val="none" w:sz="0" w:space="0" w:color="auto"/>
        <w:bottom w:val="none" w:sz="0" w:space="0" w:color="auto"/>
        <w:right w:val="none" w:sz="0" w:space="0" w:color="auto"/>
      </w:divBdr>
    </w:div>
    <w:div w:id="1201285815">
      <w:bodyDiv w:val="1"/>
      <w:marLeft w:val="0"/>
      <w:marRight w:val="0"/>
      <w:marTop w:val="0"/>
      <w:marBottom w:val="0"/>
      <w:divBdr>
        <w:top w:val="none" w:sz="0" w:space="0" w:color="auto"/>
        <w:left w:val="none" w:sz="0" w:space="0" w:color="auto"/>
        <w:bottom w:val="none" w:sz="0" w:space="0" w:color="auto"/>
        <w:right w:val="none" w:sz="0" w:space="0" w:color="auto"/>
      </w:divBdr>
    </w:div>
    <w:div w:id="1201548380">
      <w:bodyDiv w:val="1"/>
      <w:marLeft w:val="0"/>
      <w:marRight w:val="0"/>
      <w:marTop w:val="0"/>
      <w:marBottom w:val="0"/>
      <w:divBdr>
        <w:top w:val="none" w:sz="0" w:space="0" w:color="auto"/>
        <w:left w:val="none" w:sz="0" w:space="0" w:color="auto"/>
        <w:bottom w:val="none" w:sz="0" w:space="0" w:color="auto"/>
        <w:right w:val="none" w:sz="0" w:space="0" w:color="auto"/>
      </w:divBdr>
    </w:div>
    <w:div w:id="1201553372">
      <w:bodyDiv w:val="1"/>
      <w:marLeft w:val="0"/>
      <w:marRight w:val="0"/>
      <w:marTop w:val="0"/>
      <w:marBottom w:val="0"/>
      <w:divBdr>
        <w:top w:val="none" w:sz="0" w:space="0" w:color="auto"/>
        <w:left w:val="none" w:sz="0" w:space="0" w:color="auto"/>
        <w:bottom w:val="none" w:sz="0" w:space="0" w:color="auto"/>
        <w:right w:val="none" w:sz="0" w:space="0" w:color="auto"/>
      </w:divBdr>
    </w:div>
    <w:div w:id="1201623694">
      <w:bodyDiv w:val="1"/>
      <w:marLeft w:val="0"/>
      <w:marRight w:val="0"/>
      <w:marTop w:val="0"/>
      <w:marBottom w:val="0"/>
      <w:divBdr>
        <w:top w:val="none" w:sz="0" w:space="0" w:color="auto"/>
        <w:left w:val="none" w:sz="0" w:space="0" w:color="auto"/>
        <w:bottom w:val="none" w:sz="0" w:space="0" w:color="auto"/>
        <w:right w:val="none" w:sz="0" w:space="0" w:color="auto"/>
      </w:divBdr>
    </w:div>
    <w:div w:id="1201673100">
      <w:bodyDiv w:val="1"/>
      <w:marLeft w:val="0"/>
      <w:marRight w:val="0"/>
      <w:marTop w:val="0"/>
      <w:marBottom w:val="0"/>
      <w:divBdr>
        <w:top w:val="none" w:sz="0" w:space="0" w:color="auto"/>
        <w:left w:val="none" w:sz="0" w:space="0" w:color="auto"/>
        <w:bottom w:val="none" w:sz="0" w:space="0" w:color="auto"/>
        <w:right w:val="none" w:sz="0" w:space="0" w:color="auto"/>
      </w:divBdr>
    </w:div>
    <w:div w:id="1201817155">
      <w:bodyDiv w:val="1"/>
      <w:marLeft w:val="0"/>
      <w:marRight w:val="0"/>
      <w:marTop w:val="0"/>
      <w:marBottom w:val="0"/>
      <w:divBdr>
        <w:top w:val="none" w:sz="0" w:space="0" w:color="auto"/>
        <w:left w:val="none" w:sz="0" w:space="0" w:color="auto"/>
        <w:bottom w:val="none" w:sz="0" w:space="0" w:color="auto"/>
        <w:right w:val="none" w:sz="0" w:space="0" w:color="auto"/>
      </w:divBdr>
    </w:div>
    <w:div w:id="1201897106">
      <w:bodyDiv w:val="1"/>
      <w:marLeft w:val="0"/>
      <w:marRight w:val="0"/>
      <w:marTop w:val="0"/>
      <w:marBottom w:val="0"/>
      <w:divBdr>
        <w:top w:val="none" w:sz="0" w:space="0" w:color="auto"/>
        <w:left w:val="none" w:sz="0" w:space="0" w:color="auto"/>
        <w:bottom w:val="none" w:sz="0" w:space="0" w:color="auto"/>
        <w:right w:val="none" w:sz="0" w:space="0" w:color="auto"/>
      </w:divBdr>
    </w:div>
    <w:div w:id="1202010612">
      <w:bodyDiv w:val="1"/>
      <w:marLeft w:val="0"/>
      <w:marRight w:val="0"/>
      <w:marTop w:val="0"/>
      <w:marBottom w:val="0"/>
      <w:divBdr>
        <w:top w:val="none" w:sz="0" w:space="0" w:color="auto"/>
        <w:left w:val="none" w:sz="0" w:space="0" w:color="auto"/>
        <w:bottom w:val="none" w:sz="0" w:space="0" w:color="auto"/>
        <w:right w:val="none" w:sz="0" w:space="0" w:color="auto"/>
      </w:divBdr>
    </w:div>
    <w:div w:id="1202013937">
      <w:bodyDiv w:val="1"/>
      <w:marLeft w:val="0"/>
      <w:marRight w:val="0"/>
      <w:marTop w:val="0"/>
      <w:marBottom w:val="0"/>
      <w:divBdr>
        <w:top w:val="none" w:sz="0" w:space="0" w:color="auto"/>
        <w:left w:val="none" w:sz="0" w:space="0" w:color="auto"/>
        <w:bottom w:val="none" w:sz="0" w:space="0" w:color="auto"/>
        <w:right w:val="none" w:sz="0" w:space="0" w:color="auto"/>
      </w:divBdr>
    </w:div>
    <w:div w:id="1202281976">
      <w:bodyDiv w:val="1"/>
      <w:marLeft w:val="0"/>
      <w:marRight w:val="0"/>
      <w:marTop w:val="0"/>
      <w:marBottom w:val="0"/>
      <w:divBdr>
        <w:top w:val="none" w:sz="0" w:space="0" w:color="auto"/>
        <w:left w:val="none" w:sz="0" w:space="0" w:color="auto"/>
        <w:bottom w:val="none" w:sz="0" w:space="0" w:color="auto"/>
        <w:right w:val="none" w:sz="0" w:space="0" w:color="auto"/>
      </w:divBdr>
    </w:div>
    <w:div w:id="1202354539">
      <w:bodyDiv w:val="1"/>
      <w:marLeft w:val="0"/>
      <w:marRight w:val="0"/>
      <w:marTop w:val="0"/>
      <w:marBottom w:val="0"/>
      <w:divBdr>
        <w:top w:val="none" w:sz="0" w:space="0" w:color="auto"/>
        <w:left w:val="none" w:sz="0" w:space="0" w:color="auto"/>
        <w:bottom w:val="none" w:sz="0" w:space="0" w:color="auto"/>
        <w:right w:val="none" w:sz="0" w:space="0" w:color="auto"/>
      </w:divBdr>
    </w:div>
    <w:div w:id="1202356215">
      <w:bodyDiv w:val="1"/>
      <w:marLeft w:val="0"/>
      <w:marRight w:val="0"/>
      <w:marTop w:val="0"/>
      <w:marBottom w:val="0"/>
      <w:divBdr>
        <w:top w:val="none" w:sz="0" w:space="0" w:color="auto"/>
        <w:left w:val="none" w:sz="0" w:space="0" w:color="auto"/>
        <w:bottom w:val="none" w:sz="0" w:space="0" w:color="auto"/>
        <w:right w:val="none" w:sz="0" w:space="0" w:color="auto"/>
      </w:divBdr>
    </w:div>
    <w:div w:id="1202401592">
      <w:bodyDiv w:val="1"/>
      <w:marLeft w:val="0"/>
      <w:marRight w:val="0"/>
      <w:marTop w:val="0"/>
      <w:marBottom w:val="0"/>
      <w:divBdr>
        <w:top w:val="none" w:sz="0" w:space="0" w:color="auto"/>
        <w:left w:val="none" w:sz="0" w:space="0" w:color="auto"/>
        <w:bottom w:val="none" w:sz="0" w:space="0" w:color="auto"/>
        <w:right w:val="none" w:sz="0" w:space="0" w:color="auto"/>
      </w:divBdr>
    </w:div>
    <w:div w:id="1202790972">
      <w:bodyDiv w:val="1"/>
      <w:marLeft w:val="0"/>
      <w:marRight w:val="0"/>
      <w:marTop w:val="0"/>
      <w:marBottom w:val="0"/>
      <w:divBdr>
        <w:top w:val="none" w:sz="0" w:space="0" w:color="auto"/>
        <w:left w:val="none" w:sz="0" w:space="0" w:color="auto"/>
        <w:bottom w:val="none" w:sz="0" w:space="0" w:color="auto"/>
        <w:right w:val="none" w:sz="0" w:space="0" w:color="auto"/>
      </w:divBdr>
    </w:div>
    <w:div w:id="1203054568">
      <w:bodyDiv w:val="1"/>
      <w:marLeft w:val="0"/>
      <w:marRight w:val="0"/>
      <w:marTop w:val="0"/>
      <w:marBottom w:val="0"/>
      <w:divBdr>
        <w:top w:val="none" w:sz="0" w:space="0" w:color="auto"/>
        <w:left w:val="none" w:sz="0" w:space="0" w:color="auto"/>
        <w:bottom w:val="none" w:sz="0" w:space="0" w:color="auto"/>
        <w:right w:val="none" w:sz="0" w:space="0" w:color="auto"/>
      </w:divBdr>
    </w:div>
    <w:div w:id="1203132786">
      <w:bodyDiv w:val="1"/>
      <w:marLeft w:val="0"/>
      <w:marRight w:val="0"/>
      <w:marTop w:val="0"/>
      <w:marBottom w:val="0"/>
      <w:divBdr>
        <w:top w:val="none" w:sz="0" w:space="0" w:color="auto"/>
        <w:left w:val="none" w:sz="0" w:space="0" w:color="auto"/>
        <w:bottom w:val="none" w:sz="0" w:space="0" w:color="auto"/>
        <w:right w:val="none" w:sz="0" w:space="0" w:color="auto"/>
      </w:divBdr>
    </w:div>
    <w:div w:id="1203177726">
      <w:bodyDiv w:val="1"/>
      <w:marLeft w:val="0"/>
      <w:marRight w:val="0"/>
      <w:marTop w:val="0"/>
      <w:marBottom w:val="0"/>
      <w:divBdr>
        <w:top w:val="none" w:sz="0" w:space="0" w:color="auto"/>
        <w:left w:val="none" w:sz="0" w:space="0" w:color="auto"/>
        <w:bottom w:val="none" w:sz="0" w:space="0" w:color="auto"/>
        <w:right w:val="none" w:sz="0" w:space="0" w:color="auto"/>
      </w:divBdr>
    </w:div>
    <w:div w:id="1203323452">
      <w:bodyDiv w:val="1"/>
      <w:marLeft w:val="0"/>
      <w:marRight w:val="0"/>
      <w:marTop w:val="0"/>
      <w:marBottom w:val="0"/>
      <w:divBdr>
        <w:top w:val="none" w:sz="0" w:space="0" w:color="auto"/>
        <w:left w:val="none" w:sz="0" w:space="0" w:color="auto"/>
        <w:bottom w:val="none" w:sz="0" w:space="0" w:color="auto"/>
        <w:right w:val="none" w:sz="0" w:space="0" w:color="auto"/>
      </w:divBdr>
    </w:div>
    <w:div w:id="1203396172">
      <w:bodyDiv w:val="1"/>
      <w:marLeft w:val="0"/>
      <w:marRight w:val="0"/>
      <w:marTop w:val="0"/>
      <w:marBottom w:val="0"/>
      <w:divBdr>
        <w:top w:val="none" w:sz="0" w:space="0" w:color="auto"/>
        <w:left w:val="none" w:sz="0" w:space="0" w:color="auto"/>
        <w:bottom w:val="none" w:sz="0" w:space="0" w:color="auto"/>
        <w:right w:val="none" w:sz="0" w:space="0" w:color="auto"/>
      </w:divBdr>
    </w:div>
    <w:div w:id="1203398295">
      <w:bodyDiv w:val="1"/>
      <w:marLeft w:val="0"/>
      <w:marRight w:val="0"/>
      <w:marTop w:val="0"/>
      <w:marBottom w:val="0"/>
      <w:divBdr>
        <w:top w:val="none" w:sz="0" w:space="0" w:color="auto"/>
        <w:left w:val="none" w:sz="0" w:space="0" w:color="auto"/>
        <w:bottom w:val="none" w:sz="0" w:space="0" w:color="auto"/>
        <w:right w:val="none" w:sz="0" w:space="0" w:color="auto"/>
      </w:divBdr>
    </w:div>
    <w:div w:id="1203403780">
      <w:bodyDiv w:val="1"/>
      <w:marLeft w:val="0"/>
      <w:marRight w:val="0"/>
      <w:marTop w:val="0"/>
      <w:marBottom w:val="0"/>
      <w:divBdr>
        <w:top w:val="none" w:sz="0" w:space="0" w:color="auto"/>
        <w:left w:val="none" w:sz="0" w:space="0" w:color="auto"/>
        <w:bottom w:val="none" w:sz="0" w:space="0" w:color="auto"/>
        <w:right w:val="none" w:sz="0" w:space="0" w:color="auto"/>
      </w:divBdr>
    </w:div>
    <w:div w:id="1203446303">
      <w:bodyDiv w:val="1"/>
      <w:marLeft w:val="0"/>
      <w:marRight w:val="0"/>
      <w:marTop w:val="0"/>
      <w:marBottom w:val="0"/>
      <w:divBdr>
        <w:top w:val="none" w:sz="0" w:space="0" w:color="auto"/>
        <w:left w:val="none" w:sz="0" w:space="0" w:color="auto"/>
        <w:bottom w:val="none" w:sz="0" w:space="0" w:color="auto"/>
        <w:right w:val="none" w:sz="0" w:space="0" w:color="auto"/>
      </w:divBdr>
    </w:div>
    <w:div w:id="1203592177">
      <w:bodyDiv w:val="1"/>
      <w:marLeft w:val="0"/>
      <w:marRight w:val="0"/>
      <w:marTop w:val="0"/>
      <w:marBottom w:val="0"/>
      <w:divBdr>
        <w:top w:val="none" w:sz="0" w:space="0" w:color="auto"/>
        <w:left w:val="none" w:sz="0" w:space="0" w:color="auto"/>
        <w:bottom w:val="none" w:sz="0" w:space="0" w:color="auto"/>
        <w:right w:val="none" w:sz="0" w:space="0" w:color="auto"/>
      </w:divBdr>
    </w:div>
    <w:div w:id="1203593836">
      <w:bodyDiv w:val="1"/>
      <w:marLeft w:val="0"/>
      <w:marRight w:val="0"/>
      <w:marTop w:val="0"/>
      <w:marBottom w:val="0"/>
      <w:divBdr>
        <w:top w:val="none" w:sz="0" w:space="0" w:color="auto"/>
        <w:left w:val="none" w:sz="0" w:space="0" w:color="auto"/>
        <w:bottom w:val="none" w:sz="0" w:space="0" w:color="auto"/>
        <w:right w:val="none" w:sz="0" w:space="0" w:color="auto"/>
      </w:divBdr>
    </w:div>
    <w:div w:id="1203635858">
      <w:bodyDiv w:val="1"/>
      <w:marLeft w:val="0"/>
      <w:marRight w:val="0"/>
      <w:marTop w:val="0"/>
      <w:marBottom w:val="0"/>
      <w:divBdr>
        <w:top w:val="none" w:sz="0" w:space="0" w:color="auto"/>
        <w:left w:val="none" w:sz="0" w:space="0" w:color="auto"/>
        <w:bottom w:val="none" w:sz="0" w:space="0" w:color="auto"/>
        <w:right w:val="none" w:sz="0" w:space="0" w:color="auto"/>
      </w:divBdr>
    </w:div>
    <w:div w:id="1203637159">
      <w:bodyDiv w:val="1"/>
      <w:marLeft w:val="0"/>
      <w:marRight w:val="0"/>
      <w:marTop w:val="0"/>
      <w:marBottom w:val="0"/>
      <w:divBdr>
        <w:top w:val="none" w:sz="0" w:space="0" w:color="auto"/>
        <w:left w:val="none" w:sz="0" w:space="0" w:color="auto"/>
        <w:bottom w:val="none" w:sz="0" w:space="0" w:color="auto"/>
        <w:right w:val="none" w:sz="0" w:space="0" w:color="auto"/>
      </w:divBdr>
    </w:div>
    <w:div w:id="1203714180">
      <w:bodyDiv w:val="1"/>
      <w:marLeft w:val="0"/>
      <w:marRight w:val="0"/>
      <w:marTop w:val="0"/>
      <w:marBottom w:val="0"/>
      <w:divBdr>
        <w:top w:val="none" w:sz="0" w:space="0" w:color="auto"/>
        <w:left w:val="none" w:sz="0" w:space="0" w:color="auto"/>
        <w:bottom w:val="none" w:sz="0" w:space="0" w:color="auto"/>
        <w:right w:val="none" w:sz="0" w:space="0" w:color="auto"/>
      </w:divBdr>
    </w:div>
    <w:div w:id="1203858405">
      <w:bodyDiv w:val="1"/>
      <w:marLeft w:val="0"/>
      <w:marRight w:val="0"/>
      <w:marTop w:val="0"/>
      <w:marBottom w:val="0"/>
      <w:divBdr>
        <w:top w:val="none" w:sz="0" w:space="0" w:color="auto"/>
        <w:left w:val="none" w:sz="0" w:space="0" w:color="auto"/>
        <w:bottom w:val="none" w:sz="0" w:space="0" w:color="auto"/>
        <w:right w:val="none" w:sz="0" w:space="0" w:color="auto"/>
      </w:divBdr>
    </w:div>
    <w:div w:id="1203904028">
      <w:bodyDiv w:val="1"/>
      <w:marLeft w:val="0"/>
      <w:marRight w:val="0"/>
      <w:marTop w:val="0"/>
      <w:marBottom w:val="0"/>
      <w:divBdr>
        <w:top w:val="none" w:sz="0" w:space="0" w:color="auto"/>
        <w:left w:val="none" w:sz="0" w:space="0" w:color="auto"/>
        <w:bottom w:val="none" w:sz="0" w:space="0" w:color="auto"/>
        <w:right w:val="none" w:sz="0" w:space="0" w:color="auto"/>
      </w:divBdr>
    </w:div>
    <w:div w:id="1204052620">
      <w:bodyDiv w:val="1"/>
      <w:marLeft w:val="0"/>
      <w:marRight w:val="0"/>
      <w:marTop w:val="0"/>
      <w:marBottom w:val="0"/>
      <w:divBdr>
        <w:top w:val="none" w:sz="0" w:space="0" w:color="auto"/>
        <w:left w:val="none" w:sz="0" w:space="0" w:color="auto"/>
        <w:bottom w:val="none" w:sz="0" w:space="0" w:color="auto"/>
        <w:right w:val="none" w:sz="0" w:space="0" w:color="auto"/>
      </w:divBdr>
    </w:div>
    <w:div w:id="1204094083">
      <w:bodyDiv w:val="1"/>
      <w:marLeft w:val="0"/>
      <w:marRight w:val="0"/>
      <w:marTop w:val="0"/>
      <w:marBottom w:val="0"/>
      <w:divBdr>
        <w:top w:val="none" w:sz="0" w:space="0" w:color="auto"/>
        <w:left w:val="none" w:sz="0" w:space="0" w:color="auto"/>
        <w:bottom w:val="none" w:sz="0" w:space="0" w:color="auto"/>
        <w:right w:val="none" w:sz="0" w:space="0" w:color="auto"/>
      </w:divBdr>
    </w:div>
    <w:div w:id="1204098587">
      <w:bodyDiv w:val="1"/>
      <w:marLeft w:val="0"/>
      <w:marRight w:val="0"/>
      <w:marTop w:val="0"/>
      <w:marBottom w:val="0"/>
      <w:divBdr>
        <w:top w:val="none" w:sz="0" w:space="0" w:color="auto"/>
        <w:left w:val="none" w:sz="0" w:space="0" w:color="auto"/>
        <w:bottom w:val="none" w:sz="0" w:space="0" w:color="auto"/>
        <w:right w:val="none" w:sz="0" w:space="0" w:color="auto"/>
      </w:divBdr>
    </w:div>
    <w:div w:id="1204169764">
      <w:bodyDiv w:val="1"/>
      <w:marLeft w:val="0"/>
      <w:marRight w:val="0"/>
      <w:marTop w:val="0"/>
      <w:marBottom w:val="0"/>
      <w:divBdr>
        <w:top w:val="none" w:sz="0" w:space="0" w:color="auto"/>
        <w:left w:val="none" w:sz="0" w:space="0" w:color="auto"/>
        <w:bottom w:val="none" w:sz="0" w:space="0" w:color="auto"/>
        <w:right w:val="none" w:sz="0" w:space="0" w:color="auto"/>
      </w:divBdr>
    </w:div>
    <w:div w:id="1204174079">
      <w:bodyDiv w:val="1"/>
      <w:marLeft w:val="0"/>
      <w:marRight w:val="0"/>
      <w:marTop w:val="0"/>
      <w:marBottom w:val="0"/>
      <w:divBdr>
        <w:top w:val="none" w:sz="0" w:space="0" w:color="auto"/>
        <w:left w:val="none" w:sz="0" w:space="0" w:color="auto"/>
        <w:bottom w:val="none" w:sz="0" w:space="0" w:color="auto"/>
        <w:right w:val="none" w:sz="0" w:space="0" w:color="auto"/>
      </w:divBdr>
    </w:div>
    <w:div w:id="1204321660">
      <w:bodyDiv w:val="1"/>
      <w:marLeft w:val="0"/>
      <w:marRight w:val="0"/>
      <w:marTop w:val="0"/>
      <w:marBottom w:val="0"/>
      <w:divBdr>
        <w:top w:val="none" w:sz="0" w:space="0" w:color="auto"/>
        <w:left w:val="none" w:sz="0" w:space="0" w:color="auto"/>
        <w:bottom w:val="none" w:sz="0" w:space="0" w:color="auto"/>
        <w:right w:val="none" w:sz="0" w:space="0" w:color="auto"/>
      </w:divBdr>
    </w:div>
    <w:div w:id="1204443563">
      <w:bodyDiv w:val="1"/>
      <w:marLeft w:val="0"/>
      <w:marRight w:val="0"/>
      <w:marTop w:val="0"/>
      <w:marBottom w:val="0"/>
      <w:divBdr>
        <w:top w:val="none" w:sz="0" w:space="0" w:color="auto"/>
        <w:left w:val="none" w:sz="0" w:space="0" w:color="auto"/>
        <w:bottom w:val="none" w:sz="0" w:space="0" w:color="auto"/>
        <w:right w:val="none" w:sz="0" w:space="0" w:color="auto"/>
      </w:divBdr>
    </w:div>
    <w:div w:id="1204518522">
      <w:bodyDiv w:val="1"/>
      <w:marLeft w:val="0"/>
      <w:marRight w:val="0"/>
      <w:marTop w:val="0"/>
      <w:marBottom w:val="0"/>
      <w:divBdr>
        <w:top w:val="none" w:sz="0" w:space="0" w:color="auto"/>
        <w:left w:val="none" w:sz="0" w:space="0" w:color="auto"/>
        <w:bottom w:val="none" w:sz="0" w:space="0" w:color="auto"/>
        <w:right w:val="none" w:sz="0" w:space="0" w:color="auto"/>
      </w:divBdr>
    </w:div>
    <w:div w:id="1204631562">
      <w:bodyDiv w:val="1"/>
      <w:marLeft w:val="0"/>
      <w:marRight w:val="0"/>
      <w:marTop w:val="0"/>
      <w:marBottom w:val="0"/>
      <w:divBdr>
        <w:top w:val="none" w:sz="0" w:space="0" w:color="auto"/>
        <w:left w:val="none" w:sz="0" w:space="0" w:color="auto"/>
        <w:bottom w:val="none" w:sz="0" w:space="0" w:color="auto"/>
        <w:right w:val="none" w:sz="0" w:space="0" w:color="auto"/>
      </w:divBdr>
    </w:div>
    <w:div w:id="1204636573">
      <w:bodyDiv w:val="1"/>
      <w:marLeft w:val="0"/>
      <w:marRight w:val="0"/>
      <w:marTop w:val="0"/>
      <w:marBottom w:val="0"/>
      <w:divBdr>
        <w:top w:val="none" w:sz="0" w:space="0" w:color="auto"/>
        <w:left w:val="none" w:sz="0" w:space="0" w:color="auto"/>
        <w:bottom w:val="none" w:sz="0" w:space="0" w:color="auto"/>
        <w:right w:val="none" w:sz="0" w:space="0" w:color="auto"/>
      </w:divBdr>
    </w:div>
    <w:div w:id="1204712790">
      <w:bodyDiv w:val="1"/>
      <w:marLeft w:val="0"/>
      <w:marRight w:val="0"/>
      <w:marTop w:val="0"/>
      <w:marBottom w:val="0"/>
      <w:divBdr>
        <w:top w:val="none" w:sz="0" w:space="0" w:color="auto"/>
        <w:left w:val="none" w:sz="0" w:space="0" w:color="auto"/>
        <w:bottom w:val="none" w:sz="0" w:space="0" w:color="auto"/>
        <w:right w:val="none" w:sz="0" w:space="0" w:color="auto"/>
      </w:divBdr>
    </w:div>
    <w:div w:id="1204907997">
      <w:bodyDiv w:val="1"/>
      <w:marLeft w:val="0"/>
      <w:marRight w:val="0"/>
      <w:marTop w:val="0"/>
      <w:marBottom w:val="0"/>
      <w:divBdr>
        <w:top w:val="none" w:sz="0" w:space="0" w:color="auto"/>
        <w:left w:val="none" w:sz="0" w:space="0" w:color="auto"/>
        <w:bottom w:val="none" w:sz="0" w:space="0" w:color="auto"/>
        <w:right w:val="none" w:sz="0" w:space="0" w:color="auto"/>
      </w:divBdr>
    </w:div>
    <w:div w:id="1204947544">
      <w:bodyDiv w:val="1"/>
      <w:marLeft w:val="0"/>
      <w:marRight w:val="0"/>
      <w:marTop w:val="0"/>
      <w:marBottom w:val="0"/>
      <w:divBdr>
        <w:top w:val="none" w:sz="0" w:space="0" w:color="auto"/>
        <w:left w:val="none" w:sz="0" w:space="0" w:color="auto"/>
        <w:bottom w:val="none" w:sz="0" w:space="0" w:color="auto"/>
        <w:right w:val="none" w:sz="0" w:space="0" w:color="auto"/>
      </w:divBdr>
    </w:div>
    <w:div w:id="1205094928">
      <w:bodyDiv w:val="1"/>
      <w:marLeft w:val="0"/>
      <w:marRight w:val="0"/>
      <w:marTop w:val="0"/>
      <w:marBottom w:val="0"/>
      <w:divBdr>
        <w:top w:val="none" w:sz="0" w:space="0" w:color="auto"/>
        <w:left w:val="none" w:sz="0" w:space="0" w:color="auto"/>
        <w:bottom w:val="none" w:sz="0" w:space="0" w:color="auto"/>
        <w:right w:val="none" w:sz="0" w:space="0" w:color="auto"/>
      </w:divBdr>
    </w:div>
    <w:div w:id="1205288384">
      <w:bodyDiv w:val="1"/>
      <w:marLeft w:val="0"/>
      <w:marRight w:val="0"/>
      <w:marTop w:val="0"/>
      <w:marBottom w:val="0"/>
      <w:divBdr>
        <w:top w:val="none" w:sz="0" w:space="0" w:color="auto"/>
        <w:left w:val="none" w:sz="0" w:space="0" w:color="auto"/>
        <w:bottom w:val="none" w:sz="0" w:space="0" w:color="auto"/>
        <w:right w:val="none" w:sz="0" w:space="0" w:color="auto"/>
      </w:divBdr>
    </w:div>
    <w:div w:id="1205367564">
      <w:bodyDiv w:val="1"/>
      <w:marLeft w:val="0"/>
      <w:marRight w:val="0"/>
      <w:marTop w:val="0"/>
      <w:marBottom w:val="0"/>
      <w:divBdr>
        <w:top w:val="none" w:sz="0" w:space="0" w:color="auto"/>
        <w:left w:val="none" w:sz="0" w:space="0" w:color="auto"/>
        <w:bottom w:val="none" w:sz="0" w:space="0" w:color="auto"/>
        <w:right w:val="none" w:sz="0" w:space="0" w:color="auto"/>
      </w:divBdr>
    </w:div>
    <w:div w:id="1205404567">
      <w:bodyDiv w:val="1"/>
      <w:marLeft w:val="0"/>
      <w:marRight w:val="0"/>
      <w:marTop w:val="0"/>
      <w:marBottom w:val="0"/>
      <w:divBdr>
        <w:top w:val="none" w:sz="0" w:space="0" w:color="auto"/>
        <w:left w:val="none" w:sz="0" w:space="0" w:color="auto"/>
        <w:bottom w:val="none" w:sz="0" w:space="0" w:color="auto"/>
        <w:right w:val="none" w:sz="0" w:space="0" w:color="auto"/>
      </w:divBdr>
    </w:div>
    <w:div w:id="1205482387">
      <w:bodyDiv w:val="1"/>
      <w:marLeft w:val="0"/>
      <w:marRight w:val="0"/>
      <w:marTop w:val="0"/>
      <w:marBottom w:val="0"/>
      <w:divBdr>
        <w:top w:val="none" w:sz="0" w:space="0" w:color="auto"/>
        <w:left w:val="none" w:sz="0" w:space="0" w:color="auto"/>
        <w:bottom w:val="none" w:sz="0" w:space="0" w:color="auto"/>
        <w:right w:val="none" w:sz="0" w:space="0" w:color="auto"/>
      </w:divBdr>
    </w:div>
    <w:div w:id="1205487915">
      <w:bodyDiv w:val="1"/>
      <w:marLeft w:val="0"/>
      <w:marRight w:val="0"/>
      <w:marTop w:val="0"/>
      <w:marBottom w:val="0"/>
      <w:divBdr>
        <w:top w:val="none" w:sz="0" w:space="0" w:color="auto"/>
        <w:left w:val="none" w:sz="0" w:space="0" w:color="auto"/>
        <w:bottom w:val="none" w:sz="0" w:space="0" w:color="auto"/>
        <w:right w:val="none" w:sz="0" w:space="0" w:color="auto"/>
      </w:divBdr>
    </w:div>
    <w:div w:id="1205603577">
      <w:bodyDiv w:val="1"/>
      <w:marLeft w:val="0"/>
      <w:marRight w:val="0"/>
      <w:marTop w:val="0"/>
      <w:marBottom w:val="0"/>
      <w:divBdr>
        <w:top w:val="none" w:sz="0" w:space="0" w:color="auto"/>
        <w:left w:val="none" w:sz="0" w:space="0" w:color="auto"/>
        <w:bottom w:val="none" w:sz="0" w:space="0" w:color="auto"/>
        <w:right w:val="none" w:sz="0" w:space="0" w:color="auto"/>
      </w:divBdr>
    </w:div>
    <w:div w:id="1205603695">
      <w:bodyDiv w:val="1"/>
      <w:marLeft w:val="0"/>
      <w:marRight w:val="0"/>
      <w:marTop w:val="0"/>
      <w:marBottom w:val="0"/>
      <w:divBdr>
        <w:top w:val="none" w:sz="0" w:space="0" w:color="auto"/>
        <w:left w:val="none" w:sz="0" w:space="0" w:color="auto"/>
        <w:bottom w:val="none" w:sz="0" w:space="0" w:color="auto"/>
        <w:right w:val="none" w:sz="0" w:space="0" w:color="auto"/>
      </w:divBdr>
    </w:div>
    <w:div w:id="1205749657">
      <w:bodyDiv w:val="1"/>
      <w:marLeft w:val="0"/>
      <w:marRight w:val="0"/>
      <w:marTop w:val="0"/>
      <w:marBottom w:val="0"/>
      <w:divBdr>
        <w:top w:val="none" w:sz="0" w:space="0" w:color="auto"/>
        <w:left w:val="none" w:sz="0" w:space="0" w:color="auto"/>
        <w:bottom w:val="none" w:sz="0" w:space="0" w:color="auto"/>
        <w:right w:val="none" w:sz="0" w:space="0" w:color="auto"/>
      </w:divBdr>
    </w:div>
    <w:div w:id="1205824157">
      <w:bodyDiv w:val="1"/>
      <w:marLeft w:val="0"/>
      <w:marRight w:val="0"/>
      <w:marTop w:val="0"/>
      <w:marBottom w:val="0"/>
      <w:divBdr>
        <w:top w:val="none" w:sz="0" w:space="0" w:color="auto"/>
        <w:left w:val="none" w:sz="0" w:space="0" w:color="auto"/>
        <w:bottom w:val="none" w:sz="0" w:space="0" w:color="auto"/>
        <w:right w:val="none" w:sz="0" w:space="0" w:color="auto"/>
      </w:divBdr>
    </w:div>
    <w:div w:id="1205828397">
      <w:bodyDiv w:val="1"/>
      <w:marLeft w:val="0"/>
      <w:marRight w:val="0"/>
      <w:marTop w:val="0"/>
      <w:marBottom w:val="0"/>
      <w:divBdr>
        <w:top w:val="none" w:sz="0" w:space="0" w:color="auto"/>
        <w:left w:val="none" w:sz="0" w:space="0" w:color="auto"/>
        <w:bottom w:val="none" w:sz="0" w:space="0" w:color="auto"/>
        <w:right w:val="none" w:sz="0" w:space="0" w:color="auto"/>
      </w:divBdr>
    </w:div>
    <w:div w:id="1205947767">
      <w:bodyDiv w:val="1"/>
      <w:marLeft w:val="0"/>
      <w:marRight w:val="0"/>
      <w:marTop w:val="0"/>
      <w:marBottom w:val="0"/>
      <w:divBdr>
        <w:top w:val="none" w:sz="0" w:space="0" w:color="auto"/>
        <w:left w:val="none" w:sz="0" w:space="0" w:color="auto"/>
        <w:bottom w:val="none" w:sz="0" w:space="0" w:color="auto"/>
        <w:right w:val="none" w:sz="0" w:space="0" w:color="auto"/>
      </w:divBdr>
    </w:div>
    <w:div w:id="1206016549">
      <w:bodyDiv w:val="1"/>
      <w:marLeft w:val="0"/>
      <w:marRight w:val="0"/>
      <w:marTop w:val="0"/>
      <w:marBottom w:val="0"/>
      <w:divBdr>
        <w:top w:val="none" w:sz="0" w:space="0" w:color="auto"/>
        <w:left w:val="none" w:sz="0" w:space="0" w:color="auto"/>
        <w:bottom w:val="none" w:sz="0" w:space="0" w:color="auto"/>
        <w:right w:val="none" w:sz="0" w:space="0" w:color="auto"/>
      </w:divBdr>
    </w:div>
    <w:div w:id="1206061283">
      <w:bodyDiv w:val="1"/>
      <w:marLeft w:val="0"/>
      <w:marRight w:val="0"/>
      <w:marTop w:val="0"/>
      <w:marBottom w:val="0"/>
      <w:divBdr>
        <w:top w:val="none" w:sz="0" w:space="0" w:color="auto"/>
        <w:left w:val="none" w:sz="0" w:space="0" w:color="auto"/>
        <w:bottom w:val="none" w:sz="0" w:space="0" w:color="auto"/>
        <w:right w:val="none" w:sz="0" w:space="0" w:color="auto"/>
      </w:divBdr>
    </w:div>
    <w:div w:id="1206136690">
      <w:bodyDiv w:val="1"/>
      <w:marLeft w:val="0"/>
      <w:marRight w:val="0"/>
      <w:marTop w:val="0"/>
      <w:marBottom w:val="0"/>
      <w:divBdr>
        <w:top w:val="none" w:sz="0" w:space="0" w:color="auto"/>
        <w:left w:val="none" w:sz="0" w:space="0" w:color="auto"/>
        <w:bottom w:val="none" w:sz="0" w:space="0" w:color="auto"/>
        <w:right w:val="none" w:sz="0" w:space="0" w:color="auto"/>
      </w:divBdr>
    </w:div>
    <w:div w:id="1206409311">
      <w:bodyDiv w:val="1"/>
      <w:marLeft w:val="0"/>
      <w:marRight w:val="0"/>
      <w:marTop w:val="0"/>
      <w:marBottom w:val="0"/>
      <w:divBdr>
        <w:top w:val="none" w:sz="0" w:space="0" w:color="auto"/>
        <w:left w:val="none" w:sz="0" w:space="0" w:color="auto"/>
        <w:bottom w:val="none" w:sz="0" w:space="0" w:color="auto"/>
        <w:right w:val="none" w:sz="0" w:space="0" w:color="auto"/>
      </w:divBdr>
    </w:div>
    <w:div w:id="1206525165">
      <w:bodyDiv w:val="1"/>
      <w:marLeft w:val="0"/>
      <w:marRight w:val="0"/>
      <w:marTop w:val="0"/>
      <w:marBottom w:val="0"/>
      <w:divBdr>
        <w:top w:val="none" w:sz="0" w:space="0" w:color="auto"/>
        <w:left w:val="none" w:sz="0" w:space="0" w:color="auto"/>
        <w:bottom w:val="none" w:sz="0" w:space="0" w:color="auto"/>
        <w:right w:val="none" w:sz="0" w:space="0" w:color="auto"/>
      </w:divBdr>
    </w:div>
    <w:div w:id="1206717093">
      <w:bodyDiv w:val="1"/>
      <w:marLeft w:val="0"/>
      <w:marRight w:val="0"/>
      <w:marTop w:val="0"/>
      <w:marBottom w:val="0"/>
      <w:divBdr>
        <w:top w:val="none" w:sz="0" w:space="0" w:color="auto"/>
        <w:left w:val="none" w:sz="0" w:space="0" w:color="auto"/>
        <w:bottom w:val="none" w:sz="0" w:space="0" w:color="auto"/>
        <w:right w:val="none" w:sz="0" w:space="0" w:color="auto"/>
      </w:divBdr>
    </w:div>
    <w:div w:id="1206723457">
      <w:bodyDiv w:val="1"/>
      <w:marLeft w:val="0"/>
      <w:marRight w:val="0"/>
      <w:marTop w:val="0"/>
      <w:marBottom w:val="0"/>
      <w:divBdr>
        <w:top w:val="none" w:sz="0" w:space="0" w:color="auto"/>
        <w:left w:val="none" w:sz="0" w:space="0" w:color="auto"/>
        <w:bottom w:val="none" w:sz="0" w:space="0" w:color="auto"/>
        <w:right w:val="none" w:sz="0" w:space="0" w:color="auto"/>
      </w:divBdr>
    </w:div>
    <w:div w:id="1206790383">
      <w:bodyDiv w:val="1"/>
      <w:marLeft w:val="0"/>
      <w:marRight w:val="0"/>
      <w:marTop w:val="0"/>
      <w:marBottom w:val="0"/>
      <w:divBdr>
        <w:top w:val="none" w:sz="0" w:space="0" w:color="auto"/>
        <w:left w:val="none" w:sz="0" w:space="0" w:color="auto"/>
        <w:bottom w:val="none" w:sz="0" w:space="0" w:color="auto"/>
        <w:right w:val="none" w:sz="0" w:space="0" w:color="auto"/>
      </w:divBdr>
    </w:div>
    <w:div w:id="1206799358">
      <w:bodyDiv w:val="1"/>
      <w:marLeft w:val="0"/>
      <w:marRight w:val="0"/>
      <w:marTop w:val="0"/>
      <w:marBottom w:val="0"/>
      <w:divBdr>
        <w:top w:val="none" w:sz="0" w:space="0" w:color="auto"/>
        <w:left w:val="none" w:sz="0" w:space="0" w:color="auto"/>
        <w:bottom w:val="none" w:sz="0" w:space="0" w:color="auto"/>
        <w:right w:val="none" w:sz="0" w:space="0" w:color="auto"/>
      </w:divBdr>
    </w:div>
    <w:div w:id="1206866402">
      <w:bodyDiv w:val="1"/>
      <w:marLeft w:val="0"/>
      <w:marRight w:val="0"/>
      <w:marTop w:val="0"/>
      <w:marBottom w:val="0"/>
      <w:divBdr>
        <w:top w:val="none" w:sz="0" w:space="0" w:color="auto"/>
        <w:left w:val="none" w:sz="0" w:space="0" w:color="auto"/>
        <w:bottom w:val="none" w:sz="0" w:space="0" w:color="auto"/>
        <w:right w:val="none" w:sz="0" w:space="0" w:color="auto"/>
      </w:divBdr>
    </w:div>
    <w:div w:id="1207327176">
      <w:bodyDiv w:val="1"/>
      <w:marLeft w:val="0"/>
      <w:marRight w:val="0"/>
      <w:marTop w:val="0"/>
      <w:marBottom w:val="0"/>
      <w:divBdr>
        <w:top w:val="none" w:sz="0" w:space="0" w:color="auto"/>
        <w:left w:val="none" w:sz="0" w:space="0" w:color="auto"/>
        <w:bottom w:val="none" w:sz="0" w:space="0" w:color="auto"/>
        <w:right w:val="none" w:sz="0" w:space="0" w:color="auto"/>
      </w:divBdr>
    </w:div>
    <w:div w:id="1207647146">
      <w:bodyDiv w:val="1"/>
      <w:marLeft w:val="0"/>
      <w:marRight w:val="0"/>
      <w:marTop w:val="0"/>
      <w:marBottom w:val="0"/>
      <w:divBdr>
        <w:top w:val="none" w:sz="0" w:space="0" w:color="auto"/>
        <w:left w:val="none" w:sz="0" w:space="0" w:color="auto"/>
        <w:bottom w:val="none" w:sz="0" w:space="0" w:color="auto"/>
        <w:right w:val="none" w:sz="0" w:space="0" w:color="auto"/>
      </w:divBdr>
    </w:div>
    <w:div w:id="1207721090">
      <w:bodyDiv w:val="1"/>
      <w:marLeft w:val="0"/>
      <w:marRight w:val="0"/>
      <w:marTop w:val="0"/>
      <w:marBottom w:val="0"/>
      <w:divBdr>
        <w:top w:val="none" w:sz="0" w:space="0" w:color="auto"/>
        <w:left w:val="none" w:sz="0" w:space="0" w:color="auto"/>
        <w:bottom w:val="none" w:sz="0" w:space="0" w:color="auto"/>
        <w:right w:val="none" w:sz="0" w:space="0" w:color="auto"/>
      </w:divBdr>
    </w:div>
    <w:div w:id="1207789547">
      <w:bodyDiv w:val="1"/>
      <w:marLeft w:val="0"/>
      <w:marRight w:val="0"/>
      <w:marTop w:val="0"/>
      <w:marBottom w:val="0"/>
      <w:divBdr>
        <w:top w:val="none" w:sz="0" w:space="0" w:color="auto"/>
        <w:left w:val="none" w:sz="0" w:space="0" w:color="auto"/>
        <w:bottom w:val="none" w:sz="0" w:space="0" w:color="auto"/>
        <w:right w:val="none" w:sz="0" w:space="0" w:color="auto"/>
      </w:divBdr>
    </w:div>
    <w:div w:id="1207838208">
      <w:bodyDiv w:val="1"/>
      <w:marLeft w:val="0"/>
      <w:marRight w:val="0"/>
      <w:marTop w:val="0"/>
      <w:marBottom w:val="0"/>
      <w:divBdr>
        <w:top w:val="none" w:sz="0" w:space="0" w:color="auto"/>
        <w:left w:val="none" w:sz="0" w:space="0" w:color="auto"/>
        <w:bottom w:val="none" w:sz="0" w:space="0" w:color="auto"/>
        <w:right w:val="none" w:sz="0" w:space="0" w:color="auto"/>
      </w:divBdr>
    </w:div>
    <w:div w:id="1207916133">
      <w:bodyDiv w:val="1"/>
      <w:marLeft w:val="0"/>
      <w:marRight w:val="0"/>
      <w:marTop w:val="0"/>
      <w:marBottom w:val="0"/>
      <w:divBdr>
        <w:top w:val="none" w:sz="0" w:space="0" w:color="auto"/>
        <w:left w:val="none" w:sz="0" w:space="0" w:color="auto"/>
        <w:bottom w:val="none" w:sz="0" w:space="0" w:color="auto"/>
        <w:right w:val="none" w:sz="0" w:space="0" w:color="auto"/>
      </w:divBdr>
    </w:div>
    <w:div w:id="1208102229">
      <w:bodyDiv w:val="1"/>
      <w:marLeft w:val="0"/>
      <w:marRight w:val="0"/>
      <w:marTop w:val="0"/>
      <w:marBottom w:val="0"/>
      <w:divBdr>
        <w:top w:val="none" w:sz="0" w:space="0" w:color="auto"/>
        <w:left w:val="none" w:sz="0" w:space="0" w:color="auto"/>
        <w:bottom w:val="none" w:sz="0" w:space="0" w:color="auto"/>
        <w:right w:val="none" w:sz="0" w:space="0" w:color="auto"/>
      </w:divBdr>
    </w:div>
    <w:div w:id="1208108050">
      <w:bodyDiv w:val="1"/>
      <w:marLeft w:val="0"/>
      <w:marRight w:val="0"/>
      <w:marTop w:val="0"/>
      <w:marBottom w:val="0"/>
      <w:divBdr>
        <w:top w:val="none" w:sz="0" w:space="0" w:color="auto"/>
        <w:left w:val="none" w:sz="0" w:space="0" w:color="auto"/>
        <w:bottom w:val="none" w:sz="0" w:space="0" w:color="auto"/>
        <w:right w:val="none" w:sz="0" w:space="0" w:color="auto"/>
      </w:divBdr>
    </w:div>
    <w:div w:id="1208952142">
      <w:bodyDiv w:val="1"/>
      <w:marLeft w:val="0"/>
      <w:marRight w:val="0"/>
      <w:marTop w:val="0"/>
      <w:marBottom w:val="0"/>
      <w:divBdr>
        <w:top w:val="none" w:sz="0" w:space="0" w:color="auto"/>
        <w:left w:val="none" w:sz="0" w:space="0" w:color="auto"/>
        <w:bottom w:val="none" w:sz="0" w:space="0" w:color="auto"/>
        <w:right w:val="none" w:sz="0" w:space="0" w:color="auto"/>
      </w:divBdr>
    </w:div>
    <w:div w:id="1209026306">
      <w:bodyDiv w:val="1"/>
      <w:marLeft w:val="0"/>
      <w:marRight w:val="0"/>
      <w:marTop w:val="0"/>
      <w:marBottom w:val="0"/>
      <w:divBdr>
        <w:top w:val="none" w:sz="0" w:space="0" w:color="auto"/>
        <w:left w:val="none" w:sz="0" w:space="0" w:color="auto"/>
        <w:bottom w:val="none" w:sz="0" w:space="0" w:color="auto"/>
        <w:right w:val="none" w:sz="0" w:space="0" w:color="auto"/>
      </w:divBdr>
    </w:div>
    <w:div w:id="1209031807">
      <w:bodyDiv w:val="1"/>
      <w:marLeft w:val="0"/>
      <w:marRight w:val="0"/>
      <w:marTop w:val="0"/>
      <w:marBottom w:val="0"/>
      <w:divBdr>
        <w:top w:val="none" w:sz="0" w:space="0" w:color="auto"/>
        <w:left w:val="none" w:sz="0" w:space="0" w:color="auto"/>
        <w:bottom w:val="none" w:sz="0" w:space="0" w:color="auto"/>
        <w:right w:val="none" w:sz="0" w:space="0" w:color="auto"/>
      </w:divBdr>
    </w:div>
    <w:div w:id="1209074882">
      <w:bodyDiv w:val="1"/>
      <w:marLeft w:val="0"/>
      <w:marRight w:val="0"/>
      <w:marTop w:val="0"/>
      <w:marBottom w:val="0"/>
      <w:divBdr>
        <w:top w:val="none" w:sz="0" w:space="0" w:color="auto"/>
        <w:left w:val="none" w:sz="0" w:space="0" w:color="auto"/>
        <w:bottom w:val="none" w:sz="0" w:space="0" w:color="auto"/>
        <w:right w:val="none" w:sz="0" w:space="0" w:color="auto"/>
      </w:divBdr>
    </w:div>
    <w:div w:id="1209105231">
      <w:bodyDiv w:val="1"/>
      <w:marLeft w:val="0"/>
      <w:marRight w:val="0"/>
      <w:marTop w:val="0"/>
      <w:marBottom w:val="0"/>
      <w:divBdr>
        <w:top w:val="none" w:sz="0" w:space="0" w:color="auto"/>
        <w:left w:val="none" w:sz="0" w:space="0" w:color="auto"/>
        <w:bottom w:val="none" w:sz="0" w:space="0" w:color="auto"/>
        <w:right w:val="none" w:sz="0" w:space="0" w:color="auto"/>
      </w:divBdr>
    </w:div>
    <w:div w:id="1209105490">
      <w:bodyDiv w:val="1"/>
      <w:marLeft w:val="0"/>
      <w:marRight w:val="0"/>
      <w:marTop w:val="0"/>
      <w:marBottom w:val="0"/>
      <w:divBdr>
        <w:top w:val="none" w:sz="0" w:space="0" w:color="auto"/>
        <w:left w:val="none" w:sz="0" w:space="0" w:color="auto"/>
        <w:bottom w:val="none" w:sz="0" w:space="0" w:color="auto"/>
        <w:right w:val="none" w:sz="0" w:space="0" w:color="auto"/>
      </w:divBdr>
    </w:div>
    <w:div w:id="1209151005">
      <w:bodyDiv w:val="1"/>
      <w:marLeft w:val="0"/>
      <w:marRight w:val="0"/>
      <w:marTop w:val="0"/>
      <w:marBottom w:val="0"/>
      <w:divBdr>
        <w:top w:val="none" w:sz="0" w:space="0" w:color="auto"/>
        <w:left w:val="none" w:sz="0" w:space="0" w:color="auto"/>
        <w:bottom w:val="none" w:sz="0" w:space="0" w:color="auto"/>
        <w:right w:val="none" w:sz="0" w:space="0" w:color="auto"/>
      </w:divBdr>
    </w:div>
    <w:div w:id="1209217505">
      <w:bodyDiv w:val="1"/>
      <w:marLeft w:val="0"/>
      <w:marRight w:val="0"/>
      <w:marTop w:val="0"/>
      <w:marBottom w:val="0"/>
      <w:divBdr>
        <w:top w:val="none" w:sz="0" w:space="0" w:color="auto"/>
        <w:left w:val="none" w:sz="0" w:space="0" w:color="auto"/>
        <w:bottom w:val="none" w:sz="0" w:space="0" w:color="auto"/>
        <w:right w:val="none" w:sz="0" w:space="0" w:color="auto"/>
      </w:divBdr>
    </w:div>
    <w:div w:id="1209340078">
      <w:bodyDiv w:val="1"/>
      <w:marLeft w:val="0"/>
      <w:marRight w:val="0"/>
      <w:marTop w:val="0"/>
      <w:marBottom w:val="0"/>
      <w:divBdr>
        <w:top w:val="none" w:sz="0" w:space="0" w:color="auto"/>
        <w:left w:val="none" w:sz="0" w:space="0" w:color="auto"/>
        <w:bottom w:val="none" w:sz="0" w:space="0" w:color="auto"/>
        <w:right w:val="none" w:sz="0" w:space="0" w:color="auto"/>
      </w:divBdr>
    </w:div>
    <w:div w:id="1209417532">
      <w:bodyDiv w:val="1"/>
      <w:marLeft w:val="0"/>
      <w:marRight w:val="0"/>
      <w:marTop w:val="0"/>
      <w:marBottom w:val="0"/>
      <w:divBdr>
        <w:top w:val="none" w:sz="0" w:space="0" w:color="auto"/>
        <w:left w:val="none" w:sz="0" w:space="0" w:color="auto"/>
        <w:bottom w:val="none" w:sz="0" w:space="0" w:color="auto"/>
        <w:right w:val="none" w:sz="0" w:space="0" w:color="auto"/>
      </w:divBdr>
    </w:div>
    <w:div w:id="1209562912">
      <w:bodyDiv w:val="1"/>
      <w:marLeft w:val="0"/>
      <w:marRight w:val="0"/>
      <w:marTop w:val="0"/>
      <w:marBottom w:val="0"/>
      <w:divBdr>
        <w:top w:val="none" w:sz="0" w:space="0" w:color="auto"/>
        <w:left w:val="none" w:sz="0" w:space="0" w:color="auto"/>
        <w:bottom w:val="none" w:sz="0" w:space="0" w:color="auto"/>
        <w:right w:val="none" w:sz="0" w:space="0" w:color="auto"/>
      </w:divBdr>
    </w:div>
    <w:div w:id="1209681826">
      <w:bodyDiv w:val="1"/>
      <w:marLeft w:val="0"/>
      <w:marRight w:val="0"/>
      <w:marTop w:val="0"/>
      <w:marBottom w:val="0"/>
      <w:divBdr>
        <w:top w:val="none" w:sz="0" w:space="0" w:color="auto"/>
        <w:left w:val="none" w:sz="0" w:space="0" w:color="auto"/>
        <w:bottom w:val="none" w:sz="0" w:space="0" w:color="auto"/>
        <w:right w:val="none" w:sz="0" w:space="0" w:color="auto"/>
      </w:divBdr>
    </w:div>
    <w:div w:id="1209877962">
      <w:bodyDiv w:val="1"/>
      <w:marLeft w:val="0"/>
      <w:marRight w:val="0"/>
      <w:marTop w:val="0"/>
      <w:marBottom w:val="0"/>
      <w:divBdr>
        <w:top w:val="none" w:sz="0" w:space="0" w:color="auto"/>
        <w:left w:val="none" w:sz="0" w:space="0" w:color="auto"/>
        <w:bottom w:val="none" w:sz="0" w:space="0" w:color="auto"/>
        <w:right w:val="none" w:sz="0" w:space="0" w:color="auto"/>
      </w:divBdr>
    </w:div>
    <w:div w:id="1209949596">
      <w:bodyDiv w:val="1"/>
      <w:marLeft w:val="0"/>
      <w:marRight w:val="0"/>
      <w:marTop w:val="0"/>
      <w:marBottom w:val="0"/>
      <w:divBdr>
        <w:top w:val="none" w:sz="0" w:space="0" w:color="auto"/>
        <w:left w:val="none" w:sz="0" w:space="0" w:color="auto"/>
        <w:bottom w:val="none" w:sz="0" w:space="0" w:color="auto"/>
        <w:right w:val="none" w:sz="0" w:space="0" w:color="auto"/>
      </w:divBdr>
    </w:div>
    <w:div w:id="1210073623">
      <w:bodyDiv w:val="1"/>
      <w:marLeft w:val="0"/>
      <w:marRight w:val="0"/>
      <w:marTop w:val="0"/>
      <w:marBottom w:val="0"/>
      <w:divBdr>
        <w:top w:val="none" w:sz="0" w:space="0" w:color="auto"/>
        <w:left w:val="none" w:sz="0" w:space="0" w:color="auto"/>
        <w:bottom w:val="none" w:sz="0" w:space="0" w:color="auto"/>
        <w:right w:val="none" w:sz="0" w:space="0" w:color="auto"/>
      </w:divBdr>
    </w:div>
    <w:div w:id="1210188982">
      <w:bodyDiv w:val="1"/>
      <w:marLeft w:val="0"/>
      <w:marRight w:val="0"/>
      <w:marTop w:val="0"/>
      <w:marBottom w:val="0"/>
      <w:divBdr>
        <w:top w:val="none" w:sz="0" w:space="0" w:color="auto"/>
        <w:left w:val="none" w:sz="0" w:space="0" w:color="auto"/>
        <w:bottom w:val="none" w:sz="0" w:space="0" w:color="auto"/>
        <w:right w:val="none" w:sz="0" w:space="0" w:color="auto"/>
      </w:divBdr>
    </w:div>
    <w:div w:id="1210338326">
      <w:bodyDiv w:val="1"/>
      <w:marLeft w:val="0"/>
      <w:marRight w:val="0"/>
      <w:marTop w:val="0"/>
      <w:marBottom w:val="0"/>
      <w:divBdr>
        <w:top w:val="none" w:sz="0" w:space="0" w:color="auto"/>
        <w:left w:val="none" w:sz="0" w:space="0" w:color="auto"/>
        <w:bottom w:val="none" w:sz="0" w:space="0" w:color="auto"/>
        <w:right w:val="none" w:sz="0" w:space="0" w:color="auto"/>
      </w:divBdr>
    </w:div>
    <w:div w:id="1210342180">
      <w:bodyDiv w:val="1"/>
      <w:marLeft w:val="0"/>
      <w:marRight w:val="0"/>
      <w:marTop w:val="0"/>
      <w:marBottom w:val="0"/>
      <w:divBdr>
        <w:top w:val="none" w:sz="0" w:space="0" w:color="auto"/>
        <w:left w:val="none" w:sz="0" w:space="0" w:color="auto"/>
        <w:bottom w:val="none" w:sz="0" w:space="0" w:color="auto"/>
        <w:right w:val="none" w:sz="0" w:space="0" w:color="auto"/>
      </w:divBdr>
    </w:div>
    <w:div w:id="1210413277">
      <w:bodyDiv w:val="1"/>
      <w:marLeft w:val="0"/>
      <w:marRight w:val="0"/>
      <w:marTop w:val="0"/>
      <w:marBottom w:val="0"/>
      <w:divBdr>
        <w:top w:val="none" w:sz="0" w:space="0" w:color="auto"/>
        <w:left w:val="none" w:sz="0" w:space="0" w:color="auto"/>
        <w:bottom w:val="none" w:sz="0" w:space="0" w:color="auto"/>
        <w:right w:val="none" w:sz="0" w:space="0" w:color="auto"/>
      </w:divBdr>
    </w:div>
    <w:div w:id="1210531844">
      <w:bodyDiv w:val="1"/>
      <w:marLeft w:val="0"/>
      <w:marRight w:val="0"/>
      <w:marTop w:val="0"/>
      <w:marBottom w:val="0"/>
      <w:divBdr>
        <w:top w:val="none" w:sz="0" w:space="0" w:color="auto"/>
        <w:left w:val="none" w:sz="0" w:space="0" w:color="auto"/>
        <w:bottom w:val="none" w:sz="0" w:space="0" w:color="auto"/>
        <w:right w:val="none" w:sz="0" w:space="0" w:color="auto"/>
      </w:divBdr>
    </w:div>
    <w:div w:id="1210612913">
      <w:bodyDiv w:val="1"/>
      <w:marLeft w:val="0"/>
      <w:marRight w:val="0"/>
      <w:marTop w:val="0"/>
      <w:marBottom w:val="0"/>
      <w:divBdr>
        <w:top w:val="none" w:sz="0" w:space="0" w:color="auto"/>
        <w:left w:val="none" w:sz="0" w:space="0" w:color="auto"/>
        <w:bottom w:val="none" w:sz="0" w:space="0" w:color="auto"/>
        <w:right w:val="none" w:sz="0" w:space="0" w:color="auto"/>
      </w:divBdr>
    </w:div>
    <w:div w:id="1210728824">
      <w:bodyDiv w:val="1"/>
      <w:marLeft w:val="0"/>
      <w:marRight w:val="0"/>
      <w:marTop w:val="0"/>
      <w:marBottom w:val="0"/>
      <w:divBdr>
        <w:top w:val="none" w:sz="0" w:space="0" w:color="auto"/>
        <w:left w:val="none" w:sz="0" w:space="0" w:color="auto"/>
        <w:bottom w:val="none" w:sz="0" w:space="0" w:color="auto"/>
        <w:right w:val="none" w:sz="0" w:space="0" w:color="auto"/>
      </w:divBdr>
    </w:div>
    <w:div w:id="1210847469">
      <w:bodyDiv w:val="1"/>
      <w:marLeft w:val="0"/>
      <w:marRight w:val="0"/>
      <w:marTop w:val="0"/>
      <w:marBottom w:val="0"/>
      <w:divBdr>
        <w:top w:val="none" w:sz="0" w:space="0" w:color="auto"/>
        <w:left w:val="none" w:sz="0" w:space="0" w:color="auto"/>
        <w:bottom w:val="none" w:sz="0" w:space="0" w:color="auto"/>
        <w:right w:val="none" w:sz="0" w:space="0" w:color="auto"/>
      </w:divBdr>
    </w:div>
    <w:div w:id="1210999294">
      <w:bodyDiv w:val="1"/>
      <w:marLeft w:val="0"/>
      <w:marRight w:val="0"/>
      <w:marTop w:val="0"/>
      <w:marBottom w:val="0"/>
      <w:divBdr>
        <w:top w:val="none" w:sz="0" w:space="0" w:color="auto"/>
        <w:left w:val="none" w:sz="0" w:space="0" w:color="auto"/>
        <w:bottom w:val="none" w:sz="0" w:space="0" w:color="auto"/>
        <w:right w:val="none" w:sz="0" w:space="0" w:color="auto"/>
      </w:divBdr>
    </w:div>
    <w:div w:id="1211072384">
      <w:bodyDiv w:val="1"/>
      <w:marLeft w:val="0"/>
      <w:marRight w:val="0"/>
      <w:marTop w:val="0"/>
      <w:marBottom w:val="0"/>
      <w:divBdr>
        <w:top w:val="none" w:sz="0" w:space="0" w:color="auto"/>
        <w:left w:val="none" w:sz="0" w:space="0" w:color="auto"/>
        <w:bottom w:val="none" w:sz="0" w:space="0" w:color="auto"/>
        <w:right w:val="none" w:sz="0" w:space="0" w:color="auto"/>
      </w:divBdr>
    </w:div>
    <w:div w:id="1211113254">
      <w:bodyDiv w:val="1"/>
      <w:marLeft w:val="0"/>
      <w:marRight w:val="0"/>
      <w:marTop w:val="0"/>
      <w:marBottom w:val="0"/>
      <w:divBdr>
        <w:top w:val="none" w:sz="0" w:space="0" w:color="auto"/>
        <w:left w:val="none" w:sz="0" w:space="0" w:color="auto"/>
        <w:bottom w:val="none" w:sz="0" w:space="0" w:color="auto"/>
        <w:right w:val="none" w:sz="0" w:space="0" w:color="auto"/>
      </w:divBdr>
    </w:div>
    <w:div w:id="1211185454">
      <w:bodyDiv w:val="1"/>
      <w:marLeft w:val="0"/>
      <w:marRight w:val="0"/>
      <w:marTop w:val="0"/>
      <w:marBottom w:val="0"/>
      <w:divBdr>
        <w:top w:val="none" w:sz="0" w:space="0" w:color="auto"/>
        <w:left w:val="none" w:sz="0" w:space="0" w:color="auto"/>
        <w:bottom w:val="none" w:sz="0" w:space="0" w:color="auto"/>
        <w:right w:val="none" w:sz="0" w:space="0" w:color="auto"/>
      </w:divBdr>
    </w:div>
    <w:div w:id="1211190782">
      <w:bodyDiv w:val="1"/>
      <w:marLeft w:val="0"/>
      <w:marRight w:val="0"/>
      <w:marTop w:val="0"/>
      <w:marBottom w:val="0"/>
      <w:divBdr>
        <w:top w:val="none" w:sz="0" w:space="0" w:color="auto"/>
        <w:left w:val="none" w:sz="0" w:space="0" w:color="auto"/>
        <w:bottom w:val="none" w:sz="0" w:space="0" w:color="auto"/>
        <w:right w:val="none" w:sz="0" w:space="0" w:color="auto"/>
      </w:divBdr>
    </w:div>
    <w:div w:id="1211502369">
      <w:bodyDiv w:val="1"/>
      <w:marLeft w:val="0"/>
      <w:marRight w:val="0"/>
      <w:marTop w:val="0"/>
      <w:marBottom w:val="0"/>
      <w:divBdr>
        <w:top w:val="none" w:sz="0" w:space="0" w:color="auto"/>
        <w:left w:val="none" w:sz="0" w:space="0" w:color="auto"/>
        <w:bottom w:val="none" w:sz="0" w:space="0" w:color="auto"/>
        <w:right w:val="none" w:sz="0" w:space="0" w:color="auto"/>
      </w:divBdr>
    </w:div>
    <w:div w:id="1211574181">
      <w:bodyDiv w:val="1"/>
      <w:marLeft w:val="0"/>
      <w:marRight w:val="0"/>
      <w:marTop w:val="0"/>
      <w:marBottom w:val="0"/>
      <w:divBdr>
        <w:top w:val="none" w:sz="0" w:space="0" w:color="auto"/>
        <w:left w:val="none" w:sz="0" w:space="0" w:color="auto"/>
        <w:bottom w:val="none" w:sz="0" w:space="0" w:color="auto"/>
        <w:right w:val="none" w:sz="0" w:space="0" w:color="auto"/>
      </w:divBdr>
    </w:div>
    <w:div w:id="1211768670">
      <w:bodyDiv w:val="1"/>
      <w:marLeft w:val="0"/>
      <w:marRight w:val="0"/>
      <w:marTop w:val="0"/>
      <w:marBottom w:val="0"/>
      <w:divBdr>
        <w:top w:val="none" w:sz="0" w:space="0" w:color="auto"/>
        <w:left w:val="none" w:sz="0" w:space="0" w:color="auto"/>
        <w:bottom w:val="none" w:sz="0" w:space="0" w:color="auto"/>
        <w:right w:val="none" w:sz="0" w:space="0" w:color="auto"/>
      </w:divBdr>
    </w:div>
    <w:div w:id="1211917945">
      <w:bodyDiv w:val="1"/>
      <w:marLeft w:val="0"/>
      <w:marRight w:val="0"/>
      <w:marTop w:val="0"/>
      <w:marBottom w:val="0"/>
      <w:divBdr>
        <w:top w:val="none" w:sz="0" w:space="0" w:color="auto"/>
        <w:left w:val="none" w:sz="0" w:space="0" w:color="auto"/>
        <w:bottom w:val="none" w:sz="0" w:space="0" w:color="auto"/>
        <w:right w:val="none" w:sz="0" w:space="0" w:color="auto"/>
      </w:divBdr>
    </w:div>
    <w:div w:id="1212109415">
      <w:bodyDiv w:val="1"/>
      <w:marLeft w:val="0"/>
      <w:marRight w:val="0"/>
      <w:marTop w:val="0"/>
      <w:marBottom w:val="0"/>
      <w:divBdr>
        <w:top w:val="none" w:sz="0" w:space="0" w:color="auto"/>
        <w:left w:val="none" w:sz="0" w:space="0" w:color="auto"/>
        <w:bottom w:val="none" w:sz="0" w:space="0" w:color="auto"/>
        <w:right w:val="none" w:sz="0" w:space="0" w:color="auto"/>
      </w:divBdr>
    </w:div>
    <w:div w:id="1212351232">
      <w:bodyDiv w:val="1"/>
      <w:marLeft w:val="0"/>
      <w:marRight w:val="0"/>
      <w:marTop w:val="0"/>
      <w:marBottom w:val="0"/>
      <w:divBdr>
        <w:top w:val="none" w:sz="0" w:space="0" w:color="auto"/>
        <w:left w:val="none" w:sz="0" w:space="0" w:color="auto"/>
        <w:bottom w:val="none" w:sz="0" w:space="0" w:color="auto"/>
        <w:right w:val="none" w:sz="0" w:space="0" w:color="auto"/>
      </w:divBdr>
    </w:div>
    <w:div w:id="1212352497">
      <w:bodyDiv w:val="1"/>
      <w:marLeft w:val="0"/>
      <w:marRight w:val="0"/>
      <w:marTop w:val="0"/>
      <w:marBottom w:val="0"/>
      <w:divBdr>
        <w:top w:val="none" w:sz="0" w:space="0" w:color="auto"/>
        <w:left w:val="none" w:sz="0" w:space="0" w:color="auto"/>
        <w:bottom w:val="none" w:sz="0" w:space="0" w:color="auto"/>
        <w:right w:val="none" w:sz="0" w:space="0" w:color="auto"/>
      </w:divBdr>
    </w:div>
    <w:div w:id="1212376763">
      <w:bodyDiv w:val="1"/>
      <w:marLeft w:val="0"/>
      <w:marRight w:val="0"/>
      <w:marTop w:val="0"/>
      <w:marBottom w:val="0"/>
      <w:divBdr>
        <w:top w:val="none" w:sz="0" w:space="0" w:color="auto"/>
        <w:left w:val="none" w:sz="0" w:space="0" w:color="auto"/>
        <w:bottom w:val="none" w:sz="0" w:space="0" w:color="auto"/>
        <w:right w:val="none" w:sz="0" w:space="0" w:color="auto"/>
      </w:divBdr>
    </w:div>
    <w:div w:id="1212420307">
      <w:bodyDiv w:val="1"/>
      <w:marLeft w:val="0"/>
      <w:marRight w:val="0"/>
      <w:marTop w:val="0"/>
      <w:marBottom w:val="0"/>
      <w:divBdr>
        <w:top w:val="none" w:sz="0" w:space="0" w:color="auto"/>
        <w:left w:val="none" w:sz="0" w:space="0" w:color="auto"/>
        <w:bottom w:val="none" w:sz="0" w:space="0" w:color="auto"/>
        <w:right w:val="none" w:sz="0" w:space="0" w:color="auto"/>
      </w:divBdr>
    </w:div>
    <w:div w:id="1212494255">
      <w:bodyDiv w:val="1"/>
      <w:marLeft w:val="0"/>
      <w:marRight w:val="0"/>
      <w:marTop w:val="0"/>
      <w:marBottom w:val="0"/>
      <w:divBdr>
        <w:top w:val="none" w:sz="0" w:space="0" w:color="auto"/>
        <w:left w:val="none" w:sz="0" w:space="0" w:color="auto"/>
        <w:bottom w:val="none" w:sz="0" w:space="0" w:color="auto"/>
        <w:right w:val="none" w:sz="0" w:space="0" w:color="auto"/>
      </w:divBdr>
    </w:div>
    <w:div w:id="1212573639">
      <w:bodyDiv w:val="1"/>
      <w:marLeft w:val="0"/>
      <w:marRight w:val="0"/>
      <w:marTop w:val="0"/>
      <w:marBottom w:val="0"/>
      <w:divBdr>
        <w:top w:val="none" w:sz="0" w:space="0" w:color="auto"/>
        <w:left w:val="none" w:sz="0" w:space="0" w:color="auto"/>
        <w:bottom w:val="none" w:sz="0" w:space="0" w:color="auto"/>
        <w:right w:val="none" w:sz="0" w:space="0" w:color="auto"/>
      </w:divBdr>
    </w:div>
    <w:div w:id="1212962297">
      <w:bodyDiv w:val="1"/>
      <w:marLeft w:val="0"/>
      <w:marRight w:val="0"/>
      <w:marTop w:val="0"/>
      <w:marBottom w:val="0"/>
      <w:divBdr>
        <w:top w:val="none" w:sz="0" w:space="0" w:color="auto"/>
        <w:left w:val="none" w:sz="0" w:space="0" w:color="auto"/>
        <w:bottom w:val="none" w:sz="0" w:space="0" w:color="auto"/>
        <w:right w:val="none" w:sz="0" w:space="0" w:color="auto"/>
      </w:divBdr>
    </w:div>
    <w:div w:id="1213273715">
      <w:bodyDiv w:val="1"/>
      <w:marLeft w:val="0"/>
      <w:marRight w:val="0"/>
      <w:marTop w:val="0"/>
      <w:marBottom w:val="0"/>
      <w:divBdr>
        <w:top w:val="none" w:sz="0" w:space="0" w:color="auto"/>
        <w:left w:val="none" w:sz="0" w:space="0" w:color="auto"/>
        <w:bottom w:val="none" w:sz="0" w:space="0" w:color="auto"/>
        <w:right w:val="none" w:sz="0" w:space="0" w:color="auto"/>
      </w:divBdr>
    </w:div>
    <w:div w:id="1213424919">
      <w:bodyDiv w:val="1"/>
      <w:marLeft w:val="0"/>
      <w:marRight w:val="0"/>
      <w:marTop w:val="0"/>
      <w:marBottom w:val="0"/>
      <w:divBdr>
        <w:top w:val="none" w:sz="0" w:space="0" w:color="auto"/>
        <w:left w:val="none" w:sz="0" w:space="0" w:color="auto"/>
        <w:bottom w:val="none" w:sz="0" w:space="0" w:color="auto"/>
        <w:right w:val="none" w:sz="0" w:space="0" w:color="auto"/>
      </w:divBdr>
    </w:div>
    <w:div w:id="1213497086">
      <w:bodyDiv w:val="1"/>
      <w:marLeft w:val="0"/>
      <w:marRight w:val="0"/>
      <w:marTop w:val="0"/>
      <w:marBottom w:val="0"/>
      <w:divBdr>
        <w:top w:val="none" w:sz="0" w:space="0" w:color="auto"/>
        <w:left w:val="none" w:sz="0" w:space="0" w:color="auto"/>
        <w:bottom w:val="none" w:sz="0" w:space="0" w:color="auto"/>
        <w:right w:val="none" w:sz="0" w:space="0" w:color="auto"/>
      </w:divBdr>
    </w:div>
    <w:div w:id="1213662132">
      <w:bodyDiv w:val="1"/>
      <w:marLeft w:val="0"/>
      <w:marRight w:val="0"/>
      <w:marTop w:val="0"/>
      <w:marBottom w:val="0"/>
      <w:divBdr>
        <w:top w:val="none" w:sz="0" w:space="0" w:color="auto"/>
        <w:left w:val="none" w:sz="0" w:space="0" w:color="auto"/>
        <w:bottom w:val="none" w:sz="0" w:space="0" w:color="auto"/>
        <w:right w:val="none" w:sz="0" w:space="0" w:color="auto"/>
      </w:divBdr>
    </w:div>
    <w:div w:id="1213686959">
      <w:bodyDiv w:val="1"/>
      <w:marLeft w:val="0"/>
      <w:marRight w:val="0"/>
      <w:marTop w:val="0"/>
      <w:marBottom w:val="0"/>
      <w:divBdr>
        <w:top w:val="none" w:sz="0" w:space="0" w:color="auto"/>
        <w:left w:val="none" w:sz="0" w:space="0" w:color="auto"/>
        <w:bottom w:val="none" w:sz="0" w:space="0" w:color="auto"/>
        <w:right w:val="none" w:sz="0" w:space="0" w:color="auto"/>
      </w:divBdr>
    </w:div>
    <w:div w:id="1213732140">
      <w:bodyDiv w:val="1"/>
      <w:marLeft w:val="0"/>
      <w:marRight w:val="0"/>
      <w:marTop w:val="0"/>
      <w:marBottom w:val="0"/>
      <w:divBdr>
        <w:top w:val="none" w:sz="0" w:space="0" w:color="auto"/>
        <w:left w:val="none" w:sz="0" w:space="0" w:color="auto"/>
        <w:bottom w:val="none" w:sz="0" w:space="0" w:color="auto"/>
        <w:right w:val="none" w:sz="0" w:space="0" w:color="auto"/>
      </w:divBdr>
    </w:div>
    <w:div w:id="1213887894">
      <w:bodyDiv w:val="1"/>
      <w:marLeft w:val="0"/>
      <w:marRight w:val="0"/>
      <w:marTop w:val="0"/>
      <w:marBottom w:val="0"/>
      <w:divBdr>
        <w:top w:val="none" w:sz="0" w:space="0" w:color="auto"/>
        <w:left w:val="none" w:sz="0" w:space="0" w:color="auto"/>
        <w:bottom w:val="none" w:sz="0" w:space="0" w:color="auto"/>
        <w:right w:val="none" w:sz="0" w:space="0" w:color="auto"/>
      </w:divBdr>
    </w:div>
    <w:div w:id="1214268738">
      <w:bodyDiv w:val="1"/>
      <w:marLeft w:val="0"/>
      <w:marRight w:val="0"/>
      <w:marTop w:val="0"/>
      <w:marBottom w:val="0"/>
      <w:divBdr>
        <w:top w:val="none" w:sz="0" w:space="0" w:color="auto"/>
        <w:left w:val="none" w:sz="0" w:space="0" w:color="auto"/>
        <w:bottom w:val="none" w:sz="0" w:space="0" w:color="auto"/>
        <w:right w:val="none" w:sz="0" w:space="0" w:color="auto"/>
      </w:divBdr>
    </w:div>
    <w:div w:id="1214387064">
      <w:bodyDiv w:val="1"/>
      <w:marLeft w:val="0"/>
      <w:marRight w:val="0"/>
      <w:marTop w:val="0"/>
      <w:marBottom w:val="0"/>
      <w:divBdr>
        <w:top w:val="none" w:sz="0" w:space="0" w:color="auto"/>
        <w:left w:val="none" w:sz="0" w:space="0" w:color="auto"/>
        <w:bottom w:val="none" w:sz="0" w:space="0" w:color="auto"/>
        <w:right w:val="none" w:sz="0" w:space="0" w:color="auto"/>
      </w:divBdr>
    </w:div>
    <w:div w:id="1214585108">
      <w:bodyDiv w:val="1"/>
      <w:marLeft w:val="0"/>
      <w:marRight w:val="0"/>
      <w:marTop w:val="0"/>
      <w:marBottom w:val="0"/>
      <w:divBdr>
        <w:top w:val="none" w:sz="0" w:space="0" w:color="auto"/>
        <w:left w:val="none" w:sz="0" w:space="0" w:color="auto"/>
        <w:bottom w:val="none" w:sz="0" w:space="0" w:color="auto"/>
        <w:right w:val="none" w:sz="0" w:space="0" w:color="auto"/>
      </w:divBdr>
    </w:div>
    <w:div w:id="1214852404">
      <w:bodyDiv w:val="1"/>
      <w:marLeft w:val="0"/>
      <w:marRight w:val="0"/>
      <w:marTop w:val="0"/>
      <w:marBottom w:val="0"/>
      <w:divBdr>
        <w:top w:val="none" w:sz="0" w:space="0" w:color="auto"/>
        <w:left w:val="none" w:sz="0" w:space="0" w:color="auto"/>
        <w:bottom w:val="none" w:sz="0" w:space="0" w:color="auto"/>
        <w:right w:val="none" w:sz="0" w:space="0" w:color="auto"/>
      </w:divBdr>
    </w:div>
    <w:div w:id="1214926367">
      <w:bodyDiv w:val="1"/>
      <w:marLeft w:val="0"/>
      <w:marRight w:val="0"/>
      <w:marTop w:val="0"/>
      <w:marBottom w:val="0"/>
      <w:divBdr>
        <w:top w:val="none" w:sz="0" w:space="0" w:color="auto"/>
        <w:left w:val="none" w:sz="0" w:space="0" w:color="auto"/>
        <w:bottom w:val="none" w:sz="0" w:space="0" w:color="auto"/>
        <w:right w:val="none" w:sz="0" w:space="0" w:color="auto"/>
      </w:divBdr>
    </w:div>
    <w:div w:id="1214928877">
      <w:bodyDiv w:val="1"/>
      <w:marLeft w:val="0"/>
      <w:marRight w:val="0"/>
      <w:marTop w:val="0"/>
      <w:marBottom w:val="0"/>
      <w:divBdr>
        <w:top w:val="none" w:sz="0" w:space="0" w:color="auto"/>
        <w:left w:val="none" w:sz="0" w:space="0" w:color="auto"/>
        <w:bottom w:val="none" w:sz="0" w:space="0" w:color="auto"/>
        <w:right w:val="none" w:sz="0" w:space="0" w:color="auto"/>
      </w:divBdr>
    </w:div>
    <w:div w:id="1215001560">
      <w:bodyDiv w:val="1"/>
      <w:marLeft w:val="0"/>
      <w:marRight w:val="0"/>
      <w:marTop w:val="0"/>
      <w:marBottom w:val="0"/>
      <w:divBdr>
        <w:top w:val="none" w:sz="0" w:space="0" w:color="auto"/>
        <w:left w:val="none" w:sz="0" w:space="0" w:color="auto"/>
        <w:bottom w:val="none" w:sz="0" w:space="0" w:color="auto"/>
        <w:right w:val="none" w:sz="0" w:space="0" w:color="auto"/>
      </w:divBdr>
    </w:div>
    <w:div w:id="1215042590">
      <w:bodyDiv w:val="1"/>
      <w:marLeft w:val="0"/>
      <w:marRight w:val="0"/>
      <w:marTop w:val="0"/>
      <w:marBottom w:val="0"/>
      <w:divBdr>
        <w:top w:val="none" w:sz="0" w:space="0" w:color="auto"/>
        <w:left w:val="none" w:sz="0" w:space="0" w:color="auto"/>
        <w:bottom w:val="none" w:sz="0" w:space="0" w:color="auto"/>
        <w:right w:val="none" w:sz="0" w:space="0" w:color="auto"/>
      </w:divBdr>
    </w:div>
    <w:div w:id="1215122836">
      <w:bodyDiv w:val="1"/>
      <w:marLeft w:val="0"/>
      <w:marRight w:val="0"/>
      <w:marTop w:val="0"/>
      <w:marBottom w:val="0"/>
      <w:divBdr>
        <w:top w:val="none" w:sz="0" w:space="0" w:color="auto"/>
        <w:left w:val="none" w:sz="0" w:space="0" w:color="auto"/>
        <w:bottom w:val="none" w:sz="0" w:space="0" w:color="auto"/>
        <w:right w:val="none" w:sz="0" w:space="0" w:color="auto"/>
      </w:divBdr>
    </w:div>
    <w:div w:id="1215192452">
      <w:bodyDiv w:val="1"/>
      <w:marLeft w:val="0"/>
      <w:marRight w:val="0"/>
      <w:marTop w:val="0"/>
      <w:marBottom w:val="0"/>
      <w:divBdr>
        <w:top w:val="none" w:sz="0" w:space="0" w:color="auto"/>
        <w:left w:val="none" w:sz="0" w:space="0" w:color="auto"/>
        <w:bottom w:val="none" w:sz="0" w:space="0" w:color="auto"/>
        <w:right w:val="none" w:sz="0" w:space="0" w:color="auto"/>
      </w:divBdr>
    </w:div>
    <w:div w:id="1215313209">
      <w:bodyDiv w:val="1"/>
      <w:marLeft w:val="0"/>
      <w:marRight w:val="0"/>
      <w:marTop w:val="0"/>
      <w:marBottom w:val="0"/>
      <w:divBdr>
        <w:top w:val="none" w:sz="0" w:space="0" w:color="auto"/>
        <w:left w:val="none" w:sz="0" w:space="0" w:color="auto"/>
        <w:bottom w:val="none" w:sz="0" w:space="0" w:color="auto"/>
        <w:right w:val="none" w:sz="0" w:space="0" w:color="auto"/>
      </w:divBdr>
    </w:div>
    <w:div w:id="1215459556">
      <w:bodyDiv w:val="1"/>
      <w:marLeft w:val="0"/>
      <w:marRight w:val="0"/>
      <w:marTop w:val="0"/>
      <w:marBottom w:val="0"/>
      <w:divBdr>
        <w:top w:val="none" w:sz="0" w:space="0" w:color="auto"/>
        <w:left w:val="none" w:sz="0" w:space="0" w:color="auto"/>
        <w:bottom w:val="none" w:sz="0" w:space="0" w:color="auto"/>
        <w:right w:val="none" w:sz="0" w:space="0" w:color="auto"/>
      </w:divBdr>
    </w:div>
    <w:div w:id="1215583947">
      <w:bodyDiv w:val="1"/>
      <w:marLeft w:val="0"/>
      <w:marRight w:val="0"/>
      <w:marTop w:val="0"/>
      <w:marBottom w:val="0"/>
      <w:divBdr>
        <w:top w:val="none" w:sz="0" w:space="0" w:color="auto"/>
        <w:left w:val="none" w:sz="0" w:space="0" w:color="auto"/>
        <w:bottom w:val="none" w:sz="0" w:space="0" w:color="auto"/>
        <w:right w:val="none" w:sz="0" w:space="0" w:color="auto"/>
      </w:divBdr>
    </w:div>
    <w:div w:id="1215584371">
      <w:bodyDiv w:val="1"/>
      <w:marLeft w:val="0"/>
      <w:marRight w:val="0"/>
      <w:marTop w:val="0"/>
      <w:marBottom w:val="0"/>
      <w:divBdr>
        <w:top w:val="none" w:sz="0" w:space="0" w:color="auto"/>
        <w:left w:val="none" w:sz="0" w:space="0" w:color="auto"/>
        <w:bottom w:val="none" w:sz="0" w:space="0" w:color="auto"/>
        <w:right w:val="none" w:sz="0" w:space="0" w:color="auto"/>
      </w:divBdr>
    </w:div>
    <w:div w:id="1215771545">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6040949">
      <w:bodyDiv w:val="1"/>
      <w:marLeft w:val="0"/>
      <w:marRight w:val="0"/>
      <w:marTop w:val="0"/>
      <w:marBottom w:val="0"/>
      <w:divBdr>
        <w:top w:val="none" w:sz="0" w:space="0" w:color="auto"/>
        <w:left w:val="none" w:sz="0" w:space="0" w:color="auto"/>
        <w:bottom w:val="none" w:sz="0" w:space="0" w:color="auto"/>
        <w:right w:val="none" w:sz="0" w:space="0" w:color="auto"/>
      </w:divBdr>
    </w:div>
    <w:div w:id="1216350512">
      <w:bodyDiv w:val="1"/>
      <w:marLeft w:val="0"/>
      <w:marRight w:val="0"/>
      <w:marTop w:val="0"/>
      <w:marBottom w:val="0"/>
      <w:divBdr>
        <w:top w:val="none" w:sz="0" w:space="0" w:color="auto"/>
        <w:left w:val="none" w:sz="0" w:space="0" w:color="auto"/>
        <w:bottom w:val="none" w:sz="0" w:space="0" w:color="auto"/>
        <w:right w:val="none" w:sz="0" w:space="0" w:color="auto"/>
      </w:divBdr>
    </w:div>
    <w:div w:id="1216624401">
      <w:bodyDiv w:val="1"/>
      <w:marLeft w:val="0"/>
      <w:marRight w:val="0"/>
      <w:marTop w:val="0"/>
      <w:marBottom w:val="0"/>
      <w:divBdr>
        <w:top w:val="none" w:sz="0" w:space="0" w:color="auto"/>
        <w:left w:val="none" w:sz="0" w:space="0" w:color="auto"/>
        <w:bottom w:val="none" w:sz="0" w:space="0" w:color="auto"/>
        <w:right w:val="none" w:sz="0" w:space="0" w:color="auto"/>
      </w:divBdr>
    </w:div>
    <w:div w:id="1216742876">
      <w:bodyDiv w:val="1"/>
      <w:marLeft w:val="0"/>
      <w:marRight w:val="0"/>
      <w:marTop w:val="0"/>
      <w:marBottom w:val="0"/>
      <w:divBdr>
        <w:top w:val="none" w:sz="0" w:space="0" w:color="auto"/>
        <w:left w:val="none" w:sz="0" w:space="0" w:color="auto"/>
        <w:bottom w:val="none" w:sz="0" w:space="0" w:color="auto"/>
        <w:right w:val="none" w:sz="0" w:space="0" w:color="auto"/>
      </w:divBdr>
    </w:div>
    <w:div w:id="1216888441">
      <w:bodyDiv w:val="1"/>
      <w:marLeft w:val="0"/>
      <w:marRight w:val="0"/>
      <w:marTop w:val="0"/>
      <w:marBottom w:val="0"/>
      <w:divBdr>
        <w:top w:val="none" w:sz="0" w:space="0" w:color="auto"/>
        <w:left w:val="none" w:sz="0" w:space="0" w:color="auto"/>
        <w:bottom w:val="none" w:sz="0" w:space="0" w:color="auto"/>
        <w:right w:val="none" w:sz="0" w:space="0" w:color="auto"/>
      </w:divBdr>
    </w:div>
    <w:div w:id="1217086234">
      <w:bodyDiv w:val="1"/>
      <w:marLeft w:val="0"/>
      <w:marRight w:val="0"/>
      <w:marTop w:val="0"/>
      <w:marBottom w:val="0"/>
      <w:divBdr>
        <w:top w:val="none" w:sz="0" w:space="0" w:color="auto"/>
        <w:left w:val="none" w:sz="0" w:space="0" w:color="auto"/>
        <w:bottom w:val="none" w:sz="0" w:space="0" w:color="auto"/>
        <w:right w:val="none" w:sz="0" w:space="0" w:color="auto"/>
      </w:divBdr>
    </w:div>
    <w:div w:id="1217401697">
      <w:bodyDiv w:val="1"/>
      <w:marLeft w:val="0"/>
      <w:marRight w:val="0"/>
      <w:marTop w:val="0"/>
      <w:marBottom w:val="0"/>
      <w:divBdr>
        <w:top w:val="none" w:sz="0" w:space="0" w:color="auto"/>
        <w:left w:val="none" w:sz="0" w:space="0" w:color="auto"/>
        <w:bottom w:val="none" w:sz="0" w:space="0" w:color="auto"/>
        <w:right w:val="none" w:sz="0" w:space="0" w:color="auto"/>
      </w:divBdr>
    </w:div>
    <w:div w:id="1217469688">
      <w:bodyDiv w:val="1"/>
      <w:marLeft w:val="0"/>
      <w:marRight w:val="0"/>
      <w:marTop w:val="0"/>
      <w:marBottom w:val="0"/>
      <w:divBdr>
        <w:top w:val="none" w:sz="0" w:space="0" w:color="auto"/>
        <w:left w:val="none" w:sz="0" w:space="0" w:color="auto"/>
        <w:bottom w:val="none" w:sz="0" w:space="0" w:color="auto"/>
        <w:right w:val="none" w:sz="0" w:space="0" w:color="auto"/>
      </w:divBdr>
    </w:div>
    <w:div w:id="1217550860">
      <w:bodyDiv w:val="1"/>
      <w:marLeft w:val="0"/>
      <w:marRight w:val="0"/>
      <w:marTop w:val="0"/>
      <w:marBottom w:val="0"/>
      <w:divBdr>
        <w:top w:val="none" w:sz="0" w:space="0" w:color="auto"/>
        <w:left w:val="none" w:sz="0" w:space="0" w:color="auto"/>
        <w:bottom w:val="none" w:sz="0" w:space="0" w:color="auto"/>
        <w:right w:val="none" w:sz="0" w:space="0" w:color="auto"/>
      </w:divBdr>
    </w:div>
    <w:div w:id="1217661244">
      <w:bodyDiv w:val="1"/>
      <w:marLeft w:val="0"/>
      <w:marRight w:val="0"/>
      <w:marTop w:val="0"/>
      <w:marBottom w:val="0"/>
      <w:divBdr>
        <w:top w:val="none" w:sz="0" w:space="0" w:color="auto"/>
        <w:left w:val="none" w:sz="0" w:space="0" w:color="auto"/>
        <w:bottom w:val="none" w:sz="0" w:space="0" w:color="auto"/>
        <w:right w:val="none" w:sz="0" w:space="0" w:color="auto"/>
      </w:divBdr>
    </w:div>
    <w:div w:id="1217668281">
      <w:bodyDiv w:val="1"/>
      <w:marLeft w:val="0"/>
      <w:marRight w:val="0"/>
      <w:marTop w:val="0"/>
      <w:marBottom w:val="0"/>
      <w:divBdr>
        <w:top w:val="none" w:sz="0" w:space="0" w:color="auto"/>
        <w:left w:val="none" w:sz="0" w:space="0" w:color="auto"/>
        <w:bottom w:val="none" w:sz="0" w:space="0" w:color="auto"/>
        <w:right w:val="none" w:sz="0" w:space="0" w:color="auto"/>
      </w:divBdr>
    </w:div>
    <w:div w:id="1217738974">
      <w:bodyDiv w:val="1"/>
      <w:marLeft w:val="0"/>
      <w:marRight w:val="0"/>
      <w:marTop w:val="0"/>
      <w:marBottom w:val="0"/>
      <w:divBdr>
        <w:top w:val="none" w:sz="0" w:space="0" w:color="auto"/>
        <w:left w:val="none" w:sz="0" w:space="0" w:color="auto"/>
        <w:bottom w:val="none" w:sz="0" w:space="0" w:color="auto"/>
        <w:right w:val="none" w:sz="0" w:space="0" w:color="auto"/>
      </w:divBdr>
    </w:div>
    <w:div w:id="1217812756">
      <w:bodyDiv w:val="1"/>
      <w:marLeft w:val="0"/>
      <w:marRight w:val="0"/>
      <w:marTop w:val="0"/>
      <w:marBottom w:val="0"/>
      <w:divBdr>
        <w:top w:val="none" w:sz="0" w:space="0" w:color="auto"/>
        <w:left w:val="none" w:sz="0" w:space="0" w:color="auto"/>
        <w:bottom w:val="none" w:sz="0" w:space="0" w:color="auto"/>
        <w:right w:val="none" w:sz="0" w:space="0" w:color="auto"/>
      </w:divBdr>
    </w:div>
    <w:div w:id="1217813638">
      <w:bodyDiv w:val="1"/>
      <w:marLeft w:val="0"/>
      <w:marRight w:val="0"/>
      <w:marTop w:val="0"/>
      <w:marBottom w:val="0"/>
      <w:divBdr>
        <w:top w:val="none" w:sz="0" w:space="0" w:color="auto"/>
        <w:left w:val="none" w:sz="0" w:space="0" w:color="auto"/>
        <w:bottom w:val="none" w:sz="0" w:space="0" w:color="auto"/>
        <w:right w:val="none" w:sz="0" w:space="0" w:color="auto"/>
      </w:divBdr>
    </w:div>
    <w:div w:id="1217932836">
      <w:bodyDiv w:val="1"/>
      <w:marLeft w:val="0"/>
      <w:marRight w:val="0"/>
      <w:marTop w:val="0"/>
      <w:marBottom w:val="0"/>
      <w:divBdr>
        <w:top w:val="none" w:sz="0" w:space="0" w:color="auto"/>
        <w:left w:val="none" w:sz="0" w:space="0" w:color="auto"/>
        <w:bottom w:val="none" w:sz="0" w:space="0" w:color="auto"/>
        <w:right w:val="none" w:sz="0" w:space="0" w:color="auto"/>
      </w:divBdr>
    </w:div>
    <w:div w:id="1218204323">
      <w:bodyDiv w:val="1"/>
      <w:marLeft w:val="0"/>
      <w:marRight w:val="0"/>
      <w:marTop w:val="0"/>
      <w:marBottom w:val="0"/>
      <w:divBdr>
        <w:top w:val="none" w:sz="0" w:space="0" w:color="auto"/>
        <w:left w:val="none" w:sz="0" w:space="0" w:color="auto"/>
        <w:bottom w:val="none" w:sz="0" w:space="0" w:color="auto"/>
        <w:right w:val="none" w:sz="0" w:space="0" w:color="auto"/>
      </w:divBdr>
    </w:div>
    <w:div w:id="1218274860">
      <w:bodyDiv w:val="1"/>
      <w:marLeft w:val="0"/>
      <w:marRight w:val="0"/>
      <w:marTop w:val="0"/>
      <w:marBottom w:val="0"/>
      <w:divBdr>
        <w:top w:val="none" w:sz="0" w:space="0" w:color="auto"/>
        <w:left w:val="none" w:sz="0" w:space="0" w:color="auto"/>
        <w:bottom w:val="none" w:sz="0" w:space="0" w:color="auto"/>
        <w:right w:val="none" w:sz="0" w:space="0" w:color="auto"/>
      </w:divBdr>
    </w:div>
    <w:div w:id="1218317420">
      <w:bodyDiv w:val="1"/>
      <w:marLeft w:val="0"/>
      <w:marRight w:val="0"/>
      <w:marTop w:val="0"/>
      <w:marBottom w:val="0"/>
      <w:divBdr>
        <w:top w:val="none" w:sz="0" w:space="0" w:color="auto"/>
        <w:left w:val="none" w:sz="0" w:space="0" w:color="auto"/>
        <w:bottom w:val="none" w:sz="0" w:space="0" w:color="auto"/>
        <w:right w:val="none" w:sz="0" w:space="0" w:color="auto"/>
      </w:divBdr>
    </w:div>
    <w:div w:id="1218467369">
      <w:bodyDiv w:val="1"/>
      <w:marLeft w:val="0"/>
      <w:marRight w:val="0"/>
      <w:marTop w:val="0"/>
      <w:marBottom w:val="0"/>
      <w:divBdr>
        <w:top w:val="none" w:sz="0" w:space="0" w:color="auto"/>
        <w:left w:val="none" w:sz="0" w:space="0" w:color="auto"/>
        <w:bottom w:val="none" w:sz="0" w:space="0" w:color="auto"/>
        <w:right w:val="none" w:sz="0" w:space="0" w:color="auto"/>
      </w:divBdr>
    </w:div>
    <w:div w:id="1218518610">
      <w:bodyDiv w:val="1"/>
      <w:marLeft w:val="0"/>
      <w:marRight w:val="0"/>
      <w:marTop w:val="0"/>
      <w:marBottom w:val="0"/>
      <w:divBdr>
        <w:top w:val="none" w:sz="0" w:space="0" w:color="auto"/>
        <w:left w:val="none" w:sz="0" w:space="0" w:color="auto"/>
        <w:bottom w:val="none" w:sz="0" w:space="0" w:color="auto"/>
        <w:right w:val="none" w:sz="0" w:space="0" w:color="auto"/>
      </w:divBdr>
    </w:div>
    <w:div w:id="1218661646">
      <w:bodyDiv w:val="1"/>
      <w:marLeft w:val="0"/>
      <w:marRight w:val="0"/>
      <w:marTop w:val="0"/>
      <w:marBottom w:val="0"/>
      <w:divBdr>
        <w:top w:val="none" w:sz="0" w:space="0" w:color="auto"/>
        <w:left w:val="none" w:sz="0" w:space="0" w:color="auto"/>
        <w:bottom w:val="none" w:sz="0" w:space="0" w:color="auto"/>
        <w:right w:val="none" w:sz="0" w:space="0" w:color="auto"/>
      </w:divBdr>
    </w:div>
    <w:div w:id="1218710149">
      <w:bodyDiv w:val="1"/>
      <w:marLeft w:val="0"/>
      <w:marRight w:val="0"/>
      <w:marTop w:val="0"/>
      <w:marBottom w:val="0"/>
      <w:divBdr>
        <w:top w:val="none" w:sz="0" w:space="0" w:color="auto"/>
        <w:left w:val="none" w:sz="0" w:space="0" w:color="auto"/>
        <w:bottom w:val="none" w:sz="0" w:space="0" w:color="auto"/>
        <w:right w:val="none" w:sz="0" w:space="0" w:color="auto"/>
      </w:divBdr>
    </w:div>
    <w:div w:id="1218857525">
      <w:bodyDiv w:val="1"/>
      <w:marLeft w:val="0"/>
      <w:marRight w:val="0"/>
      <w:marTop w:val="0"/>
      <w:marBottom w:val="0"/>
      <w:divBdr>
        <w:top w:val="none" w:sz="0" w:space="0" w:color="auto"/>
        <w:left w:val="none" w:sz="0" w:space="0" w:color="auto"/>
        <w:bottom w:val="none" w:sz="0" w:space="0" w:color="auto"/>
        <w:right w:val="none" w:sz="0" w:space="0" w:color="auto"/>
      </w:divBdr>
    </w:div>
    <w:div w:id="1219173219">
      <w:bodyDiv w:val="1"/>
      <w:marLeft w:val="0"/>
      <w:marRight w:val="0"/>
      <w:marTop w:val="0"/>
      <w:marBottom w:val="0"/>
      <w:divBdr>
        <w:top w:val="none" w:sz="0" w:space="0" w:color="auto"/>
        <w:left w:val="none" w:sz="0" w:space="0" w:color="auto"/>
        <w:bottom w:val="none" w:sz="0" w:space="0" w:color="auto"/>
        <w:right w:val="none" w:sz="0" w:space="0" w:color="auto"/>
      </w:divBdr>
    </w:div>
    <w:div w:id="1219244885">
      <w:bodyDiv w:val="1"/>
      <w:marLeft w:val="0"/>
      <w:marRight w:val="0"/>
      <w:marTop w:val="0"/>
      <w:marBottom w:val="0"/>
      <w:divBdr>
        <w:top w:val="none" w:sz="0" w:space="0" w:color="auto"/>
        <w:left w:val="none" w:sz="0" w:space="0" w:color="auto"/>
        <w:bottom w:val="none" w:sz="0" w:space="0" w:color="auto"/>
        <w:right w:val="none" w:sz="0" w:space="0" w:color="auto"/>
      </w:divBdr>
    </w:div>
    <w:div w:id="1219246092">
      <w:bodyDiv w:val="1"/>
      <w:marLeft w:val="0"/>
      <w:marRight w:val="0"/>
      <w:marTop w:val="0"/>
      <w:marBottom w:val="0"/>
      <w:divBdr>
        <w:top w:val="none" w:sz="0" w:space="0" w:color="auto"/>
        <w:left w:val="none" w:sz="0" w:space="0" w:color="auto"/>
        <w:bottom w:val="none" w:sz="0" w:space="0" w:color="auto"/>
        <w:right w:val="none" w:sz="0" w:space="0" w:color="auto"/>
      </w:divBdr>
    </w:div>
    <w:div w:id="1219318447">
      <w:bodyDiv w:val="1"/>
      <w:marLeft w:val="0"/>
      <w:marRight w:val="0"/>
      <w:marTop w:val="0"/>
      <w:marBottom w:val="0"/>
      <w:divBdr>
        <w:top w:val="none" w:sz="0" w:space="0" w:color="auto"/>
        <w:left w:val="none" w:sz="0" w:space="0" w:color="auto"/>
        <w:bottom w:val="none" w:sz="0" w:space="0" w:color="auto"/>
        <w:right w:val="none" w:sz="0" w:space="0" w:color="auto"/>
      </w:divBdr>
    </w:div>
    <w:div w:id="1219394288">
      <w:bodyDiv w:val="1"/>
      <w:marLeft w:val="0"/>
      <w:marRight w:val="0"/>
      <w:marTop w:val="0"/>
      <w:marBottom w:val="0"/>
      <w:divBdr>
        <w:top w:val="none" w:sz="0" w:space="0" w:color="auto"/>
        <w:left w:val="none" w:sz="0" w:space="0" w:color="auto"/>
        <w:bottom w:val="none" w:sz="0" w:space="0" w:color="auto"/>
        <w:right w:val="none" w:sz="0" w:space="0" w:color="auto"/>
      </w:divBdr>
    </w:div>
    <w:div w:id="1219437549">
      <w:bodyDiv w:val="1"/>
      <w:marLeft w:val="0"/>
      <w:marRight w:val="0"/>
      <w:marTop w:val="0"/>
      <w:marBottom w:val="0"/>
      <w:divBdr>
        <w:top w:val="none" w:sz="0" w:space="0" w:color="auto"/>
        <w:left w:val="none" w:sz="0" w:space="0" w:color="auto"/>
        <w:bottom w:val="none" w:sz="0" w:space="0" w:color="auto"/>
        <w:right w:val="none" w:sz="0" w:space="0" w:color="auto"/>
      </w:divBdr>
    </w:div>
    <w:div w:id="1219440027">
      <w:bodyDiv w:val="1"/>
      <w:marLeft w:val="0"/>
      <w:marRight w:val="0"/>
      <w:marTop w:val="0"/>
      <w:marBottom w:val="0"/>
      <w:divBdr>
        <w:top w:val="none" w:sz="0" w:space="0" w:color="auto"/>
        <w:left w:val="none" w:sz="0" w:space="0" w:color="auto"/>
        <w:bottom w:val="none" w:sz="0" w:space="0" w:color="auto"/>
        <w:right w:val="none" w:sz="0" w:space="0" w:color="auto"/>
      </w:divBdr>
    </w:div>
    <w:div w:id="1219515299">
      <w:bodyDiv w:val="1"/>
      <w:marLeft w:val="0"/>
      <w:marRight w:val="0"/>
      <w:marTop w:val="0"/>
      <w:marBottom w:val="0"/>
      <w:divBdr>
        <w:top w:val="none" w:sz="0" w:space="0" w:color="auto"/>
        <w:left w:val="none" w:sz="0" w:space="0" w:color="auto"/>
        <w:bottom w:val="none" w:sz="0" w:space="0" w:color="auto"/>
        <w:right w:val="none" w:sz="0" w:space="0" w:color="auto"/>
      </w:divBdr>
    </w:div>
    <w:div w:id="1219585923">
      <w:bodyDiv w:val="1"/>
      <w:marLeft w:val="0"/>
      <w:marRight w:val="0"/>
      <w:marTop w:val="0"/>
      <w:marBottom w:val="0"/>
      <w:divBdr>
        <w:top w:val="none" w:sz="0" w:space="0" w:color="auto"/>
        <w:left w:val="none" w:sz="0" w:space="0" w:color="auto"/>
        <w:bottom w:val="none" w:sz="0" w:space="0" w:color="auto"/>
        <w:right w:val="none" w:sz="0" w:space="0" w:color="auto"/>
      </w:divBdr>
    </w:div>
    <w:div w:id="1219590484">
      <w:bodyDiv w:val="1"/>
      <w:marLeft w:val="0"/>
      <w:marRight w:val="0"/>
      <w:marTop w:val="0"/>
      <w:marBottom w:val="0"/>
      <w:divBdr>
        <w:top w:val="none" w:sz="0" w:space="0" w:color="auto"/>
        <w:left w:val="none" w:sz="0" w:space="0" w:color="auto"/>
        <w:bottom w:val="none" w:sz="0" w:space="0" w:color="auto"/>
        <w:right w:val="none" w:sz="0" w:space="0" w:color="auto"/>
      </w:divBdr>
    </w:div>
    <w:div w:id="1219780576">
      <w:bodyDiv w:val="1"/>
      <w:marLeft w:val="0"/>
      <w:marRight w:val="0"/>
      <w:marTop w:val="0"/>
      <w:marBottom w:val="0"/>
      <w:divBdr>
        <w:top w:val="none" w:sz="0" w:space="0" w:color="auto"/>
        <w:left w:val="none" w:sz="0" w:space="0" w:color="auto"/>
        <w:bottom w:val="none" w:sz="0" w:space="0" w:color="auto"/>
        <w:right w:val="none" w:sz="0" w:space="0" w:color="auto"/>
      </w:divBdr>
    </w:div>
    <w:div w:id="1219783264">
      <w:bodyDiv w:val="1"/>
      <w:marLeft w:val="0"/>
      <w:marRight w:val="0"/>
      <w:marTop w:val="0"/>
      <w:marBottom w:val="0"/>
      <w:divBdr>
        <w:top w:val="none" w:sz="0" w:space="0" w:color="auto"/>
        <w:left w:val="none" w:sz="0" w:space="0" w:color="auto"/>
        <w:bottom w:val="none" w:sz="0" w:space="0" w:color="auto"/>
        <w:right w:val="none" w:sz="0" w:space="0" w:color="auto"/>
      </w:divBdr>
    </w:div>
    <w:div w:id="1219904820">
      <w:bodyDiv w:val="1"/>
      <w:marLeft w:val="0"/>
      <w:marRight w:val="0"/>
      <w:marTop w:val="0"/>
      <w:marBottom w:val="0"/>
      <w:divBdr>
        <w:top w:val="none" w:sz="0" w:space="0" w:color="auto"/>
        <w:left w:val="none" w:sz="0" w:space="0" w:color="auto"/>
        <w:bottom w:val="none" w:sz="0" w:space="0" w:color="auto"/>
        <w:right w:val="none" w:sz="0" w:space="0" w:color="auto"/>
      </w:divBdr>
    </w:div>
    <w:div w:id="1220020056">
      <w:bodyDiv w:val="1"/>
      <w:marLeft w:val="0"/>
      <w:marRight w:val="0"/>
      <w:marTop w:val="0"/>
      <w:marBottom w:val="0"/>
      <w:divBdr>
        <w:top w:val="none" w:sz="0" w:space="0" w:color="auto"/>
        <w:left w:val="none" w:sz="0" w:space="0" w:color="auto"/>
        <w:bottom w:val="none" w:sz="0" w:space="0" w:color="auto"/>
        <w:right w:val="none" w:sz="0" w:space="0" w:color="auto"/>
      </w:divBdr>
    </w:div>
    <w:div w:id="1220093448">
      <w:bodyDiv w:val="1"/>
      <w:marLeft w:val="0"/>
      <w:marRight w:val="0"/>
      <w:marTop w:val="0"/>
      <w:marBottom w:val="0"/>
      <w:divBdr>
        <w:top w:val="none" w:sz="0" w:space="0" w:color="auto"/>
        <w:left w:val="none" w:sz="0" w:space="0" w:color="auto"/>
        <w:bottom w:val="none" w:sz="0" w:space="0" w:color="auto"/>
        <w:right w:val="none" w:sz="0" w:space="0" w:color="auto"/>
      </w:divBdr>
    </w:div>
    <w:div w:id="1220096644">
      <w:bodyDiv w:val="1"/>
      <w:marLeft w:val="0"/>
      <w:marRight w:val="0"/>
      <w:marTop w:val="0"/>
      <w:marBottom w:val="0"/>
      <w:divBdr>
        <w:top w:val="none" w:sz="0" w:space="0" w:color="auto"/>
        <w:left w:val="none" w:sz="0" w:space="0" w:color="auto"/>
        <w:bottom w:val="none" w:sz="0" w:space="0" w:color="auto"/>
        <w:right w:val="none" w:sz="0" w:space="0" w:color="auto"/>
      </w:divBdr>
    </w:div>
    <w:div w:id="1220701300">
      <w:bodyDiv w:val="1"/>
      <w:marLeft w:val="0"/>
      <w:marRight w:val="0"/>
      <w:marTop w:val="0"/>
      <w:marBottom w:val="0"/>
      <w:divBdr>
        <w:top w:val="none" w:sz="0" w:space="0" w:color="auto"/>
        <w:left w:val="none" w:sz="0" w:space="0" w:color="auto"/>
        <w:bottom w:val="none" w:sz="0" w:space="0" w:color="auto"/>
        <w:right w:val="none" w:sz="0" w:space="0" w:color="auto"/>
      </w:divBdr>
    </w:div>
    <w:div w:id="1220744590">
      <w:bodyDiv w:val="1"/>
      <w:marLeft w:val="0"/>
      <w:marRight w:val="0"/>
      <w:marTop w:val="0"/>
      <w:marBottom w:val="0"/>
      <w:divBdr>
        <w:top w:val="none" w:sz="0" w:space="0" w:color="auto"/>
        <w:left w:val="none" w:sz="0" w:space="0" w:color="auto"/>
        <w:bottom w:val="none" w:sz="0" w:space="0" w:color="auto"/>
        <w:right w:val="none" w:sz="0" w:space="0" w:color="auto"/>
      </w:divBdr>
    </w:div>
    <w:div w:id="1220751141">
      <w:bodyDiv w:val="1"/>
      <w:marLeft w:val="0"/>
      <w:marRight w:val="0"/>
      <w:marTop w:val="0"/>
      <w:marBottom w:val="0"/>
      <w:divBdr>
        <w:top w:val="none" w:sz="0" w:space="0" w:color="auto"/>
        <w:left w:val="none" w:sz="0" w:space="0" w:color="auto"/>
        <w:bottom w:val="none" w:sz="0" w:space="0" w:color="auto"/>
        <w:right w:val="none" w:sz="0" w:space="0" w:color="auto"/>
      </w:divBdr>
    </w:div>
    <w:div w:id="1220943098">
      <w:bodyDiv w:val="1"/>
      <w:marLeft w:val="0"/>
      <w:marRight w:val="0"/>
      <w:marTop w:val="0"/>
      <w:marBottom w:val="0"/>
      <w:divBdr>
        <w:top w:val="none" w:sz="0" w:space="0" w:color="auto"/>
        <w:left w:val="none" w:sz="0" w:space="0" w:color="auto"/>
        <w:bottom w:val="none" w:sz="0" w:space="0" w:color="auto"/>
        <w:right w:val="none" w:sz="0" w:space="0" w:color="auto"/>
      </w:divBdr>
    </w:div>
    <w:div w:id="1220946720">
      <w:bodyDiv w:val="1"/>
      <w:marLeft w:val="0"/>
      <w:marRight w:val="0"/>
      <w:marTop w:val="0"/>
      <w:marBottom w:val="0"/>
      <w:divBdr>
        <w:top w:val="none" w:sz="0" w:space="0" w:color="auto"/>
        <w:left w:val="none" w:sz="0" w:space="0" w:color="auto"/>
        <w:bottom w:val="none" w:sz="0" w:space="0" w:color="auto"/>
        <w:right w:val="none" w:sz="0" w:space="0" w:color="auto"/>
      </w:divBdr>
    </w:div>
    <w:div w:id="1221206910">
      <w:bodyDiv w:val="1"/>
      <w:marLeft w:val="0"/>
      <w:marRight w:val="0"/>
      <w:marTop w:val="0"/>
      <w:marBottom w:val="0"/>
      <w:divBdr>
        <w:top w:val="none" w:sz="0" w:space="0" w:color="auto"/>
        <w:left w:val="none" w:sz="0" w:space="0" w:color="auto"/>
        <w:bottom w:val="none" w:sz="0" w:space="0" w:color="auto"/>
        <w:right w:val="none" w:sz="0" w:space="0" w:color="auto"/>
      </w:divBdr>
    </w:div>
    <w:div w:id="1221601937">
      <w:bodyDiv w:val="1"/>
      <w:marLeft w:val="0"/>
      <w:marRight w:val="0"/>
      <w:marTop w:val="0"/>
      <w:marBottom w:val="0"/>
      <w:divBdr>
        <w:top w:val="none" w:sz="0" w:space="0" w:color="auto"/>
        <w:left w:val="none" w:sz="0" w:space="0" w:color="auto"/>
        <w:bottom w:val="none" w:sz="0" w:space="0" w:color="auto"/>
        <w:right w:val="none" w:sz="0" w:space="0" w:color="auto"/>
      </w:divBdr>
    </w:div>
    <w:div w:id="1221676717">
      <w:bodyDiv w:val="1"/>
      <w:marLeft w:val="0"/>
      <w:marRight w:val="0"/>
      <w:marTop w:val="0"/>
      <w:marBottom w:val="0"/>
      <w:divBdr>
        <w:top w:val="none" w:sz="0" w:space="0" w:color="auto"/>
        <w:left w:val="none" w:sz="0" w:space="0" w:color="auto"/>
        <w:bottom w:val="none" w:sz="0" w:space="0" w:color="auto"/>
        <w:right w:val="none" w:sz="0" w:space="0" w:color="auto"/>
      </w:divBdr>
    </w:div>
    <w:div w:id="1221790391">
      <w:bodyDiv w:val="1"/>
      <w:marLeft w:val="0"/>
      <w:marRight w:val="0"/>
      <w:marTop w:val="0"/>
      <w:marBottom w:val="0"/>
      <w:divBdr>
        <w:top w:val="none" w:sz="0" w:space="0" w:color="auto"/>
        <w:left w:val="none" w:sz="0" w:space="0" w:color="auto"/>
        <w:bottom w:val="none" w:sz="0" w:space="0" w:color="auto"/>
        <w:right w:val="none" w:sz="0" w:space="0" w:color="auto"/>
      </w:divBdr>
    </w:div>
    <w:div w:id="1221861984">
      <w:bodyDiv w:val="1"/>
      <w:marLeft w:val="0"/>
      <w:marRight w:val="0"/>
      <w:marTop w:val="0"/>
      <w:marBottom w:val="0"/>
      <w:divBdr>
        <w:top w:val="none" w:sz="0" w:space="0" w:color="auto"/>
        <w:left w:val="none" w:sz="0" w:space="0" w:color="auto"/>
        <w:bottom w:val="none" w:sz="0" w:space="0" w:color="auto"/>
        <w:right w:val="none" w:sz="0" w:space="0" w:color="auto"/>
      </w:divBdr>
    </w:div>
    <w:div w:id="1221862137">
      <w:bodyDiv w:val="1"/>
      <w:marLeft w:val="0"/>
      <w:marRight w:val="0"/>
      <w:marTop w:val="0"/>
      <w:marBottom w:val="0"/>
      <w:divBdr>
        <w:top w:val="none" w:sz="0" w:space="0" w:color="auto"/>
        <w:left w:val="none" w:sz="0" w:space="0" w:color="auto"/>
        <w:bottom w:val="none" w:sz="0" w:space="0" w:color="auto"/>
        <w:right w:val="none" w:sz="0" w:space="0" w:color="auto"/>
      </w:divBdr>
    </w:div>
    <w:div w:id="1221869511">
      <w:bodyDiv w:val="1"/>
      <w:marLeft w:val="0"/>
      <w:marRight w:val="0"/>
      <w:marTop w:val="0"/>
      <w:marBottom w:val="0"/>
      <w:divBdr>
        <w:top w:val="none" w:sz="0" w:space="0" w:color="auto"/>
        <w:left w:val="none" w:sz="0" w:space="0" w:color="auto"/>
        <w:bottom w:val="none" w:sz="0" w:space="0" w:color="auto"/>
        <w:right w:val="none" w:sz="0" w:space="0" w:color="auto"/>
      </w:divBdr>
    </w:div>
    <w:div w:id="1221941104">
      <w:bodyDiv w:val="1"/>
      <w:marLeft w:val="0"/>
      <w:marRight w:val="0"/>
      <w:marTop w:val="0"/>
      <w:marBottom w:val="0"/>
      <w:divBdr>
        <w:top w:val="none" w:sz="0" w:space="0" w:color="auto"/>
        <w:left w:val="none" w:sz="0" w:space="0" w:color="auto"/>
        <w:bottom w:val="none" w:sz="0" w:space="0" w:color="auto"/>
        <w:right w:val="none" w:sz="0" w:space="0" w:color="auto"/>
      </w:divBdr>
    </w:div>
    <w:div w:id="1221944376">
      <w:bodyDiv w:val="1"/>
      <w:marLeft w:val="0"/>
      <w:marRight w:val="0"/>
      <w:marTop w:val="0"/>
      <w:marBottom w:val="0"/>
      <w:divBdr>
        <w:top w:val="none" w:sz="0" w:space="0" w:color="auto"/>
        <w:left w:val="none" w:sz="0" w:space="0" w:color="auto"/>
        <w:bottom w:val="none" w:sz="0" w:space="0" w:color="auto"/>
        <w:right w:val="none" w:sz="0" w:space="0" w:color="auto"/>
      </w:divBdr>
    </w:div>
    <w:div w:id="1222139190">
      <w:bodyDiv w:val="1"/>
      <w:marLeft w:val="0"/>
      <w:marRight w:val="0"/>
      <w:marTop w:val="0"/>
      <w:marBottom w:val="0"/>
      <w:divBdr>
        <w:top w:val="none" w:sz="0" w:space="0" w:color="auto"/>
        <w:left w:val="none" w:sz="0" w:space="0" w:color="auto"/>
        <w:bottom w:val="none" w:sz="0" w:space="0" w:color="auto"/>
        <w:right w:val="none" w:sz="0" w:space="0" w:color="auto"/>
      </w:divBdr>
    </w:div>
    <w:div w:id="1222254692">
      <w:bodyDiv w:val="1"/>
      <w:marLeft w:val="0"/>
      <w:marRight w:val="0"/>
      <w:marTop w:val="0"/>
      <w:marBottom w:val="0"/>
      <w:divBdr>
        <w:top w:val="none" w:sz="0" w:space="0" w:color="auto"/>
        <w:left w:val="none" w:sz="0" w:space="0" w:color="auto"/>
        <w:bottom w:val="none" w:sz="0" w:space="0" w:color="auto"/>
        <w:right w:val="none" w:sz="0" w:space="0" w:color="auto"/>
      </w:divBdr>
    </w:div>
    <w:div w:id="1222402160">
      <w:bodyDiv w:val="1"/>
      <w:marLeft w:val="0"/>
      <w:marRight w:val="0"/>
      <w:marTop w:val="0"/>
      <w:marBottom w:val="0"/>
      <w:divBdr>
        <w:top w:val="none" w:sz="0" w:space="0" w:color="auto"/>
        <w:left w:val="none" w:sz="0" w:space="0" w:color="auto"/>
        <w:bottom w:val="none" w:sz="0" w:space="0" w:color="auto"/>
        <w:right w:val="none" w:sz="0" w:space="0" w:color="auto"/>
      </w:divBdr>
    </w:div>
    <w:div w:id="1222594933">
      <w:bodyDiv w:val="1"/>
      <w:marLeft w:val="0"/>
      <w:marRight w:val="0"/>
      <w:marTop w:val="0"/>
      <w:marBottom w:val="0"/>
      <w:divBdr>
        <w:top w:val="none" w:sz="0" w:space="0" w:color="auto"/>
        <w:left w:val="none" w:sz="0" w:space="0" w:color="auto"/>
        <w:bottom w:val="none" w:sz="0" w:space="0" w:color="auto"/>
        <w:right w:val="none" w:sz="0" w:space="0" w:color="auto"/>
      </w:divBdr>
    </w:div>
    <w:div w:id="1222597078">
      <w:bodyDiv w:val="1"/>
      <w:marLeft w:val="0"/>
      <w:marRight w:val="0"/>
      <w:marTop w:val="0"/>
      <w:marBottom w:val="0"/>
      <w:divBdr>
        <w:top w:val="none" w:sz="0" w:space="0" w:color="auto"/>
        <w:left w:val="none" w:sz="0" w:space="0" w:color="auto"/>
        <w:bottom w:val="none" w:sz="0" w:space="0" w:color="auto"/>
        <w:right w:val="none" w:sz="0" w:space="0" w:color="auto"/>
      </w:divBdr>
    </w:div>
    <w:div w:id="1222789119">
      <w:bodyDiv w:val="1"/>
      <w:marLeft w:val="0"/>
      <w:marRight w:val="0"/>
      <w:marTop w:val="0"/>
      <w:marBottom w:val="0"/>
      <w:divBdr>
        <w:top w:val="none" w:sz="0" w:space="0" w:color="auto"/>
        <w:left w:val="none" w:sz="0" w:space="0" w:color="auto"/>
        <w:bottom w:val="none" w:sz="0" w:space="0" w:color="auto"/>
        <w:right w:val="none" w:sz="0" w:space="0" w:color="auto"/>
      </w:divBdr>
    </w:div>
    <w:div w:id="1223102393">
      <w:bodyDiv w:val="1"/>
      <w:marLeft w:val="0"/>
      <w:marRight w:val="0"/>
      <w:marTop w:val="0"/>
      <w:marBottom w:val="0"/>
      <w:divBdr>
        <w:top w:val="none" w:sz="0" w:space="0" w:color="auto"/>
        <w:left w:val="none" w:sz="0" w:space="0" w:color="auto"/>
        <w:bottom w:val="none" w:sz="0" w:space="0" w:color="auto"/>
        <w:right w:val="none" w:sz="0" w:space="0" w:color="auto"/>
      </w:divBdr>
    </w:div>
    <w:div w:id="1223174630">
      <w:bodyDiv w:val="1"/>
      <w:marLeft w:val="0"/>
      <w:marRight w:val="0"/>
      <w:marTop w:val="0"/>
      <w:marBottom w:val="0"/>
      <w:divBdr>
        <w:top w:val="none" w:sz="0" w:space="0" w:color="auto"/>
        <w:left w:val="none" w:sz="0" w:space="0" w:color="auto"/>
        <w:bottom w:val="none" w:sz="0" w:space="0" w:color="auto"/>
        <w:right w:val="none" w:sz="0" w:space="0" w:color="auto"/>
      </w:divBdr>
    </w:div>
    <w:div w:id="1223180530">
      <w:bodyDiv w:val="1"/>
      <w:marLeft w:val="0"/>
      <w:marRight w:val="0"/>
      <w:marTop w:val="0"/>
      <w:marBottom w:val="0"/>
      <w:divBdr>
        <w:top w:val="none" w:sz="0" w:space="0" w:color="auto"/>
        <w:left w:val="none" w:sz="0" w:space="0" w:color="auto"/>
        <w:bottom w:val="none" w:sz="0" w:space="0" w:color="auto"/>
        <w:right w:val="none" w:sz="0" w:space="0" w:color="auto"/>
      </w:divBdr>
    </w:div>
    <w:div w:id="1223249566">
      <w:bodyDiv w:val="1"/>
      <w:marLeft w:val="0"/>
      <w:marRight w:val="0"/>
      <w:marTop w:val="0"/>
      <w:marBottom w:val="0"/>
      <w:divBdr>
        <w:top w:val="none" w:sz="0" w:space="0" w:color="auto"/>
        <w:left w:val="none" w:sz="0" w:space="0" w:color="auto"/>
        <w:bottom w:val="none" w:sz="0" w:space="0" w:color="auto"/>
        <w:right w:val="none" w:sz="0" w:space="0" w:color="auto"/>
      </w:divBdr>
    </w:div>
    <w:div w:id="1223250534">
      <w:bodyDiv w:val="1"/>
      <w:marLeft w:val="0"/>
      <w:marRight w:val="0"/>
      <w:marTop w:val="0"/>
      <w:marBottom w:val="0"/>
      <w:divBdr>
        <w:top w:val="none" w:sz="0" w:space="0" w:color="auto"/>
        <w:left w:val="none" w:sz="0" w:space="0" w:color="auto"/>
        <w:bottom w:val="none" w:sz="0" w:space="0" w:color="auto"/>
        <w:right w:val="none" w:sz="0" w:space="0" w:color="auto"/>
      </w:divBdr>
    </w:div>
    <w:div w:id="1223251285">
      <w:bodyDiv w:val="1"/>
      <w:marLeft w:val="0"/>
      <w:marRight w:val="0"/>
      <w:marTop w:val="0"/>
      <w:marBottom w:val="0"/>
      <w:divBdr>
        <w:top w:val="none" w:sz="0" w:space="0" w:color="auto"/>
        <w:left w:val="none" w:sz="0" w:space="0" w:color="auto"/>
        <w:bottom w:val="none" w:sz="0" w:space="0" w:color="auto"/>
        <w:right w:val="none" w:sz="0" w:space="0" w:color="auto"/>
      </w:divBdr>
    </w:div>
    <w:div w:id="1223253205">
      <w:bodyDiv w:val="1"/>
      <w:marLeft w:val="0"/>
      <w:marRight w:val="0"/>
      <w:marTop w:val="0"/>
      <w:marBottom w:val="0"/>
      <w:divBdr>
        <w:top w:val="none" w:sz="0" w:space="0" w:color="auto"/>
        <w:left w:val="none" w:sz="0" w:space="0" w:color="auto"/>
        <w:bottom w:val="none" w:sz="0" w:space="0" w:color="auto"/>
        <w:right w:val="none" w:sz="0" w:space="0" w:color="auto"/>
      </w:divBdr>
    </w:div>
    <w:div w:id="1223253301">
      <w:bodyDiv w:val="1"/>
      <w:marLeft w:val="0"/>
      <w:marRight w:val="0"/>
      <w:marTop w:val="0"/>
      <w:marBottom w:val="0"/>
      <w:divBdr>
        <w:top w:val="none" w:sz="0" w:space="0" w:color="auto"/>
        <w:left w:val="none" w:sz="0" w:space="0" w:color="auto"/>
        <w:bottom w:val="none" w:sz="0" w:space="0" w:color="auto"/>
        <w:right w:val="none" w:sz="0" w:space="0" w:color="auto"/>
      </w:divBdr>
    </w:div>
    <w:div w:id="1223256335">
      <w:bodyDiv w:val="1"/>
      <w:marLeft w:val="0"/>
      <w:marRight w:val="0"/>
      <w:marTop w:val="0"/>
      <w:marBottom w:val="0"/>
      <w:divBdr>
        <w:top w:val="none" w:sz="0" w:space="0" w:color="auto"/>
        <w:left w:val="none" w:sz="0" w:space="0" w:color="auto"/>
        <w:bottom w:val="none" w:sz="0" w:space="0" w:color="auto"/>
        <w:right w:val="none" w:sz="0" w:space="0" w:color="auto"/>
      </w:divBdr>
    </w:div>
    <w:div w:id="1223324038">
      <w:bodyDiv w:val="1"/>
      <w:marLeft w:val="0"/>
      <w:marRight w:val="0"/>
      <w:marTop w:val="0"/>
      <w:marBottom w:val="0"/>
      <w:divBdr>
        <w:top w:val="none" w:sz="0" w:space="0" w:color="auto"/>
        <w:left w:val="none" w:sz="0" w:space="0" w:color="auto"/>
        <w:bottom w:val="none" w:sz="0" w:space="0" w:color="auto"/>
        <w:right w:val="none" w:sz="0" w:space="0" w:color="auto"/>
      </w:divBdr>
    </w:div>
    <w:div w:id="1223325826">
      <w:bodyDiv w:val="1"/>
      <w:marLeft w:val="0"/>
      <w:marRight w:val="0"/>
      <w:marTop w:val="0"/>
      <w:marBottom w:val="0"/>
      <w:divBdr>
        <w:top w:val="none" w:sz="0" w:space="0" w:color="auto"/>
        <w:left w:val="none" w:sz="0" w:space="0" w:color="auto"/>
        <w:bottom w:val="none" w:sz="0" w:space="0" w:color="auto"/>
        <w:right w:val="none" w:sz="0" w:space="0" w:color="auto"/>
      </w:divBdr>
    </w:div>
    <w:div w:id="1223364880">
      <w:bodyDiv w:val="1"/>
      <w:marLeft w:val="0"/>
      <w:marRight w:val="0"/>
      <w:marTop w:val="0"/>
      <w:marBottom w:val="0"/>
      <w:divBdr>
        <w:top w:val="none" w:sz="0" w:space="0" w:color="auto"/>
        <w:left w:val="none" w:sz="0" w:space="0" w:color="auto"/>
        <w:bottom w:val="none" w:sz="0" w:space="0" w:color="auto"/>
        <w:right w:val="none" w:sz="0" w:space="0" w:color="auto"/>
      </w:divBdr>
    </w:div>
    <w:div w:id="1223372594">
      <w:bodyDiv w:val="1"/>
      <w:marLeft w:val="0"/>
      <w:marRight w:val="0"/>
      <w:marTop w:val="0"/>
      <w:marBottom w:val="0"/>
      <w:divBdr>
        <w:top w:val="none" w:sz="0" w:space="0" w:color="auto"/>
        <w:left w:val="none" w:sz="0" w:space="0" w:color="auto"/>
        <w:bottom w:val="none" w:sz="0" w:space="0" w:color="auto"/>
        <w:right w:val="none" w:sz="0" w:space="0" w:color="auto"/>
      </w:divBdr>
    </w:div>
    <w:div w:id="1223520460">
      <w:bodyDiv w:val="1"/>
      <w:marLeft w:val="0"/>
      <w:marRight w:val="0"/>
      <w:marTop w:val="0"/>
      <w:marBottom w:val="0"/>
      <w:divBdr>
        <w:top w:val="none" w:sz="0" w:space="0" w:color="auto"/>
        <w:left w:val="none" w:sz="0" w:space="0" w:color="auto"/>
        <w:bottom w:val="none" w:sz="0" w:space="0" w:color="auto"/>
        <w:right w:val="none" w:sz="0" w:space="0" w:color="auto"/>
      </w:divBdr>
    </w:div>
    <w:div w:id="1223522423">
      <w:bodyDiv w:val="1"/>
      <w:marLeft w:val="0"/>
      <w:marRight w:val="0"/>
      <w:marTop w:val="0"/>
      <w:marBottom w:val="0"/>
      <w:divBdr>
        <w:top w:val="none" w:sz="0" w:space="0" w:color="auto"/>
        <w:left w:val="none" w:sz="0" w:space="0" w:color="auto"/>
        <w:bottom w:val="none" w:sz="0" w:space="0" w:color="auto"/>
        <w:right w:val="none" w:sz="0" w:space="0" w:color="auto"/>
      </w:divBdr>
    </w:div>
    <w:div w:id="1223636490">
      <w:bodyDiv w:val="1"/>
      <w:marLeft w:val="0"/>
      <w:marRight w:val="0"/>
      <w:marTop w:val="0"/>
      <w:marBottom w:val="0"/>
      <w:divBdr>
        <w:top w:val="none" w:sz="0" w:space="0" w:color="auto"/>
        <w:left w:val="none" w:sz="0" w:space="0" w:color="auto"/>
        <w:bottom w:val="none" w:sz="0" w:space="0" w:color="auto"/>
        <w:right w:val="none" w:sz="0" w:space="0" w:color="auto"/>
      </w:divBdr>
    </w:div>
    <w:div w:id="1223637573">
      <w:bodyDiv w:val="1"/>
      <w:marLeft w:val="0"/>
      <w:marRight w:val="0"/>
      <w:marTop w:val="0"/>
      <w:marBottom w:val="0"/>
      <w:divBdr>
        <w:top w:val="none" w:sz="0" w:space="0" w:color="auto"/>
        <w:left w:val="none" w:sz="0" w:space="0" w:color="auto"/>
        <w:bottom w:val="none" w:sz="0" w:space="0" w:color="auto"/>
        <w:right w:val="none" w:sz="0" w:space="0" w:color="auto"/>
      </w:divBdr>
    </w:div>
    <w:div w:id="1223756392">
      <w:bodyDiv w:val="1"/>
      <w:marLeft w:val="0"/>
      <w:marRight w:val="0"/>
      <w:marTop w:val="0"/>
      <w:marBottom w:val="0"/>
      <w:divBdr>
        <w:top w:val="none" w:sz="0" w:space="0" w:color="auto"/>
        <w:left w:val="none" w:sz="0" w:space="0" w:color="auto"/>
        <w:bottom w:val="none" w:sz="0" w:space="0" w:color="auto"/>
        <w:right w:val="none" w:sz="0" w:space="0" w:color="auto"/>
      </w:divBdr>
    </w:div>
    <w:div w:id="1224022883">
      <w:bodyDiv w:val="1"/>
      <w:marLeft w:val="0"/>
      <w:marRight w:val="0"/>
      <w:marTop w:val="0"/>
      <w:marBottom w:val="0"/>
      <w:divBdr>
        <w:top w:val="none" w:sz="0" w:space="0" w:color="auto"/>
        <w:left w:val="none" w:sz="0" w:space="0" w:color="auto"/>
        <w:bottom w:val="none" w:sz="0" w:space="0" w:color="auto"/>
        <w:right w:val="none" w:sz="0" w:space="0" w:color="auto"/>
      </w:divBdr>
    </w:div>
    <w:div w:id="1224026768">
      <w:bodyDiv w:val="1"/>
      <w:marLeft w:val="0"/>
      <w:marRight w:val="0"/>
      <w:marTop w:val="0"/>
      <w:marBottom w:val="0"/>
      <w:divBdr>
        <w:top w:val="none" w:sz="0" w:space="0" w:color="auto"/>
        <w:left w:val="none" w:sz="0" w:space="0" w:color="auto"/>
        <w:bottom w:val="none" w:sz="0" w:space="0" w:color="auto"/>
        <w:right w:val="none" w:sz="0" w:space="0" w:color="auto"/>
      </w:divBdr>
    </w:div>
    <w:div w:id="1224097638">
      <w:bodyDiv w:val="1"/>
      <w:marLeft w:val="0"/>
      <w:marRight w:val="0"/>
      <w:marTop w:val="0"/>
      <w:marBottom w:val="0"/>
      <w:divBdr>
        <w:top w:val="none" w:sz="0" w:space="0" w:color="auto"/>
        <w:left w:val="none" w:sz="0" w:space="0" w:color="auto"/>
        <w:bottom w:val="none" w:sz="0" w:space="0" w:color="auto"/>
        <w:right w:val="none" w:sz="0" w:space="0" w:color="auto"/>
      </w:divBdr>
    </w:div>
    <w:div w:id="1224097682">
      <w:bodyDiv w:val="1"/>
      <w:marLeft w:val="0"/>
      <w:marRight w:val="0"/>
      <w:marTop w:val="0"/>
      <w:marBottom w:val="0"/>
      <w:divBdr>
        <w:top w:val="none" w:sz="0" w:space="0" w:color="auto"/>
        <w:left w:val="none" w:sz="0" w:space="0" w:color="auto"/>
        <w:bottom w:val="none" w:sz="0" w:space="0" w:color="auto"/>
        <w:right w:val="none" w:sz="0" w:space="0" w:color="auto"/>
      </w:divBdr>
    </w:div>
    <w:div w:id="1224102150">
      <w:bodyDiv w:val="1"/>
      <w:marLeft w:val="0"/>
      <w:marRight w:val="0"/>
      <w:marTop w:val="0"/>
      <w:marBottom w:val="0"/>
      <w:divBdr>
        <w:top w:val="none" w:sz="0" w:space="0" w:color="auto"/>
        <w:left w:val="none" w:sz="0" w:space="0" w:color="auto"/>
        <w:bottom w:val="none" w:sz="0" w:space="0" w:color="auto"/>
        <w:right w:val="none" w:sz="0" w:space="0" w:color="auto"/>
      </w:divBdr>
    </w:div>
    <w:div w:id="1224104070">
      <w:bodyDiv w:val="1"/>
      <w:marLeft w:val="0"/>
      <w:marRight w:val="0"/>
      <w:marTop w:val="0"/>
      <w:marBottom w:val="0"/>
      <w:divBdr>
        <w:top w:val="none" w:sz="0" w:space="0" w:color="auto"/>
        <w:left w:val="none" w:sz="0" w:space="0" w:color="auto"/>
        <w:bottom w:val="none" w:sz="0" w:space="0" w:color="auto"/>
        <w:right w:val="none" w:sz="0" w:space="0" w:color="auto"/>
      </w:divBdr>
    </w:div>
    <w:div w:id="1224173102">
      <w:bodyDiv w:val="1"/>
      <w:marLeft w:val="0"/>
      <w:marRight w:val="0"/>
      <w:marTop w:val="0"/>
      <w:marBottom w:val="0"/>
      <w:divBdr>
        <w:top w:val="none" w:sz="0" w:space="0" w:color="auto"/>
        <w:left w:val="none" w:sz="0" w:space="0" w:color="auto"/>
        <w:bottom w:val="none" w:sz="0" w:space="0" w:color="auto"/>
        <w:right w:val="none" w:sz="0" w:space="0" w:color="auto"/>
      </w:divBdr>
    </w:div>
    <w:div w:id="1224218175">
      <w:bodyDiv w:val="1"/>
      <w:marLeft w:val="0"/>
      <w:marRight w:val="0"/>
      <w:marTop w:val="0"/>
      <w:marBottom w:val="0"/>
      <w:divBdr>
        <w:top w:val="none" w:sz="0" w:space="0" w:color="auto"/>
        <w:left w:val="none" w:sz="0" w:space="0" w:color="auto"/>
        <w:bottom w:val="none" w:sz="0" w:space="0" w:color="auto"/>
        <w:right w:val="none" w:sz="0" w:space="0" w:color="auto"/>
      </w:divBdr>
    </w:div>
    <w:div w:id="1224410771">
      <w:bodyDiv w:val="1"/>
      <w:marLeft w:val="0"/>
      <w:marRight w:val="0"/>
      <w:marTop w:val="0"/>
      <w:marBottom w:val="0"/>
      <w:divBdr>
        <w:top w:val="none" w:sz="0" w:space="0" w:color="auto"/>
        <w:left w:val="none" w:sz="0" w:space="0" w:color="auto"/>
        <w:bottom w:val="none" w:sz="0" w:space="0" w:color="auto"/>
        <w:right w:val="none" w:sz="0" w:space="0" w:color="auto"/>
      </w:divBdr>
    </w:div>
    <w:div w:id="1224490508">
      <w:bodyDiv w:val="1"/>
      <w:marLeft w:val="0"/>
      <w:marRight w:val="0"/>
      <w:marTop w:val="0"/>
      <w:marBottom w:val="0"/>
      <w:divBdr>
        <w:top w:val="none" w:sz="0" w:space="0" w:color="auto"/>
        <w:left w:val="none" w:sz="0" w:space="0" w:color="auto"/>
        <w:bottom w:val="none" w:sz="0" w:space="0" w:color="auto"/>
        <w:right w:val="none" w:sz="0" w:space="0" w:color="auto"/>
      </w:divBdr>
    </w:div>
    <w:div w:id="1224755863">
      <w:bodyDiv w:val="1"/>
      <w:marLeft w:val="0"/>
      <w:marRight w:val="0"/>
      <w:marTop w:val="0"/>
      <w:marBottom w:val="0"/>
      <w:divBdr>
        <w:top w:val="none" w:sz="0" w:space="0" w:color="auto"/>
        <w:left w:val="none" w:sz="0" w:space="0" w:color="auto"/>
        <w:bottom w:val="none" w:sz="0" w:space="0" w:color="auto"/>
        <w:right w:val="none" w:sz="0" w:space="0" w:color="auto"/>
      </w:divBdr>
    </w:div>
    <w:div w:id="1224829648">
      <w:bodyDiv w:val="1"/>
      <w:marLeft w:val="0"/>
      <w:marRight w:val="0"/>
      <w:marTop w:val="0"/>
      <w:marBottom w:val="0"/>
      <w:divBdr>
        <w:top w:val="none" w:sz="0" w:space="0" w:color="auto"/>
        <w:left w:val="none" w:sz="0" w:space="0" w:color="auto"/>
        <w:bottom w:val="none" w:sz="0" w:space="0" w:color="auto"/>
        <w:right w:val="none" w:sz="0" w:space="0" w:color="auto"/>
      </w:divBdr>
    </w:div>
    <w:div w:id="1224947481">
      <w:bodyDiv w:val="1"/>
      <w:marLeft w:val="0"/>
      <w:marRight w:val="0"/>
      <w:marTop w:val="0"/>
      <w:marBottom w:val="0"/>
      <w:divBdr>
        <w:top w:val="none" w:sz="0" w:space="0" w:color="auto"/>
        <w:left w:val="none" w:sz="0" w:space="0" w:color="auto"/>
        <w:bottom w:val="none" w:sz="0" w:space="0" w:color="auto"/>
        <w:right w:val="none" w:sz="0" w:space="0" w:color="auto"/>
      </w:divBdr>
    </w:div>
    <w:div w:id="1224951884">
      <w:bodyDiv w:val="1"/>
      <w:marLeft w:val="0"/>
      <w:marRight w:val="0"/>
      <w:marTop w:val="0"/>
      <w:marBottom w:val="0"/>
      <w:divBdr>
        <w:top w:val="none" w:sz="0" w:space="0" w:color="auto"/>
        <w:left w:val="none" w:sz="0" w:space="0" w:color="auto"/>
        <w:bottom w:val="none" w:sz="0" w:space="0" w:color="auto"/>
        <w:right w:val="none" w:sz="0" w:space="0" w:color="auto"/>
      </w:divBdr>
    </w:div>
    <w:div w:id="1225025553">
      <w:bodyDiv w:val="1"/>
      <w:marLeft w:val="0"/>
      <w:marRight w:val="0"/>
      <w:marTop w:val="0"/>
      <w:marBottom w:val="0"/>
      <w:divBdr>
        <w:top w:val="none" w:sz="0" w:space="0" w:color="auto"/>
        <w:left w:val="none" w:sz="0" w:space="0" w:color="auto"/>
        <w:bottom w:val="none" w:sz="0" w:space="0" w:color="auto"/>
        <w:right w:val="none" w:sz="0" w:space="0" w:color="auto"/>
      </w:divBdr>
    </w:div>
    <w:div w:id="1225065469">
      <w:bodyDiv w:val="1"/>
      <w:marLeft w:val="0"/>
      <w:marRight w:val="0"/>
      <w:marTop w:val="0"/>
      <w:marBottom w:val="0"/>
      <w:divBdr>
        <w:top w:val="none" w:sz="0" w:space="0" w:color="auto"/>
        <w:left w:val="none" w:sz="0" w:space="0" w:color="auto"/>
        <w:bottom w:val="none" w:sz="0" w:space="0" w:color="auto"/>
        <w:right w:val="none" w:sz="0" w:space="0" w:color="auto"/>
      </w:divBdr>
    </w:div>
    <w:div w:id="1225139254">
      <w:bodyDiv w:val="1"/>
      <w:marLeft w:val="0"/>
      <w:marRight w:val="0"/>
      <w:marTop w:val="0"/>
      <w:marBottom w:val="0"/>
      <w:divBdr>
        <w:top w:val="none" w:sz="0" w:space="0" w:color="auto"/>
        <w:left w:val="none" w:sz="0" w:space="0" w:color="auto"/>
        <w:bottom w:val="none" w:sz="0" w:space="0" w:color="auto"/>
        <w:right w:val="none" w:sz="0" w:space="0" w:color="auto"/>
      </w:divBdr>
    </w:div>
    <w:div w:id="1225144960">
      <w:bodyDiv w:val="1"/>
      <w:marLeft w:val="0"/>
      <w:marRight w:val="0"/>
      <w:marTop w:val="0"/>
      <w:marBottom w:val="0"/>
      <w:divBdr>
        <w:top w:val="none" w:sz="0" w:space="0" w:color="auto"/>
        <w:left w:val="none" w:sz="0" w:space="0" w:color="auto"/>
        <w:bottom w:val="none" w:sz="0" w:space="0" w:color="auto"/>
        <w:right w:val="none" w:sz="0" w:space="0" w:color="auto"/>
      </w:divBdr>
    </w:div>
    <w:div w:id="1225214852">
      <w:bodyDiv w:val="1"/>
      <w:marLeft w:val="0"/>
      <w:marRight w:val="0"/>
      <w:marTop w:val="0"/>
      <w:marBottom w:val="0"/>
      <w:divBdr>
        <w:top w:val="none" w:sz="0" w:space="0" w:color="auto"/>
        <w:left w:val="none" w:sz="0" w:space="0" w:color="auto"/>
        <w:bottom w:val="none" w:sz="0" w:space="0" w:color="auto"/>
        <w:right w:val="none" w:sz="0" w:space="0" w:color="auto"/>
      </w:divBdr>
    </w:div>
    <w:div w:id="1225293453">
      <w:bodyDiv w:val="1"/>
      <w:marLeft w:val="0"/>
      <w:marRight w:val="0"/>
      <w:marTop w:val="0"/>
      <w:marBottom w:val="0"/>
      <w:divBdr>
        <w:top w:val="none" w:sz="0" w:space="0" w:color="auto"/>
        <w:left w:val="none" w:sz="0" w:space="0" w:color="auto"/>
        <w:bottom w:val="none" w:sz="0" w:space="0" w:color="auto"/>
        <w:right w:val="none" w:sz="0" w:space="0" w:color="auto"/>
      </w:divBdr>
    </w:div>
    <w:div w:id="1225332123">
      <w:bodyDiv w:val="1"/>
      <w:marLeft w:val="0"/>
      <w:marRight w:val="0"/>
      <w:marTop w:val="0"/>
      <w:marBottom w:val="0"/>
      <w:divBdr>
        <w:top w:val="none" w:sz="0" w:space="0" w:color="auto"/>
        <w:left w:val="none" w:sz="0" w:space="0" w:color="auto"/>
        <w:bottom w:val="none" w:sz="0" w:space="0" w:color="auto"/>
        <w:right w:val="none" w:sz="0" w:space="0" w:color="auto"/>
      </w:divBdr>
    </w:div>
    <w:div w:id="1225339838">
      <w:bodyDiv w:val="1"/>
      <w:marLeft w:val="0"/>
      <w:marRight w:val="0"/>
      <w:marTop w:val="0"/>
      <w:marBottom w:val="0"/>
      <w:divBdr>
        <w:top w:val="none" w:sz="0" w:space="0" w:color="auto"/>
        <w:left w:val="none" w:sz="0" w:space="0" w:color="auto"/>
        <w:bottom w:val="none" w:sz="0" w:space="0" w:color="auto"/>
        <w:right w:val="none" w:sz="0" w:space="0" w:color="auto"/>
      </w:divBdr>
    </w:div>
    <w:div w:id="1225486569">
      <w:bodyDiv w:val="1"/>
      <w:marLeft w:val="0"/>
      <w:marRight w:val="0"/>
      <w:marTop w:val="0"/>
      <w:marBottom w:val="0"/>
      <w:divBdr>
        <w:top w:val="none" w:sz="0" w:space="0" w:color="auto"/>
        <w:left w:val="none" w:sz="0" w:space="0" w:color="auto"/>
        <w:bottom w:val="none" w:sz="0" w:space="0" w:color="auto"/>
        <w:right w:val="none" w:sz="0" w:space="0" w:color="auto"/>
      </w:divBdr>
    </w:div>
    <w:div w:id="1225531717">
      <w:bodyDiv w:val="1"/>
      <w:marLeft w:val="0"/>
      <w:marRight w:val="0"/>
      <w:marTop w:val="0"/>
      <w:marBottom w:val="0"/>
      <w:divBdr>
        <w:top w:val="none" w:sz="0" w:space="0" w:color="auto"/>
        <w:left w:val="none" w:sz="0" w:space="0" w:color="auto"/>
        <w:bottom w:val="none" w:sz="0" w:space="0" w:color="auto"/>
        <w:right w:val="none" w:sz="0" w:space="0" w:color="auto"/>
      </w:divBdr>
    </w:div>
    <w:div w:id="1225678321">
      <w:bodyDiv w:val="1"/>
      <w:marLeft w:val="0"/>
      <w:marRight w:val="0"/>
      <w:marTop w:val="0"/>
      <w:marBottom w:val="0"/>
      <w:divBdr>
        <w:top w:val="none" w:sz="0" w:space="0" w:color="auto"/>
        <w:left w:val="none" w:sz="0" w:space="0" w:color="auto"/>
        <w:bottom w:val="none" w:sz="0" w:space="0" w:color="auto"/>
        <w:right w:val="none" w:sz="0" w:space="0" w:color="auto"/>
      </w:divBdr>
    </w:div>
    <w:div w:id="1225874974">
      <w:bodyDiv w:val="1"/>
      <w:marLeft w:val="0"/>
      <w:marRight w:val="0"/>
      <w:marTop w:val="0"/>
      <w:marBottom w:val="0"/>
      <w:divBdr>
        <w:top w:val="none" w:sz="0" w:space="0" w:color="auto"/>
        <w:left w:val="none" w:sz="0" w:space="0" w:color="auto"/>
        <w:bottom w:val="none" w:sz="0" w:space="0" w:color="auto"/>
        <w:right w:val="none" w:sz="0" w:space="0" w:color="auto"/>
      </w:divBdr>
    </w:div>
    <w:div w:id="1225947941">
      <w:bodyDiv w:val="1"/>
      <w:marLeft w:val="0"/>
      <w:marRight w:val="0"/>
      <w:marTop w:val="0"/>
      <w:marBottom w:val="0"/>
      <w:divBdr>
        <w:top w:val="none" w:sz="0" w:space="0" w:color="auto"/>
        <w:left w:val="none" w:sz="0" w:space="0" w:color="auto"/>
        <w:bottom w:val="none" w:sz="0" w:space="0" w:color="auto"/>
        <w:right w:val="none" w:sz="0" w:space="0" w:color="auto"/>
      </w:divBdr>
    </w:div>
    <w:div w:id="1225988355">
      <w:bodyDiv w:val="1"/>
      <w:marLeft w:val="0"/>
      <w:marRight w:val="0"/>
      <w:marTop w:val="0"/>
      <w:marBottom w:val="0"/>
      <w:divBdr>
        <w:top w:val="none" w:sz="0" w:space="0" w:color="auto"/>
        <w:left w:val="none" w:sz="0" w:space="0" w:color="auto"/>
        <w:bottom w:val="none" w:sz="0" w:space="0" w:color="auto"/>
        <w:right w:val="none" w:sz="0" w:space="0" w:color="auto"/>
      </w:divBdr>
    </w:div>
    <w:div w:id="1225993245">
      <w:bodyDiv w:val="1"/>
      <w:marLeft w:val="0"/>
      <w:marRight w:val="0"/>
      <w:marTop w:val="0"/>
      <w:marBottom w:val="0"/>
      <w:divBdr>
        <w:top w:val="none" w:sz="0" w:space="0" w:color="auto"/>
        <w:left w:val="none" w:sz="0" w:space="0" w:color="auto"/>
        <w:bottom w:val="none" w:sz="0" w:space="0" w:color="auto"/>
        <w:right w:val="none" w:sz="0" w:space="0" w:color="auto"/>
      </w:divBdr>
    </w:div>
    <w:div w:id="1226065270">
      <w:bodyDiv w:val="1"/>
      <w:marLeft w:val="0"/>
      <w:marRight w:val="0"/>
      <w:marTop w:val="0"/>
      <w:marBottom w:val="0"/>
      <w:divBdr>
        <w:top w:val="none" w:sz="0" w:space="0" w:color="auto"/>
        <w:left w:val="none" w:sz="0" w:space="0" w:color="auto"/>
        <w:bottom w:val="none" w:sz="0" w:space="0" w:color="auto"/>
        <w:right w:val="none" w:sz="0" w:space="0" w:color="auto"/>
      </w:divBdr>
    </w:div>
    <w:div w:id="1226113034">
      <w:bodyDiv w:val="1"/>
      <w:marLeft w:val="0"/>
      <w:marRight w:val="0"/>
      <w:marTop w:val="0"/>
      <w:marBottom w:val="0"/>
      <w:divBdr>
        <w:top w:val="none" w:sz="0" w:space="0" w:color="auto"/>
        <w:left w:val="none" w:sz="0" w:space="0" w:color="auto"/>
        <w:bottom w:val="none" w:sz="0" w:space="0" w:color="auto"/>
        <w:right w:val="none" w:sz="0" w:space="0" w:color="auto"/>
      </w:divBdr>
    </w:div>
    <w:div w:id="1226137989">
      <w:bodyDiv w:val="1"/>
      <w:marLeft w:val="0"/>
      <w:marRight w:val="0"/>
      <w:marTop w:val="0"/>
      <w:marBottom w:val="0"/>
      <w:divBdr>
        <w:top w:val="none" w:sz="0" w:space="0" w:color="auto"/>
        <w:left w:val="none" w:sz="0" w:space="0" w:color="auto"/>
        <w:bottom w:val="none" w:sz="0" w:space="0" w:color="auto"/>
        <w:right w:val="none" w:sz="0" w:space="0" w:color="auto"/>
      </w:divBdr>
    </w:div>
    <w:div w:id="1226139289">
      <w:bodyDiv w:val="1"/>
      <w:marLeft w:val="0"/>
      <w:marRight w:val="0"/>
      <w:marTop w:val="0"/>
      <w:marBottom w:val="0"/>
      <w:divBdr>
        <w:top w:val="none" w:sz="0" w:space="0" w:color="auto"/>
        <w:left w:val="none" w:sz="0" w:space="0" w:color="auto"/>
        <w:bottom w:val="none" w:sz="0" w:space="0" w:color="auto"/>
        <w:right w:val="none" w:sz="0" w:space="0" w:color="auto"/>
      </w:divBdr>
    </w:div>
    <w:div w:id="1226142182">
      <w:bodyDiv w:val="1"/>
      <w:marLeft w:val="0"/>
      <w:marRight w:val="0"/>
      <w:marTop w:val="0"/>
      <w:marBottom w:val="0"/>
      <w:divBdr>
        <w:top w:val="none" w:sz="0" w:space="0" w:color="auto"/>
        <w:left w:val="none" w:sz="0" w:space="0" w:color="auto"/>
        <w:bottom w:val="none" w:sz="0" w:space="0" w:color="auto"/>
        <w:right w:val="none" w:sz="0" w:space="0" w:color="auto"/>
      </w:divBdr>
    </w:div>
    <w:div w:id="1226188627">
      <w:bodyDiv w:val="1"/>
      <w:marLeft w:val="0"/>
      <w:marRight w:val="0"/>
      <w:marTop w:val="0"/>
      <w:marBottom w:val="0"/>
      <w:divBdr>
        <w:top w:val="none" w:sz="0" w:space="0" w:color="auto"/>
        <w:left w:val="none" w:sz="0" w:space="0" w:color="auto"/>
        <w:bottom w:val="none" w:sz="0" w:space="0" w:color="auto"/>
        <w:right w:val="none" w:sz="0" w:space="0" w:color="auto"/>
      </w:divBdr>
    </w:div>
    <w:div w:id="1226261016">
      <w:bodyDiv w:val="1"/>
      <w:marLeft w:val="0"/>
      <w:marRight w:val="0"/>
      <w:marTop w:val="0"/>
      <w:marBottom w:val="0"/>
      <w:divBdr>
        <w:top w:val="none" w:sz="0" w:space="0" w:color="auto"/>
        <w:left w:val="none" w:sz="0" w:space="0" w:color="auto"/>
        <w:bottom w:val="none" w:sz="0" w:space="0" w:color="auto"/>
        <w:right w:val="none" w:sz="0" w:space="0" w:color="auto"/>
      </w:divBdr>
    </w:div>
    <w:div w:id="1226572971">
      <w:bodyDiv w:val="1"/>
      <w:marLeft w:val="0"/>
      <w:marRight w:val="0"/>
      <w:marTop w:val="0"/>
      <w:marBottom w:val="0"/>
      <w:divBdr>
        <w:top w:val="none" w:sz="0" w:space="0" w:color="auto"/>
        <w:left w:val="none" w:sz="0" w:space="0" w:color="auto"/>
        <w:bottom w:val="none" w:sz="0" w:space="0" w:color="auto"/>
        <w:right w:val="none" w:sz="0" w:space="0" w:color="auto"/>
      </w:divBdr>
    </w:div>
    <w:div w:id="1226722182">
      <w:bodyDiv w:val="1"/>
      <w:marLeft w:val="0"/>
      <w:marRight w:val="0"/>
      <w:marTop w:val="0"/>
      <w:marBottom w:val="0"/>
      <w:divBdr>
        <w:top w:val="none" w:sz="0" w:space="0" w:color="auto"/>
        <w:left w:val="none" w:sz="0" w:space="0" w:color="auto"/>
        <w:bottom w:val="none" w:sz="0" w:space="0" w:color="auto"/>
        <w:right w:val="none" w:sz="0" w:space="0" w:color="auto"/>
      </w:divBdr>
    </w:div>
    <w:div w:id="1226768663">
      <w:bodyDiv w:val="1"/>
      <w:marLeft w:val="0"/>
      <w:marRight w:val="0"/>
      <w:marTop w:val="0"/>
      <w:marBottom w:val="0"/>
      <w:divBdr>
        <w:top w:val="none" w:sz="0" w:space="0" w:color="auto"/>
        <w:left w:val="none" w:sz="0" w:space="0" w:color="auto"/>
        <w:bottom w:val="none" w:sz="0" w:space="0" w:color="auto"/>
        <w:right w:val="none" w:sz="0" w:space="0" w:color="auto"/>
      </w:divBdr>
    </w:div>
    <w:div w:id="1226794207">
      <w:bodyDiv w:val="1"/>
      <w:marLeft w:val="0"/>
      <w:marRight w:val="0"/>
      <w:marTop w:val="0"/>
      <w:marBottom w:val="0"/>
      <w:divBdr>
        <w:top w:val="none" w:sz="0" w:space="0" w:color="auto"/>
        <w:left w:val="none" w:sz="0" w:space="0" w:color="auto"/>
        <w:bottom w:val="none" w:sz="0" w:space="0" w:color="auto"/>
        <w:right w:val="none" w:sz="0" w:space="0" w:color="auto"/>
      </w:divBdr>
    </w:div>
    <w:div w:id="1226841482">
      <w:bodyDiv w:val="1"/>
      <w:marLeft w:val="0"/>
      <w:marRight w:val="0"/>
      <w:marTop w:val="0"/>
      <w:marBottom w:val="0"/>
      <w:divBdr>
        <w:top w:val="none" w:sz="0" w:space="0" w:color="auto"/>
        <w:left w:val="none" w:sz="0" w:space="0" w:color="auto"/>
        <w:bottom w:val="none" w:sz="0" w:space="0" w:color="auto"/>
        <w:right w:val="none" w:sz="0" w:space="0" w:color="auto"/>
      </w:divBdr>
    </w:div>
    <w:div w:id="1226910131">
      <w:bodyDiv w:val="1"/>
      <w:marLeft w:val="0"/>
      <w:marRight w:val="0"/>
      <w:marTop w:val="0"/>
      <w:marBottom w:val="0"/>
      <w:divBdr>
        <w:top w:val="none" w:sz="0" w:space="0" w:color="auto"/>
        <w:left w:val="none" w:sz="0" w:space="0" w:color="auto"/>
        <w:bottom w:val="none" w:sz="0" w:space="0" w:color="auto"/>
        <w:right w:val="none" w:sz="0" w:space="0" w:color="auto"/>
      </w:divBdr>
    </w:div>
    <w:div w:id="1227104295">
      <w:bodyDiv w:val="1"/>
      <w:marLeft w:val="0"/>
      <w:marRight w:val="0"/>
      <w:marTop w:val="0"/>
      <w:marBottom w:val="0"/>
      <w:divBdr>
        <w:top w:val="none" w:sz="0" w:space="0" w:color="auto"/>
        <w:left w:val="none" w:sz="0" w:space="0" w:color="auto"/>
        <w:bottom w:val="none" w:sz="0" w:space="0" w:color="auto"/>
        <w:right w:val="none" w:sz="0" w:space="0" w:color="auto"/>
      </w:divBdr>
    </w:div>
    <w:div w:id="1227106061">
      <w:bodyDiv w:val="1"/>
      <w:marLeft w:val="0"/>
      <w:marRight w:val="0"/>
      <w:marTop w:val="0"/>
      <w:marBottom w:val="0"/>
      <w:divBdr>
        <w:top w:val="none" w:sz="0" w:space="0" w:color="auto"/>
        <w:left w:val="none" w:sz="0" w:space="0" w:color="auto"/>
        <w:bottom w:val="none" w:sz="0" w:space="0" w:color="auto"/>
        <w:right w:val="none" w:sz="0" w:space="0" w:color="auto"/>
      </w:divBdr>
    </w:div>
    <w:div w:id="1227642215">
      <w:bodyDiv w:val="1"/>
      <w:marLeft w:val="0"/>
      <w:marRight w:val="0"/>
      <w:marTop w:val="0"/>
      <w:marBottom w:val="0"/>
      <w:divBdr>
        <w:top w:val="none" w:sz="0" w:space="0" w:color="auto"/>
        <w:left w:val="none" w:sz="0" w:space="0" w:color="auto"/>
        <w:bottom w:val="none" w:sz="0" w:space="0" w:color="auto"/>
        <w:right w:val="none" w:sz="0" w:space="0" w:color="auto"/>
      </w:divBdr>
    </w:div>
    <w:div w:id="1227690129">
      <w:bodyDiv w:val="1"/>
      <w:marLeft w:val="0"/>
      <w:marRight w:val="0"/>
      <w:marTop w:val="0"/>
      <w:marBottom w:val="0"/>
      <w:divBdr>
        <w:top w:val="none" w:sz="0" w:space="0" w:color="auto"/>
        <w:left w:val="none" w:sz="0" w:space="0" w:color="auto"/>
        <w:bottom w:val="none" w:sz="0" w:space="0" w:color="auto"/>
        <w:right w:val="none" w:sz="0" w:space="0" w:color="auto"/>
      </w:divBdr>
    </w:div>
    <w:div w:id="1227715737">
      <w:bodyDiv w:val="1"/>
      <w:marLeft w:val="0"/>
      <w:marRight w:val="0"/>
      <w:marTop w:val="0"/>
      <w:marBottom w:val="0"/>
      <w:divBdr>
        <w:top w:val="none" w:sz="0" w:space="0" w:color="auto"/>
        <w:left w:val="none" w:sz="0" w:space="0" w:color="auto"/>
        <w:bottom w:val="none" w:sz="0" w:space="0" w:color="auto"/>
        <w:right w:val="none" w:sz="0" w:space="0" w:color="auto"/>
      </w:divBdr>
    </w:div>
    <w:div w:id="1227763139">
      <w:bodyDiv w:val="1"/>
      <w:marLeft w:val="0"/>
      <w:marRight w:val="0"/>
      <w:marTop w:val="0"/>
      <w:marBottom w:val="0"/>
      <w:divBdr>
        <w:top w:val="none" w:sz="0" w:space="0" w:color="auto"/>
        <w:left w:val="none" w:sz="0" w:space="0" w:color="auto"/>
        <w:bottom w:val="none" w:sz="0" w:space="0" w:color="auto"/>
        <w:right w:val="none" w:sz="0" w:space="0" w:color="auto"/>
      </w:divBdr>
    </w:div>
    <w:div w:id="1227843263">
      <w:bodyDiv w:val="1"/>
      <w:marLeft w:val="0"/>
      <w:marRight w:val="0"/>
      <w:marTop w:val="0"/>
      <w:marBottom w:val="0"/>
      <w:divBdr>
        <w:top w:val="none" w:sz="0" w:space="0" w:color="auto"/>
        <w:left w:val="none" w:sz="0" w:space="0" w:color="auto"/>
        <w:bottom w:val="none" w:sz="0" w:space="0" w:color="auto"/>
        <w:right w:val="none" w:sz="0" w:space="0" w:color="auto"/>
      </w:divBdr>
    </w:div>
    <w:div w:id="1227911628">
      <w:bodyDiv w:val="1"/>
      <w:marLeft w:val="0"/>
      <w:marRight w:val="0"/>
      <w:marTop w:val="0"/>
      <w:marBottom w:val="0"/>
      <w:divBdr>
        <w:top w:val="none" w:sz="0" w:space="0" w:color="auto"/>
        <w:left w:val="none" w:sz="0" w:space="0" w:color="auto"/>
        <w:bottom w:val="none" w:sz="0" w:space="0" w:color="auto"/>
        <w:right w:val="none" w:sz="0" w:space="0" w:color="auto"/>
      </w:divBdr>
    </w:div>
    <w:div w:id="1227952245">
      <w:bodyDiv w:val="1"/>
      <w:marLeft w:val="0"/>
      <w:marRight w:val="0"/>
      <w:marTop w:val="0"/>
      <w:marBottom w:val="0"/>
      <w:divBdr>
        <w:top w:val="none" w:sz="0" w:space="0" w:color="auto"/>
        <w:left w:val="none" w:sz="0" w:space="0" w:color="auto"/>
        <w:bottom w:val="none" w:sz="0" w:space="0" w:color="auto"/>
        <w:right w:val="none" w:sz="0" w:space="0" w:color="auto"/>
      </w:divBdr>
    </w:div>
    <w:div w:id="1227953728">
      <w:bodyDiv w:val="1"/>
      <w:marLeft w:val="0"/>
      <w:marRight w:val="0"/>
      <w:marTop w:val="0"/>
      <w:marBottom w:val="0"/>
      <w:divBdr>
        <w:top w:val="none" w:sz="0" w:space="0" w:color="auto"/>
        <w:left w:val="none" w:sz="0" w:space="0" w:color="auto"/>
        <w:bottom w:val="none" w:sz="0" w:space="0" w:color="auto"/>
        <w:right w:val="none" w:sz="0" w:space="0" w:color="auto"/>
      </w:divBdr>
    </w:div>
    <w:div w:id="1228036433">
      <w:bodyDiv w:val="1"/>
      <w:marLeft w:val="0"/>
      <w:marRight w:val="0"/>
      <w:marTop w:val="0"/>
      <w:marBottom w:val="0"/>
      <w:divBdr>
        <w:top w:val="none" w:sz="0" w:space="0" w:color="auto"/>
        <w:left w:val="none" w:sz="0" w:space="0" w:color="auto"/>
        <w:bottom w:val="none" w:sz="0" w:space="0" w:color="auto"/>
        <w:right w:val="none" w:sz="0" w:space="0" w:color="auto"/>
      </w:divBdr>
    </w:div>
    <w:div w:id="1228226049">
      <w:bodyDiv w:val="1"/>
      <w:marLeft w:val="0"/>
      <w:marRight w:val="0"/>
      <w:marTop w:val="0"/>
      <w:marBottom w:val="0"/>
      <w:divBdr>
        <w:top w:val="none" w:sz="0" w:space="0" w:color="auto"/>
        <w:left w:val="none" w:sz="0" w:space="0" w:color="auto"/>
        <w:bottom w:val="none" w:sz="0" w:space="0" w:color="auto"/>
        <w:right w:val="none" w:sz="0" w:space="0" w:color="auto"/>
      </w:divBdr>
    </w:div>
    <w:div w:id="1228295666">
      <w:bodyDiv w:val="1"/>
      <w:marLeft w:val="0"/>
      <w:marRight w:val="0"/>
      <w:marTop w:val="0"/>
      <w:marBottom w:val="0"/>
      <w:divBdr>
        <w:top w:val="none" w:sz="0" w:space="0" w:color="auto"/>
        <w:left w:val="none" w:sz="0" w:space="0" w:color="auto"/>
        <w:bottom w:val="none" w:sz="0" w:space="0" w:color="auto"/>
        <w:right w:val="none" w:sz="0" w:space="0" w:color="auto"/>
      </w:divBdr>
    </w:div>
    <w:div w:id="1228299919">
      <w:bodyDiv w:val="1"/>
      <w:marLeft w:val="0"/>
      <w:marRight w:val="0"/>
      <w:marTop w:val="0"/>
      <w:marBottom w:val="0"/>
      <w:divBdr>
        <w:top w:val="none" w:sz="0" w:space="0" w:color="auto"/>
        <w:left w:val="none" w:sz="0" w:space="0" w:color="auto"/>
        <w:bottom w:val="none" w:sz="0" w:space="0" w:color="auto"/>
        <w:right w:val="none" w:sz="0" w:space="0" w:color="auto"/>
      </w:divBdr>
    </w:div>
    <w:div w:id="1228422268">
      <w:bodyDiv w:val="1"/>
      <w:marLeft w:val="0"/>
      <w:marRight w:val="0"/>
      <w:marTop w:val="0"/>
      <w:marBottom w:val="0"/>
      <w:divBdr>
        <w:top w:val="none" w:sz="0" w:space="0" w:color="auto"/>
        <w:left w:val="none" w:sz="0" w:space="0" w:color="auto"/>
        <w:bottom w:val="none" w:sz="0" w:space="0" w:color="auto"/>
        <w:right w:val="none" w:sz="0" w:space="0" w:color="auto"/>
      </w:divBdr>
    </w:div>
    <w:div w:id="1228568305">
      <w:bodyDiv w:val="1"/>
      <w:marLeft w:val="0"/>
      <w:marRight w:val="0"/>
      <w:marTop w:val="0"/>
      <w:marBottom w:val="0"/>
      <w:divBdr>
        <w:top w:val="none" w:sz="0" w:space="0" w:color="auto"/>
        <w:left w:val="none" w:sz="0" w:space="0" w:color="auto"/>
        <w:bottom w:val="none" w:sz="0" w:space="0" w:color="auto"/>
        <w:right w:val="none" w:sz="0" w:space="0" w:color="auto"/>
      </w:divBdr>
    </w:div>
    <w:div w:id="1228758673">
      <w:bodyDiv w:val="1"/>
      <w:marLeft w:val="0"/>
      <w:marRight w:val="0"/>
      <w:marTop w:val="0"/>
      <w:marBottom w:val="0"/>
      <w:divBdr>
        <w:top w:val="none" w:sz="0" w:space="0" w:color="auto"/>
        <w:left w:val="none" w:sz="0" w:space="0" w:color="auto"/>
        <w:bottom w:val="none" w:sz="0" w:space="0" w:color="auto"/>
        <w:right w:val="none" w:sz="0" w:space="0" w:color="auto"/>
      </w:divBdr>
    </w:div>
    <w:div w:id="1228801738">
      <w:bodyDiv w:val="1"/>
      <w:marLeft w:val="0"/>
      <w:marRight w:val="0"/>
      <w:marTop w:val="0"/>
      <w:marBottom w:val="0"/>
      <w:divBdr>
        <w:top w:val="none" w:sz="0" w:space="0" w:color="auto"/>
        <w:left w:val="none" w:sz="0" w:space="0" w:color="auto"/>
        <w:bottom w:val="none" w:sz="0" w:space="0" w:color="auto"/>
        <w:right w:val="none" w:sz="0" w:space="0" w:color="auto"/>
      </w:divBdr>
    </w:div>
    <w:div w:id="1228809653">
      <w:bodyDiv w:val="1"/>
      <w:marLeft w:val="0"/>
      <w:marRight w:val="0"/>
      <w:marTop w:val="0"/>
      <w:marBottom w:val="0"/>
      <w:divBdr>
        <w:top w:val="none" w:sz="0" w:space="0" w:color="auto"/>
        <w:left w:val="none" w:sz="0" w:space="0" w:color="auto"/>
        <w:bottom w:val="none" w:sz="0" w:space="0" w:color="auto"/>
        <w:right w:val="none" w:sz="0" w:space="0" w:color="auto"/>
      </w:divBdr>
    </w:div>
    <w:div w:id="1228875644">
      <w:bodyDiv w:val="1"/>
      <w:marLeft w:val="0"/>
      <w:marRight w:val="0"/>
      <w:marTop w:val="0"/>
      <w:marBottom w:val="0"/>
      <w:divBdr>
        <w:top w:val="none" w:sz="0" w:space="0" w:color="auto"/>
        <w:left w:val="none" w:sz="0" w:space="0" w:color="auto"/>
        <w:bottom w:val="none" w:sz="0" w:space="0" w:color="auto"/>
        <w:right w:val="none" w:sz="0" w:space="0" w:color="auto"/>
      </w:divBdr>
    </w:div>
    <w:div w:id="1228880530">
      <w:bodyDiv w:val="1"/>
      <w:marLeft w:val="0"/>
      <w:marRight w:val="0"/>
      <w:marTop w:val="0"/>
      <w:marBottom w:val="0"/>
      <w:divBdr>
        <w:top w:val="none" w:sz="0" w:space="0" w:color="auto"/>
        <w:left w:val="none" w:sz="0" w:space="0" w:color="auto"/>
        <w:bottom w:val="none" w:sz="0" w:space="0" w:color="auto"/>
        <w:right w:val="none" w:sz="0" w:space="0" w:color="auto"/>
      </w:divBdr>
    </w:div>
    <w:div w:id="1228996907">
      <w:bodyDiv w:val="1"/>
      <w:marLeft w:val="0"/>
      <w:marRight w:val="0"/>
      <w:marTop w:val="0"/>
      <w:marBottom w:val="0"/>
      <w:divBdr>
        <w:top w:val="none" w:sz="0" w:space="0" w:color="auto"/>
        <w:left w:val="none" w:sz="0" w:space="0" w:color="auto"/>
        <w:bottom w:val="none" w:sz="0" w:space="0" w:color="auto"/>
        <w:right w:val="none" w:sz="0" w:space="0" w:color="auto"/>
      </w:divBdr>
    </w:div>
    <w:div w:id="1229026673">
      <w:bodyDiv w:val="1"/>
      <w:marLeft w:val="0"/>
      <w:marRight w:val="0"/>
      <w:marTop w:val="0"/>
      <w:marBottom w:val="0"/>
      <w:divBdr>
        <w:top w:val="none" w:sz="0" w:space="0" w:color="auto"/>
        <w:left w:val="none" w:sz="0" w:space="0" w:color="auto"/>
        <w:bottom w:val="none" w:sz="0" w:space="0" w:color="auto"/>
        <w:right w:val="none" w:sz="0" w:space="0" w:color="auto"/>
      </w:divBdr>
    </w:div>
    <w:div w:id="1229343433">
      <w:bodyDiv w:val="1"/>
      <w:marLeft w:val="0"/>
      <w:marRight w:val="0"/>
      <w:marTop w:val="0"/>
      <w:marBottom w:val="0"/>
      <w:divBdr>
        <w:top w:val="none" w:sz="0" w:space="0" w:color="auto"/>
        <w:left w:val="none" w:sz="0" w:space="0" w:color="auto"/>
        <w:bottom w:val="none" w:sz="0" w:space="0" w:color="auto"/>
        <w:right w:val="none" w:sz="0" w:space="0" w:color="auto"/>
      </w:divBdr>
    </w:div>
    <w:div w:id="1229465123">
      <w:bodyDiv w:val="1"/>
      <w:marLeft w:val="0"/>
      <w:marRight w:val="0"/>
      <w:marTop w:val="0"/>
      <w:marBottom w:val="0"/>
      <w:divBdr>
        <w:top w:val="none" w:sz="0" w:space="0" w:color="auto"/>
        <w:left w:val="none" w:sz="0" w:space="0" w:color="auto"/>
        <w:bottom w:val="none" w:sz="0" w:space="0" w:color="auto"/>
        <w:right w:val="none" w:sz="0" w:space="0" w:color="auto"/>
      </w:divBdr>
    </w:div>
    <w:div w:id="1229530858">
      <w:bodyDiv w:val="1"/>
      <w:marLeft w:val="0"/>
      <w:marRight w:val="0"/>
      <w:marTop w:val="0"/>
      <w:marBottom w:val="0"/>
      <w:divBdr>
        <w:top w:val="none" w:sz="0" w:space="0" w:color="auto"/>
        <w:left w:val="none" w:sz="0" w:space="0" w:color="auto"/>
        <w:bottom w:val="none" w:sz="0" w:space="0" w:color="auto"/>
        <w:right w:val="none" w:sz="0" w:space="0" w:color="auto"/>
      </w:divBdr>
    </w:div>
    <w:div w:id="1229609866">
      <w:bodyDiv w:val="1"/>
      <w:marLeft w:val="0"/>
      <w:marRight w:val="0"/>
      <w:marTop w:val="0"/>
      <w:marBottom w:val="0"/>
      <w:divBdr>
        <w:top w:val="none" w:sz="0" w:space="0" w:color="auto"/>
        <w:left w:val="none" w:sz="0" w:space="0" w:color="auto"/>
        <w:bottom w:val="none" w:sz="0" w:space="0" w:color="auto"/>
        <w:right w:val="none" w:sz="0" w:space="0" w:color="auto"/>
      </w:divBdr>
    </w:div>
    <w:div w:id="1229801510">
      <w:bodyDiv w:val="1"/>
      <w:marLeft w:val="0"/>
      <w:marRight w:val="0"/>
      <w:marTop w:val="0"/>
      <w:marBottom w:val="0"/>
      <w:divBdr>
        <w:top w:val="none" w:sz="0" w:space="0" w:color="auto"/>
        <w:left w:val="none" w:sz="0" w:space="0" w:color="auto"/>
        <w:bottom w:val="none" w:sz="0" w:space="0" w:color="auto"/>
        <w:right w:val="none" w:sz="0" w:space="0" w:color="auto"/>
      </w:divBdr>
    </w:div>
    <w:div w:id="1229807881">
      <w:bodyDiv w:val="1"/>
      <w:marLeft w:val="0"/>
      <w:marRight w:val="0"/>
      <w:marTop w:val="0"/>
      <w:marBottom w:val="0"/>
      <w:divBdr>
        <w:top w:val="none" w:sz="0" w:space="0" w:color="auto"/>
        <w:left w:val="none" w:sz="0" w:space="0" w:color="auto"/>
        <w:bottom w:val="none" w:sz="0" w:space="0" w:color="auto"/>
        <w:right w:val="none" w:sz="0" w:space="0" w:color="auto"/>
      </w:divBdr>
    </w:div>
    <w:div w:id="1229878563">
      <w:bodyDiv w:val="1"/>
      <w:marLeft w:val="0"/>
      <w:marRight w:val="0"/>
      <w:marTop w:val="0"/>
      <w:marBottom w:val="0"/>
      <w:divBdr>
        <w:top w:val="none" w:sz="0" w:space="0" w:color="auto"/>
        <w:left w:val="none" w:sz="0" w:space="0" w:color="auto"/>
        <w:bottom w:val="none" w:sz="0" w:space="0" w:color="auto"/>
        <w:right w:val="none" w:sz="0" w:space="0" w:color="auto"/>
      </w:divBdr>
    </w:div>
    <w:div w:id="1230118982">
      <w:bodyDiv w:val="1"/>
      <w:marLeft w:val="0"/>
      <w:marRight w:val="0"/>
      <w:marTop w:val="0"/>
      <w:marBottom w:val="0"/>
      <w:divBdr>
        <w:top w:val="none" w:sz="0" w:space="0" w:color="auto"/>
        <w:left w:val="none" w:sz="0" w:space="0" w:color="auto"/>
        <w:bottom w:val="none" w:sz="0" w:space="0" w:color="auto"/>
        <w:right w:val="none" w:sz="0" w:space="0" w:color="auto"/>
      </w:divBdr>
    </w:div>
    <w:div w:id="1230265245">
      <w:bodyDiv w:val="1"/>
      <w:marLeft w:val="0"/>
      <w:marRight w:val="0"/>
      <w:marTop w:val="0"/>
      <w:marBottom w:val="0"/>
      <w:divBdr>
        <w:top w:val="none" w:sz="0" w:space="0" w:color="auto"/>
        <w:left w:val="none" w:sz="0" w:space="0" w:color="auto"/>
        <w:bottom w:val="none" w:sz="0" w:space="0" w:color="auto"/>
        <w:right w:val="none" w:sz="0" w:space="0" w:color="auto"/>
      </w:divBdr>
    </w:div>
    <w:div w:id="1230386180">
      <w:bodyDiv w:val="1"/>
      <w:marLeft w:val="0"/>
      <w:marRight w:val="0"/>
      <w:marTop w:val="0"/>
      <w:marBottom w:val="0"/>
      <w:divBdr>
        <w:top w:val="none" w:sz="0" w:space="0" w:color="auto"/>
        <w:left w:val="none" w:sz="0" w:space="0" w:color="auto"/>
        <w:bottom w:val="none" w:sz="0" w:space="0" w:color="auto"/>
        <w:right w:val="none" w:sz="0" w:space="0" w:color="auto"/>
      </w:divBdr>
    </w:div>
    <w:div w:id="1230459031">
      <w:bodyDiv w:val="1"/>
      <w:marLeft w:val="0"/>
      <w:marRight w:val="0"/>
      <w:marTop w:val="0"/>
      <w:marBottom w:val="0"/>
      <w:divBdr>
        <w:top w:val="none" w:sz="0" w:space="0" w:color="auto"/>
        <w:left w:val="none" w:sz="0" w:space="0" w:color="auto"/>
        <w:bottom w:val="none" w:sz="0" w:space="0" w:color="auto"/>
        <w:right w:val="none" w:sz="0" w:space="0" w:color="auto"/>
      </w:divBdr>
    </w:div>
    <w:div w:id="1230460975">
      <w:bodyDiv w:val="1"/>
      <w:marLeft w:val="0"/>
      <w:marRight w:val="0"/>
      <w:marTop w:val="0"/>
      <w:marBottom w:val="0"/>
      <w:divBdr>
        <w:top w:val="none" w:sz="0" w:space="0" w:color="auto"/>
        <w:left w:val="none" w:sz="0" w:space="0" w:color="auto"/>
        <w:bottom w:val="none" w:sz="0" w:space="0" w:color="auto"/>
        <w:right w:val="none" w:sz="0" w:space="0" w:color="auto"/>
      </w:divBdr>
    </w:div>
    <w:div w:id="1230843752">
      <w:bodyDiv w:val="1"/>
      <w:marLeft w:val="0"/>
      <w:marRight w:val="0"/>
      <w:marTop w:val="0"/>
      <w:marBottom w:val="0"/>
      <w:divBdr>
        <w:top w:val="none" w:sz="0" w:space="0" w:color="auto"/>
        <w:left w:val="none" w:sz="0" w:space="0" w:color="auto"/>
        <w:bottom w:val="none" w:sz="0" w:space="0" w:color="auto"/>
        <w:right w:val="none" w:sz="0" w:space="0" w:color="auto"/>
      </w:divBdr>
    </w:div>
    <w:div w:id="1230845399">
      <w:bodyDiv w:val="1"/>
      <w:marLeft w:val="0"/>
      <w:marRight w:val="0"/>
      <w:marTop w:val="0"/>
      <w:marBottom w:val="0"/>
      <w:divBdr>
        <w:top w:val="none" w:sz="0" w:space="0" w:color="auto"/>
        <w:left w:val="none" w:sz="0" w:space="0" w:color="auto"/>
        <w:bottom w:val="none" w:sz="0" w:space="0" w:color="auto"/>
        <w:right w:val="none" w:sz="0" w:space="0" w:color="auto"/>
      </w:divBdr>
    </w:div>
    <w:div w:id="1231161128">
      <w:bodyDiv w:val="1"/>
      <w:marLeft w:val="0"/>
      <w:marRight w:val="0"/>
      <w:marTop w:val="0"/>
      <w:marBottom w:val="0"/>
      <w:divBdr>
        <w:top w:val="none" w:sz="0" w:space="0" w:color="auto"/>
        <w:left w:val="none" w:sz="0" w:space="0" w:color="auto"/>
        <w:bottom w:val="none" w:sz="0" w:space="0" w:color="auto"/>
        <w:right w:val="none" w:sz="0" w:space="0" w:color="auto"/>
      </w:divBdr>
    </w:div>
    <w:div w:id="1231189626">
      <w:bodyDiv w:val="1"/>
      <w:marLeft w:val="0"/>
      <w:marRight w:val="0"/>
      <w:marTop w:val="0"/>
      <w:marBottom w:val="0"/>
      <w:divBdr>
        <w:top w:val="none" w:sz="0" w:space="0" w:color="auto"/>
        <w:left w:val="none" w:sz="0" w:space="0" w:color="auto"/>
        <w:bottom w:val="none" w:sz="0" w:space="0" w:color="auto"/>
        <w:right w:val="none" w:sz="0" w:space="0" w:color="auto"/>
      </w:divBdr>
    </w:div>
    <w:div w:id="1231381840">
      <w:bodyDiv w:val="1"/>
      <w:marLeft w:val="0"/>
      <w:marRight w:val="0"/>
      <w:marTop w:val="0"/>
      <w:marBottom w:val="0"/>
      <w:divBdr>
        <w:top w:val="none" w:sz="0" w:space="0" w:color="auto"/>
        <w:left w:val="none" w:sz="0" w:space="0" w:color="auto"/>
        <w:bottom w:val="none" w:sz="0" w:space="0" w:color="auto"/>
        <w:right w:val="none" w:sz="0" w:space="0" w:color="auto"/>
      </w:divBdr>
    </w:div>
    <w:div w:id="1231429763">
      <w:bodyDiv w:val="1"/>
      <w:marLeft w:val="0"/>
      <w:marRight w:val="0"/>
      <w:marTop w:val="0"/>
      <w:marBottom w:val="0"/>
      <w:divBdr>
        <w:top w:val="none" w:sz="0" w:space="0" w:color="auto"/>
        <w:left w:val="none" w:sz="0" w:space="0" w:color="auto"/>
        <w:bottom w:val="none" w:sz="0" w:space="0" w:color="auto"/>
        <w:right w:val="none" w:sz="0" w:space="0" w:color="auto"/>
      </w:divBdr>
    </w:div>
    <w:div w:id="1231576105">
      <w:bodyDiv w:val="1"/>
      <w:marLeft w:val="0"/>
      <w:marRight w:val="0"/>
      <w:marTop w:val="0"/>
      <w:marBottom w:val="0"/>
      <w:divBdr>
        <w:top w:val="none" w:sz="0" w:space="0" w:color="auto"/>
        <w:left w:val="none" w:sz="0" w:space="0" w:color="auto"/>
        <w:bottom w:val="none" w:sz="0" w:space="0" w:color="auto"/>
        <w:right w:val="none" w:sz="0" w:space="0" w:color="auto"/>
      </w:divBdr>
    </w:div>
    <w:div w:id="1231580796">
      <w:bodyDiv w:val="1"/>
      <w:marLeft w:val="0"/>
      <w:marRight w:val="0"/>
      <w:marTop w:val="0"/>
      <w:marBottom w:val="0"/>
      <w:divBdr>
        <w:top w:val="none" w:sz="0" w:space="0" w:color="auto"/>
        <w:left w:val="none" w:sz="0" w:space="0" w:color="auto"/>
        <w:bottom w:val="none" w:sz="0" w:space="0" w:color="auto"/>
        <w:right w:val="none" w:sz="0" w:space="0" w:color="auto"/>
      </w:divBdr>
    </w:div>
    <w:div w:id="1231624073">
      <w:bodyDiv w:val="1"/>
      <w:marLeft w:val="0"/>
      <w:marRight w:val="0"/>
      <w:marTop w:val="0"/>
      <w:marBottom w:val="0"/>
      <w:divBdr>
        <w:top w:val="none" w:sz="0" w:space="0" w:color="auto"/>
        <w:left w:val="none" w:sz="0" w:space="0" w:color="auto"/>
        <w:bottom w:val="none" w:sz="0" w:space="0" w:color="auto"/>
        <w:right w:val="none" w:sz="0" w:space="0" w:color="auto"/>
      </w:divBdr>
    </w:div>
    <w:div w:id="1231693284">
      <w:bodyDiv w:val="1"/>
      <w:marLeft w:val="0"/>
      <w:marRight w:val="0"/>
      <w:marTop w:val="0"/>
      <w:marBottom w:val="0"/>
      <w:divBdr>
        <w:top w:val="none" w:sz="0" w:space="0" w:color="auto"/>
        <w:left w:val="none" w:sz="0" w:space="0" w:color="auto"/>
        <w:bottom w:val="none" w:sz="0" w:space="0" w:color="auto"/>
        <w:right w:val="none" w:sz="0" w:space="0" w:color="auto"/>
      </w:divBdr>
    </w:div>
    <w:div w:id="1231695088">
      <w:bodyDiv w:val="1"/>
      <w:marLeft w:val="0"/>
      <w:marRight w:val="0"/>
      <w:marTop w:val="0"/>
      <w:marBottom w:val="0"/>
      <w:divBdr>
        <w:top w:val="none" w:sz="0" w:space="0" w:color="auto"/>
        <w:left w:val="none" w:sz="0" w:space="0" w:color="auto"/>
        <w:bottom w:val="none" w:sz="0" w:space="0" w:color="auto"/>
        <w:right w:val="none" w:sz="0" w:space="0" w:color="auto"/>
      </w:divBdr>
    </w:div>
    <w:div w:id="1231697708">
      <w:bodyDiv w:val="1"/>
      <w:marLeft w:val="0"/>
      <w:marRight w:val="0"/>
      <w:marTop w:val="0"/>
      <w:marBottom w:val="0"/>
      <w:divBdr>
        <w:top w:val="none" w:sz="0" w:space="0" w:color="auto"/>
        <w:left w:val="none" w:sz="0" w:space="0" w:color="auto"/>
        <w:bottom w:val="none" w:sz="0" w:space="0" w:color="auto"/>
        <w:right w:val="none" w:sz="0" w:space="0" w:color="auto"/>
      </w:divBdr>
    </w:div>
    <w:div w:id="1231770735">
      <w:bodyDiv w:val="1"/>
      <w:marLeft w:val="0"/>
      <w:marRight w:val="0"/>
      <w:marTop w:val="0"/>
      <w:marBottom w:val="0"/>
      <w:divBdr>
        <w:top w:val="none" w:sz="0" w:space="0" w:color="auto"/>
        <w:left w:val="none" w:sz="0" w:space="0" w:color="auto"/>
        <w:bottom w:val="none" w:sz="0" w:space="0" w:color="auto"/>
        <w:right w:val="none" w:sz="0" w:space="0" w:color="auto"/>
      </w:divBdr>
    </w:div>
    <w:div w:id="1231892303">
      <w:bodyDiv w:val="1"/>
      <w:marLeft w:val="0"/>
      <w:marRight w:val="0"/>
      <w:marTop w:val="0"/>
      <w:marBottom w:val="0"/>
      <w:divBdr>
        <w:top w:val="none" w:sz="0" w:space="0" w:color="auto"/>
        <w:left w:val="none" w:sz="0" w:space="0" w:color="auto"/>
        <w:bottom w:val="none" w:sz="0" w:space="0" w:color="auto"/>
        <w:right w:val="none" w:sz="0" w:space="0" w:color="auto"/>
      </w:divBdr>
    </w:div>
    <w:div w:id="1232039689">
      <w:bodyDiv w:val="1"/>
      <w:marLeft w:val="0"/>
      <w:marRight w:val="0"/>
      <w:marTop w:val="0"/>
      <w:marBottom w:val="0"/>
      <w:divBdr>
        <w:top w:val="none" w:sz="0" w:space="0" w:color="auto"/>
        <w:left w:val="none" w:sz="0" w:space="0" w:color="auto"/>
        <w:bottom w:val="none" w:sz="0" w:space="0" w:color="auto"/>
        <w:right w:val="none" w:sz="0" w:space="0" w:color="auto"/>
      </w:divBdr>
    </w:div>
    <w:div w:id="1232042075">
      <w:bodyDiv w:val="1"/>
      <w:marLeft w:val="0"/>
      <w:marRight w:val="0"/>
      <w:marTop w:val="0"/>
      <w:marBottom w:val="0"/>
      <w:divBdr>
        <w:top w:val="none" w:sz="0" w:space="0" w:color="auto"/>
        <w:left w:val="none" w:sz="0" w:space="0" w:color="auto"/>
        <w:bottom w:val="none" w:sz="0" w:space="0" w:color="auto"/>
        <w:right w:val="none" w:sz="0" w:space="0" w:color="auto"/>
      </w:divBdr>
    </w:div>
    <w:div w:id="1232230179">
      <w:bodyDiv w:val="1"/>
      <w:marLeft w:val="0"/>
      <w:marRight w:val="0"/>
      <w:marTop w:val="0"/>
      <w:marBottom w:val="0"/>
      <w:divBdr>
        <w:top w:val="none" w:sz="0" w:space="0" w:color="auto"/>
        <w:left w:val="none" w:sz="0" w:space="0" w:color="auto"/>
        <w:bottom w:val="none" w:sz="0" w:space="0" w:color="auto"/>
        <w:right w:val="none" w:sz="0" w:space="0" w:color="auto"/>
      </w:divBdr>
    </w:div>
    <w:div w:id="1232232804">
      <w:bodyDiv w:val="1"/>
      <w:marLeft w:val="0"/>
      <w:marRight w:val="0"/>
      <w:marTop w:val="0"/>
      <w:marBottom w:val="0"/>
      <w:divBdr>
        <w:top w:val="none" w:sz="0" w:space="0" w:color="auto"/>
        <w:left w:val="none" w:sz="0" w:space="0" w:color="auto"/>
        <w:bottom w:val="none" w:sz="0" w:space="0" w:color="auto"/>
        <w:right w:val="none" w:sz="0" w:space="0" w:color="auto"/>
      </w:divBdr>
    </w:div>
    <w:div w:id="1232275271">
      <w:bodyDiv w:val="1"/>
      <w:marLeft w:val="0"/>
      <w:marRight w:val="0"/>
      <w:marTop w:val="0"/>
      <w:marBottom w:val="0"/>
      <w:divBdr>
        <w:top w:val="none" w:sz="0" w:space="0" w:color="auto"/>
        <w:left w:val="none" w:sz="0" w:space="0" w:color="auto"/>
        <w:bottom w:val="none" w:sz="0" w:space="0" w:color="auto"/>
        <w:right w:val="none" w:sz="0" w:space="0" w:color="auto"/>
      </w:divBdr>
    </w:div>
    <w:div w:id="1232890566">
      <w:bodyDiv w:val="1"/>
      <w:marLeft w:val="0"/>
      <w:marRight w:val="0"/>
      <w:marTop w:val="0"/>
      <w:marBottom w:val="0"/>
      <w:divBdr>
        <w:top w:val="none" w:sz="0" w:space="0" w:color="auto"/>
        <w:left w:val="none" w:sz="0" w:space="0" w:color="auto"/>
        <w:bottom w:val="none" w:sz="0" w:space="0" w:color="auto"/>
        <w:right w:val="none" w:sz="0" w:space="0" w:color="auto"/>
      </w:divBdr>
    </w:div>
    <w:div w:id="1232890720">
      <w:bodyDiv w:val="1"/>
      <w:marLeft w:val="0"/>
      <w:marRight w:val="0"/>
      <w:marTop w:val="0"/>
      <w:marBottom w:val="0"/>
      <w:divBdr>
        <w:top w:val="none" w:sz="0" w:space="0" w:color="auto"/>
        <w:left w:val="none" w:sz="0" w:space="0" w:color="auto"/>
        <w:bottom w:val="none" w:sz="0" w:space="0" w:color="auto"/>
        <w:right w:val="none" w:sz="0" w:space="0" w:color="auto"/>
      </w:divBdr>
    </w:div>
    <w:div w:id="1232932669">
      <w:bodyDiv w:val="1"/>
      <w:marLeft w:val="0"/>
      <w:marRight w:val="0"/>
      <w:marTop w:val="0"/>
      <w:marBottom w:val="0"/>
      <w:divBdr>
        <w:top w:val="none" w:sz="0" w:space="0" w:color="auto"/>
        <w:left w:val="none" w:sz="0" w:space="0" w:color="auto"/>
        <w:bottom w:val="none" w:sz="0" w:space="0" w:color="auto"/>
        <w:right w:val="none" w:sz="0" w:space="0" w:color="auto"/>
      </w:divBdr>
    </w:div>
    <w:div w:id="1232959719">
      <w:bodyDiv w:val="1"/>
      <w:marLeft w:val="0"/>
      <w:marRight w:val="0"/>
      <w:marTop w:val="0"/>
      <w:marBottom w:val="0"/>
      <w:divBdr>
        <w:top w:val="none" w:sz="0" w:space="0" w:color="auto"/>
        <w:left w:val="none" w:sz="0" w:space="0" w:color="auto"/>
        <w:bottom w:val="none" w:sz="0" w:space="0" w:color="auto"/>
        <w:right w:val="none" w:sz="0" w:space="0" w:color="auto"/>
      </w:divBdr>
    </w:div>
    <w:div w:id="1232959791">
      <w:bodyDiv w:val="1"/>
      <w:marLeft w:val="0"/>
      <w:marRight w:val="0"/>
      <w:marTop w:val="0"/>
      <w:marBottom w:val="0"/>
      <w:divBdr>
        <w:top w:val="none" w:sz="0" w:space="0" w:color="auto"/>
        <w:left w:val="none" w:sz="0" w:space="0" w:color="auto"/>
        <w:bottom w:val="none" w:sz="0" w:space="0" w:color="auto"/>
        <w:right w:val="none" w:sz="0" w:space="0" w:color="auto"/>
      </w:divBdr>
    </w:div>
    <w:div w:id="1232961425">
      <w:bodyDiv w:val="1"/>
      <w:marLeft w:val="0"/>
      <w:marRight w:val="0"/>
      <w:marTop w:val="0"/>
      <w:marBottom w:val="0"/>
      <w:divBdr>
        <w:top w:val="none" w:sz="0" w:space="0" w:color="auto"/>
        <w:left w:val="none" w:sz="0" w:space="0" w:color="auto"/>
        <w:bottom w:val="none" w:sz="0" w:space="0" w:color="auto"/>
        <w:right w:val="none" w:sz="0" w:space="0" w:color="auto"/>
      </w:divBdr>
    </w:div>
    <w:div w:id="1233272778">
      <w:bodyDiv w:val="1"/>
      <w:marLeft w:val="0"/>
      <w:marRight w:val="0"/>
      <w:marTop w:val="0"/>
      <w:marBottom w:val="0"/>
      <w:divBdr>
        <w:top w:val="none" w:sz="0" w:space="0" w:color="auto"/>
        <w:left w:val="none" w:sz="0" w:space="0" w:color="auto"/>
        <w:bottom w:val="none" w:sz="0" w:space="0" w:color="auto"/>
        <w:right w:val="none" w:sz="0" w:space="0" w:color="auto"/>
      </w:divBdr>
    </w:div>
    <w:div w:id="1233345007">
      <w:bodyDiv w:val="1"/>
      <w:marLeft w:val="0"/>
      <w:marRight w:val="0"/>
      <w:marTop w:val="0"/>
      <w:marBottom w:val="0"/>
      <w:divBdr>
        <w:top w:val="none" w:sz="0" w:space="0" w:color="auto"/>
        <w:left w:val="none" w:sz="0" w:space="0" w:color="auto"/>
        <w:bottom w:val="none" w:sz="0" w:space="0" w:color="auto"/>
        <w:right w:val="none" w:sz="0" w:space="0" w:color="auto"/>
      </w:divBdr>
    </w:div>
    <w:div w:id="1233395725">
      <w:bodyDiv w:val="1"/>
      <w:marLeft w:val="0"/>
      <w:marRight w:val="0"/>
      <w:marTop w:val="0"/>
      <w:marBottom w:val="0"/>
      <w:divBdr>
        <w:top w:val="none" w:sz="0" w:space="0" w:color="auto"/>
        <w:left w:val="none" w:sz="0" w:space="0" w:color="auto"/>
        <w:bottom w:val="none" w:sz="0" w:space="0" w:color="auto"/>
        <w:right w:val="none" w:sz="0" w:space="0" w:color="auto"/>
      </w:divBdr>
    </w:div>
    <w:div w:id="1233470136">
      <w:bodyDiv w:val="1"/>
      <w:marLeft w:val="0"/>
      <w:marRight w:val="0"/>
      <w:marTop w:val="0"/>
      <w:marBottom w:val="0"/>
      <w:divBdr>
        <w:top w:val="none" w:sz="0" w:space="0" w:color="auto"/>
        <w:left w:val="none" w:sz="0" w:space="0" w:color="auto"/>
        <w:bottom w:val="none" w:sz="0" w:space="0" w:color="auto"/>
        <w:right w:val="none" w:sz="0" w:space="0" w:color="auto"/>
      </w:divBdr>
    </w:div>
    <w:div w:id="1233616886">
      <w:bodyDiv w:val="1"/>
      <w:marLeft w:val="0"/>
      <w:marRight w:val="0"/>
      <w:marTop w:val="0"/>
      <w:marBottom w:val="0"/>
      <w:divBdr>
        <w:top w:val="none" w:sz="0" w:space="0" w:color="auto"/>
        <w:left w:val="none" w:sz="0" w:space="0" w:color="auto"/>
        <w:bottom w:val="none" w:sz="0" w:space="0" w:color="auto"/>
        <w:right w:val="none" w:sz="0" w:space="0" w:color="auto"/>
      </w:divBdr>
    </w:div>
    <w:div w:id="1233657176">
      <w:bodyDiv w:val="1"/>
      <w:marLeft w:val="0"/>
      <w:marRight w:val="0"/>
      <w:marTop w:val="0"/>
      <w:marBottom w:val="0"/>
      <w:divBdr>
        <w:top w:val="none" w:sz="0" w:space="0" w:color="auto"/>
        <w:left w:val="none" w:sz="0" w:space="0" w:color="auto"/>
        <w:bottom w:val="none" w:sz="0" w:space="0" w:color="auto"/>
        <w:right w:val="none" w:sz="0" w:space="0" w:color="auto"/>
      </w:divBdr>
    </w:div>
    <w:div w:id="1233660712">
      <w:bodyDiv w:val="1"/>
      <w:marLeft w:val="0"/>
      <w:marRight w:val="0"/>
      <w:marTop w:val="0"/>
      <w:marBottom w:val="0"/>
      <w:divBdr>
        <w:top w:val="none" w:sz="0" w:space="0" w:color="auto"/>
        <w:left w:val="none" w:sz="0" w:space="0" w:color="auto"/>
        <w:bottom w:val="none" w:sz="0" w:space="0" w:color="auto"/>
        <w:right w:val="none" w:sz="0" w:space="0" w:color="auto"/>
      </w:divBdr>
    </w:div>
    <w:div w:id="1233813040">
      <w:bodyDiv w:val="1"/>
      <w:marLeft w:val="0"/>
      <w:marRight w:val="0"/>
      <w:marTop w:val="0"/>
      <w:marBottom w:val="0"/>
      <w:divBdr>
        <w:top w:val="none" w:sz="0" w:space="0" w:color="auto"/>
        <w:left w:val="none" w:sz="0" w:space="0" w:color="auto"/>
        <w:bottom w:val="none" w:sz="0" w:space="0" w:color="auto"/>
        <w:right w:val="none" w:sz="0" w:space="0" w:color="auto"/>
      </w:divBdr>
    </w:div>
    <w:div w:id="1233813226">
      <w:bodyDiv w:val="1"/>
      <w:marLeft w:val="0"/>
      <w:marRight w:val="0"/>
      <w:marTop w:val="0"/>
      <w:marBottom w:val="0"/>
      <w:divBdr>
        <w:top w:val="none" w:sz="0" w:space="0" w:color="auto"/>
        <w:left w:val="none" w:sz="0" w:space="0" w:color="auto"/>
        <w:bottom w:val="none" w:sz="0" w:space="0" w:color="auto"/>
        <w:right w:val="none" w:sz="0" w:space="0" w:color="auto"/>
      </w:divBdr>
    </w:div>
    <w:div w:id="1234202433">
      <w:bodyDiv w:val="1"/>
      <w:marLeft w:val="0"/>
      <w:marRight w:val="0"/>
      <w:marTop w:val="0"/>
      <w:marBottom w:val="0"/>
      <w:divBdr>
        <w:top w:val="none" w:sz="0" w:space="0" w:color="auto"/>
        <w:left w:val="none" w:sz="0" w:space="0" w:color="auto"/>
        <w:bottom w:val="none" w:sz="0" w:space="0" w:color="auto"/>
        <w:right w:val="none" w:sz="0" w:space="0" w:color="auto"/>
      </w:divBdr>
    </w:div>
    <w:div w:id="1234243409">
      <w:bodyDiv w:val="1"/>
      <w:marLeft w:val="0"/>
      <w:marRight w:val="0"/>
      <w:marTop w:val="0"/>
      <w:marBottom w:val="0"/>
      <w:divBdr>
        <w:top w:val="none" w:sz="0" w:space="0" w:color="auto"/>
        <w:left w:val="none" w:sz="0" w:space="0" w:color="auto"/>
        <w:bottom w:val="none" w:sz="0" w:space="0" w:color="auto"/>
        <w:right w:val="none" w:sz="0" w:space="0" w:color="auto"/>
      </w:divBdr>
    </w:div>
    <w:div w:id="1234311188">
      <w:bodyDiv w:val="1"/>
      <w:marLeft w:val="0"/>
      <w:marRight w:val="0"/>
      <w:marTop w:val="0"/>
      <w:marBottom w:val="0"/>
      <w:divBdr>
        <w:top w:val="none" w:sz="0" w:space="0" w:color="auto"/>
        <w:left w:val="none" w:sz="0" w:space="0" w:color="auto"/>
        <w:bottom w:val="none" w:sz="0" w:space="0" w:color="auto"/>
        <w:right w:val="none" w:sz="0" w:space="0" w:color="auto"/>
      </w:divBdr>
    </w:div>
    <w:div w:id="1234391655">
      <w:bodyDiv w:val="1"/>
      <w:marLeft w:val="0"/>
      <w:marRight w:val="0"/>
      <w:marTop w:val="0"/>
      <w:marBottom w:val="0"/>
      <w:divBdr>
        <w:top w:val="none" w:sz="0" w:space="0" w:color="auto"/>
        <w:left w:val="none" w:sz="0" w:space="0" w:color="auto"/>
        <w:bottom w:val="none" w:sz="0" w:space="0" w:color="auto"/>
        <w:right w:val="none" w:sz="0" w:space="0" w:color="auto"/>
      </w:divBdr>
    </w:div>
    <w:div w:id="1234506406">
      <w:bodyDiv w:val="1"/>
      <w:marLeft w:val="0"/>
      <w:marRight w:val="0"/>
      <w:marTop w:val="0"/>
      <w:marBottom w:val="0"/>
      <w:divBdr>
        <w:top w:val="none" w:sz="0" w:space="0" w:color="auto"/>
        <w:left w:val="none" w:sz="0" w:space="0" w:color="auto"/>
        <w:bottom w:val="none" w:sz="0" w:space="0" w:color="auto"/>
        <w:right w:val="none" w:sz="0" w:space="0" w:color="auto"/>
      </w:divBdr>
    </w:div>
    <w:div w:id="1234506724">
      <w:bodyDiv w:val="1"/>
      <w:marLeft w:val="0"/>
      <w:marRight w:val="0"/>
      <w:marTop w:val="0"/>
      <w:marBottom w:val="0"/>
      <w:divBdr>
        <w:top w:val="none" w:sz="0" w:space="0" w:color="auto"/>
        <w:left w:val="none" w:sz="0" w:space="0" w:color="auto"/>
        <w:bottom w:val="none" w:sz="0" w:space="0" w:color="auto"/>
        <w:right w:val="none" w:sz="0" w:space="0" w:color="auto"/>
      </w:divBdr>
    </w:div>
    <w:div w:id="1234588440">
      <w:bodyDiv w:val="1"/>
      <w:marLeft w:val="0"/>
      <w:marRight w:val="0"/>
      <w:marTop w:val="0"/>
      <w:marBottom w:val="0"/>
      <w:divBdr>
        <w:top w:val="none" w:sz="0" w:space="0" w:color="auto"/>
        <w:left w:val="none" w:sz="0" w:space="0" w:color="auto"/>
        <w:bottom w:val="none" w:sz="0" w:space="0" w:color="auto"/>
        <w:right w:val="none" w:sz="0" w:space="0" w:color="auto"/>
      </w:divBdr>
    </w:div>
    <w:div w:id="1234703534">
      <w:bodyDiv w:val="1"/>
      <w:marLeft w:val="0"/>
      <w:marRight w:val="0"/>
      <w:marTop w:val="0"/>
      <w:marBottom w:val="0"/>
      <w:divBdr>
        <w:top w:val="none" w:sz="0" w:space="0" w:color="auto"/>
        <w:left w:val="none" w:sz="0" w:space="0" w:color="auto"/>
        <w:bottom w:val="none" w:sz="0" w:space="0" w:color="auto"/>
        <w:right w:val="none" w:sz="0" w:space="0" w:color="auto"/>
      </w:divBdr>
    </w:div>
    <w:div w:id="1234848738">
      <w:bodyDiv w:val="1"/>
      <w:marLeft w:val="0"/>
      <w:marRight w:val="0"/>
      <w:marTop w:val="0"/>
      <w:marBottom w:val="0"/>
      <w:divBdr>
        <w:top w:val="none" w:sz="0" w:space="0" w:color="auto"/>
        <w:left w:val="none" w:sz="0" w:space="0" w:color="auto"/>
        <w:bottom w:val="none" w:sz="0" w:space="0" w:color="auto"/>
        <w:right w:val="none" w:sz="0" w:space="0" w:color="auto"/>
      </w:divBdr>
    </w:div>
    <w:div w:id="1234848912">
      <w:bodyDiv w:val="1"/>
      <w:marLeft w:val="0"/>
      <w:marRight w:val="0"/>
      <w:marTop w:val="0"/>
      <w:marBottom w:val="0"/>
      <w:divBdr>
        <w:top w:val="none" w:sz="0" w:space="0" w:color="auto"/>
        <w:left w:val="none" w:sz="0" w:space="0" w:color="auto"/>
        <w:bottom w:val="none" w:sz="0" w:space="0" w:color="auto"/>
        <w:right w:val="none" w:sz="0" w:space="0" w:color="auto"/>
      </w:divBdr>
    </w:div>
    <w:div w:id="1234853256">
      <w:bodyDiv w:val="1"/>
      <w:marLeft w:val="0"/>
      <w:marRight w:val="0"/>
      <w:marTop w:val="0"/>
      <w:marBottom w:val="0"/>
      <w:divBdr>
        <w:top w:val="none" w:sz="0" w:space="0" w:color="auto"/>
        <w:left w:val="none" w:sz="0" w:space="0" w:color="auto"/>
        <w:bottom w:val="none" w:sz="0" w:space="0" w:color="auto"/>
        <w:right w:val="none" w:sz="0" w:space="0" w:color="auto"/>
      </w:divBdr>
    </w:div>
    <w:div w:id="1234895568">
      <w:bodyDiv w:val="1"/>
      <w:marLeft w:val="0"/>
      <w:marRight w:val="0"/>
      <w:marTop w:val="0"/>
      <w:marBottom w:val="0"/>
      <w:divBdr>
        <w:top w:val="none" w:sz="0" w:space="0" w:color="auto"/>
        <w:left w:val="none" w:sz="0" w:space="0" w:color="auto"/>
        <w:bottom w:val="none" w:sz="0" w:space="0" w:color="auto"/>
        <w:right w:val="none" w:sz="0" w:space="0" w:color="auto"/>
      </w:divBdr>
    </w:div>
    <w:div w:id="1235241600">
      <w:bodyDiv w:val="1"/>
      <w:marLeft w:val="0"/>
      <w:marRight w:val="0"/>
      <w:marTop w:val="0"/>
      <w:marBottom w:val="0"/>
      <w:divBdr>
        <w:top w:val="none" w:sz="0" w:space="0" w:color="auto"/>
        <w:left w:val="none" w:sz="0" w:space="0" w:color="auto"/>
        <w:bottom w:val="none" w:sz="0" w:space="0" w:color="auto"/>
        <w:right w:val="none" w:sz="0" w:space="0" w:color="auto"/>
      </w:divBdr>
    </w:div>
    <w:div w:id="1235314912">
      <w:bodyDiv w:val="1"/>
      <w:marLeft w:val="0"/>
      <w:marRight w:val="0"/>
      <w:marTop w:val="0"/>
      <w:marBottom w:val="0"/>
      <w:divBdr>
        <w:top w:val="none" w:sz="0" w:space="0" w:color="auto"/>
        <w:left w:val="none" w:sz="0" w:space="0" w:color="auto"/>
        <w:bottom w:val="none" w:sz="0" w:space="0" w:color="auto"/>
        <w:right w:val="none" w:sz="0" w:space="0" w:color="auto"/>
      </w:divBdr>
    </w:div>
    <w:div w:id="1235358286">
      <w:bodyDiv w:val="1"/>
      <w:marLeft w:val="0"/>
      <w:marRight w:val="0"/>
      <w:marTop w:val="0"/>
      <w:marBottom w:val="0"/>
      <w:divBdr>
        <w:top w:val="none" w:sz="0" w:space="0" w:color="auto"/>
        <w:left w:val="none" w:sz="0" w:space="0" w:color="auto"/>
        <w:bottom w:val="none" w:sz="0" w:space="0" w:color="auto"/>
        <w:right w:val="none" w:sz="0" w:space="0" w:color="auto"/>
      </w:divBdr>
    </w:div>
    <w:div w:id="1235622387">
      <w:bodyDiv w:val="1"/>
      <w:marLeft w:val="0"/>
      <w:marRight w:val="0"/>
      <w:marTop w:val="0"/>
      <w:marBottom w:val="0"/>
      <w:divBdr>
        <w:top w:val="none" w:sz="0" w:space="0" w:color="auto"/>
        <w:left w:val="none" w:sz="0" w:space="0" w:color="auto"/>
        <w:bottom w:val="none" w:sz="0" w:space="0" w:color="auto"/>
        <w:right w:val="none" w:sz="0" w:space="0" w:color="auto"/>
      </w:divBdr>
    </w:div>
    <w:div w:id="1235626905">
      <w:bodyDiv w:val="1"/>
      <w:marLeft w:val="0"/>
      <w:marRight w:val="0"/>
      <w:marTop w:val="0"/>
      <w:marBottom w:val="0"/>
      <w:divBdr>
        <w:top w:val="none" w:sz="0" w:space="0" w:color="auto"/>
        <w:left w:val="none" w:sz="0" w:space="0" w:color="auto"/>
        <w:bottom w:val="none" w:sz="0" w:space="0" w:color="auto"/>
        <w:right w:val="none" w:sz="0" w:space="0" w:color="auto"/>
      </w:divBdr>
    </w:div>
    <w:div w:id="1235705630">
      <w:bodyDiv w:val="1"/>
      <w:marLeft w:val="0"/>
      <w:marRight w:val="0"/>
      <w:marTop w:val="0"/>
      <w:marBottom w:val="0"/>
      <w:divBdr>
        <w:top w:val="none" w:sz="0" w:space="0" w:color="auto"/>
        <w:left w:val="none" w:sz="0" w:space="0" w:color="auto"/>
        <w:bottom w:val="none" w:sz="0" w:space="0" w:color="auto"/>
        <w:right w:val="none" w:sz="0" w:space="0" w:color="auto"/>
      </w:divBdr>
    </w:div>
    <w:div w:id="1235749186">
      <w:bodyDiv w:val="1"/>
      <w:marLeft w:val="0"/>
      <w:marRight w:val="0"/>
      <w:marTop w:val="0"/>
      <w:marBottom w:val="0"/>
      <w:divBdr>
        <w:top w:val="none" w:sz="0" w:space="0" w:color="auto"/>
        <w:left w:val="none" w:sz="0" w:space="0" w:color="auto"/>
        <w:bottom w:val="none" w:sz="0" w:space="0" w:color="auto"/>
        <w:right w:val="none" w:sz="0" w:space="0" w:color="auto"/>
      </w:divBdr>
    </w:div>
    <w:div w:id="1235774200">
      <w:bodyDiv w:val="1"/>
      <w:marLeft w:val="0"/>
      <w:marRight w:val="0"/>
      <w:marTop w:val="0"/>
      <w:marBottom w:val="0"/>
      <w:divBdr>
        <w:top w:val="none" w:sz="0" w:space="0" w:color="auto"/>
        <w:left w:val="none" w:sz="0" w:space="0" w:color="auto"/>
        <w:bottom w:val="none" w:sz="0" w:space="0" w:color="auto"/>
        <w:right w:val="none" w:sz="0" w:space="0" w:color="auto"/>
      </w:divBdr>
    </w:div>
    <w:div w:id="1235776800">
      <w:bodyDiv w:val="1"/>
      <w:marLeft w:val="0"/>
      <w:marRight w:val="0"/>
      <w:marTop w:val="0"/>
      <w:marBottom w:val="0"/>
      <w:divBdr>
        <w:top w:val="none" w:sz="0" w:space="0" w:color="auto"/>
        <w:left w:val="none" w:sz="0" w:space="0" w:color="auto"/>
        <w:bottom w:val="none" w:sz="0" w:space="0" w:color="auto"/>
        <w:right w:val="none" w:sz="0" w:space="0" w:color="auto"/>
      </w:divBdr>
    </w:div>
    <w:div w:id="1236013736">
      <w:bodyDiv w:val="1"/>
      <w:marLeft w:val="0"/>
      <w:marRight w:val="0"/>
      <w:marTop w:val="0"/>
      <w:marBottom w:val="0"/>
      <w:divBdr>
        <w:top w:val="none" w:sz="0" w:space="0" w:color="auto"/>
        <w:left w:val="none" w:sz="0" w:space="0" w:color="auto"/>
        <w:bottom w:val="none" w:sz="0" w:space="0" w:color="auto"/>
        <w:right w:val="none" w:sz="0" w:space="0" w:color="auto"/>
      </w:divBdr>
    </w:div>
    <w:div w:id="1236161917">
      <w:bodyDiv w:val="1"/>
      <w:marLeft w:val="0"/>
      <w:marRight w:val="0"/>
      <w:marTop w:val="0"/>
      <w:marBottom w:val="0"/>
      <w:divBdr>
        <w:top w:val="none" w:sz="0" w:space="0" w:color="auto"/>
        <w:left w:val="none" w:sz="0" w:space="0" w:color="auto"/>
        <w:bottom w:val="none" w:sz="0" w:space="0" w:color="auto"/>
        <w:right w:val="none" w:sz="0" w:space="0" w:color="auto"/>
      </w:divBdr>
    </w:div>
    <w:div w:id="1236163838">
      <w:bodyDiv w:val="1"/>
      <w:marLeft w:val="0"/>
      <w:marRight w:val="0"/>
      <w:marTop w:val="0"/>
      <w:marBottom w:val="0"/>
      <w:divBdr>
        <w:top w:val="none" w:sz="0" w:space="0" w:color="auto"/>
        <w:left w:val="none" w:sz="0" w:space="0" w:color="auto"/>
        <w:bottom w:val="none" w:sz="0" w:space="0" w:color="auto"/>
        <w:right w:val="none" w:sz="0" w:space="0" w:color="auto"/>
      </w:divBdr>
    </w:div>
    <w:div w:id="1236353003">
      <w:bodyDiv w:val="1"/>
      <w:marLeft w:val="0"/>
      <w:marRight w:val="0"/>
      <w:marTop w:val="0"/>
      <w:marBottom w:val="0"/>
      <w:divBdr>
        <w:top w:val="none" w:sz="0" w:space="0" w:color="auto"/>
        <w:left w:val="none" w:sz="0" w:space="0" w:color="auto"/>
        <w:bottom w:val="none" w:sz="0" w:space="0" w:color="auto"/>
        <w:right w:val="none" w:sz="0" w:space="0" w:color="auto"/>
      </w:divBdr>
    </w:div>
    <w:div w:id="1236357083">
      <w:bodyDiv w:val="1"/>
      <w:marLeft w:val="0"/>
      <w:marRight w:val="0"/>
      <w:marTop w:val="0"/>
      <w:marBottom w:val="0"/>
      <w:divBdr>
        <w:top w:val="none" w:sz="0" w:space="0" w:color="auto"/>
        <w:left w:val="none" w:sz="0" w:space="0" w:color="auto"/>
        <w:bottom w:val="none" w:sz="0" w:space="0" w:color="auto"/>
        <w:right w:val="none" w:sz="0" w:space="0" w:color="auto"/>
      </w:divBdr>
    </w:div>
    <w:div w:id="1236621543">
      <w:bodyDiv w:val="1"/>
      <w:marLeft w:val="0"/>
      <w:marRight w:val="0"/>
      <w:marTop w:val="0"/>
      <w:marBottom w:val="0"/>
      <w:divBdr>
        <w:top w:val="none" w:sz="0" w:space="0" w:color="auto"/>
        <w:left w:val="none" w:sz="0" w:space="0" w:color="auto"/>
        <w:bottom w:val="none" w:sz="0" w:space="0" w:color="auto"/>
        <w:right w:val="none" w:sz="0" w:space="0" w:color="auto"/>
      </w:divBdr>
    </w:div>
    <w:div w:id="1236669994">
      <w:bodyDiv w:val="1"/>
      <w:marLeft w:val="0"/>
      <w:marRight w:val="0"/>
      <w:marTop w:val="0"/>
      <w:marBottom w:val="0"/>
      <w:divBdr>
        <w:top w:val="none" w:sz="0" w:space="0" w:color="auto"/>
        <w:left w:val="none" w:sz="0" w:space="0" w:color="auto"/>
        <w:bottom w:val="none" w:sz="0" w:space="0" w:color="auto"/>
        <w:right w:val="none" w:sz="0" w:space="0" w:color="auto"/>
      </w:divBdr>
    </w:div>
    <w:div w:id="1236815449">
      <w:bodyDiv w:val="1"/>
      <w:marLeft w:val="0"/>
      <w:marRight w:val="0"/>
      <w:marTop w:val="0"/>
      <w:marBottom w:val="0"/>
      <w:divBdr>
        <w:top w:val="none" w:sz="0" w:space="0" w:color="auto"/>
        <w:left w:val="none" w:sz="0" w:space="0" w:color="auto"/>
        <w:bottom w:val="none" w:sz="0" w:space="0" w:color="auto"/>
        <w:right w:val="none" w:sz="0" w:space="0" w:color="auto"/>
      </w:divBdr>
    </w:div>
    <w:div w:id="1236822193">
      <w:bodyDiv w:val="1"/>
      <w:marLeft w:val="0"/>
      <w:marRight w:val="0"/>
      <w:marTop w:val="0"/>
      <w:marBottom w:val="0"/>
      <w:divBdr>
        <w:top w:val="none" w:sz="0" w:space="0" w:color="auto"/>
        <w:left w:val="none" w:sz="0" w:space="0" w:color="auto"/>
        <w:bottom w:val="none" w:sz="0" w:space="0" w:color="auto"/>
        <w:right w:val="none" w:sz="0" w:space="0" w:color="auto"/>
      </w:divBdr>
    </w:div>
    <w:div w:id="1236866255">
      <w:bodyDiv w:val="1"/>
      <w:marLeft w:val="0"/>
      <w:marRight w:val="0"/>
      <w:marTop w:val="0"/>
      <w:marBottom w:val="0"/>
      <w:divBdr>
        <w:top w:val="none" w:sz="0" w:space="0" w:color="auto"/>
        <w:left w:val="none" w:sz="0" w:space="0" w:color="auto"/>
        <w:bottom w:val="none" w:sz="0" w:space="0" w:color="auto"/>
        <w:right w:val="none" w:sz="0" w:space="0" w:color="auto"/>
      </w:divBdr>
    </w:div>
    <w:div w:id="1236889649">
      <w:bodyDiv w:val="1"/>
      <w:marLeft w:val="0"/>
      <w:marRight w:val="0"/>
      <w:marTop w:val="0"/>
      <w:marBottom w:val="0"/>
      <w:divBdr>
        <w:top w:val="none" w:sz="0" w:space="0" w:color="auto"/>
        <w:left w:val="none" w:sz="0" w:space="0" w:color="auto"/>
        <w:bottom w:val="none" w:sz="0" w:space="0" w:color="auto"/>
        <w:right w:val="none" w:sz="0" w:space="0" w:color="auto"/>
      </w:divBdr>
    </w:div>
    <w:div w:id="1236935547">
      <w:bodyDiv w:val="1"/>
      <w:marLeft w:val="0"/>
      <w:marRight w:val="0"/>
      <w:marTop w:val="0"/>
      <w:marBottom w:val="0"/>
      <w:divBdr>
        <w:top w:val="none" w:sz="0" w:space="0" w:color="auto"/>
        <w:left w:val="none" w:sz="0" w:space="0" w:color="auto"/>
        <w:bottom w:val="none" w:sz="0" w:space="0" w:color="auto"/>
        <w:right w:val="none" w:sz="0" w:space="0" w:color="auto"/>
      </w:divBdr>
    </w:div>
    <w:div w:id="1237008506">
      <w:bodyDiv w:val="1"/>
      <w:marLeft w:val="0"/>
      <w:marRight w:val="0"/>
      <w:marTop w:val="0"/>
      <w:marBottom w:val="0"/>
      <w:divBdr>
        <w:top w:val="none" w:sz="0" w:space="0" w:color="auto"/>
        <w:left w:val="none" w:sz="0" w:space="0" w:color="auto"/>
        <w:bottom w:val="none" w:sz="0" w:space="0" w:color="auto"/>
        <w:right w:val="none" w:sz="0" w:space="0" w:color="auto"/>
      </w:divBdr>
    </w:div>
    <w:div w:id="1237206098">
      <w:bodyDiv w:val="1"/>
      <w:marLeft w:val="0"/>
      <w:marRight w:val="0"/>
      <w:marTop w:val="0"/>
      <w:marBottom w:val="0"/>
      <w:divBdr>
        <w:top w:val="none" w:sz="0" w:space="0" w:color="auto"/>
        <w:left w:val="none" w:sz="0" w:space="0" w:color="auto"/>
        <w:bottom w:val="none" w:sz="0" w:space="0" w:color="auto"/>
        <w:right w:val="none" w:sz="0" w:space="0" w:color="auto"/>
      </w:divBdr>
    </w:div>
    <w:div w:id="1237326847">
      <w:bodyDiv w:val="1"/>
      <w:marLeft w:val="0"/>
      <w:marRight w:val="0"/>
      <w:marTop w:val="0"/>
      <w:marBottom w:val="0"/>
      <w:divBdr>
        <w:top w:val="none" w:sz="0" w:space="0" w:color="auto"/>
        <w:left w:val="none" w:sz="0" w:space="0" w:color="auto"/>
        <w:bottom w:val="none" w:sz="0" w:space="0" w:color="auto"/>
        <w:right w:val="none" w:sz="0" w:space="0" w:color="auto"/>
      </w:divBdr>
    </w:div>
    <w:div w:id="1237399213">
      <w:bodyDiv w:val="1"/>
      <w:marLeft w:val="0"/>
      <w:marRight w:val="0"/>
      <w:marTop w:val="0"/>
      <w:marBottom w:val="0"/>
      <w:divBdr>
        <w:top w:val="none" w:sz="0" w:space="0" w:color="auto"/>
        <w:left w:val="none" w:sz="0" w:space="0" w:color="auto"/>
        <w:bottom w:val="none" w:sz="0" w:space="0" w:color="auto"/>
        <w:right w:val="none" w:sz="0" w:space="0" w:color="auto"/>
      </w:divBdr>
    </w:div>
    <w:div w:id="1237475028">
      <w:bodyDiv w:val="1"/>
      <w:marLeft w:val="0"/>
      <w:marRight w:val="0"/>
      <w:marTop w:val="0"/>
      <w:marBottom w:val="0"/>
      <w:divBdr>
        <w:top w:val="none" w:sz="0" w:space="0" w:color="auto"/>
        <w:left w:val="none" w:sz="0" w:space="0" w:color="auto"/>
        <w:bottom w:val="none" w:sz="0" w:space="0" w:color="auto"/>
        <w:right w:val="none" w:sz="0" w:space="0" w:color="auto"/>
      </w:divBdr>
    </w:div>
    <w:div w:id="1237519563">
      <w:bodyDiv w:val="1"/>
      <w:marLeft w:val="0"/>
      <w:marRight w:val="0"/>
      <w:marTop w:val="0"/>
      <w:marBottom w:val="0"/>
      <w:divBdr>
        <w:top w:val="none" w:sz="0" w:space="0" w:color="auto"/>
        <w:left w:val="none" w:sz="0" w:space="0" w:color="auto"/>
        <w:bottom w:val="none" w:sz="0" w:space="0" w:color="auto"/>
        <w:right w:val="none" w:sz="0" w:space="0" w:color="auto"/>
      </w:divBdr>
    </w:div>
    <w:div w:id="1237592780">
      <w:bodyDiv w:val="1"/>
      <w:marLeft w:val="0"/>
      <w:marRight w:val="0"/>
      <w:marTop w:val="0"/>
      <w:marBottom w:val="0"/>
      <w:divBdr>
        <w:top w:val="none" w:sz="0" w:space="0" w:color="auto"/>
        <w:left w:val="none" w:sz="0" w:space="0" w:color="auto"/>
        <w:bottom w:val="none" w:sz="0" w:space="0" w:color="auto"/>
        <w:right w:val="none" w:sz="0" w:space="0" w:color="auto"/>
      </w:divBdr>
    </w:div>
    <w:div w:id="1237932207">
      <w:bodyDiv w:val="1"/>
      <w:marLeft w:val="0"/>
      <w:marRight w:val="0"/>
      <w:marTop w:val="0"/>
      <w:marBottom w:val="0"/>
      <w:divBdr>
        <w:top w:val="none" w:sz="0" w:space="0" w:color="auto"/>
        <w:left w:val="none" w:sz="0" w:space="0" w:color="auto"/>
        <w:bottom w:val="none" w:sz="0" w:space="0" w:color="auto"/>
        <w:right w:val="none" w:sz="0" w:space="0" w:color="auto"/>
      </w:divBdr>
    </w:div>
    <w:div w:id="1238056820">
      <w:bodyDiv w:val="1"/>
      <w:marLeft w:val="0"/>
      <w:marRight w:val="0"/>
      <w:marTop w:val="0"/>
      <w:marBottom w:val="0"/>
      <w:divBdr>
        <w:top w:val="none" w:sz="0" w:space="0" w:color="auto"/>
        <w:left w:val="none" w:sz="0" w:space="0" w:color="auto"/>
        <w:bottom w:val="none" w:sz="0" w:space="0" w:color="auto"/>
        <w:right w:val="none" w:sz="0" w:space="0" w:color="auto"/>
      </w:divBdr>
    </w:div>
    <w:div w:id="1238321291">
      <w:bodyDiv w:val="1"/>
      <w:marLeft w:val="0"/>
      <w:marRight w:val="0"/>
      <w:marTop w:val="0"/>
      <w:marBottom w:val="0"/>
      <w:divBdr>
        <w:top w:val="none" w:sz="0" w:space="0" w:color="auto"/>
        <w:left w:val="none" w:sz="0" w:space="0" w:color="auto"/>
        <w:bottom w:val="none" w:sz="0" w:space="0" w:color="auto"/>
        <w:right w:val="none" w:sz="0" w:space="0" w:color="auto"/>
      </w:divBdr>
    </w:div>
    <w:div w:id="1238322600">
      <w:bodyDiv w:val="1"/>
      <w:marLeft w:val="0"/>
      <w:marRight w:val="0"/>
      <w:marTop w:val="0"/>
      <w:marBottom w:val="0"/>
      <w:divBdr>
        <w:top w:val="none" w:sz="0" w:space="0" w:color="auto"/>
        <w:left w:val="none" w:sz="0" w:space="0" w:color="auto"/>
        <w:bottom w:val="none" w:sz="0" w:space="0" w:color="auto"/>
        <w:right w:val="none" w:sz="0" w:space="0" w:color="auto"/>
      </w:divBdr>
    </w:div>
    <w:div w:id="1238327692">
      <w:bodyDiv w:val="1"/>
      <w:marLeft w:val="0"/>
      <w:marRight w:val="0"/>
      <w:marTop w:val="0"/>
      <w:marBottom w:val="0"/>
      <w:divBdr>
        <w:top w:val="none" w:sz="0" w:space="0" w:color="auto"/>
        <w:left w:val="none" w:sz="0" w:space="0" w:color="auto"/>
        <w:bottom w:val="none" w:sz="0" w:space="0" w:color="auto"/>
        <w:right w:val="none" w:sz="0" w:space="0" w:color="auto"/>
      </w:divBdr>
    </w:div>
    <w:div w:id="1238514558">
      <w:bodyDiv w:val="1"/>
      <w:marLeft w:val="0"/>
      <w:marRight w:val="0"/>
      <w:marTop w:val="0"/>
      <w:marBottom w:val="0"/>
      <w:divBdr>
        <w:top w:val="none" w:sz="0" w:space="0" w:color="auto"/>
        <w:left w:val="none" w:sz="0" w:space="0" w:color="auto"/>
        <w:bottom w:val="none" w:sz="0" w:space="0" w:color="auto"/>
        <w:right w:val="none" w:sz="0" w:space="0" w:color="auto"/>
      </w:divBdr>
    </w:div>
    <w:div w:id="1238828427">
      <w:bodyDiv w:val="1"/>
      <w:marLeft w:val="0"/>
      <w:marRight w:val="0"/>
      <w:marTop w:val="0"/>
      <w:marBottom w:val="0"/>
      <w:divBdr>
        <w:top w:val="none" w:sz="0" w:space="0" w:color="auto"/>
        <w:left w:val="none" w:sz="0" w:space="0" w:color="auto"/>
        <w:bottom w:val="none" w:sz="0" w:space="0" w:color="auto"/>
        <w:right w:val="none" w:sz="0" w:space="0" w:color="auto"/>
      </w:divBdr>
    </w:div>
    <w:div w:id="1238899174">
      <w:bodyDiv w:val="1"/>
      <w:marLeft w:val="0"/>
      <w:marRight w:val="0"/>
      <w:marTop w:val="0"/>
      <w:marBottom w:val="0"/>
      <w:divBdr>
        <w:top w:val="none" w:sz="0" w:space="0" w:color="auto"/>
        <w:left w:val="none" w:sz="0" w:space="0" w:color="auto"/>
        <w:bottom w:val="none" w:sz="0" w:space="0" w:color="auto"/>
        <w:right w:val="none" w:sz="0" w:space="0" w:color="auto"/>
      </w:divBdr>
    </w:div>
    <w:div w:id="1238906252">
      <w:bodyDiv w:val="1"/>
      <w:marLeft w:val="0"/>
      <w:marRight w:val="0"/>
      <w:marTop w:val="0"/>
      <w:marBottom w:val="0"/>
      <w:divBdr>
        <w:top w:val="none" w:sz="0" w:space="0" w:color="auto"/>
        <w:left w:val="none" w:sz="0" w:space="0" w:color="auto"/>
        <w:bottom w:val="none" w:sz="0" w:space="0" w:color="auto"/>
        <w:right w:val="none" w:sz="0" w:space="0" w:color="auto"/>
      </w:divBdr>
    </w:div>
    <w:div w:id="1239365339">
      <w:bodyDiv w:val="1"/>
      <w:marLeft w:val="0"/>
      <w:marRight w:val="0"/>
      <w:marTop w:val="0"/>
      <w:marBottom w:val="0"/>
      <w:divBdr>
        <w:top w:val="none" w:sz="0" w:space="0" w:color="auto"/>
        <w:left w:val="none" w:sz="0" w:space="0" w:color="auto"/>
        <w:bottom w:val="none" w:sz="0" w:space="0" w:color="auto"/>
        <w:right w:val="none" w:sz="0" w:space="0" w:color="auto"/>
      </w:divBdr>
    </w:div>
    <w:div w:id="1239368178">
      <w:bodyDiv w:val="1"/>
      <w:marLeft w:val="0"/>
      <w:marRight w:val="0"/>
      <w:marTop w:val="0"/>
      <w:marBottom w:val="0"/>
      <w:divBdr>
        <w:top w:val="none" w:sz="0" w:space="0" w:color="auto"/>
        <w:left w:val="none" w:sz="0" w:space="0" w:color="auto"/>
        <w:bottom w:val="none" w:sz="0" w:space="0" w:color="auto"/>
        <w:right w:val="none" w:sz="0" w:space="0" w:color="auto"/>
      </w:divBdr>
    </w:div>
    <w:div w:id="1239561167">
      <w:bodyDiv w:val="1"/>
      <w:marLeft w:val="0"/>
      <w:marRight w:val="0"/>
      <w:marTop w:val="0"/>
      <w:marBottom w:val="0"/>
      <w:divBdr>
        <w:top w:val="none" w:sz="0" w:space="0" w:color="auto"/>
        <w:left w:val="none" w:sz="0" w:space="0" w:color="auto"/>
        <w:bottom w:val="none" w:sz="0" w:space="0" w:color="auto"/>
        <w:right w:val="none" w:sz="0" w:space="0" w:color="auto"/>
      </w:divBdr>
    </w:div>
    <w:div w:id="1239637166">
      <w:bodyDiv w:val="1"/>
      <w:marLeft w:val="0"/>
      <w:marRight w:val="0"/>
      <w:marTop w:val="0"/>
      <w:marBottom w:val="0"/>
      <w:divBdr>
        <w:top w:val="none" w:sz="0" w:space="0" w:color="auto"/>
        <w:left w:val="none" w:sz="0" w:space="0" w:color="auto"/>
        <w:bottom w:val="none" w:sz="0" w:space="0" w:color="auto"/>
        <w:right w:val="none" w:sz="0" w:space="0" w:color="auto"/>
      </w:divBdr>
    </w:div>
    <w:div w:id="1239707756">
      <w:bodyDiv w:val="1"/>
      <w:marLeft w:val="0"/>
      <w:marRight w:val="0"/>
      <w:marTop w:val="0"/>
      <w:marBottom w:val="0"/>
      <w:divBdr>
        <w:top w:val="none" w:sz="0" w:space="0" w:color="auto"/>
        <w:left w:val="none" w:sz="0" w:space="0" w:color="auto"/>
        <w:bottom w:val="none" w:sz="0" w:space="0" w:color="auto"/>
        <w:right w:val="none" w:sz="0" w:space="0" w:color="auto"/>
      </w:divBdr>
    </w:div>
    <w:div w:id="1240019030">
      <w:bodyDiv w:val="1"/>
      <w:marLeft w:val="0"/>
      <w:marRight w:val="0"/>
      <w:marTop w:val="0"/>
      <w:marBottom w:val="0"/>
      <w:divBdr>
        <w:top w:val="none" w:sz="0" w:space="0" w:color="auto"/>
        <w:left w:val="none" w:sz="0" w:space="0" w:color="auto"/>
        <w:bottom w:val="none" w:sz="0" w:space="0" w:color="auto"/>
        <w:right w:val="none" w:sz="0" w:space="0" w:color="auto"/>
      </w:divBdr>
    </w:div>
    <w:div w:id="1240024551">
      <w:bodyDiv w:val="1"/>
      <w:marLeft w:val="0"/>
      <w:marRight w:val="0"/>
      <w:marTop w:val="0"/>
      <w:marBottom w:val="0"/>
      <w:divBdr>
        <w:top w:val="none" w:sz="0" w:space="0" w:color="auto"/>
        <w:left w:val="none" w:sz="0" w:space="0" w:color="auto"/>
        <w:bottom w:val="none" w:sz="0" w:space="0" w:color="auto"/>
        <w:right w:val="none" w:sz="0" w:space="0" w:color="auto"/>
      </w:divBdr>
    </w:div>
    <w:div w:id="1240093945">
      <w:bodyDiv w:val="1"/>
      <w:marLeft w:val="0"/>
      <w:marRight w:val="0"/>
      <w:marTop w:val="0"/>
      <w:marBottom w:val="0"/>
      <w:divBdr>
        <w:top w:val="none" w:sz="0" w:space="0" w:color="auto"/>
        <w:left w:val="none" w:sz="0" w:space="0" w:color="auto"/>
        <w:bottom w:val="none" w:sz="0" w:space="0" w:color="auto"/>
        <w:right w:val="none" w:sz="0" w:space="0" w:color="auto"/>
      </w:divBdr>
    </w:div>
    <w:div w:id="1240212859">
      <w:bodyDiv w:val="1"/>
      <w:marLeft w:val="0"/>
      <w:marRight w:val="0"/>
      <w:marTop w:val="0"/>
      <w:marBottom w:val="0"/>
      <w:divBdr>
        <w:top w:val="none" w:sz="0" w:space="0" w:color="auto"/>
        <w:left w:val="none" w:sz="0" w:space="0" w:color="auto"/>
        <w:bottom w:val="none" w:sz="0" w:space="0" w:color="auto"/>
        <w:right w:val="none" w:sz="0" w:space="0" w:color="auto"/>
      </w:divBdr>
    </w:div>
    <w:div w:id="1240335553">
      <w:bodyDiv w:val="1"/>
      <w:marLeft w:val="0"/>
      <w:marRight w:val="0"/>
      <w:marTop w:val="0"/>
      <w:marBottom w:val="0"/>
      <w:divBdr>
        <w:top w:val="none" w:sz="0" w:space="0" w:color="auto"/>
        <w:left w:val="none" w:sz="0" w:space="0" w:color="auto"/>
        <w:bottom w:val="none" w:sz="0" w:space="0" w:color="auto"/>
        <w:right w:val="none" w:sz="0" w:space="0" w:color="auto"/>
      </w:divBdr>
    </w:div>
    <w:div w:id="1240406606">
      <w:bodyDiv w:val="1"/>
      <w:marLeft w:val="0"/>
      <w:marRight w:val="0"/>
      <w:marTop w:val="0"/>
      <w:marBottom w:val="0"/>
      <w:divBdr>
        <w:top w:val="none" w:sz="0" w:space="0" w:color="auto"/>
        <w:left w:val="none" w:sz="0" w:space="0" w:color="auto"/>
        <w:bottom w:val="none" w:sz="0" w:space="0" w:color="auto"/>
        <w:right w:val="none" w:sz="0" w:space="0" w:color="auto"/>
      </w:divBdr>
    </w:div>
    <w:div w:id="1240747774">
      <w:bodyDiv w:val="1"/>
      <w:marLeft w:val="0"/>
      <w:marRight w:val="0"/>
      <w:marTop w:val="0"/>
      <w:marBottom w:val="0"/>
      <w:divBdr>
        <w:top w:val="none" w:sz="0" w:space="0" w:color="auto"/>
        <w:left w:val="none" w:sz="0" w:space="0" w:color="auto"/>
        <w:bottom w:val="none" w:sz="0" w:space="0" w:color="auto"/>
        <w:right w:val="none" w:sz="0" w:space="0" w:color="auto"/>
      </w:divBdr>
    </w:div>
    <w:div w:id="1240823933">
      <w:bodyDiv w:val="1"/>
      <w:marLeft w:val="0"/>
      <w:marRight w:val="0"/>
      <w:marTop w:val="0"/>
      <w:marBottom w:val="0"/>
      <w:divBdr>
        <w:top w:val="none" w:sz="0" w:space="0" w:color="auto"/>
        <w:left w:val="none" w:sz="0" w:space="0" w:color="auto"/>
        <w:bottom w:val="none" w:sz="0" w:space="0" w:color="auto"/>
        <w:right w:val="none" w:sz="0" w:space="0" w:color="auto"/>
      </w:divBdr>
    </w:div>
    <w:div w:id="1241015804">
      <w:bodyDiv w:val="1"/>
      <w:marLeft w:val="0"/>
      <w:marRight w:val="0"/>
      <w:marTop w:val="0"/>
      <w:marBottom w:val="0"/>
      <w:divBdr>
        <w:top w:val="none" w:sz="0" w:space="0" w:color="auto"/>
        <w:left w:val="none" w:sz="0" w:space="0" w:color="auto"/>
        <w:bottom w:val="none" w:sz="0" w:space="0" w:color="auto"/>
        <w:right w:val="none" w:sz="0" w:space="0" w:color="auto"/>
      </w:divBdr>
    </w:div>
    <w:div w:id="1241017793">
      <w:bodyDiv w:val="1"/>
      <w:marLeft w:val="0"/>
      <w:marRight w:val="0"/>
      <w:marTop w:val="0"/>
      <w:marBottom w:val="0"/>
      <w:divBdr>
        <w:top w:val="none" w:sz="0" w:space="0" w:color="auto"/>
        <w:left w:val="none" w:sz="0" w:space="0" w:color="auto"/>
        <w:bottom w:val="none" w:sz="0" w:space="0" w:color="auto"/>
        <w:right w:val="none" w:sz="0" w:space="0" w:color="auto"/>
      </w:divBdr>
    </w:div>
    <w:div w:id="1241325658">
      <w:bodyDiv w:val="1"/>
      <w:marLeft w:val="0"/>
      <w:marRight w:val="0"/>
      <w:marTop w:val="0"/>
      <w:marBottom w:val="0"/>
      <w:divBdr>
        <w:top w:val="none" w:sz="0" w:space="0" w:color="auto"/>
        <w:left w:val="none" w:sz="0" w:space="0" w:color="auto"/>
        <w:bottom w:val="none" w:sz="0" w:space="0" w:color="auto"/>
        <w:right w:val="none" w:sz="0" w:space="0" w:color="auto"/>
      </w:divBdr>
    </w:div>
    <w:div w:id="1241717084">
      <w:bodyDiv w:val="1"/>
      <w:marLeft w:val="0"/>
      <w:marRight w:val="0"/>
      <w:marTop w:val="0"/>
      <w:marBottom w:val="0"/>
      <w:divBdr>
        <w:top w:val="none" w:sz="0" w:space="0" w:color="auto"/>
        <w:left w:val="none" w:sz="0" w:space="0" w:color="auto"/>
        <w:bottom w:val="none" w:sz="0" w:space="0" w:color="auto"/>
        <w:right w:val="none" w:sz="0" w:space="0" w:color="auto"/>
      </w:divBdr>
    </w:div>
    <w:div w:id="1241790372">
      <w:bodyDiv w:val="1"/>
      <w:marLeft w:val="0"/>
      <w:marRight w:val="0"/>
      <w:marTop w:val="0"/>
      <w:marBottom w:val="0"/>
      <w:divBdr>
        <w:top w:val="none" w:sz="0" w:space="0" w:color="auto"/>
        <w:left w:val="none" w:sz="0" w:space="0" w:color="auto"/>
        <w:bottom w:val="none" w:sz="0" w:space="0" w:color="auto"/>
        <w:right w:val="none" w:sz="0" w:space="0" w:color="auto"/>
      </w:divBdr>
    </w:div>
    <w:div w:id="1241870586">
      <w:bodyDiv w:val="1"/>
      <w:marLeft w:val="0"/>
      <w:marRight w:val="0"/>
      <w:marTop w:val="0"/>
      <w:marBottom w:val="0"/>
      <w:divBdr>
        <w:top w:val="none" w:sz="0" w:space="0" w:color="auto"/>
        <w:left w:val="none" w:sz="0" w:space="0" w:color="auto"/>
        <w:bottom w:val="none" w:sz="0" w:space="0" w:color="auto"/>
        <w:right w:val="none" w:sz="0" w:space="0" w:color="auto"/>
      </w:divBdr>
    </w:div>
    <w:div w:id="1242175401">
      <w:bodyDiv w:val="1"/>
      <w:marLeft w:val="0"/>
      <w:marRight w:val="0"/>
      <w:marTop w:val="0"/>
      <w:marBottom w:val="0"/>
      <w:divBdr>
        <w:top w:val="none" w:sz="0" w:space="0" w:color="auto"/>
        <w:left w:val="none" w:sz="0" w:space="0" w:color="auto"/>
        <w:bottom w:val="none" w:sz="0" w:space="0" w:color="auto"/>
        <w:right w:val="none" w:sz="0" w:space="0" w:color="auto"/>
      </w:divBdr>
    </w:div>
    <w:div w:id="1242180719">
      <w:bodyDiv w:val="1"/>
      <w:marLeft w:val="0"/>
      <w:marRight w:val="0"/>
      <w:marTop w:val="0"/>
      <w:marBottom w:val="0"/>
      <w:divBdr>
        <w:top w:val="none" w:sz="0" w:space="0" w:color="auto"/>
        <w:left w:val="none" w:sz="0" w:space="0" w:color="auto"/>
        <w:bottom w:val="none" w:sz="0" w:space="0" w:color="auto"/>
        <w:right w:val="none" w:sz="0" w:space="0" w:color="auto"/>
      </w:divBdr>
    </w:div>
    <w:div w:id="1242325493">
      <w:bodyDiv w:val="1"/>
      <w:marLeft w:val="0"/>
      <w:marRight w:val="0"/>
      <w:marTop w:val="0"/>
      <w:marBottom w:val="0"/>
      <w:divBdr>
        <w:top w:val="none" w:sz="0" w:space="0" w:color="auto"/>
        <w:left w:val="none" w:sz="0" w:space="0" w:color="auto"/>
        <w:bottom w:val="none" w:sz="0" w:space="0" w:color="auto"/>
        <w:right w:val="none" w:sz="0" w:space="0" w:color="auto"/>
      </w:divBdr>
    </w:div>
    <w:div w:id="1242331504">
      <w:bodyDiv w:val="1"/>
      <w:marLeft w:val="0"/>
      <w:marRight w:val="0"/>
      <w:marTop w:val="0"/>
      <w:marBottom w:val="0"/>
      <w:divBdr>
        <w:top w:val="none" w:sz="0" w:space="0" w:color="auto"/>
        <w:left w:val="none" w:sz="0" w:space="0" w:color="auto"/>
        <w:bottom w:val="none" w:sz="0" w:space="0" w:color="auto"/>
        <w:right w:val="none" w:sz="0" w:space="0" w:color="auto"/>
      </w:divBdr>
    </w:div>
    <w:div w:id="1242371688">
      <w:bodyDiv w:val="1"/>
      <w:marLeft w:val="0"/>
      <w:marRight w:val="0"/>
      <w:marTop w:val="0"/>
      <w:marBottom w:val="0"/>
      <w:divBdr>
        <w:top w:val="none" w:sz="0" w:space="0" w:color="auto"/>
        <w:left w:val="none" w:sz="0" w:space="0" w:color="auto"/>
        <w:bottom w:val="none" w:sz="0" w:space="0" w:color="auto"/>
        <w:right w:val="none" w:sz="0" w:space="0" w:color="auto"/>
      </w:divBdr>
    </w:div>
    <w:div w:id="1242371965">
      <w:bodyDiv w:val="1"/>
      <w:marLeft w:val="0"/>
      <w:marRight w:val="0"/>
      <w:marTop w:val="0"/>
      <w:marBottom w:val="0"/>
      <w:divBdr>
        <w:top w:val="none" w:sz="0" w:space="0" w:color="auto"/>
        <w:left w:val="none" w:sz="0" w:space="0" w:color="auto"/>
        <w:bottom w:val="none" w:sz="0" w:space="0" w:color="auto"/>
        <w:right w:val="none" w:sz="0" w:space="0" w:color="auto"/>
      </w:divBdr>
    </w:div>
    <w:div w:id="1242375973">
      <w:bodyDiv w:val="1"/>
      <w:marLeft w:val="0"/>
      <w:marRight w:val="0"/>
      <w:marTop w:val="0"/>
      <w:marBottom w:val="0"/>
      <w:divBdr>
        <w:top w:val="none" w:sz="0" w:space="0" w:color="auto"/>
        <w:left w:val="none" w:sz="0" w:space="0" w:color="auto"/>
        <w:bottom w:val="none" w:sz="0" w:space="0" w:color="auto"/>
        <w:right w:val="none" w:sz="0" w:space="0" w:color="auto"/>
      </w:divBdr>
    </w:div>
    <w:div w:id="1242443008">
      <w:bodyDiv w:val="1"/>
      <w:marLeft w:val="0"/>
      <w:marRight w:val="0"/>
      <w:marTop w:val="0"/>
      <w:marBottom w:val="0"/>
      <w:divBdr>
        <w:top w:val="none" w:sz="0" w:space="0" w:color="auto"/>
        <w:left w:val="none" w:sz="0" w:space="0" w:color="auto"/>
        <w:bottom w:val="none" w:sz="0" w:space="0" w:color="auto"/>
        <w:right w:val="none" w:sz="0" w:space="0" w:color="auto"/>
      </w:divBdr>
    </w:div>
    <w:div w:id="1242450194">
      <w:bodyDiv w:val="1"/>
      <w:marLeft w:val="0"/>
      <w:marRight w:val="0"/>
      <w:marTop w:val="0"/>
      <w:marBottom w:val="0"/>
      <w:divBdr>
        <w:top w:val="none" w:sz="0" w:space="0" w:color="auto"/>
        <w:left w:val="none" w:sz="0" w:space="0" w:color="auto"/>
        <w:bottom w:val="none" w:sz="0" w:space="0" w:color="auto"/>
        <w:right w:val="none" w:sz="0" w:space="0" w:color="auto"/>
      </w:divBdr>
    </w:div>
    <w:div w:id="1242450202">
      <w:bodyDiv w:val="1"/>
      <w:marLeft w:val="0"/>
      <w:marRight w:val="0"/>
      <w:marTop w:val="0"/>
      <w:marBottom w:val="0"/>
      <w:divBdr>
        <w:top w:val="none" w:sz="0" w:space="0" w:color="auto"/>
        <w:left w:val="none" w:sz="0" w:space="0" w:color="auto"/>
        <w:bottom w:val="none" w:sz="0" w:space="0" w:color="auto"/>
        <w:right w:val="none" w:sz="0" w:space="0" w:color="auto"/>
      </w:divBdr>
    </w:div>
    <w:div w:id="1242526203">
      <w:bodyDiv w:val="1"/>
      <w:marLeft w:val="0"/>
      <w:marRight w:val="0"/>
      <w:marTop w:val="0"/>
      <w:marBottom w:val="0"/>
      <w:divBdr>
        <w:top w:val="none" w:sz="0" w:space="0" w:color="auto"/>
        <w:left w:val="none" w:sz="0" w:space="0" w:color="auto"/>
        <w:bottom w:val="none" w:sz="0" w:space="0" w:color="auto"/>
        <w:right w:val="none" w:sz="0" w:space="0" w:color="auto"/>
      </w:divBdr>
    </w:div>
    <w:div w:id="1242636355">
      <w:bodyDiv w:val="1"/>
      <w:marLeft w:val="0"/>
      <w:marRight w:val="0"/>
      <w:marTop w:val="0"/>
      <w:marBottom w:val="0"/>
      <w:divBdr>
        <w:top w:val="none" w:sz="0" w:space="0" w:color="auto"/>
        <w:left w:val="none" w:sz="0" w:space="0" w:color="auto"/>
        <w:bottom w:val="none" w:sz="0" w:space="0" w:color="auto"/>
        <w:right w:val="none" w:sz="0" w:space="0" w:color="auto"/>
      </w:divBdr>
    </w:div>
    <w:div w:id="1242637649">
      <w:bodyDiv w:val="1"/>
      <w:marLeft w:val="0"/>
      <w:marRight w:val="0"/>
      <w:marTop w:val="0"/>
      <w:marBottom w:val="0"/>
      <w:divBdr>
        <w:top w:val="none" w:sz="0" w:space="0" w:color="auto"/>
        <w:left w:val="none" w:sz="0" w:space="0" w:color="auto"/>
        <w:bottom w:val="none" w:sz="0" w:space="0" w:color="auto"/>
        <w:right w:val="none" w:sz="0" w:space="0" w:color="auto"/>
      </w:divBdr>
    </w:div>
    <w:div w:id="1242637973">
      <w:bodyDiv w:val="1"/>
      <w:marLeft w:val="0"/>
      <w:marRight w:val="0"/>
      <w:marTop w:val="0"/>
      <w:marBottom w:val="0"/>
      <w:divBdr>
        <w:top w:val="none" w:sz="0" w:space="0" w:color="auto"/>
        <w:left w:val="none" w:sz="0" w:space="0" w:color="auto"/>
        <w:bottom w:val="none" w:sz="0" w:space="0" w:color="auto"/>
        <w:right w:val="none" w:sz="0" w:space="0" w:color="auto"/>
      </w:divBdr>
    </w:div>
    <w:div w:id="1242641819">
      <w:bodyDiv w:val="1"/>
      <w:marLeft w:val="0"/>
      <w:marRight w:val="0"/>
      <w:marTop w:val="0"/>
      <w:marBottom w:val="0"/>
      <w:divBdr>
        <w:top w:val="none" w:sz="0" w:space="0" w:color="auto"/>
        <w:left w:val="none" w:sz="0" w:space="0" w:color="auto"/>
        <w:bottom w:val="none" w:sz="0" w:space="0" w:color="auto"/>
        <w:right w:val="none" w:sz="0" w:space="0" w:color="auto"/>
      </w:divBdr>
    </w:div>
    <w:div w:id="1242645094">
      <w:bodyDiv w:val="1"/>
      <w:marLeft w:val="0"/>
      <w:marRight w:val="0"/>
      <w:marTop w:val="0"/>
      <w:marBottom w:val="0"/>
      <w:divBdr>
        <w:top w:val="none" w:sz="0" w:space="0" w:color="auto"/>
        <w:left w:val="none" w:sz="0" w:space="0" w:color="auto"/>
        <w:bottom w:val="none" w:sz="0" w:space="0" w:color="auto"/>
        <w:right w:val="none" w:sz="0" w:space="0" w:color="auto"/>
      </w:divBdr>
    </w:div>
    <w:div w:id="1242761747">
      <w:bodyDiv w:val="1"/>
      <w:marLeft w:val="0"/>
      <w:marRight w:val="0"/>
      <w:marTop w:val="0"/>
      <w:marBottom w:val="0"/>
      <w:divBdr>
        <w:top w:val="none" w:sz="0" w:space="0" w:color="auto"/>
        <w:left w:val="none" w:sz="0" w:space="0" w:color="auto"/>
        <w:bottom w:val="none" w:sz="0" w:space="0" w:color="auto"/>
        <w:right w:val="none" w:sz="0" w:space="0" w:color="auto"/>
      </w:divBdr>
    </w:div>
    <w:div w:id="1242906370">
      <w:bodyDiv w:val="1"/>
      <w:marLeft w:val="0"/>
      <w:marRight w:val="0"/>
      <w:marTop w:val="0"/>
      <w:marBottom w:val="0"/>
      <w:divBdr>
        <w:top w:val="none" w:sz="0" w:space="0" w:color="auto"/>
        <w:left w:val="none" w:sz="0" w:space="0" w:color="auto"/>
        <w:bottom w:val="none" w:sz="0" w:space="0" w:color="auto"/>
        <w:right w:val="none" w:sz="0" w:space="0" w:color="auto"/>
      </w:divBdr>
    </w:div>
    <w:div w:id="1243174966">
      <w:bodyDiv w:val="1"/>
      <w:marLeft w:val="0"/>
      <w:marRight w:val="0"/>
      <w:marTop w:val="0"/>
      <w:marBottom w:val="0"/>
      <w:divBdr>
        <w:top w:val="none" w:sz="0" w:space="0" w:color="auto"/>
        <w:left w:val="none" w:sz="0" w:space="0" w:color="auto"/>
        <w:bottom w:val="none" w:sz="0" w:space="0" w:color="auto"/>
        <w:right w:val="none" w:sz="0" w:space="0" w:color="auto"/>
      </w:divBdr>
    </w:div>
    <w:div w:id="1243292486">
      <w:bodyDiv w:val="1"/>
      <w:marLeft w:val="0"/>
      <w:marRight w:val="0"/>
      <w:marTop w:val="0"/>
      <w:marBottom w:val="0"/>
      <w:divBdr>
        <w:top w:val="none" w:sz="0" w:space="0" w:color="auto"/>
        <w:left w:val="none" w:sz="0" w:space="0" w:color="auto"/>
        <w:bottom w:val="none" w:sz="0" w:space="0" w:color="auto"/>
        <w:right w:val="none" w:sz="0" w:space="0" w:color="auto"/>
      </w:divBdr>
    </w:div>
    <w:div w:id="1243300743">
      <w:bodyDiv w:val="1"/>
      <w:marLeft w:val="0"/>
      <w:marRight w:val="0"/>
      <w:marTop w:val="0"/>
      <w:marBottom w:val="0"/>
      <w:divBdr>
        <w:top w:val="none" w:sz="0" w:space="0" w:color="auto"/>
        <w:left w:val="none" w:sz="0" w:space="0" w:color="auto"/>
        <w:bottom w:val="none" w:sz="0" w:space="0" w:color="auto"/>
        <w:right w:val="none" w:sz="0" w:space="0" w:color="auto"/>
      </w:divBdr>
    </w:div>
    <w:div w:id="1243566575">
      <w:bodyDiv w:val="1"/>
      <w:marLeft w:val="0"/>
      <w:marRight w:val="0"/>
      <w:marTop w:val="0"/>
      <w:marBottom w:val="0"/>
      <w:divBdr>
        <w:top w:val="none" w:sz="0" w:space="0" w:color="auto"/>
        <w:left w:val="none" w:sz="0" w:space="0" w:color="auto"/>
        <w:bottom w:val="none" w:sz="0" w:space="0" w:color="auto"/>
        <w:right w:val="none" w:sz="0" w:space="0" w:color="auto"/>
      </w:divBdr>
    </w:div>
    <w:div w:id="1243681249">
      <w:bodyDiv w:val="1"/>
      <w:marLeft w:val="0"/>
      <w:marRight w:val="0"/>
      <w:marTop w:val="0"/>
      <w:marBottom w:val="0"/>
      <w:divBdr>
        <w:top w:val="none" w:sz="0" w:space="0" w:color="auto"/>
        <w:left w:val="none" w:sz="0" w:space="0" w:color="auto"/>
        <w:bottom w:val="none" w:sz="0" w:space="0" w:color="auto"/>
        <w:right w:val="none" w:sz="0" w:space="0" w:color="auto"/>
      </w:divBdr>
    </w:div>
    <w:div w:id="1243831866">
      <w:bodyDiv w:val="1"/>
      <w:marLeft w:val="0"/>
      <w:marRight w:val="0"/>
      <w:marTop w:val="0"/>
      <w:marBottom w:val="0"/>
      <w:divBdr>
        <w:top w:val="none" w:sz="0" w:space="0" w:color="auto"/>
        <w:left w:val="none" w:sz="0" w:space="0" w:color="auto"/>
        <w:bottom w:val="none" w:sz="0" w:space="0" w:color="auto"/>
        <w:right w:val="none" w:sz="0" w:space="0" w:color="auto"/>
      </w:divBdr>
    </w:div>
    <w:div w:id="1243837395">
      <w:bodyDiv w:val="1"/>
      <w:marLeft w:val="0"/>
      <w:marRight w:val="0"/>
      <w:marTop w:val="0"/>
      <w:marBottom w:val="0"/>
      <w:divBdr>
        <w:top w:val="none" w:sz="0" w:space="0" w:color="auto"/>
        <w:left w:val="none" w:sz="0" w:space="0" w:color="auto"/>
        <w:bottom w:val="none" w:sz="0" w:space="0" w:color="auto"/>
        <w:right w:val="none" w:sz="0" w:space="0" w:color="auto"/>
      </w:divBdr>
    </w:div>
    <w:div w:id="1243877608">
      <w:bodyDiv w:val="1"/>
      <w:marLeft w:val="0"/>
      <w:marRight w:val="0"/>
      <w:marTop w:val="0"/>
      <w:marBottom w:val="0"/>
      <w:divBdr>
        <w:top w:val="none" w:sz="0" w:space="0" w:color="auto"/>
        <w:left w:val="none" w:sz="0" w:space="0" w:color="auto"/>
        <w:bottom w:val="none" w:sz="0" w:space="0" w:color="auto"/>
        <w:right w:val="none" w:sz="0" w:space="0" w:color="auto"/>
      </w:divBdr>
    </w:div>
    <w:div w:id="1243879475">
      <w:bodyDiv w:val="1"/>
      <w:marLeft w:val="0"/>
      <w:marRight w:val="0"/>
      <w:marTop w:val="0"/>
      <w:marBottom w:val="0"/>
      <w:divBdr>
        <w:top w:val="none" w:sz="0" w:space="0" w:color="auto"/>
        <w:left w:val="none" w:sz="0" w:space="0" w:color="auto"/>
        <w:bottom w:val="none" w:sz="0" w:space="0" w:color="auto"/>
        <w:right w:val="none" w:sz="0" w:space="0" w:color="auto"/>
      </w:divBdr>
    </w:div>
    <w:div w:id="1244141421">
      <w:bodyDiv w:val="1"/>
      <w:marLeft w:val="0"/>
      <w:marRight w:val="0"/>
      <w:marTop w:val="0"/>
      <w:marBottom w:val="0"/>
      <w:divBdr>
        <w:top w:val="none" w:sz="0" w:space="0" w:color="auto"/>
        <w:left w:val="none" w:sz="0" w:space="0" w:color="auto"/>
        <w:bottom w:val="none" w:sz="0" w:space="0" w:color="auto"/>
        <w:right w:val="none" w:sz="0" w:space="0" w:color="auto"/>
      </w:divBdr>
    </w:div>
    <w:div w:id="1244222337">
      <w:bodyDiv w:val="1"/>
      <w:marLeft w:val="0"/>
      <w:marRight w:val="0"/>
      <w:marTop w:val="0"/>
      <w:marBottom w:val="0"/>
      <w:divBdr>
        <w:top w:val="none" w:sz="0" w:space="0" w:color="auto"/>
        <w:left w:val="none" w:sz="0" w:space="0" w:color="auto"/>
        <w:bottom w:val="none" w:sz="0" w:space="0" w:color="auto"/>
        <w:right w:val="none" w:sz="0" w:space="0" w:color="auto"/>
      </w:divBdr>
    </w:div>
    <w:div w:id="1244334977">
      <w:bodyDiv w:val="1"/>
      <w:marLeft w:val="0"/>
      <w:marRight w:val="0"/>
      <w:marTop w:val="0"/>
      <w:marBottom w:val="0"/>
      <w:divBdr>
        <w:top w:val="none" w:sz="0" w:space="0" w:color="auto"/>
        <w:left w:val="none" w:sz="0" w:space="0" w:color="auto"/>
        <w:bottom w:val="none" w:sz="0" w:space="0" w:color="auto"/>
        <w:right w:val="none" w:sz="0" w:space="0" w:color="auto"/>
      </w:divBdr>
    </w:div>
    <w:div w:id="1244409734">
      <w:bodyDiv w:val="1"/>
      <w:marLeft w:val="0"/>
      <w:marRight w:val="0"/>
      <w:marTop w:val="0"/>
      <w:marBottom w:val="0"/>
      <w:divBdr>
        <w:top w:val="none" w:sz="0" w:space="0" w:color="auto"/>
        <w:left w:val="none" w:sz="0" w:space="0" w:color="auto"/>
        <w:bottom w:val="none" w:sz="0" w:space="0" w:color="auto"/>
        <w:right w:val="none" w:sz="0" w:space="0" w:color="auto"/>
      </w:divBdr>
    </w:div>
    <w:div w:id="1244684808">
      <w:bodyDiv w:val="1"/>
      <w:marLeft w:val="0"/>
      <w:marRight w:val="0"/>
      <w:marTop w:val="0"/>
      <w:marBottom w:val="0"/>
      <w:divBdr>
        <w:top w:val="none" w:sz="0" w:space="0" w:color="auto"/>
        <w:left w:val="none" w:sz="0" w:space="0" w:color="auto"/>
        <w:bottom w:val="none" w:sz="0" w:space="0" w:color="auto"/>
        <w:right w:val="none" w:sz="0" w:space="0" w:color="auto"/>
      </w:divBdr>
    </w:div>
    <w:div w:id="1244686500">
      <w:bodyDiv w:val="1"/>
      <w:marLeft w:val="0"/>
      <w:marRight w:val="0"/>
      <w:marTop w:val="0"/>
      <w:marBottom w:val="0"/>
      <w:divBdr>
        <w:top w:val="none" w:sz="0" w:space="0" w:color="auto"/>
        <w:left w:val="none" w:sz="0" w:space="0" w:color="auto"/>
        <w:bottom w:val="none" w:sz="0" w:space="0" w:color="auto"/>
        <w:right w:val="none" w:sz="0" w:space="0" w:color="auto"/>
      </w:divBdr>
    </w:div>
    <w:div w:id="1244798180">
      <w:bodyDiv w:val="1"/>
      <w:marLeft w:val="0"/>
      <w:marRight w:val="0"/>
      <w:marTop w:val="0"/>
      <w:marBottom w:val="0"/>
      <w:divBdr>
        <w:top w:val="none" w:sz="0" w:space="0" w:color="auto"/>
        <w:left w:val="none" w:sz="0" w:space="0" w:color="auto"/>
        <w:bottom w:val="none" w:sz="0" w:space="0" w:color="auto"/>
        <w:right w:val="none" w:sz="0" w:space="0" w:color="auto"/>
      </w:divBdr>
    </w:div>
    <w:div w:id="1244874722">
      <w:bodyDiv w:val="1"/>
      <w:marLeft w:val="0"/>
      <w:marRight w:val="0"/>
      <w:marTop w:val="0"/>
      <w:marBottom w:val="0"/>
      <w:divBdr>
        <w:top w:val="none" w:sz="0" w:space="0" w:color="auto"/>
        <w:left w:val="none" w:sz="0" w:space="0" w:color="auto"/>
        <w:bottom w:val="none" w:sz="0" w:space="0" w:color="auto"/>
        <w:right w:val="none" w:sz="0" w:space="0" w:color="auto"/>
      </w:divBdr>
    </w:div>
    <w:div w:id="1244948945">
      <w:bodyDiv w:val="1"/>
      <w:marLeft w:val="0"/>
      <w:marRight w:val="0"/>
      <w:marTop w:val="0"/>
      <w:marBottom w:val="0"/>
      <w:divBdr>
        <w:top w:val="none" w:sz="0" w:space="0" w:color="auto"/>
        <w:left w:val="none" w:sz="0" w:space="0" w:color="auto"/>
        <w:bottom w:val="none" w:sz="0" w:space="0" w:color="auto"/>
        <w:right w:val="none" w:sz="0" w:space="0" w:color="auto"/>
      </w:divBdr>
    </w:div>
    <w:div w:id="1244989218">
      <w:bodyDiv w:val="1"/>
      <w:marLeft w:val="0"/>
      <w:marRight w:val="0"/>
      <w:marTop w:val="0"/>
      <w:marBottom w:val="0"/>
      <w:divBdr>
        <w:top w:val="none" w:sz="0" w:space="0" w:color="auto"/>
        <w:left w:val="none" w:sz="0" w:space="0" w:color="auto"/>
        <w:bottom w:val="none" w:sz="0" w:space="0" w:color="auto"/>
        <w:right w:val="none" w:sz="0" w:space="0" w:color="auto"/>
      </w:divBdr>
    </w:div>
    <w:div w:id="1245142876">
      <w:bodyDiv w:val="1"/>
      <w:marLeft w:val="0"/>
      <w:marRight w:val="0"/>
      <w:marTop w:val="0"/>
      <w:marBottom w:val="0"/>
      <w:divBdr>
        <w:top w:val="none" w:sz="0" w:space="0" w:color="auto"/>
        <w:left w:val="none" w:sz="0" w:space="0" w:color="auto"/>
        <w:bottom w:val="none" w:sz="0" w:space="0" w:color="auto"/>
        <w:right w:val="none" w:sz="0" w:space="0" w:color="auto"/>
      </w:divBdr>
    </w:div>
    <w:div w:id="1245263022">
      <w:bodyDiv w:val="1"/>
      <w:marLeft w:val="0"/>
      <w:marRight w:val="0"/>
      <w:marTop w:val="0"/>
      <w:marBottom w:val="0"/>
      <w:divBdr>
        <w:top w:val="none" w:sz="0" w:space="0" w:color="auto"/>
        <w:left w:val="none" w:sz="0" w:space="0" w:color="auto"/>
        <w:bottom w:val="none" w:sz="0" w:space="0" w:color="auto"/>
        <w:right w:val="none" w:sz="0" w:space="0" w:color="auto"/>
      </w:divBdr>
    </w:div>
    <w:div w:id="1245266845">
      <w:bodyDiv w:val="1"/>
      <w:marLeft w:val="0"/>
      <w:marRight w:val="0"/>
      <w:marTop w:val="0"/>
      <w:marBottom w:val="0"/>
      <w:divBdr>
        <w:top w:val="none" w:sz="0" w:space="0" w:color="auto"/>
        <w:left w:val="none" w:sz="0" w:space="0" w:color="auto"/>
        <w:bottom w:val="none" w:sz="0" w:space="0" w:color="auto"/>
        <w:right w:val="none" w:sz="0" w:space="0" w:color="auto"/>
      </w:divBdr>
    </w:div>
    <w:div w:id="1245334116">
      <w:bodyDiv w:val="1"/>
      <w:marLeft w:val="0"/>
      <w:marRight w:val="0"/>
      <w:marTop w:val="0"/>
      <w:marBottom w:val="0"/>
      <w:divBdr>
        <w:top w:val="none" w:sz="0" w:space="0" w:color="auto"/>
        <w:left w:val="none" w:sz="0" w:space="0" w:color="auto"/>
        <w:bottom w:val="none" w:sz="0" w:space="0" w:color="auto"/>
        <w:right w:val="none" w:sz="0" w:space="0" w:color="auto"/>
      </w:divBdr>
    </w:div>
    <w:div w:id="1245340154">
      <w:bodyDiv w:val="1"/>
      <w:marLeft w:val="0"/>
      <w:marRight w:val="0"/>
      <w:marTop w:val="0"/>
      <w:marBottom w:val="0"/>
      <w:divBdr>
        <w:top w:val="none" w:sz="0" w:space="0" w:color="auto"/>
        <w:left w:val="none" w:sz="0" w:space="0" w:color="auto"/>
        <w:bottom w:val="none" w:sz="0" w:space="0" w:color="auto"/>
        <w:right w:val="none" w:sz="0" w:space="0" w:color="auto"/>
      </w:divBdr>
    </w:div>
    <w:div w:id="1245383992">
      <w:bodyDiv w:val="1"/>
      <w:marLeft w:val="0"/>
      <w:marRight w:val="0"/>
      <w:marTop w:val="0"/>
      <w:marBottom w:val="0"/>
      <w:divBdr>
        <w:top w:val="none" w:sz="0" w:space="0" w:color="auto"/>
        <w:left w:val="none" w:sz="0" w:space="0" w:color="auto"/>
        <w:bottom w:val="none" w:sz="0" w:space="0" w:color="auto"/>
        <w:right w:val="none" w:sz="0" w:space="0" w:color="auto"/>
      </w:divBdr>
    </w:div>
    <w:div w:id="1245458210">
      <w:bodyDiv w:val="1"/>
      <w:marLeft w:val="0"/>
      <w:marRight w:val="0"/>
      <w:marTop w:val="0"/>
      <w:marBottom w:val="0"/>
      <w:divBdr>
        <w:top w:val="none" w:sz="0" w:space="0" w:color="auto"/>
        <w:left w:val="none" w:sz="0" w:space="0" w:color="auto"/>
        <w:bottom w:val="none" w:sz="0" w:space="0" w:color="auto"/>
        <w:right w:val="none" w:sz="0" w:space="0" w:color="auto"/>
      </w:divBdr>
    </w:div>
    <w:div w:id="1245603284">
      <w:bodyDiv w:val="1"/>
      <w:marLeft w:val="0"/>
      <w:marRight w:val="0"/>
      <w:marTop w:val="0"/>
      <w:marBottom w:val="0"/>
      <w:divBdr>
        <w:top w:val="none" w:sz="0" w:space="0" w:color="auto"/>
        <w:left w:val="none" w:sz="0" w:space="0" w:color="auto"/>
        <w:bottom w:val="none" w:sz="0" w:space="0" w:color="auto"/>
        <w:right w:val="none" w:sz="0" w:space="0" w:color="auto"/>
      </w:divBdr>
    </w:div>
    <w:div w:id="1245727202">
      <w:bodyDiv w:val="1"/>
      <w:marLeft w:val="0"/>
      <w:marRight w:val="0"/>
      <w:marTop w:val="0"/>
      <w:marBottom w:val="0"/>
      <w:divBdr>
        <w:top w:val="none" w:sz="0" w:space="0" w:color="auto"/>
        <w:left w:val="none" w:sz="0" w:space="0" w:color="auto"/>
        <w:bottom w:val="none" w:sz="0" w:space="0" w:color="auto"/>
        <w:right w:val="none" w:sz="0" w:space="0" w:color="auto"/>
      </w:divBdr>
    </w:div>
    <w:div w:id="1245794937">
      <w:bodyDiv w:val="1"/>
      <w:marLeft w:val="0"/>
      <w:marRight w:val="0"/>
      <w:marTop w:val="0"/>
      <w:marBottom w:val="0"/>
      <w:divBdr>
        <w:top w:val="none" w:sz="0" w:space="0" w:color="auto"/>
        <w:left w:val="none" w:sz="0" w:space="0" w:color="auto"/>
        <w:bottom w:val="none" w:sz="0" w:space="0" w:color="auto"/>
        <w:right w:val="none" w:sz="0" w:space="0" w:color="auto"/>
      </w:divBdr>
    </w:div>
    <w:div w:id="1245841176">
      <w:bodyDiv w:val="1"/>
      <w:marLeft w:val="0"/>
      <w:marRight w:val="0"/>
      <w:marTop w:val="0"/>
      <w:marBottom w:val="0"/>
      <w:divBdr>
        <w:top w:val="none" w:sz="0" w:space="0" w:color="auto"/>
        <w:left w:val="none" w:sz="0" w:space="0" w:color="auto"/>
        <w:bottom w:val="none" w:sz="0" w:space="0" w:color="auto"/>
        <w:right w:val="none" w:sz="0" w:space="0" w:color="auto"/>
      </w:divBdr>
    </w:div>
    <w:div w:id="1246108108">
      <w:bodyDiv w:val="1"/>
      <w:marLeft w:val="0"/>
      <w:marRight w:val="0"/>
      <w:marTop w:val="0"/>
      <w:marBottom w:val="0"/>
      <w:divBdr>
        <w:top w:val="none" w:sz="0" w:space="0" w:color="auto"/>
        <w:left w:val="none" w:sz="0" w:space="0" w:color="auto"/>
        <w:bottom w:val="none" w:sz="0" w:space="0" w:color="auto"/>
        <w:right w:val="none" w:sz="0" w:space="0" w:color="auto"/>
      </w:divBdr>
    </w:div>
    <w:div w:id="1246113346">
      <w:bodyDiv w:val="1"/>
      <w:marLeft w:val="0"/>
      <w:marRight w:val="0"/>
      <w:marTop w:val="0"/>
      <w:marBottom w:val="0"/>
      <w:divBdr>
        <w:top w:val="none" w:sz="0" w:space="0" w:color="auto"/>
        <w:left w:val="none" w:sz="0" w:space="0" w:color="auto"/>
        <w:bottom w:val="none" w:sz="0" w:space="0" w:color="auto"/>
        <w:right w:val="none" w:sz="0" w:space="0" w:color="auto"/>
      </w:divBdr>
    </w:div>
    <w:div w:id="1246183164">
      <w:bodyDiv w:val="1"/>
      <w:marLeft w:val="0"/>
      <w:marRight w:val="0"/>
      <w:marTop w:val="0"/>
      <w:marBottom w:val="0"/>
      <w:divBdr>
        <w:top w:val="none" w:sz="0" w:space="0" w:color="auto"/>
        <w:left w:val="none" w:sz="0" w:space="0" w:color="auto"/>
        <w:bottom w:val="none" w:sz="0" w:space="0" w:color="auto"/>
        <w:right w:val="none" w:sz="0" w:space="0" w:color="auto"/>
      </w:divBdr>
    </w:div>
    <w:div w:id="1246184003">
      <w:bodyDiv w:val="1"/>
      <w:marLeft w:val="0"/>
      <w:marRight w:val="0"/>
      <w:marTop w:val="0"/>
      <w:marBottom w:val="0"/>
      <w:divBdr>
        <w:top w:val="none" w:sz="0" w:space="0" w:color="auto"/>
        <w:left w:val="none" w:sz="0" w:space="0" w:color="auto"/>
        <w:bottom w:val="none" w:sz="0" w:space="0" w:color="auto"/>
        <w:right w:val="none" w:sz="0" w:space="0" w:color="auto"/>
      </w:divBdr>
    </w:div>
    <w:div w:id="1246188160">
      <w:bodyDiv w:val="1"/>
      <w:marLeft w:val="0"/>
      <w:marRight w:val="0"/>
      <w:marTop w:val="0"/>
      <w:marBottom w:val="0"/>
      <w:divBdr>
        <w:top w:val="none" w:sz="0" w:space="0" w:color="auto"/>
        <w:left w:val="none" w:sz="0" w:space="0" w:color="auto"/>
        <w:bottom w:val="none" w:sz="0" w:space="0" w:color="auto"/>
        <w:right w:val="none" w:sz="0" w:space="0" w:color="auto"/>
      </w:divBdr>
    </w:div>
    <w:div w:id="1246260180">
      <w:bodyDiv w:val="1"/>
      <w:marLeft w:val="0"/>
      <w:marRight w:val="0"/>
      <w:marTop w:val="0"/>
      <w:marBottom w:val="0"/>
      <w:divBdr>
        <w:top w:val="none" w:sz="0" w:space="0" w:color="auto"/>
        <w:left w:val="none" w:sz="0" w:space="0" w:color="auto"/>
        <w:bottom w:val="none" w:sz="0" w:space="0" w:color="auto"/>
        <w:right w:val="none" w:sz="0" w:space="0" w:color="auto"/>
      </w:divBdr>
    </w:div>
    <w:div w:id="1246264933">
      <w:bodyDiv w:val="1"/>
      <w:marLeft w:val="0"/>
      <w:marRight w:val="0"/>
      <w:marTop w:val="0"/>
      <w:marBottom w:val="0"/>
      <w:divBdr>
        <w:top w:val="none" w:sz="0" w:space="0" w:color="auto"/>
        <w:left w:val="none" w:sz="0" w:space="0" w:color="auto"/>
        <w:bottom w:val="none" w:sz="0" w:space="0" w:color="auto"/>
        <w:right w:val="none" w:sz="0" w:space="0" w:color="auto"/>
      </w:divBdr>
    </w:div>
    <w:div w:id="1246301515">
      <w:bodyDiv w:val="1"/>
      <w:marLeft w:val="0"/>
      <w:marRight w:val="0"/>
      <w:marTop w:val="0"/>
      <w:marBottom w:val="0"/>
      <w:divBdr>
        <w:top w:val="none" w:sz="0" w:space="0" w:color="auto"/>
        <w:left w:val="none" w:sz="0" w:space="0" w:color="auto"/>
        <w:bottom w:val="none" w:sz="0" w:space="0" w:color="auto"/>
        <w:right w:val="none" w:sz="0" w:space="0" w:color="auto"/>
      </w:divBdr>
    </w:div>
    <w:div w:id="1246454420">
      <w:bodyDiv w:val="1"/>
      <w:marLeft w:val="0"/>
      <w:marRight w:val="0"/>
      <w:marTop w:val="0"/>
      <w:marBottom w:val="0"/>
      <w:divBdr>
        <w:top w:val="none" w:sz="0" w:space="0" w:color="auto"/>
        <w:left w:val="none" w:sz="0" w:space="0" w:color="auto"/>
        <w:bottom w:val="none" w:sz="0" w:space="0" w:color="auto"/>
        <w:right w:val="none" w:sz="0" w:space="0" w:color="auto"/>
      </w:divBdr>
    </w:div>
    <w:div w:id="1246571237">
      <w:bodyDiv w:val="1"/>
      <w:marLeft w:val="0"/>
      <w:marRight w:val="0"/>
      <w:marTop w:val="0"/>
      <w:marBottom w:val="0"/>
      <w:divBdr>
        <w:top w:val="none" w:sz="0" w:space="0" w:color="auto"/>
        <w:left w:val="none" w:sz="0" w:space="0" w:color="auto"/>
        <w:bottom w:val="none" w:sz="0" w:space="0" w:color="auto"/>
        <w:right w:val="none" w:sz="0" w:space="0" w:color="auto"/>
      </w:divBdr>
    </w:div>
    <w:div w:id="1246721791">
      <w:bodyDiv w:val="1"/>
      <w:marLeft w:val="0"/>
      <w:marRight w:val="0"/>
      <w:marTop w:val="0"/>
      <w:marBottom w:val="0"/>
      <w:divBdr>
        <w:top w:val="none" w:sz="0" w:space="0" w:color="auto"/>
        <w:left w:val="none" w:sz="0" w:space="0" w:color="auto"/>
        <w:bottom w:val="none" w:sz="0" w:space="0" w:color="auto"/>
        <w:right w:val="none" w:sz="0" w:space="0" w:color="auto"/>
      </w:divBdr>
    </w:div>
    <w:div w:id="1246888526">
      <w:bodyDiv w:val="1"/>
      <w:marLeft w:val="0"/>
      <w:marRight w:val="0"/>
      <w:marTop w:val="0"/>
      <w:marBottom w:val="0"/>
      <w:divBdr>
        <w:top w:val="none" w:sz="0" w:space="0" w:color="auto"/>
        <w:left w:val="none" w:sz="0" w:space="0" w:color="auto"/>
        <w:bottom w:val="none" w:sz="0" w:space="0" w:color="auto"/>
        <w:right w:val="none" w:sz="0" w:space="0" w:color="auto"/>
      </w:divBdr>
    </w:div>
    <w:div w:id="1246917325">
      <w:bodyDiv w:val="1"/>
      <w:marLeft w:val="0"/>
      <w:marRight w:val="0"/>
      <w:marTop w:val="0"/>
      <w:marBottom w:val="0"/>
      <w:divBdr>
        <w:top w:val="none" w:sz="0" w:space="0" w:color="auto"/>
        <w:left w:val="none" w:sz="0" w:space="0" w:color="auto"/>
        <w:bottom w:val="none" w:sz="0" w:space="0" w:color="auto"/>
        <w:right w:val="none" w:sz="0" w:space="0" w:color="auto"/>
      </w:divBdr>
    </w:div>
    <w:div w:id="1246958562">
      <w:bodyDiv w:val="1"/>
      <w:marLeft w:val="0"/>
      <w:marRight w:val="0"/>
      <w:marTop w:val="0"/>
      <w:marBottom w:val="0"/>
      <w:divBdr>
        <w:top w:val="none" w:sz="0" w:space="0" w:color="auto"/>
        <w:left w:val="none" w:sz="0" w:space="0" w:color="auto"/>
        <w:bottom w:val="none" w:sz="0" w:space="0" w:color="auto"/>
        <w:right w:val="none" w:sz="0" w:space="0" w:color="auto"/>
      </w:divBdr>
    </w:div>
    <w:div w:id="1247150135">
      <w:bodyDiv w:val="1"/>
      <w:marLeft w:val="0"/>
      <w:marRight w:val="0"/>
      <w:marTop w:val="0"/>
      <w:marBottom w:val="0"/>
      <w:divBdr>
        <w:top w:val="none" w:sz="0" w:space="0" w:color="auto"/>
        <w:left w:val="none" w:sz="0" w:space="0" w:color="auto"/>
        <w:bottom w:val="none" w:sz="0" w:space="0" w:color="auto"/>
        <w:right w:val="none" w:sz="0" w:space="0" w:color="auto"/>
      </w:divBdr>
    </w:div>
    <w:div w:id="1247180904">
      <w:bodyDiv w:val="1"/>
      <w:marLeft w:val="0"/>
      <w:marRight w:val="0"/>
      <w:marTop w:val="0"/>
      <w:marBottom w:val="0"/>
      <w:divBdr>
        <w:top w:val="none" w:sz="0" w:space="0" w:color="auto"/>
        <w:left w:val="none" w:sz="0" w:space="0" w:color="auto"/>
        <w:bottom w:val="none" w:sz="0" w:space="0" w:color="auto"/>
        <w:right w:val="none" w:sz="0" w:space="0" w:color="auto"/>
      </w:divBdr>
    </w:div>
    <w:div w:id="1247305699">
      <w:bodyDiv w:val="1"/>
      <w:marLeft w:val="0"/>
      <w:marRight w:val="0"/>
      <w:marTop w:val="0"/>
      <w:marBottom w:val="0"/>
      <w:divBdr>
        <w:top w:val="none" w:sz="0" w:space="0" w:color="auto"/>
        <w:left w:val="none" w:sz="0" w:space="0" w:color="auto"/>
        <w:bottom w:val="none" w:sz="0" w:space="0" w:color="auto"/>
        <w:right w:val="none" w:sz="0" w:space="0" w:color="auto"/>
      </w:divBdr>
    </w:div>
    <w:div w:id="1247306293">
      <w:bodyDiv w:val="1"/>
      <w:marLeft w:val="0"/>
      <w:marRight w:val="0"/>
      <w:marTop w:val="0"/>
      <w:marBottom w:val="0"/>
      <w:divBdr>
        <w:top w:val="none" w:sz="0" w:space="0" w:color="auto"/>
        <w:left w:val="none" w:sz="0" w:space="0" w:color="auto"/>
        <w:bottom w:val="none" w:sz="0" w:space="0" w:color="auto"/>
        <w:right w:val="none" w:sz="0" w:space="0" w:color="auto"/>
      </w:divBdr>
    </w:div>
    <w:div w:id="1247422958">
      <w:bodyDiv w:val="1"/>
      <w:marLeft w:val="0"/>
      <w:marRight w:val="0"/>
      <w:marTop w:val="0"/>
      <w:marBottom w:val="0"/>
      <w:divBdr>
        <w:top w:val="none" w:sz="0" w:space="0" w:color="auto"/>
        <w:left w:val="none" w:sz="0" w:space="0" w:color="auto"/>
        <w:bottom w:val="none" w:sz="0" w:space="0" w:color="auto"/>
        <w:right w:val="none" w:sz="0" w:space="0" w:color="auto"/>
      </w:divBdr>
    </w:div>
    <w:div w:id="1247501484">
      <w:bodyDiv w:val="1"/>
      <w:marLeft w:val="0"/>
      <w:marRight w:val="0"/>
      <w:marTop w:val="0"/>
      <w:marBottom w:val="0"/>
      <w:divBdr>
        <w:top w:val="none" w:sz="0" w:space="0" w:color="auto"/>
        <w:left w:val="none" w:sz="0" w:space="0" w:color="auto"/>
        <w:bottom w:val="none" w:sz="0" w:space="0" w:color="auto"/>
        <w:right w:val="none" w:sz="0" w:space="0" w:color="auto"/>
      </w:divBdr>
    </w:div>
    <w:div w:id="1247573717">
      <w:bodyDiv w:val="1"/>
      <w:marLeft w:val="0"/>
      <w:marRight w:val="0"/>
      <w:marTop w:val="0"/>
      <w:marBottom w:val="0"/>
      <w:divBdr>
        <w:top w:val="none" w:sz="0" w:space="0" w:color="auto"/>
        <w:left w:val="none" w:sz="0" w:space="0" w:color="auto"/>
        <w:bottom w:val="none" w:sz="0" w:space="0" w:color="auto"/>
        <w:right w:val="none" w:sz="0" w:space="0" w:color="auto"/>
      </w:divBdr>
    </w:div>
    <w:div w:id="1247574460">
      <w:bodyDiv w:val="1"/>
      <w:marLeft w:val="0"/>
      <w:marRight w:val="0"/>
      <w:marTop w:val="0"/>
      <w:marBottom w:val="0"/>
      <w:divBdr>
        <w:top w:val="none" w:sz="0" w:space="0" w:color="auto"/>
        <w:left w:val="none" w:sz="0" w:space="0" w:color="auto"/>
        <w:bottom w:val="none" w:sz="0" w:space="0" w:color="auto"/>
        <w:right w:val="none" w:sz="0" w:space="0" w:color="auto"/>
      </w:divBdr>
    </w:div>
    <w:div w:id="1247617735">
      <w:bodyDiv w:val="1"/>
      <w:marLeft w:val="0"/>
      <w:marRight w:val="0"/>
      <w:marTop w:val="0"/>
      <w:marBottom w:val="0"/>
      <w:divBdr>
        <w:top w:val="none" w:sz="0" w:space="0" w:color="auto"/>
        <w:left w:val="none" w:sz="0" w:space="0" w:color="auto"/>
        <w:bottom w:val="none" w:sz="0" w:space="0" w:color="auto"/>
        <w:right w:val="none" w:sz="0" w:space="0" w:color="auto"/>
      </w:divBdr>
    </w:div>
    <w:div w:id="1247885433">
      <w:bodyDiv w:val="1"/>
      <w:marLeft w:val="0"/>
      <w:marRight w:val="0"/>
      <w:marTop w:val="0"/>
      <w:marBottom w:val="0"/>
      <w:divBdr>
        <w:top w:val="none" w:sz="0" w:space="0" w:color="auto"/>
        <w:left w:val="none" w:sz="0" w:space="0" w:color="auto"/>
        <w:bottom w:val="none" w:sz="0" w:space="0" w:color="auto"/>
        <w:right w:val="none" w:sz="0" w:space="0" w:color="auto"/>
      </w:divBdr>
    </w:div>
    <w:div w:id="1247956708">
      <w:bodyDiv w:val="1"/>
      <w:marLeft w:val="0"/>
      <w:marRight w:val="0"/>
      <w:marTop w:val="0"/>
      <w:marBottom w:val="0"/>
      <w:divBdr>
        <w:top w:val="none" w:sz="0" w:space="0" w:color="auto"/>
        <w:left w:val="none" w:sz="0" w:space="0" w:color="auto"/>
        <w:bottom w:val="none" w:sz="0" w:space="0" w:color="auto"/>
        <w:right w:val="none" w:sz="0" w:space="0" w:color="auto"/>
      </w:divBdr>
    </w:div>
    <w:div w:id="1248078617">
      <w:bodyDiv w:val="1"/>
      <w:marLeft w:val="0"/>
      <w:marRight w:val="0"/>
      <w:marTop w:val="0"/>
      <w:marBottom w:val="0"/>
      <w:divBdr>
        <w:top w:val="none" w:sz="0" w:space="0" w:color="auto"/>
        <w:left w:val="none" w:sz="0" w:space="0" w:color="auto"/>
        <w:bottom w:val="none" w:sz="0" w:space="0" w:color="auto"/>
        <w:right w:val="none" w:sz="0" w:space="0" w:color="auto"/>
      </w:divBdr>
    </w:div>
    <w:div w:id="1248150543">
      <w:bodyDiv w:val="1"/>
      <w:marLeft w:val="0"/>
      <w:marRight w:val="0"/>
      <w:marTop w:val="0"/>
      <w:marBottom w:val="0"/>
      <w:divBdr>
        <w:top w:val="none" w:sz="0" w:space="0" w:color="auto"/>
        <w:left w:val="none" w:sz="0" w:space="0" w:color="auto"/>
        <w:bottom w:val="none" w:sz="0" w:space="0" w:color="auto"/>
        <w:right w:val="none" w:sz="0" w:space="0" w:color="auto"/>
      </w:divBdr>
    </w:div>
    <w:div w:id="1248266375">
      <w:bodyDiv w:val="1"/>
      <w:marLeft w:val="0"/>
      <w:marRight w:val="0"/>
      <w:marTop w:val="0"/>
      <w:marBottom w:val="0"/>
      <w:divBdr>
        <w:top w:val="none" w:sz="0" w:space="0" w:color="auto"/>
        <w:left w:val="none" w:sz="0" w:space="0" w:color="auto"/>
        <w:bottom w:val="none" w:sz="0" w:space="0" w:color="auto"/>
        <w:right w:val="none" w:sz="0" w:space="0" w:color="auto"/>
      </w:divBdr>
    </w:div>
    <w:div w:id="1248343610">
      <w:bodyDiv w:val="1"/>
      <w:marLeft w:val="0"/>
      <w:marRight w:val="0"/>
      <w:marTop w:val="0"/>
      <w:marBottom w:val="0"/>
      <w:divBdr>
        <w:top w:val="none" w:sz="0" w:space="0" w:color="auto"/>
        <w:left w:val="none" w:sz="0" w:space="0" w:color="auto"/>
        <w:bottom w:val="none" w:sz="0" w:space="0" w:color="auto"/>
        <w:right w:val="none" w:sz="0" w:space="0" w:color="auto"/>
      </w:divBdr>
    </w:div>
    <w:div w:id="1248461159">
      <w:bodyDiv w:val="1"/>
      <w:marLeft w:val="0"/>
      <w:marRight w:val="0"/>
      <w:marTop w:val="0"/>
      <w:marBottom w:val="0"/>
      <w:divBdr>
        <w:top w:val="none" w:sz="0" w:space="0" w:color="auto"/>
        <w:left w:val="none" w:sz="0" w:space="0" w:color="auto"/>
        <w:bottom w:val="none" w:sz="0" w:space="0" w:color="auto"/>
        <w:right w:val="none" w:sz="0" w:space="0" w:color="auto"/>
      </w:divBdr>
    </w:div>
    <w:div w:id="1248542940">
      <w:bodyDiv w:val="1"/>
      <w:marLeft w:val="0"/>
      <w:marRight w:val="0"/>
      <w:marTop w:val="0"/>
      <w:marBottom w:val="0"/>
      <w:divBdr>
        <w:top w:val="none" w:sz="0" w:space="0" w:color="auto"/>
        <w:left w:val="none" w:sz="0" w:space="0" w:color="auto"/>
        <w:bottom w:val="none" w:sz="0" w:space="0" w:color="auto"/>
        <w:right w:val="none" w:sz="0" w:space="0" w:color="auto"/>
      </w:divBdr>
    </w:div>
    <w:div w:id="1248658927">
      <w:bodyDiv w:val="1"/>
      <w:marLeft w:val="0"/>
      <w:marRight w:val="0"/>
      <w:marTop w:val="0"/>
      <w:marBottom w:val="0"/>
      <w:divBdr>
        <w:top w:val="none" w:sz="0" w:space="0" w:color="auto"/>
        <w:left w:val="none" w:sz="0" w:space="0" w:color="auto"/>
        <w:bottom w:val="none" w:sz="0" w:space="0" w:color="auto"/>
        <w:right w:val="none" w:sz="0" w:space="0" w:color="auto"/>
      </w:divBdr>
    </w:div>
    <w:div w:id="1248661010">
      <w:bodyDiv w:val="1"/>
      <w:marLeft w:val="0"/>
      <w:marRight w:val="0"/>
      <w:marTop w:val="0"/>
      <w:marBottom w:val="0"/>
      <w:divBdr>
        <w:top w:val="none" w:sz="0" w:space="0" w:color="auto"/>
        <w:left w:val="none" w:sz="0" w:space="0" w:color="auto"/>
        <w:bottom w:val="none" w:sz="0" w:space="0" w:color="auto"/>
        <w:right w:val="none" w:sz="0" w:space="0" w:color="auto"/>
      </w:divBdr>
    </w:div>
    <w:div w:id="1248803739">
      <w:bodyDiv w:val="1"/>
      <w:marLeft w:val="0"/>
      <w:marRight w:val="0"/>
      <w:marTop w:val="0"/>
      <w:marBottom w:val="0"/>
      <w:divBdr>
        <w:top w:val="none" w:sz="0" w:space="0" w:color="auto"/>
        <w:left w:val="none" w:sz="0" w:space="0" w:color="auto"/>
        <w:bottom w:val="none" w:sz="0" w:space="0" w:color="auto"/>
        <w:right w:val="none" w:sz="0" w:space="0" w:color="auto"/>
      </w:divBdr>
    </w:div>
    <w:div w:id="1248926415">
      <w:bodyDiv w:val="1"/>
      <w:marLeft w:val="0"/>
      <w:marRight w:val="0"/>
      <w:marTop w:val="0"/>
      <w:marBottom w:val="0"/>
      <w:divBdr>
        <w:top w:val="none" w:sz="0" w:space="0" w:color="auto"/>
        <w:left w:val="none" w:sz="0" w:space="0" w:color="auto"/>
        <w:bottom w:val="none" w:sz="0" w:space="0" w:color="auto"/>
        <w:right w:val="none" w:sz="0" w:space="0" w:color="auto"/>
      </w:divBdr>
    </w:div>
    <w:div w:id="1248927476">
      <w:bodyDiv w:val="1"/>
      <w:marLeft w:val="0"/>
      <w:marRight w:val="0"/>
      <w:marTop w:val="0"/>
      <w:marBottom w:val="0"/>
      <w:divBdr>
        <w:top w:val="none" w:sz="0" w:space="0" w:color="auto"/>
        <w:left w:val="none" w:sz="0" w:space="0" w:color="auto"/>
        <w:bottom w:val="none" w:sz="0" w:space="0" w:color="auto"/>
        <w:right w:val="none" w:sz="0" w:space="0" w:color="auto"/>
      </w:divBdr>
    </w:div>
    <w:div w:id="1249001754">
      <w:bodyDiv w:val="1"/>
      <w:marLeft w:val="0"/>
      <w:marRight w:val="0"/>
      <w:marTop w:val="0"/>
      <w:marBottom w:val="0"/>
      <w:divBdr>
        <w:top w:val="none" w:sz="0" w:space="0" w:color="auto"/>
        <w:left w:val="none" w:sz="0" w:space="0" w:color="auto"/>
        <w:bottom w:val="none" w:sz="0" w:space="0" w:color="auto"/>
        <w:right w:val="none" w:sz="0" w:space="0" w:color="auto"/>
      </w:divBdr>
    </w:div>
    <w:div w:id="1249071542">
      <w:bodyDiv w:val="1"/>
      <w:marLeft w:val="0"/>
      <w:marRight w:val="0"/>
      <w:marTop w:val="0"/>
      <w:marBottom w:val="0"/>
      <w:divBdr>
        <w:top w:val="none" w:sz="0" w:space="0" w:color="auto"/>
        <w:left w:val="none" w:sz="0" w:space="0" w:color="auto"/>
        <w:bottom w:val="none" w:sz="0" w:space="0" w:color="auto"/>
        <w:right w:val="none" w:sz="0" w:space="0" w:color="auto"/>
      </w:divBdr>
    </w:div>
    <w:div w:id="1249467303">
      <w:bodyDiv w:val="1"/>
      <w:marLeft w:val="0"/>
      <w:marRight w:val="0"/>
      <w:marTop w:val="0"/>
      <w:marBottom w:val="0"/>
      <w:divBdr>
        <w:top w:val="none" w:sz="0" w:space="0" w:color="auto"/>
        <w:left w:val="none" w:sz="0" w:space="0" w:color="auto"/>
        <w:bottom w:val="none" w:sz="0" w:space="0" w:color="auto"/>
        <w:right w:val="none" w:sz="0" w:space="0" w:color="auto"/>
      </w:divBdr>
    </w:div>
    <w:div w:id="1249657558">
      <w:bodyDiv w:val="1"/>
      <w:marLeft w:val="0"/>
      <w:marRight w:val="0"/>
      <w:marTop w:val="0"/>
      <w:marBottom w:val="0"/>
      <w:divBdr>
        <w:top w:val="none" w:sz="0" w:space="0" w:color="auto"/>
        <w:left w:val="none" w:sz="0" w:space="0" w:color="auto"/>
        <w:bottom w:val="none" w:sz="0" w:space="0" w:color="auto"/>
        <w:right w:val="none" w:sz="0" w:space="0" w:color="auto"/>
      </w:divBdr>
    </w:div>
    <w:div w:id="1249776727">
      <w:bodyDiv w:val="1"/>
      <w:marLeft w:val="0"/>
      <w:marRight w:val="0"/>
      <w:marTop w:val="0"/>
      <w:marBottom w:val="0"/>
      <w:divBdr>
        <w:top w:val="none" w:sz="0" w:space="0" w:color="auto"/>
        <w:left w:val="none" w:sz="0" w:space="0" w:color="auto"/>
        <w:bottom w:val="none" w:sz="0" w:space="0" w:color="auto"/>
        <w:right w:val="none" w:sz="0" w:space="0" w:color="auto"/>
      </w:divBdr>
    </w:div>
    <w:div w:id="1249778189">
      <w:bodyDiv w:val="1"/>
      <w:marLeft w:val="0"/>
      <w:marRight w:val="0"/>
      <w:marTop w:val="0"/>
      <w:marBottom w:val="0"/>
      <w:divBdr>
        <w:top w:val="none" w:sz="0" w:space="0" w:color="auto"/>
        <w:left w:val="none" w:sz="0" w:space="0" w:color="auto"/>
        <w:bottom w:val="none" w:sz="0" w:space="0" w:color="auto"/>
        <w:right w:val="none" w:sz="0" w:space="0" w:color="auto"/>
      </w:divBdr>
    </w:div>
    <w:div w:id="1249850998">
      <w:bodyDiv w:val="1"/>
      <w:marLeft w:val="0"/>
      <w:marRight w:val="0"/>
      <w:marTop w:val="0"/>
      <w:marBottom w:val="0"/>
      <w:divBdr>
        <w:top w:val="none" w:sz="0" w:space="0" w:color="auto"/>
        <w:left w:val="none" w:sz="0" w:space="0" w:color="auto"/>
        <w:bottom w:val="none" w:sz="0" w:space="0" w:color="auto"/>
        <w:right w:val="none" w:sz="0" w:space="0" w:color="auto"/>
      </w:divBdr>
    </w:div>
    <w:div w:id="1249919776">
      <w:bodyDiv w:val="1"/>
      <w:marLeft w:val="0"/>
      <w:marRight w:val="0"/>
      <w:marTop w:val="0"/>
      <w:marBottom w:val="0"/>
      <w:divBdr>
        <w:top w:val="none" w:sz="0" w:space="0" w:color="auto"/>
        <w:left w:val="none" w:sz="0" w:space="0" w:color="auto"/>
        <w:bottom w:val="none" w:sz="0" w:space="0" w:color="auto"/>
        <w:right w:val="none" w:sz="0" w:space="0" w:color="auto"/>
      </w:divBdr>
    </w:div>
    <w:div w:id="1249925082">
      <w:bodyDiv w:val="1"/>
      <w:marLeft w:val="0"/>
      <w:marRight w:val="0"/>
      <w:marTop w:val="0"/>
      <w:marBottom w:val="0"/>
      <w:divBdr>
        <w:top w:val="none" w:sz="0" w:space="0" w:color="auto"/>
        <w:left w:val="none" w:sz="0" w:space="0" w:color="auto"/>
        <w:bottom w:val="none" w:sz="0" w:space="0" w:color="auto"/>
        <w:right w:val="none" w:sz="0" w:space="0" w:color="auto"/>
      </w:divBdr>
    </w:div>
    <w:div w:id="1249925794">
      <w:bodyDiv w:val="1"/>
      <w:marLeft w:val="0"/>
      <w:marRight w:val="0"/>
      <w:marTop w:val="0"/>
      <w:marBottom w:val="0"/>
      <w:divBdr>
        <w:top w:val="none" w:sz="0" w:space="0" w:color="auto"/>
        <w:left w:val="none" w:sz="0" w:space="0" w:color="auto"/>
        <w:bottom w:val="none" w:sz="0" w:space="0" w:color="auto"/>
        <w:right w:val="none" w:sz="0" w:space="0" w:color="auto"/>
      </w:divBdr>
    </w:div>
    <w:div w:id="1250233187">
      <w:bodyDiv w:val="1"/>
      <w:marLeft w:val="0"/>
      <w:marRight w:val="0"/>
      <w:marTop w:val="0"/>
      <w:marBottom w:val="0"/>
      <w:divBdr>
        <w:top w:val="none" w:sz="0" w:space="0" w:color="auto"/>
        <w:left w:val="none" w:sz="0" w:space="0" w:color="auto"/>
        <w:bottom w:val="none" w:sz="0" w:space="0" w:color="auto"/>
        <w:right w:val="none" w:sz="0" w:space="0" w:color="auto"/>
      </w:divBdr>
    </w:div>
    <w:div w:id="1250309215">
      <w:bodyDiv w:val="1"/>
      <w:marLeft w:val="0"/>
      <w:marRight w:val="0"/>
      <w:marTop w:val="0"/>
      <w:marBottom w:val="0"/>
      <w:divBdr>
        <w:top w:val="none" w:sz="0" w:space="0" w:color="auto"/>
        <w:left w:val="none" w:sz="0" w:space="0" w:color="auto"/>
        <w:bottom w:val="none" w:sz="0" w:space="0" w:color="auto"/>
        <w:right w:val="none" w:sz="0" w:space="0" w:color="auto"/>
      </w:divBdr>
    </w:div>
    <w:div w:id="1250390820">
      <w:bodyDiv w:val="1"/>
      <w:marLeft w:val="0"/>
      <w:marRight w:val="0"/>
      <w:marTop w:val="0"/>
      <w:marBottom w:val="0"/>
      <w:divBdr>
        <w:top w:val="none" w:sz="0" w:space="0" w:color="auto"/>
        <w:left w:val="none" w:sz="0" w:space="0" w:color="auto"/>
        <w:bottom w:val="none" w:sz="0" w:space="0" w:color="auto"/>
        <w:right w:val="none" w:sz="0" w:space="0" w:color="auto"/>
      </w:divBdr>
    </w:div>
    <w:div w:id="1250391239">
      <w:bodyDiv w:val="1"/>
      <w:marLeft w:val="0"/>
      <w:marRight w:val="0"/>
      <w:marTop w:val="0"/>
      <w:marBottom w:val="0"/>
      <w:divBdr>
        <w:top w:val="none" w:sz="0" w:space="0" w:color="auto"/>
        <w:left w:val="none" w:sz="0" w:space="0" w:color="auto"/>
        <w:bottom w:val="none" w:sz="0" w:space="0" w:color="auto"/>
        <w:right w:val="none" w:sz="0" w:space="0" w:color="auto"/>
      </w:divBdr>
    </w:div>
    <w:div w:id="1250433775">
      <w:bodyDiv w:val="1"/>
      <w:marLeft w:val="0"/>
      <w:marRight w:val="0"/>
      <w:marTop w:val="0"/>
      <w:marBottom w:val="0"/>
      <w:divBdr>
        <w:top w:val="none" w:sz="0" w:space="0" w:color="auto"/>
        <w:left w:val="none" w:sz="0" w:space="0" w:color="auto"/>
        <w:bottom w:val="none" w:sz="0" w:space="0" w:color="auto"/>
        <w:right w:val="none" w:sz="0" w:space="0" w:color="auto"/>
      </w:divBdr>
    </w:div>
    <w:div w:id="1250504074">
      <w:bodyDiv w:val="1"/>
      <w:marLeft w:val="0"/>
      <w:marRight w:val="0"/>
      <w:marTop w:val="0"/>
      <w:marBottom w:val="0"/>
      <w:divBdr>
        <w:top w:val="none" w:sz="0" w:space="0" w:color="auto"/>
        <w:left w:val="none" w:sz="0" w:space="0" w:color="auto"/>
        <w:bottom w:val="none" w:sz="0" w:space="0" w:color="auto"/>
        <w:right w:val="none" w:sz="0" w:space="0" w:color="auto"/>
      </w:divBdr>
    </w:div>
    <w:div w:id="1250626659">
      <w:bodyDiv w:val="1"/>
      <w:marLeft w:val="0"/>
      <w:marRight w:val="0"/>
      <w:marTop w:val="0"/>
      <w:marBottom w:val="0"/>
      <w:divBdr>
        <w:top w:val="none" w:sz="0" w:space="0" w:color="auto"/>
        <w:left w:val="none" w:sz="0" w:space="0" w:color="auto"/>
        <w:bottom w:val="none" w:sz="0" w:space="0" w:color="auto"/>
        <w:right w:val="none" w:sz="0" w:space="0" w:color="auto"/>
      </w:divBdr>
    </w:div>
    <w:div w:id="1250891548">
      <w:bodyDiv w:val="1"/>
      <w:marLeft w:val="0"/>
      <w:marRight w:val="0"/>
      <w:marTop w:val="0"/>
      <w:marBottom w:val="0"/>
      <w:divBdr>
        <w:top w:val="none" w:sz="0" w:space="0" w:color="auto"/>
        <w:left w:val="none" w:sz="0" w:space="0" w:color="auto"/>
        <w:bottom w:val="none" w:sz="0" w:space="0" w:color="auto"/>
        <w:right w:val="none" w:sz="0" w:space="0" w:color="auto"/>
      </w:divBdr>
    </w:div>
    <w:div w:id="1251037865">
      <w:bodyDiv w:val="1"/>
      <w:marLeft w:val="0"/>
      <w:marRight w:val="0"/>
      <w:marTop w:val="0"/>
      <w:marBottom w:val="0"/>
      <w:divBdr>
        <w:top w:val="none" w:sz="0" w:space="0" w:color="auto"/>
        <w:left w:val="none" w:sz="0" w:space="0" w:color="auto"/>
        <w:bottom w:val="none" w:sz="0" w:space="0" w:color="auto"/>
        <w:right w:val="none" w:sz="0" w:space="0" w:color="auto"/>
      </w:divBdr>
    </w:div>
    <w:div w:id="1251038032">
      <w:bodyDiv w:val="1"/>
      <w:marLeft w:val="0"/>
      <w:marRight w:val="0"/>
      <w:marTop w:val="0"/>
      <w:marBottom w:val="0"/>
      <w:divBdr>
        <w:top w:val="none" w:sz="0" w:space="0" w:color="auto"/>
        <w:left w:val="none" w:sz="0" w:space="0" w:color="auto"/>
        <w:bottom w:val="none" w:sz="0" w:space="0" w:color="auto"/>
        <w:right w:val="none" w:sz="0" w:space="0" w:color="auto"/>
      </w:divBdr>
    </w:div>
    <w:div w:id="1251042095">
      <w:bodyDiv w:val="1"/>
      <w:marLeft w:val="0"/>
      <w:marRight w:val="0"/>
      <w:marTop w:val="0"/>
      <w:marBottom w:val="0"/>
      <w:divBdr>
        <w:top w:val="none" w:sz="0" w:space="0" w:color="auto"/>
        <w:left w:val="none" w:sz="0" w:space="0" w:color="auto"/>
        <w:bottom w:val="none" w:sz="0" w:space="0" w:color="auto"/>
        <w:right w:val="none" w:sz="0" w:space="0" w:color="auto"/>
      </w:divBdr>
    </w:div>
    <w:div w:id="1251082408">
      <w:bodyDiv w:val="1"/>
      <w:marLeft w:val="0"/>
      <w:marRight w:val="0"/>
      <w:marTop w:val="0"/>
      <w:marBottom w:val="0"/>
      <w:divBdr>
        <w:top w:val="none" w:sz="0" w:space="0" w:color="auto"/>
        <w:left w:val="none" w:sz="0" w:space="0" w:color="auto"/>
        <w:bottom w:val="none" w:sz="0" w:space="0" w:color="auto"/>
        <w:right w:val="none" w:sz="0" w:space="0" w:color="auto"/>
      </w:divBdr>
    </w:div>
    <w:div w:id="1251084686">
      <w:bodyDiv w:val="1"/>
      <w:marLeft w:val="0"/>
      <w:marRight w:val="0"/>
      <w:marTop w:val="0"/>
      <w:marBottom w:val="0"/>
      <w:divBdr>
        <w:top w:val="none" w:sz="0" w:space="0" w:color="auto"/>
        <w:left w:val="none" w:sz="0" w:space="0" w:color="auto"/>
        <w:bottom w:val="none" w:sz="0" w:space="0" w:color="auto"/>
        <w:right w:val="none" w:sz="0" w:space="0" w:color="auto"/>
      </w:divBdr>
    </w:div>
    <w:div w:id="1251086876">
      <w:bodyDiv w:val="1"/>
      <w:marLeft w:val="0"/>
      <w:marRight w:val="0"/>
      <w:marTop w:val="0"/>
      <w:marBottom w:val="0"/>
      <w:divBdr>
        <w:top w:val="none" w:sz="0" w:space="0" w:color="auto"/>
        <w:left w:val="none" w:sz="0" w:space="0" w:color="auto"/>
        <w:bottom w:val="none" w:sz="0" w:space="0" w:color="auto"/>
        <w:right w:val="none" w:sz="0" w:space="0" w:color="auto"/>
      </w:divBdr>
    </w:div>
    <w:div w:id="1251154715">
      <w:bodyDiv w:val="1"/>
      <w:marLeft w:val="0"/>
      <w:marRight w:val="0"/>
      <w:marTop w:val="0"/>
      <w:marBottom w:val="0"/>
      <w:divBdr>
        <w:top w:val="none" w:sz="0" w:space="0" w:color="auto"/>
        <w:left w:val="none" w:sz="0" w:space="0" w:color="auto"/>
        <w:bottom w:val="none" w:sz="0" w:space="0" w:color="auto"/>
        <w:right w:val="none" w:sz="0" w:space="0" w:color="auto"/>
      </w:divBdr>
    </w:div>
    <w:div w:id="1251159456">
      <w:bodyDiv w:val="1"/>
      <w:marLeft w:val="0"/>
      <w:marRight w:val="0"/>
      <w:marTop w:val="0"/>
      <w:marBottom w:val="0"/>
      <w:divBdr>
        <w:top w:val="none" w:sz="0" w:space="0" w:color="auto"/>
        <w:left w:val="none" w:sz="0" w:space="0" w:color="auto"/>
        <w:bottom w:val="none" w:sz="0" w:space="0" w:color="auto"/>
        <w:right w:val="none" w:sz="0" w:space="0" w:color="auto"/>
      </w:divBdr>
    </w:div>
    <w:div w:id="1251429136">
      <w:bodyDiv w:val="1"/>
      <w:marLeft w:val="0"/>
      <w:marRight w:val="0"/>
      <w:marTop w:val="0"/>
      <w:marBottom w:val="0"/>
      <w:divBdr>
        <w:top w:val="none" w:sz="0" w:space="0" w:color="auto"/>
        <w:left w:val="none" w:sz="0" w:space="0" w:color="auto"/>
        <w:bottom w:val="none" w:sz="0" w:space="0" w:color="auto"/>
        <w:right w:val="none" w:sz="0" w:space="0" w:color="auto"/>
      </w:divBdr>
    </w:div>
    <w:div w:id="1251501511">
      <w:bodyDiv w:val="1"/>
      <w:marLeft w:val="0"/>
      <w:marRight w:val="0"/>
      <w:marTop w:val="0"/>
      <w:marBottom w:val="0"/>
      <w:divBdr>
        <w:top w:val="none" w:sz="0" w:space="0" w:color="auto"/>
        <w:left w:val="none" w:sz="0" w:space="0" w:color="auto"/>
        <w:bottom w:val="none" w:sz="0" w:space="0" w:color="auto"/>
        <w:right w:val="none" w:sz="0" w:space="0" w:color="auto"/>
      </w:divBdr>
    </w:div>
    <w:div w:id="1251544600">
      <w:bodyDiv w:val="1"/>
      <w:marLeft w:val="0"/>
      <w:marRight w:val="0"/>
      <w:marTop w:val="0"/>
      <w:marBottom w:val="0"/>
      <w:divBdr>
        <w:top w:val="none" w:sz="0" w:space="0" w:color="auto"/>
        <w:left w:val="none" w:sz="0" w:space="0" w:color="auto"/>
        <w:bottom w:val="none" w:sz="0" w:space="0" w:color="auto"/>
        <w:right w:val="none" w:sz="0" w:space="0" w:color="auto"/>
      </w:divBdr>
    </w:div>
    <w:div w:id="1252006298">
      <w:bodyDiv w:val="1"/>
      <w:marLeft w:val="0"/>
      <w:marRight w:val="0"/>
      <w:marTop w:val="0"/>
      <w:marBottom w:val="0"/>
      <w:divBdr>
        <w:top w:val="none" w:sz="0" w:space="0" w:color="auto"/>
        <w:left w:val="none" w:sz="0" w:space="0" w:color="auto"/>
        <w:bottom w:val="none" w:sz="0" w:space="0" w:color="auto"/>
        <w:right w:val="none" w:sz="0" w:space="0" w:color="auto"/>
      </w:divBdr>
    </w:div>
    <w:div w:id="1252008086">
      <w:bodyDiv w:val="1"/>
      <w:marLeft w:val="0"/>
      <w:marRight w:val="0"/>
      <w:marTop w:val="0"/>
      <w:marBottom w:val="0"/>
      <w:divBdr>
        <w:top w:val="none" w:sz="0" w:space="0" w:color="auto"/>
        <w:left w:val="none" w:sz="0" w:space="0" w:color="auto"/>
        <w:bottom w:val="none" w:sz="0" w:space="0" w:color="auto"/>
        <w:right w:val="none" w:sz="0" w:space="0" w:color="auto"/>
      </w:divBdr>
    </w:div>
    <w:div w:id="1252161996">
      <w:bodyDiv w:val="1"/>
      <w:marLeft w:val="0"/>
      <w:marRight w:val="0"/>
      <w:marTop w:val="0"/>
      <w:marBottom w:val="0"/>
      <w:divBdr>
        <w:top w:val="none" w:sz="0" w:space="0" w:color="auto"/>
        <w:left w:val="none" w:sz="0" w:space="0" w:color="auto"/>
        <w:bottom w:val="none" w:sz="0" w:space="0" w:color="auto"/>
        <w:right w:val="none" w:sz="0" w:space="0" w:color="auto"/>
      </w:divBdr>
    </w:div>
    <w:div w:id="1252351423">
      <w:bodyDiv w:val="1"/>
      <w:marLeft w:val="0"/>
      <w:marRight w:val="0"/>
      <w:marTop w:val="0"/>
      <w:marBottom w:val="0"/>
      <w:divBdr>
        <w:top w:val="none" w:sz="0" w:space="0" w:color="auto"/>
        <w:left w:val="none" w:sz="0" w:space="0" w:color="auto"/>
        <w:bottom w:val="none" w:sz="0" w:space="0" w:color="auto"/>
        <w:right w:val="none" w:sz="0" w:space="0" w:color="auto"/>
      </w:divBdr>
    </w:div>
    <w:div w:id="1252352120">
      <w:bodyDiv w:val="1"/>
      <w:marLeft w:val="0"/>
      <w:marRight w:val="0"/>
      <w:marTop w:val="0"/>
      <w:marBottom w:val="0"/>
      <w:divBdr>
        <w:top w:val="none" w:sz="0" w:space="0" w:color="auto"/>
        <w:left w:val="none" w:sz="0" w:space="0" w:color="auto"/>
        <w:bottom w:val="none" w:sz="0" w:space="0" w:color="auto"/>
        <w:right w:val="none" w:sz="0" w:space="0" w:color="auto"/>
      </w:divBdr>
    </w:div>
    <w:div w:id="1252423643">
      <w:bodyDiv w:val="1"/>
      <w:marLeft w:val="0"/>
      <w:marRight w:val="0"/>
      <w:marTop w:val="0"/>
      <w:marBottom w:val="0"/>
      <w:divBdr>
        <w:top w:val="none" w:sz="0" w:space="0" w:color="auto"/>
        <w:left w:val="none" w:sz="0" w:space="0" w:color="auto"/>
        <w:bottom w:val="none" w:sz="0" w:space="0" w:color="auto"/>
        <w:right w:val="none" w:sz="0" w:space="0" w:color="auto"/>
      </w:divBdr>
    </w:div>
    <w:div w:id="1252423980">
      <w:bodyDiv w:val="1"/>
      <w:marLeft w:val="0"/>
      <w:marRight w:val="0"/>
      <w:marTop w:val="0"/>
      <w:marBottom w:val="0"/>
      <w:divBdr>
        <w:top w:val="none" w:sz="0" w:space="0" w:color="auto"/>
        <w:left w:val="none" w:sz="0" w:space="0" w:color="auto"/>
        <w:bottom w:val="none" w:sz="0" w:space="0" w:color="auto"/>
        <w:right w:val="none" w:sz="0" w:space="0" w:color="auto"/>
      </w:divBdr>
    </w:div>
    <w:div w:id="1252541039">
      <w:bodyDiv w:val="1"/>
      <w:marLeft w:val="0"/>
      <w:marRight w:val="0"/>
      <w:marTop w:val="0"/>
      <w:marBottom w:val="0"/>
      <w:divBdr>
        <w:top w:val="none" w:sz="0" w:space="0" w:color="auto"/>
        <w:left w:val="none" w:sz="0" w:space="0" w:color="auto"/>
        <w:bottom w:val="none" w:sz="0" w:space="0" w:color="auto"/>
        <w:right w:val="none" w:sz="0" w:space="0" w:color="auto"/>
      </w:divBdr>
    </w:div>
    <w:div w:id="1252542009">
      <w:bodyDiv w:val="1"/>
      <w:marLeft w:val="0"/>
      <w:marRight w:val="0"/>
      <w:marTop w:val="0"/>
      <w:marBottom w:val="0"/>
      <w:divBdr>
        <w:top w:val="none" w:sz="0" w:space="0" w:color="auto"/>
        <w:left w:val="none" w:sz="0" w:space="0" w:color="auto"/>
        <w:bottom w:val="none" w:sz="0" w:space="0" w:color="auto"/>
        <w:right w:val="none" w:sz="0" w:space="0" w:color="auto"/>
      </w:divBdr>
    </w:div>
    <w:div w:id="1252617738">
      <w:bodyDiv w:val="1"/>
      <w:marLeft w:val="0"/>
      <w:marRight w:val="0"/>
      <w:marTop w:val="0"/>
      <w:marBottom w:val="0"/>
      <w:divBdr>
        <w:top w:val="none" w:sz="0" w:space="0" w:color="auto"/>
        <w:left w:val="none" w:sz="0" w:space="0" w:color="auto"/>
        <w:bottom w:val="none" w:sz="0" w:space="0" w:color="auto"/>
        <w:right w:val="none" w:sz="0" w:space="0" w:color="auto"/>
      </w:divBdr>
    </w:div>
    <w:div w:id="1252853238">
      <w:bodyDiv w:val="1"/>
      <w:marLeft w:val="0"/>
      <w:marRight w:val="0"/>
      <w:marTop w:val="0"/>
      <w:marBottom w:val="0"/>
      <w:divBdr>
        <w:top w:val="none" w:sz="0" w:space="0" w:color="auto"/>
        <w:left w:val="none" w:sz="0" w:space="0" w:color="auto"/>
        <w:bottom w:val="none" w:sz="0" w:space="0" w:color="auto"/>
        <w:right w:val="none" w:sz="0" w:space="0" w:color="auto"/>
      </w:divBdr>
    </w:div>
    <w:div w:id="1252934242">
      <w:bodyDiv w:val="1"/>
      <w:marLeft w:val="0"/>
      <w:marRight w:val="0"/>
      <w:marTop w:val="0"/>
      <w:marBottom w:val="0"/>
      <w:divBdr>
        <w:top w:val="none" w:sz="0" w:space="0" w:color="auto"/>
        <w:left w:val="none" w:sz="0" w:space="0" w:color="auto"/>
        <w:bottom w:val="none" w:sz="0" w:space="0" w:color="auto"/>
        <w:right w:val="none" w:sz="0" w:space="0" w:color="auto"/>
      </w:divBdr>
    </w:div>
    <w:div w:id="1253011248">
      <w:bodyDiv w:val="1"/>
      <w:marLeft w:val="0"/>
      <w:marRight w:val="0"/>
      <w:marTop w:val="0"/>
      <w:marBottom w:val="0"/>
      <w:divBdr>
        <w:top w:val="none" w:sz="0" w:space="0" w:color="auto"/>
        <w:left w:val="none" w:sz="0" w:space="0" w:color="auto"/>
        <w:bottom w:val="none" w:sz="0" w:space="0" w:color="auto"/>
        <w:right w:val="none" w:sz="0" w:space="0" w:color="auto"/>
      </w:divBdr>
    </w:div>
    <w:div w:id="1253049590">
      <w:bodyDiv w:val="1"/>
      <w:marLeft w:val="0"/>
      <w:marRight w:val="0"/>
      <w:marTop w:val="0"/>
      <w:marBottom w:val="0"/>
      <w:divBdr>
        <w:top w:val="none" w:sz="0" w:space="0" w:color="auto"/>
        <w:left w:val="none" w:sz="0" w:space="0" w:color="auto"/>
        <w:bottom w:val="none" w:sz="0" w:space="0" w:color="auto"/>
        <w:right w:val="none" w:sz="0" w:space="0" w:color="auto"/>
      </w:divBdr>
    </w:div>
    <w:div w:id="1253054525">
      <w:bodyDiv w:val="1"/>
      <w:marLeft w:val="0"/>
      <w:marRight w:val="0"/>
      <w:marTop w:val="0"/>
      <w:marBottom w:val="0"/>
      <w:divBdr>
        <w:top w:val="none" w:sz="0" w:space="0" w:color="auto"/>
        <w:left w:val="none" w:sz="0" w:space="0" w:color="auto"/>
        <w:bottom w:val="none" w:sz="0" w:space="0" w:color="auto"/>
        <w:right w:val="none" w:sz="0" w:space="0" w:color="auto"/>
      </w:divBdr>
    </w:div>
    <w:div w:id="1253080446">
      <w:bodyDiv w:val="1"/>
      <w:marLeft w:val="0"/>
      <w:marRight w:val="0"/>
      <w:marTop w:val="0"/>
      <w:marBottom w:val="0"/>
      <w:divBdr>
        <w:top w:val="none" w:sz="0" w:space="0" w:color="auto"/>
        <w:left w:val="none" w:sz="0" w:space="0" w:color="auto"/>
        <w:bottom w:val="none" w:sz="0" w:space="0" w:color="auto"/>
        <w:right w:val="none" w:sz="0" w:space="0" w:color="auto"/>
      </w:divBdr>
    </w:div>
    <w:div w:id="1253127855">
      <w:bodyDiv w:val="1"/>
      <w:marLeft w:val="0"/>
      <w:marRight w:val="0"/>
      <w:marTop w:val="0"/>
      <w:marBottom w:val="0"/>
      <w:divBdr>
        <w:top w:val="none" w:sz="0" w:space="0" w:color="auto"/>
        <w:left w:val="none" w:sz="0" w:space="0" w:color="auto"/>
        <w:bottom w:val="none" w:sz="0" w:space="0" w:color="auto"/>
        <w:right w:val="none" w:sz="0" w:space="0" w:color="auto"/>
      </w:divBdr>
    </w:div>
    <w:div w:id="1253277286">
      <w:bodyDiv w:val="1"/>
      <w:marLeft w:val="0"/>
      <w:marRight w:val="0"/>
      <w:marTop w:val="0"/>
      <w:marBottom w:val="0"/>
      <w:divBdr>
        <w:top w:val="none" w:sz="0" w:space="0" w:color="auto"/>
        <w:left w:val="none" w:sz="0" w:space="0" w:color="auto"/>
        <w:bottom w:val="none" w:sz="0" w:space="0" w:color="auto"/>
        <w:right w:val="none" w:sz="0" w:space="0" w:color="auto"/>
      </w:divBdr>
    </w:div>
    <w:div w:id="1253314724">
      <w:bodyDiv w:val="1"/>
      <w:marLeft w:val="0"/>
      <w:marRight w:val="0"/>
      <w:marTop w:val="0"/>
      <w:marBottom w:val="0"/>
      <w:divBdr>
        <w:top w:val="none" w:sz="0" w:space="0" w:color="auto"/>
        <w:left w:val="none" w:sz="0" w:space="0" w:color="auto"/>
        <w:bottom w:val="none" w:sz="0" w:space="0" w:color="auto"/>
        <w:right w:val="none" w:sz="0" w:space="0" w:color="auto"/>
      </w:divBdr>
    </w:div>
    <w:div w:id="1253392732">
      <w:bodyDiv w:val="1"/>
      <w:marLeft w:val="0"/>
      <w:marRight w:val="0"/>
      <w:marTop w:val="0"/>
      <w:marBottom w:val="0"/>
      <w:divBdr>
        <w:top w:val="none" w:sz="0" w:space="0" w:color="auto"/>
        <w:left w:val="none" w:sz="0" w:space="0" w:color="auto"/>
        <w:bottom w:val="none" w:sz="0" w:space="0" w:color="auto"/>
        <w:right w:val="none" w:sz="0" w:space="0" w:color="auto"/>
      </w:divBdr>
    </w:div>
    <w:div w:id="1253508945">
      <w:bodyDiv w:val="1"/>
      <w:marLeft w:val="0"/>
      <w:marRight w:val="0"/>
      <w:marTop w:val="0"/>
      <w:marBottom w:val="0"/>
      <w:divBdr>
        <w:top w:val="none" w:sz="0" w:space="0" w:color="auto"/>
        <w:left w:val="none" w:sz="0" w:space="0" w:color="auto"/>
        <w:bottom w:val="none" w:sz="0" w:space="0" w:color="auto"/>
        <w:right w:val="none" w:sz="0" w:space="0" w:color="auto"/>
      </w:divBdr>
    </w:div>
    <w:div w:id="1253510291">
      <w:bodyDiv w:val="1"/>
      <w:marLeft w:val="0"/>
      <w:marRight w:val="0"/>
      <w:marTop w:val="0"/>
      <w:marBottom w:val="0"/>
      <w:divBdr>
        <w:top w:val="none" w:sz="0" w:space="0" w:color="auto"/>
        <w:left w:val="none" w:sz="0" w:space="0" w:color="auto"/>
        <w:bottom w:val="none" w:sz="0" w:space="0" w:color="auto"/>
        <w:right w:val="none" w:sz="0" w:space="0" w:color="auto"/>
      </w:divBdr>
    </w:div>
    <w:div w:id="1253665491">
      <w:bodyDiv w:val="1"/>
      <w:marLeft w:val="0"/>
      <w:marRight w:val="0"/>
      <w:marTop w:val="0"/>
      <w:marBottom w:val="0"/>
      <w:divBdr>
        <w:top w:val="none" w:sz="0" w:space="0" w:color="auto"/>
        <w:left w:val="none" w:sz="0" w:space="0" w:color="auto"/>
        <w:bottom w:val="none" w:sz="0" w:space="0" w:color="auto"/>
        <w:right w:val="none" w:sz="0" w:space="0" w:color="auto"/>
      </w:divBdr>
    </w:div>
    <w:div w:id="1254053132">
      <w:bodyDiv w:val="1"/>
      <w:marLeft w:val="0"/>
      <w:marRight w:val="0"/>
      <w:marTop w:val="0"/>
      <w:marBottom w:val="0"/>
      <w:divBdr>
        <w:top w:val="none" w:sz="0" w:space="0" w:color="auto"/>
        <w:left w:val="none" w:sz="0" w:space="0" w:color="auto"/>
        <w:bottom w:val="none" w:sz="0" w:space="0" w:color="auto"/>
        <w:right w:val="none" w:sz="0" w:space="0" w:color="auto"/>
      </w:divBdr>
    </w:div>
    <w:div w:id="1254124186">
      <w:bodyDiv w:val="1"/>
      <w:marLeft w:val="0"/>
      <w:marRight w:val="0"/>
      <w:marTop w:val="0"/>
      <w:marBottom w:val="0"/>
      <w:divBdr>
        <w:top w:val="none" w:sz="0" w:space="0" w:color="auto"/>
        <w:left w:val="none" w:sz="0" w:space="0" w:color="auto"/>
        <w:bottom w:val="none" w:sz="0" w:space="0" w:color="auto"/>
        <w:right w:val="none" w:sz="0" w:space="0" w:color="auto"/>
      </w:divBdr>
    </w:div>
    <w:div w:id="1254127096">
      <w:bodyDiv w:val="1"/>
      <w:marLeft w:val="0"/>
      <w:marRight w:val="0"/>
      <w:marTop w:val="0"/>
      <w:marBottom w:val="0"/>
      <w:divBdr>
        <w:top w:val="none" w:sz="0" w:space="0" w:color="auto"/>
        <w:left w:val="none" w:sz="0" w:space="0" w:color="auto"/>
        <w:bottom w:val="none" w:sz="0" w:space="0" w:color="auto"/>
        <w:right w:val="none" w:sz="0" w:space="0" w:color="auto"/>
      </w:divBdr>
    </w:div>
    <w:div w:id="1254434907">
      <w:bodyDiv w:val="1"/>
      <w:marLeft w:val="0"/>
      <w:marRight w:val="0"/>
      <w:marTop w:val="0"/>
      <w:marBottom w:val="0"/>
      <w:divBdr>
        <w:top w:val="none" w:sz="0" w:space="0" w:color="auto"/>
        <w:left w:val="none" w:sz="0" w:space="0" w:color="auto"/>
        <w:bottom w:val="none" w:sz="0" w:space="0" w:color="auto"/>
        <w:right w:val="none" w:sz="0" w:space="0" w:color="auto"/>
      </w:divBdr>
    </w:div>
    <w:div w:id="1254512864">
      <w:bodyDiv w:val="1"/>
      <w:marLeft w:val="0"/>
      <w:marRight w:val="0"/>
      <w:marTop w:val="0"/>
      <w:marBottom w:val="0"/>
      <w:divBdr>
        <w:top w:val="none" w:sz="0" w:space="0" w:color="auto"/>
        <w:left w:val="none" w:sz="0" w:space="0" w:color="auto"/>
        <w:bottom w:val="none" w:sz="0" w:space="0" w:color="auto"/>
        <w:right w:val="none" w:sz="0" w:space="0" w:color="auto"/>
      </w:divBdr>
    </w:div>
    <w:div w:id="1254513929">
      <w:bodyDiv w:val="1"/>
      <w:marLeft w:val="0"/>
      <w:marRight w:val="0"/>
      <w:marTop w:val="0"/>
      <w:marBottom w:val="0"/>
      <w:divBdr>
        <w:top w:val="none" w:sz="0" w:space="0" w:color="auto"/>
        <w:left w:val="none" w:sz="0" w:space="0" w:color="auto"/>
        <w:bottom w:val="none" w:sz="0" w:space="0" w:color="auto"/>
        <w:right w:val="none" w:sz="0" w:space="0" w:color="auto"/>
      </w:divBdr>
    </w:div>
    <w:div w:id="1254558447">
      <w:bodyDiv w:val="1"/>
      <w:marLeft w:val="0"/>
      <w:marRight w:val="0"/>
      <w:marTop w:val="0"/>
      <w:marBottom w:val="0"/>
      <w:divBdr>
        <w:top w:val="none" w:sz="0" w:space="0" w:color="auto"/>
        <w:left w:val="none" w:sz="0" w:space="0" w:color="auto"/>
        <w:bottom w:val="none" w:sz="0" w:space="0" w:color="auto"/>
        <w:right w:val="none" w:sz="0" w:space="0" w:color="auto"/>
      </w:divBdr>
    </w:div>
    <w:div w:id="1254625628">
      <w:bodyDiv w:val="1"/>
      <w:marLeft w:val="0"/>
      <w:marRight w:val="0"/>
      <w:marTop w:val="0"/>
      <w:marBottom w:val="0"/>
      <w:divBdr>
        <w:top w:val="none" w:sz="0" w:space="0" w:color="auto"/>
        <w:left w:val="none" w:sz="0" w:space="0" w:color="auto"/>
        <w:bottom w:val="none" w:sz="0" w:space="0" w:color="auto"/>
        <w:right w:val="none" w:sz="0" w:space="0" w:color="auto"/>
      </w:divBdr>
    </w:div>
    <w:div w:id="1254627084">
      <w:bodyDiv w:val="1"/>
      <w:marLeft w:val="0"/>
      <w:marRight w:val="0"/>
      <w:marTop w:val="0"/>
      <w:marBottom w:val="0"/>
      <w:divBdr>
        <w:top w:val="none" w:sz="0" w:space="0" w:color="auto"/>
        <w:left w:val="none" w:sz="0" w:space="0" w:color="auto"/>
        <w:bottom w:val="none" w:sz="0" w:space="0" w:color="auto"/>
        <w:right w:val="none" w:sz="0" w:space="0" w:color="auto"/>
      </w:divBdr>
    </w:div>
    <w:div w:id="1254633447">
      <w:bodyDiv w:val="1"/>
      <w:marLeft w:val="0"/>
      <w:marRight w:val="0"/>
      <w:marTop w:val="0"/>
      <w:marBottom w:val="0"/>
      <w:divBdr>
        <w:top w:val="none" w:sz="0" w:space="0" w:color="auto"/>
        <w:left w:val="none" w:sz="0" w:space="0" w:color="auto"/>
        <w:bottom w:val="none" w:sz="0" w:space="0" w:color="auto"/>
        <w:right w:val="none" w:sz="0" w:space="0" w:color="auto"/>
      </w:divBdr>
    </w:div>
    <w:div w:id="1254700369">
      <w:bodyDiv w:val="1"/>
      <w:marLeft w:val="0"/>
      <w:marRight w:val="0"/>
      <w:marTop w:val="0"/>
      <w:marBottom w:val="0"/>
      <w:divBdr>
        <w:top w:val="none" w:sz="0" w:space="0" w:color="auto"/>
        <w:left w:val="none" w:sz="0" w:space="0" w:color="auto"/>
        <w:bottom w:val="none" w:sz="0" w:space="0" w:color="auto"/>
        <w:right w:val="none" w:sz="0" w:space="0" w:color="auto"/>
      </w:divBdr>
    </w:div>
    <w:div w:id="1254701806">
      <w:bodyDiv w:val="1"/>
      <w:marLeft w:val="0"/>
      <w:marRight w:val="0"/>
      <w:marTop w:val="0"/>
      <w:marBottom w:val="0"/>
      <w:divBdr>
        <w:top w:val="none" w:sz="0" w:space="0" w:color="auto"/>
        <w:left w:val="none" w:sz="0" w:space="0" w:color="auto"/>
        <w:bottom w:val="none" w:sz="0" w:space="0" w:color="auto"/>
        <w:right w:val="none" w:sz="0" w:space="0" w:color="auto"/>
      </w:divBdr>
    </w:div>
    <w:div w:id="1254776864">
      <w:bodyDiv w:val="1"/>
      <w:marLeft w:val="0"/>
      <w:marRight w:val="0"/>
      <w:marTop w:val="0"/>
      <w:marBottom w:val="0"/>
      <w:divBdr>
        <w:top w:val="none" w:sz="0" w:space="0" w:color="auto"/>
        <w:left w:val="none" w:sz="0" w:space="0" w:color="auto"/>
        <w:bottom w:val="none" w:sz="0" w:space="0" w:color="auto"/>
        <w:right w:val="none" w:sz="0" w:space="0" w:color="auto"/>
      </w:divBdr>
    </w:div>
    <w:div w:id="1254899286">
      <w:bodyDiv w:val="1"/>
      <w:marLeft w:val="0"/>
      <w:marRight w:val="0"/>
      <w:marTop w:val="0"/>
      <w:marBottom w:val="0"/>
      <w:divBdr>
        <w:top w:val="none" w:sz="0" w:space="0" w:color="auto"/>
        <w:left w:val="none" w:sz="0" w:space="0" w:color="auto"/>
        <w:bottom w:val="none" w:sz="0" w:space="0" w:color="auto"/>
        <w:right w:val="none" w:sz="0" w:space="0" w:color="auto"/>
      </w:divBdr>
    </w:div>
    <w:div w:id="1254901514">
      <w:bodyDiv w:val="1"/>
      <w:marLeft w:val="0"/>
      <w:marRight w:val="0"/>
      <w:marTop w:val="0"/>
      <w:marBottom w:val="0"/>
      <w:divBdr>
        <w:top w:val="none" w:sz="0" w:space="0" w:color="auto"/>
        <w:left w:val="none" w:sz="0" w:space="0" w:color="auto"/>
        <w:bottom w:val="none" w:sz="0" w:space="0" w:color="auto"/>
        <w:right w:val="none" w:sz="0" w:space="0" w:color="auto"/>
      </w:divBdr>
    </w:div>
    <w:div w:id="1254901551">
      <w:bodyDiv w:val="1"/>
      <w:marLeft w:val="0"/>
      <w:marRight w:val="0"/>
      <w:marTop w:val="0"/>
      <w:marBottom w:val="0"/>
      <w:divBdr>
        <w:top w:val="none" w:sz="0" w:space="0" w:color="auto"/>
        <w:left w:val="none" w:sz="0" w:space="0" w:color="auto"/>
        <w:bottom w:val="none" w:sz="0" w:space="0" w:color="auto"/>
        <w:right w:val="none" w:sz="0" w:space="0" w:color="auto"/>
      </w:divBdr>
    </w:div>
    <w:div w:id="1254975846">
      <w:bodyDiv w:val="1"/>
      <w:marLeft w:val="0"/>
      <w:marRight w:val="0"/>
      <w:marTop w:val="0"/>
      <w:marBottom w:val="0"/>
      <w:divBdr>
        <w:top w:val="none" w:sz="0" w:space="0" w:color="auto"/>
        <w:left w:val="none" w:sz="0" w:space="0" w:color="auto"/>
        <w:bottom w:val="none" w:sz="0" w:space="0" w:color="auto"/>
        <w:right w:val="none" w:sz="0" w:space="0" w:color="auto"/>
      </w:divBdr>
    </w:div>
    <w:div w:id="1255237235">
      <w:bodyDiv w:val="1"/>
      <w:marLeft w:val="0"/>
      <w:marRight w:val="0"/>
      <w:marTop w:val="0"/>
      <w:marBottom w:val="0"/>
      <w:divBdr>
        <w:top w:val="none" w:sz="0" w:space="0" w:color="auto"/>
        <w:left w:val="none" w:sz="0" w:space="0" w:color="auto"/>
        <w:bottom w:val="none" w:sz="0" w:space="0" w:color="auto"/>
        <w:right w:val="none" w:sz="0" w:space="0" w:color="auto"/>
      </w:divBdr>
    </w:div>
    <w:div w:id="1255280122">
      <w:bodyDiv w:val="1"/>
      <w:marLeft w:val="0"/>
      <w:marRight w:val="0"/>
      <w:marTop w:val="0"/>
      <w:marBottom w:val="0"/>
      <w:divBdr>
        <w:top w:val="none" w:sz="0" w:space="0" w:color="auto"/>
        <w:left w:val="none" w:sz="0" w:space="0" w:color="auto"/>
        <w:bottom w:val="none" w:sz="0" w:space="0" w:color="auto"/>
        <w:right w:val="none" w:sz="0" w:space="0" w:color="auto"/>
      </w:divBdr>
    </w:div>
    <w:div w:id="1255430286">
      <w:bodyDiv w:val="1"/>
      <w:marLeft w:val="0"/>
      <w:marRight w:val="0"/>
      <w:marTop w:val="0"/>
      <w:marBottom w:val="0"/>
      <w:divBdr>
        <w:top w:val="none" w:sz="0" w:space="0" w:color="auto"/>
        <w:left w:val="none" w:sz="0" w:space="0" w:color="auto"/>
        <w:bottom w:val="none" w:sz="0" w:space="0" w:color="auto"/>
        <w:right w:val="none" w:sz="0" w:space="0" w:color="auto"/>
      </w:divBdr>
    </w:div>
    <w:div w:id="1255436904">
      <w:bodyDiv w:val="1"/>
      <w:marLeft w:val="0"/>
      <w:marRight w:val="0"/>
      <w:marTop w:val="0"/>
      <w:marBottom w:val="0"/>
      <w:divBdr>
        <w:top w:val="none" w:sz="0" w:space="0" w:color="auto"/>
        <w:left w:val="none" w:sz="0" w:space="0" w:color="auto"/>
        <w:bottom w:val="none" w:sz="0" w:space="0" w:color="auto"/>
        <w:right w:val="none" w:sz="0" w:space="0" w:color="auto"/>
      </w:divBdr>
    </w:div>
    <w:div w:id="1255474480">
      <w:bodyDiv w:val="1"/>
      <w:marLeft w:val="0"/>
      <w:marRight w:val="0"/>
      <w:marTop w:val="0"/>
      <w:marBottom w:val="0"/>
      <w:divBdr>
        <w:top w:val="none" w:sz="0" w:space="0" w:color="auto"/>
        <w:left w:val="none" w:sz="0" w:space="0" w:color="auto"/>
        <w:bottom w:val="none" w:sz="0" w:space="0" w:color="auto"/>
        <w:right w:val="none" w:sz="0" w:space="0" w:color="auto"/>
      </w:divBdr>
    </w:div>
    <w:div w:id="1255750743">
      <w:bodyDiv w:val="1"/>
      <w:marLeft w:val="0"/>
      <w:marRight w:val="0"/>
      <w:marTop w:val="0"/>
      <w:marBottom w:val="0"/>
      <w:divBdr>
        <w:top w:val="none" w:sz="0" w:space="0" w:color="auto"/>
        <w:left w:val="none" w:sz="0" w:space="0" w:color="auto"/>
        <w:bottom w:val="none" w:sz="0" w:space="0" w:color="auto"/>
        <w:right w:val="none" w:sz="0" w:space="0" w:color="auto"/>
      </w:divBdr>
    </w:div>
    <w:div w:id="1255823577">
      <w:bodyDiv w:val="1"/>
      <w:marLeft w:val="0"/>
      <w:marRight w:val="0"/>
      <w:marTop w:val="0"/>
      <w:marBottom w:val="0"/>
      <w:divBdr>
        <w:top w:val="none" w:sz="0" w:space="0" w:color="auto"/>
        <w:left w:val="none" w:sz="0" w:space="0" w:color="auto"/>
        <w:bottom w:val="none" w:sz="0" w:space="0" w:color="auto"/>
        <w:right w:val="none" w:sz="0" w:space="0" w:color="auto"/>
      </w:divBdr>
    </w:div>
    <w:div w:id="1255893826">
      <w:bodyDiv w:val="1"/>
      <w:marLeft w:val="0"/>
      <w:marRight w:val="0"/>
      <w:marTop w:val="0"/>
      <w:marBottom w:val="0"/>
      <w:divBdr>
        <w:top w:val="none" w:sz="0" w:space="0" w:color="auto"/>
        <w:left w:val="none" w:sz="0" w:space="0" w:color="auto"/>
        <w:bottom w:val="none" w:sz="0" w:space="0" w:color="auto"/>
        <w:right w:val="none" w:sz="0" w:space="0" w:color="auto"/>
      </w:divBdr>
    </w:div>
    <w:div w:id="1255898764">
      <w:bodyDiv w:val="1"/>
      <w:marLeft w:val="0"/>
      <w:marRight w:val="0"/>
      <w:marTop w:val="0"/>
      <w:marBottom w:val="0"/>
      <w:divBdr>
        <w:top w:val="none" w:sz="0" w:space="0" w:color="auto"/>
        <w:left w:val="none" w:sz="0" w:space="0" w:color="auto"/>
        <w:bottom w:val="none" w:sz="0" w:space="0" w:color="auto"/>
        <w:right w:val="none" w:sz="0" w:space="0" w:color="auto"/>
      </w:divBdr>
    </w:div>
    <w:div w:id="1255936794">
      <w:bodyDiv w:val="1"/>
      <w:marLeft w:val="0"/>
      <w:marRight w:val="0"/>
      <w:marTop w:val="0"/>
      <w:marBottom w:val="0"/>
      <w:divBdr>
        <w:top w:val="none" w:sz="0" w:space="0" w:color="auto"/>
        <w:left w:val="none" w:sz="0" w:space="0" w:color="auto"/>
        <w:bottom w:val="none" w:sz="0" w:space="0" w:color="auto"/>
        <w:right w:val="none" w:sz="0" w:space="0" w:color="auto"/>
      </w:divBdr>
    </w:div>
    <w:div w:id="1255938871">
      <w:bodyDiv w:val="1"/>
      <w:marLeft w:val="0"/>
      <w:marRight w:val="0"/>
      <w:marTop w:val="0"/>
      <w:marBottom w:val="0"/>
      <w:divBdr>
        <w:top w:val="none" w:sz="0" w:space="0" w:color="auto"/>
        <w:left w:val="none" w:sz="0" w:space="0" w:color="auto"/>
        <w:bottom w:val="none" w:sz="0" w:space="0" w:color="auto"/>
        <w:right w:val="none" w:sz="0" w:space="0" w:color="auto"/>
      </w:divBdr>
    </w:div>
    <w:div w:id="1255942923">
      <w:bodyDiv w:val="1"/>
      <w:marLeft w:val="0"/>
      <w:marRight w:val="0"/>
      <w:marTop w:val="0"/>
      <w:marBottom w:val="0"/>
      <w:divBdr>
        <w:top w:val="none" w:sz="0" w:space="0" w:color="auto"/>
        <w:left w:val="none" w:sz="0" w:space="0" w:color="auto"/>
        <w:bottom w:val="none" w:sz="0" w:space="0" w:color="auto"/>
        <w:right w:val="none" w:sz="0" w:space="0" w:color="auto"/>
      </w:divBdr>
    </w:div>
    <w:div w:id="1256012514">
      <w:bodyDiv w:val="1"/>
      <w:marLeft w:val="0"/>
      <w:marRight w:val="0"/>
      <w:marTop w:val="0"/>
      <w:marBottom w:val="0"/>
      <w:divBdr>
        <w:top w:val="none" w:sz="0" w:space="0" w:color="auto"/>
        <w:left w:val="none" w:sz="0" w:space="0" w:color="auto"/>
        <w:bottom w:val="none" w:sz="0" w:space="0" w:color="auto"/>
        <w:right w:val="none" w:sz="0" w:space="0" w:color="auto"/>
      </w:divBdr>
    </w:div>
    <w:div w:id="1256328140">
      <w:bodyDiv w:val="1"/>
      <w:marLeft w:val="0"/>
      <w:marRight w:val="0"/>
      <w:marTop w:val="0"/>
      <w:marBottom w:val="0"/>
      <w:divBdr>
        <w:top w:val="none" w:sz="0" w:space="0" w:color="auto"/>
        <w:left w:val="none" w:sz="0" w:space="0" w:color="auto"/>
        <w:bottom w:val="none" w:sz="0" w:space="0" w:color="auto"/>
        <w:right w:val="none" w:sz="0" w:space="0" w:color="auto"/>
      </w:divBdr>
    </w:div>
    <w:div w:id="1256355094">
      <w:bodyDiv w:val="1"/>
      <w:marLeft w:val="0"/>
      <w:marRight w:val="0"/>
      <w:marTop w:val="0"/>
      <w:marBottom w:val="0"/>
      <w:divBdr>
        <w:top w:val="none" w:sz="0" w:space="0" w:color="auto"/>
        <w:left w:val="none" w:sz="0" w:space="0" w:color="auto"/>
        <w:bottom w:val="none" w:sz="0" w:space="0" w:color="auto"/>
        <w:right w:val="none" w:sz="0" w:space="0" w:color="auto"/>
      </w:divBdr>
    </w:div>
    <w:div w:id="1256397542">
      <w:bodyDiv w:val="1"/>
      <w:marLeft w:val="0"/>
      <w:marRight w:val="0"/>
      <w:marTop w:val="0"/>
      <w:marBottom w:val="0"/>
      <w:divBdr>
        <w:top w:val="none" w:sz="0" w:space="0" w:color="auto"/>
        <w:left w:val="none" w:sz="0" w:space="0" w:color="auto"/>
        <w:bottom w:val="none" w:sz="0" w:space="0" w:color="auto"/>
        <w:right w:val="none" w:sz="0" w:space="0" w:color="auto"/>
      </w:divBdr>
    </w:div>
    <w:div w:id="1256481214">
      <w:bodyDiv w:val="1"/>
      <w:marLeft w:val="0"/>
      <w:marRight w:val="0"/>
      <w:marTop w:val="0"/>
      <w:marBottom w:val="0"/>
      <w:divBdr>
        <w:top w:val="none" w:sz="0" w:space="0" w:color="auto"/>
        <w:left w:val="none" w:sz="0" w:space="0" w:color="auto"/>
        <w:bottom w:val="none" w:sz="0" w:space="0" w:color="auto"/>
        <w:right w:val="none" w:sz="0" w:space="0" w:color="auto"/>
      </w:divBdr>
    </w:div>
    <w:div w:id="1256548654">
      <w:bodyDiv w:val="1"/>
      <w:marLeft w:val="0"/>
      <w:marRight w:val="0"/>
      <w:marTop w:val="0"/>
      <w:marBottom w:val="0"/>
      <w:divBdr>
        <w:top w:val="none" w:sz="0" w:space="0" w:color="auto"/>
        <w:left w:val="none" w:sz="0" w:space="0" w:color="auto"/>
        <w:bottom w:val="none" w:sz="0" w:space="0" w:color="auto"/>
        <w:right w:val="none" w:sz="0" w:space="0" w:color="auto"/>
      </w:divBdr>
    </w:div>
    <w:div w:id="1256553263">
      <w:bodyDiv w:val="1"/>
      <w:marLeft w:val="0"/>
      <w:marRight w:val="0"/>
      <w:marTop w:val="0"/>
      <w:marBottom w:val="0"/>
      <w:divBdr>
        <w:top w:val="none" w:sz="0" w:space="0" w:color="auto"/>
        <w:left w:val="none" w:sz="0" w:space="0" w:color="auto"/>
        <w:bottom w:val="none" w:sz="0" w:space="0" w:color="auto"/>
        <w:right w:val="none" w:sz="0" w:space="0" w:color="auto"/>
      </w:divBdr>
    </w:div>
    <w:div w:id="1256670810">
      <w:bodyDiv w:val="1"/>
      <w:marLeft w:val="0"/>
      <w:marRight w:val="0"/>
      <w:marTop w:val="0"/>
      <w:marBottom w:val="0"/>
      <w:divBdr>
        <w:top w:val="none" w:sz="0" w:space="0" w:color="auto"/>
        <w:left w:val="none" w:sz="0" w:space="0" w:color="auto"/>
        <w:bottom w:val="none" w:sz="0" w:space="0" w:color="auto"/>
        <w:right w:val="none" w:sz="0" w:space="0" w:color="auto"/>
      </w:divBdr>
    </w:div>
    <w:div w:id="1256983598">
      <w:bodyDiv w:val="1"/>
      <w:marLeft w:val="0"/>
      <w:marRight w:val="0"/>
      <w:marTop w:val="0"/>
      <w:marBottom w:val="0"/>
      <w:divBdr>
        <w:top w:val="none" w:sz="0" w:space="0" w:color="auto"/>
        <w:left w:val="none" w:sz="0" w:space="0" w:color="auto"/>
        <w:bottom w:val="none" w:sz="0" w:space="0" w:color="auto"/>
        <w:right w:val="none" w:sz="0" w:space="0" w:color="auto"/>
      </w:divBdr>
    </w:div>
    <w:div w:id="1257128397">
      <w:bodyDiv w:val="1"/>
      <w:marLeft w:val="0"/>
      <w:marRight w:val="0"/>
      <w:marTop w:val="0"/>
      <w:marBottom w:val="0"/>
      <w:divBdr>
        <w:top w:val="none" w:sz="0" w:space="0" w:color="auto"/>
        <w:left w:val="none" w:sz="0" w:space="0" w:color="auto"/>
        <w:bottom w:val="none" w:sz="0" w:space="0" w:color="auto"/>
        <w:right w:val="none" w:sz="0" w:space="0" w:color="auto"/>
      </w:divBdr>
    </w:div>
    <w:div w:id="1257179300">
      <w:bodyDiv w:val="1"/>
      <w:marLeft w:val="0"/>
      <w:marRight w:val="0"/>
      <w:marTop w:val="0"/>
      <w:marBottom w:val="0"/>
      <w:divBdr>
        <w:top w:val="none" w:sz="0" w:space="0" w:color="auto"/>
        <w:left w:val="none" w:sz="0" w:space="0" w:color="auto"/>
        <w:bottom w:val="none" w:sz="0" w:space="0" w:color="auto"/>
        <w:right w:val="none" w:sz="0" w:space="0" w:color="auto"/>
      </w:divBdr>
    </w:div>
    <w:div w:id="1257179545">
      <w:bodyDiv w:val="1"/>
      <w:marLeft w:val="0"/>
      <w:marRight w:val="0"/>
      <w:marTop w:val="0"/>
      <w:marBottom w:val="0"/>
      <w:divBdr>
        <w:top w:val="none" w:sz="0" w:space="0" w:color="auto"/>
        <w:left w:val="none" w:sz="0" w:space="0" w:color="auto"/>
        <w:bottom w:val="none" w:sz="0" w:space="0" w:color="auto"/>
        <w:right w:val="none" w:sz="0" w:space="0" w:color="auto"/>
      </w:divBdr>
    </w:div>
    <w:div w:id="1257254490">
      <w:bodyDiv w:val="1"/>
      <w:marLeft w:val="0"/>
      <w:marRight w:val="0"/>
      <w:marTop w:val="0"/>
      <w:marBottom w:val="0"/>
      <w:divBdr>
        <w:top w:val="none" w:sz="0" w:space="0" w:color="auto"/>
        <w:left w:val="none" w:sz="0" w:space="0" w:color="auto"/>
        <w:bottom w:val="none" w:sz="0" w:space="0" w:color="auto"/>
        <w:right w:val="none" w:sz="0" w:space="0" w:color="auto"/>
      </w:divBdr>
    </w:div>
    <w:div w:id="1257321396">
      <w:bodyDiv w:val="1"/>
      <w:marLeft w:val="0"/>
      <w:marRight w:val="0"/>
      <w:marTop w:val="0"/>
      <w:marBottom w:val="0"/>
      <w:divBdr>
        <w:top w:val="none" w:sz="0" w:space="0" w:color="auto"/>
        <w:left w:val="none" w:sz="0" w:space="0" w:color="auto"/>
        <w:bottom w:val="none" w:sz="0" w:space="0" w:color="auto"/>
        <w:right w:val="none" w:sz="0" w:space="0" w:color="auto"/>
      </w:divBdr>
    </w:div>
    <w:div w:id="1257666368">
      <w:bodyDiv w:val="1"/>
      <w:marLeft w:val="0"/>
      <w:marRight w:val="0"/>
      <w:marTop w:val="0"/>
      <w:marBottom w:val="0"/>
      <w:divBdr>
        <w:top w:val="none" w:sz="0" w:space="0" w:color="auto"/>
        <w:left w:val="none" w:sz="0" w:space="0" w:color="auto"/>
        <w:bottom w:val="none" w:sz="0" w:space="0" w:color="auto"/>
        <w:right w:val="none" w:sz="0" w:space="0" w:color="auto"/>
      </w:divBdr>
    </w:div>
    <w:div w:id="1257790552">
      <w:bodyDiv w:val="1"/>
      <w:marLeft w:val="0"/>
      <w:marRight w:val="0"/>
      <w:marTop w:val="0"/>
      <w:marBottom w:val="0"/>
      <w:divBdr>
        <w:top w:val="none" w:sz="0" w:space="0" w:color="auto"/>
        <w:left w:val="none" w:sz="0" w:space="0" w:color="auto"/>
        <w:bottom w:val="none" w:sz="0" w:space="0" w:color="auto"/>
        <w:right w:val="none" w:sz="0" w:space="0" w:color="auto"/>
      </w:divBdr>
    </w:div>
    <w:div w:id="1257790563">
      <w:bodyDiv w:val="1"/>
      <w:marLeft w:val="0"/>
      <w:marRight w:val="0"/>
      <w:marTop w:val="0"/>
      <w:marBottom w:val="0"/>
      <w:divBdr>
        <w:top w:val="none" w:sz="0" w:space="0" w:color="auto"/>
        <w:left w:val="none" w:sz="0" w:space="0" w:color="auto"/>
        <w:bottom w:val="none" w:sz="0" w:space="0" w:color="auto"/>
        <w:right w:val="none" w:sz="0" w:space="0" w:color="auto"/>
      </w:divBdr>
    </w:div>
    <w:div w:id="1257860198">
      <w:bodyDiv w:val="1"/>
      <w:marLeft w:val="0"/>
      <w:marRight w:val="0"/>
      <w:marTop w:val="0"/>
      <w:marBottom w:val="0"/>
      <w:divBdr>
        <w:top w:val="none" w:sz="0" w:space="0" w:color="auto"/>
        <w:left w:val="none" w:sz="0" w:space="0" w:color="auto"/>
        <w:bottom w:val="none" w:sz="0" w:space="0" w:color="auto"/>
        <w:right w:val="none" w:sz="0" w:space="0" w:color="auto"/>
      </w:divBdr>
    </w:div>
    <w:div w:id="1258055014">
      <w:bodyDiv w:val="1"/>
      <w:marLeft w:val="0"/>
      <w:marRight w:val="0"/>
      <w:marTop w:val="0"/>
      <w:marBottom w:val="0"/>
      <w:divBdr>
        <w:top w:val="none" w:sz="0" w:space="0" w:color="auto"/>
        <w:left w:val="none" w:sz="0" w:space="0" w:color="auto"/>
        <w:bottom w:val="none" w:sz="0" w:space="0" w:color="auto"/>
        <w:right w:val="none" w:sz="0" w:space="0" w:color="auto"/>
      </w:divBdr>
    </w:div>
    <w:div w:id="1258060563">
      <w:bodyDiv w:val="1"/>
      <w:marLeft w:val="0"/>
      <w:marRight w:val="0"/>
      <w:marTop w:val="0"/>
      <w:marBottom w:val="0"/>
      <w:divBdr>
        <w:top w:val="none" w:sz="0" w:space="0" w:color="auto"/>
        <w:left w:val="none" w:sz="0" w:space="0" w:color="auto"/>
        <w:bottom w:val="none" w:sz="0" w:space="0" w:color="auto"/>
        <w:right w:val="none" w:sz="0" w:space="0" w:color="auto"/>
      </w:divBdr>
    </w:div>
    <w:div w:id="1258292746">
      <w:bodyDiv w:val="1"/>
      <w:marLeft w:val="0"/>
      <w:marRight w:val="0"/>
      <w:marTop w:val="0"/>
      <w:marBottom w:val="0"/>
      <w:divBdr>
        <w:top w:val="none" w:sz="0" w:space="0" w:color="auto"/>
        <w:left w:val="none" w:sz="0" w:space="0" w:color="auto"/>
        <w:bottom w:val="none" w:sz="0" w:space="0" w:color="auto"/>
        <w:right w:val="none" w:sz="0" w:space="0" w:color="auto"/>
      </w:divBdr>
    </w:div>
    <w:div w:id="1258368836">
      <w:bodyDiv w:val="1"/>
      <w:marLeft w:val="0"/>
      <w:marRight w:val="0"/>
      <w:marTop w:val="0"/>
      <w:marBottom w:val="0"/>
      <w:divBdr>
        <w:top w:val="none" w:sz="0" w:space="0" w:color="auto"/>
        <w:left w:val="none" w:sz="0" w:space="0" w:color="auto"/>
        <w:bottom w:val="none" w:sz="0" w:space="0" w:color="auto"/>
        <w:right w:val="none" w:sz="0" w:space="0" w:color="auto"/>
      </w:divBdr>
    </w:div>
    <w:div w:id="1258635084">
      <w:bodyDiv w:val="1"/>
      <w:marLeft w:val="0"/>
      <w:marRight w:val="0"/>
      <w:marTop w:val="0"/>
      <w:marBottom w:val="0"/>
      <w:divBdr>
        <w:top w:val="none" w:sz="0" w:space="0" w:color="auto"/>
        <w:left w:val="none" w:sz="0" w:space="0" w:color="auto"/>
        <w:bottom w:val="none" w:sz="0" w:space="0" w:color="auto"/>
        <w:right w:val="none" w:sz="0" w:space="0" w:color="auto"/>
      </w:divBdr>
    </w:div>
    <w:div w:id="1258715461">
      <w:bodyDiv w:val="1"/>
      <w:marLeft w:val="0"/>
      <w:marRight w:val="0"/>
      <w:marTop w:val="0"/>
      <w:marBottom w:val="0"/>
      <w:divBdr>
        <w:top w:val="none" w:sz="0" w:space="0" w:color="auto"/>
        <w:left w:val="none" w:sz="0" w:space="0" w:color="auto"/>
        <w:bottom w:val="none" w:sz="0" w:space="0" w:color="auto"/>
        <w:right w:val="none" w:sz="0" w:space="0" w:color="auto"/>
      </w:divBdr>
    </w:div>
    <w:div w:id="1258826802">
      <w:bodyDiv w:val="1"/>
      <w:marLeft w:val="0"/>
      <w:marRight w:val="0"/>
      <w:marTop w:val="0"/>
      <w:marBottom w:val="0"/>
      <w:divBdr>
        <w:top w:val="none" w:sz="0" w:space="0" w:color="auto"/>
        <w:left w:val="none" w:sz="0" w:space="0" w:color="auto"/>
        <w:bottom w:val="none" w:sz="0" w:space="0" w:color="auto"/>
        <w:right w:val="none" w:sz="0" w:space="0" w:color="auto"/>
      </w:divBdr>
    </w:div>
    <w:div w:id="1258908556">
      <w:bodyDiv w:val="1"/>
      <w:marLeft w:val="0"/>
      <w:marRight w:val="0"/>
      <w:marTop w:val="0"/>
      <w:marBottom w:val="0"/>
      <w:divBdr>
        <w:top w:val="none" w:sz="0" w:space="0" w:color="auto"/>
        <w:left w:val="none" w:sz="0" w:space="0" w:color="auto"/>
        <w:bottom w:val="none" w:sz="0" w:space="0" w:color="auto"/>
        <w:right w:val="none" w:sz="0" w:space="0" w:color="auto"/>
      </w:divBdr>
    </w:div>
    <w:div w:id="1258948149">
      <w:bodyDiv w:val="1"/>
      <w:marLeft w:val="0"/>
      <w:marRight w:val="0"/>
      <w:marTop w:val="0"/>
      <w:marBottom w:val="0"/>
      <w:divBdr>
        <w:top w:val="none" w:sz="0" w:space="0" w:color="auto"/>
        <w:left w:val="none" w:sz="0" w:space="0" w:color="auto"/>
        <w:bottom w:val="none" w:sz="0" w:space="0" w:color="auto"/>
        <w:right w:val="none" w:sz="0" w:space="0" w:color="auto"/>
      </w:divBdr>
    </w:div>
    <w:div w:id="1258951726">
      <w:bodyDiv w:val="1"/>
      <w:marLeft w:val="0"/>
      <w:marRight w:val="0"/>
      <w:marTop w:val="0"/>
      <w:marBottom w:val="0"/>
      <w:divBdr>
        <w:top w:val="none" w:sz="0" w:space="0" w:color="auto"/>
        <w:left w:val="none" w:sz="0" w:space="0" w:color="auto"/>
        <w:bottom w:val="none" w:sz="0" w:space="0" w:color="auto"/>
        <w:right w:val="none" w:sz="0" w:space="0" w:color="auto"/>
      </w:divBdr>
    </w:div>
    <w:div w:id="1259026998">
      <w:bodyDiv w:val="1"/>
      <w:marLeft w:val="0"/>
      <w:marRight w:val="0"/>
      <w:marTop w:val="0"/>
      <w:marBottom w:val="0"/>
      <w:divBdr>
        <w:top w:val="none" w:sz="0" w:space="0" w:color="auto"/>
        <w:left w:val="none" w:sz="0" w:space="0" w:color="auto"/>
        <w:bottom w:val="none" w:sz="0" w:space="0" w:color="auto"/>
        <w:right w:val="none" w:sz="0" w:space="0" w:color="auto"/>
      </w:divBdr>
    </w:div>
    <w:div w:id="1259096045">
      <w:bodyDiv w:val="1"/>
      <w:marLeft w:val="0"/>
      <w:marRight w:val="0"/>
      <w:marTop w:val="0"/>
      <w:marBottom w:val="0"/>
      <w:divBdr>
        <w:top w:val="none" w:sz="0" w:space="0" w:color="auto"/>
        <w:left w:val="none" w:sz="0" w:space="0" w:color="auto"/>
        <w:bottom w:val="none" w:sz="0" w:space="0" w:color="auto"/>
        <w:right w:val="none" w:sz="0" w:space="0" w:color="auto"/>
      </w:divBdr>
    </w:div>
    <w:div w:id="1259218322">
      <w:bodyDiv w:val="1"/>
      <w:marLeft w:val="0"/>
      <w:marRight w:val="0"/>
      <w:marTop w:val="0"/>
      <w:marBottom w:val="0"/>
      <w:divBdr>
        <w:top w:val="none" w:sz="0" w:space="0" w:color="auto"/>
        <w:left w:val="none" w:sz="0" w:space="0" w:color="auto"/>
        <w:bottom w:val="none" w:sz="0" w:space="0" w:color="auto"/>
        <w:right w:val="none" w:sz="0" w:space="0" w:color="auto"/>
      </w:divBdr>
    </w:div>
    <w:div w:id="1259219166">
      <w:bodyDiv w:val="1"/>
      <w:marLeft w:val="0"/>
      <w:marRight w:val="0"/>
      <w:marTop w:val="0"/>
      <w:marBottom w:val="0"/>
      <w:divBdr>
        <w:top w:val="none" w:sz="0" w:space="0" w:color="auto"/>
        <w:left w:val="none" w:sz="0" w:space="0" w:color="auto"/>
        <w:bottom w:val="none" w:sz="0" w:space="0" w:color="auto"/>
        <w:right w:val="none" w:sz="0" w:space="0" w:color="auto"/>
      </w:divBdr>
    </w:div>
    <w:div w:id="1259290035">
      <w:bodyDiv w:val="1"/>
      <w:marLeft w:val="0"/>
      <w:marRight w:val="0"/>
      <w:marTop w:val="0"/>
      <w:marBottom w:val="0"/>
      <w:divBdr>
        <w:top w:val="none" w:sz="0" w:space="0" w:color="auto"/>
        <w:left w:val="none" w:sz="0" w:space="0" w:color="auto"/>
        <w:bottom w:val="none" w:sz="0" w:space="0" w:color="auto"/>
        <w:right w:val="none" w:sz="0" w:space="0" w:color="auto"/>
      </w:divBdr>
    </w:div>
    <w:div w:id="1259364152">
      <w:bodyDiv w:val="1"/>
      <w:marLeft w:val="0"/>
      <w:marRight w:val="0"/>
      <w:marTop w:val="0"/>
      <w:marBottom w:val="0"/>
      <w:divBdr>
        <w:top w:val="none" w:sz="0" w:space="0" w:color="auto"/>
        <w:left w:val="none" w:sz="0" w:space="0" w:color="auto"/>
        <w:bottom w:val="none" w:sz="0" w:space="0" w:color="auto"/>
        <w:right w:val="none" w:sz="0" w:space="0" w:color="auto"/>
      </w:divBdr>
    </w:div>
    <w:div w:id="1259366032">
      <w:bodyDiv w:val="1"/>
      <w:marLeft w:val="0"/>
      <w:marRight w:val="0"/>
      <w:marTop w:val="0"/>
      <w:marBottom w:val="0"/>
      <w:divBdr>
        <w:top w:val="none" w:sz="0" w:space="0" w:color="auto"/>
        <w:left w:val="none" w:sz="0" w:space="0" w:color="auto"/>
        <w:bottom w:val="none" w:sz="0" w:space="0" w:color="auto"/>
        <w:right w:val="none" w:sz="0" w:space="0" w:color="auto"/>
      </w:divBdr>
    </w:div>
    <w:div w:id="1259367606">
      <w:bodyDiv w:val="1"/>
      <w:marLeft w:val="0"/>
      <w:marRight w:val="0"/>
      <w:marTop w:val="0"/>
      <w:marBottom w:val="0"/>
      <w:divBdr>
        <w:top w:val="none" w:sz="0" w:space="0" w:color="auto"/>
        <w:left w:val="none" w:sz="0" w:space="0" w:color="auto"/>
        <w:bottom w:val="none" w:sz="0" w:space="0" w:color="auto"/>
        <w:right w:val="none" w:sz="0" w:space="0" w:color="auto"/>
      </w:divBdr>
    </w:div>
    <w:div w:id="1259563147">
      <w:bodyDiv w:val="1"/>
      <w:marLeft w:val="0"/>
      <w:marRight w:val="0"/>
      <w:marTop w:val="0"/>
      <w:marBottom w:val="0"/>
      <w:divBdr>
        <w:top w:val="none" w:sz="0" w:space="0" w:color="auto"/>
        <w:left w:val="none" w:sz="0" w:space="0" w:color="auto"/>
        <w:bottom w:val="none" w:sz="0" w:space="0" w:color="auto"/>
        <w:right w:val="none" w:sz="0" w:space="0" w:color="auto"/>
      </w:divBdr>
    </w:div>
    <w:div w:id="1259604581">
      <w:bodyDiv w:val="1"/>
      <w:marLeft w:val="0"/>
      <w:marRight w:val="0"/>
      <w:marTop w:val="0"/>
      <w:marBottom w:val="0"/>
      <w:divBdr>
        <w:top w:val="none" w:sz="0" w:space="0" w:color="auto"/>
        <w:left w:val="none" w:sz="0" w:space="0" w:color="auto"/>
        <w:bottom w:val="none" w:sz="0" w:space="0" w:color="auto"/>
        <w:right w:val="none" w:sz="0" w:space="0" w:color="auto"/>
      </w:divBdr>
    </w:div>
    <w:div w:id="1259675478">
      <w:bodyDiv w:val="1"/>
      <w:marLeft w:val="0"/>
      <w:marRight w:val="0"/>
      <w:marTop w:val="0"/>
      <w:marBottom w:val="0"/>
      <w:divBdr>
        <w:top w:val="none" w:sz="0" w:space="0" w:color="auto"/>
        <w:left w:val="none" w:sz="0" w:space="0" w:color="auto"/>
        <w:bottom w:val="none" w:sz="0" w:space="0" w:color="auto"/>
        <w:right w:val="none" w:sz="0" w:space="0" w:color="auto"/>
      </w:divBdr>
    </w:div>
    <w:div w:id="1259680000">
      <w:bodyDiv w:val="1"/>
      <w:marLeft w:val="0"/>
      <w:marRight w:val="0"/>
      <w:marTop w:val="0"/>
      <w:marBottom w:val="0"/>
      <w:divBdr>
        <w:top w:val="none" w:sz="0" w:space="0" w:color="auto"/>
        <w:left w:val="none" w:sz="0" w:space="0" w:color="auto"/>
        <w:bottom w:val="none" w:sz="0" w:space="0" w:color="auto"/>
        <w:right w:val="none" w:sz="0" w:space="0" w:color="auto"/>
      </w:divBdr>
    </w:div>
    <w:div w:id="1259872909">
      <w:bodyDiv w:val="1"/>
      <w:marLeft w:val="0"/>
      <w:marRight w:val="0"/>
      <w:marTop w:val="0"/>
      <w:marBottom w:val="0"/>
      <w:divBdr>
        <w:top w:val="none" w:sz="0" w:space="0" w:color="auto"/>
        <w:left w:val="none" w:sz="0" w:space="0" w:color="auto"/>
        <w:bottom w:val="none" w:sz="0" w:space="0" w:color="auto"/>
        <w:right w:val="none" w:sz="0" w:space="0" w:color="auto"/>
      </w:divBdr>
    </w:div>
    <w:div w:id="1259946576">
      <w:bodyDiv w:val="1"/>
      <w:marLeft w:val="0"/>
      <w:marRight w:val="0"/>
      <w:marTop w:val="0"/>
      <w:marBottom w:val="0"/>
      <w:divBdr>
        <w:top w:val="none" w:sz="0" w:space="0" w:color="auto"/>
        <w:left w:val="none" w:sz="0" w:space="0" w:color="auto"/>
        <w:bottom w:val="none" w:sz="0" w:space="0" w:color="auto"/>
        <w:right w:val="none" w:sz="0" w:space="0" w:color="auto"/>
      </w:divBdr>
    </w:div>
    <w:div w:id="1260064792">
      <w:bodyDiv w:val="1"/>
      <w:marLeft w:val="0"/>
      <w:marRight w:val="0"/>
      <w:marTop w:val="0"/>
      <w:marBottom w:val="0"/>
      <w:divBdr>
        <w:top w:val="none" w:sz="0" w:space="0" w:color="auto"/>
        <w:left w:val="none" w:sz="0" w:space="0" w:color="auto"/>
        <w:bottom w:val="none" w:sz="0" w:space="0" w:color="auto"/>
        <w:right w:val="none" w:sz="0" w:space="0" w:color="auto"/>
      </w:divBdr>
    </w:div>
    <w:div w:id="1260093429">
      <w:bodyDiv w:val="1"/>
      <w:marLeft w:val="0"/>
      <w:marRight w:val="0"/>
      <w:marTop w:val="0"/>
      <w:marBottom w:val="0"/>
      <w:divBdr>
        <w:top w:val="none" w:sz="0" w:space="0" w:color="auto"/>
        <w:left w:val="none" w:sz="0" w:space="0" w:color="auto"/>
        <w:bottom w:val="none" w:sz="0" w:space="0" w:color="auto"/>
        <w:right w:val="none" w:sz="0" w:space="0" w:color="auto"/>
      </w:divBdr>
    </w:div>
    <w:div w:id="1260138933">
      <w:bodyDiv w:val="1"/>
      <w:marLeft w:val="0"/>
      <w:marRight w:val="0"/>
      <w:marTop w:val="0"/>
      <w:marBottom w:val="0"/>
      <w:divBdr>
        <w:top w:val="none" w:sz="0" w:space="0" w:color="auto"/>
        <w:left w:val="none" w:sz="0" w:space="0" w:color="auto"/>
        <w:bottom w:val="none" w:sz="0" w:space="0" w:color="auto"/>
        <w:right w:val="none" w:sz="0" w:space="0" w:color="auto"/>
      </w:divBdr>
    </w:div>
    <w:div w:id="1260257584">
      <w:bodyDiv w:val="1"/>
      <w:marLeft w:val="0"/>
      <w:marRight w:val="0"/>
      <w:marTop w:val="0"/>
      <w:marBottom w:val="0"/>
      <w:divBdr>
        <w:top w:val="none" w:sz="0" w:space="0" w:color="auto"/>
        <w:left w:val="none" w:sz="0" w:space="0" w:color="auto"/>
        <w:bottom w:val="none" w:sz="0" w:space="0" w:color="auto"/>
        <w:right w:val="none" w:sz="0" w:space="0" w:color="auto"/>
      </w:divBdr>
    </w:div>
    <w:div w:id="1260258180">
      <w:bodyDiv w:val="1"/>
      <w:marLeft w:val="0"/>
      <w:marRight w:val="0"/>
      <w:marTop w:val="0"/>
      <w:marBottom w:val="0"/>
      <w:divBdr>
        <w:top w:val="none" w:sz="0" w:space="0" w:color="auto"/>
        <w:left w:val="none" w:sz="0" w:space="0" w:color="auto"/>
        <w:bottom w:val="none" w:sz="0" w:space="0" w:color="auto"/>
        <w:right w:val="none" w:sz="0" w:space="0" w:color="auto"/>
      </w:divBdr>
    </w:div>
    <w:div w:id="1260329915">
      <w:bodyDiv w:val="1"/>
      <w:marLeft w:val="0"/>
      <w:marRight w:val="0"/>
      <w:marTop w:val="0"/>
      <w:marBottom w:val="0"/>
      <w:divBdr>
        <w:top w:val="none" w:sz="0" w:space="0" w:color="auto"/>
        <w:left w:val="none" w:sz="0" w:space="0" w:color="auto"/>
        <w:bottom w:val="none" w:sz="0" w:space="0" w:color="auto"/>
        <w:right w:val="none" w:sz="0" w:space="0" w:color="auto"/>
      </w:divBdr>
    </w:div>
    <w:div w:id="1260602597">
      <w:bodyDiv w:val="1"/>
      <w:marLeft w:val="0"/>
      <w:marRight w:val="0"/>
      <w:marTop w:val="0"/>
      <w:marBottom w:val="0"/>
      <w:divBdr>
        <w:top w:val="none" w:sz="0" w:space="0" w:color="auto"/>
        <w:left w:val="none" w:sz="0" w:space="0" w:color="auto"/>
        <w:bottom w:val="none" w:sz="0" w:space="0" w:color="auto"/>
        <w:right w:val="none" w:sz="0" w:space="0" w:color="auto"/>
      </w:divBdr>
    </w:div>
    <w:div w:id="1260675991">
      <w:bodyDiv w:val="1"/>
      <w:marLeft w:val="0"/>
      <w:marRight w:val="0"/>
      <w:marTop w:val="0"/>
      <w:marBottom w:val="0"/>
      <w:divBdr>
        <w:top w:val="none" w:sz="0" w:space="0" w:color="auto"/>
        <w:left w:val="none" w:sz="0" w:space="0" w:color="auto"/>
        <w:bottom w:val="none" w:sz="0" w:space="0" w:color="auto"/>
        <w:right w:val="none" w:sz="0" w:space="0" w:color="auto"/>
      </w:divBdr>
    </w:div>
    <w:div w:id="1260943421">
      <w:bodyDiv w:val="1"/>
      <w:marLeft w:val="0"/>
      <w:marRight w:val="0"/>
      <w:marTop w:val="0"/>
      <w:marBottom w:val="0"/>
      <w:divBdr>
        <w:top w:val="none" w:sz="0" w:space="0" w:color="auto"/>
        <w:left w:val="none" w:sz="0" w:space="0" w:color="auto"/>
        <w:bottom w:val="none" w:sz="0" w:space="0" w:color="auto"/>
        <w:right w:val="none" w:sz="0" w:space="0" w:color="auto"/>
      </w:divBdr>
    </w:div>
    <w:div w:id="1260986924">
      <w:bodyDiv w:val="1"/>
      <w:marLeft w:val="0"/>
      <w:marRight w:val="0"/>
      <w:marTop w:val="0"/>
      <w:marBottom w:val="0"/>
      <w:divBdr>
        <w:top w:val="none" w:sz="0" w:space="0" w:color="auto"/>
        <w:left w:val="none" w:sz="0" w:space="0" w:color="auto"/>
        <w:bottom w:val="none" w:sz="0" w:space="0" w:color="auto"/>
        <w:right w:val="none" w:sz="0" w:space="0" w:color="auto"/>
      </w:divBdr>
    </w:div>
    <w:div w:id="1261060538">
      <w:bodyDiv w:val="1"/>
      <w:marLeft w:val="0"/>
      <w:marRight w:val="0"/>
      <w:marTop w:val="0"/>
      <w:marBottom w:val="0"/>
      <w:divBdr>
        <w:top w:val="none" w:sz="0" w:space="0" w:color="auto"/>
        <w:left w:val="none" w:sz="0" w:space="0" w:color="auto"/>
        <w:bottom w:val="none" w:sz="0" w:space="0" w:color="auto"/>
        <w:right w:val="none" w:sz="0" w:space="0" w:color="auto"/>
      </w:divBdr>
    </w:div>
    <w:div w:id="1261068365">
      <w:bodyDiv w:val="1"/>
      <w:marLeft w:val="0"/>
      <w:marRight w:val="0"/>
      <w:marTop w:val="0"/>
      <w:marBottom w:val="0"/>
      <w:divBdr>
        <w:top w:val="none" w:sz="0" w:space="0" w:color="auto"/>
        <w:left w:val="none" w:sz="0" w:space="0" w:color="auto"/>
        <w:bottom w:val="none" w:sz="0" w:space="0" w:color="auto"/>
        <w:right w:val="none" w:sz="0" w:space="0" w:color="auto"/>
      </w:divBdr>
    </w:div>
    <w:div w:id="1261181267">
      <w:bodyDiv w:val="1"/>
      <w:marLeft w:val="0"/>
      <w:marRight w:val="0"/>
      <w:marTop w:val="0"/>
      <w:marBottom w:val="0"/>
      <w:divBdr>
        <w:top w:val="none" w:sz="0" w:space="0" w:color="auto"/>
        <w:left w:val="none" w:sz="0" w:space="0" w:color="auto"/>
        <w:bottom w:val="none" w:sz="0" w:space="0" w:color="auto"/>
        <w:right w:val="none" w:sz="0" w:space="0" w:color="auto"/>
      </w:divBdr>
    </w:div>
    <w:div w:id="1261181370">
      <w:bodyDiv w:val="1"/>
      <w:marLeft w:val="0"/>
      <w:marRight w:val="0"/>
      <w:marTop w:val="0"/>
      <w:marBottom w:val="0"/>
      <w:divBdr>
        <w:top w:val="none" w:sz="0" w:space="0" w:color="auto"/>
        <w:left w:val="none" w:sz="0" w:space="0" w:color="auto"/>
        <w:bottom w:val="none" w:sz="0" w:space="0" w:color="auto"/>
        <w:right w:val="none" w:sz="0" w:space="0" w:color="auto"/>
      </w:divBdr>
    </w:div>
    <w:div w:id="1261256128">
      <w:bodyDiv w:val="1"/>
      <w:marLeft w:val="0"/>
      <w:marRight w:val="0"/>
      <w:marTop w:val="0"/>
      <w:marBottom w:val="0"/>
      <w:divBdr>
        <w:top w:val="none" w:sz="0" w:space="0" w:color="auto"/>
        <w:left w:val="none" w:sz="0" w:space="0" w:color="auto"/>
        <w:bottom w:val="none" w:sz="0" w:space="0" w:color="auto"/>
        <w:right w:val="none" w:sz="0" w:space="0" w:color="auto"/>
      </w:divBdr>
    </w:div>
    <w:div w:id="1261258782">
      <w:bodyDiv w:val="1"/>
      <w:marLeft w:val="0"/>
      <w:marRight w:val="0"/>
      <w:marTop w:val="0"/>
      <w:marBottom w:val="0"/>
      <w:divBdr>
        <w:top w:val="none" w:sz="0" w:space="0" w:color="auto"/>
        <w:left w:val="none" w:sz="0" w:space="0" w:color="auto"/>
        <w:bottom w:val="none" w:sz="0" w:space="0" w:color="auto"/>
        <w:right w:val="none" w:sz="0" w:space="0" w:color="auto"/>
      </w:divBdr>
    </w:div>
    <w:div w:id="1261446970">
      <w:bodyDiv w:val="1"/>
      <w:marLeft w:val="0"/>
      <w:marRight w:val="0"/>
      <w:marTop w:val="0"/>
      <w:marBottom w:val="0"/>
      <w:divBdr>
        <w:top w:val="none" w:sz="0" w:space="0" w:color="auto"/>
        <w:left w:val="none" w:sz="0" w:space="0" w:color="auto"/>
        <w:bottom w:val="none" w:sz="0" w:space="0" w:color="auto"/>
        <w:right w:val="none" w:sz="0" w:space="0" w:color="auto"/>
      </w:divBdr>
    </w:div>
    <w:div w:id="1261454778">
      <w:bodyDiv w:val="1"/>
      <w:marLeft w:val="0"/>
      <w:marRight w:val="0"/>
      <w:marTop w:val="0"/>
      <w:marBottom w:val="0"/>
      <w:divBdr>
        <w:top w:val="none" w:sz="0" w:space="0" w:color="auto"/>
        <w:left w:val="none" w:sz="0" w:space="0" w:color="auto"/>
        <w:bottom w:val="none" w:sz="0" w:space="0" w:color="auto"/>
        <w:right w:val="none" w:sz="0" w:space="0" w:color="auto"/>
      </w:divBdr>
    </w:div>
    <w:div w:id="1262176477">
      <w:bodyDiv w:val="1"/>
      <w:marLeft w:val="0"/>
      <w:marRight w:val="0"/>
      <w:marTop w:val="0"/>
      <w:marBottom w:val="0"/>
      <w:divBdr>
        <w:top w:val="none" w:sz="0" w:space="0" w:color="auto"/>
        <w:left w:val="none" w:sz="0" w:space="0" w:color="auto"/>
        <w:bottom w:val="none" w:sz="0" w:space="0" w:color="auto"/>
        <w:right w:val="none" w:sz="0" w:space="0" w:color="auto"/>
      </w:divBdr>
    </w:div>
    <w:div w:id="1262223384">
      <w:bodyDiv w:val="1"/>
      <w:marLeft w:val="0"/>
      <w:marRight w:val="0"/>
      <w:marTop w:val="0"/>
      <w:marBottom w:val="0"/>
      <w:divBdr>
        <w:top w:val="none" w:sz="0" w:space="0" w:color="auto"/>
        <w:left w:val="none" w:sz="0" w:space="0" w:color="auto"/>
        <w:bottom w:val="none" w:sz="0" w:space="0" w:color="auto"/>
        <w:right w:val="none" w:sz="0" w:space="0" w:color="auto"/>
      </w:divBdr>
    </w:div>
    <w:div w:id="1262252324">
      <w:bodyDiv w:val="1"/>
      <w:marLeft w:val="0"/>
      <w:marRight w:val="0"/>
      <w:marTop w:val="0"/>
      <w:marBottom w:val="0"/>
      <w:divBdr>
        <w:top w:val="none" w:sz="0" w:space="0" w:color="auto"/>
        <w:left w:val="none" w:sz="0" w:space="0" w:color="auto"/>
        <w:bottom w:val="none" w:sz="0" w:space="0" w:color="auto"/>
        <w:right w:val="none" w:sz="0" w:space="0" w:color="auto"/>
      </w:divBdr>
    </w:div>
    <w:div w:id="1262369651">
      <w:bodyDiv w:val="1"/>
      <w:marLeft w:val="0"/>
      <w:marRight w:val="0"/>
      <w:marTop w:val="0"/>
      <w:marBottom w:val="0"/>
      <w:divBdr>
        <w:top w:val="none" w:sz="0" w:space="0" w:color="auto"/>
        <w:left w:val="none" w:sz="0" w:space="0" w:color="auto"/>
        <w:bottom w:val="none" w:sz="0" w:space="0" w:color="auto"/>
        <w:right w:val="none" w:sz="0" w:space="0" w:color="auto"/>
      </w:divBdr>
    </w:div>
    <w:div w:id="1262379351">
      <w:bodyDiv w:val="1"/>
      <w:marLeft w:val="0"/>
      <w:marRight w:val="0"/>
      <w:marTop w:val="0"/>
      <w:marBottom w:val="0"/>
      <w:divBdr>
        <w:top w:val="none" w:sz="0" w:space="0" w:color="auto"/>
        <w:left w:val="none" w:sz="0" w:space="0" w:color="auto"/>
        <w:bottom w:val="none" w:sz="0" w:space="0" w:color="auto"/>
        <w:right w:val="none" w:sz="0" w:space="0" w:color="auto"/>
      </w:divBdr>
    </w:div>
    <w:div w:id="1262451804">
      <w:bodyDiv w:val="1"/>
      <w:marLeft w:val="0"/>
      <w:marRight w:val="0"/>
      <w:marTop w:val="0"/>
      <w:marBottom w:val="0"/>
      <w:divBdr>
        <w:top w:val="none" w:sz="0" w:space="0" w:color="auto"/>
        <w:left w:val="none" w:sz="0" w:space="0" w:color="auto"/>
        <w:bottom w:val="none" w:sz="0" w:space="0" w:color="auto"/>
        <w:right w:val="none" w:sz="0" w:space="0" w:color="auto"/>
      </w:divBdr>
    </w:div>
    <w:div w:id="1262490112">
      <w:bodyDiv w:val="1"/>
      <w:marLeft w:val="0"/>
      <w:marRight w:val="0"/>
      <w:marTop w:val="0"/>
      <w:marBottom w:val="0"/>
      <w:divBdr>
        <w:top w:val="none" w:sz="0" w:space="0" w:color="auto"/>
        <w:left w:val="none" w:sz="0" w:space="0" w:color="auto"/>
        <w:bottom w:val="none" w:sz="0" w:space="0" w:color="auto"/>
        <w:right w:val="none" w:sz="0" w:space="0" w:color="auto"/>
      </w:divBdr>
    </w:div>
    <w:div w:id="1262569284">
      <w:bodyDiv w:val="1"/>
      <w:marLeft w:val="0"/>
      <w:marRight w:val="0"/>
      <w:marTop w:val="0"/>
      <w:marBottom w:val="0"/>
      <w:divBdr>
        <w:top w:val="none" w:sz="0" w:space="0" w:color="auto"/>
        <w:left w:val="none" w:sz="0" w:space="0" w:color="auto"/>
        <w:bottom w:val="none" w:sz="0" w:space="0" w:color="auto"/>
        <w:right w:val="none" w:sz="0" w:space="0" w:color="auto"/>
      </w:divBdr>
    </w:div>
    <w:div w:id="1262682725">
      <w:bodyDiv w:val="1"/>
      <w:marLeft w:val="0"/>
      <w:marRight w:val="0"/>
      <w:marTop w:val="0"/>
      <w:marBottom w:val="0"/>
      <w:divBdr>
        <w:top w:val="none" w:sz="0" w:space="0" w:color="auto"/>
        <w:left w:val="none" w:sz="0" w:space="0" w:color="auto"/>
        <w:bottom w:val="none" w:sz="0" w:space="0" w:color="auto"/>
        <w:right w:val="none" w:sz="0" w:space="0" w:color="auto"/>
      </w:divBdr>
    </w:div>
    <w:div w:id="1262909282">
      <w:bodyDiv w:val="1"/>
      <w:marLeft w:val="0"/>
      <w:marRight w:val="0"/>
      <w:marTop w:val="0"/>
      <w:marBottom w:val="0"/>
      <w:divBdr>
        <w:top w:val="none" w:sz="0" w:space="0" w:color="auto"/>
        <w:left w:val="none" w:sz="0" w:space="0" w:color="auto"/>
        <w:bottom w:val="none" w:sz="0" w:space="0" w:color="auto"/>
        <w:right w:val="none" w:sz="0" w:space="0" w:color="auto"/>
      </w:divBdr>
    </w:div>
    <w:div w:id="1262957832">
      <w:bodyDiv w:val="1"/>
      <w:marLeft w:val="0"/>
      <w:marRight w:val="0"/>
      <w:marTop w:val="0"/>
      <w:marBottom w:val="0"/>
      <w:divBdr>
        <w:top w:val="none" w:sz="0" w:space="0" w:color="auto"/>
        <w:left w:val="none" w:sz="0" w:space="0" w:color="auto"/>
        <w:bottom w:val="none" w:sz="0" w:space="0" w:color="auto"/>
        <w:right w:val="none" w:sz="0" w:space="0" w:color="auto"/>
      </w:divBdr>
    </w:div>
    <w:div w:id="1263076620">
      <w:bodyDiv w:val="1"/>
      <w:marLeft w:val="0"/>
      <w:marRight w:val="0"/>
      <w:marTop w:val="0"/>
      <w:marBottom w:val="0"/>
      <w:divBdr>
        <w:top w:val="none" w:sz="0" w:space="0" w:color="auto"/>
        <w:left w:val="none" w:sz="0" w:space="0" w:color="auto"/>
        <w:bottom w:val="none" w:sz="0" w:space="0" w:color="auto"/>
        <w:right w:val="none" w:sz="0" w:space="0" w:color="auto"/>
      </w:divBdr>
    </w:div>
    <w:div w:id="1263103553">
      <w:bodyDiv w:val="1"/>
      <w:marLeft w:val="0"/>
      <w:marRight w:val="0"/>
      <w:marTop w:val="0"/>
      <w:marBottom w:val="0"/>
      <w:divBdr>
        <w:top w:val="none" w:sz="0" w:space="0" w:color="auto"/>
        <w:left w:val="none" w:sz="0" w:space="0" w:color="auto"/>
        <w:bottom w:val="none" w:sz="0" w:space="0" w:color="auto"/>
        <w:right w:val="none" w:sz="0" w:space="0" w:color="auto"/>
      </w:divBdr>
    </w:div>
    <w:div w:id="1263150982">
      <w:bodyDiv w:val="1"/>
      <w:marLeft w:val="0"/>
      <w:marRight w:val="0"/>
      <w:marTop w:val="0"/>
      <w:marBottom w:val="0"/>
      <w:divBdr>
        <w:top w:val="none" w:sz="0" w:space="0" w:color="auto"/>
        <w:left w:val="none" w:sz="0" w:space="0" w:color="auto"/>
        <w:bottom w:val="none" w:sz="0" w:space="0" w:color="auto"/>
        <w:right w:val="none" w:sz="0" w:space="0" w:color="auto"/>
      </w:divBdr>
    </w:div>
    <w:div w:id="1263496021">
      <w:bodyDiv w:val="1"/>
      <w:marLeft w:val="0"/>
      <w:marRight w:val="0"/>
      <w:marTop w:val="0"/>
      <w:marBottom w:val="0"/>
      <w:divBdr>
        <w:top w:val="none" w:sz="0" w:space="0" w:color="auto"/>
        <w:left w:val="none" w:sz="0" w:space="0" w:color="auto"/>
        <w:bottom w:val="none" w:sz="0" w:space="0" w:color="auto"/>
        <w:right w:val="none" w:sz="0" w:space="0" w:color="auto"/>
      </w:divBdr>
    </w:div>
    <w:div w:id="1263538156">
      <w:bodyDiv w:val="1"/>
      <w:marLeft w:val="0"/>
      <w:marRight w:val="0"/>
      <w:marTop w:val="0"/>
      <w:marBottom w:val="0"/>
      <w:divBdr>
        <w:top w:val="none" w:sz="0" w:space="0" w:color="auto"/>
        <w:left w:val="none" w:sz="0" w:space="0" w:color="auto"/>
        <w:bottom w:val="none" w:sz="0" w:space="0" w:color="auto"/>
        <w:right w:val="none" w:sz="0" w:space="0" w:color="auto"/>
      </w:divBdr>
    </w:div>
    <w:div w:id="1263613199">
      <w:bodyDiv w:val="1"/>
      <w:marLeft w:val="0"/>
      <w:marRight w:val="0"/>
      <w:marTop w:val="0"/>
      <w:marBottom w:val="0"/>
      <w:divBdr>
        <w:top w:val="none" w:sz="0" w:space="0" w:color="auto"/>
        <w:left w:val="none" w:sz="0" w:space="0" w:color="auto"/>
        <w:bottom w:val="none" w:sz="0" w:space="0" w:color="auto"/>
        <w:right w:val="none" w:sz="0" w:space="0" w:color="auto"/>
      </w:divBdr>
    </w:div>
    <w:div w:id="1263613686">
      <w:bodyDiv w:val="1"/>
      <w:marLeft w:val="0"/>
      <w:marRight w:val="0"/>
      <w:marTop w:val="0"/>
      <w:marBottom w:val="0"/>
      <w:divBdr>
        <w:top w:val="none" w:sz="0" w:space="0" w:color="auto"/>
        <w:left w:val="none" w:sz="0" w:space="0" w:color="auto"/>
        <w:bottom w:val="none" w:sz="0" w:space="0" w:color="auto"/>
        <w:right w:val="none" w:sz="0" w:space="0" w:color="auto"/>
      </w:divBdr>
    </w:div>
    <w:div w:id="1263685231">
      <w:bodyDiv w:val="1"/>
      <w:marLeft w:val="0"/>
      <w:marRight w:val="0"/>
      <w:marTop w:val="0"/>
      <w:marBottom w:val="0"/>
      <w:divBdr>
        <w:top w:val="none" w:sz="0" w:space="0" w:color="auto"/>
        <w:left w:val="none" w:sz="0" w:space="0" w:color="auto"/>
        <w:bottom w:val="none" w:sz="0" w:space="0" w:color="auto"/>
        <w:right w:val="none" w:sz="0" w:space="0" w:color="auto"/>
      </w:divBdr>
    </w:div>
    <w:div w:id="1263755792">
      <w:bodyDiv w:val="1"/>
      <w:marLeft w:val="0"/>
      <w:marRight w:val="0"/>
      <w:marTop w:val="0"/>
      <w:marBottom w:val="0"/>
      <w:divBdr>
        <w:top w:val="none" w:sz="0" w:space="0" w:color="auto"/>
        <w:left w:val="none" w:sz="0" w:space="0" w:color="auto"/>
        <w:bottom w:val="none" w:sz="0" w:space="0" w:color="auto"/>
        <w:right w:val="none" w:sz="0" w:space="0" w:color="auto"/>
      </w:divBdr>
    </w:div>
    <w:div w:id="1263877000">
      <w:bodyDiv w:val="1"/>
      <w:marLeft w:val="0"/>
      <w:marRight w:val="0"/>
      <w:marTop w:val="0"/>
      <w:marBottom w:val="0"/>
      <w:divBdr>
        <w:top w:val="none" w:sz="0" w:space="0" w:color="auto"/>
        <w:left w:val="none" w:sz="0" w:space="0" w:color="auto"/>
        <w:bottom w:val="none" w:sz="0" w:space="0" w:color="auto"/>
        <w:right w:val="none" w:sz="0" w:space="0" w:color="auto"/>
      </w:divBdr>
    </w:div>
    <w:div w:id="1263883017">
      <w:bodyDiv w:val="1"/>
      <w:marLeft w:val="0"/>
      <w:marRight w:val="0"/>
      <w:marTop w:val="0"/>
      <w:marBottom w:val="0"/>
      <w:divBdr>
        <w:top w:val="none" w:sz="0" w:space="0" w:color="auto"/>
        <w:left w:val="none" w:sz="0" w:space="0" w:color="auto"/>
        <w:bottom w:val="none" w:sz="0" w:space="0" w:color="auto"/>
        <w:right w:val="none" w:sz="0" w:space="0" w:color="auto"/>
      </w:divBdr>
    </w:div>
    <w:div w:id="1263997984">
      <w:bodyDiv w:val="1"/>
      <w:marLeft w:val="0"/>
      <w:marRight w:val="0"/>
      <w:marTop w:val="0"/>
      <w:marBottom w:val="0"/>
      <w:divBdr>
        <w:top w:val="none" w:sz="0" w:space="0" w:color="auto"/>
        <w:left w:val="none" w:sz="0" w:space="0" w:color="auto"/>
        <w:bottom w:val="none" w:sz="0" w:space="0" w:color="auto"/>
        <w:right w:val="none" w:sz="0" w:space="0" w:color="auto"/>
      </w:divBdr>
    </w:div>
    <w:div w:id="1264076532">
      <w:bodyDiv w:val="1"/>
      <w:marLeft w:val="0"/>
      <w:marRight w:val="0"/>
      <w:marTop w:val="0"/>
      <w:marBottom w:val="0"/>
      <w:divBdr>
        <w:top w:val="none" w:sz="0" w:space="0" w:color="auto"/>
        <w:left w:val="none" w:sz="0" w:space="0" w:color="auto"/>
        <w:bottom w:val="none" w:sz="0" w:space="0" w:color="auto"/>
        <w:right w:val="none" w:sz="0" w:space="0" w:color="auto"/>
      </w:divBdr>
    </w:div>
    <w:div w:id="1264142618">
      <w:bodyDiv w:val="1"/>
      <w:marLeft w:val="0"/>
      <w:marRight w:val="0"/>
      <w:marTop w:val="0"/>
      <w:marBottom w:val="0"/>
      <w:divBdr>
        <w:top w:val="none" w:sz="0" w:space="0" w:color="auto"/>
        <w:left w:val="none" w:sz="0" w:space="0" w:color="auto"/>
        <w:bottom w:val="none" w:sz="0" w:space="0" w:color="auto"/>
        <w:right w:val="none" w:sz="0" w:space="0" w:color="auto"/>
      </w:divBdr>
    </w:div>
    <w:div w:id="1264145286">
      <w:bodyDiv w:val="1"/>
      <w:marLeft w:val="0"/>
      <w:marRight w:val="0"/>
      <w:marTop w:val="0"/>
      <w:marBottom w:val="0"/>
      <w:divBdr>
        <w:top w:val="none" w:sz="0" w:space="0" w:color="auto"/>
        <w:left w:val="none" w:sz="0" w:space="0" w:color="auto"/>
        <w:bottom w:val="none" w:sz="0" w:space="0" w:color="auto"/>
        <w:right w:val="none" w:sz="0" w:space="0" w:color="auto"/>
      </w:divBdr>
    </w:div>
    <w:div w:id="1264387118">
      <w:bodyDiv w:val="1"/>
      <w:marLeft w:val="0"/>
      <w:marRight w:val="0"/>
      <w:marTop w:val="0"/>
      <w:marBottom w:val="0"/>
      <w:divBdr>
        <w:top w:val="none" w:sz="0" w:space="0" w:color="auto"/>
        <w:left w:val="none" w:sz="0" w:space="0" w:color="auto"/>
        <w:bottom w:val="none" w:sz="0" w:space="0" w:color="auto"/>
        <w:right w:val="none" w:sz="0" w:space="0" w:color="auto"/>
      </w:divBdr>
    </w:div>
    <w:div w:id="1264845964">
      <w:bodyDiv w:val="1"/>
      <w:marLeft w:val="0"/>
      <w:marRight w:val="0"/>
      <w:marTop w:val="0"/>
      <w:marBottom w:val="0"/>
      <w:divBdr>
        <w:top w:val="none" w:sz="0" w:space="0" w:color="auto"/>
        <w:left w:val="none" w:sz="0" w:space="0" w:color="auto"/>
        <w:bottom w:val="none" w:sz="0" w:space="0" w:color="auto"/>
        <w:right w:val="none" w:sz="0" w:space="0" w:color="auto"/>
      </w:divBdr>
    </w:div>
    <w:div w:id="1264872967">
      <w:bodyDiv w:val="1"/>
      <w:marLeft w:val="0"/>
      <w:marRight w:val="0"/>
      <w:marTop w:val="0"/>
      <w:marBottom w:val="0"/>
      <w:divBdr>
        <w:top w:val="none" w:sz="0" w:space="0" w:color="auto"/>
        <w:left w:val="none" w:sz="0" w:space="0" w:color="auto"/>
        <w:bottom w:val="none" w:sz="0" w:space="0" w:color="auto"/>
        <w:right w:val="none" w:sz="0" w:space="0" w:color="auto"/>
      </w:divBdr>
    </w:div>
    <w:div w:id="1264919303">
      <w:bodyDiv w:val="1"/>
      <w:marLeft w:val="0"/>
      <w:marRight w:val="0"/>
      <w:marTop w:val="0"/>
      <w:marBottom w:val="0"/>
      <w:divBdr>
        <w:top w:val="none" w:sz="0" w:space="0" w:color="auto"/>
        <w:left w:val="none" w:sz="0" w:space="0" w:color="auto"/>
        <w:bottom w:val="none" w:sz="0" w:space="0" w:color="auto"/>
        <w:right w:val="none" w:sz="0" w:space="0" w:color="auto"/>
      </w:divBdr>
    </w:div>
    <w:div w:id="1264923793">
      <w:bodyDiv w:val="1"/>
      <w:marLeft w:val="0"/>
      <w:marRight w:val="0"/>
      <w:marTop w:val="0"/>
      <w:marBottom w:val="0"/>
      <w:divBdr>
        <w:top w:val="none" w:sz="0" w:space="0" w:color="auto"/>
        <w:left w:val="none" w:sz="0" w:space="0" w:color="auto"/>
        <w:bottom w:val="none" w:sz="0" w:space="0" w:color="auto"/>
        <w:right w:val="none" w:sz="0" w:space="0" w:color="auto"/>
      </w:divBdr>
    </w:div>
    <w:div w:id="1265114520">
      <w:bodyDiv w:val="1"/>
      <w:marLeft w:val="0"/>
      <w:marRight w:val="0"/>
      <w:marTop w:val="0"/>
      <w:marBottom w:val="0"/>
      <w:divBdr>
        <w:top w:val="none" w:sz="0" w:space="0" w:color="auto"/>
        <w:left w:val="none" w:sz="0" w:space="0" w:color="auto"/>
        <w:bottom w:val="none" w:sz="0" w:space="0" w:color="auto"/>
        <w:right w:val="none" w:sz="0" w:space="0" w:color="auto"/>
      </w:divBdr>
    </w:div>
    <w:div w:id="1265114605">
      <w:bodyDiv w:val="1"/>
      <w:marLeft w:val="0"/>
      <w:marRight w:val="0"/>
      <w:marTop w:val="0"/>
      <w:marBottom w:val="0"/>
      <w:divBdr>
        <w:top w:val="none" w:sz="0" w:space="0" w:color="auto"/>
        <w:left w:val="none" w:sz="0" w:space="0" w:color="auto"/>
        <w:bottom w:val="none" w:sz="0" w:space="0" w:color="auto"/>
        <w:right w:val="none" w:sz="0" w:space="0" w:color="auto"/>
      </w:divBdr>
    </w:div>
    <w:div w:id="1265188614">
      <w:bodyDiv w:val="1"/>
      <w:marLeft w:val="0"/>
      <w:marRight w:val="0"/>
      <w:marTop w:val="0"/>
      <w:marBottom w:val="0"/>
      <w:divBdr>
        <w:top w:val="none" w:sz="0" w:space="0" w:color="auto"/>
        <w:left w:val="none" w:sz="0" w:space="0" w:color="auto"/>
        <w:bottom w:val="none" w:sz="0" w:space="0" w:color="auto"/>
        <w:right w:val="none" w:sz="0" w:space="0" w:color="auto"/>
      </w:divBdr>
    </w:div>
    <w:div w:id="1266036145">
      <w:bodyDiv w:val="1"/>
      <w:marLeft w:val="0"/>
      <w:marRight w:val="0"/>
      <w:marTop w:val="0"/>
      <w:marBottom w:val="0"/>
      <w:divBdr>
        <w:top w:val="none" w:sz="0" w:space="0" w:color="auto"/>
        <w:left w:val="none" w:sz="0" w:space="0" w:color="auto"/>
        <w:bottom w:val="none" w:sz="0" w:space="0" w:color="auto"/>
        <w:right w:val="none" w:sz="0" w:space="0" w:color="auto"/>
      </w:divBdr>
    </w:div>
    <w:div w:id="1266115651">
      <w:bodyDiv w:val="1"/>
      <w:marLeft w:val="0"/>
      <w:marRight w:val="0"/>
      <w:marTop w:val="0"/>
      <w:marBottom w:val="0"/>
      <w:divBdr>
        <w:top w:val="none" w:sz="0" w:space="0" w:color="auto"/>
        <w:left w:val="none" w:sz="0" w:space="0" w:color="auto"/>
        <w:bottom w:val="none" w:sz="0" w:space="0" w:color="auto"/>
        <w:right w:val="none" w:sz="0" w:space="0" w:color="auto"/>
      </w:divBdr>
    </w:div>
    <w:div w:id="1266229684">
      <w:bodyDiv w:val="1"/>
      <w:marLeft w:val="0"/>
      <w:marRight w:val="0"/>
      <w:marTop w:val="0"/>
      <w:marBottom w:val="0"/>
      <w:divBdr>
        <w:top w:val="none" w:sz="0" w:space="0" w:color="auto"/>
        <w:left w:val="none" w:sz="0" w:space="0" w:color="auto"/>
        <w:bottom w:val="none" w:sz="0" w:space="0" w:color="auto"/>
        <w:right w:val="none" w:sz="0" w:space="0" w:color="auto"/>
      </w:divBdr>
    </w:div>
    <w:div w:id="1266428104">
      <w:bodyDiv w:val="1"/>
      <w:marLeft w:val="0"/>
      <w:marRight w:val="0"/>
      <w:marTop w:val="0"/>
      <w:marBottom w:val="0"/>
      <w:divBdr>
        <w:top w:val="none" w:sz="0" w:space="0" w:color="auto"/>
        <w:left w:val="none" w:sz="0" w:space="0" w:color="auto"/>
        <w:bottom w:val="none" w:sz="0" w:space="0" w:color="auto"/>
        <w:right w:val="none" w:sz="0" w:space="0" w:color="auto"/>
      </w:divBdr>
    </w:div>
    <w:div w:id="1266498308">
      <w:bodyDiv w:val="1"/>
      <w:marLeft w:val="0"/>
      <w:marRight w:val="0"/>
      <w:marTop w:val="0"/>
      <w:marBottom w:val="0"/>
      <w:divBdr>
        <w:top w:val="none" w:sz="0" w:space="0" w:color="auto"/>
        <w:left w:val="none" w:sz="0" w:space="0" w:color="auto"/>
        <w:bottom w:val="none" w:sz="0" w:space="0" w:color="auto"/>
        <w:right w:val="none" w:sz="0" w:space="0" w:color="auto"/>
      </w:divBdr>
    </w:div>
    <w:div w:id="1266578503">
      <w:bodyDiv w:val="1"/>
      <w:marLeft w:val="0"/>
      <w:marRight w:val="0"/>
      <w:marTop w:val="0"/>
      <w:marBottom w:val="0"/>
      <w:divBdr>
        <w:top w:val="none" w:sz="0" w:space="0" w:color="auto"/>
        <w:left w:val="none" w:sz="0" w:space="0" w:color="auto"/>
        <w:bottom w:val="none" w:sz="0" w:space="0" w:color="auto"/>
        <w:right w:val="none" w:sz="0" w:space="0" w:color="auto"/>
      </w:divBdr>
    </w:div>
    <w:div w:id="1266693223">
      <w:bodyDiv w:val="1"/>
      <w:marLeft w:val="0"/>
      <w:marRight w:val="0"/>
      <w:marTop w:val="0"/>
      <w:marBottom w:val="0"/>
      <w:divBdr>
        <w:top w:val="none" w:sz="0" w:space="0" w:color="auto"/>
        <w:left w:val="none" w:sz="0" w:space="0" w:color="auto"/>
        <w:bottom w:val="none" w:sz="0" w:space="0" w:color="auto"/>
        <w:right w:val="none" w:sz="0" w:space="0" w:color="auto"/>
      </w:divBdr>
    </w:div>
    <w:div w:id="1266771298">
      <w:bodyDiv w:val="1"/>
      <w:marLeft w:val="0"/>
      <w:marRight w:val="0"/>
      <w:marTop w:val="0"/>
      <w:marBottom w:val="0"/>
      <w:divBdr>
        <w:top w:val="none" w:sz="0" w:space="0" w:color="auto"/>
        <w:left w:val="none" w:sz="0" w:space="0" w:color="auto"/>
        <w:bottom w:val="none" w:sz="0" w:space="0" w:color="auto"/>
        <w:right w:val="none" w:sz="0" w:space="0" w:color="auto"/>
      </w:divBdr>
    </w:div>
    <w:div w:id="1266814441">
      <w:bodyDiv w:val="1"/>
      <w:marLeft w:val="0"/>
      <w:marRight w:val="0"/>
      <w:marTop w:val="0"/>
      <w:marBottom w:val="0"/>
      <w:divBdr>
        <w:top w:val="none" w:sz="0" w:space="0" w:color="auto"/>
        <w:left w:val="none" w:sz="0" w:space="0" w:color="auto"/>
        <w:bottom w:val="none" w:sz="0" w:space="0" w:color="auto"/>
        <w:right w:val="none" w:sz="0" w:space="0" w:color="auto"/>
      </w:divBdr>
    </w:div>
    <w:div w:id="1266881821">
      <w:bodyDiv w:val="1"/>
      <w:marLeft w:val="0"/>
      <w:marRight w:val="0"/>
      <w:marTop w:val="0"/>
      <w:marBottom w:val="0"/>
      <w:divBdr>
        <w:top w:val="none" w:sz="0" w:space="0" w:color="auto"/>
        <w:left w:val="none" w:sz="0" w:space="0" w:color="auto"/>
        <w:bottom w:val="none" w:sz="0" w:space="0" w:color="auto"/>
        <w:right w:val="none" w:sz="0" w:space="0" w:color="auto"/>
      </w:divBdr>
    </w:div>
    <w:div w:id="1266961598">
      <w:bodyDiv w:val="1"/>
      <w:marLeft w:val="0"/>
      <w:marRight w:val="0"/>
      <w:marTop w:val="0"/>
      <w:marBottom w:val="0"/>
      <w:divBdr>
        <w:top w:val="none" w:sz="0" w:space="0" w:color="auto"/>
        <w:left w:val="none" w:sz="0" w:space="0" w:color="auto"/>
        <w:bottom w:val="none" w:sz="0" w:space="0" w:color="auto"/>
        <w:right w:val="none" w:sz="0" w:space="0" w:color="auto"/>
      </w:divBdr>
    </w:div>
    <w:div w:id="1266963068">
      <w:bodyDiv w:val="1"/>
      <w:marLeft w:val="0"/>
      <w:marRight w:val="0"/>
      <w:marTop w:val="0"/>
      <w:marBottom w:val="0"/>
      <w:divBdr>
        <w:top w:val="none" w:sz="0" w:space="0" w:color="auto"/>
        <w:left w:val="none" w:sz="0" w:space="0" w:color="auto"/>
        <w:bottom w:val="none" w:sz="0" w:space="0" w:color="auto"/>
        <w:right w:val="none" w:sz="0" w:space="0" w:color="auto"/>
      </w:divBdr>
    </w:div>
    <w:div w:id="1267037047">
      <w:bodyDiv w:val="1"/>
      <w:marLeft w:val="0"/>
      <w:marRight w:val="0"/>
      <w:marTop w:val="0"/>
      <w:marBottom w:val="0"/>
      <w:divBdr>
        <w:top w:val="none" w:sz="0" w:space="0" w:color="auto"/>
        <w:left w:val="none" w:sz="0" w:space="0" w:color="auto"/>
        <w:bottom w:val="none" w:sz="0" w:space="0" w:color="auto"/>
        <w:right w:val="none" w:sz="0" w:space="0" w:color="auto"/>
      </w:divBdr>
    </w:div>
    <w:div w:id="1267075655">
      <w:bodyDiv w:val="1"/>
      <w:marLeft w:val="0"/>
      <w:marRight w:val="0"/>
      <w:marTop w:val="0"/>
      <w:marBottom w:val="0"/>
      <w:divBdr>
        <w:top w:val="none" w:sz="0" w:space="0" w:color="auto"/>
        <w:left w:val="none" w:sz="0" w:space="0" w:color="auto"/>
        <w:bottom w:val="none" w:sz="0" w:space="0" w:color="auto"/>
        <w:right w:val="none" w:sz="0" w:space="0" w:color="auto"/>
      </w:divBdr>
    </w:div>
    <w:div w:id="1267078736">
      <w:bodyDiv w:val="1"/>
      <w:marLeft w:val="0"/>
      <w:marRight w:val="0"/>
      <w:marTop w:val="0"/>
      <w:marBottom w:val="0"/>
      <w:divBdr>
        <w:top w:val="none" w:sz="0" w:space="0" w:color="auto"/>
        <w:left w:val="none" w:sz="0" w:space="0" w:color="auto"/>
        <w:bottom w:val="none" w:sz="0" w:space="0" w:color="auto"/>
        <w:right w:val="none" w:sz="0" w:space="0" w:color="auto"/>
      </w:divBdr>
    </w:div>
    <w:div w:id="1267229130">
      <w:bodyDiv w:val="1"/>
      <w:marLeft w:val="0"/>
      <w:marRight w:val="0"/>
      <w:marTop w:val="0"/>
      <w:marBottom w:val="0"/>
      <w:divBdr>
        <w:top w:val="none" w:sz="0" w:space="0" w:color="auto"/>
        <w:left w:val="none" w:sz="0" w:space="0" w:color="auto"/>
        <w:bottom w:val="none" w:sz="0" w:space="0" w:color="auto"/>
        <w:right w:val="none" w:sz="0" w:space="0" w:color="auto"/>
      </w:divBdr>
    </w:div>
    <w:div w:id="1267232523">
      <w:bodyDiv w:val="1"/>
      <w:marLeft w:val="0"/>
      <w:marRight w:val="0"/>
      <w:marTop w:val="0"/>
      <w:marBottom w:val="0"/>
      <w:divBdr>
        <w:top w:val="none" w:sz="0" w:space="0" w:color="auto"/>
        <w:left w:val="none" w:sz="0" w:space="0" w:color="auto"/>
        <w:bottom w:val="none" w:sz="0" w:space="0" w:color="auto"/>
        <w:right w:val="none" w:sz="0" w:space="0" w:color="auto"/>
      </w:divBdr>
    </w:div>
    <w:div w:id="1267424798">
      <w:bodyDiv w:val="1"/>
      <w:marLeft w:val="0"/>
      <w:marRight w:val="0"/>
      <w:marTop w:val="0"/>
      <w:marBottom w:val="0"/>
      <w:divBdr>
        <w:top w:val="none" w:sz="0" w:space="0" w:color="auto"/>
        <w:left w:val="none" w:sz="0" w:space="0" w:color="auto"/>
        <w:bottom w:val="none" w:sz="0" w:space="0" w:color="auto"/>
        <w:right w:val="none" w:sz="0" w:space="0" w:color="auto"/>
      </w:divBdr>
    </w:div>
    <w:div w:id="1267470211">
      <w:bodyDiv w:val="1"/>
      <w:marLeft w:val="0"/>
      <w:marRight w:val="0"/>
      <w:marTop w:val="0"/>
      <w:marBottom w:val="0"/>
      <w:divBdr>
        <w:top w:val="none" w:sz="0" w:space="0" w:color="auto"/>
        <w:left w:val="none" w:sz="0" w:space="0" w:color="auto"/>
        <w:bottom w:val="none" w:sz="0" w:space="0" w:color="auto"/>
        <w:right w:val="none" w:sz="0" w:space="0" w:color="auto"/>
      </w:divBdr>
    </w:div>
    <w:div w:id="1267494714">
      <w:bodyDiv w:val="1"/>
      <w:marLeft w:val="0"/>
      <w:marRight w:val="0"/>
      <w:marTop w:val="0"/>
      <w:marBottom w:val="0"/>
      <w:divBdr>
        <w:top w:val="none" w:sz="0" w:space="0" w:color="auto"/>
        <w:left w:val="none" w:sz="0" w:space="0" w:color="auto"/>
        <w:bottom w:val="none" w:sz="0" w:space="0" w:color="auto"/>
        <w:right w:val="none" w:sz="0" w:space="0" w:color="auto"/>
      </w:divBdr>
    </w:div>
    <w:div w:id="1267497301">
      <w:bodyDiv w:val="1"/>
      <w:marLeft w:val="0"/>
      <w:marRight w:val="0"/>
      <w:marTop w:val="0"/>
      <w:marBottom w:val="0"/>
      <w:divBdr>
        <w:top w:val="none" w:sz="0" w:space="0" w:color="auto"/>
        <w:left w:val="none" w:sz="0" w:space="0" w:color="auto"/>
        <w:bottom w:val="none" w:sz="0" w:space="0" w:color="auto"/>
        <w:right w:val="none" w:sz="0" w:space="0" w:color="auto"/>
      </w:divBdr>
    </w:div>
    <w:div w:id="1267498630">
      <w:bodyDiv w:val="1"/>
      <w:marLeft w:val="0"/>
      <w:marRight w:val="0"/>
      <w:marTop w:val="0"/>
      <w:marBottom w:val="0"/>
      <w:divBdr>
        <w:top w:val="none" w:sz="0" w:space="0" w:color="auto"/>
        <w:left w:val="none" w:sz="0" w:space="0" w:color="auto"/>
        <w:bottom w:val="none" w:sz="0" w:space="0" w:color="auto"/>
        <w:right w:val="none" w:sz="0" w:space="0" w:color="auto"/>
      </w:divBdr>
    </w:div>
    <w:div w:id="1267615778">
      <w:bodyDiv w:val="1"/>
      <w:marLeft w:val="0"/>
      <w:marRight w:val="0"/>
      <w:marTop w:val="0"/>
      <w:marBottom w:val="0"/>
      <w:divBdr>
        <w:top w:val="none" w:sz="0" w:space="0" w:color="auto"/>
        <w:left w:val="none" w:sz="0" w:space="0" w:color="auto"/>
        <w:bottom w:val="none" w:sz="0" w:space="0" w:color="auto"/>
        <w:right w:val="none" w:sz="0" w:space="0" w:color="auto"/>
      </w:divBdr>
    </w:div>
    <w:div w:id="1267925058">
      <w:bodyDiv w:val="1"/>
      <w:marLeft w:val="0"/>
      <w:marRight w:val="0"/>
      <w:marTop w:val="0"/>
      <w:marBottom w:val="0"/>
      <w:divBdr>
        <w:top w:val="none" w:sz="0" w:space="0" w:color="auto"/>
        <w:left w:val="none" w:sz="0" w:space="0" w:color="auto"/>
        <w:bottom w:val="none" w:sz="0" w:space="0" w:color="auto"/>
        <w:right w:val="none" w:sz="0" w:space="0" w:color="auto"/>
      </w:divBdr>
    </w:div>
    <w:div w:id="1268000578">
      <w:bodyDiv w:val="1"/>
      <w:marLeft w:val="0"/>
      <w:marRight w:val="0"/>
      <w:marTop w:val="0"/>
      <w:marBottom w:val="0"/>
      <w:divBdr>
        <w:top w:val="none" w:sz="0" w:space="0" w:color="auto"/>
        <w:left w:val="none" w:sz="0" w:space="0" w:color="auto"/>
        <w:bottom w:val="none" w:sz="0" w:space="0" w:color="auto"/>
        <w:right w:val="none" w:sz="0" w:space="0" w:color="auto"/>
      </w:divBdr>
    </w:div>
    <w:div w:id="1268081209">
      <w:bodyDiv w:val="1"/>
      <w:marLeft w:val="0"/>
      <w:marRight w:val="0"/>
      <w:marTop w:val="0"/>
      <w:marBottom w:val="0"/>
      <w:divBdr>
        <w:top w:val="none" w:sz="0" w:space="0" w:color="auto"/>
        <w:left w:val="none" w:sz="0" w:space="0" w:color="auto"/>
        <w:bottom w:val="none" w:sz="0" w:space="0" w:color="auto"/>
        <w:right w:val="none" w:sz="0" w:space="0" w:color="auto"/>
      </w:divBdr>
    </w:div>
    <w:div w:id="1268272787">
      <w:bodyDiv w:val="1"/>
      <w:marLeft w:val="0"/>
      <w:marRight w:val="0"/>
      <w:marTop w:val="0"/>
      <w:marBottom w:val="0"/>
      <w:divBdr>
        <w:top w:val="none" w:sz="0" w:space="0" w:color="auto"/>
        <w:left w:val="none" w:sz="0" w:space="0" w:color="auto"/>
        <w:bottom w:val="none" w:sz="0" w:space="0" w:color="auto"/>
        <w:right w:val="none" w:sz="0" w:space="0" w:color="auto"/>
      </w:divBdr>
    </w:div>
    <w:div w:id="1268347675">
      <w:bodyDiv w:val="1"/>
      <w:marLeft w:val="0"/>
      <w:marRight w:val="0"/>
      <w:marTop w:val="0"/>
      <w:marBottom w:val="0"/>
      <w:divBdr>
        <w:top w:val="none" w:sz="0" w:space="0" w:color="auto"/>
        <w:left w:val="none" w:sz="0" w:space="0" w:color="auto"/>
        <w:bottom w:val="none" w:sz="0" w:space="0" w:color="auto"/>
        <w:right w:val="none" w:sz="0" w:space="0" w:color="auto"/>
      </w:divBdr>
    </w:div>
    <w:div w:id="1268390804">
      <w:bodyDiv w:val="1"/>
      <w:marLeft w:val="0"/>
      <w:marRight w:val="0"/>
      <w:marTop w:val="0"/>
      <w:marBottom w:val="0"/>
      <w:divBdr>
        <w:top w:val="none" w:sz="0" w:space="0" w:color="auto"/>
        <w:left w:val="none" w:sz="0" w:space="0" w:color="auto"/>
        <w:bottom w:val="none" w:sz="0" w:space="0" w:color="auto"/>
        <w:right w:val="none" w:sz="0" w:space="0" w:color="auto"/>
      </w:divBdr>
    </w:div>
    <w:div w:id="1268584165">
      <w:bodyDiv w:val="1"/>
      <w:marLeft w:val="0"/>
      <w:marRight w:val="0"/>
      <w:marTop w:val="0"/>
      <w:marBottom w:val="0"/>
      <w:divBdr>
        <w:top w:val="none" w:sz="0" w:space="0" w:color="auto"/>
        <w:left w:val="none" w:sz="0" w:space="0" w:color="auto"/>
        <w:bottom w:val="none" w:sz="0" w:space="0" w:color="auto"/>
        <w:right w:val="none" w:sz="0" w:space="0" w:color="auto"/>
      </w:divBdr>
    </w:div>
    <w:div w:id="1268732896">
      <w:bodyDiv w:val="1"/>
      <w:marLeft w:val="0"/>
      <w:marRight w:val="0"/>
      <w:marTop w:val="0"/>
      <w:marBottom w:val="0"/>
      <w:divBdr>
        <w:top w:val="none" w:sz="0" w:space="0" w:color="auto"/>
        <w:left w:val="none" w:sz="0" w:space="0" w:color="auto"/>
        <w:bottom w:val="none" w:sz="0" w:space="0" w:color="auto"/>
        <w:right w:val="none" w:sz="0" w:space="0" w:color="auto"/>
      </w:divBdr>
    </w:div>
    <w:div w:id="1268809667">
      <w:bodyDiv w:val="1"/>
      <w:marLeft w:val="0"/>
      <w:marRight w:val="0"/>
      <w:marTop w:val="0"/>
      <w:marBottom w:val="0"/>
      <w:divBdr>
        <w:top w:val="none" w:sz="0" w:space="0" w:color="auto"/>
        <w:left w:val="none" w:sz="0" w:space="0" w:color="auto"/>
        <w:bottom w:val="none" w:sz="0" w:space="0" w:color="auto"/>
        <w:right w:val="none" w:sz="0" w:space="0" w:color="auto"/>
      </w:divBdr>
    </w:div>
    <w:div w:id="1268848015">
      <w:bodyDiv w:val="1"/>
      <w:marLeft w:val="0"/>
      <w:marRight w:val="0"/>
      <w:marTop w:val="0"/>
      <w:marBottom w:val="0"/>
      <w:divBdr>
        <w:top w:val="none" w:sz="0" w:space="0" w:color="auto"/>
        <w:left w:val="none" w:sz="0" w:space="0" w:color="auto"/>
        <w:bottom w:val="none" w:sz="0" w:space="0" w:color="auto"/>
        <w:right w:val="none" w:sz="0" w:space="0" w:color="auto"/>
      </w:divBdr>
    </w:div>
    <w:div w:id="1268922550">
      <w:bodyDiv w:val="1"/>
      <w:marLeft w:val="0"/>
      <w:marRight w:val="0"/>
      <w:marTop w:val="0"/>
      <w:marBottom w:val="0"/>
      <w:divBdr>
        <w:top w:val="none" w:sz="0" w:space="0" w:color="auto"/>
        <w:left w:val="none" w:sz="0" w:space="0" w:color="auto"/>
        <w:bottom w:val="none" w:sz="0" w:space="0" w:color="auto"/>
        <w:right w:val="none" w:sz="0" w:space="0" w:color="auto"/>
      </w:divBdr>
    </w:div>
    <w:div w:id="1269005851">
      <w:bodyDiv w:val="1"/>
      <w:marLeft w:val="0"/>
      <w:marRight w:val="0"/>
      <w:marTop w:val="0"/>
      <w:marBottom w:val="0"/>
      <w:divBdr>
        <w:top w:val="none" w:sz="0" w:space="0" w:color="auto"/>
        <w:left w:val="none" w:sz="0" w:space="0" w:color="auto"/>
        <w:bottom w:val="none" w:sz="0" w:space="0" w:color="auto"/>
        <w:right w:val="none" w:sz="0" w:space="0" w:color="auto"/>
      </w:divBdr>
    </w:div>
    <w:div w:id="1269049675">
      <w:bodyDiv w:val="1"/>
      <w:marLeft w:val="0"/>
      <w:marRight w:val="0"/>
      <w:marTop w:val="0"/>
      <w:marBottom w:val="0"/>
      <w:divBdr>
        <w:top w:val="none" w:sz="0" w:space="0" w:color="auto"/>
        <w:left w:val="none" w:sz="0" w:space="0" w:color="auto"/>
        <w:bottom w:val="none" w:sz="0" w:space="0" w:color="auto"/>
        <w:right w:val="none" w:sz="0" w:space="0" w:color="auto"/>
      </w:divBdr>
    </w:div>
    <w:div w:id="1269116281">
      <w:bodyDiv w:val="1"/>
      <w:marLeft w:val="0"/>
      <w:marRight w:val="0"/>
      <w:marTop w:val="0"/>
      <w:marBottom w:val="0"/>
      <w:divBdr>
        <w:top w:val="none" w:sz="0" w:space="0" w:color="auto"/>
        <w:left w:val="none" w:sz="0" w:space="0" w:color="auto"/>
        <w:bottom w:val="none" w:sz="0" w:space="0" w:color="auto"/>
        <w:right w:val="none" w:sz="0" w:space="0" w:color="auto"/>
      </w:divBdr>
    </w:div>
    <w:div w:id="1269240240">
      <w:bodyDiv w:val="1"/>
      <w:marLeft w:val="0"/>
      <w:marRight w:val="0"/>
      <w:marTop w:val="0"/>
      <w:marBottom w:val="0"/>
      <w:divBdr>
        <w:top w:val="none" w:sz="0" w:space="0" w:color="auto"/>
        <w:left w:val="none" w:sz="0" w:space="0" w:color="auto"/>
        <w:bottom w:val="none" w:sz="0" w:space="0" w:color="auto"/>
        <w:right w:val="none" w:sz="0" w:space="0" w:color="auto"/>
      </w:divBdr>
    </w:div>
    <w:div w:id="1269385612">
      <w:bodyDiv w:val="1"/>
      <w:marLeft w:val="0"/>
      <w:marRight w:val="0"/>
      <w:marTop w:val="0"/>
      <w:marBottom w:val="0"/>
      <w:divBdr>
        <w:top w:val="none" w:sz="0" w:space="0" w:color="auto"/>
        <w:left w:val="none" w:sz="0" w:space="0" w:color="auto"/>
        <w:bottom w:val="none" w:sz="0" w:space="0" w:color="auto"/>
        <w:right w:val="none" w:sz="0" w:space="0" w:color="auto"/>
      </w:divBdr>
    </w:div>
    <w:div w:id="1269388639">
      <w:bodyDiv w:val="1"/>
      <w:marLeft w:val="0"/>
      <w:marRight w:val="0"/>
      <w:marTop w:val="0"/>
      <w:marBottom w:val="0"/>
      <w:divBdr>
        <w:top w:val="none" w:sz="0" w:space="0" w:color="auto"/>
        <w:left w:val="none" w:sz="0" w:space="0" w:color="auto"/>
        <w:bottom w:val="none" w:sz="0" w:space="0" w:color="auto"/>
        <w:right w:val="none" w:sz="0" w:space="0" w:color="auto"/>
      </w:divBdr>
    </w:div>
    <w:div w:id="1269390701">
      <w:bodyDiv w:val="1"/>
      <w:marLeft w:val="0"/>
      <w:marRight w:val="0"/>
      <w:marTop w:val="0"/>
      <w:marBottom w:val="0"/>
      <w:divBdr>
        <w:top w:val="none" w:sz="0" w:space="0" w:color="auto"/>
        <w:left w:val="none" w:sz="0" w:space="0" w:color="auto"/>
        <w:bottom w:val="none" w:sz="0" w:space="0" w:color="auto"/>
        <w:right w:val="none" w:sz="0" w:space="0" w:color="auto"/>
      </w:divBdr>
    </w:div>
    <w:div w:id="1269434173">
      <w:bodyDiv w:val="1"/>
      <w:marLeft w:val="0"/>
      <w:marRight w:val="0"/>
      <w:marTop w:val="0"/>
      <w:marBottom w:val="0"/>
      <w:divBdr>
        <w:top w:val="none" w:sz="0" w:space="0" w:color="auto"/>
        <w:left w:val="none" w:sz="0" w:space="0" w:color="auto"/>
        <w:bottom w:val="none" w:sz="0" w:space="0" w:color="auto"/>
        <w:right w:val="none" w:sz="0" w:space="0" w:color="auto"/>
      </w:divBdr>
    </w:div>
    <w:div w:id="1269459851">
      <w:bodyDiv w:val="1"/>
      <w:marLeft w:val="0"/>
      <w:marRight w:val="0"/>
      <w:marTop w:val="0"/>
      <w:marBottom w:val="0"/>
      <w:divBdr>
        <w:top w:val="none" w:sz="0" w:space="0" w:color="auto"/>
        <w:left w:val="none" w:sz="0" w:space="0" w:color="auto"/>
        <w:bottom w:val="none" w:sz="0" w:space="0" w:color="auto"/>
        <w:right w:val="none" w:sz="0" w:space="0" w:color="auto"/>
      </w:divBdr>
    </w:div>
    <w:div w:id="1269698316">
      <w:bodyDiv w:val="1"/>
      <w:marLeft w:val="0"/>
      <w:marRight w:val="0"/>
      <w:marTop w:val="0"/>
      <w:marBottom w:val="0"/>
      <w:divBdr>
        <w:top w:val="none" w:sz="0" w:space="0" w:color="auto"/>
        <w:left w:val="none" w:sz="0" w:space="0" w:color="auto"/>
        <w:bottom w:val="none" w:sz="0" w:space="0" w:color="auto"/>
        <w:right w:val="none" w:sz="0" w:space="0" w:color="auto"/>
      </w:divBdr>
    </w:div>
    <w:div w:id="1269772487">
      <w:bodyDiv w:val="1"/>
      <w:marLeft w:val="0"/>
      <w:marRight w:val="0"/>
      <w:marTop w:val="0"/>
      <w:marBottom w:val="0"/>
      <w:divBdr>
        <w:top w:val="none" w:sz="0" w:space="0" w:color="auto"/>
        <w:left w:val="none" w:sz="0" w:space="0" w:color="auto"/>
        <w:bottom w:val="none" w:sz="0" w:space="0" w:color="auto"/>
        <w:right w:val="none" w:sz="0" w:space="0" w:color="auto"/>
      </w:divBdr>
    </w:div>
    <w:div w:id="1269777413">
      <w:bodyDiv w:val="1"/>
      <w:marLeft w:val="0"/>
      <w:marRight w:val="0"/>
      <w:marTop w:val="0"/>
      <w:marBottom w:val="0"/>
      <w:divBdr>
        <w:top w:val="none" w:sz="0" w:space="0" w:color="auto"/>
        <w:left w:val="none" w:sz="0" w:space="0" w:color="auto"/>
        <w:bottom w:val="none" w:sz="0" w:space="0" w:color="auto"/>
        <w:right w:val="none" w:sz="0" w:space="0" w:color="auto"/>
      </w:divBdr>
    </w:div>
    <w:div w:id="1269846197">
      <w:bodyDiv w:val="1"/>
      <w:marLeft w:val="0"/>
      <w:marRight w:val="0"/>
      <w:marTop w:val="0"/>
      <w:marBottom w:val="0"/>
      <w:divBdr>
        <w:top w:val="none" w:sz="0" w:space="0" w:color="auto"/>
        <w:left w:val="none" w:sz="0" w:space="0" w:color="auto"/>
        <w:bottom w:val="none" w:sz="0" w:space="0" w:color="auto"/>
        <w:right w:val="none" w:sz="0" w:space="0" w:color="auto"/>
      </w:divBdr>
    </w:div>
    <w:div w:id="1269965017">
      <w:bodyDiv w:val="1"/>
      <w:marLeft w:val="0"/>
      <w:marRight w:val="0"/>
      <w:marTop w:val="0"/>
      <w:marBottom w:val="0"/>
      <w:divBdr>
        <w:top w:val="none" w:sz="0" w:space="0" w:color="auto"/>
        <w:left w:val="none" w:sz="0" w:space="0" w:color="auto"/>
        <w:bottom w:val="none" w:sz="0" w:space="0" w:color="auto"/>
        <w:right w:val="none" w:sz="0" w:space="0" w:color="auto"/>
      </w:divBdr>
    </w:div>
    <w:div w:id="1269969831">
      <w:bodyDiv w:val="1"/>
      <w:marLeft w:val="0"/>
      <w:marRight w:val="0"/>
      <w:marTop w:val="0"/>
      <w:marBottom w:val="0"/>
      <w:divBdr>
        <w:top w:val="none" w:sz="0" w:space="0" w:color="auto"/>
        <w:left w:val="none" w:sz="0" w:space="0" w:color="auto"/>
        <w:bottom w:val="none" w:sz="0" w:space="0" w:color="auto"/>
        <w:right w:val="none" w:sz="0" w:space="0" w:color="auto"/>
      </w:divBdr>
    </w:div>
    <w:div w:id="1270427752">
      <w:bodyDiv w:val="1"/>
      <w:marLeft w:val="0"/>
      <w:marRight w:val="0"/>
      <w:marTop w:val="0"/>
      <w:marBottom w:val="0"/>
      <w:divBdr>
        <w:top w:val="none" w:sz="0" w:space="0" w:color="auto"/>
        <w:left w:val="none" w:sz="0" w:space="0" w:color="auto"/>
        <w:bottom w:val="none" w:sz="0" w:space="0" w:color="auto"/>
        <w:right w:val="none" w:sz="0" w:space="0" w:color="auto"/>
      </w:divBdr>
    </w:div>
    <w:div w:id="1270550402">
      <w:bodyDiv w:val="1"/>
      <w:marLeft w:val="0"/>
      <w:marRight w:val="0"/>
      <w:marTop w:val="0"/>
      <w:marBottom w:val="0"/>
      <w:divBdr>
        <w:top w:val="none" w:sz="0" w:space="0" w:color="auto"/>
        <w:left w:val="none" w:sz="0" w:space="0" w:color="auto"/>
        <w:bottom w:val="none" w:sz="0" w:space="0" w:color="auto"/>
        <w:right w:val="none" w:sz="0" w:space="0" w:color="auto"/>
      </w:divBdr>
    </w:div>
    <w:div w:id="1270629220">
      <w:bodyDiv w:val="1"/>
      <w:marLeft w:val="0"/>
      <w:marRight w:val="0"/>
      <w:marTop w:val="0"/>
      <w:marBottom w:val="0"/>
      <w:divBdr>
        <w:top w:val="none" w:sz="0" w:space="0" w:color="auto"/>
        <w:left w:val="none" w:sz="0" w:space="0" w:color="auto"/>
        <w:bottom w:val="none" w:sz="0" w:space="0" w:color="auto"/>
        <w:right w:val="none" w:sz="0" w:space="0" w:color="auto"/>
      </w:divBdr>
    </w:div>
    <w:div w:id="1270771081">
      <w:bodyDiv w:val="1"/>
      <w:marLeft w:val="0"/>
      <w:marRight w:val="0"/>
      <w:marTop w:val="0"/>
      <w:marBottom w:val="0"/>
      <w:divBdr>
        <w:top w:val="none" w:sz="0" w:space="0" w:color="auto"/>
        <w:left w:val="none" w:sz="0" w:space="0" w:color="auto"/>
        <w:bottom w:val="none" w:sz="0" w:space="0" w:color="auto"/>
        <w:right w:val="none" w:sz="0" w:space="0" w:color="auto"/>
      </w:divBdr>
    </w:div>
    <w:div w:id="1270965953">
      <w:bodyDiv w:val="1"/>
      <w:marLeft w:val="0"/>
      <w:marRight w:val="0"/>
      <w:marTop w:val="0"/>
      <w:marBottom w:val="0"/>
      <w:divBdr>
        <w:top w:val="none" w:sz="0" w:space="0" w:color="auto"/>
        <w:left w:val="none" w:sz="0" w:space="0" w:color="auto"/>
        <w:bottom w:val="none" w:sz="0" w:space="0" w:color="auto"/>
        <w:right w:val="none" w:sz="0" w:space="0" w:color="auto"/>
      </w:divBdr>
    </w:div>
    <w:div w:id="1270968181">
      <w:bodyDiv w:val="1"/>
      <w:marLeft w:val="0"/>
      <w:marRight w:val="0"/>
      <w:marTop w:val="0"/>
      <w:marBottom w:val="0"/>
      <w:divBdr>
        <w:top w:val="none" w:sz="0" w:space="0" w:color="auto"/>
        <w:left w:val="none" w:sz="0" w:space="0" w:color="auto"/>
        <w:bottom w:val="none" w:sz="0" w:space="0" w:color="auto"/>
        <w:right w:val="none" w:sz="0" w:space="0" w:color="auto"/>
      </w:divBdr>
    </w:div>
    <w:div w:id="1271013742">
      <w:bodyDiv w:val="1"/>
      <w:marLeft w:val="0"/>
      <w:marRight w:val="0"/>
      <w:marTop w:val="0"/>
      <w:marBottom w:val="0"/>
      <w:divBdr>
        <w:top w:val="none" w:sz="0" w:space="0" w:color="auto"/>
        <w:left w:val="none" w:sz="0" w:space="0" w:color="auto"/>
        <w:bottom w:val="none" w:sz="0" w:space="0" w:color="auto"/>
        <w:right w:val="none" w:sz="0" w:space="0" w:color="auto"/>
      </w:divBdr>
    </w:div>
    <w:div w:id="1271162280">
      <w:bodyDiv w:val="1"/>
      <w:marLeft w:val="0"/>
      <w:marRight w:val="0"/>
      <w:marTop w:val="0"/>
      <w:marBottom w:val="0"/>
      <w:divBdr>
        <w:top w:val="none" w:sz="0" w:space="0" w:color="auto"/>
        <w:left w:val="none" w:sz="0" w:space="0" w:color="auto"/>
        <w:bottom w:val="none" w:sz="0" w:space="0" w:color="auto"/>
        <w:right w:val="none" w:sz="0" w:space="0" w:color="auto"/>
      </w:divBdr>
    </w:div>
    <w:div w:id="1271203859">
      <w:bodyDiv w:val="1"/>
      <w:marLeft w:val="0"/>
      <w:marRight w:val="0"/>
      <w:marTop w:val="0"/>
      <w:marBottom w:val="0"/>
      <w:divBdr>
        <w:top w:val="none" w:sz="0" w:space="0" w:color="auto"/>
        <w:left w:val="none" w:sz="0" w:space="0" w:color="auto"/>
        <w:bottom w:val="none" w:sz="0" w:space="0" w:color="auto"/>
        <w:right w:val="none" w:sz="0" w:space="0" w:color="auto"/>
      </w:divBdr>
    </w:div>
    <w:div w:id="1271204903">
      <w:bodyDiv w:val="1"/>
      <w:marLeft w:val="0"/>
      <w:marRight w:val="0"/>
      <w:marTop w:val="0"/>
      <w:marBottom w:val="0"/>
      <w:divBdr>
        <w:top w:val="none" w:sz="0" w:space="0" w:color="auto"/>
        <w:left w:val="none" w:sz="0" w:space="0" w:color="auto"/>
        <w:bottom w:val="none" w:sz="0" w:space="0" w:color="auto"/>
        <w:right w:val="none" w:sz="0" w:space="0" w:color="auto"/>
      </w:divBdr>
    </w:div>
    <w:div w:id="1271472891">
      <w:bodyDiv w:val="1"/>
      <w:marLeft w:val="0"/>
      <w:marRight w:val="0"/>
      <w:marTop w:val="0"/>
      <w:marBottom w:val="0"/>
      <w:divBdr>
        <w:top w:val="none" w:sz="0" w:space="0" w:color="auto"/>
        <w:left w:val="none" w:sz="0" w:space="0" w:color="auto"/>
        <w:bottom w:val="none" w:sz="0" w:space="0" w:color="auto"/>
        <w:right w:val="none" w:sz="0" w:space="0" w:color="auto"/>
      </w:divBdr>
    </w:div>
    <w:div w:id="1271475475">
      <w:bodyDiv w:val="1"/>
      <w:marLeft w:val="0"/>
      <w:marRight w:val="0"/>
      <w:marTop w:val="0"/>
      <w:marBottom w:val="0"/>
      <w:divBdr>
        <w:top w:val="none" w:sz="0" w:space="0" w:color="auto"/>
        <w:left w:val="none" w:sz="0" w:space="0" w:color="auto"/>
        <w:bottom w:val="none" w:sz="0" w:space="0" w:color="auto"/>
        <w:right w:val="none" w:sz="0" w:space="0" w:color="auto"/>
      </w:divBdr>
    </w:div>
    <w:div w:id="1271553113">
      <w:bodyDiv w:val="1"/>
      <w:marLeft w:val="0"/>
      <w:marRight w:val="0"/>
      <w:marTop w:val="0"/>
      <w:marBottom w:val="0"/>
      <w:divBdr>
        <w:top w:val="none" w:sz="0" w:space="0" w:color="auto"/>
        <w:left w:val="none" w:sz="0" w:space="0" w:color="auto"/>
        <w:bottom w:val="none" w:sz="0" w:space="0" w:color="auto"/>
        <w:right w:val="none" w:sz="0" w:space="0" w:color="auto"/>
      </w:divBdr>
    </w:div>
    <w:div w:id="1271740575">
      <w:bodyDiv w:val="1"/>
      <w:marLeft w:val="0"/>
      <w:marRight w:val="0"/>
      <w:marTop w:val="0"/>
      <w:marBottom w:val="0"/>
      <w:divBdr>
        <w:top w:val="none" w:sz="0" w:space="0" w:color="auto"/>
        <w:left w:val="none" w:sz="0" w:space="0" w:color="auto"/>
        <w:bottom w:val="none" w:sz="0" w:space="0" w:color="auto"/>
        <w:right w:val="none" w:sz="0" w:space="0" w:color="auto"/>
      </w:divBdr>
    </w:div>
    <w:div w:id="1271813066">
      <w:bodyDiv w:val="1"/>
      <w:marLeft w:val="0"/>
      <w:marRight w:val="0"/>
      <w:marTop w:val="0"/>
      <w:marBottom w:val="0"/>
      <w:divBdr>
        <w:top w:val="none" w:sz="0" w:space="0" w:color="auto"/>
        <w:left w:val="none" w:sz="0" w:space="0" w:color="auto"/>
        <w:bottom w:val="none" w:sz="0" w:space="0" w:color="auto"/>
        <w:right w:val="none" w:sz="0" w:space="0" w:color="auto"/>
      </w:divBdr>
    </w:div>
    <w:div w:id="1271864189">
      <w:bodyDiv w:val="1"/>
      <w:marLeft w:val="0"/>
      <w:marRight w:val="0"/>
      <w:marTop w:val="0"/>
      <w:marBottom w:val="0"/>
      <w:divBdr>
        <w:top w:val="none" w:sz="0" w:space="0" w:color="auto"/>
        <w:left w:val="none" w:sz="0" w:space="0" w:color="auto"/>
        <w:bottom w:val="none" w:sz="0" w:space="0" w:color="auto"/>
        <w:right w:val="none" w:sz="0" w:space="0" w:color="auto"/>
      </w:divBdr>
    </w:div>
    <w:div w:id="1272127019">
      <w:bodyDiv w:val="1"/>
      <w:marLeft w:val="0"/>
      <w:marRight w:val="0"/>
      <w:marTop w:val="0"/>
      <w:marBottom w:val="0"/>
      <w:divBdr>
        <w:top w:val="none" w:sz="0" w:space="0" w:color="auto"/>
        <w:left w:val="none" w:sz="0" w:space="0" w:color="auto"/>
        <w:bottom w:val="none" w:sz="0" w:space="0" w:color="auto"/>
        <w:right w:val="none" w:sz="0" w:space="0" w:color="auto"/>
      </w:divBdr>
    </w:div>
    <w:div w:id="1272396019">
      <w:bodyDiv w:val="1"/>
      <w:marLeft w:val="0"/>
      <w:marRight w:val="0"/>
      <w:marTop w:val="0"/>
      <w:marBottom w:val="0"/>
      <w:divBdr>
        <w:top w:val="none" w:sz="0" w:space="0" w:color="auto"/>
        <w:left w:val="none" w:sz="0" w:space="0" w:color="auto"/>
        <w:bottom w:val="none" w:sz="0" w:space="0" w:color="auto"/>
        <w:right w:val="none" w:sz="0" w:space="0" w:color="auto"/>
      </w:divBdr>
    </w:div>
    <w:div w:id="1272515545">
      <w:bodyDiv w:val="1"/>
      <w:marLeft w:val="0"/>
      <w:marRight w:val="0"/>
      <w:marTop w:val="0"/>
      <w:marBottom w:val="0"/>
      <w:divBdr>
        <w:top w:val="none" w:sz="0" w:space="0" w:color="auto"/>
        <w:left w:val="none" w:sz="0" w:space="0" w:color="auto"/>
        <w:bottom w:val="none" w:sz="0" w:space="0" w:color="auto"/>
        <w:right w:val="none" w:sz="0" w:space="0" w:color="auto"/>
      </w:divBdr>
    </w:div>
    <w:div w:id="1272669330">
      <w:bodyDiv w:val="1"/>
      <w:marLeft w:val="0"/>
      <w:marRight w:val="0"/>
      <w:marTop w:val="0"/>
      <w:marBottom w:val="0"/>
      <w:divBdr>
        <w:top w:val="none" w:sz="0" w:space="0" w:color="auto"/>
        <w:left w:val="none" w:sz="0" w:space="0" w:color="auto"/>
        <w:bottom w:val="none" w:sz="0" w:space="0" w:color="auto"/>
        <w:right w:val="none" w:sz="0" w:space="0" w:color="auto"/>
      </w:divBdr>
    </w:div>
    <w:div w:id="1272780331">
      <w:bodyDiv w:val="1"/>
      <w:marLeft w:val="0"/>
      <w:marRight w:val="0"/>
      <w:marTop w:val="0"/>
      <w:marBottom w:val="0"/>
      <w:divBdr>
        <w:top w:val="none" w:sz="0" w:space="0" w:color="auto"/>
        <w:left w:val="none" w:sz="0" w:space="0" w:color="auto"/>
        <w:bottom w:val="none" w:sz="0" w:space="0" w:color="auto"/>
        <w:right w:val="none" w:sz="0" w:space="0" w:color="auto"/>
      </w:divBdr>
    </w:div>
    <w:div w:id="1272859293">
      <w:bodyDiv w:val="1"/>
      <w:marLeft w:val="0"/>
      <w:marRight w:val="0"/>
      <w:marTop w:val="0"/>
      <w:marBottom w:val="0"/>
      <w:divBdr>
        <w:top w:val="none" w:sz="0" w:space="0" w:color="auto"/>
        <w:left w:val="none" w:sz="0" w:space="0" w:color="auto"/>
        <w:bottom w:val="none" w:sz="0" w:space="0" w:color="auto"/>
        <w:right w:val="none" w:sz="0" w:space="0" w:color="auto"/>
      </w:divBdr>
    </w:div>
    <w:div w:id="1272861731">
      <w:bodyDiv w:val="1"/>
      <w:marLeft w:val="0"/>
      <w:marRight w:val="0"/>
      <w:marTop w:val="0"/>
      <w:marBottom w:val="0"/>
      <w:divBdr>
        <w:top w:val="none" w:sz="0" w:space="0" w:color="auto"/>
        <w:left w:val="none" w:sz="0" w:space="0" w:color="auto"/>
        <w:bottom w:val="none" w:sz="0" w:space="0" w:color="auto"/>
        <w:right w:val="none" w:sz="0" w:space="0" w:color="auto"/>
      </w:divBdr>
    </w:div>
    <w:div w:id="1273052567">
      <w:bodyDiv w:val="1"/>
      <w:marLeft w:val="0"/>
      <w:marRight w:val="0"/>
      <w:marTop w:val="0"/>
      <w:marBottom w:val="0"/>
      <w:divBdr>
        <w:top w:val="none" w:sz="0" w:space="0" w:color="auto"/>
        <w:left w:val="none" w:sz="0" w:space="0" w:color="auto"/>
        <w:bottom w:val="none" w:sz="0" w:space="0" w:color="auto"/>
        <w:right w:val="none" w:sz="0" w:space="0" w:color="auto"/>
      </w:divBdr>
    </w:div>
    <w:div w:id="1273172232">
      <w:bodyDiv w:val="1"/>
      <w:marLeft w:val="0"/>
      <w:marRight w:val="0"/>
      <w:marTop w:val="0"/>
      <w:marBottom w:val="0"/>
      <w:divBdr>
        <w:top w:val="none" w:sz="0" w:space="0" w:color="auto"/>
        <w:left w:val="none" w:sz="0" w:space="0" w:color="auto"/>
        <w:bottom w:val="none" w:sz="0" w:space="0" w:color="auto"/>
        <w:right w:val="none" w:sz="0" w:space="0" w:color="auto"/>
      </w:divBdr>
    </w:div>
    <w:div w:id="1273199183">
      <w:bodyDiv w:val="1"/>
      <w:marLeft w:val="0"/>
      <w:marRight w:val="0"/>
      <w:marTop w:val="0"/>
      <w:marBottom w:val="0"/>
      <w:divBdr>
        <w:top w:val="none" w:sz="0" w:space="0" w:color="auto"/>
        <w:left w:val="none" w:sz="0" w:space="0" w:color="auto"/>
        <w:bottom w:val="none" w:sz="0" w:space="0" w:color="auto"/>
        <w:right w:val="none" w:sz="0" w:space="0" w:color="auto"/>
      </w:divBdr>
    </w:div>
    <w:div w:id="1273321874">
      <w:bodyDiv w:val="1"/>
      <w:marLeft w:val="0"/>
      <w:marRight w:val="0"/>
      <w:marTop w:val="0"/>
      <w:marBottom w:val="0"/>
      <w:divBdr>
        <w:top w:val="none" w:sz="0" w:space="0" w:color="auto"/>
        <w:left w:val="none" w:sz="0" w:space="0" w:color="auto"/>
        <w:bottom w:val="none" w:sz="0" w:space="0" w:color="auto"/>
        <w:right w:val="none" w:sz="0" w:space="0" w:color="auto"/>
      </w:divBdr>
    </w:div>
    <w:div w:id="1273365353">
      <w:bodyDiv w:val="1"/>
      <w:marLeft w:val="0"/>
      <w:marRight w:val="0"/>
      <w:marTop w:val="0"/>
      <w:marBottom w:val="0"/>
      <w:divBdr>
        <w:top w:val="none" w:sz="0" w:space="0" w:color="auto"/>
        <w:left w:val="none" w:sz="0" w:space="0" w:color="auto"/>
        <w:bottom w:val="none" w:sz="0" w:space="0" w:color="auto"/>
        <w:right w:val="none" w:sz="0" w:space="0" w:color="auto"/>
      </w:divBdr>
    </w:div>
    <w:div w:id="1273365541">
      <w:bodyDiv w:val="1"/>
      <w:marLeft w:val="0"/>
      <w:marRight w:val="0"/>
      <w:marTop w:val="0"/>
      <w:marBottom w:val="0"/>
      <w:divBdr>
        <w:top w:val="none" w:sz="0" w:space="0" w:color="auto"/>
        <w:left w:val="none" w:sz="0" w:space="0" w:color="auto"/>
        <w:bottom w:val="none" w:sz="0" w:space="0" w:color="auto"/>
        <w:right w:val="none" w:sz="0" w:space="0" w:color="auto"/>
      </w:divBdr>
    </w:div>
    <w:div w:id="1273512103">
      <w:bodyDiv w:val="1"/>
      <w:marLeft w:val="0"/>
      <w:marRight w:val="0"/>
      <w:marTop w:val="0"/>
      <w:marBottom w:val="0"/>
      <w:divBdr>
        <w:top w:val="none" w:sz="0" w:space="0" w:color="auto"/>
        <w:left w:val="none" w:sz="0" w:space="0" w:color="auto"/>
        <w:bottom w:val="none" w:sz="0" w:space="0" w:color="auto"/>
        <w:right w:val="none" w:sz="0" w:space="0" w:color="auto"/>
      </w:divBdr>
    </w:div>
    <w:div w:id="1273635829">
      <w:bodyDiv w:val="1"/>
      <w:marLeft w:val="0"/>
      <w:marRight w:val="0"/>
      <w:marTop w:val="0"/>
      <w:marBottom w:val="0"/>
      <w:divBdr>
        <w:top w:val="none" w:sz="0" w:space="0" w:color="auto"/>
        <w:left w:val="none" w:sz="0" w:space="0" w:color="auto"/>
        <w:bottom w:val="none" w:sz="0" w:space="0" w:color="auto"/>
        <w:right w:val="none" w:sz="0" w:space="0" w:color="auto"/>
      </w:divBdr>
    </w:div>
    <w:div w:id="1273636438">
      <w:bodyDiv w:val="1"/>
      <w:marLeft w:val="0"/>
      <w:marRight w:val="0"/>
      <w:marTop w:val="0"/>
      <w:marBottom w:val="0"/>
      <w:divBdr>
        <w:top w:val="none" w:sz="0" w:space="0" w:color="auto"/>
        <w:left w:val="none" w:sz="0" w:space="0" w:color="auto"/>
        <w:bottom w:val="none" w:sz="0" w:space="0" w:color="auto"/>
        <w:right w:val="none" w:sz="0" w:space="0" w:color="auto"/>
      </w:divBdr>
    </w:div>
    <w:div w:id="1273707192">
      <w:bodyDiv w:val="1"/>
      <w:marLeft w:val="0"/>
      <w:marRight w:val="0"/>
      <w:marTop w:val="0"/>
      <w:marBottom w:val="0"/>
      <w:divBdr>
        <w:top w:val="none" w:sz="0" w:space="0" w:color="auto"/>
        <w:left w:val="none" w:sz="0" w:space="0" w:color="auto"/>
        <w:bottom w:val="none" w:sz="0" w:space="0" w:color="auto"/>
        <w:right w:val="none" w:sz="0" w:space="0" w:color="auto"/>
      </w:divBdr>
    </w:div>
    <w:div w:id="1273781469">
      <w:bodyDiv w:val="1"/>
      <w:marLeft w:val="0"/>
      <w:marRight w:val="0"/>
      <w:marTop w:val="0"/>
      <w:marBottom w:val="0"/>
      <w:divBdr>
        <w:top w:val="none" w:sz="0" w:space="0" w:color="auto"/>
        <w:left w:val="none" w:sz="0" w:space="0" w:color="auto"/>
        <w:bottom w:val="none" w:sz="0" w:space="0" w:color="auto"/>
        <w:right w:val="none" w:sz="0" w:space="0" w:color="auto"/>
      </w:divBdr>
    </w:div>
    <w:div w:id="1273785013">
      <w:bodyDiv w:val="1"/>
      <w:marLeft w:val="0"/>
      <w:marRight w:val="0"/>
      <w:marTop w:val="0"/>
      <w:marBottom w:val="0"/>
      <w:divBdr>
        <w:top w:val="none" w:sz="0" w:space="0" w:color="auto"/>
        <w:left w:val="none" w:sz="0" w:space="0" w:color="auto"/>
        <w:bottom w:val="none" w:sz="0" w:space="0" w:color="auto"/>
        <w:right w:val="none" w:sz="0" w:space="0" w:color="auto"/>
      </w:divBdr>
    </w:div>
    <w:div w:id="1273900677">
      <w:bodyDiv w:val="1"/>
      <w:marLeft w:val="0"/>
      <w:marRight w:val="0"/>
      <w:marTop w:val="0"/>
      <w:marBottom w:val="0"/>
      <w:divBdr>
        <w:top w:val="none" w:sz="0" w:space="0" w:color="auto"/>
        <w:left w:val="none" w:sz="0" w:space="0" w:color="auto"/>
        <w:bottom w:val="none" w:sz="0" w:space="0" w:color="auto"/>
        <w:right w:val="none" w:sz="0" w:space="0" w:color="auto"/>
      </w:divBdr>
    </w:div>
    <w:div w:id="1274051411">
      <w:bodyDiv w:val="1"/>
      <w:marLeft w:val="0"/>
      <w:marRight w:val="0"/>
      <w:marTop w:val="0"/>
      <w:marBottom w:val="0"/>
      <w:divBdr>
        <w:top w:val="none" w:sz="0" w:space="0" w:color="auto"/>
        <w:left w:val="none" w:sz="0" w:space="0" w:color="auto"/>
        <w:bottom w:val="none" w:sz="0" w:space="0" w:color="auto"/>
        <w:right w:val="none" w:sz="0" w:space="0" w:color="auto"/>
      </w:divBdr>
    </w:div>
    <w:div w:id="1274285701">
      <w:bodyDiv w:val="1"/>
      <w:marLeft w:val="0"/>
      <w:marRight w:val="0"/>
      <w:marTop w:val="0"/>
      <w:marBottom w:val="0"/>
      <w:divBdr>
        <w:top w:val="none" w:sz="0" w:space="0" w:color="auto"/>
        <w:left w:val="none" w:sz="0" w:space="0" w:color="auto"/>
        <w:bottom w:val="none" w:sz="0" w:space="0" w:color="auto"/>
        <w:right w:val="none" w:sz="0" w:space="0" w:color="auto"/>
      </w:divBdr>
    </w:div>
    <w:div w:id="1274675257">
      <w:bodyDiv w:val="1"/>
      <w:marLeft w:val="0"/>
      <w:marRight w:val="0"/>
      <w:marTop w:val="0"/>
      <w:marBottom w:val="0"/>
      <w:divBdr>
        <w:top w:val="none" w:sz="0" w:space="0" w:color="auto"/>
        <w:left w:val="none" w:sz="0" w:space="0" w:color="auto"/>
        <w:bottom w:val="none" w:sz="0" w:space="0" w:color="auto"/>
        <w:right w:val="none" w:sz="0" w:space="0" w:color="auto"/>
      </w:divBdr>
    </w:div>
    <w:div w:id="1274751058">
      <w:bodyDiv w:val="1"/>
      <w:marLeft w:val="0"/>
      <w:marRight w:val="0"/>
      <w:marTop w:val="0"/>
      <w:marBottom w:val="0"/>
      <w:divBdr>
        <w:top w:val="none" w:sz="0" w:space="0" w:color="auto"/>
        <w:left w:val="none" w:sz="0" w:space="0" w:color="auto"/>
        <w:bottom w:val="none" w:sz="0" w:space="0" w:color="auto"/>
        <w:right w:val="none" w:sz="0" w:space="0" w:color="auto"/>
      </w:divBdr>
    </w:div>
    <w:div w:id="1274751759">
      <w:bodyDiv w:val="1"/>
      <w:marLeft w:val="0"/>
      <w:marRight w:val="0"/>
      <w:marTop w:val="0"/>
      <w:marBottom w:val="0"/>
      <w:divBdr>
        <w:top w:val="none" w:sz="0" w:space="0" w:color="auto"/>
        <w:left w:val="none" w:sz="0" w:space="0" w:color="auto"/>
        <w:bottom w:val="none" w:sz="0" w:space="0" w:color="auto"/>
        <w:right w:val="none" w:sz="0" w:space="0" w:color="auto"/>
      </w:divBdr>
    </w:div>
    <w:div w:id="1274826119">
      <w:bodyDiv w:val="1"/>
      <w:marLeft w:val="0"/>
      <w:marRight w:val="0"/>
      <w:marTop w:val="0"/>
      <w:marBottom w:val="0"/>
      <w:divBdr>
        <w:top w:val="none" w:sz="0" w:space="0" w:color="auto"/>
        <w:left w:val="none" w:sz="0" w:space="0" w:color="auto"/>
        <w:bottom w:val="none" w:sz="0" w:space="0" w:color="auto"/>
        <w:right w:val="none" w:sz="0" w:space="0" w:color="auto"/>
      </w:divBdr>
    </w:div>
    <w:div w:id="1274827375">
      <w:bodyDiv w:val="1"/>
      <w:marLeft w:val="0"/>
      <w:marRight w:val="0"/>
      <w:marTop w:val="0"/>
      <w:marBottom w:val="0"/>
      <w:divBdr>
        <w:top w:val="none" w:sz="0" w:space="0" w:color="auto"/>
        <w:left w:val="none" w:sz="0" w:space="0" w:color="auto"/>
        <w:bottom w:val="none" w:sz="0" w:space="0" w:color="auto"/>
        <w:right w:val="none" w:sz="0" w:space="0" w:color="auto"/>
      </w:divBdr>
    </w:div>
    <w:div w:id="1274901016">
      <w:bodyDiv w:val="1"/>
      <w:marLeft w:val="0"/>
      <w:marRight w:val="0"/>
      <w:marTop w:val="0"/>
      <w:marBottom w:val="0"/>
      <w:divBdr>
        <w:top w:val="none" w:sz="0" w:space="0" w:color="auto"/>
        <w:left w:val="none" w:sz="0" w:space="0" w:color="auto"/>
        <w:bottom w:val="none" w:sz="0" w:space="0" w:color="auto"/>
        <w:right w:val="none" w:sz="0" w:space="0" w:color="auto"/>
      </w:divBdr>
    </w:div>
    <w:div w:id="1274946330">
      <w:bodyDiv w:val="1"/>
      <w:marLeft w:val="0"/>
      <w:marRight w:val="0"/>
      <w:marTop w:val="0"/>
      <w:marBottom w:val="0"/>
      <w:divBdr>
        <w:top w:val="none" w:sz="0" w:space="0" w:color="auto"/>
        <w:left w:val="none" w:sz="0" w:space="0" w:color="auto"/>
        <w:bottom w:val="none" w:sz="0" w:space="0" w:color="auto"/>
        <w:right w:val="none" w:sz="0" w:space="0" w:color="auto"/>
      </w:divBdr>
    </w:div>
    <w:div w:id="1275020033">
      <w:bodyDiv w:val="1"/>
      <w:marLeft w:val="0"/>
      <w:marRight w:val="0"/>
      <w:marTop w:val="0"/>
      <w:marBottom w:val="0"/>
      <w:divBdr>
        <w:top w:val="none" w:sz="0" w:space="0" w:color="auto"/>
        <w:left w:val="none" w:sz="0" w:space="0" w:color="auto"/>
        <w:bottom w:val="none" w:sz="0" w:space="0" w:color="auto"/>
        <w:right w:val="none" w:sz="0" w:space="0" w:color="auto"/>
      </w:divBdr>
    </w:div>
    <w:div w:id="1275095287">
      <w:bodyDiv w:val="1"/>
      <w:marLeft w:val="0"/>
      <w:marRight w:val="0"/>
      <w:marTop w:val="0"/>
      <w:marBottom w:val="0"/>
      <w:divBdr>
        <w:top w:val="none" w:sz="0" w:space="0" w:color="auto"/>
        <w:left w:val="none" w:sz="0" w:space="0" w:color="auto"/>
        <w:bottom w:val="none" w:sz="0" w:space="0" w:color="auto"/>
        <w:right w:val="none" w:sz="0" w:space="0" w:color="auto"/>
      </w:divBdr>
    </w:div>
    <w:div w:id="1275164206">
      <w:bodyDiv w:val="1"/>
      <w:marLeft w:val="0"/>
      <w:marRight w:val="0"/>
      <w:marTop w:val="0"/>
      <w:marBottom w:val="0"/>
      <w:divBdr>
        <w:top w:val="none" w:sz="0" w:space="0" w:color="auto"/>
        <w:left w:val="none" w:sz="0" w:space="0" w:color="auto"/>
        <w:bottom w:val="none" w:sz="0" w:space="0" w:color="auto"/>
        <w:right w:val="none" w:sz="0" w:space="0" w:color="auto"/>
      </w:divBdr>
    </w:div>
    <w:div w:id="1275333266">
      <w:bodyDiv w:val="1"/>
      <w:marLeft w:val="0"/>
      <w:marRight w:val="0"/>
      <w:marTop w:val="0"/>
      <w:marBottom w:val="0"/>
      <w:divBdr>
        <w:top w:val="none" w:sz="0" w:space="0" w:color="auto"/>
        <w:left w:val="none" w:sz="0" w:space="0" w:color="auto"/>
        <w:bottom w:val="none" w:sz="0" w:space="0" w:color="auto"/>
        <w:right w:val="none" w:sz="0" w:space="0" w:color="auto"/>
      </w:divBdr>
    </w:div>
    <w:div w:id="1275359513">
      <w:bodyDiv w:val="1"/>
      <w:marLeft w:val="0"/>
      <w:marRight w:val="0"/>
      <w:marTop w:val="0"/>
      <w:marBottom w:val="0"/>
      <w:divBdr>
        <w:top w:val="none" w:sz="0" w:space="0" w:color="auto"/>
        <w:left w:val="none" w:sz="0" w:space="0" w:color="auto"/>
        <w:bottom w:val="none" w:sz="0" w:space="0" w:color="auto"/>
        <w:right w:val="none" w:sz="0" w:space="0" w:color="auto"/>
      </w:divBdr>
    </w:div>
    <w:div w:id="1275361366">
      <w:bodyDiv w:val="1"/>
      <w:marLeft w:val="0"/>
      <w:marRight w:val="0"/>
      <w:marTop w:val="0"/>
      <w:marBottom w:val="0"/>
      <w:divBdr>
        <w:top w:val="none" w:sz="0" w:space="0" w:color="auto"/>
        <w:left w:val="none" w:sz="0" w:space="0" w:color="auto"/>
        <w:bottom w:val="none" w:sz="0" w:space="0" w:color="auto"/>
        <w:right w:val="none" w:sz="0" w:space="0" w:color="auto"/>
      </w:divBdr>
    </w:div>
    <w:div w:id="1275400422">
      <w:bodyDiv w:val="1"/>
      <w:marLeft w:val="0"/>
      <w:marRight w:val="0"/>
      <w:marTop w:val="0"/>
      <w:marBottom w:val="0"/>
      <w:divBdr>
        <w:top w:val="none" w:sz="0" w:space="0" w:color="auto"/>
        <w:left w:val="none" w:sz="0" w:space="0" w:color="auto"/>
        <w:bottom w:val="none" w:sz="0" w:space="0" w:color="auto"/>
        <w:right w:val="none" w:sz="0" w:space="0" w:color="auto"/>
      </w:divBdr>
    </w:div>
    <w:div w:id="1275401221">
      <w:bodyDiv w:val="1"/>
      <w:marLeft w:val="0"/>
      <w:marRight w:val="0"/>
      <w:marTop w:val="0"/>
      <w:marBottom w:val="0"/>
      <w:divBdr>
        <w:top w:val="none" w:sz="0" w:space="0" w:color="auto"/>
        <w:left w:val="none" w:sz="0" w:space="0" w:color="auto"/>
        <w:bottom w:val="none" w:sz="0" w:space="0" w:color="auto"/>
        <w:right w:val="none" w:sz="0" w:space="0" w:color="auto"/>
      </w:divBdr>
    </w:div>
    <w:div w:id="1275480878">
      <w:bodyDiv w:val="1"/>
      <w:marLeft w:val="0"/>
      <w:marRight w:val="0"/>
      <w:marTop w:val="0"/>
      <w:marBottom w:val="0"/>
      <w:divBdr>
        <w:top w:val="none" w:sz="0" w:space="0" w:color="auto"/>
        <w:left w:val="none" w:sz="0" w:space="0" w:color="auto"/>
        <w:bottom w:val="none" w:sz="0" w:space="0" w:color="auto"/>
        <w:right w:val="none" w:sz="0" w:space="0" w:color="auto"/>
      </w:divBdr>
    </w:div>
    <w:div w:id="1275551655">
      <w:bodyDiv w:val="1"/>
      <w:marLeft w:val="0"/>
      <w:marRight w:val="0"/>
      <w:marTop w:val="0"/>
      <w:marBottom w:val="0"/>
      <w:divBdr>
        <w:top w:val="none" w:sz="0" w:space="0" w:color="auto"/>
        <w:left w:val="none" w:sz="0" w:space="0" w:color="auto"/>
        <w:bottom w:val="none" w:sz="0" w:space="0" w:color="auto"/>
        <w:right w:val="none" w:sz="0" w:space="0" w:color="auto"/>
      </w:divBdr>
    </w:div>
    <w:div w:id="1275745511">
      <w:bodyDiv w:val="1"/>
      <w:marLeft w:val="0"/>
      <w:marRight w:val="0"/>
      <w:marTop w:val="0"/>
      <w:marBottom w:val="0"/>
      <w:divBdr>
        <w:top w:val="none" w:sz="0" w:space="0" w:color="auto"/>
        <w:left w:val="none" w:sz="0" w:space="0" w:color="auto"/>
        <w:bottom w:val="none" w:sz="0" w:space="0" w:color="auto"/>
        <w:right w:val="none" w:sz="0" w:space="0" w:color="auto"/>
      </w:divBdr>
    </w:div>
    <w:div w:id="1275943243">
      <w:bodyDiv w:val="1"/>
      <w:marLeft w:val="0"/>
      <w:marRight w:val="0"/>
      <w:marTop w:val="0"/>
      <w:marBottom w:val="0"/>
      <w:divBdr>
        <w:top w:val="none" w:sz="0" w:space="0" w:color="auto"/>
        <w:left w:val="none" w:sz="0" w:space="0" w:color="auto"/>
        <w:bottom w:val="none" w:sz="0" w:space="0" w:color="auto"/>
        <w:right w:val="none" w:sz="0" w:space="0" w:color="auto"/>
      </w:divBdr>
    </w:div>
    <w:div w:id="1276017063">
      <w:bodyDiv w:val="1"/>
      <w:marLeft w:val="0"/>
      <w:marRight w:val="0"/>
      <w:marTop w:val="0"/>
      <w:marBottom w:val="0"/>
      <w:divBdr>
        <w:top w:val="none" w:sz="0" w:space="0" w:color="auto"/>
        <w:left w:val="none" w:sz="0" w:space="0" w:color="auto"/>
        <w:bottom w:val="none" w:sz="0" w:space="0" w:color="auto"/>
        <w:right w:val="none" w:sz="0" w:space="0" w:color="auto"/>
      </w:divBdr>
    </w:div>
    <w:div w:id="1276055163">
      <w:bodyDiv w:val="1"/>
      <w:marLeft w:val="0"/>
      <w:marRight w:val="0"/>
      <w:marTop w:val="0"/>
      <w:marBottom w:val="0"/>
      <w:divBdr>
        <w:top w:val="none" w:sz="0" w:space="0" w:color="auto"/>
        <w:left w:val="none" w:sz="0" w:space="0" w:color="auto"/>
        <w:bottom w:val="none" w:sz="0" w:space="0" w:color="auto"/>
        <w:right w:val="none" w:sz="0" w:space="0" w:color="auto"/>
      </w:divBdr>
    </w:div>
    <w:div w:id="1276059033">
      <w:bodyDiv w:val="1"/>
      <w:marLeft w:val="0"/>
      <w:marRight w:val="0"/>
      <w:marTop w:val="0"/>
      <w:marBottom w:val="0"/>
      <w:divBdr>
        <w:top w:val="none" w:sz="0" w:space="0" w:color="auto"/>
        <w:left w:val="none" w:sz="0" w:space="0" w:color="auto"/>
        <w:bottom w:val="none" w:sz="0" w:space="0" w:color="auto"/>
        <w:right w:val="none" w:sz="0" w:space="0" w:color="auto"/>
      </w:divBdr>
    </w:div>
    <w:div w:id="1276139365">
      <w:bodyDiv w:val="1"/>
      <w:marLeft w:val="0"/>
      <w:marRight w:val="0"/>
      <w:marTop w:val="0"/>
      <w:marBottom w:val="0"/>
      <w:divBdr>
        <w:top w:val="none" w:sz="0" w:space="0" w:color="auto"/>
        <w:left w:val="none" w:sz="0" w:space="0" w:color="auto"/>
        <w:bottom w:val="none" w:sz="0" w:space="0" w:color="auto"/>
        <w:right w:val="none" w:sz="0" w:space="0" w:color="auto"/>
      </w:divBdr>
    </w:div>
    <w:div w:id="1276212407">
      <w:bodyDiv w:val="1"/>
      <w:marLeft w:val="0"/>
      <w:marRight w:val="0"/>
      <w:marTop w:val="0"/>
      <w:marBottom w:val="0"/>
      <w:divBdr>
        <w:top w:val="none" w:sz="0" w:space="0" w:color="auto"/>
        <w:left w:val="none" w:sz="0" w:space="0" w:color="auto"/>
        <w:bottom w:val="none" w:sz="0" w:space="0" w:color="auto"/>
        <w:right w:val="none" w:sz="0" w:space="0" w:color="auto"/>
      </w:divBdr>
    </w:div>
    <w:div w:id="1276400164">
      <w:bodyDiv w:val="1"/>
      <w:marLeft w:val="0"/>
      <w:marRight w:val="0"/>
      <w:marTop w:val="0"/>
      <w:marBottom w:val="0"/>
      <w:divBdr>
        <w:top w:val="none" w:sz="0" w:space="0" w:color="auto"/>
        <w:left w:val="none" w:sz="0" w:space="0" w:color="auto"/>
        <w:bottom w:val="none" w:sz="0" w:space="0" w:color="auto"/>
        <w:right w:val="none" w:sz="0" w:space="0" w:color="auto"/>
      </w:divBdr>
    </w:div>
    <w:div w:id="1276402391">
      <w:bodyDiv w:val="1"/>
      <w:marLeft w:val="0"/>
      <w:marRight w:val="0"/>
      <w:marTop w:val="0"/>
      <w:marBottom w:val="0"/>
      <w:divBdr>
        <w:top w:val="none" w:sz="0" w:space="0" w:color="auto"/>
        <w:left w:val="none" w:sz="0" w:space="0" w:color="auto"/>
        <w:bottom w:val="none" w:sz="0" w:space="0" w:color="auto"/>
        <w:right w:val="none" w:sz="0" w:space="0" w:color="auto"/>
      </w:divBdr>
    </w:div>
    <w:div w:id="1276450506">
      <w:bodyDiv w:val="1"/>
      <w:marLeft w:val="0"/>
      <w:marRight w:val="0"/>
      <w:marTop w:val="0"/>
      <w:marBottom w:val="0"/>
      <w:divBdr>
        <w:top w:val="none" w:sz="0" w:space="0" w:color="auto"/>
        <w:left w:val="none" w:sz="0" w:space="0" w:color="auto"/>
        <w:bottom w:val="none" w:sz="0" w:space="0" w:color="auto"/>
        <w:right w:val="none" w:sz="0" w:space="0" w:color="auto"/>
      </w:divBdr>
    </w:div>
    <w:div w:id="1276642846">
      <w:bodyDiv w:val="1"/>
      <w:marLeft w:val="0"/>
      <w:marRight w:val="0"/>
      <w:marTop w:val="0"/>
      <w:marBottom w:val="0"/>
      <w:divBdr>
        <w:top w:val="none" w:sz="0" w:space="0" w:color="auto"/>
        <w:left w:val="none" w:sz="0" w:space="0" w:color="auto"/>
        <w:bottom w:val="none" w:sz="0" w:space="0" w:color="auto"/>
        <w:right w:val="none" w:sz="0" w:space="0" w:color="auto"/>
      </w:divBdr>
    </w:div>
    <w:div w:id="1276668551">
      <w:bodyDiv w:val="1"/>
      <w:marLeft w:val="0"/>
      <w:marRight w:val="0"/>
      <w:marTop w:val="0"/>
      <w:marBottom w:val="0"/>
      <w:divBdr>
        <w:top w:val="none" w:sz="0" w:space="0" w:color="auto"/>
        <w:left w:val="none" w:sz="0" w:space="0" w:color="auto"/>
        <w:bottom w:val="none" w:sz="0" w:space="0" w:color="auto"/>
        <w:right w:val="none" w:sz="0" w:space="0" w:color="auto"/>
      </w:divBdr>
    </w:div>
    <w:div w:id="1276714419">
      <w:bodyDiv w:val="1"/>
      <w:marLeft w:val="0"/>
      <w:marRight w:val="0"/>
      <w:marTop w:val="0"/>
      <w:marBottom w:val="0"/>
      <w:divBdr>
        <w:top w:val="none" w:sz="0" w:space="0" w:color="auto"/>
        <w:left w:val="none" w:sz="0" w:space="0" w:color="auto"/>
        <w:bottom w:val="none" w:sz="0" w:space="0" w:color="auto"/>
        <w:right w:val="none" w:sz="0" w:space="0" w:color="auto"/>
      </w:divBdr>
    </w:div>
    <w:div w:id="1276981010">
      <w:bodyDiv w:val="1"/>
      <w:marLeft w:val="0"/>
      <w:marRight w:val="0"/>
      <w:marTop w:val="0"/>
      <w:marBottom w:val="0"/>
      <w:divBdr>
        <w:top w:val="none" w:sz="0" w:space="0" w:color="auto"/>
        <w:left w:val="none" w:sz="0" w:space="0" w:color="auto"/>
        <w:bottom w:val="none" w:sz="0" w:space="0" w:color="auto"/>
        <w:right w:val="none" w:sz="0" w:space="0" w:color="auto"/>
      </w:divBdr>
    </w:div>
    <w:div w:id="1277177712">
      <w:bodyDiv w:val="1"/>
      <w:marLeft w:val="0"/>
      <w:marRight w:val="0"/>
      <w:marTop w:val="0"/>
      <w:marBottom w:val="0"/>
      <w:divBdr>
        <w:top w:val="none" w:sz="0" w:space="0" w:color="auto"/>
        <w:left w:val="none" w:sz="0" w:space="0" w:color="auto"/>
        <w:bottom w:val="none" w:sz="0" w:space="0" w:color="auto"/>
        <w:right w:val="none" w:sz="0" w:space="0" w:color="auto"/>
      </w:divBdr>
    </w:div>
    <w:div w:id="1277180842">
      <w:bodyDiv w:val="1"/>
      <w:marLeft w:val="0"/>
      <w:marRight w:val="0"/>
      <w:marTop w:val="0"/>
      <w:marBottom w:val="0"/>
      <w:divBdr>
        <w:top w:val="none" w:sz="0" w:space="0" w:color="auto"/>
        <w:left w:val="none" w:sz="0" w:space="0" w:color="auto"/>
        <w:bottom w:val="none" w:sz="0" w:space="0" w:color="auto"/>
        <w:right w:val="none" w:sz="0" w:space="0" w:color="auto"/>
      </w:divBdr>
    </w:div>
    <w:div w:id="1277181408">
      <w:bodyDiv w:val="1"/>
      <w:marLeft w:val="0"/>
      <w:marRight w:val="0"/>
      <w:marTop w:val="0"/>
      <w:marBottom w:val="0"/>
      <w:divBdr>
        <w:top w:val="none" w:sz="0" w:space="0" w:color="auto"/>
        <w:left w:val="none" w:sz="0" w:space="0" w:color="auto"/>
        <w:bottom w:val="none" w:sz="0" w:space="0" w:color="auto"/>
        <w:right w:val="none" w:sz="0" w:space="0" w:color="auto"/>
      </w:divBdr>
    </w:div>
    <w:div w:id="1277327736">
      <w:bodyDiv w:val="1"/>
      <w:marLeft w:val="0"/>
      <w:marRight w:val="0"/>
      <w:marTop w:val="0"/>
      <w:marBottom w:val="0"/>
      <w:divBdr>
        <w:top w:val="none" w:sz="0" w:space="0" w:color="auto"/>
        <w:left w:val="none" w:sz="0" w:space="0" w:color="auto"/>
        <w:bottom w:val="none" w:sz="0" w:space="0" w:color="auto"/>
        <w:right w:val="none" w:sz="0" w:space="0" w:color="auto"/>
      </w:divBdr>
    </w:div>
    <w:div w:id="1277518153">
      <w:bodyDiv w:val="1"/>
      <w:marLeft w:val="0"/>
      <w:marRight w:val="0"/>
      <w:marTop w:val="0"/>
      <w:marBottom w:val="0"/>
      <w:divBdr>
        <w:top w:val="none" w:sz="0" w:space="0" w:color="auto"/>
        <w:left w:val="none" w:sz="0" w:space="0" w:color="auto"/>
        <w:bottom w:val="none" w:sz="0" w:space="0" w:color="auto"/>
        <w:right w:val="none" w:sz="0" w:space="0" w:color="auto"/>
      </w:divBdr>
    </w:div>
    <w:div w:id="1277566674">
      <w:bodyDiv w:val="1"/>
      <w:marLeft w:val="0"/>
      <w:marRight w:val="0"/>
      <w:marTop w:val="0"/>
      <w:marBottom w:val="0"/>
      <w:divBdr>
        <w:top w:val="none" w:sz="0" w:space="0" w:color="auto"/>
        <w:left w:val="none" w:sz="0" w:space="0" w:color="auto"/>
        <w:bottom w:val="none" w:sz="0" w:space="0" w:color="auto"/>
        <w:right w:val="none" w:sz="0" w:space="0" w:color="auto"/>
      </w:divBdr>
    </w:div>
    <w:div w:id="1277714453">
      <w:bodyDiv w:val="1"/>
      <w:marLeft w:val="0"/>
      <w:marRight w:val="0"/>
      <w:marTop w:val="0"/>
      <w:marBottom w:val="0"/>
      <w:divBdr>
        <w:top w:val="none" w:sz="0" w:space="0" w:color="auto"/>
        <w:left w:val="none" w:sz="0" w:space="0" w:color="auto"/>
        <w:bottom w:val="none" w:sz="0" w:space="0" w:color="auto"/>
        <w:right w:val="none" w:sz="0" w:space="0" w:color="auto"/>
      </w:divBdr>
    </w:div>
    <w:div w:id="1277833699">
      <w:bodyDiv w:val="1"/>
      <w:marLeft w:val="0"/>
      <w:marRight w:val="0"/>
      <w:marTop w:val="0"/>
      <w:marBottom w:val="0"/>
      <w:divBdr>
        <w:top w:val="none" w:sz="0" w:space="0" w:color="auto"/>
        <w:left w:val="none" w:sz="0" w:space="0" w:color="auto"/>
        <w:bottom w:val="none" w:sz="0" w:space="0" w:color="auto"/>
        <w:right w:val="none" w:sz="0" w:space="0" w:color="auto"/>
      </w:divBdr>
    </w:div>
    <w:div w:id="1277902842">
      <w:bodyDiv w:val="1"/>
      <w:marLeft w:val="0"/>
      <w:marRight w:val="0"/>
      <w:marTop w:val="0"/>
      <w:marBottom w:val="0"/>
      <w:divBdr>
        <w:top w:val="none" w:sz="0" w:space="0" w:color="auto"/>
        <w:left w:val="none" w:sz="0" w:space="0" w:color="auto"/>
        <w:bottom w:val="none" w:sz="0" w:space="0" w:color="auto"/>
        <w:right w:val="none" w:sz="0" w:space="0" w:color="auto"/>
      </w:divBdr>
    </w:div>
    <w:div w:id="1277952919">
      <w:bodyDiv w:val="1"/>
      <w:marLeft w:val="0"/>
      <w:marRight w:val="0"/>
      <w:marTop w:val="0"/>
      <w:marBottom w:val="0"/>
      <w:divBdr>
        <w:top w:val="none" w:sz="0" w:space="0" w:color="auto"/>
        <w:left w:val="none" w:sz="0" w:space="0" w:color="auto"/>
        <w:bottom w:val="none" w:sz="0" w:space="0" w:color="auto"/>
        <w:right w:val="none" w:sz="0" w:space="0" w:color="auto"/>
      </w:divBdr>
    </w:div>
    <w:div w:id="1278096347">
      <w:bodyDiv w:val="1"/>
      <w:marLeft w:val="0"/>
      <w:marRight w:val="0"/>
      <w:marTop w:val="0"/>
      <w:marBottom w:val="0"/>
      <w:divBdr>
        <w:top w:val="none" w:sz="0" w:space="0" w:color="auto"/>
        <w:left w:val="none" w:sz="0" w:space="0" w:color="auto"/>
        <w:bottom w:val="none" w:sz="0" w:space="0" w:color="auto"/>
        <w:right w:val="none" w:sz="0" w:space="0" w:color="auto"/>
      </w:divBdr>
    </w:div>
    <w:div w:id="1278179185">
      <w:bodyDiv w:val="1"/>
      <w:marLeft w:val="0"/>
      <w:marRight w:val="0"/>
      <w:marTop w:val="0"/>
      <w:marBottom w:val="0"/>
      <w:divBdr>
        <w:top w:val="none" w:sz="0" w:space="0" w:color="auto"/>
        <w:left w:val="none" w:sz="0" w:space="0" w:color="auto"/>
        <w:bottom w:val="none" w:sz="0" w:space="0" w:color="auto"/>
        <w:right w:val="none" w:sz="0" w:space="0" w:color="auto"/>
      </w:divBdr>
    </w:div>
    <w:div w:id="1278291320">
      <w:bodyDiv w:val="1"/>
      <w:marLeft w:val="0"/>
      <w:marRight w:val="0"/>
      <w:marTop w:val="0"/>
      <w:marBottom w:val="0"/>
      <w:divBdr>
        <w:top w:val="none" w:sz="0" w:space="0" w:color="auto"/>
        <w:left w:val="none" w:sz="0" w:space="0" w:color="auto"/>
        <w:bottom w:val="none" w:sz="0" w:space="0" w:color="auto"/>
        <w:right w:val="none" w:sz="0" w:space="0" w:color="auto"/>
      </w:divBdr>
    </w:div>
    <w:div w:id="1278414921">
      <w:bodyDiv w:val="1"/>
      <w:marLeft w:val="0"/>
      <w:marRight w:val="0"/>
      <w:marTop w:val="0"/>
      <w:marBottom w:val="0"/>
      <w:divBdr>
        <w:top w:val="none" w:sz="0" w:space="0" w:color="auto"/>
        <w:left w:val="none" w:sz="0" w:space="0" w:color="auto"/>
        <w:bottom w:val="none" w:sz="0" w:space="0" w:color="auto"/>
        <w:right w:val="none" w:sz="0" w:space="0" w:color="auto"/>
      </w:divBdr>
    </w:div>
    <w:div w:id="1278834979">
      <w:bodyDiv w:val="1"/>
      <w:marLeft w:val="0"/>
      <w:marRight w:val="0"/>
      <w:marTop w:val="0"/>
      <w:marBottom w:val="0"/>
      <w:divBdr>
        <w:top w:val="none" w:sz="0" w:space="0" w:color="auto"/>
        <w:left w:val="none" w:sz="0" w:space="0" w:color="auto"/>
        <w:bottom w:val="none" w:sz="0" w:space="0" w:color="auto"/>
        <w:right w:val="none" w:sz="0" w:space="0" w:color="auto"/>
      </w:divBdr>
    </w:div>
    <w:div w:id="1278949174">
      <w:bodyDiv w:val="1"/>
      <w:marLeft w:val="0"/>
      <w:marRight w:val="0"/>
      <w:marTop w:val="0"/>
      <w:marBottom w:val="0"/>
      <w:divBdr>
        <w:top w:val="none" w:sz="0" w:space="0" w:color="auto"/>
        <w:left w:val="none" w:sz="0" w:space="0" w:color="auto"/>
        <w:bottom w:val="none" w:sz="0" w:space="0" w:color="auto"/>
        <w:right w:val="none" w:sz="0" w:space="0" w:color="auto"/>
      </w:divBdr>
    </w:div>
    <w:div w:id="1279026487">
      <w:bodyDiv w:val="1"/>
      <w:marLeft w:val="0"/>
      <w:marRight w:val="0"/>
      <w:marTop w:val="0"/>
      <w:marBottom w:val="0"/>
      <w:divBdr>
        <w:top w:val="none" w:sz="0" w:space="0" w:color="auto"/>
        <w:left w:val="none" w:sz="0" w:space="0" w:color="auto"/>
        <w:bottom w:val="none" w:sz="0" w:space="0" w:color="auto"/>
        <w:right w:val="none" w:sz="0" w:space="0" w:color="auto"/>
      </w:divBdr>
    </w:div>
    <w:div w:id="1279140921">
      <w:bodyDiv w:val="1"/>
      <w:marLeft w:val="0"/>
      <w:marRight w:val="0"/>
      <w:marTop w:val="0"/>
      <w:marBottom w:val="0"/>
      <w:divBdr>
        <w:top w:val="none" w:sz="0" w:space="0" w:color="auto"/>
        <w:left w:val="none" w:sz="0" w:space="0" w:color="auto"/>
        <w:bottom w:val="none" w:sz="0" w:space="0" w:color="auto"/>
        <w:right w:val="none" w:sz="0" w:space="0" w:color="auto"/>
      </w:divBdr>
    </w:div>
    <w:div w:id="1279146641">
      <w:bodyDiv w:val="1"/>
      <w:marLeft w:val="0"/>
      <w:marRight w:val="0"/>
      <w:marTop w:val="0"/>
      <w:marBottom w:val="0"/>
      <w:divBdr>
        <w:top w:val="none" w:sz="0" w:space="0" w:color="auto"/>
        <w:left w:val="none" w:sz="0" w:space="0" w:color="auto"/>
        <w:bottom w:val="none" w:sz="0" w:space="0" w:color="auto"/>
        <w:right w:val="none" w:sz="0" w:space="0" w:color="auto"/>
      </w:divBdr>
    </w:div>
    <w:div w:id="1279146875">
      <w:bodyDiv w:val="1"/>
      <w:marLeft w:val="0"/>
      <w:marRight w:val="0"/>
      <w:marTop w:val="0"/>
      <w:marBottom w:val="0"/>
      <w:divBdr>
        <w:top w:val="none" w:sz="0" w:space="0" w:color="auto"/>
        <w:left w:val="none" w:sz="0" w:space="0" w:color="auto"/>
        <w:bottom w:val="none" w:sz="0" w:space="0" w:color="auto"/>
        <w:right w:val="none" w:sz="0" w:space="0" w:color="auto"/>
      </w:divBdr>
    </w:div>
    <w:div w:id="1279213506">
      <w:bodyDiv w:val="1"/>
      <w:marLeft w:val="0"/>
      <w:marRight w:val="0"/>
      <w:marTop w:val="0"/>
      <w:marBottom w:val="0"/>
      <w:divBdr>
        <w:top w:val="none" w:sz="0" w:space="0" w:color="auto"/>
        <w:left w:val="none" w:sz="0" w:space="0" w:color="auto"/>
        <w:bottom w:val="none" w:sz="0" w:space="0" w:color="auto"/>
        <w:right w:val="none" w:sz="0" w:space="0" w:color="auto"/>
      </w:divBdr>
    </w:div>
    <w:div w:id="1279526002">
      <w:bodyDiv w:val="1"/>
      <w:marLeft w:val="0"/>
      <w:marRight w:val="0"/>
      <w:marTop w:val="0"/>
      <w:marBottom w:val="0"/>
      <w:divBdr>
        <w:top w:val="none" w:sz="0" w:space="0" w:color="auto"/>
        <w:left w:val="none" w:sz="0" w:space="0" w:color="auto"/>
        <w:bottom w:val="none" w:sz="0" w:space="0" w:color="auto"/>
        <w:right w:val="none" w:sz="0" w:space="0" w:color="auto"/>
      </w:divBdr>
    </w:div>
    <w:div w:id="1279801651">
      <w:bodyDiv w:val="1"/>
      <w:marLeft w:val="0"/>
      <w:marRight w:val="0"/>
      <w:marTop w:val="0"/>
      <w:marBottom w:val="0"/>
      <w:divBdr>
        <w:top w:val="none" w:sz="0" w:space="0" w:color="auto"/>
        <w:left w:val="none" w:sz="0" w:space="0" w:color="auto"/>
        <w:bottom w:val="none" w:sz="0" w:space="0" w:color="auto"/>
        <w:right w:val="none" w:sz="0" w:space="0" w:color="auto"/>
      </w:divBdr>
    </w:div>
    <w:div w:id="1279876084">
      <w:bodyDiv w:val="1"/>
      <w:marLeft w:val="0"/>
      <w:marRight w:val="0"/>
      <w:marTop w:val="0"/>
      <w:marBottom w:val="0"/>
      <w:divBdr>
        <w:top w:val="none" w:sz="0" w:space="0" w:color="auto"/>
        <w:left w:val="none" w:sz="0" w:space="0" w:color="auto"/>
        <w:bottom w:val="none" w:sz="0" w:space="0" w:color="auto"/>
        <w:right w:val="none" w:sz="0" w:space="0" w:color="auto"/>
      </w:divBdr>
    </w:div>
    <w:div w:id="1279877659">
      <w:bodyDiv w:val="1"/>
      <w:marLeft w:val="0"/>
      <w:marRight w:val="0"/>
      <w:marTop w:val="0"/>
      <w:marBottom w:val="0"/>
      <w:divBdr>
        <w:top w:val="none" w:sz="0" w:space="0" w:color="auto"/>
        <w:left w:val="none" w:sz="0" w:space="0" w:color="auto"/>
        <w:bottom w:val="none" w:sz="0" w:space="0" w:color="auto"/>
        <w:right w:val="none" w:sz="0" w:space="0" w:color="auto"/>
      </w:divBdr>
    </w:div>
    <w:div w:id="1280145717">
      <w:bodyDiv w:val="1"/>
      <w:marLeft w:val="0"/>
      <w:marRight w:val="0"/>
      <w:marTop w:val="0"/>
      <w:marBottom w:val="0"/>
      <w:divBdr>
        <w:top w:val="none" w:sz="0" w:space="0" w:color="auto"/>
        <w:left w:val="none" w:sz="0" w:space="0" w:color="auto"/>
        <w:bottom w:val="none" w:sz="0" w:space="0" w:color="auto"/>
        <w:right w:val="none" w:sz="0" w:space="0" w:color="auto"/>
      </w:divBdr>
    </w:div>
    <w:div w:id="1280181878">
      <w:bodyDiv w:val="1"/>
      <w:marLeft w:val="0"/>
      <w:marRight w:val="0"/>
      <w:marTop w:val="0"/>
      <w:marBottom w:val="0"/>
      <w:divBdr>
        <w:top w:val="none" w:sz="0" w:space="0" w:color="auto"/>
        <w:left w:val="none" w:sz="0" w:space="0" w:color="auto"/>
        <w:bottom w:val="none" w:sz="0" w:space="0" w:color="auto"/>
        <w:right w:val="none" w:sz="0" w:space="0" w:color="auto"/>
      </w:divBdr>
    </w:div>
    <w:div w:id="1280182064">
      <w:bodyDiv w:val="1"/>
      <w:marLeft w:val="0"/>
      <w:marRight w:val="0"/>
      <w:marTop w:val="0"/>
      <w:marBottom w:val="0"/>
      <w:divBdr>
        <w:top w:val="none" w:sz="0" w:space="0" w:color="auto"/>
        <w:left w:val="none" w:sz="0" w:space="0" w:color="auto"/>
        <w:bottom w:val="none" w:sz="0" w:space="0" w:color="auto"/>
        <w:right w:val="none" w:sz="0" w:space="0" w:color="auto"/>
      </w:divBdr>
    </w:div>
    <w:div w:id="1280182180">
      <w:bodyDiv w:val="1"/>
      <w:marLeft w:val="0"/>
      <w:marRight w:val="0"/>
      <w:marTop w:val="0"/>
      <w:marBottom w:val="0"/>
      <w:divBdr>
        <w:top w:val="none" w:sz="0" w:space="0" w:color="auto"/>
        <w:left w:val="none" w:sz="0" w:space="0" w:color="auto"/>
        <w:bottom w:val="none" w:sz="0" w:space="0" w:color="auto"/>
        <w:right w:val="none" w:sz="0" w:space="0" w:color="auto"/>
      </w:divBdr>
    </w:div>
    <w:div w:id="1280331832">
      <w:bodyDiv w:val="1"/>
      <w:marLeft w:val="0"/>
      <w:marRight w:val="0"/>
      <w:marTop w:val="0"/>
      <w:marBottom w:val="0"/>
      <w:divBdr>
        <w:top w:val="none" w:sz="0" w:space="0" w:color="auto"/>
        <w:left w:val="none" w:sz="0" w:space="0" w:color="auto"/>
        <w:bottom w:val="none" w:sz="0" w:space="0" w:color="auto"/>
        <w:right w:val="none" w:sz="0" w:space="0" w:color="auto"/>
      </w:divBdr>
    </w:div>
    <w:div w:id="1280336401">
      <w:bodyDiv w:val="1"/>
      <w:marLeft w:val="0"/>
      <w:marRight w:val="0"/>
      <w:marTop w:val="0"/>
      <w:marBottom w:val="0"/>
      <w:divBdr>
        <w:top w:val="none" w:sz="0" w:space="0" w:color="auto"/>
        <w:left w:val="none" w:sz="0" w:space="0" w:color="auto"/>
        <w:bottom w:val="none" w:sz="0" w:space="0" w:color="auto"/>
        <w:right w:val="none" w:sz="0" w:space="0" w:color="auto"/>
      </w:divBdr>
    </w:div>
    <w:div w:id="1280406119">
      <w:bodyDiv w:val="1"/>
      <w:marLeft w:val="0"/>
      <w:marRight w:val="0"/>
      <w:marTop w:val="0"/>
      <w:marBottom w:val="0"/>
      <w:divBdr>
        <w:top w:val="none" w:sz="0" w:space="0" w:color="auto"/>
        <w:left w:val="none" w:sz="0" w:space="0" w:color="auto"/>
        <w:bottom w:val="none" w:sz="0" w:space="0" w:color="auto"/>
        <w:right w:val="none" w:sz="0" w:space="0" w:color="auto"/>
      </w:divBdr>
    </w:div>
    <w:div w:id="1280457152">
      <w:bodyDiv w:val="1"/>
      <w:marLeft w:val="0"/>
      <w:marRight w:val="0"/>
      <w:marTop w:val="0"/>
      <w:marBottom w:val="0"/>
      <w:divBdr>
        <w:top w:val="none" w:sz="0" w:space="0" w:color="auto"/>
        <w:left w:val="none" w:sz="0" w:space="0" w:color="auto"/>
        <w:bottom w:val="none" w:sz="0" w:space="0" w:color="auto"/>
        <w:right w:val="none" w:sz="0" w:space="0" w:color="auto"/>
      </w:divBdr>
    </w:div>
    <w:div w:id="1280525304">
      <w:bodyDiv w:val="1"/>
      <w:marLeft w:val="0"/>
      <w:marRight w:val="0"/>
      <w:marTop w:val="0"/>
      <w:marBottom w:val="0"/>
      <w:divBdr>
        <w:top w:val="none" w:sz="0" w:space="0" w:color="auto"/>
        <w:left w:val="none" w:sz="0" w:space="0" w:color="auto"/>
        <w:bottom w:val="none" w:sz="0" w:space="0" w:color="auto"/>
        <w:right w:val="none" w:sz="0" w:space="0" w:color="auto"/>
      </w:divBdr>
    </w:div>
    <w:div w:id="1280574285">
      <w:bodyDiv w:val="1"/>
      <w:marLeft w:val="0"/>
      <w:marRight w:val="0"/>
      <w:marTop w:val="0"/>
      <w:marBottom w:val="0"/>
      <w:divBdr>
        <w:top w:val="none" w:sz="0" w:space="0" w:color="auto"/>
        <w:left w:val="none" w:sz="0" w:space="0" w:color="auto"/>
        <w:bottom w:val="none" w:sz="0" w:space="0" w:color="auto"/>
        <w:right w:val="none" w:sz="0" w:space="0" w:color="auto"/>
      </w:divBdr>
    </w:div>
    <w:div w:id="1280642725">
      <w:bodyDiv w:val="1"/>
      <w:marLeft w:val="0"/>
      <w:marRight w:val="0"/>
      <w:marTop w:val="0"/>
      <w:marBottom w:val="0"/>
      <w:divBdr>
        <w:top w:val="none" w:sz="0" w:space="0" w:color="auto"/>
        <w:left w:val="none" w:sz="0" w:space="0" w:color="auto"/>
        <w:bottom w:val="none" w:sz="0" w:space="0" w:color="auto"/>
        <w:right w:val="none" w:sz="0" w:space="0" w:color="auto"/>
      </w:divBdr>
    </w:div>
    <w:div w:id="1280648049">
      <w:bodyDiv w:val="1"/>
      <w:marLeft w:val="0"/>
      <w:marRight w:val="0"/>
      <w:marTop w:val="0"/>
      <w:marBottom w:val="0"/>
      <w:divBdr>
        <w:top w:val="none" w:sz="0" w:space="0" w:color="auto"/>
        <w:left w:val="none" w:sz="0" w:space="0" w:color="auto"/>
        <w:bottom w:val="none" w:sz="0" w:space="0" w:color="auto"/>
        <w:right w:val="none" w:sz="0" w:space="0" w:color="auto"/>
      </w:divBdr>
    </w:div>
    <w:div w:id="1280718842">
      <w:bodyDiv w:val="1"/>
      <w:marLeft w:val="0"/>
      <w:marRight w:val="0"/>
      <w:marTop w:val="0"/>
      <w:marBottom w:val="0"/>
      <w:divBdr>
        <w:top w:val="none" w:sz="0" w:space="0" w:color="auto"/>
        <w:left w:val="none" w:sz="0" w:space="0" w:color="auto"/>
        <w:bottom w:val="none" w:sz="0" w:space="0" w:color="auto"/>
        <w:right w:val="none" w:sz="0" w:space="0" w:color="auto"/>
      </w:divBdr>
    </w:div>
    <w:div w:id="1281037072">
      <w:bodyDiv w:val="1"/>
      <w:marLeft w:val="0"/>
      <w:marRight w:val="0"/>
      <w:marTop w:val="0"/>
      <w:marBottom w:val="0"/>
      <w:divBdr>
        <w:top w:val="none" w:sz="0" w:space="0" w:color="auto"/>
        <w:left w:val="none" w:sz="0" w:space="0" w:color="auto"/>
        <w:bottom w:val="none" w:sz="0" w:space="0" w:color="auto"/>
        <w:right w:val="none" w:sz="0" w:space="0" w:color="auto"/>
      </w:divBdr>
    </w:div>
    <w:div w:id="1281256417">
      <w:bodyDiv w:val="1"/>
      <w:marLeft w:val="0"/>
      <w:marRight w:val="0"/>
      <w:marTop w:val="0"/>
      <w:marBottom w:val="0"/>
      <w:divBdr>
        <w:top w:val="none" w:sz="0" w:space="0" w:color="auto"/>
        <w:left w:val="none" w:sz="0" w:space="0" w:color="auto"/>
        <w:bottom w:val="none" w:sz="0" w:space="0" w:color="auto"/>
        <w:right w:val="none" w:sz="0" w:space="0" w:color="auto"/>
      </w:divBdr>
    </w:div>
    <w:div w:id="1281298454">
      <w:bodyDiv w:val="1"/>
      <w:marLeft w:val="0"/>
      <w:marRight w:val="0"/>
      <w:marTop w:val="0"/>
      <w:marBottom w:val="0"/>
      <w:divBdr>
        <w:top w:val="none" w:sz="0" w:space="0" w:color="auto"/>
        <w:left w:val="none" w:sz="0" w:space="0" w:color="auto"/>
        <w:bottom w:val="none" w:sz="0" w:space="0" w:color="auto"/>
        <w:right w:val="none" w:sz="0" w:space="0" w:color="auto"/>
      </w:divBdr>
    </w:div>
    <w:div w:id="1281300859">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650275">
      <w:bodyDiv w:val="1"/>
      <w:marLeft w:val="0"/>
      <w:marRight w:val="0"/>
      <w:marTop w:val="0"/>
      <w:marBottom w:val="0"/>
      <w:divBdr>
        <w:top w:val="none" w:sz="0" w:space="0" w:color="auto"/>
        <w:left w:val="none" w:sz="0" w:space="0" w:color="auto"/>
        <w:bottom w:val="none" w:sz="0" w:space="0" w:color="auto"/>
        <w:right w:val="none" w:sz="0" w:space="0" w:color="auto"/>
      </w:divBdr>
    </w:div>
    <w:div w:id="1281956788">
      <w:bodyDiv w:val="1"/>
      <w:marLeft w:val="0"/>
      <w:marRight w:val="0"/>
      <w:marTop w:val="0"/>
      <w:marBottom w:val="0"/>
      <w:divBdr>
        <w:top w:val="none" w:sz="0" w:space="0" w:color="auto"/>
        <w:left w:val="none" w:sz="0" w:space="0" w:color="auto"/>
        <w:bottom w:val="none" w:sz="0" w:space="0" w:color="auto"/>
        <w:right w:val="none" w:sz="0" w:space="0" w:color="auto"/>
      </w:divBdr>
    </w:div>
    <w:div w:id="1282107512">
      <w:bodyDiv w:val="1"/>
      <w:marLeft w:val="0"/>
      <w:marRight w:val="0"/>
      <w:marTop w:val="0"/>
      <w:marBottom w:val="0"/>
      <w:divBdr>
        <w:top w:val="none" w:sz="0" w:space="0" w:color="auto"/>
        <w:left w:val="none" w:sz="0" w:space="0" w:color="auto"/>
        <w:bottom w:val="none" w:sz="0" w:space="0" w:color="auto"/>
        <w:right w:val="none" w:sz="0" w:space="0" w:color="auto"/>
      </w:divBdr>
    </w:div>
    <w:div w:id="1282416508">
      <w:bodyDiv w:val="1"/>
      <w:marLeft w:val="0"/>
      <w:marRight w:val="0"/>
      <w:marTop w:val="0"/>
      <w:marBottom w:val="0"/>
      <w:divBdr>
        <w:top w:val="none" w:sz="0" w:space="0" w:color="auto"/>
        <w:left w:val="none" w:sz="0" w:space="0" w:color="auto"/>
        <w:bottom w:val="none" w:sz="0" w:space="0" w:color="auto"/>
        <w:right w:val="none" w:sz="0" w:space="0" w:color="auto"/>
      </w:divBdr>
    </w:div>
    <w:div w:id="1282423943">
      <w:bodyDiv w:val="1"/>
      <w:marLeft w:val="0"/>
      <w:marRight w:val="0"/>
      <w:marTop w:val="0"/>
      <w:marBottom w:val="0"/>
      <w:divBdr>
        <w:top w:val="none" w:sz="0" w:space="0" w:color="auto"/>
        <w:left w:val="none" w:sz="0" w:space="0" w:color="auto"/>
        <w:bottom w:val="none" w:sz="0" w:space="0" w:color="auto"/>
        <w:right w:val="none" w:sz="0" w:space="0" w:color="auto"/>
      </w:divBdr>
    </w:div>
    <w:div w:id="1282616124">
      <w:bodyDiv w:val="1"/>
      <w:marLeft w:val="0"/>
      <w:marRight w:val="0"/>
      <w:marTop w:val="0"/>
      <w:marBottom w:val="0"/>
      <w:divBdr>
        <w:top w:val="none" w:sz="0" w:space="0" w:color="auto"/>
        <w:left w:val="none" w:sz="0" w:space="0" w:color="auto"/>
        <w:bottom w:val="none" w:sz="0" w:space="0" w:color="auto"/>
        <w:right w:val="none" w:sz="0" w:space="0" w:color="auto"/>
      </w:divBdr>
    </w:div>
    <w:div w:id="1282616530">
      <w:bodyDiv w:val="1"/>
      <w:marLeft w:val="0"/>
      <w:marRight w:val="0"/>
      <w:marTop w:val="0"/>
      <w:marBottom w:val="0"/>
      <w:divBdr>
        <w:top w:val="none" w:sz="0" w:space="0" w:color="auto"/>
        <w:left w:val="none" w:sz="0" w:space="0" w:color="auto"/>
        <w:bottom w:val="none" w:sz="0" w:space="0" w:color="auto"/>
        <w:right w:val="none" w:sz="0" w:space="0" w:color="auto"/>
      </w:divBdr>
    </w:div>
    <w:div w:id="1282691824">
      <w:bodyDiv w:val="1"/>
      <w:marLeft w:val="0"/>
      <w:marRight w:val="0"/>
      <w:marTop w:val="0"/>
      <w:marBottom w:val="0"/>
      <w:divBdr>
        <w:top w:val="none" w:sz="0" w:space="0" w:color="auto"/>
        <w:left w:val="none" w:sz="0" w:space="0" w:color="auto"/>
        <w:bottom w:val="none" w:sz="0" w:space="0" w:color="auto"/>
        <w:right w:val="none" w:sz="0" w:space="0" w:color="auto"/>
      </w:divBdr>
    </w:div>
    <w:div w:id="1283148847">
      <w:bodyDiv w:val="1"/>
      <w:marLeft w:val="0"/>
      <w:marRight w:val="0"/>
      <w:marTop w:val="0"/>
      <w:marBottom w:val="0"/>
      <w:divBdr>
        <w:top w:val="none" w:sz="0" w:space="0" w:color="auto"/>
        <w:left w:val="none" w:sz="0" w:space="0" w:color="auto"/>
        <w:bottom w:val="none" w:sz="0" w:space="0" w:color="auto"/>
        <w:right w:val="none" w:sz="0" w:space="0" w:color="auto"/>
      </w:divBdr>
    </w:div>
    <w:div w:id="1283221163">
      <w:bodyDiv w:val="1"/>
      <w:marLeft w:val="0"/>
      <w:marRight w:val="0"/>
      <w:marTop w:val="0"/>
      <w:marBottom w:val="0"/>
      <w:divBdr>
        <w:top w:val="none" w:sz="0" w:space="0" w:color="auto"/>
        <w:left w:val="none" w:sz="0" w:space="0" w:color="auto"/>
        <w:bottom w:val="none" w:sz="0" w:space="0" w:color="auto"/>
        <w:right w:val="none" w:sz="0" w:space="0" w:color="auto"/>
      </w:divBdr>
    </w:div>
    <w:div w:id="1283345534">
      <w:bodyDiv w:val="1"/>
      <w:marLeft w:val="0"/>
      <w:marRight w:val="0"/>
      <w:marTop w:val="0"/>
      <w:marBottom w:val="0"/>
      <w:divBdr>
        <w:top w:val="none" w:sz="0" w:space="0" w:color="auto"/>
        <w:left w:val="none" w:sz="0" w:space="0" w:color="auto"/>
        <w:bottom w:val="none" w:sz="0" w:space="0" w:color="auto"/>
        <w:right w:val="none" w:sz="0" w:space="0" w:color="auto"/>
      </w:divBdr>
    </w:div>
    <w:div w:id="1283414908">
      <w:bodyDiv w:val="1"/>
      <w:marLeft w:val="0"/>
      <w:marRight w:val="0"/>
      <w:marTop w:val="0"/>
      <w:marBottom w:val="0"/>
      <w:divBdr>
        <w:top w:val="none" w:sz="0" w:space="0" w:color="auto"/>
        <w:left w:val="none" w:sz="0" w:space="0" w:color="auto"/>
        <w:bottom w:val="none" w:sz="0" w:space="0" w:color="auto"/>
        <w:right w:val="none" w:sz="0" w:space="0" w:color="auto"/>
      </w:divBdr>
    </w:div>
    <w:div w:id="1283610072">
      <w:bodyDiv w:val="1"/>
      <w:marLeft w:val="0"/>
      <w:marRight w:val="0"/>
      <w:marTop w:val="0"/>
      <w:marBottom w:val="0"/>
      <w:divBdr>
        <w:top w:val="none" w:sz="0" w:space="0" w:color="auto"/>
        <w:left w:val="none" w:sz="0" w:space="0" w:color="auto"/>
        <w:bottom w:val="none" w:sz="0" w:space="0" w:color="auto"/>
        <w:right w:val="none" w:sz="0" w:space="0" w:color="auto"/>
      </w:divBdr>
    </w:div>
    <w:div w:id="1283684253">
      <w:bodyDiv w:val="1"/>
      <w:marLeft w:val="0"/>
      <w:marRight w:val="0"/>
      <w:marTop w:val="0"/>
      <w:marBottom w:val="0"/>
      <w:divBdr>
        <w:top w:val="none" w:sz="0" w:space="0" w:color="auto"/>
        <w:left w:val="none" w:sz="0" w:space="0" w:color="auto"/>
        <w:bottom w:val="none" w:sz="0" w:space="0" w:color="auto"/>
        <w:right w:val="none" w:sz="0" w:space="0" w:color="auto"/>
      </w:divBdr>
    </w:div>
    <w:div w:id="1283725521">
      <w:bodyDiv w:val="1"/>
      <w:marLeft w:val="0"/>
      <w:marRight w:val="0"/>
      <w:marTop w:val="0"/>
      <w:marBottom w:val="0"/>
      <w:divBdr>
        <w:top w:val="none" w:sz="0" w:space="0" w:color="auto"/>
        <w:left w:val="none" w:sz="0" w:space="0" w:color="auto"/>
        <w:bottom w:val="none" w:sz="0" w:space="0" w:color="auto"/>
        <w:right w:val="none" w:sz="0" w:space="0" w:color="auto"/>
      </w:divBdr>
    </w:div>
    <w:div w:id="1283809501">
      <w:bodyDiv w:val="1"/>
      <w:marLeft w:val="0"/>
      <w:marRight w:val="0"/>
      <w:marTop w:val="0"/>
      <w:marBottom w:val="0"/>
      <w:divBdr>
        <w:top w:val="none" w:sz="0" w:space="0" w:color="auto"/>
        <w:left w:val="none" w:sz="0" w:space="0" w:color="auto"/>
        <w:bottom w:val="none" w:sz="0" w:space="0" w:color="auto"/>
        <w:right w:val="none" w:sz="0" w:space="0" w:color="auto"/>
      </w:divBdr>
    </w:div>
    <w:div w:id="1283875889">
      <w:bodyDiv w:val="1"/>
      <w:marLeft w:val="0"/>
      <w:marRight w:val="0"/>
      <w:marTop w:val="0"/>
      <w:marBottom w:val="0"/>
      <w:divBdr>
        <w:top w:val="none" w:sz="0" w:space="0" w:color="auto"/>
        <w:left w:val="none" w:sz="0" w:space="0" w:color="auto"/>
        <w:bottom w:val="none" w:sz="0" w:space="0" w:color="auto"/>
        <w:right w:val="none" w:sz="0" w:space="0" w:color="auto"/>
      </w:divBdr>
    </w:div>
    <w:div w:id="1284076465">
      <w:bodyDiv w:val="1"/>
      <w:marLeft w:val="0"/>
      <w:marRight w:val="0"/>
      <w:marTop w:val="0"/>
      <w:marBottom w:val="0"/>
      <w:divBdr>
        <w:top w:val="none" w:sz="0" w:space="0" w:color="auto"/>
        <w:left w:val="none" w:sz="0" w:space="0" w:color="auto"/>
        <w:bottom w:val="none" w:sz="0" w:space="0" w:color="auto"/>
        <w:right w:val="none" w:sz="0" w:space="0" w:color="auto"/>
      </w:divBdr>
    </w:div>
    <w:div w:id="1284386351">
      <w:bodyDiv w:val="1"/>
      <w:marLeft w:val="0"/>
      <w:marRight w:val="0"/>
      <w:marTop w:val="0"/>
      <w:marBottom w:val="0"/>
      <w:divBdr>
        <w:top w:val="none" w:sz="0" w:space="0" w:color="auto"/>
        <w:left w:val="none" w:sz="0" w:space="0" w:color="auto"/>
        <w:bottom w:val="none" w:sz="0" w:space="0" w:color="auto"/>
        <w:right w:val="none" w:sz="0" w:space="0" w:color="auto"/>
      </w:divBdr>
    </w:div>
    <w:div w:id="1284531426">
      <w:bodyDiv w:val="1"/>
      <w:marLeft w:val="0"/>
      <w:marRight w:val="0"/>
      <w:marTop w:val="0"/>
      <w:marBottom w:val="0"/>
      <w:divBdr>
        <w:top w:val="none" w:sz="0" w:space="0" w:color="auto"/>
        <w:left w:val="none" w:sz="0" w:space="0" w:color="auto"/>
        <w:bottom w:val="none" w:sz="0" w:space="0" w:color="auto"/>
        <w:right w:val="none" w:sz="0" w:space="0" w:color="auto"/>
      </w:divBdr>
    </w:div>
    <w:div w:id="1284531717">
      <w:bodyDiv w:val="1"/>
      <w:marLeft w:val="0"/>
      <w:marRight w:val="0"/>
      <w:marTop w:val="0"/>
      <w:marBottom w:val="0"/>
      <w:divBdr>
        <w:top w:val="none" w:sz="0" w:space="0" w:color="auto"/>
        <w:left w:val="none" w:sz="0" w:space="0" w:color="auto"/>
        <w:bottom w:val="none" w:sz="0" w:space="0" w:color="auto"/>
        <w:right w:val="none" w:sz="0" w:space="0" w:color="auto"/>
      </w:divBdr>
    </w:div>
    <w:div w:id="1284537408">
      <w:bodyDiv w:val="1"/>
      <w:marLeft w:val="0"/>
      <w:marRight w:val="0"/>
      <w:marTop w:val="0"/>
      <w:marBottom w:val="0"/>
      <w:divBdr>
        <w:top w:val="none" w:sz="0" w:space="0" w:color="auto"/>
        <w:left w:val="none" w:sz="0" w:space="0" w:color="auto"/>
        <w:bottom w:val="none" w:sz="0" w:space="0" w:color="auto"/>
        <w:right w:val="none" w:sz="0" w:space="0" w:color="auto"/>
      </w:divBdr>
    </w:div>
    <w:div w:id="1284653798">
      <w:bodyDiv w:val="1"/>
      <w:marLeft w:val="0"/>
      <w:marRight w:val="0"/>
      <w:marTop w:val="0"/>
      <w:marBottom w:val="0"/>
      <w:divBdr>
        <w:top w:val="none" w:sz="0" w:space="0" w:color="auto"/>
        <w:left w:val="none" w:sz="0" w:space="0" w:color="auto"/>
        <w:bottom w:val="none" w:sz="0" w:space="0" w:color="auto"/>
        <w:right w:val="none" w:sz="0" w:space="0" w:color="auto"/>
      </w:divBdr>
    </w:div>
    <w:div w:id="1284655736">
      <w:bodyDiv w:val="1"/>
      <w:marLeft w:val="0"/>
      <w:marRight w:val="0"/>
      <w:marTop w:val="0"/>
      <w:marBottom w:val="0"/>
      <w:divBdr>
        <w:top w:val="none" w:sz="0" w:space="0" w:color="auto"/>
        <w:left w:val="none" w:sz="0" w:space="0" w:color="auto"/>
        <w:bottom w:val="none" w:sz="0" w:space="0" w:color="auto"/>
        <w:right w:val="none" w:sz="0" w:space="0" w:color="auto"/>
      </w:divBdr>
    </w:div>
    <w:div w:id="1284843241">
      <w:bodyDiv w:val="1"/>
      <w:marLeft w:val="0"/>
      <w:marRight w:val="0"/>
      <w:marTop w:val="0"/>
      <w:marBottom w:val="0"/>
      <w:divBdr>
        <w:top w:val="none" w:sz="0" w:space="0" w:color="auto"/>
        <w:left w:val="none" w:sz="0" w:space="0" w:color="auto"/>
        <w:bottom w:val="none" w:sz="0" w:space="0" w:color="auto"/>
        <w:right w:val="none" w:sz="0" w:space="0" w:color="auto"/>
      </w:divBdr>
    </w:div>
    <w:div w:id="1284849112">
      <w:bodyDiv w:val="1"/>
      <w:marLeft w:val="0"/>
      <w:marRight w:val="0"/>
      <w:marTop w:val="0"/>
      <w:marBottom w:val="0"/>
      <w:divBdr>
        <w:top w:val="none" w:sz="0" w:space="0" w:color="auto"/>
        <w:left w:val="none" w:sz="0" w:space="0" w:color="auto"/>
        <w:bottom w:val="none" w:sz="0" w:space="0" w:color="auto"/>
        <w:right w:val="none" w:sz="0" w:space="0" w:color="auto"/>
      </w:divBdr>
    </w:div>
    <w:div w:id="1284921352">
      <w:bodyDiv w:val="1"/>
      <w:marLeft w:val="0"/>
      <w:marRight w:val="0"/>
      <w:marTop w:val="0"/>
      <w:marBottom w:val="0"/>
      <w:divBdr>
        <w:top w:val="none" w:sz="0" w:space="0" w:color="auto"/>
        <w:left w:val="none" w:sz="0" w:space="0" w:color="auto"/>
        <w:bottom w:val="none" w:sz="0" w:space="0" w:color="auto"/>
        <w:right w:val="none" w:sz="0" w:space="0" w:color="auto"/>
      </w:divBdr>
    </w:div>
    <w:div w:id="1285035358">
      <w:bodyDiv w:val="1"/>
      <w:marLeft w:val="0"/>
      <w:marRight w:val="0"/>
      <w:marTop w:val="0"/>
      <w:marBottom w:val="0"/>
      <w:divBdr>
        <w:top w:val="none" w:sz="0" w:space="0" w:color="auto"/>
        <w:left w:val="none" w:sz="0" w:space="0" w:color="auto"/>
        <w:bottom w:val="none" w:sz="0" w:space="0" w:color="auto"/>
        <w:right w:val="none" w:sz="0" w:space="0" w:color="auto"/>
      </w:divBdr>
    </w:div>
    <w:div w:id="1285041331">
      <w:bodyDiv w:val="1"/>
      <w:marLeft w:val="0"/>
      <w:marRight w:val="0"/>
      <w:marTop w:val="0"/>
      <w:marBottom w:val="0"/>
      <w:divBdr>
        <w:top w:val="none" w:sz="0" w:space="0" w:color="auto"/>
        <w:left w:val="none" w:sz="0" w:space="0" w:color="auto"/>
        <w:bottom w:val="none" w:sz="0" w:space="0" w:color="auto"/>
        <w:right w:val="none" w:sz="0" w:space="0" w:color="auto"/>
      </w:divBdr>
    </w:div>
    <w:div w:id="1285043668">
      <w:bodyDiv w:val="1"/>
      <w:marLeft w:val="0"/>
      <w:marRight w:val="0"/>
      <w:marTop w:val="0"/>
      <w:marBottom w:val="0"/>
      <w:divBdr>
        <w:top w:val="none" w:sz="0" w:space="0" w:color="auto"/>
        <w:left w:val="none" w:sz="0" w:space="0" w:color="auto"/>
        <w:bottom w:val="none" w:sz="0" w:space="0" w:color="auto"/>
        <w:right w:val="none" w:sz="0" w:space="0" w:color="auto"/>
      </w:divBdr>
    </w:div>
    <w:div w:id="1285190518">
      <w:bodyDiv w:val="1"/>
      <w:marLeft w:val="0"/>
      <w:marRight w:val="0"/>
      <w:marTop w:val="0"/>
      <w:marBottom w:val="0"/>
      <w:divBdr>
        <w:top w:val="none" w:sz="0" w:space="0" w:color="auto"/>
        <w:left w:val="none" w:sz="0" w:space="0" w:color="auto"/>
        <w:bottom w:val="none" w:sz="0" w:space="0" w:color="auto"/>
        <w:right w:val="none" w:sz="0" w:space="0" w:color="auto"/>
      </w:divBdr>
    </w:div>
    <w:div w:id="1285498725">
      <w:bodyDiv w:val="1"/>
      <w:marLeft w:val="0"/>
      <w:marRight w:val="0"/>
      <w:marTop w:val="0"/>
      <w:marBottom w:val="0"/>
      <w:divBdr>
        <w:top w:val="none" w:sz="0" w:space="0" w:color="auto"/>
        <w:left w:val="none" w:sz="0" w:space="0" w:color="auto"/>
        <w:bottom w:val="none" w:sz="0" w:space="0" w:color="auto"/>
        <w:right w:val="none" w:sz="0" w:space="0" w:color="auto"/>
      </w:divBdr>
    </w:div>
    <w:div w:id="1285620933">
      <w:bodyDiv w:val="1"/>
      <w:marLeft w:val="0"/>
      <w:marRight w:val="0"/>
      <w:marTop w:val="0"/>
      <w:marBottom w:val="0"/>
      <w:divBdr>
        <w:top w:val="none" w:sz="0" w:space="0" w:color="auto"/>
        <w:left w:val="none" w:sz="0" w:space="0" w:color="auto"/>
        <w:bottom w:val="none" w:sz="0" w:space="0" w:color="auto"/>
        <w:right w:val="none" w:sz="0" w:space="0" w:color="auto"/>
      </w:divBdr>
    </w:div>
    <w:div w:id="1285624116">
      <w:bodyDiv w:val="1"/>
      <w:marLeft w:val="0"/>
      <w:marRight w:val="0"/>
      <w:marTop w:val="0"/>
      <w:marBottom w:val="0"/>
      <w:divBdr>
        <w:top w:val="none" w:sz="0" w:space="0" w:color="auto"/>
        <w:left w:val="none" w:sz="0" w:space="0" w:color="auto"/>
        <w:bottom w:val="none" w:sz="0" w:space="0" w:color="auto"/>
        <w:right w:val="none" w:sz="0" w:space="0" w:color="auto"/>
      </w:divBdr>
    </w:div>
    <w:div w:id="1285773732">
      <w:bodyDiv w:val="1"/>
      <w:marLeft w:val="0"/>
      <w:marRight w:val="0"/>
      <w:marTop w:val="0"/>
      <w:marBottom w:val="0"/>
      <w:divBdr>
        <w:top w:val="none" w:sz="0" w:space="0" w:color="auto"/>
        <w:left w:val="none" w:sz="0" w:space="0" w:color="auto"/>
        <w:bottom w:val="none" w:sz="0" w:space="0" w:color="auto"/>
        <w:right w:val="none" w:sz="0" w:space="0" w:color="auto"/>
      </w:divBdr>
    </w:div>
    <w:div w:id="1286038137">
      <w:bodyDiv w:val="1"/>
      <w:marLeft w:val="0"/>
      <w:marRight w:val="0"/>
      <w:marTop w:val="0"/>
      <w:marBottom w:val="0"/>
      <w:divBdr>
        <w:top w:val="none" w:sz="0" w:space="0" w:color="auto"/>
        <w:left w:val="none" w:sz="0" w:space="0" w:color="auto"/>
        <w:bottom w:val="none" w:sz="0" w:space="0" w:color="auto"/>
        <w:right w:val="none" w:sz="0" w:space="0" w:color="auto"/>
      </w:divBdr>
    </w:div>
    <w:div w:id="1286086208">
      <w:bodyDiv w:val="1"/>
      <w:marLeft w:val="0"/>
      <w:marRight w:val="0"/>
      <w:marTop w:val="0"/>
      <w:marBottom w:val="0"/>
      <w:divBdr>
        <w:top w:val="none" w:sz="0" w:space="0" w:color="auto"/>
        <w:left w:val="none" w:sz="0" w:space="0" w:color="auto"/>
        <w:bottom w:val="none" w:sz="0" w:space="0" w:color="auto"/>
        <w:right w:val="none" w:sz="0" w:space="0" w:color="auto"/>
      </w:divBdr>
    </w:div>
    <w:div w:id="1286351924">
      <w:bodyDiv w:val="1"/>
      <w:marLeft w:val="0"/>
      <w:marRight w:val="0"/>
      <w:marTop w:val="0"/>
      <w:marBottom w:val="0"/>
      <w:divBdr>
        <w:top w:val="none" w:sz="0" w:space="0" w:color="auto"/>
        <w:left w:val="none" w:sz="0" w:space="0" w:color="auto"/>
        <w:bottom w:val="none" w:sz="0" w:space="0" w:color="auto"/>
        <w:right w:val="none" w:sz="0" w:space="0" w:color="auto"/>
      </w:divBdr>
    </w:div>
    <w:div w:id="1286691947">
      <w:bodyDiv w:val="1"/>
      <w:marLeft w:val="0"/>
      <w:marRight w:val="0"/>
      <w:marTop w:val="0"/>
      <w:marBottom w:val="0"/>
      <w:divBdr>
        <w:top w:val="none" w:sz="0" w:space="0" w:color="auto"/>
        <w:left w:val="none" w:sz="0" w:space="0" w:color="auto"/>
        <w:bottom w:val="none" w:sz="0" w:space="0" w:color="auto"/>
        <w:right w:val="none" w:sz="0" w:space="0" w:color="auto"/>
      </w:divBdr>
    </w:div>
    <w:div w:id="1286816302">
      <w:bodyDiv w:val="1"/>
      <w:marLeft w:val="0"/>
      <w:marRight w:val="0"/>
      <w:marTop w:val="0"/>
      <w:marBottom w:val="0"/>
      <w:divBdr>
        <w:top w:val="none" w:sz="0" w:space="0" w:color="auto"/>
        <w:left w:val="none" w:sz="0" w:space="0" w:color="auto"/>
        <w:bottom w:val="none" w:sz="0" w:space="0" w:color="auto"/>
        <w:right w:val="none" w:sz="0" w:space="0" w:color="auto"/>
      </w:divBdr>
    </w:div>
    <w:div w:id="1286886798">
      <w:bodyDiv w:val="1"/>
      <w:marLeft w:val="0"/>
      <w:marRight w:val="0"/>
      <w:marTop w:val="0"/>
      <w:marBottom w:val="0"/>
      <w:divBdr>
        <w:top w:val="none" w:sz="0" w:space="0" w:color="auto"/>
        <w:left w:val="none" w:sz="0" w:space="0" w:color="auto"/>
        <w:bottom w:val="none" w:sz="0" w:space="0" w:color="auto"/>
        <w:right w:val="none" w:sz="0" w:space="0" w:color="auto"/>
      </w:divBdr>
    </w:div>
    <w:div w:id="1286933624">
      <w:bodyDiv w:val="1"/>
      <w:marLeft w:val="0"/>
      <w:marRight w:val="0"/>
      <w:marTop w:val="0"/>
      <w:marBottom w:val="0"/>
      <w:divBdr>
        <w:top w:val="none" w:sz="0" w:space="0" w:color="auto"/>
        <w:left w:val="none" w:sz="0" w:space="0" w:color="auto"/>
        <w:bottom w:val="none" w:sz="0" w:space="0" w:color="auto"/>
        <w:right w:val="none" w:sz="0" w:space="0" w:color="auto"/>
      </w:divBdr>
    </w:div>
    <w:div w:id="1287159166">
      <w:bodyDiv w:val="1"/>
      <w:marLeft w:val="0"/>
      <w:marRight w:val="0"/>
      <w:marTop w:val="0"/>
      <w:marBottom w:val="0"/>
      <w:divBdr>
        <w:top w:val="none" w:sz="0" w:space="0" w:color="auto"/>
        <w:left w:val="none" w:sz="0" w:space="0" w:color="auto"/>
        <w:bottom w:val="none" w:sz="0" w:space="0" w:color="auto"/>
        <w:right w:val="none" w:sz="0" w:space="0" w:color="auto"/>
      </w:divBdr>
    </w:div>
    <w:div w:id="1287201812">
      <w:bodyDiv w:val="1"/>
      <w:marLeft w:val="0"/>
      <w:marRight w:val="0"/>
      <w:marTop w:val="0"/>
      <w:marBottom w:val="0"/>
      <w:divBdr>
        <w:top w:val="none" w:sz="0" w:space="0" w:color="auto"/>
        <w:left w:val="none" w:sz="0" w:space="0" w:color="auto"/>
        <w:bottom w:val="none" w:sz="0" w:space="0" w:color="auto"/>
        <w:right w:val="none" w:sz="0" w:space="0" w:color="auto"/>
      </w:divBdr>
    </w:div>
    <w:div w:id="1287354470">
      <w:bodyDiv w:val="1"/>
      <w:marLeft w:val="0"/>
      <w:marRight w:val="0"/>
      <w:marTop w:val="0"/>
      <w:marBottom w:val="0"/>
      <w:divBdr>
        <w:top w:val="none" w:sz="0" w:space="0" w:color="auto"/>
        <w:left w:val="none" w:sz="0" w:space="0" w:color="auto"/>
        <w:bottom w:val="none" w:sz="0" w:space="0" w:color="auto"/>
        <w:right w:val="none" w:sz="0" w:space="0" w:color="auto"/>
      </w:divBdr>
    </w:div>
    <w:div w:id="1287392439">
      <w:bodyDiv w:val="1"/>
      <w:marLeft w:val="0"/>
      <w:marRight w:val="0"/>
      <w:marTop w:val="0"/>
      <w:marBottom w:val="0"/>
      <w:divBdr>
        <w:top w:val="none" w:sz="0" w:space="0" w:color="auto"/>
        <w:left w:val="none" w:sz="0" w:space="0" w:color="auto"/>
        <w:bottom w:val="none" w:sz="0" w:space="0" w:color="auto"/>
        <w:right w:val="none" w:sz="0" w:space="0" w:color="auto"/>
      </w:divBdr>
    </w:div>
    <w:div w:id="1287463471">
      <w:bodyDiv w:val="1"/>
      <w:marLeft w:val="0"/>
      <w:marRight w:val="0"/>
      <w:marTop w:val="0"/>
      <w:marBottom w:val="0"/>
      <w:divBdr>
        <w:top w:val="none" w:sz="0" w:space="0" w:color="auto"/>
        <w:left w:val="none" w:sz="0" w:space="0" w:color="auto"/>
        <w:bottom w:val="none" w:sz="0" w:space="0" w:color="auto"/>
        <w:right w:val="none" w:sz="0" w:space="0" w:color="auto"/>
      </w:divBdr>
    </w:div>
    <w:div w:id="1287543195">
      <w:bodyDiv w:val="1"/>
      <w:marLeft w:val="0"/>
      <w:marRight w:val="0"/>
      <w:marTop w:val="0"/>
      <w:marBottom w:val="0"/>
      <w:divBdr>
        <w:top w:val="none" w:sz="0" w:space="0" w:color="auto"/>
        <w:left w:val="none" w:sz="0" w:space="0" w:color="auto"/>
        <w:bottom w:val="none" w:sz="0" w:space="0" w:color="auto"/>
        <w:right w:val="none" w:sz="0" w:space="0" w:color="auto"/>
      </w:divBdr>
    </w:div>
    <w:div w:id="1287590272">
      <w:bodyDiv w:val="1"/>
      <w:marLeft w:val="0"/>
      <w:marRight w:val="0"/>
      <w:marTop w:val="0"/>
      <w:marBottom w:val="0"/>
      <w:divBdr>
        <w:top w:val="none" w:sz="0" w:space="0" w:color="auto"/>
        <w:left w:val="none" w:sz="0" w:space="0" w:color="auto"/>
        <w:bottom w:val="none" w:sz="0" w:space="0" w:color="auto"/>
        <w:right w:val="none" w:sz="0" w:space="0" w:color="auto"/>
      </w:divBdr>
    </w:div>
    <w:div w:id="1287808506">
      <w:bodyDiv w:val="1"/>
      <w:marLeft w:val="0"/>
      <w:marRight w:val="0"/>
      <w:marTop w:val="0"/>
      <w:marBottom w:val="0"/>
      <w:divBdr>
        <w:top w:val="none" w:sz="0" w:space="0" w:color="auto"/>
        <w:left w:val="none" w:sz="0" w:space="0" w:color="auto"/>
        <w:bottom w:val="none" w:sz="0" w:space="0" w:color="auto"/>
        <w:right w:val="none" w:sz="0" w:space="0" w:color="auto"/>
      </w:divBdr>
    </w:div>
    <w:div w:id="1287857538">
      <w:bodyDiv w:val="1"/>
      <w:marLeft w:val="0"/>
      <w:marRight w:val="0"/>
      <w:marTop w:val="0"/>
      <w:marBottom w:val="0"/>
      <w:divBdr>
        <w:top w:val="none" w:sz="0" w:space="0" w:color="auto"/>
        <w:left w:val="none" w:sz="0" w:space="0" w:color="auto"/>
        <w:bottom w:val="none" w:sz="0" w:space="0" w:color="auto"/>
        <w:right w:val="none" w:sz="0" w:space="0" w:color="auto"/>
      </w:divBdr>
    </w:div>
    <w:div w:id="1288003817">
      <w:bodyDiv w:val="1"/>
      <w:marLeft w:val="0"/>
      <w:marRight w:val="0"/>
      <w:marTop w:val="0"/>
      <w:marBottom w:val="0"/>
      <w:divBdr>
        <w:top w:val="none" w:sz="0" w:space="0" w:color="auto"/>
        <w:left w:val="none" w:sz="0" w:space="0" w:color="auto"/>
        <w:bottom w:val="none" w:sz="0" w:space="0" w:color="auto"/>
        <w:right w:val="none" w:sz="0" w:space="0" w:color="auto"/>
      </w:divBdr>
    </w:div>
    <w:div w:id="1288047653">
      <w:bodyDiv w:val="1"/>
      <w:marLeft w:val="0"/>
      <w:marRight w:val="0"/>
      <w:marTop w:val="0"/>
      <w:marBottom w:val="0"/>
      <w:divBdr>
        <w:top w:val="none" w:sz="0" w:space="0" w:color="auto"/>
        <w:left w:val="none" w:sz="0" w:space="0" w:color="auto"/>
        <w:bottom w:val="none" w:sz="0" w:space="0" w:color="auto"/>
        <w:right w:val="none" w:sz="0" w:space="0" w:color="auto"/>
      </w:divBdr>
    </w:div>
    <w:div w:id="1288122490">
      <w:bodyDiv w:val="1"/>
      <w:marLeft w:val="0"/>
      <w:marRight w:val="0"/>
      <w:marTop w:val="0"/>
      <w:marBottom w:val="0"/>
      <w:divBdr>
        <w:top w:val="none" w:sz="0" w:space="0" w:color="auto"/>
        <w:left w:val="none" w:sz="0" w:space="0" w:color="auto"/>
        <w:bottom w:val="none" w:sz="0" w:space="0" w:color="auto"/>
        <w:right w:val="none" w:sz="0" w:space="0" w:color="auto"/>
      </w:divBdr>
    </w:div>
    <w:div w:id="1288197287">
      <w:bodyDiv w:val="1"/>
      <w:marLeft w:val="0"/>
      <w:marRight w:val="0"/>
      <w:marTop w:val="0"/>
      <w:marBottom w:val="0"/>
      <w:divBdr>
        <w:top w:val="none" w:sz="0" w:space="0" w:color="auto"/>
        <w:left w:val="none" w:sz="0" w:space="0" w:color="auto"/>
        <w:bottom w:val="none" w:sz="0" w:space="0" w:color="auto"/>
        <w:right w:val="none" w:sz="0" w:space="0" w:color="auto"/>
      </w:divBdr>
    </w:div>
    <w:div w:id="1288466058">
      <w:bodyDiv w:val="1"/>
      <w:marLeft w:val="0"/>
      <w:marRight w:val="0"/>
      <w:marTop w:val="0"/>
      <w:marBottom w:val="0"/>
      <w:divBdr>
        <w:top w:val="none" w:sz="0" w:space="0" w:color="auto"/>
        <w:left w:val="none" w:sz="0" w:space="0" w:color="auto"/>
        <w:bottom w:val="none" w:sz="0" w:space="0" w:color="auto"/>
        <w:right w:val="none" w:sz="0" w:space="0" w:color="auto"/>
      </w:divBdr>
    </w:div>
    <w:div w:id="1288700778">
      <w:bodyDiv w:val="1"/>
      <w:marLeft w:val="0"/>
      <w:marRight w:val="0"/>
      <w:marTop w:val="0"/>
      <w:marBottom w:val="0"/>
      <w:divBdr>
        <w:top w:val="none" w:sz="0" w:space="0" w:color="auto"/>
        <w:left w:val="none" w:sz="0" w:space="0" w:color="auto"/>
        <w:bottom w:val="none" w:sz="0" w:space="0" w:color="auto"/>
        <w:right w:val="none" w:sz="0" w:space="0" w:color="auto"/>
      </w:divBdr>
    </w:div>
    <w:div w:id="1288701487">
      <w:bodyDiv w:val="1"/>
      <w:marLeft w:val="0"/>
      <w:marRight w:val="0"/>
      <w:marTop w:val="0"/>
      <w:marBottom w:val="0"/>
      <w:divBdr>
        <w:top w:val="none" w:sz="0" w:space="0" w:color="auto"/>
        <w:left w:val="none" w:sz="0" w:space="0" w:color="auto"/>
        <w:bottom w:val="none" w:sz="0" w:space="0" w:color="auto"/>
        <w:right w:val="none" w:sz="0" w:space="0" w:color="auto"/>
      </w:divBdr>
    </w:div>
    <w:div w:id="1288850131">
      <w:bodyDiv w:val="1"/>
      <w:marLeft w:val="0"/>
      <w:marRight w:val="0"/>
      <w:marTop w:val="0"/>
      <w:marBottom w:val="0"/>
      <w:divBdr>
        <w:top w:val="none" w:sz="0" w:space="0" w:color="auto"/>
        <w:left w:val="none" w:sz="0" w:space="0" w:color="auto"/>
        <w:bottom w:val="none" w:sz="0" w:space="0" w:color="auto"/>
        <w:right w:val="none" w:sz="0" w:space="0" w:color="auto"/>
      </w:divBdr>
    </w:div>
    <w:div w:id="1288850615">
      <w:bodyDiv w:val="1"/>
      <w:marLeft w:val="0"/>
      <w:marRight w:val="0"/>
      <w:marTop w:val="0"/>
      <w:marBottom w:val="0"/>
      <w:divBdr>
        <w:top w:val="none" w:sz="0" w:space="0" w:color="auto"/>
        <w:left w:val="none" w:sz="0" w:space="0" w:color="auto"/>
        <w:bottom w:val="none" w:sz="0" w:space="0" w:color="auto"/>
        <w:right w:val="none" w:sz="0" w:space="0" w:color="auto"/>
      </w:divBdr>
    </w:div>
    <w:div w:id="1288855392">
      <w:bodyDiv w:val="1"/>
      <w:marLeft w:val="0"/>
      <w:marRight w:val="0"/>
      <w:marTop w:val="0"/>
      <w:marBottom w:val="0"/>
      <w:divBdr>
        <w:top w:val="none" w:sz="0" w:space="0" w:color="auto"/>
        <w:left w:val="none" w:sz="0" w:space="0" w:color="auto"/>
        <w:bottom w:val="none" w:sz="0" w:space="0" w:color="auto"/>
        <w:right w:val="none" w:sz="0" w:space="0" w:color="auto"/>
      </w:divBdr>
    </w:div>
    <w:div w:id="1289315067">
      <w:bodyDiv w:val="1"/>
      <w:marLeft w:val="0"/>
      <w:marRight w:val="0"/>
      <w:marTop w:val="0"/>
      <w:marBottom w:val="0"/>
      <w:divBdr>
        <w:top w:val="none" w:sz="0" w:space="0" w:color="auto"/>
        <w:left w:val="none" w:sz="0" w:space="0" w:color="auto"/>
        <w:bottom w:val="none" w:sz="0" w:space="0" w:color="auto"/>
        <w:right w:val="none" w:sz="0" w:space="0" w:color="auto"/>
      </w:divBdr>
    </w:div>
    <w:div w:id="1289316158">
      <w:bodyDiv w:val="1"/>
      <w:marLeft w:val="0"/>
      <w:marRight w:val="0"/>
      <w:marTop w:val="0"/>
      <w:marBottom w:val="0"/>
      <w:divBdr>
        <w:top w:val="none" w:sz="0" w:space="0" w:color="auto"/>
        <w:left w:val="none" w:sz="0" w:space="0" w:color="auto"/>
        <w:bottom w:val="none" w:sz="0" w:space="0" w:color="auto"/>
        <w:right w:val="none" w:sz="0" w:space="0" w:color="auto"/>
      </w:divBdr>
    </w:div>
    <w:div w:id="1289433957">
      <w:bodyDiv w:val="1"/>
      <w:marLeft w:val="0"/>
      <w:marRight w:val="0"/>
      <w:marTop w:val="0"/>
      <w:marBottom w:val="0"/>
      <w:divBdr>
        <w:top w:val="none" w:sz="0" w:space="0" w:color="auto"/>
        <w:left w:val="none" w:sz="0" w:space="0" w:color="auto"/>
        <w:bottom w:val="none" w:sz="0" w:space="0" w:color="auto"/>
        <w:right w:val="none" w:sz="0" w:space="0" w:color="auto"/>
      </w:divBdr>
    </w:div>
    <w:div w:id="1289703582">
      <w:bodyDiv w:val="1"/>
      <w:marLeft w:val="0"/>
      <w:marRight w:val="0"/>
      <w:marTop w:val="0"/>
      <w:marBottom w:val="0"/>
      <w:divBdr>
        <w:top w:val="none" w:sz="0" w:space="0" w:color="auto"/>
        <w:left w:val="none" w:sz="0" w:space="0" w:color="auto"/>
        <w:bottom w:val="none" w:sz="0" w:space="0" w:color="auto"/>
        <w:right w:val="none" w:sz="0" w:space="0" w:color="auto"/>
      </w:divBdr>
    </w:div>
    <w:div w:id="1289748666">
      <w:bodyDiv w:val="1"/>
      <w:marLeft w:val="0"/>
      <w:marRight w:val="0"/>
      <w:marTop w:val="0"/>
      <w:marBottom w:val="0"/>
      <w:divBdr>
        <w:top w:val="none" w:sz="0" w:space="0" w:color="auto"/>
        <w:left w:val="none" w:sz="0" w:space="0" w:color="auto"/>
        <w:bottom w:val="none" w:sz="0" w:space="0" w:color="auto"/>
        <w:right w:val="none" w:sz="0" w:space="0" w:color="auto"/>
      </w:divBdr>
    </w:div>
    <w:div w:id="1289819356">
      <w:bodyDiv w:val="1"/>
      <w:marLeft w:val="0"/>
      <w:marRight w:val="0"/>
      <w:marTop w:val="0"/>
      <w:marBottom w:val="0"/>
      <w:divBdr>
        <w:top w:val="none" w:sz="0" w:space="0" w:color="auto"/>
        <w:left w:val="none" w:sz="0" w:space="0" w:color="auto"/>
        <w:bottom w:val="none" w:sz="0" w:space="0" w:color="auto"/>
        <w:right w:val="none" w:sz="0" w:space="0" w:color="auto"/>
      </w:divBdr>
    </w:div>
    <w:div w:id="1289898408">
      <w:bodyDiv w:val="1"/>
      <w:marLeft w:val="0"/>
      <w:marRight w:val="0"/>
      <w:marTop w:val="0"/>
      <w:marBottom w:val="0"/>
      <w:divBdr>
        <w:top w:val="none" w:sz="0" w:space="0" w:color="auto"/>
        <w:left w:val="none" w:sz="0" w:space="0" w:color="auto"/>
        <w:bottom w:val="none" w:sz="0" w:space="0" w:color="auto"/>
        <w:right w:val="none" w:sz="0" w:space="0" w:color="auto"/>
      </w:divBdr>
    </w:div>
    <w:div w:id="1290160330">
      <w:bodyDiv w:val="1"/>
      <w:marLeft w:val="0"/>
      <w:marRight w:val="0"/>
      <w:marTop w:val="0"/>
      <w:marBottom w:val="0"/>
      <w:divBdr>
        <w:top w:val="none" w:sz="0" w:space="0" w:color="auto"/>
        <w:left w:val="none" w:sz="0" w:space="0" w:color="auto"/>
        <w:bottom w:val="none" w:sz="0" w:space="0" w:color="auto"/>
        <w:right w:val="none" w:sz="0" w:space="0" w:color="auto"/>
      </w:divBdr>
    </w:div>
    <w:div w:id="1290208956">
      <w:bodyDiv w:val="1"/>
      <w:marLeft w:val="0"/>
      <w:marRight w:val="0"/>
      <w:marTop w:val="0"/>
      <w:marBottom w:val="0"/>
      <w:divBdr>
        <w:top w:val="none" w:sz="0" w:space="0" w:color="auto"/>
        <w:left w:val="none" w:sz="0" w:space="0" w:color="auto"/>
        <w:bottom w:val="none" w:sz="0" w:space="0" w:color="auto"/>
        <w:right w:val="none" w:sz="0" w:space="0" w:color="auto"/>
      </w:divBdr>
    </w:div>
    <w:div w:id="1290235636">
      <w:bodyDiv w:val="1"/>
      <w:marLeft w:val="0"/>
      <w:marRight w:val="0"/>
      <w:marTop w:val="0"/>
      <w:marBottom w:val="0"/>
      <w:divBdr>
        <w:top w:val="none" w:sz="0" w:space="0" w:color="auto"/>
        <w:left w:val="none" w:sz="0" w:space="0" w:color="auto"/>
        <w:bottom w:val="none" w:sz="0" w:space="0" w:color="auto"/>
        <w:right w:val="none" w:sz="0" w:space="0" w:color="auto"/>
      </w:divBdr>
    </w:div>
    <w:div w:id="1290480585">
      <w:bodyDiv w:val="1"/>
      <w:marLeft w:val="0"/>
      <w:marRight w:val="0"/>
      <w:marTop w:val="0"/>
      <w:marBottom w:val="0"/>
      <w:divBdr>
        <w:top w:val="none" w:sz="0" w:space="0" w:color="auto"/>
        <w:left w:val="none" w:sz="0" w:space="0" w:color="auto"/>
        <w:bottom w:val="none" w:sz="0" w:space="0" w:color="auto"/>
        <w:right w:val="none" w:sz="0" w:space="0" w:color="auto"/>
      </w:divBdr>
    </w:div>
    <w:div w:id="1290627683">
      <w:bodyDiv w:val="1"/>
      <w:marLeft w:val="0"/>
      <w:marRight w:val="0"/>
      <w:marTop w:val="0"/>
      <w:marBottom w:val="0"/>
      <w:divBdr>
        <w:top w:val="none" w:sz="0" w:space="0" w:color="auto"/>
        <w:left w:val="none" w:sz="0" w:space="0" w:color="auto"/>
        <w:bottom w:val="none" w:sz="0" w:space="0" w:color="auto"/>
        <w:right w:val="none" w:sz="0" w:space="0" w:color="auto"/>
      </w:divBdr>
    </w:div>
    <w:div w:id="1290668903">
      <w:bodyDiv w:val="1"/>
      <w:marLeft w:val="0"/>
      <w:marRight w:val="0"/>
      <w:marTop w:val="0"/>
      <w:marBottom w:val="0"/>
      <w:divBdr>
        <w:top w:val="none" w:sz="0" w:space="0" w:color="auto"/>
        <w:left w:val="none" w:sz="0" w:space="0" w:color="auto"/>
        <w:bottom w:val="none" w:sz="0" w:space="0" w:color="auto"/>
        <w:right w:val="none" w:sz="0" w:space="0" w:color="auto"/>
      </w:divBdr>
    </w:div>
    <w:div w:id="1290892854">
      <w:bodyDiv w:val="1"/>
      <w:marLeft w:val="0"/>
      <w:marRight w:val="0"/>
      <w:marTop w:val="0"/>
      <w:marBottom w:val="0"/>
      <w:divBdr>
        <w:top w:val="none" w:sz="0" w:space="0" w:color="auto"/>
        <w:left w:val="none" w:sz="0" w:space="0" w:color="auto"/>
        <w:bottom w:val="none" w:sz="0" w:space="0" w:color="auto"/>
        <w:right w:val="none" w:sz="0" w:space="0" w:color="auto"/>
      </w:divBdr>
    </w:div>
    <w:div w:id="1291130050">
      <w:bodyDiv w:val="1"/>
      <w:marLeft w:val="0"/>
      <w:marRight w:val="0"/>
      <w:marTop w:val="0"/>
      <w:marBottom w:val="0"/>
      <w:divBdr>
        <w:top w:val="none" w:sz="0" w:space="0" w:color="auto"/>
        <w:left w:val="none" w:sz="0" w:space="0" w:color="auto"/>
        <w:bottom w:val="none" w:sz="0" w:space="0" w:color="auto"/>
        <w:right w:val="none" w:sz="0" w:space="0" w:color="auto"/>
      </w:divBdr>
    </w:div>
    <w:div w:id="1291326070">
      <w:bodyDiv w:val="1"/>
      <w:marLeft w:val="0"/>
      <w:marRight w:val="0"/>
      <w:marTop w:val="0"/>
      <w:marBottom w:val="0"/>
      <w:divBdr>
        <w:top w:val="none" w:sz="0" w:space="0" w:color="auto"/>
        <w:left w:val="none" w:sz="0" w:space="0" w:color="auto"/>
        <w:bottom w:val="none" w:sz="0" w:space="0" w:color="auto"/>
        <w:right w:val="none" w:sz="0" w:space="0" w:color="auto"/>
      </w:divBdr>
    </w:div>
    <w:div w:id="1291474101">
      <w:bodyDiv w:val="1"/>
      <w:marLeft w:val="0"/>
      <w:marRight w:val="0"/>
      <w:marTop w:val="0"/>
      <w:marBottom w:val="0"/>
      <w:divBdr>
        <w:top w:val="none" w:sz="0" w:space="0" w:color="auto"/>
        <w:left w:val="none" w:sz="0" w:space="0" w:color="auto"/>
        <w:bottom w:val="none" w:sz="0" w:space="0" w:color="auto"/>
        <w:right w:val="none" w:sz="0" w:space="0" w:color="auto"/>
      </w:divBdr>
    </w:div>
    <w:div w:id="1291475369">
      <w:bodyDiv w:val="1"/>
      <w:marLeft w:val="0"/>
      <w:marRight w:val="0"/>
      <w:marTop w:val="0"/>
      <w:marBottom w:val="0"/>
      <w:divBdr>
        <w:top w:val="none" w:sz="0" w:space="0" w:color="auto"/>
        <w:left w:val="none" w:sz="0" w:space="0" w:color="auto"/>
        <w:bottom w:val="none" w:sz="0" w:space="0" w:color="auto"/>
        <w:right w:val="none" w:sz="0" w:space="0" w:color="auto"/>
      </w:divBdr>
    </w:div>
    <w:div w:id="1291594787">
      <w:bodyDiv w:val="1"/>
      <w:marLeft w:val="0"/>
      <w:marRight w:val="0"/>
      <w:marTop w:val="0"/>
      <w:marBottom w:val="0"/>
      <w:divBdr>
        <w:top w:val="none" w:sz="0" w:space="0" w:color="auto"/>
        <w:left w:val="none" w:sz="0" w:space="0" w:color="auto"/>
        <w:bottom w:val="none" w:sz="0" w:space="0" w:color="auto"/>
        <w:right w:val="none" w:sz="0" w:space="0" w:color="auto"/>
      </w:divBdr>
    </w:div>
    <w:div w:id="1291594816">
      <w:bodyDiv w:val="1"/>
      <w:marLeft w:val="0"/>
      <w:marRight w:val="0"/>
      <w:marTop w:val="0"/>
      <w:marBottom w:val="0"/>
      <w:divBdr>
        <w:top w:val="none" w:sz="0" w:space="0" w:color="auto"/>
        <w:left w:val="none" w:sz="0" w:space="0" w:color="auto"/>
        <w:bottom w:val="none" w:sz="0" w:space="0" w:color="auto"/>
        <w:right w:val="none" w:sz="0" w:space="0" w:color="auto"/>
      </w:divBdr>
    </w:div>
    <w:div w:id="1291664762">
      <w:bodyDiv w:val="1"/>
      <w:marLeft w:val="0"/>
      <w:marRight w:val="0"/>
      <w:marTop w:val="0"/>
      <w:marBottom w:val="0"/>
      <w:divBdr>
        <w:top w:val="none" w:sz="0" w:space="0" w:color="auto"/>
        <w:left w:val="none" w:sz="0" w:space="0" w:color="auto"/>
        <w:bottom w:val="none" w:sz="0" w:space="0" w:color="auto"/>
        <w:right w:val="none" w:sz="0" w:space="0" w:color="auto"/>
      </w:divBdr>
    </w:div>
    <w:div w:id="1291671983">
      <w:bodyDiv w:val="1"/>
      <w:marLeft w:val="0"/>
      <w:marRight w:val="0"/>
      <w:marTop w:val="0"/>
      <w:marBottom w:val="0"/>
      <w:divBdr>
        <w:top w:val="none" w:sz="0" w:space="0" w:color="auto"/>
        <w:left w:val="none" w:sz="0" w:space="0" w:color="auto"/>
        <w:bottom w:val="none" w:sz="0" w:space="0" w:color="auto"/>
        <w:right w:val="none" w:sz="0" w:space="0" w:color="auto"/>
      </w:divBdr>
    </w:div>
    <w:div w:id="1291745214">
      <w:bodyDiv w:val="1"/>
      <w:marLeft w:val="0"/>
      <w:marRight w:val="0"/>
      <w:marTop w:val="0"/>
      <w:marBottom w:val="0"/>
      <w:divBdr>
        <w:top w:val="none" w:sz="0" w:space="0" w:color="auto"/>
        <w:left w:val="none" w:sz="0" w:space="0" w:color="auto"/>
        <w:bottom w:val="none" w:sz="0" w:space="0" w:color="auto"/>
        <w:right w:val="none" w:sz="0" w:space="0" w:color="auto"/>
      </w:divBdr>
    </w:div>
    <w:div w:id="1291786874">
      <w:bodyDiv w:val="1"/>
      <w:marLeft w:val="0"/>
      <w:marRight w:val="0"/>
      <w:marTop w:val="0"/>
      <w:marBottom w:val="0"/>
      <w:divBdr>
        <w:top w:val="none" w:sz="0" w:space="0" w:color="auto"/>
        <w:left w:val="none" w:sz="0" w:space="0" w:color="auto"/>
        <w:bottom w:val="none" w:sz="0" w:space="0" w:color="auto"/>
        <w:right w:val="none" w:sz="0" w:space="0" w:color="auto"/>
      </w:divBdr>
    </w:div>
    <w:div w:id="1291788728">
      <w:bodyDiv w:val="1"/>
      <w:marLeft w:val="0"/>
      <w:marRight w:val="0"/>
      <w:marTop w:val="0"/>
      <w:marBottom w:val="0"/>
      <w:divBdr>
        <w:top w:val="none" w:sz="0" w:space="0" w:color="auto"/>
        <w:left w:val="none" w:sz="0" w:space="0" w:color="auto"/>
        <w:bottom w:val="none" w:sz="0" w:space="0" w:color="auto"/>
        <w:right w:val="none" w:sz="0" w:space="0" w:color="auto"/>
      </w:divBdr>
    </w:div>
    <w:div w:id="1291983634">
      <w:bodyDiv w:val="1"/>
      <w:marLeft w:val="0"/>
      <w:marRight w:val="0"/>
      <w:marTop w:val="0"/>
      <w:marBottom w:val="0"/>
      <w:divBdr>
        <w:top w:val="none" w:sz="0" w:space="0" w:color="auto"/>
        <w:left w:val="none" w:sz="0" w:space="0" w:color="auto"/>
        <w:bottom w:val="none" w:sz="0" w:space="0" w:color="auto"/>
        <w:right w:val="none" w:sz="0" w:space="0" w:color="auto"/>
      </w:divBdr>
    </w:div>
    <w:div w:id="1292125759">
      <w:bodyDiv w:val="1"/>
      <w:marLeft w:val="0"/>
      <w:marRight w:val="0"/>
      <w:marTop w:val="0"/>
      <w:marBottom w:val="0"/>
      <w:divBdr>
        <w:top w:val="none" w:sz="0" w:space="0" w:color="auto"/>
        <w:left w:val="none" w:sz="0" w:space="0" w:color="auto"/>
        <w:bottom w:val="none" w:sz="0" w:space="0" w:color="auto"/>
        <w:right w:val="none" w:sz="0" w:space="0" w:color="auto"/>
      </w:divBdr>
    </w:div>
    <w:div w:id="1292131352">
      <w:bodyDiv w:val="1"/>
      <w:marLeft w:val="0"/>
      <w:marRight w:val="0"/>
      <w:marTop w:val="0"/>
      <w:marBottom w:val="0"/>
      <w:divBdr>
        <w:top w:val="none" w:sz="0" w:space="0" w:color="auto"/>
        <w:left w:val="none" w:sz="0" w:space="0" w:color="auto"/>
        <w:bottom w:val="none" w:sz="0" w:space="0" w:color="auto"/>
        <w:right w:val="none" w:sz="0" w:space="0" w:color="auto"/>
      </w:divBdr>
    </w:div>
    <w:div w:id="1292203074">
      <w:bodyDiv w:val="1"/>
      <w:marLeft w:val="0"/>
      <w:marRight w:val="0"/>
      <w:marTop w:val="0"/>
      <w:marBottom w:val="0"/>
      <w:divBdr>
        <w:top w:val="none" w:sz="0" w:space="0" w:color="auto"/>
        <w:left w:val="none" w:sz="0" w:space="0" w:color="auto"/>
        <w:bottom w:val="none" w:sz="0" w:space="0" w:color="auto"/>
        <w:right w:val="none" w:sz="0" w:space="0" w:color="auto"/>
      </w:divBdr>
    </w:div>
    <w:div w:id="1292246547">
      <w:bodyDiv w:val="1"/>
      <w:marLeft w:val="0"/>
      <w:marRight w:val="0"/>
      <w:marTop w:val="0"/>
      <w:marBottom w:val="0"/>
      <w:divBdr>
        <w:top w:val="none" w:sz="0" w:space="0" w:color="auto"/>
        <w:left w:val="none" w:sz="0" w:space="0" w:color="auto"/>
        <w:bottom w:val="none" w:sz="0" w:space="0" w:color="auto"/>
        <w:right w:val="none" w:sz="0" w:space="0" w:color="auto"/>
      </w:divBdr>
    </w:div>
    <w:div w:id="1292248838">
      <w:bodyDiv w:val="1"/>
      <w:marLeft w:val="0"/>
      <w:marRight w:val="0"/>
      <w:marTop w:val="0"/>
      <w:marBottom w:val="0"/>
      <w:divBdr>
        <w:top w:val="none" w:sz="0" w:space="0" w:color="auto"/>
        <w:left w:val="none" w:sz="0" w:space="0" w:color="auto"/>
        <w:bottom w:val="none" w:sz="0" w:space="0" w:color="auto"/>
        <w:right w:val="none" w:sz="0" w:space="0" w:color="auto"/>
      </w:divBdr>
    </w:div>
    <w:div w:id="1292319765">
      <w:bodyDiv w:val="1"/>
      <w:marLeft w:val="0"/>
      <w:marRight w:val="0"/>
      <w:marTop w:val="0"/>
      <w:marBottom w:val="0"/>
      <w:divBdr>
        <w:top w:val="none" w:sz="0" w:space="0" w:color="auto"/>
        <w:left w:val="none" w:sz="0" w:space="0" w:color="auto"/>
        <w:bottom w:val="none" w:sz="0" w:space="0" w:color="auto"/>
        <w:right w:val="none" w:sz="0" w:space="0" w:color="auto"/>
      </w:divBdr>
    </w:div>
    <w:div w:id="1292324022">
      <w:bodyDiv w:val="1"/>
      <w:marLeft w:val="0"/>
      <w:marRight w:val="0"/>
      <w:marTop w:val="0"/>
      <w:marBottom w:val="0"/>
      <w:divBdr>
        <w:top w:val="none" w:sz="0" w:space="0" w:color="auto"/>
        <w:left w:val="none" w:sz="0" w:space="0" w:color="auto"/>
        <w:bottom w:val="none" w:sz="0" w:space="0" w:color="auto"/>
        <w:right w:val="none" w:sz="0" w:space="0" w:color="auto"/>
      </w:divBdr>
    </w:div>
    <w:div w:id="1292394519">
      <w:bodyDiv w:val="1"/>
      <w:marLeft w:val="0"/>
      <w:marRight w:val="0"/>
      <w:marTop w:val="0"/>
      <w:marBottom w:val="0"/>
      <w:divBdr>
        <w:top w:val="none" w:sz="0" w:space="0" w:color="auto"/>
        <w:left w:val="none" w:sz="0" w:space="0" w:color="auto"/>
        <w:bottom w:val="none" w:sz="0" w:space="0" w:color="auto"/>
        <w:right w:val="none" w:sz="0" w:space="0" w:color="auto"/>
      </w:divBdr>
    </w:div>
    <w:div w:id="1292395442">
      <w:bodyDiv w:val="1"/>
      <w:marLeft w:val="0"/>
      <w:marRight w:val="0"/>
      <w:marTop w:val="0"/>
      <w:marBottom w:val="0"/>
      <w:divBdr>
        <w:top w:val="none" w:sz="0" w:space="0" w:color="auto"/>
        <w:left w:val="none" w:sz="0" w:space="0" w:color="auto"/>
        <w:bottom w:val="none" w:sz="0" w:space="0" w:color="auto"/>
        <w:right w:val="none" w:sz="0" w:space="0" w:color="auto"/>
      </w:divBdr>
    </w:div>
    <w:div w:id="1292440128">
      <w:bodyDiv w:val="1"/>
      <w:marLeft w:val="0"/>
      <w:marRight w:val="0"/>
      <w:marTop w:val="0"/>
      <w:marBottom w:val="0"/>
      <w:divBdr>
        <w:top w:val="none" w:sz="0" w:space="0" w:color="auto"/>
        <w:left w:val="none" w:sz="0" w:space="0" w:color="auto"/>
        <w:bottom w:val="none" w:sz="0" w:space="0" w:color="auto"/>
        <w:right w:val="none" w:sz="0" w:space="0" w:color="auto"/>
      </w:divBdr>
    </w:div>
    <w:div w:id="1292637078">
      <w:bodyDiv w:val="1"/>
      <w:marLeft w:val="0"/>
      <w:marRight w:val="0"/>
      <w:marTop w:val="0"/>
      <w:marBottom w:val="0"/>
      <w:divBdr>
        <w:top w:val="none" w:sz="0" w:space="0" w:color="auto"/>
        <w:left w:val="none" w:sz="0" w:space="0" w:color="auto"/>
        <w:bottom w:val="none" w:sz="0" w:space="0" w:color="auto"/>
        <w:right w:val="none" w:sz="0" w:space="0" w:color="auto"/>
      </w:divBdr>
    </w:div>
    <w:div w:id="1292638890">
      <w:bodyDiv w:val="1"/>
      <w:marLeft w:val="0"/>
      <w:marRight w:val="0"/>
      <w:marTop w:val="0"/>
      <w:marBottom w:val="0"/>
      <w:divBdr>
        <w:top w:val="none" w:sz="0" w:space="0" w:color="auto"/>
        <w:left w:val="none" w:sz="0" w:space="0" w:color="auto"/>
        <w:bottom w:val="none" w:sz="0" w:space="0" w:color="auto"/>
        <w:right w:val="none" w:sz="0" w:space="0" w:color="auto"/>
      </w:divBdr>
    </w:div>
    <w:div w:id="1292664231">
      <w:bodyDiv w:val="1"/>
      <w:marLeft w:val="0"/>
      <w:marRight w:val="0"/>
      <w:marTop w:val="0"/>
      <w:marBottom w:val="0"/>
      <w:divBdr>
        <w:top w:val="none" w:sz="0" w:space="0" w:color="auto"/>
        <w:left w:val="none" w:sz="0" w:space="0" w:color="auto"/>
        <w:bottom w:val="none" w:sz="0" w:space="0" w:color="auto"/>
        <w:right w:val="none" w:sz="0" w:space="0" w:color="auto"/>
      </w:divBdr>
    </w:div>
    <w:div w:id="1292664672">
      <w:bodyDiv w:val="1"/>
      <w:marLeft w:val="0"/>
      <w:marRight w:val="0"/>
      <w:marTop w:val="0"/>
      <w:marBottom w:val="0"/>
      <w:divBdr>
        <w:top w:val="none" w:sz="0" w:space="0" w:color="auto"/>
        <w:left w:val="none" w:sz="0" w:space="0" w:color="auto"/>
        <w:bottom w:val="none" w:sz="0" w:space="0" w:color="auto"/>
        <w:right w:val="none" w:sz="0" w:space="0" w:color="auto"/>
      </w:divBdr>
    </w:div>
    <w:div w:id="1292781471">
      <w:bodyDiv w:val="1"/>
      <w:marLeft w:val="0"/>
      <w:marRight w:val="0"/>
      <w:marTop w:val="0"/>
      <w:marBottom w:val="0"/>
      <w:divBdr>
        <w:top w:val="none" w:sz="0" w:space="0" w:color="auto"/>
        <w:left w:val="none" w:sz="0" w:space="0" w:color="auto"/>
        <w:bottom w:val="none" w:sz="0" w:space="0" w:color="auto"/>
        <w:right w:val="none" w:sz="0" w:space="0" w:color="auto"/>
      </w:divBdr>
    </w:div>
    <w:div w:id="1292982072">
      <w:bodyDiv w:val="1"/>
      <w:marLeft w:val="0"/>
      <w:marRight w:val="0"/>
      <w:marTop w:val="0"/>
      <w:marBottom w:val="0"/>
      <w:divBdr>
        <w:top w:val="none" w:sz="0" w:space="0" w:color="auto"/>
        <w:left w:val="none" w:sz="0" w:space="0" w:color="auto"/>
        <w:bottom w:val="none" w:sz="0" w:space="0" w:color="auto"/>
        <w:right w:val="none" w:sz="0" w:space="0" w:color="auto"/>
      </w:divBdr>
    </w:div>
    <w:div w:id="1293172804">
      <w:bodyDiv w:val="1"/>
      <w:marLeft w:val="0"/>
      <w:marRight w:val="0"/>
      <w:marTop w:val="0"/>
      <w:marBottom w:val="0"/>
      <w:divBdr>
        <w:top w:val="none" w:sz="0" w:space="0" w:color="auto"/>
        <w:left w:val="none" w:sz="0" w:space="0" w:color="auto"/>
        <w:bottom w:val="none" w:sz="0" w:space="0" w:color="auto"/>
        <w:right w:val="none" w:sz="0" w:space="0" w:color="auto"/>
      </w:divBdr>
    </w:div>
    <w:div w:id="1293369332">
      <w:bodyDiv w:val="1"/>
      <w:marLeft w:val="0"/>
      <w:marRight w:val="0"/>
      <w:marTop w:val="0"/>
      <w:marBottom w:val="0"/>
      <w:divBdr>
        <w:top w:val="none" w:sz="0" w:space="0" w:color="auto"/>
        <w:left w:val="none" w:sz="0" w:space="0" w:color="auto"/>
        <w:bottom w:val="none" w:sz="0" w:space="0" w:color="auto"/>
        <w:right w:val="none" w:sz="0" w:space="0" w:color="auto"/>
      </w:divBdr>
    </w:div>
    <w:div w:id="1293436385">
      <w:bodyDiv w:val="1"/>
      <w:marLeft w:val="0"/>
      <w:marRight w:val="0"/>
      <w:marTop w:val="0"/>
      <w:marBottom w:val="0"/>
      <w:divBdr>
        <w:top w:val="none" w:sz="0" w:space="0" w:color="auto"/>
        <w:left w:val="none" w:sz="0" w:space="0" w:color="auto"/>
        <w:bottom w:val="none" w:sz="0" w:space="0" w:color="auto"/>
        <w:right w:val="none" w:sz="0" w:space="0" w:color="auto"/>
      </w:divBdr>
    </w:div>
    <w:div w:id="1293487141">
      <w:bodyDiv w:val="1"/>
      <w:marLeft w:val="0"/>
      <w:marRight w:val="0"/>
      <w:marTop w:val="0"/>
      <w:marBottom w:val="0"/>
      <w:divBdr>
        <w:top w:val="none" w:sz="0" w:space="0" w:color="auto"/>
        <w:left w:val="none" w:sz="0" w:space="0" w:color="auto"/>
        <w:bottom w:val="none" w:sz="0" w:space="0" w:color="auto"/>
        <w:right w:val="none" w:sz="0" w:space="0" w:color="auto"/>
      </w:divBdr>
    </w:div>
    <w:div w:id="1293514790">
      <w:bodyDiv w:val="1"/>
      <w:marLeft w:val="0"/>
      <w:marRight w:val="0"/>
      <w:marTop w:val="0"/>
      <w:marBottom w:val="0"/>
      <w:divBdr>
        <w:top w:val="none" w:sz="0" w:space="0" w:color="auto"/>
        <w:left w:val="none" w:sz="0" w:space="0" w:color="auto"/>
        <w:bottom w:val="none" w:sz="0" w:space="0" w:color="auto"/>
        <w:right w:val="none" w:sz="0" w:space="0" w:color="auto"/>
      </w:divBdr>
    </w:div>
    <w:div w:id="1293709269">
      <w:bodyDiv w:val="1"/>
      <w:marLeft w:val="0"/>
      <w:marRight w:val="0"/>
      <w:marTop w:val="0"/>
      <w:marBottom w:val="0"/>
      <w:divBdr>
        <w:top w:val="none" w:sz="0" w:space="0" w:color="auto"/>
        <w:left w:val="none" w:sz="0" w:space="0" w:color="auto"/>
        <w:bottom w:val="none" w:sz="0" w:space="0" w:color="auto"/>
        <w:right w:val="none" w:sz="0" w:space="0" w:color="auto"/>
      </w:divBdr>
    </w:div>
    <w:div w:id="1293748608">
      <w:bodyDiv w:val="1"/>
      <w:marLeft w:val="0"/>
      <w:marRight w:val="0"/>
      <w:marTop w:val="0"/>
      <w:marBottom w:val="0"/>
      <w:divBdr>
        <w:top w:val="none" w:sz="0" w:space="0" w:color="auto"/>
        <w:left w:val="none" w:sz="0" w:space="0" w:color="auto"/>
        <w:bottom w:val="none" w:sz="0" w:space="0" w:color="auto"/>
        <w:right w:val="none" w:sz="0" w:space="0" w:color="auto"/>
      </w:divBdr>
    </w:div>
    <w:div w:id="1293829702">
      <w:bodyDiv w:val="1"/>
      <w:marLeft w:val="0"/>
      <w:marRight w:val="0"/>
      <w:marTop w:val="0"/>
      <w:marBottom w:val="0"/>
      <w:divBdr>
        <w:top w:val="none" w:sz="0" w:space="0" w:color="auto"/>
        <w:left w:val="none" w:sz="0" w:space="0" w:color="auto"/>
        <w:bottom w:val="none" w:sz="0" w:space="0" w:color="auto"/>
        <w:right w:val="none" w:sz="0" w:space="0" w:color="auto"/>
      </w:divBdr>
    </w:div>
    <w:div w:id="1293974075">
      <w:bodyDiv w:val="1"/>
      <w:marLeft w:val="0"/>
      <w:marRight w:val="0"/>
      <w:marTop w:val="0"/>
      <w:marBottom w:val="0"/>
      <w:divBdr>
        <w:top w:val="none" w:sz="0" w:space="0" w:color="auto"/>
        <w:left w:val="none" w:sz="0" w:space="0" w:color="auto"/>
        <w:bottom w:val="none" w:sz="0" w:space="0" w:color="auto"/>
        <w:right w:val="none" w:sz="0" w:space="0" w:color="auto"/>
      </w:divBdr>
    </w:div>
    <w:div w:id="1294215904">
      <w:bodyDiv w:val="1"/>
      <w:marLeft w:val="0"/>
      <w:marRight w:val="0"/>
      <w:marTop w:val="0"/>
      <w:marBottom w:val="0"/>
      <w:divBdr>
        <w:top w:val="none" w:sz="0" w:space="0" w:color="auto"/>
        <w:left w:val="none" w:sz="0" w:space="0" w:color="auto"/>
        <w:bottom w:val="none" w:sz="0" w:space="0" w:color="auto"/>
        <w:right w:val="none" w:sz="0" w:space="0" w:color="auto"/>
      </w:divBdr>
    </w:div>
    <w:div w:id="1294216900">
      <w:bodyDiv w:val="1"/>
      <w:marLeft w:val="0"/>
      <w:marRight w:val="0"/>
      <w:marTop w:val="0"/>
      <w:marBottom w:val="0"/>
      <w:divBdr>
        <w:top w:val="none" w:sz="0" w:space="0" w:color="auto"/>
        <w:left w:val="none" w:sz="0" w:space="0" w:color="auto"/>
        <w:bottom w:val="none" w:sz="0" w:space="0" w:color="auto"/>
        <w:right w:val="none" w:sz="0" w:space="0" w:color="auto"/>
      </w:divBdr>
    </w:div>
    <w:div w:id="1294480876">
      <w:bodyDiv w:val="1"/>
      <w:marLeft w:val="0"/>
      <w:marRight w:val="0"/>
      <w:marTop w:val="0"/>
      <w:marBottom w:val="0"/>
      <w:divBdr>
        <w:top w:val="none" w:sz="0" w:space="0" w:color="auto"/>
        <w:left w:val="none" w:sz="0" w:space="0" w:color="auto"/>
        <w:bottom w:val="none" w:sz="0" w:space="0" w:color="auto"/>
        <w:right w:val="none" w:sz="0" w:space="0" w:color="auto"/>
      </w:divBdr>
    </w:div>
    <w:div w:id="1294483553">
      <w:bodyDiv w:val="1"/>
      <w:marLeft w:val="0"/>
      <w:marRight w:val="0"/>
      <w:marTop w:val="0"/>
      <w:marBottom w:val="0"/>
      <w:divBdr>
        <w:top w:val="none" w:sz="0" w:space="0" w:color="auto"/>
        <w:left w:val="none" w:sz="0" w:space="0" w:color="auto"/>
        <w:bottom w:val="none" w:sz="0" w:space="0" w:color="auto"/>
        <w:right w:val="none" w:sz="0" w:space="0" w:color="auto"/>
      </w:divBdr>
    </w:div>
    <w:div w:id="1294484227">
      <w:bodyDiv w:val="1"/>
      <w:marLeft w:val="0"/>
      <w:marRight w:val="0"/>
      <w:marTop w:val="0"/>
      <w:marBottom w:val="0"/>
      <w:divBdr>
        <w:top w:val="none" w:sz="0" w:space="0" w:color="auto"/>
        <w:left w:val="none" w:sz="0" w:space="0" w:color="auto"/>
        <w:bottom w:val="none" w:sz="0" w:space="0" w:color="auto"/>
        <w:right w:val="none" w:sz="0" w:space="0" w:color="auto"/>
      </w:divBdr>
    </w:div>
    <w:div w:id="1294485645">
      <w:bodyDiv w:val="1"/>
      <w:marLeft w:val="0"/>
      <w:marRight w:val="0"/>
      <w:marTop w:val="0"/>
      <w:marBottom w:val="0"/>
      <w:divBdr>
        <w:top w:val="none" w:sz="0" w:space="0" w:color="auto"/>
        <w:left w:val="none" w:sz="0" w:space="0" w:color="auto"/>
        <w:bottom w:val="none" w:sz="0" w:space="0" w:color="auto"/>
        <w:right w:val="none" w:sz="0" w:space="0" w:color="auto"/>
      </w:divBdr>
    </w:div>
    <w:div w:id="1294557657">
      <w:bodyDiv w:val="1"/>
      <w:marLeft w:val="0"/>
      <w:marRight w:val="0"/>
      <w:marTop w:val="0"/>
      <w:marBottom w:val="0"/>
      <w:divBdr>
        <w:top w:val="none" w:sz="0" w:space="0" w:color="auto"/>
        <w:left w:val="none" w:sz="0" w:space="0" w:color="auto"/>
        <w:bottom w:val="none" w:sz="0" w:space="0" w:color="auto"/>
        <w:right w:val="none" w:sz="0" w:space="0" w:color="auto"/>
      </w:divBdr>
    </w:div>
    <w:div w:id="1294600480">
      <w:bodyDiv w:val="1"/>
      <w:marLeft w:val="0"/>
      <w:marRight w:val="0"/>
      <w:marTop w:val="0"/>
      <w:marBottom w:val="0"/>
      <w:divBdr>
        <w:top w:val="none" w:sz="0" w:space="0" w:color="auto"/>
        <w:left w:val="none" w:sz="0" w:space="0" w:color="auto"/>
        <w:bottom w:val="none" w:sz="0" w:space="0" w:color="auto"/>
        <w:right w:val="none" w:sz="0" w:space="0" w:color="auto"/>
      </w:divBdr>
    </w:div>
    <w:div w:id="1294948297">
      <w:bodyDiv w:val="1"/>
      <w:marLeft w:val="0"/>
      <w:marRight w:val="0"/>
      <w:marTop w:val="0"/>
      <w:marBottom w:val="0"/>
      <w:divBdr>
        <w:top w:val="none" w:sz="0" w:space="0" w:color="auto"/>
        <w:left w:val="none" w:sz="0" w:space="0" w:color="auto"/>
        <w:bottom w:val="none" w:sz="0" w:space="0" w:color="auto"/>
        <w:right w:val="none" w:sz="0" w:space="0" w:color="auto"/>
      </w:divBdr>
    </w:div>
    <w:div w:id="1295059837">
      <w:bodyDiv w:val="1"/>
      <w:marLeft w:val="0"/>
      <w:marRight w:val="0"/>
      <w:marTop w:val="0"/>
      <w:marBottom w:val="0"/>
      <w:divBdr>
        <w:top w:val="none" w:sz="0" w:space="0" w:color="auto"/>
        <w:left w:val="none" w:sz="0" w:space="0" w:color="auto"/>
        <w:bottom w:val="none" w:sz="0" w:space="0" w:color="auto"/>
        <w:right w:val="none" w:sz="0" w:space="0" w:color="auto"/>
      </w:divBdr>
    </w:div>
    <w:div w:id="1295133035">
      <w:bodyDiv w:val="1"/>
      <w:marLeft w:val="0"/>
      <w:marRight w:val="0"/>
      <w:marTop w:val="0"/>
      <w:marBottom w:val="0"/>
      <w:divBdr>
        <w:top w:val="none" w:sz="0" w:space="0" w:color="auto"/>
        <w:left w:val="none" w:sz="0" w:space="0" w:color="auto"/>
        <w:bottom w:val="none" w:sz="0" w:space="0" w:color="auto"/>
        <w:right w:val="none" w:sz="0" w:space="0" w:color="auto"/>
      </w:divBdr>
    </w:div>
    <w:div w:id="1295604462">
      <w:bodyDiv w:val="1"/>
      <w:marLeft w:val="0"/>
      <w:marRight w:val="0"/>
      <w:marTop w:val="0"/>
      <w:marBottom w:val="0"/>
      <w:divBdr>
        <w:top w:val="none" w:sz="0" w:space="0" w:color="auto"/>
        <w:left w:val="none" w:sz="0" w:space="0" w:color="auto"/>
        <w:bottom w:val="none" w:sz="0" w:space="0" w:color="auto"/>
        <w:right w:val="none" w:sz="0" w:space="0" w:color="auto"/>
      </w:divBdr>
    </w:div>
    <w:div w:id="1295673086">
      <w:bodyDiv w:val="1"/>
      <w:marLeft w:val="0"/>
      <w:marRight w:val="0"/>
      <w:marTop w:val="0"/>
      <w:marBottom w:val="0"/>
      <w:divBdr>
        <w:top w:val="none" w:sz="0" w:space="0" w:color="auto"/>
        <w:left w:val="none" w:sz="0" w:space="0" w:color="auto"/>
        <w:bottom w:val="none" w:sz="0" w:space="0" w:color="auto"/>
        <w:right w:val="none" w:sz="0" w:space="0" w:color="auto"/>
      </w:divBdr>
    </w:div>
    <w:div w:id="1295677027">
      <w:bodyDiv w:val="1"/>
      <w:marLeft w:val="0"/>
      <w:marRight w:val="0"/>
      <w:marTop w:val="0"/>
      <w:marBottom w:val="0"/>
      <w:divBdr>
        <w:top w:val="none" w:sz="0" w:space="0" w:color="auto"/>
        <w:left w:val="none" w:sz="0" w:space="0" w:color="auto"/>
        <w:bottom w:val="none" w:sz="0" w:space="0" w:color="auto"/>
        <w:right w:val="none" w:sz="0" w:space="0" w:color="auto"/>
      </w:divBdr>
    </w:div>
    <w:div w:id="1295794365">
      <w:bodyDiv w:val="1"/>
      <w:marLeft w:val="0"/>
      <w:marRight w:val="0"/>
      <w:marTop w:val="0"/>
      <w:marBottom w:val="0"/>
      <w:divBdr>
        <w:top w:val="none" w:sz="0" w:space="0" w:color="auto"/>
        <w:left w:val="none" w:sz="0" w:space="0" w:color="auto"/>
        <w:bottom w:val="none" w:sz="0" w:space="0" w:color="auto"/>
        <w:right w:val="none" w:sz="0" w:space="0" w:color="auto"/>
      </w:divBdr>
    </w:div>
    <w:div w:id="1295910875">
      <w:bodyDiv w:val="1"/>
      <w:marLeft w:val="0"/>
      <w:marRight w:val="0"/>
      <w:marTop w:val="0"/>
      <w:marBottom w:val="0"/>
      <w:divBdr>
        <w:top w:val="none" w:sz="0" w:space="0" w:color="auto"/>
        <w:left w:val="none" w:sz="0" w:space="0" w:color="auto"/>
        <w:bottom w:val="none" w:sz="0" w:space="0" w:color="auto"/>
        <w:right w:val="none" w:sz="0" w:space="0" w:color="auto"/>
      </w:divBdr>
    </w:div>
    <w:div w:id="1295914984">
      <w:bodyDiv w:val="1"/>
      <w:marLeft w:val="0"/>
      <w:marRight w:val="0"/>
      <w:marTop w:val="0"/>
      <w:marBottom w:val="0"/>
      <w:divBdr>
        <w:top w:val="none" w:sz="0" w:space="0" w:color="auto"/>
        <w:left w:val="none" w:sz="0" w:space="0" w:color="auto"/>
        <w:bottom w:val="none" w:sz="0" w:space="0" w:color="auto"/>
        <w:right w:val="none" w:sz="0" w:space="0" w:color="auto"/>
      </w:divBdr>
    </w:div>
    <w:div w:id="1295985244">
      <w:bodyDiv w:val="1"/>
      <w:marLeft w:val="0"/>
      <w:marRight w:val="0"/>
      <w:marTop w:val="0"/>
      <w:marBottom w:val="0"/>
      <w:divBdr>
        <w:top w:val="none" w:sz="0" w:space="0" w:color="auto"/>
        <w:left w:val="none" w:sz="0" w:space="0" w:color="auto"/>
        <w:bottom w:val="none" w:sz="0" w:space="0" w:color="auto"/>
        <w:right w:val="none" w:sz="0" w:space="0" w:color="auto"/>
      </w:divBdr>
    </w:div>
    <w:div w:id="1296065529">
      <w:bodyDiv w:val="1"/>
      <w:marLeft w:val="0"/>
      <w:marRight w:val="0"/>
      <w:marTop w:val="0"/>
      <w:marBottom w:val="0"/>
      <w:divBdr>
        <w:top w:val="none" w:sz="0" w:space="0" w:color="auto"/>
        <w:left w:val="none" w:sz="0" w:space="0" w:color="auto"/>
        <w:bottom w:val="none" w:sz="0" w:space="0" w:color="auto"/>
        <w:right w:val="none" w:sz="0" w:space="0" w:color="auto"/>
      </w:divBdr>
    </w:div>
    <w:div w:id="1296259894">
      <w:bodyDiv w:val="1"/>
      <w:marLeft w:val="0"/>
      <w:marRight w:val="0"/>
      <w:marTop w:val="0"/>
      <w:marBottom w:val="0"/>
      <w:divBdr>
        <w:top w:val="none" w:sz="0" w:space="0" w:color="auto"/>
        <w:left w:val="none" w:sz="0" w:space="0" w:color="auto"/>
        <w:bottom w:val="none" w:sz="0" w:space="0" w:color="auto"/>
        <w:right w:val="none" w:sz="0" w:space="0" w:color="auto"/>
      </w:divBdr>
    </w:div>
    <w:div w:id="1296330698">
      <w:bodyDiv w:val="1"/>
      <w:marLeft w:val="0"/>
      <w:marRight w:val="0"/>
      <w:marTop w:val="0"/>
      <w:marBottom w:val="0"/>
      <w:divBdr>
        <w:top w:val="none" w:sz="0" w:space="0" w:color="auto"/>
        <w:left w:val="none" w:sz="0" w:space="0" w:color="auto"/>
        <w:bottom w:val="none" w:sz="0" w:space="0" w:color="auto"/>
        <w:right w:val="none" w:sz="0" w:space="0" w:color="auto"/>
      </w:divBdr>
    </w:div>
    <w:div w:id="1296373134">
      <w:bodyDiv w:val="1"/>
      <w:marLeft w:val="0"/>
      <w:marRight w:val="0"/>
      <w:marTop w:val="0"/>
      <w:marBottom w:val="0"/>
      <w:divBdr>
        <w:top w:val="none" w:sz="0" w:space="0" w:color="auto"/>
        <w:left w:val="none" w:sz="0" w:space="0" w:color="auto"/>
        <w:bottom w:val="none" w:sz="0" w:space="0" w:color="auto"/>
        <w:right w:val="none" w:sz="0" w:space="0" w:color="auto"/>
      </w:divBdr>
    </w:div>
    <w:div w:id="1296449837">
      <w:bodyDiv w:val="1"/>
      <w:marLeft w:val="0"/>
      <w:marRight w:val="0"/>
      <w:marTop w:val="0"/>
      <w:marBottom w:val="0"/>
      <w:divBdr>
        <w:top w:val="none" w:sz="0" w:space="0" w:color="auto"/>
        <w:left w:val="none" w:sz="0" w:space="0" w:color="auto"/>
        <w:bottom w:val="none" w:sz="0" w:space="0" w:color="auto"/>
        <w:right w:val="none" w:sz="0" w:space="0" w:color="auto"/>
      </w:divBdr>
    </w:div>
    <w:div w:id="1296453108">
      <w:bodyDiv w:val="1"/>
      <w:marLeft w:val="0"/>
      <w:marRight w:val="0"/>
      <w:marTop w:val="0"/>
      <w:marBottom w:val="0"/>
      <w:divBdr>
        <w:top w:val="none" w:sz="0" w:space="0" w:color="auto"/>
        <w:left w:val="none" w:sz="0" w:space="0" w:color="auto"/>
        <w:bottom w:val="none" w:sz="0" w:space="0" w:color="auto"/>
        <w:right w:val="none" w:sz="0" w:space="0" w:color="auto"/>
      </w:divBdr>
    </w:div>
    <w:div w:id="1296521869">
      <w:bodyDiv w:val="1"/>
      <w:marLeft w:val="0"/>
      <w:marRight w:val="0"/>
      <w:marTop w:val="0"/>
      <w:marBottom w:val="0"/>
      <w:divBdr>
        <w:top w:val="none" w:sz="0" w:space="0" w:color="auto"/>
        <w:left w:val="none" w:sz="0" w:space="0" w:color="auto"/>
        <w:bottom w:val="none" w:sz="0" w:space="0" w:color="auto"/>
        <w:right w:val="none" w:sz="0" w:space="0" w:color="auto"/>
      </w:divBdr>
    </w:div>
    <w:div w:id="1296642363">
      <w:bodyDiv w:val="1"/>
      <w:marLeft w:val="0"/>
      <w:marRight w:val="0"/>
      <w:marTop w:val="0"/>
      <w:marBottom w:val="0"/>
      <w:divBdr>
        <w:top w:val="none" w:sz="0" w:space="0" w:color="auto"/>
        <w:left w:val="none" w:sz="0" w:space="0" w:color="auto"/>
        <w:bottom w:val="none" w:sz="0" w:space="0" w:color="auto"/>
        <w:right w:val="none" w:sz="0" w:space="0" w:color="auto"/>
      </w:divBdr>
    </w:div>
    <w:div w:id="1296763895">
      <w:bodyDiv w:val="1"/>
      <w:marLeft w:val="0"/>
      <w:marRight w:val="0"/>
      <w:marTop w:val="0"/>
      <w:marBottom w:val="0"/>
      <w:divBdr>
        <w:top w:val="none" w:sz="0" w:space="0" w:color="auto"/>
        <w:left w:val="none" w:sz="0" w:space="0" w:color="auto"/>
        <w:bottom w:val="none" w:sz="0" w:space="0" w:color="auto"/>
        <w:right w:val="none" w:sz="0" w:space="0" w:color="auto"/>
      </w:divBdr>
    </w:div>
    <w:div w:id="1296791130">
      <w:bodyDiv w:val="1"/>
      <w:marLeft w:val="0"/>
      <w:marRight w:val="0"/>
      <w:marTop w:val="0"/>
      <w:marBottom w:val="0"/>
      <w:divBdr>
        <w:top w:val="none" w:sz="0" w:space="0" w:color="auto"/>
        <w:left w:val="none" w:sz="0" w:space="0" w:color="auto"/>
        <w:bottom w:val="none" w:sz="0" w:space="0" w:color="auto"/>
        <w:right w:val="none" w:sz="0" w:space="0" w:color="auto"/>
      </w:divBdr>
    </w:div>
    <w:div w:id="1296911997">
      <w:bodyDiv w:val="1"/>
      <w:marLeft w:val="0"/>
      <w:marRight w:val="0"/>
      <w:marTop w:val="0"/>
      <w:marBottom w:val="0"/>
      <w:divBdr>
        <w:top w:val="none" w:sz="0" w:space="0" w:color="auto"/>
        <w:left w:val="none" w:sz="0" w:space="0" w:color="auto"/>
        <w:bottom w:val="none" w:sz="0" w:space="0" w:color="auto"/>
        <w:right w:val="none" w:sz="0" w:space="0" w:color="auto"/>
      </w:divBdr>
    </w:div>
    <w:div w:id="1297107413">
      <w:bodyDiv w:val="1"/>
      <w:marLeft w:val="0"/>
      <w:marRight w:val="0"/>
      <w:marTop w:val="0"/>
      <w:marBottom w:val="0"/>
      <w:divBdr>
        <w:top w:val="none" w:sz="0" w:space="0" w:color="auto"/>
        <w:left w:val="none" w:sz="0" w:space="0" w:color="auto"/>
        <w:bottom w:val="none" w:sz="0" w:space="0" w:color="auto"/>
        <w:right w:val="none" w:sz="0" w:space="0" w:color="auto"/>
      </w:divBdr>
    </w:div>
    <w:div w:id="1297183587">
      <w:bodyDiv w:val="1"/>
      <w:marLeft w:val="0"/>
      <w:marRight w:val="0"/>
      <w:marTop w:val="0"/>
      <w:marBottom w:val="0"/>
      <w:divBdr>
        <w:top w:val="none" w:sz="0" w:space="0" w:color="auto"/>
        <w:left w:val="none" w:sz="0" w:space="0" w:color="auto"/>
        <w:bottom w:val="none" w:sz="0" w:space="0" w:color="auto"/>
        <w:right w:val="none" w:sz="0" w:space="0" w:color="auto"/>
      </w:divBdr>
    </w:div>
    <w:div w:id="1297491417">
      <w:bodyDiv w:val="1"/>
      <w:marLeft w:val="0"/>
      <w:marRight w:val="0"/>
      <w:marTop w:val="0"/>
      <w:marBottom w:val="0"/>
      <w:divBdr>
        <w:top w:val="none" w:sz="0" w:space="0" w:color="auto"/>
        <w:left w:val="none" w:sz="0" w:space="0" w:color="auto"/>
        <w:bottom w:val="none" w:sz="0" w:space="0" w:color="auto"/>
        <w:right w:val="none" w:sz="0" w:space="0" w:color="auto"/>
      </w:divBdr>
    </w:div>
    <w:div w:id="1297564454">
      <w:bodyDiv w:val="1"/>
      <w:marLeft w:val="0"/>
      <w:marRight w:val="0"/>
      <w:marTop w:val="0"/>
      <w:marBottom w:val="0"/>
      <w:divBdr>
        <w:top w:val="none" w:sz="0" w:space="0" w:color="auto"/>
        <w:left w:val="none" w:sz="0" w:space="0" w:color="auto"/>
        <w:bottom w:val="none" w:sz="0" w:space="0" w:color="auto"/>
        <w:right w:val="none" w:sz="0" w:space="0" w:color="auto"/>
      </w:divBdr>
    </w:div>
    <w:div w:id="1297570336">
      <w:bodyDiv w:val="1"/>
      <w:marLeft w:val="0"/>
      <w:marRight w:val="0"/>
      <w:marTop w:val="0"/>
      <w:marBottom w:val="0"/>
      <w:divBdr>
        <w:top w:val="none" w:sz="0" w:space="0" w:color="auto"/>
        <w:left w:val="none" w:sz="0" w:space="0" w:color="auto"/>
        <w:bottom w:val="none" w:sz="0" w:space="0" w:color="auto"/>
        <w:right w:val="none" w:sz="0" w:space="0" w:color="auto"/>
      </w:divBdr>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297640448">
      <w:bodyDiv w:val="1"/>
      <w:marLeft w:val="0"/>
      <w:marRight w:val="0"/>
      <w:marTop w:val="0"/>
      <w:marBottom w:val="0"/>
      <w:divBdr>
        <w:top w:val="none" w:sz="0" w:space="0" w:color="auto"/>
        <w:left w:val="none" w:sz="0" w:space="0" w:color="auto"/>
        <w:bottom w:val="none" w:sz="0" w:space="0" w:color="auto"/>
        <w:right w:val="none" w:sz="0" w:space="0" w:color="auto"/>
      </w:divBdr>
    </w:div>
    <w:div w:id="1297643796">
      <w:bodyDiv w:val="1"/>
      <w:marLeft w:val="0"/>
      <w:marRight w:val="0"/>
      <w:marTop w:val="0"/>
      <w:marBottom w:val="0"/>
      <w:divBdr>
        <w:top w:val="none" w:sz="0" w:space="0" w:color="auto"/>
        <w:left w:val="none" w:sz="0" w:space="0" w:color="auto"/>
        <w:bottom w:val="none" w:sz="0" w:space="0" w:color="auto"/>
        <w:right w:val="none" w:sz="0" w:space="0" w:color="auto"/>
      </w:divBdr>
    </w:div>
    <w:div w:id="1297685346">
      <w:bodyDiv w:val="1"/>
      <w:marLeft w:val="0"/>
      <w:marRight w:val="0"/>
      <w:marTop w:val="0"/>
      <w:marBottom w:val="0"/>
      <w:divBdr>
        <w:top w:val="none" w:sz="0" w:space="0" w:color="auto"/>
        <w:left w:val="none" w:sz="0" w:space="0" w:color="auto"/>
        <w:bottom w:val="none" w:sz="0" w:space="0" w:color="auto"/>
        <w:right w:val="none" w:sz="0" w:space="0" w:color="auto"/>
      </w:divBdr>
    </w:div>
    <w:div w:id="1297687898">
      <w:bodyDiv w:val="1"/>
      <w:marLeft w:val="0"/>
      <w:marRight w:val="0"/>
      <w:marTop w:val="0"/>
      <w:marBottom w:val="0"/>
      <w:divBdr>
        <w:top w:val="none" w:sz="0" w:space="0" w:color="auto"/>
        <w:left w:val="none" w:sz="0" w:space="0" w:color="auto"/>
        <w:bottom w:val="none" w:sz="0" w:space="0" w:color="auto"/>
        <w:right w:val="none" w:sz="0" w:space="0" w:color="auto"/>
      </w:divBdr>
    </w:div>
    <w:div w:id="1297838256">
      <w:bodyDiv w:val="1"/>
      <w:marLeft w:val="0"/>
      <w:marRight w:val="0"/>
      <w:marTop w:val="0"/>
      <w:marBottom w:val="0"/>
      <w:divBdr>
        <w:top w:val="none" w:sz="0" w:space="0" w:color="auto"/>
        <w:left w:val="none" w:sz="0" w:space="0" w:color="auto"/>
        <w:bottom w:val="none" w:sz="0" w:space="0" w:color="auto"/>
        <w:right w:val="none" w:sz="0" w:space="0" w:color="auto"/>
      </w:divBdr>
    </w:div>
    <w:div w:id="1297948118">
      <w:bodyDiv w:val="1"/>
      <w:marLeft w:val="0"/>
      <w:marRight w:val="0"/>
      <w:marTop w:val="0"/>
      <w:marBottom w:val="0"/>
      <w:divBdr>
        <w:top w:val="none" w:sz="0" w:space="0" w:color="auto"/>
        <w:left w:val="none" w:sz="0" w:space="0" w:color="auto"/>
        <w:bottom w:val="none" w:sz="0" w:space="0" w:color="auto"/>
        <w:right w:val="none" w:sz="0" w:space="0" w:color="auto"/>
      </w:divBdr>
    </w:div>
    <w:div w:id="1298027117">
      <w:bodyDiv w:val="1"/>
      <w:marLeft w:val="0"/>
      <w:marRight w:val="0"/>
      <w:marTop w:val="0"/>
      <w:marBottom w:val="0"/>
      <w:divBdr>
        <w:top w:val="none" w:sz="0" w:space="0" w:color="auto"/>
        <w:left w:val="none" w:sz="0" w:space="0" w:color="auto"/>
        <w:bottom w:val="none" w:sz="0" w:space="0" w:color="auto"/>
        <w:right w:val="none" w:sz="0" w:space="0" w:color="auto"/>
      </w:divBdr>
    </w:div>
    <w:div w:id="1298141289">
      <w:bodyDiv w:val="1"/>
      <w:marLeft w:val="0"/>
      <w:marRight w:val="0"/>
      <w:marTop w:val="0"/>
      <w:marBottom w:val="0"/>
      <w:divBdr>
        <w:top w:val="none" w:sz="0" w:space="0" w:color="auto"/>
        <w:left w:val="none" w:sz="0" w:space="0" w:color="auto"/>
        <w:bottom w:val="none" w:sz="0" w:space="0" w:color="auto"/>
        <w:right w:val="none" w:sz="0" w:space="0" w:color="auto"/>
      </w:divBdr>
    </w:div>
    <w:div w:id="1298143819">
      <w:bodyDiv w:val="1"/>
      <w:marLeft w:val="0"/>
      <w:marRight w:val="0"/>
      <w:marTop w:val="0"/>
      <w:marBottom w:val="0"/>
      <w:divBdr>
        <w:top w:val="none" w:sz="0" w:space="0" w:color="auto"/>
        <w:left w:val="none" w:sz="0" w:space="0" w:color="auto"/>
        <w:bottom w:val="none" w:sz="0" w:space="0" w:color="auto"/>
        <w:right w:val="none" w:sz="0" w:space="0" w:color="auto"/>
      </w:divBdr>
    </w:div>
    <w:div w:id="1298220667">
      <w:bodyDiv w:val="1"/>
      <w:marLeft w:val="0"/>
      <w:marRight w:val="0"/>
      <w:marTop w:val="0"/>
      <w:marBottom w:val="0"/>
      <w:divBdr>
        <w:top w:val="none" w:sz="0" w:space="0" w:color="auto"/>
        <w:left w:val="none" w:sz="0" w:space="0" w:color="auto"/>
        <w:bottom w:val="none" w:sz="0" w:space="0" w:color="auto"/>
        <w:right w:val="none" w:sz="0" w:space="0" w:color="auto"/>
      </w:divBdr>
    </w:div>
    <w:div w:id="1298292643">
      <w:bodyDiv w:val="1"/>
      <w:marLeft w:val="0"/>
      <w:marRight w:val="0"/>
      <w:marTop w:val="0"/>
      <w:marBottom w:val="0"/>
      <w:divBdr>
        <w:top w:val="none" w:sz="0" w:space="0" w:color="auto"/>
        <w:left w:val="none" w:sz="0" w:space="0" w:color="auto"/>
        <w:bottom w:val="none" w:sz="0" w:space="0" w:color="auto"/>
        <w:right w:val="none" w:sz="0" w:space="0" w:color="auto"/>
      </w:divBdr>
    </w:div>
    <w:div w:id="1298413354">
      <w:bodyDiv w:val="1"/>
      <w:marLeft w:val="0"/>
      <w:marRight w:val="0"/>
      <w:marTop w:val="0"/>
      <w:marBottom w:val="0"/>
      <w:divBdr>
        <w:top w:val="none" w:sz="0" w:space="0" w:color="auto"/>
        <w:left w:val="none" w:sz="0" w:space="0" w:color="auto"/>
        <w:bottom w:val="none" w:sz="0" w:space="0" w:color="auto"/>
        <w:right w:val="none" w:sz="0" w:space="0" w:color="auto"/>
      </w:divBdr>
    </w:div>
    <w:div w:id="1298682407">
      <w:bodyDiv w:val="1"/>
      <w:marLeft w:val="0"/>
      <w:marRight w:val="0"/>
      <w:marTop w:val="0"/>
      <w:marBottom w:val="0"/>
      <w:divBdr>
        <w:top w:val="none" w:sz="0" w:space="0" w:color="auto"/>
        <w:left w:val="none" w:sz="0" w:space="0" w:color="auto"/>
        <w:bottom w:val="none" w:sz="0" w:space="0" w:color="auto"/>
        <w:right w:val="none" w:sz="0" w:space="0" w:color="auto"/>
      </w:divBdr>
    </w:div>
    <w:div w:id="1298684533">
      <w:bodyDiv w:val="1"/>
      <w:marLeft w:val="0"/>
      <w:marRight w:val="0"/>
      <w:marTop w:val="0"/>
      <w:marBottom w:val="0"/>
      <w:divBdr>
        <w:top w:val="none" w:sz="0" w:space="0" w:color="auto"/>
        <w:left w:val="none" w:sz="0" w:space="0" w:color="auto"/>
        <w:bottom w:val="none" w:sz="0" w:space="0" w:color="auto"/>
        <w:right w:val="none" w:sz="0" w:space="0" w:color="auto"/>
      </w:divBdr>
    </w:div>
    <w:div w:id="1298873947">
      <w:bodyDiv w:val="1"/>
      <w:marLeft w:val="0"/>
      <w:marRight w:val="0"/>
      <w:marTop w:val="0"/>
      <w:marBottom w:val="0"/>
      <w:divBdr>
        <w:top w:val="none" w:sz="0" w:space="0" w:color="auto"/>
        <w:left w:val="none" w:sz="0" w:space="0" w:color="auto"/>
        <w:bottom w:val="none" w:sz="0" w:space="0" w:color="auto"/>
        <w:right w:val="none" w:sz="0" w:space="0" w:color="auto"/>
      </w:divBdr>
    </w:div>
    <w:div w:id="1298952868">
      <w:bodyDiv w:val="1"/>
      <w:marLeft w:val="0"/>
      <w:marRight w:val="0"/>
      <w:marTop w:val="0"/>
      <w:marBottom w:val="0"/>
      <w:divBdr>
        <w:top w:val="none" w:sz="0" w:space="0" w:color="auto"/>
        <w:left w:val="none" w:sz="0" w:space="0" w:color="auto"/>
        <w:bottom w:val="none" w:sz="0" w:space="0" w:color="auto"/>
        <w:right w:val="none" w:sz="0" w:space="0" w:color="auto"/>
      </w:divBdr>
    </w:div>
    <w:div w:id="1299074023">
      <w:bodyDiv w:val="1"/>
      <w:marLeft w:val="0"/>
      <w:marRight w:val="0"/>
      <w:marTop w:val="0"/>
      <w:marBottom w:val="0"/>
      <w:divBdr>
        <w:top w:val="none" w:sz="0" w:space="0" w:color="auto"/>
        <w:left w:val="none" w:sz="0" w:space="0" w:color="auto"/>
        <w:bottom w:val="none" w:sz="0" w:space="0" w:color="auto"/>
        <w:right w:val="none" w:sz="0" w:space="0" w:color="auto"/>
      </w:divBdr>
    </w:div>
    <w:div w:id="1299725986">
      <w:bodyDiv w:val="1"/>
      <w:marLeft w:val="0"/>
      <w:marRight w:val="0"/>
      <w:marTop w:val="0"/>
      <w:marBottom w:val="0"/>
      <w:divBdr>
        <w:top w:val="none" w:sz="0" w:space="0" w:color="auto"/>
        <w:left w:val="none" w:sz="0" w:space="0" w:color="auto"/>
        <w:bottom w:val="none" w:sz="0" w:space="0" w:color="auto"/>
        <w:right w:val="none" w:sz="0" w:space="0" w:color="auto"/>
      </w:divBdr>
    </w:div>
    <w:div w:id="1299798183">
      <w:bodyDiv w:val="1"/>
      <w:marLeft w:val="0"/>
      <w:marRight w:val="0"/>
      <w:marTop w:val="0"/>
      <w:marBottom w:val="0"/>
      <w:divBdr>
        <w:top w:val="none" w:sz="0" w:space="0" w:color="auto"/>
        <w:left w:val="none" w:sz="0" w:space="0" w:color="auto"/>
        <w:bottom w:val="none" w:sz="0" w:space="0" w:color="auto"/>
        <w:right w:val="none" w:sz="0" w:space="0" w:color="auto"/>
      </w:divBdr>
    </w:div>
    <w:div w:id="1299917482">
      <w:bodyDiv w:val="1"/>
      <w:marLeft w:val="0"/>
      <w:marRight w:val="0"/>
      <w:marTop w:val="0"/>
      <w:marBottom w:val="0"/>
      <w:divBdr>
        <w:top w:val="none" w:sz="0" w:space="0" w:color="auto"/>
        <w:left w:val="none" w:sz="0" w:space="0" w:color="auto"/>
        <w:bottom w:val="none" w:sz="0" w:space="0" w:color="auto"/>
        <w:right w:val="none" w:sz="0" w:space="0" w:color="auto"/>
      </w:divBdr>
    </w:div>
    <w:div w:id="1299993245">
      <w:bodyDiv w:val="1"/>
      <w:marLeft w:val="0"/>
      <w:marRight w:val="0"/>
      <w:marTop w:val="0"/>
      <w:marBottom w:val="0"/>
      <w:divBdr>
        <w:top w:val="none" w:sz="0" w:space="0" w:color="auto"/>
        <w:left w:val="none" w:sz="0" w:space="0" w:color="auto"/>
        <w:bottom w:val="none" w:sz="0" w:space="0" w:color="auto"/>
        <w:right w:val="none" w:sz="0" w:space="0" w:color="auto"/>
      </w:divBdr>
    </w:div>
    <w:div w:id="1300038052">
      <w:bodyDiv w:val="1"/>
      <w:marLeft w:val="0"/>
      <w:marRight w:val="0"/>
      <w:marTop w:val="0"/>
      <w:marBottom w:val="0"/>
      <w:divBdr>
        <w:top w:val="none" w:sz="0" w:space="0" w:color="auto"/>
        <w:left w:val="none" w:sz="0" w:space="0" w:color="auto"/>
        <w:bottom w:val="none" w:sz="0" w:space="0" w:color="auto"/>
        <w:right w:val="none" w:sz="0" w:space="0" w:color="auto"/>
      </w:divBdr>
    </w:div>
    <w:div w:id="1300040096">
      <w:bodyDiv w:val="1"/>
      <w:marLeft w:val="0"/>
      <w:marRight w:val="0"/>
      <w:marTop w:val="0"/>
      <w:marBottom w:val="0"/>
      <w:divBdr>
        <w:top w:val="none" w:sz="0" w:space="0" w:color="auto"/>
        <w:left w:val="none" w:sz="0" w:space="0" w:color="auto"/>
        <w:bottom w:val="none" w:sz="0" w:space="0" w:color="auto"/>
        <w:right w:val="none" w:sz="0" w:space="0" w:color="auto"/>
      </w:divBdr>
    </w:div>
    <w:div w:id="1300069511">
      <w:bodyDiv w:val="1"/>
      <w:marLeft w:val="0"/>
      <w:marRight w:val="0"/>
      <w:marTop w:val="0"/>
      <w:marBottom w:val="0"/>
      <w:divBdr>
        <w:top w:val="none" w:sz="0" w:space="0" w:color="auto"/>
        <w:left w:val="none" w:sz="0" w:space="0" w:color="auto"/>
        <w:bottom w:val="none" w:sz="0" w:space="0" w:color="auto"/>
        <w:right w:val="none" w:sz="0" w:space="0" w:color="auto"/>
      </w:divBdr>
    </w:div>
    <w:div w:id="1300497345">
      <w:bodyDiv w:val="1"/>
      <w:marLeft w:val="0"/>
      <w:marRight w:val="0"/>
      <w:marTop w:val="0"/>
      <w:marBottom w:val="0"/>
      <w:divBdr>
        <w:top w:val="none" w:sz="0" w:space="0" w:color="auto"/>
        <w:left w:val="none" w:sz="0" w:space="0" w:color="auto"/>
        <w:bottom w:val="none" w:sz="0" w:space="0" w:color="auto"/>
        <w:right w:val="none" w:sz="0" w:space="0" w:color="auto"/>
      </w:divBdr>
    </w:div>
    <w:div w:id="1300500059">
      <w:bodyDiv w:val="1"/>
      <w:marLeft w:val="0"/>
      <w:marRight w:val="0"/>
      <w:marTop w:val="0"/>
      <w:marBottom w:val="0"/>
      <w:divBdr>
        <w:top w:val="none" w:sz="0" w:space="0" w:color="auto"/>
        <w:left w:val="none" w:sz="0" w:space="0" w:color="auto"/>
        <w:bottom w:val="none" w:sz="0" w:space="0" w:color="auto"/>
        <w:right w:val="none" w:sz="0" w:space="0" w:color="auto"/>
      </w:divBdr>
    </w:div>
    <w:div w:id="1300693319">
      <w:bodyDiv w:val="1"/>
      <w:marLeft w:val="0"/>
      <w:marRight w:val="0"/>
      <w:marTop w:val="0"/>
      <w:marBottom w:val="0"/>
      <w:divBdr>
        <w:top w:val="none" w:sz="0" w:space="0" w:color="auto"/>
        <w:left w:val="none" w:sz="0" w:space="0" w:color="auto"/>
        <w:bottom w:val="none" w:sz="0" w:space="0" w:color="auto"/>
        <w:right w:val="none" w:sz="0" w:space="0" w:color="auto"/>
      </w:divBdr>
    </w:div>
    <w:div w:id="1300722066">
      <w:bodyDiv w:val="1"/>
      <w:marLeft w:val="0"/>
      <w:marRight w:val="0"/>
      <w:marTop w:val="0"/>
      <w:marBottom w:val="0"/>
      <w:divBdr>
        <w:top w:val="none" w:sz="0" w:space="0" w:color="auto"/>
        <w:left w:val="none" w:sz="0" w:space="0" w:color="auto"/>
        <w:bottom w:val="none" w:sz="0" w:space="0" w:color="auto"/>
        <w:right w:val="none" w:sz="0" w:space="0" w:color="auto"/>
      </w:divBdr>
    </w:div>
    <w:div w:id="1300763589">
      <w:bodyDiv w:val="1"/>
      <w:marLeft w:val="0"/>
      <w:marRight w:val="0"/>
      <w:marTop w:val="0"/>
      <w:marBottom w:val="0"/>
      <w:divBdr>
        <w:top w:val="none" w:sz="0" w:space="0" w:color="auto"/>
        <w:left w:val="none" w:sz="0" w:space="0" w:color="auto"/>
        <w:bottom w:val="none" w:sz="0" w:space="0" w:color="auto"/>
        <w:right w:val="none" w:sz="0" w:space="0" w:color="auto"/>
      </w:divBdr>
    </w:div>
    <w:div w:id="1300841999">
      <w:bodyDiv w:val="1"/>
      <w:marLeft w:val="0"/>
      <w:marRight w:val="0"/>
      <w:marTop w:val="0"/>
      <w:marBottom w:val="0"/>
      <w:divBdr>
        <w:top w:val="none" w:sz="0" w:space="0" w:color="auto"/>
        <w:left w:val="none" w:sz="0" w:space="0" w:color="auto"/>
        <w:bottom w:val="none" w:sz="0" w:space="0" w:color="auto"/>
        <w:right w:val="none" w:sz="0" w:space="0" w:color="auto"/>
      </w:divBdr>
    </w:div>
    <w:div w:id="1300915265">
      <w:bodyDiv w:val="1"/>
      <w:marLeft w:val="0"/>
      <w:marRight w:val="0"/>
      <w:marTop w:val="0"/>
      <w:marBottom w:val="0"/>
      <w:divBdr>
        <w:top w:val="none" w:sz="0" w:space="0" w:color="auto"/>
        <w:left w:val="none" w:sz="0" w:space="0" w:color="auto"/>
        <w:bottom w:val="none" w:sz="0" w:space="0" w:color="auto"/>
        <w:right w:val="none" w:sz="0" w:space="0" w:color="auto"/>
      </w:divBdr>
    </w:div>
    <w:div w:id="1300916485">
      <w:bodyDiv w:val="1"/>
      <w:marLeft w:val="0"/>
      <w:marRight w:val="0"/>
      <w:marTop w:val="0"/>
      <w:marBottom w:val="0"/>
      <w:divBdr>
        <w:top w:val="none" w:sz="0" w:space="0" w:color="auto"/>
        <w:left w:val="none" w:sz="0" w:space="0" w:color="auto"/>
        <w:bottom w:val="none" w:sz="0" w:space="0" w:color="auto"/>
        <w:right w:val="none" w:sz="0" w:space="0" w:color="auto"/>
      </w:divBdr>
    </w:div>
    <w:div w:id="1301114639">
      <w:bodyDiv w:val="1"/>
      <w:marLeft w:val="0"/>
      <w:marRight w:val="0"/>
      <w:marTop w:val="0"/>
      <w:marBottom w:val="0"/>
      <w:divBdr>
        <w:top w:val="none" w:sz="0" w:space="0" w:color="auto"/>
        <w:left w:val="none" w:sz="0" w:space="0" w:color="auto"/>
        <w:bottom w:val="none" w:sz="0" w:space="0" w:color="auto"/>
        <w:right w:val="none" w:sz="0" w:space="0" w:color="auto"/>
      </w:divBdr>
    </w:div>
    <w:div w:id="1301349502">
      <w:bodyDiv w:val="1"/>
      <w:marLeft w:val="0"/>
      <w:marRight w:val="0"/>
      <w:marTop w:val="0"/>
      <w:marBottom w:val="0"/>
      <w:divBdr>
        <w:top w:val="none" w:sz="0" w:space="0" w:color="auto"/>
        <w:left w:val="none" w:sz="0" w:space="0" w:color="auto"/>
        <w:bottom w:val="none" w:sz="0" w:space="0" w:color="auto"/>
        <w:right w:val="none" w:sz="0" w:space="0" w:color="auto"/>
      </w:divBdr>
    </w:div>
    <w:div w:id="1301422385">
      <w:bodyDiv w:val="1"/>
      <w:marLeft w:val="0"/>
      <w:marRight w:val="0"/>
      <w:marTop w:val="0"/>
      <w:marBottom w:val="0"/>
      <w:divBdr>
        <w:top w:val="none" w:sz="0" w:space="0" w:color="auto"/>
        <w:left w:val="none" w:sz="0" w:space="0" w:color="auto"/>
        <w:bottom w:val="none" w:sz="0" w:space="0" w:color="auto"/>
        <w:right w:val="none" w:sz="0" w:space="0" w:color="auto"/>
      </w:divBdr>
    </w:div>
    <w:div w:id="1301954373">
      <w:bodyDiv w:val="1"/>
      <w:marLeft w:val="0"/>
      <w:marRight w:val="0"/>
      <w:marTop w:val="0"/>
      <w:marBottom w:val="0"/>
      <w:divBdr>
        <w:top w:val="none" w:sz="0" w:space="0" w:color="auto"/>
        <w:left w:val="none" w:sz="0" w:space="0" w:color="auto"/>
        <w:bottom w:val="none" w:sz="0" w:space="0" w:color="auto"/>
        <w:right w:val="none" w:sz="0" w:space="0" w:color="auto"/>
      </w:divBdr>
    </w:div>
    <w:div w:id="1302030013">
      <w:bodyDiv w:val="1"/>
      <w:marLeft w:val="0"/>
      <w:marRight w:val="0"/>
      <w:marTop w:val="0"/>
      <w:marBottom w:val="0"/>
      <w:divBdr>
        <w:top w:val="none" w:sz="0" w:space="0" w:color="auto"/>
        <w:left w:val="none" w:sz="0" w:space="0" w:color="auto"/>
        <w:bottom w:val="none" w:sz="0" w:space="0" w:color="auto"/>
        <w:right w:val="none" w:sz="0" w:space="0" w:color="auto"/>
      </w:divBdr>
    </w:div>
    <w:div w:id="1302152881">
      <w:bodyDiv w:val="1"/>
      <w:marLeft w:val="0"/>
      <w:marRight w:val="0"/>
      <w:marTop w:val="0"/>
      <w:marBottom w:val="0"/>
      <w:divBdr>
        <w:top w:val="none" w:sz="0" w:space="0" w:color="auto"/>
        <w:left w:val="none" w:sz="0" w:space="0" w:color="auto"/>
        <w:bottom w:val="none" w:sz="0" w:space="0" w:color="auto"/>
        <w:right w:val="none" w:sz="0" w:space="0" w:color="auto"/>
      </w:divBdr>
    </w:div>
    <w:div w:id="1302227567">
      <w:bodyDiv w:val="1"/>
      <w:marLeft w:val="0"/>
      <w:marRight w:val="0"/>
      <w:marTop w:val="0"/>
      <w:marBottom w:val="0"/>
      <w:divBdr>
        <w:top w:val="none" w:sz="0" w:space="0" w:color="auto"/>
        <w:left w:val="none" w:sz="0" w:space="0" w:color="auto"/>
        <w:bottom w:val="none" w:sz="0" w:space="0" w:color="auto"/>
        <w:right w:val="none" w:sz="0" w:space="0" w:color="auto"/>
      </w:divBdr>
    </w:div>
    <w:div w:id="1302272637">
      <w:bodyDiv w:val="1"/>
      <w:marLeft w:val="0"/>
      <w:marRight w:val="0"/>
      <w:marTop w:val="0"/>
      <w:marBottom w:val="0"/>
      <w:divBdr>
        <w:top w:val="none" w:sz="0" w:space="0" w:color="auto"/>
        <w:left w:val="none" w:sz="0" w:space="0" w:color="auto"/>
        <w:bottom w:val="none" w:sz="0" w:space="0" w:color="auto"/>
        <w:right w:val="none" w:sz="0" w:space="0" w:color="auto"/>
      </w:divBdr>
    </w:div>
    <w:div w:id="1302416664">
      <w:bodyDiv w:val="1"/>
      <w:marLeft w:val="0"/>
      <w:marRight w:val="0"/>
      <w:marTop w:val="0"/>
      <w:marBottom w:val="0"/>
      <w:divBdr>
        <w:top w:val="none" w:sz="0" w:space="0" w:color="auto"/>
        <w:left w:val="none" w:sz="0" w:space="0" w:color="auto"/>
        <w:bottom w:val="none" w:sz="0" w:space="0" w:color="auto"/>
        <w:right w:val="none" w:sz="0" w:space="0" w:color="auto"/>
      </w:divBdr>
    </w:div>
    <w:div w:id="1302492142">
      <w:bodyDiv w:val="1"/>
      <w:marLeft w:val="0"/>
      <w:marRight w:val="0"/>
      <w:marTop w:val="0"/>
      <w:marBottom w:val="0"/>
      <w:divBdr>
        <w:top w:val="none" w:sz="0" w:space="0" w:color="auto"/>
        <w:left w:val="none" w:sz="0" w:space="0" w:color="auto"/>
        <w:bottom w:val="none" w:sz="0" w:space="0" w:color="auto"/>
        <w:right w:val="none" w:sz="0" w:space="0" w:color="auto"/>
      </w:divBdr>
    </w:div>
    <w:div w:id="1302537232">
      <w:bodyDiv w:val="1"/>
      <w:marLeft w:val="0"/>
      <w:marRight w:val="0"/>
      <w:marTop w:val="0"/>
      <w:marBottom w:val="0"/>
      <w:divBdr>
        <w:top w:val="none" w:sz="0" w:space="0" w:color="auto"/>
        <w:left w:val="none" w:sz="0" w:space="0" w:color="auto"/>
        <w:bottom w:val="none" w:sz="0" w:space="0" w:color="auto"/>
        <w:right w:val="none" w:sz="0" w:space="0" w:color="auto"/>
      </w:divBdr>
    </w:div>
    <w:div w:id="1302615949">
      <w:bodyDiv w:val="1"/>
      <w:marLeft w:val="0"/>
      <w:marRight w:val="0"/>
      <w:marTop w:val="0"/>
      <w:marBottom w:val="0"/>
      <w:divBdr>
        <w:top w:val="none" w:sz="0" w:space="0" w:color="auto"/>
        <w:left w:val="none" w:sz="0" w:space="0" w:color="auto"/>
        <w:bottom w:val="none" w:sz="0" w:space="0" w:color="auto"/>
        <w:right w:val="none" w:sz="0" w:space="0" w:color="auto"/>
      </w:divBdr>
    </w:div>
    <w:div w:id="1302998266">
      <w:bodyDiv w:val="1"/>
      <w:marLeft w:val="0"/>
      <w:marRight w:val="0"/>
      <w:marTop w:val="0"/>
      <w:marBottom w:val="0"/>
      <w:divBdr>
        <w:top w:val="none" w:sz="0" w:space="0" w:color="auto"/>
        <w:left w:val="none" w:sz="0" w:space="0" w:color="auto"/>
        <w:bottom w:val="none" w:sz="0" w:space="0" w:color="auto"/>
        <w:right w:val="none" w:sz="0" w:space="0" w:color="auto"/>
      </w:divBdr>
    </w:div>
    <w:div w:id="1303002292">
      <w:bodyDiv w:val="1"/>
      <w:marLeft w:val="0"/>
      <w:marRight w:val="0"/>
      <w:marTop w:val="0"/>
      <w:marBottom w:val="0"/>
      <w:divBdr>
        <w:top w:val="none" w:sz="0" w:space="0" w:color="auto"/>
        <w:left w:val="none" w:sz="0" w:space="0" w:color="auto"/>
        <w:bottom w:val="none" w:sz="0" w:space="0" w:color="auto"/>
        <w:right w:val="none" w:sz="0" w:space="0" w:color="auto"/>
      </w:divBdr>
    </w:div>
    <w:div w:id="1303147812">
      <w:bodyDiv w:val="1"/>
      <w:marLeft w:val="0"/>
      <w:marRight w:val="0"/>
      <w:marTop w:val="0"/>
      <w:marBottom w:val="0"/>
      <w:divBdr>
        <w:top w:val="none" w:sz="0" w:space="0" w:color="auto"/>
        <w:left w:val="none" w:sz="0" w:space="0" w:color="auto"/>
        <w:bottom w:val="none" w:sz="0" w:space="0" w:color="auto"/>
        <w:right w:val="none" w:sz="0" w:space="0" w:color="auto"/>
      </w:divBdr>
    </w:div>
    <w:div w:id="1303190914">
      <w:bodyDiv w:val="1"/>
      <w:marLeft w:val="0"/>
      <w:marRight w:val="0"/>
      <w:marTop w:val="0"/>
      <w:marBottom w:val="0"/>
      <w:divBdr>
        <w:top w:val="none" w:sz="0" w:space="0" w:color="auto"/>
        <w:left w:val="none" w:sz="0" w:space="0" w:color="auto"/>
        <w:bottom w:val="none" w:sz="0" w:space="0" w:color="auto"/>
        <w:right w:val="none" w:sz="0" w:space="0" w:color="auto"/>
      </w:divBdr>
    </w:div>
    <w:div w:id="1303190980">
      <w:bodyDiv w:val="1"/>
      <w:marLeft w:val="0"/>
      <w:marRight w:val="0"/>
      <w:marTop w:val="0"/>
      <w:marBottom w:val="0"/>
      <w:divBdr>
        <w:top w:val="none" w:sz="0" w:space="0" w:color="auto"/>
        <w:left w:val="none" w:sz="0" w:space="0" w:color="auto"/>
        <w:bottom w:val="none" w:sz="0" w:space="0" w:color="auto"/>
        <w:right w:val="none" w:sz="0" w:space="0" w:color="auto"/>
      </w:divBdr>
    </w:div>
    <w:div w:id="1303192732">
      <w:bodyDiv w:val="1"/>
      <w:marLeft w:val="0"/>
      <w:marRight w:val="0"/>
      <w:marTop w:val="0"/>
      <w:marBottom w:val="0"/>
      <w:divBdr>
        <w:top w:val="none" w:sz="0" w:space="0" w:color="auto"/>
        <w:left w:val="none" w:sz="0" w:space="0" w:color="auto"/>
        <w:bottom w:val="none" w:sz="0" w:space="0" w:color="auto"/>
        <w:right w:val="none" w:sz="0" w:space="0" w:color="auto"/>
      </w:divBdr>
    </w:div>
    <w:div w:id="1303268814">
      <w:bodyDiv w:val="1"/>
      <w:marLeft w:val="0"/>
      <w:marRight w:val="0"/>
      <w:marTop w:val="0"/>
      <w:marBottom w:val="0"/>
      <w:divBdr>
        <w:top w:val="none" w:sz="0" w:space="0" w:color="auto"/>
        <w:left w:val="none" w:sz="0" w:space="0" w:color="auto"/>
        <w:bottom w:val="none" w:sz="0" w:space="0" w:color="auto"/>
        <w:right w:val="none" w:sz="0" w:space="0" w:color="auto"/>
      </w:divBdr>
    </w:div>
    <w:div w:id="1303271118">
      <w:bodyDiv w:val="1"/>
      <w:marLeft w:val="0"/>
      <w:marRight w:val="0"/>
      <w:marTop w:val="0"/>
      <w:marBottom w:val="0"/>
      <w:divBdr>
        <w:top w:val="none" w:sz="0" w:space="0" w:color="auto"/>
        <w:left w:val="none" w:sz="0" w:space="0" w:color="auto"/>
        <w:bottom w:val="none" w:sz="0" w:space="0" w:color="auto"/>
        <w:right w:val="none" w:sz="0" w:space="0" w:color="auto"/>
      </w:divBdr>
    </w:div>
    <w:div w:id="1303274073">
      <w:bodyDiv w:val="1"/>
      <w:marLeft w:val="0"/>
      <w:marRight w:val="0"/>
      <w:marTop w:val="0"/>
      <w:marBottom w:val="0"/>
      <w:divBdr>
        <w:top w:val="none" w:sz="0" w:space="0" w:color="auto"/>
        <w:left w:val="none" w:sz="0" w:space="0" w:color="auto"/>
        <w:bottom w:val="none" w:sz="0" w:space="0" w:color="auto"/>
        <w:right w:val="none" w:sz="0" w:space="0" w:color="auto"/>
      </w:divBdr>
    </w:div>
    <w:div w:id="1303341698">
      <w:bodyDiv w:val="1"/>
      <w:marLeft w:val="0"/>
      <w:marRight w:val="0"/>
      <w:marTop w:val="0"/>
      <w:marBottom w:val="0"/>
      <w:divBdr>
        <w:top w:val="none" w:sz="0" w:space="0" w:color="auto"/>
        <w:left w:val="none" w:sz="0" w:space="0" w:color="auto"/>
        <w:bottom w:val="none" w:sz="0" w:space="0" w:color="auto"/>
        <w:right w:val="none" w:sz="0" w:space="0" w:color="auto"/>
      </w:divBdr>
    </w:div>
    <w:div w:id="1303345777">
      <w:bodyDiv w:val="1"/>
      <w:marLeft w:val="0"/>
      <w:marRight w:val="0"/>
      <w:marTop w:val="0"/>
      <w:marBottom w:val="0"/>
      <w:divBdr>
        <w:top w:val="none" w:sz="0" w:space="0" w:color="auto"/>
        <w:left w:val="none" w:sz="0" w:space="0" w:color="auto"/>
        <w:bottom w:val="none" w:sz="0" w:space="0" w:color="auto"/>
        <w:right w:val="none" w:sz="0" w:space="0" w:color="auto"/>
      </w:divBdr>
    </w:div>
    <w:div w:id="1303734888">
      <w:bodyDiv w:val="1"/>
      <w:marLeft w:val="0"/>
      <w:marRight w:val="0"/>
      <w:marTop w:val="0"/>
      <w:marBottom w:val="0"/>
      <w:divBdr>
        <w:top w:val="none" w:sz="0" w:space="0" w:color="auto"/>
        <w:left w:val="none" w:sz="0" w:space="0" w:color="auto"/>
        <w:bottom w:val="none" w:sz="0" w:space="0" w:color="auto"/>
        <w:right w:val="none" w:sz="0" w:space="0" w:color="auto"/>
      </w:divBdr>
    </w:div>
    <w:div w:id="1303853610">
      <w:bodyDiv w:val="1"/>
      <w:marLeft w:val="0"/>
      <w:marRight w:val="0"/>
      <w:marTop w:val="0"/>
      <w:marBottom w:val="0"/>
      <w:divBdr>
        <w:top w:val="none" w:sz="0" w:space="0" w:color="auto"/>
        <w:left w:val="none" w:sz="0" w:space="0" w:color="auto"/>
        <w:bottom w:val="none" w:sz="0" w:space="0" w:color="auto"/>
        <w:right w:val="none" w:sz="0" w:space="0" w:color="auto"/>
      </w:divBdr>
    </w:div>
    <w:div w:id="1304114333">
      <w:bodyDiv w:val="1"/>
      <w:marLeft w:val="0"/>
      <w:marRight w:val="0"/>
      <w:marTop w:val="0"/>
      <w:marBottom w:val="0"/>
      <w:divBdr>
        <w:top w:val="none" w:sz="0" w:space="0" w:color="auto"/>
        <w:left w:val="none" w:sz="0" w:space="0" w:color="auto"/>
        <w:bottom w:val="none" w:sz="0" w:space="0" w:color="auto"/>
        <w:right w:val="none" w:sz="0" w:space="0" w:color="auto"/>
      </w:divBdr>
    </w:div>
    <w:div w:id="1304235202">
      <w:bodyDiv w:val="1"/>
      <w:marLeft w:val="0"/>
      <w:marRight w:val="0"/>
      <w:marTop w:val="0"/>
      <w:marBottom w:val="0"/>
      <w:divBdr>
        <w:top w:val="none" w:sz="0" w:space="0" w:color="auto"/>
        <w:left w:val="none" w:sz="0" w:space="0" w:color="auto"/>
        <w:bottom w:val="none" w:sz="0" w:space="0" w:color="auto"/>
        <w:right w:val="none" w:sz="0" w:space="0" w:color="auto"/>
      </w:divBdr>
    </w:div>
    <w:div w:id="1304235756">
      <w:bodyDiv w:val="1"/>
      <w:marLeft w:val="0"/>
      <w:marRight w:val="0"/>
      <w:marTop w:val="0"/>
      <w:marBottom w:val="0"/>
      <w:divBdr>
        <w:top w:val="none" w:sz="0" w:space="0" w:color="auto"/>
        <w:left w:val="none" w:sz="0" w:space="0" w:color="auto"/>
        <w:bottom w:val="none" w:sz="0" w:space="0" w:color="auto"/>
        <w:right w:val="none" w:sz="0" w:space="0" w:color="auto"/>
      </w:divBdr>
    </w:div>
    <w:div w:id="1304385684">
      <w:bodyDiv w:val="1"/>
      <w:marLeft w:val="0"/>
      <w:marRight w:val="0"/>
      <w:marTop w:val="0"/>
      <w:marBottom w:val="0"/>
      <w:divBdr>
        <w:top w:val="none" w:sz="0" w:space="0" w:color="auto"/>
        <w:left w:val="none" w:sz="0" w:space="0" w:color="auto"/>
        <w:bottom w:val="none" w:sz="0" w:space="0" w:color="auto"/>
        <w:right w:val="none" w:sz="0" w:space="0" w:color="auto"/>
      </w:divBdr>
    </w:div>
    <w:div w:id="1304386040">
      <w:bodyDiv w:val="1"/>
      <w:marLeft w:val="0"/>
      <w:marRight w:val="0"/>
      <w:marTop w:val="0"/>
      <w:marBottom w:val="0"/>
      <w:divBdr>
        <w:top w:val="none" w:sz="0" w:space="0" w:color="auto"/>
        <w:left w:val="none" w:sz="0" w:space="0" w:color="auto"/>
        <w:bottom w:val="none" w:sz="0" w:space="0" w:color="auto"/>
        <w:right w:val="none" w:sz="0" w:space="0" w:color="auto"/>
      </w:divBdr>
    </w:div>
    <w:div w:id="1304657809">
      <w:bodyDiv w:val="1"/>
      <w:marLeft w:val="0"/>
      <w:marRight w:val="0"/>
      <w:marTop w:val="0"/>
      <w:marBottom w:val="0"/>
      <w:divBdr>
        <w:top w:val="none" w:sz="0" w:space="0" w:color="auto"/>
        <w:left w:val="none" w:sz="0" w:space="0" w:color="auto"/>
        <w:bottom w:val="none" w:sz="0" w:space="0" w:color="auto"/>
        <w:right w:val="none" w:sz="0" w:space="0" w:color="auto"/>
      </w:divBdr>
    </w:div>
    <w:div w:id="1304851482">
      <w:bodyDiv w:val="1"/>
      <w:marLeft w:val="0"/>
      <w:marRight w:val="0"/>
      <w:marTop w:val="0"/>
      <w:marBottom w:val="0"/>
      <w:divBdr>
        <w:top w:val="none" w:sz="0" w:space="0" w:color="auto"/>
        <w:left w:val="none" w:sz="0" w:space="0" w:color="auto"/>
        <w:bottom w:val="none" w:sz="0" w:space="0" w:color="auto"/>
        <w:right w:val="none" w:sz="0" w:space="0" w:color="auto"/>
      </w:divBdr>
    </w:div>
    <w:div w:id="1305037569">
      <w:bodyDiv w:val="1"/>
      <w:marLeft w:val="0"/>
      <w:marRight w:val="0"/>
      <w:marTop w:val="0"/>
      <w:marBottom w:val="0"/>
      <w:divBdr>
        <w:top w:val="none" w:sz="0" w:space="0" w:color="auto"/>
        <w:left w:val="none" w:sz="0" w:space="0" w:color="auto"/>
        <w:bottom w:val="none" w:sz="0" w:space="0" w:color="auto"/>
        <w:right w:val="none" w:sz="0" w:space="0" w:color="auto"/>
      </w:divBdr>
    </w:div>
    <w:div w:id="1305043224">
      <w:bodyDiv w:val="1"/>
      <w:marLeft w:val="0"/>
      <w:marRight w:val="0"/>
      <w:marTop w:val="0"/>
      <w:marBottom w:val="0"/>
      <w:divBdr>
        <w:top w:val="none" w:sz="0" w:space="0" w:color="auto"/>
        <w:left w:val="none" w:sz="0" w:space="0" w:color="auto"/>
        <w:bottom w:val="none" w:sz="0" w:space="0" w:color="auto"/>
        <w:right w:val="none" w:sz="0" w:space="0" w:color="auto"/>
      </w:divBdr>
    </w:div>
    <w:div w:id="1305089748">
      <w:bodyDiv w:val="1"/>
      <w:marLeft w:val="0"/>
      <w:marRight w:val="0"/>
      <w:marTop w:val="0"/>
      <w:marBottom w:val="0"/>
      <w:divBdr>
        <w:top w:val="none" w:sz="0" w:space="0" w:color="auto"/>
        <w:left w:val="none" w:sz="0" w:space="0" w:color="auto"/>
        <w:bottom w:val="none" w:sz="0" w:space="0" w:color="auto"/>
        <w:right w:val="none" w:sz="0" w:space="0" w:color="auto"/>
      </w:divBdr>
    </w:div>
    <w:div w:id="1305280701">
      <w:bodyDiv w:val="1"/>
      <w:marLeft w:val="0"/>
      <w:marRight w:val="0"/>
      <w:marTop w:val="0"/>
      <w:marBottom w:val="0"/>
      <w:divBdr>
        <w:top w:val="none" w:sz="0" w:space="0" w:color="auto"/>
        <w:left w:val="none" w:sz="0" w:space="0" w:color="auto"/>
        <w:bottom w:val="none" w:sz="0" w:space="0" w:color="auto"/>
        <w:right w:val="none" w:sz="0" w:space="0" w:color="auto"/>
      </w:divBdr>
    </w:div>
    <w:div w:id="1305431013">
      <w:bodyDiv w:val="1"/>
      <w:marLeft w:val="0"/>
      <w:marRight w:val="0"/>
      <w:marTop w:val="0"/>
      <w:marBottom w:val="0"/>
      <w:divBdr>
        <w:top w:val="none" w:sz="0" w:space="0" w:color="auto"/>
        <w:left w:val="none" w:sz="0" w:space="0" w:color="auto"/>
        <w:bottom w:val="none" w:sz="0" w:space="0" w:color="auto"/>
        <w:right w:val="none" w:sz="0" w:space="0" w:color="auto"/>
      </w:divBdr>
    </w:div>
    <w:div w:id="1305507466">
      <w:bodyDiv w:val="1"/>
      <w:marLeft w:val="0"/>
      <w:marRight w:val="0"/>
      <w:marTop w:val="0"/>
      <w:marBottom w:val="0"/>
      <w:divBdr>
        <w:top w:val="none" w:sz="0" w:space="0" w:color="auto"/>
        <w:left w:val="none" w:sz="0" w:space="0" w:color="auto"/>
        <w:bottom w:val="none" w:sz="0" w:space="0" w:color="auto"/>
        <w:right w:val="none" w:sz="0" w:space="0" w:color="auto"/>
      </w:divBdr>
    </w:div>
    <w:div w:id="1305545429">
      <w:bodyDiv w:val="1"/>
      <w:marLeft w:val="0"/>
      <w:marRight w:val="0"/>
      <w:marTop w:val="0"/>
      <w:marBottom w:val="0"/>
      <w:divBdr>
        <w:top w:val="none" w:sz="0" w:space="0" w:color="auto"/>
        <w:left w:val="none" w:sz="0" w:space="0" w:color="auto"/>
        <w:bottom w:val="none" w:sz="0" w:space="0" w:color="auto"/>
        <w:right w:val="none" w:sz="0" w:space="0" w:color="auto"/>
      </w:divBdr>
    </w:div>
    <w:div w:id="1305550714">
      <w:bodyDiv w:val="1"/>
      <w:marLeft w:val="0"/>
      <w:marRight w:val="0"/>
      <w:marTop w:val="0"/>
      <w:marBottom w:val="0"/>
      <w:divBdr>
        <w:top w:val="none" w:sz="0" w:space="0" w:color="auto"/>
        <w:left w:val="none" w:sz="0" w:space="0" w:color="auto"/>
        <w:bottom w:val="none" w:sz="0" w:space="0" w:color="auto"/>
        <w:right w:val="none" w:sz="0" w:space="0" w:color="auto"/>
      </w:divBdr>
    </w:div>
    <w:div w:id="1305695987">
      <w:bodyDiv w:val="1"/>
      <w:marLeft w:val="0"/>
      <w:marRight w:val="0"/>
      <w:marTop w:val="0"/>
      <w:marBottom w:val="0"/>
      <w:divBdr>
        <w:top w:val="none" w:sz="0" w:space="0" w:color="auto"/>
        <w:left w:val="none" w:sz="0" w:space="0" w:color="auto"/>
        <w:bottom w:val="none" w:sz="0" w:space="0" w:color="auto"/>
        <w:right w:val="none" w:sz="0" w:space="0" w:color="auto"/>
      </w:divBdr>
    </w:div>
    <w:div w:id="1305741798">
      <w:bodyDiv w:val="1"/>
      <w:marLeft w:val="0"/>
      <w:marRight w:val="0"/>
      <w:marTop w:val="0"/>
      <w:marBottom w:val="0"/>
      <w:divBdr>
        <w:top w:val="none" w:sz="0" w:space="0" w:color="auto"/>
        <w:left w:val="none" w:sz="0" w:space="0" w:color="auto"/>
        <w:bottom w:val="none" w:sz="0" w:space="0" w:color="auto"/>
        <w:right w:val="none" w:sz="0" w:space="0" w:color="auto"/>
      </w:divBdr>
    </w:div>
    <w:div w:id="1305768564">
      <w:bodyDiv w:val="1"/>
      <w:marLeft w:val="0"/>
      <w:marRight w:val="0"/>
      <w:marTop w:val="0"/>
      <w:marBottom w:val="0"/>
      <w:divBdr>
        <w:top w:val="none" w:sz="0" w:space="0" w:color="auto"/>
        <w:left w:val="none" w:sz="0" w:space="0" w:color="auto"/>
        <w:bottom w:val="none" w:sz="0" w:space="0" w:color="auto"/>
        <w:right w:val="none" w:sz="0" w:space="0" w:color="auto"/>
      </w:divBdr>
    </w:div>
    <w:div w:id="1305963880">
      <w:bodyDiv w:val="1"/>
      <w:marLeft w:val="0"/>
      <w:marRight w:val="0"/>
      <w:marTop w:val="0"/>
      <w:marBottom w:val="0"/>
      <w:divBdr>
        <w:top w:val="none" w:sz="0" w:space="0" w:color="auto"/>
        <w:left w:val="none" w:sz="0" w:space="0" w:color="auto"/>
        <w:bottom w:val="none" w:sz="0" w:space="0" w:color="auto"/>
        <w:right w:val="none" w:sz="0" w:space="0" w:color="auto"/>
      </w:divBdr>
    </w:div>
    <w:div w:id="1305964434">
      <w:bodyDiv w:val="1"/>
      <w:marLeft w:val="0"/>
      <w:marRight w:val="0"/>
      <w:marTop w:val="0"/>
      <w:marBottom w:val="0"/>
      <w:divBdr>
        <w:top w:val="none" w:sz="0" w:space="0" w:color="auto"/>
        <w:left w:val="none" w:sz="0" w:space="0" w:color="auto"/>
        <w:bottom w:val="none" w:sz="0" w:space="0" w:color="auto"/>
        <w:right w:val="none" w:sz="0" w:space="0" w:color="auto"/>
      </w:divBdr>
    </w:div>
    <w:div w:id="1306202666">
      <w:bodyDiv w:val="1"/>
      <w:marLeft w:val="0"/>
      <w:marRight w:val="0"/>
      <w:marTop w:val="0"/>
      <w:marBottom w:val="0"/>
      <w:divBdr>
        <w:top w:val="none" w:sz="0" w:space="0" w:color="auto"/>
        <w:left w:val="none" w:sz="0" w:space="0" w:color="auto"/>
        <w:bottom w:val="none" w:sz="0" w:space="0" w:color="auto"/>
        <w:right w:val="none" w:sz="0" w:space="0" w:color="auto"/>
      </w:divBdr>
    </w:div>
    <w:div w:id="1306275157">
      <w:bodyDiv w:val="1"/>
      <w:marLeft w:val="0"/>
      <w:marRight w:val="0"/>
      <w:marTop w:val="0"/>
      <w:marBottom w:val="0"/>
      <w:divBdr>
        <w:top w:val="none" w:sz="0" w:space="0" w:color="auto"/>
        <w:left w:val="none" w:sz="0" w:space="0" w:color="auto"/>
        <w:bottom w:val="none" w:sz="0" w:space="0" w:color="auto"/>
        <w:right w:val="none" w:sz="0" w:space="0" w:color="auto"/>
      </w:divBdr>
    </w:div>
    <w:div w:id="1306471465">
      <w:bodyDiv w:val="1"/>
      <w:marLeft w:val="0"/>
      <w:marRight w:val="0"/>
      <w:marTop w:val="0"/>
      <w:marBottom w:val="0"/>
      <w:divBdr>
        <w:top w:val="none" w:sz="0" w:space="0" w:color="auto"/>
        <w:left w:val="none" w:sz="0" w:space="0" w:color="auto"/>
        <w:bottom w:val="none" w:sz="0" w:space="0" w:color="auto"/>
        <w:right w:val="none" w:sz="0" w:space="0" w:color="auto"/>
      </w:divBdr>
    </w:div>
    <w:div w:id="1306665363">
      <w:bodyDiv w:val="1"/>
      <w:marLeft w:val="0"/>
      <w:marRight w:val="0"/>
      <w:marTop w:val="0"/>
      <w:marBottom w:val="0"/>
      <w:divBdr>
        <w:top w:val="none" w:sz="0" w:space="0" w:color="auto"/>
        <w:left w:val="none" w:sz="0" w:space="0" w:color="auto"/>
        <w:bottom w:val="none" w:sz="0" w:space="0" w:color="auto"/>
        <w:right w:val="none" w:sz="0" w:space="0" w:color="auto"/>
      </w:divBdr>
    </w:div>
    <w:div w:id="1306666705">
      <w:bodyDiv w:val="1"/>
      <w:marLeft w:val="0"/>
      <w:marRight w:val="0"/>
      <w:marTop w:val="0"/>
      <w:marBottom w:val="0"/>
      <w:divBdr>
        <w:top w:val="none" w:sz="0" w:space="0" w:color="auto"/>
        <w:left w:val="none" w:sz="0" w:space="0" w:color="auto"/>
        <w:bottom w:val="none" w:sz="0" w:space="0" w:color="auto"/>
        <w:right w:val="none" w:sz="0" w:space="0" w:color="auto"/>
      </w:divBdr>
    </w:div>
    <w:div w:id="1306666744">
      <w:bodyDiv w:val="1"/>
      <w:marLeft w:val="0"/>
      <w:marRight w:val="0"/>
      <w:marTop w:val="0"/>
      <w:marBottom w:val="0"/>
      <w:divBdr>
        <w:top w:val="none" w:sz="0" w:space="0" w:color="auto"/>
        <w:left w:val="none" w:sz="0" w:space="0" w:color="auto"/>
        <w:bottom w:val="none" w:sz="0" w:space="0" w:color="auto"/>
        <w:right w:val="none" w:sz="0" w:space="0" w:color="auto"/>
      </w:divBdr>
    </w:div>
    <w:div w:id="1306742261">
      <w:bodyDiv w:val="1"/>
      <w:marLeft w:val="0"/>
      <w:marRight w:val="0"/>
      <w:marTop w:val="0"/>
      <w:marBottom w:val="0"/>
      <w:divBdr>
        <w:top w:val="none" w:sz="0" w:space="0" w:color="auto"/>
        <w:left w:val="none" w:sz="0" w:space="0" w:color="auto"/>
        <w:bottom w:val="none" w:sz="0" w:space="0" w:color="auto"/>
        <w:right w:val="none" w:sz="0" w:space="0" w:color="auto"/>
      </w:divBdr>
    </w:div>
    <w:div w:id="1307318786">
      <w:bodyDiv w:val="1"/>
      <w:marLeft w:val="0"/>
      <w:marRight w:val="0"/>
      <w:marTop w:val="0"/>
      <w:marBottom w:val="0"/>
      <w:divBdr>
        <w:top w:val="none" w:sz="0" w:space="0" w:color="auto"/>
        <w:left w:val="none" w:sz="0" w:space="0" w:color="auto"/>
        <w:bottom w:val="none" w:sz="0" w:space="0" w:color="auto"/>
        <w:right w:val="none" w:sz="0" w:space="0" w:color="auto"/>
      </w:divBdr>
    </w:div>
    <w:div w:id="1307511481">
      <w:bodyDiv w:val="1"/>
      <w:marLeft w:val="0"/>
      <w:marRight w:val="0"/>
      <w:marTop w:val="0"/>
      <w:marBottom w:val="0"/>
      <w:divBdr>
        <w:top w:val="none" w:sz="0" w:space="0" w:color="auto"/>
        <w:left w:val="none" w:sz="0" w:space="0" w:color="auto"/>
        <w:bottom w:val="none" w:sz="0" w:space="0" w:color="auto"/>
        <w:right w:val="none" w:sz="0" w:space="0" w:color="auto"/>
      </w:divBdr>
    </w:div>
    <w:div w:id="1307513030">
      <w:bodyDiv w:val="1"/>
      <w:marLeft w:val="0"/>
      <w:marRight w:val="0"/>
      <w:marTop w:val="0"/>
      <w:marBottom w:val="0"/>
      <w:divBdr>
        <w:top w:val="none" w:sz="0" w:space="0" w:color="auto"/>
        <w:left w:val="none" w:sz="0" w:space="0" w:color="auto"/>
        <w:bottom w:val="none" w:sz="0" w:space="0" w:color="auto"/>
        <w:right w:val="none" w:sz="0" w:space="0" w:color="auto"/>
      </w:divBdr>
    </w:div>
    <w:div w:id="1307928679">
      <w:bodyDiv w:val="1"/>
      <w:marLeft w:val="0"/>
      <w:marRight w:val="0"/>
      <w:marTop w:val="0"/>
      <w:marBottom w:val="0"/>
      <w:divBdr>
        <w:top w:val="none" w:sz="0" w:space="0" w:color="auto"/>
        <w:left w:val="none" w:sz="0" w:space="0" w:color="auto"/>
        <w:bottom w:val="none" w:sz="0" w:space="0" w:color="auto"/>
        <w:right w:val="none" w:sz="0" w:space="0" w:color="auto"/>
      </w:divBdr>
    </w:div>
    <w:div w:id="1308239144">
      <w:bodyDiv w:val="1"/>
      <w:marLeft w:val="0"/>
      <w:marRight w:val="0"/>
      <w:marTop w:val="0"/>
      <w:marBottom w:val="0"/>
      <w:divBdr>
        <w:top w:val="none" w:sz="0" w:space="0" w:color="auto"/>
        <w:left w:val="none" w:sz="0" w:space="0" w:color="auto"/>
        <w:bottom w:val="none" w:sz="0" w:space="0" w:color="auto"/>
        <w:right w:val="none" w:sz="0" w:space="0" w:color="auto"/>
      </w:divBdr>
    </w:div>
    <w:div w:id="1308316751">
      <w:bodyDiv w:val="1"/>
      <w:marLeft w:val="0"/>
      <w:marRight w:val="0"/>
      <w:marTop w:val="0"/>
      <w:marBottom w:val="0"/>
      <w:divBdr>
        <w:top w:val="none" w:sz="0" w:space="0" w:color="auto"/>
        <w:left w:val="none" w:sz="0" w:space="0" w:color="auto"/>
        <w:bottom w:val="none" w:sz="0" w:space="0" w:color="auto"/>
        <w:right w:val="none" w:sz="0" w:space="0" w:color="auto"/>
      </w:divBdr>
    </w:div>
    <w:div w:id="1308362816">
      <w:bodyDiv w:val="1"/>
      <w:marLeft w:val="0"/>
      <w:marRight w:val="0"/>
      <w:marTop w:val="0"/>
      <w:marBottom w:val="0"/>
      <w:divBdr>
        <w:top w:val="none" w:sz="0" w:space="0" w:color="auto"/>
        <w:left w:val="none" w:sz="0" w:space="0" w:color="auto"/>
        <w:bottom w:val="none" w:sz="0" w:space="0" w:color="auto"/>
        <w:right w:val="none" w:sz="0" w:space="0" w:color="auto"/>
      </w:divBdr>
    </w:div>
    <w:div w:id="1308782142">
      <w:bodyDiv w:val="1"/>
      <w:marLeft w:val="0"/>
      <w:marRight w:val="0"/>
      <w:marTop w:val="0"/>
      <w:marBottom w:val="0"/>
      <w:divBdr>
        <w:top w:val="none" w:sz="0" w:space="0" w:color="auto"/>
        <w:left w:val="none" w:sz="0" w:space="0" w:color="auto"/>
        <w:bottom w:val="none" w:sz="0" w:space="0" w:color="auto"/>
        <w:right w:val="none" w:sz="0" w:space="0" w:color="auto"/>
      </w:divBdr>
    </w:div>
    <w:div w:id="1308784040">
      <w:bodyDiv w:val="1"/>
      <w:marLeft w:val="0"/>
      <w:marRight w:val="0"/>
      <w:marTop w:val="0"/>
      <w:marBottom w:val="0"/>
      <w:divBdr>
        <w:top w:val="none" w:sz="0" w:space="0" w:color="auto"/>
        <w:left w:val="none" w:sz="0" w:space="0" w:color="auto"/>
        <w:bottom w:val="none" w:sz="0" w:space="0" w:color="auto"/>
        <w:right w:val="none" w:sz="0" w:space="0" w:color="auto"/>
      </w:divBdr>
    </w:div>
    <w:div w:id="1308894276">
      <w:bodyDiv w:val="1"/>
      <w:marLeft w:val="0"/>
      <w:marRight w:val="0"/>
      <w:marTop w:val="0"/>
      <w:marBottom w:val="0"/>
      <w:divBdr>
        <w:top w:val="none" w:sz="0" w:space="0" w:color="auto"/>
        <w:left w:val="none" w:sz="0" w:space="0" w:color="auto"/>
        <w:bottom w:val="none" w:sz="0" w:space="0" w:color="auto"/>
        <w:right w:val="none" w:sz="0" w:space="0" w:color="auto"/>
      </w:divBdr>
    </w:div>
    <w:div w:id="1308896607">
      <w:bodyDiv w:val="1"/>
      <w:marLeft w:val="0"/>
      <w:marRight w:val="0"/>
      <w:marTop w:val="0"/>
      <w:marBottom w:val="0"/>
      <w:divBdr>
        <w:top w:val="none" w:sz="0" w:space="0" w:color="auto"/>
        <w:left w:val="none" w:sz="0" w:space="0" w:color="auto"/>
        <w:bottom w:val="none" w:sz="0" w:space="0" w:color="auto"/>
        <w:right w:val="none" w:sz="0" w:space="0" w:color="auto"/>
      </w:divBdr>
    </w:div>
    <w:div w:id="1308898088">
      <w:bodyDiv w:val="1"/>
      <w:marLeft w:val="0"/>
      <w:marRight w:val="0"/>
      <w:marTop w:val="0"/>
      <w:marBottom w:val="0"/>
      <w:divBdr>
        <w:top w:val="none" w:sz="0" w:space="0" w:color="auto"/>
        <w:left w:val="none" w:sz="0" w:space="0" w:color="auto"/>
        <w:bottom w:val="none" w:sz="0" w:space="0" w:color="auto"/>
        <w:right w:val="none" w:sz="0" w:space="0" w:color="auto"/>
      </w:divBdr>
    </w:div>
    <w:div w:id="1308898459">
      <w:bodyDiv w:val="1"/>
      <w:marLeft w:val="0"/>
      <w:marRight w:val="0"/>
      <w:marTop w:val="0"/>
      <w:marBottom w:val="0"/>
      <w:divBdr>
        <w:top w:val="none" w:sz="0" w:space="0" w:color="auto"/>
        <w:left w:val="none" w:sz="0" w:space="0" w:color="auto"/>
        <w:bottom w:val="none" w:sz="0" w:space="0" w:color="auto"/>
        <w:right w:val="none" w:sz="0" w:space="0" w:color="auto"/>
      </w:divBdr>
    </w:div>
    <w:div w:id="1309020017">
      <w:bodyDiv w:val="1"/>
      <w:marLeft w:val="0"/>
      <w:marRight w:val="0"/>
      <w:marTop w:val="0"/>
      <w:marBottom w:val="0"/>
      <w:divBdr>
        <w:top w:val="none" w:sz="0" w:space="0" w:color="auto"/>
        <w:left w:val="none" w:sz="0" w:space="0" w:color="auto"/>
        <w:bottom w:val="none" w:sz="0" w:space="0" w:color="auto"/>
        <w:right w:val="none" w:sz="0" w:space="0" w:color="auto"/>
      </w:divBdr>
    </w:div>
    <w:div w:id="1309096746">
      <w:bodyDiv w:val="1"/>
      <w:marLeft w:val="0"/>
      <w:marRight w:val="0"/>
      <w:marTop w:val="0"/>
      <w:marBottom w:val="0"/>
      <w:divBdr>
        <w:top w:val="none" w:sz="0" w:space="0" w:color="auto"/>
        <w:left w:val="none" w:sz="0" w:space="0" w:color="auto"/>
        <w:bottom w:val="none" w:sz="0" w:space="0" w:color="auto"/>
        <w:right w:val="none" w:sz="0" w:space="0" w:color="auto"/>
      </w:divBdr>
    </w:div>
    <w:div w:id="1309165610">
      <w:bodyDiv w:val="1"/>
      <w:marLeft w:val="0"/>
      <w:marRight w:val="0"/>
      <w:marTop w:val="0"/>
      <w:marBottom w:val="0"/>
      <w:divBdr>
        <w:top w:val="none" w:sz="0" w:space="0" w:color="auto"/>
        <w:left w:val="none" w:sz="0" w:space="0" w:color="auto"/>
        <w:bottom w:val="none" w:sz="0" w:space="0" w:color="auto"/>
        <w:right w:val="none" w:sz="0" w:space="0" w:color="auto"/>
      </w:divBdr>
    </w:div>
    <w:div w:id="1309240113">
      <w:bodyDiv w:val="1"/>
      <w:marLeft w:val="0"/>
      <w:marRight w:val="0"/>
      <w:marTop w:val="0"/>
      <w:marBottom w:val="0"/>
      <w:divBdr>
        <w:top w:val="none" w:sz="0" w:space="0" w:color="auto"/>
        <w:left w:val="none" w:sz="0" w:space="0" w:color="auto"/>
        <w:bottom w:val="none" w:sz="0" w:space="0" w:color="auto"/>
        <w:right w:val="none" w:sz="0" w:space="0" w:color="auto"/>
      </w:divBdr>
    </w:div>
    <w:div w:id="1309244812">
      <w:bodyDiv w:val="1"/>
      <w:marLeft w:val="0"/>
      <w:marRight w:val="0"/>
      <w:marTop w:val="0"/>
      <w:marBottom w:val="0"/>
      <w:divBdr>
        <w:top w:val="none" w:sz="0" w:space="0" w:color="auto"/>
        <w:left w:val="none" w:sz="0" w:space="0" w:color="auto"/>
        <w:bottom w:val="none" w:sz="0" w:space="0" w:color="auto"/>
        <w:right w:val="none" w:sz="0" w:space="0" w:color="auto"/>
      </w:divBdr>
    </w:div>
    <w:div w:id="1309283726">
      <w:bodyDiv w:val="1"/>
      <w:marLeft w:val="0"/>
      <w:marRight w:val="0"/>
      <w:marTop w:val="0"/>
      <w:marBottom w:val="0"/>
      <w:divBdr>
        <w:top w:val="none" w:sz="0" w:space="0" w:color="auto"/>
        <w:left w:val="none" w:sz="0" w:space="0" w:color="auto"/>
        <w:bottom w:val="none" w:sz="0" w:space="0" w:color="auto"/>
        <w:right w:val="none" w:sz="0" w:space="0" w:color="auto"/>
      </w:divBdr>
    </w:div>
    <w:div w:id="1309364259">
      <w:bodyDiv w:val="1"/>
      <w:marLeft w:val="0"/>
      <w:marRight w:val="0"/>
      <w:marTop w:val="0"/>
      <w:marBottom w:val="0"/>
      <w:divBdr>
        <w:top w:val="none" w:sz="0" w:space="0" w:color="auto"/>
        <w:left w:val="none" w:sz="0" w:space="0" w:color="auto"/>
        <w:bottom w:val="none" w:sz="0" w:space="0" w:color="auto"/>
        <w:right w:val="none" w:sz="0" w:space="0" w:color="auto"/>
      </w:divBdr>
    </w:div>
    <w:div w:id="1309481506">
      <w:bodyDiv w:val="1"/>
      <w:marLeft w:val="0"/>
      <w:marRight w:val="0"/>
      <w:marTop w:val="0"/>
      <w:marBottom w:val="0"/>
      <w:divBdr>
        <w:top w:val="none" w:sz="0" w:space="0" w:color="auto"/>
        <w:left w:val="none" w:sz="0" w:space="0" w:color="auto"/>
        <w:bottom w:val="none" w:sz="0" w:space="0" w:color="auto"/>
        <w:right w:val="none" w:sz="0" w:space="0" w:color="auto"/>
      </w:divBdr>
    </w:div>
    <w:div w:id="1309629112">
      <w:bodyDiv w:val="1"/>
      <w:marLeft w:val="0"/>
      <w:marRight w:val="0"/>
      <w:marTop w:val="0"/>
      <w:marBottom w:val="0"/>
      <w:divBdr>
        <w:top w:val="none" w:sz="0" w:space="0" w:color="auto"/>
        <w:left w:val="none" w:sz="0" w:space="0" w:color="auto"/>
        <w:bottom w:val="none" w:sz="0" w:space="0" w:color="auto"/>
        <w:right w:val="none" w:sz="0" w:space="0" w:color="auto"/>
      </w:divBdr>
    </w:div>
    <w:div w:id="1309745421">
      <w:bodyDiv w:val="1"/>
      <w:marLeft w:val="0"/>
      <w:marRight w:val="0"/>
      <w:marTop w:val="0"/>
      <w:marBottom w:val="0"/>
      <w:divBdr>
        <w:top w:val="none" w:sz="0" w:space="0" w:color="auto"/>
        <w:left w:val="none" w:sz="0" w:space="0" w:color="auto"/>
        <w:bottom w:val="none" w:sz="0" w:space="0" w:color="auto"/>
        <w:right w:val="none" w:sz="0" w:space="0" w:color="auto"/>
      </w:divBdr>
    </w:div>
    <w:div w:id="1309898608">
      <w:bodyDiv w:val="1"/>
      <w:marLeft w:val="0"/>
      <w:marRight w:val="0"/>
      <w:marTop w:val="0"/>
      <w:marBottom w:val="0"/>
      <w:divBdr>
        <w:top w:val="none" w:sz="0" w:space="0" w:color="auto"/>
        <w:left w:val="none" w:sz="0" w:space="0" w:color="auto"/>
        <w:bottom w:val="none" w:sz="0" w:space="0" w:color="auto"/>
        <w:right w:val="none" w:sz="0" w:space="0" w:color="auto"/>
      </w:divBdr>
    </w:div>
    <w:div w:id="1309900166">
      <w:bodyDiv w:val="1"/>
      <w:marLeft w:val="0"/>
      <w:marRight w:val="0"/>
      <w:marTop w:val="0"/>
      <w:marBottom w:val="0"/>
      <w:divBdr>
        <w:top w:val="none" w:sz="0" w:space="0" w:color="auto"/>
        <w:left w:val="none" w:sz="0" w:space="0" w:color="auto"/>
        <w:bottom w:val="none" w:sz="0" w:space="0" w:color="auto"/>
        <w:right w:val="none" w:sz="0" w:space="0" w:color="auto"/>
      </w:divBdr>
    </w:div>
    <w:div w:id="1310019467">
      <w:bodyDiv w:val="1"/>
      <w:marLeft w:val="0"/>
      <w:marRight w:val="0"/>
      <w:marTop w:val="0"/>
      <w:marBottom w:val="0"/>
      <w:divBdr>
        <w:top w:val="none" w:sz="0" w:space="0" w:color="auto"/>
        <w:left w:val="none" w:sz="0" w:space="0" w:color="auto"/>
        <w:bottom w:val="none" w:sz="0" w:space="0" w:color="auto"/>
        <w:right w:val="none" w:sz="0" w:space="0" w:color="auto"/>
      </w:divBdr>
    </w:div>
    <w:div w:id="1310094102">
      <w:bodyDiv w:val="1"/>
      <w:marLeft w:val="0"/>
      <w:marRight w:val="0"/>
      <w:marTop w:val="0"/>
      <w:marBottom w:val="0"/>
      <w:divBdr>
        <w:top w:val="none" w:sz="0" w:space="0" w:color="auto"/>
        <w:left w:val="none" w:sz="0" w:space="0" w:color="auto"/>
        <w:bottom w:val="none" w:sz="0" w:space="0" w:color="auto"/>
        <w:right w:val="none" w:sz="0" w:space="0" w:color="auto"/>
      </w:divBdr>
    </w:div>
    <w:div w:id="1310132484">
      <w:bodyDiv w:val="1"/>
      <w:marLeft w:val="0"/>
      <w:marRight w:val="0"/>
      <w:marTop w:val="0"/>
      <w:marBottom w:val="0"/>
      <w:divBdr>
        <w:top w:val="none" w:sz="0" w:space="0" w:color="auto"/>
        <w:left w:val="none" w:sz="0" w:space="0" w:color="auto"/>
        <w:bottom w:val="none" w:sz="0" w:space="0" w:color="auto"/>
        <w:right w:val="none" w:sz="0" w:space="0" w:color="auto"/>
      </w:divBdr>
    </w:div>
    <w:div w:id="1310279783">
      <w:bodyDiv w:val="1"/>
      <w:marLeft w:val="0"/>
      <w:marRight w:val="0"/>
      <w:marTop w:val="0"/>
      <w:marBottom w:val="0"/>
      <w:divBdr>
        <w:top w:val="none" w:sz="0" w:space="0" w:color="auto"/>
        <w:left w:val="none" w:sz="0" w:space="0" w:color="auto"/>
        <w:bottom w:val="none" w:sz="0" w:space="0" w:color="auto"/>
        <w:right w:val="none" w:sz="0" w:space="0" w:color="auto"/>
      </w:divBdr>
    </w:div>
    <w:div w:id="1310356807">
      <w:bodyDiv w:val="1"/>
      <w:marLeft w:val="0"/>
      <w:marRight w:val="0"/>
      <w:marTop w:val="0"/>
      <w:marBottom w:val="0"/>
      <w:divBdr>
        <w:top w:val="none" w:sz="0" w:space="0" w:color="auto"/>
        <w:left w:val="none" w:sz="0" w:space="0" w:color="auto"/>
        <w:bottom w:val="none" w:sz="0" w:space="0" w:color="auto"/>
        <w:right w:val="none" w:sz="0" w:space="0" w:color="auto"/>
      </w:divBdr>
    </w:div>
    <w:div w:id="1310397611">
      <w:bodyDiv w:val="1"/>
      <w:marLeft w:val="0"/>
      <w:marRight w:val="0"/>
      <w:marTop w:val="0"/>
      <w:marBottom w:val="0"/>
      <w:divBdr>
        <w:top w:val="none" w:sz="0" w:space="0" w:color="auto"/>
        <w:left w:val="none" w:sz="0" w:space="0" w:color="auto"/>
        <w:bottom w:val="none" w:sz="0" w:space="0" w:color="auto"/>
        <w:right w:val="none" w:sz="0" w:space="0" w:color="auto"/>
      </w:divBdr>
    </w:div>
    <w:div w:id="1310746415">
      <w:bodyDiv w:val="1"/>
      <w:marLeft w:val="0"/>
      <w:marRight w:val="0"/>
      <w:marTop w:val="0"/>
      <w:marBottom w:val="0"/>
      <w:divBdr>
        <w:top w:val="none" w:sz="0" w:space="0" w:color="auto"/>
        <w:left w:val="none" w:sz="0" w:space="0" w:color="auto"/>
        <w:bottom w:val="none" w:sz="0" w:space="0" w:color="auto"/>
        <w:right w:val="none" w:sz="0" w:space="0" w:color="auto"/>
      </w:divBdr>
    </w:div>
    <w:div w:id="1310792568">
      <w:bodyDiv w:val="1"/>
      <w:marLeft w:val="0"/>
      <w:marRight w:val="0"/>
      <w:marTop w:val="0"/>
      <w:marBottom w:val="0"/>
      <w:divBdr>
        <w:top w:val="none" w:sz="0" w:space="0" w:color="auto"/>
        <w:left w:val="none" w:sz="0" w:space="0" w:color="auto"/>
        <w:bottom w:val="none" w:sz="0" w:space="0" w:color="auto"/>
        <w:right w:val="none" w:sz="0" w:space="0" w:color="auto"/>
      </w:divBdr>
    </w:div>
    <w:div w:id="1311011264">
      <w:bodyDiv w:val="1"/>
      <w:marLeft w:val="0"/>
      <w:marRight w:val="0"/>
      <w:marTop w:val="0"/>
      <w:marBottom w:val="0"/>
      <w:divBdr>
        <w:top w:val="none" w:sz="0" w:space="0" w:color="auto"/>
        <w:left w:val="none" w:sz="0" w:space="0" w:color="auto"/>
        <w:bottom w:val="none" w:sz="0" w:space="0" w:color="auto"/>
        <w:right w:val="none" w:sz="0" w:space="0" w:color="auto"/>
      </w:divBdr>
    </w:div>
    <w:div w:id="1311131631">
      <w:bodyDiv w:val="1"/>
      <w:marLeft w:val="0"/>
      <w:marRight w:val="0"/>
      <w:marTop w:val="0"/>
      <w:marBottom w:val="0"/>
      <w:divBdr>
        <w:top w:val="none" w:sz="0" w:space="0" w:color="auto"/>
        <w:left w:val="none" w:sz="0" w:space="0" w:color="auto"/>
        <w:bottom w:val="none" w:sz="0" w:space="0" w:color="auto"/>
        <w:right w:val="none" w:sz="0" w:space="0" w:color="auto"/>
      </w:divBdr>
    </w:div>
    <w:div w:id="1311328676">
      <w:bodyDiv w:val="1"/>
      <w:marLeft w:val="0"/>
      <w:marRight w:val="0"/>
      <w:marTop w:val="0"/>
      <w:marBottom w:val="0"/>
      <w:divBdr>
        <w:top w:val="none" w:sz="0" w:space="0" w:color="auto"/>
        <w:left w:val="none" w:sz="0" w:space="0" w:color="auto"/>
        <w:bottom w:val="none" w:sz="0" w:space="0" w:color="auto"/>
        <w:right w:val="none" w:sz="0" w:space="0" w:color="auto"/>
      </w:divBdr>
    </w:div>
    <w:div w:id="1311446279">
      <w:bodyDiv w:val="1"/>
      <w:marLeft w:val="0"/>
      <w:marRight w:val="0"/>
      <w:marTop w:val="0"/>
      <w:marBottom w:val="0"/>
      <w:divBdr>
        <w:top w:val="none" w:sz="0" w:space="0" w:color="auto"/>
        <w:left w:val="none" w:sz="0" w:space="0" w:color="auto"/>
        <w:bottom w:val="none" w:sz="0" w:space="0" w:color="auto"/>
        <w:right w:val="none" w:sz="0" w:space="0" w:color="auto"/>
      </w:divBdr>
    </w:div>
    <w:div w:id="1311598635">
      <w:bodyDiv w:val="1"/>
      <w:marLeft w:val="0"/>
      <w:marRight w:val="0"/>
      <w:marTop w:val="0"/>
      <w:marBottom w:val="0"/>
      <w:divBdr>
        <w:top w:val="none" w:sz="0" w:space="0" w:color="auto"/>
        <w:left w:val="none" w:sz="0" w:space="0" w:color="auto"/>
        <w:bottom w:val="none" w:sz="0" w:space="0" w:color="auto"/>
        <w:right w:val="none" w:sz="0" w:space="0" w:color="auto"/>
      </w:divBdr>
    </w:div>
    <w:div w:id="1311639860">
      <w:bodyDiv w:val="1"/>
      <w:marLeft w:val="0"/>
      <w:marRight w:val="0"/>
      <w:marTop w:val="0"/>
      <w:marBottom w:val="0"/>
      <w:divBdr>
        <w:top w:val="none" w:sz="0" w:space="0" w:color="auto"/>
        <w:left w:val="none" w:sz="0" w:space="0" w:color="auto"/>
        <w:bottom w:val="none" w:sz="0" w:space="0" w:color="auto"/>
        <w:right w:val="none" w:sz="0" w:space="0" w:color="auto"/>
      </w:divBdr>
    </w:div>
    <w:div w:id="1311792637">
      <w:bodyDiv w:val="1"/>
      <w:marLeft w:val="0"/>
      <w:marRight w:val="0"/>
      <w:marTop w:val="0"/>
      <w:marBottom w:val="0"/>
      <w:divBdr>
        <w:top w:val="none" w:sz="0" w:space="0" w:color="auto"/>
        <w:left w:val="none" w:sz="0" w:space="0" w:color="auto"/>
        <w:bottom w:val="none" w:sz="0" w:space="0" w:color="auto"/>
        <w:right w:val="none" w:sz="0" w:space="0" w:color="auto"/>
      </w:divBdr>
    </w:div>
    <w:div w:id="1311859415">
      <w:bodyDiv w:val="1"/>
      <w:marLeft w:val="0"/>
      <w:marRight w:val="0"/>
      <w:marTop w:val="0"/>
      <w:marBottom w:val="0"/>
      <w:divBdr>
        <w:top w:val="none" w:sz="0" w:space="0" w:color="auto"/>
        <w:left w:val="none" w:sz="0" w:space="0" w:color="auto"/>
        <w:bottom w:val="none" w:sz="0" w:space="0" w:color="auto"/>
        <w:right w:val="none" w:sz="0" w:space="0" w:color="auto"/>
      </w:divBdr>
    </w:div>
    <w:div w:id="1311859698">
      <w:bodyDiv w:val="1"/>
      <w:marLeft w:val="0"/>
      <w:marRight w:val="0"/>
      <w:marTop w:val="0"/>
      <w:marBottom w:val="0"/>
      <w:divBdr>
        <w:top w:val="none" w:sz="0" w:space="0" w:color="auto"/>
        <w:left w:val="none" w:sz="0" w:space="0" w:color="auto"/>
        <w:bottom w:val="none" w:sz="0" w:space="0" w:color="auto"/>
        <w:right w:val="none" w:sz="0" w:space="0" w:color="auto"/>
      </w:divBdr>
    </w:div>
    <w:div w:id="1311864649">
      <w:bodyDiv w:val="1"/>
      <w:marLeft w:val="0"/>
      <w:marRight w:val="0"/>
      <w:marTop w:val="0"/>
      <w:marBottom w:val="0"/>
      <w:divBdr>
        <w:top w:val="none" w:sz="0" w:space="0" w:color="auto"/>
        <w:left w:val="none" w:sz="0" w:space="0" w:color="auto"/>
        <w:bottom w:val="none" w:sz="0" w:space="0" w:color="auto"/>
        <w:right w:val="none" w:sz="0" w:space="0" w:color="auto"/>
      </w:divBdr>
    </w:div>
    <w:div w:id="1311982050">
      <w:bodyDiv w:val="1"/>
      <w:marLeft w:val="0"/>
      <w:marRight w:val="0"/>
      <w:marTop w:val="0"/>
      <w:marBottom w:val="0"/>
      <w:divBdr>
        <w:top w:val="none" w:sz="0" w:space="0" w:color="auto"/>
        <w:left w:val="none" w:sz="0" w:space="0" w:color="auto"/>
        <w:bottom w:val="none" w:sz="0" w:space="0" w:color="auto"/>
        <w:right w:val="none" w:sz="0" w:space="0" w:color="auto"/>
      </w:divBdr>
    </w:div>
    <w:div w:id="1312058250">
      <w:bodyDiv w:val="1"/>
      <w:marLeft w:val="0"/>
      <w:marRight w:val="0"/>
      <w:marTop w:val="0"/>
      <w:marBottom w:val="0"/>
      <w:divBdr>
        <w:top w:val="none" w:sz="0" w:space="0" w:color="auto"/>
        <w:left w:val="none" w:sz="0" w:space="0" w:color="auto"/>
        <w:bottom w:val="none" w:sz="0" w:space="0" w:color="auto"/>
        <w:right w:val="none" w:sz="0" w:space="0" w:color="auto"/>
      </w:divBdr>
    </w:div>
    <w:div w:id="1312173838">
      <w:bodyDiv w:val="1"/>
      <w:marLeft w:val="0"/>
      <w:marRight w:val="0"/>
      <w:marTop w:val="0"/>
      <w:marBottom w:val="0"/>
      <w:divBdr>
        <w:top w:val="none" w:sz="0" w:space="0" w:color="auto"/>
        <w:left w:val="none" w:sz="0" w:space="0" w:color="auto"/>
        <w:bottom w:val="none" w:sz="0" w:space="0" w:color="auto"/>
        <w:right w:val="none" w:sz="0" w:space="0" w:color="auto"/>
      </w:divBdr>
    </w:div>
    <w:div w:id="1312443503">
      <w:bodyDiv w:val="1"/>
      <w:marLeft w:val="0"/>
      <w:marRight w:val="0"/>
      <w:marTop w:val="0"/>
      <w:marBottom w:val="0"/>
      <w:divBdr>
        <w:top w:val="none" w:sz="0" w:space="0" w:color="auto"/>
        <w:left w:val="none" w:sz="0" w:space="0" w:color="auto"/>
        <w:bottom w:val="none" w:sz="0" w:space="0" w:color="auto"/>
        <w:right w:val="none" w:sz="0" w:space="0" w:color="auto"/>
      </w:divBdr>
    </w:div>
    <w:div w:id="1312636065">
      <w:bodyDiv w:val="1"/>
      <w:marLeft w:val="0"/>
      <w:marRight w:val="0"/>
      <w:marTop w:val="0"/>
      <w:marBottom w:val="0"/>
      <w:divBdr>
        <w:top w:val="none" w:sz="0" w:space="0" w:color="auto"/>
        <w:left w:val="none" w:sz="0" w:space="0" w:color="auto"/>
        <w:bottom w:val="none" w:sz="0" w:space="0" w:color="auto"/>
        <w:right w:val="none" w:sz="0" w:space="0" w:color="auto"/>
      </w:divBdr>
    </w:div>
    <w:div w:id="1312905325">
      <w:bodyDiv w:val="1"/>
      <w:marLeft w:val="0"/>
      <w:marRight w:val="0"/>
      <w:marTop w:val="0"/>
      <w:marBottom w:val="0"/>
      <w:divBdr>
        <w:top w:val="none" w:sz="0" w:space="0" w:color="auto"/>
        <w:left w:val="none" w:sz="0" w:space="0" w:color="auto"/>
        <w:bottom w:val="none" w:sz="0" w:space="0" w:color="auto"/>
        <w:right w:val="none" w:sz="0" w:space="0" w:color="auto"/>
      </w:divBdr>
    </w:div>
    <w:div w:id="1313171512">
      <w:bodyDiv w:val="1"/>
      <w:marLeft w:val="0"/>
      <w:marRight w:val="0"/>
      <w:marTop w:val="0"/>
      <w:marBottom w:val="0"/>
      <w:divBdr>
        <w:top w:val="none" w:sz="0" w:space="0" w:color="auto"/>
        <w:left w:val="none" w:sz="0" w:space="0" w:color="auto"/>
        <w:bottom w:val="none" w:sz="0" w:space="0" w:color="auto"/>
        <w:right w:val="none" w:sz="0" w:space="0" w:color="auto"/>
      </w:divBdr>
    </w:div>
    <w:div w:id="1313291294">
      <w:bodyDiv w:val="1"/>
      <w:marLeft w:val="0"/>
      <w:marRight w:val="0"/>
      <w:marTop w:val="0"/>
      <w:marBottom w:val="0"/>
      <w:divBdr>
        <w:top w:val="none" w:sz="0" w:space="0" w:color="auto"/>
        <w:left w:val="none" w:sz="0" w:space="0" w:color="auto"/>
        <w:bottom w:val="none" w:sz="0" w:space="0" w:color="auto"/>
        <w:right w:val="none" w:sz="0" w:space="0" w:color="auto"/>
      </w:divBdr>
    </w:div>
    <w:div w:id="1313292980">
      <w:bodyDiv w:val="1"/>
      <w:marLeft w:val="0"/>
      <w:marRight w:val="0"/>
      <w:marTop w:val="0"/>
      <w:marBottom w:val="0"/>
      <w:divBdr>
        <w:top w:val="none" w:sz="0" w:space="0" w:color="auto"/>
        <w:left w:val="none" w:sz="0" w:space="0" w:color="auto"/>
        <w:bottom w:val="none" w:sz="0" w:space="0" w:color="auto"/>
        <w:right w:val="none" w:sz="0" w:space="0" w:color="auto"/>
      </w:divBdr>
    </w:div>
    <w:div w:id="1313369919">
      <w:bodyDiv w:val="1"/>
      <w:marLeft w:val="0"/>
      <w:marRight w:val="0"/>
      <w:marTop w:val="0"/>
      <w:marBottom w:val="0"/>
      <w:divBdr>
        <w:top w:val="none" w:sz="0" w:space="0" w:color="auto"/>
        <w:left w:val="none" w:sz="0" w:space="0" w:color="auto"/>
        <w:bottom w:val="none" w:sz="0" w:space="0" w:color="auto"/>
        <w:right w:val="none" w:sz="0" w:space="0" w:color="auto"/>
      </w:divBdr>
    </w:div>
    <w:div w:id="1313636007">
      <w:bodyDiv w:val="1"/>
      <w:marLeft w:val="0"/>
      <w:marRight w:val="0"/>
      <w:marTop w:val="0"/>
      <w:marBottom w:val="0"/>
      <w:divBdr>
        <w:top w:val="none" w:sz="0" w:space="0" w:color="auto"/>
        <w:left w:val="none" w:sz="0" w:space="0" w:color="auto"/>
        <w:bottom w:val="none" w:sz="0" w:space="0" w:color="auto"/>
        <w:right w:val="none" w:sz="0" w:space="0" w:color="auto"/>
      </w:divBdr>
    </w:div>
    <w:div w:id="1313681684">
      <w:bodyDiv w:val="1"/>
      <w:marLeft w:val="0"/>
      <w:marRight w:val="0"/>
      <w:marTop w:val="0"/>
      <w:marBottom w:val="0"/>
      <w:divBdr>
        <w:top w:val="none" w:sz="0" w:space="0" w:color="auto"/>
        <w:left w:val="none" w:sz="0" w:space="0" w:color="auto"/>
        <w:bottom w:val="none" w:sz="0" w:space="0" w:color="auto"/>
        <w:right w:val="none" w:sz="0" w:space="0" w:color="auto"/>
      </w:divBdr>
    </w:div>
    <w:div w:id="1313683595">
      <w:bodyDiv w:val="1"/>
      <w:marLeft w:val="0"/>
      <w:marRight w:val="0"/>
      <w:marTop w:val="0"/>
      <w:marBottom w:val="0"/>
      <w:divBdr>
        <w:top w:val="none" w:sz="0" w:space="0" w:color="auto"/>
        <w:left w:val="none" w:sz="0" w:space="0" w:color="auto"/>
        <w:bottom w:val="none" w:sz="0" w:space="0" w:color="auto"/>
        <w:right w:val="none" w:sz="0" w:space="0" w:color="auto"/>
      </w:divBdr>
    </w:div>
    <w:div w:id="1313755265">
      <w:bodyDiv w:val="1"/>
      <w:marLeft w:val="0"/>
      <w:marRight w:val="0"/>
      <w:marTop w:val="0"/>
      <w:marBottom w:val="0"/>
      <w:divBdr>
        <w:top w:val="none" w:sz="0" w:space="0" w:color="auto"/>
        <w:left w:val="none" w:sz="0" w:space="0" w:color="auto"/>
        <w:bottom w:val="none" w:sz="0" w:space="0" w:color="auto"/>
        <w:right w:val="none" w:sz="0" w:space="0" w:color="auto"/>
      </w:divBdr>
    </w:div>
    <w:div w:id="1313800852">
      <w:bodyDiv w:val="1"/>
      <w:marLeft w:val="0"/>
      <w:marRight w:val="0"/>
      <w:marTop w:val="0"/>
      <w:marBottom w:val="0"/>
      <w:divBdr>
        <w:top w:val="none" w:sz="0" w:space="0" w:color="auto"/>
        <w:left w:val="none" w:sz="0" w:space="0" w:color="auto"/>
        <w:bottom w:val="none" w:sz="0" w:space="0" w:color="auto"/>
        <w:right w:val="none" w:sz="0" w:space="0" w:color="auto"/>
      </w:divBdr>
    </w:div>
    <w:div w:id="1313829326">
      <w:bodyDiv w:val="1"/>
      <w:marLeft w:val="0"/>
      <w:marRight w:val="0"/>
      <w:marTop w:val="0"/>
      <w:marBottom w:val="0"/>
      <w:divBdr>
        <w:top w:val="none" w:sz="0" w:space="0" w:color="auto"/>
        <w:left w:val="none" w:sz="0" w:space="0" w:color="auto"/>
        <w:bottom w:val="none" w:sz="0" w:space="0" w:color="auto"/>
        <w:right w:val="none" w:sz="0" w:space="0" w:color="auto"/>
      </w:divBdr>
    </w:div>
    <w:div w:id="1313873375">
      <w:bodyDiv w:val="1"/>
      <w:marLeft w:val="0"/>
      <w:marRight w:val="0"/>
      <w:marTop w:val="0"/>
      <w:marBottom w:val="0"/>
      <w:divBdr>
        <w:top w:val="none" w:sz="0" w:space="0" w:color="auto"/>
        <w:left w:val="none" w:sz="0" w:space="0" w:color="auto"/>
        <w:bottom w:val="none" w:sz="0" w:space="0" w:color="auto"/>
        <w:right w:val="none" w:sz="0" w:space="0" w:color="auto"/>
      </w:divBdr>
    </w:div>
    <w:div w:id="1314024516">
      <w:bodyDiv w:val="1"/>
      <w:marLeft w:val="0"/>
      <w:marRight w:val="0"/>
      <w:marTop w:val="0"/>
      <w:marBottom w:val="0"/>
      <w:divBdr>
        <w:top w:val="none" w:sz="0" w:space="0" w:color="auto"/>
        <w:left w:val="none" w:sz="0" w:space="0" w:color="auto"/>
        <w:bottom w:val="none" w:sz="0" w:space="0" w:color="auto"/>
        <w:right w:val="none" w:sz="0" w:space="0" w:color="auto"/>
      </w:divBdr>
    </w:div>
    <w:div w:id="1314143909">
      <w:bodyDiv w:val="1"/>
      <w:marLeft w:val="0"/>
      <w:marRight w:val="0"/>
      <w:marTop w:val="0"/>
      <w:marBottom w:val="0"/>
      <w:divBdr>
        <w:top w:val="none" w:sz="0" w:space="0" w:color="auto"/>
        <w:left w:val="none" w:sz="0" w:space="0" w:color="auto"/>
        <w:bottom w:val="none" w:sz="0" w:space="0" w:color="auto"/>
        <w:right w:val="none" w:sz="0" w:space="0" w:color="auto"/>
      </w:divBdr>
    </w:div>
    <w:div w:id="1314261920">
      <w:bodyDiv w:val="1"/>
      <w:marLeft w:val="0"/>
      <w:marRight w:val="0"/>
      <w:marTop w:val="0"/>
      <w:marBottom w:val="0"/>
      <w:divBdr>
        <w:top w:val="none" w:sz="0" w:space="0" w:color="auto"/>
        <w:left w:val="none" w:sz="0" w:space="0" w:color="auto"/>
        <w:bottom w:val="none" w:sz="0" w:space="0" w:color="auto"/>
        <w:right w:val="none" w:sz="0" w:space="0" w:color="auto"/>
      </w:divBdr>
    </w:div>
    <w:div w:id="1314262599">
      <w:bodyDiv w:val="1"/>
      <w:marLeft w:val="0"/>
      <w:marRight w:val="0"/>
      <w:marTop w:val="0"/>
      <w:marBottom w:val="0"/>
      <w:divBdr>
        <w:top w:val="none" w:sz="0" w:space="0" w:color="auto"/>
        <w:left w:val="none" w:sz="0" w:space="0" w:color="auto"/>
        <w:bottom w:val="none" w:sz="0" w:space="0" w:color="auto"/>
        <w:right w:val="none" w:sz="0" w:space="0" w:color="auto"/>
      </w:divBdr>
    </w:div>
    <w:div w:id="1314290025">
      <w:bodyDiv w:val="1"/>
      <w:marLeft w:val="0"/>
      <w:marRight w:val="0"/>
      <w:marTop w:val="0"/>
      <w:marBottom w:val="0"/>
      <w:divBdr>
        <w:top w:val="none" w:sz="0" w:space="0" w:color="auto"/>
        <w:left w:val="none" w:sz="0" w:space="0" w:color="auto"/>
        <w:bottom w:val="none" w:sz="0" w:space="0" w:color="auto"/>
        <w:right w:val="none" w:sz="0" w:space="0" w:color="auto"/>
      </w:divBdr>
    </w:div>
    <w:div w:id="1314333433">
      <w:bodyDiv w:val="1"/>
      <w:marLeft w:val="0"/>
      <w:marRight w:val="0"/>
      <w:marTop w:val="0"/>
      <w:marBottom w:val="0"/>
      <w:divBdr>
        <w:top w:val="none" w:sz="0" w:space="0" w:color="auto"/>
        <w:left w:val="none" w:sz="0" w:space="0" w:color="auto"/>
        <w:bottom w:val="none" w:sz="0" w:space="0" w:color="auto"/>
        <w:right w:val="none" w:sz="0" w:space="0" w:color="auto"/>
      </w:divBdr>
    </w:div>
    <w:div w:id="1314413226">
      <w:bodyDiv w:val="1"/>
      <w:marLeft w:val="0"/>
      <w:marRight w:val="0"/>
      <w:marTop w:val="0"/>
      <w:marBottom w:val="0"/>
      <w:divBdr>
        <w:top w:val="none" w:sz="0" w:space="0" w:color="auto"/>
        <w:left w:val="none" w:sz="0" w:space="0" w:color="auto"/>
        <w:bottom w:val="none" w:sz="0" w:space="0" w:color="auto"/>
        <w:right w:val="none" w:sz="0" w:space="0" w:color="auto"/>
      </w:divBdr>
    </w:div>
    <w:div w:id="1314485278">
      <w:bodyDiv w:val="1"/>
      <w:marLeft w:val="0"/>
      <w:marRight w:val="0"/>
      <w:marTop w:val="0"/>
      <w:marBottom w:val="0"/>
      <w:divBdr>
        <w:top w:val="none" w:sz="0" w:space="0" w:color="auto"/>
        <w:left w:val="none" w:sz="0" w:space="0" w:color="auto"/>
        <w:bottom w:val="none" w:sz="0" w:space="0" w:color="auto"/>
        <w:right w:val="none" w:sz="0" w:space="0" w:color="auto"/>
      </w:divBdr>
    </w:div>
    <w:div w:id="1314523820">
      <w:bodyDiv w:val="1"/>
      <w:marLeft w:val="0"/>
      <w:marRight w:val="0"/>
      <w:marTop w:val="0"/>
      <w:marBottom w:val="0"/>
      <w:divBdr>
        <w:top w:val="none" w:sz="0" w:space="0" w:color="auto"/>
        <w:left w:val="none" w:sz="0" w:space="0" w:color="auto"/>
        <w:bottom w:val="none" w:sz="0" w:space="0" w:color="auto"/>
        <w:right w:val="none" w:sz="0" w:space="0" w:color="auto"/>
      </w:divBdr>
    </w:div>
    <w:div w:id="1314868113">
      <w:bodyDiv w:val="1"/>
      <w:marLeft w:val="0"/>
      <w:marRight w:val="0"/>
      <w:marTop w:val="0"/>
      <w:marBottom w:val="0"/>
      <w:divBdr>
        <w:top w:val="none" w:sz="0" w:space="0" w:color="auto"/>
        <w:left w:val="none" w:sz="0" w:space="0" w:color="auto"/>
        <w:bottom w:val="none" w:sz="0" w:space="0" w:color="auto"/>
        <w:right w:val="none" w:sz="0" w:space="0" w:color="auto"/>
      </w:divBdr>
    </w:div>
    <w:div w:id="1314916252">
      <w:bodyDiv w:val="1"/>
      <w:marLeft w:val="0"/>
      <w:marRight w:val="0"/>
      <w:marTop w:val="0"/>
      <w:marBottom w:val="0"/>
      <w:divBdr>
        <w:top w:val="none" w:sz="0" w:space="0" w:color="auto"/>
        <w:left w:val="none" w:sz="0" w:space="0" w:color="auto"/>
        <w:bottom w:val="none" w:sz="0" w:space="0" w:color="auto"/>
        <w:right w:val="none" w:sz="0" w:space="0" w:color="auto"/>
      </w:divBdr>
    </w:div>
    <w:div w:id="1314988402">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630">
      <w:bodyDiv w:val="1"/>
      <w:marLeft w:val="0"/>
      <w:marRight w:val="0"/>
      <w:marTop w:val="0"/>
      <w:marBottom w:val="0"/>
      <w:divBdr>
        <w:top w:val="none" w:sz="0" w:space="0" w:color="auto"/>
        <w:left w:val="none" w:sz="0" w:space="0" w:color="auto"/>
        <w:bottom w:val="none" w:sz="0" w:space="0" w:color="auto"/>
        <w:right w:val="none" w:sz="0" w:space="0" w:color="auto"/>
      </w:divBdr>
    </w:div>
    <w:div w:id="1315183053">
      <w:bodyDiv w:val="1"/>
      <w:marLeft w:val="0"/>
      <w:marRight w:val="0"/>
      <w:marTop w:val="0"/>
      <w:marBottom w:val="0"/>
      <w:divBdr>
        <w:top w:val="none" w:sz="0" w:space="0" w:color="auto"/>
        <w:left w:val="none" w:sz="0" w:space="0" w:color="auto"/>
        <w:bottom w:val="none" w:sz="0" w:space="0" w:color="auto"/>
        <w:right w:val="none" w:sz="0" w:space="0" w:color="auto"/>
      </w:divBdr>
    </w:div>
    <w:div w:id="1315262453">
      <w:bodyDiv w:val="1"/>
      <w:marLeft w:val="0"/>
      <w:marRight w:val="0"/>
      <w:marTop w:val="0"/>
      <w:marBottom w:val="0"/>
      <w:divBdr>
        <w:top w:val="none" w:sz="0" w:space="0" w:color="auto"/>
        <w:left w:val="none" w:sz="0" w:space="0" w:color="auto"/>
        <w:bottom w:val="none" w:sz="0" w:space="0" w:color="auto"/>
        <w:right w:val="none" w:sz="0" w:space="0" w:color="auto"/>
      </w:divBdr>
    </w:div>
    <w:div w:id="1315449878">
      <w:bodyDiv w:val="1"/>
      <w:marLeft w:val="0"/>
      <w:marRight w:val="0"/>
      <w:marTop w:val="0"/>
      <w:marBottom w:val="0"/>
      <w:divBdr>
        <w:top w:val="none" w:sz="0" w:space="0" w:color="auto"/>
        <w:left w:val="none" w:sz="0" w:space="0" w:color="auto"/>
        <w:bottom w:val="none" w:sz="0" w:space="0" w:color="auto"/>
        <w:right w:val="none" w:sz="0" w:space="0" w:color="auto"/>
      </w:divBdr>
    </w:div>
    <w:div w:id="1315528447">
      <w:bodyDiv w:val="1"/>
      <w:marLeft w:val="0"/>
      <w:marRight w:val="0"/>
      <w:marTop w:val="0"/>
      <w:marBottom w:val="0"/>
      <w:divBdr>
        <w:top w:val="none" w:sz="0" w:space="0" w:color="auto"/>
        <w:left w:val="none" w:sz="0" w:space="0" w:color="auto"/>
        <w:bottom w:val="none" w:sz="0" w:space="0" w:color="auto"/>
        <w:right w:val="none" w:sz="0" w:space="0" w:color="auto"/>
      </w:divBdr>
    </w:div>
    <w:div w:id="1315529472">
      <w:bodyDiv w:val="1"/>
      <w:marLeft w:val="0"/>
      <w:marRight w:val="0"/>
      <w:marTop w:val="0"/>
      <w:marBottom w:val="0"/>
      <w:divBdr>
        <w:top w:val="none" w:sz="0" w:space="0" w:color="auto"/>
        <w:left w:val="none" w:sz="0" w:space="0" w:color="auto"/>
        <w:bottom w:val="none" w:sz="0" w:space="0" w:color="auto"/>
        <w:right w:val="none" w:sz="0" w:space="0" w:color="auto"/>
      </w:divBdr>
    </w:div>
    <w:div w:id="1315573649">
      <w:bodyDiv w:val="1"/>
      <w:marLeft w:val="0"/>
      <w:marRight w:val="0"/>
      <w:marTop w:val="0"/>
      <w:marBottom w:val="0"/>
      <w:divBdr>
        <w:top w:val="none" w:sz="0" w:space="0" w:color="auto"/>
        <w:left w:val="none" w:sz="0" w:space="0" w:color="auto"/>
        <w:bottom w:val="none" w:sz="0" w:space="0" w:color="auto"/>
        <w:right w:val="none" w:sz="0" w:space="0" w:color="auto"/>
      </w:divBdr>
    </w:div>
    <w:div w:id="1315647950">
      <w:bodyDiv w:val="1"/>
      <w:marLeft w:val="0"/>
      <w:marRight w:val="0"/>
      <w:marTop w:val="0"/>
      <w:marBottom w:val="0"/>
      <w:divBdr>
        <w:top w:val="none" w:sz="0" w:space="0" w:color="auto"/>
        <w:left w:val="none" w:sz="0" w:space="0" w:color="auto"/>
        <w:bottom w:val="none" w:sz="0" w:space="0" w:color="auto"/>
        <w:right w:val="none" w:sz="0" w:space="0" w:color="auto"/>
      </w:divBdr>
    </w:div>
    <w:div w:id="1315834230">
      <w:bodyDiv w:val="1"/>
      <w:marLeft w:val="0"/>
      <w:marRight w:val="0"/>
      <w:marTop w:val="0"/>
      <w:marBottom w:val="0"/>
      <w:divBdr>
        <w:top w:val="none" w:sz="0" w:space="0" w:color="auto"/>
        <w:left w:val="none" w:sz="0" w:space="0" w:color="auto"/>
        <w:bottom w:val="none" w:sz="0" w:space="0" w:color="auto"/>
        <w:right w:val="none" w:sz="0" w:space="0" w:color="auto"/>
      </w:divBdr>
    </w:div>
    <w:div w:id="1315992674">
      <w:bodyDiv w:val="1"/>
      <w:marLeft w:val="0"/>
      <w:marRight w:val="0"/>
      <w:marTop w:val="0"/>
      <w:marBottom w:val="0"/>
      <w:divBdr>
        <w:top w:val="none" w:sz="0" w:space="0" w:color="auto"/>
        <w:left w:val="none" w:sz="0" w:space="0" w:color="auto"/>
        <w:bottom w:val="none" w:sz="0" w:space="0" w:color="auto"/>
        <w:right w:val="none" w:sz="0" w:space="0" w:color="auto"/>
      </w:divBdr>
    </w:div>
    <w:div w:id="1316035911">
      <w:bodyDiv w:val="1"/>
      <w:marLeft w:val="0"/>
      <w:marRight w:val="0"/>
      <w:marTop w:val="0"/>
      <w:marBottom w:val="0"/>
      <w:divBdr>
        <w:top w:val="none" w:sz="0" w:space="0" w:color="auto"/>
        <w:left w:val="none" w:sz="0" w:space="0" w:color="auto"/>
        <w:bottom w:val="none" w:sz="0" w:space="0" w:color="auto"/>
        <w:right w:val="none" w:sz="0" w:space="0" w:color="auto"/>
      </w:divBdr>
    </w:div>
    <w:div w:id="1316106067">
      <w:bodyDiv w:val="1"/>
      <w:marLeft w:val="0"/>
      <w:marRight w:val="0"/>
      <w:marTop w:val="0"/>
      <w:marBottom w:val="0"/>
      <w:divBdr>
        <w:top w:val="none" w:sz="0" w:space="0" w:color="auto"/>
        <w:left w:val="none" w:sz="0" w:space="0" w:color="auto"/>
        <w:bottom w:val="none" w:sz="0" w:space="0" w:color="auto"/>
        <w:right w:val="none" w:sz="0" w:space="0" w:color="auto"/>
      </w:divBdr>
    </w:div>
    <w:div w:id="1316445988">
      <w:bodyDiv w:val="1"/>
      <w:marLeft w:val="0"/>
      <w:marRight w:val="0"/>
      <w:marTop w:val="0"/>
      <w:marBottom w:val="0"/>
      <w:divBdr>
        <w:top w:val="none" w:sz="0" w:space="0" w:color="auto"/>
        <w:left w:val="none" w:sz="0" w:space="0" w:color="auto"/>
        <w:bottom w:val="none" w:sz="0" w:space="0" w:color="auto"/>
        <w:right w:val="none" w:sz="0" w:space="0" w:color="auto"/>
      </w:divBdr>
    </w:div>
    <w:div w:id="1316493655">
      <w:bodyDiv w:val="1"/>
      <w:marLeft w:val="0"/>
      <w:marRight w:val="0"/>
      <w:marTop w:val="0"/>
      <w:marBottom w:val="0"/>
      <w:divBdr>
        <w:top w:val="none" w:sz="0" w:space="0" w:color="auto"/>
        <w:left w:val="none" w:sz="0" w:space="0" w:color="auto"/>
        <w:bottom w:val="none" w:sz="0" w:space="0" w:color="auto"/>
        <w:right w:val="none" w:sz="0" w:space="0" w:color="auto"/>
      </w:divBdr>
    </w:div>
    <w:div w:id="1316645474">
      <w:bodyDiv w:val="1"/>
      <w:marLeft w:val="0"/>
      <w:marRight w:val="0"/>
      <w:marTop w:val="0"/>
      <w:marBottom w:val="0"/>
      <w:divBdr>
        <w:top w:val="none" w:sz="0" w:space="0" w:color="auto"/>
        <w:left w:val="none" w:sz="0" w:space="0" w:color="auto"/>
        <w:bottom w:val="none" w:sz="0" w:space="0" w:color="auto"/>
        <w:right w:val="none" w:sz="0" w:space="0" w:color="auto"/>
      </w:divBdr>
    </w:div>
    <w:div w:id="1316686088">
      <w:bodyDiv w:val="1"/>
      <w:marLeft w:val="0"/>
      <w:marRight w:val="0"/>
      <w:marTop w:val="0"/>
      <w:marBottom w:val="0"/>
      <w:divBdr>
        <w:top w:val="none" w:sz="0" w:space="0" w:color="auto"/>
        <w:left w:val="none" w:sz="0" w:space="0" w:color="auto"/>
        <w:bottom w:val="none" w:sz="0" w:space="0" w:color="auto"/>
        <w:right w:val="none" w:sz="0" w:space="0" w:color="auto"/>
      </w:divBdr>
    </w:div>
    <w:div w:id="1316766564">
      <w:bodyDiv w:val="1"/>
      <w:marLeft w:val="0"/>
      <w:marRight w:val="0"/>
      <w:marTop w:val="0"/>
      <w:marBottom w:val="0"/>
      <w:divBdr>
        <w:top w:val="none" w:sz="0" w:space="0" w:color="auto"/>
        <w:left w:val="none" w:sz="0" w:space="0" w:color="auto"/>
        <w:bottom w:val="none" w:sz="0" w:space="0" w:color="auto"/>
        <w:right w:val="none" w:sz="0" w:space="0" w:color="auto"/>
      </w:divBdr>
    </w:div>
    <w:div w:id="1316840917">
      <w:bodyDiv w:val="1"/>
      <w:marLeft w:val="0"/>
      <w:marRight w:val="0"/>
      <w:marTop w:val="0"/>
      <w:marBottom w:val="0"/>
      <w:divBdr>
        <w:top w:val="none" w:sz="0" w:space="0" w:color="auto"/>
        <w:left w:val="none" w:sz="0" w:space="0" w:color="auto"/>
        <w:bottom w:val="none" w:sz="0" w:space="0" w:color="auto"/>
        <w:right w:val="none" w:sz="0" w:space="0" w:color="auto"/>
      </w:divBdr>
    </w:div>
    <w:div w:id="1316957540">
      <w:bodyDiv w:val="1"/>
      <w:marLeft w:val="0"/>
      <w:marRight w:val="0"/>
      <w:marTop w:val="0"/>
      <w:marBottom w:val="0"/>
      <w:divBdr>
        <w:top w:val="none" w:sz="0" w:space="0" w:color="auto"/>
        <w:left w:val="none" w:sz="0" w:space="0" w:color="auto"/>
        <w:bottom w:val="none" w:sz="0" w:space="0" w:color="auto"/>
        <w:right w:val="none" w:sz="0" w:space="0" w:color="auto"/>
      </w:divBdr>
    </w:div>
    <w:div w:id="1317034572">
      <w:bodyDiv w:val="1"/>
      <w:marLeft w:val="0"/>
      <w:marRight w:val="0"/>
      <w:marTop w:val="0"/>
      <w:marBottom w:val="0"/>
      <w:divBdr>
        <w:top w:val="none" w:sz="0" w:space="0" w:color="auto"/>
        <w:left w:val="none" w:sz="0" w:space="0" w:color="auto"/>
        <w:bottom w:val="none" w:sz="0" w:space="0" w:color="auto"/>
        <w:right w:val="none" w:sz="0" w:space="0" w:color="auto"/>
      </w:divBdr>
    </w:div>
    <w:div w:id="1317147857">
      <w:bodyDiv w:val="1"/>
      <w:marLeft w:val="0"/>
      <w:marRight w:val="0"/>
      <w:marTop w:val="0"/>
      <w:marBottom w:val="0"/>
      <w:divBdr>
        <w:top w:val="none" w:sz="0" w:space="0" w:color="auto"/>
        <w:left w:val="none" w:sz="0" w:space="0" w:color="auto"/>
        <w:bottom w:val="none" w:sz="0" w:space="0" w:color="auto"/>
        <w:right w:val="none" w:sz="0" w:space="0" w:color="auto"/>
      </w:divBdr>
    </w:div>
    <w:div w:id="1317296849">
      <w:bodyDiv w:val="1"/>
      <w:marLeft w:val="0"/>
      <w:marRight w:val="0"/>
      <w:marTop w:val="0"/>
      <w:marBottom w:val="0"/>
      <w:divBdr>
        <w:top w:val="none" w:sz="0" w:space="0" w:color="auto"/>
        <w:left w:val="none" w:sz="0" w:space="0" w:color="auto"/>
        <w:bottom w:val="none" w:sz="0" w:space="0" w:color="auto"/>
        <w:right w:val="none" w:sz="0" w:space="0" w:color="auto"/>
      </w:divBdr>
    </w:div>
    <w:div w:id="1317492177">
      <w:bodyDiv w:val="1"/>
      <w:marLeft w:val="0"/>
      <w:marRight w:val="0"/>
      <w:marTop w:val="0"/>
      <w:marBottom w:val="0"/>
      <w:divBdr>
        <w:top w:val="none" w:sz="0" w:space="0" w:color="auto"/>
        <w:left w:val="none" w:sz="0" w:space="0" w:color="auto"/>
        <w:bottom w:val="none" w:sz="0" w:space="0" w:color="auto"/>
        <w:right w:val="none" w:sz="0" w:space="0" w:color="auto"/>
      </w:divBdr>
    </w:div>
    <w:div w:id="1317683535">
      <w:bodyDiv w:val="1"/>
      <w:marLeft w:val="0"/>
      <w:marRight w:val="0"/>
      <w:marTop w:val="0"/>
      <w:marBottom w:val="0"/>
      <w:divBdr>
        <w:top w:val="none" w:sz="0" w:space="0" w:color="auto"/>
        <w:left w:val="none" w:sz="0" w:space="0" w:color="auto"/>
        <w:bottom w:val="none" w:sz="0" w:space="0" w:color="auto"/>
        <w:right w:val="none" w:sz="0" w:space="0" w:color="auto"/>
      </w:divBdr>
    </w:div>
    <w:div w:id="1317805643">
      <w:bodyDiv w:val="1"/>
      <w:marLeft w:val="0"/>
      <w:marRight w:val="0"/>
      <w:marTop w:val="0"/>
      <w:marBottom w:val="0"/>
      <w:divBdr>
        <w:top w:val="none" w:sz="0" w:space="0" w:color="auto"/>
        <w:left w:val="none" w:sz="0" w:space="0" w:color="auto"/>
        <w:bottom w:val="none" w:sz="0" w:space="0" w:color="auto"/>
        <w:right w:val="none" w:sz="0" w:space="0" w:color="auto"/>
      </w:divBdr>
    </w:div>
    <w:div w:id="1317951270">
      <w:bodyDiv w:val="1"/>
      <w:marLeft w:val="0"/>
      <w:marRight w:val="0"/>
      <w:marTop w:val="0"/>
      <w:marBottom w:val="0"/>
      <w:divBdr>
        <w:top w:val="none" w:sz="0" w:space="0" w:color="auto"/>
        <w:left w:val="none" w:sz="0" w:space="0" w:color="auto"/>
        <w:bottom w:val="none" w:sz="0" w:space="0" w:color="auto"/>
        <w:right w:val="none" w:sz="0" w:space="0" w:color="auto"/>
      </w:divBdr>
    </w:div>
    <w:div w:id="1318191525">
      <w:bodyDiv w:val="1"/>
      <w:marLeft w:val="0"/>
      <w:marRight w:val="0"/>
      <w:marTop w:val="0"/>
      <w:marBottom w:val="0"/>
      <w:divBdr>
        <w:top w:val="none" w:sz="0" w:space="0" w:color="auto"/>
        <w:left w:val="none" w:sz="0" w:space="0" w:color="auto"/>
        <w:bottom w:val="none" w:sz="0" w:space="0" w:color="auto"/>
        <w:right w:val="none" w:sz="0" w:space="0" w:color="auto"/>
      </w:divBdr>
    </w:div>
    <w:div w:id="1318193490">
      <w:bodyDiv w:val="1"/>
      <w:marLeft w:val="0"/>
      <w:marRight w:val="0"/>
      <w:marTop w:val="0"/>
      <w:marBottom w:val="0"/>
      <w:divBdr>
        <w:top w:val="none" w:sz="0" w:space="0" w:color="auto"/>
        <w:left w:val="none" w:sz="0" w:space="0" w:color="auto"/>
        <w:bottom w:val="none" w:sz="0" w:space="0" w:color="auto"/>
        <w:right w:val="none" w:sz="0" w:space="0" w:color="auto"/>
      </w:divBdr>
    </w:div>
    <w:div w:id="1318194095">
      <w:bodyDiv w:val="1"/>
      <w:marLeft w:val="0"/>
      <w:marRight w:val="0"/>
      <w:marTop w:val="0"/>
      <w:marBottom w:val="0"/>
      <w:divBdr>
        <w:top w:val="none" w:sz="0" w:space="0" w:color="auto"/>
        <w:left w:val="none" w:sz="0" w:space="0" w:color="auto"/>
        <w:bottom w:val="none" w:sz="0" w:space="0" w:color="auto"/>
        <w:right w:val="none" w:sz="0" w:space="0" w:color="auto"/>
      </w:divBdr>
    </w:div>
    <w:div w:id="1318338731">
      <w:bodyDiv w:val="1"/>
      <w:marLeft w:val="0"/>
      <w:marRight w:val="0"/>
      <w:marTop w:val="0"/>
      <w:marBottom w:val="0"/>
      <w:divBdr>
        <w:top w:val="none" w:sz="0" w:space="0" w:color="auto"/>
        <w:left w:val="none" w:sz="0" w:space="0" w:color="auto"/>
        <w:bottom w:val="none" w:sz="0" w:space="0" w:color="auto"/>
        <w:right w:val="none" w:sz="0" w:space="0" w:color="auto"/>
      </w:divBdr>
    </w:div>
    <w:div w:id="1318411630">
      <w:bodyDiv w:val="1"/>
      <w:marLeft w:val="0"/>
      <w:marRight w:val="0"/>
      <w:marTop w:val="0"/>
      <w:marBottom w:val="0"/>
      <w:divBdr>
        <w:top w:val="none" w:sz="0" w:space="0" w:color="auto"/>
        <w:left w:val="none" w:sz="0" w:space="0" w:color="auto"/>
        <w:bottom w:val="none" w:sz="0" w:space="0" w:color="auto"/>
        <w:right w:val="none" w:sz="0" w:space="0" w:color="auto"/>
      </w:divBdr>
    </w:div>
    <w:div w:id="1318415689">
      <w:bodyDiv w:val="1"/>
      <w:marLeft w:val="0"/>
      <w:marRight w:val="0"/>
      <w:marTop w:val="0"/>
      <w:marBottom w:val="0"/>
      <w:divBdr>
        <w:top w:val="none" w:sz="0" w:space="0" w:color="auto"/>
        <w:left w:val="none" w:sz="0" w:space="0" w:color="auto"/>
        <w:bottom w:val="none" w:sz="0" w:space="0" w:color="auto"/>
        <w:right w:val="none" w:sz="0" w:space="0" w:color="auto"/>
      </w:divBdr>
    </w:div>
    <w:div w:id="1318462484">
      <w:bodyDiv w:val="1"/>
      <w:marLeft w:val="0"/>
      <w:marRight w:val="0"/>
      <w:marTop w:val="0"/>
      <w:marBottom w:val="0"/>
      <w:divBdr>
        <w:top w:val="none" w:sz="0" w:space="0" w:color="auto"/>
        <w:left w:val="none" w:sz="0" w:space="0" w:color="auto"/>
        <w:bottom w:val="none" w:sz="0" w:space="0" w:color="auto"/>
        <w:right w:val="none" w:sz="0" w:space="0" w:color="auto"/>
      </w:divBdr>
    </w:div>
    <w:div w:id="1318534196">
      <w:bodyDiv w:val="1"/>
      <w:marLeft w:val="0"/>
      <w:marRight w:val="0"/>
      <w:marTop w:val="0"/>
      <w:marBottom w:val="0"/>
      <w:divBdr>
        <w:top w:val="none" w:sz="0" w:space="0" w:color="auto"/>
        <w:left w:val="none" w:sz="0" w:space="0" w:color="auto"/>
        <w:bottom w:val="none" w:sz="0" w:space="0" w:color="auto"/>
        <w:right w:val="none" w:sz="0" w:space="0" w:color="auto"/>
      </w:divBdr>
    </w:div>
    <w:div w:id="1318538006">
      <w:bodyDiv w:val="1"/>
      <w:marLeft w:val="0"/>
      <w:marRight w:val="0"/>
      <w:marTop w:val="0"/>
      <w:marBottom w:val="0"/>
      <w:divBdr>
        <w:top w:val="none" w:sz="0" w:space="0" w:color="auto"/>
        <w:left w:val="none" w:sz="0" w:space="0" w:color="auto"/>
        <w:bottom w:val="none" w:sz="0" w:space="0" w:color="auto"/>
        <w:right w:val="none" w:sz="0" w:space="0" w:color="auto"/>
      </w:divBdr>
    </w:div>
    <w:div w:id="1318650989">
      <w:bodyDiv w:val="1"/>
      <w:marLeft w:val="0"/>
      <w:marRight w:val="0"/>
      <w:marTop w:val="0"/>
      <w:marBottom w:val="0"/>
      <w:divBdr>
        <w:top w:val="none" w:sz="0" w:space="0" w:color="auto"/>
        <w:left w:val="none" w:sz="0" w:space="0" w:color="auto"/>
        <w:bottom w:val="none" w:sz="0" w:space="0" w:color="auto"/>
        <w:right w:val="none" w:sz="0" w:space="0" w:color="auto"/>
      </w:divBdr>
    </w:div>
    <w:div w:id="1318725591">
      <w:bodyDiv w:val="1"/>
      <w:marLeft w:val="0"/>
      <w:marRight w:val="0"/>
      <w:marTop w:val="0"/>
      <w:marBottom w:val="0"/>
      <w:divBdr>
        <w:top w:val="none" w:sz="0" w:space="0" w:color="auto"/>
        <w:left w:val="none" w:sz="0" w:space="0" w:color="auto"/>
        <w:bottom w:val="none" w:sz="0" w:space="0" w:color="auto"/>
        <w:right w:val="none" w:sz="0" w:space="0" w:color="auto"/>
      </w:divBdr>
    </w:div>
    <w:div w:id="1319267246">
      <w:bodyDiv w:val="1"/>
      <w:marLeft w:val="0"/>
      <w:marRight w:val="0"/>
      <w:marTop w:val="0"/>
      <w:marBottom w:val="0"/>
      <w:divBdr>
        <w:top w:val="none" w:sz="0" w:space="0" w:color="auto"/>
        <w:left w:val="none" w:sz="0" w:space="0" w:color="auto"/>
        <w:bottom w:val="none" w:sz="0" w:space="0" w:color="auto"/>
        <w:right w:val="none" w:sz="0" w:space="0" w:color="auto"/>
      </w:divBdr>
    </w:div>
    <w:div w:id="1319337284">
      <w:bodyDiv w:val="1"/>
      <w:marLeft w:val="0"/>
      <w:marRight w:val="0"/>
      <w:marTop w:val="0"/>
      <w:marBottom w:val="0"/>
      <w:divBdr>
        <w:top w:val="none" w:sz="0" w:space="0" w:color="auto"/>
        <w:left w:val="none" w:sz="0" w:space="0" w:color="auto"/>
        <w:bottom w:val="none" w:sz="0" w:space="0" w:color="auto"/>
        <w:right w:val="none" w:sz="0" w:space="0" w:color="auto"/>
      </w:divBdr>
    </w:div>
    <w:div w:id="1319379798">
      <w:bodyDiv w:val="1"/>
      <w:marLeft w:val="0"/>
      <w:marRight w:val="0"/>
      <w:marTop w:val="0"/>
      <w:marBottom w:val="0"/>
      <w:divBdr>
        <w:top w:val="none" w:sz="0" w:space="0" w:color="auto"/>
        <w:left w:val="none" w:sz="0" w:space="0" w:color="auto"/>
        <w:bottom w:val="none" w:sz="0" w:space="0" w:color="auto"/>
        <w:right w:val="none" w:sz="0" w:space="0" w:color="auto"/>
      </w:divBdr>
    </w:div>
    <w:div w:id="1319575538">
      <w:bodyDiv w:val="1"/>
      <w:marLeft w:val="0"/>
      <w:marRight w:val="0"/>
      <w:marTop w:val="0"/>
      <w:marBottom w:val="0"/>
      <w:divBdr>
        <w:top w:val="none" w:sz="0" w:space="0" w:color="auto"/>
        <w:left w:val="none" w:sz="0" w:space="0" w:color="auto"/>
        <w:bottom w:val="none" w:sz="0" w:space="0" w:color="auto"/>
        <w:right w:val="none" w:sz="0" w:space="0" w:color="auto"/>
      </w:divBdr>
    </w:div>
    <w:div w:id="1319647976">
      <w:bodyDiv w:val="1"/>
      <w:marLeft w:val="0"/>
      <w:marRight w:val="0"/>
      <w:marTop w:val="0"/>
      <w:marBottom w:val="0"/>
      <w:divBdr>
        <w:top w:val="none" w:sz="0" w:space="0" w:color="auto"/>
        <w:left w:val="none" w:sz="0" w:space="0" w:color="auto"/>
        <w:bottom w:val="none" w:sz="0" w:space="0" w:color="auto"/>
        <w:right w:val="none" w:sz="0" w:space="0" w:color="auto"/>
      </w:divBdr>
    </w:div>
    <w:div w:id="1319844868">
      <w:bodyDiv w:val="1"/>
      <w:marLeft w:val="0"/>
      <w:marRight w:val="0"/>
      <w:marTop w:val="0"/>
      <w:marBottom w:val="0"/>
      <w:divBdr>
        <w:top w:val="none" w:sz="0" w:space="0" w:color="auto"/>
        <w:left w:val="none" w:sz="0" w:space="0" w:color="auto"/>
        <w:bottom w:val="none" w:sz="0" w:space="0" w:color="auto"/>
        <w:right w:val="none" w:sz="0" w:space="0" w:color="auto"/>
      </w:divBdr>
    </w:div>
    <w:div w:id="1319916866">
      <w:bodyDiv w:val="1"/>
      <w:marLeft w:val="0"/>
      <w:marRight w:val="0"/>
      <w:marTop w:val="0"/>
      <w:marBottom w:val="0"/>
      <w:divBdr>
        <w:top w:val="none" w:sz="0" w:space="0" w:color="auto"/>
        <w:left w:val="none" w:sz="0" w:space="0" w:color="auto"/>
        <w:bottom w:val="none" w:sz="0" w:space="0" w:color="auto"/>
        <w:right w:val="none" w:sz="0" w:space="0" w:color="auto"/>
      </w:divBdr>
    </w:div>
    <w:div w:id="1319991359">
      <w:bodyDiv w:val="1"/>
      <w:marLeft w:val="0"/>
      <w:marRight w:val="0"/>
      <w:marTop w:val="0"/>
      <w:marBottom w:val="0"/>
      <w:divBdr>
        <w:top w:val="none" w:sz="0" w:space="0" w:color="auto"/>
        <w:left w:val="none" w:sz="0" w:space="0" w:color="auto"/>
        <w:bottom w:val="none" w:sz="0" w:space="0" w:color="auto"/>
        <w:right w:val="none" w:sz="0" w:space="0" w:color="auto"/>
      </w:divBdr>
    </w:div>
    <w:div w:id="1320113481">
      <w:bodyDiv w:val="1"/>
      <w:marLeft w:val="0"/>
      <w:marRight w:val="0"/>
      <w:marTop w:val="0"/>
      <w:marBottom w:val="0"/>
      <w:divBdr>
        <w:top w:val="none" w:sz="0" w:space="0" w:color="auto"/>
        <w:left w:val="none" w:sz="0" w:space="0" w:color="auto"/>
        <w:bottom w:val="none" w:sz="0" w:space="0" w:color="auto"/>
        <w:right w:val="none" w:sz="0" w:space="0" w:color="auto"/>
      </w:divBdr>
    </w:div>
    <w:div w:id="1320114145">
      <w:bodyDiv w:val="1"/>
      <w:marLeft w:val="0"/>
      <w:marRight w:val="0"/>
      <w:marTop w:val="0"/>
      <w:marBottom w:val="0"/>
      <w:divBdr>
        <w:top w:val="none" w:sz="0" w:space="0" w:color="auto"/>
        <w:left w:val="none" w:sz="0" w:space="0" w:color="auto"/>
        <w:bottom w:val="none" w:sz="0" w:space="0" w:color="auto"/>
        <w:right w:val="none" w:sz="0" w:space="0" w:color="auto"/>
      </w:divBdr>
    </w:div>
    <w:div w:id="1320189283">
      <w:bodyDiv w:val="1"/>
      <w:marLeft w:val="0"/>
      <w:marRight w:val="0"/>
      <w:marTop w:val="0"/>
      <w:marBottom w:val="0"/>
      <w:divBdr>
        <w:top w:val="none" w:sz="0" w:space="0" w:color="auto"/>
        <w:left w:val="none" w:sz="0" w:space="0" w:color="auto"/>
        <w:bottom w:val="none" w:sz="0" w:space="0" w:color="auto"/>
        <w:right w:val="none" w:sz="0" w:space="0" w:color="auto"/>
      </w:divBdr>
    </w:div>
    <w:div w:id="1320306836">
      <w:bodyDiv w:val="1"/>
      <w:marLeft w:val="0"/>
      <w:marRight w:val="0"/>
      <w:marTop w:val="0"/>
      <w:marBottom w:val="0"/>
      <w:divBdr>
        <w:top w:val="none" w:sz="0" w:space="0" w:color="auto"/>
        <w:left w:val="none" w:sz="0" w:space="0" w:color="auto"/>
        <w:bottom w:val="none" w:sz="0" w:space="0" w:color="auto"/>
        <w:right w:val="none" w:sz="0" w:space="0" w:color="auto"/>
      </w:divBdr>
    </w:div>
    <w:div w:id="1320377525">
      <w:bodyDiv w:val="1"/>
      <w:marLeft w:val="0"/>
      <w:marRight w:val="0"/>
      <w:marTop w:val="0"/>
      <w:marBottom w:val="0"/>
      <w:divBdr>
        <w:top w:val="none" w:sz="0" w:space="0" w:color="auto"/>
        <w:left w:val="none" w:sz="0" w:space="0" w:color="auto"/>
        <w:bottom w:val="none" w:sz="0" w:space="0" w:color="auto"/>
        <w:right w:val="none" w:sz="0" w:space="0" w:color="auto"/>
      </w:divBdr>
    </w:div>
    <w:div w:id="1320381481">
      <w:bodyDiv w:val="1"/>
      <w:marLeft w:val="0"/>
      <w:marRight w:val="0"/>
      <w:marTop w:val="0"/>
      <w:marBottom w:val="0"/>
      <w:divBdr>
        <w:top w:val="none" w:sz="0" w:space="0" w:color="auto"/>
        <w:left w:val="none" w:sz="0" w:space="0" w:color="auto"/>
        <w:bottom w:val="none" w:sz="0" w:space="0" w:color="auto"/>
        <w:right w:val="none" w:sz="0" w:space="0" w:color="auto"/>
      </w:divBdr>
    </w:div>
    <w:div w:id="1320422215">
      <w:bodyDiv w:val="1"/>
      <w:marLeft w:val="0"/>
      <w:marRight w:val="0"/>
      <w:marTop w:val="0"/>
      <w:marBottom w:val="0"/>
      <w:divBdr>
        <w:top w:val="none" w:sz="0" w:space="0" w:color="auto"/>
        <w:left w:val="none" w:sz="0" w:space="0" w:color="auto"/>
        <w:bottom w:val="none" w:sz="0" w:space="0" w:color="auto"/>
        <w:right w:val="none" w:sz="0" w:space="0" w:color="auto"/>
      </w:divBdr>
    </w:div>
    <w:div w:id="1320619122">
      <w:bodyDiv w:val="1"/>
      <w:marLeft w:val="0"/>
      <w:marRight w:val="0"/>
      <w:marTop w:val="0"/>
      <w:marBottom w:val="0"/>
      <w:divBdr>
        <w:top w:val="none" w:sz="0" w:space="0" w:color="auto"/>
        <w:left w:val="none" w:sz="0" w:space="0" w:color="auto"/>
        <w:bottom w:val="none" w:sz="0" w:space="0" w:color="auto"/>
        <w:right w:val="none" w:sz="0" w:space="0" w:color="auto"/>
      </w:divBdr>
    </w:div>
    <w:div w:id="1321038080">
      <w:bodyDiv w:val="1"/>
      <w:marLeft w:val="0"/>
      <w:marRight w:val="0"/>
      <w:marTop w:val="0"/>
      <w:marBottom w:val="0"/>
      <w:divBdr>
        <w:top w:val="none" w:sz="0" w:space="0" w:color="auto"/>
        <w:left w:val="none" w:sz="0" w:space="0" w:color="auto"/>
        <w:bottom w:val="none" w:sz="0" w:space="0" w:color="auto"/>
        <w:right w:val="none" w:sz="0" w:space="0" w:color="auto"/>
      </w:divBdr>
    </w:div>
    <w:div w:id="1321302468">
      <w:bodyDiv w:val="1"/>
      <w:marLeft w:val="0"/>
      <w:marRight w:val="0"/>
      <w:marTop w:val="0"/>
      <w:marBottom w:val="0"/>
      <w:divBdr>
        <w:top w:val="none" w:sz="0" w:space="0" w:color="auto"/>
        <w:left w:val="none" w:sz="0" w:space="0" w:color="auto"/>
        <w:bottom w:val="none" w:sz="0" w:space="0" w:color="auto"/>
        <w:right w:val="none" w:sz="0" w:space="0" w:color="auto"/>
      </w:divBdr>
    </w:div>
    <w:div w:id="1321428844">
      <w:bodyDiv w:val="1"/>
      <w:marLeft w:val="0"/>
      <w:marRight w:val="0"/>
      <w:marTop w:val="0"/>
      <w:marBottom w:val="0"/>
      <w:divBdr>
        <w:top w:val="none" w:sz="0" w:space="0" w:color="auto"/>
        <w:left w:val="none" w:sz="0" w:space="0" w:color="auto"/>
        <w:bottom w:val="none" w:sz="0" w:space="0" w:color="auto"/>
        <w:right w:val="none" w:sz="0" w:space="0" w:color="auto"/>
      </w:divBdr>
    </w:div>
    <w:div w:id="1321494557">
      <w:bodyDiv w:val="1"/>
      <w:marLeft w:val="0"/>
      <w:marRight w:val="0"/>
      <w:marTop w:val="0"/>
      <w:marBottom w:val="0"/>
      <w:divBdr>
        <w:top w:val="none" w:sz="0" w:space="0" w:color="auto"/>
        <w:left w:val="none" w:sz="0" w:space="0" w:color="auto"/>
        <w:bottom w:val="none" w:sz="0" w:space="0" w:color="auto"/>
        <w:right w:val="none" w:sz="0" w:space="0" w:color="auto"/>
      </w:divBdr>
    </w:div>
    <w:div w:id="1321543112">
      <w:bodyDiv w:val="1"/>
      <w:marLeft w:val="0"/>
      <w:marRight w:val="0"/>
      <w:marTop w:val="0"/>
      <w:marBottom w:val="0"/>
      <w:divBdr>
        <w:top w:val="none" w:sz="0" w:space="0" w:color="auto"/>
        <w:left w:val="none" w:sz="0" w:space="0" w:color="auto"/>
        <w:bottom w:val="none" w:sz="0" w:space="0" w:color="auto"/>
        <w:right w:val="none" w:sz="0" w:space="0" w:color="auto"/>
      </w:divBdr>
    </w:div>
    <w:div w:id="1321612679">
      <w:bodyDiv w:val="1"/>
      <w:marLeft w:val="0"/>
      <w:marRight w:val="0"/>
      <w:marTop w:val="0"/>
      <w:marBottom w:val="0"/>
      <w:divBdr>
        <w:top w:val="none" w:sz="0" w:space="0" w:color="auto"/>
        <w:left w:val="none" w:sz="0" w:space="0" w:color="auto"/>
        <w:bottom w:val="none" w:sz="0" w:space="0" w:color="auto"/>
        <w:right w:val="none" w:sz="0" w:space="0" w:color="auto"/>
      </w:divBdr>
    </w:div>
    <w:div w:id="1321614155">
      <w:bodyDiv w:val="1"/>
      <w:marLeft w:val="0"/>
      <w:marRight w:val="0"/>
      <w:marTop w:val="0"/>
      <w:marBottom w:val="0"/>
      <w:divBdr>
        <w:top w:val="none" w:sz="0" w:space="0" w:color="auto"/>
        <w:left w:val="none" w:sz="0" w:space="0" w:color="auto"/>
        <w:bottom w:val="none" w:sz="0" w:space="0" w:color="auto"/>
        <w:right w:val="none" w:sz="0" w:space="0" w:color="auto"/>
      </w:divBdr>
    </w:div>
    <w:div w:id="1321738915">
      <w:bodyDiv w:val="1"/>
      <w:marLeft w:val="0"/>
      <w:marRight w:val="0"/>
      <w:marTop w:val="0"/>
      <w:marBottom w:val="0"/>
      <w:divBdr>
        <w:top w:val="none" w:sz="0" w:space="0" w:color="auto"/>
        <w:left w:val="none" w:sz="0" w:space="0" w:color="auto"/>
        <w:bottom w:val="none" w:sz="0" w:space="0" w:color="auto"/>
        <w:right w:val="none" w:sz="0" w:space="0" w:color="auto"/>
      </w:divBdr>
    </w:div>
    <w:div w:id="1321884807">
      <w:bodyDiv w:val="1"/>
      <w:marLeft w:val="0"/>
      <w:marRight w:val="0"/>
      <w:marTop w:val="0"/>
      <w:marBottom w:val="0"/>
      <w:divBdr>
        <w:top w:val="none" w:sz="0" w:space="0" w:color="auto"/>
        <w:left w:val="none" w:sz="0" w:space="0" w:color="auto"/>
        <w:bottom w:val="none" w:sz="0" w:space="0" w:color="auto"/>
        <w:right w:val="none" w:sz="0" w:space="0" w:color="auto"/>
      </w:divBdr>
    </w:div>
    <w:div w:id="1322074410">
      <w:bodyDiv w:val="1"/>
      <w:marLeft w:val="0"/>
      <w:marRight w:val="0"/>
      <w:marTop w:val="0"/>
      <w:marBottom w:val="0"/>
      <w:divBdr>
        <w:top w:val="none" w:sz="0" w:space="0" w:color="auto"/>
        <w:left w:val="none" w:sz="0" w:space="0" w:color="auto"/>
        <w:bottom w:val="none" w:sz="0" w:space="0" w:color="auto"/>
        <w:right w:val="none" w:sz="0" w:space="0" w:color="auto"/>
      </w:divBdr>
    </w:div>
    <w:div w:id="1322150190">
      <w:bodyDiv w:val="1"/>
      <w:marLeft w:val="0"/>
      <w:marRight w:val="0"/>
      <w:marTop w:val="0"/>
      <w:marBottom w:val="0"/>
      <w:divBdr>
        <w:top w:val="none" w:sz="0" w:space="0" w:color="auto"/>
        <w:left w:val="none" w:sz="0" w:space="0" w:color="auto"/>
        <w:bottom w:val="none" w:sz="0" w:space="0" w:color="auto"/>
        <w:right w:val="none" w:sz="0" w:space="0" w:color="auto"/>
      </w:divBdr>
    </w:div>
    <w:div w:id="1322192393">
      <w:bodyDiv w:val="1"/>
      <w:marLeft w:val="0"/>
      <w:marRight w:val="0"/>
      <w:marTop w:val="0"/>
      <w:marBottom w:val="0"/>
      <w:divBdr>
        <w:top w:val="none" w:sz="0" w:space="0" w:color="auto"/>
        <w:left w:val="none" w:sz="0" w:space="0" w:color="auto"/>
        <w:bottom w:val="none" w:sz="0" w:space="0" w:color="auto"/>
        <w:right w:val="none" w:sz="0" w:space="0" w:color="auto"/>
      </w:divBdr>
    </w:div>
    <w:div w:id="1322275066">
      <w:bodyDiv w:val="1"/>
      <w:marLeft w:val="0"/>
      <w:marRight w:val="0"/>
      <w:marTop w:val="0"/>
      <w:marBottom w:val="0"/>
      <w:divBdr>
        <w:top w:val="none" w:sz="0" w:space="0" w:color="auto"/>
        <w:left w:val="none" w:sz="0" w:space="0" w:color="auto"/>
        <w:bottom w:val="none" w:sz="0" w:space="0" w:color="auto"/>
        <w:right w:val="none" w:sz="0" w:space="0" w:color="auto"/>
      </w:divBdr>
    </w:div>
    <w:div w:id="1322348598">
      <w:bodyDiv w:val="1"/>
      <w:marLeft w:val="0"/>
      <w:marRight w:val="0"/>
      <w:marTop w:val="0"/>
      <w:marBottom w:val="0"/>
      <w:divBdr>
        <w:top w:val="none" w:sz="0" w:space="0" w:color="auto"/>
        <w:left w:val="none" w:sz="0" w:space="0" w:color="auto"/>
        <w:bottom w:val="none" w:sz="0" w:space="0" w:color="auto"/>
        <w:right w:val="none" w:sz="0" w:space="0" w:color="auto"/>
      </w:divBdr>
    </w:div>
    <w:div w:id="1322392109">
      <w:bodyDiv w:val="1"/>
      <w:marLeft w:val="0"/>
      <w:marRight w:val="0"/>
      <w:marTop w:val="0"/>
      <w:marBottom w:val="0"/>
      <w:divBdr>
        <w:top w:val="none" w:sz="0" w:space="0" w:color="auto"/>
        <w:left w:val="none" w:sz="0" w:space="0" w:color="auto"/>
        <w:bottom w:val="none" w:sz="0" w:space="0" w:color="auto"/>
        <w:right w:val="none" w:sz="0" w:space="0" w:color="auto"/>
      </w:divBdr>
    </w:div>
    <w:div w:id="1322660546">
      <w:bodyDiv w:val="1"/>
      <w:marLeft w:val="0"/>
      <w:marRight w:val="0"/>
      <w:marTop w:val="0"/>
      <w:marBottom w:val="0"/>
      <w:divBdr>
        <w:top w:val="none" w:sz="0" w:space="0" w:color="auto"/>
        <w:left w:val="none" w:sz="0" w:space="0" w:color="auto"/>
        <w:bottom w:val="none" w:sz="0" w:space="0" w:color="auto"/>
        <w:right w:val="none" w:sz="0" w:space="0" w:color="auto"/>
      </w:divBdr>
    </w:div>
    <w:div w:id="1322856762">
      <w:bodyDiv w:val="1"/>
      <w:marLeft w:val="0"/>
      <w:marRight w:val="0"/>
      <w:marTop w:val="0"/>
      <w:marBottom w:val="0"/>
      <w:divBdr>
        <w:top w:val="none" w:sz="0" w:space="0" w:color="auto"/>
        <w:left w:val="none" w:sz="0" w:space="0" w:color="auto"/>
        <w:bottom w:val="none" w:sz="0" w:space="0" w:color="auto"/>
        <w:right w:val="none" w:sz="0" w:space="0" w:color="auto"/>
      </w:divBdr>
    </w:div>
    <w:div w:id="1323047885">
      <w:bodyDiv w:val="1"/>
      <w:marLeft w:val="0"/>
      <w:marRight w:val="0"/>
      <w:marTop w:val="0"/>
      <w:marBottom w:val="0"/>
      <w:divBdr>
        <w:top w:val="none" w:sz="0" w:space="0" w:color="auto"/>
        <w:left w:val="none" w:sz="0" w:space="0" w:color="auto"/>
        <w:bottom w:val="none" w:sz="0" w:space="0" w:color="auto"/>
        <w:right w:val="none" w:sz="0" w:space="0" w:color="auto"/>
      </w:divBdr>
    </w:div>
    <w:div w:id="1323124479">
      <w:bodyDiv w:val="1"/>
      <w:marLeft w:val="0"/>
      <w:marRight w:val="0"/>
      <w:marTop w:val="0"/>
      <w:marBottom w:val="0"/>
      <w:divBdr>
        <w:top w:val="none" w:sz="0" w:space="0" w:color="auto"/>
        <w:left w:val="none" w:sz="0" w:space="0" w:color="auto"/>
        <w:bottom w:val="none" w:sz="0" w:space="0" w:color="auto"/>
        <w:right w:val="none" w:sz="0" w:space="0" w:color="auto"/>
      </w:divBdr>
    </w:div>
    <w:div w:id="1323314051">
      <w:bodyDiv w:val="1"/>
      <w:marLeft w:val="0"/>
      <w:marRight w:val="0"/>
      <w:marTop w:val="0"/>
      <w:marBottom w:val="0"/>
      <w:divBdr>
        <w:top w:val="none" w:sz="0" w:space="0" w:color="auto"/>
        <w:left w:val="none" w:sz="0" w:space="0" w:color="auto"/>
        <w:bottom w:val="none" w:sz="0" w:space="0" w:color="auto"/>
        <w:right w:val="none" w:sz="0" w:space="0" w:color="auto"/>
      </w:divBdr>
    </w:div>
    <w:div w:id="1323461060">
      <w:bodyDiv w:val="1"/>
      <w:marLeft w:val="0"/>
      <w:marRight w:val="0"/>
      <w:marTop w:val="0"/>
      <w:marBottom w:val="0"/>
      <w:divBdr>
        <w:top w:val="none" w:sz="0" w:space="0" w:color="auto"/>
        <w:left w:val="none" w:sz="0" w:space="0" w:color="auto"/>
        <w:bottom w:val="none" w:sz="0" w:space="0" w:color="auto"/>
        <w:right w:val="none" w:sz="0" w:space="0" w:color="auto"/>
      </w:divBdr>
    </w:div>
    <w:div w:id="1323656305">
      <w:bodyDiv w:val="1"/>
      <w:marLeft w:val="0"/>
      <w:marRight w:val="0"/>
      <w:marTop w:val="0"/>
      <w:marBottom w:val="0"/>
      <w:divBdr>
        <w:top w:val="none" w:sz="0" w:space="0" w:color="auto"/>
        <w:left w:val="none" w:sz="0" w:space="0" w:color="auto"/>
        <w:bottom w:val="none" w:sz="0" w:space="0" w:color="auto"/>
        <w:right w:val="none" w:sz="0" w:space="0" w:color="auto"/>
      </w:divBdr>
    </w:div>
    <w:div w:id="1323698966">
      <w:bodyDiv w:val="1"/>
      <w:marLeft w:val="0"/>
      <w:marRight w:val="0"/>
      <w:marTop w:val="0"/>
      <w:marBottom w:val="0"/>
      <w:divBdr>
        <w:top w:val="none" w:sz="0" w:space="0" w:color="auto"/>
        <w:left w:val="none" w:sz="0" w:space="0" w:color="auto"/>
        <w:bottom w:val="none" w:sz="0" w:space="0" w:color="auto"/>
        <w:right w:val="none" w:sz="0" w:space="0" w:color="auto"/>
      </w:divBdr>
    </w:div>
    <w:div w:id="1323773026">
      <w:bodyDiv w:val="1"/>
      <w:marLeft w:val="0"/>
      <w:marRight w:val="0"/>
      <w:marTop w:val="0"/>
      <w:marBottom w:val="0"/>
      <w:divBdr>
        <w:top w:val="none" w:sz="0" w:space="0" w:color="auto"/>
        <w:left w:val="none" w:sz="0" w:space="0" w:color="auto"/>
        <w:bottom w:val="none" w:sz="0" w:space="0" w:color="auto"/>
        <w:right w:val="none" w:sz="0" w:space="0" w:color="auto"/>
      </w:divBdr>
    </w:div>
    <w:div w:id="1323774166">
      <w:bodyDiv w:val="1"/>
      <w:marLeft w:val="0"/>
      <w:marRight w:val="0"/>
      <w:marTop w:val="0"/>
      <w:marBottom w:val="0"/>
      <w:divBdr>
        <w:top w:val="none" w:sz="0" w:space="0" w:color="auto"/>
        <w:left w:val="none" w:sz="0" w:space="0" w:color="auto"/>
        <w:bottom w:val="none" w:sz="0" w:space="0" w:color="auto"/>
        <w:right w:val="none" w:sz="0" w:space="0" w:color="auto"/>
      </w:divBdr>
    </w:div>
    <w:div w:id="1323892785">
      <w:bodyDiv w:val="1"/>
      <w:marLeft w:val="0"/>
      <w:marRight w:val="0"/>
      <w:marTop w:val="0"/>
      <w:marBottom w:val="0"/>
      <w:divBdr>
        <w:top w:val="none" w:sz="0" w:space="0" w:color="auto"/>
        <w:left w:val="none" w:sz="0" w:space="0" w:color="auto"/>
        <w:bottom w:val="none" w:sz="0" w:space="0" w:color="auto"/>
        <w:right w:val="none" w:sz="0" w:space="0" w:color="auto"/>
      </w:divBdr>
    </w:div>
    <w:div w:id="1323893677">
      <w:bodyDiv w:val="1"/>
      <w:marLeft w:val="0"/>
      <w:marRight w:val="0"/>
      <w:marTop w:val="0"/>
      <w:marBottom w:val="0"/>
      <w:divBdr>
        <w:top w:val="none" w:sz="0" w:space="0" w:color="auto"/>
        <w:left w:val="none" w:sz="0" w:space="0" w:color="auto"/>
        <w:bottom w:val="none" w:sz="0" w:space="0" w:color="auto"/>
        <w:right w:val="none" w:sz="0" w:space="0" w:color="auto"/>
      </w:divBdr>
    </w:div>
    <w:div w:id="1323924245">
      <w:bodyDiv w:val="1"/>
      <w:marLeft w:val="0"/>
      <w:marRight w:val="0"/>
      <w:marTop w:val="0"/>
      <w:marBottom w:val="0"/>
      <w:divBdr>
        <w:top w:val="none" w:sz="0" w:space="0" w:color="auto"/>
        <w:left w:val="none" w:sz="0" w:space="0" w:color="auto"/>
        <w:bottom w:val="none" w:sz="0" w:space="0" w:color="auto"/>
        <w:right w:val="none" w:sz="0" w:space="0" w:color="auto"/>
      </w:divBdr>
    </w:div>
    <w:div w:id="1323924260">
      <w:bodyDiv w:val="1"/>
      <w:marLeft w:val="0"/>
      <w:marRight w:val="0"/>
      <w:marTop w:val="0"/>
      <w:marBottom w:val="0"/>
      <w:divBdr>
        <w:top w:val="none" w:sz="0" w:space="0" w:color="auto"/>
        <w:left w:val="none" w:sz="0" w:space="0" w:color="auto"/>
        <w:bottom w:val="none" w:sz="0" w:space="0" w:color="auto"/>
        <w:right w:val="none" w:sz="0" w:space="0" w:color="auto"/>
      </w:divBdr>
    </w:div>
    <w:div w:id="1324237422">
      <w:bodyDiv w:val="1"/>
      <w:marLeft w:val="0"/>
      <w:marRight w:val="0"/>
      <w:marTop w:val="0"/>
      <w:marBottom w:val="0"/>
      <w:divBdr>
        <w:top w:val="none" w:sz="0" w:space="0" w:color="auto"/>
        <w:left w:val="none" w:sz="0" w:space="0" w:color="auto"/>
        <w:bottom w:val="none" w:sz="0" w:space="0" w:color="auto"/>
        <w:right w:val="none" w:sz="0" w:space="0" w:color="auto"/>
      </w:divBdr>
    </w:div>
    <w:div w:id="1324316623">
      <w:bodyDiv w:val="1"/>
      <w:marLeft w:val="0"/>
      <w:marRight w:val="0"/>
      <w:marTop w:val="0"/>
      <w:marBottom w:val="0"/>
      <w:divBdr>
        <w:top w:val="none" w:sz="0" w:space="0" w:color="auto"/>
        <w:left w:val="none" w:sz="0" w:space="0" w:color="auto"/>
        <w:bottom w:val="none" w:sz="0" w:space="0" w:color="auto"/>
        <w:right w:val="none" w:sz="0" w:space="0" w:color="auto"/>
      </w:divBdr>
    </w:div>
    <w:div w:id="1324426821">
      <w:bodyDiv w:val="1"/>
      <w:marLeft w:val="0"/>
      <w:marRight w:val="0"/>
      <w:marTop w:val="0"/>
      <w:marBottom w:val="0"/>
      <w:divBdr>
        <w:top w:val="none" w:sz="0" w:space="0" w:color="auto"/>
        <w:left w:val="none" w:sz="0" w:space="0" w:color="auto"/>
        <w:bottom w:val="none" w:sz="0" w:space="0" w:color="auto"/>
        <w:right w:val="none" w:sz="0" w:space="0" w:color="auto"/>
      </w:divBdr>
    </w:div>
    <w:div w:id="1324429110">
      <w:bodyDiv w:val="1"/>
      <w:marLeft w:val="0"/>
      <w:marRight w:val="0"/>
      <w:marTop w:val="0"/>
      <w:marBottom w:val="0"/>
      <w:divBdr>
        <w:top w:val="none" w:sz="0" w:space="0" w:color="auto"/>
        <w:left w:val="none" w:sz="0" w:space="0" w:color="auto"/>
        <w:bottom w:val="none" w:sz="0" w:space="0" w:color="auto"/>
        <w:right w:val="none" w:sz="0" w:space="0" w:color="auto"/>
      </w:divBdr>
    </w:div>
    <w:div w:id="1324430917">
      <w:bodyDiv w:val="1"/>
      <w:marLeft w:val="0"/>
      <w:marRight w:val="0"/>
      <w:marTop w:val="0"/>
      <w:marBottom w:val="0"/>
      <w:divBdr>
        <w:top w:val="none" w:sz="0" w:space="0" w:color="auto"/>
        <w:left w:val="none" w:sz="0" w:space="0" w:color="auto"/>
        <w:bottom w:val="none" w:sz="0" w:space="0" w:color="auto"/>
        <w:right w:val="none" w:sz="0" w:space="0" w:color="auto"/>
      </w:divBdr>
    </w:div>
    <w:div w:id="1324503916">
      <w:bodyDiv w:val="1"/>
      <w:marLeft w:val="0"/>
      <w:marRight w:val="0"/>
      <w:marTop w:val="0"/>
      <w:marBottom w:val="0"/>
      <w:divBdr>
        <w:top w:val="none" w:sz="0" w:space="0" w:color="auto"/>
        <w:left w:val="none" w:sz="0" w:space="0" w:color="auto"/>
        <w:bottom w:val="none" w:sz="0" w:space="0" w:color="auto"/>
        <w:right w:val="none" w:sz="0" w:space="0" w:color="auto"/>
      </w:divBdr>
    </w:div>
    <w:div w:id="1324578213">
      <w:bodyDiv w:val="1"/>
      <w:marLeft w:val="0"/>
      <w:marRight w:val="0"/>
      <w:marTop w:val="0"/>
      <w:marBottom w:val="0"/>
      <w:divBdr>
        <w:top w:val="none" w:sz="0" w:space="0" w:color="auto"/>
        <w:left w:val="none" w:sz="0" w:space="0" w:color="auto"/>
        <w:bottom w:val="none" w:sz="0" w:space="0" w:color="auto"/>
        <w:right w:val="none" w:sz="0" w:space="0" w:color="auto"/>
      </w:divBdr>
    </w:div>
    <w:div w:id="1324773128">
      <w:bodyDiv w:val="1"/>
      <w:marLeft w:val="0"/>
      <w:marRight w:val="0"/>
      <w:marTop w:val="0"/>
      <w:marBottom w:val="0"/>
      <w:divBdr>
        <w:top w:val="none" w:sz="0" w:space="0" w:color="auto"/>
        <w:left w:val="none" w:sz="0" w:space="0" w:color="auto"/>
        <w:bottom w:val="none" w:sz="0" w:space="0" w:color="auto"/>
        <w:right w:val="none" w:sz="0" w:space="0" w:color="auto"/>
      </w:divBdr>
    </w:div>
    <w:div w:id="1324814529">
      <w:bodyDiv w:val="1"/>
      <w:marLeft w:val="0"/>
      <w:marRight w:val="0"/>
      <w:marTop w:val="0"/>
      <w:marBottom w:val="0"/>
      <w:divBdr>
        <w:top w:val="none" w:sz="0" w:space="0" w:color="auto"/>
        <w:left w:val="none" w:sz="0" w:space="0" w:color="auto"/>
        <w:bottom w:val="none" w:sz="0" w:space="0" w:color="auto"/>
        <w:right w:val="none" w:sz="0" w:space="0" w:color="auto"/>
      </w:divBdr>
    </w:div>
    <w:div w:id="1324897529">
      <w:bodyDiv w:val="1"/>
      <w:marLeft w:val="0"/>
      <w:marRight w:val="0"/>
      <w:marTop w:val="0"/>
      <w:marBottom w:val="0"/>
      <w:divBdr>
        <w:top w:val="none" w:sz="0" w:space="0" w:color="auto"/>
        <w:left w:val="none" w:sz="0" w:space="0" w:color="auto"/>
        <w:bottom w:val="none" w:sz="0" w:space="0" w:color="auto"/>
        <w:right w:val="none" w:sz="0" w:space="0" w:color="auto"/>
      </w:divBdr>
    </w:div>
    <w:div w:id="1324964474">
      <w:bodyDiv w:val="1"/>
      <w:marLeft w:val="0"/>
      <w:marRight w:val="0"/>
      <w:marTop w:val="0"/>
      <w:marBottom w:val="0"/>
      <w:divBdr>
        <w:top w:val="none" w:sz="0" w:space="0" w:color="auto"/>
        <w:left w:val="none" w:sz="0" w:space="0" w:color="auto"/>
        <w:bottom w:val="none" w:sz="0" w:space="0" w:color="auto"/>
        <w:right w:val="none" w:sz="0" w:space="0" w:color="auto"/>
      </w:divBdr>
    </w:div>
    <w:div w:id="1325163347">
      <w:bodyDiv w:val="1"/>
      <w:marLeft w:val="0"/>
      <w:marRight w:val="0"/>
      <w:marTop w:val="0"/>
      <w:marBottom w:val="0"/>
      <w:divBdr>
        <w:top w:val="none" w:sz="0" w:space="0" w:color="auto"/>
        <w:left w:val="none" w:sz="0" w:space="0" w:color="auto"/>
        <w:bottom w:val="none" w:sz="0" w:space="0" w:color="auto"/>
        <w:right w:val="none" w:sz="0" w:space="0" w:color="auto"/>
      </w:divBdr>
    </w:div>
    <w:div w:id="1325165239">
      <w:bodyDiv w:val="1"/>
      <w:marLeft w:val="0"/>
      <w:marRight w:val="0"/>
      <w:marTop w:val="0"/>
      <w:marBottom w:val="0"/>
      <w:divBdr>
        <w:top w:val="none" w:sz="0" w:space="0" w:color="auto"/>
        <w:left w:val="none" w:sz="0" w:space="0" w:color="auto"/>
        <w:bottom w:val="none" w:sz="0" w:space="0" w:color="auto"/>
        <w:right w:val="none" w:sz="0" w:space="0" w:color="auto"/>
      </w:divBdr>
    </w:div>
    <w:div w:id="1325209206">
      <w:bodyDiv w:val="1"/>
      <w:marLeft w:val="0"/>
      <w:marRight w:val="0"/>
      <w:marTop w:val="0"/>
      <w:marBottom w:val="0"/>
      <w:divBdr>
        <w:top w:val="none" w:sz="0" w:space="0" w:color="auto"/>
        <w:left w:val="none" w:sz="0" w:space="0" w:color="auto"/>
        <w:bottom w:val="none" w:sz="0" w:space="0" w:color="auto"/>
        <w:right w:val="none" w:sz="0" w:space="0" w:color="auto"/>
      </w:divBdr>
    </w:div>
    <w:div w:id="1325282894">
      <w:bodyDiv w:val="1"/>
      <w:marLeft w:val="0"/>
      <w:marRight w:val="0"/>
      <w:marTop w:val="0"/>
      <w:marBottom w:val="0"/>
      <w:divBdr>
        <w:top w:val="none" w:sz="0" w:space="0" w:color="auto"/>
        <w:left w:val="none" w:sz="0" w:space="0" w:color="auto"/>
        <w:bottom w:val="none" w:sz="0" w:space="0" w:color="auto"/>
        <w:right w:val="none" w:sz="0" w:space="0" w:color="auto"/>
      </w:divBdr>
    </w:div>
    <w:div w:id="1325353537">
      <w:bodyDiv w:val="1"/>
      <w:marLeft w:val="0"/>
      <w:marRight w:val="0"/>
      <w:marTop w:val="0"/>
      <w:marBottom w:val="0"/>
      <w:divBdr>
        <w:top w:val="none" w:sz="0" w:space="0" w:color="auto"/>
        <w:left w:val="none" w:sz="0" w:space="0" w:color="auto"/>
        <w:bottom w:val="none" w:sz="0" w:space="0" w:color="auto"/>
        <w:right w:val="none" w:sz="0" w:space="0" w:color="auto"/>
      </w:divBdr>
    </w:div>
    <w:div w:id="1325470318">
      <w:bodyDiv w:val="1"/>
      <w:marLeft w:val="0"/>
      <w:marRight w:val="0"/>
      <w:marTop w:val="0"/>
      <w:marBottom w:val="0"/>
      <w:divBdr>
        <w:top w:val="none" w:sz="0" w:space="0" w:color="auto"/>
        <w:left w:val="none" w:sz="0" w:space="0" w:color="auto"/>
        <w:bottom w:val="none" w:sz="0" w:space="0" w:color="auto"/>
        <w:right w:val="none" w:sz="0" w:space="0" w:color="auto"/>
      </w:divBdr>
    </w:div>
    <w:div w:id="1325550723">
      <w:bodyDiv w:val="1"/>
      <w:marLeft w:val="0"/>
      <w:marRight w:val="0"/>
      <w:marTop w:val="0"/>
      <w:marBottom w:val="0"/>
      <w:divBdr>
        <w:top w:val="none" w:sz="0" w:space="0" w:color="auto"/>
        <w:left w:val="none" w:sz="0" w:space="0" w:color="auto"/>
        <w:bottom w:val="none" w:sz="0" w:space="0" w:color="auto"/>
        <w:right w:val="none" w:sz="0" w:space="0" w:color="auto"/>
      </w:divBdr>
    </w:div>
    <w:div w:id="1325665785">
      <w:bodyDiv w:val="1"/>
      <w:marLeft w:val="0"/>
      <w:marRight w:val="0"/>
      <w:marTop w:val="0"/>
      <w:marBottom w:val="0"/>
      <w:divBdr>
        <w:top w:val="none" w:sz="0" w:space="0" w:color="auto"/>
        <w:left w:val="none" w:sz="0" w:space="0" w:color="auto"/>
        <w:bottom w:val="none" w:sz="0" w:space="0" w:color="auto"/>
        <w:right w:val="none" w:sz="0" w:space="0" w:color="auto"/>
      </w:divBdr>
    </w:div>
    <w:div w:id="1325862715">
      <w:bodyDiv w:val="1"/>
      <w:marLeft w:val="0"/>
      <w:marRight w:val="0"/>
      <w:marTop w:val="0"/>
      <w:marBottom w:val="0"/>
      <w:divBdr>
        <w:top w:val="none" w:sz="0" w:space="0" w:color="auto"/>
        <w:left w:val="none" w:sz="0" w:space="0" w:color="auto"/>
        <w:bottom w:val="none" w:sz="0" w:space="0" w:color="auto"/>
        <w:right w:val="none" w:sz="0" w:space="0" w:color="auto"/>
      </w:divBdr>
    </w:div>
    <w:div w:id="1326124399">
      <w:bodyDiv w:val="1"/>
      <w:marLeft w:val="0"/>
      <w:marRight w:val="0"/>
      <w:marTop w:val="0"/>
      <w:marBottom w:val="0"/>
      <w:divBdr>
        <w:top w:val="none" w:sz="0" w:space="0" w:color="auto"/>
        <w:left w:val="none" w:sz="0" w:space="0" w:color="auto"/>
        <w:bottom w:val="none" w:sz="0" w:space="0" w:color="auto"/>
        <w:right w:val="none" w:sz="0" w:space="0" w:color="auto"/>
      </w:divBdr>
    </w:div>
    <w:div w:id="1326125005">
      <w:bodyDiv w:val="1"/>
      <w:marLeft w:val="0"/>
      <w:marRight w:val="0"/>
      <w:marTop w:val="0"/>
      <w:marBottom w:val="0"/>
      <w:divBdr>
        <w:top w:val="none" w:sz="0" w:space="0" w:color="auto"/>
        <w:left w:val="none" w:sz="0" w:space="0" w:color="auto"/>
        <w:bottom w:val="none" w:sz="0" w:space="0" w:color="auto"/>
        <w:right w:val="none" w:sz="0" w:space="0" w:color="auto"/>
      </w:divBdr>
    </w:div>
    <w:div w:id="1326130801">
      <w:bodyDiv w:val="1"/>
      <w:marLeft w:val="0"/>
      <w:marRight w:val="0"/>
      <w:marTop w:val="0"/>
      <w:marBottom w:val="0"/>
      <w:divBdr>
        <w:top w:val="none" w:sz="0" w:space="0" w:color="auto"/>
        <w:left w:val="none" w:sz="0" w:space="0" w:color="auto"/>
        <w:bottom w:val="none" w:sz="0" w:space="0" w:color="auto"/>
        <w:right w:val="none" w:sz="0" w:space="0" w:color="auto"/>
      </w:divBdr>
    </w:div>
    <w:div w:id="1326275469">
      <w:bodyDiv w:val="1"/>
      <w:marLeft w:val="0"/>
      <w:marRight w:val="0"/>
      <w:marTop w:val="0"/>
      <w:marBottom w:val="0"/>
      <w:divBdr>
        <w:top w:val="none" w:sz="0" w:space="0" w:color="auto"/>
        <w:left w:val="none" w:sz="0" w:space="0" w:color="auto"/>
        <w:bottom w:val="none" w:sz="0" w:space="0" w:color="auto"/>
        <w:right w:val="none" w:sz="0" w:space="0" w:color="auto"/>
      </w:divBdr>
    </w:div>
    <w:div w:id="1326400955">
      <w:bodyDiv w:val="1"/>
      <w:marLeft w:val="0"/>
      <w:marRight w:val="0"/>
      <w:marTop w:val="0"/>
      <w:marBottom w:val="0"/>
      <w:divBdr>
        <w:top w:val="none" w:sz="0" w:space="0" w:color="auto"/>
        <w:left w:val="none" w:sz="0" w:space="0" w:color="auto"/>
        <w:bottom w:val="none" w:sz="0" w:space="0" w:color="auto"/>
        <w:right w:val="none" w:sz="0" w:space="0" w:color="auto"/>
      </w:divBdr>
    </w:div>
    <w:div w:id="1326474425">
      <w:bodyDiv w:val="1"/>
      <w:marLeft w:val="0"/>
      <w:marRight w:val="0"/>
      <w:marTop w:val="0"/>
      <w:marBottom w:val="0"/>
      <w:divBdr>
        <w:top w:val="none" w:sz="0" w:space="0" w:color="auto"/>
        <w:left w:val="none" w:sz="0" w:space="0" w:color="auto"/>
        <w:bottom w:val="none" w:sz="0" w:space="0" w:color="auto"/>
        <w:right w:val="none" w:sz="0" w:space="0" w:color="auto"/>
      </w:divBdr>
    </w:div>
    <w:div w:id="1326517369">
      <w:bodyDiv w:val="1"/>
      <w:marLeft w:val="0"/>
      <w:marRight w:val="0"/>
      <w:marTop w:val="0"/>
      <w:marBottom w:val="0"/>
      <w:divBdr>
        <w:top w:val="none" w:sz="0" w:space="0" w:color="auto"/>
        <w:left w:val="none" w:sz="0" w:space="0" w:color="auto"/>
        <w:bottom w:val="none" w:sz="0" w:space="0" w:color="auto"/>
        <w:right w:val="none" w:sz="0" w:space="0" w:color="auto"/>
      </w:divBdr>
    </w:div>
    <w:div w:id="1326855047">
      <w:bodyDiv w:val="1"/>
      <w:marLeft w:val="0"/>
      <w:marRight w:val="0"/>
      <w:marTop w:val="0"/>
      <w:marBottom w:val="0"/>
      <w:divBdr>
        <w:top w:val="none" w:sz="0" w:space="0" w:color="auto"/>
        <w:left w:val="none" w:sz="0" w:space="0" w:color="auto"/>
        <w:bottom w:val="none" w:sz="0" w:space="0" w:color="auto"/>
        <w:right w:val="none" w:sz="0" w:space="0" w:color="auto"/>
      </w:divBdr>
    </w:div>
    <w:div w:id="1326858949">
      <w:bodyDiv w:val="1"/>
      <w:marLeft w:val="0"/>
      <w:marRight w:val="0"/>
      <w:marTop w:val="0"/>
      <w:marBottom w:val="0"/>
      <w:divBdr>
        <w:top w:val="none" w:sz="0" w:space="0" w:color="auto"/>
        <w:left w:val="none" w:sz="0" w:space="0" w:color="auto"/>
        <w:bottom w:val="none" w:sz="0" w:space="0" w:color="auto"/>
        <w:right w:val="none" w:sz="0" w:space="0" w:color="auto"/>
      </w:divBdr>
    </w:div>
    <w:div w:id="1326935361">
      <w:bodyDiv w:val="1"/>
      <w:marLeft w:val="0"/>
      <w:marRight w:val="0"/>
      <w:marTop w:val="0"/>
      <w:marBottom w:val="0"/>
      <w:divBdr>
        <w:top w:val="none" w:sz="0" w:space="0" w:color="auto"/>
        <w:left w:val="none" w:sz="0" w:space="0" w:color="auto"/>
        <w:bottom w:val="none" w:sz="0" w:space="0" w:color="auto"/>
        <w:right w:val="none" w:sz="0" w:space="0" w:color="auto"/>
      </w:divBdr>
    </w:div>
    <w:div w:id="1327127093">
      <w:bodyDiv w:val="1"/>
      <w:marLeft w:val="0"/>
      <w:marRight w:val="0"/>
      <w:marTop w:val="0"/>
      <w:marBottom w:val="0"/>
      <w:divBdr>
        <w:top w:val="none" w:sz="0" w:space="0" w:color="auto"/>
        <w:left w:val="none" w:sz="0" w:space="0" w:color="auto"/>
        <w:bottom w:val="none" w:sz="0" w:space="0" w:color="auto"/>
        <w:right w:val="none" w:sz="0" w:space="0" w:color="auto"/>
      </w:divBdr>
    </w:div>
    <w:div w:id="1327199102">
      <w:bodyDiv w:val="1"/>
      <w:marLeft w:val="0"/>
      <w:marRight w:val="0"/>
      <w:marTop w:val="0"/>
      <w:marBottom w:val="0"/>
      <w:divBdr>
        <w:top w:val="none" w:sz="0" w:space="0" w:color="auto"/>
        <w:left w:val="none" w:sz="0" w:space="0" w:color="auto"/>
        <w:bottom w:val="none" w:sz="0" w:space="0" w:color="auto"/>
        <w:right w:val="none" w:sz="0" w:space="0" w:color="auto"/>
      </w:divBdr>
    </w:div>
    <w:div w:id="1327437408">
      <w:bodyDiv w:val="1"/>
      <w:marLeft w:val="0"/>
      <w:marRight w:val="0"/>
      <w:marTop w:val="0"/>
      <w:marBottom w:val="0"/>
      <w:divBdr>
        <w:top w:val="none" w:sz="0" w:space="0" w:color="auto"/>
        <w:left w:val="none" w:sz="0" w:space="0" w:color="auto"/>
        <w:bottom w:val="none" w:sz="0" w:space="0" w:color="auto"/>
        <w:right w:val="none" w:sz="0" w:space="0" w:color="auto"/>
      </w:divBdr>
    </w:div>
    <w:div w:id="1327703686">
      <w:bodyDiv w:val="1"/>
      <w:marLeft w:val="0"/>
      <w:marRight w:val="0"/>
      <w:marTop w:val="0"/>
      <w:marBottom w:val="0"/>
      <w:divBdr>
        <w:top w:val="none" w:sz="0" w:space="0" w:color="auto"/>
        <w:left w:val="none" w:sz="0" w:space="0" w:color="auto"/>
        <w:bottom w:val="none" w:sz="0" w:space="0" w:color="auto"/>
        <w:right w:val="none" w:sz="0" w:space="0" w:color="auto"/>
      </w:divBdr>
    </w:div>
    <w:div w:id="1327783919">
      <w:bodyDiv w:val="1"/>
      <w:marLeft w:val="0"/>
      <w:marRight w:val="0"/>
      <w:marTop w:val="0"/>
      <w:marBottom w:val="0"/>
      <w:divBdr>
        <w:top w:val="none" w:sz="0" w:space="0" w:color="auto"/>
        <w:left w:val="none" w:sz="0" w:space="0" w:color="auto"/>
        <w:bottom w:val="none" w:sz="0" w:space="0" w:color="auto"/>
        <w:right w:val="none" w:sz="0" w:space="0" w:color="auto"/>
      </w:divBdr>
    </w:div>
    <w:div w:id="1327824991">
      <w:bodyDiv w:val="1"/>
      <w:marLeft w:val="0"/>
      <w:marRight w:val="0"/>
      <w:marTop w:val="0"/>
      <w:marBottom w:val="0"/>
      <w:divBdr>
        <w:top w:val="none" w:sz="0" w:space="0" w:color="auto"/>
        <w:left w:val="none" w:sz="0" w:space="0" w:color="auto"/>
        <w:bottom w:val="none" w:sz="0" w:space="0" w:color="auto"/>
        <w:right w:val="none" w:sz="0" w:space="0" w:color="auto"/>
      </w:divBdr>
    </w:div>
    <w:div w:id="1327828494">
      <w:bodyDiv w:val="1"/>
      <w:marLeft w:val="0"/>
      <w:marRight w:val="0"/>
      <w:marTop w:val="0"/>
      <w:marBottom w:val="0"/>
      <w:divBdr>
        <w:top w:val="none" w:sz="0" w:space="0" w:color="auto"/>
        <w:left w:val="none" w:sz="0" w:space="0" w:color="auto"/>
        <w:bottom w:val="none" w:sz="0" w:space="0" w:color="auto"/>
        <w:right w:val="none" w:sz="0" w:space="0" w:color="auto"/>
      </w:divBdr>
    </w:div>
    <w:div w:id="1328249390">
      <w:bodyDiv w:val="1"/>
      <w:marLeft w:val="0"/>
      <w:marRight w:val="0"/>
      <w:marTop w:val="0"/>
      <w:marBottom w:val="0"/>
      <w:divBdr>
        <w:top w:val="none" w:sz="0" w:space="0" w:color="auto"/>
        <w:left w:val="none" w:sz="0" w:space="0" w:color="auto"/>
        <w:bottom w:val="none" w:sz="0" w:space="0" w:color="auto"/>
        <w:right w:val="none" w:sz="0" w:space="0" w:color="auto"/>
      </w:divBdr>
    </w:div>
    <w:div w:id="1328363854">
      <w:bodyDiv w:val="1"/>
      <w:marLeft w:val="0"/>
      <w:marRight w:val="0"/>
      <w:marTop w:val="0"/>
      <w:marBottom w:val="0"/>
      <w:divBdr>
        <w:top w:val="none" w:sz="0" w:space="0" w:color="auto"/>
        <w:left w:val="none" w:sz="0" w:space="0" w:color="auto"/>
        <w:bottom w:val="none" w:sz="0" w:space="0" w:color="auto"/>
        <w:right w:val="none" w:sz="0" w:space="0" w:color="auto"/>
      </w:divBdr>
    </w:div>
    <w:div w:id="1328367902">
      <w:bodyDiv w:val="1"/>
      <w:marLeft w:val="0"/>
      <w:marRight w:val="0"/>
      <w:marTop w:val="0"/>
      <w:marBottom w:val="0"/>
      <w:divBdr>
        <w:top w:val="none" w:sz="0" w:space="0" w:color="auto"/>
        <w:left w:val="none" w:sz="0" w:space="0" w:color="auto"/>
        <w:bottom w:val="none" w:sz="0" w:space="0" w:color="auto"/>
        <w:right w:val="none" w:sz="0" w:space="0" w:color="auto"/>
      </w:divBdr>
    </w:div>
    <w:div w:id="1328439493">
      <w:bodyDiv w:val="1"/>
      <w:marLeft w:val="0"/>
      <w:marRight w:val="0"/>
      <w:marTop w:val="0"/>
      <w:marBottom w:val="0"/>
      <w:divBdr>
        <w:top w:val="none" w:sz="0" w:space="0" w:color="auto"/>
        <w:left w:val="none" w:sz="0" w:space="0" w:color="auto"/>
        <w:bottom w:val="none" w:sz="0" w:space="0" w:color="auto"/>
        <w:right w:val="none" w:sz="0" w:space="0" w:color="auto"/>
      </w:divBdr>
    </w:div>
    <w:div w:id="1328486198">
      <w:bodyDiv w:val="1"/>
      <w:marLeft w:val="0"/>
      <w:marRight w:val="0"/>
      <w:marTop w:val="0"/>
      <w:marBottom w:val="0"/>
      <w:divBdr>
        <w:top w:val="none" w:sz="0" w:space="0" w:color="auto"/>
        <w:left w:val="none" w:sz="0" w:space="0" w:color="auto"/>
        <w:bottom w:val="none" w:sz="0" w:space="0" w:color="auto"/>
        <w:right w:val="none" w:sz="0" w:space="0" w:color="auto"/>
      </w:divBdr>
    </w:div>
    <w:div w:id="1328633329">
      <w:bodyDiv w:val="1"/>
      <w:marLeft w:val="0"/>
      <w:marRight w:val="0"/>
      <w:marTop w:val="0"/>
      <w:marBottom w:val="0"/>
      <w:divBdr>
        <w:top w:val="none" w:sz="0" w:space="0" w:color="auto"/>
        <w:left w:val="none" w:sz="0" w:space="0" w:color="auto"/>
        <w:bottom w:val="none" w:sz="0" w:space="0" w:color="auto"/>
        <w:right w:val="none" w:sz="0" w:space="0" w:color="auto"/>
      </w:divBdr>
    </w:div>
    <w:div w:id="1328829070">
      <w:bodyDiv w:val="1"/>
      <w:marLeft w:val="0"/>
      <w:marRight w:val="0"/>
      <w:marTop w:val="0"/>
      <w:marBottom w:val="0"/>
      <w:divBdr>
        <w:top w:val="none" w:sz="0" w:space="0" w:color="auto"/>
        <w:left w:val="none" w:sz="0" w:space="0" w:color="auto"/>
        <w:bottom w:val="none" w:sz="0" w:space="0" w:color="auto"/>
        <w:right w:val="none" w:sz="0" w:space="0" w:color="auto"/>
      </w:divBdr>
    </w:div>
    <w:div w:id="1328905368">
      <w:bodyDiv w:val="1"/>
      <w:marLeft w:val="0"/>
      <w:marRight w:val="0"/>
      <w:marTop w:val="0"/>
      <w:marBottom w:val="0"/>
      <w:divBdr>
        <w:top w:val="none" w:sz="0" w:space="0" w:color="auto"/>
        <w:left w:val="none" w:sz="0" w:space="0" w:color="auto"/>
        <w:bottom w:val="none" w:sz="0" w:space="0" w:color="auto"/>
        <w:right w:val="none" w:sz="0" w:space="0" w:color="auto"/>
      </w:divBdr>
    </w:div>
    <w:div w:id="1328940433">
      <w:bodyDiv w:val="1"/>
      <w:marLeft w:val="0"/>
      <w:marRight w:val="0"/>
      <w:marTop w:val="0"/>
      <w:marBottom w:val="0"/>
      <w:divBdr>
        <w:top w:val="none" w:sz="0" w:space="0" w:color="auto"/>
        <w:left w:val="none" w:sz="0" w:space="0" w:color="auto"/>
        <w:bottom w:val="none" w:sz="0" w:space="0" w:color="auto"/>
        <w:right w:val="none" w:sz="0" w:space="0" w:color="auto"/>
      </w:divBdr>
    </w:div>
    <w:div w:id="1328942786">
      <w:bodyDiv w:val="1"/>
      <w:marLeft w:val="0"/>
      <w:marRight w:val="0"/>
      <w:marTop w:val="0"/>
      <w:marBottom w:val="0"/>
      <w:divBdr>
        <w:top w:val="none" w:sz="0" w:space="0" w:color="auto"/>
        <w:left w:val="none" w:sz="0" w:space="0" w:color="auto"/>
        <w:bottom w:val="none" w:sz="0" w:space="0" w:color="auto"/>
        <w:right w:val="none" w:sz="0" w:space="0" w:color="auto"/>
      </w:divBdr>
    </w:div>
    <w:div w:id="1328943483">
      <w:bodyDiv w:val="1"/>
      <w:marLeft w:val="0"/>
      <w:marRight w:val="0"/>
      <w:marTop w:val="0"/>
      <w:marBottom w:val="0"/>
      <w:divBdr>
        <w:top w:val="none" w:sz="0" w:space="0" w:color="auto"/>
        <w:left w:val="none" w:sz="0" w:space="0" w:color="auto"/>
        <w:bottom w:val="none" w:sz="0" w:space="0" w:color="auto"/>
        <w:right w:val="none" w:sz="0" w:space="0" w:color="auto"/>
      </w:divBdr>
    </w:div>
    <w:div w:id="1329023238">
      <w:bodyDiv w:val="1"/>
      <w:marLeft w:val="0"/>
      <w:marRight w:val="0"/>
      <w:marTop w:val="0"/>
      <w:marBottom w:val="0"/>
      <w:divBdr>
        <w:top w:val="none" w:sz="0" w:space="0" w:color="auto"/>
        <w:left w:val="none" w:sz="0" w:space="0" w:color="auto"/>
        <w:bottom w:val="none" w:sz="0" w:space="0" w:color="auto"/>
        <w:right w:val="none" w:sz="0" w:space="0" w:color="auto"/>
      </w:divBdr>
    </w:div>
    <w:div w:id="1329090397">
      <w:bodyDiv w:val="1"/>
      <w:marLeft w:val="0"/>
      <w:marRight w:val="0"/>
      <w:marTop w:val="0"/>
      <w:marBottom w:val="0"/>
      <w:divBdr>
        <w:top w:val="none" w:sz="0" w:space="0" w:color="auto"/>
        <w:left w:val="none" w:sz="0" w:space="0" w:color="auto"/>
        <w:bottom w:val="none" w:sz="0" w:space="0" w:color="auto"/>
        <w:right w:val="none" w:sz="0" w:space="0" w:color="auto"/>
      </w:divBdr>
    </w:div>
    <w:div w:id="1329141087">
      <w:bodyDiv w:val="1"/>
      <w:marLeft w:val="0"/>
      <w:marRight w:val="0"/>
      <w:marTop w:val="0"/>
      <w:marBottom w:val="0"/>
      <w:divBdr>
        <w:top w:val="none" w:sz="0" w:space="0" w:color="auto"/>
        <w:left w:val="none" w:sz="0" w:space="0" w:color="auto"/>
        <w:bottom w:val="none" w:sz="0" w:space="0" w:color="auto"/>
        <w:right w:val="none" w:sz="0" w:space="0" w:color="auto"/>
      </w:divBdr>
    </w:div>
    <w:div w:id="1329364444">
      <w:bodyDiv w:val="1"/>
      <w:marLeft w:val="0"/>
      <w:marRight w:val="0"/>
      <w:marTop w:val="0"/>
      <w:marBottom w:val="0"/>
      <w:divBdr>
        <w:top w:val="none" w:sz="0" w:space="0" w:color="auto"/>
        <w:left w:val="none" w:sz="0" w:space="0" w:color="auto"/>
        <w:bottom w:val="none" w:sz="0" w:space="0" w:color="auto"/>
        <w:right w:val="none" w:sz="0" w:space="0" w:color="auto"/>
      </w:divBdr>
    </w:div>
    <w:div w:id="1329556086">
      <w:bodyDiv w:val="1"/>
      <w:marLeft w:val="0"/>
      <w:marRight w:val="0"/>
      <w:marTop w:val="0"/>
      <w:marBottom w:val="0"/>
      <w:divBdr>
        <w:top w:val="none" w:sz="0" w:space="0" w:color="auto"/>
        <w:left w:val="none" w:sz="0" w:space="0" w:color="auto"/>
        <w:bottom w:val="none" w:sz="0" w:space="0" w:color="auto"/>
        <w:right w:val="none" w:sz="0" w:space="0" w:color="auto"/>
      </w:divBdr>
    </w:div>
    <w:div w:id="1329865207">
      <w:bodyDiv w:val="1"/>
      <w:marLeft w:val="0"/>
      <w:marRight w:val="0"/>
      <w:marTop w:val="0"/>
      <w:marBottom w:val="0"/>
      <w:divBdr>
        <w:top w:val="none" w:sz="0" w:space="0" w:color="auto"/>
        <w:left w:val="none" w:sz="0" w:space="0" w:color="auto"/>
        <w:bottom w:val="none" w:sz="0" w:space="0" w:color="auto"/>
        <w:right w:val="none" w:sz="0" w:space="0" w:color="auto"/>
      </w:divBdr>
    </w:div>
    <w:div w:id="1330016824">
      <w:bodyDiv w:val="1"/>
      <w:marLeft w:val="0"/>
      <w:marRight w:val="0"/>
      <w:marTop w:val="0"/>
      <w:marBottom w:val="0"/>
      <w:divBdr>
        <w:top w:val="none" w:sz="0" w:space="0" w:color="auto"/>
        <w:left w:val="none" w:sz="0" w:space="0" w:color="auto"/>
        <w:bottom w:val="none" w:sz="0" w:space="0" w:color="auto"/>
        <w:right w:val="none" w:sz="0" w:space="0" w:color="auto"/>
      </w:divBdr>
    </w:div>
    <w:div w:id="1330207613">
      <w:bodyDiv w:val="1"/>
      <w:marLeft w:val="0"/>
      <w:marRight w:val="0"/>
      <w:marTop w:val="0"/>
      <w:marBottom w:val="0"/>
      <w:divBdr>
        <w:top w:val="none" w:sz="0" w:space="0" w:color="auto"/>
        <w:left w:val="none" w:sz="0" w:space="0" w:color="auto"/>
        <w:bottom w:val="none" w:sz="0" w:space="0" w:color="auto"/>
        <w:right w:val="none" w:sz="0" w:space="0" w:color="auto"/>
      </w:divBdr>
    </w:div>
    <w:div w:id="1330526539">
      <w:bodyDiv w:val="1"/>
      <w:marLeft w:val="0"/>
      <w:marRight w:val="0"/>
      <w:marTop w:val="0"/>
      <w:marBottom w:val="0"/>
      <w:divBdr>
        <w:top w:val="none" w:sz="0" w:space="0" w:color="auto"/>
        <w:left w:val="none" w:sz="0" w:space="0" w:color="auto"/>
        <w:bottom w:val="none" w:sz="0" w:space="0" w:color="auto"/>
        <w:right w:val="none" w:sz="0" w:space="0" w:color="auto"/>
      </w:divBdr>
    </w:div>
    <w:div w:id="1330643358">
      <w:bodyDiv w:val="1"/>
      <w:marLeft w:val="0"/>
      <w:marRight w:val="0"/>
      <w:marTop w:val="0"/>
      <w:marBottom w:val="0"/>
      <w:divBdr>
        <w:top w:val="none" w:sz="0" w:space="0" w:color="auto"/>
        <w:left w:val="none" w:sz="0" w:space="0" w:color="auto"/>
        <w:bottom w:val="none" w:sz="0" w:space="0" w:color="auto"/>
        <w:right w:val="none" w:sz="0" w:space="0" w:color="auto"/>
      </w:divBdr>
    </w:div>
    <w:div w:id="1330714214">
      <w:bodyDiv w:val="1"/>
      <w:marLeft w:val="0"/>
      <w:marRight w:val="0"/>
      <w:marTop w:val="0"/>
      <w:marBottom w:val="0"/>
      <w:divBdr>
        <w:top w:val="none" w:sz="0" w:space="0" w:color="auto"/>
        <w:left w:val="none" w:sz="0" w:space="0" w:color="auto"/>
        <w:bottom w:val="none" w:sz="0" w:space="0" w:color="auto"/>
        <w:right w:val="none" w:sz="0" w:space="0" w:color="auto"/>
      </w:divBdr>
    </w:div>
    <w:div w:id="1330863228">
      <w:bodyDiv w:val="1"/>
      <w:marLeft w:val="0"/>
      <w:marRight w:val="0"/>
      <w:marTop w:val="0"/>
      <w:marBottom w:val="0"/>
      <w:divBdr>
        <w:top w:val="none" w:sz="0" w:space="0" w:color="auto"/>
        <w:left w:val="none" w:sz="0" w:space="0" w:color="auto"/>
        <w:bottom w:val="none" w:sz="0" w:space="0" w:color="auto"/>
        <w:right w:val="none" w:sz="0" w:space="0" w:color="auto"/>
      </w:divBdr>
    </w:div>
    <w:div w:id="1330868324">
      <w:bodyDiv w:val="1"/>
      <w:marLeft w:val="0"/>
      <w:marRight w:val="0"/>
      <w:marTop w:val="0"/>
      <w:marBottom w:val="0"/>
      <w:divBdr>
        <w:top w:val="none" w:sz="0" w:space="0" w:color="auto"/>
        <w:left w:val="none" w:sz="0" w:space="0" w:color="auto"/>
        <w:bottom w:val="none" w:sz="0" w:space="0" w:color="auto"/>
        <w:right w:val="none" w:sz="0" w:space="0" w:color="auto"/>
      </w:divBdr>
    </w:div>
    <w:div w:id="1330985044">
      <w:bodyDiv w:val="1"/>
      <w:marLeft w:val="0"/>
      <w:marRight w:val="0"/>
      <w:marTop w:val="0"/>
      <w:marBottom w:val="0"/>
      <w:divBdr>
        <w:top w:val="none" w:sz="0" w:space="0" w:color="auto"/>
        <w:left w:val="none" w:sz="0" w:space="0" w:color="auto"/>
        <w:bottom w:val="none" w:sz="0" w:space="0" w:color="auto"/>
        <w:right w:val="none" w:sz="0" w:space="0" w:color="auto"/>
      </w:divBdr>
    </w:div>
    <w:div w:id="1331060073">
      <w:bodyDiv w:val="1"/>
      <w:marLeft w:val="0"/>
      <w:marRight w:val="0"/>
      <w:marTop w:val="0"/>
      <w:marBottom w:val="0"/>
      <w:divBdr>
        <w:top w:val="none" w:sz="0" w:space="0" w:color="auto"/>
        <w:left w:val="none" w:sz="0" w:space="0" w:color="auto"/>
        <w:bottom w:val="none" w:sz="0" w:space="0" w:color="auto"/>
        <w:right w:val="none" w:sz="0" w:space="0" w:color="auto"/>
      </w:divBdr>
    </w:div>
    <w:div w:id="1331060881">
      <w:bodyDiv w:val="1"/>
      <w:marLeft w:val="0"/>
      <w:marRight w:val="0"/>
      <w:marTop w:val="0"/>
      <w:marBottom w:val="0"/>
      <w:divBdr>
        <w:top w:val="none" w:sz="0" w:space="0" w:color="auto"/>
        <w:left w:val="none" w:sz="0" w:space="0" w:color="auto"/>
        <w:bottom w:val="none" w:sz="0" w:space="0" w:color="auto"/>
        <w:right w:val="none" w:sz="0" w:space="0" w:color="auto"/>
      </w:divBdr>
    </w:div>
    <w:div w:id="1331104687">
      <w:bodyDiv w:val="1"/>
      <w:marLeft w:val="0"/>
      <w:marRight w:val="0"/>
      <w:marTop w:val="0"/>
      <w:marBottom w:val="0"/>
      <w:divBdr>
        <w:top w:val="none" w:sz="0" w:space="0" w:color="auto"/>
        <w:left w:val="none" w:sz="0" w:space="0" w:color="auto"/>
        <w:bottom w:val="none" w:sz="0" w:space="0" w:color="auto"/>
        <w:right w:val="none" w:sz="0" w:space="0" w:color="auto"/>
      </w:divBdr>
    </w:div>
    <w:div w:id="1331175685">
      <w:bodyDiv w:val="1"/>
      <w:marLeft w:val="0"/>
      <w:marRight w:val="0"/>
      <w:marTop w:val="0"/>
      <w:marBottom w:val="0"/>
      <w:divBdr>
        <w:top w:val="none" w:sz="0" w:space="0" w:color="auto"/>
        <w:left w:val="none" w:sz="0" w:space="0" w:color="auto"/>
        <w:bottom w:val="none" w:sz="0" w:space="0" w:color="auto"/>
        <w:right w:val="none" w:sz="0" w:space="0" w:color="auto"/>
      </w:divBdr>
    </w:div>
    <w:div w:id="1331252548">
      <w:bodyDiv w:val="1"/>
      <w:marLeft w:val="0"/>
      <w:marRight w:val="0"/>
      <w:marTop w:val="0"/>
      <w:marBottom w:val="0"/>
      <w:divBdr>
        <w:top w:val="none" w:sz="0" w:space="0" w:color="auto"/>
        <w:left w:val="none" w:sz="0" w:space="0" w:color="auto"/>
        <w:bottom w:val="none" w:sz="0" w:space="0" w:color="auto"/>
        <w:right w:val="none" w:sz="0" w:space="0" w:color="auto"/>
      </w:divBdr>
    </w:div>
    <w:div w:id="1331298403">
      <w:bodyDiv w:val="1"/>
      <w:marLeft w:val="0"/>
      <w:marRight w:val="0"/>
      <w:marTop w:val="0"/>
      <w:marBottom w:val="0"/>
      <w:divBdr>
        <w:top w:val="none" w:sz="0" w:space="0" w:color="auto"/>
        <w:left w:val="none" w:sz="0" w:space="0" w:color="auto"/>
        <w:bottom w:val="none" w:sz="0" w:space="0" w:color="auto"/>
        <w:right w:val="none" w:sz="0" w:space="0" w:color="auto"/>
      </w:divBdr>
    </w:div>
    <w:div w:id="1331324465">
      <w:bodyDiv w:val="1"/>
      <w:marLeft w:val="0"/>
      <w:marRight w:val="0"/>
      <w:marTop w:val="0"/>
      <w:marBottom w:val="0"/>
      <w:divBdr>
        <w:top w:val="none" w:sz="0" w:space="0" w:color="auto"/>
        <w:left w:val="none" w:sz="0" w:space="0" w:color="auto"/>
        <w:bottom w:val="none" w:sz="0" w:space="0" w:color="auto"/>
        <w:right w:val="none" w:sz="0" w:space="0" w:color="auto"/>
      </w:divBdr>
    </w:div>
    <w:div w:id="1331637586">
      <w:bodyDiv w:val="1"/>
      <w:marLeft w:val="0"/>
      <w:marRight w:val="0"/>
      <w:marTop w:val="0"/>
      <w:marBottom w:val="0"/>
      <w:divBdr>
        <w:top w:val="none" w:sz="0" w:space="0" w:color="auto"/>
        <w:left w:val="none" w:sz="0" w:space="0" w:color="auto"/>
        <w:bottom w:val="none" w:sz="0" w:space="0" w:color="auto"/>
        <w:right w:val="none" w:sz="0" w:space="0" w:color="auto"/>
      </w:divBdr>
    </w:div>
    <w:div w:id="1331637680">
      <w:bodyDiv w:val="1"/>
      <w:marLeft w:val="0"/>
      <w:marRight w:val="0"/>
      <w:marTop w:val="0"/>
      <w:marBottom w:val="0"/>
      <w:divBdr>
        <w:top w:val="none" w:sz="0" w:space="0" w:color="auto"/>
        <w:left w:val="none" w:sz="0" w:space="0" w:color="auto"/>
        <w:bottom w:val="none" w:sz="0" w:space="0" w:color="auto"/>
        <w:right w:val="none" w:sz="0" w:space="0" w:color="auto"/>
      </w:divBdr>
    </w:div>
    <w:div w:id="1331640005">
      <w:bodyDiv w:val="1"/>
      <w:marLeft w:val="0"/>
      <w:marRight w:val="0"/>
      <w:marTop w:val="0"/>
      <w:marBottom w:val="0"/>
      <w:divBdr>
        <w:top w:val="none" w:sz="0" w:space="0" w:color="auto"/>
        <w:left w:val="none" w:sz="0" w:space="0" w:color="auto"/>
        <w:bottom w:val="none" w:sz="0" w:space="0" w:color="auto"/>
        <w:right w:val="none" w:sz="0" w:space="0" w:color="auto"/>
      </w:divBdr>
    </w:div>
    <w:div w:id="1331787456">
      <w:bodyDiv w:val="1"/>
      <w:marLeft w:val="0"/>
      <w:marRight w:val="0"/>
      <w:marTop w:val="0"/>
      <w:marBottom w:val="0"/>
      <w:divBdr>
        <w:top w:val="none" w:sz="0" w:space="0" w:color="auto"/>
        <w:left w:val="none" w:sz="0" w:space="0" w:color="auto"/>
        <w:bottom w:val="none" w:sz="0" w:space="0" w:color="auto"/>
        <w:right w:val="none" w:sz="0" w:space="0" w:color="auto"/>
      </w:divBdr>
    </w:div>
    <w:div w:id="1331834920">
      <w:bodyDiv w:val="1"/>
      <w:marLeft w:val="0"/>
      <w:marRight w:val="0"/>
      <w:marTop w:val="0"/>
      <w:marBottom w:val="0"/>
      <w:divBdr>
        <w:top w:val="none" w:sz="0" w:space="0" w:color="auto"/>
        <w:left w:val="none" w:sz="0" w:space="0" w:color="auto"/>
        <w:bottom w:val="none" w:sz="0" w:space="0" w:color="auto"/>
        <w:right w:val="none" w:sz="0" w:space="0" w:color="auto"/>
      </w:divBdr>
    </w:div>
    <w:div w:id="1331905053">
      <w:bodyDiv w:val="1"/>
      <w:marLeft w:val="0"/>
      <w:marRight w:val="0"/>
      <w:marTop w:val="0"/>
      <w:marBottom w:val="0"/>
      <w:divBdr>
        <w:top w:val="none" w:sz="0" w:space="0" w:color="auto"/>
        <w:left w:val="none" w:sz="0" w:space="0" w:color="auto"/>
        <w:bottom w:val="none" w:sz="0" w:space="0" w:color="auto"/>
        <w:right w:val="none" w:sz="0" w:space="0" w:color="auto"/>
      </w:divBdr>
    </w:div>
    <w:div w:id="1331905113">
      <w:bodyDiv w:val="1"/>
      <w:marLeft w:val="0"/>
      <w:marRight w:val="0"/>
      <w:marTop w:val="0"/>
      <w:marBottom w:val="0"/>
      <w:divBdr>
        <w:top w:val="none" w:sz="0" w:space="0" w:color="auto"/>
        <w:left w:val="none" w:sz="0" w:space="0" w:color="auto"/>
        <w:bottom w:val="none" w:sz="0" w:space="0" w:color="auto"/>
        <w:right w:val="none" w:sz="0" w:space="0" w:color="auto"/>
      </w:divBdr>
    </w:div>
    <w:div w:id="1331912534">
      <w:bodyDiv w:val="1"/>
      <w:marLeft w:val="0"/>
      <w:marRight w:val="0"/>
      <w:marTop w:val="0"/>
      <w:marBottom w:val="0"/>
      <w:divBdr>
        <w:top w:val="none" w:sz="0" w:space="0" w:color="auto"/>
        <w:left w:val="none" w:sz="0" w:space="0" w:color="auto"/>
        <w:bottom w:val="none" w:sz="0" w:space="0" w:color="auto"/>
        <w:right w:val="none" w:sz="0" w:space="0" w:color="auto"/>
      </w:divBdr>
    </w:div>
    <w:div w:id="1332220088">
      <w:bodyDiv w:val="1"/>
      <w:marLeft w:val="0"/>
      <w:marRight w:val="0"/>
      <w:marTop w:val="0"/>
      <w:marBottom w:val="0"/>
      <w:divBdr>
        <w:top w:val="none" w:sz="0" w:space="0" w:color="auto"/>
        <w:left w:val="none" w:sz="0" w:space="0" w:color="auto"/>
        <w:bottom w:val="none" w:sz="0" w:space="0" w:color="auto"/>
        <w:right w:val="none" w:sz="0" w:space="0" w:color="auto"/>
      </w:divBdr>
    </w:div>
    <w:div w:id="1332371832">
      <w:bodyDiv w:val="1"/>
      <w:marLeft w:val="0"/>
      <w:marRight w:val="0"/>
      <w:marTop w:val="0"/>
      <w:marBottom w:val="0"/>
      <w:divBdr>
        <w:top w:val="none" w:sz="0" w:space="0" w:color="auto"/>
        <w:left w:val="none" w:sz="0" w:space="0" w:color="auto"/>
        <w:bottom w:val="none" w:sz="0" w:space="0" w:color="auto"/>
        <w:right w:val="none" w:sz="0" w:space="0" w:color="auto"/>
      </w:divBdr>
    </w:div>
    <w:div w:id="1332490274">
      <w:bodyDiv w:val="1"/>
      <w:marLeft w:val="0"/>
      <w:marRight w:val="0"/>
      <w:marTop w:val="0"/>
      <w:marBottom w:val="0"/>
      <w:divBdr>
        <w:top w:val="none" w:sz="0" w:space="0" w:color="auto"/>
        <w:left w:val="none" w:sz="0" w:space="0" w:color="auto"/>
        <w:bottom w:val="none" w:sz="0" w:space="0" w:color="auto"/>
        <w:right w:val="none" w:sz="0" w:space="0" w:color="auto"/>
      </w:divBdr>
    </w:div>
    <w:div w:id="1332560794">
      <w:bodyDiv w:val="1"/>
      <w:marLeft w:val="0"/>
      <w:marRight w:val="0"/>
      <w:marTop w:val="0"/>
      <w:marBottom w:val="0"/>
      <w:divBdr>
        <w:top w:val="none" w:sz="0" w:space="0" w:color="auto"/>
        <w:left w:val="none" w:sz="0" w:space="0" w:color="auto"/>
        <w:bottom w:val="none" w:sz="0" w:space="0" w:color="auto"/>
        <w:right w:val="none" w:sz="0" w:space="0" w:color="auto"/>
      </w:divBdr>
    </w:div>
    <w:div w:id="1332566221">
      <w:bodyDiv w:val="1"/>
      <w:marLeft w:val="0"/>
      <w:marRight w:val="0"/>
      <w:marTop w:val="0"/>
      <w:marBottom w:val="0"/>
      <w:divBdr>
        <w:top w:val="none" w:sz="0" w:space="0" w:color="auto"/>
        <w:left w:val="none" w:sz="0" w:space="0" w:color="auto"/>
        <w:bottom w:val="none" w:sz="0" w:space="0" w:color="auto"/>
        <w:right w:val="none" w:sz="0" w:space="0" w:color="auto"/>
      </w:divBdr>
    </w:div>
    <w:div w:id="1332948663">
      <w:bodyDiv w:val="1"/>
      <w:marLeft w:val="0"/>
      <w:marRight w:val="0"/>
      <w:marTop w:val="0"/>
      <w:marBottom w:val="0"/>
      <w:divBdr>
        <w:top w:val="none" w:sz="0" w:space="0" w:color="auto"/>
        <w:left w:val="none" w:sz="0" w:space="0" w:color="auto"/>
        <w:bottom w:val="none" w:sz="0" w:space="0" w:color="auto"/>
        <w:right w:val="none" w:sz="0" w:space="0" w:color="auto"/>
      </w:divBdr>
    </w:div>
    <w:div w:id="1333027238">
      <w:bodyDiv w:val="1"/>
      <w:marLeft w:val="0"/>
      <w:marRight w:val="0"/>
      <w:marTop w:val="0"/>
      <w:marBottom w:val="0"/>
      <w:divBdr>
        <w:top w:val="none" w:sz="0" w:space="0" w:color="auto"/>
        <w:left w:val="none" w:sz="0" w:space="0" w:color="auto"/>
        <w:bottom w:val="none" w:sz="0" w:space="0" w:color="auto"/>
        <w:right w:val="none" w:sz="0" w:space="0" w:color="auto"/>
      </w:divBdr>
    </w:div>
    <w:div w:id="1333068054">
      <w:bodyDiv w:val="1"/>
      <w:marLeft w:val="0"/>
      <w:marRight w:val="0"/>
      <w:marTop w:val="0"/>
      <w:marBottom w:val="0"/>
      <w:divBdr>
        <w:top w:val="none" w:sz="0" w:space="0" w:color="auto"/>
        <w:left w:val="none" w:sz="0" w:space="0" w:color="auto"/>
        <w:bottom w:val="none" w:sz="0" w:space="0" w:color="auto"/>
        <w:right w:val="none" w:sz="0" w:space="0" w:color="auto"/>
      </w:divBdr>
    </w:div>
    <w:div w:id="1333139797">
      <w:bodyDiv w:val="1"/>
      <w:marLeft w:val="0"/>
      <w:marRight w:val="0"/>
      <w:marTop w:val="0"/>
      <w:marBottom w:val="0"/>
      <w:divBdr>
        <w:top w:val="none" w:sz="0" w:space="0" w:color="auto"/>
        <w:left w:val="none" w:sz="0" w:space="0" w:color="auto"/>
        <w:bottom w:val="none" w:sz="0" w:space="0" w:color="auto"/>
        <w:right w:val="none" w:sz="0" w:space="0" w:color="auto"/>
      </w:divBdr>
    </w:div>
    <w:div w:id="1333141510">
      <w:bodyDiv w:val="1"/>
      <w:marLeft w:val="0"/>
      <w:marRight w:val="0"/>
      <w:marTop w:val="0"/>
      <w:marBottom w:val="0"/>
      <w:divBdr>
        <w:top w:val="none" w:sz="0" w:space="0" w:color="auto"/>
        <w:left w:val="none" w:sz="0" w:space="0" w:color="auto"/>
        <w:bottom w:val="none" w:sz="0" w:space="0" w:color="auto"/>
        <w:right w:val="none" w:sz="0" w:space="0" w:color="auto"/>
      </w:divBdr>
    </w:div>
    <w:div w:id="1333146588">
      <w:bodyDiv w:val="1"/>
      <w:marLeft w:val="0"/>
      <w:marRight w:val="0"/>
      <w:marTop w:val="0"/>
      <w:marBottom w:val="0"/>
      <w:divBdr>
        <w:top w:val="none" w:sz="0" w:space="0" w:color="auto"/>
        <w:left w:val="none" w:sz="0" w:space="0" w:color="auto"/>
        <w:bottom w:val="none" w:sz="0" w:space="0" w:color="auto"/>
        <w:right w:val="none" w:sz="0" w:space="0" w:color="auto"/>
      </w:divBdr>
    </w:div>
    <w:div w:id="1333294067">
      <w:bodyDiv w:val="1"/>
      <w:marLeft w:val="0"/>
      <w:marRight w:val="0"/>
      <w:marTop w:val="0"/>
      <w:marBottom w:val="0"/>
      <w:divBdr>
        <w:top w:val="none" w:sz="0" w:space="0" w:color="auto"/>
        <w:left w:val="none" w:sz="0" w:space="0" w:color="auto"/>
        <w:bottom w:val="none" w:sz="0" w:space="0" w:color="auto"/>
        <w:right w:val="none" w:sz="0" w:space="0" w:color="auto"/>
      </w:divBdr>
    </w:div>
    <w:div w:id="1333411234">
      <w:bodyDiv w:val="1"/>
      <w:marLeft w:val="0"/>
      <w:marRight w:val="0"/>
      <w:marTop w:val="0"/>
      <w:marBottom w:val="0"/>
      <w:divBdr>
        <w:top w:val="none" w:sz="0" w:space="0" w:color="auto"/>
        <w:left w:val="none" w:sz="0" w:space="0" w:color="auto"/>
        <w:bottom w:val="none" w:sz="0" w:space="0" w:color="auto"/>
        <w:right w:val="none" w:sz="0" w:space="0" w:color="auto"/>
      </w:divBdr>
    </w:div>
    <w:div w:id="1333414325">
      <w:bodyDiv w:val="1"/>
      <w:marLeft w:val="0"/>
      <w:marRight w:val="0"/>
      <w:marTop w:val="0"/>
      <w:marBottom w:val="0"/>
      <w:divBdr>
        <w:top w:val="none" w:sz="0" w:space="0" w:color="auto"/>
        <w:left w:val="none" w:sz="0" w:space="0" w:color="auto"/>
        <w:bottom w:val="none" w:sz="0" w:space="0" w:color="auto"/>
        <w:right w:val="none" w:sz="0" w:space="0" w:color="auto"/>
      </w:divBdr>
    </w:div>
    <w:div w:id="1333527102">
      <w:bodyDiv w:val="1"/>
      <w:marLeft w:val="0"/>
      <w:marRight w:val="0"/>
      <w:marTop w:val="0"/>
      <w:marBottom w:val="0"/>
      <w:divBdr>
        <w:top w:val="none" w:sz="0" w:space="0" w:color="auto"/>
        <w:left w:val="none" w:sz="0" w:space="0" w:color="auto"/>
        <w:bottom w:val="none" w:sz="0" w:space="0" w:color="auto"/>
        <w:right w:val="none" w:sz="0" w:space="0" w:color="auto"/>
      </w:divBdr>
    </w:div>
    <w:div w:id="1333529292">
      <w:bodyDiv w:val="1"/>
      <w:marLeft w:val="0"/>
      <w:marRight w:val="0"/>
      <w:marTop w:val="0"/>
      <w:marBottom w:val="0"/>
      <w:divBdr>
        <w:top w:val="none" w:sz="0" w:space="0" w:color="auto"/>
        <w:left w:val="none" w:sz="0" w:space="0" w:color="auto"/>
        <w:bottom w:val="none" w:sz="0" w:space="0" w:color="auto"/>
        <w:right w:val="none" w:sz="0" w:space="0" w:color="auto"/>
      </w:divBdr>
    </w:div>
    <w:div w:id="1333532215">
      <w:bodyDiv w:val="1"/>
      <w:marLeft w:val="0"/>
      <w:marRight w:val="0"/>
      <w:marTop w:val="0"/>
      <w:marBottom w:val="0"/>
      <w:divBdr>
        <w:top w:val="none" w:sz="0" w:space="0" w:color="auto"/>
        <w:left w:val="none" w:sz="0" w:space="0" w:color="auto"/>
        <w:bottom w:val="none" w:sz="0" w:space="0" w:color="auto"/>
        <w:right w:val="none" w:sz="0" w:space="0" w:color="auto"/>
      </w:divBdr>
    </w:div>
    <w:div w:id="1333558353">
      <w:bodyDiv w:val="1"/>
      <w:marLeft w:val="0"/>
      <w:marRight w:val="0"/>
      <w:marTop w:val="0"/>
      <w:marBottom w:val="0"/>
      <w:divBdr>
        <w:top w:val="none" w:sz="0" w:space="0" w:color="auto"/>
        <w:left w:val="none" w:sz="0" w:space="0" w:color="auto"/>
        <w:bottom w:val="none" w:sz="0" w:space="0" w:color="auto"/>
        <w:right w:val="none" w:sz="0" w:space="0" w:color="auto"/>
      </w:divBdr>
    </w:div>
    <w:div w:id="1333608742">
      <w:bodyDiv w:val="1"/>
      <w:marLeft w:val="0"/>
      <w:marRight w:val="0"/>
      <w:marTop w:val="0"/>
      <w:marBottom w:val="0"/>
      <w:divBdr>
        <w:top w:val="none" w:sz="0" w:space="0" w:color="auto"/>
        <w:left w:val="none" w:sz="0" w:space="0" w:color="auto"/>
        <w:bottom w:val="none" w:sz="0" w:space="0" w:color="auto"/>
        <w:right w:val="none" w:sz="0" w:space="0" w:color="auto"/>
      </w:divBdr>
    </w:div>
    <w:div w:id="1333723996">
      <w:bodyDiv w:val="1"/>
      <w:marLeft w:val="0"/>
      <w:marRight w:val="0"/>
      <w:marTop w:val="0"/>
      <w:marBottom w:val="0"/>
      <w:divBdr>
        <w:top w:val="none" w:sz="0" w:space="0" w:color="auto"/>
        <w:left w:val="none" w:sz="0" w:space="0" w:color="auto"/>
        <w:bottom w:val="none" w:sz="0" w:space="0" w:color="auto"/>
        <w:right w:val="none" w:sz="0" w:space="0" w:color="auto"/>
      </w:divBdr>
    </w:div>
    <w:div w:id="1333726511">
      <w:bodyDiv w:val="1"/>
      <w:marLeft w:val="0"/>
      <w:marRight w:val="0"/>
      <w:marTop w:val="0"/>
      <w:marBottom w:val="0"/>
      <w:divBdr>
        <w:top w:val="none" w:sz="0" w:space="0" w:color="auto"/>
        <w:left w:val="none" w:sz="0" w:space="0" w:color="auto"/>
        <w:bottom w:val="none" w:sz="0" w:space="0" w:color="auto"/>
        <w:right w:val="none" w:sz="0" w:space="0" w:color="auto"/>
      </w:divBdr>
    </w:div>
    <w:div w:id="1333752383">
      <w:bodyDiv w:val="1"/>
      <w:marLeft w:val="0"/>
      <w:marRight w:val="0"/>
      <w:marTop w:val="0"/>
      <w:marBottom w:val="0"/>
      <w:divBdr>
        <w:top w:val="none" w:sz="0" w:space="0" w:color="auto"/>
        <w:left w:val="none" w:sz="0" w:space="0" w:color="auto"/>
        <w:bottom w:val="none" w:sz="0" w:space="0" w:color="auto"/>
        <w:right w:val="none" w:sz="0" w:space="0" w:color="auto"/>
      </w:divBdr>
    </w:div>
    <w:div w:id="1333995422">
      <w:bodyDiv w:val="1"/>
      <w:marLeft w:val="0"/>
      <w:marRight w:val="0"/>
      <w:marTop w:val="0"/>
      <w:marBottom w:val="0"/>
      <w:divBdr>
        <w:top w:val="none" w:sz="0" w:space="0" w:color="auto"/>
        <w:left w:val="none" w:sz="0" w:space="0" w:color="auto"/>
        <w:bottom w:val="none" w:sz="0" w:space="0" w:color="auto"/>
        <w:right w:val="none" w:sz="0" w:space="0" w:color="auto"/>
      </w:divBdr>
    </w:div>
    <w:div w:id="1334072106">
      <w:bodyDiv w:val="1"/>
      <w:marLeft w:val="0"/>
      <w:marRight w:val="0"/>
      <w:marTop w:val="0"/>
      <w:marBottom w:val="0"/>
      <w:divBdr>
        <w:top w:val="none" w:sz="0" w:space="0" w:color="auto"/>
        <w:left w:val="none" w:sz="0" w:space="0" w:color="auto"/>
        <w:bottom w:val="none" w:sz="0" w:space="0" w:color="auto"/>
        <w:right w:val="none" w:sz="0" w:space="0" w:color="auto"/>
      </w:divBdr>
    </w:div>
    <w:div w:id="1334138629">
      <w:bodyDiv w:val="1"/>
      <w:marLeft w:val="0"/>
      <w:marRight w:val="0"/>
      <w:marTop w:val="0"/>
      <w:marBottom w:val="0"/>
      <w:divBdr>
        <w:top w:val="none" w:sz="0" w:space="0" w:color="auto"/>
        <w:left w:val="none" w:sz="0" w:space="0" w:color="auto"/>
        <w:bottom w:val="none" w:sz="0" w:space="0" w:color="auto"/>
        <w:right w:val="none" w:sz="0" w:space="0" w:color="auto"/>
      </w:divBdr>
    </w:div>
    <w:div w:id="1334140512">
      <w:bodyDiv w:val="1"/>
      <w:marLeft w:val="0"/>
      <w:marRight w:val="0"/>
      <w:marTop w:val="0"/>
      <w:marBottom w:val="0"/>
      <w:divBdr>
        <w:top w:val="none" w:sz="0" w:space="0" w:color="auto"/>
        <w:left w:val="none" w:sz="0" w:space="0" w:color="auto"/>
        <w:bottom w:val="none" w:sz="0" w:space="0" w:color="auto"/>
        <w:right w:val="none" w:sz="0" w:space="0" w:color="auto"/>
      </w:divBdr>
    </w:div>
    <w:div w:id="1334259807">
      <w:bodyDiv w:val="1"/>
      <w:marLeft w:val="0"/>
      <w:marRight w:val="0"/>
      <w:marTop w:val="0"/>
      <w:marBottom w:val="0"/>
      <w:divBdr>
        <w:top w:val="none" w:sz="0" w:space="0" w:color="auto"/>
        <w:left w:val="none" w:sz="0" w:space="0" w:color="auto"/>
        <w:bottom w:val="none" w:sz="0" w:space="0" w:color="auto"/>
        <w:right w:val="none" w:sz="0" w:space="0" w:color="auto"/>
      </w:divBdr>
    </w:div>
    <w:div w:id="1334576644">
      <w:bodyDiv w:val="1"/>
      <w:marLeft w:val="0"/>
      <w:marRight w:val="0"/>
      <w:marTop w:val="0"/>
      <w:marBottom w:val="0"/>
      <w:divBdr>
        <w:top w:val="none" w:sz="0" w:space="0" w:color="auto"/>
        <w:left w:val="none" w:sz="0" w:space="0" w:color="auto"/>
        <w:bottom w:val="none" w:sz="0" w:space="0" w:color="auto"/>
        <w:right w:val="none" w:sz="0" w:space="0" w:color="auto"/>
      </w:divBdr>
    </w:div>
    <w:div w:id="1334643057">
      <w:bodyDiv w:val="1"/>
      <w:marLeft w:val="0"/>
      <w:marRight w:val="0"/>
      <w:marTop w:val="0"/>
      <w:marBottom w:val="0"/>
      <w:divBdr>
        <w:top w:val="none" w:sz="0" w:space="0" w:color="auto"/>
        <w:left w:val="none" w:sz="0" w:space="0" w:color="auto"/>
        <w:bottom w:val="none" w:sz="0" w:space="0" w:color="auto"/>
        <w:right w:val="none" w:sz="0" w:space="0" w:color="auto"/>
      </w:divBdr>
    </w:div>
    <w:div w:id="1334987631">
      <w:bodyDiv w:val="1"/>
      <w:marLeft w:val="0"/>
      <w:marRight w:val="0"/>
      <w:marTop w:val="0"/>
      <w:marBottom w:val="0"/>
      <w:divBdr>
        <w:top w:val="none" w:sz="0" w:space="0" w:color="auto"/>
        <w:left w:val="none" w:sz="0" w:space="0" w:color="auto"/>
        <w:bottom w:val="none" w:sz="0" w:space="0" w:color="auto"/>
        <w:right w:val="none" w:sz="0" w:space="0" w:color="auto"/>
      </w:divBdr>
    </w:div>
    <w:div w:id="1335065860">
      <w:bodyDiv w:val="1"/>
      <w:marLeft w:val="0"/>
      <w:marRight w:val="0"/>
      <w:marTop w:val="0"/>
      <w:marBottom w:val="0"/>
      <w:divBdr>
        <w:top w:val="none" w:sz="0" w:space="0" w:color="auto"/>
        <w:left w:val="none" w:sz="0" w:space="0" w:color="auto"/>
        <w:bottom w:val="none" w:sz="0" w:space="0" w:color="auto"/>
        <w:right w:val="none" w:sz="0" w:space="0" w:color="auto"/>
      </w:divBdr>
    </w:div>
    <w:div w:id="1335373477">
      <w:bodyDiv w:val="1"/>
      <w:marLeft w:val="0"/>
      <w:marRight w:val="0"/>
      <w:marTop w:val="0"/>
      <w:marBottom w:val="0"/>
      <w:divBdr>
        <w:top w:val="none" w:sz="0" w:space="0" w:color="auto"/>
        <w:left w:val="none" w:sz="0" w:space="0" w:color="auto"/>
        <w:bottom w:val="none" w:sz="0" w:space="0" w:color="auto"/>
        <w:right w:val="none" w:sz="0" w:space="0" w:color="auto"/>
      </w:divBdr>
    </w:div>
    <w:div w:id="1335498098">
      <w:bodyDiv w:val="1"/>
      <w:marLeft w:val="0"/>
      <w:marRight w:val="0"/>
      <w:marTop w:val="0"/>
      <w:marBottom w:val="0"/>
      <w:divBdr>
        <w:top w:val="none" w:sz="0" w:space="0" w:color="auto"/>
        <w:left w:val="none" w:sz="0" w:space="0" w:color="auto"/>
        <w:bottom w:val="none" w:sz="0" w:space="0" w:color="auto"/>
        <w:right w:val="none" w:sz="0" w:space="0" w:color="auto"/>
      </w:divBdr>
    </w:div>
    <w:div w:id="1335499284">
      <w:bodyDiv w:val="1"/>
      <w:marLeft w:val="0"/>
      <w:marRight w:val="0"/>
      <w:marTop w:val="0"/>
      <w:marBottom w:val="0"/>
      <w:divBdr>
        <w:top w:val="none" w:sz="0" w:space="0" w:color="auto"/>
        <w:left w:val="none" w:sz="0" w:space="0" w:color="auto"/>
        <w:bottom w:val="none" w:sz="0" w:space="0" w:color="auto"/>
        <w:right w:val="none" w:sz="0" w:space="0" w:color="auto"/>
      </w:divBdr>
    </w:div>
    <w:div w:id="1335499457">
      <w:bodyDiv w:val="1"/>
      <w:marLeft w:val="0"/>
      <w:marRight w:val="0"/>
      <w:marTop w:val="0"/>
      <w:marBottom w:val="0"/>
      <w:divBdr>
        <w:top w:val="none" w:sz="0" w:space="0" w:color="auto"/>
        <w:left w:val="none" w:sz="0" w:space="0" w:color="auto"/>
        <w:bottom w:val="none" w:sz="0" w:space="0" w:color="auto"/>
        <w:right w:val="none" w:sz="0" w:space="0" w:color="auto"/>
      </w:divBdr>
    </w:div>
    <w:div w:id="1335841867">
      <w:bodyDiv w:val="1"/>
      <w:marLeft w:val="0"/>
      <w:marRight w:val="0"/>
      <w:marTop w:val="0"/>
      <w:marBottom w:val="0"/>
      <w:divBdr>
        <w:top w:val="none" w:sz="0" w:space="0" w:color="auto"/>
        <w:left w:val="none" w:sz="0" w:space="0" w:color="auto"/>
        <w:bottom w:val="none" w:sz="0" w:space="0" w:color="auto"/>
        <w:right w:val="none" w:sz="0" w:space="0" w:color="auto"/>
      </w:divBdr>
    </w:div>
    <w:div w:id="1335917174">
      <w:bodyDiv w:val="1"/>
      <w:marLeft w:val="0"/>
      <w:marRight w:val="0"/>
      <w:marTop w:val="0"/>
      <w:marBottom w:val="0"/>
      <w:divBdr>
        <w:top w:val="none" w:sz="0" w:space="0" w:color="auto"/>
        <w:left w:val="none" w:sz="0" w:space="0" w:color="auto"/>
        <w:bottom w:val="none" w:sz="0" w:space="0" w:color="auto"/>
        <w:right w:val="none" w:sz="0" w:space="0" w:color="auto"/>
      </w:divBdr>
    </w:div>
    <w:div w:id="1335961966">
      <w:bodyDiv w:val="1"/>
      <w:marLeft w:val="0"/>
      <w:marRight w:val="0"/>
      <w:marTop w:val="0"/>
      <w:marBottom w:val="0"/>
      <w:divBdr>
        <w:top w:val="none" w:sz="0" w:space="0" w:color="auto"/>
        <w:left w:val="none" w:sz="0" w:space="0" w:color="auto"/>
        <w:bottom w:val="none" w:sz="0" w:space="0" w:color="auto"/>
        <w:right w:val="none" w:sz="0" w:space="0" w:color="auto"/>
      </w:divBdr>
    </w:div>
    <w:div w:id="1336225710">
      <w:bodyDiv w:val="1"/>
      <w:marLeft w:val="0"/>
      <w:marRight w:val="0"/>
      <w:marTop w:val="0"/>
      <w:marBottom w:val="0"/>
      <w:divBdr>
        <w:top w:val="none" w:sz="0" w:space="0" w:color="auto"/>
        <w:left w:val="none" w:sz="0" w:space="0" w:color="auto"/>
        <w:bottom w:val="none" w:sz="0" w:space="0" w:color="auto"/>
        <w:right w:val="none" w:sz="0" w:space="0" w:color="auto"/>
      </w:divBdr>
    </w:div>
    <w:div w:id="1336377144">
      <w:bodyDiv w:val="1"/>
      <w:marLeft w:val="0"/>
      <w:marRight w:val="0"/>
      <w:marTop w:val="0"/>
      <w:marBottom w:val="0"/>
      <w:divBdr>
        <w:top w:val="none" w:sz="0" w:space="0" w:color="auto"/>
        <w:left w:val="none" w:sz="0" w:space="0" w:color="auto"/>
        <w:bottom w:val="none" w:sz="0" w:space="0" w:color="auto"/>
        <w:right w:val="none" w:sz="0" w:space="0" w:color="auto"/>
      </w:divBdr>
    </w:div>
    <w:div w:id="1336421346">
      <w:bodyDiv w:val="1"/>
      <w:marLeft w:val="0"/>
      <w:marRight w:val="0"/>
      <w:marTop w:val="0"/>
      <w:marBottom w:val="0"/>
      <w:divBdr>
        <w:top w:val="none" w:sz="0" w:space="0" w:color="auto"/>
        <w:left w:val="none" w:sz="0" w:space="0" w:color="auto"/>
        <w:bottom w:val="none" w:sz="0" w:space="0" w:color="auto"/>
        <w:right w:val="none" w:sz="0" w:space="0" w:color="auto"/>
      </w:divBdr>
    </w:div>
    <w:div w:id="1336491898">
      <w:bodyDiv w:val="1"/>
      <w:marLeft w:val="0"/>
      <w:marRight w:val="0"/>
      <w:marTop w:val="0"/>
      <w:marBottom w:val="0"/>
      <w:divBdr>
        <w:top w:val="none" w:sz="0" w:space="0" w:color="auto"/>
        <w:left w:val="none" w:sz="0" w:space="0" w:color="auto"/>
        <w:bottom w:val="none" w:sz="0" w:space="0" w:color="auto"/>
        <w:right w:val="none" w:sz="0" w:space="0" w:color="auto"/>
      </w:divBdr>
    </w:div>
    <w:div w:id="1336499220">
      <w:bodyDiv w:val="1"/>
      <w:marLeft w:val="0"/>
      <w:marRight w:val="0"/>
      <w:marTop w:val="0"/>
      <w:marBottom w:val="0"/>
      <w:divBdr>
        <w:top w:val="none" w:sz="0" w:space="0" w:color="auto"/>
        <w:left w:val="none" w:sz="0" w:space="0" w:color="auto"/>
        <w:bottom w:val="none" w:sz="0" w:space="0" w:color="auto"/>
        <w:right w:val="none" w:sz="0" w:space="0" w:color="auto"/>
      </w:divBdr>
    </w:div>
    <w:div w:id="1336616144">
      <w:bodyDiv w:val="1"/>
      <w:marLeft w:val="0"/>
      <w:marRight w:val="0"/>
      <w:marTop w:val="0"/>
      <w:marBottom w:val="0"/>
      <w:divBdr>
        <w:top w:val="none" w:sz="0" w:space="0" w:color="auto"/>
        <w:left w:val="none" w:sz="0" w:space="0" w:color="auto"/>
        <w:bottom w:val="none" w:sz="0" w:space="0" w:color="auto"/>
        <w:right w:val="none" w:sz="0" w:space="0" w:color="auto"/>
      </w:divBdr>
    </w:div>
    <w:div w:id="1336685817">
      <w:bodyDiv w:val="1"/>
      <w:marLeft w:val="0"/>
      <w:marRight w:val="0"/>
      <w:marTop w:val="0"/>
      <w:marBottom w:val="0"/>
      <w:divBdr>
        <w:top w:val="none" w:sz="0" w:space="0" w:color="auto"/>
        <w:left w:val="none" w:sz="0" w:space="0" w:color="auto"/>
        <w:bottom w:val="none" w:sz="0" w:space="0" w:color="auto"/>
        <w:right w:val="none" w:sz="0" w:space="0" w:color="auto"/>
      </w:divBdr>
    </w:div>
    <w:div w:id="1336765615">
      <w:bodyDiv w:val="1"/>
      <w:marLeft w:val="0"/>
      <w:marRight w:val="0"/>
      <w:marTop w:val="0"/>
      <w:marBottom w:val="0"/>
      <w:divBdr>
        <w:top w:val="none" w:sz="0" w:space="0" w:color="auto"/>
        <w:left w:val="none" w:sz="0" w:space="0" w:color="auto"/>
        <w:bottom w:val="none" w:sz="0" w:space="0" w:color="auto"/>
        <w:right w:val="none" w:sz="0" w:space="0" w:color="auto"/>
      </w:divBdr>
    </w:div>
    <w:div w:id="1336952355">
      <w:bodyDiv w:val="1"/>
      <w:marLeft w:val="0"/>
      <w:marRight w:val="0"/>
      <w:marTop w:val="0"/>
      <w:marBottom w:val="0"/>
      <w:divBdr>
        <w:top w:val="none" w:sz="0" w:space="0" w:color="auto"/>
        <w:left w:val="none" w:sz="0" w:space="0" w:color="auto"/>
        <w:bottom w:val="none" w:sz="0" w:space="0" w:color="auto"/>
        <w:right w:val="none" w:sz="0" w:space="0" w:color="auto"/>
      </w:divBdr>
    </w:div>
    <w:div w:id="1336954468">
      <w:bodyDiv w:val="1"/>
      <w:marLeft w:val="0"/>
      <w:marRight w:val="0"/>
      <w:marTop w:val="0"/>
      <w:marBottom w:val="0"/>
      <w:divBdr>
        <w:top w:val="none" w:sz="0" w:space="0" w:color="auto"/>
        <w:left w:val="none" w:sz="0" w:space="0" w:color="auto"/>
        <w:bottom w:val="none" w:sz="0" w:space="0" w:color="auto"/>
        <w:right w:val="none" w:sz="0" w:space="0" w:color="auto"/>
      </w:divBdr>
    </w:div>
    <w:div w:id="1337001125">
      <w:bodyDiv w:val="1"/>
      <w:marLeft w:val="0"/>
      <w:marRight w:val="0"/>
      <w:marTop w:val="0"/>
      <w:marBottom w:val="0"/>
      <w:divBdr>
        <w:top w:val="none" w:sz="0" w:space="0" w:color="auto"/>
        <w:left w:val="none" w:sz="0" w:space="0" w:color="auto"/>
        <w:bottom w:val="none" w:sz="0" w:space="0" w:color="auto"/>
        <w:right w:val="none" w:sz="0" w:space="0" w:color="auto"/>
      </w:divBdr>
    </w:div>
    <w:div w:id="1337004381">
      <w:bodyDiv w:val="1"/>
      <w:marLeft w:val="0"/>
      <w:marRight w:val="0"/>
      <w:marTop w:val="0"/>
      <w:marBottom w:val="0"/>
      <w:divBdr>
        <w:top w:val="none" w:sz="0" w:space="0" w:color="auto"/>
        <w:left w:val="none" w:sz="0" w:space="0" w:color="auto"/>
        <w:bottom w:val="none" w:sz="0" w:space="0" w:color="auto"/>
        <w:right w:val="none" w:sz="0" w:space="0" w:color="auto"/>
      </w:divBdr>
    </w:div>
    <w:div w:id="1337075975">
      <w:bodyDiv w:val="1"/>
      <w:marLeft w:val="0"/>
      <w:marRight w:val="0"/>
      <w:marTop w:val="0"/>
      <w:marBottom w:val="0"/>
      <w:divBdr>
        <w:top w:val="none" w:sz="0" w:space="0" w:color="auto"/>
        <w:left w:val="none" w:sz="0" w:space="0" w:color="auto"/>
        <w:bottom w:val="none" w:sz="0" w:space="0" w:color="auto"/>
        <w:right w:val="none" w:sz="0" w:space="0" w:color="auto"/>
      </w:divBdr>
    </w:div>
    <w:div w:id="1337150279">
      <w:bodyDiv w:val="1"/>
      <w:marLeft w:val="0"/>
      <w:marRight w:val="0"/>
      <w:marTop w:val="0"/>
      <w:marBottom w:val="0"/>
      <w:divBdr>
        <w:top w:val="none" w:sz="0" w:space="0" w:color="auto"/>
        <w:left w:val="none" w:sz="0" w:space="0" w:color="auto"/>
        <w:bottom w:val="none" w:sz="0" w:space="0" w:color="auto"/>
        <w:right w:val="none" w:sz="0" w:space="0" w:color="auto"/>
      </w:divBdr>
    </w:div>
    <w:div w:id="1337271870">
      <w:bodyDiv w:val="1"/>
      <w:marLeft w:val="0"/>
      <w:marRight w:val="0"/>
      <w:marTop w:val="0"/>
      <w:marBottom w:val="0"/>
      <w:divBdr>
        <w:top w:val="none" w:sz="0" w:space="0" w:color="auto"/>
        <w:left w:val="none" w:sz="0" w:space="0" w:color="auto"/>
        <w:bottom w:val="none" w:sz="0" w:space="0" w:color="auto"/>
        <w:right w:val="none" w:sz="0" w:space="0" w:color="auto"/>
      </w:divBdr>
    </w:div>
    <w:div w:id="1337417920">
      <w:bodyDiv w:val="1"/>
      <w:marLeft w:val="0"/>
      <w:marRight w:val="0"/>
      <w:marTop w:val="0"/>
      <w:marBottom w:val="0"/>
      <w:divBdr>
        <w:top w:val="none" w:sz="0" w:space="0" w:color="auto"/>
        <w:left w:val="none" w:sz="0" w:space="0" w:color="auto"/>
        <w:bottom w:val="none" w:sz="0" w:space="0" w:color="auto"/>
        <w:right w:val="none" w:sz="0" w:space="0" w:color="auto"/>
      </w:divBdr>
    </w:div>
    <w:div w:id="1337540356">
      <w:bodyDiv w:val="1"/>
      <w:marLeft w:val="0"/>
      <w:marRight w:val="0"/>
      <w:marTop w:val="0"/>
      <w:marBottom w:val="0"/>
      <w:divBdr>
        <w:top w:val="none" w:sz="0" w:space="0" w:color="auto"/>
        <w:left w:val="none" w:sz="0" w:space="0" w:color="auto"/>
        <w:bottom w:val="none" w:sz="0" w:space="0" w:color="auto"/>
        <w:right w:val="none" w:sz="0" w:space="0" w:color="auto"/>
      </w:divBdr>
    </w:div>
    <w:div w:id="1337802647">
      <w:bodyDiv w:val="1"/>
      <w:marLeft w:val="0"/>
      <w:marRight w:val="0"/>
      <w:marTop w:val="0"/>
      <w:marBottom w:val="0"/>
      <w:divBdr>
        <w:top w:val="none" w:sz="0" w:space="0" w:color="auto"/>
        <w:left w:val="none" w:sz="0" w:space="0" w:color="auto"/>
        <w:bottom w:val="none" w:sz="0" w:space="0" w:color="auto"/>
        <w:right w:val="none" w:sz="0" w:space="0" w:color="auto"/>
      </w:divBdr>
    </w:div>
    <w:div w:id="1337806250">
      <w:bodyDiv w:val="1"/>
      <w:marLeft w:val="0"/>
      <w:marRight w:val="0"/>
      <w:marTop w:val="0"/>
      <w:marBottom w:val="0"/>
      <w:divBdr>
        <w:top w:val="none" w:sz="0" w:space="0" w:color="auto"/>
        <w:left w:val="none" w:sz="0" w:space="0" w:color="auto"/>
        <w:bottom w:val="none" w:sz="0" w:space="0" w:color="auto"/>
        <w:right w:val="none" w:sz="0" w:space="0" w:color="auto"/>
      </w:divBdr>
    </w:div>
    <w:div w:id="1337880610">
      <w:bodyDiv w:val="1"/>
      <w:marLeft w:val="0"/>
      <w:marRight w:val="0"/>
      <w:marTop w:val="0"/>
      <w:marBottom w:val="0"/>
      <w:divBdr>
        <w:top w:val="none" w:sz="0" w:space="0" w:color="auto"/>
        <w:left w:val="none" w:sz="0" w:space="0" w:color="auto"/>
        <w:bottom w:val="none" w:sz="0" w:space="0" w:color="auto"/>
        <w:right w:val="none" w:sz="0" w:space="0" w:color="auto"/>
      </w:divBdr>
    </w:div>
    <w:div w:id="1337924929">
      <w:bodyDiv w:val="1"/>
      <w:marLeft w:val="0"/>
      <w:marRight w:val="0"/>
      <w:marTop w:val="0"/>
      <w:marBottom w:val="0"/>
      <w:divBdr>
        <w:top w:val="none" w:sz="0" w:space="0" w:color="auto"/>
        <w:left w:val="none" w:sz="0" w:space="0" w:color="auto"/>
        <w:bottom w:val="none" w:sz="0" w:space="0" w:color="auto"/>
        <w:right w:val="none" w:sz="0" w:space="0" w:color="auto"/>
      </w:divBdr>
    </w:div>
    <w:div w:id="1337927362">
      <w:bodyDiv w:val="1"/>
      <w:marLeft w:val="0"/>
      <w:marRight w:val="0"/>
      <w:marTop w:val="0"/>
      <w:marBottom w:val="0"/>
      <w:divBdr>
        <w:top w:val="none" w:sz="0" w:space="0" w:color="auto"/>
        <w:left w:val="none" w:sz="0" w:space="0" w:color="auto"/>
        <w:bottom w:val="none" w:sz="0" w:space="0" w:color="auto"/>
        <w:right w:val="none" w:sz="0" w:space="0" w:color="auto"/>
      </w:divBdr>
    </w:div>
    <w:div w:id="1337997473">
      <w:bodyDiv w:val="1"/>
      <w:marLeft w:val="0"/>
      <w:marRight w:val="0"/>
      <w:marTop w:val="0"/>
      <w:marBottom w:val="0"/>
      <w:divBdr>
        <w:top w:val="none" w:sz="0" w:space="0" w:color="auto"/>
        <w:left w:val="none" w:sz="0" w:space="0" w:color="auto"/>
        <w:bottom w:val="none" w:sz="0" w:space="0" w:color="auto"/>
        <w:right w:val="none" w:sz="0" w:space="0" w:color="auto"/>
      </w:divBdr>
    </w:div>
    <w:div w:id="1338001085">
      <w:bodyDiv w:val="1"/>
      <w:marLeft w:val="0"/>
      <w:marRight w:val="0"/>
      <w:marTop w:val="0"/>
      <w:marBottom w:val="0"/>
      <w:divBdr>
        <w:top w:val="none" w:sz="0" w:space="0" w:color="auto"/>
        <w:left w:val="none" w:sz="0" w:space="0" w:color="auto"/>
        <w:bottom w:val="none" w:sz="0" w:space="0" w:color="auto"/>
        <w:right w:val="none" w:sz="0" w:space="0" w:color="auto"/>
      </w:divBdr>
    </w:div>
    <w:div w:id="1338114407">
      <w:bodyDiv w:val="1"/>
      <w:marLeft w:val="0"/>
      <w:marRight w:val="0"/>
      <w:marTop w:val="0"/>
      <w:marBottom w:val="0"/>
      <w:divBdr>
        <w:top w:val="none" w:sz="0" w:space="0" w:color="auto"/>
        <w:left w:val="none" w:sz="0" w:space="0" w:color="auto"/>
        <w:bottom w:val="none" w:sz="0" w:space="0" w:color="auto"/>
        <w:right w:val="none" w:sz="0" w:space="0" w:color="auto"/>
      </w:divBdr>
    </w:div>
    <w:div w:id="1338118485">
      <w:bodyDiv w:val="1"/>
      <w:marLeft w:val="0"/>
      <w:marRight w:val="0"/>
      <w:marTop w:val="0"/>
      <w:marBottom w:val="0"/>
      <w:divBdr>
        <w:top w:val="none" w:sz="0" w:space="0" w:color="auto"/>
        <w:left w:val="none" w:sz="0" w:space="0" w:color="auto"/>
        <w:bottom w:val="none" w:sz="0" w:space="0" w:color="auto"/>
        <w:right w:val="none" w:sz="0" w:space="0" w:color="auto"/>
      </w:divBdr>
    </w:div>
    <w:div w:id="1338145008">
      <w:bodyDiv w:val="1"/>
      <w:marLeft w:val="0"/>
      <w:marRight w:val="0"/>
      <w:marTop w:val="0"/>
      <w:marBottom w:val="0"/>
      <w:divBdr>
        <w:top w:val="none" w:sz="0" w:space="0" w:color="auto"/>
        <w:left w:val="none" w:sz="0" w:space="0" w:color="auto"/>
        <w:bottom w:val="none" w:sz="0" w:space="0" w:color="auto"/>
        <w:right w:val="none" w:sz="0" w:space="0" w:color="auto"/>
      </w:divBdr>
    </w:div>
    <w:div w:id="1338196338">
      <w:bodyDiv w:val="1"/>
      <w:marLeft w:val="0"/>
      <w:marRight w:val="0"/>
      <w:marTop w:val="0"/>
      <w:marBottom w:val="0"/>
      <w:divBdr>
        <w:top w:val="none" w:sz="0" w:space="0" w:color="auto"/>
        <w:left w:val="none" w:sz="0" w:space="0" w:color="auto"/>
        <w:bottom w:val="none" w:sz="0" w:space="0" w:color="auto"/>
        <w:right w:val="none" w:sz="0" w:space="0" w:color="auto"/>
      </w:divBdr>
    </w:div>
    <w:div w:id="1338270959">
      <w:bodyDiv w:val="1"/>
      <w:marLeft w:val="0"/>
      <w:marRight w:val="0"/>
      <w:marTop w:val="0"/>
      <w:marBottom w:val="0"/>
      <w:divBdr>
        <w:top w:val="none" w:sz="0" w:space="0" w:color="auto"/>
        <w:left w:val="none" w:sz="0" w:space="0" w:color="auto"/>
        <w:bottom w:val="none" w:sz="0" w:space="0" w:color="auto"/>
        <w:right w:val="none" w:sz="0" w:space="0" w:color="auto"/>
      </w:divBdr>
    </w:div>
    <w:div w:id="1338314062">
      <w:bodyDiv w:val="1"/>
      <w:marLeft w:val="0"/>
      <w:marRight w:val="0"/>
      <w:marTop w:val="0"/>
      <w:marBottom w:val="0"/>
      <w:divBdr>
        <w:top w:val="none" w:sz="0" w:space="0" w:color="auto"/>
        <w:left w:val="none" w:sz="0" w:space="0" w:color="auto"/>
        <w:bottom w:val="none" w:sz="0" w:space="0" w:color="auto"/>
        <w:right w:val="none" w:sz="0" w:space="0" w:color="auto"/>
      </w:divBdr>
    </w:div>
    <w:div w:id="1338339598">
      <w:bodyDiv w:val="1"/>
      <w:marLeft w:val="0"/>
      <w:marRight w:val="0"/>
      <w:marTop w:val="0"/>
      <w:marBottom w:val="0"/>
      <w:divBdr>
        <w:top w:val="none" w:sz="0" w:space="0" w:color="auto"/>
        <w:left w:val="none" w:sz="0" w:space="0" w:color="auto"/>
        <w:bottom w:val="none" w:sz="0" w:space="0" w:color="auto"/>
        <w:right w:val="none" w:sz="0" w:space="0" w:color="auto"/>
      </w:divBdr>
    </w:div>
    <w:div w:id="1338341722">
      <w:bodyDiv w:val="1"/>
      <w:marLeft w:val="0"/>
      <w:marRight w:val="0"/>
      <w:marTop w:val="0"/>
      <w:marBottom w:val="0"/>
      <w:divBdr>
        <w:top w:val="none" w:sz="0" w:space="0" w:color="auto"/>
        <w:left w:val="none" w:sz="0" w:space="0" w:color="auto"/>
        <w:bottom w:val="none" w:sz="0" w:space="0" w:color="auto"/>
        <w:right w:val="none" w:sz="0" w:space="0" w:color="auto"/>
      </w:divBdr>
    </w:div>
    <w:div w:id="1338458144">
      <w:bodyDiv w:val="1"/>
      <w:marLeft w:val="0"/>
      <w:marRight w:val="0"/>
      <w:marTop w:val="0"/>
      <w:marBottom w:val="0"/>
      <w:divBdr>
        <w:top w:val="none" w:sz="0" w:space="0" w:color="auto"/>
        <w:left w:val="none" w:sz="0" w:space="0" w:color="auto"/>
        <w:bottom w:val="none" w:sz="0" w:space="0" w:color="auto"/>
        <w:right w:val="none" w:sz="0" w:space="0" w:color="auto"/>
      </w:divBdr>
    </w:div>
    <w:div w:id="1338583200">
      <w:bodyDiv w:val="1"/>
      <w:marLeft w:val="0"/>
      <w:marRight w:val="0"/>
      <w:marTop w:val="0"/>
      <w:marBottom w:val="0"/>
      <w:divBdr>
        <w:top w:val="none" w:sz="0" w:space="0" w:color="auto"/>
        <w:left w:val="none" w:sz="0" w:space="0" w:color="auto"/>
        <w:bottom w:val="none" w:sz="0" w:space="0" w:color="auto"/>
        <w:right w:val="none" w:sz="0" w:space="0" w:color="auto"/>
      </w:divBdr>
    </w:div>
    <w:div w:id="1338845985">
      <w:bodyDiv w:val="1"/>
      <w:marLeft w:val="0"/>
      <w:marRight w:val="0"/>
      <w:marTop w:val="0"/>
      <w:marBottom w:val="0"/>
      <w:divBdr>
        <w:top w:val="none" w:sz="0" w:space="0" w:color="auto"/>
        <w:left w:val="none" w:sz="0" w:space="0" w:color="auto"/>
        <w:bottom w:val="none" w:sz="0" w:space="0" w:color="auto"/>
        <w:right w:val="none" w:sz="0" w:space="0" w:color="auto"/>
      </w:divBdr>
    </w:div>
    <w:div w:id="1338849691">
      <w:bodyDiv w:val="1"/>
      <w:marLeft w:val="0"/>
      <w:marRight w:val="0"/>
      <w:marTop w:val="0"/>
      <w:marBottom w:val="0"/>
      <w:divBdr>
        <w:top w:val="none" w:sz="0" w:space="0" w:color="auto"/>
        <w:left w:val="none" w:sz="0" w:space="0" w:color="auto"/>
        <w:bottom w:val="none" w:sz="0" w:space="0" w:color="auto"/>
        <w:right w:val="none" w:sz="0" w:space="0" w:color="auto"/>
      </w:divBdr>
    </w:div>
    <w:div w:id="1338923947">
      <w:bodyDiv w:val="1"/>
      <w:marLeft w:val="0"/>
      <w:marRight w:val="0"/>
      <w:marTop w:val="0"/>
      <w:marBottom w:val="0"/>
      <w:divBdr>
        <w:top w:val="none" w:sz="0" w:space="0" w:color="auto"/>
        <w:left w:val="none" w:sz="0" w:space="0" w:color="auto"/>
        <w:bottom w:val="none" w:sz="0" w:space="0" w:color="auto"/>
        <w:right w:val="none" w:sz="0" w:space="0" w:color="auto"/>
      </w:divBdr>
    </w:div>
    <w:div w:id="1338924987">
      <w:bodyDiv w:val="1"/>
      <w:marLeft w:val="0"/>
      <w:marRight w:val="0"/>
      <w:marTop w:val="0"/>
      <w:marBottom w:val="0"/>
      <w:divBdr>
        <w:top w:val="none" w:sz="0" w:space="0" w:color="auto"/>
        <w:left w:val="none" w:sz="0" w:space="0" w:color="auto"/>
        <w:bottom w:val="none" w:sz="0" w:space="0" w:color="auto"/>
        <w:right w:val="none" w:sz="0" w:space="0" w:color="auto"/>
      </w:divBdr>
    </w:div>
    <w:div w:id="1339193558">
      <w:bodyDiv w:val="1"/>
      <w:marLeft w:val="0"/>
      <w:marRight w:val="0"/>
      <w:marTop w:val="0"/>
      <w:marBottom w:val="0"/>
      <w:divBdr>
        <w:top w:val="none" w:sz="0" w:space="0" w:color="auto"/>
        <w:left w:val="none" w:sz="0" w:space="0" w:color="auto"/>
        <w:bottom w:val="none" w:sz="0" w:space="0" w:color="auto"/>
        <w:right w:val="none" w:sz="0" w:space="0" w:color="auto"/>
      </w:divBdr>
    </w:div>
    <w:div w:id="1339237273">
      <w:bodyDiv w:val="1"/>
      <w:marLeft w:val="0"/>
      <w:marRight w:val="0"/>
      <w:marTop w:val="0"/>
      <w:marBottom w:val="0"/>
      <w:divBdr>
        <w:top w:val="none" w:sz="0" w:space="0" w:color="auto"/>
        <w:left w:val="none" w:sz="0" w:space="0" w:color="auto"/>
        <w:bottom w:val="none" w:sz="0" w:space="0" w:color="auto"/>
        <w:right w:val="none" w:sz="0" w:space="0" w:color="auto"/>
      </w:divBdr>
    </w:div>
    <w:div w:id="1339428843">
      <w:bodyDiv w:val="1"/>
      <w:marLeft w:val="0"/>
      <w:marRight w:val="0"/>
      <w:marTop w:val="0"/>
      <w:marBottom w:val="0"/>
      <w:divBdr>
        <w:top w:val="none" w:sz="0" w:space="0" w:color="auto"/>
        <w:left w:val="none" w:sz="0" w:space="0" w:color="auto"/>
        <w:bottom w:val="none" w:sz="0" w:space="0" w:color="auto"/>
        <w:right w:val="none" w:sz="0" w:space="0" w:color="auto"/>
      </w:divBdr>
    </w:div>
    <w:div w:id="1339580095">
      <w:bodyDiv w:val="1"/>
      <w:marLeft w:val="0"/>
      <w:marRight w:val="0"/>
      <w:marTop w:val="0"/>
      <w:marBottom w:val="0"/>
      <w:divBdr>
        <w:top w:val="none" w:sz="0" w:space="0" w:color="auto"/>
        <w:left w:val="none" w:sz="0" w:space="0" w:color="auto"/>
        <w:bottom w:val="none" w:sz="0" w:space="0" w:color="auto"/>
        <w:right w:val="none" w:sz="0" w:space="0" w:color="auto"/>
      </w:divBdr>
    </w:div>
    <w:div w:id="1339692214">
      <w:bodyDiv w:val="1"/>
      <w:marLeft w:val="0"/>
      <w:marRight w:val="0"/>
      <w:marTop w:val="0"/>
      <w:marBottom w:val="0"/>
      <w:divBdr>
        <w:top w:val="none" w:sz="0" w:space="0" w:color="auto"/>
        <w:left w:val="none" w:sz="0" w:space="0" w:color="auto"/>
        <w:bottom w:val="none" w:sz="0" w:space="0" w:color="auto"/>
        <w:right w:val="none" w:sz="0" w:space="0" w:color="auto"/>
      </w:divBdr>
    </w:div>
    <w:div w:id="1340278400">
      <w:bodyDiv w:val="1"/>
      <w:marLeft w:val="0"/>
      <w:marRight w:val="0"/>
      <w:marTop w:val="0"/>
      <w:marBottom w:val="0"/>
      <w:divBdr>
        <w:top w:val="none" w:sz="0" w:space="0" w:color="auto"/>
        <w:left w:val="none" w:sz="0" w:space="0" w:color="auto"/>
        <w:bottom w:val="none" w:sz="0" w:space="0" w:color="auto"/>
        <w:right w:val="none" w:sz="0" w:space="0" w:color="auto"/>
      </w:divBdr>
    </w:div>
    <w:div w:id="1340278425">
      <w:bodyDiv w:val="1"/>
      <w:marLeft w:val="0"/>
      <w:marRight w:val="0"/>
      <w:marTop w:val="0"/>
      <w:marBottom w:val="0"/>
      <w:divBdr>
        <w:top w:val="none" w:sz="0" w:space="0" w:color="auto"/>
        <w:left w:val="none" w:sz="0" w:space="0" w:color="auto"/>
        <w:bottom w:val="none" w:sz="0" w:space="0" w:color="auto"/>
        <w:right w:val="none" w:sz="0" w:space="0" w:color="auto"/>
      </w:divBdr>
    </w:div>
    <w:div w:id="1340504307">
      <w:bodyDiv w:val="1"/>
      <w:marLeft w:val="0"/>
      <w:marRight w:val="0"/>
      <w:marTop w:val="0"/>
      <w:marBottom w:val="0"/>
      <w:divBdr>
        <w:top w:val="none" w:sz="0" w:space="0" w:color="auto"/>
        <w:left w:val="none" w:sz="0" w:space="0" w:color="auto"/>
        <w:bottom w:val="none" w:sz="0" w:space="0" w:color="auto"/>
        <w:right w:val="none" w:sz="0" w:space="0" w:color="auto"/>
      </w:divBdr>
    </w:div>
    <w:div w:id="1340624475">
      <w:bodyDiv w:val="1"/>
      <w:marLeft w:val="0"/>
      <w:marRight w:val="0"/>
      <w:marTop w:val="0"/>
      <w:marBottom w:val="0"/>
      <w:divBdr>
        <w:top w:val="none" w:sz="0" w:space="0" w:color="auto"/>
        <w:left w:val="none" w:sz="0" w:space="0" w:color="auto"/>
        <w:bottom w:val="none" w:sz="0" w:space="0" w:color="auto"/>
        <w:right w:val="none" w:sz="0" w:space="0" w:color="auto"/>
      </w:divBdr>
    </w:div>
    <w:div w:id="1340810667">
      <w:bodyDiv w:val="1"/>
      <w:marLeft w:val="0"/>
      <w:marRight w:val="0"/>
      <w:marTop w:val="0"/>
      <w:marBottom w:val="0"/>
      <w:divBdr>
        <w:top w:val="none" w:sz="0" w:space="0" w:color="auto"/>
        <w:left w:val="none" w:sz="0" w:space="0" w:color="auto"/>
        <w:bottom w:val="none" w:sz="0" w:space="0" w:color="auto"/>
        <w:right w:val="none" w:sz="0" w:space="0" w:color="auto"/>
      </w:divBdr>
    </w:div>
    <w:div w:id="1340890876">
      <w:bodyDiv w:val="1"/>
      <w:marLeft w:val="0"/>
      <w:marRight w:val="0"/>
      <w:marTop w:val="0"/>
      <w:marBottom w:val="0"/>
      <w:divBdr>
        <w:top w:val="none" w:sz="0" w:space="0" w:color="auto"/>
        <w:left w:val="none" w:sz="0" w:space="0" w:color="auto"/>
        <w:bottom w:val="none" w:sz="0" w:space="0" w:color="auto"/>
        <w:right w:val="none" w:sz="0" w:space="0" w:color="auto"/>
      </w:divBdr>
    </w:div>
    <w:div w:id="1340891918">
      <w:bodyDiv w:val="1"/>
      <w:marLeft w:val="0"/>
      <w:marRight w:val="0"/>
      <w:marTop w:val="0"/>
      <w:marBottom w:val="0"/>
      <w:divBdr>
        <w:top w:val="none" w:sz="0" w:space="0" w:color="auto"/>
        <w:left w:val="none" w:sz="0" w:space="0" w:color="auto"/>
        <w:bottom w:val="none" w:sz="0" w:space="0" w:color="auto"/>
        <w:right w:val="none" w:sz="0" w:space="0" w:color="auto"/>
      </w:divBdr>
    </w:div>
    <w:div w:id="1340892360">
      <w:bodyDiv w:val="1"/>
      <w:marLeft w:val="0"/>
      <w:marRight w:val="0"/>
      <w:marTop w:val="0"/>
      <w:marBottom w:val="0"/>
      <w:divBdr>
        <w:top w:val="none" w:sz="0" w:space="0" w:color="auto"/>
        <w:left w:val="none" w:sz="0" w:space="0" w:color="auto"/>
        <w:bottom w:val="none" w:sz="0" w:space="0" w:color="auto"/>
        <w:right w:val="none" w:sz="0" w:space="0" w:color="auto"/>
      </w:divBdr>
    </w:div>
    <w:div w:id="1340933974">
      <w:bodyDiv w:val="1"/>
      <w:marLeft w:val="0"/>
      <w:marRight w:val="0"/>
      <w:marTop w:val="0"/>
      <w:marBottom w:val="0"/>
      <w:divBdr>
        <w:top w:val="none" w:sz="0" w:space="0" w:color="auto"/>
        <w:left w:val="none" w:sz="0" w:space="0" w:color="auto"/>
        <w:bottom w:val="none" w:sz="0" w:space="0" w:color="auto"/>
        <w:right w:val="none" w:sz="0" w:space="0" w:color="auto"/>
      </w:divBdr>
    </w:div>
    <w:div w:id="1340963908">
      <w:bodyDiv w:val="1"/>
      <w:marLeft w:val="0"/>
      <w:marRight w:val="0"/>
      <w:marTop w:val="0"/>
      <w:marBottom w:val="0"/>
      <w:divBdr>
        <w:top w:val="none" w:sz="0" w:space="0" w:color="auto"/>
        <w:left w:val="none" w:sz="0" w:space="0" w:color="auto"/>
        <w:bottom w:val="none" w:sz="0" w:space="0" w:color="auto"/>
        <w:right w:val="none" w:sz="0" w:space="0" w:color="auto"/>
      </w:divBdr>
    </w:div>
    <w:div w:id="1341082571">
      <w:bodyDiv w:val="1"/>
      <w:marLeft w:val="0"/>
      <w:marRight w:val="0"/>
      <w:marTop w:val="0"/>
      <w:marBottom w:val="0"/>
      <w:divBdr>
        <w:top w:val="none" w:sz="0" w:space="0" w:color="auto"/>
        <w:left w:val="none" w:sz="0" w:space="0" w:color="auto"/>
        <w:bottom w:val="none" w:sz="0" w:space="0" w:color="auto"/>
        <w:right w:val="none" w:sz="0" w:space="0" w:color="auto"/>
      </w:divBdr>
    </w:div>
    <w:div w:id="1341393761">
      <w:bodyDiv w:val="1"/>
      <w:marLeft w:val="0"/>
      <w:marRight w:val="0"/>
      <w:marTop w:val="0"/>
      <w:marBottom w:val="0"/>
      <w:divBdr>
        <w:top w:val="none" w:sz="0" w:space="0" w:color="auto"/>
        <w:left w:val="none" w:sz="0" w:space="0" w:color="auto"/>
        <w:bottom w:val="none" w:sz="0" w:space="0" w:color="auto"/>
        <w:right w:val="none" w:sz="0" w:space="0" w:color="auto"/>
      </w:divBdr>
    </w:div>
    <w:div w:id="1341396493">
      <w:bodyDiv w:val="1"/>
      <w:marLeft w:val="0"/>
      <w:marRight w:val="0"/>
      <w:marTop w:val="0"/>
      <w:marBottom w:val="0"/>
      <w:divBdr>
        <w:top w:val="none" w:sz="0" w:space="0" w:color="auto"/>
        <w:left w:val="none" w:sz="0" w:space="0" w:color="auto"/>
        <w:bottom w:val="none" w:sz="0" w:space="0" w:color="auto"/>
        <w:right w:val="none" w:sz="0" w:space="0" w:color="auto"/>
      </w:divBdr>
    </w:div>
    <w:div w:id="1341466155">
      <w:bodyDiv w:val="1"/>
      <w:marLeft w:val="0"/>
      <w:marRight w:val="0"/>
      <w:marTop w:val="0"/>
      <w:marBottom w:val="0"/>
      <w:divBdr>
        <w:top w:val="none" w:sz="0" w:space="0" w:color="auto"/>
        <w:left w:val="none" w:sz="0" w:space="0" w:color="auto"/>
        <w:bottom w:val="none" w:sz="0" w:space="0" w:color="auto"/>
        <w:right w:val="none" w:sz="0" w:space="0" w:color="auto"/>
      </w:divBdr>
    </w:div>
    <w:div w:id="1341541203">
      <w:bodyDiv w:val="1"/>
      <w:marLeft w:val="0"/>
      <w:marRight w:val="0"/>
      <w:marTop w:val="0"/>
      <w:marBottom w:val="0"/>
      <w:divBdr>
        <w:top w:val="none" w:sz="0" w:space="0" w:color="auto"/>
        <w:left w:val="none" w:sz="0" w:space="0" w:color="auto"/>
        <w:bottom w:val="none" w:sz="0" w:space="0" w:color="auto"/>
        <w:right w:val="none" w:sz="0" w:space="0" w:color="auto"/>
      </w:divBdr>
    </w:div>
    <w:div w:id="1341619442">
      <w:bodyDiv w:val="1"/>
      <w:marLeft w:val="0"/>
      <w:marRight w:val="0"/>
      <w:marTop w:val="0"/>
      <w:marBottom w:val="0"/>
      <w:divBdr>
        <w:top w:val="none" w:sz="0" w:space="0" w:color="auto"/>
        <w:left w:val="none" w:sz="0" w:space="0" w:color="auto"/>
        <w:bottom w:val="none" w:sz="0" w:space="0" w:color="auto"/>
        <w:right w:val="none" w:sz="0" w:space="0" w:color="auto"/>
      </w:divBdr>
    </w:div>
    <w:div w:id="1341852917">
      <w:bodyDiv w:val="1"/>
      <w:marLeft w:val="0"/>
      <w:marRight w:val="0"/>
      <w:marTop w:val="0"/>
      <w:marBottom w:val="0"/>
      <w:divBdr>
        <w:top w:val="none" w:sz="0" w:space="0" w:color="auto"/>
        <w:left w:val="none" w:sz="0" w:space="0" w:color="auto"/>
        <w:bottom w:val="none" w:sz="0" w:space="0" w:color="auto"/>
        <w:right w:val="none" w:sz="0" w:space="0" w:color="auto"/>
      </w:divBdr>
    </w:div>
    <w:div w:id="1342010530">
      <w:bodyDiv w:val="1"/>
      <w:marLeft w:val="0"/>
      <w:marRight w:val="0"/>
      <w:marTop w:val="0"/>
      <w:marBottom w:val="0"/>
      <w:divBdr>
        <w:top w:val="none" w:sz="0" w:space="0" w:color="auto"/>
        <w:left w:val="none" w:sz="0" w:space="0" w:color="auto"/>
        <w:bottom w:val="none" w:sz="0" w:space="0" w:color="auto"/>
        <w:right w:val="none" w:sz="0" w:space="0" w:color="auto"/>
      </w:divBdr>
    </w:div>
    <w:div w:id="1342126640">
      <w:bodyDiv w:val="1"/>
      <w:marLeft w:val="0"/>
      <w:marRight w:val="0"/>
      <w:marTop w:val="0"/>
      <w:marBottom w:val="0"/>
      <w:divBdr>
        <w:top w:val="none" w:sz="0" w:space="0" w:color="auto"/>
        <w:left w:val="none" w:sz="0" w:space="0" w:color="auto"/>
        <w:bottom w:val="none" w:sz="0" w:space="0" w:color="auto"/>
        <w:right w:val="none" w:sz="0" w:space="0" w:color="auto"/>
      </w:divBdr>
    </w:div>
    <w:div w:id="1342195232">
      <w:bodyDiv w:val="1"/>
      <w:marLeft w:val="0"/>
      <w:marRight w:val="0"/>
      <w:marTop w:val="0"/>
      <w:marBottom w:val="0"/>
      <w:divBdr>
        <w:top w:val="none" w:sz="0" w:space="0" w:color="auto"/>
        <w:left w:val="none" w:sz="0" w:space="0" w:color="auto"/>
        <w:bottom w:val="none" w:sz="0" w:space="0" w:color="auto"/>
        <w:right w:val="none" w:sz="0" w:space="0" w:color="auto"/>
      </w:divBdr>
    </w:div>
    <w:div w:id="1342394640">
      <w:bodyDiv w:val="1"/>
      <w:marLeft w:val="0"/>
      <w:marRight w:val="0"/>
      <w:marTop w:val="0"/>
      <w:marBottom w:val="0"/>
      <w:divBdr>
        <w:top w:val="none" w:sz="0" w:space="0" w:color="auto"/>
        <w:left w:val="none" w:sz="0" w:space="0" w:color="auto"/>
        <w:bottom w:val="none" w:sz="0" w:space="0" w:color="auto"/>
        <w:right w:val="none" w:sz="0" w:space="0" w:color="auto"/>
      </w:divBdr>
    </w:div>
    <w:div w:id="1342586338">
      <w:bodyDiv w:val="1"/>
      <w:marLeft w:val="0"/>
      <w:marRight w:val="0"/>
      <w:marTop w:val="0"/>
      <w:marBottom w:val="0"/>
      <w:divBdr>
        <w:top w:val="none" w:sz="0" w:space="0" w:color="auto"/>
        <w:left w:val="none" w:sz="0" w:space="0" w:color="auto"/>
        <w:bottom w:val="none" w:sz="0" w:space="0" w:color="auto"/>
        <w:right w:val="none" w:sz="0" w:space="0" w:color="auto"/>
      </w:divBdr>
    </w:div>
    <w:div w:id="1342783596">
      <w:bodyDiv w:val="1"/>
      <w:marLeft w:val="0"/>
      <w:marRight w:val="0"/>
      <w:marTop w:val="0"/>
      <w:marBottom w:val="0"/>
      <w:divBdr>
        <w:top w:val="none" w:sz="0" w:space="0" w:color="auto"/>
        <w:left w:val="none" w:sz="0" w:space="0" w:color="auto"/>
        <w:bottom w:val="none" w:sz="0" w:space="0" w:color="auto"/>
        <w:right w:val="none" w:sz="0" w:space="0" w:color="auto"/>
      </w:divBdr>
    </w:div>
    <w:div w:id="1342926951">
      <w:bodyDiv w:val="1"/>
      <w:marLeft w:val="0"/>
      <w:marRight w:val="0"/>
      <w:marTop w:val="0"/>
      <w:marBottom w:val="0"/>
      <w:divBdr>
        <w:top w:val="none" w:sz="0" w:space="0" w:color="auto"/>
        <w:left w:val="none" w:sz="0" w:space="0" w:color="auto"/>
        <w:bottom w:val="none" w:sz="0" w:space="0" w:color="auto"/>
        <w:right w:val="none" w:sz="0" w:space="0" w:color="auto"/>
      </w:divBdr>
    </w:div>
    <w:div w:id="1342970932">
      <w:bodyDiv w:val="1"/>
      <w:marLeft w:val="0"/>
      <w:marRight w:val="0"/>
      <w:marTop w:val="0"/>
      <w:marBottom w:val="0"/>
      <w:divBdr>
        <w:top w:val="none" w:sz="0" w:space="0" w:color="auto"/>
        <w:left w:val="none" w:sz="0" w:space="0" w:color="auto"/>
        <w:bottom w:val="none" w:sz="0" w:space="0" w:color="auto"/>
        <w:right w:val="none" w:sz="0" w:space="0" w:color="auto"/>
      </w:divBdr>
    </w:div>
    <w:div w:id="1342977070">
      <w:bodyDiv w:val="1"/>
      <w:marLeft w:val="0"/>
      <w:marRight w:val="0"/>
      <w:marTop w:val="0"/>
      <w:marBottom w:val="0"/>
      <w:divBdr>
        <w:top w:val="none" w:sz="0" w:space="0" w:color="auto"/>
        <w:left w:val="none" w:sz="0" w:space="0" w:color="auto"/>
        <w:bottom w:val="none" w:sz="0" w:space="0" w:color="auto"/>
        <w:right w:val="none" w:sz="0" w:space="0" w:color="auto"/>
      </w:divBdr>
    </w:div>
    <w:div w:id="1343127108">
      <w:bodyDiv w:val="1"/>
      <w:marLeft w:val="0"/>
      <w:marRight w:val="0"/>
      <w:marTop w:val="0"/>
      <w:marBottom w:val="0"/>
      <w:divBdr>
        <w:top w:val="none" w:sz="0" w:space="0" w:color="auto"/>
        <w:left w:val="none" w:sz="0" w:space="0" w:color="auto"/>
        <w:bottom w:val="none" w:sz="0" w:space="0" w:color="auto"/>
        <w:right w:val="none" w:sz="0" w:space="0" w:color="auto"/>
      </w:divBdr>
    </w:div>
    <w:div w:id="1343238800">
      <w:bodyDiv w:val="1"/>
      <w:marLeft w:val="0"/>
      <w:marRight w:val="0"/>
      <w:marTop w:val="0"/>
      <w:marBottom w:val="0"/>
      <w:divBdr>
        <w:top w:val="none" w:sz="0" w:space="0" w:color="auto"/>
        <w:left w:val="none" w:sz="0" w:space="0" w:color="auto"/>
        <w:bottom w:val="none" w:sz="0" w:space="0" w:color="auto"/>
        <w:right w:val="none" w:sz="0" w:space="0" w:color="auto"/>
      </w:divBdr>
    </w:div>
    <w:div w:id="1343362155">
      <w:bodyDiv w:val="1"/>
      <w:marLeft w:val="0"/>
      <w:marRight w:val="0"/>
      <w:marTop w:val="0"/>
      <w:marBottom w:val="0"/>
      <w:divBdr>
        <w:top w:val="none" w:sz="0" w:space="0" w:color="auto"/>
        <w:left w:val="none" w:sz="0" w:space="0" w:color="auto"/>
        <w:bottom w:val="none" w:sz="0" w:space="0" w:color="auto"/>
        <w:right w:val="none" w:sz="0" w:space="0" w:color="auto"/>
      </w:divBdr>
    </w:div>
    <w:div w:id="1343512933">
      <w:bodyDiv w:val="1"/>
      <w:marLeft w:val="0"/>
      <w:marRight w:val="0"/>
      <w:marTop w:val="0"/>
      <w:marBottom w:val="0"/>
      <w:divBdr>
        <w:top w:val="none" w:sz="0" w:space="0" w:color="auto"/>
        <w:left w:val="none" w:sz="0" w:space="0" w:color="auto"/>
        <w:bottom w:val="none" w:sz="0" w:space="0" w:color="auto"/>
        <w:right w:val="none" w:sz="0" w:space="0" w:color="auto"/>
      </w:divBdr>
    </w:div>
    <w:div w:id="1343700204">
      <w:bodyDiv w:val="1"/>
      <w:marLeft w:val="0"/>
      <w:marRight w:val="0"/>
      <w:marTop w:val="0"/>
      <w:marBottom w:val="0"/>
      <w:divBdr>
        <w:top w:val="none" w:sz="0" w:space="0" w:color="auto"/>
        <w:left w:val="none" w:sz="0" w:space="0" w:color="auto"/>
        <w:bottom w:val="none" w:sz="0" w:space="0" w:color="auto"/>
        <w:right w:val="none" w:sz="0" w:space="0" w:color="auto"/>
      </w:divBdr>
    </w:div>
    <w:div w:id="1343896976">
      <w:bodyDiv w:val="1"/>
      <w:marLeft w:val="0"/>
      <w:marRight w:val="0"/>
      <w:marTop w:val="0"/>
      <w:marBottom w:val="0"/>
      <w:divBdr>
        <w:top w:val="none" w:sz="0" w:space="0" w:color="auto"/>
        <w:left w:val="none" w:sz="0" w:space="0" w:color="auto"/>
        <w:bottom w:val="none" w:sz="0" w:space="0" w:color="auto"/>
        <w:right w:val="none" w:sz="0" w:space="0" w:color="auto"/>
      </w:divBdr>
    </w:div>
    <w:div w:id="1343968434">
      <w:bodyDiv w:val="1"/>
      <w:marLeft w:val="0"/>
      <w:marRight w:val="0"/>
      <w:marTop w:val="0"/>
      <w:marBottom w:val="0"/>
      <w:divBdr>
        <w:top w:val="none" w:sz="0" w:space="0" w:color="auto"/>
        <w:left w:val="none" w:sz="0" w:space="0" w:color="auto"/>
        <w:bottom w:val="none" w:sz="0" w:space="0" w:color="auto"/>
        <w:right w:val="none" w:sz="0" w:space="0" w:color="auto"/>
      </w:divBdr>
    </w:div>
    <w:div w:id="1344359790">
      <w:bodyDiv w:val="1"/>
      <w:marLeft w:val="0"/>
      <w:marRight w:val="0"/>
      <w:marTop w:val="0"/>
      <w:marBottom w:val="0"/>
      <w:divBdr>
        <w:top w:val="none" w:sz="0" w:space="0" w:color="auto"/>
        <w:left w:val="none" w:sz="0" w:space="0" w:color="auto"/>
        <w:bottom w:val="none" w:sz="0" w:space="0" w:color="auto"/>
        <w:right w:val="none" w:sz="0" w:space="0" w:color="auto"/>
      </w:divBdr>
    </w:div>
    <w:div w:id="1344434198">
      <w:bodyDiv w:val="1"/>
      <w:marLeft w:val="0"/>
      <w:marRight w:val="0"/>
      <w:marTop w:val="0"/>
      <w:marBottom w:val="0"/>
      <w:divBdr>
        <w:top w:val="none" w:sz="0" w:space="0" w:color="auto"/>
        <w:left w:val="none" w:sz="0" w:space="0" w:color="auto"/>
        <w:bottom w:val="none" w:sz="0" w:space="0" w:color="auto"/>
        <w:right w:val="none" w:sz="0" w:space="0" w:color="auto"/>
      </w:divBdr>
    </w:div>
    <w:div w:id="1344555410">
      <w:bodyDiv w:val="1"/>
      <w:marLeft w:val="0"/>
      <w:marRight w:val="0"/>
      <w:marTop w:val="0"/>
      <w:marBottom w:val="0"/>
      <w:divBdr>
        <w:top w:val="none" w:sz="0" w:space="0" w:color="auto"/>
        <w:left w:val="none" w:sz="0" w:space="0" w:color="auto"/>
        <w:bottom w:val="none" w:sz="0" w:space="0" w:color="auto"/>
        <w:right w:val="none" w:sz="0" w:space="0" w:color="auto"/>
      </w:divBdr>
    </w:div>
    <w:div w:id="1344624781">
      <w:bodyDiv w:val="1"/>
      <w:marLeft w:val="0"/>
      <w:marRight w:val="0"/>
      <w:marTop w:val="0"/>
      <w:marBottom w:val="0"/>
      <w:divBdr>
        <w:top w:val="none" w:sz="0" w:space="0" w:color="auto"/>
        <w:left w:val="none" w:sz="0" w:space="0" w:color="auto"/>
        <w:bottom w:val="none" w:sz="0" w:space="0" w:color="auto"/>
        <w:right w:val="none" w:sz="0" w:space="0" w:color="auto"/>
      </w:divBdr>
    </w:div>
    <w:div w:id="1344699126">
      <w:bodyDiv w:val="1"/>
      <w:marLeft w:val="0"/>
      <w:marRight w:val="0"/>
      <w:marTop w:val="0"/>
      <w:marBottom w:val="0"/>
      <w:divBdr>
        <w:top w:val="none" w:sz="0" w:space="0" w:color="auto"/>
        <w:left w:val="none" w:sz="0" w:space="0" w:color="auto"/>
        <w:bottom w:val="none" w:sz="0" w:space="0" w:color="auto"/>
        <w:right w:val="none" w:sz="0" w:space="0" w:color="auto"/>
      </w:divBdr>
    </w:div>
    <w:div w:id="1344740892">
      <w:bodyDiv w:val="1"/>
      <w:marLeft w:val="0"/>
      <w:marRight w:val="0"/>
      <w:marTop w:val="0"/>
      <w:marBottom w:val="0"/>
      <w:divBdr>
        <w:top w:val="none" w:sz="0" w:space="0" w:color="auto"/>
        <w:left w:val="none" w:sz="0" w:space="0" w:color="auto"/>
        <w:bottom w:val="none" w:sz="0" w:space="0" w:color="auto"/>
        <w:right w:val="none" w:sz="0" w:space="0" w:color="auto"/>
      </w:divBdr>
    </w:div>
    <w:div w:id="1344746548">
      <w:bodyDiv w:val="1"/>
      <w:marLeft w:val="0"/>
      <w:marRight w:val="0"/>
      <w:marTop w:val="0"/>
      <w:marBottom w:val="0"/>
      <w:divBdr>
        <w:top w:val="none" w:sz="0" w:space="0" w:color="auto"/>
        <w:left w:val="none" w:sz="0" w:space="0" w:color="auto"/>
        <w:bottom w:val="none" w:sz="0" w:space="0" w:color="auto"/>
        <w:right w:val="none" w:sz="0" w:space="0" w:color="auto"/>
      </w:divBdr>
    </w:div>
    <w:div w:id="1345130108">
      <w:bodyDiv w:val="1"/>
      <w:marLeft w:val="0"/>
      <w:marRight w:val="0"/>
      <w:marTop w:val="0"/>
      <w:marBottom w:val="0"/>
      <w:divBdr>
        <w:top w:val="none" w:sz="0" w:space="0" w:color="auto"/>
        <w:left w:val="none" w:sz="0" w:space="0" w:color="auto"/>
        <w:bottom w:val="none" w:sz="0" w:space="0" w:color="auto"/>
        <w:right w:val="none" w:sz="0" w:space="0" w:color="auto"/>
      </w:divBdr>
    </w:div>
    <w:div w:id="1345132323">
      <w:bodyDiv w:val="1"/>
      <w:marLeft w:val="0"/>
      <w:marRight w:val="0"/>
      <w:marTop w:val="0"/>
      <w:marBottom w:val="0"/>
      <w:divBdr>
        <w:top w:val="none" w:sz="0" w:space="0" w:color="auto"/>
        <w:left w:val="none" w:sz="0" w:space="0" w:color="auto"/>
        <w:bottom w:val="none" w:sz="0" w:space="0" w:color="auto"/>
        <w:right w:val="none" w:sz="0" w:space="0" w:color="auto"/>
      </w:divBdr>
    </w:div>
    <w:div w:id="1345211644">
      <w:bodyDiv w:val="1"/>
      <w:marLeft w:val="0"/>
      <w:marRight w:val="0"/>
      <w:marTop w:val="0"/>
      <w:marBottom w:val="0"/>
      <w:divBdr>
        <w:top w:val="none" w:sz="0" w:space="0" w:color="auto"/>
        <w:left w:val="none" w:sz="0" w:space="0" w:color="auto"/>
        <w:bottom w:val="none" w:sz="0" w:space="0" w:color="auto"/>
        <w:right w:val="none" w:sz="0" w:space="0" w:color="auto"/>
      </w:divBdr>
    </w:div>
    <w:div w:id="1345326592">
      <w:bodyDiv w:val="1"/>
      <w:marLeft w:val="0"/>
      <w:marRight w:val="0"/>
      <w:marTop w:val="0"/>
      <w:marBottom w:val="0"/>
      <w:divBdr>
        <w:top w:val="none" w:sz="0" w:space="0" w:color="auto"/>
        <w:left w:val="none" w:sz="0" w:space="0" w:color="auto"/>
        <w:bottom w:val="none" w:sz="0" w:space="0" w:color="auto"/>
        <w:right w:val="none" w:sz="0" w:space="0" w:color="auto"/>
      </w:divBdr>
    </w:div>
    <w:div w:id="1345594913">
      <w:bodyDiv w:val="1"/>
      <w:marLeft w:val="0"/>
      <w:marRight w:val="0"/>
      <w:marTop w:val="0"/>
      <w:marBottom w:val="0"/>
      <w:divBdr>
        <w:top w:val="none" w:sz="0" w:space="0" w:color="auto"/>
        <w:left w:val="none" w:sz="0" w:space="0" w:color="auto"/>
        <w:bottom w:val="none" w:sz="0" w:space="0" w:color="auto"/>
        <w:right w:val="none" w:sz="0" w:space="0" w:color="auto"/>
      </w:divBdr>
    </w:div>
    <w:div w:id="1345667353">
      <w:bodyDiv w:val="1"/>
      <w:marLeft w:val="0"/>
      <w:marRight w:val="0"/>
      <w:marTop w:val="0"/>
      <w:marBottom w:val="0"/>
      <w:divBdr>
        <w:top w:val="none" w:sz="0" w:space="0" w:color="auto"/>
        <w:left w:val="none" w:sz="0" w:space="0" w:color="auto"/>
        <w:bottom w:val="none" w:sz="0" w:space="0" w:color="auto"/>
        <w:right w:val="none" w:sz="0" w:space="0" w:color="auto"/>
      </w:divBdr>
    </w:div>
    <w:div w:id="1345673235">
      <w:bodyDiv w:val="1"/>
      <w:marLeft w:val="0"/>
      <w:marRight w:val="0"/>
      <w:marTop w:val="0"/>
      <w:marBottom w:val="0"/>
      <w:divBdr>
        <w:top w:val="none" w:sz="0" w:space="0" w:color="auto"/>
        <w:left w:val="none" w:sz="0" w:space="0" w:color="auto"/>
        <w:bottom w:val="none" w:sz="0" w:space="0" w:color="auto"/>
        <w:right w:val="none" w:sz="0" w:space="0" w:color="auto"/>
      </w:divBdr>
    </w:div>
    <w:div w:id="1346203023">
      <w:bodyDiv w:val="1"/>
      <w:marLeft w:val="0"/>
      <w:marRight w:val="0"/>
      <w:marTop w:val="0"/>
      <w:marBottom w:val="0"/>
      <w:divBdr>
        <w:top w:val="none" w:sz="0" w:space="0" w:color="auto"/>
        <w:left w:val="none" w:sz="0" w:space="0" w:color="auto"/>
        <w:bottom w:val="none" w:sz="0" w:space="0" w:color="auto"/>
        <w:right w:val="none" w:sz="0" w:space="0" w:color="auto"/>
      </w:divBdr>
    </w:div>
    <w:div w:id="1346516059">
      <w:bodyDiv w:val="1"/>
      <w:marLeft w:val="0"/>
      <w:marRight w:val="0"/>
      <w:marTop w:val="0"/>
      <w:marBottom w:val="0"/>
      <w:divBdr>
        <w:top w:val="none" w:sz="0" w:space="0" w:color="auto"/>
        <w:left w:val="none" w:sz="0" w:space="0" w:color="auto"/>
        <w:bottom w:val="none" w:sz="0" w:space="0" w:color="auto"/>
        <w:right w:val="none" w:sz="0" w:space="0" w:color="auto"/>
      </w:divBdr>
    </w:div>
    <w:div w:id="1346518411">
      <w:bodyDiv w:val="1"/>
      <w:marLeft w:val="0"/>
      <w:marRight w:val="0"/>
      <w:marTop w:val="0"/>
      <w:marBottom w:val="0"/>
      <w:divBdr>
        <w:top w:val="none" w:sz="0" w:space="0" w:color="auto"/>
        <w:left w:val="none" w:sz="0" w:space="0" w:color="auto"/>
        <w:bottom w:val="none" w:sz="0" w:space="0" w:color="auto"/>
        <w:right w:val="none" w:sz="0" w:space="0" w:color="auto"/>
      </w:divBdr>
    </w:div>
    <w:div w:id="1346588801">
      <w:bodyDiv w:val="1"/>
      <w:marLeft w:val="0"/>
      <w:marRight w:val="0"/>
      <w:marTop w:val="0"/>
      <w:marBottom w:val="0"/>
      <w:divBdr>
        <w:top w:val="none" w:sz="0" w:space="0" w:color="auto"/>
        <w:left w:val="none" w:sz="0" w:space="0" w:color="auto"/>
        <w:bottom w:val="none" w:sz="0" w:space="0" w:color="auto"/>
        <w:right w:val="none" w:sz="0" w:space="0" w:color="auto"/>
      </w:divBdr>
    </w:div>
    <w:div w:id="1346707762">
      <w:bodyDiv w:val="1"/>
      <w:marLeft w:val="0"/>
      <w:marRight w:val="0"/>
      <w:marTop w:val="0"/>
      <w:marBottom w:val="0"/>
      <w:divBdr>
        <w:top w:val="none" w:sz="0" w:space="0" w:color="auto"/>
        <w:left w:val="none" w:sz="0" w:space="0" w:color="auto"/>
        <w:bottom w:val="none" w:sz="0" w:space="0" w:color="auto"/>
        <w:right w:val="none" w:sz="0" w:space="0" w:color="auto"/>
      </w:divBdr>
    </w:div>
    <w:div w:id="1346831387">
      <w:bodyDiv w:val="1"/>
      <w:marLeft w:val="0"/>
      <w:marRight w:val="0"/>
      <w:marTop w:val="0"/>
      <w:marBottom w:val="0"/>
      <w:divBdr>
        <w:top w:val="none" w:sz="0" w:space="0" w:color="auto"/>
        <w:left w:val="none" w:sz="0" w:space="0" w:color="auto"/>
        <w:bottom w:val="none" w:sz="0" w:space="0" w:color="auto"/>
        <w:right w:val="none" w:sz="0" w:space="0" w:color="auto"/>
      </w:divBdr>
    </w:div>
    <w:div w:id="1347051759">
      <w:bodyDiv w:val="1"/>
      <w:marLeft w:val="0"/>
      <w:marRight w:val="0"/>
      <w:marTop w:val="0"/>
      <w:marBottom w:val="0"/>
      <w:divBdr>
        <w:top w:val="none" w:sz="0" w:space="0" w:color="auto"/>
        <w:left w:val="none" w:sz="0" w:space="0" w:color="auto"/>
        <w:bottom w:val="none" w:sz="0" w:space="0" w:color="auto"/>
        <w:right w:val="none" w:sz="0" w:space="0" w:color="auto"/>
      </w:divBdr>
    </w:div>
    <w:div w:id="1347246053">
      <w:bodyDiv w:val="1"/>
      <w:marLeft w:val="0"/>
      <w:marRight w:val="0"/>
      <w:marTop w:val="0"/>
      <w:marBottom w:val="0"/>
      <w:divBdr>
        <w:top w:val="none" w:sz="0" w:space="0" w:color="auto"/>
        <w:left w:val="none" w:sz="0" w:space="0" w:color="auto"/>
        <w:bottom w:val="none" w:sz="0" w:space="0" w:color="auto"/>
        <w:right w:val="none" w:sz="0" w:space="0" w:color="auto"/>
      </w:divBdr>
    </w:div>
    <w:div w:id="1347361237">
      <w:bodyDiv w:val="1"/>
      <w:marLeft w:val="0"/>
      <w:marRight w:val="0"/>
      <w:marTop w:val="0"/>
      <w:marBottom w:val="0"/>
      <w:divBdr>
        <w:top w:val="none" w:sz="0" w:space="0" w:color="auto"/>
        <w:left w:val="none" w:sz="0" w:space="0" w:color="auto"/>
        <w:bottom w:val="none" w:sz="0" w:space="0" w:color="auto"/>
        <w:right w:val="none" w:sz="0" w:space="0" w:color="auto"/>
      </w:divBdr>
    </w:div>
    <w:div w:id="1347363338">
      <w:bodyDiv w:val="1"/>
      <w:marLeft w:val="0"/>
      <w:marRight w:val="0"/>
      <w:marTop w:val="0"/>
      <w:marBottom w:val="0"/>
      <w:divBdr>
        <w:top w:val="none" w:sz="0" w:space="0" w:color="auto"/>
        <w:left w:val="none" w:sz="0" w:space="0" w:color="auto"/>
        <w:bottom w:val="none" w:sz="0" w:space="0" w:color="auto"/>
        <w:right w:val="none" w:sz="0" w:space="0" w:color="auto"/>
      </w:divBdr>
    </w:div>
    <w:div w:id="1347512798">
      <w:bodyDiv w:val="1"/>
      <w:marLeft w:val="0"/>
      <w:marRight w:val="0"/>
      <w:marTop w:val="0"/>
      <w:marBottom w:val="0"/>
      <w:divBdr>
        <w:top w:val="none" w:sz="0" w:space="0" w:color="auto"/>
        <w:left w:val="none" w:sz="0" w:space="0" w:color="auto"/>
        <w:bottom w:val="none" w:sz="0" w:space="0" w:color="auto"/>
        <w:right w:val="none" w:sz="0" w:space="0" w:color="auto"/>
      </w:divBdr>
    </w:div>
    <w:div w:id="1347631653">
      <w:bodyDiv w:val="1"/>
      <w:marLeft w:val="0"/>
      <w:marRight w:val="0"/>
      <w:marTop w:val="0"/>
      <w:marBottom w:val="0"/>
      <w:divBdr>
        <w:top w:val="none" w:sz="0" w:space="0" w:color="auto"/>
        <w:left w:val="none" w:sz="0" w:space="0" w:color="auto"/>
        <w:bottom w:val="none" w:sz="0" w:space="0" w:color="auto"/>
        <w:right w:val="none" w:sz="0" w:space="0" w:color="auto"/>
      </w:divBdr>
    </w:div>
    <w:div w:id="1347634169">
      <w:bodyDiv w:val="1"/>
      <w:marLeft w:val="0"/>
      <w:marRight w:val="0"/>
      <w:marTop w:val="0"/>
      <w:marBottom w:val="0"/>
      <w:divBdr>
        <w:top w:val="none" w:sz="0" w:space="0" w:color="auto"/>
        <w:left w:val="none" w:sz="0" w:space="0" w:color="auto"/>
        <w:bottom w:val="none" w:sz="0" w:space="0" w:color="auto"/>
        <w:right w:val="none" w:sz="0" w:space="0" w:color="auto"/>
      </w:divBdr>
    </w:div>
    <w:div w:id="1347749017">
      <w:bodyDiv w:val="1"/>
      <w:marLeft w:val="0"/>
      <w:marRight w:val="0"/>
      <w:marTop w:val="0"/>
      <w:marBottom w:val="0"/>
      <w:divBdr>
        <w:top w:val="none" w:sz="0" w:space="0" w:color="auto"/>
        <w:left w:val="none" w:sz="0" w:space="0" w:color="auto"/>
        <w:bottom w:val="none" w:sz="0" w:space="0" w:color="auto"/>
        <w:right w:val="none" w:sz="0" w:space="0" w:color="auto"/>
      </w:divBdr>
    </w:div>
    <w:div w:id="1347947836">
      <w:bodyDiv w:val="1"/>
      <w:marLeft w:val="0"/>
      <w:marRight w:val="0"/>
      <w:marTop w:val="0"/>
      <w:marBottom w:val="0"/>
      <w:divBdr>
        <w:top w:val="none" w:sz="0" w:space="0" w:color="auto"/>
        <w:left w:val="none" w:sz="0" w:space="0" w:color="auto"/>
        <w:bottom w:val="none" w:sz="0" w:space="0" w:color="auto"/>
        <w:right w:val="none" w:sz="0" w:space="0" w:color="auto"/>
      </w:divBdr>
    </w:div>
    <w:div w:id="1347976457">
      <w:bodyDiv w:val="1"/>
      <w:marLeft w:val="0"/>
      <w:marRight w:val="0"/>
      <w:marTop w:val="0"/>
      <w:marBottom w:val="0"/>
      <w:divBdr>
        <w:top w:val="none" w:sz="0" w:space="0" w:color="auto"/>
        <w:left w:val="none" w:sz="0" w:space="0" w:color="auto"/>
        <w:bottom w:val="none" w:sz="0" w:space="0" w:color="auto"/>
        <w:right w:val="none" w:sz="0" w:space="0" w:color="auto"/>
      </w:divBdr>
    </w:div>
    <w:div w:id="1348219178">
      <w:bodyDiv w:val="1"/>
      <w:marLeft w:val="0"/>
      <w:marRight w:val="0"/>
      <w:marTop w:val="0"/>
      <w:marBottom w:val="0"/>
      <w:divBdr>
        <w:top w:val="none" w:sz="0" w:space="0" w:color="auto"/>
        <w:left w:val="none" w:sz="0" w:space="0" w:color="auto"/>
        <w:bottom w:val="none" w:sz="0" w:space="0" w:color="auto"/>
        <w:right w:val="none" w:sz="0" w:space="0" w:color="auto"/>
      </w:divBdr>
    </w:div>
    <w:div w:id="1348290270">
      <w:bodyDiv w:val="1"/>
      <w:marLeft w:val="0"/>
      <w:marRight w:val="0"/>
      <w:marTop w:val="0"/>
      <w:marBottom w:val="0"/>
      <w:divBdr>
        <w:top w:val="none" w:sz="0" w:space="0" w:color="auto"/>
        <w:left w:val="none" w:sz="0" w:space="0" w:color="auto"/>
        <w:bottom w:val="none" w:sz="0" w:space="0" w:color="auto"/>
        <w:right w:val="none" w:sz="0" w:space="0" w:color="auto"/>
      </w:divBdr>
    </w:div>
    <w:div w:id="1348292093">
      <w:bodyDiv w:val="1"/>
      <w:marLeft w:val="0"/>
      <w:marRight w:val="0"/>
      <w:marTop w:val="0"/>
      <w:marBottom w:val="0"/>
      <w:divBdr>
        <w:top w:val="none" w:sz="0" w:space="0" w:color="auto"/>
        <w:left w:val="none" w:sz="0" w:space="0" w:color="auto"/>
        <w:bottom w:val="none" w:sz="0" w:space="0" w:color="auto"/>
        <w:right w:val="none" w:sz="0" w:space="0" w:color="auto"/>
      </w:divBdr>
    </w:div>
    <w:div w:id="1348360547">
      <w:bodyDiv w:val="1"/>
      <w:marLeft w:val="0"/>
      <w:marRight w:val="0"/>
      <w:marTop w:val="0"/>
      <w:marBottom w:val="0"/>
      <w:divBdr>
        <w:top w:val="none" w:sz="0" w:space="0" w:color="auto"/>
        <w:left w:val="none" w:sz="0" w:space="0" w:color="auto"/>
        <w:bottom w:val="none" w:sz="0" w:space="0" w:color="auto"/>
        <w:right w:val="none" w:sz="0" w:space="0" w:color="auto"/>
      </w:divBdr>
    </w:div>
    <w:div w:id="1348556433">
      <w:bodyDiv w:val="1"/>
      <w:marLeft w:val="0"/>
      <w:marRight w:val="0"/>
      <w:marTop w:val="0"/>
      <w:marBottom w:val="0"/>
      <w:divBdr>
        <w:top w:val="none" w:sz="0" w:space="0" w:color="auto"/>
        <w:left w:val="none" w:sz="0" w:space="0" w:color="auto"/>
        <w:bottom w:val="none" w:sz="0" w:space="0" w:color="auto"/>
        <w:right w:val="none" w:sz="0" w:space="0" w:color="auto"/>
      </w:divBdr>
    </w:div>
    <w:div w:id="1348630589">
      <w:bodyDiv w:val="1"/>
      <w:marLeft w:val="0"/>
      <w:marRight w:val="0"/>
      <w:marTop w:val="0"/>
      <w:marBottom w:val="0"/>
      <w:divBdr>
        <w:top w:val="none" w:sz="0" w:space="0" w:color="auto"/>
        <w:left w:val="none" w:sz="0" w:space="0" w:color="auto"/>
        <w:bottom w:val="none" w:sz="0" w:space="0" w:color="auto"/>
        <w:right w:val="none" w:sz="0" w:space="0" w:color="auto"/>
      </w:divBdr>
    </w:div>
    <w:div w:id="1348942419">
      <w:bodyDiv w:val="1"/>
      <w:marLeft w:val="0"/>
      <w:marRight w:val="0"/>
      <w:marTop w:val="0"/>
      <w:marBottom w:val="0"/>
      <w:divBdr>
        <w:top w:val="none" w:sz="0" w:space="0" w:color="auto"/>
        <w:left w:val="none" w:sz="0" w:space="0" w:color="auto"/>
        <w:bottom w:val="none" w:sz="0" w:space="0" w:color="auto"/>
        <w:right w:val="none" w:sz="0" w:space="0" w:color="auto"/>
      </w:divBdr>
    </w:div>
    <w:div w:id="1349064350">
      <w:bodyDiv w:val="1"/>
      <w:marLeft w:val="0"/>
      <w:marRight w:val="0"/>
      <w:marTop w:val="0"/>
      <w:marBottom w:val="0"/>
      <w:divBdr>
        <w:top w:val="none" w:sz="0" w:space="0" w:color="auto"/>
        <w:left w:val="none" w:sz="0" w:space="0" w:color="auto"/>
        <w:bottom w:val="none" w:sz="0" w:space="0" w:color="auto"/>
        <w:right w:val="none" w:sz="0" w:space="0" w:color="auto"/>
      </w:divBdr>
    </w:div>
    <w:div w:id="1349256391">
      <w:bodyDiv w:val="1"/>
      <w:marLeft w:val="0"/>
      <w:marRight w:val="0"/>
      <w:marTop w:val="0"/>
      <w:marBottom w:val="0"/>
      <w:divBdr>
        <w:top w:val="none" w:sz="0" w:space="0" w:color="auto"/>
        <w:left w:val="none" w:sz="0" w:space="0" w:color="auto"/>
        <w:bottom w:val="none" w:sz="0" w:space="0" w:color="auto"/>
        <w:right w:val="none" w:sz="0" w:space="0" w:color="auto"/>
      </w:divBdr>
    </w:div>
    <w:div w:id="1349330379">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
    <w:div w:id="1349526668">
      <w:bodyDiv w:val="1"/>
      <w:marLeft w:val="0"/>
      <w:marRight w:val="0"/>
      <w:marTop w:val="0"/>
      <w:marBottom w:val="0"/>
      <w:divBdr>
        <w:top w:val="none" w:sz="0" w:space="0" w:color="auto"/>
        <w:left w:val="none" w:sz="0" w:space="0" w:color="auto"/>
        <w:bottom w:val="none" w:sz="0" w:space="0" w:color="auto"/>
        <w:right w:val="none" w:sz="0" w:space="0" w:color="auto"/>
      </w:divBdr>
    </w:div>
    <w:div w:id="1349598474">
      <w:bodyDiv w:val="1"/>
      <w:marLeft w:val="0"/>
      <w:marRight w:val="0"/>
      <w:marTop w:val="0"/>
      <w:marBottom w:val="0"/>
      <w:divBdr>
        <w:top w:val="none" w:sz="0" w:space="0" w:color="auto"/>
        <w:left w:val="none" w:sz="0" w:space="0" w:color="auto"/>
        <w:bottom w:val="none" w:sz="0" w:space="0" w:color="auto"/>
        <w:right w:val="none" w:sz="0" w:space="0" w:color="auto"/>
      </w:divBdr>
    </w:div>
    <w:div w:id="1349599892">
      <w:bodyDiv w:val="1"/>
      <w:marLeft w:val="0"/>
      <w:marRight w:val="0"/>
      <w:marTop w:val="0"/>
      <w:marBottom w:val="0"/>
      <w:divBdr>
        <w:top w:val="none" w:sz="0" w:space="0" w:color="auto"/>
        <w:left w:val="none" w:sz="0" w:space="0" w:color="auto"/>
        <w:bottom w:val="none" w:sz="0" w:space="0" w:color="auto"/>
        <w:right w:val="none" w:sz="0" w:space="0" w:color="auto"/>
      </w:divBdr>
    </w:div>
    <w:div w:id="1349672711">
      <w:bodyDiv w:val="1"/>
      <w:marLeft w:val="0"/>
      <w:marRight w:val="0"/>
      <w:marTop w:val="0"/>
      <w:marBottom w:val="0"/>
      <w:divBdr>
        <w:top w:val="none" w:sz="0" w:space="0" w:color="auto"/>
        <w:left w:val="none" w:sz="0" w:space="0" w:color="auto"/>
        <w:bottom w:val="none" w:sz="0" w:space="0" w:color="auto"/>
        <w:right w:val="none" w:sz="0" w:space="0" w:color="auto"/>
      </w:divBdr>
    </w:div>
    <w:div w:id="1349678417">
      <w:bodyDiv w:val="1"/>
      <w:marLeft w:val="0"/>
      <w:marRight w:val="0"/>
      <w:marTop w:val="0"/>
      <w:marBottom w:val="0"/>
      <w:divBdr>
        <w:top w:val="none" w:sz="0" w:space="0" w:color="auto"/>
        <w:left w:val="none" w:sz="0" w:space="0" w:color="auto"/>
        <w:bottom w:val="none" w:sz="0" w:space="0" w:color="auto"/>
        <w:right w:val="none" w:sz="0" w:space="0" w:color="auto"/>
      </w:divBdr>
    </w:div>
    <w:div w:id="1349718063">
      <w:bodyDiv w:val="1"/>
      <w:marLeft w:val="0"/>
      <w:marRight w:val="0"/>
      <w:marTop w:val="0"/>
      <w:marBottom w:val="0"/>
      <w:divBdr>
        <w:top w:val="none" w:sz="0" w:space="0" w:color="auto"/>
        <w:left w:val="none" w:sz="0" w:space="0" w:color="auto"/>
        <w:bottom w:val="none" w:sz="0" w:space="0" w:color="auto"/>
        <w:right w:val="none" w:sz="0" w:space="0" w:color="auto"/>
      </w:divBdr>
    </w:div>
    <w:div w:id="1349941453">
      <w:bodyDiv w:val="1"/>
      <w:marLeft w:val="0"/>
      <w:marRight w:val="0"/>
      <w:marTop w:val="0"/>
      <w:marBottom w:val="0"/>
      <w:divBdr>
        <w:top w:val="none" w:sz="0" w:space="0" w:color="auto"/>
        <w:left w:val="none" w:sz="0" w:space="0" w:color="auto"/>
        <w:bottom w:val="none" w:sz="0" w:space="0" w:color="auto"/>
        <w:right w:val="none" w:sz="0" w:space="0" w:color="auto"/>
      </w:divBdr>
    </w:div>
    <w:div w:id="1349985470">
      <w:bodyDiv w:val="1"/>
      <w:marLeft w:val="0"/>
      <w:marRight w:val="0"/>
      <w:marTop w:val="0"/>
      <w:marBottom w:val="0"/>
      <w:divBdr>
        <w:top w:val="none" w:sz="0" w:space="0" w:color="auto"/>
        <w:left w:val="none" w:sz="0" w:space="0" w:color="auto"/>
        <w:bottom w:val="none" w:sz="0" w:space="0" w:color="auto"/>
        <w:right w:val="none" w:sz="0" w:space="0" w:color="auto"/>
      </w:divBdr>
    </w:div>
    <w:div w:id="1350059136">
      <w:bodyDiv w:val="1"/>
      <w:marLeft w:val="0"/>
      <w:marRight w:val="0"/>
      <w:marTop w:val="0"/>
      <w:marBottom w:val="0"/>
      <w:divBdr>
        <w:top w:val="none" w:sz="0" w:space="0" w:color="auto"/>
        <w:left w:val="none" w:sz="0" w:space="0" w:color="auto"/>
        <w:bottom w:val="none" w:sz="0" w:space="0" w:color="auto"/>
        <w:right w:val="none" w:sz="0" w:space="0" w:color="auto"/>
      </w:divBdr>
    </w:div>
    <w:div w:id="1350369512">
      <w:bodyDiv w:val="1"/>
      <w:marLeft w:val="0"/>
      <w:marRight w:val="0"/>
      <w:marTop w:val="0"/>
      <w:marBottom w:val="0"/>
      <w:divBdr>
        <w:top w:val="none" w:sz="0" w:space="0" w:color="auto"/>
        <w:left w:val="none" w:sz="0" w:space="0" w:color="auto"/>
        <w:bottom w:val="none" w:sz="0" w:space="0" w:color="auto"/>
        <w:right w:val="none" w:sz="0" w:space="0" w:color="auto"/>
      </w:divBdr>
    </w:div>
    <w:div w:id="1350372903">
      <w:bodyDiv w:val="1"/>
      <w:marLeft w:val="0"/>
      <w:marRight w:val="0"/>
      <w:marTop w:val="0"/>
      <w:marBottom w:val="0"/>
      <w:divBdr>
        <w:top w:val="none" w:sz="0" w:space="0" w:color="auto"/>
        <w:left w:val="none" w:sz="0" w:space="0" w:color="auto"/>
        <w:bottom w:val="none" w:sz="0" w:space="0" w:color="auto"/>
        <w:right w:val="none" w:sz="0" w:space="0" w:color="auto"/>
      </w:divBdr>
    </w:div>
    <w:div w:id="1350448791">
      <w:bodyDiv w:val="1"/>
      <w:marLeft w:val="0"/>
      <w:marRight w:val="0"/>
      <w:marTop w:val="0"/>
      <w:marBottom w:val="0"/>
      <w:divBdr>
        <w:top w:val="none" w:sz="0" w:space="0" w:color="auto"/>
        <w:left w:val="none" w:sz="0" w:space="0" w:color="auto"/>
        <w:bottom w:val="none" w:sz="0" w:space="0" w:color="auto"/>
        <w:right w:val="none" w:sz="0" w:space="0" w:color="auto"/>
      </w:divBdr>
    </w:div>
    <w:div w:id="1350453039">
      <w:bodyDiv w:val="1"/>
      <w:marLeft w:val="0"/>
      <w:marRight w:val="0"/>
      <w:marTop w:val="0"/>
      <w:marBottom w:val="0"/>
      <w:divBdr>
        <w:top w:val="none" w:sz="0" w:space="0" w:color="auto"/>
        <w:left w:val="none" w:sz="0" w:space="0" w:color="auto"/>
        <w:bottom w:val="none" w:sz="0" w:space="0" w:color="auto"/>
        <w:right w:val="none" w:sz="0" w:space="0" w:color="auto"/>
      </w:divBdr>
    </w:div>
    <w:div w:id="1350520625">
      <w:bodyDiv w:val="1"/>
      <w:marLeft w:val="0"/>
      <w:marRight w:val="0"/>
      <w:marTop w:val="0"/>
      <w:marBottom w:val="0"/>
      <w:divBdr>
        <w:top w:val="none" w:sz="0" w:space="0" w:color="auto"/>
        <w:left w:val="none" w:sz="0" w:space="0" w:color="auto"/>
        <w:bottom w:val="none" w:sz="0" w:space="0" w:color="auto"/>
        <w:right w:val="none" w:sz="0" w:space="0" w:color="auto"/>
      </w:divBdr>
    </w:div>
    <w:div w:id="1350522564">
      <w:bodyDiv w:val="1"/>
      <w:marLeft w:val="0"/>
      <w:marRight w:val="0"/>
      <w:marTop w:val="0"/>
      <w:marBottom w:val="0"/>
      <w:divBdr>
        <w:top w:val="none" w:sz="0" w:space="0" w:color="auto"/>
        <w:left w:val="none" w:sz="0" w:space="0" w:color="auto"/>
        <w:bottom w:val="none" w:sz="0" w:space="0" w:color="auto"/>
        <w:right w:val="none" w:sz="0" w:space="0" w:color="auto"/>
      </w:divBdr>
    </w:div>
    <w:div w:id="1350638542">
      <w:bodyDiv w:val="1"/>
      <w:marLeft w:val="0"/>
      <w:marRight w:val="0"/>
      <w:marTop w:val="0"/>
      <w:marBottom w:val="0"/>
      <w:divBdr>
        <w:top w:val="none" w:sz="0" w:space="0" w:color="auto"/>
        <w:left w:val="none" w:sz="0" w:space="0" w:color="auto"/>
        <w:bottom w:val="none" w:sz="0" w:space="0" w:color="auto"/>
        <w:right w:val="none" w:sz="0" w:space="0" w:color="auto"/>
      </w:divBdr>
    </w:div>
    <w:div w:id="1350791830">
      <w:bodyDiv w:val="1"/>
      <w:marLeft w:val="0"/>
      <w:marRight w:val="0"/>
      <w:marTop w:val="0"/>
      <w:marBottom w:val="0"/>
      <w:divBdr>
        <w:top w:val="none" w:sz="0" w:space="0" w:color="auto"/>
        <w:left w:val="none" w:sz="0" w:space="0" w:color="auto"/>
        <w:bottom w:val="none" w:sz="0" w:space="0" w:color="auto"/>
        <w:right w:val="none" w:sz="0" w:space="0" w:color="auto"/>
      </w:divBdr>
    </w:div>
    <w:div w:id="1350983555">
      <w:bodyDiv w:val="1"/>
      <w:marLeft w:val="0"/>
      <w:marRight w:val="0"/>
      <w:marTop w:val="0"/>
      <w:marBottom w:val="0"/>
      <w:divBdr>
        <w:top w:val="none" w:sz="0" w:space="0" w:color="auto"/>
        <w:left w:val="none" w:sz="0" w:space="0" w:color="auto"/>
        <w:bottom w:val="none" w:sz="0" w:space="0" w:color="auto"/>
        <w:right w:val="none" w:sz="0" w:space="0" w:color="auto"/>
      </w:divBdr>
    </w:div>
    <w:div w:id="1350985397">
      <w:bodyDiv w:val="1"/>
      <w:marLeft w:val="0"/>
      <w:marRight w:val="0"/>
      <w:marTop w:val="0"/>
      <w:marBottom w:val="0"/>
      <w:divBdr>
        <w:top w:val="none" w:sz="0" w:space="0" w:color="auto"/>
        <w:left w:val="none" w:sz="0" w:space="0" w:color="auto"/>
        <w:bottom w:val="none" w:sz="0" w:space="0" w:color="auto"/>
        <w:right w:val="none" w:sz="0" w:space="0" w:color="auto"/>
      </w:divBdr>
    </w:div>
    <w:div w:id="1350988223">
      <w:bodyDiv w:val="1"/>
      <w:marLeft w:val="0"/>
      <w:marRight w:val="0"/>
      <w:marTop w:val="0"/>
      <w:marBottom w:val="0"/>
      <w:divBdr>
        <w:top w:val="none" w:sz="0" w:space="0" w:color="auto"/>
        <w:left w:val="none" w:sz="0" w:space="0" w:color="auto"/>
        <w:bottom w:val="none" w:sz="0" w:space="0" w:color="auto"/>
        <w:right w:val="none" w:sz="0" w:space="0" w:color="auto"/>
      </w:divBdr>
    </w:div>
    <w:div w:id="1351029944">
      <w:bodyDiv w:val="1"/>
      <w:marLeft w:val="0"/>
      <w:marRight w:val="0"/>
      <w:marTop w:val="0"/>
      <w:marBottom w:val="0"/>
      <w:divBdr>
        <w:top w:val="none" w:sz="0" w:space="0" w:color="auto"/>
        <w:left w:val="none" w:sz="0" w:space="0" w:color="auto"/>
        <w:bottom w:val="none" w:sz="0" w:space="0" w:color="auto"/>
        <w:right w:val="none" w:sz="0" w:space="0" w:color="auto"/>
      </w:divBdr>
    </w:div>
    <w:div w:id="1351370282">
      <w:bodyDiv w:val="1"/>
      <w:marLeft w:val="0"/>
      <w:marRight w:val="0"/>
      <w:marTop w:val="0"/>
      <w:marBottom w:val="0"/>
      <w:divBdr>
        <w:top w:val="none" w:sz="0" w:space="0" w:color="auto"/>
        <w:left w:val="none" w:sz="0" w:space="0" w:color="auto"/>
        <w:bottom w:val="none" w:sz="0" w:space="0" w:color="auto"/>
        <w:right w:val="none" w:sz="0" w:space="0" w:color="auto"/>
      </w:divBdr>
    </w:div>
    <w:div w:id="1351563708">
      <w:bodyDiv w:val="1"/>
      <w:marLeft w:val="0"/>
      <w:marRight w:val="0"/>
      <w:marTop w:val="0"/>
      <w:marBottom w:val="0"/>
      <w:divBdr>
        <w:top w:val="none" w:sz="0" w:space="0" w:color="auto"/>
        <w:left w:val="none" w:sz="0" w:space="0" w:color="auto"/>
        <w:bottom w:val="none" w:sz="0" w:space="0" w:color="auto"/>
        <w:right w:val="none" w:sz="0" w:space="0" w:color="auto"/>
      </w:divBdr>
    </w:div>
    <w:div w:id="1351565262">
      <w:bodyDiv w:val="1"/>
      <w:marLeft w:val="0"/>
      <w:marRight w:val="0"/>
      <w:marTop w:val="0"/>
      <w:marBottom w:val="0"/>
      <w:divBdr>
        <w:top w:val="none" w:sz="0" w:space="0" w:color="auto"/>
        <w:left w:val="none" w:sz="0" w:space="0" w:color="auto"/>
        <w:bottom w:val="none" w:sz="0" w:space="0" w:color="auto"/>
        <w:right w:val="none" w:sz="0" w:space="0" w:color="auto"/>
      </w:divBdr>
    </w:div>
    <w:div w:id="1351641487">
      <w:bodyDiv w:val="1"/>
      <w:marLeft w:val="0"/>
      <w:marRight w:val="0"/>
      <w:marTop w:val="0"/>
      <w:marBottom w:val="0"/>
      <w:divBdr>
        <w:top w:val="none" w:sz="0" w:space="0" w:color="auto"/>
        <w:left w:val="none" w:sz="0" w:space="0" w:color="auto"/>
        <w:bottom w:val="none" w:sz="0" w:space="0" w:color="auto"/>
        <w:right w:val="none" w:sz="0" w:space="0" w:color="auto"/>
      </w:divBdr>
    </w:div>
    <w:div w:id="1351646287">
      <w:bodyDiv w:val="1"/>
      <w:marLeft w:val="0"/>
      <w:marRight w:val="0"/>
      <w:marTop w:val="0"/>
      <w:marBottom w:val="0"/>
      <w:divBdr>
        <w:top w:val="none" w:sz="0" w:space="0" w:color="auto"/>
        <w:left w:val="none" w:sz="0" w:space="0" w:color="auto"/>
        <w:bottom w:val="none" w:sz="0" w:space="0" w:color="auto"/>
        <w:right w:val="none" w:sz="0" w:space="0" w:color="auto"/>
      </w:divBdr>
    </w:div>
    <w:div w:id="1351833733">
      <w:bodyDiv w:val="1"/>
      <w:marLeft w:val="0"/>
      <w:marRight w:val="0"/>
      <w:marTop w:val="0"/>
      <w:marBottom w:val="0"/>
      <w:divBdr>
        <w:top w:val="none" w:sz="0" w:space="0" w:color="auto"/>
        <w:left w:val="none" w:sz="0" w:space="0" w:color="auto"/>
        <w:bottom w:val="none" w:sz="0" w:space="0" w:color="auto"/>
        <w:right w:val="none" w:sz="0" w:space="0" w:color="auto"/>
      </w:divBdr>
    </w:div>
    <w:div w:id="1351950347">
      <w:bodyDiv w:val="1"/>
      <w:marLeft w:val="0"/>
      <w:marRight w:val="0"/>
      <w:marTop w:val="0"/>
      <w:marBottom w:val="0"/>
      <w:divBdr>
        <w:top w:val="none" w:sz="0" w:space="0" w:color="auto"/>
        <w:left w:val="none" w:sz="0" w:space="0" w:color="auto"/>
        <w:bottom w:val="none" w:sz="0" w:space="0" w:color="auto"/>
        <w:right w:val="none" w:sz="0" w:space="0" w:color="auto"/>
      </w:divBdr>
    </w:div>
    <w:div w:id="1351953361">
      <w:bodyDiv w:val="1"/>
      <w:marLeft w:val="0"/>
      <w:marRight w:val="0"/>
      <w:marTop w:val="0"/>
      <w:marBottom w:val="0"/>
      <w:divBdr>
        <w:top w:val="none" w:sz="0" w:space="0" w:color="auto"/>
        <w:left w:val="none" w:sz="0" w:space="0" w:color="auto"/>
        <w:bottom w:val="none" w:sz="0" w:space="0" w:color="auto"/>
        <w:right w:val="none" w:sz="0" w:space="0" w:color="auto"/>
      </w:divBdr>
    </w:div>
    <w:div w:id="1352296796">
      <w:bodyDiv w:val="1"/>
      <w:marLeft w:val="0"/>
      <w:marRight w:val="0"/>
      <w:marTop w:val="0"/>
      <w:marBottom w:val="0"/>
      <w:divBdr>
        <w:top w:val="none" w:sz="0" w:space="0" w:color="auto"/>
        <w:left w:val="none" w:sz="0" w:space="0" w:color="auto"/>
        <w:bottom w:val="none" w:sz="0" w:space="0" w:color="auto"/>
        <w:right w:val="none" w:sz="0" w:space="0" w:color="auto"/>
      </w:divBdr>
    </w:div>
    <w:div w:id="1352410281">
      <w:bodyDiv w:val="1"/>
      <w:marLeft w:val="0"/>
      <w:marRight w:val="0"/>
      <w:marTop w:val="0"/>
      <w:marBottom w:val="0"/>
      <w:divBdr>
        <w:top w:val="none" w:sz="0" w:space="0" w:color="auto"/>
        <w:left w:val="none" w:sz="0" w:space="0" w:color="auto"/>
        <w:bottom w:val="none" w:sz="0" w:space="0" w:color="auto"/>
        <w:right w:val="none" w:sz="0" w:space="0" w:color="auto"/>
      </w:divBdr>
    </w:div>
    <w:div w:id="1352415402">
      <w:bodyDiv w:val="1"/>
      <w:marLeft w:val="0"/>
      <w:marRight w:val="0"/>
      <w:marTop w:val="0"/>
      <w:marBottom w:val="0"/>
      <w:divBdr>
        <w:top w:val="none" w:sz="0" w:space="0" w:color="auto"/>
        <w:left w:val="none" w:sz="0" w:space="0" w:color="auto"/>
        <w:bottom w:val="none" w:sz="0" w:space="0" w:color="auto"/>
        <w:right w:val="none" w:sz="0" w:space="0" w:color="auto"/>
      </w:divBdr>
    </w:div>
    <w:div w:id="1352488138">
      <w:bodyDiv w:val="1"/>
      <w:marLeft w:val="0"/>
      <w:marRight w:val="0"/>
      <w:marTop w:val="0"/>
      <w:marBottom w:val="0"/>
      <w:divBdr>
        <w:top w:val="none" w:sz="0" w:space="0" w:color="auto"/>
        <w:left w:val="none" w:sz="0" w:space="0" w:color="auto"/>
        <w:bottom w:val="none" w:sz="0" w:space="0" w:color="auto"/>
        <w:right w:val="none" w:sz="0" w:space="0" w:color="auto"/>
      </w:divBdr>
    </w:div>
    <w:div w:id="1352561687">
      <w:bodyDiv w:val="1"/>
      <w:marLeft w:val="0"/>
      <w:marRight w:val="0"/>
      <w:marTop w:val="0"/>
      <w:marBottom w:val="0"/>
      <w:divBdr>
        <w:top w:val="none" w:sz="0" w:space="0" w:color="auto"/>
        <w:left w:val="none" w:sz="0" w:space="0" w:color="auto"/>
        <w:bottom w:val="none" w:sz="0" w:space="0" w:color="auto"/>
        <w:right w:val="none" w:sz="0" w:space="0" w:color="auto"/>
      </w:divBdr>
    </w:div>
    <w:div w:id="1352563006">
      <w:bodyDiv w:val="1"/>
      <w:marLeft w:val="0"/>
      <w:marRight w:val="0"/>
      <w:marTop w:val="0"/>
      <w:marBottom w:val="0"/>
      <w:divBdr>
        <w:top w:val="none" w:sz="0" w:space="0" w:color="auto"/>
        <w:left w:val="none" w:sz="0" w:space="0" w:color="auto"/>
        <w:bottom w:val="none" w:sz="0" w:space="0" w:color="auto"/>
        <w:right w:val="none" w:sz="0" w:space="0" w:color="auto"/>
      </w:divBdr>
    </w:div>
    <w:div w:id="1352684793">
      <w:bodyDiv w:val="1"/>
      <w:marLeft w:val="0"/>
      <w:marRight w:val="0"/>
      <w:marTop w:val="0"/>
      <w:marBottom w:val="0"/>
      <w:divBdr>
        <w:top w:val="none" w:sz="0" w:space="0" w:color="auto"/>
        <w:left w:val="none" w:sz="0" w:space="0" w:color="auto"/>
        <w:bottom w:val="none" w:sz="0" w:space="0" w:color="auto"/>
        <w:right w:val="none" w:sz="0" w:space="0" w:color="auto"/>
      </w:divBdr>
    </w:div>
    <w:div w:id="1352760475">
      <w:bodyDiv w:val="1"/>
      <w:marLeft w:val="0"/>
      <w:marRight w:val="0"/>
      <w:marTop w:val="0"/>
      <w:marBottom w:val="0"/>
      <w:divBdr>
        <w:top w:val="none" w:sz="0" w:space="0" w:color="auto"/>
        <w:left w:val="none" w:sz="0" w:space="0" w:color="auto"/>
        <w:bottom w:val="none" w:sz="0" w:space="0" w:color="auto"/>
        <w:right w:val="none" w:sz="0" w:space="0" w:color="auto"/>
      </w:divBdr>
    </w:div>
    <w:div w:id="1352805898">
      <w:bodyDiv w:val="1"/>
      <w:marLeft w:val="0"/>
      <w:marRight w:val="0"/>
      <w:marTop w:val="0"/>
      <w:marBottom w:val="0"/>
      <w:divBdr>
        <w:top w:val="none" w:sz="0" w:space="0" w:color="auto"/>
        <w:left w:val="none" w:sz="0" w:space="0" w:color="auto"/>
        <w:bottom w:val="none" w:sz="0" w:space="0" w:color="auto"/>
        <w:right w:val="none" w:sz="0" w:space="0" w:color="auto"/>
      </w:divBdr>
    </w:div>
    <w:div w:id="1352877771">
      <w:bodyDiv w:val="1"/>
      <w:marLeft w:val="0"/>
      <w:marRight w:val="0"/>
      <w:marTop w:val="0"/>
      <w:marBottom w:val="0"/>
      <w:divBdr>
        <w:top w:val="none" w:sz="0" w:space="0" w:color="auto"/>
        <w:left w:val="none" w:sz="0" w:space="0" w:color="auto"/>
        <w:bottom w:val="none" w:sz="0" w:space="0" w:color="auto"/>
        <w:right w:val="none" w:sz="0" w:space="0" w:color="auto"/>
      </w:divBdr>
    </w:div>
    <w:div w:id="1352991902">
      <w:bodyDiv w:val="1"/>
      <w:marLeft w:val="0"/>
      <w:marRight w:val="0"/>
      <w:marTop w:val="0"/>
      <w:marBottom w:val="0"/>
      <w:divBdr>
        <w:top w:val="none" w:sz="0" w:space="0" w:color="auto"/>
        <w:left w:val="none" w:sz="0" w:space="0" w:color="auto"/>
        <w:bottom w:val="none" w:sz="0" w:space="0" w:color="auto"/>
        <w:right w:val="none" w:sz="0" w:space="0" w:color="auto"/>
      </w:divBdr>
    </w:div>
    <w:div w:id="1352999771">
      <w:bodyDiv w:val="1"/>
      <w:marLeft w:val="0"/>
      <w:marRight w:val="0"/>
      <w:marTop w:val="0"/>
      <w:marBottom w:val="0"/>
      <w:divBdr>
        <w:top w:val="none" w:sz="0" w:space="0" w:color="auto"/>
        <w:left w:val="none" w:sz="0" w:space="0" w:color="auto"/>
        <w:bottom w:val="none" w:sz="0" w:space="0" w:color="auto"/>
        <w:right w:val="none" w:sz="0" w:space="0" w:color="auto"/>
      </w:divBdr>
    </w:div>
    <w:div w:id="1353068484">
      <w:bodyDiv w:val="1"/>
      <w:marLeft w:val="0"/>
      <w:marRight w:val="0"/>
      <w:marTop w:val="0"/>
      <w:marBottom w:val="0"/>
      <w:divBdr>
        <w:top w:val="none" w:sz="0" w:space="0" w:color="auto"/>
        <w:left w:val="none" w:sz="0" w:space="0" w:color="auto"/>
        <w:bottom w:val="none" w:sz="0" w:space="0" w:color="auto"/>
        <w:right w:val="none" w:sz="0" w:space="0" w:color="auto"/>
      </w:divBdr>
    </w:div>
    <w:div w:id="1353147320">
      <w:bodyDiv w:val="1"/>
      <w:marLeft w:val="0"/>
      <w:marRight w:val="0"/>
      <w:marTop w:val="0"/>
      <w:marBottom w:val="0"/>
      <w:divBdr>
        <w:top w:val="none" w:sz="0" w:space="0" w:color="auto"/>
        <w:left w:val="none" w:sz="0" w:space="0" w:color="auto"/>
        <w:bottom w:val="none" w:sz="0" w:space="0" w:color="auto"/>
        <w:right w:val="none" w:sz="0" w:space="0" w:color="auto"/>
      </w:divBdr>
    </w:div>
    <w:div w:id="1353191155">
      <w:bodyDiv w:val="1"/>
      <w:marLeft w:val="0"/>
      <w:marRight w:val="0"/>
      <w:marTop w:val="0"/>
      <w:marBottom w:val="0"/>
      <w:divBdr>
        <w:top w:val="none" w:sz="0" w:space="0" w:color="auto"/>
        <w:left w:val="none" w:sz="0" w:space="0" w:color="auto"/>
        <w:bottom w:val="none" w:sz="0" w:space="0" w:color="auto"/>
        <w:right w:val="none" w:sz="0" w:space="0" w:color="auto"/>
      </w:divBdr>
    </w:div>
    <w:div w:id="1353219280">
      <w:bodyDiv w:val="1"/>
      <w:marLeft w:val="0"/>
      <w:marRight w:val="0"/>
      <w:marTop w:val="0"/>
      <w:marBottom w:val="0"/>
      <w:divBdr>
        <w:top w:val="none" w:sz="0" w:space="0" w:color="auto"/>
        <w:left w:val="none" w:sz="0" w:space="0" w:color="auto"/>
        <w:bottom w:val="none" w:sz="0" w:space="0" w:color="auto"/>
        <w:right w:val="none" w:sz="0" w:space="0" w:color="auto"/>
      </w:divBdr>
    </w:div>
    <w:div w:id="1353340824">
      <w:bodyDiv w:val="1"/>
      <w:marLeft w:val="0"/>
      <w:marRight w:val="0"/>
      <w:marTop w:val="0"/>
      <w:marBottom w:val="0"/>
      <w:divBdr>
        <w:top w:val="none" w:sz="0" w:space="0" w:color="auto"/>
        <w:left w:val="none" w:sz="0" w:space="0" w:color="auto"/>
        <w:bottom w:val="none" w:sz="0" w:space="0" w:color="auto"/>
        <w:right w:val="none" w:sz="0" w:space="0" w:color="auto"/>
      </w:divBdr>
    </w:div>
    <w:div w:id="1353416145">
      <w:bodyDiv w:val="1"/>
      <w:marLeft w:val="0"/>
      <w:marRight w:val="0"/>
      <w:marTop w:val="0"/>
      <w:marBottom w:val="0"/>
      <w:divBdr>
        <w:top w:val="none" w:sz="0" w:space="0" w:color="auto"/>
        <w:left w:val="none" w:sz="0" w:space="0" w:color="auto"/>
        <w:bottom w:val="none" w:sz="0" w:space="0" w:color="auto"/>
        <w:right w:val="none" w:sz="0" w:space="0" w:color="auto"/>
      </w:divBdr>
    </w:div>
    <w:div w:id="1353529051">
      <w:bodyDiv w:val="1"/>
      <w:marLeft w:val="0"/>
      <w:marRight w:val="0"/>
      <w:marTop w:val="0"/>
      <w:marBottom w:val="0"/>
      <w:divBdr>
        <w:top w:val="none" w:sz="0" w:space="0" w:color="auto"/>
        <w:left w:val="none" w:sz="0" w:space="0" w:color="auto"/>
        <w:bottom w:val="none" w:sz="0" w:space="0" w:color="auto"/>
        <w:right w:val="none" w:sz="0" w:space="0" w:color="auto"/>
      </w:divBdr>
    </w:div>
    <w:div w:id="1353722023">
      <w:bodyDiv w:val="1"/>
      <w:marLeft w:val="0"/>
      <w:marRight w:val="0"/>
      <w:marTop w:val="0"/>
      <w:marBottom w:val="0"/>
      <w:divBdr>
        <w:top w:val="none" w:sz="0" w:space="0" w:color="auto"/>
        <w:left w:val="none" w:sz="0" w:space="0" w:color="auto"/>
        <w:bottom w:val="none" w:sz="0" w:space="0" w:color="auto"/>
        <w:right w:val="none" w:sz="0" w:space="0" w:color="auto"/>
      </w:divBdr>
    </w:div>
    <w:div w:id="1353797417">
      <w:bodyDiv w:val="1"/>
      <w:marLeft w:val="0"/>
      <w:marRight w:val="0"/>
      <w:marTop w:val="0"/>
      <w:marBottom w:val="0"/>
      <w:divBdr>
        <w:top w:val="none" w:sz="0" w:space="0" w:color="auto"/>
        <w:left w:val="none" w:sz="0" w:space="0" w:color="auto"/>
        <w:bottom w:val="none" w:sz="0" w:space="0" w:color="auto"/>
        <w:right w:val="none" w:sz="0" w:space="0" w:color="auto"/>
      </w:divBdr>
    </w:div>
    <w:div w:id="1353843500">
      <w:bodyDiv w:val="1"/>
      <w:marLeft w:val="0"/>
      <w:marRight w:val="0"/>
      <w:marTop w:val="0"/>
      <w:marBottom w:val="0"/>
      <w:divBdr>
        <w:top w:val="none" w:sz="0" w:space="0" w:color="auto"/>
        <w:left w:val="none" w:sz="0" w:space="0" w:color="auto"/>
        <w:bottom w:val="none" w:sz="0" w:space="0" w:color="auto"/>
        <w:right w:val="none" w:sz="0" w:space="0" w:color="auto"/>
      </w:divBdr>
    </w:div>
    <w:div w:id="1353871506">
      <w:bodyDiv w:val="1"/>
      <w:marLeft w:val="0"/>
      <w:marRight w:val="0"/>
      <w:marTop w:val="0"/>
      <w:marBottom w:val="0"/>
      <w:divBdr>
        <w:top w:val="none" w:sz="0" w:space="0" w:color="auto"/>
        <w:left w:val="none" w:sz="0" w:space="0" w:color="auto"/>
        <w:bottom w:val="none" w:sz="0" w:space="0" w:color="auto"/>
        <w:right w:val="none" w:sz="0" w:space="0" w:color="auto"/>
      </w:divBdr>
    </w:div>
    <w:div w:id="1354114088">
      <w:bodyDiv w:val="1"/>
      <w:marLeft w:val="0"/>
      <w:marRight w:val="0"/>
      <w:marTop w:val="0"/>
      <w:marBottom w:val="0"/>
      <w:divBdr>
        <w:top w:val="none" w:sz="0" w:space="0" w:color="auto"/>
        <w:left w:val="none" w:sz="0" w:space="0" w:color="auto"/>
        <w:bottom w:val="none" w:sz="0" w:space="0" w:color="auto"/>
        <w:right w:val="none" w:sz="0" w:space="0" w:color="auto"/>
      </w:divBdr>
    </w:div>
    <w:div w:id="1354306536">
      <w:bodyDiv w:val="1"/>
      <w:marLeft w:val="0"/>
      <w:marRight w:val="0"/>
      <w:marTop w:val="0"/>
      <w:marBottom w:val="0"/>
      <w:divBdr>
        <w:top w:val="none" w:sz="0" w:space="0" w:color="auto"/>
        <w:left w:val="none" w:sz="0" w:space="0" w:color="auto"/>
        <w:bottom w:val="none" w:sz="0" w:space="0" w:color="auto"/>
        <w:right w:val="none" w:sz="0" w:space="0" w:color="auto"/>
      </w:divBdr>
    </w:div>
    <w:div w:id="1354309864">
      <w:bodyDiv w:val="1"/>
      <w:marLeft w:val="0"/>
      <w:marRight w:val="0"/>
      <w:marTop w:val="0"/>
      <w:marBottom w:val="0"/>
      <w:divBdr>
        <w:top w:val="none" w:sz="0" w:space="0" w:color="auto"/>
        <w:left w:val="none" w:sz="0" w:space="0" w:color="auto"/>
        <w:bottom w:val="none" w:sz="0" w:space="0" w:color="auto"/>
        <w:right w:val="none" w:sz="0" w:space="0" w:color="auto"/>
      </w:divBdr>
    </w:div>
    <w:div w:id="1354380484">
      <w:bodyDiv w:val="1"/>
      <w:marLeft w:val="0"/>
      <w:marRight w:val="0"/>
      <w:marTop w:val="0"/>
      <w:marBottom w:val="0"/>
      <w:divBdr>
        <w:top w:val="none" w:sz="0" w:space="0" w:color="auto"/>
        <w:left w:val="none" w:sz="0" w:space="0" w:color="auto"/>
        <w:bottom w:val="none" w:sz="0" w:space="0" w:color="auto"/>
        <w:right w:val="none" w:sz="0" w:space="0" w:color="auto"/>
      </w:divBdr>
    </w:div>
    <w:div w:id="1354455377">
      <w:bodyDiv w:val="1"/>
      <w:marLeft w:val="0"/>
      <w:marRight w:val="0"/>
      <w:marTop w:val="0"/>
      <w:marBottom w:val="0"/>
      <w:divBdr>
        <w:top w:val="none" w:sz="0" w:space="0" w:color="auto"/>
        <w:left w:val="none" w:sz="0" w:space="0" w:color="auto"/>
        <w:bottom w:val="none" w:sz="0" w:space="0" w:color="auto"/>
        <w:right w:val="none" w:sz="0" w:space="0" w:color="auto"/>
      </w:divBdr>
    </w:div>
    <w:div w:id="1354570964">
      <w:bodyDiv w:val="1"/>
      <w:marLeft w:val="0"/>
      <w:marRight w:val="0"/>
      <w:marTop w:val="0"/>
      <w:marBottom w:val="0"/>
      <w:divBdr>
        <w:top w:val="none" w:sz="0" w:space="0" w:color="auto"/>
        <w:left w:val="none" w:sz="0" w:space="0" w:color="auto"/>
        <w:bottom w:val="none" w:sz="0" w:space="0" w:color="auto"/>
        <w:right w:val="none" w:sz="0" w:space="0" w:color="auto"/>
      </w:divBdr>
    </w:div>
    <w:div w:id="1354644818">
      <w:bodyDiv w:val="1"/>
      <w:marLeft w:val="0"/>
      <w:marRight w:val="0"/>
      <w:marTop w:val="0"/>
      <w:marBottom w:val="0"/>
      <w:divBdr>
        <w:top w:val="none" w:sz="0" w:space="0" w:color="auto"/>
        <w:left w:val="none" w:sz="0" w:space="0" w:color="auto"/>
        <w:bottom w:val="none" w:sz="0" w:space="0" w:color="auto"/>
        <w:right w:val="none" w:sz="0" w:space="0" w:color="auto"/>
      </w:divBdr>
    </w:div>
    <w:div w:id="1354696018">
      <w:bodyDiv w:val="1"/>
      <w:marLeft w:val="0"/>
      <w:marRight w:val="0"/>
      <w:marTop w:val="0"/>
      <w:marBottom w:val="0"/>
      <w:divBdr>
        <w:top w:val="none" w:sz="0" w:space="0" w:color="auto"/>
        <w:left w:val="none" w:sz="0" w:space="0" w:color="auto"/>
        <w:bottom w:val="none" w:sz="0" w:space="0" w:color="auto"/>
        <w:right w:val="none" w:sz="0" w:space="0" w:color="auto"/>
      </w:divBdr>
    </w:div>
    <w:div w:id="1354721683">
      <w:bodyDiv w:val="1"/>
      <w:marLeft w:val="0"/>
      <w:marRight w:val="0"/>
      <w:marTop w:val="0"/>
      <w:marBottom w:val="0"/>
      <w:divBdr>
        <w:top w:val="none" w:sz="0" w:space="0" w:color="auto"/>
        <w:left w:val="none" w:sz="0" w:space="0" w:color="auto"/>
        <w:bottom w:val="none" w:sz="0" w:space="0" w:color="auto"/>
        <w:right w:val="none" w:sz="0" w:space="0" w:color="auto"/>
      </w:divBdr>
    </w:div>
    <w:div w:id="1354841455">
      <w:bodyDiv w:val="1"/>
      <w:marLeft w:val="0"/>
      <w:marRight w:val="0"/>
      <w:marTop w:val="0"/>
      <w:marBottom w:val="0"/>
      <w:divBdr>
        <w:top w:val="none" w:sz="0" w:space="0" w:color="auto"/>
        <w:left w:val="none" w:sz="0" w:space="0" w:color="auto"/>
        <w:bottom w:val="none" w:sz="0" w:space="0" w:color="auto"/>
        <w:right w:val="none" w:sz="0" w:space="0" w:color="auto"/>
      </w:divBdr>
    </w:div>
    <w:div w:id="1354957608">
      <w:bodyDiv w:val="1"/>
      <w:marLeft w:val="0"/>
      <w:marRight w:val="0"/>
      <w:marTop w:val="0"/>
      <w:marBottom w:val="0"/>
      <w:divBdr>
        <w:top w:val="none" w:sz="0" w:space="0" w:color="auto"/>
        <w:left w:val="none" w:sz="0" w:space="0" w:color="auto"/>
        <w:bottom w:val="none" w:sz="0" w:space="0" w:color="auto"/>
        <w:right w:val="none" w:sz="0" w:space="0" w:color="auto"/>
      </w:divBdr>
    </w:div>
    <w:div w:id="1354959849">
      <w:bodyDiv w:val="1"/>
      <w:marLeft w:val="0"/>
      <w:marRight w:val="0"/>
      <w:marTop w:val="0"/>
      <w:marBottom w:val="0"/>
      <w:divBdr>
        <w:top w:val="none" w:sz="0" w:space="0" w:color="auto"/>
        <w:left w:val="none" w:sz="0" w:space="0" w:color="auto"/>
        <w:bottom w:val="none" w:sz="0" w:space="0" w:color="auto"/>
        <w:right w:val="none" w:sz="0" w:space="0" w:color="auto"/>
      </w:divBdr>
    </w:div>
    <w:div w:id="1355114924">
      <w:bodyDiv w:val="1"/>
      <w:marLeft w:val="0"/>
      <w:marRight w:val="0"/>
      <w:marTop w:val="0"/>
      <w:marBottom w:val="0"/>
      <w:divBdr>
        <w:top w:val="none" w:sz="0" w:space="0" w:color="auto"/>
        <w:left w:val="none" w:sz="0" w:space="0" w:color="auto"/>
        <w:bottom w:val="none" w:sz="0" w:space="0" w:color="auto"/>
        <w:right w:val="none" w:sz="0" w:space="0" w:color="auto"/>
      </w:divBdr>
    </w:div>
    <w:div w:id="1355154582">
      <w:bodyDiv w:val="1"/>
      <w:marLeft w:val="0"/>
      <w:marRight w:val="0"/>
      <w:marTop w:val="0"/>
      <w:marBottom w:val="0"/>
      <w:divBdr>
        <w:top w:val="none" w:sz="0" w:space="0" w:color="auto"/>
        <w:left w:val="none" w:sz="0" w:space="0" w:color="auto"/>
        <w:bottom w:val="none" w:sz="0" w:space="0" w:color="auto"/>
        <w:right w:val="none" w:sz="0" w:space="0" w:color="auto"/>
      </w:divBdr>
    </w:div>
    <w:div w:id="1355154729">
      <w:bodyDiv w:val="1"/>
      <w:marLeft w:val="0"/>
      <w:marRight w:val="0"/>
      <w:marTop w:val="0"/>
      <w:marBottom w:val="0"/>
      <w:divBdr>
        <w:top w:val="none" w:sz="0" w:space="0" w:color="auto"/>
        <w:left w:val="none" w:sz="0" w:space="0" w:color="auto"/>
        <w:bottom w:val="none" w:sz="0" w:space="0" w:color="auto"/>
        <w:right w:val="none" w:sz="0" w:space="0" w:color="auto"/>
      </w:divBdr>
    </w:div>
    <w:div w:id="1355379086">
      <w:bodyDiv w:val="1"/>
      <w:marLeft w:val="0"/>
      <w:marRight w:val="0"/>
      <w:marTop w:val="0"/>
      <w:marBottom w:val="0"/>
      <w:divBdr>
        <w:top w:val="none" w:sz="0" w:space="0" w:color="auto"/>
        <w:left w:val="none" w:sz="0" w:space="0" w:color="auto"/>
        <w:bottom w:val="none" w:sz="0" w:space="0" w:color="auto"/>
        <w:right w:val="none" w:sz="0" w:space="0" w:color="auto"/>
      </w:divBdr>
    </w:div>
    <w:div w:id="1355686919">
      <w:bodyDiv w:val="1"/>
      <w:marLeft w:val="0"/>
      <w:marRight w:val="0"/>
      <w:marTop w:val="0"/>
      <w:marBottom w:val="0"/>
      <w:divBdr>
        <w:top w:val="none" w:sz="0" w:space="0" w:color="auto"/>
        <w:left w:val="none" w:sz="0" w:space="0" w:color="auto"/>
        <w:bottom w:val="none" w:sz="0" w:space="0" w:color="auto"/>
        <w:right w:val="none" w:sz="0" w:space="0" w:color="auto"/>
      </w:divBdr>
    </w:div>
    <w:div w:id="1355693316">
      <w:bodyDiv w:val="1"/>
      <w:marLeft w:val="0"/>
      <w:marRight w:val="0"/>
      <w:marTop w:val="0"/>
      <w:marBottom w:val="0"/>
      <w:divBdr>
        <w:top w:val="none" w:sz="0" w:space="0" w:color="auto"/>
        <w:left w:val="none" w:sz="0" w:space="0" w:color="auto"/>
        <w:bottom w:val="none" w:sz="0" w:space="0" w:color="auto"/>
        <w:right w:val="none" w:sz="0" w:space="0" w:color="auto"/>
      </w:divBdr>
    </w:div>
    <w:div w:id="1355880379">
      <w:bodyDiv w:val="1"/>
      <w:marLeft w:val="0"/>
      <w:marRight w:val="0"/>
      <w:marTop w:val="0"/>
      <w:marBottom w:val="0"/>
      <w:divBdr>
        <w:top w:val="none" w:sz="0" w:space="0" w:color="auto"/>
        <w:left w:val="none" w:sz="0" w:space="0" w:color="auto"/>
        <w:bottom w:val="none" w:sz="0" w:space="0" w:color="auto"/>
        <w:right w:val="none" w:sz="0" w:space="0" w:color="auto"/>
      </w:divBdr>
    </w:div>
    <w:div w:id="1356031572">
      <w:bodyDiv w:val="1"/>
      <w:marLeft w:val="0"/>
      <w:marRight w:val="0"/>
      <w:marTop w:val="0"/>
      <w:marBottom w:val="0"/>
      <w:divBdr>
        <w:top w:val="none" w:sz="0" w:space="0" w:color="auto"/>
        <w:left w:val="none" w:sz="0" w:space="0" w:color="auto"/>
        <w:bottom w:val="none" w:sz="0" w:space="0" w:color="auto"/>
        <w:right w:val="none" w:sz="0" w:space="0" w:color="auto"/>
      </w:divBdr>
    </w:div>
    <w:div w:id="1356073897">
      <w:bodyDiv w:val="1"/>
      <w:marLeft w:val="0"/>
      <w:marRight w:val="0"/>
      <w:marTop w:val="0"/>
      <w:marBottom w:val="0"/>
      <w:divBdr>
        <w:top w:val="none" w:sz="0" w:space="0" w:color="auto"/>
        <w:left w:val="none" w:sz="0" w:space="0" w:color="auto"/>
        <w:bottom w:val="none" w:sz="0" w:space="0" w:color="auto"/>
        <w:right w:val="none" w:sz="0" w:space="0" w:color="auto"/>
      </w:divBdr>
    </w:div>
    <w:div w:id="1356077227">
      <w:bodyDiv w:val="1"/>
      <w:marLeft w:val="0"/>
      <w:marRight w:val="0"/>
      <w:marTop w:val="0"/>
      <w:marBottom w:val="0"/>
      <w:divBdr>
        <w:top w:val="none" w:sz="0" w:space="0" w:color="auto"/>
        <w:left w:val="none" w:sz="0" w:space="0" w:color="auto"/>
        <w:bottom w:val="none" w:sz="0" w:space="0" w:color="auto"/>
        <w:right w:val="none" w:sz="0" w:space="0" w:color="auto"/>
      </w:divBdr>
    </w:div>
    <w:div w:id="1356226900">
      <w:bodyDiv w:val="1"/>
      <w:marLeft w:val="0"/>
      <w:marRight w:val="0"/>
      <w:marTop w:val="0"/>
      <w:marBottom w:val="0"/>
      <w:divBdr>
        <w:top w:val="none" w:sz="0" w:space="0" w:color="auto"/>
        <w:left w:val="none" w:sz="0" w:space="0" w:color="auto"/>
        <w:bottom w:val="none" w:sz="0" w:space="0" w:color="auto"/>
        <w:right w:val="none" w:sz="0" w:space="0" w:color="auto"/>
      </w:divBdr>
    </w:div>
    <w:div w:id="1356228669">
      <w:bodyDiv w:val="1"/>
      <w:marLeft w:val="0"/>
      <w:marRight w:val="0"/>
      <w:marTop w:val="0"/>
      <w:marBottom w:val="0"/>
      <w:divBdr>
        <w:top w:val="none" w:sz="0" w:space="0" w:color="auto"/>
        <w:left w:val="none" w:sz="0" w:space="0" w:color="auto"/>
        <w:bottom w:val="none" w:sz="0" w:space="0" w:color="auto"/>
        <w:right w:val="none" w:sz="0" w:space="0" w:color="auto"/>
      </w:divBdr>
    </w:div>
    <w:div w:id="1356268679">
      <w:bodyDiv w:val="1"/>
      <w:marLeft w:val="0"/>
      <w:marRight w:val="0"/>
      <w:marTop w:val="0"/>
      <w:marBottom w:val="0"/>
      <w:divBdr>
        <w:top w:val="none" w:sz="0" w:space="0" w:color="auto"/>
        <w:left w:val="none" w:sz="0" w:space="0" w:color="auto"/>
        <w:bottom w:val="none" w:sz="0" w:space="0" w:color="auto"/>
        <w:right w:val="none" w:sz="0" w:space="0" w:color="auto"/>
      </w:divBdr>
    </w:div>
    <w:div w:id="1356273775">
      <w:bodyDiv w:val="1"/>
      <w:marLeft w:val="0"/>
      <w:marRight w:val="0"/>
      <w:marTop w:val="0"/>
      <w:marBottom w:val="0"/>
      <w:divBdr>
        <w:top w:val="none" w:sz="0" w:space="0" w:color="auto"/>
        <w:left w:val="none" w:sz="0" w:space="0" w:color="auto"/>
        <w:bottom w:val="none" w:sz="0" w:space="0" w:color="auto"/>
        <w:right w:val="none" w:sz="0" w:space="0" w:color="auto"/>
      </w:divBdr>
    </w:div>
    <w:div w:id="1356496305">
      <w:bodyDiv w:val="1"/>
      <w:marLeft w:val="0"/>
      <w:marRight w:val="0"/>
      <w:marTop w:val="0"/>
      <w:marBottom w:val="0"/>
      <w:divBdr>
        <w:top w:val="none" w:sz="0" w:space="0" w:color="auto"/>
        <w:left w:val="none" w:sz="0" w:space="0" w:color="auto"/>
        <w:bottom w:val="none" w:sz="0" w:space="0" w:color="auto"/>
        <w:right w:val="none" w:sz="0" w:space="0" w:color="auto"/>
      </w:divBdr>
    </w:div>
    <w:div w:id="1356539803">
      <w:bodyDiv w:val="1"/>
      <w:marLeft w:val="0"/>
      <w:marRight w:val="0"/>
      <w:marTop w:val="0"/>
      <w:marBottom w:val="0"/>
      <w:divBdr>
        <w:top w:val="none" w:sz="0" w:space="0" w:color="auto"/>
        <w:left w:val="none" w:sz="0" w:space="0" w:color="auto"/>
        <w:bottom w:val="none" w:sz="0" w:space="0" w:color="auto"/>
        <w:right w:val="none" w:sz="0" w:space="0" w:color="auto"/>
      </w:divBdr>
    </w:div>
    <w:div w:id="1356542450">
      <w:bodyDiv w:val="1"/>
      <w:marLeft w:val="0"/>
      <w:marRight w:val="0"/>
      <w:marTop w:val="0"/>
      <w:marBottom w:val="0"/>
      <w:divBdr>
        <w:top w:val="none" w:sz="0" w:space="0" w:color="auto"/>
        <w:left w:val="none" w:sz="0" w:space="0" w:color="auto"/>
        <w:bottom w:val="none" w:sz="0" w:space="0" w:color="auto"/>
        <w:right w:val="none" w:sz="0" w:space="0" w:color="auto"/>
      </w:divBdr>
    </w:div>
    <w:div w:id="1356661423">
      <w:bodyDiv w:val="1"/>
      <w:marLeft w:val="0"/>
      <w:marRight w:val="0"/>
      <w:marTop w:val="0"/>
      <w:marBottom w:val="0"/>
      <w:divBdr>
        <w:top w:val="none" w:sz="0" w:space="0" w:color="auto"/>
        <w:left w:val="none" w:sz="0" w:space="0" w:color="auto"/>
        <w:bottom w:val="none" w:sz="0" w:space="0" w:color="auto"/>
        <w:right w:val="none" w:sz="0" w:space="0" w:color="auto"/>
      </w:divBdr>
    </w:div>
    <w:div w:id="1356686724">
      <w:bodyDiv w:val="1"/>
      <w:marLeft w:val="0"/>
      <w:marRight w:val="0"/>
      <w:marTop w:val="0"/>
      <w:marBottom w:val="0"/>
      <w:divBdr>
        <w:top w:val="none" w:sz="0" w:space="0" w:color="auto"/>
        <w:left w:val="none" w:sz="0" w:space="0" w:color="auto"/>
        <w:bottom w:val="none" w:sz="0" w:space="0" w:color="auto"/>
        <w:right w:val="none" w:sz="0" w:space="0" w:color="auto"/>
      </w:divBdr>
    </w:div>
    <w:div w:id="1356689033">
      <w:bodyDiv w:val="1"/>
      <w:marLeft w:val="0"/>
      <w:marRight w:val="0"/>
      <w:marTop w:val="0"/>
      <w:marBottom w:val="0"/>
      <w:divBdr>
        <w:top w:val="none" w:sz="0" w:space="0" w:color="auto"/>
        <w:left w:val="none" w:sz="0" w:space="0" w:color="auto"/>
        <w:bottom w:val="none" w:sz="0" w:space="0" w:color="auto"/>
        <w:right w:val="none" w:sz="0" w:space="0" w:color="auto"/>
      </w:divBdr>
    </w:div>
    <w:div w:id="1356804145">
      <w:bodyDiv w:val="1"/>
      <w:marLeft w:val="0"/>
      <w:marRight w:val="0"/>
      <w:marTop w:val="0"/>
      <w:marBottom w:val="0"/>
      <w:divBdr>
        <w:top w:val="none" w:sz="0" w:space="0" w:color="auto"/>
        <w:left w:val="none" w:sz="0" w:space="0" w:color="auto"/>
        <w:bottom w:val="none" w:sz="0" w:space="0" w:color="auto"/>
        <w:right w:val="none" w:sz="0" w:space="0" w:color="auto"/>
      </w:divBdr>
    </w:div>
    <w:div w:id="1356812235">
      <w:bodyDiv w:val="1"/>
      <w:marLeft w:val="0"/>
      <w:marRight w:val="0"/>
      <w:marTop w:val="0"/>
      <w:marBottom w:val="0"/>
      <w:divBdr>
        <w:top w:val="none" w:sz="0" w:space="0" w:color="auto"/>
        <w:left w:val="none" w:sz="0" w:space="0" w:color="auto"/>
        <w:bottom w:val="none" w:sz="0" w:space="0" w:color="auto"/>
        <w:right w:val="none" w:sz="0" w:space="0" w:color="auto"/>
      </w:divBdr>
    </w:div>
    <w:div w:id="1356927147">
      <w:bodyDiv w:val="1"/>
      <w:marLeft w:val="0"/>
      <w:marRight w:val="0"/>
      <w:marTop w:val="0"/>
      <w:marBottom w:val="0"/>
      <w:divBdr>
        <w:top w:val="none" w:sz="0" w:space="0" w:color="auto"/>
        <w:left w:val="none" w:sz="0" w:space="0" w:color="auto"/>
        <w:bottom w:val="none" w:sz="0" w:space="0" w:color="auto"/>
        <w:right w:val="none" w:sz="0" w:space="0" w:color="auto"/>
      </w:divBdr>
    </w:div>
    <w:div w:id="1356999049">
      <w:bodyDiv w:val="1"/>
      <w:marLeft w:val="0"/>
      <w:marRight w:val="0"/>
      <w:marTop w:val="0"/>
      <w:marBottom w:val="0"/>
      <w:divBdr>
        <w:top w:val="none" w:sz="0" w:space="0" w:color="auto"/>
        <w:left w:val="none" w:sz="0" w:space="0" w:color="auto"/>
        <w:bottom w:val="none" w:sz="0" w:space="0" w:color="auto"/>
        <w:right w:val="none" w:sz="0" w:space="0" w:color="auto"/>
      </w:divBdr>
    </w:div>
    <w:div w:id="1357190597">
      <w:bodyDiv w:val="1"/>
      <w:marLeft w:val="0"/>
      <w:marRight w:val="0"/>
      <w:marTop w:val="0"/>
      <w:marBottom w:val="0"/>
      <w:divBdr>
        <w:top w:val="none" w:sz="0" w:space="0" w:color="auto"/>
        <w:left w:val="none" w:sz="0" w:space="0" w:color="auto"/>
        <w:bottom w:val="none" w:sz="0" w:space="0" w:color="auto"/>
        <w:right w:val="none" w:sz="0" w:space="0" w:color="auto"/>
      </w:divBdr>
    </w:div>
    <w:div w:id="1357268777">
      <w:bodyDiv w:val="1"/>
      <w:marLeft w:val="0"/>
      <w:marRight w:val="0"/>
      <w:marTop w:val="0"/>
      <w:marBottom w:val="0"/>
      <w:divBdr>
        <w:top w:val="none" w:sz="0" w:space="0" w:color="auto"/>
        <w:left w:val="none" w:sz="0" w:space="0" w:color="auto"/>
        <w:bottom w:val="none" w:sz="0" w:space="0" w:color="auto"/>
        <w:right w:val="none" w:sz="0" w:space="0" w:color="auto"/>
      </w:divBdr>
    </w:div>
    <w:div w:id="1357273628">
      <w:bodyDiv w:val="1"/>
      <w:marLeft w:val="0"/>
      <w:marRight w:val="0"/>
      <w:marTop w:val="0"/>
      <w:marBottom w:val="0"/>
      <w:divBdr>
        <w:top w:val="none" w:sz="0" w:space="0" w:color="auto"/>
        <w:left w:val="none" w:sz="0" w:space="0" w:color="auto"/>
        <w:bottom w:val="none" w:sz="0" w:space="0" w:color="auto"/>
        <w:right w:val="none" w:sz="0" w:space="0" w:color="auto"/>
      </w:divBdr>
    </w:div>
    <w:div w:id="1357340990">
      <w:bodyDiv w:val="1"/>
      <w:marLeft w:val="0"/>
      <w:marRight w:val="0"/>
      <w:marTop w:val="0"/>
      <w:marBottom w:val="0"/>
      <w:divBdr>
        <w:top w:val="none" w:sz="0" w:space="0" w:color="auto"/>
        <w:left w:val="none" w:sz="0" w:space="0" w:color="auto"/>
        <w:bottom w:val="none" w:sz="0" w:space="0" w:color="auto"/>
        <w:right w:val="none" w:sz="0" w:space="0" w:color="auto"/>
      </w:divBdr>
    </w:div>
    <w:div w:id="1357341447">
      <w:bodyDiv w:val="1"/>
      <w:marLeft w:val="0"/>
      <w:marRight w:val="0"/>
      <w:marTop w:val="0"/>
      <w:marBottom w:val="0"/>
      <w:divBdr>
        <w:top w:val="none" w:sz="0" w:space="0" w:color="auto"/>
        <w:left w:val="none" w:sz="0" w:space="0" w:color="auto"/>
        <w:bottom w:val="none" w:sz="0" w:space="0" w:color="auto"/>
        <w:right w:val="none" w:sz="0" w:space="0" w:color="auto"/>
      </w:divBdr>
    </w:div>
    <w:div w:id="1357342278">
      <w:bodyDiv w:val="1"/>
      <w:marLeft w:val="0"/>
      <w:marRight w:val="0"/>
      <w:marTop w:val="0"/>
      <w:marBottom w:val="0"/>
      <w:divBdr>
        <w:top w:val="none" w:sz="0" w:space="0" w:color="auto"/>
        <w:left w:val="none" w:sz="0" w:space="0" w:color="auto"/>
        <w:bottom w:val="none" w:sz="0" w:space="0" w:color="auto"/>
        <w:right w:val="none" w:sz="0" w:space="0" w:color="auto"/>
      </w:divBdr>
    </w:div>
    <w:div w:id="1357343320">
      <w:bodyDiv w:val="1"/>
      <w:marLeft w:val="0"/>
      <w:marRight w:val="0"/>
      <w:marTop w:val="0"/>
      <w:marBottom w:val="0"/>
      <w:divBdr>
        <w:top w:val="none" w:sz="0" w:space="0" w:color="auto"/>
        <w:left w:val="none" w:sz="0" w:space="0" w:color="auto"/>
        <w:bottom w:val="none" w:sz="0" w:space="0" w:color="auto"/>
        <w:right w:val="none" w:sz="0" w:space="0" w:color="auto"/>
      </w:divBdr>
    </w:div>
    <w:div w:id="1357609987">
      <w:bodyDiv w:val="1"/>
      <w:marLeft w:val="0"/>
      <w:marRight w:val="0"/>
      <w:marTop w:val="0"/>
      <w:marBottom w:val="0"/>
      <w:divBdr>
        <w:top w:val="none" w:sz="0" w:space="0" w:color="auto"/>
        <w:left w:val="none" w:sz="0" w:space="0" w:color="auto"/>
        <w:bottom w:val="none" w:sz="0" w:space="0" w:color="auto"/>
        <w:right w:val="none" w:sz="0" w:space="0" w:color="auto"/>
      </w:divBdr>
    </w:div>
    <w:div w:id="1357732938">
      <w:bodyDiv w:val="1"/>
      <w:marLeft w:val="0"/>
      <w:marRight w:val="0"/>
      <w:marTop w:val="0"/>
      <w:marBottom w:val="0"/>
      <w:divBdr>
        <w:top w:val="none" w:sz="0" w:space="0" w:color="auto"/>
        <w:left w:val="none" w:sz="0" w:space="0" w:color="auto"/>
        <w:bottom w:val="none" w:sz="0" w:space="0" w:color="auto"/>
        <w:right w:val="none" w:sz="0" w:space="0" w:color="auto"/>
      </w:divBdr>
    </w:div>
    <w:div w:id="1357849383">
      <w:bodyDiv w:val="1"/>
      <w:marLeft w:val="0"/>
      <w:marRight w:val="0"/>
      <w:marTop w:val="0"/>
      <w:marBottom w:val="0"/>
      <w:divBdr>
        <w:top w:val="none" w:sz="0" w:space="0" w:color="auto"/>
        <w:left w:val="none" w:sz="0" w:space="0" w:color="auto"/>
        <w:bottom w:val="none" w:sz="0" w:space="0" w:color="auto"/>
        <w:right w:val="none" w:sz="0" w:space="0" w:color="auto"/>
      </w:divBdr>
    </w:div>
    <w:div w:id="1357972110">
      <w:bodyDiv w:val="1"/>
      <w:marLeft w:val="0"/>
      <w:marRight w:val="0"/>
      <w:marTop w:val="0"/>
      <w:marBottom w:val="0"/>
      <w:divBdr>
        <w:top w:val="none" w:sz="0" w:space="0" w:color="auto"/>
        <w:left w:val="none" w:sz="0" w:space="0" w:color="auto"/>
        <w:bottom w:val="none" w:sz="0" w:space="0" w:color="auto"/>
        <w:right w:val="none" w:sz="0" w:space="0" w:color="auto"/>
      </w:divBdr>
    </w:div>
    <w:div w:id="1358044405">
      <w:bodyDiv w:val="1"/>
      <w:marLeft w:val="0"/>
      <w:marRight w:val="0"/>
      <w:marTop w:val="0"/>
      <w:marBottom w:val="0"/>
      <w:divBdr>
        <w:top w:val="none" w:sz="0" w:space="0" w:color="auto"/>
        <w:left w:val="none" w:sz="0" w:space="0" w:color="auto"/>
        <w:bottom w:val="none" w:sz="0" w:space="0" w:color="auto"/>
        <w:right w:val="none" w:sz="0" w:space="0" w:color="auto"/>
      </w:divBdr>
    </w:div>
    <w:div w:id="1358046739">
      <w:bodyDiv w:val="1"/>
      <w:marLeft w:val="0"/>
      <w:marRight w:val="0"/>
      <w:marTop w:val="0"/>
      <w:marBottom w:val="0"/>
      <w:divBdr>
        <w:top w:val="none" w:sz="0" w:space="0" w:color="auto"/>
        <w:left w:val="none" w:sz="0" w:space="0" w:color="auto"/>
        <w:bottom w:val="none" w:sz="0" w:space="0" w:color="auto"/>
        <w:right w:val="none" w:sz="0" w:space="0" w:color="auto"/>
      </w:divBdr>
    </w:div>
    <w:div w:id="1358046777">
      <w:bodyDiv w:val="1"/>
      <w:marLeft w:val="0"/>
      <w:marRight w:val="0"/>
      <w:marTop w:val="0"/>
      <w:marBottom w:val="0"/>
      <w:divBdr>
        <w:top w:val="none" w:sz="0" w:space="0" w:color="auto"/>
        <w:left w:val="none" w:sz="0" w:space="0" w:color="auto"/>
        <w:bottom w:val="none" w:sz="0" w:space="0" w:color="auto"/>
        <w:right w:val="none" w:sz="0" w:space="0" w:color="auto"/>
      </w:divBdr>
    </w:div>
    <w:div w:id="1358123923">
      <w:bodyDiv w:val="1"/>
      <w:marLeft w:val="0"/>
      <w:marRight w:val="0"/>
      <w:marTop w:val="0"/>
      <w:marBottom w:val="0"/>
      <w:divBdr>
        <w:top w:val="none" w:sz="0" w:space="0" w:color="auto"/>
        <w:left w:val="none" w:sz="0" w:space="0" w:color="auto"/>
        <w:bottom w:val="none" w:sz="0" w:space="0" w:color="auto"/>
        <w:right w:val="none" w:sz="0" w:space="0" w:color="auto"/>
      </w:divBdr>
    </w:div>
    <w:div w:id="1358385056">
      <w:bodyDiv w:val="1"/>
      <w:marLeft w:val="0"/>
      <w:marRight w:val="0"/>
      <w:marTop w:val="0"/>
      <w:marBottom w:val="0"/>
      <w:divBdr>
        <w:top w:val="none" w:sz="0" w:space="0" w:color="auto"/>
        <w:left w:val="none" w:sz="0" w:space="0" w:color="auto"/>
        <w:bottom w:val="none" w:sz="0" w:space="0" w:color="auto"/>
        <w:right w:val="none" w:sz="0" w:space="0" w:color="auto"/>
      </w:divBdr>
    </w:div>
    <w:div w:id="1358390149">
      <w:bodyDiv w:val="1"/>
      <w:marLeft w:val="0"/>
      <w:marRight w:val="0"/>
      <w:marTop w:val="0"/>
      <w:marBottom w:val="0"/>
      <w:divBdr>
        <w:top w:val="none" w:sz="0" w:space="0" w:color="auto"/>
        <w:left w:val="none" w:sz="0" w:space="0" w:color="auto"/>
        <w:bottom w:val="none" w:sz="0" w:space="0" w:color="auto"/>
        <w:right w:val="none" w:sz="0" w:space="0" w:color="auto"/>
      </w:divBdr>
    </w:div>
    <w:div w:id="1358503457">
      <w:bodyDiv w:val="1"/>
      <w:marLeft w:val="0"/>
      <w:marRight w:val="0"/>
      <w:marTop w:val="0"/>
      <w:marBottom w:val="0"/>
      <w:divBdr>
        <w:top w:val="none" w:sz="0" w:space="0" w:color="auto"/>
        <w:left w:val="none" w:sz="0" w:space="0" w:color="auto"/>
        <w:bottom w:val="none" w:sz="0" w:space="0" w:color="auto"/>
        <w:right w:val="none" w:sz="0" w:space="0" w:color="auto"/>
      </w:divBdr>
    </w:div>
    <w:div w:id="1358699919">
      <w:bodyDiv w:val="1"/>
      <w:marLeft w:val="0"/>
      <w:marRight w:val="0"/>
      <w:marTop w:val="0"/>
      <w:marBottom w:val="0"/>
      <w:divBdr>
        <w:top w:val="none" w:sz="0" w:space="0" w:color="auto"/>
        <w:left w:val="none" w:sz="0" w:space="0" w:color="auto"/>
        <w:bottom w:val="none" w:sz="0" w:space="0" w:color="auto"/>
        <w:right w:val="none" w:sz="0" w:space="0" w:color="auto"/>
      </w:divBdr>
    </w:div>
    <w:div w:id="1358778730">
      <w:bodyDiv w:val="1"/>
      <w:marLeft w:val="0"/>
      <w:marRight w:val="0"/>
      <w:marTop w:val="0"/>
      <w:marBottom w:val="0"/>
      <w:divBdr>
        <w:top w:val="none" w:sz="0" w:space="0" w:color="auto"/>
        <w:left w:val="none" w:sz="0" w:space="0" w:color="auto"/>
        <w:bottom w:val="none" w:sz="0" w:space="0" w:color="auto"/>
        <w:right w:val="none" w:sz="0" w:space="0" w:color="auto"/>
      </w:divBdr>
    </w:div>
    <w:div w:id="1358849484">
      <w:bodyDiv w:val="1"/>
      <w:marLeft w:val="0"/>
      <w:marRight w:val="0"/>
      <w:marTop w:val="0"/>
      <w:marBottom w:val="0"/>
      <w:divBdr>
        <w:top w:val="none" w:sz="0" w:space="0" w:color="auto"/>
        <w:left w:val="none" w:sz="0" w:space="0" w:color="auto"/>
        <w:bottom w:val="none" w:sz="0" w:space="0" w:color="auto"/>
        <w:right w:val="none" w:sz="0" w:space="0" w:color="auto"/>
      </w:divBdr>
    </w:div>
    <w:div w:id="1358896216">
      <w:bodyDiv w:val="1"/>
      <w:marLeft w:val="0"/>
      <w:marRight w:val="0"/>
      <w:marTop w:val="0"/>
      <w:marBottom w:val="0"/>
      <w:divBdr>
        <w:top w:val="none" w:sz="0" w:space="0" w:color="auto"/>
        <w:left w:val="none" w:sz="0" w:space="0" w:color="auto"/>
        <w:bottom w:val="none" w:sz="0" w:space="0" w:color="auto"/>
        <w:right w:val="none" w:sz="0" w:space="0" w:color="auto"/>
      </w:divBdr>
    </w:div>
    <w:div w:id="1359116129">
      <w:bodyDiv w:val="1"/>
      <w:marLeft w:val="0"/>
      <w:marRight w:val="0"/>
      <w:marTop w:val="0"/>
      <w:marBottom w:val="0"/>
      <w:divBdr>
        <w:top w:val="none" w:sz="0" w:space="0" w:color="auto"/>
        <w:left w:val="none" w:sz="0" w:space="0" w:color="auto"/>
        <w:bottom w:val="none" w:sz="0" w:space="0" w:color="auto"/>
        <w:right w:val="none" w:sz="0" w:space="0" w:color="auto"/>
      </w:divBdr>
    </w:div>
    <w:div w:id="1359164511">
      <w:bodyDiv w:val="1"/>
      <w:marLeft w:val="0"/>
      <w:marRight w:val="0"/>
      <w:marTop w:val="0"/>
      <w:marBottom w:val="0"/>
      <w:divBdr>
        <w:top w:val="none" w:sz="0" w:space="0" w:color="auto"/>
        <w:left w:val="none" w:sz="0" w:space="0" w:color="auto"/>
        <w:bottom w:val="none" w:sz="0" w:space="0" w:color="auto"/>
        <w:right w:val="none" w:sz="0" w:space="0" w:color="auto"/>
      </w:divBdr>
    </w:div>
    <w:div w:id="1359234241">
      <w:bodyDiv w:val="1"/>
      <w:marLeft w:val="0"/>
      <w:marRight w:val="0"/>
      <w:marTop w:val="0"/>
      <w:marBottom w:val="0"/>
      <w:divBdr>
        <w:top w:val="none" w:sz="0" w:space="0" w:color="auto"/>
        <w:left w:val="none" w:sz="0" w:space="0" w:color="auto"/>
        <w:bottom w:val="none" w:sz="0" w:space="0" w:color="auto"/>
        <w:right w:val="none" w:sz="0" w:space="0" w:color="auto"/>
      </w:divBdr>
    </w:div>
    <w:div w:id="1359308290">
      <w:bodyDiv w:val="1"/>
      <w:marLeft w:val="0"/>
      <w:marRight w:val="0"/>
      <w:marTop w:val="0"/>
      <w:marBottom w:val="0"/>
      <w:divBdr>
        <w:top w:val="none" w:sz="0" w:space="0" w:color="auto"/>
        <w:left w:val="none" w:sz="0" w:space="0" w:color="auto"/>
        <w:bottom w:val="none" w:sz="0" w:space="0" w:color="auto"/>
        <w:right w:val="none" w:sz="0" w:space="0" w:color="auto"/>
      </w:divBdr>
    </w:div>
    <w:div w:id="1359350529">
      <w:bodyDiv w:val="1"/>
      <w:marLeft w:val="0"/>
      <w:marRight w:val="0"/>
      <w:marTop w:val="0"/>
      <w:marBottom w:val="0"/>
      <w:divBdr>
        <w:top w:val="none" w:sz="0" w:space="0" w:color="auto"/>
        <w:left w:val="none" w:sz="0" w:space="0" w:color="auto"/>
        <w:bottom w:val="none" w:sz="0" w:space="0" w:color="auto"/>
        <w:right w:val="none" w:sz="0" w:space="0" w:color="auto"/>
      </w:divBdr>
    </w:div>
    <w:div w:id="1359356748">
      <w:bodyDiv w:val="1"/>
      <w:marLeft w:val="0"/>
      <w:marRight w:val="0"/>
      <w:marTop w:val="0"/>
      <w:marBottom w:val="0"/>
      <w:divBdr>
        <w:top w:val="none" w:sz="0" w:space="0" w:color="auto"/>
        <w:left w:val="none" w:sz="0" w:space="0" w:color="auto"/>
        <w:bottom w:val="none" w:sz="0" w:space="0" w:color="auto"/>
        <w:right w:val="none" w:sz="0" w:space="0" w:color="auto"/>
      </w:divBdr>
    </w:div>
    <w:div w:id="1359433122">
      <w:bodyDiv w:val="1"/>
      <w:marLeft w:val="0"/>
      <w:marRight w:val="0"/>
      <w:marTop w:val="0"/>
      <w:marBottom w:val="0"/>
      <w:divBdr>
        <w:top w:val="none" w:sz="0" w:space="0" w:color="auto"/>
        <w:left w:val="none" w:sz="0" w:space="0" w:color="auto"/>
        <w:bottom w:val="none" w:sz="0" w:space="0" w:color="auto"/>
        <w:right w:val="none" w:sz="0" w:space="0" w:color="auto"/>
      </w:divBdr>
    </w:div>
    <w:div w:id="1359506155">
      <w:bodyDiv w:val="1"/>
      <w:marLeft w:val="0"/>
      <w:marRight w:val="0"/>
      <w:marTop w:val="0"/>
      <w:marBottom w:val="0"/>
      <w:divBdr>
        <w:top w:val="none" w:sz="0" w:space="0" w:color="auto"/>
        <w:left w:val="none" w:sz="0" w:space="0" w:color="auto"/>
        <w:bottom w:val="none" w:sz="0" w:space="0" w:color="auto"/>
        <w:right w:val="none" w:sz="0" w:space="0" w:color="auto"/>
      </w:divBdr>
    </w:div>
    <w:div w:id="1359699552">
      <w:bodyDiv w:val="1"/>
      <w:marLeft w:val="0"/>
      <w:marRight w:val="0"/>
      <w:marTop w:val="0"/>
      <w:marBottom w:val="0"/>
      <w:divBdr>
        <w:top w:val="none" w:sz="0" w:space="0" w:color="auto"/>
        <w:left w:val="none" w:sz="0" w:space="0" w:color="auto"/>
        <w:bottom w:val="none" w:sz="0" w:space="0" w:color="auto"/>
        <w:right w:val="none" w:sz="0" w:space="0" w:color="auto"/>
      </w:divBdr>
    </w:div>
    <w:div w:id="1359967696">
      <w:bodyDiv w:val="1"/>
      <w:marLeft w:val="0"/>
      <w:marRight w:val="0"/>
      <w:marTop w:val="0"/>
      <w:marBottom w:val="0"/>
      <w:divBdr>
        <w:top w:val="none" w:sz="0" w:space="0" w:color="auto"/>
        <w:left w:val="none" w:sz="0" w:space="0" w:color="auto"/>
        <w:bottom w:val="none" w:sz="0" w:space="0" w:color="auto"/>
        <w:right w:val="none" w:sz="0" w:space="0" w:color="auto"/>
      </w:divBdr>
    </w:div>
    <w:div w:id="1359968123">
      <w:bodyDiv w:val="1"/>
      <w:marLeft w:val="0"/>
      <w:marRight w:val="0"/>
      <w:marTop w:val="0"/>
      <w:marBottom w:val="0"/>
      <w:divBdr>
        <w:top w:val="none" w:sz="0" w:space="0" w:color="auto"/>
        <w:left w:val="none" w:sz="0" w:space="0" w:color="auto"/>
        <w:bottom w:val="none" w:sz="0" w:space="0" w:color="auto"/>
        <w:right w:val="none" w:sz="0" w:space="0" w:color="auto"/>
      </w:divBdr>
    </w:div>
    <w:div w:id="1360012798">
      <w:bodyDiv w:val="1"/>
      <w:marLeft w:val="0"/>
      <w:marRight w:val="0"/>
      <w:marTop w:val="0"/>
      <w:marBottom w:val="0"/>
      <w:divBdr>
        <w:top w:val="none" w:sz="0" w:space="0" w:color="auto"/>
        <w:left w:val="none" w:sz="0" w:space="0" w:color="auto"/>
        <w:bottom w:val="none" w:sz="0" w:space="0" w:color="auto"/>
        <w:right w:val="none" w:sz="0" w:space="0" w:color="auto"/>
      </w:divBdr>
    </w:div>
    <w:div w:id="1360282057">
      <w:bodyDiv w:val="1"/>
      <w:marLeft w:val="0"/>
      <w:marRight w:val="0"/>
      <w:marTop w:val="0"/>
      <w:marBottom w:val="0"/>
      <w:divBdr>
        <w:top w:val="none" w:sz="0" w:space="0" w:color="auto"/>
        <w:left w:val="none" w:sz="0" w:space="0" w:color="auto"/>
        <w:bottom w:val="none" w:sz="0" w:space="0" w:color="auto"/>
        <w:right w:val="none" w:sz="0" w:space="0" w:color="auto"/>
      </w:divBdr>
    </w:div>
    <w:div w:id="1360349560">
      <w:bodyDiv w:val="1"/>
      <w:marLeft w:val="0"/>
      <w:marRight w:val="0"/>
      <w:marTop w:val="0"/>
      <w:marBottom w:val="0"/>
      <w:divBdr>
        <w:top w:val="none" w:sz="0" w:space="0" w:color="auto"/>
        <w:left w:val="none" w:sz="0" w:space="0" w:color="auto"/>
        <w:bottom w:val="none" w:sz="0" w:space="0" w:color="auto"/>
        <w:right w:val="none" w:sz="0" w:space="0" w:color="auto"/>
      </w:divBdr>
    </w:div>
    <w:div w:id="1360357292">
      <w:bodyDiv w:val="1"/>
      <w:marLeft w:val="0"/>
      <w:marRight w:val="0"/>
      <w:marTop w:val="0"/>
      <w:marBottom w:val="0"/>
      <w:divBdr>
        <w:top w:val="none" w:sz="0" w:space="0" w:color="auto"/>
        <w:left w:val="none" w:sz="0" w:space="0" w:color="auto"/>
        <w:bottom w:val="none" w:sz="0" w:space="0" w:color="auto"/>
        <w:right w:val="none" w:sz="0" w:space="0" w:color="auto"/>
      </w:divBdr>
    </w:div>
    <w:div w:id="1360466849">
      <w:bodyDiv w:val="1"/>
      <w:marLeft w:val="0"/>
      <w:marRight w:val="0"/>
      <w:marTop w:val="0"/>
      <w:marBottom w:val="0"/>
      <w:divBdr>
        <w:top w:val="none" w:sz="0" w:space="0" w:color="auto"/>
        <w:left w:val="none" w:sz="0" w:space="0" w:color="auto"/>
        <w:bottom w:val="none" w:sz="0" w:space="0" w:color="auto"/>
        <w:right w:val="none" w:sz="0" w:space="0" w:color="auto"/>
      </w:divBdr>
    </w:div>
    <w:div w:id="1360547125">
      <w:bodyDiv w:val="1"/>
      <w:marLeft w:val="0"/>
      <w:marRight w:val="0"/>
      <w:marTop w:val="0"/>
      <w:marBottom w:val="0"/>
      <w:divBdr>
        <w:top w:val="none" w:sz="0" w:space="0" w:color="auto"/>
        <w:left w:val="none" w:sz="0" w:space="0" w:color="auto"/>
        <w:bottom w:val="none" w:sz="0" w:space="0" w:color="auto"/>
        <w:right w:val="none" w:sz="0" w:space="0" w:color="auto"/>
      </w:divBdr>
    </w:div>
    <w:div w:id="1360860751">
      <w:bodyDiv w:val="1"/>
      <w:marLeft w:val="0"/>
      <w:marRight w:val="0"/>
      <w:marTop w:val="0"/>
      <w:marBottom w:val="0"/>
      <w:divBdr>
        <w:top w:val="none" w:sz="0" w:space="0" w:color="auto"/>
        <w:left w:val="none" w:sz="0" w:space="0" w:color="auto"/>
        <w:bottom w:val="none" w:sz="0" w:space="0" w:color="auto"/>
        <w:right w:val="none" w:sz="0" w:space="0" w:color="auto"/>
      </w:divBdr>
    </w:div>
    <w:div w:id="1360933155">
      <w:bodyDiv w:val="1"/>
      <w:marLeft w:val="0"/>
      <w:marRight w:val="0"/>
      <w:marTop w:val="0"/>
      <w:marBottom w:val="0"/>
      <w:divBdr>
        <w:top w:val="none" w:sz="0" w:space="0" w:color="auto"/>
        <w:left w:val="none" w:sz="0" w:space="0" w:color="auto"/>
        <w:bottom w:val="none" w:sz="0" w:space="0" w:color="auto"/>
        <w:right w:val="none" w:sz="0" w:space="0" w:color="auto"/>
      </w:divBdr>
    </w:div>
    <w:div w:id="1361204040">
      <w:bodyDiv w:val="1"/>
      <w:marLeft w:val="0"/>
      <w:marRight w:val="0"/>
      <w:marTop w:val="0"/>
      <w:marBottom w:val="0"/>
      <w:divBdr>
        <w:top w:val="none" w:sz="0" w:space="0" w:color="auto"/>
        <w:left w:val="none" w:sz="0" w:space="0" w:color="auto"/>
        <w:bottom w:val="none" w:sz="0" w:space="0" w:color="auto"/>
        <w:right w:val="none" w:sz="0" w:space="0" w:color="auto"/>
      </w:divBdr>
    </w:div>
    <w:div w:id="1361205766">
      <w:bodyDiv w:val="1"/>
      <w:marLeft w:val="0"/>
      <w:marRight w:val="0"/>
      <w:marTop w:val="0"/>
      <w:marBottom w:val="0"/>
      <w:divBdr>
        <w:top w:val="none" w:sz="0" w:space="0" w:color="auto"/>
        <w:left w:val="none" w:sz="0" w:space="0" w:color="auto"/>
        <w:bottom w:val="none" w:sz="0" w:space="0" w:color="auto"/>
        <w:right w:val="none" w:sz="0" w:space="0" w:color="auto"/>
      </w:divBdr>
    </w:div>
    <w:div w:id="1361248845">
      <w:bodyDiv w:val="1"/>
      <w:marLeft w:val="0"/>
      <w:marRight w:val="0"/>
      <w:marTop w:val="0"/>
      <w:marBottom w:val="0"/>
      <w:divBdr>
        <w:top w:val="none" w:sz="0" w:space="0" w:color="auto"/>
        <w:left w:val="none" w:sz="0" w:space="0" w:color="auto"/>
        <w:bottom w:val="none" w:sz="0" w:space="0" w:color="auto"/>
        <w:right w:val="none" w:sz="0" w:space="0" w:color="auto"/>
      </w:divBdr>
    </w:div>
    <w:div w:id="1361391037">
      <w:bodyDiv w:val="1"/>
      <w:marLeft w:val="0"/>
      <w:marRight w:val="0"/>
      <w:marTop w:val="0"/>
      <w:marBottom w:val="0"/>
      <w:divBdr>
        <w:top w:val="none" w:sz="0" w:space="0" w:color="auto"/>
        <w:left w:val="none" w:sz="0" w:space="0" w:color="auto"/>
        <w:bottom w:val="none" w:sz="0" w:space="0" w:color="auto"/>
        <w:right w:val="none" w:sz="0" w:space="0" w:color="auto"/>
      </w:divBdr>
    </w:div>
    <w:div w:id="1361734786">
      <w:bodyDiv w:val="1"/>
      <w:marLeft w:val="0"/>
      <w:marRight w:val="0"/>
      <w:marTop w:val="0"/>
      <w:marBottom w:val="0"/>
      <w:divBdr>
        <w:top w:val="none" w:sz="0" w:space="0" w:color="auto"/>
        <w:left w:val="none" w:sz="0" w:space="0" w:color="auto"/>
        <w:bottom w:val="none" w:sz="0" w:space="0" w:color="auto"/>
        <w:right w:val="none" w:sz="0" w:space="0" w:color="auto"/>
      </w:divBdr>
    </w:div>
    <w:div w:id="1361904633">
      <w:bodyDiv w:val="1"/>
      <w:marLeft w:val="0"/>
      <w:marRight w:val="0"/>
      <w:marTop w:val="0"/>
      <w:marBottom w:val="0"/>
      <w:divBdr>
        <w:top w:val="none" w:sz="0" w:space="0" w:color="auto"/>
        <w:left w:val="none" w:sz="0" w:space="0" w:color="auto"/>
        <w:bottom w:val="none" w:sz="0" w:space="0" w:color="auto"/>
        <w:right w:val="none" w:sz="0" w:space="0" w:color="auto"/>
      </w:divBdr>
    </w:div>
    <w:div w:id="1361974365">
      <w:bodyDiv w:val="1"/>
      <w:marLeft w:val="0"/>
      <w:marRight w:val="0"/>
      <w:marTop w:val="0"/>
      <w:marBottom w:val="0"/>
      <w:divBdr>
        <w:top w:val="none" w:sz="0" w:space="0" w:color="auto"/>
        <w:left w:val="none" w:sz="0" w:space="0" w:color="auto"/>
        <w:bottom w:val="none" w:sz="0" w:space="0" w:color="auto"/>
        <w:right w:val="none" w:sz="0" w:space="0" w:color="auto"/>
      </w:divBdr>
    </w:div>
    <w:div w:id="1362051551">
      <w:bodyDiv w:val="1"/>
      <w:marLeft w:val="0"/>
      <w:marRight w:val="0"/>
      <w:marTop w:val="0"/>
      <w:marBottom w:val="0"/>
      <w:divBdr>
        <w:top w:val="none" w:sz="0" w:space="0" w:color="auto"/>
        <w:left w:val="none" w:sz="0" w:space="0" w:color="auto"/>
        <w:bottom w:val="none" w:sz="0" w:space="0" w:color="auto"/>
        <w:right w:val="none" w:sz="0" w:space="0" w:color="auto"/>
      </w:divBdr>
    </w:div>
    <w:div w:id="1362052754">
      <w:bodyDiv w:val="1"/>
      <w:marLeft w:val="0"/>
      <w:marRight w:val="0"/>
      <w:marTop w:val="0"/>
      <w:marBottom w:val="0"/>
      <w:divBdr>
        <w:top w:val="none" w:sz="0" w:space="0" w:color="auto"/>
        <w:left w:val="none" w:sz="0" w:space="0" w:color="auto"/>
        <w:bottom w:val="none" w:sz="0" w:space="0" w:color="auto"/>
        <w:right w:val="none" w:sz="0" w:space="0" w:color="auto"/>
      </w:divBdr>
    </w:div>
    <w:div w:id="1362245601">
      <w:bodyDiv w:val="1"/>
      <w:marLeft w:val="0"/>
      <w:marRight w:val="0"/>
      <w:marTop w:val="0"/>
      <w:marBottom w:val="0"/>
      <w:divBdr>
        <w:top w:val="none" w:sz="0" w:space="0" w:color="auto"/>
        <w:left w:val="none" w:sz="0" w:space="0" w:color="auto"/>
        <w:bottom w:val="none" w:sz="0" w:space="0" w:color="auto"/>
        <w:right w:val="none" w:sz="0" w:space="0" w:color="auto"/>
      </w:divBdr>
    </w:div>
    <w:div w:id="1362316207">
      <w:bodyDiv w:val="1"/>
      <w:marLeft w:val="0"/>
      <w:marRight w:val="0"/>
      <w:marTop w:val="0"/>
      <w:marBottom w:val="0"/>
      <w:divBdr>
        <w:top w:val="none" w:sz="0" w:space="0" w:color="auto"/>
        <w:left w:val="none" w:sz="0" w:space="0" w:color="auto"/>
        <w:bottom w:val="none" w:sz="0" w:space="0" w:color="auto"/>
        <w:right w:val="none" w:sz="0" w:space="0" w:color="auto"/>
      </w:divBdr>
    </w:div>
    <w:div w:id="1362321862">
      <w:bodyDiv w:val="1"/>
      <w:marLeft w:val="0"/>
      <w:marRight w:val="0"/>
      <w:marTop w:val="0"/>
      <w:marBottom w:val="0"/>
      <w:divBdr>
        <w:top w:val="none" w:sz="0" w:space="0" w:color="auto"/>
        <w:left w:val="none" w:sz="0" w:space="0" w:color="auto"/>
        <w:bottom w:val="none" w:sz="0" w:space="0" w:color="auto"/>
        <w:right w:val="none" w:sz="0" w:space="0" w:color="auto"/>
      </w:divBdr>
    </w:div>
    <w:div w:id="1362392836">
      <w:bodyDiv w:val="1"/>
      <w:marLeft w:val="0"/>
      <w:marRight w:val="0"/>
      <w:marTop w:val="0"/>
      <w:marBottom w:val="0"/>
      <w:divBdr>
        <w:top w:val="none" w:sz="0" w:space="0" w:color="auto"/>
        <w:left w:val="none" w:sz="0" w:space="0" w:color="auto"/>
        <w:bottom w:val="none" w:sz="0" w:space="0" w:color="auto"/>
        <w:right w:val="none" w:sz="0" w:space="0" w:color="auto"/>
      </w:divBdr>
    </w:div>
    <w:div w:id="1362440350">
      <w:bodyDiv w:val="1"/>
      <w:marLeft w:val="0"/>
      <w:marRight w:val="0"/>
      <w:marTop w:val="0"/>
      <w:marBottom w:val="0"/>
      <w:divBdr>
        <w:top w:val="none" w:sz="0" w:space="0" w:color="auto"/>
        <w:left w:val="none" w:sz="0" w:space="0" w:color="auto"/>
        <w:bottom w:val="none" w:sz="0" w:space="0" w:color="auto"/>
        <w:right w:val="none" w:sz="0" w:space="0" w:color="auto"/>
      </w:divBdr>
    </w:div>
    <w:div w:id="1362440970">
      <w:bodyDiv w:val="1"/>
      <w:marLeft w:val="0"/>
      <w:marRight w:val="0"/>
      <w:marTop w:val="0"/>
      <w:marBottom w:val="0"/>
      <w:divBdr>
        <w:top w:val="none" w:sz="0" w:space="0" w:color="auto"/>
        <w:left w:val="none" w:sz="0" w:space="0" w:color="auto"/>
        <w:bottom w:val="none" w:sz="0" w:space="0" w:color="auto"/>
        <w:right w:val="none" w:sz="0" w:space="0" w:color="auto"/>
      </w:divBdr>
    </w:div>
    <w:div w:id="1362441015">
      <w:bodyDiv w:val="1"/>
      <w:marLeft w:val="0"/>
      <w:marRight w:val="0"/>
      <w:marTop w:val="0"/>
      <w:marBottom w:val="0"/>
      <w:divBdr>
        <w:top w:val="none" w:sz="0" w:space="0" w:color="auto"/>
        <w:left w:val="none" w:sz="0" w:space="0" w:color="auto"/>
        <w:bottom w:val="none" w:sz="0" w:space="0" w:color="auto"/>
        <w:right w:val="none" w:sz="0" w:space="0" w:color="auto"/>
      </w:divBdr>
    </w:div>
    <w:div w:id="1362515558">
      <w:bodyDiv w:val="1"/>
      <w:marLeft w:val="0"/>
      <w:marRight w:val="0"/>
      <w:marTop w:val="0"/>
      <w:marBottom w:val="0"/>
      <w:divBdr>
        <w:top w:val="none" w:sz="0" w:space="0" w:color="auto"/>
        <w:left w:val="none" w:sz="0" w:space="0" w:color="auto"/>
        <w:bottom w:val="none" w:sz="0" w:space="0" w:color="auto"/>
        <w:right w:val="none" w:sz="0" w:space="0" w:color="auto"/>
      </w:divBdr>
    </w:div>
    <w:div w:id="1362629295">
      <w:bodyDiv w:val="1"/>
      <w:marLeft w:val="0"/>
      <w:marRight w:val="0"/>
      <w:marTop w:val="0"/>
      <w:marBottom w:val="0"/>
      <w:divBdr>
        <w:top w:val="none" w:sz="0" w:space="0" w:color="auto"/>
        <w:left w:val="none" w:sz="0" w:space="0" w:color="auto"/>
        <w:bottom w:val="none" w:sz="0" w:space="0" w:color="auto"/>
        <w:right w:val="none" w:sz="0" w:space="0" w:color="auto"/>
      </w:divBdr>
    </w:div>
    <w:div w:id="1362701496">
      <w:bodyDiv w:val="1"/>
      <w:marLeft w:val="0"/>
      <w:marRight w:val="0"/>
      <w:marTop w:val="0"/>
      <w:marBottom w:val="0"/>
      <w:divBdr>
        <w:top w:val="none" w:sz="0" w:space="0" w:color="auto"/>
        <w:left w:val="none" w:sz="0" w:space="0" w:color="auto"/>
        <w:bottom w:val="none" w:sz="0" w:space="0" w:color="auto"/>
        <w:right w:val="none" w:sz="0" w:space="0" w:color="auto"/>
      </w:divBdr>
    </w:div>
    <w:div w:id="1362708164">
      <w:bodyDiv w:val="1"/>
      <w:marLeft w:val="0"/>
      <w:marRight w:val="0"/>
      <w:marTop w:val="0"/>
      <w:marBottom w:val="0"/>
      <w:divBdr>
        <w:top w:val="none" w:sz="0" w:space="0" w:color="auto"/>
        <w:left w:val="none" w:sz="0" w:space="0" w:color="auto"/>
        <w:bottom w:val="none" w:sz="0" w:space="0" w:color="auto"/>
        <w:right w:val="none" w:sz="0" w:space="0" w:color="auto"/>
      </w:divBdr>
    </w:div>
    <w:div w:id="1362785807">
      <w:bodyDiv w:val="1"/>
      <w:marLeft w:val="0"/>
      <w:marRight w:val="0"/>
      <w:marTop w:val="0"/>
      <w:marBottom w:val="0"/>
      <w:divBdr>
        <w:top w:val="none" w:sz="0" w:space="0" w:color="auto"/>
        <w:left w:val="none" w:sz="0" w:space="0" w:color="auto"/>
        <w:bottom w:val="none" w:sz="0" w:space="0" w:color="auto"/>
        <w:right w:val="none" w:sz="0" w:space="0" w:color="auto"/>
      </w:divBdr>
    </w:div>
    <w:div w:id="1362821471">
      <w:bodyDiv w:val="1"/>
      <w:marLeft w:val="0"/>
      <w:marRight w:val="0"/>
      <w:marTop w:val="0"/>
      <w:marBottom w:val="0"/>
      <w:divBdr>
        <w:top w:val="none" w:sz="0" w:space="0" w:color="auto"/>
        <w:left w:val="none" w:sz="0" w:space="0" w:color="auto"/>
        <w:bottom w:val="none" w:sz="0" w:space="0" w:color="auto"/>
        <w:right w:val="none" w:sz="0" w:space="0" w:color="auto"/>
      </w:divBdr>
    </w:div>
    <w:div w:id="1362897309">
      <w:bodyDiv w:val="1"/>
      <w:marLeft w:val="0"/>
      <w:marRight w:val="0"/>
      <w:marTop w:val="0"/>
      <w:marBottom w:val="0"/>
      <w:divBdr>
        <w:top w:val="none" w:sz="0" w:space="0" w:color="auto"/>
        <w:left w:val="none" w:sz="0" w:space="0" w:color="auto"/>
        <w:bottom w:val="none" w:sz="0" w:space="0" w:color="auto"/>
        <w:right w:val="none" w:sz="0" w:space="0" w:color="auto"/>
      </w:divBdr>
    </w:div>
    <w:div w:id="1362902352">
      <w:bodyDiv w:val="1"/>
      <w:marLeft w:val="0"/>
      <w:marRight w:val="0"/>
      <w:marTop w:val="0"/>
      <w:marBottom w:val="0"/>
      <w:divBdr>
        <w:top w:val="none" w:sz="0" w:space="0" w:color="auto"/>
        <w:left w:val="none" w:sz="0" w:space="0" w:color="auto"/>
        <w:bottom w:val="none" w:sz="0" w:space="0" w:color="auto"/>
        <w:right w:val="none" w:sz="0" w:space="0" w:color="auto"/>
      </w:divBdr>
    </w:div>
    <w:div w:id="1363290401">
      <w:bodyDiv w:val="1"/>
      <w:marLeft w:val="0"/>
      <w:marRight w:val="0"/>
      <w:marTop w:val="0"/>
      <w:marBottom w:val="0"/>
      <w:divBdr>
        <w:top w:val="none" w:sz="0" w:space="0" w:color="auto"/>
        <w:left w:val="none" w:sz="0" w:space="0" w:color="auto"/>
        <w:bottom w:val="none" w:sz="0" w:space="0" w:color="auto"/>
        <w:right w:val="none" w:sz="0" w:space="0" w:color="auto"/>
      </w:divBdr>
    </w:div>
    <w:div w:id="1363439481">
      <w:bodyDiv w:val="1"/>
      <w:marLeft w:val="0"/>
      <w:marRight w:val="0"/>
      <w:marTop w:val="0"/>
      <w:marBottom w:val="0"/>
      <w:divBdr>
        <w:top w:val="none" w:sz="0" w:space="0" w:color="auto"/>
        <w:left w:val="none" w:sz="0" w:space="0" w:color="auto"/>
        <w:bottom w:val="none" w:sz="0" w:space="0" w:color="auto"/>
        <w:right w:val="none" w:sz="0" w:space="0" w:color="auto"/>
      </w:divBdr>
    </w:div>
    <w:div w:id="1363700673">
      <w:bodyDiv w:val="1"/>
      <w:marLeft w:val="0"/>
      <w:marRight w:val="0"/>
      <w:marTop w:val="0"/>
      <w:marBottom w:val="0"/>
      <w:divBdr>
        <w:top w:val="none" w:sz="0" w:space="0" w:color="auto"/>
        <w:left w:val="none" w:sz="0" w:space="0" w:color="auto"/>
        <w:bottom w:val="none" w:sz="0" w:space="0" w:color="auto"/>
        <w:right w:val="none" w:sz="0" w:space="0" w:color="auto"/>
      </w:divBdr>
    </w:div>
    <w:div w:id="1364477982">
      <w:bodyDiv w:val="1"/>
      <w:marLeft w:val="0"/>
      <w:marRight w:val="0"/>
      <w:marTop w:val="0"/>
      <w:marBottom w:val="0"/>
      <w:divBdr>
        <w:top w:val="none" w:sz="0" w:space="0" w:color="auto"/>
        <w:left w:val="none" w:sz="0" w:space="0" w:color="auto"/>
        <w:bottom w:val="none" w:sz="0" w:space="0" w:color="auto"/>
        <w:right w:val="none" w:sz="0" w:space="0" w:color="auto"/>
      </w:divBdr>
    </w:div>
    <w:div w:id="1364794544">
      <w:bodyDiv w:val="1"/>
      <w:marLeft w:val="0"/>
      <w:marRight w:val="0"/>
      <w:marTop w:val="0"/>
      <w:marBottom w:val="0"/>
      <w:divBdr>
        <w:top w:val="none" w:sz="0" w:space="0" w:color="auto"/>
        <w:left w:val="none" w:sz="0" w:space="0" w:color="auto"/>
        <w:bottom w:val="none" w:sz="0" w:space="0" w:color="auto"/>
        <w:right w:val="none" w:sz="0" w:space="0" w:color="auto"/>
      </w:divBdr>
    </w:div>
    <w:div w:id="1364941299">
      <w:bodyDiv w:val="1"/>
      <w:marLeft w:val="0"/>
      <w:marRight w:val="0"/>
      <w:marTop w:val="0"/>
      <w:marBottom w:val="0"/>
      <w:divBdr>
        <w:top w:val="none" w:sz="0" w:space="0" w:color="auto"/>
        <w:left w:val="none" w:sz="0" w:space="0" w:color="auto"/>
        <w:bottom w:val="none" w:sz="0" w:space="0" w:color="auto"/>
        <w:right w:val="none" w:sz="0" w:space="0" w:color="auto"/>
      </w:divBdr>
    </w:div>
    <w:div w:id="1364942408">
      <w:bodyDiv w:val="1"/>
      <w:marLeft w:val="0"/>
      <w:marRight w:val="0"/>
      <w:marTop w:val="0"/>
      <w:marBottom w:val="0"/>
      <w:divBdr>
        <w:top w:val="none" w:sz="0" w:space="0" w:color="auto"/>
        <w:left w:val="none" w:sz="0" w:space="0" w:color="auto"/>
        <w:bottom w:val="none" w:sz="0" w:space="0" w:color="auto"/>
        <w:right w:val="none" w:sz="0" w:space="0" w:color="auto"/>
      </w:divBdr>
    </w:div>
    <w:div w:id="1365058165">
      <w:bodyDiv w:val="1"/>
      <w:marLeft w:val="0"/>
      <w:marRight w:val="0"/>
      <w:marTop w:val="0"/>
      <w:marBottom w:val="0"/>
      <w:divBdr>
        <w:top w:val="none" w:sz="0" w:space="0" w:color="auto"/>
        <w:left w:val="none" w:sz="0" w:space="0" w:color="auto"/>
        <w:bottom w:val="none" w:sz="0" w:space="0" w:color="auto"/>
        <w:right w:val="none" w:sz="0" w:space="0" w:color="auto"/>
      </w:divBdr>
    </w:div>
    <w:div w:id="1365208639">
      <w:bodyDiv w:val="1"/>
      <w:marLeft w:val="0"/>
      <w:marRight w:val="0"/>
      <w:marTop w:val="0"/>
      <w:marBottom w:val="0"/>
      <w:divBdr>
        <w:top w:val="none" w:sz="0" w:space="0" w:color="auto"/>
        <w:left w:val="none" w:sz="0" w:space="0" w:color="auto"/>
        <w:bottom w:val="none" w:sz="0" w:space="0" w:color="auto"/>
        <w:right w:val="none" w:sz="0" w:space="0" w:color="auto"/>
      </w:divBdr>
    </w:div>
    <w:div w:id="1365253295">
      <w:bodyDiv w:val="1"/>
      <w:marLeft w:val="0"/>
      <w:marRight w:val="0"/>
      <w:marTop w:val="0"/>
      <w:marBottom w:val="0"/>
      <w:divBdr>
        <w:top w:val="none" w:sz="0" w:space="0" w:color="auto"/>
        <w:left w:val="none" w:sz="0" w:space="0" w:color="auto"/>
        <w:bottom w:val="none" w:sz="0" w:space="0" w:color="auto"/>
        <w:right w:val="none" w:sz="0" w:space="0" w:color="auto"/>
      </w:divBdr>
    </w:div>
    <w:div w:id="1365327236">
      <w:bodyDiv w:val="1"/>
      <w:marLeft w:val="0"/>
      <w:marRight w:val="0"/>
      <w:marTop w:val="0"/>
      <w:marBottom w:val="0"/>
      <w:divBdr>
        <w:top w:val="none" w:sz="0" w:space="0" w:color="auto"/>
        <w:left w:val="none" w:sz="0" w:space="0" w:color="auto"/>
        <w:bottom w:val="none" w:sz="0" w:space="0" w:color="auto"/>
        <w:right w:val="none" w:sz="0" w:space="0" w:color="auto"/>
      </w:divBdr>
    </w:div>
    <w:div w:id="1365399402">
      <w:bodyDiv w:val="1"/>
      <w:marLeft w:val="0"/>
      <w:marRight w:val="0"/>
      <w:marTop w:val="0"/>
      <w:marBottom w:val="0"/>
      <w:divBdr>
        <w:top w:val="none" w:sz="0" w:space="0" w:color="auto"/>
        <w:left w:val="none" w:sz="0" w:space="0" w:color="auto"/>
        <w:bottom w:val="none" w:sz="0" w:space="0" w:color="auto"/>
        <w:right w:val="none" w:sz="0" w:space="0" w:color="auto"/>
      </w:divBdr>
    </w:div>
    <w:div w:id="1365402265">
      <w:bodyDiv w:val="1"/>
      <w:marLeft w:val="0"/>
      <w:marRight w:val="0"/>
      <w:marTop w:val="0"/>
      <w:marBottom w:val="0"/>
      <w:divBdr>
        <w:top w:val="none" w:sz="0" w:space="0" w:color="auto"/>
        <w:left w:val="none" w:sz="0" w:space="0" w:color="auto"/>
        <w:bottom w:val="none" w:sz="0" w:space="0" w:color="auto"/>
        <w:right w:val="none" w:sz="0" w:space="0" w:color="auto"/>
      </w:divBdr>
    </w:div>
    <w:div w:id="1365517483">
      <w:bodyDiv w:val="1"/>
      <w:marLeft w:val="0"/>
      <w:marRight w:val="0"/>
      <w:marTop w:val="0"/>
      <w:marBottom w:val="0"/>
      <w:divBdr>
        <w:top w:val="none" w:sz="0" w:space="0" w:color="auto"/>
        <w:left w:val="none" w:sz="0" w:space="0" w:color="auto"/>
        <w:bottom w:val="none" w:sz="0" w:space="0" w:color="auto"/>
        <w:right w:val="none" w:sz="0" w:space="0" w:color="auto"/>
      </w:divBdr>
    </w:div>
    <w:div w:id="1365517578">
      <w:bodyDiv w:val="1"/>
      <w:marLeft w:val="0"/>
      <w:marRight w:val="0"/>
      <w:marTop w:val="0"/>
      <w:marBottom w:val="0"/>
      <w:divBdr>
        <w:top w:val="none" w:sz="0" w:space="0" w:color="auto"/>
        <w:left w:val="none" w:sz="0" w:space="0" w:color="auto"/>
        <w:bottom w:val="none" w:sz="0" w:space="0" w:color="auto"/>
        <w:right w:val="none" w:sz="0" w:space="0" w:color="auto"/>
      </w:divBdr>
    </w:div>
    <w:div w:id="1365519463">
      <w:bodyDiv w:val="1"/>
      <w:marLeft w:val="0"/>
      <w:marRight w:val="0"/>
      <w:marTop w:val="0"/>
      <w:marBottom w:val="0"/>
      <w:divBdr>
        <w:top w:val="none" w:sz="0" w:space="0" w:color="auto"/>
        <w:left w:val="none" w:sz="0" w:space="0" w:color="auto"/>
        <w:bottom w:val="none" w:sz="0" w:space="0" w:color="auto"/>
        <w:right w:val="none" w:sz="0" w:space="0" w:color="auto"/>
      </w:divBdr>
    </w:div>
    <w:div w:id="1365598247">
      <w:bodyDiv w:val="1"/>
      <w:marLeft w:val="0"/>
      <w:marRight w:val="0"/>
      <w:marTop w:val="0"/>
      <w:marBottom w:val="0"/>
      <w:divBdr>
        <w:top w:val="none" w:sz="0" w:space="0" w:color="auto"/>
        <w:left w:val="none" w:sz="0" w:space="0" w:color="auto"/>
        <w:bottom w:val="none" w:sz="0" w:space="0" w:color="auto"/>
        <w:right w:val="none" w:sz="0" w:space="0" w:color="auto"/>
      </w:divBdr>
    </w:div>
    <w:div w:id="1365785461">
      <w:bodyDiv w:val="1"/>
      <w:marLeft w:val="0"/>
      <w:marRight w:val="0"/>
      <w:marTop w:val="0"/>
      <w:marBottom w:val="0"/>
      <w:divBdr>
        <w:top w:val="none" w:sz="0" w:space="0" w:color="auto"/>
        <w:left w:val="none" w:sz="0" w:space="0" w:color="auto"/>
        <w:bottom w:val="none" w:sz="0" w:space="0" w:color="auto"/>
        <w:right w:val="none" w:sz="0" w:space="0" w:color="auto"/>
      </w:divBdr>
    </w:div>
    <w:div w:id="1365789881">
      <w:bodyDiv w:val="1"/>
      <w:marLeft w:val="0"/>
      <w:marRight w:val="0"/>
      <w:marTop w:val="0"/>
      <w:marBottom w:val="0"/>
      <w:divBdr>
        <w:top w:val="none" w:sz="0" w:space="0" w:color="auto"/>
        <w:left w:val="none" w:sz="0" w:space="0" w:color="auto"/>
        <w:bottom w:val="none" w:sz="0" w:space="0" w:color="auto"/>
        <w:right w:val="none" w:sz="0" w:space="0" w:color="auto"/>
      </w:divBdr>
    </w:div>
    <w:div w:id="1365865178">
      <w:bodyDiv w:val="1"/>
      <w:marLeft w:val="0"/>
      <w:marRight w:val="0"/>
      <w:marTop w:val="0"/>
      <w:marBottom w:val="0"/>
      <w:divBdr>
        <w:top w:val="none" w:sz="0" w:space="0" w:color="auto"/>
        <w:left w:val="none" w:sz="0" w:space="0" w:color="auto"/>
        <w:bottom w:val="none" w:sz="0" w:space="0" w:color="auto"/>
        <w:right w:val="none" w:sz="0" w:space="0" w:color="auto"/>
      </w:divBdr>
    </w:div>
    <w:div w:id="1365984950">
      <w:bodyDiv w:val="1"/>
      <w:marLeft w:val="0"/>
      <w:marRight w:val="0"/>
      <w:marTop w:val="0"/>
      <w:marBottom w:val="0"/>
      <w:divBdr>
        <w:top w:val="none" w:sz="0" w:space="0" w:color="auto"/>
        <w:left w:val="none" w:sz="0" w:space="0" w:color="auto"/>
        <w:bottom w:val="none" w:sz="0" w:space="0" w:color="auto"/>
        <w:right w:val="none" w:sz="0" w:space="0" w:color="auto"/>
      </w:divBdr>
    </w:div>
    <w:div w:id="1366102767">
      <w:bodyDiv w:val="1"/>
      <w:marLeft w:val="0"/>
      <w:marRight w:val="0"/>
      <w:marTop w:val="0"/>
      <w:marBottom w:val="0"/>
      <w:divBdr>
        <w:top w:val="none" w:sz="0" w:space="0" w:color="auto"/>
        <w:left w:val="none" w:sz="0" w:space="0" w:color="auto"/>
        <w:bottom w:val="none" w:sz="0" w:space="0" w:color="auto"/>
        <w:right w:val="none" w:sz="0" w:space="0" w:color="auto"/>
      </w:divBdr>
    </w:div>
    <w:div w:id="1366370557">
      <w:bodyDiv w:val="1"/>
      <w:marLeft w:val="0"/>
      <w:marRight w:val="0"/>
      <w:marTop w:val="0"/>
      <w:marBottom w:val="0"/>
      <w:divBdr>
        <w:top w:val="none" w:sz="0" w:space="0" w:color="auto"/>
        <w:left w:val="none" w:sz="0" w:space="0" w:color="auto"/>
        <w:bottom w:val="none" w:sz="0" w:space="0" w:color="auto"/>
        <w:right w:val="none" w:sz="0" w:space="0" w:color="auto"/>
      </w:divBdr>
    </w:div>
    <w:div w:id="1366373106">
      <w:bodyDiv w:val="1"/>
      <w:marLeft w:val="0"/>
      <w:marRight w:val="0"/>
      <w:marTop w:val="0"/>
      <w:marBottom w:val="0"/>
      <w:divBdr>
        <w:top w:val="none" w:sz="0" w:space="0" w:color="auto"/>
        <w:left w:val="none" w:sz="0" w:space="0" w:color="auto"/>
        <w:bottom w:val="none" w:sz="0" w:space="0" w:color="auto"/>
        <w:right w:val="none" w:sz="0" w:space="0" w:color="auto"/>
      </w:divBdr>
    </w:div>
    <w:div w:id="1366445835">
      <w:bodyDiv w:val="1"/>
      <w:marLeft w:val="0"/>
      <w:marRight w:val="0"/>
      <w:marTop w:val="0"/>
      <w:marBottom w:val="0"/>
      <w:divBdr>
        <w:top w:val="none" w:sz="0" w:space="0" w:color="auto"/>
        <w:left w:val="none" w:sz="0" w:space="0" w:color="auto"/>
        <w:bottom w:val="none" w:sz="0" w:space="0" w:color="auto"/>
        <w:right w:val="none" w:sz="0" w:space="0" w:color="auto"/>
      </w:divBdr>
    </w:div>
    <w:div w:id="1366448389">
      <w:bodyDiv w:val="1"/>
      <w:marLeft w:val="0"/>
      <w:marRight w:val="0"/>
      <w:marTop w:val="0"/>
      <w:marBottom w:val="0"/>
      <w:divBdr>
        <w:top w:val="none" w:sz="0" w:space="0" w:color="auto"/>
        <w:left w:val="none" w:sz="0" w:space="0" w:color="auto"/>
        <w:bottom w:val="none" w:sz="0" w:space="0" w:color="auto"/>
        <w:right w:val="none" w:sz="0" w:space="0" w:color="auto"/>
      </w:divBdr>
    </w:div>
    <w:div w:id="1366517675">
      <w:bodyDiv w:val="1"/>
      <w:marLeft w:val="0"/>
      <w:marRight w:val="0"/>
      <w:marTop w:val="0"/>
      <w:marBottom w:val="0"/>
      <w:divBdr>
        <w:top w:val="none" w:sz="0" w:space="0" w:color="auto"/>
        <w:left w:val="none" w:sz="0" w:space="0" w:color="auto"/>
        <w:bottom w:val="none" w:sz="0" w:space="0" w:color="auto"/>
        <w:right w:val="none" w:sz="0" w:space="0" w:color="auto"/>
      </w:divBdr>
    </w:div>
    <w:div w:id="1366519712">
      <w:bodyDiv w:val="1"/>
      <w:marLeft w:val="0"/>
      <w:marRight w:val="0"/>
      <w:marTop w:val="0"/>
      <w:marBottom w:val="0"/>
      <w:divBdr>
        <w:top w:val="none" w:sz="0" w:space="0" w:color="auto"/>
        <w:left w:val="none" w:sz="0" w:space="0" w:color="auto"/>
        <w:bottom w:val="none" w:sz="0" w:space="0" w:color="auto"/>
        <w:right w:val="none" w:sz="0" w:space="0" w:color="auto"/>
      </w:divBdr>
    </w:div>
    <w:div w:id="1366522153">
      <w:bodyDiv w:val="1"/>
      <w:marLeft w:val="0"/>
      <w:marRight w:val="0"/>
      <w:marTop w:val="0"/>
      <w:marBottom w:val="0"/>
      <w:divBdr>
        <w:top w:val="none" w:sz="0" w:space="0" w:color="auto"/>
        <w:left w:val="none" w:sz="0" w:space="0" w:color="auto"/>
        <w:bottom w:val="none" w:sz="0" w:space="0" w:color="auto"/>
        <w:right w:val="none" w:sz="0" w:space="0" w:color="auto"/>
      </w:divBdr>
    </w:div>
    <w:div w:id="1366563267">
      <w:bodyDiv w:val="1"/>
      <w:marLeft w:val="0"/>
      <w:marRight w:val="0"/>
      <w:marTop w:val="0"/>
      <w:marBottom w:val="0"/>
      <w:divBdr>
        <w:top w:val="none" w:sz="0" w:space="0" w:color="auto"/>
        <w:left w:val="none" w:sz="0" w:space="0" w:color="auto"/>
        <w:bottom w:val="none" w:sz="0" w:space="0" w:color="auto"/>
        <w:right w:val="none" w:sz="0" w:space="0" w:color="auto"/>
      </w:divBdr>
    </w:div>
    <w:div w:id="1366564765">
      <w:bodyDiv w:val="1"/>
      <w:marLeft w:val="0"/>
      <w:marRight w:val="0"/>
      <w:marTop w:val="0"/>
      <w:marBottom w:val="0"/>
      <w:divBdr>
        <w:top w:val="none" w:sz="0" w:space="0" w:color="auto"/>
        <w:left w:val="none" w:sz="0" w:space="0" w:color="auto"/>
        <w:bottom w:val="none" w:sz="0" w:space="0" w:color="auto"/>
        <w:right w:val="none" w:sz="0" w:space="0" w:color="auto"/>
      </w:divBdr>
    </w:div>
    <w:div w:id="1367026300">
      <w:bodyDiv w:val="1"/>
      <w:marLeft w:val="0"/>
      <w:marRight w:val="0"/>
      <w:marTop w:val="0"/>
      <w:marBottom w:val="0"/>
      <w:divBdr>
        <w:top w:val="none" w:sz="0" w:space="0" w:color="auto"/>
        <w:left w:val="none" w:sz="0" w:space="0" w:color="auto"/>
        <w:bottom w:val="none" w:sz="0" w:space="0" w:color="auto"/>
        <w:right w:val="none" w:sz="0" w:space="0" w:color="auto"/>
      </w:divBdr>
    </w:div>
    <w:div w:id="1367372973">
      <w:bodyDiv w:val="1"/>
      <w:marLeft w:val="0"/>
      <w:marRight w:val="0"/>
      <w:marTop w:val="0"/>
      <w:marBottom w:val="0"/>
      <w:divBdr>
        <w:top w:val="none" w:sz="0" w:space="0" w:color="auto"/>
        <w:left w:val="none" w:sz="0" w:space="0" w:color="auto"/>
        <w:bottom w:val="none" w:sz="0" w:space="0" w:color="auto"/>
        <w:right w:val="none" w:sz="0" w:space="0" w:color="auto"/>
      </w:divBdr>
    </w:div>
    <w:div w:id="1367408801">
      <w:bodyDiv w:val="1"/>
      <w:marLeft w:val="0"/>
      <w:marRight w:val="0"/>
      <w:marTop w:val="0"/>
      <w:marBottom w:val="0"/>
      <w:divBdr>
        <w:top w:val="none" w:sz="0" w:space="0" w:color="auto"/>
        <w:left w:val="none" w:sz="0" w:space="0" w:color="auto"/>
        <w:bottom w:val="none" w:sz="0" w:space="0" w:color="auto"/>
        <w:right w:val="none" w:sz="0" w:space="0" w:color="auto"/>
      </w:divBdr>
    </w:div>
    <w:div w:id="1367413014">
      <w:bodyDiv w:val="1"/>
      <w:marLeft w:val="0"/>
      <w:marRight w:val="0"/>
      <w:marTop w:val="0"/>
      <w:marBottom w:val="0"/>
      <w:divBdr>
        <w:top w:val="none" w:sz="0" w:space="0" w:color="auto"/>
        <w:left w:val="none" w:sz="0" w:space="0" w:color="auto"/>
        <w:bottom w:val="none" w:sz="0" w:space="0" w:color="auto"/>
        <w:right w:val="none" w:sz="0" w:space="0" w:color="auto"/>
      </w:divBdr>
    </w:div>
    <w:div w:id="1367413498">
      <w:bodyDiv w:val="1"/>
      <w:marLeft w:val="0"/>
      <w:marRight w:val="0"/>
      <w:marTop w:val="0"/>
      <w:marBottom w:val="0"/>
      <w:divBdr>
        <w:top w:val="none" w:sz="0" w:space="0" w:color="auto"/>
        <w:left w:val="none" w:sz="0" w:space="0" w:color="auto"/>
        <w:bottom w:val="none" w:sz="0" w:space="0" w:color="auto"/>
        <w:right w:val="none" w:sz="0" w:space="0" w:color="auto"/>
      </w:divBdr>
    </w:div>
    <w:div w:id="1367441305">
      <w:bodyDiv w:val="1"/>
      <w:marLeft w:val="0"/>
      <w:marRight w:val="0"/>
      <w:marTop w:val="0"/>
      <w:marBottom w:val="0"/>
      <w:divBdr>
        <w:top w:val="none" w:sz="0" w:space="0" w:color="auto"/>
        <w:left w:val="none" w:sz="0" w:space="0" w:color="auto"/>
        <w:bottom w:val="none" w:sz="0" w:space="0" w:color="auto"/>
        <w:right w:val="none" w:sz="0" w:space="0" w:color="auto"/>
      </w:divBdr>
    </w:div>
    <w:div w:id="1367873299">
      <w:bodyDiv w:val="1"/>
      <w:marLeft w:val="0"/>
      <w:marRight w:val="0"/>
      <w:marTop w:val="0"/>
      <w:marBottom w:val="0"/>
      <w:divBdr>
        <w:top w:val="none" w:sz="0" w:space="0" w:color="auto"/>
        <w:left w:val="none" w:sz="0" w:space="0" w:color="auto"/>
        <w:bottom w:val="none" w:sz="0" w:space="0" w:color="auto"/>
        <w:right w:val="none" w:sz="0" w:space="0" w:color="auto"/>
      </w:divBdr>
    </w:div>
    <w:div w:id="1367876494">
      <w:bodyDiv w:val="1"/>
      <w:marLeft w:val="0"/>
      <w:marRight w:val="0"/>
      <w:marTop w:val="0"/>
      <w:marBottom w:val="0"/>
      <w:divBdr>
        <w:top w:val="none" w:sz="0" w:space="0" w:color="auto"/>
        <w:left w:val="none" w:sz="0" w:space="0" w:color="auto"/>
        <w:bottom w:val="none" w:sz="0" w:space="0" w:color="auto"/>
        <w:right w:val="none" w:sz="0" w:space="0" w:color="auto"/>
      </w:divBdr>
    </w:div>
    <w:div w:id="1368064389">
      <w:bodyDiv w:val="1"/>
      <w:marLeft w:val="0"/>
      <w:marRight w:val="0"/>
      <w:marTop w:val="0"/>
      <w:marBottom w:val="0"/>
      <w:divBdr>
        <w:top w:val="none" w:sz="0" w:space="0" w:color="auto"/>
        <w:left w:val="none" w:sz="0" w:space="0" w:color="auto"/>
        <w:bottom w:val="none" w:sz="0" w:space="0" w:color="auto"/>
        <w:right w:val="none" w:sz="0" w:space="0" w:color="auto"/>
      </w:divBdr>
    </w:div>
    <w:div w:id="1368070419">
      <w:bodyDiv w:val="1"/>
      <w:marLeft w:val="0"/>
      <w:marRight w:val="0"/>
      <w:marTop w:val="0"/>
      <w:marBottom w:val="0"/>
      <w:divBdr>
        <w:top w:val="none" w:sz="0" w:space="0" w:color="auto"/>
        <w:left w:val="none" w:sz="0" w:space="0" w:color="auto"/>
        <w:bottom w:val="none" w:sz="0" w:space="0" w:color="auto"/>
        <w:right w:val="none" w:sz="0" w:space="0" w:color="auto"/>
      </w:divBdr>
    </w:div>
    <w:div w:id="1368137561">
      <w:bodyDiv w:val="1"/>
      <w:marLeft w:val="0"/>
      <w:marRight w:val="0"/>
      <w:marTop w:val="0"/>
      <w:marBottom w:val="0"/>
      <w:divBdr>
        <w:top w:val="none" w:sz="0" w:space="0" w:color="auto"/>
        <w:left w:val="none" w:sz="0" w:space="0" w:color="auto"/>
        <w:bottom w:val="none" w:sz="0" w:space="0" w:color="auto"/>
        <w:right w:val="none" w:sz="0" w:space="0" w:color="auto"/>
      </w:divBdr>
    </w:div>
    <w:div w:id="1368139728">
      <w:bodyDiv w:val="1"/>
      <w:marLeft w:val="0"/>
      <w:marRight w:val="0"/>
      <w:marTop w:val="0"/>
      <w:marBottom w:val="0"/>
      <w:divBdr>
        <w:top w:val="none" w:sz="0" w:space="0" w:color="auto"/>
        <w:left w:val="none" w:sz="0" w:space="0" w:color="auto"/>
        <w:bottom w:val="none" w:sz="0" w:space="0" w:color="auto"/>
        <w:right w:val="none" w:sz="0" w:space="0" w:color="auto"/>
      </w:divBdr>
    </w:div>
    <w:div w:id="1368215118">
      <w:bodyDiv w:val="1"/>
      <w:marLeft w:val="0"/>
      <w:marRight w:val="0"/>
      <w:marTop w:val="0"/>
      <w:marBottom w:val="0"/>
      <w:divBdr>
        <w:top w:val="none" w:sz="0" w:space="0" w:color="auto"/>
        <w:left w:val="none" w:sz="0" w:space="0" w:color="auto"/>
        <w:bottom w:val="none" w:sz="0" w:space="0" w:color="auto"/>
        <w:right w:val="none" w:sz="0" w:space="0" w:color="auto"/>
      </w:divBdr>
    </w:div>
    <w:div w:id="1368334583">
      <w:bodyDiv w:val="1"/>
      <w:marLeft w:val="0"/>
      <w:marRight w:val="0"/>
      <w:marTop w:val="0"/>
      <w:marBottom w:val="0"/>
      <w:divBdr>
        <w:top w:val="none" w:sz="0" w:space="0" w:color="auto"/>
        <w:left w:val="none" w:sz="0" w:space="0" w:color="auto"/>
        <w:bottom w:val="none" w:sz="0" w:space="0" w:color="auto"/>
        <w:right w:val="none" w:sz="0" w:space="0" w:color="auto"/>
      </w:divBdr>
    </w:div>
    <w:div w:id="1368413377">
      <w:bodyDiv w:val="1"/>
      <w:marLeft w:val="0"/>
      <w:marRight w:val="0"/>
      <w:marTop w:val="0"/>
      <w:marBottom w:val="0"/>
      <w:divBdr>
        <w:top w:val="none" w:sz="0" w:space="0" w:color="auto"/>
        <w:left w:val="none" w:sz="0" w:space="0" w:color="auto"/>
        <w:bottom w:val="none" w:sz="0" w:space="0" w:color="auto"/>
        <w:right w:val="none" w:sz="0" w:space="0" w:color="auto"/>
      </w:divBdr>
    </w:div>
    <w:div w:id="1368486053">
      <w:bodyDiv w:val="1"/>
      <w:marLeft w:val="0"/>
      <w:marRight w:val="0"/>
      <w:marTop w:val="0"/>
      <w:marBottom w:val="0"/>
      <w:divBdr>
        <w:top w:val="none" w:sz="0" w:space="0" w:color="auto"/>
        <w:left w:val="none" w:sz="0" w:space="0" w:color="auto"/>
        <w:bottom w:val="none" w:sz="0" w:space="0" w:color="auto"/>
        <w:right w:val="none" w:sz="0" w:space="0" w:color="auto"/>
      </w:divBdr>
    </w:div>
    <w:div w:id="1368605448">
      <w:bodyDiv w:val="1"/>
      <w:marLeft w:val="0"/>
      <w:marRight w:val="0"/>
      <w:marTop w:val="0"/>
      <w:marBottom w:val="0"/>
      <w:divBdr>
        <w:top w:val="none" w:sz="0" w:space="0" w:color="auto"/>
        <w:left w:val="none" w:sz="0" w:space="0" w:color="auto"/>
        <w:bottom w:val="none" w:sz="0" w:space="0" w:color="auto"/>
        <w:right w:val="none" w:sz="0" w:space="0" w:color="auto"/>
      </w:divBdr>
    </w:div>
    <w:div w:id="1368676447">
      <w:bodyDiv w:val="1"/>
      <w:marLeft w:val="0"/>
      <w:marRight w:val="0"/>
      <w:marTop w:val="0"/>
      <w:marBottom w:val="0"/>
      <w:divBdr>
        <w:top w:val="none" w:sz="0" w:space="0" w:color="auto"/>
        <w:left w:val="none" w:sz="0" w:space="0" w:color="auto"/>
        <w:bottom w:val="none" w:sz="0" w:space="0" w:color="auto"/>
        <w:right w:val="none" w:sz="0" w:space="0" w:color="auto"/>
      </w:divBdr>
    </w:div>
    <w:div w:id="1368682072">
      <w:bodyDiv w:val="1"/>
      <w:marLeft w:val="0"/>
      <w:marRight w:val="0"/>
      <w:marTop w:val="0"/>
      <w:marBottom w:val="0"/>
      <w:divBdr>
        <w:top w:val="none" w:sz="0" w:space="0" w:color="auto"/>
        <w:left w:val="none" w:sz="0" w:space="0" w:color="auto"/>
        <w:bottom w:val="none" w:sz="0" w:space="0" w:color="auto"/>
        <w:right w:val="none" w:sz="0" w:space="0" w:color="auto"/>
      </w:divBdr>
    </w:div>
    <w:div w:id="1368724428">
      <w:bodyDiv w:val="1"/>
      <w:marLeft w:val="0"/>
      <w:marRight w:val="0"/>
      <w:marTop w:val="0"/>
      <w:marBottom w:val="0"/>
      <w:divBdr>
        <w:top w:val="none" w:sz="0" w:space="0" w:color="auto"/>
        <w:left w:val="none" w:sz="0" w:space="0" w:color="auto"/>
        <w:bottom w:val="none" w:sz="0" w:space="0" w:color="auto"/>
        <w:right w:val="none" w:sz="0" w:space="0" w:color="auto"/>
      </w:divBdr>
    </w:div>
    <w:div w:id="1368793178">
      <w:bodyDiv w:val="1"/>
      <w:marLeft w:val="0"/>
      <w:marRight w:val="0"/>
      <w:marTop w:val="0"/>
      <w:marBottom w:val="0"/>
      <w:divBdr>
        <w:top w:val="none" w:sz="0" w:space="0" w:color="auto"/>
        <w:left w:val="none" w:sz="0" w:space="0" w:color="auto"/>
        <w:bottom w:val="none" w:sz="0" w:space="0" w:color="auto"/>
        <w:right w:val="none" w:sz="0" w:space="0" w:color="auto"/>
      </w:divBdr>
    </w:div>
    <w:div w:id="1368868554">
      <w:bodyDiv w:val="1"/>
      <w:marLeft w:val="0"/>
      <w:marRight w:val="0"/>
      <w:marTop w:val="0"/>
      <w:marBottom w:val="0"/>
      <w:divBdr>
        <w:top w:val="none" w:sz="0" w:space="0" w:color="auto"/>
        <w:left w:val="none" w:sz="0" w:space="0" w:color="auto"/>
        <w:bottom w:val="none" w:sz="0" w:space="0" w:color="auto"/>
        <w:right w:val="none" w:sz="0" w:space="0" w:color="auto"/>
      </w:divBdr>
    </w:div>
    <w:div w:id="1368989496">
      <w:bodyDiv w:val="1"/>
      <w:marLeft w:val="0"/>
      <w:marRight w:val="0"/>
      <w:marTop w:val="0"/>
      <w:marBottom w:val="0"/>
      <w:divBdr>
        <w:top w:val="none" w:sz="0" w:space="0" w:color="auto"/>
        <w:left w:val="none" w:sz="0" w:space="0" w:color="auto"/>
        <w:bottom w:val="none" w:sz="0" w:space="0" w:color="auto"/>
        <w:right w:val="none" w:sz="0" w:space="0" w:color="auto"/>
      </w:divBdr>
    </w:div>
    <w:div w:id="1369065429">
      <w:bodyDiv w:val="1"/>
      <w:marLeft w:val="0"/>
      <w:marRight w:val="0"/>
      <w:marTop w:val="0"/>
      <w:marBottom w:val="0"/>
      <w:divBdr>
        <w:top w:val="none" w:sz="0" w:space="0" w:color="auto"/>
        <w:left w:val="none" w:sz="0" w:space="0" w:color="auto"/>
        <w:bottom w:val="none" w:sz="0" w:space="0" w:color="auto"/>
        <w:right w:val="none" w:sz="0" w:space="0" w:color="auto"/>
      </w:divBdr>
    </w:div>
    <w:div w:id="1369182285">
      <w:bodyDiv w:val="1"/>
      <w:marLeft w:val="0"/>
      <w:marRight w:val="0"/>
      <w:marTop w:val="0"/>
      <w:marBottom w:val="0"/>
      <w:divBdr>
        <w:top w:val="none" w:sz="0" w:space="0" w:color="auto"/>
        <w:left w:val="none" w:sz="0" w:space="0" w:color="auto"/>
        <w:bottom w:val="none" w:sz="0" w:space="0" w:color="auto"/>
        <w:right w:val="none" w:sz="0" w:space="0" w:color="auto"/>
      </w:divBdr>
    </w:div>
    <w:div w:id="1369332480">
      <w:bodyDiv w:val="1"/>
      <w:marLeft w:val="0"/>
      <w:marRight w:val="0"/>
      <w:marTop w:val="0"/>
      <w:marBottom w:val="0"/>
      <w:divBdr>
        <w:top w:val="none" w:sz="0" w:space="0" w:color="auto"/>
        <w:left w:val="none" w:sz="0" w:space="0" w:color="auto"/>
        <w:bottom w:val="none" w:sz="0" w:space="0" w:color="auto"/>
        <w:right w:val="none" w:sz="0" w:space="0" w:color="auto"/>
      </w:divBdr>
    </w:div>
    <w:div w:id="1369334115">
      <w:bodyDiv w:val="1"/>
      <w:marLeft w:val="0"/>
      <w:marRight w:val="0"/>
      <w:marTop w:val="0"/>
      <w:marBottom w:val="0"/>
      <w:divBdr>
        <w:top w:val="none" w:sz="0" w:space="0" w:color="auto"/>
        <w:left w:val="none" w:sz="0" w:space="0" w:color="auto"/>
        <w:bottom w:val="none" w:sz="0" w:space="0" w:color="auto"/>
        <w:right w:val="none" w:sz="0" w:space="0" w:color="auto"/>
      </w:divBdr>
    </w:div>
    <w:div w:id="1369407458">
      <w:bodyDiv w:val="1"/>
      <w:marLeft w:val="0"/>
      <w:marRight w:val="0"/>
      <w:marTop w:val="0"/>
      <w:marBottom w:val="0"/>
      <w:divBdr>
        <w:top w:val="none" w:sz="0" w:space="0" w:color="auto"/>
        <w:left w:val="none" w:sz="0" w:space="0" w:color="auto"/>
        <w:bottom w:val="none" w:sz="0" w:space="0" w:color="auto"/>
        <w:right w:val="none" w:sz="0" w:space="0" w:color="auto"/>
      </w:divBdr>
    </w:div>
    <w:div w:id="1369455872">
      <w:bodyDiv w:val="1"/>
      <w:marLeft w:val="0"/>
      <w:marRight w:val="0"/>
      <w:marTop w:val="0"/>
      <w:marBottom w:val="0"/>
      <w:divBdr>
        <w:top w:val="none" w:sz="0" w:space="0" w:color="auto"/>
        <w:left w:val="none" w:sz="0" w:space="0" w:color="auto"/>
        <w:bottom w:val="none" w:sz="0" w:space="0" w:color="auto"/>
        <w:right w:val="none" w:sz="0" w:space="0" w:color="auto"/>
      </w:divBdr>
    </w:div>
    <w:div w:id="1369646449">
      <w:bodyDiv w:val="1"/>
      <w:marLeft w:val="0"/>
      <w:marRight w:val="0"/>
      <w:marTop w:val="0"/>
      <w:marBottom w:val="0"/>
      <w:divBdr>
        <w:top w:val="none" w:sz="0" w:space="0" w:color="auto"/>
        <w:left w:val="none" w:sz="0" w:space="0" w:color="auto"/>
        <w:bottom w:val="none" w:sz="0" w:space="0" w:color="auto"/>
        <w:right w:val="none" w:sz="0" w:space="0" w:color="auto"/>
      </w:divBdr>
    </w:div>
    <w:div w:id="1369647135">
      <w:bodyDiv w:val="1"/>
      <w:marLeft w:val="0"/>
      <w:marRight w:val="0"/>
      <w:marTop w:val="0"/>
      <w:marBottom w:val="0"/>
      <w:divBdr>
        <w:top w:val="none" w:sz="0" w:space="0" w:color="auto"/>
        <w:left w:val="none" w:sz="0" w:space="0" w:color="auto"/>
        <w:bottom w:val="none" w:sz="0" w:space="0" w:color="auto"/>
        <w:right w:val="none" w:sz="0" w:space="0" w:color="auto"/>
      </w:divBdr>
    </w:div>
    <w:div w:id="1369649349">
      <w:bodyDiv w:val="1"/>
      <w:marLeft w:val="0"/>
      <w:marRight w:val="0"/>
      <w:marTop w:val="0"/>
      <w:marBottom w:val="0"/>
      <w:divBdr>
        <w:top w:val="none" w:sz="0" w:space="0" w:color="auto"/>
        <w:left w:val="none" w:sz="0" w:space="0" w:color="auto"/>
        <w:bottom w:val="none" w:sz="0" w:space="0" w:color="auto"/>
        <w:right w:val="none" w:sz="0" w:space="0" w:color="auto"/>
      </w:divBdr>
    </w:div>
    <w:div w:id="1369722677">
      <w:bodyDiv w:val="1"/>
      <w:marLeft w:val="0"/>
      <w:marRight w:val="0"/>
      <w:marTop w:val="0"/>
      <w:marBottom w:val="0"/>
      <w:divBdr>
        <w:top w:val="none" w:sz="0" w:space="0" w:color="auto"/>
        <w:left w:val="none" w:sz="0" w:space="0" w:color="auto"/>
        <w:bottom w:val="none" w:sz="0" w:space="0" w:color="auto"/>
        <w:right w:val="none" w:sz="0" w:space="0" w:color="auto"/>
      </w:divBdr>
    </w:div>
    <w:div w:id="1369792414">
      <w:bodyDiv w:val="1"/>
      <w:marLeft w:val="0"/>
      <w:marRight w:val="0"/>
      <w:marTop w:val="0"/>
      <w:marBottom w:val="0"/>
      <w:divBdr>
        <w:top w:val="none" w:sz="0" w:space="0" w:color="auto"/>
        <w:left w:val="none" w:sz="0" w:space="0" w:color="auto"/>
        <w:bottom w:val="none" w:sz="0" w:space="0" w:color="auto"/>
        <w:right w:val="none" w:sz="0" w:space="0" w:color="auto"/>
      </w:divBdr>
    </w:div>
    <w:div w:id="1369796745">
      <w:bodyDiv w:val="1"/>
      <w:marLeft w:val="0"/>
      <w:marRight w:val="0"/>
      <w:marTop w:val="0"/>
      <w:marBottom w:val="0"/>
      <w:divBdr>
        <w:top w:val="none" w:sz="0" w:space="0" w:color="auto"/>
        <w:left w:val="none" w:sz="0" w:space="0" w:color="auto"/>
        <w:bottom w:val="none" w:sz="0" w:space="0" w:color="auto"/>
        <w:right w:val="none" w:sz="0" w:space="0" w:color="auto"/>
      </w:divBdr>
    </w:div>
    <w:div w:id="1370030806">
      <w:bodyDiv w:val="1"/>
      <w:marLeft w:val="0"/>
      <w:marRight w:val="0"/>
      <w:marTop w:val="0"/>
      <w:marBottom w:val="0"/>
      <w:divBdr>
        <w:top w:val="none" w:sz="0" w:space="0" w:color="auto"/>
        <w:left w:val="none" w:sz="0" w:space="0" w:color="auto"/>
        <w:bottom w:val="none" w:sz="0" w:space="0" w:color="auto"/>
        <w:right w:val="none" w:sz="0" w:space="0" w:color="auto"/>
      </w:divBdr>
    </w:div>
    <w:div w:id="1370183330">
      <w:bodyDiv w:val="1"/>
      <w:marLeft w:val="0"/>
      <w:marRight w:val="0"/>
      <w:marTop w:val="0"/>
      <w:marBottom w:val="0"/>
      <w:divBdr>
        <w:top w:val="none" w:sz="0" w:space="0" w:color="auto"/>
        <w:left w:val="none" w:sz="0" w:space="0" w:color="auto"/>
        <w:bottom w:val="none" w:sz="0" w:space="0" w:color="auto"/>
        <w:right w:val="none" w:sz="0" w:space="0" w:color="auto"/>
      </w:divBdr>
    </w:div>
    <w:div w:id="1370256629">
      <w:bodyDiv w:val="1"/>
      <w:marLeft w:val="0"/>
      <w:marRight w:val="0"/>
      <w:marTop w:val="0"/>
      <w:marBottom w:val="0"/>
      <w:divBdr>
        <w:top w:val="none" w:sz="0" w:space="0" w:color="auto"/>
        <w:left w:val="none" w:sz="0" w:space="0" w:color="auto"/>
        <w:bottom w:val="none" w:sz="0" w:space="0" w:color="auto"/>
        <w:right w:val="none" w:sz="0" w:space="0" w:color="auto"/>
      </w:divBdr>
    </w:div>
    <w:div w:id="1370372460">
      <w:bodyDiv w:val="1"/>
      <w:marLeft w:val="0"/>
      <w:marRight w:val="0"/>
      <w:marTop w:val="0"/>
      <w:marBottom w:val="0"/>
      <w:divBdr>
        <w:top w:val="none" w:sz="0" w:space="0" w:color="auto"/>
        <w:left w:val="none" w:sz="0" w:space="0" w:color="auto"/>
        <w:bottom w:val="none" w:sz="0" w:space="0" w:color="auto"/>
        <w:right w:val="none" w:sz="0" w:space="0" w:color="auto"/>
      </w:divBdr>
    </w:div>
    <w:div w:id="1370379584">
      <w:bodyDiv w:val="1"/>
      <w:marLeft w:val="0"/>
      <w:marRight w:val="0"/>
      <w:marTop w:val="0"/>
      <w:marBottom w:val="0"/>
      <w:divBdr>
        <w:top w:val="none" w:sz="0" w:space="0" w:color="auto"/>
        <w:left w:val="none" w:sz="0" w:space="0" w:color="auto"/>
        <w:bottom w:val="none" w:sz="0" w:space="0" w:color="auto"/>
        <w:right w:val="none" w:sz="0" w:space="0" w:color="auto"/>
      </w:divBdr>
    </w:div>
    <w:div w:id="1370449795">
      <w:bodyDiv w:val="1"/>
      <w:marLeft w:val="0"/>
      <w:marRight w:val="0"/>
      <w:marTop w:val="0"/>
      <w:marBottom w:val="0"/>
      <w:divBdr>
        <w:top w:val="none" w:sz="0" w:space="0" w:color="auto"/>
        <w:left w:val="none" w:sz="0" w:space="0" w:color="auto"/>
        <w:bottom w:val="none" w:sz="0" w:space="0" w:color="auto"/>
        <w:right w:val="none" w:sz="0" w:space="0" w:color="auto"/>
      </w:divBdr>
    </w:div>
    <w:div w:id="1370648728">
      <w:bodyDiv w:val="1"/>
      <w:marLeft w:val="0"/>
      <w:marRight w:val="0"/>
      <w:marTop w:val="0"/>
      <w:marBottom w:val="0"/>
      <w:divBdr>
        <w:top w:val="none" w:sz="0" w:space="0" w:color="auto"/>
        <w:left w:val="none" w:sz="0" w:space="0" w:color="auto"/>
        <w:bottom w:val="none" w:sz="0" w:space="0" w:color="auto"/>
        <w:right w:val="none" w:sz="0" w:space="0" w:color="auto"/>
      </w:divBdr>
    </w:div>
    <w:div w:id="1370648984">
      <w:bodyDiv w:val="1"/>
      <w:marLeft w:val="0"/>
      <w:marRight w:val="0"/>
      <w:marTop w:val="0"/>
      <w:marBottom w:val="0"/>
      <w:divBdr>
        <w:top w:val="none" w:sz="0" w:space="0" w:color="auto"/>
        <w:left w:val="none" w:sz="0" w:space="0" w:color="auto"/>
        <w:bottom w:val="none" w:sz="0" w:space="0" w:color="auto"/>
        <w:right w:val="none" w:sz="0" w:space="0" w:color="auto"/>
      </w:divBdr>
    </w:div>
    <w:div w:id="1370687476">
      <w:bodyDiv w:val="1"/>
      <w:marLeft w:val="0"/>
      <w:marRight w:val="0"/>
      <w:marTop w:val="0"/>
      <w:marBottom w:val="0"/>
      <w:divBdr>
        <w:top w:val="none" w:sz="0" w:space="0" w:color="auto"/>
        <w:left w:val="none" w:sz="0" w:space="0" w:color="auto"/>
        <w:bottom w:val="none" w:sz="0" w:space="0" w:color="auto"/>
        <w:right w:val="none" w:sz="0" w:space="0" w:color="auto"/>
      </w:divBdr>
    </w:div>
    <w:div w:id="1370689470">
      <w:bodyDiv w:val="1"/>
      <w:marLeft w:val="0"/>
      <w:marRight w:val="0"/>
      <w:marTop w:val="0"/>
      <w:marBottom w:val="0"/>
      <w:divBdr>
        <w:top w:val="none" w:sz="0" w:space="0" w:color="auto"/>
        <w:left w:val="none" w:sz="0" w:space="0" w:color="auto"/>
        <w:bottom w:val="none" w:sz="0" w:space="0" w:color="auto"/>
        <w:right w:val="none" w:sz="0" w:space="0" w:color="auto"/>
      </w:divBdr>
    </w:div>
    <w:div w:id="1371030174">
      <w:bodyDiv w:val="1"/>
      <w:marLeft w:val="0"/>
      <w:marRight w:val="0"/>
      <w:marTop w:val="0"/>
      <w:marBottom w:val="0"/>
      <w:divBdr>
        <w:top w:val="none" w:sz="0" w:space="0" w:color="auto"/>
        <w:left w:val="none" w:sz="0" w:space="0" w:color="auto"/>
        <w:bottom w:val="none" w:sz="0" w:space="0" w:color="auto"/>
        <w:right w:val="none" w:sz="0" w:space="0" w:color="auto"/>
      </w:divBdr>
    </w:div>
    <w:div w:id="1371304510">
      <w:bodyDiv w:val="1"/>
      <w:marLeft w:val="0"/>
      <w:marRight w:val="0"/>
      <w:marTop w:val="0"/>
      <w:marBottom w:val="0"/>
      <w:divBdr>
        <w:top w:val="none" w:sz="0" w:space="0" w:color="auto"/>
        <w:left w:val="none" w:sz="0" w:space="0" w:color="auto"/>
        <w:bottom w:val="none" w:sz="0" w:space="0" w:color="auto"/>
        <w:right w:val="none" w:sz="0" w:space="0" w:color="auto"/>
      </w:divBdr>
    </w:div>
    <w:div w:id="1371416879">
      <w:bodyDiv w:val="1"/>
      <w:marLeft w:val="0"/>
      <w:marRight w:val="0"/>
      <w:marTop w:val="0"/>
      <w:marBottom w:val="0"/>
      <w:divBdr>
        <w:top w:val="none" w:sz="0" w:space="0" w:color="auto"/>
        <w:left w:val="none" w:sz="0" w:space="0" w:color="auto"/>
        <w:bottom w:val="none" w:sz="0" w:space="0" w:color="auto"/>
        <w:right w:val="none" w:sz="0" w:space="0" w:color="auto"/>
      </w:divBdr>
    </w:div>
    <w:div w:id="1371608008">
      <w:bodyDiv w:val="1"/>
      <w:marLeft w:val="0"/>
      <w:marRight w:val="0"/>
      <w:marTop w:val="0"/>
      <w:marBottom w:val="0"/>
      <w:divBdr>
        <w:top w:val="none" w:sz="0" w:space="0" w:color="auto"/>
        <w:left w:val="none" w:sz="0" w:space="0" w:color="auto"/>
        <w:bottom w:val="none" w:sz="0" w:space="0" w:color="auto"/>
        <w:right w:val="none" w:sz="0" w:space="0" w:color="auto"/>
      </w:divBdr>
    </w:div>
    <w:div w:id="1371612267">
      <w:bodyDiv w:val="1"/>
      <w:marLeft w:val="0"/>
      <w:marRight w:val="0"/>
      <w:marTop w:val="0"/>
      <w:marBottom w:val="0"/>
      <w:divBdr>
        <w:top w:val="none" w:sz="0" w:space="0" w:color="auto"/>
        <w:left w:val="none" w:sz="0" w:space="0" w:color="auto"/>
        <w:bottom w:val="none" w:sz="0" w:space="0" w:color="auto"/>
        <w:right w:val="none" w:sz="0" w:space="0" w:color="auto"/>
      </w:divBdr>
    </w:div>
    <w:div w:id="1371801940">
      <w:bodyDiv w:val="1"/>
      <w:marLeft w:val="0"/>
      <w:marRight w:val="0"/>
      <w:marTop w:val="0"/>
      <w:marBottom w:val="0"/>
      <w:divBdr>
        <w:top w:val="none" w:sz="0" w:space="0" w:color="auto"/>
        <w:left w:val="none" w:sz="0" w:space="0" w:color="auto"/>
        <w:bottom w:val="none" w:sz="0" w:space="0" w:color="auto"/>
        <w:right w:val="none" w:sz="0" w:space="0" w:color="auto"/>
      </w:divBdr>
    </w:div>
    <w:div w:id="1371805130">
      <w:bodyDiv w:val="1"/>
      <w:marLeft w:val="0"/>
      <w:marRight w:val="0"/>
      <w:marTop w:val="0"/>
      <w:marBottom w:val="0"/>
      <w:divBdr>
        <w:top w:val="none" w:sz="0" w:space="0" w:color="auto"/>
        <w:left w:val="none" w:sz="0" w:space="0" w:color="auto"/>
        <w:bottom w:val="none" w:sz="0" w:space="0" w:color="auto"/>
        <w:right w:val="none" w:sz="0" w:space="0" w:color="auto"/>
      </w:divBdr>
    </w:div>
    <w:div w:id="1371879290">
      <w:bodyDiv w:val="1"/>
      <w:marLeft w:val="0"/>
      <w:marRight w:val="0"/>
      <w:marTop w:val="0"/>
      <w:marBottom w:val="0"/>
      <w:divBdr>
        <w:top w:val="none" w:sz="0" w:space="0" w:color="auto"/>
        <w:left w:val="none" w:sz="0" w:space="0" w:color="auto"/>
        <w:bottom w:val="none" w:sz="0" w:space="0" w:color="auto"/>
        <w:right w:val="none" w:sz="0" w:space="0" w:color="auto"/>
      </w:divBdr>
    </w:div>
    <w:div w:id="1372068889">
      <w:bodyDiv w:val="1"/>
      <w:marLeft w:val="0"/>
      <w:marRight w:val="0"/>
      <w:marTop w:val="0"/>
      <w:marBottom w:val="0"/>
      <w:divBdr>
        <w:top w:val="none" w:sz="0" w:space="0" w:color="auto"/>
        <w:left w:val="none" w:sz="0" w:space="0" w:color="auto"/>
        <w:bottom w:val="none" w:sz="0" w:space="0" w:color="auto"/>
        <w:right w:val="none" w:sz="0" w:space="0" w:color="auto"/>
      </w:divBdr>
    </w:div>
    <w:div w:id="1372070407">
      <w:bodyDiv w:val="1"/>
      <w:marLeft w:val="0"/>
      <w:marRight w:val="0"/>
      <w:marTop w:val="0"/>
      <w:marBottom w:val="0"/>
      <w:divBdr>
        <w:top w:val="none" w:sz="0" w:space="0" w:color="auto"/>
        <w:left w:val="none" w:sz="0" w:space="0" w:color="auto"/>
        <w:bottom w:val="none" w:sz="0" w:space="0" w:color="auto"/>
        <w:right w:val="none" w:sz="0" w:space="0" w:color="auto"/>
      </w:divBdr>
    </w:div>
    <w:div w:id="1372195315">
      <w:bodyDiv w:val="1"/>
      <w:marLeft w:val="0"/>
      <w:marRight w:val="0"/>
      <w:marTop w:val="0"/>
      <w:marBottom w:val="0"/>
      <w:divBdr>
        <w:top w:val="none" w:sz="0" w:space="0" w:color="auto"/>
        <w:left w:val="none" w:sz="0" w:space="0" w:color="auto"/>
        <w:bottom w:val="none" w:sz="0" w:space="0" w:color="auto"/>
        <w:right w:val="none" w:sz="0" w:space="0" w:color="auto"/>
      </w:divBdr>
    </w:div>
    <w:div w:id="1372412898">
      <w:bodyDiv w:val="1"/>
      <w:marLeft w:val="0"/>
      <w:marRight w:val="0"/>
      <w:marTop w:val="0"/>
      <w:marBottom w:val="0"/>
      <w:divBdr>
        <w:top w:val="none" w:sz="0" w:space="0" w:color="auto"/>
        <w:left w:val="none" w:sz="0" w:space="0" w:color="auto"/>
        <w:bottom w:val="none" w:sz="0" w:space="0" w:color="auto"/>
        <w:right w:val="none" w:sz="0" w:space="0" w:color="auto"/>
      </w:divBdr>
    </w:div>
    <w:div w:id="1372418532">
      <w:bodyDiv w:val="1"/>
      <w:marLeft w:val="0"/>
      <w:marRight w:val="0"/>
      <w:marTop w:val="0"/>
      <w:marBottom w:val="0"/>
      <w:divBdr>
        <w:top w:val="none" w:sz="0" w:space="0" w:color="auto"/>
        <w:left w:val="none" w:sz="0" w:space="0" w:color="auto"/>
        <w:bottom w:val="none" w:sz="0" w:space="0" w:color="auto"/>
        <w:right w:val="none" w:sz="0" w:space="0" w:color="auto"/>
      </w:divBdr>
    </w:div>
    <w:div w:id="1372652642">
      <w:bodyDiv w:val="1"/>
      <w:marLeft w:val="0"/>
      <w:marRight w:val="0"/>
      <w:marTop w:val="0"/>
      <w:marBottom w:val="0"/>
      <w:divBdr>
        <w:top w:val="none" w:sz="0" w:space="0" w:color="auto"/>
        <w:left w:val="none" w:sz="0" w:space="0" w:color="auto"/>
        <w:bottom w:val="none" w:sz="0" w:space="0" w:color="auto"/>
        <w:right w:val="none" w:sz="0" w:space="0" w:color="auto"/>
      </w:divBdr>
    </w:div>
    <w:div w:id="1372654210">
      <w:bodyDiv w:val="1"/>
      <w:marLeft w:val="0"/>
      <w:marRight w:val="0"/>
      <w:marTop w:val="0"/>
      <w:marBottom w:val="0"/>
      <w:divBdr>
        <w:top w:val="none" w:sz="0" w:space="0" w:color="auto"/>
        <w:left w:val="none" w:sz="0" w:space="0" w:color="auto"/>
        <w:bottom w:val="none" w:sz="0" w:space="0" w:color="auto"/>
        <w:right w:val="none" w:sz="0" w:space="0" w:color="auto"/>
      </w:divBdr>
    </w:div>
    <w:div w:id="1372732518">
      <w:bodyDiv w:val="1"/>
      <w:marLeft w:val="0"/>
      <w:marRight w:val="0"/>
      <w:marTop w:val="0"/>
      <w:marBottom w:val="0"/>
      <w:divBdr>
        <w:top w:val="none" w:sz="0" w:space="0" w:color="auto"/>
        <w:left w:val="none" w:sz="0" w:space="0" w:color="auto"/>
        <w:bottom w:val="none" w:sz="0" w:space="0" w:color="auto"/>
        <w:right w:val="none" w:sz="0" w:space="0" w:color="auto"/>
      </w:divBdr>
    </w:div>
    <w:div w:id="1372925414">
      <w:bodyDiv w:val="1"/>
      <w:marLeft w:val="0"/>
      <w:marRight w:val="0"/>
      <w:marTop w:val="0"/>
      <w:marBottom w:val="0"/>
      <w:divBdr>
        <w:top w:val="none" w:sz="0" w:space="0" w:color="auto"/>
        <w:left w:val="none" w:sz="0" w:space="0" w:color="auto"/>
        <w:bottom w:val="none" w:sz="0" w:space="0" w:color="auto"/>
        <w:right w:val="none" w:sz="0" w:space="0" w:color="auto"/>
      </w:divBdr>
    </w:div>
    <w:div w:id="1372992657">
      <w:bodyDiv w:val="1"/>
      <w:marLeft w:val="0"/>
      <w:marRight w:val="0"/>
      <w:marTop w:val="0"/>
      <w:marBottom w:val="0"/>
      <w:divBdr>
        <w:top w:val="none" w:sz="0" w:space="0" w:color="auto"/>
        <w:left w:val="none" w:sz="0" w:space="0" w:color="auto"/>
        <w:bottom w:val="none" w:sz="0" w:space="0" w:color="auto"/>
        <w:right w:val="none" w:sz="0" w:space="0" w:color="auto"/>
      </w:divBdr>
    </w:div>
    <w:div w:id="1372997706">
      <w:bodyDiv w:val="1"/>
      <w:marLeft w:val="0"/>
      <w:marRight w:val="0"/>
      <w:marTop w:val="0"/>
      <w:marBottom w:val="0"/>
      <w:divBdr>
        <w:top w:val="none" w:sz="0" w:space="0" w:color="auto"/>
        <w:left w:val="none" w:sz="0" w:space="0" w:color="auto"/>
        <w:bottom w:val="none" w:sz="0" w:space="0" w:color="auto"/>
        <w:right w:val="none" w:sz="0" w:space="0" w:color="auto"/>
      </w:divBdr>
    </w:div>
    <w:div w:id="1372999319">
      <w:bodyDiv w:val="1"/>
      <w:marLeft w:val="0"/>
      <w:marRight w:val="0"/>
      <w:marTop w:val="0"/>
      <w:marBottom w:val="0"/>
      <w:divBdr>
        <w:top w:val="none" w:sz="0" w:space="0" w:color="auto"/>
        <w:left w:val="none" w:sz="0" w:space="0" w:color="auto"/>
        <w:bottom w:val="none" w:sz="0" w:space="0" w:color="auto"/>
        <w:right w:val="none" w:sz="0" w:space="0" w:color="auto"/>
      </w:divBdr>
    </w:div>
    <w:div w:id="1373075647">
      <w:bodyDiv w:val="1"/>
      <w:marLeft w:val="0"/>
      <w:marRight w:val="0"/>
      <w:marTop w:val="0"/>
      <w:marBottom w:val="0"/>
      <w:divBdr>
        <w:top w:val="none" w:sz="0" w:space="0" w:color="auto"/>
        <w:left w:val="none" w:sz="0" w:space="0" w:color="auto"/>
        <w:bottom w:val="none" w:sz="0" w:space="0" w:color="auto"/>
        <w:right w:val="none" w:sz="0" w:space="0" w:color="auto"/>
      </w:divBdr>
    </w:div>
    <w:div w:id="1373117412">
      <w:bodyDiv w:val="1"/>
      <w:marLeft w:val="0"/>
      <w:marRight w:val="0"/>
      <w:marTop w:val="0"/>
      <w:marBottom w:val="0"/>
      <w:divBdr>
        <w:top w:val="none" w:sz="0" w:space="0" w:color="auto"/>
        <w:left w:val="none" w:sz="0" w:space="0" w:color="auto"/>
        <w:bottom w:val="none" w:sz="0" w:space="0" w:color="auto"/>
        <w:right w:val="none" w:sz="0" w:space="0" w:color="auto"/>
      </w:divBdr>
    </w:div>
    <w:div w:id="1373185558">
      <w:bodyDiv w:val="1"/>
      <w:marLeft w:val="0"/>
      <w:marRight w:val="0"/>
      <w:marTop w:val="0"/>
      <w:marBottom w:val="0"/>
      <w:divBdr>
        <w:top w:val="none" w:sz="0" w:space="0" w:color="auto"/>
        <w:left w:val="none" w:sz="0" w:space="0" w:color="auto"/>
        <w:bottom w:val="none" w:sz="0" w:space="0" w:color="auto"/>
        <w:right w:val="none" w:sz="0" w:space="0" w:color="auto"/>
      </w:divBdr>
    </w:div>
    <w:div w:id="1373191827">
      <w:bodyDiv w:val="1"/>
      <w:marLeft w:val="0"/>
      <w:marRight w:val="0"/>
      <w:marTop w:val="0"/>
      <w:marBottom w:val="0"/>
      <w:divBdr>
        <w:top w:val="none" w:sz="0" w:space="0" w:color="auto"/>
        <w:left w:val="none" w:sz="0" w:space="0" w:color="auto"/>
        <w:bottom w:val="none" w:sz="0" w:space="0" w:color="auto"/>
        <w:right w:val="none" w:sz="0" w:space="0" w:color="auto"/>
      </w:divBdr>
    </w:div>
    <w:div w:id="1373380319">
      <w:bodyDiv w:val="1"/>
      <w:marLeft w:val="0"/>
      <w:marRight w:val="0"/>
      <w:marTop w:val="0"/>
      <w:marBottom w:val="0"/>
      <w:divBdr>
        <w:top w:val="none" w:sz="0" w:space="0" w:color="auto"/>
        <w:left w:val="none" w:sz="0" w:space="0" w:color="auto"/>
        <w:bottom w:val="none" w:sz="0" w:space="0" w:color="auto"/>
        <w:right w:val="none" w:sz="0" w:space="0" w:color="auto"/>
      </w:divBdr>
    </w:div>
    <w:div w:id="1373386513">
      <w:bodyDiv w:val="1"/>
      <w:marLeft w:val="0"/>
      <w:marRight w:val="0"/>
      <w:marTop w:val="0"/>
      <w:marBottom w:val="0"/>
      <w:divBdr>
        <w:top w:val="none" w:sz="0" w:space="0" w:color="auto"/>
        <w:left w:val="none" w:sz="0" w:space="0" w:color="auto"/>
        <w:bottom w:val="none" w:sz="0" w:space="0" w:color="auto"/>
        <w:right w:val="none" w:sz="0" w:space="0" w:color="auto"/>
      </w:divBdr>
    </w:div>
    <w:div w:id="1373504765">
      <w:bodyDiv w:val="1"/>
      <w:marLeft w:val="0"/>
      <w:marRight w:val="0"/>
      <w:marTop w:val="0"/>
      <w:marBottom w:val="0"/>
      <w:divBdr>
        <w:top w:val="none" w:sz="0" w:space="0" w:color="auto"/>
        <w:left w:val="none" w:sz="0" w:space="0" w:color="auto"/>
        <w:bottom w:val="none" w:sz="0" w:space="0" w:color="auto"/>
        <w:right w:val="none" w:sz="0" w:space="0" w:color="auto"/>
      </w:divBdr>
    </w:div>
    <w:div w:id="1373573719">
      <w:bodyDiv w:val="1"/>
      <w:marLeft w:val="0"/>
      <w:marRight w:val="0"/>
      <w:marTop w:val="0"/>
      <w:marBottom w:val="0"/>
      <w:divBdr>
        <w:top w:val="none" w:sz="0" w:space="0" w:color="auto"/>
        <w:left w:val="none" w:sz="0" w:space="0" w:color="auto"/>
        <w:bottom w:val="none" w:sz="0" w:space="0" w:color="auto"/>
        <w:right w:val="none" w:sz="0" w:space="0" w:color="auto"/>
      </w:divBdr>
    </w:div>
    <w:div w:id="1373574099">
      <w:bodyDiv w:val="1"/>
      <w:marLeft w:val="0"/>
      <w:marRight w:val="0"/>
      <w:marTop w:val="0"/>
      <w:marBottom w:val="0"/>
      <w:divBdr>
        <w:top w:val="none" w:sz="0" w:space="0" w:color="auto"/>
        <w:left w:val="none" w:sz="0" w:space="0" w:color="auto"/>
        <w:bottom w:val="none" w:sz="0" w:space="0" w:color="auto"/>
        <w:right w:val="none" w:sz="0" w:space="0" w:color="auto"/>
      </w:divBdr>
    </w:div>
    <w:div w:id="1373655657">
      <w:bodyDiv w:val="1"/>
      <w:marLeft w:val="0"/>
      <w:marRight w:val="0"/>
      <w:marTop w:val="0"/>
      <w:marBottom w:val="0"/>
      <w:divBdr>
        <w:top w:val="none" w:sz="0" w:space="0" w:color="auto"/>
        <w:left w:val="none" w:sz="0" w:space="0" w:color="auto"/>
        <w:bottom w:val="none" w:sz="0" w:space="0" w:color="auto"/>
        <w:right w:val="none" w:sz="0" w:space="0" w:color="auto"/>
      </w:divBdr>
    </w:div>
    <w:div w:id="1373768863">
      <w:bodyDiv w:val="1"/>
      <w:marLeft w:val="0"/>
      <w:marRight w:val="0"/>
      <w:marTop w:val="0"/>
      <w:marBottom w:val="0"/>
      <w:divBdr>
        <w:top w:val="none" w:sz="0" w:space="0" w:color="auto"/>
        <w:left w:val="none" w:sz="0" w:space="0" w:color="auto"/>
        <w:bottom w:val="none" w:sz="0" w:space="0" w:color="auto"/>
        <w:right w:val="none" w:sz="0" w:space="0" w:color="auto"/>
      </w:divBdr>
    </w:div>
    <w:div w:id="1373844721">
      <w:bodyDiv w:val="1"/>
      <w:marLeft w:val="0"/>
      <w:marRight w:val="0"/>
      <w:marTop w:val="0"/>
      <w:marBottom w:val="0"/>
      <w:divBdr>
        <w:top w:val="none" w:sz="0" w:space="0" w:color="auto"/>
        <w:left w:val="none" w:sz="0" w:space="0" w:color="auto"/>
        <w:bottom w:val="none" w:sz="0" w:space="0" w:color="auto"/>
        <w:right w:val="none" w:sz="0" w:space="0" w:color="auto"/>
      </w:divBdr>
    </w:div>
    <w:div w:id="1373846377">
      <w:bodyDiv w:val="1"/>
      <w:marLeft w:val="0"/>
      <w:marRight w:val="0"/>
      <w:marTop w:val="0"/>
      <w:marBottom w:val="0"/>
      <w:divBdr>
        <w:top w:val="none" w:sz="0" w:space="0" w:color="auto"/>
        <w:left w:val="none" w:sz="0" w:space="0" w:color="auto"/>
        <w:bottom w:val="none" w:sz="0" w:space="0" w:color="auto"/>
        <w:right w:val="none" w:sz="0" w:space="0" w:color="auto"/>
      </w:divBdr>
    </w:div>
    <w:div w:id="1373849288">
      <w:bodyDiv w:val="1"/>
      <w:marLeft w:val="0"/>
      <w:marRight w:val="0"/>
      <w:marTop w:val="0"/>
      <w:marBottom w:val="0"/>
      <w:divBdr>
        <w:top w:val="none" w:sz="0" w:space="0" w:color="auto"/>
        <w:left w:val="none" w:sz="0" w:space="0" w:color="auto"/>
        <w:bottom w:val="none" w:sz="0" w:space="0" w:color="auto"/>
        <w:right w:val="none" w:sz="0" w:space="0" w:color="auto"/>
      </w:divBdr>
    </w:div>
    <w:div w:id="1373994957">
      <w:bodyDiv w:val="1"/>
      <w:marLeft w:val="0"/>
      <w:marRight w:val="0"/>
      <w:marTop w:val="0"/>
      <w:marBottom w:val="0"/>
      <w:divBdr>
        <w:top w:val="none" w:sz="0" w:space="0" w:color="auto"/>
        <w:left w:val="none" w:sz="0" w:space="0" w:color="auto"/>
        <w:bottom w:val="none" w:sz="0" w:space="0" w:color="auto"/>
        <w:right w:val="none" w:sz="0" w:space="0" w:color="auto"/>
      </w:divBdr>
    </w:div>
    <w:div w:id="1374117286">
      <w:bodyDiv w:val="1"/>
      <w:marLeft w:val="0"/>
      <w:marRight w:val="0"/>
      <w:marTop w:val="0"/>
      <w:marBottom w:val="0"/>
      <w:divBdr>
        <w:top w:val="none" w:sz="0" w:space="0" w:color="auto"/>
        <w:left w:val="none" w:sz="0" w:space="0" w:color="auto"/>
        <w:bottom w:val="none" w:sz="0" w:space="0" w:color="auto"/>
        <w:right w:val="none" w:sz="0" w:space="0" w:color="auto"/>
      </w:divBdr>
    </w:div>
    <w:div w:id="1374386797">
      <w:bodyDiv w:val="1"/>
      <w:marLeft w:val="0"/>
      <w:marRight w:val="0"/>
      <w:marTop w:val="0"/>
      <w:marBottom w:val="0"/>
      <w:divBdr>
        <w:top w:val="none" w:sz="0" w:space="0" w:color="auto"/>
        <w:left w:val="none" w:sz="0" w:space="0" w:color="auto"/>
        <w:bottom w:val="none" w:sz="0" w:space="0" w:color="auto"/>
        <w:right w:val="none" w:sz="0" w:space="0" w:color="auto"/>
      </w:divBdr>
    </w:div>
    <w:div w:id="1374504596">
      <w:bodyDiv w:val="1"/>
      <w:marLeft w:val="0"/>
      <w:marRight w:val="0"/>
      <w:marTop w:val="0"/>
      <w:marBottom w:val="0"/>
      <w:divBdr>
        <w:top w:val="none" w:sz="0" w:space="0" w:color="auto"/>
        <w:left w:val="none" w:sz="0" w:space="0" w:color="auto"/>
        <w:bottom w:val="none" w:sz="0" w:space="0" w:color="auto"/>
        <w:right w:val="none" w:sz="0" w:space="0" w:color="auto"/>
      </w:divBdr>
    </w:div>
    <w:div w:id="1374577584">
      <w:bodyDiv w:val="1"/>
      <w:marLeft w:val="0"/>
      <w:marRight w:val="0"/>
      <w:marTop w:val="0"/>
      <w:marBottom w:val="0"/>
      <w:divBdr>
        <w:top w:val="none" w:sz="0" w:space="0" w:color="auto"/>
        <w:left w:val="none" w:sz="0" w:space="0" w:color="auto"/>
        <w:bottom w:val="none" w:sz="0" w:space="0" w:color="auto"/>
        <w:right w:val="none" w:sz="0" w:space="0" w:color="auto"/>
      </w:divBdr>
    </w:div>
    <w:div w:id="1374620097">
      <w:bodyDiv w:val="1"/>
      <w:marLeft w:val="0"/>
      <w:marRight w:val="0"/>
      <w:marTop w:val="0"/>
      <w:marBottom w:val="0"/>
      <w:divBdr>
        <w:top w:val="none" w:sz="0" w:space="0" w:color="auto"/>
        <w:left w:val="none" w:sz="0" w:space="0" w:color="auto"/>
        <w:bottom w:val="none" w:sz="0" w:space="0" w:color="auto"/>
        <w:right w:val="none" w:sz="0" w:space="0" w:color="auto"/>
      </w:divBdr>
    </w:div>
    <w:div w:id="1374769067">
      <w:bodyDiv w:val="1"/>
      <w:marLeft w:val="0"/>
      <w:marRight w:val="0"/>
      <w:marTop w:val="0"/>
      <w:marBottom w:val="0"/>
      <w:divBdr>
        <w:top w:val="none" w:sz="0" w:space="0" w:color="auto"/>
        <w:left w:val="none" w:sz="0" w:space="0" w:color="auto"/>
        <w:bottom w:val="none" w:sz="0" w:space="0" w:color="auto"/>
        <w:right w:val="none" w:sz="0" w:space="0" w:color="auto"/>
      </w:divBdr>
    </w:div>
    <w:div w:id="1374814604">
      <w:bodyDiv w:val="1"/>
      <w:marLeft w:val="0"/>
      <w:marRight w:val="0"/>
      <w:marTop w:val="0"/>
      <w:marBottom w:val="0"/>
      <w:divBdr>
        <w:top w:val="none" w:sz="0" w:space="0" w:color="auto"/>
        <w:left w:val="none" w:sz="0" w:space="0" w:color="auto"/>
        <w:bottom w:val="none" w:sz="0" w:space="0" w:color="auto"/>
        <w:right w:val="none" w:sz="0" w:space="0" w:color="auto"/>
      </w:divBdr>
    </w:div>
    <w:div w:id="1374845663">
      <w:bodyDiv w:val="1"/>
      <w:marLeft w:val="0"/>
      <w:marRight w:val="0"/>
      <w:marTop w:val="0"/>
      <w:marBottom w:val="0"/>
      <w:divBdr>
        <w:top w:val="none" w:sz="0" w:space="0" w:color="auto"/>
        <w:left w:val="none" w:sz="0" w:space="0" w:color="auto"/>
        <w:bottom w:val="none" w:sz="0" w:space="0" w:color="auto"/>
        <w:right w:val="none" w:sz="0" w:space="0" w:color="auto"/>
      </w:divBdr>
    </w:div>
    <w:div w:id="1374890308">
      <w:bodyDiv w:val="1"/>
      <w:marLeft w:val="0"/>
      <w:marRight w:val="0"/>
      <w:marTop w:val="0"/>
      <w:marBottom w:val="0"/>
      <w:divBdr>
        <w:top w:val="none" w:sz="0" w:space="0" w:color="auto"/>
        <w:left w:val="none" w:sz="0" w:space="0" w:color="auto"/>
        <w:bottom w:val="none" w:sz="0" w:space="0" w:color="auto"/>
        <w:right w:val="none" w:sz="0" w:space="0" w:color="auto"/>
      </w:divBdr>
    </w:div>
    <w:div w:id="1374961612">
      <w:bodyDiv w:val="1"/>
      <w:marLeft w:val="0"/>
      <w:marRight w:val="0"/>
      <w:marTop w:val="0"/>
      <w:marBottom w:val="0"/>
      <w:divBdr>
        <w:top w:val="none" w:sz="0" w:space="0" w:color="auto"/>
        <w:left w:val="none" w:sz="0" w:space="0" w:color="auto"/>
        <w:bottom w:val="none" w:sz="0" w:space="0" w:color="auto"/>
        <w:right w:val="none" w:sz="0" w:space="0" w:color="auto"/>
      </w:divBdr>
    </w:div>
    <w:div w:id="1374963006">
      <w:bodyDiv w:val="1"/>
      <w:marLeft w:val="0"/>
      <w:marRight w:val="0"/>
      <w:marTop w:val="0"/>
      <w:marBottom w:val="0"/>
      <w:divBdr>
        <w:top w:val="none" w:sz="0" w:space="0" w:color="auto"/>
        <w:left w:val="none" w:sz="0" w:space="0" w:color="auto"/>
        <w:bottom w:val="none" w:sz="0" w:space="0" w:color="auto"/>
        <w:right w:val="none" w:sz="0" w:space="0" w:color="auto"/>
      </w:divBdr>
    </w:div>
    <w:div w:id="1374964044">
      <w:bodyDiv w:val="1"/>
      <w:marLeft w:val="0"/>
      <w:marRight w:val="0"/>
      <w:marTop w:val="0"/>
      <w:marBottom w:val="0"/>
      <w:divBdr>
        <w:top w:val="none" w:sz="0" w:space="0" w:color="auto"/>
        <w:left w:val="none" w:sz="0" w:space="0" w:color="auto"/>
        <w:bottom w:val="none" w:sz="0" w:space="0" w:color="auto"/>
        <w:right w:val="none" w:sz="0" w:space="0" w:color="auto"/>
      </w:divBdr>
    </w:div>
    <w:div w:id="1374965043">
      <w:bodyDiv w:val="1"/>
      <w:marLeft w:val="0"/>
      <w:marRight w:val="0"/>
      <w:marTop w:val="0"/>
      <w:marBottom w:val="0"/>
      <w:divBdr>
        <w:top w:val="none" w:sz="0" w:space="0" w:color="auto"/>
        <w:left w:val="none" w:sz="0" w:space="0" w:color="auto"/>
        <w:bottom w:val="none" w:sz="0" w:space="0" w:color="auto"/>
        <w:right w:val="none" w:sz="0" w:space="0" w:color="auto"/>
      </w:divBdr>
    </w:div>
    <w:div w:id="1375035173">
      <w:bodyDiv w:val="1"/>
      <w:marLeft w:val="0"/>
      <w:marRight w:val="0"/>
      <w:marTop w:val="0"/>
      <w:marBottom w:val="0"/>
      <w:divBdr>
        <w:top w:val="none" w:sz="0" w:space="0" w:color="auto"/>
        <w:left w:val="none" w:sz="0" w:space="0" w:color="auto"/>
        <w:bottom w:val="none" w:sz="0" w:space="0" w:color="auto"/>
        <w:right w:val="none" w:sz="0" w:space="0" w:color="auto"/>
      </w:divBdr>
    </w:div>
    <w:div w:id="1375151289">
      <w:bodyDiv w:val="1"/>
      <w:marLeft w:val="0"/>
      <w:marRight w:val="0"/>
      <w:marTop w:val="0"/>
      <w:marBottom w:val="0"/>
      <w:divBdr>
        <w:top w:val="none" w:sz="0" w:space="0" w:color="auto"/>
        <w:left w:val="none" w:sz="0" w:space="0" w:color="auto"/>
        <w:bottom w:val="none" w:sz="0" w:space="0" w:color="auto"/>
        <w:right w:val="none" w:sz="0" w:space="0" w:color="auto"/>
      </w:divBdr>
    </w:div>
    <w:div w:id="1375152029">
      <w:bodyDiv w:val="1"/>
      <w:marLeft w:val="0"/>
      <w:marRight w:val="0"/>
      <w:marTop w:val="0"/>
      <w:marBottom w:val="0"/>
      <w:divBdr>
        <w:top w:val="none" w:sz="0" w:space="0" w:color="auto"/>
        <w:left w:val="none" w:sz="0" w:space="0" w:color="auto"/>
        <w:bottom w:val="none" w:sz="0" w:space="0" w:color="auto"/>
        <w:right w:val="none" w:sz="0" w:space="0" w:color="auto"/>
      </w:divBdr>
    </w:div>
    <w:div w:id="1375160009">
      <w:bodyDiv w:val="1"/>
      <w:marLeft w:val="0"/>
      <w:marRight w:val="0"/>
      <w:marTop w:val="0"/>
      <w:marBottom w:val="0"/>
      <w:divBdr>
        <w:top w:val="none" w:sz="0" w:space="0" w:color="auto"/>
        <w:left w:val="none" w:sz="0" w:space="0" w:color="auto"/>
        <w:bottom w:val="none" w:sz="0" w:space="0" w:color="auto"/>
        <w:right w:val="none" w:sz="0" w:space="0" w:color="auto"/>
      </w:divBdr>
    </w:div>
    <w:div w:id="1375695297">
      <w:bodyDiv w:val="1"/>
      <w:marLeft w:val="0"/>
      <w:marRight w:val="0"/>
      <w:marTop w:val="0"/>
      <w:marBottom w:val="0"/>
      <w:divBdr>
        <w:top w:val="none" w:sz="0" w:space="0" w:color="auto"/>
        <w:left w:val="none" w:sz="0" w:space="0" w:color="auto"/>
        <w:bottom w:val="none" w:sz="0" w:space="0" w:color="auto"/>
        <w:right w:val="none" w:sz="0" w:space="0" w:color="auto"/>
      </w:divBdr>
    </w:div>
    <w:div w:id="1375959758">
      <w:bodyDiv w:val="1"/>
      <w:marLeft w:val="0"/>
      <w:marRight w:val="0"/>
      <w:marTop w:val="0"/>
      <w:marBottom w:val="0"/>
      <w:divBdr>
        <w:top w:val="none" w:sz="0" w:space="0" w:color="auto"/>
        <w:left w:val="none" w:sz="0" w:space="0" w:color="auto"/>
        <w:bottom w:val="none" w:sz="0" w:space="0" w:color="auto"/>
        <w:right w:val="none" w:sz="0" w:space="0" w:color="auto"/>
      </w:divBdr>
    </w:div>
    <w:div w:id="1375999772">
      <w:bodyDiv w:val="1"/>
      <w:marLeft w:val="0"/>
      <w:marRight w:val="0"/>
      <w:marTop w:val="0"/>
      <w:marBottom w:val="0"/>
      <w:divBdr>
        <w:top w:val="none" w:sz="0" w:space="0" w:color="auto"/>
        <w:left w:val="none" w:sz="0" w:space="0" w:color="auto"/>
        <w:bottom w:val="none" w:sz="0" w:space="0" w:color="auto"/>
        <w:right w:val="none" w:sz="0" w:space="0" w:color="auto"/>
      </w:divBdr>
    </w:div>
    <w:div w:id="1376077116">
      <w:bodyDiv w:val="1"/>
      <w:marLeft w:val="0"/>
      <w:marRight w:val="0"/>
      <w:marTop w:val="0"/>
      <w:marBottom w:val="0"/>
      <w:divBdr>
        <w:top w:val="none" w:sz="0" w:space="0" w:color="auto"/>
        <w:left w:val="none" w:sz="0" w:space="0" w:color="auto"/>
        <w:bottom w:val="none" w:sz="0" w:space="0" w:color="auto"/>
        <w:right w:val="none" w:sz="0" w:space="0" w:color="auto"/>
      </w:divBdr>
    </w:div>
    <w:div w:id="1376275288">
      <w:bodyDiv w:val="1"/>
      <w:marLeft w:val="0"/>
      <w:marRight w:val="0"/>
      <w:marTop w:val="0"/>
      <w:marBottom w:val="0"/>
      <w:divBdr>
        <w:top w:val="none" w:sz="0" w:space="0" w:color="auto"/>
        <w:left w:val="none" w:sz="0" w:space="0" w:color="auto"/>
        <w:bottom w:val="none" w:sz="0" w:space="0" w:color="auto"/>
        <w:right w:val="none" w:sz="0" w:space="0" w:color="auto"/>
      </w:divBdr>
    </w:div>
    <w:div w:id="1376348891">
      <w:bodyDiv w:val="1"/>
      <w:marLeft w:val="0"/>
      <w:marRight w:val="0"/>
      <w:marTop w:val="0"/>
      <w:marBottom w:val="0"/>
      <w:divBdr>
        <w:top w:val="none" w:sz="0" w:space="0" w:color="auto"/>
        <w:left w:val="none" w:sz="0" w:space="0" w:color="auto"/>
        <w:bottom w:val="none" w:sz="0" w:space="0" w:color="auto"/>
        <w:right w:val="none" w:sz="0" w:space="0" w:color="auto"/>
      </w:divBdr>
    </w:div>
    <w:div w:id="1376419642">
      <w:bodyDiv w:val="1"/>
      <w:marLeft w:val="0"/>
      <w:marRight w:val="0"/>
      <w:marTop w:val="0"/>
      <w:marBottom w:val="0"/>
      <w:divBdr>
        <w:top w:val="none" w:sz="0" w:space="0" w:color="auto"/>
        <w:left w:val="none" w:sz="0" w:space="0" w:color="auto"/>
        <w:bottom w:val="none" w:sz="0" w:space="0" w:color="auto"/>
        <w:right w:val="none" w:sz="0" w:space="0" w:color="auto"/>
      </w:divBdr>
    </w:div>
    <w:div w:id="1376463993">
      <w:bodyDiv w:val="1"/>
      <w:marLeft w:val="0"/>
      <w:marRight w:val="0"/>
      <w:marTop w:val="0"/>
      <w:marBottom w:val="0"/>
      <w:divBdr>
        <w:top w:val="none" w:sz="0" w:space="0" w:color="auto"/>
        <w:left w:val="none" w:sz="0" w:space="0" w:color="auto"/>
        <w:bottom w:val="none" w:sz="0" w:space="0" w:color="auto"/>
        <w:right w:val="none" w:sz="0" w:space="0" w:color="auto"/>
      </w:divBdr>
    </w:div>
    <w:div w:id="1376468268">
      <w:bodyDiv w:val="1"/>
      <w:marLeft w:val="0"/>
      <w:marRight w:val="0"/>
      <w:marTop w:val="0"/>
      <w:marBottom w:val="0"/>
      <w:divBdr>
        <w:top w:val="none" w:sz="0" w:space="0" w:color="auto"/>
        <w:left w:val="none" w:sz="0" w:space="0" w:color="auto"/>
        <w:bottom w:val="none" w:sz="0" w:space="0" w:color="auto"/>
        <w:right w:val="none" w:sz="0" w:space="0" w:color="auto"/>
      </w:divBdr>
    </w:div>
    <w:div w:id="1376540987">
      <w:bodyDiv w:val="1"/>
      <w:marLeft w:val="0"/>
      <w:marRight w:val="0"/>
      <w:marTop w:val="0"/>
      <w:marBottom w:val="0"/>
      <w:divBdr>
        <w:top w:val="none" w:sz="0" w:space="0" w:color="auto"/>
        <w:left w:val="none" w:sz="0" w:space="0" w:color="auto"/>
        <w:bottom w:val="none" w:sz="0" w:space="0" w:color="auto"/>
        <w:right w:val="none" w:sz="0" w:space="0" w:color="auto"/>
      </w:divBdr>
    </w:div>
    <w:div w:id="1376614507">
      <w:bodyDiv w:val="1"/>
      <w:marLeft w:val="0"/>
      <w:marRight w:val="0"/>
      <w:marTop w:val="0"/>
      <w:marBottom w:val="0"/>
      <w:divBdr>
        <w:top w:val="none" w:sz="0" w:space="0" w:color="auto"/>
        <w:left w:val="none" w:sz="0" w:space="0" w:color="auto"/>
        <w:bottom w:val="none" w:sz="0" w:space="0" w:color="auto"/>
        <w:right w:val="none" w:sz="0" w:space="0" w:color="auto"/>
      </w:divBdr>
    </w:div>
    <w:div w:id="1376664090">
      <w:bodyDiv w:val="1"/>
      <w:marLeft w:val="0"/>
      <w:marRight w:val="0"/>
      <w:marTop w:val="0"/>
      <w:marBottom w:val="0"/>
      <w:divBdr>
        <w:top w:val="none" w:sz="0" w:space="0" w:color="auto"/>
        <w:left w:val="none" w:sz="0" w:space="0" w:color="auto"/>
        <w:bottom w:val="none" w:sz="0" w:space="0" w:color="auto"/>
        <w:right w:val="none" w:sz="0" w:space="0" w:color="auto"/>
      </w:divBdr>
    </w:div>
    <w:div w:id="1376734995">
      <w:bodyDiv w:val="1"/>
      <w:marLeft w:val="0"/>
      <w:marRight w:val="0"/>
      <w:marTop w:val="0"/>
      <w:marBottom w:val="0"/>
      <w:divBdr>
        <w:top w:val="none" w:sz="0" w:space="0" w:color="auto"/>
        <w:left w:val="none" w:sz="0" w:space="0" w:color="auto"/>
        <w:bottom w:val="none" w:sz="0" w:space="0" w:color="auto"/>
        <w:right w:val="none" w:sz="0" w:space="0" w:color="auto"/>
      </w:divBdr>
    </w:div>
    <w:div w:id="1376857096">
      <w:bodyDiv w:val="1"/>
      <w:marLeft w:val="0"/>
      <w:marRight w:val="0"/>
      <w:marTop w:val="0"/>
      <w:marBottom w:val="0"/>
      <w:divBdr>
        <w:top w:val="none" w:sz="0" w:space="0" w:color="auto"/>
        <w:left w:val="none" w:sz="0" w:space="0" w:color="auto"/>
        <w:bottom w:val="none" w:sz="0" w:space="0" w:color="auto"/>
        <w:right w:val="none" w:sz="0" w:space="0" w:color="auto"/>
      </w:divBdr>
    </w:div>
    <w:div w:id="1376931862">
      <w:bodyDiv w:val="1"/>
      <w:marLeft w:val="0"/>
      <w:marRight w:val="0"/>
      <w:marTop w:val="0"/>
      <w:marBottom w:val="0"/>
      <w:divBdr>
        <w:top w:val="none" w:sz="0" w:space="0" w:color="auto"/>
        <w:left w:val="none" w:sz="0" w:space="0" w:color="auto"/>
        <w:bottom w:val="none" w:sz="0" w:space="0" w:color="auto"/>
        <w:right w:val="none" w:sz="0" w:space="0" w:color="auto"/>
      </w:divBdr>
    </w:div>
    <w:div w:id="1377242239">
      <w:bodyDiv w:val="1"/>
      <w:marLeft w:val="0"/>
      <w:marRight w:val="0"/>
      <w:marTop w:val="0"/>
      <w:marBottom w:val="0"/>
      <w:divBdr>
        <w:top w:val="none" w:sz="0" w:space="0" w:color="auto"/>
        <w:left w:val="none" w:sz="0" w:space="0" w:color="auto"/>
        <w:bottom w:val="none" w:sz="0" w:space="0" w:color="auto"/>
        <w:right w:val="none" w:sz="0" w:space="0" w:color="auto"/>
      </w:divBdr>
    </w:div>
    <w:div w:id="1377311847">
      <w:bodyDiv w:val="1"/>
      <w:marLeft w:val="0"/>
      <w:marRight w:val="0"/>
      <w:marTop w:val="0"/>
      <w:marBottom w:val="0"/>
      <w:divBdr>
        <w:top w:val="none" w:sz="0" w:space="0" w:color="auto"/>
        <w:left w:val="none" w:sz="0" w:space="0" w:color="auto"/>
        <w:bottom w:val="none" w:sz="0" w:space="0" w:color="auto"/>
        <w:right w:val="none" w:sz="0" w:space="0" w:color="auto"/>
      </w:divBdr>
    </w:div>
    <w:div w:id="1377461891">
      <w:bodyDiv w:val="1"/>
      <w:marLeft w:val="0"/>
      <w:marRight w:val="0"/>
      <w:marTop w:val="0"/>
      <w:marBottom w:val="0"/>
      <w:divBdr>
        <w:top w:val="none" w:sz="0" w:space="0" w:color="auto"/>
        <w:left w:val="none" w:sz="0" w:space="0" w:color="auto"/>
        <w:bottom w:val="none" w:sz="0" w:space="0" w:color="auto"/>
        <w:right w:val="none" w:sz="0" w:space="0" w:color="auto"/>
      </w:divBdr>
    </w:div>
    <w:div w:id="1377466046">
      <w:bodyDiv w:val="1"/>
      <w:marLeft w:val="0"/>
      <w:marRight w:val="0"/>
      <w:marTop w:val="0"/>
      <w:marBottom w:val="0"/>
      <w:divBdr>
        <w:top w:val="none" w:sz="0" w:space="0" w:color="auto"/>
        <w:left w:val="none" w:sz="0" w:space="0" w:color="auto"/>
        <w:bottom w:val="none" w:sz="0" w:space="0" w:color="auto"/>
        <w:right w:val="none" w:sz="0" w:space="0" w:color="auto"/>
      </w:divBdr>
    </w:div>
    <w:div w:id="1377654599">
      <w:bodyDiv w:val="1"/>
      <w:marLeft w:val="0"/>
      <w:marRight w:val="0"/>
      <w:marTop w:val="0"/>
      <w:marBottom w:val="0"/>
      <w:divBdr>
        <w:top w:val="none" w:sz="0" w:space="0" w:color="auto"/>
        <w:left w:val="none" w:sz="0" w:space="0" w:color="auto"/>
        <w:bottom w:val="none" w:sz="0" w:space="0" w:color="auto"/>
        <w:right w:val="none" w:sz="0" w:space="0" w:color="auto"/>
      </w:divBdr>
    </w:div>
    <w:div w:id="1377658574">
      <w:bodyDiv w:val="1"/>
      <w:marLeft w:val="0"/>
      <w:marRight w:val="0"/>
      <w:marTop w:val="0"/>
      <w:marBottom w:val="0"/>
      <w:divBdr>
        <w:top w:val="none" w:sz="0" w:space="0" w:color="auto"/>
        <w:left w:val="none" w:sz="0" w:space="0" w:color="auto"/>
        <w:bottom w:val="none" w:sz="0" w:space="0" w:color="auto"/>
        <w:right w:val="none" w:sz="0" w:space="0" w:color="auto"/>
      </w:divBdr>
    </w:div>
    <w:div w:id="1377699478">
      <w:bodyDiv w:val="1"/>
      <w:marLeft w:val="0"/>
      <w:marRight w:val="0"/>
      <w:marTop w:val="0"/>
      <w:marBottom w:val="0"/>
      <w:divBdr>
        <w:top w:val="none" w:sz="0" w:space="0" w:color="auto"/>
        <w:left w:val="none" w:sz="0" w:space="0" w:color="auto"/>
        <w:bottom w:val="none" w:sz="0" w:space="0" w:color="auto"/>
        <w:right w:val="none" w:sz="0" w:space="0" w:color="auto"/>
      </w:divBdr>
    </w:div>
    <w:div w:id="1377700200">
      <w:bodyDiv w:val="1"/>
      <w:marLeft w:val="0"/>
      <w:marRight w:val="0"/>
      <w:marTop w:val="0"/>
      <w:marBottom w:val="0"/>
      <w:divBdr>
        <w:top w:val="none" w:sz="0" w:space="0" w:color="auto"/>
        <w:left w:val="none" w:sz="0" w:space="0" w:color="auto"/>
        <w:bottom w:val="none" w:sz="0" w:space="0" w:color="auto"/>
        <w:right w:val="none" w:sz="0" w:space="0" w:color="auto"/>
      </w:divBdr>
    </w:div>
    <w:div w:id="1377703877">
      <w:bodyDiv w:val="1"/>
      <w:marLeft w:val="0"/>
      <w:marRight w:val="0"/>
      <w:marTop w:val="0"/>
      <w:marBottom w:val="0"/>
      <w:divBdr>
        <w:top w:val="none" w:sz="0" w:space="0" w:color="auto"/>
        <w:left w:val="none" w:sz="0" w:space="0" w:color="auto"/>
        <w:bottom w:val="none" w:sz="0" w:space="0" w:color="auto"/>
        <w:right w:val="none" w:sz="0" w:space="0" w:color="auto"/>
      </w:divBdr>
    </w:div>
    <w:div w:id="1377704107">
      <w:bodyDiv w:val="1"/>
      <w:marLeft w:val="0"/>
      <w:marRight w:val="0"/>
      <w:marTop w:val="0"/>
      <w:marBottom w:val="0"/>
      <w:divBdr>
        <w:top w:val="none" w:sz="0" w:space="0" w:color="auto"/>
        <w:left w:val="none" w:sz="0" w:space="0" w:color="auto"/>
        <w:bottom w:val="none" w:sz="0" w:space="0" w:color="auto"/>
        <w:right w:val="none" w:sz="0" w:space="0" w:color="auto"/>
      </w:divBdr>
    </w:div>
    <w:div w:id="1377847907">
      <w:bodyDiv w:val="1"/>
      <w:marLeft w:val="0"/>
      <w:marRight w:val="0"/>
      <w:marTop w:val="0"/>
      <w:marBottom w:val="0"/>
      <w:divBdr>
        <w:top w:val="none" w:sz="0" w:space="0" w:color="auto"/>
        <w:left w:val="none" w:sz="0" w:space="0" w:color="auto"/>
        <w:bottom w:val="none" w:sz="0" w:space="0" w:color="auto"/>
        <w:right w:val="none" w:sz="0" w:space="0" w:color="auto"/>
      </w:divBdr>
    </w:div>
    <w:div w:id="1377855433">
      <w:bodyDiv w:val="1"/>
      <w:marLeft w:val="0"/>
      <w:marRight w:val="0"/>
      <w:marTop w:val="0"/>
      <w:marBottom w:val="0"/>
      <w:divBdr>
        <w:top w:val="none" w:sz="0" w:space="0" w:color="auto"/>
        <w:left w:val="none" w:sz="0" w:space="0" w:color="auto"/>
        <w:bottom w:val="none" w:sz="0" w:space="0" w:color="auto"/>
        <w:right w:val="none" w:sz="0" w:space="0" w:color="auto"/>
      </w:divBdr>
    </w:div>
    <w:div w:id="1378243642">
      <w:bodyDiv w:val="1"/>
      <w:marLeft w:val="0"/>
      <w:marRight w:val="0"/>
      <w:marTop w:val="0"/>
      <w:marBottom w:val="0"/>
      <w:divBdr>
        <w:top w:val="none" w:sz="0" w:space="0" w:color="auto"/>
        <w:left w:val="none" w:sz="0" w:space="0" w:color="auto"/>
        <w:bottom w:val="none" w:sz="0" w:space="0" w:color="auto"/>
        <w:right w:val="none" w:sz="0" w:space="0" w:color="auto"/>
      </w:divBdr>
    </w:div>
    <w:div w:id="1378311497">
      <w:bodyDiv w:val="1"/>
      <w:marLeft w:val="0"/>
      <w:marRight w:val="0"/>
      <w:marTop w:val="0"/>
      <w:marBottom w:val="0"/>
      <w:divBdr>
        <w:top w:val="none" w:sz="0" w:space="0" w:color="auto"/>
        <w:left w:val="none" w:sz="0" w:space="0" w:color="auto"/>
        <w:bottom w:val="none" w:sz="0" w:space="0" w:color="auto"/>
        <w:right w:val="none" w:sz="0" w:space="0" w:color="auto"/>
      </w:divBdr>
    </w:div>
    <w:div w:id="1378353993">
      <w:bodyDiv w:val="1"/>
      <w:marLeft w:val="0"/>
      <w:marRight w:val="0"/>
      <w:marTop w:val="0"/>
      <w:marBottom w:val="0"/>
      <w:divBdr>
        <w:top w:val="none" w:sz="0" w:space="0" w:color="auto"/>
        <w:left w:val="none" w:sz="0" w:space="0" w:color="auto"/>
        <w:bottom w:val="none" w:sz="0" w:space="0" w:color="auto"/>
        <w:right w:val="none" w:sz="0" w:space="0" w:color="auto"/>
      </w:divBdr>
    </w:div>
    <w:div w:id="1378506804">
      <w:bodyDiv w:val="1"/>
      <w:marLeft w:val="0"/>
      <w:marRight w:val="0"/>
      <w:marTop w:val="0"/>
      <w:marBottom w:val="0"/>
      <w:divBdr>
        <w:top w:val="none" w:sz="0" w:space="0" w:color="auto"/>
        <w:left w:val="none" w:sz="0" w:space="0" w:color="auto"/>
        <w:bottom w:val="none" w:sz="0" w:space="0" w:color="auto"/>
        <w:right w:val="none" w:sz="0" w:space="0" w:color="auto"/>
      </w:divBdr>
    </w:div>
    <w:div w:id="1378821883">
      <w:bodyDiv w:val="1"/>
      <w:marLeft w:val="0"/>
      <w:marRight w:val="0"/>
      <w:marTop w:val="0"/>
      <w:marBottom w:val="0"/>
      <w:divBdr>
        <w:top w:val="none" w:sz="0" w:space="0" w:color="auto"/>
        <w:left w:val="none" w:sz="0" w:space="0" w:color="auto"/>
        <w:bottom w:val="none" w:sz="0" w:space="0" w:color="auto"/>
        <w:right w:val="none" w:sz="0" w:space="0" w:color="auto"/>
      </w:divBdr>
    </w:div>
    <w:div w:id="1379166227">
      <w:bodyDiv w:val="1"/>
      <w:marLeft w:val="0"/>
      <w:marRight w:val="0"/>
      <w:marTop w:val="0"/>
      <w:marBottom w:val="0"/>
      <w:divBdr>
        <w:top w:val="none" w:sz="0" w:space="0" w:color="auto"/>
        <w:left w:val="none" w:sz="0" w:space="0" w:color="auto"/>
        <w:bottom w:val="none" w:sz="0" w:space="0" w:color="auto"/>
        <w:right w:val="none" w:sz="0" w:space="0" w:color="auto"/>
      </w:divBdr>
    </w:div>
    <w:div w:id="1379280830">
      <w:bodyDiv w:val="1"/>
      <w:marLeft w:val="0"/>
      <w:marRight w:val="0"/>
      <w:marTop w:val="0"/>
      <w:marBottom w:val="0"/>
      <w:divBdr>
        <w:top w:val="none" w:sz="0" w:space="0" w:color="auto"/>
        <w:left w:val="none" w:sz="0" w:space="0" w:color="auto"/>
        <w:bottom w:val="none" w:sz="0" w:space="0" w:color="auto"/>
        <w:right w:val="none" w:sz="0" w:space="0" w:color="auto"/>
      </w:divBdr>
    </w:div>
    <w:div w:id="1379428356">
      <w:bodyDiv w:val="1"/>
      <w:marLeft w:val="0"/>
      <w:marRight w:val="0"/>
      <w:marTop w:val="0"/>
      <w:marBottom w:val="0"/>
      <w:divBdr>
        <w:top w:val="none" w:sz="0" w:space="0" w:color="auto"/>
        <w:left w:val="none" w:sz="0" w:space="0" w:color="auto"/>
        <w:bottom w:val="none" w:sz="0" w:space="0" w:color="auto"/>
        <w:right w:val="none" w:sz="0" w:space="0" w:color="auto"/>
      </w:divBdr>
    </w:div>
    <w:div w:id="1379814701">
      <w:bodyDiv w:val="1"/>
      <w:marLeft w:val="0"/>
      <w:marRight w:val="0"/>
      <w:marTop w:val="0"/>
      <w:marBottom w:val="0"/>
      <w:divBdr>
        <w:top w:val="none" w:sz="0" w:space="0" w:color="auto"/>
        <w:left w:val="none" w:sz="0" w:space="0" w:color="auto"/>
        <w:bottom w:val="none" w:sz="0" w:space="0" w:color="auto"/>
        <w:right w:val="none" w:sz="0" w:space="0" w:color="auto"/>
      </w:divBdr>
    </w:div>
    <w:div w:id="1379818738">
      <w:bodyDiv w:val="1"/>
      <w:marLeft w:val="0"/>
      <w:marRight w:val="0"/>
      <w:marTop w:val="0"/>
      <w:marBottom w:val="0"/>
      <w:divBdr>
        <w:top w:val="none" w:sz="0" w:space="0" w:color="auto"/>
        <w:left w:val="none" w:sz="0" w:space="0" w:color="auto"/>
        <w:bottom w:val="none" w:sz="0" w:space="0" w:color="auto"/>
        <w:right w:val="none" w:sz="0" w:space="0" w:color="auto"/>
      </w:divBdr>
    </w:div>
    <w:div w:id="1379891608">
      <w:bodyDiv w:val="1"/>
      <w:marLeft w:val="0"/>
      <w:marRight w:val="0"/>
      <w:marTop w:val="0"/>
      <w:marBottom w:val="0"/>
      <w:divBdr>
        <w:top w:val="none" w:sz="0" w:space="0" w:color="auto"/>
        <w:left w:val="none" w:sz="0" w:space="0" w:color="auto"/>
        <w:bottom w:val="none" w:sz="0" w:space="0" w:color="auto"/>
        <w:right w:val="none" w:sz="0" w:space="0" w:color="auto"/>
      </w:divBdr>
    </w:div>
    <w:div w:id="1379939063">
      <w:bodyDiv w:val="1"/>
      <w:marLeft w:val="0"/>
      <w:marRight w:val="0"/>
      <w:marTop w:val="0"/>
      <w:marBottom w:val="0"/>
      <w:divBdr>
        <w:top w:val="none" w:sz="0" w:space="0" w:color="auto"/>
        <w:left w:val="none" w:sz="0" w:space="0" w:color="auto"/>
        <w:bottom w:val="none" w:sz="0" w:space="0" w:color="auto"/>
        <w:right w:val="none" w:sz="0" w:space="0" w:color="auto"/>
      </w:divBdr>
    </w:div>
    <w:div w:id="1380058983">
      <w:bodyDiv w:val="1"/>
      <w:marLeft w:val="0"/>
      <w:marRight w:val="0"/>
      <w:marTop w:val="0"/>
      <w:marBottom w:val="0"/>
      <w:divBdr>
        <w:top w:val="none" w:sz="0" w:space="0" w:color="auto"/>
        <w:left w:val="none" w:sz="0" w:space="0" w:color="auto"/>
        <w:bottom w:val="none" w:sz="0" w:space="0" w:color="auto"/>
        <w:right w:val="none" w:sz="0" w:space="0" w:color="auto"/>
      </w:divBdr>
    </w:div>
    <w:div w:id="1380208103">
      <w:bodyDiv w:val="1"/>
      <w:marLeft w:val="0"/>
      <w:marRight w:val="0"/>
      <w:marTop w:val="0"/>
      <w:marBottom w:val="0"/>
      <w:divBdr>
        <w:top w:val="none" w:sz="0" w:space="0" w:color="auto"/>
        <w:left w:val="none" w:sz="0" w:space="0" w:color="auto"/>
        <w:bottom w:val="none" w:sz="0" w:space="0" w:color="auto"/>
        <w:right w:val="none" w:sz="0" w:space="0" w:color="auto"/>
      </w:divBdr>
    </w:div>
    <w:div w:id="1380320024">
      <w:bodyDiv w:val="1"/>
      <w:marLeft w:val="0"/>
      <w:marRight w:val="0"/>
      <w:marTop w:val="0"/>
      <w:marBottom w:val="0"/>
      <w:divBdr>
        <w:top w:val="none" w:sz="0" w:space="0" w:color="auto"/>
        <w:left w:val="none" w:sz="0" w:space="0" w:color="auto"/>
        <w:bottom w:val="none" w:sz="0" w:space="0" w:color="auto"/>
        <w:right w:val="none" w:sz="0" w:space="0" w:color="auto"/>
      </w:divBdr>
    </w:div>
    <w:div w:id="1380520874">
      <w:bodyDiv w:val="1"/>
      <w:marLeft w:val="0"/>
      <w:marRight w:val="0"/>
      <w:marTop w:val="0"/>
      <w:marBottom w:val="0"/>
      <w:divBdr>
        <w:top w:val="none" w:sz="0" w:space="0" w:color="auto"/>
        <w:left w:val="none" w:sz="0" w:space="0" w:color="auto"/>
        <w:bottom w:val="none" w:sz="0" w:space="0" w:color="auto"/>
        <w:right w:val="none" w:sz="0" w:space="0" w:color="auto"/>
      </w:divBdr>
    </w:div>
    <w:div w:id="1380589954">
      <w:bodyDiv w:val="1"/>
      <w:marLeft w:val="0"/>
      <w:marRight w:val="0"/>
      <w:marTop w:val="0"/>
      <w:marBottom w:val="0"/>
      <w:divBdr>
        <w:top w:val="none" w:sz="0" w:space="0" w:color="auto"/>
        <w:left w:val="none" w:sz="0" w:space="0" w:color="auto"/>
        <w:bottom w:val="none" w:sz="0" w:space="0" w:color="auto"/>
        <w:right w:val="none" w:sz="0" w:space="0" w:color="auto"/>
      </w:divBdr>
    </w:div>
    <w:div w:id="1380787332">
      <w:bodyDiv w:val="1"/>
      <w:marLeft w:val="0"/>
      <w:marRight w:val="0"/>
      <w:marTop w:val="0"/>
      <w:marBottom w:val="0"/>
      <w:divBdr>
        <w:top w:val="none" w:sz="0" w:space="0" w:color="auto"/>
        <w:left w:val="none" w:sz="0" w:space="0" w:color="auto"/>
        <w:bottom w:val="none" w:sz="0" w:space="0" w:color="auto"/>
        <w:right w:val="none" w:sz="0" w:space="0" w:color="auto"/>
      </w:divBdr>
    </w:div>
    <w:div w:id="1381243130">
      <w:bodyDiv w:val="1"/>
      <w:marLeft w:val="0"/>
      <w:marRight w:val="0"/>
      <w:marTop w:val="0"/>
      <w:marBottom w:val="0"/>
      <w:divBdr>
        <w:top w:val="none" w:sz="0" w:space="0" w:color="auto"/>
        <w:left w:val="none" w:sz="0" w:space="0" w:color="auto"/>
        <w:bottom w:val="none" w:sz="0" w:space="0" w:color="auto"/>
        <w:right w:val="none" w:sz="0" w:space="0" w:color="auto"/>
      </w:divBdr>
    </w:div>
    <w:div w:id="1381368210">
      <w:bodyDiv w:val="1"/>
      <w:marLeft w:val="0"/>
      <w:marRight w:val="0"/>
      <w:marTop w:val="0"/>
      <w:marBottom w:val="0"/>
      <w:divBdr>
        <w:top w:val="none" w:sz="0" w:space="0" w:color="auto"/>
        <w:left w:val="none" w:sz="0" w:space="0" w:color="auto"/>
        <w:bottom w:val="none" w:sz="0" w:space="0" w:color="auto"/>
        <w:right w:val="none" w:sz="0" w:space="0" w:color="auto"/>
      </w:divBdr>
    </w:div>
    <w:div w:id="1381398539">
      <w:bodyDiv w:val="1"/>
      <w:marLeft w:val="0"/>
      <w:marRight w:val="0"/>
      <w:marTop w:val="0"/>
      <w:marBottom w:val="0"/>
      <w:divBdr>
        <w:top w:val="none" w:sz="0" w:space="0" w:color="auto"/>
        <w:left w:val="none" w:sz="0" w:space="0" w:color="auto"/>
        <w:bottom w:val="none" w:sz="0" w:space="0" w:color="auto"/>
        <w:right w:val="none" w:sz="0" w:space="0" w:color="auto"/>
      </w:divBdr>
    </w:div>
    <w:div w:id="1381711015">
      <w:bodyDiv w:val="1"/>
      <w:marLeft w:val="0"/>
      <w:marRight w:val="0"/>
      <w:marTop w:val="0"/>
      <w:marBottom w:val="0"/>
      <w:divBdr>
        <w:top w:val="none" w:sz="0" w:space="0" w:color="auto"/>
        <w:left w:val="none" w:sz="0" w:space="0" w:color="auto"/>
        <w:bottom w:val="none" w:sz="0" w:space="0" w:color="auto"/>
        <w:right w:val="none" w:sz="0" w:space="0" w:color="auto"/>
      </w:divBdr>
    </w:div>
    <w:div w:id="1381712542">
      <w:bodyDiv w:val="1"/>
      <w:marLeft w:val="0"/>
      <w:marRight w:val="0"/>
      <w:marTop w:val="0"/>
      <w:marBottom w:val="0"/>
      <w:divBdr>
        <w:top w:val="none" w:sz="0" w:space="0" w:color="auto"/>
        <w:left w:val="none" w:sz="0" w:space="0" w:color="auto"/>
        <w:bottom w:val="none" w:sz="0" w:space="0" w:color="auto"/>
        <w:right w:val="none" w:sz="0" w:space="0" w:color="auto"/>
      </w:divBdr>
    </w:div>
    <w:div w:id="1381785788">
      <w:bodyDiv w:val="1"/>
      <w:marLeft w:val="0"/>
      <w:marRight w:val="0"/>
      <w:marTop w:val="0"/>
      <w:marBottom w:val="0"/>
      <w:divBdr>
        <w:top w:val="none" w:sz="0" w:space="0" w:color="auto"/>
        <w:left w:val="none" w:sz="0" w:space="0" w:color="auto"/>
        <w:bottom w:val="none" w:sz="0" w:space="0" w:color="auto"/>
        <w:right w:val="none" w:sz="0" w:space="0" w:color="auto"/>
      </w:divBdr>
    </w:div>
    <w:div w:id="1382024885">
      <w:bodyDiv w:val="1"/>
      <w:marLeft w:val="0"/>
      <w:marRight w:val="0"/>
      <w:marTop w:val="0"/>
      <w:marBottom w:val="0"/>
      <w:divBdr>
        <w:top w:val="none" w:sz="0" w:space="0" w:color="auto"/>
        <w:left w:val="none" w:sz="0" w:space="0" w:color="auto"/>
        <w:bottom w:val="none" w:sz="0" w:space="0" w:color="auto"/>
        <w:right w:val="none" w:sz="0" w:space="0" w:color="auto"/>
      </w:divBdr>
    </w:div>
    <w:div w:id="1382091248">
      <w:bodyDiv w:val="1"/>
      <w:marLeft w:val="0"/>
      <w:marRight w:val="0"/>
      <w:marTop w:val="0"/>
      <w:marBottom w:val="0"/>
      <w:divBdr>
        <w:top w:val="none" w:sz="0" w:space="0" w:color="auto"/>
        <w:left w:val="none" w:sz="0" w:space="0" w:color="auto"/>
        <w:bottom w:val="none" w:sz="0" w:space="0" w:color="auto"/>
        <w:right w:val="none" w:sz="0" w:space="0" w:color="auto"/>
      </w:divBdr>
    </w:div>
    <w:div w:id="1382246199">
      <w:bodyDiv w:val="1"/>
      <w:marLeft w:val="0"/>
      <w:marRight w:val="0"/>
      <w:marTop w:val="0"/>
      <w:marBottom w:val="0"/>
      <w:divBdr>
        <w:top w:val="none" w:sz="0" w:space="0" w:color="auto"/>
        <w:left w:val="none" w:sz="0" w:space="0" w:color="auto"/>
        <w:bottom w:val="none" w:sz="0" w:space="0" w:color="auto"/>
        <w:right w:val="none" w:sz="0" w:space="0" w:color="auto"/>
      </w:divBdr>
    </w:div>
    <w:div w:id="1382359775">
      <w:bodyDiv w:val="1"/>
      <w:marLeft w:val="0"/>
      <w:marRight w:val="0"/>
      <w:marTop w:val="0"/>
      <w:marBottom w:val="0"/>
      <w:divBdr>
        <w:top w:val="none" w:sz="0" w:space="0" w:color="auto"/>
        <w:left w:val="none" w:sz="0" w:space="0" w:color="auto"/>
        <w:bottom w:val="none" w:sz="0" w:space="0" w:color="auto"/>
        <w:right w:val="none" w:sz="0" w:space="0" w:color="auto"/>
      </w:divBdr>
    </w:div>
    <w:div w:id="1382364674">
      <w:bodyDiv w:val="1"/>
      <w:marLeft w:val="0"/>
      <w:marRight w:val="0"/>
      <w:marTop w:val="0"/>
      <w:marBottom w:val="0"/>
      <w:divBdr>
        <w:top w:val="none" w:sz="0" w:space="0" w:color="auto"/>
        <w:left w:val="none" w:sz="0" w:space="0" w:color="auto"/>
        <w:bottom w:val="none" w:sz="0" w:space="0" w:color="auto"/>
        <w:right w:val="none" w:sz="0" w:space="0" w:color="auto"/>
      </w:divBdr>
    </w:div>
    <w:div w:id="1382629408">
      <w:bodyDiv w:val="1"/>
      <w:marLeft w:val="0"/>
      <w:marRight w:val="0"/>
      <w:marTop w:val="0"/>
      <w:marBottom w:val="0"/>
      <w:divBdr>
        <w:top w:val="none" w:sz="0" w:space="0" w:color="auto"/>
        <w:left w:val="none" w:sz="0" w:space="0" w:color="auto"/>
        <w:bottom w:val="none" w:sz="0" w:space="0" w:color="auto"/>
        <w:right w:val="none" w:sz="0" w:space="0" w:color="auto"/>
      </w:divBdr>
    </w:div>
    <w:div w:id="1382637109">
      <w:bodyDiv w:val="1"/>
      <w:marLeft w:val="0"/>
      <w:marRight w:val="0"/>
      <w:marTop w:val="0"/>
      <w:marBottom w:val="0"/>
      <w:divBdr>
        <w:top w:val="none" w:sz="0" w:space="0" w:color="auto"/>
        <w:left w:val="none" w:sz="0" w:space="0" w:color="auto"/>
        <w:bottom w:val="none" w:sz="0" w:space="0" w:color="auto"/>
        <w:right w:val="none" w:sz="0" w:space="0" w:color="auto"/>
      </w:divBdr>
    </w:div>
    <w:div w:id="1382825772">
      <w:bodyDiv w:val="1"/>
      <w:marLeft w:val="0"/>
      <w:marRight w:val="0"/>
      <w:marTop w:val="0"/>
      <w:marBottom w:val="0"/>
      <w:divBdr>
        <w:top w:val="none" w:sz="0" w:space="0" w:color="auto"/>
        <w:left w:val="none" w:sz="0" w:space="0" w:color="auto"/>
        <w:bottom w:val="none" w:sz="0" w:space="0" w:color="auto"/>
        <w:right w:val="none" w:sz="0" w:space="0" w:color="auto"/>
      </w:divBdr>
    </w:div>
    <w:div w:id="1382972562">
      <w:bodyDiv w:val="1"/>
      <w:marLeft w:val="0"/>
      <w:marRight w:val="0"/>
      <w:marTop w:val="0"/>
      <w:marBottom w:val="0"/>
      <w:divBdr>
        <w:top w:val="none" w:sz="0" w:space="0" w:color="auto"/>
        <w:left w:val="none" w:sz="0" w:space="0" w:color="auto"/>
        <w:bottom w:val="none" w:sz="0" w:space="0" w:color="auto"/>
        <w:right w:val="none" w:sz="0" w:space="0" w:color="auto"/>
      </w:divBdr>
    </w:div>
    <w:div w:id="1383018980">
      <w:bodyDiv w:val="1"/>
      <w:marLeft w:val="0"/>
      <w:marRight w:val="0"/>
      <w:marTop w:val="0"/>
      <w:marBottom w:val="0"/>
      <w:divBdr>
        <w:top w:val="none" w:sz="0" w:space="0" w:color="auto"/>
        <w:left w:val="none" w:sz="0" w:space="0" w:color="auto"/>
        <w:bottom w:val="none" w:sz="0" w:space="0" w:color="auto"/>
        <w:right w:val="none" w:sz="0" w:space="0" w:color="auto"/>
      </w:divBdr>
    </w:div>
    <w:div w:id="1383022734">
      <w:bodyDiv w:val="1"/>
      <w:marLeft w:val="0"/>
      <w:marRight w:val="0"/>
      <w:marTop w:val="0"/>
      <w:marBottom w:val="0"/>
      <w:divBdr>
        <w:top w:val="none" w:sz="0" w:space="0" w:color="auto"/>
        <w:left w:val="none" w:sz="0" w:space="0" w:color="auto"/>
        <w:bottom w:val="none" w:sz="0" w:space="0" w:color="auto"/>
        <w:right w:val="none" w:sz="0" w:space="0" w:color="auto"/>
      </w:divBdr>
    </w:div>
    <w:div w:id="1383022958">
      <w:bodyDiv w:val="1"/>
      <w:marLeft w:val="0"/>
      <w:marRight w:val="0"/>
      <w:marTop w:val="0"/>
      <w:marBottom w:val="0"/>
      <w:divBdr>
        <w:top w:val="none" w:sz="0" w:space="0" w:color="auto"/>
        <w:left w:val="none" w:sz="0" w:space="0" w:color="auto"/>
        <w:bottom w:val="none" w:sz="0" w:space="0" w:color="auto"/>
        <w:right w:val="none" w:sz="0" w:space="0" w:color="auto"/>
      </w:divBdr>
    </w:div>
    <w:div w:id="1383092637">
      <w:bodyDiv w:val="1"/>
      <w:marLeft w:val="0"/>
      <w:marRight w:val="0"/>
      <w:marTop w:val="0"/>
      <w:marBottom w:val="0"/>
      <w:divBdr>
        <w:top w:val="none" w:sz="0" w:space="0" w:color="auto"/>
        <w:left w:val="none" w:sz="0" w:space="0" w:color="auto"/>
        <w:bottom w:val="none" w:sz="0" w:space="0" w:color="auto"/>
        <w:right w:val="none" w:sz="0" w:space="0" w:color="auto"/>
      </w:divBdr>
    </w:div>
    <w:div w:id="1383216519">
      <w:bodyDiv w:val="1"/>
      <w:marLeft w:val="0"/>
      <w:marRight w:val="0"/>
      <w:marTop w:val="0"/>
      <w:marBottom w:val="0"/>
      <w:divBdr>
        <w:top w:val="none" w:sz="0" w:space="0" w:color="auto"/>
        <w:left w:val="none" w:sz="0" w:space="0" w:color="auto"/>
        <w:bottom w:val="none" w:sz="0" w:space="0" w:color="auto"/>
        <w:right w:val="none" w:sz="0" w:space="0" w:color="auto"/>
      </w:divBdr>
    </w:div>
    <w:div w:id="1383363591">
      <w:bodyDiv w:val="1"/>
      <w:marLeft w:val="0"/>
      <w:marRight w:val="0"/>
      <w:marTop w:val="0"/>
      <w:marBottom w:val="0"/>
      <w:divBdr>
        <w:top w:val="none" w:sz="0" w:space="0" w:color="auto"/>
        <w:left w:val="none" w:sz="0" w:space="0" w:color="auto"/>
        <w:bottom w:val="none" w:sz="0" w:space="0" w:color="auto"/>
        <w:right w:val="none" w:sz="0" w:space="0" w:color="auto"/>
      </w:divBdr>
    </w:div>
    <w:div w:id="1383482071">
      <w:bodyDiv w:val="1"/>
      <w:marLeft w:val="0"/>
      <w:marRight w:val="0"/>
      <w:marTop w:val="0"/>
      <w:marBottom w:val="0"/>
      <w:divBdr>
        <w:top w:val="none" w:sz="0" w:space="0" w:color="auto"/>
        <w:left w:val="none" w:sz="0" w:space="0" w:color="auto"/>
        <w:bottom w:val="none" w:sz="0" w:space="0" w:color="auto"/>
        <w:right w:val="none" w:sz="0" w:space="0" w:color="auto"/>
      </w:divBdr>
    </w:div>
    <w:div w:id="1383558151">
      <w:bodyDiv w:val="1"/>
      <w:marLeft w:val="0"/>
      <w:marRight w:val="0"/>
      <w:marTop w:val="0"/>
      <w:marBottom w:val="0"/>
      <w:divBdr>
        <w:top w:val="none" w:sz="0" w:space="0" w:color="auto"/>
        <w:left w:val="none" w:sz="0" w:space="0" w:color="auto"/>
        <w:bottom w:val="none" w:sz="0" w:space="0" w:color="auto"/>
        <w:right w:val="none" w:sz="0" w:space="0" w:color="auto"/>
      </w:divBdr>
    </w:div>
    <w:div w:id="1384020716">
      <w:bodyDiv w:val="1"/>
      <w:marLeft w:val="0"/>
      <w:marRight w:val="0"/>
      <w:marTop w:val="0"/>
      <w:marBottom w:val="0"/>
      <w:divBdr>
        <w:top w:val="none" w:sz="0" w:space="0" w:color="auto"/>
        <w:left w:val="none" w:sz="0" w:space="0" w:color="auto"/>
        <w:bottom w:val="none" w:sz="0" w:space="0" w:color="auto"/>
        <w:right w:val="none" w:sz="0" w:space="0" w:color="auto"/>
      </w:divBdr>
    </w:div>
    <w:div w:id="1384063837">
      <w:bodyDiv w:val="1"/>
      <w:marLeft w:val="0"/>
      <w:marRight w:val="0"/>
      <w:marTop w:val="0"/>
      <w:marBottom w:val="0"/>
      <w:divBdr>
        <w:top w:val="none" w:sz="0" w:space="0" w:color="auto"/>
        <w:left w:val="none" w:sz="0" w:space="0" w:color="auto"/>
        <w:bottom w:val="none" w:sz="0" w:space="0" w:color="auto"/>
        <w:right w:val="none" w:sz="0" w:space="0" w:color="auto"/>
      </w:divBdr>
    </w:div>
    <w:div w:id="1384208201">
      <w:bodyDiv w:val="1"/>
      <w:marLeft w:val="0"/>
      <w:marRight w:val="0"/>
      <w:marTop w:val="0"/>
      <w:marBottom w:val="0"/>
      <w:divBdr>
        <w:top w:val="none" w:sz="0" w:space="0" w:color="auto"/>
        <w:left w:val="none" w:sz="0" w:space="0" w:color="auto"/>
        <w:bottom w:val="none" w:sz="0" w:space="0" w:color="auto"/>
        <w:right w:val="none" w:sz="0" w:space="0" w:color="auto"/>
      </w:divBdr>
    </w:div>
    <w:div w:id="1384211956">
      <w:bodyDiv w:val="1"/>
      <w:marLeft w:val="0"/>
      <w:marRight w:val="0"/>
      <w:marTop w:val="0"/>
      <w:marBottom w:val="0"/>
      <w:divBdr>
        <w:top w:val="none" w:sz="0" w:space="0" w:color="auto"/>
        <w:left w:val="none" w:sz="0" w:space="0" w:color="auto"/>
        <w:bottom w:val="none" w:sz="0" w:space="0" w:color="auto"/>
        <w:right w:val="none" w:sz="0" w:space="0" w:color="auto"/>
      </w:divBdr>
    </w:div>
    <w:div w:id="1384213157">
      <w:bodyDiv w:val="1"/>
      <w:marLeft w:val="0"/>
      <w:marRight w:val="0"/>
      <w:marTop w:val="0"/>
      <w:marBottom w:val="0"/>
      <w:divBdr>
        <w:top w:val="none" w:sz="0" w:space="0" w:color="auto"/>
        <w:left w:val="none" w:sz="0" w:space="0" w:color="auto"/>
        <w:bottom w:val="none" w:sz="0" w:space="0" w:color="auto"/>
        <w:right w:val="none" w:sz="0" w:space="0" w:color="auto"/>
      </w:divBdr>
    </w:div>
    <w:div w:id="1384254149">
      <w:bodyDiv w:val="1"/>
      <w:marLeft w:val="0"/>
      <w:marRight w:val="0"/>
      <w:marTop w:val="0"/>
      <w:marBottom w:val="0"/>
      <w:divBdr>
        <w:top w:val="none" w:sz="0" w:space="0" w:color="auto"/>
        <w:left w:val="none" w:sz="0" w:space="0" w:color="auto"/>
        <w:bottom w:val="none" w:sz="0" w:space="0" w:color="auto"/>
        <w:right w:val="none" w:sz="0" w:space="0" w:color="auto"/>
      </w:divBdr>
    </w:div>
    <w:div w:id="1384672263">
      <w:bodyDiv w:val="1"/>
      <w:marLeft w:val="0"/>
      <w:marRight w:val="0"/>
      <w:marTop w:val="0"/>
      <w:marBottom w:val="0"/>
      <w:divBdr>
        <w:top w:val="none" w:sz="0" w:space="0" w:color="auto"/>
        <w:left w:val="none" w:sz="0" w:space="0" w:color="auto"/>
        <w:bottom w:val="none" w:sz="0" w:space="0" w:color="auto"/>
        <w:right w:val="none" w:sz="0" w:space="0" w:color="auto"/>
      </w:divBdr>
    </w:div>
    <w:div w:id="1384983111">
      <w:bodyDiv w:val="1"/>
      <w:marLeft w:val="0"/>
      <w:marRight w:val="0"/>
      <w:marTop w:val="0"/>
      <w:marBottom w:val="0"/>
      <w:divBdr>
        <w:top w:val="none" w:sz="0" w:space="0" w:color="auto"/>
        <w:left w:val="none" w:sz="0" w:space="0" w:color="auto"/>
        <w:bottom w:val="none" w:sz="0" w:space="0" w:color="auto"/>
        <w:right w:val="none" w:sz="0" w:space="0" w:color="auto"/>
      </w:divBdr>
    </w:div>
    <w:div w:id="1385057026">
      <w:bodyDiv w:val="1"/>
      <w:marLeft w:val="0"/>
      <w:marRight w:val="0"/>
      <w:marTop w:val="0"/>
      <w:marBottom w:val="0"/>
      <w:divBdr>
        <w:top w:val="none" w:sz="0" w:space="0" w:color="auto"/>
        <w:left w:val="none" w:sz="0" w:space="0" w:color="auto"/>
        <w:bottom w:val="none" w:sz="0" w:space="0" w:color="auto"/>
        <w:right w:val="none" w:sz="0" w:space="0" w:color="auto"/>
      </w:divBdr>
    </w:div>
    <w:div w:id="1385105431">
      <w:bodyDiv w:val="1"/>
      <w:marLeft w:val="0"/>
      <w:marRight w:val="0"/>
      <w:marTop w:val="0"/>
      <w:marBottom w:val="0"/>
      <w:divBdr>
        <w:top w:val="none" w:sz="0" w:space="0" w:color="auto"/>
        <w:left w:val="none" w:sz="0" w:space="0" w:color="auto"/>
        <w:bottom w:val="none" w:sz="0" w:space="0" w:color="auto"/>
        <w:right w:val="none" w:sz="0" w:space="0" w:color="auto"/>
      </w:divBdr>
    </w:div>
    <w:div w:id="1385444338">
      <w:bodyDiv w:val="1"/>
      <w:marLeft w:val="0"/>
      <w:marRight w:val="0"/>
      <w:marTop w:val="0"/>
      <w:marBottom w:val="0"/>
      <w:divBdr>
        <w:top w:val="none" w:sz="0" w:space="0" w:color="auto"/>
        <w:left w:val="none" w:sz="0" w:space="0" w:color="auto"/>
        <w:bottom w:val="none" w:sz="0" w:space="0" w:color="auto"/>
        <w:right w:val="none" w:sz="0" w:space="0" w:color="auto"/>
      </w:divBdr>
    </w:div>
    <w:div w:id="1385451606">
      <w:bodyDiv w:val="1"/>
      <w:marLeft w:val="0"/>
      <w:marRight w:val="0"/>
      <w:marTop w:val="0"/>
      <w:marBottom w:val="0"/>
      <w:divBdr>
        <w:top w:val="none" w:sz="0" w:space="0" w:color="auto"/>
        <w:left w:val="none" w:sz="0" w:space="0" w:color="auto"/>
        <w:bottom w:val="none" w:sz="0" w:space="0" w:color="auto"/>
        <w:right w:val="none" w:sz="0" w:space="0" w:color="auto"/>
      </w:divBdr>
    </w:div>
    <w:div w:id="1385565178">
      <w:bodyDiv w:val="1"/>
      <w:marLeft w:val="0"/>
      <w:marRight w:val="0"/>
      <w:marTop w:val="0"/>
      <w:marBottom w:val="0"/>
      <w:divBdr>
        <w:top w:val="none" w:sz="0" w:space="0" w:color="auto"/>
        <w:left w:val="none" w:sz="0" w:space="0" w:color="auto"/>
        <w:bottom w:val="none" w:sz="0" w:space="0" w:color="auto"/>
        <w:right w:val="none" w:sz="0" w:space="0" w:color="auto"/>
      </w:divBdr>
    </w:div>
    <w:div w:id="1385643761">
      <w:bodyDiv w:val="1"/>
      <w:marLeft w:val="0"/>
      <w:marRight w:val="0"/>
      <w:marTop w:val="0"/>
      <w:marBottom w:val="0"/>
      <w:divBdr>
        <w:top w:val="none" w:sz="0" w:space="0" w:color="auto"/>
        <w:left w:val="none" w:sz="0" w:space="0" w:color="auto"/>
        <w:bottom w:val="none" w:sz="0" w:space="0" w:color="auto"/>
        <w:right w:val="none" w:sz="0" w:space="0" w:color="auto"/>
      </w:divBdr>
    </w:div>
    <w:div w:id="1385790826">
      <w:bodyDiv w:val="1"/>
      <w:marLeft w:val="0"/>
      <w:marRight w:val="0"/>
      <w:marTop w:val="0"/>
      <w:marBottom w:val="0"/>
      <w:divBdr>
        <w:top w:val="none" w:sz="0" w:space="0" w:color="auto"/>
        <w:left w:val="none" w:sz="0" w:space="0" w:color="auto"/>
        <w:bottom w:val="none" w:sz="0" w:space="0" w:color="auto"/>
        <w:right w:val="none" w:sz="0" w:space="0" w:color="auto"/>
      </w:divBdr>
    </w:div>
    <w:div w:id="1385985668">
      <w:bodyDiv w:val="1"/>
      <w:marLeft w:val="0"/>
      <w:marRight w:val="0"/>
      <w:marTop w:val="0"/>
      <w:marBottom w:val="0"/>
      <w:divBdr>
        <w:top w:val="none" w:sz="0" w:space="0" w:color="auto"/>
        <w:left w:val="none" w:sz="0" w:space="0" w:color="auto"/>
        <w:bottom w:val="none" w:sz="0" w:space="0" w:color="auto"/>
        <w:right w:val="none" w:sz="0" w:space="0" w:color="auto"/>
      </w:divBdr>
    </w:div>
    <w:div w:id="1386101501">
      <w:bodyDiv w:val="1"/>
      <w:marLeft w:val="0"/>
      <w:marRight w:val="0"/>
      <w:marTop w:val="0"/>
      <w:marBottom w:val="0"/>
      <w:divBdr>
        <w:top w:val="none" w:sz="0" w:space="0" w:color="auto"/>
        <w:left w:val="none" w:sz="0" w:space="0" w:color="auto"/>
        <w:bottom w:val="none" w:sz="0" w:space="0" w:color="auto"/>
        <w:right w:val="none" w:sz="0" w:space="0" w:color="auto"/>
      </w:divBdr>
    </w:div>
    <w:div w:id="1386103318">
      <w:bodyDiv w:val="1"/>
      <w:marLeft w:val="0"/>
      <w:marRight w:val="0"/>
      <w:marTop w:val="0"/>
      <w:marBottom w:val="0"/>
      <w:divBdr>
        <w:top w:val="none" w:sz="0" w:space="0" w:color="auto"/>
        <w:left w:val="none" w:sz="0" w:space="0" w:color="auto"/>
        <w:bottom w:val="none" w:sz="0" w:space="0" w:color="auto"/>
        <w:right w:val="none" w:sz="0" w:space="0" w:color="auto"/>
      </w:divBdr>
    </w:div>
    <w:div w:id="1386178813">
      <w:bodyDiv w:val="1"/>
      <w:marLeft w:val="0"/>
      <w:marRight w:val="0"/>
      <w:marTop w:val="0"/>
      <w:marBottom w:val="0"/>
      <w:divBdr>
        <w:top w:val="none" w:sz="0" w:space="0" w:color="auto"/>
        <w:left w:val="none" w:sz="0" w:space="0" w:color="auto"/>
        <w:bottom w:val="none" w:sz="0" w:space="0" w:color="auto"/>
        <w:right w:val="none" w:sz="0" w:space="0" w:color="auto"/>
      </w:divBdr>
    </w:div>
    <w:div w:id="1386220712">
      <w:bodyDiv w:val="1"/>
      <w:marLeft w:val="0"/>
      <w:marRight w:val="0"/>
      <w:marTop w:val="0"/>
      <w:marBottom w:val="0"/>
      <w:divBdr>
        <w:top w:val="none" w:sz="0" w:space="0" w:color="auto"/>
        <w:left w:val="none" w:sz="0" w:space="0" w:color="auto"/>
        <w:bottom w:val="none" w:sz="0" w:space="0" w:color="auto"/>
        <w:right w:val="none" w:sz="0" w:space="0" w:color="auto"/>
      </w:divBdr>
    </w:div>
    <w:div w:id="1386416009">
      <w:bodyDiv w:val="1"/>
      <w:marLeft w:val="0"/>
      <w:marRight w:val="0"/>
      <w:marTop w:val="0"/>
      <w:marBottom w:val="0"/>
      <w:divBdr>
        <w:top w:val="none" w:sz="0" w:space="0" w:color="auto"/>
        <w:left w:val="none" w:sz="0" w:space="0" w:color="auto"/>
        <w:bottom w:val="none" w:sz="0" w:space="0" w:color="auto"/>
        <w:right w:val="none" w:sz="0" w:space="0" w:color="auto"/>
      </w:divBdr>
    </w:div>
    <w:div w:id="1386489687">
      <w:bodyDiv w:val="1"/>
      <w:marLeft w:val="0"/>
      <w:marRight w:val="0"/>
      <w:marTop w:val="0"/>
      <w:marBottom w:val="0"/>
      <w:divBdr>
        <w:top w:val="none" w:sz="0" w:space="0" w:color="auto"/>
        <w:left w:val="none" w:sz="0" w:space="0" w:color="auto"/>
        <w:bottom w:val="none" w:sz="0" w:space="0" w:color="auto"/>
        <w:right w:val="none" w:sz="0" w:space="0" w:color="auto"/>
      </w:divBdr>
    </w:div>
    <w:div w:id="1386561203">
      <w:bodyDiv w:val="1"/>
      <w:marLeft w:val="0"/>
      <w:marRight w:val="0"/>
      <w:marTop w:val="0"/>
      <w:marBottom w:val="0"/>
      <w:divBdr>
        <w:top w:val="none" w:sz="0" w:space="0" w:color="auto"/>
        <w:left w:val="none" w:sz="0" w:space="0" w:color="auto"/>
        <w:bottom w:val="none" w:sz="0" w:space="0" w:color="auto"/>
        <w:right w:val="none" w:sz="0" w:space="0" w:color="auto"/>
      </w:divBdr>
    </w:div>
    <w:div w:id="1386567798">
      <w:bodyDiv w:val="1"/>
      <w:marLeft w:val="0"/>
      <w:marRight w:val="0"/>
      <w:marTop w:val="0"/>
      <w:marBottom w:val="0"/>
      <w:divBdr>
        <w:top w:val="none" w:sz="0" w:space="0" w:color="auto"/>
        <w:left w:val="none" w:sz="0" w:space="0" w:color="auto"/>
        <w:bottom w:val="none" w:sz="0" w:space="0" w:color="auto"/>
        <w:right w:val="none" w:sz="0" w:space="0" w:color="auto"/>
      </w:divBdr>
    </w:div>
    <w:div w:id="1386639015">
      <w:bodyDiv w:val="1"/>
      <w:marLeft w:val="0"/>
      <w:marRight w:val="0"/>
      <w:marTop w:val="0"/>
      <w:marBottom w:val="0"/>
      <w:divBdr>
        <w:top w:val="none" w:sz="0" w:space="0" w:color="auto"/>
        <w:left w:val="none" w:sz="0" w:space="0" w:color="auto"/>
        <w:bottom w:val="none" w:sz="0" w:space="0" w:color="auto"/>
        <w:right w:val="none" w:sz="0" w:space="0" w:color="auto"/>
      </w:divBdr>
    </w:div>
    <w:div w:id="1386640059">
      <w:bodyDiv w:val="1"/>
      <w:marLeft w:val="0"/>
      <w:marRight w:val="0"/>
      <w:marTop w:val="0"/>
      <w:marBottom w:val="0"/>
      <w:divBdr>
        <w:top w:val="none" w:sz="0" w:space="0" w:color="auto"/>
        <w:left w:val="none" w:sz="0" w:space="0" w:color="auto"/>
        <w:bottom w:val="none" w:sz="0" w:space="0" w:color="auto"/>
        <w:right w:val="none" w:sz="0" w:space="0" w:color="auto"/>
      </w:divBdr>
    </w:div>
    <w:div w:id="1386682175">
      <w:bodyDiv w:val="1"/>
      <w:marLeft w:val="0"/>
      <w:marRight w:val="0"/>
      <w:marTop w:val="0"/>
      <w:marBottom w:val="0"/>
      <w:divBdr>
        <w:top w:val="none" w:sz="0" w:space="0" w:color="auto"/>
        <w:left w:val="none" w:sz="0" w:space="0" w:color="auto"/>
        <w:bottom w:val="none" w:sz="0" w:space="0" w:color="auto"/>
        <w:right w:val="none" w:sz="0" w:space="0" w:color="auto"/>
      </w:divBdr>
    </w:div>
    <w:div w:id="1386685924">
      <w:bodyDiv w:val="1"/>
      <w:marLeft w:val="0"/>
      <w:marRight w:val="0"/>
      <w:marTop w:val="0"/>
      <w:marBottom w:val="0"/>
      <w:divBdr>
        <w:top w:val="none" w:sz="0" w:space="0" w:color="auto"/>
        <w:left w:val="none" w:sz="0" w:space="0" w:color="auto"/>
        <w:bottom w:val="none" w:sz="0" w:space="0" w:color="auto"/>
        <w:right w:val="none" w:sz="0" w:space="0" w:color="auto"/>
      </w:divBdr>
    </w:div>
    <w:div w:id="1386754582">
      <w:bodyDiv w:val="1"/>
      <w:marLeft w:val="0"/>
      <w:marRight w:val="0"/>
      <w:marTop w:val="0"/>
      <w:marBottom w:val="0"/>
      <w:divBdr>
        <w:top w:val="none" w:sz="0" w:space="0" w:color="auto"/>
        <w:left w:val="none" w:sz="0" w:space="0" w:color="auto"/>
        <w:bottom w:val="none" w:sz="0" w:space="0" w:color="auto"/>
        <w:right w:val="none" w:sz="0" w:space="0" w:color="auto"/>
      </w:divBdr>
    </w:div>
    <w:div w:id="1386876662">
      <w:bodyDiv w:val="1"/>
      <w:marLeft w:val="0"/>
      <w:marRight w:val="0"/>
      <w:marTop w:val="0"/>
      <w:marBottom w:val="0"/>
      <w:divBdr>
        <w:top w:val="none" w:sz="0" w:space="0" w:color="auto"/>
        <w:left w:val="none" w:sz="0" w:space="0" w:color="auto"/>
        <w:bottom w:val="none" w:sz="0" w:space="0" w:color="auto"/>
        <w:right w:val="none" w:sz="0" w:space="0" w:color="auto"/>
      </w:divBdr>
    </w:div>
    <w:div w:id="1386903891">
      <w:bodyDiv w:val="1"/>
      <w:marLeft w:val="0"/>
      <w:marRight w:val="0"/>
      <w:marTop w:val="0"/>
      <w:marBottom w:val="0"/>
      <w:divBdr>
        <w:top w:val="none" w:sz="0" w:space="0" w:color="auto"/>
        <w:left w:val="none" w:sz="0" w:space="0" w:color="auto"/>
        <w:bottom w:val="none" w:sz="0" w:space="0" w:color="auto"/>
        <w:right w:val="none" w:sz="0" w:space="0" w:color="auto"/>
      </w:divBdr>
    </w:div>
    <w:div w:id="1386904705">
      <w:bodyDiv w:val="1"/>
      <w:marLeft w:val="0"/>
      <w:marRight w:val="0"/>
      <w:marTop w:val="0"/>
      <w:marBottom w:val="0"/>
      <w:divBdr>
        <w:top w:val="none" w:sz="0" w:space="0" w:color="auto"/>
        <w:left w:val="none" w:sz="0" w:space="0" w:color="auto"/>
        <w:bottom w:val="none" w:sz="0" w:space="0" w:color="auto"/>
        <w:right w:val="none" w:sz="0" w:space="0" w:color="auto"/>
      </w:divBdr>
    </w:div>
    <w:div w:id="1387031036">
      <w:bodyDiv w:val="1"/>
      <w:marLeft w:val="0"/>
      <w:marRight w:val="0"/>
      <w:marTop w:val="0"/>
      <w:marBottom w:val="0"/>
      <w:divBdr>
        <w:top w:val="none" w:sz="0" w:space="0" w:color="auto"/>
        <w:left w:val="none" w:sz="0" w:space="0" w:color="auto"/>
        <w:bottom w:val="none" w:sz="0" w:space="0" w:color="auto"/>
        <w:right w:val="none" w:sz="0" w:space="0" w:color="auto"/>
      </w:divBdr>
    </w:div>
    <w:div w:id="1387291133">
      <w:bodyDiv w:val="1"/>
      <w:marLeft w:val="0"/>
      <w:marRight w:val="0"/>
      <w:marTop w:val="0"/>
      <w:marBottom w:val="0"/>
      <w:divBdr>
        <w:top w:val="none" w:sz="0" w:space="0" w:color="auto"/>
        <w:left w:val="none" w:sz="0" w:space="0" w:color="auto"/>
        <w:bottom w:val="none" w:sz="0" w:space="0" w:color="auto"/>
        <w:right w:val="none" w:sz="0" w:space="0" w:color="auto"/>
      </w:divBdr>
    </w:div>
    <w:div w:id="1387297004">
      <w:bodyDiv w:val="1"/>
      <w:marLeft w:val="0"/>
      <w:marRight w:val="0"/>
      <w:marTop w:val="0"/>
      <w:marBottom w:val="0"/>
      <w:divBdr>
        <w:top w:val="none" w:sz="0" w:space="0" w:color="auto"/>
        <w:left w:val="none" w:sz="0" w:space="0" w:color="auto"/>
        <w:bottom w:val="none" w:sz="0" w:space="0" w:color="auto"/>
        <w:right w:val="none" w:sz="0" w:space="0" w:color="auto"/>
      </w:divBdr>
    </w:div>
    <w:div w:id="1387337142">
      <w:bodyDiv w:val="1"/>
      <w:marLeft w:val="0"/>
      <w:marRight w:val="0"/>
      <w:marTop w:val="0"/>
      <w:marBottom w:val="0"/>
      <w:divBdr>
        <w:top w:val="none" w:sz="0" w:space="0" w:color="auto"/>
        <w:left w:val="none" w:sz="0" w:space="0" w:color="auto"/>
        <w:bottom w:val="none" w:sz="0" w:space="0" w:color="auto"/>
        <w:right w:val="none" w:sz="0" w:space="0" w:color="auto"/>
      </w:divBdr>
    </w:div>
    <w:div w:id="1387486928">
      <w:bodyDiv w:val="1"/>
      <w:marLeft w:val="0"/>
      <w:marRight w:val="0"/>
      <w:marTop w:val="0"/>
      <w:marBottom w:val="0"/>
      <w:divBdr>
        <w:top w:val="none" w:sz="0" w:space="0" w:color="auto"/>
        <w:left w:val="none" w:sz="0" w:space="0" w:color="auto"/>
        <w:bottom w:val="none" w:sz="0" w:space="0" w:color="auto"/>
        <w:right w:val="none" w:sz="0" w:space="0" w:color="auto"/>
      </w:divBdr>
    </w:div>
    <w:div w:id="1387528656">
      <w:bodyDiv w:val="1"/>
      <w:marLeft w:val="0"/>
      <w:marRight w:val="0"/>
      <w:marTop w:val="0"/>
      <w:marBottom w:val="0"/>
      <w:divBdr>
        <w:top w:val="none" w:sz="0" w:space="0" w:color="auto"/>
        <w:left w:val="none" w:sz="0" w:space="0" w:color="auto"/>
        <w:bottom w:val="none" w:sz="0" w:space="0" w:color="auto"/>
        <w:right w:val="none" w:sz="0" w:space="0" w:color="auto"/>
      </w:divBdr>
    </w:div>
    <w:div w:id="1387560310">
      <w:bodyDiv w:val="1"/>
      <w:marLeft w:val="0"/>
      <w:marRight w:val="0"/>
      <w:marTop w:val="0"/>
      <w:marBottom w:val="0"/>
      <w:divBdr>
        <w:top w:val="none" w:sz="0" w:space="0" w:color="auto"/>
        <w:left w:val="none" w:sz="0" w:space="0" w:color="auto"/>
        <w:bottom w:val="none" w:sz="0" w:space="0" w:color="auto"/>
        <w:right w:val="none" w:sz="0" w:space="0" w:color="auto"/>
      </w:divBdr>
    </w:div>
    <w:div w:id="1387602554">
      <w:bodyDiv w:val="1"/>
      <w:marLeft w:val="0"/>
      <w:marRight w:val="0"/>
      <w:marTop w:val="0"/>
      <w:marBottom w:val="0"/>
      <w:divBdr>
        <w:top w:val="none" w:sz="0" w:space="0" w:color="auto"/>
        <w:left w:val="none" w:sz="0" w:space="0" w:color="auto"/>
        <w:bottom w:val="none" w:sz="0" w:space="0" w:color="auto"/>
        <w:right w:val="none" w:sz="0" w:space="0" w:color="auto"/>
      </w:divBdr>
    </w:div>
    <w:div w:id="1387676664">
      <w:bodyDiv w:val="1"/>
      <w:marLeft w:val="0"/>
      <w:marRight w:val="0"/>
      <w:marTop w:val="0"/>
      <w:marBottom w:val="0"/>
      <w:divBdr>
        <w:top w:val="none" w:sz="0" w:space="0" w:color="auto"/>
        <w:left w:val="none" w:sz="0" w:space="0" w:color="auto"/>
        <w:bottom w:val="none" w:sz="0" w:space="0" w:color="auto"/>
        <w:right w:val="none" w:sz="0" w:space="0" w:color="auto"/>
      </w:divBdr>
    </w:div>
    <w:div w:id="1387752188">
      <w:bodyDiv w:val="1"/>
      <w:marLeft w:val="0"/>
      <w:marRight w:val="0"/>
      <w:marTop w:val="0"/>
      <w:marBottom w:val="0"/>
      <w:divBdr>
        <w:top w:val="none" w:sz="0" w:space="0" w:color="auto"/>
        <w:left w:val="none" w:sz="0" w:space="0" w:color="auto"/>
        <w:bottom w:val="none" w:sz="0" w:space="0" w:color="auto"/>
        <w:right w:val="none" w:sz="0" w:space="0" w:color="auto"/>
      </w:divBdr>
    </w:div>
    <w:div w:id="1387794921">
      <w:bodyDiv w:val="1"/>
      <w:marLeft w:val="0"/>
      <w:marRight w:val="0"/>
      <w:marTop w:val="0"/>
      <w:marBottom w:val="0"/>
      <w:divBdr>
        <w:top w:val="none" w:sz="0" w:space="0" w:color="auto"/>
        <w:left w:val="none" w:sz="0" w:space="0" w:color="auto"/>
        <w:bottom w:val="none" w:sz="0" w:space="0" w:color="auto"/>
        <w:right w:val="none" w:sz="0" w:space="0" w:color="auto"/>
      </w:divBdr>
    </w:div>
    <w:div w:id="1387871263">
      <w:bodyDiv w:val="1"/>
      <w:marLeft w:val="0"/>
      <w:marRight w:val="0"/>
      <w:marTop w:val="0"/>
      <w:marBottom w:val="0"/>
      <w:divBdr>
        <w:top w:val="none" w:sz="0" w:space="0" w:color="auto"/>
        <w:left w:val="none" w:sz="0" w:space="0" w:color="auto"/>
        <w:bottom w:val="none" w:sz="0" w:space="0" w:color="auto"/>
        <w:right w:val="none" w:sz="0" w:space="0" w:color="auto"/>
      </w:divBdr>
    </w:div>
    <w:div w:id="1387873299">
      <w:bodyDiv w:val="1"/>
      <w:marLeft w:val="0"/>
      <w:marRight w:val="0"/>
      <w:marTop w:val="0"/>
      <w:marBottom w:val="0"/>
      <w:divBdr>
        <w:top w:val="none" w:sz="0" w:space="0" w:color="auto"/>
        <w:left w:val="none" w:sz="0" w:space="0" w:color="auto"/>
        <w:bottom w:val="none" w:sz="0" w:space="0" w:color="auto"/>
        <w:right w:val="none" w:sz="0" w:space="0" w:color="auto"/>
      </w:divBdr>
    </w:div>
    <w:div w:id="1387875522">
      <w:bodyDiv w:val="1"/>
      <w:marLeft w:val="0"/>
      <w:marRight w:val="0"/>
      <w:marTop w:val="0"/>
      <w:marBottom w:val="0"/>
      <w:divBdr>
        <w:top w:val="none" w:sz="0" w:space="0" w:color="auto"/>
        <w:left w:val="none" w:sz="0" w:space="0" w:color="auto"/>
        <w:bottom w:val="none" w:sz="0" w:space="0" w:color="auto"/>
        <w:right w:val="none" w:sz="0" w:space="0" w:color="auto"/>
      </w:divBdr>
    </w:div>
    <w:div w:id="1387954111">
      <w:bodyDiv w:val="1"/>
      <w:marLeft w:val="0"/>
      <w:marRight w:val="0"/>
      <w:marTop w:val="0"/>
      <w:marBottom w:val="0"/>
      <w:divBdr>
        <w:top w:val="none" w:sz="0" w:space="0" w:color="auto"/>
        <w:left w:val="none" w:sz="0" w:space="0" w:color="auto"/>
        <w:bottom w:val="none" w:sz="0" w:space="0" w:color="auto"/>
        <w:right w:val="none" w:sz="0" w:space="0" w:color="auto"/>
      </w:divBdr>
    </w:div>
    <w:div w:id="1388187868">
      <w:bodyDiv w:val="1"/>
      <w:marLeft w:val="0"/>
      <w:marRight w:val="0"/>
      <w:marTop w:val="0"/>
      <w:marBottom w:val="0"/>
      <w:divBdr>
        <w:top w:val="none" w:sz="0" w:space="0" w:color="auto"/>
        <w:left w:val="none" w:sz="0" w:space="0" w:color="auto"/>
        <w:bottom w:val="none" w:sz="0" w:space="0" w:color="auto"/>
        <w:right w:val="none" w:sz="0" w:space="0" w:color="auto"/>
      </w:divBdr>
    </w:div>
    <w:div w:id="1388337771">
      <w:bodyDiv w:val="1"/>
      <w:marLeft w:val="0"/>
      <w:marRight w:val="0"/>
      <w:marTop w:val="0"/>
      <w:marBottom w:val="0"/>
      <w:divBdr>
        <w:top w:val="none" w:sz="0" w:space="0" w:color="auto"/>
        <w:left w:val="none" w:sz="0" w:space="0" w:color="auto"/>
        <w:bottom w:val="none" w:sz="0" w:space="0" w:color="auto"/>
        <w:right w:val="none" w:sz="0" w:space="0" w:color="auto"/>
      </w:divBdr>
    </w:div>
    <w:div w:id="1388410694">
      <w:bodyDiv w:val="1"/>
      <w:marLeft w:val="0"/>
      <w:marRight w:val="0"/>
      <w:marTop w:val="0"/>
      <w:marBottom w:val="0"/>
      <w:divBdr>
        <w:top w:val="none" w:sz="0" w:space="0" w:color="auto"/>
        <w:left w:val="none" w:sz="0" w:space="0" w:color="auto"/>
        <w:bottom w:val="none" w:sz="0" w:space="0" w:color="auto"/>
        <w:right w:val="none" w:sz="0" w:space="0" w:color="auto"/>
      </w:divBdr>
    </w:div>
    <w:div w:id="1388459667">
      <w:bodyDiv w:val="1"/>
      <w:marLeft w:val="0"/>
      <w:marRight w:val="0"/>
      <w:marTop w:val="0"/>
      <w:marBottom w:val="0"/>
      <w:divBdr>
        <w:top w:val="none" w:sz="0" w:space="0" w:color="auto"/>
        <w:left w:val="none" w:sz="0" w:space="0" w:color="auto"/>
        <w:bottom w:val="none" w:sz="0" w:space="0" w:color="auto"/>
        <w:right w:val="none" w:sz="0" w:space="0" w:color="auto"/>
      </w:divBdr>
    </w:div>
    <w:div w:id="1388533478">
      <w:bodyDiv w:val="1"/>
      <w:marLeft w:val="0"/>
      <w:marRight w:val="0"/>
      <w:marTop w:val="0"/>
      <w:marBottom w:val="0"/>
      <w:divBdr>
        <w:top w:val="none" w:sz="0" w:space="0" w:color="auto"/>
        <w:left w:val="none" w:sz="0" w:space="0" w:color="auto"/>
        <w:bottom w:val="none" w:sz="0" w:space="0" w:color="auto"/>
        <w:right w:val="none" w:sz="0" w:space="0" w:color="auto"/>
      </w:divBdr>
    </w:div>
    <w:div w:id="1388534932">
      <w:bodyDiv w:val="1"/>
      <w:marLeft w:val="0"/>
      <w:marRight w:val="0"/>
      <w:marTop w:val="0"/>
      <w:marBottom w:val="0"/>
      <w:divBdr>
        <w:top w:val="none" w:sz="0" w:space="0" w:color="auto"/>
        <w:left w:val="none" w:sz="0" w:space="0" w:color="auto"/>
        <w:bottom w:val="none" w:sz="0" w:space="0" w:color="auto"/>
        <w:right w:val="none" w:sz="0" w:space="0" w:color="auto"/>
      </w:divBdr>
    </w:div>
    <w:div w:id="1388608138">
      <w:bodyDiv w:val="1"/>
      <w:marLeft w:val="0"/>
      <w:marRight w:val="0"/>
      <w:marTop w:val="0"/>
      <w:marBottom w:val="0"/>
      <w:divBdr>
        <w:top w:val="none" w:sz="0" w:space="0" w:color="auto"/>
        <w:left w:val="none" w:sz="0" w:space="0" w:color="auto"/>
        <w:bottom w:val="none" w:sz="0" w:space="0" w:color="auto"/>
        <w:right w:val="none" w:sz="0" w:space="0" w:color="auto"/>
      </w:divBdr>
    </w:div>
    <w:div w:id="1388915345">
      <w:bodyDiv w:val="1"/>
      <w:marLeft w:val="0"/>
      <w:marRight w:val="0"/>
      <w:marTop w:val="0"/>
      <w:marBottom w:val="0"/>
      <w:divBdr>
        <w:top w:val="none" w:sz="0" w:space="0" w:color="auto"/>
        <w:left w:val="none" w:sz="0" w:space="0" w:color="auto"/>
        <w:bottom w:val="none" w:sz="0" w:space="0" w:color="auto"/>
        <w:right w:val="none" w:sz="0" w:space="0" w:color="auto"/>
      </w:divBdr>
    </w:div>
    <w:div w:id="1388990712">
      <w:bodyDiv w:val="1"/>
      <w:marLeft w:val="0"/>
      <w:marRight w:val="0"/>
      <w:marTop w:val="0"/>
      <w:marBottom w:val="0"/>
      <w:divBdr>
        <w:top w:val="none" w:sz="0" w:space="0" w:color="auto"/>
        <w:left w:val="none" w:sz="0" w:space="0" w:color="auto"/>
        <w:bottom w:val="none" w:sz="0" w:space="0" w:color="auto"/>
        <w:right w:val="none" w:sz="0" w:space="0" w:color="auto"/>
      </w:divBdr>
    </w:div>
    <w:div w:id="1389299072">
      <w:bodyDiv w:val="1"/>
      <w:marLeft w:val="0"/>
      <w:marRight w:val="0"/>
      <w:marTop w:val="0"/>
      <w:marBottom w:val="0"/>
      <w:divBdr>
        <w:top w:val="none" w:sz="0" w:space="0" w:color="auto"/>
        <w:left w:val="none" w:sz="0" w:space="0" w:color="auto"/>
        <w:bottom w:val="none" w:sz="0" w:space="0" w:color="auto"/>
        <w:right w:val="none" w:sz="0" w:space="0" w:color="auto"/>
      </w:divBdr>
    </w:div>
    <w:div w:id="1389381324">
      <w:bodyDiv w:val="1"/>
      <w:marLeft w:val="0"/>
      <w:marRight w:val="0"/>
      <w:marTop w:val="0"/>
      <w:marBottom w:val="0"/>
      <w:divBdr>
        <w:top w:val="none" w:sz="0" w:space="0" w:color="auto"/>
        <w:left w:val="none" w:sz="0" w:space="0" w:color="auto"/>
        <w:bottom w:val="none" w:sz="0" w:space="0" w:color="auto"/>
        <w:right w:val="none" w:sz="0" w:space="0" w:color="auto"/>
      </w:divBdr>
    </w:div>
    <w:div w:id="1389450257">
      <w:bodyDiv w:val="1"/>
      <w:marLeft w:val="0"/>
      <w:marRight w:val="0"/>
      <w:marTop w:val="0"/>
      <w:marBottom w:val="0"/>
      <w:divBdr>
        <w:top w:val="none" w:sz="0" w:space="0" w:color="auto"/>
        <w:left w:val="none" w:sz="0" w:space="0" w:color="auto"/>
        <w:bottom w:val="none" w:sz="0" w:space="0" w:color="auto"/>
        <w:right w:val="none" w:sz="0" w:space="0" w:color="auto"/>
      </w:divBdr>
    </w:div>
    <w:div w:id="1389456853">
      <w:bodyDiv w:val="1"/>
      <w:marLeft w:val="0"/>
      <w:marRight w:val="0"/>
      <w:marTop w:val="0"/>
      <w:marBottom w:val="0"/>
      <w:divBdr>
        <w:top w:val="none" w:sz="0" w:space="0" w:color="auto"/>
        <w:left w:val="none" w:sz="0" w:space="0" w:color="auto"/>
        <w:bottom w:val="none" w:sz="0" w:space="0" w:color="auto"/>
        <w:right w:val="none" w:sz="0" w:space="0" w:color="auto"/>
      </w:divBdr>
    </w:div>
    <w:div w:id="1389500252">
      <w:bodyDiv w:val="1"/>
      <w:marLeft w:val="0"/>
      <w:marRight w:val="0"/>
      <w:marTop w:val="0"/>
      <w:marBottom w:val="0"/>
      <w:divBdr>
        <w:top w:val="none" w:sz="0" w:space="0" w:color="auto"/>
        <w:left w:val="none" w:sz="0" w:space="0" w:color="auto"/>
        <w:bottom w:val="none" w:sz="0" w:space="0" w:color="auto"/>
        <w:right w:val="none" w:sz="0" w:space="0" w:color="auto"/>
      </w:divBdr>
    </w:div>
    <w:div w:id="1389572003">
      <w:bodyDiv w:val="1"/>
      <w:marLeft w:val="0"/>
      <w:marRight w:val="0"/>
      <w:marTop w:val="0"/>
      <w:marBottom w:val="0"/>
      <w:divBdr>
        <w:top w:val="none" w:sz="0" w:space="0" w:color="auto"/>
        <w:left w:val="none" w:sz="0" w:space="0" w:color="auto"/>
        <w:bottom w:val="none" w:sz="0" w:space="0" w:color="auto"/>
        <w:right w:val="none" w:sz="0" w:space="0" w:color="auto"/>
      </w:divBdr>
    </w:div>
    <w:div w:id="1389575866">
      <w:bodyDiv w:val="1"/>
      <w:marLeft w:val="0"/>
      <w:marRight w:val="0"/>
      <w:marTop w:val="0"/>
      <w:marBottom w:val="0"/>
      <w:divBdr>
        <w:top w:val="none" w:sz="0" w:space="0" w:color="auto"/>
        <w:left w:val="none" w:sz="0" w:space="0" w:color="auto"/>
        <w:bottom w:val="none" w:sz="0" w:space="0" w:color="auto"/>
        <w:right w:val="none" w:sz="0" w:space="0" w:color="auto"/>
      </w:divBdr>
    </w:div>
    <w:div w:id="1389719276">
      <w:bodyDiv w:val="1"/>
      <w:marLeft w:val="0"/>
      <w:marRight w:val="0"/>
      <w:marTop w:val="0"/>
      <w:marBottom w:val="0"/>
      <w:divBdr>
        <w:top w:val="none" w:sz="0" w:space="0" w:color="auto"/>
        <w:left w:val="none" w:sz="0" w:space="0" w:color="auto"/>
        <w:bottom w:val="none" w:sz="0" w:space="0" w:color="auto"/>
        <w:right w:val="none" w:sz="0" w:space="0" w:color="auto"/>
      </w:divBdr>
    </w:div>
    <w:div w:id="1389841727">
      <w:bodyDiv w:val="1"/>
      <w:marLeft w:val="0"/>
      <w:marRight w:val="0"/>
      <w:marTop w:val="0"/>
      <w:marBottom w:val="0"/>
      <w:divBdr>
        <w:top w:val="none" w:sz="0" w:space="0" w:color="auto"/>
        <w:left w:val="none" w:sz="0" w:space="0" w:color="auto"/>
        <w:bottom w:val="none" w:sz="0" w:space="0" w:color="auto"/>
        <w:right w:val="none" w:sz="0" w:space="0" w:color="auto"/>
      </w:divBdr>
    </w:div>
    <w:div w:id="1389954709">
      <w:bodyDiv w:val="1"/>
      <w:marLeft w:val="0"/>
      <w:marRight w:val="0"/>
      <w:marTop w:val="0"/>
      <w:marBottom w:val="0"/>
      <w:divBdr>
        <w:top w:val="none" w:sz="0" w:space="0" w:color="auto"/>
        <w:left w:val="none" w:sz="0" w:space="0" w:color="auto"/>
        <w:bottom w:val="none" w:sz="0" w:space="0" w:color="auto"/>
        <w:right w:val="none" w:sz="0" w:space="0" w:color="auto"/>
      </w:divBdr>
    </w:div>
    <w:div w:id="1390108122">
      <w:bodyDiv w:val="1"/>
      <w:marLeft w:val="0"/>
      <w:marRight w:val="0"/>
      <w:marTop w:val="0"/>
      <w:marBottom w:val="0"/>
      <w:divBdr>
        <w:top w:val="none" w:sz="0" w:space="0" w:color="auto"/>
        <w:left w:val="none" w:sz="0" w:space="0" w:color="auto"/>
        <w:bottom w:val="none" w:sz="0" w:space="0" w:color="auto"/>
        <w:right w:val="none" w:sz="0" w:space="0" w:color="auto"/>
      </w:divBdr>
    </w:div>
    <w:div w:id="1390112415">
      <w:bodyDiv w:val="1"/>
      <w:marLeft w:val="0"/>
      <w:marRight w:val="0"/>
      <w:marTop w:val="0"/>
      <w:marBottom w:val="0"/>
      <w:divBdr>
        <w:top w:val="none" w:sz="0" w:space="0" w:color="auto"/>
        <w:left w:val="none" w:sz="0" w:space="0" w:color="auto"/>
        <w:bottom w:val="none" w:sz="0" w:space="0" w:color="auto"/>
        <w:right w:val="none" w:sz="0" w:space="0" w:color="auto"/>
      </w:divBdr>
    </w:div>
    <w:div w:id="1390347280">
      <w:bodyDiv w:val="1"/>
      <w:marLeft w:val="0"/>
      <w:marRight w:val="0"/>
      <w:marTop w:val="0"/>
      <w:marBottom w:val="0"/>
      <w:divBdr>
        <w:top w:val="none" w:sz="0" w:space="0" w:color="auto"/>
        <w:left w:val="none" w:sz="0" w:space="0" w:color="auto"/>
        <w:bottom w:val="none" w:sz="0" w:space="0" w:color="auto"/>
        <w:right w:val="none" w:sz="0" w:space="0" w:color="auto"/>
      </w:divBdr>
    </w:div>
    <w:div w:id="1390568215">
      <w:bodyDiv w:val="1"/>
      <w:marLeft w:val="0"/>
      <w:marRight w:val="0"/>
      <w:marTop w:val="0"/>
      <w:marBottom w:val="0"/>
      <w:divBdr>
        <w:top w:val="none" w:sz="0" w:space="0" w:color="auto"/>
        <w:left w:val="none" w:sz="0" w:space="0" w:color="auto"/>
        <w:bottom w:val="none" w:sz="0" w:space="0" w:color="auto"/>
        <w:right w:val="none" w:sz="0" w:space="0" w:color="auto"/>
      </w:divBdr>
    </w:div>
    <w:div w:id="1391079042">
      <w:bodyDiv w:val="1"/>
      <w:marLeft w:val="0"/>
      <w:marRight w:val="0"/>
      <w:marTop w:val="0"/>
      <w:marBottom w:val="0"/>
      <w:divBdr>
        <w:top w:val="none" w:sz="0" w:space="0" w:color="auto"/>
        <w:left w:val="none" w:sz="0" w:space="0" w:color="auto"/>
        <w:bottom w:val="none" w:sz="0" w:space="0" w:color="auto"/>
        <w:right w:val="none" w:sz="0" w:space="0" w:color="auto"/>
      </w:divBdr>
    </w:div>
    <w:div w:id="1391154676">
      <w:bodyDiv w:val="1"/>
      <w:marLeft w:val="0"/>
      <w:marRight w:val="0"/>
      <w:marTop w:val="0"/>
      <w:marBottom w:val="0"/>
      <w:divBdr>
        <w:top w:val="none" w:sz="0" w:space="0" w:color="auto"/>
        <w:left w:val="none" w:sz="0" w:space="0" w:color="auto"/>
        <w:bottom w:val="none" w:sz="0" w:space="0" w:color="auto"/>
        <w:right w:val="none" w:sz="0" w:space="0" w:color="auto"/>
      </w:divBdr>
    </w:div>
    <w:div w:id="1391223895">
      <w:bodyDiv w:val="1"/>
      <w:marLeft w:val="0"/>
      <w:marRight w:val="0"/>
      <w:marTop w:val="0"/>
      <w:marBottom w:val="0"/>
      <w:divBdr>
        <w:top w:val="none" w:sz="0" w:space="0" w:color="auto"/>
        <w:left w:val="none" w:sz="0" w:space="0" w:color="auto"/>
        <w:bottom w:val="none" w:sz="0" w:space="0" w:color="auto"/>
        <w:right w:val="none" w:sz="0" w:space="0" w:color="auto"/>
      </w:divBdr>
    </w:div>
    <w:div w:id="1391266201">
      <w:bodyDiv w:val="1"/>
      <w:marLeft w:val="0"/>
      <w:marRight w:val="0"/>
      <w:marTop w:val="0"/>
      <w:marBottom w:val="0"/>
      <w:divBdr>
        <w:top w:val="none" w:sz="0" w:space="0" w:color="auto"/>
        <w:left w:val="none" w:sz="0" w:space="0" w:color="auto"/>
        <w:bottom w:val="none" w:sz="0" w:space="0" w:color="auto"/>
        <w:right w:val="none" w:sz="0" w:space="0" w:color="auto"/>
      </w:divBdr>
    </w:div>
    <w:div w:id="1391417541">
      <w:bodyDiv w:val="1"/>
      <w:marLeft w:val="0"/>
      <w:marRight w:val="0"/>
      <w:marTop w:val="0"/>
      <w:marBottom w:val="0"/>
      <w:divBdr>
        <w:top w:val="none" w:sz="0" w:space="0" w:color="auto"/>
        <w:left w:val="none" w:sz="0" w:space="0" w:color="auto"/>
        <w:bottom w:val="none" w:sz="0" w:space="0" w:color="auto"/>
        <w:right w:val="none" w:sz="0" w:space="0" w:color="auto"/>
      </w:divBdr>
    </w:div>
    <w:div w:id="1391419241">
      <w:bodyDiv w:val="1"/>
      <w:marLeft w:val="0"/>
      <w:marRight w:val="0"/>
      <w:marTop w:val="0"/>
      <w:marBottom w:val="0"/>
      <w:divBdr>
        <w:top w:val="none" w:sz="0" w:space="0" w:color="auto"/>
        <w:left w:val="none" w:sz="0" w:space="0" w:color="auto"/>
        <w:bottom w:val="none" w:sz="0" w:space="0" w:color="auto"/>
        <w:right w:val="none" w:sz="0" w:space="0" w:color="auto"/>
      </w:divBdr>
    </w:div>
    <w:div w:id="1391420667">
      <w:bodyDiv w:val="1"/>
      <w:marLeft w:val="0"/>
      <w:marRight w:val="0"/>
      <w:marTop w:val="0"/>
      <w:marBottom w:val="0"/>
      <w:divBdr>
        <w:top w:val="none" w:sz="0" w:space="0" w:color="auto"/>
        <w:left w:val="none" w:sz="0" w:space="0" w:color="auto"/>
        <w:bottom w:val="none" w:sz="0" w:space="0" w:color="auto"/>
        <w:right w:val="none" w:sz="0" w:space="0" w:color="auto"/>
      </w:divBdr>
    </w:div>
    <w:div w:id="1391462476">
      <w:bodyDiv w:val="1"/>
      <w:marLeft w:val="0"/>
      <w:marRight w:val="0"/>
      <w:marTop w:val="0"/>
      <w:marBottom w:val="0"/>
      <w:divBdr>
        <w:top w:val="none" w:sz="0" w:space="0" w:color="auto"/>
        <w:left w:val="none" w:sz="0" w:space="0" w:color="auto"/>
        <w:bottom w:val="none" w:sz="0" w:space="0" w:color="auto"/>
        <w:right w:val="none" w:sz="0" w:space="0" w:color="auto"/>
      </w:divBdr>
    </w:div>
    <w:div w:id="1391463004">
      <w:bodyDiv w:val="1"/>
      <w:marLeft w:val="0"/>
      <w:marRight w:val="0"/>
      <w:marTop w:val="0"/>
      <w:marBottom w:val="0"/>
      <w:divBdr>
        <w:top w:val="none" w:sz="0" w:space="0" w:color="auto"/>
        <w:left w:val="none" w:sz="0" w:space="0" w:color="auto"/>
        <w:bottom w:val="none" w:sz="0" w:space="0" w:color="auto"/>
        <w:right w:val="none" w:sz="0" w:space="0" w:color="auto"/>
      </w:divBdr>
    </w:div>
    <w:div w:id="1391881079">
      <w:bodyDiv w:val="1"/>
      <w:marLeft w:val="0"/>
      <w:marRight w:val="0"/>
      <w:marTop w:val="0"/>
      <w:marBottom w:val="0"/>
      <w:divBdr>
        <w:top w:val="none" w:sz="0" w:space="0" w:color="auto"/>
        <w:left w:val="none" w:sz="0" w:space="0" w:color="auto"/>
        <w:bottom w:val="none" w:sz="0" w:space="0" w:color="auto"/>
        <w:right w:val="none" w:sz="0" w:space="0" w:color="auto"/>
      </w:divBdr>
    </w:div>
    <w:div w:id="1391921354">
      <w:bodyDiv w:val="1"/>
      <w:marLeft w:val="0"/>
      <w:marRight w:val="0"/>
      <w:marTop w:val="0"/>
      <w:marBottom w:val="0"/>
      <w:divBdr>
        <w:top w:val="none" w:sz="0" w:space="0" w:color="auto"/>
        <w:left w:val="none" w:sz="0" w:space="0" w:color="auto"/>
        <w:bottom w:val="none" w:sz="0" w:space="0" w:color="auto"/>
        <w:right w:val="none" w:sz="0" w:space="0" w:color="auto"/>
      </w:divBdr>
    </w:div>
    <w:div w:id="1391925158">
      <w:bodyDiv w:val="1"/>
      <w:marLeft w:val="0"/>
      <w:marRight w:val="0"/>
      <w:marTop w:val="0"/>
      <w:marBottom w:val="0"/>
      <w:divBdr>
        <w:top w:val="none" w:sz="0" w:space="0" w:color="auto"/>
        <w:left w:val="none" w:sz="0" w:space="0" w:color="auto"/>
        <w:bottom w:val="none" w:sz="0" w:space="0" w:color="auto"/>
        <w:right w:val="none" w:sz="0" w:space="0" w:color="auto"/>
      </w:divBdr>
    </w:div>
    <w:div w:id="1391995282">
      <w:bodyDiv w:val="1"/>
      <w:marLeft w:val="0"/>
      <w:marRight w:val="0"/>
      <w:marTop w:val="0"/>
      <w:marBottom w:val="0"/>
      <w:divBdr>
        <w:top w:val="none" w:sz="0" w:space="0" w:color="auto"/>
        <w:left w:val="none" w:sz="0" w:space="0" w:color="auto"/>
        <w:bottom w:val="none" w:sz="0" w:space="0" w:color="auto"/>
        <w:right w:val="none" w:sz="0" w:space="0" w:color="auto"/>
      </w:divBdr>
    </w:div>
    <w:div w:id="1391996909">
      <w:bodyDiv w:val="1"/>
      <w:marLeft w:val="0"/>
      <w:marRight w:val="0"/>
      <w:marTop w:val="0"/>
      <w:marBottom w:val="0"/>
      <w:divBdr>
        <w:top w:val="none" w:sz="0" w:space="0" w:color="auto"/>
        <w:left w:val="none" w:sz="0" w:space="0" w:color="auto"/>
        <w:bottom w:val="none" w:sz="0" w:space="0" w:color="auto"/>
        <w:right w:val="none" w:sz="0" w:space="0" w:color="auto"/>
      </w:divBdr>
    </w:div>
    <w:div w:id="1391997315">
      <w:bodyDiv w:val="1"/>
      <w:marLeft w:val="0"/>
      <w:marRight w:val="0"/>
      <w:marTop w:val="0"/>
      <w:marBottom w:val="0"/>
      <w:divBdr>
        <w:top w:val="none" w:sz="0" w:space="0" w:color="auto"/>
        <w:left w:val="none" w:sz="0" w:space="0" w:color="auto"/>
        <w:bottom w:val="none" w:sz="0" w:space="0" w:color="auto"/>
        <w:right w:val="none" w:sz="0" w:space="0" w:color="auto"/>
      </w:divBdr>
    </w:div>
    <w:div w:id="1392001594">
      <w:bodyDiv w:val="1"/>
      <w:marLeft w:val="0"/>
      <w:marRight w:val="0"/>
      <w:marTop w:val="0"/>
      <w:marBottom w:val="0"/>
      <w:divBdr>
        <w:top w:val="none" w:sz="0" w:space="0" w:color="auto"/>
        <w:left w:val="none" w:sz="0" w:space="0" w:color="auto"/>
        <w:bottom w:val="none" w:sz="0" w:space="0" w:color="auto"/>
        <w:right w:val="none" w:sz="0" w:space="0" w:color="auto"/>
      </w:divBdr>
    </w:div>
    <w:div w:id="1392117375">
      <w:bodyDiv w:val="1"/>
      <w:marLeft w:val="0"/>
      <w:marRight w:val="0"/>
      <w:marTop w:val="0"/>
      <w:marBottom w:val="0"/>
      <w:divBdr>
        <w:top w:val="none" w:sz="0" w:space="0" w:color="auto"/>
        <w:left w:val="none" w:sz="0" w:space="0" w:color="auto"/>
        <w:bottom w:val="none" w:sz="0" w:space="0" w:color="auto"/>
        <w:right w:val="none" w:sz="0" w:space="0" w:color="auto"/>
      </w:divBdr>
    </w:div>
    <w:div w:id="1392146425">
      <w:bodyDiv w:val="1"/>
      <w:marLeft w:val="0"/>
      <w:marRight w:val="0"/>
      <w:marTop w:val="0"/>
      <w:marBottom w:val="0"/>
      <w:divBdr>
        <w:top w:val="none" w:sz="0" w:space="0" w:color="auto"/>
        <w:left w:val="none" w:sz="0" w:space="0" w:color="auto"/>
        <w:bottom w:val="none" w:sz="0" w:space="0" w:color="auto"/>
        <w:right w:val="none" w:sz="0" w:space="0" w:color="auto"/>
      </w:divBdr>
    </w:div>
    <w:div w:id="1392190047">
      <w:bodyDiv w:val="1"/>
      <w:marLeft w:val="0"/>
      <w:marRight w:val="0"/>
      <w:marTop w:val="0"/>
      <w:marBottom w:val="0"/>
      <w:divBdr>
        <w:top w:val="none" w:sz="0" w:space="0" w:color="auto"/>
        <w:left w:val="none" w:sz="0" w:space="0" w:color="auto"/>
        <w:bottom w:val="none" w:sz="0" w:space="0" w:color="auto"/>
        <w:right w:val="none" w:sz="0" w:space="0" w:color="auto"/>
      </w:divBdr>
    </w:div>
    <w:div w:id="1392190149">
      <w:bodyDiv w:val="1"/>
      <w:marLeft w:val="0"/>
      <w:marRight w:val="0"/>
      <w:marTop w:val="0"/>
      <w:marBottom w:val="0"/>
      <w:divBdr>
        <w:top w:val="none" w:sz="0" w:space="0" w:color="auto"/>
        <w:left w:val="none" w:sz="0" w:space="0" w:color="auto"/>
        <w:bottom w:val="none" w:sz="0" w:space="0" w:color="auto"/>
        <w:right w:val="none" w:sz="0" w:space="0" w:color="auto"/>
      </w:divBdr>
    </w:div>
    <w:div w:id="1392194646">
      <w:bodyDiv w:val="1"/>
      <w:marLeft w:val="0"/>
      <w:marRight w:val="0"/>
      <w:marTop w:val="0"/>
      <w:marBottom w:val="0"/>
      <w:divBdr>
        <w:top w:val="none" w:sz="0" w:space="0" w:color="auto"/>
        <w:left w:val="none" w:sz="0" w:space="0" w:color="auto"/>
        <w:bottom w:val="none" w:sz="0" w:space="0" w:color="auto"/>
        <w:right w:val="none" w:sz="0" w:space="0" w:color="auto"/>
      </w:divBdr>
    </w:div>
    <w:div w:id="1392195042">
      <w:bodyDiv w:val="1"/>
      <w:marLeft w:val="0"/>
      <w:marRight w:val="0"/>
      <w:marTop w:val="0"/>
      <w:marBottom w:val="0"/>
      <w:divBdr>
        <w:top w:val="none" w:sz="0" w:space="0" w:color="auto"/>
        <w:left w:val="none" w:sz="0" w:space="0" w:color="auto"/>
        <w:bottom w:val="none" w:sz="0" w:space="0" w:color="auto"/>
        <w:right w:val="none" w:sz="0" w:space="0" w:color="auto"/>
      </w:divBdr>
    </w:div>
    <w:div w:id="1392272751">
      <w:bodyDiv w:val="1"/>
      <w:marLeft w:val="0"/>
      <w:marRight w:val="0"/>
      <w:marTop w:val="0"/>
      <w:marBottom w:val="0"/>
      <w:divBdr>
        <w:top w:val="none" w:sz="0" w:space="0" w:color="auto"/>
        <w:left w:val="none" w:sz="0" w:space="0" w:color="auto"/>
        <w:bottom w:val="none" w:sz="0" w:space="0" w:color="auto"/>
        <w:right w:val="none" w:sz="0" w:space="0" w:color="auto"/>
      </w:divBdr>
    </w:div>
    <w:div w:id="1392457043">
      <w:bodyDiv w:val="1"/>
      <w:marLeft w:val="0"/>
      <w:marRight w:val="0"/>
      <w:marTop w:val="0"/>
      <w:marBottom w:val="0"/>
      <w:divBdr>
        <w:top w:val="none" w:sz="0" w:space="0" w:color="auto"/>
        <w:left w:val="none" w:sz="0" w:space="0" w:color="auto"/>
        <w:bottom w:val="none" w:sz="0" w:space="0" w:color="auto"/>
        <w:right w:val="none" w:sz="0" w:space="0" w:color="auto"/>
      </w:divBdr>
    </w:div>
    <w:div w:id="1392533816">
      <w:bodyDiv w:val="1"/>
      <w:marLeft w:val="0"/>
      <w:marRight w:val="0"/>
      <w:marTop w:val="0"/>
      <w:marBottom w:val="0"/>
      <w:divBdr>
        <w:top w:val="none" w:sz="0" w:space="0" w:color="auto"/>
        <w:left w:val="none" w:sz="0" w:space="0" w:color="auto"/>
        <w:bottom w:val="none" w:sz="0" w:space="0" w:color="auto"/>
        <w:right w:val="none" w:sz="0" w:space="0" w:color="auto"/>
      </w:divBdr>
    </w:div>
    <w:div w:id="1392541320">
      <w:bodyDiv w:val="1"/>
      <w:marLeft w:val="0"/>
      <w:marRight w:val="0"/>
      <w:marTop w:val="0"/>
      <w:marBottom w:val="0"/>
      <w:divBdr>
        <w:top w:val="none" w:sz="0" w:space="0" w:color="auto"/>
        <w:left w:val="none" w:sz="0" w:space="0" w:color="auto"/>
        <w:bottom w:val="none" w:sz="0" w:space="0" w:color="auto"/>
        <w:right w:val="none" w:sz="0" w:space="0" w:color="auto"/>
      </w:divBdr>
    </w:div>
    <w:div w:id="1392656402">
      <w:bodyDiv w:val="1"/>
      <w:marLeft w:val="0"/>
      <w:marRight w:val="0"/>
      <w:marTop w:val="0"/>
      <w:marBottom w:val="0"/>
      <w:divBdr>
        <w:top w:val="none" w:sz="0" w:space="0" w:color="auto"/>
        <w:left w:val="none" w:sz="0" w:space="0" w:color="auto"/>
        <w:bottom w:val="none" w:sz="0" w:space="0" w:color="auto"/>
        <w:right w:val="none" w:sz="0" w:space="0" w:color="auto"/>
      </w:divBdr>
    </w:div>
    <w:div w:id="1392659425">
      <w:bodyDiv w:val="1"/>
      <w:marLeft w:val="0"/>
      <w:marRight w:val="0"/>
      <w:marTop w:val="0"/>
      <w:marBottom w:val="0"/>
      <w:divBdr>
        <w:top w:val="none" w:sz="0" w:space="0" w:color="auto"/>
        <w:left w:val="none" w:sz="0" w:space="0" w:color="auto"/>
        <w:bottom w:val="none" w:sz="0" w:space="0" w:color="auto"/>
        <w:right w:val="none" w:sz="0" w:space="0" w:color="auto"/>
      </w:divBdr>
    </w:div>
    <w:div w:id="1392728484">
      <w:bodyDiv w:val="1"/>
      <w:marLeft w:val="0"/>
      <w:marRight w:val="0"/>
      <w:marTop w:val="0"/>
      <w:marBottom w:val="0"/>
      <w:divBdr>
        <w:top w:val="none" w:sz="0" w:space="0" w:color="auto"/>
        <w:left w:val="none" w:sz="0" w:space="0" w:color="auto"/>
        <w:bottom w:val="none" w:sz="0" w:space="0" w:color="auto"/>
        <w:right w:val="none" w:sz="0" w:space="0" w:color="auto"/>
      </w:divBdr>
    </w:div>
    <w:div w:id="1392728850">
      <w:bodyDiv w:val="1"/>
      <w:marLeft w:val="0"/>
      <w:marRight w:val="0"/>
      <w:marTop w:val="0"/>
      <w:marBottom w:val="0"/>
      <w:divBdr>
        <w:top w:val="none" w:sz="0" w:space="0" w:color="auto"/>
        <w:left w:val="none" w:sz="0" w:space="0" w:color="auto"/>
        <w:bottom w:val="none" w:sz="0" w:space="0" w:color="auto"/>
        <w:right w:val="none" w:sz="0" w:space="0" w:color="auto"/>
      </w:divBdr>
    </w:div>
    <w:div w:id="1392802588">
      <w:bodyDiv w:val="1"/>
      <w:marLeft w:val="0"/>
      <w:marRight w:val="0"/>
      <w:marTop w:val="0"/>
      <w:marBottom w:val="0"/>
      <w:divBdr>
        <w:top w:val="none" w:sz="0" w:space="0" w:color="auto"/>
        <w:left w:val="none" w:sz="0" w:space="0" w:color="auto"/>
        <w:bottom w:val="none" w:sz="0" w:space="0" w:color="auto"/>
        <w:right w:val="none" w:sz="0" w:space="0" w:color="auto"/>
      </w:divBdr>
    </w:div>
    <w:div w:id="1392919564">
      <w:bodyDiv w:val="1"/>
      <w:marLeft w:val="0"/>
      <w:marRight w:val="0"/>
      <w:marTop w:val="0"/>
      <w:marBottom w:val="0"/>
      <w:divBdr>
        <w:top w:val="none" w:sz="0" w:space="0" w:color="auto"/>
        <w:left w:val="none" w:sz="0" w:space="0" w:color="auto"/>
        <w:bottom w:val="none" w:sz="0" w:space="0" w:color="auto"/>
        <w:right w:val="none" w:sz="0" w:space="0" w:color="auto"/>
      </w:divBdr>
    </w:div>
    <w:div w:id="1392926513">
      <w:bodyDiv w:val="1"/>
      <w:marLeft w:val="0"/>
      <w:marRight w:val="0"/>
      <w:marTop w:val="0"/>
      <w:marBottom w:val="0"/>
      <w:divBdr>
        <w:top w:val="none" w:sz="0" w:space="0" w:color="auto"/>
        <w:left w:val="none" w:sz="0" w:space="0" w:color="auto"/>
        <w:bottom w:val="none" w:sz="0" w:space="0" w:color="auto"/>
        <w:right w:val="none" w:sz="0" w:space="0" w:color="auto"/>
      </w:divBdr>
    </w:div>
    <w:div w:id="1393116887">
      <w:bodyDiv w:val="1"/>
      <w:marLeft w:val="0"/>
      <w:marRight w:val="0"/>
      <w:marTop w:val="0"/>
      <w:marBottom w:val="0"/>
      <w:divBdr>
        <w:top w:val="none" w:sz="0" w:space="0" w:color="auto"/>
        <w:left w:val="none" w:sz="0" w:space="0" w:color="auto"/>
        <w:bottom w:val="none" w:sz="0" w:space="0" w:color="auto"/>
        <w:right w:val="none" w:sz="0" w:space="0" w:color="auto"/>
      </w:divBdr>
    </w:div>
    <w:div w:id="1393117302">
      <w:bodyDiv w:val="1"/>
      <w:marLeft w:val="0"/>
      <w:marRight w:val="0"/>
      <w:marTop w:val="0"/>
      <w:marBottom w:val="0"/>
      <w:divBdr>
        <w:top w:val="none" w:sz="0" w:space="0" w:color="auto"/>
        <w:left w:val="none" w:sz="0" w:space="0" w:color="auto"/>
        <w:bottom w:val="none" w:sz="0" w:space="0" w:color="auto"/>
        <w:right w:val="none" w:sz="0" w:space="0" w:color="auto"/>
      </w:divBdr>
    </w:div>
    <w:div w:id="1393194409">
      <w:bodyDiv w:val="1"/>
      <w:marLeft w:val="0"/>
      <w:marRight w:val="0"/>
      <w:marTop w:val="0"/>
      <w:marBottom w:val="0"/>
      <w:divBdr>
        <w:top w:val="none" w:sz="0" w:space="0" w:color="auto"/>
        <w:left w:val="none" w:sz="0" w:space="0" w:color="auto"/>
        <w:bottom w:val="none" w:sz="0" w:space="0" w:color="auto"/>
        <w:right w:val="none" w:sz="0" w:space="0" w:color="auto"/>
      </w:divBdr>
    </w:div>
    <w:div w:id="1393196021">
      <w:bodyDiv w:val="1"/>
      <w:marLeft w:val="0"/>
      <w:marRight w:val="0"/>
      <w:marTop w:val="0"/>
      <w:marBottom w:val="0"/>
      <w:divBdr>
        <w:top w:val="none" w:sz="0" w:space="0" w:color="auto"/>
        <w:left w:val="none" w:sz="0" w:space="0" w:color="auto"/>
        <w:bottom w:val="none" w:sz="0" w:space="0" w:color="auto"/>
        <w:right w:val="none" w:sz="0" w:space="0" w:color="auto"/>
      </w:divBdr>
    </w:div>
    <w:div w:id="1393237475">
      <w:bodyDiv w:val="1"/>
      <w:marLeft w:val="0"/>
      <w:marRight w:val="0"/>
      <w:marTop w:val="0"/>
      <w:marBottom w:val="0"/>
      <w:divBdr>
        <w:top w:val="none" w:sz="0" w:space="0" w:color="auto"/>
        <w:left w:val="none" w:sz="0" w:space="0" w:color="auto"/>
        <w:bottom w:val="none" w:sz="0" w:space="0" w:color="auto"/>
        <w:right w:val="none" w:sz="0" w:space="0" w:color="auto"/>
      </w:divBdr>
    </w:div>
    <w:div w:id="1393381372">
      <w:bodyDiv w:val="1"/>
      <w:marLeft w:val="0"/>
      <w:marRight w:val="0"/>
      <w:marTop w:val="0"/>
      <w:marBottom w:val="0"/>
      <w:divBdr>
        <w:top w:val="none" w:sz="0" w:space="0" w:color="auto"/>
        <w:left w:val="none" w:sz="0" w:space="0" w:color="auto"/>
        <w:bottom w:val="none" w:sz="0" w:space="0" w:color="auto"/>
        <w:right w:val="none" w:sz="0" w:space="0" w:color="auto"/>
      </w:divBdr>
    </w:div>
    <w:div w:id="1393383320">
      <w:bodyDiv w:val="1"/>
      <w:marLeft w:val="0"/>
      <w:marRight w:val="0"/>
      <w:marTop w:val="0"/>
      <w:marBottom w:val="0"/>
      <w:divBdr>
        <w:top w:val="none" w:sz="0" w:space="0" w:color="auto"/>
        <w:left w:val="none" w:sz="0" w:space="0" w:color="auto"/>
        <w:bottom w:val="none" w:sz="0" w:space="0" w:color="auto"/>
        <w:right w:val="none" w:sz="0" w:space="0" w:color="auto"/>
      </w:divBdr>
    </w:div>
    <w:div w:id="1393387114">
      <w:bodyDiv w:val="1"/>
      <w:marLeft w:val="0"/>
      <w:marRight w:val="0"/>
      <w:marTop w:val="0"/>
      <w:marBottom w:val="0"/>
      <w:divBdr>
        <w:top w:val="none" w:sz="0" w:space="0" w:color="auto"/>
        <w:left w:val="none" w:sz="0" w:space="0" w:color="auto"/>
        <w:bottom w:val="none" w:sz="0" w:space="0" w:color="auto"/>
        <w:right w:val="none" w:sz="0" w:space="0" w:color="auto"/>
      </w:divBdr>
    </w:div>
    <w:div w:id="1393502408">
      <w:bodyDiv w:val="1"/>
      <w:marLeft w:val="0"/>
      <w:marRight w:val="0"/>
      <w:marTop w:val="0"/>
      <w:marBottom w:val="0"/>
      <w:divBdr>
        <w:top w:val="none" w:sz="0" w:space="0" w:color="auto"/>
        <w:left w:val="none" w:sz="0" w:space="0" w:color="auto"/>
        <w:bottom w:val="none" w:sz="0" w:space="0" w:color="auto"/>
        <w:right w:val="none" w:sz="0" w:space="0" w:color="auto"/>
      </w:divBdr>
    </w:div>
    <w:div w:id="1393506572">
      <w:bodyDiv w:val="1"/>
      <w:marLeft w:val="0"/>
      <w:marRight w:val="0"/>
      <w:marTop w:val="0"/>
      <w:marBottom w:val="0"/>
      <w:divBdr>
        <w:top w:val="none" w:sz="0" w:space="0" w:color="auto"/>
        <w:left w:val="none" w:sz="0" w:space="0" w:color="auto"/>
        <w:bottom w:val="none" w:sz="0" w:space="0" w:color="auto"/>
        <w:right w:val="none" w:sz="0" w:space="0" w:color="auto"/>
      </w:divBdr>
    </w:div>
    <w:div w:id="1393582406">
      <w:bodyDiv w:val="1"/>
      <w:marLeft w:val="0"/>
      <w:marRight w:val="0"/>
      <w:marTop w:val="0"/>
      <w:marBottom w:val="0"/>
      <w:divBdr>
        <w:top w:val="none" w:sz="0" w:space="0" w:color="auto"/>
        <w:left w:val="none" w:sz="0" w:space="0" w:color="auto"/>
        <w:bottom w:val="none" w:sz="0" w:space="0" w:color="auto"/>
        <w:right w:val="none" w:sz="0" w:space="0" w:color="auto"/>
      </w:divBdr>
    </w:div>
    <w:div w:id="1393695313">
      <w:bodyDiv w:val="1"/>
      <w:marLeft w:val="0"/>
      <w:marRight w:val="0"/>
      <w:marTop w:val="0"/>
      <w:marBottom w:val="0"/>
      <w:divBdr>
        <w:top w:val="none" w:sz="0" w:space="0" w:color="auto"/>
        <w:left w:val="none" w:sz="0" w:space="0" w:color="auto"/>
        <w:bottom w:val="none" w:sz="0" w:space="0" w:color="auto"/>
        <w:right w:val="none" w:sz="0" w:space="0" w:color="auto"/>
      </w:divBdr>
    </w:div>
    <w:div w:id="1393891973">
      <w:bodyDiv w:val="1"/>
      <w:marLeft w:val="0"/>
      <w:marRight w:val="0"/>
      <w:marTop w:val="0"/>
      <w:marBottom w:val="0"/>
      <w:divBdr>
        <w:top w:val="none" w:sz="0" w:space="0" w:color="auto"/>
        <w:left w:val="none" w:sz="0" w:space="0" w:color="auto"/>
        <w:bottom w:val="none" w:sz="0" w:space="0" w:color="auto"/>
        <w:right w:val="none" w:sz="0" w:space="0" w:color="auto"/>
      </w:divBdr>
    </w:div>
    <w:div w:id="1393967261">
      <w:bodyDiv w:val="1"/>
      <w:marLeft w:val="0"/>
      <w:marRight w:val="0"/>
      <w:marTop w:val="0"/>
      <w:marBottom w:val="0"/>
      <w:divBdr>
        <w:top w:val="none" w:sz="0" w:space="0" w:color="auto"/>
        <w:left w:val="none" w:sz="0" w:space="0" w:color="auto"/>
        <w:bottom w:val="none" w:sz="0" w:space="0" w:color="auto"/>
        <w:right w:val="none" w:sz="0" w:space="0" w:color="auto"/>
      </w:divBdr>
    </w:div>
    <w:div w:id="1394111860">
      <w:bodyDiv w:val="1"/>
      <w:marLeft w:val="0"/>
      <w:marRight w:val="0"/>
      <w:marTop w:val="0"/>
      <w:marBottom w:val="0"/>
      <w:divBdr>
        <w:top w:val="none" w:sz="0" w:space="0" w:color="auto"/>
        <w:left w:val="none" w:sz="0" w:space="0" w:color="auto"/>
        <w:bottom w:val="none" w:sz="0" w:space="0" w:color="auto"/>
        <w:right w:val="none" w:sz="0" w:space="0" w:color="auto"/>
      </w:divBdr>
    </w:div>
    <w:div w:id="1394112455">
      <w:bodyDiv w:val="1"/>
      <w:marLeft w:val="0"/>
      <w:marRight w:val="0"/>
      <w:marTop w:val="0"/>
      <w:marBottom w:val="0"/>
      <w:divBdr>
        <w:top w:val="none" w:sz="0" w:space="0" w:color="auto"/>
        <w:left w:val="none" w:sz="0" w:space="0" w:color="auto"/>
        <w:bottom w:val="none" w:sz="0" w:space="0" w:color="auto"/>
        <w:right w:val="none" w:sz="0" w:space="0" w:color="auto"/>
      </w:divBdr>
    </w:div>
    <w:div w:id="1394113701">
      <w:bodyDiv w:val="1"/>
      <w:marLeft w:val="0"/>
      <w:marRight w:val="0"/>
      <w:marTop w:val="0"/>
      <w:marBottom w:val="0"/>
      <w:divBdr>
        <w:top w:val="none" w:sz="0" w:space="0" w:color="auto"/>
        <w:left w:val="none" w:sz="0" w:space="0" w:color="auto"/>
        <w:bottom w:val="none" w:sz="0" w:space="0" w:color="auto"/>
        <w:right w:val="none" w:sz="0" w:space="0" w:color="auto"/>
      </w:divBdr>
    </w:div>
    <w:div w:id="1394306216">
      <w:bodyDiv w:val="1"/>
      <w:marLeft w:val="0"/>
      <w:marRight w:val="0"/>
      <w:marTop w:val="0"/>
      <w:marBottom w:val="0"/>
      <w:divBdr>
        <w:top w:val="none" w:sz="0" w:space="0" w:color="auto"/>
        <w:left w:val="none" w:sz="0" w:space="0" w:color="auto"/>
        <w:bottom w:val="none" w:sz="0" w:space="0" w:color="auto"/>
        <w:right w:val="none" w:sz="0" w:space="0" w:color="auto"/>
      </w:divBdr>
    </w:div>
    <w:div w:id="1394350136">
      <w:bodyDiv w:val="1"/>
      <w:marLeft w:val="0"/>
      <w:marRight w:val="0"/>
      <w:marTop w:val="0"/>
      <w:marBottom w:val="0"/>
      <w:divBdr>
        <w:top w:val="none" w:sz="0" w:space="0" w:color="auto"/>
        <w:left w:val="none" w:sz="0" w:space="0" w:color="auto"/>
        <w:bottom w:val="none" w:sz="0" w:space="0" w:color="auto"/>
        <w:right w:val="none" w:sz="0" w:space="0" w:color="auto"/>
      </w:divBdr>
    </w:div>
    <w:div w:id="1394543012">
      <w:bodyDiv w:val="1"/>
      <w:marLeft w:val="0"/>
      <w:marRight w:val="0"/>
      <w:marTop w:val="0"/>
      <w:marBottom w:val="0"/>
      <w:divBdr>
        <w:top w:val="none" w:sz="0" w:space="0" w:color="auto"/>
        <w:left w:val="none" w:sz="0" w:space="0" w:color="auto"/>
        <w:bottom w:val="none" w:sz="0" w:space="0" w:color="auto"/>
        <w:right w:val="none" w:sz="0" w:space="0" w:color="auto"/>
      </w:divBdr>
    </w:div>
    <w:div w:id="1394544363">
      <w:bodyDiv w:val="1"/>
      <w:marLeft w:val="0"/>
      <w:marRight w:val="0"/>
      <w:marTop w:val="0"/>
      <w:marBottom w:val="0"/>
      <w:divBdr>
        <w:top w:val="none" w:sz="0" w:space="0" w:color="auto"/>
        <w:left w:val="none" w:sz="0" w:space="0" w:color="auto"/>
        <w:bottom w:val="none" w:sz="0" w:space="0" w:color="auto"/>
        <w:right w:val="none" w:sz="0" w:space="0" w:color="auto"/>
      </w:divBdr>
    </w:div>
    <w:div w:id="1394620988">
      <w:bodyDiv w:val="1"/>
      <w:marLeft w:val="0"/>
      <w:marRight w:val="0"/>
      <w:marTop w:val="0"/>
      <w:marBottom w:val="0"/>
      <w:divBdr>
        <w:top w:val="none" w:sz="0" w:space="0" w:color="auto"/>
        <w:left w:val="none" w:sz="0" w:space="0" w:color="auto"/>
        <w:bottom w:val="none" w:sz="0" w:space="0" w:color="auto"/>
        <w:right w:val="none" w:sz="0" w:space="0" w:color="auto"/>
      </w:divBdr>
    </w:div>
    <w:div w:id="1394622497">
      <w:bodyDiv w:val="1"/>
      <w:marLeft w:val="0"/>
      <w:marRight w:val="0"/>
      <w:marTop w:val="0"/>
      <w:marBottom w:val="0"/>
      <w:divBdr>
        <w:top w:val="none" w:sz="0" w:space="0" w:color="auto"/>
        <w:left w:val="none" w:sz="0" w:space="0" w:color="auto"/>
        <w:bottom w:val="none" w:sz="0" w:space="0" w:color="auto"/>
        <w:right w:val="none" w:sz="0" w:space="0" w:color="auto"/>
      </w:divBdr>
    </w:div>
    <w:div w:id="1394769144">
      <w:bodyDiv w:val="1"/>
      <w:marLeft w:val="0"/>
      <w:marRight w:val="0"/>
      <w:marTop w:val="0"/>
      <w:marBottom w:val="0"/>
      <w:divBdr>
        <w:top w:val="none" w:sz="0" w:space="0" w:color="auto"/>
        <w:left w:val="none" w:sz="0" w:space="0" w:color="auto"/>
        <w:bottom w:val="none" w:sz="0" w:space="0" w:color="auto"/>
        <w:right w:val="none" w:sz="0" w:space="0" w:color="auto"/>
      </w:divBdr>
    </w:div>
    <w:div w:id="1394963130">
      <w:bodyDiv w:val="1"/>
      <w:marLeft w:val="0"/>
      <w:marRight w:val="0"/>
      <w:marTop w:val="0"/>
      <w:marBottom w:val="0"/>
      <w:divBdr>
        <w:top w:val="none" w:sz="0" w:space="0" w:color="auto"/>
        <w:left w:val="none" w:sz="0" w:space="0" w:color="auto"/>
        <w:bottom w:val="none" w:sz="0" w:space="0" w:color="auto"/>
        <w:right w:val="none" w:sz="0" w:space="0" w:color="auto"/>
      </w:divBdr>
    </w:div>
    <w:div w:id="1394963321">
      <w:bodyDiv w:val="1"/>
      <w:marLeft w:val="0"/>
      <w:marRight w:val="0"/>
      <w:marTop w:val="0"/>
      <w:marBottom w:val="0"/>
      <w:divBdr>
        <w:top w:val="none" w:sz="0" w:space="0" w:color="auto"/>
        <w:left w:val="none" w:sz="0" w:space="0" w:color="auto"/>
        <w:bottom w:val="none" w:sz="0" w:space="0" w:color="auto"/>
        <w:right w:val="none" w:sz="0" w:space="0" w:color="auto"/>
      </w:divBdr>
    </w:div>
    <w:div w:id="1395008343">
      <w:bodyDiv w:val="1"/>
      <w:marLeft w:val="0"/>
      <w:marRight w:val="0"/>
      <w:marTop w:val="0"/>
      <w:marBottom w:val="0"/>
      <w:divBdr>
        <w:top w:val="none" w:sz="0" w:space="0" w:color="auto"/>
        <w:left w:val="none" w:sz="0" w:space="0" w:color="auto"/>
        <w:bottom w:val="none" w:sz="0" w:space="0" w:color="auto"/>
        <w:right w:val="none" w:sz="0" w:space="0" w:color="auto"/>
      </w:divBdr>
    </w:div>
    <w:div w:id="1395008710">
      <w:bodyDiv w:val="1"/>
      <w:marLeft w:val="0"/>
      <w:marRight w:val="0"/>
      <w:marTop w:val="0"/>
      <w:marBottom w:val="0"/>
      <w:divBdr>
        <w:top w:val="none" w:sz="0" w:space="0" w:color="auto"/>
        <w:left w:val="none" w:sz="0" w:space="0" w:color="auto"/>
        <w:bottom w:val="none" w:sz="0" w:space="0" w:color="auto"/>
        <w:right w:val="none" w:sz="0" w:space="0" w:color="auto"/>
      </w:divBdr>
    </w:div>
    <w:div w:id="1395202222">
      <w:bodyDiv w:val="1"/>
      <w:marLeft w:val="0"/>
      <w:marRight w:val="0"/>
      <w:marTop w:val="0"/>
      <w:marBottom w:val="0"/>
      <w:divBdr>
        <w:top w:val="none" w:sz="0" w:space="0" w:color="auto"/>
        <w:left w:val="none" w:sz="0" w:space="0" w:color="auto"/>
        <w:bottom w:val="none" w:sz="0" w:space="0" w:color="auto"/>
        <w:right w:val="none" w:sz="0" w:space="0" w:color="auto"/>
      </w:divBdr>
    </w:div>
    <w:div w:id="1395351853">
      <w:bodyDiv w:val="1"/>
      <w:marLeft w:val="0"/>
      <w:marRight w:val="0"/>
      <w:marTop w:val="0"/>
      <w:marBottom w:val="0"/>
      <w:divBdr>
        <w:top w:val="none" w:sz="0" w:space="0" w:color="auto"/>
        <w:left w:val="none" w:sz="0" w:space="0" w:color="auto"/>
        <w:bottom w:val="none" w:sz="0" w:space="0" w:color="auto"/>
        <w:right w:val="none" w:sz="0" w:space="0" w:color="auto"/>
      </w:divBdr>
    </w:div>
    <w:div w:id="1395546696">
      <w:bodyDiv w:val="1"/>
      <w:marLeft w:val="0"/>
      <w:marRight w:val="0"/>
      <w:marTop w:val="0"/>
      <w:marBottom w:val="0"/>
      <w:divBdr>
        <w:top w:val="none" w:sz="0" w:space="0" w:color="auto"/>
        <w:left w:val="none" w:sz="0" w:space="0" w:color="auto"/>
        <w:bottom w:val="none" w:sz="0" w:space="0" w:color="auto"/>
        <w:right w:val="none" w:sz="0" w:space="0" w:color="auto"/>
      </w:divBdr>
    </w:div>
    <w:div w:id="1395852475">
      <w:bodyDiv w:val="1"/>
      <w:marLeft w:val="0"/>
      <w:marRight w:val="0"/>
      <w:marTop w:val="0"/>
      <w:marBottom w:val="0"/>
      <w:divBdr>
        <w:top w:val="none" w:sz="0" w:space="0" w:color="auto"/>
        <w:left w:val="none" w:sz="0" w:space="0" w:color="auto"/>
        <w:bottom w:val="none" w:sz="0" w:space="0" w:color="auto"/>
        <w:right w:val="none" w:sz="0" w:space="0" w:color="auto"/>
      </w:divBdr>
    </w:div>
    <w:div w:id="1396006576">
      <w:bodyDiv w:val="1"/>
      <w:marLeft w:val="0"/>
      <w:marRight w:val="0"/>
      <w:marTop w:val="0"/>
      <w:marBottom w:val="0"/>
      <w:divBdr>
        <w:top w:val="none" w:sz="0" w:space="0" w:color="auto"/>
        <w:left w:val="none" w:sz="0" w:space="0" w:color="auto"/>
        <w:bottom w:val="none" w:sz="0" w:space="0" w:color="auto"/>
        <w:right w:val="none" w:sz="0" w:space="0" w:color="auto"/>
      </w:divBdr>
    </w:div>
    <w:div w:id="1396009382">
      <w:bodyDiv w:val="1"/>
      <w:marLeft w:val="0"/>
      <w:marRight w:val="0"/>
      <w:marTop w:val="0"/>
      <w:marBottom w:val="0"/>
      <w:divBdr>
        <w:top w:val="none" w:sz="0" w:space="0" w:color="auto"/>
        <w:left w:val="none" w:sz="0" w:space="0" w:color="auto"/>
        <w:bottom w:val="none" w:sz="0" w:space="0" w:color="auto"/>
        <w:right w:val="none" w:sz="0" w:space="0" w:color="auto"/>
      </w:divBdr>
    </w:div>
    <w:div w:id="1396124066">
      <w:bodyDiv w:val="1"/>
      <w:marLeft w:val="0"/>
      <w:marRight w:val="0"/>
      <w:marTop w:val="0"/>
      <w:marBottom w:val="0"/>
      <w:divBdr>
        <w:top w:val="none" w:sz="0" w:space="0" w:color="auto"/>
        <w:left w:val="none" w:sz="0" w:space="0" w:color="auto"/>
        <w:bottom w:val="none" w:sz="0" w:space="0" w:color="auto"/>
        <w:right w:val="none" w:sz="0" w:space="0" w:color="auto"/>
      </w:divBdr>
    </w:div>
    <w:div w:id="1396126165">
      <w:bodyDiv w:val="1"/>
      <w:marLeft w:val="0"/>
      <w:marRight w:val="0"/>
      <w:marTop w:val="0"/>
      <w:marBottom w:val="0"/>
      <w:divBdr>
        <w:top w:val="none" w:sz="0" w:space="0" w:color="auto"/>
        <w:left w:val="none" w:sz="0" w:space="0" w:color="auto"/>
        <w:bottom w:val="none" w:sz="0" w:space="0" w:color="auto"/>
        <w:right w:val="none" w:sz="0" w:space="0" w:color="auto"/>
      </w:divBdr>
    </w:div>
    <w:div w:id="1396274529">
      <w:bodyDiv w:val="1"/>
      <w:marLeft w:val="0"/>
      <w:marRight w:val="0"/>
      <w:marTop w:val="0"/>
      <w:marBottom w:val="0"/>
      <w:divBdr>
        <w:top w:val="none" w:sz="0" w:space="0" w:color="auto"/>
        <w:left w:val="none" w:sz="0" w:space="0" w:color="auto"/>
        <w:bottom w:val="none" w:sz="0" w:space="0" w:color="auto"/>
        <w:right w:val="none" w:sz="0" w:space="0" w:color="auto"/>
      </w:divBdr>
    </w:div>
    <w:div w:id="1396392020">
      <w:bodyDiv w:val="1"/>
      <w:marLeft w:val="0"/>
      <w:marRight w:val="0"/>
      <w:marTop w:val="0"/>
      <w:marBottom w:val="0"/>
      <w:divBdr>
        <w:top w:val="none" w:sz="0" w:space="0" w:color="auto"/>
        <w:left w:val="none" w:sz="0" w:space="0" w:color="auto"/>
        <w:bottom w:val="none" w:sz="0" w:space="0" w:color="auto"/>
        <w:right w:val="none" w:sz="0" w:space="0" w:color="auto"/>
      </w:divBdr>
    </w:div>
    <w:div w:id="1396582984">
      <w:bodyDiv w:val="1"/>
      <w:marLeft w:val="0"/>
      <w:marRight w:val="0"/>
      <w:marTop w:val="0"/>
      <w:marBottom w:val="0"/>
      <w:divBdr>
        <w:top w:val="none" w:sz="0" w:space="0" w:color="auto"/>
        <w:left w:val="none" w:sz="0" w:space="0" w:color="auto"/>
        <w:bottom w:val="none" w:sz="0" w:space="0" w:color="auto"/>
        <w:right w:val="none" w:sz="0" w:space="0" w:color="auto"/>
      </w:divBdr>
    </w:div>
    <w:div w:id="1396583048">
      <w:bodyDiv w:val="1"/>
      <w:marLeft w:val="0"/>
      <w:marRight w:val="0"/>
      <w:marTop w:val="0"/>
      <w:marBottom w:val="0"/>
      <w:divBdr>
        <w:top w:val="none" w:sz="0" w:space="0" w:color="auto"/>
        <w:left w:val="none" w:sz="0" w:space="0" w:color="auto"/>
        <w:bottom w:val="none" w:sz="0" w:space="0" w:color="auto"/>
        <w:right w:val="none" w:sz="0" w:space="0" w:color="auto"/>
      </w:divBdr>
    </w:div>
    <w:div w:id="1396664032">
      <w:bodyDiv w:val="1"/>
      <w:marLeft w:val="0"/>
      <w:marRight w:val="0"/>
      <w:marTop w:val="0"/>
      <w:marBottom w:val="0"/>
      <w:divBdr>
        <w:top w:val="none" w:sz="0" w:space="0" w:color="auto"/>
        <w:left w:val="none" w:sz="0" w:space="0" w:color="auto"/>
        <w:bottom w:val="none" w:sz="0" w:space="0" w:color="auto"/>
        <w:right w:val="none" w:sz="0" w:space="0" w:color="auto"/>
      </w:divBdr>
    </w:div>
    <w:div w:id="1396708038">
      <w:bodyDiv w:val="1"/>
      <w:marLeft w:val="0"/>
      <w:marRight w:val="0"/>
      <w:marTop w:val="0"/>
      <w:marBottom w:val="0"/>
      <w:divBdr>
        <w:top w:val="none" w:sz="0" w:space="0" w:color="auto"/>
        <w:left w:val="none" w:sz="0" w:space="0" w:color="auto"/>
        <w:bottom w:val="none" w:sz="0" w:space="0" w:color="auto"/>
        <w:right w:val="none" w:sz="0" w:space="0" w:color="auto"/>
      </w:divBdr>
    </w:div>
    <w:div w:id="1396709230">
      <w:bodyDiv w:val="1"/>
      <w:marLeft w:val="0"/>
      <w:marRight w:val="0"/>
      <w:marTop w:val="0"/>
      <w:marBottom w:val="0"/>
      <w:divBdr>
        <w:top w:val="none" w:sz="0" w:space="0" w:color="auto"/>
        <w:left w:val="none" w:sz="0" w:space="0" w:color="auto"/>
        <w:bottom w:val="none" w:sz="0" w:space="0" w:color="auto"/>
        <w:right w:val="none" w:sz="0" w:space="0" w:color="auto"/>
      </w:divBdr>
    </w:div>
    <w:div w:id="1396783446">
      <w:bodyDiv w:val="1"/>
      <w:marLeft w:val="0"/>
      <w:marRight w:val="0"/>
      <w:marTop w:val="0"/>
      <w:marBottom w:val="0"/>
      <w:divBdr>
        <w:top w:val="none" w:sz="0" w:space="0" w:color="auto"/>
        <w:left w:val="none" w:sz="0" w:space="0" w:color="auto"/>
        <w:bottom w:val="none" w:sz="0" w:space="0" w:color="auto"/>
        <w:right w:val="none" w:sz="0" w:space="0" w:color="auto"/>
      </w:divBdr>
    </w:div>
    <w:div w:id="1396784440">
      <w:bodyDiv w:val="1"/>
      <w:marLeft w:val="0"/>
      <w:marRight w:val="0"/>
      <w:marTop w:val="0"/>
      <w:marBottom w:val="0"/>
      <w:divBdr>
        <w:top w:val="none" w:sz="0" w:space="0" w:color="auto"/>
        <w:left w:val="none" w:sz="0" w:space="0" w:color="auto"/>
        <w:bottom w:val="none" w:sz="0" w:space="0" w:color="auto"/>
        <w:right w:val="none" w:sz="0" w:space="0" w:color="auto"/>
      </w:divBdr>
    </w:div>
    <w:div w:id="1396858672">
      <w:bodyDiv w:val="1"/>
      <w:marLeft w:val="0"/>
      <w:marRight w:val="0"/>
      <w:marTop w:val="0"/>
      <w:marBottom w:val="0"/>
      <w:divBdr>
        <w:top w:val="none" w:sz="0" w:space="0" w:color="auto"/>
        <w:left w:val="none" w:sz="0" w:space="0" w:color="auto"/>
        <w:bottom w:val="none" w:sz="0" w:space="0" w:color="auto"/>
        <w:right w:val="none" w:sz="0" w:space="0" w:color="auto"/>
      </w:divBdr>
    </w:div>
    <w:div w:id="1396973555">
      <w:bodyDiv w:val="1"/>
      <w:marLeft w:val="0"/>
      <w:marRight w:val="0"/>
      <w:marTop w:val="0"/>
      <w:marBottom w:val="0"/>
      <w:divBdr>
        <w:top w:val="none" w:sz="0" w:space="0" w:color="auto"/>
        <w:left w:val="none" w:sz="0" w:space="0" w:color="auto"/>
        <w:bottom w:val="none" w:sz="0" w:space="0" w:color="auto"/>
        <w:right w:val="none" w:sz="0" w:space="0" w:color="auto"/>
      </w:divBdr>
    </w:div>
    <w:div w:id="1397167166">
      <w:bodyDiv w:val="1"/>
      <w:marLeft w:val="0"/>
      <w:marRight w:val="0"/>
      <w:marTop w:val="0"/>
      <w:marBottom w:val="0"/>
      <w:divBdr>
        <w:top w:val="none" w:sz="0" w:space="0" w:color="auto"/>
        <w:left w:val="none" w:sz="0" w:space="0" w:color="auto"/>
        <w:bottom w:val="none" w:sz="0" w:space="0" w:color="auto"/>
        <w:right w:val="none" w:sz="0" w:space="0" w:color="auto"/>
      </w:divBdr>
    </w:div>
    <w:div w:id="1397170935">
      <w:bodyDiv w:val="1"/>
      <w:marLeft w:val="0"/>
      <w:marRight w:val="0"/>
      <w:marTop w:val="0"/>
      <w:marBottom w:val="0"/>
      <w:divBdr>
        <w:top w:val="none" w:sz="0" w:space="0" w:color="auto"/>
        <w:left w:val="none" w:sz="0" w:space="0" w:color="auto"/>
        <w:bottom w:val="none" w:sz="0" w:space="0" w:color="auto"/>
        <w:right w:val="none" w:sz="0" w:space="0" w:color="auto"/>
      </w:divBdr>
    </w:div>
    <w:div w:id="1397240622">
      <w:bodyDiv w:val="1"/>
      <w:marLeft w:val="0"/>
      <w:marRight w:val="0"/>
      <w:marTop w:val="0"/>
      <w:marBottom w:val="0"/>
      <w:divBdr>
        <w:top w:val="none" w:sz="0" w:space="0" w:color="auto"/>
        <w:left w:val="none" w:sz="0" w:space="0" w:color="auto"/>
        <w:bottom w:val="none" w:sz="0" w:space="0" w:color="auto"/>
        <w:right w:val="none" w:sz="0" w:space="0" w:color="auto"/>
      </w:divBdr>
    </w:div>
    <w:div w:id="1397434403">
      <w:bodyDiv w:val="1"/>
      <w:marLeft w:val="0"/>
      <w:marRight w:val="0"/>
      <w:marTop w:val="0"/>
      <w:marBottom w:val="0"/>
      <w:divBdr>
        <w:top w:val="none" w:sz="0" w:space="0" w:color="auto"/>
        <w:left w:val="none" w:sz="0" w:space="0" w:color="auto"/>
        <w:bottom w:val="none" w:sz="0" w:space="0" w:color="auto"/>
        <w:right w:val="none" w:sz="0" w:space="0" w:color="auto"/>
      </w:divBdr>
    </w:div>
    <w:div w:id="1397556544">
      <w:bodyDiv w:val="1"/>
      <w:marLeft w:val="0"/>
      <w:marRight w:val="0"/>
      <w:marTop w:val="0"/>
      <w:marBottom w:val="0"/>
      <w:divBdr>
        <w:top w:val="none" w:sz="0" w:space="0" w:color="auto"/>
        <w:left w:val="none" w:sz="0" w:space="0" w:color="auto"/>
        <w:bottom w:val="none" w:sz="0" w:space="0" w:color="auto"/>
        <w:right w:val="none" w:sz="0" w:space="0" w:color="auto"/>
      </w:divBdr>
    </w:div>
    <w:div w:id="1397557618">
      <w:bodyDiv w:val="1"/>
      <w:marLeft w:val="0"/>
      <w:marRight w:val="0"/>
      <w:marTop w:val="0"/>
      <w:marBottom w:val="0"/>
      <w:divBdr>
        <w:top w:val="none" w:sz="0" w:space="0" w:color="auto"/>
        <w:left w:val="none" w:sz="0" w:space="0" w:color="auto"/>
        <w:bottom w:val="none" w:sz="0" w:space="0" w:color="auto"/>
        <w:right w:val="none" w:sz="0" w:space="0" w:color="auto"/>
      </w:divBdr>
    </w:div>
    <w:div w:id="1397631898">
      <w:bodyDiv w:val="1"/>
      <w:marLeft w:val="0"/>
      <w:marRight w:val="0"/>
      <w:marTop w:val="0"/>
      <w:marBottom w:val="0"/>
      <w:divBdr>
        <w:top w:val="none" w:sz="0" w:space="0" w:color="auto"/>
        <w:left w:val="none" w:sz="0" w:space="0" w:color="auto"/>
        <w:bottom w:val="none" w:sz="0" w:space="0" w:color="auto"/>
        <w:right w:val="none" w:sz="0" w:space="0" w:color="auto"/>
      </w:divBdr>
    </w:div>
    <w:div w:id="1397779770">
      <w:bodyDiv w:val="1"/>
      <w:marLeft w:val="0"/>
      <w:marRight w:val="0"/>
      <w:marTop w:val="0"/>
      <w:marBottom w:val="0"/>
      <w:divBdr>
        <w:top w:val="none" w:sz="0" w:space="0" w:color="auto"/>
        <w:left w:val="none" w:sz="0" w:space="0" w:color="auto"/>
        <w:bottom w:val="none" w:sz="0" w:space="0" w:color="auto"/>
        <w:right w:val="none" w:sz="0" w:space="0" w:color="auto"/>
      </w:divBdr>
    </w:div>
    <w:div w:id="1397826713">
      <w:bodyDiv w:val="1"/>
      <w:marLeft w:val="0"/>
      <w:marRight w:val="0"/>
      <w:marTop w:val="0"/>
      <w:marBottom w:val="0"/>
      <w:divBdr>
        <w:top w:val="none" w:sz="0" w:space="0" w:color="auto"/>
        <w:left w:val="none" w:sz="0" w:space="0" w:color="auto"/>
        <w:bottom w:val="none" w:sz="0" w:space="0" w:color="auto"/>
        <w:right w:val="none" w:sz="0" w:space="0" w:color="auto"/>
      </w:divBdr>
    </w:div>
    <w:div w:id="1397826723">
      <w:bodyDiv w:val="1"/>
      <w:marLeft w:val="0"/>
      <w:marRight w:val="0"/>
      <w:marTop w:val="0"/>
      <w:marBottom w:val="0"/>
      <w:divBdr>
        <w:top w:val="none" w:sz="0" w:space="0" w:color="auto"/>
        <w:left w:val="none" w:sz="0" w:space="0" w:color="auto"/>
        <w:bottom w:val="none" w:sz="0" w:space="0" w:color="auto"/>
        <w:right w:val="none" w:sz="0" w:space="0" w:color="auto"/>
      </w:divBdr>
    </w:div>
    <w:div w:id="1398018411">
      <w:bodyDiv w:val="1"/>
      <w:marLeft w:val="0"/>
      <w:marRight w:val="0"/>
      <w:marTop w:val="0"/>
      <w:marBottom w:val="0"/>
      <w:divBdr>
        <w:top w:val="none" w:sz="0" w:space="0" w:color="auto"/>
        <w:left w:val="none" w:sz="0" w:space="0" w:color="auto"/>
        <w:bottom w:val="none" w:sz="0" w:space="0" w:color="auto"/>
        <w:right w:val="none" w:sz="0" w:space="0" w:color="auto"/>
      </w:divBdr>
    </w:div>
    <w:div w:id="1398286026">
      <w:bodyDiv w:val="1"/>
      <w:marLeft w:val="0"/>
      <w:marRight w:val="0"/>
      <w:marTop w:val="0"/>
      <w:marBottom w:val="0"/>
      <w:divBdr>
        <w:top w:val="none" w:sz="0" w:space="0" w:color="auto"/>
        <w:left w:val="none" w:sz="0" w:space="0" w:color="auto"/>
        <w:bottom w:val="none" w:sz="0" w:space="0" w:color="auto"/>
        <w:right w:val="none" w:sz="0" w:space="0" w:color="auto"/>
      </w:divBdr>
    </w:div>
    <w:div w:id="1398286197">
      <w:bodyDiv w:val="1"/>
      <w:marLeft w:val="0"/>
      <w:marRight w:val="0"/>
      <w:marTop w:val="0"/>
      <w:marBottom w:val="0"/>
      <w:divBdr>
        <w:top w:val="none" w:sz="0" w:space="0" w:color="auto"/>
        <w:left w:val="none" w:sz="0" w:space="0" w:color="auto"/>
        <w:bottom w:val="none" w:sz="0" w:space="0" w:color="auto"/>
        <w:right w:val="none" w:sz="0" w:space="0" w:color="auto"/>
      </w:divBdr>
    </w:div>
    <w:div w:id="1398433543">
      <w:bodyDiv w:val="1"/>
      <w:marLeft w:val="0"/>
      <w:marRight w:val="0"/>
      <w:marTop w:val="0"/>
      <w:marBottom w:val="0"/>
      <w:divBdr>
        <w:top w:val="none" w:sz="0" w:space="0" w:color="auto"/>
        <w:left w:val="none" w:sz="0" w:space="0" w:color="auto"/>
        <w:bottom w:val="none" w:sz="0" w:space="0" w:color="auto"/>
        <w:right w:val="none" w:sz="0" w:space="0" w:color="auto"/>
      </w:divBdr>
    </w:div>
    <w:div w:id="1398435487">
      <w:bodyDiv w:val="1"/>
      <w:marLeft w:val="0"/>
      <w:marRight w:val="0"/>
      <w:marTop w:val="0"/>
      <w:marBottom w:val="0"/>
      <w:divBdr>
        <w:top w:val="none" w:sz="0" w:space="0" w:color="auto"/>
        <w:left w:val="none" w:sz="0" w:space="0" w:color="auto"/>
        <w:bottom w:val="none" w:sz="0" w:space="0" w:color="auto"/>
        <w:right w:val="none" w:sz="0" w:space="0" w:color="auto"/>
      </w:divBdr>
    </w:div>
    <w:div w:id="1398474864">
      <w:bodyDiv w:val="1"/>
      <w:marLeft w:val="0"/>
      <w:marRight w:val="0"/>
      <w:marTop w:val="0"/>
      <w:marBottom w:val="0"/>
      <w:divBdr>
        <w:top w:val="none" w:sz="0" w:space="0" w:color="auto"/>
        <w:left w:val="none" w:sz="0" w:space="0" w:color="auto"/>
        <w:bottom w:val="none" w:sz="0" w:space="0" w:color="auto"/>
        <w:right w:val="none" w:sz="0" w:space="0" w:color="auto"/>
      </w:divBdr>
    </w:div>
    <w:div w:id="1398750574">
      <w:bodyDiv w:val="1"/>
      <w:marLeft w:val="0"/>
      <w:marRight w:val="0"/>
      <w:marTop w:val="0"/>
      <w:marBottom w:val="0"/>
      <w:divBdr>
        <w:top w:val="none" w:sz="0" w:space="0" w:color="auto"/>
        <w:left w:val="none" w:sz="0" w:space="0" w:color="auto"/>
        <w:bottom w:val="none" w:sz="0" w:space="0" w:color="auto"/>
        <w:right w:val="none" w:sz="0" w:space="0" w:color="auto"/>
      </w:divBdr>
    </w:div>
    <w:div w:id="1398867200">
      <w:bodyDiv w:val="1"/>
      <w:marLeft w:val="0"/>
      <w:marRight w:val="0"/>
      <w:marTop w:val="0"/>
      <w:marBottom w:val="0"/>
      <w:divBdr>
        <w:top w:val="none" w:sz="0" w:space="0" w:color="auto"/>
        <w:left w:val="none" w:sz="0" w:space="0" w:color="auto"/>
        <w:bottom w:val="none" w:sz="0" w:space="0" w:color="auto"/>
        <w:right w:val="none" w:sz="0" w:space="0" w:color="auto"/>
      </w:divBdr>
    </w:div>
    <w:div w:id="1398892654">
      <w:bodyDiv w:val="1"/>
      <w:marLeft w:val="0"/>
      <w:marRight w:val="0"/>
      <w:marTop w:val="0"/>
      <w:marBottom w:val="0"/>
      <w:divBdr>
        <w:top w:val="none" w:sz="0" w:space="0" w:color="auto"/>
        <w:left w:val="none" w:sz="0" w:space="0" w:color="auto"/>
        <w:bottom w:val="none" w:sz="0" w:space="0" w:color="auto"/>
        <w:right w:val="none" w:sz="0" w:space="0" w:color="auto"/>
      </w:divBdr>
    </w:div>
    <w:div w:id="1398939006">
      <w:bodyDiv w:val="1"/>
      <w:marLeft w:val="0"/>
      <w:marRight w:val="0"/>
      <w:marTop w:val="0"/>
      <w:marBottom w:val="0"/>
      <w:divBdr>
        <w:top w:val="none" w:sz="0" w:space="0" w:color="auto"/>
        <w:left w:val="none" w:sz="0" w:space="0" w:color="auto"/>
        <w:bottom w:val="none" w:sz="0" w:space="0" w:color="auto"/>
        <w:right w:val="none" w:sz="0" w:space="0" w:color="auto"/>
      </w:divBdr>
    </w:div>
    <w:div w:id="1398940143">
      <w:bodyDiv w:val="1"/>
      <w:marLeft w:val="0"/>
      <w:marRight w:val="0"/>
      <w:marTop w:val="0"/>
      <w:marBottom w:val="0"/>
      <w:divBdr>
        <w:top w:val="none" w:sz="0" w:space="0" w:color="auto"/>
        <w:left w:val="none" w:sz="0" w:space="0" w:color="auto"/>
        <w:bottom w:val="none" w:sz="0" w:space="0" w:color="auto"/>
        <w:right w:val="none" w:sz="0" w:space="0" w:color="auto"/>
      </w:divBdr>
    </w:div>
    <w:div w:id="1399160399">
      <w:bodyDiv w:val="1"/>
      <w:marLeft w:val="0"/>
      <w:marRight w:val="0"/>
      <w:marTop w:val="0"/>
      <w:marBottom w:val="0"/>
      <w:divBdr>
        <w:top w:val="none" w:sz="0" w:space="0" w:color="auto"/>
        <w:left w:val="none" w:sz="0" w:space="0" w:color="auto"/>
        <w:bottom w:val="none" w:sz="0" w:space="0" w:color="auto"/>
        <w:right w:val="none" w:sz="0" w:space="0" w:color="auto"/>
      </w:divBdr>
    </w:div>
    <w:div w:id="1399548570">
      <w:bodyDiv w:val="1"/>
      <w:marLeft w:val="0"/>
      <w:marRight w:val="0"/>
      <w:marTop w:val="0"/>
      <w:marBottom w:val="0"/>
      <w:divBdr>
        <w:top w:val="none" w:sz="0" w:space="0" w:color="auto"/>
        <w:left w:val="none" w:sz="0" w:space="0" w:color="auto"/>
        <w:bottom w:val="none" w:sz="0" w:space="0" w:color="auto"/>
        <w:right w:val="none" w:sz="0" w:space="0" w:color="auto"/>
      </w:divBdr>
    </w:div>
    <w:div w:id="1399590659">
      <w:bodyDiv w:val="1"/>
      <w:marLeft w:val="0"/>
      <w:marRight w:val="0"/>
      <w:marTop w:val="0"/>
      <w:marBottom w:val="0"/>
      <w:divBdr>
        <w:top w:val="none" w:sz="0" w:space="0" w:color="auto"/>
        <w:left w:val="none" w:sz="0" w:space="0" w:color="auto"/>
        <w:bottom w:val="none" w:sz="0" w:space="0" w:color="auto"/>
        <w:right w:val="none" w:sz="0" w:space="0" w:color="auto"/>
      </w:divBdr>
    </w:div>
    <w:div w:id="1399595712">
      <w:bodyDiv w:val="1"/>
      <w:marLeft w:val="0"/>
      <w:marRight w:val="0"/>
      <w:marTop w:val="0"/>
      <w:marBottom w:val="0"/>
      <w:divBdr>
        <w:top w:val="none" w:sz="0" w:space="0" w:color="auto"/>
        <w:left w:val="none" w:sz="0" w:space="0" w:color="auto"/>
        <w:bottom w:val="none" w:sz="0" w:space="0" w:color="auto"/>
        <w:right w:val="none" w:sz="0" w:space="0" w:color="auto"/>
      </w:divBdr>
    </w:div>
    <w:div w:id="1399935569">
      <w:bodyDiv w:val="1"/>
      <w:marLeft w:val="0"/>
      <w:marRight w:val="0"/>
      <w:marTop w:val="0"/>
      <w:marBottom w:val="0"/>
      <w:divBdr>
        <w:top w:val="none" w:sz="0" w:space="0" w:color="auto"/>
        <w:left w:val="none" w:sz="0" w:space="0" w:color="auto"/>
        <w:bottom w:val="none" w:sz="0" w:space="0" w:color="auto"/>
        <w:right w:val="none" w:sz="0" w:space="0" w:color="auto"/>
      </w:divBdr>
    </w:div>
    <w:div w:id="1400012090">
      <w:bodyDiv w:val="1"/>
      <w:marLeft w:val="0"/>
      <w:marRight w:val="0"/>
      <w:marTop w:val="0"/>
      <w:marBottom w:val="0"/>
      <w:divBdr>
        <w:top w:val="none" w:sz="0" w:space="0" w:color="auto"/>
        <w:left w:val="none" w:sz="0" w:space="0" w:color="auto"/>
        <w:bottom w:val="none" w:sz="0" w:space="0" w:color="auto"/>
        <w:right w:val="none" w:sz="0" w:space="0" w:color="auto"/>
      </w:divBdr>
    </w:div>
    <w:div w:id="1400059850">
      <w:bodyDiv w:val="1"/>
      <w:marLeft w:val="0"/>
      <w:marRight w:val="0"/>
      <w:marTop w:val="0"/>
      <w:marBottom w:val="0"/>
      <w:divBdr>
        <w:top w:val="none" w:sz="0" w:space="0" w:color="auto"/>
        <w:left w:val="none" w:sz="0" w:space="0" w:color="auto"/>
        <w:bottom w:val="none" w:sz="0" w:space="0" w:color="auto"/>
        <w:right w:val="none" w:sz="0" w:space="0" w:color="auto"/>
      </w:divBdr>
    </w:div>
    <w:div w:id="1400206153">
      <w:bodyDiv w:val="1"/>
      <w:marLeft w:val="0"/>
      <w:marRight w:val="0"/>
      <w:marTop w:val="0"/>
      <w:marBottom w:val="0"/>
      <w:divBdr>
        <w:top w:val="none" w:sz="0" w:space="0" w:color="auto"/>
        <w:left w:val="none" w:sz="0" w:space="0" w:color="auto"/>
        <w:bottom w:val="none" w:sz="0" w:space="0" w:color="auto"/>
        <w:right w:val="none" w:sz="0" w:space="0" w:color="auto"/>
      </w:divBdr>
    </w:div>
    <w:div w:id="1400249581">
      <w:bodyDiv w:val="1"/>
      <w:marLeft w:val="0"/>
      <w:marRight w:val="0"/>
      <w:marTop w:val="0"/>
      <w:marBottom w:val="0"/>
      <w:divBdr>
        <w:top w:val="none" w:sz="0" w:space="0" w:color="auto"/>
        <w:left w:val="none" w:sz="0" w:space="0" w:color="auto"/>
        <w:bottom w:val="none" w:sz="0" w:space="0" w:color="auto"/>
        <w:right w:val="none" w:sz="0" w:space="0" w:color="auto"/>
      </w:divBdr>
    </w:div>
    <w:div w:id="1400402845">
      <w:bodyDiv w:val="1"/>
      <w:marLeft w:val="0"/>
      <w:marRight w:val="0"/>
      <w:marTop w:val="0"/>
      <w:marBottom w:val="0"/>
      <w:divBdr>
        <w:top w:val="none" w:sz="0" w:space="0" w:color="auto"/>
        <w:left w:val="none" w:sz="0" w:space="0" w:color="auto"/>
        <w:bottom w:val="none" w:sz="0" w:space="0" w:color="auto"/>
        <w:right w:val="none" w:sz="0" w:space="0" w:color="auto"/>
      </w:divBdr>
    </w:div>
    <w:div w:id="1400444517">
      <w:bodyDiv w:val="1"/>
      <w:marLeft w:val="0"/>
      <w:marRight w:val="0"/>
      <w:marTop w:val="0"/>
      <w:marBottom w:val="0"/>
      <w:divBdr>
        <w:top w:val="none" w:sz="0" w:space="0" w:color="auto"/>
        <w:left w:val="none" w:sz="0" w:space="0" w:color="auto"/>
        <w:bottom w:val="none" w:sz="0" w:space="0" w:color="auto"/>
        <w:right w:val="none" w:sz="0" w:space="0" w:color="auto"/>
      </w:divBdr>
    </w:div>
    <w:div w:id="1400782109">
      <w:bodyDiv w:val="1"/>
      <w:marLeft w:val="0"/>
      <w:marRight w:val="0"/>
      <w:marTop w:val="0"/>
      <w:marBottom w:val="0"/>
      <w:divBdr>
        <w:top w:val="none" w:sz="0" w:space="0" w:color="auto"/>
        <w:left w:val="none" w:sz="0" w:space="0" w:color="auto"/>
        <w:bottom w:val="none" w:sz="0" w:space="0" w:color="auto"/>
        <w:right w:val="none" w:sz="0" w:space="0" w:color="auto"/>
      </w:divBdr>
    </w:div>
    <w:div w:id="1400783159">
      <w:bodyDiv w:val="1"/>
      <w:marLeft w:val="0"/>
      <w:marRight w:val="0"/>
      <w:marTop w:val="0"/>
      <w:marBottom w:val="0"/>
      <w:divBdr>
        <w:top w:val="none" w:sz="0" w:space="0" w:color="auto"/>
        <w:left w:val="none" w:sz="0" w:space="0" w:color="auto"/>
        <w:bottom w:val="none" w:sz="0" w:space="0" w:color="auto"/>
        <w:right w:val="none" w:sz="0" w:space="0" w:color="auto"/>
      </w:divBdr>
    </w:div>
    <w:div w:id="1400791520">
      <w:bodyDiv w:val="1"/>
      <w:marLeft w:val="0"/>
      <w:marRight w:val="0"/>
      <w:marTop w:val="0"/>
      <w:marBottom w:val="0"/>
      <w:divBdr>
        <w:top w:val="none" w:sz="0" w:space="0" w:color="auto"/>
        <w:left w:val="none" w:sz="0" w:space="0" w:color="auto"/>
        <w:bottom w:val="none" w:sz="0" w:space="0" w:color="auto"/>
        <w:right w:val="none" w:sz="0" w:space="0" w:color="auto"/>
      </w:divBdr>
    </w:div>
    <w:div w:id="1400832835">
      <w:bodyDiv w:val="1"/>
      <w:marLeft w:val="0"/>
      <w:marRight w:val="0"/>
      <w:marTop w:val="0"/>
      <w:marBottom w:val="0"/>
      <w:divBdr>
        <w:top w:val="none" w:sz="0" w:space="0" w:color="auto"/>
        <w:left w:val="none" w:sz="0" w:space="0" w:color="auto"/>
        <w:bottom w:val="none" w:sz="0" w:space="0" w:color="auto"/>
        <w:right w:val="none" w:sz="0" w:space="0" w:color="auto"/>
      </w:divBdr>
    </w:div>
    <w:div w:id="1400857418">
      <w:bodyDiv w:val="1"/>
      <w:marLeft w:val="0"/>
      <w:marRight w:val="0"/>
      <w:marTop w:val="0"/>
      <w:marBottom w:val="0"/>
      <w:divBdr>
        <w:top w:val="none" w:sz="0" w:space="0" w:color="auto"/>
        <w:left w:val="none" w:sz="0" w:space="0" w:color="auto"/>
        <w:bottom w:val="none" w:sz="0" w:space="0" w:color="auto"/>
        <w:right w:val="none" w:sz="0" w:space="0" w:color="auto"/>
      </w:divBdr>
    </w:div>
    <w:div w:id="1400861262">
      <w:bodyDiv w:val="1"/>
      <w:marLeft w:val="0"/>
      <w:marRight w:val="0"/>
      <w:marTop w:val="0"/>
      <w:marBottom w:val="0"/>
      <w:divBdr>
        <w:top w:val="none" w:sz="0" w:space="0" w:color="auto"/>
        <w:left w:val="none" w:sz="0" w:space="0" w:color="auto"/>
        <w:bottom w:val="none" w:sz="0" w:space="0" w:color="auto"/>
        <w:right w:val="none" w:sz="0" w:space="0" w:color="auto"/>
      </w:divBdr>
    </w:div>
    <w:div w:id="1400863605">
      <w:bodyDiv w:val="1"/>
      <w:marLeft w:val="0"/>
      <w:marRight w:val="0"/>
      <w:marTop w:val="0"/>
      <w:marBottom w:val="0"/>
      <w:divBdr>
        <w:top w:val="none" w:sz="0" w:space="0" w:color="auto"/>
        <w:left w:val="none" w:sz="0" w:space="0" w:color="auto"/>
        <w:bottom w:val="none" w:sz="0" w:space="0" w:color="auto"/>
        <w:right w:val="none" w:sz="0" w:space="0" w:color="auto"/>
      </w:divBdr>
    </w:div>
    <w:div w:id="1400901526">
      <w:bodyDiv w:val="1"/>
      <w:marLeft w:val="0"/>
      <w:marRight w:val="0"/>
      <w:marTop w:val="0"/>
      <w:marBottom w:val="0"/>
      <w:divBdr>
        <w:top w:val="none" w:sz="0" w:space="0" w:color="auto"/>
        <w:left w:val="none" w:sz="0" w:space="0" w:color="auto"/>
        <w:bottom w:val="none" w:sz="0" w:space="0" w:color="auto"/>
        <w:right w:val="none" w:sz="0" w:space="0" w:color="auto"/>
      </w:divBdr>
    </w:div>
    <w:div w:id="1400982729">
      <w:bodyDiv w:val="1"/>
      <w:marLeft w:val="0"/>
      <w:marRight w:val="0"/>
      <w:marTop w:val="0"/>
      <w:marBottom w:val="0"/>
      <w:divBdr>
        <w:top w:val="none" w:sz="0" w:space="0" w:color="auto"/>
        <w:left w:val="none" w:sz="0" w:space="0" w:color="auto"/>
        <w:bottom w:val="none" w:sz="0" w:space="0" w:color="auto"/>
        <w:right w:val="none" w:sz="0" w:space="0" w:color="auto"/>
      </w:divBdr>
    </w:div>
    <w:div w:id="1401095499">
      <w:bodyDiv w:val="1"/>
      <w:marLeft w:val="0"/>
      <w:marRight w:val="0"/>
      <w:marTop w:val="0"/>
      <w:marBottom w:val="0"/>
      <w:divBdr>
        <w:top w:val="none" w:sz="0" w:space="0" w:color="auto"/>
        <w:left w:val="none" w:sz="0" w:space="0" w:color="auto"/>
        <w:bottom w:val="none" w:sz="0" w:space="0" w:color="auto"/>
        <w:right w:val="none" w:sz="0" w:space="0" w:color="auto"/>
      </w:divBdr>
    </w:div>
    <w:div w:id="1401099779">
      <w:bodyDiv w:val="1"/>
      <w:marLeft w:val="0"/>
      <w:marRight w:val="0"/>
      <w:marTop w:val="0"/>
      <w:marBottom w:val="0"/>
      <w:divBdr>
        <w:top w:val="none" w:sz="0" w:space="0" w:color="auto"/>
        <w:left w:val="none" w:sz="0" w:space="0" w:color="auto"/>
        <w:bottom w:val="none" w:sz="0" w:space="0" w:color="auto"/>
        <w:right w:val="none" w:sz="0" w:space="0" w:color="auto"/>
      </w:divBdr>
    </w:div>
    <w:div w:id="1401168719">
      <w:bodyDiv w:val="1"/>
      <w:marLeft w:val="0"/>
      <w:marRight w:val="0"/>
      <w:marTop w:val="0"/>
      <w:marBottom w:val="0"/>
      <w:divBdr>
        <w:top w:val="none" w:sz="0" w:space="0" w:color="auto"/>
        <w:left w:val="none" w:sz="0" w:space="0" w:color="auto"/>
        <w:bottom w:val="none" w:sz="0" w:space="0" w:color="auto"/>
        <w:right w:val="none" w:sz="0" w:space="0" w:color="auto"/>
      </w:divBdr>
    </w:div>
    <w:div w:id="1401514324">
      <w:bodyDiv w:val="1"/>
      <w:marLeft w:val="0"/>
      <w:marRight w:val="0"/>
      <w:marTop w:val="0"/>
      <w:marBottom w:val="0"/>
      <w:divBdr>
        <w:top w:val="none" w:sz="0" w:space="0" w:color="auto"/>
        <w:left w:val="none" w:sz="0" w:space="0" w:color="auto"/>
        <w:bottom w:val="none" w:sz="0" w:space="0" w:color="auto"/>
        <w:right w:val="none" w:sz="0" w:space="0" w:color="auto"/>
      </w:divBdr>
    </w:div>
    <w:div w:id="1401639444">
      <w:bodyDiv w:val="1"/>
      <w:marLeft w:val="0"/>
      <w:marRight w:val="0"/>
      <w:marTop w:val="0"/>
      <w:marBottom w:val="0"/>
      <w:divBdr>
        <w:top w:val="none" w:sz="0" w:space="0" w:color="auto"/>
        <w:left w:val="none" w:sz="0" w:space="0" w:color="auto"/>
        <w:bottom w:val="none" w:sz="0" w:space="0" w:color="auto"/>
        <w:right w:val="none" w:sz="0" w:space="0" w:color="auto"/>
      </w:divBdr>
    </w:div>
    <w:div w:id="1401756643">
      <w:bodyDiv w:val="1"/>
      <w:marLeft w:val="0"/>
      <w:marRight w:val="0"/>
      <w:marTop w:val="0"/>
      <w:marBottom w:val="0"/>
      <w:divBdr>
        <w:top w:val="none" w:sz="0" w:space="0" w:color="auto"/>
        <w:left w:val="none" w:sz="0" w:space="0" w:color="auto"/>
        <w:bottom w:val="none" w:sz="0" w:space="0" w:color="auto"/>
        <w:right w:val="none" w:sz="0" w:space="0" w:color="auto"/>
      </w:divBdr>
    </w:div>
    <w:div w:id="1401949343">
      <w:bodyDiv w:val="1"/>
      <w:marLeft w:val="0"/>
      <w:marRight w:val="0"/>
      <w:marTop w:val="0"/>
      <w:marBottom w:val="0"/>
      <w:divBdr>
        <w:top w:val="none" w:sz="0" w:space="0" w:color="auto"/>
        <w:left w:val="none" w:sz="0" w:space="0" w:color="auto"/>
        <w:bottom w:val="none" w:sz="0" w:space="0" w:color="auto"/>
        <w:right w:val="none" w:sz="0" w:space="0" w:color="auto"/>
      </w:divBdr>
    </w:div>
    <w:div w:id="1401949838">
      <w:bodyDiv w:val="1"/>
      <w:marLeft w:val="0"/>
      <w:marRight w:val="0"/>
      <w:marTop w:val="0"/>
      <w:marBottom w:val="0"/>
      <w:divBdr>
        <w:top w:val="none" w:sz="0" w:space="0" w:color="auto"/>
        <w:left w:val="none" w:sz="0" w:space="0" w:color="auto"/>
        <w:bottom w:val="none" w:sz="0" w:space="0" w:color="auto"/>
        <w:right w:val="none" w:sz="0" w:space="0" w:color="auto"/>
      </w:divBdr>
    </w:div>
    <w:div w:id="1401950586">
      <w:bodyDiv w:val="1"/>
      <w:marLeft w:val="0"/>
      <w:marRight w:val="0"/>
      <w:marTop w:val="0"/>
      <w:marBottom w:val="0"/>
      <w:divBdr>
        <w:top w:val="none" w:sz="0" w:space="0" w:color="auto"/>
        <w:left w:val="none" w:sz="0" w:space="0" w:color="auto"/>
        <w:bottom w:val="none" w:sz="0" w:space="0" w:color="auto"/>
        <w:right w:val="none" w:sz="0" w:space="0" w:color="auto"/>
      </w:divBdr>
    </w:div>
    <w:div w:id="1402021286">
      <w:bodyDiv w:val="1"/>
      <w:marLeft w:val="0"/>
      <w:marRight w:val="0"/>
      <w:marTop w:val="0"/>
      <w:marBottom w:val="0"/>
      <w:divBdr>
        <w:top w:val="none" w:sz="0" w:space="0" w:color="auto"/>
        <w:left w:val="none" w:sz="0" w:space="0" w:color="auto"/>
        <w:bottom w:val="none" w:sz="0" w:space="0" w:color="auto"/>
        <w:right w:val="none" w:sz="0" w:space="0" w:color="auto"/>
      </w:divBdr>
    </w:div>
    <w:div w:id="1402211632">
      <w:bodyDiv w:val="1"/>
      <w:marLeft w:val="0"/>
      <w:marRight w:val="0"/>
      <w:marTop w:val="0"/>
      <w:marBottom w:val="0"/>
      <w:divBdr>
        <w:top w:val="none" w:sz="0" w:space="0" w:color="auto"/>
        <w:left w:val="none" w:sz="0" w:space="0" w:color="auto"/>
        <w:bottom w:val="none" w:sz="0" w:space="0" w:color="auto"/>
        <w:right w:val="none" w:sz="0" w:space="0" w:color="auto"/>
      </w:divBdr>
    </w:div>
    <w:div w:id="1402219109">
      <w:bodyDiv w:val="1"/>
      <w:marLeft w:val="0"/>
      <w:marRight w:val="0"/>
      <w:marTop w:val="0"/>
      <w:marBottom w:val="0"/>
      <w:divBdr>
        <w:top w:val="none" w:sz="0" w:space="0" w:color="auto"/>
        <w:left w:val="none" w:sz="0" w:space="0" w:color="auto"/>
        <w:bottom w:val="none" w:sz="0" w:space="0" w:color="auto"/>
        <w:right w:val="none" w:sz="0" w:space="0" w:color="auto"/>
      </w:divBdr>
    </w:div>
    <w:div w:id="1402366868">
      <w:bodyDiv w:val="1"/>
      <w:marLeft w:val="0"/>
      <w:marRight w:val="0"/>
      <w:marTop w:val="0"/>
      <w:marBottom w:val="0"/>
      <w:divBdr>
        <w:top w:val="none" w:sz="0" w:space="0" w:color="auto"/>
        <w:left w:val="none" w:sz="0" w:space="0" w:color="auto"/>
        <w:bottom w:val="none" w:sz="0" w:space="0" w:color="auto"/>
        <w:right w:val="none" w:sz="0" w:space="0" w:color="auto"/>
      </w:divBdr>
    </w:div>
    <w:div w:id="1402485813">
      <w:bodyDiv w:val="1"/>
      <w:marLeft w:val="0"/>
      <w:marRight w:val="0"/>
      <w:marTop w:val="0"/>
      <w:marBottom w:val="0"/>
      <w:divBdr>
        <w:top w:val="none" w:sz="0" w:space="0" w:color="auto"/>
        <w:left w:val="none" w:sz="0" w:space="0" w:color="auto"/>
        <w:bottom w:val="none" w:sz="0" w:space="0" w:color="auto"/>
        <w:right w:val="none" w:sz="0" w:space="0" w:color="auto"/>
      </w:divBdr>
    </w:div>
    <w:div w:id="1402604348">
      <w:bodyDiv w:val="1"/>
      <w:marLeft w:val="0"/>
      <w:marRight w:val="0"/>
      <w:marTop w:val="0"/>
      <w:marBottom w:val="0"/>
      <w:divBdr>
        <w:top w:val="none" w:sz="0" w:space="0" w:color="auto"/>
        <w:left w:val="none" w:sz="0" w:space="0" w:color="auto"/>
        <w:bottom w:val="none" w:sz="0" w:space="0" w:color="auto"/>
        <w:right w:val="none" w:sz="0" w:space="0" w:color="auto"/>
      </w:divBdr>
    </w:div>
    <w:div w:id="1402750682">
      <w:bodyDiv w:val="1"/>
      <w:marLeft w:val="0"/>
      <w:marRight w:val="0"/>
      <w:marTop w:val="0"/>
      <w:marBottom w:val="0"/>
      <w:divBdr>
        <w:top w:val="none" w:sz="0" w:space="0" w:color="auto"/>
        <w:left w:val="none" w:sz="0" w:space="0" w:color="auto"/>
        <w:bottom w:val="none" w:sz="0" w:space="0" w:color="auto"/>
        <w:right w:val="none" w:sz="0" w:space="0" w:color="auto"/>
      </w:divBdr>
    </w:div>
    <w:div w:id="1403020662">
      <w:bodyDiv w:val="1"/>
      <w:marLeft w:val="0"/>
      <w:marRight w:val="0"/>
      <w:marTop w:val="0"/>
      <w:marBottom w:val="0"/>
      <w:divBdr>
        <w:top w:val="none" w:sz="0" w:space="0" w:color="auto"/>
        <w:left w:val="none" w:sz="0" w:space="0" w:color="auto"/>
        <w:bottom w:val="none" w:sz="0" w:space="0" w:color="auto"/>
        <w:right w:val="none" w:sz="0" w:space="0" w:color="auto"/>
      </w:divBdr>
    </w:div>
    <w:div w:id="1403025847">
      <w:bodyDiv w:val="1"/>
      <w:marLeft w:val="0"/>
      <w:marRight w:val="0"/>
      <w:marTop w:val="0"/>
      <w:marBottom w:val="0"/>
      <w:divBdr>
        <w:top w:val="none" w:sz="0" w:space="0" w:color="auto"/>
        <w:left w:val="none" w:sz="0" w:space="0" w:color="auto"/>
        <w:bottom w:val="none" w:sz="0" w:space="0" w:color="auto"/>
        <w:right w:val="none" w:sz="0" w:space="0" w:color="auto"/>
      </w:divBdr>
    </w:div>
    <w:div w:id="1403134943">
      <w:bodyDiv w:val="1"/>
      <w:marLeft w:val="0"/>
      <w:marRight w:val="0"/>
      <w:marTop w:val="0"/>
      <w:marBottom w:val="0"/>
      <w:divBdr>
        <w:top w:val="none" w:sz="0" w:space="0" w:color="auto"/>
        <w:left w:val="none" w:sz="0" w:space="0" w:color="auto"/>
        <w:bottom w:val="none" w:sz="0" w:space="0" w:color="auto"/>
        <w:right w:val="none" w:sz="0" w:space="0" w:color="auto"/>
      </w:divBdr>
    </w:div>
    <w:div w:id="1403260419">
      <w:bodyDiv w:val="1"/>
      <w:marLeft w:val="0"/>
      <w:marRight w:val="0"/>
      <w:marTop w:val="0"/>
      <w:marBottom w:val="0"/>
      <w:divBdr>
        <w:top w:val="none" w:sz="0" w:space="0" w:color="auto"/>
        <w:left w:val="none" w:sz="0" w:space="0" w:color="auto"/>
        <w:bottom w:val="none" w:sz="0" w:space="0" w:color="auto"/>
        <w:right w:val="none" w:sz="0" w:space="0" w:color="auto"/>
      </w:divBdr>
    </w:div>
    <w:div w:id="1403407507">
      <w:bodyDiv w:val="1"/>
      <w:marLeft w:val="0"/>
      <w:marRight w:val="0"/>
      <w:marTop w:val="0"/>
      <w:marBottom w:val="0"/>
      <w:divBdr>
        <w:top w:val="none" w:sz="0" w:space="0" w:color="auto"/>
        <w:left w:val="none" w:sz="0" w:space="0" w:color="auto"/>
        <w:bottom w:val="none" w:sz="0" w:space="0" w:color="auto"/>
        <w:right w:val="none" w:sz="0" w:space="0" w:color="auto"/>
      </w:divBdr>
    </w:div>
    <w:div w:id="1403529748">
      <w:bodyDiv w:val="1"/>
      <w:marLeft w:val="0"/>
      <w:marRight w:val="0"/>
      <w:marTop w:val="0"/>
      <w:marBottom w:val="0"/>
      <w:divBdr>
        <w:top w:val="none" w:sz="0" w:space="0" w:color="auto"/>
        <w:left w:val="none" w:sz="0" w:space="0" w:color="auto"/>
        <w:bottom w:val="none" w:sz="0" w:space="0" w:color="auto"/>
        <w:right w:val="none" w:sz="0" w:space="0" w:color="auto"/>
      </w:divBdr>
    </w:div>
    <w:div w:id="1403606215">
      <w:bodyDiv w:val="1"/>
      <w:marLeft w:val="0"/>
      <w:marRight w:val="0"/>
      <w:marTop w:val="0"/>
      <w:marBottom w:val="0"/>
      <w:divBdr>
        <w:top w:val="none" w:sz="0" w:space="0" w:color="auto"/>
        <w:left w:val="none" w:sz="0" w:space="0" w:color="auto"/>
        <w:bottom w:val="none" w:sz="0" w:space="0" w:color="auto"/>
        <w:right w:val="none" w:sz="0" w:space="0" w:color="auto"/>
      </w:divBdr>
    </w:div>
    <w:div w:id="1403675400">
      <w:bodyDiv w:val="1"/>
      <w:marLeft w:val="0"/>
      <w:marRight w:val="0"/>
      <w:marTop w:val="0"/>
      <w:marBottom w:val="0"/>
      <w:divBdr>
        <w:top w:val="none" w:sz="0" w:space="0" w:color="auto"/>
        <w:left w:val="none" w:sz="0" w:space="0" w:color="auto"/>
        <w:bottom w:val="none" w:sz="0" w:space="0" w:color="auto"/>
        <w:right w:val="none" w:sz="0" w:space="0" w:color="auto"/>
      </w:divBdr>
    </w:div>
    <w:div w:id="1403718666">
      <w:bodyDiv w:val="1"/>
      <w:marLeft w:val="0"/>
      <w:marRight w:val="0"/>
      <w:marTop w:val="0"/>
      <w:marBottom w:val="0"/>
      <w:divBdr>
        <w:top w:val="none" w:sz="0" w:space="0" w:color="auto"/>
        <w:left w:val="none" w:sz="0" w:space="0" w:color="auto"/>
        <w:bottom w:val="none" w:sz="0" w:space="0" w:color="auto"/>
        <w:right w:val="none" w:sz="0" w:space="0" w:color="auto"/>
      </w:divBdr>
    </w:div>
    <w:div w:id="1403873891">
      <w:bodyDiv w:val="1"/>
      <w:marLeft w:val="0"/>
      <w:marRight w:val="0"/>
      <w:marTop w:val="0"/>
      <w:marBottom w:val="0"/>
      <w:divBdr>
        <w:top w:val="none" w:sz="0" w:space="0" w:color="auto"/>
        <w:left w:val="none" w:sz="0" w:space="0" w:color="auto"/>
        <w:bottom w:val="none" w:sz="0" w:space="0" w:color="auto"/>
        <w:right w:val="none" w:sz="0" w:space="0" w:color="auto"/>
      </w:divBdr>
    </w:div>
    <w:div w:id="1403985106">
      <w:bodyDiv w:val="1"/>
      <w:marLeft w:val="0"/>
      <w:marRight w:val="0"/>
      <w:marTop w:val="0"/>
      <w:marBottom w:val="0"/>
      <w:divBdr>
        <w:top w:val="none" w:sz="0" w:space="0" w:color="auto"/>
        <w:left w:val="none" w:sz="0" w:space="0" w:color="auto"/>
        <w:bottom w:val="none" w:sz="0" w:space="0" w:color="auto"/>
        <w:right w:val="none" w:sz="0" w:space="0" w:color="auto"/>
      </w:divBdr>
    </w:div>
    <w:div w:id="1404064698">
      <w:bodyDiv w:val="1"/>
      <w:marLeft w:val="0"/>
      <w:marRight w:val="0"/>
      <w:marTop w:val="0"/>
      <w:marBottom w:val="0"/>
      <w:divBdr>
        <w:top w:val="none" w:sz="0" w:space="0" w:color="auto"/>
        <w:left w:val="none" w:sz="0" w:space="0" w:color="auto"/>
        <w:bottom w:val="none" w:sz="0" w:space="0" w:color="auto"/>
        <w:right w:val="none" w:sz="0" w:space="0" w:color="auto"/>
      </w:divBdr>
    </w:div>
    <w:div w:id="1404331145">
      <w:bodyDiv w:val="1"/>
      <w:marLeft w:val="0"/>
      <w:marRight w:val="0"/>
      <w:marTop w:val="0"/>
      <w:marBottom w:val="0"/>
      <w:divBdr>
        <w:top w:val="none" w:sz="0" w:space="0" w:color="auto"/>
        <w:left w:val="none" w:sz="0" w:space="0" w:color="auto"/>
        <w:bottom w:val="none" w:sz="0" w:space="0" w:color="auto"/>
        <w:right w:val="none" w:sz="0" w:space="0" w:color="auto"/>
      </w:divBdr>
    </w:div>
    <w:div w:id="1404336830">
      <w:bodyDiv w:val="1"/>
      <w:marLeft w:val="0"/>
      <w:marRight w:val="0"/>
      <w:marTop w:val="0"/>
      <w:marBottom w:val="0"/>
      <w:divBdr>
        <w:top w:val="none" w:sz="0" w:space="0" w:color="auto"/>
        <w:left w:val="none" w:sz="0" w:space="0" w:color="auto"/>
        <w:bottom w:val="none" w:sz="0" w:space="0" w:color="auto"/>
        <w:right w:val="none" w:sz="0" w:space="0" w:color="auto"/>
      </w:divBdr>
    </w:div>
    <w:div w:id="1404371475">
      <w:bodyDiv w:val="1"/>
      <w:marLeft w:val="0"/>
      <w:marRight w:val="0"/>
      <w:marTop w:val="0"/>
      <w:marBottom w:val="0"/>
      <w:divBdr>
        <w:top w:val="none" w:sz="0" w:space="0" w:color="auto"/>
        <w:left w:val="none" w:sz="0" w:space="0" w:color="auto"/>
        <w:bottom w:val="none" w:sz="0" w:space="0" w:color="auto"/>
        <w:right w:val="none" w:sz="0" w:space="0" w:color="auto"/>
      </w:divBdr>
    </w:div>
    <w:div w:id="1404373938">
      <w:bodyDiv w:val="1"/>
      <w:marLeft w:val="0"/>
      <w:marRight w:val="0"/>
      <w:marTop w:val="0"/>
      <w:marBottom w:val="0"/>
      <w:divBdr>
        <w:top w:val="none" w:sz="0" w:space="0" w:color="auto"/>
        <w:left w:val="none" w:sz="0" w:space="0" w:color="auto"/>
        <w:bottom w:val="none" w:sz="0" w:space="0" w:color="auto"/>
        <w:right w:val="none" w:sz="0" w:space="0" w:color="auto"/>
      </w:divBdr>
    </w:div>
    <w:div w:id="1404374856">
      <w:bodyDiv w:val="1"/>
      <w:marLeft w:val="0"/>
      <w:marRight w:val="0"/>
      <w:marTop w:val="0"/>
      <w:marBottom w:val="0"/>
      <w:divBdr>
        <w:top w:val="none" w:sz="0" w:space="0" w:color="auto"/>
        <w:left w:val="none" w:sz="0" w:space="0" w:color="auto"/>
        <w:bottom w:val="none" w:sz="0" w:space="0" w:color="auto"/>
        <w:right w:val="none" w:sz="0" w:space="0" w:color="auto"/>
      </w:divBdr>
    </w:div>
    <w:div w:id="1404526382">
      <w:bodyDiv w:val="1"/>
      <w:marLeft w:val="0"/>
      <w:marRight w:val="0"/>
      <w:marTop w:val="0"/>
      <w:marBottom w:val="0"/>
      <w:divBdr>
        <w:top w:val="none" w:sz="0" w:space="0" w:color="auto"/>
        <w:left w:val="none" w:sz="0" w:space="0" w:color="auto"/>
        <w:bottom w:val="none" w:sz="0" w:space="0" w:color="auto"/>
        <w:right w:val="none" w:sz="0" w:space="0" w:color="auto"/>
      </w:divBdr>
    </w:div>
    <w:div w:id="1404598760">
      <w:bodyDiv w:val="1"/>
      <w:marLeft w:val="0"/>
      <w:marRight w:val="0"/>
      <w:marTop w:val="0"/>
      <w:marBottom w:val="0"/>
      <w:divBdr>
        <w:top w:val="none" w:sz="0" w:space="0" w:color="auto"/>
        <w:left w:val="none" w:sz="0" w:space="0" w:color="auto"/>
        <w:bottom w:val="none" w:sz="0" w:space="0" w:color="auto"/>
        <w:right w:val="none" w:sz="0" w:space="0" w:color="auto"/>
      </w:divBdr>
    </w:div>
    <w:div w:id="1404644707">
      <w:bodyDiv w:val="1"/>
      <w:marLeft w:val="0"/>
      <w:marRight w:val="0"/>
      <w:marTop w:val="0"/>
      <w:marBottom w:val="0"/>
      <w:divBdr>
        <w:top w:val="none" w:sz="0" w:space="0" w:color="auto"/>
        <w:left w:val="none" w:sz="0" w:space="0" w:color="auto"/>
        <w:bottom w:val="none" w:sz="0" w:space="0" w:color="auto"/>
        <w:right w:val="none" w:sz="0" w:space="0" w:color="auto"/>
      </w:divBdr>
    </w:div>
    <w:div w:id="1404721020">
      <w:bodyDiv w:val="1"/>
      <w:marLeft w:val="0"/>
      <w:marRight w:val="0"/>
      <w:marTop w:val="0"/>
      <w:marBottom w:val="0"/>
      <w:divBdr>
        <w:top w:val="none" w:sz="0" w:space="0" w:color="auto"/>
        <w:left w:val="none" w:sz="0" w:space="0" w:color="auto"/>
        <w:bottom w:val="none" w:sz="0" w:space="0" w:color="auto"/>
        <w:right w:val="none" w:sz="0" w:space="0" w:color="auto"/>
      </w:divBdr>
    </w:div>
    <w:div w:id="1404791905">
      <w:bodyDiv w:val="1"/>
      <w:marLeft w:val="0"/>
      <w:marRight w:val="0"/>
      <w:marTop w:val="0"/>
      <w:marBottom w:val="0"/>
      <w:divBdr>
        <w:top w:val="none" w:sz="0" w:space="0" w:color="auto"/>
        <w:left w:val="none" w:sz="0" w:space="0" w:color="auto"/>
        <w:bottom w:val="none" w:sz="0" w:space="0" w:color="auto"/>
        <w:right w:val="none" w:sz="0" w:space="0" w:color="auto"/>
      </w:divBdr>
    </w:div>
    <w:div w:id="1404793618">
      <w:bodyDiv w:val="1"/>
      <w:marLeft w:val="0"/>
      <w:marRight w:val="0"/>
      <w:marTop w:val="0"/>
      <w:marBottom w:val="0"/>
      <w:divBdr>
        <w:top w:val="none" w:sz="0" w:space="0" w:color="auto"/>
        <w:left w:val="none" w:sz="0" w:space="0" w:color="auto"/>
        <w:bottom w:val="none" w:sz="0" w:space="0" w:color="auto"/>
        <w:right w:val="none" w:sz="0" w:space="0" w:color="auto"/>
      </w:divBdr>
    </w:div>
    <w:div w:id="1404985414">
      <w:bodyDiv w:val="1"/>
      <w:marLeft w:val="0"/>
      <w:marRight w:val="0"/>
      <w:marTop w:val="0"/>
      <w:marBottom w:val="0"/>
      <w:divBdr>
        <w:top w:val="none" w:sz="0" w:space="0" w:color="auto"/>
        <w:left w:val="none" w:sz="0" w:space="0" w:color="auto"/>
        <w:bottom w:val="none" w:sz="0" w:space="0" w:color="auto"/>
        <w:right w:val="none" w:sz="0" w:space="0" w:color="auto"/>
      </w:divBdr>
    </w:div>
    <w:div w:id="1405029569">
      <w:bodyDiv w:val="1"/>
      <w:marLeft w:val="0"/>
      <w:marRight w:val="0"/>
      <w:marTop w:val="0"/>
      <w:marBottom w:val="0"/>
      <w:divBdr>
        <w:top w:val="none" w:sz="0" w:space="0" w:color="auto"/>
        <w:left w:val="none" w:sz="0" w:space="0" w:color="auto"/>
        <w:bottom w:val="none" w:sz="0" w:space="0" w:color="auto"/>
        <w:right w:val="none" w:sz="0" w:space="0" w:color="auto"/>
      </w:divBdr>
    </w:div>
    <w:div w:id="1405184705">
      <w:bodyDiv w:val="1"/>
      <w:marLeft w:val="0"/>
      <w:marRight w:val="0"/>
      <w:marTop w:val="0"/>
      <w:marBottom w:val="0"/>
      <w:divBdr>
        <w:top w:val="none" w:sz="0" w:space="0" w:color="auto"/>
        <w:left w:val="none" w:sz="0" w:space="0" w:color="auto"/>
        <w:bottom w:val="none" w:sz="0" w:space="0" w:color="auto"/>
        <w:right w:val="none" w:sz="0" w:space="0" w:color="auto"/>
      </w:divBdr>
    </w:div>
    <w:div w:id="1405253813">
      <w:bodyDiv w:val="1"/>
      <w:marLeft w:val="0"/>
      <w:marRight w:val="0"/>
      <w:marTop w:val="0"/>
      <w:marBottom w:val="0"/>
      <w:divBdr>
        <w:top w:val="none" w:sz="0" w:space="0" w:color="auto"/>
        <w:left w:val="none" w:sz="0" w:space="0" w:color="auto"/>
        <w:bottom w:val="none" w:sz="0" w:space="0" w:color="auto"/>
        <w:right w:val="none" w:sz="0" w:space="0" w:color="auto"/>
      </w:divBdr>
    </w:div>
    <w:div w:id="1405448805">
      <w:bodyDiv w:val="1"/>
      <w:marLeft w:val="0"/>
      <w:marRight w:val="0"/>
      <w:marTop w:val="0"/>
      <w:marBottom w:val="0"/>
      <w:divBdr>
        <w:top w:val="none" w:sz="0" w:space="0" w:color="auto"/>
        <w:left w:val="none" w:sz="0" w:space="0" w:color="auto"/>
        <w:bottom w:val="none" w:sz="0" w:space="0" w:color="auto"/>
        <w:right w:val="none" w:sz="0" w:space="0" w:color="auto"/>
      </w:divBdr>
    </w:div>
    <w:div w:id="1405647276">
      <w:bodyDiv w:val="1"/>
      <w:marLeft w:val="0"/>
      <w:marRight w:val="0"/>
      <w:marTop w:val="0"/>
      <w:marBottom w:val="0"/>
      <w:divBdr>
        <w:top w:val="none" w:sz="0" w:space="0" w:color="auto"/>
        <w:left w:val="none" w:sz="0" w:space="0" w:color="auto"/>
        <w:bottom w:val="none" w:sz="0" w:space="0" w:color="auto"/>
        <w:right w:val="none" w:sz="0" w:space="0" w:color="auto"/>
      </w:divBdr>
    </w:div>
    <w:div w:id="1405837969">
      <w:bodyDiv w:val="1"/>
      <w:marLeft w:val="0"/>
      <w:marRight w:val="0"/>
      <w:marTop w:val="0"/>
      <w:marBottom w:val="0"/>
      <w:divBdr>
        <w:top w:val="none" w:sz="0" w:space="0" w:color="auto"/>
        <w:left w:val="none" w:sz="0" w:space="0" w:color="auto"/>
        <w:bottom w:val="none" w:sz="0" w:space="0" w:color="auto"/>
        <w:right w:val="none" w:sz="0" w:space="0" w:color="auto"/>
      </w:divBdr>
    </w:div>
    <w:div w:id="1405838521">
      <w:bodyDiv w:val="1"/>
      <w:marLeft w:val="0"/>
      <w:marRight w:val="0"/>
      <w:marTop w:val="0"/>
      <w:marBottom w:val="0"/>
      <w:divBdr>
        <w:top w:val="none" w:sz="0" w:space="0" w:color="auto"/>
        <w:left w:val="none" w:sz="0" w:space="0" w:color="auto"/>
        <w:bottom w:val="none" w:sz="0" w:space="0" w:color="auto"/>
        <w:right w:val="none" w:sz="0" w:space="0" w:color="auto"/>
      </w:divBdr>
    </w:div>
    <w:div w:id="1405906536">
      <w:bodyDiv w:val="1"/>
      <w:marLeft w:val="0"/>
      <w:marRight w:val="0"/>
      <w:marTop w:val="0"/>
      <w:marBottom w:val="0"/>
      <w:divBdr>
        <w:top w:val="none" w:sz="0" w:space="0" w:color="auto"/>
        <w:left w:val="none" w:sz="0" w:space="0" w:color="auto"/>
        <w:bottom w:val="none" w:sz="0" w:space="0" w:color="auto"/>
        <w:right w:val="none" w:sz="0" w:space="0" w:color="auto"/>
      </w:divBdr>
    </w:div>
    <w:div w:id="1405907026">
      <w:bodyDiv w:val="1"/>
      <w:marLeft w:val="0"/>
      <w:marRight w:val="0"/>
      <w:marTop w:val="0"/>
      <w:marBottom w:val="0"/>
      <w:divBdr>
        <w:top w:val="none" w:sz="0" w:space="0" w:color="auto"/>
        <w:left w:val="none" w:sz="0" w:space="0" w:color="auto"/>
        <w:bottom w:val="none" w:sz="0" w:space="0" w:color="auto"/>
        <w:right w:val="none" w:sz="0" w:space="0" w:color="auto"/>
      </w:divBdr>
    </w:div>
    <w:div w:id="1406226084">
      <w:bodyDiv w:val="1"/>
      <w:marLeft w:val="0"/>
      <w:marRight w:val="0"/>
      <w:marTop w:val="0"/>
      <w:marBottom w:val="0"/>
      <w:divBdr>
        <w:top w:val="none" w:sz="0" w:space="0" w:color="auto"/>
        <w:left w:val="none" w:sz="0" w:space="0" w:color="auto"/>
        <w:bottom w:val="none" w:sz="0" w:space="0" w:color="auto"/>
        <w:right w:val="none" w:sz="0" w:space="0" w:color="auto"/>
      </w:divBdr>
    </w:div>
    <w:div w:id="1406226679">
      <w:bodyDiv w:val="1"/>
      <w:marLeft w:val="0"/>
      <w:marRight w:val="0"/>
      <w:marTop w:val="0"/>
      <w:marBottom w:val="0"/>
      <w:divBdr>
        <w:top w:val="none" w:sz="0" w:space="0" w:color="auto"/>
        <w:left w:val="none" w:sz="0" w:space="0" w:color="auto"/>
        <w:bottom w:val="none" w:sz="0" w:space="0" w:color="auto"/>
        <w:right w:val="none" w:sz="0" w:space="0" w:color="auto"/>
      </w:divBdr>
    </w:div>
    <w:div w:id="1406296234">
      <w:bodyDiv w:val="1"/>
      <w:marLeft w:val="0"/>
      <w:marRight w:val="0"/>
      <w:marTop w:val="0"/>
      <w:marBottom w:val="0"/>
      <w:divBdr>
        <w:top w:val="none" w:sz="0" w:space="0" w:color="auto"/>
        <w:left w:val="none" w:sz="0" w:space="0" w:color="auto"/>
        <w:bottom w:val="none" w:sz="0" w:space="0" w:color="auto"/>
        <w:right w:val="none" w:sz="0" w:space="0" w:color="auto"/>
      </w:divBdr>
    </w:div>
    <w:div w:id="1406300557">
      <w:bodyDiv w:val="1"/>
      <w:marLeft w:val="0"/>
      <w:marRight w:val="0"/>
      <w:marTop w:val="0"/>
      <w:marBottom w:val="0"/>
      <w:divBdr>
        <w:top w:val="none" w:sz="0" w:space="0" w:color="auto"/>
        <w:left w:val="none" w:sz="0" w:space="0" w:color="auto"/>
        <w:bottom w:val="none" w:sz="0" w:space="0" w:color="auto"/>
        <w:right w:val="none" w:sz="0" w:space="0" w:color="auto"/>
      </w:divBdr>
    </w:div>
    <w:div w:id="1406337713">
      <w:bodyDiv w:val="1"/>
      <w:marLeft w:val="0"/>
      <w:marRight w:val="0"/>
      <w:marTop w:val="0"/>
      <w:marBottom w:val="0"/>
      <w:divBdr>
        <w:top w:val="none" w:sz="0" w:space="0" w:color="auto"/>
        <w:left w:val="none" w:sz="0" w:space="0" w:color="auto"/>
        <w:bottom w:val="none" w:sz="0" w:space="0" w:color="auto"/>
        <w:right w:val="none" w:sz="0" w:space="0" w:color="auto"/>
      </w:divBdr>
    </w:div>
    <w:div w:id="1406338035">
      <w:bodyDiv w:val="1"/>
      <w:marLeft w:val="0"/>
      <w:marRight w:val="0"/>
      <w:marTop w:val="0"/>
      <w:marBottom w:val="0"/>
      <w:divBdr>
        <w:top w:val="none" w:sz="0" w:space="0" w:color="auto"/>
        <w:left w:val="none" w:sz="0" w:space="0" w:color="auto"/>
        <w:bottom w:val="none" w:sz="0" w:space="0" w:color="auto"/>
        <w:right w:val="none" w:sz="0" w:space="0" w:color="auto"/>
      </w:divBdr>
    </w:div>
    <w:div w:id="1406339040">
      <w:bodyDiv w:val="1"/>
      <w:marLeft w:val="0"/>
      <w:marRight w:val="0"/>
      <w:marTop w:val="0"/>
      <w:marBottom w:val="0"/>
      <w:divBdr>
        <w:top w:val="none" w:sz="0" w:space="0" w:color="auto"/>
        <w:left w:val="none" w:sz="0" w:space="0" w:color="auto"/>
        <w:bottom w:val="none" w:sz="0" w:space="0" w:color="auto"/>
        <w:right w:val="none" w:sz="0" w:space="0" w:color="auto"/>
      </w:divBdr>
    </w:div>
    <w:div w:id="1406413030">
      <w:bodyDiv w:val="1"/>
      <w:marLeft w:val="0"/>
      <w:marRight w:val="0"/>
      <w:marTop w:val="0"/>
      <w:marBottom w:val="0"/>
      <w:divBdr>
        <w:top w:val="none" w:sz="0" w:space="0" w:color="auto"/>
        <w:left w:val="none" w:sz="0" w:space="0" w:color="auto"/>
        <w:bottom w:val="none" w:sz="0" w:space="0" w:color="auto"/>
        <w:right w:val="none" w:sz="0" w:space="0" w:color="auto"/>
      </w:divBdr>
    </w:div>
    <w:div w:id="1406681910">
      <w:bodyDiv w:val="1"/>
      <w:marLeft w:val="0"/>
      <w:marRight w:val="0"/>
      <w:marTop w:val="0"/>
      <w:marBottom w:val="0"/>
      <w:divBdr>
        <w:top w:val="none" w:sz="0" w:space="0" w:color="auto"/>
        <w:left w:val="none" w:sz="0" w:space="0" w:color="auto"/>
        <w:bottom w:val="none" w:sz="0" w:space="0" w:color="auto"/>
        <w:right w:val="none" w:sz="0" w:space="0" w:color="auto"/>
      </w:divBdr>
    </w:div>
    <w:div w:id="1406684374">
      <w:bodyDiv w:val="1"/>
      <w:marLeft w:val="0"/>
      <w:marRight w:val="0"/>
      <w:marTop w:val="0"/>
      <w:marBottom w:val="0"/>
      <w:divBdr>
        <w:top w:val="none" w:sz="0" w:space="0" w:color="auto"/>
        <w:left w:val="none" w:sz="0" w:space="0" w:color="auto"/>
        <w:bottom w:val="none" w:sz="0" w:space="0" w:color="auto"/>
        <w:right w:val="none" w:sz="0" w:space="0" w:color="auto"/>
      </w:divBdr>
    </w:div>
    <w:div w:id="1406757180">
      <w:bodyDiv w:val="1"/>
      <w:marLeft w:val="0"/>
      <w:marRight w:val="0"/>
      <w:marTop w:val="0"/>
      <w:marBottom w:val="0"/>
      <w:divBdr>
        <w:top w:val="none" w:sz="0" w:space="0" w:color="auto"/>
        <w:left w:val="none" w:sz="0" w:space="0" w:color="auto"/>
        <w:bottom w:val="none" w:sz="0" w:space="0" w:color="auto"/>
        <w:right w:val="none" w:sz="0" w:space="0" w:color="auto"/>
      </w:divBdr>
    </w:div>
    <w:div w:id="1406952080">
      <w:bodyDiv w:val="1"/>
      <w:marLeft w:val="0"/>
      <w:marRight w:val="0"/>
      <w:marTop w:val="0"/>
      <w:marBottom w:val="0"/>
      <w:divBdr>
        <w:top w:val="none" w:sz="0" w:space="0" w:color="auto"/>
        <w:left w:val="none" w:sz="0" w:space="0" w:color="auto"/>
        <w:bottom w:val="none" w:sz="0" w:space="0" w:color="auto"/>
        <w:right w:val="none" w:sz="0" w:space="0" w:color="auto"/>
      </w:divBdr>
    </w:div>
    <w:div w:id="1406997511">
      <w:bodyDiv w:val="1"/>
      <w:marLeft w:val="0"/>
      <w:marRight w:val="0"/>
      <w:marTop w:val="0"/>
      <w:marBottom w:val="0"/>
      <w:divBdr>
        <w:top w:val="none" w:sz="0" w:space="0" w:color="auto"/>
        <w:left w:val="none" w:sz="0" w:space="0" w:color="auto"/>
        <w:bottom w:val="none" w:sz="0" w:space="0" w:color="auto"/>
        <w:right w:val="none" w:sz="0" w:space="0" w:color="auto"/>
      </w:divBdr>
    </w:div>
    <w:div w:id="1407220460">
      <w:bodyDiv w:val="1"/>
      <w:marLeft w:val="0"/>
      <w:marRight w:val="0"/>
      <w:marTop w:val="0"/>
      <w:marBottom w:val="0"/>
      <w:divBdr>
        <w:top w:val="none" w:sz="0" w:space="0" w:color="auto"/>
        <w:left w:val="none" w:sz="0" w:space="0" w:color="auto"/>
        <w:bottom w:val="none" w:sz="0" w:space="0" w:color="auto"/>
        <w:right w:val="none" w:sz="0" w:space="0" w:color="auto"/>
      </w:divBdr>
    </w:div>
    <w:div w:id="1407261887">
      <w:bodyDiv w:val="1"/>
      <w:marLeft w:val="0"/>
      <w:marRight w:val="0"/>
      <w:marTop w:val="0"/>
      <w:marBottom w:val="0"/>
      <w:divBdr>
        <w:top w:val="none" w:sz="0" w:space="0" w:color="auto"/>
        <w:left w:val="none" w:sz="0" w:space="0" w:color="auto"/>
        <w:bottom w:val="none" w:sz="0" w:space="0" w:color="auto"/>
        <w:right w:val="none" w:sz="0" w:space="0" w:color="auto"/>
      </w:divBdr>
    </w:div>
    <w:div w:id="1407341133">
      <w:bodyDiv w:val="1"/>
      <w:marLeft w:val="0"/>
      <w:marRight w:val="0"/>
      <w:marTop w:val="0"/>
      <w:marBottom w:val="0"/>
      <w:divBdr>
        <w:top w:val="none" w:sz="0" w:space="0" w:color="auto"/>
        <w:left w:val="none" w:sz="0" w:space="0" w:color="auto"/>
        <w:bottom w:val="none" w:sz="0" w:space="0" w:color="auto"/>
        <w:right w:val="none" w:sz="0" w:space="0" w:color="auto"/>
      </w:divBdr>
    </w:div>
    <w:div w:id="1407530348">
      <w:bodyDiv w:val="1"/>
      <w:marLeft w:val="0"/>
      <w:marRight w:val="0"/>
      <w:marTop w:val="0"/>
      <w:marBottom w:val="0"/>
      <w:divBdr>
        <w:top w:val="none" w:sz="0" w:space="0" w:color="auto"/>
        <w:left w:val="none" w:sz="0" w:space="0" w:color="auto"/>
        <w:bottom w:val="none" w:sz="0" w:space="0" w:color="auto"/>
        <w:right w:val="none" w:sz="0" w:space="0" w:color="auto"/>
      </w:divBdr>
    </w:div>
    <w:div w:id="1407607772">
      <w:bodyDiv w:val="1"/>
      <w:marLeft w:val="0"/>
      <w:marRight w:val="0"/>
      <w:marTop w:val="0"/>
      <w:marBottom w:val="0"/>
      <w:divBdr>
        <w:top w:val="none" w:sz="0" w:space="0" w:color="auto"/>
        <w:left w:val="none" w:sz="0" w:space="0" w:color="auto"/>
        <w:bottom w:val="none" w:sz="0" w:space="0" w:color="auto"/>
        <w:right w:val="none" w:sz="0" w:space="0" w:color="auto"/>
      </w:divBdr>
    </w:div>
    <w:div w:id="1407610210">
      <w:bodyDiv w:val="1"/>
      <w:marLeft w:val="0"/>
      <w:marRight w:val="0"/>
      <w:marTop w:val="0"/>
      <w:marBottom w:val="0"/>
      <w:divBdr>
        <w:top w:val="none" w:sz="0" w:space="0" w:color="auto"/>
        <w:left w:val="none" w:sz="0" w:space="0" w:color="auto"/>
        <w:bottom w:val="none" w:sz="0" w:space="0" w:color="auto"/>
        <w:right w:val="none" w:sz="0" w:space="0" w:color="auto"/>
      </w:divBdr>
    </w:div>
    <w:div w:id="1407721392">
      <w:bodyDiv w:val="1"/>
      <w:marLeft w:val="0"/>
      <w:marRight w:val="0"/>
      <w:marTop w:val="0"/>
      <w:marBottom w:val="0"/>
      <w:divBdr>
        <w:top w:val="none" w:sz="0" w:space="0" w:color="auto"/>
        <w:left w:val="none" w:sz="0" w:space="0" w:color="auto"/>
        <w:bottom w:val="none" w:sz="0" w:space="0" w:color="auto"/>
        <w:right w:val="none" w:sz="0" w:space="0" w:color="auto"/>
      </w:divBdr>
    </w:div>
    <w:div w:id="1407799681">
      <w:bodyDiv w:val="1"/>
      <w:marLeft w:val="0"/>
      <w:marRight w:val="0"/>
      <w:marTop w:val="0"/>
      <w:marBottom w:val="0"/>
      <w:divBdr>
        <w:top w:val="none" w:sz="0" w:space="0" w:color="auto"/>
        <w:left w:val="none" w:sz="0" w:space="0" w:color="auto"/>
        <w:bottom w:val="none" w:sz="0" w:space="0" w:color="auto"/>
        <w:right w:val="none" w:sz="0" w:space="0" w:color="auto"/>
      </w:divBdr>
    </w:div>
    <w:div w:id="1407803037">
      <w:bodyDiv w:val="1"/>
      <w:marLeft w:val="0"/>
      <w:marRight w:val="0"/>
      <w:marTop w:val="0"/>
      <w:marBottom w:val="0"/>
      <w:divBdr>
        <w:top w:val="none" w:sz="0" w:space="0" w:color="auto"/>
        <w:left w:val="none" w:sz="0" w:space="0" w:color="auto"/>
        <w:bottom w:val="none" w:sz="0" w:space="0" w:color="auto"/>
        <w:right w:val="none" w:sz="0" w:space="0" w:color="auto"/>
      </w:divBdr>
    </w:div>
    <w:div w:id="1407876810">
      <w:bodyDiv w:val="1"/>
      <w:marLeft w:val="0"/>
      <w:marRight w:val="0"/>
      <w:marTop w:val="0"/>
      <w:marBottom w:val="0"/>
      <w:divBdr>
        <w:top w:val="none" w:sz="0" w:space="0" w:color="auto"/>
        <w:left w:val="none" w:sz="0" w:space="0" w:color="auto"/>
        <w:bottom w:val="none" w:sz="0" w:space="0" w:color="auto"/>
        <w:right w:val="none" w:sz="0" w:space="0" w:color="auto"/>
      </w:divBdr>
    </w:div>
    <w:div w:id="1407991241">
      <w:bodyDiv w:val="1"/>
      <w:marLeft w:val="0"/>
      <w:marRight w:val="0"/>
      <w:marTop w:val="0"/>
      <w:marBottom w:val="0"/>
      <w:divBdr>
        <w:top w:val="none" w:sz="0" w:space="0" w:color="auto"/>
        <w:left w:val="none" w:sz="0" w:space="0" w:color="auto"/>
        <w:bottom w:val="none" w:sz="0" w:space="0" w:color="auto"/>
        <w:right w:val="none" w:sz="0" w:space="0" w:color="auto"/>
      </w:divBdr>
    </w:div>
    <w:div w:id="1407996469">
      <w:bodyDiv w:val="1"/>
      <w:marLeft w:val="0"/>
      <w:marRight w:val="0"/>
      <w:marTop w:val="0"/>
      <w:marBottom w:val="0"/>
      <w:divBdr>
        <w:top w:val="none" w:sz="0" w:space="0" w:color="auto"/>
        <w:left w:val="none" w:sz="0" w:space="0" w:color="auto"/>
        <w:bottom w:val="none" w:sz="0" w:space="0" w:color="auto"/>
        <w:right w:val="none" w:sz="0" w:space="0" w:color="auto"/>
      </w:divBdr>
    </w:div>
    <w:div w:id="1408114773">
      <w:bodyDiv w:val="1"/>
      <w:marLeft w:val="0"/>
      <w:marRight w:val="0"/>
      <w:marTop w:val="0"/>
      <w:marBottom w:val="0"/>
      <w:divBdr>
        <w:top w:val="none" w:sz="0" w:space="0" w:color="auto"/>
        <w:left w:val="none" w:sz="0" w:space="0" w:color="auto"/>
        <w:bottom w:val="none" w:sz="0" w:space="0" w:color="auto"/>
        <w:right w:val="none" w:sz="0" w:space="0" w:color="auto"/>
      </w:divBdr>
    </w:div>
    <w:div w:id="1408117087">
      <w:bodyDiv w:val="1"/>
      <w:marLeft w:val="0"/>
      <w:marRight w:val="0"/>
      <w:marTop w:val="0"/>
      <w:marBottom w:val="0"/>
      <w:divBdr>
        <w:top w:val="none" w:sz="0" w:space="0" w:color="auto"/>
        <w:left w:val="none" w:sz="0" w:space="0" w:color="auto"/>
        <w:bottom w:val="none" w:sz="0" w:space="0" w:color="auto"/>
        <w:right w:val="none" w:sz="0" w:space="0" w:color="auto"/>
      </w:divBdr>
    </w:div>
    <w:div w:id="1408265960">
      <w:bodyDiv w:val="1"/>
      <w:marLeft w:val="0"/>
      <w:marRight w:val="0"/>
      <w:marTop w:val="0"/>
      <w:marBottom w:val="0"/>
      <w:divBdr>
        <w:top w:val="none" w:sz="0" w:space="0" w:color="auto"/>
        <w:left w:val="none" w:sz="0" w:space="0" w:color="auto"/>
        <w:bottom w:val="none" w:sz="0" w:space="0" w:color="auto"/>
        <w:right w:val="none" w:sz="0" w:space="0" w:color="auto"/>
      </w:divBdr>
    </w:div>
    <w:div w:id="1408304075">
      <w:bodyDiv w:val="1"/>
      <w:marLeft w:val="0"/>
      <w:marRight w:val="0"/>
      <w:marTop w:val="0"/>
      <w:marBottom w:val="0"/>
      <w:divBdr>
        <w:top w:val="none" w:sz="0" w:space="0" w:color="auto"/>
        <w:left w:val="none" w:sz="0" w:space="0" w:color="auto"/>
        <w:bottom w:val="none" w:sz="0" w:space="0" w:color="auto"/>
        <w:right w:val="none" w:sz="0" w:space="0" w:color="auto"/>
      </w:divBdr>
    </w:div>
    <w:div w:id="1408376943">
      <w:bodyDiv w:val="1"/>
      <w:marLeft w:val="0"/>
      <w:marRight w:val="0"/>
      <w:marTop w:val="0"/>
      <w:marBottom w:val="0"/>
      <w:divBdr>
        <w:top w:val="none" w:sz="0" w:space="0" w:color="auto"/>
        <w:left w:val="none" w:sz="0" w:space="0" w:color="auto"/>
        <w:bottom w:val="none" w:sz="0" w:space="0" w:color="auto"/>
        <w:right w:val="none" w:sz="0" w:space="0" w:color="auto"/>
      </w:divBdr>
    </w:div>
    <w:div w:id="1408460356">
      <w:bodyDiv w:val="1"/>
      <w:marLeft w:val="0"/>
      <w:marRight w:val="0"/>
      <w:marTop w:val="0"/>
      <w:marBottom w:val="0"/>
      <w:divBdr>
        <w:top w:val="none" w:sz="0" w:space="0" w:color="auto"/>
        <w:left w:val="none" w:sz="0" w:space="0" w:color="auto"/>
        <w:bottom w:val="none" w:sz="0" w:space="0" w:color="auto"/>
        <w:right w:val="none" w:sz="0" w:space="0" w:color="auto"/>
      </w:divBdr>
    </w:div>
    <w:div w:id="1408570080">
      <w:bodyDiv w:val="1"/>
      <w:marLeft w:val="0"/>
      <w:marRight w:val="0"/>
      <w:marTop w:val="0"/>
      <w:marBottom w:val="0"/>
      <w:divBdr>
        <w:top w:val="none" w:sz="0" w:space="0" w:color="auto"/>
        <w:left w:val="none" w:sz="0" w:space="0" w:color="auto"/>
        <w:bottom w:val="none" w:sz="0" w:space="0" w:color="auto"/>
        <w:right w:val="none" w:sz="0" w:space="0" w:color="auto"/>
      </w:divBdr>
    </w:div>
    <w:div w:id="1408728357">
      <w:bodyDiv w:val="1"/>
      <w:marLeft w:val="0"/>
      <w:marRight w:val="0"/>
      <w:marTop w:val="0"/>
      <w:marBottom w:val="0"/>
      <w:divBdr>
        <w:top w:val="none" w:sz="0" w:space="0" w:color="auto"/>
        <w:left w:val="none" w:sz="0" w:space="0" w:color="auto"/>
        <w:bottom w:val="none" w:sz="0" w:space="0" w:color="auto"/>
        <w:right w:val="none" w:sz="0" w:space="0" w:color="auto"/>
      </w:divBdr>
    </w:div>
    <w:div w:id="1408768981">
      <w:bodyDiv w:val="1"/>
      <w:marLeft w:val="0"/>
      <w:marRight w:val="0"/>
      <w:marTop w:val="0"/>
      <w:marBottom w:val="0"/>
      <w:divBdr>
        <w:top w:val="none" w:sz="0" w:space="0" w:color="auto"/>
        <w:left w:val="none" w:sz="0" w:space="0" w:color="auto"/>
        <w:bottom w:val="none" w:sz="0" w:space="0" w:color="auto"/>
        <w:right w:val="none" w:sz="0" w:space="0" w:color="auto"/>
      </w:divBdr>
    </w:div>
    <w:div w:id="1408771047">
      <w:bodyDiv w:val="1"/>
      <w:marLeft w:val="0"/>
      <w:marRight w:val="0"/>
      <w:marTop w:val="0"/>
      <w:marBottom w:val="0"/>
      <w:divBdr>
        <w:top w:val="none" w:sz="0" w:space="0" w:color="auto"/>
        <w:left w:val="none" w:sz="0" w:space="0" w:color="auto"/>
        <w:bottom w:val="none" w:sz="0" w:space="0" w:color="auto"/>
        <w:right w:val="none" w:sz="0" w:space="0" w:color="auto"/>
      </w:divBdr>
    </w:div>
    <w:div w:id="1409156563">
      <w:bodyDiv w:val="1"/>
      <w:marLeft w:val="0"/>
      <w:marRight w:val="0"/>
      <w:marTop w:val="0"/>
      <w:marBottom w:val="0"/>
      <w:divBdr>
        <w:top w:val="none" w:sz="0" w:space="0" w:color="auto"/>
        <w:left w:val="none" w:sz="0" w:space="0" w:color="auto"/>
        <w:bottom w:val="none" w:sz="0" w:space="0" w:color="auto"/>
        <w:right w:val="none" w:sz="0" w:space="0" w:color="auto"/>
      </w:divBdr>
    </w:div>
    <w:div w:id="1409185860">
      <w:bodyDiv w:val="1"/>
      <w:marLeft w:val="0"/>
      <w:marRight w:val="0"/>
      <w:marTop w:val="0"/>
      <w:marBottom w:val="0"/>
      <w:divBdr>
        <w:top w:val="none" w:sz="0" w:space="0" w:color="auto"/>
        <w:left w:val="none" w:sz="0" w:space="0" w:color="auto"/>
        <w:bottom w:val="none" w:sz="0" w:space="0" w:color="auto"/>
        <w:right w:val="none" w:sz="0" w:space="0" w:color="auto"/>
      </w:divBdr>
    </w:div>
    <w:div w:id="1409307716">
      <w:bodyDiv w:val="1"/>
      <w:marLeft w:val="0"/>
      <w:marRight w:val="0"/>
      <w:marTop w:val="0"/>
      <w:marBottom w:val="0"/>
      <w:divBdr>
        <w:top w:val="none" w:sz="0" w:space="0" w:color="auto"/>
        <w:left w:val="none" w:sz="0" w:space="0" w:color="auto"/>
        <w:bottom w:val="none" w:sz="0" w:space="0" w:color="auto"/>
        <w:right w:val="none" w:sz="0" w:space="0" w:color="auto"/>
      </w:divBdr>
    </w:div>
    <w:div w:id="1409377267">
      <w:bodyDiv w:val="1"/>
      <w:marLeft w:val="0"/>
      <w:marRight w:val="0"/>
      <w:marTop w:val="0"/>
      <w:marBottom w:val="0"/>
      <w:divBdr>
        <w:top w:val="none" w:sz="0" w:space="0" w:color="auto"/>
        <w:left w:val="none" w:sz="0" w:space="0" w:color="auto"/>
        <w:bottom w:val="none" w:sz="0" w:space="0" w:color="auto"/>
        <w:right w:val="none" w:sz="0" w:space="0" w:color="auto"/>
      </w:divBdr>
    </w:div>
    <w:div w:id="1409379771">
      <w:bodyDiv w:val="1"/>
      <w:marLeft w:val="0"/>
      <w:marRight w:val="0"/>
      <w:marTop w:val="0"/>
      <w:marBottom w:val="0"/>
      <w:divBdr>
        <w:top w:val="none" w:sz="0" w:space="0" w:color="auto"/>
        <w:left w:val="none" w:sz="0" w:space="0" w:color="auto"/>
        <w:bottom w:val="none" w:sz="0" w:space="0" w:color="auto"/>
        <w:right w:val="none" w:sz="0" w:space="0" w:color="auto"/>
      </w:divBdr>
    </w:div>
    <w:div w:id="1409569297">
      <w:bodyDiv w:val="1"/>
      <w:marLeft w:val="0"/>
      <w:marRight w:val="0"/>
      <w:marTop w:val="0"/>
      <w:marBottom w:val="0"/>
      <w:divBdr>
        <w:top w:val="none" w:sz="0" w:space="0" w:color="auto"/>
        <w:left w:val="none" w:sz="0" w:space="0" w:color="auto"/>
        <w:bottom w:val="none" w:sz="0" w:space="0" w:color="auto"/>
        <w:right w:val="none" w:sz="0" w:space="0" w:color="auto"/>
      </w:divBdr>
    </w:div>
    <w:div w:id="1409693652">
      <w:bodyDiv w:val="1"/>
      <w:marLeft w:val="0"/>
      <w:marRight w:val="0"/>
      <w:marTop w:val="0"/>
      <w:marBottom w:val="0"/>
      <w:divBdr>
        <w:top w:val="none" w:sz="0" w:space="0" w:color="auto"/>
        <w:left w:val="none" w:sz="0" w:space="0" w:color="auto"/>
        <w:bottom w:val="none" w:sz="0" w:space="0" w:color="auto"/>
        <w:right w:val="none" w:sz="0" w:space="0" w:color="auto"/>
      </w:divBdr>
    </w:div>
    <w:div w:id="1409764464">
      <w:bodyDiv w:val="1"/>
      <w:marLeft w:val="0"/>
      <w:marRight w:val="0"/>
      <w:marTop w:val="0"/>
      <w:marBottom w:val="0"/>
      <w:divBdr>
        <w:top w:val="none" w:sz="0" w:space="0" w:color="auto"/>
        <w:left w:val="none" w:sz="0" w:space="0" w:color="auto"/>
        <w:bottom w:val="none" w:sz="0" w:space="0" w:color="auto"/>
        <w:right w:val="none" w:sz="0" w:space="0" w:color="auto"/>
      </w:divBdr>
    </w:div>
    <w:div w:id="1409772021">
      <w:bodyDiv w:val="1"/>
      <w:marLeft w:val="0"/>
      <w:marRight w:val="0"/>
      <w:marTop w:val="0"/>
      <w:marBottom w:val="0"/>
      <w:divBdr>
        <w:top w:val="none" w:sz="0" w:space="0" w:color="auto"/>
        <w:left w:val="none" w:sz="0" w:space="0" w:color="auto"/>
        <w:bottom w:val="none" w:sz="0" w:space="0" w:color="auto"/>
        <w:right w:val="none" w:sz="0" w:space="0" w:color="auto"/>
      </w:divBdr>
    </w:div>
    <w:div w:id="1409811493">
      <w:bodyDiv w:val="1"/>
      <w:marLeft w:val="0"/>
      <w:marRight w:val="0"/>
      <w:marTop w:val="0"/>
      <w:marBottom w:val="0"/>
      <w:divBdr>
        <w:top w:val="none" w:sz="0" w:space="0" w:color="auto"/>
        <w:left w:val="none" w:sz="0" w:space="0" w:color="auto"/>
        <w:bottom w:val="none" w:sz="0" w:space="0" w:color="auto"/>
        <w:right w:val="none" w:sz="0" w:space="0" w:color="auto"/>
      </w:divBdr>
    </w:div>
    <w:div w:id="1410033956">
      <w:bodyDiv w:val="1"/>
      <w:marLeft w:val="0"/>
      <w:marRight w:val="0"/>
      <w:marTop w:val="0"/>
      <w:marBottom w:val="0"/>
      <w:divBdr>
        <w:top w:val="none" w:sz="0" w:space="0" w:color="auto"/>
        <w:left w:val="none" w:sz="0" w:space="0" w:color="auto"/>
        <w:bottom w:val="none" w:sz="0" w:space="0" w:color="auto"/>
        <w:right w:val="none" w:sz="0" w:space="0" w:color="auto"/>
      </w:divBdr>
    </w:div>
    <w:div w:id="1410077623">
      <w:bodyDiv w:val="1"/>
      <w:marLeft w:val="0"/>
      <w:marRight w:val="0"/>
      <w:marTop w:val="0"/>
      <w:marBottom w:val="0"/>
      <w:divBdr>
        <w:top w:val="none" w:sz="0" w:space="0" w:color="auto"/>
        <w:left w:val="none" w:sz="0" w:space="0" w:color="auto"/>
        <w:bottom w:val="none" w:sz="0" w:space="0" w:color="auto"/>
        <w:right w:val="none" w:sz="0" w:space="0" w:color="auto"/>
      </w:divBdr>
    </w:div>
    <w:div w:id="1410348262">
      <w:bodyDiv w:val="1"/>
      <w:marLeft w:val="0"/>
      <w:marRight w:val="0"/>
      <w:marTop w:val="0"/>
      <w:marBottom w:val="0"/>
      <w:divBdr>
        <w:top w:val="none" w:sz="0" w:space="0" w:color="auto"/>
        <w:left w:val="none" w:sz="0" w:space="0" w:color="auto"/>
        <w:bottom w:val="none" w:sz="0" w:space="0" w:color="auto"/>
        <w:right w:val="none" w:sz="0" w:space="0" w:color="auto"/>
      </w:divBdr>
    </w:div>
    <w:div w:id="1410689860">
      <w:bodyDiv w:val="1"/>
      <w:marLeft w:val="0"/>
      <w:marRight w:val="0"/>
      <w:marTop w:val="0"/>
      <w:marBottom w:val="0"/>
      <w:divBdr>
        <w:top w:val="none" w:sz="0" w:space="0" w:color="auto"/>
        <w:left w:val="none" w:sz="0" w:space="0" w:color="auto"/>
        <w:bottom w:val="none" w:sz="0" w:space="0" w:color="auto"/>
        <w:right w:val="none" w:sz="0" w:space="0" w:color="auto"/>
      </w:divBdr>
    </w:div>
    <w:div w:id="1410733875">
      <w:bodyDiv w:val="1"/>
      <w:marLeft w:val="0"/>
      <w:marRight w:val="0"/>
      <w:marTop w:val="0"/>
      <w:marBottom w:val="0"/>
      <w:divBdr>
        <w:top w:val="none" w:sz="0" w:space="0" w:color="auto"/>
        <w:left w:val="none" w:sz="0" w:space="0" w:color="auto"/>
        <w:bottom w:val="none" w:sz="0" w:space="0" w:color="auto"/>
        <w:right w:val="none" w:sz="0" w:space="0" w:color="auto"/>
      </w:divBdr>
    </w:div>
    <w:div w:id="1410738061">
      <w:bodyDiv w:val="1"/>
      <w:marLeft w:val="0"/>
      <w:marRight w:val="0"/>
      <w:marTop w:val="0"/>
      <w:marBottom w:val="0"/>
      <w:divBdr>
        <w:top w:val="none" w:sz="0" w:space="0" w:color="auto"/>
        <w:left w:val="none" w:sz="0" w:space="0" w:color="auto"/>
        <w:bottom w:val="none" w:sz="0" w:space="0" w:color="auto"/>
        <w:right w:val="none" w:sz="0" w:space="0" w:color="auto"/>
      </w:divBdr>
    </w:div>
    <w:div w:id="1410806095">
      <w:bodyDiv w:val="1"/>
      <w:marLeft w:val="0"/>
      <w:marRight w:val="0"/>
      <w:marTop w:val="0"/>
      <w:marBottom w:val="0"/>
      <w:divBdr>
        <w:top w:val="none" w:sz="0" w:space="0" w:color="auto"/>
        <w:left w:val="none" w:sz="0" w:space="0" w:color="auto"/>
        <w:bottom w:val="none" w:sz="0" w:space="0" w:color="auto"/>
        <w:right w:val="none" w:sz="0" w:space="0" w:color="auto"/>
      </w:divBdr>
    </w:div>
    <w:div w:id="1410884436">
      <w:bodyDiv w:val="1"/>
      <w:marLeft w:val="0"/>
      <w:marRight w:val="0"/>
      <w:marTop w:val="0"/>
      <w:marBottom w:val="0"/>
      <w:divBdr>
        <w:top w:val="none" w:sz="0" w:space="0" w:color="auto"/>
        <w:left w:val="none" w:sz="0" w:space="0" w:color="auto"/>
        <w:bottom w:val="none" w:sz="0" w:space="0" w:color="auto"/>
        <w:right w:val="none" w:sz="0" w:space="0" w:color="auto"/>
      </w:divBdr>
    </w:div>
    <w:div w:id="1411001458">
      <w:bodyDiv w:val="1"/>
      <w:marLeft w:val="0"/>
      <w:marRight w:val="0"/>
      <w:marTop w:val="0"/>
      <w:marBottom w:val="0"/>
      <w:divBdr>
        <w:top w:val="none" w:sz="0" w:space="0" w:color="auto"/>
        <w:left w:val="none" w:sz="0" w:space="0" w:color="auto"/>
        <w:bottom w:val="none" w:sz="0" w:space="0" w:color="auto"/>
        <w:right w:val="none" w:sz="0" w:space="0" w:color="auto"/>
      </w:divBdr>
    </w:div>
    <w:div w:id="1411342941">
      <w:bodyDiv w:val="1"/>
      <w:marLeft w:val="0"/>
      <w:marRight w:val="0"/>
      <w:marTop w:val="0"/>
      <w:marBottom w:val="0"/>
      <w:divBdr>
        <w:top w:val="none" w:sz="0" w:space="0" w:color="auto"/>
        <w:left w:val="none" w:sz="0" w:space="0" w:color="auto"/>
        <w:bottom w:val="none" w:sz="0" w:space="0" w:color="auto"/>
        <w:right w:val="none" w:sz="0" w:space="0" w:color="auto"/>
      </w:divBdr>
    </w:div>
    <w:div w:id="1411345866">
      <w:bodyDiv w:val="1"/>
      <w:marLeft w:val="0"/>
      <w:marRight w:val="0"/>
      <w:marTop w:val="0"/>
      <w:marBottom w:val="0"/>
      <w:divBdr>
        <w:top w:val="none" w:sz="0" w:space="0" w:color="auto"/>
        <w:left w:val="none" w:sz="0" w:space="0" w:color="auto"/>
        <w:bottom w:val="none" w:sz="0" w:space="0" w:color="auto"/>
        <w:right w:val="none" w:sz="0" w:space="0" w:color="auto"/>
      </w:divBdr>
    </w:div>
    <w:div w:id="1411464229">
      <w:bodyDiv w:val="1"/>
      <w:marLeft w:val="0"/>
      <w:marRight w:val="0"/>
      <w:marTop w:val="0"/>
      <w:marBottom w:val="0"/>
      <w:divBdr>
        <w:top w:val="none" w:sz="0" w:space="0" w:color="auto"/>
        <w:left w:val="none" w:sz="0" w:space="0" w:color="auto"/>
        <w:bottom w:val="none" w:sz="0" w:space="0" w:color="auto"/>
        <w:right w:val="none" w:sz="0" w:space="0" w:color="auto"/>
      </w:divBdr>
    </w:div>
    <w:div w:id="1411544731">
      <w:bodyDiv w:val="1"/>
      <w:marLeft w:val="0"/>
      <w:marRight w:val="0"/>
      <w:marTop w:val="0"/>
      <w:marBottom w:val="0"/>
      <w:divBdr>
        <w:top w:val="none" w:sz="0" w:space="0" w:color="auto"/>
        <w:left w:val="none" w:sz="0" w:space="0" w:color="auto"/>
        <w:bottom w:val="none" w:sz="0" w:space="0" w:color="auto"/>
        <w:right w:val="none" w:sz="0" w:space="0" w:color="auto"/>
      </w:divBdr>
    </w:div>
    <w:div w:id="1411780099">
      <w:bodyDiv w:val="1"/>
      <w:marLeft w:val="0"/>
      <w:marRight w:val="0"/>
      <w:marTop w:val="0"/>
      <w:marBottom w:val="0"/>
      <w:divBdr>
        <w:top w:val="none" w:sz="0" w:space="0" w:color="auto"/>
        <w:left w:val="none" w:sz="0" w:space="0" w:color="auto"/>
        <w:bottom w:val="none" w:sz="0" w:space="0" w:color="auto"/>
        <w:right w:val="none" w:sz="0" w:space="0" w:color="auto"/>
      </w:divBdr>
    </w:div>
    <w:div w:id="1411807471">
      <w:bodyDiv w:val="1"/>
      <w:marLeft w:val="0"/>
      <w:marRight w:val="0"/>
      <w:marTop w:val="0"/>
      <w:marBottom w:val="0"/>
      <w:divBdr>
        <w:top w:val="none" w:sz="0" w:space="0" w:color="auto"/>
        <w:left w:val="none" w:sz="0" w:space="0" w:color="auto"/>
        <w:bottom w:val="none" w:sz="0" w:space="0" w:color="auto"/>
        <w:right w:val="none" w:sz="0" w:space="0" w:color="auto"/>
      </w:divBdr>
    </w:div>
    <w:div w:id="1411847428">
      <w:bodyDiv w:val="1"/>
      <w:marLeft w:val="0"/>
      <w:marRight w:val="0"/>
      <w:marTop w:val="0"/>
      <w:marBottom w:val="0"/>
      <w:divBdr>
        <w:top w:val="none" w:sz="0" w:space="0" w:color="auto"/>
        <w:left w:val="none" w:sz="0" w:space="0" w:color="auto"/>
        <w:bottom w:val="none" w:sz="0" w:space="0" w:color="auto"/>
        <w:right w:val="none" w:sz="0" w:space="0" w:color="auto"/>
      </w:divBdr>
    </w:div>
    <w:div w:id="1412122620">
      <w:bodyDiv w:val="1"/>
      <w:marLeft w:val="0"/>
      <w:marRight w:val="0"/>
      <w:marTop w:val="0"/>
      <w:marBottom w:val="0"/>
      <w:divBdr>
        <w:top w:val="none" w:sz="0" w:space="0" w:color="auto"/>
        <w:left w:val="none" w:sz="0" w:space="0" w:color="auto"/>
        <w:bottom w:val="none" w:sz="0" w:space="0" w:color="auto"/>
        <w:right w:val="none" w:sz="0" w:space="0" w:color="auto"/>
      </w:divBdr>
    </w:div>
    <w:div w:id="1412122744">
      <w:bodyDiv w:val="1"/>
      <w:marLeft w:val="0"/>
      <w:marRight w:val="0"/>
      <w:marTop w:val="0"/>
      <w:marBottom w:val="0"/>
      <w:divBdr>
        <w:top w:val="none" w:sz="0" w:space="0" w:color="auto"/>
        <w:left w:val="none" w:sz="0" w:space="0" w:color="auto"/>
        <w:bottom w:val="none" w:sz="0" w:space="0" w:color="auto"/>
        <w:right w:val="none" w:sz="0" w:space="0" w:color="auto"/>
      </w:divBdr>
    </w:div>
    <w:div w:id="1412198262">
      <w:bodyDiv w:val="1"/>
      <w:marLeft w:val="0"/>
      <w:marRight w:val="0"/>
      <w:marTop w:val="0"/>
      <w:marBottom w:val="0"/>
      <w:divBdr>
        <w:top w:val="none" w:sz="0" w:space="0" w:color="auto"/>
        <w:left w:val="none" w:sz="0" w:space="0" w:color="auto"/>
        <w:bottom w:val="none" w:sz="0" w:space="0" w:color="auto"/>
        <w:right w:val="none" w:sz="0" w:space="0" w:color="auto"/>
      </w:divBdr>
    </w:div>
    <w:div w:id="1412510774">
      <w:bodyDiv w:val="1"/>
      <w:marLeft w:val="0"/>
      <w:marRight w:val="0"/>
      <w:marTop w:val="0"/>
      <w:marBottom w:val="0"/>
      <w:divBdr>
        <w:top w:val="none" w:sz="0" w:space="0" w:color="auto"/>
        <w:left w:val="none" w:sz="0" w:space="0" w:color="auto"/>
        <w:bottom w:val="none" w:sz="0" w:space="0" w:color="auto"/>
        <w:right w:val="none" w:sz="0" w:space="0" w:color="auto"/>
      </w:divBdr>
    </w:div>
    <w:div w:id="1412584536">
      <w:bodyDiv w:val="1"/>
      <w:marLeft w:val="0"/>
      <w:marRight w:val="0"/>
      <w:marTop w:val="0"/>
      <w:marBottom w:val="0"/>
      <w:divBdr>
        <w:top w:val="none" w:sz="0" w:space="0" w:color="auto"/>
        <w:left w:val="none" w:sz="0" w:space="0" w:color="auto"/>
        <w:bottom w:val="none" w:sz="0" w:space="0" w:color="auto"/>
        <w:right w:val="none" w:sz="0" w:space="0" w:color="auto"/>
      </w:divBdr>
    </w:div>
    <w:div w:id="1412653051">
      <w:bodyDiv w:val="1"/>
      <w:marLeft w:val="0"/>
      <w:marRight w:val="0"/>
      <w:marTop w:val="0"/>
      <w:marBottom w:val="0"/>
      <w:divBdr>
        <w:top w:val="none" w:sz="0" w:space="0" w:color="auto"/>
        <w:left w:val="none" w:sz="0" w:space="0" w:color="auto"/>
        <w:bottom w:val="none" w:sz="0" w:space="0" w:color="auto"/>
        <w:right w:val="none" w:sz="0" w:space="0" w:color="auto"/>
      </w:divBdr>
    </w:div>
    <w:div w:id="1412694853">
      <w:bodyDiv w:val="1"/>
      <w:marLeft w:val="0"/>
      <w:marRight w:val="0"/>
      <w:marTop w:val="0"/>
      <w:marBottom w:val="0"/>
      <w:divBdr>
        <w:top w:val="none" w:sz="0" w:space="0" w:color="auto"/>
        <w:left w:val="none" w:sz="0" w:space="0" w:color="auto"/>
        <w:bottom w:val="none" w:sz="0" w:space="0" w:color="auto"/>
        <w:right w:val="none" w:sz="0" w:space="0" w:color="auto"/>
      </w:divBdr>
    </w:div>
    <w:div w:id="1412892603">
      <w:bodyDiv w:val="1"/>
      <w:marLeft w:val="0"/>
      <w:marRight w:val="0"/>
      <w:marTop w:val="0"/>
      <w:marBottom w:val="0"/>
      <w:divBdr>
        <w:top w:val="none" w:sz="0" w:space="0" w:color="auto"/>
        <w:left w:val="none" w:sz="0" w:space="0" w:color="auto"/>
        <w:bottom w:val="none" w:sz="0" w:space="0" w:color="auto"/>
        <w:right w:val="none" w:sz="0" w:space="0" w:color="auto"/>
      </w:divBdr>
    </w:div>
    <w:div w:id="1413039158">
      <w:bodyDiv w:val="1"/>
      <w:marLeft w:val="0"/>
      <w:marRight w:val="0"/>
      <w:marTop w:val="0"/>
      <w:marBottom w:val="0"/>
      <w:divBdr>
        <w:top w:val="none" w:sz="0" w:space="0" w:color="auto"/>
        <w:left w:val="none" w:sz="0" w:space="0" w:color="auto"/>
        <w:bottom w:val="none" w:sz="0" w:space="0" w:color="auto"/>
        <w:right w:val="none" w:sz="0" w:space="0" w:color="auto"/>
      </w:divBdr>
    </w:div>
    <w:div w:id="1413163008">
      <w:bodyDiv w:val="1"/>
      <w:marLeft w:val="0"/>
      <w:marRight w:val="0"/>
      <w:marTop w:val="0"/>
      <w:marBottom w:val="0"/>
      <w:divBdr>
        <w:top w:val="none" w:sz="0" w:space="0" w:color="auto"/>
        <w:left w:val="none" w:sz="0" w:space="0" w:color="auto"/>
        <w:bottom w:val="none" w:sz="0" w:space="0" w:color="auto"/>
        <w:right w:val="none" w:sz="0" w:space="0" w:color="auto"/>
      </w:divBdr>
    </w:div>
    <w:div w:id="1413232227">
      <w:bodyDiv w:val="1"/>
      <w:marLeft w:val="0"/>
      <w:marRight w:val="0"/>
      <w:marTop w:val="0"/>
      <w:marBottom w:val="0"/>
      <w:divBdr>
        <w:top w:val="none" w:sz="0" w:space="0" w:color="auto"/>
        <w:left w:val="none" w:sz="0" w:space="0" w:color="auto"/>
        <w:bottom w:val="none" w:sz="0" w:space="0" w:color="auto"/>
        <w:right w:val="none" w:sz="0" w:space="0" w:color="auto"/>
      </w:divBdr>
    </w:div>
    <w:div w:id="1413356922">
      <w:bodyDiv w:val="1"/>
      <w:marLeft w:val="0"/>
      <w:marRight w:val="0"/>
      <w:marTop w:val="0"/>
      <w:marBottom w:val="0"/>
      <w:divBdr>
        <w:top w:val="none" w:sz="0" w:space="0" w:color="auto"/>
        <w:left w:val="none" w:sz="0" w:space="0" w:color="auto"/>
        <w:bottom w:val="none" w:sz="0" w:space="0" w:color="auto"/>
        <w:right w:val="none" w:sz="0" w:space="0" w:color="auto"/>
      </w:divBdr>
    </w:div>
    <w:div w:id="1413434444">
      <w:bodyDiv w:val="1"/>
      <w:marLeft w:val="0"/>
      <w:marRight w:val="0"/>
      <w:marTop w:val="0"/>
      <w:marBottom w:val="0"/>
      <w:divBdr>
        <w:top w:val="none" w:sz="0" w:space="0" w:color="auto"/>
        <w:left w:val="none" w:sz="0" w:space="0" w:color="auto"/>
        <w:bottom w:val="none" w:sz="0" w:space="0" w:color="auto"/>
        <w:right w:val="none" w:sz="0" w:space="0" w:color="auto"/>
      </w:divBdr>
    </w:div>
    <w:div w:id="1413504156">
      <w:bodyDiv w:val="1"/>
      <w:marLeft w:val="0"/>
      <w:marRight w:val="0"/>
      <w:marTop w:val="0"/>
      <w:marBottom w:val="0"/>
      <w:divBdr>
        <w:top w:val="none" w:sz="0" w:space="0" w:color="auto"/>
        <w:left w:val="none" w:sz="0" w:space="0" w:color="auto"/>
        <w:bottom w:val="none" w:sz="0" w:space="0" w:color="auto"/>
        <w:right w:val="none" w:sz="0" w:space="0" w:color="auto"/>
      </w:divBdr>
    </w:div>
    <w:div w:id="1413505121">
      <w:bodyDiv w:val="1"/>
      <w:marLeft w:val="0"/>
      <w:marRight w:val="0"/>
      <w:marTop w:val="0"/>
      <w:marBottom w:val="0"/>
      <w:divBdr>
        <w:top w:val="none" w:sz="0" w:space="0" w:color="auto"/>
        <w:left w:val="none" w:sz="0" w:space="0" w:color="auto"/>
        <w:bottom w:val="none" w:sz="0" w:space="0" w:color="auto"/>
        <w:right w:val="none" w:sz="0" w:space="0" w:color="auto"/>
      </w:divBdr>
    </w:div>
    <w:div w:id="1413506634">
      <w:bodyDiv w:val="1"/>
      <w:marLeft w:val="0"/>
      <w:marRight w:val="0"/>
      <w:marTop w:val="0"/>
      <w:marBottom w:val="0"/>
      <w:divBdr>
        <w:top w:val="none" w:sz="0" w:space="0" w:color="auto"/>
        <w:left w:val="none" w:sz="0" w:space="0" w:color="auto"/>
        <w:bottom w:val="none" w:sz="0" w:space="0" w:color="auto"/>
        <w:right w:val="none" w:sz="0" w:space="0" w:color="auto"/>
      </w:divBdr>
    </w:div>
    <w:div w:id="1413549549">
      <w:bodyDiv w:val="1"/>
      <w:marLeft w:val="0"/>
      <w:marRight w:val="0"/>
      <w:marTop w:val="0"/>
      <w:marBottom w:val="0"/>
      <w:divBdr>
        <w:top w:val="none" w:sz="0" w:space="0" w:color="auto"/>
        <w:left w:val="none" w:sz="0" w:space="0" w:color="auto"/>
        <w:bottom w:val="none" w:sz="0" w:space="0" w:color="auto"/>
        <w:right w:val="none" w:sz="0" w:space="0" w:color="auto"/>
      </w:divBdr>
    </w:div>
    <w:div w:id="1413815592">
      <w:bodyDiv w:val="1"/>
      <w:marLeft w:val="0"/>
      <w:marRight w:val="0"/>
      <w:marTop w:val="0"/>
      <w:marBottom w:val="0"/>
      <w:divBdr>
        <w:top w:val="none" w:sz="0" w:space="0" w:color="auto"/>
        <w:left w:val="none" w:sz="0" w:space="0" w:color="auto"/>
        <w:bottom w:val="none" w:sz="0" w:space="0" w:color="auto"/>
        <w:right w:val="none" w:sz="0" w:space="0" w:color="auto"/>
      </w:divBdr>
    </w:div>
    <w:div w:id="1413888349">
      <w:bodyDiv w:val="1"/>
      <w:marLeft w:val="0"/>
      <w:marRight w:val="0"/>
      <w:marTop w:val="0"/>
      <w:marBottom w:val="0"/>
      <w:divBdr>
        <w:top w:val="none" w:sz="0" w:space="0" w:color="auto"/>
        <w:left w:val="none" w:sz="0" w:space="0" w:color="auto"/>
        <w:bottom w:val="none" w:sz="0" w:space="0" w:color="auto"/>
        <w:right w:val="none" w:sz="0" w:space="0" w:color="auto"/>
      </w:divBdr>
    </w:div>
    <w:div w:id="1413891367">
      <w:bodyDiv w:val="1"/>
      <w:marLeft w:val="0"/>
      <w:marRight w:val="0"/>
      <w:marTop w:val="0"/>
      <w:marBottom w:val="0"/>
      <w:divBdr>
        <w:top w:val="none" w:sz="0" w:space="0" w:color="auto"/>
        <w:left w:val="none" w:sz="0" w:space="0" w:color="auto"/>
        <w:bottom w:val="none" w:sz="0" w:space="0" w:color="auto"/>
        <w:right w:val="none" w:sz="0" w:space="0" w:color="auto"/>
      </w:divBdr>
    </w:div>
    <w:div w:id="1414086095">
      <w:bodyDiv w:val="1"/>
      <w:marLeft w:val="0"/>
      <w:marRight w:val="0"/>
      <w:marTop w:val="0"/>
      <w:marBottom w:val="0"/>
      <w:divBdr>
        <w:top w:val="none" w:sz="0" w:space="0" w:color="auto"/>
        <w:left w:val="none" w:sz="0" w:space="0" w:color="auto"/>
        <w:bottom w:val="none" w:sz="0" w:space="0" w:color="auto"/>
        <w:right w:val="none" w:sz="0" w:space="0" w:color="auto"/>
      </w:divBdr>
    </w:div>
    <w:div w:id="1414159729">
      <w:bodyDiv w:val="1"/>
      <w:marLeft w:val="0"/>
      <w:marRight w:val="0"/>
      <w:marTop w:val="0"/>
      <w:marBottom w:val="0"/>
      <w:divBdr>
        <w:top w:val="none" w:sz="0" w:space="0" w:color="auto"/>
        <w:left w:val="none" w:sz="0" w:space="0" w:color="auto"/>
        <w:bottom w:val="none" w:sz="0" w:space="0" w:color="auto"/>
        <w:right w:val="none" w:sz="0" w:space="0" w:color="auto"/>
      </w:divBdr>
    </w:div>
    <w:div w:id="1414283332">
      <w:bodyDiv w:val="1"/>
      <w:marLeft w:val="0"/>
      <w:marRight w:val="0"/>
      <w:marTop w:val="0"/>
      <w:marBottom w:val="0"/>
      <w:divBdr>
        <w:top w:val="none" w:sz="0" w:space="0" w:color="auto"/>
        <w:left w:val="none" w:sz="0" w:space="0" w:color="auto"/>
        <w:bottom w:val="none" w:sz="0" w:space="0" w:color="auto"/>
        <w:right w:val="none" w:sz="0" w:space="0" w:color="auto"/>
      </w:divBdr>
    </w:div>
    <w:div w:id="1414358036">
      <w:bodyDiv w:val="1"/>
      <w:marLeft w:val="0"/>
      <w:marRight w:val="0"/>
      <w:marTop w:val="0"/>
      <w:marBottom w:val="0"/>
      <w:divBdr>
        <w:top w:val="none" w:sz="0" w:space="0" w:color="auto"/>
        <w:left w:val="none" w:sz="0" w:space="0" w:color="auto"/>
        <w:bottom w:val="none" w:sz="0" w:space="0" w:color="auto"/>
        <w:right w:val="none" w:sz="0" w:space="0" w:color="auto"/>
      </w:divBdr>
    </w:div>
    <w:div w:id="1414426964">
      <w:bodyDiv w:val="1"/>
      <w:marLeft w:val="0"/>
      <w:marRight w:val="0"/>
      <w:marTop w:val="0"/>
      <w:marBottom w:val="0"/>
      <w:divBdr>
        <w:top w:val="none" w:sz="0" w:space="0" w:color="auto"/>
        <w:left w:val="none" w:sz="0" w:space="0" w:color="auto"/>
        <w:bottom w:val="none" w:sz="0" w:space="0" w:color="auto"/>
        <w:right w:val="none" w:sz="0" w:space="0" w:color="auto"/>
      </w:divBdr>
    </w:div>
    <w:div w:id="1414468510">
      <w:bodyDiv w:val="1"/>
      <w:marLeft w:val="0"/>
      <w:marRight w:val="0"/>
      <w:marTop w:val="0"/>
      <w:marBottom w:val="0"/>
      <w:divBdr>
        <w:top w:val="none" w:sz="0" w:space="0" w:color="auto"/>
        <w:left w:val="none" w:sz="0" w:space="0" w:color="auto"/>
        <w:bottom w:val="none" w:sz="0" w:space="0" w:color="auto"/>
        <w:right w:val="none" w:sz="0" w:space="0" w:color="auto"/>
      </w:divBdr>
    </w:div>
    <w:div w:id="1414548977">
      <w:bodyDiv w:val="1"/>
      <w:marLeft w:val="0"/>
      <w:marRight w:val="0"/>
      <w:marTop w:val="0"/>
      <w:marBottom w:val="0"/>
      <w:divBdr>
        <w:top w:val="none" w:sz="0" w:space="0" w:color="auto"/>
        <w:left w:val="none" w:sz="0" w:space="0" w:color="auto"/>
        <w:bottom w:val="none" w:sz="0" w:space="0" w:color="auto"/>
        <w:right w:val="none" w:sz="0" w:space="0" w:color="auto"/>
      </w:divBdr>
    </w:div>
    <w:div w:id="1414620416">
      <w:bodyDiv w:val="1"/>
      <w:marLeft w:val="0"/>
      <w:marRight w:val="0"/>
      <w:marTop w:val="0"/>
      <w:marBottom w:val="0"/>
      <w:divBdr>
        <w:top w:val="none" w:sz="0" w:space="0" w:color="auto"/>
        <w:left w:val="none" w:sz="0" w:space="0" w:color="auto"/>
        <w:bottom w:val="none" w:sz="0" w:space="0" w:color="auto"/>
        <w:right w:val="none" w:sz="0" w:space="0" w:color="auto"/>
      </w:divBdr>
    </w:div>
    <w:div w:id="1414661742">
      <w:bodyDiv w:val="1"/>
      <w:marLeft w:val="0"/>
      <w:marRight w:val="0"/>
      <w:marTop w:val="0"/>
      <w:marBottom w:val="0"/>
      <w:divBdr>
        <w:top w:val="none" w:sz="0" w:space="0" w:color="auto"/>
        <w:left w:val="none" w:sz="0" w:space="0" w:color="auto"/>
        <w:bottom w:val="none" w:sz="0" w:space="0" w:color="auto"/>
        <w:right w:val="none" w:sz="0" w:space="0" w:color="auto"/>
      </w:divBdr>
    </w:div>
    <w:div w:id="1414662245">
      <w:bodyDiv w:val="1"/>
      <w:marLeft w:val="0"/>
      <w:marRight w:val="0"/>
      <w:marTop w:val="0"/>
      <w:marBottom w:val="0"/>
      <w:divBdr>
        <w:top w:val="none" w:sz="0" w:space="0" w:color="auto"/>
        <w:left w:val="none" w:sz="0" w:space="0" w:color="auto"/>
        <w:bottom w:val="none" w:sz="0" w:space="0" w:color="auto"/>
        <w:right w:val="none" w:sz="0" w:space="0" w:color="auto"/>
      </w:divBdr>
    </w:div>
    <w:div w:id="1414745251">
      <w:bodyDiv w:val="1"/>
      <w:marLeft w:val="0"/>
      <w:marRight w:val="0"/>
      <w:marTop w:val="0"/>
      <w:marBottom w:val="0"/>
      <w:divBdr>
        <w:top w:val="none" w:sz="0" w:space="0" w:color="auto"/>
        <w:left w:val="none" w:sz="0" w:space="0" w:color="auto"/>
        <w:bottom w:val="none" w:sz="0" w:space="0" w:color="auto"/>
        <w:right w:val="none" w:sz="0" w:space="0" w:color="auto"/>
      </w:divBdr>
    </w:div>
    <w:div w:id="1415010277">
      <w:bodyDiv w:val="1"/>
      <w:marLeft w:val="0"/>
      <w:marRight w:val="0"/>
      <w:marTop w:val="0"/>
      <w:marBottom w:val="0"/>
      <w:divBdr>
        <w:top w:val="none" w:sz="0" w:space="0" w:color="auto"/>
        <w:left w:val="none" w:sz="0" w:space="0" w:color="auto"/>
        <w:bottom w:val="none" w:sz="0" w:space="0" w:color="auto"/>
        <w:right w:val="none" w:sz="0" w:space="0" w:color="auto"/>
      </w:divBdr>
    </w:div>
    <w:div w:id="1415084269">
      <w:bodyDiv w:val="1"/>
      <w:marLeft w:val="0"/>
      <w:marRight w:val="0"/>
      <w:marTop w:val="0"/>
      <w:marBottom w:val="0"/>
      <w:divBdr>
        <w:top w:val="none" w:sz="0" w:space="0" w:color="auto"/>
        <w:left w:val="none" w:sz="0" w:space="0" w:color="auto"/>
        <w:bottom w:val="none" w:sz="0" w:space="0" w:color="auto"/>
        <w:right w:val="none" w:sz="0" w:space="0" w:color="auto"/>
      </w:divBdr>
    </w:div>
    <w:div w:id="1415201091">
      <w:bodyDiv w:val="1"/>
      <w:marLeft w:val="0"/>
      <w:marRight w:val="0"/>
      <w:marTop w:val="0"/>
      <w:marBottom w:val="0"/>
      <w:divBdr>
        <w:top w:val="none" w:sz="0" w:space="0" w:color="auto"/>
        <w:left w:val="none" w:sz="0" w:space="0" w:color="auto"/>
        <w:bottom w:val="none" w:sz="0" w:space="0" w:color="auto"/>
        <w:right w:val="none" w:sz="0" w:space="0" w:color="auto"/>
      </w:divBdr>
    </w:div>
    <w:div w:id="1415201698">
      <w:bodyDiv w:val="1"/>
      <w:marLeft w:val="0"/>
      <w:marRight w:val="0"/>
      <w:marTop w:val="0"/>
      <w:marBottom w:val="0"/>
      <w:divBdr>
        <w:top w:val="none" w:sz="0" w:space="0" w:color="auto"/>
        <w:left w:val="none" w:sz="0" w:space="0" w:color="auto"/>
        <w:bottom w:val="none" w:sz="0" w:space="0" w:color="auto"/>
        <w:right w:val="none" w:sz="0" w:space="0" w:color="auto"/>
      </w:divBdr>
    </w:div>
    <w:div w:id="1415202332">
      <w:bodyDiv w:val="1"/>
      <w:marLeft w:val="0"/>
      <w:marRight w:val="0"/>
      <w:marTop w:val="0"/>
      <w:marBottom w:val="0"/>
      <w:divBdr>
        <w:top w:val="none" w:sz="0" w:space="0" w:color="auto"/>
        <w:left w:val="none" w:sz="0" w:space="0" w:color="auto"/>
        <w:bottom w:val="none" w:sz="0" w:space="0" w:color="auto"/>
        <w:right w:val="none" w:sz="0" w:space="0" w:color="auto"/>
      </w:divBdr>
    </w:div>
    <w:div w:id="1415276807">
      <w:bodyDiv w:val="1"/>
      <w:marLeft w:val="0"/>
      <w:marRight w:val="0"/>
      <w:marTop w:val="0"/>
      <w:marBottom w:val="0"/>
      <w:divBdr>
        <w:top w:val="none" w:sz="0" w:space="0" w:color="auto"/>
        <w:left w:val="none" w:sz="0" w:space="0" w:color="auto"/>
        <w:bottom w:val="none" w:sz="0" w:space="0" w:color="auto"/>
        <w:right w:val="none" w:sz="0" w:space="0" w:color="auto"/>
      </w:divBdr>
    </w:div>
    <w:div w:id="1415318723">
      <w:bodyDiv w:val="1"/>
      <w:marLeft w:val="0"/>
      <w:marRight w:val="0"/>
      <w:marTop w:val="0"/>
      <w:marBottom w:val="0"/>
      <w:divBdr>
        <w:top w:val="none" w:sz="0" w:space="0" w:color="auto"/>
        <w:left w:val="none" w:sz="0" w:space="0" w:color="auto"/>
        <w:bottom w:val="none" w:sz="0" w:space="0" w:color="auto"/>
        <w:right w:val="none" w:sz="0" w:space="0" w:color="auto"/>
      </w:divBdr>
    </w:div>
    <w:div w:id="1415324910">
      <w:bodyDiv w:val="1"/>
      <w:marLeft w:val="0"/>
      <w:marRight w:val="0"/>
      <w:marTop w:val="0"/>
      <w:marBottom w:val="0"/>
      <w:divBdr>
        <w:top w:val="none" w:sz="0" w:space="0" w:color="auto"/>
        <w:left w:val="none" w:sz="0" w:space="0" w:color="auto"/>
        <w:bottom w:val="none" w:sz="0" w:space="0" w:color="auto"/>
        <w:right w:val="none" w:sz="0" w:space="0" w:color="auto"/>
      </w:divBdr>
    </w:div>
    <w:div w:id="1415399402">
      <w:bodyDiv w:val="1"/>
      <w:marLeft w:val="0"/>
      <w:marRight w:val="0"/>
      <w:marTop w:val="0"/>
      <w:marBottom w:val="0"/>
      <w:divBdr>
        <w:top w:val="none" w:sz="0" w:space="0" w:color="auto"/>
        <w:left w:val="none" w:sz="0" w:space="0" w:color="auto"/>
        <w:bottom w:val="none" w:sz="0" w:space="0" w:color="auto"/>
        <w:right w:val="none" w:sz="0" w:space="0" w:color="auto"/>
      </w:divBdr>
    </w:div>
    <w:div w:id="1415514687">
      <w:bodyDiv w:val="1"/>
      <w:marLeft w:val="0"/>
      <w:marRight w:val="0"/>
      <w:marTop w:val="0"/>
      <w:marBottom w:val="0"/>
      <w:divBdr>
        <w:top w:val="none" w:sz="0" w:space="0" w:color="auto"/>
        <w:left w:val="none" w:sz="0" w:space="0" w:color="auto"/>
        <w:bottom w:val="none" w:sz="0" w:space="0" w:color="auto"/>
        <w:right w:val="none" w:sz="0" w:space="0" w:color="auto"/>
      </w:divBdr>
    </w:div>
    <w:div w:id="1415543016">
      <w:bodyDiv w:val="1"/>
      <w:marLeft w:val="0"/>
      <w:marRight w:val="0"/>
      <w:marTop w:val="0"/>
      <w:marBottom w:val="0"/>
      <w:divBdr>
        <w:top w:val="none" w:sz="0" w:space="0" w:color="auto"/>
        <w:left w:val="none" w:sz="0" w:space="0" w:color="auto"/>
        <w:bottom w:val="none" w:sz="0" w:space="0" w:color="auto"/>
        <w:right w:val="none" w:sz="0" w:space="0" w:color="auto"/>
      </w:divBdr>
    </w:div>
    <w:div w:id="1415662465">
      <w:bodyDiv w:val="1"/>
      <w:marLeft w:val="0"/>
      <w:marRight w:val="0"/>
      <w:marTop w:val="0"/>
      <w:marBottom w:val="0"/>
      <w:divBdr>
        <w:top w:val="none" w:sz="0" w:space="0" w:color="auto"/>
        <w:left w:val="none" w:sz="0" w:space="0" w:color="auto"/>
        <w:bottom w:val="none" w:sz="0" w:space="0" w:color="auto"/>
        <w:right w:val="none" w:sz="0" w:space="0" w:color="auto"/>
      </w:divBdr>
    </w:div>
    <w:div w:id="1415781577">
      <w:bodyDiv w:val="1"/>
      <w:marLeft w:val="0"/>
      <w:marRight w:val="0"/>
      <w:marTop w:val="0"/>
      <w:marBottom w:val="0"/>
      <w:divBdr>
        <w:top w:val="none" w:sz="0" w:space="0" w:color="auto"/>
        <w:left w:val="none" w:sz="0" w:space="0" w:color="auto"/>
        <w:bottom w:val="none" w:sz="0" w:space="0" w:color="auto"/>
        <w:right w:val="none" w:sz="0" w:space="0" w:color="auto"/>
      </w:divBdr>
    </w:div>
    <w:div w:id="1415787470">
      <w:bodyDiv w:val="1"/>
      <w:marLeft w:val="0"/>
      <w:marRight w:val="0"/>
      <w:marTop w:val="0"/>
      <w:marBottom w:val="0"/>
      <w:divBdr>
        <w:top w:val="none" w:sz="0" w:space="0" w:color="auto"/>
        <w:left w:val="none" w:sz="0" w:space="0" w:color="auto"/>
        <w:bottom w:val="none" w:sz="0" w:space="0" w:color="auto"/>
        <w:right w:val="none" w:sz="0" w:space="0" w:color="auto"/>
      </w:divBdr>
    </w:div>
    <w:div w:id="1415973882">
      <w:bodyDiv w:val="1"/>
      <w:marLeft w:val="0"/>
      <w:marRight w:val="0"/>
      <w:marTop w:val="0"/>
      <w:marBottom w:val="0"/>
      <w:divBdr>
        <w:top w:val="none" w:sz="0" w:space="0" w:color="auto"/>
        <w:left w:val="none" w:sz="0" w:space="0" w:color="auto"/>
        <w:bottom w:val="none" w:sz="0" w:space="0" w:color="auto"/>
        <w:right w:val="none" w:sz="0" w:space="0" w:color="auto"/>
      </w:divBdr>
    </w:div>
    <w:div w:id="1416130430">
      <w:bodyDiv w:val="1"/>
      <w:marLeft w:val="0"/>
      <w:marRight w:val="0"/>
      <w:marTop w:val="0"/>
      <w:marBottom w:val="0"/>
      <w:divBdr>
        <w:top w:val="none" w:sz="0" w:space="0" w:color="auto"/>
        <w:left w:val="none" w:sz="0" w:space="0" w:color="auto"/>
        <w:bottom w:val="none" w:sz="0" w:space="0" w:color="auto"/>
        <w:right w:val="none" w:sz="0" w:space="0" w:color="auto"/>
      </w:divBdr>
    </w:div>
    <w:div w:id="1416167931">
      <w:bodyDiv w:val="1"/>
      <w:marLeft w:val="0"/>
      <w:marRight w:val="0"/>
      <w:marTop w:val="0"/>
      <w:marBottom w:val="0"/>
      <w:divBdr>
        <w:top w:val="none" w:sz="0" w:space="0" w:color="auto"/>
        <w:left w:val="none" w:sz="0" w:space="0" w:color="auto"/>
        <w:bottom w:val="none" w:sz="0" w:space="0" w:color="auto"/>
        <w:right w:val="none" w:sz="0" w:space="0" w:color="auto"/>
      </w:divBdr>
    </w:div>
    <w:div w:id="1416199314">
      <w:bodyDiv w:val="1"/>
      <w:marLeft w:val="0"/>
      <w:marRight w:val="0"/>
      <w:marTop w:val="0"/>
      <w:marBottom w:val="0"/>
      <w:divBdr>
        <w:top w:val="none" w:sz="0" w:space="0" w:color="auto"/>
        <w:left w:val="none" w:sz="0" w:space="0" w:color="auto"/>
        <w:bottom w:val="none" w:sz="0" w:space="0" w:color="auto"/>
        <w:right w:val="none" w:sz="0" w:space="0" w:color="auto"/>
      </w:divBdr>
    </w:div>
    <w:div w:id="1416364503">
      <w:bodyDiv w:val="1"/>
      <w:marLeft w:val="0"/>
      <w:marRight w:val="0"/>
      <w:marTop w:val="0"/>
      <w:marBottom w:val="0"/>
      <w:divBdr>
        <w:top w:val="none" w:sz="0" w:space="0" w:color="auto"/>
        <w:left w:val="none" w:sz="0" w:space="0" w:color="auto"/>
        <w:bottom w:val="none" w:sz="0" w:space="0" w:color="auto"/>
        <w:right w:val="none" w:sz="0" w:space="0" w:color="auto"/>
      </w:divBdr>
    </w:div>
    <w:div w:id="1416434704">
      <w:bodyDiv w:val="1"/>
      <w:marLeft w:val="0"/>
      <w:marRight w:val="0"/>
      <w:marTop w:val="0"/>
      <w:marBottom w:val="0"/>
      <w:divBdr>
        <w:top w:val="none" w:sz="0" w:space="0" w:color="auto"/>
        <w:left w:val="none" w:sz="0" w:space="0" w:color="auto"/>
        <w:bottom w:val="none" w:sz="0" w:space="0" w:color="auto"/>
        <w:right w:val="none" w:sz="0" w:space="0" w:color="auto"/>
      </w:divBdr>
    </w:div>
    <w:div w:id="1416515707">
      <w:bodyDiv w:val="1"/>
      <w:marLeft w:val="0"/>
      <w:marRight w:val="0"/>
      <w:marTop w:val="0"/>
      <w:marBottom w:val="0"/>
      <w:divBdr>
        <w:top w:val="none" w:sz="0" w:space="0" w:color="auto"/>
        <w:left w:val="none" w:sz="0" w:space="0" w:color="auto"/>
        <w:bottom w:val="none" w:sz="0" w:space="0" w:color="auto"/>
        <w:right w:val="none" w:sz="0" w:space="0" w:color="auto"/>
      </w:divBdr>
    </w:div>
    <w:div w:id="1416590640">
      <w:bodyDiv w:val="1"/>
      <w:marLeft w:val="0"/>
      <w:marRight w:val="0"/>
      <w:marTop w:val="0"/>
      <w:marBottom w:val="0"/>
      <w:divBdr>
        <w:top w:val="none" w:sz="0" w:space="0" w:color="auto"/>
        <w:left w:val="none" w:sz="0" w:space="0" w:color="auto"/>
        <w:bottom w:val="none" w:sz="0" w:space="0" w:color="auto"/>
        <w:right w:val="none" w:sz="0" w:space="0" w:color="auto"/>
      </w:divBdr>
    </w:div>
    <w:div w:id="1416592270">
      <w:bodyDiv w:val="1"/>
      <w:marLeft w:val="0"/>
      <w:marRight w:val="0"/>
      <w:marTop w:val="0"/>
      <w:marBottom w:val="0"/>
      <w:divBdr>
        <w:top w:val="none" w:sz="0" w:space="0" w:color="auto"/>
        <w:left w:val="none" w:sz="0" w:space="0" w:color="auto"/>
        <w:bottom w:val="none" w:sz="0" w:space="0" w:color="auto"/>
        <w:right w:val="none" w:sz="0" w:space="0" w:color="auto"/>
      </w:divBdr>
    </w:div>
    <w:div w:id="1416628455">
      <w:bodyDiv w:val="1"/>
      <w:marLeft w:val="0"/>
      <w:marRight w:val="0"/>
      <w:marTop w:val="0"/>
      <w:marBottom w:val="0"/>
      <w:divBdr>
        <w:top w:val="none" w:sz="0" w:space="0" w:color="auto"/>
        <w:left w:val="none" w:sz="0" w:space="0" w:color="auto"/>
        <w:bottom w:val="none" w:sz="0" w:space="0" w:color="auto"/>
        <w:right w:val="none" w:sz="0" w:space="0" w:color="auto"/>
      </w:divBdr>
    </w:div>
    <w:div w:id="1416709505">
      <w:bodyDiv w:val="1"/>
      <w:marLeft w:val="0"/>
      <w:marRight w:val="0"/>
      <w:marTop w:val="0"/>
      <w:marBottom w:val="0"/>
      <w:divBdr>
        <w:top w:val="none" w:sz="0" w:space="0" w:color="auto"/>
        <w:left w:val="none" w:sz="0" w:space="0" w:color="auto"/>
        <w:bottom w:val="none" w:sz="0" w:space="0" w:color="auto"/>
        <w:right w:val="none" w:sz="0" w:space="0" w:color="auto"/>
      </w:divBdr>
    </w:div>
    <w:div w:id="1416780501">
      <w:bodyDiv w:val="1"/>
      <w:marLeft w:val="0"/>
      <w:marRight w:val="0"/>
      <w:marTop w:val="0"/>
      <w:marBottom w:val="0"/>
      <w:divBdr>
        <w:top w:val="none" w:sz="0" w:space="0" w:color="auto"/>
        <w:left w:val="none" w:sz="0" w:space="0" w:color="auto"/>
        <w:bottom w:val="none" w:sz="0" w:space="0" w:color="auto"/>
        <w:right w:val="none" w:sz="0" w:space="0" w:color="auto"/>
      </w:divBdr>
    </w:div>
    <w:div w:id="1416827423">
      <w:bodyDiv w:val="1"/>
      <w:marLeft w:val="0"/>
      <w:marRight w:val="0"/>
      <w:marTop w:val="0"/>
      <w:marBottom w:val="0"/>
      <w:divBdr>
        <w:top w:val="none" w:sz="0" w:space="0" w:color="auto"/>
        <w:left w:val="none" w:sz="0" w:space="0" w:color="auto"/>
        <w:bottom w:val="none" w:sz="0" w:space="0" w:color="auto"/>
        <w:right w:val="none" w:sz="0" w:space="0" w:color="auto"/>
      </w:divBdr>
    </w:div>
    <w:div w:id="1417285975">
      <w:bodyDiv w:val="1"/>
      <w:marLeft w:val="0"/>
      <w:marRight w:val="0"/>
      <w:marTop w:val="0"/>
      <w:marBottom w:val="0"/>
      <w:divBdr>
        <w:top w:val="none" w:sz="0" w:space="0" w:color="auto"/>
        <w:left w:val="none" w:sz="0" w:space="0" w:color="auto"/>
        <w:bottom w:val="none" w:sz="0" w:space="0" w:color="auto"/>
        <w:right w:val="none" w:sz="0" w:space="0" w:color="auto"/>
      </w:divBdr>
    </w:div>
    <w:div w:id="1417482476">
      <w:bodyDiv w:val="1"/>
      <w:marLeft w:val="0"/>
      <w:marRight w:val="0"/>
      <w:marTop w:val="0"/>
      <w:marBottom w:val="0"/>
      <w:divBdr>
        <w:top w:val="none" w:sz="0" w:space="0" w:color="auto"/>
        <w:left w:val="none" w:sz="0" w:space="0" w:color="auto"/>
        <w:bottom w:val="none" w:sz="0" w:space="0" w:color="auto"/>
        <w:right w:val="none" w:sz="0" w:space="0" w:color="auto"/>
      </w:divBdr>
    </w:div>
    <w:div w:id="1417510627">
      <w:bodyDiv w:val="1"/>
      <w:marLeft w:val="0"/>
      <w:marRight w:val="0"/>
      <w:marTop w:val="0"/>
      <w:marBottom w:val="0"/>
      <w:divBdr>
        <w:top w:val="none" w:sz="0" w:space="0" w:color="auto"/>
        <w:left w:val="none" w:sz="0" w:space="0" w:color="auto"/>
        <w:bottom w:val="none" w:sz="0" w:space="0" w:color="auto"/>
        <w:right w:val="none" w:sz="0" w:space="0" w:color="auto"/>
      </w:divBdr>
    </w:div>
    <w:div w:id="1417634178">
      <w:bodyDiv w:val="1"/>
      <w:marLeft w:val="0"/>
      <w:marRight w:val="0"/>
      <w:marTop w:val="0"/>
      <w:marBottom w:val="0"/>
      <w:divBdr>
        <w:top w:val="none" w:sz="0" w:space="0" w:color="auto"/>
        <w:left w:val="none" w:sz="0" w:space="0" w:color="auto"/>
        <w:bottom w:val="none" w:sz="0" w:space="0" w:color="auto"/>
        <w:right w:val="none" w:sz="0" w:space="0" w:color="auto"/>
      </w:divBdr>
    </w:div>
    <w:div w:id="1417677718">
      <w:bodyDiv w:val="1"/>
      <w:marLeft w:val="0"/>
      <w:marRight w:val="0"/>
      <w:marTop w:val="0"/>
      <w:marBottom w:val="0"/>
      <w:divBdr>
        <w:top w:val="none" w:sz="0" w:space="0" w:color="auto"/>
        <w:left w:val="none" w:sz="0" w:space="0" w:color="auto"/>
        <w:bottom w:val="none" w:sz="0" w:space="0" w:color="auto"/>
        <w:right w:val="none" w:sz="0" w:space="0" w:color="auto"/>
      </w:divBdr>
    </w:div>
    <w:div w:id="1417701902">
      <w:bodyDiv w:val="1"/>
      <w:marLeft w:val="0"/>
      <w:marRight w:val="0"/>
      <w:marTop w:val="0"/>
      <w:marBottom w:val="0"/>
      <w:divBdr>
        <w:top w:val="none" w:sz="0" w:space="0" w:color="auto"/>
        <w:left w:val="none" w:sz="0" w:space="0" w:color="auto"/>
        <w:bottom w:val="none" w:sz="0" w:space="0" w:color="auto"/>
        <w:right w:val="none" w:sz="0" w:space="0" w:color="auto"/>
      </w:divBdr>
    </w:div>
    <w:div w:id="1417823303">
      <w:bodyDiv w:val="1"/>
      <w:marLeft w:val="0"/>
      <w:marRight w:val="0"/>
      <w:marTop w:val="0"/>
      <w:marBottom w:val="0"/>
      <w:divBdr>
        <w:top w:val="none" w:sz="0" w:space="0" w:color="auto"/>
        <w:left w:val="none" w:sz="0" w:space="0" w:color="auto"/>
        <w:bottom w:val="none" w:sz="0" w:space="0" w:color="auto"/>
        <w:right w:val="none" w:sz="0" w:space="0" w:color="auto"/>
      </w:divBdr>
    </w:div>
    <w:div w:id="1417938444">
      <w:bodyDiv w:val="1"/>
      <w:marLeft w:val="0"/>
      <w:marRight w:val="0"/>
      <w:marTop w:val="0"/>
      <w:marBottom w:val="0"/>
      <w:divBdr>
        <w:top w:val="none" w:sz="0" w:space="0" w:color="auto"/>
        <w:left w:val="none" w:sz="0" w:space="0" w:color="auto"/>
        <w:bottom w:val="none" w:sz="0" w:space="0" w:color="auto"/>
        <w:right w:val="none" w:sz="0" w:space="0" w:color="auto"/>
      </w:divBdr>
    </w:div>
    <w:div w:id="1418288223">
      <w:bodyDiv w:val="1"/>
      <w:marLeft w:val="0"/>
      <w:marRight w:val="0"/>
      <w:marTop w:val="0"/>
      <w:marBottom w:val="0"/>
      <w:divBdr>
        <w:top w:val="none" w:sz="0" w:space="0" w:color="auto"/>
        <w:left w:val="none" w:sz="0" w:space="0" w:color="auto"/>
        <w:bottom w:val="none" w:sz="0" w:space="0" w:color="auto"/>
        <w:right w:val="none" w:sz="0" w:space="0" w:color="auto"/>
      </w:divBdr>
    </w:div>
    <w:div w:id="1418360283">
      <w:bodyDiv w:val="1"/>
      <w:marLeft w:val="0"/>
      <w:marRight w:val="0"/>
      <w:marTop w:val="0"/>
      <w:marBottom w:val="0"/>
      <w:divBdr>
        <w:top w:val="none" w:sz="0" w:space="0" w:color="auto"/>
        <w:left w:val="none" w:sz="0" w:space="0" w:color="auto"/>
        <w:bottom w:val="none" w:sz="0" w:space="0" w:color="auto"/>
        <w:right w:val="none" w:sz="0" w:space="0" w:color="auto"/>
      </w:divBdr>
    </w:div>
    <w:div w:id="1418477418">
      <w:bodyDiv w:val="1"/>
      <w:marLeft w:val="0"/>
      <w:marRight w:val="0"/>
      <w:marTop w:val="0"/>
      <w:marBottom w:val="0"/>
      <w:divBdr>
        <w:top w:val="none" w:sz="0" w:space="0" w:color="auto"/>
        <w:left w:val="none" w:sz="0" w:space="0" w:color="auto"/>
        <w:bottom w:val="none" w:sz="0" w:space="0" w:color="auto"/>
        <w:right w:val="none" w:sz="0" w:space="0" w:color="auto"/>
      </w:divBdr>
    </w:div>
    <w:div w:id="1418550023">
      <w:bodyDiv w:val="1"/>
      <w:marLeft w:val="0"/>
      <w:marRight w:val="0"/>
      <w:marTop w:val="0"/>
      <w:marBottom w:val="0"/>
      <w:divBdr>
        <w:top w:val="none" w:sz="0" w:space="0" w:color="auto"/>
        <w:left w:val="none" w:sz="0" w:space="0" w:color="auto"/>
        <w:bottom w:val="none" w:sz="0" w:space="0" w:color="auto"/>
        <w:right w:val="none" w:sz="0" w:space="0" w:color="auto"/>
      </w:divBdr>
    </w:div>
    <w:div w:id="1418554231">
      <w:bodyDiv w:val="1"/>
      <w:marLeft w:val="0"/>
      <w:marRight w:val="0"/>
      <w:marTop w:val="0"/>
      <w:marBottom w:val="0"/>
      <w:divBdr>
        <w:top w:val="none" w:sz="0" w:space="0" w:color="auto"/>
        <w:left w:val="none" w:sz="0" w:space="0" w:color="auto"/>
        <w:bottom w:val="none" w:sz="0" w:space="0" w:color="auto"/>
        <w:right w:val="none" w:sz="0" w:space="0" w:color="auto"/>
      </w:divBdr>
    </w:div>
    <w:div w:id="1418600133">
      <w:bodyDiv w:val="1"/>
      <w:marLeft w:val="0"/>
      <w:marRight w:val="0"/>
      <w:marTop w:val="0"/>
      <w:marBottom w:val="0"/>
      <w:divBdr>
        <w:top w:val="none" w:sz="0" w:space="0" w:color="auto"/>
        <w:left w:val="none" w:sz="0" w:space="0" w:color="auto"/>
        <w:bottom w:val="none" w:sz="0" w:space="0" w:color="auto"/>
        <w:right w:val="none" w:sz="0" w:space="0" w:color="auto"/>
      </w:divBdr>
    </w:div>
    <w:div w:id="1418672888">
      <w:bodyDiv w:val="1"/>
      <w:marLeft w:val="0"/>
      <w:marRight w:val="0"/>
      <w:marTop w:val="0"/>
      <w:marBottom w:val="0"/>
      <w:divBdr>
        <w:top w:val="none" w:sz="0" w:space="0" w:color="auto"/>
        <w:left w:val="none" w:sz="0" w:space="0" w:color="auto"/>
        <w:bottom w:val="none" w:sz="0" w:space="0" w:color="auto"/>
        <w:right w:val="none" w:sz="0" w:space="0" w:color="auto"/>
      </w:divBdr>
    </w:div>
    <w:div w:id="1418939245">
      <w:bodyDiv w:val="1"/>
      <w:marLeft w:val="0"/>
      <w:marRight w:val="0"/>
      <w:marTop w:val="0"/>
      <w:marBottom w:val="0"/>
      <w:divBdr>
        <w:top w:val="none" w:sz="0" w:space="0" w:color="auto"/>
        <w:left w:val="none" w:sz="0" w:space="0" w:color="auto"/>
        <w:bottom w:val="none" w:sz="0" w:space="0" w:color="auto"/>
        <w:right w:val="none" w:sz="0" w:space="0" w:color="auto"/>
      </w:divBdr>
    </w:div>
    <w:div w:id="1418987730">
      <w:bodyDiv w:val="1"/>
      <w:marLeft w:val="0"/>
      <w:marRight w:val="0"/>
      <w:marTop w:val="0"/>
      <w:marBottom w:val="0"/>
      <w:divBdr>
        <w:top w:val="none" w:sz="0" w:space="0" w:color="auto"/>
        <w:left w:val="none" w:sz="0" w:space="0" w:color="auto"/>
        <w:bottom w:val="none" w:sz="0" w:space="0" w:color="auto"/>
        <w:right w:val="none" w:sz="0" w:space="0" w:color="auto"/>
      </w:divBdr>
    </w:div>
    <w:div w:id="1419016208">
      <w:bodyDiv w:val="1"/>
      <w:marLeft w:val="0"/>
      <w:marRight w:val="0"/>
      <w:marTop w:val="0"/>
      <w:marBottom w:val="0"/>
      <w:divBdr>
        <w:top w:val="none" w:sz="0" w:space="0" w:color="auto"/>
        <w:left w:val="none" w:sz="0" w:space="0" w:color="auto"/>
        <w:bottom w:val="none" w:sz="0" w:space="0" w:color="auto"/>
        <w:right w:val="none" w:sz="0" w:space="0" w:color="auto"/>
      </w:divBdr>
    </w:div>
    <w:div w:id="1419016435">
      <w:bodyDiv w:val="1"/>
      <w:marLeft w:val="0"/>
      <w:marRight w:val="0"/>
      <w:marTop w:val="0"/>
      <w:marBottom w:val="0"/>
      <w:divBdr>
        <w:top w:val="none" w:sz="0" w:space="0" w:color="auto"/>
        <w:left w:val="none" w:sz="0" w:space="0" w:color="auto"/>
        <w:bottom w:val="none" w:sz="0" w:space="0" w:color="auto"/>
        <w:right w:val="none" w:sz="0" w:space="0" w:color="auto"/>
      </w:divBdr>
    </w:div>
    <w:div w:id="1419133770">
      <w:bodyDiv w:val="1"/>
      <w:marLeft w:val="0"/>
      <w:marRight w:val="0"/>
      <w:marTop w:val="0"/>
      <w:marBottom w:val="0"/>
      <w:divBdr>
        <w:top w:val="none" w:sz="0" w:space="0" w:color="auto"/>
        <w:left w:val="none" w:sz="0" w:space="0" w:color="auto"/>
        <w:bottom w:val="none" w:sz="0" w:space="0" w:color="auto"/>
        <w:right w:val="none" w:sz="0" w:space="0" w:color="auto"/>
      </w:divBdr>
    </w:div>
    <w:div w:id="1419135959">
      <w:bodyDiv w:val="1"/>
      <w:marLeft w:val="0"/>
      <w:marRight w:val="0"/>
      <w:marTop w:val="0"/>
      <w:marBottom w:val="0"/>
      <w:divBdr>
        <w:top w:val="none" w:sz="0" w:space="0" w:color="auto"/>
        <w:left w:val="none" w:sz="0" w:space="0" w:color="auto"/>
        <w:bottom w:val="none" w:sz="0" w:space="0" w:color="auto"/>
        <w:right w:val="none" w:sz="0" w:space="0" w:color="auto"/>
      </w:divBdr>
    </w:div>
    <w:div w:id="1419522524">
      <w:bodyDiv w:val="1"/>
      <w:marLeft w:val="0"/>
      <w:marRight w:val="0"/>
      <w:marTop w:val="0"/>
      <w:marBottom w:val="0"/>
      <w:divBdr>
        <w:top w:val="none" w:sz="0" w:space="0" w:color="auto"/>
        <w:left w:val="none" w:sz="0" w:space="0" w:color="auto"/>
        <w:bottom w:val="none" w:sz="0" w:space="0" w:color="auto"/>
        <w:right w:val="none" w:sz="0" w:space="0" w:color="auto"/>
      </w:divBdr>
    </w:div>
    <w:div w:id="1419642005">
      <w:bodyDiv w:val="1"/>
      <w:marLeft w:val="0"/>
      <w:marRight w:val="0"/>
      <w:marTop w:val="0"/>
      <w:marBottom w:val="0"/>
      <w:divBdr>
        <w:top w:val="none" w:sz="0" w:space="0" w:color="auto"/>
        <w:left w:val="none" w:sz="0" w:space="0" w:color="auto"/>
        <w:bottom w:val="none" w:sz="0" w:space="0" w:color="auto"/>
        <w:right w:val="none" w:sz="0" w:space="0" w:color="auto"/>
      </w:divBdr>
    </w:div>
    <w:div w:id="1419670153">
      <w:bodyDiv w:val="1"/>
      <w:marLeft w:val="0"/>
      <w:marRight w:val="0"/>
      <w:marTop w:val="0"/>
      <w:marBottom w:val="0"/>
      <w:divBdr>
        <w:top w:val="none" w:sz="0" w:space="0" w:color="auto"/>
        <w:left w:val="none" w:sz="0" w:space="0" w:color="auto"/>
        <w:bottom w:val="none" w:sz="0" w:space="0" w:color="auto"/>
        <w:right w:val="none" w:sz="0" w:space="0" w:color="auto"/>
      </w:divBdr>
    </w:div>
    <w:div w:id="1419714883">
      <w:bodyDiv w:val="1"/>
      <w:marLeft w:val="0"/>
      <w:marRight w:val="0"/>
      <w:marTop w:val="0"/>
      <w:marBottom w:val="0"/>
      <w:divBdr>
        <w:top w:val="none" w:sz="0" w:space="0" w:color="auto"/>
        <w:left w:val="none" w:sz="0" w:space="0" w:color="auto"/>
        <w:bottom w:val="none" w:sz="0" w:space="0" w:color="auto"/>
        <w:right w:val="none" w:sz="0" w:space="0" w:color="auto"/>
      </w:divBdr>
    </w:div>
    <w:div w:id="1419790818">
      <w:bodyDiv w:val="1"/>
      <w:marLeft w:val="0"/>
      <w:marRight w:val="0"/>
      <w:marTop w:val="0"/>
      <w:marBottom w:val="0"/>
      <w:divBdr>
        <w:top w:val="none" w:sz="0" w:space="0" w:color="auto"/>
        <w:left w:val="none" w:sz="0" w:space="0" w:color="auto"/>
        <w:bottom w:val="none" w:sz="0" w:space="0" w:color="auto"/>
        <w:right w:val="none" w:sz="0" w:space="0" w:color="auto"/>
      </w:divBdr>
    </w:div>
    <w:div w:id="1419983300">
      <w:bodyDiv w:val="1"/>
      <w:marLeft w:val="0"/>
      <w:marRight w:val="0"/>
      <w:marTop w:val="0"/>
      <w:marBottom w:val="0"/>
      <w:divBdr>
        <w:top w:val="none" w:sz="0" w:space="0" w:color="auto"/>
        <w:left w:val="none" w:sz="0" w:space="0" w:color="auto"/>
        <w:bottom w:val="none" w:sz="0" w:space="0" w:color="auto"/>
        <w:right w:val="none" w:sz="0" w:space="0" w:color="auto"/>
      </w:divBdr>
    </w:div>
    <w:div w:id="1420055902">
      <w:bodyDiv w:val="1"/>
      <w:marLeft w:val="0"/>
      <w:marRight w:val="0"/>
      <w:marTop w:val="0"/>
      <w:marBottom w:val="0"/>
      <w:divBdr>
        <w:top w:val="none" w:sz="0" w:space="0" w:color="auto"/>
        <w:left w:val="none" w:sz="0" w:space="0" w:color="auto"/>
        <w:bottom w:val="none" w:sz="0" w:space="0" w:color="auto"/>
        <w:right w:val="none" w:sz="0" w:space="0" w:color="auto"/>
      </w:divBdr>
    </w:div>
    <w:div w:id="1420172127">
      <w:bodyDiv w:val="1"/>
      <w:marLeft w:val="0"/>
      <w:marRight w:val="0"/>
      <w:marTop w:val="0"/>
      <w:marBottom w:val="0"/>
      <w:divBdr>
        <w:top w:val="none" w:sz="0" w:space="0" w:color="auto"/>
        <w:left w:val="none" w:sz="0" w:space="0" w:color="auto"/>
        <w:bottom w:val="none" w:sz="0" w:space="0" w:color="auto"/>
        <w:right w:val="none" w:sz="0" w:space="0" w:color="auto"/>
      </w:divBdr>
    </w:div>
    <w:div w:id="1420180873">
      <w:bodyDiv w:val="1"/>
      <w:marLeft w:val="0"/>
      <w:marRight w:val="0"/>
      <w:marTop w:val="0"/>
      <w:marBottom w:val="0"/>
      <w:divBdr>
        <w:top w:val="none" w:sz="0" w:space="0" w:color="auto"/>
        <w:left w:val="none" w:sz="0" w:space="0" w:color="auto"/>
        <w:bottom w:val="none" w:sz="0" w:space="0" w:color="auto"/>
        <w:right w:val="none" w:sz="0" w:space="0" w:color="auto"/>
      </w:divBdr>
    </w:div>
    <w:div w:id="1420247176">
      <w:bodyDiv w:val="1"/>
      <w:marLeft w:val="0"/>
      <w:marRight w:val="0"/>
      <w:marTop w:val="0"/>
      <w:marBottom w:val="0"/>
      <w:divBdr>
        <w:top w:val="none" w:sz="0" w:space="0" w:color="auto"/>
        <w:left w:val="none" w:sz="0" w:space="0" w:color="auto"/>
        <w:bottom w:val="none" w:sz="0" w:space="0" w:color="auto"/>
        <w:right w:val="none" w:sz="0" w:space="0" w:color="auto"/>
      </w:divBdr>
    </w:div>
    <w:div w:id="1420325077">
      <w:bodyDiv w:val="1"/>
      <w:marLeft w:val="0"/>
      <w:marRight w:val="0"/>
      <w:marTop w:val="0"/>
      <w:marBottom w:val="0"/>
      <w:divBdr>
        <w:top w:val="none" w:sz="0" w:space="0" w:color="auto"/>
        <w:left w:val="none" w:sz="0" w:space="0" w:color="auto"/>
        <w:bottom w:val="none" w:sz="0" w:space="0" w:color="auto"/>
        <w:right w:val="none" w:sz="0" w:space="0" w:color="auto"/>
      </w:divBdr>
    </w:div>
    <w:div w:id="1420374206">
      <w:bodyDiv w:val="1"/>
      <w:marLeft w:val="0"/>
      <w:marRight w:val="0"/>
      <w:marTop w:val="0"/>
      <w:marBottom w:val="0"/>
      <w:divBdr>
        <w:top w:val="none" w:sz="0" w:space="0" w:color="auto"/>
        <w:left w:val="none" w:sz="0" w:space="0" w:color="auto"/>
        <w:bottom w:val="none" w:sz="0" w:space="0" w:color="auto"/>
        <w:right w:val="none" w:sz="0" w:space="0" w:color="auto"/>
      </w:divBdr>
    </w:div>
    <w:div w:id="1420565648">
      <w:bodyDiv w:val="1"/>
      <w:marLeft w:val="0"/>
      <w:marRight w:val="0"/>
      <w:marTop w:val="0"/>
      <w:marBottom w:val="0"/>
      <w:divBdr>
        <w:top w:val="none" w:sz="0" w:space="0" w:color="auto"/>
        <w:left w:val="none" w:sz="0" w:space="0" w:color="auto"/>
        <w:bottom w:val="none" w:sz="0" w:space="0" w:color="auto"/>
        <w:right w:val="none" w:sz="0" w:space="0" w:color="auto"/>
      </w:divBdr>
    </w:div>
    <w:div w:id="1420716541">
      <w:bodyDiv w:val="1"/>
      <w:marLeft w:val="0"/>
      <w:marRight w:val="0"/>
      <w:marTop w:val="0"/>
      <w:marBottom w:val="0"/>
      <w:divBdr>
        <w:top w:val="none" w:sz="0" w:space="0" w:color="auto"/>
        <w:left w:val="none" w:sz="0" w:space="0" w:color="auto"/>
        <w:bottom w:val="none" w:sz="0" w:space="0" w:color="auto"/>
        <w:right w:val="none" w:sz="0" w:space="0" w:color="auto"/>
      </w:divBdr>
    </w:div>
    <w:div w:id="1420716810">
      <w:bodyDiv w:val="1"/>
      <w:marLeft w:val="0"/>
      <w:marRight w:val="0"/>
      <w:marTop w:val="0"/>
      <w:marBottom w:val="0"/>
      <w:divBdr>
        <w:top w:val="none" w:sz="0" w:space="0" w:color="auto"/>
        <w:left w:val="none" w:sz="0" w:space="0" w:color="auto"/>
        <w:bottom w:val="none" w:sz="0" w:space="0" w:color="auto"/>
        <w:right w:val="none" w:sz="0" w:space="0" w:color="auto"/>
      </w:divBdr>
    </w:div>
    <w:div w:id="1420759529">
      <w:bodyDiv w:val="1"/>
      <w:marLeft w:val="0"/>
      <w:marRight w:val="0"/>
      <w:marTop w:val="0"/>
      <w:marBottom w:val="0"/>
      <w:divBdr>
        <w:top w:val="none" w:sz="0" w:space="0" w:color="auto"/>
        <w:left w:val="none" w:sz="0" w:space="0" w:color="auto"/>
        <w:bottom w:val="none" w:sz="0" w:space="0" w:color="auto"/>
        <w:right w:val="none" w:sz="0" w:space="0" w:color="auto"/>
      </w:divBdr>
    </w:div>
    <w:div w:id="1420784789">
      <w:bodyDiv w:val="1"/>
      <w:marLeft w:val="0"/>
      <w:marRight w:val="0"/>
      <w:marTop w:val="0"/>
      <w:marBottom w:val="0"/>
      <w:divBdr>
        <w:top w:val="none" w:sz="0" w:space="0" w:color="auto"/>
        <w:left w:val="none" w:sz="0" w:space="0" w:color="auto"/>
        <w:bottom w:val="none" w:sz="0" w:space="0" w:color="auto"/>
        <w:right w:val="none" w:sz="0" w:space="0" w:color="auto"/>
      </w:divBdr>
    </w:div>
    <w:div w:id="1420904660">
      <w:bodyDiv w:val="1"/>
      <w:marLeft w:val="0"/>
      <w:marRight w:val="0"/>
      <w:marTop w:val="0"/>
      <w:marBottom w:val="0"/>
      <w:divBdr>
        <w:top w:val="none" w:sz="0" w:space="0" w:color="auto"/>
        <w:left w:val="none" w:sz="0" w:space="0" w:color="auto"/>
        <w:bottom w:val="none" w:sz="0" w:space="0" w:color="auto"/>
        <w:right w:val="none" w:sz="0" w:space="0" w:color="auto"/>
      </w:divBdr>
    </w:div>
    <w:div w:id="1420910860">
      <w:bodyDiv w:val="1"/>
      <w:marLeft w:val="0"/>
      <w:marRight w:val="0"/>
      <w:marTop w:val="0"/>
      <w:marBottom w:val="0"/>
      <w:divBdr>
        <w:top w:val="none" w:sz="0" w:space="0" w:color="auto"/>
        <w:left w:val="none" w:sz="0" w:space="0" w:color="auto"/>
        <w:bottom w:val="none" w:sz="0" w:space="0" w:color="auto"/>
        <w:right w:val="none" w:sz="0" w:space="0" w:color="auto"/>
      </w:divBdr>
    </w:div>
    <w:div w:id="1421369051">
      <w:bodyDiv w:val="1"/>
      <w:marLeft w:val="0"/>
      <w:marRight w:val="0"/>
      <w:marTop w:val="0"/>
      <w:marBottom w:val="0"/>
      <w:divBdr>
        <w:top w:val="none" w:sz="0" w:space="0" w:color="auto"/>
        <w:left w:val="none" w:sz="0" w:space="0" w:color="auto"/>
        <w:bottom w:val="none" w:sz="0" w:space="0" w:color="auto"/>
        <w:right w:val="none" w:sz="0" w:space="0" w:color="auto"/>
      </w:divBdr>
    </w:div>
    <w:div w:id="1421483096">
      <w:bodyDiv w:val="1"/>
      <w:marLeft w:val="0"/>
      <w:marRight w:val="0"/>
      <w:marTop w:val="0"/>
      <w:marBottom w:val="0"/>
      <w:divBdr>
        <w:top w:val="none" w:sz="0" w:space="0" w:color="auto"/>
        <w:left w:val="none" w:sz="0" w:space="0" w:color="auto"/>
        <w:bottom w:val="none" w:sz="0" w:space="0" w:color="auto"/>
        <w:right w:val="none" w:sz="0" w:space="0" w:color="auto"/>
      </w:divBdr>
    </w:div>
    <w:div w:id="1421634182">
      <w:bodyDiv w:val="1"/>
      <w:marLeft w:val="0"/>
      <w:marRight w:val="0"/>
      <w:marTop w:val="0"/>
      <w:marBottom w:val="0"/>
      <w:divBdr>
        <w:top w:val="none" w:sz="0" w:space="0" w:color="auto"/>
        <w:left w:val="none" w:sz="0" w:space="0" w:color="auto"/>
        <w:bottom w:val="none" w:sz="0" w:space="0" w:color="auto"/>
        <w:right w:val="none" w:sz="0" w:space="0" w:color="auto"/>
      </w:divBdr>
    </w:div>
    <w:div w:id="1421828136">
      <w:bodyDiv w:val="1"/>
      <w:marLeft w:val="0"/>
      <w:marRight w:val="0"/>
      <w:marTop w:val="0"/>
      <w:marBottom w:val="0"/>
      <w:divBdr>
        <w:top w:val="none" w:sz="0" w:space="0" w:color="auto"/>
        <w:left w:val="none" w:sz="0" w:space="0" w:color="auto"/>
        <w:bottom w:val="none" w:sz="0" w:space="0" w:color="auto"/>
        <w:right w:val="none" w:sz="0" w:space="0" w:color="auto"/>
      </w:divBdr>
    </w:div>
    <w:div w:id="1421829924">
      <w:bodyDiv w:val="1"/>
      <w:marLeft w:val="0"/>
      <w:marRight w:val="0"/>
      <w:marTop w:val="0"/>
      <w:marBottom w:val="0"/>
      <w:divBdr>
        <w:top w:val="none" w:sz="0" w:space="0" w:color="auto"/>
        <w:left w:val="none" w:sz="0" w:space="0" w:color="auto"/>
        <w:bottom w:val="none" w:sz="0" w:space="0" w:color="auto"/>
        <w:right w:val="none" w:sz="0" w:space="0" w:color="auto"/>
      </w:divBdr>
    </w:div>
    <w:div w:id="1422071584">
      <w:bodyDiv w:val="1"/>
      <w:marLeft w:val="0"/>
      <w:marRight w:val="0"/>
      <w:marTop w:val="0"/>
      <w:marBottom w:val="0"/>
      <w:divBdr>
        <w:top w:val="none" w:sz="0" w:space="0" w:color="auto"/>
        <w:left w:val="none" w:sz="0" w:space="0" w:color="auto"/>
        <w:bottom w:val="none" w:sz="0" w:space="0" w:color="auto"/>
        <w:right w:val="none" w:sz="0" w:space="0" w:color="auto"/>
      </w:divBdr>
    </w:div>
    <w:div w:id="1422263814">
      <w:bodyDiv w:val="1"/>
      <w:marLeft w:val="0"/>
      <w:marRight w:val="0"/>
      <w:marTop w:val="0"/>
      <w:marBottom w:val="0"/>
      <w:divBdr>
        <w:top w:val="none" w:sz="0" w:space="0" w:color="auto"/>
        <w:left w:val="none" w:sz="0" w:space="0" w:color="auto"/>
        <w:bottom w:val="none" w:sz="0" w:space="0" w:color="auto"/>
        <w:right w:val="none" w:sz="0" w:space="0" w:color="auto"/>
      </w:divBdr>
    </w:div>
    <w:div w:id="1422482629">
      <w:bodyDiv w:val="1"/>
      <w:marLeft w:val="0"/>
      <w:marRight w:val="0"/>
      <w:marTop w:val="0"/>
      <w:marBottom w:val="0"/>
      <w:divBdr>
        <w:top w:val="none" w:sz="0" w:space="0" w:color="auto"/>
        <w:left w:val="none" w:sz="0" w:space="0" w:color="auto"/>
        <w:bottom w:val="none" w:sz="0" w:space="0" w:color="auto"/>
        <w:right w:val="none" w:sz="0" w:space="0" w:color="auto"/>
      </w:divBdr>
    </w:div>
    <w:div w:id="1422529361">
      <w:bodyDiv w:val="1"/>
      <w:marLeft w:val="0"/>
      <w:marRight w:val="0"/>
      <w:marTop w:val="0"/>
      <w:marBottom w:val="0"/>
      <w:divBdr>
        <w:top w:val="none" w:sz="0" w:space="0" w:color="auto"/>
        <w:left w:val="none" w:sz="0" w:space="0" w:color="auto"/>
        <w:bottom w:val="none" w:sz="0" w:space="0" w:color="auto"/>
        <w:right w:val="none" w:sz="0" w:space="0" w:color="auto"/>
      </w:divBdr>
    </w:div>
    <w:div w:id="1422603983">
      <w:bodyDiv w:val="1"/>
      <w:marLeft w:val="0"/>
      <w:marRight w:val="0"/>
      <w:marTop w:val="0"/>
      <w:marBottom w:val="0"/>
      <w:divBdr>
        <w:top w:val="none" w:sz="0" w:space="0" w:color="auto"/>
        <w:left w:val="none" w:sz="0" w:space="0" w:color="auto"/>
        <w:bottom w:val="none" w:sz="0" w:space="0" w:color="auto"/>
        <w:right w:val="none" w:sz="0" w:space="0" w:color="auto"/>
      </w:divBdr>
    </w:div>
    <w:div w:id="1422680217">
      <w:bodyDiv w:val="1"/>
      <w:marLeft w:val="0"/>
      <w:marRight w:val="0"/>
      <w:marTop w:val="0"/>
      <w:marBottom w:val="0"/>
      <w:divBdr>
        <w:top w:val="none" w:sz="0" w:space="0" w:color="auto"/>
        <w:left w:val="none" w:sz="0" w:space="0" w:color="auto"/>
        <w:bottom w:val="none" w:sz="0" w:space="0" w:color="auto"/>
        <w:right w:val="none" w:sz="0" w:space="0" w:color="auto"/>
      </w:divBdr>
    </w:div>
    <w:div w:id="1422683274">
      <w:bodyDiv w:val="1"/>
      <w:marLeft w:val="0"/>
      <w:marRight w:val="0"/>
      <w:marTop w:val="0"/>
      <w:marBottom w:val="0"/>
      <w:divBdr>
        <w:top w:val="none" w:sz="0" w:space="0" w:color="auto"/>
        <w:left w:val="none" w:sz="0" w:space="0" w:color="auto"/>
        <w:bottom w:val="none" w:sz="0" w:space="0" w:color="auto"/>
        <w:right w:val="none" w:sz="0" w:space="0" w:color="auto"/>
      </w:divBdr>
    </w:div>
    <w:div w:id="1422750435">
      <w:bodyDiv w:val="1"/>
      <w:marLeft w:val="0"/>
      <w:marRight w:val="0"/>
      <w:marTop w:val="0"/>
      <w:marBottom w:val="0"/>
      <w:divBdr>
        <w:top w:val="none" w:sz="0" w:space="0" w:color="auto"/>
        <w:left w:val="none" w:sz="0" w:space="0" w:color="auto"/>
        <w:bottom w:val="none" w:sz="0" w:space="0" w:color="auto"/>
        <w:right w:val="none" w:sz="0" w:space="0" w:color="auto"/>
      </w:divBdr>
    </w:div>
    <w:div w:id="1422800488">
      <w:bodyDiv w:val="1"/>
      <w:marLeft w:val="0"/>
      <w:marRight w:val="0"/>
      <w:marTop w:val="0"/>
      <w:marBottom w:val="0"/>
      <w:divBdr>
        <w:top w:val="none" w:sz="0" w:space="0" w:color="auto"/>
        <w:left w:val="none" w:sz="0" w:space="0" w:color="auto"/>
        <w:bottom w:val="none" w:sz="0" w:space="0" w:color="auto"/>
        <w:right w:val="none" w:sz="0" w:space="0" w:color="auto"/>
      </w:divBdr>
    </w:div>
    <w:div w:id="1422943875">
      <w:bodyDiv w:val="1"/>
      <w:marLeft w:val="0"/>
      <w:marRight w:val="0"/>
      <w:marTop w:val="0"/>
      <w:marBottom w:val="0"/>
      <w:divBdr>
        <w:top w:val="none" w:sz="0" w:space="0" w:color="auto"/>
        <w:left w:val="none" w:sz="0" w:space="0" w:color="auto"/>
        <w:bottom w:val="none" w:sz="0" w:space="0" w:color="auto"/>
        <w:right w:val="none" w:sz="0" w:space="0" w:color="auto"/>
      </w:divBdr>
    </w:div>
    <w:div w:id="1422995406">
      <w:bodyDiv w:val="1"/>
      <w:marLeft w:val="0"/>
      <w:marRight w:val="0"/>
      <w:marTop w:val="0"/>
      <w:marBottom w:val="0"/>
      <w:divBdr>
        <w:top w:val="none" w:sz="0" w:space="0" w:color="auto"/>
        <w:left w:val="none" w:sz="0" w:space="0" w:color="auto"/>
        <w:bottom w:val="none" w:sz="0" w:space="0" w:color="auto"/>
        <w:right w:val="none" w:sz="0" w:space="0" w:color="auto"/>
      </w:divBdr>
    </w:div>
    <w:div w:id="1423142951">
      <w:bodyDiv w:val="1"/>
      <w:marLeft w:val="0"/>
      <w:marRight w:val="0"/>
      <w:marTop w:val="0"/>
      <w:marBottom w:val="0"/>
      <w:divBdr>
        <w:top w:val="none" w:sz="0" w:space="0" w:color="auto"/>
        <w:left w:val="none" w:sz="0" w:space="0" w:color="auto"/>
        <w:bottom w:val="none" w:sz="0" w:space="0" w:color="auto"/>
        <w:right w:val="none" w:sz="0" w:space="0" w:color="auto"/>
      </w:divBdr>
    </w:div>
    <w:div w:id="1423144274">
      <w:bodyDiv w:val="1"/>
      <w:marLeft w:val="0"/>
      <w:marRight w:val="0"/>
      <w:marTop w:val="0"/>
      <w:marBottom w:val="0"/>
      <w:divBdr>
        <w:top w:val="none" w:sz="0" w:space="0" w:color="auto"/>
        <w:left w:val="none" w:sz="0" w:space="0" w:color="auto"/>
        <w:bottom w:val="none" w:sz="0" w:space="0" w:color="auto"/>
        <w:right w:val="none" w:sz="0" w:space="0" w:color="auto"/>
      </w:divBdr>
    </w:div>
    <w:div w:id="1423381775">
      <w:bodyDiv w:val="1"/>
      <w:marLeft w:val="0"/>
      <w:marRight w:val="0"/>
      <w:marTop w:val="0"/>
      <w:marBottom w:val="0"/>
      <w:divBdr>
        <w:top w:val="none" w:sz="0" w:space="0" w:color="auto"/>
        <w:left w:val="none" w:sz="0" w:space="0" w:color="auto"/>
        <w:bottom w:val="none" w:sz="0" w:space="0" w:color="auto"/>
        <w:right w:val="none" w:sz="0" w:space="0" w:color="auto"/>
      </w:divBdr>
    </w:div>
    <w:div w:id="1423448200">
      <w:bodyDiv w:val="1"/>
      <w:marLeft w:val="0"/>
      <w:marRight w:val="0"/>
      <w:marTop w:val="0"/>
      <w:marBottom w:val="0"/>
      <w:divBdr>
        <w:top w:val="none" w:sz="0" w:space="0" w:color="auto"/>
        <w:left w:val="none" w:sz="0" w:space="0" w:color="auto"/>
        <w:bottom w:val="none" w:sz="0" w:space="0" w:color="auto"/>
        <w:right w:val="none" w:sz="0" w:space="0" w:color="auto"/>
      </w:divBdr>
    </w:div>
    <w:div w:id="1423456054">
      <w:bodyDiv w:val="1"/>
      <w:marLeft w:val="0"/>
      <w:marRight w:val="0"/>
      <w:marTop w:val="0"/>
      <w:marBottom w:val="0"/>
      <w:divBdr>
        <w:top w:val="none" w:sz="0" w:space="0" w:color="auto"/>
        <w:left w:val="none" w:sz="0" w:space="0" w:color="auto"/>
        <w:bottom w:val="none" w:sz="0" w:space="0" w:color="auto"/>
        <w:right w:val="none" w:sz="0" w:space="0" w:color="auto"/>
      </w:divBdr>
    </w:div>
    <w:div w:id="1423523497">
      <w:bodyDiv w:val="1"/>
      <w:marLeft w:val="0"/>
      <w:marRight w:val="0"/>
      <w:marTop w:val="0"/>
      <w:marBottom w:val="0"/>
      <w:divBdr>
        <w:top w:val="none" w:sz="0" w:space="0" w:color="auto"/>
        <w:left w:val="none" w:sz="0" w:space="0" w:color="auto"/>
        <w:bottom w:val="none" w:sz="0" w:space="0" w:color="auto"/>
        <w:right w:val="none" w:sz="0" w:space="0" w:color="auto"/>
      </w:divBdr>
    </w:div>
    <w:div w:id="1423527635">
      <w:bodyDiv w:val="1"/>
      <w:marLeft w:val="0"/>
      <w:marRight w:val="0"/>
      <w:marTop w:val="0"/>
      <w:marBottom w:val="0"/>
      <w:divBdr>
        <w:top w:val="none" w:sz="0" w:space="0" w:color="auto"/>
        <w:left w:val="none" w:sz="0" w:space="0" w:color="auto"/>
        <w:bottom w:val="none" w:sz="0" w:space="0" w:color="auto"/>
        <w:right w:val="none" w:sz="0" w:space="0" w:color="auto"/>
      </w:divBdr>
    </w:div>
    <w:div w:id="1423645620">
      <w:bodyDiv w:val="1"/>
      <w:marLeft w:val="0"/>
      <w:marRight w:val="0"/>
      <w:marTop w:val="0"/>
      <w:marBottom w:val="0"/>
      <w:divBdr>
        <w:top w:val="none" w:sz="0" w:space="0" w:color="auto"/>
        <w:left w:val="none" w:sz="0" w:space="0" w:color="auto"/>
        <w:bottom w:val="none" w:sz="0" w:space="0" w:color="auto"/>
        <w:right w:val="none" w:sz="0" w:space="0" w:color="auto"/>
      </w:divBdr>
    </w:div>
    <w:div w:id="1423723818">
      <w:bodyDiv w:val="1"/>
      <w:marLeft w:val="0"/>
      <w:marRight w:val="0"/>
      <w:marTop w:val="0"/>
      <w:marBottom w:val="0"/>
      <w:divBdr>
        <w:top w:val="none" w:sz="0" w:space="0" w:color="auto"/>
        <w:left w:val="none" w:sz="0" w:space="0" w:color="auto"/>
        <w:bottom w:val="none" w:sz="0" w:space="0" w:color="auto"/>
        <w:right w:val="none" w:sz="0" w:space="0" w:color="auto"/>
      </w:divBdr>
    </w:div>
    <w:div w:id="1423799700">
      <w:bodyDiv w:val="1"/>
      <w:marLeft w:val="0"/>
      <w:marRight w:val="0"/>
      <w:marTop w:val="0"/>
      <w:marBottom w:val="0"/>
      <w:divBdr>
        <w:top w:val="none" w:sz="0" w:space="0" w:color="auto"/>
        <w:left w:val="none" w:sz="0" w:space="0" w:color="auto"/>
        <w:bottom w:val="none" w:sz="0" w:space="0" w:color="auto"/>
        <w:right w:val="none" w:sz="0" w:space="0" w:color="auto"/>
      </w:divBdr>
    </w:div>
    <w:div w:id="1423916187">
      <w:bodyDiv w:val="1"/>
      <w:marLeft w:val="0"/>
      <w:marRight w:val="0"/>
      <w:marTop w:val="0"/>
      <w:marBottom w:val="0"/>
      <w:divBdr>
        <w:top w:val="none" w:sz="0" w:space="0" w:color="auto"/>
        <w:left w:val="none" w:sz="0" w:space="0" w:color="auto"/>
        <w:bottom w:val="none" w:sz="0" w:space="0" w:color="auto"/>
        <w:right w:val="none" w:sz="0" w:space="0" w:color="auto"/>
      </w:divBdr>
    </w:div>
    <w:div w:id="1423918412">
      <w:bodyDiv w:val="1"/>
      <w:marLeft w:val="0"/>
      <w:marRight w:val="0"/>
      <w:marTop w:val="0"/>
      <w:marBottom w:val="0"/>
      <w:divBdr>
        <w:top w:val="none" w:sz="0" w:space="0" w:color="auto"/>
        <w:left w:val="none" w:sz="0" w:space="0" w:color="auto"/>
        <w:bottom w:val="none" w:sz="0" w:space="0" w:color="auto"/>
        <w:right w:val="none" w:sz="0" w:space="0" w:color="auto"/>
      </w:divBdr>
    </w:div>
    <w:div w:id="1424063084">
      <w:bodyDiv w:val="1"/>
      <w:marLeft w:val="0"/>
      <w:marRight w:val="0"/>
      <w:marTop w:val="0"/>
      <w:marBottom w:val="0"/>
      <w:divBdr>
        <w:top w:val="none" w:sz="0" w:space="0" w:color="auto"/>
        <w:left w:val="none" w:sz="0" w:space="0" w:color="auto"/>
        <w:bottom w:val="none" w:sz="0" w:space="0" w:color="auto"/>
        <w:right w:val="none" w:sz="0" w:space="0" w:color="auto"/>
      </w:divBdr>
    </w:div>
    <w:div w:id="1424063739">
      <w:bodyDiv w:val="1"/>
      <w:marLeft w:val="0"/>
      <w:marRight w:val="0"/>
      <w:marTop w:val="0"/>
      <w:marBottom w:val="0"/>
      <w:divBdr>
        <w:top w:val="none" w:sz="0" w:space="0" w:color="auto"/>
        <w:left w:val="none" w:sz="0" w:space="0" w:color="auto"/>
        <w:bottom w:val="none" w:sz="0" w:space="0" w:color="auto"/>
        <w:right w:val="none" w:sz="0" w:space="0" w:color="auto"/>
      </w:divBdr>
    </w:div>
    <w:div w:id="1424298034">
      <w:bodyDiv w:val="1"/>
      <w:marLeft w:val="0"/>
      <w:marRight w:val="0"/>
      <w:marTop w:val="0"/>
      <w:marBottom w:val="0"/>
      <w:divBdr>
        <w:top w:val="none" w:sz="0" w:space="0" w:color="auto"/>
        <w:left w:val="none" w:sz="0" w:space="0" w:color="auto"/>
        <w:bottom w:val="none" w:sz="0" w:space="0" w:color="auto"/>
        <w:right w:val="none" w:sz="0" w:space="0" w:color="auto"/>
      </w:divBdr>
    </w:div>
    <w:div w:id="1424300663">
      <w:bodyDiv w:val="1"/>
      <w:marLeft w:val="0"/>
      <w:marRight w:val="0"/>
      <w:marTop w:val="0"/>
      <w:marBottom w:val="0"/>
      <w:divBdr>
        <w:top w:val="none" w:sz="0" w:space="0" w:color="auto"/>
        <w:left w:val="none" w:sz="0" w:space="0" w:color="auto"/>
        <w:bottom w:val="none" w:sz="0" w:space="0" w:color="auto"/>
        <w:right w:val="none" w:sz="0" w:space="0" w:color="auto"/>
      </w:divBdr>
    </w:div>
    <w:div w:id="1424760764">
      <w:bodyDiv w:val="1"/>
      <w:marLeft w:val="0"/>
      <w:marRight w:val="0"/>
      <w:marTop w:val="0"/>
      <w:marBottom w:val="0"/>
      <w:divBdr>
        <w:top w:val="none" w:sz="0" w:space="0" w:color="auto"/>
        <w:left w:val="none" w:sz="0" w:space="0" w:color="auto"/>
        <w:bottom w:val="none" w:sz="0" w:space="0" w:color="auto"/>
        <w:right w:val="none" w:sz="0" w:space="0" w:color="auto"/>
      </w:divBdr>
    </w:div>
    <w:div w:id="1424840835">
      <w:bodyDiv w:val="1"/>
      <w:marLeft w:val="0"/>
      <w:marRight w:val="0"/>
      <w:marTop w:val="0"/>
      <w:marBottom w:val="0"/>
      <w:divBdr>
        <w:top w:val="none" w:sz="0" w:space="0" w:color="auto"/>
        <w:left w:val="none" w:sz="0" w:space="0" w:color="auto"/>
        <w:bottom w:val="none" w:sz="0" w:space="0" w:color="auto"/>
        <w:right w:val="none" w:sz="0" w:space="0" w:color="auto"/>
      </w:divBdr>
    </w:div>
    <w:div w:id="1424885141">
      <w:bodyDiv w:val="1"/>
      <w:marLeft w:val="0"/>
      <w:marRight w:val="0"/>
      <w:marTop w:val="0"/>
      <w:marBottom w:val="0"/>
      <w:divBdr>
        <w:top w:val="none" w:sz="0" w:space="0" w:color="auto"/>
        <w:left w:val="none" w:sz="0" w:space="0" w:color="auto"/>
        <w:bottom w:val="none" w:sz="0" w:space="0" w:color="auto"/>
        <w:right w:val="none" w:sz="0" w:space="0" w:color="auto"/>
      </w:divBdr>
    </w:div>
    <w:div w:id="1424955768">
      <w:bodyDiv w:val="1"/>
      <w:marLeft w:val="0"/>
      <w:marRight w:val="0"/>
      <w:marTop w:val="0"/>
      <w:marBottom w:val="0"/>
      <w:divBdr>
        <w:top w:val="none" w:sz="0" w:space="0" w:color="auto"/>
        <w:left w:val="none" w:sz="0" w:space="0" w:color="auto"/>
        <w:bottom w:val="none" w:sz="0" w:space="0" w:color="auto"/>
        <w:right w:val="none" w:sz="0" w:space="0" w:color="auto"/>
      </w:divBdr>
    </w:div>
    <w:div w:id="1425033459">
      <w:bodyDiv w:val="1"/>
      <w:marLeft w:val="0"/>
      <w:marRight w:val="0"/>
      <w:marTop w:val="0"/>
      <w:marBottom w:val="0"/>
      <w:divBdr>
        <w:top w:val="none" w:sz="0" w:space="0" w:color="auto"/>
        <w:left w:val="none" w:sz="0" w:space="0" w:color="auto"/>
        <w:bottom w:val="none" w:sz="0" w:space="0" w:color="auto"/>
        <w:right w:val="none" w:sz="0" w:space="0" w:color="auto"/>
      </w:divBdr>
    </w:div>
    <w:div w:id="1425103343">
      <w:bodyDiv w:val="1"/>
      <w:marLeft w:val="0"/>
      <w:marRight w:val="0"/>
      <w:marTop w:val="0"/>
      <w:marBottom w:val="0"/>
      <w:divBdr>
        <w:top w:val="none" w:sz="0" w:space="0" w:color="auto"/>
        <w:left w:val="none" w:sz="0" w:space="0" w:color="auto"/>
        <w:bottom w:val="none" w:sz="0" w:space="0" w:color="auto"/>
        <w:right w:val="none" w:sz="0" w:space="0" w:color="auto"/>
      </w:divBdr>
    </w:div>
    <w:div w:id="1425104279">
      <w:bodyDiv w:val="1"/>
      <w:marLeft w:val="0"/>
      <w:marRight w:val="0"/>
      <w:marTop w:val="0"/>
      <w:marBottom w:val="0"/>
      <w:divBdr>
        <w:top w:val="none" w:sz="0" w:space="0" w:color="auto"/>
        <w:left w:val="none" w:sz="0" w:space="0" w:color="auto"/>
        <w:bottom w:val="none" w:sz="0" w:space="0" w:color="auto"/>
        <w:right w:val="none" w:sz="0" w:space="0" w:color="auto"/>
      </w:divBdr>
    </w:div>
    <w:div w:id="1425146641">
      <w:bodyDiv w:val="1"/>
      <w:marLeft w:val="0"/>
      <w:marRight w:val="0"/>
      <w:marTop w:val="0"/>
      <w:marBottom w:val="0"/>
      <w:divBdr>
        <w:top w:val="none" w:sz="0" w:space="0" w:color="auto"/>
        <w:left w:val="none" w:sz="0" w:space="0" w:color="auto"/>
        <w:bottom w:val="none" w:sz="0" w:space="0" w:color="auto"/>
        <w:right w:val="none" w:sz="0" w:space="0" w:color="auto"/>
      </w:divBdr>
    </w:div>
    <w:div w:id="1425296819">
      <w:bodyDiv w:val="1"/>
      <w:marLeft w:val="0"/>
      <w:marRight w:val="0"/>
      <w:marTop w:val="0"/>
      <w:marBottom w:val="0"/>
      <w:divBdr>
        <w:top w:val="none" w:sz="0" w:space="0" w:color="auto"/>
        <w:left w:val="none" w:sz="0" w:space="0" w:color="auto"/>
        <w:bottom w:val="none" w:sz="0" w:space="0" w:color="auto"/>
        <w:right w:val="none" w:sz="0" w:space="0" w:color="auto"/>
      </w:divBdr>
    </w:div>
    <w:div w:id="1425298194">
      <w:bodyDiv w:val="1"/>
      <w:marLeft w:val="0"/>
      <w:marRight w:val="0"/>
      <w:marTop w:val="0"/>
      <w:marBottom w:val="0"/>
      <w:divBdr>
        <w:top w:val="none" w:sz="0" w:space="0" w:color="auto"/>
        <w:left w:val="none" w:sz="0" w:space="0" w:color="auto"/>
        <w:bottom w:val="none" w:sz="0" w:space="0" w:color="auto"/>
        <w:right w:val="none" w:sz="0" w:space="0" w:color="auto"/>
      </w:divBdr>
    </w:div>
    <w:div w:id="1425302989">
      <w:bodyDiv w:val="1"/>
      <w:marLeft w:val="0"/>
      <w:marRight w:val="0"/>
      <w:marTop w:val="0"/>
      <w:marBottom w:val="0"/>
      <w:divBdr>
        <w:top w:val="none" w:sz="0" w:space="0" w:color="auto"/>
        <w:left w:val="none" w:sz="0" w:space="0" w:color="auto"/>
        <w:bottom w:val="none" w:sz="0" w:space="0" w:color="auto"/>
        <w:right w:val="none" w:sz="0" w:space="0" w:color="auto"/>
      </w:divBdr>
    </w:div>
    <w:div w:id="1425347212">
      <w:bodyDiv w:val="1"/>
      <w:marLeft w:val="0"/>
      <w:marRight w:val="0"/>
      <w:marTop w:val="0"/>
      <w:marBottom w:val="0"/>
      <w:divBdr>
        <w:top w:val="none" w:sz="0" w:space="0" w:color="auto"/>
        <w:left w:val="none" w:sz="0" w:space="0" w:color="auto"/>
        <w:bottom w:val="none" w:sz="0" w:space="0" w:color="auto"/>
        <w:right w:val="none" w:sz="0" w:space="0" w:color="auto"/>
      </w:divBdr>
    </w:div>
    <w:div w:id="1425952760">
      <w:bodyDiv w:val="1"/>
      <w:marLeft w:val="0"/>
      <w:marRight w:val="0"/>
      <w:marTop w:val="0"/>
      <w:marBottom w:val="0"/>
      <w:divBdr>
        <w:top w:val="none" w:sz="0" w:space="0" w:color="auto"/>
        <w:left w:val="none" w:sz="0" w:space="0" w:color="auto"/>
        <w:bottom w:val="none" w:sz="0" w:space="0" w:color="auto"/>
        <w:right w:val="none" w:sz="0" w:space="0" w:color="auto"/>
      </w:divBdr>
    </w:div>
    <w:div w:id="1425955504">
      <w:bodyDiv w:val="1"/>
      <w:marLeft w:val="0"/>
      <w:marRight w:val="0"/>
      <w:marTop w:val="0"/>
      <w:marBottom w:val="0"/>
      <w:divBdr>
        <w:top w:val="none" w:sz="0" w:space="0" w:color="auto"/>
        <w:left w:val="none" w:sz="0" w:space="0" w:color="auto"/>
        <w:bottom w:val="none" w:sz="0" w:space="0" w:color="auto"/>
        <w:right w:val="none" w:sz="0" w:space="0" w:color="auto"/>
      </w:divBdr>
    </w:div>
    <w:div w:id="1426225052">
      <w:bodyDiv w:val="1"/>
      <w:marLeft w:val="0"/>
      <w:marRight w:val="0"/>
      <w:marTop w:val="0"/>
      <w:marBottom w:val="0"/>
      <w:divBdr>
        <w:top w:val="none" w:sz="0" w:space="0" w:color="auto"/>
        <w:left w:val="none" w:sz="0" w:space="0" w:color="auto"/>
        <w:bottom w:val="none" w:sz="0" w:space="0" w:color="auto"/>
        <w:right w:val="none" w:sz="0" w:space="0" w:color="auto"/>
      </w:divBdr>
    </w:div>
    <w:div w:id="1426266795">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20714">
      <w:bodyDiv w:val="1"/>
      <w:marLeft w:val="0"/>
      <w:marRight w:val="0"/>
      <w:marTop w:val="0"/>
      <w:marBottom w:val="0"/>
      <w:divBdr>
        <w:top w:val="none" w:sz="0" w:space="0" w:color="auto"/>
        <w:left w:val="none" w:sz="0" w:space="0" w:color="auto"/>
        <w:bottom w:val="none" w:sz="0" w:space="0" w:color="auto"/>
        <w:right w:val="none" w:sz="0" w:space="0" w:color="auto"/>
      </w:divBdr>
    </w:div>
    <w:div w:id="1426653682">
      <w:bodyDiv w:val="1"/>
      <w:marLeft w:val="0"/>
      <w:marRight w:val="0"/>
      <w:marTop w:val="0"/>
      <w:marBottom w:val="0"/>
      <w:divBdr>
        <w:top w:val="none" w:sz="0" w:space="0" w:color="auto"/>
        <w:left w:val="none" w:sz="0" w:space="0" w:color="auto"/>
        <w:bottom w:val="none" w:sz="0" w:space="0" w:color="auto"/>
        <w:right w:val="none" w:sz="0" w:space="0" w:color="auto"/>
      </w:divBdr>
    </w:div>
    <w:div w:id="1426656281">
      <w:bodyDiv w:val="1"/>
      <w:marLeft w:val="0"/>
      <w:marRight w:val="0"/>
      <w:marTop w:val="0"/>
      <w:marBottom w:val="0"/>
      <w:divBdr>
        <w:top w:val="none" w:sz="0" w:space="0" w:color="auto"/>
        <w:left w:val="none" w:sz="0" w:space="0" w:color="auto"/>
        <w:bottom w:val="none" w:sz="0" w:space="0" w:color="auto"/>
        <w:right w:val="none" w:sz="0" w:space="0" w:color="auto"/>
      </w:divBdr>
    </w:div>
    <w:div w:id="1426850223">
      <w:bodyDiv w:val="1"/>
      <w:marLeft w:val="0"/>
      <w:marRight w:val="0"/>
      <w:marTop w:val="0"/>
      <w:marBottom w:val="0"/>
      <w:divBdr>
        <w:top w:val="none" w:sz="0" w:space="0" w:color="auto"/>
        <w:left w:val="none" w:sz="0" w:space="0" w:color="auto"/>
        <w:bottom w:val="none" w:sz="0" w:space="0" w:color="auto"/>
        <w:right w:val="none" w:sz="0" w:space="0" w:color="auto"/>
      </w:divBdr>
    </w:div>
    <w:div w:id="1426918003">
      <w:bodyDiv w:val="1"/>
      <w:marLeft w:val="0"/>
      <w:marRight w:val="0"/>
      <w:marTop w:val="0"/>
      <w:marBottom w:val="0"/>
      <w:divBdr>
        <w:top w:val="none" w:sz="0" w:space="0" w:color="auto"/>
        <w:left w:val="none" w:sz="0" w:space="0" w:color="auto"/>
        <w:bottom w:val="none" w:sz="0" w:space="0" w:color="auto"/>
        <w:right w:val="none" w:sz="0" w:space="0" w:color="auto"/>
      </w:divBdr>
    </w:div>
    <w:div w:id="1426921750">
      <w:bodyDiv w:val="1"/>
      <w:marLeft w:val="0"/>
      <w:marRight w:val="0"/>
      <w:marTop w:val="0"/>
      <w:marBottom w:val="0"/>
      <w:divBdr>
        <w:top w:val="none" w:sz="0" w:space="0" w:color="auto"/>
        <w:left w:val="none" w:sz="0" w:space="0" w:color="auto"/>
        <w:bottom w:val="none" w:sz="0" w:space="0" w:color="auto"/>
        <w:right w:val="none" w:sz="0" w:space="0" w:color="auto"/>
      </w:divBdr>
    </w:div>
    <w:div w:id="1426923182">
      <w:bodyDiv w:val="1"/>
      <w:marLeft w:val="0"/>
      <w:marRight w:val="0"/>
      <w:marTop w:val="0"/>
      <w:marBottom w:val="0"/>
      <w:divBdr>
        <w:top w:val="none" w:sz="0" w:space="0" w:color="auto"/>
        <w:left w:val="none" w:sz="0" w:space="0" w:color="auto"/>
        <w:bottom w:val="none" w:sz="0" w:space="0" w:color="auto"/>
        <w:right w:val="none" w:sz="0" w:space="0" w:color="auto"/>
      </w:divBdr>
    </w:div>
    <w:div w:id="1426924726">
      <w:bodyDiv w:val="1"/>
      <w:marLeft w:val="0"/>
      <w:marRight w:val="0"/>
      <w:marTop w:val="0"/>
      <w:marBottom w:val="0"/>
      <w:divBdr>
        <w:top w:val="none" w:sz="0" w:space="0" w:color="auto"/>
        <w:left w:val="none" w:sz="0" w:space="0" w:color="auto"/>
        <w:bottom w:val="none" w:sz="0" w:space="0" w:color="auto"/>
        <w:right w:val="none" w:sz="0" w:space="0" w:color="auto"/>
      </w:divBdr>
    </w:div>
    <w:div w:id="1427115527">
      <w:bodyDiv w:val="1"/>
      <w:marLeft w:val="0"/>
      <w:marRight w:val="0"/>
      <w:marTop w:val="0"/>
      <w:marBottom w:val="0"/>
      <w:divBdr>
        <w:top w:val="none" w:sz="0" w:space="0" w:color="auto"/>
        <w:left w:val="none" w:sz="0" w:space="0" w:color="auto"/>
        <w:bottom w:val="none" w:sz="0" w:space="0" w:color="auto"/>
        <w:right w:val="none" w:sz="0" w:space="0" w:color="auto"/>
      </w:divBdr>
    </w:div>
    <w:div w:id="1427186997">
      <w:bodyDiv w:val="1"/>
      <w:marLeft w:val="0"/>
      <w:marRight w:val="0"/>
      <w:marTop w:val="0"/>
      <w:marBottom w:val="0"/>
      <w:divBdr>
        <w:top w:val="none" w:sz="0" w:space="0" w:color="auto"/>
        <w:left w:val="none" w:sz="0" w:space="0" w:color="auto"/>
        <w:bottom w:val="none" w:sz="0" w:space="0" w:color="auto"/>
        <w:right w:val="none" w:sz="0" w:space="0" w:color="auto"/>
      </w:divBdr>
    </w:div>
    <w:div w:id="1427262535">
      <w:bodyDiv w:val="1"/>
      <w:marLeft w:val="0"/>
      <w:marRight w:val="0"/>
      <w:marTop w:val="0"/>
      <w:marBottom w:val="0"/>
      <w:divBdr>
        <w:top w:val="none" w:sz="0" w:space="0" w:color="auto"/>
        <w:left w:val="none" w:sz="0" w:space="0" w:color="auto"/>
        <w:bottom w:val="none" w:sz="0" w:space="0" w:color="auto"/>
        <w:right w:val="none" w:sz="0" w:space="0" w:color="auto"/>
      </w:divBdr>
    </w:div>
    <w:div w:id="1427311283">
      <w:bodyDiv w:val="1"/>
      <w:marLeft w:val="0"/>
      <w:marRight w:val="0"/>
      <w:marTop w:val="0"/>
      <w:marBottom w:val="0"/>
      <w:divBdr>
        <w:top w:val="none" w:sz="0" w:space="0" w:color="auto"/>
        <w:left w:val="none" w:sz="0" w:space="0" w:color="auto"/>
        <w:bottom w:val="none" w:sz="0" w:space="0" w:color="auto"/>
        <w:right w:val="none" w:sz="0" w:space="0" w:color="auto"/>
      </w:divBdr>
    </w:div>
    <w:div w:id="1427337656">
      <w:bodyDiv w:val="1"/>
      <w:marLeft w:val="0"/>
      <w:marRight w:val="0"/>
      <w:marTop w:val="0"/>
      <w:marBottom w:val="0"/>
      <w:divBdr>
        <w:top w:val="none" w:sz="0" w:space="0" w:color="auto"/>
        <w:left w:val="none" w:sz="0" w:space="0" w:color="auto"/>
        <w:bottom w:val="none" w:sz="0" w:space="0" w:color="auto"/>
        <w:right w:val="none" w:sz="0" w:space="0" w:color="auto"/>
      </w:divBdr>
    </w:div>
    <w:div w:id="1427339714">
      <w:bodyDiv w:val="1"/>
      <w:marLeft w:val="0"/>
      <w:marRight w:val="0"/>
      <w:marTop w:val="0"/>
      <w:marBottom w:val="0"/>
      <w:divBdr>
        <w:top w:val="none" w:sz="0" w:space="0" w:color="auto"/>
        <w:left w:val="none" w:sz="0" w:space="0" w:color="auto"/>
        <w:bottom w:val="none" w:sz="0" w:space="0" w:color="auto"/>
        <w:right w:val="none" w:sz="0" w:space="0" w:color="auto"/>
      </w:divBdr>
    </w:div>
    <w:div w:id="1427505213">
      <w:bodyDiv w:val="1"/>
      <w:marLeft w:val="0"/>
      <w:marRight w:val="0"/>
      <w:marTop w:val="0"/>
      <w:marBottom w:val="0"/>
      <w:divBdr>
        <w:top w:val="none" w:sz="0" w:space="0" w:color="auto"/>
        <w:left w:val="none" w:sz="0" w:space="0" w:color="auto"/>
        <w:bottom w:val="none" w:sz="0" w:space="0" w:color="auto"/>
        <w:right w:val="none" w:sz="0" w:space="0" w:color="auto"/>
      </w:divBdr>
    </w:div>
    <w:div w:id="1427535531">
      <w:bodyDiv w:val="1"/>
      <w:marLeft w:val="0"/>
      <w:marRight w:val="0"/>
      <w:marTop w:val="0"/>
      <w:marBottom w:val="0"/>
      <w:divBdr>
        <w:top w:val="none" w:sz="0" w:space="0" w:color="auto"/>
        <w:left w:val="none" w:sz="0" w:space="0" w:color="auto"/>
        <w:bottom w:val="none" w:sz="0" w:space="0" w:color="auto"/>
        <w:right w:val="none" w:sz="0" w:space="0" w:color="auto"/>
      </w:divBdr>
    </w:div>
    <w:div w:id="1427576799">
      <w:bodyDiv w:val="1"/>
      <w:marLeft w:val="0"/>
      <w:marRight w:val="0"/>
      <w:marTop w:val="0"/>
      <w:marBottom w:val="0"/>
      <w:divBdr>
        <w:top w:val="none" w:sz="0" w:space="0" w:color="auto"/>
        <w:left w:val="none" w:sz="0" w:space="0" w:color="auto"/>
        <w:bottom w:val="none" w:sz="0" w:space="0" w:color="auto"/>
        <w:right w:val="none" w:sz="0" w:space="0" w:color="auto"/>
      </w:divBdr>
    </w:div>
    <w:div w:id="1427579859">
      <w:bodyDiv w:val="1"/>
      <w:marLeft w:val="0"/>
      <w:marRight w:val="0"/>
      <w:marTop w:val="0"/>
      <w:marBottom w:val="0"/>
      <w:divBdr>
        <w:top w:val="none" w:sz="0" w:space="0" w:color="auto"/>
        <w:left w:val="none" w:sz="0" w:space="0" w:color="auto"/>
        <w:bottom w:val="none" w:sz="0" w:space="0" w:color="auto"/>
        <w:right w:val="none" w:sz="0" w:space="0" w:color="auto"/>
      </w:divBdr>
    </w:div>
    <w:div w:id="1428189744">
      <w:bodyDiv w:val="1"/>
      <w:marLeft w:val="0"/>
      <w:marRight w:val="0"/>
      <w:marTop w:val="0"/>
      <w:marBottom w:val="0"/>
      <w:divBdr>
        <w:top w:val="none" w:sz="0" w:space="0" w:color="auto"/>
        <w:left w:val="none" w:sz="0" w:space="0" w:color="auto"/>
        <w:bottom w:val="none" w:sz="0" w:space="0" w:color="auto"/>
        <w:right w:val="none" w:sz="0" w:space="0" w:color="auto"/>
      </w:divBdr>
    </w:div>
    <w:div w:id="1428232057">
      <w:bodyDiv w:val="1"/>
      <w:marLeft w:val="0"/>
      <w:marRight w:val="0"/>
      <w:marTop w:val="0"/>
      <w:marBottom w:val="0"/>
      <w:divBdr>
        <w:top w:val="none" w:sz="0" w:space="0" w:color="auto"/>
        <w:left w:val="none" w:sz="0" w:space="0" w:color="auto"/>
        <w:bottom w:val="none" w:sz="0" w:space="0" w:color="auto"/>
        <w:right w:val="none" w:sz="0" w:space="0" w:color="auto"/>
      </w:divBdr>
    </w:div>
    <w:div w:id="1428306552">
      <w:bodyDiv w:val="1"/>
      <w:marLeft w:val="0"/>
      <w:marRight w:val="0"/>
      <w:marTop w:val="0"/>
      <w:marBottom w:val="0"/>
      <w:divBdr>
        <w:top w:val="none" w:sz="0" w:space="0" w:color="auto"/>
        <w:left w:val="none" w:sz="0" w:space="0" w:color="auto"/>
        <w:bottom w:val="none" w:sz="0" w:space="0" w:color="auto"/>
        <w:right w:val="none" w:sz="0" w:space="0" w:color="auto"/>
      </w:divBdr>
    </w:div>
    <w:div w:id="1428380485">
      <w:bodyDiv w:val="1"/>
      <w:marLeft w:val="0"/>
      <w:marRight w:val="0"/>
      <w:marTop w:val="0"/>
      <w:marBottom w:val="0"/>
      <w:divBdr>
        <w:top w:val="none" w:sz="0" w:space="0" w:color="auto"/>
        <w:left w:val="none" w:sz="0" w:space="0" w:color="auto"/>
        <w:bottom w:val="none" w:sz="0" w:space="0" w:color="auto"/>
        <w:right w:val="none" w:sz="0" w:space="0" w:color="auto"/>
      </w:divBdr>
    </w:div>
    <w:div w:id="1428383482">
      <w:bodyDiv w:val="1"/>
      <w:marLeft w:val="0"/>
      <w:marRight w:val="0"/>
      <w:marTop w:val="0"/>
      <w:marBottom w:val="0"/>
      <w:divBdr>
        <w:top w:val="none" w:sz="0" w:space="0" w:color="auto"/>
        <w:left w:val="none" w:sz="0" w:space="0" w:color="auto"/>
        <w:bottom w:val="none" w:sz="0" w:space="0" w:color="auto"/>
        <w:right w:val="none" w:sz="0" w:space="0" w:color="auto"/>
      </w:divBdr>
    </w:div>
    <w:div w:id="1428500000">
      <w:bodyDiv w:val="1"/>
      <w:marLeft w:val="0"/>
      <w:marRight w:val="0"/>
      <w:marTop w:val="0"/>
      <w:marBottom w:val="0"/>
      <w:divBdr>
        <w:top w:val="none" w:sz="0" w:space="0" w:color="auto"/>
        <w:left w:val="none" w:sz="0" w:space="0" w:color="auto"/>
        <w:bottom w:val="none" w:sz="0" w:space="0" w:color="auto"/>
        <w:right w:val="none" w:sz="0" w:space="0" w:color="auto"/>
      </w:divBdr>
    </w:div>
    <w:div w:id="1428501527">
      <w:bodyDiv w:val="1"/>
      <w:marLeft w:val="0"/>
      <w:marRight w:val="0"/>
      <w:marTop w:val="0"/>
      <w:marBottom w:val="0"/>
      <w:divBdr>
        <w:top w:val="none" w:sz="0" w:space="0" w:color="auto"/>
        <w:left w:val="none" w:sz="0" w:space="0" w:color="auto"/>
        <w:bottom w:val="none" w:sz="0" w:space="0" w:color="auto"/>
        <w:right w:val="none" w:sz="0" w:space="0" w:color="auto"/>
      </w:divBdr>
    </w:div>
    <w:div w:id="1428578906">
      <w:bodyDiv w:val="1"/>
      <w:marLeft w:val="0"/>
      <w:marRight w:val="0"/>
      <w:marTop w:val="0"/>
      <w:marBottom w:val="0"/>
      <w:divBdr>
        <w:top w:val="none" w:sz="0" w:space="0" w:color="auto"/>
        <w:left w:val="none" w:sz="0" w:space="0" w:color="auto"/>
        <w:bottom w:val="none" w:sz="0" w:space="0" w:color="auto"/>
        <w:right w:val="none" w:sz="0" w:space="0" w:color="auto"/>
      </w:divBdr>
    </w:div>
    <w:div w:id="1428620949">
      <w:bodyDiv w:val="1"/>
      <w:marLeft w:val="0"/>
      <w:marRight w:val="0"/>
      <w:marTop w:val="0"/>
      <w:marBottom w:val="0"/>
      <w:divBdr>
        <w:top w:val="none" w:sz="0" w:space="0" w:color="auto"/>
        <w:left w:val="none" w:sz="0" w:space="0" w:color="auto"/>
        <w:bottom w:val="none" w:sz="0" w:space="0" w:color="auto"/>
        <w:right w:val="none" w:sz="0" w:space="0" w:color="auto"/>
      </w:divBdr>
    </w:div>
    <w:div w:id="1428622544">
      <w:bodyDiv w:val="1"/>
      <w:marLeft w:val="0"/>
      <w:marRight w:val="0"/>
      <w:marTop w:val="0"/>
      <w:marBottom w:val="0"/>
      <w:divBdr>
        <w:top w:val="none" w:sz="0" w:space="0" w:color="auto"/>
        <w:left w:val="none" w:sz="0" w:space="0" w:color="auto"/>
        <w:bottom w:val="none" w:sz="0" w:space="0" w:color="auto"/>
        <w:right w:val="none" w:sz="0" w:space="0" w:color="auto"/>
      </w:divBdr>
    </w:div>
    <w:div w:id="1428650375">
      <w:bodyDiv w:val="1"/>
      <w:marLeft w:val="0"/>
      <w:marRight w:val="0"/>
      <w:marTop w:val="0"/>
      <w:marBottom w:val="0"/>
      <w:divBdr>
        <w:top w:val="none" w:sz="0" w:space="0" w:color="auto"/>
        <w:left w:val="none" w:sz="0" w:space="0" w:color="auto"/>
        <w:bottom w:val="none" w:sz="0" w:space="0" w:color="auto"/>
        <w:right w:val="none" w:sz="0" w:space="0" w:color="auto"/>
      </w:divBdr>
    </w:div>
    <w:div w:id="1428694207">
      <w:bodyDiv w:val="1"/>
      <w:marLeft w:val="0"/>
      <w:marRight w:val="0"/>
      <w:marTop w:val="0"/>
      <w:marBottom w:val="0"/>
      <w:divBdr>
        <w:top w:val="none" w:sz="0" w:space="0" w:color="auto"/>
        <w:left w:val="none" w:sz="0" w:space="0" w:color="auto"/>
        <w:bottom w:val="none" w:sz="0" w:space="0" w:color="auto"/>
        <w:right w:val="none" w:sz="0" w:space="0" w:color="auto"/>
      </w:divBdr>
    </w:div>
    <w:div w:id="1428845619">
      <w:bodyDiv w:val="1"/>
      <w:marLeft w:val="0"/>
      <w:marRight w:val="0"/>
      <w:marTop w:val="0"/>
      <w:marBottom w:val="0"/>
      <w:divBdr>
        <w:top w:val="none" w:sz="0" w:space="0" w:color="auto"/>
        <w:left w:val="none" w:sz="0" w:space="0" w:color="auto"/>
        <w:bottom w:val="none" w:sz="0" w:space="0" w:color="auto"/>
        <w:right w:val="none" w:sz="0" w:space="0" w:color="auto"/>
      </w:divBdr>
    </w:div>
    <w:div w:id="1428847816">
      <w:bodyDiv w:val="1"/>
      <w:marLeft w:val="0"/>
      <w:marRight w:val="0"/>
      <w:marTop w:val="0"/>
      <w:marBottom w:val="0"/>
      <w:divBdr>
        <w:top w:val="none" w:sz="0" w:space="0" w:color="auto"/>
        <w:left w:val="none" w:sz="0" w:space="0" w:color="auto"/>
        <w:bottom w:val="none" w:sz="0" w:space="0" w:color="auto"/>
        <w:right w:val="none" w:sz="0" w:space="0" w:color="auto"/>
      </w:divBdr>
    </w:div>
    <w:div w:id="1429083618">
      <w:bodyDiv w:val="1"/>
      <w:marLeft w:val="0"/>
      <w:marRight w:val="0"/>
      <w:marTop w:val="0"/>
      <w:marBottom w:val="0"/>
      <w:divBdr>
        <w:top w:val="none" w:sz="0" w:space="0" w:color="auto"/>
        <w:left w:val="none" w:sz="0" w:space="0" w:color="auto"/>
        <w:bottom w:val="none" w:sz="0" w:space="0" w:color="auto"/>
        <w:right w:val="none" w:sz="0" w:space="0" w:color="auto"/>
      </w:divBdr>
    </w:div>
    <w:div w:id="1429153031">
      <w:bodyDiv w:val="1"/>
      <w:marLeft w:val="0"/>
      <w:marRight w:val="0"/>
      <w:marTop w:val="0"/>
      <w:marBottom w:val="0"/>
      <w:divBdr>
        <w:top w:val="none" w:sz="0" w:space="0" w:color="auto"/>
        <w:left w:val="none" w:sz="0" w:space="0" w:color="auto"/>
        <w:bottom w:val="none" w:sz="0" w:space="0" w:color="auto"/>
        <w:right w:val="none" w:sz="0" w:space="0" w:color="auto"/>
      </w:divBdr>
    </w:div>
    <w:div w:id="1429275860">
      <w:bodyDiv w:val="1"/>
      <w:marLeft w:val="0"/>
      <w:marRight w:val="0"/>
      <w:marTop w:val="0"/>
      <w:marBottom w:val="0"/>
      <w:divBdr>
        <w:top w:val="none" w:sz="0" w:space="0" w:color="auto"/>
        <w:left w:val="none" w:sz="0" w:space="0" w:color="auto"/>
        <w:bottom w:val="none" w:sz="0" w:space="0" w:color="auto"/>
        <w:right w:val="none" w:sz="0" w:space="0" w:color="auto"/>
      </w:divBdr>
    </w:div>
    <w:div w:id="1429276967">
      <w:bodyDiv w:val="1"/>
      <w:marLeft w:val="0"/>
      <w:marRight w:val="0"/>
      <w:marTop w:val="0"/>
      <w:marBottom w:val="0"/>
      <w:divBdr>
        <w:top w:val="none" w:sz="0" w:space="0" w:color="auto"/>
        <w:left w:val="none" w:sz="0" w:space="0" w:color="auto"/>
        <w:bottom w:val="none" w:sz="0" w:space="0" w:color="auto"/>
        <w:right w:val="none" w:sz="0" w:space="0" w:color="auto"/>
      </w:divBdr>
    </w:div>
    <w:div w:id="1429423373">
      <w:bodyDiv w:val="1"/>
      <w:marLeft w:val="0"/>
      <w:marRight w:val="0"/>
      <w:marTop w:val="0"/>
      <w:marBottom w:val="0"/>
      <w:divBdr>
        <w:top w:val="none" w:sz="0" w:space="0" w:color="auto"/>
        <w:left w:val="none" w:sz="0" w:space="0" w:color="auto"/>
        <w:bottom w:val="none" w:sz="0" w:space="0" w:color="auto"/>
        <w:right w:val="none" w:sz="0" w:space="0" w:color="auto"/>
      </w:divBdr>
    </w:div>
    <w:div w:id="1429540515">
      <w:bodyDiv w:val="1"/>
      <w:marLeft w:val="0"/>
      <w:marRight w:val="0"/>
      <w:marTop w:val="0"/>
      <w:marBottom w:val="0"/>
      <w:divBdr>
        <w:top w:val="none" w:sz="0" w:space="0" w:color="auto"/>
        <w:left w:val="none" w:sz="0" w:space="0" w:color="auto"/>
        <w:bottom w:val="none" w:sz="0" w:space="0" w:color="auto"/>
        <w:right w:val="none" w:sz="0" w:space="0" w:color="auto"/>
      </w:divBdr>
    </w:div>
    <w:div w:id="1429617607">
      <w:bodyDiv w:val="1"/>
      <w:marLeft w:val="0"/>
      <w:marRight w:val="0"/>
      <w:marTop w:val="0"/>
      <w:marBottom w:val="0"/>
      <w:divBdr>
        <w:top w:val="none" w:sz="0" w:space="0" w:color="auto"/>
        <w:left w:val="none" w:sz="0" w:space="0" w:color="auto"/>
        <w:bottom w:val="none" w:sz="0" w:space="0" w:color="auto"/>
        <w:right w:val="none" w:sz="0" w:space="0" w:color="auto"/>
      </w:divBdr>
    </w:div>
    <w:div w:id="1429888371">
      <w:bodyDiv w:val="1"/>
      <w:marLeft w:val="0"/>
      <w:marRight w:val="0"/>
      <w:marTop w:val="0"/>
      <w:marBottom w:val="0"/>
      <w:divBdr>
        <w:top w:val="none" w:sz="0" w:space="0" w:color="auto"/>
        <w:left w:val="none" w:sz="0" w:space="0" w:color="auto"/>
        <w:bottom w:val="none" w:sz="0" w:space="0" w:color="auto"/>
        <w:right w:val="none" w:sz="0" w:space="0" w:color="auto"/>
      </w:divBdr>
    </w:div>
    <w:div w:id="1430196598">
      <w:bodyDiv w:val="1"/>
      <w:marLeft w:val="0"/>
      <w:marRight w:val="0"/>
      <w:marTop w:val="0"/>
      <w:marBottom w:val="0"/>
      <w:divBdr>
        <w:top w:val="none" w:sz="0" w:space="0" w:color="auto"/>
        <w:left w:val="none" w:sz="0" w:space="0" w:color="auto"/>
        <w:bottom w:val="none" w:sz="0" w:space="0" w:color="auto"/>
        <w:right w:val="none" w:sz="0" w:space="0" w:color="auto"/>
      </w:divBdr>
    </w:div>
    <w:div w:id="1430346730">
      <w:bodyDiv w:val="1"/>
      <w:marLeft w:val="0"/>
      <w:marRight w:val="0"/>
      <w:marTop w:val="0"/>
      <w:marBottom w:val="0"/>
      <w:divBdr>
        <w:top w:val="none" w:sz="0" w:space="0" w:color="auto"/>
        <w:left w:val="none" w:sz="0" w:space="0" w:color="auto"/>
        <w:bottom w:val="none" w:sz="0" w:space="0" w:color="auto"/>
        <w:right w:val="none" w:sz="0" w:space="0" w:color="auto"/>
      </w:divBdr>
    </w:div>
    <w:div w:id="1430469105">
      <w:bodyDiv w:val="1"/>
      <w:marLeft w:val="0"/>
      <w:marRight w:val="0"/>
      <w:marTop w:val="0"/>
      <w:marBottom w:val="0"/>
      <w:divBdr>
        <w:top w:val="none" w:sz="0" w:space="0" w:color="auto"/>
        <w:left w:val="none" w:sz="0" w:space="0" w:color="auto"/>
        <w:bottom w:val="none" w:sz="0" w:space="0" w:color="auto"/>
        <w:right w:val="none" w:sz="0" w:space="0" w:color="auto"/>
      </w:divBdr>
    </w:div>
    <w:div w:id="1430542132">
      <w:bodyDiv w:val="1"/>
      <w:marLeft w:val="0"/>
      <w:marRight w:val="0"/>
      <w:marTop w:val="0"/>
      <w:marBottom w:val="0"/>
      <w:divBdr>
        <w:top w:val="none" w:sz="0" w:space="0" w:color="auto"/>
        <w:left w:val="none" w:sz="0" w:space="0" w:color="auto"/>
        <w:bottom w:val="none" w:sz="0" w:space="0" w:color="auto"/>
        <w:right w:val="none" w:sz="0" w:space="0" w:color="auto"/>
      </w:divBdr>
    </w:div>
    <w:div w:id="1430660958">
      <w:bodyDiv w:val="1"/>
      <w:marLeft w:val="0"/>
      <w:marRight w:val="0"/>
      <w:marTop w:val="0"/>
      <w:marBottom w:val="0"/>
      <w:divBdr>
        <w:top w:val="none" w:sz="0" w:space="0" w:color="auto"/>
        <w:left w:val="none" w:sz="0" w:space="0" w:color="auto"/>
        <w:bottom w:val="none" w:sz="0" w:space="0" w:color="auto"/>
        <w:right w:val="none" w:sz="0" w:space="0" w:color="auto"/>
      </w:divBdr>
    </w:div>
    <w:div w:id="1430806565">
      <w:bodyDiv w:val="1"/>
      <w:marLeft w:val="0"/>
      <w:marRight w:val="0"/>
      <w:marTop w:val="0"/>
      <w:marBottom w:val="0"/>
      <w:divBdr>
        <w:top w:val="none" w:sz="0" w:space="0" w:color="auto"/>
        <w:left w:val="none" w:sz="0" w:space="0" w:color="auto"/>
        <w:bottom w:val="none" w:sz="0" w:space="0" w:color="auto"/>
        <w:right w:val="none" w:sz="0" w:space="0" w:color="auto"/>
      </w:divBdr>
    </w:div>
    <w:div w:id="1430808560">
      <w:bodyDiv w:val="1"/>
      <w:marLeft w:val="0"/>
      <w:marRight w:val="0"/>
      <w:marTop w:val="0"/>
      <w:marBottom w:val="0"/>
      <w:divBdr>
        <w:top w:val="none" w:sz="0" w:space="0" w:color="auto"/>
        <w:left w:val="none" w:sz="0" w:space="0" w:color="auto"/>
        <w:bottom w:val="none" w:sz="0" w:space="0" w:color="auto"/>
        <w:right w:val="none" w:sz="0" w:space="0" w:color="auto"/>
      </w:divBdr>
    </w:div>
    <w:div w:id="1430927601">
      <w:bodyDiv w:val="1"/>
      <w:marLeft w:val="0"/>
      <w:marRight w:val="0"/>
      <w:marTop w:val="0"/>
      <w:marBottom w:val="0"/>
      <w:divBdr>
        <w:top w:val="none" w:sz="0" w:space="0" w:color="auto"/>
        <w:left w:val="none" w:sz="0" w:space="0" w:color="auto"/>
        <w:bottom w:val="none" w:sz="0" w:space="0" w:color="auto"/>
        <w:right w:val="none" w:sz="0" w:space="0" w:color="auto"/>
      </w:divBdr>
    </w:div>
    <w:div w:id="1430931339">
      <w:bodyDiv w:val="1"/>
      <w:marLeft w:val="0"/>
      <w:marRight w:val="0"/>
      <w:marTop w:val="0"/>
      <w:marBottom w:val="0"/>
      <w:divBdr>
        <w:top w:val="none" w:sz="0" w:space="0" w:color="auto"/>
        <w:left w:val="none" w:sz="0" w:space="0" w:color="auto"/>
        <w:bottom w:val="none" w:sz="0" w:space="0" w:color="auto"/>
        <w:right w:val="none" w:sz="0" w:space="0" w:color="auto"/>
      </w:divBdr>
    </w:div>
    <w:div w:id="1431003101">
      <w:bodyDiv w:val="1"/>
      <w:marLeft w:val="0"/>
      <w:marRight w:val="0"/>
      <w:marTop w:val="0"/>
      <w:marBottom w:val="0"/>
      <w:divBdr>
        <w:top w:val="none" w:sz="0" w:space="0" w:color="auto"/>
        <w:left w:val="none" w:sz="0" w:space="0" w:color="auto"/>
        <w:bottom w:val="none" w:sz="0" w:space="0" w:color="auto"/>
        <w:right w:val="none" w:sz="0" w:space="0" w:color="auto"/>
      </w:divBdr>
    </w:div>
    <w:div w:id="1431004592">
      <w:bodyDiv w:val="1"/>
      <w:marLeft w:val="0"/>
      <w:marRight w:val="0"/>
      <w:marTop w:val="0"/>
      <w:marBottom w:val="0"/>
      <w:divBdr>
        <w:top w:val="none" w:sz="0" w:space="0" w:color="auto"/>
        <w:left w:val="none" w:sz="0" w:space="0" w:color="auto"/>
        <w:bottom w:val="none" w:sz="0" w:space="0" w:color="auto"/>
        <w:right w:val="none" w:sz="0" w:space="0" w:color="auto"/>
      </w:divBdr>
    </w:div>
    <w:div w:id="1431049509">
      <w:bodyDiv w:val="1"/>
      <w:marLeft w:val="0"/>
      <w:marRight w:val="0"/>
      <w:marTop w:val="0"/>
      <w:marBottom w:val="0"/>
      <w:divBdr>
        <w:top w:val="none" w:sz="0" w:space="0" w:color="auto"/>
        <w:left w:val="none" w:sz="0" w:space="0" w:color="auto"/>
        <w:bottom w:val="none" w:sz="0" w:space="0" w:color="auto"/>
        <w:right w:val="none" w:sz="0" w:space="0" w:color="auto"/>
      </w:divBdr>
    </w:div>
    <w:div w:id="1431270423">
      <w:bodyDiv w:val="1"/>
      <w:marLeft w:val="0"/>
      <w:marRight w:val="0"/>
      <w:marTop w:val="0"/>
      <w:marBottom w:val="0"/>
      <w:divBdr>
        <w:top w:val="none" w:sz="0" w:space="0" w:color="auto"/>
        <w:left w:val="none" w:sz="0" w:space="0" w:color="auto"/>
        <w:bottom w:val="none" w:sz="0" w:space="0" w:color="auto"/>
        <w:right w:val="none" w:sz="0" w:space="0" w:color="auto"/>
      </w:divBdr>
    </w:div>
    <w:div w:id="1431271731">
      <w:bodyDiv w:val="1"/>
      <w:marLeft w:val="0"/>
      <w:marRight w:val="0"/>
      <w:marTop w:val="0"/>
      <w:marBottom w:val="0"/>
      <w:divBdr>
        <w:top w:val="none" w:sz="0" w:space="0" w:color="auto"/>
        <w:left w:val="none" w:sz="0" w:space="0" w:color="auto"/>
        <w:bottom w:val="none" w:sz="0" w:space="0" w:color="auto"/>
        <w:right w:val="none" w:sz="0" w:space="0" w:color="auto"/>
      </w:divBdr>
    </w:div>
    <w:div w:id="1431315905">
      <w:bodyDiv w:val="1"/>
      <w:marLeft w:val="0"/>
      <w:marRight w:val="0"/>
      <w:marTop w:val="0"/>
      <w:marBottom w:val="0"/>
      <w:divBdr>
        <w:top w:val="none" w:sz="0" w:space="0" w:color="auto"/>
        <w:left w:val="none" w:sz="0" w:space="0" w:color="auto"/>
        <w:bottom w:val="none" w:sz="0" w:space="0" w:color="auto"/>
        <w:right w:val="none" w:sz="0" w:space="0" w:color="auto"/>
      </w:divBdr>
    </w:div>
    <w:div w:id="1431320822">
      <w:bodyDiv w:val="1"/>
      <w:marLeft w:val="0"/>
      <w:marRight w:val="0"/>
      <w:marTop w:val="0"/>
      <w:marBottom w:val="0"/>
      <w:divBdr>
        <w:top w:val="none" w:sz="0" w:space="0" w:color="auto"/>
        <w:left w:val="none" w:sz="0" w:space="0" w:color="auto"/>
        <w:bottom w:val="none" w:sz="0" w:space="0" w:color="auto"/>
        <w:right w:val="none" w:sz="0" w:space="0" w:color="auto"/>
      </w:divBdr>
    </w:div>
    <w:div w:id="1431390373">
      <w:bodyDiv w:val="1"/>
      <w:marLeft w:val="0"/>
      <w:marRight w:val="0"/>
      <w:marTop w:val="0"/>
      <w:marBottom w:val="0"/>
      <w:divBdr>
        <w:top w:val="none" w:sz="0" w:space="0" w:color="auto"/>
        <w:left w:val="none" w:sz="0" w:space="0" w:color="auto"/>
        <w:bottom w:val="none" w:sz="0" w:space="0" w:color="auto"/>
        <w:right w:val="none" w:sz="0" w:space="0" w:color="auto"/>
      </w:divBdr>
    </w:div>
    <w:div w:id="1431469156">
      <w:bodyDiv w:val="1"/>
      <w:marLeft w:val="0"/>
      <w:marRight w:val="0"/>
      <w:marTop w:val="0"/>
      <w:marBottom w:val="0"/>
      <w:divBdr>
        <w:top w:val="none" w:sz="0" w:space="0" w:color="auto"/>
        <w:left w:val="none" w:sz="0" w:space="0" w:color="auto"/>
        <w:bottom w:val="none" w:sz="0" w:space="0" w:color="auto"/>
        <w:right w:val="none" w:sz="0" w:space="0" w:color="auto"/>
      </w:divBdr>
    </w:div>
    <w:div w:id="1431508697">
      <w:bodyDiv w:val="1"/>
      <w:marLeft w:val="0"/>
      <w:marRight w:val="0"/>
      <w:marTop w:val="0"/>
      <w:marBottom w:val="0"/>
      <w:divBdr>
        <w:top w:val="none" w:sz="0" w:space="0" w:color="auto"/>
        <w:left w:val="none" w:sz="0" w:space="0" w:color="auto"/>
        <w:bottom w:val="none" w:sz="0" w:space="0" w:color="auto"/>
        <w:right w:val="none" w:sz="0" w:space="0" w:color="auto"/>
      </w:divBdr>
    </w:div>
    <w:div w:id="1431781639">
      <w:bodyDiv w:val="1"/>
      <w:marLeft w:val="0"/>
      <w:marRight w:val="0"/>
      <w:marTop w:val="0"/>
      <w:marBottom w:val="0"/>
      <w:divBdr>
        <w:top w:val="none" w:sz="0" w:space="0" w:color="auto"/>
        <w:left w:val="none" w:sz="0" w:space="0" w:color="auto"/>
        <w:bottom w:val="none" w:sz="0" w:space="0" w:color="auto"/>
        <w:right w:val="none" w:sz="0" w:space="0" w:color="auto"/>
      </w:divBdr>
    </w:div>
    <w:div w:id="1431971533">
      <w:bodyDiv w:val="1"/>
      <w:marLeft w:val="0"/>
      <w:marRight w:val="0"/>
      <w:marTop w:val="0"/>
      <w:marBottom w:val="0"/>
      <w:divBdr>
        <w:top w:val="none" w:sz="0" w:space="0" w:color="auto"/>
        <w:left w:val="none" w:sz="0" w:space="0" w:color="auto"/>
        <w:bottom w:val="none" w:sz="0" w:space="0" w:color="auto"/>
        <w:right w:val="none" w:sz="0" w:space="0" w:color="auto"/>
      </w:divBdr>
    </w:div>
    <w:div w:id="1432236915">
      <w:bodyDiv w:val="1"/>
      <w:marLeft w:val="0"/>
      <w:marRight w:val="0"/>
      <w:marTop w:val="0"/>
      <w:marBottom w:val="0"/>
      <w:divBdr>
        <w:top w:val="none" w:sz="0" w:space="0" w:color="auto"/>
        <w:left w:val="none" w:sz="0" w:space="0" w:color="auto"/>
        <w:bottom w:val="none" w:sz="0" w:space="0" w:color="auto"/>
        <w:right w:val="none" w:sz="0" w:space="0" w:color="auto"/>
      </w:divBdr>
    </w:div>
    <w:div w:id="1432701230">
      <w:bodyDiv w:val="1"/>
      <w:marLeft w:val="0"/>
      <w:marRight w:val="0"/>
      <w:marTop w:val="0"/>
      <w:marBottom w:val="0"/>
      <w:divBdr>
        <w:top w:val="none" w:sz="0" w:space="0" w:color="auto"/>
        <w:left w:val="none" w:sz="0" w:space="0" w:color="auto"/>
        <w:bottom w:val="none" w:sz="0" w:space="0" w:color="auto"/>
        <w:right w:val="none" w:sz="0" w:space="0" w:color="auto"/>
      </w:divBdr>
    </w:div>
    <w:div w:id="1432894829">
      <w:bodyDiv w:val="1"/>
      <w:marLeft w:val="0"/>
      <w:marRight w:val="0"/>
      <w:marTop w:val="0"/>
      <w:marBottom w:val="0"/>
      <w:divBdr>
        <w:top w:val="none" w:sz="0" w:space="0" w:color="auto"/>
        <w:left w:val="none" w:sz="0" w:space="0" w:color="auto"/>
        <w:bottom w:val="none" w:sz="0" w:space="0" w:color="auto"/>
        <w:right w:val="none" w:sz="0" w:space="0" w:color="auto"/>
      </w:divBdr>
    </w:div>
    <w:div w:id="1432971955">
      <w:bodyDiv w:val="1"/>
      <w:marLeft w:val="0"/>
      <w:marRight w:val="0"/>
      <w:marTop w:val="0"/>
      <w:marBottom w:val="0"/>
      <w:divBdr>
        <w:top w:val="none" w:sz="0" w:space="0" w:color="auto"/>
        <w:left w:val="none" w:sz="0" w:space="0" w:color="auto"/>
        <w:bottom w:val="none" w:sz="0" w:space="0" w:color="auto"/>
        <w:right w:val="none" w:sz="0" w:space="0" w:color="auto"/>
      </w:divBdr>
    </w:div>
    <w:div w:id="1433083666">
      <w:bodyDiv w:val="1"/>
      <w:marLeft w:val="0"/>
      <w:marRight w:val="0"/>
      <w:marTop w:val="0"/>
      <w:marBottom w:val="0"/>
      <w:divBdr>
        <w:top w:val="none" w:sz="0" w:space="0" w:color="auto"/>
        <w:left w:val="none" w:sz="0" w:space="0" w:color="auto"/>
        <w:bottom w:val="none" w:sz="0" w:space="0" w:color="auto"/>
        <w:right w:val="none" w:sz="0" w:space="0" w:color="auto"/>
      </w:divBdr>
    </w:div>
    <w:div w:id="1433086984">
      <w:bodyDiv w:val="1"/>
      <w:marLeft w:val="0"/>
      <w:marRight w:val="0"/>
      <w:marTop w:val="0"/>
      <w:marBottom w:val="0"/>
      <w:divBdr>
        <w:top w:val="none" w:sz="0" w:space="0" w:color="auto"/>
        <w:left w:val="none" w:sz="0" w:space="0" w:color="auto"/>
        <w:bottom w:val="none" w:sz="0" w:space="0" w:color="auto"/>
        <w:right w:val="none" w:sz="0" w:space="0" w:color="auto"/>
      </w:divBdr>
    </w:div>
    <w:div w:id="1433167122">
      <w:bodyDiv w:val="1"/>
      <w:marLeft w:val="0"/>
      <w:marRight w:val="0"/>
      <w:marTop w:val="0"/>
      <w:marBottom w:val="0"/>
      <w:divBdr>
        <w:top w:val="none" w:sz="0" w:space="0" w:color="auto"/>
        <w:left w:val="none" w:sz="0" w:space="0" w:color="auto"/>
        <w:bottom w:val="none" w:sz="0" w:space="0" w:color="auto"/>
        <w:right w:val="none" w:sz="0" w:space="0" w:color="auto"/>
      </w:divBdr>
    </w:div>
    <w:div w:id="1433236408">
      <w:bodyDiv w:val="1"/>
      <w:marLeft w:val="0"/>
      <w:marRight w:val="0"/>
      <w:marTop w:val="0"/>
      <w:marBottom w:val="0"/>
      <w:divBdr>
        <w:top w:val="none" w:sz="0" w:space="0" w:color="auto"/>
        <w:left w:val="none" w:sz="0" w:space="0" w:color="auto"/>
        <w:bottom w:val="none" w:sz="0" w:space="0" w:color="auto"/>
        <w:right w:val="none" w:sz="0" w:space="0" w:color="auto"/>
      </w:divBdr>
    </w:div>
    <w:div w:id="1433354968">
      <w:bodyDiv w:val="1"/>
      <w:marLeft w:val="0"/>
      <w:marRight w:val="0"/>
      <w:marTop w:val="0"/>
      <w:marBottom w:val="0"/>
      <w:divBdr>
        <w:top w:val="none" w:sz="0" w:space="0" w:color="auto"/>
        <w:left w:val="none" w:sz="0" w:space="0" w:color="auto"/>
        <w:bottom w:val="none" w:sz="0" w:space="0" w:color="auto"/>
        <w:right w:val="none" w:sz="0" w:space="0" w:color="auto"/>
      </w:divBdr>
    </w:div>
    <w:div w:id="1433357825">
      <w:bodyDiv w:val="1"/>
      <w:marLeft w:val="0"/>
      <w:marRight w:val="0"/>
      <w:marTop w:val="0"/>
      <w:marBottom w:val="0"/>
      <w:divBdr>
        <w:top w:val="none" w:sz="0" w:space="0" w:color="auto"/>
        <w:left w:val="none" w:sz="0" w:space="0" w:color="auto"/>
        <w:bottom w:val="none" w:sz="0" w:space="0" w:color="auto"/>
        <w:right w:val="none" w:sz="0" w:space="0" w:color="auto"/>
      </w:divBdr>
    </w:div>
    <w:div w:id="1433427889">
      <w:bodyDiv w:val="1"/>
      <w:marLeft w:val="0"/>
      <w:marRight w:val="0"/>
      <w:marTop w:val="0"/>
      <w:marBottom w:val="0"/>
      <w:divBdr>
        <w:top w:val="none" w:sz="0" w:space="0" w:color="auto"/>
        <w:left w:val="none" w:sz="0" w:space="0" w:color="auto"/>
        <w:bottom w:val="none" w:sz="0" w:space="0" w:color="auto"/>
        <w:right w:val="none" w:sz="0" w:space="0" w:color="auto"/>
      </w:divBdr>
    </w:div>
    <w:div w:id="1433428458">
      <w:bodyDiv w:val="1"/>
      <w:marLeft w:val="0"/>
      <w:marRight w:val="0"/>
      <w:marTop w:val="0"/>
      <w:marBottom w:val="0"/>
      <w:divBdr>
        <w:top w:val="none" w:sz="0" w:space="0" w:color="auto"/>
        <w:left w:val="none" w:sz="0" w:space="0" w:color="auto"/>
        <w:bottom w:val="none" w:sz="0" w:space="0" w:color="auto"/>
        <w:right w:val="none" w:sz="0" w:space="0" w:color="auto"/>
      </w:divBdr>
    </w:div>
    <w:div w:id="1433430263">
      <w:bodyDiv w:val="1"/>
      <w:marLeft w:val="0"/>
      <w:marRight w:val="0"/>
      <w:marTop w:val="0"/>
      <w:marBottom w:val="0"/>
      <w:divBdr>
        <w:top w:val="none" w:sz="0" w:space="0" w:color="auto"/>
        <w:left w:val="none" w:sz="0" w:space="0" w:color="auto"/>
        <w:bottom w:val="none" w:sz="0" w:space="0" w:color="auto"/>
        <w:right w:val="none" w:sz="0" w:space="0" w:color="auto"/>
      </w:divBdr>
    </w:div>
    <w:div w:id="1433472377">
      <w:bodyDiv w:val="1"/>
      <w:marLeft w:val="0"/>
      <w:marRight w:val="0"/>
      <w:marTop w:val="0"/>
      <w:marBottom w:val="0"/>
      <w:divBdr>
        <w:top w:val="none" w:sz="0" w:space="0" w:color="auto"/>
        <w:left w:val="none" w:sz="0" w:space="0" w:color="auto"/>
        <w:bottom w:val="none" w:sz="0" w:space="0" w:color="auto"/>
        <w:right w:val="none" w:sz="0" w:space="0" w:color="auto"/>
      </w:divBdr>
    </w:div>
    <w:div w:id="1433478577">
      <w:bodyDiv w:val="1"/>
      <w:marLeft w:val="0"/>
      <w:marRight w:val="0"/>
      <w:marTop w:val="0"/>
      <w:marBottom w:val="0"/>
      <w:divBdr>
        <w:top w:val="none" w:sz="0" w:space="0" w:color="auto"/>
        <w:left w:val="none" w:sz="0" w:space="0" w:color="auto"/>
        <w:bottom w:val="none" w:sz="0" w:space="0" w:color="auto"/>
        <w:right w:val="none" w:sz="0" w:space="0" w:color="auto"/>
      </w:divBdr>
    </w:div>
    <w:div w:id="1433823913">
      <w:bodyDiv w:val="1"/>
      <w:marLeft w:val="0"/>
      <w:marRight w:val="0"/>
      <w:marTop w:val="0"/>
      <w:marBottom w:val="0"/>
      <w:divBdr>
        <w:top w:val="none" w:sz="0" w:space="0" w:color="auto"/>
        <w:left w:val="none" w:sz="0" w:space="0" w:color="auto"/>
        <w:bottom w:val="none" w:sz="0" w:space="0" w:color="auto"/>
        <w:right w:val="none" w:sz="0" w:space="0" w:color="auto"/>
      </w:divBdr>
    </w:div>
    <w:div w:id="1433889579">
      <w:bodyDiv w:val="1"/>
      <w:marLeft w:val="0"/>
      <w:marRight w:val="0"/>
      <w:marTop w:val="0"/>
      <w:marBottom w:val="0"/>
      <w:divBdr>
        <w:top w:val="none" w:sz="0" w:space="0" w:color="auto"/>
        <w:left w:val="none" w:sz="0" w:space="0" w:color="auto"/>
        <w:bottom w:val="none" w:sz="0" w:space="0" w:color="auto"/>
        <w:right w:val="none" w:sz="0" w:space="0" w:color="auto"/>
      </w:divBdr>
    </w:div>
    <w:div w:id="1433892171">
      <w:bodyDiv w:val="1"/>
      <w:marLeft w:val="0"/>
      <w:marRight w:val="0"/>
      <w:marTop w:val="0"/>
      <w:marBottom w:val="0"/>
      <w:divBdr>
        <w:top w:val="none" w:sz="0" w:space="0" w:color="auto"/>
        <w:left w:val="none" w:sz="0" w:space="0" w:color="auto"/>
        <w:bottom w:val="none" w:sz="0" w:space="0" w:color="auto"/>
        <w:right w:val="none" w:sz="0" w:space="0" w:color="auto"/>
      </w:divBdr>
    </w:div>
    <w:div w:id="1433936079">
      <w:bodyDiv w:val="1"/>
      <w:marLeft w:val="0"/>
      <w:marRight w:val="0"/>
      <w:marTop w:val="0"/>
      <w:marBottom w:val="0"/>
      <w:divBdr>
        <w:top w:val="none" w:sz="0" w:space="0" w:color="auto"/>
        <w:left w:val="none" w:sz="0" w:space="0" w:color="auto"/>
        <w:bottom w:val="none" w:sz="0" w:space="0" w:color="auto"/>
        <w:right w:val="none" w:sz="0" w:space="0" w:color="auto"/>
      </w:divBdr>
    </w:div>
    <w:div w:id="1434127366">
      <w:bodyDiv w:val="1"/>
      <w:marLeft w:val="0"/>
      <w:marRight w:val="0"/>
      <w:marTop w:val="0"/>
      <w:marBottom w:val="0"/>
      <w:divBdr>
        <w:top w:val="none" w:sz="0" w:space="0" w:color="auto"/>
        <w:left w:val="none" w:sz="0" w:space="0" w:color="auto"/>
        <w:bottom w:val="none" w:sz="0" w:space="0" w:color="auto"/>
        <w:right w:val="none" w:sz="0" w:space="0" w:color="auto"/>
      </w:divBdr>
    </w:div>
    <w:div w:id="1434207062">
      <w:bodyDiv w:val="1"/>
      <w:marLeft w:val="0"/>
      <w:marRight w:val="0"/>
      <w:marTop w:val="0"/>
      <w:marBottom w:val="0"/>
      <w:divBdr>
        <w:top w:val="none" w:sz="0" w:space="0" w:color="auto"/>
        <w:left w:val="none" w:sz="0" w:space="0" w:color="auto"/>
        <w:bottom w:val="none" w:sz="0" w:space="0" w:color="auto"/>
        <w:right w:val="none" w:sz="0" w:space="0" w:color="auto"/>
      </w:divBdr>
    </w:div>
    <w:div w:id="1434399939">
      <w:bodyDiv w:val="1"/>
      <w:marLeft w:val="0"/>
      <w:marRight w:val="0"/>
      <w:marTop w:val="0"/>
      <w:marBottom w:val="0"/>
      <w:divBdr>
        <w:top w:val="none" w:sz="0" w:space="0" w:color="auto"/>
        <w:left w:val="none" w:sz="0" w:space="0" w:color="auto"/>
        <w:bottom w:val="none" w:sz="0" w:space="0" w:color="auto"/>
        <w:right w:val="none" w:sz="0" w:space="0" w:color="auto"/>
      </w:divBdr>
    </w:div>
    <w:div w:id="1434519687">
      <w:bodyDiv w:val="1"/>
      <w:marLeft w:val="0"/>
      <w:marRight w:val="0"/>
      <w:marTop w:val="0"/>
      <w:marBottom w:val="0"/>
      <w:divBdr>
        <w:top w:val="none" w:sz="0" w:space="0" w:color="auto"/>
        <w:left w:val="none" w:sz="0" w:space="0" w:color="auto"/>
        <w:bottom w:val="none" w:sz="0" w:space="0" w:color="auto"/>
        <w:right w:val="none" w:sz="0" w:space="0" w:color="auto"/>
      </w:divBdr>
    </w:div>
    <w:div w:id="1434520127">
      <w:bodyDiv w:val="1"/>
      <w:marLeft w:val="0"/>
      <w:marRight w:val="0"/>
      <w:marTop w:val="0"/>
      <w:marBottom w:val="0"/>
      <w:divBdr>
        <w:top w:val="none" w:sz="0" w:space="0" w:color="auto"/>
        <w:left w:val="none" w:sz="0" w:space="0" w:color="auto"/>
        <w:bottom w:val="none" w:sz="0" w:space="0" w:color="auto"/>
        <w:right w:val="none" w:sz="0" w:space="0" w:color="auto"/>
      </w:divBdr>
    </w:div>
    <w:div w:id="1434590395">
      <w:bodyDiv w:val="1"/>
      <w:marLeft w:val="0"/>
      <w:marRight w:val="0"/>
      <w:marTop w:val="0"/>
      <w:marBottom w:val="0"/>
      <w:divBdr>
        <w:top w:val="none" w:sz="0" w:space="0" w:color="auto"/>
        <w:left w:val="none" w:sz="0" w:space="0" w:color="auto"/>
        <w:bottom w:val="none" w:sz="0" w:space="0" w:color="auto"/>
        <w:right w:val="none" w:sz="0" w:space="0" w:color="auto"/>
      </w:divBdr>
    </w:div>
    <w:div w:id="1434668993">
      <w:bodyDiv w:val="1"/>
      <w:marLeft w:val="0"/>
      <w:marRight w:val="0"/>
      <w:marTop w:val="0"/>
      <w:marBottom w:val="0"/>
      <w:divBdr>
        <w:top w:val="none" w:sz="0" w:space="0" w:color="auto"/>
        <w:left w:val="none" w:sz="0" w:space="0" w:color="auto"/>
        <w:bottom w:val="none" w:sz="0" w:space="0" w:color="auto"/>
        <w:right w:val="none" w:sz="0" w:space="0" w:color="auto"/>
      </w:divBdr>
    </w:div>
    <w:div w:id="1434669552">
      <w:bodyDiv w:val="1"/>
      <w:marLeft w:val="0"/>
      <w:marRight w:val="0"/>
      <w:marTop w:val="0"/>
      <w:marBottom w:val="0"/>
      <w:divBdr>
        <w:top w:val="none" w:sz="0" w:space="0" w:color="auto"/>
        <w:left w:val="none" w:sz="0" w:space="0" w:color="auto"/>
        <w:bottom w:val="none" w:sz="0" w:space="0" w:color="auto"/>
        <w:right w:val="none" w:sz="0" w:space="0" w:color="auto"/>
      </w:divBdr>
    </w:div>
    <w:div w:id="1434784310">
      <w:bodyDiv w:val="1"/>
      <w:marLeft w:val="0"/>
      <w:marRight w:val="0"/>
      <w:marTop w:val="0"/>
      <w:marBottom w:val="0"/>
      <w:divBdr>
        <w:top w:val="none" w:sz="0" w:space="0" w:color="auto"/>
        <w:left w:val="none" w:sz="0" w:space="0" w:color="auto"/>
        <w:bottom w:val="none" w:sz="0" w:space="0" w:color="auto"/>
        <w:right w:val="none" w:sz="0" w:space="0" w:color="auto"/>
      </w:divBdr>
    </w:div>
    <w:div w:id="1434931785">
      <w:bodyDiv w:val="1"/>
      <w:marLeft w:val="0"/>
      <w:marRight w:val="0"/>
      <w:marTop w:val="0"/>
      <w:marBottom w:val="0"/>
      <w:divBdr>
        <w:top w:val="none" w:sz="0" w:space="0" w:color="auto"/>
        <w:left w:val="none" w:sz="0" w:space="0" w:color="auto"/>
        <w:bottom w:val="none" w:sz="0" w:space="0" w:color="auto"/>
        <w:right w:val="none" w:sz="0" w:space="0" w:color="auto"/>
      </w:divBdr>
    </w:div>
    <w:div w:id="1434976986">
      <w:bodyDiv w:val="1"/>
      <w:marLeft w:val="0"/>
      <w:marRight w:val="0"/>
      <w:marTop w:val="0"/>
      <w:marBottom w:val="0"/>
      <w:divBdr>
        <w:top w:val="none" w:sz="0" w:space="0" w:color="auto"/>
        <w:left w:val="none" w:sz="0" w:space="0" w:color="auto"/>
        <w:bottom w:val="none" w:sz="0" w:space="0" w:color="auto"/>
        <w:right w:val="none" w:sz="0" w:space="0" w:color="auto"/>
      </w:divBdr>
    </w:div>
    <w:div w:id="1435058963">
      <w:bodyDiv w:val="1"/>
      <w:marLeft w:val="0"/>
      <w:marRight w:val="0"/>
      <w:marTop w:val="0"/>
      <w:marBottom w:val="0"/>
      <w:divBdr>
        <w:top w:val="none" w:sz="0" w:space="0" w:color="auto"/>
        <w:left w:val="none" w:sz="0" w:space="0" w:color="auto"/>
        <w:bottom w:val="none" w:sz="0" w:space="0" w:color="auto"/>
        <w:right w:val="none" w:sz="0" w:space="0" w:color="auto"/>
      </w:divBdr>
    </w:div>
    <w:div w:id="1435202309">
      <w:bodyDiv w:val="1"/>
      <w:marLeft w:val="0"/>
      <w:marRight w:val="0"/>
      <w:marTop w:val="0"/>
      <w:marBottom w:val="0"/>
      <w:divBdr>
        <w:top w:val="none" w:sz="0" w:space="0" w:color="auto"/>
        <w:left w:val="none" w:sz="0" w:space="0" w:color="auto"/>
        <w:bottom w:val="none" w:sz="0" w:space="0" w:color="auto"/>
        <w:right w:val="none" w:sz="0" w:space="0" w:color="auto"/>
      </w:divBdr>
    </w:div>
    <w:div w:id="1435325184">
      <w:bodyDiv w:val="1"/>
      <w:marLeft w:val="0"/>
      <w:marRight w:val="0"/>
      <w:marTop w:val="0"/>
      <w:marBottom w:val="0"/>
      <w:divBdr>
        <w:top w:val="none" w:sz="0" w:space="0" w:color="auto"/>
        <w:left w:val="none" w:sz="0" w:space="0" w:color="auto"/>
        <w:bottom w:val="none" w:sz="0" w:space="0" w:color="auto"/>
        <w:right w:val="none" w:sz="0" w:space="0" w:color="auto"/>
      </w:divBdr>
    </w:div>
    <w:div w:id="1435393572">
      <w:bodyDiv w:val="1"/>
      <w:marLeft w:val="0"/>
      <w:marRight w:val="0"/>
      <w:marTop w:val="0"/>
      <w:marBottom w:val="0"/>
      <w:divBdr>
        <w:top w:val="none" w:sz="0" w:space="0" w:color="auto"/>
        <w:left w:val="none" w:sz="0" w:space="0" w:color="auto"/>
        <w:bottom w:val="none" w:sz="0" w:space="0" w:color="auto"/>
        <w:right w:val="none" w:sz="0" w:space="0" w:color="auto"/>
      </w:divBdr>
    </w:div>
    <w:div w:id="1435437327">
      <w:bodyDiv w:val="1"/>
      <w:marLeft w:val="0"/>
      <w:marRight w:val="0"/>
      <w:marTop w:val="0"/>
      <w:marBottom w:val="0"/>
      <w:divBdr>
        <w:top w:val="none" w:sz="0" w:space="0" w:color="auto"/>
        <w:left w:val="none" w:sz="0" w:space="0" w:color="auto"/>
        <w:bottom w:val="none" w:sz="0" w:space="0" w:color="auto"/>
        <w:right w:val="none" w:sz="0" w:space="0" w:color="auto"/>
      </w:divBdr>
    </w:div>
    <w:div w:id="1435511639">
      <w:bodyDiv w:val="1"/>
      <w:marLeft w:val="0"/>
      <w:marRight w:val="0"/>
      <w:marTop w:val="0"/>
      <w:marBottom w:val="0"/>
      <w:divBdr>
        <w:top w:val="none" w:sz="0" w:space="0" w:color="auto"/>
        <w:left w:val="none" w:sz="0" w:space="0" w:color="auto"/>
        <w:bottom w:val="none" w:sz="0" w:space="0" w:color="auto"/>
        <w:right w:val="none" w:sz="0" w:space="0" w:color="auto"/>
      </w:divBdr>
    </w:div>
    <w:div w:id="1435518880">
      <w:bodyDiv w:val="1"/>
      <w:marLeft w:val="0"/>
      <w:marRight w:val="0"/>
      <w:marTop w:val="0"/>
      <w:marBottom w:val="0"/>
      <w:divBdr>
        <w:top w:val="none" w:sz="0" w:space="0" w:color="auto"/>
        <w:left w:val="none" w:sz="0" w:space="0" w:color="auto"/>
        <w:bottom w:val="none" w:sz="0" w:space="0" w:color="auto"/>
        <w:right w:val="none" w:sz="0" w:space="0" w:color="auto"/>
      </w:divBdr>
    </w:div>
    <w:div w:id="1435662549">
      <w:bodyDiv w:val="1"/>
      <w:marLeft w:val="0"/>
      <w:marRight w:val="0"/>
      <w:marTop w:val="0"/>
      <w:marBottom w:val="0"/>
      <w:divBdr>
        <w:top w:val="none" w:sz="0" w:space="0" w:color="auto"/>
        <w:left w:val="none" w:sz="0" w:space="0" w:color="auto"/>
        <w:bottom w:val="none" w:sz="0" w:space="0" w:color="auto"/>
        <w:right w:val="none" w:sz="0" w:space="0" w:color="auto"/>
      </w:divBdr>
    </w:div>
    <w:div w:id="1435784208">
      <w:bodyDiv w:val="1"/>
      <w:marLeft w:val="0"/>
      <w:marRight w:val="0"/>
      <w:marTop w:val="0"/>
      <w:marBottom w:val="0"/>
      <w:divBdr>
        <w:top w:val="none" w:sz="0" w:space="0" w:color="auto"/>
        <w:left w:val="none" w:sz="0" w:space="0" w:color="auto"/>
        <w:bottom w:val="none" w:sz="0" w:space="0" w:color="auto"/>
        <w:right w:val="none" w:sz="0" w:space="0" w:color="auto"/>
      </w:divBdr>
    </w:div>
    <w:div w:id="1435787953">
      <w:bodyDiv w:val="1"/>
      <w:marLeft w:val="0"/>
      <w:marRight w:val="0"/>
      <w:marTop w:val="0"/>
      <w:marBottom w:val="0"/>
      <w:divBdr>
        <w:top w:val="none" w:sz="0" w:space="0" w:color="auto"/>
        <w:left w:val="none" w:sz="0" w:space="0" w:color="auto"/>
        <w:bottom w:val="none" w:sz="0" w:space="0" w:color="auto"/>
        <w:right w:val="none" w:sz="0" w:space="0" w:color="auto"/>
      </w:divBdr>
    </w:div>
    <w:div w:id="1435902417">
      <w:bodyDiv w:val="1"/>
      <w:marLeft w:val="0"/>
      <w:marRight w:val="0"/>
      <w:marTop w:val="0"/>
      <w:marBottom w:val="0"/>
      <w:divBdr>
        <w:top w:val="none" w:sz="0" w:space="0" w:color="auto"/>
        <w:left w:val="none" w:sz="0" w:space="0" w:color="auto"/>
        <w:bottom w:val="none" w:sz="0" w:space="0" w:color="auto"/>
        <w:right w:val="none" w:sz="0" w:space="0" w:color="auto"/>
      </w:divBdr>
    </w:div>
    <w:div w:id="1435980474">
      <w:bodyDiv w:val="1"/>
      <w:marLeft w:val="0"/>
      <w:marRight w:val="0"/>
      <w:marTop w:val="0"/>
      <w:marBottom w:val="0"/>
      <w:divBdr>
        <w:top w:val="none" w:sz="0" w:space="0" w:color="auto"/>
        <w:left w:val="none" w:sz="0" w:space="0" w:color="auto"/>
        <w:bottom w:val="none" w:sz="0" w:space="0" w:color="auto"/>
        <w:right w:val="none" w:sz="0" w:space="0" w:color="auto"/>
      </w:divBdr>
    </w:div>
    <w:div w:id="1436055662">
      <w:bodyDiv w:val="1"/>
      <w:marLeft w:val="0"/>
      <w:marRight w:val="0"/>
      <w:marTop w:val="0"/>
      <w:marBottom w:val="0"/>
      <w:divBdr>
        <w:top w:val="none" w:sz="0" w:space="0" w:color="auto"/>
        <w:left w:val="none" w:sz="0" w:space="0" w:color="auto"/>
        <w:bottom w:val="none" w:sz="0" w:space="0" w:color="auto"/>
        <w:right w:val="none" w:sz="0" w:space="0" w:color="auto"/>
      </w:divBdr>
    </w:div>
    <w:div w:id="1436097104">
      <w:bodyDiv w:val="1"/>
      <w:marLeft w:val="0"/>
      <w:marRight w:val="0"/>
      <w:marTop w:val="0"/>
      <w:marBottom w:val="0"/>
      <w:divBdr>
        <w:top w:val="none" w:sz="0" w:space="0" w:color="auto"/>
        <w:left w:val="none" w:sz="0" w:space="0" w:color="auto"/>
        <w:bottom w:val="none" w:sz="0" w:space="0" w:color="auto"/>
        <w:right w:val="none" w:sz="0" w:space="0" w:color="auto"/>
      </w:divBdr>
    </w:div>
    <w:div w:id="1436244439">
      <w:bodyDiv w:val="1"/>
      <w:marLeft w:val="0"/>
      <w:marRight w:val="0"/>
      <w:marTop w:val="0"/>
      <w:marBottom w:val="0"/>
      <w:divBdr>
        <w:top w:val="none" w:sz="0" w:space="0" w:color="auto"/>
        <w:left w:val="none" w:sz="0" w:space="0" w:color="auto"/>
        <w:bottom w:val="none" w:sz="0" w:space="0" w:color="auto"/>
        <w:right w:val="none" w:sz="0" w:space="0" w:color="auto"/>
      </w:divBdr>
    </w:div>
    <w:div w:id="1436294333">
      <w:bodyDiv w:val="1"/>
      <w:marLeft w:val="0"/>
      <w:marRight w:val="0"/>
      <w:marTop w:val="0"/>
      <w:marBottom w:val="0"/>
      <w:divBdr>
        <w:top w:val="none" w:sz="0" w:space="0" w:color="auto"/>
        <w:left w:val="none" w:sz="0" w:space="0" w:color="auto"/>
        <w:bottom w:val="none" w:sz="0" w:space="0" w:color="auto"/>
        <w:right w:val="none" w:sz="0" w:space="0" w:color="auto"/>
      </w:divBdr>
    </w:div>
    <w:div w:id="1436439193">
      <w:bodyDiv w:val="1"/>
      <w:marLeft w:val="0"/>
      <w:marRight w:val="0"/>
      <w:marTop w:val="0"/>
      <w:marBottom w:val="0"/>
      <w:divBdr>
        <w:top w:val="none" w:sz="0" w:space="0" w:color="auto"/>
        <w:left w:val="none" w:sz="0" w:space="0" w:color="auto"/>
        <w:bottom w:val="none" w:sz="0" w:space="0" w:color="auto"/>
        <w:right w:val="none" w:sz="0" w:space="0" w:color="auto"/>
      </w:divBdr>
    </w:div>
    <w:div w:id="1436483695">
      <w:bodyDiv w:val="1"/>
      <w:marLeft w:val="0"/>
      <w:marRight w:val="0"/>
      <w:marTop w:val="0"/>
      <w:marBottom w:val="0"/>
      <w:divBdr>
        <w:top w:val="none" w:sz="0" w:space="0" w:color="auto"/>
        <w:left w:val="none" w:sz="0" w:space="0" w:color="auto"/>
        <w:bottom w:val="none" w:sz="0" w:space="0" w:color="auto"/>
        <w:right w:val="none" w:sz="0" w:space="0" w:color="auto"/>
      </w:divBdr>
    </w:div>
    <w:div w:id="1436631498">
      <w:bodyDiv w:val="1"/>
      <w:marLeft w:val="0"/>
      <w:marRight w:val="0"/>
      <w:marTop w:val="0"/>
      <w:marBottom w:val="0"/>
      <w:divBdr>
        <w:top w:val="none" w:sz="0" w:space="0" w:color="auto"/>
        <w:left w:val="none" w:sz="0" w:space="0" w:color="auto"/>
        <w:bottom w:val="none" w:sz="0" w:space="0" w:color="auto"/>
        <w:right w:val="none" w:sz="0" w:space="0" w:color="auto"/>
      </w:divBdr>
    </w:div>
    <w:div w:id="1436712475">
      <w:bodyDiv w:val="1"/>
      <w:marLeft w:val="0"/>
      <w:marRight w:val="0"/>
      <w:marTop w:val="0"/>
      <w:marBottom w:val="0"/>
      <w:divBdr>
        <w:top w:val="none" w:sz="0" w:space="0" w:color="auto"/>
        <w:left w:val="none" w:sz="0" w:space="0" w:color="auto"/>
        <w:bottom w:val="none" w:sz="0" w:space="0" w:color="auto"/>
        <w:right w:val="none" w:sz="0" w:space="0" w:color="auto"/>
      </w:divBdr>
    </w:div>
    <w:div w:id="1436747569">
      <w:bodyDiv w:val="1"/>
      <w:marLeft w:val="0"/>
      <w:marRight w:val="0"/>
      <w:marTop w:val="0"/>
      <w:marBottom w:val="0"/>
      <w:divBdr>
        <w:top w:val="none" w:sz="0" w:space="0" w:color="auto"/>
        <w:left w:val="none" w:sz="0" w:space="0" w:color="auto"/>
        <w:bottom w:val="none" w:sz="0" w:space="0" w:color="auto"/>
        <w:right w:val="none" w:sz="0" w:space="0" w:color="auto"/>
      </w:divBdr>
    </w:div>
    <w:div w:id="1436823798">
      <w:bodyDiv w:val="1"/>
      <w:marLeft w:val="0"/>
      <w:marRight w:val="0"/>
      <w:marTop w:val="0"/>
      <w:marBottom w:val="0"/>
      <w:divBdr>
        <w:top w:val="none" w:sz="0" w:space="0" w:color="auto"/>
        <w:left w:val="none" w:sz="0" w:space="0" w:color="auto"/>
        <w:bottom w:val="none" w:sz="0" w:space="0" w:color="auto"/>
        <w:right w:val="none" w:sz="0" w:space="0" w:color="auto"/>
      </w:divBdr>
    </w:div>
    <w:div w:id="1436826362">
      <w:bodyDiv w:val="1"/>
      <w:marLeft w:val="0"/>
      <w:marRight w:val="0"/>
      <w:marTop w:val="0"/>
      <w:marBottom w:val="0"/>
      <w:divBdr>
        <w:top w:val="none" w:sz="0" w:space="0" w:color="auto"/>
        <w:left w:val="none" w:sz="0" w:space="0" w:color="auto"/>
        <w:bottom w:val="none" w:sz="0" w:space="0" w:color="auto"/>
        <w:right w:val="none" w:sz="0" w:space="0" w:color="auto"/>
      </w:divBdr>
    </w:div>
    <w:div w:id="1437140886">
      <w:bodyDiv w:val="1"/>
      <w:marLeft w:val="0"/>
      <w:marRight w:val="0"/>
      <w:marTop w:val="0"/>
      <w:marBottom w:val="0"/>
      <w:divBdr>
        <w:top w:val="none" w:sz="0" w:space="0" w:color="auto"/>
        <w:left w:val="none" w:sz="0" w:space="0" w:color="auto"/>
        <w:bottom w:val="none" w:sz="0" w:space="0" w:color="auto"/>
        <w:right w:val="none" w:sz="0" w:space="0" w:color="auto"/>
      </w:divBdr>
    </w:div>
    <w:div w:id="1437214453">
      <w:bodyDiv w:val="1"/>
      <w:marLeft w:val="0"/>
      <w:marRight w:val="0"/>
      <w:marTop w:val="0"/>
      <w:marBottom w:val="0"/>
      <w:divBdr>
        <w:top w:val="none" w:sz="0" w:space="0" w:color="auto"/>
        <w:left w:val="none" w:sz="0" w:space="0" w:color="auto"/>
        <w:bottom w:val="none" w:sz="0" w:space="0" w:color="auto"/>
        <w:right w:val="none" w:sz="0" w:space="0" w:color="auto"/>
      </w:divBdr>
    </w:div>
    <w:div w:id="1437676869">
      <w:bodyDiv w:val="1"/>
      <w:marLeft w:val="0"/>
      <w:marRight w:val="0"/>
      <w:marTop w:val="0"/>
      <w:marBottom w:val="0"/>
      <w:divBdr>
        <w:top w:val="none" w:sz="0" w:space="0" w:color="auto"/>
        <w:left w:val="none" w:sz="0" w:space="0" w:color="auto"/>
        <w:bottom w:val="none" w:sz="0" w:space="0" w:color="auto"/>
        <w:right w:val="none" w:sz="0" w:space="0" w:color="auto"/>
      </w:divBdr>
    </w:div>
    <w:div w:id="1437798169">
      <w:bodyDiv w:val="1"/>
      <w:marLeft w:val="0"/>
      <w:marRight w:val="0"/>
      <w:marTop w:val="0"/>
      <w:marBottom w:val="0"/>
      <w:divBdr>
        <w:top w:val="none" w:sz="0" w:space="0" w:color="auto"/>
        <w:left w:val="none" w:sz="0" w:space="0" w:color="auto"/>
        <w:bottom w:val="none" w:sz="0" w:space="0" w:color="auto"/>
        <w:right w:val="none" w:sz="0" w:space="0" w:color="auto"/>
      </w:divBdr>
    </w:div>
    <w:div w:id="1437864910">
      <w:bodyDiv w:val="1"/>
      <w:marLeft w:val="0"/>
      <w:marRight w:val="0"/>
      <w:marTop w:val="0"/>
      <w:marBottom w:val="0"/>
      <w:divBdr>
        <w:top w:val="none" w:sz="0" w:space="0" w:color="auto"/>
        <w:left w:val="none" w:sz="0" w:space="0" w:color="auto"/>
        <w:bottom w:val="none" w:sz="0" w:space="0" w:color="auto"/>
        <w:right w:val="none" w:sz="0" w:space="0" w:color="auto"/>
      </w:divBdr>
    </w:div>
    <w:div w:id="1437866522">
      <w:bodyDiv w:val="1"/>
      <w:marLeft w:val="0"/>
      <w:marRight w:val="0"/>
      <w:marTop w:val="0"/>
      <w:marBottom w:val="0"/>
      <w:divBdr>
        <w:top w:val="none" w:sz="0" w:space="0" w:color="auto"/>
        <w:left w:val="none" w:sz="0" w:space="0" w:color="auto"/>
        <w:bottom w:val="none" w:sz="0" w:space="0" w:color="auto"/>
        <w:right w:val="none" w:sz="0" w:space="0" w:color="auto"/>
      </w:divBdr>
    </w:div>
    <w:div w:id="1438020472">
      <w:bodyDiv w:val="1"/>
      <w:marLeft w:val="0"/>
      <w:marRight w:val="0"/>
      <w:marTop w:val="0"/>
      <w:marBottom w:val="0"/>
      <w:divBdr>
        <w:top w:val="none" w:sz="0" w:space="0" w:color="auto"/>
        <w:left w:val="none" w:sz="0" w:space="0" w:color="auto"/>
        <w:bottom w:val="none" w:sz="0" w:space="0" w:color="auto"/>
        <w:right w:val="none" w:sz="0" w:space="0" w:color="auto"/>
      </w:divBdr>
    </w:div>
    <w:div w:id="1438140544">
      <w:bodyDiv w:val="1"/>
      <w:marLeft w:val="0"/>
      <w:marRight w:val="0"/>
      <w:marTop w:val="0"/>
      <w:marBottom w:val="0"/>
      <w:divBdr>
        <w:top w:val="none" w:sz="0" w:space="0" w:color="auto"/>
        <w:left w:val="none" w:sz="0" w:space="0" w:color="auto"/>
        <w:bottom w:val="none" w:sz="0" w:space="0" w:color="auto"/>
        <w:right w:val="none" w:sz="0" w:space="0" w:color="auto"/>
      </w:divBdr>
    </w:div>
    <w:div w:id="1438210013">
      <w:bodyDiv w:val="1"/>
      <w:marLeft w:val="0"/>
      <w:marRight w:val="0"/>
      <w:marTop w:val="0"/>
      <w:marBottom w:val="0"/>
      <w:divBdr>
        <w:top w:val="none" w:sz="0" w:space="0" w:color="auto"/>
        <w:left w:val="none" w:sz="0" w:space="0" w:color="auto"/>
        <w:bottom w:val="none" w:sz="0" w:space="0" w:color="auto"/>
        <w:right w:val="none" w:sz="0" w:space="0" w:color="auto"/>
      </w:divBdr>
    </w:div>
    <w:div w:id="1438216361">
      <w:bodyDiv w:val="1"/>
      <w:marLeft w:val="0"/>
      <w:marRight w:val="0"/>
      <w:marTop w:val="0"/>
      <w:marBottom w:val="0"/>
      <w:divBdr>
        <w:top w:val="none" w:sz="0" w:space="0" w:color="auto"/>
        <w:left w:val="none" w:sz="0" w:space="0" w:color="auto"/>
        <w:bottom w:val="none" w:sz="0" w:space="0" w:color="auto"/>
        <w:right w:val="none" w:sz="0" w:space="0" w:color="auto"/>
      </w:divBdr>
    </w:div>
    <w:div w:id="1438332139">
      <w:bodyDiv w:val="1"/>
      <w:marLeft w:val="0"/>
      <w:marRight w:val="0"/>
      <w:marTop w:val="0"/>
      <w:marBottom w:val="0"/>
      <w:divBdr>
        <w:top w:val="none" w:sz="0" w:space="0" w:color="auto"/>
        <w:left w:val="none" w:sz="0" w:space="0" w:color="auto"/>
        <w:bottom w:val="none" w:sz="0" w:space="0" w:color="auto"/>
        <w:right w:val="none" w:sz="0" w:space="0" w:color="auto"/>
      </w:divBdr>
    </w:div>
    <w:div w:id="1438452374">
      <w:bodyDiv w:val="1"/>
      <w:marLeft w:val="0"/>
      <w:marRight w:val="0"/>
      <w:marTop w:val="0"/>
      <w:marBottom w:val="0"/>
      <w:divBdr>
        <w:top w:val="none" w:sz="0" w:space="0" w:color="auto"/>
        <w:left w:val="none" w:sz="0" w:space="0" w:color="auto"/>
        <w:bottom w:val="none" w:sz="0" w:space="0" w:color="auto"/>
        <w:right w:val="none" w:sz="0" w:space="0" w:color="auto"/>
      </w:divBdr>
    </w:div>
    <w:div w:id="1438522789">
      <w:bodyDiv w:val="1"/>
      <w:marLeft w:val="0"/>
      <w:marRight w:val="0"/>
      <w:marTop w:val="0"/>
      <w:marBottom w:val="0"/>
      <w:divBdr>
        <w:top w:val="none" w:sz="0" w:space="0" w:color="auto"/>
        <w:left w:val="none" w:sz="0" w:space="0" w:color="auto"/>
        <w:bottom w:val="none" w:sz="0" w:space="0" w:color="auto"/>
        <w:right w:val="none" w:sz="0" w:space="0" w:color="auto"/>
      </w:divBdr>
    </w:div>
    <w:div w:id="1438527638">
      <w:bodyDiv w:val="1"/>
      <w:marLeft w:val="0"/>
      <w:marRight w:val="0"/>
      <w:marTop w:val="0"/>
      <w:marBottom w:val="0"/>
      <w:divBdr>
        <w:top w:val="none" w:sz="0" w:space="0" w:color="auto"/>
        <w:left w:val="none" w:sz="0" w:space="0" w:color="auto"/>
        <w:bottom w:val="none" w:sz="0" w:space="0" w:color="auto"/>
        <w:right w:val="none" w:sz="0" w:space="0" w:color="auto"/>
      </w:divBdr>
    </w:div>
    <w:div w:id="1438600534">
      <w:bodyDiv w:val="1"/>
      <w:marLeft w:val="0"/>
      <w:marRight w:val="0"/>
      <w:marTop w:val="0"/>
      <w:marBottom w:val="0"/>
      <w:divBdr>
        <w:top w:val="none" w:sz="0" w:space="0" w:color="auto"/>
        <w:left w:val="none" w:sz="0" w:space="0" w:color="auto"/>
        <w:bottom w:val="none" w:sz="0" w:space="0" w:color="auto"/>
        <w:right w:val="none" w:sz="0" w:space="0" w:color="auto"/>
      </w:divBdr>
    </w:div>
    <w:div w:id="1438719889">
      <w:bodyDiv w:val="1"/>
      <w:marLeft w:val="0"/>
      <w:marRight w:val="0"/>
      <w:marTop w:val="0"/>
      <w:marBottom w:val="0"/>
      <w:divBdr>
        <w:top w:val="none" w:sz="0" w:space="0" w:color="auto"/>
        <w:left w:val="none" w:sz="0" w:space="0" w:color="auto"/>
        <w:bottom w:val="none" w:sz="0" w:space="0" w:color="auto"/>
        <w:right w:val="none" w:sz="0" w:space="0" w:color="auto"/>
      </w:divBdr>
    </w:div>
    <w:div w:id="1439059850">
      <w:bodyDiv w:val="1"/>
      <w:marLeft w:val="0"/>
      <w:marRight w:val="0"/>
      <w:marTop w:val="0"/>
      <w:marBottom w:val="0"/>
      <w:divBdr>
        <w:top w:val="none" w:sz="0" w:space="0" w:color="auto"/>
        <w:left w:val="none" w:sz="0" w:space="0" w:color="auto"/>
        <w:bottom w:val="none" w:sz="0" w:space="0" w:color="auto"/>
        <w:right w:val="none" w:sz="0" w:space="0" w:color="auto"/>
      </w:divBdr>
    </w:div>
    <w:div w:id="1439180909">
      <w:bodyDiv w:val="1"/>
      <w:marLeft w:val="0"/>
      <w:marRight w:val="0"/>
      <w:marTop w:val="0"/>
      <w:marBottom w:val="0"/>
      <w:divBdr>
        <w:top w:val="none" w:sz="0" w:space="0" w:color="auto"/>
        <w:left w:val="none" w:sz="0" w:space="0" w:color="auto"/>
        <w:bottom w:val="none" w:sz="0" w:space="0" w:color="auto"/>
        <w:right w:val="none" w:sz="0" w:space="0" w:color="auto"/>
      </w:divBdr>
    </w:div>
    <w:div w:id="1439326599">
      <w:bodyDiv w:val="1"/>
      <w:marLeft w:val="0"/>
      <w:marRight w:val="0"/>
      <w:marTop w:val="0"/>
      <w:marBottom w:val="0"/>
      <w:divBdr>
        <w:top w:val="none" w:sz="0" w:space="0" w:color="auto"/>
        <w:left w:val="none" w:sz="0" w:space="0" w:color="auto"/>
        <w:bottom w:val="none" w:sz="0" w:space="0" w:color="auto"/>
        <w:right w:val="none" w:sz="0" w:space="0" w:color="auto"/>
      </w:divBdr>
    </w:div>
    <w:div w:id="1439370898">
      <w:bodyDiv w:val="1"/>
      <w:marLeft w:val="0"/>
      <w:marRight w:val="0"/>
      <w:marTop w:val="0"/>
      <w:marBottom w:val="0"/>
      <w:divBdr>
        <w:top w:val="none" w:sz="0" w:space="0" w:color="auto"/>
        <w:left w:val="none" w:sz="0" w:space="0" w:color="auto"/>
        <w:bottom w:val="none" w:sz="0" w:space="0" w:color="auto"/>
        <w:right w:val="none" w:sz="0" w:space="0" w:color="auto"/>
      </w:divBdr>
    </w:div>
    <w:div w:id="1439449517">
      <w:bodyDiv w:val="1"/>
      <w:marLeft w:val="0"/>
      <w:marRight w:val="0"/>
      <w:marTop w:val="0"/>
      <w:marBottom w:val="0"/>
      <w:divBdr>
        <w:top w:val="none" w:sz="0" w:space="0" w:color="auto"/>
        <w:left w:val="none" w:sz="0" w:space="0" w:color="auto"/>
        <w:bottom w:val="none" w:sz="0" w:space="0" w:color="auto"/>
        <w:right w:val="none" w:sz="0" w:space="0" w:color="auto"/>
      </w:divBdr>
    </w:div>
    <w:div w:id="1439519920">
      <w:bodyDiv w:val="1"/>
      <w:marLeft w:val="0"/>
      <w:marRight w:val="0"/>
      <w:marTop w:val="0"/>
      <w:marBottom w:val="0"/>
      <w:divBdr>
        <w:top w:val="none" w:sz="0" w:space="0" w:color="auto"/>
        <w:left w:val="none" w:sz="0" w:space="0" w:color="auto"/>
        <w:bottom w:val="none" w:sz="0" w:space="0" w:color="auto"/>
        <w:right w:val="none" w:sz="0" w:space="0" w:color="auto"/>
      </w:divBdr>
    </w:div>
    <w:div w:id="1439527807">
      <w:bodyDiv w:val="1"/>
      <w:marLeft w:val="0"/>
      <w:marRight w:val="0"/>
      <w:marTop w:val="0"/>
      <w:marBottom w:val="0"/>
      <w:divBdr>
        <w:top w:val="none" w:sz="0" w:space="0" w:color="auto"/>
        <w:left w:val="none" w:sz="0" w:space="0" w:color="auto"/>
        <w:bottom w:val="none" w:sz="0" w:space="0" w:color="auto"/>
        <w:right w:val="none" w:sz="0" w:space="0" w:color="auto"/>
      </w:divBdr>
    </w:div>
    <w:div w:id="1439719629">
      <w:bodyDiv w:val="1"/>
      <w:marLeft w:val="0"/>
      <w:marRight w:val="0"/>
      <w:marTop w:val="0"/>
      <w:marBottom w:val="0"/>
      <w:divBdr>
        <w:top w:val="none" w:sz="0" w:space="0" w:color="auto"/>
        <w:left w:val="none" w:sz="0" w:space="0" w:color="auto"/>
        <w:bottom w:val="none" w:sz="0" w:space="0" w:color="auto"/>
        <w:right w:val="none" w:sz="0" w:space="0" w:color="auto"/>
      </w:divBdr>
    </w:div>
    <w:div w:id="1439989196">
      <w:bodyDiv w:val="1"/>
      <w:marLeft w:val="0"/>
      <w:marRight w:val="0"/>
      <w:marTop w:val="0"/>
      <w:marBottom w:val="0"/>
      <w:divBdr>
        <w:top w:val="none" w:sz="0" w:space="0" w:color="auto"/>
        <w:left w:val="none" w:sz="0" w:space="0" w:color="auto"/>
        <w:bottom w:val="none" w:sz="0" w:space="0" w:color="auto"/>
        <w:right w:val="none" w:sz="0" w:space="0" w:color="auto"/>
      </w:divBdr>
    </w:div>
    <w:div w:id="1440028845">
      <w:bodyDiv w:val="1"/>
      <w:marLeft w:val="0"/>
      <w:marRight w:val="0"/>
      <w:marTop w:val="0"/>
      <w:marBottom w:val="0"/>
      <w:divBdr>
        <w:top w:val="none" w:sz="0" w:space="0" w:color="auto"/>
        <w:left w:val="none" w:sz="0" w:space="0" w:color="auto"/>
        <w:bottom w:val="none" w:sz="0" w:space="0" w:color="auto"/>
        <w:right w:val="none" w:sz="0" w:space="0" w:color="auto"/>
      </w:divBdr>
    </w:div>
    <w:div w:id="1440221600">
      <w:bodyDiv w:val="1"/>
      <w:marLeft w:val="0"/>
      <w:marRight w:val="0"/>
      <w:marTop w:val="0"/>
      <w:marBottom w:val="0"/>
      <w:divBdr>
        <w:top w:val="none" w:sz="0" w:space="0" w:color="auto"/>
        <w:left w:val="none" w:sz="0" w:space="0" w:color="auto"/>
        <w:bottom w:val="none" w:sz="0" w:space="0" w:color="auto"/>
        <w:right w:val="none" w:sz="0" w:space="0" w:color="auto"/>
      </w:divBdr>
    </w:div>
    <w:div w:id="1440373798">
      <w:bodyDiv w:val="1"/>
      <w:marLeft w:val="0"/>
      <w:marRight w:val="0"/>
      <w:marTop w:val="0"/>
      <w:marBottom w:val="0"/>
      <w:divBdr>
        <w:top w:val="none" w:sz="0" w:space="0" w:color="auto"/>
        <w:left w:val="none" w:sz="0" w:space="0" w:color="auto"/>
        <w:bottom w:val="none" w:sz="0" w:space="0" w:color="auto"/>
        <w:right w:val="none" w:sz="0" w:space="0" w:color="auto"/>
      </w:divBdr>
    </w:div>
    <w:div w:id="1440442817">
      <w:bodyDiv w:val="1"/>
      <w:marLeft w:val="0"/>
      <w:marRight w:val="0"/>
      <w:marTop w:val="0"/>
      <w:marBottom w:val="0"/>
      <w:divBdr>
        <w:top w:val="none" w:sz="0" w:space="0" w:color="auto"/>
        <w:left w:val="none" w:sz="0" w:space="0" w:color="auto"/>
        <w:bottom w:val="none" w:sz="0" w:space="0" w:color="auto"/>
        <w:right w:val="none" w:sz="0" w:space="0" w:color="auto"/>
      </w:divBdr>
    </w:div>
    <w:div w:id="1440643285">
      <w:bodyDiv w:val="1"/>
      <w:marLeft w:val="0"/>
      <w:marRight w:val="0"/>
      <w:marTop w:val="0"/>
      <w:marBottom w:val="0"/>
      <w:divBdr>
        <w:top w:val="none" w:sz="0" w:space="0" w:color="auto"/>
        <w:left w:val="none" w:sz="0" w:space="0" w:color="auto"/>
        <w:bottom w:val="none" w:sz="0" w:space="0" w:color="auto"/>
        <w:right w:val="none" w:sz="0" w:space="0" w:color="auto"/>
      </w:divBdr>
    </w:div>
    <w:div w:id="1440953544">
      <w:bodyDiv w:val="1"/>
      <w:marLeft w:val="0"/>
      <w:marRight w:val="0"/>
      <w:marTop w:val="0"/>
      <w:marBottom w:val="0"/>
      <w:divBdr>
        <w:top w:val="none" w:sz="0" w:space="0" w:color="auto"/>
        <w:left w:val="none" w:sz="0" w:space="0" w:color="auto"/>
        <w:bottom w:val="none" w:sz="0" w:space="0" w:color="auto"/>
        <w:right w:val="none" w:sz="0" w:space="0" w:color="auto"/>
      </w:divBdr>
    </w:div>
    <w:div w:id="1440953612">
      <w:bodyDiv w:val="1"/>
      <w:marLeft w:val="0"/>
      <w:marRight w:val="0"/>
      <w:marTop w:val="0"/>
      <w:marBottom w:val="0"/>
      <w:divBdr>
        <w:top w:val="none" w:sz="0" w:space="0" w:color="auto"/>
        <w:left w:val="none" w:sz="0" w:space="0" w:color="auto"/>
        <w:bottom w:val="none" w:sz="0" w:space="0" w:color="auto"/>
        <w:right w:val="none" w:sz="0" w:space="0" w:color="auto"/>
      </w:divBdr>
    </w:div>
    <w:div w:id="1441025648">
      <w:bodyDiv w:val="1"/>
      <w:marLeft w:val="0"/>
      <w:marRight w:val="0"/>
      <w:marTop w:val="0"/>
      <w:marBottom w:val="0"/>
      <w:divBdr>
        <w:top w:val="none" w:sz="0" w:space="0" w:color="auto"/>
        <w:left w:val="none" w:sz="0" w:space="0" w:color="auto"/>
        <w:bottom w:val="none" w:sz="0" w:space="0" w:color="auto"/>
        <w:right w:val="none" w:sz="0" w:space="0" w:color="auto"/>
      </w:divBdr>
    </w:div>
    <w:div w:id="1441099385">
      <w:bodyDiv w:val="1"/>
      <w:marLeft w:val="0"/>
      <w:marRight w:val="0"/>
      <w:marTop w:val="0"/>
      <w:marBottom w:val="0"/>
      <w:divBdr>
        <w:top w:val="none" w:sz="0" w:space="0" w:color="auto"/>
        <w:left w:val="none" w:sz="0" w:space="0" w:color="auto"/>
        <w:bottom w:val="none" w:sz="0" w:space="0" w:color="auto"/>
        <w:right w:val="none" w:sz="0" w:space="0" w:color="auto"/>
      </w:divBdr>
    </w:div>
    <w:div w:id="1441102264">
      <w:bodyDiv w:val="1"/>
      <w:marLeft w:val="0"/>
      <w:marRight w:val="0"/>
      <w:marTop w:val="0"/>
      <w:marBottom w:val="0"/>
      <w:divBdr>
        <w:top w:val="none" w:sz="0" w:space="0" w:color="auto"/>
        <w:left w:val="none" w:sz="0" w:space="0" w:color="auto"/>
        <w:bottom w:val="none" w:sz="0" w:space="0" w:color="auto"/>
        <w:right w:val="none" w:sz="0" w:space="0" w:color="auto"/>
      </w:divBdr>
    </w:div>
    <w:div w:id="1441874522">
      <w:bodyDiv w:val="1"/>
      <w:marLeft w:val="0"/>
      <w:marRight w:val="0"/>
      <w:marTop w:val="0"/>
      <w:marBottom w:val="0"/>
      <w:divBdr>
        <w:top w:val="none" w:sz="0" w:space="0" w:color="auto"/>
        <w:left w:val="none" w:sz="0" w:space="0" w:color="auto"/>
        <w:bottom w:val="none" w:sz="0" w:space="0" w:color="auto"/>
        <w:right w:val="none" w:sz="0" w:space="0" w:color="auto"/>
      </w:divBdr>
    </w:div>
    <w:div w:id="1442069442">
      <w:bodyDiv w:val="1"/>
      <w:marLeft w:val="0"/>
      <w:marRight w:val="0"/>
      <w:marTop w:val="0"/>
      <w:marBottom w:val="0"/>
      <w:divBdr>
        <w:top w:val="none" w:sz="0" w:space="0" w:color="auto"/>
        <w:left w:val="none" w:sz="0" w:space="0" w:color="auto"/>
        <w:bottom w:val="none" w:sz="0" w:space="0" w:color="auto"/>
        <w:right w:val="none" w:sz="0" w:space="0" w:color="auto"/>
      </w:divBdr>
    </w:div>
    <w:div w:id="1442141705">
      <w:bodyDiv w:val="1"/>
      <w:marLeft w:val="0"/>
      <w:marRight w:val="0"/>
      <w:marTop w:val="0"/>
      <w:marBottom w:val="0"/>
      <w:divBdr>
        <w:top w:val="none" w:sz="0" w:space="0" w:color="auto"/>
        <w:left w:val="none" w:sz="0" w:space="0" w:color="auto"/>
        <w:bottom w:val="none" w:sz="0" w:space="0" w:color="auto"/>
        <w:right w:val="none" w:sz="0" w:space="0" w:color="auto"/>
      </w:divBdr>
    </w:div>
    <w:div w:id="1442186626">
      <w:bodyDiv w:val="1"/>
      <w:marLeft w:val="0"/>
      <w:marRight w:val="0"/>
      <w:marTop w:val="0"/>
      <w:marBottom w:val="0"/>
      <w:divBdr>
        <w:top w:val="none" w:sz="0" w:space="0" w:color="auto"/>
        <w:left w:val="none" w:sz="0" w:space="0" w:color="auto"/>
        <w:bottom w:val="none" w:sz="0" w:space="0" w:color="auto"/>
        <w:right w:val="none" w:sz="0" w:space="0" w:color="auto"/>
      </w:divBdr>
    </w:div>
    <w:div w:id="1442260078">
      <w:bodyDiv w:val="1"/>
      <w:marLeft w:val="0"/>
      <w:marRight w:val="0"/>
      <w:marTop w:val="0"/>
      <w:marBottom w:val="0"/>
      <w:divBdr>
        <w:top w:val="none" w:sz="0" w:space="0" w:color="auto"/>
        <w:left w:val="none" w:sz="0" w:space="0" w:color="auto"/>
        <w:bottom w:val="none" w:sz="0" w:space="0" w:color="auto"/>
        <w:right w:val="none" w:sz="0" w:space="0" w:color="auto"/>
      </w:divBdr>
    </w:div>
    <w:div w:id="1442454828">
      <w:bodyDiv w:val="1"/>
      <w:marLeft w:val="0"/>
      <w:marRight w:val="0"/>
      <w:marTop w:val="0"/>
      <w:marBottom w:val="0"/>
      <w:divBdr>
        <w:top w:val="none" w:sz="0" w:space="0" w:color="auto"/>
        <w:left w:val="none" w:sz="0" w:space="0" w:color="auto"/>
        <w:bottom w:val="none" w:sz="0" w:space="0" w:color="auto"/>
        <w:right w:val="none" w:sz="0" w:space="0" w:color="auto"/>
      </w:divBdr>
    </w:div>
    <w:div w:id="1442455691">
      <w:bodyDiv w:val="1"/>
      <w:marLeft w:val="0"/>
      <w:marRight w:val="0"/>
      <w:marTop w:val="0"/>
      <w:marBottom w:val="0"/>
      <w:divBdr>
        <w:top w:val="none" w:sz="0" w:space="0" w:color="auto"/>
        <w:left w:val="none" w:sz="0" w:space="0" w:color="auto"/>
        <w:bottom w:val="none" w:sz="0" w:space="0" w:color="auto"/>
        <w:right w:val="none" w:sz="0" w:space="0" w:color="auto"/>
      </w:divBdr>
    </w:div>
    <w:div w:id="1442726225">
      <w:bodyDiv w:val="1"/>
      <w:marLeft w:val="0"/>
      <w:marRight w:val="0"/>
      <w:marTop w:val="0"/>
      <w:marBottom w:val="0"/>
      <w:divBdr>
        <w:top w:val="none" w:sz="0" w:space="0" w:color="auto"/>
        <w:left w:val="none" w:sz="0" w:space="0" w:color="auto"/>
        <w:bottom w:val="none" w:sz="0" w:space="0" w:color="auto"/>
        <w:right w:val="none" w:sz="0" w:space="0" w:color="auto"/>
      </w:divBdr>
    </w:div>
    <w:div w:id="1442795375">
      <w:bodyDiv w:val="1"/>
      <w:marLeft w:val="0"/>
      <w:marRight w:val="0"/>
      <w:marTop w:val="0"/>
      <w:marBottom w:val="0"/>
      <w:divBdr>
        <w:top w:val="none" w:sz="0" w:space="0" w:color="auto"/>
        <w:left w:val="none" w:sz="0" w:space="0" w:color="auto"/>
        <w:bottom w:val="none" w:sz="0" w:space="0" w:color="auto"/>
        <w:right w:val="none" w:sz="0" w:space="0" w:color="auto"/>
      </w:divBdr>
    </w:div>
    <w:div w:id="1442798033">
      <w:bodyDiv w:val="1"/>
      <w:marLeft w:val="0"/>
      <w:marRight w:val="0"/>
      <w:marTop w:val="0"/>
      <w:marBottom w:val="0"/>
      <w:divBdr>
        <w:top w:val="none" w:sz="0" w:space="0" w:color="auto"/>
        <w:left w:val="none" w:sz="0" w:space="0" w:color="auto"/>
        <w:bottom w:val="none" w:sz="0" w:space="0" w:color="auto"/>
        <w:right w:val="none" w:sz="0" w:space="0" w:color="auto"/>
      </w:divBdr>
    </w:div>
    <w:div w:id="1442914781">
      <w:bodyDiv w:val="1"/>
      <w:marLeft w:val="0"/>
      <w:marRight w:val="0"/>
      <w:marTop w:val="0"/>
      <w:marBottom w:val="0"/>
      <w:divBdr>
        <w:top w:val="none" w:sz="0" w:space="0" w:color="auto"/>
        <w:left w:val="none" w:sz="0" w:space="0" w:color="auto"/>
        <w:bottom w:val="none" w:sz="0" w:space="0" w:color="auto"/>
        <w:right w:val="none" w:sz="0" w:space="0" w:color="auto"/>
      </w:divBdr>
    </w:div>
    <w:div w:id="1442916151">
      <w:bodyDiv w:val="1"/>
      <w:marLeft w:val="0"/>
      <w:marRight w:val="0"/>
      <w:marTop w:val="0"/>
      <w:marBottom w:val="0"/>
      <w:divBdr>
        <w:top w:val="none" w:sz="0" w:space="0" w:color="auto"/>
        <w:left w:val="none" w:sz="0" w:space="0" w:color="auto"/>
        <w:bottom w:val="none" w:sz="0" w:space="0" w:color="auto"/>
        <w:right w:val="none" w:sz="0" w:space="0" w:color="auto"/>
      </w:divBdr>
    </w:div>
    <w:div w:id="1442990676">
      <w:bodyDiv w:val="1"/>
      <w:marLeft w:val="0"/>
      <w:marRight w:val="0"/>
      <w:marTop w:val="0"/>
      <w:marBottom w:val="0"/>
      <w:divBdr>
        <w:top w:val="none" w:sz="0" w:space="0" w:color="auto"/>
        <w:left w:val="none" w:sz="0" w:space="0" w:color="auto"/>
        <w:bottom w:val="none" w:sz="0" w:space="0" w:color="auto"/>
        <w:right w:val="none" w:sz="0" w:space="0" w:color="auto"/>
      </w:divBdr>
    </w:div>
    <w:div w:id="1442997139">
      <w:bodyDiv w:val="1"/>
      <w:marLeft w:val="0"/>
      <w:marRight w:val="0"/>
      <w:marTop w:val="0"/>
      <w:marBottom w:val="0"/>
      <w:divBdr>
        <w:top w:val="none" w:sz="0" w:space="0" w:color="auto"/>
        <w:left w:val="none" w:sz="0" w:space="0" w:color="auto"/>
        <w:bottom w:val="none" w:sz="0" w:space="0" w:color="auto"/>
        <w:right w:val="none" w:sz="0" w:space="0" w:color="auto"/>
      </w:divBdr>
    </w:div>
    <w:div w:id="1443107419">
      <w:bodyDiv w:val="1"/>
      <w:marLeft w:val="0"/>
      <w:marRight w:val="0"/>
      <w:marTop w:val="0"/>
      <w:marBottom w:val="0"/>
      <w:divBdr>
        <w:top w:val="none" w:sz="0" w:space="0" w:color="auto"/>
        <w:left w:val="none" w:sz="0" w:space="0" w:color="auto"/>
        <w:bottom w:val="none" w:sz="0" w:space="0" w:color="auto"/>
        <w:right w:val="none" w:sz="0" w:space="0" w:color="auto"/>
      </w:divBdr>
    </w:div>
    <w:div w:id="1443109356">
      <w:bodyDiv w:val="1"/>
      <w:marLeft w:val="0"/>
      <w:marRight w:val="0"/>
      <w:marTop w:val="0"/>
      <w:marBottom w:val="0"/>
      <w:divBdr>
        <w:top w:val="none" w:sz="0" w:space="0" w:color="auto"/>
        <w:left w:val="none" w:sz="0" w:space="0" w:color="auto"/>
        <w:bottom w:val="none" w:sz="0" w:space="0" w:color="auto"/>
        <w:right w:val="none" w:sz="0" w:space="0" w:color="auto"/>
      </w:divBdr>
    </w:div>
    <w:div w:id="1443111751">
      <w:bodyDiv w:val="1"/>
      <w:marLeft w:val="0"/>
      <w:marRight w:val="0"/>
      <w:marTop w:val="0"/>
      <w:marBottom w:val="0"/>
      <w:divBdr>
        <w:top w:val="none" w:sz="0" w:space="0" w:color="auto"/>
        <w:left w:val="none" w:sz="0" w:space="0" w:color="auto"/>
        <w:bottom w:val="none" w:sz="0" w:space="0" w:color="auto"/>
        <w:right w:val="none" w:sz="0" w:space="0" w:color="auto"/>
      </w:divBdr>
    </w:div>
    <w:div w:id="1443306444">
      <w:bodyDiv w:val="1"/>
      <w:marLeft w:val="0"/>
      <w:marRight w:val="0"/>
      <w:marTop w:val="0"/>
      <w:marBottom w:val="0"/>
      <w:divBdr>
        <w:top w:val="none" w:sz="0" w:space="0" w:color="auto"/>
        <w:left w:val="none" w:sz="0" w:space="0" w:color="auto"/>
        <w:bottom w:val="none" w:sz="0" w:space="0" w:color="auto"/>
        <w:right w:val="none" w:sz="0" w:space="0" w:color="auto"/>
      </w:divBdr>
    </w:div>
    <w:div w:id="1443575083">
      <w:bodyDiv w:val="1"/>
      <w:marLeft w:val="0"/>
      <w:marRight w:val="0"/>
      <w:marTop w:val="0"/>
      <w:marBottom w:val="0"/>
      <w:divBdr>
        <w:top w:val="none" w:sz="0" w:space="0" w:color="auto"/>
        <w:left w:val="none" w:sz="0" w:space="0" w:color="auto"/>
        <w:bottom w:val="none" w:sz="0" w:space="0" w:color="auto"/>
        <w:right w:val="none" w:sz="0" w:space="0" w:color="auto"/>
      </w:divBdr>
    </w:div>
    <w:div w:id="1443720700">
      <w:bodyDiv w:val="1"/>
      <w:marLeft w:val="0"/>
      <w:marRight w:val="0"/>
      <w:marTop w:val="0"/>
      <w:marBottom w:val="0"/>
      <w:divBdr>
        <w:top w:val="none" w:sz="0" w:space="0" w:color="auto"/>
        <w:left w:val="none" w:sz="0" w:space="0" w:color="auto"/>
        <w:bottom w:val="none" w:sz="0" w:space="0" w:color="auto"/>
        <w:right w:val="none" w:sz="0" w:space="0" w:color="auto"/>
      </w:divBdr>
    </w:div>
    <w:div w:id="1444038604">
      <w:bodyDiv w:val="1"/>
      <w:marLeft w:val="0"/>
      <w:marRight w:val="0"/>
      <w:marTop w:val="0"/>
      <w:marBottom w:val="0"/>
      <w:divBdr>
        <w:top w:val="none" w:sz="0" w:space="0" w:color="auto"/>
        <w:left w:val="none" w:sz="0" w:space="0" w:color="auto"/>
        <w:bottom w:val="none" w:sz="0" w:space="0" w:color="auto"/>
        <w:right w:val="none" w:sz="0" w:space="0" w:color="auto"/>
      </w:divBdr>
    </w:div>
    <w:div w:id="1444114316">
      <w:bodyDiv w:val="1"/>
      <w:marLeft w:val="0"/>
      <w:marRight w:val="0"/>
      <w:marTop w:val="0"/>
      <w:marBottom w:val="0"/>
      <w:divBdr>
        <w:top w:val="none" w:sz="0" w:space="0" w:color="auto"/>
        <w:left w:val="none" w:sz="0" w:space="0" w:color="auto"/>
        <w:bottom w:val="none" w:sz="0" w:space="0" w:color="auto"/>
        <w:right w:val="none" w:sz="0" w:space="0" w:color="auto"/>
      </w:divBdr>
    </w:div>
    <w:div w:id="1444348898">
      <w:bodyDiv w:val="1"/>
      <w:marLeft w:val="0"/>
      <w:marRight w:val="0"/>
      <w:marTop w:val="0"/>
      <w:marBottom w:val="0"/>
      <w:divBdr>
        <w:top w:val="none" w:sz="0" w:space="0" w:color="auto"/>
        <w:left w:val="none" w:sz="0" w:space="0" w:color="auto"/>
        <w:bottom w:val="none" w:sz="0" w:space="0" w:color="auto"/>
        <w:right w:val="none" w:sz="0" w:space="0" w:color="auto"/>
      </w:divBdr>
    </w:div>
    <w:div w:id="1444374838">
      <w:bodyDiv w:val="1"/>
      <w:marLeft w:val="0"/>
      <w:marRight w:val="0"/>
      <w:marTop w:val="0"/>
      <w:marBottom w:val="0"/>
      <w:divBdr>
        <w:top w:val="none" w:sz="0" w:space="0" w:color="auto"/>
        <w:left w:val="none" w:sz="0" w:space="0" w:color="auto"/>
        <w:bottom w:val="none" w:sz="0" w:space="0" w:color="auto"/>
        <w:right w:val="none" w:sz="0" w:space="0" w:color="auto"/>
      </w:divBdr>
    </w:div>
    <w:div w:id="1444379546">
      <w:bodyDiv w:val="1"/>
      <w:marLeft w:val="0"/>
      <w:marRight w:val="0"/>
      <w:marTop w:val="0"/>
      <w:marBottom w:val="0"/>
      <w:divBdr>
        <w:top w:val="none" w:sz="0" w:space="0" w:color="auto"/>
        <w:left w:val="none" w:sz="0" w:space="0" w:color="auto"/>
        <w:bottom w:val="none" w:sz="0" w:space="0" w:color="auto"/>
        <w:right w:val="none" w:sz="0" w:space="0" w:color="auto"/>
      </w:divBdr>
    </w:div>
    <w:div w:id="1444576258">
      <w:bodyDiv w:val="1"/>
      <w:marLeft w:val="0"/>
      <w:marRight w:val="0"/>
      <w:marTop w:val="0"/>
      <w:marBottom w:val="0"/>
      <w:divBdr>
        <w:top w:val="none" w:sz="0" w:space="0" w:color="auto"/>
        <w:left w:val="none" w:sz="0" w:space="0" w:color="auto"/>
        <w:bottom w:val="none" w:sz="0" w:space="0" w:color="auto"/>
        <w:right w:val="none" w:sz="0" w:space="0" w:color="auto"/>
      </w:divBdr>
    </w:div>
    <w:div w:id="1444611204">
      <w:bodyDiv w:val="1"/>
      <w:marLeft w:val="0"/>
      <w:marRight w:val="0"/>
      <w:marTop w:val="0"/>
      <w:marBottom w:val="0"/>
      <w:divBdr>
        <w:top w:val="none" w:sz="0" w:space="0" w:color="auto"/>
        <w:left w:val="none" w:sz="0" w:space="0" w:color="auto"/>
        <w:bottom w:val="none" w:sz="0" w:space="0" w:color="auto"/>
        <w:right w:val="none" w:sz="0" w:space="0" w:color="auto"/>
      </w:divBdr>
    </w:div>
    <w:div w:id="1444691017">
      <w:bodyDiv w:val="1"/>
      <w:marLeft w:val="0"/>
      <w:marRight w:val="0"/>
      <w:marTop w:val="0"/>
      <w:marBottom w:val="0"/>
      <w:divBdr>
        <w:top w:val="none" w:sz="0" w:space="0" w:color="auto"/>
        <w:left w:val="none" w:sz="0" w:space="0" w:color="auto"/>
        <w:bottom w:val="none" w:sz="0" w:space="0" w:color="auto"/>
        <w:right w:val="none" w:sz="0" w:space="0" w:color="auto"/>
      </w:divBdr>
    </w:div>
    <w:div w:id="1444765137">
      <w:bodyDiv w:val="1"/>
      <w:marLeft w:val="0"/>
      <w:marRight w:val="0"/>
      <w:marTop w:val="0"/>
      <w:marBottom w:val="0"/>
      <w:divBdr>
        <w:top w:val="none" w:sz="0" w:space="0" w:color="auto"/>
        <w:left w:val="none" w:sz="0" w:space="0" w:color="auto"/>
        <w:bottom w:val="none" w:sz="0" w:space="0" w:color="auto"/>
        <w:right w:val="none" w:sz="0" w:space="0" w:color="auto"/>
      </w:divBdr>
    </w:div>
    <w:div w:id="1444807751">
      <w:bodyDiv w:val="1"/>
      <w:marLeft w:val="0"/>
      <w:marRight w:val="0"/>
      <w:marTop w:val="0"/>
      <w:marBottom w:val="0"/>
      <w:divBdr>
        <w:top w:val="none" w:sz="0" w:space="0" w:color="auto"/>
        <w:left w:val="none" w:sz="0" w:space="0" w:color="auto"/>
        <w:bottom w:val="none" w:sz="0" w:space="0" w:color="auto"/>
        <w:right w:val="none" w:sz="0" w:space="0" w:color="auto"/>
      </w:divBdr>
    </w:div>
    <w:div w:id="1445005601">
      <w:bodyDiv w:val="1"/>
      <w:marLeft w:val="0"/>
      <w:marRight w:val="0"/>
      <w:marTop w:val="0"/>
      <w:marBottom w:val="0"/>
      <w:divBdr>
        <w:top w:val="none" w:sz="0" w:space="0" w:color="auto"/>
        <w:left w:val="none" w:sz="0" w:space="0" w:color="auto"/>
        <w:bottom w:val="none" w:sz="0" w:space="0" w:color="auto"/>
        <w:right w:val="none" w:sz="0" w:space="0" w:color="auto"/>
      </w:divBdr>
    </w:div>
    <w:div w:id="1445077326">
      <w:bodyDiv w:val="1"/>
      <w:marLeft w:val="0"/>
      <w:marRight w:val="0"/>
      <w:marTop w:val="0"/>
      <w:marBottom w:val="0"/>
      <w:divBdr>
        <w:top w:val="none" w:sz="0" w:space="0" w:color="auto"/>
        <w:left w:val="none" w:sz="0" w:space="0" w:color="auto"/>
        <w:bottom w:val="none" w:sz="0" w:space="0" w:color="auto"/>
        <w:right w:val="none" w:sz="0" w:space="0" w:color="auto"/>
      </w:divBdr>
    </w:div>
    <w:div w:id="1445080767">
      <w:bodyDiv w:val="1"/>
      <w:marLeft w:val="0"/>
      <w:marRight w:val="0"/>
      <w:marTop w:val="0"/>
      <w:marBottom w:val="0"/>
      <w:divBdr>
        <w:top w:val="none" w:sz="0" w:space="0" w:color="auto"/>
        <w:left w:val="none" w:sz="0" w:space="0" w:color="auto"/>
        <w:bottom w:val="none" w:sz="0" w:space="0" w:color="auto"/>
        <w:right w:val="none" w:sz="0" w:space="0" w:color="auto"/>
      </w:divBdr>
    </w:div>
    <w:div w:id="1445229860">
      <w:bodyDiv w:val="1"/>
      <w:marLeft w:val="0"/>
      <w:marRight w:val="0"/>
      <w:marTop w:val="0"/>
      <w:marBottom w:val="0"/>
      <w:divBdr>
        <w:top w:val="none" w:sz="0" w:space="0" w:color="auto"/>
        <w:left w:val="none" w:sz="0" w:space="0" w:color="auto"/>
        <w:bottom w:val="none" w:sz="0" w:space="0" w:color="auto"/>
        <w:right w:val="none" w:sz="0" w:space="0" w:color="auto"/>
      </w:divBdr>
    </w:div>
    <w:div w:id="1445342206">
      <w:bodyDiv w:val="1"/>
      <w:marLeft w:val="0"/>
      <w:marRight w:val="0"/>
      <w:marTop w:val="0"/>
      <w:marBottom w:val="0"/>
      <w:divBdr>
        <w:top w:val="none" w:sz="0" w:space="0" w:color="auto"/>
        <w:left w:val="none" w:sz="0" w:space="0" w:color="auto"/>
        <w:bottom w:val="none" w:sz="0" w:space="0" w:color="auto"/>
        <w:right w:val="none" w:sz="0" w:space="0" w:color="auto"/>
      </w:divBdr>
    </w:div>
    <w:div w:id="1445689938">
      <w:bodyDiv w:val="1"/>
      <w:marLeft w:val="0"/>
      <w:marRight w:val="0"/>
      <w:marTop w:val="0"/>
      <w:marBottom w:val="0"/>
      <w:divBdr>
        <w:top w:val="none" w:sz="0" w:space="0" w:color="auto"/>
        <w:left w:val="none" w:sz="0" w:space="0" w:color="auto"/>
        <w:bottom w:val="none" w:sz="0" w:space="0" w:color="auto"/>
        <w:right w:val="none" w:sz="0" w:space="0" w:color="auto"/>
      </w:divBdr>
    </w:div>
    <w:div w:id="1445733129">
      <w:bodyDiv w:val="1"/>
      <w:marLeft w:val="0"/>
      <w:marRight w:val="0"/>
      <w:marTop w:val="0"/>
      <w:marBottom w:val="0"/>
      <w:divBdr>
        <w:top w:val="none" w:sz="0" w:space="0" w:color="auto"/>
        <w:left w:val="none" w:sz="0" w:space="0" w:color="auto"/>
        <w:bottom w:val="none" w:sz="0" w:space="0" w:color="auto"/>
        <w:right w:val="none" w:sz="0" w:space="0" w:color="auto"/>
      </w:divBdr>
    </w:div>
    <w:div w:id="1445998864">
      <w:bodyDiv w:val="1"/>
      <w:marLeft w:val="0"/>
      <w:marRight w:val="0"/>
      <w:marTop w:val="0"/>
      <w:marBottom w:val="0"/>
      <w:divBdr>
        <w:top w:val="none" w:sz="0" w:space="0" w:color="auto"/>
        <w:left w:val="none" w:sz="0" w:space="0" w:color="auto"/>
        <w:bottom w:val="none" w:sz="0" w:space="0" w:color="auto"/>
        <w:right w:val="none" w:sz="0" w:space="0" w:color="auto"/>
      </w:divBdr>
    </w:div>
    <w:div w:id="1446001611">
      <w:bodyDiv w:val="1"/>
      <w:marLeft w:val="0"/>
      <w:marRight w:val="0"/>
      <w:marTop w:val="0"/>
      <w:marBottom w:val="0"/>
      <w:divBdr>
        <w:top w:val="none" w:sz="0" w:space="0" w:color="auto"/>
        <w:left w:val="none" w:sz="0" w:space="0" w:color="auto"/>
        <w:bottom w:val="none" w:sz="0" w:space="0" w:color="auto"/>
        <w:right w:val="none" w:sz="0" w:space="0" w:color="auto"/>
      </w:divBdr>
    </w:div>
    <w:div w:id="1446271384">
      <w:bodyDiv w:val="1"/>
      <w:marLeft w:val="0"/>
      <w:marRight w:val="0"/>
      <w:marTop w:val="0"/>
      <w:marBottom w:val="0"/>
      <w:divBdr>
        <w:top w:val="none" w:sz="0" w:space="0" w:color="auto"/>
        <w:left w:val="none" w:sz="0" w:space="0" w:color="auto"/>
        <w:bottom w:val="none" w:sz="0" w:space="0" w:color="auto"/>
        <w:right w:val="none" w:sz="0" w:space="0" w:color="auto"/>
      </w:divBdr>
    </w:div>
    <w:div w:id="1446346400">
      <w:bodyDiv w:val="1"/>
      <w:marLeft w:val="0"/>
      <w:marRight w:val="0"/>
      <w:marTop w:val="0"/>
      <w:marBottom w:val="0"/>
      <w:divBdr>
        <w:top w:val="none" w:sz="0" w:space="0" w:color="auto"/>
        <w:left w:val="none" w:sz="0" w:space="0" w:color="auto"/>
        <w:bottom w:val="none" w:sz="0" w:space="0" w:color="auto"/>
        <w:right w:val="none" w:sz="0" w:space="0" w:color="auto"/>
      </w:divBdr>
    </w:div>
    <w:div w:id="1446608828">
      <w:bodyDiv w:val="1"/>
      <w:marLeft w:val="0"/>
      <w:marRight w:val="0"/>
      <w:marTop w:val="0"/>
      <w:marBottom w:val="0"/>
      <w:divBdr>
        <w:top w:val="none" w:sz="0" w:space="0" w:color="auto"/>
        <w:left w:val="none" w:sz="0" w:space="0" w:color="auto"/>
        <w:bottom w:val="none" w:sz="0" w:space="0" w:color="auto"/>
        <w:right w:val="none" w:sz="0" w:space="0" w:color="auto"/>
      </w:divBdr>
    </w:div>
    <w:div w:id="1446651754">
      <w:bodyDiv w:val="1"/>
      <w:marLeft w:val="0"/>
      <w:marRight w:val="0"/>
      <w:marTop w:val="0"/>
      <w:marBottom w:val="0"/>
      <w:divBdr>
        <w:top w:val="none" w:sz="0" w:space="0" w:color="auto"/>
        <w:left w:val="none" w:sz="0" w:space="0" w:color="auto"/>
        <w:bottom w:val="none" w:sz="0" w:space="0" w:color="auto"/>
        <w:right w:val="none" w:sz="0" w:space="0" w:color="auto"/>
      </w:divBdr>
    </w:div>
    <w:div w:id="1446730976">
      <w:bodyDiv w:val="1"/>
      <w:marLeft w:val="0"/>
      <w:marRight w:val="0"/>
      <w:marTop w:val="0"/>
      <w:marBottom w:val="0"/>
      <w:divBdr>
        <w:top w:val="none" w:sz="0" w:space="0" w:color="auto"/>
        <w:left w:val="none" w:sz="0" w:space="0" w:color="auto"/>
        <w:bottom w:val="none" w:sz="0" w:space="0" w:color="auto"/>
        <w:right w:val="none" w:sz="0" w:space="0" w:color="auto"/>
      </w:divBdr>
    </w:div>
    <w:div w:id="1446732313">
      <w:bodyDiv w:val="1"/>
      <w:marLeft w:val="0"/>
      <w:marRight w:val="0"/>
      <w:marTop w:val="0"/>
      <w:marBottom w:val="0"/>
      <w:divBdr>
        <w:top w:val="none" w:sz="0" w:space="0" w:color="auto"/>
        <w:left w:val="none" w:sz="0" w:space="0" w:color="auto"/>
        <w:bottom w:val="none" w:sz="0" w:space="0" w:color="auto"/>
        <w:right w:val="none" w:sz="0" w:space="0" w:color="auto"/>
      </w:divBdr>
    </w:div>
    <w:div w:id="1446847214">
      <w:bodyDiv w:val="1"/>
      <w:marLeft w:val="0"/>
      <w:marRight w:val="0"/>
      <w:marTop w:val="0"/>
      <w:marBottom w:val="0"/>
      <w:divBdr>
        <w:top w:val="none" w:sz="0" w:space="0" w:color="auto"/>
        <w:left w:val="none" w:sz="0" w:space="0" w:color="auto"/>
        <w:bottom w:val="none" w:sz="0" w:space="0" w:color="auto"/>
        <w:right w:val="none" w:sz="0" w:space="0" w:color="auto"/>
      </w:divBdr>
    </w:div>
    <w:div w:id="1447038742">
      <w:bodyDiv w:val="1"/>
      <w:marLeft w:val="0"/>
      <w:marRight w:val="0"/>
      <w:marTop w:val="0"/>
      <w:marBottom w:val="0"/>
      <w:divBdr>
        <w:top w:val="none" w:sz="0" w:space="0" w:color="auto"/>
        <w:left w:val="none" w:sz="0" w:space="0" w:color="auto"/>
        <w:bottom w:val="none" w:sz="0" w:space="0" w:color="auto"/>
        <w:right w:val="none" w:sz="0" w:space="0" w:color="auto"/>
      </w:divBdr>
    </w:div>
    <w:div w:id="1447122560">
      <w:bodyDiv w:val="1"/>
      <w:marLeft w:val="0"/>
      <w:marRight w:val="0"/>
      <w:marTop w:val="0"/>
      <w:marBottom w:val="0"/>
      <w:divBdr>
        <w:top w:val="none" w:sz="0" w:space="0" w:color="auto"/>
        <w:left w:val="none" w:sz="0" w:space="0" w:color="auto"/>
        <w:bottom w:val="none" w:sz="0" w:space="0" w:color="auto"/>
        <w:right w:val="none" w:sz="0" w:space="0" w:color="auto"/>
      </w:divBdr>
    </w:div>
    <w:div w:id="1447238399">
      <w:bodyDiv w:val="1"/>
      <w:marLeft w:val="0"/>
      <w:marRight w:val="0"/>
      <w:marTop w:val="0"/>
      <w:marBottom w:val="0"/>
      <w:divBdr>
        <w:top w:val="none" w:sz="0" w:space="0" w:color="auto"/>
        <w:left w:val="none" w:sz="0" w:space="0" w:color="auto"/>
        <w:bottom w:val="none" w:sz="0" w:space="0" w:color="auto"/>
        <w:right w:val="none" w:sz="0" w:space="0" w:color="auto"/>
      </w:divBdr>
    </w:div>
    <w:div w:id="1447387904">
      <w:bodyDiv w:val="1"/>
      <w:marLeft w:val="0"/>
      <w:marRight w:val="0"/>
      <w:marTop w:val="0"/>
      <w:marBottom w:val="0"/>
      <w:divBdr>
        <w:top w:val="none" w:sz="0" w:space="0" w:color="auto"/>
        <w:left w:val="none" w:sz="0" w:space="0" w:color="auto"/>
        <w:bottom w:val="none" w:sz="0" w:space="0" w:color="auto"/>
        <w:right w:val="none" w:sz="0" w:space="0" w:color="auto"/>
      </w:divBdr>
    </w:div>
    <w:div w:id="1447430374">
      <w:bodyDiv w:val="1"/>
      <w:marLeft w:val="0"/>
      <w:marRight w:val="0"/>
      <w:marTop w:val="0"/>
      <w:marBottom w:val="0"/>
      <w:divBdr>
        <w:top w:val="none" w:sz="0" w:space="0" w:color="auto"/>
        <w:left w:val="none" w:sz="0" w:space="0" w:color="auto"/>
        <w:bottom w:val="none" w:sz="0" w:space="0" w:color="auto"/>
        <w:right w:val="none" w:sz="0" w:space="0" w:color="auto"/>
      </w:divBdr>
    </w:div>
    <w:div w:id="1447501855">
      <w:bodyDiv w:val="1"/>
      <w:marLeft w:val="0"/>
      <w:marRight w:val="0"/>
      <w:marTop w:val="0"/>
      <w:marBottom w:val="0"/>
      <w:divBdr>
        <w:top w:val="none" w:sz="0" w:space="0" w:color="auto"/>
        <w:left w:val="none" w:sz="0" w:space="0" w:color="auto"/>
        <w:bottom w:val="none" w:sz="0" w:space="0" w:color="auto"/>
        <w:right w:val="none" w:sz="0" w:space="0" w:color="auto"/>
      </w:divBdr>
    </w:div>
    <w:div w:id="1447579196">
      <w:bodyDiv w:val="1"/>
      <w:marLeft w:val="0"/>
      <w:marRight w:val="0"/>
      <w:marTop w:val="0"/>
      <w:marBottom w:val="0"/>
      <w:divBdr>
        <w:top w:val="none" w:sz="0" w:space="0" w:color="auto"/>
        <w:left w:val="none" w:sz="0" w:space="0" w:color="auto"/>
        <w:bottom w:val="none" w:sz="0" w:space="0" w:color="auto"/>
        <w:right w:val="none" w:sz="0" w:space="0" w:color="auto"/>
      </w:divBdr>
    </w:div>
    <w:div w:id="1447770954">
      <w:bodyDiv w:val="1"/>
      <w:marLeft w:val="0"/>
      <w:marRight w:val="0"/>
      <w:marTop w:val="0"/>
      <w:marBottom w:val="0"/>
      <w:divBdr>
        <w:top w:val="none" w:sz="0" w:space="0" w:color="auto"/>
        <w:left w:val="none" w:sz="0" w:space="0" w:color="auto"/>
        <w:bottom w:val="none" w:sz="0" w:space="0" w:color="auto"/>
        <w:right w:val="none" w:sz="0" w:space="0" w:color="auto"/>
      </w:divBdr>
    </w:div>
    <w:div w:id="1447844159">
      <w:bodyDiv w:val="1"/>
      <w:marLeft w:val="0"/>
      <w:marRight w:val="0"/>
      <w:marTop w:val="0"/>
      <w:marBottom w:val="0"/>
      <w:divBdr>
        <w:top w:val="none" w:sz="0" w:space="0" w:color="auto"/>
        <w:left w:val="none" w:sz="0" w:space="0" w:color="auto"/>
        <w:bottom w:val="none" w:sz="0" w:space="0" w:color="auto"/>
        <w:right w:val="none" w:sz="0" w:space="0" w:color="auto"/>
      </w:divBdr>
    </w:div>
    <w:div w:id="1447887407">
      <w:bodyDiv w:val="1"/>
      <w:marLeft w:val="0"/>
      <w:marRight w:val="0"/>
      <w:marTop w:val="0"/>
      <w:marBottom w:val="0"/>
      <w:divBdr>
        <w:top w:val="none" w:sz="0" w:space="0" w:color="auto"/>
        <w:left w:val="none" w:sz="0" w:space="0" w:color="auto"/>
        <w:bottom w:val="none" w:sz="0" w:space="0" w:color="auto"/>
        <w:right w:val="none" w:sz="0" w:space="0" w:color="auto"/>
      </w:divBdr>
    </w:div>
    <w:div w:id="1447888040">
      <w:bodyDiv w:val="1"/>
      <w:marLeft w:val="0"/>
      <w:marRight w:val="0"/>
      <w:marTop w:val="0"/>
      <w:marBottom w:val="0"/>
      <w:divBdr>
        <w:top w:val="none" w:sz="0" w:space="0" w:color="auto"/>
        <w:left w:val="none" w:sz="0" w:space="0" w:color="auto"/>
        <w:bottom w:val="none" w:sz="0" w:space="0" w:color="auto"/>
        <w:right w:val="none" w:sz="0" w:space="0" w:color="auto"/>
      </w:divBdr>
    </w:div>
    <w:div w:id="1447890105">
      <w:bodyDiv w:val="1"/>
      <w:marLeft w:val="0"/>
      <w:marRight w:val="0"/>
      <w:marTop w:val="0"/>
      <w:marBottom w:val="0"/>
      <w:divBdr>
        <w:top w:val="none" w:sz="0" w:space="0" w:color="auto"/>
        <w:left w:val="none" w:sz="0" w:space="0" w:color="auto"/>
        <w:bottom w:val="none" w:sz="0" w:space="0" w:color="auto"/>
        <w:right w:val="none" w:sz="0" w:space="0" w:color="auto"/>
      </w:divBdr>
    </w:div>
    <w:div w:id="1447962849">
      <w:bodyDiv w:val="1"/>
      <w:marLeft w:val="0"/>
      <w:marRight w:val="0"/>
      <w:marTop w:val="0"/>
      <w:marBottom w:val="0"/>
      <w:divBdr>
        <w:top w:val="none" w:sz="0" w:space="0" w:color="auto"/>
        <w:left w:val="none" w:sz="0" w:space="0" w:color="auto"/>
        <w:bottom w:val="none" w:sz="0" w:space="0" w:color="auto"/>
        <w:right w:val="none" w:sz="0" w:space="0" w:color="auto"/>
      </w:divBdr>
    </w:div>
    <w:div w:id="1448038802">
      <w:bodyDiv w:val="1"/>
      <w:marLeft w:val="0"/>
      <w:marRight w:val="0"/>
      <w:marTop w:val="0"/>
      <w:marBottom w:val="0"/>
      <w:divBdr>
        <w:top w:val="none" w:sz="0" w:space="0" w:color="auto"/>
        <w:left w:val="none" w:sz="0" w:space="0" w:color="auto"/>
        <w:bottom w:val="none" w:sz="0" w:space="0" w:color="auto"/>
        <w:right w:val="none" w:sz="0" w:space="0" w:color="auto"/>
      </w:divBdr>
    </w:div>
    <w:div w:id="1448161466">
      <w:bodyDiv w:val="1"/>
      <w:marLeft w:val="0"/>
      <w:marRight w:val="0"/>
      <w:marTop w:val="0"/>
      <w:marBottom w:val="0"/>
      <w:divBdr>
        <w:top w:val="none" w:sz="0" w:space="0" w:color="auto"/>
        <w:left w:val="none" w:sz="0" w:space="0" w:color="auto"/>
        <w:bottom w:val="none" w:sz="0" w:space="0" w:color="auto"/>
        <w:right w:val="none" w:sz="0" w:space="0" w:color="auto"/>
      </w:divBdr>
    </w:div>
    <w:div w:id="1448235446">
      <w:bodyDiv w:val="1"/>
      <w:marLeft w:val="0"/>
      <w:marRight w:val="0"/>
      <w:marTop w:val="0"/>
      <w:marBottom w:val="0"/>
      <w:divBdr>
        <w:top w:val="none" w:sz="0" w:space="0" w:color="auto"/>
        <w:left w:val="none" w:sz="0" w:space="0" w:color="auto"/>
        <w:bottom w:val="none" w:sz="0" w:space="0" w:color="auto"/>
        <w:right w:val="none" w:sz="0" w:space="0" w:color="auto"/>
      </w:divBdr>
    </w:div>
    <w:div w:id="1448310163">
      <w:bodyDiv w:val="1"/>
      <w:marLeft w:val="0"/>
      <w:marRight w:val="0"/>
      <w:marTop w:val="0"/>
      <w:marBottom w:val="0"/>
      <w:divBdr>
        <w:top w:val="none" w:sz="0" w:space="0" w:color="auto"/>
        <w:left w:val="none" w:sz="0" w:space="0" w:color="auto"/>
        <w:bottom w:val="none" w:sz="0" w:space="0" w:color="auto"/>
        <w:right w:val="none" w:sz="0" w:space="0" w:color="auto"/>
      </w:divBdr>
    </w:div>
    <w:div w:id="1448429859">
      <w:bodyDiv w:val="1"/>
      <w:marLeft w:val="0"/>
      <w:marRight w:val="0"/>
      <w:marTop w:val="0"/>
      <w:marBottom w:val="0"/>
      <w:divBdr>
        <w:top w:val="none" w:sz="0" w:space="0" w:color="auto"/>
        <w:left w:val="none" w:sz="0" w:space="0" w:color="auto"/>
        <w:bottom w:val="none" w:sz="0" w:space="0" w:color="auto"/>
        <w:right w:val="none" w:sz="0" w:space="0" w:color="auto"/>
      </w:divBdr>
    </w:div>
    <w:div w:id="1448430495">
      <w:bodyDiv w:val="1"/>
      <w:marLeft w:val="0"/>
      <w:marRight w:val="0"/>
      <w:marTop w:val="0"/>
      <w:marBottom w:val="0"/>
      <w:divBdr>
        <w:top w:val="none" w:sz="0" w:space="0" w:color="auto"/>
        <w:left w:val="none" w:sz="0" w:space="0" w:color="auto"/>
        <w:bottom w:val="none" w:sz="0" w:space="0" w:color="auto"/>
        <w:right w:val="none" w:sz="0" w:space="0" w:color="auto"/>
      </w:divBdr>
    </w:div>
    <w:div w:id="1448503311">
      <w:bodyDiv w:val="1"/>
      <w:marLeft w:val="0"/>
      <w:marRight w:val="0"/>
      <w:marTop w:val="0"/>
      <w:marBottom w:val="0"/>
      <w:divBdr>
        <w:top w:val="none" w:sz="0" w:space="0" w:color="auto"/>
        <w:left w:val="none" w:sz="0" w:space="0" w:color="auto"/>
        <w:bottom w:val="none" w:sz="0" w:space="0" w:color="auto"/>
        <w:right w:val="none" w:sz="0" w:space="0" w:color="auto"/>
      </w:divBdr>
    </w:div>
    <w:div w:id="1448619943">
      <w:bodyDiv w:val="1"/>
      <w:marLeft w:val="0"/>
      <w:marRight w:val="0"/>
      <w:marTop w:val="0"/>
      <w:marBottom w:val="0"/>
      <w:divBdr>
        <w:top w:val="none" w:sz="0" w:space="0" w:color="auto"/>
        <w:left w:val="none" w:sz="0" w:space="0" w:color="auto"/>
        <w:bottom w:val="none" w:sz="0" w:space="0" w:color="auto"/>
        <w:right w:val="none" w:sz="0" w:space="0" w:color="auto"/>
      </w:divBdr>
    </w:div>
    <w:div w:id="1448700908">
      <w:bodyDiv w:val="1"/>
      <w:marLeft w:val="0"/>
      <w:marRight w:val="0"/>
      <w:marTop w:val="0"/>
      <w:marBottom w:val="0"/>
      <w:divBdr>
        <w:top w:val="none" w:sz="0" w:space="0" w:color="auto"/>
        <w:left w:val="none" w:sz="0" w:space="0" w:color="auto"/>
        <w:bottom w:val="none" w:sz="0" w:space="0" w:color="auto"/>
        <w:right w:val="none" w:sz="0" w:space="0" w:color="auto"/>
      </w:divBdr>
    </w:div>
    <w:div w:id="1448740480">
      <w:bodyDiv w:val="1"/>
      <w:marLeft w:val="0"/>
      <w:marRight w:val="0"/>
      <w:marTop w:val="0"/>
      <w:marBottom w:val="0"/>
      <w:divBdr>
        <w:top w:val="none" w:sz="0" w:space="0" w:color="auto"/>
        <w:left w:val="none" w:sz="0" w:space="0" w:color="auto"/>
        <w:bottom w:val="none" w:sz="0" w:space="0" w:color="auto"/>
        <w:right w:val="none" w:sz="0" w:space="0" w:color="auto"/>
      </w:divBdr>
    </w:div>
    <w:div w:id="1448769639">
      <w:bodyDiv w:val="1"/>
      <w:marLeft w:val="0"/>
      <w:marRight w:val="0"/>
      <w:marTop w:val="0"/>
      <w:marBottom w:val="0"/>
      <w:divBdr>
        <w:top w:val="none" w:sz="0" w:space="0" w:color="auto"/>
        <w:left w:val="none" w:sz="0" w:space="0" w:color="auto"/>
        <w:bottom w:val="none" w:sz="0" w:space="0" w:color="auto"/>
        <w:right w:val="none" w:sz="0" w:space="0" w:color="auto"/>
      </w:divBdr>
    </w:div>
    <w:div w:id="1448811665">
      <w:bodyDiv w:val="1"/>
      <w:marLeft w:val="0"/>
      <w:marRight w:val="0"/>
      <w:marTop w:val="0"/>
      <w:marBottom w:val="0"/>
      <w:divBdr>
        <w:top w:val="none" w:sz="0" w:space="0" w:color="auto"/>
        <w:left w:val="none" w:sz="0" w:space="0" w:color="auto"/>
        <w:bottom w:val="none" w:sz="0" w:space="0" w:color="auto"/>
        <w:right w:val="none" w:sz="0" w:space="0" w:color="auto"/>
      </w:divBdr>
    </w:div>
    <w:div w:id="1448886837">
      <w:bodyDiv w:val="1"/>
      <w:marLeft w:val="0"/>
      <w:marRight w:val="0"/>
      <w:marTop w:val="0"/>
      <w:marBottom w:val="0"/>
      <w:divBdr>
        <w:top w:val="none" w:sz="0" w:space="0" w:color="auto"/>
        <w:left w:val="none" w:sz="0" w:space="0" w:color="auto"/>
        <w:bottom w:val="none" w:sz="0" w:space="0" w:color="auto"/>
        <w:right w:val="none" w:sz="0" w:space="0" w:color="auto"/>
      </w:divBdr>
    </w:div>
    <w:div w:id="1448890476">
      <w:bodyDiv w:val="1"/>
      <w:marLeft w:val="0"/>
      <w:marRight w:val="0"/>
      <w:marTop w:val="0"/>
      <w:marBottom w:val="0"/>
      <w:divBdr>
        <w:top w:val="none" w:sz="0" w:space="0" w:color="auto"/>
        <w:left w:val="none" w:sz="0" w:space="0" w:color="auto"/>
        <w:bottom w:val="none" w:sz="0" w:space="0" w:color="auto"/>
        <w:right w:val="none" w:sz="0" w:space="0" w:color="auto"/>
      </w:divBdr>
    </w:div>
    <w:div w:id="1448966683">
      <w:bodyDiv w:val="1"/>
      <w:marLeft w:val="0"/>
      <w:marRight w:val="0"/>
      <w:marTop w:val="0"/>
      <w:marBottom w:val="0"/>
      <w:divBdr>
        <w:top w:val="none" w:sz="0" w:space="0" w:color="auto"/>
        <w:left w:val="none" w:sz="0" w:space="0" w:color="auto"/>
        <w:bottom w:val="none" w:sz="0" w:space="0" w:color="auto"/>
        <w:right w:val="none" w:sz="0" w:space="0" w:color="auto"/>
      </w:divBdr>
    </w:div>
    <w:div w:id="1449011493">
      <w:bodyDiv w:val="1"/>
      <w:marLeft w:val="0"/>
      <w:marRight w:val="0"/>
      <w:marTop w:val="0"/>
      <w:marBottom w:val="0"/>
      <w:divBdr>
        <w:top w:val="none" w:sz="0" w:space="0" w:color="auto"/>
        <w:left w:val="none" w:sz="0" w:space="0" w:color="auto"/>
        <w:bottom w:val="none" w:sz="0" w:space="0" w:color="auto"/>
        <w:right w:val="none" w:sz="0" w:space="0" w:color="auto"/>
      </w:divBdr>
    </w:div>
    <w:div w:id="1449157893">
      <w:bodyDiv w:val="1"/>
      <w:marLeft w:val="0"/>
      <w:marRight w:val="0"/>
      <w:marTop w:val="0"/>
      <w:marBottom w:val="0"/>
      <w:divBdr>
        <w:top w:val="none" w:sz="0" w:space="0" w:color="auto"/>
        <w:left w:val="none" w:sz="0" w:space="0" w:color="auto"/>
        <w:bottom w:val="none" w:sz="0" w:space="0" w:color="auto"/>
        <w:right w:val="none" w:sz="0" w:space="0" w:color="auto"/>
      </w:divBdr>
    </w:div>
    <w:div w:id="1449354489">
      <w:bodyDiv w:val="1"/>
      <w:marLeft w:val="0"/>
      <w:marRight w:val="0"/>
      <w:marTop w:val="0"/>
      <w:marBottom w:val="0"/>
      <w:divBdr>
        <w:top w:val="none" w:sz="0" w:space="0" w:color="auto"/>
        <w:left w:val="none" w:sz="0" w:space="0" w:color="auto"/>
        <w:bottom w:val="none" w:sz="0" w:space="0" w:color="auto"/>
        <w:right w:val="none" w:sz="0" w:space="0" w:color="auto"/>
      </w:divBdr>
    </w:div>
    <w:div w:id="1449355153">
      <w:bodyDiv w:val="1"/>
      <w:marLeft w:val="0"/>
      <w:marRight w:val="0"/>
      <w:marTop w:val="0"/>
      <w:marBottom w:val="0"/>
      <w:divBdr>
        <w:top w:val="none" w:sz="0" w:space="0" w:color="auto"/>
        <w:left w:val="none" w:sz="0" w:space="0" w:color="auto"/>
        <w:bottom w:val="none" w:sz="0" w:space="0" w:color="auto"/>
        <w:right w:val="none" w:sz="0" w:space="0" w:color="auto"/>
      </w:divBdr>
    </w:div>
    <w:div w:id="1449469422">
      <w:bodyDiv w:val="1"/>
      <w:marLeft w:val="0"/>
      <w:marRight w:val="0"/>
      <w:marTop w:val="0"/>
      <w:marBottom w:val="0"/>
      <w:divBdr>
        <w:top w:val="none" w:sz="0" w:space="0" w:color="auto"/>
        <w:left w:val="none" w:sz="0" w:space="0" w:color="auto"/>
        <w:bottom w:val="none" w:sz="0" w:space="0" w:color="auto"/>
        <w:right w:val="none" w:sz="0" w:space="0" w:color="auto"/>
      </w:divBdr>
    </w:div>
    <w:div w:id="1449540796">
      <w:bodyDiv w:val="1"/>
      <w:marLeft w:val="0"/>
      <w:marRight w:val="0"/>
      <w:marTop w:val="0"/>
      <w:marBottom w:val="0"/>
      <w:divBdr>
        <w:top w:val="none" w:sz="0" w:space="0" w:color="auto"/>
        <w:left w:val="none" w:sz="0" w:space="0" w:color="auto"/>
        <w:bottom w:val="none" w:sz="0" w:space="0" w:color="auto"/>
        <w:right w:val="none" w:sz="0" w:space="0" w:color="auto"/>
      </w:divBdr>
    </w:div>
    <w:div w:id="1449542529">
      <w:bodyDiv w:val="1"/>
      <w:marLeft w:val="0"/>
      <w:marRight w:val="0"/>
      <w:marTop w:val="0"/>
      <w:marBottom w:val="0"/>
      <w:divBdr>
        <w:top w:val="none" w:sz="0" w:space="0" w:color="auto"/>
        <w:left w:val="none" w:sz="0" w:space="0" w:color="auto"/>
        <w:bottom w:val="none" w:sz="0" w:space="0" w:color="auto"/>
        <w:right w:val="none" w:sz="0" w:space="0" w:color="auto"/>
      </w:divBdr>
    </w:div>
    <w:div w:id="1449622400">
      <w:bodyDiv w:val="1"/>
      <w:marLeft w:val="0"/>
      <w:marRight w:val="0"/>
      <w:marTop w:val="0"/>
      <w:marBottom w:val="0"/>
      <w:divBdr>
        <w:top w:val="none" w:sz="0" w:space="0" w:color="auto"/>
        <w:left w:val="none" w:sz="0" w:space="0" w:color="auto"/>
        <w:bottom w:val="none" w:sz="0" w:space="0" w:color="auto"/>
        <w:right w:val="none" w:sz="0" w:space="0" w:color="auto"/>
      </w:divBdr>
    </w:div>
    <w:div w:id="1449741546">
      <w:bodyDiv w:val="1"/>
      <w:marLeft w:val="0"/>
      <w:marRight w:val="0"/>
      <w:marTop w:val="0"/>
      <w:marBottom w:val="0"/>
      <w:divBdr>
        <w:top w:val="none" w:sz="0" w:space="0" w:color="auto"/>
        <w:left w:val="none" w:sz="0" w:space="0" w:color="auto"/>
        <w:bottom w:val="none" w:sz="0" w:space="0" w:color="auto"/>
        <w:right w:val="none" w:sz="0" w:space="0" w:color="auto"/>
      </w:divBdr>
    </w:div>
    <w:div w:id="1449812293">
      <w:bodyDiv w:val="1"/>
      <w:marLeft w:val="0"/>
      <w:marRight w:val="0"/>
      <w:marTop w:val="0"/>
      <w:marBottom w:val="0"/>
      <w:divBdr>
        <w:top w:val="none" w:sz="0" w:space="0" w:color="auto"/>
        <w:left w:val="none" w:sz="0" w:space="0" w:color="auto"/>
        <w:bottom w:val="none" w:sz="0" w:space="0" w:color="auto"/>
        <w:right w:val="none" w:sz="0" w:space="0" w:color="auto"/>
      </w:divBdr>
    </w:div>
    <w:div w:id="1449860216">
      <w:bodyDiv w:val="1"/>
      <w:marLeft w:val="0"/>
      <w:marRight w:val="0"/>
      <w:marTop w:val="0"/>
      <w:marBottom w:val="0"/>
      <w:divBdr>
        <w:top w:val="none" w:sz="0" w:space="0" w:color="auto"/>
        <w:left w:val="none" w:sz="0" w:space="0" w:color="auto"/>
        <w:bottom w:val="none" w:sz="0" w:space="0" w:color="auto"/>
        <w:right w:val="none" w:sz="0" w:space="0" w:color="auto"/>
      </w:divBdr>
    </w:div>
    <w:div w:id="1450248045">
      <w:bodyDiv w:val="1"/>
      <w:marLeft w:val="0"/>
      <w:marRight w:val="0"/>
      <w:marTop w:val="0"/>
      <w:marBottom w:val="0"/>
      <w:divBdr>
        <w:top w:val="none" w:sz="0" w:space="0" w:color="auto"/>
        <w:left w:val="none" w:sz="0" w:space="0" w:color="auto"/>
        <w:bottom w:val="none" w:sz="0" w:space="0" w:color="auto"/>
        <w:right w:val="none" w:sz="0" w:space="0" w:color="auto"/>
      </w:divBdr>
    </w:div>
    <w:div w:id="1450322822">
      <w:bodyDiv w:val="1"/>
      <w:marLeft w:val="0"/>
      <w:marRight w:val="0"/>
      <w:marTop w:val="0"/>
      <w:marBottom w:val="0"/>
      <w:divBdr>
        <w:top w:val="none" w:sz="0" w:space="0" w:color="auto"/>
        <w:left w:val="none" w:sz="0" w:space="0" w:color="auto"/>
        <w:bottom w:val="none" w:sz="0" w:space="0" w:color="auto"/>
        <w:right w:val="none" w:sz="0" w:space="0" w:color="auto"/>
      </w:divBdr>
    </w:div>
    <w:div w:id="1450396520">
      <w:bodyDiv w:val="1"/>
      <w:marLeft w:val="0"/>
      <w:marRight w:val="0"/>
      <w:marTop w:val="0"/>
      <w:marBottom w:val="0"/>
      <w:divBdr>
        <w:top w:val="none" w:sz="0" w:space="0" w:color="auto"/>
        <w:left w:val="none" w:sz="0" w:space="0" w:color="auto"/>
        <w:bottom w:val="none" w:sz="0" w:space="0" w:color="auto"/>
        <w:right w:val="none" w:sz="0" w:space="0" w:color="auto"/>
      </w:divBdr>
    </w:div>
    <w:div w:id="1450734723">
      <w:bodyDiv w:val="1"/>
      <w:marLeft w:val="0"/>
      <w:marRight w:val="0"/>
      <w:marTop w:val="0"/>
      <w:marBottom w:val="0"/>
      <w:divBdr>
        <w:top w:val="none" w:sz="0" w:space="0" w:color="auto"/>
        <w:left w:val="none" w:sz="0" w:space="0" w:color="auto"/>
        <w:bottom w:val="none" w:sz="0" w:space="0" w:color="auto"/>
        <w:right w:val="none" w:sz="0" w:space="0" w:color="auto"/>
      </w:divBdr>
    </w:div>
    <w:div w:id="1451321421">
      <w:bodyDiv w:val="1"/>
      <w:marLeft w:val="0"/>
      <w:marRight w:val="0"/>
      <w:marTop w:val="0"/>
      <w:marBottom w:val="0"/>
      <w:divBdr>
        <w:top w:val="none" w:sz="0" w:space="0" w:color="auto"/>
        <w:left w:val="none" w:sz="0" w:space="0" w:color="auto"/>
        <w:bottom w:val="none" w:sz="0" w:space="0" w:color="auto"/>
        <w:right w:val="none" w:sz="0" w:space="0" w:color="auto"/>
      </w:divBdr>
    </w:div>
    <w:div w:id="1451321808">
      <w:bodyDiv w:val="1"/>
      <w:marLeft w:val="0"/>
      <w:marRight w:val="0"/>
      <w:marTop w:val="0"/>
      <w:marBottom w:val="0"/>
      <w:divBdr>
        <w:top w:val="none" w:sz="0" w:space="0" w:color="auto"/>
        <w:left w:val="none" w:sz="0" w:space="0" w:color="auto"/>
        <w:bottom w:val="none" w:sz="0" w:space="0" w:color="auto"/>
        <w:right w:val="none" w:sz="0" w:space="0" w:color="auto"/>
      </w:divBdr>
    </w:div>
    <w:div w:id="1451513088">
      <w:bodyDiv w:val="1"/>
      <w:marLeft w:val="0"/>
      <w:marRight w:val="0"/>
      <w:marTop w:val="0"/>
      <w:marBottom w:val="0"/>
      <w:divBdr>
        <w:top w:val="none" w:sz="0" w:space="0" w:color="auto"/>
        <w:left w:val="none" w:sz="0" w:space="0" w:color="auto"/>
        <w:bottom w:val="none" w:sz="0" w:space="0" w:color="auto"/>
        <w:right w:val="none" w:sz="0" w:space="0" w:color="auto"/>
      </w:divBdr>
    </w:div>
    <w:div w:id="1451587043">
      <w:bodyDiv w:val="1"/>
      <w:marLeft w:val="0"/>
      <w:marRight w:val="0"/>
      <w:marTop w:val="0"/>
      <w:marBottom w:val="0"/>
      <w:divBdr>
        <w:top w:val="none" w:sz="0" w:space="0" w:color="auto"/>
        <w:left w:val="none" w:sz="0" w:space="0" w:color="auto"/>
        <w:bottom w:val="none" w:sz="0" w:space="0" w:color="auto"/>
        <w:right w:val="none" w:sz="0" w:space="0" w:color="auto"/>
      </w:divBdr>
    </w:div>
    <w:div w:id="1451628602">
      <w:bodyDiv w:val="1"/>
      <w:marLeft w:val="0"/>
      <w:marRight w:val="0"/>
      <w:marTop w:val="0"/>
      <w:marBottom w:val="0"/>
      <w:divBdr>
        <w:top w:val="none" w:sz="0" w:space="0" w:color="auto"/>
        <w:left w:val="none" w:sz="0" w:space="0" w:color="auto"/>
        <w:bottom w:val="none" w:sz="0" w:space="0" w:color="auto"/>
        <w:right w:val="none" w:sz="0" w:space="0" w:color="auto"/>
      </w:divBdr>
    </w:div>
    <w:div w:id="1451779232">
      <w:bodyDiv w:val="1"/>
      <w:marLeft w:val="0"/>
      <w:marRight w:val="0"/>
      <w:marTop w:val="0"/>
      <w:marBottom w:val="0"/>
      <w:divBdr>
        <w:top w:val="none" w:sz="0" w:space="0" w:color="auto"/>
        <w:left w:val="none" w:sz="0" w:space="0" w:color="auto"/>
        <w:bottom w:val="none" w:sz="0" w:space="0" w:color="auto"/>
        <w:right w:val="none" w:sz="0" w:space="0" w:color="auto"/>
      </w:divBdr>
    </w:div>
    <w:div w:id="1452166693">
      <w:bodyDiv w:val="1"/>
      <w:marLeft w:val="0"/>
      <w:marRight w:val="0"/>
      <w:marTop w:val="0"/>
      <w:marBottom w:val="0"/>
      <w:divBdr>
        <w:top w:val="none" w:sz="0" w:space="0" w:color="auto"/>
        <w:left w:val="none" w:sz="0" w:space="0" w:color="auto"/>
        <w:bottom w:val="none" w:sz="0" w:space="0" w:color="auto"/>
        <w:right w:val="none" w:sz="0" w:space="0" w:color="auto"/>
      </w:divBdr>
    </w:div>
    <w:div w:id="1452243889">
      <w:bodyDiv w:val="1"/>
      <w:marLeft w:val="0"/>
      <w:marRight w:val="0"/>
      <w:marTop w:val="0"/>
      <w:marBottom w:val="0"/>
      <w:divBdr>
        <w:top w:val="none" w:sz="0" w:space="0" w:color="auto"/>
        <w:left w:val="none" w:sz="0" w:space="0" w:color="auto"/>
        <w:bottom w:val="none" w:sz="0" w:space="0" w:color="auto"/>
        <w:right w:val="none" w:sz="0" w:space="0" w:color="auto"/>
      </w:divBdr>
    </w:div>
    <w:div w:id="1452280008">
      <w:bodyDiv w:val="1"/>
      <w:marLeft w:val="0"/>
      <w:marRight w:val="0"/>
      <w:marTop w:val="0"/>
      <w:marBottom w:val="0"/>
      <w:divBdr>
        <w:top w:val="none" w:sz="0" w:space="0" w:color="auto"/>
        <w:left w:val="none" w:sz="0" w:space="0" w:color="auto"/>
        <w:bottom w:val="none" w:sz="0" w:space="0" w:color="auto"/>
        <w:right w:val="none" w:sz="0" w:space="0" w:color="auto"/>
      </w:divBdr>
    </w:div>
    <w:div w:id="1452283838">
      <w:bodyDiv w:val="1"/>
      <w:marLeft w:val="0"/>
      <w:marRight w:val="0"/>
      <w:marTop w:val="0"/>
      <w:marBottom w:val="0"/>
      <w:divBdr>
        <w:top w:val="none" w:sz="0" w:space="0" w:color="auto"/>
        <w:left w:val="none" w:sz="0" w:space="0" w:color="auto"/>
        <w:bottom w:val="none" w:sz="0" w:space="0" w:color="auto"/>
        <w:right w:val="none" w:sz="0" w:space="0" w:color="auto"/>
      </w:divBdr>
    </w:div>
    <w:div w:id="1452434551">
      <w:bodyDiv w:val="1"/>
      <w:marLeft w:val="0"/>
      <w:marRight w:val="0"/>
      <w:marTop w:val="0"/>
      <w:marBottom w:val="0"/>
      <w:divBdr>
        <w:top w:val="none" w:sz="0" w:space="0" w:color="auto"/>
        <w:left w:val="none" w:sz="0" w:space="0" w:color="auto"/>
        <w:bottom w:val="none" w:sz="0" w:space="0" w:color="auto"/>
        <w:right w:val="none" w:sz="0" w:space="0" w:color="auto"/>
      </w:divBdr>
    </w:div>
    <w:div w:id="1452558001">
      <w:bodyDiv w:val="1"/>
      <w:marLeft w:val="0"/>
      <w:marRight w:val="0"/>
      <w:marTop w:val="0"/>
      <w:marBottom w:val="0"/>
      <w:divBdr>
        <w:top w:val="none" w:sz="0" w:space="0" w:color="auto"/>
        <w:left w:val="none" w:sz="0" w:space="0" w:color="auto"/>
        <w:bottom w:val="none" w:sz="0" w:space="0" w:color="auto"/>
        <w:right w:val="none" w:sz="0" w:space="0" w:color="auto"/>
      </w:divBdr>
    </w:div>
    <w:div w:id="1452626898">
      <w:bodyDiv w:val="1"/>
      <w:marLeft w:val="0"/>
      <w:marRight w:val="0"/>
      <w:marTop w:val="0"/>
      <w:marBottom w:val="0"/>
      <w:divBdr>
        <w:top w:val="none" w:sz="0" w:space="0" w:color="auto"/>
        <w:left w:val="none" w:sz="0" w:space="0" w:color="auto"/>
        <w:bottom w:val="none" w:sz="0" w:space="0" w:color="auto"/>
        <w:right w:val="none" w:sz="0" w:space="0" w:color="auto"/>
      </w:divBdr>
    </w:div>
    <w:div w:id="1452627040">
      <w:bodyDiv w:val="1"/>
      <w:marLeft w:val="0"/>
      <w:marRight w:val="0"/>
      <w:marTop w:val="0"/>
      <w:marBottom w:val="0"/>
      <w:divBdr>
        <w:top w:val="none" w:sz="0" w:space="0" w:color="auto"/>
        <w:left w:val="none" w:sz="0" w:space="0" w:color="auto"/>
        <w:bottom w:val="none" w:sz="0" w:space="0" w:color="auto"/>
        <w:right w:val="none" w:sz="0" w:space="0" w:color="auto"/>
      </w:divBdr>
    </w:div>
    <w:div w:id="1452671756">
      <w:bodyDiv w:val="1"/>
      <w:marLeft w:val="0"/>
      <w:marRight w:val="0"/>
      <w:marTop w:val="0"/>
      <w:marBottom w:val="0"/>
      <w:divBdr>
        <w:top w:val="none" w:sz="0" w:space="0" w:color="auto"/>
        <w:left w:val="none" w:sz="0" w:space="0" w:color="auto"/>
        <w:bottom w:val="none" w:sz="0" w:space="0" w:color="auto"/>
        <w:right w:val="none" w:sz="0" w:space="0" w:color="auto"/>
      </w:divBdr>
    </w:div>
    <w:div w:id="1452745228">
      <w:bodyDiv w:val="1"/>
      <w:marLeft w:val="0"/>
      <w:marRight w:val="0"/>
      <w:marTop w:val="0"/>
      <w:marBottom w:val="0"/>
      <w:divBdr>
        <w:top w:val="none" w:sz="0" w:space="0" w:color="auto"/>
        <w:left w:val="none" w:sz="0" w:space="0" w:color="auto"/>
        <w:bottom w:val="none" w:sz="0" w:space="0" w:color="auto"/>
        <w:right w:val="none" w:sz="0" w:space="0" w:color="auto"/>
      </w:divBdr>
    </w:div>
    <w:div w:id="1452746922">
      <w:bodyDiv w:val="1"/>
      <w:marLeft w:val="0"/>
      <w:marRight w:val="0"/>
      <w:marTop w:val="0"/>
      <w:marBottom w:val="0"/>
      <w:divBdr>
        <w:top w:val="none" w:sz="0" w:space="0" w:color="auto"/>
        <w:left w:val="none" w:sz="0" w:space="0" w:color="auto"/>
        <w:bottom w:val="none" w:sz="0" w:space="0" w:color="auto"/>
        <w:right w:val="none" w:sz="0" w:space="0" w:color="auto"/>
      </w:divBdr>
    </w:div>
    <w:div w:id="1452820364">
      <w:bodyDiv w:val="1"/>
      <w:marLeft w:val="0"/>
      <w:marRight w:val="0"/>
      <w:marTop w:val="0"/>
      <w:marBottom w:val="0"/>
      <w:divBdr>
        <w:top w:val="none" w:sz="0" w:space="0" w:color="auto"/>
        <w:left w:val="none" w:sz="0" w:space="0" w:color="auto"/>
        <w:bottom w:val="none" w:sz="0" w:space="0" w:color="auto"/>
        <w:right w:val="none" w:sz="0" w:space="0" w:color="auto"/>
      </w:divBdr>
    </w:div>
    <w:div w:id="1452822020">
      <w:bodyDiv w:val="1"/>
      <w:marLeft w:val="0"/>
      <w:marRight w:val="0"/>
      <w:marTop w:val="0"/>
      <w:marBottom w:val="0"/>
      <w:divBdr>
        <w:top w:val="none" w:sz="0" w:space="0" w:color="auto"/>
        <w:left w:val="none" w:sz="0" w:space="0" w:color="auto"/>
        <w:bottom w:val="none" w:sz="0" w:space="0" w:color="auto"/>
        <w:right w:val="none" w:sz="0" w:space="0" w:color="auto"/>
      </w:divBdr>
    </w:div>
    <w:div w:id="1452823360">
      <w:bodyDiv w:val="1"/>
      <w:marLeft w:val="0"/>
      <w:marRight w:val="0"/>
      <w:marTop w:val="0"/>
      <w:marBottom w:val="0"/>
      <w:divBdr>
        <w:top w:val="none" w:sz="0" w:space="0" w:color="auto"/>
        <w:left w:val="none" w:sz="0" w:space="0" w:color="auto"/>
        <w:bottom w:val="none" w:sz="0" w:space="0" w:color="auto"/>
        <w:right w:val="none" w:sz="0" w:space="0" w:color="auto"/>
      </w:divBdr>
    </w:div>
    <w:div w:id="1452896477">
      <w:bodyDiv w:val="1"/>
      <w:marLeft w:val="0"/>
      <w:marRight w:val="0"/>
      <w:marTop w:val="0"/>
      <w:marBottom w:val="0"/>
      <w:divBdr>
        <w:top w:val="none" w:sz="0" w:space="0" w:color="auto"/>
        <w:left w:val="none" w:sz="0" w:space="0" w:color="auto"/>
        <w:bottom w:val="none" w:sz="0" w:space="0" w:color="auto"/>
        <w:right w:val="none" w:sz="0" w:space="0" w:color="auto"/>
      </w:divBdr>
    </w:div>
    <w:div w:id="1452937362">
      <w:bodyDiv w:val="1"/>
      <w:marLeft w:val="0"/>
      <w:marRight w:val="0"/>
      <w:marTop w:val="0"/>
      <w:marBottom w:val="0"/>
      <w:divBdr>
        <w:top w:val="none" w:sz="0" w:space="0" w:color="auto"/>
        <w:left w:val="none" w:sz="0" w:space="0" w:color="auto"/>
        <w:bottom w:val="none" w:sz="0" w:space="0" w:color="auto"/>
        <w:right w:val="none" w:sz="0" w:space="0" w:color="auto"/>
      </w:divBdr>
    </w:div>
    <w:div w:id="1453012130">
      <w:bodyDiv w:val="1"/>
      <w:marLeft w:val="0"/>
      <w:marRight w:val="0"/>
      <w:marTop w:val="0"/>
      <w:marBottom w:val="0"/>
      <w:divBdr>
        <w:top w:val="none" w:sz="0" w:space="0" w:color="auto"/>
        <w:left w:val="none" w:sz="0" w:space="0" w:color="auto"/>
        <w:bottom w:val="none" w:sz="0" w:space="0" w:color="auto"/>
        <w:right w:val="none" w:sz="0" w:space="0" w:color="auto"/>
      </w:divBdr>
    </w:div>
    <w:div w:id="1453092980">
      <w:bodyDiv w:val="1"/>
      <w:marLeft w:val="0"/>
      <w:marRight w:val="0"/>
      <w:marTop w:val="0"/>
      <w:marBottom w:val="0"/>
      <w:divBdr>
        <w:top w:val="none" w:sz="0" w:space="0" w:color="auto"/>
        <w:left w:val="none" w:sz="0" w:space="0" w:color="auto"/>
        <w:bottom w:val="none" w:sz="0" w:space="0" w:color="auto"/>
        <w:right w:val="none" w:sz="0" w:space="0" w:color="auto"/>
      </w:divBdr>
    </w:div>
    <w:div w:id="1453131890">
      <w:bodyDiv w:val="1"/>
      <w:marLeft w:val="0"/>
      <w:marRight w:val="0"/>
      <w:marTop w:val="0"/>
      <w:marBottom w:val="0"/>
      <w:divBdr>
        <w:top w:val="none" w:sz="0" w:space="0" w:color="auto"/>
        <w:left w:val="none" w:sz="0" w:space="0" w:color="auto"/>
        <w:bottom w:val="none" w:sz="0" w:space="0" w:color="auto"/>
        <w:right w:val="none" w:sz="0" w:space="0" w:color="auto"/>
      </w:divBdr>
    </w:div>
    <w:div w:id="1453213103">
      <w:bodyDiv w:val="1"/>
      <w:marLeft w:val="0"/>
      <w:marRight w:val="0"/>
      <w:marTop w:val="0"/>
      <w:marBottom w:val="0"/>
      <w:divBdr>
        <w:top w:val="none" w:sz="0" w:space="0" w:color="auto"/>
        <w:left w:val="none" w:sz="0" w:space="0" w:color="auto"/>
        <w:bottom w:val="none" w:sz="0" w:space="0" w:color="auto"/>
        <w:right w:val="none" w:sz="0" w:space="0" w:color="auto"/>
      </w:divBdr>
    </w:div>
    <w:div w:id="1453477695">
      <w:bodyDiv w:val="1"/>
      <w:marLeft w:val="0"/>
      <w:marRight w:val="0"/>
      <w:marTop w:val="0"/>
      <w:marBottom w:val="0"/>
      <w:divBdr>
        <w:top w:val="none" w:sz="0" w:space="0" w:color="auto"/>
        <w:left w:val="none" w:sz="0" w:space="0" w:color="auto"/>
        <w:bottom w:val="none" w:sz="0" w:space="0" w:color="auto"/>
        <w:right w:val="none" w:sz="0" w:space="0" w:color="auto"/>
      </w:divBdr>
    </w:div>
    <w:div w:id="1453667479">
      <w:bodyDiv w:val="1"/>
      <w:marLeft w:val="0"/>
      <w:marRight w:val="0"/>
      <w:marTop w:val="0"/>
      <w:marBottom w:val="0"/>
      <w:divBdr>
        <w:top w:val="none" w:sz="0" w:space="0" w:color="auto"/>
        <w:left w:val="none" w:sz="0" w:space="0" w:color="auto"/>
        <w:bottom w:val="none" w:sz="0" w:space="0" w:color="auto"/>
        <w:right w:val="none" w:sz="0" w:space="0" w:color="auto"/>
      </w:divBdr>
    </w:div>
    <w:div w:id="1453668613">
      <w:bodyDiv w:val="1"/>
      <w:marLeft w:val="0"/>
      <w:marRight w:val="0"/>
      <w:marTop w:val="0"/>
      <w:marBottom w:val="0"/>
      <w:divBdr>
        <w:top w:val="none" w:sz="0" w:space="0" w:color="auto"/>
        <w:left w:val="none" w:sz="0" w:space="0" w:color="auto"/>
        <w:bottom w:val="none" w:sz="0" w:space="0" w:color="auto"/>
        <w:right w:val="none" w:sz="0" w:space="0" w:color="auto"/>
      </w:divBdr>
    </w:div>
    <w:div w:id="1453748841">
      <w:bodyDiv w:val="1"/>
      <w:marLeft w:val="0"/>
      <w:marRight w:val="0"/>
      <w:marTop w:val="0"/>
      <w:marBottom w:val="0"/>
      <w:divBdr>
        <w:top w:val="none" w:sz="0" w:space="0" w:color="auto"/>
        <w:left w:val="none" w:sz="0" w:space="0" w:color="auto"/>
        <w:bottom w:val="none" w:sz="0" w:space="0" w:color="auto"/>
        <w:right w:val="none" w:sz="0" w:space="0" w:color="auto"/>
      </w:divBdr>
    </w:div>
    <w:div w:id="1453817095">
      <w:bodyDiv w:val="1"/>
      <w:marLeft w:val="0"/>
      <w:marRight w:val="0"/>
      <w:marTop w:val="0"/>
      <w:marBottom w:val="0"/>
      <w:divBdr>
        <w:top w:val="none" w:sz="0" w:space="0" w:color="auto"/>
        <w:left w:val="none" w:sz="0" w:space="0" w:color="auto"/>
        <w:bottom w:val="none" w:sz="0" w:space="0" w:color="auto"/>
        <w:right w:val="none" w:sz="0" w:space="0" w:color="auto"/>
      </w:divBdr>
    </w:div>
    <w:div w:id="1454012400">
      <w:bodyDiv w:val="1"/>
      <w:marLeft w:val="0"/>
      <w:marRight w:val="0"/>
      <w:marTop w:val="0"/>
      <w:marBottom w:val="0"/>
      <w:divBdr>
        <w:top w:val="none" w:sz="0" w:space="0" w:color="auto"/>
        <w:left w:val="none" w:sz="0" w:space="0" w:color="auto"/>
        <w:bottom w:val="none" w:sz="0" w:space="0" w:color="auto"/>
        <w:right w:val="none" w:sz="0" w:space="0" w:color="auto"/>
      </w:divBdr>
    </w:div>
    <w:div w:id="1454208615">
      <w:bodyDiv w:val="1"/>
      <w:marLeft w:val="0"/>
      <w:marRight w:val="0"/>
      <w:marTop w:val="0"/>
      <w:marBottom w:val="0"/>
      <w:divBdr>
        <w:top w:val="none" w:sz="0" w:space="0" w:color="auto"/>
        <w:left w:val="none" w:sz="0" w:space="0" w:color="auto"/>
        <w:bottom w:val="none" w:sz="0" w:space="0" w:color="auto"/>
        <w:right w:val="none" w:sz="0" w:space="0" w:color="auto"/>
      </w:divBdr>
    </w:div>
    <w:div w:id="1454397297">
      <w:bodyDiv w:val="1"/>
      <w:marLeft w:val="0"/>
      <w:marRight w:val="0"/>
      <w:marTop w:val="0"/>
      <w:marBottom w:val="0"/>
      <w:divBdr>
        <w:top w:val="none" w:sz="0" w:space="0" w:color="auto"/>
        <w:left w:val="none" w:sz="0" w:space="0" w:color="auto"/>
        <w:bottom w:val="none" w:sz="0" w:space="0" w:color="auto"/>
        <w:right w:val="none" w:sz="0" w:space="0" w:color="auto"/>
      </w:divBdr>
    </w:div>
    <w:div w:id="1454472974">
      <w:bodyDiv w:val="1"/>
      <w:marLeft w:val="0"/>
      <w:marRight w:val="0"/>
      <w:marTop w:val="0"/>
      <w:marBottom w:val="0"/>
      <w:divBdr>
        <w:top w:val="none" w:sz="0" w:space="0" w:color="auto"/>
        <w:left w:val="none" w:sz="0" w:space="0" w:color="auto"/>
        <w:bottom w:val="none" w:sz="0" w:space="0" w:color="auto"/>
        <w:right w:val="none" w:sz="0" w:space="0" w:color="auto"/>
      </w:divBdr>
    </w:div>
    <w:div w:id="1454590065">
      <w:bodyDiv w:val="1"/>
      <w:marLeft w:val="0"/>
      <w:marRight w:val="0"/>
      <w:marTop w:val="0"/>
      <w:marBottom w:val="0"/>
      <w:divBdr>
        <w:top w:val="none" w:sz="0" w:space="0" w:color="auto"/>
        <w:left w:val="none" w:sz="0" w:space="0" w:color="auto"/>
        <w:bottom w:val="none" w:sz="0" w:space="0" w:color="auto"/>
        <w:right w:val="none" w:sz="0" w:space="0" w:color="auto"/>
      </w:divBdr>
    </w:div>
    <w:div w:id="1454639862">
      <w:bodyDiv w:val="1"/>
      <w:marLeft w:val="0"/>
      <w:marRight w:val="0"/>
      <w:marTop w:val="0"/>
      <w:marBottom w:val="0"/>
      <w:divBdr>
        <w:top w:val="none" w:sz="0" w:space="0" w:color="auto"/>
        <w:left w:val="none" w:sz="0" w:space="0" w:color="auto"/>
        <w:bottom w:val="none" w:sz="0" w:space="0" w:color="auto"/>
        <w:right w:val="none" w:sz="0" w:space="0" w:color="auto"/>
      </w:divBdr>
    </w:div>
    <w:div w:id="1454712634">
      <w:bodyDiv w:val="1"/>
      <w:marLeft w:val="0"/>
      <w:marRight w:val="0"/>
      <w:marTop w:val="0"/>
      <w:marBottom w:val="0"/>
      <w:divBdr>
        <w:top w:val="none" w:sz="0" w:space="0" w:color="auto"/>
        <w:left w:val="none" w:sz="0" w:space="0" w:color="auto"/>
        <w:bottom w:val="none" w:sz="0" w:space="0" w:color="auto"/>
        <w:right w:val="none" w:sz="0" w:space="0" w:color="auto"/>
      </w:divBdr>
    </w:div>
    <w:div w:id="1454717083">
      <w:bodyDiv w:val="1"/>
      <w:marLeft w:val="0"/>
      <w:marRight w:val="0"/>
      <w:marTop w:val="0"/>
      <w:marBottom w:val="0"/>
      <w:divBdr>
        <w:top w:val="none" w:sz="0" w:space="0" w:color="auto"/>
        <w:left w:val="none" w:sz="0" w:space="0" w:color="auto"/>
        <w:bottom w:val="none" w:sz="0" w:space="0" w:color="auto"/>
        <w:right w:val="none" w:sz="0" w:space="0" w:color="auto"/>
      </w:divBdr>
    </w:div>
    <w:div w:id="1454785537">
      <w:bodyDiv w:val="1"/>
      <w:marLeft w:val="0"/>
      <w:marRight w:val="0"/>
      <w:marTop w:val="0"/>
      <w:marBottom w:val="0"/>
      <w:divBdr>
        <w:top w:val="none" w:sz="0" w:space="0" w:color="auto"/>
        <w:left w:val="none" w:sz="0" w:space="0" w:color="auto"/>
        <w:bottom w:val="none" w:sz="0" w:space="0" w:color="auto"/>
        <w:right w:val="none" w:sz="0" w:space="0" w:color="auto"/>
      </w:divBdr>
    </w:div>
    <w:div w:id="1454860123">
      <w:bodyDiv w:val="1"/>
      <w:marLeft w:val="0"/>
      <w:marRight w:val="0"/>
      <w:marTop w:val="0"/>
      <w:marBottom w:val="0"/>
      <w:divBdr>
        <w:top w:val="none" w:sz="0" w:space="0" w:color="auto"/>
        <w:left w:val="none" w:sz="0" w:space="0" w:color="auto"/>
        <w:bottom w:val="none" w:sz="0" w:space="0" w:color="auto"/>
        <w:right w:val="none" w:sz="0" w:space="0" w:color="auto"/>
      </w:divBdr>
    </w:div>
    <w:div w:id="1454985228">
      <w:bodyDiv w:val="1"/>
      <w:marLeft w:val="0"/>
      <w:marRight w:val="0"/>
      <w:marTop w:val="0"/>
      <w:marBottom w:val="0"/>
      <w:divBdr>
        <w:top w:val="none" w:sz="0" w:space="0" w:color="auto"/>
        <w:left w:val="none" w:sz="0" w:space="0" w:color="auto"/>
        <w:bottom w:val="none" w:sz="0" w:space="0" w:color="auto"/>
        <w:right w:val="none" w:sz="0" w:space="0" w:color="auto"/>
      </w:divBdr>
    </w:div>
    <w:div w:id="1455057212">
      <w:bodyDiv w:val="1"/>
      <w:marLeft w:val="0"/>
      <w:marRight w:val="0"/>
      <w:marTop w:val="0"/>
      <w:marBottom w:val="0"/>
      <w:divBdr>
        <w:top w:val="none" w:sz="0" w:space="0" w:color="auto"/>
        <w:left w:val="none" w:sz="0" w:space="0" w:color="auto"/>
        <w:bottom w:val="none" w:sz="0" w:space="0" w:color="auto"/>
        <w:right w:val="none" w:sz="0" w:space="0" w:color="auto"/>
      </w:divBdr>
    </w:div>
    <w:div w:id="1455178441">
      <w:bodyDiv w:val="1"/>
      <w:marLeft w:val="0"/>
      <w:marRight w:val="0"/>
      <w:marTop w:val="0"/>
      <w:marBottom w:val="0"/>
      <w:divBdr>
        <w:top w:val="none" w:sz="0" w:space="0" w:color="auto"/>
        <w:left w:val="none" w:sz="0" w:space="0" w:color="auto"/>
        <w:bottom w:val="none" w:sz="0" w:space="0" w:color="auto"/>
        <w:right w:val="none" w:sz="0" w:space="0" w:color="auto"/>
      </w:divBdr>
    </w:div>
    <w:div w:id="1455247174">
      <w:bodyDiv w:val="1"/>
      <w:marLeft w:val="0"/>
      <w:marRight w:val="0"/>
      <w:marTop w:val="0"/>
      <w:marBottom w:val="0"/>
      <w:divBdr>
        <w:top w:val="none" w:sz="0" w:space="0" w:color="auto"/>
        <w:left w:val="none" w:sz="0" w:space="0" w:color="auto"/>
        <w:bottom w:val="none" w:sz="0" w:space="0" w:color="auto"/>
        <w:right w:val="none" w:sz="0" w:space="0" w:color="auto"/>
      </w:divBdr>
    </w:div>
    <w:div w:id="1455251720">
      <w:bodyDiv w:val="1"/>
      <w:marLeft w:val="0"/>
      <w:marRight w:val="0"/>
      <w:marTop w:val="0"/>
      <w:marBottom w:val="0"/>
      <w:divBdr>
        <w:top w:val="none" w:sz="0" w:space="0" w:color="auto"/>
        <w:left w:val="none" w:sz="0" w:space="0" w:color="auto"/>
        <w:bottom w:val="none" w:sz="0" w:space="0" w:color="auto"/>
        <w:right w:val="none" w:sz="0" w:space="0" w:color="auto"/>
      </w:divBdr>
    </w:div>
    <w:div w:id="1455320761">
      <w:bodyDiv w:val="1"/>
      <w:marLeft w:val="0"/>
      <w:marRight w:val="0"/>
      <w:marTop w:val="0"/>
      <w:marBottom w:val="0"/>
      <w:divBdr>
        <w:top w:val="none" w:sz="0" w:space="0" w:color="auto"/>
        <w:left w:val="none" w:sz="0" w:space="0" w:color="auto"/>
        <w:bottom w:val="none" w:sz="0" w:space="0" w:color="auto"/>
        <w:right w:val="none" w:sz="0" w:space="0" w:color="auto"/>
      </w:divBdr>
    </w:div>
    <w:div w:id="1455367470">
      <w:bodyDiv w:val="1"/>
      <w:marLeft w:val="0"/>
      <w:marRight w:val="0"/>
      <w:marTop w:val="0"/>
      <w:marBottom w:val="0"/>
      <w:divBdr>
        <w:top w:val="none" w:sz="0" w:space="0" w:color="auto"/>
        <w:left w:val="none" w:sz="0" w:space="0" w:color="auto"/>
        <w:bottom w:val="none" w:sz="0" w:space="0" w:color="auto"/>
        <w:right w:val="none" w:sz="0" w:space="0" w:color="auto"/>
      </w:divBdr>
    </w:div>
    <w:div w:id="1455371519">
      <w:bodyDiv w:val="1"/>
      <w:marLeft w:val="0"/>
      <w:marRight w:val="0"/>
      <w:marTop w:val="0"/>
      <w:marBottom w:val="0"/>
      <w:divBdr>
        <w:top w:val="none" w:sz="0" w:space="0" w:color="auto"/>
        <w:left w:val="none" w:sz="0" w:space="0" w:color="auto"/>
        <w:bottom w:val="none" w:sz="0" w:space="0" w:color="auto"/>
        <w:right w:val="none" w:sz="0" w:space="0" w:color="auto"/>
      </w:divBdr>
    </w:div>
    <w:div w:id="1455447805">
      <w:bodyDiv w:val="1"/>
      <w:marLeft w:val="0"/>
      <w:marRight w:val="0"/>
      <w:marTop w:val="0"/>
      <w:marBottom w:val="0"/>
      <w:divBdr>
        <w:top w:val="none" w:sz="0" w:space="0" w:color="auto"/>
        <w:left w:val="none" w:sz="0" w:space="0" w:color="auto"/>
        <w:bottom w:val="none" w:sz="0" w:space="0" w:color="auto"/>
        <w:right w:val="none" w:sz="0" w:space="0" w:color="auto"/>
      </w:divBdr>
    </w:div>
    <w:div w:id="1455562393">
      <w:bodyDiv w:val="1"/>
      <w:marLeft w:val="0"/>
      <w:marRight w:val="0"/>
      <w:marTop w:val="0"/>
      <w:marBottom w:val="0"/>
      <w:divBdr>
        <w:top w:val="none" w:sz="0" w:space="0" w:color="auto"/>
        <w:left w:val="none" w:sz="0" w:space="0" w:color="auto"/>
        <w:bottom w:val="none" w:sz="0" w:space="0" w:color="auto"/>
        <w:right w:val="none" w:sz="0" w:space="0" w:color="auto"/>
      </w:divBdr>
    </w:div>
    <w:div w:id="1455634479">
      <w:bodyDiv w:val="1"/>
      <w:marLeft w:val="0"/>
      <w:marRight w:val="0"/>
      <w:marTop w:val="0"/>
      <w:marBottom w:val="0"/>
      <w:divBdr>
        <w:top w:val="none" w:sz="0" w:space="0" w:color="auto"/>
        <w:left w:val="none" w:sz="0" w:space="0" w:color="auto"/>
        <w:bottom w:val="none" w:sz="0" w:space="0" w:color="auto"/>
        <w:right w:val="none" w:sz="0" w:space="0" w:color="auto"/>
      </w:divBdr>
    </w:div>
    <w:div w:id="1455714422">
      <w:bodyDiv w:val="1"/>
      <w:marLeft w:val="0"/>
      <w:marRight w:val="0"/>
      <w:marTop w:val="0"/>
      <w:marBottom w:val="0"/>
      <w:divBdr>
        <w:top w:val="none" w:sz="0" w:space="0" w:color="auto"/>
        <w:left w:val="none" w:sz="0" w:space="0" w:color="auto"/>
        <w:bottom w:val="none" w:sz="0" w:space="0" w:color="auto"/>
        <w:right w:val="none" w:sz="0" w:space="0" w:color="auto"/>
      </w:divBdr>
    </w:div>
    <w:div w:id="1455756134">
      <w:bodyDiv w:val="1"/>
      <w:marLeft w:val="0"/>
      <w:marRight w:val="0"/>
      <w:marTop w:val="0"/>
      <w:marBottom w:val="0"/>
      <w:divBdr>
        <w:top w:val="none" w:sz="0" w:space="0" w:color="auto"/>
        <w:left w:val="none" w:sz="0" w:space="0" w:color="auto"/>
        <w:bottom w:val="none" w:sz="0" w:space="0" w:color="auto"/>
        <w:right w:val="none" w:sz="0" w:space="0" w:color="auto"/>
      </w:divBdr>
    </w:div>
    <w:div w:id="1455831303">
      <w:bodyDiv w:val="1"/>
      <w:marLeft w:val="0"/>
      <w:marRight w:val="0"/>
      <w:marTop w:val="0"/>
      <w:marBottom w:val="0"/>
      <w:divBdr>
        <w:top w:val="none" w:sz="0" w:space="0" w:color="auto"/>
        <w:left w:val="none" w:sz="0" w:space="0" w:color="auto"/>
        <w:bottom w:val="none" w:sz="0" w:space="0" w:color="auto"/>
        <w:right w:val="none" w:sz="0" w:space="0" w:color="auto"/>
      </w:divBdr>
    </w:div>
    <w:div w:id="1456098566">
      <w:bodyDiv w:val="1"/>
      <w:marLeft w:val="0"/>
      <w:marRight w:val="0"/>
      <w:marTop w:val="0"/>
      <w:marBottom w:val="0"/>
      <w:divBdr>
        <w:top w:val="none" w:sz="0" w:space="0" w:color="auto"/>
        <w:left w:val="none" w:sz="0" w:space="0" w:color="auto"/>
        <w:bottom w:val="none" w:sz="0" w:space="0" w:color="auto"/>
        <w:right w:val="none" w:sz="0" w:space="0" w:color="auto"/>
      </w:divBdr>
    </w:div>
    <w:div w:id="1456098865">
      <w:bodyDiv w:val="1"/>
      <w:marLeft w:val="0"/>
      <w:marRight w:val="0"/>
      <w:marTop w:val="0"/>
      <w:marBottom w:val="0"/>
      <w:divBdr>
        <w:top w:val="none" w:sz="0" w:space="0" w:color="auto"/>
        <w:left w:val="none" w:sz="0" w:space="0" w:color="auto"/>
        <w:bottom w:val="none" w:sz="0" w:space="0" w:color="auto"/>
        <w:right w:val="none" w:sz="0" w:space="0" w:color="auto"/>
      </w:divBdr>
    </w:div>
    <w:div w:id="1456101863">
      <w:bodyDiv w:val="1"/>
      <w:marLeft w:val="0"/>
      <w:marRight w:val="0"/>
      <w:marTop w:val="0"/>
      <w:marBottom w:val="0"/>
      <w:divBdr>
        <w:top w:val="none" w:sz="0" w:space="0" w:color="auto"/>
        <w:left w:val="none" w:sz="0" w:space="0" w:color="auto"/>
        <w:bottom w:val="none" w:sz="0" w:space="0" w:color="auto"/>
        <w:right w:val="none" w:sz="0" w:space="0" w:color="auto"/>
      </w:divBdr>
    </w:div>
    <w:div w:id="1456211500">
      <w:bodyDiv w:val="1"/>
      <w:marLeft w:val="0"/>
      <w:marRight w:val="0"/>
      <w:marTop w:val="0"/>
      <w:marBottom w:val="0"/>
      <w:divBdr>
        <w:top w:val="none" w:sz="0" w:space="0" w:color="auto"/>
        <w:left w:val="none" w:sz="0" w:space="0" w:color="auto"/>
        <w:bottom w:val="none" w:sz="0" w:space="0" w:color="auto"/>
        <w:right w:val="none" w:sz="0" w:space="0" w:color="auto"/>
      </w:divBdr>
    </w:div>
    <w:div w:id="1456290770">
      <w:bodyDiv w:val="1"/>
      <w:marLeft w:val="0"/>
      <w:marRight w:val="0"/>
      <w:marTop w:val="0"/>
      <w:marBottom w:val="0"/>
      <w:divBdr>
        <w:top w:val="none" w:sz="0" w:space="0" w:color="auto"/>
        <w:left w:val="none" w:sz="0" w:space="0" w:color="auto"/>
        <w:bottom w:val="none" w:sz="0" w:space="0" w:color="auto"/>
        <w:right w:val="none" w:sz="0" w:space="0" w:color="auto"/>
      </w:divBdr>
    </w:div>
    <w:div w:id="1456295659">
      <w:bodyDiv w:val="1"/>
      <w:marLeft w:val="0"/>
      <w:marRight w:val="0"/>
      <w:marTop w:val="0"/>
      <w:marBottom w:val="0"/>
      <w:divBdr>
        <w:top w:val="none" w:sz="0" w:space="0" w:color="auto"/>
        <w:left w:val="none" w:sz="0" w:space="0" w:color="auto"/>
        <w:bottom w:val="none" w:sz="0" w:space="0" w:color="auto"/>
        <w:right w:val="none" w:sz="0" w:space="0" w:color="auto"/>
      </w:divBdr>
    </w:div>
    <w:div w:id="1456365119">
      <w:bodyDiv w:val="1"/>
      <w:marLeft w:val="0"/>
      <w:marRight w:val="0"/>
      <w:marTop w:val="0"/>
      <w:marBottom w:val="0"/>
      <w:divBdr>
        <w:top w:val="none" w:sz="0" w:space="0" w:color="auto"/>
        <w:left w:val="none" w:sz="0" w:space="0" w:color="auto"/>
        <w:bottom w:val="none" w:sz="0" w:space="0" w:color="auto"/>
        <w:right w:val="none" w:sz="0" w:space="0" w:color="auto"/>
      </w:divBdr>
    </w:div>
    <w:div w:id="1456488751">
      <w:bodyDiv w:val="1"/>
      <w:marLeft w:val="0"/>
      <w:marRight w:val="0"/>
      <w:marTop w:val="0"/>
      <w:marBottom w:val="0"/>
      <w:divBdr>
        <w:top w:val="none" w:sz="0" w:space="0" w:color="auto"/>
        <w:left w:val="none" w:sz="0" w:space="0" w:color="auto"/>
        <w:bottom w:val="none" w:sz="0" w:space="0" w:color="auto"/>
        <w:right w:val="none" w:sz="0" w:space="0" w:color="auto"/>
      </w:divBdr>
    </w:div>
    <w:div w:id="1456748681">
      <w:bodyDiv w:val="1"/>
      <w:marLeft w:val="0"/>
      <w:marRight w:val="0"/>
      <w:marTop w:val="0"/>
      <w:marBottom w:val="0"/>
      <w:divBdr>
        <w:top w:val="none" w:sz="0" w:space="0" w:color="auto"/>
        <w:left w:val="none" w:sz="0" w:space="0" w:color="auto"/>
        <w:bottom w:val="none" w:sz="0" w:space="0" w:color="auto"/>
        <w:right w:val="none" w:sz="0" w:space="0" w:color="auto"/>
      </w:divBdr>
    </w:div>
    <w:div w:id="1456752163">
      <w:bodyDiv w:val="1"/>
      <w:marLeft w:val="0"/>
      <w:marRight w:val="0"/>
      <w:marTop w:val="0"/>
      <w:marBottom w:val="0"/>
      <w:divBdr>
        <w:top w:val="none" w:sz="0" w:space="0" w:color="auto"/>
        <w:left w:val="none" w:sz="0" w:space="0" w:color="auto"/>
        <w:bottom w:val="none" w:sz="0" w:space="0" w:color="auto"/>
        <w:right w:val="none" w:sz="0" w:space="0" w:color="auto"/>
      </w:divBdr>
    </w:div>
    <w:div w:id="1456867483">
      <w:bodyDiv w:val="1"/>
      <w:marLeft w:val="0"/>
      <w:marRight w:val="0"/>
      <w:marTop w:val="0"/>
      <w:marBottom w:val="0"/>
      <w:divBdr>
        <w:top w:val="none" w:sz="0" w:space="0" w:color="auto"/>
        <w:left w:val="none" w:sz="0" w:space="0" w:color="auto"/>
        <w:bottom w:val="none" w:sz="0" w:space="0" w:color="auto"/>
        <w:right w:val="none" w:sz="0" w:space="0" w:color="auto"/>
      </w:divBdr>
    </w:div>
    <w:div w:id="1456873000">
      <w:bodyDiv w:val="1"/>
      <w:marLeft w:val="0"/>
      <w:marRight w:val="0"/>
      <w:marTop w:val="0"/>
      <w:marBottom w:val="0"/>
      <w:divBdr>
        <w:top w:val="none" w:sz="0" w:space="0" w:color="auto"/>
        <w:left w:val="none" w:sz="0" w:space="0" w:color="auto"/>
        <w:bottom w:val="none" w:sz="0" w:space="0" w:color="auto"/>
        <w:right w:val="none" w:sz="0" w:space="0" w:color="auto"/>
      </w:divBdr>
    </w:div>
    <w:div w:id="1457020632">
      <w:bodyDiv w:val="1"/>
      <w:marLeft w:val="0"/>
      <w:marRight w:val="0"/>
      <w:marTop w:val="0"/>
      <w:marBottom w:val="0"/>
      <w:divBdr>
        <w:top w:val="none" w:sz="0" w:space="0" w:color="auto"/>
        <w:left w:val="none" w:sz="0" w:space="0" w:color="auto"/>
        <w:bottom w:val="none" w:sz="0" w:space="0" w:color="auto"/>
        <w:right w:val="none" w:sz="0" w:space="0" w:color="auto"/>
      </w:divBdr>
    </w:div>
    <w:div w:id="1457137814">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81076">
      <w:bodyDiv w:val="1"/>
      <w:marLeft w:val="0"/>
      <w:marRight w:val="0"/>
      <w:marTop w:val="0"/>
      <w:marBottom w:val="0"/>
      <w:divBdr>
        <w:top w:val="none" w:sz="0" w:space="0" w:color="auto"/>
        <w:left w:val="none" w:sz="0" w:space="0" w:color="auto"/>
        <w:bottom w:val="none" w:sz="0" w:space="0" w:color="auto"/>
        <w:right w:val="none" w:sz="0" w:space="0" w:color="auto"/>
      </w:divBdr>
    </w:div>
    <w:div w:id="1457676472">
      <w:bodyDiv w:val="1"/>
      <w:marLeft w:val="0"/>
      <w:marRight w:val="0"/>
      <w:marTop w:val="0"/>
      <w:marBottom w:val="0"/>
      <w:divBdr>
        <w:top w:val="none" w:sz="0" w:space="0" w:color="auto"/>
        <w:left w:val="none" w:sz="0" w:space="0" w:color="auto"/>
        <w:bottom w:val="none" w:sz="0" w:space="0" w:color="auto"/>
        <w:right w:val="none" w:sz="0" w:space="0" w:color="auto"/>
      </w:divBdr>
    </w:div>
    <w:div w:id="1457678020">
      <w:bodyDiv w:val="1"/>
      <w:marLeft w:val="0"/>
      <w:marRight w:val="0"/>
      <w:marTop w:val="0"/>
      <w:marBottom w:val="0"/>
      <w:divBdr>
        <w:top w:val="none" w:sz="0" w:space="0" w:color="auto"/>
        <w:left w:val="none" w:sz="0" w:space="0" w:color="auto"/>
        <w:bottom w:val="none" w:sz="0" w:space="0" w:color="auto"/>
        <w:right w:val="none" w:sz="0" w:space="0" w:color="auto"/>
      </w:divBdr>
    </w:div>
    <w:div w:id="1457681897">
      <w:bodyDiv w:val="1"/>
      <w:marLeft w:val="0"/>
      <w:marRight w:val="0"/>
      <w:marTop w:val="0"/>
      <w:marBottom w:val="0"/>
      <w:divBdr>
        <w:top w:val="none" w:sz="0" w:space="0" w:color="auto"/>
        <w:left w:val="none" w:sz="0" w:space="0" w:color="auto"/>
        <w:bottom w:val="none" w:sz="0" w:space="0" w:color="auto"/>
        <w:right w:val="none" w:sz="0" w:space="0" w:color="auto"/>
      </w:divBdr>
    </w:div>
    <w:div w:id="1458068024">
      <w:bodyDiv w:val="1"/>
      <w:marLeft w:val="0"/>
      <w:marRight w:val="0"/>
      <w:marTop w:val="0"/>
      <w:marBottom w:val="0"/>
      <w:divBdr>
        <w:top w:val="none" w:sz="0" w:space="0" w:color="auto"/>
        <w:left w:val="none" w:sz="0" w:space="0" w:color="auto"/>
        <w:bottom w:val="none" w:sz="0" w:space="0" w:color="auto"/>
        <w:right w:val="none" w:sz="0" w:space="0" w:color="auto"/>
      </w:divBdr>
    </w:div>
    <w:div w:id="1458140730">
      <w:bodyDiv w:val="1"/>
      <w:marLeft w:val="0"/>
      <w:marRight w:val="0"/>
      <w:marTop w:val="0"/>
      <w:marBottom w:val="0"/>
      <w:divBdr>
        <w:top w:val="none" w:sz="0" w:space="0" w:color="auto"/>
        <w:left w:val="none" w:sz="0" w:space="0" w:color="auto"/>
        <w:bottom w:val="none" w:sz="0" w:space="0" w:color="auto"/>
        <w:right w:val="none" w:sz="0" w:space="0" w:color="auto"/>
      </w:divBdr>
    </w:div>
    <w:div w:id="1458180993">
      <w:bodyDiv w:val="1"/>
      <w:marLeft w:val="0"/>
      <w:marRight w:val="0"/>
      <w:marTop w:val="0"/>
      <w:marBottom w:val="0"/>
      <w:divBdr>
        <w:top w:val="none" w:sz="0" w:space="0" w:color="auto"/>
        <w:left w:val="none" w:sz="0" w:space="0" w:color="auto"/>
        <w:bottom w:val="none" w:sz="0" w:space="0" w:color="auto"/>
        <w:right w:val="none" w:sz="0" w:space="0" w:color="auto"/>
      </w:divBdr>
    </w:div>
    <w:div w:id="1458255737">
      <w:bodyDiv w:val="1"/>
      <w:marLeft w:val="0"/>
      <w:marRight w:val="0"/>
      <w:marTop w:val="0"/>
      <w:marBottom w:val="0"/>
      <w:divBdr>
        <w:top w:val="none" w:sz="0" w:space="0" w:color="auto"/>
        <w:left w:val="none" w:sz="0" w:space="0" w:color="auto"/>
        <w:bottom w:val="none" w:sz="0" w:space="0" w:color="auto"/>
        <w:right w:val="none" w:sz="0" w:space="0" w:color="auto"/>
      </w:divBdr>
    </w:div>
    <w:div w:id="1458261939">
      <w:bodyDiv w:val="1"/>
      <w:marLeft w:val="0"/>
      <w:marRight w:val="0"/>
      <w:marTop w:val="0"/>
      <w:marBottom w:val="0"/>
      <w:divBdr>
        <w:top w:val="none" w:sz="0" w:space="0" w:color="auto"/>
        <w:left w:val="none" w:sz="0" w:space="0" w:color="auto"/>
        <w:bottom w:val="none" w:sz="0" w:space="0" w:color="auto"/>
        <w:right w:val="none" w:sz="0" w:space="0" w:color="auto"/>
      </w:divBdr>
    </w:div>
    <w:div w:id="1458453693">
      <w:bodyDiv w:val="1"/>
      <w:marLeft w:val="0"/>
      <w:marRight w:val="0"/>
      <w:marTop w:val="0"/>
      <w:marBottom w:val="0"/>
      <w:divBdr>
        <w:top w:val="none" w:sz="0" w:space="0" w:color="auto"/>
        <w:left w:val="none" w:sz="0" w:space="0" w:color="auto"/>
        <w:bottom w:val="none" w:sz="0" w:space="0" w:color="auto"/>
        <w:right w:val="none" w:sz="0" w:space="0" w:color="auto"/>
      </w:divBdr>
    </w:div>
    <w:div w:id="1458797224">
      <w:bodyDiv w:val="1"/>
      <w:marLeft w:val="0"/>
      <w:marRight w:val="0"/>
      <w:marTop w:val="0"/>
      <w:marBottom w:val="0"/>
      <w:divBdr>
        <w:top w:val="none" w:sz="0" w:space="0" w:color="auto"/>
        <w:left w:val="none" w:sz="0" w:space="0" w:color="auto"/>
        <w:bottom w:val="none" w:sz="0" w:space="0" w:color="auto"/>
        <w:right w:val="none" w:sz="0" w:space="0" w:color="auto"/>
      </w:divBdr>
    </w:div>
    <w:div w:id="1458986978">
      <w:bodyDiv w:val="1"/>
      <w:marLeft w:val="0"/>
      <w:marRight w:val="0"/>
      <w:marTop w:val="0"/>
      <w:marBottom w:val="0"/>
      <w:divBdr>
        <w:top w:val="none" w:sz="0" w:space="0" w:color="auto"/>
        <w:left w:val="none" w:sz="0" w:space="0" w:color="auto"/>
        <w:bottom w:val="none" w:sz="0" w:space="0" w:color="auto"/>
        <w:right w:val="none" w:sz="0" w:space="0" w:color="auto"/>
      </w:divBdr>
    </w:div>
    <w:div w:id="1458987778">
      <w:bodyDiv w:val="1"/>
      <w:marLeft w:val="0"/>
      <w:marRight w:val="0"/>
      <w:marTop w:val="0"/>
      <w:marBottom w:val="0"/>
      <w:divBdr>
        <w:top w:val="none" w:sz="0" w:space="0" w:color="auto"/>
        <w:left w:val="none" w:sz="0" w:space="0" w:color="auto"/>
        <w:bottom w:val="none" w:sz="0" w:space="0" w:color="auto"/>
        <w:right w:val="none" w:sz="0" w:space="0" w:color="auto"/>
      </w:divBdr>
    </w:div>
    <w:div w:id="1459035301">
      <w:bodyDiv w:val="1"/>
      <w:marLeft w:val="0"/>
      <w:marRight w:val="0"/>
      <w:marTop w:val="0"/>
      <w:marBottom w:val="0"/>
      <w:divBdr>
        <w:top w:val="none" w:sz="0" w:space="0" w:color="auto"/>
        <w:left w:val="none" w:sz="0" w:space="0" w:color="auto"/>
        <w:bottom w:val="none" w:sz="0" w:space="0" w:color="auto"/>
        <w:right w:val="none" w:sz="0" w:space="0" w:color="auto"/>
      </w:divBdr>
    </w:div>
    <w:div w:id="1459104502">
      <w:bodyDiv w:val="1"/>
      <w:marLeft w:val="0"/>
      <w:marRight w:val="0"/>
      <w:marTop w:val="0"/>
      <w:marBottom w:val="0"/>
      <w:divBdr>
        <w:top w:val="none" w:sz="0" w:space="0" w:color="auto"/>
        <w:left w:val="none" w:sz="0" w:space="0" w:color="auto"/>
        <w:bottom w:val="none" w:sz="0" w:space="0" w:color="auto"/>
        <w:right w:val="none" w:sz="0" w:space="0" w:color="auto"/>
      </w:divBdr>
    </w:div>
    <w:div w:id="1459300159">
      <w:bodyDiv w:val="1"/>
      <w:marLeft w:val="0"/>
      <w:marRight w:val="0"/>
      <w:marTop w:val="0"/>
      <w:marBottom w:val="0"/>
      <w:divBdr>
        <w:top w:val="none" w:sz="0" w:space="0" w:color="auto"/>
        <w:left w:val="none" w:sz="0" w:space="0" w:color="auto"/>
        <w:bottom w:val="none" w:sz="0" w:space="0" w:color="auto"/>
        <w:right w:val="none" w:sz="0" w:space="0" w:color="auto"/>
      </w:divBdr>
    </w:div>
    <w:div w:id="1459489583">
      <w:bodyDiv w:val="1"/>
      <w:marLeft w:val="0"/>
      <w:marRight w:val="0"/>
      <w:marTop w:val="0"/>
      <w:marBottom w:val="0"/>
      <w:divBdr>
        <w:top w:val="none" w:sz="0" w:space="0" w:color="auto"/>
        <w:left w:val="none" w:sz="0" w:space="0" w:color="auto"/>
        <w:bottom w:val="none" w:sz="0" w:space="0" w:color="auto"/>
        <w:right w:val="none" w:sz="0" w:space="0" w:color="auto"/>
      </w:divBdr>
    </w:div>
    <w:div w:id="1459496995">
      <w:bodyDiv w:val="1"/>
      <w:marLeft w:val="0"/>
      <w:marRight w:val="0"/>
      <w:marTop w:val="0"/>
      <w:marBottom w:val="0"/>
      <w:divBdr>
        <w:top w:val="none" w:sz="0" w:space="0" w:color="auto"/>
        <w:left w:val="none" w:sz="0" w:space="0" w:color="auto"/>
        <w:bottom w:val="none" w:sz="0" w:space="0" w:color="auto"/>
        <w:right w:val="none" w:sz="0" w:space="0" w:color="auto"/>
      </w:divBdr>
    </w:div>
    <w:div w:id="1459566205">
      <w:bodyDiv w:val="1"/>
      <w:marLeft w:val="0"/>
      <w:marRight w:val="0"/>
      <w:marTop w:val="0"/>
      <w:marBottom w:val="0"/>
      <w:divBdr>
        <w:top w:val="none" w:sz="0" w:space="0" w:color="auto"/>
        <w:left w:val="none" w:sz="0" w:space="0" w:color="auto"/>
        <w:bottom w:val="none" w:sz="0" w:space="0" w:color="auto"/>
        <w:right w:val="none" w:sz="0" w:space="0" w:color="auto"/>
      </w:divBdr>
    </w:div>
    <w:div w:id="1459567083">
      <w:bodyDiv w:val="1"/>
      <w:marLeft w:val="0"/>
      <w:marRight w:val="0"/>
      <w:marTop w:val="0"/>
      <w:marBottom w:val="0"/>
      <w:divBdr>
        <w:top w:val="none" w:sz="0" w:space="0" w:color="auto"/>
        <w:left w:val="none" w:sz="0" w:space="0" w:color="auto"/>
        <w:bottom w:val="none" w:sz="0" w:space="0" w:color="auto"/>
        <w:right w:val="none" w:sz="0" w:space="0" w:color="auto"/>
      </w:divBdr>
    </w:div>
    <w:div w:id="1459647857">
      <w:bodyDiv w:val="1"/>
      <w:marLeft w:val="0"/>
      <w:marRight w:val="0"/>
      <w:marTop w:val="0"/>
      <w:marBottom w:val="0"/>
      <w:divBdr>
        <w:top w:val="none" w:sz="0" w:space="0" w:color="auto"/>
        <w:left w:val="none" w:sz="0" w:space="0" w:color="auto"/>
        <w:bottom w:val="none" w:sz="0" w:space="0" w:color="auto"/>
        <w:right w:val="none" w:sz="0" w:space="0" w:color="auto"/>
      </w:divBdr>
    </w:div>
    <w:div w:id="1459840246">
      <w:bodyDiv w:val="1"/>
      <w:marLeft w:val="0"/>
      <w:marRight w:val="0"/>
      <w:marTop w:val="0"/>
      <w:marBottom w:val="0"/>
      <w:divBdr>
        <w:top w:val="none" w:sz="0" w:space="0" w:color="auto"/>
        <w:left w:val="none" w:sz="0" w:space="0" w:color="auto"/>
        <w:bottom w:val="none" w:sz="0" w:space="0" w:color="auto"/>
        <w:right w:val="none" w:sz="0" w:space="0" w:color="auto"/>
      </w:divBdr>
    </w:div>
    <w:div w:id="1459952670">
      <w:bodyDiv w:val="1"/>
      <w:marLeft w:val="0"/>
      <w:marRight w:val="0"/>
      <w:marTop w:val="0"/>
      <w:marBottom w:val="0"/>
      <w:divBdr>
        <w:top w:val="none" w:sz="0" w:space="0" w:color="auto"/>
        <w:left w:val="none" w:sz="0" w:space="0" w:color="auto"/>
        <w:bottom w:val="none" w:sz="0" w:space="0" w:color="auto"/>
        <w:right w:val="none" w:sz="0" w:space="0" w:color="auto"/>
      </w:divBdr>
    </w:div>
    <w:div w:id="1459958214">
      <w:bodyDiv w:val="1"/>
      <w:marLeft w:val="0"/>
      <w:marRight w:val="0"/>
      <w:marTop w:val="0"/>
      <w:marBottom w:val="0"/>
      <w:divBdr>
        <w:top w:val="none" w:sz="0" w:space="0" w:color="auto"/>
        <w:left w:val="none" w:sz="0" w:space="0" w:color="auto"/>
        <w:bottom w:val="none" w:sz="0" w:space="0" w:color="auto"/>
        <w:right w:val="none" w:sz="0" w:space="0" w:color="auto"/>
      </w:divBdr>
    </w:div>
    <w:div w:id="1460100554">
      <w:bodyDiv w:val="1"/>
      <w:marLeft w:val="0"/>
      <w:marRight w:val="0"/>
      <w:marTop w:val="0"/>
      <w:marBottom w:val="0"/>
      <w:divBdr>
        <w:top w:val="none" w:sz="0" w:space="0" w:color="auto"/>
        <w:left w:val="none" w:sz="0" w:space="0" w:color="auto"/>
        <w:bottom w:val="none" w:sz="0" w:space="0" w:color="auto"/>
        <w:right w:val="none" w:sz="0" w:space="0" w:color="auto"/>
      </w:divBdr>
    </w:div>
    <w:div w:id="1460104513">
      <w:bodyDiv w:val="1"/>
      <w:marLeft w:val="0"/>
      <w:marRight w:val="0"/>
      <w:marTop w:val="0"/>
      <w:marBottom w:val="0"/>
      <w:divBdr>
        <w:top w:val="none" w:sz="0" w:space="0" w:color="auto"/>
        <w:left w:val="none" w:sz="0" w:space="0" w:color="auto"/>
        <w:bottom w:val="none" w:sz="0" w:space="0" w:color="auto"/>
        <w:right w:val="none" w:sz="0" w:space="0" w:color="auto"/>
      </w:divBdr>
    </w:div>
    <w:div w:id="1460294091">
      <w:bodyDiv w:val="1"/>
      <w:marLeft w:val="0"/>
      <w:marRight w:val="0"/>
      <w:marTop w:val="0"/>
      <w:marBottom w:val="0"/>
      <w:divBdr>
        <w:top w:val="none" w:sz="0" w:space="0" w:color="auto"/>
        <w:left w:val="none" w:sz="0" w:space="0" w:color="auto"/>
        <w:bottom w:val="none" w:sz="0" w:space="0" w:color="auto"/>
        <w:right w:val="none" w:sz="0" w:space="0" w:color="auto"/>
      </w:divBdr>
    </w:div>
    <w:div w:id="1460296559">
      <w:bodyDiv w:val="1"/>
      <w:marLeft w:val="0"/>
      <w:marRight w:val="0"/>
      <w:marTop w:val="0"/>
      <w:marBottom w:val="0"/>
      <w:divBdr>
        <w:top w:val="none" w:sz="0" w:space="0" w:color="auto"/>
        <w:left w:val="none" w:sz="0" w:space="0" w:color="auto"/>
        <w:bottom w:val="none" w:sz="0" w:space="0" w:color="auto"/>
        <w:right w:val="none" w:sz="0" w:space="0" w:color="auto"/>
      </w:divBdr>
    </w:div>
    <w:div w:id="1460301474">
      <w:bodyDiv w:val="1"/>
      <w:marLeft w:val="0"/>
      <w:marRight w:val="0"/>
      <w:marTop w:val="0"/>
      <w:marBottom w:val="0"/>
      <w:divBdr>
        <w:top w:val="none" w:sz="0" w:space="0" w:color="auto"/>
        <w:left w:val="none" w:sz="0" w:space="0" w:color="auto"/>
        <w:bottom w:val="none" w:sz="0" w:space="0" w:color="auto"/>
        <w:right w:val="none" w:sz="0" w:space="0" w:color="auto"/>
      </w:divBdr>
    </w:div>
    <w:div w:id="1460344859">
      <w:bodyDiv w:val="1"/>
      <w:marLeft w:val="0"/>
      <w:marRight w:val="0"/>
      <w:marTop w:val="0"/>
      <w:marBottom w:val="0"/>
      <w:divBdr>
        <w:top w:val="none" w:sz="0" w:space="0" w:color="auto"/>
        <w:left w:val="none" w:sz="0" w:space="0" w:color="auto"/>
        <w:bottom w:val="none" w:sz="0" w:space="0" w:color="auto"/>
        <w:right w:val="none" w:sz="0" w:space="0" w:color="auto"/>
      </w:divBdr>
    </w:div>
    <w:div w:id="1460488162">
      <w:bodyDiv w:val="1"/>
      <w:marLeft w:val="0"/>
      <w:marRight w:val="0"/>
      <w:marTop w:val="0"/>
      <w:marBottom w:val="0"/>
      <w:divBdr>
        <w:top w:val="none" w:sz="0" w:space="0" w:color="auto"/>
        <w:left w:val="none" w:sz="0" w:space="0" w:color="auto"/>
        <w:bottom w:val="none" w:sz="0" w:space="0" w:color="auto"/>
        <w:right w:val="none" w:sz="0" w:space="0" w:color="auto"/>
      </w:divBdr>
    </w:div>
    <w:div w:id="1460495133">
      <w:bodyDiv w:val="1"/>
      <w:marLeft w:val="0"/>
      <w:marRight w:val="0"/>
      <w:marTop w:val="0"/>
      <w:marBottom w:val="0"/>
      <w:divBdr>
        <w:top w:val="none" w:sz="0" w:space="0" w:color="auto"/>
        <w:left w:val="none" w:sz="0" w:space="0" w:color="auto"/>
        <w:bottom w:val="none" w:sz="0" w:space="0" w:color="auto"/>
        <w:right w:val="none" w:sz="0" w:space="0" w:color="auto"/>
      </w:divBdr>
    </w:div>
    <w:div w:id="1460762095">
      <w:bodyDiv w:val="1"/>
      <w:marLeft w:val="0"/>
      <w:marRight w:val="0"/>
      <w:marTop w:val="0"/>
      <w:marBottom w:val="0"/>
      <w:divBdr>
        <w:top w:val="none" w:sz="0" w:space="0" w:color="auto"/>
        <w:left w:val="none" w:sz="0" w:space="0" w:color="auto"/>
        <w:bottom w:val="none" w:sz="0" w:space="0" w:color="auto"/>
        <w:right w:val="none" w:sz="0" w:space="0" w:color="auto"/>
      </w:divBdr>
    </w:div>
    <w:div w:id="1460875632">
      <w:bodyDiv w:val="1"/>
      <w:marLeft w:val="0"/>
      <w:marRight w:val="0"/>
      <w:marTop w:val="0"/>
      <w:marBottom w:val="0"/>
      <w:divBdr>
        <w:top w:val="none" w:sz="0" w:space="0" w:color="auto"/>
        <w:left w:val="none" w:sz="0" w:space="0" w:color="auto"/>
        <w:bottom w:val="none" w:sz="0" w:space="0" w:color="auto"/>
        <w:right w:val="none" w:sz="0" w:space="0" w:color="auto"/>
      </w:divBdr>
    </w:div>
    <w:div w:id="1460953660">
      <w:bodyDiv w:val="1"/>
      <w:marLeft w:val="0"/>
      <w:marRight w:val="0"/>
      <w:marTop w:val="0"/>
      <w:marBottom w:val="0"/>
      <w:divBdr>
        <w:top w:val="none" w:sz="0" w:space="0" w:color="auto"/>
        <w:left w:val="none" w:sz="0" w:space="0" w:color="auto"/>
        <w:bottom w:val="none" w:sz="0" w:space="0" w:color="auto"/>
        <w:right w:val="none" w:sz="0" w:space="0" w:color="auto"/>
      </w:divBdr>
    </w:div>
    <w:div w:id="1460957252">
      <w:bodyDiv w:val="1"/>
      <w:marLeft w:val="0"/>
      <w:marRight w:val="0"/>
      <w:marTop w:val="0"/>
      <w:marBottom w:val="0"/>
      <w:divBdr>
        <w:top w:val="none" w:sz="0" w:space="0" w:color="auto"/>
        <w:left w:val="none" w:sz="0" w:space="0" w:color="auto"/>
        <w:bottom w:val="none" w:sz="0" w:space="0" w:color="auto"/>
        <w:right w:val="none" w:sz="0" w:space="0" w:color="auto"/>
      </w:divBdr>
    </w:div>
    <w:div w:id="1461069788">
      <w:bodyDiv w:val="1"/>
      <w:marLeft w:val="0"/>
      <w:marRight w:val="0"/>
      <w:marTop w:val="0"/>
      <w:marBottom w:val="0"/>
      <w:divBdr>
        <w:top w:val="none" w:sz="0" w:space="0" w:color="auto"/>
        <w:left w:val="none" w:sz="0" w:space="0" w:color="auto"/>
        <w:bottom w:val="none" w:sz="0" w:space="0" w:color="auto"/>
        <w:right w:val="none" w:sz="0" w:space="0" w:color="auto"/>
      </w:divBdr>
    </w:div>
    <w:div w:id="1461151687">
      <w:bodyDiv w:val="1"/>
      <w:marLeft w:val="0"/>
      <w:marRight w:val="0"/>
      <w:marTop w:val="0"/>
      <w:marBottom w:val="0"/>
      <w:divBdr>
        <w:top w:val="none" w:sz="0" w:space="0" w:color="auto"/>
        <w:left w:val="none" w:sz="0" w:space="0" w:color="auto"/>
        <w:bottom w:val="none" w:sz="0" w:space="0" w:color="auto"/>
        <w:right w:val="none" w:sz="0" w:space="0" w:color="auto"/>
      </w:divBdr>
    </w:div>
    <w:div w:id="1461269439">
      <w:bodyDiv w:val="1"/>
      <w:marLeft w:val="0"/>
      <w:marRight w:val="0"/>
      <w:marTop w:val="0"/>
      <w:marBottom w:val="0"/>
      <w:divBdr>
        <w:top w:val="none" w:sz="0" w:space="0" w:color="auto"/>
        <w:left w:val="none" w:sz="0" w:space="0" w:color="auto"/>
        <w:bottom w:val="none" w:sz="0" w:space="0" w:color="auto"/>
        <w:right w:val="none" w:sz="0" w:space="0" w:color="auto"/>
      </w:divBdr>
    </w:div>
    <w:div w:id="1461417901">
      <w:bodyDiv w:val="1"/>
      <w:marLeft w:val="0"/>
      <w:marRight w:val="0"/>
      <w:marTop w:val="0"/>
      <w:marBottom w:val="0"/>
      <w:divBdr>
        <w:top w:val="none" w:sz="0" w:space="0" w:color="auto"/>
        <w:left w:val="none" w:sz="0" w:space="0" w:color="auto"/>
        <w:bottom w:val="none" w:sz="0" w:space="0" w:color="auto"/>
        <w:right w:val="none" w:sz="0" w:space="0" w:color="auto"/>
      </w:divBdr>
    </w:div>
    <w:div w:id="1461453439">
      <w:bodyDiv w:val="1"/>
      <w:marLeft w:val="0"/>
      <w:marRight w:val="0"/>
      <w:marTop w:val="0"/>
      <w:marBottom w:val="0"/>
      <w:divBdr>
        <w:top w:val="none" w:sz="0" w:space="0" w:color="auto"/>
        <w:left w:val="none" w:sz="0" w:space="0" w:color="auto"/>
        <w:bottom w:val="none" w:sz="0" w:space="0" w:color="auto"/>
        <w:right w:val="none" w:sz="0" w:space="0" w:color="auto"/>
      </w:divBdr>
    </w:div>
    <w:div w:id="1461530512">
      <w:bodyDiv w:val="1"/>
      <w:marLeft w:val="0"/>
      <w:marRight w:val="0"/>
      <w:marTop w:val="0"/>
      <w:marBottom w:val="0"/>
      <w:divBdr>
        <w:top w:val="none" w:sz="0" w:space="0" w:color="auto"/>
        <w:left w:val="none" w:sz="0" w:space="0" w:color="auto"/>
        <w:bottom w:val="none" w:sz="0" w:space="0" w:color="auto"/>
        <w:right w:val="none" w:sz="0" w:space="0" w:color="auto"/>
      </w:divBdr>
    </w:div>
    <w:div w:id="1461535234">
      <w:bodyDiv w:val="1"/>
      <w:marLeft w:val="0"/>
      <w:marRight w:val="0"/>
      <w:marTop w:val="0"/>
      <w:marBottom w:val="0"/>
      <w:divBdr>
        <w:top w:val="none" w:sz="0" w:space="0" w:color="auto"/>
        <w:left w:val="none" w:sz="0" w:space="0" w:color="auto"/>
        <w:bottom w:val="none" w:sz="0" w:space="0" w:color="auto"/>
        <w:right w:val="none" w:sz="0" w:space="0" w:color="auto"/>
      </w:divBdr>
    </w:div>
    <w:div w:id="1461722956">
      <w:bodyDiv w:val="1"/>
      <w:marLeft w:val="0"/>
      <w:marRight w:val="0"/>
      <w:marTop w:val="0"/>
      <w:marBottom w:val="0"/>
      <w:divBdr>
        <w:top w:val="none" w:sz="0" w:space="0" w:color="auto"/>
        <w:left w:val="none" w:sz="0" w:space="0" w:color="auto"/>
        <w:bottom w:val="none" w:sz="0" w:space="0" w:color="auto"/>
        <w:right w:val="none" w:sz="0" w:space="0" w:color="auto"/>
      </w:divBdr>
    </w:div>
    <w:div w:id="1461799959">
      <w:bodyDiv w:val="1"/>
      <w:marLeft w:val="0"/>
      <w:marRight w:val="0"/>
      <w:marTop w:val="0"/>
      <w:marBottom w:val="0"/>
      <w:divBdr>
        <w:top w:val="none" w:sz="0" w:space="0" w:color="auto"/>
        <w:left w:val="none" w:sz="0" w:space="0" w:color="auto"/>
        <w:bottom w:val="none" w:sz="0" w:space="0" w:color="auto"/>
        <w:right w:val="none" w:sz="0" w:space="0" w:color="auto"/>
      </w:divBdr>
    </w:div>
    <w:div w:id="1461872850">
      <w:bodyDiv w:val="1"/>
      <w:marLeft w:val="0"/>
      <w:marRight w:val="0"/>
      <w:marTop w:val="0"/>
      <w:marBottom w:val="0"/>
      <w:divBdr>
        <w:top w:val="none" w:sz="0" w:space="0" w:color="auto"/>
        <w:left w:val="none" w:sz="0" w:space="0" w:color="auto"/>
        <w:bottom w:val="none" w:sz="0" w:space="0" w:color="auto"/>
        <w:right w:val="none" w:sz="0" w:space="0" w:color="auto"/>
      </w:divBdr>
    </w:div>
    <w:div w:id="1461878516">
      <w:bodyDiv w:val="1"/>
      <w:marLeft w:val="0"/>
      <w:marRight w:val="0"/>
      <w:marTop w:val="0"/>
      <w:marBottom w:val="0"/>
      <w:divBdr>
        <w:top w:val="none" w:sz="0" w:space="0" w:color="auto"/>
        <w:left w:val="none" w:sz="0" w:space="0" w:color="auto"/>
        <w:bottom w:val="none" w:sz="0" w:space="0" w:color="auto"/>
        <w:right w:val="none" w:sz="0" w:space="0" w:color="auto"/>
      </w:divBdr>
    </w:div>
    <w:div w:id="1461999198">
      <w:bodyDiv w:val="1"/>
      <w:marLeft w:val="0"/>
      <w:marRight w:val="0"/>
      <w:marTop w:val="0"/>
      <w:marBottom w:val="0"/>
      <w:divBdr>
        <w:top w:val="none" w:sz="0" w:space="0" w:color="auto"/>
        <w:left w:val="none" w:sz="0" w:space="0" w:color="auto"/>
        <w:bottom w:val="none" w:sz="0" w:space="0" w:color="auto"/>
        <w:right w:val="none" w:sz="0" w:space="0" w:color="auto"/>
      </w:divBdr>
    </w:div>
    <w:div w:id="1462187253">
      <w:bodyDiv w:val="1"/>
      <w:marLeft w:val="0"/>
      <w:marRight w:val="0"/>
      <w:marTop w:val="0"/>
      <w:marBottom w:val="0"/>
      <w:divBdr>
        <w:top w:val="none" w:sz="0" w:space="0" w:color="auto"/>
        <w:left w:val="none" w:sz="0" w:space="0" w:color="auto"/>
        <w:bottom w:val="none" w:sz="0" w:space="0" w:color="auto"/>
        <w:right w:val="none" w:sz="0" w:space="0" w:color="auto"/>
      </w:divBdr>
    </w:div>
    <w:div w:id="1462265359">
      <w:bodyDiv w:val="1"/>
      <w:marLeft w:val="0"/>
      <w:marRight w:val="0"/>
      <w:marTop w:val="0"/>
      <w:marBottom w:val="0"/>
      <w:divBdr>
        <w:top w:val="none" w:sz="0" w:space="0" w:color="auto"/>
        <w:left w:val="none" w:sz="0" w:space="0" w:color="auto"/>
        <w:bottom w:val="none" w:sz="0" w:space="0" w:color="auto"/>
        <w:right w:val="none" w:sz="0" w:space="0" w:color="auto"/>
      </w:divBdr>
    </w:div>
    <w:div w:id="1462306904">
      <w:bodyDiv w:val="1"/>
      <w:marLeft w:val="0"/>
      <w:marRight w:val="0"/>
      <w:marTop w:val="0"/>
      <w:marBottom w:val="0"/>
      <w:divBdr>
        <w:top w:val="none" w:sz="0" w:space="0" w:color="auto"/>
        <w:left w:val="none" w:sz="0" w:space="0" w:color="auto"/>
        <w:bottom w:val="none" w:sz="0" w:space="0" w:color="auto"/>
        <w:right w:val="none" w:sz="0" w:space="0" w:color="auto"/>
      </w:divBdr>
    </w:div>
    <w:div w:id="1462383831">
      <w:bodyDiv w:val="1"/>
      <w:marLeft w:val="0"/>
      <w:marRight w:val="0"/>
      <w:marTop w:val="0"/>
      <w:marBottom w:val="0"/>
      <w:divBdr>
        <w:top w:val="none" w:sz="0" w:space="0" w:color="auto"/>
        <w:left w:val="none" w:sz="0" w:space="0" w:color="auto"/>
        <w:bottom w:val="none" w:sz="0" w:space="0" w:color="auto"/>
        <w:right w:val="none" w:sz="0" w:space="0" w:color="auto"/>
      </w:divBdr>
    </w:div>
    <w:div w:id="1462455298">
      <w:bodyDiv w:val="1"/>
      <w:marLeft w:val="0"/>
      <w:marRight w:val="0"/>
      <w:marTop w:val="0"/>
      <w:marBottom w:val="0"/>
      <w:divBdr>
        <w:top w:val="none" w:sz="0" w:space="0" w:color="auto"/>
        <w:left w:val="none" w:sz="0" w:space="0" w:color="auto"/>
        <w:bottom w:val="none" w:sz="0" w:space="0" w:color="auto"/>
        <w:right w:val="none" w:sz="0" w:space="0" w:color="auto"/>
      </w:divBdr>
    </w:div>
    <w:div w:id="1462457338">
      <w:bodyDiv w:val="1"/>
      <w:marLeft w:val="0"/>
      <w:marRight w:val="0"/>
      <w:marTop w:val="0"/>
      <w:marBottom w:val="0"/>
      <w:divBdr>
        <w:top w:val="none" w:sz="0" w:space="0" w:color="auto"/>
        <w:left w:val="none" w:sz="0" w:space="0" w:color="auto"/>
        <w:bottom w:val="none" w:sz="0" w:space="0" w:color="auto"/>
        <w:right w:val="none" w:sz="0" w:space="0" w:color="auto"/>
      </w:divBdr>
    </w:div>
    <w:div w:id="1462727999">
      <w:bodyDiv w:val="1"/>
      <w:marLeft w:val="0"/>
      <w:marRight w:val="0"/>
      <w:marTop w:val="0"/>
      <w:marBottom w:val="0"/>
      <w:divBdr>
        <w:top w:val="none" w:sz="0" w:space="0" w:color="auto"/>
        <w:left w:val="none" w:sz="0" w:space="0" w:color="auto"/>
        <w:bottom w:val="none" w:sz="0" w:space="0" w:color="auto"/>
        <w:right w:val="none" w:sz="0" w:space="0" w:color="auto"/>
      </w:divBdr>
    </w:div>
    <w:div w:id="1462764667">
      <w:bodyDiv w:val="1"/>
      <w:marLeft w:val="0"/>
      <w:marRight w:val="0"/>
      <w:marTop w:val="0"/>
      <w:marBottom w:val="0"/>
      <w:divBdr>
        <w:top w:val="none" w:sz="0" w:space="0" w:color="auto"/>
        <w:left w:val="none" w:sz="0" w:space="0" w:color="auto"/>
        <w:bottom w:val="none" w:sz="0" w:space="0" w:color="auto"/>
        <w:right w:val="none" w:sz="0" w:space="0" w:color="auto"/>
      </w:divBdr>
    </w:div>
    <w:div w:id="1462764815">
      <w:bodyDiv w:val="1"/>
      <w:marLeft w:val="0"/>
      <w:marRight w:val="0"/>
      <w:marTop w:val="0"/>
      <w:marBottom w:val="0"/>
      <w:divBdr>
        <w:top w:val="none" w:sz="0" w:space="0" w:color="auto"/>
        <w:left w:val="none" w:sz="0" w:space="0" w:color="auto"/>
        <w:bottom w:val="none" w:sz="0" w:space="0" w:color="auto"/>
        <w:right w:val="none" w:sz="0" w:space="0" w:color="auto"/>
      </w:divBdr>
    </w:div>
    <w:div w:id="1462839522">
      <w:bodyDiv w:val="1"/>
      <w:marLeft w:val="0"/>
      <w:marRight w:val="0"/>
      <w:marTop w:val="0"/>
      <w:marBottom w:val="0"/>
      <w:divBdr>
        <w:top w:val="none" w:sz="0" w:space="0" w:color="auto"/>
        <w:left w:val="none" w:sz="0" w:space="0" w:color="auto"/>
        <w:bottom w:val="none" w:sz="0" w:space="0" w:color="auto"/>
        <w:right w:val="none" w:sz="0" w:space="0" w:color="auto"/>
      </w:divBdr>
    </w:div>
    <w:div w:id="1462924175">
      <w:bodyDiv w:val="1"/>
      <w:marLeft w:val="0"/>
      <w:marRight w:val="0"/>
      <w:marTop w:val="0"/>
      <w:marBottom w:val="0"/>
      <w:divBdr>
        <w:top w:val="none" w:sz="0" w:space="0" w:color="auto"/>
        <w:left w:val="none" w:sz="0" w:space="0" w:color="auto"/>
        <w:bottom w:val="none" w:sz="0" w:space="0" w:color="auto"/>
        <w:right w:val="none" w:sz="0" w:space="0" w:color="auto"/>
      </w:divBdr>
    </w:div>
    <w:div w:id="1462961983">
      <w:bodyDiv w:val="1"/>
      <w:marLeft w:val="0"/>
      <w:marRight w:val="0"/>
      <w:marTop w:val="0"/>
      <w:marBottom w:val="0"/>
      <w:divBdr>
        <w:top w:val="none" w:sz="0" w:space="0" w:color="auto"/>
        <w:left w:val="none" w:sz="0" w:space="0" w:color="auto"/>
        <w:bottom w:val="none" w:sz="0" w:space="0" w:color="auto"/>
        <w:right w:val="none" w:sz="0" w:space="0" w:color="auto"/>
      </w:divBdr>
    </w:div>
    <w:div w:id="1462963106">
      <w:bodyDiv w:val="1"/>
      <w:marLeft w:val="0"/>
      <w:marRight w:val="0"/>
      <w:marTop w:val="0"/>
      <w:marBottom w:val="0"/>
      <w:divBdr>
        <w:top w:val="none" w:sz="0" w:space="0" w:color="auto"/>
        <w:left w:val="none" w:sz="0" w:space="0" w:color="auto"/>
        <w:bottom w:val="none" w:sz="0" w:space="0" w:color="auto"/>
        <w:right w:val="none" w:sz="0" w:space="0" w:color="auto"/>
      </w:divBdr>
    </w:div>
    <w:div w:id="1462967047">
      <w:bodyDiv w:val="1"/>
      <w:marLeft w:val="0"/>
      <w:marRight w:val="0"/>
      <w:marTop w:val="0"/>
      <w:marBottom w:val="0"/>
      <w:divBdr>
        <w:top w:val="none" w:sz="0" w:space="0" w:color="auto"/>
        <w:left w:val="none" w:sz="0" w:space="0" w:color="auto"/>
        <w:bottom w:val="none" w:sz="0" w:space="0" w:color="auto"/>
        <w:right w:val="none" w:sz="0" w:space="0" w:color="auto"/>
      </w:divBdr>
    </w:div>
    <w:div w:id="1462990143">
      <w:bodyDiv w:val="1"/>
      <w:marLeft w:val="0"/>
      <w:marRight w:val="0"/>
      <w:marTop w:val="0"/>
      <w:marBottom w:val="0"/>
      <w:divBdr>
        <w:top w:val="none" w:sz="0" w:space="0" w:color="auto"/>
        <w:left w:val="none" w:sz="0" w:space="0" w:color="auto"/>
        <w:bottom w:val="none" w:sz="0" w:space="0" w:color="auto"/>
        <w:right w:val="none" w:sz="0" w:space="0" w:color="auto"/>
      </w:divBdr>
    </w:div>
    <w:div w:id="1463042332">
      <w:bodyDiv w:val="1"/>
      <w:marLeft w:val="0"/>
      <w:marRight w:val="0"/>
      <w:marTop w:val="0"/>
      <w:marBottom w:val="0"/>
      <w:divBdr>
        <w:top w:val="none" w:sz="0" w:space="0" w:color="auto"/>
        <w:left w:val="none" w:sz="0" w:space="0" w:color="auto"/>
        <w:bottom w:val="none" w:sz="0" w:space="0" w:color="auto"/>
        <w:right w:val="none" w:sz="0" w:space="0" w:color="auto"/>
      </w:divBdr>
    </w:div>
    <w:div w:id="1463301502">
      <w:bodyDiv w:val="1"/>
      <w:marLeft w:val="0"/>
      <w:marRight w:val="0"/>
      <w:marTop w:val="0"/>
      <w:marBottom w:val="0"/>
      <w:divBdr>
        <w:top w:val="none" w:sz="0" w:space="0" w:color="auto"/>
        <w:left w:val="none" w:sz="0" w:space="0" w:color="auto"/>
        <w:bottom w:val="none" w:sz="0" w:space="0" w:color="auto"/>
        <w:right w:val="none" w:sz="0" w:space="0" w:color="auto"/>
      </w:divBdr>
    </w:div>
    <w:div w:id="1463379025">
      <w:bodyDiv w:val="1"/>
      <w:marLeft w:val="0"/>
      <w:marRight w:val="0"/>
      <w:marTop w:val="0"/>
      <w:marBottom w:val="0"/>
      <w:divBdr>
        <w:top w:val="none" w:sz="0" w:space="0" w:color="auto"/>
        <w:left w:val="none" w:sz="0" w:space="0" w:color="auto"/>
        <w:bottom w:val="none" w:sz="0" w:space="0" w:color="auto"/>
        <w:right w:val="none" w:sz="0" w:space="0" w:color="auto"/>
      </w:divBdr>
    </w:div>
    <w:div w:id="1463384317">
      <w:bodyDiv w:val="1"/>
      <w:marLeft w:val="0"/>
      <w:marRight w:val="0"/>
      <w:marTop w:val="0"/>
      <w:marBottom w:val="0"/>
      <w:divBdr>
        <w:top w:val="none" w:sz="0" w:space="0" w:color="auto"/>
        <w:left w:val="none" w:sz="0" w:space="0" w:color="auto"/>
        <w:bottom w:val="none" w:sz="0" w:space="0" w:color="auto"/>
        <w:right w:val="none" w:sz="0" w:space="0" w:color="auto"/>
      </w:divBdr>
    </w:div>
    <w:div w:id="1463428593">
      <w:bodyDiv w:val="1"/>
      <w:marLeft w:val="0"/>
      <w:marRight w:val="0"/>
      <w:marTop w:val="0"/>
      <w:marBottom w:val="0"/>
      <w:divBdr>
        <w:top w:val="none" w:sz="0" w:space="0" w:color="auto"/>
        <w:left w:val="none" w:sz="0" w:space="0" w:color="auto"/>
        <w:bottom w:val="none" w:sz="0" w:space="0" w:color="auto"/>
        <w:right w:val="none" w:sz="0" w:space="0" w:color="auto"/>
      </w:divBdr>
    </w:div>
    <w:div w:id="1463496269">
      <w:bodyDiv w:val="1"/>
      <w:marLeft w:val="0"/>
      <w:marRight w:val="0"/>
      <w:marTop w:val="0"/>
      <w:marBottom w:val="0"/>
      <w:divBdr>
        <w:top w:val="none" w:sz="0" w:space="0" w:color="auto"/>
        <w:left w:val="none" w:sz="0" w:space="0" w:color="auto"/>
        <w:bottom w:val="none" w:sz="0" w:space="0" w:color="auto"/>
        <w:right w:val="none" w:sz="0" w:space="0" w:color="auto"/>
      </w:divBdr>
    </w:div>
    <w:div w:id="1463617644">
      <w:bodyDiv w:val="1"/>
      <w:marLeft w:val="0"/>
      <w:marRight w:val="0"/>
      <w:marTop w:val="0"/>
      <w:marBottom w:val="0"/>
      <w:divBdr>
        <w:top w:val="none" w:sz="0" w:space="0" w:color="auto"/>
        <w:left w:val="none" w:sz="0" w:space="0" w:color="auto"/>
        <w:bottom w:val="none" w:sz="0" w:space="0" w:color="auto"/>
        <w:right w:val="none" w:sz="0" w:space="0" w:color="auto"/>
      </w:divBdr>
    </w:div>
    <w:div w:id="1463889288">
      <w:bodyDiv w:val="1"/>
      <w:marLeft w:val="0"/>
      <w:marRight w:val="0"/>
      <w:marTop w:val="0"/>
      <w:marBottom w:val="0"/>
      <w:divBdr>
        <w:top w:val="none" w:sz="0" w:space="0" w:color="auto"/>
        <w:left w:val="none" w:sz="0" w:space="0" w:color="auto"/>
        <w:bottom w:val="none" w:sz="0" w:space="0" w:color="auto"/>
        <w:right w:val="none" w:sz="0" w:space="0" w:color="auto"/>
      </w:divBdr>
    </w:div>
    <w:div w:id="1464081325">
      <w:bodyDiv w:val="1"/>
      <w:marLeft w:val="0"/>
      <w:marRight w:val="0"/>
      <w:marTop w:val="0"/>
      <w:marBottom w:val="0"/>
      <w:divBdr>
        <w:top w:val="none" w:sz="0" w:space="0" w:color="auto"/>
        <w:left w:val="none" w:sz="0" w:space="0" w:color="auto"/>
        <w:bottom w:val="none" w:sz="0" w:space="0" w:color="auto"/>
        <w:right w:val="none" w:sz="0" w:space="0" w:color="auto"/>
      </w:divBdr>
    </w:div>
    <w:div w:id="1464150182">
      <w:bodyDiv w:val="1"/>
      <w:marLeft w:val="0"/>
      <w:marRight w:val="0"/>
      <w:marTop w:val="0"/>
      <w:marBottom w:val="0"/>
      <w:divBdr>
        <w:top w:val="none" w:sz="0" w:space="0" w:color="auto"/>
        <w:left w:val="none" w:sz="0" w:space="0" w:color="auto"/>
        <w:bottom w:val="none" w:sz="0" w:space="0" w:color="auto"/>
        <w:right w:val="none" w:sz="0" w:space="0" w:color="auto"/>
      </w:divBdr>
    </w:div>
    <w:div w:id="1464225754">
      <w:bodyDiv w:val="1"/>
      <w:marLeft w:val="0"/>
      <w:marRight w:val="0"/>
      <w:marTop w:val="0"/>
      <w:marBottom w:val="0"/>
      <w:divBdr>
        <w:top w:val="none" w:sz="0" w:space="0" w:color="auto"/>
        <w:left w:val="none" w:sz="0" w:space="0" w:color="auto"/>
        <w:bottom w:val="none" w:sz="0" w:space="0" w:color="auto"/>
        <w:right w:val="none" w:sz="0" w:space="0" w:color="auto"/>
      </w:divBdr>
    </w:div>
    <w:div w:id="1464345511">
      <w:bodyDiv w:val="1"/>
      <w:marLeft w:val="0"/>
      <w:marRight w:val="0"/>
      <w:marTop w:val="0"/>
      <w:marBottom w:val="0"/>
      <w:divBdr>
        <w:top w:val="none" w:sz="0" w:space="0" w:color="auto"/>
        <w:left w:val="none" w:sz="0" w:space="0" w:color="auto"/>
        <w:bottom w:val="none" w:sz="0" w:space="0" w:color="auto"/>
        <w:right w:val="none" w:sz="0" w:space="0" w:color="auto"/>
      </w:divBdr>
    </w:div>
    <w:div w:id="1464499878">
      <w:bodyDiv w:val="1"/>
      <w:marLeft w:val="0"/>
      <w:marRight w:val="0"/>
      <w:marTop w:val="0"/>
      <w:marBottom w:val="0"/>
      <w:divBdr>
        <w:top w:val="none" w:sz="0" w:space="0" w:color="auto"/>
        <w:left w:val="none" w:sz="0" w:space="0" w:color="auto"/>
        <w:bottom w:val="none" w:sz="0" w:space="0" w:color="auto"/>
        <w:right w:val="none" w:sz="0" w:space="0" w:color="auto"/>
      </w:divBdr>
    </w:div>
    <w:div w:id="1464612321">
      <w:bodyDiv w:val="1"/>
      <w:marLeft w:val="0"/>
      <w:marRight w:val="0"/>
      <w:marTop w:val="0"/>
      <w:marBottom w:val="0"/>
      <w:divBdr>
        <w:top w:val="none" w:sz="0" w:space="0" w:color="auto"/>
        <w:left w:val="none" w:sz="0" w:space="0" w:color="auto"/>
        <w:bottom w:val="none" w:sz="0" w:space="0" w:color="auto"/>
        <w:right w:val="none" w:sz="0" w:space="0" w:color="auto"/>
      </w:divBdr>
    </w:div>
    <w:div w:id="1464690353">
      <w:bodyDiv w:val="1"/>
      <w:marLeft w:val="0"/>
      <w:marRight w:val="0"/>
      <w:marTop w:val="0"/>
      <w:marBottom w:val="0"/>
      <w:divBdr>
        <w:top w:val="none" w:sz="0" w:space="0" w:color="auto"/>
        <w:left w:val="none" w:sz="0" w:space="0" w:color="auto"/>
        <w:bottom w:val="none" w:sz="0" w:space="0" w:color="auto"/>
        <w:right w:val="none" w:sz="0" w:space="0" w:color="auto"/>
      </w:divBdr>
    </w:div>
    <w:div w:id="1464733581">
      <w:bodyDiv w:val="1"/>
      <w:marLeft w:val="0"/>
      <w:marRight w:val="0"/>
      <w:marTop w:val="0"/>
      <w:marBottom w:val="0"/>
      <w:divBdr>
        <w:top w:val="none" w:sz="0" w:space="0" w:color="auto"/>
        <w:left w:val="none" w:sz="0" w:space="0" w:color="auto"/>
        <w:bottom w:val="none" w:sz="0" w:space="0" w:color="auto"/>
        <w:right w:val="none" w:sz="0" w:space="0" w:color="auto"/>
      </w:divBdr>
    </w:div>
    <w:div w:id="1464887602">
      <w:bodyDiv w:val="1"/>
      <w:marLeft w:val="0"/>
      <w:marRight w:val="0"/>
      <w:marTop w:val="0"/>
      <w:marBottom w:val="0"/>
      <w:divBdr>
        <w:top w:val="none" w:sz="0" w:space="0" w:color="auto"/>
        <w:left w:val="none" w:sz="0" w:space="0" w:color="auto"/>
        <w:bottom w:val="none" w:sz="0" w:space="0" w:color="auto"/>
        <w:right w:val="none" w:sz="0" w:space="0" w:color="auto"/>
      </w:divBdr>
    </w:div>
    <w:div w:id="1464931865">
      <w:bodyDiv w:val="1"/>
      <w:marLeft w:val="0"/>
      <w:marRight w:val="0"/>
      <w:marTop w:val="0"/>
      <w:marBottom w:val="0"/>
      <w:divBdr>
        <w:top w:val="none" w:sz="0" w:space="0" w:color="auto"/>
        <w:left w:val="none" w:sz="0" w:space="0" w:color="auto"/>
        <w:bottom w:val="none" w:sz="0" w:space="0" w:color="auto"/>
        <w:right w:val="none" w:sz="0" w:space="0" w:color="auto"/>
      </w:divBdr>
    </w:div>
    <w:div w:id="1464958218">
      <w:bodyDiv w:val="1"/>
      <w:marLeft w:val="0"/>
      <w:marRight w:val="0"/>
      <w:marTop w:val="0"/>
      <w:marBottom w:val="0"/>
      <w:divBdr>
        <w:top w:val="none" w:sz="0" w:space="0" w:color="auto"/>
        <w:left w:val="none" w:sz="0" w:space="0" w:color="auto"/>
        <w:bottom w:val="none" w:sz="0" w:space="0" w:color="auto"/>
        <w:right w:val="none" w:sz="0" w:space="0" w:color="auto"/>
      </w:divBdr>
    </w:div>
    <w:div w:id="1465073971">
      <w:bodyDiv w:val="1"/>
      <w:marLeft w:val="0"/>
      <w:marRight w:val="0"/>
      <w:marTop w:val="0"/>
      <w:marBottom w:val="0"/>
      <w:divBdr>
        <w:top w:val="none" w:sz="0" w:space="0" w:color="auto"/>
        <w:left w:val="none" w:sz="0" w:space="0" w:color="auto"/>
        <w:bottom w:val="none" w:sz="0" w:space="0" w:color="auto"/>
        <w:right w:val="none" w:sz="0" w:space="0" w:color="auto"/>
      </w:divBdr>
    </w:div>
    <w:div w:id="1465123975">
      <w:bodyDiv w:val="1"/>
      <w:marLeft w:val="0"/>
      <w:marRight w:val="0"/>
      <w:marTop w:val="0"/>
      <w:marBottom w:val="0"/>
      <w:divBdr>
        <w:top w:val="none" w:sz="0" w:space="0" w:color="auto"/>
        <w:left w:val="none" w:sz="0" w:space="0" w:color="auto"/>
        <w:bottom w:val="none" w:sz="0" w:space="0" w:color="auto"/>
        <w:right w:val="none" w:sz="0" w:space="0" w:color="auto"/>
      </w:divBdr>
    </w:div>
    <w:div w:id="1465124755">
      <w:bodyDiv w:val="1"/>
      <w:marLeft w:val="0"/>
      <w:marRight w:val="0"/>
      <w:marTop w:val="0"/>
      <w:marBottom w:val="0"/>
      <w:divBdr>
        <w:top w:val="none" w:sz="0" w:space="0" w:color="auto"/>
        <w:left w:val="none" w:sz="0" w:space="0" w:color="auto"/>
        <w:bottom w:val="none" w:sz="0" w:space="0" w:color="auto"/>
        <w:right w:val="none" w:sz="0" w:space="0" w:color="auto"/>
      </w:divBdr>
    </w:div>
    <w:div w:id="1465344577">
      <w:bodyDiv w:val="1"/>
      <w:marLeft w:val="0"/>
      <w:marRight w:val="0"/>
      <w:marTop w:val="0"/>
      <w:marBottom w:val="0"/>
      <w:divBdr>
        <w:top w:val="none" w:sz="0" w:space="0" w:color="auto"/>
        <w:left w:val="none" w:sz="0" w:space="0" w:color="auto"/>
        <w:bottom w:val="none" w:sz="0" w:space="0" w:color="auto"/>
        <w:right w:val="none" w:sz="0" w:space="0" w:color="auto"/>
      </w:divBdr>
    </w:div>
    <w:div w:id="1465350202">
      <w:bodyDiv w:val="1"/>
      <w:marLeft w:val="0"/>
      <w:marRight w:val="0"/>
      <w:marTop w:val="0"/>
      <w:marBottom w:val="0"/>
      <w:divBdr>
        <w:top w:val="none" w:sz="0" w:space="0" w:color="auto"/>
        <w:left w:val="none" w:sz="0" w:space="0" w:color="auto"/>
        <w:bottom w:val="none" w:sz="0" w:space="0" w:color="auto"/>
        <w:right w:val="none" w:sz="0" w:space="0" w:color="auto"/>
      </w:divBdr>
    </w:div>
    <w:div w:id="1465461259">
      <w:bodyDiv w:val="1"/>
      <w:marLeft w:val="0"/>
      <w:marRight w:val="0"/>
      <w:marTop w:val="0"/>
      <w:marBottom w:val="0"/>
      <w:divBdr>
        <w:top w:val="none" w:sz="0" w:space="0" w:color="auto"/>
        <w:left w:val="none" w:sz="0" w:space="0" w:color="auto"/>
        <w:bottom w:val="none" w:sz="0" w:space="0" w:color="auto"/>
        <w:right w:val="none" w:sz="0" w:space="0" w:color="auto"/>
      </w:divBdr>
    </w:div>
    <w:div w:id="1465536242">
      <w:bodyDiv w:val="1"/>
      <w:marLeft w:val="0"/>
      <w:marRight w:val="0"/>
      <w:marTop w:val="0"/>
      <w:marBottom w:val="0"/>
      <w:divBdr>
        <w:top w:val="none" w:sz="0" w:space="0" w:color="auto"/>
        <w:left w:val="none" w:sz="0" w:space="0" w:color="auto"/>
        <w:bottom w:val="none" w:sz="0" w:space="0" w:color="auto"/>
        <w:right w:val="none" w:sz="0" w:space="0" w:color="auto"/>
      </w:divBdr>
    </w:div>
    <w:div w:id="1465587947">
      <w:bodyDiv w:val="1"/>
      <w:marLeft w:val="0"/>
      <w:marRight w:val="0"/>
      <w:marTop w:val="0"/>
      <w:marBottom w:val="0"/>
      <w:divBdr>
        <w:top w:val="none" w:sz="0" w:space="0" w:color="auto"/>
        <w:left w:val="none" w:sz="0" w:space="0" w:color="auto"/>
        <w:bottom w:val="none" w:sz="0" w:space="0" w:color="auto"/>
        <w:right w:val="none" w:sz="0" w:space="0" w:color="auto"/>
      </w:divBdr>
    </w:div>
    <w:div w:id="1465736527">
      <w:bodyDiv w:val="1"/>
      <w:marLeft w:val="0"/>
      <w:marRight w:val="0"/>
      <w:marTop w:val="0"/>
      <w:marBottom w:val="0"/>
      <w:divBdr>
        <w:top w:val="none" w:sz="0" w:space="0" w:color="auto"/>
        <w:left w:val="none" w:sz="0" w:space="0" w:color="auto"/>
        <w:bottom w:val="none" w:sz="0" w:space="0" w:color="auto"/>
        <w:right w:val="none" w:sz="0" w:space="0" w:color="auto"/>
      </w:divBdr>
    </w:div>
    <w:div w:id="1465848477">
      <w:bodyDiv w:val="1"/>
      <w:marLeft w:val="0"/>
      <w:marRight w:val="0"/>
      <w:marTop w:val="0"/>
      <w:marBottom w:val="0"/>
      <w:divBdr>
        <w:top w:val="none" w:sz="0" w:space="0" w:color="auto"/>
        <w:left w:val="none" w:sz="0" w:space="0" w:color="auto"/>
        <w:bottom w:val="none" w:sz="0" w:space="0" w:color="auto"/>
        <w:right w:val="none" w:sz="0" w:space="0" w:color="auto"/>
      </w:divBdr>
    </w:div>
    <w:div w:id="1465850793">
      <w:bodyDiv w:val="1"/>
      <w:marLeft w:val="0"/>
      <w:marRight w:val="0"/>
      <w:marTop w:val="0"/>
      <w:marBottom w:val="0"/>
      <w:divBdr>
        <w:top w:val="none" w:sz="0" w:space="0" w:color="auto"/>
        <w:left w:val="none" w:sz="0" w:space="0" w:color="auto"/>
        <w:bottom w:val="none" w:sz="0" w:space="0" w:color="auto"/>
        <w:right w:val="none" w:sz="0" w:space="0" w:color="auto"/>
      </w:divBdr>
    </w:div>
    <w:div w:id="1465999883">
      <w:bodyDiv w:val="1"/>
      <w:marLeft w:val="0"/>
      <w:marRight w:val="0"/>
      <w:marTop w:val="0"/>
      <w:marBottom w:val="0"/>
      <w:divBdr>
        <w:top w:val="none" w:sz="0" w:space="0" w:color="auto"/>
        <w:left w:val="none" w:sz="0" w:space="0" w:color="auto"/>
        <w:bottom w:val="none" w:sz="0" w:space="0" w:color="auto"/>
        <w:right w:val="none" w:sz="0" w:space="0" w:color="auto"/>
      </w:divBdr>
    </w:div>
    <w:div w:id="1466041121">
      <w:bodyDiv w:val="1"/>
      <w:marLeft w:val="0"/>
      <w:marRight w:val="0"/>
      <w:marTop w:val="0"/>
      <w:marBottom w:val="0"/>
      <w:divBdr>
        <w:top w:val="none" w:sz="0" w:space="0" w:color="auto"/>
        <w:left w:val="none" w:sz="0" w:space="0" w:color="auto"/>
        <w:bottom w:val="none" w:sz="0" w:space="0" w:color="auto"/>
        <w:right w:val="none" w:sz="0" w:space="0" w:color="auto"/>
      </w:divBdr>
    </w:div>
    <w:div w:id="1466122572">
      <w:bodyDiv w:val="1"/>
      <w:marLeft w:val="0"/>
      <w:marRight w:val="0"/>
      <w:marTop w:val="0"/>
      <w:marBottom w:val="0"/>
      <w:divBdr>
        <w:top w:val="none" w:sz="0" w:space="0" w:color="auto"/>
        <w:left w:val="none" w:sz="0" w:space="0" w:color="auto"/>
        <w:bottom w:val="none" w:sz="0" w:space="0" w:color="auto"/>
        <w:right w:val="none" w:sz="0" w:space="0" w:color="auto"/>
      </w:divBdr>
    </w:div>
    <w:div w:id="1466313914">
      <w:bodyDiv w:val="1"/>
      <w:marLeft w:val="0"/>
      <w:marRight w:val="0"/>
      <w:marTop w:val="0"/>
      <w:marBottom w:val="0"/>
      <w:divBdr>
        <w:top w:val="none" w:sz="0" w:space="0" w:color="auto"/>
        <w:left w:val="none" w:sz="0" w:space="0" w:color="auto"/>
        <w:bottom w:val="none" w:sz="0" w:space="0" w:color="auto"/>
        <w:right w:val="none" w:sz="0" w:space="0" w:color="auto"/>
      </w:divBdr>
    </w:div>
    <w:div w:id="1466434573">
      <w:bodyDiv w:val="1"/>
      <w:marLeft w:val="0"/>
      <w:marRight w:val="0"/>
      <w:marTop w:val="0"/>
      <w:marBottom w:val="0"/>
      <w:divBdr>
        <w:top w:val="none" w:sz="0" w:space="0" w:color="auto"/>
        <w:left w:val="none" w:sz="0" w:space="0" w:color="auto"/>
        <w:bottom w:val="none" w:sz="0" w:space="0" w:color="auto"/>
        <w:right w:val="none" w:sz="0" w:space="0" w:color="auto"/>
      </w:divBdr>
    </w:div>
    <w:div w:id="1466465550">
      <w:bodyDiv w:val="1"/>
      <w:marLeft w:val="0"/>
      <w:marRight w:val="0"/>
      <w:marTop w:val="0"/>
      <w:marBottom w:val="0"/>
      <w:divBdr>
        <w:top w:val="none" w:sz="0" w:space="0" w:color="auto"/>
        <w:left w:val="none" w:sz="0" w:space="0" w:color="auto"/>
        <w:bottom w:val="none" w:sz="0" w:space="0" w:color="auto"/>
        <w:right w:val="none" w:sz="0" w:space="0" w:color="auto"/>
      </w:divBdr>
    </w:div>
    <w:div w:id="1466728357">
      <w:bodyDiv w:val="1"/>
      <w:marLeft w:val="0"/>
      <w:marRight w:val="0"/>
      <w:marTop w:val="0"/>
      <w:marBottom w:val="0"/>
      <w:divBdr>
        <w:top w:val="none" w:sz="0" w:space="0" w:color="auto"/>
        <w:left w:val="none" w:sz="0" w:space="0" w:color="auto"/>
        <w:bottom w:val="none" w:sz="0" w:space="0" w:color="auto"/>
        <w:right w:val="none" w:sz="0" w:space="0" w:color="auto"/>
      </w:divBdr>
    </w:div>
    <w:div w:id="1466773033">
      <w:bodyDiv w:val="1"/>
      <w:marLeft w:val="0"/>
      <w:marRight w:val="0"/>
      <w:marTop w:val="0"/>
      <w:marBottom w:val="0"/>
      <w:divBdr>
        <w:top w:val="none" w:sz="0" w:space="0" w:color="auto"/>
        <w:left w:val="none" w:sz="0" w:space="0" w:color="auto"/>
        <w:bottom w:val="none" w:sz="0" w:space="0" w:color="auto"/>
        <w:right w:val="none" w:sz="0" w:space="0" w:color="auto"/>
      </w:divBdr>
    </w:div>
    <w:div w:id="1466850457">
      <w:bodyDiv w:val="1"/>
      <w:marLeft w:val="0"/>
      <w:marRight w:val="0"/>
      <w:marTop w:val="0"/>
      <w:marBottom w:val="0"/>
      <w:divBdr>
        <w:top w:val="none" w:sz="0" w:space="0" w:color="auto"/>
        <w:left w:val="none" w:sz="0" w:space="0" w:color="auto"/>
        <w:bottom w:val="none" w:sz="0" w:space="0" w:color="auto"/>
        <w:right w:val="none" w:sz="0" w:space="0" w:color="auto"/>
      </w:divBdr>
    </w:div>
    <w:div w:id="1467040522">
      <w:bodyDiv w:val="1"/>
      <w:marLeft w:val="0"/>
      <w:marRight w:val="0"/>
      <w:marTop w:val="0"/>
      <w:marBottom w:val="0"/>
      <w:divBdr>
        <w:top w:val="none" w:sz="0" w:space="0" w:color="auto"/>
        <w:left w:val="none" w:sz="0" w:space="0" w:color="auto"/>
        <w:bottom w:val="none" w:sz="0" w:space="0" w:color="auto"/>
        <w:right w:val="none" w:sz="0" w:space="0" w:color="auto"/>
      </w:divBdr>
    </w:div>
    <w:div w:id="1467041519">
      <w:bodyDiv w:val="1"/>
      <w:marLeft w:val="0"/>
      <w:marRight w:val="0"/>
      <w:marTop w:val="0"/>
      <w:marBottom w:val="0"/>
      <w:divBdr>
        <w:top w:val="none" w:sz="0" w:space="0" w:color="auto"/>
        <w:left w:val="none" w:sz="0" w:space="0" w:color="auto"/>
        <w:bottom w:val="none" w:sz="0" w:space="0" w:color="auto"/>
        <w:right w:val="none" w:sz="0" w:space="0" w:color="auto"/>
      </w:divBdr>
    </w:div>
    <w:div w:id="1467164934">
      <w:bodyDiv w:val="1"/>
      <w:marLeft w:val="0"/>
      <w:marRight w:val="0"/>
      <w:marTop w:val="0"/>
      <w:marBottom w:val="0"/>
      <w:divBdr>
        <w:top w:val="none" w:sz="0" w:space="0" w:color="auto"/>
        <w:left w:val="none" w:sz="0" w:space="0" w:color="auto"/>
        <w:bottom w:val="none" w:sz="0" w:space="0" w:color="auto"/>
        <w:right w:val="none" w:sz="0" w:space="0" w:color="auto"/>
      </w:divBdr>
    </w:div>
    <w:div w:id="1467431976">
      <w:bodyDiv w:val="1"/>
      <w:marLeft w:val="0"/>
      <w:marRight w:val="0"/>
      <w:marTop w:val="0"/>
      <w:marBottom w:val="0"/>
      <w:divBdr>
        <w:top w:val="none" w:sz="0" w:space="0" w:color="auto"/>
        <w:left w:val="none" w:sz="0" w:space="0" w:color="auto"/>
        <w:bottom w:val="none" w:sz="0" w:space="0" w:color="auto"/>
        <w:right w:val="none" w:sz="0" w:space="0" w:color="auto"/>
      </w:divBdr>
    </w:div>
    <w:div w:id="1467504402">
      <w:bodyDiv w:val="1"/>
      <w:marLeft w:val="0"/>
      <w:marRight w:val="0"/>
      <w:marTop w:val="0"/>
      <w:marBottom w:val="0"/>
      <w:divBdr>
        <w:top w:val="none" w:sz="0" w:space="0" w:color="auto"/>
        <w:left w:val="none" w:sz="0" w:space="0" w:color="auto"/>
        <w:bottom w:val="none" w:sz="0" w:space="0" w:color="auto"/>
        <w:right w:val="none" w:sz="0" w:space="0" w:color="auto"/>
      </w:divBdr>
    </w:div>
    <w:div w:id="1467553392">
      <w:bodyDiv w:val="1"/>
      <w:marLeft w:val="0"/>
      <w:marRight w:val="0"/>
      <w:marTop w:val="0"/>
      <w:marBottom w:val="0"/>
      <w:divBdr>
        <w:top w:val="none" w:sz="0" w:space="0" w:color="auto"/>
        <w:left w:val="none" w:sz="0" w:space="0" w:color="auto"/>
        <w:bottom w:val="none" w:sz="0" w:space="0" w:color="auto"/>
        <w:right w:val="none" w:sz="0" w:space="0" w:color="auto"/>
      </w:divBdr>
    </w:div>
    <w:div w:id="1467747126">
      <w:bodyDiv w:val="1"/>
      <w:marLeft w:val="0"/>
      <w:marRight w:val="0"/>
      <w:marTop w:val="0"/>
      <w:marBottom w:val="0"/>
      <w:divBdr>
        <w:top w:val="none" w:sz="0" w:space="0" w:color="auto"/>
        <w:left w:val="none" w:sz="0" w:space="0" w:color="auto"/>
        <w:bottom w:val="none" w:sz="0" w:space="0" w:color="auto"/>
        <w:right w:val="none" w:sz="0" w:space="0" w:color="auto"/>
      </w:divBdr>
    </w:div>
    <w:div w:id="1467774212">
      <w:bodyDiv w:val="1"/>
      <w:marLeft w:val="0"/>
      <w:marRight w:val="0"/>
      <w:marTop w:val="0"/>
      <w:marBottom w:val="0"/>
      <w:divBdr>
        <w:top w:val="none" w:sz="0" w:space="0" w:color="auto"/>
        <w:left w:val="none" w:sz="0" w:space="0" w:color="auto"/>
        <w:bottom w:val="none" w:sz="0" w:space="0" w:color="auto"/>
        <w:right w:val="none" w:sz="0" w:space="0" w:color="auto"/>
      </w:divBdr>
    </w:div>
    <w:div w:id="1467814441">
      <w:bodyDiv w:val="1"/>
      <w:marLeft w:val="0"/>
      <w:marRight w:val="0"/>
      <w:marTop w:val="0"/>
      <w:marBottom w:val="0"/>
      <w:divBdr>
        <w:top w:val="none" w:sz="0" w:space="0" w:color="auto"/>
        <w:left w:val="none" w:sz="0" w:space="0" w:color="auto"/>
        <w:bottom w:val="none" w:sz="0" w:space="0" w:color="auto"/>
        <w:right w:val="none" w:sz="0" w:space="0" w:color="auto"/>
      </w:divBdr>
    </w:div>
    <w:div w:id="1467822303">
      <w:bodyDiv w:val="1"/>
      <w:marLeft w:val="0"/>
      <w:marRight w:val="0"/>
      <w:marTop w:val="0"/>
      <w:marBottom w:val="0"/>
      <w:divBdr>
        <w:top w:val="none" w:sz="0" w:space="0" w:color="auto"/>
        <w:left w:val="none" w:sz="0" w:space="0" w:color="auto"/>
        <w:bottom w:val="none" w:sz="0" w:space="0" w:color="auto"/>
        <w:right w:val="none" w:sz="0" w:space="0" w:color="auto"/>
      </w:divBdr>
    </w:div>
    <w:div w:id="1467897482">
      <w:bodyDiv w:val="1"/>
      <w:marLeft w:val="0"/>
      <w:marRight w:val="0"/>
      <w:marTop w:val="0"/>
      <w:marBottom w:val="0"/>
      <w:divBdr>
        <w:top w:val="none" w:sz="0" w:space="0" w:color="auto"/>
        <w:left w:val="none" w:sz="0" w:space="0" w:color="auto"/>
        <w:bottom w:val="none" w:sz="0" w:space="0" w:color="auto"/>
        <w:right w:val="none" w:sz="0" w:space="0" w:color="auto"/>
      </w:divBdr>
    </w:div>
    <w:div w:id="1468012577">
      <w:bodyDiv w:val="1"/>
      <w:marLeft w:val="0"/>
      <w:marRight w:val="0"/>
      <w:marTop w:val="0"/>
      <w:marBottom w:val="0"/>
      <w:divBdr>
        <w:top w:val="none" w:sz="0" w:space="0" w:color="auto"/>
        <w:left w:val="none" w:sz="0" w:space="0" w:color="auto"/>
        <w:bottom w:val="none" w:sz="0" w:space="0" w:color="auto"/>
        <w:right w:val="none" w:sz="0" w:space="0" w:color="auto"/>
      </w:divBdr>
    </w:div>
    <w:div w:id="1468163445">
      <w:bodyDiv w:val="1"/>
      <w:marLeft w:val="0"/>
      <w:marRight w:val="0"/>
      <w:marTop w:val="0"/>
      <w:marBottom w:val="0"/>
      <w:divBdr>
        <w:top w:val="none" w:sz="0" w:space="0" w:color="auto"/>
        <w:left w:val="none" w:sz="0" w:space="0" w:color="auto"/>
        <w:bottom w:val="none" w:sz="0" w:space="0" w:color="auto"/>
        <w:right w:val="none" w:sz="0" w:space="0" w:color="auto"/>
      </w:divBdr>
    </w:div>
    <w:div w:id="1468473787">
      <w:bodyDiv w:val="1"/>
      <w:marLeft w:val="0"/>
      <w:marRight w:val="0"/>
      <w:marTop w:val="0"/>
      <w:marBottom w:val="0"/>
      <w:divBdr>
        <w:top w:val="none" w:sz="0" w:space="0" w:color="auto"/>
        <w:left w:val="none" w:sz="0" w:space="0" w:color="auto"/>
        <w:bottom w:val="none" w:sz="0" w:space="0" w:color="auto"/>
        <w:right w:val="none" w:sz="0" w:space="0" w:color="auto"/>
      </w:divBdr>
    </w:div>
    <w:div w:id="1468548947">
      <w:bodyDiv w:val="1"/>
      <w:marLeft w:val="0"/>
      <w:marRight w:val="0"/>
      <w:marTop w:val="0"/>
      <w:marBottom w:val="0"/>
      <w:divBdr>
        <w:top w:val="none" w:sz="0" w:space="0" w:color="auto"/>
        <w:left w:val="none" w:sz="0" w:space="0" w:color="auto"/>
        <w:bottom w:val="none" w:sz="0" w:space="0" w:color="auto"/>
        <w:right w:val="none" w:sz="0" w:space="0" w:color="auto"/>
      </w:divBdr>
    </w:div>
    <w:div w:id="1468670581">
      <w:bodyDiv w:val="1"/>
      <w:marLeft w:val="0"/>
      <w:marRight w:val="0"/>
      <w:marTop w:val="0"/>
      <w:marBottom w:val="0"/>
      <w:divBdr>
        <w:top w:val="none" w:sz="0" w:space="0" w:color="auto"/>
        <w:left w:val="none" w:sz="0" w:space="0" w:color="auto"/>
        <w:bottom w:val="none" w:sz="0" w:space="0" w:color="auto"/>
        <w:right w:val="none" w:sz="0" w:space="0" w:color="auto"/>
      </w:divBdr>
    </w:div>
    <w:div w:id="1468739218">
      <w:bodyDiv w:val="1"/>
      <w:marLeft w:val="0"/>
      <w:marRight w:val="0"/>
      <w:marTop w:val="0"/>
      <w:marBottom w:val="0"/>
      <w:divBdr>
        <w:top w:val="none" w:sz="0" w:space="0" w:color="auto"/>
        <w:left w:val="none" w:sz="0" w:space="0" w:color="auto"/>
        <w:bottom w:val="none" w:sz="0" w:space="0" w:color="auto"/>
        <w:right w:val="none" w:sz="0" w:space="0" w:color="auto"/>
      </w:divBdr>
    </w:div>
    <w:div w:id="1468815003">
      <w:bodyDiv w:val="1"/>
      <w:marLeft w:val="0"/>
      <w:marRight w:val="0"/>
      <w:marTop w:val="0"/>
      <w:marBottom w:val="0"/>
      <w:divBdr>
        <w:top w:val="none" w:sz="0" w:space="0" w:color="auto"/>
        <w:left w:val="none" w:sz="0" w:space="0" w:color="auto"/>
        <w:bottom w:val="none" w:sz="0" w:space="0" w:color="auto"/>
        <w:right w:val="none" w:sz="0" w:space="0" w:color="auto"/>
      </w:divBdr>
    </w:div>
    <w:div w:id="1468937760">
      <w:bodyDiv w:val="1"/>
      <w:marLeft w:val="0"/>
      <w:marRight w:val="0"/>
      <w:marTop w:val="0"/>
      <w:marBottom w:val="0"/>
      <w:divBdr>
        <w:top w:val="none" w:sz="0" w:space="0" w:color="auto"/>
        <w:left w:val="none" w:sz="0" w:space="0" w:color="auto"/>
        <w:bottom w:val="none" w:sz="0" w:space="0" w:color="auto"/>
        <w:right w:val="none" w:sz="0" w:space="0" w:color="auto"/>
      </w:divBdr>
    </w:div>
    <w:div w:id="1469009265">
      <w:bodyDiv w:val="1"/>
      <w:marLeft w:val="0"/>
      <w:marRight w:val="0"/>
      <w:marTop w:val="0"/>
      <w:marBottom w:val="0"/>
      <w:divBdr>
        <w:top w:val="none" w:sz="0" w:space="0" w:color="auto"/>
        <w:left w:val="none" w:sz="0" w:space="0" w:color="auto"/>
        <w:bottom w:val="none" w:sz="0" w:space="0" w:color="auto"/>
        <w:right w:val="none" w:sz="0" w:space="0" w:color="auto"/>
      </w:divBdr>
    </w:div>
    <w:div w:id="1469011341">
      <w:bodyDiv w:val="1"/>
      <w:marLeft w:val="0"/>
      <w:marRight w:val="0"/>
      <w:marTop w:val="0"/>
      <w:marBottom w:val="0"/>
      <w:divBdr>
        <w:top w:val="none" w:sz="0" w:space="0" w:color="auto"/>
        <w:left w:val="none" w:sz="0" w:space="0" w:color="auto"/>
        <w:bottom w:val="none" w:sz="0" w:space="0" w:color="auto"/>
        <w:right w:val="none" w:sz="0" w:space="0" w:color="auto"/>
      </w:divBdr>
    </w:div>
    <w:div w:id="1469279281">
      <w:bodyDiv w:val="1"/>
      <w:marLeft w:val="0"/>
      <w:marRight w:val="0"/>
      <w:marTop w:val="0"/>
      <w:marBottom w:val="0"/>
      <w:divBdr>
        <w:top w:val="none" w:sz="0" w:space="0" w:color="auto"/>
        <w:left w:val="none" w:sz="0" w:space="0" w:color="auto"/>
        <w:bottom w:val="none" w:sz="0" w:space="0" w:color="auto"/>
        <w:right w:val="none" w:sz="0" w:space="0" w:color="auto"/>
      </w:divBdr>
    </w:div>
    <w:div w:id="1469514692">
      <w:bodyDiv w:val="1"/>
      <w:marLeft w:val="0"/>
      <w:marRight w:val="0"/>
      <w:marTop w:val="0"/>
      <w:marBottom w:val="0"/>
      <w:divBdr>
        <w:top w:val="none" w:sz="0" w:space="0" w:color="auto"/>
        <w:left w:val="none" w:sz="0" w:space="0" w:color="auto"/>
        <w:bottom w:val="none" w:sz="0" w:space="0" w:color="auto"/>
        <w:right w:val="none" w:sz="0" w:space="0" w:color="auto"/>
      </w:divBdr>
    </w:div>
    <w:div w:id="1469586962">
      <w:bodyDiv w:val="1"/>
      <w:marLeft w:val="0"/>
      <w:marRight w:val="0"/>
      <w:marTop w:val="0"/>
      <w:marBottom w:val="0"/>
      <w:divBdr>
        <w:top w:val="none" w:sz="0" w:space="0" w:color="auto"/>
        <w:left w:val="none" w:sz="0" w:space="0" w:color="auto"/>
        <w:bottom w:val="none" w:sz="0" w:space="0" w:color="auto"/>
        <w:right w:val="none" w:sz="0" w:space="0" w:color="auto"/>
      </w:divBdr>
    </w:div>
    <w:div w:id="1469666529">
      <w:bodyDiv w:val="1"/>
      <w:marLeft w:val="0"/>
      <w:marRight w:val="0"/>
      <w:marTop w:val="0"/>
      <w:marBottom w:val="0"/>
      <w:divBdr>
        <w:top w:val="none" w:sz="0" w:space="0" w:color="auto"/>
        <w:left w:val="none" w:sz="0" w:space="0" w:color="auto"/>
        <w:bottom w:val="none" w:sz="0" w:space="0" w:color="auto"/>
        <w:right w:val="none" w:sz="0" w:space="0" w:color="auto"/>
      </w:divBdr>
    </w:div>
    <w:div w:id="1469669286">
      <w:bodyDiv w:val="1"/>
      <w:marLeft w:val="0"/>
      <w:marRight w:val="0"/>
      <w:marTop w:val="0"/>
      <w:marBottom w:val="0"/>
      <w:divBdr>
        <w:top w:val="none" w:sz="0" w:space="0" w:color="auto"/>
        <w:left w:val="none" w:sz="0" w:space="0" w:color="auto"/>
        <w:bottom w:val="none" w:sz="0" w:space="0" w:color="auto"/>
        <w:right w:val="none" w:sz="0" w:space="0" w:color="auto"/>
      </w:divBdr>
    </w:div>
    <w:div w:id="1469739982">
      <w:bodyDiv w:val="1"/>
      <w:marLeft w:val="0"/>
      <w:marRight w:val="0"/>
      <w:marTop w:val="0"/>
      <w:marBottom w:val="0"/>
      <w:divBdr>
        <w:top w:val="none" w:sz="0" w:space="0" w:color="auto"/>
        <w:left w:val="none" w:sz="0" w:space="0" w:color="auto"/>
        <w:bottom w:val="none" w:sz="0" w:space="0" w:color="auto"/>
        <w:right w:val="none" w:sz="0" w:space="0" w:color="auto"/>
      </w:divBdr>
    </w:div>
    <w:div w:id="1470126291">
      <w:bodyDiv w:val="1"/>
      <w:marLeft w:val="0"/>
      <w:marRight w:val="0"/>
      <w:marTop w:val="0"/>
      <w:marBottom w:val="0"/>
      <w:divBdr>
        <w:top w:val="none" w:sz="0" w:space="0" w:color="auto"/>
        <w:left w:val="none" w:sz="0" w:space="0" w:color="auto"/>
        <w:bottom w:val="none" w:sz="0" w:space="0" w:color="auto"/>
        <w:right w:val="none" w:sz="0" w:space="0" w:color="auto"/>
      </w:divBdr>
    </w:div>
    <w:div w:id="1470171641">
      <w:bodyDiv w:val="1"/>
      <w:marLeft w:val="0"/>
      <w:marRight w:val="0"/>
      <w:marTop w:val="0"/>
      <w:marBottom w:val="0"/>
      <w:divBdr>
        <w:top w:val="none" w:sz="0" w:space="0" w:color="auto"/>
        <w:left w:val="none" w:sz="0" w:space="0" w:color="auto"/>
        <w:bottom w:val="none" w:sz="0" w:space="0" w:color="auto"/>
        <w:right w:val="none" w:sz="0" w:space="0" w:color="auto"/>
      </w:divBdr>
    </w:div>
    <w:div w:id="1470318849">
      <w:bodyDiv w:val="1"/>
      <w:marLeft w:val="0"/>
      <w:marRight w:val="0"/>
      <w:marTop w:val="0"/>
      <w:marBottom w:val="0"/>
      <w:divBdr>
        <w:top w:val="none" w:sz="0" w:space="0" w:color="auto"/>
        <w:left w:val="none" w:sz="0" w:space="0" w:color="auto"/>
        <w:bottom w:val="none" w:sz="0" w:space="0" w:color="auto"/>
        <w:right w:val="none" w:sz="0" w:space="0" w:color="auto"/>
      </w:divBdr>
    </w:div>
    <w:div w:id="1470512879">
      <w:bodyDiv w:val="1"/>
      <w:marLeft w:val="0"/>
      <w:marRight w:val="0"/>
      <w:marTop w:val="0"/>
      <w:marBottom w:val="0"/>
      <w:divBdr>
        <w:top w:val="none" w:sz="0" w:space="0" w:color="auto"/>
        <w:left w:val="none" w:sz="0" w:space="0" w:color="auto"/>
        <w:bottom w:val="none" w:sz="0" w:space="0" w:color="auto"/>
        <w:right w:val="none" w:sz="0" w:space="0" w:color="auto"/>
      </w:divBdr>
    </w:div>
    <w:div w:id="1470517666">
      <w:bodyDiv w:val="1"/>
      <w:marLeft w:val="0"/>
      <w:marRight w:val="0"/>
      <w:marTop w:val="0"/>
      <w:marBottom w:val="0"/>
      <w:divBdr>
        <w:top w:val="none" w:sz="0" w:space="0" w:color="auto"/>
        <w:left w:val="none" w:sz="0" w:space="0" w:color="auto"/>
        <w:bottom w:val="none" w:sz="0" w:space="0" w:color="auto"/>
        <w:right w:val="none" w:sz="0" w:space="0" w:color="auto"/>
      </w:divBdr>
    </w:div>
    <w:div w:id="1470633799">
      <w:bodyDiv w:val="1"/>
      <w:marLeft w:val="0"/>
      <w:marRight w:val="0"/>
      <w:marTop w:val="0"/>
      <w:marBottom w:val="0"/>
      <w:divBdr>
        <w:top w:val="none" w:sz="0" w:space="0" w:color="auto"/>
        <w:left w:val="none" w:sz="0" w:space="0" w:color="auto"/>
        <w:bottom w:val="none" w:sz="0" w:space="0" w:color="auto"/>
        <w:right w:val="none" w:sz="0" w:space="0" w:color="auto"/>
      </w:divBdr>
    </w:div>
    <w:div w:id="1470660541">
      <w:bodyDiv w:val="1"/>
      <w:marLeft w:val="0"/>
      <w:marRight w:val="0"/>
      <w:marTop w:val="0"/>
      <w:marBottom w:val="0"/>
      <w:divBdr>
        <w:top w:val="none" w:sz="0" w:space="0" w:color="auto"/>
        <w:left w:val="none" w:sz="0" w:space="0" w:color="auto"/>
        <w:bottom w:val="none" w:sz="0" w:space="0" w:color="auto"/>
        <w:right w:val="none" w:sz="0" w:space="0" w:color="auto"/>
      </w:divBdr>
    </w:div>
    <w:div w:id="1470901621">
      <w:bodyDiv w:val="1"/>
      <w:marLeft w:val="0"/>
      <w:marRight w:val="0"/>
      <w:marTop w:val="0"/>
      <w:marBottom w:val="0"/>
      <w:divBdr>
        <w:top w:val="none" w:sz="0" w:space="0" w:color="auto"/>
        <w:left w:val="none" w:sz="0" w:space="0" w:color="auto"/>
        <w:bottom w:val="none" w:sz="0" w:space="0" w:color="auto"/>
        <w:right w:val="none" w:sz="0" w:space="0" w:color="auto"/>
      </w:divBdr>
    </w:div>
    <w:div w:id="1470901860">
      <w:bodyDiv w:val="1"/>
      <w:marLeft w:val="0"/>
      <w:marRight w:val="0"/>
      <w:marTop w:val="0"/>
      <w:marBottom w:val="0"/>
      <w:divBdr>
        <w:top w:val="none" w:sz="0" w:space="0" w:color="auto"/>
        <w:left w:val="none" w:sz="0" w:space="0" w:color="auto"/>
        <w:bottom w:val="none" w:sz="0" w:space="0" w:color="auto"/>
        <w:right w:val="none" w:sz="0" w:space="0" w:color="auto"/>
      </w:divBdr>
    </w:div>
    <w:div w:id="1471091001">
      <w:bodyDiv w:val="1"/>
      <w:marLeft w:val="0"/>
      <w:marRight w:val="0"/>
      <w:marTop w:val="0"/>
      <w:marBottom w:val="0"/>
      <w:divBdr>
        <w:top w:val="none" w:sz="0" w:space="0" w:color="auto"/>
        <w:left w:val="none" w:sz="0" w:space="0" w:color="auto"/>
        <w:bottom w:val="none" w:sz="0" w:space="0" w:color="auto"/>
        <w:right w:val="none" w:sz="0" w:space="0" w:color="auto"/>
      </w:divBdr>
    </w:div>
    <w:div w:id="1471358032">
      <w:bodyDiv w:val="1"/>
      <w:marLeft w:val="0"/>
      <w:marRight w:val="0"/>
      <w:marTop w:val="0"/>
      <w:marBottom w:val="0"/>
      <w:divBdr>
        <w:top w:val="none" w:sz="0" w:space="0" w:color="auto"/>
        <w:left w:val="none" w:sz="0" w:space="0" w:color="auto"/>
        <w:bottom w:val="none" w:sz="0" w:space="0" w:color="auto"/>
        <w:right w:val="none" w:sz="0" w:space="0" w:color="auto"/>
      </w:divBdr>
    </w:div>
    <w:div w:id="1471362218">
      <w:bodyDiv w:val="1"/>
      <w:marLeft w:val="0"/>
      <w:marRight w:val="0"/>
      <w:marTop w:val="0"/>
      <w:marBottom w:val="0"/>
      <w:divBdr>
        <w:top w:val="none" w:sz="0" w:space="0" w:color="auto"/>
        <w:left w:val="none" w:sz="0" w:space="0" w:color="auto"/>
        <w:bottom w:val="none" w:sz="0" w:space="0" w:color="auto"/>
        <w:right w:val="none" w:sz="0" w:space="0" w:color="auto"/>
      </w:divBdr>
    </w:div>
    <w:div w:id="1471554837">
      <w:bodyDiv w:val="1"/>
      <w:marLeft w:val="0"/>
      <w:marRight w:val="0"/>
      <w:marTop w:val="0"/>
      <w:marBottom w:val="0"/>
      <w:divBdr>
        <w:top w:val="none" w:sz="0" w:space="0" w:color="auto"/>
        <w:left w:val="none" w:sz="0" w:space="0" w:color="auto"/>
        <w:bottom w:val="none" w:sz="0" w:space="0" w:color="auto"/>
        <w:right w:val="none" w:sz="0" w:space="0" w:color="auto"/>
      </w:divBdr>
    </w:div>
    <w:div w:id="1471560106">
      <w:bodyDiv w:val="1"/>
      <w:marLeft w:val="0"/>
      <w:marRight w:val="0"/>
      <w:marTop w:val="0"/>
      <w:marBottom w:val="0"/>
      <w:divBdr>
        <w:top w:val="none" w:sz="0" w:space="0" w:color="auto"/>
        <w:left w:val="none" w:sz="0" w:space="0" w:color="auto"/>
        <w:bottom w:val="none" w:sz="0" w:space="0" w:color="auto"/>
        <w:right w:val="none" w:sz="0" w:space="0" w:color="auto"/>
      </w:divBdr>
    </w:div>
    <w:div w:id="1471707775">
      <w:bodyDiv w:val="1"/>
      <w:marLeft w:val="0"/>
      <w:marRight w:val="0"/>
      <w:marTop w:val="0"/>
      <w:marBottom w:val="0"/>
      <w:divBdr>
        <w:top w:val="none" w:sz="0" w:space="0" w:color="auto"/>
        <w:left w:val="none" w:sz="0" w:space="0" w:color="auto"/>
        <w:bottom w:val="none" w:sz="0" w:space="0" w:color="auto"/>
        <w:right w:val="none" w:sz="0" w:space="0" w:color="auto"/>
      </w:divBdr>
    </w:div>
    <w:div w:id="1471746913">
      <w:bodyDiv w:val="1"/>
      <w:marLeft w:val="0"/>
      <w:marRight w:val="0"/>
      <w:marTop w:val="0"/>
      <w:marBottom w:val="0"/>
      <w:divBdr>
        <w:top w:val="none" w:sz="0" w:space="0" w:color="auto"/>
        <w:left w:val="none" w:sz="0" w:space="0" w:color="auto"/>
        <w:bottom w:val="none" w:sz="0" w:space="0" w:color="auto"/>
        <w:right w:val="none" w:sz="0" w:space="0" w:color="auto"/>
      </w:divBdr>
    </w:div>
    <w:div w:id="1471751146">
      <w:bodyDiv w:val="1"/>
      <w:marLeft w:val="0"/>
      <w:marRight w:val="0"/>
      <w:marTop w:val="0"/>
      <w:marBottom w:val="0"/>
      <w:divBdr>
        <w:top w:val="none" w:sz="0" w:space="0" w:color="auto"/>
        <w:left w:val="none" w:sz="0" w:space="0" w:color="auto"/>
        <w:bottom w:val="none" w:sz="0" w:space="0" w:color="auto"/>
        <w:right w:val="none" w:sz="0" w:space="0" w:color="auto"/>
      </w:divBdr>
    </w:div>
    <w:div w:id="1471970778">
      <w:bodyDiv w:val="1"/>
      <w:marLeft w:val="0"/>
      <w:marRight w:val="0"/>
      <w:marTop w:val="0"/>
      <w:marBottom w:val="0"/>
      <w:divBdr>
        <w:top w:val="none" w:sz="0" w:space="0" w:color="auto"/>
        <w:left w:val="none" w:sz="0" w:space="0" w:color="auto"/>
        <w:bottom w:val="none" w:sz="0" w:space="0" w:color="auto"/>
        <w:right w:val="none" w:sz="0" w:space="0" w:color="auto"/>
      </w:divBdr>
    </w:div>
    <w:div w:id="1472017077">
      <w:bodyDiv w:val="1"/>
      <w:marLeft w:val="0"/>
      <w:marRight w:val="0"/>
      <w:marTop w:val="0"/>
      <w:marBottom w:val="0"/>
      <w:divBdr>
        <w:top w:val="none" w:sz="0" w:space="0" w:color="auto"/>
        <w:left w:val="none" w:sz="0" w:space="0" w:color="auto"/>
        <w:bottom w:val="none" w:sz="0" w:space="0" w:color="auto"/>
        <w:right w:val="none" w:sz="0" w:space="0" w:color="auto"/>
      </w:divBdr>
    </w:div>
    <w:div w:id="1472405626">
      <w:bodyDiv w:val="1"/>
      <w:marLeft w:val="0"/>
      <w:marRight w:val="0"/>
      <w:marTop w:val="0"/>
      <w:marBottom w:val="0"/>
      <w:divBdr>
        <w:top w:val="none" w:sz="0" w:space="0" w:color="auto"/>
        <w:left w:val="none" w:sz="0" w:space="0" w:color="auto"/>
        <w:bottom w:val="none" w:sz="0" w:space="0" w:color="auto"/>
        <w:right w:val="none" w:sz="0" w:space="0" w:color="auto"/>
      </w:divBdr>
    </w:div>
    <w:div w:id="1472408794">
      <w:bodyDiv w:val="1"/>
      <w:marLeft w:val="0"/>
      <w:marRight w:val="0"/>
      <w:marTop w:val="0"/>
      <w:marBottom w:val="0"/>
      <w:divBdr>
        <w:top w:val="none" w:sz="0" w:space="0" w:color="auto"/>
        <w:left w:val="none" w:sz="0" w:space="0" w:color="auto"/>
        <w:bottom w:val="none" w:sz="0" w:space="0" w:color="auto"/>
        <w:right w:val="none" w:sz="0" w:space="0" w:color="auto"/>
      </w:divBdr>
    </w:div>
    <w:div w:id="1472554827">
      <w:bodyDiv w:val="1"/>
      <w:marLeft w:val="0"/>
      <w:marRight w:val="0"/>
      <w:marTop w:val="0"/>
      <w:marBottom w:val="0"/>
      <w:divBdr>
        <w:top w:val="none" w:sz="0" w:space="0" w:color="auto"/>
        <w:left w:val="none" w:sz="0" w:space="0" w:color="auto"/>
        <w:bottom w:val="none" w:sz="0" w:space="0" w:color="auto"/>
        <w:right w:val="none" w:sz="0" w:space="0" w:color="auto"/>
      </w:divBdr>
    </w:div>
    <w:div w:id="1472596349">
      <w:bodyDiv w:val="1"/>
      <w:marLeft w:val="0"/>
      <w:marRight w:val="0"/>
      <w:marTop w:val="0"/>
      <w:marBottom w:val="0"/>
      <w:divBdr>
        <w:top w:val="none" w:sz="0" w:space="0" w:color="auto"/>
        <w:left w:val="none" w:sz="0" w:space="0" w:color="auto"/>
        <w:bottom w:val="none" w:sz="0" w:space="0" w:color="auto"/>
        <w:right w:val="none" w:sz="0" w:space="0" w:color="auto"/>
      </w:divBdr>
    </w:div>
    <w:div w:id="1472749171">
      <w:bodyDiv w:val="1"/>
      <w:marLeft w:val="0"/>
      <w:marRight w:val="0"/>
      <w:marTop w:val="0"/>
      <w:marBottom w:val="0"/>
      <w:divBdr>
        <w:top w:val="none" w:sz="0" w:space="0" w:color="auto"/>
        <w:left w:val="none" w:sz="0" w:space="0" w:color="auto"/>
        <w:bottom w:val="none" w:sz="0" w:space="0" w:color="auto"/>
        <w:right w:val="none" w:sz="0" w:space="0" w:color="auto"/>
      </w:divBdr>
    </w:div>
    <w:div w:id="1472862233">
      <w:bodyDiv w:val="1"/>
      <w:marLeft w:val="0"/>
      <w:marRight w:val="0"/>
      <w:marTop w:val="0"/>
      <w:marBottom w:val="0"/>
      <w:divBdr>
        <w:top w:val="none" w:sz="0" w:space="0" w:color="auto"/>
        <w:left w:val="none" w:sz="0" w:space="0" w:color="auto"/>
        <w:bottom w:val="none" w:sz="0" w:space="0" w:color="auto"/>
        <w:right w:val="none" w:sz="0" w:space="0" w:color="auto"/>
      </w:divBdr>
    </w:div>
    <w:div w:id="1472865214">
      <w:bodyDiv w:val="1"/>
      <w:marLeft w:val="0"/>
      <w:marRight w:val="0"/>
      <w:marTop w:val="0"/>
      <w:marBottom w:val="0"/>
      <w:divBdr>
        <w:top w:val="none" w:sz="0" w:space="0" w:color="auto"/>
        <w:left w:val="none" w:sz="0" w:space="0" w:color="auto"/>
        <w:bottom w:val="none" w:sz="0" w:space="0" w:color="auto"/>
        <w:right w:val="none" w:sz="0" w:space="0" w:color="auto"/>
      </w:divBdr>
    </w:div>
    <w:div w:id="1472988392">
      <w:bodyDiv w:val="1"/>
      <w:marLeft w:val="0"/>
      <w:marRight w:val="0"/>
      <w:marTop w:val="0"/>
      <w:marBottom w:val="0"/>
      <w:divBdr>
        <w:top w:val="none" w:sz="0" w:space="0" w:color="auto"/>
        <w:left w:val="none" w:sz="0" w:space="0" w:color="auto"/>
        <w:bottom w:val="none" w:sz="0" w:space="0" w:color="auto"/>
        <w:right w:val="none" w:sz="0" w:space="0" w:color="auto"/>
      </w:divBdr>
    </w:div>
    <w:div w:id="1473012543">
      <w:bodyDiv w:val="1"/>
      <w:marLeft w:val="0"/>
      <w:marRight w:val="0"/>
      <w:marTop w:val="0"/>
      <w:marBottom w:val="0"/>
      <w:divBdr>
        <w:top w:val="none" w:sz="0" w:space="0" w:color="auto"/>
        <w:left w:val="none" w:sz="0" w:space="0" w:color="auto"/>
        <w:bottom w:val="none" w:sz="0" w:space="0" w:color="auto"/>
        <w:right w:val="none" w:sz="0" w:space="0" w:color="auto"/>
      </w:divBdr>
    </w:div>
    <w:div w:id="1473019439">
      <w:bodyDiv w:val="1"/>
      <w:marLeft w:val="0"/>
      <w:marRight w:val="0"/>
      <w:marTop w:val="0"/>
      <w:marBottom w:val="0"/>
      <w:divBdr>
        <w:top w:val="none" w:sz="0" w:space="0" w:color="auto"/>
        <w:left w:val="none" w:sz="0" w:space="0" w:color="auto"/>
        <w:bottom w:val="none" w:sz="0" w:space="0" w:color="auto"/>
        <w:right w:val="none" w:sz="0" w:space="0" w:color="auto"/>
      </w:divBdr>
    </w:div>
    <w:div w:id="1473130989">
      <w:bodyDiv w:val="1"/>
      <w:marLeft w:val="0"/>
      <w:marRight w:val="0"/>
      <w:marTop w:val="0"/>
      <w:marBottom w:val="0"/>
      <w:divBdr>
        <w:top w:val="none" w:sz="0" w:space="0" w:color="auto"/>
        <w:left w:val="none" w:sz="0" w:space="0" w:color="auto"/>
        <w:bottom w:val="none" w:sz="0" w:space="0" w:color="auto"/>
        <w:right w:val="none" w:sz="0" w:space="0" w:color="auto"/>
      </w:divBdr>
    </w:div>
    <w:div w:id="1473135357">
      <w:bodyDiv w:val="1"/>
      <w:marLeft w:val="0"/>
      <w:marRight w:val="0"/>
      <w:marTop w:val="0"/>
      <w:marBottom w:val="0"/>
      <w:divBdr>
        <w:top w:val="none" w:sz="0" w:space="0" w:color="auto"/>
        <w:left w:val="none" w:sz="0" w:space="0" w:color="auto"/>
        <w:bottom w:val="none" w:sz="0" w:space="0" w:color="auto"/>
        <w:right w:val="none" w:sz="0" w:space="0" w:color="auto"/>
      </w:divBdr>
    </w:div>
    <w:div w:id="1473254847">
      <w:bodyDiv w:val="1"/>
      <w:marLeft w:val="0"/>
      <w:marRight w:val="0"/>
      <w:marTop w:val="0"/>
      <w:marBottom w:val="0"/>
      <w:divBdr>
        <w:top w:val="none" w:sz="0" w:space="0" w:color="auto"/>
        <w:left w:val="none" w:sz="0" w:space="0" w:color="auto"/>
        <w:bottom w:val="none" w:sz="0" w:space="0" w:color="auto"/>
        <w:right w:val="none" w:sz="0" w:space="0" w:color="auto"/>
      </w:divBdr>
    </w:div>
    <w:div w:id="1473255083">
      <w:bodyDiv w:val="1"/>
      <w:marLeft w:val="0"/>
      <w:marRight w:val="0"/>
      <w:marTop w:val="0"/>
      <w:marBottom w:val="0"/>
      <w:divBdr>
        <w:top w:val="none" w:sz="0" w:space="0" w:color="auto"/>
        <w:left w:val="none" w:sz="0" w:space="0" w:color="auto"/>
        <w:bottom w:val="none" w:sz="0" w:space="0" w:color="auto"/>
        <w:right w:val="none" w:sz="0" w:space="0" w:color="auto"/>
      </w:divBdr>
    </w:div>
    <w:div w:id="1473402927">
      <w:bodyDiv w:val="1"/>
      <w:marLeft w:val="0"/>
      <w:marRight w:val="0"/>
      <w:marTop w:val="0"/>
      <w:marBottom w:val="0"/>
      <w:divBdr>
        <w:top w:val="none" w:sz="0" w:space="0" w:color="auto"/>
        <w:left w:val="none" w:sz="0" w:space="0" w:color="auto"/>
        <w:bottom w:val="none" w:sz="0" w:space="0" w:color="auto"/>
        <w:right w:val="none" w:sz="0" w:space="0" w:color="auto"/>
      </w:divBdr>
    </w:div>
    <w:div w:id="1473404336">
      <w:bodyDiv w:val="1"/>
      <w:marLeft w:val="0"/>
      <w:marRight w:val="0"/>
      <w:marTop w:val="0"/>
      <w:marBottom w:val="0"/>
      <w:divBdr>
        <w:top w:val="none" w:sz="0" w:space="0" w:color="auto"/>
        <w:left w:val="none" w:sz="0" w:space="0" w:color="auto"/>
        <w:bottom w:val="none" w:sz="0" w:space="0" w:color="auto"/>
        <w:right w:val="none" w:sz="0" w:space="0" w:color="auto"/>
      </w:divBdr>
    </w:div>
    <w:div w:id="1473476699">
      <w:bodyDiv w:val="1"/>
      <w:marLeft w:val="0"/>
      <w:marRight w:val="0"/>
      <w:marTop w:val="0"/>
      <w:marBottom w:val="0"/>
      <w:divBdr>
        <w:top w:val="none" w:sz="0" w:space="0" w:color="auto"/>
        <w:left w:val="none" w:sz="0" w:space="0" w:color="auto"/>
        <w:bottom w:val="none" w:sz="0" w:space="0" w:color="auto"/>
        <w:right w:val="none" w:sz="0" w:space="0" w:color="auto"/>
      </w:divBdr>
    </w:div>
    <w:div w:id="1473593103">
      <w:bodyDiv w:val="1"/>
      <w:marLeft w:val="0"/>
      <w:marRight w:val="0"/>
      <w:marTop w:val="0"/>
      <w:marBottom w:val="0"/>
      <w:divBdr>
        <w:top w:val="none" w:sz="0" w:space="0" w:color="auto"/>
        <w:left w:val="none" w:sz="0" w:space="0" w:color="auto"/>
        <w:bottom w:val="none" w:sz="0" w:space="0" w:color="auto"/>
        <w:right w:val="none" w:sz="0" w:space="0" w:color="auto"/>
      </w:divBdr>
    </w:div>
    <w:div w:id="1473597927">
      <w:bodyDiv w:val="1"/>
      <w:marLeft w:val="0"/>
      <w:marRight w:val="0"/>
      <w:marTop w:val="0"/>
      <w:marBottom w:val="0"/>
      <w:divBdr>
        <w:top w:val="none" w:sz="0" w:space="0" w:color="auto"/>
        <w:left w:val="none" w:sz="0" w:space="0" w:color="auto"/>
        <w:bottom w:val="none" w:sz="0" w:space="0" w:color="auto"/>
        <w:right w:val="none" w:sz="0" w:space="0" w:color="auto"/>
      </w:divBdr>
    </w:div>
    <w:div w:id="1473601922">
      <w:bodyDiv w:val="1"/>
      <w:marLeft w:val="0"/>
      <w:marRight w:val="0"/>
      <w:marTop w:val="0"/>
      <w:marBottom w:val="0"/>
      <w:divBdr>
        <w:top w:val="none" w:sz="0" w:space="0" w:color="auto"/>
        <w:left w:val="none" w:sz="0" w:space="0" w:color="auto"/>
        <w:bottom w:val="none" w:sz="0" w:space="0" w:color="auto"/>
        <w:right w:val="none" w:sz="0" w:space="0" w:color="auto"/>
      </w:divBdr>
    </w:div>
    <w:div w:id="1473669329">
      <w:bodyDiv w:val="1"/>
      <w:marLeft w:val="0"/>
      <w:marRight w:val="0"/>
      <w:marTop w:val="0"/>
      <w:marBottom w:val="0"/>
      <w:divBdr>
        <w:top w:val="none" w:sz="0" w:space="0" w:color="auto"/>
        <w:left w:val="none" w:sz="0" w:space="0" w:color="auto"/>
        <w:bottom w:val="none" w:sz="0" w:space="0" w:color="auto"/>
        <w:right w:val="none" w:sz="0" w:space="0" w:color="auto"/>
      </w:divBdr>
    </w:div>
    <w:div w:id="1473718471">
      <w:bodyDiv w:val="1"/>
      <w:marLeft w:val="0"/>
      <w:marRight w:val="0"/>
      <w:marTop w:val="0"/>
      <w:marBottom w:val="0"/>
      <w:divBdr>
        <w:top w:val="none" w:sz="0" w:space="0" w:color="auto"/>
        <w:left w:val="none" w:sz="0" w:space="0" w:color="auto"/>
        <w:bottom w:val="none" w:sz="0" w:space="0" w:color="auto"/>
        <w:right w:val="none" w:sz="0" w:space="0" w:color="auto"/>
      </w:divBdr>
    </w:div>
    <w:div w:id="1473719335">
      <w:bodyDiv w:val="1"/>
      <w:marLeft w:val="0"/>
      <w:marRight w:val="0"/>
      <w:marTop w:val="0"/>
      <w:marBottom w:val="0"/>
      <w:divBdr>
        <w:top w:val="none" w:sz="0" w:space="0" w:color="auto"/>
        <w:left w:val="none" w:sz="0" w:space="0" w:color="auto"/>
        <w:bottom w:val="none" w:sz="0" w:space="0" w:color="auto"/>
        <w:right w:val="none" w:sz="0" w:space="0" w:color="auto"/>
      </w:divBdr>
    </w:div>
    <w:div w:id="1473862534">
      <w:bodyDiv w:val="1"/>
      <w:marLeft w:val="0"/>
      <w:marRight w:val="0"/>
      <w:marTop w:val="0"/>
      <w:marBottom w:val="0"/>
      <w:divBdr>
        <w:top w:val="none" w:sz="0" w:space="0" w:color="auto"/>
        <w:left w:val="none" w:sz="0" w:space="0" w:color="auto"/>
        <w:bottom w:val="none" w:sz="0" w:space="0" w:color="auto"/>
        <w:right w:val="none" w:sz="0" w:space="0" w:color="auto"/>
      </w:divBdr>
    </w:div>
    <w:div w:id="1474062832">
      <w:bodyDiv w:val="1"/>
      <w:marLeft w:val="0"/>
      <w:marRight w:val="0"/>
      <w:marTop w:val="0"/>
      <w:marBottom w:val="0"/>
      <w:divBdr>
        <w:top w:val="none" w:sz="0" w:space="0" w:color="auto"/>
        <w:left w:val="none" w:sz="0" w:space="0" w:color="auto"/>
        <w:bottom w:val="none" w:sz="0" w:space="0" w:color="auto"/>
        <w:right w:val="none" w:sz="0" w:space="0" w:color="auto"/>
      </w:divBdr>
    </w:div>
    <w:div w:id="1474641240">
      <w:bodyDiv w:val="1"/>
      <w:marLeft w:val="0"/>
      <w:marRight w:val="0"/>
      <w:marTop w:val="0"/>
      <w:marBottom w:val="0"/>
      <w:divBdr>
        <w:top w:val="none" w:sz="0" w:space="0" w:color="auto"/>
        <w:left w:val="none" w:sz="0" w:space="0" w:color="auto"/>
        <w:bottom w:val="none" w:sz="0" w:space="0" w:color="auto"/>
        <w:right w:val="none" w:sz="0" w:space="0" w:color="auto"/>
      </w:divBdr>
    </w:div>
    <w:div w:id="1474786764">
      <w:bodyDiv w:val="1"/>
      <w:marLeft w:val="0"/>
      <w:marRight w:val="0"/>
      <w:marTop w:val="0"/>
      <w:marBottom w:val="0"/>
      <w:divBdr>
        <w:top w:val="none" w:sz="0" w:space="0" w:color="auto"/>
        <w:left w:val="none" w:sz="0" w:space="0" w:color="auto"/>
        <w:bottom w:val="none" w:sz="0" w:space="0" w:color="auto"/>
        <w:right w:val="none" w:sz="0" w:space="0" w:color="auto"/>
      </w:divBdr>
    </w:div>
    <w:div w:id="1474904694">
      <w:bodyDiv w:val="1"/>
      <w:marLeft w:val="0"/>
      <w:marRight w:val="0"/>
      <w:marTop w:val="0"/>
      <w:marBottom w:val="0"/>
      <w:divBdr>
        <w:top w:val="none" w:sz="0" w:space="0" w:color="auto"/>
        <w:left w:val="none" w:sz="0" w:space="0" w:color="auto"/>
        <w:bottom w:val="none" w:sz="0" w:space="0" w:color="auto"/>
        <w:right w:val="none" w:sz="0" w:space="0" w:color="auto"/>
      </w:divBdr>
    </w:div>
    <w:div w:id="1474906692">
      <w:bodyDiv w:val="1"/>
      <w:marLeft w:val="0"/>
      <w:marRight w:val="0"/>
      <w:marTop w:val="0"/>
      <w:marBottom w:val="0"/>
      <w:divBdr>
        <w:top w:val="none" w:sz="0" w:space="0" w:color="auto"/>
        <w:left w:val="none" w:sz="0" w:space="0" w:color="auto"/>
        <w:bottom w:val="none" w:sz="0" w:space="0" w:color="auto"/>
        <w:right w:val="none" w:sz="0" w:space="0" w:color="auto"/>
      </w:divBdr>
    </w:div>
    <w:div w:id="1475219352">
      <w:bodyDiv w:val="1"/>
      <w:marLeft w:val="0"/>
      <w:marRight w:val="0"/>
      <w:marTop w:val="0"/>
      <w:marBottom w:val="0"/>
      <w:divBdr>
        <w:top w:val="none" w:sz="0" w:space="0" w:color="auto"/>
        <w:left w:val="none" w:sz="0" w:space="0" w:color="auto"/>
        <w:bottom w:val="none" w:sz="0" w:space="0" w:color="auto"/>
        <w:right w:val="none" w:sz="0" w:space="0" w:color="auto"/>
      </w:divBdr>
    </w:div>
    <w:div w:id="1475443848">
      <w:bodyDiv w:val="1"/>
      <w:marLeft w:val="0"/>
      <w:marRight w:val="0"/>
      <w:marTop w:val="0"/>
      <w:marBottom w:val="0"/>
      <w:divBdr>
        <w:top w:val="none" w:sz="0" w:space="0" w:color="auto"/>
        <w:left w:val="none" w:sz="0" w:space="0" w:color="auto"/>
        <w:bottom w:val="none" w:sz="0" w:space="0" w:color="auto"/>
        <w:right w:val="none" w:sz="0" w:space="0" w:color="auto"/>
      </w:divBdr>
    </w:div>
    <w:div w:id="1475483066">
      <w:bodyDiv w:val="1"/>
      <w:marLeft w:val="0"/>
      <w:marRight w:val="0"/>
      <w:marTop w:val="0"/>
      <w:marBottom w:val="0"/>
      <w:divBdr>
        <w:top w:val="none" w:sz="0" w:space="0" w:color="auto"/>
        <w:left w:val="none" w:sz="0" w:space="0" w:color="auto"/>
        <w:bottom w:val="none" w:sz="0" w:space="0" w:color="auto"/>
        <w:right w:val="none" w:sz="0" w:space="0" w:color="auto"/>
      </w:divBdr>
    </w:div>
    <w:div w:id="1475560149">
      <w:bodyDiv w:val="1"/>
      <w:marLeft w:val="0"/>
      <w:marRight w:val="0"/>
      <w:marTop w:val="0"/>
      <w:marBottom w:val="0"/>
      <w:divBdr>
        <w:top w:val="none" w:sz="0" w:space="0" w:color="auto"/>
        <w:left w:val="none" w:sz="0" w:space="0" w:color="auto"/>
        <w:bottom w:val="none" w:sz="0" w:space="0" w:color="auto"/>
        <w:right w:val="none" w:sz="0" w:space="0" w:color="auto"/>
      </w:divBdr>
    </w:div>
    <w:div w:id="1475635755">
      <w:bodyDiv w:val="1"/>
      <w:marLeft w:val="0"/>
      <w:marRight w:val="0"/>
      <w:marTop w:val="0"/>
      <w:marBottom w:val="0"/>
      <w:divBdr>
        <w:top w:val="none" w:sz="0" w:space="0" w:color="auto"/>
        <w:left w:val="none" w:sz="0" w:space="0" w:color="auto"/>
        <w:bottom w:val="none" w:sz="0" w:space="0" w:color="auto"/>
        <w:right w:val="none" w:sz="0" w:space="0" w:color="auto"/>
      </w:divBdr>
    </w:div>
    <w:div w:id="1475638134">
      <w:bodyDiv w:val="1"/>
      <w:marLeft w:val="0"/>
      <w:marRight w:val="0"/>
      <w:marTop w:val="0"/>
      <w:marBottom w:val="0"/>
      <w:divBdr>
        <w:top w:val="none" w:sz="0" w:space="0" w:color="auto"/>
        <w:left w:val="none" w:sz="0" w:space="0" w:color="auto"/>
        <w:bottom w:val="none" w:sz="0" w:space="0" w:color="auto"/>
        <w:right w:val="none" w:sz="0" w:space="0" w:color="auto"/>
      </w:divBdr>
    </w:div>
    <w:div w:id="1475682305">
      <w:bodyDiv w:val="1"/>
      <w:marLeft w:val="0"/>
      <w:marRight w:val="0"/>
      <w:marTop w:val="0"/>
      <w:marBottom w:val="0"/>
      <w:divBdr>
        <w:top w:val="none" w:sz="0" w:space="0" w:color="auto"/>
        <w:left w:val="none" w:sz="0" w:space="0" w:color="auto"/>
        <w:bottom w:val="none" w:sz="0" w:space="0" w:color="auto"/>
        <w:right w:val="none" w:sz="0" w:space="0" w:color="auto"/>
      </w:divBdr>
    </w:div>
    <w:div w:id="1476140657">
      <w:bodyDiv w:val="1"/>
      <w:marLeft w:val="0"/>
      <w:marRight w:val="0"/>
      <w:marTop w:val="0"/>
      <w:marBottom w:val="0"/>
      <w:divBdr>
        <w:top w:val="none" w:sz="0" w:space="0" w:color="auto"/>
        <w:left w:val="none" w:sz="0" w:space="0" w:color="auto"/>
        <w:bottom w:val="none" w:sz="0" w:space="0" w:color="auto"/>
        <w:right w:val="none" w:sz="0" w:space="0" w:color="auto"/>
      </w:divBdr>
    </w:div>
    <w:div w:id="1476265321">
      <w:bodyDiv w:val="1"/>
      <w:marLeft w:val="0"/>
      <w:marRight w:val="0"/>
      <w:marTop w:val="0"/>
      <w:marBottom w:val="0"/>
      <w:divBdr>
        <w:top w:val="none" w:sz="0" w:space="0" w:color="auto"/>
        <w:left w:val="none" w:sz="0" w:space="0" w:color="auto"/>
        <w:bottom w:val="none" w:sz="0" w:space="0" w:color="auto"/>
        <w:right w:val="none" w:sz="0" w:space="0" w:color="auto"/>
      </w:divBdr>
    </w:div>
    <w:div w:id="1476800696">
      <w:bodyDiv w:val="1"/>
      <w:marLeft w:val="0"/>
      <w:marRight w:val="0"/>
      <w:marTop w:val="0"/>
      <w:marBottom w:val="0"/>
      <w:divBdr>
        <w:top w:val="none" w:sz="0" w:space="0" w:color="auto"/>
        <w:left w:val="none" w:sz="0" w:space="0" w:color="auto"/>
        <w:bottom w:val="none" w:sz="0" w:space="0" w:color="auto"/>
        <w:right w:val="none" w:sz="0" w:space="0" w:color="auto"/>
      </w:divBdr>
    </w:div>
    <w:div w:id="1476870364">
      <w:bodyDiv w:val="1"/>
      <w:marLeft w:val="0"/>
      <w:marRight w:val="0"/>
      <w:marTop w:val="0"/>
      <w:marBottom w:val="0"/>
      <w:divBdr>
        <w:top w:val="none" w:sz="0" w:space="0" w:color="auto"/>
        <w:left w:val="none" w:sz="0" w:space="0" w:color="auto"/>
        <w:bottom w:val="none" w:sz="0" w:space="0" w:color="auto"/>
        <w:right w:val="none" w:sz="0" w:space="0" w:color="auto"/>
      </w:divBdr>
    </w:div>
    <w:div w:id="1476944062">
      <w:bodyDiv w:val="1"/>
      <w:marLeft w:val="0"/>
      <w:marRight w:val="0"/>
      <w:marTop w:val="0"/>
      <w:marBottom w:val="0"/>
      <w:divBdr>
        <w:top w:val="none" w:sz="0" w:space="0" w:color="auto"/>
        <w:left w:val="none" w:sz="0" w:space="0" w:color="auto"/>
        <w:bottom w:val="none" w:sz="0" w:space="0" w:color="auto"/>
        <w:right w:val="none" w:sz="0" w:space="0" w:color="auto"/>
      </w:divBdr>
    </w:div>
    <w:div w:id="1477065211">
      <w:bodyDiv w:val="1"/>
      <w:marLeft w:val="0"/>
      <w:marRight w:val="0"/>
      <w:marTop w:val="0"/>
      <w:marBottom w:val="0"/>
      <w:divBdr>
        <w:top w:val="none" w:sz="0" w:space="0" w:color="auto"/>
        <w:left w:val="none" w:sz="0" w:space="0" w:color="auto"/>
        <w:bottom w:val="none" w:sz="0" w:space="0" w:color="auto"/>
        <w:right w:val="none" w:sz="0" w:space="0" w:color="auto"/>
      </w:divBdr>
    </w:div>
    <w:div w:id="1477069829">
      <w:bodyDiv w:val="1"/>
      <w:marLeft w:val="0"/>
      <w:marRight w:val="0"/>
      <w:marTop w:val="0"/>
      <w:marBottom w:val="0"/>
      <w:divBdr>
        <w:top w:val="none" w:sz="0" w:space="0" w:color="auto"/>
        <w:left w:val="none" w:sz="0" w:space="0" w:color="auto"/>
        <w:bottom w:val="none" w:sz="0" w:space="0" w:color="auto"/>
        <w:right w:val="none" w:sz="0" w:space="0" w:color="auto"/>
      </w:divBdr>
    </w:div>
    <w:div w:id="1477337552">
      <w:bodyDiv w:val="1"/>
      <w:marLeft w:val="0"/>
      <w:marRight w:val="0"/>
      <w:marTop w:val="0"/>
      <w:marBottom w:val="0"/>
      <w:divBdr>
        <w:top w:val="none" w:sz="0" w:space="0" w:color="auto"/>
        <w:left w:val="none" w:sz="0" w:space="0" w:color="auto"/>
        <w:bottom w:val="none" w:sz="0" w:space="0" w:color="auto"/>
        <w:right w:val="none" w:sz="0" w:space="0" w:color="auto"/>
      </w:divBdr>
    </w:div>
    <w:div w:id="1477448562">
      <w:bodyDiv w:val="1"/>
      <w:marLeft w:val="0"/>
      <w:marRight w:val="0"/>
      <w:marTop w:val="0"/>
      <w:marBottom w:val="0"/>
      <w:divBdr>
        <w:top w:val="none" w:sz="0" w:space="0" w:color="auto"/>
        <w:left w:val="none" w:sz="0" w:space="0" w:color="auto"/>
        <w:bottom w:val="none" w:sz="0" w:space="0" w:color="auto"/>
        <w:right w:val="none" w:sz="0" w:space="0" w:color="auto"/>
      </w:divBdr>
    </w:div>
    <w:div w:id="1477457280">
      <w:bodyDiv w:val="1"/>
      <w:marLeft w:val="0"/>
      <w:marRight w:val="0"/>
      <w:marTop w:val="0"/>
      <w:marBottom w:val="0"/>
      <w:divBdr>
        <w:top w:val="none" w:sz="0" w:space="0" w:color="auto"/>
        <w:left w:val="none" w:sz="0" w:space="0" w:color="auto"/>
        <w:bottom w:val="none" w:sz="0" w:space="0" w:color="auto"/>
        <w:right w:val="none" w:sz="0" w:space="0" w:color="auto"/>
      </w:divBdr>
    </w:div>
    <w:div w:id="1477526348">
      <w:bodyDiv w:val="1"/>
      <w:marLeft w:val="0"/>
      <w:marRight w:val="0"/>
      <w:marTop w:val="0"/>
      <w:marBottom w:val="0"/>
      <w:divBdr>
        <w:top w:val="none" w:sz="0" w:space="0" w:color="auto"/>
        <w:left w:val="none" w:sz="0" w:space="0" w:color="auto"/>
        <w:bottom w:val="none" w:sz="0" w:space="0" w:color="auto"/>
        <w:right w:val="none" w:sz="0" w:space="0" w:color="auto"/>
      </w:divBdr>
    </w:div>
    <w:div w:id="1477532344">
      <w:bodyDiv w:val="1"/>
      <w:marLeft w:val="0"/>
      <w:marRight w:val="0"/>
      <w:marTop w:val="0"/>
      <w:marBottom w:val="0"/>
      <w:divBdr>
        <w:top w:val="none" w:sz="0" w:space="0" w:color="auto"/>
        <w:left w:val="none" w:sz="0" w:space="0" w:color="auto"/>
        <w:bottom w:val="none" w:sz="0" w:space="0" w:color="auto"/>
        <w:right w:val="none" w:sz="0" w:space="0" w:color="auto"/>
      </w:divBdr>
    </w:div>
    <w:div w:id="1477600638">
      <w:bodyDiv w:val="1"/>
      <w:marLeft w:val="0"/>
      <w:marRight w:val="0"/>
      <w:marTop w:val="0"/>
      <w:marBottom w:val="0"/>
      <w:divBdr>
        <w:top w:val="none" w:sz="0" w:space="0" w:color="auto"/>
        <w:left w:val="none" w:sz="0" w:space="0" w:color="auto"/>
        <w:bottom w:val="none" w:sz="0" w:space="0" w:color="auto"/>
        <w:right w:val="none" w:sz="0" w:space="0" w:color="auto"/>
      </w:divBdr>
    </w:div>
    <w:div w:id="1477644716">
      <w:bodyDiv w:val="1"/>
      <w:marLeft w:val="0"/>
      <w:marRight w:val="0"/>
      <w:marTop w:val="0"/>
      <w:marBottom w:val="0"/>
      <w:divBdr>
        <w:top w:val="none" w:sz="0" w:space="0" w:color="auto"/>
        <w:left w:val="none" w:sz="0" w:space="0" w:color="auto"/>
        <w:bottom w:val="none" w:sz="0" w:space="0" w:color="auto"/>
        <w:right w:val="none" w:sz="0" w:space="0" w:color="auto"/>
      </w:divBdr>
    </w:div>
    <w:div w:id="1477796309">
      <w:bodyDiv w:val="1"/>
      <w:marLeft w:val="0"/>
      <w:marRight w:val="0"/>
      <w:marTop w:val="0"/>
      <w:marBottom w:val="0"/>
      <w:divBdr>
        <w:top w:val="none" w:sz="0" w:space="0" w:color="auto"/>
        <w:left w:val="none" w:sz="0" w:space="0" w:color="auto"/>
        <w:bottom w:val="none" w:sz="0" w:space="0" w:color="auto"/>
        <w:right w:val="none" w:sz="0" w:space="0" w:color="auto"/>
      </w:divBdr>
    </w:div>
    <w:div w:id="1477844594">
      <w:bodyDiv w:val="1"/>
      <w:marLeft w:val="0"/>
      <w:marRight w:val="0"/>
      <w:marTop w:val="0"/>
      <w:marBottom w:val="0"/>
      <w:divBdr>
        <w:top w:val="none" w:sz="0" w:space="0" w:color="auto"/>
        <w:left w:val="none" w:sz="0" w:space="0" w:color="auto"/>
        <w:bottom w:val="none" w:sz="0" w:space="0" w:color="auto"/>
        <w:right w:val="none" w:sz="0" w:space="0" w:color="auto"/>
      </w:divBdr>
    </w:div>
    <w:div w:id="1478106246">
      <w:bodyDiv w:val="1"/>
      <w:marLeft w:val="0"/>
      <w:marRight w:val="0"/>
      <w:marTop w:val="0"/>
      <w:marBottom w:val="0"/>
      <w:divBdr>
        <w:top w:val="none" w:sz="0" w:space="0" w:color="auto"/>
        <w:left w:val="none" w:sz="0" w:space="0" w:color="auto"/>
        <w:bottom w:val="none" w:sz="0" w:space="0" w:color="auto"/>
        <w:right w:val="none" w:sz="0" w:space="0" w:color="auto"/>
      </w:divBdr>
    </w:div>
    <w:div w:id="1478186795">
      <w:bodyDiv w:val="1"/>
      <w:marLeft w:val="0"/>
      <w:marRight w:val="0"/>
      <w:marTop w:val="0"/>
      <w:marBottom w:val="0"/>
      <w:divBdr>
        <w:top w:val="none" w:sz="0" w:space="0" w:color="auto"/>
        <w:left w:val="none" w:sz="0" w:space="0" w:color="auto"/>
        <w:bottom w:val="none" w:sz="0" w:space="0" w:color="auto"/>
        <w:right w:val="none" w:sz="0" w:space="0" w:color="auto"/>
      </w:divBdr>
    </w:div>
    <w:div w:id="1478231296">
      <w:bodyDiv w:val="1"/>
      <w:marLeft w:val="0"/>
      <w:marRight w:val="0"/>
      <w:marTop w:val="0"/>
      <w:marBottom w:val="0"/>
      <w:divBdr>
        <w:top w:val="none" w:sz="0" w:space="0" w:color="auto"/>
        <w:left w:val="none" w:sz="0" w:space="0" w:color="auto"/>
        <w:bottom w:val="none" w:sz="0" w:space="0" w:color="auto"/>
        <w:right w:val="none" w:sz="0" w:space="0" w:color="auto"/>
      </w:divBdr>
    </w:div>
    <w:div w:id="1478302752">
      <w:bodyDiv w:val="1"/>
      <w:marLeft w:val="0"/>
      <w:marRight w:val="0"/>
      <w:marTop w:val="0"/>
      <w:marBottom w:val="0"/>
      <w:divBdr>
        <w:top w:val="none" w:sz="0" w:space="0" w:color="auto"/>
        <w:left w:val="none" w:sz="0" w:space="0" w:color="auto"/>
        <w:bottom w:val="none" w:sz="0" w:space="0" w:color="auto"/>
        <w:right w:val="none" w:sz="0" w:space="0" w:color="auto"/>
      </w:divBdr>
    </w:div>
    <w:div w:id="1478374786">
      <w:bodyDiv w:val="1"/>
      <w:marLeft w:val="0"/>
      <w:marRight w:val="0"/>
      <w:marTop w:val="0"/>
      <w:marBottom w:val="0"/>
      <w:divBdr>
        <w:top w:val="none" w:sz="0" w:space="0" w:color="auto"/>
        <w:left w:val="none" w:sz="0" w:space="0" w:color="auto"/>
        <w:bottom w:val="none" w:sz="0" w:space="0" w:color="auto"/>
        <w:right w:val="none" w:sz="0" w:space="0" w:color="auto"/>
      </w:divBdr>
    </w:div>
    <w:div w:id="1478523784">
      <w:bodyDiv w:val="1"/>
      <w:marLeft w:val="0"/>
      <w:marRight w:val="0"/>
      <w:marTop w:val="0"/>
      <w:marBottom w:val="0"/>
      <w:divBdr>
        <w:top w:val="none" w:sz="0" w:space="0" w:color="auto"/>
        <w:left w:val="none" w:sz="0" w:space="0" w:color="auto"/>
        <w:bottom w:val="none" w:sz="0" w:space="0" w:color="auto"/>
        <w:right w:val="none" w:sz="0" w:space="0" w:color="auto"/>
      </w:divBdr>
    </w:div>
    <w:div w:id="1478886546">
      <w:bodyDiv w:val="1"/>
      <w:marLeft w:val="0"/>
      <w:marRight w:val="0"/>
      <w:marTop w:val="0"/>
      <w:marBottom w:val="0"/>
      <w:divBdr>
        <w:top w:val="none" w:sz="0" w:space="0" w:color="auto"/>
        <w:left w:val="none" w:sz="0" w:space="0" w:color="auto"/>
        <w:bottom w:val="none" w:sz="0" w:space="0" w:color="auto"/>
        <w:right w:val="none" w:sz="0" w:space="0" w:color="auto"/>
      </w:divBdr>
    </w:div>
    <w:div w:id="1478916425">
      <w:bodyDiv w:val="1"/>
      <w:marLeft w:val="0"/>
      <w:marRight w:val="0"/>
      <w:marTop w:val="0"/>
      <w:marBottom w:val="0"/>
      <w:divBdr>
        <w:top w:val="none" w:sz="0" w:space="0" w:color="auto"/>
        <w:left w:val="none" w:sz="0" w:space="0" w:color="auto"/>
        <w:bottom w:val="none" w:sz="0" w:space="0" w:color="auto"/>
        <w:right w:val="none" w:sz="0" w:space="0" w:color="auto"/>
      </w:divBdr>
    </w:div>
    <w:div w:id="1479103943">
      <w:bodyDiv w:val="1"/>
      <w:marLeft w:val="0"/>
      <w:marRight w:val="0"/>
      <w:marTop w:val="0"/>
      <w:marBottom w:val="0"/>
      <w:divBdr>
        <w:top w:val="none" w:sz="0" w:space="0" w:color="auto"/>
        <w:left w:val="none" w:sz="0" w:space="0" w:color="auto"/>
        <w:bottom w:val="none" w:sz="0" w:space="0" w:color="auto"/>
        <w:right w:val="none" w:sz="0" w:space="0" w:color="auto"/>
      </w:divBdr>
    </w:div>
    <w:div w:id="1479152312">
      <w:bodyDiv w:val="1"/>
      <w:marLeft w:val="0"/>
      <w:marRight w:val="0"/>
      <w:marTop w:val="0"/>
      <w:marBottom w:val="0"/>
      <w:divBdr>
        <w:top w:val="none" w:sz="0" w:space="0" w:color="auto"/>
        <w:left w:val="none" w:sz="0" w:space="0" w:color="auto"/>
        <w:bottom w:val="none" w:sz="0" w:space="0" w:color="auto"/>
        <w:right w:val="none" w:sz="0" w:space="0" w:color="auto"/>
      </w:divBdr>
    </w:div>
    <w:div w:id="1479297621">
      <w:bodyDiv w:val="1"/>
      <w:marLeft w:val="0"/>
      <w:marRight w:val="0"/>
      <w:marTop w:val="0"/>
      <w:marBottom w:val="0"/>
      <w:divBdr>
        <w:top w:val="none" w:sz="0" w:space="0" w:color="auto"/>
        <w:left w:val="none" w:sz="0" w:space="0" w:color="auto"/>
        <w:bottom w:val="none" w:sz="0" w:space="0" w:color="auto"/>
        <w:right w:val="none" w:sz="0" w:space="0" w:color="auto"/>
      </w:divBdr>
    </w:div>
    <w:div w:id="1479419546">
      <w:bodyDiv w:val="1"/>
      <w:marLeft w:val="0"/>
      <w:marRight w:val="0"/>
      <w:marTop w:val="0"/>
      <w:marBottom w:val="0"/>
      <w:divBdr>
        <w:top w:val="none" w:sz="0" w:space="0" w:color="auto"/>
        <w:left w:val="none" w:sz="0" w:space="0" w:color="auto"/>
        <w:bottom w:val="none" w:sz="0" w:space="0" w:color="auto"/>
        <w:right w:val="none" w:sz="0" w:space="0" w:color="auto"/>
      </w:divBdr>
    </w:div>
    <w:div w:id="1479492118">
      <w:bodyDiv w:val="1"/>
      <w:marLeft w:val="0"/>
      <w:marRight w:val="0"/>
      <w:marTop w:val="0"/>
      <w:marBottom w:val="0"/>
      <w:divBdr>
        <w:top w:val="none" w:sz="0" w:space="0" w:color="auto"/>
        <w:left w:val="none" w:sz="0" w:space="0" w:color="auto"/>
        <w:bottom w:val="none" w:sz="0" w:space="0" w:color="auto"/>
        <w:right w:val="none" w:sz="0" w:space="0" w:color="auto"/>
      </w:divBdr>
    </w:div>
    <w:div w:id="1479492648">
      <w:bodyDiv w:val="1"/>
      <w:marLeft w:val="0"/>
      <w:marRight w:val="0"/>
      <w:marTop w:val="0"/>
      <w:marBottom w:val="0"/>
      <w:divBdr>
        <w:top w:val="none" w:sz="0" w:space="0" w:color="auto"/>
        <w:left w:val="none" w:sz="0" w:space="0" w:color="auto"/>
        <w:bottom w:val="none" w:sz="0" w:space="0" w:color="auto"/>
        <w:right w:val="none" w:sz="0" w:space="0" w:color="auto"/>
      </w:divBdr>
    </w:div>
    <w:div w:id="1479540870">
      <w:bodyDiv w:val="1"/>
      <w:marLeft w:val="0"/>
      <w:marRight w:val="0"/>
      <w:marTop w:val="0"/>
      <w:marBottom w:val="0"/>
      <w:divBdr>
        <w:top w:val="none" w:sz="0" w:space="0" w:color="auto"/>
        <w:left w:val="none" w:sz="0" w:space="0" w:color="auto"/>
        <w:bottom w:val="none" w:sz="0" w:space="0" w:color="auto"/>
        <w:right w:val="none" w:sz="0" w:space="0" w:color="auto"/>
      </w:divBdr>
    </w:div>
    <w:div w:id="1479566518">
      <w:bodyDiv w:val="1"/>
      <w:marLeft w:val="0"/>
      <w:marRight w:val="0"/>
      <w:marTop w:val="0"/>
      <w:marBottom w:val="0"/>
      <w:divBdr>
        <w:top w:val="none" w:sz="0" w:space="0" w:color="auto"/>
        <w:left w:val="none" w:sz="0" w:space="0" w:color="auto"/>
        <w:bottom w:val="none" w:sz="0" w:space="0" w:color="auto"/>
        <w:right w:val="none" w:sz="0" w:space="0" w:color="auto"/>
      </w:divBdr>
    </w:div>
    <w:div w:id="1479834751">
      <w:bodyDiv w:val="1"/>
      <w:marLeft w:val="0"/>
      <w:marRight w:val="0"/>
      <w:marTop w:val="0"/>
      <w:marBottom w:val="0"/>
      <w:divBdr>
        <w:top w:val="none" w:sz="0" w:space="0" w:color="auto"/>
        <w:left w:val="none" w:sz="0" w:space="0" w:color="auto"/>
        <w:bottom w:val="none" w:sz="0" w:space="0" w:color="auto"/>
        <w:right w:val="none" w:sz="0" w:space="0" w:color="auto"/>
      </w:divBdr>
    </w:div>
    <w:div w:id="1480029774">
      <w:bodyDiv w:val="1"/>
      <w:marLeft w:val="0"/>
      <w:marRight w:val="0"/>
      <w:marTop w:val="0"/>
      <w:marBottom w:val="0"/>
      <w:divBdr>
        <w:top w:val="none" w:sz="0" w:space="0" w:color="auto"/>
        <w:left w:val="none" w:sz="0" w:space="0" w:color="auto"/>
        <w:bottom w:val="none" w:sz="0" w:space="0" w:color="auto"/>
        <w:right w:val="none" w:sz="0" w:space="0" w:color="auto"/>
      </w:divBdr>
    </w:div>
    <w:div w:id="1480076704">
      <w:bodyDiv w:val="1"/>
      <w:marLeft w:val="0"/>
      <w:marRight w:val="0"/>
      <w:marTop w:val="0"/>
      <w:marBottom w:val="0"/>
      <w:divBdr>
        <w:top w:val="none" w:sz="0" w:space="0" w:color="auto"/>
        <w:left w:val="none" w:sz="0" w:space="0" w:color="auto"/>
        <w:bottom w:val="none" w:sz="0" w:space="0" w:color="auto"/>
        <w:right w:val="none" w:sz="0" w:space="0" w:color="auto"/>
      </w:divBdr>
    </w:div>
    <w:div w:id="1480345637">
      <w:bodyDiv w:val="1"/>
      <w:marLeft w:val="0"/>
      <w:marRight w:val="0"/>
      <w:marTop w:val="0"/>
      <w:marBottom w:val="0"/>
      <w:divBdr>
        <w:top w:val="none" w:sz="0" w:space="0" w:color="auto"/>
        <w:left w:val="none" w:sz="0" w:space="0" w:color="auto"/>
        <w:bottom w:val="none" w:sz="0" w:space="0" w:color="auto"/>
        <w:right w:val="none" w:sz="0" w:space="0" w:color="auto"/>
      </w:divBdr>
    </w:div>
    <w:div w:id="1480415411">
      <w:bodyDiv w:val="1"/>
      <w:marLeft w:val="0"/>
      <w:marRight w:val="0"/>
      <w:marTop w:val="0"/>
      <w:marBottom w:val="0"/>
      <w:divBdr>
        <w:top w:val="none" w:sz="0" w:space="0" w:color="auto"/>
        <w:left w:val="none" w:sz="0" w:space="0" w:color="auto"/>
        <w:bottom w:val="none" w:sz="0" w:space="0" w:color="auto"/>
        <w:right w:val="none" w:sz="0" w:space="0" w:color="auto"/>
      </w:divBdr>
    </w:div>
    <w:div w:id="1480459183">
      <w:bodyDiv w:val="1"/>
      <w:marLeft w:val="0"/>
      <w:marRight w:val="0"/>
      <w:marTop w:val="0"/>
      <w:marBottom w:val="0"/>
      <w:divBdr>
        <w:top w:val="none" w:sz="0" w:space="0" w:color="auto"/>
        <w:left w:val="none" w:sz="0" w:space="0" w:color="auto"/>
        <w:bottom w:val="none" w:sz="0" w:space="0" w:color="auto"/>
        <w:right w:val="none" w:sz="0" w:space="0" w:color="auto"/>
      </w:divBdr>
    </w:div>
    <w:div w:id="1480462377">
      <w:bodyDiv w:val="1"/>
      <w:marLeft w:val="0"/>
      <w:marRight w:val="0"/>
      <w:marTop w:val="0"/>
      <w:marBottom w:val="0"/>
      <w:divBdr>
        <w:top w:val="none" w:sz="0" w:space="0" w:color="auto"/>
        <w:left w:val="none" w:sz="0" w:space="0" w:color="auto"/>
        <w:bottom w:val="none" w:sz="0" w:space="0" w:color="auto"/>
        <w:right w:val="none" w:sz="0" w:space="0" w:color="auto"/>
      </w:divBdr>
    </w:div>
    <w:div w:id="1480533044">
      <w:bodyDiv w:val="1"/>
      <w:marLeft w:val="0"/>
      <w:marRight w:val="0"/>
      <w:marTop w:val="0"/>
      <w:marBottom w:val="0"/>
      <w:divBdr>
        <w:top w:val="none" w:sz="0" w:space="0" w:color="auto"/>
        <w:left w:val="none" w:sz="0" w:space="0" w:color="auto"/>
        <w:bottom w:val="none" w:sz="0" w:space="0" w:color="auto"/>
        <w:right w:val="none" w:sz="0" w:space="0" w:color="auto"/>
      </w:divBdr>
    </w:div>
    <w:div w:id="1480658896">
      <w:bodyDiv w:val="1"/>
      <w:marLeft w:val="0"/>
      <w:marRight w:val="0"/>
      <w:marTop w:val="0"/>
      <w:marBottom w:val="0"/>
      <w:divBdr>
        <w:top w:val="none" w:sz="0" w:space="0" w:color="auto"/>
        <w:left w:val="none" w:sz="0" w:space="0" w:color="auto"/>
        <w:bottom w:val="none" w:sz="0" w:space="0" w:color="auto"/>
        <w:right w:val="none" w:sz="0" w:space="0" w:color="auto"/>
      </w:divBdr>
    </w:div>
    <w:div w:id="1480684255">
      <w:bodyDiv w:val="1"/>
      <w:marLeft w:val="0"/>
      <w:marRight w:val="0"/>
      <w:marTop w:val="0"/>
      <w:marBottom w:val="0"/>
      <w:divBdr>
        <w:top w:val="none" w:sz="0" w:space="0" w:color="auto"/>
        <w:left w:val="none" w:sz="0" w:space="0" w:color="auto"/>
        <w:bottom w:val="none" w:sz="0" w:space="0" w:color="auto"/>
        <w:right w:val="none" w:sz="0" w:space="0" w:color="auto"/>
      </w:divBdr>
    </w:div>
    <w:div w:id="1480802067">
      <w:bodyDiv w:val="1"/>
      <w:marLeft w:val="0"/>
      <w:marRight w:val="0"/>
      <w:marTop w:val="0"/>
      <w:marBottom w:val="0"/>
      <w:divBdr>
        <w:top w:val="none" w:sz="0" w:space="0" w:color="auto"/>
        <w:left w:val="none" w:sz="0" w:space="0" w:color="auto"/>
        <w:bottom w:val="none" w:sz="0" w:space="0" w:color="auto"/>
        <w:right w:val="none" w:sz="0" w:space="0" w:color="auto"/>
      </w:divBdr>
    </w:div>
    <w:div w:id="1480880576">
      <w:bodyDiv w:val="1"/>
      <w:marLeft w:val="0"/>
      <w:marRight w:val="0"/>
      <w:marTop w:val="0"/>
      <w:marBottom w:val="0"/>
      <w:divBdr>
        <w:top w:val="none" w:sz="0" w:space="0" w:color="auto"/>
        <w:left w:val="none" w:sz="0" w:space="0" w:color="auto"/>
        <w:bottom w:val="none" w:sz="0" w:space="0" w:color="auto"/>
        <w:right w:val="none" w:sz="0" w:space="0" w:color="auto"/>
      </w:divBdr>
    </w:div>
    <w:div w:id="1480922340">
      <w:bodyDiv w:val="1"/>
      <w:marLeft w:val="0"/>
      <w:marRight w:val="0"/>
      <w:marTop w:val="0"/>
      <w:marBottom w:val="0"/>
      <w:divBdr>
        <w:top w:val="none" w:sz="0" w:space="0" w:color="auto"/>
        <w:left w:val="none" w:sz="0" w:space="0" w:color="auto"/>
        <w:bottom w:val="none" w:sz="0" w:space="0" w:color="auto"/>
        <w:right w:val="none" w:sz="0" w:space="0" w:color="auto"/>
      </w:divBdr>
    </w:div>
    <w:div w:id="1480997098">
      <w:bodyDiv w:val="1"/>
      <w:marLeft w:val="0"/>
      <w:marRight w:val="0"/>
      <w:marTop w:val="0"/>
      <w:marBottom w:val="0"/>
      <w:divBdr>
        <w:top w:val="none" w:sz="0" w:space="0" w:color="auto"/>
        <w:left w:val="none" w:sz="0" w:space="0" w:color="auto"/>
        <w:bottom w:val="none" w:sz="0" w:space="0" w:color="auto"/>
        <w:right w:val="none" w:sz="0" w:space="0" w:color="auto"/>
      </w:divBdr>
    </w:div>
    <w:div w:id="1481069913">
      <w:bodyDiv w:val="1"/>
      <w:marLeft w:val="0"/>
      <w:marRight w:val="0"/>
      <w:marTop w:val="0"/>
      <w:marBottom w:val="0"/>
      <w:divBdr>
        <w:top w:val="none" w:sz="0" w:space="0" w:color="auto"/>
        <w:left w:val="none" w:sz="0" w:space="0" w:color="auto"/>
        <w:bottom w:val="none" w:sz="0" w:space="0" w:color="auto"/>
        <w:right w:val="none" w:sz="0" w:space="0" w:color="auto"/>
      </w:divBdr>
    </w:div>
    <w:div w:id="1481192388">
      <w:bodyDiv w:val="1"/>
      <w:marLeft w:val="0"/>
      <w:marRight w:val="0"/>
      <w:marTop w:val="0"/>
      <w:marBottom w:val="0"/>
      <w:divBdr>
        <w:top w:val="none" w:sz="0" w:space="0" w:color="auto"/>
        <w:left w:val="none" w:sz="0" w:space="0" w:color="auto"/>
        <w:bottom w:val="none" w:sz="0" w:space="0" w:color="auto"/>
        <w:right w:val="none" w:sz="0" w:space="0" w:color="auto"/>
      </w:divBdr>
    </w:div>
    <w:div w:id="1481262483">
      <w:bodyDiv w:val="1"/>
      <w:marLeft w:val="0"/>
      <w:marRight w:val="0"/>
      <w:marTop w:val="0"/>
      <w:marBottom w:val="0"/>
      <w:divBdr>
        <w:top w:val="none" w:sz="0" w:space="0" w:color="auto"/>
        <w:left w:val="none" w:sz="0" w:space="0" w:color="auto"/>
        <w:bottom w:val="none" w:sz="0" w:space="0" w:color="auto"/>
        <w:right w:val="none" w:sz="0" w:space="0" w:color="auto"/>
      </w:divBdr>
    </w:div>
    <w:div w:id="1481535374">
      <w:bodyDiv w:val="1"/>
      <w:marLeft w:val="0"/>
      <w:marRight w:val="0"/>
      <w:marTop w:val="0"/>
      <w:marBottom w:val="0"/>
      <w:divBdr>
        <w:top w:val="none" w:sz="0" w:space="0" w:color="auto"/>
        <w:left w:val="none" w:sz="0" w:space="0" w:color="auto"/>
        <w:bottom w:val="none" w:sz="0" w:space="0" w:color="auto"/>
        <w:right w:val="none" w:sz="0" w:space="0" w:color="auto"/>
      </w:divBdr>
    </w:div>
    <w:div w:id="1481580138">
      <w:bodyDiv w:val="1"/>
      <w:marLeft w:val="0"/>
      <w:marRight w:val="0"/>
      <w:marTop w:val="0"/>
      <w:marBottom w:val="0"/>
      <w:divBdr>
        <w:top w:val="none" w:sz="0" w:space="0" w:color="auto"/>
        <w:left w:val="none" w:sz="0" w:space="0" w:color="auto"/>
        <w:bottom w:val="none" w:sz="0" w:space="0" w:color="auto"/>
        <w:right w:val="none" w:sz="0" w:space="0" w:color="auto"/>
      </w:divBdr>
    </w:div>
    <w:div w:id="1481846452">
      <w:bodyDiv w:val="1"/>
      <w:marLeft w:val="0"/>
      <w:marRight w:val="0"/>
      <w:marTop w:val="0"/>
      <w:marBottom w:val="0"/>
      <w:divBdr>
        <w:top w:val="none" w:sz="0" w:space="0" w:color="auto"/>
        <w:left w:val="none" w:sz="0" w:space="0" w:color="auto"/>
        <w:bottom w:val="none" w:sz="0" w:space="0" w:color="auto"/>
        <w:right w:val="none" w:sz="0" w:space="0" w:color="auto"/>
      </w:divBdr>
    </w:div>
    <w:div w:id="1481925811">
      <w:bodyDiv w:val="1"/>
      <w:marLeft w:val="0"/>
      <w:marRight w:val="0"/>
      <w:marTop w:val="0"/>
      <w:marBottom w:val="0"/>
      <w:divBdr>
        <w:top w:val="none" w:sz="0" w:space="0" w:color="auto"/>
        <w:left w:val="none" w:sz="0" w:space="0" w:color="auto"/>
        <w:bottom w:val="none" w:sz="0" w:space="0" w:color="auto"/>
        <w:right w:val="none" w:sz="0" w:space="0" w:color="auto"/>
      </w:divBdr>
    </w:div>
    <w:div w:id="1482044851">
      <w:bodyDiv w:val="1"/>
      <w:marLeft w:val="0"/>
      <w:marRight w:val="0"/>
      <w:marTop w:val="0"/>
      <w:marBottom w:val="0"/>
      <w:divBdr>
        <w:top w:val="none" w:sz="0" w:space="0" w:color="auto"/>
        <w:left w:val="none" w:sz="0" w:space="0" w:color="auto"/>
        <w:bottom w:val="none" w:sz="0" w:space="0" w:color="auto"/>
        <w:right w:val="none" w:sz="0" w:space="0" w:color="auto"/>
      </w:divBdr>
    </w:div>
    <w:div w:id="1482118001">
      <w:bodyDiv w:val="1"/>
      <w:marLeft w:val="0"/>
      <w:marRight w:val="0"/>
      <w:marTop w:val="0"/>
      <w:marBottom w:val="0"/>
      <w:divBdr>
        <w:top w:val="none" w:sz="0" w:space="0" w:color="auto"/>
        <w:left w:val="none" w:sz="0" w:space="0" w:color="auto"/>
        <w:bottom w:val="none" w:sz="0" w:space="0" w:color="auto"/>
        <w:right w:val="none" w:sz="0" w:space="0" w:color="auto"/>
      </w:divBdr>
    </w:div>
    <w:div w:id="1482162792">
      <w:bodyDiv w:val="1"/>
      <w:marLeft w:val="0"/>
      <w:marRight w:val="0"/>
      <w:marTop w:val="0"/>
      <w:marBottom w:val="0"/>
      <w:divBdr>
        <w:top w:val="none" w:sz="0" w:space="0" w:color="auto"/>
        <w:left w:val="none" w:sz="0" w:space="0" w:color="auto"/>
        <w:bottom w:val="none" w:sz="0" w:space="0" w:color="auto"/>
        <w:right w:val="none" w:sz="0" w:space="0" w:color="auto"/>
      </w:divBdr>
    </w:div>
    <w:div w:id="1482304206">
      <w:bodyDiv w:val="1"/>
      <w:marLeft w:val="0"/>
      <w:marRight w:val="0"/>
      <w:marTop w:val="0"/>
      <w:marBottom w:val="0"/>
      <w:divBdr>
        <w:top w:val="none" w:sz="0" w:space="0" w:color="auto"/>
        <w:left w:val="none" w:sz="0" w:space="0" w:color="auto"/>
        <w:bottom w:val="none" w:sz="0" w:space="0" w:color="auto"/>
        <w:right w:val="none" w:sz="0" w:space="0" w:color="auto"/>
      </w:divBdr>
    </w:div>
    <w:div w:id="1482307637">
      <w:bodyDiv w:val="1"/>
      <w:marLeft w:val="0"/>
      <w:marRight w:val="0"/>
      <w:marTop w:val="0"/>
      <w:marBottom w:val="0"/>
      <w:divBdr>
        <w:top w:val="none" w:sz="0" w:space="0" w:color="auto"/>
        <w:left w:val="none" w:sz="0" w:space="0" w:color="auto"/>
        <w:bottom w:val="none" w:sz="0" w:space="0" w:color="auto"/>
        <w:right w:val="none" w:sz="0" w:space="0" w:color="auto"/>
      </w:divBdr>
    </w:div>
    <w:div w:id="1482575586">
      <w:bodyDiv w:val="1"/>
      <w:marLeft w:val="0"/>
      <w:marRight w:val="0"/>
      <w:marTop w:val="0"/>
      <w:marBottom w:val="0"/>
      <w:divBdr>
        <w:top w:val="none" w:sz="0" w:space="0" w:color="auto"/>
        <w:left w:val="none" w:sz="0" w:space="0" w:color="auto"/>
        <w:bottom w:val="none" w:sz="0" w:space="0" w:color="auto"/>
        <w:right w:val="none" w:sz="0" w:space="0" w:color="auto"/>
      </w:divBdr>
    </w:div>
    <w:div w:id="1482849694">
      <w:bodyDiv w:val="1"/>
      <w:marLeft w:val="0"/>
      <w:marRight w:val="0"/>
      <w:marTop w:val="0"/>
      <w:marBottom w:val="0"/>
      <w:divBdr>
        <w:top w:val="none" w:sz="0" w:space="0" w:color="auto"/>
        <w:left w:val="none" w:sz="0" w:space="0" w:color="auto"/>
        <w:bottom w:val="none" w:sz="0" w:space="0" w:color="auto"/>
        <w:right w:val="none" w:sz="0" w:space="0" w:color="auto"/>
      </w:divBdr>
    </w:div>
    <w:div w:id="1482890444">
      <w:bodyDiv w:val="1"/>
      <w:marLeft w:val="0"/>
      <w:marRight w:val="0"/>
      <w:marTop w:val="0"/>
      <w:marBottom w:val="0"/>
      <w:divBdr>
        <w:top w:val="none" w:sz="0" w:space="0" w:color="auto"/>
        <w:left w:val="none" w:sz="0" w:space="0" w:color="auto"/>
        <w:bottom w:val="none" w:sz="0" w:space="0" w:color="auto"/>
        <w:right w:val="none" w:sz="0" w:space="0" w:color="auto"/>
      </w:divBdr>
    </w:div>
    <w:div w:id="1483153257">
      <w:bodyDiv w:val="1"/>
      <w:marLeft w:val="0"/>
      <w:marRight w:val="0"/>
      <w:marTop w:val="0"/>
      <w:marBottom w:val="0"/>
      <w:divBdr>
        <w:top w:val="none" w:sz="0" w:space="0" w:color="auto"/>
        <w:left w:val="none" w:sz="0" w:space="0" w:color="auto"/>
        <w:bottom w:val="none" w:sz="0" w:space="0" w:color="auto"/>
        <w:right w:val="none" w:sz="0" w:space="0" w:color="auto"/>
      </w:divBdr>
    </w:div>
    <w:div w:id="1483228197">
      <w:bodyDiv w:val="1"/>
      <w:marLeft w:val="0"/>
      <w:marRight w:val="0"/>
      <w:marTop w:val="0"/>
      <w:marBottom w:val="0"/>
      <w:divBdr>
        <w:top w:val="none" w:sz="0" w:space="0" w:color="auto"/>
        <w:left w:val="none" w:sz="0" w:space="0" w:color="auto"/>
        <w:bottom w:val="none" w:sz="0" w:space="0" w:color="auto"/>
        <w:right w:val="none" w:sz="0" w:space="0" w:color="auto"/>
      </w:divBdr>
    </w:div>
    <w:div w:id="1483742079">
      <w:bodyDiv w:val="1"/>
      <w:marLeft w:val="0"/>
      <w:marRight w:val="0"/>
      <w:marTop w:val="0"/>
      <w:marBottom w:val="0"/>
      <w:divBdr>
        <w:top w:val="none" w:sz="0" w:space="0" w:color="auto"/>
        <w:left w:val="none" w:sz="0" w:space="0" w:color="auto"/>
        <w:bottom w:val="none" w:sz="0" w:space="0" w:color="auto"/>
        <w:right w:val="none" w:sz="0" w:space="0" w:color="auto"/>
      </w:divBdr>
    </w:div>
    <w:div w:id="1483886949">
      <w:bodyDiv w:val="1"/>
      <w:marLeft w:val="0"/>
      <w:marRight w:val="0"/>
      <w:marTop w:val="0"/>
      <w:marBottom w:val="0"/>
      <w:divBdr>
        <w:top w:val="none" w:sz="0" w:space="0" w:color="auto"/>
        <w:left w:val="none" w:sz="0" w:space="0" w:color="auto"/>
        <w:bottom w:val="none" w:sz="0" w:space="0" w:color="auto"/>
        <w:right w:val="none" w:sz="0" w:space="0" w:color="auto"/>
      </w:divBdr>
    </w:div>
    <w:div w:id="1483890835">
      <w:bodyDiv w:val="1"/>
      <w:marLeft w:val="0"/>
      <w:marRight w:val="0"/>
      <w:marTop w:val="0"/>
      <w:marBottom w:val="0"/>
      <w:divBdr>
        <w:top w:val="none" w:sz="0" w:space="0" w:color="auto"/>
        <w:left w:val="none" w:sz="0" w:space="0" w:color="auto"/>
        <w:bottom w:val="none" w:sz="0" w:space="0" w:color="auto"/>
        <w:right w:val="none" w:sz="0" w:space="0" w:color="auto"/>
      </w:divBdr>
    </w:div>
    <w:div w:id="1483963785">
      <w:bodyDiv w:val="1"/>
      <w:marLeft w:val="0"/>
      <w:marRight w:val="0"/>
      <w:marTop w:val="0"/>
      <w:marBottom w:val="0"/>
      <w:divBdr>
        <w:top w:val="none" w:sz="0" w:space="0" w:color="auto"/>
        <w:left w:val="none" w:sz="0" w:space="0" w:color="auto"/>
        <w:bottom w:val="none" w:sz="0" w:space="0" w:color="auto"/>
        <w:right w:val="none" w:sz="0" w:space="0" w:color="auto"/>
      </w:divBdr>
    </w:div>
    <w:div w:id="1484002154">
      <w:bodyDiv w:val="1"/>
      <w:marLeft w:val="0"/>
      <w:marRight w:val="0"/>
      <w:marTop w:val="0"/>
      <w:marBottom w:val="0"/>
      <w:divBdr>
        <w:top w:val="none" w:sz="0" w:space="0" w:color="auto"/>
        <w:left w:val="none" w:sz="0" w:space="0" w:color="auto"/>
        <w:bottom w:val="none" w:sz="0" w:space="0" w:color="auto"/>
        <w:right w:val="none" w:sz="0" w:space="0" w:color="auto"/>
      </w:divBdr>
    </w:div>
    <w:div w:id="1484009812">
      <w:bodyDiv w:val="1"/>
      <w:marLeft w:val="0"/>
      <w:marRight w:val="0"/>
      <w:marTop w:val="0"/>
      <w:marBottom w:val="0"/>
      <w:divBdr>
        <w:top w:val="none" w:sz="0" w:space="0" w:color="auto"/>
        <w:left w:val="none" w:sz="0" w:space="0" w:color="auto"/>
        <w:bottom w:val="none" w:sz="0" w:space="0" w:color="auto"/>
        <w:right w:val="none" w:sz="0" w:space="0" w:color="auto"/>
      </w:divBdr>
    </w:div>
    <w:div w:id="1484274724">
      <w:bodyDiv w:val="1"/>
      <w:marLeft w:val="0"/>
      <w:marRight w:val="0"/>
      <w:marTop w:val="0"/>
      <w:marBottom w:val="0"/>
      <w:divBdr>
        <w:top w:val="none" w:sz="0" w:space="0" w:color="auto"/>
        <w:left w:val="none" w:sz="0" w:space="0" w:color="auto"/>
        <w:bottom w:val="none" w:sz="0" w:space="0" w:color="auto"/>
        <w:right w:val="none" w:sz="0" w:space="0" w:color="auto"/>
      </w:divBdr>
    </w:div>
    <w:div w:id="1484274841">
      <w:bodyDiv w:val="1"/>
      <w:marLeft w:val="0"/>
      <w:marRight w:val="0"/>
      <w:marTop w:val="0"/>
      <w:marBottom w:val="0"/>
      <w:divBdr>
        <w:top w:val="none" w:sz="0" w:space="0" w:color="auto"/>
        <w:left w:val="none" w:sz="0" w:space="0" w:color="auto"/>
        <w:bottom w:val="none" w:sz="0" w:space="0" w:color="auto"/>
        <w:right w:val="none" w:sz="0" w:space="0" w:color="auto"/>
      </w:divBdr>
    </w:div>
    <w:div w:id="1484349993">
      <w:bodyDiv w:val="1"/>
      <w:marLeft w:val="0"/>
      <w:marRight w:val="0"/>
      <w:marTop w:val="0"/>
      <w:marBottom w:val="0"/>
      <w:divBdr>
        <w:top w:val="none" w:sz="0" w:space="0" w:color="auto"/>
        <w:left w:val="none" w:sz="0" w:space="0" w:color="auto"/>
        <w:bottom w:val="none" w:sz="0" w:space="0" w:color="auto"/>
        <w:right w:val="none" w:sz="0" w:space="0" w:color="auto"/>
      </w:divBdr>
    </w:div>
    <w:div w:id="1484393661">
      <w:bodyDiv w:val="1"/>
      <w:marLeft w:val="0"/>
      <w:marRight w:val="0"/>
      <w:marTop w:val="0"/>
      <w:marBottom w:val="0"/>
      <w:divBdr>
        <w:top w:val="none" w:sz="0" w:space="0" w:color="auto"/>
        <w:left w:val="none" w:sz="0" w:space="0" w:color="auto"/>
        <w:bottom w:val="none" w:sz="0" w:space="0" w:color="auto"/>
        <w:right w:val="none" w:sz="0" w:space="0" w:color="auto"/>
      </w:divBdr>
    </w:div>
    <w:div w:id="1484465580">
      <w:bodyDiv w:val="1"/>
      <w:marLeft w:val="0"/>
      <w:marRight w:val="0"/>
      <w:marTop w:val="0"/>
      <w:marBottom w:val="0"/>
      <w:divBdr>
        <w:top w:val="none" w:sz="0" w:space="0" w:color="auto"/>
        <w:left w:val="none" w:sz="0" w:space="0" w:color="auto"/>
        <w:bottom w:val="none" w:sz="0" w:space="0" w:color="auto"/>
        <w:right w:val="none" w:sz="0" w:space="0" w:color="auto"/>
      </w:divBdr>
    </w:div>
    <w:div w:id="1484665635">
      <w:bodyDiv w:val="1"/>
      <w:marLeft w:val="0"/>
      <w:marRight w:val="0"/>
      <w:marTop w:val="0"/>
      <w:marBottom w:val="0"/>
      <w:divBdr>
        <w:top w:val="none" w:sz="0" w:space="0" w:color="auto"/>
        <w:left w:val="none" w:sz="0" w:space="0" w:color="auto"/>
        <w:bottom w:val="none" w:sz="0" w:space="0" w:color="auto"/>
        <w:right w:val="none" w:sz="0" w:space="0" w:color="auto"/>
      </w:divBdr>
    </w:div>
    <w:div w:id="1484734693">
      <w:bodyDiv w:val="1"/>
      <w:marLeft w:val="0"/>
      <w:marRight w:val="0"/>
      <w:marTop w:val="0"/>
      <w:marBottom w:val="0"/>
      <w:divBdr>
        <w:top w:val="none" w:sz="0" w:space="0" w:color="auto"/>
        <w:left w:val="none" w:sz="0" w:space="0" w:color="auto"/>
        <w:bottom w:val="none" w:sz="0" w:space="0" w:color="auto"/>
        <w:right w:val="none" w:sz="0" w:space="0" w:color="auto"/>
      </w:divBdr>
    </w:div>
    <w:div w:id="1484851809">
      <w:bodyDiv w:val="1"/>
      <w:marLeft w:val="0"/>
      <w:marRight w:val="0"/>
      <w:marTop w:val="0"/>
      <w:marBottom w:val="0"/>
      <w:divBdr>
        <w:top w:val="none" w:sz="0" w:space="0" w:color="auto"/>
        <w:left w:val="none" w:sz="0" w:space="0" w:color="auto"/>
        <w:bottom w:val="none" w:sz="0" w:space="0" w:color="auto"/>
        <w:right w:val="none" w:sz="0" w:space="0" w:color="auto"/>
      </w:divBdr>
    </w:div>
    <w:div w:id="1485004754">
      <w:bodyDiv w:val="1"/>
      <w:marLeft w:val="0"/>
      <w:marRight w:val="0"/>
      <w:marTop w:val="0"/>
      <w:marBottom w:val="0"/>
      <w:divBdr>
        <w:top w:val="none" w:sz="0" w:space="0" w:color="auto"/>
        <w:left w:val="none" w:sz="0" w:space="0" w:color="auto"/>
        <w:bottom w:val="none" w:sz="0" w:space="0" w:color="auto"/>
        <w:right w:val="none" w:sz="0" w:space="0" w:color="auto"/>
      </w:divBdr>
    </w:div>
    <w:div w:id="1485005179">
      <w:bodyDiv w:val="1"/>
      <w:marLeft w:val="0"/>
      <w:marRight w:val="0"/>
      <w:marTop w:val="0"/>
      <w:marBottom w:val="0"/>
      <w:divBdr>
        <w:top w:val="none" w:sz="0" w:space="0" w:color="auto"/>
        <w:left w:val="none" w:sz="0" w:space="0" w:color="auto"/>
        <w:bottom w:val="none" w:sz="0" w:space="0" w:color="auto"/>
        <w:right w:val="none" w:sz="0" w:space="0" w:color="auto"/>
      </w:divBdr>
    </w:div>
    <w:div w:id="1485006933">
      <w:bodyDiv w:val="1"/>
      <w:marLeft w:val="0"/>
      <w:marRight w:val="0"/>
      <w:marTop w:val="0"/>
      <w:marBottom w:val="0"/>
      <w:divBdr>
        <w:top w:val="none" w:sz="0" w:space="0" w:color="auto"/>
        <w:left w:val="none" w:sz="0" w:space="0" w:color="auto"/>
        <w:bottom w:val="none" w:sz="0" w:space="0" w:color="auto"/>
        <w:right w:val="none" w:sz="0" w:space="0" w:color="auto"/>
      </w:divBdr>
    </w:div>
    <w:div w:id="1485007034">
      <w:bodyDiv w:val="1"/>
      <w:marLeft w:val="0"/>
      <w:marRight w:val="0"/>
      <w:marTop w:val="0"/>
      <w:marBottom w:val="0"/>
      <w:divBdr>
        <w:top w:val="none" w:sz="0" w:space="0" w:color="auto"/>
        <w:left w:val="none" w:sz="0" w:space="0" w:color="auto"/>
        <w:bottom w:val="none" w:sz="0" w:space="0" w:color="auto"/>
        <w:right w:val="none" w:sz="0" w:space="0" w:color="auto"/>
      </w:divBdr>
    </w:div>
    <w:div w:id="1485121265">
      <w:bodyDiv w:val="1"/>
      <w:marLeft w:val="0"/>
      <w:marRight w:val="0"/>
      <w:marTop w:val="0"/>
      <w:marBottom w:val="0"/>
      <w:divBdr>
        <w:top w:val="none" w:sz="0" w:space="0" w:color="auto"/>
        <w:left w:val="none" w:sz="0" w:space="0" w:color="auto"/>
        <w:bottom w:val="none" w:sz="0" w:space="0" w:color="auto"/>
        <w:right w:val="none" w:sz="0" w:space="0" w:color="auto"/>
      </w:divBdr>
    </w:div>
    <w:div w:id="1485273553">
      <w:bodyDiv w:val="1"/>
      <w:marLeft w:val="0"/>
      <w:marRight w:val="0"/>
      <w:marTop w:val="0"/>
      <w:marBottom w:val="0"/>
      <w:divBdr>
        <w:top w:val="none" w:sz="0" w:space="0" w:color="auto"/>
        <w:left w:val="none" w:sz="0" w:space="0" w:color="auto"/>
        <w:bottom w:val="none" w:sz="0" w:space="0" w:color="auto"/>
        <w:right w:val="none" w:sz="0" w:space="0" w:color="auto"/>
      </w:divBdr>
    </w:div>
    <w:div w:id="1485733743">
      <w:bodyDiv w:val="1"/>
      <w:marLeft w:val="0"/>
      <w:marRight w:val="0"/>
      <w:marTop w:val="0"/>
      <w:marBottom w:val="0"/>
      <w:divBdr>
        <w:top w:val="none" w:sz="0" w:space="0" w:color="auto"/>
        <w:left w:val="none" w:sz="0" w:space="0" w:color="auto"/>
        <w:bottom w:val="none" w:sz="0" w:space="0" w:color="auto"/>
        <w:right w:val="none" w:sz="0" w:space="0" w:color="auto"/>
      </w:divBdr>
    </w:div>
    <w:div w:id="1485780326">
      <w:bodyDiv w:val="1"/>
      <w:marLeft w:val="0"/>
      <w:marRight w:val="0"/>
      <w:marTop w:val="0"/>
      <w:marBottom w:val="0"/>
      <w:divBdr>
        <w:top w:val="none" w:sz="0" w:space="0" w:color="auto"/>
        <w:left w:val="none" w:sz="0" w:space="0" w:color="auto"/>
        <w:bottom w:val="none" w:sz="0" w:space="0" w:color="auto"/>
        <w:right w:val="none" w:sz="0" w:space="0" w:color="auto"/>
      </w:divBdr>
    </w:div>
    <w:div w:id="1485781493">
      <w:bodyDiv w:val="1"/>
      <w:marLeft w:val="0"/>
      <w:marRight w:val="0"/>
      <w:marTop w:val="0"/>
      <w:marBottom w:val="0"/>
      <w:divBdr>
        <w:top w:val="none" w:sz="0" w:space="0" w:color="auto"/>
        <w:left w:val="none" w:sz="0" w:space="0" w:color="auto"/>
        <w:bottom w:val="none" w:sz="0" w:space="0" w:color="auto"/>
        <w:right w:val="none" w:sz="0" w:space="0" w:color="auto"/>
      </w:divBdr>
    </w:div>
    <w:div w:id="1485857553">
      <w:bodyDiv w:val="1"/>
      <w:marLeft w:val="0"/>
      <w:marRight w:val="0"/>
      <w:marTop w:val="0"/>
      <w:marBottom w:val="0"/>
      <w:divBdr>
        <w:top w:val="none" w:sz="0" w:space="0" w:color="auto"/>
        <w:left w:val="none" w:sz="0" w:space="0" w:color="auto"/>
        <w:bottom w:val="none" w:sz="0" w:space="0" w:color="auto"/>
        <w:right w:val="none" w:sz="0" w:space="0" w:color="auto"/>
      </w:divBdr>
    </w:div>
    <w:div w:id="1486047736">
      <w:bodyDiv w:val="1"/>
      <w:marLeft w:val="0"/>
      <w:marRight w:val="0"/>
      <w:marTop w:val="0"/>
      <w:marBottom w:val="0"/>
      <w:divBdr>
        <w:top w:val="none" w:sz="0" w:space="0" w:color="auto"/>
        <w:left w:val="none" w:sz="0" w:space="0" w:color="auto"/>
        <w:bottom w:val="none" w:sz="0" w:space="0" w:color="auto"/>
        <w:right w:val="none" w:sz="0" w:space="0" w:color="auto"/>
      </w:divBdr>
    </w:div>
    <w:div w:id="1486050964">
      <w:bodyDiv w:val="1"/>
      <w:marLeft w:val="0"/>
      <w:marRight w:val="0"/>
      <w:marTop w:val="0"/>
      <w:marBottom w:val="0"/>
      <w:divBdr>
        <w:top w:val="none" w:sz="0" w:space="0" w:color="auto"/>
        <w:left w:val="none" w:sz="0" w:space="0" w:color="auto"/>
        <w:bottom w:val="none" w:sz="0" w:space="0" w:color="auto"/>
        <w:right w:val="none" w:sz="0" w:space="0" w:color="auto"/>
      </w:divBdr>
    </w:div>
    <w:div w:id="1486162647">
      <w:bodyDiv w:val="1"/>
      <w:marLeft w:val="0"/>
      <w:marRight w:val="0"/>
      <w:marTop w:val="0"/>
      <w:marBottom w:val="0"/>
      <w:divBdr>
        <w:top w:val="none" w:sz="0" w:space="0" w:color="auto"/>
        <w:left w:val="none" w:sz="0" w:space="0" w:color="auto"/>
        <w:bottom w:val="none" w:sz="0" w:space="0" w:color="auto"/>
        <w:right w:val="none" w:sz="0" w:space="0" w:color="auto"/>
      </w:divBdr>
    </w:div>
    <w:div w:id="1486163663">
      <w:bodyDiv w:val="1"/>
      <w:marLeft w:val="0"/>
      <w:marRight w:val="0"/>
      <w:marTop w:val="0"/>
      <w:marBottom w:val="0"/>
      <w:divBdr>
        <w:top w:val="none" w:sz="0" w:space="0" w:color="auto"/>
        <w:left w:val="none" w:sz="0" w:space="0" w:color="auto"/>
        <w:bottom w:val="none" w:sz="0" w:space="0" w:color="auto"/>
        <w:right w:val="none" w:sz="0" w:space="0" w:color="auto"/>
      </w:divBdr>
    </w:div>
    <w:div w:id="1486244483">
      <w:bodyDiv w:val="1"/>
      <w:marLeft w:val="0"/>
      <w:marRight w:val="0"/>
      <w:marTop w:val="0"/>
      <w:marBottom w:val="0"/>
      <w:divBdr>
        <w:top w:val="none" w:sz="0" w:space="0" w:color="auto"/>
        <w:left w:val="none" w:sz="0" w:space="0" w:color="auto"/>
        <w:bottom w:val="none" w:sz="0" w:space="0" w:color="auto"/>
        <w:right w:val="none" w:sz="0" w:space="0" w:color="auto"/>
      </w:divBdr>
    </w:div>
    <w:div w:id="1486436435">
      <w:bodyDiv w:val="1"/>
      <w:marLeft w:val="0"/>
      <w:marRight w:val="0"/>
      <w:marTop w:val="0"/>
      <w:marBottom w:val="0"/>
      <w:divBdr>
        <w:top w:val="none" w:sz="0" w:space="0" w:color="auto"/>
        <w:left w:val="none" w:sz="0" w:space="0" w:color="auto"/>
        <w:bottom w:val="none" w:sz="0" w:space="0" w:color="auto"/>
        <w:right w:val="none" w:sz="0" w:space="0" w:color="auto"/>
      </w:divBdr>
    </w:div>
    <w:div w:id="1486630750">
      <w:bodyDiv w:val="1"/>
      <w:marLeft w:val="0"/>
      <w:marRight w:val="0"/>
      <w:marTop w:val="0"/>
      <w:marBottom w:val="0"/>
      <w:divBdr>
        <w:top w:val="none" w:sz="0" w:space="0" w:color="auto"/>
        <w:left w:val="none" w:sz="0" w:space="0" w:color="auto"/>
        <w:bottom w:val="none" w:sz="0" w:space="0" w:color="auto"/>
        <w:right w:val="none" w:sz="0" w:space="0" w:color="auto"/>
      </w:divBdr>
    </w:div>
    <w:div w:id="1486749876">
      <w:bodyDiv w:val="1"/>
      <w:marLeft w:val="0"/>
      <w:marRight w:val="0"/>
      <w:marTop w:val="0"/>
      <w:marBottom w:val="0"/>
      <w:divBdr>
        <w:top w:val="none" w:sz="0" w:space="0" w:color="auto"/>
        <w:left w:val="none" w:sz="0" w:space="0" w:color="auto"/>
        <w:bottom w:val="none" w:sz="0" w:space="0" w:color="auto"/>
        <w:right w:val="none" w:sz="0" w:space="0" w:color="auto"/>
      </w:divBdr>
    </w:div>
    <w:div w:id="1486779820">
      <w:bodyDiv w:val="1"/>
      <w:marLeft w:val="0"/>
      <w:marRight w:val="0"/>
      <w:marTop w:val="0"/>
      <w:marBottom w:val="0"/>
      <w:divBdr>
        <w:top w:val="none" w:sz="0" w:space="0" w:color="auto"/>
        <w:left w:val="none" w:sz="0" w:space="0" w:color="auto"/>
        <w:bottom w:val="none" w:sz="0" w:space="0" w:color="auto"/>
        <w:right w:val="none" w:sz="0" w:space="0" w:color="auto"/>
      </w:divBdr>
    </w:div>
    <w:div w:id="1486970531">
      <w:bodyDiv w:val="1"/>
      <w:marLeft w:val="0"/>
      <w:marRight w:val="0"/>
      <w:marTop w:val="0"/>
      <w:marBottom w:val="0"/>
      <w:divBdr>
        <w:top w:val="none" w:sz="0" w:space="0" w:color="auto"/>
        <w:left w:val="none" w:sz="0" w:space="0" w:color="auto"/>
        <w:bottom w:val="none" w:sz="0" w:space="0" w:color="auto"/>
        <w:right w:val="none" w:sz="0" w:space="0" w:color="auto"/>
      </w:divBdr>
    </w:div>
    <w:div w:id="1487015464">
      <w:bodyDiv w:val="1"/>
      <w:marLeft w:val="0"/>
      <w:marRight w:val="0"/>
      <w:marTop w:val="0"/>
      <w:marBottom w:val="0"/>
      <w:divBdr>
        <w:top w:val="none" w:sz="0" w:space="0" w:color="auto"/>
        <w:left w:val="none" w:sz="0" w:space="0" w:color="auto"/>
        <w:bottom w:val="none" w:sz="0" w:space="0" w:color="auto"/>
        <w:right w:val="none" w:sz="0" w:space="0" w:color="auto"/>
      </w:divBdr>
    </w:div>
    <w:div w:id="1487042970">
      <w:bodyDiv w:val="1"/>
      <w:marLeft w:val="0"/>
      <w:marRight w:val="0"/>
      <w:marTop w:val="0"/>
      <w:marBottom w:val="0"/>
      <w:divBdr>
        <w:top w:val="none" w:sz="0" w:space="0" w:color="auto"/>
        <w:left w:val="none" w:sz="0" w:space="0" w:color="auto"/>
        <w:bottom w:val="none" w:sz="0" w:space="0" w:color="auto"/>
        <w:right w:val="none" w:sz="0" w:space="0" w:color="auto"/>
      </w:divBdr>
    </w:div>
    <w:div w:id="1487044508">
      <w:bodyDiv w:val="1"/>
      <w:marLeft w:val="0"/>
      <w:marRight w:val="0"/>
      <w:marTop w:val="0"/>
      <w:marBottom w:val="0"/>
      <w:divBdr>
        <w:top w:val="none" w:sz="0" w:space="0" w:color="auto"/>
        <w:left w:val="none" w:sz="0" w:space="0" w:color="auto"/>
        <w:bottom w:val="none" w:sz="0" w:space="0" w:color="auto"/>
        <w:right w:val="none" w:sz="0" w:space="0" w:color="auto"/>
      </w:divBdr>
    </w:div>
    <w:div w:id="1487279942">
      <w:bodyDiv w:val="1"/>
      <w:marLeft w:val="0"/>
      <w:marRight w:val="0"/>
      <w:marTop w:val="0"/>
      <w:marBottom w:val="0"/>
      <w:divBdr>
        <w:top w:val="none" w:sz="0" w:space="0" w:color="auto"/>
        <w:left w:val="none" w:sz="0" w:space="0" w:color="auto"/>
        <w:bottom w:val="none" w:sz="0" w:space="0" w:color="auto"/>
        <w:right w:val="none" w:sz="0" w:space="0" w:color="auto"/>
      </w:divBdr>
    </w:div>
    <w:div w:id="1487286911">
      <w:bodyDiv w:val="1"/>
      <w:marLeft w:val="0"/>
      <w:marRight w:val="0"/>
      <w:marTop w:val="0"/>
      <w:marBottom w:val="0"/>
      <w:divBdr>
        <w:top w:val="none" w:sz="0" w:space="0" w:color="auto"/>
        <w:left w:val="none" w:sz="0" w:space="0" w:color="auto"/>
        <w:bottom w:val="none" w:sz="0" w:space="0" w:color="auto"/>
        <w:right w:val="none" w:sz="0" w:space="0" w:color="auto"/>
      </w:divBdr>
    </w:div>
    <w:div w:id="1487431638">
      <w:bodyDiv w:val="1"/>
      <w:marLeft w:val="0"/>
      <w:marRight w:val="0"/>
      <w:marTop w:val="0"/>
      <w:marBottom w:val="0"/>
      <w:divBdr>
        <w:top w:val="none" w:sz="0" w:space="0" w:color="auto"/>
        <w:left w:val="none" w:sz="0" w:space="0" w:color="auto"/>
        <w:bottom w:val="none" w:sz="0" w:space="0" w:color="auto"/>
        <w:right w:val="none" w:sz="0" w:space="0" w:color="auto"/>
      </w:divBdr>
    </w:div>
    <w:div w:id="1487475279">
      <w:bodyDiv w:val="1"/>
      <w:marLeft w:val="0"/>
      <w:marRight w:val="0"/>
      <w:marTop w:val="0"/>
      <w:marBottom w:val="0"/>
      <w:divBdr>
        <w:top w:val="none" w:sz="0" w:space="0" w:color="auto"/>
        <w:left w:val="none" w:sz="0" w:space="0" w:color="auto"/>
        <w:bottom w:val="none" w:sz="0" w:space="0" w:color="auto"/>
        <w:right w:val="none" w:sz="0" w:space="0" w:color="auto"/>
      </w:divBdr>
    </w:div>
    <w:div w:id="1487475932">
      <w:bodyDiv w:val="1"/>
      <w:marLeft w:val="0"/>
      <w:marRight w:val="0"/>
      <w:marTop w:val="0"/>
      <w:marBottom w:val="0"/>
      <w:divBdr>
        <w:top w:val="none" w:sz="0" w:space="0" w:color="auto"/>
        <w:left w:val="none" w:sz="0" w:space="0" w:color="auto"/>
        <w:bottom w:val="none" w:sz="0" w:space="0" w:color="auto"/>
        <w:right w:val="none" w:sz="0" w:space="0" w:color="auto"/>
      </w:divBdr>
    </w:div>
    <w:div w:id="1487555342">
      <w:bodyDiv w:val="1"/>
      <w:marLeft w:val="0"/>
      <w:marRight w:val="0"/>
      <w:marTop w:val="0"/>
      <w:marBottom w:val="0"/>
      <w:divBdr>
        <w:top w:val="none" w:sz="0" w:space="0" w:color="auto"/>
        <w:left w:val="none" w:sz="0" w:space="0" w:color="auto"/>
        <w:bottom w:val="none" w:sz="0" w:space="0" w:color="auto"/>
        <w:right w:val="none" w:sz="0" w:space="0" w:color="auto"/>
      </w:divBdr>
    </w:div>
    <w:div w:id="1487896070">
      <w:bodyDiv w:val="1"/>
      <w:marLeft w:val="0"/>
      <w:marRight w:val="0"/>
      <w:marTop w:val="0"/>
      <w:marBottom w:val="0"/>
      <w:divBdr>
        <w:top w:val="none" w:sz="0" w:space="0" w:color="auto"/>
        <w:left w:val="none" w:sz="0" w:space="0" w:color="auto"/>
        <w:bottom w:val="none" w:sz="0" w:space="0" w:color="auto"/>
        <w:right w:val="none" w:sz="0" w:space="0" w:color="auto"/>
      </w:divBdr>
    </w:div>
    <w:div w:id="1487932921">
      <w:bodyDiv w:val="1"/>
      <w:marLeft w:val="0"/>
      <w:marRight w:val="0"/>
      <w:marTop w:val="0"/>
      <w:marBottom w:val="0"/>
      <w:divBdr>
        <w:top w:val="none" w:sz="0" w:space="0" w:color="auto"/>
        <w:left w:val="none" w:sz="0" w:space="0" w:color="auto"/>
        <w:bottom w:val="none" w:sz="0" w:space="0" w:color="auto"/>
        <w:right w:val="none" w:sz="0" w:space="0" w:color="auto"/>
      </w:divBdr>
    </w:div>
    <w:div w:id="1488009923">
      <w:bodyDiv w:val="1"/>
      <w:marLeft w:val="0"/>
      <w:marRight w:val="0"/>
      <w:marTop w:val="0"/>
      <w:marBottom w:val="0"/>
      <w:divBdr>
        <w:top w:val="none" w:sz="0" w:space="0" w:color="auto"/>
        <w:left w:val="none" w:sz="0" w:space="0" w:color="auto"/>
        <w:bottom w:val="none" w:sz="0" w:space="0" w:color="auto"/>
        <w:right w:val="none" w:sz="0" w:space="0" w:color="auto"/>
      </w:divBdr>
    </w:div>
    <w:div w:id="1488354854">
      <w:bodyDiv w:val="1"/>
      <w:marLeft w:val="0"/>
      <w:marRight w:val="0"/>
      <w:marTop w:val="0"/>
      <w:marBottom w:val="0"/>
      <w:divBdr>
        <w:top w:val="none" w:sz="0" w:space="0" w:color="auto"/>
        <w:left w:val="none" w:sz="0" w:space="0" w:color="auto"/>
        <w:bottom w:val="none" w:sz="0" w:space="0" w:color="auto"/>
        <w:right w:val="none" w:sz="0" w:space="0" w:color="auto"/>
      </w:divBdr>
    </w:div>
    <w:div w:id="1488547341">
      <w:bodyDiv w:val="1"/>
      <w:marLeft w:val="0"/>
      <w:marRight w:val="0"/>
      <w:marTop w:val="0"/>
      <w:marBottom w:val="0"/>
      <w:divBdr>
        <w:top w:val="none" w:sz="0" w:space="0" w:color="auto"/>
        <w:left w:val="none" w:sz="0" w:space="0" w:color="auto"/>
        <w:bottom w:val="none" w:sz="0" w:space="0" w:color="auto"/>
        <w:right w:val="none" w:sz="0" w:space="0" w:color="auto"/>
      </w:divBdr>
    </w:div>
    <w:div w:id="1488589276">
      <w:bodyDiv w:val="1"/>
      <w:marLeft w:val="0"/>
      <w:marRight w:val="0"/>
      <w:marTop w:val="0"/>
      <w:marBottom w:val="0"/>
      <w:divBdr>
        <w:top w:val="none" w:sz="0" w:space="0" w:color="auto"/>
        <w:left w:val="none" w:sz="0" w:space="0" w:color="auto"/>
        <w:bottom w:val="none" w:sz="0" w:space="0" w:color="auto"/>
        <w:right w:val="none" w:sz="0" w:space="0" w:color="auto"/>
      </w:divBdr>
    </w:div>
    <w:div w:id="1488978608">
      <w:bodyDiv w:val="1"/>
      <w:marLeft w:val="0"/>
      <w:marRight w:val="0"/>
      <w:marTop w:val="0"/>
      <w:marBottom w:val="0"/>
      <w:divBdr>
        <w:top w:val="none" w:sz="0" w:space="0" w:color="auto"/>
        <w:left w:val="none" w:sz="0" w:space="0" w:color="auto"/>
        <w:bottom w:val="none" w:sz="0" w:space="0" w:color="auto"/>
        <w:right w:val="none" w:sz="0" w:space="0" w:color="auto"/>
      </w:divBdr>
    </w:div>
    <w:div w:id="1489250099">
      <w:bodyDiv w:val="1"/>
      <w:marLeft w:val="0"/>
      <w:marRight w:val="0"/>
      <w:marTop w:val="0"/>
      <w:marBottom w:val="0"/>
      <w:divBdr>
        <w:top w:val="none" w:sz="0" w:space="0" w:color="auto"/>
        <w:left w:val="none" w:sz="0" w:space="0" w:color="auto"/>
        <w:bottom w:val="none" w:sz="0" w:space="0" w:color="auto"/>
        <w:right w:val="none" w:sz="0" w:space="0" w:color="auto"/>
      </w:divBdr>
    </w:div>
    <w:div w:id="1489437123">
      <w:bodyDiv w:val="1"/>
      <w:marLeft w:val="0"/>
      <w:marRight w:val="0"/>
      <w:marTop w:val="0"/>
      <w:marBottom w:val="0"/>
      <w:divBdr>
        <w:top w:val="none" w:sz="0" w:space="0" w:color="auto"/>
        <w:left w:val="none" w:sz="0" w:space="0" w:color="auto"/>
        <w:bottom w:val="none" w:sz="0" w:space="0" w:color="auto"/>
        <w:right w:val="none" w:sz="0" w:space="0" w:color="auto"/>
      </w:divBdr>
    </w:div>
    <w:div w:id="1489514569">
      <w:bodyDiv w:val="1"/>
      <w:marLeft w:val="0"/>
      <w:marRight w:val="0"/>
      <w:marTop w:val="0"/>
      <w:marBottom w:val="0"/>
      <w:divBdr>
        <w:top w:val="none" w:sz="0" w:space="0" w:color="auto"/>
        <w:left w:val="none" w:sz="0" w:space="0" w:color="auto"/>
        <w:bottom w:val="none" w:sz="0" w:space="0" w:color="auto"/>
        <w:right w:val="none" w:sz="0" w:space="0" w:color="auto"/>
      </w:divBdr>
    </w:div>
    <w:div w:id="1489781798">
      <w:bodyDiv w:val="1"/>
      <w:marLeft w:val="0"/>
      <w:marRight w:val="0"/>
      <w:marTop w:val="0"/>
      <w:marBottom w:val="0"/>
      <w:divBdr>
        <w:top w:val="none" w:sz="0" w:space="0" w:color="auto"/>
        <w:left w:val="none" w:sz="0" w:space="0" w:color="auto"/>
        <w:bottom w:val="none" w:sz="0" w:space="0" w:color="auto"/>
        <w:right w:val="none" w:sz="0" w:space="0" w:color="auto"/>
      </w:divBdr>
    </w:div>
    <w:div w:id="1489790278">
      <w:bodyDiv w:val="1"/>
      <w:marLeft w:val="0"/>
      <w:marRight w:val="0"/>
      <w:marTop w:val="0"/>
      <w:marBottom w:val="0"/>
      <w:divBdr>
        <w:top w:val="none" w:sz="0" w:space="0" w:color="auto"/>
        <w:left w:val="none" w:sz="0" w:space="0" w:color="auto"/>
        <w:bottom w:val="none" w:sz="0" w:space="0" w:color="auto"/>
        <w:right w:val="none" w:sz="0" w:space="0" w:color="auto"/>
      </w:divBdr>
    </w:div>
    <w:div w:id="1489980251">
      <w:bodyDiv w:val="1"/>
      <w:marLeft w:val="0"/>
      <w:marRight w:val="0"/>
      <w:marTop w:val="0"/>
      <w:marBottom w:val="0"/>
      <w:divBdr>
        <w:top w:val="none" w:sz="0" w:space="0" w:color="auto"/>
        <w:left w:val="none" w:sz="0" w:space="0" w:color="auto"/>
        <w:bottom w:val="none" w:sz="0" w:space="0" w:color="auto"/>
        <w:right w:val="none" w:sz="0" w:space="0" w:color="auto"/>
      </w:divBdr>
    </w:div>
    <w:div w:id="1490053955">
      <w:bodyDiv w:val="1"/>
      <w:marLeft w:val="0"/>
      <w:marRight w:val="0"/>
      <w:marTop w:val="0"/>
      <w:marBottom w:val="0"/>
      <w:divBdr>
        <w:top w:val="none" w:sz="0" w:space="0" w:color="auto"/>
        <w:left w:val="none" w:sz="0" w:space="0" w:color="auto"/>
        <w:bottom w:val="none" w:sz="0" w:space="0" w:color="auto"/>
        <w:right w:val="none" w:sz="0" w:space="0" w:color="auto"/>
      </w:divBdr>
    </w:div>
    <w:div w:id="1490173994">
      <w:bodyDiv w:val="1"/>
      <w:marLeft w:val="0"/>
      <w:marRight w:val="0"/>
      <w:marTop w:val="0"/>
      <w:marBottom w:val="0"/>
      <w:divBdr>
        <w:top w:val="none" w:sz="0" w:space="0" w:color="auto"/>
        <w:left w:val="none" w:sz="0" w:space="0" w:color="auto"/>
        <w:bottom w:val="none" w:sz="0" w:space="0" w:color="auto"/>
        <w:right w:val="none" w:sz="0" w:space="0" w:color="auto"/>
      </w:divBdr>
    </w:div>
    <w:div w:id="1490245596">
      <w:bodyDiv w:val="1"/>
      <w:marLeft w:val="0"/>
      <w:marRight w:val="0"/>
      <w:marTop w:val="0"/>
      <w:marBottom w:val="0"/>
      <w:divBdr>
        <w:top w:val="none" w:sz="0" w:space="0" w:color="auto"/>
        <w:left w:val="none" w:sz="0" w:space="0" w:color="auto"/>
        <w:bottom w:val="none" w:sz="0" w:space="0" w:color="auto"/>
        <w:right w:val="none" w:sz="0" w:space="0" w:color="auto"/>
      </w:divBdr>
    </w:div>
    <w:div w:id="1490363830">
      <w:bodyDiv w:val="1"/>
      <w:marLeft w:val="0"/>
      <w:marRight w:val="0"/>
      <w:marTop w:val="0"/>
      <w:marBottom w:val="0"/>
      <w:divBdr>
        <w:top w:val="none" w:sz="0" w:space="0" w:color="auto"/>
        <w:left w:val="none" w:sz="0" w:space="0" w:color="auto"/>
        <w:bottom w:val="none" w:sz="0" w:space="0" w:color="auto"/>
        <w:right w:val="none" w:sz="0" w:space="0" w:color="auto"/>
      </w:divBdr>
    </w:div>
    <w:div w:id="1490441842">
      <w:bodyDiv w:val="1"/>
      <w:marLeft w:val="0"/>
      <w:marRight w:val="0"/>
      <w:marTop w:val="0"/>
      <w:marBottom w:val="0"/>
      <w:divBdr>
        <w:top w:val="none" w:sz="0" w:space="0" w:color="auto"/>
        <w:left w:val="none" w:sz="0" w:space="0" w:color="auto"/>
        <w:bottom w:val="none" w:sz="0" w:space="0" w:color="auto"/>
        <w:right w:val="none" w:sz="0" w:space="0" w:color="auto"/>
      </w:divBdr>
    </w:div>
    <w:div w:id="1490443251">
      <w:bodyDiv w:val="1"/>
      <w:marLeft w:val="0"/>
      <w:marRight w:val="0"/>
      <w:marTop w:val="0"/>
      <w:marBottom w:val="0"/>
      <w:divBdr>
        <w:top w:val="none" w:sz="0" w:space="0" w:color="auto"/>
        <w:left w:val="none" w:sz="0" w:space="0" w:color="auto"/>
        <w:bottom w:val="none" w:sz="0" w:space="0" w:color="auto"/>
        <w:right w:val="none" w:sz="0" w:space="0" w:color="auto"/>
      </w:divBdr>
    </w:div>
    <w:div w:id="1490485735">
      <w:bodyDiv w:val="1"/>
      <w:marLeft w:val="0"/>
      <w:marRight w:val="0"/>
      <w:marTop w:val="0"/>
      <w:marBottom w:val="0"/>
      <w:divBdr>
        <w:top w:val="none" w:sz="0" w:space="0" w:color="auto"/>
        <w:left w:val="none" w:sz="0" w:space="0" w:color="auto"/>
        <w:bottom w:val="none" w:sz="0" w:space="0" w:color="auto"/>
        <w:right w:val="none" w:sz="0" w:space="0" w:color="auto"/>
      </w:divBdr>
    </w:div>
    <w:div w:id="1490512482">
      <w:bodyDiv w:val="1"/>
      <w:marLeft w:val="0"/>
      <w:marRight w:val="0"/>
      <w:marTop w:val="0"/>
      <w:marBottom w:val="0"/>
      <w:divBdr>
        <w:top w:val="none" w:sz="0" w:space="0" w:color="auto"/>
        <w:left w:val="none" w:sz="0" w:space="0" w:color="auto"/>
        <w:bottom w:val="none" w:sz="0" w:space="0" w:color="auto"/>
        <w:right w:val="none" w:sz="0" w:space="0" w:color="auto"/>
      </w:divBdr>
    </w:div>
    <w:div w:id="1490557283">
      <w:bodyDiv w:val="1"/>
      <w:marLeft w:val="0"/>
      <w:marRight w:val="0"/>
      <w:marTop w:val="0"/>
      <w:marBottom w:val="0"/>
      <w:divBdr>
        <w:top w:val="none" w:sz="0" w:space="0" w:color="auto"/>
        <w:left w:val="none" w:sz="0" w:space="0" w:color="auto"/>
        <w:bottom w:val="none" w:sz="0" w:space="0" w:color="auto"/>
        <w:right w:val="none" w:sz="0" w:space="0" w:color="auto"/>
      </w:divBdr>
    </w:div>
    <w:div w:id="1490830703">
      <w:bodyDiv w:val="1"/>
      <w:marLeft w:val="0"/>
      <w:marRight w:val="0"/>
      <w:marTop w:val="0"/>
      <w:marBottom w:val="0"/>
      <w:divBdr>
        <w:top w:val="none" w:sz="0" w:space="0" w:color="auto"/>
        <w:left w:val="none" w:sz="0" w:space="0" w:color="auto"/>
        <w:bottom w:val="none" w:sz="0" w:space="0" w:color="auto"/>
        <w:right w:val="none" w:sz="0" w:space="0" w:color="auto"/>
      </w:divBdr>
    </w:div>
    <w:div w:id="1490974772">
      <w:bodyDiv w:val="1"/>
      <w:marLeft w:val="0"/>
      <w:marRight w:val="0"/>
      <w:marTop w:val="0"/>
      <w:marBottom w:val="0"/>
      <w:divBdr>
        <w:top w:val="none" w:sz="0" w:space="0" w:color="auto"/>
        <w:left w:val="none" w:sz="0" w:space="0" w:color="auto"/>
        <w:bottom w:val="none" w:sz="0" w:space="0" w:color="auto"/>
        <w:right w:val="none" w:sz="0" w:space="0" w:color="auto"/>
      </w:divBdr>
    </w:div>
    <w:div w:id="1490976655">
      <w:bodyDiv w:val="1"/>
      <w:marLeft w:val="0"/>
      <w:marRight w:val="0"/>
      <w:marTop w:val="0"/>
      <w:marBottom w:val="0"/>
      <w:divBdr>
        <w:top w:val="none" w:sz="0" w:space="0" w:color="auto"/>
        <w:left w:val="none" w:sz="0" w:space="0" w:color="auto"/>
        <w:bottom w:val="none" w:sz="0" w:space="0" w:color="auto"/>
        <w:right w:val="none" w:sz="0" w:space="0" w:color="auto"/>
      </w:divBdr>
    </w:div>
    <w:div w:id="1491016715">
      <w:bodyDiv w:val="1"/>
      <w:marLeft w:val="0"/>
      <w:marRight w:val="0"/>
      <w:marTop w:val="0"/>
      <w:marBottom w:val="0"/>
      <w:divBdr>
        <w:top w:val="none" w:sz="0" w:space="0" w:color="auto"/>
        <w:left w:val="none" w:sz="0" w:space="0" w:color="auto"/>
        <w:bottom w:val="none" w:sz="0" w:space="0" w:color="auto"/>
        <w:right w:val="none" w:sz="0" w:space="0" w:color="auto"/>
      </w:divBdr>
    </w:div>
    <w:div w:id="1491291142">
      <w:bodyDiv w:val="1"/>
      <w:marLeft w:val="0"/>
      <w:marRight w:val="0"/>
      <w:marTop w:val="0"/>
      <w:marBottom w:val="0"/>
      <w:divBdr>
        <w:top w:val="none" w:sz="0" w:space="0" w:color="auto"/>
        <w:left w:val="none" w:sz="0" w:space="0" w:color="auto"/>
        <w:bottom w:val="none" w:sz="0" w:space="0" w:color="auto"/>
        <w:right w:val="none" w:sz="0" w:space="0" w:color="auto"/>
      </w:divBdr>
    </w:div>
    <w:div w:id="1491555788">
      <w:bodyDiv w:val="1"/>
      <w:marLeft w:val="0"/>
      <w:marRight w:val="0"/>
      <w:marTop w:val="0"/>
      <w:marBottom w:val="0"/>
      <w:divBdr>
        <w:top w:val="none" w:sz="0" w:space="0" w:color="auto"/>
        <w:left w:val="none" w:sz="0" w:space="0" w:color="auto"/>
        <w:bottom w:val="none" w:sz="0" w:space="0" w:color="auto"/>
        <w:right w:val="none" w:sz="0" w:space="0" w:color="auto"/>
      </w:divBdr>
    </w:div>
    <w:div w:id="1491562314">
      <w:bodyDiv w:val="1"/>
      <w:marLeft w:val="0"/>
      <w:marRight w:val="0"/>
      <w:marTop w:val="0"/>
      <w:marBottom w:val="0"/>
      <w:divBdr>
        <w:top w:val="none" w:sz="0" w:space="0" w:color="auto"/>
        <w:left w:val="none" w:sz="0" w:space="0" w:color="auto"/>
        <w:bottom w:val="none" w:sz="0" w:space="0" w:color="auto"/>
        <w:right w:val="none" w:sz="0" w:space="0" w:color="auto"/>
      </w:divBdr>
    </w:div>
    <w:div w:id="1491605502">
      <w:bodyDiv w:val="1"/>
      <w:marLeft w:val="0"/>
      <w:marRight w:val="0"/>
      <w:marTop w:val="0"/>
      <w:marBottom w:val="0"/>
      <w:divBdr>
        <w:top w:val="none" w:sz="0" w:space="0" w:color="auto"/>
        <w:left w:val="none" w:sz="0" w:space="0" w:color="auto"/>
        <w:bottom w:val="none" w:sz="0" w:space="0" w:color="auto"/>
        <w:right w:val="none" w:sz="0" w:space="0" w:color="auto"/>
      </w:divBdr>
    </w:div>
    <w:div w:id="1491746888">
      <w:bodyDiv w:val="1"/>
      <w:marLeft w:val="0"/>
      <w:marRight w:val="0"/>
      <w:marTop w:val="0"/>
      <w:marBottom w:val="0"/>
      <w:divBdr>
        <w:top w:val="none" w:sz="0" w:space="0" w:color="auto"/>
        <w:left w:val="none" w:sz="0" w:space="0" w:color="auto"/>
        <w:bottom w:val="none" w:sz="0" w:space="0" w:color="auto"/>
        <w:right w:val="none" w:sz="0" w:space="0" w:color="auto"/>
      </w:divBdr>
    </w:div>
    <w:div w:id="1491748788">
      <w:bodyDiv w:val="1"/>
      <w:marLeft w:val="0"/>
      <w:marRight w:val="0"/>
      <w:marTop w:val="0"/>
      <w:marBottom w:val="0"/>
      <w:divBdr>
        <w:top w:val="none" w:sz="0" w:space="0" w:color="auto"/>
        <w:left w:val="none" w:sz="0" w:space="0" w:color="auto"/>
        <w:bottom w:val="none" w:sz="0" w:space="0" w:color="auto"/>
        <w:right w:val="none" w:sz="0" w:space="0" w:color="auto"/>
      </w:divBdr>
    </w:div>
    <w:div w:id="1491947582">
      <w:bodyDiv w:val="1"/>
      <w:marLeft w:val="0"/>
      <w:marRight w:val="0"/>
      <w:marTop w:val="0"/>
      <w:marBottom w:val="0"/>
      <w:divBdr>
        <w:top w:val="none" w:sz="0" w:space="0" w:color="auto"/>
        <w:left w:val="none" w:sz="0" w:space="0" w:color="auto"/>
        <w:bottom w:val="none" w:sz="0" w:space="0" w:color="auto"/>
        <w:right w:val="none" w:sz="0" w:space="0" w:color="auto"/>
      </w:divBdr>
    </w:div>
    <w:div w:id="1492017852">
      <w:bodyDiv w:val="1"/>
      <w:marLeft w:val="0"/>
      <w:marRight w:val="0"/>
      <w:marTop w:val="0"/>
      <w:marBottom w:val="0"/>
      <w:divBdr>
        <w:top w:val="none" w:sz="0" w:space="0" w:color="auto"/>
        <w:left w:val="none" w:sz="0" w:space="0" w:color="auto"/>
        <w:bottom w:val="none" w:sz="0" w:space="0" w:color="auto"/>
        <w:right w:val="none" w:sz="0" w:space="0" w:color="auto"/>
      </w:divBdr>
    </w:div>
    <w:div w:id="1492060560">
      <w:bodyDiv w:val="1"/>
      <w:marLeft w:val="0"/>
      <w:marRight w:val="0"/>
      <w:marTop w:val="0"/>
      <w:marBottom w:val="0"/>
      <w:divBdr>
        <w:top w:val="none" w:sz="0" w:space="0" w:color="auto"/>
        <w:left w:val="none" w:sz="0" w:space="0" w:color="auto"/>
        <w:bottom w:val="none" w:sz="0" w:space="0" w:color="auto"/>
        <w:right w:val="none" w:sz="0" w:space="0" w:color="auto"/>
      </w:divBdr>
    </w:div>
    <w:div w:id="1492259127">
      <w:bodyDiv w:val="1"/>
      <w:marLeft w:val="0"/>
      <w:marRight w:val="0"/>
      <w:marTop w:val="0"/>
      <w:marBottom w:val="0"/>
      <w:divBdr>
        <w:top w:val="none" w:sz="0" w:space="0" w:color="auto"/>
        <w:left w:val="none" w:sz="0" w:space="0" w:color="auto"/>
        <w:bottom w:val="none" w:sz="0" w:space="0" w:color="auto"/>
        <w:right w:val="none" w:sz="0" w:space="0" w:color="auto"/>
      </w:divBdr>
    </w:div>
    <w:div w:id="1492328982">
      <w:bodyDiv w:val="1"/>
      <w:marLeft w:val="0"/>
      <w:marRight w:val="0"/>
      <w:marTop w:val="0"/>
      <w:marBottom w:val="0"/>
      <w:divBdr>
        <w:top w:val="none" w:sz="0" w:space="0" w:color="auto"/>
        <w:left w:val="none" w:sz="0" w:space="0" w:color="auto"/>
        <w:bottom w:val="none" w:sz="0" w:space="0" w:color="auto"/>
        <w:right w:val="none" w:sz="0" w:space="0" w:color="auto"/>
      </w:divBdr>
    </w:div>
    <w:div w:id="1492334681">
      <w:bodyDiv w:val="1"/>
      <w:marLeft w:val="0"/>
      <w:marRight w:val="0"/>
      <w:marTop w:val="0"/>
      <w:marBottom w:val="0"/>
      <w:divBdr>
        <w:top w:val="none" w:sz="0" w:space="0" w:color="auto"/>
        <w:left w:val="none" w:sz="0" w:space="0" w:color="auto"/>
        <w:bottom w:val="none" w:sz="0" w:space="0" w:color="auto"/>
        <w:right w:val="none" w:sz="0" w:space="0" w:color="auto"/>
      </w:divBdr>
    </w:div>
    <w:div w:id="1492679535">
      <w:bodyDiv w:val="1"/>
      <w:marLeft w:val="0"/>
      <w:marRight w:val="0"/>
      <w:marTop w:val="0"/>
      <w:marBottom w:val="0"/>
      <w:divBdr>
        <w:top w:val="none" w:sz="0" w:space="0" w:color="auto"/>
        <w:left w:val="none" w:sz="0" w:space="0" w:color="auto"/>
        <w:bottom w:val="none" w:sz="0" w:space="0" w:color="auto"/>
        <w:right w:val="none" w:sz="0" w:space="0" w:color="auto"/>
      </w:divBdr>
    </w:div>
    <w:div w:id="1492721973">
      <w:bodyDiv w:val="1"/>
      <w:marLeft w:val="0"/>
      <w:marRight w:val="0"/>
      <w:marTop w:val="0"/>
      <w:marBottom w:val="0"/>
      <w:divBdr>
        <w:top w:val="none" w:sz="0" w:space="0" w:color="auto"/>
        <w:left w:val="none" w:sz="0" w:space="0" w:color="auto"/>
        <w:bottom w:val="none" w:sz="0" w:space="0" w:color="auto"/>
        <w:right w:val="none" w:sz="0" w:space="0" w:color="auto"/>
      </w:divBdr>
    </w:div>
    <w:div w:id="1492864585">
      <w:bodyDiv w:val="1"/>
      <w:marLeft w:val="0"/>
      <w:marRight w:val="0"/>
      <w:marTop w:val="0"/>
      <w:marBottom w:val="0"/>
      <w:divBdr>
        <w:top w:val="none" w:sz="0" w:space="0" w:color="auto"/>
        <w:left w:val="none" w:sz="0" w:space="0" w:color="auto"/>
        <w:bottom w:val="none" w:sz="0" w:space="0" w:color="auto"/>
        <w:right w:val="none" w:sz="0" w:space="0" w:color="auto"/>
      </w:divBdr>
    </w:div>
    <w:div w:id="1492911670">
      <w:bodyDiv w:val="1"/>
      <w:marLeft w:val="0"/>
      <w:marRight w:val="0"/>
      <w:marTop w:val="0"/>
      <w:marBottom w:val="0"/>
      <w:divBdr>
        <w:top w:val="none" w:sz="0" w:space="0" w:color="auto"/>
        <w:left w:val="none" w:sz="0" w:space="0" w:color="auto"/>
        <w:bottom w:val="none" w:sz="0" w:space="0" w:color="auto"/>
        <w:right w:val="none" w:sz="0" w:space="0" w:color="auto"/>
      </w:divBdr>
    </w:div>
    <w:div w:id="1492940910">
      <w:bodyDiv w:val="1"/>
      <w:marLeft w:val="0"/>
      <w:marRight w:val="0"/>
      <w:marTop w:val="0"/>
      <w:marBottom w:val="0"/>
      <w:divBdr>
        <w:top w:val="none" w:sz="0" w:space="0" w:color="auto"/>
        <w:left w:val="none" w:sz="0" w:space="0" w:color="auto"/>
        <w:bottom w:val="none" w:sz="0" w:space="0" w:color="auto"/>
        <w:right w:val="none" w:sz="0" w:space="0" w:color="auto"/>
      </w:divBdr>
    </w:div>
    <w:div w:id="1493138358">
      <w:bodyDiv w:val="1"/>
      <w:marLeft w:val="0"/>
      <w:marRight w:val="0"/>
      <w:marTop w:val="0"/>
      <w:marBottom w:val="0"/>
      <w:divBdr>
        <w:top w:val="none" w:sz="0" w:space="0" w:color="auto"/>
        <w:left w:val="none" w:sz="0" w:space="0" w:color="auto"/>
        <w:bottom w:val="none" w:sz="0" w:space="0" w:color="auto"/>
        <w:right w:val="none" w:sz="0" w:space="0" w:color="auto"/>
      </w:divBdr>
    </w:div>
    <w:div w:id="1493139166">
      <w:bodyDiv w:val="1"/>
      <w:marLeft w:val="0"/>
      <w:marRight w:val="0"/>
      <w:marTop w:val="0"/>
      <w:marBottom w:val="0"/>
      <w:divBdr>
        <w:top w:val="none" w:sz="0" w:space="0" w:color="auto"/>
        <w:left w:val="none" w:sz="0" w:space="0" w:color="auto"/>
        <w:bottom w:val="none" w:sz="0" w:space="0" w:color="auto"/>
        <w:right w:val="none" w:sz="0" w:space="0" w:color="auto"/>
      </w:divBdr>
    </w:div>
    <w:div w:id="1493178856">
      <w:bodyDiv w:val="1"/>
      <w:marLeft w:val="0"/>
      <w:marRight w:val="0"/>
      <w:marTop w:val="0"/>
      <w:marBottom w:val="0"/>
      <w:divBdr>
        <w:top w:val="none" w:sz="0" w:space="0" w:color="auto"/>
        <w:left w:val="none" w:sz="0" w:space="0" w:color="auto"/>
        <w:bottom w:val="none" w:sz="0" w:space="0" w:color="auto"/>
        <w:right w:val="none" w:sz="0" w:space="0" w:color="auto"/>
      </w:divBdr>
    </w:div>
    <w:div w:id="1493328091">
      <w:bodyDiv w:val="1"/>
      <w:marLeft w:val="0"/>
      <w:marRight w:val="0"/>
      <w:marTop w:val="0"/>
      <w:marBottom w:val="0"/>
      <w:divBdr>
        <w:top w:val="none" w:sz="0" w:space="0" w:color="auto"/>
        <w:left w:val="none" w:sz="0" w:space="0" w:color="auto"/>
        <w:bottom w:val="none" w:sz="0" w:space="0" w:color="auto"/>
        <w:right w:val="none" w:sz="0" w:space="0" w:color="auto"/>
      </w:divBdr>
    </w:div>
    <w:div w:id="1493446176">
      <w:bodyDiv w:val="1"/>
      <w:marLeft w:val="0"/>
      <w:marRight w:val="0"/>
      <w:marTop w:val="0"/>
      <w:marBottom w:val="0"/>
      <w:divBdr>
        <w:top w:val="none" w:sz="0" w:space="0" w:color="auto"/>
        <w:left w:val="none" w:sz="0" w:space="0" w:color="auto"/>
        <w:bottom w:val="none" w:sz="0" w:space="0" w:color="auto"/>
        <w:right w:val="none" w:sz="0" w:space="0" w:color="auto"/>
      </w:divBdr>
    </w:div>
    <w:div w:id="1493519783">
      <w:bodyDiv w:val="1"/>
      <w:marLeft w:val="0"/>
      <w:marRight w:val="0"/>
      <w:marTop w:val="0"/>
      <w:marBottom w:val="0"/>
      <w:divBdr>
        <w:top w:val="none" w:sz="0" w:space="0" w:color="auto"/>
        <w:left w:val="none" w:sz="0" w:space="0" w:color="auto"/>
        <w:bottom w:val="none" w:sz="0" w:space="0" w:color="auto"/>
        <w:right w:val="none" w:sz="0" w:space="0" w:color="auto"/>
      </w:divBdr>
    </w:div>
    <w:div w:id="1493525209">
      <w:bodyDiv w:val="1"/>
      <w:marLeft w:val="0"/>
      <w:marRight w:val="0"/>
      <w:marTop w:val="0"/>
      <w:marBottom w:val="0"/>
      <w:divBdr>
        <w:top w:val="none" w:sz="0" w:space="0" w:color="auto"/>
        <w:left w:val="none" w:sz="0" w:space="0" w:color="auto"/>
        <w:bottom w:val="none" w:sz="0" w:space="0" w:color="auto"/>
        <w:right w:val="none" w:sz="0" w:space="0" w:color="auto"/>
      </w:divBdr>
    </w:div>
    <w:div w:id="1494032188">
      <w:bodyDiv w:val="1"/>
      <w:marLeft w:val="0"/>
      <w:marRight w:val="0"/>
      <w:marTop w:val="0"/>
      <w:marBottom w:val="0"/>
      <w:divBdr>
        <w:top w:val="none" w:sz="0" w:space="0" w:color="auto"/>
        <w:left w:val="none" w:sz="0" w:space="0" w:color="auto"/>
        <w:bottom w:val="none" w:sz="0" w:space="0" w:color="auto"/>
        <w:right w:val="none" w:sz="0" w:space="0" w:color="auto"/>
      </w:divBdr>
    </w:div>
    <w:div w:id="1494103022">
      <w:bodyDiv w:val="1"/>
      <w:marLeft w:val="0"/>
      <w:marRight w:val="0"/>
      <w:marTop w:val="0"/>
      <w:marBottom w:val="0"/>
      <w:divBdr>
        <w:top w:val="none" w:sz="0" w:space="0" w:color="auto"/>
        <w:left w:val="none" w:sz="0" w:space="0" w:color="auto"/>
        <w:bottom w:val="none" w:sz="0" w:space="0" w:color="auto"/>
        <w:right w:val="none" w:sz="0" w:space="0" w:color="auto"/>
      </w:divBdr>
    </w:div>
    <w:div w:id="1494182711">
      <w:bodyDiv w:val="1"/>
      <w:marLeft w:val="0"/>
      <w:marRight w:val="0"/>
      <w:marTop w:val="0"/>
      <w:marBottom w:val="0"/>
      <w:divBdr>
        <w:top w:val="none" w:sz="0" w:space="0" w:color="auto"/>
        <w:left w:val="none" w:sz="0" w:space="0" w:color="auto"/>
        <w:bottom w:val="none" w:sz="0" w:space="0" w:color="auto"/>
        <w:right w:val="none" w:sz="0" w:space="0" w:color="auto"/>
      </w:divBdr>
    </w:div>
    <w:div w:id="1494226468">
      <w:bodyDiv w:val="1"/>
      <w:marLeft w:val="0"/>
      <w:marRight w:val="0"/>
      <w:marTop w:val="0"/>
      <w:marBottom w:val="0"/>
      <w:divBdr>
        <w:top w:val="none" w:sz="0" w:space="0" w:color="auto"/>
        <w:left w:val="none" w:sz="0" w:space="0" w:color="auto"/>
        <w:bottom w:val="none" w:sz="0" w:space="0" w:color="auto"/>
        <w:right w:val="none" w:sz="0" w:space="0" w:color="auto"/>
      </w:divBdr>
    </w:div>
    <w:div w:id="1494253181">
      <w:bodyDiv w:val="1"/>
      <w:marLeft w:val="0"/>
      <w:marRight w:val="0"/>
      <w:marTop w:val="0"/>
      <w:marBottom w:val="0"/>
      <w:divBdr>
        <w:top w:val="none" w:sz="0" w:space="0" w:color="auto"/>
        <w:left w:val="none" w:sz="0" w:space="0" w:color="auto"/>
        <w:bottom w:val="none" w:sz="0" w:space="0" w:color="auto"/>
        <w:right w:val="none" w:sz="0" w:space="0" w:color="auto"/>
      </w:divBdr>
    </w:div>
    <w:div w:id="1494445900">
      <w:bodyDiv w:val="1"/>
      <w:marLeft w:val="0"/>
      <w:marRight w:val="0"/>
      <w:marTop w:val="0"/>
      <w:marBottom w:val="0"/>
      <w:divBdr>
        <w:top w:val="none" w:sz="0" w:space="0" w:color="auto"/>
        <w:left w:val="none" w:sz="0" w:space="0" w:color="auto"/>
        <w:bottom w:val="none" w:sz="0" w:space="0" w:color="auto"/>
        <w:right w:val="none" w:sz="0" w:space="0" w:color="auto"/>
      </w:divBdr>
    </w:div>
    <w:div w:id="1494486721">
      <w:bodyDiv w:val="1"/>
      <w:marLeft w:val="0"/>
      <w:marRight w:val="0"/>
      <w:marTop w:val="0"/>
      <w:marBottom w:val="0"/>
      <w:divBdr>
        <w:top w:val="none" w:sz="0" w:space="0" w:color="auto"/>
        <w:left w:val="none" w:sz="0" w:space="0" w:color="auto"/>
        <w:bottom w:val="none" w:sz="0" w:space="0" w:color="auto"/>
        <w:right w:val="none" w:sz="0" w:space="0" w:color="auto"/>
      </w:divBdr>
    </w:div>
    <w:div w:id="1494682405">
      <w:bodyDiv w:val="1"/>
      <w:marLeft w:val="0"/>
      <w:marRight w:val="0"/>
      <w:marTop w:val="0"/>
      <w:marBottom w:val="0"/>
      <w:divBdr>
        <w:top w:val="none" w:sz="0" w:space="0" w:color="auto"/>
        <w:left w:val="none" w:sz="0" w:space="0" w:color="auto"/>
        <w:bottom w:val="none" w:sz="0" w:space="0" w:color="auto"/>
        <w:right w:val="none" w:sz="0" w:space="0" w:color="auto"/>
      </w:divBdr>
    </w:div>
    <w:div w:id="1494683198">
      <w:bodyDiv w:val="1"/>
      <w:marLeft w:val="0"/>
      <w:marRight w:val="0"/>
      <w:marTop w:val="0"/>
      <w:marBottom w:val="0"/>
      <w:divBdr>
        <w:top w:val="none" w:sz="0" w:space="0" w:color="auto"/>
        <w:left w:val="none" w:sz="0" w:space="0" w:color="auto"/>
        <w:bottom w:val="none" w:sz="0" w:space="0" w:color="auto"/>
        <w:right w:val="none" w:sz="0" w:space="0" w:color="auto"/>
      </w:divBdr>
    </w:div>
    <w:div w:id="1494756526">
      <w:bodyDiv w:val="1"/>
      <w:marLeft w:val="0"/>
      <w:marRight w:val="0"/>
      <w:marTop w:val="0"/>
      <w:marBottom w:val="0"/>
      <w:divBdr>
        <w:top w:val="none" w:sz="0" w:space="0" w:color="auto"/>
        <w:left w:val="none" w:sz="0" w:space="0" w:color="auto"/>
        <w:bottom w:val="none" w:sz="0" w:space="0" w:color="auto"/>
        <w:right w:val="none" w:sz="0" w:space="0" w:color="auto"/>
      </w:divBdr>
    </w:div>
    <w:div w:id="1494762592">
      <w:bodyDiv w:val="1"/>
      <w:marLeft w:val="0"/>
      <w:marRight w:val="0"/>
      <w:marTop w:val="0"/>
      <w:marBottom w:val="0"/>
      <w:divBdr>
        <w:top w:val="none" w:sz="0" w:space="0" w:color="auto"/>
        <w:left w:val="none" w:sz="0" w:space="0" w:color="auto"/>
        <w:bottom w:val="none" w:sz="0" w:space="0" w:color="auto"/>
        <w:right w:val="none" w:sz="0" w:space="0" w:color="auto"/>
      </w:divBdr>
    </w:div>
    <w:div w:id="1494835486">
      <w:bodyDiv w:val="1"/>
      <w:marLeft w:val="0"/>
      <w:marRight w:val="0"/>
      <w:marTop w:val="0"/>
      <w:marBottom w:val="0"/>
      <w:divBdr>
        <w:top w:val="none" w:sz="0" w:space="0" w:color="auto"/>
        <w:left w:val="none" w:sz="0" w:space="0" w:color="auto"/>
        <w:bottom w:val="none" w:sz="0" w:space="0" w:color="auto"/>
        <w:right w:val="none" w:sz="0" w:space="0" w:color="auto"/>
      </w:divBdr>
    </w:div>
    <w:div w:id="1494908017">
      <w:bodyDiv w:val="1"/>
      <w:marLeft w:val="0"/>
      <w:marRight w:val="0"/>
      <w:marTop w:val="0"/>
      <w:marBottom w:val="0"/>
      <w:divBdr>
        <w:top w:val="none" w:sz="0" w:space="0" w:color="auto"/>
        <w:left w:val="none" w:sz="0" w:space="0" w:color="auto"/>
        <w:bottom w:val="none" w:sz="0" w:space="0" w:color="auto"/>
        <w:right w:val="none" w:sz="0" w:space="0" w:color="auto"/>
      </w:divBdr>
    </w:div>
    <w:div w:id="1495141300">
      <w:bodyDiv w:val="1"/>
      <w:marLeft w:val="0"/>
      <w:marRight w:val="0"/>
      <w:marTop w:val="0"/>
      <w:marBottom w:val="0"/>
      <w:divBdr>
        <w:top w:val="none" w:sz="0" w:space="0" w:color="auto"/>
        <w:left w:val="none" w:sz="0" w:space="0" w:color="auto"/>
        <w:bottom w:val="none" w:sz="0" w:space="0" w:color="auto"/>
        <w:right w:val="none" w:sz="0" w:space="0" w:color="auto"/>
      </w:divBdr>
    </w:div>
    <w:div w:id="1495143179">
      <w:bodyDiv w:val="1"/>
      <w:marLeft w:val="0"/>
      <w:marRight w:val="0"/>
      <w:marTop w:val="0"/>
      <w:marBottom w:val="0"/>
      <w:divBdr>
        <w:top w:val="none" w:sz="0" w:space="0" w:color="auto"/>
        <w:left w:val="none" w:sz="0" w:space="0" w:color="auto"/>
        <w:bottom w:val="none" w:sz="0" w:space="0" w:color="auto"/>
        <w:right w:val="none" w:sz="0" w:space="0" w:color="auto"/>
      </w:divBdr>
    </w:div>
    <w:div w:id="1495299429">
      <w:bodyDiv w:val="1"/>
      <w:marLeft w:val="0"/>
      <w:marRight w:val="0"/>
      <w:marTop w:val="0"/>
      <w:marBottom w:val="0"/>
      <w:divBdr>
        <w:top w:val="none" w:sz="0" w:space="0" w:color="auto"/>
        <w:left w:val="none" w:sz="0" w:space="0" w:color="auto"/>
        <w:bottom w:val="none" w:sz="0" w:space="0" w:color="auto"/>
        <w:right w:val="none" w:sz="0" w:space="0" w:color="auto"/>
      </w:divBdr>
    </w:div>
    <w:div w:id="1495336131">
      <w:bodyDiv w:val="1"/>
      <w:marLeft w:val="0"/>
      <w:marRight w:val="0"/>
      <w:marTop w:val="0"/>
      <w:marBottom w:val="0"/>
      <w:divBdr>
        <w:top w:val="none" w:sz="0" w:space="0" w:color="auto"/>
        <w:left w:val="none" w:sz="0" w:space="0" w:color="auto"/>
        <w:bottom w:val="none" w:sz="0" w:space="0" w:color="auto"/>
        <w:right w:val="none" w:sz="0" w:space="0" w:color="auto"/>
      </w:divBdr>
    </w:div>
    <w:div w:id="1495336277">
      <w:bodyDiv w:val="1"/>
      <w:marLeft w:val="0"/>
      <w:marRight w:val="0"/>
      <w:marTop w:val="0"/>
      <w:marBottom w:val="0"/>
      <w:divBdr>
        <w:top w:val="none" w:sz="0" w:space="0" w:color="auto"/>
        <w:left w:val="none" w:sz="0" w:space="0" w:color="auto"/>
        <w:bottom w:val="none" w:sz="0" w:space="0" w:color="auto"/>
        <w:right w:val="none" w:sz="0" w:space="0" w:color="auto"/>
      </w:divBdr>
    </w:div>
    <w:div w:id="1495952833">
      <w:bodyDiv w:val="1"/>
      <w:marLeft w:val="0"/>
      <w:marRight w:val="0"/>
      <w:marTop w:val="0"/>
      <w:marBottom w:val="0"/>
      <w:divBdr>
        <w:top w:val="none" w:sz="0" w:space="0" w:color="auto"/>
        <w:left w:val="none" w:sz="0" w:space="0" w:color="auto"/>
        <w:bottom w:val="none" w:sz="0" w:space="0" w:color="auto"/>
        <w:right w:val="none" w:sz="0" w:space="0" w:color="auto"/>
      </w:divBdr>
    </w:div>
    <w:div w:id="1495956055">
      <w:bodyDiv w:val="1"/>
      <w:marLeft w:val="0"/>
      <w:marRight w:val="0"/>
      <w:marTop w:val="0"/>
      <w:marBottom w:val="0"/>
      <w:divBdr>
        <w:top w:val="none" w:sz="0" w:space="0" w:color="auto"/>
        <w:left w:val="none" w:sz="0" w:space="0" w:color="auto"/>
        <w:bottom w:val="none" w:sz="0" w:space="0" w:color="auto"/>
        <w:right w:val="none" w:sz="0" w:space="0" w:color="auto"/>
      </w:divBdr>
    </w:div>
    <w:div w:id="1495991562">
      <w:bodyDiv w:val="1"/>
      <w:marLeft w:val="0"/>
      <w:marRight w:val="0"/>
      <w:marTop w:val="0"/>
      <w:marBottom w:val="0"/>
      <w:divBdr>
        <w:top w:val="none" w:sz="0" w:space="0" w:color="auto"/>
        <w:left w:val="none" w:sz="0" w:space="0" w:color="auto"/>
        <w:bottom w:val="none" w:sz="0" w:space="0" w:color="auto"/>
        <w:right w:val="none" w:sz="0" w:space="0" w:color="auto"/>
      </w:divBdr>
    </w:div>
    <w:div w:id="1496072276">
      <w:bodyDiv w:val="1"/>
      <w:marLeft w:val="0"/>
      <w:marRight w:val="0"/>
      <w:marTop w:val="0"/>
      <w:marBottom w:val="0"/>
      <w:divBdr>
        <w:top w:val="none" w:sz="0" w:space="0" w:color="auto"/>
        <w:left w:val="none" w:sz="0" w:space="0" w:color="auto"/>
        <w:bottom w:val="none" w:sz="0" w:space="0" w:color="auto"/>
        <w:right w:val="none" w:sz="0" w:space="0" w:color="auto"/>
      </w:divBdr>
    </w:div>
    <w:div w:id="1496192281">
      <w:bodyDiv w:val="1"/>
      <w:marLeft w:val="0"/>
      <w:marRight w:val="0"/>
      <w:marTop w:val="0"/>
      <w:marBottom w:val="0"/>
      <w:divBdr>
        <w:top w:val="none" w:sz="0" w:space="0" w:color="auto"/>
        <w:left w:val="none" w:sz="0" w:space="0" w:color="auto"/>
        <w:bottom w:val="none" w:sz="0" w:space="0" w:color="auto"/>
        <w:right w:val="none" w:sz="0" w:space="0" w:color="auto"/>
      </w:divBdr>
    </w:div>
    <w:div w:id="1496262181">
      <w:bodyDiv w:val="1"/>
      <w:marLeft w:val="0"/>
      <w:marRight w:val="0"/>
      <w:marTop w:val="0"/>
      <w:marBottom w:val="0"/>
      <w:divBdr>
        <w:top w:val="none" w:sz="0" w:space="0" w:color="auto"/>
        <w:left w:val="none" w:sz="0" w:space="0" w:color="auto"/>
        <w:bottom w:val="none" w:sz="0" w:space="0" w:color="auto"/>
        <w:right w:val="none" w:sz="0" w:space="0" w:color="auto"/>
      </w:divBdr>
    </w:div>
    <w:div w:id="1496456517">
      <w:bodyDiv w:val="1"/>
      <w:marLeft w:val="0"/>
      <w:marRight w:val="0"/>
      <w:marTop w:val="0"/>
      <w:marBottom w:val="0"/>
      <w:divBdr>
        <w:top w:val="none" w:sz="0" w:space="0" w:color="auto"/>
        <w:left w:val="none" w:sz="0" w:space="0" w:color="auto"/>
        <w:bottom w:val="none" w:sz="0" w:space="0" w:color="auto"/>
        <w:right w:val="none" w:sz="0" w:space="0" w:color="auto"/>
      </w:divBdr>
    </w:div>
    <w:div w:id="1496535850">
      <w:bodyDiv w:val="1"/>
      <w:marLeft w:val="0"/>
      <w:marRight w:val="0"/>
      <w:marTop w:val="0"/>
      <w:marBottom w:val="0"/>
      <w:divBdr>
        <w:top w:val="none" w:sz="0" w:space="0" w:color="auto"/>
        <w:left w:val="none" w:sz="0" w:space="0" w:color="auto"/>
        <w:bottom w:val="none" w:sz="0" w:space="0" w:color="auto"/>
        <w:right w:val="none" w:sz="0" w:space="0" w:color="auto"/>
      </w:divBdr>
    </w:div>
    <w:div w:id="1496724268">
      <w:bodyDiv w:val="1"/>
      <w:marLeft w:val="0"/>
      <w:marRight w:val="0"/>
      <w:marTop w:val="0"/>
      <w:marBottom w:val="0"/>
      <w:divBdr>
        <w:top w:val="none" w:sz="0" w:space="0" w:color="auto"/>
        <w:left w:val="none" w:sz="0" w:space="0" w:color="auto"/>
        <w:bottom w:val="none" w:sz="0" w:space="0" w:color="auto"/>
        <w:right w:val="none" w:sz="0" w:space="0" w:color="auto"/>
      </w:divBdr>
    </w:div>
    <w:div w:id="1496728254">
      <w:bodyDiv w:val="1"/>
      <w:marLeft w:val="0"/>
      <w:marRight w:val="0"/>
      <w:marTop w:val="0"/>
      <w:marBottom w:val="0"/>
      <w:divBdr>
        <w:top w:val="none" w:sz="0" w:space="0" w:color="auto"/>
        <w:left w:val="none" w:sz="0" w:space="0" w:color="auto"/>
        <w:bottom w:val="none" w:sz="0" w:space="0" w:color="auto"/>
        <w:right w:val="none" w:sz="0" w:space="0" w:color="auto"/>
      </w:divBdr>
    </w:div>
    <w:div w:id="1496845258">
      <w:bodyDiv w:val="1"/>
      <w:marLeft w:val="0"/>
      <w:marRight w:val="0"/>
      <w:marTop w:val="0"/>
      <w:marBottom w:val="0"/>
      <w:divBdr>
        <w:top w:val="none" w:sz="0" w:space="0" w:color="auto"/>
        <w:left w:val="none" w:sz="0" w:space="0" w:color="auto"/>
        <w:bottom w:val="none" w:sz="0" w:space="0" w:color="auto"/>
        <w:right w:val="none" w:sz="0" w:space="0" w:color="auto"/>
      </w:divBdr>
    </w:div>
    <w:div w:id="1496870693">
      <w:bodyDiv w:val="1"/>
      <w:marLeft w:val="0"/>
      <w:marRight w:val="0"/>
      <w:marTop w:val="0"/>
      <w:marBottom w:val="0"/>
      <w:divBdr>
        <w:top w:val="none" w:sz="0" w:space="0" w:color="auto"/>
        <w:left w:val="none" w:sz="0" w:space="0" w:color="auto"/>
        <w:bottom w:val="none" w:sz="0" w:space="0" w:color="auto"/>
        <w:right w:val="none" w:sz="0" w:space="0" w:color="auto"/>
      </w:divBdr>
    </w:div>
    <w:div w:id="1496917802">
      <w:bodyDiv w:val="1"/>
      <w:marLeft w:val="0"/>
      <w:marRight w:val="0"/>
      <w:marTop w:val="0"/>
      <w:marBottom w:val="0"/>
      <w:divBdr>
        <w:top w:val="none" w:sz="0" w:space="0" w:color="auto"/>
        <w:left w:val="none" w:sz="0" w:space="0" w:color="auto"/>
        <w:bottom w:val="none" w:sz="0" w:space="0" w:color="auto"/>
        <w:right w:val="none" w:sz="0" w:space="0" w:color="auto"/>
      </w:divBdr>
    </w:div>
    <w:div w:id="1496920056">
      <w:bodyDiv w:val="1"/>
      <w:marLeft w:val="0"/>
      <w:marRight w:val="0"/>
      <w:marTop w:val="0"/>
      <w:marBottom w:val="0"/>
      <w:divBdr>
        <w:top w:val="none" w:sz="0" w:space="0" w:color="auto"/>
        <w:left w:val="none" w:sz="0" w:space="0" w:color="auto"/>
        <w:bottom w:val="none" w:sz="0" w:space="0" w:color="auto"/>
        <w:right w:val="none" w:sz="0" w:space="0" w:color="auto"/>
      </w:divBdr>
    </w:div>
    <w:div w:id="1497039445">
      <w:bodyDiv w:val="1"/>
      <w:marLeft w:val="0"/>
      <w:marRight w:val="0"/>
      <w:marTop w:val="0"/>
      <w:marBottom w:val="0"/>
      <w:divBdr>
        <w:top w:val="none" w:sz="0" w:space="0" w:color="auto"/>
        <w:left w:val="none" w:sz="0" w:space="0" w:color="auto"/>
        <w:bottom w:val="none" w:sz="0" w:space="0" w:color="auto"/>
        <w:right w:val="none" w:sz="0" w:space="0" w:color="auto"/>
      </w:divBdr>
    </w:div>
    <w:div w:id="1497107244">
      <w:bodyDiv w:val="1"/>
      <w:marLeft w:val="0"/>
      <w:marRight w:val="0"/>
      <w:marTop w:val="0"/>
      <w:marBottom w:val="0"/>
      <w:divBdr>
        <w:top w:val="none" w:sz="0" w:space="0" w:color="auto"/>
        <w:left w:val="none" w:sz="0" w:space="0" w:color="auto"/>
        <w:bottom w:val="none" w:sz="0" w:space="0" w:color="auto"/>
        <w:right w:val="none" w:sz="0" w:space="0" w:color="auto"/>
      </w:divBdr>
    </w:div>
    <w:div w:id="1497257353">
      <w:bodyDiv w:val="1"/>
      <w:marLeft w:val="0"/>
      <w:marRight w:val="0"/>
      <w:marTop w:val="0"/>
      <w:marBottom w:val="0"/>
      <w:divBdr>
        <w:top w:val="none" w:sz="0" w:space="0" w:color="auto"/>
        <w:left w:val="none" w:sz="0" w:space="0" w:color="auto"/>
        <w:bottom w:val="none" w:sz="0" w:space="0" w:color="auto"/>
        <w:right w:val="none" w:sz="0" w:space="0" w:color="auto"/>
      </w:divBdr>
    </w:div>
    <w:div w:id="1497303478">
      <w:bodyDiv w:val="1"/>
      <w:marLeft w:val="0"/>
      <w:marRight w:val="0"/>
      <w:marTop w:val="0"/>
      <w:marBottom w:val="0"/>
      <w:divBdr>
        <w:top w:val="none" w:sz="0" w:space="0" w:color="auto"/>
        <w:left w:val="none" w:sz="0" w:space="0" w:color="auto"/>
        <w:bottom w:val="none" w:sz="0" w:space="0" w:color="auto"/>
        <w:right w:val="none" w:sz="0" w:space="0" w:color="auto"/>
      </w:divBdr>
    </w:div>
    <w:div w:id="1497305614">
      <w:bodyDiv w:val="1"/>
      <w:marLeft w:val="0"/>
      <w:marRight w:val="0"/>
      <w:marTop w:val="0"/>
      <w:marBottom w:val="0"/>
      <w:divBdr>
        <w:top w:val="none" w:sz="0" w:space="0" w:color="auto"/>
        <w:left w:val="none" w:sz="0" w:space="0" w:color="auto"/>
        <w:bottom w:val="none" w:sz="0" w:space="0" w:color="auto"/>
        <w:right w:val="none" w:sz="0" w:space="0" w:color="auto"/>
      </w:divBdr>
    </w:div>
    <w:div w:id="1497450836">
      <w:bodyDiv w:val="1"/>
      <w:marLeft w:val="0"/>
      <w:marRight w:val="0"/>
      <w:marTop w:val="0"/>
      <w:marBottom w:val="0"/>
      <w:divBdr>
        <w:top w:val="none" w:sz="0" w:space="0" w:color="auto"/>
        <w:left w:val="none" w:sz="0" w:space="0" w:color="auto"/>
        <w:bottom w:val="none" w:sz="0" w:space="0" w:color="auto"/>
        <w:right w:val="none" w:sz="0" w:space="0" w:color="auto"/>
      </w:divBdr>
    </w:div>
    <w:div w:id="1497526095">
      <w:bodyDiv w:val="1"/>
      <w:marLeft w:val="0"/>
      <w:marRight w:val="0"/>
      <w:marTop w:val="0"/>
      <w:marBottom w:val="0"/>
      <w:divBdr>
        <w:top w:val="none" w:sz="0" w:space="0" w:color="auto"/>
        <w:left w:val="none" w:sz="0" w:space="0" w:color="auto"/>
        <w:bottom w:val="none" w:sz="0" w:space="0" w:color="auto"/>
        <w:right w:val="none" w:sz="0" w:space="0" w:color="auto"/>
      </w:divBdr>
    </w:div>
    <w:div w:id="1497527305">
      <w:bodyDiv w:val="1"/>
      <w:marLeft w:val="0"/>
      <w:marRight w:val="0"/>
      <w:marTop w:val="0"/>
      <w:marBottom w:val="0"/>
      <w:divBdr>
        <w:top w:val="none" w:sz="0" w:space="0" w:color="auto"/>
        <w:left w:val="none" w:sz="0" w:space="0" w:color="auto"/>
        <w:bottom w:val="none" w:sz="0" w:space="0" w:color="auto"/>
        <w:right w:val="none" w:sz="0" w:space="0" w:color="auto"/>
      </w:divBdr>
    </w:div>
    <w:div w:id="1497726889">
      <w:bodyDiv w:val="1"/>
      <w:marLeft w:val="0"/>
      <w:marRight w:val="0"/>
      <w:marTop w:val="0"/>
      <w:marBottom w:val="0"/>
      <w:divBdr>
        <w:top w:val="none" w:sz="0" w:space="0" w:color="auto"/>
        <w:left w:val="none" w:sz="0" w:space="0" w:color="auto"/>
        <w:bottom w:val="none" w:sz="0" w:space="0" w:color="auto"/>
        <w:right w:val="none" w:sz="0" w:space="0" w:color="auto"/>
      </w:divBdr>
    </w:div>
    <w:div w:id="1497768348">
      <w:bodyDiv w:val="1"/>
      <w:marLeft w:val="0"/>
      <w:marRight w:val="0"/>
      <w:marTop w:val="0"/>
      <w:marBottom w:val="0"/>
      <w:divBdr>
        <w:top w:val="none" w:sz="0" w:space="0" w:color="auto"/>
        <w:left w:val="none" w:sz="0" w:space="0" w:color="auto"/>
        <w:bottom w:val="none" w:sz="0" w:space="0" w:color="auto"/>
        <w:right w:val="none" w:sz="0" w:space="0" w:color="auto"/>
      </w:divBdr>
    </w:div>
    <w:div w:id="1498155108">
      <w:bodyDiv w:val="1"/>
      <w:marLeft w:val="0"/>
      <w:marRight w:val="0"/>
      <w:marTop w:val="0"/>
      <w:marBottom w:val="0"/>
      <w:divBdr>
        <w:top w:val="none" w:sz="0" w:space="0" w:color="auto"/>
        <w:left w:val="none" w:sz="0" w:space="0" w:color="auto"/>
        <w:bottom w:val="none" w:sz="0" w:space="0" w:color="auto"/>
        <w:right w:val="none" w:sz="0" w:space="0" w:color="auto"/>
      </w:divBdr>
    </w:div>
    <w:div w:id="1498181709">
      <w:bodyDiv w:val="1"/>
      <w:marLeft w:val="0"/>
      <w:marRight w:val="0"/>
      <w:marTop w:val="0"/>
      <w:marBottom w:val="0"/>
      <w:divBdr>
        <w:top w:val="none" w:sz="0" w:space="0" w:color="auto"/>
        <w:left w:val="none" w:sz="0" w:space="0" w:color="auto"/>
        <w:bottom w:val="none" w:sz="0" w:space="0" w:color="auto"/>
        <w:right w:val="none" w:sz="0" w:space="0" w:color="auto"/>
      </w:divBdr>
    </w:div>
    <w:div w:id="1498184590">
      <w:bodyDiv w:val="1"/>
      <w:marLeft w:val="0"/>
      <w:marRight w:val="0"/>
      <w:marTop w:val="0"/>
      <w:marBottom w:val="0"/>
      <w:divBdr>
        <w:top w:val="none" w:sz="0" w:space="0" w:color="auto"/>
        <w:left w:val="none" w:sz="0" w:space="0" w:color="auto"/>
        <w:bottom w:val="none" w:sz="0" w:space="0" w:color="auto"/>
        <w:right w:val="none" w:sz="0" w:space="0" w:color="auto"/>
      </w:divBdr>
    </w:div>
    <w:div w:id="1498374691">
      <w:bodyDiv w:val="1"/>
      <w:marLeft w:val="0"/>
      <w:marRight w:val="0"/>
      <w:marTop w:val="0"/>
      <w:marBottom w:val="0"/>
      <w:divBdr>
        <w:top w:val="none" w:sz="0" w:space="0" w:color="auto"/>
        <w:left w:val="none" w:sz="0" w:space="0" w:color="auto"/>
        <w:bottom w:val="none" w:sz="0" w:space="0" w:color="auto"/>
        <w:right w:val="none" w:sz="0" w:space="0" w:color="auto"/>
      </w:divBdr>
    </w:div>
    <w:div w:id="1498377067">
      <w:bodyDiv w:val="1"/>
      <w:marLeft w:val="0"/>
      <w:marRight w:val="0"/>
      <w:marTop w:val="0"/>
      <w:marBottom w:val="0"/>
      <w:divBdr>
        <w:top w:val="none" w:sz="0" w:space="0" w:color="auto"/>
        <w:left w:val="none" w:sz="0" w:space="0" w:color="auto"/>
        <w:bottom w:val="none" w:sz="0" w:space="0" w:color="auto"/>
        <w:right w:val="none" w:sz="0" w:space="0" w:color="auto"/>
      </w:divBdr>
    </w:div>
    <w:div w:id="1498378103">
      <w:bodyDiv w:val="1"/>
      <w:marLeft w:val="0"/>
      <w:marRight w:val="0"/>
      <w:marTop w:val="0"/>
      <w:marBottom w:val="0"/>
      <w:divBdr>
        <w:top w:val="none" w:sz="0" w:space="0" w:color="auto"/>
        <w:left w:val="none" w:sz="0" w:space="0" w:color="auto"/>
        <w:bottom w:val="none" w:sz="0" w:space="0" w:color="auto"/>
        <w:right w:val="none" w:sz="0" w:space="0" w:color="auto"/>
      </w:divBdr>
    </w:div>
    <w:div w:id="1498419387">
      <w:bodyDiv w:val="1"/>
      <w:marLeft w:val="0"/>
      <w:marRight w:val="0"/>
      <w:marTop w:val="0"/>
      <w:marBottom w:val="0"/>
      <w:divBdr>
        <w:top w:val="none" w:sz="0" w:space="0" w:color="auto"/>
        <w:left w:val="none" w:sz="0" w:space="0" w:color="auto"/>
        <w:bottom w:val="none" w:sz="0" w:space="0" w:color="auto"/>
        <w:right w:val="none" w:sz="0" w:space="0" w:color="auto"/>
      </w:divBdr>
    </w:div>
    <w:div w:id="1498611914">
      <w:bodyDiv w:val="1"/>
      <w:marLeft w:val="0"/>
      <w:marRight w:val="0"/>
      <w:marTop w:val="0"/>
      <w:marBottom w:val="0"/>
      <w:divBdr>
        <w:top w:val="none" w:sz="0" w:space="0" w:color="auto"/>
        <w:left w:val="none" w:sz="0" w:space="0" w:color="auto"/>
        <w:bottom w:val="none" w:sz="0" w:space="0" w:color="auto"/>
        <w:right w:val="none" w:sz="0" w:space="0" w:color="auto"/>
      </w:divBdr>
    </w:div>
    <w:div w:id="1498838153">
      <w:bodyDiv w:val="1"/>
      <w:marLeft w:val="0"/>
      <w:marRight w:val="0"/>
      <w:marTop w:val="0"/>
      <w:marBottom w:val="0"/>
      <w:divBdr>
        <w:top w:val="none" w:sz="0" w:space="0" w:color="auto"/>
        <w:left w:val="none" w:sz="0" w:space="0" w:color="auto"/>
        <w:bottom w:val="none" w:sz="0" w:space="0" w:color="auto"/>
        <w:right w:val="none" w:sz="0" w:space="0" w:color="auto"/>
      </w:divBdr>
    </w:div>
    <w:div w:id="1498840840">
      <w:bodyDiv w:val="1"/>
      <w:marLeft w:val="0"/>
      <w:marRight w:val="0"/>
      <w:marTop w:val="0"/>
      <w:marBottom w:val="0"/>
      <w:divBdr>
        <w:top w:val="none" w:sz="0" w:space="0" w:color="auto"/>
        <w:left w:val="none" w:sz="0" w:space="0" w:color="auto"/>
        <w:bottom w:val="none" w:sz="0" w:space="0" w:color="auto"/>
        <w:right w:val="none" w:sz="0" w:space="0" w:color="auto"/>
      </w:divBdr>
    </w:div>
    <w:div w:id="1498958823">
      <w:bodyDiv w:val="1"/>
      <w:marLeft w:val="0"/>
      <w:marRight w:val="0"/>
      <w:marTop w:val="0"/>
      <w:marBottom w:val="0"/>
      <w:divBdr>
        <w:top w:val="none" w:sz="0" w:space="0" w:color="auto"/>
        <w:left w:val="none" w:sz="0" w:space="0" w:color="auto"/>
        <w:bottom w:val="none" w:sz="0" w:space="0" w:color="auto"/>
        <w:right w:val="none" w:sz="0" w:space="0" w:color="auto"/>
      </w:divBdr>
    </w:div>
    <w:div w:id="1499005132">
      <w:bodyDiv w:val="1"/>
      <w:marLeft w:val="0"/>
      <w:marRight w:val="0"/>
      <w:marTop w:val="0"/>
      <w:marBottom w:val="0"/>
      <w:divBdr>
        <w:top w:val="none" w:sz="0" w:space="0" w:color="auto"/>
        <w:left w:val="none" w:sz="0" w:space="0" w:color="auto"/>
        <w:bottom w:val="none" w:sz="0" w:space="0" w:color="auto"/>
        <w:right w:val="none" w:sz="0" w:space="0" w:color="auto"/>
      </w:divBdr>
    </w:div>
    <w:div w:id="1499152212">
      <w:bodyDiv w:val="1"/>
      <w:marLeft w:val="0"/>
      <w:marRight w:val="0"/>
      <w:marTop w:val="0"/>
      <w:marBottom w:val="0"/>
      <w:divBdr>
        <w:top w:val="none" w:sz="0" w:space="0" w:color="auto"/>
        <w:left w:val="none" w:sz="0" w:space="0" w:color="auto"/>
        <w:bottom w:val="none" w:sz="0" w:space="0" w:color="auto"/>
        <w:right w:val="none" w:sz="0" w:space="0" w:color="auto"/>
      </w:divBdr>
    </w:div>
    <w:div w:id="1499152703">
      <w:bodyDiv w:val="1"/>
      <w:marLeft w:val="0"/>
      <w:marRight w:val="0"/>
      <w:marTop w:val="0"/>
      <w:marBottom w:val="0"/>
      <w:divBdr>
        <w:top w:val="none" w:sz="0" w:space="0" w:color="auto"/>
        <w:left w:val="none" w:sz="0" w:space="0" w:color="auto"/>
        <w:bottom w:val="none" w:sz="0" w:space="0" w:color="auto"/>
        <w:right w:val="none" w:sz="0" w:space="0" w:color="auto"/>
      </w:divBdr>
    </w:div>
    <w:div w:id="1499267607">
      <w:bodyDiv w:val="1"/>
      <w:marLeft w:val="0"/>
      <w:marRight w:val="0"/>
      <w:marTop w:val="0"/>
      <w:marBottom w:val="0"/>
      <w:divBdr>
        <w:top w:val="none" w:sz="0" w:space="0" w:color="auto"/>
        <w:left w:val="none" w:sz="0" w:space="0" w:color="auto"/>
        <w:bottom w:val="none" w:sz="0" w:space="0" w:color="auto"/>
        <w:right w:val="none" w:sz="0" w:space="0" w:color="auto"/>
      </w:divBdr>
    </w:div>
    <w:div w:id="1499494938">
      <w:bodyDiv w:val="1"/>
      <w:marLeft w:val="0"/>
      <w:marRight w:val="0"/>
      <w:marTop w:val="0"/>
      <w:marBottom w:val="0"/>
      <w:divBdr>
        <w:top w:val="none" w:sz="0" w:space="0" w:color="auto"/>
        <w:left w:val="none" w:sz="0" w:space="0" w:color="auto"/>
        <w:bottom w:val="none" w:sz="0" w:space="0" w:color="auto"/>
        <w:right w:val="none" w:sz="0" w:space="0" w:color="auto"/>
      </w:divBdr>
    </w:div>
    <w:div w:id="1499732284">
      <w:bodyDiv w:val="1"/>
      <w:marLeft w:val="0"/>
      <w:marRight w:val="0"/>
      <w:marTop w:val="0"/>
      <w:marBottom w:val="0"/>
      <w:divBdr>
        <w:top w:val="none" w:sz="0" w:space="0" w:color="auto"/>
        <w:left w:val="none" w:sz="0" w:space="0" w:color="auto"/>
        <w:bottom w:val="none" w:sz="0" w:space="0" w:color="auto"/>
        <w:right w:val="none" w:sz="0" w:space="0" w:color="auto"/>
      </w:divBdr>
    </w:div>
    <w:div w:id="1499811331">
      <w:bodyDiv w:val="1"/>
      <w:marLeft w:val="0"/>
      <w:marRight w:val="0"/>
      <w:marTop w:val="0"/>
      <w:marBottom w:val="0"/>
      <w:divBdr>
        <w:top w:val="none" w:sz="0" w:space="0" w:color="auto"/>
        <w:left w:val="none" w:sz="0" w:space="0" w:color="auto"/>
        <w:bottom w:val="none" w:sz="0" w:space="0" w:color="auto"/>
        <w:right w:val="none" w:sz="0" w:space="0" w:color="auto"/>
      </w:divBdr>
    </w:div>
    <w:div w:id="1499812481">
      <w:bodyDiv w:val="1"/>
      <w:marLeft w:val="0"/>
      <w:marRight w:val="0"/>
      <w:marTop w:val="0"/>
      <w:marBottom w:val="0"/>
      <w:divBdr>
        <w:top w:val="none" w:sz="0" w:space="0" w:color="auto"/>
        <w:left w:val="none" w:sz="0" w:space="0" w:color="auto"/>
        <w:bottom w:val="none" w:sz="0" w:space="0" w:color="auto"/>
        <w:right w:val="none" w:sz="0" w:space="0" w:color="auto"/>
      </w:divBdr>
    </w:div>
    <w:div w:id="1499996421">
      <w:bodyDiv w:val="1"/>
      <w:marLeft w:val="0"/>
      <w:marRight w:val="0"/>
      <w:marTop w:val="0"/>
      <w:marBottom w:val="0"/>
      <w:divBdr>
        <w:top w:val="none" w:sz="0" w:space="0" w:color="auto"/>
        <w:left w:val="none" w:sz="0" w:space="0" w:color="auto"/>
        <w:bottom w:val="none" w:sz="0" w:space="0" w:color="auto"/>
        <w:right w:val="none" w:sz="0" w:space="0" w:color="auto"/>
      </w:divBdr>
    </w:div>
    <w:div w:id="1500190144">
      <w:bodyDiv w:val="1"/>
      <w:marLeft w:val="0"/>
      <w:marRight w:val="0"/>
      <w:marTop w:val="0"/>
      <w:marBottom w:val="0"/>
      <w:divBdr>
        <w:top w:val="none" w:sz="0" w:space="0" w:color="auto"/>
        <w:left w:val="none" w:sz="0" w:space="0" w:color="auto"/>
        <w:bottom w:val="none" w:sz="0" w:space="0" w:color="auto"/>
        <w:right w:val="none" w:sz="0" w:space="0" w:color="auto"/>
      </w:divBdr>
    </w:div>
    <w:div w:id="1500267302">
      <w:bodyDiv w:val="1"/>
      <w:marLeft w:val="0"/>
      <w:marRight w:val="0"/>
      <w:marTop w:val="0"/>
      <w:marBottom w:val="0"/>
      <w:divBdr>
        <w:top w:val="none" w:sz="0" w:space="0" w:color="auto"/>
        <w:left w:val="none" w:sz="0" w:space="0" w:color="auto"/>
        <w:bottom w:val="none" w:sz="0" w:space="0" w:color="auto"/>
        <w:right w:val="none" w:sz="0" w:space="0" w:color="auto"/>
      </w:divBdr>
    </w:div>
    <w:div w:id="1500269051">
      <w:bodyDiv w:val="1"/>
      <w:marLeft w:val="0"/>
      <w:marRight w:val="0"/>
      <w:marTop w:val="0"/>
      <w:marBottom w:val="0"/>
      <w:divBdr>
        <w:top w:val="none" w:sz="0" w:space="0" w:color="auto"/>
        <w:left w:val="none" w:sz="0" w:space="0" w:color="auto"/>
        <w:bottom w:val="none" w:sz="0" w:space="0" w:color="auto"/>
        <w:right w:val="none" w:sz="0" w:space="0" w:color="auto"/>
      </w:divBdr>
    </w:div>
    <w:div w:id="1500460184">
      <w:bodyDiv w:val="1"/>
      <w:marLeft w:val="0"/>
      <w:marRight w:val="0"/>
      <w:marTop w:val="0"/>
      <w:marBottom w:val="0"/>
      <w:divBdr>
        <w:top w:val="none" w:sz="0" w:space="0" w:color="auto"/>
        <w:left w:val="none" w:sz="0" w:space="0" w:color="auto"/>
        <w:bottom w:val="none" w:sz="0" w:space="0" w:color="auto"/>
        <w:right w:val="none" w:sz="0" w:space="0" w:color="auto"/>
      </w:divBdr>
    </w:div>
    <w:div w:id="1500465979">
      <w:bodyDiv w:val="1"/>
      <w:marLeft w:val="0"/>
      <w:marRight w:val="0"/>
      <w:marTop w:val="0"/>
      <w:marBottom w:val="0"/>
      <w:divBdr>
        <w:top w:val="none" w:sz="0" w:space="0" w:color="auto"/>
        <w:left w:val="none" w:sz="0" w:space="0" w:color="auto"/>
        <w:bottom w:val="none" w:sz="0" w:space="0" w:color="auto"/>
        <w:right w:val="none" w:sz="0" w:space="0" w:color="auto"/>
      </w:divBdr>
    </w:div>
    <w:div w:id="1500539804">
      <w:bodyDiv w:val="1"/>
      <w:marLeft w:val="0"/>
      <w:marRight w:val="0"/>
      <w:marTop w:val="0"/>
      <w:marBottom w:val="0"/>
      <w:divBdr>
        <w:top w:val="none" w:sz="0" w:space="0" w:color="auto"/>
        <w:left w:val="none" w:sz="0" w:space="0" w:color="auto"/>
        <w:bottom w:val="none" w:sz="0" w:space="0" w:color="auto"/>
        <w:right w:val="none" w:sz="0" w:space="0" w:color="auto"/>
      </w:divBdr>
    </w:div>
    <w:div w:id="1500541902">
      <w:bodyDiv w:val="1"/>
      <w:marLeft w:val="0"/>
      <w:marRight w:val="0"/>
      <w:marTop w:val="0"/>
      <w:marBottom w:val="0"/>
      <w:divBdr>
        <w:top w:val="none" w:sz="0" w:space="0" w:color="auto"/>
        <w:left w:val="none" w:sz="0" w:space="0" w:color="auto"/>
        <w:bottom w:val="none" w:sz="0" w:space="0" w:color="auto"/>
        <w:right w:val="none" w:sz="0" w:space="0" w:color="auto"/>
      </w:divBdr>
    </w:div>
    <w:div w:id="1500733708">
      <w:bodyDiv w:val="1"/>
      <w:marLeft w:val="0"/>
      <w:marRight w:val="0"/>
      <w:marTop w:val="0"/>
      <w:marBottom w:val="0"/>
      <w:divBdr>
        <w:top w:val="none" w:sz="0" w:space="0" w:color="auto"/>
        <w:left w:val="none" w:sz="0" w:space="0" w:color="auto"/>
        <w:bottom w:val="none" w:sz="0" w:space="0" w:color="auto"/>
        <w:right w:val="none" w:sz="0" w:space="0" w:color="auto"/>
      </w:divBdr>
    </w:div>
    <w:div w:id="1500735664">
      <w:bodyDiv w:val="1"/>
      <w:marLeft w:val="0"/>
      <w:marRight w:val="0"/>
      <w:marTop w:val="0"/>
      <w:marBottom w:val="0"/>
      <w:divBdr>
        <w:top w:val="none" w:sz="0" w:space="0" w:color="auto"/>
        <w:left w:val="none" w:sz="0" w:space="0" w:color="auto"/>
        <w:bottom w:val="none" w:sz="0" w:space="0" w:color="auto"/>
        <w:right w:val="none" w:sz="0" w:space="0" w:color="auto"/>
      </w:divBdr>
    </w:div>
    <w:div w:id="1501117869">
      <w:bodyDiv w:val="1"/>
      <w:marLeft w:val="0"/>
      <w:marRight w:val="0"/>
      <w:marTop w:val="0"/>
      <w:marBottom w:val="0"/>
      <w:divBdr>
        <w:top w:val="none" w:sz="0" w:space="0" w:color="auto"/>
        <w:left w:val="none" w:sz="0" w:space="0" w:color="auto"/>
        <w:bottom w:val="none" w:sz="0" w:space="0" w:color="auto"/>
        <w:right w:val="none" w:sz="0" w:space="0" w:color="auto"/>
      </w:divBdr>
    </w:div>
    <w:div w:id="1501314779">
      <w:bodyDiv w:val="1"/>
      <w:marLeft w:val="0"/>
      <w:marRight w:val="0"/>
      <w:marTop w:val="0"/>
      <w:marBottom w:val="0"/>
      <w:divBdr>
        <w:top w:val="none" w:sz="0" w:space="0" w:color="auto"/>
        <w:left w:val="none" w:sz="0" w:space="0" w:color="auto"/>
        <w:bottom w:val="none" w:sz="0" w:space="0" w:color="auto"/>
        <w:right w:val="none" w:sz="0" w:space="0" w:color="auto"/>
      </w:divBdr>
    </w:div>
    <w:div w:id="1501386744">
      <w:bodyDiv w:val="1"/>
      <w:marLeft w:val="0"/>
      <w:marRight w:val="0"/>
      <w:marTop w:val="0"/>
      <w:marBottom w:val="0"/>
      <w:divBdr>
        <w:top w:val="none" w:sz="0" w:space="0" w:color="auto"/>
        <w:left w:val="none" w:sz="0" w:space="0" w:color="auto"/>
        <w:bottom w:val="none" w:sz="0" w:space="0" w:color="auto"/>
        <w:right w:val="none" w:sz="0" w:space="0" w:color="auto"/>
      </w:divBdr>
    </w:div>
    <w:div w:id="1501502664">
      <w:bodyDiv w:val="1"/>
      <w:marLeft w:val="0"/>
      <w:marRight w:val="0"/>
      <w:marTop w:val="0"/>
      <w:marBottom w:val="0"/>
      <w:divBdr>
        <w:top w:val="none" w:sz="0" w:space="0" w:color="auto"/>
        <w:left w:val="none" w:sz="0" w:space="0" w:color="auto"/>
        <w:bottom w:val="none" w:sz="0" w:space="0" w:color="auto"/>
        <w:right w:val="none" w:sz="0" w:space="0" w:color="auto"/>
      </w:divBdr>
    </w:div>
    <w:div w:id="1501505267">
      <w:bodyDiv w:val="1"/>
      <w:marLeft w:val="0"/>
      <w:marRight w:val="0"/>
      <w:marTop w:val="0"/>
      <w:marBottom w:val="0"/>
      <w:divBdr>
        <w:top w:val="none" w:sz="0" w:space="0" w:color="auto"/>
        <w:left w:val="none" w:sz="0" w:space="0" w:color="auto"/>
        <w:bottom w:val="none" w:sz="0" w:space="0" w:color="auto"/>
        <w:right w:val="none" w:sz="0" w:space="0" w:color="auto"/>
      </w:divBdr>
    </w:div>
    <w:div w:id="1501576242">
      <w:bodyDiv w:val="1"/>
      <w:marLeft w:val="0"/>
      <w:marRight w:val="0"/>
      <w:marTop w:val="0"/>
      <w:marBottom w:val="0"/>
      <w:divBdr>
        <w:top w:val="none" w:sz="0" w:space="0" w:color="auto"/>
        <w:left w:val="none" w:sz="0" w:space="0" w:color="auto"/>
        <w:bottom w:val="none" w:sz="0" w:space="0" w:color="auto"/>
        <w:right w:val="none" w:sz="0" w:space="0" w:color="auto"/>
      </w:divBdr>
    </w:div>
    <w:div w:id="1501580103">
      <w:bodyDiv w:val="1"/>
      <w:marLeft w:val="0"/>
      <w:marRight w:val="0"/>
      <w:marTop w:val="0"/>
      <w:marBottom w:val="0"/>
      <w:divBdr>
        <w:top w:val="none" w:sz="0" w:space="0" w:color="auto"/>
        <w:left w:val="none" w:sz="0" w:space="0" w:color="auto"/>
        <w:bottom w:val="none" w:sz="0" w:space="0" w:color="auto"/>
        <w:right w:val="none" w:sz="0" w:space="0" w:color="auto"/>
      </w:divBdr>
    </w:div>
    <w:div w:id="1501655924">
      <w:bodyDiv w:val="1"/>
      <w:marLeft w:val="0"/>
      <w:marRight w:val="0"/>
      <w:marTop w:val="0"/>
      <w:marBottom w:val="0"/>
      <w:divBdr>
        <w:top w:val="none" w:sz="0" w:space="0" w:color="auto"/>
        <w:left w:val="none" w:sz="0" w:space="0" w:color="auto"/>
        <w:bottom w:val="none" w:sz="0" w:space="0" w:color="auto"/>
        <w:right w:val="none" w:sz="0" w:space="0" w:color="auto"/>
      </w:divBdr>
    </w:div>
    <w:div w:id="1501968686">
      <w:bodyDiv w:val="1"/>
      <w:marLeft w:val="0"/>
      <w:marRight w:val="0"/>
      <w:marTop w:val="0"/>
      <w:marBottom w:val="0"/>
      <w:divBdr>
        <w:top w:val="none" w:sz="0" w:space="0" w:color="auto"/>
        <w:left w:val="none" w:sz="0" w:space="0" w:color="auto"/>
        <w:bottom w:val="none" w:sz="0" w:space="0" w:color="auto"/>
        <w:right w:val="none" w:sz="0" w:space="0" w:color="auto"/>
      </w:divBdr>
    </w:div>
    <w:div w:id="1502042636">
      <w:bodyDiv w:val="1"/>
      <w:marLeft w:val="0"/>
      <w:marRight w:val="0"/>
      <w:marTop w:val="0"/>
      <w:marBottom w:val="0"/>
      <w:divBdr>
        <w:top w:val="none" w:sz="0" w:space="0" w:color="auto"/>
        <w:left w:val="none" w:sz="0" w:space="0" w:color="auto"/>
        <w:bottom w:val="none" w:sz="0" w:space="0" w:color="auto"/>
        <w:right w:val="none" w:sz="0" w:space="0" w:color="auto"/>
      </w:divBdr>
    </w:div>
    <w:div w:id="1502045242">
      <w:bodyDiv w:val="1"/>
      <w:marLeft w:val="0"/>
      <w:marRight w:val="0"/>
      <w:marTop w:val="0"/>
      <w:marBottom w:val="0"/>
      <w:divBdr>
        <w:top w:val="none" w:sz="0" w:space="0" w:color="auto"/>
        <w:left w:val="none" w:sz="0" w:space="0" w:color="auto"/>
        <w:bottom w:val="none" w:sz="0" w:space="0" w:color="auto"/>
        <w:right w:val="none" w:sz="0" w:space="0" w:color="auto"/>
      </w:divBdr>
    </w:div>
    <w:div w:id="1502157233">
      <w:bodyDiv w:val="1"/>
      <w:marLeft w:val="0"/>
      <w:marRight w:val="0"/>
      <w:marTop w:val="0"/>
      <w:marBottom w:val="0"/>
      <w:divBdr>
        <w:top w:val="none" w:sz="0" w:space="0" w:color="auto"/>
        <w:left w:val="none" w:sz="0" w:space="0" w:color="auto"/>
        <w:bottom w:val="none" w:sz="0" w:space="0" w:color="auto"/>
        <w:right w:val="none" w:sz="0" w:space="0" w:color="auto"/>
      </w:divBdr>
    </w:div>
    <w:div w:id="1502232297">
      <w:bodyDiv w:val="1"/>
      <w:marLeft w:val="0"/>
      <w:marRight w:val="0"/>
      <w:marTop w:val="0"/>
      <w:marBottom w:val="0"/>
      <w:divBdr>
        <w:top w:val="none" w:sz="0" w:space="0" w:color="auto"/>
        <w:left w:val="none" w:sz="0" w:space="0" w:color="auto"/>
        <w:bottom w:val="none" w:sz="0" w:space="0" w:color="auto"/>
        <w:right w:val="none" w:sz="0" w:space="0" w:color="auto"/>
      </w:divBdr>
    </w:div>
    <w:div w:id="1502237995">
      <w:bodyDiv w:val="1"/>
      <w:marLeft w:val="0"/>
      <w:marRight w:val="0"/>
      <w:marTop w:val="0"/>
      <w:marBottom w:val="0"/>
      <w:divBdr>
        <w:top w:val="none" w:sz="0" w:space="0" w:color="auto"/>
        <w:left w:val="none" w:sz="0" w:space="0" w:color="auto"/>
        <w:bottom w:val="none" w:sz="0" w:space="0" w:color="auto"/>
        <w:right w:val="none" w:sz="0" w:space="0" w:color="auto"/>
      </w:divBdr>
    </w:div>
    <w:div w:id="1502313862">
      <w:bodyDiv w:val="1"/>
      <w:marLeft w:val="0"/>
      <w:marRight w:val="0"/>
      <w:marTop w:val="0"/>
      <w:marBottom w:val="0"/>
      <w:divBdr>
        <w:top w:val="none" w:sz="0" w:space="0" w:color="auto"/>
        <w:left w:val="none" w:sz="0" w:space="0" w:color="auto"/>
        <w:bottom w:val="none" w:sz="0" w:space="0" w:color="auto"/>
        <w:right w:val="none" w:sz="0" w:space="0" w:color="auto"/>
      </w:divBdr>
    </w:div>
    <w:div w:id="1502428657">
      <w:bodyDiv w:val="1"/>
      <w:marLeft w:val="0"/>
      <w:marRight w:val="0"/>
      <w:marTop w:val="0"/>
      <w:marBottom w:val="0"/>
      <w:divBdr>
        <w:top w:val="none" w:sz="0" w:space="0" w:color="auto"/>
        <w:left w:val="none" w:sz="0" w:space="0" w:color="auto"/>
        <w:bottom w:val="none" w:sz="0" w:space="0" w:color="auto"/>
        <w:right w:val="none" w:sz="0" w:space="0" w:color="auto"/>
      </w:divBdr>
    </w:div>
    <w:div w:id="1502509045">
      <w:bodyDiv w:val="1"/>
      <w:marLeft w:val="0"/>
      <w:marRight w:val="0"/>
      <w:marTop w:val="0"/>
      <w:marBottom w:val="0"/>
      <w:divBdr>
        <w:top w:val="none" w:sz="0" w:space="0" w:color="auto"/>
        <w:left w:val="none" w:sz="0" w:space="0" w:color="auto"/>
        <w:bottom w:val="none" w:sz="0" w:space="0" w:color="auto"/>
        <w:right w:val="none" w:sz="0" w:space="0" w:color="auto"/>
      </w:divBdr>
    </w:div>
    <w:div w:id="1502545681">
      <w:bodyDiv w:val="1"/>
      <w:marLeft w:val="0"/>
      <w:marRight w:val="0"/>
      <w:marTop w:val="0"/>
      <w:marBottom w:val="0"/>
      <w:divBdr>
        <w:top w:val="none" w:sz="0" w:space="0" w:color="auto"/>
        <w:left w:val="none" w:sz="0" w:space="0" w:color="auto"/>
        <w:bottom w:val="none" w:sz="0" w:space="0" w:color="auto"/>
        <w:right w:val="none" w:sz="0" w:space="0" w:color="auto"/>
      </w:divBdr>
    </w:div>
    <w:div w:id="1502575515">
      <w:bodyDiv w:val="1"/>
      <w:marLeft w:val="0"/>
      <w:marRight w:val="0"/>
      <w:marTop w:val="0"/>
      <w:marBottom w:val="0"/>
      <w:divBdr>
        <w:top w:val="none" w:sz="0" w:space="0" w:color="auto"/>
        <w:left w:val="none" w:sz="0" w:space="0" w:color="auto"/>
        <w:bottom w:val="none" w:sz="0" w:space="0" w:color="auto"/>
        <w:right w:val="none" w:sz="0" w:space="0" w:color="auto"/>
      </w:divBdr>
    </w:div>
    <w:div w:id="1502626546">
      <w:bodyDiv w:val="1"/>
      <w:marLeft w:val="0"/>
      <w:marRight w:val="0"/>
      <w:marTop w:val="0"/>
      <w:marBottom w:val="0"/>
      <w:divBdr>
        <w:top w:val="none" w:sz="0" w:space="0" w:color="auto"/>
        <w:left w:val="none" w:sz="0" w:space="0" w:color="auto"/>
        <w:bottom w:val="none" w:sz="0" w:space="0" w:color="auto"/>
        <w:right w:val="none" w:sz="0" w:space="0" w:color="auto"/>
      </w:divBdr>
    </w:div>
    <w:div w:id="1502697966">
      <w:bodyDiv w:val="1"/>
      <w:marLeft w:val="0"/>
      <w:marRight w:val="0"/>
      <w:marTop w:val="0"/>
      <w:marBottom w:val="0"/>
      <w:divBdr>
        <w:top w:val="none" w:sz="0" w:space="0" w:color="auto"/>
        <w:left w:val="none" w:sz="0" w:space="0" w:color="auto"/>
        <w:bottom w:val="none" w:sz="0" w:space="0" w:color="auto"/>
        <w:right w:val="none" w:sz="0" w:space="0" w:color="auto"/>
      </w:divBdr>
    </w:div>
    <w:div w:id="1502769185">
      <w:bodyDiv w:val="1"/>
      <w:marLeft w:val="0"/>
      <w:marRight w:val="0"/>
      <w:marTop w:val="0"/>
      <w:marBottom w:val="0"/>
      <w:divBdr>
        <w:top w:val="none" w:sz="0" w:space="0" w:color="auto"/>
        <w:left w:val="none" w:sz="0" w:space="0" w:color="auto"/>
        <w:bottom w:val="none" w:sz="0" w:space="0" w:color="auto"/>
        <w:right w:val="none" w:sz="0" w:space="0" w:color="auto"/>
      </w:divBdr>
    </w:div>
    <w:div w:id="1502886366">
      <w:bodyDiv w:val="1"/>
      <w:marLeft w:val="0"/>
      <w:marRight w:val="0"/>
      <w:marTop w:val="0"/>
      <w:marBottom w:val="0"/>
      <w:divBdr>
        <w:top w:val="none" w:sz="0" w:space="0" w:color="auto"/>
        <w:left w:val="none" w:sz="0" w:space="0" w:color="auto"/>
        <w:bottom w:val="none" w:sz="0" w:space="0" w:color="auto"/>
        <w:right w:val="none" w:sz="0" w:space="0" w:color="auto"/>
      </w:divBdr>
    </w:div>
    <w:div w:id="1503005302">
      <w:bodyDiv w:val="1"/>
      <w:marLeft w:val="0"/>
      <w:marRight w:val="0"/>
      <w:marTop w:val="0"/>
      <w:marBottom w:val="0"/>
      <w:divBdr>
        <w:top w:val="none" w:sz="0" w:space="0" w:color="auto"/>
        <w:left w:val="none" w:sz="0" w:space="0" w:color="auto"/>
        <w:bottom w:val="none" w:sz="0" w:space="0" w:color="auto"/>
        <w:right w:val="none" w:sz="0" w:space="0" w:color="auto"/>
      </w:divBdr>
    </w:div>
    <w:div w:id="1503079880">
      <w:bodyDiv w:val="1"/>
      <w:marLeft w:val="0"/>
      <w:marRight w:val="0"/>
      <w:marTop w:val="0"/>
      <w:marBottom w:val="0"/>
      <w:divBdr>
        <w:top w:val="none" w:sz="0" w:space="0" w:color="auto"/>
        <w:left w:val="none" w:sz="0" w:space="0" w:color="auto"/>
        <w:bottom w:val="none" w:sz="0" w:space="0" w:color="auto"/>
        <w:right w:val="none" w:sz="0" w:space="0" w:color="auto"/>
      </w:divBdr>
    </w:div>
    <w:div w:id="1503155485">
      <w:bodyDiv w:val="1"/>
      <w:marLeft w:val="0"/>
      <w:marRight w:val="0"/>
      <w:marTop w:val="0"/>
      <w:marBottom w:val="0"/>
      <w:divBdr>
        <w:top w:val="none" w:sz="0" w:space="0" w:color="auto"/>
        <w:left w:val="none" w:sz="0" w:space="0" w:color="auto"/>
        <w:bottom w:val="none" w:sz="0" w:space="0" w:color="auto"/>
        <w:right w:val="none" w:sz="0" w:space="0" w:color="auto"/>
      </w:divBdr>
    </w:div>
    <w:div w:id="1503156044">
      <w:bodyDiv w:val="1"/>
      <w:marLeft w:val="0"/>
      <w:marRight w:val="0"/>
      <w:marTop w:val="0"/>
      <w:marBottom w:val="0"/>
      <w:divBdr>
        <w:top w:val="none" w:sz="0" w:space="0" w:color="auto"/>
        <w:left w:val="none" w:sz="0" w:space="0" w:color="auto"/>
        <w:bottom w:val="none" w:sz="0" w:space="0" w:color="auto"/>
        <w:right w:val="none" w:sz="0" w:space="0" w:color="auto"/>
      </w:divBdr>
    </w:div>
    <w:div w:id="1503278082">
      <w:bodyDiv w:val="1"/>
      <w:marLeft w:val="0"/>
      <w:marRight w:val="0"/>
      <w:marTop w:val="0"/>
      <w:marBottom w:val="0"/>
      <w:divBdr>
        <w:top w:val="none" w:sz="0" w:space="0" w:color="auto"/>
        <w:left w:val="none" w:sz="0" w:space="0" w:color="auto"/>
        <w:bottom w:val="none" w:sz="0" w:space="0" w:color="auto"/>
        <w:right w:val="none" w:sz="0" w:space="0" w:color="auto"/>
      </w:divBdr>
    </w:div>
    <w:div w:id="1503353518">
      <w:bodyDiv w:val="1"/>
      <w:marLeft w:val="0"/>
      <w:marRight w:val="0"/>
      <w:marTop w:val="0"/>
      <w:marBottom w:val="0"/>
      <w:divBdr>
        <w:top w:val="none" w:sz="0" w:space="0" w:color="auto"/>
        <w:left w:val="none" w:sz="0" w:space="0" w:color="auto"/>
        <w:bottom w:val="none" w:sz="0" w:space="0" w:color="auto"/>
        <w:right w:val="none" w:sz="0" w:space="0" w:color="auto"/>
      </w:divBdr>
    </w:div>
    <w:div w:id="1503353815">
      <w:bodyDiv w:val="1"/>
      <w:marLeft w:val="0"/>
      <w:marRight w:val="0"/>
      <w:marTop w:val="0"/>
      <w:marBottom w:val="0"/>
      <w:divBdr>
        <w:top w:val="none" w:sz="0" w:space="0" w:color="auto"/>
        <w:left w:val="none" w:sz="0" w:space="0" w:color="auto"/>
        <w:bottom w:val="none" w:sz="0" w:space="0" w:color="auto"/>
        <w:right w:val="none" w:sz="0" w:space="0" w:color="auto"/>
      </w:divBdr>
    </w:div>
    <w:div w:id="1503543345">
      <w:bodyDiv w:val="1"/>
      <w:marLeft w:val="0"/>
      <w:marRight w:val="0"/>
      <w:marTop w:val="0"/>
      <w:marBottom w:val="0"/>
      <w:divBdr>
        <w:top w:val="none" w:sz="0" w:space="0" w:color="auto"/>
        <w:left w:val="none" w:sz="0" w:space="0" w:color="auto"/>
        <w:bottom w:val="none" w:sz="0" w:space="0" w:color="auto"/>
        <w:right w:val="none" w:sz="0" w:space="0" w:color="auto"/>
      </w:divBdr>
    </w:div>
    <w:div w:id="1503622693">
      <w:bodyDiv w:val="1"/>
      <w:marLeft w:val="0"/>
      <w:marRight w:val="0"/>
      <w:marTop w:val="0"/>
      <w:marBottom w:val="0"/>
      <w:divBdr>
        <w:top w:val="none" w:sz="0" w:space="0" w:color="auto"/>
        <w:left w:val="none" w:sz="0" w:space="0" w:color="auto"/>
        <w:bottom w:val="none" w:sz="0" w:space="0" w:color="auto"/>
        <w:right w:val="none" w:sz="0" w:space="0" w:color="auto"/>
      </w:divBdr>
    </w:div>
    <w:div w:id="1503933816">
      <w:bodyDiv w:val="1"/>
      <w:marLeft w:val="0"/>
      <w:marRight w:val="0"/>
      <w:marTop w:val="0"/>
      <w:marBottom w:val="0"/>
      <w:divBdr>
        <w:top w:val="none" w:sz="0" w:space="0" w:color="auto"/>
        <w:left w:val="none" w:sz="0" w:space="0" w:color="auto"/>
        <w:bottom w:val="none" w:sz="0" w:space="0" w:color="auto"/>
        <w:right w:val="none" w:sz="0" w:space="0" w:color="auto"/>
      </w:divBdr>
    </w:div>
    <w:div w:id="1504275510">
      <w:bodyDiv w:val="1"/>
      <w:marLeft w:val="0"/>
      <w:marRight w:val="0"/>
      <w:marTop w:val="0"/>
      <w:marBottom w:val="0"/>
      <w:divBdr>
        <w:top w:val="none" w:sz="0" w:space="0" w:color="auto"/>
        <w:left w:val="none" w:sz="0" w:space="0" w:color="auto"/>
        <w:bottom w:val="none" w:sz="0" w:space="0" w:color="auto"/>
        <w:right w:val="none" w:sz="0" w:space="0" w:color="auto"/>
      </w:divBdr>
    </w:div>
    <w:div w:id="1504510249">
      <w:bodyDiv w:val="1"/>
      <w:marLeft w:val="0"/>
      <w:marRight w:val="0"/>
      <w:marTop w:val="0"/>
      <w:marBottom w:val="0"/>
      <w:divBdr>
        <w:top w:val="none" w:sz="0" w:space="0" w:color="auto"/>
        <w:left w:val="none" w:sz="0" w:space="0" w:color="auto"/>
        <w:bottom w:val="none" w:sz="0" w:space="0" w:color="auto"/>
        <w:right w:val="none" w:sz="0" w:space="0" w:color="auto"/>
      </w:divBdr>
    </w:div>
    <w:div w:id="1504511285">
      <w:bodyDiv w:val="1"/>
      <w:marLeft w:val="0"/>
      <w:marRight w:val="0"/>
      <w:marTop w:val="0"/>
      <w:marBottom w:val="0"/>
      <w:divBdr>
        <w:top w:val="none" w:sz="0" w:space="0" w:color="auto"/>
        <w:left w:val="none" w:sz="0" w:space="0" w:color="auto"/>
        <w:bottom w:val="none" w:sz="0" w:space="0" w:color="auto"/>
        <w:right w:val="none" w:sz="0" w:space="0" w:color="auto"/>
      </w:divBdr>
    </w:div>
    <w:div w:id="1504707198">
      <w:bodyDiv w:val="1"/>
      <w:marLeft w:val="0"/>
      <w:marRight w:val="0"/>
      <w:marTop w:val="0"/>
      <w:marBottom w:val="0"/>
      <w:divBdr>
        <w:top w:val="none" w:sz="0" w:space="0" w:color="auto"/>
        <w:left w:val="none" w:sz="0" w:space="0" w:color="auto"/>
        <w:bottom w:val="none" w:sz="0" w:space="0" w:color="auto"/>
        <w:right w:val="none" w:sz="0" w:space="0" w:color="auto"/>
      </w:divBdr>
    </w:div>
    <w:div w:id="1504710805">
      <w:bodyDiv w:val="1"/>
      <w:marLeft w:val="0"/>
      <w:marRight w:val="0"/>
      <w:marTop w:val="0"/>
      <w:marBottom w:val="0"/>
      <w:divBdr>
        <w:top w:val="none" w:sz="0" w:space="0" w:color="auto"/>
        <w:left w:val="none" w:sz="0" w:space="0" w:color="auto"/>
        <w:bottom w:val="none" w:sz="0" w:space="0" w:color="auto"/>
        <w:right w:val="none" w:sz="0" w:space="0" w:color="auto"/>
      </w:divBdr>
    </w:div>
    <w:div w:id="1504781593">
      <w:bodyDiv w:val="1"/>
      <w:marLeft w:val="0"/>
      <w:marRight w:val="0"/>
      <w:marTop w:val="0"/>
      <w:marBottom w:val="0"/>
      <w:divBdr>
        <w:top w:val="none" w:sz="0" w:space="0" w:color="auto"/>
        <w:left w:val="none" w:sz="0" w:space="0" w:color="auto"/>
        <w:bottom w:val="none" w:sz="0" w:space="0" w:color="auto"/>
        <w:right w:val="none" w:sz="0" w:space="0" w:color="auto"/>
      </w:divBdr>
    </w:div>
    <w:div w:id="1504782491">
      <w:bodyDiv w:val="1"/>
      <w:marLeft w:val="0"/>
      <w:marRight w:val="0"/>
      <w:marTop w:val="0"/>
      <w:marBottom w:val="0"/>
      <w:divBdr>
        <w:top w:val="none" w:sz="0" w:space="0" w:color="auto"/>
        <w:left w:val="none" w:sz="0" w:space="0" w:color="auto"/>
        <w:bottom w:val="none" w:sz="0" w:space="0" w:color="auto"/>
        <w:right w:val="none" w:sz="0" w:space="0" w:color="auto"/>
      </w:divBdr>
    </w:div>
    <w:div w:id="1504976648">
      <w:bodyDiv w:val="1"/>
      <w:marLeft w:val="0"/>
      <w:marRight w:val="0"/>
      <w:marTop w:val="0"/>
      <w:marBottom w:val="0"/>
      <w:divBdr>
        <w:top w:val="none" w:sz="0" w:space="0" w:color="auto"/>
        <w:left w:val="none" w:sz="0" w:space="0" w:color="auto"/>
        <w:bottom w:val="none" w:sz="0" w:space="0" w:color="auto"/>
        <w:right w:val="none" w:sz="0" w:space="0" w:color="auto"/>
      </w:divBdr>
    </w:div>
    <w:div w:id="1505167380">
      <w:bodyDiv w:val="1"/>
      <w:marLeft w:val="0"/>
      <w:marRight w:val="0"/>
      <w:marTop w:val="0"/>
      <w:marBottom w:val="0"/>
      <w:divBdr>
        <w:top w:val="none" w:sz="0" w:space="0" w:color="auto"/>
        <w:left w:val="none" w:sz="0" w:space="0" w:color="auto"/>
        <w:bottom w:val="none" w:sz="0" w:space="0" w:color="auto"/>
        <w:right w:val="none" w:sz="0" w:space="0" w:color="auto"/>
      </w:divBdr>
    </w:div>
    <w:div w:id="1505317532">
      <w:bodyDiv w:val="1"/>
      <w:marLeft w:val="0"/>
      <w:marRight w:val="0"/>
      <w:marTop w:val="0"/>
      <w:marBottom w:val="0"/>
      <w:divBdr>
        <w:top w:val="none" w:sz="0" w:space="0" w:color="auto"/>
        <w:left w:val="none" w:sz="0" w:space="0" w:color="auto"/>
        <w:bottom w:val="none" w:sz="0" w:space="0" w:color="auto"/>
        <w:right w:val="none" w:sz="0" w:space="0" w:color="auto"/>
      </w:divBdr>
    </w:div>
    <w:div w:id="1505433549">
      <w:bodyDiv w:val="1"/>
      <w:marLeft w:val="0"/>
      <w:marRight w:val="0"/>
      <w:marTop w:val="0"/>
      <w:marBottom w:val="0"/>
      <w:divBdr>
        <w:top w:val="none" w:sz="0" w:space="0" w:color="auto"/>
        <w:left w:val="none" w:sz="0" w:space="0" w:color="auto"/>
        <w:bottom w:val="none" w:sz="0" w:space="0" w:color="auto"/>
        <w:right w:val="none" w:sz="0" w:space="0" w:color="auto"/>
      </w:divBdr>
    </w:div>
    <w:div w:id="1505434016">
      <w:bodyDiv w:val="1"/>
      <w:marLeft w:val="0"/>
      <w:marRight w:val="0"/>
      <w:marTop w:val="0"/>
      <w:marBottom w:val="0"/>
      <w:divBdr>
        <w:top w:val="none" w:sz="0" w:space="0" w:color="auto"/>
        <w:left w:val="none" w:sz="0" w:space="0" w:color="auto"/>
        <w:bottom w:val="none" w:sz="0" w:space="0" w:color="auto"/>
        <w:right w:val="none" w:sz="0" w:space="0" w:color="auto"/>
      </w:divBdr>
    </w:div>
    <w:div w:id="1505782875">
      <w:bodyDiv w:val="1"/>
      <w:marLeft w:val="0"/>
      <w:marRight w:val="0"/>
      <w:marTop w:val="0"/>
      <w:marBottom w:val="0"/>
      <w:divBdr>
        <w:top w:val="none" w:sz="0" w:space="0" w:color="auto"/>
        <w:left w:val="none" w:sz="0" w:space="0" w:color="auto"/>
        <w:bottom w:val="none" w:sz="0" w:space="0" w:color="auto"/>
        <w:right w:val="none" w:sz="0" w:space="0" w:color="auto"/>
      </w:divBdr>
    </w:div>
    <w:div w:id="1505826998">
      <w:bodyDiv w:val="1"/>
      <w:marLeft w:val="0"/>
      <w:marRight w:val="0"/>
      <w:marTop w:val="0"/>
      <w:marBottom w:val="0"/>
      <w:divBdr>
        <w:top w:val="none" w:sz="0" w:space="0" w:color="auto"/>
        <w:left w:val="none" w:sz="0" w:space="0" w:color="auto"/>
        <w:bottom w:val="none" w:sz="0" w:space="0" w:color="auto"/>
        <w:right w:val="none" w:sz="0" w:space="0" w:color="auto"/>
      </w:divBdr>
    </w:div>
    <w:div w:id="1506048971">
      <w:bodyDiv w:val="1"/>
      <w:marLeft w:val="0"/>
      <w:marRight w:val="0"/>
      <w:marTop w:val="0"/>
      <w:marBottom w:val="0"/>
      <w:divBdr>
        <w:top w:val="none" w:sz="0" w:space="0" w:color="auto"/>
        <w:left w:val="none" w:sz="0" w:space="0" w:color="auto"/>
        <w:bottom w:val="none" w:sz="0" w:space="0" w:color="auto"/>
        <w:right w:val="none" w:sz="0" w:space="0" w:color="auto"/>
      </w:divBdr>
    </w:div>
    <w:div w:id="1506360149">
      <w:bodyDiv w:val="1"/>
      <w:marLeft w:val="0"/>
      <w:marRight w:val="0"/>
      <w:marTop w:val="0"/>
      <w:marBottom w:val="0"/>
      <w:divBdr>
        <w:top w:val="none" w:sz="0" w:space="0" w:color="auto"/>
        <w:left w:val="none" w:sz="0" w:space="0" w:color="auto"/>
        <w:bottom w:val="none" w:sz="0" w:space="0" w:color="auto"/>
        <w:right w:val="none" w:sz="0" w:space="0" w:color="auto"/>
      </w:divBdr>
    </w:div>
    <w:div w:id="1506363215">
      <w:bodyDiv w:val="1"/>
      <w:marLeft w:val="0"/>
      <w:marRight w:val="0"/>
      <w:marTop w:val="0"/>
      <w:marBottom w:val="0"/>
      <w:divBdr>
        <w:top w:val="none" w:sz="0" w:space="0" w:color="auto"/>
        <w:left w:val="none" w:sz="0" w:space="0" w:color="auto"/>
        <w:bottom w:val="none" w:sz="0" w:space="0" w:color="auto"/>
        <w:right w:val="none" w:sz="0" w:space="0" w:color="auto"/>
      </w:divBdr>
    </w:div>
    <w:div w:id="1506434666">
      <w:bodyDiv w:val="1"/>
      <w:marLeft w:val="0"/>
      <w:marRight w:val="0"/>
      <w:marTop w:val="0"/>
      <w:marBottom w:val="0"/>
      <w:divBdr>
        <w:top w:val="none" w:sz="0" w:space="0" w:color="auto"/>
        <w:left w:val="none" w:sz="0" w:space="0" w:color="auto"/>
        <w:bottom w:val="none" w:sz="0" w:space="0" w:color="auto"/>
        <w:right w:val="none" w:sz="0" w:space="0" w:color="auto"/>
      </w:divBdr>
    </w:div>
    <w:div w:id="1506437720">
      <w:bodyDiv w:val="1"/>
      <w:marLeft w:val="0"/>
      <w:marRight w:val="0"/>
      <w:marTop w:val="0"/>
      <w:marBottom w:val="0"/>
      <w:divBdr>
        <w:top w:val="none" w:sz="0" w:space="0" w:color="auto"/>
        <w:left w:val="none" w:sz="0" w:space="0" w:color="auto"/>
        <w:bottom w:val="none" w:sz="0" w:space="0" w:color="auto"/>
        <w:right w:val="none" w:sz="0" w:space="0" w:color="auto"/>
      </w:divBdr>
    </w:div>
    <w:div w:id="1506440061">
      <w:bodyDiv w:val="1"/>
      <w:marLeft w:val="0"/>
      <w:marRight w:val="0"/>
      <w:marTop w:val="0"/>
      <w:marBottom w:val="0"/>
      <w:divBdr>
        <w:top w:val="none" w:sz="0" w:space="0" w:color="auto"/>
        <w:left w:val="none" w:sz="0" w:space="0" w:color="auto"/>
        <w:bottom w:val="none" w:sz="0" w:space="0" w:color="auto"/>
        <w:right w:val="none" w:sz="0" w:space="0" w:color="auto"/>
      </w:divBdr>
    </w:div>
    <w:div w:id="1506551436">
      <w:bodyDiv w:val="1"/>
      <w:marLeft w:val="0"/>
      <w:marRight w:val="0"/>
      <w:marTop w:val="0"/>
      <w:marBottom w:val="0"/>
      <w:divBdr>
        <w:top w:val="none" w:sz="0" w:space="0" w:color="auto"/>
        <w:left w:val="none" w:sz="0" w:space="0" w:color="auto"/>
        <w:bottom w:val="none" w:sz="0" w:space="0" w:color="auto"/>
        <w:right w:val="none" w:sz="0" w:space="0" w:color="auto"/>
      </w:divBdr>
    </w:div>
    <w:div w:id="1506750666">
      <w:bodyDiv w:val="1"/>
      <w:marLeft w:val="0"/>
      <w:marRight w:val="0"/>
      <w:marTop w:val="0"/>
      <w:marBottom w:val="0"/>
      <w:divBdr>
        <w:top w:val="none" w:sz="0" w:space="0" w:color="auto"/>
        <w:left w:val="none" w:sz="0" w:space="0" w:color="auto"/>
        <w:bottom w:val="none" w:sz="0" w:space="0" w:color="auto"/>
        <w:right w:val="none" w:sz="0" w:space="0" w:color="auto"/>
      </w:divBdr>
    </w:div>
    <w:div w:id="1506751700">
      <w:bodyDiv w:val="1"/>
      <w:marLeft w:val="0"/>
      <w:marRight w:val="0"/>
      <w:marTop w:val="0"/>
      <w:marBottom w:val="0"/>
      <w:divBdr>
        <w:top w:val="none" w:sz="0" w:space="0" w:color="auto"/>
        <w:left w:val="none" w:sz="0" w:space="0" w:color="auto"/>
        <w:bottom w:val="none" w:sz="0" w:space="0" w:color="auto"/>
        <w:right w:val="none" w:sz="0" w:space="0" w:color="auto"/>
      </w:divBdr>
    </w:div>
    <w:div w:id="1506937434">
      <w:bodyDiv w:val="1"/>
      <w:marLeft w:val="0"/>
      <w:marRight w:val="0"/>
      <w:marTop w:val="0"/>
      <w:marBottom w:val="0"/>
      <w:divBdr>
        <w:top w:val="none" w:sz="0" w:space="0" w:color="auto"/>
        <w:left w:val="none" w:sz="0" w:space="0" w:color="auto"/>
        <w:bottom w:val="none" w:sz="0" w:space="0" w:color="auto"/>
        <w:right w:val="none" w:sz="0" w:space="0" w:color="auto"/>
      </w:divBdr>
    </w:div>
    <w:div w:id="1507095040">
      <w:bodyDiv w:val="1"/>
      <w:marLeft w:val="0"/>
      <w:marRight w:val="0"/>
      <w:marTop w:val="0"/>
      <w:marBottom w:val="0"/>
      <w:divBdr>
        <w:top w:val="none" w:sz="0" w:space="0" w:color="auto"/>
        <w:left w:val="none" w:sz="0" w:space="0" w:color="auto"/>
        <w:bottom w:val="none" w:sz="0" w:space="0" w:color="auto"/>
        <w:right w:val="none" w:sz="0" w:space="0" w:color="auto"/>
      </w:divBdr>
    </w:div>
    <w:div w:id="1507476613">
      <w:bodyDiv w:val="1"/>
      <w:marLeft w:val="0"/>
      <w:marRight w:val="0"/>
      <w:marTop w:val="0"/>
      <w:marBottom w:val="0"/>
      <w:divBdr>
        <w:top w:val="none" w:sz="0" w:space="0" w:color="auto"/>
        <w:left w:val="none" w:sz="0" w:space="0" w:color="auto"/>
        <w:bottom w:val="none" w:sz="0" w:space="0" w:color="auto"/>
        <w:right w:val="none" w:sz="0" w:space="0" w:color="auto"/>
      </w:divBdr>
    </w:div>
    <w:div w:id="1507479893">
      <w:bodyDiv w:val="1"/>
      <w:marLeft w:val="0"/>
      <w:marRight w:val="0"/>
      <w:marTop w:val="0"/>
      <w:marBottom w:val="0"/>
      <w:divBdr>
        <w:top w:val="none" w:sz="0" w:space="0" w:color="auto"/>
        <w:left w:val="none" w:sz="0" w:space="0" w:color="auto"/>
        <w:bottom w:val="none" w:sz="0" w:space="0" w:color="auto"/>
        <w:right w:val="none" w:sz="0" w:space="0" w:color="auto"/>
      </w:divBdr>
    </w:div>
    <w:div w:id="1507595782">
      <w:bodyDiv w:val="1"/>
      <w:marLeft w:val="0"/>
      <w:marRight w:val="0"/>
      <w:marTop w:val="0"/>
      <w:marBottom w:val="0"/>
      <w:divBdr>
        <w:top w:val="none" w:sz="0" w:space="0" w:color="auto"/>
        <w:left w:val="none" w:sz="0" w:space="0" w:color="auto"/>
        <w:bottom w:val="none" w:sz="0" w:space="0" w:color="auto"/>
        <w:right w:val="none" w:sz="0" w:space="0" w:color="auto"/>
      </w:divBdr>
    </w:div>
    <w:div w:id="1507859863">
      <w:bodyDiv w:val="1"/>
      <w:marLeft w:val="0"/>
      <w:marRight w:val="0"/>
      <w:marTop w:val="0"/>
      <w:marBottom w:val="0"/>
      <w:divBdr>
        <w:top w:val="none" w:sz="0" w:space="0" w:color="auto"/>
        <w:left w:val="none" w:sz="0" w:space="0" w:color="auto"/>
        <w:bottom w:val="none" w:sz="0" w:space="0" w:color="auto"/>
        <w:right w:val="none" w:sz="0" w:space="0" w:color="auto"/>
      </w:divBdr>
    </w:div>
    <w:div w:id="1507860850">
      <w:bodyDiv w:val="1"/>
      <w:marLeft w:val="0"/>
      <w:marRight w:val="0"/>
      <w:marTop w:val="0"/>
      <w:marBottom w:val="0"/>
      <w:divBdr>
        <w:top w:val="none" w:sz="0" w:space="0" w:color="auto"/>
        <w:left w:val="none" w:sz="0" w:space="0" w:color="auto"/>
        <w:bottom w:val="none" w:sz="0" w:space="0" w:color="auto"/>
        <w:right w:val="none" w:sz="0" w:space="0" w:color="auto"/>
      </w:divBdr>
    </w:div>
    <w:div w:id="1507937578">
      <w:bodyDiv w:val="1"/>
      <w:marLeft w:val="0"/>
      <w:marRight w:val="0"/>
      <w:marTop w:val="0"/>
      <w:marBottom w:val="0"/>
      <w:divBdr>
        <w:top w:val="none" w:sz="0" w:space="0" w:color="auto"/>
        <w:left w:val="none" w:sz="0" w:space="0" w:color="auto"/>
        <w:bottom w:val="none" w:sz="0" w:space="0" w:color="auto"/>
        <w:right w:val="none" w:sz="0" w:space="0" w:color="auto"/>
      </w:divBdr>
    </w:div>
    <w:div w:id="1508012519">
      <w:bodyDiv w:val="1"/>
      <w:marLeft w:val="0"/>
      <w:marRight w:val="0"/>
      <w:marTop w:val="0"/>
      <w:marBottom w:val="0"/>
      <w:divBdr>
        <w:top w:val="none" w:sz="0" w:space="0" w:color="auto"/>
        <w:left w:val="none" w:sz="0" w:space="0" w:color="auto"/>
        <w:bottom w:val="none" w:sz="0" w:space="0" w:color="auto"/>
        <w:right w:val="none" w:sz="0" w:space="0" w:color="auto"/>
      </w:divBdr>
    </w:div>
    <w:div w:id="1508327780">
      <w:bodyDiv w:val="1"/>
      <w:marLeft w:val="0"/>
      <w:marRight w:val="0"/>
      <w:marTop w:val="0"/>
      <w:marBottom w:val="0"/>
      <w:divBdr>
        <w:top w:val="none" w:sz="0" w:space="0" w:color="auto"/>
        <w:left w:val="none" w:sz="0" w:space="0" w:color="auto"/>
        <w:bottom w:val="none" w:sz="0" w:space="0" w:color="auto"/>
        <w:right w:val="none" w:sz="0" w:space="0" w:color="auto"/>
      </w:divBdr>
    </w:div>
    <w:div w:id="1508397185">
      <w:bodyDiv w:val="1"/>
      <w:marLeft w:val="0"/>
      <w:marRight w:val="0"/>
      <w:marTop w:val="0"/>
      <w:marBottom w:val="0"/>
      <w:divBdr>
        <w:top w:val="none" w:sz="0" w:space="0" w:color="auto"/>
        <w:left w:val="none" w:sz="0" w:space="0" w:color="auto"/>
        <w:bottom w:val="none" w:sz="0" w:space="0" w:color="auto"/>
        <w:right w:val="none" w:sz="0" w:space="0" w:color="auto"/>
      </w:divBdr>
    </w:div>
    <w:div w:id="1508516363">
      <w:bodyDiv w:val="1"/>
      <w:marLeft w:val="0"/>
      <w:marRight w:val="0"/>
      <w:marTop w:val="0"/>
      <w:marBottom w:val="0"/>
      <w:divBdr>
        <w:top w:val="none" w:sz="0" w:space="0" w:color="auto"/>
        <w:left w:val="none" w:sz="0" w:space="0" w:color="auto"/>
        <w:bottom w:val="none" w:sz="0" w:space="0" w:color="auto"/>
        <w:right w:val="none" w:sz="0" w:space="0" w:color="auto"/>
      </w:divBdr>
    </w:div>
    <w:div w:id="1508522788">
      <w:bodyDiv w:val="1"/>
      <w:marLeft w:val="0"/>
      <w:marRight w:val="0"/>
      <w:marTop w:val="0"/>
      <w:marBottom w:val="0"/>
      <w:divBdr>
        <w:top w:val="none" w:sz="0" w:space="0" w:color="auto"/>
        <w:left w:val="none" w:sz="0" w:space="0" w:color="auto"/>
        <w:bottom w:val="none" w:sz="0" w:space="0" w:color="auto"/>
        <w:right w:val="none" w:sz="0" w:space="0" w:color="auto"/>
      </w:divBdr>
    </w:div>
    <w:div w:id="1508783535">
      <w:bodyDiv w:val="1"/>
      <w:marLeft w:val="0"/>
      <w:marRight w:val="0"/>
      <w:marTop w:val="0"/>
      <w:marBottom w:val="0"/>
      <w:divBdr>
        <w:top w:val="none" w:sz="0" w:space="0" w:color="auto"/>
        <w:left w:val="none" w:sz="0" w:space="0" w:color="auto"/>
        <w:bottom w:val="none" w:sz="0" w:space="0" w:color="auto"/>
        <w:right w:val="none" w:sz="0" w:space="0" w:color="auto"/>
      </w:divBdr>
    </w:div>
    <w:div w:id="1508786149">
      <w:bodyDiv w:val="1"/>
      <w:marLeft w:val="0"/>
      <w:marRight w:val="0"/>
      <w:marTop w:val="0"/>
      <w:marBottom w:val="0"/>
      <w:divBdr>
        <w:top w:val="none" w:sz="0" w:space="0" w:color="auto"/>
        <w:left w:val="none" w:sz="0" w:space="0" w:color="auto"/>
        <w:bottom w:val="none" w:sz="0" w:space="0" w:color="auto"/>
        <w:right w:val="none" w:sz="0" w:space="0" w:color="auto"/>
      </w:divBdr>
    </w:div>
    <w:div w:id="1508787261">
      <w:bodyDiv w:val="1"/>
      <w:marLeft w:val="0"/>
      <w:marRight w:val="0"/>
      <w:marTop w:val="0"/>
      <w:marBottom w:val="0"/>
      <w:divBdr>
        <w:top w:val="none" w:sz="0" w:space="0" w:color="auto"/>
        <w:left w:val="none" w:sz="0" w:space="0" w:color="auto"/>
        <w:bottom w:val="none" w:sz="0" w:space="0" w:color="auto"/>
        <w:right w:val="none" w:sz="0" w:space="0" w:color="auto"/>
      </w:divBdr>
    </w:div>
    <w:div w:id="1508860811">
      <w:bodyDiv w:val="1"/>
      <w:marLeft w:val="0"/>
      <w:marRight w:val="0"/>
      <w:marTop w:val="0"/>
      <w:marBottom w:val="0"/>
      <w:divBdr>
        <w:top w:val="none" w:sz="0" w:space="0" w:color="auto"/>
        <w:left w:val="none" w:sz="0" w:space="0" w:color="auto"/>
        <w:bottom w:val="none" w:sz="0" w:space="0" w:color="auto"/>
        <w:right w:val="none" w:sz="0" w:space="0" w:color="auto"/>
      </w:divBdr>
    </w:div>
    <w:div w:id="1508864513">
      <w:bodyDiv w:val="1"/>
      <w:marLeft w:val="0"/>
      <w:marRight w:val="0"/>
      <w:marTop w:val="0"/>
      <w:marBottom w:val="0"/>
      <w:divBdr>
        <w:top w:val="none" w:sz="0" w:space="0" w:color="auto"/>
        <w:left w:val="none" w:sz="0" w:space="0" w:color="auto"/>
        <w:bottom w:val="none" w:sz="0" w:space="0" w:color="auto"/>
        <w:right w:val="none" w:sz="0" w:space="0" w:color="auto"/>
      </w:divBdr>
    </w:div>
    <w:div w:id="1508865640">
      <w:bodyDiv w:val="1"/>
      <w:marLeft w:val="0"/>
      <w:marRight w:val="0"/>
      <w:marTop w:val="0"/>
      <w:marBottom w:val="0"/>
      <w:divBdr>
        <w:top w:val="none" w:sz="0" w:space="0" w:color="auto"/>
        <w:left w:val="none" w:sz="0" w:space="0" w:color="auto"/>
        <w:bottom w:val="none" w:sz="0" w:space="0" w:color="auto"/>
        <w:right w:val="none" w:sz="0" w:space="0" w:color="auto"/>
      </w:divBdr>
    </w:div>
    <w:div w:id="1508866955">
      <w:bodyDiv w:val="1"/>
      <w:marLeft w:val="0"/>
      <w:marRight w:val="0"/>
      <w:marTop w:val="0"/>
      <w:marBottom w:val="0"/>
      <w:divBdr>
        <w:top w:val="none" w:sz="0" w:space="0" w:color="auto"/>
        <w:left w:val="none" w:sz="0" w:space="0" w:color="auto"/>
        <w:bottom w:val="none" w:sz="0" w:space="0" w:color="auto"/>
        <w:right w:val="none" w:sz="0" w:space="0" w:color="auto"/>
      </w:divBdr>
    </w:div>
    <w:div w:id="1508902984">
      <w:bodyDiv w:val="1"/>
      <w:marLeft w:val="0"/>
      <w:marRight w:val="0"/>
      <w:marTop w:val="0"/>
      <w:marBottom w:val="0"/>
      <w:divBdr>
        <w:top w:val="none" w:sz="0" w:space="0" w:color="auto"/>
        <w:left w:val="none" w:sz="0" w:space="0" w:color="auto"/>
        <w:bottom w:val="none" w:sz="0" w:space="0" w:color="auto"/>
        <w:right w:val="none" w:sz="0" w:space="0" w:color="auto"/>
      </w:divBdr>
    </w:div>
    <w:div w:id="1509060450">
      <w:bodyDiv w:val="1"/>
      <w:marLeft w:val="0"/>
      <w:marRight w:val="0"/>
      <w:marTop w:val="0"/>
      <w:marBottom w:val="0"/>
      <w:divBdr>
        <w:top w:val="none" w:sz="0" w:space="0" w:color="auto"/>
        <w:left w:val="none" w:sz="0" w:space="0" w:color="auto"/>
        <w:bottom w:val="none" w:sz="0" w:space="0" w:color="auto"/>
        <w:right w:val="none" w:sz="0" w:space="0" w:color="auto"/>
      </w:divBdr>
    </w:div>
    <w:div w:id="1509098100">
      <w:bodyDiv w:val="1"/>
      <w:marLeft w:val="0"/>
      <w:marRight w:val="0"/>
      <w:marTop w:val="0"/>
      <w:marBottom w:val="0"/>
      <w:divBdr>
        <w:top w:val="none" w:sz="0" w:space="0" w:color="auto"/>
        <w:left w:val="none" w:sz="0" w:space="0" w:color="auto"/>
        <w:bottom w:val="none" w:sz="0" w:space="0" w:color="auto"/>
        <w:right w:val="none" w:sz="0" w:space="0" w:color="auto"/>
      </w:divBdr>
    </w:div>
    <w:div w:id="1509248066">
      <w:bodyDiv w:val="1"/>
      <w:marLeft w:val="0"/>
      <w:marRight w:val="0"/>
      <w:marTop w:val="0"/>
      <w:marBottom w:val="0"/>
      <w:divBdr>
        <w:top w:val="none" w:sz="0" w:space="0" w:color="auto"/>
        <w:left w:val="none" w:sz="0" w:space="0" w:color="auto"/>
        <w:bottom w:val="none" w:sz="0" w:space="0" w:color="auto"/>
        <w:right w:val="none" w:sz="0" w:space="0" w:color="auto"/>
      </w:divBdr>
    </w:div>
    <w:div w:id="1509515747">
      <w:bodyDiv w:val="1"/>
      <w:marLeft w:val="0"/>
      <w:marRight w:val="0"/>
      <w:marTop w:val="0"/>
      <w:marBottom w:val="0"/>
      <w:divBdr>
        <w:top w:val="none" w:sz="0" w:space="0" w:color="auto"/>
        <w:left w:val="none" w:sz="0" w:space="0" w:color="auto"/>
        <w:bottom w:val="none" w:sz="0" w:space="0" w:color="auto"/>
        <w:right w:val="none" w:sz="0" w:space="0" w:color="auto"/>
      </w:divBdr>
    </w:div>
    <w:div w:id="1509518597">
      <w:bodyDiv w:val="1"/>
      <w:marLeft w:val="0"/>
      <w:marRight w:val="0"/>
      <w:marTop w:val="0"/>
      <w:marBottom w:val="0"/>
      <w:divBdr>
        <w:top w:val="none" w:sz="0" w:space="0" w:color="auto"/>
        <w:left w:val="none" w:sz="0" w:space="0" w:color="auto"/>
        <w:bottom w:val="none" w:sz="0" w:space="0" w:color="auto"/>
        <w:right w:val="none" w:sz="0" w:space="0" w:color="auto"/>
      </w:divBdr>
    </w:div>
    <w:div w:id="1509520839">
      <w:bodyDiv w:val="1"/>
      <w:marLeft w:val="0"/>
      <w:marRight w:val="0"/>
      <w:marTop w:val="0"/>
      <w:marBottom w:val="0"/>
      <w:divBdr>
        <w:top w:val="none" w:sz="0" w:space="0" w:color="auto"/>
        <w:left w:val="none" w:sz="0" w:space="0" w:color="auto"/>
        <w:bottom w:val="none" w:sz="0" w:space="0" w:color="auto"/>
        <w:right w:val="none" w:sz="0" w:space="0" w:color="auto"/>
      </w:divBdr>
    </w:div>
    <w:div w:id="1509557816">
      <w:bodyDiv w:val="1"/>
      <w:marLeft w:val="0"/>
      <w:marRight w:val="0"/>
      <w:marTop w:val="0"/>
      <w:marBottom w:val="0"/>
      <w:divBdr>
        <w:top w:val="none" w:sz="0" w:space="0" w:color="auto"/>
        <w:left w:val="none" w:sz="0" w:space="0" w:color="auto"/>
        <w:bottom w:val="none" w:sz="0" w:space="0" w:color="auto"/>
        <w:right w:val="none" w:sz="0" w:space="0" w:color="auto"/>
      </w:divBdr>
    </w:div>
    <w:div w:id="1509640363">
      <w:bodyDiv w:val="1"/>
      <w:marLeft w:val="0"/>
      <w:marRight w:val="0"/>
      <w:marTop w:val="0"/>
      <w:marBottom w:val="0"/>
      <w:divBdr>
        <w:top w:val="none" w:sz="0" w:space="0" w:color="auto"/>
        <w:left w:val="none" w:sz="0" w:space="0" w:color="auto"/>
        <w:bottom w:val="none" w:sz="0" w:space="0" w:color="auto"/>
        <w:right w:val="none" w:sz="0" w:space="0" w:color="auto"/>
      </w:divBdr>
    </w:div>
    <w:div w:id="1509830067">
      <w:bodyDiv w:val="1"/>
      <w:marLeft w:val="0"/>
      <w:marRight w:val="0"/>
      <w:marTop w:val="0"/>
      <w:marBottom w:val="0"/>
      <w:divBdr>
        <w:top w:val="none" w:sz="0" w:space="0" w:color="auto"/>
        <w:left w:val="none" w:sz="0" w:space="0" w:color="auto"/>
        <w:bottom w:val="none" w:sz="0" w:space="0" w:color="auto"/>
        <w:right w:val="none" w:sz="0" w:space="0" w:color="auto"/>
      </w:divBdr>
    </w:div>
    <w:div w:id="1509901211">
      <w:bodyDiv w:val="1"/>
      <w:marLeft w:val="0"/>
      <w:marRight w:val="0"/>
      <w:marTop w:val="0"/>
      <w:marBottom w:val="0"/>
      <w:divBdr>
        <w:top w:val="none" w:sz="0" w:space="0" w:color="auto"/>
        <w:left w:val="none" w:sz="0" w:space="0" w:color="auto"/>
        <w:bottom w:val="none" w:sz="0" w:space="0" w:color="auto"/>
        <w:right w:val="none" w:sz="0" w:space="0" w:color="auto"/>
      </w:divBdr>
    </w:div>
    <w:div w:id="1509905620">
      <w:bodyDiv w:val="1"/>
      <w:marLeft w:val="0"/>
      <w:marRight w:val="0"/>
      <w:marTop w:val="0"/>
      <w:marBottom w:val="0"/>
      <w:divBdr>
        <w:top w:val="none" w:sz="0" w:space="0" w:color="auto"/>
        <w:left w:val="none" w:sz="0" w:space="0" w:color="auto"/>
        <w:bottom w:val="none" w:sz="0" w:space="0" w:color="auto"/>
        <w:right w:val="none" w:sz="0" w:space="0" w:color="auto"/>
      </w:divBdr>
    </w:div>
    <w:div w:id="1510022606">
      <w:bodyDiv w:val="1"/>
      <w:marLeft w:val="0"/>
      <w:marRight w:val="0"/>
      <w:marTop w:val="0"/>
      <w:marBottom w:val="0"/>
      <w:divBdr>
        <w:top w:val="none" w:sz="0" w:space="0" w:color="auto"/>
        <w:left w:val="none" w:sz="0" w:space="0" w:color="auto"/>
        <w:bottom w:val="none" w:sz="0" w:space="0" w:color="auto"/>
        <w:right w:val="none" w:sz="0" w:space="0" w:color="auto"/>
      </w:divBdr>
    </w:div>
    <w:div w:id="1510176290">
      <w:bodyDiv w:val="1"/>
      <w:marLeft w:val="0"/>
      <w:marRight w:val="0"/>
      <w:marTop w:val="0"/>
      <w:marBottom w:val="0"/>
      <w:divBdr>
        <w:top w:val="none" w:sz="0" w:space="0" w:color="auto"/>
        <w:left w:val="none" w:sz="0" w:space="0" w:color="auto"/>
        <w:bottom w:val="none" w:sz="0" w:space="0" w:color="auto"/>
        <w:right w:val="none" w:sz="0" w:space="0" w:color="auto"/>
      </w:divBdr>
    </w:div>
    <w:div w:id="1510178248">
      <w:bodyDiv w:val="1"/>
      <w:marLeft w:val="0"/>
      <w:marRight w:val="0"/>
      <w:marTop w:val="0"/>
      <w:marBottom w:val="0"/>
      <w:divBdr>
        <w:top w:val="none" w:sz="0" w:space="0" w:color="auto"/>
        <w:left w:val="none" w:sz="0" w:space="0" w:color="auto"/>
        <w:bottom w:val="none" w:sz="0" w:space="0" w:color="auto"/>
        <w:right w:val="none" w:sz="0" w:space="0" w:color="auto"/>
      </w:divBdr>
    </w:div>
    <w:div w:id="1510215894">
      <w:bodyDiv w:val="1"/>
      <w:marLeft w:val="0"/>
      <w:marRight w:val="0"/>
      <w:marTop w:val="0"/>
      <w:marBottom w:val="0"/>
      <w:divBdr>
        <w:top w:val="none" w:sz="0" w:space="0" w:color="auto"/>
        <w:left w:val="none" w:sz="0" w:space="0" w:color="auto"/>
        <w:bottom w:val="none" w:sz="0" w:space="0" w:color="auto"/>
        <w:right w:val="none" w:sz="0" w:space="0" w:color="auto"/>
      </w:divBdr>
    </w:div>
    <w:div w:id="1510221751">
      <w:bodyDiv w:val="1"/>
      <w:marLeft w:val="0"/>
      <w:marRight w:val="0"/>
      <w:marTop w:val="0"/>
      <w:marBottom w:val="0"/>
      <w:divBdr>
        <w:top w:val="none" w:sz="0" w:space="0" w:color="auto"/>
        <w:left w:val="none" w:sz="0" w:space="0" w:color="auto"/>
        <w:bottom w:val="none" w:sz="0" w:space="0" w:color="auto"/>
        <w:right w:val="none" w:sz="0" w:space="0" w:color="auto"/>
      </w:divBdr>
    </w:div>
    <w:div w:id="1510369119">
      <w:bodyDiv w:val="1"/>
      <w:marLeft w:val="0"/>
      <w:marRight w:val="0"/>
      <w:marTop w:val="0"/>
      <w:marBottom w:val="0"/>
      <w:divBdr>
        <w:top w:val="none" w:sz="0" w:space="0" w:color="auto"/>
        <w:left w:val="none" w:sz="0" w:space="0" w:color="auto"/>
        <w:bottom w:val="none" w:sz="0" w:space="0" w:color="auto"/>
        <w:right w:val="none" w:sz="0" w:space="0" w:color="auto"/>
      </w:divBdr>
    </w:div>
    <w:div w:id="1510414954">
      <w:bodyDiv w:val="1"/>
      <w:marLeft w:val="0"/>
      <w:marRight w:val="0"/>
      <w:marTop w:val="0"/>
      <w:marBottom w:val="0"/>
      <w:divBdr>
        <w:top w:val="none" w:sz="0" w:space="0" w:color="auto"/>
        <w:left w:val="none" w:sz="0" w:space="0" w:color="auto"/>
        <w:bottom w:val="none" w:sz="0" w:space="0" w:color="auto"/>
        <w:right w:val="none" w:sz="0" w:space="0" w:color="auto"/>
      </w:divBdr>
    </w:div>
    <w:div w:id="1510870276">
      <w:bodyDiv w:val="1"/>
      <w:marLeft w:val="0"/>
      <w:marRight w:val="0"/>
      <w:marTop w:val="0"/>
      <w:marBottom w:val="0"/>
      <w:divBdr>
        <w:top w:val="none" w:sz="0" w:space="0" w:color="auto"/>
        <w:left w:val="none" w:sz="0" w:space="0" w:color="auto"/>
        <w:bottom w:val="none" w:sz="0" w:space="0" w:color="auto"/>
        <w:right w:val="none" w:sz="0" w:space="0" w:color="auto"/>
      </w:divBdr>
    </w:div>
    <w:div w:id="1510873370">
      <w:bodyDiv w:val="1"/>
      <w:marLeft w:val="0"/>
      <w:marRight w:val="0"/>
      <w:marTop w:val="0"/>
      <w:marBottom w:val="0"/>
      <w:divBdr>
        <w:top w:val="none" w:sz="0" w:space="0" w:color="auto"/>
        <w:left w:val="none" w:sz="0" w:space="0" w:color="auto"/>
        <w:bottom w:val="none" w:sz="0" w:space="0" w:color="auto"/>
        <w:right w:val="none" w:sz="0" w:space="0" w:color="auto"/>
      </w:divBdr>
    </w:div>
    <w:div w:id="1510944703">
      <w:bodyDiv w:val="1"/>
      <w:marLeft w:val="0"/>
      <w:marRight w:val="0"/>
      <w:marTop w:val="0"/>
      <w:marBottom w:val="0"/>
      <w:divBdr>
        <w:top w:val="none" w:sz="0" w:space="0" w:color="auto"/>
        <w:left w:val="none" w:sz="0" w:space="0" w:color="auto"/>
        <w:bottom w:val="none" w:sz="0" w:space="0" w:color="auto"/>
        <w:right w:val="none" w:sz="0" w:space="0" w:color="auto"/>
      </w:divBdr>
    </w:div>
    <w:div w:id="1511021578">
      <w:bodyDiv w:val="1"/>
      <w:marLeft w:val="0"/>
      <w:marRight w:val="0"/>
      <w:marTop w:val="0"/>
      <w:marBottom w:val="0"/>
      <w:divBdr>
        <w:top w:val="none" w:sz="0" w:space="0" w:color="auto"/>
        <w:left w:val="none" w:sz="0" w:space="0" w:color="auto"/>
        <w:bottom w:val="none" w:sz="0" w:space="0" w:color="auto"/>
        <w:right w:val="none" w:sz="0" w:space="0" w:color="auto"/>
      </w:divBdr>
    </w:div>
    <w:div w:id="1511094193">
      <w:bodyDiv w:val="1"/>
      <w:marLeft w:val="0"/>
      <w:marRight w:val="0"/>
      <w:marTop w:val="0"/>
      <w:marBottom w:val="0"/>
      <w:divBdr>
        <w:top w:val="none" w:sz="0" w:space="0" w:color="auto"/>
        <w:left w:val="none" w:sz="0" w:space="0" w:color="auto"/>
        <w:bottom w:val="none" w:sz="0" w:space="0" w:color="auto"/>
        <w:right w:val="none" w:sz="0" w:space="0" w:color="auto"/>
      </w:divBdr>
    </w:div>
    <w:div w:id="1511263050">
      <w:bodyDiv w:val="1"/>
      <w:marLeft w:val="0"/>
      <w:marRight w:val="0"/>
      <w:marTop w:val="0"/>
      <w:marBottom w:val="0"/>
      <w:divBdr>
        <w:top w:val="none" w:sz="0" w:space="0" w:color="auto"/>
        <w:left w:val="none" w:sz="0" w:space="0" w:color="auto"/>
        <w:bottom w:val="none" w:sz="0" w:space="0" w:color="auto"/>
        <w:right w:val="none" w:sz="0" w:space="0" w:color="auto"/>
      </w:divBdr>
    </w:div>
    <w:div w:id="1511330383">
      <w:bodyDiv w:val="1"/>
      <w:marLeft w:val="0"/>
      <w:marRight w:val="0"/>
      <w:marTop w:val="0"/>
      <w:marBottom w:val="0"/>
      <w:divBdr>
        <w:top w:val="none" w:sz="0" w:space="0" w:color="auto"/>
        <w:left w:val="none" w:sz="0" w:space="0" w:color="auto"/>
        <w:bottom w:val="none" w:sz="0" w:space="0" w:color="auto"/>
        <w:right w:val="none" w:sz="0" w:space="0" w:color="auto"/>
      </w:divBdr>
    </w:div>
    <w:div w:id="1511525076">
      <w:bodyDiv w:val="1"/>
      <w:marLeft w:val="0"/>
      <w:marRight w:val="0"/>
      <w:marTop w:val="0"/>
      <w:marBottom w:val="0"/>
      <w:divBdr>
        <w:top w:val="none" w:sz="0" w:space="0" w:color="auto"/>
        <w:left w:val="none" w:sz="0" w:space="0" w:color="auto"/>
        <w:bottom w:val="none" w:sz="0" w:space="0" w:color="auto"/>
        <w:right w:val="none" w:sz="0" w:space="0" w:color="auto"/>
      </w:divBdr>
    </w:div>
    <w:div w:id="1511600817">
      <w:bodyDiv w:val="1"/>
      <w:marLeft w:val="0"/>
      <w:marRight w:val="0"/>
      <w:marTop w:val="0"/>
      <w:marBottom w:val="0"/>
      <w:divBdr>
        <w:top w:val="none" w:sz="0" w:space="0" w:color="auto"/>
        <w:left w:val="none" w:sz="0" w:space="0" w:color="auto"/>
        <w:bottom w:val="none" w:sz="0" w:space="0" w:color="auto"/>
        <w:right w:val="none" w:sz="0" w:space="0" w:color="auto"/>
      </w:divBdr>
    </w:div>
    <w:div w:id="1511605167">
      <w:bodyDiv w:val="1"/>
      <w:marLeft w:val="0"/>
      <w:marRight w:val="0"/>
      <w:marTop w:val="0"/>
      <w:marBottom w:val="0"/>
      <w:divBdr>
        <w:top w:val="none" w:sz="0" w:space="0" w:color="auto"/>
        <w:left w:val="none" w:sz="0" w:space="0" w:color="auto"/>
        <w:bottom w:val="none" w:sz="0" w:space="0" w:color="auto"/>
        <w:right w:val="none" w:sz="0" w:space="0" w:color="auto"/>
      </w:divBdr>
    </w:div>
    <w:div w:id="1511750338">
      <w:bodyDiv w:val="1"/>
      <w:marLeft w:val="0"/>
      <w:marRight w:val="0"/>
      <w:marTop w:val="0"/>
      <w:marBottom w:val="0"/>
      <w:divBdr>
        <w:top w:val="none" w:sz="0" w:space="0" w:color="auto"/>
        <w:left w:val="none" w:sz="0" w:space="0" w:color="auto"/>
        <w:bottom w:val="none" w:sz="0" w:space="0" w:color="auto"/>
        <w:right w:val="none" w:sz="0" w:space="0" w:color="auto"/>
      </w:divBdr>
    </w:div>
    <w:div w:id="1512253761">
      <w:bodyDiv w:val="1"/>
      <w:marLeft w:val="0"/>
      <w:marRight w:val="0"/>
      <w:marTop w:val="0"/>
      <w:marBottom w:val="0"/>
      <w:divBdr>
        <w:top w:val="none" w:sz="0" w:space="0" w:color="auto"/>
        <w:left w:val="none" w:sz="0" w:space="0" w:color="auto"/>
        <w:bottom w:val="none" w:sz="0" w:space="0" w:color="auto"/>
        <w:right w:val="none" w:sz="0" w:space="0" w:color="auto"/>
      </w:divBdr>
    </w:div>
    <w:div w:id="1512329149">
      <w:bodyDiv w:val="1"/>
      <w:marLeft w:val="0"/>
      <w:marRight w:val="0"/>
      <w:marTop w:val="0"/>
      <w:marBottom w:val="0"/>
      <w:divBdr>
        <w:top w:val="none" w:sz="0" w:space="0" w:color="auto"/>
        <w:left w:val="none" w:sz="0" w:space="0" w:color="auto"/>
        <w:bottom w:val="none" w:sz="0" w:space="0" w:color="auto"/>
        <w:right w:val="none" w:sz="0" w:space="0" w:color="auto"/>
      </w:divBdr>
    </w:div>
    <w:div w:id="1512336755">
      <w:bodyDiv w:val="1"/>
      <w:marLeft w:val="0"/>
      <w:marRight w:val="0"/>
      <w:marTop w:val="0"/>
      <w:marBottom w:val="0"/>
      <w:divBdr>
        <w:top w:val="none" w:sz="0" w:space="0" w:color="auto"/>
        <w:left w:val="none" w:sz="0" w:space="0" w:color="auto"/>
        <w:bottom w:val="none" w:sz="0" w:space="0" w:color="auto"/>
        <w:right w:val="none" w:sz="0" w:space="0" w:color="auto"/>
      </w:divBdr>
    </w:div>
    <w:div w:id="1512404428">
      <w:bodyDiv w:val="1"/>
      <w:marLeft w:val="0"/>
      <w:marRight w:val="0"/>
      <w:marTop w:val="0"/>
      <w:marBottom w:val="0"/>
      <w:divBdr>
        <w:top w:val="none" w:sz="0" w:space="0" w:color="auto"/>
        <w:left w:val="none" w:sz="0" w:space="0" w:color="auto"/>
        <w:bottom w:val="none" w:sz="0" w:space="0" w:color="auto"/>
        <w:right w:val="none" w:sz="0" w:space="0" w:color="auto"/>
      </w:divBdr>
    </w:div>
    <w:div w:id="1512406235">
      <w:bodyDiv w:val="1"/>
      <w:marLeft w:val="0"/>
      <w:marRight w:val="0"/>
      <w:marTop w:val="0"/>
      <w:marBottom w:val="0"/>
      <w:divBdr>
        <w:top w:val="none" w:sz="0" w:space="0" w:color="auto"/>
        <w:left w:val="none" w:sz="0" w:space="0" w:color="auto"/>
        <w:bottom w:val="none" w:sz="0" w:space="0" w:color="auto"/>
        <w:right w:val="none" w:sz="0" w:space="0" w:color="auto"/>
      </w:divBdr>
    </w:div>
    <w:div w:id="1512454242">
      <w:bodyDiv w:val="1"/>
      <w:marLeft w:val="0"/>
      <w:marRight w:val="0"/>
      <w:marTop w:val="0"/>
      <w:marBottom w:val="0"/>
      <w:divBdr>
        <w:top w:val="none" w:sz="0" w:space="0" w:color="auto"/>
        <w:left w:val="none" w:sz="0" w:space="0" w:color="auto"/>
        <w:bottom w:val="none" w:sz="0" w:space="0" w:color="auto"/>
        <w:right w:val="none" w:sz="0" w:space="0" w:color="auto"/>
      </w:divBdr>
    </w:div>
    <w:div w:id="1512573519">
      <w:bodyDiv w:val="1"/>
      <w:marLeft w:val="0"/>
      <w:marRight w:val="0"/>
      <w:marTop w:val="0"/>
      <w:marBottom w:val="0"/>
      <w:divBdr>
        <w:top w:val="none" w:sz="0" w:space="0" w:color="auto"/>
        <w:left w:val="none" w:sz="0" w:space="0" w:color="auto"/>
        <w:bottom w:val="none" w:sz="0" w:space="0" w:color="auto"/>
        <w:right w:val="none" w:sz="0" w:space="0" w:color="auto"/>
      </w:divBdr>
    </w:div>
    <w:div w:id="1512648940">
      <w:bodyDiv w:val="1"/>
      <w:marLeft w:val="0"/>
      <w:marRight w:val="0"/>
      <w:marTop w:val="0"/>
      <w:marBottom w:val="0"/>
      <w:divBdr>
        <w:top w:val="none" w:sz="0" w:space="0" w:color="auto"/>
        <w:left w:val="none" w:sz="0" w:space="0" w:color="auto"/>
        <w:bottom w:val="none" w:sz="0" w:space="0" w:color="auto"/>
        <w:right w:val="none" w:sz="0" w:space="0" w:color="auto"/>
      </w:divBdr>
    </w:div>
    <w:div w:id="1512792783">
      <w:bodyDiv w:val="1"/>
      <w:marLeft w:val="0"/>
      <w:marRight w:val="0"/>
      <w:marTop w:val="0"/>
      <w:marBottom w:val="0"/>
      <w:divBdr>
        <w:top w:val="none" w:sz="0" w:space="0" w:color="auto"/>
        <w:left w:val="none" w:sz="0" w:space="0" w:color="auto"/>
        <w:bottom w:val="none" w:sz="0" w:space="0" w:color="auto"/>
        <w:right w:val="none" w:sz="0" w:space="0" w:color="auto"/>
      </w:divBdr>
    </w:div>
    <w:div w:id="1512797396">
      <w:bodyDiv w:val="1"/>
      <w:marLeft w:val="0"/>
      <w:marRight w:val="0"/>
      <w:marTop w:val="0"/>
      <w:marBottom w:val="0"/>
      <w:divBdr>
        <w:top w:val="none" w:sz="0" w:space="0" w:color="auto"/>
        <w:left w:val="none" w:sz="0" w:space="0" w:color="auto"/>
        <w:bottom w:val="none" w:sz="0" w:space="0" w:color="auto"/>
        <w:right w:val="none" w:sz="0" w:space="0" w:color="auto"/>
      </w:divBdr>
    </w:div>
    <w:div w:id="1512842091">
      <w:bodyDiv w:val="1"/>
      <w:marLeft w:val="0"/>
      <w:marRight w:val="0"/>
      <w:marTop w:val="0"/>
      <w:marBottom w:val="0"/>
      <w:divBdr>
        <w:top w:val="none" w:sz="0" w:space="0" w:color="auto"/>
        <w:left w:val="none" w:sz="0" w:space="0" w:color="auto"/>
        <w:bottom w:val="none" w:sz="0" w:space="0" w:color="auto"/>
        <w:right w:val="none" w:sz="0" w:space="0" w:color="auto"/>
      </w:divBdr>
    </w:div>
    <w:div w:id="1512913890">
      <w:bodyDiv w:val="1"/>
      <w:marLeft w:val="0"/>
      <w:marRight w:val="0"/>
      <w:marTop w:val="0"/>
      <w:marBottom w:val="0"/>
      <w:divBdr>
        <w:top w:val="none" w:sz="0" w:space="0" w:color="auto"/>
        <w:left w:val="none" w:sz="0" w:space="0" w:color="auto"/>
        <w:bottom w:val="none" w:sz="0" w:space="0" w:color="auto"/>
        <w:right w:val="none" w:sz="0" w:space="0" w:color="auto"/>
      </w:divBdr>
    </w:div>
    <w:div w:id="1513373940">
      <w:bodyDiv w:val="1"/>
      <w:marLeft w:val="0"/>
      <w:marRight w:val="0"/>
      <w:marTop w:val="0"/>
      <w:marBottom w:val="0"/>
      <w:divBdr>
        <w:top w:val="none" w:sz="0" w:space="0" w:color="auto"/>
        <w:left w:val="none" w:sz="0" w:space="0" w:color="auto"/>
        <w:bottom w:val="none" w:sz="0" w:space="0" w:color="auto"/>
        <w:right w:val="none" w:sz="0" w:space="0" w:color="auto"/>
      </w:divBdr>
    </w:div>
    <w:div w:id="1513375358">
      <w:bodyDiv w:val="1"/>
      <w:marLeft w:val="0"/>
      <w:marRight w:val="0"/>
      <w:marTop w:val="0"/>
      <w:marBottom w:val="0"/>
      <w:divBdr>
        <w:top w:val="none" w:sz="0" w:space="0" w:color="auto"/>
        <w:left w:val="none" w:sz="0" w:space="0" w:color="auto"/>
        <w:bottom w:val="none" w:sz="0" w:space="0" w:color="auto"/>
        <w:right w:val="none" w:sz="0" w:space="0" w:color="auto"/>
      </w:divBdr>
    </w:div>
    <w:div w:id="1513452484">
      <w:bodyDiv w:val="1"/>
      <w:marLeft w:val="0"/>
      <w:marRight w:val="0"/>
      <w:marTop w:val="0"/>
      <w:marBottom w:val="0"/>
      <w:divBdr>
        <w:top w:val="none" w:sz="0" w:space="0" w:color="auto"/>
        <w:left w:val="none" w:sz="0" w:space="0" w:color="auto"/>
        <w:bottom w:val="none" w:sz="0" w:space="0" w:color="auto"/>
        <w:right w:val="none" w:sz="0" w:space="0" w:color="auto"/>
      </w:divBdr>
    </w:div>
    <w:div w:id="1513568362">
      <w:bodyDiv w:val="1"/>
      <w:marLeft w:val="0"/>
      <w:marRight w:val="0"/>
      <w:marTop w:val="0"/>
      <w:marBottom w:val="0"/>
      <w:divBdr>
        <w:top w:val="none" w:sz="0" w:space="0" w:color="auto"/>
        <w:left w:val="none" w:sz="0" w:space="0" w:color="auto"/>
        <w:bottom w:val="none" w:sz="0" w:space="0" w:color="auto"/>
        <w:right w:val="none" w:sz="0" w:space="0" w:color="auto"/>
      </w:divBdr>
    </w:div>
    <w:div w:id="1513640423">
      <w:bodyDiv w:val="1"/>
      <w:marLeft w:val="0"/>
      <w:marRight w:val="0"/>
      <w:marTop w:val="0"/>
      <w:marBottom w:val="0"/>
      <w:divBdr>
        <w:top w:val="none" w:sz="0" w:space="0" w:color="auto"/>
        <w:left w:val="none" w:sz="0" w:space="0" w:color="auto"/>
        <w:bottom w:val="none" w:sz="0" w:space="0" w:color="auto"/>
        <w:right w:val="none" w:sz="0" w:space="0" w:color="auto"/>
      </w:divBdr>
    </w:div>
    <w:div w:id="1513642052">
      <w:bodyDiv w:val="1"/>
      <w:marLeft w:val="0"/>
      <w:marRight w:val="0"/>
      <w:marTop w:val="0"/>
      <w:marBottom w:val="0"/>
      <w:divBdr>
        <w:top w:val="none" w:sz="0" w:space="0" w:color="auto"/>
        <w:left w:val="none" w:sz="0" w:space="0" w:color="auto"/>
        <w:bottom w:val="none" w:sz="0" w:space="0" w:color="auto"/>
        <w:right w:val="none" w:sz="0" w:space="0" w:color="auto"/>
      </w:divBdr>
    </w:div>
    <w:div w:id="1514027384">
      <w:bodyDiv w:val="1"/>
      <w:marLeft w:val="0"/>
      <w:marRight w:val="0"/>
      <w:marTop w:val="0"/>
      <w:marBottom w:val="0"/>
      <w:divBdr>
        <w:top w:val="none" w:sz="0" w:space="0" w:color="auto"/>
        <w:left w:val="none" w:sz="0" w:space="0" w:color="auto"/>
        <w:bottom w:val="none" w:sz="0" w:space="0" w:color="auto"/>
        <w:right w:val="none" w:sz="0" w:space="0" w:color="auto"/>
      </w:divBdr>
    </w:div>
    <w:div w:id="1514101543">
      <w:bodyDiv w:val="1"/>
      <w:marLeft w:val="0"/>
      <w:marRight w:val="0"/>
      <w:marTop w:val="0"/>
      <w:marBottom w:val="0"/>
      <w:divBdr>
        <w:top w:val="none" w:sz="0" w:space="0" w:color="auto"/>
        <w:left w:val="none" w:sz="0" w:space="0" w:color="auto"/>
        <w:bottom w:val="none" w:sz="0" w:space="0" w:color="auto"/>
        <w:right w:val="none" w:sz="0" w:space="0" w:color="auto"/>
      </w:divBdr>
    </w:div>
    <w:div w:id="1514107379">
      <w:bodyDiv w:val="1"/>
      <w:marLeft w:val="0"/>
      <w:marRight w:val="0"/>
      <w:marTop w:val="0"/>
      <w:marBottom w:val="0"/>
      <w:divBdr>
        <w:top w:val="none" w:sz="0" w:space="0" w:color="auto"/>
        <w:left w:val="none" w:sz="0" w:space="0" w:color="auto"/>
        <w:bottom w:val="none" w:sz="0" w:space="0" w:color="auto"/>
        <w:right w:val="none" w:sz="0" w:space="0" w:color="auto"/>
      </w:divBdr>
    </w:div>
    <w:div w:id="1514221159">
      <w:bodyDiv w:val="1"/>
      <w:marLeft w:val="0"/>
      <w:marRight w:val="0"/>
      <w:marTop w:val="0"/>
      <w:marBottom w:val="0"/>
      <w:divBdr>
        <w:top w:val="none" w:sz="0" w:space="0" w:color="auto"/>
        <w:left w:val="none" w:sz="0" w:space="0" w:color="auto"/>
        <w:bottom w:val="none" w:sz="0" w:space="0" w:color="auto"/>
        <w:right w:val="none" w:sz="0" w:space="0" w:color="auto"/>
      </w:divBdr>
    </w:div>
    <w:div w:id="1514227363">
      <w:bodyDiv w:val="1"/>
      <w:marLeft w:val="0"/>
      <w:marRight w:val="0"/>
      <w:marTop w:val="0"/>
      <w:marBottom w:val="0"/>
      <w:divBdr>
        <w:top w:val="none" w:sz="0" w:space="0" w:color="auto"/>
        <w:left w:val="none" w:sz="0" w:space="0" w:color="auto"/>
        <w:bottom w:val="none" w:sz="0" w:space="0" w:color="auto"/>
        <w:right w:val="none" w:sz="0" w:space="0" w:color="auto"/>
      </w:divBdr>
    </w:div>
    <w:div w:id="1514539325">
      <w:bodyDiv w:val="1"/>
      <w:marLeft w:val="0"/>
      <w:marRight w:val="0"/>
      <w:marTop w:val="0"/>
      <w:marBottom w:val="0"/>
      <w:divBdr>
        <w:top w:val="none" w:sz="0" w:space="0" w:color="auto"/>
        <w:left w:val="none" w:sz="0" w:space="0" w:color="auto"/>
        <w:bottom w:val="none" w:sz="0" w:space="0" w:color="auto"/>
        <w:right w:val="none" w:sz="0" w:space="0" w:color="auto"/>
      </w:divBdr>
    </w:div>
    <w:div w:id="1514565100">
      <w:bodyDiv w:val="1"/>
      <w:marLeft w:val="0"/>
      <w:marRight w:val="0"/>
      <w:marTop w:val="0"/>
      <w:marBottom w:val="0"/>
      <w:divBdr>
        <w:top w:val="none" w:sz="0" w:space="0" w:color="auto"/>
        <w:left w:val="none" w:sz="0" w:space="0" w:color="auto"/>
        <w:bottom w:val="none" w:sz="0" w:space="0" w:color="auto"/>
        <w:right w:val="none" w:sz="0" w:space="0" w:color="auto"/>
      </w:divBdr>
    </w:div>
    <w:div w:id="1514565133">
      <w:bodyDiv w:val="1"/>
      <w:marLeft w:val="0"/>
      <w:marRight w:val="0"/>
      <w:marTop w:val="0"/>
      <w:marBottom w:val="0"/>
      <w:divBdr>
        <w:top w:val="none" w:sz="0" w:space="0" w:color="auto"/>
        <w:left w:val="none" w:sz="0" w:space="0" w:color="auto"/>
        <w:bottom w:val="none" w:sz="0" w:space="0" w:color="auto"/>
        <w:right w:val="none" w:sz="0" w:space="0" w:color="auto"/>
      </w:divBdr>
    </w:div>
    <w:div w:id="1514614950">
      <w:bodyDiv w:val="1"/>
      <w:marLeft w:val="0"/>
      <w:marRight w:val="0"/>
      <w:marTop w:val="0"/>
      <w:marBottom w:val="0"/>
      <w:divBdr>
        <w:top w:val="none" w:sz="0" w:space="0" w:color="auto"/>
        <w:left w:val="none" w:sz="0" w:space="0" w:color="auto"/>
        <w:bottom w:val="none" w:sz="0" w:space="0" w:color="auto"/>
        <w:right w:val="none" w:sz="0" w:space="0" w:color="auto"/>
      </w:divBdr>
    </w:div>
    <w:div w:id="1514958294">
      <w:bodyDiv w:val="1"/>
      <w:marLeft w:val="0"/>
      <w:marRight w:val="0"/>
      <w:marTop w:val="0"/>
      <w:marBottom w:val="0"/>
      <w:divBdr>
        <w:top w:val="none" w:sz="0" w:space="0" w:color="auto"/>
        <w:left w:val="none" w:sz="0" w:space="0" w:color="auto"/>
        <w:bottom w:val="none" w:sz="0" w:space="0" w:color="auto"/>
        <w:right w:val="none" w:sz="0" w:space="0" w:color="auto"/>
      </w:divBdr>
    </w:div>
    <w:div w:id="1515068829">
      <w:bodyDiv w:val="1"/>
      <w:marLeft w:val="0"/>
      <w:marRight w:val="0"/>
      <w:marTop w:val="0"/>
      <w:marBottom w:val="0"/>
      <w:divBdr>
        <w:top w:val="none" w:sz="0" w:space="0" w:color="auto"/>
        <w:left w:val="none" w:sz="0" w:space="0" w:color="auto"/>
        <w:bottom w:val="none" w:sz="0" w:space="0" w:color="auto"/>
        <w:right w:val="none" w:sz="0" w:space="0" w:color="auto"/>
      </w:divBdr>
    </w:div>
    <w:div w:id="1515072131">
      <w:bodyDiv w:val="1"/>
      <w:marLeft w:val="0"/>
      <w:marRight w:val="0"/>
      <w:marTop w:val="0"/>
      <w:marBottom w:val="0"/>
      <w:divBdr>
        <w:top w:val="none" w:sz="0" w:space="0" w:color="auto"/>
        <w:left w:val="none" w:sz="0" w:space="0" w:color="auto"/>
        <w:bottom w:val="none" w:sz="0" w:space="0" w:color="auto"/>
        <w:right w:val="none" w:sz="0" w:space="0" w:color="auto"/>
      </w:divBdr>
    </w:div>
    <w:div w:id="1515145776">
      <w:bodyDiv w:val="1"/>
      <w:marLeft w:val="0"/>
      <w:marRight w:val="0"/>
      <w:marTop w:val="0"/>
      <w:marBottom w:val="0"/>
      <w:divBdr>
        <w:top w:val="none" w:sz="0" w:space="0" w:color="auto"/>
        <w:left w:val="none" w:sz="0" w:space="0" w:color="auto"/>
        <w:bottom w:val="none" w:sz="0" w:space="0" w:color="auto"/>
        <w:right w:val="none" w:sz="0" w:space="0" w:color="auto"/>
      </w:divBdr>
    </w:div>
    <w:div w:id="1515412609">
      <w:bodyDiv w:val="1"/>
      <w:marLeft w:val="0"/>
      <w:marRight w:val="0"/>
      <w:marTop w:val="0"/>
      <w:marBottom w:val="0"/>
      <w:divBdr>
        <w:top w:val="none" w:sz="0" w:space="0" w:color="auto"/>
        <w:left w:val="none" w:sz="0" w:space="0" w:color="auto"/>
        <w:bottom w:val="none" w:sz="0" w:space="0" w:color="auto"/>
        <w:right w:val="none" w:sz="0" w:space="0" w:color="auto"/>
      </w:divBdr>
    </w:div>
    <w:div w:id="1515418841">
      <w:bodyDiv w:val="1"/>
      <w:marLeft w:val="0"/>
      <w:marRight w:val="0"/>
      <w:marTop w:val="0"/>
      <w:marBottom w:val="0"/>
      <w:divBdr>
        <w:top w:val="none" w:sz="0" w:space="0" w:color="auto"/>
        <w:left w:val="none" w:sz="0" w:space="0" w:color="auto"/>
        <w:bottom w:val="none" w:sz="0" w:space="0" w:color="auto"/>
        <w:right w:val="none" w:sz="0" w:space="0" w:color="auto"/>
      </w:divBdr>
    </w:div>
    <w:div w:id="1515458441">
      <w:bodyDiv w:val="1"/>
      <w:marLeft w:val="0"/>
      <w:marRight w:val="0"/>
      <w:marTop w:val="0"/>
      <w:marBottom w:val="0"/>
      <w:divBdr>
        <w:top w:val="none" w:sz="0" w:space="0" w:color="auto"/>
        <w:left w:val="none" w:sz="0" w:space="0" w:color="auto"/>
        <w:bottom w:val="none" w:sz="0" w:space="0" w:color="auto"/>
        <w:right w:val="none" w:sz="0" w:space="0" w:color="auto"/>
      </w:divBdr>
    </w:div>
    <w:div w:id="1515460008">
      <w:bodyDiv w:val="1"/>
      <w:marLeft w:val="0"/>
      <w:marRight w:val="0"/>
      <w:marTop w:val="0"/>
      <w:marBottom w:val="0"/>
      <w:divBdr>
        <w:top w:val="none" w:sz="0" w:space="0" w:color="auto"/>
        <w:left w:val="none" w:sz="0" w:space="0" w:color="auto"/>
        <w:bottom w:val="none" w:sz="0" w:space="0" w:color="auto"/>
        <w:right w:val="none" w:sz="0" w:space="0" w:color="auto"/>
      </w:divBdr>
    </w:div>
    <w:div w:id="1515531009">
      <w:bodyDiv w:val="1"/>
      <w:marLeft w:val="0"/>
      <w:marRight w:val="0"/>
      <w:marTop w:val="0"/>
      <w:marBottom w:val="0"/>
      <w:divBdr>
        <w:top w:val="none" w:sz="0" w:space="0" w:color="auto"/>
        <w:left w:val="none" w:sz="0" w:space="0" w:color="auto"/>
        <w:bottom w:val="none" w:sz="0" w:space="0" w:color="auto"/>
        <w:right w:val="none" w:sz="0" w:space="0" w:color="auto"/>
      </w:divBdr>
    </w:div>
    <w:div w:id="1515536108">
      <w:bodyDiv w:val="1"/>
      <w:marLeft w:val="0"/>
      <w:marRight w:val="0"/>
      <w:marTop w:val="0"/>
      <w:marBottom w:val="0"/>
      <w:divBdr>
        <w:top w:val="none" w:sz="0" w:space="0" w:color="auto"/>
        <w:left w:val="none" w:sz="0" w:space="0" w:color="auto"/>
        <w:bottom w:val="none" w:sz="0" w:space="0" w:color="auto"/>
        <w:right w:val="none" w:sz="0" w:space="0" w:color="auto"/>
      </w:divBdr>
    </w:div>
    <w:div w:id="1515538650">
      <w:bodyDiv w:val="1"/>
      <w:marLeft w:val="0"/>
      <w:marRight w:val="0"/>
      <w:marTop w:val="0"/>
      <w:marBottom w:val="0"/>
      <w:divBdr>
        <w:top w:val="none" w:sz="0" w:space="0" w:color="auto"/>
        <w:left w:val="none" w:sz="0" w:space="0" w:color="auto"/>
        <w:bottom w:val="none" w:sz="0" w:space="0" w:color="auto"/>
        <w:right w:val="none" w:sz="0" w:space="0" w:color="auto"/>
      </w:divBdr>
    </w:div>
    <w:div w:id="1515681247">
      <w:bodyDiv w:val="1"/>
      <w:marLeft w:val="0"/>
      <w:marRight w:val="0"/>
      <w:marTop w:val="0"/>
      <w:marBottom w:val="0"/>
      <w:divBdr>
        <w:top w:val="none" w:sz="0" w:space="0" w:color="auto"/>
        <w:left w:val="none" w:sz="0" w:space="0" w:color="auto"/>
        <w:bottom w:val="none" w:sz="0" w:space="0" w:color="auto"/>
        <w:right w:val="none" w:sz="0" w:space="0" w:color="auto"/>
      </w:divBdr>
    </w:div>
    <w:div w:id="1515874566">
      <w:bodyDiv w:val="1"/>
      <w:marLeft w:val="0"/>
      <w:marRight w:val="0"/>
      <w:marTop w:val="0"/>
      <w:marBottom w:val="0"/>
      <w:divBdr>
        <w:top w:val="none" w:sz="0" w:space="0" w:color="auto"/>
        <w:left w:val="none" w:sz="0" w:space="0" w:color="auto"/>
        <w:bottom w:val="none" w:sz="0" w:space="0" w:color="auto"/>
        <w:right w:val="none" w:sz="0" w:space="0" w:color="auto"/>
      </w:divBdr>
    </w:div>
    <w:div w:id="1515919852">
      <w:bodyDiv w:val="1"/>
      <w:marLeft w:val="0"/>
      <w:marRight w:val="0"/>
      <w:marTop w:val="0"/>
      <w:marBottom w:val="0"/>
      <w:divBdr>
        <w:top w:val="none" w:sz="0" w:space="0" w:color="auto"/>
        <w:left w:val="none" w:sz="0" w:space="0" w:color="auto"/>
        <w:bottom w:val="none" w:sz="0" w:space="0" w:color="auto"/>
        <w:right w:val="none" w:sz="0" w:space="0" w:color="auto"/>
      </w:divBdr>
    </w:div>
    <w:div w:id="1515994047">
      <w:bodyDiv w:val="1"/>
      <w:marLeft w:val="0"/>
      <w:marRight w:val="0"/>
      <w:marTop w:val="0"/>
      <w:marBottom w:val="0"/>
      <w:divBdr>
        <w:top w:val="none" w:sz="0" w:space="0" w:color="auto"/>
        <w:left w:val="none" w:sz="0" w:space="0" w:color="auto"/>
        <w:bottom w:val="none" w:sz="0" w:space="0" w:color="auto"/>
        <w:right w:val="none" w:sz="0" w:space="0" w:color="auto"/>
      </w:divBdr>
    </w:div>
    <w:div w:id="1516110069">
      <w:bodyDiv w:val="1"/>
      <w:marLeft w:val="0"/>
      <w:marRight w:val="0"/>
      <w:marTop w:val="0"/>
      <w:marBottom w:val="0"/>
      <w:divBdr>
        <w:top w:val="none" w:sz="0" w:space="0" w:color="auto"/>
        <w:left w:val="none" w:sz="0" w:space="0" w:color="auto"/>
        <w:bottom w:val="none" w:sz="0" w:space="0" w:color="auto"/>
        <w:right w:val="none" w:sz="0" w:space="0" w:color="auto"/>
      </w:divBdr>
    </w:div>
    <w:div w:id="1516268911">
      <w:bodyDiv w:val="1"/>
      <w:marLeft w:val="0"/>
      <w:marRight w:val="0"/>
      <w:marTop w:val="0"/>
      <w:marBottom w:val="0"/>
      <w:divBdr>
        <w:top w:val="none" w:sz="0" w:space="0" w:color="auto"/>
        <w:left w:val="none" w:sz="0" w:space="0" w:color="auto"/>
        <w:bottom w:val="none" w:sz="0" w:space="0" w:color="auto"/>
        <w:right w:val="none" w:sz="0" w:space="0" w:color="auto"/>
      </w:divBdr>
    </w:div>
    <w:div w:id="1516311239">
      <w:bodyDiv w:val="1"/>
      <w:marLeft w:val="0"/>
      <w:marRight w:val="0"/>
      <w:marTop w:val="0"/>
      <w:marBottom w:val="0"/>
      <w:divBdr>
        <w:top w:val="none" w:sz="0" w:space="0" w:color="auto"/>
        <w:left w:val="none" w:sz="0" w:space="0" w:color="auto"/>
        <w:bottom w:val="none" w:sz="0" w:space="0" w:color="auto"/>
        <w:right w:val="none" w:sz="0" w:space="0" w:color="auto"/>
      </w:divBdr>
    </w:div>
    <w:div w:id="1516504277">
      <w:bodyDiv w:val="1"/>
      <w:marLeft w:val="0"/>
      <w:marRight w:val="0"/>
      <w:marTop w:val="0"/>
      <w:marBottom w:val="0"/>
      <w:divBdr>
        <w:top w:val="none" w:sz="0" w:space="0" w:color="auto"/>
        <w:left w:val="none" w:sz="0" w:space="0" w:color="auto"/>
        <w:bottom w:val="none" w:sz="0" w:space="0" w:color="auto"/>
        <w:right w:val="none" w:sz="0" w:space="0" w:color="auto"/>
      </w:divBdr>
    </w:div>
    <w:div w:id="1516724651">
      <w:bodyDiv w:val="1"/>
      <w:marLeft w:val="0"/>
      <w:marRight w:val="0"/>
      <w:marTop w:val="0"/>
      <w:marBottom w:val="0"/>
      <w:divBdr>
        <w:top w:val="none" w:sz="0" w:space="0" w:color="auto"/>
        <w:left w:val="none" w:sz="0" w:space="0" w:color="auto"/>
        <w:bottom w:val="none" w:sz="0" w:space="0" w:color="auto"/>
        <w:right w:val="none" w:sz="0" w:space="0" w:color="auto"/>
      </w:divBdr>
    </w:div>
    <w:div w:id="1516725607">
      <w:bodyDiv w:val="1"/>
      <w:marLeft w:val="0"/>
      <w:marRight w:val="0"/>
      <w:marTop w:val="0"/>
      <w:marBottom w:val="0"/>
      <w:divBdr>
        <w:top w:val="none" w:sz="0" w:space="0" w:color="auto"/>
        <w:left w:val="none" w:sz="0" w:space="0" w:color="auto"/>
        <w:bottom w:val="none" w:sz="0" w:space="0" w:color="auto"/>
        <w:right w:val="none" w:sz="0" w:space="0" w:color="auto"/>
      </w:divBdr>
    </w:div>
    <w:div w:id="1516767940">
      <w:bodyDiv w:val="1"/>
      <w:marLeft w:val="0"/>
      <w:marRight w:val="0"/>
      <w:marTop w:val="0"/>
      <w:marBottom w:val="0"/>
      <w:divBdr>
        <w:top w:val="none" w:sz="0" w:space="0" w:color="auto"/>
        <w:left w:val="none" w:sz="0" w:space="0" w:color="auto"/>
        <w:bottom w:val="none" w:sz="0" w:space="0" w:color="auto"/>
        <w:right w:val="none" w:sz="0" w:space="0" w:color="auto"/>
      </w:divBdr>
    </w:div>
    <w:div w:id="1516797919">
      <w:bodyDiv w:val="1"/>
      <w:marLeft w:val="0"/>
      <w:marRight w:val="0"/>
      <w:marTop w:val="0"/>
      <w:marBottom w:val="0"/>
      <w:divBdr>
        <w:top w:val="none" w:sz="0" w:space="0" w:color="auto"/>
        <w:left w:val="none" w:sz="0" w:space="0" w:color="auto"/>
        <w:bottom w:val="none" w:sz="0" w:space="0" w:color="auto"/>
        <w:right w:val="none" w:sz="0" w:space="0" w:color="auto"/>
      </w:divBdr>
    </w:div>
    <w:div w:id="1517118471">
      <w:bodyDiv w:val="1"/>
      <w:marLeft w:val="0"/>
      <w:marRight w:val="0"/>
      <w:marTop w:val="0"/>
      <w:marBottom w:val="0"/>
      <w:divBdr>
        <w:top w:val="none" w:sz="0" w:space="0" w:color="auto"/>
        <w:left w:val="none" w:sz="0" w:space="0" w:color="auto"/>
        <w:bottom w:val="none" w:sz="0" w:space="0" w:color="auto"/>
        <w:right w:val="none" w:sz="0" w:space="0" w:color="auto"/>
      </w:divBdr>
    </w:div>
    <w:div w:id="1517230927">
      <w:bodyDiv w:val="1"/>
      <w:marLeft w:val="0"/>
      <w:marRight w:val="0"/>
      <w:marTop w:val="0"/>
      <w:marBottom w:val="0"/>
      <w:divBdr>
        <w:top w:val="none" w:sz="0" w:space="0" w:color="auto"/>
        <w:left w:val="none" w:sz="0" w:space="0" w:color="auto"/>
        <w:bottom w:val="none" w:sz="0" w:space="0" w:color="auto"/>
        <w:right w:val="none" w:sz="0" w:space="0" w:color="auto"/>
      </w:divBdr>
    </w:div>
    <w:div w:id="1517308949">
      <w:bodyDiv w:val="1"/>
      <w:marLeft w:val="0"/>
      <w:marRight w:val="0"/>
      <w:marTop w:val="0"/>
      <w:marBottom w:val="0"/>
      <w:divBdr>
        <w:top w:val="none" w:sz="0" w:space="0" w:color="auto"/>
        <w:left w:val="none" w:sz="0" w:space="0" w:color="auto"/>
        <w:bottom w:val="none" w:sz="0" w:space="0" w:color="auto"/>
        <w:right w:val="none" w:sz="0" w:space="0" w:color="auto"/>
      </w:divBdr>
    </w:div>
    <w:div w:id="1517380965">
      <w:bodyDiv w:val="1"/>
      <w:marLeft w:val="0"/>
      <w:marRight w:val="0"/>
      <w:marTop w:val="0"/>
      <w:marBottom w:val="0"/>
      <w:divBdr>
        <w:top w:val="none" w:sz="0" w:space="0" w:color="auto"/>
        <w:left w:val="none" w:sz="0" w:space="0" w:color="auto"/>
        <w:bottom w:val="none" w:sz="0" w:space="0" w:color="auto"/>
        <w:right w:val="none" w:sz="0" w:space="0" w:color="auto"/>
      </w:divBdr>
    </w:div>
    <w:div w:id="1517381601">
      <w:bodyDiv w:val="1"/>
      <w:marLeft w:val="0"/>
      <w:marRight w:val="0"/>
      <w:marTop w:val="0"/>
      <w:marBottom w:val="0"/>
      <w:divBdr>
        <w:top w:val="none" w:sz="0" w:space="0" w:color="auto"/>
        <w:left w:val="none" w:sz="0" w:space="0" w:color="auto"/>
        <w:bottom w:val="none" w:sz="0" w:space="0" w:color="auto"/>
        <w:right w:val="none" w:sz="0" w:space="0" w:color="auto"/>
      </w:divBdr>
    </w:div>
    <w:div w:id="1517421850">
      <w:bodyDiv w:val="1"/>
      <w:marLeft w:val="0"/>
      <w:marRight w:val="0"/>
      <w:marTop w:val="0"/>
      <w:marBottom w:val="0"/>
      <w:divBdr>
        <w:top w:val="none" w:sz="0" w:space="0" w:color="auto"/>
        <w:left w:val="none" w:sz="0" w:space="0" w:color="auto"/>
        <w:bottom w:val="none" w:sz="0" w:space="0" w:color="auto"/>
        <w:right w:val="none" w:sz="0" w:space="0" w:color="auto"/>
      </w:divBdr>
    </w:div>
    <w:div w:id="1517424388">
      <w:bodyDiv w:val="1"/>
      <w:marLeft w:val="0"/>
      <w:marRight w:val="0"/>
      <w:marTop w:val="0"/>
      <w:marBottom w:val="0"/>
      <w:divBdr>
        <w:top w:val="none" w:sz="0" w:space="0" w:color="auto"/>
        <w:left w:val="none" w:sz="0" w:space="0" w:color="auto"/>
        <w:bottom w:val="none" w:sz="0" w:space="0" w:color="auto"/>
        <w:right w:val="none" w:sz="0" w:space="0" w:color="auto"/>
      </w:divBdr>
    </w:div>
    <w:div w:id="1517575437">
      <w:bodyDiv w:val="1"/>
      <w:marLeft w:val="0"/>
      <w:marRight w:val="0"/>
      <w:marTop w:val="0"/>
      <w:marBottom w:val="0"/>
      <w:divBdr>
        <w:top w:val="none" w:sz="0" w:space="0" w:color="auto"/>
        <w:left w:val="none" w:sz="0" w:space="0" w:color="auto"/>
        <w:bottom w:val="none" w:sz="0" w:space="0" w:color="auto"/>
        <w:right w:val="none" w:sz="0" w:space="0" w:color="auto"/>
      </w:divBdr>
    </w:div>
    <w:div w:id="1517770552">
      <w:bodyDiv w:val="1"/>
      <w:marLeft w:val="0"/>
      <w:marRight w:val="0"/>
      <w:marTop w:val="0"/>
      <w:marBottom w:val="0"/>
      <w:divBdr>
        <w:top w:val="none" w:sz="0" w:space="0" w:color="auto"/>
        <w:left w:val="none" w:sz="0" w:space="0" w:color="auto"/>
        <w:bottom w:val="none" w:sz="0" w:space="0" w:color="auto"/>
        <w:right w:val="none" w:sz="0" w:space="0" w:color="auto"/>
      </w:divBdr>
    </w:div>
    <w:div w:id="1517840530">
      <w:bodyDiv w:val="1"/>
      <w:marLeft w:val="0"/>
      <w:marRight w:val="0"/>
      <w:marTop w:val="0"/>
      <w:marBottom w:val="0"/>
      <w:divBdr>
        <w:top w:val="none" w:sz="0" w:space="0" w:color="auto"/>
        <w:left w:val="none" w:sz="0" w:space="0" w:color="auto"/>
        <w:bottom w:val="none" w:sz="0" w:space="0" w:color="auto"/>
        <w:right w:val="none" w:sz="0" w:space="0" w:color="auto"/>
      </w:divBdr>
    </w:div>
    <w:div w:id="1517846261">
      <w:bodyDiv w:val="1"/>
      <w:marLeft w:val="0"/>
      <w:marRight w:val="0"/>
      <w:marTop w:val="0"/>
      <w:marBottom w:val="0"/>
      <w:divBdr>
        <w:top w:val="none" w:sz="0" w:space="0" w:color="auto"/>
        <w:left w:val="none" w:sz="0" w:space="0" w:color="auto"/>
        <w:bottom w:val="none" w:sz="0" w:space="0" w:color="auto"/>
        <w:right w:val="none" w:sz="0" w:space="0" w:color="auto"/>
      </w:divBdr>
    </w:div>
    <w:div w:id="1517888963">
      <w:bodyDiv w:val="1"/>
      <w:marLeft w:val="0"/>
      <w:marRight w:val="0"/>
      <w:marTop w:val="0"/>
      <w:marBottom w:val="0"/>
      <w:divBdr>
        <w:top w:val="none" w:sz="0" w:space="0" w:color="auto"/>
        <w:left w:val="none" w:sz="0" w:space="0" w:color="auto"/>
        <w:bottom w:val="none" w:sz="0" w:space="0" w:color="auto"/>
        <w:right w:val="none" w:sz="0" w:space="0" w:color="auto"/>
      </w:divBdr>
    </w:div>
    <w:div w:id="1517891123">
      <w:bodyDiv w:val="1"/>
      <w:marLeft w:val="0"/>
      <w:marRight w:val="0"/>
      <w:marTop w:val="0"/>
      <w:marBottom w:val="0"/>
      <w:divBdr>
        <w:top w:val="none" w:sz="0" w:space="0" w:color="auto"/>
        <w:left w:val="none" w:sz="0" w:space="0" w:color="auto"/>
        <w:bottom w:val="none" w:sz="0" w:space="0" w:color="auto"/>
        <w:right w:val="none" w:sz="0" w:space="0" w:color="auto"/>
      </w:divBdr>
    </w:div>
    <w:div w:id="1517966925">
      <w:bodyDiv w:val="1"/>
      <w:marLeft w:val="0"/>
      <w:marRight w:val="0"/>
      <w:marTop w:val="0"/>
      <w:marBottom w:val="0"/>
      <w:divBdr>
        <w:top w:val="none" w:sz="0" w:space="0" w:color="auto"/>
        <w:left w:val="none" w:sz="0" w:space="0" w:color="auto"/>
        <w:bottom w:val="none" w:sz="0" w:space="0" w:color="auto"/>
        <w:right w:val="none" w:sz="0" w:space="0" w:color="auto"/>
      </w:divBdr>
    </w:div>
    <w:div w:id="1518034573">
      <w:bodyDiv w:val="1"/>
      <w:marLeft w:val="0"/>
      <w:marRight w:val="0"/>
      <w:marTop w:val="0"/>
      <w:marBottom w:val="0"/>
      <w:divBdr>
        <w:top w:val="none" w:sz="0" w:space="0" w:color="auto"/>
        <w:left w:val="none" w:sz="0" w:space="0" w:color="auto"/>
        <w:bottom w:val="none" w:sz="0" w:space="0" w:color="auto"/>
        <w:right w:val="none" w:sz="0" w:space="0" w:color="auto"/>
      </w:divBdr>
    </w:div>
    <w:div w:id="1518083735">
      <w:bodyDiv w:val="1"/>
      <w:marLeft w:val="0"/>
      <w:marRight w:val="0"/>
      <w:marTop w:val="0"/>
      <w:marBottom w:val="0"/>
      <w:divBdr>
        <w:top w:val="none" w:sz="0" w:space="0" w:color="auto"/>
        <w:left w:val="none" w:sz="0" w:space="0" w:color="auto"/>
        <w:bottom w:val="none" w:sz="0" w:space="0" w:color="auto"/>
        <w:right w:val="none" w:sz="0" w:space="0" w:color="auto"/>
      </w:divBdr>
    </w:div>
    <w:div w:id="1518228058">
      <w:bodyDiv w:val="1"/>
      <w:marLeft w:val="0"/>
      <w:marRight w:val="0"/>
      <w:marTop w:val="0"/>
      <w:marBottom w:val="0"/>
      <w:divBdr>
        <w:top w:val="none" w:sz="0" w:space="0" w:color="auto"/>
        <w:left w:val="none" w:sz="0" w:space="0" w:color="auto"/>
        <w:bottom w:val="none" w:sz="0" w:space="0" w:color="auto"/>
        <w:right w:val="none" w:sz="0" w:space="0" w:color="auto"/>
      </w:divBdr>
    </w:div>
    <w:div w:id="1518277444">
      <w:bodyDiv w:val="1"/>
      <w:marLeft w:val="0"/>
      <w:marRight w:val="0"/>
      <w:marTop w:val="0"/>
      <w:marBottom w:val="0"/>
      <w:divBdr>
        <w:top w:val="none" w:sz="0" w:space="0" w:color="auto"/>
        <w:left w:val="none" w:sz="0" w:space="0" w:color="auto"/>
        <w:bottom w:val="none" w:sz="0" w:space="0" w:color="auto"/>
        <w:right w:val="none" w:sz="0" w:space="0" w:color="auto"/>
      </w:divBdr>
    </w:div>
    <w:div w:id="1518428004">
      <w:bodyDiv w:val="1"/>
      <w:marLeft w:val="0"/>
      <w:marRight w:val="0"/>
      <w:marTop w:val="0"/>
      <w:marBottom w:val="0"/>
      <w:divBdr>
        <w:top w:val="none" w:sz="0" w:space="0" w:color="auto"/>
        <w:left w:val="none" w:sz="0" w:space="0" w:color="auto"/>
        <w:bottom w:val="none" w:sz="0" w:space="0" w:color="auto"/>
        <w:right w:val="none" w:sz="0" w:space="0" w:color="auto"/>
      </w:divBdr>
    </w:div>
    <w:div w:id="1518696981">
      <w:bodyDiv w:val="1"/>
      <w:marLeft w:val="0"/>
      <w:marRight w:val="0"/>
      <w:marTop w:val="0"/>
      <w:marBottom w:val="0"/>
      <w:divBdr>
        <w:top w:val="none" w:sz="0" w:space="0" w:color="auto"/>
        <w:left w:val="none" w:sz="0" w:space="0" w:color="auto"/>
        <w:bottom w:val="none" w:sz="0" w:space="0" w:color="auto"/>
        <w:right w:val="none" w:sz="0" w:space="0" w:color="auto"/>
      </w:divBdr>
    </w:div>
    <w:div w:id="1519851074">
      <w:bodyDiv w:val="1"/>
      <w:marLeft w:val="0"/>
      <w:marRight w:val="0"/>
      <w:marTop w:val="0"/>
      <w:marBottom w:val="0"/>
      <w:divBdr>
        <w:top w:val="none" w:sz="0" w:space="0" w:color="auto"/>
        <w:left w:val="none" w:sz="0" w:space="0" w:color="auto"/>
        <w:bottom w:val="none" w:sz="0" w:space="0" w:color="auto"/>
        <w:right w:val="none" w:sz="0" w:space="0" w:color="auto"/>
      </w:divBdr>
    </w:div>
    <w:div w:id="1519853262">
      <w:bodyDiv w:val="1"/>
      <w:marLeft w:val="0"/>
      <w:marRight w:val="0"/>
      <w:marTop w:val="0"/>
      <w:marBottom w:val="0"/>
      <w:divBdr>
        <w:top w:val="none" w:sz="0" w:space="0" w:color="auto"/>
        <w:left w:val="none" w:sz="0" w:space="0" w:color="auto"/>
        <w:bottom w:val="none" w:sz="0" w:space="0" w:color="auto"/>
        <w:right w:val="none" w:sz="0" w:space="0" w:color="auto"/>
      </w:divBdr>
    </w:div>
    <w:div w:id="1519924629">
      <w:bodyDiv w:val="1"/>
      <w:marLeft w:val="0"/>
      <w:marRight w:val="0"/>
      <w:marTop w:val="0"/>
      <w:marBottom w:val="0"/>
      <w:divBdr>
        <w:top w:val="none" w:sz="0" w:space="0" w:color="auto"/>
        <w:left w:val="none" w:sz="0" w:space="0" w:color="auto"/>
        <w:bottom w:val="none" w:sz="0" w:space="0" w:color="auto"/>
        <w:right w:val="none" w:sz="0" w:space="0" w:color="auto"/>
      </w:divBdr>
    </w:div>
    <w:div w:id="1519926500">
      <w:bodyDiv w:val="1"/>
      <w:marLeft w:val="0"/>
      <w:marRight w:val="0"/>
      <w:marTop w:val="0"/>
      <w:marBottom w:val="0"/>
      <w:divBdr>
        <w:top w:val="none" w:sz="0" w:space="0" w:color="auto"/>
        <w:left w:val="none" w:sz="0" w:space="0" w:color="auto"/>
        <w:bottom w:val="none" w:sz="0" w:space="0" w:color="auto"/>
        <w:right w:val="none" w:sz="0" w:space="0" w:color="auto"/>
      </w:divBdr>
    </w:div>
    <w:div w:id="1520118508">
      <w:bodyDiv w:val="1"/>
      <w:marLeft w:val="0"/>
      <w:marRight w:val="0"/>
      <w:marTop w:val="0"/>
      <w:marBottom w:val="0"/>
      <w:divBdr>
        <w:top w:val="none" w:sz="0" w:space="0" w:color="auto"/>
        <w:left w:val="none" w:sz="0" w:space="0" w:color="auto"/>
        <w:bottom w:val="none" w:sz="0" w:space="0" w:color="auto"/>
        <w:right w:val="none" w:sz="0" w:space="0" w:color="auto"/>
      </w:divBdr>
    </w:div>
    <w:div w:id="1520579590">
      <w:bodyDiv w:val="1"/>
      <w:marLeft w:val="0"/>
      <w:marRight w:val="0"/>
      <w:marTop w:val="0"/>
      <w:marBottom w:val="0"/>
      <w:divBdr>
        <w:top w:val="none" w:sz="0" w:space="0" w:color="auto"/>
        <w:left w:val="none" w:sz="0" w:space="0" w:color="auto"/>
        <w:bottom w:val="none" w:sz="0" w:space="0" w:color="auto"/>
        <w:right w:val="none" w:sz="0" w:space="0" w:color="auto"/>
      </w:divBdr>
    </w:div>
    <w:div w:id="1520583918">
      <w:bodyDiv w:val="1"/>
      <w:marLeft w:val="0"/>
      <w:marRight w:val="0"/>
      <w:marTop w:val="0"/>
      <w:marBottom w:val="0"/>
      <w:divBdr>
        <w:top w:val="none" w:sz="0" w:space="0" w:color="auto"/>
        <w:left w:val="none" w:sz="0" w:space="0" w:color="auto"/>
        <w:bottom w:val="none" w:sz="0" w:space="0" w:color="auto"/>
        <w:right w:val="none" w:sz="0" w:space="0" w:color="auto"/>
      </w:divBdr>
    </w:div>
    <w:div w:id="1520730086">
      <w:bodyDiv w:val="1"/>
      <w:marLeft w:val="0"/>
      <w:marRight w:val="0"/>
      <w:marTop w:val="0"/>
      <w:marBottom w:val="0"/>
      <w:divBdr>
        <w:top w:val="none" w:sz="0" w:space="0" w:color="auto"/>
        <w:left w:val="none" w:sz="0" w:space="0" w:color="auto"/>
        <w:bottom w:val="none" w:sz="0" w:space="0" w:color="auto"/>
        <w:right w:val="none" w:sz="0" w:space="0" w:color="auto"/>
      </w:divBdr>
    </w:div>
    <w:div w:id="1520894599">
      <w:bodyDiv w:val="1"/>
      <w:marLeft w:val="0"/>
      <w:marRight w:val="0"/>
      <w:marTop w:val="0"/>
      <w:marBottom w:val="0"/>
      <w:divBdr>
        <w:top w:val="none" w:sz="0" w:space="0" w:color="auto"/>
        <w:left w:val="none" w:sz="0" w:space="0" w:color="auto"/>
        <w:bottom w:val="none" w:sz="0" w:space="0" w:color="auto"/>
        <w:right w:val="none" w:sz="0" w:space="0" w:color="auto"/>
      </w:divBdr>
    </w:div>
    <w:div w:id="1520966997">
      <w:bodyDiv w:val="1"/>
      <w:marLeft w:val="0"/>
      <w:marRight w:val="0"/>
      <w:marTop w:val="0"/>
      <w:marBottom w:val="0"/>
      <w:divBdr>
        <w:top w:val="none" w:sz="0" w:space="0" w:color="auto"/>
        <w:left w:val="none" w:sz="0" w:space="0" w:color="auto"/>
        <w:bottom w:val="none" w:sz="0" w:space="0" w:color="auto"/>
        <w:right w:val="none" w:sz="0" w:space="0" w:color="auto"/>
      </w:divBdr>
    </w:div>
    <w:div w:id="1520972771">
      <w:bodyDiv w:val="1"/>
      <w:marLeft w:val="0"/>
      <w:marRight w:val="0"/>
      <w:marTop w:val="0"/>
      <w:marBottom w:val="0"/>
      <w:divBdr>
        <w:top w:val="none" w:sz="0" w:space="0" w:color="auto"/>
        <w:left w:val="none" w:sz="0" w:space="0" w:color="auto"/>
        <w:bottom w:val="none" w:sz="0" w:space="0" w:color="auto"/>
        <w:right w:val="none" w:sz="0" w:space="0" w:color="auto"/>
      </w:divBdr>
    </w:div>
    <w:div w:id="1521049201">
      <w:bodyDiv w:val="1"/>
      <w:marLeft w:val="0"/>
      <w:marRight w:val="0"/>
      <w:marTop w:val="0"/>
      <w:marBottom w:val="0"/>
      <w:divBdr>
        <w:top w:val="none" w:sz="0" w:space="0" w:color="auto"/>
        <w:left w:val="none" w:sz="0" w:space="0" w:color="auto"/>
        <w:bottom w:val="none" w:sz="0" w:space="0" w:color="auto"/>
        <w:right w:val="none" w:sz="0" w:space="0" w:color="auto"/>
      </w:divBdr>
    </w:div>
    <w:div w:id="1521119234">
      <w:bodyDiv w:val="1"/>
      <w:marLeft w:val="0"/>
      <w:marRight w:val="0"/>
      <w:marTop w:val="0"/>
      <w:marBottom w:val="0"/>
      <w:divBdr>
        <w:top w:val="none" w:sz="0" w:space="0" w:color="auto"/>
        <w:left w:val="none" w:sz="0" w:space="0" w:color="auto"/>
        <w:bottom w:val="none" w:sz="0" w:space="0" w:color="auto"/>
        <w:right w:val="none" w:sz="0" w:space="0" w:color="auto"/>
      </w:divBdr>
    </w:div>
    <w:div w:id="1521237461">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21355960">
      <w:bodyDiv w:val="1"/>
      <w:marLeft w:val="0"/>
      <w:marRight w:val="0"/>
      <w:marTop w:val="0"/>
      <w:marBottom w:val="0"/>
      <w:divBdr>
        <w:top w:val="none" w:sz="0" w:space="0" w:color="auto"/>
        <w:left w:val="none" w:sz="0" w:space="0" w:color="auto"/>
        <w:bottom w:val="none" w:sz="0" w:space="0" w:color="auto"/>
        <w:right w:val="none" w:sz="0" w:space="0" w:color="auto"/>
      </w:divBdr>
    </w:div>
    <w:div w:id="1521359038">
      <w:bodyDiv w:val="1"/>
      <w:marLeft w:val="0"/>
      <w:marRight w:val="0"/>
      <w:marTop w:val="0"/>
      <w:marBottom w:val="0"/>
      <w:divBdr>
        <w:top w:val="none" w:sz="0" w:space="0" w:color="auto"/>
        <w:left w:val="none" w:sz="0" w:space="0" w:color="auto"/>
        <w:bottom w:val="none" w:sz="0" w:space="0" w:color="auto"/>
        <w:right w:val="none" w:sz="0" w:space="0" w:color="auto"/>
      </w:divBdr>
    </w:div>
    <w:div w:id="1521624331">
      <w:bodyDiv w:val="1"/>
      <w:marLeft w:val="0"/>
      <w:marRight w:val="0"/>
      <w:marTop w:val="0"/>
      <w:marBottom w:val="0"/>
      <w:divBdr>
        <w:top w:val="none" w:sz="0" w:space="0" w:color="auto"/>
        <w:left w:val="none" w:sz="0" w:space="0" w:color="auto"/>
        <w:bottom w:val="none" w:sz="0" w:space="0" w:color="auto"/>
        <w:right w:val="none" w:sz="0" w:space="0" w:color="auto"/>
      </w:divBdr>
    </w:div>
    <w:div w:id="1521971917">
      <w:bodyDiv w:val="1"/>
      <w:marLeft w:val="0"/>
      <w:marRight w:val="0"/>
      <w:marTop w:val="0"/>
      <w:marBottom w:val="0"/>
      <w:divBdr>
        <w:top w:val="none" w:sz="0" w:space="0" w:color="auto"/>
        <w:left w:val="none" w:sz="0" w:space="0" w:color="auto"/>
        <w:bottom w:val="none" w:sz="0" w:space="0" w:color="auto"/>
        <w:right w:val="none" w:sz="0" w:space="0" w:color="auto"/>
      </w:divBdr>
    </w:div>
    <w:div w:id="1522009421">
      <w:bodyDiv w:val="1"/>
      <w:marLeft w:val="0"/>
      <w:marRight w:val="0"/>
      <w:marTop w:val="0"/>
      <w:marBottom w:val="0"/>
      <w:divBdr>
        <w:top w:val="none" w:sz="0" w:space="0" w:color="auto"/>
        <w:left w:val="none" w:sz="0" w:space="0" w:color="auto"/>
        <w:bottom w:val="none" w:sz="0" w:space="0" w:color="auto"/>
        <w:right w:val="none" w:sz="0" w:space="0" w:color="auto"/>
      </w:divBdr>
    </w:div>
    <w:div w:id="1522082182">
      <w:bodyDiv w:val="1"/>
      <w:marLeft w:val="0"/>
      <w:marRight w:val="0"/>
      <w:marTop w:val="0"/>
      <w:marBottom w:val="0"/>
      <w:divBdr>
        <w:top w:val="none" w:sz="0" w:space="0" w:color="auto"/>
        <w:left w:val="none" w:sz="0" w:space="0" w:color="auto"/>
        <w:bottom w:val="none" w:sz="0" w:space="0" w:color="auto"/>
        <w:right w:val="none" w:sz="0" w:space="0" w:color="auto"/>
      </w:divBdr>
    </w:div>
    <w:div w:id="1522235777">
      <w:bodyDiv w:val="1"/>
      <w:marLeft w:val="0"/>
      <w:marRight w:val="0"/>
      <w:marTop w:val="0"/>
      <w:marBottom w:val="0"/>
      <w:divBdr>
        <w:top w:val="none" w:sz="0" w:space="0" w:color="auto"/>
        <w:left w:val="none" w:sz="0" w:space="0" w:color="auto"/>
        <w:bottom w:val="none" w:sz="0" w:space="0" w:color="auto"/>
        <w:right w:val="none" w:sz="0" w:space="0" w:color="auto"/>
      </w:divBdr>
    </w:div>
    <w:div w:id="1522278862">
      <w:bodyDiv w:val="1"/>
      <w:marLeft w:val="0"/>
      <w:marRight w:val="0"/>
      <w:marTop w:val="0"/>
      <w:marBottom w:val="0"/>
      <w:divBdr>
        <w:top w:val="none" w:sz="0" w:space="0" w:color="auto"/>
        <w:left w:val="none" w:sz="0" w:space="0" w:color="auto"/>
        <w:bottom w:val="none" w:sz="0" w:space="0" w:color="auto"/>
        <w:right w:val="none" w:sz="0" w:space="0" w:color="auto"/>
      </w:divBdr>
    </w:div>
    <w:div w:id="1522547440">
      <w:bodyDiv w:val="1"/>
      <w:marLeft w:val="0"/>
      <w:marRight w:val="0"/>
      <w:marTop w:val="0"/>
      <w:marBottom w:val="0"/>
      <w:divBdr>
        <w:top w:val="none" w:sz="0" w:space="0" w:color="auto"/>
        <w:left w:val="none" w:sz="0" w:space="0" w:color="auto"/>
        <w:bottom w:val="none" w:sz="0" w:space="0" w:color="auto"/>
        <w:right w:val="none" w:sz="0" w:space="0" w:color="auto"/>
      </w:divBdr>
    </w:div>
    <w:div w:id="1522552401">
      <w:bodyDiv w:val="1"/>
      <w:marLeft w:val="0"/>
      <w:marRight w:val="0"/>
      <w:marTop w:val="0"/>
      <w:marBottom w:val="0"/>
      <w:divBdr>
        <w:top w:val="none" w:sz="0" w:space="0" w:color="auto"/>
        <w:left w:val="none" w:sz="0" w:space="0" w:color="auto"/>
        <w:bottom w:val="none" w:sz="0" w:space="0" w:color="auto"/>
        <w:right w:val="none" w:sz="0" w:space="0" w:color="auto"/>
      </w:divBdr>
    </w:div>
    <w:div w:id="1522622562">
      <w:bodyDiv w:val="1"/>
      <w:marLeft w:val="0"/>
      <w:marRight w:val="0"/>
      <w:marTop w:val="0"/>
      <w:marBottom w:val="0"/>
      <w:divBdr>
        <w:top w:val="none" w:sz="0" w:space="0" w:color="auto"/>
        <w:left w:val="none" w:sz="0" w:space="0" w:color="auto"/>
        <w:bottom w:val="none" w:sz="0" w:space="0" w:color="auto"/>
        <w:right w:val="none" w:sz="0" w:space="0" w:color="auto"/>
      </w:divBdr>
    </w:div>
    <w:div w:id="1522817513">
      <w:bodyDiv w:val="1"/>
      <w:marLeft w:val="0"/>
      <w:marRight w:val="0"/>
      <w:marTop w:val="0"/>
      <w:marBottom w:val="0"/>
      <w:divBdr>
        <w:top w:val="none" w:sz="0" w:space="0" w:color="auto"/>
        <w:left w:val="none" w:sz="0" w:space="0" w:color="auto"/>
        <w:bottom w:val="none" w:sz="0" w:space="0" w:color="auto"/>
        <w:right w:val="none" w:sz="0" w:space="0" w:color="auto"/>
      </w:divBdr>
    </w:div>
    <w:div w:id="1522822010">
      <w:bodyDiv w:val="1"/>
      <w:marLeft w:val="0"/>
      <w:marRight w:val="0"/>
      <w:marTop w:val="0"/>
      <w:marBottom w:val="0"/>
      <w:divBdr>
        <w:top w:val="none" w:sz="0" w:space="0" w:color="auto"/>
        <w:left w:val="none" w:sz="0" w:space="0" w:color="auto"/>
        <w:bottom w:val="none" w:sz="0" w:space="0" w:color="auto"/>
        <w:right w:val="none" w:sz="0" w:space="0" w:color="auto"/>
      </w:divBdr>
    </w:div>
    <w:div w:id="1523277776">
      <w:bodyDiv w:val="1"/>
      <w:marLeft w:val="0"/>
      <w:marRight w:val="0"/>
      <w:marTop w:val="0"/>
      <w:marBottom w:val="0"/>
      <w:divBdr>
        <w:top w:val="none" w:sz="0" w:space="0" w:color="auto"/>
        <w:left w:val="none" w:sz="0" w:space="0" w:color="auto"/>
        <w:bottom w:val="none" w:sz="0" w:space="0" w:color="auto"/>
        <w:right w:val="none" w:sz="0" w:space="0" w:color="auto"/>
      </w:divBdr>
    </w:div>
    <w:div w:id="1523592571">
      <w:bodyDiv w:val="1"/>
      <w:marLeft w:val="0"/>
      <w:marRight w:val="0"/>
      <w:marTop w:val="0"/>
      <w:marBottom w:val="0"/>
      <w:divBdr>
        <w:top w:val="none" w:sz="0" w:space="0" w:color="auto"/>
        <w:left w:val="none" w:sz="0" w:space="0" w:color="auto"/>
        <w:bottom w:val="none" w:sz="0" w:space="0" w:color="auto"/>
        <w:right w:val="none" w:sz="0" w:space="0" w:color="auto"/>
      </w:divBdr>
    </w:div>
    <w:div w:id="1523740876">
      <w:bodyDiv w:val="1"/>
      <w:marLeft w:val="0"/>
      <w:marRight w:val="0"/>
      <w:marTop w:val="0"/>
      <w:marBottom w:val="0"/>
      <w:divBdr>
        <w:top w:val="none" w:sz="0" w:space="0" w:color="auto"/>
        <w:left w:val="none" w:sz="0" w:space="0" w:color="auto"/>
        <w:bottom w:val="none" w:sz="0" w:space="0" w:color="auto"/>
        <w:right w:val="none" w:sz="0" w:space="0" w:color="auto"/>
      </w:divBdr>
    </w:div>
    <w:div w:id="1523744098">
      <w:bodyDiv w:val="1"/>
      <w:marLeft w:val="0"/>
      <w:marRight w:val="0"/>
      <w:marTop w:val="0"/>
      <w:marBottom w:val="0"/>
      <w:divBdr>
        <w:top w:val="none" w:sz="0" w:space="0" w:color="auto"/>
        <w:left w:val="none" w:sz="0" w:space="0" w:color="auto"/>
        <w:bottom w:val="none" w:sz="0" w:space="0" w:color="auto"/>
        <w:right w:val="none" w:sz="0" w:space="0" w:color="auto"/>
      </w:divBdr>
    </w:div>
    <w:div w:id="1523784796">
      <w:bodyDiv w:val="1"/>
      <w:marLeft w:val="0"/>
      <w:marRight w:val="0"/>
      <w:marTop w:val="0"/>
      <w:marBottom w:val="0"/>
      <w:divBdr>
        <w:top w:val="none" w:sz="0" w:space="0" w:color="auto"/>
        <w:left w:val="none" w:sz="0" w:space="0" w:color="auto"/>
        <w:bottom w:val="none" w:sz="0" w:space="0" w:color="auto"/>
        <w:right w:val="none" w:sz="0" w:space="0" w:color="auto"/>
      </w:divBdr>
    </w:div>
    <w:div w:id="1523936939">
      <w:bodyDiv w:val="1"/>
      <w:marLeft w:val="0"/>
      <w:marRight w:val="0"/>
      <w:marTop w:val="0"/>
      <w:marBottom w:val="0"/>
      <w:divBdr>
        <w:top w:val="none" w:sz="0" w:space="0" w:color="auto"/>
        <w:left w:val="none" w:sz="0" w:space="0" w:color="auto"/>
        <w:bottom w:val="none" w:sz="0" w:space="0" w:color="auto"/>
        <w:right w:val="none" w:sz="0" w:space="0" w:color="auto"/>
      </w:divBdr>
    </w:div>
    <w:div w:id="1524247835">
      <w:bodyDiv w:val="1"/>
      <w:marLeft w:val="0"/>
      <w:marRight w:val="0"/>
      <w:marTop w:val="0"/>
      <w:marBottom w:val="0"/>
      <w:divBdr>
        <w:top w:val="none" w:sz="0" w:space="0" w:color="auto"/>
        <w:left w:val="none" w:sz="0" w:space="0" w:color="auto"/>
        <w:bottom w:val="none" w:sz="0" w:space="0" w:color="auto"/>
        <w:right w:val="none" w:sz="0" w:space="0" w:color="auto"/>
      </w:divBdr>
    </w:div>
    <w:div w:id="1524250613">
      <w:bodyDiv w:val="1"/>
      <w:marLeft w:val="0"/>
      <w:marRight w:val="0"/>
      <w:marTop w:val="0"/>
      <w:marBottom w:val="0"/>
      <w:divBdr>
        <w:top w:val="none" w:sz="0" w:space="0" w:color="auto"/>
        <w:left w:val="none" w:sz="0" w:space="0" w:color="auto"/>
        <w:bottom w:val="none" w:sz="0" w:space="0" w:color="auto"/>
        <w:right w:val="none" w:sz="0" w:space="0" w:color="auto"/>
      </w:divBdr>
    </w:div>
    <w:div w:id="1524322530">
      <w:bodyDiv w:val="1"/>
      <w:marLeft w:val="0"/>
      <w:marRight w:val="0"/>
      <w:marTop w:val="0"/>
      <w:marBottom w:val="0"/>
      <w:divBdr>
        <w:top w:val="none" w:sz="0" w:space="0" w:color="auto"/>
        <w:left w:val="none" w:sz="0" w:space="0" w:color="auto"/>
        <w:bottom w:val="none" w:sz="0" w:space="0" w:color="auto"/>
        <w:right w:val="none" w:sz="0" w:space="0" w:color="auto"/>
      </w:divBdr>
    </w:div>
    <w:div w:id="1524515701">
      <w:bodyDiv w:val="1"/>
      <w:marLeft w:val="0"/>
      <w:marRight w:val="0"/>
      <w:marTop w:val="0"/>
      <w:marBottom w:val="0"/>
      <w:divBdr>
        <w:top w:val="none" w:sz="0" w:space="0" w:color="auto"/>
        <w:left w:val="none" w:sz="0" w:space="0" w:color="auto"/>
        <w:bottom w:val="none" w:sz="0" w:space="0" w:color="auto"/>
        <w:right w:val="none" w:sz="0" w:space="0" w:color="auto"/>
      </w:divBdr>
    </w:div>
    <w:div w:id="1524592388">
      <w:bodyDiv w:val="1"/>
      <w:marLeft w:val="0"/>
      <w:marRight w:val="0"/>
      <w:marTop w:val="0"/>
      <w:marBottom w:val="0"/>
      <w:divBdr>
        <w:top w:val="none" w:sz="0" w:space="0" w:color="auto"/>
        <w:left w:val="none" w:sz="0" w:space="0" w:color="auto"/>
        <w:bottom w:val="none" w:sz="0" w:space="0" w:color="auto"/>
        <w:right w:val="none" w:sz="0" w:space="0" w:color="auto"/>
      </w:divBdr>
    </w:div>
    <w:div w:id="1524634368">
      <w:bodyDiv w:val="1"/>
      <w:marLeft w:val="0"/>
      <w:marRight w:val="0"/>
      <w:marTop w:val="0"/>
      <w:marBottom w:val="0"/>
      <w:divBdr>
        <w:top w:val="none" w:sz="0" w:space="0" w:color="auto"/>
        <w:left w:val="none" w:sz="0" w:space="0" w:color="auto"/>
        <w:bottom w:val="none" w:sz="0" w:space="0" w:color="auto"/>
        <w:right w:val="none" w:sz="0" w:space="0" w:color="auto"/>
      </w:divBdr>
    </w:div>
    <w:div w:id="1524635706">
      <w:bodyDiv w:val="1"/>
      <w:marLeft w:val="0"/>
      <w:marRight w:val="0"/>
      <w:marTop w:val="0"/>
      <w:marBottom w:val="0"/>
      <w:divBdr>
        <w:top w:val="none" w:sz="0" w:space="0" w:color="auto"/>
        <w:left w:val="none" w:sz="0" w:space="0" w:color="auto"/>
        <w:bottom w:val="none" w:sz="0" w:space="0" w:color="auto"/>
        <w:right w:val="none" w:sz="0" w:space="0" w:color="auto"/>
      </w:divBdr>
    </w:div>
    <w:div w:id="1524636690">
      <w:bodyDiv w:val="1"/>
      <w:marLeft w:val="0"/>
      <w:marRight w:val="0"/>
      <w:marTop w:val="0"/>
      <w:marBottom w:val="0"/>
      <w:divBdr>
        <w:top w:val="none" w:sz="0" w:space="0" w:color="auto"/>
        <w:left w:val="none" w:sz="0" w:space="0" w:color="auto"/>
        <w:bottom w:val="none" w:sz="0" w:space="0" w:color="auto"/>
        <w:right w:val="none" w:sz="0" w:space="0" w:color="auto"/>
      </w:divBdr>
    </w:div>
    <w:div w:id="1524788006">
      <w:bodyDiv w:val="1"/>
      <w:marLeft w:val="0"/>
      <w:marRight w:val="0"/>
      <w:marTop w:val="0"/>
      <w:marBottom w:val="0"/>
      <w:divBdr>
        <w:top w:val="none" w:sz="0" w:space="0" w:color="auto"/>
        <w:left w:val="none" w:sz="0" w:space="0" w:color="auto"/>
        <w:bottom w:val="none" w:sz="0" w:space="0" w:color="auto"/>
        <w:right w:val="none" w:sz="0" w:space="0" w:color="auto"/>
      </w:divBdr>
    </w:div>
    <w:div w:id="1525170476">
      <w:bodyDiv w:val="1"/>
      <w:marLeft w:val="0"/>
      <w:marRight w:val="0"/>
      <w:marTop w:val="0"/>
      <w:marBottom w:val="0"/>
      <w:divBdr>
        <w:top w:val="none" w:sz="0" w:space="0" w:color="auto"/>
        <w:left w:val="none" w:sz="0" w:space="0" w:color="auto"/>
        <w:bottom w:val="none" w:sz="0" w:space="0" w:color="auto"/>
        <w:right w:val="none" w:sz="0" w:space="0" w:color="auto"/>
      </w:divBdr>
    </w:div>
    <w:div w:id="1525247520">
      <w:bodyDiv w:val="1"/>
      <w:marLeft w:val="0"/>
      <w:marRight w:val="0"/>
      <w:marTop w:val="0"/>
      <w:marBottom w:val="0"/>
      <w:divBdr>
        <w:top w:val="none" w:sz="0" w:space="0" w:color="auto"/>
        <w:left w:val="none" w:sz="0" w:space="0" w:color="auto"/>
        <w:bottom w:val="none" w:sz="0" w:space="0" w:color="auto"/>
        <w:right w:val="none" w:sz="0" w:space="0" w:color="auto"/>
      </w:divBdr>
    </w:div>
    <w:div w:id="1525435706">
      <w:bodyDiv w:val="1"/>
      <w:marLeft w:val="0"/>
      <w:marRight w:val="0"/>
      <w:marTop w:val="0"/>
      <w:marBottom w:val="0"/>
      <w:divBdr>
        <w:top w:val="none" w:sz="0" w:space="0" w:color="auto"/>
        <w:left w:val="none" w:sz="0" w:space="0" w:color="auto"/>
        <w:bottom w:val="none" w:sz="0" w:space="0" w:color="auto"/>
        <w:right w:val="none" w:sz="0" w:space="0" w:color="auto"/>
      </w:divBdr>
    </w:div>
    <w:div w:id="1525483481">
      <w:bodyDiv w:val="1"/>
      <w:marLeft w:val="0"/>
      <w:marRight w:val="0"/>
      <w:marTop w:val="0"/>
      <w:marBottom w:val="0"/>
      <w:divBdr>
        <w:top w:val="none" w:sz="0" w:space="0" w:color="auto"/>
        <w:left w:val="none" w:sz="0" w:space="0" w:color="auto"/>
        <w:bottom w:val="none" w:sz="0" w:space="0" w:color="auto"/>
        <w:right w:val="none" w:sz="0" w:space="0" w:color="auto"/>
      </w:divBdr>
    </w:div>
    <w:div w:id="1525485547">
      <w:bodyDiv w:val="1"/>
      <w:marLeft w:val="0"/>
      <w:marRight w:val="0"/>
      <w:marTop w:val="0"/>
      <w:marBottom w:val="0"/>
      <w:divBdr>
        <w:top w:val="none" w:sz="0" w:space="0" w:color="auto"/>
        <w:left w:val="none" w:sz="0" w:space="0" w:color="auto"/>
        <w:bottom w:val="none" w:sz="0" w:space="0" w:color="auto"/>
        <w:right w:val="none" w:sz="0" w:space="0" w:color="auto"/>
      </w:divBdr>
    </w:div>
    <w:div w:id="1525553323">
      <w:bodyDiv w:val="1"/>
      <w:marLeft w:val="0"/>
      <w:marRight w:val="0"/>
      <w:marTop w:val="0"/>
      <w:marBottom w:val="0"/>
      <w:divBdr>
        <w:top w:val="none" w:sz="0" w:space="0" w:color="auto"/>
        <w:left w:val="none" w:sz="0" w:space="0" w:color="auto"/>
        <w:bottom w:val="none" w:sz="0" w:space="0" w:color="auto"/>
        <w:right w:val="none" w:sz="0" w:space="0" w:color="auto"/>
      </w:divBdr>
    </w:div>
    <w:div w:id="1525629247">
      <w:bodyDiv w:val="1"/>
      <w:marLeft w:val="0"/>
      <w:marRight w:val="0"/>
      <w:marTop w:val="0"/>
      <w:marBottom w:val="0"/>
      <w:divBdr>
        <w:top w:val="none" w:sz="0" w:space="0" w:color="auto"/>
        <w:left w:val="none" w:sz="0" w:space="0" w:color="auto"/>
        <w:bottom w:val="none" w:sz="0" w:space="0" w:color="auto"/>
        <w:right w:val="none" w:sz="0" w:space="0" w:color="auto"/>
      </w:divBdr>
    </w:div>
    <w:div w:id="1525706031">
      <w:bodyDiv w:val="1"/>
      <w:marLeft w:val="0"/>
      <w:marRight w:val="0"/>
      <w:marTop w:val="0"/>
      <w:marBottom w:val="0"/>
      <w:divBdr>
        <w:top w:val="none" w:sz="0" w:space="0" w:color="auto"/>
        <w:left w:val="none" w:sz="0" w:space="0" w:color="auto"/>
        <w:bottom w:val="none" w:sz="0" w:space="0" w:color="auto"/>
        <w:right w:val="none" w:sz="0" w:space="0" w:color="auto"/>
      </w:divBdr>
    </w:div>
    <w:div w:id="1525828549">
      <w:bodyDiv w:val="1"/>
      <w:marLeft w:val="0"/>
      <w:marRight w:val="0"/>
      <w:marTop w:val="0"/>
      <w:marBottom w:val="0"/>
      <w:divBdr>
        <w:top w:val="none" w:sz="0" w:space="0" w:color="auto"/>
        <w:left w:val="none" w:sz="0" w:space="0" w:color="auto"/>
        <w:bottom w:val="none" w:sz="0" w:space="0" w:color="auto"/>
        <w:right w:val="none" w:sz="0" w:space="0" w:color="auto"/>
      </w:divBdr>
    </w:div>
    <w:div w:id="1525972715">
      <w:bodyDiv w:val="1"/>
      <w:marLeft w:val="0"/>
      <w:marRight w:val="0"/>
      <w:marTop w:val="0"/>
      <w:marBottom w:val="0"/>
      <w:divBdr>
        <w:top w:val="none" w:sz="0" w:space="0" w:color="auto"/>
        <w:left w:val="none" w:sz="0" w:space="0" w:color="auto"/>
        <w:bottom w:val="none" w:sz="0" w:space="0" w:color="auto"/>
        <w:right w:val="none" w:sz="0" w:space="0" w:color="auto"/>
      </w:divBdr>
    </w:div>
    <w:div w:id="1526014687">
      <w:bodyDiv w:val="1"/>
      <w:marLeft w:val="0"/>
      <w:marRight w:val="0"/>
      <w:marTop w:val="0"/>
      <w:marBottom w:val="0"/>
      <w:divBdr>
        <w:top w:val="none" w:sz="0" w:space="0" w:color="auto"/>
        <w:left w:val="none" w:sz="0" w:space="0" w:color="auto"/>
        <w:bottom w:val="none" w:sz="0" w:space="0" w:color="auto"/>
        <w:right w:val="none" w:sz="0" w:space="0" w:color="auto"/>
      </w:divBdr>
    </w:div>
    <w:div w:id="1526094182">
      <w:bodyDiv w:val="1"/>
      <w:marLeft w:val="0"/>
      <w:marRight w:val="0"/>
      <w:marTop w:val="0"/>
      <w:marBottom w:val="0"/>
      <w:divBdr>
        <w:top w:val="none" w:sz="0" w:space="0" w:color="auto"/>
        <w:left w:val="none" w:sz="0" w:space="0" w:color="auto"/>
        <w:bottom w:val="none" w:sz="0" w:space="0" w:color="auto"/>
        <w:right w:val="none" w:sz="0" w:space="0" w:color="auto"/>
      </w:divBdr>
    </w:div>
    <w:div w:id="1526166522">
      <w:bodyDiv w:val="1"/>
      <w:marLeft w:val="0"/>
      <w:marRight w:val="0"/>
      <w:marTop w:val="0"/>
      <w:marBottom w:val="0"/>
      <w:divBdr>
        <w:top w:val="none" w:sz="0" w:space="0" w:color="auto"/>
        <w:left w:val="none" w:sz="0" w:space="0" w:color="auto"/>
        <w:bottom w:val="none" w:sz="0" w:space="0" w:color="auto"/>
        <w:right w:val="none" w:sz="0" w:space="0" w:color="auto"/>
      </w:divBdr>
    </w:div>
    <w:div w:id="1526168428">
      <w:bodyDiv w:val="1"/>
      <w:marLeft w:val="0"/>
      <w:marRight w:val="0"/>
      <w:marTop w:val="0"/>
      <w:marBottom w:val="0"/>
      <w:divBdr>
        <w:top w:val="none" w:sz="0" w:space="0" w:color="auto"/>
        <w:left w:val="none" w:sz="0" w:space="0" w:color="auto"/>
        <w:bottom w:val="none" w:sz="0" w:space="0" w:color="auto"/>
        <w:right w:val="none" w:sz="0" w:space="0" w:color="auto"/>
      </w:divBdr>
    </w:div>
    <w:div w:id="1526288844">
      <w:bodyDiv w:val="1"/>
      <w:marLeft w:val="0"/>
      <w:marRight w:val="0"/>
      <w:marTop w:val="0"/>
      <w:marBottom w:val="0"/>
      <w:divBdr>
        <w:top w:val="none" w:sz="0" w:space="0" w:color="auto"/>
        <w:left w:val="none" w:sz="0" w:space="0" w:color="auto"/>
        <w:bottom w:val="none" w:sz="0" w:space="0" w:color="auto"/>
        <w:right w:val="none" w:sz="0" w:space="0" w:color="auto"/>
      </w:divBdr>
    </w:div>
    <w:div w:id="1526360241">
      <w:bodyDiv w:val="1"/>
      <w:marLeft w:val="0"/>
      <w:marRight w:val="0"/>
      <w:marTop w:val="0"/>
      <w:marBottom w:val="0"/>
      <w:divBdr>
        <w:top w:val="none" w:sz="0" w:space="0" w:color="auto"/>
        <w:left w:val="none" w:sz="0" w:space="0" w:color="auto"/>
        <w:bottom w:val="none" w:sz="0" w:space="0" w:color="auto"/>
        <w:right w:val="none" w:sz="0" w:space="0" w:color="auto"/>
      </w:divBdr>
    </w:div>
    <w:div w:id="1526409133">
      <w:bodyDiv w:val="1"/>
      <w:marLeft w:val="0"/>
      <w:marRight w:val="0"/>
      <w:marTop w:val="0"/>
      <w:marBottom w:val="0"/>
      <w:divBdr>
        <w:top w:val="none" w:sz="0" w:space="0" w:color="auto"/>
        <w:left w:val="none" w:sz="0" w:space="0" w:color="auto"/>
        <w:bottom w:val="none" w:sz="0" w:space="0" w:color="auto"/>
        <w:right w:val="none" w:sz="0" w:space="0" w:color="auto"/>
      </w:divBdr>
    </w:div>
    <w:div w:id="1526409394">
      <w:bodyDiv w:val="1"/>
      <w:marLeft w:val="0"/>
      <w:marRight w:val="0"/>
      <w:marTop w:val="0"/>
      <w:marBottom w:val="0"/>
      <w:divBdr>
        <w:top w:val="none" w:sz="0" w:space="0" w:color="auto"/>
        <w:left w:val="none" w:sz="0" w:space="0" w:color="auto"/>
        <w:bottom w:val="none" w:sz="0" w:space="0" w:color="auto"/>
        <w:right w:val="none" w:sz="0" w:space="0" w:color="auto"/>
      </w:divBdr>
    </w:div>
    <w:div w:id="1526628134">
      <w:bodyDiv w:val="1"/>
      <w:marLeft w:val="0"/>
      <w:marRight w:val="0"/>
      <w:marTop w:val="0"/>
      <w:marBottom w:val="0"/>
      <w:divBdr>
        <w:top w:val="none" w:sz="0" w:space="0" w:color="auto"/>
        <w:left w:val="none" w:sz="0" w:space="0" w:color="auto"/>
        <w:bottom w:val="none" w:sz="0" w:space="0" w:color="auto"/>
        <w:right w:val="none" w:sz="0" w:space="0" w:color="auto"/>
      </w:divBdr>
    </w:div>
    <w:div w:id="1526671864">
      <w:bodyDiv w:val="1"/>
      <w:marLeft w:val="0"/>
      <w:marRight w:val="0"/>
      <w:marTop w:val="0"/>
      <w:marBottom w:val="0"/>
      <w:divBdr>
        <w:top w:val="none" w:sz="0" w:space="0" w:color="auto"/>
        <w:left w:val="none" w:sz="0" w:space="0" w:color="auto"/>
        <w:bottom w:val="none" w:sz="0" w:space="0" w:color="auto"/>
        <w:right w:val="none" w:sz="0" w:space="0" w:color="auto"/>
      </w:divBdr>
    </w:div>
    <w:div w:id="1526677331">
      <w:bodyDiv w:val="1"/>
      <w:marLeft w:val="0"/>
      <w:marRight w:val="0"/>
      <w:marTop w:val="0"/>
      <w:marBottom w:val="0"/>
      <w:divBdr>
        <w:top w:val="none" w:sz="0" w:space="0" w:color="auto"/>
        <w:left w:val="none" w:sz="0" w:space="0" w:color="auto"/>
        <w:bottom w:val="none" w:sz="0" w:space="0" w:color="auto"/>
        <w:right w:val="none" w:sz="0" w:space="0" w:color="auto"/>
      </w:divBdr>
    </w:div>
    <w:div w:id="1526820317">
      <w:bodyDiv w:val="1"/>
      <w:marLeft w:val="0"/>
      <w:marRight w:val="0"/>
      <w:marTop w:val="0"/>
      <w:marBottom w:val="0"/>
      <w:divBdr>
        <w:top w:val="none" w:sz="0" w:space="0" w:color="auto"/>
        <w:left w:val="none" w:sz="0" w:space="0" w:color="auto"/>
        <w:bottom w:val="none" w:sz="0" w:space="0" w:color="auto"/>
        <w:right w:val="none" w:sz="0" w:space="0" w:color="auto"/>
      </w:divBdr>
    </w:div>
    <w:div w:id="1527406002">
      <w:bodyDiv w:val="1"/>
      <w:marLeft w:val="0"/>
      <w:marRight w:val="0"/>
      <w:marTop w:val="0"/>
      <w:marBottom w:val="0"/>
      <w:divBdr>
        <w:top w:val="none" w:sz="0" w:space="0" w:color="auto"/>
        <w:left w:val="none" w:sz="0" w:space="0" w:color="auto"/>
        <w:bottom w:val="none" w:sz="0" w:space="0" w:color="auto"/>
        <w:right w:val="none" w:sz="0" w:space="0" w:color="auto"/>
      </w:divBdr>
    </w:div>
    <w:div w:id="1527409187">
      <w:bodyDiv w:val="1"/>
      <w:marLeft w:val="0"/>
      <w:marRight w:val="0"/>
      <w:marTop w:val="0"/>
      <w:marBottom w:val="0"/>
      <w:divBdr>
        <w:top w:val="none" w:sz="0" w:space="0" w:color="auto"/>
        <w:left w:val="none" w:sz="0" w:space="0" w:color="auto"/>
        <w:bottom w:val="none" w:sz="0" w:space="0" w:color="auto"/>
        <w:right w:val="none" w:sz="0" w:space="0" w:color="auto"/>
      </w:divBdr>
    </w:div>
    <w:div w:id="1527476546">
      <w:bodyDiv w:val="1"/>
      <w:marLeft w:val="0"/>
      <w:marRight w:val="0"/>
      <w:marTop w:val="0"/>
      <w:marBottom w:val="0"/>
      <w:divBdr>
        <w:top w:val="none" w:sz="0" w:space="0" w:color="auto"/>
        <w:left w:val="none" w:sz="0" w:space="0" w:color="auto"/>
        <w:bottom w:val="none" w:sz="0" w:space="0" w:color="auto"/>
        <w:right w:val="none" w:sz="0" w:space="0" w:color="auto"/>
      </w:divBdr>
    </w:div>
    <w:div w:id="1527601530">
      <w:bodyDiv w:val="1"/>
      <w:marLeft w:val="0"/>
      <w:marRight w:val="0"/>
      <w:marTop w:val="0"/>
      <w:marBottom w:val="0"/>
      <w:divBdr>
        <w:top w:val="none" w:sz="0" w:space="0" w:color="auto"/>
        <w:left w:val="none" w:sz="0" w:space="0" w:color="auto"/>
        <w:bottom w:val="none" w:sz="0" w:space="0" w:color="auto"/>
        <w:right w:val="none" w:sz="0" w:space="0" w:color="auto"/>
      </w:divBdr>
    </w:div>
    <w:div w:id="1527718932">
      <w:bodyDiv w:val="1"/>
      <w:marLeft w:val="0"/>
      <w:marRight w:val="0"/>
      <w:marTop w:val="0"/>
      <w:marBottom w:val="0"/>
      <w:divBdr>
        <w:top w:val="none" w:sz="0" w:space="0" w:color="auto"/>
        <w:left w:val="none" w:sz="0" w:space="0" w:color="auto"/>
        <w:bottom w:val="none" w:sz="0" w:space="0" w:color="auto"/>
        <w:right w:val="none" w:sz="0" w:space="0" w:color="auto"/>
      </w:divBdr>
    </w:div>
    <w:div w:id="1527862266">
      <w:bodyDiv w:val="1"/>
      <w:marLeft w:val="0"/>
      <w:marRight w:val="0"/>
      <w:marTop w:val="0"/>
      <w:marBottom w:val="0"/>
      <w:divBdr>
        <w:top w:val="none" w:sz="0" w:space="0" w:color="auto"/>
        <w:left w:val="none" w:sz="0" w:space="0" w:color="auto"/>
        <w:bottom w:val="none" w:sz="0" w:space="0" w:color="auto"/>
        <w:right w:val="none" w:sz="0" w:space="0" w:color="auto"/>
      </w:divBdr>
    </w:div>
    <w:div w:id="1527868204">
      <w:bodyDiv w:val="1"/>
      <w:marLeft w:val="0"/>
      <w:marRight w:val="0"/>
      <w:marTop w:val="0"/>
      <w:marBottom w:val="0"/>
      <w:divBdr>
        <w:top w:val="none" w:sz="0" w:space="0" w:color="auto"/>
        <w:left w:val="none" w:sz="0" w:space="0" w:color="auto"/>
        <w:bottom w:val="none" w:sz="0" w:space="0" w:color="auto"/>
        <w:right w:val="none" w:sz="0" w:space="0" w:color="auto"/>
      </w:divBdr>
    </w:div>
    <w:div w:id="1527913956">
      <w:bodyDiv w:val="1"/>
      <w:marLeft w:val="0"/>
      <w:marRight w:val="0"/>
      <w:marTop w:val="0"/>
      <w:marBottom w:val="0"/>
      <w:divBdr>
        <w:top w:val="none" w:sz="0" w:space="0" w:color="auto"/>
        <w:left w:val="none" w:sz="0" w:space="0" w:color="auto"/>
        <w:bottom w:val="none" w:sz="0" w:space="0" w:color="auto"/>
        <w:right w:val="none" w:sz="0" w:space="0" w:color="auto"/>
      </w:divBdr>
    </w:div>
    <w:div w:id="1528329010">
      <w:bodyDiv w:val="1"/>
      <w:marLeft w:val="0"/>
      <w:marRight w:val="0"/>
      <w:marTop w:val="0"/>
      <w:marBottom w:val="0"/>
      <w:divBdr>
        <w:top w:val="none" w:sz="0" w:space="0" w:color="auto"/>
        <w:left w:val="none" w:sz="0" w:space="0" w:color="auto"/>
        <w:bottom w:val="none" w:sz="0" w:space="0" w:color="auto"/>
        <w:right w:val="none" w:sz="0" w:space="0" w:color="auto"/>
      </w:divBdr>
    </w:div>
    <w:div w:id="1528366478">
      <w:bodyDiv w:val="1"/>
      <w:marLeft w:val="0"/>
      <w:marRight w:val="0"/>
      <w:marTop w:val="0"/>
      <w:marBottom w:val="0"/>
      <w:divBdr>
        <w:top w:val="none" w:sz="0" w:space="0" w:color="auto"/>
        <w:left w:val="none" w:sz="0" w:space="0" w:color="auto"/>
        <w:bottom w:val="none" w:sz="0" w:space="0" w:color="auto"/>
        <w:right w:val="none" w:sz="0" w:space="0" w:color="auto"/>
      </w:divBdr>
    </w:div>
    <w:div w:id="1528715018">
      <w:bodyDiv w:val="1"/>
      <w:marLeft w:val="0"/>
      <w:marRight w:val="0"/>
      <w:marTop w:val="0"/>
      <w:marBottom w:val="0"/>
      <w:divBdr>
        <w:top w:val="none" w:sz="0" w:space="0" w:color="auto"/>
        <w:left w:val="none" w:sz="0" w:space="0" w:color="auto"/>
        <w:bottom w:val="none" w:sz="0" w:space="0" w:color="auto"/>
        <w:right w:val="none" w:sz="0" w:space="0" w:color="auto"/>
      </w:divBdr>
    </w:div>
    <w:div w:id="1529029929">
      <w:bodyDiv w:val="1"/>
      <w:marLeft w:val="0"/>
      <w:marRight w:val="0"/>
      <w:marTop w:val="0"/>
      <w:marBottom w:val="0"/>
      <w:divBdr>
        <w:top w:val="none" w:sz="0" w:space="0" w:color="auto"/>
        <w:left w:val="none" w:sz="0" w:space="0" w:color="auto"/>
        <w:bottom w:val="none" w:sz="0" w:space="0" w:color="auto"/>
        <w:right w:val="none" w:sz="0" w:space="0" w:color="auto"/>
      </w:divBdr>
    </w:div>
    <w:div w:id="1529174395">
      <w:bodyDiv w:val="1"/>
      <w:marLeft w:val="0"/>
      <w:marRight w:val="0"/>
      <w:marTop w:val="0"/>
      <w:marBottom w:val="0"/>
      <w:divBdr>
        <w:top w:val="none" w:sz="0" w:space="0" w:color="auto"/>
        <w:left w:val="none" w:sz="0" w:space="0" w:color="auto"/>
        <w:bottom w:val="none" w:sz="0" w:space="0" w:color="auto"/>
        <w:right w:val="none" w:sz="0" w:space="0" w:color="auto"/>
      </w:divBdr>
    </w:div>
    <w:div w:id="1529223579">
      <w:bodyDiv w:val="1"/>
      <w:marLeft w:val="0"/>
      <w:marRight w:val="0"/>
      <w:marTop w:val="0"/>
      <w:marBottom w:val="0"/>
      <w:divBdr>
        <w:top w:val="none" w:sz="0" w:space="0" w:color="auto"/>
        <w:left w:val="none" w:sz="0" w:space="0" w:color="auto"/>
        <w:bottom w:val="none" w:sz="0" w:space="0" w:color="auto"/>
        <w:right w:val="none" w:sz="0" w:space="0" w:color="auto"/>
      </w:divBdr>
    </w:div>
    <w:div w:id="1529248166">
      <w:bodyDiv w:val="1"/>
      <w:marLeft w:val="0"/>
      <w:marRight w:val="0"/>
      <w:marTop w:val="0"/>
      <w:marBottom w:val="0"/>
      <w:divBdr>
        <w:top w:val="none" w:sz="0" w:space="0" w:color="auto"/>
        <w:left w:val="none" w:sz="0" w:space="0" w:color="auto"/>
        <w:bottom w:val="none" w:sz="0" w:space="0" w:color="auto"/>
        <w:right w:val="none" w:sz="0" w:space="0" w:color="auto"/>
      </w:divBdr>
    </w:div>
    <w:div w:id="1529366286">
      <w:bodyDiv w:val="1"/>
      <w:marLeft w:val="0"/>
      <w:marRight w:val="0"/>
      <w:marTop w:val="0"/>
      <w:marBottom w:val="0"/>
      <w:divBdr>
        <w:top w:val="none" w:sz="0" w:space="0" w:color="auto"/>
        <w:left w:val="none" w:sz="0" w:space="0" w:color="auto"/>
        <w:bottom w:val="none" w:sz="0" w:space="0" w:color="auto"/>
        <w:right w:val="none" w:sz="0" w:space="0" w:color="auto"/>
      </w:divBdr>
    </w:div>
    <w:div w:id="1529371963">
      <w:bodyDiv w:val="1"/>
      <w:marLeft w:val="0"/>
      <w:marRight w:val="0"/>
      <w:marTop w:val="0"/>
      <w:marBottom w:val="0"/>
      <w:divBdr>
        <w:top w:val="none" w:sz="0" w:space="0" w:color="auto"/>
        <w:left w:val="none" w:sz="0" w:space="0" w:color="auto"/>
        <w:bottom w:val="none" w:sz="0" w:space="0" w:color="auto"/>
        <w:right w:val="none" w:sz="0" w:space="0" w:color="auto"/>
      </w:divBdr>
    </w:div>
    <w:div w:id="1529416951">
      <w:bodyDiv w:val="1"/>
      <w:marLeft w:val="0"/>
      <w:marRight w:val="0"/>
      <w:marTop w:val="0"/>
      <w:marBottom w:val="0"/>
      <w:divBdr>
        <w:top w:val="none" w:sz="0" w:space="0" w:color="auto"/>
        <w:left w:val="none" w:sz="0" w:space="0" w:color="auto"/>
        <w:bottom w:val="none" w:sz="0" w:space="0" w:color="auto"/>
        <w:right w:val="none" w:sz="0" w:space="0" w:color="auto"/>
      </w:divBdr>
    </w:div>
    <w:div w:id="1529486818">
      <w:bodyDiv w:val="1"/>
      <w:marLeft w:val="0"/>
      <w:marRight w:val="0"/>
      <w:marTop w:val="0"/>
      <w:marBottom w:val="0"/>
      <w:divBdr>
        <w:top w:val="none" w:sz="0" w:space="0" w:color="auto"/>
        <w:left w:val="none" w:sz="0" w:space="0" w:color="auto"/>
        <w:bottom w:val="none" w:sz="0" w:space="0" w:color="auto"/>
        <w:right w:val="none" w:sz="0" w:space="0" w:color="auto"/>
      </w:divBdr>
    </w:div>
    <w:div w:id="1529561486">
      <w:bodyDiv w:val="1"/>
      <w:marLeft w:val="0"/>
      <w:marRight w:val="0"/>
      <w:marTop w:val="0"/>
      <w:marBottom w:val="0"/>
      <w:divBdr>
        <w:top w:val="none" w:sz="0" w:space="0" w:color="auto"/>
        <w:left w:val="none" w:sz="0" w:space="0" w:color="auto"/>
        <w:bottom w:val="none" w:sz="0" w:space="0" w:color="auto"/>
        <w:right w:val="none" w:sz="0" w:space="0" w:color="auto"/>
      </w:divBdr>
    </w:div>
    <w:div w:id="1529685591">
      <w:bodyDiv w:val="1"/>
      <w:marLeft w:val="0"/>
      <w:marRight w:val="0"/>
      <w:marTop w:val="0"/>
      <w:marBottom w:val="0"/>
      <w:divBdr>
        <w:top w:val="none" w:sz="0" w:space="0" w:color="auto"/>
        <w:left w:val="none" w:sz="0" w:space="0" w:color="auto"/>
        <w:bottom w:val="none" w:sz="0" w:space="0" w:color="auto"/>
        <w:right w:val="none" w:sz="0" w:space="0" w:color="auto"/>
      </w:divBdr>
    </w:div>
    <w:div w:id="1530100131">
      <w:bodyDiv w:val="1"/>
      <w:marLeft w:val="0"/>
      <w:marRight w:val="0"/>
      <w:marTop w:val="0"/>
      <w:marBottom w:val="0"/>
      <w:divBdr>
        <w:top w:val="none" w:sz="0" w:space="0" w:color="auto"/>
        <w:left w:val="none" w:sz="0" w:space="0" w:color="auto"/>
        <w:bottom w:val="none" w:sz="0" w:space="0" w:color="auto"/>
        <w:right w:val="none" w:sz="0" w:space="0" w:color="auto"/>
      </w:divBdr>
    </w:div>
    <w:div w:id="1530101481">
      <w:bodyDiv w:val="1"/>
      <w:marLeft w:val="0"/>
      <w:marRight w:val="0"/>
      <w:marTop w:val="0"/>
      <w:marBottom w:val="0"/>
      <w:divBdr>
        <w:top w:val="none" w:sz="0" w:space="0" w:color="auto"/>
        <w:left w:val="none" w:sz="0" w:space="0" w:color="auto"/>
        <w:bottom w:val="none" w:sz="0" w:space="0" w:color="auto"/>
        <w:right w:val="none" w:sz="0" w:space="0" w:color="auto"/>
      </w:divBdr>
    </w:div>
    <w:div w:id="1530144833">
      <w:bodyDiv w:val="1"/>
      <w:marLeft w:val="0"/>
      <w:marRight w:val="0"/>
      <w:marTop w:val="0"/>
      <w:marBottom w:val="0"/>
      <w:divBdr>
        <w:top w:val="none" w:sz="0" w:space="0" w:color="auto"/>
        <w:left w:val="none" w:sz="0" w:space="0" w:color="auto"/>
        <w:bottom w:val="none" w:sz="0" w:space="0" w:color="auto"/>
        <w:right w:val="none" w:sz="0" w:space="0" w:color="auto"/>
      </w:divBdr>
    </w:div>
    <w:div w:id="1530332085">
      <w:bodyDiv w:val="1"/>
      <w:marLeft w:val="0"/>
      <w:marRight w:val="0"/>
      <w:marTop w:val="0"/>
      <w:marBottom w:val="0"/>
      <w:divBdr>
        <w:top w:val="none" w:sz="0" w:space="0" w:color="auto"/>
        <w:left w:val="none" w:sz="0" w:space="0" w:color="auto"/>
        <w:bottom w:val="none" w:sz="0" w:space="0" w:color="auto"/>
        <w:right w:val="none" w:sz="0" w:space="0" w:color="auto"/>
      </w:divBdr>
    </w:div>
    <w:div w:id="1530409230">
      <w:bodyDiv w:val="1"/>
      <w:marLeft w:val="0"/>
      <w:marRight w:val="0"/>
      <w:marTop w:val="0"/>
      <w:marBottom w:val="0"/>
      <w:divBdr>
        <w:top w:val="none" w:sz="0" w:space="0" w:color="auto"/>
        <w:left w:val="none" w:sz="0" w:space="0" w:color="auto"/>
        <w:bottom w:val="none" w:sz="0" w:space="0" w:color="auto"/>
        <w:right w:val="none" w:sz="0" w:space="0" w:color="auto"/>
      </w:divBdr>
    </w:div>
    <w:div w:id="1530489029">
      <w:bodyDiv w:val="1"/>
      <w:marLeft w:val="0"/>
      <w:marRight w:val="0"/>
      <w:marTop w:val="0"/>
      <w:marBottom w:val="0"/>
      <w:divBdr>
        <w:top w:val="none" w:sz="0" w:space="0" w:color="auto"/>
        <w:left w:val="none" w:sz="0" w:space="0" w:color="auto"/>
        <w:bottom w:val="none" w:sz="0" w:space="0" w:color="auto"/>
        <w:right w:val="none" w:sz="0" w:space="0" w:color="auto"/>
      </w:divBdr>
    </w:div>
    <w:div w:id="1530602640">
      <w:bodyDiv w:val="1"/>
      <w:marLeft w:val="0"/>
      <w:marRight w:val="0"/>
      <w:marTop w:val="0"/>
      <w:marBottom w:val="0"/>
      <w:divBdr>
        <w:top w:val="none" w:sz="0" w:space="0" w:color="auto"/>
        <w:left w:val="none" w:sz="0" w:space="0" w:color="auto"/>
        <w:bottom w:val="none" w:sz="0" w:space="0" w:color="auto"/>
        <w:right w:val="none" w:sz="0" w:space="0" w:color="auto"/>
      </w:divBdr>
    </w:div>
    <w:div w:id="1530603133">
      <w:bodyDiv w:val="1"/>
      <w:marLeft w:val="0"/>
      <w:marRight w:val="0"/>
      <w:marTop w:val="0"/>
      <w:marBottom w:val="0"/>
      <w:divBdr>
        <w:top w:val="none" w:sz="0" w:space="0" w:color="auto"/>
        <w:left w:val="none" w:sz="0" w:space="0" w:color="auto"/>
        <w:bottom w:val="none" w:sz="0" w:space="0" w:color="auto"/>
        <w:right w:val="none" w:sz="0" w:space="0" w:color="auto"/>
      </w:divBdr>
    </w:div>
    <w:div w:id="1530676972">
      <w:bodyDiv w:val="1"/>
      <w:marLeft w:val="0"/>
      <w:marRight w:val="0"/>
      <w:marTop w:val="0"/>
      <w:marBottom w:val="0"/>
      <w:divBdr>
        <w:top w:val="none" w:sz="0" w:space="0" w:color="auto"/>
        <w:left w:val="none" w:sz="0" w:space="0" w:color="auto"/>
        <w:bottom w:val="none" w:sz="0" w:space="0" w:color="auto"/>
        <w:right w:val="none" w:sz="0" w:space="0" w:color="auto"/>
      </w:divBdr>
    </w:div>
    <w:div w:id="1530680121">
      <w:bodyDiv w:val="1"/>
      <w:marLeft w:val="0"/>
      <w:marRight w:val="0"/>
      <w:marTop w:val="0"/>
      <w:marBottom w:val="0"/>
      <w:divBdr>
        <w:top w:val="none" w:sz="0" w:space="0" w:color="auto"/>
        <w:left w:val="none" w:sz="0" w:space="0" w:color="auto"/>
        <w:bottom w:val="none" w:sz="0" w:space="0" w:color="auto"/>
        <w:right w:val="none" w:sz="0" w:space="0" w:color="auto"/>
      </w:divBdr>
    </w:div>
    <w:div w:id="1530796547">
      <w:bodyDiv w:val="1"/>
      <w:marLeft w:val="0"/>
      <w:marRight w:val="0"/>
      <w:marTop w:val="0"/>
      <w:marBottom w:val="0"/>
      <w:divBdr>
        <w:top w:val="none" w:sz="0" w:space="0" w:color="auto"/>
        <w:left w:val="none" w:sz="0" w:space="0" w:color="auto"/>
        <w:bottom w:val="none" w:sz="0" w:space="0" w:color="auto"/>
        <w:right w:val="none" w:sz="0" w:space="0" w:color="auto"/>
      </w:divBdr>
    </w:div>
    <w:div w:id="1531063412">
      <w:bodyDiv w:val="1"/>
      <w:marLeft w:val="0"/>
      <w:marRight w:val="0"/>
      <w:marTop w:val="0"/>
      <w:marBottom w:val="0"/>
      <w:divBdr>
        <w:top w:val="none" w:sz="0" w:space="0" w:color="auto"/>
        <w:left w:val="none" w:sz="0" w:space="0" w:color="auto"/>
        <w:bottom w:val="none" w:sz="0" w:space="0" w:color="auto"/>
        <w:right w:val="none" w:sz="0" w:space="0" w:color="auto"/>
      </w:divBdr>
    </w:div>
    <w:div w:id="1531070112">
      <w:bodyDiv w:val="1"/>
      <w:marLeft w:val="0"/>
      <w:marRight w:val="0"/>
      <w:marTop w:val="0"/>
      <w:marBottom w:val="0"/>
      <w:divBdr>
        <w:top w:val="none" w:sz="0" w:space="0" w:color="auto"/>
        <w:left w:val="none" w:sz="0" w:space="0" w:color="auto"/>
        <w:bottom w:val="none" w:sz="0" w:space="0" w:color="auto"/>
        <w:right w:val="none" w:sz="0" w:space="0" w:color="auto"/>
      </w:divBdr>
    </w:div>
    <w:div w:id="1531451977">
      <w:bodyDiv w:val="1"/>
      <w:marLeft w:val="0"/>
      <w:marRight w:val="0"/>
      <w:marTop w:val="0"/>
      <w:marBottom w:val="0"/>
      <w:divBdr>
        <w:top w:val="none" w:sz="0" w:space="0" w:color="auto"/>
        <w:left w:val="none" w:sz="0" w:space="0" w:color="auto"/>
        <w:bottom w:val="none" w:sz="0" w:space="0" w:color="auto"/>
        <w:right w:val="none" w:sz="0" w:space="0" w:color="auto"/>
      </w:divBdr>
    </w:div>
    <w:div w:id="1531605589">
      <w:bodyDiv w:val="1"/>
      <w:marLeft w:val="0"/>
      <w:marRight w:val="0"/>
      <w:marTop w:val="0"/>
      <w:marBottom w:val="0"/>
      <w:divBdr>
        <w:top w:val="none" w:sz="0" w:space="0" w:color="auto"/>
        <w:left w:val="none" w:sz="0" w:space="0" w:color="auto"/>
        <w:bottom w:val="none" w:sz="0" w:space="0" w:color="auto"/>
        <w:right w:val="none" w:sz="0" w:space="0" w:color="auto"/>
      </w:divBdr>
    </w:div>
    <w:div w:id="1531649621">
      <w:bodyDiv w:val="1"/>
      <w:marLeft w:val="0"/>
      <w:marRight w:val="0"/>
      <w:marTop w:val="0"/>
      <w:marBottom w:val="0"/>
      <w:divBdr>
        <w:top w:val="none" w:sz="0" w:space="0" w:color="auto"/>
        <w:left w:val="none" w:sz="0" w:space="0" w:color="auto"/>
        <w:bottom w:val="none" w:sz="0" w:space="0" w:color="auto"/>
        <w:right w:val="none" w:sz="0" w:space="0" w:color="auto"/>
      </w:divBdr>
    </w:div>
    <w:div w:id="1531802582">
      <w:bodyDiv w:val="1"/>
      <w:marLeft w:val="0"/>
      <w:marRight w:val="0"/>
      <w:marTop w:val="0"/>
      <w:marBottom w:val="0"/>
      <w:divBdr>
        <w:top w:val="none" w:sz="0" w:space="0" w:color="auto"/>
        <w:left w:val="none" w:sz="0" w:space="0" w:color="auto"/>
        <w:bottom w:val="none" w:sz="0" w:space="0" w:color="auto"/>
        <w:right w:val="none" w:sz="0" w:space="0" w:color="auto"/>
      </w:divBdr>
    </w:div>
    <w:div w:id="1531918928">
      <w:bodyDiv w:val="1"/>
      <w:marLeft w:val="0"/>
      <w:marRight w:val="0"/>
      <w:marTop w:val="0"/>
      <w:marBottom w:val="0"/>
      <w:divBdr>
        <w:top w:val="none" w:sz="0" w:space="0" w:color="auto"/>
        <w:left w:val="none" w:sz="0" w:space="0" w:color="auto"/>
        <w:bottom w:val="none" w:sz="0" w:space="0" w:color="auto"/>
        <w:right w:val="none" w:sz="0" w:space="0" w:color="auto"/>
      </w:divBdr>
    </w:div>
    <w:div w:id="1531919704">
      <w:bodyDiv w:val="1"/>
      <w:marLeft w:val="0"/>
      <w:marRight w:val="0"/>
      <w:marTop w:val="0"/>
      <w:marBottom w:val="0"/>
      <w:divBdr>
        <w:top w:val="none" w:sz="0" w:space="0" w:color="auto"/>
        <w:left w:val="none" w:sz="0" w:space="0" w:color="auto"/>
        <w:bottom w:val="none" w:sz="0" w:space="0" w:color="auto"/>
        <w:right w:val="none" w:sz="0" w:space="0" w:color="auto"/>
      </w:divBdr>
    </w:div>
    <w:div w:id="1531990047">
      <w:bodyDiv w:val="1"/>
      <w:marLeft w:val="0"/>
      <w:marRight w:val="0"/>
      <w:marTop w:val="0"/>
      <w:marBottom w:val="0"/>
      <w:divBdr>
        <w:top w:val="none" w:sz="0" w:space="0" w:color="auto"/>
        <w:left w:val="none" w:sz="0" w:space="0" w:color="auto"/>
        <w:bottom w:val="none" w:sz="0" w:space="0" w:color="auto"/>
        <w:right w:val="none" w:sz="0" w:space="0" w:color="auto"/>
      </w:divBdr>
    </w:div>
    <w:div w:id="1532037380">
      <w:bodyDiv w:val="1"/>
      <w:marLeft w:val="0"/>
      <w:marRight w:val="0"/>
      <w:marTop w:val="0"/>
      <w:marBottom w:val="0"/>
      <w:divBdr>
        <w:top w:val="none" w:sz="0" w:space="0" w:color="auto"/>
        <w:left w:val="none" w:sz="0" w:space="0" w:color="auto"/>
        <w:bottom w:val="none" w:sz="0" w:space="0" w:color="auto"/>
        <w:right w:val="none" w:sz="0" w:space="0" w:color="auto"/>
      </w:divBdr>
    </w:div>
    <w:div w:id="1532062179">
      <w:bodyDiv w:val="1"/>
      <w:marLeft w:val="0"/>
      <w:marRight w:val="0"/>
      <w:marTop w:val="0"/>
      <w:marBottom w:val="0"/>
      <w:divBdr>
        <w:top w:val="none" w:sz="0" w:space="0" w:color="auto"/>
        <w:left w:val="none" w:sz="0" w:space="0" w:color="auto"/>
        <w:bottom w:val="none" w:sz="0" w:space="0" w:color="auto"/>
        <w:right w:val="none" w:sz="0" w:space="0" w:color="auto"/>
      </w:divBdr>
    </w:div>
    <w:div w:id="1532114011">
      <w:bodyDiv w:val="1"/>
      <w:marLeft w:val="0"/>
      <w:marRight w:val="0"/>
      <w:marTop w:val="0"/>
      <w:marBottom w:val="0"/>
      <w:divBdr>
        <w:top w:val="none" w:sz="0" w:space="0" w:color="auto"/>
        <w:left w:val="none" w:sz="0" w:space="0" w:color="auto"/>
        <w:bottom w:val="none" w:sz="0" w:space="0" w:color="auto"/>
        <w:right w:val="none" w:sz="0" w:space="0" w:color="auto"/>
      </w:divBdr>
    </w:div>
    <w:div w:id="1532183814">
      <w:bodyDiv w:val="1"/>
      <w:marLeft w:val="0"/>
      <w:marRight w:val="0"/>
      <w:marTop w:val="0"/>
      <w:marBottom w:val="0"/>
      <w:divBdr>
        <w:top w:val="none" w:sz="0" w:space="0" w:color="auto"/>
        <w:left w:val="none" w:sz="0" w:space="0" w:color="auto"/>
        <w:bottom w:val="none" w:sz="0" w:space="0" w:color="auto"/>
        <w:right w:val="none" w:sz="0" w:space="0" w:color="auto"/>
      </w:divBdr>
    </w:div>
    <w:div w:id="1532259613">
      <w:bodyDiv w:val="1"/>
      <w:marLeft w:val="0"/>
      <w:marRight w:val="0"/>
      <w:marTop w:val="0"/>
      <w:marBottom w:val="0"/>
      <w:divBdr>
        <w:top w:val="none" w:sz="0" w:space="0" w:color="auto"/>
        <w:left w:val="none" w:sz="0" w:space="0" w:color="auto"/>
        <w:bottom w:val="none" w:sz="0" w:space="0" w:color="auto"/>
        <w:right w:val="none" w:sz="0" w:space="0" w:color="auto"/>
      </w:divBdr>
    </w:div>
    <w:div w:id="1532379608">
      <w:bodyDiv w:val="1"/>
      <w:marLeft w:val="0"/>
      <w:marRight w:val="0"/>
      <w:marTop w:val="0"/>
      <w:marBottom w:val="0"/>
      <w:divBdr>
        <w:top w:val="none" w:sz="0" w:space="0" w:color="auto"/>
        <w:left w:val="none" w:sz="0" w:space="0" w:color="auto"/>
        <w:bottom w:val="none" w:sz="0" w:space="0" w:color="auto"/>
        <w:right w:val="none" w:sz="0" w:space="0" w:color="auto"/>
      </w:divBdr>
    </w:div>
    <w:div w:id="1532449684">
      <w:bodyDiv w:val="1"/>
      <w:marLeft w:val="0"/>
      <w:marRight w:val="0"/>
      <w:marTop w:val="0"/>
      <w:marBottom w:val="0"/>
      <w:divBdr>
        <w:top w:val="none" w:sz="0" w:space="0" w:color="auto"/>
        <w:left w:val="none" w:sz="0" w:space="0" w:color="auto"/>
        <w:bottom w:val="none" w:sz="0" w:space="0" w:color="auto"/>
        <w:right w:val="none" w:sz="0" w:space="0" w:color="auto"/>
      </w:divBdr>
    </w:div>
    <w:div w:id="1532450259">
      <w:bodyDiv w:val="1"/>
      <w:marLeft w:val="0"/>
      <w:marRight w:val="0"/>
      <w:marTop w:val="0"/>
      <w:marBottom w:val="0"/>
      <w:divBdr>
        <w:top w:val="none" w:sz="0" w:space="0" w:color="auto"/>
        <w:left w:val="none" w:sz="0" w:space="0" w:color="auto"/>
        <w:bottom w:val="none" w:sz="0" w:space="0" w:color="auto"/>
        <w:right w:val="none" w:sz="0" w:space="0" w:color="auto"/>
      </w:divBdr>
    </w:div>
    <w:div w:id="1532457881">
      <w:bodyDiv w:val="1"/>
      <w:marLeft w:val="0"/>
      <w:marRight w:val="0"/>
      <w:marTop w:val="0"/>
      <w:marBottom w:val="0"/>
      <w:divBdr>
        <w:top w:val="none" w:sz="0" w:space="0" w:color="auto"/>
        <w:left w:val="none" w:sz="0" w:space="0" w:color="auto"/>
        <w:bottom w:val="none" w:sz="0" w:space="0" w:color="auto"/>
        <w:right w:val="none" w:sz="0" w:space="0" w:color="auto"/>
      </w:divBdr>
    </w:div>
    <w:div w:id="1532569571">
      <w:bodyDiv w:val="1"/>
      <w:marLeft w:val="0"/>
      <w:marRight w:val="0"/>
      <w:marTop w:val="0"/>
      <w:marBottom w:val="0"/>
      <w:divBdr>
        <w:top w:val="none" w:sz="0" w:space="0" w:color="auto"/>
        <w:left w:val="none" w:sz="0" w:space="0" w:color="auto"/>
        <w:bottom w:val="none" w:sz="0" w:space="0" w:color="auto"/>
        <w:right w:val="none" w:sz="0" w:space="0" w:color="auto"/>
      </w:divBdr>
    </w:div>
    <w:div w:id="1532957649">
      <w:bodyDiv w:val="1"/>
      <w:marLeft w:val="0"/>
      <w:marRight w:val="0"/>
      <w:marTop w:val="0"/>
      <w:marBottom w:val="0"/>
      <w:divBdr>
        <w:top w:val="none" w:sz="0" w:space="0" w:color="auto"/>
        <w:left w:val="none" w:sz="0" w:space="0" w:color="auto"/>
        <w:bottom w:val="none" w:sz="0" w:space="0" w:color="auto"/>
        <w:right w:val="none" w:sz="0" w:space="0" w:color="auto"/>
      </w:divBdr>
    </w:div>
    <w:div w:id="1532958051">
      <w:bodyDiv w:val="1"/>
      <w:marLeft w:val="0"/>
      <w:marRight w:val="0"/>
      <w:marTop w:val="0"/>
      <w:marBottom w:val="0"/>
      <w:divBdr>
        <w:top w:val="none" w:sz="0" w:space="0" w:color="auto"/>
        <w:left w:val="none" w:sz="0" w:space="0" w:color="auto"/>
        <w:bottom w:val="none" w:sz="0" w:space="0" w:color="auto"/>
        <w:right w:val="none" w:sz="0" w:space="0" w:color="auto"/>
      </w:divBdr>
    </w:div>
    <w:div w:id="1533034067">
      <w:bodyDiv w:val="1"/>
      <w:marLeft w:val="0"/>
      <w:marRight w:val="0"/>
      <w:marTop w:val="0"/>
      <w:marBottom w:val="0"/>
      <w:divBdr>
        <w:top w:val="none" w:sz="0" w:space="0" w:color="auto"/>
        <w:left w:val="none" w:sz="0" w:space="0" w:color="auto"/>
        <w:bottom w:val="none" w:sz="0" w:space="0" w:color="auto"/>
        <w:right w:val="none" w:sz="0" w:space="0" w:color="auto"/>
      </w:divBdr>
    </w:div>
    <w:div w:id="1533149283">
      <w:bodyDiv w:val="1"/>
      <w:marLeft w:val="0"/>
      <w:marRight w:val="0"/>
      <w:marTop w:val="0"/>
      <w:marBottom w:val="0"/>
      <w:divBdr>
        <w:top w:val="none" w:sz="0" w:space="0" w:color="auto"/>
        <w:left w:val="none" w:sz="0" w:space="0" w:color="auto"/>
        <w:bottom w:val="none" w:sz="0" w:space="0" w:color="auto"/>
        <w:right w:val="none" w:sz="0" w:space="0" w:color="auto"/>
      </w:divBdr>
    </w:div>
    <w:div w:id="1533149469">
      <w:bodyDiv w:val="1"/>
      <w:marLeft w:val="0"/>
      <w:marRight w:val="0"/>
      <w:marTop w:val="0"/>
      <w:marBottom w:val="0"/>
      <w:divBdr>
        <w:top w:val="none" w:sz="0" w:space="0" w:color="auto"/>
        <w:left w:val="none" w:sz="0" w:space="0" w:color="auto"/>
        <w:bottom w:val="none" w:sz="0" w:space="0" w:color="auto"/>
        <w:right w:val="none" w:sz="0" w:space="0" w:color="auto"/>
      </w:divBdr>
    </w:div>
    <w:div w:id="1533152884">
      <w:bodyDiv w:val="1"/>
      <w:marLeft w:val="0"/>
      <w:marRight w:val="0"/>
      <w:marTop w:val="0"/>
      <w:marBottom w:val="0"/>
      <w:divBdr>
        <w:top w:val="none" w:sz="0" w:space="0" w:color="auto"/>
        <w:left w:val="none" w:sz="0" w:space="0" w:color="auto"/>
        <w:bottom w:val="none" w:sz="0" w:space="0" w:color="auto"/>
        <w:right w:val="none" w:sz="0" w:space="0" w:color="auto"/>
      </w:divBdr>
    </w:div>
    <w:div w:id="1533181030">
      <w:bodyDiv w:val="1"/>
      <w:marLeft w:val="0"/>
      <w:marRight w:val="0"/>
      <w:marTop w:val="0"/>
      <w:marBottom w:val="0"/>
      <w:divBdr>
        <w:top w:val="none" w:sz="0" w:space="0" w:color="auto"/>
        <w:left w:val="none" w:sz="0" w:space="0" w:color="auto"/>
        <w:bottom w:val="none" w:sz="0" w:space="0" w:color="auto"/>
        <w:right w:val="none" w:sz="0" w:space="0" w:color="auto"/>
      </w:divBdr>
    </w:div>
    <w:div w:id="1533224312">
      <w:bodyDiv w:val="1"/>
      <w:marLeft w:val="0"/>
      <w:marRight w:val="0"/>
      <w:marTop w:val="0"/>
      <w:marBottom w:val="0"/>
      <w:divBdr>
        <w:top w:val="none" w:sz="0" w:space="0" w:color="auto"/>
        <w:left w:val="none" w:sz="0" w:space="0" w:color="auto"/>
        <w:bottom w:val="none" w:sz="0" w:space="0" w:color="auto"/>
        <w:right w:val="none" w:sz="0" w:space="0" w:color="auto"/>
      </w:divBdr>
    </w:div>
    <w:div w:id="1533490415">
      <w:bodyDiv w:val="1"/>
      <w:marLeft w:val="0"/>
      <w:marRight w:val="0"/>
      <w:marTop w:val="0"/>
      <w:marBottom w:val="0"/>
      <w:divBdr>
        <w:top w:val="none" w:sz="0" w:space="0" w:color="auto"/>
        <w:left w:val="none" w:sz="0" w:space="0" w:color="auto"/>
        <w:bottom w:val="none" w:sz="0" w:space="0" w:color="auto"/>
        <w:right w:val="none" w:sz="0" w:space="0" w:color="auto"/>
      </w:divBdr>
    </w:div>
    <w:div w:id="1533569745">
      <w:bodyDiv w:val="1"/>
      <w:marLeft w:val="0"/>
      <w:marRight w:val="0"/>
      <w:marTop w:val="0"/>
      <w:marBottom w:val="0"/>
      <w:divBdr>
        <w:top w:val="none" w:sz="0" w:space="0" w:color="auto"/>
        <w:left w:val="none" w:sz="0" w:space="0" w:color="auto"/>
        <w:bottom w:val="none" w:sz="0" w:space="0" w:color="auto"/>
        <w:right w:val="none" w:sz="0" w:space="0" w:color="auto"/>
      </w:divBdr>
    </w:div>
    <w:div w:id="1533611488">
      <w:bodyDiv w:val="1"/>
      <w:marLeft w:val="0"/>
      <w:marRight w:val="0"/>
      <w:marTop w:val="0"/>
      <w:marBottom w:val="0"/>
      <w:divBdr>
        <w:top w:val="none" w:sz="0" w:space="0" w:color="auto"/>
        <w:left w:val="none" w:sz="0" w:space="0" w:color="auto"/>
        <w:bottom w:val="none" w:sz="0" w:space="0" w:color="auto"/>
        <w:right w:val="none" w:sz="0" w:space="0" w:color="auto"/>
      </w:divBdr>
    </w:div>
    <w:div w:id="1533688179">
      <w:bodyDiv w:val="1"/>
      <w:marLeft w:val="0"/>
      <w:marRight w:val="0"/>
      <w:marTop w:val="0"/>
      <w:marBottom w:val="0"/>
      <w:divBdr>
        <w:top w:val="none" w:sz="0" w:space="0" w:color="auto"/>
        <w:left w:val="none" w:sz="0" w:space="0" w:color="auto"/>
        <w:bottom w:val="none" w:sz="0" w:space="0" w:color="auto"/>
        <w:right w:val="none" w:sz="0" w:space="0" w:color="auto"/>
      </w:divBdr>
    </w:div>
    <w:div w:id="1533692299">
      <w:bodyDiv w:val="1"/>
      <w:marLeft w:val="0"/>
      <w:marRight w:val="0"/>
      <w:marTop w:val="0"/>
      <w:marBottom w:val="0"/>
      <w:divBdr>
        <w:top w:val="none" w:sz="0" w:space="0" w:color="auto"/>
        <w:left w:val="none" w:sz="0" w:space="0" w:color="auto"/>
        <w:bottom w:val="none" w:sz="0" w:space="0" w:color="auto"/>
        <w:right w:val="none" w:sz="0" w:space="0" w:color="auto"/>
      </w:divBdr>
    </w:div>
    <w:div w:id="1533807578">
      <w:bodyDiv w:val="1"/>
      <w:marLeft w:val="0"/>
      <w:marRight w:val="0"/>
      <w:marTop w:val="0"/>
      <w:marBottom w:val="0"/>
      <w:divBdr>
        <w:top w:val="none" w:sz="0" w:space="0" w:color="auto"/>
        <w:left w:val="none" w:sz="0" w:space="0" w:color="auto"/>
        <w:bottom w:val="none" w:sz="0" w:space="0" w:color="auto"/>
        <w:right w:val="none" w:sz="0" w:space="0" w:color="auto"/>
      </w:divBdr>
    </w:div>
    <w:div w:id="1533877367">
      <w:bodyDiv w:val="1"/>
      <w:marLeft w:val="0"/>
      <w:marRight w:val="0"/>
      <w:marTop w:val="0"/>
      <w:marBottom w:val="0"/>
      <w:divBdr>
        <w:top w:val="none" w:sz="0" w:space="0" w:color="auto"/>
        <w:left w:val="none" w:sz="0" w:space="0" w:color="auto"/>
        <w:bottom w:val="none" w:sz="0" w:space="0" w:color="auto"/>
        <w:right w:val="none" w:sz="0" w:space="0" w:color="auto"/>
      </w:divBdr>
    </w:div>
    <w:div w:id="1533880374">
      <w:bodyDiv w:val="1"/>
      <w:marLeft w:val="0"/>
      <w:marRight w:val="0"/>
      <w:marTop w:val="0"/>
      <w:marBottom w:val="0"/>
      <w:divBdr>
        <w:top w:val="none" w:sz="0" w:space="0" w:color="auto"/>
        <w:left w:val="none" w:sz="0" w:space="0" w:color="auto"/>
        <w:bottom w:val="none" w:sz="0" w:space="0" w:color="auto"/>
        <w:right w:val="none" w:sz="0" w:space="0" w:color="auto"/>
      </w:divBdr>
    </w:div>
    <w:div w:id="1534147013">
      <w:bodyDiv w:val="1"/>
      <w:marLeft w:val="0"/>
      <w:marRight w:val="0"/>
      <w:marTop w:val="0"/>
      <w:marBottom w:val="0"/>
      <w:divBdr>
        <w:top w:val="none" w:sz="0" w:space="0" w:color="auto"/>
        <w:left w:val="none" w:sz="0" w:space="0" w:color="auto"/>
        <w:bottom w:val="none" w:sz="0" w:space="0" w:color="auto"/>
        <w:right w:val="none" w:sz="0" w:space="0" w:color="auto"/>
      </w:divBdr>
    </w:div>
    <w:div w:id="1534226330">
      <w:bodyDiv w:val="1"/>
      <w:marLeft w:val="0"/>
      <w:marRight w:val="0"/>
      <w:marTop w:val="0"/>
      <w:marBottom w:val="0"/>
      <w:divBdr>
        <w:top w:val="none" w:sz="0" w:space="0" w:color="auto"/>
        <w:left w:val="none" w:sz="0" w:space="0" w:color="auto"/>
        <w:bottom w:val="none" w:sz="0" w:space="0" w:color="auto"/>
        <w:right w:val="none" w:sz="0" w:space="0" w:color="auto"/>
      </w:divBdr>
    </w:div>
    <w:div w:id="1534226883">
      <w:bodyDiv w:val="1"/>
      <w:marLeft w:val="0"/>
      <w:marRight w:val="0"/>
      <w:marTop w:val="0"/>
      <w:marBottom w:val="0"/>
      <w:divBdr>
        <w:top w:val="none" w:sz="0" w:space="0" w:color="auto"/>
        <w:left w:val="none" w:sz="0" w:space="0" w:color="auto"/>
        <w:bottom w:val="none" w:sz="0" w:space="0" w:color="auto"/>
        <w:right w:val="none" w:sz="0" w:space="0" w:color="auto"/>
      </w:divBdr>
    </w:div>
    <w:div w:id="1534264969">
      <w:bodyDiv w:val="1"/>
      <w:marLeft w:val="0"/>
      <w:marRight w:val="0"/>
      <w:marTop w:val="0"/>
      <w:marBottom w:val="0"/>
      <w:divBdr>
        <w:top w:val="none" w:sz="0" w:space="0" w:color="auto"/>
        <w:left w:val="none" w:sz="0" w:space="0" w:color="auto"/>
        <w:bottom w:val="none" w:sz="0" w:space="0" w:color="auto"/>
        <w:right w:val="none" w:sz="0" w:space="0" w:color="auto"/>
      </w:divBdr>
    </w:div>
    <w:div w:id="1534343643">
      <w:bodyDiv w:val="1"/>
      <w:marLeft w:val="0"/>
      <w:marRight w:val="0"/>
      <w:marTop w:val="0"/>
      <w:marBottom w:val="0"/>
      <w:divBdr>
        <w:top w:val="none" w:sz="0" w:space="0" w:color="auto"/>
        <w:left w:val="none" w:sz="0" w:space="0" w:color="auto"/>
        <w:bottom w:val="none" w:sz="0" w:space="0" w:color="auto"/>
        <w:right w:val="none" w:sz="0" w:space="0" w:color="auto"/>
      </w:divBdr>
    </w:div>
    <w:div w:id="1534417869">
      <w:bodyDiv w:val="1"/>
      <w:marLeft w:val="0"/>
      <w:marRight w:val="0"/>
      <w:marTop w:val="0"/>
      <w:marBottom w:val="0"/>
      <w:divBdr>
        <w:top w:val="none" w:sz="0" w:space="0" w:color="auto"/>
        <w:left w:val="none" w:sz="0" w:space="0" w:color="auto"/>
        <w:bottom w:val="none" w:sz="0" w:space="0" w:color="auto"/>
        <w:right w:val="none" w:sz="0" w:space="0" w:color="auto"/>
      </w:divBdr>
    </w:div>
    <w:div w:id="1534460205">
      <w:bodyDiv w:val="1"/>
      <w:marLeft w:val="0"/>
      <w:marRight w:val="0"/>
      <w:marTop w:val="0"/>
      <w:marBottom w:val="0"/>
      <w:divBdr>
        <w:top w:val="none" w:sz="0" w:space="0" w:color="auto"/>
        <w:left w:val="none" w:sz="0" w:space="0" w:color="auto"/>
        <w:bottom w:val="none" w:sz="0" w:space="0" w:color="auto"/>
        <w:right w:val="none" w:sz="0" w:space="0" w:color="auto"/>
      </w:divBdr>
    </w:div>
    <w:div w:id="1534460530">
      <w:bodyDiv w:val="1"/>
      <w:marLeft w:val="0"/>
      <w:marRight w:val="0"/>
      <w:marTop w:val="0"/>
      <w:marBottom w:val="0"/>
      <w:divBdr>
        <w:top w:val="none" w:sz="0" w:space="0" w:color="auto"/>
        <w:left w:val="none" w:sz="0" w:space="0" w:color="auto"/>
        <w:bottom w:val="none" w:sz="0" w:space="0" w:color="auto"/>
        <w:right w:val="none" w:sz="0" w:space="0" w:color="auto"/>
      </w:divBdr>
    </w:div>
    <w:div w:id="1534533693">
      <w:bodyDiv w:val="1"/>
      <w:marLeft w:val="0"/>
      <w:marRight w:val="0"/>
      <w:marTop w:val="0"/>
      <w:marBottom w:val="0"/>
      <w:divBdr>
        <w:top w:val="none" w:sz="0" w:space="0" w:color="auto"/>
        <w:left w:val="none" w:sz="0" w:space="0" w:color="auto"/>
        <w:bottom w:val="none" w:sz="0" w:space="0" w:color="auto"/>
        <w:right w:val="none" w:sz="0" w:space="0" w:color="auto"/>
      </w:divBdr>
    </w:div>
    <w:div w:id="1534540136">
      <w:bodyDiv w:val="1"/>
      <w:marLeft w:val="0"/>
      <w:marRight w:val="0"/>
      <w:marTop w:val="0"/>
      <w:marBottom w:val="0"/>
      <w:divBdr>
        <w:top w:val="none" w:sz="0" w:space="0" w:color="auto"/>
        <w:left w:val="none" w:sz="0" w:space="0" w:color="auto"/>
        <w:bottom w:val="none" w:sz="0" w:space="0" w:color="auto"/>
        <w:right w:val="none" w:sz="0" w:space="0" w:color="auto"/>
      </w:divBdr>
    </w:div>
    <w:div w:id="1534658191">
      <w:bodyDiv w:val="1"/>
      <w:marLeft w:val="0"/>
      <w:marRight w:val="0"/>
      <w:marTop w:val="0"/>
      <w:marBottom w:val="0"/>
      <w:divBdr>
        <w:top w:val="none" w:sz="0" w:space="0" w:color="auto"/>
        <w:left w:val="none" w:sz="0" w:space="0" w:color="auto"/>
        <w:bottom w:val="none" w:sz="0" w:space="0" w:color="auto"/>
        <w:right w:val="none" w:sz="0" w:space="0" w:color="auto"/>
      </w:divBdr>
    </w:div>
    <w:div w:id="1534999767">
      <w:bodyDiv w:val="1"/>
      <w:marLeft w:val="0"/>
      <w:marRight w:val="0"/>
      <w:marTop w:val="0"/>
      <w:marBottom w:val="0"/>
      <w:divBdr>
        <w:top w:val="none" w:sz="0" w:space="0" w:color="auto"/>
        <w:left w:val="none" w:sz="0" w:space="0" w:color="auto"/>
        <w:bottom w:val="none" w:sz="0" w:space="0" w:color="auto"/>
        <w:right w:val="none" w:sz="0" w:space="0" w:color="auto"/>
      </w:divBdr>
    </w:div>
    <w:div w:id="1535071795">
      <w:bodyDiv w:val="1"/>
      <w:marLeft w:val="0"/>
      <w:marRight w:val="0"/>
      <w:marTop w:val="0"/>
      <w:marBottom w:val="0"/>
      <w:divBdr>
        <w:top w:val="none" w:sz="0" w:space="0" w:color="auto"/>
        <w:left w:val="none" w:sz="0" w:space="0" w:color="auto"/>
        <w:bottom w:val="none" w:sz="0" w:space="0" w:color="auto"/>
        <w:right w:val="none" w:sz="0" w:space="0" w:color="auto"/>
      </w:divBdr>
    </w:div>
    <w:div w:id="1535190521">
      <w:bodyDiv w:val="1"/>
      <w:marLeft w:val="0"/>
      <w:marRight w:val="0"/>
      <w:marTop w:val="0"/>
      <w:marBottom w:val="0"/>
      <w:divBdr>
        <w:top w:val="none" w:sz="0" w:space="0" w:color="auto"/>
        <w:left w:val="none" w:sz="0" w:space="0" w:color="auto"/>
        <w:bottom w:val="none" w:sz="0" w:space="0" w:color="auto"/>
        <w:right w:val="none" w:sz="0" w:space="0" w:color="auto"/>
      </w:divBdr>
    </w:div>
    <w:div w:id="1535194732">
      <w:bodyDiv w:val="1"/>
      <w:marLeft w:val="0"/>
      <w:marRight w:val="0"/>
      <w:marTop w:val="0"/>
      <w:marBottom w:val="0"/>
      <w:divBdr>
        <w:top w:val="none" w:sz="0" w:space="0" w:color="auto"/>
        <w:left w:val="none" w:sz="0" w:space="0" w:color="auto"/>
        <w:bottom w:val="none" w:sz="0" w:space="0" w:color="auto"/>
        <w:right w:val="none" w:sz="0" w:space="0" w:color="auto"/>
      </w:divBdr>
    </w:div>
    <w:div w:id="1535196031">
      <w:bodyDiv w:val="1"/>
      <w:marLeft w:val="0"/>
      <w:marRight w:val="0"/>
      <w:marTop w:val="0"/>
      <w:marBottom w:val="0"/>
      <w:divBdr>
        <w:top w:val="none" w:sz="0" w:space="0" w:color="auto"/>
        <w:left w:val="none" w:sz="0" w:space="0" w:color="auto"/>
        <w:bottom w:val="none" w:sz="0" w:space="0" w:color="auto"/>
        <w:right w:val="none" w:sz="0" w:space="0" w:color="auto"/>
      </w:divBdr>
    </w:div>
    <w:div w:id="1535313205">
      <w:bodyDiv w:val="1"/>
      <w:marLeft w:val="0"/>
      <w:marRight w:val="0"/>
      <w:marTop w:val="0"/>
      <w:marBottom w:val="0"/>
      <w:divBdr>
        <w:top w:val="none" w:sz="0" w:space="0" w:color="auto"/>
        <w:left w:val="none" w:sz="0" w:space="0" w:color="auto"/>
        <w:bottom w:val="none" w:sz="0" w:space="0" w:color="auto"/>
        <w:right w:val="none" w:sz="0" w:space="0" w:color="auto"/>
      </w:divBdr>
    </w:div>
    <w:div w:id="1535381968">
      <w:bodyDiv w:val="1"/>
      <w:marLeft w:val="0"/>
      <w:marRight w:val="0"/>
      <w:marTop w:val="0"/>
      <w:marBottom w:val="0"/>
      <w:divBdr>
        <w:top w:val="none" w:sz="0" w:space="0" w:color="auto"/>
        <w:left w:val="none" w:sz="0" w:space="0" w:color="auto"/>
        <w:bottom w:val="none" w:sz="0" w:space="0" w:color="auto"/>
        <w:right w:val="none" w:sz="0" w:space="0" w:color="auto"/>
      </w:divBdr>
    </w:div>
    <w:div w:id="1535385389">
      <w:bodyDiv w:val="1"/>
      <w:marLeft w:val="0"/>
      <w:marRight w:val="0"/>
      <w:marTop w:val="0"/>
      <w:marBottom w:val="0"/>
      <w:divBdr>
        <w:top w:val="none" w:sz="0" w:space="0" w:color="auto"/>
        <w:left w:val="none" w:sz="0" w:space="0" w:color="auto"/>
        <w:bottom w:val="none" w:sz="0" w:space="0" w:color="auto"/>
        <w:right w:val="none" w:sz="0" w:space="0" w:color="auto"/>
      </w:divBdr>
    </w:div>
    <w:div w:id="1535458845">
      <w:bodyDiv w:val="1"/>
      <w:marLeft w:val="0"/>
      <w:marRight w:val="0"/>
      <w:marTop w:val="0"/>
      <w:marBottom w:val="0"/>
      <w:divBdr>
        <w:top w:val="none" w:sz="0" w:space="0" w:color="auto"/>
        <w:left w:val="none" w:sz="0" w:space="0" w:color="auto"/>
        <w:bottom w:val="none" w:sz="0" w:space="0" w:color="auto"/>
        <w:right w:val="none" w:sz="0" w:space="0" w:color="auto"/>
      </w:divBdr>
    </w:div>
    <w:div w:id="1535574914">
      <w:bodyDiv w:val="1"/>
      <w:marLeft w:val="0"/>
      <w:marRight w:val="0"/>
      <w:marTop w:val="0"/>
      <w:marBottom w:val="0"/>
      <w:divBdr>
        <w:top w:val="none" w:sz="0" w:space="0" w:color="auto"/>
        <w:left w:val="none" w:sz="0" w:space="0" w:color="auto"/>
        <w:bottom w:val="none" w:sz="0" w:space="0" w:color="auto"/>
        <w:right w:val="none" w:sz="0" w:space="0" w:color="auto"/>
      </w:divBdr>
    </w:div>
    <w:div w:id="1535579900">
      <w:bodyDiv w:val="1"/>
      <w:marLeft w:val="0"/>
      <w:marRight w:val="0"/>
      <w:marTop w:val="0"/>
      <w:marBottom w:val="0"/>
      <w:divBdr>
        <w:top w:val="none" w:sz="0" w:space="0" w:color="auto"/>
        <w:left w:val="none" w:sz="0" w:space="0" w:color="auto"/>
        <w:bottom w:val="none" w:sz="0" w:space="0" w:color="auto"/>
        <w:right w:val="none" w:sz="0" w:space="0" w:color="auto"/>
      </w:divBdr>
    </w:div>
    <w:div w:id="1535651701">
      <w:bodyDiv w:val="1"/>
      <w:marLeft w:val="0"/>
      <w:marRight w:val="0"/>
      <w:marTop w:val="0"/>
      <w:marBottom w:val="0"/>
      <w:divBdr>
        <w:top w:val="none" w:sz="0" w:space="0" w:color="auto"/>
        <w:left w:val="none" w:sz="0" w:space="0" w:color="auto"/>
        <w:bottom w:val="none" w:sz="0" w:space="0" w:color="auto"/>
        <w:right w:val="none" w:sz="0" w:space="0" w:color="auto"/>
      </w:divBdr>
    </w:div>
    <w:div w:id="1535655568">
      <w:bodyDiv w:val="1"/>
      <w:marLeft w:val="0"/>
      <w:marRight w:val="0"/>
      <w:marTop w:val="0"/>
      <w:marBottom w:val="0"/>
      <w:divBdr>
        <w:top w:val="none" w:sz="0" w:space="0" w:color="auto"/>
        <w:left w:val="none" w:sz="0" w:space="0" w:color="auto"/>
        <w:bottom w:val="none" w:sz="0" w:space="0" w:color="auto"/>
        <w:right w:val="none" w:sz="0" w:space="0" w:color="auto"/>
      </w:divBdr>
    </w:div>
    <w:div w:id="1535801869">
      <w:bodyDiv w:val="1"/>
      <w:marLeft w:val="0"/>
      <w:marRight w:val="0"/>
      <w:marTop w:val="0"/>
      <w:marBottom w:val="0"/>
      <w:divBdr>
        <w:top w:val="none" w:sz="0" w:space="0" w:color="auto"/>
        <w:left w:val="none" w:sz="0" w:space="0" w:color="auto"/>
        <w:bottom w:val="none" w:sz="0" w:space="0" w:color="auto"/>
        <w:right w:val="none" w:sz="0" w:space="0" w:color="auto"/>
      </w:divBdr>
    </w:div>
    <w:div w:id="1535921090">
      <w:bodyDiv w:val="1"/>
      <w:marLeft w:val="0"/>
      <w:marRight w:val="0"/>
      <w:marTop w:val="0"/>
      <w:marBottom w:val="0"/>
      <w:divBdr>
        <w:top w:val="none" w:sz="0" w:space="0" w:color="auto"/>
        <w:left w:val="none" w:sz="0" w:space="0" w:color="auto"/>
        <w:bottom w:val="none" w:sz="0" w:space="0" w:color="auto"/>
        <w:right w:val="none" w:sz="0" w:space="0" w:color="auto"/>
      </w:divBdr>
    </w:div>
    <w:div w:id="1535926625">
      <w:bodyDiv w:val="1"/>
      <w:marLeft w:val="0"/>
      <w:marRight w:val="0"/>
      <w:marTop w:val="0"/>
      <w:marBottom w:val="0"/>
      <w:divBdr>
        <w:top w:val="none" w:sz="0" w:space="0" w:color="auto"/>
        <w:left w:val="none" w:sz="0" w:space="0" w:color="auto"/>
        <w:bottom w:val="none" w:sz="0" w:space="0" w:color="auto"/>
        <w:right w:val="none" w:sz="0" w:space="0" w:color="auto"/>
      </w:divBdr>
    </w:div>
    <w:div w:id="1536116681">
      <w:bodyDiv w:val="1"/>
      <w:marLeft w:val="0"/>
      <w:marRight w:val="0"/>
      <w:marTop w:val="0"/>
      <w:marBottom w:val="0"/>
      <w:divBdr>
        <w:top w:val="none" w:sz="0" w:space="0" w:color="auto"/>
        <w:left w:val="none" w:sz="0" w:space="0" w:color="auto"/>
        <w:bottom w:val="none" w:sz="0" w:space="0" w:color="auto"/>
        <w:right w:val="none" w:sz="0" w:space="0" w:color="auto"/>
      </w:divBdr>
    </w:div>
    <w:div w:id="1536187411">
      <w:bodyDiv w:val="1"/>
      <w:marLeft w:val="0"/>
      <w:marRight w:val="0"/>
      <w:marTop w:val="0"/>
      <w:marBottom w:val="0"/>
      <w:divBdr>
        <w:top w:val="none" w:sz="0" w:space="0" w:color="auto"/>
        <w:left w:val="none" w:sz="0" w:space="0" w:color="auto"/>
        <w:bottom w:val="none" w:sz="0" w:space="0" w:color="auto"/>
        <w:right w:val="none" w:sz="0" w:space="0" w:color="auto"/>
      </w:divBdr>
    </w:div>
    <w:div w:id="1536189200">
      <w:bodyDiv w:val="1"/>
      <w:marLeft w:val="0"/>
      <w:marRight w:val="0"/>
      <w:marTop w:val="0"/>
      <w:marBottom w:val="0"/>
      <w:divBdr>
        <w:top w:val="none" w:sz="0" w:space="0" w:color="auto"/>
        <w:left w:val="none" w:sz="0" w:space="0" w:color="auto"/>
        <w:bottom w:val="none" w:sz="0" w:space="0" w:color="auto"/>
        <w:right w:val="none" w:sz="0" w:space="0" w:color="auto"/>
      </w:divBdr>
    </w:div>
    <w:div w:id="1536238547">
      <w:bodyDiv w:val="1"/>
      <w:marLeft w:val="0"/>
      <w:marRight w:val="0"/>
      <w:marTop w:val="0"/>
      <w:marBottom w:val="0"/>
      <w:divBdr>
        <w:top w:val="none" w:sz="0" w:space="0" w:color="auto"/>
        <w:left w:val="none" w:sz="0" w:space="0" w:color="auto"/>
        <w:bottom w:val="none" w:sz="0" w:space="0" w:color="auto"/>
        <w:right w:val="none" w:sz="0" w:space="0" w:color="auto"/>
      </w:divBdr>
    </w:div>
    <w:div w:id="1536238944">
      <w:bodyDiv w:val="1"/>
      <w:marLeft w:val="0"/>
      <w:marRight w:val="0"/>
      <w:marTop w:val="0"/>
      <w:marBottom w:val="0"/>
      <w:divBdr>
        <w:top w:val="none" w:sz="0" w:space="0" w:color="auto"/>
        <w:left w:val="none" w:sz="0" w:space="0" w:color="auto"/>
        <w:bottom w:val="none" w:sz="0" w:space="0" w:color="auto"/>
        <w:right w:val="none" w:sz="0" w:space="0" w:color="auto"/>
      </w:divBdr>
    </w:div>
    <w:div w:id="1536311967">
      <w:bodyDiv w:val="1"/>
      <w:marLeft w:val="0"/>
      <w:marRight w:val="0"/>
      <w:marTop w:val="0"/>
      <w:marBottom w:val="0"/>
      <w:divBdr>
        <w:top w:val="none" w:sz="0" w:space="0" w:color="auto"/>
        <w:left w:val="none" w:sz="0" w:space="0" w:color="auto"/>
        <w:bottom w:val="none" w:sz="0" w:space="0" w:color="auto"/>
        <w:right w:val="none" w:sz="0" w:space="0" w:color="auto"/>
      </w:divBdr>
    </w:div>
    <w:div w:id="1536384503">
      <w:bodyDiv w:val="1"/>
      <w:marLeft w:val="0"/>
      <w:marRight w:val="0"/>
      <w:marTop w:val="0"/>
      <w:marBottom w:val="0"/>
      <w:divBdr>
        <w:top w:val="none" w:sz="0" w:space="0" w:color="auto"/>
        <w:left w:val="none" w:sz="0" w:space="0" w:color="auto"/>
        <w:bottom w:val="none" w:sz="0" w:space="0" w:color="auto"/>
        <w:right w:val="none" w:sz="0" w:space="0" w:color="auto"/>
      </w:divBdr>
    </w:div>
    <w:div w:id="1536457727">
      <w:bodyDiv w:val="1"/>
      <w:marLeft w:val="0"/>
      <w:marRight w:val="0"/>
      <w:marTop w:val="0"/>
      <w:marBottom w:val="0"/>
      <w:divBdr>
        <w:top w:val="none" w:sz="0" w:space="0" w:color="auto"/>
        <w:left w:val="none" w:sz="0" w:space="0" w:color="auto"/>
        <w:bottom w:val="none" w:sz="0" w:space="0" w:color="auto"/>
        <w:right w:val="none" w:sz="0" w:space="0" w:color="auto"/>
      </w:divBdr>
    </w:div>
    <w:div w:id="1536506469">
      <w:bodyDiv w:val="1"/>
      <w:marLeft w:val="0"/>
      <w:marRight w:val="0"/>
      <w:marTop w:val="0"/>
      <w:marBottom w:val="0"/>
      <w:divBdr>
        <w:top w:val="none" w:sz="0" w:space="0" w:color="auto"/>
        <w:left w:val="none" w:sz="0" w:space="0" w:color="auto"/>
        <w:bottom w:val="none" w:sz="0" w:space="0" w:color="auto"/>
        <w:right w:val="none" w:sz="0" w:space="0" w:color="auto"/>
      </w:divBdr>
    </w:div>
    <w:div w:id="1536843458">
      <w:bodyDiv w:val="1"/>
      <w:marLeft w:val="0"/>
      <w:marRight w:val="0"/>
      <w:marTop w:val="0"/>
      <w:marBottom w:val="0"/>
      <w:divBdr>
        <w:top w:val="none" w:sz="0" w:space="0" w:color="auto"/>
        <w:left w:val="none" w:sz="0" w:space="0" w:color="auto"/>
        <w:bottom w:val="none" w:sz="0" w:space="0" w:color="auto"/>
        <w:right w:val="none" w:sz="0" w:space="0" w:color="auto"/>
      </w:divBdr>
    </w:div>
    <w:div w:id="1536963550">
      <w:bodyDiv w:val="1"/>
      <w:marLeft w:val="0"/>
      <w:marRight w:val="0"/>
      <w:marTop w:val="0"/>
      <w:marBottom w:val="0"/>
      <w:divBdr>
        <w:top w:val="none" w:sz="0" w:space="0" w:color="auto"/>
        <w:left w:val="none" w:sz="0" w:space="0" w:color="auto"/>
        <w:bottom w:val="none" w:sz="0" w:space="0" w:color="auto"/>
        <w:right w:val="none" w:sz="0" w:space="0" w:color="auto"/>
      </w:divBdr>
    </w:div>
    <w:div w:id="1536969349">
      <w:bodyDiv w:val="1"/>
      <w:marLeft w:val="0"/>
      <w:marRight w:val="0"/>
      <w:marTop w:val="0"/>
      <w:marBottom w:val="0"/>
      <w:divBdr>
        <w:top w:val="none" w:sz="0" w:space="0" w:color="auto"/>
        <w:left w:val="none" w:sz="0" w:space="0" w:color="auto"/>
        <w:bottom w:val="none" w:sz="0" w:space="0" w:color="auto"/>
        <w:right w:val="none" w:sz="0" w:space="0" w:color="auto"/>
      </w:divBdr>
    </w:div>
    <w:div w:id="1537111611">
      <w:bodyDiv w:val="1"/>
      <w:marLeft w:val="0"/>
      <w:marRight w:val="0"/>
      <w:marTop w:val="0"/>
      <w:marBottom w:val="0"/>
      <w:divBdr>
        <w:top w:val="none" w:sz="0" w:space="0" w:color="auto"/>
        <w:left w:val="none" w:sz="0" w:space="0" w:color="auto"/>
        <w:bottom w:val="none" w:sz="0" w:space="0" w:color="auto"/>
        <w:right w:val="none" w:sz="0" w:space="0" w:color="auto"/>
      </w:divBdr>
    </w:div>
    <w:div w:id="1537111612">
      <w:bodyDiv w:val="1"/>
      <w:marLeft w:val="0"/>
      <w:marRight w:val="0"/>
      <w:marTop w:val="0"/>
      <w:marBottom w:val="0"/>
      <w:divBdr>
        <w:top w:val="none" w:sz="0" w:space="0" w:color="auto"/>
        <w:left w:val="none" w:sz="0" w:space="0" w:color="auto"/>
        <w:bottom w:val="none" w:sz="0" w:space="0" w:color="auto"/>
        <w:right w:val="none" w:sz="0" w:space="0" w:color="auto"/>
      </w:divBdr>
    </w:div>
    <w:div w:id="1537113449">
      <w:bodyDiv w:val="1"/>
      <w:marLeft w:val="0"/>
      <w:marRight w:val="0"/>
      <w:marTop w:val="0"/>
      <w:marBottom w:val="0"/>
      <w:divBdr>
        <w:top w:val="none" w:sz="0" w:space="0" w:color="auto"/>
        <w:left w:val="none" w:sz="0" w:space="0" w:color="auto"/>
        <w:bottom w:val="none" w:sz="0" w:space="0" w:color="auto"/>
        <w:right w:val="none" w:sz="0" w:space="0" w:color="auto"/>
      </w:divBdr>
    </w:div>
    <w:div w:id="1537156622">
      <w:bodyDiv w:val="1"/>
      <w:marLeft w:val="0"/>
      <w:marRight w:val="0"/>
      <w:marTop w:val="0"/>
      <w:marBottom w:val="0"/>
      <w:divBdr>
        <w:top w:val="none" w:sz="0" w:space="0" w:color="auto"/>
        <w:left w:val="none" w:sz="0" w:space="0" w:color="auto"/>
        <w:bottom w:val="none" w:sz="0" w:space="0" w:color="auto"/>
        <w:right w:val="none" w:sz="0" w:space="0" w:color="auto"/>
      </w:divBdr>
    </w:div>
    <w:div w:id="1537157648">
      <w:bodyDiv w:val="1"/>
      <w:marLeft w:val="0"/>
      <w:marRight w:val="0"/>
      <w:marTop w:val="0"/>
      <w:marBottom w:val="0"/>
      <w:divBdr>
        <w:top w:val="none" w:sz="0" w:space="0" w:color="auto"/>
        <w:left w:val="none" w:sz="0" w:space="0" w:color="auto"/>
        <w:bottom w:val="none" w:sz="0" w:space="0" w:color="auto"/>
        <w:right w:val="none" w:sz="0" w:space="0" w:color="auto"/>
      </w:divBdr>
    </w:div>
    <w:div w:id="1537278920">
      <w:bodyDiv w:val="1"/>
      <w:marLeft w:val="0"/>
      <w:marRight w:val="0"/>
      <w:marTop w:val="0"/>
      <w:marBottom w:val="0"/>
      <w:divBdr>
        <w:top w:val="none" w:sz="0" w:space="0" w:color="auto"/>
        <w:left w:val="none" w:sz="0" w:space="0" w:color="auto"/>
        <w:bottom w:val="none" w:sz="0" w:space="0" w:color="auto"/>
        <w:right w:val="none" w:sz="0" w:space="0" w:color="auto"/>
      </w:divBdr>
    </w:div>
    <w:div w:id="1537503883">
      <w:bodyDiv w:val="1"/>
      <w:marLeft w:val="0"/>
      <w:marRight w:val="0"/>
      <w:marTop w:val="0"/>
      <w:marBottom w:val="0"/>
      <w:divBdr>
        <w:top w:val="none" w:sz="0" w:space="0" w:color="auto"/>
        <w:left w:val="none" w:sz="0" w:space="0" w:color="auto"/>
        <w:bottom w:val="none" w:sz="0" w:space="0" w:color="auto"/>
        <w:right w:val="none" w:sz="0" w:space="0" w:color="auto"/>
      </w:divBdr>
    </w:div>
    <w:div w:id="1537617020">
      <w:bodyDiv w:val="1"/>
      <w:marLeft w:val="0"/>
      <w:marRight w:val="0"/>
      <w:marTop w:val="0"/>
      <w:marBottom w:val="0"/>
      <w:divBdr>
        <w:top w:val="none" w:sz="0" w:space="0" w:color="auto"/>
        <w:left w:val="none" w:sz="0" w:space="0" w:color="auto"/>
        <w:bottom w:val="none" w:sz="0" w:space="0" w:color="auto"/>
        <w:right w:val="none" w:sz="0" w:space="0" w:color="auto"/>
      </w:divBdr>
    </w:div>
    <w:div w:id="1537818259">
      <w:bodyDiv w:val="1"/>
      <w:marLeft w:val="0"/>
      <w:marRight w:val="0"/>
      <w:marTop w:val="0"/>
      <w:marBottom w:val="0"/>
      <w:divBdr>
        <w:top w:val="none" w:sz="0" w:space="0" w:color="auto"/>
        <w:left w:val="none" w:sz="0" w:space="0" w:color="auto"/>
        <w:bottom w:val="none" w:sz="0" w:space="0" w:color="auto"/>
        <w:right w:val="none" w:sz="0" w:space="0" w:color="auto"/>
      </w:divBdr>
    </w:div>
    <w:div w:id="1538158615">
      <w:bodyDiv w:val="1"/>
      <w:marLeft w:val="0"/>
      <w:marRight w:val="0"/>
      <w:marTop w:val="0"/>
      <w:marBottom w:val="0"/>
      <w:divBdr>
        <w:top w:val="none" w:sz="0" w:space="0" w:color="auto"/>
        <w:left w:val="none" w:sz="0" w:space="0" w:color="auto"/>
        <w:bottom w:val="none" w:sz="0" w:space="0" w:color="auto"/>
        <w:right w:val="none" w:sz="0" w:space="0" w:color="auto"/>
      </w:divBdr>
    </w:div>
    <w:div w:id="1538198967">
      <w:bodyDiv w:val="1"/>
      <w:marLeft w:val="0"/>
      <w:marRight w:val="0"/>
      <w:marTop w:val="0"/>
      <w:marBottom w:val="0"/>
      <w:divBdr>
        <w:top w:val="none" w:sz="0" w:space="0" w:color="auto"/>
        <w:left w:val="none" w:sz="0" w:space="0" w:color="auto"/>
        <w:bottom w:val="none" w:sz="0" w:space="0" w:color="auto"/>
        <w:right w:val="none" w:sz="0" w:space="0" w:color="auto"/>
      </w:divBdr>
    </w:div>
    <w:div w:id="1538348446">
      <w:bodyDiv w:val="1"/>
      <w:marLeft w:val="0"/>
      <w:marRight w:val="0"/>
      <w:marTop w:val="0"/>
      <w:marBottom w:val="0"/>
      <w:divBdr>
        <w:top w:val="none" w:sz="0" w:space="0" w:color="auto"/>
        <w:left w:val="none" w:sz="0" w:space="0" w:color="auto"/>
        <w:bottom w:val="none" w:sz="0" w:space="0" w:color="auto"/>
        <w:right w:val="none" w:sz="0" w:space="0" w:color="auto"/>
      </w:divBdr>
    </w:div>
    <w:div w:id="1538393229">
      <w:bodyDiv w:val="1"/>
      <w:marLeft w:val="0"/>
      <w:marRight w:val="0"/>
      <w:marTop w:val="0"/>
      <w:marBottom w:val="0"/>
      <w:divBdr>
        <w:top w:val="none" w:sz="0" w:space="0" w:color="auto"/>
        <w:left w:val="none" w:sz="0" w:space="0" w:color="auto"/>
        <w:bottom w:val="none" w:sz="0" w:space="0" w:color="auto"/>
        <w:right w:val="none" w:sz="0" w:space="0" w:color="auto"/>
      </w:divBdr>
    </w:div>
    <w:div w:id="1538393450">
      <w:bodyDiv w:val="1"/>
      <w:marLeft w:val="0"/>
      <w:marRight w:val="0"/>
      <w:marTop w:val="0"/>
      <w:marBottom w:val="0"/>
      <w:divBdr>
        <w:top w:val="none" w:sz="0" w:space="0" w:color="auto"/>
        <w:left w:val="none" w:sz="0" w:space="0" w:color="auto"/>
        <w:bottom w:val="none" w:sz="0" w:space="0" w:color="auto"/>
        <w:right w:val="none" w:sz="0" w:space="0" w:color="auto"/>
      </w:divBdr>
    </w:div>
    <w:div w:id="1538395347">
      <w:bodyDiv w:val="1"/>
      <w:marLeft w:val="0"/>
      <w:marRight w:val="0"/>
      <w:marTop w:val="0"/>
      <w:marBottom w:val="0"/>
      <w:divBdr>
        <w:top w:val="none" w:sz="0" w:space="0" w:color="auto"/>
        <w:left w:val="none" w:sz="0" w:space="0" w:color="auto"/>
        <w:bottom w:val="none" w:sz="0" w:space="0" w:color="auto"/>
        <w:right w:val="none" w:sz="0" w:space="0" w:color="auto"/>
      </w:divBdr>
    </w:div>
    <w:div w:id="1538397820">
      <w:bodyDiv w:val="1"/>
      <w:marLeft w:val="0"/>
      <w:marRight w:val="0"/>
      <w:marTop w:val="0"/>
      <w:marBottom w:val="0"/>
      <w:divBdr>
        <w:top w:val="none" w:sz="0" w:space="0" w:color="auto"/>
        <w:left w:val="none" w:sz="0" w:space="0" w:color="auto"/>
        <w:bottom w:val="none" w:sz="0" w:space="0" w:color="auto"/>
        <w:right w:val="none" w:sz="0" w:space="0" w:color="auto"/>
      </w:divBdr>
    </w:div>
    <w:div w:id="1538469475">
      <w:bodyDiv w:val="1"/>
      <w:marLeft w:val="0"/>
      <w:marRight w:val="0"/>
      <w:marTop w:val="0"/>
      <w:marBottom w:val="0"/>
      <w:divBdr>
        <w:top w:val="none" w:sz="0" w:space="0" w:color="auto"/>
        <w:left w:val="none" w:sz="0" w:space="0" w:color="auto"/>
        <w:bottom w:val="none" w:sz="0" w:space="0" w:color="auto"/>
        <w:right w:val="none" w:sz="0" w:space="0" w:color="auto"/>
      </w:divBdr>
    </w:div>
    <w:div w:id="1538540542">
      <w:bodyDiv w:val="1"/>
      <w:marLeft w:val="0"/>
      <w:marRight w:val="0"/>
      <w:marTop w:val="0"/>
      <w:marBottom w:val="0"/>
      <w:divBdr>
        <w:top w:val="none" w:sz="0" w:space="0" w:color="auto"/>
        <w:left w:val="none" w:sz="0" w:space="0" w:color="auto"/>
        <w:bottom w:val="none" w:sz="0" w:space="0" w:color="auto"/>
        <w:right w:val="none" w:sz="0" w:space="0" w:color="auto"/>
      </w:divBdr>
    </w:div>
    <w:div w:id="1538590022">
      <w:bodyDiv w:val="1"/>
      <w:marLeft w:val="0"/>
      <w:marRight w:val="0"/>
      <w:marTop w:val="0"/>
      <w:marBottom w:val="0"/>
      <w:divBdr>
        <w:top w:val="none" w:sz="0" w:space="0" w:color="auto"/>
        <w:left w:val="none" w:sz="0" w:space="0" w:color="auto"/>
        <w:bottom w:val="none" w:sz="0" w:space="0" w:color="auto"/>
        <w:right w:val="none" w:sz="0" w:space="0" w:color="auto"/>
      </w:divBdr>
    </w:div>
    <w:div w:id="1539003492">
      <w:bodyDiv w:val="1"/>
      <w:marLeft w:val="0"/>
      <w:marRight w:val="0"/>
      <w:marTop w:val="0"/>
      <w:marBottom w:val="0"/>
      <w:divBdr>
        <w:top w:val="none" w:sz="0" w:space="0" w:color="auto"/>
        <w:left w:val="none" w:sz="0" w:space="0" w:color="auto"/>
        <w:bottom w:val="none" w:sz="0" w:space="0" w:color="auto"/>
        <w:right w:val="none" w:sz="0" w:space="0" w:color="auto"/>
      </w:divBdr>
    </w:div>
    <w:div w:id="1539047669">
      <w:bodyDiv w:val="1"/>
      <w:marLeft w:val="0"/>
      <w:marRight w:val="0"/>
      <w:marTop w:val="0"/>
      <w:marBottom w:val="0"/>
      <w:divBdr>
        <w:top w:val="none" w:sz="0" w:space="0" w:color="auto"/>
        <w:left w:val="none" w:sz="0" w:space="0" w:color="auto"/>
        <w:bottom w:val="none" w:sz="0" w:space="0" w:color="auto"/>
        <w:right w:val="none" w:sz="0" w:space="0" w:color="auto"/>
      </w:divBdr>
    </w:div>
    <w:div w:id="1539079972">
      <w:bodyDiv w:val="1"/>
      <w:marLeft w:val="0"/>
      <w:marRight w:val="0"/>
      <w:marTop w:val="0"/>
      <w:marBottom w:val="0"/>
      <w:divBdr>
        <w:top w:val="none" w:sz="0" w:space="0" w:color="auto"/>
        <w:left w:val="none" w:sz="0" w:space="0" w:color="auto"/>
        <w:bottom w:val="none" w:sz="0" w:space="0" w:color="auto"/>
        <w:right w:val="none" w:sz="0" w:space="0" w:color="auto"/>
      </w:divBdr>
    </w:div>
    <w:div w:id="1539321004">
      <w:bodyDiv w:val="1"/>
      <w:marLeft w:val="0"/>
      <w:marRight w:val="0"/>
      <w:marTop w:val="0"/>
      <w:marBottom w:val="0"/>
      <w:divBdr>
        <w:top w:val="none" w:sz="0" w:space="0" w:color="auto"/>
        <w:left w:val="none" w:sz="0" w:space="0" w:color="auto"/>
        <w:bottom w:val="none" w:sz="0" w:space="0" w:color="auto"/>
        <w:right w:val="none" w:sz="0" w:space="0" w:color="auto"/>
      </w:divBdr>
    </w:div>
    <w:div w:id="1539394441">
      <w:bodyDiv w:val="1"/>
      <w:marLeft w:val="0"/>
      <w:marRight w:val="0"/>
      <w:marTop w:val="0"/>
      <w:marBottom w:val="0"/>
      <w:divBdr>
        <w:top w:val="none" w:sz="0" w:space="0" w:color="auto"/>
        <w:left w:val="none" w:sz="0" w:space="0" w:color="auto"/>
        <w:bottom w:val="none" w:sz="0" w:space="0" w:color="auto"/>
        <w:right w:val="none" w:sz="0" w:space="0" w:color="auto"/>
      </w:divBdr>
    </w:div>
    <w:div w:id="1539464032">
      <w:bodyDiv w:val="1"/>
      <w:marLeft w:val="0"/>
      <w:marRight w:val="0"/>
      <w:marTop w:val="0"/>
      <w:marBottom w:val="0"/>
      <w:divBdr>
        <w:top w:val="none" w:sz="0" w:space="0" w:color="auto"/>
        <w:left w:val="none" w:sz="0" w:space="0" w:color="auto"/>
        <w:bottom w:val="none" w:sz="0" w:space="0" w:color="auto"/>
        <w:right w:val="none" w:sz="0" w:space="0" w:color="auto"/>
      </w:divBdr>
    </w:div>
    <w:div w:id="1539657483">
      <w:bodyDiv w:val="1"/>
      <w:marLeft w:val="0"/>
      <w:marRight w:val="0"/>
      <w:marTop w:val="0"/>
      <w:marBottom w:val="0"/>
      <w:divBdr>
        <w:top w:val="none" w:sz="0" w:space="0" w:color="auto"/>
        <w:left w:val="none" w:sz="0" w:space="0" w:color="auto"/>
        <w:bottom w:val="none" w:sz="0" w:space="0" w:color="auto"/>
        <w:right w:val="none" w:sz="0" w:space="0" w:color="auto"/>
      </w:divBdr>
    </w:div>
    <w:div w:id="1539776631">
      <w:bodyDiv w:val="1"/>
      <w:marLeft w:val="0"/>
      <w:marRight w:val="0"/>
      <w:marTop w:val="0"/>
      <w:marBottom w:val="0"/>
      <w:divBdr>
        <w:top w:val="none" w:sz="0" w:space="0" w:color="auto"/>
        <w:left w:val="none" w:sz="0" w:space="0" w:color="auto"/>
        <w:bottom w:val="none" w:sz="0" w:space="0" w:color="auto"/>
        <w:right w:val="none" w:sz="0" w:space="0" w:color="auto"/>
      </w:divBdr>
    </w:div>
    <w:div w:id="1539780586">
      <w:bodyDiv w:val="1"/>
      <w:marLeft w:val="0"/>
      <w:marRight w:val="0"/>
      <w:marTop w:val="0"/>
      <w:marBottom w:val="0"/>
      <w:divBdr>
        <w:top w:val="none" w:sz="0" w:space="0" w:color="auto"/>
        <w:left w:val="none" w:sz="0" w:space="0" w:color="auto"/>
        <w:bottom w:val="none" w:sz="0" w:space="0" w:color="auto"/>
        <w:right w:val="none" w:sz="0" w:space="0" w:color="auto"/>
      </w:divBdr>
    </w:div>
    <w:div w:id="1539853784">
      <w:bodyDiv w:val="1"/>
      <w:marLeft w:val="0"/>
      <w:marRight w:val="0"/>
      <w:marTop w:val="0"/>
      <w:marBottom w:val="0"/>
      <w:divBdr>
        <w:top w:val="none" w:sz="0" w:space="0" w:color="auto"/>
        <w:left w:val="none" w:sz="0" w:space="0" w:color="auto"/>
        <w:bottom w:val="none" w:sz="0" w:space="0" w:color="auto"/>
        <w:right w:val="none" w:sz="0" w:space="0" w:color="auto"/>
      </w:divBdr>
    </w:div>
    <w:div w:id="1539932072">
      <w:bodyDiv w:val="1"/>
      <w:marLeft w:val="0"/>
      <w:marRight w:val="0"/>
      <w:marTop w:val="0"/>
      <w:marBottom w:val="0"/>
      <w:divBdr>
        <w:top w:val="none" w:sz="0" w:space="0" w:color="auto"/>
        <w:left w:val="none" w:sz="0" w:space="0" w:color="auto"/>
        <w:bottom w:val="none" w:sz="0" w:space="0" w:color="auto"/>
        <w:right w:val="none" w:sz="0" w:space="0" w:color="auto"/>
      </w:divBdr>
    </w:div>
    <w:div w:id="1540046017">
      <w:bodyDiv w:val="1"/>
      <w:marLeft w:val="0"/>
      <w:marRight w:val="0"/>
      <w:marTop w:val="0"/>
      <w:marBottom w:val="0"/>
      <w:divBdr>
        <w:top w:val="none" w:sz="0" w:space="0" w:color="auto"/>
        <w:left w:val="none" w:sz="0" w:space="0" w:color="auto"/>
        <w:bottom w:val="none" w:sz="0" w:space="0" w:color="auto"/>
        <w:right w:val="none" w:sz="0" w:space="0" w:color="auto"/>
      </w:divBdr>
    </w:div>
    <w:div w:id="1540049375">
      <w:bodyDiv w:val="1"/>
      <w:marLeft w:val="0"/>
      <w:marRight w:val="0"/>
      <w:marTop w:val="0"/>
      <w:marBottom w:val="0"/>
      <w:divBdr>
        <w:top w:val="none" w:sz="0" w:space="0" w:color="auto"/>
        <w:left w:val="none" w:sz="0" w:space="0" w:color="auto"/>
        <w:bottom w:val="none" w:sz="0" w:space="0" w:color="auto"/>
        <w:right w:val="none" w:sz="0" w:space="0" w:color="auto"/>
      </w:divBdr>
    </w:div>
    <w:div w:id="1540124410">
      <w:bodyDiv w:val="1"/>
      <w:marLeft w:val="0"/>
      <w:marRight w:val="0"/>
      <w:marTop w:val="0"/>
      <w:marBottom w:val="0"/>
      <w:divBdr>
        <w:top w:val="none" w:sz="0" w:space="0" w:color="auto"/>
        <w:left w:val="none" w:sz="0" w:space="0" w:color="auto"/>
        <w:bottom w:val="none" w:sz="0" w:space="0" w:color="auto"/>
        <w:right w:val="none" w:sz="0" w:space="0" w:color="auto"/>
      </w:divBdr>
    </w:div>
    <w:div w:id="1540317943">
      <w:bodyDiv w:val="1"/>
      <w:marLeft w:val="0"/>
      <w:marRight w:val="0"/>
      <w:marTop w:val="0"/>
      <w:marBottom w:val="0"/>
      <w:divBdr>
        <w:top w:val="none" w:sz="0" w:space="0" w:color="auto"/>
        <w:left w:val="none" w:sz="0" w:space="0" w:color="auto"/>
        <w:bottom w:val="none" w:sz="0" w:space="0" w:color="auto"/>
        <w:right w:val="none" w:sz="0" w:space="0" w:color="auto"/>
      </w:divBdr>
    </w:div>
    <w:div w:id="1540318276">
      <w:bodyDiv w:val="1"/>
      <w:marLeft w:val="0"/>
      <w:marRight w:val="0"/>
      <w:marTop w:val="0"/>
      <w:marBottom w:val="0"/>
      <w:divBdr>
        <w:top w:val="none" w:sz="0" w:space="0" w:color="auto"/>
        <w:left w:val="none" w:sz="0" w:space="0" w:color="auto"/>
        <w:bottom w:val="none" w:sz="0" w:space="0" w:color="auto"/>
        <w:right w:val="none" w:sz="0" w:space="0" w:color="auto"/>
      </w:divBdr>
    </w:div>
    <w:div w:id="1540320125">
      <w:bodyDiv w:val="1"/>
      <w:marLeft w:val="0"/>
      <w:marRight w:val="0"/>
      <w:marTop w:val="0"/>
      <w:marBottom w:val="0"/>
      <w:divBdr>
        <w:top w:val="none" w:sz="0" w:space="0" w:color="auto"/>
        <w:left w:val="none" w:sz="0" w:space="0" w:color="auto"/>
        <w:bottom w:val="none" w:sz="0" w:space="0" w:color="auto"/>
        <w:right w:val="none" w:sz="0" w:space="0" w:color="auto"/>
      </w:divBdr>
    </w:div>
    <w:div w:id="1540583598">
      <w:bodyDiv w:val="1"/>
      <w:marLeft w:val="0"/>
      <w:marRight w:val="0"/>
      <w:marTop w:val="0"/>
      <w:marBottom w:val="0"/>
      <w:divBdr>
        <w:top w:val="none" w:sz="0" w:space="0" w:color="auto"/>
        <w:left w:val="none" w:sz="0" w:space="0" w:color="auto"/>
        <w:bottom w:val="none" w:sz="0" w:space="0" w:color="auto"/>
        <w:right w:val="none" w:sz="0" w:space="0" w:color="auto"/>
      </w:divBdr>
    </w:div>
    <w:div w:id="1540630632">
      <w:bodyDiv w:val="1"/>
      <w:marLeft w:val="0"/>
      <w:marRight w:val="0"/>
      <w:marTop w:val="0"/>
      <w:marBottom w:val="0"/>
      <w:divBdr>
        <w:top w:val="none" w:sz="0" w:space="0" w:color="auto"/>
        <w:left w:val="none" w:sz="0" w:space="0" w:color="auto"/>
        <w:bottom w:val="none" w:sz="0" w:space="0" w:color="auto"/>
        <w:right w:val="none" w:sz="0" w:space="0" w:color="auto"/>
      </w:divBdr>
    </w:div>
    <w:div w:id="1540630902">
      <w:bodyDiv w:val="1"/>
      <w:marLeft w:val="0"/>
      <w:marRight w:val="0"/>
      <w:marTop w:val="0"/>
      <w:marBottom w:val="0"/>
      <w:divBdr>
        <w:top w:val="none" w:sz="0" w:space="0" w:color="auto"/>
        <w:left w:val="none" w:sz="0" w:space="0" w:color="auto"/>
        <w:bottom w:val="none" w:sz="0" w:space="0" w:color="auto"/>
        <w:right w:val="none" w:sz="0" w:space="0" w:color="auto"/>
      </w:divBdr>
    </w:div>
    <w:div w:id="1540774362">
      <w:bodyDiv w:val="1"/>
      <w:marLeft w:val="0"/>
      <w:marRight w:val="0"/>
      <w:marTop w:val="0"/>
      <w:marBottom w:val="0"/>
      <w:divBdr>
        <w:top w:val="none" w:sz="0" w:space="0" w:color="auto"/>
        <w:left w:val="none" w:sz="0" w:space="0" w:color="auto"/>
        <w:bottom w:val="none" w:sz="0" w:space="0" w:color="auto"/>
        <w:right w:val="none" w:sz="0" w:space="0" w:color="auto"/>
      </w:divBdr>
    </w:div>
    <w:div w:id="1540972427">
      <w:bodyDiv w:val="1"/>
      <w:marLeft w:val="0"/>
      <w:marRight w:val="0"/>
      <w:marTop w:val="0"/>
      <w:marBottom w:val="0"/>
      <w:divBdr>
        <w:top w:val="none" w:sz="0" w:space="0" w:color="auto"/>
        <w:left w:val="none" w:sz="0" w:space="0" w:color="auto"/>
        <w:bottom w:val="none" w:sz="0" w:space="0" w:color="auto"/>
        <w:right w:val="none" w:sz="0" w:space="0" w:color="auto"/>
      </w:divBdr>
    </w:div>
    <w:div w:id="1541091856">
      <w:bodyDiv w:val="1"/>
      <w:marLeft w:val="0"/>
      <w:marRight w:val="0"/>
      <w:marTop w:val="0"/>
      <w:marBottom w:val="0"/>
      <w:divBdr>
        <w:top w:val="none" w:sz="0" w:space="0" w:color="auto"/>
        <w:left w:val="none" w:sz="0" w:space="0" w:color="auto"/>
        <w:bottom w:val="none" w:sz="0" w:space="0" w:color="auto"/>
        <w:right w:val="none" w:sz="0" w:space="0" w:color="auto"/>
      </w:divBdr>
    </w:div>
    <w:div w:id="1541237799">
      <w:bodyDiv w:val="1"/>
      <w:marLeft w:val="0"/>
      <w:marRight w:val="0"/>
      <w:marTop w:val="0"/>
      <w:marBottom w:val="0"/>
      <w:divBdr>
        <w:top w:val="none" w:sz="0" w:space="0" w:color="auto"/>
        <w:left w:val="none" w:sz="0" w:space="0" w:color="auto"/>
        <w:bottom w:val="none" w:sz="0" w:space="0" w:color="auto"/>
        <w:right w:val="none" w:sz="0" w:space="0" w:color="auto"/>
      </w:divBdr>
    </w:div>
    <w:div w:id="1541362546">
      <w:bodyDiv w:val="1"/>
      <w:marLeft w:val="0"/>
      <w:marRight w:val="0"/>
      <w:marTop w:val="0"/>
      <w:marBottom w:val="0"/>
      <w:divBdr>
        <w:top w:val="none" w:sz="0" w:space="0" w:color="auto"/>
        <w:left w:val="none" w:sz="0" w:space="0" w:color="auto"/>
        <w:bottom w:val="none" w:sz="0" w:space="0" w:color="auto"/>
        <w:right w:val="none" w:sz="0" w:space="0" w:color="auto"/>
      </w:divBdr>
    </w:div>
    <w:div w:id="1541434307">
      <w:bodyDiv w:val="1"/>
      <w:marLeft w:val="0"/>
      <w:marRight w:val="0"/>
      <w:marTop w:val="0"/>
      <w:marBottom w:val="0"/>
      <w:divBdr>
        <w:top w:val="none" w:sz="0" w:space="0" w:color="auto"/>
        <w:left w:val="none" w:sz="0" w:space="0" w:color="auto"/>
        <w:bottom w:val="none" w:sz="0" w:space="0" w:color="auto"/>
        <w:right w:val="none" w:sz="0" w:space="0" w:color="auto"/>
      </w:divBdr>
    </w:div>
    <w:div w:id="1541438760">
      <w:bodyDiv w:val="1"/>
      <w:marLeft w:val="0"/>
      <w:marRight w:val="0"/>
      <w:marTop w:val="0"/>
      <w:marBottom w:val="0"/>
      <w:divBdr>
        <w:top w:val="none" w:sz="0" w:space="0" w:color="auto"/>
        <w:left w:val="none" w:sz="0" w:space="0" w:color="auto"/>
        <w:bottom w:val="none" w:sz="0" w:space="0" w:color="auto"/>
        <w:right w:val="none" w:sz="0" w:space="0" w:color="auto"/>
      </w:divBdr>
    </w:div>
    <w:div w:id="1541476592">
      <w:bodyDiv w:val="1"/>
      <w:marLeft w:val="0"/>
      <w:marRight w:val="0"/>
      <w:marTop w:val="0"/>
      <w:marBottom w:val="0"/>
      <w:divBdr>
        <w:top w:val="none" w:sz="0" w:space="0" w:color="auto"/>
        <w:left w:val="none" w:sz="0" w:space="0" w:color="auto"/>
        <w:bottom w:val="none" w:sz="0" w:space="0" w:color="auto"/>
        <w:right w:val="none" w:sz="0" w:space="0" w:color="auto"/>
      </w:divBdr>
    </w:div>
    <w:div w:id="1541631930">
      <w:bodyDiv w:val="1"/>
      <w:marLeft w:val="0"/>
      <w:marRight w:val="0"/>
      <w:marTop w:val="0"/>
      <w:marBottom w:val="0"/>
      <w:divBdr>
        <w:top w:val="none" w:sz="0" w:space="0" w:color="auto"/>
        <w:left w:val="none" w:sz="0" w:space="0" w:color="auto"/>
        <w:bottom w:val="none" w:sz="0" w:space="0" w:color="auto"/>
        <w:right w:val="none" w:sz="0" w:space="0" w:color="auto"/>
      </w:divBdr>
    </w:div>
    <w:div w:id="1541698327">
      <w:bodyDiv w:val="1"/>
      <w:marLeft w:val="0"/>
      <w:marRight w:val="0"/>
      <w:marTop w:val="0"/>
      <w:marBottom w:val="0"/>
      <w:divBdr>
        <w:top w:val="none" w:sz="0" w:space="0" w:color="auto"/>
        <w:left w:val="none" w:sz="0" w:space="0" w:color="auto"/>
        <w:bottom w:val="none" w:sz="0" w:space="0" w:color="auto"/>
        <w:right w:val="none" w:sz="0" w:space="0" w:color="auto"/>
      </w:divBdr>
    </w:div>
    <w:div w:id="1541748209">
      <w:bodyDiv w:val="1"/>
      <w:marLeft w:val="0"/>
      <w:marRight w:val="0"/>
      <w:marTop w:val="0"/>
      <w:marBottom w:val="0"/>
      <w:divBdr>
        <w:top w:val="none" w:sz="0" w:space="0" w:color="auto"/>
        <w:left w:val="none" w:sz="0" w:space="0" w:color="auto"/>
        <w:bottom w:val="none" w:sz="0" w:space="0" w:color="auto"/>
        <w:right w:val="none" w:sz="0" w:space="0" w:color="auto"/>
      </w:divBdr>
    </w:div>
    <w:div w:id="1541867128">
      <w:bodyDiv w:val="1"/>
      <w:marLeft w:val="0"/>
      <w:marRight w:val="0"/>
      <w:marTop w:val="0"/>
      <w:marBottom w:val="0"/>
      <w:divBdr>
        <w:top w:val="none" w:sz="0" w:space="0" w:color="auto"/>
        <w:left w:val="none" w:sz="0" w:space="0" w:color="auto"/>
        <w:bottom w:val="none" w:sz="0" w:space="0" w:color="auto"/>
        <w:right w:val="none" w:sz="0" w:space="0" w:color="auto"/>
      </w:divBdr>
    </w:div>
    <w:div w:id="1541895219">
      <w:bodyDiv w:val="1"/>
      <w:marLeft w:val="0"/>
      <w:marRight w:val="0"/>
      <w:marTop w:val="0"/>
      <w:marBottom w:val="0"/>
      <w:divBdr>
        <w:top w:val="none" w:sz="0" w:space="0" w:color="auto"/>
        <w:left w:val="none" w:sz="0" w:space="0" w:color="auto"/>
        <w:bottom w:val="none" w:sz="0" w:space="0" w:color="auto"/>
        <w:right w:val="none" w:sz="0" w:space="0" w:color="auto"/>
      </w:divBdr>
    </w:div>
    <w:div w:id="1541937431">
      <w:bodyDiv w:val="1"/>
      <w:marLeft w:val="0"/>
      <w:marRight w:val="0"/>
      <w:marTop w:val="0"/>
      <w:marBottom w:val="0"/>
      <w:divBdr>
        <w:top w:val="none" w:sz="0" w:space="0" w:color="auto"/>
        <w:left w:val="none" w:sz="0" w:space="0" w:color="auto"/>
        <w:bottom w:val="none" w:sz="0" w:space="0" w:color="auto"/>
        <w:right w:val="none" w:sz="0" w:space="0" w:color="auto"/>
      </w:divBdr>
    </w:div>
    <w:div w:id="1542086721">
      <w:bodyDiv w:val="1"/>
      <w:marLeft w:val="0"/>
      <w:marRight w:val="0"/>
      <w:marTop w:val="0"/>
      <w:marBottom w:val="0"/>
      <w:divBdr>
        <w:top w:val="none" w:sz="0" w:space="0" w:color="auto"/>
        <w:left w:val="none" w:sz="0" w:space="0" w:color="auto"/>
        <w:bottom w:val="none" w:sz="0" w:space="0" w:color="auto"/>
        <w:right w:val="none" w:sz="0" w:space="0" w:color="auto"/>
      </w:divBdr>
    </w:div>
    <w:div w:id="1542401290">
      <w:bodyDiv w:val="1"/>
      <w:marLeft w:val="0"/>
      <w:marRight w:val="0"/>
      <w:marTop w:val="0"/>
      <w:marBottom w:val="0"/>
      <w:divBdr>
        <w:top w:val="none" w:sz="0" w:space="0" w:color="auto"/>
        <w:left w:val="none" w:sz="0" w:space="0" w:color="auto"/>
        <w:bottom w:val="none" w:sz="0" w:space="0" w:color="auto"/>
        <w:right w:val="none" w:sz="0" w:space="0" w:color="auto"/>
      </w:divBdr>
    </w:div>
    <w:div w:id="1542475209">
      <w:bodyDiv w:val="1"/>
      <w:marLeft w:val="0"/>
      <w:marRight w:val="0"/>
      <w:marTop w:val="0"/>
      <w:marBottom w:val="0"/>
      <w:divBdr>
        <w:top w:val="none" w:sz="0" w:space="0" w:color="auto"/>
        <w:left w:val="none" w:sz="0" w:space="0" w:color="auto"/>
        <w:bottom w:val="none" w:sz="0" w:space="0" w:color="auto"/>
        <w:right w:val="none" w:sz="0" w:space="0" w:color="auto"/>
      </w:divBdr>
    </w:div>
    <w:div w:id="1542547117">
      <w:bodyDiv w:val="1"/>
      <w:marLeft w:val="0"/>
      <w:marRight w:val="0"/>
      <w:marTop w:val="0"/>
      <w:marBottom w:val="0"/>
      <w:divBdr>
        <w:top w:val="none" w:sz="0" w:space="0" w:color="auto"/>
        <w:left w:val="none" w:sz="0" w:space="0" w:color="auto"/>
        <w:bottom w:val="none" w:sz="0" w:space="0" w:color="auto"/>
        <w:right w:val="none" w:sz="0" w:space="0" w:color="auto"/>
      </w:divBdr>
    </w:div>
    <w:div w:id="1542673577">
      <w:bodyDiv w:val="1"/>
      <w:marLeft w:val="0"/>
      <w:marRight w:val="0"/>
      <w:marTop w:val="0"/>
      <w:marBottom w:val="0"/>
      <w:divBdr>
        <w:top w:val="none" w:sz="0" w:space="0" w:color="auto"/>
        <w:left w:val="none" w:sz="0" w:space="0" w:color="auto"/>
        <w:bottom w:val="none" w:sz="0" w:space="0" w:color="auto"/>
        <w:right w:val="none" w:sz="0" w:space="0" w:color="auto"/>
      </w:divBdr>
    </w:div>
    <w:div w:id="1542790296">
      <w:bodyDiv w:val="1"/>
      <w:marLeft w:val="0"/>
      <w:marRight w:val="0"/>
      <w:marTop w:val="0"/>
      <w:marBottom w:val="0"/>
      <w:divBdr>
        <w:top w:val="none" w:sz="0" w:space="0" w:color="auto"/>
        <w:left w:val="none" w:sz="0" w:space="0" w:color="auto"/>
        <w:bottom w:val="none" w:sz="0" w:space="0" w:color="auto"/>
        <w:right w:val="none" w:sz="0" w:space="0" w:color="auto"/>
      </w:divBdr>
    </w:div>
    <w:div w:id="1542937737">
      <w:bodyDiv w:val="1"/>
      <w:marLeft w:val="0"/>
      <w:marRight w:val="0"/>
      <w:marTop w:val="0"/>
      <w:marBottom w:val="0"/>
      <w:divBdr>
        <w:top w:val="none" w:sz="0" w:space="0" w:color="auto"/>
        <w:left w:val="none" w:sz="0" w:space="0" w:color="auto"/>
        <w:bottom w:val="none" w:sz="0" w:space="0" w:color="auto"/>
        <w:right w:val="none" w:sz="0" w:space="0" w:color="auto"/>
      </w:divBdr>
    </w:div>
    <w:div w:id="1543058539">
      <w:bodyDiv w:val="1"/>
      <w:marLeft w:val="0"/>
      <w:marRight w:val="0"/>
      <w:marTop w:val="0"/>
      <w:marBottom w:val="0"/>
      <w:divBdr>
        <w:top w:val="none" w:sz="0" w:space="0" w:color="auto"/>
        <w:left w:val="none" w:sz="0" w:space="0" w:color="auto"/>
        <w:bottom w:val="none" w:sz="0" w:space="0" w:color="auto"/>
        <w:right w:val="none" w:sz="0" w:space="0" w:color="auto"/>
      </w:divBdr>
    </w:div>
    <w:div w:id="1543059580">
      <w:bodyDiv w:val="1"/>
      <w:marLeft w:val="0"/>
      <w:marRight w:val="0"/>
      <w:marTop w:val="0"/>
      <w:marBottom w:val="0"/>
      <w:divBdr>
        <w:top w:val="none" w:sz="0" w:space="0" w:color="auto"/>
        <w:left w:val="none" w:sz="0" w:space="0" w:color="auto"/>
        <w:bottom w:val="none" w:sz="0" w:space="0" w:color="auto"/>
        <w:right w:val="none" w:sz="0" w:space="0" w:color="auto"/>
      </w:divBdr>
    </w:div>
    <w:div w:id="1543132906">
      <w:bodyDiv w:val="1"/>
      <w:marLeft w:val="0"/>
      <w:marRight w:val="0"/>
      <w:marTop w:val="0"/>
      <w:marBottom w:val="0"/>
      <w:divBdr>
        <w:top w:val="none" w:sz="0" w:space="0" w:color="auto"/>
        <w:left w:val="none" w:sz="0" w:space="0" w:color="auto"/>
        <w:bottom w:val="none" w:sz="0" w:space="0" w:color="auto"/>
        <w:right w:val="none" w:sz="0" w:space="0" w:color="auto"/>
      </w:divBdr>
    </w:div>
    <w:div w:id="1543206611">
      <w:bodyDiv w:val="1"/>
      <w:marLeft w:val="0"/>
      <w:marRight w:val="0"/>
      <w:marTop w:val="0"/>
      <w:marBottom w:val="0"/>
      <w:divBdr>
        <w:top w:val="none" w:sz="0" w:space="0" w:color="auto"/>
        <w:left w:val="none" w:sz="0" w:space="0" w:color="auto"/>
        <w:bottom w:val="none" w:sz="0" w:space="0" w:color="auto"/>
        <w:right w:val="none" w:sz="0" w:space="0" w:color="auto"/>
      </w:divBdr>
    </w:div>
    <w:div w:id="1543325385">
      <w:bodyDiv w:val="1"/>
      <w:marLeft w:val="0"/>
      <w:marRight w:val="0"/>
      <w:marTop w:val="0"/>
      <w:marBottom w:val="0"/>
      <w:divBdr>
        <w:top w:val="none" w:sz="0" w:space="0" w:color="auto"/>
        <w:left w:val="none" w:sz="0" w:space="0" w:color="auto"/>
        <w:bottom w:val="none" w:sz="0" w:space="0" w:color="auto"/>
        <w:right w:val="none" w:sz="0" w:space="0" w:color="auto"/>
      </w:divBdr>
    </w:div>
    <w:div w:id="1543446725">
      <w:bodyDiv w:val="1"/>
      <w:marLeft w:val="0"/>
      <w:marRight w:val="0"/>
      <w:marTop w:val="0"/>
      <w:marBottom w:val="0"/>
      <w:divBdr>
        <w:top w:val="none" w:sz="0" w:space="0" w:color="auto"/>
        <w:left w:val="none" w:sz="0" w:space="0" w:color="auto"/>
        <w:bottom w:val="none" w:sz="0" w:space="0" w:color="auto"/>
        <w:right w:val="none" w:sz="0" w:space="0" w:color="auto"/>
      </w:divBdr>
    </w:div>
    <w:div w:id="1543588672">
      <w:bodyDiv w:val="1"/>
      <w:marLeft w:val="0"/>
      <w:marRight w:val="0"/>
      <w:marTop w:val="0"/>
      <w:marBottom w:val="0"/>
      <w:divBdr>
        <w:top w:val="none" w:sz="0" w:space="0" w:color="auto"/>
        <w:left w:val="none" w:sz="0" w:space="0" w:color="auto"/>
        <w:bottom w:val="none" w:sz="0" w:space="0" w:color="auto"/>
        <w:right w:val="none" w:sz="0" w:space="0" w:color="auto"/>
      </w:divBdr>
    </w:div>
    <w:div w:id="1543593711">
      <w:bodyDiv w:val="1"/>
      <w:marLeft w:val="0"/>
      <w:marRight w:val="0"/>
      <w:marTop w:val="0"/>
      <w:marBottom w:val="0"/>
      <w:divBdr>
        <w:top w:val="none" w:sz="0" w:space="0" w:color="auto"/>
        <w:left w:val="none" w:sz="0" w:space="0" w:color="auto"/>
        <w:bottom w:val="none" w:sz="0" w:space="0" w:color="auto"/>
        <w:right w:val="none" w:sz="0" w:space="0" w:color="auto"/>
      </w:divBdr>
    </w:div>
    <w:div w:id="1543707929">
      <w:bodyDiv w:val="1"/>
      <w:marLeft w:val="0"/>
      <w:marRight w:val="0"/>
      <w:marTop w:val="0"/>
      <w:marBottom w:val="0"/>
      <w:divBdr>
        <w:top w:val="none" w:sz="0" w:space="0" w:color="auto"/>
        <w:left w:val="none" w:sz="0" w:space="0" w:color="auto"/>
        <w:bottom w:val="none" w:sz="0" w:space="0" w:color="auto"/>
        <w:right w:val="none" w:sz="0" w:space="0" w:color="auto"/>
      </w:divBdr>
    </w:div>
    <w:div w:id="1543714666">
      <w:bodyDiv w:val="1"/>
      <w:marLeft w:val="0"/>
      <w:marRight w:val="0"/>
      <w:marTop w:val="0"/>
      <w:marBottom w:val="0"/>
      <w:divBdr>
        <w:top w:val="none" w:sz="0" w:space="0" w:color="auto"/>
        <w:left w:val="none" w:sz="0" w:space="0" w:color="auto"/>
        <w:bottom w:val="none" w:sz="0" w:space="0" w:color="auto"/>
        <w:right w:val="none" w:sz="0" w:space="0" w:color="auto"/>
      </w:divBdr>
    </w:div>
    <w:div w:id="1543789193">
      <w:bodyDiv w:val="1"/>
      <w:marLeft w:val="0"/>
      <w:marRight w:val="0"/>
      <w:marTop w:val="0"/>
      <w:marBottom w:val="0"/>
      <w:divBdr>
        <w:top w:val="none" w:sz="0" w:space="0" w:color="auto"/>
        <w:left w:val="none" w:sz="0" w:space="0" w:color="auto"/>
        <w:bottom w:val="none" w:sz="0" w:space="0" w:color="auto"/>
        <w:right w:val="none" w:sz="0" w:space="0" w:color="auto"/>
      </w:divBdr>
    </w:div>
    <w:div w:id="1543904830">
      <w:bodyDiv w:val="1"/>
      <w:marLeft w:val="0"/>
      <w:marRight w:val="0"/>
      <w:marTop w:val="0"/>
      <w:marBottom w:val="0"/>
      <w:divBdr>
        <w:top w:val="none" w:sz="0" w:space="0" w:color="auto"/>
        <w:left w:val="none" w:sz="0" w:space="0" w:color="auto"/>
        <w:bottom w:val="none" w:sz="0" w:space="0" w:color="auto"/>
        <w:right w:val="none" w:sz="0" w:space="0" w:color="auto"/>
      </w:divBdr>
    </w:div>
    <w:div w:id="1543983792">
      <w:bodyDiv w:val="1"/>
      <w:marLeft w:val="0"/>
      <w:marRight w:val="0"/>
      <w:marTop w:val="0"/>
      <w:marBottom w:val="0"/>
      <w:divBdr>
        <w:top w:val="none" w:sz="0" w:space="0" w:color="auto"/>
        <w:left w:val="none" w:sz="0" w:space="0" w:color="auto"/>
        <w:bottom w:val="none" w:sz="0" w:space="0" w:color="auto"/>
        <w:right w:val="none" w:sz="0" w:space="0" w:color="auto"/>
      </w:divBdr>
    </w:div>
    <w:div w:id="1544054088">
      <w:bodyDiv w:val="1"/>
      <w:marLeft w:val="0"/>
      <w:marRight w:val="0"/>
      <w:marTop w:val="0"/>
      <w:marBottom w:val="0"/>
      <w:divBdr>
        <w:top w:val="none" w:sz="0" w:space="0" w:color="auto"/>
        <w:left w:val="none" w:sz="0" w:space="0" w:color="auto"/>
        <w:bottom w:val="none" w:sz="0" w:space="0" w:color="auto"/>
        <w:right w:val="none" w:sz="0" w:space="0" w:color="auto"/>
      </w:divBdr>
    </w:div>
    <w:div w:id="1544056150">
      <w:bodyDiv w:val="1"/>
      <w:marLeft w:val="0"/>
      <w:marRight w:val="0"/>
      <w:marTop w:val="0"/>
      <w:marBottom w:val="0"/>
      <w:divBdr>
        <w:top w:val="none" w:sz="0" w:space="0" w:color="auto"/>
        <w:left w:val="none" w:sz="0" w:space="0" w:color="auto"/>
        <w:bottom w:val="none" w:sz="0" w:space="0" w:color="auto"/>
        <w:right w:val="none" w:sz="0" w:space="0" w:color="auto"/>
      </w:divBdr>
    </w:div>
    <w:div w:id="1544245196">
      <w:bodyDiv w:val="1"/>
      <w:marLeft w:val="0"/>
      <w:marRight w:val="0"/>
      <w:marTop w:val="0"/>
      <w:marBottom w:val="0"/>
      <w:divBdr>
        <w:top w:val="none" w:sz="0" w:space="0" w:color="auto"/>
        <w:left w:val="none" w:sz="0" w:space="0" w:color="auto"/>
        <w:bottom w:val="none" w:sz="0" w:space="0" w:color="auto"/>
        <w:right w:val="none" w:sz="0" w:space="0" w:color="auto"/>
      </w:divBdr>
    </w:div>
    <w:div w:id="1544437272">
      <w:bodyDiv w:val="1"/>
      <w:marLeft w:val="0"/>
      <w:marRight w:val="0"/>
      <w:marTop w:val="0"/>
      <w:marBottom w:val="0"/>
      <w:divBdr>
        <w:top w:val="none" w:sz="0" w:space="0" w:color="auto"/>
        <w:left w:val="none" w:sz="0" w:space="0" w:color="auto"/>
        <w:bottom w:val="none" w:sz="0" w:space="0" w:color="auto"/>
        <w:right w:val="none" w:sz="0" w:space="0" w:color="auto"/>
      </w:divBdr>
    </w:div>
    <w:div w:id="1544489035">
      <w:bodyDiv w:val="1"/>
      <w:marLeft w:val="0"/>
      <w:marRight w:val="0"/>
      <w:marTop w:val="0"/>
      <w:marBottom w:val="0"/>
      <w:divBdr>
        <w:top w:val="none" w:sz="0" w:space="0" w:color="auto"/>
        <w:left w:val="none" w:sz="0" w:space="0" w:color="auto"/>
        <w:bottom w:val="none" w:sz="0" w:space="0" w:color="auto"/>
        <w:right w:val="none" w:sz="0" w:space="0" w:color="auto"/>
      </w:divBdr>
    </w:div>
    <w:div w:id="1544514334">
      <w:bodyDiv w:val="1"/>
      <w:marLeft w:val="0"/>
      <w:marRight w:val="0"/>
      <w:marTop w:val="0"/>
      <w:marBottom w:val="0"/>
      <w:divBdr>
        <w:top w:val="none" w:sz="0" w:space="0" w:color="auto"/>
        <w:left w:val="none" w:sz="0" w:space="0" w:color="auto"/>
        <w:bottom w:val="none" w:sz="0" w:space="0" w:color="auto"/>
        <w:right w:val="none" w:sz="0" w:space="0" w:color="auto"/>
      </w:divBdr>
    </w:div>
    <w:div w:id="1544558221">
      <w:bodyDiv w:val="1"/>
      <w:marLeft w:val="0"/>
      <w:marRight w:val="0"/>
      <w:marTop w:val="0"/>
      <w:marBottom w:val="0"/>
      <w:divBdr>
        <w:top w:val="none" w:sz="0" w:space="0" w:color="auto"/>
        <w:left w:val="none" w:sz="0" w:space="0" w:color="auto"/>
        <w:bottom w:val="none" w:sz="0" w:space="0" w:color="auto"/>
        <w:right w:val="none" w:sz="0" w:space="0" w:color="auto"/>
      </w:divBdr>
    </w:div>
    <w:div w:id="1544639096">
      <w:bodyDiv w:val="1"/>
      <w:marLeft w:val="0"/>
      <w:marRight w:val="0"/>
      <w:marTop w:val="0"/>
      <w:marBottom w:val="0"/>
      <w:divBdr>
        <w:top w:val="none" w:sz="0" w:space="0" w:color="auto"/>
        <w:left w:val="none" w:sz="0" w:space="0" w:color="auto"/>
        <w:bottom w:val="none" w:sz="0" w:space="0" w:color="auto"/>
        <w:right w:val="none" w:sz="0" w:space="0" w:color="auto"/>
      </w:divBdr>
    </w:div>
    <w:div w:id="1544899683">
      <w:bodyDiv w:val="1"/>
      <w:marLeft w:val="0"/>
      <w:marRight w:val="0"/>
      <w:marTop w:val="0"/>
      <w:marBottom w:val="0"/>
      <w:divBdr>
        <w:top w:val="none" w:sz="0" w:space="0" w:color="auto"/>
        <w:left w:val="none" w:sz="0" w:space="0" w:color="auto"/>
        <w:bottom w:val="none" w:sz="0" w:space="0" w:color="auto"/>
        <w:right w:val="none" w:sz="0" w:space="0" w:color="auto"/>
      </w:divBdr>
    </w:div>
    <w:div w:id="1544974472">
      <w:bodyDiv w:val="1"/>
      <w:marLeft w:val="0"/>
      <w:marRight w:val="0"/>
      <w:marTop w:val="0"/>
      <w:marBottom w:val="0"/>
      <w:divBdr>
        <w:top w:val="none" w:sz="0" w:space="0" w:color="auto"/>
        <w:left w:val="none" w:sz="0" w:space="0" w:color="auto"/>
        <w:bottom w:val="none" w:sz="0" w:space="0" w:color="auto"/>
        <w:right w:val="none" w:sz="0" w:space="0" w:color="auto"/>
      </w:divBdr>
    </w:div>
    <w:div w:id="1545017766">
      <w:bodyDiv w:val="1"/>
      <w:marLeft w:val="0"/>
      <w:marRight w:val="0"/>
      <w:marTop w:val="0"/>
      <w:marBottom w:val="0"/>
      <w:divBdr>
        <w:top w:val="none" w:sz="0" w:space="0" w:color="auto"/>
        <w:left w:val="none" w:sz="0" w:space="0" w:color="auto"/>
        <w:bottom w:val="none" w:sz="0" w:space="0" w:color="auto"/>
        <w:right w:val="none" w:sz="0" w:space="0" w:color="auto"/>
      </w:divBdr>
    </w:div>
    <w:div w:id="1545287911">
      <w:bodyDiv w:val="1"/>
      <w:marLeft w:val="0"/>
      <w:marRight w:val="0"/>
      <w:marTop w:val="0"/>
      <w:marBottom w:val="0"/>
      <w:divBdr>
        <w:top w:val="none" w:sz="0" w:space="0" w:color="auto"/>
        <w:left w:val="none" w:sz="0" w:space="0" w:color="auto"/>
        <w:bottom w:val="none" w:sz="0" w:space="0" w:color="auto"/>
        <w:right w:val="none" w:sz="0" w:space="0" w:color="auto"/>
      </w:divBdr>
    </w:div>
    <w:div w:id="1545602954">
      <w:bodyDiv w:val="1"/>
      <w:marLeft w:val="0"/>
      <w:marRight w:val="0"/>
      <w:marTop w:val="0"/>
      <w:marBottom w:val="0"/>
      <w:divBdr>
        <w:top w:val="none" w:sz="0" w:space="0" w:color="auto"/>
        <w:left w:val="none" w:sz="0" w:space="0" w:color="auto"/>
        <w:bottom w:val="none" w:sz="0" w:space="0" w:color="auto"/>
        <w:right w:val="none" w:sz="0" w:space="0" w:color="auto"/>
      </w:divBdr>
    </w:div>
    <w:div w:id="1545753191">
      <w:bodyDiv w:val="1"/>
      <w:marLeft w:val="0"/>
      <w:marRight w:val="0"/>
      <w:marTop w:val="0"/>
      <w:marBottom w:val="0"/>
      <w:divBdr>
        <w:top w:val="none" w:sz="0" w:space="0" w:color="auto"/>
        <w:left w:val="none" w:sz="0" w:space="0" w:color="auto"/>
        <w:bottom w:val="none" w:sz="0" w:space="0" w:color="auto"/>
        <w:right w:val="none" w:sz="0" w:space="0" w:color="auto"/>
      </w:divBdr>
    </w:div>
    <w:div w:id="1545755245">
      <w:bodyDiv w:val="1"/>
      <w:marLeft w:val="0"/>
      <w:marRight w:val="0"/>
      <w:marTop w:val="0"/>
      <w:marBottom w:val="0"/>
      <w:divBdr>
        <w:top w:val="none" w:sz="0" w:space="0" w:color="auto"/>
        <w:left w:val="none" w:sz="0" w:space="0" w:color="auto"/>
        <w:bottom w:val="none" w:sz="0" w:space="0" w:color="auto"/>
        <w:right w:val="none" w:sz="0" w:space="0" w:color="auto"/>
      </w:divBdr>
    </w:div>
    <w:div w:id="1545825477">
      <w:bodyDiv w:val="1"/>
      <w:marLeft w:val="0"/>
      <w:marRight w:val="0"/>
      <w:marTop w:val="0"/>
      <w:marBottom w:val="0"/>
      <w:divBdr>
        <w:top w:val="none" w:sz="0" w:space="0" w:color="auto"/>
        <w:left w:val="none" w:sz="0" w:space="0" w:color="auto"/>
        <w:bottom w:val="none" w:sz="0" w:space="0" w:color="auto"/>
        <w:right w:val="none" w:sz="0" w:space="0" w:color="auto"/>
      </w:divBdr>
    </w:div>
    <w:div w:id="1545945483">
      <w:bodyDiv w:val="1"/>
      <w:marLeft w:val="0"/>
      <w:marRight w:val="0"/>
      <w:marTop w:val="0"/>
      <w:marBottom w:val="0"/>
      <w:divBdr>
        <w:top w:val="none" w:sz="0" w:space="0" w:color="auto"/>
        <w:left w:val="none" w:sz="0" w:space="0" w:color="auto"/>
        <w:bottom w:val="none" w:sz="0" w:space="0" w:color="auto"/>
        <w:right w:val="none" w:sz="0" w:space="0" w:color="auto"/>
      </w:divBdr>
    </w:div>
    <w:div w:id="1545950285">
      <w:bodyDiv w:val="1"/>
      <w:marLeft w:val="0"/>
      <w:marRight w:val="0"/>
      <w:marTop w:val="0"/>
      <w:marBottom w:val="0"/>
      <w:divBdr>
        <w:top w:val="none" w:sz="0" w:space="0" w:color="auto"/>
        <w:left w:val="none" w:sz="0" w:space="0" w:color="auto"/>
        <w:bottom w:val="none" w:sz="0" w:space="0" w:color="auto"/>
        <w:right w:val="none" w:sz="0" w:space="0" w:color="auto"/>
      </w:divBdr>
    </w:div>
    <w:div w:id="1546214361">
      <w:bodyDiv w:val="1"/>
      <w:marLeft w:val="0"/>
      <w:marRight w:val="0"/>
      <w:marTop w:val="0"/>
      <w:marBottom w:val="0"/>
      <w:divBdr>
        <w:top w:val="none" w:sz="0" w:space="0" w:color="auto"/>
        <w:left w:val="none" w:sz="0" w:space="0" w:color="auto"/>
        <w:bottom w:val="none" w:sz="0" w:space="0" w:color="auto"/>
        <w:right w:val="none" w:sz="0" w:space="0" w:color="auto"/>
      </w:divBdr>
    </w:div>
    <w:div w:id="1546258615">
      <w:bodyDiv w:val="1"/>
      <w:marLeft w:val="0"/>
      <w:marRight w:val="0"/>
      <w:marTop w:val="0"/>
      <w:marBottom w:val="0"/>
      <w:divBdr>
        <w:top w:val="none" w:sz="0" w:space="0" w:color="auto"/>
        <w:left w:val="none" w:sz="0" w:space="0" w:color="auto"/>
        <w:bottom w:val="none" w:sz="0" w:space="0" w:color="auto"/>
        <w:right w:val="none" w:sz="0" w:space="0" w:color="auto"/>
      </w:divBdr>
    </w:div>
    <w:div w:id="1546332174">
      <w:bodyDiv w:val="1"/>
      <w:marLeft w:val="0"/>
      <w:marRight w:val="0"/>
      <w:marTop w:val="0"/>
      <w:marBottom w:val="0"/>
      <w:divBdr>
        <w:top w:val="none" w:sz="0" w:space="0" w:color="auto"/>
        <w:left w:val="none" w:sz="0" w:space="0" w:color="auto"/>
        <w:bottom w:val="none" w:sz="0" w:space="0" w:color="auto"/>
        <w:right w:val="none" w:sz="0" w:space="0" w:color="auto"/>
      </w:divBdr>
    </w:div>
    <w:div w:id="1546336569">
      <w:bodyDiv w:val="1"/>
      <w:marLeft w:val="0"/>
      <w:marRight w:val="0"/>
      <w:marTop w:val="0"/>
      <w:marBottom w:val="0"/>
      <w:divBdr>
        <w:top w:val="none" w:sz="0" w:space="0" w:color="auto"/>
        <w:left w:val="none" w:sz="0" w:space="0" w:color="auto"/>
        <w:bottom w:val="none" w:sz="0" w:space="0" w:color="auto"/>
        <w:right w:val="none" w:sz="0" w:space="0" w:color="auto"/>
      </w:divBdr>
    </w:div>
    <w:div w:id="1546407265">
      <w:bodyDiv w:val="1"/>
      <w:marLeft w:val="0"/>
      <w:marRight w:val="0"/>
      <w:marTop w:val="0"/>
      <w:marBottom w:val="0"/>
      <w:divBdr>
        <w:top w:val="none" w:sz="0" w:space="0" w:color="auto"/>
        <w:left w:val="none" w:sz="0" w:space="0" w:color="auto"/>
        <w:bottom w:val="none" w:sz="0" w:space="0" w:color="auto"/>
        <w:right w:val="none" w:sz="0" w:space="0" w:color="auto"/>
      </w:divBdr>
    </w:div>
    <w:div w:id="1546409635">
      <w:bodyDiv w:val="1"/>
      <w:marLeft w:val="0"/>
      <w:marRight w:val="0"/>
      <w:marTop w:val="0"/>
      <w:marBottom w:val="0"/>
      <w:divBdr>
        <w:top w:val="none" w:sz="0" w:space="0" w:color="auto"/>
        <w:left w:val="none" w:sz="0" w:space="0" w:color="auto"/>
        <w:bottom w:val="none" w:sz="0" w:space="0" w:color="auto"/>
        <w:right w:val="none" w:sz="0" w:space="0" w:color="auto"/>
      </w:divBdr>
    </w:div>
    <w:div w:id="1546523866">
      <w:bodyDiv w:val="1"/>
      <w:marLeft w:val="0"/>
      <w:marRight w:val="0"/>
      <w:marTop w:val="0"/>
      <w:marBottom w:val="0"/>
      <w:divBdr>
        <w:top w:val="none" w:sz="0" w:space="0" w:color="auto"/>
        <w:left w:val="none" w:sz="0" w:space="0" w:color="auto"/>
        <w:bottom w:val="none" w:sz="0" w:space="0" w:color="auto"/>
        <w:right w:val="none" w:sz="0" w:space="0" w:color="auto"/>
      </w:divBdr>
    </w:div>
    <w:div w:id="1546600242">
      <w:bodyDiv w:val="1"/>
      <w:marLeft w:val="0"/>
      <w:marRight w:val="0"/>
      <w:marTop w:val="0"/>
      <w:marBottom w:val="0"/>
      <w:divBdr>
        <w:top w:val="none" w:sz="0" w:space="0" w:color="auto"/>
        <w:left w:val="none" w:sz="0" w:space="0" w:color="auto"/>
        <w:bottom w:val="none" w:sz="0" w:space="0" w:color="auto"/>
        <w:right w:val="none" w:sz="0" w:space="0" w:color="auto"/>
      </w:divBdr>
    </w:div>
    <w:div w:id="1546679693">
      <w:bodyDiv w:val="1"/>
      <w:marLeft w:val="0"/>
      <w:marRight w:val="0"/>
      <w:marTop w:val="0"/>
      <w:marBottom w:val="0"/>
      <w:divBdr>
        <w:top w:val="none" w:sz="0" w:space="0" w:color="auto"/>
        <w:left w:val="none" w:sz="0" w:space="0" w:color="auto"/>
        <w:bottom w:val="none" w:sz="0" w:space="0" w:color="auto"/>
        <w:right w:val="none" w:sz="0" w:space="0" w:color="auto"/>
      </w:divBdr>
    </w:div>
    <w:div w:id="1546867510">
      <w:bodyDiv w:val="1"/>
      <w:marLeft w:val="0"/>
      <w:marRight w:val="0"/>
      <w:marTop w:val="0"/>
      <w:marBottom w:val="0"/>
      <w:divBdr>
        <w:top w:val="none" w:sz="0" w:space="0" w:color="auto"/>
        <w:left w:val="none" w:sz="0" w:space="0" w:color="auto"/>
        <w:bottom w:val="none" w:sz="0" w:space="0" w:color="auto"/>
        <w:right w:val="none" w:sz="0" w:space="0" w:color="auto"/>
      </w:divBdr>
    </w:div>
    <w:div w:id="1547134697">
      <w:bodyDiv w:val="1"/>
      <w:marLeft w:val="0"/>
      <w:marRight w:val="0"/>
      <w:marTop w:val="0"/>
      <w:marBottom w:val="0"/>
      <w:divBdr>
        <w:top w:val="none" w:sz="0" w:space="0" w:color="auto"/>
        <w:left w:val="none" w:sz="0" w:space="0" w:color="auto"/>
        <w:bottom w:val="none" w:sz="0" w:space="0" w:color="auto"/>
        <w:right w:val="none" w:sz="0" w:space="0" w:color="auto"/>
      </w:divBdr>
    </w:div>
    <w:div w:id="1547255562">
      <w:bodyDiv w:val="1"/>
      <w:marLeft w:val="0"/>
      <w:marRight w:val="0"/>
      <w:marTop w:val="0"/>
      <w:marBottom w:val="0"/>
      <w:divBdr>
        <w:top w:val="none" w:sz="0" w:space="0" w:color="auto"/>
        <w:left w:val="none" w:sz="0" w:space="0" w:color="auto"/>
        <w:bottom w:val="none" w:sz="0" w:space="0" w:color="auto"/>
        <w:right w:val="none" w:sz="0" w:space="0" w:color="auto"/>
      </w:divBdr>
    </w:div>
    <w:div w:id="1547256593">
      <w:bodyDiv w:val="1"/>
      <w:marLeft w:val="0"/>
      <w:marRight w:val="0"/>
      <w:marTop w:val="0"/>
      <w:marBottom w:val="0"/>
      <w:divBdr>
        <w:top w:val="none" w:sz="0" w:space="0" w:color="auto"/>
        <w:left w:val="none" w:sz="0" w:space="0" w:color="auto"/>
        <w:bottom w:val="none" w:sz="0" w:space="0" w:color="auto"/>
        <w:right w:val="none" w:sz="0" w:space="0" w:color="auto"/>
      </w:divBdr>
    </w:div>
    <w:div w:id="1547445355">
      <w:bodyDiv w:val="1"/>
      <w:marLeft w:val="0"/>
      <w:marRight w:val="0"/>
      <w:marTop w:val="0"/>
      <w:marBottom w:val="0"/>
      <w:divBdr>
        <w:top w:val="none" w:sz="0" w:space="0" w:color="auto"/>
        <w:left w:val="none" w:sz="0" w:space="0" w:color="auto"/>
        <w:bottom w:val="none" w:sz="0" w:space="0" w:color="auto"/>
        <w:right w:val="none" w:sz="0" w:space="0" w:color="auto"/>
      </w:divBdr>
    </w:div>
    <w:div w:id="1547524565">
      <w:bodyDiv w:val="1"/>
      <w:marLeft w:val="0"/>
      <w:marRight w:val="0"/>
      <w:marTop w:val="0"/>
      <w:marBottom w:val="0"/>
      <w:divBdr>
        <w:top w:val="none" w:sz="0" w:space="0" w:color="auto"/>
        <w:left w:val="none" w:sz="0" w:space="0" w:color="auto"/>
        <w:bottom w:val="none" w:sz="0" w:space="0" w:color="auto"/>
        <w:right w:val="none" w:sz="0" w:space="0" w:color="auto"/>
      </w:divBdr>
    </w:div>
    <w:div w:id="1547639522">
      <w:bodyDiv w:val="1"/>
      <w:marLeft w:val="0"/>
      <w:marRight w:val="0"/>
      <w:marTop w:val="0"/>
      <w:marBottom w:val="0"/>
      <w:divBdr>
        <w:top w:val="none" w:sz="0" w:space="0" w:color="auto"/>
        <w:left w:val="none" w:sz="0" w:space="0" w:color="auto"/>
        <w:bottom w:val="none" w:sz="0" w:space="0" w:color="auto"/>
        <w:right w:val="none" w:sz="0" w:space="0" w:color="auto"/>
      </w:divBdr>
    </w:div>
    <w:div w:id="1547720985">
      <w:bodyDiv w:val="1"/>
      <w:marLeft w:val="0"/>
      <w:marRight w:val="0"/>
      <w:marTop w:val="0"/>
      <w:marBottom w:val="0"/>
      <w:divBdr>
        <w:top w:val="none" w:sz="0" w:space="0" w:color="auto"/>
        <w:left w:val="none" w:sz="0" w:space="0" w:color="auto"/>
        <w:bottom w:val="none" w:sz="0" w:space="0" w:color="auto"/>
        <w:right w:val="none" w:sz="0" w:space="0" w:color="auto"/>
      </w:divBdr>
    </w:div>
    <w:div w:id="1547793904">
      <w:bodyDiv w:val="1"/>
      <w:marLeft w:val="0"/>
      <w:marRight w:val="0"/>
      <w:marTop w:val="0"/>
      <w:marBottom w:val="0"/>
      <w:divBdr>
        <w:top w:val="none" w:sz="0" w:space="0" w:color="auto"/>
        <w:left w:val="none" w:sz="0" w:space="0" w:color="auto"/>
        <w:bottom w:val="none" w:sz="0" w:space="0" w:color="auto"/>
        <w:right w:val="none" w:sz="0" w:space="0" w:color="auto"/>
      </w:divBdr>
    </w:div>
    <w:div w:id="1547836947">
      <w:bodyDiv w:val="1"/>
      <w:marLeft w:val="0"/>
      <w:marRight w:val="0"/>
      <w:marTop w:val="0"/>
      <w:marBottom w:val="0"/>
      <w:divBdr>
        <w:top w:val="none" w:sz="0" w:space="0" w:color="auto"/>
        <w:left w:val="none" w:sz="0" w:space="0" w:color="auto"/>
        <w:bottom w:val="none" w:sz="0" w:space="0" w:color="auto"/>
        <w:right w:val="none" w:sz="0" w:space="0" w:color="auto"/>
      </w:divBdr>
    </w:div>
    <w:div w:id="1547909171">
      <w:bodyDiv w:val="1"/>
      <w:marLeft w:val="0"/>
      <w:marRight w:val="0"/>
      <w:marTop w:val="0"/>
      <w:marBottom w:val="0"/>
      <w:divBdr>
        <w:top w:val="none" w:sz="0" w:space="0" w:color="auto"/>
        <w:left w:val="none" w:sz="0" w:space="0" w:color="auto"/>
        <w:bottom w:val="none" w:sz="0" w:space="0" w:color="auto"/>
        <w:right w:val="none" w:sz="0" w:space="0" w:color="auto"/>
      </w:divBdr>
    </w:div>
    <w:div w:id="1547984974">
      <w:bodyDiv w:val="1"/>
      <w:marLeft w:val="0"/>
      <w:marRight w:val="0"/>
      <w:marTop w:val="0"/>
      <w:marBottom w:val="0"/>
      <w:divBdr>
        <w:top w:val="none" w:sz="0" w:space="0" w:color="auto"/>
        <w:left w:val="none" w:sz="0" w:space="0" w:color="auto"/>
        <w:bottom w:val="none" w:sz="0" w:space="0" w:color="auto"/>
        <w:right w:val="none" w:sz="0" w:space="0" w:color="auto"/>
      </w:divBdr>
    </w:div>
    <w:div w:id="1548108359">
      <w:bodyDiv w:val="1"/>
      <w:marLeft w:val="0"/>
      <w:marRight w:val="0"/>
      <w:marTop w:val="0"/>
      <w:marBottom w:val="0"/>
      <w:divBdr>
        <w:top w:val="none" w:sz="0" w:space="0" w:color="auto"/>
        <w:left w:val="none" w:sz="0" w:space="0" w:color="auto"/>
        <w:bottom w:val="none" w:sz="0" w:space="0" w:color="auto"/>
        <w:right w:val="none" w:sz="0" w:space="0" w:color="auto"/>
      </w:divBdr>
    </w:div>
    <w:div w:id="1548253822">
      <w:bodyDiv w:val="1"/>
      <w:marLeft w:val="0"/>
      <w:marRight w:val="0"/>
      <w:marTop w:val="0"/>
      <w:marBottom w:val="0"/>
      <w:divBdr>
        <w:top w:val="none" w:sz="0" w:space="0" w:color="auto"/>
        <w:left w:val="none" w:sz="0" w:space="0" w:color="auto"/>
        <w:bottom w:val="none" w:sz="0" w:space="0" w:color="auto"/>
        <w:right w:val="none" w:sz="0" w:space="0" w:color="auto"/>
      </w:divBdr>
    </w:div>
    <w:div w:id="1548293284">
      <w:bodyDiv w:val="1"/>
      <w:marLeft w:val="0"/>
      <w:marRight w:val="0"/>
      <w:marTop w:val="0"/>
      <w:marBottom w:val="0"/>
      <w:divBdr>
        <w:top w:val="none" w:sz="0" w:space="0" w:color="auto"/>
        <w:left w:val="none" w:sz="0" w:space="0" w:color="auto"/>
        <w:bottom w:val="none" w:sz="0" w:space="0" w:color="auto"/>
        <w:right w:val="none" w:sz="0" w:space="0" w:color="auto"/>
      </w:divBdr>
    </w:div>
    <w:div w:id="1548373296">
      <w:bodyDiv w:val="1"/>
      <w:marLeft w:val="0"/>
      <w:marRight w:val="0"/>
      <w:marTop w:val="0"/>
      <w:marBottom w:val="0"/>
      <w:divBdr>
        <w:top w:val="none" w:sz="0" w:space="0" w:color="auto"/>
        <w:left w:val="none" w:sz="0" w:space="0" w:color="auto"/>
        <w:bottom w:val="none" w:sz="0" w:space="0" w:color="auto"/>
        <w:right w:val="none" w:sz="0" w:space="0" w:color="auto"/>
      </w:divBdr>
    </w:div>
    <w:div w:id="1548569709">
      <w:bodyDiv w:val="1"/>
      <w:marLeft w:val="0"/>
      <w:marRight w:val="0"/>
      <w:marTop w:val="0"/>
      <w:marBottom w:val="0"/>
      <w:divBdr>
        <w:top w:val="none" w:sz="0" w:space="0" w:color="auto"/>
        <w:left w:val="none" w:sz="0" w:space="0" w:color="auto"/>
        <w:bottom w:val="none" w:sz="0" w:space="0" w:color="auto"/>
        <w:right w:val="none" w:sz="0" w:space="0" w:color="auto"/>
      </w:divBdr>
    </w:div>
    <w:div w:id="1548637181">
      <w:bodyDiv w:val="1"/>
      <w:marLeft w:val="0"/>
      <w:marRight w:val="0"/>
      <w:marTop w:val="0"/>
      <w:marBottom w:val="0"/>
      <w:divBdr>
        <w:top w:val="none" w:sz="0" w:space="0" w:color="auto"/>
        <w:left w:val="none" w:sz="0" w:space="0" w:color="auto"/>
        <w:bottom w:val="none" w:sz="0" w:space="0" w:color="auto"/>
        <w:right w:val="none" w:sz="0" w:space="0" w:color="auto"/>
      </w:divBdr>
    </w:div>
    <w:div w:id="1549101903">
      <w:bodyDiv w:val="1"/>
      <w:marLeft w:val="0"/>
      <w:marRight w:val="0"/>
      <w:marTop w:val="0"/>
      <w:marBottom w:val="0"/>
      <w:divBdr>
        <w:top w:val="none" w:sz="0" w:space="0" w:color="auto"/>
        <w:left w:val="none" w:sz="0" w:space="0" w:color="auto"/>
        <w:bottom w:val="none" w:sz="0" w:space="0" w:color="auto"/>
        <w:right w:val="none" w:sz="0" w:space="0" w:color="auto"/>
      </w:divBdr>
    </w:div>
    <w:div w:id="1549104199">
      <w:bodyDiv w:val="1"/>
      <w:marLeft w:val="0"/>
      <w:marRight w:val="0"/>
      <w:marTop w:val="0"/>
      <w:marBottom w:val="0"/>
      <w:divBdr>
        <w:top w:val="none" w:sz="0" w:space="0" w:color="auto"/>
        <w:left w:val="none" w:sz="0" w:space="0" w:color="auto"/>
        <w:bottom w:val="none" w:sz="0" w:space="0" w:color="auto"/>
        <w:right w:val="none" w:sz="0" w:space="0" w:color="auto"/>
      </w:divBdr>
    </w:div>
    <w:div w:id="1549683592">
      <w:bodyDiv w:val="1"/>
      <w:marLeft w:val="0"/>
      <w:marRight w:val="0"/>
      <w:marTop w:val="0"/>
      <w:marBottom w:val="0"/>
      <w:divBdr>
        <w:top w:val="none" w:sz="0" w:space="0" w:color="auto"/>
        <w:left w:val="none" w:sz="0" w:space="0" w:color="auto"/>
        <w:bottom w:val="none" w:sz="0" w:space="0" w:color="auto"/>
        <w:right w:val="none" w:sz="0" w:space="0" w:color="auto"/>
      </w:divBdr>
    </w:div>
    <w:div w:id="1549730222">
      <w:bodyDiv w:val="1"/>
      <w:marLeft w:val="0"/>
      <w:marRight w:val="0"/>
      <w:marTop w:val="0"/>
      <w:marBottom w:val="0"/>
      <w:divBdr>
        <w:top w:val="none" w:sz="0" w:space="0" w:color="auto"/>
        <w:left w:val="none" w:sz="0" w:space="0" w:color="auto"/>
        <w:bottom w:val="none" w:sz="0" w:space="0" w:color="auto"/>
        <w:right w:val="none" w:sz="0" w:space="0" w:color="auto"/>
      </w:divBdr>
    </w:div>
    <w:div w:id="1549757922">
      <w:bodyDiv w:val="1"/>
      <w:marLeft w:val="0"/>
      <w:marRight w:val="0"/>
      <w:marTop w:val="0"/>
      <w:marBottom w:val="0"/>
      <w:divBdr>
        <w:top w:val="none" w:sz="0" w:space="0" w:color="auto"/>
        <w:left w:val="none" w:sz="0" w:space="0" w:color="auto"/>
        <w:bottom w:val="none" w:sz="0" w:space="0" w:color="auto"/>
        <w:right w:val="none" w:sz="0" w:space="0" w:color="auto"/>
      </w:divBdr>
    </w:div>
    <w:div w:id="1549799632">
      <w:bodyDiv w:val="1"/>
      <w:marLeft w:val="0"/>
      <w:marRight w:val="0"/>
      <w:marTop w:val="0"/>
      <w:marBottom w:val="0"/>
      <w:divBdr>
        <w:top w:val="none" w:sz="0" w:space="0" w:color="auto"/>
        <w:left w:val="none" w:sz="0" w:space="0" w:color="auto"/>
        <w:bottom w:val="none" w:sz="0" w:space="0" w:color="auto"/>
        <w:right w:val="none" w:sz="0" w:space="0" w:color="auto"/>
      </w:divBdr>
    </w:div>
    <w:div w:id="1549799899">
      <w:bodyDiv w:val="1"/>
      <w:marLeft w:val="0"/>
      <w:marRight w:val="0"/>
      <w:marTop w:val="0"/>
      <w:marBottom w:val="0"/>
      <w:divBdr>
        <w:top w:val="none" w:sz="0" w:space="0" w:color="auto"/>
        <w:left w:val="none" w:sz="0" w:space="0" w:color="auto"/>
        <w:bottom w:val="none" w:sz="0" w:space="0" w:color="auto"/>
        <w:right w:val="none" w:sz="0" w:space="0" w:color="auto"/>
      </w:divBdr>
    </w:div>
    <w:div w:id="1549876818">
      <w:bodyDiv w:val="1"/>
      <w:marLeft w:val="0"/>
      <w:marRight w:val="0"/>
      <w:marTop w:val="0"/>
      <w:marBottom w:val="0"/>
      <w:divBdr>
        <w:top w:val="none" w:sz="0" w:space="0" w:color="auto"/>
        <w:left w:val="none" w:sz="0" w:space="0" w:color="auto"/>
        <w:bottom w:val="none" w:sz="0" w:space="0" w:color="auto"/>
        <w:right w:val="none" w:sz="0" w:space="0" w:color="auto"/>
      </w:divBdr>
    </w:div>
    <w:div w:id="1549993317">
      <w:bodyDiv w:val="1"/>
      <w:marLeft w:val="0"/>
      <w:marRight w:val="0"/>
      <w:marTop w:val="0"/>
      <w:marBottom w:val="0"/>
      <w:divBdr>
        <w:top w:val="none" w:sz="0" w:space="0" w:color="auto"/>
        <w:left w:val="none" w:sz="0" w:space="0" w:color="auto"/>
        <w:bottom w:val="none" w:sz="0" w:space="0" w:color="auto"/>
        <w:right w:val="none" w:sz="0" w:space="0" w:color="auto"/>
      </w:divBdr>
    </w:div>
    <w:div w:id="1550071811">
      <w:bodyDiv w:val="1"/>
      <w:marLeft w:val="0"/>
      <w:marRight w:val="0"/>
      <w:marTop w:val="0"/>
      <w:marBottom w:val="0"/>
      <w:divBdr>
        <w:top w:val="none" w:sz="0" w:space="0" w:color="auto"/>
        <w:left w:val="none" w:sz="0" w:space="0" w:color="auto"/>
        <w:bottom w:val="none" w:sz="0" w:space="0" w:color="auto"/>
        <w:right w:val="none" w:sz="0" w:space="0" w:color="auto"/>
      </w:divBdr>
    </w:div>
    <w:div w:id="1550143188">
      <w:bodyDiv w:val="1"/>
      <w:marLeft w:val="0"/>
      <w:marRight w:val="0"/>
      <w:marTop w:val="0"/>
      <w:marBottom w:val="0"/>
      <w:divBdr>
        <w:top w:val="none" w:sz="0" w:space="0" w:color="auto"/>
        <w:left w:val="none" w:sz="0" w:space="0" w:color="auto"/>
        <w:bottom w:val="none" w:sz="0" w:space="0" w:color="auto"/>
        <w:right w:val="none" w:sz="0" w:space="0" w:color="auto"/>
      </w:divBdr>
    </w:div>
    <w:div w:id="1550145687">
      <w:bodyDiv w:val="1"/>
      <w:marLeft w:val="0"/>
      <w:marRight w:val="0"/>
      <w:marTop w:val="0"/>
      <w:marBottom w:val="0"/>
      <w:divBdr>
        <w:top w:val="none" w:sz="0" w:space="0" w:color="auto"/>
        <w:left w:val="none" w:sz="0" w:space="0" w:color="auto"/>
        <w:bottom w:val="none" w:sz="0" w:space="0" w:color="auto"/>
        <w:right w:val="none" w:sz="0" w:space="0" w:color="auto"/>
      </w:divBdr>
    </w:div>
    <w:div w:id="1550221051">
      <w:bodyDiv w:val="1"/>
      <w:marLeft w:val="0"/>
      <w:marRight w:val="0"/>
      <w:marTop w:val="0"/>
      <w:marBottom w:val="0"/>
      <w:divBdr>
        <w:top w:val="none" w:sz="0" w:space="0" w:color="auto"/>
        <w:left w:val="none" w:sz="0" w:space="0" w:color="auto"/>
        <w:bottom w:val="none" w:sz="0" w:space="0" w:color="auto"/>
        <w:right w:val="none" w:sz="0" w:space="0" w:color="auto"/>
      </w:divBdr>
    </w:div>
    <w:div w:id="1550259767">
      <w:bodyDiv w:val="1"/>
      <w:marLeft w:val="0"/>
      <w:marRight w:val="0"/>
      <w:marTop w:val="0"/>
      <w:marBottom w:val="0"/>
      <w:divBdr>
        <w:top w:val="none" w:sz="0" w:space="0" w:color="auto"/>
        <w:left w:val="none" w:sz="0" w:space="0" w:color="auto"/>
        <w:bottom w:val="none" w:sz="0" w:space="0" w:color="auto"/>
        <w:right w:val="none" w:sz="0" w:space="0" w:color="auto"/>
      </w:divBdr>
    </w:div>
    <w:div w:id="1550266245">
      <w:bodyDiv w:val="1"/>
      <w:marLeft w:val="0"/>
      <w:marRight w:val="0"/>
      <w:marTop w:val="0"/>
      <w:marBottom w:val="0"/>
      <w:divBdr>
        <w:top w:val="none" w:sz="0" w:space="0" w:color="auto"/>
        <w:left w:val="none" w:sz="0" w:space="0" w:color="auto"/>
        <w:bottom w:val="none" w:sz="0" w:space="0" w:color="auto"/>
        <w:right w:val="none" w:sz="0" w:space="0" w:color="auto"/>
      </w:divBdr>
    </w:div>
    <w:div w:id="1550336341">
      <w:bodyDiv w:val="1"/>
      <w:marLeft w:val="0"/>
      <w:marRight w:val="0"/>
      <w:marTop w:val="0"/>
      <w:marBottom w:val="0"/>
      <w:divBdr>
        <w:top w:val="none" w:sz="0" w:space="0" w:color="auto"/>
        <w:left w:val="none" w:sz="0" w:space="0" w:color="auto"/>
        <w:bottom w:val="none" w:sz="0" w:space="0" w:color="auto"/>
        <w:right w:val="none" w:sz="0" w:space="0" w:color="auto"/>
      </w:divBdr>
    </w:div>
    <w:div w:id="1550412009">
      <w:bodyDiv w:val="1"/>
      <w:marLeft w:val="0"/>
      <w:marRight w:val="0"/>
      <w:marTop w:val="0"/>
      <w:marBottom w:val="0"/>
      <w:divBdr>
        <w:top w:val="none" w:sz="0" w:space="0" w:color="auto"/>
        <w:left w:val="none" w:sz="0" w:space="0" w:color="auto"/>
        <w:bottom w:val="none" w:sz="0" w:space="0" w:color="auto"/>
        <w:right w:val="none" w:sz="0" w:space="0" w:color="auto"/>
      </w:divBdr>
    </w:div>
    <w:div w:id="1550651388">
      <w:bodyDiv w:val="1"/>
      <w:marLeft w:val="0"/>
      <w:marRight w:val="0"/>
      <w:marTop w:val="0"/>
      <w:marBottom w:val="0"/>
      <w:divBdr>
        <w:top w:val="none" w:sz="0" w:space="0" w:color="auto"/>
        <w:left w:val="none" w:sz="0" w:space="0" w:color="auto"/>
        <w:bottom w:val="none" w:sz="0" w:space="0" w:color="auto"/>
        <w:right w:val="none" w:sz="0" w:space="0" w:color="auto"/>
      </w:divBdr>
    </w:div>
    <w:div w:id="1550654940">
      <w:bodyDiv w:val="1"/>
      <w:marLeft w:val="0"/>
      <w:marRight w:val="0"/>
      <w:marTop w:val="0"/>
      <w:marBottom w:val="0"/>
      <w:divBdr>
        <w:top w:val="none" w:sz="0" w:space="0" w:color="auto"/>
        <w:left w:val="none" w:sz="0" w:space="0" w:color="auto"/>
        <w:bottom w:val="none" w:sz="0" w:space="0" w:color="auto"/>
        <w:right w:val="none" w:sz="0" w:space="0" w:color="auto"/>
      </w:divBdr>
    </w:div>
    <w:div w:id="1550729231">
      <w:bodyDiv w:val="1"/>
      <w:marLeft w:val="0"/>
      <w:marRight w:val="0"/>
      <w:marTop w:val="0"/>
      <w:marBottom w:val="0"/>
      <w:divBdr>
        <w:top w:val="none" w:sz="0" w:space="0" w:color="auto"/>
        <w:left w:val="none" w:sz="0" w:space="0" w:color="auto"/>
        <w:bottom w:val="none" w:sz="0" w:space="0" w:color="auto"/>
        <w:right w:val="none" w:sz="0" w:space="0" w:color="auto"/>
      </w:divBdr>
    </w:div>
    <w:div w:id="1550915137">
      <w:bodyDiv w:val="1"/>
      <w:marLeft w:val="0"/>
      <w:marRight w:val="0"/>
      <w:marTop w:val="0"/>
      <w:marBottom w:val="0"/>
      <w:divBdr>
        <w:top w:val="none" w:sz="0" w:space="0" w:color="auto"/>
        <w:left w:val="none" w:sz="0" w:space="0" w:color="auto"/>
        <w:bottom w:val="none" w:sz="0" w:space="0" w:color="auto"/>
        <w:right w:val="none" w:sz="0" w:space="0" w:color="auto"/>
      </w:divBdr>
    </w:div>
    <w:div w:id="1550993438">
      <w:bodyDiv w:val="1"/>
      <w:marLeft w:val="0"/>
      <w:marRight w:val="0"/>
      <w:marTop w:val="0"/>
      <w:marBottom w:val="0"/>
      <w:divBdr>
        <w:top w:val="none" w:sz="0" w:space="0" w:color="auto"/>
        <w:left w:val="none" w:sz="0" w:space="0" w:color="auto"/>
        <w:bottom w:val="none" w:sz="0" w:space="0" w:color="auto"/>
        <w:right w:val="none" w:sz="0" w:space="0" w:color="auto"/>
      </w:divBdr>
    </w:div>
    <w:div w:id="1551064902">
      <w:bodyDiv w:val="1"/>
      <w:marLeft w:val="0"/>
      <w:marRight w:val="0"/>
      <w:marTop w:val="0"/>
      <w:marBottom w:val="0"/>
      <w:divBdr>
        <w:top w:val="none" w:sz="0" w:space="0" w:color="auto"/>
        <w:left w:val="none" w:sz="0" w:space="0" w:color="auto"/>
        <w:bottom w:val="none" w:sz="0" w:space="0" w:color="auto"/>
        <w:right w:val="none" w:sz="0" w:space="0" w:color="auto"/>
      </w:divBdr>
    </w:div>
    <w:div w:id="1551333823">
      <w:bodyDiv w:val="1"/>
      <w:marLeft w:val="0"/>
      <w:marRight w:val="0"/>
      <w:marTop w:val="0"/>
      <w:marBottom w:val="0"/>
      <w:divBdr>
        <w:top w:val="none" w:sz="0" w:space="0" w:color="auto"/>
        <w:left w:val="none" w:sz="0" w:space="0" w:color="auto"/>
        <w:bottom w:val="none" w:sz="0" w:space="0" w:color="auto"/>
        <w:right w:val="none" w:sz="0" w:space="0" w:color="auto"/>
      </w:divBdr>
    </w:div>
    <w:div w:id="1551722133">
      <w:bodyDiv w:val="1"/>
      <w:marLeft w:val="0"/>
      <w:marRight w:val="0"/>
      <w:marTop w:val="0"/>
      <w:marBottom w:val="0"/>
      <w:divBdr>
        <w:top w:val="none" w:sz="0" w:space="0" w:color="auto"/>
        <w:left w:val="none" w:sz="0" w:space="0" w:color="auto"/>
        <w:bottom w:val="none" w:sz="0" w:space="0" w:color="auto"/>
        <w:right w:val="none" w:sz="0" w:space="0" w:color="auto"/>
      </w:divBdr>
    </w:div>
    <w:div w:id="1551724068">
      <w:bodyDiv w:val="1"/>
      <w:marLeft w:val="0"/>
      <w:marRight w:val="0"/>
      <w:marTop w:val="0"/>
      <w:marBottom w:val="0"/>
      <w:divBdr>
        <w:top w:val="none" w:sz="0" w:space="0" w:color="auto"/>
        <w:left w:val="none" w:sz="0" w:space="0" w:color="auto"/>
        <w:bottom w:val="none" w:sz="0" w:space="0" w:color="auto"/>
        <w:right w:val="none" w:sz="0" w:space="0" w:color="auto"/>
      </w:divBdr>
    </w:div>
    <w:div w:id="1551724689">
      <w:bodyDiv w:val="1"/>
      <w:marLeft w:val="0"/>
      <w:marRight w:val="0"/>
      <w:marTop w:val="0"/>
      <w:marBottom w:val="0"/>
      <w:divBdr>
        <w:top w:val="none" w:sz="0" w:space="0" w:color="auto"/>
        <w:left w:val="none" w:sz="0" w:space="0" w:color="auto"/>
        <w:bottom w:val="none" w:sz="0" w:space="0" w:color="auto"/>
        <w:right w:val="none" w:sz="0" w:space="0" w:color="auto"/>
      </w:divBdr>
    </w:div>
    <w:div w:id="1551913403">
      <w:bodyDiv w:val="1"/>
      <w:marLeft w:val="0"/>
      <w:marRight w:val="0"/>
      <w:marTop w:val="0"/>
      <w:marBottom w:val="0"/>
      <w:divBdr>
        <w:top w:val="none" w:sz="0" w:space="0" w:color="auto"/>
        <w:left w:val="none" w:sz="0" w:space="0" w:color="auto"/>
        <w:bottom w:val="none" w:sz="0" w:space="0" w:color="auto"/>
        <w:right w:val="none" w:sz="0" w:space="0" w:color="auto"/>
      </w:divBdr>
    </w:div>
    <w:div w:id="1551914653">
      <w:bodyDiv w:val="1"/>
      <w:marLeft w:val="0"/>
      <w:marRight w:val="0"/>
      <w:marTop w:val="0"/>
      <w:marBottom w:val="0"/>
      <w:divBdr>
        <w:top w:val="none" w:sz="0" w:space="0" w:color="auto"/>
        <w:left w:val="none" w:sz="0" w:space="0" w:color="auto"/>
        <w:bottom w:val="none" w:sz="0" w:space="0" w:color="auto"/>
        <w:right w:val="none" w:sz="0" w:space="0" w:color="auto"/>
      </w:divBdr>
    </w:div>
    <w:div w:id="1551920161">
      <w:bodyDiv w:val="1"/>
      <w:marLeft w:val="0"/>
      <w:marRight w:val="0"/>
      <w:marTop w:val="0"/>
      <w:marBottom w:val="0"/>
      <w:divBdr>
        <w:top w:val="none" w:sz="0" w:space="0" w:color="auto"/>
        <w:left w:val="none" w:sz="0" w:space="0" w:color="auto"/>
        <w:bottom w:val="none" w:sz="0" w:space="0" w:color="auto"/>
        <w:right w:val="none" w:sz="0" w:space="0" w:color="auto"/>
      </w:divBdr>
    </w:div>
    <w:div w:id="1551922169">
      <w:bodyDiv w:val="1"/>
      <w:marLeft w:val="0"/>
      <w:marRight w:val="0"/>
      <w:marTop w:val="0"/>
      <w:marBottom w:val="0"/>
      <w:divBdr>
        <w:top w:val="none" w:sz="0" w:space="0" w:color="auto"/>
        <w:left w:val="none" w:sz="0" w:space="0" w:color="auto"/>
        <w:bottom w:val="none" w:sz="0" w:space="0" w:color="auto"/>
        <w:right w:val="none" w:sz="0" w:space="0" w:color="auto"/>
      </w:divBdr>
    </w:div>
    <w:div w:id="1552033064">
      <w:bodyDiv w:val="1"/>
      <w:marLeft w:val="0"/>
      <w:marRight w:val="0"/>
      <w:marTop w:val="0"/>
      <w:marBottom w:val="0"/>
      <w:divBdr>
        <w:top w:val="none" w:sz="0" w:space="0" w:color="auto"/>
        <w:left w:val="none" w:sz="0" w:space="0" w:color="auto"/>
        <w:bottom w:val="none" w:sz="0" w:space="0" w:color="auto"/>
        <w:right w:val="none" w:sz="0" w:space="0" w:color="auto"/>
      </w:divBdr>
    </w:div>
    <w:div w:id="1552038904">
      <w:bodyDiv w:val="1"/>
      <w:marLeft w:val="0"/>
      <w:marRight w:val="0"/>
      <w:marTop w:val="0"/>
      <w:marBottom w:val="0"/>
      <w:divBdr>
        <w:top w:val="none" w:sz="0" w:space="0" w:color="auto"/>
        <w:left w:val="none" w:sz="0" w:space="0" w:color="auto"/>
        <w:bottom w:val="none" w:sz="0" w:space="0" w:color="auto"/>
        <w:right w:val="none" w:sz="0" w:space="0" w:color="auto"/>
      </w:divBdr>
    </w:div>
    <w:div w:id="1552376040">
      <w:bodyDiv w:val="1"/>
      <w:marLeft w:val="0"/>
      <w:marRight w:val="0"/>
      <w:marTop w:val="0"/>
      <w:marBottom w:val="0"/>
      <w:divBdr>
        <w:top w:val="none" w:sz="0" w:space="0" w:color="auto"/>
        <w:left w:val="none" w:sz="0" w:space="0" w:color="auto"/>
        <w:bottom w:val="none" w:sz="0" w:space="0" w:color="auto"/>
        <w:right w:val="none" w:sz="0" w:space="0" w:color="auto"/>
      </w:divBdr>
    </w:div>
    <w:div w:id="1552693354">
      <w:bodyDiv w:val="1"/>
      <w:marLeft w:val="0"/>
      <w:marRight w:val="0"/>
      <w:marTop w:val="0"/>
      <w:marBottom w:val="0"/>
      <w:divBdr>
        <w:top w:val="none" w:sz="0" w:space="0" w:color="auto"/>
        <w:left w:val="none" w:sz="0" w:space="0" w:color="auto"/>
        <w:bottom w:val="none" w:sz="0" w:space="0" w:color="auto"/>
        <w:right w:val="none" w:sz="0" w:space="0" w:color="auto"/>
      </w:divBdr>
    </w:div>
    <w:div w:id="1552767174">
      <w:bodyDiv w:val="1"/>
      <w:marLeft w:val="0"/>
      <w:marRight w:val="0"/>
      <w:marTop w:val="0"/>
      <w:marBottom w:val="0"/>
      <w:divBdr>
        <w:top w:val="none" w:sz="0" w:space="0" w:color="auto"/>
        <w:left w:val="none" w:sz="0" w:space="0" w:color="auto"/>
        <w:bottom w:val="none" w:sz="0" w:space="0" w:color="auto"/>
        <w:right w:val="none" w:sz="0" w:space="0" w:color="auto"/>
      </w:divBdr>
    </w:div>
    <w:div w:id="1552841710">
      <w:bodyDiv w:val="1"/>
      <w:marLeft w:val="0"/>
      <w:marRight w:val="0"/>
      <w:marTop w:val="0"/>
      <w:marBottom w:val="0"/>
      <w:divBdr>
        <w:top w:val="none" w:sz="0" w:space="0" w:color="auto"/>
        <w:left w:val="none" w:sz="0" w:space="0" w:color="auto"/>
        <w:bottom w:val="none" w:sz="0" w:space="0" w:color="auto"/>
        <w:right w:val="none" w:sz="0" w:space="0" w:color="auto"/>
      </w:divBdr>
    </w:div>
    <w:div w:id="1553031025">
      <w:bodyDiv w:val="1"/>
      <w:marLeft w:val="0"/>
      <w:marRight w:val="0"/>
      <w:marTop w:val="0"/>
      <w:marBottom w:val="0"/>
      <w:divBdr>
        <w:top w:val="none" w:sz="0" w:space="0" w:color="auto"/>
        <w:left w:val="none" w:sz="0" w:space="0" w:color="auto"/>
        <w:bottom w:val="none" w:sz="0" w:space="0" w:color="auto"/>
        <w:right w:val="none" w:sz="0" w:space="0" w:color="auto"/>
      </w:divBdr>
    </w:div>
    <w:div w:id="1553157991">
      <w:bodyDiv w:val="1"/>
      <w:marLeft w:val="0"/>
      <w:marRight w:val="0"/>
      <w:marTop w:val="0"/>
      <w:marBottom w:val="0"/>
      <w:divBdr>
        <w:top w:val="none" w:sz="0" w:space="0" w:color="auto"/>
        <w:left w:val="none" w:sz="0" w:space="0" w:color="auto"/>
        <w:bottom w:val="none" w:sz="0" w:space="0" w:color="auto"/>
        <w:right w:val="none" w:sz="0" w:space="0" w:color="auto"/>
      </w:divBdr>
    </w:div>
    <w:div w:id="1553224905">
      <w:bodyDiv w:val="1"/>
      <w:marLeft w:val="0"/>
      <w:marRight w:val="0"/>
      <w:marTop w:val="0"/>
      <w:marBottom w:val="0"/>
      <w:divBdr>
        <w:top w:val="none" w:sz="0" w:space="0" w:color="auto"/>
        <w:left w:val="none" w:sz="0" w:space="0" w:color="auto"/>
        <w:bottom w:val="none" w:sz="0" w:space="0" w:color="auto"/>
        <w:right w:val="none" w:sz="0" w:space="0" w:color="auto"/>
      </w:divBdr>
    </w:div>
    <w:div w:id="1553419039">
      <w:bodyDiv w:val="1"/>
      <w:marLeft w:val="0"/>
      <w:marRight w:val="0"/>
      <w:marTop w:val="0"/>
      <w:marBottom w:val="0"/>
      <w:divBdr>
        <w:top w:val="none" w:sz="0" w:space="0" w:color="auto"/>
        <w:left w:val="none" w:sz="0" w:space="0" w:color="auto"/>
        <w:bottom w:val="none" w:sz="0" w:space="0" w:color="auto"/>
        <w:right w:val="none" w:sz="0" w:space="0" w:color="auto"/>
      </w:divBdr>
    </w:div>
    <w:div w:id="1553465586">
      <w:bodyDiv w:val="1"/>
      <w:marLeft w:val="0"/>
      <w:marRight w:val="0"/>
      <w:marTop w:val="0"/>
      <w:marBottom w:val="0"/>
      <w:divBdr>
        <w:top w:val="none" w:sz="0" w:space="0" w:color="auto"/>
        <w:left w:val="none" w:sz="0" w:space="0" w:color="auto"/>
        <w:bottom w:val="none" w:sz="0" w:space="0" w:color="auto"/>
        <w:right w:val="none" w:sz="0" w:space="0" w:color="auto"/>
      </w:divBdr>
    </w:div>
    <w:div w:id="1553536338">
      <w:bodyDiv w:val="1"/>
      <w:marLeft w:val="0"/>
      <w:marRight w:val="0"/>
      <w:marTop w:val="0"/>
      <w:marBottom w:val="0"/>
      <w:divBdr>
        <w:top w:val="none" w:sz="0" w:space="0" w:color="auto"/>
        <w:left w:val="none" w:sz="0" w:space="0" w:color="auto"/>
        <w:bottom w:val="none" w:sz="0" w:space="0" w:color="auto"/>
        <w:right w:val="none" w:sz="0" w:space="0" w:color="auto"/>
      </w:divBdr>
    </w:div>
    <w:div w:id="1553538220">
      <w:bodyDiv w:val="1"/>
      <w:marLeft w:val="0"/>
      <w:marRight w:val="0"/>
      <w:marTop w:val="0"/>
      <w:marBottom w:val="0"/>
      <w:divBdr>
        <w:top w:val="none" w:sz="0" w:space="0" w:color="auto"/>
        <w:left w:val="none" w:sz="0" w:space="0" w:color="auto"/>
        <w:bottom w:val="none" w:sz="0" w:space="0" w:color="auto"/>
        <w:right w:val="none" w:sz="0" w:space="0" w:color="auto"/>
      </w:divBdr>
    </w:div>
    <w:div w:id="1553615961">
      <w:bodyDiv w:val="1"/>
      <w:marLeft w:val="0"/>
      <w:marRight w:val="0"/>
      <w:marTop w:val="0"/>
      <w:marBottom w:val="0"/>
      <w:divBdr>
        <w:top w:val="none" w:sz="0" w:space="0" w:color="auto"/>
        <w:left w:val="none" w:sz="0" w:space="0" w:color="auto"/>
        <w:bottom w:val="none" w:sz="0" w:space="0" w:color="auto"/>
        <w:right w:val="none" w:sz="0" w:space="0" w:color="auto"/>
      </w:divBdr>
    </w:div>
    <w:div w:id="1553804455">
      <w:bodyDiv w:val="1"/>
      <w:marLeft w:val="0"/>
      <w:marRight w:val="0"/>
      <w:marTop w:val="0"/>
      <w:marBottom w:val="0"/>
      <w:divBdr>
        <w:top w:val="none" w:sz="0" w:space="0" w:color="auto"/>
        <w:left w:val="none" w:sz="0" w:space="0" w:color="auto"/>
        <w:bottom w:val="none" w:sz="0" w:space="0" w:color="auto"/>
        <w:right w:val="none" w:sz="0" w:space="0" w:color="auto"/>
      </w:divBdr>
    </w:div>
    <w:div w:id="1554003259">
      <w:bodyDiv w:val="1"/>
      <w:marLeft w:val="0"/>
      <w:marRight w:val="0"/>
      <w:marTop w:val="0"/>
      <w:marBottom w:val="0"/>
      <w:divBdr>
        <w:top w:val="none" w:sz="0" w:space="0" w:color="auto"/>
        <w:left w:val="none" w:sz="0" w:space="0" w:color="auto"/>
        <w:bottom w:val="none" w:sz="0" w:space="0" w:color="auto"/>
        <w:right w:val="none" w:sz="0" w:space="0" w:color="auto"/>
      </w:divBdr>
    </w:div>
    <w:div w:id="1554077753">
      <w:bodyDiv w:val="1"/>
      <w:marLeft w:val="0"/>
      <w:marRight w:val="0"/>
      <w:marTop w:val="0"/>
      <w:marBottom w:val="0"/>
      <w:divBdr>
        <w:top w:val="none" w:sz="0" w:space="0" w:color="auto"/>
        <w:left w:val="none" w:sz="0" w:space="0" w:color="auto"/>
        <w:bottom w:val="none" w:sz="0" w:space="0" w:color="auto"/>
        <w:right w:val="none" w:sz="0" w:space="0" w:color="auto"/>
      </w:divBdr>
    </w:div>
    <w:div w:id="1554150510">
      <w:bodyDiv w:val="1"/>
      <w:marLeft w:val="0"/>
      <w:marRight w:val="0"/>
      <w:marTop w:val="0"/>
      <w:marBottom w:val="0"/>
      <w:divBdr>
        <w:top w:val="none" w:sz="0" w:space="0" w:color="auto"/>
        <w:left w:val="none" w:sz="0" w:space="0" w:color="auto"/>
        <w:bottom w:val="none" w:sz="0" w:space="0" w:color="auto"/>
        <w:right w:val="none" w:sz="0" w:space="0" w:color="auto"/>
      </w:divBdr>
    </w:div>
    <w:div w:id="1554386603">
      <w:bodyDiv w:val="1"/>
      <w:marLeft w:val="0"/>
      <w:marRight w:val="0"/>
      <w:marTop w:val="0"/>
      <w:marBottom w:val="0"/>
      <w:divBdr>
        <w:top w:val="none" w:sz="0" w:space="0" w:color="auto"/>
        <w:left w:val="none" w:sz="0" w:space="0" w:color="auto"/>
        <w:bottom w:val="none" w:sz="0" w:space="0" w:color="auto"/>
        <w:right w:val="none" w:sz="0" w:space="0" w:color="auto"/>
      </w:divBdr>
    </w:div>
    <w:div w:id="1554584828">
      <w:bodyDiv w:val="1"/>
      <w:marLeft w:val="0"/>
      <w:marRight w:val="0"/>
      <w:marTop w:val="0"/>
      <w:marBottom w:val="0"/>
      <w:divBdr>
        <w:top w:val="none" w:sz="0" w:space="0" w:color="auto"/>
        <w:left w:val="none" w:sz="0" w:space="0" w:color="auto"/>
        <w:bottom w:val="none" w:sz="0" w:space="0" w:color="auto"/>
        <w:right w:val="none" w:sz="0" w:space="0" w:color="auto"/>
      </w:divBdr>
    </w:div>
    <w:div w:id="1554656246">
      <w:bodyDiv w:val="1"/>
      <w:marLeft w:val="0"/>
      <w:marRight w:val="0"/>
      <w:marTop w:val="0"/>
      <w:marBottom w:val="0"/>
      <w:divBdr>
        <w:top w:val="none" w:sz="0" w:space="0" w:color="auto"/>
        <w:left w:val="none" w:sz="0" w:space="0" w:color="auto"/>
        <w:bottom w:val="none" w:sz="0" w:space="0" w:color="auto"/>
        <w:right w:val="none" w:sz="0" w:space="0" w:color="auto"/>
      </w:divBdr>
    </w:div>
    <w:div w:id="1554730789">
      <w:bodyDiv w:val="1"/>
      <w:marLeft w:val="0"/>
      <w:marRight w:val="0"/>
      <w:marTop w:val="0"/>
      <w:marBottom w:val="0"/>
      <w:divBdr>
        <w:top w:val="none" w:sz="0" w:space="0" w:color="auto"/>
        <w:left w:val="none" w:sz="0" w:space="0" w:color="auto"/>
        <w:bottom w:val="none" w:sz="0" w:space="0" w:color="auto"/>
        <w:right w:val="none" w:sz="0" w:space="0" w:color="auto"/>
      </w:divBdr>
    </w:div>
    <w:div w:id="1555003249">
      <w:bodyDiv w:val="1"/>
      <w:marLeft w:val="0"/>
      <w:marRight w:val="0"/>
      <w:marTop w:val="0"/>
      <w:marBottom w:val="0"/>
      <w:divBdr>
        <w:top w:val="none" w:sz="0" w:space="0" w:color="auto"/>
        <w:left w:val="none" w:sz="0" w:space="0" w:color="auto"/>
        <w:bottom w:val="none" w:sz="0" w:space="0" w:color="auto"/>
        <w:right w:val="none" w:sz="0" w:space="0" w:color="auto"/>
      </w:divBdr>
    </w:div>
    <w:div w:id="1555238184">
      <w:bodyDiv w:val="1"/>
      <w:marLeft w:val="0"/>
      <w:marRight w:val="0"/>
      <w:marTop w:val="0"/>
      <w:marBottom w:val="0"/>
      <w:divBdr>
        <w:top w:val="none" w:sz="0" w:space="0" w:color="auto"/>
        <w:left w:val="none" w:sz="0" w:space="0" w:color="auto"/>
        <w:bottom w:val="none" w:sz="0" w:space="0" w:color="auto"/>
        <w:right w:val="none" w:sz="0" w:space="0" w:color="auto"/>
      </w:divBdr>
    </w:div>
    <w:div w:id="1555389363">
      <w:bodyDiv w:val="1"/>
      <w:marLeft w:val="0"/>
      <w:marRight w:val="0"/>
      <w:marTop w:val="0"/>
      <w:marBottom w:val="0"/>
      <w:divBdr>
        <w:top w:val="none" w:sz="0" w:space="0" w:color="auto"/>
        <w:left w:val="none" w:sz="0" w:space="0" w:color="auto"/>
        <w:bottom w:val="none" w:sz="0" w:space="0" w:color="auto"/>
        <w:right w:val="none" w:sz="0" w:space="0" w:color="auto"/>
      </w:divBdr>
    </w:div>
    <w:div w:id="1555432619">
      <w:bodyDiv w:val="1"/>
      <w:marLeft w:val="0"/>
      <w:marRight w:val="0"/>
      <w:marTop w:val="0"/>
      <w:marBottom w:val="0"/>
      <w:divBdr>
        <w:top w:val="none" w:sz="0" w:space="0" w:color="auto"/>
        <w:left w:val="none" w:sz="0" w:space="0" w:color="auto"/>
        <w:bottom w:val="none" w:sz="0" w:space="0" w:color="auto"/>
        <w:right w:val="none" w:sz="0" w:space="0" w:color="auto"/>
      </w:divBdr>
    </w:div>
    <w:div w:id="1555586029">
      <w:bodyDiv w:val="1"/>
      <w:marLeft w:val="0"/>
      <w:marRight w:val="0"/>
      <w:marTop w:val="0"/>
      <w:marBottom w:val="0"/>
      <w:divBdr>
        <w:top w:val="none" w:sz="0" w:space="0" w:color="auto"/>
        <w:left w:val="none" w:sz="0" w:space="0" w:color="auto"/>
        <w:bottom w:val="none" w:sz="0" w:space="0" w:color="auto"/>
        <w:right w:val="none" w:sz="0" w:space="0" w:color="auto"/>
      </w:divBdr>
    </w:div>
    <w:div w:id="1555659944">
      <w:bodyDiv w:val="1"/>
      <w:marLeft w:val="0"/>
      <w:marRight w:val="0"/>
      <w:marTop w:val="0"/>
      <w:marBottom w:val="0"/>
      <w:divBdr>
        <w:top w:val="none" w:sz="0" w:space="0" w:color="auto"/>
        <w:left w:val="none" w:sz="0" w:space="0" w:color="auto"/>
        <w:bottom w:val="none" w:sz="0" w:space="0" w:color="auto"/>
        <w:right w:val="none" w:sz="0" w:space="0" w:color="auto"/>
      </w:divBdr>
    </w:div>
    <w:div w:id="1555701944">
      <w:bodyDiv w:val="1"/>
      <w:marLeft w:val="0"/>
      <w:marRight w:val="0"/>
      <w:marTop w:val="0"/>
      <w:marBottom w:val="0"/>
      <w:divBdr>
        <w:top w:val="none" w:sz="0" w:space="0" w:color="auto"/>
        <w:left w:val="none" w:sz="0" w:space="0" w:color="auto"/>
        <w:bottom w:val="none" w:sz="0" w:space="0" w:color="auto"/>
        <w:right w:val="none" w:sz="0" w:space="0" w:color="auto"/>
      </w:divBdr>
    </w:div>
    <w:div w:id="1555703882">
      <w:bodyDiv w:val="1"/>
      <w:marLeft w:val="0"/>
      <w:marRight w:val="0"/>
      <w:marTop w:val="0"/>
      <w:marBottom w:val="0"/>
      <w:divBdr>
        <w:top w:val="none" w:sz="0" w:space="0" w:color="auto"/>
        <w:left w:val="none" w:sz="0" w:space="0" w:color="auto"/>
        <w:bottom w:val="none" w:sz="0" w:space="0" w:color="auto"/>
        <w:right w:val="none" w:sz="0" w:space="0" w:color="auto"/>
      </w:divBdr>
    </w:div>
    <w:div w:id="1555895185">
      <w:bodyDiv w:val="1"/>
      <w:marLeft w:val="0"/>
      <w:marRight w:val="0"/>
      <w:marTop w:val="0"/>
      <w:marBottom w:val="0"/>
      <w:divBdr>
        <w:top w:val="none" w:sz="0" w:space="0" w:color="auto"/>
        <w:left w:val="none" w:sz="0" w:space="0" w:color="auto"/>
        <w:bottom w:val="none" w:sz="0" w:space="0" w:color="auto"/>
        <w:right w:val="none" w:sz="0" w:space="0" w:color="auto"/>
      </w:divBdr>
    </w:div>
    <w:div w:id="1556236817">
      <w:bodyDiv w:val="1"/>
      <w:marLeft w:val="0"/>
      <w:marRight w:val="0"/>
      <w:marTop w:val="0"/>
      <w:marBottom w:val="0"/>
      <w:divBdr>
        <w:top w:val="none" w:sz="0" w:space="0" w:color="auto"/>
        <w:left w:val="none" w:sz="0" w:space="0" w:color="auto"/>
        <w:bottom w:val="none" w:sz="0" w:space="0" w:color="auto"/>
        <w:right w:val="none" w:sz="0" w:space="0" w:color="auto"/>
      </w:divBdr>
    </w:div>
    <w:div w:id="1556237360">
      <w:bodyDiv w:val="1"/>
      <w:marLeft w:val="0"/>
      <w:marRight w:val="0"/>
      <w:marTop w:val="0"/>
      <w:marBottom w:val="0"/>
      <w:divBdr>
        <w:top w:val="none" w:sz="0" w:space="0" w:color="auto"/>
        <w:left w:val="none" w:sz="0" w:space="0" w:color="auto"/>
        <w:bottom w:val="none" w:sz="0" w:space="0" w:color="auto"/>
        <w:right w:val="none" w:sz="0" w:space="0" w:color="auto"/>
      </w:divBdr>
    </w:div>
    <w:div w:id="1556239331">
      <w:bodyDiv w:val="1"/>
      <w:marLeft w:val="0"/>
      <w:marRight w:val="0"/>
      <w:marTop w:val="0"/>
      <w:marBottom w:val="0"/>
      <w:divBdr>
        <w:top w:val="none" w:sz="0" w:space="0" w:color="auto"/>
        <w:left w:val="none" w:sz="0" w:space="0" w:color="auto"/>
        <w:bottom w:val="none" w:sz="0" w:space="0" w:color="auto"/>
        <w:right w:val="none" w:sz="0" w:space="0" w:color="auto"/>
      </w:divBdr>
    </w:div>
    <w:div w:id="1556311076">
      <w:bodyDiv w:val="1"/>
      <w:marLeft w:val="0"/>
      <w:marRight w:val="0"/>
      <w:marTop w:val="0"/>
      <w:marBottom w:val="0"/>
      <w:divBdr>
        <w:top w:val="none" w:sz="0" w:space="0" w:color="auto"/>
        <w:left w:val="none" w:sz="0" w:space="0" w:color="auto"/>
        <w:bottom w:val="none" w:sz="0" w:space="0" w:color="auto"/>
        <w:right w:val="none" w:sz="0" w:space="0" w:color="auto"/>
      </w:divBdr>
    </w:div>
    <w:div w:id="1556426672">
      <w:bodyDiv w:val="1"/>
      <w:marLeft w:val="0"/>
      <w:marRight w:val="0"/>
      <w:marTop w:val="0"/>
      <w:marBottom w:val="0"/>
      <w:divBdr>
        <w:top w:val="none" w:sz="0" w:space="0" w:color="auto"/>
        <w:left w:val="none" w:sz="0" w:space="0" w:color="auto"/>
        <w:bottom w:val="none" w:sz="0" w:space="0" w:color="auto"/>
        <w:right w:val="none" w:sz="0" w:space="0" w:color="auto"/>
      </w:divBdr>
    </w:div>
    <w:div w:id="1556434323">
      <w:bodyDiv w:val="1"/>
      <w:marLeft w:val="0"/>
      <w:marRight w:val="0"/>
      <w:marTop w:val="0"/>
      <w:marBottom w:val="0"/>
      <w:divBdr>
        <w:top w:val="none" w:sz="0" w:space="0" w:color="auto"/>
        <w:left w:val="none" w:sz="0" w:space="0" w:color="auto"/>
        <w:bottom w:val="none" w:sz="0" w:space="0" w:color="auto"/>
        <w:right w:val="none" w:sz="0" w:space="0" w:color="auto"/>
      </w:divBdr>
    </w:div>
    <w:div w:id="1556506009">
      <w:bodyDiv w:val="1"/>
      <w:marLeft w:val="0"/>
      <w:marRight w:val="0"/>
      <w:marTop w:val="0"/>
      <w:marBottom w:val="0"/>
      <w:divBdr>
        <w:top w:val="none" w:sz="0" w:space="0" w:color="auto"/>
        <w:left w:val="none" w:sz="0" w:space="0" w:color="auto"/>
        <w:bottom w:val="none" w:sz="0" w:space="0" w:color="auto"/>
        <w:right w:val="none" w:sz="0" w:space="0" w:color="auto"/>
      </w:divBdr>
    </w:div>
    <w:div w:id="1556547586">
      <w:bodyDiv w:val="1"/>
      <w:marLeft w:val="0"/>
      <w:marRight w:val="0"/>
      <w:marTop w:val="0"/>
      <w:marBottom w:val="0"/>
      <w:divBdr>
        <w:top w:val="none" w:sz="0" w:space="0" w:color="auto"/>
        <w:left w:val="none" w:sz="0" w:space="0" w:color="auto"/>
        <w:bottom w:val="none" w:sz="0" w:space="0" w:color="auto"/>
        <w:right w:val="none" w:sz="0" w:space="0" w:color="auto"/>
      </w:divBdr>
    </w:div>
    <w:div w:id="1556626875">
      <w:bodyDiv w:val="1"/>
      <w:marLeft w:val="0"/>
      <w:marRight w:val="0"/>
      <w:marTop w:val="0"/>
      <w:marBottom w:val="0"/>
      <w:divBdr>
        <w:top w:val="none" w:sz="0" w:space="0" w:color="auto"/>
        <w:left w:val="none" w:sz="0" w:space="0" w:color="auto"/>
        <w:bottom w:val="none" w:sz="0" w:space="0" w:color="auto"/>
        <w:right w:val="none" w:sz="0" w:space="0" w:color="auto"/>
      </w:divBdr>
    </w:div>
    <w:div w:id="1556698543">
      <w:bodyDiv w:val="1"/>
      <w:marLeft w:val="0"/>
      <w:marRight w:val="0"/>
      <w:marTop w:val="0"/>
      <w:marBottom w:val="0"/>
      <w:divBdr>
        <w:top w:val="none" w:sz="0" w:space="0" w:color="auto"/>
        <w:left w:val="none" w:sz="0" w:space="0" w:color="auto"/>
        <w:bottom w:val="none" w:sz="0" w:space="0" w:color="auto"/>
        <w:right w:val="none" w:sz="0" w:space="0" w:color="auto"/>
      </w:divBdr>
    </w:div>
    <w:div w:id="1556702454">
      <w:bodyDiv w:val="1"/>
      <w:marLeft w:val="0"/>
      <w:marRight w:val="0"/>
      <w:marTop w:val="0"/>
      <w:marBottom w:val="0"/>
      <w:divBdr>
        <w:top w:val="none" w:sz="0" w:space="0" w:color="auto"/>
        <w:left w:val="none" w:sz="0" w:space="0" w:color="auto"/>
        <w:bottom w:val="none" w:sz="0" w:space="0" w:color="auto"/>
        <w:right w:val="none" w:sz="0" w:space="0" w:color="auto"/>
      </w:divBdr>
    </w:div>
    <w:div w:id="1556743149">
      <w:bodyDiv w:val="1"/>
      <w:marLeft w:val="0"/>
      <w:marRight w:val="0"/>
      <w:marTop w:val="0"/>
      <w:marBottom w:val="0"/>
      <w:divBdr>
        <w:top w:val="none" w:sz="0" w:space="0" w:color="auto"/>
        <w:left w:val="none" w:sz="0" w:space="0" w:color="auto"/>
        <w:bottom w:val="none" w:sz="0" w:space="0" w:color="auto"/>
        <w:right w:val="none" w:sz="0" w:space="0" w:color="auto"/>
      </w:divBdr>
    </w:div>
    <w:div w:id="1556818515">
      <w:bodyDiv w:val="1"/>
      <w:marLeft w:val="0"/>
      <w:marRight w:val="0"/>
      <w:marTop w:val="0"/>
      <w:marBottom w:val="0"/>
      <w:divBdr>
        <w:top w:val="none" w:sz="0" w:space="0" w:color="auto"/>
        <w:left w:val="none" w:sz="0" w:space="0" w:color="auto"/>
        <w:bottom w:val="none" w:sz="0" w:space="0" w:color="auto"/>
        <w:right w:val="none" w:sz="0" w:space="0" w:color="auto"/>
      </w:divBdr>
    </w:div>
    <w:div w:id="1556819074">
      <w:bodyDiv w:val="1"/>
      <w:marLeft w:val="0"/>
      <w:marRight w:val="0"/>
      <w:marTop w:val="0"/>
      <w:marBottom w:val="0"/>
      <w:divBdr>
        <w:top w:val="none" w:sz="0" w:space="0" w:color="auto"/>
        <w:left w:val="none" w:sz="0" w:space="0" w:color="auto"/>
        <w:bottom w:val="none" w:sz="0" w:space="0" w:color="auto"/>
        <w:right w:val="none" w:sz="0" w:space="0" w:color="auto"/>
      </w:divBdr>
    </w:div>
    <w:div w:id="1556889863">
      <w:bodyDiv w:val="1"/>
      <w:marLeft w:val="0"/>
      <w:marRight w:val="0"/>
      <w:marTop w:val="0"/>
      <w:marBottom w:val="0"/>
      <w:divBdr>
        <w:top w:val="none" w:sz="0" w:space="0" w:color="auto"/>
        <w:left w:val="none" w:sz="0" w:space="0" w:color="auto"/>
        <w:bottom w:val="none" w:sz="0" w:space="0" w:color="auto"/>
        <w:right w:val="none" w:sz="0" w:space="0" w:color="auto"/>
      </w:divBdr>
    </w:div>
    <w:div w:id="1557008668">
      <w:bodyDiv w:val="1"/>
      <w:marLeft w:val="0"/>
      <w:marRight w:val="0"/>
      <w:marTop w:val="0"/>
      <w:marBottom w:val="0"/>
      <w:divBdr>
        <w:top w:val="none" w:sz="0" w:space="0" w:color="auto"/>
        <w:left w:val="none" w:sz="0" w:space="0" w:color="auto"/>
        <w:bottom w:val="none" w:sz="0" w:space="0" w:color="auto"/>
        <w:right w:val="none" w:sz="0" w:space="0" w:color="auto"/>
      </w:divBdr>
    </w:div>
    <w:div w:id="1557082541">
      <w:bodyDiv w:val="1"/>
      <w:marLeft w:val="0"/>
      <w:marRight w:val="0"/>
      <w:marTop w:val="0"/>
      <w:marBottom w:val="0"/>
      <w:divBdr>
        <w:top w:val="none" w:sz="0" w:space="0" w:color="auto"/>
        <w:left w:val="none" w:sz="0" w:space="0" w:color="auto"/>
        <w:bottom w:val="none" w:sz="0" w:space="0" w:color="auto"/>
        <w:right w:val="none" w:sz="0" w:space="0" w:color="auto"/>
      </w:divBdr>
    </w:div>
    <w:div w:id="1557088172">
      <w:bodyDiv w:val="1"/>
      <w:marLeft w:val="0"/>
      <w:marRight w:val="0"/>
      <w:marTop w:val="0"/>
      <w:marBottom w:val="0"/>
      <w:divBdr>
        <w:top w:val="none" w:sz="0" w:space="0" w:color="auto"/>
        <w:left w:val="none" w:sz="0" w:space="0" w:color="auto"/>
        <w:bottom w:val="none" w:sz="0" w:space="0" w:color="auto"/>
        <w:right w:val="none" w:sz="0" w:space="0" w:color="auto"/>
      </w:divBdr>
    </w:div>
    <w:div w:id="1557204183">
      <w:bodyDiv w:val="1"/>
      <w:marLeft w:val="0"/>
      <w:marRight w:val="0"/>
      <w:marTop w:val="0"/>
      <w:marBottom w:val="0"/>
      <w:divBdr>
        <w:top w:val="none" w:sz="0" w:space="0" w:color="auto"/>
        <w:left w:val="none" w:sz="0" w:space="0" w:color="auto"/>
        <w:bottom w:val="none" w:sz="0" w:space="0" w:color="auto"/>
        <w:right w:val="none" w:sz="0" w:space="0" w:color="auto"/>
      </w:divBdr>
    </w:div>
    <w:div w:id="1557231641">
      <w:bodyDiv w:val="1"/>
      <w:marLeft w:val="0"/>
      <w:marRight w:val="0"/>
      <w:marTop w:val="0"/>
      <w:marBottom w:val="0"/>
      <w:divBdr>
        <w:top w:val="none" w:sz="0" w:space="0" w:color="auto"/>
        <w:left w:val="none" w:sz="0" w:space="0" w:color="auto"/>
        <w:bottom w:val="none" w:sz="0" w:space="0" w:color="auto"/>
        <w:right w:val="none" w:sz="0" w:space="0" w:color="auto"/>
      </w:divBdr>
    </w:div>
    <w:div w:id="1557273535">
      <w:bodyDiv w:val="1"/>
      <w:marLeft w:val="0"/>
      <w:marRight w:val="0"/>
      <w:marTop w:val="0"/>
      <w:marBottom w:val="0"/>
      <w:divBdr>
        <w:top w:val="none" w:sz="0" w:space="0" w:color="auto"/>
        <w:left w:val="none" w:sz="0" w:space="0" w:color="auto"/>
        <w:bottom w:val="none" w:sz="0" w:space="0" w:color="auto"/>
        <w:right w:val="none" w:sz="0" w:space="0" w:color="auto"/>
      </w:divBdr>
    </w:div>
    <w:div w:id="1557275632">
      <w:bodyDiv w:val="1"/>
      <w:marLeft w:val="0"/>
      <w:marRight w:val="0"/>
      <w:marTop w:val="0"/>
      <w:marBottom w:val="0"/>
      <w:divBdr>
        <w:top w:val="none" w:sz="0" w:space="0" w:color="auto"/>
        <w:left w:val="none" w:sz="0" w:space="0" w:color="auto"/>
        <w:bottom w:val="none" w:sz="0" w:space="0" w:color="auto"/>
        <w:right w:val="none" w:sz="0" w:space="0" w:color="auto"/>
      </w:divBdr>
    </w:div>
    <w:div w:id="1557282644">
      <w:bodyDiv w:val="1"/>
      <w:marLeft w:val="0"/>
      <w:marRight w:val="0"/>
      <w:marTop w:val="0"/>
      <w:marBottom w:val="0"/>
      <w:divBdr>
        <w:top w:val="none" w:sz="0" w:space="0" w:color="auto"/>
        <w:left w:val="none" w:sz="0" w:space="0" w:color="auto"/>
        <w:bottom w:val="none" w:sz="0" w:space="0" w:color="auto"/>
        <w:right w:val="none" w:sz="0" w:space="0" w:color="auto"/>
      </w:divBdr>
    </w:div>
    <w:div w:id="1557356760">
      <w:bodyDiv w:val="1"/>
      <w:marLeft w:val="0"/>
      <w:marRight w:val="0"/>
      <w:marTop w:val="0"/>
      <w:marBottom w:val="0"/>
      <w:divBdr>
        <w:top w:val="none" w:sz="0" w:space="0" w:color="auto"/>
        <w:left w:val="none" w:sz="0" w:space="0" w:color="auto"/>
        <w:bottom w:val="none" w:sz="0" w:space="0" w:color="auto"/>
        <w:right w:val="none" w:sz="0" w:space="0" w:color="auto"/>
      </w:divBdr>
    </w:div>
    <w:div w:id="1557472230">
      <w:bodyDiv w:val="1"/>
      <w:marLeft w:val="0"/>
      <w:marRight w:val="0"/>
      <w:marTop w:val="0"/>
      <w:marBottom w:val="0"/>
      <w:divBdr>
        <w:top w:val="none" w:sz="0" w:space="0" w:color="auto"/>
        <w:left w:val="none" w:sz="0" w:space="0" w:color="auto"/>
        <w:bottom w:val="none" w:sz="0" w:space="0" w:color="auto"/>
        <w:right w:val="none" w:sz="0" w:space="0" w:color="auto"/>
      </w:divBdr>
    </w:div>
    <w:div w:id="1557621651">
      <w:bodyDiv w:val="1"/>
      <w:marLeft w:val="0"/>
      <w:marRight w:val="0"/>
      <w:marTop w:val="0"/>
      <w:marBottom w:val="0"/>
      <w:divBdr>
        <w:top w:val="none" w:sz="0" w:space="0" w:color="auto"/>
        <w:left w:val="none" w:sz="0" w:space="0" w:color="auto"/>
        <w:bottom w:val="none" w:sz="0" w:space="0" w:color="auto"/>
        <w:right w:val="none" w:sz="0" w:space="0" w:color="auto"/>
      </w:divBdr>
    </w:div>
    <w:div w:id="1557667364">
      <w:bodyDiv w:val="1"/>
      <w:marLeft w:val="0"/>
      <w:marRight w:val="0"/>
      <w:marTop w:val="0"/>
      <w:marBottom w:val="0"/>
      <w:divBdr>
        <w:top w:val="none" w:sz="0" w:space="0" w:color="auto"/>
        <w:left w:val="none" w:sz="0" w:space="0" w:color="auto"/>
        <w:bottom w:val="none" w:sz="0" w:space="0" w:color="auto"/>
        <w:right w:val="none" w:sz="0" w:space="0" w:color="auto"/>
      </w:divBdr>
    </w:div>
    <w:div w:id="1557738769">
      <w:bodyDiv w:val="1"/>
      <w:marLeft w:val="0"/>
      <w:marRight w:val="0"/>
      <w:marTop w:val="0"/>
      <w:marBottom w:val="0"/>
      <w:divBdr>
        <w:top w:val="none" w:sz="0" w:space="0" w:color="auto"/>
        <w:left w:val="none" w:sz="0" w:space="0" w:color="auto"/>
        <w:bottom w:val="none" w:sz="0" w:space="0" w:color="auto"/>
        <w:right w:val="none" w:sz="0" w:space="0" w:color="auto"/>
      </w:divBdr>
    </w:div>
    <w:div w:id="1557813254">
      <w:bodyDiv w:val="1"/>
      <w:marLeft w:val="0"/>
      <w:marRight w:val="0"/>
      <w:marTop w:val="0"/>
      <w:marBottom w:val="0"/>
      <w:divBdr>
        <w:top w:val="none" w:sz="0" w:space="0" w:color="auto"/>
        <w:left w:val="none" w:sz="0" w:space="0" w:color="auto"/>
        <w:bottom w:val="none" w:sz="0" w:space="0" w:color="auto"/>
        <w:right w:val="none" w:sz="0" w:space="0" w:color="auto"/>
      </w:divBdr>
    </w:div>
    <w:div w:id="1557858327">
      <w:bodyDiv w:val="1"/>
      <w:marLeft w:val="0"/>
      <w:marRight w:val="0"/>
      <w:marTop w:val="0"/>
      <w:marBottom w:val="0"/>
      <w:divBdr>
        <w:top w:val="none" w:sz="0" w:space="0" w:color="auto"/>
        <w:left w:val="none" w:sz="0" w:space="0" w:color="auto"/>
        <w:bottom w:val="none" w:sz="0" w:space="0" w:color="auto"/>
        <w:right w:val="none" w:sz="0" w:space="0" w:color="auto"/>
      </w:divBdr>
    </w:div>
    <w:div w:id="1557929029">
      <w:bodyDiv w:val="1"/>
      <w:marLeft w:val="0"/>
      <w:marRight w:val="0"/>
      <w:marTop w:val="0"/>
      <w:marBottom w:val="0"/>
      <w:divBdr>
        <w:top w:val="none" w:sz="0" w:space="0" w:color="auto"/>
        <w:left w:val="none" w:sz="0" w:space="0" w:color="auto"/>
        <w:bottom w:val="none" w:sz="0" w:space="0" w:color="auto"/>
        <w:right w:val="none" w:sz="0" w:space="0" w:color="auto"/>
      </w:divBdr>
    </w:div>
    <w:div w:id="1558010488">
      <w:bodyDiv w:val="1"/>
      <w:marLeft w:val="0"/>
      <w:marRight w:val="0"/>
      <w:marTop w:val="0"/>
      <w:marBottom w:val="0"/>
      <w:divBdr>
        <w:top w:val="none" w:sz="0" w:space="0" w:color="auto"/>
        <w:left w:val="none" w:sz="0" w:space="0" w:color="auto"/>
        <w:bottom w:val="none" w:sz="0" w:space="0" w:color="auto"/>
        <w:right w:val="none" w:sz="0" w:space="0" w:color="auto"/>
      </w:divBdr>
    </w:div>
    <w:div w:id="1558013428">
      <w:bodyDiv w:val="1"/>
      <w:marLeft w:val="0"/>
      <w:marRight w:val="0"/>
      <w:marTop w:val="0"/>
      <w:marBottom w:val="0"/>
      <w:divBdr>
        <w:top w:val="none" w:sz="0" w:space="0" w:color="auto"/>
        <w:left w:val="none" w:sz="0" w:space="0" w:color="auto"/>
        <w:bottom w:val="none" w:sz="0" w:space="0" w:color="auto"/>
        <w:right w:val="none" w:sz="0" w:space="0" w:color="auto"/>
      </w:divBdr>
    </w:div>
    <w:div w:id="1558080212">
      <w:bodyDiv w:val="1"/>
      <w:marLeft w:val="0"/>
      <w:marRight w:val="0"/>
      <w:marTop w:val="0"/>
      <w:marBottom w:val="0"/>
      <w:divBdr>
        <w:top w:val="none" w:sz="0" w:space="0" w:color="auto"/>
        <w:left w:val="none" w:sz="0" w:space="0" w:color="auto"/>
        <w:bottom w:val="none" w:sz="0" w:space="0" w:color="auto"/>
        <w:right w:val="none" w:sz="0" w:space="0" w:color="auto"/>
      </w:divBdr>
    </w:div>
    <w:div w:id="1558123619">
      <w:bodyDiv w:val="1"/>
      <w:marLeft w:val="0"/>
      <w:marRight w:val="0"/>
      <w:marTop w:val="0"/>
      <w:marBottom w:val="0"/>
      <w:divBdr>
        <w:top w:val="none" w:sz="0" w:space="0" w:color="auto"/>
        <w:left w:val="none" w:sz="0" w:space="0" w:color="auto"/>
        <w:bottom w:val="none" w:sz="0" w:space="0" w:color="auto"/>
        <w:right w:val="none" w:sz="0" w:space="0" w:color="auto"/>
      </w:divBdr>
    </w:div>
    <w:div w:id="1558127710">
      <w:bodyDiv w:val="1"/>
      <w:marLeft w:val="0"/>
      <w:marRight w:val="0"/>
      <w:marTop w:val="0"/>
      <w:marBottom w:val="0"/>
      <w:divBdr>
        <w:top w:val="none" w:sz="0" w:space="0" w:color="auto"/>
        <w:left w:val="none" w:sz="0" w:space="0" w:color="auto"/>
        <w:bottom w:val="none" w:sz="0" w:space="0" w:color="auto"/>
        <w:right w:val="none" w:sz="0" w:space="0" w:color="auto"/>
      </w:divBdr>
    </w:div>
    <w:div w:id="1558198715">
      <w:bodyDiv w:val="1"/>
      <w:marLeft w:val="0"/>
      <w:marRight w:val="0"/>
      <w:marTop w:val="0"/>
      <w:marBottom w:val="0"/>
      <w:divBdr>
        <w:top w:val="none" w:sz="0" w:space="0" w:color="auto"/>
        <w:left w:val="none" w:sz="0" w:space="0" w:color="auto"/>
        <w:bottom w:val="none" w:sz="0" w:space="0" w:color="auto"/>
        <w:right w:val="none" w:sz="0" w:space="0" w:color="auto"/>
      </w:divBdr>
    </w:div>
    <w:div w:id="1558272728">
      <w:bodyDiv w:val="1"/>
      <w:marLeft w:val="0"/>
      <w:marRight w:val="0"/>
      <w:marTop w:val="0"/>
      <w:marBottom w:val="0"/>
      <w:divBdr>
        <w:top w:val="none" w:sz="0" w:space="0" w:color="auto"/>
        <w:left w:val="none" w:sz="0" w:space="0" w:color="auto"/>
        <w:bottom w:val="none" w:sz="0" w:space="0" w:color="auto"/>
        <w:right w:val="none" w:sz="0" w:space="0" w:color="auto"/>
      </w:divBdr>
    </w:div>
    <w:div w:id="1558274128">
      <w:bodyDiv w:val="1"/>
      <w:marLeft w:val="0"/>
      <w:marRight w:val="0"/>
      <w:marTop w:val="0"/>
      <w:marBottom w:val="0"/>
      <w:divBdr>
        <w:top w:val="none" w:sz="0" w:space="0" w:color="auto"/>
        <w:left w:val="none" w:sz="0" w:space="0" w:color="auto"/>
        <w:bottom w:val="none" w:sz="0" w:space="0" w:color="auto"/>
        <w:right w:val="none" w:sz="0" w:space="0" w:color="auto"/>
      </w:divBdr>
    </w:div>
    <w:div w:id="1558275967">
      <w:bodyDiv w:val="1"/>
      <w:marLeft w:val="0"/>
      <w:marRight w:val="0"/>
      <w:marTop w:val="0"/>
      <w:marBottom w:val="0"/>
      <w:divBdr>
        <w:top w:val="none" w:sz="0" w:space="0" w:color="auto"/>
        <w:left w:val="none" w:sz="0" w:space="0" w:color="auto"/>
        <w:bottom w:val="none" w:sz="0" w:space="0" w:color="auto"/>
        <w:right w:val="none" w:sz="0" w:space="0" w:color="auto"/>
      </w:divBdr>
    </w:div>
    <w:div w:id="1558281917">
      <w:bodyDiv w:val="1"/>
      <w:marLeft w:val="0"/>
      <w:marRight w:val="0"/>
      <w:marTop w:val="0"/>
      <w:marBottom w:val="0"/>
      <w:divBdr>
        <w:top w:val="none" w:sz="0" w:space="0" w:color="auto"/>
        <w:left w:val="none" w:sz="0" w:space="0" w:color="auto"/>
        <w:bottom w:val="none" w:sz="0" w:space="0" w:color="auto"/>
        <w:right w:val="none" w:sz="0" w:space="0" w:color="auto"/>
      </w:divBdr>
    </w:div>
    <w:div w:id="1558392319">
      <w:bodyDiv w:val="1"/>
      <w:marLeft w:val="0"/>
      <w:marRight w:val="0"/>
      <w:marTop w:val="0"/>
      <w:marBottom w:val="0"/>
      <w:divBdr>
        <w:top w:val="none" w:sz="0" w:space="0" w:color="auto"/>
        <w:left w:val="none" w:sz="0" w:space="0" w:color="auto"/>
        <w:bottom w:val="none" w:sz="0" w:space="0" w:color="auto"/>
        <w:right w:val="none" w:sz="0" w:space="0" w:color="auto"/>
      </w:divBdr>
    </w:div>
    <w:div w:id="1558397565">
      <w:bodyDiv w:val="1"/>
      <w:marLeft w:val="0"/>
      <w:marRight w:val="0"/>
      <w:marTop w:val="0"/>
      <w:marBottom w:val="0"/>
      <w:divBdr>
        <w:top w:val="none" w:sz="0" w:space="0" w:color="auto"/>
        <w:left w:val="none" w:sz="0" w:space="0" w:color="auto"/>
        <w:bottom w:val="none" w:sz="0" w:space="0" w:color="auto"/>
        <w:right w:val="none" w:sz="0" w:space="0" w:color="auto"/>
      </w:divBdr>
    </w:div>
    <w:div w:id="1558468572">
      <w:bodyDiv w:val="1"/>
      <w:marLeft w:val="0"/>
      <w:marRight w:val="0"/>
      <w:marTop w:val="0"/>
      <w:marBottom w:val="0"/>
      <w:divBdr>
        <w:top w:val="none" w:sz="0" w:space="0" w:color="auto"/>
        <w:left w:val="none" w:sz="0" w:space="0" w:color="auto"/>
        <w:bottom w:val="none" w:sz="0" w:space="0" w:color="auto"/>
        <w:right w:val="none" w:sz="0" w:space="0" w:color="auto"/>
      </w:divBdr>
    </w:div>
    <w:div w:id="1558587052">
      <w:bodyDiv w:val="1"/>
      <w:marLeft w:val="0"/>
      <w:marRight w:val="0"/>
      <w:marTop w:val="0"/>
      <w:marBottom w:val="0"/>
      <w:divBdr>
        <w:top w:val="none" w:sz="0" w:space="0" w:color="auto"/>
        <w:left w:val="none" w:sz="0" w:space="0" w:color="auto"/>
        <w:bottom w:val="none" w:sz="0" w:space="0" w:color="auto"/>
        <w:right w:val="none" w:sz="0" w:space="0" w:color="auto"/>
      </w:divBdr>
    </w:div>
    <w:div w:id="1558587815">
      <w:bodyDiv w:val="1"/>
      <w:marLeft w:val="0"/>
      <w:marRight w:val="0"/>
      <w:marTop w:val="0"/>
      <w:marBottom w:val="0"/>
      <w:divBdr>
        <w:top w:val="none" w:sz="0" w:space="0" w:color="auto"/>
        <w:left w:val="none" w:sz="0" w:space="0" w:color="auto"/>
        <w:bottom w:val="none" w:sz="0" w:space="0" w:color="auto"/>
        <w:right w:val="none" w:sz="0" w:space="0" w:color="auto"/>
      </w:divBdr>
    </w:div>
    <w:div w:id="1558591307">
      <w:bodyDiv w:val="1"/>
      <w:marLeft w:val="0"/>
      <w:marRight w:val="0"/>
      <w:marTop w:val="0"/>
      <w:marBottom w:val="0"/>
      <w:divBdr>
        <w:top w:val="none" w:sz="0" w:space="0" w:color="auto"/>
        <w:left w:val="none" w:sz="0" w:space="0" w:color="auto"/>
        <w:bottom w:val="none" w:sz="0" w:space="0" w:color="auto"/>
        <w:right w:val="none" w:sz="0" w:space="0" w:color="auto"/>
      </w:divBdr>
    </w:div>
    <w:div w:id="1558979347">
      <w:bodyDiv w:val="1"/>
      <w:marLeft w:val="0"/>
      <w:marRight w:val="0"/>
      <w:marTop w:val="0"/>
      <w:marBottom w:val="0"/>
      <w:divBdr>
        <w:top w:val="none" w:sz="0" w:space="0" w:color="auto"/>
        <w:left w:val="none" w:sz="0" w:space="0" w:color="auto"/>
        <w:bottom w:val="none" w:sz="0" w:space="0" w:color="auto"/>
        <w:right w:val="none" w:sz="0" w:space="0" w:color="auto"/>
      </w:divBdr>
    </w:div>
    <w:div w:id="1559050078">
      <w:bodyDiv w:val="1"/>
      <w:marLeft w:val="0"/>
      <w:marRight w:val="0"/>
      <w:marTop w:val="0"/>
      <w:marBottom w:val="0"/>
      <w:divBdr>
        <w:top w:val="none" w:sz="0" w:space="0" w:color="auto"/>
        <w:left w:val="none" w:sz="0" w:space="0" w:color="auto"/>
        <w:bottom w:val="none" w:sz="0" w:space="0" w:color="auto"/>
        <w:right w:val="none" w:sz="0" w:space="0" w:color="auto"/>
      </w:divBdr>
    </w:div>
    <w:div w:id="1559391798">
      <w:bodyDiv w:val="1"/>
      <w:marLeft w:val="0"/>
      <w:marRight w:val="0"/>
      <w:marTop w:val="0"/>
      <w:marBottom w:val="0"/>
      <w:divBdr>
        <w:top w:val="none" w:sz="0" w:space="0" w:color="auto"/>
        <w:left w:val="none" w:sz="0" w:space="0" w:color="auto"/>
        <w:bottom w:val="none" w:sz="0" w:space="0" w:color="auto"/>
        <w:right w:val="none" w:sz="0" w:space="0" w:color="auto"/>
      </w:divBdr>
    </w:div>
    <w:div w:id="1559585669">
      <w:bodyDiv w:val="1"/>
      <w:marLeft w:val="0"/>
      <w:marRight w:val="0"/>
      <w:marTop w:val="0"/>
      <w:marBottom w:val="0"/>
      <w:divBdr>
        <w:top w:val="none" w:sz="0" w:space="0" w:color="auto"/>
        <w:left w:val="none" w:sz="0" w:space="0" w:color="auto"/>
        <w:bottom w:val="none" w:sz="0" w:space="0" w:color="auto"/>
        <w:right w:val="none" w:sz="0" w:space="0" w:color="auto"/>
      </w:divBdr>
    </w:div>
    <w:div w:id="1559587273">
      <w:bodyDiv w:val="1"/>
      <w:marLeft w:val="0"/>
      <w:marRight w:val="0"/>
      <w:marTop w:val="0"/>
      <w:marBottom w:val="0"/>
      <w:divBdr>
        <w:top w:val="none" w:sz="0" w:space="0" w:color="auto"/>
        <w:left w:val="none" w:sz="0" w:space="0" w:color="auto"/>
        <w:bottom w:val="none" w:sz="0" w:space="0" w:color="auto"/>
        <w:right w:val="none" w:sz="0" w:space="0" w:color="auto"/>
      </w:divBdr>
    </w:div>
    <w:div w:id="1559589008">
      <w:bodyDiv w:val="1"/>
      <w:marLeft w:val="0"/>
      <w:marRight w:val="0"/>
      <w:marTop w:val="0"/>
      <w:marBottom w:val="0"/>
      <w:divBdr>
        <w:top w:val="none" w:sz="0" w:space="0" w:color="auto"/>
        <w:left w:val="none" w:sz="0" w:space="0" w:color="auto"/>
        <w:bottom w:val="none" w:sz="0" w:space="0" w:color="auto"/>
        <w:right w:val="none" w:sz="0" w:space="0" w:color="auto"/>
      </w:divBdr>
    </w:div>
    <w:div w:id="1559786072">
      <w:bodyDiv w:val="1"/>
      <w:marLeft w:val="0"/>
      <w:marRight w:val="0"/>
      <w:marTop w:val="0"/>
      <w:marBottom w:val="0"/>
      <w:divBdr>
        <w:top w:val="none" w:sz="0" w:space="0" w:color="auto"/>
        <w:left w:val="none" w:sz="0" w:space="0" w:color="auto"/>
        <w:bottom w:val="none" w:sz="0" w:space="0" w:color="auto"/>
        <w:right w:val="none" w:sz="0" w:space="0" w:color="auto"/>
      </w:divBdr>
    </w:div>
    <w:div w:id="1559897902">
      <w:bodyDiv w:val="1"/>
      <w:marLeft w:val="0"/>
      <w:marRight w:val="0"/>
      <w:marTop w:val="0"/>
      <w:marBottom w:val="0"/>
      <w:divBdr>
        <w:top w:val="none" w:sz="0" w:space="0" w:color="auto"/>
        <w:left w:val="none" w:sz="0" w:space="0" w:color="auto"/>
        <w:bottom w:val="none" w:sz="0" w:space="0" w:color="auto"/>
        <w:right w:val="none" w:sz="0" w:space="0" w:color="auto"/>
      </w:divBdr>
    </w:div>
    <w:div w:id="1560091762">
      <w:bodyDiv w:val="1"/>
      <w:marLeft w:val="0"/>
      <w:marRight w:val="0"/>
      <w:marTop w:val="0"/>
      <w:marBottom w:val="0"/>
      <w:divBdr>
        <w:top w:val="none" w:sz="0" w:space="0" w:color="auto"/>
        <w:left w:val="none" w:sz="0" w:space="0" w:color="auto"/>
        <w:bottom w:val="none" w:sz="0" w:space="0" w:color="auto"/>
        <w:right w:val="none" w:sz="0" w:space="0" w:color="auto"/>
      </w:divBdr>
    </w:div>
    <w:div w:id="1560095210">
      <w:bodyDiv w:val="1"/>
      <w:marLeft w:val="0"/>
      <w:marRight w:val="0"/>
      <w:marTop w:val="0"/>
      <w:marBottom w:val="0"/>
      <w:divBdr>
        <w:top w:val="none" w:sz="0" w:space="0" w:color="auto"/>
        <w:left w:val="none" w:sz="0" w:space="0" w:color="auto"/>
        <w:bottom w:val="none" w:sz="0" w:space="0" w:color="auto"/>
        <w:right w:val="none" w:sz="0" w:space="0" w:color="auto"/>
      </w:divBdr>
    </w:div>
    <w:div w:id="1560166338">
      <w:bodyDiv w:val="1"/>
      <w:marLeft w:val="0"/>
      <w:marRight w:val="0"/>
      <w:marTop w:val="0"/>
      <w:marBottom w:val="0"/>
      <w:divBdr>
        <w:top w:val="none" w:sz="0" w:space="0" w:color="auto"/>
        <w:left w:val="none" w:sz="0" w:space="0" w:color="auto"/>
        <w:bottom w:val="none" w:sz="0" w:space="0" w:color="auto"/>
        <w:right w:val="none" w:sz="0" w:space="0" w:color="auto"/>
      </w:divBdr>
    </w:div>
    <w:div w:id="1560238928">
      <w:bodyDiv w:val="1"/>
      <w:marLeft w:val="0"/>
      <w:marRight w:val="0"/>
      <w:marTop w:val="0"/>
      <w:marBottom w:val="0"/>
      <w:divBdr>
        <w:top w:val="none" w:sz="0" w:space="0" w:color="auto"/>
        <w:left w:val="none" w:sz="0" w:space="0" w:color="auto"/>
        <w:bottom w:val="none" w:sz="0" w:space="0" w:color="auto"/>
        <w:right w:val="none" w:sz="0" w:space="0" w:color="auto"/>
      </w:divBdr>
    </w:div>
    <w:div w:id="1560288488">
      <w:bodyDiv w:val="1"/>
      <w:marLeft w:val="0"/>
      <w:marRight w:val="0"/>
      <w:marTop w:val="0"/>
      <w:marBottom w:val="0"/>
      <w:divBdr>
        <w:top w:val="none" w:sz="0" w:space="0" w:color="auto"/>
        <w:left w:val="none" w:sz="0" w:space="0" w:color="auto"/>
        <w:bottom w:val="none" w:sz="0" w:space="0" w:color="auto"/>
        <w:right w:val="none" w:sz="0" w:space="0" w:color="auto"/>
      </w:divBdr>
    </w:div>
    <w:div w:id="1560364669">
      <w:bodyDiv w:val="1"/>
      <w:marLeft w:val="0"/>
      <w:marRight w:val="0"/>
      <w:marTop w:val="0"/>
      <w:marBottom w:val="0"/>
      <w:divBdr>
        <w:top w:val="none" w:sz="0" w:space="0" w:color="auto"/>
        <w:left w:val="none" w:sz="0" w:space="0" w:color="auto"/>
        <w:bottom w:val="none" w:sz="0" w:space="0" w:color="auto"/>
        <w:right w:val="none" w:sz="0" w:space="0" w:color="auto"/>
      </w:divBdr>
    </w:div>
    <w:div w:id="1560477827">
      <w:bodyDiv w:val="1"/>
      <w:marLeft w:val="0"/>
      <w:marRight w:val="0"/>
      <w:marTop w:val="0"/>
      <w:marBottom w:val="0"/>
      <w:divBdr>
        <w:top w:val="none" w:sz="0" w:space="0" w:color="auto"/>
        <w:left w:val="none" w:sz="0" w:space="0" w:color="auto"/>
        <w:bottom w:val="none" w:sz="0" w:space="0" w:color="auto"/>
        <w:right w:val="none" w:sz="0" w:space="0" w:color="auto"/>
      </w:divBdr>
    </w:div>
    <w:div w:id="1560480723">
      <w:bodyDiv w:val="1"/>
      <w:marLeft w:val="0"/>
      <w:marRight w:val="0"/>
      <w:marTop w:val="0"/>
      <w:marBottom w:val="0"/>
      <w:divBdr>
        <w:top w:val="none" w:sz="0" w:space="0" w:color="auto"/>
        <w:left w:val="none" w:sz="0" w:space="0" w:color="auto"/>
        <w:bottom w:val="none" w:sz="0" w:space="0" w:color="auto"/>
        <w:right w:val="none" w:sz="0" w:space="0" w:color="auto"/>
      </w:divBdr>
    </w:div>
    <w:div w:id="1560675135">
      <w:bodyDiv w:val="1"/>
      <w:marLeft w:val="0"/>
      <w:marRight w:val="0"/>
      <w:marTop w:val="0"/>
      <w:marBottom w:val="0"/>
      <w:divBdr>
        <w:top w:val="none" w:sz="0" w:space="0" w:color="auto"/>
        <w:left w:val="none" w:sz="0" w:space="0" w:color="auto"/>
        <w:bottom w:val="none" w:sz="0" w:space="0" w:color="auto"/>
        <w:right w:val="none" w:sz="0" w:space="0" w:color="auto"/>
      </w:divBdr>
    </w:div>
    <w:div w:id="1560675941">
      <w:bodyDiv w:val="1"/>
      <w:marLeft w:val="0"/>
      <w:marRight w:val="0"/>
      <w:marTop w:val="0"/>
      <w:marBottom w:val="0"/>
      <w:divBdr>
        <w:top w:val="none" w:sz="0" w:space="0" w:color="auto"/>
        <w:left w:val="none" w:sz="0" w:space="0" w:color="auto"/>
        <w:bottom w:val="none" w:sz="0" w:space="0" w:color="auto"/>
        <w:right w:val="none" w:sz="0" w:space="0" w:color="auto"/>
      </w:divBdr>
    </w:div>
    <w:div w:id="1560818832">
      <w:bodyDiv w:val="1"/>
      <w:marLeft w:val="0"/>
      <w:marRight w:val="0"/>
      <w:marTop w:val="0"/>
      <w:marBottom w:val="0"/>
      <w:divBdr>
        <w:top w:val="none" w:sz="0" w:space="0" w:color="auto"/>
        <w:left w:val="none" w:sz="0" w:space="0" w:color="auto"/>
        <w:bottom w:val="none" w:sz="0" w:space="0" w:color="auto"/>
        <w:right w:val="none" w:sz="0" w:space="0" w:color="auto"/>
      </w:divBdr>
    </w:div>
    <w:div w:id="1560827851">
      <w:bodyDiv w:val="1"/>
      <w:marLeft w:val="0"/>
      <w:marRight w:val="0"/>
      <w:marTop w:val="0"/>
      <w:marBottom w:val="0"/>
      <w:divBdr>
        <w:top w:val="none" w:sz="0" w:space="0" w:color="auto"/>
        <w:left w:val="none" w:sz="0" w:space="0" w:color="auto"/>
        <w:bottom w:val="none" w:sz="0" w:space="0" w:color="auto"/>
        <w:right w:val="none" w:sz="0" w:space="0" w:color="auto"/>
      </w:divBdr>
    </w:div>
    <w:div w:id="1561014928">
      <w:bodyDiv w:val="1"/>
      <w:marLeft w:val="0"/>
      <w:marRight w:val="0"/>
      <w:marTop w:val="0"/>
      <w:marBottom w:val="0"/>
      <w:divBdr>
        <w:top w:val="none" w:sz="0" w:space="0" w:color="auto"/>
        <w:left w:val="none" w:sz="0" w:space="0" w:color="auto"/>
        <w:bottom w:val="none" w:sz="0" w:space="0" w:color="auto"/>
        <w:right w:val="none" w:sz="0" w:space="0" w:color="auto"/>
      </w:divBdr>
    </w:div>
    <w:div w:id="1561089414">
      <w:bodyDiv w:val="1"/>
      <w:marLeft w:val="0"/>
      <w:marRight w:val="0"/>
      <w:marTop w:val="0"/>
      <w:marBottom w:val="0"/>
      <w:divBdr>
        <w:top w:val="none" w:sz="0" w:space="0" w:color="auto"/>
        <w:left w:val="none" w:sz="0" w:space="0" w:color="auto"/>
        <w:bottom w:val="none" w:sz="0" w:space="0" w:color="auto"/>
        <w:right w:val="none" w:sz="0" w:space="0" w:color="auto"/>
      </w:divBdr>
    </w:div>
    <w:div w:id="1561289325">
      <w:bodyDiv w:val="1"/>
      <w:marLeft w:val="0"/>
      <w:marRight w:val="0"/>
      <w:marTop w:val="0"/>
      <w:marBottom w:val="0"/>
      <w:divBdr>
        <w:top w:val="none" w:sz="0" w:space="0" w:color="auto"/>
        <w:left w:val="none" w:sz="0" w:space="0" w:color="auto"/>
        <w:bottom w:val="none" w:sz="0" w:space="0" w:color="auto"/>
        <w:right w:val="none" w:sz="0" w:space="0" w:color="auto"/>
      </w:divBdr>
    </w:div>
    <w:div w:id="1561331591">
      <w:bodyDiv w:val="1"/>
      <w:marLeft w:val="0"/>
      <w:marRight w:val="0"/>
      <w:marTop w:val="0"/>
      <w:marBottom w:val="0"/>
      <w:divBdr>
        <w:top w:val="none" w:sz="0" w:space="0" w:color="auto"/>
        <w:left w:val="none" w:sz="0" w:space="0" w:color="auto"/>
        <w:bottom w:val="none" w:sz="0" w:space="0" w:color="auto"/>
        <w:right w:val="none" w:sz="0" w:space="0" w:color="auto"/>
      </w:divBdr>
    </w:div>
    <w:div w:id="1561549366">
      <w:bodyDiv w:val="1"/>
      <w:marLeft w:val="0"/>
      <w:marRight w:val="0"/>
      <w:marTop w:val="0"/>
      <w:marBottom w:val="0"/>
      <w:divBdr>
        <w:top w:val="none" w:sz="0" w:space="0" w:color="auto"/>
        <w:left w:val="none" w:sz="0" w:space="0" w:color="auto"/>
        <w:bottom w:val="none" w:sz="0" w:space="0" w:color="auto"/>
        <w:right w:val="none" w:sz="0" w:space="0" w:color="auto"/>
      </w:divBdr>
    </w:div>
    <w:div w:id="1561550631">
      <w:bodyDiv w:val="1"/>
      <w:marLeft w:val="0"/>
      <w:marRight w:val="0"/>
      <w:marTop w:val="0"/>
      <w:marBottom w:val="0"/>
      <w:divBdr>
        <w:top w:val="none" w:sz="0" w:space="0" w:color="auto"/>
        <w:left w:val="none" w:sz="0" w:space="0" w:color="auto"/>
        <w:bottom w:val="none" w:sz="0" w:space="0" w:color="auto"/>
        <w:right w:val="none" w:sz="0" w:space="0" w:color="auto"/>
      </w:divBdr>
    </w:div>
    <w:div w:id="1561672833">
      <w:bodyDiv w:val="1"/>
      <w:marLeft w:val="0"/>
      <w:marRight w:val="0"/>
      <w:marTop w:val="0"/>
      <w:marBottom w:val="0"/>
      <w:divBdr>
        <w:top w:val="none" w:sz="0" w:space="0" w:color="auto"/>
        <w:left w:val="none" w:sz="0" w:space="0" w:color="auto"/>
        <w:bottom w:val="none" w:sz="0" w:space="0" w:color="auto"/>
        <w:right w:val="none" w:sz="0" w:space="0" w:color="auto"/>
      </w:divBdr>
    </w:div>
    <w:div w:id="1561673770">
      <w:bodyDiv w:val="1"/>
      <w:marLeft w:val="0"/>
      <w:marRight w:val="0"/>
      <w:marTop w:val="0"/>
      <w:marBottom w:val="0"/>
      <w:divBdr>
        <w:top w:val="none" w:sz="0" w:space="0" w:color="auto"/>
        <w:left w:val="none" w:sz="0" w:space="0" w:color="auto"/>
        <w:bottom w:val="none" w:sz="0" w:space="0" w:color="auto"/>
        <w:right w:val="none" w:sz="0" w:space="0" w:color="auto"/>
      </w:divBdr>
    </w:div>
    <w:div w:id="1561744919">
      <w:bodyDiv w:val="1"/>
      <w:marLeft w:val="0"/>
      <w:marRight w:val="0"/>
      <w:marTop w:val="0"/>
      <w:marBottom w:val="0"/>
      <w:divBdr>
        <w:top w:val="none" w:sz="0" w:space="0" w:color="auto"/>
        <w:left w:val="none" w:sz="0" w:space="0" w:color="auto"/>
        <w:bottom w:val="none" w:sz="0" w:space="0" w:color="auto"/>
        <w:right w:val="none" w:sz="0" w:space="0" w:color="auto"/>
      </w:divBdr>
    </w:div>
    <w:div w:id="1561861337">
      <w:bodyDiv w:val="1"/>
      <w:marLeft w:val="0"/>
      <w:marRight w:val="0"/>
      <w:marTop w:val="0"/>
      <w:marBottom w:val="0"/>
      <w:divBdr>
        <w:top w:val="none" w:sz="0" w:space="0" w:color="auto"/>
        <w:left w:val="none" w:sz="0" w:space="0" w:color="auto"/>
        <w:bottom w:val="none" w:sz="0" w:space="0" w:color="auto"/>
        <w:right w:val="none" w:sz="0" w:space="0" w:color="auto"/>
      </w:divBdr>
    </w:div>
    <w:div w:id="1561862431">
      <w:bodyDiv w:val="1"/>
      <w:marLeft w:val="0"/>
      <w:marRight w:val="0"/>
      <w:marTop w:val="0"/>
      <w:marBottom w:val="0"/>
      <w:divBdr>
        <w:top w:val="none" w:sz="0" w:space="0" w:color="auto"/>
        <w:left w:val="none" w:sz="0" w:space="0" w:color="auto"/>
        <w:bottom w:val="none" w:sz="0" w:space="0" w:color="auto"/>
        <w:right w:val="none" w:sz="0" w:space="0" w:color="auto"/>
      </w:divBdr>
    </w:div>
    <w:div w:id="1561944704">
      <w:bodyDiv w:val="1"/>
      <w:marLeft w:val="0"/>
      <w:marRight w:val="0"/>
      <w:marTop w:val="0"/>
      <w:marBottom w:val="0"/>
      <w:divBdr>
        <w:top w:val="none" w:sz="0" w:space="0" w:color="auto"/>
        <w:left w:val="none" w:sz="0" w:space="0" w:color="auto"/>
        <w:bottom w:val="none" w:sz="0" w:space="0" w:color="auto"/>
        <w:right w:val="none" w:sz="0" w:space="0" w:color="auto"/>
      </w:divBdr>
    </w:div>
    <w:div w:id="1561986766">
      <w:bodyDiv w:val="1"/>
      <w:marLeft w:val="0"/>
      <w:marRight w:val="0"/>
      <w:marTop w:val="0"/>
      <w:marBottom w:val="0"/>
      <w:divBdr>
        <w:top w:val="none" w:sz="0" w:space="0" w:color="auto"/>
        <w:left w:val="none" w:sz="0" w:space="0" w:color="auto"/>
        <w:bottom w:val="none" w:sz="0" w:space="0" w:color="auto"/>
        <w:right w:val="none" w:sz="0" w:space="0" w:color="auto"/>
      </w:divBdr>
    </w:div>
    <w:div w:id="1561986898">
      <w:bodyDiv w:val="1"/>
      <w:marLeft w:val="0"/>
      <w:marRight w:val="0"/>
      <w:marTop w:val="0"/>
      <w:marBottom w:val="0"/>
      <w:divBdr>
        <w:top w:val="none" w:sz="0" w:space="0" w:color="auto"/>
        <w:left w:val="none" w:sz="0" w:space="0" w:color="auto"/>
        <w:bottom w:val="none" w:sz="0" w:space="0" w:color="auto"/>
        <w:right w:val="none" w:sz="0" w:space="0" w:color="auto"/>
      </w:divBdr>
    </w:div>
    <w:div w:id="1562138750">
      <w:bodyDiv w:val="1"/>
      <w:marLeft w:val="0"/>
      <w:marRight w:val="0"/>
      <w:marTop w:val="0"/>
      <w:marBottom w:val="0"/>
      <w:divBdr>
        <w:top w:val="none" w:sz="0" w:space="0" w:color="auto"/>
        <w:left w:val="none" w:sz="0" w:space="0" w:color="auto"/>
        <w:bottom w:val="none" w:sz="0" w:space="0" w:color="auto"/>
        <w:right w:val="none" w:sz="0" w:space="0" w:color="auto"/>
      </w:divBdr>
    </w:div>
    <w:div w:id="1562640494">
      <w:bodyDiv w:val="1"/>
      <w:marLeft w:val="0"/>
      <w:marRight w:val="0"/>
      <w:marTop w:val="0"/>
      <w:marBottom w:val="0"/>
      <w:divBdr>
        <w:top w:val="none" w:sz="0" w:space="0" w:color="auto"/>
        <w:left w:val="none" w:sz="0" w:space="0" w:color="auto"/>
        <w:bottom w:val="none" w:sz="0" w:space="0" w:color="auto"/>
        <w:right w:val="none" w:sz="0" w:space="0" w:color="auto"/>
      </w:divBdr>
    </w:div>
    <w:div w:id="1562786211">
      <w:bodyDiv w:val="1"/>
      <w:marLeft w:val="0"/>
      <w:marRight w:val="0"/>
      <w:marTop w:val="0"/>
      <w:marBottom w:val="0"/>
      <w:divBdr>
        <w:top w:val="none" w:sz="0" w:space="0" w:color="auto"/>
        <w:left w:val="none" w:sz="0" w:space="0" w:color="auto"/>
        <w:bottom w:val="none" w:sz="0" w:space="0" w:color="auto"/>
        <w:right w:val="none" w:sz="0" w:space="0" w:color="auto"/>
      </w:divBdr>
    </w:div>
    <w:div w:id="1562863718">
      <w:bodyDiv w:val="1"/>
      <w:marLeft w:val="0"/>
      <w:marRight w:val="0"/>
      <w:marTop w:val="0"/>
      <w:marBottom w:val="0"/>
      <w:divBdr>
        <w:top w:val="none" w:sz="0" w:space="0" w:color="auto"/>
        <w:left w:val="none" w:sz="0" w:space="0" w:color="auto"/>
        <w:bottom w:val="none" w:sz="0" w:space="0" w:color="auto"/>
        <w:right w:val="none" w:sz="0" w:space="0" w:color="auto"/>
      </w:divBdr>
    </w:div>
    <w:div w:id="1563054390">
      <w:bodyDiv w:val="1"/>
      <w:marLeft w:val="0"/>
      <w:marRight w:val="0"/>
      <w:marTop w:val="0"/>
      <w:marBottom w:val="0"/>
      <w:divBdr>
        <w:top w:val="none" w:sz="0" w:space="0" w:color="auto"/>
        <w:left w:val="none" w:sz="0" w:space="0" w:color="auto"/>
        <w:bottom w:val="none" w:sz="0" w:space="0" w:color="auto"/>
        <w:right w:val="none" w:sz="0" w:space="0" w:color="auto"/>
      </w:divBdr>
    </w:div>
    <w:div w:id="1563103369">
      <w:bodyDiv w:val="1"/>
      <w:marLeft w:val="0"/>
      <w:marRight w:val="0"/>
      <w:marTop w:val="0"/>
      <w:marBottom w:val="0"/>
      <w:divBdr>
        <w:top w:val="none" w:sz="0" w:space="0" w:color="auto"/>
        <w:left w:val="none" w:sz="0" w:space="0" w:color="auto"/>
        <w:bottom w:val="none" w:sz="0" w:space="0" w:color="auto"/>
        <w:right w:val="none" w:sz="0" w:space="0" w:color="auto"/>
      </w:divBdr>
    </w:div>
    <w:div w:id="1563248764">
      <w:bodyDiv w:val="1"/>
      <w:marLeft w:val="0"/>
      <w:marRight w:val="0"/>
      <w:marTop w:val="0"/>
      <w:marBottom w:val="0"/>
      <w:divBdr>
        <w:top w:val="none" w:sz="0" w:space="0" w:color="auto"/>
        <w:left w:val="none" w:sz="0" w:space="0" w:color="auto"/>
        <w:bottom w:val="none" w:sz="0" w:space="0" w:color="auto"/>
        <w:right w:val="none" w:sz="0" w:space="0" w:color="auto"/>
      </w:divBdr>
    </w:div>
    <w:div w:id="1563253574">
      <w:bodyDiv w:val="1"/>
      <w:marLeft w:val="0"/>
      <w:marRight w:val="0"/>
      <w:marTop w:val="0"/>
      <w:marBottom w:val="0"/>
      <w:divBdr>
        <w:top w:val="none" w:sz="0" w:space="0" w:color="auto"/>
        <w:left w:val="none" w:sz="0" w:space="0" w:color="auto"/>
        <w:bottom w:val="none" w:sz="0" w:space="0" w:color="auto"/>
        <w:right w:val="none" w:sz="0" w:space="0" w:color="auto"/>
      </w:divBdr>
    </w:div>
    <w:div w:id="1563517721">
      <w:bodyDiv w:val="1"/>
      <w:marLeft w:val="0"/>
      <w:marRight w:val="0"/>
      <w:marTop w:val="0"/>
      <w:marBottom w:val="0"/>
      <w:divBdr>
        <w:top w:val="none" w:sz="0" w:space="0" w:color="auto"/>
        <w:left w:val="none" w:sz="0" w:space="0" w:color="auto"/>
        <w:bottom w:val="none" w:sz="0" w:space="0" w:color="auto"/>
        <w:right w:val="none" w:sz="0" w:space="0" w:color="auto"/>
      </w:divBdr>
    </w:div>
    <w:div w:id="1563559451">
      <w:bodyDiv w:val="1"/>
      <w:marLeft w:val="0"/>
      <w:marRight w:val="0"/>
      <w:marTop w:val="0"/>
      <w:marBottom w:val="0"/>
      <w:divBdr>
        <w:top w:val="none" w:sz="0" w:space="0" w:color="auto"/>
        <w:left w:val="none" w:sz="0" w:space="0" w:color="auto"/>
        <w:bottom w:val="none" w:sz="0" w:space="0" w:color="auto"/>
        <w:right w:val="none" w:sz="0" w:space="0" w:color="auto"/>
      </w:divBdr>
    </w:div>
    <w:div w:id="1563633236">
      <w:bodyDiv w:val="1"/>
      <w:marLeft w:val="0"/>
      <w:marRight w:val="0"/>
      <w:marTop w:val="0"/>
      <w:marBottom w:val="0"/>
      <w:divBdr>
        <w:top w:val="none" w:sz="0" w:space="0" w:color="auto"/>
        <w:left w:val="none" w:sz="0" w:space="0" w:color="auto"/>
        <w:bottom w:val="none" w:sz="0" w:space="0" w:color="auto"/>
        <w:right w:val="none" w:sz="0" w:space="0" w:color="auto"/>
      </w:divBdr>
    </w:div>
    <w:div w:id="1563637391">
      <w:bodyDiv w:val="1"/>
      <w:marLeft w:val="0"/>
      <w:marRight w:val="0"/>
      <w:marTop w:val="0"/>
      <w:marBottom w:val="0"/>
      <w:divBdr>
        <w:top w:val="none" w:sz="0" w:space="0" w:color="auto"/>
        <w:left w:val="none" w:sz="0" w:space="0" w:color="auto"/>
        <w:bottom w:val="none" w:sz="0" w:space="0" w:color="auto"/>
        <w:right w:val="none" w:sz="0" w:space="0" w:color="auto"/>
      </w:divBdr>
    </w:div>
    <w:div w:id="1563638121">
      <w:bodyDiv w:val="1"/>
      <w:marLeft w:val="0"/>
      <w:marRight w:val="0"/>
      <w:marTop w:val="0"/>
      <w:marBottom w:val="0"/>
      <w:divBdr>
        <w:top w:val="none" w:sz="0" w:space="0" w:color="auto"/>
        <w:left w:val="none" w:sz="0" w:space="0" w:color="auto"/>
        <w:bottom w:val="none" w:sz="0" w:space="0" w:color="auto"/>
        <w:right w:val="none" w:sz="0" w:space="0" w:color="auto"/>
      </w:divBdr>
    </w:div>
    <w:div w:id="1563835055">
      <w:bodyDiv w:val="1"/>
      <w:marLeft w:val="0"/>
      <w:marRight w:val="0"/>
      <w:marTop w:val="0"/>
      <w:marBottom w:val="0"/>
      <w:divBdr>
        <w:top w:val="none" w:sz="0" w:space="0" w:color="auto"/>
        <w:left w:val="none" w:sz="0" w:space="0" w:color="auto"/>
        <w:bottom w:val="none" w:sz="0" w:space="0" w:color="auto"/>
        <w:right w:val="none" w:sz="0" w:space="0" w:color="auto"/>
      </w:divBdr>
    </w:div>
    <w:div w:id="1563979294">
      <w:bodyDiv w:val="1"/>
      <w:marLeft w:val="0"/>
      <w:marRight w:val="0"/>
      <w:marTop w:val="0"/>
      <w:marBottom w:val="0"/>
      <w:divBdr>
        <w:top w:val="none" w:sz="0" w:space="0" w:color="auto"/>
        <w:left w:val="none" w:sz="0" w:space="0" w:color="auto"/>
        <w:bottom w:val="none" w:sz="0" w:space="0" w:color="auto"/>
        <w:right w:val="none" w:sz="0" w:space="0" w:color="auto"/>
      </w:divBdr>
    </w:div>
    <w:div w:id="1564288355">
      <w:bodyDiv w:val="1"/>
      <w:marLeft w:val="0"/>
      <w:marRight w:val="0"/>
      <w:marTop w:val="0"/>
      <w:marBottom w:val="0"/>
      <w:divBdr>
        <w:top w:val="none" w:sz="0" w:space="0" w:color="auto"/>
        <w:left w:val="none" w:sz="0" w:space="0" w:color="auto"/>
        <w:bottom w:val="none" w:sz="0" w:space="0" w:color="auto"/>
        <w:right w:val="none" w:sz="0" w:space="0" w:color="auto"/>
      </w:divBdr>
    </w:div>
    <w:div w:id="1564414581">
      <w:bodyDiv w:val="1"/>
      <w:marLeft w:val="0"/>
      <w:marRight w:val="0"/>
      <w:marTop w:val="0"/>
      <w:marBottom w:val="0"/>
      <w:divBdr>
        <w:top w:val="none" w:sz="0" w:space="0" w:color="auto"/>
        <w:left w:val="none" w:sz="0" w:space="0" w:color="auto"/>
        <w:bottom w:val="none" w:sz="0" w:space="0" w:color="auto"/>
        <w:right w:val="none" w:sz="0" w:space="0" w:color="auto"/>
      </w:divBdr>
    </w:div>
    <w:div w:id="1564438807">
      <w:bodyDiv w:val="1"/>
      <w:marLeft w:val="0"/>
      <w:marRight w:val="0"/>
      <w:marTop w:val="0"/>
      <w:marBottom w:val="0"/>
      <w:divBdr>
        <w:top w:val="none" w:sz="0" w:space="0" w:color="auto"/>
        <w:left w:val="none" w:sz="0" w:space="0" w:color="auto"/>
        <w:bottom w:val="none" w:sz="0" w:space="0" w:color="auto"/>
        <w:right w:val="none" w:sz="0" w:space="0" w:color="auto"/>
      </w:divBdr>
    </w:div>
    <w:div w:id="1564561491">
      <w:bodyDiv w:val="1"/>
      <w:marLeft w:val="0"/>
      <w:marRight w:val="0"/>
      <w:marTop w:val="0"/>
      <w:marBottom w:val="0"/>
      <w:divBdr>
        <w:top w:val="none" w:sz="0" w:space="0" w:color="auto"/>
        <w:left w:val="none" w:sz="0" w:space="0" w:color="auto"/>
        <w:bottom w:val="none" w:sz="0" w:space="0" w:color="auto"/>
        <w:right w:val="none" w:sz="0" w:space="0" w:color="auto"/>
      </w:divBdr>
    </w:div>
    <w:div w:id="1564635025">
      <w:bodyDiv w:val="1"/>
      <w:marLeft w:val="0"/>
      <w:marRight w:val="0"/>
      <w:marTop w:val="0"/>
      <w:marBottom w:val="0"/>
      <w:divBdr>
        <w:top w:val="none" w:sz="0" w:space="0" w:color="auto"/>
        <w:left w:val="none" w:sz="0" w:space="0" w:color="auto"/>
        <w:bottom w:val="none" w:sz="0" w:space="0" w:color="auto"/>
        <w:right w:val="none" w:sz="0" w:space="0" w:color="auto"/>
      </w:divBdr>
    </w:div>
    <w:div w:id="1564681009">
      <w:bodyDiv w:val="1"/>
      <w:marLeft w:val="0"/>
      <w:marRight w:val="0"/>
      <w:marTop w:val="0"/>
      <w:marBottom w:val="0"/>
      <w:divBdr>
        <w:top w:val="none" w:sz="0" w:space="0" w:color="auto"/>
        <w:left w:val="none" w:sz="0" w:space="0" w:color="auto"/>
        <w:bottom w:val="none" w:sz="0" w:space="0" w:color="auto"/>
        <w:right w:val="none" w:sz="0" w:space="0" w:color="auto"/>
      </w:divBdr>
    </w:div>
    <w:div w:id="1565217758">
      <w:bodyDiv w:val="1"/>
      <w:marLeft w:val="0"/>
      <w:marRight w:val="0"/>
      <w:marTop w:val="0"/>
      <w:marBottom w:val="0"/>
      <w:divBdr>
        <w:top w:val="none" w:sz="0" w:space="0" w:color="auto"/>
        <w:left w:val="none" w:sz="0" w:space="0" w:color="auto"/>
        <w:bottom w:val="none" w:sz="0" w:space="0" w:color="auto"/>
        <w:right w:val="none" w:sz="0" w:space="0" w:color="auto"/>
      </w:divBdr>
    </w:div>
    <w:div w:id="1565338924">
      <w:bodyDiv w:val="1"/>
      <w:marLeft w:val="0"/>
      <w:marRight w:val="0"/>
      <w:marTop w:val="0"/>
      <w:marBottom w:val="0"/>
      <w:divBdr>
        <w:top w:val="none" w:sz="0" w:space="0" w:color="auto"/>
        <w:left w:val="none" w:sz="0" w:space="0" w:color="auto"/>
        <w:bottom w:val="none" w:sz="0" w:space="0" w:color="auto"/>
        <w:right w:val="none" w:sz="0" w:space="0" w:color="auto"/>
      </w:divBdr>
    </w:div>
    <w:div w:id="1565676035">
      <w:bodyDiv w:val="1"/>
      <w:marLeft w:val="0"/>
      <w:marRight w:val="0"/>
      <w:marTop w:val="0"/>
      <w:marBottom w:val="0"/>
      <w:divBdr>
        <w:top w:val="none" w:sz="0" w:space="0" w:color="auto"/>
        <w:left w:val="none" w:sz="0" w:space="0" w:color="auto"/>
        <w:bottom w:val="none" w:sz="0" w:space="0" w:color="auto"/>
        <w:right w:val="none" w:sz="0" w:space="0" w:color="auto"/>
      </w:divBdr>
    </w:div>
    <w:div w:id="1565679841">
      <w:bodyDiv w:val="1"/>
      <w:marLeft w:val="0"/>
      <w:marRight w:val="0"/>
      <w:marTop w:val="0"/>
      <w:marBottom w:val="0"/>
      <w:divBdr>
        <w:top w:val="none" w:sz="0" w:space="0" w:color="auto"/>
        <w:left w:val="none" w:sz="0" w:space="0" w:color="auto"/>
        <w:bottom w:val="none" w:sz="0" w:space="0" w:color="auto"/>
        <w:right w:val="none" w:sz="0" w:space="0" w:color="auto"/>
      </w:divBdr>
    </w:div>
    <w:div w:id="1566142722">
      <w:bodyDiv w:val="1"/>
      <w:marLeft w:val="0"/>
      <w:marRight w:val="0"/>
      <w:marTop w:val="0"/>
      <w:marBottom w:val="0"/>
      <w:divBdr>
        <w:top w:val="none" w:sz="0" w:space="0" w:color="auto"/>
        <w:left w:val="none" w:sz="0" w:space="0" w:color="auto"/>
        <w:bottom w:val="none" w:sz="0" w:space="0" w:color="auto"/>
        <w:right w:val="none" w:sz="0" w:space="0" w:color="auto"/>
      </w:divBdr>
    </w:div>
    <w:div w:id="1566254866">
      <w:bodyDiv w:val="1"/>
      <w:marLeft w:val="0"/>
      <w:marRight w:val="0"/>
      <w:marTop w:val="0"/>
      <w:marBottom w:val="0"/>
      <w:divBdr>
        <w:top w:val="none" w:sz="0" w:space="0" w:color="auto"/>
        <w:left w:val="none" w:sz="0" w:space="0" w:color="auto"/>
        <w:bottom w:val="none" w:sz="0" w:space="0" w:color="auto"/>
        <w:right w:val="none" w:sz="0" w:space="0" w:color="auto"/>
      </w:divBdr>
    </w:div>
    <w:div w:id="1566262484">
      <w:bodyDiv w:val="1"/>
      <w:marLeft w:val="0"/>
      <w:marRight w:val="0"/>
      <w:marTop w:val="0"/>
      <w:marBottom w:val="0"/>
      <w:divBdr>
        <w:top w:val="none" w:sz="0" w:space="0" w:color="auto"/>
        <w:left w:val="none" w:sz="0" w:space="0" w:color="auto"/>
        <w:bottom w:val="none" w:sz="0" w:space="0" w:color="auto"/>
        <w:right w:val="none" w:sz="0" w:space="0" w:color="auto"/>
      </w:divBdr>
    </w:div>
    <w:div w:id="1566332341">
      <w:bodyDiv w:val="1"/>
      <w:marLeft w:val="0"/>
      <w:marRight w:val="0"/>
      <w:marTop w:val="0"/>
      <w:marBottom w:val="0"/>
      <w:divBdr>
        <w:top w:val="none" w:sz="0" w:space="0" w:color="auto"/>
        <w:left w:val="none" w:sz="0" w:space="0" w:color="auto"/>
        <w:bottom w:val="none" w:sz="0" w:space="0" w:color="auto"/>
        <w:right w:val="none" w:sz="0" w:space="0" w:color="auto"/>
      </w:divBdr>
    </w:div>
    <w:div w:id="1566449857">
      <w:bodyDiv w:val="1"/>
      <w:marLeft w:val="0"/>
      <w:marRight w:val="0"/>
      <w:marTop w:val="0"/>
      <w:marBottom w:val="0"/>
      <w:divBdr>
        <w:top w:val="none" w:sz="0" w:space="0" w:color="auto"/>
        <w:left w:val="none" w:sz="0" w:space="0" w:color="auto"/>
        <w:bottom w:val="none" w:sz="0" w:space="0" w:color="auto"/>
        <w:right w:val="none" w:sz="0" w:space="0" w:color="auto"/>
      </w:divBdr>
    </w:div>
    <w:div w:id="1566450385">
      <w:bodyDiv w:val="1"/>
      <w:marLeft w:val="0"/>
      <w:marRight w:val="0"/>
      <w:marTop w:val="0"/>
      <w:marBottom w:val="0"/>
      <w:divBdr>
        <w:top w:val="none" w:sz="0" w:space="0" w:color="auto"/>
        <w:left w:val="none" w:sz="0" w:space="0" w:color="auto"/>
        <w:bottom w:val="none" w:sz="0" w:space="0" w:color="auto"/>
        <w:right w:val="none" w:sz="0" w:space="0" w:color="auto"/>
      </w:divBdr>
    </w:div>
    <w:div w:id="1566451250">
      <w:bodyDiv w:val="1"/>
      <w:marLeft w:val="0"/>
      <w:marRight w:val="0"/>
      <w:marTop w:val="0"/>
      <w:marBottom w:val="0"/>
      <w:divBdr>
        <w:top w:val="none" w:sz="0" w:space="0" w:color="auto"/>
        <w:left w:val="none" w:sz="0" w:space="0" w:color="auto"/>
        <w:bottom w:val="none" w:sz="0" w:space="0" w:color="auto"/>
        <w:right w:val="none" w:sz="0" w:space="0" w:color="auto"/>
      </w:divBdr>
    </w:div>
    <w:div w:id="1566531863">
      <w:bodyDiv w:val="1"/>
      <w:marLeft w:val="0"/>
      <w:marRight w:val="0"/>
      <w:marTop w:val="0"/>
      <w:marBottom w:val="0"/>
      <w:divBdr>
        <w:top w:val="none" w:sz="0" w:space="0" w:color="auto"/>
        <w:left w:val="none" w:sz="0" w:space="0" w:color="auto"/>
        <w:bottom w:val="none" w:sz="0" w:space="0" w:color="auto"/>
        <w:right w:val="none" w:sz="0" w:space="0" w:color="auto"/>
      </w:divBdr>
    </w:div>
    <w:div w:id="1566601277">
      <w:bodyDiv w:val="1"/>
      <w:marLeft w:val="0"/>
      <w:marRight w:val="0"/>
      <w:marTop w:val="0"/>
      <w:marBottom w:val="0"/>
      <w:divBdr>
        <w:top w:val="none" w:sz="0" w:space="0" w:color="auto"/>
        <w:left w:val="none" w:sz="0" w:space="0" w:color="auto"/>
        <w:bottom w:val="none" w:sz="0" w:space="0" w:color="auto"/>
        <w:right w:val="none" w:sz="0" w:space="0" w:color="auto"/>
      </w:divBdr>
    </w:div>
    <w:div w:id="1566723206">
      <w:bodyDiv w:val="1"/>
      <w:marLeft w:val="0"/>
      <w:marRight w:val="0"/>
      <w:marTop w:val="0"/>
      <w:marBottom w:val="0"/>
      <w:divBdr>
        <w:top w:val="none" w:sz="0" w:space="0" w:color="auto"/>
        <w:left w:val="none" w:sz="0" w:space="0" w:color="auto"/>
        <w:bottom w:val="none" w:sz="0" w:space="0" w:color="auto"/>
        <w:right w:val="none" w:sz="0" w:space="0" w:color="auto"/>
      </w:divBdr>
    </w:div>
    <w:div w:id="1566797986">
      <w:bodyDiv w:val="1"/>
      <w:marLeft w:val="0"/>
      <w:marRight w:val="0"/>
      <w:marTop w:val="0"/>
      <w:marBottom w:val="0"/>
      <w:divBdr>
        <w:top w:val="none" w:sz="0" w:space="0" w:color="auto"/>
        <w:left w:val="none" w:sz="0" w:space="0" w:color="auto"/>
        <w:bottom w:val="none" w:sz="0" w:space="0" w:color="auto"/>
        <w:right w:val="none" w:sz="0" w:space="0" w:color="auto"/>
      </w:divBdr>
    </w:div>
    <w:div w:id="1567107318">
      <w:bodyDiv w:val="1"/>
      <w:marLeft w:val="0"/>
      <w:marRight w:val="0"/>
      <w:marTop w:val="0"/>
      <w:marBottom w:val="0"/>
      <w:divBdr>
        <w:top w:val="none" w:sz="0" w:space="0" w:color="auto"/>
        <w:left w:val="none" w:sz="0" w:space="0" w:color="auto"/>
        <w:bottom w:val="none" w:sz="0" w:space="0" w:color="auto"/>
        <w:right w:val="none" w:sz="0" w:space="0" w:color="auto"/>
      </w:divBdr>
    </w:div>
    <w:div w:id="1567228885">
      <w:bodyDiv w:val="1"/>
      <w:marLeft w:val="0"/>
      <w:marRight w:val="0"/>
      <w:marTop w:val="0"/>
      <w:marBottom w:val="0"/>
      <w:divBdr>
        <w:top w:val="none" w:sz="0" w:space="0" w:color="auto"/>
        <w:left w:val="none" w:sz="0" w:space="0" w:color="auto"/>
        <w:bottom w:val="none" w:sz="0" w:space="0" w:color="auto"/>
        <w:right w:val="none" w:sz="0" w:space="0" w:color="auto"/>
      </w:divBdr>
    </w:div>
    <w:div w:id="1567374616">
      <w:bodyDiv w:val="1"/>
      <w:marLeft w:val="0"/>
      <w:marRight w:val="0"/>
      <w:marTop w:val="0"/>
      <w:marBottom w:val="0"/>
      <w:divBdr>
        <w:top w:val="none" w:sz="0" w:space="0" w:color="auto"/>
        <w:left w:val="none" w:sz="0" w:space="0" w:color="auto"/>
        <w:bottom w:val="none" w:sz="0" w:space="0" w:color="auto"/>
        <w:right w:val="none" w:sz="0" w:space="0" w:color="auto"/>
      </w:divBdr>
    </w:div>
    <w:div w:id="1567450100">
      <w:bodyDiv w:val="1"/>
      <w:marLeft w:val="0"/>
      <w:marRight w:val="0"/>
      <w:marTop w:val="0"/>
      <w:marBottom w:val="0"/>
      <w:divBdr>
        <w:top w:val="none" w:sz="0" w:space="0" w:color="auto"/>
        <w:left w:val="none" w:sz="0" w:space="0" w:color="auto"/>
        <w:bottom w:val="none" w:sz="0" w:space="0" w:color="auto"/>
        <w:right w:val="none" w:sz="0" w:space="0" w:color="auto"/>
      </w:divBdr>
    </w:div>
    <w:div w:id="1567642963">
      <w:bodyDiv w:val="1"/>
      <w:marLeft w:val="0"/>
      <w:marRight w:val="0"/>
      <w:marTop w:val="0"/>
      <w:marBottom w:val="0"/>
      <w:divBdr>
        <w:top w:val="none" w:sz="0" w:space="0" w:color="auto"/>
        <w:left w:val="none" w:sz="0" w:space="0" w:color="auto"/>
        <w:bottom w:val="none" w:sz="0" w:space="0" w:color="auto"/>
        <w:right w:val="none" w:sz="0" w:space="0" w:color="auto"/>
      </w:divBdr>
    </w:div>
    <w:div w:id="1567646635">
      <w:bodyDiv w:val="1"/>
      <w:marLeft w:val="0"/>
      <w:marRight w:val="0"/>
      <w:marTop w:val="0"/>
      <w:marBottom w:val="0"/>
      <w:divBdr>
        <w:top w:val="none" w:sz="0" w:space="0" w:color="auto"/>
        <w:left w:val="none" w:sz="0" w:space="0" w:color="auto"/>
        <w:bottom w:val="none" w:sz="0" w:space="0" w:color="auto"/>
        <w:right w:val="none" w:sz="0" w:space="0" w:color="auto"/>
      </w:divBdr>
    </w:div>
    <w:div w:id="1567689991">
      <w:bodyDiv w:val="1"/>
      <w:marLeft w:val="0"/>
      <w:marRight w:val="0"/>
      <w:marTop w:val="0"/>
      <w:marBottom w:val="0"/>
      <w:divBdr>
        <w:top w:val="none" w:sz="0" w:space="0" w:color="auto"/>
        <w:left w:val="none" w:sz="0" w:space="0" w:color="auto"/>
        <w:bottom w:val="none" w:sz="0" w:space="0" w:color="auto"/>
        <w:right w:val="none" w:sz="0" w:space="0" w:color="auto"/>
      </w:divBdr>
    </w:div>
    <w:div w:id="1567757730">
      <w:bodyDiv w:val="1"/>
      <w:marLeft w:val="0"/>
      <w:marRight w:val="0"/>
      <w:marTop w:val="0"/>
      <w:marBottom w:val="0"/>
      <w:divBdr>
        <w:top w:val="none" w:sz="0" w:space="0" w:color="auto"/>
        <w:left w:val="none" w:sz="0" w:space="0" w:color="auto"/>
        <w:bottom w:val="none" w:sz="0" w:space="0" w:color="auto"/>
        <w:right w:val="none" w:sz="0" w:space="0" w:color="auto"/>
      </w:divBdr>
    </w:div>
    <w:div w:id="1567842294">
      <w:bodyDiv w:val="1"/>
      <w:marLeft w:val="0"/>
      <w:marRight w:val="0"/>
      <w:marTop w:val="0"/>
      <w:marBottom w:val="0"/>
      <w:divBdr>
        <w:top w:val="none" w:sz="0" w:space="0" w:color="auto"/>
        <w:left w:val="none" w:sz="0" w:space="0" w:color="auto"/>
        <w:bottom w:val="none" w:sz="0" w:space="0" w:color="auto"/>
        <w:right w:val="none" w:sz="0" w:space="0" w:color="auto"/>
      </w:divBdr>
    </w:div>
    <w:div w:id="1568108747">
      <w:bodyDiv w:val="1"/>
      <w:marLeft w:val="0"/>
      <w:marRight w:val="0"/>
      <w:marTop w:val="0"/>
      <w:marBottom w:val="0"/>
      <w:divBdr>
        <w:top w:val="none" w:sz="0" w:space="0" w:color="auto"/>
        <w:left w:val="none" w:sz="0" w:space="0" w:color="auto"/>
        <w:bottom w:val="none" w:sz="0" w:space="0" w:color="auto"/>
        <w:right w:val="none" w:sz="0" w:space="0" w:color="auto"/>
      </w:divBdr>
    </w:div>
    <w:div w:id="1568149354">
      <w:bodyDiv w:val="1"/>
      <w:marLeft w:val="0"/>
      <w:marRight w:val="0"/>
      <w:marTop w:val="0"/>
      <w:marBottom w:val="0"/>
      <w:divBdr>
        <w:top w:val="none" w:sz="0" w:space="0" w:color="auto"/>
        <w:left w:val="none" w:sz="0" w:space="0" w:color="auto"/>
        <w:bottom w:val="none" w:sz="0" w:space="0" w:color="auto"/>
        <w:right w:val="none" w:sz="0" w:space="0" w:color="auto"/>
      </w:divBdr>
    </w:div>
    <w:div w:id="1568149689">
      <w:bodyDiv w:val="1"/>
      <w:marLeft w:val="0"/>
      <w:marRight w:val="0"/>
      <w:marTop w:val="0"/>
      <w:marBottom w:val="0"/>
      <w:divBdr>
        <w:top w:val="none" w:sz="0" w:space="0" w:color="auto"/>
        <w:left w:val="none" w:sz="0" w:space="0" w:color="auto"/>
        <w:bottom w:val="none" w:sz="0" w:space="0" w:color="auto"/>
        <w:right w:val="none" w:sz="0" w:space="0" w:color="auto"/>
      </w:divBdr>
    </w:div>
    <w:div w:id="1568152917">
      <w:bodyDiv w:val="1"/>
      <w:marLeft w:val="0"/>
      <w:marRight w:val="0"/>
      <w:marTop w:val="0"/>
      <w:marBottom w:val="0"/>
      <w:divBdr>
        <w:top w:val="none" w:sz="0" w:space="0" w:color="auto"/>
        <w:left w:val="none" w:sz="0" w:space="0" w:color="auto"/>
        <w:bottom w:val="none" w:sz="0" w:space="0" w:color="auto"/>
        <w:right w:val="none" w:sz="0" w:space="0" w:color="auto"/>
      </w:divBdr>
    </w:div>
    <w:div w:id="1568224446">
      <w:bodyDiv w:val="1"/>
      <w:marLeft w:val="0"/>
      <w:marRight w:val="0"/>
      <w:marTop w:val="0"/>
      <w:marBottom w:val="0"/>
      <w:divBdr>
        <w:top w:val="none" w:sz="0" w:space="0" w:color="auto"/>
        <w:left w:val="none" w:sz="0" w:space="0" w:color="auto"/>
        <w:bottom w:val="none" w:sz="0" w:space="0" w:color="auto"/>
        <w:right w:val="none" w:sz="0" w:space="0" w:color="auto"/>
      </w:divBdr>
    </w:div>
    <w:div w:id="1568299403">
      <w:bodyDiv w:val="1"/>
      <w:marLeft w:val="0"/>
      <w:marRight w:val="0"/>
      <w:marTop w:val="0"/>
      <w:marBottom w:val="0"/>
      <w:divBdr>
        <w:top w:val="none" w:sz="0" w:space="0" w:color="auto"/>
        <w:left w:val="none" w:sz="0" w:space="0" w:color="auto"/>
        <w:bottom w:val="none" w:sz="0" w:space="0" w:color="auto"/>
        <w:right w:val="none" w:sz="0" w:space="0" w:color="auto"/>
      </w:divBdr>
    </w:div>
    <w:div w:id="1568301108">
      <w:bodyDiv w:val="1"/>
      <w:marLeft w:val="0"/>
      <w:marRight w:val="0"/>
      <w:marTop w:val="0"/>
      <w:marBottom w:val="0"/>
      <w:divBdr>
        <w:top w:val="none" w:sz="0" w:space="0" w:color="auto"/>
        <w:left w:val="none" w:sz="0" w:space="0" w:color="auto"/>
        <w:bottom w:val="none" w:sz="0" w:space="0" w:color="auto"/>
        <w:right w:val="none" w:sz="0" w:space="0" w:color="auto"/>
      </w:divBdr>
    </w:div>
    <w:div w:id="1568302561">
      <w:bodyDiv w:val="1"/>
      <w:marLeft w:val="0"/>
      <w:marRight w:val="0"/>
      <w:marTop w:val="0"/>
      <w:marBottom w:val="0"/>
      <w:divBdr>
        <w:top w:val="none" w:sz="0" w:space="0" w:color="auto"/>
        <w:left w:val="none" w:sz="0" w:space="0" w:color="auto"/>
        <w:bottom w:val="none" w:sz="0" w:space="0" w:color="auto"/>
        <w:right w:val="none" w:sz="0" w:space="0" w:color="auto"/>
      </w:divBdr>
    </w:div>
    <w:div w:id="1568302660">
      <w:bodyDiv w:val="1"/>
      <w:marLeft w:val="0"/>
      <w:marRight w:val="0"/>
      <w:marTop w:val="0"/>
      <w:marBottom w:val="0"/>
      <w:divBdr>
        <w:top w:val="none" w:sz="0" w:space="0" w:color="auto"/>
        <w:left w:val="none" w:sz="0" w:space="0" w:color="auto"/>
        <w:bottom w:val="none" w:sz="0" w:space="0" w:color="auto"/>
        <w:right w:val="none" w:sz="0" w:space="0" w:color="auto"/>
      </w:divBdr>
    </w:div>
    <w:div w:id="1568421619">
      <w:bodyDiv w:val="1"/>
      <w:marLeft w:val="0"/>
      <w:marRight w:val="0"/>
      <w:marTop w:val="0"/>
      <w:marBottom w:val="0"/>
      <w:divBdr>
        <w:top w:val="none" w:sz="0" w:space="0" w:color="auto"/>
        <w:left w:val="none" w:sz="0" w:space="0" w:color="auto"/>
        <w:bottom w:val="none" w:sz="0" w:space="0" w:color="auto"/>
        <w:right w:val="none" w:sz="0" w:space="0" w:color="auto"/>
      </w:divBdr>
    </w:div>
    <w:div w:id="1568492403">
      <w:bodyDiv w:val="1"/>
      <w:marLeft w:val="0"/>
      <w:marRight w:val="0"/>
      <w:marTop w:val="0"/>
      <w:marBottom w:val="0"/>
      <w:divBdr>
        <w:top w:val="none" w:sz="0" w:space="0" w:color="auto"/>
        <w:left w:val="none" w:sz="0" w:space="0" w:color="auto"/>
        <w:bottom w:val="none" w:sz="0" w:space="0" w:color="auto"/>
        <w:right w:val="none" w:sz="0" w:space="0" w:color="auto"/>
      </w:divBdr>
    </w:div>
    <w:div w:id="1568495957">
      <w:bodyDiv w:val="1"/>
      <w:marLeft w:val="0"/>
      <w:marRight w:val="0"/>
      <w:marTop w:val="0"/>
      <w:marBottom w:val="0"/>
      <w:divBdr>
        <w:top w:val="none" w:sz="0" w:space="0" w:color="auto"/>
        <w:left w:val="none" w:sz="0" w:space="0" w:color="auto"/>
        <w:bottom w:val="none" w:sz="0" w:space="0" w:color="auto"/>
        <w:right w:val="none" w:sz="0" w:space="0" w:color="auto"/>
      </w:divBdr>
    </w:div>
    <w:div w:id="1568567094">
      <w:bodyDiv w:val="1"/>
      <w:marLeft w:val="0"/>
      <w:marRight w:val="0"/>
      <w:marTop w:val="0"/>
      <w:marBottom w:val="0"/>
      <w:divBdr>
        <w:top w:val="none" w:sz="0" w:space="0" w:color="auto"/>
        <w:left w:val="none" w:sz="0" w:space="0" w:color="auto"/>
        <w:bottom w:val="none" w:sz="0" w:space="0" w:color="auto"/>
        <w:right w:val="none" w:sz="0" w:space="0" w:color="auto"/>
      </w:divBdr>
    </w:div>
    <w:div w:id="1568688239">
      <w:bodyDiv w:val="1"/>
      <w:marLeft w:val="0"/>
      <w:marRight w:val="0"/>
      <w:marTop w:val="0"/>
      <w:marBottom w:val="0"/>
      <w:divBdr>
        <w:top w:val="none" w:sz="0" w:space="0" w:color="auto"/>
        <w:left w:val="none" w:sz="0" w:space="0" w:color="auto"/>
        <w:bottom w:val="none" w:sz="0" w:space="0" w:color="auto"/>
        <w:right w:val="none" w:sz="0" w:space="0" w:color="auto"/>
      </w:divBdr>
    </w:div>
    <w:div w:id="1568806909">
      <w:bodyDiv w:val="1"/>
      <w:marLeft w:val="0"/>
      <w:marRight w:val="0"/>
      <w:marTop w:val="0"/>
      <w:marBottom w:val="0"/>
      <w:divBdr>
        <w:top w:val="none" w:sz="0" w:space="0" w:color="auto"/>
        <w:left w:val="none" w:sz="0" w:space="0" w:color="auto"/>
        <w:bottom w:val="none" w:sz="0" w:space="0" w:color="auto"/>
        <w:right w:val="none" w:sz="0" w:space="0" w:color="auto"/>
      </w:divBdr>
    </w:div>
    <w:div w:id="1569029460">
      <w:bodyDiv w:val="1"/>
      <w:marLeft w:val="0"/>
      <w:marRight w:val="0"/>
      <w:marTop w:val="0"/>
      <w:marBottom w:val="0"/>
      <w:divBdr>
        <w:top w:val="none" w:sz="0" w:space="0" w:color="auto"/>
        <w:left w:val="none" w:sz="0" w:space="0" w:color="auto"/>
        <w:bottom w:val="none" w:sz="0" w:space="0" w:color="auto"/>
        <w:right w:val="none" w:sz="0" w:space="0" w:color="auto"/>
      </w:divBdr>
    </w:div>
    <w:div w:id="1569069737">
      <w:bodyDiv w:val="1"/>
      <w:marLeft w:val="0"/>
      <w:marRight w:val="0"/>
      <w:marTop w:val="0"/>
      <w:marBottom w:val="0"/>
      <w:divBdr>
        <w:top w:val="none" w:sz="0" w:space="0" w:color="auto"/>
        <w:left w:val="none" w:sz="0" w:space="0" w:color="auto"/>
        <w:bottom w:val="none" w:sz="0" w:space="0" w:color="auto"/>
        <w:right w:val="none" w:sz="0" w:space="0" w:color="auto"/>
      </w:divBdr>
    </w:div>
    <w:div w:id="1569077383">
      <w:bodyDiv w:val="1"/>
      <w:marLeft w:val="0"/>
      <w:marRight w:val="0"/>
      <w:marTop w:val="0"/>
      <w:marBottom w:val="0"/>
      <w:divBdr>
        <w:top w:val="none" w:sz="0" w:space="0" w:color="auto"/>
        <w:left w:val="none" w:sz="0" w:space="0" w:color="auto"/>
        <w:bottom w:val="none" w:sz="0" w:space="0" w:color="auto"/>
        <w:right w:val="none" w:sz="0" w:space="0" w:color="auto"/>
      </w:divBdr>
    </w:div>
    <w:div w:id="1569150563">
      <w:bodyDiv w:val="1"/>
      <w:marLeft w:val="0"/>
      <w:marRight w:val="0"/>
      <w:marTop w:val="0"/>
      <w:marBottom w:val="0"/>
      <w:divBdr>
        <w:top w:val="none" w:sz="0" w:space="0" w:color="auto"/>
        <w:left w:val="none" w:sz="0" w:space="0" w:color="auto"/>
        <w:bottom w:val="none" w:sz="0" w:space="0" w:color="auto"/>
        <w:right w:val="none" w:sz="0" w:space="0" w:color="auto"/>
      </w:divBdr>
    </w:div>
    <w:div w:id="1569262810">
      <w:bodyDiv w:val="1"/>
      <w:marLeft w:val="0"/>
      <w:marRight w:val="0"/>
      <w:marTop w:val="0"/>
      <w:marBottom w:val="0"/>
      <w:divBdr>
        <w:top w:val="none" w:sz="0" w:space="0" w:color="auto"/>
        <w:left w:val="none" w:sz="0" w:space="0" w:color="auto"/>
        <w:bottom w:val="none" w:sz="0" w:space="0" w:color="auto"/>
        <w:right w:val="none" w:sz="0" w:space="0" w:color="auto"/>
      </w:divBdr>
    </w:div>
    <w:div w:id="1569263343">
      <w:bodyDiv w:val="1"/>
      <w:marLeft w:val="0"/>
      <w:marRight w:val="0"/>
      <w:marTop w:val="0"/>
      <w:marBottom w:val="0"/>
      <w:divBdr>
        <w:top w:val="none" w:sz="0" w:space="0" w:color="auto"/>
        <w:left w:val="none" w:sz="0" w:space="0" w:color="auto"/>
        <w:bottom w:val="none" w:sz="0" w:space="0" w:color="auto"/>
        <w:right w:val="none" w:sz="0" w:space="0" w:color="auto"/>
      </w:divBdr>
    </w:div>
    <w:div w:id="1569342691">
      <w:bodyDiv w:val="1"/>
      <w:marLeft w:val="0"/>
      <w:marRight w:val="0"/>
      <w:marTop w:val="0"/>
      <w:marBottom w:val="0"/>
      <w:divBdr>
        <w:top w:val="none" w:sz="0" w:space="0" w:color="auto"/>
        <w:left w:val="none" w:sz="0" w:space="0" w:color="auto"/>
        <w:bottom w:val="none" w:sz="0" w:space="0" w:color="auto"/>
        <w:right w:val="none" w:sz="0" w:space="0" w:color="auto"/>
      </w:divBdr>
    </w:div>
    <w:div w:id="1569343777">
      <w:bodyDiv w:val="1"/>
      <w:marLeft w:val="0"/>
      <w:marRight w:val="0"/>
      <w:marTop w:val="0"/>
      <w:marBottom w:val="0"/>
      <w:divBdr>
        <w:top w:val="none" w:sz="0" w:space="0" w:color="auto"/>
        <w:left w:val="none" w:sz="0" w:space="0" w:color="auto"/>
        <w:bottom w:val="none" w:sz="0" w:space="0" w:color="auto"/>
        <w:right w:val="none" w:sz="0" w:space="0" w:color="auto"/>
      </w:divBdr>
    </w:div>
    <w:div w:id="1569612312">
      <w:bodyDiv w:val="1"/>
      <w:marLeft w:val="0"/>
      <w:marRight w:val="0"/>
      <w:marTop w:val="0"/>
      <w:marBottom w:val="0"/>
      <w:divBdr>
        <w:top w:val="none" w:sz="0" w:space="0" w:color="auto"/>
        <w:left w:val="none" w:sz="0" w:space="0" w:color="auto"/>
        <w:bottom w:val="none" w:sz="0" w:space="0" w:color="auto"/>
        <w:right w:val="none" w:sz="0" w:space="0" w:color="auto"/>
      </w:divBdr>
    </w:div>
    <w:div w:id="1569613502">
      <w:bodyDiv w:val="1"/>
      <w:marLeft w:val="0"/>
      <w:marRight w:val="0"/>
      <w:marTop w:val="0"/>
      <w:marBottom w:val="0"/>
      <w:divBdr>
        <w:top w:val="none" w:sz="0" w:space="0" w:color="auto"/>
        <w:left w:val="none" w:sz="0" w:space="0" w:color="auto"/>
        <w:bottom w:val="none" w:sz="0" w:space="0" w:color="auto"/>
        <w:right w:val="none" w:sz="0" w:space="0" w:color="auto"/>
      </w:divBdr>
    </w:div>
    <w:div w:id="1569730006">
      <w:bodyDiv w:val="1"/>
      <w:marLeft w:val="0"/>
      <w:marRight w:val="0"/>
      <w:marTop w:val="0"/>
      <w:marBottom w:val="0"/>
      <w:divBdr>
        <w:top w:val="none" w:sz="0" w:space="0" w:color="auto"/>
        <w:left w:val="none" w:sz="0" w:space="0" w:color="auto"/>
        <w:bottom w:val="none" w:sz="0" w:space="0" w:color="auto"/>
        <w:right w:val="none" w:sz="0" w:space="0" w:color="auto"/>
      </w:divBdr>
    </w:div>
    <w:div w:id="1569730569">
      <w:bodyDiv w:val="1"/>
      <w:marLeft w:val="0"/>
      <w:marRight w:val="0"/>
      <w:marTop w:val="0"/>
      <w:marBottom w:val="0"/>
      <w:divBdr>
        <w:top w:val="none" w:sz="0" w:space="0" w:color="auto"/>
        <w:left w:val="none" w:sz="0" w:space="0" w:color="auto"/>
        <w:bottom w:val="none" w:sz="0" w:space="0" w:color="auto"/>
        <w:right w:val="none" w:sz="0" w:space="0" w:color="auto"/>
      </w:divBdr>
    </w:div>
    <w:div w:id="1569921344">
      <w:bodyDiv w:val="1"/>
      <w:marLeft w:val="0"/>
      <w:marRight w:val="0"/>
      <w:marTop w:val="0"/>
      <w:marBottom w:val="0"/>
      <w:divBdr>
        <w:top w:val="none" w:sz="0" w:space="0" w:color="auto"/>
        <w:left w:val="none" w:sz="0" w:space="0" w:color="auto"/>
        <w:bottom w:val="none" w:sz="0" w:space="0" w:color="auto"/>
        <w:right w:val="none" w:sz="0" w:space="0" w:color="auto"/>
      </w:divBdr>
    </w:div>
    <w:div w:id="1570071835">
      <w:bodyDiv w:val="1"/>
      <w:marLeft w:val="0"/>
      <w:marRight w:val="0"/>
      <w:marTop w:val="0"/>
      <w:marBottom w:val="0"/>
      <w:divBdr>
        <w:top w:val="none" w:sz="0" w:space="0" w:color="auto"/>
        <w:left w:val="none" w:sz="0" w:space="0" w:color="auto"/>
        <w:bottom w:val="none" w:sz="0" w:space="0" w:color="auto"/>
        <w:right w:val="none" w:sz="0" w:space="0" w:color="auto"/>
      </w:divBdr>
    </w:div>
    <w:div w:id="1570113710">
      <w:bodyDiv w:val="1"/>
      <w:marLeft w:val="0"/>
      <w:marRight w:val="0"/>
      <w:marTop w:val="0"/>
      <w:marBottom w:val="0"/>
      <w:divBdr>
        <w:top w:val="none" w:sz="0" w:space="0" w:color="auto"/>
        <w:left w:val="none" w:sz="0" w:space="0" w:color="auto"/>
        <w:bottom w:val="none" w:sz="0" w:space="0" w:color="auto"/>
        <w:right w:val="none" w:sz="0" w:space="0" w:color="auto"/>
      </w:divBdr>
    </w:div>
    <w:div w:id="1570186588">
      <w:bodyDiv w:val="1"/>
      <w:marLeft w:val="0"/>
      <w:marRight w:val="0"/>
      <w:marTop w:val="0"/>
      <w:marBottom w:val="0"/>
      <w:divBdr>
        <w:top w:val="none" w:sz="0" w:space="0" w:color="auto"/>
        <w:left w:val="none" w:sz="0" w:space="0" w:color="auto"/>
        <w:bottom w:val="none" w:sz="0" w:space="0" w:color="auto"/>
        <w:right w:val="none" w:sz="0" w:space="0" w:color="auto"/>
      </w:divBdr>
    </w:div>
    <w:div w:id="1570529698">
      <w:bodyDiv w:val="1"/>
      <w:marLeft w:val="0"/>
      <w:marRight w:val="0"/>
      <w:marTop w:val="0"/>
      <w:marBottom w:val="0"/>
      <w:divBdr>
        <w:top w:val="none" w:sz="0" w:space="0" w:color="auto"/>
        <w:left w:val="none" w:sz="0" w:space="0" w:color="auto"/>
        <w:bottom w:val="none" w:sz="0" w:space="0" w:color="auto"/>
        <w:right w:val="none" w:sz="0" w:space="0" w:color="auto"/>
      </w:divBdr>
    </w:div>
    <w:div w:id="1570536705">
      <w:bodyDiv w:val="1"/>
      <w:marLeft w:val="0"/>
      <w:marRight w:val="0"/>
      <w:marTop w:val="0"/>
      <w:marBottom w:val="0"/>
      <w:divBdr>
        <w:top w:val="none" w:sz="0" w:space="0" w:color="auto"/>
        <w:left w:val="none" w:sz="0" w:space="0" w:color="auto"/>
        <w:bottom w:val="none" w:sz="0" w:space="0" w:color="auto"/>
        <w:right w:val="none" w:sz="0" w:space="0" w:color="auto"/>
      </w:divBdr>
    </w:div>
    <w:div w:id="1570580388">
      <w:bodyDiv w:val="1"/>
      <w:marLeft w:val="0"/>
      <w:marRight w:val="0"/>
      <w:marTop w:val="0"/>
      <w:marBottom w:val="0"/>
      <w:divBdr>
        <w:top w:val="none" w:sz="0" w:space="0" w:color="auto"/>
        <w:left w:val="none" w:sz="0" w:space="0" w:color="auto"/>
        <w:bottom w:val="none" w:sz="0" w:space="0" w:color="auto"/>
        <w:right w:val="none" w:sz="0" w:space="0" w:color="auto"/>
      </w:divBdr>
    </w:div>
    <w:div w:id="1570799212">
      <w:bodyDiv w:val="1"/>
      <w:marLeft w:val="0"/>
      <w:marRight w:val="0"/>
      <w:marTop w:val="0"/>
      <w:marBottom w:val="0"/>
      <w:divBdr>
        <w:top w:val="none" w:sz="0" w:space="0" w:color="auto"/>
        <w:left w:val="none" w:sz="0" w:space="0" w:color="auto"/>
        <w:bottom w:val="none" w:sz="0" w:space="0" w:color="auto"/>
        <w:right w:val="none" w:sz="0" w:space="0" w:color="auto"/>
      </w:divBdr>
    </w:div>
    <w:div w:id="1570966713">
      <w:bodyDiv w:val="1"/>
      <w:marLeft w:val="0"/>
      <w:marRight w:val="0"/>
      <w:marTop w:val="0"/>
      <w:marBottom w:val="0"/>
      <w:divBdr>
        <w:top w:val="none" w:sz="0" w:space="0" w:color="auto"/>
        <w:left w:val="none" w:sz="0" w:space="0" w:color="auto"/>
        <w:bottom w:val="none" w:sz="0" w:space="0" w:color="auto"/>
        <w:right w:val="none" w:sz="0" w:space="0" w:color="auto"/>
      </w:divBdr>
    </w:div>
    <w:div w:id="1571229093">
      <w:bodyDiv w:val="1"/>
      <w:marLeft w:val="0"/>
      <w:marRight w:val="0"/>
      <w:marTop w:val="0"/>
      <w:marBottom w:val="0"/>
      <w:divBdr>
        <w:top w:val="none" w:sz="0" w:space="0" w:color="auto"/>
        <w:left w:val="none" w:sz="0" w:space="0" w:color="auto"/>
        <w:bottom w:val="none" w:sz="0" w:space="0" w:color="auto"/>
        <w:right w:val="none" w:sz="0" w:space="0" w:color="auto"/>
      </w:divBdr>
    </w:div>
    <w:div w:id="1571422284">
      <w:bodyDiv w:val="1"/>
      <w:marLeft w:val="0"/>
      <w:marRight w:val="0"/>
      <w:marTop w:val="0"/>
      <w:marBottom w:val="0"/>
      <w:divBdr>
        <w:top w:val="none" w:sz="0" w:space="0" w:color="auto"/>
        <w:left w:val="none" w:sz="0" w:space="0" w:color="auto"/>
        <w:bottom w:val="none" w:sz="0" w:space="0" w:color="auto"/>
        <w:right w:val="none" w:sz="0" w:space="0" w:color="auto"/>
      </w:divBdr>
    </w:div>
    <w:div w:id="1571496614">
      <w:bodyDiv w:val="1"/>
      <w:marLeft w:val="0"/>
      <w:marRight w:val="0"/>
      <w:marTop w:val="0"/>
      <w:marBottom w:val="0"/>
      <w:divBdr>
        <w:top w:val="none" w:sz="0" w:space="0" w:color="auto"/>
        <w:left w:val="none" w:sz="0" w:space="0" w:color="auto"/>
        <w:bottom w:val="none" w:sz="0" w:space="0" w:color="auto"/>
        <w:right w:val="none" w:sz="0" w:space="0" w:color="auto"/>
      </w:divBdr>
    </w:div>
    <w:div w:id="1571572518">
      <w:bodyDiv w:val="1"/>
      <w:marLeft w:val="0"/>
      <w:marRight w:val="0"/>
      <w:marTop w:val="0"/>
      <w:marBottom w:val="0"/>
      <w:divBdr>
        <w:top w:val="none" w:sz="0" w:space="0" w:color="auto"/>
        <w:left w:val="none" w:sz="0" w:space="0" w:color="auto"/>
        <w:bottom w:val="none" w:sz="0" w:space="0" w:color="auto"/>
        <w:right w:val="none" w:sz="0" w:space="0" w:color="auto"/>
      </w:divBdr>
    </w:div>
    <w:div w:id="1571576936">
      <w:bodyDiv w:val="1"/>
      <w:marLeft w:val="0"/>
      <w:marRight w:val="0"/>
      <w:marTop w:val="0"/>
      <w:marBottom w:val="0"/>
      <w:divBdr>
        <w:top w:val="none" w:sz="0" w:space="0" w:color="auto"/>
        <w:left w:val="none" w:sz="0" w:space="0" w:color="auto"/>
        <w:bottom w:val="none" w:sz="0" w:space="0" w:color="auto"/>
        <w:right w:val="none" w:sz="0" w:space="0" w:color="auto"/>
      </w:divBdr>
    </w:div>
    <w:div w:id="1571578049">
      <w:bodyDiv w:val="1"/>
      <w:marLeft w:val="0"/>
      <w:marRight w:val="0"/>
      <w:marTop w:val="0"/>
      <w:marBottom w:val="0"/>
      <w:divBdr>
        <w:top w:val="none" w:sz="0" w:space="0" w:color="auto"/>
        <w:left w:val="none" w:sz="0" w:space="0" w:color="auto"/>
        <w:bottom w:val="none" w:sz="0" w:space="0" w:color="auto"/>
        <w:right w:val="none" w:sz="0" w:space="0" w:color="auto"/>
      </w:divBdr>
    </w:div>
    <w:div w:id="1571579142">
      <w:bodyDiv w:val="1"/>
      <w:marLeft w:val="0"/>
      <w:marRight w:val="0"/>
      <w:marTop w:val="0"/>
      <w:marBottom w:val="0"/>
      <w:divBdr>
        <w:top w:val="none" w:sz="0" w:space="0" w:color="auto"/>
        <w:left w:val="none" w:sz="0" w:space="0" w:color="auto"/>
        <w:bottom w:val="none" w:sz="0" w:space="0" w:color="auto"/>
        <w:right w:val="none" w:sz="0" w:space="0" w:color="auto"/>
      </w:divBdr>
    </w:div>
    <w:div w:id="1571620625">
      <w:bodyDiv w:val="1"/>
      <w:marLeft w:val="0"/>
      <w:marRight w:val="0"/>
      <w:marTop w:val="0"/>
      <w:marBottom w:val="0"/>
      <w:divBdr>
        <w:top w:val="none" w:sz="0" w:space="0" w:color="auto"/>
        <w:left w:val="none" w:sz="0" w:space="0" w:color="auto"/>
        <w:bottom w:val="none" w:sz="0" w:space="0" w:color="auto"/>
        <w:right w:val="none" w:sz="0" w:space="0" w:color="auto"/>
      </w:divBdr>
    </w:div>
    <w:div w:id="1571691389">
      <w:bodyDiv w:val="1"/>
      <w:marLeft w:val="0"/>
      <w:marRight w:val="0"/>
      <w:marTop w:val="0"/>
      <w:marBottom w:val="0"/>
      <w:divBdr>
        <w:top w:val="none" w:sz="0" w:space="0" w:color="auto"/>
        <w:left w:val="none" w:sz="0" w:space="0" w:color="auto"/>
        <w:bottom w:val="none" w:sz="0" w:space="0" w:color="auto"/>
        <w:right w:val="none" w:sz="0" w:space="0" w:color="auto"/>
      </w:divBdr>
    </w:div>
    <w:div w:id="1571693484">
      <w:bodyDiv w:val="1"/>
      <w:marLeft w:val="0"/>
      <w:marRight w:val="0"/>
      <w:marTop w:val="0"/>
      <w:marBottom w:val="0"/>
      <w:divBdr>
        <w:top w:val="none" w:sz="0" w:space="0" w:color="auto"/>
        <w:left w:val="none" w:sz="0" w:space="0" w:color="auto"/>
        <w:bottom w:val="none" w:sz="0" w:space="0" w:color="auto"/>
        <w:right w:val="none" w:sz="0" w:space="0" w:color="auto"/>
      </w:divBdr>
    </w:div>
    <w:div w:id="1571695798">
      <w:bodyDiv w:val="1"/>
      <w:marLeft w:val="0"/>
      <w:marRight w:val="0"/>
      <w:marTop w:val="0"/>
      <w:marBottom w:val="0"/>
      <w:divBdr>
        <w:top w:val="none" w:sz="0" w:space="0" w:color="auto"/>
        <w:left w:val="none" w:sz="0" w:space="0" w:color="auto"/>
        <w:bottom w:val="none" w:sz="0" w:space="0" w:color="auto"/>
        <w:right w:val="none" w:sz="0" w:space="0" w:color="auto"/>
      </w:divBdr>
    </w:div>
    <w:div w:id="1571696482">
      <w:bodyDiv w:val="1"/>
      <w:marLeft w:val="0"/>
      <w:marRight w:val="0"/>
      <w:marTop w:val="0"/>
      <w:marBottom w:val="0"/>
      <w:divBdr>
        <w:top w:val="none" w:sz="0" w:space="0" w:color="auto"/>
        <w:left w:val="none" w:sz="0" w:space="0" w:color="auto"/>
        <w:bottom w:val="none" w:sz="0" w:space="0" w:color="auto"/>
        <w:right w:val="none" w:sz="0" w:space="0" w:color="auto"/>
      </w:divBdr>
    </w:div>
    <w:div w:id="1571768735">
      <w:bodyDiv w:val="1"/>
      <w:marLeft w:val="0"/>
      <w:marRight w:val="0"/>
      <w:marTop w:val="0"/>
      <w:marBottom w:val="0"/>
      <w:divBdr>
        <w:top w:val="none" w:sz="0" w:space="0" w:color="auto"/>
        <w:left w:val="none" w:sz="0" w:space="0" w:color="auto"/>
        <w:bottom w:val="none" w:sz="0" w:space="0" w:color="auto"/>
        <w:right w:val="none" w:sz="0" w:space="0" w:color="auto"/>
      </w:divBdr>
    </w:div>
    <w:div w:id="1571840704">
      <w:bodyDiv w:val="1"/>
      <w:marLeft w:val="0"/>
      <w:marRight w:val="0"/>
      <w:marTop w:val="0"/>
      <w:marBottom w:val="0"/>
      <w:divBdr>
        <w:top w:val="none" w:sz="0" w:space="0" w:color="auto"/>
        <w:left w:val="none" w:sz="0" w:space="0" w:color="auto"/>
        <w:bottom w:val="none" w:sz="0" w:space="0" w:color="auto"/>
        <w:right w:val="none" w:sz="0" w:space="0" w:color="auto"/>
      </w:divBdr>
    </w:div>
    <w:div w:id="1571886072">
      <w:bodyDiv w:val="1"/>
      <w:marLeft w:val="0"/>
      <w:marRight w:val="0"/>
      <w:marTop w:val="0"/>
      <w:marBottom w:val="0"/>
      <w:divBdr>
        <w:top w:val="none" w:sz="0" w:space="0" w:color="auto"/>
        <w:left w:val="none" w:sz="0" w:space="0" w:color="auto"/>
        <w:bottom w:val="none" w:sz="0" w:space="0" w:color="auto"/>
        <w:right w:val="none" w:sz="0" w:space="0" w:color="auto"/>
      </w:divBdr>
    </w:div>
    <w:div w:id="1571958120">
      <w:bodyDiv w:val="1"/>
      <w:marLeft w:val="0"/>
      <w:marRight w:val="0"/>
      <w:marTop w:val="0"/>
      <w:marBottom w:val="0"/>
      <w:divBdr>
        <w:top w:val="none" w:sz="0" w:space="0" w:color="auto"/>
        <w:left w:val="none" w:sz="0" w:space="0" w:color="auto"/>
        <w:bottom w:val="none" w:sz="0" w:space="0" w:color="auto"/>
        <w:right w:val="none" w:sz="0" w:space="0" w:color="auto"/>
      </w:divBdr>
    </w:div>
    <w:div w:id="1572033859">
      <w:bodyDiv w:val="1"/>
      <w:marLeft w:val="0"/>
      <w:marRight w:val="0"/>
      <w:marTop w:val="0"/>
      <w:marBottom w:val="0"/>
      <w:divBdr>
        <w:top w:val="none" w:sz="0" w:space="0" w:color="auto"/>
        <w:left w:val="none" w:sz="0" w:space="0" w:color="auto"/>
        <w:bottom w:val="none" w:sz="0" w:space="0" w:color="auto"/>
        <w:right w:val="none" w:sz="0" w:space="0" w:color="auto"/>
      </w:divBdr>
    </w:div>
    <w:div w:id="1572153785">
      <w:bodyDiv w:val="1"/>
      <w:marLeft w:val="0"/>
      <w:marRight w:val="0"/>
      <w:marTop w:val="0"/>
      <w:marBottom w:val="0"/>
      <w:divBdr>
        <w:top w:val="none" w:sz="0" w:space="0" w:color="auto"/>
        <w:left w:val="none" w:sz="0" w:space="0" w:color="auto"/>
        <w:bottom w:val="none" w:sz="0" w:space="0" w:color="auto"/>
        <w:right w:val="none" w:sz="0" w:space="0" w:color="auto"/>
      </w:divBdr>
    </w:div>
    <w:div w:id="1572234761">
      <w:bodyDiv w:val="1"/>
      <w:marLeft w:val="0"/>
      <w:marRight w:val="0"/>
      <w:marTop w:val="0"/>
      <w:marBottom w:val="0"/>
      <w:divBdr>
        <w:top w:val="none" w:sz="0" w:space="0" w:color="auto"/>
        <w:left w:val="none" w:sz="0" w:space="0" w:color="auto"/>
        <w:bottom w:val="none" w:sz="0" w:space="0" w:color="auto"/>
        <w:right w:val="none" w:sz="0" w:space="0" w:color="auto"/>
      </w:divBdr>
    </w:div>
    <w:div w:id="1572235631">
      <w:bodyDiv w:val="1"/>
      <w:marLeft w:val="0"/>
      <w:marRight w:val="0"/>
      <w:marTop w:val="0"/>
      <w:marBottom w:val="0"/>
      <w:divBdr>
        <w:top w:val="none" w:sz="0" w:space="0" w:color="auto"/>
        <w:left w:val="none" w:sz="0" w:space="0" w:color="auto"/>
        <w:bottom w:val="none" w:sz="0" w:space="0" w:color="auto"/>
        <w:right w:val="none" w:sz="0" w:space="0" w:color="auto"/>
      </w:divBdr>
    </w:div>
    <w:div w:id="1572305719">
      <w:bodyDiv w:val="1"/>
      <w:marLeft w:val="0"/>
      <w:marRight w:val="0"/>
      <w:marTop w:val="0"/>
      <w:marBottom w:val="0"/>
      <w:divBdr>
        <w:top w:val="none" w:sz="0" w:space="0" w:color="auto"/>
        <w:left w:val="none" w:sz="0" w:space="0" w:color="auto"/>
        <w:bottom w:val="none" w:sz="0" w:space="0" w:color="auto"/>
        <w:right w:val="none" w:sz="0" w:space="0" w:color="auto"/>
      </w:divBdr>
    </w:div>
    <w:div w:id="1572421573">
      <w:bodyDiv w:val="1"/>
      <w:marLeft w:val="0"/>
      <w:marRight w:val="0"/>
      <w:marTop w:val="0"/>
      <w:marBottom w:val="0"/>
      <w:divBdr>
        <w:top w:val="none" w:sz="0" w:space="0" w:color="auto"/>
        <w:left w:val="none" w:sz="0" w:space="0" w:color="auto"/>
        <w:bottom w:val="none" w:sz="0" w:space="0" w:color="auto"/>
        <w:right w:val="none" w:sz="0" w:space="0" w:color="auto"/>
      </w:divBdr>
    </w:div>
    <w:div w:id="1572424177">
      <w:bodyDiv w:val="1"/>
      <w:marLeft w:val="0"/>
      <w:marRight w:val="0"/>
      <w:marTop w:val="0"/>
      <w:marBottom w:val="0"/>
      <w:divBdr>
        <w:top w:val="none" w:sz="0" w:space="0" w:color="auto"/>
        <w:left w:val="none" w:sz="0" w:space="0" w:color="auto"/>
        <w:bottom w:val="none" w:sz="0" w:space="0" w:color="auto"/>
        <w:right w:val="none" w:sz="0" w:space="0" w:color="auto"/>
      </w:divBdr>
    </w:div>
    <w:div w:id="1572546853">
      <w:bodyDiv w:val="1"/>
      <w:marLeft w:val="0"/>
      <w:marRight w:val="0"/>
      <w:marTop w:val="0"/>
      <w:marBottom w:val="0"/>
      <w:divBdr>
        <w:top w:val="none" w:sz="0" w:space="0" w:color="auto"/>
        <w:left w:val="none" w:sz="0" w:space="0" w:color="auto"/>
        <w:bottom w:val="none" w:sz="0" w:space="0" w:color="auto"/>
        <w:right w:val="none" w:sz="0" w:space="0" w:color="auto"/>
      </w:divBdr>
    </w:div>
    <w:div w:id="1572690709">
      <w:bodyDiv w:val="1"/>
      <w:marLeft w:val="0"/>
      <w:marRight w:val="0"/>
      <w:marTop w:val="0"/>
      <w:marBottom w:val="0"/>
      <w:divBdr>
        <w:top w:val="none" w:sz="0" w:space="0" w:color="auto"/>
        <w:left w:val="none" w:sz="0" w:space="0" w:color="auto"/>
        <w:bottom w:val="none" w:sz="0" w:space="0" w:color="auto"/>
        <w:right w:val="none" w:sz="0" w:space="0" w:color="auto"/>
      </w:divBdr>
    </w:div>
    <w:div w:id="1572691770">
      <w:bodyDiv w:val="1"/>
      <w:marLeft w:val="0"/>
      <w:marRight w:val="0"/>
      <w:marTop w:val="0"/>
      <w:marBottom w:val="0"/>
      <w:divBdr>
        <w:top w:val="none" w:sz="0" w:space="0" w:color="auto"/>
        <w:left w:val="none" w:sz="0" w:space="0" w:color="auto"/>
        <w:bottom w:val="none" w:sz="0" w:space="0" w:color="auto"/>
        <w:right w:val="none" w:sz="0" w:space="0" w:color="auto"/>
      </w:divBdr>
    </w:div>
    <w:div w:id="1572931411">
      <w:bodyDiv w:val="1"/>
      <w:marLeft w:val="0"/>
      <w:marRight w:val="0"/>
      <w:marTop w:val="0"/>
      <w:marBottom w:val="0"/>
      <w:divBdr>
        <w:top w:val="none" w:sz="0" w:space="0" w:color="auto"/>
        <w:left w:val="none" w:sz="0" w:space="0" w:color="auto"/>
        <w:bottom w:val="none" w:sz="0" w:space="0" w:color="auto"/>
        <w:right w:val="none" w:sz="0" w:space="0" w:color="auto"/>
      </w:divBdr>
    </w:div>
    <w:div w:id="1572931876">
      <w:bodyDiv w:val="1"/>
      <w:marLeft w:val="0"/>
      <w:marRight w:val="0"/>
      <w:marTop w:val="0"/>
      <w:marBottom w:val="0"/>
      <w:divBdr>
        <w:top w:val="none" w:sz="0" w:space="0" w:color="auto"/>
        <w:left w:val="none" w:sz="0" w:space="0" w:color="auto"/>
        <w:bottom w:val="none" w:sz="0" w:space="0" w:color="auto"/>
        <w:right w:val="none" w:sz="0" w:space="0" w:color="auto"/>
      </w:divBdr>
    </w:div>
    <w:div w:id="1573390068">
      <w:bodyDiv w:val="1"/>
      <w:marLeft w:val="0"/>
      <w:marRight w:val="0"/>
      <w:marTop w:val="0"/>
      <w:marBottom w:val="0"/>
      <w:divBdr>
        <w:top w:val="none" w:sz="0" w:space="0" w:color="auto"/>
        <w:left w:val="none" w:sz="0" w:space="0" w:color="auto"/>
        <w:bottom w:val="none" w:sz="0" w:space="0" w:color="auto"/>
        <w:right w:val="none" w:sz="0" w:space="0" w:color="auto"/>
      </w:divBdr>
    </w:div>
    <w:div w:id="1573471295">
      <w:bodyDiv w:val="1"/>
      <w:marLeft w:val="0"/>
      <w:marRight w:val="0"/>
      <w:marTop w:val="0"/>
      <w:marBottom w:val="0"/>
      <w:divBdr>
        <w:top w:val="none" w:sz="0" w:space="0" w:color="auto"/>
        <w:left w:val="none" w:sz="0" w:space="0" w:color="auto"/>
        <w:bottom w:val="none" w:sz="0" w:space="0" w:color="auto"/>
        <w:right w:val="none" w:sz="0" w:space="0" w:color="auto"/>
      </w:divBdr>
    </w:div>
    <w:div w:id="1573733131">
      <w:bodyDiv w:val="1"/>
      <w:marLeft w:val="0"/>
      <w:marRight w:val="0"/>
      <w:marTop w:val="0"/>
      <w:marBottom w:val="0"/>
      <w:divBdr>
        <w:top w:val="none" w:sz="0" w:space="0" w:color="auto"/>
        <w:left w:val="none" w:sz="0" w:space="0" w:color="auto"/>
        <w:bottom w:val="none" w:sz="0" w:space="0" w:color="auto"/>
        <w:right w:val="none" w:sz="0" w:space="0" w:color="auto"/>
      </w:divBdr>
    </w:div>
    <w:div w:id="1573735913">
      <w:bodyDiv w:val="1"/>
      <w:marLeft w:val="0"/>
      <w:marRight w:val="0"/>
      <w:marTop w:val="0"/>
      <w:marBottom w:val="0"/>
      <w:divBdr>
        <w:top w:val="none" w:sz="0" w:space="0" w:color="auto"/>
        <w:left w:val="none" w:sz="0" w:space="0" w:color="auto"/>
        <w:bottom w:val="none" w:sz="0" w:space="0" w:color="auto"/>
        <w:right w:val="none" w:sz="0" w:space="0" w:color="auto"/>
      </w:divBdr>
    </w:div>
    <w:div w:id="1573737188">
      <w:bodyDiv w:val="1"/>
      <w:marLeft w:val="0"/>
      <w:marRight w:val="0"/>
      <w:marTop w:val="0"/>
      <w:marBottom w:val="0"/>
      <w:divBdr>
        <w:top w:val="none" w:sz="0" w:space="0" w:color="auto"/>
        <w:left w:val="none" w:sz="0" w:space="0" w:color="auto"/>
        <w:bottom w:val="none" w:sz="0" w:space="0" w:color="auto"/>
        <w:right w:val="none" w:sz="0" w:space="0" w:color="auto"/>
      </w:divBdr>
    </w:div>
    <w:div w:id="1573851234">
      <w:bodyDiv w:val="1"/>
      <w:marLeft w:val="0"/>
      <w:marRight w:val="0"/>
      <w:marTop w:val="0"/>
      <w:marBottom w:val="0"/>
      <w:divBdr>
        <w:top w:val="none" w:sz="0" w:space="0" w:color="auto"/>
        <w:left w:val="none" w:sz="0" w:space="0" w:color="auto"/>
        <w:bottom w:val="none" w:sz="0" w:space="0" w:color="auto"/>
        <w:right w:val="none" w:sz="0" w:space="0" w:color="auto"/>
      </w:divBdr>
    </w:div>
    <w:div w:id="1573933583">
      <w:bodyDiv w:val="1"/>
      <w:marLeft w:val="0"/>
      <w:marRight w:val="0"/>
      <w:marTop w:val="0"/>
      <w:marBottom w:val="0"/>
      <w:divBdr>
        <w:top w:val="none" w:sz="0" w:space="0" w:color="auto"/>
        <w:left w:val="none" w:sz="0" w:space="0" w:color="auto"/>
        <w:bottom w:val="none" w:sz="0" w:space="0" w:color="auto"/>
        <w:right w:val="none" w:sz="0" w:space="0" w:color="auto"/>
      </w:divBdr>
    </w:div>
    <w:div w:id="1574003833">
      <w:bodyDiv w:val="1"/>
      <w:marLeft w:val="0"/>
      <w:marRight w:val="0"/>
      <w:marTop w:val="0"/>
      <w:marBottom w:val="0"/>
      <w:divBdr>
        <w:top w:val="none" w:sz="0" w:space="0" w:color="auto"/>
        <w:left w:val="none" w:sz="0" w:space="0" w:color="auto"/>
        <w:bottom w:val="none" w:sz="0" w:space="0" w:color="auto"/>
        <w:right w:val="none" w:sz="0" w:space="0" w:color="auto"/>
      </w:divBdr>
    </w:div>
    <w:div w:id="1574126083">
      <w:bodyDiv w:val="1"/>
      <w:marLeft w:val="0"/>
      <w:marRight w:val="0"/>
      <w:marTop w:val="0"/>
      <w:marBottom w:val="0"/>
      <w:divBdr>
        <w:top w:val="none" w:sz="0" w:space="0" w:color="auto"/>
        <w:left w:val="none" w:sz="0" w:space="0" w:color="auto"/>
        <w:bottom w:val="none" w:sz="0" w:space="0" w:color="auto"/>
        <w:right w:val="none" w:sz="0" w:space="0" w:color="auto"/>
      </w:divBdr>
    </w:div>
    <w:div w:id="1574268755">
      <w:bodyDiv w:val="1"/>
      <w:marLeft w:val="0"/>
      <w:marRight w:val="0"/>
      <w:marTop w:val="0"/>
      <w:marBottom w:val="0"/>
      <w:divBdr>
        <w:top w:val="none" w:sz="0" w:space="0" w:color="auto"/>
        <w:left w:val="none" w:sz="0" w:space="0" w:color="auto"/>
        <w:bottom w:val="none" w:sz="0" w:space="0" w:color="auto"/>
        <w:right w:val="none" w:sz="0" w:space="0" w:color="auto"/>
      </w:divBdr>
    </w:div>
    <w:div w:id="1574317412">
      <w:bodyDiv w:val="1"/>
      <w:marLeft w:val="0"/>
      <w:marRight w:val="0"/>
      <w:marTop w:val="0"/>
      <w:marBottom w:val="0"/>
      <w:divBdr>
        <w:top w:val="none" w:sz="0" w:space="0" w:color="auto"/>
        <w:left w:val="none" w:sz="0" w:space="0" w:color="auto"/>
        <w:bottom w:val="none" w:sz="0" w:space="0" w:color="auto"/>
        <w:right w:val="none" w:sz="0" w:space="0" w:color="auto"/>
      </w:divBdr>
    </w:div>
    <w:div w:id="1574386240">
      <w:bodyDiv w:val="1"/>
      <w:marLeft w:val="0"/>
      <w:marRight w:val="0"/>
      <w:marTop w:val="0"/>
      <w:marBottom w:val="0"/>
      <w:divBdr>
        <w:top w:val="none" w:sz="0" w:space="0" w:color="auto"/>
        <w:left w:val="none" w:sz="0" w:space="0" w:color="auto"/>
        <w:bottom w:val="none" w:sz="0" w:space="0" w:color="auto"/>
        <w:right w:val="none" w:sz="0" w:space="0" w:color="auto"/>
      </w:divBdr>
    </w:div>
    <w:div w:id="1574775669">
      <w:bodyDiv w:val="1"/>
      <w:marLeft w:val="0"/>
      <w:marRight w:val="0"/>
      <w:marTop w:val="0"/>
      <w:marBottom w:val="0"/>
      <w:divBdr>
        <w:top w:val="none" w:sz="0" w:space="0" w:color="auto"/>
        <w:left w:val="none" w:sz="0" w:space="0" w:color="auto"/>
        <w:bottom w:val="none" w:sz="0" w:space="0" w:color="auto"/>
        <w:right w:val="none" w:sz="0" w:space="0" w:color="auto"/>
      </w:divBdr>
    </w:div>
    <w:div w:id="1574854053">
      <w:bodyDiv w:val="1"/>
      <w:marLeft w:val="0"/>
      <w:marRight w:val="0"/>
      <w:marTop w:val="0"/>
      <w:marBottom w:val="0"/>
      <w:divBdr>
        <w:top w:val="none" w:sz="0" w:space="0" w:color="auto"/>
        <w:left w:val="none" w:sz="0" w:space="0" w:color="auto"/>
        <w:bottom w:val="none" w:sz="0" w:space="0" w:color="auto"/>
        <w:right w:val="none" w:sz="0" w:space="0" w:color="auto"/>
      </w:divBdr>
    </w:div>
    <w:div w:id="1574854626">
      <w:bodyDiv w:val="1"/>
      <w:marLeft w:val="0"/>
      <w:marRight w:val="0"/>
      <w:marTop w:val="0"/>
      <w:marBottom w:val="0"/>
      <w:divBdr>
        <w:top w:val="none" w:sz="0" w:space="0" w:color="auto"/>
        <w:left w:val="none" w:sz="0" w:space="0" w:color="auto"/>
        <w:bottom w:val="none" w:sz="0" w:space="0" w:color="auto"/>
        <w:right w:val="none" w:sz="0" w:space="0" w:color="auto"/>
      </w:divBdr>
    </w:div>
    <w:div w:id="1574896061">
      <w:bodyDiv w:val="1"/>
      <w:marLeft w:val="0"/>
      <w:marRight w:val="0"/>
      <w:marTop w:val="0"/>
      <w:marBottom w:val="0"/>
      <w:divBdr>
        <w:top w:val="none" w:sz="0" w:space="0" w:color="auto"/>
        <w:left w:val="none" w:sz="0" w:space="0" w:color="auto"/>
        <w:bottom w:val="none" w:sz="0" w:space="0" w:color="auto"/>
        <w:right w:val="none" w:sz="0" w:space="0" w:color="auto"/>
      </w:divBdr>
    </w:div>
    <w:div w:id="1574965801">
      <w:bodyDiv w:val="1"/>
      <w:marLeft w:val="0"/>
      <w:marRight w:val="0"/>
      <w:marTop w:val="0"/>
      <w:marBottom w:val="0"/>
      <w:divBdr>
        <w:top w:val="none" w:sz="0" w:space="0" w:color="auto"/>
        <w:left w:val="none" w:sz="0" w:space="0" w:color="auto"/>
        <w:bottom w:val="none" w:sz="0" w:space="0" w:color="auto"/>
        <w:right w:val="none" w:sz="0" w:space="0" w:color="auto"/>
      </w:divBdr>
    </w:div>
    <w:div w:id="1574970378">
      <w:bodyDiv w:val="1"/>
      <w:marLeft w:val="0"/>
      <w:marRight w:val="0"/>
      <w:marTop w:val="0"/>
      <w:marBottom w:val="0"/>
      <w:divBdr>
        <w:top w:val="none" w:sz="0" w:space="0" w:color="auto"/>
        <w:left w:val="none" w:sz="0" w:space="0" w:color="auto"/>
        <w:bottom w:val="none" w:sz="0" w:space="0" w:color="auto"/>
        <w:right w:val="none" w:sz="0" w:space="0" w:color="auto"/>
      </w:divBdr>
    </w:div>
    <w:div w:id="1574973153">
      <w:bodyDiv w:val="1"/>
      <w:marLeft w:val="0"/>
      <w:marRight w:val="0"/>
      <w:marTop w:val="0"/>
      <w:marBottom w:val="0"/>
      <w:divBdr>
        <w:top w:val="none" w:sz="0" w:space="0" w:color="auto"/>
        <w:left w:val="none" w:sz="0" w:space="0" w:color="auto"/>
        <w:bottom w:val="none" w:sz="0" w:space="0" w:color="auto"/>
        <w:right w:val="none" w:sz="0" w:space="0" w:color="auto"/>
      </w:divBdr>
    </w:div>
    <w:div w:id="1575237502">
      <w:bodyDiv w:val="1"/>
      <w:marLeft w:val="0"/>
      <w:marRight w:val="0"/>
      <w:marTop w:val="0"/>
      <w:marBottom w:val="0"/>
      <w:divBdr>
        <w:top w:val="none" w:sz="0" w:space="0" w:color="auto"/>
        <w:left w:val="none" w:sz="0" w:space="0" w:color="auto"/>
        <w:bottom w:val="none" w:sz="0" w:space="0" w:color="auto"/>
        <w:right w:val="none" w:sz="0" w:space="0" w:color="auto"/>
      </w:divBdr>
    </w:div>
    <w:div w:id="1575317562">
      <w:bodyDiv w:val="1"/>
      <w:marLeft w:val="0"/>
      <w:marRight w:val="0"/>
      <w:marTop w:val="0"/>
      <w:marBottom w:val="0"/>
      <w:divBdr>
        <w:top w:val="none" w:sz="0" w:space="0" w:color="auto"/>
        <w:left w:val="none" w:sz="0" w:space="0" w:color="auto"/>
        <w:bottom w:val="none" w:sz="0" w:space="0" w:color="auto"/>
        <w:right w:val="none" w:sz="0" w:space="0" w:color="auto"/>
      </w:divBdr>
    </w:div>
    <w:div w:id="1575506130">
      <w:bodyDiv w:val="1"/>
      <w:marLeft w:val="0"/>
      <w:marRight w:val="0"/>
      <w:marTop w:val="0"/>
      <w:marBottom w:val="0"/>
      <w:divBdr>
        <w:top w:val="none" w:sz="0" w:space="0" w:color="auto"/>
        <w:left w:val="none" w:sz="0" w:space="0" w:color="auto"/>
        <w:bottom w:val="none" w:sz="0" w:space="0" w:color="auto"/>
        <w:right w:val="none" w:sz="0" w:space="0" w:color="auto"/>
      </w:divBdr>
    </w:div>
    <w:div w:id="1575702874">
      <w:bodyDiv w:val="1"/>
      <w:marLeft w:val="0"/>
      <w:marRight w:val="0"/>
      <w:marTop w:val="0"/>
      <w:marBottom w:val="0"/>
      <w:divBdr>
        <w:top w:val="none" w:sz="0" w:space="0" w:color="auto"/>
        <w:left w:val="none" w:sz="0" w:space="0" w:color="auto"/>
        <w:bottom w:val="none" w:sz="0" w:space="0" w:color="auto"/>
        <w:right w:val="none" w:sz="0" w:space="0" w:color="auto"/>
      </w:divBdr>
    </w:div>
    <w:div w:id="1576234557">
      <w:bodyDiv w:val="1"/>
      <w:marLeft w:val="0"/>
      <w:marRight w:val="0"/>
      <w:marTop w:val="0"/>
      <w:marBottom w:val="0"/>
      <w:divBdr>
        <w:top w:val="none" w:sz="0" w:space="0" w:color="auto"/>
        <w:left w:val="none" w:sz="0" w:space="0" w:color="auto"/>
        <w:bottom w:val="none" w:sz="0" w:space="0" w:color="auto"/>
        <w:right w:val="none" w:sz="0" w:space="0" w:color="auto"/>
      </w:divBdr>
    </w:div>
    <w:div w:id="1576432640">
      <w:bodyDiv w:val="1"/>
      <w:marLeft w:val="0"/>
      <w:marRight w:val="0"/>
      <w:marTop w:val="0"/>
      <w:marBottom w:val="0"/>
      <w:divBdr>
        <w:top w:val="none" w:sz="0" w:space="0" w:color="auto"/>
        <w:left w:val="none" w:sz="0" w:space="0" w:color="auto"/>
        <w:bottom w:val="none" w:sz="0" w:space="0" w:color="auto"/>
        <w:right w:val="none" w:sz="0" w:space="0" w:color="auto"/>
      </w:divBdr>
    </w:div>
    <w:div w:id="1576472159">
      <w:bodyDiv w:val="1"/>
      <w:marLeft w:val="0"/>
      <w:marRight w:val="0"/>
      <w:marTop w:val="0"/>
      <w:marBottom w:val="0"/>
      <w:divBdr>
        <w:top w:val="none" w:sz="0" w:space="0" w:color="auto"/>
        <w:left w:val="none" w:sz="0" w:space="0" w:color="auto"/>
        <w:bottom w:val="none" w:sz="0" w:space="0" w:color="auto"/>
        <w:right w:val="none" w:sz="0" w:space="0" w:color="auto"/>
      </w:divBdr>
    </w:div>
    <w:div w:id="1576476850">
      <w:bodyDiv w:val="1"/>
      <w:marLeft w:val="0"/>
      <w:marRight w:val="0"/>
      <w:marTop w:val="0"/>
      <w:marBottom w:val="0"/>
      <w:divBdr>
        <w:top w:val="none" w:sz="0" w:space="0" w:color="auto"/>
        <w:left w:val="none" w:sz="0" w:space="0" w:color="auto"/>
        <w:bottom w:val="none" w:sz="0" w:space="0" w:color="auto"/>
        <w:right w:val="none" w:sz="0" w:space="0" w:color="auto"/>
      </w:divBdr>
    </w:div>
    <w:div w:id="1576551476">
      <w:bodyDiv w:val="1"/>
      <w:marLeft w:val="0"/>
      <w:marRight w:val="0"/>
      <w:marTop w:val="0"/>
      <w:marBottom w:val="0"/>
      <w:divBdr>
        <w:top w:val="none" w:sz="0" w:space="0" w:color="auto"/>
        <w:left w:val="none" w:sz="0" w:space="0" w:color="auto"/>
        <w:bottom w:val="none" w:sz="0" w:space="0" w:color="auto"/>
        <w:right w:val="none" w:sz="0" w:space="0" w:color="auto"/>
      </w:divBdr>
    </w:div>
    <w:div w:id="1576626955">
      <w:bodyDiv w:val="1"/>
      <w:marLeft w:val="0"/>
      <w:marRight w:val="0"/>
      <w:marTop w:val="0"/>
      <w:marBottom w:val="0"/>
      <w:divBdr>
        <w:top w:val="none" w:sz="0" w:space="0" w:color="auto"/>
        <w:left w:val="none" w:sz="0" w:space="0" w:color="auto"/>
        <w:bottom w:val="none" w:sz="0" w:space="0" w:color="auto"/>
        <w:right w:val="none" w:sz="0" w:space="0" w:color="auto"/>
      </w:divBdr>
    </w:div>
    <w:div w:id="1576671699">
      <w:bodyDiv w:val="1"/>
      <w:marLeft w:val="0"/>
      <w:marRight w:val="0"/>
      <w:marTop w:val="0"/>
      <w:marBottom w:val="0"/>
      <w:divBdr>
        <w:top w:val="none" w:sz="0" w:space="0" w:color="auto"/>
        <w:left w:val="none" w:sz="0" w:space="0" w:color="auto"/>
        <w:bottom w:val="none" w:sz="0" w:space="0" w:color="auto"/>
        <w:right w:val="none" w:sz="0" w:space="0" w:color="auto"/>
      </w:divBdr>
    </w:div>
    <w:div w:id="1576891088">
      <w:bodyDiv w:val="1"/>
      <w:marLeft w:val="0"/>
      <w:marRight w:val="0"/>
      <w:marTop w:val="0"/>
      <w:marBottom w:val="0"/>
      <w:divBdr>
        <w:top w:val="none" w:sz="0" w:space="0" w:color="auto"/>
        <w:left w:val="none" w:sz="0" w:space="0" w:color="auto"/>
        <w:bottom w:val="none" w:sz="0" w:space="0" w:color="auto"/>
        <w:right w:val="none" w:sz="0" w:space="0" w:color="auto"/>
      </w:divBdr>
    </w:div>
    <w:div w:id="1576933644">
      <w:bodyDiv w:val="1"/>
      <w:marLeft w:val="0"/>
      <w:marRight w:val="0"/>
      <w:marTop w:val="0"/>
      <w:marBottom w:val="0"/>
      <w:divBdr>
        <w:top w:val="none" w:sz="0" w:space="0" w:color="auto"/>
        <w:left w:val="none" w:sz="0" w:space="0" w:color="auto"/>
        <w:bottom w:val="none" w:sz="0" w:space="0" w:color="auto"/>
        <w:right w:val="none" w:sz="0" w:space="0" w:color="auto"/>
      </w:divBdr>
    </w:div>
    <w:div w:id="1576937238">
      <w:bodyDiv w:val="1"/>
      <w:marLeft w:val="0"/>
      <w:marRight w:val="0"/>
      <w:marTop w:val="0"/>
      <w:marBottom w:val="0"/>
      <w:divBdr>
        <w:top w:val="none" w:sz="0" w:space="0" w:color="auto"/>
        <w:left w:val="none" w:sz="0" w:space="0" w:color="auto"/>
        <w:bottom w:val="none" w:sz="0" w:space="0" w:color="auto"/>
        <w:right w:val="none" w:sz="0" w:space="0" w:color="auto"/>
      </w:divBdr>
    </w:div>
    <w:div w:id="1576937434">
      <w:bodyDiv w:val="1"/>
      <w:marLeft w:val="0"/>
      <w:marRight w:val="0"/>
      <w:marTop w:val="0"/>
      <w:marBottom w:val="0"/>
      <w:divBdr>
        <w:top w:val="none" w:sz="0" w:space="0" w:color="auto"/>
        <w:left w:val="none" w:sz="0" w:space="0" w:color="auto"/>
        <w:bottom w:val="none" w:sz="0" w:space="0" w:color="auto"/>
        <w:right w:val="none" w:sz="0" w:space="0" w:color="auto"/>
      </w:divBdr>
    </w:div>
    <w:div w:id="1576941174">
      <w:bodyDiv w:val="1"/>
      <w:marLeft w:val="0"/>
      <w:marRight w:val="0"/>
      <w:marTop w:val="0"/>
      <w:marBottom w:val="0"/>
      <w:divBdr>
        <w:top w:val="none" w:sz="0" w:space="0" w:color="auto"/>
        <w:left w:val="none" w:sz="0" w:space="0" w:color="auto"/>
        <w:bottom w:val="none" w:sz="0" w:space="0" w:color="auto"/>
        <w:right w:val="none" w:sz="0" w:space="0" w:color="auto"/>
      </w:divBdr>
    </w:div>
    <w:div w:id="1577011313">
      <w:bodyDiv w:val="1"/>
      <w:marLeft w:val="0"/>
      <w:marRight w:val="0"/>
      <w:marTop w:val="0"/>
      <w:marBottom w:val="0"/>
      <w:divBdr>
        <w:top w:val="none" w:sz="0" w:space="0" w:color="auto"/>
        <w:left w:val="none" w:sz="0" w:space="0" w:color="auto"/>
        <w:bottom w:val="none" w:sz="0" w:space="0" w:color="auto"/>
        <w:right w:val="none" w:sz="0" w:space="0" w:color="auto"/>
      </w:divBdr>
    </w:div>
    <w:div w:id="1577082820">
      <w:bodyDiv w:val="1"/>
      <w:marLeft w:val="0"/>
      <w:marRight w:val="0"/>
      <w:marTop w:val="0"/>
      <w:marBottom w:val="0"/>
      <w:divBdr>
        <w:top w:val="none" w:sz="0" w:space="0" w:color="auto"/>
        <w:left w:val="none" w:sz="0" w:space="0" w:color="auto"/>
        <w:bottom w:val="none" w:sz="0" w:space="0" w:color="auto"/>
        <w:right w:val="none" w:sz="0" w:space="0" w:color="auto"/>
      </w:divBdr>
    </w:div>
    <w:div w:id="1577127551">
      <w:bodyDiv w:val="1"/>
      <w:marLeft w:val="0"/>
      <w:marRight w:val="0"/>
      <w:marTop w:val="0"/>
      <w:marBottom w:val="0"/>
      <w:divBdr>
        <w:top w:val="none" w:sz="0" w:space="0" w:color="auto"/>
        <w:left w:val="none" w:sz="0" w:space="0" w:color="auto"/>
        <w:bottom w:val="none" w:sz="0" w:space="0" w:color="auto"/>
        <w:right w:val="none" w:sz="0" w:space="0" w:color="auto"/>
      </w:divBdr>
    </w:div>
    <w:div w:id="1577203310">
      <w:bodyDiv w:val="1"/>
      <w:marLeft w:val="0"/>
      <w:marRight w:val="0"/>
      <w:marTop w:val="0"/>
      <w:marBottom w:val="0"/>
      <w:divBdr>
        <w:top w:val="none" w:sz="0" w:space="0" w:color="auto"/>
        <w:left w:val="none" w:sz="0" w:space="0" w:color="auto"/>
        <w:bottom w:val="none" w:sz="0" w:space="0" w:color="auto"/>
        <w:right w:val="none" w:sz="0" w:space="0" w:color="auto"/>
      </w:divBdr>
    </w:div>
    <w:div w:id="1577276322">
      <w:bodyDiv w:val="1"/>
      <w:marLeft w:val="0"/>
      <w:marRight w:val="0"/>
      <w:marTop w:val="0"/>
      <w:marBottom w:val="0"/>
      <w:divBdr>
        <w:top w:val="none" w:sz="0" w:space="0" w:color="auto"/>
        <w:left w:val="none" w:sz="0" w:space="0" w:color="auto"/>
        <w:bottom w:val="none" w:sz="0" w:space="0" w:color="auto"/>
        <w:right w:val="none" w:sz="0" w:space="0" w:color="auto"/>
      </w:divBdr>
    </w:div>
    <w:div w:id="1577279441">
      <w:bodyDiv w:val="1"/>
      <w:marLeft w:val="0"/>
      <w:marRight w:val="0"/>
      <w:marTop w:val="0"/>
      <w:marBottom w:val="0"/>
      <w:divBdr>
        <w:top w:val="none" w:sz="0" w:space="0" w:color="auto"/>
        <w:left w:val="none" w:sz="0" w:space="0" w:color="auto"/>
        <w:bottom w:val="none" w:sz="0" w:space="0" w:color="auto"/>
        <w:right w:val="none" w:sz="0" w:space="0" w:color="auto"/>
      </w:divBdr>
    </w:div>
    <w:div w:id="1577282909">
      <w:bodyDiv w:val="1"/>
      <w:marLeft w:val="0"/>
      <w:marRight w:val="0"/>
      <w:marTop w:val="0"/>
      <w:marBottom w:val="0"/>
      <w:divBdr>
        <w:top w:val="none" w:sz="0" w:space="0" w:color="auto"/>
        <w:left w:val="none" w:sz="0" w:space="0" w:color="auto"/>
        <w:bottom w:val="none" w:sz="0" w:space="0" w:color="auto"/>
        <w:right w:val="none" w:sz="0" w:space="0" w:color="auto"/>
      </w:divBdr>
    </w:div>
    <w:div w:id="1577352569">
      <w:bodyDiv w:val="1"/>
      <w:marLeft w:val="0"/>
      <w:marRight w:val="0"/>
      <w:marTop w:val="0"/>
      <w:marBottom w:val="0"/>
      <w:divBdr>
        <w:top w:val="none" w:sz="0" w:space="0" w:color="auto"/>
        <w:left w:val="none" w:sz="0" w:space="0" w:color="auto"/>
        <w:bottom w:val="none" w:sz="0" w:space="0" w:color="auto"/>
        <w:right w:val="none" w:sz="0" w:space="0" w:color="auto"/>
      </w:divBdr>
    </w:div>
    <w:div w:id="1577473113">
      <w:bodyDiv w:val="1"/>
      <w:marLeft w:val="0"/>
      <w:marRight w:val="0"/>
      <w:marTop w:val="0"/>
      <w:marBottom w:val="0"/>
      <w:divBdr>
        <w:top w:val="none" w:sz="0" w:space="0" w:color="auto"/>
        <w:left w:val="none" w:sz="0" w:space="0" w:color="auto"/>
        <w:bottom w:val="none" w:sz="0" w:space="0" w:color="auto"/>
        <w:right w:val="none" w:sz="0" w:space="0" w:color="auto"/>
      </w:divBdr>
    </w:div>
    <w:div w:id="1577594022">
      <w:bodyDiv w:val="1"/>
      <w:marLeft w:val="0"/>
      <w:marRight w:val="0"/>
      <w:marTop w:val="0"/>
      <w:marBottom w:val="0"/>
      <w:divBdr>
        <w:top w:val="none" w:sz="0" w:space="0" w:color="auto"/>
        <w:left w:val="none" w:sz="0" w:space="0" w:color="auto"/>
        <w:bottom w:val="none" w:sz="0" w:space="0" w:color="auto"/>
        <w:right w:val="none" w:sz="0" w:space="0" w:color="auto"/>
      </w:divBdr>
    </w:div>
    <w:div w:id="1577663310">
      <w:bodyDiv w:val="1"/>
      <w:marLeft w:val="0"/>
      <w:marRight w:val="0"/>
      <w:marTop w:val="0"/>
      <w:marBottom w:val="0"/>
      <w:divBdr>
        <w:top w:val="none" w:sz="0" w:space="0" w:color="auto"/>
        <w:left w:val="none" w:sz="0" w:space="0" w:color="auto"/>
        <w:bottom w:val="none" w:sz="0" w:space="0" w:color="auto"/>
        <w:right w:val="none" w:sz="0" w:space="0" w:color="auto"/>
      </w:divBdr>
    </w:div>
    <w:div w:id="1577856166">
      <w:bodyDiv w:val="1"/>
      <w:marLeft w:val="0"/>
      <w:marRight w:val="0"/>
      <w:marTop w:val="0"/>
      <w:marBottom w:val="0"/>
      <w:divBdr>
        <w:top w:val="none" w:sz="0" w:space="0" w:color="auto"/>
        <w:left w:val="none" w:sz="0" w:space="0" w:color="auto"/>
        <w:bottom w:val="none" w:sz="0" w:space="0" w:color="auto"/>
        <w:right w:val="none" w:sz="0" w:space="0" w:color="auto"/>
      </w:divBdr>
    </w:div>
    <w:div w:id="1577856893">
      <w:bodyDiv w:val="1"/>
      <w:marLeft w:val="0"/>
      <w:marRight w:val="0"/>
      <w:marTop w:val="0"/>
      <w:marBottom w:val="0"/>
      <w:divBdr>
        <w:top w:val="none" w:sz="0" w:space="0" w:color="auto"/>
        <w:left w:val="none" w:sz="0" w:space="0" w:color="auto"/>
        <w:bottom w:val="none" w:sz="0" w:space="0" w:color="auto"/>
        <w:right w:val="none" w:sz="0" w:space="0" w:color="auto"/>
      </w:divBdr>
    </w:div>
    <w:div w:id="1577933991">
      <w:bodyDiv w:val="1"/>
      <w:marLeft w:val="0"/>
      <w:marRight w:val="0"/>
      <w:marTop w:val="0"/>
      <w:marBottom w:val="0"/>
      <w:divBdr>
        <w:top w:val="none" w:sz="0" w:space="0" w:color="auto"/>
        <w:left w:val="none" w:sz="0" w:space="0" w:color="auto"/>
        <w:bottom w:val="none" w:sz="0" w:space="0" w:color="auto"/>
        <w:right w:val="none" w:sz="0" w:space="0" w:color="auto"/>
      </w:divBdr>
    </w:div>
    <w:div w:id="1577938247">
      <w:bodyDiv w:val="1"/>
      <w:marLeft w:val="0"/>
      <w:marRight w:val="0"/>
      <w:marTop w:val="0"/>
      <w:marBottom w:val="0"/>
      <w:divBdr>
        <w:top w:val="none" w:sz="0" w:space="0" w:color="auto"/>
        <w:left w:val="none" w:sz="0" w:space="0" w:color="auto"/>
        <w:bottom w:val="none" w:sz="0" w:space="0" w:color="auto"/>
        <w:right w:val="none" w:sz="0" w:space="0" w:color="auto"/>
      </w:divBdr>
    </w:div>
    <w:div w:id="1577940147">
      <w:bodyDiv w:val="1"/>
      <w:marLeft w:val="0"/>
      <w:marRight w:val="0"/>
      <w:marTop w:val="0"/>
      <w:marBottom w:val="0"/>
      <w:divBdr>
        <w:top w:val="none" w:sz="0" w:space="0" w:color="auto"/>
        <w:left w:val="none" w:sz="0" w:space="0" w:color="auto"/>
        <w:bottom w:val="none" w:sz="0" w:space="0" w:color="auto"/>
        <w:right w:val="none" w:sz="0" w:space="0" w:color="auto"/>
      </w:divBdr>
    </w:div>
    <w:div w:id="1578052306">
      <w:bodyDiv w:val="1"/>
      <w:marLeft w:val="0"/>
      <w:marRight w:val="0"/>
      <w:marTop w:val="0"/>
      <w:marBottom w:val="0"/>
      <w:divBdr>
        <w:top w:val="none" w:sz="0" w:space="0" w:color="auto"/>
        <w:left w:val="none" w:sz="0" w:space="0" w:color="auto"/>
        <w:bottom w:val="none" w:sz="0" w:space="0" w:color="auto"/>
        <w:right w:val="none" w:sz="0" w:space="0" w:color="auto"/>
      </w:divBdr>
    </w:div>
    <w:div w:id="1578173752">
      <w:bodyDiv w:val="1"/>
      <w:marLeft w:val="0"/>
      <w:marRight w:val="0"/>
      <w:marTop w:val="0"/>
      <w:marBottom w:val="0"/>
      <w:divBdr>
        <w:top w:val="none" w:sz="0" w:space="0" w:color="auto"/>
        <w:left w:val="none" w:sz="0" w:space="0" w:color="auto"/>
        <w:bottom w:val="none" w:sz="0" w:space="0" w:color="auto"/>
        <w:right w:val="none" w:sz="0" w:space="0" w:color="auto"/>
      </w:divBdr>
    </w:div>
    <w:div w:id="1578201585">
      <w:bodyDiv w:val="1"/>
      <w:marLeft w:val="0"/>
      <w:marRight w:val="0"/>
      <w:marTop w:val="0"/>
      <w:marBottom w:val="0"/>
      <w:divBdr>
        <w:top w:val="none" w:sz="0" w:space="0" w:color="auto"/>
        <w:left w:val="none" w:sz="0" w:space="0" w:color="auto"/>
        <w:bottom w:val="none" w:sz="0" w:space="0" w:color="auto"/>
        <w:right w:val="none" w:sz="0" w:space="0" w:color="auto"/>
      </w:divBdr>
    </w:div>
    <w:div w:id="1578202585">
      <w:bodyDiv w:val="1"/>
      <w:marLeft w:val="0"/>
      <w:marRight w:val="0"/>
      <w:marTop w:val="0"/>
      <w:marBottom w:val="0"/>
      <w:divBdr>
        <w:top w:val="none" w:sz="0" w:space="0" w:color="auto"/>
        <w:left w:val="none" w:sz="0" w:space="0" w:color="auto"/>
        <w:bottom w:val="none" w:sz="0" w:space="0" w:color="auto"/>
        <w:right w:val="none" w:sz="0" w:space="0" w:color="auto"/>
      </w:divBdr>
    </w:div>
    <w:div w:id="1578242073">
      <w:bodyDiv w:val="1"/>
      <w:marLeft w:val="0"/>
      <w:marRight w:val="0"/>
      <w:marTop w:val="0"/>
      <w:marBottom w:val="0"/>
      <w:divBdr>
        <w:top w:val="none" w:sz="0" w:space="0" w:color="auto"/>
        <w:left w:val="none" w:sz="0" w:space="0" w:color="auto"/>
        <w:bottom w:val="none" w:sz="0" w:space="0" w:color="auto"/>
        <w:right w:val="none" w:sz="0" w:space="0" w:color="auto"/>
      </w:divBdr>
    </w:div>
    <w:div w:id="1578248975">
      <w:bodyDiv w:val="1"/>
      <w:marLeft w:val="0"/>
      <w:marRight w:val="0"/>
      <w:marTop w:val="0"/>
      <w:marBottom w:val="0"/>
      <w:divBdr>
        <w:top w:val="none" w:sz="0" w:space="0" w:color="auto"/>
        <w:left w:val="none" w:sz="0" w:space="0" w:color="auto"/>
        <w:bottom w:val="none" w:sz="0" w:space="0" w:color="auto"/>
        <w:right w:val="none" w:sz="0" w:space="0" w:color="auto"/>
      </w:divBdr>
    </w:div>
    <w:div w:id="1578401120">
      <w:bodyDiv w:val="1"/>
      <w:marLeft w:val="0"/>
      <w:marRight w:val="0"/>
      <w:marTop w:val="0"/>
      <w:marBottom w:val="0"/>
      <w:divBdr>
        <w:top w:val="none" w:sz="0" w:space="0" w:color="auto"/>
        <w:left w:val="none" w:sz="0" w:space="0" w:color="auto"/>
        <w:bottom w:val="none" w:sz="0" w:space="0" w:color="auto"/>
        <w:right w:val="none" w:sz="0" w:space="0" w:color="auto"/>
      </w:divBdr>
    </w:div>
    <w:div w:id="1578443346">
      <w:bodyDiv w:val="1"/>
      <w:marLeft w:val="0"/>
      <w:marRight w:val="0"/>
      <w:marTop w:val="0"/>
      <w:marBottom w:val="0"/>
      <w:divBdr>
        <w:top w:val="none" w:sz="0" w:space="0" w:color="auto"/>
        <w:left w:val="none" w:sz="0" w:space="0" w:color="auto"/>
        <w:bottom w:val="none" w:sz="0" w:space="0" w:color="auto"/>
        <w:right w:val="none" w:sz="0" w:space="0" w:color="auto"/>
      </w:divBdr>
    </w:div>
    <w:div w:id="1578513009">
      <w:bodyDiv w:val="1"/>
      <w:marLeft w:val="0"/>
      <w:marRight w:val="0"/>
      <w:marTop w:val="0"/>
      <w:marBottom w:val="0"/>
      <w:divBdr>
        <w:top w:val="none" w:sz="0" w:space="0" w:color="auto"/>
        <w:left w:val="none" w:sz="0" w:space="0" w:color="auto"/>
        <w:bottom w:val="none" w:sz="0" w:space="0" w:color="auto"/>
        <w:right w:val="none" w:sz="0" w:space="0" w:color="auto"/>
      </w:divBdr>
    </w:div>
    <w:div w:id="1578586963">
      <w:bodyDiv w:val="1"/>
      <w:marLeft w:val="0"/>
      <w:marRight w:val="0"/>
      <w:marTop w:val="0"/>
      <w:marBottom w:val="0"/>
      <w:divBdr>
        <w:top w:val="none" w:sz="0" w:space="0" w:color="auto"/>
        <w:left w:val="none" w:sz="0" w:space="0" w:color="auto"/>
        <w:bottom w:val="none" w:sz="0" w:space="0" w:color="auto"/>
        <w:right w:val="none" w:sz="0" w:space="0" w:color="auto"/>
      </w:divBdr>
    </w:div>
    <w:div w:id="1578632147">
      <w:bodyDiv w:val="1"/>
      <w:marLeft w:val="0"/>
      <w:marRight w:val="0"/>
      <w:marTop w:val="0"/>
      <w:marBottom w:val="0"/>
      <w:divBdr>
        <w:top w:val="none" w:sz="0" w:space="0" w:color="auto"/>
        <w:left w:val="none" w:sz="0" w:space="0" w:color="auto"/>
        <w:bottom w:val="none" w:sz="0" w:space="0" w:color="auto"/>
        <w:right w:val="none" w:sz="0" w:space="0" w:color="auto"/>
      </w:divBdr>
    </w:div>
    <w:div w:id="1578830490">
      <w:bodyDiv w:val="1"/>
      <w:marLeft w:val="0"/>
      <w:marRight w:val="0"/>
      <w:marTop w:val="0"/>
      <w:marBottom w:val="0"/>
      <w:divBdr>
        <w:top w:val="none" w:sz="0" w:space="0" w:color="auto"/>
        <w:left w:val="none" w:sz="0" w:space="0" w:color="auto"/>
        <w:bottom w:val="none" w:sz="0" w:space="0" w:color="auto"/>
        <w:right w:val="none" w:sz="0" w:space="0" w:color="auto"/>
      </w:divBdr>
    </w:div>
    <w:div w:id="1578974232">
      <w:bodyDiv w:val="1"/>
      <w:marLeft w:val="0"/>
      <w:marRight w:val="0"/>
      <w:marTop w:val="0"/>
      <w:marBottom w:val="0"/>
      <w:divBdr>
        <w:top w:val="none" w:sz="0" w:space="0" w:color="auto"/>
        <w:left w:val="none" w:sz="0" w:space="0" w:color="auto"/>
        <w:bottom w:val="none" w:sz="0" w:space="0" w:color="auto"/>
        <w:right w:val="none" w:sz="0" w:space="0" w:color="auto"/>
      </w:divBdr>
    </w:div>
    <w:div w:id="1579092331">
      <w:bodyDiv w:val="1"/>
      <w:marLeft w:val="0"/>
      <w:marRight w:val="0"/>
      <w:marTop w:val="0"/>
      <w:marBottom w:val="0"/>
      <w:divBdr>
        <w:top w:val="none" w:sz="0" w:space="0" w:color="auto"/>
        <w:left w:val="none" w:sz="0" w:space="0" w:color="auto"/>
        <w:bottom w:val="none" w:sz="0" w:space="0" w:color="auto"/>
        <w:right w:val="none" w:sz="0" w:space="0" w:color="auto"/>
      </w:divBdr>
    </w:div>
    <w:div w:id="1579096477">
      <w:bodyDiv w:val="1"/>
      <w:marLeft w:val="0"/>
      <w:marRight w:val="0"/>
      <w:marTop w:val="0"/>
      <w:marBottom w:val="0"/>
      <w:divBdr>
        <w:top w:val="none" w:sz="0" w:space="0" w:color="auto"/>
        <w:left w:val="none" w:sz="0" w:space="0" w:color="auto"/>
        <w:bottom w:val="none" w:sz="0" w:space="0" w:color="auto"/>
        <w:right w:val="none" w:sz="0" w:space="0" w:color="auto"/>
      </w:divBdr>
    </w:div>
    <w:div w:id="1579290517">
      <w:bodyDiv w:val="1"/>
      <w:marLeft w:val="0"/>
      <w:marRight w:val="0"/>
      <w:marTop w:val="0"/>
      <w:marBottom w:val="0"/>
      <w:divBdr>
        <w:top w:val="none" w:sz="0" w:space="0" w:color="auto"/>
        <w:left w:val="none" w:sz="0" w:space="0" w:color="auto"/>
        <w:bottom w:val="none" w:sz="0" w:space="0" w:color="auto"/>
        <w:right w:val="none" w:sz="0" w:space="0" w:color="auto"/>
      </w:divBdr>
    </w:div>
    <w:div w:id="1579361171">
      <w:bodyDiv w:val="1"/>
      <w:marLeft w:val="0"/>
      <w:marRight w:val="0"/>
      <w:marTop w:val="0"/>
      <w:marBottom w:val="0"/>
      <w:divBdr>
        <w:top w:val="none" w:sz="0" w:space="0" w:color="auto"/>
        <w:left w:val="none" w:sz="0" w:space="0" w:color="auto"/>
        <w:bottom w:val="none" w:sz="0" w:space="0" w:color="auto"/>
        <w:right w:val="none" w:sz="0" w:space="0" w:color="auto"/>
      </w:divBdr>
    </w:div>
    <w:div w:id="1579366429">
      <w:bodyDiv w:val="1"/>
      <w:marLeft w:val="0"/>
      <w:marRight w:val="0"/>
      <w:marTop w:val="0"/>
      <w:marBottom w:val="0"/>
      <w:divBdr>
        <w:top w:val="none" w:sz="0" w:space="0" w:color="auto"/>
        <w:left w:val="none" w:sz="0" w:space="0" w:color="auto"/>
        <w:bottom w:val="none" w:sz="0" w:space="0" w:color="auto"/>
        <w:right w:val="none" w:sz="0" w:space="0" w:color="auto"/>
      </w:divBdr>
    </w:div>
    <w:div w:id="1579437004">
      <w:bodyDiv w:val="1"/>
      <w:marLeft w:val="0"/>
      <w:marRight w:val="0"/>
      <w:marTop w:val="0"/>
      <w:marBottom w:val="0"/>
      <w:divBdr>
        <w:top w:val="none" w:sz="0" w:space="0" w:color="auto"/>
        <w:left w:val="none" w:sz="0" w:space="0" w:color="auto"/>
        <w:bottom w:val="none" w:sz="0" w:space="0" w:color="auto"/>
        <w:right w:val="none" w:sz="0" w:space="0" w:color="auto"/>
      </w:divBdr>
    </w:div>
    <w:div w:id="1579437305">
      <w:bodyDiv w:val="1"/>
      <w:marLeft w:val="0"/>
      <w:marRight w:val="0"/>
      <w:marTop w:val="0"/>
      <w:marBottom w:val="0"/>
      <w:divBdr>
        <w:top w:val="none" w:sz="0" w:space="0" w:color="auto"/>
        <w:left w:val="none" w:sz="0" w:space="0" w:color="auto"/>
        <w:bottom w:val="none" w:sz="0" w:space="0" w:color="auto"/>
        <w:right w:val="none" w:sz="0" w:space="0" w:color="auto"/>
      </w:divBdr>
    </w:div>
    <w:div w:id="1579438541">
      <w:bodyDiv w:val="1"/>
      <w:marLeft w:val="0"/>
      <w:marRight w:val="0"/>
      <w:marTop w:val="0"/>
      <w:marBottom w:val="0"/>
      <w:divBdr>
        <w:top w:val="none" w:sz="0" w:space="0" w:color="auto"/>
        <w:left w:val="none" w:sz="0" w:space="0" w:color="auto"/>
        <w:bottom w:val="none" w:sz="0" w:space="0" w:color="auto"/>
        <w:right w:val="none" w:sz="0" w:space="0" w:color="auto"/>
      </w:divBdr>
    </w:div>
    <w:div w:id="1579441082">
      <w:bodyDiv w:val="1"/>
      <w:marLeft w:val="0"/>
      <w:marRight w:val="0"/>
      <w:marTop w:val="0"/>
      <w:marBottom w:val="0"/>
      <w:divBdr>
        <w:top w:val="none" w:sz="0" w:space="0" w:color="auto"/>
        <w:left w:val="none" w:sz="0" w:space="0" w:color="auto"/>
        <w:bottom w:val="none" w:sz="0" w:space="0" w:color="auto"/>
        <w:right w:val="none" w:sz="0" w:space="0" w:color="auto"/>
      </w:divBdr>
    </w:div>
    <w:div w:id="1579897022">
      <w:bodyDiv w:val="1"/>
      <w:marLeft w:val="0"/>
      <w:marRight w:val="0"/>
      <w:marTop w:val="0"/>
      <w:marBottom w:val="0"/>
      <w:divBdr>
        <w:top w:val="none" w:sz="0" w:space="0" w:color="auto"/>
        <w:left w:val="none" w:sz="0" w:space="0" w:color="auto"/>
        <w:bottom w:val="none" w:sz="0" w:space="0" w:color="auto"/>
        <w:right w:val="none" w:sz="0" w:space="0" w:color="auto"/>
      </w:divBdr>
    </w:div>
    <w:div w:id="1579944775">
      <w:bodyDiv w:val="1"/>
      <w:marLeft w:val="0"/>
      <w:marRight w:val="0"/>
      <w:marTop w:val="0"/>
      <w:marBottom w:val="0"/>
      <w:divBdr>
        <w:top w:val="none" w:sz="0" w:space="0" w:color="auto"/>
        <w:left w:val="none" w:sz="0" w:space="0" w:color="auto"/>
        <w:bottom w:val="none" w:sz="0" w:space="0" w:color="auto"/>
        <w:right w:val="none" w:sz="0" w:space="0" w:color="auto"/>
      </w:divBdr>
    </w:div>
    <w:div w:id="1580015454">
      <w:bodyDiv w:val="1"/>
      <w:marLeft w:val="0"/>
      <w:marRight w:val="0"/>
      <w:marTop w:val="0"/>
      <w:marBottom w:val="0"/>
      <w:divBdr>
        <w:top w:val="none" w:sz="0" w:space="0" w:color="auto"/>
        <w:left w:val="none" w:sz="0" w:space="0" w:color="auto"/>
        <w:bottom w:val="none" w:sz="0" w:space="0" w:color="auto"/>
        <w:right w:val="none" w:sz="0" w:space="0" w:color="auto"/>
      </w:divBdr>
    </w:div>
    <w:div w:id="1580407213">
      <w:bodyDiv w:val="1"/>
      <w:marLeft w:val="0"/>
      <w:marRight w:val="0"/>
      <w:marTop w:val="0"/>
      <w:marBottom w:val="0"/>
      <w:divBdr>
        <w:top w:val="none" w:sz="0" w:space="0" w:color="auto"/>
        <w:left w:val="none" w:sz="0" w:space="0" w:color="auto"/>
        <w:bottom w:val="none" w:sz="0" w:space="0" w:color="auto"/>
        <w:right w:val="none" w:sz="0" w:space="0" w:color="auto"/>
      </w:divBdr>
    </w:div>
    <w:div w:id="1580555624">
      <w:bodyDiv w:val="1"/>
      <w:marLeft w:val="0"/>
      <w:marRight w:val="0"/>
      <w:marTop w:val="0"/>
      <w:marBottom w:val="0"/>
      <w:divBdr>
        <w:top w:val="none" w:sz="0" w:space="0" w:color="auto"/>
        <w:left w:val="none" w:sz="0" w:space="0" w:color="auto"/>
        <w:bottom w:val="none" w:sz="0" w:space="0" w:color="auto"/>
        <w:right w:val="none" w:sz="0" w:space="0" w:color="auto"/>
      </w:divBdr>
    </w:div>
    <w:div w:id="1580629001">
      <w:bodyDiv w:val="1"/>
      <w:marLeft w:val="0"/>
      <w:marRight w:val="0"/>
      <w:marTop w:val="0"/>
      <w:marBottom w:val="0"/>
      <w:divBdr>
        <w:top w:val="none" w:sz="0" w:space="0" w:color="auto"/>
        <w:left w:val="none" w:sz="0" w:space="0" w:color="auto"/>
        <w:bottom w:val="none" w:sz="0" w:space="0" w:color="auto"/>
        <w:right w:val="none" w:sz="0" w:space="0" w:color="auto"/>
      </w:divBdr>
    </w:div>
    <w:div w:id="1580824303">
      <w:bodyDiv w:val="1"/>
      <w:marLeft w:val="0"/>
      <w:marRight w:val="0"/>
      <w:marTop w:val="0"/>
      <w:marBottom w:val="0"/>
      <w:divBdr>
        <w:top w:val="none" w:sz="0" w:space="0" w:color="auto"/>
        <w:left w:val="none" w:sz="0" w:space="0" w:color="auto"/>
        <w:bottom w:val="none" w:sz="0" w:space="0" w:color="auto"/>
        <w:right w:val="none" w:sz="0" w:space="0" w:color="auto"/>
      </w:divBdr>
    </w:div>
    <w:div w:id="1580945929">
      <w:bodyDiv w:val="1"/>
      <w:marLeft w:val="0"/>
      <w:marRight w:val="0"/>
      <w:marTop w:val="0"/>
      <w:marBottom w:val="0"/>
      <w:divBdr>
        <w:top w:val="none" w:sz="0" w:space="0" w:color="auto"/>
        <w:left w:val="none" w:sz="0" w:space="0" w:color="auto"/>
        <w:bottom w:val="none" w:sz="0" w:space="0" w:color="auto"/>
        <w:right w:val="none" w:sz="0" w:space="0" w:color="auto"/>
      </w:divBdr>
    </w:div>
    <w:div w:id="1580946446">
      <w:bodyDiv w:val="1"/>
      <w:marLeft w:val="0"/>
      <w:marRight w:val="0"/>
      <w:marTop w:val="0"/>
      <w:marBottom w:val="0"/>
      <w:divBdr>
        <w:top w:val="none" w:sz="0" w:space="0" w:color="auto"/>
        <w:left w:val="none" w:sz="0" w:space="0" w:color="auto"/>
        <w:bottom w:val="none" w:sz="0" w:space="0" w:color="auto"/>
        <w:right w:val="none" w:sz="0" w:space="0" w:color="auto"/>
      </w:divBdr>
    </w:div>
    <w:div w:id="1581059456">
      <w:bodyDiv w:val="1"/>
      <w:marLeft w:val="0"/>
      <w:marRight w:val="0"/>
      <w:marTop w:val="0"/>
      <w:marBottom w:val="0"/>
      <w:divBdr>
        <w:top w:val="none" w:sz="0" w:space="0" w:color="auto"/>
        <w:left w:val="none" w:sz="0" w:space="0" w:color="auto"/>
        <w:bottom w:val="none" w:sz="0" w:space="0" w:color="auto"/>
        <w:right w:val="none" w:sz="0" w:space="0" w:color="auto"/>
      </w:divBdr>
    </w:div>
    <w:div w:id="1581134269">
      <w:bodyDiv w:val="1"/>
      <w:marLeft w:val="0"/>
      <w:marRight w:val="0"/>
      <w:marTop w:val="0"/>
      <w:marBottom w:val="0"/>
      <w:divBdr>
        <w:top w:val="none" w:sz="0" w:space="0" w:color="auto"/>
        <w:left w:val="none" w:sz="0" w:space="0" w:color="auto"/>
        <w:bottom w:val="none" w:sz="0" w:space="0" w:color="auto"/>
        <w:right w:val="none" w:sz="0" w:space="0" w:color="auto"/>
      </w:divBdr>
    </w:div>
    <w:div w:id="1581329306">
      <w:bodyDiv w:val="1"/>
      <w:marLeft w:val="0"/>
      <w:marRight w:val="0"/>
      <w:marTop w:val="0"/>
      <w:marBottom w:val="0"/>
      <w:divBdr>
        <w:top w:val="none" w:sz="0" w:space="0" w:color="auto"/>
        <w:left w:val="none" w:sz="0" w:space="0" w:color="auto"/>
        <w:bottom w:val="none" w:sz="0" w:space="0" w:color="auto"/>
        <w:right w:val="none" w:sz="0" w:space="0" w:color="auto"/>
      </w:divBdr>
    </w:div>
    <w:div w:id="1581479582">
      <w:bodyDiv w:val="1"/>
      <w:marLeft w:val="0"/>
      <w:marRight w:val="0"/>
      <w:marTop w:val="0"/>
      <w:marBottom w:val="0"/>
      <w:divBdr>
        <w:top w:val="none" w:sz="0" w:space="0" w:color="auto"/>
        <w:left w:val="none" w:sz="0" w:space="0" w:color="auto"/>
        <w:bottom w:val="none" w:sz="0" w:space="0" w:color="auto"/>
        <w:right w:val="none" w:sz="0" w:space="0" w:color="auto"/>
      </w:divBdr>
    </w:div>
    <w:div w:id="1581519505">
      <w:bodyDiv w:val="1"/>
      <w:marLeft w:val="0"/>
      <w:marRight w:val="0"/>
      <w:marTop w:val="0"/>
      <w:marBottom w:val="0"/>
      <w:divBdr>
        <w:top w:val="none" w:sz="0" w:space="0" w:color="auto"/>
        <w:left w:val="none" w:sz="0" w:space="0" w:color="auto"/>
        <w:bottom w:val="none" w:sz="0" w:space="0" w:color="auto"/>
        <w:right w:val="none" w:sz="0" w:space="0" w:color="auto"/>
      </w:divBdr>
    </w:div>
    <w:div w:id="1581524079">
      <w:bodyDiv w:val="1"/>
      <w:marLeft w:val="0"/>
      <w:marRight w:val="0"/>
      <w:marTop w:val="0"/>
      <w:marBottom w:val="0"/>
      <w:divBdr>
        <w:top w:val="none" w:sz="0" w:space="0" w:color="auto"/>
        <w:left w:val="none" w:sz="0" w:space="0" w:color="auto"/>
        <w:bottom w:val="none" w:sz="0" w:space="0" w:color="auto"/>
        <w:right w:val="none" w:sz="0" w:space="0" w:color="auto"/>
      </w:divBdr>
    </w:div>
    <w:div w:id="1581527659">
      <w:bodyDiv w:val="1"/>
      <w:marLeft w:val="0"/>
      <w:marRight w:val="0"/>
      <w:marTop w:val="0"/>
      <w:marBottom w:val="0"/>
      <w:divBdr>
        <w:top w:val="none" w:sz="0" w:space="0" w:color="auto"/>
        <w:left w:val="none" w:sz="0" w:space="0" w:color="auto"/>
        <w:bottom w:val="none" w:sz="0" w:space="0" w:color="auto"/>
        <w:right w:val="none" w:sz="0" w:space="0" w:color="auto"/>
      </w:divBdr>
    </w:div>
    <w:div w:id="1581595654">
      <w:bodyDiv w:val="1"/>
      <w:marLeft w:val="0"/>
      <w:marRight w:val="0"/>
      <w:marTop w:val="0"/>
      <w:marBottom w:val="0"/>
      <w:divBdr>
        <w:top w:val="none" w:sz="0" w:space="0" w:color="auto"/>
        <w:left w:val="none" w:sz="0" w:space="0" w:color="auto"/>
        <w:bottom w:val="none" w:sz="0" w:space="0" w:color="auto"/>
        <w:right w:val="none" w:sz="0" w:space="0" w:color="auto"/>
      </w:divBdr>
    </w:div>
    <w:div w:id="1581602338">
      <w:bodyDiv w:val="1"/>
      <w:marLeft w:val="0"/>
      <w:marRight w:val="0"/>
      <w:marTop w:val="0"/>
      <w:marBottom w:val="0"/>
      <w:divBdr>
        <w:top w:val="none" w:sz="0" w:space="0" w:color="auto"/>
        <w:left w:val="none" w:sz="0" w:space="0" w:color="auto"/>
        <w:bottom w:val="none" w:sz="0" w:space="0" w:color="auto"/>
        <w:right w:val="none" w:sz="0" w:space="0" w:color="auto"/>
      </w:divBdr>
    </w:div>
    <w:div w:id="1581717860">
      <w:bodyDiv w:val="1"/>
      <w:marLeft w:val="0"/>
      <w:marRight w:val="0"/>
      <w:marTop w:val="0"/>
      <w:marBottom w:val="0"/>
      <w:divBdr>
        <w:top w:val="none" w:sz="0" w:space="0" w:color="auto"/>
        <w:left w:val="none" w:sz="0" w:space="0" w:color="auto"/>
        <w:bottom w:val="none" w:sz="0" w:space="0" w:color="auto"/>
        <w:right w:val="none" w:sz="0" w:space="0" w:color="auto"/>
      </w:divBdr>
    </w:div>
    <w:div w:id="1582057228">
      <w:bodyDiv w:val="1"/>
      <w:marLeft w:val="0"/>
      <w:marRight w:val="0"/>
      <w:marTop w:val="0"/>
      <w:marBottom w:val="0"/>
      <w:divBdr>
        <w:top w:val="none" w:sz="0" w:space="0" w:color="auto"/>
        <w:left w:val="none" w:sz="0" w:space="0" w:color="auto"/>
        <w:bottom w:val="none" w:sz="0" w:space="0" w:color="auto"/>
        <w:right w:val="none" w:sz="0" w:space="0" w:color="auto"/>
      </w:divBdr>
    </w:div>
    <w:div w:id="1582135962">
      <w:bodyDiv w:val="1"/>
      <w:marLeft w:val="0"/>
      <w:marRight w:val="0"/>
      <w:marTop w:val="0"/>
      <w:marBottom w:val="0"/>
      <w:divBdr>
        <w:top w:val="none" w:sz="0" w:space="0" w:color="auto"/>
        <w:left w:val="none" w:sz="0" w:space="0" w:color="auto"/>
        <w:bottom w:val="none" w:sz="0" w:space="0" w:color="auto"/>
        <w:right w:val="none" w:sz="0" w:space="0" w:color="auto"/>
      </w:divBdr>
    </w:div>
    <w:div w:id="1582324431">
      <w:bodyDiv w:val="1"/>
      <w:marLeft w:val="0"/>
      <w:marRight w:val="0"/>
      <w:marTop w:val="0"/>
      <w:marBottom w:val="0"/>
      <w:divBdr>
        <w:top w:val="none" w:sz="0" w:space="0" w:color="auto"/>
        <w:left w:val="none" w:sz="0" w:space="0" w:color="auto"/>
        <w:bottom w:val="none" w:sz="0" w:space="0" w:color="auto"/>
        <w:right w:val="none" w:sz="0" w:space="0" w:color="auto"/>
      </w:divBdr>
    </w:div>
    <w:div w:id="1582372609">
      <w:bodyDiv w:val="1"/>
      <w:marLeft w:val="0"/>
      <w:marRight w:val="0"/>
      <w:marTop w:val="0"/>
      <w:marBottom w:val="0"/>
      <w:divBdr>
        <w:top w:val="none" w:sz="0" w:space="0" w:color="auto"/>
        <w:left w:val="none" w:sz="0" w:space="0" w:color="auto"/>
        <w:bottom w:val="none" w:sz="0" w:space="0" w:color="auto"/>
        <w:right w:val="none" w:sz="0" w:space="0" w:color="auto"/>
      </w:divBdr>
    </w:div>
    <w:div w:id="1582444829">
      <w:bodyDiv w:val="1"/>
      <w:marLeft w:val="0"/>
      <w:marRight w:val="0"/>
      <w:marTop w:val="0"/>
      <w:marBottom w:val="0"/>
      <w:divBdr>
        <w:top w:val="none" w:sz="0" w:space="0" w:color="auto"/>
        <w:left w:val="none" w:sz="0" w:space="0" w:color="auto"/>
        <w:bottom w:val="none" w:sz="0" w:space="0" w:color="auto"/>
        <w:right w:val="none" w:sz="0" w:space="0" w:color="auto"/>
      </w:divBdr>
    </w:div>
    <w:div w:id="1582592999">
      <w:bodyDiv w:val="1"/>
      <w:marLeft w:val="0"/>
      <w:marRight w:val="0"/>
      <w:marTop w:val="0"/>
      <w:marBottom w:val="0"/>
      <w:divBdr>
        <w:top w:val="none" w:sz="0" w:space="0" w:color="auto"/>
        <w:left w:val="none" w:sz="0" w:space="0" w:color="auto"/>
        <w:bottom w:val="none" w:sz="0" w:space="0" w:color="auto"/>
        <w:right w:val="none" w:sz="0" w:space="0" w:color="auto"/>
      </w:divBdr>
    </w:div>
    <w:div w:id="1582832363">
      <w:bodyDiv w:val="1"/>
      <w:marLeft w:val="0"/>
      <w:marRight w:val="0"/>
      <w:marTop w:val="0"/>
      <w:marBottom w:val="0"/>
      <w:divBdr>
        <w:top w:val="none" w:sz="0" w:space="0" w:color="auto"/>
        <w:left w:val="none" w:sz="0" w:space="0" w:color="auto"/>
        <w:bottom w:val="none" w:sz="0" w:space="0" w:color="auto"/>
        <w:right w:val="none" w:sz="0" w:space="0" w:color="auto"/>
      </w:divBdr>
    </w:div>
    <w:div w:id="1582906109">
      <w:bodyDiv w:val="1"/>
      <w:marLeft w:val="0"/>
      <w:marRight w:val="0"/>
      <w:marTop w:val="0"/>
      <w:marBottom w:val="0"/>
      <w:divBdr>
        <w:top w:val="none" w:sz="0" w:space="0" w:color="auto"/>
        <w:left w:val="none" w:sz="0" w:space="0" w:color="auto"/>
        <w:bottom w:val="none" w:sz="0" w:space="0" w:color="auto"/>
        <w:right w:val="none" w:sz="0" w:space="0" w:color="auto"/>
      </w:divBdr>
    </w:div>
    <w:div w:id="1582982560">
      <w:bodyDiv w:val="1"/>
      <w:marLeft w:val="0"/>
      <w:marRight w:val="0"/>
      <w:marTop w:val="0"/>
      <w:marBottom w:val="0"/>
      <w:divBdr>
        <w:top w:val="none" w:sz="0" w:space="0" w:color="auto"/>
        <w:left w:val="none" w:sz="0" w:space="0" w:color="auto"/>
        <w:bottom w:val="none" w:sz="0" w:space="0" w:color="auto"/>
        <w:right w:val="none" w:sz="0" w:space="0" w:color="auto"/>
      </w:divBdr>
    </w:div>
    <w:div w:id="1582988772">
      <w:bodyDiv w:val="1"/>
      <w:marLeft w:val="0"/>
      <w:marRight w:val="0"/>
      <w:marTop w:val="0"/>
      <w:marBottom w:val="0"/>
      <w:divBdr>
        <w:top w:val="none" w:sz="0" w:space="0" w:color="auto"/>
        <w:left w:val="none" w:sz="0" w:space="0" w:color="auto"/>
        <w:bottom w:val="none" w:sz="0" w:space="0" w:color="auto"/>
        <w:right w:val="none" w:sz="0" w:space="0" w:color="auto"/>
      </w:divBdr>
    </w:div>
    <w:div w:id="1583177073">
      <w:bodyDiv w:val="1"/>
      <w:marLeft w:val="0"/>
      <w:marRight w:val="0"/>
      <w:marTop w:val="0"/>
      <w:marBottom w:val="0"/>
      <w:divBdr>
        <w:top w:val="none" w:sz="0" w:space="0" w:color="auto"/>
        <w:left w:val="none" w:sz="0" w:space="0" w:color="auto"/>
        <w:bottom w:val="none" w:sz="0" w:space="0" w:color="auto"/>
        <w:right w:val="none" w:sz="0" w:space="0" w:color="auto"/>
      </w:divBdr>
    </w:div>
    <w:div w:id="1583292117">
      <w:bodyDiv w:val="1"/>
      <w:marLeft w:val="0"/>
      <w:marRight w:val="0"/>
      <w:marTop w:val="0"/>
      <w:marBottom w:val="0"/>
      <w:divBdr>
        <w:top w:val="none" w:sz="0" w:space="0" w:color="auto"/>
        <w:left w:val="none" w:sz="0" w:space="0" w:color="auto"/>
        <w:bottom w:val="none" w:sz="0" w:space="0" w:color="auto"/>
        <w:right w:val="none" w:sz="0" w:space="0" w:color="auto"/>
      </w:divBdr>
    </w:div>
    <w:div w:id="1583298818">
      <w:bodyDiv w:val="1"/>
      <w:marLeft w:val="0"/>
      <w:marRight w:val="0"/>
      <w:marTop w:val="0"/>
      <w:marBottom w:val="0"/>
      <w:divBdr>
        <w:top w:val="none" w:sz="0" w:space="0" w:color="auto"/>
        <w:left w:val="none" w:sz="0" w:space="0" w:color="auto"/>
        <w:bottom w:val="none" w:sz="0" w:space="0" w:color="auto"/>
        <w:right w:val="none" w:sz="0" w:space="0" w:color="auto"/>
      </w:divBdr>
    </w:div>
    <w:div w:id="1583418117">
      <w:bodyDiv w:val="1"/>
      <w:marLeft w:val="0"/>
      <w:marRight w:val="0"/>
      <w:marTop w:val="0"/>
      <w:marBottom w:val="0"/>
      <w:divBdr>
        <w:top w:val="none" w:sz="0" w:space="0" w:color="auto"/>
        <w:left w:val="none" w:sz="0" w:space="0" w:color="auto"/>
        <w:bottom w:val="none" w:sz="0" w:space="0" w:color="auto"/>
        <w:right w:val="none" w:sz="0" w:space="0" w:color="auto"/>
      </w:divBdr>
    </w:div>
    <w:div w:id="1583445588">
      <w:bodyDiv w:val="1"/>
      <w:marLeft w:val="0"/>
      <w:marRight w:val="0"/>
      <w:marTop w:val="0"/>
      <w:marBottom w:val="0"/>
      <w:divBdr>
        <w:top w:val="none" w:sz="0" w:space="0" w:color="auto"/>
        <w:left w:val="none" w:sz="0" w:space="0" w:color="auto"/>
        <w:bottom w:val="none" w:sz="0" w:space="0" w:color="auto"/>
        <w:right w:val="none" w:sz="0" w:space="0" w:color="auto"/>
      </w:divBdr>
    </w:div>
    <w:div w:id="1583445748">
      <w:bodyDiv w:val="1"/>
      <w:marLeft w:val="0"/>
      <w:marRight w:val="0"/>
      <w:marTop w:val="0"/>
      <w:marBottom w:val="0"/>
      <w:divBdr>
        <w:top w:val="none" w:sz="0" w:space="0" w:color="auto"/>
        <w:left w:val="none" w:sz="0" w:space="0" w:color="auto"/>
        <w:bottom w:val="none" w:sz="0" w:space="0" w:color="auto"/>
        <w:right w:val="none" w:sz="0" w:space="0" w:color="auto"/>
      </w:divBdr>
    </w:div>
    <w:div w:id="1583493192">
      <w:bodyDiv w:val="1"/>
      <w:marLeft w:val="0"/>
      <w:marRight w:val="0"/>
      <w:marTop w:val="0"/>
      <w:marBottom w:val="0"/>
      <w:divBdr>
        <w:top w:val="none" w:sz="0" w:space="0" w:color="auto"/>
        <w:left w:val="none" w:sz="0" w:space="0" w:color="auto"/>
        <w:bottom w:val="none" w:sz="0" w:space="0" w:color="auto"/>
        <w:right w:val="none" w:sz="0" w:space="0" w:color="auto"/>
      </w:divBdr>
    </w:div>
    <w:div w:id="1583567653">
      <w:bodyDiv w:val="1"/>
      <w:marLeft w:val="0"/>
      <w:marRight w:val="0"/>
      <w:marTop w:val="0"/>
      <w:marBottom w:val="0"/>
      <w:divBdr>
        <w:top w:val="none" w:sz="0" w:space="0" w:color="auto"/>
        <w:left w:val="none" w:sz="0" w:space="0" w:color="auto"/>
        <w:bottom w:val="none" w:sz="0" w:space="0" w:color="auto"/>
        <w:right w:val="none" w:sz="0" w:space="0" w:color="auto"/>
      </w:divBdr>
    </w:div>
    <w:div w:id="1583636390">
      <w:bodyDiv w:val="1"/>
      <w:marLeft w:val="0"/>
      <w:marRight w:val="0"/>
      <w:marTop w:val="0"/>
      <w:marBottom w:val="0"/>
      <w:divBdr>
        <w:top w:val="none" w:sz="0" w:space="0" w:color="auto"/>
        <w:left w:val="none" w:sz="0" w:space="0" w:color="auto"/>
        <w:bottom w:val="none" w:sz="0" w:space="0" w:color="auto"/>
        <w:right w:val="none" w:sz="0" w:space="0" w:color="auto"/>
      </w:divBdr>
    </w:div>
    <w:div w:id="1583638669">
      <w:bodyDiv w:val="1"/>
      <w:marLeft w:val="0"/>
      <w:marRight w:val="0"/>
      <w:marTop w:val="0"/>
      <w:marBottom w:val="0"/>
      <w:divBdr>
        <w:top w:val="none" w:sz="0" w:space="0" w:color="auto"/>
        <w:left w:val="none" w:sz="0" w:space="0" w:color="auto"/>
        <w:bottom w:val="none" w:sz="0" w:space="0" w:color="auto"/>
        <w:right w:val="none" w:sz="0" w:space="0" w:color="auto"/>
      </w:divBdr>
    </w:div>
    <w:div w:id="1583639875">
      <w:bodyDiv w:val="1"/>
      <w:marLeft w:val="0"/>
      <w:marRight w:val="0"/>
      <w:marTop w:val="0"/>
      <w:marBottom w:val="0"/>
      <w:divBdr>
        <w:top w:val="none" w:sz="0" w:space="0" w:color="auto"/>
        <w:left w:val="none" w:sz="0" w:space="0" w:color="auto"/>
        <w:bottom w:val="none" w:sz="0" w:space="0" w:color="auto"/>
        <w:right w:val="none" w:sz="0" w:space="0" w:color="auto"/>
      </w:divBdr>
    </w:div>
    <w:div w:id="1583680040">
      <w:bodyDiv w:val="1"/>
      <w:marLeft w:val="0"/>
      <w:marRight w:val="0"/>
      <w:marTop w:val="0"/>
      <w:marBottom w:val="0"/>
      <w:divBdr>
        <w:top w:val="none" w:sz="0" w:space="0" w:color="auto"/>
        <w:left w:val="none" w:sz="0" w:space="0" w:color="auto"/>
        <w:bottom w:val="none" w:sz="0" w:space="0" w:color="auto"/>
        <w:right w:val="none" w:sz="0" w:space="0" w:color="auto"/>
      </w:divBdr>
    </w:div>
    <w:div w:id="1583874755">
      <w:bodyDiv w:val="1"/>
      <w:marLeft w:val="0"/>
      <w:marRight w:val="0"/>
      <w:marTop w:val="0"/>
      <w:marBottom w:val="0"/>
      <w:divBdr>
        <w:top w:val="none" w:sz="0" w:space="0" w:color="auto"/>
        <w:left w:val="none" w:sz="0" w:space="0" w:color="auto"/>
        <w:bottom w:val="none" w:sz="0" w:space="0" w:color="auto"/>
        <w:right w:val="none" w:sz="0" w:space="0" w:color="auto"/>
      </w:divBdr>
    </w:div>
    <w:div w:id="1584073349">
      <w:bodyDiv w:val="1"/>
      <w:marLeft w:val="0"/>
      <w:marRight w:val="0"/>
      <w:marTop w:val="0"/>
      <w:marBottom w:val="0"/>
      <w:divBdr>
        <w:top w:val="none" w:sz="0" w:space="0" w:color="auto"/>
        <w:left w:val="none" w:sz="0" w:space="0" w:color="auto"/>
        <w:bottom w:val="none" w:sz="0" w:space="0" w:color="auto"/>
        <w:right w:val="none" w:sz="0" w:space="0" w:color="auto"/>
      </w:divBdr>
    </w:div>
    <w:div w:id="1584143160">
      <w:bodyDiv w:val="1"/>
      <w:marLeft w:val="0"/>
      <w:marRight w:val="0"/>
      <w:marTop w:val="0"/>
      <w:marBottom w:val="0"/>
      <w:divBdr>
        <w:top w:val="none" w:sz="0" w:space="0" w:color="auto"/>
        <w:left w:val="none" w:sz="0" w:space="0" w:color="auto"/>
        <w:bottom w:val="none" w:sz="0" w:space="0" w:color="auto"/>
        <w:right w:val="none" w:sz="0" w:space="0" w:color="auto"/>
      </w:divBdr>
    </w:div>
    <w:div w:id="1584146284">
      <w:bodyDiv w:val="1"/>
      <w:marLeft w:val="0"/>
      <w:marRight w:val="0"/>
      <w:marTop w:val="0"/>
      <w:marBottom w:val="0"/>
      <w:divBdr>
        <w:top w:val="none" w:sz="0" w:space="0" w:color="auto"/>
        <w:left w:val="none" w:sz="0" w:space="0" w:color="auto"/>
        <w:bottom w:val="none" w:sz="0" w:space="0" w:color="auto"/>
        <w:right w:val="none" w:sz="0" w:space="0" w:color="auto"/>
      </w:divBdr>
    </w:div>
    <w:div w:id="1584334677">
      <w:bodyDiv w:val="1"/>
      <w:marLeft w:val="0"/>
      <w:marRight w:val="0"/>
      <w:marTop w:val="0"/>
      <w:marBottom w:val="0"/>
      <w:divBdr>
        <w:top w:val="none" w:sz="0" w:space="0" w:color="auto"/>
        <w:left w:val="none" w:sz="0" w:space="0" w:color="auto"/>
        <w:bottom w:val="none" w:sz="0" w:space="0" w:color="auto"/>
        <w:right w:val="none" w:sz="0" w:space="0" w:color="auto"/>
      </w:divBdr>
    </w:div>
    <w:div w:id="1584411856">
      <w:bodyDiv w:val="1"/>
      <w:marLeft w:val="0"/>
      <w:marRight w:val="0"/>
      <w:marTop w:val="0"/>
      <w:marBottom w:val="0"/>
      <w:divBdr>
        <w:top w:val="none" w:sz="0" w:space="0" w:color="auto"/>
        <w:left w:val="none" w:sz="0" w:space="0" w:color="auto"/>
        <w:bottom w:val="none" w:sz="0" w:space="0" w:color="auto"/>
        <w:right w:val="none" w:sz="0" w:space="0" w:color="auto"/>
      </w:divBdr>
    </w:div>
    <w:div w:id="1584485846">
      <w:bodyDiv w:val="1"/>
      <w:marLeft w:val="0"/>
      <w:marRight w:val="0"/>
      <w:marTop w:val="0"/>
      <w:marBottom w:val="0"/>
      <w:divBdr>
        <w:top w:val="none" w:sz="0" w:space="0" w:color="auto"/>
        <w:left w:val="none" w:sz="0" w:space="0" w:color="auto"/>
        <w:bottom w:val="none" w:sz="0" w:space="0" w:color="auto"/>
        <w:right w:val="none" w:sz="0" w:space="0" w:color="auto"/>
      </w:divBdr>
    </w:div>
    <w:div w:id="1584492527">
      <w:bodyDiv w:val="1"/>
      <w:marLeft w:val="0"/>
      <w:marRight w:val="0"/>
      <w:marTop w:val="0"/>
      <w:marBottom w:val="0"/>
      <w:divBdr>
        <w:top w:val="none" w:sz="0" w:space="0" w:color="auto"/>
        <w:left w:val="none" w:sz="0" w:space="0" w:color="auto"/>
        <w:bottom w:val="none" w:sz="0" w:space="0" w:color="auto"/>
        <w:right w:val="none" w:sz="0" w:space="0" w:color="auto"/>
      </w:divBdr>
    </w:div>
    <w:div w:id="1584877159">
      <w:bodyDiv w:val="1"/>
      <w:marLeft w:val="0"/>
      <w:marRight w:val="0"/>
      <w:marTop w:val="0"/>
      <w:marBottom w:val="0"/>
      <w:divBdr>
        <w:top w:val="none" w:sz="0" w:space="0" w:color="auto"/>
        <w:left w:val="none" w:sz="0" w:space="0" w:color="auto"/>
        <w:bottom w:val="none" w:sz="0" w:space="0" w:color="auto"/>
        <w:right w:val="none" w:sz="0" w:space="0" w:color="auto"/>
      </w:divBdr>
    </w:div>
    <w:div w:id="1584878970">
      <w:bodyDiv w:val="1"/>
      <w:marLeft w:val="0"/>
      <w:marRight w:val="0"/>
      <w:marTop w:val="0"/>
      <w:marBottom w:val="0"/>
      <w:divBdr>
        <w:top w:val="none" w:sz="0" w:space="0" w:color="auto"/>
        <w:left w:val="none" w:sz="0" w:space="0" w:color="auto"/>
        <w:bottom w:val="none" w:sz="0" w:space="0" w:color="auto"/>
        <w:right w:val="none" w:sz="0" w:space="0" w:color="auto"/>
      </w:divBdr>
    </w:div>
    <w:div w:id="1584946748">
      <w:bodyDiv w:val="1"/>
      <w:marLeft w:val="0"/>
      <w:marRight w:val="0"/>
      <w:marTop w:val="0"/>
      <w:marBottom w:val="0"/>
      <w:divBdr>
        <w:top w:val="none" w:sz="0" w:space="0" w:color="auto"/>
        <w:left w:val="none" w:sz="0" w:space="0" w:color="auto"/>
        <w:bottom w:val="none" w:sz="0" w:space="0" w:color="auto"/>
        <w:right w:val="none" w:sz="0" w:space="0" w:color="auto"/>
      </w:divBdr>
    </w:div>
    <w:div w:id="1584950572">
      <w:bodyDiv w:val="1"/>
      <w:marLeft w:val="0"/>
      <w:marRight w:val="0"/>
      <w:marTop w:val="0"/>
      <w:marBottom w:val="0"/>
      <w:divBdr>
        <w:top w:val="none" w:sz="0" w:space="0" w:color="auto"/>
        <w:left w:val="none" w:sz="0" w:space="0" w:color="auto"/>
        <w:bottom w:val="none" w:sz="0" w:space="0" w:color="auto"/>
        <w:right w:val="none" w:sz="0" w:space="0" w:color="auto"/>
      </w:divBdr>
    </w:div>
    <w:div w:id="1584951890">
      <w:bodyDiv w:val="1"/>
      <w:marLeft w:val="0"/>
      <w:marRight w:val="0"/>
      <w:marTop w:val="0"/>
      <w:marBottom w:val="0"/>
      <w:divBdr>
        <w:top w:val="none" w:sz="0" w:space="0" w:color="auto"/>
        <w:left w:val="none" w:sz="0" w:space="0" w:color="auto"/>
        <w:bottom w:val="none" w:sz="0" w:space="0" w:color="auto"/>
        <w:right w:val="none" w:sz="0" w:space="0" w:color="auto"/>
      </w:divBdr>
    </w:div>
    <w:div w:id="1585067237">
      <w:bodyDiv w:val="1"/>
      <w:marLeft w:val="0"/>
      <w:marRight w:val="0"/>
      <w:marTop w:val="0"/>
      <w:marBottom w:val="0"/>
      <w:divBdr>
        <w:top w:val="none" w:sz="0" w:space="0" w:color="auto"/>
        <w:left w:val="none" w:sz="0" w:space="0" w:color="auto"/>
        <w:bottom w:val="none" w:sz="0" w:space="0" w:color="auto"/>
        <w:right w:val="none" w:sz="0" w:space="0" w:color="auto"/>
      </w:divBdr>
    </w:div>
    <w:div w:id="1585138930">
      <w:bodyDiv w:val="1"/>
      <w:marLeft w:val="0"/>
      <w:marRight w:val="0"/>
      <w:marTop w:val="0"/>
      <w:marBottom w:val="0"/>
      <w:divBdr>
        <w:top w:val="none" w:sz="0" w:space="0" w:color="auto"/>
        <w:left w:val="none" w:sz="0" w:space="0" w:color="auto"/>
        <w:bottom w:val="none" w:sz="0" w:space="0" w:color="auto"/>
        <w:right w:val="none" w:sz="0" w:space="0" w:color="auto"/>
      </w:divBdr>
    </w:div>
    <w:div w:id="1585142859">
      <w:bodyDiv w:val="1"/>
      <w:marLeft w:val="0"/>
      <w:marRight w:val="0"/>
      <w:marTop w:val="0"/>
      <w:marBottom w:val="0"/>
      <w:divBdr>
        <w:top w:val="none" w:sz="0" w:space="0" w:color="auto"/>
        <w:left w:val="none" w:sz="0" w:space="0" w:color="auto"/>
        <w:bottom w:val="none" w:sz="0" w:space="0" w:color="auto"/>
        <w:right w:val="none" w:sz="0" w:space="0" w:color="auto"/>
      </w:divBdr>
    </w:div>
    <w:div w:id="1585186847">
      <w:bodyDiv w:val="1"/>
      <w:marLeft w:val="0"/>
      <w:marRight w:val="0"/>
      <w:marTop w:val="0"/>
      <w:marBottom w:val="0"/>
      <w:divBdr>
        <w:top w:val="none" w:sz="0" w:space="0" w:color="auto"/>
        <w:left w:val="none" w:sz="0" w:space="0" w:color="auto"/>
        <w:bottom w:val="none" w:sz="0" w:space="0" w:color="auto"/>
        <w:right w:val="none" w:sz="0" w:space="0" w:color="auto"/>
      </w:divBdr>
    </w:div>
    <w:div w:id="1585215529">
      <w:bodyDiv w:val="1"/>
      <w:marLeft w:val="0"/>
      <w:marRight w:val="0"/>
      <w:marTop w:val="0"/>
      <w:marBottom w:val="0"/>
      <w:divBdr>
        <w:top w:val="none" w:sz="0" w:space="0" w:color="auto"/>
        <w:left w:val="none" w:sz="0" w:space="0" w:color="auto"/>
        <w:bottom w:val="none" w:sz="0" w:space="0" w:color="auto"/>
        <w:right w:val="none" w:sz="0" w:space="0" w:color="auto"/>
      </w:divBdr>
    </w:div>
    <w:div w:id="1585261279">
      <w:bodyDiv w:val="1"/>
      <w:marLeft w:val="0"/>
      <w:marRight w:val="0"/>
      <w:marTop w:val="0"/>
      <w:marBottom w:val="0"/>
      <w:divBdr>
        <w:top w:val="none" w:sz="0" w:space="0" w:color="auto"/>
        <w:left w:val="none" w:sz="0" w:space="0" w:color="auto"/>
        <w:bottom w:val="none" w:sz="0" w:space="0" w:color="auto"/>
        <w:right w:val="none" w:sz="0" w:space="0" w:color="auto"/>
      </w:divBdr>
    </w:div>
    <w:div w:id="1585382542">
      <w:bodyDiv w:val="1"/>
      <w:marLeft w:val="0"/>
      <w:marRight w:val="0"/>
      <w:marTop w:val="0"/>
      <w:marBottom w:val="0"/>
      <w:divBdr>
        <w:top w:val="none" w:sz="0" w:space="0" w:color="auto"/>
        <w:left w:val="none" w:sz="0" w:space="0" w:color="auto"/>
        <w:bottom w:val="none" w:sz="0" w:space="0" w:color="auto"/>
        <w:right w:val="none" w:sz="0" w:space="0" w:color="auto"/>
      </w:divBdr>
    </w:div>
    <w:div w:id="1585531745">
      <w:bodyDiv w:val="1"/>
      <w:marLeft w:val="0"/>
      <w:marRight w:val="0"/>
      <w:marTop w:val="0"/>
      <w:marBottom w:val="0"/>
      <w:divBdr>
        <w:top w:val="none" w:sz="0" w:space="0" w:color="auto"/>
        <w:left w:val="none" w:sz="0" w:space="0" w:color="auto"/>
        <w:bottom w:val="none" w:sz="0" w:space="0" w:color="auto"/>
        <w:right w:val="none" w:sz="0" w:space="0" w:color="auto"/>
      </w:divBdr>
    </w:div>
    <w:div w:id="1585601497">
      <w:bodyDiv w:val="1"/>
      <w:marLeft w:val="0"/>
      <w:marRight w:val="0"/>
      <w:marTop w:val="0"/>
      <w:marBottom w:val="0"/>
      <w:divBdr>
        <w:top w:val="none" w:sz="0" w:space="0" w:color="auto"/>
        <w:left w:val="none" w:sz="0" w:space="0" w:color="auto"/>
        <w:bottom w:val="none" w:sz="0" w:space="0" w:color="auto"/>
        <w:right w:val="none" w:sz="0" w:space="0" w:color="auto"/>
      </w:divBdr>
    </w:div>
    <w:div w:id="1585648643">
      <w:bodyDiv w:val="1"/>
      <w:marLeft w:val="0"/>
      <w:marRight w:val="0"/>
      <w:marTop w:val="0"/>
      <w:marBottom w:val="0"/>
      <w:divBdr>
        <w:top w:val="none" w:sz="0" w:space="0" w:color="auto"/>
        <w:left w:val="none" w:sz="0" w:space="0" w:color="auto"/>
        <w:bottom w:val="none" w:sz="0" w:space="0" w:color="auto"/>
        <w:right w:val="none" w:sz="0" w:space="0" w:color="auto"/>
      </w:divBdr>
    </w:div>
    <w:div w:id="1585993208">
      <w:bodyDiv w:val="1"/>
      <w:marLeft w:val="0"/>
      <w:marRight w:val="0"/>
      <w:marTop w:val="0"/>
      <w:marBottom w:val="0"/>
      <w:divBdr>
        <w:top w:val="none" w:sz="0" w:space="0" w:color="auto"/>
        <w:left w:val="none" w:sz="0" w:space="0" w:color="auto"/>
        <w:bottom w:val="none" w:sz="0" w:space="0" w:color="auto"/>
        <w:right w:val="none" w:sz="0" w:space="0" w:color="auto"/>
      </w:divBdr>
    </w:div>
    <w:div w:id="1586183195">
      <w:bodyDiv w:val="1"/>
      <w:marLeft w:val="0"/>
      <w:marRight w:val="0"/>
      <w:marTop w:val="0"/>
      <w:marBottom w:val="0"/>
      <w:divBdr>
        <w:top w:val="none" w:sz="0" w:space="0" w:color="auto"/>
        <w:left w:val="none" w:sz="0" w:space="0" w:color="auto"/>
        <w:bottom w:val="none" w:sz="0" w:space="0" w:color="auto"/>
        <w:right w:val="none" w:sz="0" w:space="0" w:color="auto"/>
      </w:divBdr>
    </w:div>
    <w:div w:id="1586256676">
      <w:bodyDiv w:val="1"/>
      <w:marLeft w:val="0"/>
      <w:marRight w:val="0"/>
      <w:marTop w:val="0"/>
      <w:marBottom w:val="0"/>
      <w:divBdr>
        <w:top w:val="none" w:sz="0" w:space="0" w:color="auto"/>
        <w:left w:val="none" w:sz="0" w:space="0" w:color="auto"/>
        <w:bottom w:val="none" w:sz="0" w:space="0" w:color="auto"/>
        <w:right w:val="none" w:sz="0" w:space="0" w:color="auto"/>
      </w:divBdr>
    </w:div>
    <w:div w:id="1586260193">
      <w:bodyDiv w:val="1"/>
      <w:marLeft w:val="0"/>
      <w:marRight w:val="0"/>
      <w:marTop w:val="0"/>
      <w:marBottom w:val="0"/>
      <w:divBdr>
        <w:top w:val="none" w:sz="0" w:space="0" w:color="auto"/>
        <w:left w:val="none" w:sz="0" w:space="0" w:color="auto"/>
        <w:bottom w:val="none" w:sz="0" w:space="0" w:color="auto"/>
        <w:right w:val="none" w:sz="0" w:space="0" w:color="auto"/>
      </w:divBdr>
    </w:div>
    <w:div w:id="1586265604">
      <w:bodyDiv w:val="1"/>
      <w:marLeft w:val="0"/>
      <w:marRight w:val="0"/>
      <w:marTop w:val="0"/>
      <w:marBottom w:val="0"/>
      <w:divBdr>
        <w:top w:val="none" w:sz="0" w:space="0" w:color="auto"/>
        <w:left w:val="none" w:sz="0" w:space="0" w:color="auto"/>
        <w:bottom w:val="none" w:sz="0" w:space="0" w:color="auto"/>
        <w:right w:val="none" w:sz="0" w:space="0" w:color="auto"/>
      </w:divBdr>
    </w:div>
    <w:div w:id="1586374221">
      <w:bodyDiv w:val="1"/>
      <w:marLeft w:val="0"/>
      <w:marRight w:val="0"/>
      <w:marTop w:val="0"/>
      <w:marBottom w:val="0"/>
      <w:divBdr>
        <w:top w:val="none" w:sz="0" w:space="0" w:color="auto"/>
        <w:left w:val="none" w:sz="0" w:space="0" w:color="auto"/>
        <w:bottom w:val="none" w:sz="0" w:space="0" w:color="auto"/>
        <w:right w:val="none" w:sz="0" w:space="0" w:color="auto"/>
      </w:divBdr>
    </w:div>
    <w:div w:id="1586647664">
      <w:bodyDiv w:val="1"/>
      <w:marLeft w:val="0"/>
      <w:marRight w:val="0"/>
      <w:marTop w:val="0"/>
      <w:marBottom w:val="0"/>
      <w:divBdr>
        <w:top w:val="none" w:sz="0" w:space="0" w:color="auto"/>
        <w:left w:val="none" w:sz="0" w:space="0" w:color="auto"/>
        <w:bottom w:val="none" w:sz="0" w:space="0" w:color="auto"/>
        <w:right w:val="none" w:sz="0" w:space="0" w:color="auto"/>
      </w:divBdr>
    </w:div>
    <w:div w:id="1586761841">
      <w:bodyDiv w:val="1"/>
      <w:marLeft w:val="0"/>
      <w:marRight w:val="0"/>
      <w:marTop w:val="0"/>
      <w:marBottom w:val="0"/>
      <w:divBdr>
        <w:top w:val="none" w:sz="0" w:space="0" w:color="auto"/>
        <w:left w:val="none" w:sz="0" w:space="0" w:color="auto"/>
        <w:bottom w:val="none" w:sz="0" w:space="0" w:color="auto"/>
        <w:right w:val="none" w:sz="0" w:space="0" w:color="auto"/>
      </w:divBdr>
    </w:div>
    <w:div w:id="1586762337">
      <w:bodyDiv w:val="1"/>
      <w:marLeft w:val="0"/>
      <w:marRight w:val="0"/>
      <w:marTop w:val="0"/>
      <w:marBottom w:val="0"/>
      <w:divBdr>
        <w:top w:val="none" w:sz="0" w:space="0" w:color="auto"/>
        <w:left w:val="none" w:sz="0" w:space="0" w:color="auto"/>
        <w:bottom w:val="none" w:sz="0" w:space="0" w:color="auto"/>
        <w:right w:val="none" w:sz="0" w:space="0" w:color="auto"/>
      </w:divBdr>
    </w:div>
    <w:div w:id="1586767453">
      <w:bodyDiv w:val="1"/>
      <w:marLeft w:val="0"/>
      <w:marRight w:val="0"/>
      <w:marTop w:val="0"/>
      <w:marBottom w:val="0"/>
      <w:divBdr>
        <w:top w:val="none" w:sz="0" w:space="0" w:color="auto"/>
        <w:left w:val="none" w:sz="0" w:space="0" w:color="auto"/>
        <w:bottom w:val="none" w:sz="0" w:space="0" w:color="auto"/>
        <w:right w:val="none" w:sz="0" w:space="0" w:color="auto"/>
      </w:divBdr>
    </w:div>
    <w:div w:id="1586768058">
      <w:bodyDiv w:val="1"/>
      <w:marLeft w:val="0"/>
      <w:marRight w:val="0"/>
      <w:marTop w:val="0"/>
      <w:marBottom w:val="0"/>
      <w:divBdr>
        <w:top w:val="none" w:sz="0" w:space="0" w:color="auto"/>
        <w:left w:val="none" w:sz="0" w:space="0" w:color="auto"/>
        <w:bottom w:val="none" w:sz="0" w:space="0" w:color="auto"/>
        <w:right w:val="none" w:sz="0" w:space="0" w:color="auto"/>
      </w:divBdr>
    </w:div>
    <w:div w:id="1586844175">
      <w:bodyDiv w:val="1"/>
      <w:marLeft w:val="0"/>
      <w:marRight w:val="0"/>
      <w:marTop w:val="0"/>
      <w:marBottom w:val="0"/>
      <w:divBdr>
        <w:top w:val="none" w:sz="0" w:space="0" w:color="auto"/>
        <w:left w:val="none" w:sz="0" w:space="0" w:color="auto"/>
        <w:bottom w:val="none" w:sz="0" w:space="0" w:color="auto"/>
        <w:right w:val="none" w:sz="0" w:space="0" w:color="auto"/>
      </w:divBdr>
    </w:div>
    <w:div w:id="1586955691">
      <w:bodyDiv w:val="1"/>
      <w:marLeft w:val="0"/>
      <w:marRight w:val="0"/>
      <w:marTop w:val="0"/>
      <w:marBottom w:val="0"/>
      <w:divBdr>
        <w:top w:val="none" w:sz="0" w:space="0" w:color="auto"/>
        <w:left w:val="none" w:sz="0" w:space="0" w:color="auto"/>
        <w:bottom w:val="none" w:sz="0" w:space="0" w:color="auto"/>
        <w:right w:val="none" w:sz="0" w:space="0" w:color="auto"/>
      </w:divBdr>
    </w:div>
    <w:div w:id="1586956204">
      <w:bodyDiv w:val="1"/>
      <w:marLeft w:val="0"/>
      <w:marRight w:val="0"/>
      <w:marTop w:val="0"/>
      <w:marBottom w:val="0"/>
      <w:divBdr>
        <w:top w:val="none" w:sz="0" w:space="0" w:color="auto"/>
        <w:left w:val="none" w:sz="0" w:space="0" w:color="auto"/>
        <w:bottom w:val="none" w:sz="0" w:space="0" w:color="auto"/>
        <w:right w:val="none" w:sz="0" w:space="0" w:color="auto"/>
      </w:divBdr>
    </w:div>
    <w:div w:id="1586961704">
      <w:bodyDiv w:val="1"/>
      <w:marLeft w:val="0"/>
      <w:marRight w:val="0"/>
      <w:marTop w:val="0"/>
      <w:marBottom w:val="0"/>
      <w:divBdr>
        <w:top w:val="none" w:sz="0" w:space="0" w:color="auto"/>
        <w:left w:val="none" w:sz="0" w:space="0" w:color="auto"/>
        <w:bottom w:val="none" w:sz="0" w:space="0" w:color="auto"/>
        <w:right w:val="none" w:sz="0" w:space="0" w:color="auto"/>
      </w:divBdr>
    </w:div>
    <w:div w:id="1587035794">
      <w:bodyDiv w:val="1"/>
      <w:marLeft w:val="0"/>
      <w:marRight w:val="0"/>
      <w:marTop w:val="0"/>
      <w:marBottom w:val="0"/>
      <w:divBdr>
        <w:top w:val="none" w:sz="0" w:space="0" w:color="auto"/>
        <w:left w:val="none" w:sz="0" w:space="0" w:color="auto"/>
        <w:bottom w:val="none" w:sz="0" w:space="0" w:color="auto"/>
        <w:right w:val="none" w:sz="0" w:space="0" w:color="auto"/>
      </w:divBdr>
    </w:div>
    <w:div w:id="1587182066">
      <w:bodyDiv w:val="1"/>
      <w:marLeft w:val="0"/>
      <w:marRight w:val="0"/>
      <w:marTop w:val="0"/>
      <w:marBottom w:val="0"/>
      <w:divBdr>
        <w:top w:val="none" w:sz="0" w:space="0" w:color="auto"/>
        <w:left w:val="none" w:sz="0" w:space="0" w:color="auto"/>
        <w:bottom w:val="none" w:sz="0" w:space="0" w:color="auto"/>
        <w:right w:val="none" w:sz="0" w:space="0" w:color="auto"/>
      </w:divBdr>
    </w:div>
    <w:div w:id="1587230742">
      <w:bodyDiv w:val="1"/>
      <w:marLeft w:val="0"/>
      <w:marRight w:val="0"/>
      <w:marTop w:val="0"/>
      <w:marBottom w:val="0"/>
      <w:divBdr>
        <w:top w:val="none" w:sz="0" w:space="0" w:color="auto"/>
        <w:left w:val="none" w:sz="0" w:space="0" w:color="auto"/>
        <w:bottom w:val="none" w:sz="0" w:space="0" w:color="auto"/>
        <w:right w:val="none" w:sz="0" w:space="0" w:color="auto"/>
      </w:divBdr>
    </w:div>
    <w:div w:id="1587301860">
      <w:bodyDiv w:val="1"/>
      <w:marLeft w:val="0"/>
      <w:marRight w:val="0"/>
      <w:marTop w:val="0"/>
      <w:marBottom w:val="0"/>
      <w:divBdr>
        <w:top w:val="none" w:sz="0" w:space="0" w:color="auto"/>
        <w:left w:val="none" w:sz="0" w:space="0" w:color="auto"/>
        <w:bottom w:val="none" w:sz="0" w:space="0" w:color="auto"/>
        <w:right w:val="none" w:sz="0" w:space="0" w:color="auto"/>
      </w:divBdr>
    </w:div>
    <w:div w:id="1587378504">
      <w:bodyDiv w:val="1"/>
      <w:marLeft w:val="0"/>
      <w:marRight w:val="0"/>
      <w:marTop w:val="0"/>
      <w:marBottom w:val="0"/>
      <w:divBdr>
        <w:top w:val="none" w:sz="0" w:space="0" w:color="auto"/>
        <w:left w:val="none" w:sz="0" w:space="0" w:color="auto"/>
        <w:bottom w:val="none" w:sz="0" w:space="0" w:color="auto"/>
        <w:right w:val="none" w:sz="0" w:space="0" w:color="auto"/>
      </w:divBdr>
    </w:div>
    <w:div w:id="1587380112">
      <w:bodyDiv w:val="1"/>
      <w:marLeft w:val="0"/>
      <w:marRight w:val="0"/>
      <w:marTop w:val="0"/>
      <w:marBottom w:val="0"/>
      <w:divBdr>
        <w:top w:val="none" w:sz="0" w:space="0" w:color="auto"/>
        <w:left w:val="none" w:sz="0" w:space="0" w:color="auto"/>
        <w:bottom w:val="none" w:sz="0" w:space="0" w:color="auto"/>
        <w:right w:val="none" w:sz="0" w:space="0" w:color="auto"/>
      </w:divBdr>
    </w:div>
    <w:div w:id="1587574444">
      <w:bodyDiv w:val="1"/>
      <w:marLeft w:val="0"/>
      <w:marRight w:val="0"/>
      <w:marTop w:val="0"/>
      <w:marBottom w:val="0"/>
      <w:divBdr>
        <w:top w:val="none" w:sz="0" w:space="0" w:color="auto"/>
        <w:left w:val="none" w:sz="0" w:space="0" w:color="auto"/>
        <w:bottom w:val="none" w:sz="0" w:space="0" w:color="auto"/>
        <w:right w:val="none" w:sz="0" w:space="0" w:color="auto"/>
      </w:divBdr>
    </w:div>
    <w:div w:id="1587616306">
      <w:bodyDiv w:val="1"/>
      <w:marLeft w:val="0"/>
      <w:marRight w:val="0"/>
      <w:marTop w:val="0"/>
      <w:marBottom w:val="0"/>
      <w:divBdr>
        <w:top w:val="none" w:sz="0" w:space="0" w:color="auto"/>
        <w:left w:val="none" w:sz="0" w:space="0" w:color="auto"/>
        <w:bottom w:val="none" w:sz="0" w:space="0" w:color="auto"/>
        <w:right w:val="none" w:sz="0" w:space="0" w:color="auto"/>
      </w:divBdr>
    </w:div>
    <w:div w:id="1587692089">
      <w:bodyDiv w:val="1"/>
      <w:marLeft w:val="0"/>
      <w:marRight w:val="0"/>
      <w:marTop w:val="0"/>
      <w:marBottom w:val="0"/>
      <w:divBdr>
        <w:top w:val="none" w:sz="0" w:space="0" w:color="auto"/>
        <w:left w:val="none" w:sz="0" w:space="0" w:color="auto"/>
        <w:bottom w:val="none" w:sz="0" w:space="0" w:color="auto"/>
        <w:right w:val="none" w:sz="0" w:space="0" w:color="auto"/>
      </w:divBdr>
    </w:div>
    <w:div w:id="1587762283">
      <w:bodyDiv w:val="1"/>
      <w:marLeft w:val="0"/>
      <w:marRight w:val="0"/>
      <w:marTop w:val="0"/>
      <w:marBottom w:val="0"/>
      <w:divBdr>
        <w:top w:val="none" w:sz="0" w:space="0" w:color="auto"/>
        <w:left w:val="none" w:sz="0" w:space="0" w:color="auto"/>
        <w:bottom w:val="none" w:sz="0" w:space="0" w:color="auto"/>
        <w:right w:val="none" w:sz="0" w:space="0" w:color="auto"/>
      </w:divBdr>
    </w:div>
    <w:div w:id="1587766002">
      <w:bodyDiv w:val="1"/>
      <w:marLeft w:val="0"/>
      <w:marRight w:val="0"/>
      <w:marTop w:val="0"/>
      <w:marBottom w:val="0"/>
      <w:divBdr>
        <w:top w:val="none" w:sz="0" w:space="0" w:color="auto"/>
        <w:left w:val="none" w:sz="0" w:space="0" w:color="auto"/>
        <w:bottom w:val="none" w:sz="0" w:space="0" w:color="auto"/>
        <w:right w:val="none" w:sz="0" w:space="0" w:color="auto"/>
      </w:divBdr>
    </w:div>
    <w:div w:id="1587768364">
      <w:bodyDiv w:val="1"/>
      <w:marLeft w:val="0"/>
      <w:marRight w:val="0"/>
      <w:marTop w:val="0"/>
      <w:marBottom w:val="0"/>
      <w:divBdr>
        <w:top w:val="none" w:sz="0" w:space="0" w:color="auto"/>
        <w:left w:val="none" w:sz="0" w:space="0" w:color="auto"/>
        <w:bottom w:val="none" w:sz="0" w:space="0" w:color="auto"/>
        <w:right w:val="none" w:sz="0" w:space="0" w:color="auto"/>
      </w:divBdr>
    </w:div>
    <w:div w:id="1587884194">
      <w:bodyDiv w:val="1"/>
      <w:marLeft w:val="0"/>
      <w:marRight w:val="0"/>
      <w:marTop w:val="0"/>
      <w:marBottom w:val="0"/>
      <w:divBdr>
        <w:top w:val="none" w:sz="0" w:space="0" w:color="auto"/>
        <w:left w:val="none" w:sz="0" w:space="0" w:color="auto"/>
        <w:bottom w:val="none" w:sz="0" w:space="0" w:color="auto"/>
        <w:right w:val="none" w:sz="0" w:space="0" w:color="auto"/>
      </w:divBdr>
    </w:div>
    <w:div w:id="1587955164">
      <w:bodyDiv w:val="1"/>
      <w:marLeft w:val="0"/>
      <w:marRight w:val="0"/>
      <w:marTop w:val="0"/>
      <w:marBottom w:val="0"/>
      <w:divBdr>
        <w:top w:val="none" w:sz="0" w:space="0" w:color="auto"/>
        <w:left w:val="none" w:sz="0" w:space="0" w:color="auto"/>
        <w:bottom w:val="none" w:sz="0" w:space="0" w:color="auto"/>
        <w:right w:val="none" w:sz="0" w:space="0" w:color="auto"/>
      </w:divBdr>
    </w:div>
    <w:div w:id="1588030204">
      <w:bodyDiv w:val="1"/>
      <w:marLeft w:val="0"/>
      <w:marRight w:val="0"/>
      <w:marTop w:val="0"/>
      <w:marBottom w:val="0"/>
      <w:divBdr>
        <w:top w:val="none" w:sz="0" w:space="0" w:color="auto"/>
        <w:left w:val="none" w:sz="0" w:space="0" w:color="auto"/>
        <w:bottom w:val="none" w:sz="0" w:space="0" w:color="auto"/>
        <w:right w:val="none" w:sz="0" w:space="0" w:color="auto"/>
      </w:divBdr>
    </w:div>
    <w:div w:id="1588032522">
      <w:bodyDiv w:val="1"/>
      <w:marLeft w:val="0"/>
      <w:marRight w:val="0"/>
      <w:marTop w:val="0"/>
      <w:marBottom w:val="0"/>
      <w:divBdr>
        <w:top w:val="none" w:sz="0" w:space="0" w:color="auto"/>
        <w:left w:val="none" w:sz="0" w:space="0" w:color="auto"/>
        <w:bottom w:val="none" w:sz="0" w:space="0" w:color="auto"/>
        <w:right w:val="none" w:sz="0" w:space="0" w:color="auto"/>
      </w:divBdr>
    </w:div>
    <w:div w:id="1588153575">
      <w:bodyDiv w:val="1"/>
      <w:marLeft w:val="0"/>
      <w:marRight w:val="0"/>
      <w:marTop w:val="0"/>
      <w:marBottom w:val="0"/>
      <w:divBdr>
        <w:top w:val="none" w:sz="0" w:space="0" w:color="auto"/>
        <w:left w:val="none" w:sz="0" w:space="0" w:color="auto"/>
        <w:bottom w:val="none" w:sz="0" w:space="0" w:color="auto"/>
        <w:right w:val="none" w:sz="0" w:space="0" w:color="auto"/>
      </w:divBdr>
    </w:div>
    <w:div w:id="1588224929">
      <w:bodyDiv w:val="1"/>
      <w:marLeft w:val="0"/>
      <w:marRight w:val="0"/>
      <w:marTop w:val="0"/>
      <w:marBottom w:val="0"/>
      <w:divBdr>
        <w:top w:val="none" w:sz="0" w:space="0" w:color="auto"/>
        <w:left w:val="none" w:sz="0" w:space="0" w:color="auto"/>
        <w:bottom w:val="none" w:sz="0" w:space="0" w:color="auto"/>
        <w:right w:val="none" w:sz="0" w:space="0" w:color="auto"/>
      </w:divBdr>
    </w:div>
    <w:div w:id="1588272904">
      <w:bodyDiv w:val="1"/>
      <w:marLeft w:val="0"/>
      <w:marRight w:val="0"/>
      <w:marTop w:val="0"/>
      <w:marBottom w:val="0"/>
      <w:divBdr>
        <w:top w:val="none" w:sz="0" w:space="0" w:color="auto"/>
        <w:left w:val="none" w:sz="0" w:space="0" w:color="auto"/>
        <w:bottom w:val="none" w:sz="0" w:space="0" w:color="auto"/>
        <w:right w:val="none" w:sz="0" w:space="0" w:color="auto"/>
      </w:divBdr>
    </w:div>
    <w:div w:id="1588348806">
      <w:bodyDiv w:val="1"/>
      <w:marLeft w:val="0"/>
      <w:marRight w:val="0"/>
      <w:marTop w:val="0"/>
      <w:marBottom w:val="0"/>
      <w:divBdr>
        <w:top w:val="none" w:sz="0" w:space="0" w:color="auto"/>
        <w:left w:val="none" w:sz="0" w:space="0" w:color="auto"/>
        <w:bottom w:val="none" w:sz="0" w:space="0" w:color="auto"/>
        <w:right w:val="none" w:sz="0" w:space="0" w:color="auto"/>
      </w:divBdr>
    </w:div>
    <w:div w:id="1588418177">
      <w:bodyDiv w:val="1"/>
      <w:marLeft w:val="0"/>
      <w:marRight w:val="0"/>
      <w:marTop w:val="0"/>
      <w:marBottom w:val="0"/>
      <w:divBdr>
        <w:top w:val="none" w:sz="0" w:space="0" w:color="auto"/>
        <w:left w:val="none" w:sz="0" w:space="0" w:color="auto"/>
        <w:bottom w:val="none" w:sz="0" w:space="0" w:color="auto"/>
        <w:right w:val="none" w:sz="0" w:space="0" w:color="auto"/>
      </w:divBdr>
    </w:div>
    <w:div w:id="1588466671">
      <w:bodyDiv w:val="1"/>
      <w:marLeft w:val="0"/>
      <w:marRight w:val="0"/>
      <w:marTop w:val="0"/>
      <w:marBottom w:val="0"/>
      <w:divBdr>
        <w:top w:val="none" w:sz="0" w:space="0" w:color="auto"/>
        <w:left w:val="none" w:sz="0" w:space="0" w:color="auto"/>
        <w:bottom w:val="none" w:sz="0" w:space="0" w:color="auto"/>
        <w:right w:val="none" w:sz="0" w:space="0" w:color="auto"/>
      </w:divBdr>
    </w:div>
    <w:div w:id="1588492741">
      <w:bodyDiv w:val="1"/>
      <w:marLeft w:val="0"/>
      <w:marRight w:val="0"/>
      <w:marTop w:val="0"/>
      <w:marBottom w:val="0"/>
      <w:divBdr>
        <w:top w:val="none" w:sz="0" w:space="0" w:color="auto"/>
        <w:left w:val="none" w:sz="0" w:space="0" w:color="auto"/>
        <w:bottom w:val="none" w:sz="0" w:space="0" w:color="auto"/>
        <w:right w:val="none" w:sz="0" w:space="0" w:color="auto"/>
      </w:divBdr>
    </w:div>
    <w:div w:id="1588537873">
      <w:bodyDiv w:val="1"/>
      <w:marLeft w:val="0"/>
      <w:marRight w:val="0"/>
      <w:marTop w:val="0"/>
      <w:marBottom w:val="0"/>
      <w:divBdr>
        <w:top w:val="none" w:sz="0" w:space="0" w:color="auto"/>
        <w:left w:val="none" w:sz="0" w:space="0" w:color="auto"/>
        <w:bottom w:val="none" w:sz="0" w:space="0" w:color="auto"/>
        <w:right w:val="none" w:sz="0" w:space="0" w:color="auto"/>
      </w:divBdr>
    </w:div>
    <w:div w:id="1588617210">
      <w:bodyDiv w:val="1"/>
      <w:marLeft w:val="0"/>
      <w:marRight w:val="0"/>
      <w:marTop w:val="0"/>
      <w:marBottom w:val="0"/>
      <w:divBdr>
        <w:top w:val="none" w:sz="0" w:space="0" w:color="auto"/>
        <w:left w:val="none" w:sz="0" w:space="0" w:color="auto"/>
        <w:bottom w:val="none" w:sz="0" w:space="0" w:color="auto"/>
        <w:right w:val="none" w:sz="0" w:space="0" w:color="auto"/>
      </w:divBdr>
    </w:div>
    <w:div w:id="1588658738">
      <w:bodyDiv w:val="1"/>
      <w:marLeft w:val="0"/>
      <w:marRight w:val="0"/>
      <w:marTop w:val="0"/>
      <w:marBottom w:val="0"/>
      <w:divBdr>
        <w:top w:val="none" w:sz="0" w:space="0" w:color="auto"/>
        <w:left w:val="none" w:sz="0" w:space="0" w:color="auto"/>
        <w:bottom w:val="none" w:sz="0" w:space="0" w:color="auto"/>
        <w:right w:val="none" w:sz="0" w:space="0" w:color="auto"/>
      </w:divBdr>
    </w:div>
    <w:div w:id="1588689458">
      <w:bodyDiv w:val="1"/>
      <w:marLeft w:val="0"/>
      <w:marRight w:val="0"/>
      <w:marTop w:val="0"/>
      <w:marBottom w:val="0"/>
      <w:divBdr>
        <w:top w:val="none" w:sz="0" w:space="0" w:color="auto"/>
        <w:left w:val="none" w:sz="0" w:space="0" w:color="auto"/>
        <w:bottom w:val="none" w:sz="0" w:space="0" w:color="auto"/>
        <w:right w:val="none" w:sz="0" w:space="0" w:color="auto"/>
      </w:divBdr>
    </w:div>
    <w:div w:id="1588924751">
      <w:bodyDiv w:val="1"/>
      <w:marLeft w:val="0"/>
      <w:marRight w:val="0"/>
      <w:marTop w:val="0"/>
      <w:marBottom w:val="0"/>
      <w:divBdr>
        <w:top w:val="none" w:sz="0" w:space="0" w:color="auto"/>
        <w:left w:val="none" w:sz="0" w:space="0" w:color="auto"/>
        <w:bottom w:val="none" w:sz="0" w:space="0" w:color="auto"/>
        <w:right w:val="none" w:sz="0" w:space="0" w:color="auto"/>
      </w:divBdr>
    </w:div>
    <w:div w:id="1589195561">
      <w:bodyDiv w:val="1"/>
      <w:marLeft w:val="0"/>
      <w:marRight w:val="0"/>
      <w:marTop w:val="0"/>
      <w:marBottom w:val="0"/>
      <w:divBdr>
        <w:top w:val="none" w:sz="0" w:space="0" w:color="auto"/>
        <w:left w:val="none" w:sz="0" w:space="0" w:color="auto"/>
        <w:bottom w:val="none" w:sz="0" w:space="0" w:color="auto"/>
        <w:right w:val="none" w:sz="0" w:space="0" w:color="auto"/>
      </w:divBdr>
    </w:div>
    <w:div w:id="1589343709">
      <w:bodyDiv w:val="1"/>
      <w:marLeft w:val="0"/>
      <w:marRight w:val="0"/>
      <w:marTop w:val="0"/>
      <w:marBottom w:val="0"/>
      <w:divBdr>
        <w:top w:val="none" w:sz="0" w:space="0" w:color="auto"/>
        <w:left w:val="none" w:sz="0" w:space="0" w:color="auto"/>
        <w:bottom w:val="none" w:sz="0" w:space="0" w:color="auto"/>
        <w:right w:val="none" w:sz="0" w:space="0" w:color="auto"/>
      </w:divBdr>
    </w:div>
    <w:div w:id="1589727552">
      <w:bodyDiv w:val="1"/>
      <w:marLeft w:val="0"/>
      <w:marRight w:val="0"/>
      <w:marTop w:val="0"/>
      <w:marBottom w:val="0"/>
      <w:divBdr>
        <w:top w:val="none" w:sz="0" w:space="0" w:color="auto"/>
        <w:left w:val="none" w:sz="0" w:space="0" w:color="auto"/>
        <w:bottom w:val="none" w:sz="0" w:space="0" w:color="auto"/>
        <w:right w:val="none" w:sz="0" w:space="0" w:color="auto"/>
      </w:divBdr>
    </w:div>
    <w:div w:id="1589802945">
      <w:bodyDiv w:val="1"/>
      <w:marLeft w:val="0"/>
      <w:marRight w:val="0"/>
      <w:marTop w:val="0"/>
      <w:marBottom w:val="0"/>
      <w:divBdr>
        <w:top w:val="none" w:sz="0" w:space="0" w:color="auto"/>
        <w:left w:val="none" w:sz="0" w:space="0" w:color="auto"/>
        <w:bottom w:val="none" w:sz="0" w:space="0" w:color="auto"/>
        <w:right w:val="none" w:sz="0" w:space="0" w:color="auto"/>
      </w:divBdr>
    </w:div>
    <w:div w:id="1589803373">
      <w:bodyDiv w:val="1"/>
      <w:marLeft w:val="0"/>
      <w:marRight w:val="0"/>
      <w:marTop w:val="0"/>
      <w:marBottom w:val="0"/>
      <w:divBdr>
        <w:top w:val="none" w:sz="0" w:space="0" w:color="auto"/>
        <w:left w:val="none" w:sz="0" w:space="0" w:color="auto"/>
        <w:bottom w:val="none" w:sz="0" w:space="0" w:color="auto"/>
        <w:right w:val="none" w:sz="0" w:space="0" w:color="auto"/>
      </w:divBdr>
    </w:div>
    <w:div w:id="1589804253">
      <w:bodyDiv w:val="1"/>
      <w:marLeft w:val="0"/>
      <w:marRight w:val="0"/>
      <w:marTop w:val="0"/>
      <w:marBottom w:val="0"/>
      <w:divBdr>
        <w:top w:val="none" w:sz="0" w:space="0" w:color="auto"/>
        <w:left w:val="none" w:sz="0" w:space="0" w:color="auto"/>
        <w:bottom w:val="none" w:sz="0" w:space="0" w:color="auto"/>
        <w:right w:val="none" w:sz="0" w:space="0" w:color="auto"/>
      </w:divBdr>
    </w:div>
    <w:div w:id="1589851063">
      <w:bodyDiv w:val="1"/>
      <w:marLeft w:val="0"/>
      <w:marRight w:val="0"/>
      <w:marTop w:val="0"/>
      <w:marBottom w:val="0"/>
      <w:divBdr>
        <w:top w:val="none" w:sz="0" w:space="0" w:color="auto"/>
        <w:left w:val="none" w:sz="0" w:space="0" w:color="auto"/>
        <w:bottom w:val="none" w:sz="0" w:space="0" w:color="auto"/>
        <w:right w:val="none" w:sz="0" w:space="0" w:color="auto"/>
      </w:divBdr>
    </w:div>
    <w:div w:id="1589853344">
      <w:bodyDiv w:val="1"/>
      <w:marLeft w:val="0"/>
      <w:marRight w:val="0"/>
      <w:marTop w:val="0"/>
      <w:marBottom w:val="0"/>
      <w:divBdr>
        <w:top w:val="none" w:sz="0" w:space="0" w:color="auto"/>
        <w:left w:val="none" w:sz="0" w:space="0" w:color="auto"/>
        <w:bottom w:val="none" w:sz="0" w:space="0" w:color="auto"/>
        <w:right w:val="none" w:sz="0" w:space="0" w:color="auto"/>
      </w:divBdr>
    </w:div>
    <w:div w:id="1590233417">
      <w:bodyDiv w:val="1"/>
      <w:marLeft w:val="0"/>
      <w:marRight w:val="0"/>
      <w:marTop w:val="0"/>
      <w:marBottom w:val="0"/>
      <w:divBdr>
        <w:top w:val="none" w:sz="0" w:space="0" w:color="auto"/>
        <w:left w:val="none" w:sz="0" w:space="0" w:color="auto"/>
        <w:bottom w:val="none" w:sz="0" w:space="0" w:color="auto"/>
        <w:right w:val="none" w:sz="0" w:space="0" w:color="auto"/>
      </w:divBdr>
    </w:div>
    <w:div w:id="1590305686">
      <w:bodyDiv w:val="1"/>
      <w:marLeft w:val="0"/>
      <w:marRight w:val="0"/>
      <w:marTop w:val="0"/>
      <w:marBottom w:val="0"/>
      <w:divBdr>
        <w:top w:val="none" w:sz="0" w:space="0" w:color="auto"/>
        <w:left w:val="none" w:sz="0" w:space="0" w:color="auto"/>
        <w:bottom w:val="none" w:sz="0" w:space="0" w:color="auto"/>
        <w:right w:val="none" w:sz="0" w:space="0" w:color="auto"/>
      </w:divBdr>
    </w:div>
    <w:div w:id="1590386826">
      <w:bodyDiv w:val="1"/>
      <w:marLeft w:val="0"/>
      <w:marRight w:val="0"/>
      <w:marTop w:val="0"/>
      <w:marBottom w:val="0"/>
      <w:divBdr>
        <w:top w:val="none" w:sz="0" w:space="0" w:color="auto"/>
        <w:left w:val="none" w:sz="0" w:space="0" w:color="auto"/>
        <w:bottom w:val="none" w:sz="0" w:space="0" w:color="auto"/>
        <w:right w:val="none" w:sz="0" w:space="0" w:color="auto"/>
      </w:divBdr>
    </w:div>
    <w:div w:id="1590389951">
      <w:bodyDiv w:val="1"/>
      <w:marLeft w:val="0"/>
      <w:marRight w:val="0"/>
      <w:marTop w:val="0"/>
      <w:marBottom w:val="0"/>
      <w:divBdr>
        <w:top w:val="none" w:sz="0" w:space="0" w:color="auto"/>
        <w:left w:val="none" w:sz="0" w:space="0" w:color="auto"/>
        <w:bottom w:val="none" w:sz="0" w:space="0" w:color="auto"/>
        <w:right w:val="none" w:sz="0" w:space="0" w:color="auto"/>
      </w:divBdr>
    </w:div>
    <w:div w:id="1590429515">
      <w:bodyDiv w:val="1"/>
      <w:marLeft w:val="0"/>
      <w:marRight w:val="0"/>
      <w:marTop w:val="0"/>
      <w:marBottom w:val="0"/>
      <w:divBdr>
        <w:top w:val="none" w:sz="0" w:space="0" w:color="auto"/>
        <w:left w:val="none" w:sz="0" w:space="0" w:color="auto"/>
        <w:bottom w:val="none" w:sz="0" w:space="0" w:color="auto"/>
        <w:right w:val="none" w:sz="0" w:space="0" w:color="auto"/>
      </w:divBdr>
    </w:div>
    <w:div w:id="1590430781">
      <w:bodyDiv w:val="1"/>
      <w:marLeft w:val="0"/>
      <w:marRight w:val="0"/>
      <w:marTop w:val="0"/>
      <w:marBottom w:val="0"/>
      <w:divBdr>
        <w:top w:val="none" w:sz="0" w:space="0" w:color="auto"/>
        <w:left w:val="none" w:sz="0" w:space="0" w:color="auto"/>
        <w:bottom w:val="none" w:sz="0" w:space="0" w:color="auto"/>
        <w:right w:val="none" w:sz="0" w:space="0" w:color="auto"/>
      </w:divBdr>
    </w:div>
    <w:div w:id="1590457082">
      <w:bodyDiv w:val="1"/>
      <w:marLeft w:val="0"/>
      <w:marRight w:val="0"/>
      <w:marTop w:val="0"/>
      <w:marBottom w:val="0"/>
      <w:divBdr>
        <w:top w:val="none" w:sz="0" w:space="0" w:color="auto"/>
        <w:left w:val="none" w:sz="0" w:space="0" w:color="auto"/>
        <w:bottom w:val="none" w:sz="0" w:space="0" w:color="auto"/>
        <w:right w:val="none" w:sz="0" w:space="0" w:color="auto"/>
      </w:divBdr>
    </w:div>
    <w:div w:id="1590500127">
      <w:bodyDiv w:val="1"/>
      <w:marLeft w:val="0"/>
      <w:marRight w:val="0"/>
      <w:marTop w:val="0"/>
      <w:marBottom w:val="0"/>
      <w:divBdr>
        <w:top w:val="none" w:sz="0" w:space="0" w:color="auto"/>
        <w:left w:val="none" w:sz="0" w:space="0" w:color="auto"/>
        <w:bottom w:val="none" w:sz="0" w:space="0" w:color="auto"/>
        <w:right w:val="none" w:sz="0" w:space="0" w:color="auto"/>
      </w:divBdr>
    </w:div>
    <w:div w:id="1590505297">
      <w:bodyDiv w:val="1"/>
      <w:marLeft w:val="0"/>
      <w:marRight w:val="0"/>
      <w:marTop w:val="0"/>
      <w:marBottom w:val="0"/>
      <w:divBdr>
        <w:top w:val="none" w:sz="0" w:space="0" w:color="auto"/>
        <w:left w:val="none" w:sz="0" w:space="0" w:color="auto"/>
        <w:bottom w:val="none" w:sz="0" w:space="0" w:color="auto"/>
        <w:right w:val="none" w:sz="0" w:space="0" w:color="auto"/>
      </w:divBdr>
    </w:div>
    <w:div w:id="1590580544">
      <w:bodyDiv w:val="1"/>
      <w:marLeft w:val="0"/>
      <w:marRight w:val="0"/>
      <w:marTop w:val="0"/>
      <w:marBottom w:val="0"/>
      <w:divBdr>
        <w:top w:val="none" w:sz="0" w:space="0" w:color="auto"/>
        <w:left w:val="none" w:sz="0" w:space="0" w:color="auto"/>
        <w:bottom w:val="none" w:sz="0" w:space="0" w:color="auto"/>
        <w:right w:val="none" w:sz="0" w:space="0" w:color="auto"/>
      </w:divBdr>
    </w:div>
    <w:div w:id="1590626324">
      <w:bodyDiv w:val="1"/>
      <w:marLeft w:val="0"/>
      <w:marRight w:val="0"/>
      <w:marTop w:val="0"/>
      <w:marBottom w:val="0"/>
      <w:divBdr>
        <w:top w:val="none" w:sz="0" w:space="0" w:color="auto"/>
        <w:left w:val="none" w:sz="0" w:space="0" w:color="auto"/>
        <w:bottom w:val="none" w:sz="0" w:space="0" w:color="auto"/>
        <w:right w:val="none" w:sz="0" w:space="0" w:color="auto"/>
      </w:divBdr>
    </w:div>
    <w:div w:id="1590693178">
      <w:bodyDiv w:val="1"/>
      <w:marLeft w:val="0"/>
      <w:marRight w:val="0"/>
      <w:marTop w:val="0"/>
      <w:marBottom w:val="0"/>
      <w:divBdr>
        <w:top w:val="none" w:sz="0" w:space="0" w:color="auto"/>
        <w:left w:val="none" w:sz="0" w:space="0" w:color="auto"/>
        <w:bottom w:val="none" w:sz="0" w:space="0" w:color="auto"/>
        <w:right w:val="none" w:sz="0" w:space="0" w:color="auto"/>
      </w:divBdr>
    </w:div>
    <w:div w:id="1590842857">
      <w:bodyDiv w:val="1"/>
      <w:marLeft w:val="0"/>
      <w:marRight w:val="0"/>
      <w:marTop w:val="0"/>
      <w:marBottom w:val="0"/>
      <w:divBdr>
        <w:top w:val="none" w:sz="0" w:space="0" w:color="auto"/>
        <w:left w:val="none" w:sz="0" w:space="0" w:color="auto"/>
        <w:bottom w:val="none" w:sz="0" w:space="0" w:color="auto"/>
        <w:right w:val="none" w:sz="0" w:space="0" w:color="auto"/>
      </w:divBdr>
    </w:div>
    <w:div w:id="1590850626">
      <w:bodyDiv w:val="1"/>
      <w:marLeft w:val="0"/>
      <w:marRight w:val="0"/>
      <w:marTop w:val="0"/>
      <w:marBottom w:val="0"/>
      <w:divBdr>
        <w:top w:val="none" w:sz="0" w:space="0" w:color="auto"/>
        <w:left w:val="none" w:sz="0" w:space="0" w:color="auto"/>
        <w:bottom w:val="none" w:sz="0" w:space="0" w:color="auto"/>
        <w:right w:val="none" w:sz="0" w:space="0" w:color="auto"/>
      </w:divBdr>
    </w:div>
    <w:div w:id="1590962369">
      <w:bodyDiv w:val="1"/>
      <w:marLeft w:val="0"/>
      <w:marRight w:val="0"/>
      <w:marTop w:val="0"/>
      <w:marBottom w:val="0"/>
      <w:divBdr>
        <w:top w:val="none" w:sz="0" w:space="0" w:color="auto"/>
        <w:left w:val="none" w:sz="0" w:space="0" w:color="auto"/>
        <w:bottom w:val="none" w:sz="0" w:space="0" w:color="auto"/>
        <w:right w:val="none" w:sz="0" w:space="0" w:color="auto"/>
      </w:divBdr>
    </w:div>
    <w:div w:id="1590962656">
      <w:bodyDiv w:val="1"/>
      <w:marLeft w:val="0"/>
      <w:marRight w:val="0"/>
      <w:marTop w:val="0"/>
      <w:marBottom w:val="0"/>
      <w:divBdr>
        <w:top w:val="none" w:sz="0" w:space="0" w:color="auto"/>
        <w:left w:val="none" w:sz="0" w:space="0" w:color="auto"/>
        <w:bottom w:val="none" w:sz="0" w:space="0" w:color="auto"/>
        <w:right w:val="none" w:sz="0" w:space="0" w:color="auto"/>
      </w:divBdr>
    </w:div>
    <w:div w:id="1591036636">
      <w:bodyDiv w:val="1"/>
      <w:marLeft w:val="0"/>
      <w:marRight w:val="0"/>
      <w:marTop w:val="0"/>
      <w:marBottom w:val="0"/>
      <w:divBdr>
        <w:top w:val="none" w:sz="0" w:space="0" w:color="auto"/>
        <w:left w:val="none" w:sz="0" w:space="0" w:color="auto"/>
        <w:bottom w:val="none" w:sz="0" w:space="0" w:color="auto"/>
        <w:right w:val="none" w:sz="0" w:space="0" w:color="auto"/>
      </w:divBdr>
    </w:div>
    <w:div w:id="1591086392">
      <w:bodyDiv w:val="1"/>
      <w:marLeft w:val="0"/>
      <w:marRight w:val="0"/>
      <w:marTop w:val="0"/>
      <w:marBottom w:val="0"/>
      <w:divBdr>
        <w:top w:val="none" w:sz="0" w:space="0" w:color="auto"/>
        <w:left w:val="none" w:sz="0" w:space="0" w:color="auto"/>
        <w:bottom w:val="none" w:sz="0" w:space="0" w:color="auto"/>
        <w:right w:val="none" w:sz="0" w:space="0" w:color="auto"/>
      </w:divBdr>
    </w:div>
    <w:div w:id="1591154614">
      <w:bodyDiv w:val="1"/>
      <w:marLeft w:val="0"/>
      <w:marRight w:val="0"/>
      <w:marTop w:val="0"/>
      <w:marBottom w:val="0"/>
      <w:divBdr>
        <w:top w:val="none" w:sz="0" w:space="0" w:color="auto"/>
        <w:left w:val="none" w:sz="0" w:space="0" w:color="auto"/>
        <w:bottom w:val="none" w:sz="0" w:space="0" w:color="auto"/>
        <w:right w:val="none" w:sz="0" w:space="0" w:color="auto"/>
      </w:divBdr>
    </w:div>
    <w:div w:id="1591232828">
      <w:bodyDiv w:val="1"/>
      <w:marLeft w:val="0"/>
      <w:marRight w:val="0"/>
      <w:marTop w:val="0"/>
      <w:marBottom w:val="0"/>
      <w:divBdr>
        <w:top w:val="none" w:sz="0" w:space="0" w:color="auto"/>
        <w:left w:val="none" w:sz="0" w:space="0" w:color="auto"/>
        <w:bottom w:val="none" w:sz="0" w:space="0" w:color="auto"/>
        <w:right w:val="none" w:sz="0" w:space="0" w:color="auto"/>
      </w:divBdr>
    </w:div>
    <w:div w:id="1591349447">
      <w:bodyDiv w:val="1"/>
      <w:marLeft w:val="0"/>
      <w:marRight w:val="0"/>
      <w:marTop w:val="0"/>
      <w:marBottom w:val="0"/>
      <w:divBdr>
        <w:top w:val="none" w:sz="0" w:space="0" w:color="auto"/>
        <w:left w:val="none" w:sz="0" w:space="0" w:color="auto"/>
        <w:bottom w:val="none" w:sz="0" w:space="0" w:color="auto"/>
        <w:right w:val="none" w:sz="0" w:space="0" w:color="auto"/>
      </w:divBdr>
    </w:div>
    <w:div w:id="1591430480">
      <w:bodyDiv w:val="1"/>
      <w:marLeft w:val="0"/>
      <w:marRight w:val="0"/>
      <w:marTop w:val="0"/>
      <w:marBottom w:val="0"/>
      <w:divBdr>
        <w:top w:val="none" w:sz="0" w:space="0" w:color="auto"/>
        <w:left w:val="none" w:sz="0" w:space="0" w:color="auto"/>
        <w:bottom w:val="none" w:sz="0" w:space="0" w:color="auto"/>
        <w:right w:val="none" w:sz="0" w:space="0" w:color="auto"/>
      </w:divBdr>
    </w:div>
    <w:div w:id="1591548402">
      <w:bodyDiv w:val="1"/>
      <w:marLeft w:val="0"/>
      <w:marRight w:val="0"/>
      <w:marTop w:val="0"/>
      <w:marBottom w:val="0"/>
      <w:divBdr>
        <w:top w:val="none" w:sz="0" w:space="0" w:color="auto"/>
        <w:left w:val="none" w:sz="0" w:space="0" w:color="auto"/>
        <w:bottom w:val="none" w:sz="0" w:space="0" w:color="auto"/>
        <w:right w:val="none" w:sz="0" w:space="0" w:color="auto"/>
      </w:divBdr>
    </w:div>
    <w:div w:id="1591623480">
      <w:bodyDiv w:val="1"/>
      <w:marLeft w:val="0"/>
      <w:marRight w:val="0"/>
      <w:marTop w:val="0"/>
      <w:marBottom w:val="0"/>
      <w:divBdr>
        <w:top w:val="none" w:sz="0" w:space="0" w:color="auto"/>
        <w:left w:val="none" w:sz="0" w:space="0" w:color="auto"/>
        <w:bottom w:val="none" w:sz="0" w:space="0" w:color="auto"/>
        <w:right w:val="none" w:sz="0" w:space="0" w:color="auto"/>
      </w:divBdr>
    </w:div>
    <w:div w:id="1591740972">
      <w:bodyDiv w:val="1"/>
      <w:marLeft w:val="0"/>
      <w:marRight w:val="0"/>
      <w:marTop w:val="0"/>
      <w:marBottom w:val="0"/>
      <w:divBdr>
        <w:top w:val="none" w:sz="0" w:space="0" w:color="auto"/>
        <w:left w:val="none" w:sz="0" w:space="0" w:color="auto"/>
        <w:bottom w:val="none" w:sz="0" w:space="0" w:color="auto"/>
        <w:right w:val="none" w:sz="0" w:space="0" w:color="auto"/>
      </w:divBdr>
    </w:div>
    <w:div w:id="1591742799">
      <w:bodyDiv w:val="1"/>
      <w:marLeft w:val="0"/>
      <w:marRight w:val="0"/>
      <w:marTop w:val="0"/>
      <w:marBottom w:val="0"/>
      <w:divBdr>
        <w:top w:val="none" w:sz="0" w:space="0" w:color="auto"/>
        <w:left w:val="none" w:sz="0" w:space="0" w:color="auto"/>
        <w:bottom w:val="none" w:sz="0" w:space="0" w:color="auto"/>
        <w:right w:val="none" w:sz="0" w:space="0" w:color="auto"/>
      </w:divBdr>
    </w:div>
    <w:div w:id="1591767284">
      <w:bodyDiv w:val="1"/>
      <w:marLeft w:val="0"/>
      <w:marRight w:val="0"/>
      <w:marTop w:val="0"/>
      <w:marBottom w:val="0"/>
      <w:divBdr>
        <w:top w:val="none" w:sz="0" w:space="0" w:color="auto"/>
        <w:left w:val="none" w:sz="0" w:space="0" w:color="auto"/>
        <w:bottom w:val="none" w:sz="0" w:space="0" w:color="auto"/>
        <w:right w:val="none" w:sz="0" w:space="0" w:color="auto"/>
      </w:divBdr>
    </w:div>
    <w:div w:id="1591962186">
      <w:bodyDiv w:val="1"/>
      <w:marLeft w:val="0"/>
      <w:marRight w:val="0"/>
      <w:marTop w:val="0"/>
      <w:marBottom w:val="0"/>
      <w:divBdr>
        <w:top w:val="none" w:sz="0" w:space="0" w:color="auto"/>
        <w:left w:val="none" w:sz="0" w:space="0" w:color="auto"/>
        <w:bottom w:val="none" w:sz="0" w:space="0" w:color="auto"/>
        <w:right w:val="none" w:sz="0" w:space="0" w:color="auto"/>
      </w:divBdr>
    </w:div>
    <w:div w:id="1592078342">
      <w:bodyDiv w:val="1"/>
      <w:marLeft w:val="0"/>
      <w:marRight w:val="0"/>
      <w:marTop w:val="0"/>
      <w:marBottom w:val="0"/>
      <w:divBdr>
        <w:top w:val="none" w:sz="0" w:space="0" w:color="auto"/>
        <w:left w:val="none" w:sz="0" w:space="0" w:color="auto"/>
        <w:bottom w:val="none" w:sz="0" w:space="0" w:color="auto"/>
        <w:right w:val="none" w:sz="0" w:space="0" w:color="auto"/>
      </w:divBdr>
    </w:div>
    <w:div w:id="1592081115">
      <w:bodyDiv w:val="1"/>
      <w:marLeft w:val="0"/>
      <w:marRight w:val="0"/>
      <w:marTop w:val="0"/>
      <w:marBottom w:val="0"/>
      <w:divBdr>
        <w:top w:val="none" w:sz="0" w:space="0" w:color="auto"/>
        <w:left w:val="none" w:sz="0" w:space="0" w:color="auto"/>
        <w:bottom w:val="none" w:sz="0" w:space="0" w:color="auto"/>
        <w:right w:val="none" w:sz="0" w:space="0" w:color="auto"/>
      </w:divBdr>
    </w:div>
    <w:div w:id="1592157378">
      <w:bodyDiv w:val="1"/>
      <w:marLeft w:val="0"/>
      <w:marRight w:val="0"/>
      <w:marTop w:val="0"/>
      <w:marBottom w:val="0"/>
      <w:divBdr>
        <w:top w:val="none" w:sz="0" w:space="0" w:color="auto"/>
        <w:left w:val="none" w:sz="0" w:space="0" w:color="auto"/>
        <w:bottom w:val="none" w:sz="0" w:space="0" w:color="auto"/>
        <w:right w:val="none" w:sz="0" w:space="0" w:color="auto"/>
      </w:divBdr>
    </w:div>
    <w:div w:id="1592198015">
      <w:bodyDiv w:val="1"/>
      <w:marLeft w:val="0"/>
      <w:marRight w:val="0"/>
      <w:marTop w:val="0"/>
      <w:marBottom w:val="0"/>
      <w:divBdr>
        <w:top w:val="none" w:sz="0" w:space="0" w:color="auto"/>
        <w:left w:val="none" w:sz="0" w:space="0" w:color="auto"/>
        <w:bottom w:val="none" w:sz="0" w:space="0" w:color="auto"/>
        <w:right w:val="none" w:sz="0" w:space="0" w:color="auto"/>
      </w:divBdr>
    </w:div>
    <w:div w:id="1592348095">
      <w:bodyDiv w:val="1"/>
      <w:marLeft w:val="0"/>
      <w:marRight w:val="0"/>
      <w:marTop w:val="0"/>
      <w:marBottom w:val="0"/>
      <w:divBdr>
        <w:top w:val="none" w:sz="0" w:space="0" w:color="auto"/>
        <w:left w:val="none" w:sz="0" w:space="0" w:color="auto"/>
        <w:bottom w:val="none" w:sz="0" w:space="0" w:color="auto"/>
        <w:right w:val="none" w:sz="0" w:space="0" w:color="auto"/>
      </w:divBdr>
    </w:div>
    <w:div w:id="1592349263">
      <w:bodyDiv w:val="1"/>
      <w:marLeft w:val="0"/>
      <w:marRight w:val="0"/>
      <w:marTop w:val="0"/>
      <w:marBottom w:val="0"/>
      <w:divBdr>
        <w:top w:val="none" w:sz="0" w:space="0" w:color="auto"/>
        <w:left w:val="none" w:sz="0" w:space="0" w:color="auto"/>
        <w:bottom w:val="none" w:sz="0" w:space="0" w:color="auto"/>
        <w:right w:val="none" w:sz="0" w:space="0" w:color="auto"/>
      </w:divBdr>
    </w:div>
    <w:div w:id="1592396539">
      <w:bodyDiv w:val="1"/>
      <w:marLeft w:val="0"/>
      <w:marRight w:val="0"/>
      <w:marTop w:val="0"/>
      <w:marBottom w:val="0"/>
      <w:divBdr>
        <w:top w:val="none" w:sz="0" w:space="0" w:color="auto"/>
        <w:left w:val="none" w:sz="0" w:space="0" w:color="auto"/>
        <w:bottom w:val="none" w:sz="0" w:space="0" w:color="auto"/>
        <w:right w:val="none" w:sz="0" w:space="0" w:color="auto"/>
      </w:divBdr>
    </w:div>
    <w:div w:id="1592591400">
      <w:bodyDiv w:val="1"/>
      <w:marLeft w:val="0"/>
      <w:marRight w:val="0"/>
      <w:marTop w:val="0"/>
      <w:marBottom w:val="0"/>
      <w:divBdr>
        <w:top w:val="none" w:sz="0" w:space="0" w:color="auto"/>
        <w:left w:val="none" w:sz="0" w:space="0" w:color="auto"/>
        <w:bottom w:val="none" w:sz="0" w:space="0" w:color="auto"/>
        <w:right w:val="none" w:sz="0" w:space="0" w:color="auto"/>
      </w:divBdr>
    </w:div>
    <w:div w:id="1592814036">
      <w:bodyDiv w:val="1"/>
      <w:marLeft w:val="0"/>
      <w:marRight w:val="0"/>
      <w:marTop w:val="0"/>
      <w:marBottom w:val="0"/>
      <w:divBdr>
        <w:top w:val="none" w:sz="0" w:space="0" w:color="auto"/>
        <w:left w:val="none" w:sz="0" w:space="0" w:color="auto"/>
        <w:bottom w:val="none" w:sz="0" w:space="0" w:color="auto"/>
        <w:right w:val="none" w:sz="0" w:space="0" w:color="auto"/>
      </w:divBdr>
    </w:div>
    <w:div w:id="1592856584">
      <w:bodyDiv w:val="1"/>
      <w:marLeft w:val="0"/>
      <w:marRight w:val="0"/>
      <w:marTop w:val="0"/>
      <w:marBottom w:val="0"/>
      <w:divBdr>
        <w:top w:val="none" w:sz="0" w:space="0" w:color="auto"/>
        <w:left w:val="none" w:sz="0" w:space="0" w:color="auto"/>
        <w:bottom w:val="none" w:sz="0" w:space="0" w:color="auto"/>
        <w:right w:val="none" w:sz="0" w:space="0" w:color="auto"/>
      </w:divBdr>
    </w:div>
    <w:div w:id="1592930620">
      <w:bodyDiv w:val="1"/>
      <w:marLeft w:val="0"/>
      <w:marRight w:val="0"/>
      <w:marTop w:val="0"/>
      <w:marBottom w:val="0"/>
      <w:divBdr>
        <w:top w:val="none" w:sz="0" w:space="0" w:color="auto"/>
        <w:left w:val="none" w:sz="0" w:space="0" w:color="auto"/>
        <w:bottom w:val="none" w:sz="0" w:space="0" w:color="auto"/>
        <w:right w:val="none" w:sz="0" w:space="0" w:color="auto"/>
      </w:divBdr>
    </w:div>
    <w:div w:id="1593271738">
      <w:bodyDiv w:val="1"/>
      <w:marLeft w:val="0"/>
      <w:marRight w:val="0"/>
      <w:marTop w:val="0"/>
      <w:marBottom w:val="0"/>
      <w:divBdr>
        <w:top w:val="none" w:sz="0" w:space="0" w:color="auto"/>
        <w:left w:val="none" w:sz="0" w:space="0" w:color="auto"/>
        <w:bottom w:val="none" w:sz="0" w:space="0" w:color="auto"/>
        <w:right w:val="none" w:sz="0" w:space="0" w:color="auto"/>
      </w:divBdr>
    </w:div>
    <w:div w:id="1593319606">
      <w:bodyDiv w:val="1"/>
      <w:marLeft w:val="0"/>
      <w:marRight w:val="0"/>
      <w:marTop w:val="0"/>
      <w:marBottom w:val="0"/>
      <w:divBdr>
        <w:top w:val="none" w:sz="0" w:space="0" w:color="auto"/>
        <w:left w:val="none" w:sz="0" w:space="0" w:color="auto"/>
        <w:bottom w:val="none" w:sz="0" w:space="0" w:color="auto"/>
        <w:right w:val="none" w:sz="0" w:space="0" w:color="auto"/>
      </w:divBdr>
    </w:div>
    <w:div w:id="1593585359">
      <w:bodyDiv w:val="1"/>
      <w:marLeft w:val="0"/>
      <w:marRight w:val="0"/>
      <w:marTop w:val="0"/>
      <w:marBottom w:val="0"/>
      <w:divBdr>
        <w:top w:val="none" w:sz="0" w:space="0" w:color="auto"/>
        <w:left w:val="none" w:sz="0" w:space="0" w:color="auto"/>
        <w:bottom w:val="none" w:sz="0" w:space="0" w:color="auto"/>
        <w:right w:val="none" w:sz="0" w:space="0" w:color="auto"/>
      </w:divBdr>
    </w:div>
    <w:div w:id="1594168143">
      <w:bodyDiv w:val="1"/>
      <w:marLeft w:val="0"/>
      <w:marRight w:val="0"/>
      <w:marTop w:val="0"/>
      <w:marBottom w:val="0"/>
      <w:divBdr>
        <w:top w:val="none" w:sz="0" w:space="0" w:color="auto"/>
        <w:left w:val="none" w:sz="0" w:space="0" w:color="auto"/>
        <w:bottom w:val="none" w:sz="0" w:space="0" w:color="auto"/>
        <w:right w:val="none" w:sz="0" w:space="0" w:color="auto"/>
      </w:divBdr>
    </w:div>
    <w:div w:id="1594194645">
      <w:bodyDiv w:val="1"/>
      <w:marLeft w:val="0"/>
      <w:marRight w:val="0"/>
      <w:marTop w:val="0"/>
      <w:marBottom w:val="0"/>
      <w:divBdr>
        <w:top w:val="none" w:sz="0" w:space="0" w:color="auto"/>
        <w:left w:val="none" w:sz="0" w:space="0" w:color="auto"/>
        <w:bottom w:val="none" w:sz="0" w:space="0" w:color="auto"/>
        <w:right w:val="none" w:sz="0" w:space="0" w:color="auto"/>
      </w:divBdr>
    </w:div>
    <w:div w:id="1594238301">
      <w:bodyDiv w:val="1"/>
      <w:marLeft w:val="0"/>
      <w:marRight w:val="0"/>
      <w:marTop w:val="0"/>
      <w:marBottom w:val="0"/>
      <w:divBdr>
        <w:top w:val="none" w:sz="0" w:space="0" w:color="auto"/>
        <w:left w:val="none" w:sz="0" w:space="0" w:color="auto"/>
        <w:bottom w:val="none" w:sz="0" w:space="0" w:color="auto"/>
        <w:right w:val="none" w:sz="0" w:space="0" w:color="auto"/>
      </w:divBdr>
    </w:div>
    <w:div w:id="1594314604">
      <w:bodyDiv w:val="1"/>
      <w:marLeft w:val="0"/>
      <w:marRight w:val="0"/>
      <w:marTop w:val="0"/>
      <w:marBottom w:val="0"/>
      <w:divBdr>
        <w:top w:val="none" w:sz="0" w:space="0" w:color="auto"/>
        <w:left w:val="none" w:sz="0" w:space="0" w:color="auto"/>
        <w:bottom w:val="none" w:sz="0" w:space="0" w:color="auto"/>
        <w:right w:val="none" w:sz="0" w:space="0" w:color="auto"/>
      </w:divBdr>
    </w:div>
    <w:div w:id="1594320420">
      <w:bodyDiv w:val="1"/>
      <w:marLeft w:val="0"/>
      <w:marRight w:val="0"/>
      <w:marTop w:val="0"/>
      <w:marBottom w:val="0"/>
      <w:divBdr>
        <w:top w:val="none" w:sz="0" w:space="0" w:color="auto"/>
        <w:left w:val="none" w:sz="0" w:space="0" w:color="auto"/>
        <w:bottom w:val="none" w:sz="0" w:space="0" w:color="auto"/>
        <w:right w:val="none" w:sz="0" w:space="0" w:color="auto"/>
      </w:divBdr>
    </w:div>
    <w:div w:id="1594433108">
      <w:bodyDiv w:val="1"/>
      <w:marLeft w:val="0"/>
      <w:marRight w:val="0"/>
      <w:marTop w:val="0"/>
      <w:marBottom w:val="0"/>
      <w:divBdr>
        <w:top w:val="none" w:sz="0" w:space="0" w:color="auto"/>
        <w:left w:val="none" w:sz="0" w:space="0" w:color="auto"/>
        <w:bottom w:val="none" w:sz="0" w:space="0" w:color="auto"/>
        <w:right w:val="none" w:sz="0" w:space="0" w:color="auto"/>
      </w:divBdr>
    </w:div>
    <w:div w:id="1594630953">
      <w:bodyDiv w:val="1"/>
      <w:marLeft w:val="0"/>
      <w:marRight w:val="0"/>
      <w:marTop w:val="0"/>
      <w:marBottom w:val="0"/>
      <w:divBdr>
        <w:top w:val="none" w:sz="0" w:space="0" w:color="auto"/>
        <w:left w:val="none" w:sz="0" w:space="0" w:color="auto"/>
        <w:bottom w:val="none" w:sz="0" w:space="0" w:color="auto"/>
        <w:right w:val="none" w:sz="0" w:space="0" w:color="auto"/>
      </w:divBdr>
    </w:div>
    <w:div w:id="1594633092">
      <w:bodyDiv w:val="1"/>
      <w:marLeft w:val="0"/>
      <w:marRight w:val="0"/>
      <w:marTop w:val="0"/>
      <w:marBottom w:val="0"/>
      <w:divBdr>
        <w:top w:val="none" w:sz="0" w:space="0" w:color="auto"/>
        <w:left w:val="none" w:sz="0" w:space="0" w:color="auto"/>
        <w:bottom w:val="none" w:sz="0" w:space="0" w:color="auto"/>
        <w:right w:val="none" w:sz="0" w:space="0" w:color="auto"/>
      </w:divBdr>
    </w:div>
    <w:div w:id="1594780324">
      <w:bodyDiv w:val="1"/>
      <w:marLeft w:val="0"/>
      <w:marRight w:val="0"/>
      <w:marTop w:val="0"/>
      <w:marBottom w:val="0"/>
      <w:divBdr>
        <w:top w:val="none" w:sz="0" w:space="0" w:color="auto"/>
        <w:left w:val="none" w:sz="0" w:space="0" w:color="auto"/>
        <w:bottom w:val="none" w:sz="0" w:space="0" w:color="auto"/>
        <w:right w:val="none" w:sz="0" w:space="0" w:color="auto"/>
      </w:divBdr>
    </w:div>
    <w:div w:id="1594782930">
      <w:bodyDiv w:val="1"/>
      <w:marLeft w:val="0"/>
      <w:marRight w:val="0"/>
      <w:marTop w:val="0"/>
      <w:marBottom w:val="0"/>
      <w:divBdr>
        <w:top w:val="none" w:sz="0" w:space="0" w:color="auto"/>
        <w:left w:val="none" w:sz="0" w:space="0" w:color="auto"/>
        <w:bottom w:val="none" w:sz="0" w:space="0" w:color="auto"/>
        <w:right w:val="none" w:sz="0" w:space="0" w:color="auto"/>
      </w:divBdr>
    </w:div>
    <w:div w:id="1594819030">
      <w:bodyDiv w:val="1"/>
      <w:marLeft w:val="0"/>
      <w:marRight w:val="0"/>
      <w:marTop w:val="0"/>
      <w:marBottom w:val="0"/>
      <w:divBdr>
        <w:top w:val="none" w:sz="0" w:space="0" w:color="auto"/>
        <w:left w:val="none" w:sz="0" w:space="0" w:color="auto"/>
        <w:bottom w:val="none" w:sz="0" w:space="0" w:color="auto"/>
        <w:right w:val="none" w:sz="0" w:space="0" w:color="auto"/>
      </w:divBdr>
    </w:div>
    <w:div w:id="1594821644">
      <w:bodyDiv w:val="1"/>
      <w:marLeft w:val="0"/>
      <w:marRight w:val="0"/>
      <w:marTop w:val="0"/>
      <w:marBottom w:val="0"/>
      <w:divBdr>
        <w:top w:val="none" w:sz="0" w:space="0" w:color="auto"/>
        <w:left w:val="none" w:sz="0" w:space="0" w:color="auto"/>
        <w:bottom w:val="none" w:sz="0" w:space="0" w:color="auto"/>
        <w:right w:val="none" w:sz="0" w:space="0" w:color="auto"/>
      </w:divBdr>
    </w:div>
    <w:div w:id="1594895850">
      <w:bodyDiv w:val="1"/>
      <w:marLeft w:val="0"/>
      <w:marRight w:val="0"/>
      <w:marTop w:val="0"/>
      <w:marBottom w:val="0"/>
      <w:divBdr>
        <w:top w:val="none" w:sz="0" w:space="0" w:color="auto"/>
        <w:left w:val="none" w:sz="0" w:space="0" w:color="auto"/>
        <w:bottom w:val="none" w:sz="0" w:space="0" w:color="auto"/>
        <w:right w:val="none" w:sz="0" w:space="0" w:color="auto"/>
      </w:divBdr>
    </w:div>
    <w:div w:id="1595088607">
      <w:bodyDiv w:val="1"/>
      <w:marLeft w:val="0"/>
      <w:marRight w:val="0"/>
      <w:marTop w:val="0"/>
      <w:marBottom w:val="0"/>
      <w:divBdr>
        <w:top w:val="none" w:sz="0" w:space="0" w:color="auto"/>
        <w:left w:val="none" w:sz="0" w:space="0" w:color="auto"/>
        <w:bottom w:val="none" w:sz="0" w:space="0" w:color="auto"/>
        <w:right w:val="none" w:sz="0" w:space="0" w:color="auto"/>
      </w:divBdr>
    </w:div>
    <w:div w:id="1595281329">
      <w:bodyDiv w:val="1"/>
      <w:marLeft w:val="0"/>
      <w:marRight w:val="0"/>
      <w:marTop w:val="0"/>
      <w:marBottom w:val="0"/>
      <w:divBdr>
        <w:top w:val="none" w:sz="0" w:space="0" w:color="auto"/>
        <w:left w:val="none" w:sz="0" w:space="0" w:color="auto"/>
        <w:bottom w:val="none" w:sz="0" w:space="0" w:color="auto"/>
        <w:right w:val="none" w:sz="0" w:space="0" w:color="auto"/>
      </w:divBdr>
    </w:div>
    <w:div w:id="1595437103">
      <w:bodyDiv w:val="1"/>
      <w:marLeft w:val="0"/>
      <w:marRight w:val="0"/>
      <w:marTop w:val="0"/>
      <w:marBottom w:val="0"/>
      <w:divBdr>
        <w:top w:val="none" w:sz="0" w:space="0" w:color="auto"/>
        <w:left w:val="none" w:sz="0" w:space="0" w:color="auto"/>
        <w:bottom w:val="none" w:sz="0" w:space="0" w:color="auto"/>
        <w:right w:val="none" w:sz="0" w:space="0" w:color="auto"/>
      </w:divBdr>
    </w:div>
    <w:div w:id="1595673625">
      <w:bodyDiv w:val="1"/>
      <w:marLeft w:val="0"/>
      <w:marRight w:val="0"/>
      <w:marTop w:val="0"/>
      <w:marBottom w:val="0"/>
      <w:divBdr>
        <w:top w:val="none" w:sz="0" w:space="0" w:color="auto"/>
        <w:left w:val="none" w:sz="0" w:space="0" w:color="auto"/>
        <w:bottom w:val="none" w:sz="0" w:space="0" w:color="auto"/>
        <w:right w:val="none" w:sz="0" w:space="0" w:color="auto"/>
      </w:divBdr>
    </w:div>
    <w:div w:id="1595894124">
      <w:bodyDiv w:val="1"/>
      <w:marLeft w:val="0"/>
      <w:marRight w:val="0"/>
      <w:marTop w:val="0"/>
      <w:marBottom w:val="0"/>
      <w:divBdr>
        <w:top w:val="none" w:sz="0" w:space="0" w:color="auto"/>
        <w:left w:val="none" w:sz="0" w:space="0" w:color="auto"/>
        <w:bottom w:val="none" w:sz="0" w:space="0" w:color="auto"/>
        <w:right w:val="none" w:sz="0" w:space="0" w:color="auto"/>
      </w:divBdr>
    </w:div>
    <w:div w:id="1596011791">
      <w:bodyDiv w:val="1"/>
      <w:marLeft w:val="0"/>
      <w:marRight w:val="0"/>
      <w:marTop w:val="0"/>
      <w:marBottom w:val="0"/>
      <w:divBdr>
        <w:top w:val="none" w:sz="0" w:space="0" w:color="auto"/>
        <w:left w:val="none" w:sz="0" w:space="0" w:color="auto"/>
        <w:bottom w:val="none" w:sz="0" w:space="0" w:color="auto"/>
        <w:right w:val="none" w:sz="0" w:space="0" w:color="auto"/>
      </w:divBdr>
    </w:div>
    <w:div w:id="1596086614">
      <w:bodyDiv w:val="1"/>
      <w:marLeft w:val="0"/>
      <w:marRight w:val="0"/>
      <w:marTop w:val="0"/>
      <w:marBottom w:val="0"/>
      <w:divBdr>
        <w:top w:val="none" w:sz="0" w:space="0" w:color="auto"/>
        <w:left w:val="none" w:sz="0" w:space="0" w:color="auto"/>
        <w:bottom w:val="none" w:sz="0" w:space="0" w:color="auto"/>
        <w:right w:val="none" w:sz="0" w:space="0" w:color="auto"/>
      </w:divBdr>
    </w:div>
    <w:div w:id="1596088577">
      <w:bodyDiv w:val="1"/>
      <w:marLeft w:val="0"/>
      <w:marRight w:val="0"/>
      <w:marTop w:val="0"/>
      <w:marBottom w:val="0"/>
      <w:divBdr>
        <w:top w:val="none" w:sz="0" w:space="0" w:color="auto"/>
        <w:left w:val="none" w:sz="0" w:space="0" w:color="auto"/>
        <w:bottom w:val="none" w:sz="0" w:space="0" w:color="auto"/>
        <w:right w:val="none" w:sz="0" w:space="0" w:color="auto"/>
      </w:divBdr>
    </w:div>
    <w:div w:id="1596091305">
      <w:bodyDiv w:val="1"/>
      <w:marLeft w:val="0"/>
      <w:marRight w:val="0"/>
      <w:marTop w:val="0"/>
      <w:marBottom w:val="0"/>
      <w:divBdr>
        <w:top w:val="none" w:sz="0" w:space="0" w:color="auto"/>
        <w:left w:val="none" w:sz="0" w:space="0" w:color="auto"/>
        <w:bottom w:val="none" w:sz="0" w:space="0" w:color="auto"/>
        <w:right w:val="none" w:sz="0" w:space="0" w:color="auto"/>
      </w:divBdr>
    </w:div>
    <w:div w:id="1596281010">
      <w:bodyDiv w:val="1"/>
      <w:marLeft w:val="0"/>
      <w:marRight w:val="0"/>
      <w:marTop w:val="0"/>
      <w:marBottom w:val="0"/>
      <w:divBdr>
        <w:top w:val="none" w:sz="0" w:space="0" w:color="auto"/>
        <w:left w:val="none" w:sz="0" w:space="0" w:color="auto"/>
        <w:bottom w:val="none" w:sz="0" w:space="0" w:color="auto"/>
        <w:right w:val="none" w:sz="0" w:space="0" w:color="auto"/>
      </w:divBdr>
    </w:div>
    <w:div w:id="1596285868">
      <w:bodyDiv w:val="1"/>
      <w:marLeft w:val="0"/>
      <w:marRight w:val="0"/>
      <w:marTop w:val="0"/>
      <w:marBottom w:val="0"/>
      <w:divBdr>
        <w:top w:val="none" w:sz="0" w:space="0" w:color="auto"/>
        <w:left w:val="none" w:sz="0" w:space="0" w:color="auto"/>
        <w:bottom w:val="none" w:sz="0" w:space="0" w:color="auto"/>
        <w:right w:val="none" w:sz="0" w:space="0" w:color="auto"/>
      </w:divBdr>
    </w:div>
    <w:div w:id="1596555220">
      <w:bodyDiv w:val="1"/>
      <w:marLeft w:val="0"/>
      <w:marRight w:val="0"/>
      <w:marTop w:val="0"/>
      <w:marBottom w:val="0"/>
      <w:divBdr>
        <w:top w:val="none" w:sz="0" w:space="0" w:color="auto"/>
        <w:left w:val="none" w:sz="0" w:space="0" w:color="auto"/>
        <w:bottom w:val="none" w:sz="0" w:space="0" w:color="auto"/>
        <w:right w:val="none" w:sz="0" w:space="0" w:color="auto"/>
      </w:divBdr>
    </w:div>
    <w:div w:id="1596746233">
      <w:bodyDiv w:val="1"/>
      <w:marLeft w:val="0"/>
      <w:marRight w:val="0"/>
      <w:marTop w:val="0"/>
      <w:marBottom w:val="0"/>
      <w:divBdr>
        <w:top w:val="none" w:sz="0" w:space="0" w:color="auto"/>
        <w:left w:val="none" w:sz="0" w:space="0" w:color="auto"/>
        <w:bottom w:val="none" w:sz="0" w:space="0" w:color="auto"/>
        <w:right w:val="none" w:sz="0" w:space="0" w:color="auto"/>
      </w:divBdr>
    </w:div>
    <w:div w:id="1596865502">
      <w:bodyDiv w:val="1"/>
      <w:marLeft w:val="0"/>
      <w:marRight w:val="0"/>
      <w:marTop w:val="0"/>
      <w:marBottom w:val="0"/>
      <w:divBdr>
        <w:top w:val="none" w:sz="0" w:space="0" w:color="auto"/>
        <w:left w:val="none" w:sz="0" w:space="0" w:color="auto"/>
        <w:bottom w:val="none" w:sz="0" w:space="0" w:color="auto"/>
        <w:right w:val="none" w:sz="0" w:space="0" w:color="auto"/>
      </w:divBdr>
    </w:div>
    <w:div w:id="1597058511">
      <w:bodyDiv w:val="1"/>
      <w:marLeft w:val="0"/>
      <w:marRight w:val="0"/>
      <w:marTop w:val="0"/>
      <w:marBottom w:val="0"/>
      <w:divBdr>
        <w:top w:val="none" w:sz="0" w:space="0" w:color="auto"/>
        <w:left w:val="none" w:sz="0" w:space="0" w:color="auto"/>
        <w:bottom w:val="none" w:sz="0" w:space="0" w:color="auto"/>
        <w:right w:val="none" w:sz="0" w:space="0" w:color="auto"/>
      </w:divBdr>
    </w:div>
    <w:div w:id="1597441442">
      <w:bodyDiv w:val="1"/>
      <w:marLeft w:val="0"/>
      <w:marRight w:val="0"/>
      <w:marTop w:val="0"/>
      <w:marBottom w:val="0"/>
      <w:divBdr>
        <w:top w:val="none" w:sz="0" w:space="0" w:color="auto"/>
        <w:left w:val="none" w:sz="0" w:space="0" w:color="auto"/>
        <w:bottom w:val="none" w:sz="0" w:space="0" w:color="auto"/>
        <w:right w:val="none" w:sz="0" w:space="0" w:color="auto"/>
      </w:divBdr>
    </w:div>
    <w:div w:id="1597593190">
      <w:bodyDiv w:val="1"/>
      <w:marLeft w:val="0"/>
      <w:marRight w:val="0"/>
      <w:marTop w:val="0"/>
      <w:marBottom w:val="0"/>
      <w:divBdr>
        <w:top w:val="none" w:sz="0" w:space="0" w:color="auto"/>
        <w:left w:val="none" w:sz="0" w:space="0" w:color="auto"/>
        <w:bottom w:val="none" w:sz="0" w:space="0" w:color="auto"/>
        <w:right w:val="none" w:sz="0" w:space="0" w:color="auto"/>
      </w:divBdr>
    </w:div>
    <w:div w:id="1597667888">
      <w:bodyDiv w:val="1"/>
      <w:marLeft w:val="0"/>
      <w:marRight w:val="0"/>
      <w:marTop w:val="0"/>
      <w:marBottom w:val="0"/>
      <w:divBdr>
        <w:top w:val="none" w:sz="0" w:space="0" w:color="auto"/>
        <w:left w:val="none" w:sz="0" w:space="0" w:color="auto"/>
        <w:bottom w:val="none" w:sz="0" w:space="0" w:color="auto"/>
        <w:right w:val="none" w:sz="0" w:space="0" w:color="auto"/>
      </w:divBdr>
    </w:div>
    <w:div w:id="1597668032">
      <w:bodyDiv w:val="1"/>
      <w:marLeft w:val="0"/>
      <w:marRight w:val="0"/>
      <w:marTop w:val="0"/>
      <w:marBottom w:val="0"/>
      <w:divBdr>
        <w:top w:val="none" w:sz="0" w:space="0" w:color="auto"/>
        <w:left w:val="none" w:sz="0" w:space="0" w:color="auto"/>
        <w:bottom w:val="none" w:sz="0" w:space="0" w:color="auto"/>
        <w:right w:val="none" w:sz="0" w:space="0" w:color="auto"/>
      </w:divBdr>
    </w:div>
    <w:div w:id="1597791276">
      <w:bodyDiv w:val="1"/>
      <w:marLeft w:val="0"/>
      <w:marRight w:val="0"/>
      <w:marTop w:val="0"/>
      <w:marBottom w:val="0"/>
      <w:divBdr>
        <w:top w:val="none" w:sz="0" w:space="0" w:color="auto"/>
        <w:left w:val="none" w:sz="0" w:space="0" w:color="auto"/>
        <w:bottom w:val="none" w:sz="0" w:space="0" w:color="auto"/>
        <w:right w:val="none" w:sz="0" w:space="0" w:color="auto"/>
      </w:divBdr>
    </w:div>
    <w:div w:id="1597900553">
      <w:bodyDiv w:val="1"/>
      <w:marLeft w:val="0"/>
      <w:marRight w:val="0"/>
      <w:marTop w:val="0"/>
      <w:marBottom w:val="0"/>
      <w:divBdr>
        <w:top w:val="none" w:sz="0" w:space="0" w:color="auto"/>
        <w:left w:val="none" w:sz="0" w:space="0" w:color="auto"/>
        <w:bottom w:val="none" w:sz="0" w:space="0" w:color="auto"/>
        <w:right w:val="none" w:sz="0" w:space="0" w:color="auto"/>
      </w:divBdr>
    </w:div>
    <w:div w:id="1597903770">
      <w:bodyDiv w:val="1"/>
      <w:marLeft w:val="0"/>
      <w:marRight w:val="0"/>
      <w:marTop w:val="0"/>
      <w:marBottom w:val="0"/>
      <w:divBdr>
        <w:top w:val="none" w:sz="0" w:space="0" w:color="auto"/>
        <w:left w:val="none" w:sz="0" w:space="0" w:color="auto"/>
        <w:bottom w:val="none" w:sz="0" w:space="0" w:color="auto"/>
        <w:right w:val="none" w:sz="0" w:space="0" w:color="auto"/>
      </w:divBdr>
    </w:div>
    <w:div w:id="1597907399">
      <w:bodyDiv w:val="1"/>
      <w:marLeft w:val="0"/>
      <w:marRight w:val="0"/>
      <w:marTop w:val="0"/>
      <w:marBottom w:val="0"/>
      <w:divBdr>
        <w:top w:val="none" w:sz="0" w:space="0" w:color="auto"/>
        <w:left w:val="none" w:sz="0" w:space="0" w:color="auto"/>
        <w:bottom w:val="none" w:sz="0" w:space="0" w:color="auto"/>
        <w:right w:val="none" w:sz="0" w:space="0" w:color="auto"/>
      </w:divBdr>
    </w:div>
    <w:div w:id="1598054742">
      <w:bodyDiv w:val="1"/>
      <w:marLeft w:val="0"/>
      <w:marRight w:val="0"/>
      <w:marTop w:val="0"/>
      <w:marBottom w:val="0"/>
      <w:divBdr>
        <w:top w:val="none" w:sz="0" w:space="0" w:color="auto"/>
        <w:left w:val="none" w:sz="0" w:space="0" w:color="auto"/>
        <w:bottom w:val="none" w:sz="0" w:space="0" w:color="auto"/>
        <w:right w:val="none" w:sz="0" w:space="0" w:color="auto"/>
      </w:divBdr>
    </w:div>
    <w:div w:id="1598294956">
      <w:bodyDiv w:val="1"/>
      <w:marLeft w:val="0"/>
      <w:marRight w:val="0"/>
      <w:marTop w:val="0"/>
      <w:marBottom w:val="0"/>
      <w:divBdr>
        <w:top w:val="none" w:sz="0" w:space="0" w:color="auto"/>
        <w:left w:val="none" w:sz="0" w:space="0" w:color="auto"/>
        <w:bottom w:val="none" w:sz="0" w:space="0" w:color="auto"/>
        <w:right w:val="none" w:sz="0" w:space="0" w:color="auto"/>
      </w:divBdr>
    </w:div>
    <w:div w:id="1598370346">
      <w:bodyDiv w:val="1"/>
      <w:marLeft w:val="0"/>
      <w:marRight w:val="0"/>
      <w:marTop w:val="0"/>
      <w:marBottom w:val="0"/>
      <w:divBdr>
        <w:top w:val="none" w:sz="0" w:space="0" w:color="auto"/>
        <w:left w:val="none" w:sz="0" w:space="0" w:color="auto"/>
        <w:bottom w:val="none" w:sz="0" w:space="0" w:color="auto"/>
        <w:right w:val="none" w:sz="0" w:space="0" w:color="auto"/>
      </w:divBdr>
    </w:div>
    <w:div w:id="1598440852">
      <w:bodyDiv w:val="1"/>
      <w:marLeft w:val="0"/>
      <w:marRight w:val="0"/>
      <w:marTop w:val="0"/>
      <w:marBottom w:val="0"/>
      <w:divBdr>
        <w:top w:val="none" w:sz="0" w:space="0" w:color="auto"/>
        <w:left w:val="none" w:sz="0" w:space="0" w:color="auto"/>
        <w:bottom w:val="none" w:sz="0" w:space="0" w:color="auto"/>
        <w:right w:val="none" w:sz="0" w:space="0" w:color="auto"/>
      </w:divBdr>
    </w:div>
    <w:div w:id="1598635136">
      <w:bodyDiv w:val="1"/>
      <w:marLeft w:val="0"/>
      <w:marRight w:val="0"/>
      <w:marTop w:val="0"/>
      <w:marBottom w:val="0"/>
      <w:divBdr>
        <w:top w:val="none" w:sz="0" w:space="0" w:color="auto"/>
        <w:left w:val="none" w:sz="0" w:space="0" w:color="auto"/>
        <w:bottom w:val="none" w:sz="0" w:space="0" w:color="auto"/>
        <w:right w:val="none" w:sz="0" w:space="0" w:color="auto"/>
      </w:divBdr>
    </w:div>
    <w:div w:id="1598708059">
      <w:bodyDiv w:val="1"/>
      <w:marLeft w:val="0"/>
      <w:marRight w:val="0"/>
      <w:marTop w:val="0"/>
      <w:marBottom w:val="0"/>
      <w:divBdr>
        <w:top w:val="none" w:sz="0" w:space="0" w:color="auto"/>
        <w:left w:val="none" w:sz="0" w:space="0" w:color="auto"/>
        <w:bottom w:val="none" w:sz="0" w:space="0" w:color="auto"/>
        <w:right w:val="none" w:sz="0" w:space="0" w:color="auto"/>
      </w:divBdr>
    </w:div>
    <w:div w:id="1598782227">
      <w:bodyDiv w:val="1"/>
      <w:marLeft w:val="0"/>
      <w:marRight w:val="0"/>
      <w:marTop w:val="0"/>
      <w:marBottom w:val="0"/>
      <w:divBdr>
        <w:top w:val="none" w:sz="0" w:space="0" w:color="auto"/>
        <w:left w:val="none" w:sz="0" w:space="0" w:color="auto"/>
        <w:bottom w:val="none" w:sz="0" w:space="0" w:color="auto"/>
        <w:right w:val="none" w:sz="0" w:space="0" w:color="auto"/>
      </w:divBdr>
    </w:div>
    <w:div w:id="1598901589">
      <w:bodyDiv w:val="1"/>
      <w:marLeft w:val="0"/>
      <w:marRight w:val="0"/>
      <w:marTop w:val="0"/>
      <w:marBottom w:val="0"/>
      <w:divBdr>
        <w:top w:val="none" w:sz="0" w:space="0" w:color="auto"/>
        <w:left w:val="none" w:sz="0" w:space="0" w:color="auto"/>
        <w:bottom w:val="none" w:sz="0" w:space="0" w:color="auto"/>
        <w:right w:val="none" w:sz="0" w:space="0" w:color="auto"/>
      </w:divBdr>
    </w:div>
    <w:div w:id="1598948710">
      <w:bodyDiv w:val="1"/>
      <w:marLeft w:val="0"/>
      <w:marRight w:val="0"/>
      <w:marTop w:val="0"/>
      <w:marBottom w:val="0"/>
      <w:divBdr>
        <w:top w:val="none" w:sz="0" w:space="0" w:color="auto"/>
        <w:left w:val="none" w:sz="0" w:space="0" w:color="auto"/>
        <w:bottom w:val="none" w:sz="0" w:space="0" w:color="auto"/>
        <w:right w:val="none" w:sz="0" w:space="0" w:color="auto"/>
      </w:divBdr>
    </w:div>
    <w:div w:id="1598977738">
      <w:bodyDiv w:val="1"/>
      <w:marLeft w:val="0"/>
      <w:marRight w:val="0"/>
      <w:marTop w:val="0"/>
      <w:marBottom w:val="0"/>
      <w:divBdr>
        <w:top w:val="none" w:sz="0" w:space="0" w:color="auto"/>
        <w:left w:val="none" w:sz="0" w:space="0" w:color="auto"/>
        <w:bottom w:val="none" w:sz="0" w:space="0" w:color="auto"/>
        <w:right w:val="none" w:sz="0" w:space="0" w:color="auto"/>
      </w:divBdr>
    </w:div>
    <w:div w:id="1599026533">
      <w:bodyDiv w:val="1"/>
      <w:marLeft w:val="0"/>
      <w:marRight w:val="0"/>
      <w:marTop w:val="0"/>
      <w:marBottom w:val="0"/>
      <w:divBdr>
        <w:top w:val="none" w:sz="0" w:space="0" w:color="auto"/>
        <w:left w:val="none" w:sz="0" w:space="0" w:color="auto"/>
        <w:bottom w:val="none" w:sz="0" w:space="0" w:color="auto"/>
        <w:right w:val="none" w:sz="0" w:space="0" w:color="auto"/>
      </w:divBdr>
    </w:div>
    <w:div w:id="1599294511">
      <w:bodyDiv w:val="1"/>
      <w:marLeft w:val="0"/>
      <w:marRight w:val="0"/>
      <w:marTop w:val="0"/>
      <w:marBottom w:val="0"/>
      <w:divBdr>
        <w:top w:val="none" w:sz="0" w:space="0" w:color="auto"/>
        <w:left w:val="none" w:sz="0" w:space="0" w:color="auto"/>
        <w:bottom w:val="none" w:sz="0" w:space="0" w:color="auto"/>
        <w:right w:val="none" w:sz="0" w:space="0" w:color="auto"/>
      </w:divBdr>
    </w:div>
    <w:div w:id="1599408578">
      <w:bodyDiv w:val="1"/>
      <w:marLeft w:val="0"/>
      <w:marRight w:val="0"/>
      <w:marTop w:val="0"/>
      <w:marBottom w:val="0"/>
      <w:divBdr>
        <w:top w:val="none" w:sz="0" w:space="0" w:color="auto"/>
        <w:left w:val="none" w:sz="0" w:space="0" w:color="auto"/>
        <w:bottom w:val="none" w:sz="0" w:space="0" w:color="auto"/>
        <w:right w:val="none" w:sz="0" w:space="0" w:color="auto"/>
      </w:divBdr>
    </w:div>
    <w:div w:id="1600024509">
      <w:bodyDiv w:val="1"/>
      <w:marLeft w:val="0"/>
      <w:marRight w:val="0"/>
      <w:marTop w:val="0"/>
      <w:marBottom w:val="0"/>
      <w:divBdr>
        <w:top w:val="none" w:sz="0" w:space="0" w:color="auto"/>
        <w:left w:val="none" w:sz="0" w:space="0" w:color="auto"/>
        <w:bottom w:val="none" w:sz="0" w:space="0" w:color="auto"/>
        <w:right w:val="none" w:sz="0" w:space="0" w:color="auto"/>
      </w:divBdr>
    </w:div>
    <w:div w:id="1600061834">
      <w:bodyDiv w:val="1"/>
      <w:marLeft w:val="0"/>
      <w:marRight w:val="0"/>
      <w:marTop w:val="0"/>
      <w:marBottom w:val="0"/>
      <w:divBdr>
        <w:top w:val="none" w:sz="0" w:space="0" w:color="auto"/>
        <w:left w:val="none" w:sz="0" w:space="0" w:color="auto"/>
        <w:bottom w:val="none" w:sz="0" w:space="0" w:color="auto"/>
        <w:right w:val="none" w:sz="0" w:space="0" w:color="auto"/>
      </w:divBdr>
    </w:div>
    <w:div w:id="1600290190">
      <w:bodyDiv w:val="1"/>
      <w:marLeft w:val="0"/>
      <w:marRight w:val="0"/>
      <w:marTop w:val="0"/>
      <w:marBottom w:val="0"/>
      <w:divBdr>
        <w:top w:val="none" w:sz="0" w:space="0" w:color="auto"/>
        <w:left w:val="none" w:sz="0" w:space="0" w:color="auto"/>
        <w:bottom w:val="none" w:sz="0" w:space="0" w:color="auto"/>
        <w:right w:val="none" w:sz="0" w:space="0" w:color="auto"/>
      </w:divBdr>
    </w:div>
    <w:div w:id="1600408244">
      <w:bodyDiv w:val="1"/>
      <w:marLeft w:val="0"/>
      <w:marRight w:val="0"/>
      <w:marTop w:val="0"/>
      <w:marBottom w:val="0"/>
      <w:divBdr>
        <w:top w:val="none" w:sz="0" w:space="0" w:color="auto"/>
        <w:left w:val="none" w:sz="0" w:space="0" w:color="auto"/>
        <w:bottom w:val="none" w:sz="0" w:space="0" w:color="auto"/>
        <w:right w:val="none" w:sz="0" w:space="0" w:color="auto"/>
      </w:divBdr>
    </w:div>
    <w:div w:id="1600482558">
      <w:bodyDiv w:val="1"/>
      <w:marLeft w:val="0"/>
      <w:marRight w:val="0"/>
      <w:marTop w:val="0"/>
      <w:marBottom w:val="0"/>
      <w:divBdr>
        <w:top w:val="none" w:sz="0" w:space="0" w:color="auto"/>
        <w:left w:val="none" w:sz="0" w:space="0" w:color="auto"/>
        <w:bottom w:val="none" w:sz="0" w:space="0" w:color="auto"/>
        <w:right w:val="none" w:sz="0" w:space="0" w:color="auto"/>
      </w:divBdr>
    </w:div>
    <w:div w:id="1600486992">
      <w:bodyDiv w:val="1"/>
      <w:marLeft w:val="0"/>
      <w:marRight w:val="0"/>
      <w:marTop w:val="0"/>
      <w:marBottom w:val="0"/>
      <w:divBdr>
        <w:top w:val="none" w:sz="0" w:space="0" w:color="auto"/>
        <w:left w:val="none" w:sz="0" w:space="0" w:color="auto"/>
        <w:bottom w:val="none" w:sz="0" w:space="0" w:color="auto"/>
        <w:right w:val="none" w:sz="0" w:space="0" w:color="auto"/>
      </w:divBdr>
    </w:div>
    <w:div w:id="1600674595">
      <w:bodyDiv w:val="1"/>
      <w:marLeft w:val="0"/>
      <w:marRight w:val="0"/>
      <w:marTop w:val="0"/>
      <w:marBottom w:val="0"/>
      <w:divBdr>
        <w:top w:val="none" w:sz="0" w:space="0" w:color="auto"/>
        <w:left w:val="none" w:sz="0" w:space="0" w:color="auto"/>
        <w:bottom w:val="none" w:sz="0" w:space="0" w:color="auto"/>
        <w:right w:val="none" w:sz="0" w:space="0" w:color="auto"/>
      </w:divBdr>
    </w:div>
    <w:div w:id="1600719485">
      <w:bodyDiv w:val="1"/>
      <w:marLeft w:val="0"/>
      <w:marRight w:val="0"/>
      <w:marTop w:val="0"/>
      <w:marBottom w:val="0"/>
      <w:divBdr>
        <w:top w:val="none" w:sz="0" w:space="0" w:color="auto"/>
        <w:left w:val="none" w:sz="0" w:space="0" w:color="auto"/>
        <w:bottom w:val="none" w:sz="0" w:space="0" w:color="auto"/>
        <w:right w:val="none" w:sz="0" w:space="0" w:color="auto"/>
      </w:divBdr>
    </w:div>
    <w:div w:id="1600794919">
      <w:bodyDiv w:val="1"/>
      <w:marLeft w:val="0"/>
      <w:marRight w:val="0"/>
      <w:marTop w:val="0"/>
      <w:marBottom w:val="0"/>
      <w:divBdr>
        <w:top w:val="none" w:sz="0" w:space="0" w:color="auto"/>
        <w:left w:val="none" w:sz="0" w:space="0" w:color="auto"/>
        <w:bottom w:val="none" w:sz="0" w:space="0" w:color="auto"/>
        <w:right w:val="none" w:sz="0" w:space="0" w:color="auto"/>
      </w:divBdr>
    </w:div>
    <w:div w:id="1601177763">
      <w:bodyDiv w:val="1"/>
      <w:marLeft w:val="0"/>
      <w:marRight w:val="0"/>
      <w:marTop w:val="0"/>
      <w:marBottom w:val="0"/>
      <w:divBdr>
        <w:top w:val="none" w:sz="0" w:space="0" w:color="auto"/>
        <w:left w:val="none" w:sz="0" w:space="0" w:color="auto"/>
        <w:bottom w:val="none" w:sz="0" w:space="0" w:color="auto"/>
        <w:right w:val="none" w:sz="0" w:space="0" w:color="auto"/>
      </w:divBdr>
    </w:div>
    <w:div w:id="1601182773">
      <w:bodyDiv w:val="1"/>
      <w:marLeft w:val="0"/>
      <w:marRight w:val="0"/>
      <w:marTop w:val="0"/>
      <w:marBottom w:val="0"/>
      <w:divBdr>
        <w:top w:val="none" w:sz="0" w:space="0" w:color="auto"/>
        <w:left w:val="none" w:sz="0" w:space="0" w:color="auto"/>
        <w:bottom w:val="none" w:sz="0" w:space="0" w:color="auto"/>
        <w:right w:val="none" w:sz="0" w:space="0" w:color="auto"/>
      </w:divBdr>
    </w:div>
    <w:div w:id="1601257743">
      <w:bodyDiv w:val="1"/>
      <w:marLeft w:val="0"/>
      <w:marRight w:val="0"/>
      <w:marTop w:val="0"/>
      <w:marBottom w:val="0"/>
      <w:divBdr>
        <w:top w:val="none" w:sz="0" w:space="0" w:color="auto"/>
        <w:left w:val="none" w:sz="0" w:space="0" w:color="auto"/>
        <w:bottom w:val="none" w:sz="0" w:space="0" w:color="auto"/>
        <w:right w:val="none" w:sz="0" w:space="0" w:color="auto"/>
      </w:divBdr>
    </w:div>
    <w:div w:id="1601258809">
      <w:bodyDiv w:val="1"/>
      <w:marLeft w:val="0"/>
      <w:marRight w:val="0"/>
      <w:marTop w:val="0"/>
      <w:marBottom w:val="0"/>
      <w:divBdr>
        <w:top w:val="none" w:sz="0" w:space="0" w:color="auto"/>
        <w:left w:val="none" w:sz="0" w:space="0" w:color="auto"/>
        <w:bottom w:val="none" w:sz="0" w:space="0" w:color="auto"/>
        <w:right w:val="none" w:sz="0" w:space="0" w:color="auto"/>
      </w:divBdr>
    </w:div>
    <w:div w:id="1601334435">
      <w:bodyDiv w:val="1"/>
      <w:marLeft w:val="0"/>
      <w:marRight w:val="0"/>
      <w:marTop w:val="0"/>
      <w:marBottom w:val="0"/>
      <w:divBdr>
        <w:top w:val="none" w:sz="0" w:space="0" w:color="auto"/>
        <w:left w:val="none" w:sz="0" w:space="0" w:color="auto"/>
        <w:bottom w:val="none" w:sz="0" w:space="0" w:color="auto"/>
        <w:right w:val="none" w:sz="0" w:space="0" w:color="auto"/>
      </w:divBdr>
    </w:div>
    <w:div w:id="1601336480">
      <w:bodyDiv w:val="1"/>
      <w:marLeft w:val="0"/>
      <w:marRight w:val="0"/>
      <w:marTop w:val="0"/>
      <w:marBottom w:val="0"/>
      <w:divBdr>
        <w:top w:val="none" w:sz="0" w:space="0" w:color="auto"/>
        <w:left w:val="none" w:sz="0" w:space="0" w:color="auto"/>
        <w:bottom w:val="none" w:sz="0" w:space="0" w:color="auto"/>
        <w:right w:val="none" w:sz="0" w:space="0" w:color="auto"/>
      </w:divBdr>
    </w:div>
    <w:div w:id="1601642933">
      <w:bodyDiv w:val="1"/>
      <w:marLeft w:val="0"/>
      <w:marRight w:val="0"/>
      <w:marTop w:val="0"/>
      <w:marBottom w:val="0"/>
      <w:divBdr>
        <w:top w:val="none" w:sz="0" w:space="0" w:color="auto"/>
        <w:left w:val="none" w:sz="0" w:space="0" w:color="auto"/>
        <w:bottom w:val="none" w:sz="0" w:space="0" w:color="auto"/>
        <w:right w:val="none" w:sz="0" w:space="0" w:color="auto"/>
      </w:divBdr>
    </w:div>
    <w:div w:id="1601646073">
      <w:bodyDiv w:val="1"/>
      <w:marLeft w:val="0"/>
      <w:marRight w:val="0"/>
      <w:marTop w:val="0"/>
      <w:marBottom w:val="0"/>
      <w:divBdr>
        <w:top w:val="none" w:sz="0" w:space="0" w:color="auto"/>
        <w:left w:val="none" w:sz="0" w:space="0" w:color="auto"/>
        <w:bottom w:val="none" w:sz="0" w:space="0" w:color="auto"/>
        <w:right w:val="none" w:sz="0" w:space="0" w:color="auto"/>
      </w:divBdr>
    </w:div>
    <w:div w:id="1601716471">
      <w:bodyDiv w:val="1"/>
      <w:marLeft w:val="0"/>
      <w:marRight w:val="0"/>
      <w:marTop w:val="0"/>
      <w:marBottom w:val="0"/>
      <w:divBdr>
        <w:top w:val="none" w:sz="0" w:space="0" w:color="auto"/>
        <w:left w:val="none" w:sz="0" w:space="0" w:color="auto"/>
        <w:bottom w:val="none" w:sz="0" w:space="0" w:color="auto"/>
        <w:right w:val="none" w:sz="0" w:space="0" w:color="auto"/>
      </w:divBdr>
    </w:div>
    <w:div w:id="1601720931">
      <w:bodyDiv w:val="1"/>
      <w:marLeft w:val="0"/>
      <w:marRight w:val="0"/>
      <w:marTop w:val="0"/>
      <w:marBottom w:val="0"/>
      <w:divBdr>
        <w:top w:val="none" w:sz="0" w:space="0" w:color="auto"/>
        <w:left w:val="none" w:sz="0" w:space="0" w:color="auto"/>
        <w:bottom w:val="none" w:sz="0" w:space="0" w:color="auto"/>
        <w:right w:val="none" w:sz="0" w:space="0" w:color="auto"/>
      </w:divBdr>
    </w:div>
    <w:div w:id="1601791916">
      <w:bodyDiv w:val="1"/>
      <w:marLeft w:val="0"/>
      <w:marRight w:val="0"/>
      <w:marTop w:val="0"/>
      <w:marBottom w:val="0"/>
      <w:divBdr>
        <w:top w:val="none" w:sz="0" w:space="0" w:color="auto"/>
        <w:left w:val="none" w:sz="0" w:space="0" w:color="auto"/>
        <w:bottom w:val="none" w:sz="0" w:space="0" w:color="auto"/>
        <w:right w:val="none" w:sz="0" w:space="0" w:color="auto"/>
      </w:divBdr>
    </w:div>
    <w:div w:id="1601831791">
      <w:bodyDiv w:val="1"/>
      <w:marLeft w:val="0"/>
      <w:marRight w:val="0"/>
      <w:marTop w:val="0"/>
      <w:marBottom w:val="0"/>
      <w:divBdr>
        <w:top w:val="none" w:sz="0" w:space="0" w:color="auto"/>
        <w:left w:val="none" w:sz="0" w:space="0" w:color="auto"/>
        <w:bottom w:val="none" w:sz="0" w:space="0" w:color="auto"/>
        <w:right w:val="none" w:sz="0" w:space="0" w:color="auto"/>
      </w:divBdr>
    </w:div>
    <w:div w:id="1601910760">
      <w:bodyDiv w:val="1"/>
      <w:marLeft w:val="0"/>
      <w:marRight w:val="0"/>
      <w:marTop w:val="0"/>
      <w:marBottom w:val="0"/>
      <w:divBdr>
        <w:top w:val="none" w:sz="0" w:space="0" w:color="auto"/>
        <w:left w:val="none" w:sz="0" w:space="0" w:color="auto"/>
        <w:bottom w:val="none" w:sz="0" w:space="0" w:color="auto"/>
        <w:right w:val="none" w:sz="0" w:space="0" w:color="auto"/>
      </w:divBdr>
    </w:div>
    <w:div w:id="1602252091">
      <w:bodyDiv w:val="1"/>
      <w:marLeft w:val="0"/>
      <w:marRight w:val="0"/>
      <w:marTop w:val="0"/>
      <w:marBottom w:val="0"/>
      <w:divBdr>
        <w:top w:val="none" w:sz="0" w:space="0" w:color="auto"/>
        <w:left w:val="none" w:sz="0" w:space="0" w:color="auto"/>
        <w:bottom w:val="none" w:sz="0" w:space="0" w:color="auto"/>
        <w:right w:val="none" w:sz="0" w:space="0" w:color="auto"/>
      </w:divBdr>
    </w:div>
    <w:div w:id="1602254014">
      <w:bodyDiv w:val="1"/>
      <w:marLeft w:val="0"/>
      <w:marRight w:val="0"/>
      <w:marTop w:val="0"/>
      <w:marBottom w:val="0"/>
      <w:divBdr>
        <w:top w:val="none" w:sz="0" w:space="0" w:color="auto"/>
        <w:left w:val="none" w:sz="0" w:space="0" w:color="auto"/>
        <w:bottom w:val="none" w:sz="0" w:space="0" w:color="auto"/>
        <w:right w:val="none" w:sz="0" w:space="0" w:color="auto"/>
      </w:divBdr>
    </w:div>
    <w:div w:id="1602298140">
      <w:bodyDiv w:val="1"/>
      <w:marLeft w:val="0"/>
      <w:marRight w:val="0"/>
      <w:marTop w:val="0"/>
      <w:marBottom w:val="0"/>
      <w:divBdr>
        <w:top w:val="none" w:sz="0" w:space="0" w:color="auto"/>
        <w:left w:val="none" w:sz="0" w:space="0" w:color="auto"/>
        <w:bottom w:val="none" w:sz="0" w:space="0" w:color="auto"/>
        <w:right w:val="none" w:sz="0" w:space="0" w:color="auto"/>
      </w:divBdr>
    </w:div>
    <w:div w:id="1602298736">
      <w:bodyDiv w:val="1"/>
      <w:marLeft w:val="0"/>
      <w:marRight w:val="0"/>
      <w:marTop w:val="0"/>
      <w:marBottom w:val="0"/>
      <w:divBdr>
        <w:top w:val="none" w:sz="0" w:space="0" w:color="auto"/>
        <w:left w:val="none" w:sz="0" w:space="0" w:color="auto"/>
        <w:bottom w:val="none" w:sz="0" w:space="0" w:color="auto"/>
        <w:right w:val="none" w:sz="0" w:space="0" w:color="auto"/>
      </w:divBdr>
    </w:div>
    <w:div w:id="1602376921">
      <w:bodyDiv w:val="1"/>
      <w:marLeft w:val="0"/>
      <w:marRight w:val="0"/>
      <w:marTop w:val="0"/>
      <w:marBottom w:val="0"/>
      <w:divBdr>
        <w:top w:val="none" w:sz="0" w:space="0" w:color="auto"/>
        <w:left w:val="none" w:sz="0" w:space="0" w:color="auto"/>
        <w:bottom w:val="none" w:sz="0" w:space="0" w:color="auto"/>
        <w:right w:val="none" w:sz="0" w:space="0" w:color="auto"/>
      </w:divBdr>
    </w:div>
    <w:div w:id="1602450246">
      <w:bodyDiv w:val="1"/>
      <w:marLeft w:val="0"/>
      <w:marRight w:val="0"/>
      <w:marTop w:val="0"/>
      <w:marBottom w:val="0"/>
      <w:divBdr>
        <w:top w:val="none" w:sz="0" w:space="0" w:color="auto"/>
        <w:left w:val="none" w:sz="0" w:space="0" w:color="auto"/>
        <w:bottom w:val="none" w:sz="0" w:space="0" w:color="auto"/>
        <w:right w:val="none" w:sz="0" w:space="0" w:color="auto"/>
      </w:divBdr>
    </w:div>
    <w:div w:id="1602570131">
      <w:bodyDiv w:val="1"/>
      <w:marLeft w:val="0"/>
      <w:marRight w:val="0"/>
      <w:marTop w:val="0"/>
      <w:marBottom w:val="0"/>
      <w:divBdr>
        <w:top w:val="none" w:sz="0" w:space="0" w:color="auto"/>
        <w:left w:val="none" w:sz="0" w:space="0" w:color="auto"/>
        <w:bottom w:val="none" w:sz="0" w:space="0" w:color="auto"/>
        <w:right w:val="none" w:sz="0" w:space="0" w:color="auto"/>
      </w:divBdr>
    </w:div>
    <w:div w:id="1602684058">
      <w:bodyDiv w:val="1"/>
      <w:marLeft w:val="0"/>
      <w:marRight w:val="0"/>
      <w:marTop w:val="0"/>
      <w:marBottom w:val="0"/>
      <w:divBdr>
        <w:top w:val="none" w:sz="0" w:space="0" w:color="auto"/>
        <w:left w:val="none" w:sz="0" w:space="0" w:color="auto"/>
        <w:bottom w:val="none" w:sz="0" w:space="0" w:color="auto"/>
        <w:right w:val="none" w:sz="0" w:space="0" w:color="auto"/>
      </w:divBdr>
    </w:div>
    <w:div w:id="1602715278">
      <w:bodyDiv w:val="1"/>
      <w:marLeft w:val="0"/>
      <w:marRight w:val="0"/>
      <w:marTop w:val="0"/>
      <w:marBottom w:val="0"/>
      <w:divBdr>
        <w:top w:val="none" w:sz="0" w:space="0" w:color="auto"/>
        <w:left w:val="none" w:sz="0" w:space="0" w:color="auto"/>
        <w:bottom w:val="none" w:sz="0" w:space="0" w:color="auto"/>
        <w:right w:val="none" w:sz="0" w:space="0" w:color="auto"/>
      </w:divBdr>
    </w:div>
    <w:div w:id="1602951868">
      <w:bodyDiv w:val="1"/>
      <w:marLeft w:val="0"/>
      <w:marRight w:val="0"/>
      <w:marTop w:val="0"/>
      <w:marBottom w:val="0"/>
      <w:divBdr>
        <w:top w:val="none" w:sz="0" w:space="0" w:color="auto"/>
        <w:left w:val="none" w:sz="0" w:space="0" w:color="auto"/>
        <w:bottom w:val="none" w:sz="0" w:space="0" w:color="auto"/>
        <w:right w:val="none" w:sz="0" w:space="0" w:color="auto"/>
      </w:divBdr>
    </w:div>
    <w:div w:id="1603026781">
      <w:bodyDiv w:val="1"/>
      <w:marLeft w:val="0"/>
      <w:marRight w:val="0"/>
      <w:marTop w:val="0"/>
      <w:marBottom w:val="0"/>
      <w:divBdr>
        <w:top w:val="none" w:sz="0" w:space="0" w:color="auto"/>
        <w:left w:val="none" w:sz="0" w:space="0" w:color="auto"/>
        <w:bottom w:val="none" w:sz="0" w:space="0" w:color="auto"/>
        <w:right w:val="none" w:sz="0" w:space="0" w:color="auto"/>
      </w:divBdr>
    </w:div>
    <w:div w:id="1603102177">
      <w:bodyDiv w:val="1"/>
      <w:marLeft w:val="0"/>
      <w:marRight w:val="0"/>
      <w:marTop w:val="0"/>
      <w:marBottom w:val="0"/>
      <w:divBdr>
        <w:top w:val="none" w:sz="0" w:space="0" w:color="auto"/>
        <w:left w:val="none" w:sz="0" w:space="0" w:color="auto"/>
        <w:bottom w:val="none" w:sz="0" w:space="0" w:color="auto"/>
        <w:right w:val="none" w:sz="0" w:space="0" w:color="auto"/>
      </w:divBdr>
    </w:div>
    <w:div w:id="1603218603">
      <w:bodyDiv w:val="1"/>
      <w:marLeft w:val="0"/>
      <w:marRight w:val="0"/>
      <w:marTop w:val="0"/>
      <w:marBottom w:val="0"/>
      <w:divBdr>
        <w:top w:val="none" w:sz="0" w:space="0" w:color="auto"/>
        <w:left w:val="none" w:sz="0" w:space="0" w:color="auto"/>
        <w:bottom w:val="none" w:sz="0" w:space="0" w:color="auto"/>
        <w:right w:val="none" w:sz="0" w:space="0" w:color="auto"/>
      </w:divBdr>
    </w:div>
    <w:div w:id="1603298740">
      <w:bodyDiv w:val="1"/>
      <w:marLeft w:val="0"/>
      <w:marRight w:val="0"/>
      <w:marTop w:val="0"/>
      <w:marBottom w:val="0"/>
      <w:divBdr>
        <w:top w:val="none" w:sz="0" w:space="0" w:color="auto"/>
        <w:left w:val="none" w:sz="0" w:space="0" w:color="auto"/>
        <w:bottom w:val="none" w:sz="0" w:space="0" w:color="auto"/>
        <w:right w:val="none" w:sz="0" w:space="0" w:color="auto"/>
      </w:divBdr>
    </w:div>
    <w:div w:id="1603299937">
      <w:bodyDiv w:val="1"/>
      <w:marLeft w:val="0"/>
      <w:marRight w:val="0"/>
      <w:marTop w:val="0"/>
      <w:marBottom w:val="0"/>
      <w:divBdr>
        <w:top w:val="none" w:sz="0" w:space="0" w:color="auto"/>
        <w:left w:val="none" w:sz="0" w:space="0" w:color="auto"/>
        <w:bottom w:val="none" w:sz="0" w:space="0" w:color="auto"/>
        <w:right w:val="none" w:sz="0" w:space="0" w:color="auto"/>
      </w:divBdr>
    </w:div>
    <w:div w:id="1603343035">
      <w:bodyDiv w:val="1"/>
      <w:marLeft w:val="0"/>
      <w:marRight w:val="0"/>
      <w:marTop w:val="0"/>
      <w:marBottom w:val="0"/>
      <w:divBdr>
        <w:top w:val="none" w:sz="0" w:space="0" w:color="auto"/>
        <w:left w:val="none" w:sz="0" w:space="0" w:color="auto"/>
        <w:bottom w:val="none" w:sz="0" w:space="0" w:color="auto"/>
        <w:right w:val="none" w:sz="0" w:space="0" w:color="auto"/>
      </w:divBdr>
    </w:div>
    <w:div w:id="1603370498">
      <w:bodyDiv w:val="1"/>
      <w:marLeft w:val="0"/>
      <w:marRight w:val="0"/>
      <w:marTop w:val="0"/>
      <w:marBottom w:val="0"/>
      <w:divBdr>
        <w:top w:val="none" w:sz="0" w:space="0" w:color="auto"/>
        <w:left w:val="none" w:sz="0" w:space="0" w:color="auto"/>
        <w:bottom w:val="none" w:sz="0" w:space="0" w:color="auto"/>
        <w:right w:val="none" w:sz="0" w:space="0" w:color="auto"/>
      </w:divBdr>
    </w:div>
    <w:div w:id="1603535015">
      <w:bodyDiv w:val="1"/>
      <w:marLeft w:val="0"/>
      <w:marRight w:val="0"/>
      <w:marTop w:val="0"/>
      <w:marBottom w:val="0"/>
      <w:divBdr>
        <w:top w:val="none" w:sz="0" w:space="0" w:color="auto"/>
        <w:left w:val="none" w:sz="0" w:space="0" w:color="auto"/>
        <w:bottom w:val="none" w:sz="0" w:space="0" w:color="auto"/>
        <w:right w:val="none" w:sz="0" w:space="0" w:color="auto"/>
      </w:divBdr>
    </w:div>
    <w:div w:id="1603758262">
      <w:bodyDiv w:val="1"/>
      <w:marLeft w:val="0"/>
      <w:marRight w:val="0"/>
      <w:marTop w:val="0"/>
      <w:marBottom w:val="0"/>
      <w:divBdr>
        <w:top w:val="none" w:sz="0" w:space="0" w:color="auto"/>
        <w:left w:val="none" w:sz="0" w:space="0" w:color="auto"/>
        <w:bottom w:val="none" w:sz="0" w:space="0" w:color="auto"/>
        <w:right w:val="none" w:sz="0" w:space="0" w:color="auto"/>
      </w:divBdr>
    </w:div>
    <w:div w:id="1603758882">
      <w:bodyDiv w:val="1"/>
      <w:marLeft w:val="0"/>
      <w:marRight w:val="0"/>
      <w:marTop w:val="0"/>
      <w:marBottom w:val="0"/>
      <w:divBdr>
        <w:top w:val="none" w:sz="0" w:space="0" w:color="auto"/>
        <w:left w:val="none" w:sz="0" w:space="0" w:color="auto"/>
        <w:bottom w:val="none" w:sz="0" w:space="0" w:color="auto"/>
        <w:right w:val="none" w:sz="0" w:space="0" w:color="auto"/>
      </w:divBdr>
    </w:div>
    <w:div w:id="1603950567">
      <w:bodyDiv w:val="1"/>
      <w:marLeft w:val="0"/>
      <w:marRight w:val="0"/>
      <w:marTop w:val="0"/>
      <w:marBottom w:val="0"/>
      <w:divBdr>
        <w:top w:val="none" w:sz="0" w:space="0" w:color="auto"/>
        <w:left w:val="none" w:sz="0" w:space="0" w:color="auto"/>
        <w:bottom w:val="none" w:sz="0" w:space="0" w:color="auto"/>
        <w:right w:val="none" w:sz="0" w:space="0" w:color="auto"/>
      </w:divBdr>
    </w:div>
    <w:div w:id="1604143588">
      <w:bodyDiv w:val="1"/>
      <w:marLeft w:val="0"/>
      <w:marRight w:val="0"/>
      <w:marTop w:val="0"/>
      <w:marBottom w:val="0"/>
      <w:divBdr>
        <w:top w:val="none" w:sz="0" w:space="0" w:color="auto"/>
        <w:left w:val="none" w:sz="0" w:space="0" w:color="auto"/>
        <w:bottom w:val="none" w:sz="0" w:space="0" w:color="auto"/>
        <w:right w:val="none" w:sz="0" w:space="0" w:color="auto"/>
      </w:divBdr>
    </w:div>
    <w:div w:id="1604456419">
      <w:bodyDiv w:val="1"/>
      <w:marLeft w:val="0"/>
      <w:marRight w:val="0"/>
      <w:marTop w:val="0"/>
      <w:marBottom w:val="0"/>
      <w:divBdr>
        <w:top w:val="none" w:sz="0" w:space="0" w:color="auto"/>
        <w:left w:val="none" w:sz="0" w:space="0" w:color="auto"/>
        <w:bottom w:val="none" w:sz="0" w:space="0" w:color="auto"/>
        <w:right w:val="none" w:sz="0" w:space="0" w:color="auto"/>
      </w:divBdr>
    </w:div>
    <w:div w:id="1604846373">
      <w:bodyDiv w:val="1"/>
      <w:marLeft w:val="0"/>
      <w:marRight w:val="0"/>
      <w:marTop w:val="0"/>
      <w:marBottom w:val="0"/>
      <w:divBdr>
        <w:top w:val="none" w:sz="0" w:space="0" w:color="auto"/>
        <w:left w:val="none" w:sz="0" w:space="0" w:color="auto"/>
        <w:bottom w:val="none" w:sz="0" w:space="0" w:color="auto"/>
        <w:right w:val="none" w:sz="0" w:space="0" w:color="auto"/>
      </w:divBdr>
    </w:div>
    <w:div w:id="1604991003">
      <w:bodyDiv w:val="1"/>
      <w:marLeft w:val="0"/>
      <w:marRight w:val="0"/>
      <w:marTop w:val="0"/>
      <w:marBottom w:val="0"/>
      <w:divBdr>
        <w:top w:val="none" w:sz="0" w:space="0" w:color="auto"/>
        <w:left w:val="none" w:sz="0" w:space="0" w:color="auto"/>
        <w:bottom w:val="none" w:sz="0" w:space="0" w:color="auto"/>
        <w:right w:val="none" w:sz="0" w:space="0" w:color="auto"/>
      </w:divBdr>
    </w:div>
    <w:div w:id="1605115957">
      <w:bodyDiv w:val="1"/>
      <w:marLeft w:val="0"/>
      <w:marRight w:val="0"/>
      <w:marTop w:val="0"/>
      <w:marBottom w:val="0"/>
      <w:divBdr>
        <w:top w:val="none" w:sz="0" w:space="0" w:color="auto"/>
        <w:left w:val="none" w:sz="0" w:space="0" w:color="auto"/>
        <w:bottom w:val="none" w:sz="0" w:space="0" w:color="auto"/>
        <w:right w:val="none" w:sz="0" w:space="0" w:color="auto"/>
      </w:divBdr>
    </w:div>
    <w:div w:id="1605264485">
      <w:bodyDiv w:val="1"/>
      <w:marLeft w:val="0"/>
      <w:marRight w:val="0"/>
      <w:marTop w:val="0"/>
      <w:marBottom w:val="0"/>
      <w:divBdr>
        <w:top w:val="none" w:sz="0" w:space="0" w:color="auto"/>
        <w:left w:val="none" w:sz="0" w:space="0" w:color="auto"/>
        <w:bottom w:val="none" w:sz="0" w:space="0" w:color="auto"/>
        <w:right w:val="none" w:sz="0" w:space="0" w:color="auto"/>
      </w:divBdr>
    </w:div>
    <w:div w:id="1605264715">
      <w:bodyDiv w:val="1"/>
      <w:marLeft w:val="0"/>
      <w:marRight w:val="0"/>
      <w:marTop w:val="0"/>
      <w:marBottom w:val="0"/>
      <w:divBdr>
        <w:top w:val="none" w:sz="0" w:space="0" w:color="auto"/>
        <w:left w:val="none" w:sz="0" w:space="0" w:color="auto"/>
        <w:bottom w:val="none" w:sz="0" w:space="0" w:color="auto"/>
        <w:right w:val="none" w:sz="0" w:space="0" w:color="auto"/>
      </w:divBdr>
    </w:div>
    <w:div w:id="1605335165">
      <w:bodyDiv w:val="1"/>
      <w:marLeft w:val="0"/>
      <w:marRight w:val="0"/>
      <w:marTop w:val="0"/>
      <w:marBottom w:val="0"/>
      <w:divBdr>
        <w:top w:val="none" w:sz="0" w:space="0" w:color="auto"/>
        <w:left w:val="none" w:sz="0" w:space="0" w:color="auto"/>
        <w:bottom w:val="none" w:sz="0" w:space="0" w:color="auto"/>
        <w:right w:val="none" w:sz="0" w:space="0" w:color="auto"/>
      </w:divBdr>
    </w:div>
    <w:div w:id="1605335327">
      <w:bodyDiv w:val="1"/>
      <w:marLeft w:val="0"/>
      <w:marRight w:val="0"/>
      <w:marTop w:val="0"/>
      <w:marBottom w:val="0"/>
      <w:divBdr>
        <w:top w:val="none" w:sz="0" w:space="0" w:color="auto"/>
        <w:left w:val="none" w:sz="0" w:space="0" w:color="auto"/>
        <w:bottom w:val="none" w:sz="0" w:space="0" w:color="auto"/>
        <w:right w:val="none" w:sz="0" w:space="0" w:color="auto"/>
      </w:divBdr>
    </w:div>
    <w:div w:id="1605652961">
      <w:bodyDiv w:val="1"/>
      <w:marLeft w:val="0"/>
      <w:marRight w:val="0"/>
      <w:marTop w:val="0"/>
      <w:marBottom w:val="0"/>
      <w:divBdr>
        <w:top w:val="none" w:sz="0" w:space="0" w:color="auto"/>
        <w:left w:val="none" w:sz="0" w:space="0" w:color="auto"/>
        <w:bottom w:val="none" w:sz="0" w:space="0" w:color="auto"/>
        <w:right w:val="none" w:sz="0" w:space="0" w:color="auto"/>
      </w:divBdr>
    </w:div>
    <w:div w:id="1605840779">
      <w:bodyDiv w:val="1"/>
      <w:marLeft w:val="0"/>
      <w:marRight w:val="0"/>
      <w:marTop w:val="0"/>
      <w:marBottom w:val="0"/>
      <w:divBdr>
        <w:top w:val="none" w:sz="0" w:space="0" w:color="auto"/>
        <w:left w:val="none" w:sz="0" w:space="0" w:color="auto"/>
        <w:bottom w:val="none" w:sz="0" w:space="0" w:color="auto"/>
        <w:right w:val="none" w:sz="0" w:space="0" w:color="auto"/>
      </w:divBdr>
    </w:div>
    <w:div w:id="1605847460">
      <w:bodyDiv w:val="1"/>
      <w:marLeft w:val="0"/>
      <w:marRight w:val="0"/>
      <w:marTop w:val="0"/>
      <w:marBottom w:val="0"/>
      <w:divBdr>
        <w:top w:val="none" w:sz="0" w:space="0" w:color="auto"/>
        <w:left w:val="none" w:sz="0" w:space="0" w:color="auto"/>
        <w:bottom w:val="none" w:sz="0" w:space="0" w:color="auto"/>
        <w:right w:val="none" w:sz="0" w:space="0" w:color="auto"/>
      </w:divBdr>
    </w:div>
    <w:div w:id="1605920397">
      <w:bodyDiv w:val="1"/>
      <w:marLeft w:val="0"/>
      <w:marRight w:val="0"/>
      <w:marTop w:val="0"/>
      <w:marBottom w:val="0"/>
      <w:divBdr>
        <w:top w:val="none" w:sz="0" w:space="0" w:color="auto"/>
        <w:left w:val="none" w:sz="0" w:space="0" w:color="auto"/>
        <w:bottom w:val="none" w:sz="0" w:space="0" w:color="auto"/>
        <w:right w:val="none" w:sz="0" w:space="0" w:color="auto"/>
      </w:divBdr>
    </w:div>
    <w:div w:id="1605961080">
      <w:bodyDiv w:val="1"/>
      <w:marLeft w:val="0"/>
      <w:marRight w:val="0"/>
      <w:marTop w:val="0"/>
      <w:marBottom w:val="0"/>
      <w:divBdr>
        <w:top w:val="none" w:sz="0" w:space="0" w:color="auto"/>
        <w:left w:val="none" w:sz="0" w:space="0" w:color="auto"/>
        <w:bottom w:val="none" w:sz="0" w:space="0" w:color="auto"/>
        <w:right w:val="none" w:sz="0" w:space="0" w:color="auto"/>
      </w:divBdr>
    </w:div>
    <w:div w:id="1605964555">
      <w:bodyDiv w:val="1"/>
      <w:marLeft w:val="0"/>
      <w:marRight w:val="0"/>
      <w:marTop w:val="0"/>
      <w:marBottom w:val="0"/>
      <w:divBdr>
        <w:top w:val="none" w:sz="0" w:space="0" w:color="auto"/>
        <w:left w:val="none" w:sz="0" w:space="0" w:color="auto"/>
        <w:bottom w:val="none" w:sz="0" w:space="0" w:color="auto"/>
        <w:right w:val="none" w:sz="0" w:space="0" w:color="auto"/>
      </w:divBdr>
    </w:div>
    <w:div w:id="1605991481">
      <w:bodyDiv w:val="1"/>
      <w:marLeft w:val="0"/>
      <w:marRight w:val="0"/>
      <w:marTop w:val="0"/>
      <w:marBottom w:val="0"/>
      <w:divBdr>
        <w:top w:val="none" w:sz="0" w:space="0" w:color="auto"/>
        <w:left w:val="none" w:sz="0" w:space="0" w:color="auto"/>
        <w:bottom w:val="none" w:sz="0" w:space="0" w:color="auto"/>
        <w:right w:val="none" w:sz="0" w:space="0" w:color="auto"/>
      </w:divBdr>
    </w:div>
    <w:div w:id="1606307432">
      <w:bodyDiv w:val="1"/>
      <w:marLeft w:val="0"/>
      <w:marRight w:val="0"/>
      <w:marTop w:val="0"/>
      <w:marBottom w:val="0"/>
      <w:divBdr>
        <w:top w:val="none" w:sz="0" w:space="0" w:color="auto"/>
        <w:left w:val="none" w:sz="0" w:space="0" w:color="auto"/>
        <w:bottom w:val="none" w:sz="0" w:space="0" w:color="auto"/>
        <w:right w:val="none" w:sz="0" w:space="0" w:color="auto"/>
      </w:divBdr>
    </w:div>
    <w:div w:id="1606421323">
      <w:bodyDiv w:val="1"/>
      <w:marLeft w:val="0"/>
      <w:marRight w:val="0"/>
      <w:marTop w:val="0"/>
      <w:marBottom w:val="0"/>
      <w:divBdr>
        <w:top w:val="none" w:sz="0" w:space="0" w:color="auto"/>
        <w:left w:val="none" w:sz="0" w:space="0" w:color="auto"/>
        <w:bottom w:val="none" w:sz="0" w:space="0" w:color="auto"/>
        <w:right w:val="none" w:sz="0" w:space="0" w:color="auto"/>
      </w:divBdr>
    </w:div>
    <w:div w:id="1606840652">
      <w:bodyDiv w:val="1"/>
      <w:marLeft w:val="0"/>
      <w:marRight w:val="0"/>
      <w:marTop w:val="0"/>
      <w:marBottom w:val="0"/>
      <w:divBdr>
        <w:top w:val="none" w:sz="0" w:space="0" w:color="auto"/>
        <w:left w:val="none" w:sz="0" w:space="0" w:color="auto"/>
        <w:bottom w:val="none" w:sz="0" w:space="0" w:color="auto"/>
        <w:right w:val="none" w:sz="0" w:space="0" w:color="auto"/>
      </w:divBdr>
    </w:div>
    <w:div w:id="1606881447">
      <w:bodyDiv w:val="1"/>
      <w:marLeft w:val="0"/>
      <w:marRight w:val="0"/>
      <w:marTop w:val="0"/>
      <w:marBottom w:val="0"/>
      <w:divBdr>
        <w:top w:val="none" w:sz="0" w:space="0" w:color="auto"/>
        <w:left w:val="none" w:sz="0" w:space="0" w:color="auto"/>
        <w:bottom w:val="none" w:sz="0" w:space="0" w:color="auto"/>
        <w:right w:val="none" w:sz="0" w:space="0" w:color="auto"/>
      </w:divBdr>
    </w:div>
    <w:div w:id="1606962628">
      <w:bodyDiv w:val="1"/>
      <w:marLeft w:val="0"/>
      <w:marRight w:val="0"/>
      <w:marTop w:val="0"/>
      <w:marBottom w:val="0"/>
      <w:divBdr>
        <w:top w:val="none" w:sz="0" w:space="0" w:color="auto"/>
        <w:left w:val="none" w:sz="0" w:space="0" w:color="auto"/>
        <w:bottom w:val="none" w:sz="0" w:space="0" w:color="auto"/>
        <w:right w:val="none" w:sz="0" w:space="0" w:color="auto"/>
      </w:divBdr>
    </w:div>
    <w:div w:id="1607035263">
      <w:bodyDiv w:val="1"/>
      <w:marLeft w:val="0"/>
      <w:marRight w:val="0"/>
      <w:marTop w:val="0"/>
      <w:marBottom w:val="0"/>
      <w:divBdr>
        <w:top w:val="none" w:sz="0" w:space="0" w:color="auto"/>
        <w:left w:val="none" w:sz="0" w:space="0" w:color="auto"/>
        <w:bottom w:val="none" w:sz="0" w:space="0" w:color="auto"/>
        <w:right w:val="none" w:sz="0" w:space="0" w:color="auto"/>
      </w:divBdr>
    </w:div>
    <w:div w:id="1607075839">
      <w:bodyDiv w:val="1"/>
      <w:marLeft w:val="0"/>
      <w:marRight w:val="0"/>
      <w:marTop w:val="0"/>
      <w:marBottom w:val="0"/>
      <w:divBdr>
        <w:top w:val="none" w:sz="0" w:space="0" w:color="auto"/>
        <w:left w:val="none" w:sz="0" w:space="0" w:color="auto"/>
        <w:bottom w:val="none" w:sz="0" w:space="0" w:color="auto"/>
        <w:right w:val="none" w:sz="0" w:space="0" w:color="auto"/>
      </w:divBdr>
    </w:div>
    <w:div w:id="1607344513">
      <w:bodyDiv w:val="1"/>
      <w:marLeft w:val="0"/>
      <w:marRight w:val="0"/>
      <w:marTop w:val="0"/>
      <w:marBottom w:val="0"/>
      <w:divBdr>
        <w:top w:val="none" w:sz="0" w:space="0" w:color="auto"/>
        <w:left w:val="none" w:sz="0" w:space="0" w:color="auto"/>
        <w:bottom w:val="none" w:sz="0" w:space="0" w:color="auto"/>
        <w:right w:val="none" w:sz="0" w:space="0" w:color="auto"/>
      </w:divBdr>
    </w:div>
    <w:div w:id="1607350407">
      <w:bodyDiv w:val="1"/>
      <w:marLeft w:val="0"/>
      <w:marRight w:val="0"/>
      <w:marTop w:val="0"/>
      <w:marBottom w:val="0"/>
      <w:divBdr>
        <w:top w:val="none" w:sz="0" w:space="0" w:color="auto"/>
        <w:left w:val="none" w:sz="0" w:space="0" w:color="auto"/>
        <w:bottom w:val="none" w:sz="0" w:space="0" w:color="auto"/>
        <w:right w:val="none" w:sz="0" w:space="0" w:color="auto"/>
      </w:divBdr>
    </w:div>
    <w:div w:id="1607618120">
      <w:bodyDiv w:val="1"/>
      <w:marLeft w:val="0"/>
      <w:marRight w:val="0"/>
      <w:marTop w:val="0"/>
      <w:marBottom w:val="0"/>
      <w:divBdr>
        <w:top w:val="none" w:sz="0" w:space="0" w:color="auto"/>
        <w:left w:val="none" w:sz="0" w:space="0" w:color="auto"/>
        <w:bottom w:val="none" w:sz="0" w:space="0" w:color="auto"/>
        <w:right w:val="none" w:sz="0" w:space="0" w:color="auto"/>
      </w:divBdr>
    </w:div>
    <w:div w:id="1607738670">
      <w:bodyDiv w:val="1"/>
      <w:marLeft w:val="0"/>
      <w:marRight w:val="0"/>
      <w:marTop w:val="0"/>
      <w:marBottom w:val="0"/>
      <w:divBdr>
        <w:top w:val="none" w:sz="0" w:space="0" w:color="auto"/>
        <w:left w:val="none" w:sz="0" w:space="0" w:color="auto"/>
        <w:bottom w:val="none" w:sz="0" w:space="0" w:color="auto"/>
        <w:right w:val="none" w:sz="0" w:space="0" w:color="auto"/>
      </w:divBdr>
    </w:div>
    <w:div w:id="1607805311">
      <w:bodyDiv w:val="1"/>
      <w:marLeft w:val="0"/>
      <w:marRight w:val="0"/>
      <w:marTop w:val="0"/>
      <w:marBottom w:val="0"/>
      <w:divBdr>
        <w:top w:val="none" w:sz="0" w:space="0" w:color="auto"/>
        <w:left w:val="none" w:sz="0" w:space="0" w:color="auto"/>
        <w:bottom w:val="none" w:sz="0" w:space="0" w:color="auto"/>
        <w:right w:val="none" w:sz="0" w:space="0" w:color="auto"/>
      </w:divBdr>
    </w:div>
    <w:div w:id="1607811225">
      <w:bodyDiv w:val="1"/>
      <w:marLeft w:val="0"/>
      <w:marRight w:val="0"/>
      <w:marTop w:val="0"/>
      <w:marBottom w:val="0"/>
      <w:divBdr>
        <w:top w:val="none" w:sz="0" w:space="0" w:color="auto"/>
        <w:left w:val="none" w:sz="0" w:space="0" w:color="auto"/>
        <w:bottom w:val="none" w:sz="0" w:space="0" w:color="auto"/>
        <w:right w:val="none" w:sz="0" w:space="0" w:color="auto"/>
      </w:divBdr>
    </w:div>
    <w:div w:id="1608006829">
      <w:bodyDiv w:val="1"/>
      <w:marLeft w:val="0"/>
      <w:marRight w:val="0"/>
      <w:marTop w:val="0"/>
      <w:marBottom w:val="0"/>
      <w:divBdr>
        <w:top w:val="none" w:sz="0" w:space="0" w:color="auto"/>
        <w:left w:val="none" w:sz="0" w:space="0" w:color="auto"/>
        <w:bottom w:val="none" w:sz="0" w:space="0" w:color="auto"/>
        <w:right w:val="none" w:sz="0" w:space="0" w:color="auto"/>
      </w:divBdr>
    </w:div>
    <w:div w:id="1608152915">
      <w:bodyDiv w:val="1"/>
      <w:marLeft w:val="0"/>
      <w:marRight w:val="0"/>
      <w:marTop w:val="0"/>
      <w:marBottom w:val="0"/>
      <w:divBdr>
        <w:top w:val="none" w:sz="0" w:space="0" w:color="auto"/>
        <w:left w:val="none" w:sz="0" w:space="0" w:color="auto"/>
        <w:bottom w:val="none" w:sz="0" w:space="0" w:color="auto"/>
        <w:right w:val="none" w:sz="0" w:space="0" w:color="auto"/>
      </w:divBdr>
    </w:div>
    <w:div w:id="1608191455">
      <w:bodyDiv w:val="1"/>
      <w:marLeft w:val="0"/>
      <w:marRight w:val="0"/>
      <w:marTop w:val="0"/>
      <w:marBottom w:val="0"/>
      <w:divBdr>
        <w:top w:val="none" w:sz="0" w:space="0" w:color="auto"/>
        <w:left w:val="none" w:sz="0" w:space="0" w:color="auto"/>
        <w:bottom w:val="none" w:sz="0" w:space="0" w:color="auto"/>
        <w:right w:val="none" w:sz="0" w:space="0" w:color="auto"/>
      </w:divBdr>
    </w:div>
    <w:div w:id="1608343489">
      <w:bodyDiv w:val="1"/>
      <w:marLeft w:val="0"/>
      <w:marRight w:val="0"/>
      <w:marTop w:val="0"/>
      <w:marBottom w:val="0"/>
      <w:divBdr>
        <w:top w:val="none" w:sz="0" w:space="0" w:color="auto"/>
        <w:left w:val="none" w:sz="0" w:space="0" w:color="auto"/>
        <w:bottom w:val="none" w:sz="0" w:space="0" w:color="auto"/>
        <w:right w:val="none" w:sz="0" w:space="0" w:color="auto"/>
      </w:divBdr>
    </w:div>
    <w:div w:id="1608463576">
      <w:bodyDiv w:val="1"/>
      <w:marLeft w:val="0"/>
      <w:marRight w:val="0"/>
      <w:marTop w:val="0"/>
      <w:marBottom w:val="0"/>
      <w:divBdr>
        <w:top w:val="none" w:sz="0" w:space="0" w:color="auto"/>
        <w:left w:val="none" w:sz="0" w:space="0" w:color="auto"/>
        <w:bottom w:val="none" w:sz="0" w:space="0" w:color="auto"/>
        <w:right w:val="none" w:sz="0" w:space="0" w:color="auto"/>
      </w:divBdr>
    </w:div>
    <w:div w:id="1608540428">
      <w:bodyDiv w:val="1"/>
      <w:marLeft w:val="0"/>
      <w:marRight w:val="0"/>
      <w:marTop w:val="0"/>
      <w:marBottom w:val="0"/>
      <w:divBdr>
        <w:top w:val="none" w:sz="0" w:space="0" w:color="auto"/>
        <w:left w:val="none" w:sz="0" w:space="0" w:color="auto"/>
        <w:bottom w:val="none" w:sz="0" w:space="0" w:color="auto"/>
        <w:right w:val="none" w:sz="0" w:space="0" w:color="auto"/>
      </w:divBdr>
    </w:div>
    <w:div w:id="1608544202">
      <w:bodyDiv w:val="1"/>
      <w:marLeft w:val="0"/>
      <w:marRight w:val="0"/>
      <w:marTop w:val="0"/>
      <w:marBottom w:val="0"/>
      <w:divBdr>
        <w:top w:val="none" w:sz="0" w:space="0" w:color="auto"/>
        <w:left w:val="none" w:sz="0" w:space="0" w:color="auto"/>
        <w:bottom w:val="none" w:sz="0" w:space="0" w:color="auto"/>
        <w:right w:val="none" w:sz="0" w:space="0" w:color="auto"/>
      </w:divBdr>
    </w:div>
    <w:div w:id="1608653396">
      <w:bodyDiv w:val="1"/>
      <w:marLeft w:val="0"/>
      <w:marRight w:val="0"/>
      <w:marTop w:val="0"/>
      <w:marBottom w:val="0"/>
      <w:divBdr>
        <w:top w:val="none" w:sz="0" w:space="0" w:color="auto"/>
        <w:left w:val="none" w:sz="0" w:space="0" w:color="auto"/>
        <w:bottom w:val="none" w:sz="0" w:space="0" w:color="auto"/>
        <w:right w:val="none" w:sz="0" w:space="0" w:color="auto"/>
      </w:divBdr>
    </w:div>
    <w:div w:id="1608848964">
      <w:bodyDiv w:val="1"/>
      <w:marLeft w:val="0"/>
      <w:marRight w:val="0"/>
      <w:marTop w:val="0"/>
      <w:marBottom w:val="0"/>
      <w:divBdr>
        <w:top w:val="none" w:sz="0" w:space="0" w:color="auto"/>
        <w:left w:val="none" w:sz="0" w:space="0" w:color="auto"/>
        <w:bottom w:val="none" w:sz="0" w:space="0" w:color="auto"/>
        <w:right w:val="none" w:sz="0" w:space="0" w:color="auto"/>
      </w:divBdr>
    </w:div>
    <w:div w:id="1608926666">
      <w:bodyDiv w:val="1"/>
      <w:marLeft w:val="0"/>
      <w:marRight w:val="0"/>
      <w:marTop w:val="0"/>
      <w:marBottom w:val="0"/>
      <w:divBdr>
        <w:top w:val="none" w:sz="0" w:space="0" w:color="auto"/>
        <w:left w:val="none" w:sz="0" w:space="0" w:color="auto"/>
        <w:bottom w:val="none" w:sz="0" w:space="0" w:color="auto"/>
        <w:right w:val="none" w:sz="0" w:space="0" w:color="auto"/>
      </w:divBdr>
    </w:div>
    <w:div w:id="1608997412">
      <w:bodyDiv w:val="1"/>
      <w:marLeft w:val="0"/>
      <w:marRight w:val="0"/>
      <w:marTop w:val="0"/>
      <w:marBottom w:val="0"/>
      <w:divBdr>
        <w:top w:val="none" w:sz="0" w:space="0" w:color="auto"/>
        <w:left w:val="none" w:sz="0" w:space="0" w:color="auto"/>
        <w:bottom w:val="none" w:sz="0" w:space="0" w:color="auto"/>
        <w:right w:val="none" w:sz="0" w:space="0" w:color="auto"/>
      </w:divBdr>
    </w:div>
    <w:div w:id="1608997441">
      <w:bodyDiv w:val="1"/>
      <w:marLeft w:val="0"/>
      <w:marRight w:val="0"/>
      <w:marTop w:val="0"/>
      <w:marBottom w:val="0"/>
      <w:divBdr>
        <w:top w:val="none" w:sz="0" w:space="0" w:color="auto"/>
        <w:left w:val="none" w:sz="0" w:space="0" w:color="auto"/>
        <w:bottom w:val="none" w:sz="0" w:space="0" w:color="auto"/>
        <w:right w:val="none" w:sz="0" w:space="0" w:color="auto"/>
      </w:divBdr>
    </w:div>
    <w:div w:id="1608998682">
      <w:bodyDiv w:val="1"/>
      <w:marLeft w:val="0"/>
      <w:marRight w:val="0"/>
      <w:marTop w:val="0"/>
      <w:marBottom w:val="0"/>
      <w:divBdr>
        <w:top w:val="none" w:sz="0" w:space="0" w:color="auto"/>
        <w:left w:val="none" w:sz="0" w:space="0" w:color="auto"/>
        <w:bottom w:val="none" w:sz="0" w:space="0" w:color="auto"/>
        <w:right w:val="none" w:sz="0" w:space="0" w:color="auto"/>
      </w:divBdr>
    </w:div>
    <w:div w:id="1609045101">
      <w:bodyDiv w:val="1"/>
      <w:marLeft w:val="0"/>
      <w:marRight w:val="0"/>
      <w:marTop w:val="0"/>
      <w:marBottom w:val="0"/>
      <w:divBdr>
        <w:top w:val="none" w:sz="0" w:space="0" w:color="auto"/>
        <w:left w:val="none" w:sz="0" w:space="0" w:color="auto"/>
        <w:bottom w:val="none" w:sz="0" w:space="0" w:color="auto"/>
        <w:right w:val="none" w:sz="0" w:space="0" w:color="auto"/>
      </w:divBdr>
    </w:div>
    <w:div w:id="1609309620">
      <w:bodyDiv w:val="1"/>
      <w:marLeft w:val="0"/>
      <w:marRight w:val="0"/>
      <w:marTop w:val="0"/>
      <w:marBottom w:val="0"/>
      <w:divBdr>
        <w:top w:val="none" w:sz="0" w:space="0" w:color="auto"/>
        <w:left w:val="none" w:sz="0" w:space="0" w:color="auto"/>
        <w:bottom w:val="none" w:sz="0" w:space="0" w:color="auto"/>
        <w:right w:val="none" w:sz="0" w:space="0" w:color="auto"/>
      </w:divBdr>
    </w:div>
    <w:div w:id="1609315826">
      <w:bodyDiv w:val="1"/>
      <w:marLeft w:val="0"/>
      <w:marRight w:val="0"/>
      <w:marTop w:val="0"/>
      <w:marBottom w:val="0"/>
      <w:divBdr>
        <w:top w:val="none" w:sz="0" w:space="0" w:color="auto"/>
        <w:left w:val="none" w:sz="0" w:space="0" w:color="auto"/>
        <w:bottom w:val="none" w:sz="0" w:space="0" w:color="auto"/>
        <w:right w:val="none" w:sz="0" w:space="0" w:color="auto"/>
      </w:divBdr>
    </w:div>
    <w:div w:id="1609387507">
      <w:bodyDiv w:val="1"/>
      <w:marLeft w:val="0"/>
      <w:marRight w:val="0"/>
      <w:marTop w:val="0"/>
      <w:marBottom w:val="0"/>
      <w:divBdr>
        <w:top w:val="none" w:sz="0" w:space="0" w:color="auto"/>
        <w:left w:val="none" w:sz="0" w:space="0" w:color="auto"/>
        <w:bottom w:val="none" w:sz="0" w:space="0" w:color="auto"/>
        <w:right w:val="none" w:sz="0" w:space="0" w:color="auto"/>
      </w:divBdr>
    </w:div>
    <w:div w:id="1609393355">
      <w:bodyDiv w:val="1"/>
      <w:marLeft w:val="0"/>
      <w:marRight w:val="0"/>
      <w:marTop w:val="0"/>
      <w:marBottom w:val="0"/>
      <w:divBdr>
        <w:top w:val="none" w:sz="0" w:space="0" w:color="auto"/>
        <w:left w:val="none" w:sz="0" w:space="0" w:color="auto"/>
        <w:bottom w:val="none" w:sz="0" w:space="0" w:color="auto"/>
        <w:right w:val="none" w:sz="0" w:space="0" w:color="auto"/>
      </w:divBdr>
    </w:div>
    <w:div w:id="1609464557">
      <w:bodyDiv w:val="1"/>
      <w:marLeft w:val="0"/>
      <w:marRight w:val="0"/>
      <w:marTop w:val="0"/>
      <w:marBottom w:val="0"/>
      <w:divBdr>
        <w:top w:val="none" w:sz="0" w:space="0" w:color="auto"/>
        <w:left w:val="none" w:sz="0" w:space="0" w:color="auto"/>
        <w:bottom w:val="none" w:sz="0" w:space="0" w:color="auto"/>
        <w:right w:val="none" w:sz="0" w:space="0" w:color="auto"/>
      </w:divBdr>
    </w:div>
    <w:div w:id="1609509699">
      <w:bodyDiv w:val="1"/>
      <w:marLeft w:val="0"/>
      <w:marRight w:val="0"/>
      <w:marTop w:val="0"/>
      <w:marBottom w:val="0"/>
      <w:divBdr>
        <w:top w:val="none" w:sz="0" w:space="0" w:color="auto"/>
        <w:left w:val="none" w:sz="0" w:space="0" w:color="auto"/>
        <w:bottom w:val="none" w:sz="0" w:space="0" w:color="auto"/>
        <w:right w:val="none" w:sz="0" w:space="0" w:color="auto"/>
      </w:divBdr>
    </w:div>
    <w:div w:id="1609510728">
      <w:bodyDiv w:val="1"/>
      <w:marLeft w:val="0"/>
      <w:marRight w:val="0"/>
      <w:marTop w:val="0"/>
      <w:marBottom w:val="0"/>
      <w:divBdr>
        <w:top w:val="none" w:sz="0" w:space="0" w:color="auto"/>
        <w:left w:val="none" w:sz="0" w:space="0" w:color="auto"/>
        <w:bottom w:val="none" w:sz="0" w:space="0" w:color="auto"/>
        <w:right w:val="none" w:sz="0" w:space="0" w:color="auto"/>
      </w:divBdr>
    </w:div>
    <w:div w:id="1609846910">
      <w:bodyDiv w:val="1"/>
      <w:marLeft w:val="0"/>
      <w:marRight w:val="0"/>
      <w:marTop w:val="0"/>
      <w:marBottom w:val="0"/>
      <w:divBdr>
        <w:top w:val="none" w:sz="0" w:space="0" w:color="auto"/>
        <w:left w:val="none" w:sz="0" w:space="0" w:color="auto"/>
        <w:bottom w:val="none" w:sz="0" w:space="0" w:color="auto"/>
        <w:right w:val="none" w:sz="0" w:space="0" w:color="auto"/>
      </w:divBdr>
    </w:div>
    <w:div w:id="1609849793">
      <w:bodyDiv w:val="1"/>
      <w:marLeft w:val="0"/>
      <w:marRight w:val="0"/>
      <w:marTop w:val="0"/>
      <w:marBottom w:val="0"/>
      <w:divBdr>
        <w:top w:val="none" w:sz="0" w:space="0" w:color="auto"/>
        <w:left w:val="none" w:sz="0" w:space="0" w:color="auto"/>
        <w:bottom w:val="none" w:sz="0" w:space="0" w:color="auto"/>
        <w:right w:val="none" w:sz="0" w:space="0" w:color="auto"/>
      </w:divBdr>
    </w:div>
    <w:div w:id="1609893626">
      <w:bodyDiv w:val="1"/>
      <w:marLeft w:val="0"/>
      <w:marRight w:val="0"/>
      <w:marTop w:val="0"/>
      <w:marBottom w:val="0"/>
      <w:divBdr>
        <w:top w:val="none" w:sz="0" w:space="0" w:color="auto"/>
        <w:left w:val="none" w:sz="0" w:space="0" w:color="auto"/>
        <w:bottom w:val="none" w:sz="0" w:space="0" w:color="auto"/>
        <w:right w:val="none" w:sz="0" w:space="0" w:color="auto"/>
      </w:divBdr>
    </w:div>
    <w:div w:id="1610041262">
      <w:bodyDiv w:val="1"/>
      <w:marLeft w:val="0"/>
      <w:marRight w:val="0"/>
      <w:marTop w:val="0"/>
      <w:marBottom w:val="0"/>
      <w:divBdr>
        <w:top w:val="none" w:sz="0" w:space="0" w:color="auto"/>
        <w:left w:val="none" w:sz="0" w:space="0" w:color="auto"/>
        <w:bottom w:val="none" w:sz="0" w:space="0" w:color="auto"/>
        <w:right w:val="none" w:sz="0" w:space="0" w:color="auto"/>
      </w:divBdr>
    </w:div>
    <w:div w:id="1610046095">
      <w:bodyDiv w:val="1"/>
      <w:marLeft w:val="0"/>
      <w:marRight w:val="0"/>
      <w:marTop w:val="0"/>
      <w:marBottom w:val="0"/>
      <w:divBdr>
        <w:top w:val="none" w:sz="0" w:space="0" w:color="auto"/>
        <w:left w:val="none" w:sz="0" w:space="0" w:color="auto"/>
        <w:bottom w:val="none" w:sz="0" w:space="0" w:color="auto"/>
        <w:right w:val="none" w:sz="0" w:space="0" w:color="auto"/>
      </w:divBdr>
    </w:div>
    <w:div w:id="1610116202">
      <w:bodyDiv w:val="1"/>
      <w:marLeft w:val="0"/>
      <w:marRight w:val="0"/>
      <w:marTop w:val="0"/>
      <w:marBottom w:val="0"/>
      <w:divBdr>
        <w:top w:val="none" w:sz="0" w:space="0" w:color="auto"/>
        <w:left w:val="none" w:sz="0" w:space="0" w:color="auto"/>
        <w:bottom w:val="none" w:sz="0" w:space="0" w:color="auto"/>
        <w:right w:val="none" w:sz="0" w:space="0" w:color="auto"/>
      </w:divBdr>
    </w:div>
    <w:div w:id="1610120375">
      <w:bodyDiv w:val="1"/>
      <w:marLeft w:val="0"/>
      <w:marRight w:val="0"/>
      <w:marTop w:val="0"/>
      <w:marBottom w:val="0"/>
      <w:divBdr>
        <w:top w:val="none" w:sz="0" w:space="0" w:color="auto"/>
        <w:left w:val="none" w:sz="0" w:space="0" w:color="auto"/>
        <w:bottom w:val="none" w:sz="0" w:space="0" w:color="auto"/>
        <w:right w:val="none" w:sz="0" w:space="0" w:color="auto"/>
      </w:divBdr>
    </w:div>
    <w:div w:id="1610158985">
      <w:bodyDiv w:val="1"/>
      <w:marLeft w:val="0"/>
      <w:marRight w:val="0"/>
      <w:marTop w:val="0"/>
      <w:marBottom w:val="0"/>
      <w:divBdr>
        <w:top w:val="none" w:sz="0" w:space="0" w:color="auto"/>
        <w:left w:val="none" w:sz="0" w:space="0" w:color="auto"/>
        <w:bottom w:val="none" w:sz="0" w:space="0" w:color="auto"/>
        <w:right w:val="none" w:sz="0" w:space="0" w:color="auto"/>
      </w:divBdr>
    </w:div>
    <w:div w:id="1610351589">
      <w:bodyDiv w:val="1"/>
      <w:marLeft w:val="0"/>
      <w:marRight w:val="0"/>
      <w:marTop w:val="0"/>
      <w:marBottom w:val="0"/>
      <w:divBdr>
        <w:top w:val="none" w:sz="0" w:space="0" w:color="auto"/>
        <w:left w:val="none" w:sz="0" w:space="0" w:color="auto"/>
        <w:bottom w:val="none" w:sz="0" w:space="0" w:color="auto"/>
        <w:right w:val="none" w:sz="0" w:space="0" w:color="auto"/>
      </w:divBdr>
    </w:div>
    <w:div w:id="1610507506">
      <w:bodyDiv w:val="1"/>
      <w:marLeft w:val="0"/>
      <w:marRight w:val="0"/>
      <w:marTop w:val="0"/>
      <w:marBottom w:val="0"/>
      <w:divBdr>
        <w:top w:val="none" w:sz="0" w:space="0" w:color="auto"/>
        <w:left w:val="none" w:sz="0" w:space="0" w:color="auto"/>
        <w:bottom w:val="none" w:sz="0" w:space="0" w:color="auto"/>
        <w:right w:val="none" w:sz="0" w:space="0" w:color="auto"/>
      </w:divBdr>
    </w:div>
    <w:div w:id="1610621690">
      <w:bodyDiv w:val="1"/>
      <w:marLeft w:val="0"/>
      <w:marRight w:val="0"/>
      <w:marTop w:val="0"/>
      <w:marBottom w:val="0"/>
      <w:divBdr>
        <w:top w:val="none" w:sz="0" w:space="0" w:color="auto"/>
        <w:left w:val="none" w:sz="0" w:space="0" w:color="auto"/>
        <w:bottom w:val="none" w:sz="0" w:space="0" w:color="auto"/>
        <w:right w:val="none" w:sz="0" w:space="0" w:color="auto"/>
      </w:divBdr>
    </w:div>
    <w:div w:id="1610699827">
      <w:bodyDiv w:val="1"/>
      <w:marLeft w:val="0"/>
      <w:marRight w:val="0"/>
      <w:marTop w:val="0"/>
      <w:marBottom w:val="0"/>
      <w:divBdr>
        <w:top w:val="none" w:sz="0" w:space="0" w:color="auto"/>
        <w:left w:val="none" w:sz="0" w:space="0" w:color="auto"/>
        <w:bottom w:val="none" w:sz="0" w:space="0" w:color="auto"/>
        <w:right w:val="none" w:sz="0" w:space="0" w:color="auto"/>
      </w:divBdr>
    </w:div>
    <w:div w:id="1610812321">
      <w:bodyDiv w:val="1"/>
      <w:marLeft w:val="0"/>
      <w:marRight w:val="0"/>
      <w:marTop w:val="0"/>
      <w:marBottom w:val="0"/>
      <w:divBdr>
        <w:top w:val="none" w:sz="0" w:space="0" w:color="auto"/>
        <w:left w:val="none" w:sz="0" w:space="0" w:color="auto"/>
        <w:bottom w:val="none" w:sz="0" w:space="0" w:color="auto"/>
        <w:right w:val="none" w:sz="0" w:space="0" w:color="auto"/>
      </w:divBdr>
    </w:div>
    <w:div w:id="1610889735">
      <w:bodyDiv w:val="1"/>
      <w:marLeft w:val="0"/>
      <w:marRight w:val="0"/>
      <w:marTop w:val="0"/>
      <w:marBottom w:val="0"/>
      <w:divBdr>
        <w:top w:val="none" w:sz="0" w:space="0" w:color="auto"/>
        <w:left w:val="none" w:sz="0" w:space="0" w:color="auto"/>
        <w:bottom w:val="none" w:sz="0" w:space="0" w:color="auto"/>
        <w:right w:val="none" w:sz="0" w:space="0" w:color="auto"/>
      </w:divBdr>
    </w:div>
    <w:div w:id="1610972479">
      <w:bodyDiv w:val="1"/>
      <w:marLeft w:val="0"/>
      <w:marRight w:val="0"/>
      <w:marTop w:val="0"/>
      <w:marBottom w:val="0"/>
      <w:divBdr>
        <w:top w:val="none" w:sz="0" w:space="0" w:color="auto"/>
        <w:left w:val="none" w:sz="0" w:space="0" w:color="auto"/>
        <w:bottom w:val="none" w:sz="0" w:space="0" w:color="auto"/>
        <w:right w:val="none" w:sz="0" w:space="0" w:color="auto"/>
      </w:divBdr>
    </w:div>
    <w:div w:id="1611085993">
      <w:bodyDiv w:val="1"/>
      <w:marLeft w:val="0"/>
      <w:marRight w:val="0"/>
      <w:marTop w:val="0"/>
      <w:marBottom w:val="0"/>
      <w:divBdr>
        <w:top w:val="none" w:sz="0" w:space="0" w:color="auto"/>
        <w:left w:val="none" w:sz="0" w:space="0" w:color="auto"/>
        <w:bottom w:val="none" w:sz="0" w:space="0" w:color="auto"/>
        <w:right w:val="none" w:sz="0" w:space="0" w:color="auto"/>
      </w:divBdr>
    </w:div>
    <w:div w:id="1611283442">
      <w:bodyDiv w:val="1"/>
      <w:marLeft w:val="0"/>
      <w:marRight w:val="0"/>
      <w:marTop w:val="0"/>
      <w:marBottom w:val="0"/>
      <w:divBdr>
        <w:top w:val="none" w:sz="0" w:space="0" w:color="auto"/>
        <w:left w:val="none" w:sz="0" w:space="0" w:color="auto"/>
        <w:bottom w:val="none" w:sz="0" w:space="0" w:color="auto"/>
        <w:right w:val="none" w:sz="0" w:space="0" w:color="auto"/>
      </w:divBdr>
    </w:div>
    <w:div w:id="1611473102">
      <w:bodyDiv w:val="1"/>
      <w:marLeft w:val="0"/>
      <w:marRight w:val="0"/>
      <w:marTop w:val="0"/>
      <w:marBottom w:val="0"/>
      <w:divBdr>
        <w:top w:val="none" w:sz="0" w:space="0" w:color="auto"/>
        <w:left w:val="none" w:sz="0" w:space="0" w:color="auto"/>
        <w:bottom w:val="none" w:sz="0" w:space="0" w:color="auto"/>
        <w:right w:val="none" w:sz="0" w:space="0" w:color="auto"/>
      </w:divBdr>
    </w:div>
    <w:div w:id="1611550511">
      <w:bodyDiv w:val="1"/>
      <w:marLeft w:val="0"/>
      <w:marRight w:val="0"/>
      <w:marTop w:val="0"/>
      <w:marBottom w:val="0"/>
      <w:divBdr>
        <w:top w:val="none" w:sz="0" w:space="0" w:color="auto"/>
        <w:left w:val="none" w:sz="0" w:space="0" w:color="auto"/>
        <w:bottom w:val="none" w:sz="0" w:space="0" w:color="auto"/>
        <w:right w:val="none" w:sz="0" w:space="0" w:color="auto"/>
      </w:divBdr>
    </w:div>
    <w:div w:id="1611624116">
      <w:bodyDiv w:val="1"/>
      <w:marLeft w:val="0"/>
      <w:marRight w:val="0"/>
      <w:marTop w:val="0"/>
      <w:marBottom w:val="0"/>
      <w:divBdr>
        <w:top w:val="none" w:sz="0" w:space="0" w:color="auto"/>
        <w:left w:val="none" w:sz="0" w:space="0" w:color="auto"/>
        <w:bottom w:val="none" w:sz="0" w:space="0" w:color="auto"/>
        <w:right w:val="none" w:sz="0" w:space="0" w:color="auto"/>
      </w:divBdr>
    </w:div>
    <w:div w:id="1611738020">
      <w:bodyDiv w:val="1"/>
      <w:marLeft w:val="0"/>
      <w:marRight w:val="0"/>
      <w:marTop w:val="0"/>
      <w:marBottom w:val="0"/>
      <w:divBdr>
        <w:top w:val="none" w:sz="0" w:space="0" w:color="auto"/>
        <w:left w:val="none" w:sz="0" w:space="0" w:color="auto"/>
        <w:bottom w:val="none" w:sz="0" w:space="0" w:color="auto"/>
        <w:right w:val="none" w:sz="0" w:space="0" w:color="auto"/>
      </w:divBdr>
    </w:div>
    <w:div w:id="1611858522">
      <w:bodyDiv w:val="1"/>
      <w:marLeft w:val="0"/>
      <w:marRight w:val="0"/>
      <w:marTop w:val="0"/>
      <w:marBottom w:val="0"/>
      <w:divBdr>
        <w:top w:val="none" w:sz="0" w:space="0" w:color="auto"/>
        <w:left w:val="none" w:sz="0" w:space="0" w:color="auto"/>
        <w:bottom w:val="none" w:sz="0" w:space="0" w:color="auto"/>
        <w:right w:val="none" w:sz="0" w:space="0" w:color="auto"/>
      </w:divBdr>
    </w:div>
    <w:div w:id="1611932231">
      <w:bodyDiv w:val="1"/>
      <w:marLeft w:val="0"/>
      <w:marRight w:val="0"/>
      <w:marTop w:val="0"/>
      <w:marBottom w:val="0"/>
      <w:divBdr>
        <w:top w:val="none" w:sz="0" w:space="0" w:color="auto"/>
        <w:left w:val="none" w:sz="0" w:space="0" w:color="auto"/>
        <w:bottom w:val="none" w:sz="0" w:space="0" w:color="auto"/>
        <w:right w:val="none" w:sz="0" w:space="0" w:color="auto"/>
      </w:divBdr>
    </w:div>
    <w:div w:id="1612011936">
      <w:bodyDiv w:val="1"/>
      <w:marLeft w:val="0"/>
      <w:marRight w:val="0"/>
      <w:marTop w:val="0"/>
      <w:marBottom w:val="0"/>
      <w:divBdr>
        <w:top w:val="none" w:sz="0" w:space="0" w:color="auto"/>
        <w:left w:val="none" w:sz="0" w:space="0" w:color="auto"/>
        <w:bottom w:val="none" w:sz="0" w:space="0" w:color="auto"/>
        <w:right w:val="none" w:sz="0" w:space="0" w:color="auto"/>
      </w:divBdr>
    </w:div>
    <w:div w:id="1612123139">
      <w:bodyDiv w:val="1"/>
      <w:marLeft w:val="0"/>
      <w:marRight w:val="0"/>
      <w:marTop w:val="0"/>
      <w:marBottom w:val="0"/>
      <w:divBdr>
        <w:top w:val="none" w:sz="0" w:space="0" w:color="auto"/>
        <w:left w:val="none" w:sz="0" w:space="0" w:color="auto"/>
        <w:bottom w:val="none" w:sz="0" w:space="0" w:color="auto"/>
        <w:right w:val="none" w:sz="0" w:space="0" w:color="auto"/>
      </w:divBdr>
    </w:div>
    <w:div w:id="1612199982">
      <w:bodyDiv w:val="1"/>
      <w:marLeft w:val="0"/>
      <w:marRight w:val="0"/>
      <w:marTop w:val="0"/>
      <w:marBottom w:val="0"/>
      <w:divBdr>
        <w:top w:val="none" w:sz="0" w:space="0" w:color="auto"/>
        <w:left w:val="none" w:sz="0" w:space="0" w:color="auto"/>
        <w:bottom w:val="none" w:sz="0" w:space="0" w:color="auto"/>
        <w:right w:val="none" w:sz="0" w:space="0" w:color="auto"/>
      </w:divBdr>
    </w:div>
    <w:div w:id="1612274403">
      <w:bodyDiv w:val="1"/>
      <w:marLeft w:val="0"/>
      <w:marRight w:val="0"/>
      <w:marTop w:val="0"/>
      <w:marBottom w:val="0"/>
      <w:divBdr>
        <w:top w:val="none" w:sz="0" w:space="0" w:color="auto"/>
        <w:left w:val="none" w:sz="0" w:space="0" w:color="auto"/>
        <w:bottom w:val="none" w:sz="0" w:space="0" w:color="auto"/>
        <w:right w:val="none" w:sz="0" w:space="0" w:color="auto"/>
      </w:divBdr>
    </w:div>
    <w:div w:id="1612397003">
      <w:bodyDiv w:val="1"/>
      <w:marLeft w:val="0"/>
      <w:marRight w:val="0"/>
      <w:marTop w:val="0"/>
      <w:marBottom w:val="0"/>
      <w:divBdr>
        <w:top w:val="none" w:sz="0" w:space="0" w:color="auto"/>
        <w:left w:val="none" w:sz="0" w:space="0" w:color="auto"/>
        <w:bottom w:val="none" w:sz="0" w:space="0" w:color="auto"/>
        <w:right w:val="none" w:sz="0" w:space="0" w:color="auto"/>
      </w:divBdr>
    </w:div>
    <w:div w:id="1612591684">
      <w:bodyDiv w:val="1"/>
      <w:marLeft w:val="0"/>
      <w:marRight w:val="0"/>
      <w:marTop w:val="0"/>
      <w:marBottom w:val="0"/>
      <w:divBdr>
        <w:top w:val="none" w:sz="0" w:space="0" w:color="auto"/>
        <w:left w:val="none" w:sz="0" w:space="0" w:color="auto"/>
        <w:bottom w:val="none" w:sz="0" w:space="0" w:color="auto"/>
        <w:right w:val="none" w:sz="0" w:space="0" w:color="auto"/>
      </w:divBdr>
    </w:div>
    <w:div w:id="1612665249">
      <w:bodyDiv w:val="1"/>
      <w:marLeft w:val="0"/>
      <w:marRight w:val="0"/>
      <w:marTop w:val="0"/>
      <w:marBottom w:val="0"/>
      <w:divBdr>
        <w:top w:val="none" w:sz="0" w:space="0" w:color="auto"/>
        <w:left w:val="none" w:sz="0" w:space="0" w:color="auto"/>
        <w:bottom w:val="none" w:sz="0" w:space="0" w:color="auto"/>
        <w:right w:val="none" w:sz="0" w:space="0" w:color="auto"/>
      </w:divBdr>
    </w:div>
    <w:div w:id="1612741655">
      <w:bodyDiv w:val="1"/>
      <w:marLeft w:val="0"/>
      <w:marRight w:val="0"/>
      <w:marTop w:val="0"/>
      <w:marBottom w:val="0"/>
      <w:divBdr>
        <w:top w:val="none" w:sz="0" w:space="0" w:color="auto"/>
        <w:left w:val="none" w:sz="0" w:space="0" w:color="auto"/>
        <w:bottom w:val="none" w:sz="0" w:space="0" w:color="auto"/>
        <w:right w:val="none" w:sz="0" w:space="0" w:color="auto"/>
      </w:divBdr>
    </w:div>
    <w:div w:id="1612855578">
      <w:bodyDiv w:val="1"/>
      <w:marLeft w:val="0"/>
      <w:marRight w:val="0"/>
      <w:marTop w:val="0"/>
      <w:marBottom w:val="0"/>
      <w:divBdr>
        <w:top w:val="none" w:sz="0" w:space="0" w:color="auto"/>
        <w:left w:val="none" w:sz="0" w:space="0" w:color="auto"/>
        <w:bottom w:val="none" w:sz="0" w:space="0" w:color="auto"/>
        <w:right w:val="none" w:sz="0" w:space="0" w:color="auto"/>
      </w:divBdr>
    </w:div>
    <w:div w:id="1612861196">
      <w:bodyDiv w:val="1"/>
      <w:marLeft w:val="0"/>
      <w:marRight w:val="0"/>
      <w:marTop w:val="0"/>
      <w:marBottom w:val="0"/>
      <w:divBdr>
        <w:top w:val="none" w:sz="0" w:space="0" w:color="auto"/>
        <w:left w:val="none" w:sz="0" w:space="0" w:color="auto"/>
        <w:bottom w:val="none" w:sz="0" w:space="0" w:color="auto"/>
        <w:right w:val="none" w:sz="0" w:space="0" w:color="auto"/>
      </w:divBdr>
    </w:div>
    <w:div w:id="1612862304">
      <w:bodyDiv w:val="1"/>
      <w:marLeft w:val="0"/>
      <w:marRight w:val="0"/>
      <w:marTop w:val="0"/>
      <w:marBottom w:val="0"/>
      <w:divBdr>
        <w:top w:val="none" w:sz="0" w:space="0" w:color="auto"/>
        <w:left w:val="none" w:sz="0" w:space="0" w:color="auto"/>
        <w:bottom w:val="none" w:sz="0" w:space="0" w:color="auto"/>
        <w:right w:val="none" w:sz="0" w:space="0" w:color="auto"/>
      </w:divBdr>
    </w:div>
    <w:div w:id="1612972583">
      <w:bodyDiv w:val="1"/>
      <w:marLeft w:val="0"/>
      <w:marRight w:val="0"/>
      <w:marTop w:val="0"/>
      <w:marBottom w:val="0"/>
      <w:divBdr>
        <w:top w:val="none" w:sz="0" w:space="0" w:color="auto"/>
        <w:left w:val="none" w:sz="0" w:space="0" w:color="auto"/>
        <w:bottom w:val="none" w:sz="0" w:space="0" w:color="auto"/>
        <w:right w:val="none" w:sz="0" w:space="0" w:color="auto"/>
      </w:divBdr>
    </w:div>
    <w:div w:id="1612977689">
      <w:bodyDiv w:val="1"/>
      <w:marLeft w:val="0"/>
      <w:marRight w:val="0"/>
      <w:marTop w:val="0"/>
      <w:marBottom w:val="0"/>
      <w:divBdr>
        <w:top w:val="none" w:sz="0" w:space="0" w:color="auto"/>
        <w:left w:val="none" w:sz="0" w:space="0" w:color="auto"/>
        <w:bottom w:val="none" w:sz="0" w:space="0" w:color="auto"/>
        <w:right w:val="none" w:sz="0" w:space="0" w:color="auto"/>
      </w:divBdr>
    </w:div>
    <w:div w:id="1613127333">
      <w:bodyDiv w:val="1"/>
      <w:marLeft w:val="0"/>
      <w:marRight w:val="0"/>
      <w:marTop w:val="0"/>
      <w:marBottom w:val="0"/>
      <w:divBdr>
        <w:top w:val="none" w:sz="0" w:space="0" w:color="auto"/>
        <w:left w:val="none" w:sz="0" w:space="0" w:color="auto"/>
        <w:bottom w:val="none" w:sz="0" w:space="0" w:color="auto"/>
        <w:right w:val="none" w:sz="0" w:space="0" w:color="auto"/>
      </w:divBdr>
    </w:div>
    <w:div w:id="1613246921">
      <w:bodyDiv w:val="1"/>
      <w:marLeft w:val="0"/>
      <w:marRight w:val="0"/>
      <w:marTop w:val="0"/>
      <w:marBottom w:val="0"/>
      <w:divBdr>
        <w:top w:val="none" w:sz="0" w:space="0" w:color="auto"/>
        <w:left w:val="none" w:sz="0" w:space="0" w:color="auto"/>
        <w:bottom w:val="none" w:sz="0" w:space="0" w:color="auto"/>
        <w:right w:val="none" w:sz="0" w:space="0" w:color="auto"/>
      </w:divBdr>
    </w:div>
    <w:div w:id="1613247247">
      <w:bodyDiv w:val="1"/>
      <w:marLeft w:val="0"/>
      <w:marRight w:val="0"/>
      <w:marTop w:val="0"/>
      <w:marBottom w:val="0"/>
      <w:divBdr>
        <w:top w:val="none" w:sz="0" w:space="0" w:color="auto"/>
        <w:left w:val="none" w:sz="0" w:space="0" w:color="auto"/>
        <w:bottom w:val="none" w:sz="0" w:space="0" w:color="auto"/>
        <w:right w:val="none" w:sz="0" w:space="0" w:color="auto"/>
      </w:divBdr>
    </w:div>
    <w:div w:id="1613586338">
      <w:bodyDiv w:val="1"/>
      <w:marLeft w:val="0"/>
      <w:marRight w:val="0"/>
      <w:marTop w:val="0"/>
      <w:marBottom w:val="0"/>
      <w:divBdr>
        <w:top w:val="none" w:sz="0" w:space="0" w:color="auto"/>
        <w:left w:val="none" w:sz="0" w:space="0" w:color="auto"/>
        <w:bottom w:val="none" w:sz="0" w:space="0" w:color="auto"/>
        <w:right w:val="none" w:sz="0" w:space="0" w:color="auto"/>
      </w:divBdr>
    </w:div>
    <w:div w:id="1613588597">
      <w:bodyDiv w:val="1"/>
      <w:marLeft w:val="0"/>
      <w:marRight w:val="0"/>
      <w:marTop w:val="0"/>
      <w:marBottom w:val="0"/>
      <w:divBdr>
        <w:top w:val="none" w:sz="0" w:space="0" w:color="auto"/>
        <w:left w:val="none" w:sz="0" w:space="0" w:color="auto"/>
        <w:bottom w:val="none" w:sz="0" w:space="0" w:color="auto"/>
        <w:right w:val="none" w:sz="0" w:space="0" w:color="auto"/>
      </w:divBdr>
    </w:div>
    <w:div w:id="1613590417">
      <w:bodyDiv w:val="1"/>
      <w:marLeft w:val="0"/>
      <w:marRight w:val="0"/>
      <w:marTop w:val="0"/>
      <w:marBottom w:val="0"/>
      <w:divBdr>
        <w:top w:val="none" w:sz="0" w:space="0" w:color="auto"/>
        <w:left w:val="none" w:sz="0" w:space="0" w:color="auto"/>
        <w:bottom w:val="none" w:sz="0" w:space="0" w:color="auto"/>
        <w:right w:val="none" w:sz="0" w:space="0" w:color="auto"/>
      </w:divBdr>
    </w:div>
    <w:div w:id="1613630460">
      <w:bodyDiv w:val="1"/>
      <w:marLeft w:val="0"/>
      <w:marRight w:val="0"/>
      <w:marTop w:val="0"/>
      <w:marBottom w:val="0"/>
      <w:divBdr>
        <w:top w:val="none" w:sz="0" w:space="0" w:color="auto"/>
        <w:left w:val="none" w:sz="0" w:space="0" w:color="auto"/>
        <w:bottom w:val="none" w:sz="0" w:space="0" w:color="auto"/>
        <w:right w:val="none" w:sz="0" w:space="0" w:color="auto"/>
      </w:divBdr>
    </w:div>
    <w:div w:id="1613780342">
      <w:bodyDiv w:val="1"/>
      <w:marLeft w:val="0"/>
      <w:marRight w:val="0"/>
      <w:marTop w:val="0"/>
      <w:marBottom w:val="0"/>
      <w:divBdr>
        <w:top w:val="none" w:sz="0" w:space="0" w:color="auto"/>
        <w:left w:val="none" w:sz="0" w:space="0" w:color="auto"/>
        <w:bottom w:val="none" w:sz="0" w:space="0" w:color="auto"/>
        <w:right w:val="none" w:sz="0" w:space="0" w:color="auto"/>
      </w:divBdr>
    </w:div>
    <w:div w:id="1613828468">
      <w:bodyDiv w:val="1"/>
      <w:marLeft w:val="0"/>
      <w:marRight w:val="0"/>
      <w:marTop w:val="0"/>
      <w:marBottom w:val="0"/>
      <w:divBdr>
        <w:top w:val="none" w:sz="0" w:space="0" w:color="auto"/>
        <w:left w:val="none" w:sz="0" w:space="0" w:color="auto"/>
        <w:bottom w:val="none" w:sz="0" w:space="0" w:color="auto"/>
        <w:right w:val="none" w:sz="0" w:space="0" w:color="auto"/>
      </w:divBdr>
    </w:div>
    <w:div w:id="1613853349">
      <w:bodyDiv w:val="1"/>
      <w:marLeft w:val="0"/>
      <w:marRight w:val="0"/>
      <w:marTop w:val="0"/>
      <w:marBottom w:val="0"/>
      <w:divBdr>
        <w:top w:val="none" w:sz="0" w:space="0" w:color="auto"/>
        <w:left w:val="none" w:sz="0" w:space="0" w:color="auto"/>
        <w:bottom w:val="none" w:sz="0" w:space="0" w:color="auto"/>
        <w:right w:val="none" w:sz="0" w:space="0" w:color="auto"/>
      </w:divBdr>
    </w:div>
    <w:div w:id="1613897502">
      <w:bodyDiv w:val="1"/>
      <w:marLeft w:val="0"/>
      <w:marRight w:val="0"/>
      <w:marTop w:val="0"/>
      <w:marBottom w:val="0"/>
      <w:divBdr>
        <w:top w:val="none" w:sz="0" w:space="0" w:color="auto"/>
        <w:left w:val="none" w:sz="0" w:space="0" w:color="auto"/>
        <w:bottom w:val="none" w:sz="0" w:space="0" w:color="auto"/>
        <w:right w:val="none" w:sz="0" w:space="0" w:color="auto"/>
      </w:divBdr>
    </w:div>
    <w:div w:id="1613901172">
      <w:bodyDiv w:val="1"/>
      <w:marLeft w:val="0"/>
      <w:marRight w:val="0"/>
      <w:marTop w:val="0"/>
      <w:marBottom w:val="0"/>
      <w:divBdr>
        <w:top w:val="none" w:sz="0" w:space="0" w:color="auto"/>
        <w:left w:val="none" w:sz="0" w:space="0" w:color="auto"/>
        <w:bottom w:val="none" w:sz="0" w:space="0" w:color="auto"/>
        <w:right w:val="none" w:sz="0" w:space="0" w:color="auto"/>
      </w:divBdr>
    </w:div>
    <w:div w:id="1614047694">
      <w:bodyDiv w:val="1"/>
      <w:marLeft w:val="0"/>
      <w:marRight w:val="0"/>
      <w:marTop w:val="0"/>
      <w:marBottom w:val="0"/>
      <w:divBdr>
        <w:top w:val="none" w:sz="0" w:space="0" w:color="auto"/>
        <w:left w:val="none" w:sz="0" w:space="0" w:color="auto"/>
        <w:bottom w:val="none" w:sz="0" w:space="0" w:color="auto"/>
        <w:right w:val="none" w:sz="0" w:space="0" w:color="auto"/>
      </w:divBdr>
    </w:div>
    <w:div w:id="1614048392">
      <w:bodyDiv w:val="1"/>
      <w:marLeft w:val="0"/>
      <w:marRight w:val="0"/>
      <w:marTop w:val="0"/>
      <w:marBottom w:val="0"/>
      <w:divBdr>
        <w:top w:val="none" w:sz="0" w:space="0" w:color="auto"/>
        <w:left w:val="none" w:sz="0" w:space="0" w:color="auto"/>
        <w:bottom w:val="none" w:sz="0" w:space="0" w:color="auto"/>
        <w:right w:val="none" w:sz="0" w:space="0" w:color="auto"/>
      </w:divBdr>
    </w:div>
    <w:div w:id="1614510453">
      <w:bodyDiv w:val="1"/>
      <w:marLeft w:val="0"/>
      <w:marRight w:val="0"/>
      <w:marTop w:val="0"/>
      <w:marBottom w:val="0"/>
      <w:divBdr>
        <w:top w:val="none" w:sz="0" w:space="0" w:color="auto"/>
        <w:left w:val="none" w:sz="0" w:space="0" w:color="auto"/>
        <w:bottom w:val="none" w:sz="0" w:space="0" w:color="auto"/>
        <w:right w:val="none" w:sz="0" w:space="0" w:color="auto"/>
      </w:divBdr>
    </w:div>
    <w:div w:id="1614627403">
      <w:bodyDiv w:val="1"/>
      <w:marLeft w:val="0"/>
      <w:marRight w:val="0"/>
      <w:marTop w:val="0"/>
      <w:marBottom w:val="0"/>
      <w:divBdr>
        <w:top w:val="none" w:sz="0" w:space="0" w:color="auto"/>
        <w:left w:val="none" w:sz="0" w:space="0" w:color="auto"/>
        <w:bottom w:val="none" w:sz="0" w:space="0" w:color="auto"/>
        <w:right w:val="none" w:sz="0" w:space="0" w:color="auto"/>
      </w:divBdr>
    </w:div>
    <w:div w:id="1614706260">
      <w:bodyDiv w:val="1"/>
      <w:marLeft w:val="0"/>
      <w:marRight w:val="0"/>
      <w:marTop w:val="0"/>
      <w:marBottom w:val="0"/>
      <w:divBdr>
        <w:top w:val="none" w:sz="0" w:space="0" w:color="auto"/>
        <w:left w:val="none" w:sz="0" w:space="0" w:color="auto"/>
        <w:bottom w:val="none" w:sz="0" w:space="0" w:color="auto"/>
        <w:right w:val="none" w:sz="0" w:space="0" w:color="auto"/>
      </w:divBdr>
    </w:div>
    <w:div w:id="1614708000">
      <w:bodyDiv w:val="1"/>
      <w:marLeft w:val="0"/>
      <w:marRight w:val="0"/>
      <w:marTop w:val="0"/>
      <w:marBottom w:val="0"/>
      <w:divBdr>
        <w:top w:val="none" w:sz="0" w:space="0" w:color="auto"/>
        <w:left w:val="none" w:sz="0" w:space="0" w:color="auto"/>
        <w:bottom w:val="none" w:sz="0" w:space="0" w:color="auto"/>
        <w:right w:val="none" w:sz="0" w:space="0" w:color="auto"/>
      </w:divBdr>
    </w:div>
    <w:div w:id="1614751074">
      <w:bodyDiv w:val="1"/>
      <w:marLeft w:val="0"/>
      <w:marRight w:val="0"/>
      <w:marTop w:val="0"/>
      <w:marBottom w:val="0"/>
      <w:divBdr>
        <w:top w:val="none" w:sz="0" w:space="0" w:color="auto"/>
        <w:left w:val="none" w:sz="0" w:space="0" w:color="auto"/>
        <w:bottom w:val="none" w:sz="0" w:space="0" w:color="auto"/>
        <w:right w:val="none" w:sz="0" w:space="0" w:color="auto"/>
      </w:divBdr>
    </w:div>
    <w:div w:id="1614751441">
      <w:bodyDiv w:val="1"/>
      <w:marLeft w:val="0"/>
      <w:marRight w:val="0"/>
      <w:marTop w:val="0"/>
      <w:marBottom w:val="0"/>
      <w:divBdr>
        <w:top w:val="none" w:sz="0" w:space="0" w:color="auto"/>
        <w:left w:val="none" w:sz="0" w:space="0" w:color="auto"/>
        <w:bottom w:val="none" w:sz="0" w:space="0" w:color="auto"/>
        <w:right w:val="none" w:sz="0" w:space="0" w:color="auto"/>
      </w:divBdr>
    </w:div>
    <w:div w:id="1614897301">
      <w:bodyDiv w:val="1"/>
      <w:marLeft w:val="0"/>
      <w:marRight w:val="0"/>
      <w:marTop w:val="0"/>
      <w:marBottom w:val="0"/>
      <w:divBdr>
        <w:top w:val="none" w:sz="0" w:space="0" w:color="auto"/>
        <w:left w:val="none" w:sz="0" w:space="0" w:color="auto"/>
        <w:bottom w:val="none" w:sz="0" w:space="0" w:color="auto"/>
        <w:right w:val="none" w:sz="0" w:space="0" w:color="auto"/>
      </w:divBdr>
    </w:div>
    <w:div w:id="1614897833">
      <w:bodyDiv w:val="1"/>
      <w:marLeft w:val="0"/>
      <w:marRight w:val="0"/>
      <w:marTop w:val="0"/>
      <w:marBottom w:val="0"/>
      <w:divBdr>
        <w:top w:val="none" w:sz="0" w:space="0" w:color="auto"/>
        <w:left w:val="none" w:sz="0" w:space="0" w:color="auto"/>
        <w:bottom w:val="none" w:sz="0" w:space="0" w:color="auto"/>
        <w:right w:val="none" w:sz="0" w:space="0" w:color="auto"/>
      </w:divBdr>
    </w:div>
    <w:div w:id="1615091434">
      <w:bodyDiv w:val="1"/>
      <w:marLeft w:val="0"/>
      <w:marRight w:val="0"/>
      <w:marTop w:val="0"/>
      <w:marBottom w:val="0"/>
      <w:divBdr>
        <w:top w:val="none" w:sz="0" w:space="0" w:color="auto"/>
        <w:left w:val="none" w:sz="0" w:space="0" w:color="auto"/>
        <w:bottom w:val="none" w:sz="0" w:space="0" w:color="auto"/>
        <w:right w:val="none" w:sz="0" w:space="0" w:color="auto"/>
      </w:divBdr>
    </w:div>
    <w:div w:id="1615207356">
      <w:bodyDiv w:val="1"/>
      <w:marLeft w:val="0"/>
      <w:marRight w:val="0"/>
      <w:marTop w:val="0"/>
      <w:marBottom w:val="0"/>
      <w:divBdr>
        <w:top w:val="none" w:sz="0" w:space="0" w:color="auto"/>
        <w:left w:val="none" w:sz="0" w:space="0" w:color="auto"/>
        <w:bottom w:val="none" w:sz="0" w:space="0" w:color="auto"/>
        <w:right w:val="none" w:sz="0" w:space="0" w:color="auto"/>
      </w:divBdr>
    </w:div>
    <w:div w:id="1615549856">
      <w:bodyDiv w:val="1"/>
      <w:marLeft w:val="0"/>
      <w:marRight w:val="0"/>
      <w:marTop w:val="0"/>
      <w:marBottom w:val="0"/>
      <w:divBdr>
        <w:top w:val="none" w:sz="0" w:space="0" w:color="auto"/>
        <w:left w:val="none" w:sz="0" w:space="0" w:color="auto"/>
        <w:bottom w:val="none" w:sz="0" w:space="0" w:color="auto"/>
        <w:right w:val="none" w:sz="0" w:space="0" w:color="auto"/>
      </w:divBdr>
    </w:div>
    <w:div w:id="1615553146">
      <w:bodyDiv w:val="1"/>
      <w:marLeft w:val="0"/>
      <w:marRight w:val="0"/>
      <w:marTop w:val="0"/>
      <w:marBottom w:val="0"/>
      <w:divBdr>
        <w:top w:val="none" w:sz="0" w:space="0" w:color="auto"/>
        <w:left w:val="none" w:sz="0" w:space="0" w:color="auto"/>
        <w:bottom w:val="none" w:sz="0" w:space="0" w:color="auto"/>
        <w:right w:val="none" w:sz="0" w:space="0" w:color="auto"/>
      </w:divBdr>
    </w:div>
    <w:div w:id="1615558529">
      <w:bodyDiv w:val="1"/>
      <w:marLeft w:val="0"/>
      <w:marRight w:val="0"/>
      <w:marTop w:val="0"/>
      <w:marBottom w:val="0"/>
      <w:divBdr>
        <w:top w:val="none" w:sz="0" w:space="0" w:color="auto"/>
        <w:left w:val="none" w:sz="0" w:space="0" w:color="auto"/>
        <w:bottom w:val="none" w:sz="0" w:space="0" w:color="auto"/>
        <w:right w:val="none" w:sz="0" w:space="0" w:color="auto"/>
      </w:divBdr>
    </w:div>
    <w:div w:id="1615600625">
      <w:bodyDiv w:val="1"/>
      <w:marLeft w:val="0"/>
      <w:marRight w:val="0"/>
      <w:marTop w:val="0"/>
      <w:marBottom w:val="0"/>
      <w:divBdr>
        <w:top w:val="none" w:sz="0" w:space="0" w:color="auto"/>
        <w:left w:val="none" w:sz="0" w:space="0" w:color="auto"/>
        <w:bottom w:val="none" w:sz="0" w:space="0" w:color="auto"/>
        <w:right w:val="none" w:sz="0" w:space="0" w:color="auto"/>
      </w:divBdr>
    </w:div>
    <w:div w:id="1615820039">
      <w:bodyDiv w:val="1"/>
      <w:marLeft w:val="0"/>
      <w:marRight w:val="0"/>
      <w:marTop w:val="0"/>
      <w:marBottom w:val="0"/>
      <w:divBdr>
        <w:top w:val="none" w:sz="0" w:space="0" w:color="auto"/>
        <w:left w:val="none" w:sz="0" w:space="0" w:color="auto"/>
        <w:bottom w:val="none" w:sz="0" w:space="0" w:color="auto"/>
        <w:right w:val="none" w:sz="0" w:space="0" w:color="auto"/>
      </w:divBdr>
    </w:div>
    <w:div w:id="1616210250">
      <w:bodyDiv w:val="1"/>
      <w:marLeft w:val="0"/>
      <w:marRight w:val="0"/>
      <w:marTop w:val="0"/>
      <w:marBottom w:val="0"/>
      <w:divBdr>
        <w:top w:val="none" w:sz="0" w:space="0" w:color="auto"/>
        <w:left w:val="none" w:sz="0" w:space="0" w:color="auto"/>
        <w:bottom w:val="none" w:sz="0" w:space="0" w:color="auto"/>
        <w:right w:val="none" w:sz="0" w:space="0" w:color="auto"/>
      </w:divBdr>
    </w:div>
    <w:div w:id="1616251164">
      <w:bodyDiv w:val="1"/>
      <w:marLeft w:val="0"/>
      <w:marRight w:val="0"/>
      <w:marTop w:val="0"/>
      <w:marBottom w:val="0"/>
      <w:divBdr>
        <w:top w:val="none" w:sz="0" w:space="0" w:color="auto"/>
        <w:left w:val="none" w:sz="0" w:space="0" w:color="auto"/>
        <w:bottom w:val="none" w:sz="0" w:space="0" w:color="auto"/>
        <w:right w:val="none" w:sz="0" w:space="0" w:color="auto"/>
      </w:divBdr>
    </w:div>
    <w:div w:id="1616332022">
      <w:bodyDiv w:val="1"/>
      <w:marLeft w:val="0"/>
      <w:marRight w:val="0"/>
      <w:marTop w:val="0"/>
      <w:marBottom w:val="0"/>
      <w:divBdr>
        <w:top w:val="none" w:sz="0" w:space="0" w:color="auto"/>
        <w:left w:val="none" w:sz="0" w:space="0" w:color="auto"/>
        <w:bottom w:val="none" w:sz="0" w:space="0" w:color="auto"/>
        <w:right w:val="none" w:sz="0" w:space="0" w:color="auto"/>
      </w:divBdr>
    </w:div>
    <w:div w:id="1616398579">
      <w:bodyDiv w:val="1"/>
      <w:marLeft w:val="0"/>
      <w:marRight w:val="0"/>
      <w:marTop w:val="0"/>
      <w:marBottom w:val="0"/>
      <w:divBdr>
        <w:top w:val="none" w:sz="0" w:space="0" w:color="auto"/>
        <w:left w:val="none" w:sz="0" w:space="0" w:color="auto"/>
        <w:bottom w:val="none" w:sz="0" w:space="0" w:color="auto"/>
        <w:right w:val="none" w:sz="0" w:space="0" w:color="auto"/>
      </w:divBdr>
    </w:div>
    <w:div w:id="1616519745">
      <w:bodyDiv w:val="1"/>
      <w:marLeft w:val="0"/>
      <w:marRight w:val="0"/>
      <w:marTop w:val="0"/>
      <w:marBottom w:val="0"/>
      <w:divBdr>
        <w:top w:val="none" w:sz="0" w:space="0" w:color="auto"/>
        <w:left w:val="none" w:sz="0" w:space="0" w:color="auto"/>
        <w:bottom w:val="none" w:sz="0" w:space="0" w:color="auto"/>
        <w:right w:val="none" w:sz="0" w:space="0" w:color="auto"/>
      </w:divBdr>
    </w:div>
    <w:div w:id="1616668453">
      <w:bodyDiv w:val="1"/>
      <w:marLeft w:val="0"/>
      <w:marRight w:val="0"/>
      <w:marTop w:val="0"/>
      <w:marBottom w:val="0"/>
      <w:divBdr>
        <w:top w:val="none" w:sz="0" w:space="0" w:color="auto"/>
        <w:left w:val="none" w:sz="0" w:space="0" w:color="auto"/>
        <w:bottom w:val="none" w:sz="0" w:space="0" w:color="auto"/>
        <w:right w:val="none" w:sz="0" w:space="0" w:color="auto"/>
      </w:divBdr>
    </w:div>
    <w:div w:id="1616674125">
      <w:bodyDiv w:val="1"/>
      <w:marLeft w:val="0"/>
      <w:marRight w:val="0"/>
      <w:marTop w:val="0"/>
      <w:marBottom w:val="0"/>
      <w:divBdr>
        <w:top w:val="none" w:sz="0" w:space="0" w:color="auto"/>
        <w:left w:val="none" w:sz="0" w:space="0" w:color="auto"/>
        <w:bottom w:val="none" w:sz="0" w:space="0" w:color="auto"/>
        <w:right w:val="none" w:sz="0" w:space="0" w:color="auto"/>
      </w:divBdr>
    </w:div>
    <w:div w:id="1616710819">
      <w:bodyDiv w:val="1"/>
      <w:marLeft w:val="0"/>
      <w:marRight w:val="0"/>
      <w:marTop w:val="0"/>
      <w:marBottom w:val="0"/>
      <w:divBdr>
        <w:top w:val="none" w:sz="0" w:space="0" w:color="auto"/>
        <w:left w:val="none" w:sz="0" w:space="0" w:color="auto"/>
        <w:bottom w:val="none" w:sz="0" w:space="0" w:color="auto"/>
        <w:right w:val="none" w:sz="0" w:space="0" w:color="auto"/>
      </w:divBdr>
    </w:div>
    <w:div w:id="1616861560">
      <w:bodyDiv w:val="1"/>
      <w:marLeft w:val="0"/>
      <w:marRight w:val="0"/>
      <w:marTop w:val="0"/>
      <w:marBottom w:val="0"/>
      <w:divBdr>
        <w:top w:val="none" w:sz="0" w:space="0" w:color="auto"/>
        <w:left w:val="none" w:sz="0" w:space="0" w:color="auto"/>
        <w:bottom w:val="none" w:sz="0" w:space="0" w:color="auto"/>
        <w:right w:val="none" w:sz="0" w:space="0" w:color="auto"/>
      </w:divBdr>
    </w:div>
    <w:div w:id="1616911051">
      <w:bodyDiv w:val="1"/>
      <w:marLeft w:val="0"/>
      <w:marRight w:val="0"/>
      <w:marTop w:val="0"/>
      <w:marBottom w:val="0"/>
      <w:divBdr>
        <w:top w:val="none" w:sz="0" w:space="0" w:color="auto"/>
        <w:left w:val="none" w:sz="0" w:space="0" w:color="auto"/>
        <w:bottom w:val="none" w:sz="0" w:space="0" w:color="auto"/>
        <w:right w:val="none" w:sz="0" w:space="0" w:color="auto"/>
      </w:divBdr>
    </w:div>
    <w:div w:id="1617440330">
      <w:bodyDiv w:val="1"/>
      <w:marLeft w:val="0"/>
      <w:marRight w:val="0"/>
      <w:marTop w:val="0"/>
      <w:marBottom w:val="0"/>
      <w:divBdr>
        <w:top w:val="none" w:sz="0" w:space="0" w:color="auto"/>
        <w:left w:val="none" w:sz="0" w:space="0" w:color="auto"/>
        <w:bottom w:val="none" w:sz="0" w:space="0" w:color="auto"/>
        <w:right w:val="none" w:sz="0" w:space="0" w:color="auto"/>
      </w:divBdr>
    </w:div>
    <w:div w:id="1617440883">
      <w:bodyDiv w:val="1"/>
      <w:marLeft w:val="0"/>
      <w:marRight w:val="0"/>
      <w:marTop w:val="0"/>
      <w:marBottom w:val="0"/>
      <w:divBdr>
        <w:top w:val="none" w:sz="0" w:space="0" w:color="auto"/>
        <w:left w:val="none" w:sz="0" w:space="0" w:color="auto"/>
        <w:bottom w:val="none" w:sz="0" w:space="0" w:color="auto"/>
        <w:right w:val="none" w:sz="0" w:space="0" w:color="auto"/>
      </w:divBdr>
    </w:div>
    <w:div w:id="1617441897">
      <w:bodyDiv w:val="1"/>
      <w:marLeft w:val="0"/>
      <w:marRight w:val="0"/>
      <w:marTop w:val="0"/>
      <w:marBottom w:val="0"/>
      <w:divBdr>
        <w:top w:val="none" w:sz="0" w:space="0" w:color="auto"/>
        <w:left w:val="none" w:sz="0" w:space="0" w:color="auto"/>
        <w:bottom w:val="none" w:sz="0" w:space="0" w:color="auto"/>
        <w:right w:val="none" w:sz="0" w:space="0" w:color="auto"/>
      </w:divBdr>
    </w:div>
    <w:div w:id="1617518657">
      <w:bodyDiv w:val="1"/>
      <w:marLeft w:val="0"/>
      <w:marRight w:val="0"/>
      <w:marTop w:val="0"/>
      <w:marBottom w:val="0"/>
      <w:divBdr>
        <w:top w:val="none" w:sz="0" w:space="0" w:color="auto"/>
        <w:left w:val="none" w:sz="0" w:space="0" w:color="auto"/>
        <w:bottom w:val="none" w:sz="0" w:space="0" w:color="auto"/>
        <w:right w:val="none" w:sz="0" w:space="0" w:color="auto"/>
      </w:divBdr>
    </w:div>
    <w:div w:id="1617519944">
      <w:bodyDiv w:val="1"/>
      <w:marLeft w:val="0"/>
      <w:marRight w:val="0"/>
      <w:marTop w:val="0"/>
      <w:marBottom w:val="0"/>
      <w:divBdr>
        <w:top w:val="none" w:sz="0" w:space="0" w:color="auto"/>
        <w:left w:val="none" w:sz="0" w:space="0" w:color="auto"/>
        <w:bottom w:val="none" w:sz="0" w:space="0" w:color="auto"/>
        <w:right w:val="none" w:sz="0" w:space="0" w:color="auto"/>
      </w:divBdr>
    </w:div>
    <w:div w:id="1617565230">
      <w:bodyDiv w:val="1"/>
      <w:marLeft w:val="0"/>
      <w:marRight w:val="0"/>
      <w:marTop w:val="0"/>
      <w:marBottom w:val="0"/>
      <w:divBdr>
        <w:top w:val="none" w:sz="0" w:space="0" w:color="auto"/>
        <w:left w:val="none" w:sz="0" w:space="0" w:color="auto"/>
        <w:bottom w:val="none" w:sz="0" w:space="0" w:color="auto"/>
        <w:right w:val="none" w:sz="0" w:space="0" w:color="auto"/>
      </w:divBdr>
    </w:div>
    <w:div w:id="1617711128">
      <w:bodyDiv w:val="1"/>
      <w:marLeft w:val="0"/>
      <w:marRight w:val="0"/>
      <w:marTop w:val="0"/>
      <w:marBottom w:val="0"/>
      <w:divBdr>
        <w:top w:val="none" w:sz="0" w:space="0" w:color="auto"/>
        <w:left w:val="none" w:sz="0" w:space="0" w:color="auto"/>
        <w:bottom w:val="none" w:sz="0" w:space="0" w:color="auto"/>
        <w:right w:val="none" w:sz="0" w:space="0" w:color="auto"/>
      </w:divBdr>
    </w:div>
    <w:div w:id="1617784513">
      <w:bodyDiv w:val="1"/>
      <w:marLeft w:val="0"/>
      <w:marRight w:val="0"/>
      <w:marTop w:val="0"/>
      <w:marBottom w:val="0"/>
      <w:divBdr>
        <w:top w:val="none" w:sz="0" w:space="0" w:color="auto"/>
        <w:left w:val="none" w:sz="0" w:space="0" w:color="auto"/>
        <w:bottom w:val="none" w:sz="0" w:space="0" w:color="auto"/>
        <w:right w:val="none" w:sz="0" w:space="0" w:color="auto"/>
      </w:divBdr>
    </w:div>
    <w:div w:id="1617907012">
      <w:bodyDiv w:val="1"/>
      <w:marLeft w:val="0"/>
      <w:marRight w:val="0"/>
      <w:marTop w:val="0"/>
      <w:marBottom w:val="0"/>
      <w:divBdr>
        <w:top w:val="none" w:sz="0" w:space="0" w:color="auto"/>
        <w:left w:val="none" w:sz="0" w:space="0" w:color="auto"/>
        <w:bottom w:val="none" w:sz="0" w:space="0" w:color="auto"/>
        <w:right w:val="none" w:sz="0" w:space="0" w:color="auto"/>
      </w:divBdr>
    </w:div>
    <w:div w:id="1618174616">
      <w:bodyDiv w:val="1"/>
      <w:marLeft w:val="0"/>
      <w:marRight w:val="0"/>
      <w:marTop w:val="0"/>
      <w:marBottom w:val="0"/>
      <w:divBdr>
        <w:top w:val="none" w:sz="0" w:space="0" w:color="auto"/>
        <w:left w:val="none" w:sz="0" w:space="0" w:color="auto"/>
        <w:bottom w:val="none" w:sz="0" w:space="0" w:color="auto"/>
        <w:right w:val="none" w:sz="0" w:space="0" w:color="auto"/>
      </w:divBdr>
    </w:div>
    <w:div w:id="1618178222">
      <w:bodyDiv w:val="1"/>
      <w:marLeft w:val="0"/>
      <w:marRight w:val="0"/>
      <w:marTop w:val="0"/>
      <w:marBottom w:val="0"/>
      <w:divBdr>
        <w:top w:val="none" w:sz="0" w:space="0" w:color="auto"/>
        <w:left w:val="none" w:sz="0" w:space="0" w:color="auto"/>
        <w:bottom w:val="none" w:sz="0" w:space="0" w:color="auto"/>
        <w:right w:val="none" w:sz="0" w:space="0" w:color="auto"/>
      </w:divBdr>
    </w:div>
    <w:div w:id="1618218563">
      <w:bodyDiv w:val="1"/>
      <w:marLeft w:val="0"/>
      <w:marRight w:val="0"/>
      <w:marTop w:val="0"/>
      <w:marBottom w:val="0"/>
      <w:divBdr>
        <w:top w:val="none" w:sz="0" w:space="0" w:color="auto"/>
        <w:left w:val="none" w:sz="0" w:space="0" w:color="auto"/>
        <w:bottom w:val="none" w:sz="0" w:space="0" w:color="auto"/>
        <w:right w:val="none" w:sz="0" w:space="0" w:color="auto"/>
      </w:divBdr>
    </w:div>
    <w:div w:id="1618218620">
      <w:bodyDiv w:val="1"/>
      <w:marLeft w:val="0"/>
      <w:marRight w:val="0"/>
      <w:marTop w:val="0"/>
      <w:marBottom w:val="0"/>
      <w:divBdr>
        <w:top w:val="none" w:sz="0" w:space="0" w:color="auto"/>
        <w:left w:val="none" w:sz="0" w:space="0" w:color="auto"/>
        <w:bottom w:val="none" w:sz="0" w:space="0" w:color="auto"/>
        <w:right w:val="none" w:sz="0" w:space="0" w:color="auto"/>
      </w:divBdr>
    </w:div>
    <w:div w:id="1618292449">
      <w:bodyDiv w:val="1"/>
      <w:marLeft w:val="0"/>
      <w:marRight w:val="0"/>
      <w:marTop w:val="0"/>
      <w:marBottom w:val="0"/>
      <w:divBdr>
        <w:top w:val="none" w:sz="0" w:space="0" w:color="auto"/>
        <w:left w:val="none" w:sz="0" w:space="0" w:color="auto"/>
        <w:bottom w:val="none" w:sz="0" w:space="0" w:color="auto"/>
        <w:right w:val="none" w:sz="0" w:space="0" w:color="auto"/>
      </w:divBdr>
    </w:div>
    <w:div w:id="1618487421">
      <w:bodyDiv w:val="1"/>
      <w:marLeft w:val="0"/>
      <w:marRight w:val="0"/>
      <w:marTop w:val="0"/>
      <w:marBottom w:val="0"/>
      <w:divBdr>
        <w:top w:val="none" w:sz="0" w:space="0" w:color="auto"/>
        <w:left w:val="none" w:sz="0" w:space="0" w:color="auto"/>
        <w:bottom w:val="none" w:sz="0" w:space="0" w:color="auto"/>
        <w:right w:val="none" w:sz="0" w:space="0" w:color="auto"/>
      </w:divBdr>
    </w:div>
    <w:div w:id="1618490456">
      <w:bodyDiv w:val="1"/>
      <w:marLeft w:val="0"/>
      <w:marRight w:val="0"/>
      <w:marTop w:val="0"/>
      <w:marBottom w:val="0"/>
      <w:divBdr>
        <w:top w:val="none" w:sz="0" w:space="0" w:color="auto"/>
        <w:left w:val="none" w:sz="0" w:space="0" w:color="auto"/>
        <w:bottom w:val="none" w:sz="0" w:space="0" w:color="auto"/>
        <w:right w:val="none" w:sz="0" w:space="0" w:color="auto"/>
      </w:divBdr>
    </w:div>
    <w:div w:id="1618567171">
      <w:bodyDiv w:val="1"/>
      <w:marLeft w:val="0"/>
      <w:marRight w:val="0"/>
      <w:marTop w:val="0"/>
      <w:marBottom w:val="0"/>
      <w:divBdr>
        <w:top w:val="none" w:sz="0" w:space="0" w:color="auto"/>
        <w:left w:val="none" w:sz="0" w:space="0" w:color="auto"/>
        <w:bottom w:val="none" w:sz="0" w:space="0" w:color="auto"/>
        <w:right w:val="none" w:sz="0" w:space="0" w:color="auto"/>
      </w:divBdr>
    </w:div>
    <w:div w:id="1618758152">
      <w:bodyDiv w:val="1"/>
      <w:marLeft w:val="0"/>
      <w:marRight w:val="0"/>
      <w:marTop w:val="0"/>
      <w:marBottom w:val="0"/>
      <w:divBdr>
        <w:top w:val="none" w:sz="0" w:space="0" w:color="auto"/>
        <w:left w:val="none" w:sz="0" w:space="0" w:color="auto"/>
        <w:bottom w:val="none" w:sz="0" w:space="0" w:color="auto"/>
        <w:right w:val="none" w:sz="0" w:space="0" w:color="auto"/>
      </w:divBdr>
    </w:div>
    <w:div w:id="1618759748">
      <w:bodyDiv w:val="1"/>
      <w:marLeft w:val="0"/>
      <w:marRight w:val="0"/>
      <w:marTop w:val="0"/>
      <w:marBottom w:val="0"/>
      <w:divBdr>
        <w:top w:val="none" w:sz="0" w:space="0" w:color="auto"/>
        <w:left w:val="none" w:sz="0" w:space="0" w:color="auto"/>
        <w:bottom w:val="none" w:sz="0" w:space="0" w:color="auto"/>
        <w:right w:val="none" w:sz="0" w:space="0" w:color="auto"/>
      </w:divBdr>
    </w:div>
    <w:div w:id="1618760240">
      <w:bodyDiv w:val="1"/>
      <w:marLeft w:val="0"/>
      <w:marRight w:val="0"/>
      <w:marTop w:val="0"/>
      <w:marBottom w:val="0"/>
      <w:divBdr>
        <w:top w:val="none" w:sz="0" w:space="0" w:color="auto"/>
        <w:left w:val="none" w:sz="0" w:space="0" w:color="auto"/>
        <w:bottom w:val="none" w:sz="0" w:space="0" w:color="auto"/>
        <w:right w:val="none" w:sz="0" w:space="0" w:color="auto"/>
      </w:divBdr>
    </w:div>
    <w:div w:id="1618831709">
      <w:bodyDiv w:val="1"/>
      <w:marLeft w:val="0"/>
      <w:marRight w:val="0"/>
      <w:marTop w:val="0"/>
      <w:marBottom w:val="0"/>
      <w:divBdr>
        <w:top w:val="none" w:sz="0" w:space="0" w:color="auto"/>
        <w:left w:val="none" w:sz="0" w:space="0" w:color="auto"/>
        <w:bottom w:val="none" w:sz="0" w:space="0" w:color="auto"/>
        <w:right w:val="none" w:sz="0" w:space="0" w:color="auto"/>
      </w:divBdr>
    </w:div>
    <w:div w:id="1619028114">
      <w:bodyDiv w:val="1"/>
      <w:marLeft w:val="0"/>
      <w:marRight w:val="0"/>
      <w:marTop w:val="0"/>
      <w:marBottom w:val="0"/>
      <w:divBdr>
        <w:top w:val="none" w:sz="0" w:space="0" w:color="auto"/>
        <w:left w:val="none" w:sz="0" w:space="0" w:color="auto"/>
        <w:bottom w:val="none" w:sz="0" w:space="0" w:color="auto"/>
        <w:right w:val="none" w:sz="0" w:space="0" w:color="auto"/>
      </w:divBdr>
    </w:div>
    <w:div w:id="1619214280">
      <w:bodyDiv w:val="1"/>
      <w:marLeft w:val="0"/>
      <w:marRight w:val="0"/>
      <w:marTop w:val="0"/>
      <w:marBottom w:val="0"/>
      <w:divBdr>
        <w:top w:val="none" w:sz="0" w:space="0" w:color="auto"/>
        <w:left w:val="none" w:sz="0" w:space="0" w:color="auto"/>
        <w:bottom w:val="none" w:sz="0" w:space="0" w:color="auto"/>
        <w:right w:val="none" w:sz="0" w:space="0" w:color="auto"/>
      </w:divBdr>
    </w:div>
    <w:div w:id="1619219239">
      <w:bodyDiv w:val="1"/>
      <w:marLeft w:val="0"/>
      <w:marRight w:val="0"/>
      <w:marTop w:val="0"/>
      <w:marBottom w:val="0"/>
      <w:divBdr>
        <w:top w:val="none" w:sz="0" w:space="0" w:color="auto"/>
        <w:left w:val="none" w:sz="0" w:space="0" w:color="auto"/>
        <w:bottom w:val="none" w:sz="0" w:space="0" w:color="auto"/>
        <w:right w:val="none" w:sz="0" w:space="0" w:color="auto"/>
      </w:divBdr>
    </w:div>
    <w:div w:id="1619482627">
      <w:bodyDiv w:val="1"/>
      <w:marLeft w:val="0"/>
      <w:marRight w:val="0"/>
      <w:marTop w:val="0"/>
      <w:marBottom w:val="0"/>
      <w:divBdr>
        <w:top w:val="none" w:sz="0" w:space="0" w:color="auto"/>
        <w:left w:val="none" w:sz="0" w:space="0" w:color="auto"/>
        <w:bottom w:val="none" w:sz="0" w:space="0" w:color="auto"/>
        <w:right w:val="none" w:sz="0" w:space="0" w:color="auto"/>
      </w:divBdr>
    </w:div>
    <w:div w:id="1619489920">
      <w:bodyDiv w:val="1"/>
      <w:marLeft w:val="0"/>
      <w:marRight w:val="0"/>
      <w:marTop w:val="0"/>
      <w:marBottom w:val="0"/>
      <w:divBdr>
        <w:top w:val="none" w:sz="0" w:space="0" w:color="auto"/>
        <w:left w:val="none" w:sz="0" w:space="0" w:color="auto"/>
        <w:bottom w:val="none" w:sz="0" w:space="0" w:color="auto"/>
        <w:right w:val="none" w:sz="0" w:space="0" w:color="auto"/>
      </w:divBdr>
    </w:div>
    <w:div w:id="1619601810">
      <w:bodyDiv w:val="1"/>
      <w:marLeft w:val="0"/>
      <w:marRight w:val="0"/>
      <w:marTop w:val="0"/>
      <w:marBottom w:val="0"/>
      <w:divBdr>
        <w:top w:val="none" w:sz="0" w:space="0" w:color="auto"/>
        <w:left w:val="none" w:sz="0" w:space="0" w:color="auto"/>
        <w:bottom w:val="none" w:sz="0" w:space="0" w:color="auto"/>
        <w:right w:val="none" w:sz="0" w:space="0" w:color="auto"/>
      </w:divBdr>
    </w:div>
    <w:div w:id="1619602807">
      <w:bodyDiv w:val="1"/>
      <w:marLeft w:val="0"/>
      <w:marRight w:val="0"/>
      <w:marTop w:val="0"/>
      <w:marBottom w:val="0"/>
      <w:divBdr>
        <w:top w:val="none" w:sz="0" w:space="0" w:color="auto"/>
        <w:left w:val="none" w:sz="0" w:space="0" w:color="auto"/>
        <w:bottom w:val="none" w:sz="0" w:space="0" w:color="auto"/>
        <w:right w:val="none" w:sz="0" w:space="0" w:color="auto"/>
      </w:divBdr>
    </w:div>
    <w:div w:id="1619680122">
      <w:bodyDiv w:val="1"/>
      <w:marLeft w:val="0"/>
      <w:marRight w:val="0"/>
      <w:marTop w:val="0"/>
      <w:marBottom w:val="0"/>
      <w:divBdr>
        <w:top w:val="none" w:sz="0" w:space="0" w:color="auto"/>
        <w:left w:val="none" w:sz="0" w:space="0" w:color="auto"/>
        <w:bottom w:val="none" w:sz="0" w:space="0" w:color="auto"/>
        <w:right w:val="none" w:sz="0" w:space="0" w:color="auto"/>
      </w:divBdr>
    </w:div>
    <w:div w:id="1619920284">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19948085">
      <w:bodyDiv w:val="1"/>
      <w:marLeft w:val="0"/>
      <w:marRight w:val="0"/>
      <w:marTop w:val="0"/>
      <w:marBottom w:val="0"/>
      <w:divBdr>
        <w:top w:val="none" w:sz="0" w:space="0" w:color="auto"/>
        <w:left w:val="none" w:sz="0" w:space="0" w:color="auto"/>
        <w:bottom w:val="none" w:sz="0" w:space="0" w:color="auto"/>
        <w:right w:val="none" w:sz="0" w:space="0" w:color="auto"/>
      </w:divBdr>
    </w:div>
    <w:div w:id="1619986864">
      <w:bodyDiv w:val="1"/>
      <w:marLeft w:val="0"/>
      <w:marRight w:val="0"/>
      <w:marTop w:val="0"/>
      <w:marBottom w:val="0"/>
      <w:divBdr>
        <w:top w:val="none" w:sz="0" w:space="0" w:color="auto"/>
        <w:left w:val="none" w:sz="0" w:space="0" w:color="auto"/>
        <w:bottom w:val="none" w:sz="0" w:space="0" w:color="auto"/>
        <w:right w:val="none" w:sz="0" w:space="0" w:color="auto"/>
      </w:divBdr>
    </w:div>
    <w:div w:id="1619991934">
      <w:bodyDiv w:val="1"/>
      <w:marLeft w:val="0"/>
      <w:marRight w:val="0"/>
      <w:marTop w:val="0"/>
      <w:marBottom w:val="0"/>
      <w:divBdr>
        <w:top w:val="none" w:sz="0" w:space="0" w:color="auto"/>
        <w:left w:val="none" w:sz="0" w:space="0" w:color="auto"/>
        <w:bottom w:val="none" w:sz="0" w:space="0" w:color="auto"/>
        <w:right w:val="none" w:sz="0" w:space="0" w:color="auto"/>
      </w:divBdr>
    </w:div>
    <w:div w:id="1619994957">
      <w:bodyDiv w:val="1"/>
      <w:marLeft w:val="0"/>
      <w:marRight w:val="0"/>
      <w:marTop w:val="0"/>
      <w:marBottom w:val="0"/>
      <w:divBdr>
        <w:top w:val="none" w:sz="0" w:space="0" w:color="auto"/>
        <w:left w:val="none" w:sz="0" w:space="0" w:color="auto"/>
        <w:bottom w:val="none" w:sz="0" w:space="0" w:color="auto"/>
        <w:right w:val="none" w:sz="0" w:space="0" w:color="auto"/>
      </w:divBdr>
    </w:div>
    <w:div w:id="1620070705">
      <w:bodyDiv w:val="1"/>
      <w:marLeft w:val="0"/>
      <w:marRight w:val="0"/>
      <w:marTop w:val="0"/>
      <w:marBottom w:val="0"/>
      <w:divBdr>
        <w:top w:val="none" w:sz="0" w:space="0" w:color="auto"/>
        <w:left w:val="none" w:sz="0" w:space="0" w:color="auto"/>
        <w:bottom w:val="none" w:sz="0" w:space="0" w:color="auto"/>
        <w:right w:val="none" w:sz="0" w:space="0" w:color="auto"/>
      </w:divBdr>
    </w:div>
    <w:div w:id="1620187959">
      <w:bodyDiv w:val="1"/>
      <w:marLeft w:val="0"/>
      <w:marRight w:val="0"/>
      <w:marTop w:val="0"/>
      <w:marBottom w:val="0"/>
      <w:divBdr>
        <w:top w:val="none" w:sz="0" w:space="0" w:color="auto"/>
        <w:left w:val="none" w:sz="0" w:space="0" w:color="auto"/>
        <w:bottom w:val="none" w:sz="0" w:space="0" w:color="auto"/>
        <w:right w:val="none" w:sz="0" w:space="0" w:color="auto"/>
      </w:divBdr>
    </w:div>
    <w:div w:id="1620212120">
      <w:bodyDiv w:val="1"/>
      <w:marLeft w:val="0"/>
      <w:marRight w:val="0"/>
      <w:marTop w:val="0"/>
      <w:marBottom w:val="0"/>
      <w:divBdr>
        <w:top w:val="none" w:sz="0" w:space="0" w:color="auto"/>
        <w:left w:val="none" w:sz="0" w:space="0" w:color="auto"/>
        <w:bottom w:val="none" w:sz="0" w:space="0" w:color="auto"/>
        <w:right w:val="none" w:sz="0" w:space="0" w:color="auto"/>
      </w:divBdr>
    </w:div>
    <w:div w:id="1620408278">
      <w:bodyDiv w:val="1"/>
      <w:marLeft w:val="0"/>
      <w:marRight w:val="0"/>
      <w:marTop w:val="0"/>
      <w:marBottom w:val="0"/>
      <w:divBdr>
        <w:top w:val="none" w:sz="0" w:space="0" w:color="auto"/>
        <w:left w:val="none" w:sz="0" w:space="0" w:color="auto"/>
        <w:bottom w:val="none" w:sz="0" w:space="0" w:color="auto"/>
        <w:right w:val="none" w:sz="0" w:space="0" w:color="auto"/>
      </w:divBdr>
    </w:div>
    <w:div w:id="1620455680">
      <w:bodyDiv w:val="1"/>
      <w:marLeft w:val="0"/>
      <w:marRight w:val="0"/>
      <w:marTop w:val="0"/>
      <w:marBottom w:val="0"/>
      <w:divBdr>
        <w:top w:val="none" w:sz="0" w:space="0" w:color="auto"/>
        <w:left w:val="none" w:sz="0" w:space="0" w:color="auto"/>
        <w:bottom w:val="none" w:sz="0" w:space="0" w:color="auto"/>
        <w:right w:val="none" w:sz="0" w:space="0" w:color="auto"/>
      </w:divBdr>
    </w:div>
    <w:div w:id="1620600884">
      <w:bodyDiv w:val="1"/>
      <w:marLeft w:val="0"/>
      <w:marRight w:val="0"/>
      <w:marTop w:val="0"/>
      <w:marBottom w:val="0"/>
      <w:divBdr>
        <w:top w:val="none" w:sz="0" w:space="0" w:color="auto"/>
        <w:left w:val="none" w:sz="0" w:space="0" w:color="auto"/>
        <w:bottom w:val="none" w:sz="0" w:space="0" w:color="auto"/>
        <w:right w:val="none" w:sz="0" w:space="0" w:color="auto"/>
      </w:divBdr>
    </w:div>
    <w:div w:id="1620721723">
      <w:bodyDiv w:val="1"/>
      <w:marLeft w:val="0"/>
      <w:marRight w:val="0"/>
      <w:marTop w:val="0"/>
      <w:marBottom w:val="0"/>
      <w:divBdr>
        <w:top w:val="none" w:sz="0" w:space="0" w:color="auto"/>
        <w:left w:val="none" w:sz="0" w:space="0" w:color="auto"/>
        <w:bottom w:val="none" w:sz="0" w:space="0" w:color="auto"/>
        <w:right w:val="none" w:sz="0" w:space="0" w:color="auto"/>
      </w:divBdr>
    </w:div>
    <w:div w:id="1620838398">
      <w:bodyDiv w:val="1"/>
      <w:marLeft w:val="0"/>
      <w:marRight w:val="0"/>
      <w:marTop w:val="0"/>
      <w:marBottom w:val="0"/>
      <w:divBdr>
        <w:top w:val="none" w:sz="0" w:space="0" w:color="auto"/>
        <w:left w:val="none" w:sz="0" w:space="0" w:color="auto"/>
        <w:bottom w:val="none" w:sz="0" w:space="0" w:color="auto"/>
        <w:right w:val="none" w:sz="0" w:space="0" w:color="auto"/>
      </w:divBdr>
    </w:div>
    <w:div w:id="1620916800">
      <w:bodyDiv w:val="1"/>
      <w:marLeft w:val="0"/>
      <w:marRight w:val="0"/>
      <w:marTop w:val="0"/>
      <w:marBottom w:val="0"/>
      <w:divBdr>
        <w:top w:val="none" w:sz="0" w:space="0" w:color="auto"/>
        <w:left w:val="none" w:sz="0" w:space="0" w:color="auto"/>
        <w:bottom w:val="none" w:sz="0" w:space="0" w:color="auto"/>
        <w:right w:val="none" w:sz="0" w:space="0" w:color="auto"/>
      </w:divBdr>
    </w:div>
    <w:div w:id="1620917250">
      <w:bodyDiv w:val="1"/>
      <w:marLeft w:val="0"/>
      <w:marRight w:val="0"/>
      <w:marTop w:val="0"/>
      <w:marBottom w:val="0"/>
      <w:divBdr>
        <w:top w:val="none" w:sz="0" w:space="0" w:color="auto"/>
        <w:left w:val="none" w:sz="0" w:space="0" w:color="auto"/>
        <w:bottom w:val="none" w:sz="0" w:space="0" w:color="auto"/>
        <w:right w:val="none" w:sz="0" w:space="0" w:color="auto"/>
      </w:divBdr>
    </w:div>
    <w:div w:id="1620987152">
      <w:bodyDiv w:val="1"/>
      <w:marLeft w:val="0"/>
      <w:marRight w:val="0"/>
      <w:marTop w:val="0"/>
      <w:marBottom w:val="0"/>
      <w:divBdr>
        <w:top w:val="none" w:sz="0" w:space="0" w:color="auto"/>
        <w:left w:val="none" w:sz="0" w:space="0" w:color="auto"/>
        <w:bottom w:val="none" w:sz="0" w:space="0" w:color="auto"/>
        <w:right w:val="none" w:sz="0" w:space="0" w:color="auto"/>
      </w:divBdr>
    </w:div>
    <w:div w:id="1620992961">
      <w:bodyDiv w:val="1"/>
      <w:marLeft w:val="0"/>
      <w:marRight w:val="0"/>
      <w:marTop w:val="0"/>
      <w:marBottom w:val="0"/>
      <w:divBdr>
        <w:top w:val="none" w:sz="0" w:space="0" w:color="auto"/>
        <w:left w:val="none" w:sz="0" w:space="0" w:color="auto"/>
        <w:bottom w:val="none" w:sz="0" w:space="0" w:color="auto"/>
        <w:right w:val="none" w:sz="0" w:space="0" w:color="auto"/>
      </w:divBdr>
    </w:div>
    <w:div w:id="1620993860">
      <w:bodyDiv w:val="1"/>
      <w:marLeft w:val="0"/>
      <w:marRight w:val="0"/>
      <w:marTop w:val="0"/>
      <w:marBottom w:val="0"/>
      <w:divBdr>
        <w:top w:val="none" w:sz="0" w:space="0" w:color="auto"/>
        <w:left w:val="none" w:sz="0" w:space="0" w:color="auto"/>
        <w:bottom w:val="none" w:sz="0" w:space="0" w:color="auto"/>
        <w:right w:val="none" w:sz="0" w:space="0" w:color="auto"/>
      </w:divBdr>
    </w:div>
    <w:div w:id="1621260711">
      <w:bodyDiv w:val="1"/>
      <w:marLeft w:val="0"/>
      <w:marRight w:val="0"/>
      <w:marTop w:val="0"/>
      <w:marBottom w:val="0"/>
      <w:divBdr>
        <w:top w:val="none" w:sz="0" w:space="0" w:color="auto"/>
        <w:left w:val="none" w:sz="0" w:space="0" w:color="auto"/>
        <w:bottom w:val="none" w:sz="0" w:space="0" w:color="auto"/>
        <w:right w:val="none" w:sz="0" w:space="0" w:color="auto"/>
      </w:divBdr>
    </w:div>
    <w:div w:id="1621304831">
      <w:bodyDiv w:val="1"/>
      <w:marLeft w:val="0"/>
      <w:marRight w:val="0"/>
      <w:marTop w:val="0"/>
      <w:marBottom w:val="0"/>
      <w:divBdr>
        <w:top w:val="none" w:sz="0" w:space="0" w:color="auto"/>
        <w:left w:val="none" w:sz="0" w:space="0" w:color="auto"/>
        <w:bottom w:val="none" w:sz="0" w:space="0" w:color="auto"/>
        <w:right w:val="none" w:sz="0" w:space="0" w:color="auto"/>
      </w:divBdr>
    </w:div>
    <w:div w:id="1621305429">
      <w:bodyDiv w:val="1"/>
      <w:marLeft w:val="0"/>
      <w:marRight w:val="0"/>
      <w:marTop w:val="0"/>
      <w:marBottom w:val="0"/>
      <w:divBdr>
        <w:top w:val="none" w:sz="0" w:space="0" w:color="auto"/>
        <w:left w:val="none" w:sz="0" w:space="0" w:color="auto"/>
        <w:bottom w:val="none" w:sz="0" w:space="0" w:color="auto"/>
        <w:right w:val="none" w:sz="0" w:space="0" w:color="auto"/>
      </w:divBdr>
    </w:div>
    <w:div w:id="1621375286">
      <w:bodyDiv w:val="1"/>
      <w:marLeft w:val="0"/>
      <w:marRight w:val="0"/>
      <w:marTop w:val="0"/>
      <w:marBottom w:val="0"/>
      <w:divBdr>
        <w:top w:val="none" w:sz="0" w:space="0" w:color="auto"/>
        <w:left w:val="none" w:sz="0" w:space="0" w:color="auto"/>
        <w:bottom w:val="none" w:sz="0" w:space="0" w:color="auto"/>
        <w:right w:val="none" w:sz="0" w:space="0" w:color="auto"/>
      </w:divBdr>
    </w:div>
    <w:div w:id="1621377988">
      <w:bodyDiv w:val="1"/>
      <w:marLeft w:val="0"/>
      <w:marRight w:val="0"/>
      <w:marTop w:val="0"/>
      <w:marBottom w:val="0"/>
      <w:divBdr>
        <w:top w:val="none" w:sz="0" w:space="0" w:color="auto"/>
        <w:left w:val="none" w:sz="0" w:space="0" w:color="auto"/>
        <w:bottom w:val="none" w:sz="0" w:space="0" w:color="auto"/>
        <w:right w:val="none" w:sz="0" w:space="0" w:color="auto"/>
      </w:divBdr>
    </w:div>
    <w:div w:id="1621378477">
      <w:bodyDiv w:val="1"/>
      <w:marLeft w:val="0"/>
      <w:marRight w:val="0"/>
      <w:marTop w:val="0"/>
      <w:marBottom w:val="0"/>
      <w:divBdr>
        <w:top w:val="none" w:sz="0" w:space="0" w:color="auto"/>
        <w:left w:val="none" w:sz="0" w:space="0" w:color="auto"/>
        <w:bottom w:val="none" w:sz="0" w:space="0" w:color="auto"/>
        <w:right w:val="none" w:sz="0" w:space="0" w:color="auto"/>
      </w:divBdr>
    </w:div>
    <w:div w:id="1621380641">
      <w:bodyDiv w:val="1"/>
      <w:marLeft w:val="0"/>
      <w:marRight w:val="0"/>
      <w:marTop w:val="0"/>
      <w:marBottom w:val="0"/>
      <w:divBdr>
        <w:top w:val="none" w:sz="0" w:space="0" w:color="auto"/>
        <w:left w:val="none" w:sz="0" w:space="0" w:color="auto"/>
        <w:bottom w:val="none" w:sz="0" w:space="0" w:color="auto"/>
        <w:right w:val="none" w:sz="0" w:space="0" w:color="auto"/>
      </w:divBdr>
    </w:div>
    <w:div w:id="1621447221">
      <w:bodyDiv w:val="1"/>
      <w:marLeft w:val="0"/>
      <w:marRight w:val="0"/>
      <w:marTop w:val="0"/>
      <w:marBottom w:val="0"/>
      <w:divBdr>
        <w:top w:val="none" w:sz="0" w:space="0" w:color="auto"/>
        <w:left w:val="none" w:sz="0" w:space="0" w:color="auto"/>
        <w:bottom w:val="none" w:sz="0" w:space="0" w:color="auto"/>
        <w:right w:val="none" w:sz="0" w:space="0" w:color="auto"/>
      </w:divBdr>
    </w:div>
    <w:div w:id="1621447999">
      <w:bodyDiv w:val="1"/>
      <w:marLeft w:val="0"/>
      <w:marRight w:val="0"/>
      <w:marTop w:val="0"/>
      <w:marBottom w:val="0"/>
      <w:divBdr>
        <w:top w:val="none" w:sz="0" w:space="0" w:color="auto"/>
        <w:left w:val="none" w:sz="0" w:space="0" w:color="auto"/>
        <w:bottom w:val="none" w:sz="0" w:space="0" w:color="auto"/>
        <w:right w:val="none" w:sz="0" w:space="0" w:color="auto"/>
      </w:divBdr>
    </w:div>
    <w:div w:id="1621454595">
      <w:bodyDiv w:val="1"/>
      <w:marLeft w:val="0"/>
      <w:marRight w:val="0"/>
      <w:marTop w:val="0"/>
      <w:marBottom w:val="0"/>
      <w:divBdr>
        <w:top w:val="none" w:sz="0" w:space="0" w:color="auto"/>
        <w:left w:val="none" w:sz="0" w:space="0" w:color="auto"/>
        <w:bottom w:val="none" w:sz="0" w:space="0" w:color="auto"/>
        <w:right w:val="none" w:sz="0" w:space="0" w:color="auto"/>
      </w:divBdr>
    </w:div>
    <w:div w:id="1621567938">
      <w:bodyDiv w:val="1"/>
      <w:marLeft w:val="0"/>
      <w:marRight w:val="0"/>
      <w:marTop w:val="0"/>
      <w:marBottom w:val="0"/>
      <w:divBdr>
        <w:top w:val="none" w:sz="0" w:space="0" w:color="auto"/>
        <w:left w:val="none" w:sz="0" w:space="0" w:color="auto"/>
        <w:bottom w:val="none" w:sz="0" w:space="0" w:color="auto"/>
        <w:right w:val="none" w:sz="0" w:space="0" w:color="auto"/>
      </w:divBdr>
    </w:div>
    <w:div w:id="1621570100">
      <w:bodyDiv w:val="1"/>
      <w:marLeft w:val="0"/>
      <w:marRight w:val="0"/>
      <w:marTop w:val="0"/>
      <w:marBottom w:val="0"/>
      <w:divBdr>
        <w:top w:val="none" w:sz="0" w:space="0" w:color="auto"/>
        <w:left w:val="none" w:sz="0" w:space="0" w:color="auto"/>
        <w:bottom w:val="none" w:sz="0" w:space="0" w:color="auto"/>
        <w:right w:val="none" w:sz="0" w:space="0" w:color="auto"/>
      </w:divBdr>
    </w:div>
    <w:div w:id="1621570558">
      <w:bodyDiv w:val="1"/>
      <w:marLeft w:val="0"/>
      <w:marRight w:val="0"/>
      <w:marTop w:val="0"/>
      <w:marBottom w:val="0"/>
      <w:divBdr>
        <w:top w:val="none" w:sz="0" w:space="0" w:color="auto"/>
        <w:left w:val="none" w:sz="0" w:space="0" w:color="auto"/>
        <w:bottom w:val="none" w:sz="0" w:space="0" w:color="auto"/>
        <w:right w:val="none" w:sz="0" w:space="0" w:color="auto"/>
      </w:divBdr>
    </w:div>
    <w:div w:id="1621644513">
      <w:bodyDiv w:val="1"/>
      <w:marLeft w:val="0"/>
      <w:marRight w:val="0"/>
      <w:marTop w:val="0"/>
      <w:marBottom w:val="0"/>
      <w:divBdr>
        <w:top w:val="none" w:sz="0" w:space="0" w:color="auto"/>
        <w:left w:val="none" w:sz="0" w:space="0" w:color="auto"/>
        <w:bottom w:val="none" w:sz="0" w:space="0" w:color="auto"/>
        <w:right w:val="none" w:sz="0" w:space="0" w:color="auto"/>
      </w:divBdr>
    </w:div>
    <w:div w:id="1621911895">
      <w:bodyDiv w:val="1"/>
      <w:marLeft w:val="0"/>
      <w:marRight w:val="0"/>
      <w:marTop w:val="0"/>
      <w:marBottom w:val="0"/>
      <w:divBdr>
        <w:top w:val="none" w:sz="0" w:space="0" w:color="auto"/>
        <w:left w:val="none" w:sz="0" w:space="0" w:color="auto"/>
        <w:bottom w:val="none" w:sz="0" w:space="0" w:color="auto"/>
        <w:right w:val="none" w:sz="0" w:space="0" w:color="auto"/>
      </w:divBdr>
    </w:div>
    <w:div w:id="1621954834">
      <w:bodyDiv w:val="1"/>
      <w:marLeft w:val="0"/>
      <w:marRight w:val="0"/>
      <w:marTop w:val="0"/>
      <w:marBottom w:val="0"/>
      <w:divBdr>
        <w:top w:val="none" w:sz="0" w:space="0" w:color="auto"/>
        <w:left w:val="none" w:sz="0" w:space="0" w:color="auto"/>
        <w:bottom w:val="none" w:sz="0" w:space="0" w:color="auto"/>
        <w:right w:val="none" w:sz="0" w:space="0" w:color="auto"/>
      </w:divBdr>
    </w:div>
    <w:div w:id="1621955906">
      <w:bodyDiv w:val="1"/>
      <w:marLeft w:val="0"/>
      <w:marRight w:val="0"/>
      <w:marTop w:val="0"/>
      <w:marBottom w:val="0"/>
      <w:divBdr>
        <w:top w:val="none" w:sz="0" w:space="0" w:color="auto"/>
        <w:left w:val="none" w:sz="0" w:space="0" w:color="auto"/>
        <w:bottom w:val="none" w:sz="0" w:space="0" w:color="auto"/>
        <w:right w:val="none" w:sz="0" w:space="0" w:color="auto"/>
      </w:divBdr>
    </w:div>
    <w:div w:id="1622110080">
      <w:bodyDiv w:val="1"/>
      <w:marLeft w:val="0"/>
      <w:marRight w:val="0"/>
      <w:marTop w:val="0"/>
      <w:marBottom w:val="0"/>
      <w:divBdr>
        <w:top w:val="none" w:sz="0" w:space="0" w:color="auto"/>
        <w:left w:val="none" w:sz="0" w:space="0" w:color="auto"/>
        <w:bottom w:val="none" w:sz="0" w:space="0" w:color="auto"/>
        <w:right w:val="none" w:sz="0" w:space="0" w:color="auto"/>
      </w:divBdr>
    </w:div>
    <w:div w:id="1622111830">
      <w:bodyDiv w:val="1"/>
      <w:marLeft w:val="0"/>
      <w:marRight w:val="0"/>
      <w:marTop w:val="0"/>
      <w:marBottom w:val="0"/>
      <w:divBdr>
        <w:top w:val="none" w:sz="0" w:space="0" w:color="auto"/>
        <w:left w:val="none" w:sz="0" w:space="0" w:color="auto"/>
        <w:bottom w:val="none" w:sz="0" w:space="0" w:color="auto"/>
        <w:right w:val="none" w:sz="0" w:space="0" w:color="auto"/>
      </w:divBdr>
    </w:div>
    <w:div w:id="1622153795">
      <w:bodyDiv w:val="1"/>
      <w:marLeft w:val="0"/>
      <w:marRight w:val="0"/>
      <w:marTop w:val="0"/>
      <w:marBottom w:val="0"/>
      <w:divBdr>
        <w:top w:val="none" w:sz="0" w:space="0" w:color="auto"/>
        <w:left w:val="none" w:sz="0" w:space="0" w:color="auto"/>
        <w:bottom w:val="none" w:sz="0" w:space="0" w:color="auto"/>
        <w:right w:val="none" w:sz="0" w:space="0" w:color="auto"/>
      </w:divBdr>
    </w:div>
    <w:div w:id="1622297283">
      <w:bodyDiv w:val="1"/>
      <w:marLeft w:val="0"/>
      <w:marRight w:val="0"/>
      <w:marTop w:val="0"/>
      <w:marBottom w:val="0"/>
      <w:divBdr>
        <w:top w:val="none" w:sz="0" w:space="0" w:color="auto"/>
        <w:left w:val="none" w:sz="0" w:space="0" w:color="auto"/>
        <w:bottom w:val="none" w:sz="0" w:space="0" w:color="auto"/>
        <w:right w:val="none" w:sz="0" w:space="0" w:color="auto"/>
      </w:divBdr>
    </w:div>
    <w:div w:id="1622420997">
      <w:bodyDiv w:val="1"/>
      <w:marLeft w:val="0"/>
      <w:marRight w:val="0"/>
      <w:marTop w:val="0"/>
      <w:marBottom w:val="0"/>
      <w:divBdr>
        <w:top w:val="none" w:sz="0" w:space="0" w:color="auto"/>
        <w:left w:val="none" w:sz="0" w:space="0" w:color="auto"/>
        <w:bottom w:val="none" w:sz="0" w:space="0" w:color="auto"/>
        <w:right w:val="none" w:sz="0" w:space="0" w:color="auto"/>
      </w:divBdr>
    </w:div>
    <w:div w:id="1622682426">
      <w:bodyDiv w:val="1"/>
      <w:marLeft w:val="0"/>
      <w:marRight w:val="0"/>
      <w:marTop w:val="0"/>
      <w:marBottom w:val="0"/>
      <w:divBdr>
        <w:top w:val="none" w:sz="0" w:space="0" w:color="auto"/>
        <w:left w:val="none" w:sz="0" w:space="0" w:color="auto"/>
        <w:bottom w:val="none" w:sz="0" w:space="0" w:color="auto"/>
        <w:right w:val="none" w:sz="0" w:space="0" w:color="auto"/>
      </w:divBdr>
    </w:div>
    <w:div w:id="1622876664">
      <w:bodyDiv w:val="1"/>
      <w:marLeft w:val="0"/>
      <w:marRight w:val="0"/>
      <w:marTop w:val="0"/>
      <w:marBottom w:val="0"/>
      <w:divBdr>
        <w:top w:val="none" w:sz="0" w:space="0" w:color="auto"/>
        <w:left w:val="none" w:sz="0" w:space="0" w:color="auto"/>
        <w:bottom w:val="none" w:sz="0" w:space="0" w:color="auto"/>
        <w:right w:val="none" w:sz="0" w:space="0" w:color="auto"/>
      </w:divBdr>
    </w:div>
    <w:div w:id="1622955621">
      <w:bodyDiv w:val="1"/>
      <w:marLeft w:val="0"/>
      <w:marRight w:val="0"/>
      <w:marTop w:val="0"/>
      <w:marBottom w:val="0"/>
      <w:divBdr>
        <w:top w:val="none" w:sz="0" w:space="0" w:color="auto"/>
        <w:left w:val="none" w:sz="0" w:space="0" w:color="auto"/>
        <w:bottom w:val="none" w:sz="0" w:space="0" w:color="auto"/>
        <w:right w:val="none" w:sz="0" w:space="0" w:color="auto"/>
      </w:divBdr>
    </w:div>
    <w:div w:id="1622999801">
      <w:bodyDiv w:val="1"/>
      <w:marLeft w:val="0"/>
      <w:marRight w:val="0"/>
      <w:marTop w:val="0"/>
      <w:marBottom w:val="0"/>
      <w:divBdr>
        <w:top w:val="none" w:sz="0" w:space="0" w:color="auto"/>
        <w:left w:val="none" w:sz="0" w:space="0" w:color="auto"/>
        <w:bottom w:val="none" w:sz="0" w:space="0" w:color="auto"/>
        <w:right w:val="none" w:sz="0" w:space="0" w:color="auto"/>
      </w:divBdr>
    </w:div>
    <w:div w:id="1623072433">
      <w:bodyDiv w:val="1"/>
      <w:marLeft w:val="0"/>
      <w:marRight w:val="0"/>
      <w:marTop w:val="0"/>
      <w:marBottom w:val="0"/>
      <w:divBdr>
        <w:top w:val="none" w:sz="0" w:space="0" w:color="auto"/>
        <w:left w:val="none" w:sz="0" w:space="0" w:color="auto"/>
        <w:bottom w:val="none" w:sz="0" w:space="0" w:color="auto"/>
        <w:right w:val="none" w:sz="0" w:space="0" w:color="auto"/>
      </w:divBdr>
    </w:div>
    <w:div w:id="1623458390">
      <w:bodyDiv w:val="1"/>
      <w:marLeft w:val="0"/>
      <w:marRight w:val="0"/>
      <w:marTop w:val="0"/>
      <w:marBottom w:val="0"/>
      <w:divBdr>
        <w:top w:val="none" w:sz="0" w:space="0" w:color="auto"/>
        <w:left w:val="none" w:sz="0" w:space="0" w:color="auto"/>
        <w:bottom w:val="none" w:sz="0" w:space="0" w:color="auto"/>
        <w:right w:val="none" w:sz="0" w:space="0" w:color="auto"/>
      </w:divBdr>
    </w:div>
    <w:div w:id="1623725343">
      <w:bodyDiv w:val="1"/>
      <w:marLeft w:val="0"/>
      <w:marRight w:val="0"/>
      <w:marTop w:val="0"/>
      <w:marBottom w:val="0"/>
      <w:divBdr>
        <w:top w:val="none" w:sz="0" w:space="0" w:color="auto"/>
        <w:left w:val="none" w:sz="0" w:space="0" w:color="auto"/>
        <w:bottom w:val="none" w:sz="0" w:space="0" w:color="auto"/>
        <w:right w:val="none" w:sz="0" w:space="0" w:color="auto"/>
      </w:divBdr>
    </w:div>
    <w:div w:id="1623728908">
      <w:bodyDiv w:val="1"/>
      <w:marLeft w:val="0"/>
      <w:marRight w:val="0"/>
      <w:marTop w:val="0"/>
      <w:marBottom w:val="0"/>
      <w:divBdr>
        <w:top w:val="none" w:sz="0" w:space="0" w:color="auto"/>
        <w:left w:val="none" w:sz="0" w:space="0" w:color="auto"/>
        <w:bottom w:val="none" w:sz="0" w:space="0" w:color="auto"/>
        <w:right w:val="none" w:sz="0" w:space="0" w:color="auto"/>
      </w:divBdr>
    </w:div>
    <w:div w:id="1623803185">
      <w:bodyDiv w:val="1"/>
      <w:marLeft w:val="0"/>
      <w:marRight w:val="0"/>
      <w:marTop w:val="0"/>
      <w:marBottom w:val="0"/>
      <w:divBdr>
        <w:top w:val="none" w:sz="0" w:space="0" w:color="auto"/>
        <w:left w:val="none" w:sz="0" w:space="0" w:color="auto"/>
        <w:bottom w:val="none" w:sz="0" w:space="0" w:color="auto"/>
        <w:right w:val="none" w:sz="0" w:space="0" w:color="auto"/>
      </w:divBdr>
    </w:div>
    <w:div w:id="1623804480">
      <w:bodyDiv w:val="1"/>
      <w:marLeft w:val="0"/>
      <w:marRight w:val="0"/>
      <w:marTop w:val="0"/>
      <w:marBottom w:val="0"/>
      <w:divBdr>
        <w:top w:val="none" w:sz="0" w:space="0" w:color="auto"/>
        <w:left w:val="none" w:sz="0" w:space="0" w:color="auto"/>
        <w:bottom w:val="none" w:sz="0" w:space="0" w:color="auto"/>
        <w:right w:val="none" w:sz="0" w:space="0" w:color="auto"/>
      </w:divBdr>
    </w:div>
    <w:div w:id="1623804486">
      <w:bodyDiv w:val="1"/>
      <w:marLeft w:val="0"/>
      <w:marRight w:val="0"/>
      <w:marTop w:val="0"/>
      <w:marBottom w:val="0"/>
      <w:divBdr>
        <w:top w:val="none" w:sz="0" w:space="0" w:color="auto"/>
        <w:left w:val="none" w:sz="0" w:space="0" w:color="auto"/>
        <w:bottom w:val="none" w:sz="0" w:space="0" w:color="auto"/>
        <w:right w:val="none" w:sz="0" w:space="0" w:color="auto"/>
      </w:divBdr>
    </w:div>
    <w:div w:id="1624073234">
      <w:bodyDiv w:val="1"/>
      <w:marLeft w:val="0"/>
      <w:marRight w:val="0"/>
      <w:marTop w:val="0"/>
      <w:marBottom w:val="0"/>
      <w:divBdr>
        <w:top w:val="none" w:sz="0" w:space="0" w:color="auto"/>
        <w:left w:val="none" w:sz="0" w:space="0" w:color="auto"/>
        <w:bottom w:val="none" w:sz="0" w:space="0" w:color="auto"/>
        <w:right w:val="none" w:sz="0" w:space="0" w:color="auto"/>
      </w:divBdr>
    </w:div>
    <w:div w:id="1624262208">
      <w:bodyDiv w:val="1"/>
      <w:marLeft w:val="0"/>
      <w:marRight w:val="0"/>
      <w:marTop w:val="0"/>
      <w:marBottom w:val="0"/>
      <w:divBdr>
        <w:top w:val="none" w:sz="0" w:space="0" w:color="auto"/>
        <w:left w:val="none" w:sz="0" w:space="0" w:color="auto"/>
        <w:bottom w:val="none" w:sz="0" w:space="0" w:color="auto"/>
        <w:right w:val="none" w:sz="0" w:space="0" w:color="auto"/>
      </w:divBdr>
    </w:div>
    <w:div w:id="1624270660">
      <w:bodyDiv w:val="1"/>
      <w:marLeft w:val="0"/>
      <w:marRight w:val="0"/>
      <w:marTop w:val="0"/>
      <w:marBottom w:val="0"/>
      <w:divBdr>
        <w:top w:val="none" w:sz="0" w:space="0" w:color="auto"/>
        <w:left w:val="none" w:sz="0" w:space="0" w:color="auto"/>
        <w:bottom w:val="none" w:sz="0" w:space="0" w:color="auto"/>
        <w:right w:val="none" w:sz="0" w:space="0" w:color="auto"/>
      </w:divBdr>
    </w:div>
    <w:div w:id="1624341712">
      <w:bodyDiv w:val="1"/>
      <w:marLeft w:val="0"/>
      <w:marRight w:val="0"/>
      <w:marTop w:val="0"/>
      <w:marBottom w:val="0"/>
      <w:divBdr>
        <w:top w:val="none" w:sz="0" w:space="0" w:color="auto"/>
        <w:left w:val="none" w:sz="0" w:space="0" w:color="auto"/>
        <w:bottom w:val="none" w:sz="0" w:space="0" w:color="auto"/>
        <w:right w:val="none" w:sz="0" w:space="0" w:color="auto"/>
      </w:divBdr>
    </w:div>
    <w:div w:id="1624386612">
      <w:bodyDiv w:val="1"/>
      <w:marLeft w:val="0"/>
      <w:marRight w:val="0"/>
      <w:marTop w:val="0"/>
      <w:marBottom w:val="0"/>
      <w:divBdr>
        <w:top w:val="none" w:sz="0" w:space="0" w:color="auto"/>
        <w:left w:val="none" w:sz="0" w:space="0" w:color="auto"/>
        <w:bottom w:val="none" w:sz="0" w:space="0" w:color="auto"/>
        <w:right w:val="none" w:sz="0" w:space="0" w:color="auto"/>
      </w:divBdr>
    </w:div>
    <w:div w:id="1624387773">
      <w:bodyDiv w:val="1"/>
      <w:marLeft w:val="0"/>
      <w:marRight w:val="0"/>
      <w:marTop w:val="0"/>
      <w:marBottom w:val="0"/>
      <w:divBdr>
        <w:top w:val="none" w:sz="0" w:space="0" w:color="auto"/>
        <w:left w:val="none" w:sz="0" w:space="0" w:color="auto"/>
        <w:bottom w:val="none" w:sz="0" w:space="0" w:color="auto"/>
        <w:right w:val="none" w:sz="0" w:space="0" w:color="auto"/>
      </w:divBdr>
    </w:div>
    <w:div w:id="1624578019">
      <w:bodyDiv w:val="1"/>
      <w:marLeft w:val="0"/>
      <w:marRight w:val="0"/>
      <w:marTop w:val="0"/>
      <w:marBottom w:val="0"/>
      <w:divBdr>
        <w:top w:val="none" w:sz="0" w:space="0" w:color="auto"/>
        <w:left w:val="none" w:sz="0" w:space="0" w:color="auto"/>
        <w:bottom w:val="none" w:sz="0" w:space="0" w:color="auto"/>
        <w:right w:val="none" w:sz="0" w:space="0" w:color="auto"/>
      </w:divBdr>
    </w:div>
    <w:div w:id="1624653661">
      <w:bodyDiv w:val="1"/>
      <w:marLeft w:val="0"/>
      <w:marRight w:val="0"/>
      <w:marTop w:val="0"/>
      <w:marBottom w:val="0"/>
      <w:divBdr>
        <w:top w:val="none" w:sz="0" w:space="0" w:color="auto"/>
        <w:left w:val="none" w:sz="0" w:space="0" w:color="auto"/>
        <w:bottom w:val="none" w:sz="0" w:space="0" w:color="auto"/>
        <w:right w:val="none" w:sz="0" w:space="0" w:color="auto"/>
      </w:divBdr>
    </w:div>
    <w:div w:id="1624732766">
      <w:bodyDiv w:val="1"/>
      <w:marLeft w:val="0"/>
      <w:marRight w:val="0"/>
      <w:marTop w:val="0"/>
      <w:marBottom w:val="0"/>
      <w:divBdr>
        <w:top w:val="none" w:sz="0" w:space="0" w:color="auto"/>
        <w:left w:val="none" w:sz="0" w:space="0" w:color="auto"/>
        <w:bottom w:val="none" w:sz="0" w:space="0" w:color="auto"/>
        <w:right w:val="none" w:sz="0" w:space="0" w:color="auto"/>
      </w:divBdr>
    </w:div>
    <w:div w:id="1624926173">
      <w:bodyDiv w:val="1"/>
      <w:marLeft w:val="0"/>
      <w:marRight w:val="0"/>
      <w:marTop w:val="0"/>
      <w:marBottom w:val="0"/>
      <w:divBdr>
        <w:top w:val="none" w:sz="0" w:space="0" w:color="auto"/>
        <w:left w:val="none" w:sz="0" w:space="0" w:color="auto"/>
        <w:bottom w:val="none" w:sz="0" w:space="0" w:color="auto"/>
        <w:right w:val="none" w:sz="0" w:space="0" w:color="auto"/>
      </w:divBdr>
    </w:div>
    <w:div w:id="1625038278">
      <w:bodyDiv w:val="1"/>
      <w:marLeft w:val="0"/>
      <w:marRight w:val="0"/>
      <w:marTop w:val="0"/>
      <w:marBottom w:val="0"/>
      <w:divBdr>
        <w:top w:val="none" w:sz="0" w:space="0" w:color="auto"/>
        <w:left w:val="none" w:sz="0" w:space="0" w:color="auto"/>
        <w:bottom w:val="none" w:sz="0" w:space="0" w:color="auto"/>
        <w:right w:val="none" w:sz="0" w:space="0" w:color="auto"/>
      </w:divBdr>
    </w:div>
    <w:div w:id="1625040279">
      <w:bodyDiv w:val="1"/>
      <w:marLeft w:val="0"/>
      <w:marRight w:val="0"/>
      <w:marTop w:val="0"/>
      <w:marBottom w:val="0"/>
      <w:divBdr>
        <w:top w:val="none" w:sz="0" w:space="0" w:color="auto"/>
        <w:left w:val="none" w:sz="0" w:space="0" w:color="auto"/>
        <w:bottom w:val="none" w:sz="0" w:space="0" w:color="auto"/>
        <w:right w:val="none" w:sz="0" w:space="0" w:color="auto"/>
      </w:divBdr>
    </w:div>
    <w:div w:id="1625041419">
      <w:bodyDiv w:val="1"/>
      <w:marLeft w:val="0"/>
      <w:marRight w:val="0"/>
      <w:marTop w:val="0"/>
      <w:marBottom w:val="0"/>
      <w:divBdr>
        <w:top w:val="none" w:sz="0" w:space="0" w:color="auto"/>
        <w:left w:val="none" w:sz="0" w:space="0" w:color="auto"/>
        <w:bottom w:val="none" w:sz="0" w:space="0" w:color="auto"/>
        <w:right w:val="none" w:sz="0" w:space="0" w:color="auto"/>
      </w:divBdr>
    </w:div>
    <w:div w:id="1625042228">
      <w:bodyDiv w:val="1"/>
      <w:marLeft w:val="0"/>
      <w:marRight w:val="0"/>
      <w:marTop w:val="0"/>
      <w:marBottom w:val="0"/>
      <w:divBdr>
        <w:top w:val="none" w:sz="0" w:space="0" w:color="auto"/>
        <w:left w:val="none" w:sz="0" w:space="0" w:color="auto"/>
        <w:bottom w:val="none" w:sz="0" w:space="0" w:color="auto"/>
        <w:right w:val="none" w:sz="0" w:space="0" w:color="auto"/>
      </w:divBdr>
    </w:div>
    <w:div w:id="1625111988">
      <w:bodyDiv w:val="1"/>
      <w:marLeft w:val="0"/>
      <w:marRight w:val="0"/>
      <w:marTop w:val="0"/>
      <w:marBottom w:val="0"/>
      <w:divBdr>
        <w:top w:val="none" w:sz="0" w:space="0" w:color="auto"/>
        <w:left w:val="none" w:sz="0" w:space="0" w:color="auto"/>
        <w:bottom w:val="none" w:sz="0" w:space="0" w:color="auto"/>
        <w:right w:val="none" w:sz="0" w:space="0" w:color="auto"/>
      </w:divBdr>
    </w:div>
    <w:div w:id="1625579283">
      <w:bodyDiv w:val="1"/>
      <w:marLeft w:val="0"/>
      <w:marRight w:val="0"/>
      <w:marTop w:val="0"/>
      <w:marBottom w:val="0"/>
      <w:divBdr>
        <w:top w:val="none" w:sz="0" w:space="0" w:color="auto"/>
        <w:left w:val="none" w:sz="0" w:space="0" w:color="auto"/>
        <w:bottom w:val="none" w:sz="0" w:space="0" w:color="auto"/>
        <w:right w:val="none" w:sz="0" w:space="0" w:color="auto"/>
      </w:divBdr>
    </w:div>
    <w:div w:id="1626229715">
      <w:bodyDiv w:val="1"/>
      <w:marLeft w:val="0"/>
      <w:marRight w:val="0"/>
      <w:marTop w:val="0"/>
      <w:marBottom w:val="0"/>
      <w:divBdr>
        <w:top w:val="none" w:sz="0" w:space="0" w:color="auto"/>
        <w:left w:val="none" w:sz="0" w:space="0" w:color="auto"/>
        <w:bottom w:val="none" w:sz="0" w:space="0" w:color="auto"/>
        <w:right w:val="none" w:sz="0" w:space="0" w:color="auto"/>
      </w:divBdr>
    </w:div>
    <w:div w:id="1626231896">
      <w:bodyDiv w:val="1"/>
      <w:marLeft w:val="0"/>
      <w:marRight w:val="0"/>
      <w:marTop w:val="0"/>
      <w:marBottom w:val="0"/>
      <w:divBdr>
        <w:top w:val="none" w:sz="0" w:space="0" w:color="auto"/>
        <w:left w:val="none" w:sz="0" w:space="0" w:color="auto"/>
        <w:bottom w:val="none" w:sz="0" w:space="0" w:color="auto"/>
        <w:right w:val="none" w:sz="0" w:space="0" w:color="auto"/>
      </w:divBdr>
    </w:div>
    <w:div w:id="1626232337">
      <w:bodyDiv w:val="1"/>
      <w:marLeft w:val="0"/>
      <w:marRight w:val="0"/>
      <w:marTop w:val="0"/>
      <w:marBottom w:val="0"/>
      <w:divBdr>
        <w:top w:val="none" w:sz="0" w:space="0" w:color="auto"/>
        <w:left w:val="none" w:sz="0" w:space="0" w:color="auto"/>
        <w:bottom w:val="none" w:sz="0" w:space="0" w:color="auto"/>
        <w:right w:val="none" w:sz="0" w:space="0" w:color="auto"/>
      </w:divBdr>
    </w:div>
    <w:div w:id="1626277037">
      <w:bodyDiv w:val="1"/>
      <w:marLeft w:val="0"/>
      <w:marRight w:val="0"/>
      <w:marTop w:val="0"/>
      <w:marBottom w:val="0"/>
      <w:divBdr>
        <w:top w:val="none" w:sz="0" w:space="0" w:color="auto"/>
        <w:left w:val="none" w:sz="0" w:space="0" w:color="auto"/>
        <w:bottom w:val="none" w:sz="0" w:space="0" w:color="auto"/>
        <w:right w:val="none" w:sz="0" w:space="0" w:color="auto"/>
      </w:divBdr>
    </w:div>
    <w:div w:id="1626421639">
      <w:bodyDiv w:val="1"/>
      <w:marLeft w:val="0"/>
      <w:marRight w:val="0"/>
      <w:marTop w:val="0"/>
      <w:marBottom w:val="0"/>
      <w:divBdr>
        <w:top w:val="none" w:sz="0" w:space="0" w:color="auto"/>
        <w:left w:val="none" w:sz="0" w:space="0" w:color="auto"/>
        <w:bottom w:val="none" w:sz="0" w:space="0" w:color="auto"/>
        <w:right w:val="none" w:sz="0" w:space="0" w:color="auto"/>
      </w:divBdr>
    </w:div>
    <w:div w:id="1626424272">
      <w:bodyDiv w:val="1"/>
      <w:marLeft w:val="0"/>
      <w:marRight w:val="0"/>
      <w:marTop w:val="0"/>
      <w:marBottom w:val="0"/>
      <w:divBdr>
        <w:top w:val="none" w:sz="0" w:space="0" w:color="auto"/>
        <w:left w:val="none" w:sz="0" w:space="0" w:color="auto"/>
        <w:bottom w:val="none" w:sz="0" w:space="0" w:color="auto"/>
        <w:right w:val="none" w:sz="0" w:space="0" w:color="auto"/>
      </w:divBdr>
    </w:div>
    <w:div w:id="1626472945">
      <w:bodyDiv w:val="1"/>
      <w:marLeft w:val="0"/>
      <w:marRight w:val="0"/>
      <w:marTop w:val="0"/>
      <w:marBottom w:val="0"/>
      <w:divBdr>
        <w:top w:val="none" w:sz="0" w:space="0" w:color="auto"/>
        <w:left w:val="none" w:sz="0" w:space="0" w:color="auto"/>
        <w:bottom w:val="none" w:sz="0" w:space="0" w:color="auto"/>
        <w:right w:val="none" w:sz="0" w:space="0" w:color="auto"/>
      </w:divBdr>
    </w:div>
    <w:div w:id="1626502175">
      <w:bodyDiv w:val="1"/>
      <w:marLeft w:val="0"/>
      <w:marRight w:val="0"/>
      <w:marTop w:val="0"/>
      <w:marBottom w:val="0"/>
      <w:divBdr>
        <w:top w:val="none" w:sz="0" w:space="0" w:color="auto"/>
        <w:left w:val="none" w:sz="0" w:space="0" w:color="auto"/>
        <w:bottom w:val="none" w:sz="0" w:space="0" w:color="auto"/>
        <w:right w:val="none" w:sz="0" w:space="0" w:color="auto"/>
      </w:divBdr>
    </w:div>
    <w:div w:id="1626622854">
      <w:bodyDiv w:val="1"/>
      <w:marLeft w:val="0"/>
      <w:marRight w:val="0"/>
      <w:marTop w:val="0"/>
      <w:marBottom w:val="0"/>
      <w:divBdr>
        <w:top w:val="none" w:sz="0" w:space="0" w:color="auto"/>
        <w:left w:val="none" w:sz="0" w:space="0" w:color="auto"/>
        <w:bottom w:val="none" w:sz="0" w:space="0" w:color="auto"/>
        <w:right w:val="none" w:sz="0" w:space="0" w:color="auto"/>
      </w:divBdr>
    </w:div>
    <w:div w:id="1626738450">
      <w:bodyDiv w:val="1"/>
      <w:marLeft w:val="0"/>
      <w:marRight w:val="0"/>
      <w:marTop w:val="0"/>
      <w:marBottom w:val="0"/>
      <w:divBdr>
        <w:top w:val="none" w:sz="0" w:space="0" w:color="auto"/>
        <w:left w:val="none" w:sz="0" w:space="0" w:color="auto"/>
        <w:bottom w:val="none" w:sz="0" w:space="0" w:color="auto"/>
        <w:right w:val="none" w:sz="0" w:space="0" w:color="auto"/>
      </w:divBdr>
    </w:div>
    <w:div w:id="1626766471">
      <w:bodyDiv w:val="1"/>
      <w:marLeft w:val="0"/>
      <w:marRight w:val="0"/>
      <w:marTop w:val="0"/>
      <w:marBottom w:val="0"/>
      <w:divBdr>
        <w:top w:val="none" w:sz="0" w:space="0" w:color="auto"/>
        <w:left w:val="none" w:sz="0" w:space="0" w:color="auto"/>
        <w:bottom w:val="none" w:sz="0" w:space="0" w:color="auto"/>
        <w:right w:val="none" w:sz="0" w:space="0" w:color="auto"/>
      </w:divBdr>
    </w:div>
    <w:div w:id="1626886212">
      <w:bodyDiv w:val="1"/>
      <w:marLeft w:val="0"/>
      <w:marRight w:val="0"/>
      <w:marTop w:val="0"/>
      <w:marBottom w:val="0"/>
      <w:divBdr>
        <w:top w:val="none" w:sz="0" w:space="0" w:color="auto"/>
        <w:left w:val="none" w:sz="0" w:space="0" w:color="auto"/>
        <w:bottom w:val="none" w:sz="0" w:space="0" w:color="auto"/>
        <w:right w:val="none" w:sz="0" w:space="0" w:color="auto"/>
      </w:divBdr>
    </w:div>
    <w:div w:id="1626933573">
      <w:bodyDiv w:val="1"/>
      <w:marLeft w:val="0"/>
      <w:marRight w:val="0"/>
      <w:marTop w:val="0"/>
      <w:marBottom w:val="0"/>
      <w:divBdr>
        <w:top w:val="none" w:sz="0" w:space="0" w:color="auto"/>
        <w:left w:val="none" w:sz="0" w:space="0" w:color="auto"/>
        <w:bottom w:val="none" w:sz="0" w:space="0" w:color="auto"/>
        <w:right w:val="none" w:sz="0" w:space="0" w:color="auto"/>
      </w:divBdr>
    </w:div>
    <w:div w:id="1627078704">
      <w:bodyDiv w:val="1"/>
      <w:marLeft w:val="0"/>
      <w:marRight w:val="0"/>
      <w:marTop w:val="0"/>
      <w:marBottom w:val="0"/>
      <w:divBdr>
        <w:top w:val="none" w:sz="0" w:space="0" w:color="auto"/>
        <w:left w:val="none" w:sz="0" w:space="0" w:color="auto"/>
        <w:bottom w:val="none" w:sz="0" w:space="0" w:color="auto"/>
        <w:right w:val="none" w:sz="0" w:space="0" w:color="auto"/>
      </w:divBdr>
    </w:div>
    <w:div w:id="1627083520">
      <w:bodyDiv w:val="1"/>
      <w:marLeft w:val="0"/>
      <w:marRight w:val="0"/>
      <w:marTop w:val="0"/>
      <w:marBottom w:val="0"/>
      <w:divBdr>
        <w:top w:val="none" w:sz="0" w:space="0" w:color="auto"/>
        <w:left w:val="none" w:sz="0" w:space="0" w:color="auto"/>
        <w:bottom w:val="none" w:sz="0" w:space="0" w:color="auto"/>
        <w:right w:val="none" w:sz="0" w:space="0" w:color="auto"/>
      </w:divBdr>
    </w:div>
    <w:div w:id="1627269862">
      <w:bodyDiv w:val="1"/>
      <w:marLeft w:val="0"/>
      <w:marRight w:val="0"/>
      <w:marTop w:val="0"/>
      <w:marBottom w:val="0"/>
      <w:divBdr>
        <w:top w:val="none" w:sz="0" w:space="0" w:color="auto"/>
        <w:left w:val="none" w:sz="0" w:space="0" w:color="auto"/>
        <w:bottom w:val="none" w:sz="0" w:space="0" w:color="auto"/>
        <w:right w:val="none" w:sz="0" w:space="0" w:color="auto"/>
      </w:divBdr>
    </w:div>
    <w:div w:id="1627472181">
      <w:bodyDiv w:val="1"/>
      <w:marLeft w:val="0"/>
      <w:marRight w:val="0"/>
      <w:marTop w:val="0"/>
      <w:marBottom w:val="0"/>
      <w:divBdr>
        <w:top w:val="none" w:sz="0" w:space="0" w:color="auto"/>
        <w:left w:val="none" w:sz="0" w:space="0" w:color="auto"/>
        <w:bottom w:val="none" w:sz="0" w:space="0" w:color="auto"/>
        <w:right w:val="none" w:sz="0" w:space="0" w:color="auto"/>
      </w:divBdr>
    </w:div>
    <w:div w:id="1627541743">
      <w:bodyDiv w:val="1"/>
      <w:marLeft w:val="0"/>
      <w:marRight w:val="0"/>
      <w:marTop w:val="0"/>
      <w:marBottom w:val="0"/>
      <w:divBdr>
        <w:top w:val="none" w:sz="0" w:space="0" w:color="auto"/>
        <w:left w:val="none" w:sz="0" w:space="0" w:color="auto"/>
        <w:bottom w:val="none" w:sz="0" w:space="0" w:color="auto"/>
        <w:right w:val="none" w:sz="0" w:space="0" w:color="auto"/>
      </w:divBdr>
    </w:div>
    <w:div w:id="1627613300">
      <w:bodyDiv w:val="1"/>
      <w:marLeft w:val="0"/>
      <w:marRight w:val="0"/>
      <w:marTop w:val="0"/>
      <w:marBottom w:val="0"/>
      <w:divBdr>
        <w:top w:val="none" w:sz="0" w:space="0" w:color="auto"/>
        <w:left w:val="none" w:sz="0" w:space="0" w:color="auto"/>
        <w:bottom w:val="none" w:sz="0" w:space="0" w:color="auto"/>
        <w:right w:val="none" w:sz="0" w:space="0" w:color="auto"/>
      </w:divBdr>
    </w:div>
    <w:div w:id="1627615860">
      <w:bodyDiv w:val="1"/>
      <w:marLeft w:val="0"/>
      <w:marRight w:val="0"/>
      <w:marTop w:val="0"/>
      <w:marBottom w:val="0"/>
      <w:divBdr>
        <w:top w:val="none" w:sz="0" w:space="0" w:color="auto"/>
        <w:left w:val="none" w:sz="0" w:space="0" w:color="auto"/>
        <w:bottom w:val="none" w:sz="0" w:space="0" w:color="auto"/>
        <w:right w:val="none" w:sz="0" w:space="0" w:color="auto"/>
      </w:divBdr>
    </w:div>
    <w:div w:id="1627663297">
      <w:bodyDiv w:val="1"/>
      <w:marLeft w:val="0"/>
      <w:marRight w:val="0"/>
      <w:marTop w:val="0"/>
      <w:marBottom w:val="0"/>
      <w:divBdr>
        <w:top w:val="none" w:sz="0" w:space="0" w:color="auto"/>
        <w:left w:val="none" w:sz="0" w:space="0" w:color="auto"/>
        <w:bottom w:val="none" w:sz="0" w:space="0" w:color="auto"/>
        <w:right w:val="none" w:sz="0" w:space="0" w:color="auto"/>
      </w:divBdr>
    </w:div>
    <w:div w:id="1627928650">
      <w:bodyDiv w:val="1"/>
      <w:marLeft w:val="0"/>
      <w:marRight w:val="0"/>
      <w:marTop w:val="0"/>
      <w:marBottom w:val="0"/>
      <w:divBdr>
        <w:top w:val="none" w:sz="0" w:space="0" w:color="auto"/>
        <w:left w:val="none" w:sz="0" w:space="0" w:color="auto"/>
        <w:bottom w:val="none" w:sz="0" w:space="0" w:color="auto"/>
        <w:right w:val="none" w:sz="0" w:space="0" w:color="auto"/>
      </w:divBdr>
    </w:div>
    <w:div w:id="1627930094">
      <w:bodyDiv w:val="1"/>
      <w:marLeft w:val="0"/>
      <w:marRight w:val="0"/>
      <w:marTop w:val="0"/>
      <w:marBottom w:val="0"/>
      <w:divBdr>
        <w:top w:val="none" w:sz="0" w:space="0" w:color="auto"/>
        <w:left w:val="none" w:sz="0" w:space="0" w:color="auto"/>
        <w:bottom w:val="none" w:sz="0" w:space="0" w:color="auto"/>
        <w:right w:val="none" w:sz="0" w:space="0" w:color="auto"/>
      </w:divBdr>
    </w:div>
    <w:div w:id="1628077621">
      <w:bodyDiv w:val="1"/>
      <w:marLeft w:val="0"/>
      <w:marRight w:val="0"/>
      <w:marTop w:val="0"/>
      <w:marBottom w:val="0"/>
      <w:divBdr>
        <w:top w:val="none" w:sz="0" w:space="0" w:color="auto"/>
        <w:left w:val="none" w:sz="0" w:space="0" w:color="auto"/>
        <w:bottom w:val="none" w:sz="0" w:space="0" w:color="auto"/>
        <w:right w:val="none" w:sz="0" w:space="0" w:color="auto"/>
      </w:divBdr>
    </w:div>
    <w:div w:id="1628505125">
      <w:bodyDiv w:val="1"/>
      <w:marLeft w:val="0"/>
      <w:marRight w:val="0"/>
      <w:marTop w:val="0"/>
      <w:marBottom w:val="0"/>
      <w:divBdr>
        <w:top w:val="none" w:sz="0" w:space="0" w:color="auto"/>
        <w:left w:val="none" w:sz="0" w:space="0" w:color="auto"/>
        <w:bottom w:val="none" w:sz="0" w:space="0" w:color="auto"/>
        <w:right w:val="none" w:sz="0" w:space="0" w:color="auto"/>
      </w:divBdr>
    </w:div>
    <w:div w:id="1628511622">
      <w:bodyDiv w:val="1"/>
      <w:marLeft w:val="0"/>
      <w:marRight w:val="0"/>
      <w:marTop w:val="0"/>
      <w:marBottom w:val="0"/>
      <w:divBdr>
        <w:top w:val="none" w:sz="0" w:space="0" w:color="auto"/>
        <w:left w:val="none" w:sz="0" w:space="0" w:color="auto"/>
        <w:bottom w:val="none" w:sz="0" w:space="0" w:color="auto"/>
        <w:right w:val="none" w:sz="0" w:space="0" w:color="auto"/>
      </w:divBdr>
    </w:div>
    <w:div w:id="1628583598">
      <w:bodyDiv w:val="1"/>
      <w:marLeft w:val="0"/>
      <w:marRight w:val="0"/>
      <w:marTop w:val="0"/>
      <w:marBottom w:val="0"/>
      <w:divBdr>
        <w:top w:val="none" w:sz="0" w:space="0" w:color="auto"/>
        <w:left w:val="none" w:sz="0" w:space="0" w:color="auto"/>
        <w:bottom w:val="none" w:sz="0" w:space="0" w:color="auto"/>
        <w:right w:val="none" w:sz="0" w:space="0" w:color="auto"/>
      </w:divBdr>
    </w:div>
    <w:div w:id="1628587594">
      <w:bodyDiv w:val="1"/>
      <w:marLeft w:val="0"/>
      <w:marRight w:val="0"/>
      <w:marTop w:val="0"/>
      <w:marBottom w:val="0"/>
      <w:divBdr>
        <w:top w:val="none" w:sz="0" w:space="0" w:color="auto"/>
        <w:left w:val="none" w:sz="0" w:space="0" w:color="auto"/>
        <w:bottom w:val="none" w:sz="0" w:space="0" w:color="auto"/>
        <w:right w:val="none" w:sz="0" w:space="0" w:color="auto"/>
      </w:divBdr>
    </w:div>
    <w:div w:id="1628656399">
      <w:bodyDiv w:val="1"/>
      <w:marLeft w:val="0"/>
      <w:marRight w:val="0"/>
      <w:marTop w:val="0"/>
      <w:marBottom w:val="0"/>
      <w:divBdr>
        <w:top w:val="none" w:sz="0" w:space="0" w:color="auto"/>
        <w:left w:val="none" w:sz="0" w:space="0" w:color="auto"/>
        <w:bottom w:val="none" w:sz="0" w:space="0" w:color="auto"/>
        <w:right w:val="none" w:sz="0" w:space="0" w:color="auto"/>
      </w:divBdr>
    </w:div>
    <w:div w:id="1628658447">
      <w:bodyDiv w:val="1"/>
      <w:marLeft w:val="0"/>
      <w:marRight w:val="0"/>
      <w:marTop w:val="0"/>
      <w:marBottom w:val="0"/>
      <w:divBdr>
        <w:top w:val="none" w:sz="0" w:space="0" w:color="auto"/>
        <w:left w:val="none" w:sz="0" w:space="0" w:color="auto"/>
        <w:bottom w:val="none" w:sz="0" w:space="0" w:color="auto"/>
        <w:right w:val="none" w:sz="0" w:space="0" w:color="auto"/>
      </w:divBdr>
    </w:div>
    <w:div w:id="1628779115">
      <w:bodyDiv w:val="1"/>
      <w:marLeft w:val="0"/>
      <w:marRight w:val="0"/>
      <w:marTop w:val="0"/>
      <w:marBottom w:val="0"/>
      <w:divBdr>
        <w:top w:val="none" w:sz="0" w:space="0" w:color="auto"/>
        <w:left w:val="none" w:sz="0" w:space="0" w:color="auto"/>
        <w:bottom w:val="none" w:sz="0" w:space="0" w:color="auto"/>
        <w:right w:val="none" w:sz="0" w:space="0" w:color="auto"/>
      </w:divBdr>
    </w:div>
    <w:div w:id="1628848693">
      <w:bodyDiv w:val="1"/>
      <w:marLeft w:val="0"/>
      <w:marRight w:val="0"/>
      <w:marTop w:val="0"/>
      <w:marBottom w:val="0"/>
      <w:divBdr>
        <w:top w:val="none" w:sz="0" w:space="0" w:color="auto"/>
        <w:left w:val="none" w:sz="0" w:space="0" w:color="auto"/>
        <w:bottom w:val="none" w:sz="0" w:space="0" w:color="auto"/>
        <w:right w:val="none" w:sz="0" w:space="0" w:color="auto"/>
      </w:divBdr>
    </w:div>
    <w:div w:id="1629051108">
      <w:bodyDiv w:val="1"/>
      <w:marLeft w:val="0"/>
      <w:marRight w:val="0"/>
      <w:marTop w:val="0"/>
      <w:marBottom w:val="0"/>
      <w:divBdr>
        <w:top w:val="none" w:sz="0" w:space="0" w:color="auto"/>
        <w:left w:val="none" w:sz="0" w:space="0" w:color="auto"/>
        <w:bottom w:val="none" w:sz="0" w:space="0" w:color="auto"/>
        <w:right w:val="none" w:sz="0" w:space="0" w:color="auto"/>
      </w:divBdr>
    </w:div>
    <w:div w:id="1629555938">
      <w:bodyDiv w:val="1"/>
      <w:marLeft w:val="0"/>
      <w:marRight w:val="0"/>
      <w:marTop w:val="0"/>
      <w:marBottom w:val="0"/>
      <w:divBdr>
        <w:top w:val="none" w:sz="0" w:space="0" w:color="auto"/>
        <w:left w:val="none" w:sz="0" w:space="0" w:color="auto"/>
        <w:bottom w:val="none" w:sz="0" w:space="0" w:color="auto"/>
        <w:right w:val="none" w:sz="0" w:space="0" w:color="auto"/>
      </w:divBdr>
    </w:div>
    <w:div w:id="1629579067">
      <w:bodyDiv w:val="1"/>
      <w:marLeft w:val="0"/>
      <w:marRight w:val="0"/>
      <w:marTop w:val="0"/>
      <w:marBottom w:val="0"/>
      <w:divBdr>
        <w:top w:val="none" w:sz="0" w:space="0" w:color="auto"/>
        <w:left w:val="none" w:sz="0" w:space="0" w:color="auto"/>
        <w:bottom w:val="none" w:sz="0" w:space="0" w:color="auto"/>
        <w:right w:val="none" w:sz="0" w:space="0" w:color="auto"/>
      </w:divBdr>
    </w:div>
    <w:div w:id="1629580485">
      <w:bodyDiv w:val="1"/>
      <w:marLeft w:val="0"/>
      <w:marRight w:val="0"/>
      <w:marTop w:val="0"/>
      <w:marBottom w:val="0"/>
      <w:divBdr>
        <w:top w:val="none" w:sz="0" w:space="0" w:color="auto"/>
        <w:left w:val="none" w:sz="0" w:space="0" w:color="auto"/>
        <w:bottom w:val="none" w:sz="0" w:space="0" w:color="auto"/>
        <w:right w:val="none" w:sz="0" w:space="0" w:color="auto"/>
      </w:divBdr>
    </w:div>
    <w:div w:id="1629822823">
      <w:bodyDiv w:val="1"/>
      <w:marLeft w:val="0"/>
      <w:marRight w:val="0"/>
      <w:marTop w:val="0"/>
      <w:marBottom w:val="0"/>
      <w:divBdr>
        <w:top w:val="none" w:sz="0" w:space="0" w:color="auto"/>
        <w:left w:val="none" w:sz="0" w:space="0" w:color="auto"/>
        <w:bottom w:val="none" w:sz="0" w:space="0" w:color="auto"/>
        <w:right w:val="none" w:sz="0" w:space="0" w:color="auto"/>
      </w:divBdr>
    </w:div>
    <w:div w:id="1629900092">
      <w:bodyDiv w:val="1"/>
      <w:marLeft w:val="0"/>
      <w:marRight w:val="0"/>
      <w:marTop w:val="0"/>
      <w:marBottom w:val="0"/>
      <w:divBdr>
        <w:top w:val="none" w:sz="0" w:space="0" w:color="auto"/>
        <w:left w:val="none" w:sz="0" w:space="0" w:color="auto"/>
        <w:bottom w:val="none" w:sz="0" w:space="0" w:color="auto"/>
        <w:right w:val="none" w:sz="0" w:space="0" w:color="auto"/>
      </w:divBdr>
    </w:div>
    <w:div w:id="1629967453">
      <w:bodyDiv w:val="1"/>
      <w:marLeft w:val="0"/>
      <w:marRight w:val="0"/>
      <w:marTop w:val="0"/>
      <w:marBottom w:val="0"/>
      <w:divBdr>
        <w:top w:val="none" w:sz="0" w:space="0" w:color="auto"/>
        <w:left w:val="none" w:sz="0" w:space="0" w:color="auto"/>
        <w:bottom w:val="none" w:sz="0" w:space="0" w:color="auto"/>
        <w:right w:val="none" w:sz="0" w:space="0" w:color="auto"/>
      </w:divBdr>
    </w:div>
    <w:div w:id="1629968383">
      <w:bodyDiv w:val="1"/>
      <w:marLeft w:val="0"/>
      <w:marRight w:val="0"/>
      <w:marTop w:val="0"/>
      <w:marBottom w:val="0"/>
      <w:divBdr>
        <w:top w:val="none" w:sz="0" w:space="0" w:color="auto"/>
        <w:left w:val="none" w:sz="0" w:space="0" w:color="auto"/>
        <w:bottom w:val="none" w:sz="0" w:space="0" w:color="auto"/>
        <w:right w:val="none" w:sz="0" w:space="0" w:color="auto"/>
      </w:divBdr>
    </w:div>
    <w:div w:id="1630017554">
      <w:bodyDiv w:val="1"/>
      <w:marLeft w:val="0"/>
      <w:marRight w:val="0"/>
      <w:marTop w:val="0"/>
      <w:marBottom w:val="0"/>
      <w:divBdr>
        <w:top w:val="none" w:sz="0" w:space="0" w:color="auto"/>
        <w:left w:val="none" w:sz="0" w:space="0" w:color="auto"/>
        <w:bottom w:val="none" w:sz="0" w:space="0" w:color="auto"/>
        <w:right w:val="none" w:sz="0" w:space="0" w:color="auto"/>
      </w:divBdr>
    </w:div>
    <w:div w:id="1630084278">
      <w:bodyDiv w:val="1"/>
      <w:marLeft w:val="0"/>
      <w:marRight w:val="0"/>
      <w:marTop w:val="0"/>
      <w:marBottom w:val="0"/>
      <w:divBdr>
        <w:top w:val="none" w:sz="0" w:space="0" w:color="auto"/>
        <w:left w:val="none" w:sz="0" w:space="0" w:color="auto"/>
        <w:bottom w:val="none" w:sz="0" w:space="0" w:color="auto"/>
        <w:right w:val="none" w:sz="0" w:space="0" w:color="auto"/>
      </w:divBdr>
    </w:div>
    <w:div w:id="1630088271">
      <w:bodyDiv w:val="1"/>
      <w:marLeft w:val="0"/>
      <w:marRight w:val="0"/>
      <w:marTop w:val="0"/>
      <w:marBottom w:val="0"/>
      <w:divBdr>
        <w:top w:val="none" w:sz="0" w:space="0" w:color="auto"/>
        <w:left w:val="none" w:sz="0" w:space="0" w:color="auto"/>
        <w:bottom w:val="none" w:sz="0" w:space="0" w:color="auto"/>
        <w:right w:val="none" w:sz="0" w:space="0" w:color="auto"/>
      </w:divBdr>
    </w:div>
    <w:div w:id="1630280616">
      <w:bodyDiv w:val="1"/>
      <w:marLeft w:val="0"/>
      <w:marRight w:val="0"/>
      <w:marTop w:val="0"/>
      <w:marBottom w:val="0"/>
      <w:divBdr>
        <w:top w:val="none" w:sz="0" w:space="0" w:color="auto"/>
        <w:left w:val="none" w:sz="0" w:space="0" w:color="auto"/>
        <w:bottom w:val="none" w:sz="0" w:space="0" w:color="auto"/>
        <w:right w:val="none" w:sz="0" w:space="0" w:color="auto"/>
      </w:divBdr>
    </w:div>
    <w:div w:id="1630281902">
      <w:bodyDiv w:val="1"/>
      <w:marLeft w:val="0"/>
      <w:marRight w:val="0"/>
      <w:marTop w:val="0"/>
      <w:marBottom w:val="0"/>
      <w:divBdr>
        <w:top w:val="none" w:sz="0" w:space="0" w:color="auto"/>
        <w:left w:val="none" w:sz="0" w:space="0" w:color="auto"/>
        <w:bottom w:val="none" w:sz="0" w:space="0" w:color="auto"/>
        <w:right w:val="none" w:sz="0" w:space="0" w:color="auto"/>
      </w:divBdr>
    </w:div>
    <w:div w:id="1630358724">
      <w:bodyDiv w:val="1"/>
      <w:marLeft w:val="0"/>
      <w:marRight w:val="0"/>
      <w:marTop w:val="0"/>
      <w:marBottom w:val="0"/>
      <w:divBdr>
        <w:top w:val="none" w:sz="0" w:space="0" w:color="auto"/>
        <w:left w:val="none" w:sz="0" w:space="0" w:color="auto"/>
        <w:bottom w:val="none" w:sz="0" w:space="0" w:color="auto"/>
        <w:right w:val="none" w:sz="0" w:space="0" w:color="auto"/>
      </w:divBdr>
    </w:div>
    <w:div w:id="1630361763">
      <w:bodyDiv w:val="1"/>
      <w:marLeft w:val="0"/>
      <w:marRight w:val="0"/>
      <w:marTop w:val="0"/>
      <w:marBottom w:val="0"/>
      <w:divBdr>
        <w:top w:val="none" w:sz="0" w:space="0" w:color="auto"/>
        <w:left w:val="none" w:sz="0" w:space="0" w:color="auto"/>
        <w:bottom w:val="none" w:sz="0" w:space="0" w:color="auto"/>
        <w:right w:val="none" w:sz="0" w:space="0" w:color="auto"/>
      </w:divBdr>
    </w:div>
    <w:div w:id="1630428082">
      <w:bodyDiv w:val="1"/>
      <w:marLeft w:val="0"/>
      <w:marRight w:val="0"/>
      <w:marTop w:val="0"/>
      <w:marBottom w:val="0"/>
      <w:divBdr>
        <w:top w:val="none" w:sz="0" w:space="0" w:color="auto"/>
        <w:left w:val="none" w:sz="0" w:space="0" w:color="auto"/>
        <w:bottom w:val="none" w:sz="0" w:space="0" w:color="auto"/>
        <w:right w:val="none" w:sz="0" w:space="0" w:color="auto"/>
      </w:divBdr>
    </w:div>
    <w:div w:id="1630546561">
      <w:bodyDiv w:val="1"/>
      <w:marLeft w:val="0"/>
      <w:marRight w:val="0"/>
      <w:marTop w:val="0"/>
      <w:marBottom w:val="0"/>
      <w:divBdr>
        <w:top w:val="none" w:sz="0" w:space="0" w:color="auto"/>
        <w:left w:val="none" w:sz="0" w:space="0" w:color="auto"/>
        <w:bottom w:val="none" w:sz="0" w:space="0" w:color="auto"/>
        <w:right w:val="none" w:sz="0" w:space="0" w:color="auto"/>
      </w:divBdr>
    </w:div>
    <w:div w:id="1630549014">
      <w:bodyDiv w:val="1"/>
      <w:marLeft w:val="0"/>
      <w:marRight w:val="0"/>
      <w:marTop w:val="0"/>
      <w:marBottom w:val="0"/>
      <w:divBdr>
        <w:top w:val="none" w:sz="0" w:space="0" w:color="auto"/>
        <w:left w:val="none" w:sz="0" w:space="0" w:color="auto"/>
        <w:bottom w:val="none" w:sz="0" w:space="0" w:color="auto"/>
        <w:right w:val="none" w:sz="0" w:space="0" w:color="auto"/>
      </w:divBdr>
    </w:div>
    <w:div w:id="1630550735">
      <w:bodyDiv w:val="1"/>
      <w:marLeft w:val="0"/>
      <w:marRight w:val="0"/>
      <w:marTop w:val="0"/>
      <w:marBottom w:val="0"/>
      <w:divBdr>
        <w:top w:val="none" w:sz="0" w:space="0" w:color="auto"/>
        <w:left w:val="none" w:sz="0" w:space="0" w:color="auto"/>
        <w:bottom w:val="none" w:sz="0" w:space="0" w:color="auto"/>
        <w:right w:val="none" w:sz="0" w:space="0" w:color="auto"/>
      </w:divBdr>
    </w:div>
    <w:div w:id="1630863797">
      <w:bodyDiv w:val="1"/>
      <w:marLeft w:val="0"/>
      <w:marRight w:val="0"/>
      <w:marTop w:val="0"/>
      <w:marBottom w:val="0"/>
      <w:divBdr>
        <w:top w:val="none" w:sz="0" w:space="0" w:color="auto"/>
        <w:left w:val="none" w:sz="0" w:space="0" w:color="auto"/>
        <w:bottom w:val="none" w:sz="0" w:space="0" w:color="auto"/>
        <w:right w:val="none" w:sz="0" w:space="0" w:color="auto"/>
      </w:divBdr>
    </w:div>
    <w:div w:id="1631009131">
      <w:bodyDiv w:val="1"/>
      <w:marLeft w:val="0"/>
      <w:marRight w:val="0"/>
      <w:marTop w:val="0"/>
      <w:marBottom w:val="0"/>
      <w:divBdr>
        <w:top w:val="none" w:sz="0" w:space="0" w:color="auto"/>
        <w:left w:val="none" w:sz="0" w:space="0" w:color="auto"/>
        <w:bottom w:val="none" w:sz="0" w:space="0" w:color="auto"/>
        <w:right w:val="none" w:sz="0" w:space="0" w:color="auto"/>
      </w:divBdr>
    </w:div>
    <w:div w:id="1631285462">
      <w:bodyDiv w:val="1"/>
      <w:marLeft w:val="0"/>
      <w:marRight w:val="0"/>
      <w:marTop w:val="0"/>
      <w:marBottom w:val="0"/>
      <w:divBdr>
        <w:top w:val="none" w:sz="0" w:space="0" w:color="auto"/>
        <w:left w:val="none" w:sz="0" w:space="0" w:color="auto"/>
        <w:bottom w:val="none" w:sz="0" w:space="0" w:color="auto"/>
        <w:right w:val="none" w:sz="0" w:space="0" w:color="auto"/>
      </w:divBdr>
    </w:div>
    <w:div w:id="1631327672">
      <w:bodyDiv w:val="1"/>
      <w:marLeft w:val="0"/>
      <w:marRight w:val="0"/>
      <w:marTop w:val="0"/>
      <w:marBottom w:val="0"/>
      <w:divBdr>
        <w:top w:val="none" w:sz="0" w:space="0" w:color="auto"/>
        <w:left w:val="none" w:sz="0" w:space="0" w:color="auto"/>
        <w:bottom w:val="none" w:sz="0" w:space="0" w:color="auto"/>
        <w:right w:val="none" w:sz="0" w:space="0" w:color="auto"/>
      </w:divBdr>
    </w:div>
    <w:div w:id="1631473107">
      <w:bodyDiv w:val="1"/>
      <w:marLeft w:val="0"/>
      <w:marRight w:val="0"/>
      <w:marTop w:val="0"/>
      <w:marBottom w:val="0"/>
      <w:divBdr>
        <w:top w:val="none" w:sz="0" w:space="0" w:color="auto"/>
        <w:left w:val="none" w:sz="0" w:space="0" w:color="auto"/>
        <w:bottom w:val="none" w:sz="0" w:space="0" w:color="auto"/>
        <w:right w:val="none" w:sz="0" w:space="0" w:color="auto"/>
      </w:divBdr>
    </w:div>
    <w:div w:id="1631672129">
      <w:bodyDiv w:val="1"/>
      <w:marLeft w:val="0"/>
      <w:marRight w:val="0"/>
      <w:marTop w:val="0"/>
      <w:marBottom w:val="0"/>
      <w:divBdr>
        <w:top w:val="none" w:sz="0" w:space="0" w:color="auto"/>
        <w:left w:val="none" w:sz="0" w:space="0" w:color="auto"/>
        <w:bottom w:val="none" w:sz="0" w:space="0" w:color="auto"/>
        <w:right w:val="none" w:sz="0" w:space="0" w:color="auto"/>
      </w:divBdr>
    </w:div>
    <w:div w:id="1631784634">
      <w:bodyDiv w:val="1"/>
      <w:marLeft w:val="0"/>
      <w:marRight w:val="0"/>
      <w:marTop w:val="0"/>
      <w:marBottom w:val="0"/>
      <w:divBdr>
        <w:top w:val="none" w:sz="0" w:space="0" w:color="auto"/>
        <w:left w:val="none" w:sz="0" w:space="0" w:color="auto"/>
        <w:bottom w:val="none" w:sz="0" w:space="0" w:color="auto"/>
        <w:right w:val="none" w:sz="0" w:space="0" w:color="auto"/>
      </w:divBdr>
    </w:div>
    <w:div w:id="1631932545">
      <w:bodyDiv w:val="1"/>
      <w:marLeft w:val="0"/>
      <w:marRight w:val="0"/>
      <w:marTop w:val="0"/>
      <w:marBottom w:val="0"/>
      <w:divBdr>
        <w:top w:val="none" w:sz="0" w:space="0" w:color="auto"/>
        <w:left w:val="none" w:sz="0" w:space="0" w:color="auto"/>
        <w:bottom w:val="none" w:sz="0" w:space="0" w:color="auto"/>
        <w:right w:val="none" w:sz="0" w:space="0" w:color="auto"/>
      </w:divBdr>
    </w:div>
    <w:div w:id="1631938625">
      <w:bodyDiv w:val="1"/>
      <w:marLeft w:val="0"/>
      <w:marRight w:val="0"/>
      <w:marTop w:val="0"/>
      <w:marBottom w:val="0"/>
      <w:divBdr>
        <w:top w:val="none" w:sz="0" w:space="0" w:color="auto"/>
        <w:left w:val="none" w:sz="0" w:space="0" w:color="auto"/>
        <w:bottom w:val="none" w:sz="0" w:space="0" w:color="auto"/>
        <w:right w:val="none" w:sz="0" w:space="0" w:color="auto"/>
      </w:divBdr>
    </w:div>
    <w:div w:id="1631978215">
      <w:bodyDiv w:val="1"/>
      <w:marLeft w:val="0"/>
      <w:marRight w:val="0"/>
      <w:marTop w:val="0"/>
      <w:marBottom w:val="0"/>
      <w:divBdr>
        <w:top w:val="none" w:sz="0" w:space="0" w:color="auto"/>
        <w:left w:val="none" w:sz="0" w:space="0" w:color="auto"/>
        <w:bottom w:val="none" w:sz="0" w:space="0" w:color="auto"/>
        <w:right w:val="none" w:sz="0" w:space="0" w:color="auto"/>
      </w:divBdr>
    </w:div>
    <w:div w:id="1632243785">
      <w:bodyDiv w:val="1"/>
      <w:marLeft w:val="0"/>
      <w:marRight w:val="0"/>
      <w:marTop w:val="0"/>
      <w:marBottom w:val="0"/>
      <w:divBdr>
        <w:top w:val="none" w:sz="0" w:space="0" w:color="auto"/>
        <w:left w:val="none" w:sz="0" w:space="0" w:color="auto"/>
        <w:bottom w:val="none" w:sz="0" w:space="0" w:color="auto"/>
        <w:right w:val="none" w:sz="0" w:space="0" w:color="auto"/>
      </w:divBdr>
    </w:div>
    <w:div w:id="1632246106">
      <w:bodyDiv w:val="1"/>
      <w:marLeft w:val="0"/>
      <w:marRight w:val="0"/>
      <w:marTop w:val="0"/>
      <w:marBottom w:val="0"/>
      <w:divBdr>
        <w:top w:val="none" w:sz="0" w:space="0" w:color="auto"/>
        <w:left w:val="none" w:sz="0" w:space="0" w:color="auto"/>
        <w:bottom w:val="none" w:sz="0" w:space="0" w:color="auto"/>
        <w:right w:val="none" w:sz="0" w:space="0" w:color="auto"/>
      </w:divBdr>
    </w:div>
    <w:div w:id="1632246667">
      <w:bodyDiv w:val="1"/>
      <w:marLeft w:val="0"/>
      <w:marRight w:val="0"/>
      <w:marTop w:val="0"/>
      <w:marBottom w:val="0"/>
      <w:divBdr>
        <w:top w:val="none" w:sz="0" w:space="0" w:color="auto"/>
        <w:left w:val="none" w:sz="0" w:space="0" w:color="auto"/>
        <w:bottom w:val="none" w:sz="0" w:space="0" w:color="auto"/>
        <w:right w:val="none" w:sz="0" w:space="0" w:color="auto"/>
      </w:divBdr>
    </w:div>
    <w:div w:id="1632319289">
      <w:bodyDiv w:val="1"/>
      <w:marLeft w:val="0"/>
      <w:marRight w:val="0"/>
      <w:marTop w:val="0"/>
      <w:marBottom w:val="0"/>
      <w:divBdr>
        <w:top w:val="none" w:sz="0" w:space="0" w:color="auto"/>
        <w:left w:val="none" w:sz="0" w:space="0" w:color="auto"/>
        <w:bottom w:val="none" w:sz="0" w:space="0" w:color="auto"/>
        <w:right w:val="none" w:sz="0" w:space="0" w:color="auto"/>
      </w:divBdr>
    </w:div>
    <w:div w:id="1632403042">
      <w:bodyDiv w:val="1"/>
      <w:marLeft w:val="0"/>
      <w:marRight w:val="0"/>
      <w:marTop w:val="0"/>
      <w:marBottom w:val="0"/>
      <w:divBdr>
        <w:top w:val="none" w:sz="0" w:space="0" w:color="auto"/>
        <w:left w:val="none" w:sz="0" w:space="0" w:color="auto"/>
        <w:bottom w:val="none" w:sz="0" w:space="0" w:color="auto"/>
        <w:right w:val="none" w:sz="0" w:space="0" w:color="auto"/>
      </w:divBdr>
    </w:div>
    <w:div w:id="1632594851">
      <w:bodyDiv w:val="1"/>
      <w:marLeft w:val="0"/>
      <w:marRight w:val="0"/>
      <w:marTop w:val="0"/>
      <w:marBottom w:val="0"/>
      <w:divBdr>
        <w:top w:val="none" w:sz="0" w:space="0" w:color="auto"/>
        <w:left w:val="none" w:sz="0" w:space="0" w:color="auto"/>
        <w:bottom w:val="none" w:sz="0" w:space="0" w:color="auto"/>
        <w:right w:val="none" w:sz="0" w:space="0" w:color="auto"/>
      </w:divBdr>
    </w:div>
    <w:div w:id="1632704729">
      <w:bodyDiv w:val="1"/>
      <w:marLeft w:val="0"/>
      <w:marRight w:val="0"/>
      <w:marTop w:val="0"/>
      <w:marBottom w:val="0"/>
      <w:divBdr>
        <w:top w:val="none" w:sz="0" w:space="0" w:color="auto"/>
        <w:left w:val="none" w:sz="0" w:space="0" w:color="auto"/>
        <w:bottom w:val="none" w:sz="0" w:space="0" w:color="auto"/>
        <w:right w:val="none" w:sz="0" w:space="0" w:color="auto"/>
      </w:divBdr>
    </w:div>
    <w:div w:id="1632787651">
      <w:bodyDiv w:val="1"/>
      <w:marLeft w:val="0"/>
      <w:marRight w:val="0"/>
      <w:marTop w:val="0"/>
      <w:marBottom w:val="0"/>
      <w:divBdr>
        <w:top w:val="none" w:sz="0" w:space="0" w:color="auto"/>
        <w:left w:val="none" w:sz="0" w:space="0" w:color="auto"/>
        <w:bottom w:val="none" w:sz="0" w:space="0" w:color="auto"/>
        <w:right w:val="none" w:sz="0" w:space="0" w:color="auto"/>
      </w:divBdr>
    </w:div>
    <w:div w:id="1632977991">
      <w:bodyDiv w:val="1"/>
      <w:marLeft w:val="0"/>
      <w:marRight w:val="0"/>
      <w:marTop w:val="0"/>
      <w:marBottom w:val="0"/>
      <w:divBdr>
        <w:top w:val="none" w:sz="0" w:space="0" w:color="auto"/>
        <w:left w:val="none" w:sz="0" w:space="0" w:color="auto"/>
        <w:bottom w:val="none" w:sz="0" w:space="0" w:color="auto"/>
        <w:right w:val="none" w:sz="0" w:space="0" w:color="auto"/>
      </w:divBdr>
    </w:div>
    <w:div w:id="1633094700">
      <w:bodyDiv w:val="1"/>
      <w:marLeft w:val="0"/>
      <w:marRight w:val="0"/>
      <w:marTop w:val="0"/>
      <w:marBottom w:val="0"/>
      <w:divBdr>
        <w:top w:val="none" w:sz="0" w:space="0" w:color="auto"/>
        <w:left w:val="none" w:sz="0" w:space="0" w:color="auto"/>
        <w:bottom w:val="none" w:sz="0" w:space="0" w:color="auto"/>
        <w:right w:val="none" w:sz="0" w:space="0" w:color="auto"/>
      </w:divBdr>
    </w:div>
    <w:div w:id="1633289978">
      <w:bodyDiv w:val="1"/>
      <w:marLeft w:val="0"/>
      <w:marRight w:val="0"/>
      <w:marTop w:val="0"/>
      <w:marBottom w:val="0"/>
      <w:divBdr>
        <w:top w:val="none" w:sz="0" w:space="0" w:color="auto"/>
        <w:left w:val="none" w:sz="0" w:space="0" w:color="auto"/>
        <w:bottom w:val="none" w:sz="0" w:space="0" w:color="auto"/>
        <w:right w:val="none" w:sz="0" w:space="0" w:color="auto"/>
      </w:divBdr>
    </w:div>
    <w:div w:id="1633318534">
      <w:bodyDiv w:val="1"/>
      <w:marLeft w:val="0"/>
      <w:marRight w:val="0"/>
      <w:marTop w:val="0"/>
      <w:marBottom w:val="0"/>
      <w:divBdr>
        <w:top w:val="none" w:sz="0" w:space="0" w:color="auto"/>
        <w:left w:val="none" w:sz="0" w:space="0" w:color="auto"/>
        <w:bottom w:val="none" w:sz="0" w:space="0" w:color="auto"/>
        <w:right w:val="none" w:sz="0" w:space="0" w:color="auto"/>
      </w:divBdr>
    </w:div>
    <w:div w:id="1633363301">
      <w:bodyDiv w:val="1"/>
      <w:marLeft w:val="0"/>
      <w:marRight w:val="0"/>
      <w:marTop w:val="0"/>
      <w:marBottom w:val="0"/>
      <w:divBdr>
        <w:top w:val="none" w:sz="0" w:space="0" w:color="auto"/>
        <w:left w:val="none" w:sz="0" w:space="0" w:color="auto"/>
        <w:bottom w:val="none" w:sz="0" w:space="0" w:color="auto"/>
        <w:right w:val="none" w:sz="0" w:space="0" w:color="auto"/>
      </w:divBdr>
    </w:div>
    <w:div w:id="1633443373">
      <w:bodyDiv w:val="1"/>
      <w:marLeft w:val="0"/>
      <w:marRight w:val="0"/>
      <w:marTop w:val="0"/>
      <w:marBottom w:val="0"/>
      <w:divBdr>
        <w:top w:val="none" w:sz="0" w:space="0" w:color="auto"/>
        <w:left w:val="none" w:sz="0" w:space="0" w:color="auto"/>
        <w:bottom w:val="none" w:sz="0" w:space="0" w:color="auto"/>
        <w:right w:val="none" w:sz="0" w:space="0" w:color="auto"/>
      </w:divBdr>
    </w:div>
    <w:div w:id="1633512589">
      <w:bodyDiv w:val="1"/>
      <w:marLeft w:val="0"/>
      <w:marRight w:val="0"/>
      <w:marTop w:val="0"/>
      <w:marBottom w:val="0"/>
      <w:divBdr>
        <w:top w:val="none" w:sz="0" w:space="0" w:color="auto"/>
        <w:left w:val="none" w:sz="0" w:space="0" w:color="auto"/>
        <w:bottom w:val="none" w:sz="0" w:space="0" w:color="auto"/>
        <w:right w:val="none" w:sz="0" w:space="0" w:color="auto"/>
      </w:divBdr>
    </w:div>
    <w:div w:id="1633557073">
      <w:bodyDiv w:val="1"/>
      <w:marLeft w:val="0"/>
      <w:marRight w:val="0"/>
      <w:marTop w:val="0"/>
      <w:marBottom w:val="0"/>
      <w:divBdr>
        <w:top w:val="none" w:sz="0" w:space="0" w:color="auto"/>
        <w:left w:val="none" w:sz="0" w:space="0" w:color="auto"/>
        <w:bottom w:val="none" w:sz="0" w:space="0" w:color="auto"/>
        <w:right w:val="none" w:sz="0" w:space="0" w:color="auto"/>
      </w:divBdr>
    </w:div>
    <w:div w:id="1633831424">
      <w:bodyDiv w:val="1"/>
      <w:marLeft w:val="0"/>
      <w:marRight w:val="0"/>
      <w:marTop w:val="0"/>
      <w:marBottom w:val="0"/>
      <w:divBdr>
        <w:top w:val="none" w:sz="0" w:space="0" w:color="auto"/>
        <w:left w:val="none" w:sz="0" w:space="0" w:color="auto"/>
        <w:bottom w:val="none" w:sz="0" w:space="0" w:color="auto"/>
        <w:right w:val="none" w:sz="0" w:space="0" w:color="auto"/>
      </w:divBdr>
    </w:div>
    <w:div w:id="1633949082">
      <w:bodyDiv w:val="1"/>
      <w:marLeft w:val="0"/>
      <w:marRight w:val="0"/>
      <w:marTop w:val="0"/>
      <w:marBottom w:val="0"/>
      <w:divBdr>
        <w:top w:val="none" w:sz="0" w:space="0" w:color="auto"/>
        <w:left w:val="none" w:sz="0" w:space="0" w:color="auto"/>
        <w:bottom w:val="none" w:sz="0" w:space="0" w:color="auto"/>
        <w:right w:val="none" w:sz="0" w:space="0" w:color="auto"/>
      </w:divBdr>
    </w:div>
    <w:div w:id="1634166022">
      <w:bodyDiv w:val="1"/>
      <w:marLeft w:val="0"/>
      <w:marRight w:val="0"/>
      <w:marTop w:val="0"/>
      <w:marBottom w:val="0"/>
      <w:divBdr>
        <w:top w:val="none" w:sz="0" w:space="0" w:color="auto"/>
        <w:left w:val="none" w:sz="0" w:space="0" w:color="auto"/>
        <w:bottom w:val="none" w:sz="0" w:space="0" w:color="auto"/>
        <w:right w:val="none" w:sz="0" w:space="0" w:color="auto"/>
      </w:divBdr>
    </w:div>
    <w:div w:id="1634214403">
      <w:bodyDiv w:val="1"/>
      <w:marLeft w:val="0"/>
      <w:marRight w:val="0"/>
      <w:marTop w:val="0"/>
      <w:marBottom w:val="0"/>
      <w:divBdr>
        <w:top w:val="none" w:sz="0" w:space="0" w:color="auto"/>
        <w:left w:val="none" w:sz="0" w:space="0" w:color="auto"/>
        <w:bottom w:val="none" w:sz="0" w:space="0" w:color="auto"/>
        <w:right w:val="none" w:sz="0" w:space="0" w:color="auto"/>
      </w:divBdr>
    </w:div>
    <w:div w:id="1634285726">
      <w:bodyDiv w:val="1"/>
      <w:marLeft w:val="0"/>
      <w:marRight w:val="0"/>
      <w:marTop w:val="0"/>
      <w:marBottom w:val="0"/>
      <w:divBdr>
        <w:top w:val="none" w:sz="0" w:space="0" w:color="auto"/>
        <w:left w:val="none" w:sz="0" w:space="0" w:color="auto"/>
        <w:bottom w:val="none" w:sz="0" w:space="0" w:color="auto"/>
        <w:right w:val="none" w:sz="0" w:space="0" w:color="auto"/>
      </w:divBdr>
    </w:div>
    <w:div w:id="1634405159">
      <w:bodyDiv w:val="1"/>
      <w:marLeft w:val="0"/>
      <w:marRight w:val="0"/>
      <w:marTop w:val="0"/>
      <w:marBottom w:val="0"/>
      <w:divBdr>
        <w:top w:val="none" w:sz="0" w:space="0" w:color="auto"/>
        <w:left w:val="none" w:sz="0" w:space="0" w:color="auto"/>
        <w:bottom w:val="none" w:sz="0" w:space="0" w:color="auto"/>
        <w:right w:val="none" w:sz="0" w:space="0" w:color="auto"/>
      </w:divBdr>
    </w:div>
    <w:div w:id="1634557026">
      <w:bodyDiv w:val="1"/>
      <w:marLeft w:val="0"/>
      <w:marRight w:val="0"/>
      <w:marTop w:val="0"/>
      <w:marBottom w:val="0"/>
      <w:divBdr>
        <w:top w:val="none" w:sz="0" w:space="0" w:color="auto"/>
        <w:left w:val="none" w:sz="0" w:space="0" w:color="auto"/>
        <w:bottom w:val="none" w:sz="0" w:space="0" w:color="auto"/>
        <w:right w:val="none" w:sz="0" w:space="0" w:color="auto"/>
      </w:divBdr>
    </w:div>
    <w:div w:id="1634560190">
      <w:bodyDiv w:val="1"/>
      <w:marLeft w:val="0"/>
      <w:marRight w:val="0"/>
      <w:marTop w:val="0"/>
      <w:marBottom w:val="0"/>
      <w:divBdr>
        <w:top w:val="none" w:sz="0" w:space="0" w:color="auto"/>
        <w:left w:val="none" w:sz="0" w:space="0" w:color="auto"/>
        <w:bottom w:val="none" w:sz="0" w:space="0" w:color="auto"/>
        <w:right w:val="none" w:sz="0" w:space="0" w:color="auto"/>
      </w:divBdr>
    </w:div>
    <w:div w:id="1634676000">
      <w:bodyDiv w:val="1"/>
      <w:marLeft w:val="0"/>
      <w:marRight w:val="0"/>
      <w:marTop w:val="0"/>
      <w:marBottom w:val="0"/>
      <w:divBdr>
        <w:top w:val="none" w:sz="0" w:space="0" w:color="auto"/>
        <w:left w:val="none" w:sz="0" w:space="0" w:color="auto"/>
        <w:bottom w:val="none" w:sz="0" w:space="0" w:color="auto"/>
        <w:right w:val="none" w:sz="0" w:space="0" w:color="auto"/>
      </w:divBdr>
    </w:div>
    <w:div w:id="1634679561">
      <w:bodyDiv w:val="1"/>
      <w:marLeft w:val="0"/>
      <w:marRight w:val="0"/>
      <w:marTop w:val="0"/>
      <w:marBottom w:val="0"/>
      <w:divBdr>
        <w:top w:val="none" w:sz="0" w:space="0" w:color="auto"/>
        <w:left w:val="none" w:sz="0" w:space="0" w:color="auto"/>
        <w:bottom w:val="none" w:sz="0" w:space="0" w:color="auto"/>
        <w:right w:val="none" w:sz="0" w:space="0" w:color="auto"/>
      </w:divBdr>
    </w:div>
    <w:div w:id="1634939495">
      <w:bodyDiv w:val="1"/>
      <w:marLeft w:val="0"/>
      <w:marRight w:val="0"/>
      <w:marTop w:val="0"/>
      <w:marBottom w:val="0"/>
      <w:divBdr>
        <w:top w:val="none" w:sz="0" w:space="0" w:color="auto"/>
        <w:left w:val="none" w:sz="0" w:space="0" w:color="auto"/>
        <w:bottom w:val="none" w:sz="0" w:space="0" w:color="auto"/>
        <w:right w:val="none" w:sz="0" w:space="0" w:color="auto"/>
      </w:divBdr>
    </w:div>
    <w:div w:id="1635023829">
      <w:bodyDiv w:val="1"/>
      <w:marLeft w:val="0"/>
      <w:marRight w:val="0"/>
      <w:marTop w:val="0"/>
      <w:marBottom w:val="0"/>
      <w:divBdr>
        <w:top w:val="none" w:sz="0" w:space="0" w:color="auto"/>
        <w:left w:val="none" w:sz="0" w:space="0" w:color="auto"/>
        <w:bottom w:val="none" w:sz="0" w:space="0" w:color="auto"/>
        <w:right w:val="none" w:sz="0" w:space="0" w:color="auto"/>
      </w:divBdr>
    </w:div>
    <w:div w:id="1635062462">
      <w:bodyDiv w:val="1"/>
      <w:marLeft w:val="0"/>
      <w:marRight w:val="0"/>
      <w:marTop w:val="0"/>
      <w:marBottom w:val="0"/>
      <w:divBdr>
        <w:top w:val="none" w:sz="0" w:space="0" w:color="auto"/>
        <w:left w:val="none" w:sz="0" w:space="0" w:color="auto"/>
        <w:bottom w:val="none" w:sz="0" w:space="0" w:color="auto"/>
        <w:right w:val="none" w:sz="0" w:space="0" w:color="auto"/>
      </w:divBdr>
    </w:div>
    <w:div w:id="1635064227">
      <w:bodyDiv w:val="1"/>
      <w:marLeft w:val="0"/>
      <w:marRight w:val="0"/>
      <w:marTop w:val="0"/>
      <w:marBottom w:val="0"/>
      <w:divBdr>
        <w:top w:val="none" w:sz="0" w:space="0" w:color="auto"/>
        <w:left w:val="none" w:sz="0" w:space="0" w:color="auto"/>
        <w:bottom w:val="none" w:sz="0" w:space="0" w:color="auto"/>
        <w:right w:val="none" w:sz="0" w:space="0" w:color="auto"/>
      </w:divBdr>
    </w:div>
    <w:div w:id="1635066315">
      <w:bodyDiv w:val="1"/>
      <w:marLeft w:val="0"/>
      <w:marRight w:val="0"/>
      <w:marTop w:val="0"/>
      <w:marBottom w:val="0"/>
      <w:divBdr>
        <w:top w:val="none" w:sz="0" w:space="0" w:color="auto"/>
        <w:left w:val="none" w:sz="0" w:space="0" w:color="auto"/>
        <w:bottom w:val="none" w:sz="0" w:space="0" w:color="auto"/>
        <w:right w:val="none" w:sz="0" w:space="0" w:color="auto"/>
      </w:divBdr>
    </w:div>
    <w:div w:id="1635135308">
      <w:bodyDiv w:val="1"/>
      <w:marLeft w:val="0"/>
      <w:marRight w:val="0"/>
      <w:marTop w:val="0"/>
      <w:marBottom w:val="0"/>
      <w:divBdr>
        <w:top w:val="none" w:sz="0" w:space="0" w:color="auto"/>
        <w:left w:val="none" w:sz="0" w:space="0" w:color="auto"/>
        <w:bottom w:val="none" w:sz="0" w:space="0" w:color="auto"/>
        <w:right w:val="none" w:sz="0" w:space="0" w:color="auto"/>
      </w:divBdr>
    </w:div>
    <w:div w:id="1635480598">
      <w:bodyDiv w:val="1"/>
      <w:marLeft w:val="0"/>
      <w:marRight w:val="0"/>
      <w:marTop w:val="0"/>
      <w:marBottom w:val="0"/>
      <w:divBdr>
        <w:top w:val="none" w:sz="0" w:space="0" w:color="auto"/>
        <w:left w:val="none" w:sz="0" w:space="0" w:color="auto"/>
        <w:bottom w:val="none" w:sz="0" w:space="0" w:color="auto"/>
        <w:right w:val="none" w:sz="0" w:space="0" w:color="auto"/>
      </w:divBdr>
    </w:div>
    <w:div w:id="1635482960">
      <w:bodyDiv w:val="1"/>
      <w:marLeft w:val="0"/>
      <w:marRight w:val="0"/>
      <w:marTop w:val="0"/>
      <w:marBottom w:val="0"/>
      <w:divBdr>
        <w:top w:val="none" w:sz="0" w:space="0" w:color="auto"/>
        <w:left w:val="none" w:sz="0" w:space="0" w:color="auto"/>
        <w:bottom w:val="none" w:sz="0" w:space="0" w:color="auto"/>
        <w:right w:val="none" w:sz="0" w:space="0" w:color="auto"/>
      </w:divBdr>
    </w:div>
    <w:div w:id="1635525348">
      <w:bodyDiv w:val="1"/>
      <w:marLeft w:val="0"/>
      <w:marRight w:val="0"/>
      <w:marTop w:val="0"/>
      <w:marBottom w:val="0"/>
      <w:divBdr>
        <w:top w:val="none" w:sz="0" w:space="0" w:color="auto"/>
        <w:left w:val="none" w:sz="0" w:space="0" w:color="auto"/>
        <w:bottom w:val="none" w:sz="0" w:space="0" w:color="auto"/>
        <w:right w:val="none" w:sz="0" w:space="0" w:color="auto"/>
      </w:divBdr>
    </w:div>
    <w:div w:id="1635672510">
      <w:bodyDiv w:val="1"/>
      <w:marLeft w:val="0"/>
      <w:marRight w:val="0"/>
      <w:marTop w:val="0"/>
      <w:marBottom w:val="0"/>
      <w:divBdr>
        <w:top w:val="none" w:sz="0" w:space="0" w:color="auto"/>
        <w:left w:val="none" w:sz="0" w:space="0" w:color="auto"/>
        <w:bottom w:val="none" w:sz="0" w:space="0" w:color="auto"/>
        <w:right w:val="none" w:sz="0" w:space="0" w:color="auto"/>
      </w:divBdr>
    </w:div>
    <w:div w:id="1635789414">
      <w:bodyDiv w:val="1"/>
      <w:marLeft w:val="0"/>
      <w:marRight w:val="0"/>
      <w:marTop w:val="0"/>
      <w:marBottom w:val="0"/>
      <w:divBdr>
        <w:top w:val="none" w:sz="0" w:space="0" w:color="auto"/>
        <w:left w:val="none" w:sz="0" w:space="0" w:color="auto"/>
        <w:bottom w:val="none" w:sz="0" w:space="0" w:color="auto"/>
        <w:right w:val="none" w:sz="0" w:space="0" w:color="auto"/>
      </w:divBdr>
    </w:div>
    <w:div w:id="1635794898">
      <w:bodyDiv w:val="1"/>
      <w:marLeft w:val="0"/>
      <w:marRight w:val="0"/>
      <w:marTop w:val="0"/>
      <w:marBottom w:val="0"/>
      <w:divBdr>
        <w:top w:val="none" w:sz="0" w:space="0" w:color="auto"/>
        <w:left w:val="none" w:sz="0" w:space="0" w:color="auto"/>
        <w:bottom w:val="none" w:sz="0" w:space="0" w:color="auto"/>
        <w:right w:val="none" w:sz="0" w:space="0" w:color="auto"/>
      </w:divBdr>
    </w:div>
    <w:div w:id="1635795205">
      <w:bodyDiv w:val="1"/>
      <w:marLeft w:val="0"/>
      <w:marRight w:val="0"/>
      <w:marTop w:val="0"/>
      <w:marBottom w:val="0"/>
      <w:divBdr>
        <w:top w:val="none" w:sz="0" w:space="0" w:color="auto"/>
        <w:left w:val="none" w:sz="0" w:space="0" w:color="auto"/>
        <w:bottom w:val="none" w:sz="0" w:space="0" w:color="auto"/>
        <w:right w:val="none" w:sz="0" w:space="0" w:color="auto"/>
      </w:divBdr>
    </w:div>
    <w:div w:id="1635913693">
      <w:bodyDiv w:val="1"/>
      <w:marLeft w:val="0"/>
      <w:marRight w:val="0"/>
      <w:marTop w:val="0"/>
      <w:marBottom w:val="0"/>
      <w:divBdr>
        <w:top w:val="none" w:sz="0" w:space="0" w:color="auto"/>
        <w:left w:val="none" w:sz="0" w:space="0" w:color="auto"/>
        <w:bottom w:val="none" w:sz="0" w:space="0" w:color="auto"/>
        <w:right w:val="none" w:sz="0" w:space="0" w:color="auto"/>
      </w:divBdr>
    </w:div>
    <w:div w:id="1636134940">
      <w:bodyDiv w:val="1"/>
      <w:marLeft w:val="0"/>
      <w:marRight w:val="0"/>
      <w:marTop w:val="0"/>
      <w:marBottom w:val="0"/>
      <w:divBdr>
        <w:top w:val="none" w:sz="0" w:space="0" w:color="auto"/>
        <w:left w:val="none" w:sz="0" w:space="0" w:color="auto"/>
        <w:bottom w:val="none" w:sz="0" w:space="0" w:color="auto"/>
        <w:right w:val="none" w:sz="0" w:space="0" w:color="auto"/>
      </w:divBdr>
    </w:div>
    <w:div w:id="1636135099">
      <w:bodyDiv w:val="1"/>
      <w:marLeft w:val="0"/>
      <w:marRight w:val="0"/>
      <w:marTop w:val="0"/>
      <w:marBottom w:val="0"/>
      <w:divBdr>
        <w:top w:val="none" w:sz="0" w:space="0" w:color="auto"/>
        <w:left w:val="none" w:sz="0" w:space="0" w:color="auto"/>
        <w:bottom w:val="none" w:sz="0" w:space="0" w:color="auto"/>
        <w:right w:val="none" w:sz="0" w:space="0" w:color="auto"/>
      </w:divBdr>
    </w:div>
    <w:div w:id="1636443679">
      <w:bodyDiv w:val="1"/>
      <w:marLeft w:val="0"/>
      <w:marRight w:val="0"/>
      <w:marTop w:val="0"/>
      <w:marBottom w:val="0"/>
      <w:divBdr>
        <w:top w:val="none" w:sz="0" w:space="0" w:color="auto"/>
        <w:left w:val="none" w:sz="0" w:space="0" w:color="auto"/>
        <w:bottom w:val="none" w:sz="0" w:space="0" w:color="auto"/>
        <w:right w:val="none" w:sz="0" w:space="0" w:color="auto"/>
      </w:divBdr>
    </w:div>
    <w:div w:id="1636444996">
      <w:bodyDiv w:val="1"/>
      <w:marLeft w:val="0"/>
      <w:marRight w:val="0"/>
      <w:marTop w:val="0"/>
      <w:marBottom w:val="0"/>
      <w:divBdr>
        <w:top w:val="none" w:sz="0" w:space="0" w:color="auto"/>
        <w:left w:val="none" w:sz="0" w:space="0" w:color="auto"/>
        <w:bottom w:val="none" w:sz="0" w:space="0" w:color="auto"/>
        <w:right w:val="none" w:sz="0" w:space="0" w:color="auto"/>
      </w:divBdr>
    </w:div>
    <w:div w:id="1636450700">
      <w:bodyDiv w:val="1"/>
      <w:marLeft w:val="0"/>
      <w:marRight w:val="0"/>
      <w:marTop w:val="0"/>
      <w:marBottom w:val="0"/>
      <w:divBdr>
        <w:top w:val="none" w:sz="0" w:space="0" w:color="auto"/>
        <w:left w:val="none" w:sz="0" w:space="0" w:color="auto"/>
        <w:bottom w:val="none" w:sz="0" w:space="0" w:color="auto"/>
        <w:right w:val="none" w:sz="0" w:space="0" w:color="auto"/>
      </w:divBdr>
    </w:div>
    <w:div w:id="1636566389">
      <w:bodyDiv w:val="1"/>
      <w:marLeft w:val="0"/>
      <w:marRight w:val="0"/>
      <w:marTop w:val="0"/>
      <w:marBottom w:val="0"/>
      <w:divBdr>
        <w:top w:val="none" w:sz="0" w:space="0" w:color="auto"/>
        <w:left w:val="none" w:sz="0" w:space="0" w:color="auto"/>
        <w:bottom w:val="none" w:sz="0" w:space="0" w:color="auto"/>
        <w:right w:val="none" w:sz="0" w:space="0" w:color="auto"/>
      </w:divBdr>
    </w:div>
    <w:div w:id="1636642412">
      <w:bodyDiv w:val="1"/>
      <w:marLeft w:val="0"/>
      <w:marRight w:val="0"/>
      <w:marTop w:val="0"/>
      <w:marBottom w:val="0"/>
      <w:divBdr>
        <w:top w:val="none" w:sz="0" w:space="0" w:color="auto"/>
        <w:left w:val="none" w:sz="0" w:space="0" w:color="auto"/>
        <w:bottom w:val="none" w:sz="0" w:space="0" w:color="auto"/>
        <w:right w:val="none" w:sz="0" w:space="0" w:color="auto"/>
      </w:divBdr>
    </w:div>
    <w:div w:id="1636829903">
      <w:bodyDiv w:val="1"/>
      <w:marLeft w:val="0"/>
      <w:marRight w:val="0"/>
      <w:marTop w:val="0"/>
      <w:marBottom w:val="0"/>
      <w:divBdr>
        <w:top w:val="none" w:sz="0" w:space="0" w:color="auto"/>
        <w:left w:val="none" w:sz="0" w:space="0" w:color="auto"/>
        <w:bottom w:val="none" w:sz="0" w:space="0" w:color="auto"/>
        <w:right w:val="none" w:sz="0" w:space="0" w:color="auto"/>
      </w:divBdr>
    </w:div>
    <w:div w:id="1636905720">
      <w:bodyDiv w:val="1"/>
      <w:marLeft w:val="0"/>
      <w:marRight w:val="0"/>
      <w:marTop w:val="0"/>
      <w:marBottom w:val="0"/>
      <w:divBdr>
        <w:top w:val="none" w:sz="0" w:space="0" w:color="auto"/>
        <w:left w:val="none" w:sz="0" w:space="0" w:color="auto"/>
        <w:bottom w:val="none" w:sz="0" w:space="0" w:color="auto"/>
        <w:right w:val="none" w:sz="0" w:space="0" w:color="auto"/>
      </w:divBdr>
    </w:div>
    <w:div w:id="1637100137">
      <w:bodyDiv w:val="1"/>
      <w:marLeft w:val="0"/>
      <w:marRight w:val="0"/>
      <w:marTop w:val="0"/>
      <w:marBottom w:val="0"/>
      <w:divBdr>
        <w:top w:val="none" w:sz="0" w:space="0" w:color="auto"/>
        <w:left w:val="none" w:sz="0" w:space="0" w:color="auto"/>
        <w:bottom w:val="none" w:sz="0" w:space="0" w:color="auto"/>
        <w:right w:val="none" w:sz="0" w:space="0" w:color="auto"/>
      </w:divBdr>
    </w:div>
    <w:div w:id="1637104023">
      <w:bodyDiv w:val="1"/>
      <w:marLeft w:val="0"/>
      <w:marRight w:val="0"/>
      <w:marTop w:val="0"/>
      <w:marBottom w:val="0"/>
      <w:divBdr>
        <w:top w:val="none" w:sz="0" w:space="0" w:color="auto"/>
        <w:left w:val="none" w:sz="0" w:space="0" w:color="auto"/>
        <w:bottom w:val="none" w:sz="0" w:space="0" w:color="auto"/>
        <w:right w:val="none" w:sz="0" w:space="0" w:color="auto"/>
      </w:divBdr>
    </w:div>
    <w:div w:id="1637105134">
      <w:bodyDiv w:val="1"/>
      <w:marLeft w:val="0"/>
      <w:marRight w:val="0"/>
      <w:marTop w:val="0"/>
      <w:marBottom w:val="0"/>
      <w:divBdr>
        <w:top w:val="none" w:sz="0" w:space="0" w:color="auto"/>
        <w:left w:val="none" w:sz="0" w:space="0" w:color="auto"/>
        <w:bottom w:val="none" w:sz="0" w:space="0" w:color="auto"/>
        <w:right w:val="none" w:sz="0" w:space="0" w:color="auto"/>
      </w:divBdr>
    </w:div>
    <w:div w:id="1637107342">
      <w:bodyDiv w:val="1"/>
      <w:marLeft w:val="0"/>
      <w:marRight w:val="0"/>
      <w:marTop w:val="0"/>
      <w:marBottom w:val="0"/>
      <w:divBdr>
        <w:top w:val="none" w:sz="0" w:space="0" w:color="auto"/>
        <w:left w:val="none" w:sz="0" w:space="0" w:color="auto"/>
        <w:bottom w:val="none" w:sz="0" w:space="0" w:color="auto"/>
        <w:right w:val="none" w:sz="0" w:space="0" w:color="auto"/>
      </w:divBdr>
    </w:div>
    <w:div w:id="1637177176">
      <w:bodyDiv w:val="1"/>
      <w:marLeft w:val="0"/>
      <w:marRight w:val="0"/>
      <w:marTop w:val="0"/>
      <w:marBottom w:val="0"/>
      <w:divBdr>
        <w:top w:val="none" w:sz="0" w:space="0" w:color="auto"/>
        <w:left w:val="none" w:sz="0" w:space="0" w:color="auto"/>
        <w:bottom w:val="none" w:sz="0" w:space="0" w:color="auto"/>
        <w:right w:val="none" w:sz="0" w:space="0" w:color="auto"/>
      </w:divBdr>
    </w:div>
    <w:div w:id="1637488819">
      <w:bodyDiv w:val="1"/>
      <w:marLeft w:val="0"/>
      <w:marRight w:val="0"/>
      <w:marTop w:val="0"/>
      <w:marBottom w:val="0"/>
      <w:divBdr>
        <w:top w:val="none" w:sz="0" w:space="0" w:color="auto"/>
        <w:left w:val="none" w:sz="0" w:space="0" w:color="auto"/>
        <w:bottom w:val="none" w:sz="0" w:space="0" w:color="auto"/>
        <w:right w:val="none" w:sz="0" w:space="0" w:color="auto"/>
      </w:divBdr>
    </w:div>
    <w:div w:id="1637563807">
      <w:bodyDiv w:val="1"/>
      <w:marLeft w:val="0"/>
      <w:marRight w:val="0"/>
      <w:marTop w:val="0"/>
      <w:marBottom w:val="0"/>
      <w:divBdr>
        <w:top w:val="none" w:sz="0" w:space="0" w:color="auto"/>
        <w:left w:val="none" w:sz="0" w:space="0" w:color="auto"/>
        <w:bottom w:val="none" w:sz="0" w:space="0" w:color="auto"/>
        <w:right w:val="none" w:sz="0" w:space="0" w:color="auto"/>
      </w:divBdr>
    </w:div>
    <w:div w:id="1637564602">
      <w:bodyDiv w:val="1"/>
      <w:marLeft w:val="0"/>
      <w:marRight w:val="0"/>
      <w:marTop w:val="0"/>
      <w:marBottom w:val="0"/>
      <w:divBdr>
        <w:top w:val="none" w:sz="0" w:space="0" w:color="auto"/>
        <w:left w:val="none" w:sz="0" w:space="0" w:color="auto"/>
        <w:bottom w:val="none" w:sz="0" w:space="0" w:color="auto"/>
        <w:right w:val="none" w:sz="0" w:space="0" w:color="auto"/>
      </w:divBdr>
    </w:div>
    <w:div w:id="1637640418">
      <w:bodyDiv w:val="1"/>
      <w:marLeft w:val="0"/>
      <w:marRight w:val="0"/>
      <w:marTop w:val="0"/>
      <w:marBottom w:val="0"/>
      <w:divBdr>
        <w:top w:val="none" w:sz="0" w:space="0" w:color="auto"/>
        <w:left w:val="none" w:sz="0" w:space="0" w:color="auto"/>
        <w:bottom w:val="none" w:sz="0" w:space="0" w:color="auto"/>
        <w:right w:val="none" w:sz="0" w:space="0" w:color="auto"/>
      </w:divBdr>
    </w:div>
    <w:div w:id="1637679777">
      <w:bodyDiv w:val="1"/>
      <w:marLeft w:val="0"/>
      <w:marRight w:val="0"/>
      <w:marTop w:val="0"/>
      <w:marBottom w:val="0"/>
      <w:divBdr>
        <w:top w:val="none" w:sz="0" w:space="0" w:color="auto"/>
        <w:left w:val="none" w:sz="0" w:space="0" w:color="auto"/>
        <w:bottom w:val="none" w:sz="0" w:space="0" w:color="auto"/>
        <w:right w:val="none" w:sz="0" w:space="0" w:color="auto"/>
      </w:divBdr>
    </w:div>
    <w:div w:id="1637758031">
      <w:bodyDiv w:val="1"/>
      <w:marLeft w:val="0"/>
      <w:marRight w:val="0"/>
      <w:marTop w:val="0"/>
      <w:marBottom w:val="0"/>
      <w:divBdr>
        <w:top w:val="none" w:sz="0" w:space="0" w:color="auto"/>
        <w:left w:val="none" w:sz="0" w:space="0" w:color="auto"/>
        <w:bottom w:val="none" w:sz="0" w:space="0" w:color="auto"/>
        <w:right w:val="none" w:sz="0" w:space="0" w:color="auto"/>
      </w:divBdr>
    </w:div>
    <w:div w:id="1637879708">
      <w:bodyDiv w:val="1"/>
      <w:marLeft w:val="0"/>
      <w:marRight w:val="0"/>
      <w:marTop w:val="0"/>
      <w:marBottom w:val="0"/>
      <w:divBdr>
        <w:top w:val="none" w:sz="0" w:space="0" w:color="auto"/>
        <w:left w:val="none" w:sz="0" w:space="0" w:color="auto"/>
        <w:bottom w:val="none" w:sz="0" w:space="0" w:color="auto"/>
        <w:right w:val="none" w:sz="0" w:space="0" w:color="auto"/>
      </w:divBdr>
    </w:div>
    <w:div w:id="1637880668">
      <w:bodyDiv w:val="1"/>
      <w:marLeft w:val="0"/>
      <w:marRight w:val="0"/>
      <w:marTop w:val="0"/>
      <w:marBottom w:val="0"/>
      <w:divBdr>
        <w:top w:val="none" w:sz="0" w:space="0" w:color="auto"/>
        <w:left w:val="none" w:sz="0" w:space="0" w:color="auto"/>
        <w:bottom w:val="none" w:sz="0" w:space="0" w:color="auto"/>
        <w:right w:val="none" w:sz="0" w:space="0" w:color="auto"/>
      </w:divBdr>
    </w:div>
    <w:div w:id="1637906920">
      <w:bodyDiv w:val="1"/>
      <w:marLeft w:val="0"/>
      <w:marRight w:val="0"/>
      <w:marTop w:val="0"/>
      <w:marBottom w:val="0"/>
      <w:divBdr>
        <w:top w:val="none" w:sz="0" w:space="0" w:color="auto"/>
        <w:left w:val="none" w:sz="0" w:space="0" w:color="auto"/>
        <w:bottom w:val="none" w:sz="0" w:space="0" w:color="auto"/>
        <w:right w:val="none" w:sz="0" w:space="0" w:color="auto"/>
      </w:divBdr>
    </w:div>
    <w:div w:id="1637949270">
      <w:bodyDiv w:val="1"/>
      <w:marLeft w:val="0"/>
      <w:marRight w:val="0"/>
      <w:marTop w:val="0"/>
      <w:marBottom w:val="0"/>
      <w:divBdr>
        <w:top w:val="none" w:sz="0" w:space="0" w:color="auto"/>
        <w:left w:val="none" w:sz="0" w:space="0" w:color="auto"/>
        <w:bottom w:val="none" w:sz="0" w:space="0" w:color="auto"/>
        <w:right w:val="none" w:sz="0" w:space="0" w:color="auto"/>
      </w:divBdr>
    </w:div>
    <w:div w:id="1637952589">
      <w:bodyDiv w:val="1"/>
      <w:marLeft w:val="0"/>
      <w:marRight w:val="0"/>
      <w:marTop w:val="0"/>
      <w:marBottom w:val="0"/>
      <w:divBdr>
        <w:top w:val="none" w:sz="0" w:space="0" w:color="auto"/>
        <w:left w:val="none" w:sz="0" w:space="0" w:color="auto"/>
        <w:bottom w:val="none" w:sz="0" w:space="0" w:color="auto"/>
        <w:right w:val="none" w:sz="0" w:space="0" w:color="auto"/>
      </w:divBdr>
    </w:div>
    <w:div w:id="1638023701">
      <w:bodyDiv w:val="1"/>
      <w:marLeft w:val="0"/>
      <w:marRight w:val="0"/>
      <w:marTop w:val="0"/>
      <w:marBottom w:val="0"/>
      <w:divBdr>
        <w:top w:val="none" w:sz="0" w:space="0" w:color="auto"/>
        <w:left w:val="none" w:sz="0" w:space="0" w:color="auto"/>
        <w:bottom w:val="none" w:sz="0" w:space="0" w:color="auto"/>
        <w:right w:val="none" w:sz="0" w:space="0" w:color="auto"/>
      </w:divBdr>
    </w:div>
    <w:div w:id="1638218480">
      <w:bodyDiv w:val="1"/>
      <w:marLeft w:val="0"/>
      <w:marRight w:val="0"/>
      <w:marTop w:val="0"/>
      <w:marBottom w:val="0"/>
      <w:divBdr>
        <w:top w:val="none" w:sz="0" w:space="0" w:color="auto"/>
        <w:left w:val="none" w:sz="0" w:space="0" w:color="auto"/>
        <w:bottom w:val="none" w:sz="0" w:space="0" w:color="auto"/>
        <w:right w:val="none" w:sz="0" w:space="0" w:color="auto"/>
      </w:divBdr>
    </w:div>
    <w:div w:id="1638295813">
      <w:bodyDiv w:val="1"/>
      <w:marLeft w:val="0"/>
      <w:marRight w:val="0"/>
      <w:marTop w:val="0"/>
      <w:marBottom w:val="0"/>
      <w:divBdr>
        <w:top w:val="none" w:sz="0" w:space="0" w:color="auto"/>
        <w:left w:val="none" w:sz="0" w:space="0" w:color="auto"/>
        <w:bottom w:val="none" w:sz="0" w:space="0" w:color="auto"/>
        <w:right w:val="none" w:sz="0" w:space="0" w:color="auto"/>
      </w:divBdr>
    </w:div>
    <w:div w:id="1638418486">
      <w:bodyDiv w:val="1"/>
      <w:marLeft w:val="0"/>
      <w:marRight w:val="0"/>
      <w:marTop w:val="0"/>
      <w:marBottom w:val="0"/>
      <w:divBdr>
        <w:top w:val="none" w:sz="0" w:space="0" w:color="auto"/>
        <w:left w:val="none" w:sz="0" w:space="0" w:color="auto"/>
        <w:bottom w:val="none" w:sz="0" w:space="0" w:color="auto"/>
        <w:right w:val="none" w:sz="0" w:space="0" w:color="auto"/>
      </w:divBdr>
    </w:div>
    <w:div w:id="1638488651">
      <w:bodyDiv w:val="1"/>
      <w:marLeft w:val="0"/>
      <w:marRight w:val="0"/>
      <w:marTop w:val="0"/>
      <w:marBottom w:val="0"/>
      <w:divBdr>
        <w:top w:val="none" w:sz="0" w:space="0" w:color="auto"/>
        <w:left w:val="none" w:sz="0" w:space="0" w:color="auto"/>
        <w:bottom w:val="none" w:sz="0" w:space="0" w:color="auto"/>
        <w:right w:val="none" w:sz="0" w:space="0" w:color="auto"/>
      </w:divBdr>
    </w:div>
    <w:div w:id="1638493232">
      <w:bodyDiv w:val="1"/>
      <w:marLeft w:val="0"/>
      <w:marRight w:val="0"/>
      <w:marTop w:val="0"/>
      <w:marBottom w:val="0"/>
      <w:divBdr>
        <w:top w:val="none" w:sz="0" w:space="0" w:color="auto"/>
        <w:left w:val="none" w:sz="0" w:space="0" w:color="auto"/>
        <w:bottom w:val="none" w:sz="0" w:space="0" w:color="auto"/>
        <w:right w:val="none" w:sz="0" w:space="0" w:color="auto"/>
      </w:divBdr>
    </w:div>
    <w:div w:id="1638608833">
      <w:bodyDiv w:val="1"/>
      <w:marLeft w:val="0"/>
      <w:marRight w:val="0"/>
      <w:marTop w:val="0"/>
      <w:marBottom w:val="0"/>
      <w:divBdr>
        <w:top w:val="none" w:sz="0" w:space="0" w:color="auto"/>
        <w:left w:val="none" w:sz="0" w:space="0" w:color="auto"/>
        <w:bottom w:val="none" w:sz="0" w:space="0" w:color="auto"/>
        <w:right w:val="none" w:sz="0" w:space="0" w:color="auto"/>
      </w:divBdr>
    </w:div>
    <w:div w:id="1638754478">
      <w:bodyDiv w:val="1"/>
      <w:marLeft w:val="0"/>
      <w:marRight w:val="0"/>
      <w:marTop w:val="0"/>
      <w:marBottom w:val="0"/>
      <w:divBdr>
        <w:top w:val="none" w:sz="0" w:space="0" w:color="auto"/>
        <w:left w:val="none" w:sz="0" w:space="0" w:color="auto"/>
        <w:bottom w:val="none" w:sz="0" w:space="0" w:color="auto"/>
        <w:right w:val="none" w:sz="0" w:space="0" w:color="auto"/>
      </w:divBdr>
    </w:div>
    <w:div w:id="1638757521">
      <w:bodyDiv w:val="1"/>
      <w:marLeft w:val="0"/>
      <w:marRight w:val="0"/>
      <w:marTop w:val="0"/>
      <w:marBottom w:val="0"/>
      <w:divBdr>
        <w:top w:val="none" w:sz="0" w:space="0" w:color="auto"/>
        <w:left w:val="none" w:sz="0" w:space="0" w:color="auto"/>
        <w:bottom w:val="none" w:sz="0" w:space="0" w:color="auto"/>
        <w:right w:val="none" w:sz="0" w:space="0" w:color="auto"/>
      </w:divBdr>
    </w:div>
    <w:div w:id="1638800204">
      <w:bodyDiv w:val="1"/>
      <w:marLeft w:val="0"/>
      <w:marRight w:val="0"/>
      <w:marTop w:val="0"/>
      <w:marBottom w:val="0"/>
      <w:divBdr>
        <w:top w:val="none" w:sz="0" w:space="0" w:color="auto"/>
        <w:left w:val="none" w:sz="0" w:space="0" w:color="auto"/>
        <w:bottom w:val="none" w:sz="0" w:space="0" w:color="auto"/>
        <w:right w:val="none" w:sz="0" w:space="0" w:color="auto"/>
      </w:divBdr>
    </w:div>
    <w:div w:id="1638950826">
      <w:bodyDiv w:val="1"/>
      <w:marLeft w:val="0"/>
      <w:marRight w:val="0"/>
      <w:marTop w:val="0"/>
      <w:marBottom w:val="0"/>
      <w:divBdr>
        <w:top w:val="none" w:sz="0" w:space="0" w:color="auto"/>
        <w:left w:val="none" w:sz="0" w:space="0" w:color="auto"/>
        <w:bottom w:val="none" w:sz="0" w:space="0" w:color="auto"/>
        <w:right w:val="none" w:sz="0" w:space="0" w:color="auto"/>
      </w:divBdr>
    </w:div>
    <w:div w:id="1638992181">
      <w:bodyDiv w:val="1"/>
      <w:marLeft w:val="0"/>
      <w:marRight w:val="0"/>
      <w:marTop w:val="0"/>
      <w:marBottom w:val="0"/>
      <w:divBdr>
        <w:top w:val="none" w:sz="0" w:space="0" w:color="auto"/>
        <w:left w:val="none" w:sz="0" w:space="0" w:color="auto"/>
        <w:bottom w:val="none" w:sz="0" w:space="0" w:color="auto"/>
        <w:right w:val="none" w:sz="0" w:space="0" w:color="auto"/>
      </w:divBdr>
    </w:div>
    <w:div w:id="1639069475">
      <w:bodyDiv w:val="1"/>
      <w:marLeft w:val="0"/>
      <w:marRight w:val="0"/>
      <w:marTop w:val="0"/>
      <w:marBottom w:val="0"/>
      <w:divBdr>
        <w:top w:val="none" w:sz="0" w:space="0" w:color="auto"/>
        <w:left w:val="none" w:sz="0" w:space="0" w:color="auto"/>
        <w:bottom w:val="none" w:sz="0" w:space="0" w:color="auto"/>
        <w:right w:val="none" w:sz="0" w:space="0" w:color="auto"/>
      </w:divBdr>
    </w:div>
    <w:div w:id="1639189446">
      <w:bodyDiv w:val="1"/>
      <w:marLeft w:val="0"/>
      <w:marRight w:val="0"/>
      <w:marTop w:val="0"/>
      <w:marBottom w:val="0"/>
      <w:divBdr>
        <w:top w:val="none" w:sz="0" w:space="0" w:color="auto"/>
        <w:left w:val="none" w:sz="0" w:space="0" w:color="auto"/>
        <w:bottom w:val="none" w:sz="0" w:space="0" w:color="auto"/>
        <w:right w:val="none" w:sz="0" w:space="0" w:color="auto"/>
      </w:divBdr>
    </w:div>
    <w:div w:id="1639609613">
      <w:bodyDiv w:val="1"/>
      <w:marLeft w:val="0"/>
      <w:marRight w:val="0"/>
      <w:marTop w:val="0"/>
      <w:marBottom w:val="0"/>
      <w:divBdr>
        <w:top w:val="none" w:sz="0" w:space="0" w:color="auto"/>
        <w:left w:val="none" w:sz="0" w:space="0" w:color="auto"/>
        <w:bottom w:val="none" w:sz="0" w:space="0" w:color="auto"/>
        <w:right w:val="none" w:sz="0" w:space="0" w:color="auto"/>
      </w:divBdr>
    </w:div>
    <w:div w:id="1639610650">
      <w:bodyDiv w:val="1"/>
      <w:marLeft w:val="0"/>
      <w:marRight w:val="0"/>
      <w:marTop w:val="0"/>
      <w:marBottom w:val="0"/>
      <w:divBdr>
        <w:top w:val="none" w:sz="0" w:space="0" w:color="auto"/>
        <w:left w:val="none" w:sz="0" w:space="0" w:color="auto"/>
        <w:bottom w:val="none" w:sz="0" w:space="0" w:color="auto"/>
        <w:right w:val="none" w:sz="0" w:space="0" w:color="auto"/>
      </w:divBdr>
    </w:div>
    <w:div w:id="1639720463">
      <w:bodyDiv w:val="1"/>
      <w:marLeft w:val="0"/>
      <w:marRight w:val="0"/>
      <w:marTop w:val="0"/>
      <w:marBottom w:val="0"/>
      <w:divBdr>
        <w:top w:val="none" w:sz="0" w:space="0" w:color="auto"/>
        <w:left w:val="none" w:sz="0" w:space="0" w:color="auto"/>
        <w:bottom w:val="none" w:sz="0" w:space="0" w:color="auto"/>
        <w:right w:val="none" w:sz="0" w:space="0" w:color="auto"/>
      </w:divBdr>
    </w:div>
    <w:div w:id="1639802009">
      <w:bodyDiv w:val="1"/>
      <w:marLeft w:val="0"/>
      <w:marRight w:val="0"/>
      <w:marTop w:val="0"/>
      <w:marBottom w:val="0"/>
      <w:divBdr>
        <w:top w:val="none" w:sz="0" w:space="0" w:color="auto"/>
        <w:left w:val="none" w:sz="0" w:space="0" w:color="auto"/>
        <w:bottom w:val="none" w:sz="0" w:space="0" w:color="auto"/>
        <w:right w:val="none" w:sz="0" w:space="0" w:color="auto"/>
      </w:divBdr>
    </w:div>
    <w:div w:id="1639846235">
      <w:bodyDiv w:val="1"/>
      <w:marLeft w:val="0"/>
      <w:marRight w:val="0"/>
      <w:marTop w:val="0"/>
      <w:marBottom w:val="0"/>
      <w:divBdr>
        <w:top w:val="none" w:sz="0" w:space="0" w:color="auto"/>
        <w:left w:val="none" w:sz="0" w:space="0" w:color="auto"/>
        <w:bottom w:val="none" w:sz="0" w:space="0" w:color="auto"/>
        <w:right w:val="none" w:sz="0" w:space="0" w:color="auto"/>
      </w:divBdr>
    </w:div>
    <w:div w:id="1639988551">
      <w:bodyDiv w:val="1"/>
      <w:marLeft w:val="0"/>
      <w:marRight w:val="0"/>
      <w:marTop w:val="0"/>
      <w:marBottom w:val="0"/>
      <w:divBdr>
        <w:top w:val="none" w:sz="0" w:space="0" w:color="auto"/>
        <w:left w:val="none" w:sz="0" w:space="0" w:color="auto"/>
        <w:bottom w:val="none" w:sz="0" w:space="0" w:color="auto"/>
        <w:right w:val="none" w:sz="0" w:space="0" w:color="auto"/>
      </w:divBdr>
    </w:div>
    <w:div w:id="1639992707">
      <w:bodyDiv w:val="1"/>
      <w:marLeft w:val="0"/>
      <w:marRight w:val="0"/>
      <w:marTop w:val="0"/>
      <w:marBottom w:val="0"/>
      <w:divBdr>
        <w:top w:val="none" w:sz="0" w:space="0" w:color="auto"/>
        <w:left w:val="none" w:sz="0" w:space="0" w:color="auto"/>
        <w:bottom w:val="none" w:sz="0" w:space="0" w:color="auto"/>
        <w:right w:val="none" w:sz="0" w:space="0" w:color="auto"/>
      </w:divBdr>
    </w:div>
    <w:div w:id="1639997542">
      <w:bodyDiv w:val="1"/>
      <w:marLeft w:val="0"/>
      <w:marRight w:val="0"/>
      <w:marTop w:val="0"/>
      <w:marBottom w:val="0"/>
      <w:divBdr>
        <w:top w:val="none" w:sz="0" w:space="0" w:color="auto"/>
        <w:left w:val="none" w:sz="0" w:space="0" w:color="auto"/>
        <w:bottom w:val="none" w:sz="0" w:space="0" w:color="auto"/>
        <w:right w:val="none" w:sz="0" w:space="0" w:color="auto"/>
      </w:divBdr>
    </w:div>
    <w:div w:id="1640112359">
      <w:bodyDiv w:val="1"/>
      <w:marLeft w:val="0"/>
      <w:marRight w:val="0"/>
      <w:marTop w:val="0"/>
      <w:marBottom w:val="0"/>
      <w:divBdr>
        <w:top w:val="none" w:sz="0" w:space="0" w:color="auto"/>
        <w:left w:val="none" w:sz="0" w:space="0" w:color="auto"/>
        <w:bottom w:val="none" w:sz="0" w:space="0" w:color="auto"/>
        <w:right w:val="none" w:sz="0" w:space="0" w:color="auto"/>
      </w:divBdr>
    </w:div>
    <w:div w:id="1640113407">
      <w:bodyDiv w:val="1"/>
      <w:marLeft w:val="0"/>
      <w:marRight w:val="0"/>
      <w:marTop w:val="0"/>
      <w:marBottom w:val="0"/>
      <w:divBdr>
        <w:top w:val="none" w:sz="0" w:space="0" w:color="auto"/>
        <w:left w:val="none" w:sz="0" w:space="0" w:color="auto"/>
        <w:bottom w:val="none" w:sz="0" w:space="0" w:color="auto"/>
        <w:right w:val="none" w:sz="0" w:space="0" w:color="auto"/>
      </w:divBdr>
    </w:div>
    <w:div w:id="1640302907">
      <w:bodyDiv w:val="1"/>
      <w:marLeft w:val="0"/>
      <w:marRight w:val="0"/>
      <w:marTop w:val="0"/>
      <w:marBottom w:val="0"/>
      <w:divBdr>
        <w:top w:val="none" w:sz="0" w:space="0" w:color="auto"/>
        <w:left w:val="none" w:sz="0" w:space="0" w:color="auto"/>
        <w:bottom w:val="none" w:sz="0" w:space="0" w:color="auto"/>
        <w:right w:val="none" w:sz="0" w:space="0" w:color="auto"/>
      </w:divBdr>
    </w:div>
    <w:div w:id="1640303213">
      <w:bodyDiv w:val="1"/>
      <w:marLeft w:val="0"/>
      <w:marRight w:val="0"/>
      <w:marTop w:val="0"/>
      <w:marBottom w:val="0"/>
      <w:divBdr>
        <w:top w:val="none" w:sz="0" w:space="0" w:color="auto"/>
        <w:left w:val="none" w:sz="0" w:space="0" w:color="auto"/>
        <w:bottom w:val="none" w:sz="0" w:space="0" w:color="auto"/>
        <w:right w:val="none" w:sz="0" w:space="0" w:color="auto"/>
      </w:divBdr>
    </w:div>
    <w:div w:id="1640498014">
      <w:bodyDiv w:val="1"/>
      <w:marLeft w:val="0"/>
      <w:marRight w:val="0"/>
      <w:marTop w:val="0"/>
      <w:marBottom w:val="0"/>
      <w:divBdr>
        <w:top w:val="none" w:sz="0" w:space="0" w:color="auto"/>
        <w:left w:val="none" w:sz="0" w:space="0" w:color="auto"/>
        <w:bottom w:val="none" w:sz="0" w:space="0" w:color="auto"/>
        <w:right w:val="none" w:sz="0" w:space="0" w:color="auto"/>
      </w:divBdr>
    </w:div>
    <w:div w:id="1640573851">
      <w:bodyDiv w:val="1"/>
      <w:marLeft w:val="0"/>
      <w:marRight w:val="0"/>
      <w:marTop w:val="0"/>
      <w:marBottom w:val="0"/>
      <w:divBdr>
        <w:top w:val="none" w:sz="0" w:space="0" w:color="auto"/>
        <w:left w:val="none" w:sz="0" w:space="0" w:color="auto"/>
        <w:bottom w:val="none" w:sz="0" w:space="0" w:color="auto"/>
        <w:right w:val="none" w:sz="0" w:space="0" w:color="auto"/>
      </w:divBdr>
    </w:div>
    <w:div w:id="1640843193">
      <w:bodyDiv w:val="1"/>
      <w:marLeft w:val="0"/>
      <w:marRight w:val="0"/>
      <w:marTop w:val="0"/>
      <w:marBottom w:val="0"/>
      <w:divBdr>
        <w:top w:val="none" w:sz="0" w:space="0" w:color="auto"/>
        <w:left w:val="none" w:sz="0" w:space="0" w:color="auto"/>
        <w:bottom w:val="none" w:sz="0" w:space="0" w:color="auto"/>
        <w:right w:val="none" w:sz="0" w:space="0" w:color="auto"/>
      </w:divBdr>
    </w:div>
    <w:div w:id="1640959228">
      <w:bodyDiv w:val="1"/>
      <w:marLeft w:val="0"/>
      <w:marRight w:val="0"/>
      <w:marTop w:val="0"/>
      <w:marBottom w:val="0"/>
      <w:divBdr>
        <w:top w:val="none" w:sz="0" w:space="0" w:color="auto"/>
        <w:left w:val="none" w:sz="0" w:space="0" w:color="auto"/>
        <w:bottom w:val="none" w:sz="0" w:space="0" w:color="auto"/>
        <w:right w:val="none" w:sz="0" w:space="0" w:color="auto"/>
      </w:divBdr>
    </w:div>
    <w:div w:id="1641184290">
      <w:bodyDiv w:val="1"/>
      <w:marLeft w:val="0"/>
      <w:marRight w:val="0"/>
      <w:marTop w:val="0"/>
      <w:marBottom w:val="0"/>
      <w:divBdr>
        <w:top w:val="none" w:sz="0" w:space="0" w:color="auto"/>
        <w:left w:val="none" w:sz="0" w:space="0" w:color="auto"/>
        <w:bottom w:val="none" w:sz="0" w:space="0" w:color="auto"/>
        <w:right w:val="none" w:sz="0" w:space="0" w:color="auto"/>
      </w:divBdr>
    </w:div>
    <w:div w:id="1641300798">
      <w:bodyDiv w:val="1"/>
      <w:marLeft w:val="0"/>
      <w:marRight w:val="0"/>
      <w:marTop w:val="0"/>
      <w:marBottom w:val="0"/>
      <w:divBdr>
        <w:top w:val="none" w:sz="0" w:space="0" w:color="auto"/>
        <w:left w:val="none" w:sz="0" w:space="0" w:color="auto"/>
        <w:bottom w:val="none" w:sz="0" w:space="0" w:color="auto"/>
        <w:right w:val="none" w:sz="0" w:space="0" w:color="auto"/>
      </w:divBdr>
    </w:div>
    <w:div w:id="1641302086">
      <w:bodyDiv w:val="1"/>
      <w:marLeft w:val="0"/>
      <w:marRight w:val="0"/>
      <w:marTop w:val="0"/>
      <w:marBottom w:val="0"/>
      <w:divBdr>
        <w:top w:val="none" w:sz="0" w:space="0" w:color="auto"/>
        <w:left w:val="none" w:sz="0" w:space="0" w:color="auto"/>
        <w:bottom w:val="none" w:sz="0" w:space="0" w:color="auto"/>
        <w:right w:val="none" w:sz="0" w:space="0" w:color="auto"/>
      </w:divBdr>
    </w:div>
    <w:div w:id="1641570231">
      <w:bodyDiv w:val="1"/>
      <w:marLeft w:val="0"/>
      <w:marRight w:val="0"/>
      <w:marTop w:val="0"/>
      <w:marBottom w:val="0"/>
      <w:divBdr>
        <w:top w:val="none" w:sz="0" w:space="0" w:color="auto"/>
        <w:left w:val="none" w:sz="0" w:space="0" w:color="auto"/>
        <w:bottom w:val="none" w:sz="0" w:space="0" w:color="auto"/>
        <w:right w:val="none" w:sz="0" w:space="0" w:color="auto"/>
      </w:divBdr>
    </w:div>
    <w:div w:id="1641689248">
      <w:bodyDiv w:val="1"/>
      <w:marLeft w:val="0"/>
      <w:marRight w:val="0"/>
      <w:marTop w:val="0"/>
      <w:marBottom w:val="0"/>
      <w:divBdr>
        <w:top w:val="none" w:sz="0" w:space="0" w:color="auto"/>
        <w:left w:val="none" w:sz="0" w:space="0" w:color="auto"/>
        <w:bottom w:val="none" w:sz="0" w:space="0" w:color="auto"/>
        <w:right w:val="none" w:sz="0" w:space="0" w:color="auto"/>
      </w:divBdr>
    </w:div>
    <w:div w:id="1641762581">
      <w:bodyDiv w:val="1"/>
      <w:marLeft w:val="0"/>
      <w:marRight w:val="0"/>
      <w:marTop w:val="0"/>
      <w:marBottom w:val="0"/>
      <w:divBdr>
        <w:top w:val="none" w:sz="0" w:space="0" w:color="auto"/>
        <w:left w:val="none" w:sz="0" w:space="0" w:color="auto"/>
        <w:bottom w:val="none" w:sz="0" w:space="0" w:color="auto"/>
        <w:right w:val="none" w:sz="0" w:space="0" w:color="auto"/>
      </w:divBdr>
    </w:div>
    <w:div w:id="1641766881">
      <w:bodyDiv w:val="1"/>
      <w:marLeft w:val="0"/>
      <w:marRight w:val="0"/>
      <w:marTop w:val="0"/>
      <w:marBottom w:val="0"/>
      <w:divBdr>
        <w:top w:val="none" w:sz="0" w:space="0" w:color="auto"/>
        <w:left w:val="none" w:sz="0" w:space="0" w:color="auto"/>
        <w:bottom w:val="none" w:sz="0" w:space="0" w:color="auto"/>
        <w:right w:val="none" w:sz="0" w:space="0" w:color="auto"/>
      </w:divBdr>
    </w:div>
    <w:div w:id="1642417703">
      <w:bodyDiv w:val="1"/>
      <w:marLeft w:val="0"/>
      <w:marRight w:val="0"/>
      <w:marTop w:val="0"/>
      <w:marBottom w:val="0"/>
      <w:divBdr>
        <w:top w:val="none" w:sz="0" w:space="0" w:color="auto"/>
        <w:left w:val="none" w:sz="0" w:space="0" w:color="auto"/>
        <w:bottom w:val="none" w:sz="0" w:space="0" w:color="auto"/>
        <w:right w:val="none" w:sz="0" w:space="0" w:color="auto"/>
      </w:divBdr>
    </w:div>
    <w:div w:id="1642686412">
      <w:bodyDiv w:val="1"/>
      <w:marLeft w:val="0"/>
      <w:marRight w:val="0"/>
      <w:marTop w:val="0"/>
      <w:marBottom w:val="0"/>
      <w:divBdr>
        <w:top w:val="none" w:sz="0" w:space="0" w:color="auto"/>
        <w:left w:val="none" w:sz="0" w:space="0" w:color="auto"/>
        <w:bottom w:val="none" w:sz="0" w:space="0" w:color="auto"/>
        <w:right w:val="none" w:sz="0" w:space="0" w:color="auto"/>
      </w:divBdr>
    </w:div>
    <w:div w:id="1642728267">
      <w:bodyDiv w:val="1"/>
      <w:marLeft w:val="0"/>
      <w:marRight w:val="0"/>
      <w:marTop w:val="0"/>
      <w:marBottom w:val="0"/>
      <w:divBdr>
        <w:top w:val="none" w:sz="0" w:space="0" w:color="auto"/>
        <w:left w:val="none" w:sz="0" w:space="0" w:color="auto"/>
        <w:bottom w:val="none" w:sz="0" w:space="0" w:color="auto"/>
        <w:right w:val="none" w:sz="0" w:space="0" w:color="auto"/>
      </w:divBdr>
    </w:div>
    <w:div w:id="1642879379">
      <w:bodyDiv w:val="1"/>
      <w:marLeft w:val="0"/>
      <w:marRight w:val="0"/>
      <w:marTop w:val="0"/>
      <w:marBottom w:val="0"/>
      <w:divBdr>
        <w:top w:val="none" w:sz="0" w:space="0" w:color="auto"/>
        <w:left w:val="none" w:sz="0" w:space="0" w:color="auto"/>
        <w:bottom w:val="none" w:sz="0" w:space="0" w:color="auto"/>
        <w:right w:val="none" w:sz="0" w:space="0" w:color="auto"/>
      </w:divBdr>
    </w:div>
    <w:div w:id="1642882235">
      <w:bodyDiv w:val="1"/>
      <w:marLeft w:val="0"/>
      <w:marRight w:val="0"/>
      <w:marTop w:val="0"/>
      <w:marBottom w:val="0"/>
      <w:divBdr>
        <w:top w:val="none" w:sz="0" w:space="0" w:color="auto"/>
        <w:left w:val="none" w:sz="0" w:space="0" w:color="auto"/>
        <w:bottom w:val="none" w:sz="0" w:space="0" w:color="auto"/>
        <w:right w:val="none" w:sz="0" w:space="0" w:color="auto"/>
      </w:divBdr>
    </w:div>
    <w:div w:id="1642925466">
      <w:bodyDiv w:val="1"/>
      <w:marLeft w:val="0"/>
      <w:marRight w:val="0"/>
      <w:marTop w:val="0"/>
      <w:marBottom w:val="0"/>
      <w:divBdr>
        <w:top w:val="none" w:sz="0" w:space="0" w:color="auto"/>
        <w:left w:val="none" w:sz="0" w:space="0" w:color="auto"/>
        <w:bottom w:val="none" w:sz="0" w:space="0" w:color="auto"/>
        <w:right w:val="none" w:sz="0" w:space="0" w:color="auto"/>
      </w:divBdr>
    </w:div>
    <w:div w:id="1643147448">
      <w:bodyDiv w:val="1"/>
      <w:marLeft w:val="0"/>
      <w:marRight w:val="0"/>
      <w:marTop w:val="0"/>
      <w:marBottom w:val="0"/>
      <w:divBdr>
        <w:top w:val="none" w:sz="0" w:space="0" w:color="auto"/>
        <w:left w:val="none" w:sz="0" w:space="0" w:color="auto"/>
        <w:bottom w:val="none" w:sz="0" w:space="0" w:color="auto"/>
        <w:right w:val="none" w:sz="0" w:space="0" w:color="auto"/>
      </w:divBdr>
    </w:div>
    <w:div w:id="1643151352">
      <w:bodyDiv w:val="1"/>
      <w:marLeft w:val="0"/>
      <w:marRight w:val="0"/>
      <w:marTop w:val="0"/>
      <w:marBottom w:val="0"/>
      <w:divBdr>
        <w:top w:val="none" w:sz="0" w:space="0" w:color="auto"/>
        <w:left w:val="none" w:sz="0" w:space="0" w:color="auto"/>
        <w:bottom w:val="none" w:sz="0" w:space="0" w:color="auto"/>
        <w:right w:val="none" w:sz="0" w:space="0" w:color="auto"/>
      </w:divBdr>
    </w:div>
    <w:div w:id="1643651428">
      <w:bodyDiv w:val="1"/>
      <w:marLeft w:val="0"/>
      <w:marRight w:val="0"/>
      <w:marTop w:val="0"/>
      <w:marBottom w:val="0"/>
      <w:divBdr>
        <w:top w:val="none" w:sz="0" w:space="0" w:color="auto"/>
        <w:left w:val="none" w:sz="0" w:space="0" w:color="auto"/>
        <w:bottom w:val="none" w:sz="0" w:space="0" w:color="auto"/>
        <w:right w:val="none" w:sz="0" w:space="0" w:color="auto"/>
      </w:divBdr>
    </w:div>
    <w:div w:id="1643728824">
      <w:bodyDiv w:val="1"/>
      <w:marLeft w:val="0"/>
      <w:marRight w:val="0"/>
      <w:marTop w:val="0"/>
      <w:marBottom w:val="0"/>
      <w:divBdr>
        <w:top w:val="none" w:sz="0" w:space="0" w:color="auto"/>
        <w:left w:val="none" w:sz="0" w:space="0" w:color="auto"/>
        <w:bottom w:val="none" w:sz="0" w:space="0" w:color="auto"/>
        <w:right w:val="none" w:sz="0" w:space="0" w:color="auto"/>
      </w:divBdr>
    </w:div>
    <w:div w:id="1643847946">
      <w:bodyDiv w:val="1"/>
      <w:marLeft w:val="0"/>
      <w:marRight w:val="0"/>
      <w:marTop w:val="0"/>
      <w:marBottom w:val="0"/>
      <w:divBdr>
        <w:top w:val="none" w:sz="0" w:space="0" w:color="auto"/>
        <w:left w:val="none" w:sz="0" w:space="0" w:color="auto"/>
        <w:bottom w:val="none" w:sz="0" w:space="0" w:color="auto"/>
        <w:right w:val="none" w:sz="0" w:space="0" w:color="auto"/>
      </w:divBdr>
    </w:div>
    <w:div w:id="1643849747">
      <w:bodyDiv w:val="1"/>
      <w:marLeft w:val="0"/>
      <w:marRight w:val="0"/>
      <w:marTop w:val="0"/>
      <w:marBottom w:val="0"/>
      <w:divBdr>
        <w:top w:val="none" w:sz="0" w:space="0" w:color="auto"/>
        <w:left w:val="none" w:sz="0" w:space="0" w:color="auto"/>
        <w:bottom w:val="none" w:sz="0" w:space="0" w:color="auto"/>
        <w:right w:val="none" w:sz="0" w:space="0" w:color="auto"/>
      </w:divBdr>
    </w:div>
    <w:div w:id="1643852454">
      <w:bodyDiv w:val="1"/>
      <w:marLeft w:val="0"/>
      <w:marRight w:val="0"/>
      <w:marTop w:val="0"/>
      <w:marBottom w:val="0"/>
      <w:divBdr>
        <w:top w:val="none" w:sz="0" w:space="0" w:color="auto"/>
        <w:left w:val="none" w:sz="0" w:space="0" w:color="auto"/>
        <w:bottom w:val="none" w:sz="0" w:space="0" w:color="auto"/>
        <w:right w:val="none" w:sz="0" w:space="0" w:color="auto"/>
      </w:divBdr>
    </w:div>
    <w:div w:id="1644039108">
      <w:bodyDiv w:val="1"/>
      <w:marLeft w:val="0"/>
      <w:marRight w:val="0"/>
      <w:marTop w:val="0"/>
      <w:marBottom w:val="0"/>
      <w:divBdr>
        <w:top w:val="none" w:sz="0" w:space="0" w:color="auto"/>
        <w:left w:val="none" w:sz="0" w:space="0" w:color="auto"/>
        <w:bottom w:val="none" w:sz="0" w:space="0" w:color="auto"/>
        <w:right w:val="none" w:sz="0" w:space="0" w:color="auto"/>
      </w:divBdr>
    </w:div>
    <w:div w:id="1644043486">
      <w:bodyDiv w:val="1"/>
      <w:marLeft w:val="0"/>
      <w:marRight w:val="0"/>
      <w:marTop w:val="0"/>
      <w:marBottom w:val="0"/>
      <w:divBdr>
        <w:top w:val="none" w:sz="0" w:space="0" w:color="auto"/>
        <w:left w:val="none" w:sz="0" w:space="0" w:color="auto"/>
        <w:bottom w:val="none" w:sz="0" w:space="0" w:color="auto"/>
        <w:right w:val="none" w:sz="0" w:space="0" w:color="auto"/>
      </w:divBdr>
    </w:div>
    <w:div w:id="1644189569">
      <w:bodyDiv w:val="1"/>
      <w:marLeft w:val="0"/>
      <w:marRight w:val="0"/>
      <w:marTop w:val="0"/>
      <w:marBottom w:val="0"/>
      <w:divBdr>
        <w:top w:val="none" w:sz="0" w:space="0" w:color="auto"/>
        <w:left w:val="none" w:sz="0" w:space="0" w:color="auto"/>
        <w:bottom w:val="none" w:sz="0" w:space="0" w:color="auto"/>
        <w:right w:val="none" w:sz="0" w:space="0" w:color="auto"/>
      </w:divBdr>
    </w:div>
    <w:div w:id="1644236752">
      <w:bodyDiv w:val="1"/>
      <w:marLeft w:val="0"/>
      <w:marRight w:val="0"/>
      <w:marTop w:val="0"/>
      <w:marBottom w:val="0"/>
      <w:divBdr>
        <w:top w:val="none" w:sz="0" w:space="0" w:color="auto"/>
        <w:left w:val="none" w:sz="0" w:space="0" w:color="auto"/>
        <w:bottom w:val="none" w:sz="0" w:space="0" w:color="auto"/>
        <w:right w:val="none" w:sz="0" w:space="0" w:color="auto"/>
      </w:divBdr>
    </w:div>
    <w:div w:id="1644383598">
      <w:bodyDiv w:val="1"/>
      <w:marLeft w:val="0"/>
      <w:marRight w:val="0"/>
      <w:marTop w:val="0"/>
      <w:marBottom w:val="0"/>
      <w:divBdr>
        <w:top w:val="none" w:sz="0" w:space="0" w:color="auto"/>
        <w:left w:val="none" w:sz="0" w:space="0" w:color="auto"/>
        <w:bottom w:val="none" w:sz="0" w:space="0" w:color="auto"/>
        <w:right w:val="none" w:sz="0" w:space="0" w:color="auto"/>
      </w:divBdr>
    </w:div>
    <w:div w:id="1644505189">
      <w:bodyDiv w:val="1"/>
      <w:marLeft w:val="0"/>
      <w:marRight w:val="0"/>
      <w:marTop w:val="0"/>
      <w:marBottom w:val="0"/>
      <w:divBdr>
        <w:top w:val="none" w:sz="0" w:space="0" w:color="auto"/>
        <w:left w:val="none" w:sz="0" w:space="0" w:color="auto"/>
        <w:bottom w:val="none" w:sz="0" w:space="0" w:color="auto"/>
        <w:right w:val="none" w:sz="0" w:space="0" w:color="auto"/>
      </w:divBdr>
    </w:div>
    <w:div w:id="1644770559">
      <w:bodyDiv w:val="1"/>
      <w:marLeft w:val="0"/>
      <w:marRight w:val="0"/>
      <w:marTop w:val="0"/>
      <w:marBottom w:val="0"/>
      <w:divBdr>
        <w:top w:val="none" w:sz="0" w:space="0" w:color="auto"/>
        <w:left w:val="none" w:sz="0" w:space="0" w:color="auto"/>
        <w:bottom w:val="none" w:sz="0" w:space="0" w:color="auto"/>
        <w:right w:val="none" w:sz="0" w:space="0" w:color="auto"/>
      </w:divBdr>
    </w:div>
    <w:div w:id="1644888589">
      <w:bodyDiv w:val="1"/>
      <w:marLeft w:val="0"/>
      <w:marRight w:val="0"/>
      <w:marTop w:val="0"/>
      <w:marBottom w:val="0"/>
      <w:divBdr>
        <w:top w:val="none" w:sz="0" w:space="0" w:color="auto"/>
        <w:left w:val="none" w:sz="0" w:space="0" w:color="auto"/>
        <w:bottom w:val="none" w:sz="0" w:space="0" w:color="auto"/>
        <w:right w:val="none" w:sz="0" w:space="0" w:color="auto"/>
      </w:divBdr>
    </w:div>
    <w:div w:id="1645042227">
      <w:bodyDiv w:val="1"/>
      <w:marLeft w:val="0"/>
      <w:marRight w:val="0"/>
      <w:marTop w:val="0"/>
      <w:marBottom w:val="0"/>
      <w:divBdr>
        <w:top w:val="none" w:sz="0" w:space="0" w:color="auto"/>
        <w:left w:val="none" w:sz="0" w:space="0" w:color="auto"/>
        <w:bottom w:val="none" w:sz="0" w:space="0" w:color="auto"/>
        <w:right w:val="none" w:sz="0" w:space="0" w:color="auto"/>
      </w:divBdr>
    </w:div>
    <w:div w:id="1645085506">
      <w:bodyDiv w:val="1"/>
      <w:marLeft w:val="0"/>
      <w:marRight w:val="0"/>
      <w:marTop w:val="0"/>
      <w:marBottom w:val="0"/>
      <w:divBdr>
        <w:top w:val="none" w:sz="0" w:space="0" w:color="auto"/>
        <w:left w:val="none" w:sz="0" w:space="0" w:color="auto"/>
        <w:bottom w:val="none" w:sz="0" w:space="0" w:color="auto"/>
        <w:right w:val="none" w:sz="0" w:space="0" w:color="auto"/>
      </w:divBdr>
    </w:div>
    <w:div w:id="1645230716">
      <w:bodyDiv w:val="1"/>
      <w:marLeft w:val="0"/>
      <w:marRight w:val="0"/>
      <w:marTop w:val="0"/>
      <w:marBottom w:val="0"/>
      <w:divBdr>
        <w:top w:val="none" w:sz="0" w:space="0" w:color="auto"/>
        <w:left w:val="none" w:sz="0" w:space="0" w:color="auto"/>
        <w:bottom w:val="none" w:sz="0" w:space="0" w:color="auto"/>
        <w:right w:val="none" w:sz="0" w:space="0" w:color="auto"/>
      </w:divBdr>
    </w:div>
    <w:div w:id="1645308860">
      <w:bodyDiv w:val="1"/>
      <w:marLeft w:val="0"/>
      <w:marRight w:val="0"/>
      <w:marTop w:val="0"/>
      <w:marBottom w:val="0"/>
      <w:divBdr>
        <w:top w:val="none" w:sz="0" w:space="0" w:color="auto"/>
        <w:left w:val="none" w:sz="0" w:space="0" w:color="auto"/>
        <w:bottom w:val="none" w:sz="0" w:space="0" w:color="auto"/>
        <w:right w:val="none" w:sz="0" w:space="0" w:color="auto"/>
      </w:divBdr>
    </w:div>
    <w:div w:id="1645350272">
      <w:bodyDiv w:val="1"/>
      <w:marLeft w:val="0"/>
      <w:marRight w:val="0"/>
      <w:marTop w:val="0"/>
      <w:marBottom w:val="0"/>
      <w:divBdr>
        <w:top w:val="none" w:sz="0" w:space="0" w:color="auto"/>
        <w:left w:val="none" w:sz="0" w:space="0" w:color="auto"/>
        <w:bottom w:val="none" w:sz="0" w:space="0" w:color="auto"/>
        <w:right w:val="none" w:sz="0" w:space="0" w:color="auto"/>
      </w:divBdr>
    </w:div>
    <w:div w:id="1645550914">
      <w:bodyDiv w:val="1"/>
      <w:marLeft w:val="0"/>
      <w:marRight w:val="0"/>
      <w:marTop w:val="0"/>
      <w:marBottom w:val="0"/>
      <w:divBdr>
        <w:top w:val="none" w:sz="0" w:space="0" w:color="auto"/>
        <w:left w:val="none" w:sz="0" w:space="0" w:color="auto"/>
        <w:bottom w:val="none" w:sz="0" w:space="0" w:color="auto"/>
        <w:right w:val="none" w:sz="0" w:space="0" w:color="auto"/>
      </w:divBdr>
    </w:div>
    <w:div w:id="1645575517">
      <w:bodyDiv w:val="1"/>
      <w:marLeft w:val="0"/>
      <w:marRight w:val="0"/>
      <w:marTop w:val="0"/>
      <w:marBottom w:val="0"/>
      <w:divBdr>
        <w:top w:val="none" w:sz="0" w:space="0" w:color="auto"/>
        <w:left w:val="none" w:sz="0" w:space="0" w:color="auto"/>
        <w:bottom w:val="none" w:sz="0" w:space="0" w:color="auto"/>
        <w:right w:val="none" w:sz="0" w:space="0" w:color="auto"/>
      </w:divBdr>
    </w:div>
    <w:div w:id="1645695706">
      <w:bodyDiv w:val="1"/>
      <w:marLeft w:val="0"/>
      <w:marRight w:val="0"/>
      <w:marTop w:val="0"/>
      <w:marBottom w:val="0"/>
      <w:divBdr>
        <w:top w:val="none" w:sz="0" w:space="0" w:color="auto"/>
        <w:left w:val="none" w:sz="0" w:space="0" w:color="auto"/>
        <w:bottom w:val="none" w:sz="0" w:space="0" w:color="auto"/>
        <w:right w:val="none" w:sz="0" w:space="0" w:color="auto"/>
      </w:divBdr>
    </w:div>
    <w:div w:id="1645700516">
      <w:bodyDiv w:val="1"/>
      <w:marLeft w:val="0"/>
      <w:marRight w:val="0"/>
      <w:marTop w:val="0"/>
      <w:marBottom w:val="0"/>
      <w:divBdr>
        <w:top w:val="none" w:sz="0" w:space="0" w:color="auto"/>
        <w:left w:val="none" w:sz="0" w:space="0" w:color="auto"/>
        <w:bottom w:val="none" w:sz="0" w:space="0" w:color="auto"/>
        <w:right w:val="none" w:sz="0" w:space="0" w:color="auto"/>
      </w:divBdr>
    </w:div>
    <w:div w:id="1645743421">
      <w:bodyDiv w:val="1"/>
      <w:marLeft w:val="0"/>
      <w:marRight w:val="0"/>
      <w:marTop w:val="0"/>
      <w:marBottom w:val="0"/>
      <w:divBdr>
        <w:top w:val="none" w:sz="0" w:space="0" w:color="auto"/>
        <w:left w:val="none" w:sz="0" w:space="0" w:color="auto"/>
        <w:bottom w:val="none" w:sz="0" w:space="0" w:color="auto"/>
        <w:right w:val="none" w:sz="0" w:space="0" w:color="auto"/>
      </w:divBdr>
    </w:div>
    <w:div w:id="1645818486">
      <w:bodyDiv w:val="1"/>
      <w:marLeft w:val="0"/>
      <w:marRight w:val="0"/>
      <w:marTop w:val="0"/>
      <w:marBottom w:val="0"/>
      <w:divBdr>
        <w:top w:val="none" w:sz="0" w:space="0" w:color="auto"/>
        <w:left w:val="none" w:sz="0" w:space="0" w:color="auto"/>
        <w:bottom w:val="none" w:sz="0" w:space="0" w:color="auto"/>
        <w:right w:val="none" w:sz="0" w:space="0" w:color="auto"/>
      </w:divBdr>
    </w:div>
    <w:div w:id="1645937679">
      <w:bodyDiv w:val="1"/>
      <w:marLeft w:val="0"/>
      <w:marRight w:val="0"/>
      <w:marTop w:val="0"/>
      <w:marBottom w:val="0"/>
      <w:divBdr>
        <w:top w:val="none" w:sz="0" w:space="0" w:color="auto"/>
        <w:left w:val="none" w:sz="0" w:space="0" w:color="auto"/>
        <w:bottom w:val="none" w:sz="0" w:space="0" w:color="auto"/>
        <w:right w:val="none" w:sz="0" w:space="0" w:color="auto"/>
      </w:divBdr>
    </w:div>
    <w:div w:id="1646082430">
      <w:bodyDiv w:val="1"/>
      <w:marLeft w:val="0"/>
      <w:marRight w:val="0"/>
      <w:marTop w:val="0"/>
      <w:marBottom w:val="0"/>
      <w:divBdr>
        <w:top w:val="none" w:sz="0" w:space="0" w:color="auto"/>
        <w:left w:val="none" w:sz="0" w:space="0" w:color="auto"/>
        <w:bottom w:val="none" w:sz="0" w:space="0" w:color="auto"/>
        <w:right w:val="none" w:sz="0" w:space="0" w:color="auto"/>
      </w:divBdr>
    </w:div>
    <w:div w:id="1646159916">
      <w:bodyDiv w:val="1"/>
      <w:marLeft w:val="0"/>
      <w:marRight w:val="0"/>
      <w:marTop w:val="0"/>
      <w:marBottom w:val="0"/>
      <w:divBdr>
        <w:top w:val="none" w:sz="0" w:space="0" w:color="auto"/>
        <w:left w:val="none" w:sz="0" w:space="0" w:color="auto"/>
        <w:bottom w:val="none" w:sz="0" w:space="0" w:color="auto"/>
        <w:right w:val="none" w:sz="0" w:space="0" w:color="auto"/>
      </w:divBdr>
    </w:div>
    <w:div w:id="1646162753">
      <w:bodyDiv w:val="1"/>
      <w:marLeft w:val="0"/>
      <w:marRight w:val="0"/>
      <w:marTop w:val="0"/>
      <w:marBottom w:val="0"/>
      <w:divBdr>
        <w:top w:val="none" w:sz="0" w:space="0" w:color="auto"/>
        <w:left w:val="none" w:sz="0" w:space="0" w:color="auto"/>
        <w:bottom w:val="none" w:sz="0" w:space="0" w:color="auto"/>
        <w:right w:val="none" w:sz="0" w:space="0" w:color="auto"/>
      </w:divBdr>
    </w:div>
    <w:div w:id="1646203048">
      <w:bodyDiv w:val="1"/>
      <w:marLeft w:val="0"/>
      <w:marRight w:val="0"/>
      <w:marTop w:val="0"/>
      <w:marBottom w:val="0"/>
      <w:divBdr>
        <w:top w:val="none" w:sz="0" w:space="0" w:color="auto"/>
        <w:left w:val="none" w:sz="0" w:space="0" w:color="auto"/>
        <w:bottom w:val="none" w:sz="0" w:space="0" w:color="auto"/>
        <w:right w:val="none" w:sz="0" w:space="0" w:color="auto"/>
      </w:divBdr>
    </w:div>
    <w:div w:id="1646279973">
      <w:bodyDiv w:val="1"/>
      <w:marLeft w:val="0"/>
      <w:marRight w:val="0"/>
      <w:marTop w:val="0"/>
      <w:marBottom w:val="0"/>
      <w:divBdr>
        <w:top w:val="none" w:sz="0" w:space="0" w:color="auto"/>
        <w:left w:val="none" w:sz="0" w:space="0" w:color="auto"/>
        <w:bottom w:val="none" w:sz="0" w:space="0" w:color="auto"/>
        <w:right w:val="none" w:sz="0" w:space="0" w:color="auto"/>
      </w:divBdr>
    </w:div>
    <w:div w:id="1646349159">
      <w:bodyDiv w:val="1"/>
      <w:marLeft w:val="0"/>
      <w:marRight w:val="0"/>
      <w:marTop w:val="0"/>
      <w:marBottom w:val="0"/>
      <w:divBdr>
        <w:top w:val="none" w:sz="0" w:space="0" w:color="auto"/>
        <w:left w:val="none" w:sz="0" w:space="0" w:color="auto"/>
        <w:bottom w:val="none" w:sz="0" w:space="0" w:color="auto"/>
        <w:right w:val="none" w:sz="0" w:space="0" w:color="auto"/>
      </w:divBdr>
    </w:div>
    <w:div w:id="1646546256">
      <w:bodyDiv w:val="1"/>
      <w:marLeft w:val="0"/>
      <w:marRight w:val="0"/>
      <w:marTop w:val="0"/>
      <w:marBottom w:val="0"/>
      <w:divBdr>
        <w:top w:val="none" w:sz="0" w:space="0" w:color="auto"/>
        <w:left w:val="none" w:sz="0" w:space="0" w:color="auto"/>
        <w:bottom w:val="none" w:sz="0" w:space="0" w:color="auto"/>
        <w:right w:val="none" w:sz="0" w:space="0" w:color="auto"/>
      </w:divBdr>
    </w:div>
    <w:div w:id="1646735655">
      <w:bodyDiv w:val="1"/>
      <w:marLeft w:val="0"/>
      <w:marRight w:val="0"/>
      <w:marTop w:val="0"/>
      <w:marBottom w:val="0"/>
      <w:divBdr>
        <w:top w:val="none" w:sz="0" w:space="0" w:color="auto"/>
        <w:left w:val="none" w:sz="0" w:space="0" w:color="auto"/>
        <w:bottom w:val="none" w:sz="0" w:space="0" w:color="auto"/>
        <w:right w:val="none" w:sz="0" w:space="0" w:color="auto"/>
      </w:divBdr>
    </w:div>
    <w:div w:id="1646742558">
      <w:bodyDiv w:val="1"/>
      <w:marLeft w:val="0"/>
      <w:marRight w:val="0"/>
      <w:marTop w:val="0"/>
      <w:marBottom w:val="0"/>
      <w:divBdr>
        <w:top w:val="none" w:sz="0" w:space="0" w:color="auto"/>
        <w:left w:val="none" w:sz="0" w:space="0" w:color="auto"/>
        <w:bottom w:val="none" w:sz="0" w:space="0" w:color="auto"/>
        <w:right w:val="none" w:sz="0" w:space="0" w:color="auto"/>
      </w:divBdr>
    </w:div>
    <w:div w:id="1646885355">
      <w:bodyDiv w:val="1"/>
      <w:marLeft w:val="0"/>
      <w:marRight w:val="0"/>
      <w:marTop w:val="0"/>
      <w:marBottom w:val="0"/>
      <w:divBdr>
        <w:top w:val="none" w:sz="0" w:space="0" w:color="auto"/>
        <w:left w:val="none" w:sz="0" w:space="0" w:color="auto"/>
        <w:bottom w:val="none" w:sz="0" w:space="0" w:color="auto"/>
        <w:right w:val="none" w:sz="0" w:space="0" w:color="auto"/>
      </w:divBdr>
    </w:div>
    <w:div w:id="1646885384">
      <w:bodyDiv w:val="1"/>
      <w:marLeft w:val="0"/>
      <w:marRight w:val="0"/>
      <w:marTop w:val="0"/>
      <w:marBottom w:val="0"/>
      <w:divBdr>
        <w:top w:val="none" w:sz="0" w:space="0" w:color="auto"/>
        <w:left w:val="none" w:sz="0" w:space="0" w:color="auto"/>
        <w:bottom w:val="none" w:sz="0" w:space="0" w:color="auto"/>
        <w:right w:val="none" w:sz="0" w:space="0" w:color="auto"/>
      </w:divBdr>
    </w:div>
    <w:div w:id="1646934389">
      <w:bodyDiv w:val="1"/>
      <w:marLeft w:val="0"/>
      <w:marRight w:val="0"/>
      <w:marTop w:val="0"/>
      <w:marBottom w:val="0"/>
      <w:divBdr>
        <w:top w:val="none" w:sz="0" w:space="0" w:color="auto"/>
        <w:left w:val="none" w:sz="0" w:space="0" w:color="auto"/>
        <w:bottom w:val="none" w:sz="0" w:space="0" w:color="auto"/>
        <w:right w:val="none" w:sz="0" w:space="0" w:color="auto"/>
      </w:divBdr>
    </w:div>
    <w:div w:id="1647079651">
      <w:bodyDiv w:val="1"/>
      <w:marLeft w:val="0"/>
      <w:marRight w:val="0"/>
      <w:marTop w:val="0"/>
      <w:marBottom w:val="0"/>
      <w:divBdr>
        <w:top w:val="none" w:sz="0" w:space="0" w:color="auto"/>
        <w:left w:val="none" w:sz="0" w:space="0" w:color="auto"/>
        <w:bottom w:val="none" w:sz="0" w:space="0" w:color="auto"/>
        <w:right w:val="none" w:sz="0" w:space="0" w:color="auto"/>
      </w:divBdr>
    </w:div>
    <w:div w:id="1647398702">
      <w:bodyDiv w:val="1"/>
      <w:marLeft w:val="0"/>
      <w:marRight w:val="0"/>
      <w:marTop w:val="0"/>
      <w:marBottom w:val="0"/>
      <w:divBdr>
        <w:top w:val="none" w:sz="0" w:space="0" w:color="auto"/>
        <w:left w:val="none" w:sz="0" w:space="0" w:color="auto"/>
        <w:bottom w:val="none" w:sz="0" w:space="0" w:color="auto"/>
        <w:right w:val="none" w:sz="0" w:space="0" w:color="auto"/>
      </w:divBdr>
    </w:div>
    <w:div w:id="1647466098">
      <w:bodyDiv w:val="1"/>
      <w:marLeft w:val="0"/>
      <w:marRight w:val="0"/>
      <w:marTop w:val="0"/>
      <w:marBottom w:val="0"/>
      <w:divBdr>
        <w:top w:val="none" w:sz="0" w:space="0" w:color="auto"/>
        <w:left w:val="none" w:sz="0" w:space="0" w:color="auto"/>
        <w:bottom w:val="none" w:sz="0" w:space="0" w:color="auto"/>
        <w:right w:val="none" w:sz="0" w:space="0" w:color="auto"/>
      </w:divBdr>
    </w:div>
    <w:div w:id="1647584222">
      <w:bodyDiv w:val="1"/>
      <w:marLeft w:val="0"/>
      <w:marRight w:val="0"/>
      <w:marTop w:val="0"/>
      <w:marBottom w:val="0"/>
      <w:divBdr>
        <w:top w:val="none" w:sz="0" w:space="0" w:color="auto"/>
        <w:left w:val="none" w:sz="0" w:space="0" w:color="auto"/>
        <w:bottom w:val="none" w:sz="0" w:space="0" w:color="auto"/>
        <w:right w:val="none" w:sz="0" w:space="0" w:color="auto"/>
      </w:divBdr>
    </w:div>
    <w:div w:id="1647777469">
      <w:bodyDiv w:val="1"/>
      <w:marLeft w:val="0"/>
      <w:marRight w:val="0"/>
      <w:marTop w:val="0"/>
      <w:marBottom w:val="0"/>
      <w:divBdr>
        <w:top w:val="none" w:sz="0" w:space="0" w:color="auto"/>
        <w:left w:val="none" w:sz="0" w:space="0" w:color="auto"/>
        <w:bottom w:val="none" w:sz="0" w:space="0" w:color="auto"/>
        <w:right w:val="none" w:sz="0" w:space="0" w:color="auto"/>
      </w:divBdr>
    </w:div>
    <w:div w:id="1647971264">
      <w:bodyDiv w:val="1"/>
      <w:marLeft w:val="0"/>
      <w:marRight w:val="0"/>
      <w:marTop w:val="0"/>
      <w:marBottom w:val="0"/>
      <w:divBdr>
        <w:top w:val="none" w:sz="0" w:space="0" w:color="auto"/>
        <w:left w:val="none" w:sz="0" w:space="0" w:color="auto"/>
        <w:bottom w:val="none" w:sz="0" w:space="0" w:color="auto"/>
        <w:right w:val="none" w:sz="0" w:space="0" w:color="auto"/>
      </w:divBdr>
    </w:div>
    <w:div w:id="1647978597">
      <w:bodyDiv w:val="1"/>
      <w:marLeft w:val="0"/>
      <w:marRight w:val="0"/>
      <w:marTop w:val="0"/>
      <w:marBottom w:val="0"/>
      <w:divBdr>
        <w:top w:val="none" w:sz="0" w:space="0" w:color="auto"/>
        <w:left w:val="none" w:sz="0" w:space="0" w:color="auto"/>
        <w:bottom w:val="none" w:sz="0" w:space="0" w:color="auto"/>
        <w:right w:val="none" w:sz="0" w:space="0" w:color="auto"/>
      </w:divBdr>
    </w:div>
    <w:div w:id="1648124110">
      <w:bodyDiv w:val="1"/>
      <w:marLeft w:val="0"/>
      <w:marRight w:val="0"/>
      <w:marTop w:val="0"/>
      <w:marBottom w:val="0"/>
      <w:divBdr>
        <w:top w:val="none" w:sz="0" w:space="0" w:color="auto"/>
        <w:left w:val="none" w:sz="0" w:space="0" w:color="auto"/>
        <w:bottom w:val="none" w:sz="0" w:space="0" w:color="auto"/>
        <w:right w:val="none" w:sz="0" w:space="0" w:color="auto"/>
      </w:divBdr>
    </w:div>
    <w:div w:id="1648170147">
      <w:bodyDiv w:val="1"/>
      <w:marLeft w:val="0"/>
      <w:marRight w:val="0"/>
      <w:marTop w:val="0"/>
      <w:marBottom w:val="0"/>
      <w:divBdr>
        <w:top w:val="none" w:sz="0" w:space="0" w:color="auto"/>
        <w:left w:val="none" w:sz="0" w:space="0" w:color="auto"/>
        <w:bottom w:val="none" w:sz="0" w:space="0" w:color="auto"/>
        <w:right w:val="none" w:sz="0" w:space="0" w:color="auto"/>
      </w:divBdr>
    </w:div>
    <w:div w:id="1648432813">
      <w:bodyDiv w:val="1"/>
      <w:marLeft w:val="0"/>
      <w:marRight w:val="0"/>
      <w:marTop w:val="0"/>
      <w:marBottom w:val="0"/>
      <w:divBdr>
        <w:top w:val="none" w:sz="0" w:space="0" w:color="auto"/>
        <w:left w:val="none" w:sz="0" w:space="0" w:color="auto"/>
        <w:bottom w:val="none" w:sz="0" w:space="0" w:color="auto"/>
        <w:right w:val="none" w:sz="0" w:space="0" w:color="auto"/>
      </w:divBdr>
    </w:div>
    <w:div w:id="1648435133">
      <w:bodyDiv w:val="1"/>
      <w:marLeft w:val="0"/>
      <w:marRight w:val="0"/>
      <w:marTop w:val="0"/>
      <w:marBottom w:val="0"/>
      <w:divBdr>
        <w:top w:val="none" w:sz="0" w:space="0" w:color="auto"/>
        <w:left w:val="none" w:sz="0" w:space="0" w:color="auto"/>
        <w:bottom w:val="none" w:sz="0" w:space="0" w:color="auto"/>
        <w:right w:val="none" w:sz="0" w:space="0" w:color="auto"/>
      </w:divBdr>
    </w:div>
    <w:div w:id="1648514279">
      <w:bodyDiv w:val="1"/>
      <w:marLeft w:val="0"/>
      <w:marRight w:val="0"/>
      <w:marTop w:val="0"/>
      <w:marBottom w:val="0"/>
      <w:divBdr>
        <w:top w:val="none" w:sz="0" w:space="0" w:color="auto"/>
        <w:left w:val="none" w:sz="0" w:space="0" w:color="auto"/>
        <w:bottom w:val="none" w:sz="0" w:space="0" w:color="auto"/>
        <w:right w:val="none" w:sz="0" w:space="0" w:color="auto"/>
      </w:divBdr>
    </w:div>
    <w:div w:id="1648587883">
      <w:bodyDiv w:val="1"/>
      <w:marLeft w:val="0"/>
      <w:marRight w:val="0"/>
      <w:marTop w:val="0"/>
      <w:marBottom w:val="0"/>
      <w:divBdr>
        <w:top w:val="none" w:sz="0" w:space="0" w:color="auto"/>
        <w:left w:val="none" w:sz="0" w:space="0" w:color="auto"/>
        <w:bottom w:val="none" w:sz="0" w:space="0" w:color="auto"/>
        <w:right w:val="none" w:sz="0" w:space="0" w:color="auto"/>
      </w:divBdr>
    </w:div>
    <w:div w:id="1648824247">
      <w:bodyDiv w:val="1"/>
      <w:marLeft w:val="0"/>
      <w:marRight w:val="0"/>
      <w:marTop w:val="0"/>
      <w:marBottom w:val="0"/>
      <w:divBdr>
        <w:top w:val="none" w:sz="0" w:space="0" w:color="auto"/>
        <w:left w:val="none" w:sz="0" w:space="0" w:color="auto"/>
        <w:bottom w:val="none" w:sz="0" w:space="0" w:color="auto"/>
        <w:right w:val="none" w:sz="0" w:space="0" w:color="auto"/>
      </w:divBdr>
    </w:div>
    <w:div w:id="1648827005">
      <w:bodyDiv w:val="1"/>
      <w:marLeft w:val="0"/>
      <w:marRight w:val="0"/>
      <w:marTop w:val="0"/>
      <w:marBottom w:val="0"/>
      <w:divBdr>
        <w:top w:val="none" w:sz="0" w:space="0" w:color="auto"/>
        <w:left w:val="none" w:sz="0" w:space="0" w:color="auto"/>
        <w:bottom w:val="none" w:sz="0" w:space="0" w:color="auto"/>
        <w:right w:val="none" w:sz="0" w:space="0" w:color="auto"/>
      </w:divBdr>
    </w:div>
    <w:div w:id="1648851136">
      <w:bodyDiv w:val="1"/>
      <w:marLeft w:val="0"/>
      <w:marRight w:val="0"/>
      <w:marTop w:val="0"/>
      <w:marBottom w:val="0"/>
      <w:divBdr>
        <w:top w:val="none" w:sz="0" w:space="0" w:color="auto"/>
        <w:left w:val="none" w:sz="0" w:space="0" w:color="auto"/>
        <w:bottom w:val="none" w:sz="0" w:space="0" w:color="auto"/>
        <w:right w:val="none" w:sz="0" w:space="0" w:color="auto"/>
      </w:divBdr>
    </w:div>
    <w:div w:id="1649169530">
      <w:bodyDiv w:val="1"/>
      <w:marLeft w:val="0"/>
      <w:marRight w:val="0"/>
      <w:marTop w:val="0"/>
      <w:marBottom w:val="0"/>
      <w:divBdr>
        <w:top w:val="none" w:sz="0" w:space="0" w:color="auto"/>
        <w:left w:val="none" w:sz="0" w:space="0" w:color="auto"/>
        <w:bottom w:val="none" w:sz="0" w:space="0" w:color="auto"/>
        <w:right w:val="none" w:sz="0" w:space="0" w:color="auto"/>
      </w:divBdr>
    </w:div>
    <w:div w:id="1649245680">
      <w:bodyDiv w:val="1"/>
      <w:marLeft w:val="0"/>
      <w:marRight w:val="0"/>
      <w:marTop w:val="0"/>
      <w:marBottom w:val="0"/>
      <w:divBdr>
        <w:top w:val="none" w:sz="0" w:space="0" w:color="auto"/>
        <w:left w:val="none" w:sz="0" w:space="0" w:color="auto"/>
        <w:bottom w:val="none" w:sz="0" w:space="0" w:color="auto"/>
        <w:right w:val="none" w:sz="0" w:space="0" w:color="auto"/>
      </w:divBdr>
    </w:div>
    <w:div w:id="1649279896">
      <w:bodyDiv w:val="1"/>
      <w:marLeft w:val="0"/>
      <w:marRight w:val="0"/>
      <w:marTop w:val="0"/>
      <w:marBottom w:val="0"/>
      <w:divBdr>
        <w:top w:val="none" w:sz="0" w:space="0" w:color="auto"/>
        <w:left w:val="none" w:sz="0" w:space="0" w:color="auto"/>
        <w:bottom w:val="none" w:sz="0" w:space="0" w:color="auto"/>
        <w:right w:val="none" w:sz="0" w:space="0" w:color="auto"/>
      </w:divBdr>
    </w:div>
    <w:div w:id="1649434370">
      <w:bodyDiv w:val="1"/>
      <w:marLeft w:val="0"/>
      <w:marRight w:val="0"/>
      <w:marTop w:val="0"/>
      <w:marBottom w:val="0"/>
      <w:divBdr>
        <w:top w:val="none" w:sz="0" w:space="0" w:color="auto"/>
        <w:left w:val="none" w:sz="0" w:space="0" w:color="auto"/>
        <w:bottom w:val="none" w:sz="0" w:space="0" w:color="auto"/>
        <w:right w:val="none" w:sz="0" w:space="0" w:color="auto"/>
      </w:divBdr>
    </w:div>
    <w:div w:id="1649436699">
      <w:bodyDiv w:val="1"/>
      <w:marLeft w:val="0"/>
      <w:marRight w:val="0"/>
      <w:marTop w:val="0"/>
      <w:marBottom w:val="0"/>
      <w:divBdr>
        <w:top w:val="none" w:sz="0" w:space="0" w:color="auto"/>
        <w:left w:val="none" w:sz="0" w:space="0" w:color="auto"/>
        <w:bottom w:val="none" w:sz="0" w:space="0" w:color="auto"/>
        <w:right w:val="none" w:sz="0" w:space="0" w:color="auto"/>
      </w:divBdr>
    </w:div>
    <w:div w:id="1649550818">
      <w:bodyDiv w:val="1"/>
      <w:marLeft w:val="0"/>
      <w:marRight w:val="0"/>
      <w:marTop w:val="0"/>
      <w:marBottom w:val="0"/>
      <w:divBdr>
        <w:top w:val="none" w:sz="0" w:space="0" w:color="auto"/>
        <w:left w:val="none" w:sz="0" w:space="0" w:color="auto"/>
        <w:bottom w:val="none" w:sz="0" w:space="0" w:color="auto"/>
        <w:right w:val="none" w:sz="0" w:space="0" w:color="auto"/>
      </w:divBdr>
    </w:div>
    <w:div w:id="1649822940">
      <w:bodyDiv w:val="1"/>
      <w:marLeft w:val="0"/>
      <w:marRight w:val="0"/>
      <w:marTop w:val="0"/>
      <w:marBottom w:val="0"/>
      <w:divBdr>
        <w:top w:val="none" w:sz="0" w:space="0" w:color="auto"/>
        <w:left w:val="none" w:sz="0" w:space="0" w:color="auto"/>
        <w:bottom w:val="none" w:sz="0" w:space="0" w:color="auto"/>
        <w:right w:val="none" w:sz="0" w:space="0" w:color="auto"/>
      </w:divBdr>
    </w:div>
    <w:div w:id="1649868911">
      <w:bodyDiv w:val="1"/>
      <w:marLeft w:val="0"/>
      <w:marRight w:val="0"/>
      <w:marTop w:val="0"/>
      <w:marBottom w:val="0"/>
      <w:divBdr>
        <w:top w:val="none" w:sz="0" w:space="0" w:color="auto"/>
        <w:left w:val="none" w:sz="0" w:space="0" w:color="auto"/>
        <w:bottom w:val="none" w:sz="0" w:space="0" w:color="auto"/>
        <w:right w:val="none" w:sz="0" w:space="0" w:color="auto"/>
      </w:divBdr>
    </w:div>
    <w:div w:id="1649895274">
      <w:bodyDiv w:val="1"/>
      <w:marLeft w:val="0"/>
      <w:marRight w:val="0"/>
      <w:marTop w:val="0"/>
      <w:marBottom w:val="0"/>
      <w:divBdr>
        <w:top w:val="none" w:sz="0" w:space="0" w:color="auto"/>
        <w:left w:val="none" w:sz="0" w:space="0" w:color="auto"/>
        <w:bottom w:val="none" w:sz="0" w:space="0" w:color="auto"/>
        <w:right w:val="none" w:sz="0" w:space="0" w:color="auto"/>
      </w:divBdr>
    </w:div>
    <w:div w:id="1650012832">
      <w:bodyDiv w:val="1"/>
      <w:marLeft w:val="0"/>
      <w:marRight w:val="0"/>
      <w:marTop w:val="0"/>
      <w:marBottom w:val="0"/>
      <w:divBdr>
        <w:top w:val="none" w:sz="0" w:space="0" w:color="auto"/>
        <w:left w:val="none" w:sz="0" w:space="0" w:color="auto"/>
        <w:bottom w:val="none" w:sz="0" w:space="0" w:color="auto"/>
        <w:right w:val="none" w:sz="0" w:space="0" w:color="auto"/>
      </w:divBdr>
    </w:div>
    <w:div w:id="1650133334">
      <w:bodyDiv w:val="1"/>
      <w:marLeft w:val="0"/>
      <w:marRight w:val="0"/>
      <w:marTop w:val="0"/>
      <w:marBottom w:val="0"/>
      <w:divBdr>
        <w:top w:val="none" w:sz="0" w:space="0" w:color="auto"/>
        <w:left w:val="none" w:sz="0" w:space="0" w:color="auto"/>
        <w:bottom w:val="none" w:sz="0" w:space="0" w:color="auto"/>
        <w:right w:val="none" w:sz="0" w:space="0" w:color="auto"/>
      </w:divBdr>
    </w:div>
    <w:div w:id="1650551618">
      <w:bodyDiv w:val="1"/>
      <w:marLeft w:val="0"/>
      <w:marRight w:val="0"/>
      <w:marTop w:val="0"/>
      <w:marBottom w:val="0"/>
      <w:divBdr>
        <w:top w:val="none" w:sz="0" w:space="0" w:color="auto"/>
        <w:left w:val="none" w:sz="0" w:space="0" w:color="auto"/>
        <w:bottom w:val="none" w:sz="0" w:space="0" w:color="auto"/>
        <w:right w:val="none" w:sz="0" w:space="0" w:color="auto"/>
      </w:divBdr>
    </w:div>
    <w:div w:id="1650595994">
      <w:bodyDiv w:val="1"/>
      <w:marLeft w:val="0"/>
      <w:marRight w:val="0"/>
      <w:marTop w:val="0"/>
      <w:marBottom w:val="0"/>
      <w:divBdr>
        <w:top w:val="none" w:sz="0" w:space="0" w:color="auto"/>
        <w:left w:val="none" w:sz="0" w:space="0" w:color="auto"/>
        <w:bottom w:val="none" w:sz="0" w:space="0" w:color="auto"/>
        <w:right w:val="none" w:sz="0" w:space="0" w:color="auto"/>
      </w:divBdr>
    </w:div>
    <w:div w:id="1650598598">
      <w:bodyDiv w:val="1"/>
      <w:marLeft w:val="0"/>
      <w:marRight w:val="0"/>
      <w:marTop w:val="0"/>
      <w:marBottom w:val="0"/>
      <w:divBdr>
        <w:top w:val="none" w:sz="0" w:space="0" w:color="auto"/>
        <w:left w:val="none" w:sz="0" w:space="0" w:color="auto"/>
        <w:bottom w:val="none" w:sz="0" w:space="0" w:color="auto"/>
        <w:right w:val="none" w:sz="0" w:space="0" w:color="auto"/>
      </w:divBdr>
    </w:div>
    <w:div w:id="1650861518">
      <w:bodyDiv w:val="1"/>
      <w:marLeft w:val="0"/>
      <w:marRight w:val="0"/>
      <w:marTop w:val="0"/>
      <w:marBottom w:val="0"/>
      <w:divBdr>
        <w:top w:val="none" w:sz="0" w:space="0" w:color="auto"/>
        <w:left w:val="none" w:sz="0" w:space="0" w:color="auto"/>
        <w:bottom w:val="none" w:sz="0" w:space="0" w:color="auto"/>
        <w:right w:val="none" w:sz="0" w:space="0" w:color="auto"/>
      </w:divBdr>
    </w:div>
    <w:div w:id="1650940217">
      <w:bodyDiv w:val="1"/>
      <w:marLeft w:val="0"/>
      <w:marRight w:val="0"/>
      <w:marTop w:val="0"/>
      <w:marBottom w:val="0"/>
      <w:divBdr>
        <w:top w:val="none" w:sz="0" w:space="0" w:color="auto"/>
        <w:left w:val="none" w:sz="0" w:space="0" w:color="auto"/>
        <w:bottom w:val="none" w:sz="0" w:space="0" w:color="auto"/>
        <w:right w:val="none" w:sz="0" w:space="0" w:color="auto"/>
      </w:divBdr>
    </w:div>
    <w:div w:id="1651135435">
      <w:bodyDiv w:val="1"/>
      <w:marLeft w:val="0"/>
      <w:marRight w:val="0"/>
      <w:marTop w:val="0"/>
      <w:marBottom w:val="0"/>
      <w:divBdr>
        <w:top w:val="none" w:sz="0" w:space="0" w:color="auto"/>
        <w:left w:val="none" w:sz="0" w:space="0" w:color="auto"/>
        <w:bottom w:val="none" w:sz="0" w:space="0" w:color="auto"/>
        <w:right w:val="none" w:sz="0" w:space="0" w:color="auto"/>
      </w:divBdr>
    </w:div>
    <w:div w:id="1651247905">
      <w:bodyDiv w:val="1"/>
      <w:marLeft w:val="0"/>
      <w:marRight w:val="0"/>
      <w:marTop w:val="0"/>
      <w:marBottom w:val="0"/>
      <w:divBdr>
        <w:top w:val="none" w:sz="0" w:space="0" w:color="auto"/>
        <w:left w:val="none" w:sz="0" w:space="0" w:color="auto"/>
        <w:bottom w:val="none" w:sz="0" w:space="0" w:color="auto"/>
        <w:right w:val="none" w:sz="0" w:space="0" w:color="auto"/>
      </w:divBdr>
    </w:div>
    <w:div w:id="1651518656">
      <w:bodyDiv w:val="1"/>
      <w:marLeft w:val="0"/>
      <w:marRight w:val="0"/>
      <w:marTop w:val="0"/>
      <w:marBottom w:val="0"/>
      <w:divBdr>
        <w:top w:val="none" w:sz="0" w:space="0" w:color="auto"/>
        <w:left w:val="none" w:sz="0" w:space="0" w:color="auto"/>
        <w:bottom w:val="none" w:sz="0" w:space="0" w:color="auto"/>
        <w:right w:val="none" w:sz="0" w:space="0" w:color="auto"/>
      </w:divBdr>
    </w:div>
    <w:div w:id="1651638318">
      <w:bodyDiv w:val="1"/>
      <w:marLeft w:val="0"/>
      <w:marRight w:val="0"/>
      <w:marTop w:val="0"/>
      <w:marBottom w:val="0"/>
      <w:divBdr>
        <w:top w:val="none" w:sz="0" w:space="0" w:color="auto"/>
        <w:left w:val="none" w:sz="0" w:space="0" w:color="auto"/>
        <w:bottom w:val="none" w:sz="0" w:space="0" w:color="auto"/>
        <w:right w:val="none" w:sz="0" w:space="0" w:color="auto"/>
      </w:divBdr>
    </w:div>
    <w:div w:id="1651786496">
      <w:bodyDiv w:val="1"/>
      <w:marLeft w:val="0"/>
      <w:marRight w:val="0"/>
      <w:marTop w:val="0"/>
      <w:marBottom w:val="0"/>
      <w:divBdr>
        <w:top w:val="none" w:sz="0" w:space="0" w:color="auto"/>
        <w:left w:val="none" w:sz="0" w:space="0" w:color="auto"/>
        <w:bottom w:val="none" w:sz="0" w:space="0" w:color="auto"/>
        <w:right w:val="none" w:sz="0" w:space="0" w:color="auto"/>
      </w:divBdr>
    </w:div>
    <w:div w:id="1651791836">
      <w:bodyDiv w:val="1"/>
      <w:marLeft w:val="0"/>
      <w:marRight w:val="0"/>
      <w:marTop w:val="0"/>
      <w:marBottom w:val="0"/>
      <w:divBdr>
        <w:top w:val="none" w:sz="0" w:space="0" w:color="auto"/>
        <w:left w:val="none" w:sz="0" w:space="0" w:color="auto"/>
        <w:bottom w:val="none" w:sz="0" w:space="0" w:color="auto"/>
        <w:right w:val="none" w:sz="0" w:space="0" w:color="auto"/>
      </w:divBdr>
    </w:div>
    <w:div w:id="1651905576">
      <w:bodyDiv w:val="1"/>
      <w:marLeft w:val="0"/>
      <w:marRight w:val="0"/>
      <w:marTop w:val="0"/>
      <w:marBottom w:val="0"/>
      <w:divBdr>
        <w:top w:val="none" w:sz="0" w:space="0" w:color="auto"/>
        <w:left w:val="none" w:sz="0" w:space="0" w:color="auto"/>
        <w:bottom w:val="none" w:sz="0" w:space="0" w:color="auto"/>
        <w:right w:val="none" w:sz="0" w:space="0" w:color="auto"/>
      </w:divBdr>
    </w:div>
    <w:div w:id="1651985237">
      <w:bodyDiv w:val="1"/>
      <w:marLeft w:val="0"/>
      <w:marRight w:val="0"/>
      <w:marTop w:val="0"/>
      <w:marBottom w:val="0"/>
      <w:divBdr>
        <w:top w:val="none" w:sz="0" w:space="0" w:color="auto"/>
        <w:left w:val="none" w:sz="0" w:space="0" w:color="auto"/>
        <w:bottom w:val="none" w:sz="0" w:space="0" w:color="auto"/>
        <w:right w:val="none" w:sz="0" w:space="0" w:color="auto"/>
      </w:divBdr>
    </w:div>
    <w:div w:id="1652056664">
      <w:bodyDiv w:val="1"/>
      <w:marLeft w:val="0"/>
      <w:marRight w:val="0"/>
      <w:marTop w:val="0"/>
      <w:marBottom w:val="0"/>
      <w:divBdr>
        <w:top w:val="none" w:sz="0" w:space="0" w:color="auto"/>
        <w:left w:val="none" w:sz="0" w:space="0" w:color="auto"/>
        <w:bottom w:val="none" w:sz="0" w:space="0" w:color="auto"/>
        <w:right w:val="none" w:sz="0" w:space="0" w:color="auto"/>
      </w:divBdr>
    </w:div>
    <w:div w:id="1652099421">
      <w:bodyDiv w:val="1"/>
      <w:marLeft w:val="0"/>
      <w:marRight w:val="0"/>
      <w:marTop w:val="0"/>
      <w:marBottom w:val="0"/>
      <w:divBdr>
        <w:top w:val="none" w:sz="0" w:space="0" w:color="auto"/>
        <w:left w:val="none" w:sz="0" w:space="0" w:color="auto"/>
        <w:bottom w:val="none" w:sz="0" w:space="0" w:color="auto"/>
        <w:right w:val="none" w:sz="0" w:space="0" w:color="auto"/>
      </w:divBdr>
    </w:div>
    <w:div w:id="1652247539">
      <w:bodyDiv w:val="1"/>
      <w:marLeft w:val="0"/>
      <w:marRight w:val="0"/>
      <w:marTop w:val="0"/>
      <w:marBottom w:val="0"/>
      <w:divBdr>
        <w:top w:val="none" w:sz="0" w:space="0" w:color="auto"/>
        <w:left w:val="none" w:sz="0" w:space="0" w:color="auto"/>
        <w:bottom w:val="none" w:sz="0" w:space="0" w:color="auto"/>
        <w:right w:val="none" w:sz="0" w:space="0" w:color="auto"/>
      </w:divBdr>
    </w:div>
    <w:div w:id="1652251670">
      <w:bodyDiv w:val="1"/>
      <w:marLeft w:val="0"/>
      <w:marRight w:val="0"/>
      <w:marTop w:val="0"/>
      <w:marBottom w:val="0"/>
      <w:divBdr>
        <w:top w:val="none" w:sz="0" w:space="0" w:color="auto"/>
        <w:left w:val="none" w:sz="0" w:space="0" w:color="auto"/>
        <w:bottom w:val="none" w:sz="0" w:space="0" w:color="auto"/>
        <w:right w:val="none" w:sz="0" w:space="0" w:color="auto"/>
      </w:divBdr>
    </w:div>
    <w:div w:id="1652320503">
      <w:bodyDiv w:val="1"/>
      <w:marLeft w:val="0"/>
      <w:marRight w:val="0"/>
      <w:marTop w:val="0"/>
      <w:marBottom w:val="0"/>
      <w:divBdr>
        <w:top w:val="none" w:sz="0" w:space="0" w:color="auto"/>
        <w:left w:val="none" w:sz="0" w:space="0" w:color="auto"/>
        <w:bottom w:val="none" w:sz="0" w:space="0" w:color="auto"/>
        <w:right w:val="none" w:sz="0" w:space="0" w:color="auto"/>
      </w:divBdr>
    </w:div>
    <w:div w:id="1652323071">
      <w:bodyDiv w:val="1"/>
      <w:marLeft w:val="0"/>
      <w:marRight w:val="0"/>
      <w:marTop w:val="0"/>
      <w:marBottom w:val="0"/>
      <w:divBdr>
        <w:top w:val="none" w:sz="0" w:space="0" w:color="auto"/>
        <w:left w:val="none" w:sz="0" w:space="0" w:color="auto"/>
        <w:bottom w:val="none" w:sz="0" w:space="0" w:color="auto"/>
        <w:right w:val="none" w:sz="0" w:space="0" w:color="auto"/>
      </w:divBdr>
    </w:div>
    <w:div w:id="1652372073">
      <w:bodyDiv w:val="1"/>
      <w:marLeft w:val="0"/>
      <w:marRight w:val="0"/>
      <w:marTop w:val="0"/>
      <w:marBottom w:val="0"/>
      <w:divBdr>
        <w:top w:val="none" w:sz="0" w:space="0" w:color="auto"/>
        <w:left w:val="none" w:sz="0" w:space="0" w:color="auto"/>
        <w:bottom w:val="none" w:sz="0" w:space="0" w:color="auto"/>
        <w:right w:val="none" w:sz="0" w:space="0" w:color="auto"/>
      </w:divBdr>
    </w:div>
    <w:div w:id="1652440686">
      <w:bodyDiv w:val="1"/>
      <w:marLeft w:val="0"/>
      <w:marRight w:val="0"/>
      <w:marTop w:val="0"/>
      <w:marBottom w:val="0"/>
      <w:divBdr>
        <w:top w:val="none" w:sz="0" w:space="0" w:color="auto"/>
        <w:left w:val="none" w:sz="0" w:space="0" w:color="auto"/>
        <w:bottom w:val="none" w:sz="0" w:space="0" w:color="auto"/>
        <w:right w:val="none" w:sz="0" w:space="0" w:color="auto"/>
      </w:divBdr>
    </w:div>
    <w:div w:id="1652445663">
      <w:bodyDiv w:val="1"/>
      <w:marLeft w:val="0"/>
      <w:marRight w:val="0"/>
      <w:marTop w:val="0"/>
      <w:marBottom w:val="0"/>
      <w:divBdr>
        <w:top w:val="none" w:sz="0" w:space="0" w:color="auto"/>
        <w:left w:val="none" w:sz="0" w:space="0" w:color="auto"/>
        <w:bottom w:val="none" w:sz="0" w:space="0" w:color="auto"/>
        <w:right w:val="none" w:sz="0" w:space="0" w:color="auto"/>
      </w:divBdr>
    </w:div>
    <w:div w:id="1652949966">
      <w:bodyDiv w:val="1"/>
      <w:marLeft w:val="0"/>
      <w:marRight w:val="0"/>
      <w:marTop w:val="0"/>
      <w:marBottom w:val="0"/>
      <w:divBdr>
        <w:top w:val="none" w:sz="0" w:space="0" w:color="auto"/>
        <w:left w:val="none" w:sz="0" w:space="0" w:color="auto"/>
        <w:bottom w:val="none" w:sz="0" w:space="0" w:color="auto"/>
        <w:right w:val="none" w:sz="0" w:space="0" w:color="auto"/>
      </w:divBdr>
    </w:div>
    <w:div w:id="1653101755">
      <w:bodyDiv w:val="1"/>
      <w:marLeft w:val="0"/>
      <w:marRight w:val="0"/>
      <w:marTop w:val="0"/>
      <w:marBottom w:val="0"/>
      <w:divBdr>
        <w:top w:val="none" w:sz="0" w:space="0" w:color="auto"/>
        <w:left w:val="none" w:sz="0" w:space="0" w:color="auto"/>
        <w:bottom w:val="none" w:sz="0" w:space="0" w:color="auto"/>
        <w:right w:val="none" w:sz="0" w:space="0" w:color="auto"/>
      </w:divBdr>
    </w:div>
    <w:div w:id="1653219272">
      <w:bodyDiv w:val="1"/>
      <w:marLeft w:val="0"/>
      <w:marRight w:val="0"/>
      <w:marTop w:val="0"/>
      <w:marBottom w:val="0"/>
      <w:divBdr>
        <w:top w:val="none" w:sz="0" w:space="0" w:color="auto"/>
        <w:left w:val="none" w:sz="0" w:space="0" w:color="auto"/>
        <w:bottom w:val="none" w:sz="0" w:space="0" w:color="auto"/>
        <w:right w:val="none" w:sz="0" w:space="0" w:color="auto"/>
      </w:divBdr>
    </w:div>
    <w:div w:id="1653290736">
      <w:bodyDiv w:val="1"/>
      <w:marLeft w:val="0"/>
      <w:marRight w:val="0"/>
      <w:marTop w:val="0"/>
      <w:marBottom w:val="0"/>
      <w:divBdr>
        <w:top w:val="none" w:sz="0" w:space="0" w:color="auto"/>
        <w:left w:val="none" w:sz="0" w:space="0" w:color="auto"/>
        <w:bottom w:val="none" w:sz="0" w:space="0" w:color="auto"/>
        <w:right w:val="none" w:sz="0" w:space="0" w:color="auto"/>
      </w:divBdr>
    </w:div>
    <w:div w:id="1653294816">
      <w:bodyDiv w:val="1"/>
      <w:marLeft w:val="0"/>
      <w:marRight w:val="0"/>
      <w:marTop w:val="0"/>
      <w:marBottom w:val="0"/>
      <w:divBdr>
        <w:top w:val="none" w:sz="0" w:space="0" w:color="auto"/>
        <w:left w:val="none" w:sz="0" w:space="0" w:color="auto"/>
        <w:bottom w:val="none" w:sz="0" w:space="0" w:color="auto"/>
        <w:right w:val="none" w:sz="0" w:space="0" w:color="auto"/>
      </w:divBdr>
    </w:div>
    <w:div w:id="1653294918">
      <w:bodyDiv w:val="1"/>
      <w:marLeft w:val="0"/>
      <w:marRight w:val="0"/>
      <w:marTop w:val="0"/>
      <w:marBottom w:val="0"/>
      <w:divBdr>
        <w:top w:val="none" w:sz="0" w:space="0" w:color="auto"/>
        <w:left w:val="none" w:sz="0" w:space="0" w:color="auto"/>
        <w:bottom w:val="none" w:sz="0" w:space="0" w:color="auto"/>
        <w:right w:val="none" w:sz="0" w:space="0" w:color="auto"/>
      </w:divBdr>
    </w:div>
    <w:div w:id="1653413908">
      <w:bodyDiv w:val="1"/>
      <w:marLeft w:val="0"/>
      <w:marRight w:val="0"/>
      <w:marTop w:val="0"/>
      <w:marBottom w:val="0"/>
      <w:divBdr>
        <w:top w:val="none" w:sz="0" w:space="0" w:color="auto"/>
        <w:left w:val="none" w:sz="0" w:space="0" w:color="auto"/>
        <w:bottom w:val="none" w:sz="0" w:space="0" w:color="auto"/>
        <w:right w:val="none" w:sz="0" w:space="0" w:color="auto"/>
      </w:divBdr>
    </w:div>
    <w:div w:id="1653561257">
      <w:bodyDiv w:val="1"/>
      <w:marLeft w:val="0"/>
      <w:marRight w:val="0"/>
      <w:marTop w:val="0"/>
      <w:marBottom w:val="0"/>
      <w:divBdr>
        <w:top w:val="none" w:sz="0" w:space="0" w:color="auto"/>
        <w:left w:val="none" w:sz="0" w:space="0" w:color="auto"/>
        <w:bottom w:val="none" w:sz="0" w:space="0" w:color="auto"/>
        <w:right w:val="none" w:sz="0" w:space="0" w:color="auto"/>
      </w:divBdr>
    </w:div>
    <w:div w:id="1653563677">
      <w:bodyDiv w:val="1"/>
      <w:marLeft w:val="0"/>
      <w:marRight w:val="0"/>
      <w:marTop w:val="0"/>
      <w:marBottom w:val="0"/>
      <w:divBdr>
        <w:top w:val="none" w:sz="0" w:space="0" w:color="auto"/>
        <w:left w:val="none" w:sz="0" w:space="0" w:color="auto"/>
        <w:bottom w:val="none" w:sz="0" w:space="0" w:color="auto"/>
        <w:right w:val="none" w:sz="0" w:space="0" w:color="auto"/>
      </w:divBdr>
    </w:div>
    <w:div w:id="1653754701">
      <w:bodyDiv w:val="1"/>
      <w:marLeft w:val="0"/>
      <w:marRight w:val="0"/>
      <w:marTop w:val="0"/>
      <w:marBottom w:val="0"/>
      <w:divBdr>
        <w:top w:val="none" w:sz="0" w:space="0" w:color="auto"/>
        <w:left w:val="none" w:sz="0" w:space="0" w:color="auto"/>
        <w:bottom w:val="none" w:sz="0" w:space="0" w:color="auto"/>
        <w:right w:val="none" w:sz="0" w:space="0" w:color="auto"/>
      </w:divBdr>
    </w:div>
    <w:div w:id="1653827576">
      <w:bodyDiv w:val="1"/>
      <w:marLeft w:val="0"/>
      <w:marRight w:val="0"/>
      <w:marTop w:val="0"/>
      <w:marBottom w:val="0"/>
      <w:divBdr>
        <w:top w:val="none" w:sz="0" w:space="0" w:color="auto"/>
        <w:left w:val="none" w:sz="0" w:space="0" w:color="auto"/>
        <w:bottom w:val="none" w:sz="0" w:space="0" w:color="auto"/>
        <w:right w:val="none" w:sz="0" w:space="0" w:color="auto"/>
      </w:divBdr>
    </w:div>
    <w:div w:id="1654022878">
      <w:bodyDiv w:val="1"/>
      <w:marLeft w:val="0"/>
      <w:marRight w:val="0"/>
      <w:marTop w:val="0"/>
      <w:marBottom w:val="0"/>
      <w:divBdr>
        <w:top w:val="none" w:sz="0" w:space="0" w:color="auto"/>
        <w:left w:val="none" w:sz="0" w:space="0" w:color="auto"/>
        <w:bottom w:val="none" w:sz="0" w:space="0" w:color="auto"/>
        <w:right w:val="none" w:sz="0" w:space="0" w:color="auto"/>
      </w:divBdr>
    </w:div>
    <w:div w:id="1654024557">
      <w:bodyDiv w:val="1"/>
      <w:marLeft w:val="0"/>
      <w:marRight w:val="0"/>
      <w:marTop w:val="0"/>
      <w:marBottom w:val="0"/>
      <w:divBdr>
        <w:top w:val="none" w:sz="0" w:space="0" w:color="auto"/>
        <w:left w:val="none" w:sz="0" w:space="0" w:color="auto"/>
        <w:bottom w:val="none" w:sz="0" w:space="0" w:color="auto"/>
        <w:right w:val="none" w:sz="0" w:space="0" w:color="auto"/>
      </w:divBdr>
    </w:div>
    <w:div w:id="1654063849">
      <w:bodyDiv w:val="1"/>
      <w:marLeft w:val="0"/>
      <w:marRight w:val="0"/>
      <w:marTop w:val="0"/>
      <w:marBottom w:val="0"/>
      <w:divBdr>
        <w:top w:val="none" w:sz="0" w:space="0" w:color="auto"/>
        <w:left w:val="none" w:sz="0" w:space="0" w:color="auto"/>
        <w:bottom w:val="none" w:sz="0" w:space="0" w:color="auto"/>
        <w:right w:val="none" w:sz="0" w:space="0" w:color="auto"/>
      </w:divBdr>
    </w:div>
    <w:div w:id="1654139774">
      <w:bodyDiv w:val="1"/>
      <w:marLeft w:val="0"/>
      <w:marRight w:val="0"/>
      <w:marTop w:val="0"/>
      <w:marBottom w:val="0"/>
      <w:divBdr>
        <w:top w:val="none" w:sz="0" w:space="0" w:color="auto"/>
        <w:left w:val="none" w:sz="0" w:space="0" w:color="auto"/>
        <w:bottom w:val="none" w:sz="0" w:space="0" w:color="auto"/>
        <w:right w:val="none" w:sz="0" w:space="0" w:color="auto"/>
      </w:divBdr>
    </w:div>
    <w:div w:id="1654483684">
      <w:bodyDiv w:val="1"/>
      <w:marLeft w:val="0"/>
      <w:marRight w:val="0"/>
      <w:marTop w:val="0"/>
      <w:marBottom w:val="0"/>
      <w:divBdr>
        <w:top w:val="none" w:sz="0" w:space="0" w:color="auto"/>
        <w:left w:val="none" w:sz="0" w:space="0" w:color="auto"/>
        <w:bottom w:val="none" w:sz="0" w:space="0" w:color="auto"/>
        <w:right w:val="none" w:sz="0" w:space="0" w:color="auto"/>
      </w:divBdr>
    </w:div>
    <w:div w:id="1654599335">
      <w:bodyDiv w:val="1"/>
      <w:marLeft w:val="0"/>
      <w:marRight w:val="0"/>
      <w:marTop w:val="0"/>
      <w:marBottom w:val="0"/>
      <w:divBdr>
        <w:top w:val="none" w:sz="0" w:space="0" w:color="auto"/>
        <w:left w:val="none" w:sz="0" w:space="0" w:color="auto"/>
        <w:bottom w:val="none" w:sz="0" w:space="0" w:color="auto"/>
        <w:right w:val="none" w:sz="0" w:space="0" w:color="auto"/>
      </w:divBdr>
    </w:div>
    <w:div w:id="1654605780">
      <w:bodyDiv w:val="1"/>
      <w:marLeft w:val="0"/>
      <w:marRight w:val="0"/>
      <w:marTop w:val="0"/>
      <w:marBottom w:val="0"/>
      <w:divBdr>
        <w:top w:val="none" w:sz="0" w:space="0" w:color="auto"/>
        <w:left w:val="none" w:sz="0" w:space="0" w:color="auto"/>
        <w:bottom w:val="none" w:sz="0" w:space="0" w:color="auto"/>
        <w:right w:val="none" w:sz="0" w:space="0" w:color="auto"/>
      </w:divBdr>
    </w:div>
    <w:div w:id="1654677467">
      <w:bodyDiv w:val="1"/>
      <w:marLeft w:val="0"/>
      <w:marRight w:val="0"/>
      <w:marTop w:val="0"/>
      <w:marBottom w:val="0"/>
      <w:divBdr>
        <w:top w:val="none" w:sz="0" w:space="0" w:color="auto"/>
        <w:left w:val="none" w:sz="0" w:space="0" w:color="auto"/>
        <w:bottom w:val="none" w:sz="0" w:space="0" w:color="auto"/>
        <w:right w:val="none" w:sz="0" w:space="0" w:color="auto"/>
      </w:divBdr>
    </w:div>
    <w:div w:id="1654679385">
      <w:bodyDiv w:val="1"/>
      <w:marLeft w:val="0"/>
      <w:marRight w:val="0"/>
      <w:marTop w:val="0"/>
      <w:marBottom w:val="0"/>
      <w:divBdr>
        <w:top w:val="none" w:sz="0" w:space="0" w:color="auto"/>
        <w:left w:val="none" w:sz="0" w:space="0" w:color="auto"/>
        <w:bottom w:val="none" w:sz="0" w:space="0" w:color="auto"/>
        <w:right w:val="none" w:sz="0" w:space="0" w:color="auto"/>
      </w:divBdr>
    </w:div>
    <w:div w:id="1654944749">
      <w:bodyDiv w:val="1"/>
      <w:marLeft w:val="0"/>
      <w:marRight w:val="0"/>
      <w:marTop w:val="0"/>
      <w:marBottom w:val="0"/>
      <w:divBdr>
        <w:top w:val="none" w:sz="0" w:space="0" w:color="auto"/>
        <w:left w:val="none" w:sz="0" w:space="0" w:color="auto"/>
        <w:bottom w:val="none" w:sz="0" w:space="0" w:color="auto"/>
        <w:right w:val="none" w:sz="0" w:space="0" w:color="auto"/>
      </w:divBdr>
    </w:div>
    <w:div w:id="1654991378">
      <w:bodyDiv w:val="1"/>
      <w:marLeft w:val="0"/>
      <w:marRight w:val="0"/>
      <w:marTop w:val="0"/>
      <w:marBottom w:val="0"/>
      <w:divBdr>
        <w:top w:val="none" w:sz="0" w:space="0" w:color="auto"/>
        <w:left w:val="none" w:sz="0" w:space="0" w:color="auto"/>
        <w:bottom w:val="none" w:sz="0" w:space="0" w:color="auto"/>
        <w:right w:val="none" w:sz="0" w:space="0" w:color="auto"/>
      </w:divBdr>
    </w:div>
    <w:div w:id="1655059237">
      <w:bodyDiv w:val="1"/>
      <w:marLeft w:val="0"/>
      <w:marRight w:val="0"/>
      <w:marTop w:val="0"/>
      <w:marBottom w:val="0"/>
      <w:divBdr>
        <w:top w:val="none" w:sz="0" w:space="0" w:color="auto"/>
        <w:left w:val="none" w:sz="0" w:space="0" w:color="auto"/>
        <w:bottom w:val="none" w:sz="0" w:space="0" w:color="auto"/>
        <w:right w:val="none" w:sz="0" w:space="0" w:color="auto"/>
      </w:divBdr>
    </w:div>
    <w:div w:id="1655143584">
      <w:bodyDiv w:val="1"/>
      <w:marLeft w:val="0"/>
      <w:marRight w:val="0"/>
      <w:marTop w:val="0"/>
      <w:marBottom w:val="0"/>
      <w:divBdr>
        <w:top w:val="none" w:sz="0" w:space="0" w:color="auto"/>
        <w:left w:val="none" w:sz="0" w:space="0" w:color="auto"/>
        <w:bottom w:val="none" w:sz="0" w:space="0" w:color="auto"/>
        <w:right w:val="none" w:sz="0" w:space="0" w:color="auto"/>
      </w:divBdr>
    </w:div>
    <w:div w:id="1655177901">
      <w:bodyDiv w:val="1"/>
      <w:marLeft w:val="0"/>
      <w:marRight w:val="0"/>
      <w:marTop w:val="0"/>
      <w:marBottom w:val="0"/>
      <w:divBdr>
        <w:top w:val="none" w:sz="0" w:space="0" w:color="auto"/>
        <w:left w:val="none" w:sz="0" w:space="0" w:color="auto"/>
        <w:bottom w:val="none" w:sz="0" w:space="0" w:color="auto"/>
        <w:right w:val="none" w:sz="0" w:space="0" w:color="auto"/>
      </w:divBdr>
    </w:div>
    <w:div w:id="1655254085">
      <w:bodyDiv w:val="1"/>
      <w:marLeft w:val="0"/>
      <w:marRight w:val="0"/>
      <w:marTop w:val="0"/>
      <w:marBottom w:val="0"/>
      <w:divBdr>
        <w:top w:val="none" w:sz="0" w:space="0" w:color="auto"/>
        <w:left w:val="none" w:sz="0" w:space="0" w:color="auto"/>
        <w:bottom w:val="none" w:sz="0" w:space="0" w:color="auto"/>
        <w:right w:val="none" w:sz="0" w:space="0" w:color="auto"/>
      </w:divBdr>
    </w:div>
    <w:div w:id="1655335646">
      <w:bodyDiv w:val="1"/>
      <w:marLeft w:val="0"/>
      <w:marRight w:val="0"/>
      <w:marTop w:val="0"/>
      <w:marBottom w:val="0"/>
      <w:divBdr>
        <w:top w:val="none" w:sz="0" w:space="0" w:color="auto"/>
        <w:left w:val="none" w:sz="0" w:space="0" w:color="auto"/>
        <w:bottom w:val="none" w:sz="0" w:space="0" w:color="auto"/>
        <w:right w:val="none" w:sz="0" w:space="0" w:color="auto"/>
      </w:divBdr>
    </w:div>
    <w:div w:id="1655449149">
      <w:bodyDiv w:val="1"/>
      <w:marLeft w:val="0"/>
      <w:marRight w:val="0"/>
      <w:marTop w:val="0"/>
      <w:marBottom w:val="0"/>
      <w:divBdr>
        <w:top w:val="none" w:sz="0" w:space="0" w:color="auto"/>
        <w:left w:val="none" w:sz="0" w:space="0" w:color="auto"/>
        <w:bottom w:val="none" w:sz="0" w:space="0" w:color="auto"/>
        <w:right w:val="none" w:sz="0" w:space="0" w:color="auto"/>
      </w:divBdr>
    </w:div>
    <w:div w:id="1655793678">
      <w:bodyDiv w:val="1"/>
      <w:marLeft w:val="0"/>
      <w:marRight w:val="0"/>
      <w:marTop w:val="0"/>
      <w:marBottom w:val="0"/>
      <w:divBdr>
        <w:top w:val="none" w:sz="0" w:space="0" w:color="auto"/>
        <w:left w:val="none" w:sz="0" w:space="0" w:color="auto"/>
        <w:bottom w:val="none" w:sz="0" w:space="0" w:color="auto"/>
        <w:right w:val="none" w:sz="0" w:space="0" w:color="auto"/>
      </w:divBdr>
    </w:div>
    <w:div w:id="1655991743">
      <w:bodyDiv w:val="1"/>
      <w:marLeft w:val="0"/>
      <w:marRight w:val="0"/>
      <w:marTop w:val="0"/>
      <w:marBottom w:val="0"/>
      <w:divBdr>
        <w:top w:val="none" w:sz="0" w:space="0" w:color="auto"/>
        <w:left w:val="none" w:sz="0" w:space="0" w:color="auto"/>
        <w:bottom w:val="none" w:sz="0" w:space="0" w:color="auto"/>
        <w:right w:val="none" w:sz="0" w:space="0" w:color="auto"/>
      </w:divBdr>
    </w:div>
    <w:div w:id="1656110207">
      <w:bodyDiv w:val="1"/>
      <w:marLeft w:val="0"/>
      <w:marRight w:val="0"/>
      <w:marTop w:val="0"/>
      <w:marBottom w:val="0"/>
      <w:divBdr>
        <w:top w:val="none" w:sz="0" w:space="0" w:color="auto"/>
        <w:left w:val="none" w:sz="0" w:space="0" w:color="auto"/>
        <w:bottom w:val="none" w:sz="0" w:space="0" w:color="auto"/>
        <w:right w:val="none" w:sz="0" w:space="0" w:color="auto"/>
      </w:divBdr>
    </w:div>
    <w:div w:id="1656227495">
      <w:bodyDiv w:val="1"/>
      <w:marLeft w:val="0"/>
      <w:marRight w:val="0"/>
      <w:marTop w:val="0"/>
      <w:marBottom w:val="0"/>
      <w:divBdr>
        <w:top w:val="none" w:sz="0" w:space="0" w:color="auto"/>
        <w:left w:val="none" w:sz="0" w:space="0" w:color="auto"/>
        <w:bottom w:val="none" w:sz="0" w:space="0" w:color="auto"/>
        <w:right w:val="none" w:sz="0" w:space="0" w:color="auto"/>
      </w:divBdr>
    </w:div>
    <w:div w:id="1656254548">
      <w:bodyDiv w:val="1"/>
      <w:marLeft w:val="0"/>
      <w:marRight w:val="0"/>
      <w:marTop w:val="0"/>
      <w:marBottom w:val="0"/>
      <w:divBdr>
        <w:top w:val="none" w:sz="0" w:space="0" w:color="auto"/>
        <w:left w:val="none" w:sz="0" w:space="0" w:color="auto"/>
        <w:bottom w:val="none" w:sz="0" w:space="0" w:color="auto"/>
        <w:right w:val="none" w:sz="0" w:space="0" w:color="auto"/>
      </w:divBdr>
    </w:div>
    <w:div w:id="1656294802">
      <w:bodyDiv w:val="1"/>
      <w:marLeft w:val="0"/>
      <w:marRight w:val="0"/>
      <w:marTop w:val="0"/>
      <w:marBottom w:val="0"/>
      <w:divBdr>
        <w:top w:val="none" w:sz="0" w:space="0" w:color="auto"/>
        <w:left w:val="none" w:sz="0" w:space="0" w:color="auto"/>
        <w:bottom w:val="none" w:sz="0" w:space="0" w:color="auto"/>
        <w:right w:val="none" w:sz="0" w:space="0" w:color="auto"/>
      </w:divBdr>
    </w:div>
    <w:div w:id="1656492318">
      <w:bodyDiv w:val="1"/>
      <w:marLeft w:val="0"/>
      <w:marRight w:val="0"/>
      <w:marTop w:val="0"/>
      <w:marBottom w:val="0"/>
      <w:divBdr>
        <w:top w:val="none" w:sz="0" w:space="0" w:color="auto"/>
        <w:left w:val="none" w:sz="0" w:space="0" w:color="auto"/>
        <w:bottom w:val="none" w:sz="0" w:space="0" w:color="auto"/>
        <w:right w:val="none" w:sz="0" w:space="0" w:color="auto"/>
      </w:divBdr>
    </w:div>
    <w:div w:id="1656566334">
      <w:bodyDiv w:val="1"/>
      <w:marLeft w:val="0"/>
      <w:marRight w:val="0"/>
      <w:marTop w:val="0"/>
      <w:marBottom w:val="0"/>
      <w:divBdr>
        <w:top w:val="none" w:sz="0" w:space="0" w:color="auto"/>
        <w:left w:val="none" w:sz="0" w:space="0" w:color="auto"/>
        <w:bottom w:val="none" w:sz="0" w:space="0" w:color="auto"/>
        <w:right w:val="none" w:sz="0" w:space="0" w:color="auto"/>
      </w:divBdr>
    </w:div>
    <w:div w:id="1656759826">
      <w:bodyDiv w:val="1"/>
      <w:marLeft w:val="0"/>
      <w:marRight w:val="0"/>
      <w:marTop w:val="0"/>
      <w:marBottom w:val="0"/>
      <w:divBdr>
        <w:top w:val="none" w:sz="0" w:space="0" w:color="auto"/>
        <w:left w:val="none" w:sz="0" w:space="0" w:color="auto"/>
        <w:bottom w:val="none" w:sz="0" w:space="0" w:color="auto"/>
        <w:right w:val="none" w:sz="0" w:space="0" w:color="auto"/>
      </w:divBdr>
    </w:div>
    <w:div w:id="1656836206">
      <w:bodyDiv w:val="1"/>
      <w:marLeft w:val="0"/>
      <w:marRight w:val="0"/>
      <w:marTop w:val="0"/>
      <w:marBottom w:val="0"/>
      <w:divBdr>
        <w:top w:val="none" w:sz="0" w:space="0" w:color="auto"/>
        <w:left w:val="none" w:sz="0" w:space="0" w:color="auto"/>
        <w:bottom w:val="none" w:sz="0" w:space="0" w:color="auto"/>
        <w:right w:val="none" w:sz="0" w:space="0" w:color="auto"/>
      </w:divBdr>
    </w:div>
    <w:div w:id="1656913780">
      <w:bodyDiv w:val="1"/>
      <w:marLeft w:val="0"/>
      <w:marRight w:val="0"/>
      <w:marTop w:val="0"/>
      <w:marBottom w:val="0"/>
      <w:divBdr>
        <w:top w:val="none" w:sz="0" w:space="0" w:color="auto"/>
        <w:left w:val="none" w:sz="0" w:space="0" w:color="auto"/>
        <w:bottom w:val="none" w:sz="0" w:space="0" w:color="auto"/>
        <w:right w:val="none" w:sz="0" w:space="0" w:color="auto"/>
      </w:divBdr>
    </w:div>
    <w:div w:id="1656954957">
      <w:bodyDiv w:val="1"/>
      <w:marLeft w:val="0"/>
      <w:marRight w:val="0"/>
      <w:marTop w:val="0"/>
      <w:marBottom w:val="0"/>
      <w:divBdr>
        <w:top w:val="none" w:sz="0" w:space="0" w:color="auto"/>
        <w:left w:val="none" w:sz="0" w:space="0" w:color="auto"/>
        <w:bottom w:val="none" w:sz="0" w:space="0" w:color="auto"/>
        <w:right w:val="none" w:sz="0" w:space="0" w:color="auto"/>
      </w:divBdr>
    </w:div>
    <w:div w:id="1657029851">
      <w:bodyDiv w:val="1"/>
      <w:marLeft w:val="0"/>
      <w:marRight w:val="0"/>
      <w:marTop w:val="0"/>
      <w:marBottom w:val="0"/>
      <w:divBdr>
        <w:top w:val="none" w:sz="0" w:space="0" w:color="auto"/>
        <w:left w:val="none" w:sz="0" w:space="0" w:color="auto"/>
        <w:bottom w:val="none" w:sz="0" w:space="0" w:color="auto"/>
        <w:right w:val="none" w:sz="0" w:space="0" w:color="auto"/>
      </w:divBdr>
    </w:div>
    <w:div w:id="1657109064">
      <w:bodyDiv w:val="1"/>
      <w:marLeft w:val="0"/>
      <w:marRight w:val="0"/>
      <w:marTop w:val="0"/>
      <w:marBottom w:val="0"/>
      <w:divBdr>
        <w:top w:val="none" w:sz="0" w:space="0" w:color="auto"/>
        <w:left w:val="none" w:sz="0" w:space="0" w:color="auto"/>
        <w:bottom w:val="none" w:sz="0" w:space="0" w:color="auto"/>
        <w:right w:val="none" w:sz="0" w:space="0" w:color="auto"/>
      </w:divBdr>
    </w:div>
    <w:div w:id="1657143849">
      <w:bodyDiv w:val="1"/>
      <w:marLeft w:val="0"/>
      <w:marRight w:val="0"/>
      <w:marTop w:val="0"/>
      <w:marBottom w:val="0"/>
      <w:divBdr>
        <w:top w:val="none" w:sz="0" w:space="0" w:color="auto"/>
        <w:left w:val="none" w:sz="0" w:space="0" w:color="auto"/>
        <w:bottom w:val="none" w:sz="0" w:space="0" w:color="auto"/>
        <w:right w:val="none" w:sz="0" w:space="0" w:color="auto"/>
      </w:divBdr>
    </w:div>
    <w:div w:id="1657175871">
      <w:bodyDiv w:val="1"/>
      <w:marLeft w:val="0"/>
      <w:marRight w:val="0"/>
      <w:marTop w:val="0"/>
      <w:marBottom w:val="0"/>
      <w:divBdr>
        <w:top w:val="none" w:sz="0" w:space="0" w:color="auto"/>
        <w:left w:val="none" w:sz="0" w:space="0" w:color="auto"/>
        <w:bottom w:val="none" w:sz="0" w:space="0" w:color="auto"/>
        <w:right w:val="none" w:sz="0" w:space="0" w:color="auto"/>
      </w:divBdr>
    </w:div>
    <w:div w:id="1657301758">
      <w:bodyDiv w:val="1"/>
      <w:marLeft w:val="0"/>
      <w:marRight w:val="0"/>
      <w:marTop w:val="0"/>
      <w:marBottom w:val="0"/>
      <w:divBdr>
        <w:top w:val="none" w:sz="0" w:space="0" w:color="auto"/>
        <w:left w:val="none" w:sz="0" w:space="0" w:color="auto"/>
        <w:bottom w:val="none" w:sz="0" w:space="0" w:color="auto"/>
        <w:right w:val="none" w:sz="0" w:space="0" w:color="auto"/>
      </w:divBdr>
    </w:div>
    <w:div w:id="1657764027">
      <w:bodyDiv w:val="1"/>
      <w:marLeft w:val="0"/>
      <w:marRight w:val="0"/>
      <w:marTop w:val="0"/>
      <w:marBottom w:val="0"/>
      <w:divBdr>
        <w:top w:val="none" w:sz="0" w:space="0" w:color="auto"/>
        <w:left w:val="none" w:sz="0" w:space="0" w:color="auto"/>
        <w:bottom w:val="none" w:sz="0" w:space="0" w:color="auto"/>
        <w:right w:val="none" w:sz="0" w:space="0" w:color="auto"/>
      </w:divBdr>
    </w:div>
    <w:div w:id="1658027073">
      <w:bodyDiv w:val="1"/>
      <w:marLeft w:val="0"/>
      <w:marRight w:val="0"/>
      <w:marTop w:val="0"/>
      <w:marBottom w:val="0"/>
      <w:divBdr>
        <w:top w:val="none" w:sz="0" w:space="0" w:color="auto"/>
        <w:left w:val="none" w:sz="0" w:space="0" w:color="auto"/>
        <w:bottom w:val="none" w:sz="0" w:space="0" w:color="auto"/>
        <w:right w:val="none" w:sz="0" w:space="0" w:color="auto"/>
      </w:divBdr>
    </w:div>
    <w:div w:id="1658075600">
      <w:bodyDiv w:val="1"/>
      <w:marLeft w:val="0"/>
      <w:marRight w:val="0"/>
      <w:marTop w:val="0"/>
      <w:marBottom w:val="0"/>
      <w:divBdr>
        <w:top w:val="none" w:sz="0" w:space="0" w:color="auto"/>
        <w:left w:val="none" w:sz="0" w:space="0" w:color="auto"/>
        <w:bottom w:val="none" w:sz="0" w:space="0" w:color="auto"/>
        <w:right w:val="none" w:sz="0" w:space="0" w:color="auto"/>
      </w:divBdr>
    </w:div>
    <w:div w:id="1658145241">
      <w:bodyDiv w:val="1"/>
      <w:marLeft w:val="0"/>
      <w:marRight w:val="0"/>
      <w:marTop w:val="0"/>
      <w:marBottom w:val="0"/>
      <w:divBdr>
        <w:top w:val="none" w:sz="0" w:space="0" w:color="auto"/>
        <w:left w:val="none" w:sz="0" w:space="0" w:color="auto"/>
        <w:bottom w:val="none" w:sz="0" w:space="0" w:color="auto"/>
        <w:right w:val="none" w:sz="0" w:space="0" w:color="auto"/>
      </w:divBdr>
    </w:div>
    <w:div w:id="1658146192">
      <w:bodyDiv w:val="1"/>
      <w:marLeft w:val="0"/>
      <w:marRight w:val="0"/>
      <w:marTop w:val="0"/>
      <w:marBottom w:val="0"/>
      <w:divBdr>
        <w:top w:val="none" w:sz="0" w:space="0" w:color="auto"/>
        <w:left w:val="none" w:sz="0" w:space="0" w:color="auto"/>
        <w:bottom w:val="none" w:sz="0" w:space="0" w:color="auto"/>
        <w:right w:val="none" w:sz="0" w:space="0" w:color="auto"/>
      </w:divBdr>
    </w:div>
    <w:div w:id="1658147227">
      <w:bodyDiv w:val="1"/>
      <w:marLeft w:val="0"/>
      <w:marRight w:val="0"/>
      <w:marTop w:val="0"/>
      <w:marBottom w:val="0"/>
      <w:divBdr>
        <w:top w:val="none" w:sz="0" w:space="0" w:color="auto"/>
        <w:left w:val="none" w:sz="0" w:space="0" w:color="auto"/>
        <w:bottom w:val="none" w:sz="0" w:space="0" w:color="auto"/>
        <w:right w:val="none" w:sz="0" w:space="0" w:color="auto"/>
      </w:divBdr>
    </w:div>
    <w:div w:id="1658221422">
      <w:bodyDiv w:val="1"/>
      <w:marLeft w:val="0"/>
      <w:marRight w:val="0"/>
      <w:marTop w:val="0"/>
      <w:marBottom w:val="0"/>
      <w:divBdr>
        <w:top w:val="none" w:sz="0" w:space="0" w:color="auto"/>
        <w:left w:val="none" w:sz="0" w:space="0" w:color="auto"/>
        <w:bottom w:val="none" w:sz="0" w:space="0" w:color="auto"/>
        <w:right w:val="none" w:sz="0" w:space="0" w:color="auto"/>
      </w:divBdr>
    </w:div>
    <w:div w:id="1658260706">
      <w:bodyDiv w:val="1"/>
      <w:marLeft w:val="0"/>
      <w:marRight w:val="0"/>
      <w:marTop w:val="0"/>
      <w:marBottom w:val="0"/>
      <w:divBdr>
        <w:top w:val="none" w:sz="0" w:space="0" w:color="auto"/>
        <w:left w:val="none" w:sz="0" w:space="0" w:color="auto"/>
        <w:bottom w:val="none" w:sz="0" w:space="0" w:color="auto"/>
        <w:right w:val="none" w:sz="0" w:space="0" w:color="auto"/>
      </w:divBdr>
    </w:div>
    <w:div w:id="1658269690">
      <w:bodyDiv w:val="1"/>
      <w:marLeft w:val="0"/>
      <w:marRight w:val="0"/>
      <w:marTop w:val="0"/>
      <w:marBottom w:val="0"/>
      <w:divBdr>
        <w:top w:val="none" w:sz="0" w:space="0" w:color="auto"/>
        <w:left w:val="none" w:sz="0" w:space="0" w:color="auto"/>
        <w:bottom w:val="none" w:sz="0" w:space="0" w:color="auto"/>
        <w:right w:val="none" w:sz="0" w:space="0" w:color="auto"/>
      </w:divBdr>
    </w:div>
    <w:div w:id="1658341496">
      <w:bodyDiv w:val="1"/>
      <w:marLeft w:val="0"/>
      <w:marRight w:val="0"/>
      <w:marTop w:val="0"/>
      <w:marBottom w:val="0"/>
      <w:divBdr>
        <w:top w:val="none" w:sz="0" w:space="0" w:color="auto"/>
        <w:left w:val="none" w:sz="0" w:space="0" w:color="auto"/>
        <w:bottom w:val="none" w:sz="0" w:space="0" w:color="auto"/>
        <w:right w:val="none" w:sz="0" w:space="0" w:color="auto"/>
      </w:divBdr>
    </w:div>
    <w:div w:id="1658344483">
      <w:bodyDiv w:val="1"/>
      <w:marLeft w:val="0"/>
      <w:marRight w:val="0"/>
      <w:marTop w:val="0"/>
      <w:marBottom w:val="0"/>
      <w:divBdr>
        <w:top w:val="none" w:sz="0" w:space="0" w:color="auto"/>
        <w:left w:val="none" w:sz="0" w:space="0" w:color="auto"/>
        <w:bottom w:val="none" w:sz="0" w:space="0" w:color="auto"/>
        <w:right w:val="none" w:sz="0" w:space="0" w:color="auto"/>
      </w:divBdr>
    </w:div>
    <w:div w:id="1658413108">
      <w:bodyDiv w:val="1"/>
      <w:marLeft w:val="0"/>
      <w:marRight w:val="0"/>
      <w:marTop w:val="0"/>
      <w:marBottom w:val="0"/>
      <w:divBdr>
        <w:top w:val="none" w:sz="0" w:space="0" w:color="auto"/>
        <w:left w:val="none" w:sz="0" w:space="0" w:color="auto"/>
        <w:bottom w:val="none" w:sz="0" w:space="0" w:color="auto"/>
        <w:right w:val="none" w:sz="0" w:space="0" w:color="auto"/>
      </w:divBdr>
    </w:div>
    <w:div w:id="1658454643">
      <w:bodyDiv w:val="1"/>
      <w:marLeft w:val="0"/>
      <w:marRight w:val="0"/>
      <w:marTop w:val="0"/>
      <w:marBottom w:val="0"/>
      <w:divBdr>
        <w:top w:val="none" w:sz="0" w:space="0" w:color="auto"/>
        <w:left w:val="none" w:sz="0" w:space="0" w:color="auto"/>
        <w:bottom w:val="none" w:sz="0" w:space="0" w:color="auto"/>
        <w:right w:val="none" w:sz="0" w:space="0" w:color="auto"/>
      </w:divBdr>
    </w:div>
    <w:div w:id="1658457645">
      <w:bodyDiv w:val="1"/>
      <w:marLeft w:val="0"/>
      <w:marRight w:val="0"/>
      <w:marTop w:val="0"/>
      <w:marBottom w:val="0"/>
      <w:divBdr>
        <w:top w:val="none" w:sz="0" w:space="0" w:color="auto"/>
        <w:left w:val="none" w:sz="0" w:space="0" w:color="auto"/>
        <w:bottom w:val="none" w:sz="0" w:space="0" w:color="auto"/>
        <w:right w:val="none" w:sz="0" w:space="0" w:color="auto"/>
      </w:divBdr>
    </w:div>
    <w:div w:id="1658651241">
      <w:bodyDiv w:val="1"/>
      <w:marLeft w:val="0"/>
      <w:marRight w:val="0"/>
      <w:marTop w:val="0"/>
      <w:marBottom w:val="0"/>
      <w:divBdr>
        <w:top w:val="none" w:sz="0" w:space="0" w:color="auto"/>
        <w:left w:val="none" w:sz="0" w:space="0" w:color="auto"/>
        <w:bottom w:val="none" w:sz="0" w:space="0" w:color="auto"/>
        <w:right w:val="none" w:sz="0" w:space="0" w:color="auto"/>
      </w:divBdr>
    </w:div>
    <w:div w:id="1658797517">
      <w:bodyDiv w:val="1"/>
      <w:marLeft w:val="0"/>
      <w:marRight w:val="0"/>
      <w:marTop w:val="0"/>
      <w:marBottom w:val="0"/>
      <w:divBdr>
        <w:top w:val="none" w:sz="0" w:space="0" w:color="auto"/>
        <w:left w:val="none" w:sz="0" w:space="0" w:color="auto"/>
        <w:bottom w:val="none" w:sz="0" w:space="0" w:color="auto"/>
        <w:right w:val="none" w:sz="0" w:space="0" w:color="auto"/>
      </w:divBdr>
    </w:div>
    <w:div w:id="1659111636">
      <w:bodyDiv w:val="1"/>
      <w:marLeft w:val="0"/>
      <w:marRight w:val="0"/>
      <w:marTop w:val="0"/>
      <w:marBottom w:val="0"/>
      <w:divBdr>
        <w:top w:val="none" w:sz="0" w:space="0" w:color="auto"/>
        <w:left w:val="none" w:sz="0" w:space="0" w:color="auto"/>
        <w:bottom w:val="none" w:sz="0" w:space="0" w:color="auto"/>
        <w:right w:val="none" w:sz="0" w:space="0" w:color="auto"/>
      </w:divBdr>
    </w:div>
    <w:div w:id="1659267451">
      <w:bodyDiv w:val="1"/>
      <w:marLeft w:val="0"/>
      <w:marRight w:val="0"/>
      <w:marTop w:val="0"/>
      <w:marBottom w:val="0"/>
      <w:divBdr>
        <w:top w:val="none" w:sz="0" w:space="0" w:color="auto"/>
        <w:left w:val="none" w:sz="0" w:space="0" w:color="auto"/>
        <w:bottom w:val="none" w:sz="0" w:space="0" w:color="auto"/>
        <w:right w:val="none" w:sz="0" w:space="0" w:color="auto"/>
      </w:divBdr>
    </w:div>
    <w:div w:id="1659504439">
      <w:bodyDiv w:val="1"/>
      <w:marLeft w:val="0"/>
      <w:marRight w:val="0"/>
      <w:marTop w:val="0"/>
      <w:marBottom w:val="0"/>
      <w:divBdr>
        <w:top w:val="none" w:sz="0" w:space="0" w:color="auto"/>
        <w:left w:val="none" w:sz="0" w:space="0" w:color="auto"/>
        <w:bottom w:val="none" w:sz="0" w:space="0" w:color="auto"/>
        <w:right w:val="none" w:sz="0" w:space="0" w:color="auto"/>
      </w:divBdr>
    </w:div>
    <w:div w:id="1659571352">
      <w:bodyDiv w:val="1"/>
      <w:marLeft w:val="0"/>
      <w:marRight w:val="0"/>
      <w:marTop w:val="0"/>
      <w:marBottom w:val="0"/>
      <w:divBdr>
        <w:top w:val="none" w:sz="0" w:space="0" w:color="auto"/>
        <w:left w:val="none" w:sz="0" w:space="0" w:color="auto"/>
        <w:bottom w:val="none" w:sz="0" w:space="0" w:color="auto"/>
        <w:right w:val="none" w:sz="0" w:space="0" w:color="auto"/>
      </w:divBdr>
    </w:div>
    <w:div w:id="1659797441">
      <w:bodyDiv w:val="1"/>
      <w:marLeft w:val="0"/>
      <w:marRight w:val="0"/>
      <w:marTop w:val="0"/>
      <w:marBottom w:val="0"/>
      <w:divBdr>
        <w:top w:val="none" w:sz="0" w:space="0" w:color="auto"/>
        <w:left w:val="none" w:sz="0" w:space="0" w:color="auto"/>
        <w:bottom w:val="none" w:sz="0" w:space="0" w:color="auto"/>
        <w:right w:val="none" w:sz="0" w:space="0" w:color="auto"/>
      </w:divBdr>
    </w:div>
    <w:div w:id="1659844512">
      <w:bodyDiv w:val="1"/>
      <w:marLeft w:val="0"/>
      <w:marRight w:val="0"/>
      <w:marTop w:val="0"/>
      <w:marBottom w:val="0"/>
      <w:divBdr>
        <w:top w:val="none" w:sz="0" w:space="0" w:color="auto"/>
        <w:left w:val="none" w:sz="0" w:space="0" w:color="auto"/>
        <w:bottom w:val="none" w:sz="0" w:space="0" w:color="auto"/>
        <w:right w:val="none" w:sz="0" w:space="0" w:color="auto"/>
      </w:divBdr>
    </w:div>
    <w:div w:id="1659962234">
      <w:bodyDiv w:val="1"/>
      <w:marLeft w:val="0"/>
      <w:marRight w:val="0"/>
      <w:marTop w:val="0"/>
      <w:marBottom w:val="0"/>
      <w:divBdr>
        <w:top w:val="none" w:sz="0" w:space="0" w:color="auto"/>
        <w:left w:val="none" w:sz="0" w:space="0" w:color="auto"/>
        <w:bottom w:val="none" w:sz="0" w:space="0" w:color="auto"/>
        <w:right w:val="none" w:sz="0" w:space="0" w:color="auto"/>
      </w:divBdr>
    </w:div>
    <w:div w:id="1659963211">
      <w:bodyDiv w:val="1"/>
      <w:marLeft w:val="0"/>
      <w:marRight w:val="0"/>
      <w:marTop w:val="0"/>
      <w:marBottom w:val="0"/>
      <w:divBdr>
        <w:top w:val="none" w:sz="0" w:space="0" w:color="auto"/>
        <w:left w:val="none" w:sz="0" w:space="0" w:color="auto"/>
        <w:bottom w:val="none" w:sz="0" w:space="0" w:color="auto"/>
        <w:right w:val="none" w:sz="0" w:space="0" w:color="auto"/>
      </w:divBdr>
    </w:div>
    <w:div w:id="1660034153">
      <w:bodyDiv w:val="1"/>
      <w:marLeft w:val="0"/>
      <w:marRight w:val="0"/>
      <w:marTop w:val="0"/>
      <w:marBottom w:val="0"/>
      <w:divBdr>
        <w:top w:val="none" w:sz="0" w:space="0" w:color="auto"/>
        <w:left w:val="none" w:sz="0" w:space="0" w:color="auto"/>
        <w:bottom w:val="none" w:sz="0" w:space="0" w:color="auto"/>
        <w:right w:val="none" w:sz="0" w:space="0" w:color="auto"/>
      </w:divBdr>
    </w:div>
    <w:div w:id="1660034333">
      <w:bodyDiv w:val="1"/>
      <w:marLeft w:val="0"/>
      <w:marRight w:val="0"/>
      <w:marTop w:val="0"/>
      <w:marBottom w:val="0"/>
      <w:divBdr>
        <w:top w:val="none" w:sz="0" w:space="0" w:color="auto"/>
        <w:left w:val="none" w:sz="0" w:space="0" w:color="auto"/>
        <w:bottom w:val="none" w:sz="0" w:space="0" w:color="auto"/>
        <w:right w:val="none" w:sz="0" w:space="0" w:color="auto"/>
      </w:divBdr>
    </w:div>
    <w:div w:id="1660037871">
      <w:bodyDiv w:val="1"/>
      <w:marLeft w:val="0"/>
      <w:marRight w:val="0"/>
      <w:marTop w:val="0"/>
      <w:marBottom w:val="0"/>
      <w:divBdr>
        <w:top w:val="none" w:sz="0" w:space="0" w:color="auto"/>
        <w:left w:val="none" w:sz="0" w:space="0" w:color="auto"/>
        <w:bottom w:val="none" w:sz="0" w:space="0" w:color="auto"/>
        <w:right w:val="none" w:sz="0" w:space="0" w:color="auto"/>
      </w:divBdr>
    </w:div>
    <w:div w:id="1660042131">
      <w:bodyDiv w:val="1"/>
      <w:marLeft w:val="0"/>
      <w:marRight w:val="0"/>
      <w:marTop w:val="0"/>
      <w:marBottom w:val="0"/>
      <w:divBdr>
        <w:top w:val="none" w:sz="0" w:space="0" w:color="auto"/>
        <w:left w:val="none" w:sz="0" w:space="0" w:color="auto"/>
        <w:bottom w:val="none" w:sz="0" w:space="0" w:color="auto"/>
        <w:right w:val="none" w:sz="0" w:space="0" w:color="auto"/>
      </w:divBdr>
    </w:div>
    <w:div w:id="1660159490">
      <w:bodyDiv w:val="1"/>
      <w:marLeft w:val="0"/>
      <w:marRight w:val="0"/>
      <w:marTop w:val="0"/>
      <w:marBottom w:val="0"/>
      <w:divBdr>
        <w:top w:val="none" w:sz="0" w:space="0" w:color="auto"/>
        <w:left w:val="none" w:sz="0" w:space="0" w:color="auto"/>
        <w:bottom w:val="none" w:sz="0" w:space="0" w:color="auto"/>
        <w:right w:val="none" w:sz="0" w:space="0" w:color="auto"/>
      </w:divBdr>
    </w:div>
    <w:div w:id="1660188654">
      <w:bodyDiv w:val="1"/>
      <w:marLeft w:val="0"/>
      <w:marRight w:val="0"/>
      <w:marTop w:val="0"/>
      <w:marBottom w:val="0"/>
      <w:divBdr>
        <w:top w:val="none" w:sz="0" w:space="0" w:color="auto"/>
        <w:left w:val="none" w:sz="0" w:space="0" w:color="auto"/>
        <w:bottom w:val="none" w:sz="0" w:space="0" w:color="auto"/>
        <w:right w:val="none" w:sz="0" w:space="0" w:color="auto"/>
      </w:divBdr>
    </w:div>
    <w:div w:id="1660301339">
      <w:bodyDiv w:val="1"/>
      <w:marLeft w:val="0"/>
      <w:marRight w:val="0"/>
      <w:marTop w:val="0"/>
      <w:marBottom w:val="0"/>
      <w:divBdr>
        <w:top w:val="none" w:sz="0" w:space="0" w:color="auto"/>
        <w:left w:val="none" w:sz="0" w:space="0" w:color="auto"/>
        <w:bottom w:val="none" w:sz="0" w:space="0" w:color="auto"/>
        <w:right w:val="none" w:sz="0" w:space="0" w:color="auto"/>
      </w:divBdr>
    </w:div>
    <w:div w:id="1660303297">
      <w:bodyDiv w:val="1"/>
      <w:marLeft w:val="0"/>
      <w:marRight w:val="0"/>
      <w:marTop w:val="0"/>
      <w:marBottom w:val="0"/>
      <w:divBdr>
        <w:top w:val="none" w:sz="0" w:space="0" w:color="auto"/>
        <w:left w:val="none" w:sz="0" w:space="0" w:color="auto"/>
        <w:bottom w:val="none" w:sz="0" w:space="0" w:color="auto"/>
        <w:right w:val="none" w:sz="0" w:space="0" w:color="auto"/>
      </w:divBdr>
    </w:div>
    <w:div w:id="1660306533">
      <w:bodyDiv w:val="1"/>
      <w:marLeft w:val="0"/>
      <w:marRight w:val="0"/>
      <w:marTop w:val="0"/>
      <w:marBottom w:val="0"/>
      <w:divBdr>
        <w:top w:val="none" w:sz="0" w:space="0" w:color="auto"/>
        <w:left w:val="none" w:sz="0" w:space="0" w:color="auto"/>
        <w:bottom w:val="none" w:sz="0" w:space="0" w:color="auto"/>
        <w:right w:val="none" w:sz="0" w:space="0" w:color="auto"/>
      </w:divBdr>
    </w:div>
    <w:div w:id="1660311148">
      <w:bodyDiv w:val="1"/>
      <w:marLeft w:val="0"/>
      <w:marRight w:val="0"/>
      <w:marTop w:val="0"/>
      <w:marBottom w:val="0"/>
      <w:divBdr>
        <w:top w:val="none" w:sz="0" w:space="0" w:color="auto"/>
        <w:left w:val="none" w:sz="0" w:space="0" w:color="auto"/>
        <w:bottom w:val="none" w:sz="0" w:space="0" w:color="auto"/>
        <w:right w:val="none" w:sz="0" w:space="0" w:color="auto"/>
      </w:divBdr>
    </w:div>
    <w:div w:id="1660379968">
      <w:bodyDiv w:val="1"/>
      <w:marLeft w:val="0"/>
      <w:marRight w:val="0"/>
      <w:marTop w:val="0"/>
      <w:marBottom w:val="0"/>
      <w:divBdr>
        <w:top w:val="none" w:sz="0" w:space="0" w:color="auto"/>
        <w:left w:val="none" w:sz="0" w:space="0" w:color="auto"/>
        <w:bottom w:val="none" w:sz="0" w:space="0" w:color="auto"/>
        <w:right w:val="none" w:sz="0" w:space="0" w:color="auto"/>
      </w:divBdr>
    </w:div>
    <w:div w:id="1660381633">
      <w:bodyDiv w:val="1"/>
      <w:marLeft w:val="0"/>
      <w:marRight w:val="0"/>
      <w:marTop w:val="0"/>
      <w:marBottom w:val="0"/>
      <w:divBdr>
        <w:top w:val="none" w:sz="0" w:space="0" w:color="auto"/>
        <w:left w:val="none" w:sz="0" w:space="0" w:color="auto"/>
        <w:bottom w:val="none" w:sz="0" w:space="0" w:color="auto"/>
        <w:right w:val="none" w:sz="0" w:space="0" w:color="auto"/>
      </w:divBdr>
    </w:div>
    <w:div w:id="1660425550">
      <w:bodyDiv w:val="1"/>
      <w:marLeft w:val="0"/>
      <w:marRight w:val="0"/>
      <w:marTop w:val="0"/>
      <w:marBottom w:val="0"/>
      <w:divBdr>
        <w:top w:val="none" w:sz="0" w:space="0" w:color="auto"/>
        <w:left w:val="none" w:sz="0" w:space="0" w:color="auto"/>
        <w:bottom w:val="none" w:sz="0" w:space="0" w:color="auto"/>
        <w:right w:val="none" w:sz="0" w:space="0" w:color="auto"/>
      </w:divBdr>
    </w:div>
    <w:div w:id="1660648346">
      <w:bodyDiv w:val="1"/>
      <w:marLeft w:val="0"/>
      <w:marRight w:val="0"/>
      <w:marTop w:val="0"/>
      <w:marBottom w:val="0"/>
      <w:divBdr>
        <w:top w:val="none" w:sz="0" w:space="0" w:color="auto"/>
        <w:left w:val="none" w:sz="0" w:space="0" w:color="auto"/>
        <w:bottom w:val="none" w:sz="0" w:space="0" w:color="auto"/>
        <w:right w:val="none" w:sz="0" w:space="0" w:color="auto"/>
      </w:divBdr>
    </w:div>
    <w:div w:id="1660840998">
      <w:bodyDiv w:val="1"/>
      <w:marLeft w:val="0"/>
      <w:marRight w:val="0"/>
      <w:marTop w:val="0"/>
      <w:marBottom w:val="0"/>
      <w:divBdr>
        <w:top w:val="none" w:sz="0" w:space="0" w:color="auto"/>
        <w:left w:val="none" w:sz="0" w:space="0" w:color="auto"/>
        <w:bottom w:val="none" w:sz="0" w:space="0" w:color="auto"/>
        <w:right w:val="none" w:sz="0" w:space="0" w:color="auto"/>
      </w:divBdr>
    </w:div>
    <w:div w:id="1661155449">
      <w:bodyDiv w:val="1"/>
      <w:marLeft w:val="0"/>
      <w:marRight w:val="0"/>
      <w:marTop w:val="0"/>
      <w:marBottom w:val="0"/>
      <w:divBdr>
        <w:top w:val="none" w:sz="0" w:space="0" w:color="auto"/>
        <w:left w:val="none" w:sz="0" w:space="0" w:color="auto"/>
        <w:bottom w:val="none" w:sz="0" w:space="0" w:color="auto"/>
        <w:right w:val="none" w:sz="0" w:space="0" w:color="auto"/>
      </w:divBdr>
    </w:div>
    <w:div w:id="1661156488">
      <w:bodyDiv w:val="1"/>
      <w:marLeft w:val="0"/>
      <w:marRight w:val="0"/>
      <w:marTop w:val="0"/>
      <w:marBottom w:val="0"/>
      <w:divBdr>
        <w:top w:val="none" w:sz="0" w:space="0" w:color="auto"/>
        <w:left w:val="none" w:sz="0" w:space="0" w:color="auto"/>
        <w:bottom w:val="none" w:sz="0" w:space="0" w:color="auto"/>
        <w:right w:val="none" w:sz="0" w:space="0" w:color="auto"/>
      </w:divBdr>
    </w:div>
    <w:div w:id="1661228440">
      <w:bodyDiv w:val="1"/>
      <w:marLeft w:val="0"/>
      <w:marRight w:val="0"/>
      <w:marTop w:val="0"/>
      <w:marBottom w:val="0"/>
      <w:divBdr>
        <w:top w:val="none" w:sz="0" w:space="0" w:color="auto"/>
        <w:left w:val="none" w:sz="0" w:space="0" w:color="auto"/>
        <w:bottom w:val="none" w:sz="0" w:space="0" w:color="auto"/>
        <w:right w:val="none" w:sz="0" w:space="0" w:color="auto"/>
      </w:divBdr>
    </w:div>
    <w:div w:id="1661230096">
      <w:bodyDiv w:val="1"/>
      <w:marLeft w:val="0"/>
      <w:marRight w:val="0"/>
      <w:marTop w:val="0"/>
      <w:marBottom w:val="0"/>
      <w:divBdr>
        <w:top w:val="none" w:sz="0" w:space="0" w:color="auto"/>
        <w:left w:val="none" w:sz="0" w:space="0" w:color="auto"/>
        <w:bottom w:val="none" w:sz="0" w:space="0" w:color="auto"/>
        <w:right w:val="none" w:sz="0" w:space="0" w:color="auto"/>
      </w:divBdr>
    </w:div>
    <w:div w:id="1661303510">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
    <w:div w:id="1661499136">
      <w:bodyDiv w:val="1"/>
      <w:marLeft w:val="0"/>
      <w:marRight w:val="0"/>
      <w:marTop w:val="0"/>
      <w:marBottom w:val="0"/>
      <w:divBdr>
        <w:top w:val="none" w:sz="0" w:space="0" w:color="auto"/>
        <w:left w:val="none" w:sz="0" w:space="0" w:color="auto"/>
        <w:bottom w:val="none" w:sz="0" w:space="0" w:color="auto"/>
        <w:right w:val="none" w:sz="0" w:space="0" w:color="auto"/>
      </w:divBdr>
    </w:div>
    <w:div w:id="1661696304">
      <w:bodyDiv w:val="1"/>
      <w:marLeft w:val="0"/>
      <w:marRight w:val="0"/>
      <w:marTop w:val="0"/>
      <w:marBottom w:val="0"/>
      <w:divBdr>
        <w:top w:val="none" w:sz="0" w:space="0" w:color="auto"/>
        <w:left w:val="none" w:sz="0" w:space="0" w:color="auto"/>
        <w:bottom w:val="none" w:sz="0" w:space="0" w:color="auto"/>
        <w:right w:val="none" w:sz="0" w:space="0" w:color="auto"/>
      </w:divBdr>
    </w:div>
    <w:div w:id="1661806187">
      <w:bodyDiv w:val="1"/>
      <w:marLeft w:val="0"/>
      <w:marRight w:val="0"/>
      <w:marTop w:val="0"/>
      <w:marBottom w:val="0"/>
      <w:divBdr>
        <w:top w:val="none" w:sz="0" w:space="0" w:color="auto"/>
        <w:left w:val="none" w:sz="0" w:space="0" w:color="auto"/>
        <w:bottom w:val="none" w:sz="0" w:space="0" w:color="auto"/>
        <w:right w:val="none" w:sz="0" w:space="0" w:color="auto"/>
      </w:divBdr>
    </w:div>
    <w:div w:id="1661883554">
      <w:bodyDiv w:val="1"/>
      <w:marLeft w:val="0"/>
      <w:marRight w:val="0"/>
      <w:marTop w:val="0"/>
      <w:marBottom w:val="0"/>
      <w:divBdr>
        <w:top w:val="none" w:sz="0" w:space="0" w:color="auto"/>
        <w:left w:val="none" w:sz="0" w:space="0" w:color="auto"/>
        <w:bottom w:val="none" w:sz="0" w:space="0" w:color="auto"/>
        <w:right w:val="none" w:sz="0" w:space="0" w:color="auto"/>
      </w:divBdr>
    </w:div>
    <w:div w:id="1661928985">
      <w:bodyDiv w:val="1"/>
      <w:marLeft w:val="0"/>
      <w:marRight w:val="0"/>
      <w:marTop w:val="0"/>
      <w:marBottom w:val="0"/>
      <w:divBdr>
        <w:top w:val="none" w:sz="0" w:space="0" w:color="auto"/>
        <w:left w:val="none" w:sz="0" w:space="0" w:color="auto"/>
        <w:bottom w:val="none" w:sz="0" w:space="0" w:color="auto"/>
        <w:right w:val="none" w:sz="0" w:space="0" w:color="auto"/>
      </w:divBdr>
    </w:div>
    <w:div w:id="1661929330">
      <w:bodyDiv w:val="1"/>
      <w:marLeft w:val="0"/>
      <w:marRight w:val="0"/>
      <w:marTop w:val="0"/>
      <w:marBottom w:val="0"/>
      <w:divBdr>
        <w:top w:val="none" w:sz="0" w:space="0" w:color="auto"/>
        <w:left w:val="none" w:sz="0" w:space="0" w:color="auto"/>
        <w:bottom w:val="none" w:sz="0" w:space="0" w:color="auto"/>
        <w:right w:val="none" w:sz="0" w:space="0" w:color="auto"/>
      </w:divBdr>
    </w:div>
    <w:div w:id="1661956188">
      <w:bodyDiv w:val="1"/>
      <w:marLeft w:val="0"/>
      <w:marRight w:val="0"/>
      <w:marTop w:val="0"/>
      <w:marBottom w:val="0"/>
      <w:divBdr>
        <w:top w:val="none" w:sz="0" w:space="0" w:color="auto"/>
        <w:left w:val="none" w:sz="0" w:space="0" w:color="auto"/>
        <w:bottom w:val="none" w:sz="0" w:space="0" w:color="auto"/>
        <w:right w:val="none" w:sz="0" w:space="0" w:color="auto"/>
      </w:divBdr>
    </w:div>
    <w:div w:id="1662004637">
      <w:bodyDiv w:val="1"/>
      <w:marLeft w:val="0"/>
      <w:marRight w:val="0"/>
      <w:marTop w:val="0"/>
      <w:marBottom w:val="0"/>
      <w:divBdr>
        <w:top w:val="none" w:sz="0" w:space="0" w:color="auto"/>
        <w:left w:val="none" w:sz="0" w:space="0" w:color="auto"/>
        <w:bottom w:val="none" w:sz="0" w:space="0" w:color="auto"/>
        <w:right w:val="none" w:sz="0" w:space="0" w:color="auto"/>
      </w:divBdr>
    </w:div>
    <w:div w:id="1662464882">
      <w:bodyDiv w:val="1"/>
      <w:marLeft w:val="0"/>
      <w:marRight w:val="0"/>
      <w:marTop w:val="0"/>
      <w:marBottom w:val="0"/>
      <w:divBdr>
        <w:top w:val="none" w:sz="0" w:space="0" w:color="auto"/>
        <w:left w:val="none" w:sz="0" w:space="0" w:color="auto"/>
        <w:bottom w:val="none" w:sz="0" w:space="0" w:color="auto"/>
        <w:right w:val="none" w:sz="0" w:space="0" w:color="auto"/>
      </w:divBdr>
    </w:div>
    <w:div w:id="1662467181">
      <w:bodyDiv w:val="1"/>
      <w:marLeft w:val="0"/>
      <w:marRight w:val="0"/>
      <w:marTop w:val="0"/>
      <w:marBottom w:val="0"/>
      <w:divBdr>
        <w:top w:val="none" w:sz="0" w:space="0" w:color="auto"/>
        <w:left w:val="none" w:sz="0" w:space="0" w:color="auto"/>
        <w:bottom w:val="none" w:sz="0" w:space="0" w:color="auto"/>
        <w:right w:val="none" w:sz="0" w:space="0" w:color="auto"/>
      </w:divBdr>
    </w:div>
    <w:div w:id="1662542568">
      <w:bodyDiv w:val="1"/>
      <w:marLeft w:val="0"/>
      <w:marRight w:val="0"/>
      <w:marTop w:val="0"/>
      <w:marBottom w:val="0"/>
      <w:divBdr>
        <w:top w:val="none" w:sz="0" w:space="0" w:color="auto"/>
        <w:left w:val="none" w:sz="0" w:space="0" w:color="auto"/>
        <w:bottom w:val="none" w:sz="0" w:space="0" w:color="auto"/>
        <w:right w:val="none" w:sz="0" w:space="0" w:color="auto"/>
      </w:divBdr>
    </w:div>
    <w:div w:id="1662810896">
      <w:bodyDiv w:val="1"/>
      <w:marLeft w:val="0"/>
      <w:marRight w:val="0"/>
      <w:marTop w:val="0"/>
      <w:marBottom w:val="0"/>
      <w:divBdr>
        <w:top w:val="none" w:sz="0" w:space="0" w:color="auto"/>
        <w:left w:val="none" w:sz="0" w:space="0" w:color="auto"/>
        <w:bottom w:val="none" w:sz="0" w:space="0" w:color="auto"/>
        <w:right w:val="none" w:sz="0" w:space="0" w:color="auto"/>
      </w:divBdr>
    </w:div>
    <w:div w:id="1662852762">
      <w:bodyDiv w:val="1"/>
      <w:marLeft w:val="0"/>
      <w:marRight w:val="0"/>
      <w:marTop w:val="0"/>
      <w:marBottom w:val="0"/>
      <w:divBdr>
        <w:top w:val="none" w:sz="0" w:space="0" w:color="auto"/>
        <w:left w:val="none" w:sz="0" w:space="0" w:color="auto"/>
        <w:bottom w:val="none" w:sz="0" w:space="0" w:color="auto"/>
        <w:right w:val="none" w:sz="0" w:space="0" w:color="auto"/>
      </w:divBdr>
    </w:div>
    <w:div w:id="1662923107">
      <w:bodyDiv w:val="1"/>
      <w:marLeft w:val="0"/>
      <w:marRight w:val="0"/>
      <w:marTop w:val="0"/>
      <w:marBottom w:val="0"/>
      <w:divBdr>
        <w:top w:val="none" w:sz="0" w:space="0" w:color="auto"/>
        <w:left w:val="none" w:sz="0" w:space="0" w:color="auto"/>
        <w:bottom w:val="none" w:sz="0" w:space="0" w:color="auto"/>
        <w:right w:val="none" w:sz="0" w:space="0" w:color="auto"/>
      </w:divBdr>
    </w:div>
    <w:div w:id="1663047361">
      <w:bodyDiv w:val="1"/>
      <w:marLeft w:val="0"/>
      <w:marRight w:val="0"/>
      <w:marTop w:val="0"/>
      <w:marBottom w:val="0"/>
      <w:divBdr>
        <w:top w:val="none" w:sz="0" w:space="0" w:color="auto"/>
        <w:left w:val="none" w:sz="0" w:space="0" w:color="auto"/>
        <w:bottom w:val="none" w:sz="0" w:space="0" w:color="auto"/>
        <w:right w:val="none" w:sz="0" w:space="0" w:color="auto"/>
      </w:divBdr>
    </w:div>
    <w:div w:id="1663117112">
      <w:bodyDiv w:val="1"/>
      <w:marLeft w:val="0"/>
      <w:marRight w:val="0"/>
      <w:marTop w:val="0"/>
      <w:marBottom w:val="0"/>
      <w:divBdr>
        <w:top w:val="none" w:sz="0" w:space="0" w:color="auto"/>
        <w:left w:val="none" w:sz="0" w:space="0" w:color="auto"/>
        <w:bottom w:val="none" w:sz="0" w:space="0" w:color="auto"/>
        <w:right w:val="none" w:sz="0" w:space="0" w:color="auto"/>
      </w:divBdr>
    </w:div>
    <w:div w:id="1663192704">
      <w:bodyDiv w:val="1"/>
      <w:marLeft w:val="0"/>
      <w:marRight w:val="0"/>
      <w:marTop w:val="0"/>
      <w:marBottom w:val="0"/>
      <w:divBdr>
        <w:top w:val="none" w:sz="0" w:space="0" w:color="auto"/>
        <w:left w:val="none" w:sz="0" w:space="0" w:color="auto"/>
        <w:bottom w:val="none" w:sz="0" w:space="0" w:color="auto"/>
        <w:right w:val="none" w:sz="0" w:space="0" w:color="auto"/>
      </w:divBdr>
    </w:div>
    <w:div w:id="1663195691">
      <w:bodyDiv w:val="1"/>
      <w:marLeft w:val="0"/>
      <w:marRight w:val="0"/>
      <w:marTop w:val="0"/>
      <w:marBottom w:val="0"/>
      <w:divBdr>
        <w:top w:val="none" w:sz="0" w:space="0" w:color="auto"/>
        <w:left w:val="none" w:sz="0" w:space="0" w:color="auto"/>
        <w:bottom w:val="none" w:sz="0" w:space="0" w:color="auto"/>
        <w:right w:val="none" w:sz="0" w:space="0" w:color="auto"/>
      </w:divBdr>
    </w:div>
    <w:div w:id="1663196469">
      <w:bodyDiv w:val="1"/>
      <w:marLeft w:val="0"/>
      <w:marRight w:val="0"/>
      <w:marTop w:val="0"/>
      <w:marBottom w:val="0"/>
      <w:divBdr>
        <w:top w:val="none" w:sz="0" w:space="0" w:color="auto"/>
        <w:left w:val="none" w:sz="0" w:space="0" w:color="auto"/>
        <w:bottom w:val="none" w:sz="0" w:space="0" w:color="auto"/>
        <w:right w:val="none" w:sz="0" w:space="0" w:color="auto"/>
      </w:divBdr>
    </w:div>
    <w:div w:id="1663384883">
      <w:bodyDiv w:val="1"/>
      <w:marLeft w:val="0"/>
      <w:marRight w:val="0"/>
      <w:marTop w:val="0"/>
      <w:marBottom w:val="0"/>
      <w:divBdr>
        <w:top w:val="none" w:sz="0" w:space="0" w:color="auto"/>
        <w:left w:val="none" w:sz="0" w:space="0" w:color="auto"/>
        <w:bottom w:val="none" w:sz="0" w:space="0" w:color="auto"/>
        <w:right w:val="none" w:sz="0" w:space="0" w:color="auto"/>
      </w:divBdr>
    </w:div>
    <w:div w:id="1663436165">
      <w:bodyDiv w:val="1"/>
      <w:marLeft w:val="0"/>
      <w:marRight w:val="0"/>
      <w:marTop w:val="0"/>
      <w:marBottom w:val="0"/>
      <w:divBdr>
        <w:top w:val="none" w:sz="0" w:space="0" w:color="auto"/>
        <w:left w:val="none" w:sz="0" w:space="0" w:color="auto"/>
        <w:bottom w:val="none" w:sz="0" w:space="0" w:color="auto"/>
        <w:right w:val="none" w:sz="0" w:space="0" w:color="auto"/>
      </w:divBdr>
    </w:div>
    <w:div w:id="1663466328">
      <w:bodyDiv w:val="1"/>
      <w:marLeft w:val="0"/>
      <w:marRight w:val="0"/>
      <w:marTop w:val="0"/>
      <w:marBottom w:val="0"/>
      <w:divBdr>
        <w:top w:val="none" w:sz="0" w:space="0" w:color="auto"/>
        <w:left w:val="none" w:sz="0" w:space="0" w:color="auto"/>
        <w:bottom w:val="none" w:sz="0" w:space="0" w:color="auto"/>
        <w:right w:val="none" w:sz="0" w:space="0" w:color="auto"/>
      </w:divBdr>
    </w:div>
    <w:div w:id="1663507769">
      <w:bodyDiv w:val="1"/>
      <w:marLeft w:val="0"/>
      <w:marRight w:val="0"/>
      <w:marTop w:val="0"/>
      <w:marBottom w:val="0"/>
      <w:divBdr>
        <w:top w:val="none" w:sz="0" w:space="0" w:color="auto"/>
        <w:left w:val="none" w:sz="0" w:space="0" w:color="auto"/>
        <w:bottom w:val="none" w:sz="0" w:space="0" w:color="auto"/>
        <w:right w:val="none" w:sz="0" w:space="0" w:color="auto"/>
      </w:divBdr>
    </w:div>
    <w:div w:id="1663511311">
      <w:bodyDiv w:val="1"/>
      <w:marLeft w:val="0"/>
      <w:marRight w:val="0"/>
      <w:marTop w:val="0"/>
      <w:marBottom w:val="0"/>
      <w:divBdr>
        <w:top w:val="none" w:sz="0" w:space="0" w:color="auto"/>
        <w:left w:val="none" w:sz="0" w:space="0" w:color="auto"/>
        <w:bottom w:val="none" w:sz="0" w:space="0" w:color="auto"/>
        <w:right w:val="none" w:sz="0" w:space="0" w:color="auto"/>
      </w:divBdr>
    </w:div>
    <w:div w:id="1663582055">
      <w:bodyDiv w:val="1"/>
      <w:marLeft w:val="0"/>
      <w:marRight w:val="0"/>
      <w:marTop w:val="0"/>
      <w:marBottom w:val="0"/>
      <w:divBdr>
        <w:top w:val="none" w:sz="0" w:space="0" w:color="auto"/>
        <w:left w:val="none" w:sz="0" w:space="0" w:color="auto"/>
        <w:bottom w:val="none" w:sz="0" w:space="0" w:color="auto"/>
        <w:right w:val="none" w:sz="0" w:space="0" w:color="auto"/>
      </w:divBdr>
    </w:div>
    <w:div w:id="1663657723">
      <w:bodyDiv w:val="1"/>
      <w:marLeft w:val="0"/>
      <w:marRight w:val="0"/>
      <w:marTop w:val="0"/>
      <w:marBottom w:val="0"/>
      <w:divBdr>
        <w:top w:val="none" w:sz="0" w:space="0" w:color="auto"/>
        <w:left w:val="none" w:sz="0" w:space="0" w:color="auto"/>
        <w:bottom w:val="none" w:sz="0" w:space="0" w:color="auto"/>
        <w:right w:val="none" w:sz="0" w:space="0" w:color="auto"/>
      </w:divBdr>
    </w:div>
    <w:div w:id="1663846926">
      <w:bodyDiv w:val="1"/>
      <w:marLeft w:val="0"/>
      <w:marRight w:val="0"/>
      <w:marTop w:val="0"/>
      <w:marBottom w:val="0"/>
      <w:divBdr>
        <w:top w:val="none" w:sz="0" w:space="0" w:color="auto"/>
        <w:left w:val="none" w:sz="0" w:space="0" w:color="auto"/>
        <w:bottom w:val="none" w:sz="0" w:space="0" w:color="auto"/>
        <w:right w:val="none" w:sz="0" w:space="0" w:color="auto"/>
      </w:divBdr>
    </w:div>
    <w:div w:id="1663894888">
      <w:bodyDiv w:val="1"/>
      <w:marLeft w:val="0"/>
      <w:marRight w:val="0"/>
      <w:marTop w:val="0"/>
      <w:marBottom w:val="0"/>
      <w:divBdr>
        <w:top w:val="none" w:sz="0" w:space="0" w:color="auto"/>
        <w:left w:val="none" w:sz="0" w:space="0" w:color="auto"/>
        <w:bottom w:val="none" w:sz="0" w:space="0" w:color="auto"/>
        <w:right w:val="none" w:sz="0" w:space="0" w:color="auto"/>
      </w:divBdr>
    </w:div>
    <w:div w:id="1664122239">
      <w:bodyDiv w:val="1"/>
      <w:marLeft w:val="0"/>
      <w:marRight w:val="0"/>
      <w:marTop w:val="0"/>
      <w:marBottom w:val="0"/>
      <w:divBdr>
        <w:top w:val="none" w:sz="0" w:space="0" w:color="auto"/>
        <w:left w:val="none" w:sz="0" w:space="0" w:color="auto"/>
        <w:bottom w:val="none" w:sz="0" w:space="0" w:color="auto"/>
        <w:right w:val="none" w:sz="0" w:space="0" w:color="auto"/>
      </w:divBdr>
    </w:div>
    <w:div w:id="1664162976">
      <w:bodyDiv w:val="1"/>
      <w:marLeft w:val="0"/>
      <w:marRight w:val="0"/>
      <w:marTop w:val="0"/>
      <w:marBottom w:val="0"/>
      <w:divBdr>
        <w:top w:val="none" w:sz="0" w:space="0" w:color="auto"/>
        <w:left w:val="none" w:sz="0" w:space="0" w:color="auto"/>
        <w:bottom w:val="none" w:sz="0" w:space="0" w:color="auto"/>
        <w:right w:val="none" w:sz="0" w:space="0" w:color="auto"/>
      </w:divBdr>
    </w:div>
    <w:div w:id="1664233098">
      <w:bodyDiv w:val="1"/>
      <w:marLeft w:val="0"/>
      <w:marRight w:val="0"/>
      <w:marTop w:val="0"/>
      <w:marBottom w:val="0"/>
      <w:divBdr>
        <w:top w:val="none" w:sz="0" w:space="0" w:color="auto"/>
        <w:left w:val="none" w:sz="0" w:space="0" w:color="auto"/>
        <w:bottom w:val="none" w:sz="0" w:space="0" w:color="auto"/>
        <w:right w:val="none" w:sz="0" w:space="0" w:color="auto"/>
      </w:divBdr>
    </w:div>
    <w:div w:id="1664312710">
      <w:bodyDiv w:val="1"/>
      <w:marLeft w:val="0"/>
      <w:marRight w:val="0"/>
      <w:marTop w:val="0"/>
      <w:marBottom w:val="0"/>
      <w:divBdr>
        <w:top w:val="none" w:sz="0" w:space="0" w:color="auto"/>
        <w:left w:val="none" w:sz="0" w:space="0" w:color="auto"/>
        <w:bottom w:val="none" w:sz="0" w:space="0" w:color="auto"/>
        <w:right w:val="none" w:sz="0" w:space="0" w:color="auto"/>
      </w:divBdr>
    </w:div>
    <w:div w:id="1664383855">
      <w:bodyDiv w:val="1"/>
      <w:marLeft w:val="0"/>
      <w:marRight w:val="0"/>
      <w:marTop w:val="0"/>
      <w:marBottom w:val="0"/>
      <w:divBdr>
        <w:top w:val="none" w:sz="0" w:space="0" w:color="auto"/>
        <w:left w:val="none" w:sz="0" w:space="0" w:color="auto"/>
        <w:bottom w:val="none" w:sz="0" w:space="0" w:color="auto"/>
        <w:right w:val="none" w:sz="0" w:space="0" w:color="auto"/>
      </w:divBdr>
    </w:div>
    <w:div w:id="1664426944">
      <w:bodyDiv w:val="1"/>
      <w:marLeft w:val="0"/>
      <w:marRight w:val="0"/>
      <w:marTop w:val="0"/>
      <w:marBottom w:val="0"/>
      <w:divBdr>
        <w:top w:val="none" w:sz="0" w:space="0" w:color="auto"/>
        <w:left w:val="none" w:sz="0" w:space="0" w:color="auto"/>
        <w:bottom w:val="none" w:sz="0" w:space="0" w:color="auto"/>
        <w:right w:val="none" w:sz="0" w:space="0" w:color="auto"/>
      </w:divBdr>
    </w:div>
    <w:div w:id="1664501899">
      <w:bodyDiv w:val="1"/>
      <w:marLeft w:val="0"/>
      <w:marRight w:val="0"/>
      <w:marTop w:val="0"/>
      <w:marBottom w:val="0"/>
      <w:divBdr>
        <w:top w:val="none" w:sz="0" w:space="0" w:color="auto"/>
        <w:left w:val="none" w:sz="0" w:space="0" w:color="auto"/>
        <w:bottom w:val="none" w:sz="0" w:space="0" w:color="auto"/>
        <w:right w:val="none" w:sz="0" w:space="0" w:color="auto"/>
      </w:divBdr>
    </w:div>
    <w:div w:id="1664502551">
      <w:bodyDiv w:val="1"/>
      <w:marLeft w:val="0"/>
      <w:marRight w:val="0"/>
      <w:marTop w:val="0"/>
      <w:marBottom w:val="0"/>
      <w:divBdr>
        <w:top w:val="none" w:sz="0" w:space="0" w:color="auto"/>
        <w:left w:val="none" w:sz="0" w:space="0" w:color="auto"/>
        <w:bottom w:val="none" w:sz="0" w:space="0" w:color="auto"/>
        <w:right w:val="none" w:sz="0" w:space="0" w:color="auto"/>
      </w:divBdr>
    </w:div>
    <w:div w:id="1664510509">
      <w:bodyDiv w:val="1"/>
      <w:marLeft w:val="0"/>
      <w:marRight w:val="0"/>
      <w:marTop w:val="0"/>
      <w:marBottom w:val="0"/>
      <w:divBdr>
        <w:top w:val="none" w:sz="0" w:space="0" w:color="auto"/>
        <w:left w:val="none" w:sz="0" w:space="0" w:color="auto"/>
        <w:bottom w:val="none" w:sz="0" w:space="0" w:color="auto"/>
        <w:right w:val="none" w:sz="0" w:space="0" w:color="auto"/>
      </w:divBdr>
    </w:div>
    <w:div w:id="1664696512">
      <w:bodyDiv w:val="1"/>
      <w:marLeft w:val="0"/>
      <w:marRight w:val="0"/>
      <w:marTop w:val="0"/>
      <w:marBottom w:val="0"/>
      <w:divBdr>
        <w:top w:val="none" w:sz="0" w:space="0" w:color="auto"/>
        <w:left w:val="none" w:sz="0" w:space="0" w:color="auto"/>
        <w:bottom w:val="none" w:sz="0" w:space="0" w:color="auto"/>
        <w:right w:val="none" w:sz="0" w:space="0" w:color="auto"/>
      </w:divBdr>
    </w:div>
    <w:div w:id="1664774845">
      <w:bodyDiv w:val="1"/>
      <w:marLeft w:val="0"/>
      <w:marRight w:val="0"/>
      <w:marTop w:val="0"/>
      <w:marBottom w:val="0"/>
      <w:divBdr>
        <w:top w:val="none" w:sz="0" w:space="0" w:color="auto"/>
        <w:left w:val="none" w:sz="0" w:space="0" w:color="auto"/>
        <w:bottom w:val="none" w:sz="0" w:space="0" w:color="auto"/>
        <w:right w:val="none" w:sz="0" w:space="0" w:color="auto"/>
      </w:divBdr>
    </w:div>
    <w:div w:id="1664777731">
      <w:bodyDiv w:val="1"/>
      <w:marLeft w:val="0"/>
      <w:marRight w:val="0"/>
      <w:marTop w:val="0"/>
      <w:marBottom w:val="0"/>
      <w:divBdr>
        <w:top w:val="none" w:sz="0" w:space="0" w:color="auto"/>
        <w:left w:val="none" w:sz="0" w:space="0" w:color="auto"/>
        <w:bottom w:val="none" w:sz="0" w:space="0" w:color="auto"/>
        <w:right w:val="none" w:sz="0" w:space="0" w:color="auto"/>
      </w:divBdr>
    </w:div>
    <w:div w:id="1664888926">
      <w:bodyDiv w:val="1"/>
      <w:marLeft w:val="0"/>
      <w:marRight w:val="0"/>
      <w:marTop w:val="0"/>
      <w:marBottom w:val="0"/>
      <w:divBdr>
        <w:top w:val="none" w:sz="0" w:space="0" w:color="auto"/>
        <w:left w:val="none" w:sz="0" w:space="0" w:color="auto"/>
        <w:bottom w:val="none" w:sz="0" w:space="0" w:color="auto"/>
        <w:right w:val="none" w:sz="0" w:space="0" w:color="auto"/>
      </w:divBdr>
    </w:div>
    <w:div w:id="1664964689">
      <w:bodyDiv w:val="1"/>
      <w:marLeft w:val="0"/>
      <w:marRight w:val="0"/>
      <w:marTop w:val="0"/>
      <w:marBottom w:val="0"/>
      <w:divBdr>
        <w:top w:val="none" w:sz="0" w:space="0" w:color="auto"/>
        <w:left w:val="none" w:sz="0" w:space="0" w:color="auto"/>
        <w:bottom w:val="none" w:sz="0" w:space="0" w:color="auto"/>
        <w:right w:val="none" w:sz="0" w:space="0" w:color="auto"/>
      </w:divBdr>
    </w:div>
    <w:div w:id="1665082525">
      <w:bodyDiv w:val="1"/>
      <w:marLeft w:val="0"/>
      <w:marRight w:val="0"/>
      <w:marTop w:val="0"/>
      <w:marBottom w:val="0"/>
      <w:divBdr>
        <w:top w:val="none" w:sz="0" w:space="0" w:color="auto"/>
        <w:left w:val="none" w:sz="0" w:space="0" w:color="auto"/>
        <w:bottom w:val="none" w:sz="0" w:space="0" w:color="auto"/>
        <w:right w:val="none" w:sz="0" w:space="0" w:color="auto"/>
      </w:divBdr>
    </w:div>
    <w:div w:id="1665234072">
      <w:bodyDiv w:val="1"/>
      <w:marLeft w:val="0"/>
      <w:marRight w:val="0"/>
      <w:marTop w:val="0"/>
      <w:marBottom w:val="0"/>
      <w:divBdr>
        <w:top w:val="none" w:sz="0" w:space="0" w:color="auto"/>
        <w:left w:val="none" w:sz="0" w:space="0" w:color="auto"/>
        <w:bottom w:val="none" w:sz="0" w:space="0" w:color="auto"/>
        <w:right w:val="none" w:sz="0" w:space="0" w:color="auto"/>
      </w:divBdr>
    </w:div>
    <w:div w:id="1665235058">
      <w:bodyDiv w:val="1"/>
      <w:marLeft w:val="0"/>
      <w:marRight w:val="0"/>
      <w:marTop w:val="0"/>
      <w:marBottom w:val="0"/>
      <w:divBdr>
        <w:top w:val="none" w:sz="0" w:space="0" w:color="auto"/>
        <w:left w:val="none" w:sz="0" w:space="0" w:color="auto"/>
        <w:bottom w:val="none" w:sz="0" w:space="0" w:color="auto"/>
        <w:right w:val="none" w:sz="0" w:space="0" w:color="auto"/>
      </w:divBdr>
    </w:div>
    <w:div w:id="1665282285">
      <w:bodyDiv w:val="1"/>
      <w:marLeft w:val="0"/>
      <w:marRight w:val="0"/>
      <w:marTop w:val="0"/>
      <w:marBottom w:val="0"/>
      <w:divBdr>
        <w:top w:val="none" w:sz="0" w:space="0" w:color="auto"/>
        <w:left w:val="none" w:sz="0" w:space="0" w:color="auto"/>
        <w:bottom w:val="none" w:sz="0" w:space="0" w:color="auto"/>
        <w:right w:val="none" w:sz="0" w:space="0" w:color="auto"/>
      </w:divBdr>
    </w:div>
    <w:div w:id="1665427439">
      <w:bodyDiv w:val="1"/>
      <w:marLeft w:val="0"/>
      <w:marRight w:val="0"/>
      <w:marTop w:val="0"/>
      <w:marBottom w:val="0"/>
      <w:divBdr>
        <w:top w:val="none" w:sz="0" w:space="0" w:color="auto"/>
        <w:left w:val="none" w:sz="0" w:space="0" w:color="auto"/>
        <w:bottom w:val="none" w:sz="0" w:space="0" w:color="auto"/>
        <w:right w:val="none" w:sz="0" w:space="0" w:color="auto"/>
      </w:divBdr>
    </w:div>
    <w:div w:id="1665546866">
      <w:bodyDiv w:val="1"/>
      <w:marLeft w:val="0"/>
      <w:marRight w:val="0"/>
      <w:marTop w:val="0"/>
      <w:marBottom w:val="0"/>
      <w:divBdr>
        <w:top w:val="none" w:sz="0" w:space="0" w:color="auto"/>
        <w:left w:val="none" w:sz="0" w:space="0" w:color="auto"/>
        <w:bottom w:val="none" w:sz="0" w:space="0" w:color="auto"/>
        <w:right w:val="none" w:sz="0" w:space="0" w:color="auto"/>
      </w:divBdr>
    </w:div>
    <w:div w:id="1665740957">
      <w:bodyDiv w:val="1"/>
      <w:marLeft w:val="0"/>
      <w:marRight w:val="0"/>
      <w:marTop w:val="0"/>
      <w:marBottom w:val="0"/>
      <w:divBdr>
        <w:top w:val="none" w:sz="0" w:space="0" w:color="auto"/>
        <w:left w:val="none" w:sz="0" w:space="0" w:color="auto"/>
        <w:bottom w:val="none" w:sz="0" w:space="0" w:color="auto"/>
        <w:right w:val="none" w:sz="0" w:space="0" w:color="auto"/>
      </w:divBdr>
    </w:div>
    <w:div w:id="1665812695">
      <w:bodyDiv w:val="1"/>
      <w:marLeft w:val="0"/>
      <w:marRight w:val="0"/>
      <w:marTop w:val="0"/>
      <w:marBottom w:val="0"/>
      <w:divBdr>
        <w:top w:val="none" w:sz="0" w:space="0" w:color="auto"/>
        <w:left w:val="none" w:sz="0" w:space="0" w:color="auto"/>
        <w:bottom w:val="none" w:sz="0" w:space="0" w:color="auto"/>
        <w:right w:val="none" w:sz="0" w:space="0" w:color="auto"/>
      </w:divBdr>
    </w:div>
    <w:div w:id="1665818762">
      <w:bodyDiv w:val="1"/>
      <w:marLeft w:val="0"/>
      <w:marRight w:val="0"/>
      <w:marTop w:val="0"/>
      <w:marBottom w:val="0"/>
      <w:divBdr>
        <w:top w:val="none" w:sz="0" w:space="0" w:color="auto"/>
        <w:left w:val="none" w:sz="0" w:space="0" w:color="auto"/>
        <w:bottom w:val="none" w:sz="0" w:space="0" w:color="auto"/>
        <w:right w:val="none" w:sz="0" w:space="0" w:color="auto"/>
      </w:divBdr>
    </w:div>
    <w:div w:id="1665861767">
      <w:bodyDiv w:val="1"/>
      <w:marLeft w:val="0"/>
      <w:marRight w:val="0"/>
      <w:marTop w:val="0"/>
      <w:marBottom w:val="0"/>
      <w:divBdr>
        <w:top w:val="none" w:sz="0" w:space="0" w:color="auto"/>
        <w:left w:val="none" w:sz="0" w:space="0" w:color="auto"/>
        <w:bottom w:val="none" w:sz="0" w:space="0" w:color="auto"/>
        <w:right w:val="none" w:sz="0" w:space="0" w:color="auto"/>
      </w:divBdr>
    </w:div>
    <w:div w:id="1665861855">
      <w:bodyDiv w:val="1"/>
      <w:marLeft w:val="0"/>
      <w:marRight w:val="0"/>
      <w:marTop w:val="0"/>
      <w:marBottom w:val="0"/>
      <w:divBdr>
        <w:top w:val="none" w:sz="0" w:space="0" w:color="auto"/>
        <w:left w:val="none" w:sz="0" w:space="0" w:color="auto"/>
        <w:bottom w:val="none" w:sz="0" w:space="0" w:color="auto"/>
        <w:right w:val="none" w:sz="0" w:space="0" w:color="auto"/>
      </w:divBdr>
    </w:div>
    <w:div w:id="1665930638">
      <w:bodyDiv w:val="1"/>
      <w:marLeft w:val="0"/>
      <w:marRight w:val="0"/>
      <w:marTop w:val="0"/>
      <w:marBottom w:val="0"/>
      <w:divBdr>
        <w:top w:val="none" w:sz="0" w:space="0" w:color="auto"/>
        <w:left w:val="none" w:sz="0" w:space="0" w:color="auto"/>
        <w:bottom w:val="none" w:sz="0" w:space="0" w:color="auto"/>
        <w:right w:val="none" w:sz="0" w:space="0" w:color="auto"/>
      </w:divBdr>
    </w:div>
    <w:div w:id="1666132753">
      <w:bodyDiv w:val="1"/>
      <w:marLeft w:val="0"/>
      <w:marRight w:val="0"/>
      <w:marTop w:val="0"/>
      <w:marBottom w:val="0"/>
      <w:divBdr>
        <w:top w:val="none" w:sz="0" w:space="0" w:color="auto"/>
        <w:left w:val="none" w:sz="0" w:space="0" w:color="auto"/>
        <w:bottom w:val="none" w:sz="0" w:space="0" w:color="auto"/>
        <w:right w:val="none" w:sz="0" w:space="0" w:color="auto"/>
      </w:divBdr>
    </w:div>
    <w:div w:id="1666399074">
      <w:bodyDiv w:val="1"/>
      <w:marLeft w:val="0"/>
      <w:marRight w:val="0"/>
      <w:marTop w:val="0"/>
      <w:marBottom w:val="0"/>
      <w:divBdr>
        <w:top w:val="none" w:sz="0" w:space="0" w:color="auto"/>
        <w:left w:val="none" w:sz="0" w:space="0" w:color="auto"/>
        <w:bottom w:val="none" w:sz="0" w:space="0" w:color="auto"/>
        <w:right w:val="none" w:sz="0" w:space="0" w:color="auto"/>
      </w:divBdr>
    </w:div>
    <w:div w:id="1666519776">
      <w:bodyDiv w:val="1"/>
      <w:marLeft w:val="0"/>
      <w:marRight w:val="0"/>
      <w:marTop w:val="0"/>
      <w:marBottom w:val="0"/>
      <w:divBdr>
        <w:top w:val="none" w:sz="0" w:space="0" w:color="auto"/>
        <w:left w:val="none" w:sz="0" w:space="0" w:color="auto"/>
        <w:bottom w:val="none" w:sz="0" w:space="0" w:color="auto"/>
        <w:right w:val="none" w:sz="0" w:space="0" w:color="auto"/>
      </w:divBdr>
    </w:div>
    <w:div w:id="1666589658">
      <w:bodyDiv w:val="1"/>
      <w:marLeft w:val="0"/>
      <w:marRight w:val="0"/>
      <w:marTop w:val="0"/>
      <w:marBottom w:val="0"/>
      <w:divBdr>
        <w:top w:val="none" w:sz="0" w:space="0" w:color="auto"/>
        <w:left w:val="none" w:sz="0" w:space="0" w:color="auto"/>
        <w:bottom w:val="none" w:sz="0" w:space="0" w:color="auto"/>
        <w:right w:val="none" w:sz="0" w:space="0" w:color="auto"/>
      </w:divBdr>
    </w:div>
    <w:div w:id="1666743665">
      <w:bodyDiv w:val="1"/>
      <w:marLeft w:val="0"/>
      <w:marRight w:val="0"/>
      <w:marTop w:val="0"/>
      <w:marBottom w:val="0"/>
      <w:divBdr>
        <w:top w:val="none" w:sz="0" w:space="0" w:color="auto"/>
        <w:left w:val="none" w:sz="0" w:space="0" w:color="auto"/>
        <w:bottom w:val="none" w:sz="0" w:space="0" w:color="auto"/>
        <w:right w:val="none" w:sz="0" w:space="0" w:color="auto"/>
      </w:divBdr>
    </w:div>
    <w:div w:id="1666782003">
      <w:bodyDiv w:val="1"/>
      <w:marLeft w:val="0"/>
      <w:marRight w:val="0"/>
      <w:marTop w:val="0"/>
      <w:marBottom w:val="0"/>
      <w:divBdr>
        <w:top w:val="none" w:sz="0" w:space="0" w:color="auto"/>
        <w:left w:val="none" w:sz="0" w:space="0" w:color="auto"/>
        <w:bottom w:val="none" w:sz="0" w:space="0" w:color="auto"/>
        <w:right w:val="none" w:sz="0" w:space="0" w:color="auto"/>
      </w:divBdr>
    </w:div>
    <w:div w:id="1666854060">
      <w:bodyDiv w:val="1"/>
      <w:marLeft w:val="0"/>
      <w:marRight w:val="0"/>
      <w:marTop w:val="0"/>
      <w:marBottom w:val="0"/>
      <w:divBdr>
        <w:top w:val="none" w:sz="0" w:space="0" w:color="auto"/>
        <w:left w:val="none" w:sz="0" w:space="0" w:color="auto"/>
        <w:bottom w:val="none" w:sz="0" w:space="0" w:color="auto"/>
        <w:right w:val="none" w:sz="0" w:space="0" w:color="auto"/>
      </w:divBdr>
    </w:div>
    <w:div w:id="1666930384">
      <w:bodyDiv w:val="1"/>
      <w:marLeft w:val="0"/>
      <w:marRight w:val="0"/>
      <w:marTop w:val="0"/>
      <w:marBottom w:val="0"/>
      <w:divBdr>
        <w:top w:val="none" w:sz="0" w:space="0" w:color="auto"/>
        <w:left w:val="none" w:sz="0" w:space="0" w:color="auto"/>
        <w:bottom w:val="none" w:sz="0" w:space="0" w:color="auto"/>
        <w:right w:val="none" w:sz="0" w:space="0" w:color="auto"/>
      </w:divBdr>
    </w:div>
    <w:div w:id="1666931924">
      <w:bodyDiv w:val="1"/>
      <w:marLeft w:val="0"/>
      <w:marRight w:val="0"/>
      <w:marTop w:val="0"/>
      <w:marBottom w:val="0"/>
      <w:divBdr>
        <w:top w:val="none" w:sz="0" w:space="0" w:color="auto"/>
        <w:left w:val="none" w:sz="0" w:space="0" w:color="auto"/>
        <w:bottom w:val="none" w:sz="0" w:space="0" w:color="auto"/>
        <w:right w:val="none" w:sz="0" w:space="0" w:color="auto"/>
      </w:divBdr>
    </w:div>
    <w:div w:id="1666932865">
      <w:bodyDiv w:val="1"/>
      <w:marLeft w:val="0"/>
      <w:marRight w:val="0"/>
      <w:marTop w:val="0"/>
      <w:marBottom w:val="0"/>
      <w:divBdr>
        <w:top w:val="none" w:sz="0" w:space="0" w:color="auto"/>
        <w:left w:val="none" w:sz="0" w:space="0" w:color="auto"/>
        <w:bottom w:val="none" w:sz="0" w:space="0" w:color="auto"/>
        <w:right w:val="none" w:sz="0" w:space="0" w:color="auto"/>
      </w:divBdr>
    </w:div>
    <w:div w:id="1667126851">
      <w:bodyDiv w:val="1"/>
      <w:marLeft w:val="0"/>
      <w:marRight w:val="0"/>
      <w:marTop w:val="0"/>
      <w:marBottom w:val="0"/>
      <w:divBdr>
        <w:top w:val="none" w:sz="0" w:space="0" w:color="auto"/>
        <w:left w:val="none" w:sz="0" w:space="0" w:color="auto"/>
        <w:bottom w:val="none" w:sz="0" w:space="0" w:color="auto"/>
        <w:right w:val="none" w:sz="0" w:space="0" w:color="auto"/>
      </w:divBdr>
    </w:div>
    <w:div w:id="1667241651">
      <w:bodyDiv w:val="1"/>
      <w:marLeft w:val="0"/>
      <w:marRight w:val="0"/>
      <w:marTop w:val="0"/>
      <w:marBottom w:val="0"/>
      <w:divBdr>
        <w:top w:val="none" w:sz="0" w:space="0" w:color="auto"/>
        <w:left w:val="none" w:sz="0" w:space="0" w:color="auto"/>
        <w:bottom w:val="none" w:sz="0" w:space="0" w:color="auto"/>
        <w:right w:val="none" w:sz="0" w:space="0" w:color="auto"/>
      </w:divBdr>
    </w:div>
    <w:div w:id="1667629314">
      <w:bodyDiv w:val="1"/>
      <w:marLeft w:val="0"/>
      <w:marRight w:val="0"/>
      <w:marTop w:val="0"/>
      <w:marBottom w:val="0"/>
      <w:divBdr>
        <w:top w:val="none" w:sz="0" w:space="0" w:color="auto"/>
        <w:left w:val="none" w:sz="0" w:space="0" w:color="auto"/>
        <w:bottom w:val="none" w:sz="0" w:space="0" w:color="auto"/>
        <w:right w:val="none" w:sz="0" w:space="0" w:color="auto"/>
      </w:divBdr>
    </w:div>
    <w:div w:id="1667829007">
      <w:bodyDiv w:val="1"/>
      <w:marLeft w:val="0"/>
      <w:marRight w:val="0"/>
      <w:marTop w:val="0"/>
      <w:marBottom w:val="0"/>
      <w:divBdr>
        <w:top w:val="none" w:sz="0" w:space="0" w:color="auto"/>
        <w:left w:val="none" w:sz="0" w:space="0" w:color="auto"/>
        <w:bottom w:val="none" w:sz="0" w:space="0" w:color="auto"/>
        <w:right w:val="none" w:sz="0" w:space="0" w:color="auto"/>
      </w:divBdr>
    </w:div>
    <w:div w:id="1667854101">
      <w:bodyDiv w:val="1"/>
      <w:marLeft w:val="0"/>
      <w:marRight w:val="0"/>
      <w:marTop w:val="0"/>
      <w:marBottom w:val="0"/>
      <w:divBdr>
        <w:top w:val="none" w:sz="0" w:space="0" w:color="auto"/>
        <w:left w:val="none" w:sz="0" w:space="0" w:color="auto"/>
        <w:bottom w:val="none" w:sz="0" w:space="0" w:color="auto"/>
        <w:right w:val="none" w:sz="0" w:space="0" w:color="auto"/>
      </w:divBdr>
    </w:div>
    <w:div w:id="1668164918">
      <w:bodyDiv w:val="1"/>
      <w:marLeft w:val="0"/>
      <w:marRight w:val="0"/>
      <w:marTop w:val="0"/>
      <w:marBottom w:val="0"/>
      <w:divBdr>
        <w:top w:val="none" w:sz="0" w:space="0" w:color="auto"/>
        <w:left w:val="none" w:sz="0" w:space="0" w:color="auto"/>
        <w:bottom w:val="none" w:sz="0" w:space="0" w:color="auto"/>
        <w:right w:val="none" w:sz="0" w:space="0" w:color="auto"/>
      </w:divBdr>
    </w:div>
    <w:div w:id="1668242288">
      <w:bodyDiv w:val="1"/>
      <w:marLeft w:val="0"/>
      <w:marRight w:val="0"/>
      <w:marTop w:val="0"/>
      <w:marBottom w:val="0"/>
      <w:divBdr>
        <w:top w:val="none" w:sz="0" w:space="0" w:color="auto"/>
        <w:left w:val="none" w:sz="0" w:space="0" w:color="auto"/>
        <w:bottom w:val="none" w:sz="0" w:space="0" w:color="auto"/>
        <w:right w:val="none" w:sz="0" w:space="0" w:color="auto"/>
      </w:divBdr>
    </w:div>
    <w:div w:id="1668289515">
      <w:bodyDiv w:val="1"/>
      <w:marLeft w:val="0"/>
      <w:marRight w:val="0"/>
      <w:marTop w:val="0"/>
      <w:marBottom w:val="0"/>
      <w:divBdr>
        <w:top w:val="none" w:sz="0" w:space="0" w:color="auto"/>
        <w:left w:val="none" w:sz="0" w:space="0" w:color="auto"/>
        <w:bottom w:val="none" w:sz="0" w:space="0" w:color="auto"/>
        <w:right w:val="none" w:sz="0" w:space="0" w:color="auto"/>
      </w:divBdr>
    </w:div>
    <w:div w:id="1668367545">
      <w:bodyDiv w:val="1"/>
      <w:marLeft w:val="0"/>
      <w:marRight w:val="0"/>
      <w:marTop w:val="0"/>
      <w:marBottom w:val="0"/>
      <w:divBdr>
        <w:top w:val="none" w:sz="0" w:space="0" w:color="auto"/>
        <w:left w:val="none" w:sz="0" w:space="0" w:color="auto"/>
        <w:bottom w:val="none" w:sz="0" w:space="0" w:color="auto"/>
        <w:right w:val="none" w:sz="0" w:space="0" w:color="auto"/>
      </w:divBdr>
    </w:div>
    <w:div w:id="1668438536">
      <w:bodyDiv w:val="1"/>
      <w:marLeft w:val="0"/>
      <w:marRight w:val="0"/>
      <w:marTop w:val="0"/>
      <w:marBottom w:val="0"/>
      <w:divBdr>
        <w:top w:val="none" w:sz="0" w:space="0" w:color="auto"/>
        <w:left w:val="none" w:sz="0" w:space="0" w:color="auto"/>
        <w:bottom w:val="none" w:sz="0" w:space="0" w:color="auto"/>
        <w:right w:val="none" w:sz="0" w:space="0" w:color="auto"/>
      </w:divBdr>
    </w:div>
    <w:div w:id="1668556547">
      <w:bodyDiv w:val="1"/>
      <w:marLeft w:val="0"/>
      <w:marRight w:val="0"/>
      <w:marTop w:val="0"/>
      <w:marBottom w:val="0"/>
      <w:divBdr>
        <w:top w:val="none" w:sz="0" w:space="0" w:color="auto"/>
        <w:left w:val="none" w:sz="0" w:space="0" w:color="auto"/>
        <w:bottom w:val="none" w:sz="0" w:space="0" w:color="auto"/>
        <w:right w:val="none" w:sz="0" w:space="0" w:color="auto"/>
      </w:divBdr>
    </w:div>
    <w:div w:id="1668635944">
      <w:bodyDiv w:val="1"/>
      <w:marLeft w:val="0"/>
      <w:marRight w:val="0"/>
      <w:marTop w:val="0"/>
      <w:marBottom w:val="0"/>
      <w:divBdr>
        <w:top w:val="none" w:sz="0" w:space="0" w:color="auto"/>
        <w:left w:val="none" w:sz="0" w:space="0" w:color="auto"/>
        <w:bottom w:val="none" w:sz="0" w:space="0" w:color="auto"/>
        <w:right w:val="none" w:sz="0" w:space="0" w:color="auto"/>
      </w:divBdr>
    </w:div>
    <w:div w:id="1668702089">
      <w:bodyDiv w:val="1"/>
      <w:marLeft w:val="0"/>
      <w:marRight w:val="0"/>
      <w:marTop w:val="0"/>
      <w:marBottom w:val="0"/>
      <w:divBdr>
        <w:top w:val="none" w:sz="0" w:space="0" w:color="auto"/>
        <w:left w:val="none" w:sz="0" w:space="0" w:color="auto"/>
        <w:bottom w:val="none" w:sz="0" w:space="0" w:color="auto"/>
        <w:right w:val="none" w:sz="0" w:space="0" w:color="auto"/>
      </w:divBdr>
    </w:div>
    <w:div w:id="1668896360">
      <w:bodyDiv w:val="1"/>
      <w:marLeft w:val="0"/>
      <w:marRight w:val="0"/>
      <w:marTop w:val="0"/>
      <w:marBottom w:val="0"/>
      <w:divBdr>
        <w:top w:val="none" w:sz="0" w:space="0" w:color="auto"/>
        <w:left w:val="none" w:sz="0" w:space="0" w:color="auto"/>
        <w:bottom w:val="none" w:sz="0" w:space="0" w:color="auto"/>
        <w:right w:val="none" w:sz="0" w:space="0" w:color="auto"/>
      </w:divBdr>
    </w:div>
    <w:div w:id="1668942393">
      <w:bodyDiv w:val="1"/>
      <w:marLeft w:val="0"/>
      <w:marRight w:val="0"/>
      <w:marTop w:val="0"/>
      <w:marBottom w:val="0"/>
      <w:divBdr>
        <w:top w:val="none" w:sz="0" w:space="0" w:color="auto"/>
        <w:left w:val="none" w:sz="0" w:space="0" w:color="auto"/>
        <w:bottom w:val="none" w:sz="0" w:space="0" w:color="auto"/>
        <w:right w:val="none" w:sz="0" w:space="0" w:color="auto"/>
      </w:divBdr>
    </w:div>
    <w:div w:id="1669139751">
      <w:bodyDiv w:val="1"/>
      <w:marLeft w:val="0"/>
      <w:marRight w:val="0"/>
      <w:marTop w:val="0"/>
      <w:marBottom w:val="0"/>
      <w:divBdr>
        <w:top w:val="none" w:sz="0" w:space="0" w:color="auto"/>
        <w:left w:val="none" w:sz="0" w:space="0" w:color="auto"/>
        <w:bottom w:val="none" w:sz="0" w:space="0" w:color="auto"/>
        <w:right w:val="none" w:sz="0" w:space="0" w:color="auto"/>
      </w:divBdr>
    </w:div>
    <w:div w:id="1669400359">
      <w:bodyDiv w:val="1"/>
      <w:marLeft w:val="0"/>
      <w:marRight w:val="0"/>
      <w:marTop w:val="0"/>
      <w:marBottom w:val="0"/>
      <w:divBdr>
        <w:top w:val="none" w:sz="0" w:space="0" w:color="auto"/>
        <w:left w:val="none" w:sz="0" w:space="0" w:color="auto"/>
        <w:bottom w:val="none" w:sz="0" w:space="0" w:color="auto"/>
        <w:right w:val="none" w:sz="0" w:space="0" w:color="auto"/>
      </w:divBdr>
    </w:div>
    <w:div w:id="1669404851">
      <w:bodyDiv w:val="1"/>
      <w:marLeft w:val="0"/>
      <w:marRight w:val="0"/>
      <w:marTop w:val="0"/>
      <w:marBottom w:val="0"/>
      <w:divBdr>
        <w:top w:val="none" w:sz="0" w:space="0" w:color="auto"/>
        <w:left w:val="none" w:sz="0" w:space="0" w:color="auto"/>
        <w:bottom w:val="none" w:sz="0" w:space="0" w:color="auto"/>
        <w:right w:val="none" w:sz="0" w:space="0" w:color="auto"/>
      </w:divBdr>
    </w:div>
    <w:div w:id="1669409240">
      <w:bodyDiv w:val="1"/>
      <w:marLeft w:val="0"/>
      <w:marRight w:val="0"/>
      <w:marTop w:val="0"/>
      <w:marBottom w:val="0"/>
      <w:divBdr>
        <w:top w:val="none" w:sz="0" w:space="0" w:color="auto"/>
        <w:left w:val="none" w:sz="0" w:space="0" w:color="auto"/>
        <w:bottom w:val="none" w:sz="0" w:space="0" w:color="auto"/>
        <w:right w:val="none" w:sz="0" w:space="0" w:color="auto"/>
      </w:divBdr>
    </w:div>
    <w:div w:id="1669557642">
      <w:bodyDiv w:val="1"/>
      <w:marLeft w:val="0"/>
      <w:marRight w:val="0"/>
      <w:marTop w:val="0"/>
      <w:marBottom w:val="0"/>
      <w:divBdr>
        <w:top w:val="none" w:sz="0" w:space="0" w:color="auto"/>
        <w:left w:val="none" w:sz="0" w:space="0" w:color="auto"/>
        <w:bottom w:val="none" w:sz="0" w:space="0" w:color="auto"/>
        <w:right w:val="none" w:sz="0" w:space="0" w:color="auto"/>
      </w:divBdr>
    </w:div>
    <w:div w:id="1669668966">
      <w:bodyDiv w:val="1"/>
      <w:marLeft w:val="0"/>
      <w:marRight w:val="0"/>
      <w:marTop w:val="0"/>
      <w:marBottom w:val="0"/>
      <w:divBdr>
        <w:top w:val="none" w:sz="0" w:space="0" w:color="auto"/>
        <w:left w:val="none" w:sz="0" w:space="0" w:color="auto"/>
        <w:bottom w:val="none" w:sz="0" w:space="0" w:color="auto"/>
        <w:right w:val="none" w:sz="0" w:space="0" w:color="auto"/>
      </w:divBdr>
    </w:div>
    <w:div w:id="1669747497">
      <w:bodyDiv w:val="1"/>
      <w:marLeft w:val="0"/>
      <w:marRight w:val="0"/>
      <w:marTop w:val="0"/>
      <w:marBottom w:val="0"/>
      <w:divBdr>
        <w:top w:val="none" w:sz="0" w:space="0" w:color="auto"/>
        <w:left w:val="none" w:sz="0" w:space="0" w:color="auto"/>
        <w:bottom w:val="none" w:sz="0" w:space="0" w:color="auto"/>
        <w:right w:val="none" w:sz="0" w:space="0" w:color="auto"/>
      </w:divBdr>
    </w:div>
    <w:div w:id="1669749051">
      <w:bodyDiv w:val="1"/>
      <w:marLeft w:val="0"/>
      <w:marRight w:val="0"/>
      <w:marTop w:val="0"/>
      <w:marBottom w:val="0"/>
      <w:divBdr>
        <w:top w:val="none" w:sz="0" w:space="0" w:color="auto"/>
        <w:left w:val="none" w:sz="0" w:space="0" w:color="auto"/>
        <w:bottom w:val="none" w:sz="0" w:space="0" w:color="auto"/>
        <w:right w:val="none" w:sz="0" w:space="0" w:color="auto"/>
      </w:divBdr>
    </w:div>
    <w:div w:id="1670015786">
      <w:bodyDiv w:val="1"/>
      <w:marLeft w:val="0"/>
      <w:marRight w:val="0"/>
      <w:marTop w:val="0"/>
      <w:marBottom w:val="0"/>
      <w:divBdr>
        <w:top w:val="none" w:sz="0" w:space="0" w:color="auto"/>
        <w:left w:val="none" w:sz="0" w:space="0" w:color="auto"/>
        <w:bottom w:val="none" w:sz="0" w:space="0" w:color="auto"/>
        <w:right w:val="none" w:sz="0" w:space="0" w:color="auto"/>
      </w:divBdr>
    </w:div>
    <w:div w:id="1670206280">
      <w:bodyDiv w:val="1"/>
      <w:marLeft w:val="0"/>
      <w:marRight w:val="0"/>
      <w:marTop w:val="0"/>
      <w:marBottom w:val="0"/>
      <w:divBdr>
        <w:top w:val="none" w:sz="0" w:space="0" w:color="auto"/>
        <w:left w:val="none" w:sz="0" w:space="0" w:color="auto"/>
        <w:bottom w:val="none" w:sz="0" w:space="0" w:color="auto"/>
        <w:right w:val="none" w:sz="0" w:space="0" w:color="auto"/>
      </w:divBdr>
    </w:div>
    <w:div w:id="1670324349">
      <w:bodyDiv w:val="1"/>
      <w:marLeft w:val="0"/>
      <w:marRight w:val="0"/>
      <w:marTop w:val="0"/>
      <w:marBottom w:val="0"/>
      <w:divBdr>
        <w:top w:val="none" w:sz="0" w:space="0" w:color="auto"/>
        <w:left w:val="none" w:sz="0" w:space="0" w:color="auto"/>
        <w:bottom w:val="none" w:sz="0" w:space="0" w:color="auto"/>
        <w:right w:val="none" w:sz="0" w:space="0" w:color="auto"/>
      </w:divBdr>
    </w:div>
    <w:div w:id="1670477612">
      <w:bodyDiv w:val="1"/>
      <w:marLeft w:val="0"/>
      <w:marRight w:val="0"/>
      <w:marTop w:val="0"/>
      <w:marBottom w:val="0"/>
      <w:divBdr>
        <w:top w:val="none" w:sz="0" w:space="0" w:color="auto"/>
        <w:left w:val="none" w:sz="0" w:space="0" w:color="auto"/>
        <w:bottom w:val="none" w:sz="0" w:space="0" w:color="auto"/>
        <w:right w:val="none" w:sz="0" w:space="0" w:color="auto"/>
      </w:divBdr>
    </w:div>
    <w:div w:id="1670599009">
      <w:bodyDiv w:val="1"/>
      <w:marLeft w:val="0"/>
      <w:marRight w:val="0"/>
      <w:marTop w:val="0"/>
      <w:marBottom w:val="0"/>
      <w:divBdr>
        <w:top w:val="none" w:sz="0" w:space="0" w:color="auto"/>
        <w:left w:val="none" w:sz="0" w:space="0" w:color="auto"/>
        <w:bottom w:val="none" w:sz="0" w:space="0" w:color="auto"/>
        <w:right w:val="none" w:sz="0" w:space="0" w:color="auto"/>
      </w:divBdr>
    </w:div>
    <w:div w:id="1670671053">
      <w:bodyDiv w:val="1"/>
      <w:marLeft w:val="0"/>
      <w:marRight w:val="0"/>
      <w:marTop w:val="0"/>
      <w:marBottom w:val="0"/>
      <w:divBdr>
        <w:top w:val="none" w:sz="0" w:space="0" w:color="auto"/>
        <w:left w:val="none" w:sz="0" w:space="0" w:color="auto"/>
        <w:bottom w:val="none" w:sz="0" w:space="0" w:color="auto"/>
        <w:right w:val="none" w:sz="0" w:space="0" w:color="auto"/>
      </w:divBdr>
    </w:div>
    <w:div w:id="1670673917">
      <w:bodyDiv w:val="1"/>
      <w:marLeft w:val="0"/>
      <w:marRight w:val="0"/>
      <w:marTop w:val="0"/>
      <w:marBottom w:val="0"/>
      <w:divBdr>
        <w:top w:val="none" w:sz="0" w:space="0" w:color="auto"/>
        <w:left w:val="none" w:sz="0" w:space="0" w:color="auto"/>
        <w:bottom w:val="none" w:sz="0" w:space="0" w:color="auto"/>
        <w:right w:val="none" w:sz="0" w:space="0" w:color="auto"/>
      </w:divBdr>
    </w:div>
    <w:div w:id="1670710849">
      <w:bodyDiv w:val="1"/>
      <w:marLeft w:val="0"/>
      <w:marRight w:val="0"/>
      <w:marTop w:val="0"/>
      <w:marBottom w:val="0"/>
      <w:divBdr>
        <w:top w:val="none" w:sz="0" w:space="0" w:color="auto"/>
        <w:left w:val="none" w:sz="0" w:space="0" w:color="auto"/>
        <w:bottom w:val="none" w:sz="0" w:space="0" w:color="auto"/>
        <w:right w:val="none" w:sz="0" w:space="0" w:color="auto"/>
      </w:divBdr>
    </w:div>
    <w:div w:id="1670906322">
      <w:bodyDiv w:val="1"/>
      <w:marLeft w:val="0"/>
      <w:marRight w:val="0"/>
      <w:marTop w:val="0"/>
      <w:marBottom w:val="0"/>
      <w:divBdr>
        <w:top w:val="none" w:sz="0" w:space="0" w:color="auto"/>
        <w:left w:val="none" w:sz="0" w:space="0" w:color="auto"/>
        <w:bottom w:val="none" w:sz="0" w:space="0" w:color="auto"/>
        <w:right w:val="none" w:sz="0" w:space="0" w:color="auto"/>
      </w:divBdr>
    </w:div>
    <w:div w:id="1670985728">
      <w:bodyDiv w:val="1"/>
      <w:marLeft w:val="0"/>
      <w:marRight w:val="0"/>
      <w:marTop w:val="0"/>
      <w:marBottom w:val="0"/>
      <w:divBdr>
        <w:top w:val="none" w:sz="0" w:space="0" w:color="auto"/>
        <w:left w:val="none" w:sz="0" w:space="0" w:color="auto"/>
        <w:bottom w:val="none" w:sz="0" w:space="0" w:color="auto"/>
        <w:right w:val="none" w:sz="0" w:space="0" w:color="auto"/>
      </w:divBdr>
    </w:div>
    <w:div w:id="1671130094">
      <w:bodyDiv w:val="1"/>
      <w:marLeft w:val="0"/>
      <w:marRight w:val="0"/>
      <w:marTop w:val="0"/>
      <w:marBottom w:val="0"/>
      <w:divBdr>
        <w:top w:val="none" w:sz="0" w:space="0" w:color="auto"/>
        <w:left w:val="none" w:sz="0" w:space="0" w:color="auto"/>
        <w:bottom w:val="none" w:sz="0" w:space="0" w:color="auto"/>
        <w:right w:val="none" w:sz="0" w:space="0" w:color="auto"/>
      </w:divBdr>
    </w:div>
    <w:div w:id="1671253747">
      <w:bodyDiv w:val="1"/>
      <w:marLeft w:val="0"/>
      <w:marRight w:val="0"/>
      <w:marTop w:val="0"/>
      <w:marBottom w:val="0"/>
      <w:divBdr>
        <w:top w:val="none" w:sz="0" w:space="0" w:color="auto"/>
        <w:left w:val="none" w:sz="0" w:space="0" w:color="auto"/>
        <w:bottom w:val="none" w:sz="0" w:space="0" w:color="auto"/>
        <w:right w:val="none" w:sz="0" w:space="0" w:color="auto"/>
      </w:divBdr>
    </w:div>
    <w:div w:id="1671330104">
      <w:bodyDiv w:val="1"/>
      <w:marLeft w:val="0"/>
      <w:marRight w:val="0"/>
      <w:marTop w:val="0"/>
      <w:marBottom w:val="0"/>
      <w:divBdr>
        <w:top w:val="none" w:sz="0" w:space="0" w:color="auto"/>
        <w:left w:val="none" w:sz="0" w:space="0" w:color="auto"/>
        <w:bottom w:val="none" w:sz="0" w:space="0" w:color="auto"/>
        <w:right w:val="none" w:sz="0" w:space="0" w:color="auto"/>
      </w:divBdr>
    </w:div>
    <w:div w:id="1671366345">
      <w:bodyDiv w:val="1"/>
      <w:marLeft w:val="0"/>
      <w:marRight w:val="0"/>
      <w:marTop w:val="0"/>
      <w:marBottom w:val="0"/>
      <w:divBdr>
        <w:top w:val="none" w:sz="0" w:space="0" w:color="auto"/>
        <w:left w:val="none" w:sz="0" w:space="0" w:color="auto"/>
        <w:bottom w:val="none" w:sz="0" w:space="0" w:color="auto"/>
        <w:right w:val="none" w:sz="0" w:space="0" w:color="auto"/>
      </w:divBdr>
    </w:div>
    <w:div w:id="1671518578">
      <w:bodyDiv w:val="1"/>
      <w:marLeft w:val="0"/>
      <w:marRight w:val="0"/>
      <w:marTop w:val="0"/>
      <w:marBottom w:val="0"/>
      <w:divBdr>
        <w:top w:val="none" w:sz="0" w:space="0" w:color="auto"/>
        <w:left w:val="none" w:sz="0" w:space="0" w:color="auto"/>
        <w:bottom w:val="none" w:sz="0" w:space="0" w:color="auto"/>
        <w:right w:val="none" w:sz="0" w:space="0" w:color="auto"/>
      </w:divBdr>
    </w:div>
    <w:div w:id="1671636082">
      <w:bodyDiv w:val="1"/>
      <w:marLeft w:val="0"/>
      <w:marRight w:val="0"/>
      <w:marTop w:val="0"/>
      <w:marBottom w:val="0"/>
      <w:divBdr>
        <w:top w:val="none" w:sz="0" w:space="0" w:color="auto"/>
        <w:left w:val="none" w:sz="0" w:space="0" w:color="auto"/>
        <w:bottom w:val="none" w:sz="0" w:space="0" w:color="auto"/>
        <w:right w:val="none" w:sz="0" w:space="0" w:color="auto"/>
      </w:divBdr>
    </w:div>
    <w:div w:id="1671642289">
      <w:bodyDiv w:val="1"/>
      <w:marLeft w:val="0"/>
      <w:marRight w:val="0"/>
      <w:marTop w:val="0"/>
      <w:marBottom w:val="0"/>
      <w:divBdr>
        <w:top w:val="none" w:sz="0" w:space="0" w:color="auto"/>
        <w:left w:val="none" w:sz="0" w:space="0" w:color="auto"/>
        <w:bottom w:val="none" w:sz="0" w:space="0" w:color="auto"/>
        <w:right w:val="none" w:sz="0" w:space="0" w:color="auto"/>
      </w:divBdr>
    </w:div>
    <w:div w:id="1671718472">
      <w:bodyDiv w:val="1"/>
      <w:marLeft w:val="0"/>
      <w:marRight w:val="0"/>
      <w:marTop w:val="0"/>
      <w:marBottom w:val="0"/>
      <w:divBdr>
        <w:top w:val="none" w:sz="0" w:space="0" w:color="auto"/>
        <w:left w:val="none" w:sz="0" w:space="0" w:color="auto"/>
        <w:bottom w:val="none" w:sz="0" w:space="0" w:color="auto"/>
        <w:right w:val="none" w:sz="0" w:space="0" w:color="auto"/>
      </w:divBdr>
    </w:div>
    <w:div w:id="1671835333">
      <w:bodyDiv w:val="1"/>
      <w:marLeft w:val="0"/>
      <w:marRight w:val="0"/>
      <w:marTop w:val="0"/>
      <w:marBottom w:val="0"/>
      <w:divBdr>
        <w:top w:val="none" w:sz="0" w:space="0" w:color="auto"/>
        <w:left w:val="none" w:sz="0" w:space="0" w:color="auto"/>
        <w:bottom w:val="none" w:sz="0" w:space="0" w:color="auto"/>
        <w:right w:val="none" w:sz="0" w:space="0" w:color="auto"/>
      </w:divBdr>
    </w:div>
    <w:div w:id="1671909058">
      <w:bodyDiv w:val="1"/>
      <w:marLeft w:val="0"/>
      <w:marRight w:val="0"/>
      <w:marTop w:val="0"/>
      <w:marBottom w:val="0"/>
      <w:divBdr>
        <w:top w:val="none" w:sz="0" w:space="0" w:color="auto"/>
        <w:left w:val="none" w:sz="0" w:space="0" w:color="auto"/>
        <w:bottom w:val="none" w:sz="0" w:space="0" w:color="auto"/>
        <w:right w:val="none" w:sz="0" w:space="0" w:color="auto"/>
      </w:divBdr>
    </w:div>
    <w:div w:id="1672029131">
      <w:bodyDiv w:val="1"/>
      <w:marLeft w:val="0"/>
      <w:marRight w:val="0"/>
      <w:marTop w:val="0"/>
      <w:marBottom w:val="0"/>
      <w:divBdr>
        <w:top w:val="none" w:sz="0" w:space="0" w:color="auto"/>
        <w:left w:val="none" w:sz="0" w:space="0" w:color="auto"/>
        <w:bottom w:val="none" w:sz="0" w:space="0" w:color="auto"/>
        <w:right w:val="none" w:sz="0" w:space="0" w:color="auto"/>
      </w:divBdr>
    </w:div>
    <w:div w:id="1672218713">
      <w:bodyDiv w:val="1"/>
      <w:marLeft w:val="0"/>
      <w:marRight w:val="0"/>
      <w:marTop w:val="0"/>
      <w:marBottom w:val="0"/>
      <w:divBdr>
        <w:top w:val="none" w:sz="0" w:space="0" w:color="auto"/>
        <w:left w:val="none" w:sz="0" w:space="0" w:color="auto"/>
        <w:bottom w:val="none" w:sz="0" w:space="0" w:color="auto"/>
        <w:right w:val="none" w:sz="0" w:space="0" w:color="auto"/>
      </w:divBdr>
    </w:div>
    <w:div w:id="1672219014">
      <w:bodyDiv w:val="1"/>
      <w:marLeft w:val="0"/>
      <w:marRight w:val="0"/>
      <w:marTop w:val="0"/>
      <w:marBottom w:val="0"/>
      <w:divBdr>
        <w:top w:val="none" w:sz="0" w:space="0" w:color="auto"/>
        <w:left w:val="none" w:sz="0" w:space="0" w:color="auto"/>
        <w:bottom w:val="none" w:sz="0" w:space="0" w:color="auto"/>
        <w:right w:val="none" w:sz="0" w:space="0" w:color="auto"/>
      </w:divBdr>
    </w:div>
    <w:div w:id="1672491456">
      <w:bodyDiv w:val="1"/>
      <w:marLeft w:val="0"/>
      <w:marRight w:val="0"/>
      <w:marTop w:val="0"/>
      <w:marBottom w:val="0"/>
      <w:divBdr>
        <w:top w:val="none" w:sz="0" w:space="0" w:color="auto"/>
        <w:left w:val="none" w:sz="0" w:space="0" w:color="auto"/>
        <w:bottom w:val="none" w:sz="0" w:space="0" w:color="auto"/>
        <w:right w:val="none" w:sz="0" w:space="0" w:color="auto"/>
      </w:divBdr>
    </w:div>
    <w:div w:id="1672564134">
      <w:bodyDiv w:val="1"/>
      <w:marLeft w:val="0"/>
      <w:marRight w:val="0"/>
      <w:marTop w:val="0"/>
      <w:marBottom w:val="0"/>
      <w:divBdr>
        <w:top w:val="none" w:sz="0" w:space="0" w:color="auto"/>
        <w:left w:val="none" w:sz="0" w:space="0" w:color="auto"/>
        <w:bottom w:val="none" w:sz="0" w:space="0" w:color="auto"/>
        <w:right w:val="none" w:sz="0" w:space="0" w:color="auto"/>
      </w:divBdr>
    </w:div>
    <w:div w:id="1672638619">
      <w:bodyDiv w:val="1"/>
      <w:marLeft w:val="0"/>
      <w:marRight w:val="0"/>
      <w:marTop w:val="0"/>
      <w:marBottom w:val="0"/>
      <w:divBdr>
        <w:top w:val="none" w:sz="0" w:space="0" w:color="auto"/>
        <w:left w:val="none" w:sz="0" w:space="0" w:color="auto"/>
        <w:bottom w:val="none" w:sz="0" w:space="0" w:color="auto"/>
        <w:right w:val="none" w:sz="0" w:space="0" w:color="auto"/>
      </w:divBdr>
    </w:div>
    <w:div w:id="1672640484">
      <w:bodyDiv w:val="1"/>
      <w:marLeft w:val="0"/>
      <w:marRight w:val="0"/>
      <w:marTop w:val="0"/>
      <w:marBottom w:val="0"/>
      <w:divBdr>
        <w:top w:val="none" w:sz="0" w:space="0" w:color="auto"/>
        <w:left w:val="none" w:sz="0" w:space="0" w:color="auto"/>
        <w:bottom w:val="none" w:sz="0" w:space="0" w:color="auto"/>
        <w:right w:val="none" w:sz="0" w:space="0" w:color="auto"/>
      </w:divBdr>
    </w:div>
    <w:div w:id="1672836164">
      <w:bodyDiv w:val="1"/>
      <w:marLeft w:val="0"/>
      <w:marRight w:val="0"/>
      <w:marTop w:val="0"/>
      <w:marBottom w:val="0"/>
      <w:divBdr>
        <w:top w:val="none" w:sz="0" w:space="0" w:color="auto"/>
        <w:left w:val="none" w:sz="0" w:space="0" w:color="auto"/>
        <w:bottom w:val="none" w:sz="0" w:space="0" w:color="auto"/>
        <w:right w:val="none" w:sz="0" w:space="0" w:color="auto"/>
      </w:divBdr>
    </w:div>
    <w:div w:id="1672876888">
      <w:bodyDiv w:val="1"/>
      <w:marLeft w:val="0"/>
      <w:marRight w:val="0"/>
      <w:marTop w:val="0"/>
      <w:marBottom w:val="0"/>
      <w:divBdr>
        <w:top w:val="none" w:sz="0" w:space="0" w:color="auto"/>
        <w:left w:val="none" w:sz="0" w:space="0" w:color="auto"/>
        <w:bottom w:val="none" w:sz="0" w:space="0" w:color="auto"/>
        <w:right w:val="none" w:sz="0" w:space="0" w:color="auto"/>
      </w:divBdr>
    </w:div>
    <w:div w:id="1672903225">
      <w:bodyDiv w:val="1"/>
      <w:marLeft w:val="0"/>
      <w:marRight w:val="0"/>
      <w:marTop w:val="0"/>
      <w:marBottom w:val="0"/>
      <w:divBdr>
        <w:top w:val="none" w:sz="0" w:space="0" w:color="auto"/>
        <w:left w:val="none" w:sz="0" w:space="0" w:color="auto"/>
        <w:bottom w:val="none" w:sz="0" w:space="0" w:color="auto"/>
        <w:right w:val="none" w:sz="0" w:space="0" w:color="auto"/>
      </w:divBdr>
    </w:div>
    <w:div w:id="1673069746">
      <w:bodyDiv w:val="1"/>
      <w:marLeft w:val="0"/>
      <w:marRight w:val="0"/>
      <w:marTop w:val="0"/>
      <w:marBottom w:val="0"/>
      <w:divBdr>
        <w:top w:val="none" w:sz="0" w:space="0" w:color="auto"/>
        <w:left w:val="none" w:sz="0" w:space="0" w:color="auto"/>
        <w:bottom w:val="none" w:sz="0" w:space="0" w:color="auto"/>
        <w:right w:val="none" w:sz="0" w:space="0" w:color="auto"/>
      </w:divBdr>
    </w:div>
    <w:div w:id="1673215538">
      <w:bodyDiv w:val="1"/>
      <w:marLeft w:val="0"/>
      <w:marRight w:val="0"/>
      <w:marTop w:val="0"/>
      <w:marBottom w:val="0"/>
      <w:divBdr>
        <w:top w:val="none" w:sz="0" w:space="0" w:color="auto"/>
        <w:left w:val="none" w:sz="0" w:space="0" w:color="auto"/>
        <w:bottom w:val="none" w:sz="0" w:space="0" w:color="auto"/>
        <w:right w:val="none" w:sz="0" w:space="0" w:color="auto"/>
      </w:divBdr>
    </w:div>
    <w:div w:id="1673217928">
      <w:bodyDiv w:val="1"/>
      <w:marLeft w:val="0"/>
      <w:marRight w:val="0"/>
      <w:marTop w:val="0"/>
      <w:marBottom w:val="0"/>
      <w:divBdr>
        <w:top w:val="none" w:sz="0" w:space="0" w:color="auto"/>
        <w:left w:val="none" w:sz="0" w:space="0" w:color="auto"/>
        <w:bottom w:val="none" w:sz="0" w:space="0" w:color="auto"/>
        <w:right w:val="none" w:sz="0" w:space="0" w:color="auto"/>
      </w:divBdr>
    </w:div>
    <w:div w:id="1673409201">
      <w:bodyDiv w:val="1"/>
      <w:marLeft w:val="0"/>
      <w:marRight w:val="0"/>
      <w:marTop w:val="0"/>
      <w:marBottom w:val="0"/>
      <w:divBdr>
        <w:top w:val="none" w:sz="0" w:space="0" w:color="auto"/>
        <w:left w:val="none" w:sz="0" w:space="0" w:color="auto"/>
        <w:bottom w:val="none" w:sz="0" w:space="0" w:color="auto"/>
        <w:right w:val="none" w:sz="0" w:space="0" w:color="auto"/>
      </w:divBdr>
    </w:div>
    <w:div w:id="1673414649">
      <w:bodyDiv w:val="1"/>
      <w:marLeft w:val="0"/>
      <w:marRight w:val="0"/>
      <w:marTop w:val="0"/>
      <w:marBottom w:val="0"/>
      <w:divBdr>
        <w:top w:val="none" w:sz="0" w:space="0" w:color="auto"/>
        <w:left w:val="none" w:sz="0" w:space="0" w:color="auto"/>
        <w:bottom w:val="none" w:sz="0" w:space="0" w:color="auto"/>
        <w:right w:val="none" w:sz="0" w:space="0" w:color="auto"/>
      </w:divBdr>
    </w:div>
    <w:div w:id="1673682039">
      <w:bodyDiv w:val="1"/>
      <w:marLeft w:val="0"/>
      <w:marRight w:val="0"/>
      <w:marTop w:val="0"/>
      <w:marBottom w:val="0"/>
      <w:divBdr>
        <w:top w:val="none" w:sz="0" w:space="0" w:color="auto"/>
        <w:left w:val="none" w:sz="0" w:space="0" w:color="auto"/>
        <w:bottom w:val="none" w:sz="0" w:space="0" w:color="auto"/>
        <w:right w:val="none" w:sz="0" w:space="0" w:color="auto"/>
      </w:divBdr>
    </w:div>
    <w:div w:id="1673752618">
      <w:bodyDiv w:val="1"/>
      <w:marLeft w:val="0"/>
      <w:marRight w:val="0"/>
      <w:marTop w:val="0"/>
      <w:marBottom w:val="0"/>
      <w:divBdr>
        <w:top w:val="none" w:sz="0" w:space="0" w:color="auto"/>
        <w:left w:val="none" w:sz="0" w:space="0" w:color="auto"/>
        <w:bottom w:val="none" w:sz="0" w:space="0" w:color="auto"/>
        <w:right w:val="none" w:sz="0" w:space="0" w:color="auto"/>
      </w:divBdr>
    </w:div>
    <w:div w:id="1673869560">
      <w:bodyDiv w:val="1"/>
      <w:marLeft w:val="0"/>
      <w:marRight w:val="0"/>
      <w:marTop w:val="0"/>
      <w:marBottom w:val="0"/>
      <w:divBdr>
        <w:top w:val="none" w:sz="0" w:space="0" w:color="auto"/>
        <w:left w:val="none" w:sz="0" w:space="0" w:color="auto"/>
        <w:bottom w:val="none" w:sz="0" w:space="0" w:color="auto"/>
        <w:right w:val="none" w:sz="0" w:space="0" w:color="auto"/>
      </w:divBdr>
    </w:div>
    <w:div w:id="1673949162">
      <w:bodyDiv w:val="1"/>
      <w:marLeft w:val="0"/>
      <w:marRight w:val="0"/>
      <w:marTop w:val="0"/>
      <w:marBottom w:val="0"/>
      <w:divBdr>
        <w:top w:val="none" w:sz="0" w:space="0" w:color="auto"/>
        <w:left w:val="none" w:sz="0" w:space="0" w:color="auto"/>
        <w:bottom w:val="none" w:sz="0" w:space="0" w:color="auto"/>
        <w:right w:val="none" w:sz="0" w:space="0" w:color="auto"/>
      </w:divBdr>
    </w:div>
    <w:div w:id="1673990972">
      <w:bodyDiv w:val="1"/>
      <w:marLeft w:val="0"/>
      <w:marRight w:val="0"/>
      <w:marTop w:val="0"/>
      <w:marBottom w:val="0"/>
      <w:divBdr>
        <w:top w:val="none" w:sz="0" w:space="0" w:color="auto"/>
        <w:left w:val="none" w:sz="0" w:space="0" w:color="auto"/>
        <w:bottom w:val="none" w:sz="0" w:space="0" w:color="auto"/>
        <w:right w:val="none" w:sz="0" w:space="0" w:color="auto"/>
      </w:divBdr>
    </w:div>
    <w:div w:id="1673991262">
      <w:bodyDiv w:val="1"/>
      <w:marLeft w:val="0"/>
      <w:marRight w:val="0"/>
      <w:marTop w:val="0"/>
      <w:marBottom w:val="0"/>
      <w:divBdr>
        <w:top w:val="none" w:sz="0" w:space="0" w:color="auto"/>
        <w:left w:val="none" w:sz="0" w:space="0" w:color="auto"/>
        <w:bottom w:val="none" w:sz="0" w:space="0" w:color="auto"/>
        <w:right w:val="none" w:sz="0" w:space="0" w:color="auto"/>
      </w:divBdr>
    </w:div>
    <w:div w:id="1673992695">
      <w:bodyDiv w:val="1"/>
      <w:marLeft w:val="0"/>
      <w:marRight w:val="0"/>
      <w:marTop w:val="0"/>
      <w:marBottom w:val="0"/>
      <w:divBdr>
        <w:top w:val="none" w:sz="0" w:space="0" w:color="auto"/>
        <w:left w:val="none" w:sz="0" w:space="0" w:color="auto"/>
        <w:bottom w:val="none" w:sz="0" w:space="0" w:color="auto"/>
        <w:right w:val="none" w:sz="0" w:space="0" w:color="auto"/>
      </w:divBdr>
    </w:div>
    <w:div w:id="1674213967">
      <w:bodyDiv w:val="1"/>
      <w:marLeft w:val="0"/>
      <w:marRight w:val="0"/>
      <w:marTop w:val="0"/>
      <w:marBottom w:val="0"/>
      <w:divBdr>
        <w:top w:val="none" w:sz="0" w:space="0" w:color="auto"/>
        <w:left w:val="none" w:sz="0" w:space="0" w:color="auto"/>
        <w:bottom w:val="none" w:sz="0" w:space="0" w:color="auto"/>
        <w:right w:val="none" w:sz="0" w:space="0" w:color="auto"/>
      </w:divBdr>
    </w:div>
    <w:div w:id="1674379660">
      <w:bodyDiv w:val="1"/>
      <w:marLeft w:val="0"/>
      <w:marRight w:val="0"/>
      <w:marTop w:val="0"/>
      <w:marBottom w:val="0"/>
      <w:divBdr>
        <w:top w:val="none" w:sz="0" w:space="0" w:color="auto"/>
        <w:left w:val="none" w:sz="0" w:space="0" w:color="auto"/>
        <w:bottom w:val="none" w:sz="0" w:space="0" w:color="auto"/>
        <w:right w:val="none" w:sz="0" w:space="0" w:color="auto"/>
      </w:divBdr>
    </w:div>
    <w:div w:id="1674525769">
      <w:bodyDiv w:val="1"/>
      <w:marLeft w:val="0"/>
      <w:marRight w:val="0"/>
      <w:marTop w:val="0"/>
      <w:marBottom w:val="0"/>
      <w:divBdr>
        <w:top w:val="none" w:sz="0" w:space="0" w:color="auto"/>
        <w:left w:val="none" w:sz="0" w:space="0" w:color="auto"/>
        <w:bottom w:val="none" w:sz="0" w:space="0" w:color="auto"/>
        <w:right w:val="none" w:sz="0" w:space="0" w:color="auto"/>
      </w:divBdr>
    </w:div>
    <w:div w:id="1674604086">
      <w:bodyDiv w:val="1"/>
      <w:marLeft w:val="0"/>
      <w:marRight w:val="0"/>
      <w:marTop w:val="0"/>
      <w:marBottom w:val="0"/>
      <w:divBdr>
        <w:top w:val="none" w:sz="0" w:space="0" w:color="auto"/>
        <w:left w:val="none" w:sz="0" w:space="0" w:color="auto"/>
        <w:bottom w:val="none" w:sz="0" w:space="0" w:color="auto"/>
        <w:right w:val="none" w:sz="0" w:space="0" w:color="auto"/>
      </w:divBdr>
    </w:div>
    <w:div w:id="1674724537">
      <w:bodyDiv w:val="1"/>
      <w:marLeft w:val="0"/>
      <w:marRight w:val="0"/>
      <w:marTop w:val="0"/>
      <w:marBottom w:val="0"/>
      <w:divBdr>
        <w:top w:val="none" w:sz="0" w:space="0" w:color="auto"/>
        <w:left w:val="none" w:sz="0" w:space="0" w:color="auto"/>
        <w:bottom w:val="none" w:sz="0" w:space="0" w:color="auto"/>
        <w:right w:val="none" w:sz="0" w:space="0" w:color="auto"/>
      </w:divBdr>
    </w:div>
    <w:div w:id="1674792742">
      <w:bodyDiv w:val="1"/>
      <w:marLeft w:val="0"/>
      <w:marRight w:val="0"/>
      <w:marTop w:val="0"/>
      <w:marBottom w:val="0"/>
      <w:divBdr>
        <w:top w:val="none" w:sz="0" w:space="0" w:color="auto"/>
        <w:left w:val="none" w:sz="0" w:space="0" w:color="auto"/>
        <w:bottom w:val="none" w:sz="0" w:space="0" w:color="auto"/>
        <w:right w:val="none" w:sz="0" w:space="0" w:color="auto"/>
      </w:divBdr>
    </w:div>
    <w:div w:id="1674794491">
      <w:bodyDiv w:val="1"/>
      <w:marLeft w:val="0"/>
      <w:marRight w:val="0"/>
      <w:marTop w:val="0"/>
      <w:marBottom w:val="0"/>
      <w:divBdr>
        <w:top w:val="none" w:sz="0" w:space="0" w:color="auto"/>
        <w:left w:val="none" w:sz="0" w:space="0" w:color="auto"/>
        <w:bottom w:val="none" w:sz="0" w:space="0" w:color="auto"/>
        <w:right w:val="none" w:sz="0" w:space="0" w:color="auto"/>
      </w:divBdr>
    </w:div>
    <w:div w:id="1674918457">
      <w:bodyDiv w:val="1"/>
      <w:marLeft w:val="0"/>
      <w:marRight w:val="0"/>
      <w:marTop w:val="0"/>
      <w:marBottom w:val="0"/>
      <w:divBdr>
        <w:top w:val="none" w:sz="0" w:space="0" w:color="auto"/>
        <w:left w:val="none" w:sz="0" w:space="0" w:color="auto"/>
        <w:bottom w:val="none" w:sz="0" w:space="0" w:color="auto"/>
        <w:right w:val="none" w:sz="0" w:space="0" w:color="auto"/>
      </w:divBdr>
    </w:div>
    <w:div w:id="1675105791">
      <w:bodyDiv w:val="1"/>
      <w:marLeft w:val="0"/>
      <w:marRight w:val="0"/>
      <w:marTop w:val="0"/>
      <w:marBottom w:val="0"/>
      <w:divBdr>
        <w:top w:val="none" w:sz="0" w:space="0" w:color="auto"/>
        <w:left w:val="none" w:sz="0" w:space="0" w:color="auto"/>
        <w:bottom w:val="none" w:sz="0" w:space="0" w:color="auto"/>
        <w:right w:val="none" w:sz="0" w:space="0" w:color="auto"/>
      </w:divBdr>
    </w:div>
    <w:div w:id="1675378182">
      <w:bodyDiv w:val="1"/>
      <w:marLeft w:val="0"/>
      <w:marRight w:val="0"/>
      <w:marTop w:val="0"/>
      <w:marBottom w:val="0"/>
      <w:divBdr>
        <w:top w:val="none" w:sz="0" w:space="0" w:color="auto"/>
        <w:left w:val="none" w:sz="0" w:space="0" w:color="auto"/>
        <w:bottom w:val="none" w:sz="0" w:space="0" w:color="auto"/>
        <w:right w:val="none" w:sz="0" w:space="0" w:color="auto"/>
      </w:divBdr>
    </w:div>
    <w:div w:id="1675448389">
      <w:bodyDiv w:val="1"/>
      <w:marLeft w:val="0"/>
      <w:marRight w:val="0"/>
      <w:marTop w:val="0"/>
      <w:marBottom w:val="0"/>
      <w:divBdr>
        <w:top w:val="none" w:sz="0" w:space="0" w:color="auto"/>
        <w:left w:val="none" w:sz="0" w:space="0" w:color="auto"/>
        <w:bottom w:val="none" w:sz="0" w:space="0" w:color="auto"/>
        <w:right w:val="none" w:sz="0" w:space="0" w:color="auto"/>
      </w:divBdr>
    </w:div>
    <w:div w:id="1675569983">
      <w:bodyDiv w:val="1"/>
      <w:marLeft w:val="0"/>
      <w:marRight w:val="0"/>
      <w:marTop w:val="0"/>
      <w:marBottom w:val="0"/>
      <w:divBdr>
        <w:top w:val="none" w:sz="0" w:space="0" w:color="auto"/>
        <w:left w:val="none" w:sz="0" w:space="0" w:color="auto"/>
        <w:bottom w:val="none" w:sz="0" w:space="0" w:color="auto"/>
        <w:right w:val="none" w:sz="0" w:space="0" w:color="auto"/>
      </w:divBdr>
    </w:div>
    <w:div w:id="1675914158">
      <w:bodyDiv w:val="1"/>
      <w:marLeft w:val="0"/>
      <w:marRight w:val="0"/>
      <w:marTop w:val="0"/>
      <w:marBottom w:val="0"/>
      <w:divBdr>
        <w:top w:val="none" w:sz="0" w:space="0" w:color="auto"/>
        <w:left w:val="none" w:sz="0" w:space="0" w:color="auto"/>
        <w:bottom w:val="none" w:sz="0" w:space="0" w:color="auto"/>
        <w:right w:val="none" w:sz="0" w:space="0" w:color="auto"/>
      </w:divBdr>
    </w:div>
    <w:div w:id="1675917344">
      <w:bodyDiv w:val="1"/>
      <w:marLeft w:val="0"/>
      <w:marRight w:val="0"/>
      <w:marTop w:val="0"/>
      <w:marBottom w:val="0"/>
      <w:divBdr>
        <w:top w:val="none" w:sz="0" w:space="0" w:color="auto"/>
        <w:left w:val="none" w:sz="0" w:space="0" w:color="auto"/>
        <w:bottom w:val="none" w:sz="0" w:space="0" w:color="auto"/>
        <w:right w:val="none" w:sz="0" w:space="0" w:color="auto"/>
      </w:divBdr>
    </w:div>
    <w:div w:id="1675952747">
      <w:bodyDiv w:val="1"/>
      <w:marLeft w:val="0"/>
      <w:marRight w:val="0"/>
      <w:marTop w:val="0"/>
      <w:marBottom w:val="0"/>
      <w:divBdr>
        <w:top w:val="none" w:sz="0" w:space="0" w:color="auto"/>
        <w:left w:val="none" w:sz="0" w:space="0" w:color="auto"/>
        <w:bottom w:val="none" w:sz="0" w:space="0" w:color="auto"/>
        <w:right w:val="none" w:sz="0" w:space="0" w:color="auto"/>
      </w:divBdr>
    </w:div>
    <w:div w:id="1676111783">
      <w:bodyDiv w:val="1"/>
      <w:marLeft w:val="0"/>
      <w:marRight w:val="0"/>
      <w:marTop w:val="0"/>
      <w:marBottom w:val="0"/>
      <w:divBdr>
        <w:top w:val="none" w:sz="0" w:space="0" w:color="auto"/>
        <w:left w:val="none" w:sz="0" w:space="0" w:color="auto"/>
        <w:bottom w:val="none" w:sz="0" w:space="0" w:color="auto"/>
        <w:right w:val="none" w:sz="0" w:space="0" w:color="auto"/>
      </w:divBdr>
    </w:div>
    <w:div w:id="1676152519">
      <w:bodyDiv w:val="1"/>
      <w:marLeft w:val="0"/>
      <w:marRight w:val="0"/>
      <w:marTop w:val="0"/>
      <w:marBottom w:val="0"/>
      <w:divBdr>
        <w:top w:val="none" w:sz="0" w:space="0" w:color="auto"/>
        <w:left w:val="none" w:sz="0" w:space="0" w:color="auto"/>
        <w:bottom w:val="none" w:sz="0" w:space="0" w:color="auto"/>
        <w:right w:val="none" w:sz="0" w:space="0" w:color="auto"/>
      </w:divBdr>
    </w:div>
    <w:div w:id="1676373124">
      <w:bodyDiv w:val="1"/>
      <w:marLeft w:val="0"/>
      <w:marRight w:val="0"/>
      <w:marTop w:val="0"/>
      <w:marBottom w:val="0"/>
      <w:divBdr>
        <w:top w:val="none" w:sz="0" w:space="0" w:color="auto"/>
        <w:left w:val="none" w:sz="0" w:space="0" w:color="auto"/>
        <w:bottom w:val="none" w:sz="0" w:space="0" w:color="auto"/>
        <w:right w:val="none" w:sz="0" w:space="0" w:color="auto"/>
      </w:divBdr>
    </w:div>
    <w:div w:id="1676691005">
      <w:bodyDiv w:val="1"/>
      <w:marLeft w:val="0"/>
      <w:marRight w:val="0"/>
      <w:marTop w:val="0"/>
      <w:marBottom w:val="0"/>
      <w:divBdr>
        <w:top w:val="none" w:sz="0" w:space="0" w:color="auto"/>
        <w:left w:val="none" w:sz="0" w:space="0" w:color="auto"/>
        <w:bottom w:val="none" w:sz="0" w:space="0" w:color="auto"/>
        <w:right w:val="none" w:sz="0" w:space="0" w:color="auto"/>
      </w:divBdr>
    </w:div>
    <w:div w:id="1676758645">
      <w:bodyDiv w:val="1"/>
      <w:marLeft w:val="0"/>
      <w:marRight w:val="0"/>
      <w:marTop w:val="0"/>
      <w:marBottom w:val="0"/>
      <w:divBdr>
        <w:top w:val="none" w:sz="0" w:space="0" w:color="auto"/>
        <w:left w:val="none" w:sz="0" w:space="0" w:color="auto"/>
        <w:bottom w:val="none" w:sz="0" w:space="0" w:color="auto"/>
        <w:right w:val="none" w:sz="0" w:space="0" w:color="auto"/>
      </w:divBdr>
    </w:div>
    <w:div w:id="1676760697">
      <w:bodyDiv w:val="1"/>
      <w:marLeft w:val="0"/>
      <w:marRight w:val="0"/>
      <w:marTop w:val="0"/>
      <w:marBottom w:val="0"/>
      <w:divBdr>
        <w:top w:val="none" w:sz="0" w:space="0" w:color="auto"/>
        <w:left w:val="none" w:sz="0" w:space="0" w:color="auto"/>
        <w:bottom w:val="none" w:sz="0" w:space="0" w:color="auto"/>
        <w:right w:val="none" w:sz="0" w:space="0" w:color="auto"/>
      </w:divBdr>
    </w:div>
    <w:div w:id="1676767418">
      <w:bodyDiv w:val="1"/>
      <w:marLeft w:val="0"/>
      <w:marRight w:val="0"/>
      <w:marTop w:val="0"/>
      <w:marBottom w:val="0"/>
      <w:divBdr>
        <w:top w:val="none" w:sz="0" w:space="0" w:color="auto"/>
        <w:left w:val="none" w:sz="0" w:space="0" w:color="auto"/>
        <w:bottom w:val="none" w:sz="0" w:space="0" w:color="auto"/>
        <w:right w:val="none" w:sz="0" w:space="0" w:color="auto"/>
      </w:divBdr>
    </w:div>
    <w:div w:id="1676882147">
      <w:bodyDiv w:val="1"/>
      <w:marLeft w:val="0"/>
      <w:marRight w:val="0"/>
      <w:marTop w:val="0"/>
      <w:marBottom w:val="0"/>
      <w:divBdr>
        <w:top w:val="none" w:sz="0" w:space="0" w:color="auto"/>
        <w:left w:val="none" w:sz="0" w:space="0" w:color="auto"/>
        <w:bottom w:val="none" w:sz="0" w:space="0" w:color="auto"/>
        <w:right w:val="none" w:sz="0" w:space="0" w:color="auto"/>
      </w:divBdr>
    </w:div>
    <w:div w:id="1676960809">
      <w:bodyDiv w:val="1"/>
      <w:marLeft w:val="0"/>
      <w:marRight w:val="0"/>
      <w:marTop w:val="0"/>
      <w:marBottom w:val="0"/>
      <w:divBdr>
        <w:top w:val="none" w:sz="0" w:space="0" w:color="auto"/>
        <w:left w:val="none" w:sz="0" w:space="0" w:color="auto"/>
        <w:bottom w:val="none" w:sz="0" w:space="0" w:color="auto"/>
        <w:right w:val="none" w:sz="0" w:space="0" w:color="auto"/>
      </w:divBdr>
    </w:div>
    <w:div w:id="1677032080">
      <w:bodyDiv w:val="1"/>
      <w:marLeft w:val="0"/>
      <w:marRight w:val="0"/>
      <w:marTop w:val="0"/>
      <w:marBottom w:val="0"/>
      <w:divBdr>
        <w:top w:val="none" w:sz="0" w:space="0" w:color="auto"/>
        <w:left w:val="none" w:sz="0" w:space="0" w:color="auto"/>
        <w:bottom w:val="none" w:sz="0" w:space="0" w:color="auto"/>
        <w:right w:val="none" w:sz="0" w:space="0" w:color="auto"/>
      </w:divBdr>
    </w:div>
    <w:div w:id="1677227677">
      <w:bodyDiv w:val="1"/>
      <w:marLeft w:val="0"/>
      <w:marRight w:val="0"/>
      <w:marTop w:val="0"/>
      <w:marBottom w:val="0"/>
      <w:divBdr>
        <w:top w:val="none" w:sz="0" w:space="0" w:color="auto"/>
        <w:left w:val="none" w:sz="0" w:space="0" w:color="auto"/>
        <w:bottom w:val="none" w:sz="0" w:space="0" w:color="auto"/>
        <w:right w:val="none" w:sz="0" w:space="0" w:color="auto"/>
      </w:divBdr>
    </w:div>
    <w:div w:id="1677539091">
      <w:bodyDiv w:val="1"/>
      <w:marLeft w:val="0"/>
      <w:marRight w:val="0"/>
      <w:marTop w:val="0"/>
      <w:marBottom w:val="0"/>
      <w:divBdr>
        <w:top w:val="none" w:sz="0" w:space="0" w:color="auto"/>
        <w:left w:val="none" w:sz="0" w:space="0" w:color="auto"/>
        <w:bottom w:val="none" w:sz="0" w:space="0" w:color="auto"/>
        <w:right w:val="none" w:sz="0" w:space="0" w:color="auto"/>
      </w:divBdr>
    </w:div>
    <w:div w:id="1677683203">
      <w:bodyDiv w:val="1"/>
      <w:marLeft w:val="0"/>
      <w:marRight w:val="0"/>
      <w:marTop w:val="0"/>
      <w:marBottom w:val="0"/>
      <w:divBdr>
        <w:top w:val="none" w:sz="0" w:space="0" w:color="auto"/>
        <w:left w:val="none" w:sz="0" w:space="0" w:color="auto"/>
        <w:bottom w:val="none" w:sz="0" w:space="0" w:color="auto"/>
        <w:right w:val="none" w:sz="0" w:space="0" w:color="auto"/>
      </w:divBdr>
    </w:div>
    <w:div w:id="1677726392">
      <w:bodyDiv w:val="1"/>
      <w:marLeft w:val="0"/>
      <w:marRight w:val="0"/>
      <w:marTop w:val="0"/>
      <w:marBottom w:val="0"/>
      <w:divBdr>
        <w:top w:val="none" w:sz="0" w:space="0" w:color="auto"/>
        <w:left w:val="none" w:sz="0" w:space="0" w:color="auto"/>
        <w:bottom w:val="none" w:sz="0" w:space="0" w:color="auto"/>
        <w:right w:val="none" w:sz="0" w:space="0" w:color="auto"/>
      </w:divBdr>
    </w:div>
    <w:div w:id="1677875972">
      <w:bodyDiv w:val="1"/>
      <w:marLeft w:val="0"/>
      <w:marRight w:val="0"/>
      <w:marTop w:val="0"/>
      <w:marBottom w:val="0"/>
      <w:divBdr>
        <w:top w:val="none" w:sz="0" w:space="0" w:color="auto"/>
        <w:left w:val="none" w:sz="0" w:space="0" w:color="auto"/>
        <w:bottom w:val="none" w:sz="0" w:space="0" w:color="auto"/>
        <w:right w:val="none" w:sz="0" w:space="0" w:color="auto"/>
      </w:divBdr>
    </w:div>
    <w:div w:id="1677876195">
      <w:bodyDiv w:val="1"/>
      <w:marLeft w:val="0"/>
      <w:marRight w:val="0"/>
      <w:marTop w:val="0"/>
      <w:marBottom w:val="0"/>
      <w:divBdr>
        <w:top w:val="none" w:sz="0" w:space="0" w:color="auto"/>
        <w:left w:val="none" w:sz="0" w:space="0" w:color="auto"/>
        <w:bottom w:val="none" w:sz="0" w:space="0" w:color="auto"/>
        <w:right w:val="none" w:sz="0" w:space="0" w:color="auto"/>
      </w:divBdr>
    </w:div>
    <w:div w:id="1677884017">
      <w:bodyDiv w:val="1"/>
      <w:marLeft w:val="0"/>
      <w:marRight w:val="0"/>
      <w:marTop w:val="0"/>
      <w:marBottom w:val="0"/>
      <w:divBdr>
        <w:top w:val="none" w:sz="0" w:space="0" w:color="auto"/>
        <w:left w:val="none" w:sz="0" w:space="0" w:color="auto"/>
        <w:bottom w:val="none" w:sz="0" w:space="0" w:color="auto"/>
        <w:right w:val="none" w:sz="0" w:space="0" w:color="auto"/>
      </w:divBdr>
    </w:div>
    <w:div w:id="1677885048">
      <w:bodyDiv w:val="1"/>
      <w:marLeft w:val="0"/>
      <w:marRight w:val="0"/>
      <w:marTop w:val="0"/>
      <w:marBottom w:val="0"/>
      <w:divBdr>
        <w:top w:val="none" w:sz="0" w:space="0" w:color="auto"/>
        <w:left w:val="none" w:sz="0" w:space="0" w:color="auto"/>
        <w:bottom w:val="none" w:sz="0" w:space="0" w:color="auto"/>
        <w:right w:val="none" w:sz="0" w:space="0" w:color="auto"/>
      </w:divBdr>
    </w:div>
    <w:div w:id="1677921534">
      <w:bodyDiv w:val="1"/>
      <w:marLeft w:val="0"/>
      <w:marRight w:val="0"/>
      <w:marTop w:val="0"/>
      <w:marBottom w:val="0"/>
      <w:divBdr>
        <w:top w:val="none" w:sz="0" w:space="0" w:color="auto"/>
        <w:left w:val="none" w:sz="0" w:space="0" w:color="auto"/>
        <w:bottom w:val="none" w:sz="0" w:space="0" w:color="auto"/>
        <w:right w:val="none" w:sz="0" w:space="0" w:color="auto"/>
      </w:divBdr>
    </w:div>
    <w:div w:id="1678117089">
      <w:bodyDiv w:val="1"/>
      <w:marLeft w:val="0"/>
      <w:marRight w:val="0"/>
      <w:marTop w:val="0"/>
      <w:marBottom w:val="0"/>
      <w:divBdr>
        <w:top w:val="none" w:sz="0" w:space="0" w:color="auto"/>
        <w:left w:val="none" w:sz="0" w:space="0" w:color="auto"/>
        <w:bottom w:val="none" w:sz="0" w:space="0" w:color="auto"/>
        <w:right w:val="none" w:sz="0" w:space="0" w:color="auto"/>
      </w:divBdr>
    </w:div>
    <w:div w:id="1678193342">
      <w:bodyDiv w:val="1"/>
      <w:marLeft w:val="0"/>
      <w:marRight w:val="0"/>
      <w:marTop w:val="0"/>
      <w:marBottom w:val="0"/>
      <w:divBdr>
        <w:top w:val="none" w:sz="0" w:space="0" w:color="auto"/>
        <w:left w:val="none" w:sz="0" w:space="0" w:color="auto"/>
        <w:bottom w:val="none" w:sz="0" w:space="0" w:color="auto"/>
        <w:right w:val="none" w:sz="0" w:space="0" w:color="auto"/>
      </w:divBdr>
    </w:div>
    <w:div w:id="1678314234">
      <w:bodyDiv w:val="1"/>
      <w:marLeft w:val="0"/>
      <w:marRight w:val="0"/>
      <w:marTop w:val="0"/>
      <w:marBottom w:val="0"/>
      <w:divBdr>
        <w:top w:val="none" w:sz="0" w:space="0" w:color="auto"/>
        <w:left w:val="none" w:sz="0" w:space="0" w:color="auto"/>
        <w:bottom w:val="none" w:sz="0" w:space="0" w:color="auto"/>
        <w:right w:val="none" w:sz="0" w:space="0" w:color="auto"/>
      </w:divBdr>
    </w:div>
    <w:div w:id="1678339017">
      <w:bodyDiv w:val="1"/>
      <w:marLeft w:val="0"/>
      <w:marRight w:val="0"/>
      <w:marTop w:val="0"/>
      <w:marBottom w:val="0"/>
      <w:divBdr>
        <w:top w:val="none" w:sz="0" w:space="0" w:color="auto"/>
        <w:left w:val="none" w:sz="0" w:space="0" w:color="auto"/>
        <w:bottom w:val="none" w:sz="0" w:space="0" w:color="auto"/>
        <w:right w:val="none" w:sz="0" w:space="0" w:color="auto"/>
      </w:divBdr>
    </w:div>
    <w:div w:id="1678388100">
      <w:bodyDiv w:val="1"/>
      <w:marLeft w:val="0"/>
      <w:marRight w:val="0"/>
      <w:marTop w:val="0"/>
      <w:marBottom w:val="0"/>
      <w:divBdr>
        <w:top w:val="none" w:sz="0" w:space="0" w:color="auto"/>
        <w:left w:val="none" w:sz="0" w:space="0" w:color="auto"/>
        <w:bottom w:val="none" w:sz="0" w:space="0" w:color="auto"/>
        <w:right w:val="none" w:sz="0" w:space="0" w:color="auto"/>
      </w:divBdr>
    </w:div>
    <w:div w:id="1678463565">
      <w:bodyDiv w:val="1"/>
      <w:marLeft w:val="0"/>
      <w:marRight w:val="0"/>
      <w:marTop w:val="0"/>
      <w:marBottom w:val="0"/>
      <w:divBdr>
        <w:top w:val="none" w:sz="0" w:space="0" w:color="auto"/>
        <w:left w:val="none" w:sz="0" w:space="0" w:color="auto"/>
        <w:bottom w:val="none" w:sz="0" w:space="0" w:color="auto"/>
        <w:right w:val="none" w:sz="0" w:space="0" w:color="auto"/>
      </w:divBdr>
    </w:div>
    <w:div w:id="1678848422">
      <w:bodyDiv w:val="1"/>
      <w:marLeft w:val="0"/>
      <w:marRight w:val="0"/>
      <w:marTop w:val="0"/>
      <w:marBottom w:val="0"/>
      <w:divBdr>
        <w:top w:val="none" w:sz="0" w:space="0" w:color="auto"/>
        <w:left w:val="none" w:sz="0" w:space="0" w:color="auto"/>
        <w:bottom w:val="none" w:sz="0" w:space="0" w:color="auto"/>
        <w:right w:val="none" w:sz="0" w:space="0" w:color="auto"/>
      </w:divBdr>
    </w:div>
    <w:div w:id="1678849772">
      <w:bodyDiv w:val="1"/>
      <w:marLeft w:val="0"/>
      <w:marRight w:val="0"/>
      <w:marTop w:val="0"/>
      <w:marBottom w:val="0"/>
      <w:divBdr>
        <w:top w:val="none" w:sz="0" w:space="0" w:color="auto"/>
        <w:left w:val="none" w:sz="0" w:space="0" w:color="auto"/>
        <w:bottom w:val="none" w:sz="0" w:space="0" w:color="auto"/>
        <w:right w:val="none" w:sz="0" w:space="0" w:color="auto"/>
      </w:divBdr>
    </w:div>
    <w:div w:id="1678926761">
      <w:bodyDiv w:val="1"/>
      <w:marLeft w:val="0"/>
      <w:marRight w:val="0"/>
      <w:marTop w:val="0"/>
      <w:marBottom w:val="0"/>
      <w:divBdr>
        <w:top w:val="none" w:sz="0" w:space="0" w:color="auto"/>
        <w:left w:val="none" w:sz="0" w:space="0" w:color="auto"/>
        <w:bottom w:val="none" w:sz="0" w:space="0" w:color="auto"/>
        <w:right w:val="none" w:sz="0" w:space="0" w:color="auto"/>
      </w:divBdr>
    </w:div>
    <w:div w:id="1678969839">
      <w:bodyDiv w:val="1"/>
      <w:marLeft w:val="0"/>
      <w:marRight w:val="0"/>
      <w:marTop w:val="0"/>
      <w:marBottom w:val="0"/>
      <w:divBdr>
        <w:top w:val="none" w:sz="0" w:space="0" w:color="auto"/>
        <w:left w:val="none" w:sz="0" w:space="0" w:color="auto"/>
        <w:bottom w:val="none" w:sz="0" w:space="0" w:color="auto"/>
        <w:right w:val="none" w:sz="0" w:space="0" w:color="auto"/>
      </w:divBdr>
    </w:div>
    <w:div w:id="1679038204">
      <w:bodyDiv w:val="1"/>
      <w:marLeft w:val="0"/>
      <w:marRight w:val="0"/>
      <w:marTop w:val="0"/>
      <w:marBottom w:val="0"/>
      <w:divBdr>
        <w:top w:val="none" w:sz="0" w:space="0" w:color="auto"/>
        <w:left w:val="none" w:sz="0" w:space="0" w:color="auto"/>
        <w:bottom w:val="none" w:sz="0" w:space="0" w:color="auto"/>
        <w:right w:val="none" w:sz="0" w:space="0" w:color="auto"/>
      </w:divBdr>
    </w:div>
    <w:div w:id="1679041625">
      <w:bodyDiv w:val="1"/>
      <w:marLeft w:val="0"/>
      <w:marRight w:val="0"/>
      <w:marTop w:val="0"/>
      <w:marBottom w:val="0"/>
      <w:divBdr>
        <w:top w:val="none" w:sz="0" w:space="0" w:color="auto"/>
        <w:left w:val="none" w:sz="0" w:space="0" w:color="auto"/>
        <w:bottom w:val="none" w:sz="0" w:space="0" w:color="auto"/>
        <w:right w:val="none" w:sz="0" w:space="0" w:color="auto"/>
      </w:divBdr>
    </w:div>
    <w:div w:id="1679116264">
      <w:bodyDiv w:val="1"/>
      <w:marLeft w:val="0"/>
      <w:marRight w:val="0"/>
      <w:marTop w:val="0"/>
      <w:marBottom w:val="0"/>
      <w:divBdr>
        <w:top w:val="none" w:sz="0" w:space="0" w:color="auto"/>
        <w:left w:val="none" w:sz="0" w:space="0" w:color="auto"/>
        <w:bottom w:val="none" w:sz="0" w:space="0" w:color="auto"/>
        <w:right w:val="none" w:sz="0" w:space="0" w:color="auto"/>
      </w:divBdr>
    </w:div>
    <w:div w:id="1679189771">
      <w:bodyDiv w:val="1"/>
      <w:marLeft w:val="0"/>
      <w:marRight w:val="0"/>
      <w:marTop w:val="0"/>
      <w:marBottom w:val="0"/>
      <w:divBdr>
        <w:top w:val="none" w:sz="0" w:space="0" w:color="auto"/>
        <w:left w:val="none" w:sz="0" w:space="0" w:color="auto"/>
        <w:bottom w:val="none" w:sz="0" w:space="0" w:color="auto"/>
        <w:right w:val="none" w:sz="0" w:space="0" w:color="auto"/>
      </w:divBdr>
    </w:div>
    <w:div w:id="1679191661">
      <w:bodyDiv w:val="1"/>
      <w:marLeft w:val="0"/>
      <w:marRight w:val="0"/>
      <w:marTop w:val="0"/>
      <w:marBottom w:val="0"/>
      <w:divBdr>
        <w:top w:val="none" w:sz="0" w:space="0" w:color="auto"/>
        <w:left w:val="none" w:sz="0" w:space="0" w:color="auto"/>
        <w:bottom w:val="none" w:sz="0" w:space="0" w:color="auto"/>
        <w:right w:val="none" w:sz="0" w:space="0" w:color="auto"/>
      </w:divBdr>
    </w:div>
    <w:div w:id="1679572994">
      <w:bodyDiv w:val="1"/>
      <w:marLeft w:val="0"/>
      <w:marRight w:val="0"/>
      <w:marTop w:val="0"/>
      <w:marBottom w:val="0"/>
      <w:divBdr>
        <w:top w:val="none" w:sz="0" w:space="0" w:color="auto"/>
        <w:left w:val="none" w:sz="0" w:space="0" w:color="auto"/>
        <w:bottom w:val="none" w:sz="0" w:space="0" w:color="auto"/>
        <w:right w:val="none" w:sz="0" w:space="0" w:color="auto"/>
      </w:divBdr>
    </w:div>
    <w:div w:id="1679580771">
      <w:bodyDiv w:val="1"/>
      <w:marLeft w:val="0"/>
      <w:marRight w:val="0"/>
      <w:marTop w:val="0"/>
      <w:marBottom w:val="0"/>
      <w:divBdr>
        <w:top w:val="none" w:sz="0" w:space="0" w:color="auto"/>
        <w:left w:val="none" w:sz="0" w:space="0" w:color="auto"/>
        <w:bottom w:val="none" w:sz="0" w:space="0" w:color="auto"/>
        <w:right w:val="none" w:sz="0" w:space="0" w:color="auto"/>
      </w:divBdr>
    </w:div>
    <w:div w:id="1679623910">
      <w:bodyDiv w:val="1"/>
      <w:marLeft w:val="0"/>
      <w:marRight w:val="0"/>
      <w:marTop w:val="0"/>
      <w:marBottom w:val="0"/>
      <w:divBdr>
        <w:top w:val="none" w:sz="0" w:space="0" w:color="auto"/>
        <w:left w:val="none" w:sz="0" w:space="0" w:color="auto"/>
        <w:bottom w:val="none" w:sz="0" w:space="0" w:color="auto"/>
        <w:right w:val="none" w:sz="0" w:space="0" w:color="auto"/>
      </w:divBdr>
    </w:div>
    <w:div w:id="1679650545">
      <w:bodyDiv w:val="1"/>
      <w:marLeft w:val="0"/>
      <w:marRight w:val="0"/>
      <w:marTop w:val="0"/>
      <w:marBottom w:val="0"/>
      <w:divBdr>
        <w:top w:val="none" w:sz="0" w:space="0" w:color="auto"/>
        <w:left w:val="none" w:sz="0" w:space="0" w:color="auto"/>
        <w:bottom w:val="none" w:sz="0" w:space="0" w:color="auto"/>
        <w:right w:val="none" w:sz="0" w:space="0" w:color="auto"/>
      </w:divBdr>
    </w:div>
    <w:div w:id="1679699879">
      <w:bodyDiv w:val="1"/>
      <w:marLeft w:val="0"/>
      <w:marRight w:val="0"/>
      <w:marTop w:val="0"/>
      <w:marBottom w:val="0"/>
      <w:divBdr>
        <w:top w:val="none" w:sz="0" w:space="0" w:color="auto"/>
        <w:left w:val="none" w:sz="0" w:space="0" w:color="auto"/>
        <w:bottom w:val="none" w:sz="0" w:space="0" w:color="auto"/>
        <w:right w:val="none" w:sz="0" w:space="0" w:color="auto"/>
      </w:divBdr>
    </w:div>
    <w:div w:id="1679773022">
      <w:bodyDiv w:val="1"/>
      <w:marLeft w:val="0"/>
      <w:marRight w:val="0"/>
      <w:marTop w:val="0"/>
      <w:marBottom w:val="0"/>
      <w:divBdr>
        <w:top w:val="none" w:sz="0" w:space="0" w:color="auto"/>
        <w:left w:val="none" w:sz="0" w:space="0" w:color="auto"/>
        <w:bottom w:val="none" w:sz="0" w:space="0" w:color="auto"/>
        <w:right w:val="none" w:sz="0" w:space="0" w:color="auto"/>
      </w:divBdr>
    </w:div>
    <w:div w:id="1679967236">
      <w:bodyDiv w:val="1"/>
      <w:marLeft w:val="0"/>
      <w:marRight w:val="0"/>
      <w:marTop w:val="0"/>
      <w:marBottom w:val="0"/>
      <w:divBdr>
        <w:top w:val="none" w:sz="0" w:space="0" w:color="auto"/>
        <w:left w:val="none" w:sz="0" w:space="0" w:color="auto"/>
        <w:bottom w:val="none" w:sz="0" w:space="0" w:color="auto"/>
        <w:right w:val="none" w:sz="0" w:space="0" w:color="auto"/>
      </w:divBdr>
    </w:div>
    <w:div w:id="1680158982">
      <w:bodyDiv w:val="1"/>
      <w:marLeft w:val="0"/>
      <w:marRight w:val="0"/>
      <w:marTop w:val="0"/>
      <w:marBottom w:val="0"/>
      <w:divBdr>
        <w:top w:val="none" w:sz="0" w:space="0" w:color="auto"/>
        <w:left w:val="none" w:sz="0" w:space="0" w:color="auto"/>
        <w:bottom w:val="none" w:sz="0" w:space="0" w:color="auto"/>
        <w:right w:val="none" w:sz="0" w:space="0" w:color="auto"/>
      </w:divBdr>
    </w:div>
    <w:div w:id="1680304891">
      <w:bodyDiv w:val="1"/>
      <w:marLeft w:val="0"/>
      <w:marRight w:val="0"/>
      <w:marTop w:val="0"/>
      <w:marBottom w:val="0"/>
      <w:divBdr>
        <w:top w:val="none" w:sz="0" w:space="0" w:color="auto"/>
        <w:left w:val="none" w:sz="0" w:space="0" w:color="auto"/>
        <w:bottom w:val="none" w:sz="0" w:space="0" w:color="auto"/>
        <w:right w:val="none" w:sz="0" w:space="0" w:color="auto"/>
      </w:divBdr>
    </w:div>
    <w:div w:id="1680346116">
      <w:bodyDiv w:val="1"/>
      <w:marLeft w:val="0"/>
      <w:marRight w:val="0"/>
      <w:marTop w:val="0"/>
      <w:marBottom w:val="0"/>
      <w:divBdr>
        <w:top w:val="none" w:sz="0" w:space="0" w:color="auto"/>
        <w:left w:val="none" w:sz="0" w:space="0" w:color="auto"/>
        <w:bottom w:val="none" w:sz="0" w:space="0" w:color="auto"/>
        <w:right w:val="none" w:sz="0" w:space="0" w:color="auto"/>
      </w:divBdr>
    </w:div>
    <w:div w:id="1680505691">
      <w:bodyDiv w:val="1"/>
      <w:marLeft w:val="0"/>
      <w:marRight w:val="0"/>
      <w:marTop w:val="0"/>
      <w:marBottom w:val="0"/>
      <w:divBdr>
        <w:top w:val="none" w:sz="0" w:space="0" w:color="auto"/>
        <w:left w:val="none" w:sz="0" w:space="0" w:color="auto"/>
        <w:bottom w:val="none" w:sz="0" w:space="0" w:color="auto"/>
        <w:right w:val="none" w:sz="0" w:space="0" w:color="auto"/>
      </w:divBdr>
    </w:div>
    <w:div w:id="1680690467">
      <w:bodyDiv w:val="1"/>
      <w:marLeft w:val="0"/>
      <w:marRight w:val="0"/>
      <w:marTop w:val="0"/>
      <w:marBottom w:val="0"/>
      <w:divBdr>
        <w:top w:val="none" w:sz="0" w:space="0" w:color="auto"/>
        <w:left w:val="none" w:sz="0" w:space="0" w:color="auto"/>
        <w:bottom w:val="none" w:sz="0" w:space="0" w:color="auto"/>
        <w:right w:val="none" w:sz="0" w:space="0" w:color="auto"/>
      </w:divBdr>
    </w:div>
    <w:div w:id="1680737102">
      <w:bodyDiv w:val="1"/>
      <w:marLeft w:val="0"/>
      <w:marRight w:val="0"/>
      <w:marTop w:val="0"/>
      <w:marBottom w:val="0"/>
      <w:divBdr>
        <w:top w:val="none" w:sz="0" w:space="0" w:color="auto"/>
        <w:left w:val="none" w:sz="0" w:space="0" w:color="auto"/>
        <w:bottom w:val="none" w:sz="0" w:space="0" w:color="auto"/>
        <w:right w:val="none" w:sz="0" w:space="0" w:color="auto"/>
      </w:divBdr>
    </w:div>
    <w:div w:id="1680765968">
      <w:bodyDiv w:val="1"/>
      <w:marLeft w:val="0"/>
      <w:marRight w:val="0"/>
      <w:marTop w:val="0"/>
      <w:marBottom w:val="0"/>
      <w:divBdr>
        <w:top w:val="none" w:sz="0" w:space="0" w:color="auto"/>
        <w:left w:val="none" w:sz="0" w:space="0" w:color="auto"/>
        <w:bottom w:val="none" w:sz="0" w:space="0" w:color="auto"/>
        <w:right w:val="none" w:sz="0" w:space="0" w:color="auto"/>
      </w:divBdr>
    </w:div>
    <w:div w:id="1680815301">
      <w:bodyDiv w:val="1"/>
      <w:marLeft w:val="0"/>
      <w:marRight w:val="0"/>
      <w:marTop w:val="0"/>
      <w:marBottom w:val="0"/>
      <w:divBdr>
        <w:top w:val="none" w:sz="0" w:space="0" w:color="auto"/>
        <w:left w:val="none" w:sz="0" w:space="0" w:color="auto"/>
        <w:bottom w:val="none" w:sz="0" w:space="0" w:color="auto"/>
        <w:right w:val="none" w:sz="0" w:space="0" w:color="auto"/>
      </w:divBdr>
    </w:div>
    <w:div w:id="1680890205">
      <w:bodyDiv w:val="1"/>
      <w:marLeft w:val="0"/>
      <w:marRight w:val="0"/>
      <w:marTop w:val="0"/>
      <w:marBottom w:val="0"/>
      <w:divBdr>
        <w:top w:val="none" w:sz="0" w:space="0" w:color="auto"/>
        <w:left w:val="none" w:sz="0" w:space="0" w:color="auto"/>
        <w:bottom w:val="none" w:sz="0" w:space="0" w:color="auto"/>
        <w:right w:val="none" w:sz="0" w:space="0" w:color="auto"/>
      </w:divBdr>
    </w:div>
    <w:div w:id="1680962621">
      <w:bodyDiv w:val="1"/>
      <w:marLeft w:val="0"/>
      <w:marRight w:val="0"/>
      <w:marTop w:val="0"/>
      <w:marBottom w:val="0"/>
      <w:divBdr>
        <w:top w:val="none" w:sz="0" w:space="0" w:color="auto"/>
        <w:left w:val="none" w:sz="0" w:space="0" w:color="auto"/>
        <w:bottom w:val="none" w:sz="0" w:space="0" w:color="auto"/>
        <w:right w:val="none" w:sz="0" w:space="0" w:color="auto"/>
      </w:divBdr>
    </w:div>
    <w:div w:id="1681003136">
      <w:bodyDiv w:val="1"/>
      <w:marLeft w:val="0"/>
      <w:marRight w:val="0"/>
      <w:marTop w:val="0"/>
      <w:marBottom w:val="0"/>
      <w:divBdr>
        <w:top w:val="none" w:sz="0" w:space="0" w:color="auto"/>
        <w:left w:val="none" w:sz="0" w:space="0" w:color="auto"/>
        <w:bottom w:val="none" w:sz="0" w:space="0" w:color="auto"/>
        <w:right w:val="none" w:sz="0" w:space="0" w:color="auto"/>
      </w:divBdr>
    </w:div>
    <w:div w:id="1681077152">
      <w:bodyDiv w:val="1"/>
      <w:marLeft w:val="0"/>
      <w:marRight w:val="0"/>
      <w:marTop w:val="0"/>
      <w:marBottom w:val="0"/>
      <w:divBdr>
        <w:top w:val="none" w:sz="0" w:space="0" w:color="auto"/>
        <w:left w:val="none" w:sz="0" w:space="0" w:color="auto"/>
        <w:bottom w:val="none" w:sz="0" w:space="0" w:color="auto"/>
        <w:right w:val="none" w:sz="0" w:space="0" w:color="auto"/>
      </w:divBdr>
    </w:div>
    <w:div w:id="1681158622">
      <w:bodyDiv w:val="1"/>
      <w:marLeft w:val="0"/>
      <w:marRight w:val="0"/>
      <w:marTop w:val="0"/>
      <w:marBottom w:val="0"/>
      <w:divBdr>
        <w:top w:val="none" w:sz="0" w:space="0" w:color="auto"/>
        <w:left w:val="none" w:sz="0" w:space="0" w:color="auto"/>
        <w:bottom w:val="none" w:sz="0" w:space="0" w:color="auto"/>
        <w:right w:val="none" w:sz="0" w:space="0" w:color="auto"/>
      </w:divBdr>
    </w:div>
    <w:div w:id="1681276805">
      <w:bodyDiv w:val="1"/>
      <w:marLeft w:val="0"/>
      <w:marRight w:val="0"/>
      <w:marTop w:val="0"/>
      <w:marBottom w:val="0"/>
      <w:divBdr>
        <w:top w:val="none" w:sz="0" w:space="0" w:color="auto"/>
        <w:left w:val="none" w:sz="0" w:space="0" w:color="auto"/>
        <w:bottom w:val="none" w:sz="0" w:space="0" w:color="auto"/>
        <w:right w:val="none" w:sz="0" w:space="0" w:color="auto"/>
      </w:divBdr>
    </w:div>
    <w:div w:id="1681423878">
      <w:bodyDiv w:val="1"/>
      <w:marLeft w:val="0"/>
      <w:marRight w:val="0"/>
      <w:marTop w:val="0"/>
      <w:marBottom w:val="0"/>
      <w:divBdr>
        <w:top w:val="none" w:sz="0" w:space="0" w:color="auto"/>
        <w:left w:val="none" w:sz="0" w:space="0" w:color="auto"/>
        <w:bottom w:val="none" w:sz="0" w:space="0" w:color="auto"/>
        <w:right w:val="none" w:sz="0" w:space="0" w:color="auto"/>
      </w:divBdr>
    </w:div>
    <w:div w:id="1681466477">
      <w:bodyDiv w:val="1"/>
      <w:marLeft w:val="0"/>
      <w:marRight w:val="0"/>
      <w:marTop w:val="0"/>
      <w:marBottom w:val="0"/>
      <w:divBdr>
        <w:top w:val="none" w:sz="0" w:space="0" w:color="auto"/>
        <w:left w:val="none" w:sz="0" w:space="0" w:color="auto"/>
        <w:bottom w:val="none" w:sz="0" w:space="0" w:color="auto"/>
        <w:right w:val="none" w:sz="0" w:space="0" w:color="auto"/>
      </w:divBdr>
    </w:div>
    <w:div w:id="1681664469">
      <w:bodyDiv w:val="1"/>
      <w:marLeft w:val="0"/>
      <w:marRight w:val="0"/>
      <w:marTop w:val="0"/>
      <w:marBottom w:val="0"/>
      <w:divBdr>
        <w:top w:val="none" w:sz="0" w:space="0" w:color="auto"/>
        <w:left w:val="none" w:sz="0" w:space="0" w:color="auto"/>
        <w:bottom w:val="none" w:sz="0" w:space="0" w:color="auto"/>
        <w:right w:val="none" w:sz="0" w:space="0" w:color="auto"/>
      </w:divBdr>
    </w:div>
    <w:div w:id="1681664597">
      <w:bodyDiv w:val="1"/>
      <w:marLeft w:val="0"/>
      <w:marRight w:val="0"/>
      <w:marTop w:val="0"/>
      <w:marBottom w:val="0"/>
      <w:divBdr>
        <w:top w:val="none" w:sz="0" w:space="0" w:color="auto"/>
        <w:left w:val="none" w:sz="0" w:space="0" w:color="auto"/>
        <w:bottom w:val="none" w:sz="0" w:space="0" w:color="auto"/>
        <w:right w:val="none" w:sz="0" w:space="0" w:color="auto"/>
      </w:divBdr>
    </w:div>
    <w:div w:id="1681816013">
      <w:bodyDiv w:val="1"/>
      <w:marLeft w:val="0"/>
      <w:marRight w:val="0"/>
      <w:marTop w:val="0"/>
      <w:marBottom w:val="0"/>
      <w:divBdr>
        <w:top w:val="none" w:sz="0" w:space="0" w:color="auto"/>
        <w:left w:val="none" w:sz="0" w:space="0" w:color="auto"/>
        <w:bottom w:val="none" w:sz="0" w:space="0" w:color="auto"/>
        <w:right w:val="none" w:sz="0" w:space="0" w:color="auto"/>
      </w:divBdr>
    </w:div>
    <w:div w:id="1681926897">
      <w:bodyDiv w:val="1"/>
      <w:marLeft w:val="0"/>
      <w:marRight w:val="0"/>
      <w:marTop w:val="0"/>
      <w:marBottom w:val="0"/>
      <w:divBdr>
        <w:top w:val="none" w:sz="0" w:space="0" w:color="auto"/>
        <w:left w:val="none" w:sz="0" w:space="0" w:color="auto"/>
        <w:bottom w:val="none" w:sz="0" w:space="0" w:color="auto"/>
        <w:right w:val="none" w:sz="0" w:space="0" w:color="auto"/>
      </w:divBdr>
    </w:div>
    <w:div w:id="1682076239">
      <w:bodyDiv w:val="1"/>
      <w:marLeft w:val="0"/>
      <w:marRight w:val="0"/>
      <w:marTop w:val="0"/>
      <w:marBottom w:val="0"/>
      <w:divBdr>
        <w:top w:val="none" w:sz="0" w:space="0" w:color="auto"/>
        <w:left w:val="none" w:sz="0" w:space="0" w:color="auto"/>
        <w:bottom w:val="none" w:sz="0" w:space="0" w:color="auto"/>
        <w:right w:val="none" w:sz="0" w:space="0" w:color="auto"/>
      </w:divBdr>
    </w:div>
    <w:div w:id="1682126209">
      <w:bodyDiv w:val="1"/>
      <w:marLeft w:val="0"/>
      <w:marRight w:val="0"/>
      <w:marTop w:val="0"/>
      <w:marBottom w:val="0"/>
      <w:divBdr>
        <w:top w:val="none" w:sz="0" w:space="0" w:color="auto"/>
        <w:left w:val="none" w:sz="0" w:space="0" w:color="auto"/>
        <w:bottom w:val="none" w:sz="0" w:space="0" w:color="auto"/>
        <w:right w:val="none" w:sz="0" w:space="0" w:color="auto"/>
      </w:divBdr>
    </w:div>
    <w:div w:id="1682196422">
      <w:bodyDiv w:val="1"/>
      <w:marLeft w:val="0"/>
      <w:marRight w:val="0"/>
      <w:marTop w:val="0"/>
      <w:marBottom w:val="0"/>
      <w:divBdr>
        <w:top w:val="none" w:sz="0" w:space="0" w:color="auto"/>
        <w:left w:val="none" w:sz="0" w:space="0" w:color="auto"/>
        <w:bottom w:val="none" w:sz="0" w:space="0" w:color="auto"/>
        <w:right w:val="none" w:sz="0" w:space="0" w:color="auto"/>
      </w:divBdr>
    </w:div>
    <w:div w:id="1682196473">
      <w:bodyDiv w:val="1"/>
      <w:marLeft w:val="0"/>
      <w:marRight w:val="0"/>
      <w:marTop w:val="0"/>
      <w:marBottom w:val="0"/>
      <w:divBdr>
        <w:top w:val="none" w:sz="0" w:space="0" w:color="auto"/>
        <w:left w:val="none" w:sz="0" w:space="0" w:color="auto"/>
        <w:bottom w:val="none" w:sz="0" w:space="0" w:color="auto"/>
        <w:right w:val="none" w:sz="0" w:space="0" w:color="auto"/>
      </w:divBdr>
    </w:div>
    <w:div w:id="1682197961">
      <w:bodyDiv w:val="1"/>
      <w:marLeft w:val="0"/>
      <w:marRight w:val="0"/>
      <w:marTop w:val="0"/>
      <w:marBottom w:val="0"/>
      <w:divBdr>
        <w:top w:val="none" w:sz="0" w:space="0" w:color="auto"/>
        <w:left w:val="none" w:sz="0" w:space="0" w:color="auto"/>
        <w:bottom w:val="none" w:sz="0" w:space="0" w:color="auto"/>
        <w:right w:val="none" w:sz="0" w:space="0" w:color="auto"/>
      </w:divBdr>
    </w:div>
    <w:div w:id="1682198290">
      <w:bodyDiv w:val="1"/>
      <w:marLeft w:val="0"/>
      <w:marRight w:val="0"/>
      <w:marTop w:val="0"/>
      <w:marBottom w:val="0"/>
      <w:divBdr>
        <w:top w:val="none" w:sz="0" w:space="0" w:color="auto"/>
        <w:left w:val="none" w:sz="0" w:space="0" w:color="auto"/>
        <w:bottom w:val="none" w:sz="0" w:space="0" w:color="auto"/>
        <w:right w:val="none" w:sz="0" w:space="0" w:color="auto"/>
      </w:divBdr>
    </w:div>
    <w:div w:id="1682244094">
      <w:bodyDiv w:val="1"/>
      <w:marLeft w:val="0"/>
      <w:marRight w:val="0"/>
      <w:marTop w:val="0"/>
      <w:marBottom w:val="0"/>
      <w:divBdr>
        <w:top w:val="none" w:sz="0" w:space="0" w:color="auto"/>
        <w:left w:val="none" w:sz="0" w:space="0" w:color="auto"/>
        <w:bottom w:val="none" w:sz="0" w:space="0" w:color="auto"/>
        <w:right w:val="none" w:sz="0" w:space="0" w:color="auto"/>
      </w:divBdr>
    </w:div>
    <w:div w:id="1682274602">
      <w:bodyDiv w:val="1"/>
      <w:marLeft w:val="0"/>
      <w:marRight w:val="0"/>
      <w:marTop w:val="0"/>
      <w:marBottom w:val="0"/>
      <w:divBdr>
        <w:top w:val="none" w:sz="0" w:space="0" w:color="auto"/>
        <w:left w:val="none" w:sz="0" w:space="0" w:color="auto"/>
        <w:bottom w:val="none" w:sz="0" w:space="0" w:color="auto"/>
        <w:right w:val="none" w:sz="0" w:space="0" w:color="auto"/>
      </w:divBdr>
    </w:div>
    <w:div w:id="1682314066">
      <w:bodyDiv w:val="1"/>
      <w:marLeft w:val="0"/>
      <w:marRight w:val="0"/>
      <w:marTop w:val="0"/>
      <w:marBottom w:val="0"/>
      <w:divBdr>
        <w:top w:val="none" w:sz="0" w:space="0" w:color="auto"/>
        <w:left w:val="none" w:sz="0" w:space="0" w:color="auto"/>
        <w:bottom w:val="none" w:sz="0" w:space="0" w:color="auto"/>
        <w:right w:val="none" w:sz="0" w:space="0" w:color="auto"/>
      </w:divBdr>
    </w:div>
    <w:div w:id="1682583295">
      <w:bodyDiv w:val="1"/>
      <w:marLeft w:val="0"/>
      <w:marRight w:val="0"/>
      <w:marTop w:val="0"/>
      <w:marBottom w:val="0"/>
      <w:divBdr>
        <w:top w:val="none" w:sz="0" w:space="0" w:color="auto"/>
        <w:left w:val="none" w:sz="0" w:space="0" w:color="auto"/>
        <w:bottom w:val="none" w:sz="0" w:space="0" w:color="auto"/>
        <w:right w:val="none" w:sz="0" w:space="0" w:color="auto"/>
      </w:divBdr>
    </w:div>
    <w:div w:id="1682858021">
      <w:bodyDiv w:val="1"/>
      <w:marLeft w:val="0"/>
      <w:marRight w:val="0"/>
      <w:marTop w:val="0"/>
      <w:marBottom w:val="0"/>
      <w:divBdr>
        <w:top w:val="none" w:sz="0" w:space="0" w:color="auto"/>
        <w:left w:val="none" w:sz="0" w:space="0" w:color="auto"/>
        <w:bottom w:val="none" w:sz="0" w:space="0" w:color="auto"/>
        <w:right w:val="none" w:sz="0" w:space="0" w:color="auto"/>
      </w:divBdr>
    </w:div>
    <w:div w:id="1682929231">
      <w:bodyDiv w:val="1"/>
      <w:marLeft w:val="0"/>
      <w:marRight w:val="0"/>
      <w:marTop w:val="0"/>
      <w:marBottom w:val="0"/>
      <w:divBdr>
        <w:top w:val="none" w:sz="0" w:space="0" w:color="auto"/>
        <w:left w:val="none" w:sz="0" w:space="0" w:color="auto"/>
        <w:bottom w:val="none" w:sz="0" w:space="0" w:color="auto"/>
        <w:right w:val="none" w:sz="0" w:space="0" w:color="auto"/>
      </w:divBdr>
    </w:div>
    <w:div w:id="1682969363">
      <w:bodyDiv w:val="1"/>
      <w:marLeft w:val="0"/>
      <w:marRight w:val="0"/>
      <w:marTop w:val="0"/>
      <w:marBottom w:val="0"/>
      <w:divBdr>
        <w:top w:val="none" w:sz="0" w:space="0" w:color="auto"/>
        <w:left w:val="none" w:sz="0" w:space="0" w:color="auto"/>
        <w:bottom w:val="none" w:sz="0" w:space="0" w:color="auto"/>
        <w:right w:val="none" w:sz="0" w:space="0" w:color="auto"/>
      </w:divBdr>
    </w:div>
    <w:div w:id="1683051285">
      <w:bodyDiv w:val="1"/>
      <w:marLeft w:val="0"/>
      <w:marRight w:val="0"/>
      <w:marTop w:val="0"/>
      <w:marBottom w:val="0"/>
      <w:divBdr>
        <w:top w:val="none" w:sz="0" w:space="0" w:color="auto"/>
        <w:left w:val="none" w:sz="0" w:space="0" w:color="auto"/>
        <w:bottom w:val="none" w:sz="0" w:space="0" w:color="auto"/>
        <w:right w:val="none" w:sz="0" w:space="0" w:color="auto"/>
      </w:divBdr>
    </w:div>
    <w:div w:id="1683120624">
      <w:bodyDiv w:val="1"/>
      <w:marLeft w:val="0"/>
      <w:marRight w:val="0"/>
      <w:marTop w:val="0"/>
      <w:marBottom w:val="0"/>
      <w:divBdr>
        <w:top w:val="none" w:sz="0" w:space="0" w:color="auto"/>
        <w:left w:val="none" w:sz="0" w:space="0" w:color="auto"/>
        <w:bottom w:val="none" w:sz="0" w:space="0" w:color="auto"/>
        <w:right w:val="none" w:sz="0" w:space="0" w:color="auto"/>
      </w:divBdr>
    </w:div>
    <w:div w:id="1683245157">
      <w:bodyDiv w:val="1"/>
      <w:marLeft w:val="0"/>
      <w:marRight w:val="0"/>
      <w:marTop w:val="0"/>
      <w:marBottom w:val="0"/>
      <w:divBdr>
        <w:top w:val="none" w:sz="0" w:space="0" w:color="auto"/>
        <w:left w:val="none" w:sz="0" w:space="0" w:color="auto"/>
        <w:bottom w:val="none" w:sz="0" w:space="0" w:color="auto"/>
        <w:right w:val="none" w:sz="0" w:space="0" w:color="auto"/>
      </w:divBdr>
    </w:div>
    <w:div w:id="1683358307">
      <w:bodyDiv w:val="1"/>
      <w:marLeft w:val="0"/>
      <w:marRight w:val="0"/>
      <w:marTop w:val="0"/>
      <w:marBottom w:val="0"/>
      <w:divBdr>
        <w:top w:val="none" w:sz="0" w:space="0" w:color="auto"/>
        <w:left w:val="none" w:sz="0" w:space="0" w:color="auto"/>
        <w:bottom w:val="none" w:sz="0" w:space="0" w:color="auto"/>
        <w:right w:val="none" w:sz="0" w:space="0" w:color="auto"/>
      </w:divBdr>
    </w:div>
    <w:div w:id="1683582580">
      <w:bodyDiv w:val="1"/>
      <w:marLeft w:val="0"/>
      <w:marRight w:val="0"/>
      <w:marTop w:val="0"/>
      <w:marBottom w:val="0"/>
      <w:divBdr>
        <w:top w:val="none" w:sz="0" w:space="0" w:color="auto"/>
        <w:left w:val="none" w:sz="0" w:space="0" w:color="auto"/>
        <w:bottom w:val="none" w:sz="0" w:space="0" w:color="auto"/>
        <w:right w:val="none" w:sz="0" w:space="0" w:color="auto"/>
      </w:divBdr>
    </w:div>
    <w:div w:id="1684163601">
      <w:bodyDiv w:val="1"/>
      <w:marLeft w:val="0"/>
      <w:marRight w:val="0"/>
      <w:marTop w:val="0"/>
      <w:marBottom w:val="0"/>
      <w:divBdr>
        <w:top w:val="none" w:sz="0" w:space="0" w:color="auto"/>
        <w:left w:val="none" w:sz="0" w:space="0" w:color="auto"/>
        <w:bottom w:val="none" w:sz="0" w:space="0" w:color="auto"/>
        <w:right w:val="none" w:sz="0" w:space="0" w:color="auto"/>
      </w:divBdr>
    </w:div>
    <w:div w:id="1684209900">
      <w:bodyDiv w:val="1"/>
      <w:marLeft w:val="0"/>
      <w:marRight w:val="0"/>
      <w:marTop w:val="0"/>
      <w:marBottom w:val="0"/>
      <w:divBdr>
        <w:top w:val="none" w:sz="0" w:space="0" w:color="auto"/>
        <w:left w:val="none" w:sz="0" w:space="0" w:color="auto"/>
        <w:bottom w:val="none" w:sz="0" w:space="0" w:color="auto"/>
        <w:right w:val="none" w:sz="0" w:space="0" w:color="auto"/>
      </w:divBdr>
    </w:div>
    <w:div w:id="1684279549">
      <w:bodyDiv w:val="1"/>
      <w:marLeft w:val="0"/>
      <w:marRight w:val="0"/>
      <w:marTop w:val="0"/>
      <w:marBottom w:val="0"/>
      <w:divBdr>
        <w:top w:val="none" w:sz="0" w:space="0" w:color="auto"/>
        <w:left w:val="none" w:sz="0" w:space="0" w:color="auto"/>
        <w:bottom w:val="none" w:sz="0" w:space="0" w:color="auto"/>
        <w:right w:val="none" w:sz="0" w:space="0" w:color="auto"/>
      </w:divBdr>
    </w:div>
    <w:div w:id="1684282195">
      <w:bodyDiv w:val="1"/>
      <w:marLeft w:val="0"/>
      <w:marRight w:val="0"/>
      <w:marTop w:val="0"/>
      <w:marBottom w:val="0"/>
      <w:divBdr>
        <w:top w:val="none" w:sz="0" w:space="0" w:color="auto"/>
        <w:left w:val="none" w:sz="0" w:space="0" w:color="auto"/>
        <w:bottom w:val="none" w:sz="0" w:space="0" w:color="auto"/>
        <w:right w:val="none" w:sz="0" w:space="0" w:color="auto"/>
      </w:divBdr>
    </w:div>
    <w:div w:id="1684287142">
      <w:bodyDiv w:val="1"/>
      <w:marLeft w:val="0"/>
      <w:marRight w:val="0"/>
      <w:marTop w:val="0"/>
      <w:marBottom w:val="0"/>
      <w:divBdr>
        <w:top w:val="none" w:sz="0" w:space="0" w:color="auto"/>
        <w:left w:val="none" w:sz="0" w:space="0" w:color="auto"/>
        <w:bottom w:val="none" w:sz="0" w:space="0" w:color="auto"/>
        <w:right w:val="none" w:sz="0" w:space="0" w:color="auto"/>
      </w:divBdr>
    </w:div>
    <w:div w:id="1684476368">
      <w:bodyDiv w:val="1"/>
      <w:marLeft w:val="0"/>
      <w:marRight w:val="0"/>
      <w:marTop w:val="0"/>
      <w:marBottom w:val="0"/>
      <w:divBdr>
        <w:top w:val="none" w:sz="0" w:space="0" w:color="auto"/>
        <w:left w:val="none" w:sz="0" w:space="0" w:color="auto"/>
        <w:bottom w:val="none" w:sz="0" w:space="0" w:color="auto"/>
        <w:right w:val="none" w:sz="0" w:space="0" w:color="auto"/>
      </w:divBdr>
    </w:div>
    <w:div w:id="1684671608">
      <w:bodyDiv w:val="1"/>
      <w:marLeft w:val="0"/>
      <w:marRight w:val="0"/>
      <w:marTop w:val="0"/>
      <w:marBottom w:val="0"/>
      <w:divBdr>
        <w:top w:val="none" w:sz="0" w:space="0" w:color="auto"/>
        <w:left w:val="none" w:sz="0" w:space="0" w:color="auto"/>
        <w:bottom w:val="none" w:sz="0" w:space="0" w:color="auto"/>
        <w:right w:val="none" w:sz="0" w:space="0" w:color="auto"/>
      </w:divBdr>
    </w:div>
    <w:div w:id="1684743169">
      <w:bodyDiv w:val="1"/>
      <w:marLeft w:val="0"/>
      <w:marRight w:val="0"/>
      <w:marTop w:val="0"/>
      <w:marBottom w:val="0"/>
      <w:divBdr>
        <w:top w:val="none" w:sz="0" w:space="0" w:color="auto"/>
        <w:left w:val="none" w:sz="0" w:space="0" w:color="auto"/>
        <w:bottom w:val="none" w:sz="0" w:space="0" w:color="auto"/>
        <w:right w:val="none" w:sz="0" w:space="0" w:color="auto"/>
      </w:divBdr>
    </w:div>
    <w:div w:id="1684819852">
      <w:bodyDiv w:val="1"/>
      <w:marLeft w:val="0"/>
      <w:marRight w:val="0"/>
      <w:marTop w:val="0"/>
      <w:marBottom w:val="0"/>
      <w:divBdr>
        <w:top w:val="none" w:sz="0" w:space="0" w:color="auto"/>
        <w:left w:val="none" w:sz="0" w:space="0" w:color="auto"/>
        <w:bottom w:val="none" w:sz="0" w:space="0" w:color="auto"/>
        <w:right w:val="none" w:sz="0" w:space="0" w:color="auto"/>
      </w:divBdr>
    </w:div>
    <w:div w:id="1684893199">
      <w:bodyDiv w:val="1"/>
      <w:marLeft w:val="0"/>
      <w:marRight w:val="0"/>
      <w:marTop w:val="0"/>
      <w:marBottom w:val="0"/>
      <w:divBdr>
        <w:top w:val="none" w:sz="0" w:space="0" w:color="auto"/>
        <w:left w:val="none" w:sz="0" w:space="0" w:color="auto"/>
        <w:bottom w:val="none" w:sz="0" w:space="0" w:color="auto"/>
        <w:right w:val="none" w:sz="0" w:space="0" w:color="auto"/>
      </w:divBdr>
    </w:div>
    <w:div w:id="1684937589">
      <w:bodyDiv w:val="1"/>
      <w:marLeft w:val="0"/>
      <w:marRight w:val="0"/>
      <w:marTop w:val="0"/>
      <w:marBottom w:val="0"/>
      <w:divBdr>
        <w:top w:val="none" w:sz="0" w:space="0" w:color="auto"/>
        <w:left w:val="none" w:sz="0" w:space="0" w:color="auto"/>
        <w:bottom w:val="none" w:sz="0" w:space="0" w:color="auto"/>
        <w:right w:val="none" w:sz="0" w:space="0" w:color="auto"/>
      </w:divBdr>
    </w:div>
    <w:div w:id="1685015311">
      <w:bodyDiv w:val="1"/>
      <w:marLeft w:val="0"/>
      <w:marRight w:val="0"/>
      <w:marTop w:val="0"/>
      <w:marBottom w:val="0"/>
      <w:divBdr>
        <w:top w:val="none" w:sz="0" w:space="0" w:color="auto"/>
        <w:left w:val="none" w:sz="0" w:space="0" w:color="auto"/>
        <w:bottom w:val="none" w:sz="0" w:space="0" w:color="auto"/>
        <w:right w:val="none" w:sz="0" w:space="0" w:color="auto"/>
      </w:divBdr>
    </w:div>
    <w:div w:id="1685127402">
      <w:bodyDiv w:val="1"/>
      <w:marLeft w:val="0"/>
      <w:marRight w:val="0"/>
      <w:marTop w:val="0"/>
      <w:marBottom w:val="0"/>
      <w:divBdr>
        <w:top w:val="none" w:sz="0" w:space="0" w:color="auto"/>
        <w:left w:val="none" w:sz="0" w:space="0" w:color="auto"/>
        <w:bottom w:val="none" w:sz="0" w:space="0" w:color="auto"/>
        <w:right w:val="none" w:sz="0" w:space="0" w:color="auto"/>
      </w:divBdr>
    </w:div>
    <w:div w:id="1685130118">
      <w:bodyDiv w:val="1"/>
      <w:marLeft w:val="0"/>
      <w:marRight w:val="0"/>
      <w:marTop w:val="0"/>
      <w:marBottom w:val="0"/>
      <w:divBdr>
        <w:top w:val="none" w:sz="0" w:space="0" w:color="auto"/>
        <w:left w:val="none" w:sz="0" w:space="0" w:color="auto"/>
        <w:bottom w:val="none" w:sz="0" w:space="0" w:color="auto"/>
        <w:right w:val="none" w:sz="0" w:space="0" w:color="auto"/>
      </w:divBdr>
    </w:div>
    <w:div w:id="1685278830">
      <w:bodyDiv w:val="1"/>
      <w:marLeft w:val="0"/>
      <w:marRight w:val="0"/>
      <w:marTop w:val="0"/>
      <w:marBottom w:val="0"/>
      <w:divBdr>
        <w:top w:val="none" w:sz="0" w:space="0" w:color="auto"/>
        <w:left w:val="none" w:sz="0" w:space="0" w:color="auto"/>
        <w:bottom w:val="none" w:sz="0" w:space="0" w:color="auto"/>
        <w:right w:val="none" w:sz="0" w:space="0" w:color="auto"/>
      </w:divBdr>
    </w:div>
    <w:div w:id="1685325072">
      <w:bodyDiv w:val="1"/>
      <w:marLeft w:val="0"/>
      <w:marRight w:val="0"/>
      <w:marTop w:val="0"/>
      <w:marBottom w:val="0"/>
      <w:divBdr>
        <w:top w:val="none" w:sz="0" w:space="0" w:color="auto"/>
        <w:left w:val="none" w:sz="0" w:space="0" w:color="auto"/>
        <w:bottom w:val="none" w:sz="0" w:space="0" w:color="auto"/>
        <w:right w:val="none" w:sz="0" w:space="0" w:color="auto"/>
      </w:divBdr>
    </w:div>
    <w:div w:id="1685400820">
      <w:bodyDiv w:val="1"/>
      <w:marLeft w:val="0"/>
      <w:marRight w:val="0"/>
      <w:marTop w:val="0"/>
      <w:marBottom w:val="0"/>
      <w:divBdr>
        <w:top w:val="none" w:sz="0" w:space="0" w:color="auto"/>
        <w:left w:val="none" w:sz="0" w:space="0" w:color="auto"/>
        <w:bottom w:val="none" w:sz="0" w:space="0" w:color="auto"/>
        <w:right w:val="none" w:sz="0" w:space="0" w:color="auto"/>
      </w:divBdr>
    </w:div>
    <w:div w:id="1685477707">
      <w:bodyDiv w:val="1"/>
      <w:marLeft w:val="0"/>
      <w:marRight w:val="0"/>
      <w:marTop w:val="0"/>
      <w:marBottom w:val="0"/>
      <w:divBdr>
        <w:top w:val="none" w:sz="0" w:space="0" w:color="auto"/>
        <w:left w:val="none" w:sz="0" w:space="0" w:color="auto"/>
        <w:bottom w:val="none" w:sz="0" w:space="0" w:color="auto"/>
        <w:right w:val="none" w:sz="0" w:space="0" w:color="auto"/>
      </w:divBdr>
    </w:div>
    <w:div w:id="1685588746">
      <w:bodyDiv w:val="1"/>
      <w:marLeft w:val="0"/>
      <w:marRight w:val="0"/>
      <w:marTop w:val="0"/>
      <w:marBottom w:val="0"/>
      <w:divBdr>
        <w:top w:val="none" w:sz="0" w:space="0" w:color="auto"/>
        <w:left w:val="none" w:sz="0" w:space="0" w:color="auto"/>
        <w:bottom w:val="none" w:sz="0" w:space="0" w:color="auto"/>
        <w:right w:val="none" w:sz="0" w:space="0" w:color="auto"/>
      </w:divBdr>
    </w:div>
    <w:div w:id="1685747206">
      <w:bodyDiv w:val="1"/>
      <w:marLeft w:val="0"/>
      <w:marRight w:val="0"/>
      <w:marTop w:val="0"/>
      <w:marBottom w:val="0"/>
      <w:divBdr>
        <w:top w:val="none" w:sz="0" w:space="0" w:color="auto"/>
        <w:left w:val="none" w:sz="0" w:space="0" w:color="auto"/>
        <w:bottom w:val="none" w:sz="0" w:space="0" w:color="auto"/>
        <w:right w:val="none" w:sz="0" w:space="0" w:color="auto"/>
      </w:divBdr>
    </w:div>
    <w:div w:id="1685748299">
      <w:bodyDiv w:val="1"/>
      <w:marLeft w:val="0"/>
      <w:marRight w:val="0"/>
      <w:marTop w:val="0"/>
      <w:marBottom w:val="0"/>
      <w:divBdr>
        <w:top w:val="none" w:sz="0" w:space="0" w:color="auto"/>
        <w:left w:val="none" w:sz="0" w:space="0" w:color="auto"/>
        <w:bottom w:val="none" w:sz="0" w:space="0" w:color="auto"/>
        <w:right w:val="none" w:sz="0" w:space="0" w:color="auto"/>
      </w:divBdr>
    </w:div>
    <w:div w:id="1685789317">
      <w:bodyDiv w:val="1"/>
      <w:marLeft w:val="0"/>
      <w:marRight w:val="0"/>
      <w:marTop w:val="0"/>
      <w:marBottom w:val="0"/>
      <w:divBdr>
        <w:top w:val="none" w:sz="0" w:space="0" w:color="auto"/>
        <w:left w:val="none" w:sz="0" w:space="0" w:color="auto"/>
        <w:bottom w:val="none" w:sz="0" w:space="0" w:color="auto"/>
        <w:right w:val="none" w:sz="0" w:space="0" w:color="auto"/>
      </w:divBdr>
    </w:div>
    <w:div w:id="1685814590">
      <w:bodyDiv w:val="1"/>
      <w:marLeft w:val="0"/>
      <w:marRight w:val="0"/>
      <w:marTop w:val="0"/>
      <w:marBottom w:val="0"/>
      <w:divBdr>
        <w:top w:val="none" w:sz="0" w:space="0" w:color="auto"/>
        <w:left w:val="none" w:sz="0" w:space="0" w:color="auto"/>
        <w:bottom w:val="none" w:sz="0" w:space="0" w:color="auto"/>
        <w:right w:val="none" w:sz="0" w:space="0" w:color="auto"/>
      </w:divBdr>
    </w:div>
    <w:div w:id="1685935408">
      <w:bodyDiv w:val="1"/>
      <w:marLeft w:val="0"/>
      <w:marRight w:val="0"/>
      <w:marTop w:val="0"/>
      <w:marBottom w:val="0"/>
      <w:divBdr>
        <w:top w:val="none" w:sz="0" w:space="0" w:color="auto"/>
        <w:left w:val="none" w:sz="0" w:space="0" w:color="auto"/>
        <w:bottom w:val="none" w:sz="0" w:space="0" w:color="auto"/>
        <w:right w:val="none" w:sz="0" w:space="0" w:color="auto"/>
      </w:divBdr>
    </w:div>
    <w:div w:id="1685937468">
      <w:bodyDiv w:val="1"/>
      <w:marLeft w:val="0"/>
      <w:marRight w:val="0"/>
      <w:marTop w:val="0"/>
      <w:marBottom w:val="0"/>
      <w:divBdr>
        <w:top w:val="none" w:sz="0" w:space="0" w:color="auto"/>
        <w:left w:val="none" w:sz="0" w:space="0" w:color="auto"/>
        <w:bottom w:val="none" w:sz="0" w:space="0" w:color="auto"/>
        <w:right w:val="none" w:sz="0" w:space="0" w:color="auto"/>
      </w:divBdr>
    </w:div>
    <w:div w:id="1685979768">
      <w:bodyDiv w:val="1"/>
      <w:marLeft w:val="0"/>
      <w:marRight w:val="0"/>
      <w:marTop w:val="0"/>
      <w:marBottom w:val="0"/>
      <w:divBdr>
        <w:top w:val="none" w:sz="0" w:space="0" w:color="auto"/>
        <w:left w:val="none" w:sz="0" w:space="0" w:color="auto"/>
        <w:bottom w:val="none" w:sz="0" w:space="0" w:color="auto"/>
        <w:right w:val="none" w:sz="0" w:space="0" w:color="auto"/>
      </w:divBdr>
    </w:div>
    <w:div w:id="1686056030">
      <w:bodyDiv w:val="1"/>
      <w:marLeft w:val="0"/>
      <w:marRight w:val="0"/>
      <w:marTop w:val="0"/>
      <w:marBottom w:val="0"/>
      <w:divBdr>
        <w:top w:val="none" w:sz="0" w:space="0" w:color="auto"/>
        <w:left w:val="none" w:sz="0" w:space="0" w:color="auto"/>
        <w:bottom w:val="none" w:sz="0" w:space="0" w:color="auto"/>
        <w:right w:val="none" w:sz="0" w:space="0" w:color="auto"/>
      </w:divBdr>
    </w:div>
    <w:div w:id="1686134586">
      <w:bodyDiv w:val="1"/>
      <w:marLeft w:val="0"/>
      <w:marRight w:val="0"/>
      <w:marTop w:val="0"/>
      <w:marBottom w:val="0"/>
      <w:divBdr>
        <w:top w:val="none" w:sz="0" w:space="0" w:color="auto"/>
        <w:left w:val="none" w:sz="0" w:space="0" w:color="auto"/>
        <w:bottom w:val="none" w:sz="0" w:space="0" w:color="auto"/>
        <w:right w:val="none" w:sz="0" w:space="0" w:color="auto"/>
      </w:divBdr>
    </w:div>
    <w:div w:id="1686439263">
      <w:bodyDiv w:val="1"/>
      <w:marLeft w:val="0"/>
      <w:marRight w:val="0"/>
      <w:marTop w:val="0"/>
      <w:marBottom w:val="0"/>
      <w:divBdr>
        <w:top w:val="none" w:sz="0" w:space="0" w:color="auto"/>
        <w:left w:val="none" w:sz="0" w:space="0" w:color="auto"/>
        <w:bottom w:val="none" w:sz="0" w:space="0" w:color="auto"/>
        <w:right w:val="none" w:sz="0" w:space="0" w:color="auto"/>
      </w:divBdr>
    </w:div>
    <w:div w:id="1686595737">
      <w:bodyDiv w:val="1"/>
      <w:marLeft w:val="0"/>
      <w:marRight w:val="0"/>
      <w:marTop w:val="0"/>
      <w:marBottom w:val="0"/>
      <w:divBdr>
        <w:top w:val="none" w:sz="0" w:space="0" w:color="auto"/>
        <w:left w:val="none" w:sz="0" w:space="0" w:color="auto"/>
        <w:bottom w:val="none" w:sz="0" w:space="0" w:color="auto"/>
        <w:right w:val="none" w:sz="0" w:space="0" w:color="auto"/>
      </w:divBdr>
    </w:div>
    <w:div w:id="1686663588">
      <w:bodyDiv w:val="1"/>
      <w:marLeft w:val="0"/>
      <w:marRight w:val="0"/>
      <w:marTop w:val="0"/>
      <w:marBottom w:val="0"/>
      <w:divBdr>
        <w:top w:val="none" w:sz="0" w:space="0" w:color="auto"/>
        <w:left w:val="none" w:sz="0" w:space="0" w:color="auto"/>
        <w:bottom w:val="none" w:sz="0" w:space="0" w:color="auto"/>
        <w:right w:val="none" w:sz="0" w:space="0" w:color="auto"/>
      </w:divBdr>
    </w:div>
    <w:div w:id="1686710782">
      <w:bodyDiv w:val="1"/>
      <w:marLeft w:val="0"/>
      <w:marRight w:val="0"/>
      <w:marTop w:val="0"/>
      <w:marBottom w:val="0"/>
      <w:divBdr>
        <w:top w:val="none" w:sz="0" w:space="0" w:color="auto"/>
        <w:left w:val="none" w:sz="0" w:space="0" w:color="auto"/>
        <w:bottom w:val="none" w:sz="0" w:space="0" w:color="auto"/>
        <w:right w:val="none" w:sz="0" w:space="0" w:color="auto"/>
      </w:divBdr>
    </w:div>
    <w:div w:id="1686785112">
      <w:bodyDiv w:val="1"/>
      <w:marLeft w:val="0"/>
      <w:marRight w:val="0"/>
      <w:marTop w:val="0"/>
      <w:marBottom w:val="0"/>
      <w:divBdr>
        <w:top w:val="none" w:sz="0" w:space="0" w:color="auto"/>
        <w:left w:val="none" w:sz="0" w:space="0" w:color="auto"/>
        <w:bottom w:val="none" w:sz="0" w:space="0" w:color="auto"/>
        <w:right w:val="none" w:sz="0" w:space="0" w:color="auto"/>
      </w:divBdr>
    </w:div>
    <w:div w:id="1686978503">
      <w:bodyDiv w:val="1"/>
      <w:marLeft w:val="0"/>
      <w:marRight w:val="0"/>
      <w:marTop w:val="0"/>
      <w:marBottom w:val="0"/>
      <w:divBdr>
        <w:top w:val="none" w:sz="0" w:space="0" w:color="auto"/>
        <w:left w:val="none" w:sz="0" w:space="0" w:color="auto"/>
        <w:bottom w:val="none" w:sz="0" w:space="0" w:color="auto"/>
        <w:right w:val="none" w:sz="0" w:space="0" w:color="auto"/>
      </w:divBdr>
    </w:div>
    <w:div w:id="1686978896">
      <w:bodyDiv w:val="1"/>
      <w:marLeft w:val="0"/>
      <w:marRight w:val="0"/>
      <w:marTop w:val="0"/>
      <w:marBottom w:val="0"/>
      <w:divBdr>
        <w:top w:val="none" w:sz="0" w:space="0" w:color="auto"/>
        <w:left w:val="none" w:sz="0" w:space="0" w:color="auto"/>
        <w:bottom w:val="none" w:sz="0" w:space="0" w:color="auto"/>
        <w:right w:val="none" w:sz="0" w:space="0" w:color="auto"/>
      </w:divBdr>
    </w:div>
    <w:div w:id="1686979489">
      <w:bodyDiv w:val="1"/>
      <w:marLeft w:val="0"/>
      <w:marRight w:val="0"/>
      <w:marTop w:val="0"/>
      <w:marBottom w:val="0"/>
      <w:divBdr>
        <w:top w:val="none" w:sz="0" w:space="0" w:color="auto"/>
        <w:left w:val="none" w:sz="0" w:space="0" w:color="auto"/>
        <w:bottom w:val="none" w:sz="0" w:space="0" w:color="auto"/>
        <w:right w:val="none" w:sz="0" w:space="0" w:color="auto"/>
      </w:divBdr>
    </w:div>
    <w:div w:id="1686982184">
      <w:bodyDiv w:val="1"/>
      <w:marLeft w:val="0"/>
      <w:marRight w:val="0"/>
      <w:marTop w:val="0"/>
      <w:marBottom w:val="0"/>
      <w:divBdr>
        <w:top w:val="none" w:sz="0" w:space="0" w:color="auto"/>
        <w:left w:val="none" w:sz="0" w:space="0" w:color="auto"/>
        <w:bottom w:val="none" w:sz="0" w:space="0" w:color="auto"/>
        <w:right w:val="none" w:sz="0" w:space="0" w:color="auto"/>
      </w:divBdr>
    </w:div>
    <w:div w:id="1687051405">
      <w:bodyDiv w:val="1"/>
      <w:marLeft w:val="0"/>
      <w:marRight w:val="0"/>
      <w:marTop w:val="0"/>
      <w:marBottom w:val="0"/>
      <w:divBdr>
        <w:top w:val="none" w:sz="0" w:space="0" w:color="auto"/>
        <w:left w:val="none" w:sz="0" w:space="0" w:color="auto"/>
        <w:bottom w:val="none" w:sz="0" w:space="0" w:color="auto"/>
        <w:right w:val="none" w:sz="0" w:space="0" w:color="auto"/>
      </w:divBdr>
    </w:div>
    <w:div w:id="1687058201">
      <w:bodyDiv w:val="1"/>
      <w:marLeft w:val="0"/>
      <w:marRight w:val="0"/>
      <w:marTop w:val="0"/>
      <w:marBottom w:val="0"/>
      <w:divBdr>
        <w:top w:val="none" w:sz="0" w:space="0" w:color="auto"/>
        <w:left w:val="none" w:sz="0" w:space="0" w:color="auto"/>
        <w:bottom w:val="none" w:sz="0" w:space="0" w:color="auto"/>
        <w:right w:val="none" w:sz="0" w:space="0" w:color="auto"/>
      </w:divBdr>
    </w:div>
    <w:div w:id="1687175678">
      <w:bodyDiv w:val="1"/>
      <w:marLeft w:val="0"/>
      <w:marRight w:val="0"/>
      <w:marTop w:val="0"/>
      <w:marBottom w:val="0"/>
      <w:divBdr>
        <w:top w:val="none" w:sz="0" w:space="0" w:color="auto"/>
        <w:left w:val="none" w:sz="0" w:space="0" w:color="auto"/>
        <w:bottom w:val="none" w:sz="0" w:space="0" w:color="auto"/>
        <w:right w:val="none" w:sz="0" w:space="0" w:color="auto"/>
      </w:divBdr>
    </w:div>
    <w:div w:id="1687250185">
      <w:bodyDiv w:val="1"/>
      <w:marLeft w:val="0"/>
      <w:marRight w:val="0"/>
      <w:marTop w:val="0"/>
      <w:marBottom w:val="0"/>
      <w:divBdr>
        <w:top w:val="none" w:sz="0" w:space="0" w:color="auto"/>
        <w:left w:val="none" w:sz="0" w:space="0" w:color="auto"/>
        <w:bottom w:val="none" w:sz="0" w:space="0" w:color="auto"/>
        <w:right w:val="none" w:sz="0" w:space="0" w:color="auto"/>
      </w:divBdr>
    </w:div>
    <w:div w:id="1687294530">
      <w:bodyDiv w:val="1"/>
      <w:marLeft w:val="0"/>
      <w:marRight w:val="0"/>
      <w:marTop w:val="0"/>
      <w:marBottom w:val="0"/>
      <w:divBdr>
        <w:top w:val="none" w:sz="0" w:space="0" w:color="auto"/>
        <w:left w:val="none" w:sz="0" w:space="0" w:color="auto"/>
        <w:bottom w:val="none" w:sz="0" w:space="0" w:color="auto"/>
        <w:right w:val="none" w:sz="0" w:space="0" w:color="auto"/>
      </w:divBdr>
    </w:div>
    <w:div w:id="1687364442">
      <w:bodyDiv w:val="1"/>
      <w:marLeft w:val="0"/>
      <w:marRight w:val="0"/>
      <w:marTop w:val="0"/>
      <w:marBottom w:val="0"/>
      <w:divBdr>
        <w:top w:val="none" w:sz="0" w:space="0" w:color="auto"/>
        <w:left w:val="none" w:sz="0" w:space="0" w:color="auto"/>
        <w:bottom w:val="none" w:sz="0" w:space="0" w:color="auto"/>
        <w:right w:val="none" w:sz="0" w:space="0" w:color="auto"/>
      </w:divBdr>
    </w:div>
    <w:div w:id="1687365339">
      <w:bodyDiv w:val="1"/>
      <w:marLeft w:val="0"/>
      <w:marRight w:val="0"/>
      <w:marTop w:val="0"/>
      <w:marBottom w:val="0"/>
      <w:divBdr>
        <w:top w:val="none" w:sz="0" w:space="0" w:color="auto"/>
        <w:left w:val="none" w:sz="0" w:space="0" w:color="auto"/>
        <w:bottom w:val="none" w:sz="0" w:space="0" w:color="auto"/>
        <w:right w:val="none" w:sz="0" w:space="0" w:color="auto"/>
      </w:divBdr>
    </w:div>
    <w:div w:id="1687441175">
      <w:bodyDiv w:val="1"/>
      <w:marLeft w:val="0"/>
      <w:marRight w:val="0"/>
      <w:marTop w:val="0"/>
      <w:marBottom w:val="0"/>
      <w:divBdr>
        <w:top w:val="none" w:sz="0" w:space="0" w:color="auto"/>
        <w:left w:val="none" w:sz="0" w:space="0" w:color="auto"/>
        <w:bottom w:val="none" w:sz="0" w:space="0" w:color="auto"/>
        <w:right w:val="none" w:sz="0" w:space="0" w:color="auto"/>
      </w:divBdr>
    </w:div>
    <w:div w:id="1687442129">
      <w:bodyDiv w:val="1"/>
      <w:marLeft w:val="0"/>
      <w:marRight w:val="0"/>
      <w:marTop w:val="0"/>
      <w:marBottom w:val="0"/>
      <w:divBdr>
        <w:top w:val="none" w:sz="0" w:space="0" w:color="auto"/>
        <w:left w:val="none" w:sz="0" w:space="0" w:color="auto"/>
        <w:bottom w:val="none" w:sz="0" w:space="0" w:color="auto"/>
        <w:right w:val="none" w:sz="0" w:space="0" w:color="auto"/>
      </w:divBdr>
    </w:div>
    <w:div w:id="1687443552">
      <w:bodyDiv w:val="1"/>
      <w:marLeft w:val="0"/>
      <w:marRight w:val="0"/>
      <w:marTop w:val="0"/>
      <w:marBottom w:val="0"/>
      <w:divBdr>
        <w:top w:val="none" w:sz="0" w:space="0" w:color="auto"/>
        <w:left w:val="none" w:sz="0" w:space="0" w:color="auto"/>
        <w:bottom w:val="none" w:sz="0" w:space="0" w:color="auto"/>
        <w:right w:val="none" w:sz="0" w:space="0" w:color="auto"/>
      </w:divBdr>
    </w:div>
    <w:div w:id="1687517950">
      <w:bodyDiv w:val="1"/>
      <w:marLeft w:val="0"/>
      <w:marRight w:val="0"/>
      <w:marTop w:val="0"/>
      <w:marBottom w:val="0"/>
      <w:divBdr>
        <w:top w:val="none" w:sz="0" w:space="0" w:color="auto"/>
        <w:left w:val="none" w:sz="0" w:space="0" w:color="auto"/>
        <w:bottom w:val="none" w:sz="0" w:space="0" w:color="auto"/>
        <w:right w:val="none" w:sz="0" w:space="0" w:color="auto"/>
      </w:divBdr>
    </w:div>
    <w:div w:id="1687556758">
      <w:bodyDiv w:val="1"/>
      <w:marLeft w:val="0"/>
      <w:marRight w:val="0"/>
      <w:marTop w:val="0"/>
      <w:marBottom w:val="0"/>
      <w:divBdr>
        <w:top w:val="none" w:sz="0" w:space="0" w:color="auto"/>
        <w:left w:val="none" w:sz="0" w:space="0" w:color="auto"/>
        <w:bottom w:val="none" w:sz="0" w:space="0" w:color="auto"/>
        <w:right w:val="none" w:sz="0" w:space="0" w:color="auto"/>
      </w:divBdr>
    </w:div>
    <w:div w:id="1687631539">
      <w:bodyDiv w:val="1"/>
      <w:marLeft w:val="0"/>
      <w:marRight w:val="0"/>
      <w:marTop w:val="0"/>
      <w:marBottom w:val="0"/>
      <w:divBdr>
        <w:top w:val="none" w:sz="0" w:space="0" w:color="auto"/>
        <w:left w:val="none" w:sz="0" w:space="0" w:color="auto"/>
        <w:bottom w:val="none" w:sz="0" w:space="0" w:color="auto"/>
        <w:right w:val="none" w:sz="0" w:space="0" w:color="auto"/>
      </w:divBdr>
    </w:div>
    <w:div w:id="1687635825">
      <w:bodyDiv w:val="1"/>
      <w:marLeft w:val="0"/>
      <w:marRight w:val="0"/>
      <w:marTop w:val="0"/>
      <w:marBottom w:val="0"/>
      <w:divBdr>
        <w:top w:val="none" w:sz="0" w:space="0" w:color="auto"/>
        <w:left w:val="none" w:sz="0" w:space="0" w:color="auto"/>
        <w:bottom w:val="none" w:sz="0" w:space="0" w:color="auto"/>
        <w:right w:val="none" w:sz="0" w:space="0" w:color="auto"/>
      </w:divBdr>
    </w:div>
    <w:div w:id="1688168158">
      <w:bodyDiv w:val="1"/>
      <w:marLeft w:val="0"/>
      <w:marRight w:val="0"/>
      <w:marTop w:val="0"/>
      <w:marBottom w:val="0"/>
      <w:divBdr>
        <w:top w:val="none" w:sz="0" w:space="0" w:color="auto"/>
        <w:left w:val="none" w:sz="0" w:space="0" w:color="auto"/>
        <w:bottom w:val="none" w:sz="0" w:space="0" w:color="auto"/>
        <w:right w:val="none" w:sz="0" w:space="0" w:color="auto"/>
      </w:divBdr>
    </w:div>
    <w:div w:id="1688285960">
      <w:bodyDiv w:val="1"/>
      <w:marLeft w:val="0"/>
      <w:marRight w:val="0"/>
      <w:marTop w:val="0"/>
      <w:marBottom w:val="0"/>
      <w:divBdr>
        <w:top w:val="none" w:sz="0" w:space="0" w:color="auto"/>
        <w:left w:val="none" w:sz="0" w:space="0" w:color="auto"/>
        <w:bottom w:val="none" w:sz="0" w:space="0" w:color="auto"/>
        <w:right w:val="none" w:sz="0" w:space="0" w:color="auto"/>
      </w:divBdr>
    </w:div>
    <w:div w:id="1688291310">
      <w:bodyDiv w:val="1"/>
      <w:marLeft w:val="0"/>
      <w:marRight w:val="0"/>
      <w:marTop w:val="0"/>
      <w:marBottom w:val="0"/>
      <w:divBdr>
        <w:top w:val="none" w:sz="0" w:space="0" w:color="auto"/>
        <w:left w:val="none" w:sz="0" w:space="0" w:color="auto"/>
        <w:bottom w:val="none" w:sz="0" w:space="0" w:color="auto"/>
        <w:right w:val="none" w:sz="0" w:space="0" w:color="auto"/>
      </w:divBdr>
    </w:div>
    <w:div w:id="1688292361">
      <w:bodyDiv w:val="1"/>
      <w:marLeft w:val="0"/>
      <w:marRight w:val="0"/>
      <w:marTop w:val="0"/>
      <w:marBottom w:val="0"/>
      <w:divBdr>
        <w:top w:val="none" w:sz="0" w:space="0" w:color="auto"/>
        <w:left w:val="none" w:sz="0" w:space="0" w:color="auto"/>
        <w:bottom w:val="none" w:sz="0" w:space="0" w:color="auto"/>
        <w:right w:val="none" w:sz="0" w:space="0" w:color="auto"/>
      </w:divBdr>
    </w:div>
    <w:div w:id="1688292592">
      <w:bodyDiv w:val="1"/>
      <w:marLeft w:val="0"/>
      <w:marRight w:val="0"/>
      <w:marTop w:val="0"/>
      <w:marBottom w:val="0"/>
      <w:divBdr>
        <w:top w:val="none" w:sz="0" w:space="0" w:color="auto"/>
        <w:left w:val="none" w:sz="0" w:space="0" w:color="auto"/>
        <w:bottom w:val="none" w:sz="0" w:space="0" w:color="auto"/>
        <w:right w:val="none" w:sz="0" w:space="0" w:color="auto"/>
      </w:divBdr>
    </w:div>
    <w:div w:id="1688631151">
      <w:bodyDiv w:val="1"/>
      <w:marLeft w:val="0"/>
      <w:marRight w:val="0"/>
      <w:marTop w:val="0"/>
      <w:marBottom w:val="0"/>
      <w:divBdr>
        <w:top w:val="none" w:sz="0" w:space="0" w:color="auto"/>
        <w:left w:val="none" w:sz="0" w:space="0" w:color="auto"/>
        <w:bottom w:val="none" w:sz="0" w:space="0" w:color="auto"/>
        <w:right w:val="none" w:sz="0" w:space="0" w:color="auto"/>
      </w:divBdr>
    </w:div>
    <w:div w:id="1688749878">
      <w:bodyDiv w:val="1"/>
      <w:marLeft w:val="0"/>
      <w:marRight w:val="0"/>
      <w:marTop w:val="0"/>
      <w:marBottom w:val="0"/>
      <w:divBdr>
        <w:top w:val="none" w:sz="0" w:space="0" w:color="auto"/>
        <w:left w:val="none" w:sz="0" w:space="0" w:color="auto"/>
        <w:bottom w:val="none" w:sz="0" w:space="0" w:color="auto"/>
        <w:right w:val="none" w:sz="0" w:space="0" w:color="auto"/>
      </w:divBdr>
    </w:div>
    <w:div w:id="1688798615">
      <w:bodyDiv w:val="1"/>
      <w:marLeft w:val="0"/>
      <w:marRight w:val="0"/>
      <w:marTop w:val="0"/>
      <w:marBottom w:val="0"/>
      <w:divBdr>
        <w:top w:val="none" w:sz="0" w:space="0" w:color="auto"/>
        <w:left w:val="none" w:sz="0" w:space="0" w:color="auto"/>
        <w:bottom w:val="none" w:sz="0" w:space="0" w:color="auto"/>
        <w:right w:val="none" w:sz="0" w:space="0" w:color="auto"/>
      </w:divBdr>
    </w:div>
    <w:div w:id="1688822389">
      <w:bodyDiv w:val="1"/>
      <w:marLeft w:val="0"/>
      <w:marRight w:val="0"/>
      <w:marTop w:val="0"/>
      <w:marBottom w:val="0"/>
      <w:divBdr>
        <w:top w:val="none" w:sz="0" w:space="0" w:color="auto"/>
        <w:left w:val="none" w:sz="0" w:space="0" w:color="auto"/>
        <w:bottom w:val="none" w:sz="0" w:space="0" w:color="auto"/>
        <w:right w:val="none" w:sz="0" w:space="0" w:color="auto"/>
      </w:divBdr>
    </w:div>
    <w:div w:id="1688948079">
      <w:bodyDiv w:val="1"/>
      <w:marLeft w:val="0"/>
      <w:marRight w:val="0"/>
      <w:marTop w:val="0"/>
      <w:marBottom w:val="0"/>
      <w:divBdr>
        <w:top w:val="none" w:sz="0" w:space="0" w:color="auto"/>
        <w:left w:val="none" w:sz="0" w:space="0" w:color="auto"/>
        <w:bottom w:val="none" w:sz="0" w:space="0" w:color="auto"/>
        <w:right w:val="none" w:sz="0" w:space="0" w:color="auto"/>
      </w:divBdr>
    </w:div>
    <w:div w:id="1689061212">
      <w:bodyDiv w:val="1"/>
      <w:marLeft w:val="0"/>
      <w:marRight w:val="0"/>
      <w:marTop w:val="0"/>
      <w:marBottom w:val="0"/>
      <w:divBdr>
        <w:top w:val="none" w:sz="0" w:space="0" w:color="auto"/>
        <w:left w:val="none" w:sz="0" w:space="0" w:color="auto"/>
        <w:bottom w:val="none" w:sz="0" w:space="0" w:color="auto"/>
        <w:right w:val="none" w:sz="0" w:space="0" w:color="auto"/>
      </w:divBdr>
    </w:div>
    <w:div w:id="1689137909">
      <w:bodyDiv w:val="1"/>
      <w:marLeft w:val="0"/>
      <w:marRight w:val="0"/>
      <w:marTop w:val="0"/>
      <w:marBottom w:val="0"/>
      <w:divBdr>
        <w:top w:val="none" w:sz="0" w:space="0" w:color="auto"/>
        <w:left w:val="none" w:sz="0" w:space="0" w:color="auto"/>
        <w:bottom w:val="none" w:sz="0" w:space="0" w:color="auto"/>
        <w:right w:val="none" w:sz="0" w:space="0" w:color="auto"/>
      </w:divBdr>
    </w:div>
    <w:div w:id="1689214299">
      <w:bodyDiv w:val="1"/>
      <w:marLeft w:val="0"/>
      <w:marRight w:val="0"/>
      <w:marTop w:val="0"/>
      <w:marBottom w:val="0"/>
      <w:divBdr>
        <w:top w:val="none" w:sz="0" w:space="0" w:color="auto"/>
        <w:left w:val="none" w:sz="0" w:space="0" w:color="auto"/>
        <w:bottom w:val="none" w:sz="0" w:space="0" w:color="auto"/>
        <w:right w:val="none" w:sz="0" w:space="0" w:color="auto"/>
      </w:divBdr>
    </w:div>
    <w:div w:id="1689256287">
      <w:bodyDiv w:val="1"/>
      <w:marLeft w:val="0"/>
      <w:marRight w:val="0"/>
      <w:marTop w:val="0"/>
      <w:marBottom w:val="0"/>
      <w:divBdr>
        <w:top w:val="none" w:sz="0" w:space="0" w:color="auto"/>
        <w:left w:val="none" w:sz="0" w:space="0" w:color="auto"/>
        <w:bottom w:val="none" w:sz="0" w:space="0" w:color="auto"/>
        <w:right w:val="none" w:sz="0" w:space="0" w:color="auto"/>
      </w:divBdr>
    </w:div>
    <w:div w:id="1689331551">
      <w:bodyDiv w:val="1"/>
      <w:marLeft w:val="0"/>
      <w:marRight w:val="0"/>
      <w:marTop w:val="0"/>
      <w:marBottom w:val="0"/>
      <w:divBdr>
        <w:top w:val="none" w:sz="0" w:space="0" w:color="auto"/>
        <w:left w:val="none" w:sz="0" w:space="0" w:color="auto"/>
        <w:bottom w:val="none" w:sz="0" w:space="0" w:color="auto"/>
        <w:right w:val="none" w:sz="0" w:space="0" w:color="auto"/>
      </w:divBdr>
    </w:div>
    <w:div w:id="1689406675">
      <w:bodyDiv w:val="1"/>
      <w:marLeft w:val="0"/>
      <w:marRight w:val="0"/>
      <w:marTop w:val="0"/>
      <w:marBottom w:val="0"/>
      <w:divBdr>
        <w:top w:val="none" w:sz="0" w:space="0" w:color="auto"/>
        <w:left w:val="none" w:sz="0" w:space="0" w:color="auto"/>
        <w:bottom w:val="none" w:sz="0" w:space="0" w:color="auto"/>
        <w:right w:val="none" w:sz="0" w:space="0" w:color="auto"/>
      </w:divBdr>
    </w:div>
    <w:div w:id="1689406951">
      <w:bodyDiv w:val="1"/>
      <w:marLeft w:val="0"/>
      <w:marRight w:val="0"/>
      <w:marTop w:val="0"/>
      <w:marBottom w:val="0"/>
      <w:divBdr>
        <w:top w:val="none" w:sz="0" w:space="0" w:color="auto"/>
        <w:left w:val="none" w:sz="0" w:space="0" w:color="auto"/>
        <w:bottom w:val="none" w:sz="0" w:space="0" w:color="auto"/>
        <w:right w:val="none" w:sz="0" w:space="0" w:color="auto"/>
      </w:divBdr>
    </w:div>
    <w:div w:id="1689410918">
      <w:bodyDiv w:val="1"/>
      <w:marLeft w:val="0"/>
      <w:marRight w:val="0"/>
      <w:marTop w:val="0"/>
      <w:marBottom w:val="0"/>
      <w:divBdr>
        <w:top w:val="none" w:sz="0" w:space="0" w:color="auto"/>
        <w:left w:val="none" w:sz="0" w:space="0" w:color="auto"/>
        <w:bottom w:val="none" w:sz="0" w:space="0" w:color="auto"/>
        <w:right w:val="none" w:sz="0" w:space="0" w:color="auto"/>
      </w:divBdr>
    </w:div>
    <w:div w:id="1689484639">
      <w:bodyDiv w:val="1"/>
      <w:marLeft w:val="0"/>
      <w:marRight w:val="0"/>
      <w:marTop w:val="0"/>
      <w:marBottom w:val="0"/>
      <w:divBdr>
        <w:top w:val="none" w:sz="0" w:space="0" w:color="auto"/>
        <w:left w:val="none" w:sz="0" w:space="0" w:color="auto"/>
        <w:bottom w:val="none" w:sz="0" w:space="0" w:color="auto"/>
        <w:right w:val="none" w:sz="0" w:space="0" w:color="auto"/>
      </w:divBdr>
    </w:div>
    <w:div w:id="1689598115">
      <w:bodyDiv w:val="1"/>
      <w:marLeft w:val="0"/>
      <w:marRight w:val="0"/>
      <w:marTop w:val="0"/>
      <w:marBottom w:val="0"/>
      <w:divBdr>
        <w:top w:val="none" w:sz="0" w:space="0" w:color="auto"/>
        <w:left w:val="none" w:sz="0" w:space="0" w:color="auto"/>
        <w:bottom w:val="none" w:sz="0" w:space="0" w:color="auto"/>
        <w:right w:val="none" w:sz="0" w:space="0" w:color="auto"/>
      </w:divBdr>
    </w:div>
    <w:div w:id="1689718134">
      <w:bodyDiv w:val="1"/>
      <w:marLeft w:val="0"/>
      <w:marRight w:val="0"/>
      <w:marTop w:val="0"/>
      <w:marBottom w:val="0"/>
      <w:divBdr>
        <w:top w:val="none" w:sz="0" w:space="0" w:color="auto"/>
        <w:left w:val="none" w:sz="0" w:space="0" w:color="auto"/>
        <w:bottom w:val="none" w:sz="0" w:space="0" w:color="auto"/>
        <w:right w:val="none" w:sz="0" w:space="0" w:color="auto"/>
      </w:divBdr>
    </w:div>
    <w:div w:id="1689746916">
      <w:bodyDiv w:val="1"/>
      <w:marLeft w:val="0"/>
      <w:marRight w:val="0"/>
      <w:marTop w:val="0"/>
      <w:marBottom w:val="0"/>
      <w:divBdr>
        <w:top w:val="none" w:sz="0" w:space="0" w:color="auto"/>
        <w:left w:val="none" w:sz="0" w:space="0" w:color="auto"/>
        <w:bottom w:val="none" w:sz="0" w:space="0" w:color="auto"/>
        <w:right w:val="none" w:sz="0" w:space="0" w:color="auto"/>
      </w:divBdr>
    </w:div>
    <w:div w:id="1689791074">
      <w:bodyDiv w:val="1"/>
      <w:marLeft w:val="0"/>
      <w:marRight w:val="0"/>
      <w:marTop w:val="0"/>
      <w:marBottom w:val="0"/>
      <w:divBdr>
        <w:top w:val="none" w:sz="0" w:space="0" w:color="auto"/>
        <w:left w:val="none" w:sz="0" w:space="0" w:color="auto"/>
        <w:bottom w:val="none" w:sz="0" w:space="0" w:color="auto"/>
        <w:right w:val="none" w:sz="0" w:space="0" w:color="auto"/>
      </w:divBdr>
    </w:div>
    <w:div w:id="1689867431">
      <w:bodyDiv w:val="1"/>
      <w:marLeft w:val="0"/>
      <w:marRight w:val="0"/>
      <w:marTop w:val="0"/>
      <w:marBottom w:val="0"/>
      <w:divBdr>
        <w:top w:val="none" w:sz="0" w:space="0" w:color="auto"/>
        <w:left w:val="none" w:sz="0" w:space="0" w:color="auto"/>
        <w:bottom w:val="none" w:sz="0" w:space="0" w:color="auto"/>
        <w:right w:val="none" w:sz="0" w:space="0" w:color="auto"/>
      </w:divBdr>
    </w:div>
    <w:div w:id="1690060418">
      <w:bodyDiv w:val="1"/>
      <w:marLeft w:val="0"/>
      <w:marRight w:val="0"/>
      <w:marTop w:val="0"/>
      <w:marBottom w:val="0"/>
      <w:divBdr>
        <w:top w:val="none" w:sz="0" w:space="0" w:color="auto"/>
        <w:left w:val="none" w:sz="0" w:space="0" w:color="auto"/>
        <w:bottom w:val="none" w:sz="0" w:space="0" w:color="auto"/>
        <w:right w:val="none" w:sz="0" w:space="0" w:color="auto"/>
      </w:divBdr>
    </w:div>
    <w:div w:id="1690525269">
      <w:bodyDiv w:val="1"/>
      <w:marLeft w:val="0"/>
      <w:marRight w:val="0"/>
      <w:marTop w:val="0"/>
      <w:marBottom w:val="0"/>
      <w:divBdr>
        <w:top w:val="none" w:sz="0" w:space="0" w:color="auto"/>
        <w:left w:val="none" w:sz="0" w:space="0" w:color="auto"/>
        <w:bottom w:val="none" w:sz="0" w:space="0" w:color="auto"/>
        <w:right w:val="none" w:sz="0" w:space="0" w:color="auto"/>
      </w:divBdr>
    </w:div>
    <w:div w:id="1690982677">
      <w:bodyDiv w:val="1"/>
      <w:marLeft w:val="0"/>
      <w:marRight w:val="0"/>
      <w:marTop w:val="0"/>
      <w:marBottom w:val="0"/>
      <w:divBdr>
        <w:top w:val="none" w:sz="0" w:space="0" w:color="auto"/>
        <w:left w:val="none" w:sz="0" w:space="0" w:color="auto"/>
        <w:bottom w:val="none" w:sz="0" w:space="0" w:color="auto"/>
        <w:right w:val="none" w:sz="0" w:space="0" w:color="auto"/>
      </w:divBdr>
    </w:div>
    <w:div w:id="1690982782">
      <w:bodyDiv w:val="1"/>
      <w:marLeft w:val="0"/>
      <w:marRight w:val="0"/>
      <w:marTop w:val="0"/>
      <w:marBottom w:val="0"/>
      <w:divBdr>
        <w:top w:val="none" w:sz="0" w:space="0" w:color="auto"/>
        <w:left w:val="none" w:sz="0" w:space="0" w:color="auto"/>
        <w:bottom w:val="none" w:sz="0" w:space="0" w:color="auto"/>
        <w:right w:val="none" w:sz="0" w:space="0" w:color="auto"/>
      </w:divBdr>
    </w:div>
    <w:div w:id="1690989898">
      <w:bodyDiv w:val="1"/>
      <w:marLeft w:val="0"/>
      <w:marRight w:val="0"/>
      <w:marTop w:val="0"/>
      <w:marBottom w:val="0"/>
      <w:divBdr>
        <w:top w:val="none" w:sz="0" w:space="0" w:color="auto"/>
        <w:left w:val="none" w:sz="0" w:space="0" w:color="auto"/>
        <w:bottom w:val="none" w:sz="0" w:space="0" w:color="auto"/>
        <w:right w:val="none" w:sz="0" w:space="0" w:color="auto"/>
      </w:divBdr>
    </w:div>
    <w:div w:id="1691104950">
      <w:bodyDiv w:val="1"/>
      <w:marLeft w:val="0"/>
      <w:marRight w:val="0"/>
      <w:marTop w:val="0"/>
      <w:marBottom w:val="0"/>
      <w:divBdr>
        <w:top w:val="none" w:sz="0" w:space="0" w:color="auto"/>
        <w:left w:val="none" w:sz="0" w:space="0" w:color="auto"/>
        <w:bottom w:val="none" w:sz="0" w:space="0" w:color="auto"/>
        <w:right w:val="none" w:sz="0" w:space="0" w:color="auto"/>
      </w:divBdr>
    </w:div>
    <w:div w:id="1691174930">
      <w:bodyDiv w:val="1"/>
      <w:marLeft w:val="0"/>
      <w:marRight w:val="0"/>
      <w:marTop w:val="0"/>
      <w:marBottom w:val="0"/>
      <w:divBdr>
        <w:top w:val="none" w:sz="0" w:space="0" w:color="auto"/>
        <w:left w:val="none" w:sz="0" w:space="0" w:color="auto"/>
        <w:bottom w:val="none" w:sz="0" w:space="0" w:color="auto"/>
        <w:right w:val="none" w:sz="0" w:space="0" w:color="auto"/>
      </w:divBdr>
    </w:div>
    <w:div w:id="1691293413">
      <w:bodyDiv w:val="1"/>
      <w:marLeft w:val="0"/>
      <w:marRight w:val="0"/>
      <w:marTop w:val="0"/>
      <w:marBottom w:val="0"/>
      <w:divBdr>
        <w:top w:val="none" w:sz="0" w:space="0" w:color="auto"/>
        <w:left w:val="none" w:sz="0" w:space="0" w:color="auto"/>
        <w:bottom w:val="none" w:sz="0" w:space="0" w:color="auto"/>
        <w:right w:val="none" w:sz="0" w:space="0" w:color="auto"/>
      </w:divBdr>
    </w:div>
    <w:div w:id="1691418791">
      <w:bodyDiv w:val="1"/>
      <w:marLeft w:val="0"/>
      <w:marRight w:val="0"/>
      <w:marTop w:val="0"/>
      <w:marBottom w:val="0"/>
      <w:divBdr>
        <w:top w:val="none" w:sz="0" w:space="0" w:color="auto"/>
        <w:left w:val="none" w:sz="0" w:space="0" w:color="auto"/>
        <w:bottom w:val="none" w:sz="0" w:space="0" w:color="auto"/>
        <w:right w:val="none" w:sz="0" w:space="0" w:color="auto"/>
      </w:divBdr>
    </w:div>
    <w:div w:id="1691646051">
      <w:bodyDiv w:val="1"/>
      <w:marLeft w:val="0"/>
      <w:marRight w:val="0"/>
      <w:marTop w:val="0"/>
      <w:marBottom w:val="0"/>
      <w:divBdr>
        <w:top w:val="none" w:sz="0" w:space="0" w:color="auto"/>
        <w:left w:val="none" w:sz="0" w:space="0" w:color="auto"/>
        <w:bottom w:val="none" w:sz="0" w:space="0" w:color="auto"/>
        <w:right w:val="none" w:sz="0" w:space="0" w:color="auto"/>
      </w:divBdr>
    </w:div>
    <w:div w:id="1691762948">
      <w:bodyDiv w:val="1"/>
      <w:marLeft w:val="0"/>
      <w:marRight w:val="0"/>
      <w:marTop w:val="0"/>
      <w:marBottom w:val="0"/>
      <w:divBdr>
        <w:top w:val="none" w:sz="0" w:space="0" w:color="auto"/>
        <w:left w:val="none" w:sz="0" w:space="0" w:color="auto"/>
        <w:bottom w:val="none" w:sz="0" w:space="0" w:color="auto"/>
        <w:right w:val="none" w:sz="0" w:space="0" w:color="auto"/>
      </w:divBdr>
    </w:div>
    <w:div w:id="1691881367">
      <w:bodyDiv w:val="1"/>
      <w:marLeft w:val="0"/>
      <w:marRight w:val="0"/>
      <w:marTop w:val="0"/>
      <w:marBottom w:val="0"/>
      <w:divBdr>
        <w:top w:val="none" w:sz="0" w:space="0" w:color="auto"/>
        <w:left w:val="none" w:sz="0" w:space="0" w:color="auto"/>
        <w:bottom w:val="none" w:sz="0" w:space="0" w:color="auto"/>
        <w:right w:val="none" w:sz="0" w:space="0" w:color="auto"/>
      </w:divBdr>
    </w:div>
    <w:div w:id="1691954428">
      <w:bodyDiv w:val="1"/>
      <w:marLeft w:val="0"/>
      <w:marRight w:val="0"/>
      <w:marTop w:val="0"/>
      <w:marBottom w:val="0"/>
      <w:divBdr>
        <w:top w:val="none" w:sz="0" w:space="0" w:color="auto"/>
        <w:left w:val="none" w:sz="0" w:space="0" w:color="auto"/>
        <w:bottom w:val="none" w:sz="0" w:space="0" w:color="auto"/>
        <w:right w:val="none" w:sz="0" w:space="0" w:color="auto"/>
      </w:divBdr>
    </w:div>
    <w:div w:id="1692025716">
      <w:bodyDiv w:val="1"/>
      <w:marLeft w:val="0"/>
      <w:marRight w:val="0"/>
      <w:marTop w:val="0"/>
      <w:marBottom w:val="0"/>
      <w:divBdr>
        <w:top w:val="none" w:sz="0" w:space="0" w:color="auto"/>
        <w:left w:val="none" w:sz="0" w:space="0" w:color="auto"/>
        <w:bottom w:val="none" w:sz="0" w:space="0" w:color="auto"/>
        <w:right w:val="none" w:sz="0" w:space="0" w:color="auto"/>
      </w:divBdr>
    </w:div>
    <w:div w:id="1692295908">
      <w:bodyDiv w:val="1"/>
      <w:marLeft w:val="0"/>
      <w:marRight w:val="0"/>
      <w:marTop w:val="0"/>
      <w:marBottom w:val="0"/>
      <w:divBdr>
        <w:top w:val="none" w:sz="0" w:space="0" w:color="auto"/>
        <w:left w:val="none" w:sz="0" w:space="0" w:color="auto"/>
        <w:bottom w:val="none" w:sz="0" w:space="0" w:color="auto"/>
        <w:right w:val="none" w:sz="0" w:space="0" w:color="auto"/>
      </w:divBdr>
    </w:div>
    <w:div w:id="1692680272">
      <w:bodyDiv w:val="1"/>
      <w:marLeft w:val="0"/>
      <w:marRight w:val="0"/>
      <w:marTop w:val="0"/>
      <w:marBottom w:val="0"/>
      <w:divBdr>
        <w:top w:val="none" w:sz="0" w:space="0" w:color="auto"/>
        <w:left w:val="none" w:sz="0" w:space="0" w:color="auto"/>
        <w:bottom w:val="none" w:sz="0" w:space="0" w:color="auto"/>
        <w:right w:val="none" w:sz="0" w:space="0" w:color="auto"/>
      </w:divBdr>
    </w:div>
    <w:div w:id="1693142625">
      <w:bodyDiv w:val="1"/>
      <w:marLeft w:val="0"/>
      <w:marRight w:val="0"/>
      <w:marTop w:val="0"/>
      <w:marBottom w:val="0"/>
      <w:divBdr>
        <w:top w:val="none" w:sz="0" w:space="0" w:color="auto"/>
        <w:left w:val="none" w:sz="0" w:space="0" w:color="auto"/>
        <w:bottom w:val="none" w:sz="0" w:space="0" w:color="auto"/>
        <w:right w:val="none" w:sz="0" w:space="0" w:color="auto"/>
      </w:divBdr>
    </w:div>
    <w:div w:id="1693148110">
      <w:bodyDiv w:val="1"/>
      <w:marLeft w:val="0"/>
      <w:marRight w:val="0"/>
      <w:marTop w:val="0"/>
      <w:marBottom w:val="0"/>
      <w:divBdr>
        <w:top w:val="none" w:sz="0" w:space="0" w:color="auto"/>
        <w:left w:val="none" w:sz="0" w:space="0" w:color="auto"/>
        <w:bottom w:val="none" w:sz="0" w:space="0" w:color="auto"/>
        <w:right w:val="none" w:sz="0" w:space="0" w:color="auto"/>
      </w:divBdr>
    </w:div>
    <w:div w:id="1693190814">
      <w:bodyDiv w:val="1"/>
      <w:marLeft w:val="0"/>
      <w:marRight w:val="0"/>
      <w:marTop w:val="0"/>
      <w:marBottom w:val="0"/>
      <w:divBdr>
        <w:top w:val="none" w:sz="0" w:space="0" w:color="auto"/>
        <w:left w:val="none" w:sz="0" w:space="0" w:color="auto"/>
        <w:bottom w:val="none" w:sz="0" w:space="0" w:color="auto"/>
        <w:right w:val="none" w:sz="0" w:space="0" w:color="auto"/>
      </w:divBdr>
    </w:div>
    <w:div w:id="1693409075">
      <w:bodyDiv w:val="1"/>
      <w:marLeft w:val="0"/>
      <w:marRight w:val="0"/>
      <w:marTop w:val="0"/>
      <w:marBottom w:val="0"/>
      <w:divBdr>
        <w:top w:val="none" w:sz="0" w:space="0" w:color="auto"/>
        <w:left w:val="none" w:sz="0" w:space="0" w:color="auto"/>
        <w:bottom w:val="none" w:sz="0" w:space="0" w:color="auto"/>
        <w:right w:val="none" w:sz="0" w:space="0" w:color="auto"/>
      </w:divBdr>
    </w:div>
    <w:div w:id="1693414790">
      <w:bodyDiv w:val="1"/>
      <w:marLeft w:val="0"/>
      <w:marRight w:val="0"/>
      <w:marTop w:val="0"/>
      <w:marBottom w:val="0"/>
      <w:divBdr>
        <w:top w:val="none" w:sz="0" w:space="0" w:color="auto"/>
        <w:left w:val="none" w:sz="0" w:space="0" w:color="auto"/>
        <w:bottom w:val="none" w:sz="0" w:space="0" w:color="auto"/>
        <w:right w:val="none" w:sz="0" w:space="0" w:color="auto"/>
      </w:divBdr>
    </w:div>
    <w:div w:id="1693416414">
      <w:bodyDiv w:val="1"/>
      <w:marLeft w:val="0"/>
      <w:marRight w:val="0"/>
      <w:marTop w:val="0"/>
      <w:marBottom w:val="0"/>
      <w:divBdr>
        <w:top w:val="none" w:sz="0" w:space="0" w:color="auto"/>
        <w:left w:val="none" w:sz="0" w:space="0" w:color="auto"/>
        <w:bottom w:val="none" w:sz="0" w:space="0" w:color="auto"/>
        <w:right w:val="none" w:sz="0" w:space="0" w:color="auto"/>
      </w:divBdr>
    </w:div>
    <w:div w:id="1693526760">
      <w:bodyDiv w:val="1"/>
      <w:marLeft w:val="0"/>
      <w:marRight w:val="0"/>
      <w:marTop w:val="0"/>
      <w:marBottom w:val="0"/>
      <w:divBdr>
        <w:top w:val="none" w:sz="0" w:space="0" w:color="auto"/>
        <w:left w:val="none" w:sz="0" w:space="0" w:color="auto"/>
        <w:bottom w:val="none" w:sz="0" w:space="0" w:color="auto"/>
        <w:right w:val="none" w:sz="0" w:space="0" w:color="auto"/>
      </w:divBdr>
    </w:div>
    <w:div w:id="1693611683">
      <w:bodyDiv w:val="1"/>
      <w:marLeft w:val="0"/>
      <w:marRight w:val="0"/>
      <w:marTop w:val="0"/>
      <w:marBottom w:val="0"/>
      <w:divBdr>
        <w:top w:val="none" w:sz="0" w:space="0" w:color="auto"/>
        <w:left w:val="none" w:sz="0" w:space="0" w:color="auto"/>
        <w:bottom w:val="none" w:sz="0" w:space="0" w:color="auto"/>
        <w:right w:val="none" w:sz="0" w:space="0" w:color="auto"/>
      </w:divBdr>
    </w:div>
    <w:div w:id="1694263262">
      <w:bodyDiv w:val="1"/>
      <w:marLeft w:val="0"/>
      <w:marRight w:val="0"/>
      <w:marTop w:val="0"/>
      <w:marBottom w:val="0"/>
      <w:divBdr>
        <w:top w:val="none" w:sz="0" w:space="0" w:color="auto"/>
        <w:left w:val="none" w:sz="0" w:space="0" w:color="auto"/>
        <w:bottom w:val="none" w:sz="0" w:space="0" w:color="auto"/>
        <w:right w:val="none" w:sz="0" w:space="0" w:color="auto"/>
      </w:divBdr>
    </w:div>
    <w:div w:id="1694302876">
      <w:bodyDiv w:val="1"/>
      <w:marLeft w:val="0"/>
      <w:marRight w:val="0"/>
      <w:marTop w:val="0"/>
      <w:marBottom w:val="0"/>
      <w:divBdr>
        <w:top w:val="none" w:sz="0" w:space="0" w:color="auto"/>
        <w:left w:val="none" w:sz="0" w:space="0" w:color="auto"/>
        <w:bottom w:val="none" w:sz="0" w:space="0" w:color="auto"/>
        <w:right w:val="none" w:sz="0" w:space="0" w:color="auto"/>
      </w:divBdr>
    </w:div>
    <w:div w:id="1694333266">
      <w:bodyDiv w:val="1"/>
      <w:marLeft w:val="0"/>
      <w:marRight w:val="0"/>
      <w:marTop w:val="0"/>
      <w:marBottom w:val="0"/>
      <w:divBdr>
        <w:top w:val="none" w:sz="0" w:space="0" w:color="auto"/>
        <w:left w:val="none" w:sz="0" w:space="0" w:color="auto"/>
        <w:bottom w:val="none" w:sz="0" w:space="0" w:color="auto"/>
        <w:right w:val="none" w:sz="0" w:space="0" w:color="auto"/>
      </w:divBdr>
    </w:div>
    <w:div w:id="1694571196">
      <w:bodyDiv w:val="1"/>
      <w:marLeft w:val="0"/>
      <w:marRight w:val="0"/>
      <w:marTop w:val="0"/>
      <w:marBottom w:val="0"/>
      <w:divBdr>
        <w:top w:val="none" w:sz="0" w:space="0" w:color="auto"/>
        <w:left w:val="none" w:sz="0" w:space="0" w:color="auto"/>
        <w:bottom w:val="none" w:sz="0" w:space="0" w:color="auto"/>
        <w:right w:val="none" w:sz="0" w:space="0" w:color="auto"/>
      </w:divBdr>
    </w:div>
    <w:div w:id="1694577293">
      <w:bodyDiv w:val="1"/>
      <w:marLeft w:val="0"/>
      <w:marRight w:val="0"/>
      <w:marTop w:val="0"/>
      <w:marBottom w:val="0"/>
      <w:divBdr>
        <w:top w:val="none" w:sz="0" w:space="0" w:color="auto"/>
        <w:left w:val="none" w:sz="0" w:space="0" w:color="auto"/>
        <w:bottom w:val="none" w:sz="0" w:space="0" w:color="auto"/>
        <w:right w:val="none" w:sz="0" w:space="0" w:color="auto"/>
      </w:divBdr>
    </w:div>
    <w:div w:id="1694577547">
      <w:bodyDiv w:val="1"/>
      <w:marLeft w:val="0"/>
      <w:marRight w:val="0"/>
      <w:marTop w:val="0"/>
      <w:marBottom w:val="0"/>
      <w:divBdr>
        <w:top w:val="none" w:sz="0" w:space="0" w:color="auto"/>
        <w:left w:val="none" w:sz="0" w:space="0" w:color="auto"/>
        <w:bottom w:val="none" w:sz="0" w:space="0" w:color="auto"/>
        <w:right w:val="none" w:sz="0" w:space="0" w:color="auto"/>
      </w:divBdr>
    </w:div>
    <w:div w:id="1694842788">
      <w:bodyDiv w:val="1"/>
      <w:marLeft w:val="0"/>
      <w:marRight w:val="0"/>
      <w:marTop w:val="0"/>
      <w:marBottom w:val="0"/>
      <w:divBdr>
        <w:top w:val="none" w:sz="0" w:space="0" w:color="auto"/>
        <w:left w:val="none" w:sz="0" w:space="0" w:color="auto"/>
        <w:bottom w:val="none" w:sz="0" w:space="0" w:color="auto"/>
        <w:right w:val="none" w:sz="0" w:space="0" w:color="auto"/>
      </w:divBdr>
    </w:div>
    <w:div w:id="1694919595">
      <w:bodyDiv w:val="1"/>
      <w:marLeft w:val="0"/>
      <w:marRight w:val="0"/>
      <w:marTop w:val="0"/>
      <w:marBottom w:val="0"/>
      <w:divBdr>
        <w:top w:val="none" w:sz="0" w:space="0" w:color="auto"/>
        <w:left w:val="none" w:sz="0" w:space="0" w:color="auto"/>
        <w:bottom w:val="none" w:sz="0" w:space="0" w:color="auto"/>
        <w:right w:val="none" w:sz="0" w:space="0" w:color="auto"/>
      </w:divBdr>
    </w:div>
    <w:div w:id="1694921796">
      <w:bodyDiv w:val="1"/>
      <w:marLeft w:val="0"/>
      <w:marRight w:val="0"/>
      <w:marTop w:val="0"/>
      <w:marBottom w:val="0"/>
      <w:divBdr>
        <w:top w:val="none" w:sz="0" w:space="0" w:color="auto"/>
        <w:left w:val="none" w:sz="0" w:space="0" w:color="auto"/>
        <w:bottom w:val="none" w:sz="0" w:space="0" w:color="auto"/>
        <w:right w:val="none" w:sz="0" w:space="0" w:color="auto"/>
      </w:divBdr>
    </w:div>
    <w:div w:id="1695037177">
      <w:bodyDiv w:val="1"/>
      <w:marLeft w:val="0"/>
      <w:marRight w:val="0"/>
      <w:marTop w:val="0"/>
      <w:marBottom w:val="0"/>
      <w:divBdr>
        <w:top w:val="none" w:sz="0" w:space="0" w:color="auto"/>
        <w:left w:val="none" w:sz="0" w:space="0" w:color="auto"/>
        <w:bottom w:val="none" w:sz="0" w:space="0" w:color="auto"/>
        <w:right w:val="none" w:sz="0" w:space="0" w:color="auto"/>
      </w:divBdr>
    </w:div>
    <w:div w:id="1695111560">
      <w:bodyDiv w:val="1"/>
      <w:marLeft w:val="0"/>
      <w:marRight w:val="0"/>
      <w:marTop w:val="0"/>
      <w:marBottom w:val="0"/>
      <w:divBdr>
        <w:top w:val="none" w:sz="0" w:space="0" w:color="auto"/>
        <w:left w:val="none" w:sz="0" w:space="0" w:color="auto"/>
        <w:bottom w:val="none" w:sz="0" w:space="0" w:color="auto"/>
        <w:right w:val="none" w:sz="0" w:space="0" w:color="auto"/>
      </w:divBdr>
    </w:div>
    <w:div w:id="1695229882">
      <w:bodyDiv w:val="1"/>
      <w:marLeft w:val="0"/>
      <w:marRight w:val="0"/>
      <w:marTop w:val="0"/>
      <w:marBottom w:val="0"/>
      <w:divBdr>
        <w:top w:val="none" w:sz="0" w:space="0" w:color="auto"/>
        <w:left w:val="none" w:sz="0" w:space="0" w:color="auto"/>
        <w:bottom w:val="none" w:sz="0" w:space="0" w:color="auto"/>
        <w:right w:val="none" w:sz="0" w:space="0" w:color="auto"/>
      </w:divBdr>
    </w:div>
    <w:div w:id="1695378774">
      <w:bodyDiv w:val="1"/>
      <w:marLeft w:val="0"/>
      <w:marRight w:val="0"/>
      <w:marTop w:val="0"/>
      <w:marBottom w:val="0"/>
      <w:divBdr>
        <w:top w:val="none" w:sz="0" w:space="0" w:color="auto"/>
        <w:left w:val="none" w:sz="0" w:space="0" w:color="auto"/>
        <w:bottom w:val="none" w:sz="0" w:space="0" w:color="auto"/>
        <w:right w:val="none" w:sz="0" w:space="0" w:color="auto"/>
      </w:divBdr>
    </w:div>
    <w:div w:id="1695576058">
      <w:bodyDiv w:val="1"/>
      <w:marLeft w:val="0"/>
      <w:marRight w:val="0"/>
      <w:marTop w:val="0"/>
      <w:marBottom w:val="0"/>
      <w:divBdr>
        <w:top w:val="none" w:sz="0" w:space="0" w:color="auto"/>
        <w:left w:val="none" w:sz="0" w:space="0" w:color="auto"/>
        <w:bottom w:val="none" w:sz="0" w:space="0" w:color="auto"/>
        <w:right w:val="none" w:sz="0" w:space="0" w:color="auto"/>
      </w:divBdr>
    </w:div>
    <w:div w:id="1695643870">
      <w:bodyDiv w:val="1"/>
      <w:marLeft w:val="0"/>
      <w:marRight w:val="0"/>
      <w:marTop w:val="0"/>
      <w:marBottom w:val="0"/>
      <w:divBdr>
        <w:top w:val="none" w:sz="0" w:space="0" w:color="auto"/>
        <w:left w:val="none" w:sz="0" w:space="0" w:color="auto"/>
        <w:bottom w:val="none" w:sz="0" w:space="0" w:color="auto"/>
        <w:right w:val="none" w:sz="0" w:space="0" w:color="auto"/>
      </w:divBdr>
    </w:div>
    <w:div w:id="1695812828">
      <w:bodyDiv w:val="1"/>
      <w:marLeft w:val="0"/>
      <w:marRight w:val="0"/>
      <w:marTop w:val="0"/>
      <w:marBottom w:val="0"/>
      <w:divBdr>
        <w:top w:val="none" w:sz="0" w:space="0" w:color="auto"/>
        <w:left w:val="none" w:sz="0" w:space="0" w:color="auto"/>
        <w:bottom w:val="none" w:sz="0" w:space="0" w:color="auto"/>
        <w:right w:val="none" w:sz="0" w:space="0" w:color="auto"/>
      </w:divBdr>
    </w:div>
    <w:div w:id="1695959275">
      <w:bodyDiv w:val="1"/>
      <w:marLeft w:val="0"/>
      <w:marRight w:val="0"/>
      <w:marTop w:val="0"/>
      <w:marBottom w:val="0"/>
      <w:divBdr>
        <w:top w:val="none" w:sz="0" w:space="0" w:color="auto"/>
        <w:left w:val="none" w:sz="0" w:space="0" w:color="auto"/>
        <w:bottom w:val="none" w:sz="0" w:space="0" w:color="auto"/>
        <w:right w:val="none" w:sz="0" w:space="0" w:color="auto"/>
      </w:divBdr>
    </w:div>
    <w:div w:id="1696077228">
      <w:bodyDiv w:val="1"/>
      <w:marLeft w:val="0"/>
      <w:marRight w:val="0"/>
      <w:marTop w:val="0"/>
      <w:marBottom w:val="0"/>
      <w:divBdr>
        <w:top w:val="none" w:sz="0" w:space="0" w:color="auto"/>
        <w:left w:val="none" w:sz="0" w:space="0" w:color="auto"/>
        <w:bottom w:val="none" w:sz="0" w:space="0" w:color="auto"/>
        <w:right w:val="none" w:sz="0" w:space="0" w:color="auto"/>
      </w:divBdr>
    </w:div>
    <w:div w:id="1696148602">
      <w:bodyDiv w:val="1"/>
      <w:marLeft w:val="0"/>
      <w:marRight w:val="0"/>
      <w:marTop w:val="0"/>
      <w:marBottom w:val="0"/>
      <w:divBdr>
        <w:top w:val="none" w:sz="0" w:space="0" w:color="auto"/>
        <w:left w:val="none" w:sz="0" w:space="0" w:color="auto"/>
        <w:bottom w:val="none" w:sz="0" w:space="0" w:color="auto"/>
        <w:right w:val="none" w:sz="0" w:space="0" w:color="auto"/>
      </w:divBdr>
    </w:div>
    <w:div w:id="1696157365">
      <w:bodyDiv w:val="1"/>
      <w:marLeft w:val="0"/>
      <w:marRight w:val="0"/>
      <w:marTop w:val="0"/>
      <w:marBottom w:val="0"/>
      <w:divBdr>
        <w:top w:val="none" w:sz="0" w:space="0" w:color="auto"/>
        <w:left w:val="none" w:sz="0" w:space="0" w:color="auto"/>
        <w:bottom w:val="none" w:sz="0" w:space="0" w:color="auto"/>
        <w:right w:val="none" w:sz="0" w:space="0" w:color="auto"/>
      </w:divBdr>
    </w:div>
    <w:div w:id="1696345434">
      <w:bodyDiv w:val="1"/>
      <w:marLeft w:val="0"/>
      <w:marRight w:val="0"/>
      <w:marTop w:val="0"/>
      <w:marBottom w:val="0"/>
      <w:divBdr>
        <w:top w:val="none" w:sz="0" w:space="0" w:color="auto"/>
        <w:left w:val="none" w:sz="0" w:space="0" w:color="auto"/>
        <w:bottom w:val="none" w:sz="0" w:space="0" w:color="auto"/>
        <w:right w:val="none" w:sz="0" w:space="0" w:color="auto"/>
      </w:divBdr>
    </w:div>
    <w:div w:id="1696416899">
      <w:bodyDiv w:val="1"/>
      <w:marLeft w:val="0"/>
      <w:marRight w:val="0"/>
      <w:marTop w:val="0"/>
      <w:marBottom w:val="0"/>
      <w:divBdr>
        <w:top w:val="none" w:sz="0" w:space="0" w:color="auto"/>
        <w:left w:val="none" w:sz="0" w:space="0" w:color="auto"/>
        <w:bottom w:val="none" w:sz="0" w:space="0" w:color="auto"/>
        <w:right w:val="none" w:sz="0" w:space="0" w:color="auto"/>
      </w:divBdr>
    </w:div>
    <w:div w:id="1696426168">
      <w:bodyDiv w:val="1"/>
      <w:marLeft w:val="0"/>
      <w:marRight w:val="0"/>
      <w:marTop w:val="0"/>
      <w:marBottom w:val="0"/>
      <w:divBdr>
        <w:top w:val="none" w:sz="0" w:space="0" w:color="auto"/>
        <w:left w:val="none" w:sz="0" w:space="0" w:color="auto"/>
        <w:bottom w:val="none" w:sz="0" w:space="0" w:color="auto"/>
        <w:right w:val="none" w:sz="0" w:space="0" w:color="auto"/>
      </w:divBdr>
    </w:div>
    <w:div w:id="1696534689">
      <w:bodyDiv w:val="1"/>
      <w:marLeft w:val="0"/>
      <w:marRight w:val="0"/>
      <w:marTop w:val="0"/>
      <w:marBottom w:val="0"/>
      <w:divBdr>
        <w:top w:val="none" w:sz="0" w:space="0" w:color="auto"/>
        <w:left w:val="none" w:sz="0" w:space="0" w:color="auto"/>
        <w:bottom w:val="none" w:sz="0" w:space="0" w:color="auto"/>
        <w:right w:val="none" w:sz="0" w:space="0" w:color="auto"/>
      </w:divBdr>
    </w:div>
    <w:div w:id="1696688924">
      <w:bodyDiv w:val="1"/>
      <w:marLeft w:val="0"/>
      <w:marRight w:val="0"/>
      <w:marTop w:val="0"/>
      <w:marBottom w:val="0"/>
      <w:divBdr>
        <w:top w:val="none" w:sz="0" w:space="0" w:color="auto"/>
        <w:left w:val="none" w:sz="0" w:space="0" w:color="auto"/>
        <w:bottom w:val="none" w:sz="0" w:space="0" w:color="auto"/>
        <w:right w:val="none" w:sz="0" w:space="0" w:color="auto"/>
      </w:divBdr>
    </w:div>
    <w:div w:id="1696803955">
      <w:bodyDiv w:val="1"/>
      <w:marLeft w:val="0"/>
      <w:marRight w:val="0"/>
      <w:marTop w:val="0"/>
      <w:marBottom w:val="0"/>
      <w:divBdr>
        <w:top w:val="none" w:sz="0" w:space="0" w:color="auto"/>
        <w:left w:val="none" w:sz="0" w:space="0" w:color="auto"/>
        <w:bottom w:val="none" w:sz="0" w:space="0" w:color="auto"/>
        <w:right w:val="none" w:sz="0" w:space="0" w:color="auto"/>
      </w:divBdr>
    </w:div>
    <w:div w:id="1696812660">
      <w:bodyDiv w:val="1"/>
      <w:marLeft w:val="0"/>
      <w:marRight w:val="0"/>
      <w:marTop w:val="0"/>
      <w:marBottom w:val="0"/>
      <w:divBdr>
        <w:top w:val="none" w:sz="0" w:space="0" w:color="auto"/>
        <w:left w:val="none" w:sz="0" w:space="0" w:color="auto"/>
        <w:bottom w:val="none" w:sz="0" w:space="0" w:color="auto"/>
        <w:right w:val="none" w:sz="0" w:space="0" w:color="auto"/>
      </w:divBdr>
    </w:div>
    <w:div w:id="1696878535">
      <w:bodyDiv w:val="1"/>
      <w:marLeft w:val="0"/>
      <w:marRight w:val="0"/>
      <w:marTop w:val="0"/>
      <w:marBottom w:val="0"/>
      <w:divBdr>
        <w:top w:val="none" w:sz="0" w:space="0" w:color="auto"/>
        <w:left w:val="none" w:sz="0" w:space="0" w:color="auto"/>
        <w:bottom w:val="none" w:sz="0" w:space="0" w:color="auto"/>
        <w:right w:val="none" w:sz="0" w:space="0" w:color="auto"/>
      </w:divBdr>
    </w:div>
    <w:div w:id="1696882467">
      <w:bodyDiv w:val="1"/>
      <w:marLeft w:val="0"/>
      <w:marRight w:val="0"/>
      <w:marTop w:val="0"/>
      <w:marBottom w:val="0"/>
      <w:divBdr>
        <w:top w:val="none" w:sz="0" w:space="0" w:color="auto"/>
        <w:left w:val="none" w:sz="0" w:space="0" w:color="auto"/>
        <w:bottom w:val="none" w:sz="0" w:space="0" w:color="auto"/>
        <w:right w:val="none" w:sz="0" w:space="0" w:color="auto"/>
      </w:divBdr>
    </w:div>
    <w:div w:id="1696886197">
      <w:bodyDiv w:val="1"/>
      <w:marLeft w:val="0"/>
      <w:marRight w:val="0"/>
      <w:marTop w:val="0"/>
      <w:marBottom w:val="0"/>
      <w:divBdr>
        <w:top w:val="none" w:sz="0" w:space="0" w:color="auto"/>
        <w:left w:val="none" w:sz="0" w:space="0" w:color="auto"/>
        <w:bottom w:val="none" w:sz="0" w:space="0" w:color="auto"/>
        <w:right w:val="none" w:sz="0" w:space="0" w:color="auto"/>
      </w:divBdr>
    </w:div>
    <w:div w:id="1696924451">
      <w:bodyDiv w:val="1"/>
      <w:marLeft w:val="0"/>
      <w:marRight w:val="0"/>
      <w:marTop w:val="0"/>
      <w:marBottom w:val="0"/>
      <w:divBdr>
        <w:top w:val="none" w:sz="0" w:space="0" w:color="auto"/>
        <w:left w:val="none" w:sz="0" w:space="0" w:color="auto"/>
        <w:bottom w:val="none" w:sz="0" w:space="0" w:color="auto"/>
        <w:right w:val="none" w:sz="0" w:space="0" w:color="auto"/>
      </w:divBdr>
    </w:div>
    <w:div w:id="1696926513">
      <w:bodyDiv w:val="1"/>
      <w:marLeft w:val="0"/>
      <w:marRight w:val="0"/>
      <w:marTop w:val="0"/>
      <w:marBottom w:val="0"/>
      <w:divBdr>
        <w:top w:val="none" w:sz="0" w:space="0" w:color="auto"/>
        <w:left w:val="none" w:sz="0" w:space="0" w:color="auto"/>
        <w:bottom w:val="none" w:sz="0" w:space="0" w:color="auto"/>
        <w:right w:val="none" w:sz="0" w:space="0" w:color="auto"/>
      </w:divBdr>
    </w:div>
    <w:div w:id="1696928077">
      <w:bodyDiv w:val="1"/>
      <w:marLeft w:val="0"/>
      <w:marRight w:val="0"/>
      <w:marTop w:val="0"/>
      <w:marBottom w:val="0"/>
      <w:divBdr>
        <w:top w:val="none" w:sz="0" w:space="0" w:color="auto"/>
        <w:left w:val="none" w:sz="0" w:space="0" w:color="auto"/>
        <w:bottom w:val="none" w:sz="0" w:space="0" w:color="auto"/>
        <w:right w:val="none" w:sz="0" w:space="0" w:color="auto"/>
      </w:divBdr>
    </w:div>
    <w:div w:id="1696955209">
      <w:bodyDiv w:val="1"/>
      <w:marLeft w:val="0"/>
      <w:marRight w:val="0"/>
      <w:marTop w:val="0"/>
      <w:marBottom w:val="0"/>
      <w:divBdr>
        <w:top w:val="none" w:sz="0" w:space="0" w:color="auto"/>
        <w:left w:val="none" w:sz="0" w:space="0" w:color="auto"/>
        <w:bottom w:val="none" w:sz="0" w:space="0" w:color="auto"/>
        <w:right w:val="none" w:sz="0" w:space="0" w:color="auto"/>
      </w:divBdr>
    </w:div>
    <w:div w:id="1697001310">
      <w:bodyDiv w:val="1"/>
      <w:marLeft w:val="0"/>
      <w:marRight w:val="0"/>
      <w:marTop w:val="0"/>
      <w:marBottom w:val="0"/>
      <w:divBdr>
        <w:top w:val="none" w:sz="0" w:space="0" w:color="auto"/>
        <w:left w:val="none" w:sz="0" w:space="0" w:color="auto"/>
        <w:bottom w:val="none" w:sz="0" w:space="0" w:color="auto"/>
        <w:right w:val="none" w:sz="0" w:space="0" w:color="auto"/>
      </w:divBdr>
    </w:div>
    <w:div w:id="1697005498">
      <w:bodyDiv w:val="1"/>
      <w:marLeft w:val="0"/>
      <w:marRight w:val="0"/>
      <w:marTop w:val="0"/>
      <w:marBottom w:val="0"/>
      <w:divBdr>
        <w:top w:val="none" w:sz="0" w:space="0" w:color="auto"/>
        <w:left w:val="none" w:sz="0" w:space="0" w:color="auto"/>
        <w:bottom w:val="none" w:sz="0" w:space="0" w:color="auto"/>
        <w:right w:val="none" w:sz="0" w:space="0" w:color="auto"/>
      </w:divBdr>
    </w:div>
    <w:div w:id="1697075179">
      <w:bodyDiv w:val="1"/>
      <w:marLeft w:val="0"/>
      <w:marRight w:val="0"/>
      <w:marTop w:val="0"/>
      <w:marBottom w:val="0"/>
      <w:divBdr>
        <w:top w:val="none" w:sz="0" w:space="0" w:color="auto"/>
        <w:left w:val="none" w:sz="0" w:space="0" w:color="auto"/>
        <w:bottom w:val="none" w:sz="0" w:space="0" w:color="auto"/>
        <w:right w:val="none" w:sz="0" w:space="0" w:color="auto"/>
      </w:divBdr>
    </w:div>
    <w:div w:id="1697148723">
      <w:bodyDiv w:val="1"/>
      <w:marLeft w:val="0"/>
      <w:marRight w:val="0"/>
      <w:marTop w:val="0"/>
      <w:marBottom w:val="0"/>
      <w:divBdr>
        <w:top w:val="none" w:sz="0" w:space="0" w:color="auto"/>
        <w:left w:val="none" w:sz="0" w:space="0" w:color="auto"/>
        <w:bottom w:val="none" w:sz="0" w:space="0" w:color="auto"/>
        <w:right w:val="none" w:sz="0" w:space="0" w:color="auto"/>
      </w:divBdr>
    </w:div>
    <w:div w:id="1697190798">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194506">
      <w:bodyDiv w:val="1"/>
      <w:marLeft w:val="0"/>
      <w:marRight w:val="0"/>
      <w:marTop w:val="0"/>
      <w:marBottom w:val="0"/>
      <w:divBdr>
        <w:top w:val="none" w:sz="0" w:space="0" w:color="auto"/>
        <w:left w:val="none" w:sz="0" w:space="0" w:color="auto"/>
        <w:bottom w:val="none" w:sz="0" w:space="0" w:color="auto"/>
        <w:right w:val="none" w:sz="0" w:space="0" w:color="auto"/>
      </w:divBdr>
    </w:div>
    <w:div w:id="1697194707">
      <w:bodyDiv w:val="1"/>
      <w:marLeft w:val="0"/>
      <w:marRight w:val="0"/>
      <w:marTop w:val="0"/>
      <w:marBottom w:val="0"/>
      <w:divBdr>
        <w:top w:val="none" w:sz="0" w:space="0" w:color="auto"/>
        <w:left w:val="none" w:sz="0" w:space="0" w:color="auto"/>
        <w:bottom w:val="none" w:sz="0" w:space="0" w:color="auto"/>
        <w:right w:val="none" w:sz="0" w:space="0" w:color="auto"/>
      </w:divBdr>
    </w:div>
    <w:div w:id="1697273875">
      <w:bodyDiv w:val="1"/>
      <w:marLeft w:val="0"/>
      <w:marRight w:val="0"/>
      <w:marTop w:val="0"/>
      <w:marBottom w:val="0"/>
      <w:divBdr>
        <w:top w:val="none" w:sz="0" w:space="0" w:color="auto"/>
        <w:left w:val="none" w:sz="0" w:space="0" w:color="auto"/>
        <w:bottom w:val="none" w:sz="0" w:space="0" w:color="auto"/>
        <w:right w:val="none" w:sz="0" w:space="0" w:color="auto"/>
      </w:divBdr>
    </w:div>
    <w:div w:id="1697274210">
      <w:bodyDiv w:val="1"/>
      <w:marLeft w:val="0"/>
      <w:marRight w:val="0"/>
      <w:marTop w:val="0"/>
      <w:marBottom w:val="0"/>
      <w:divBdr>
        <w:top w:val="none" w:sz="0" w:space="0" w:color="auto"/>
        <w:left w:val="none" w:sz="0" w:space="0" w:color="auto"/>
        <w:bottom w:val="none" w:sz="0" w:space="0" w:color="auto"/>
        <w:right w:val="none" w:sz="0" w:space="0" w:color="auto"/>
      </w:divBdr>
    </w:div>
    <w:div w:id="1697343224">
      <w:bodyDiv w:val="1"/>
      <w:marLeft w:val="0"/>
      <w:marRight w:val="0"/>
      <w:marTop w:val="0"/>
      <w:marBottom w:val="0"/>
      <w:divBdr>
        <w:top w:val="none" w:sz="0" w:space="0" w:color="auto"/>
        <w:left w:val="none" w:sz="0" w:space="0" w:color="auto"/>
        <w:bottom w:val="none" w:sz="0" w:space="0" w:color="auto"/>
        <w:right w:val="none" w:sz="0" w:space="0" w:color="auto"/>
      </w:divBdr>
    </w:div>
    <w:div w:id="1697343632">
      <w:bodyDiv w:val="1"/>
      <w:marLeft w:val="0"/>
      <w:marRight w:val="0"/>
      <w:marTop w:val="0"/>
      <w:marBottom w:val="0"/>
      <w:divBdr>
        <w:top w:val="none" w:sz="0" w:space="0" w:color="auto"/>
        <w:left w:val="none" w:sz="0" w:space="0" w:color="auto"/>
        <w:bottom w:val="none" w:sz="0" w:space="0" w:color="auto"/>
        <w:right w:val="none" w:sz="0" w:space="0" w:color="auto"/>
      </w:divBdr>
    </w:div>
    <w:div w:id="1697542671">
      <w:bodyDiv w:val="1"/>
      <w:marLeft w:val="0"/>
      <w:marRight w:val="0"/>
      <w:marTop w:val="0"/>
      <w:marBottom w:val="0"/>
      <w:divBdr>
        <w:top w:val="none" w:sz="0" w:space="0" w:color="auto"/>
        <w:left w:val="none" w:sz="0" w:space="0" w:color="auto"/>
        <w:bottom w:val="none" w:sz="0" w:space="0" w:color="auto"/>
        <w:right w:val="none" w:sz="0" w:space="0" w:color="auto"/>
      </w:divBdr>
    </w:div>
    <w:div w:id="1697582191">
      <w:bodyDiv w:val="1"/>
      <w:marLeft w:val="0"/>
      <w:marRight w:val="0"/>
      <w:marTop w:val="0"/>
      <w:marBottom w:val="0"/>
      <w:divBdr>
        <w:top w:val="none" w:sz="0" w:space="0" w:color="auto"/>
        <w:left w:val="none" w:sz="0" w:space="0" w:color="auto"/>
        <w:bottom w:val="none" w:sz="0" w:space="0" w:color="auto"/>
        <w:right w:val="none" w:sz="0" w:space="0" w:color="auto"/>
      </w:divBdr>
    </w:div>
    <w:div w:id="1697653878">
      <w:bodyDiv w:val="1"/>
      <w:marLeft w:val="0"/>
      <w:marRight w:val="0"/>
      <w:marTop w:val="0"/>
      <w:marBottom w:val="0"/>
      <w:divBdr>
        <w:top w:val="none" w:sz="0" w:space="0" w:color="auto"/>
        <w:left w:val="none" w:sz="0" w:space="0" w:color="auto"/>
        <w:bottom w:val="none" w:sz="0" w:space="0" w:color="auto"/>
        <w:right w:val="none" w:sz="0" w:space="0" w:color="auto"/>
      </w:divBdr>
    </w:div>
    <w:div w:id="1697658695">
      <w:bodyDiv w:val="1"/>
      <w:marLeft w:val="0"/>
      <w:marRight w:val="0"/>
      <w:marTop w:val="0"/>
      <w:marBottom w:val="0"/>
      <w:divBdr>
        <w:top w:val="none" w:sz="0" w:space="0" w:color="auto"/>
        <w:left w:val="none" w:sz="0" w:space="0" w:color="auto"/>
        <w:bottom w:val="none" w:sz="0" w:space="0" w:color="auto"/>
        <w:right w:val="none" w:sz="0" w:space="0" w:color="auto"/>
      </w:divBdr>
    </w:div>
    <w:div w:id="1697776052">
      <w:bodyDiv w:val="1"/>
      <w:marLeft w:val="0"/>
      <w:marRight w:val="0"/>
      <w:marTop w:val="0"/>
      <w:marBottom w:val="0"/>
      <w:divBdr>
        <w:top w:val="none" w:sz="0" w:space="0" w:color="auto"/>
        <w:left w:val="none" w:sz="0" w:space="0" w:color="auto"/>
        <w:bottom w:val="none" w:sz="0" w:space="0" w:color="auto"/>
        <w:right w:val="none" w:sz="0" w:space="0" w:color="auto"/>
      </w:divBdr>
    </w:div>
    <w:div w:id="1697849506">
      <w:bodyDiv w:val="1"/>
      <w:marLeft w:val="0"/>
      <w:marRight w:val="0"/>
      <w:marTop w:val="0"/>
      <w:marBottom w:val="0"/>
      <w:divBdr>
        <w:top w:val="none" w:sz="0" w:space="0" w:color="auto"/>
        <w:left w:val="none" w:sz="0" w:space="0" w:color="auto"/>
        <w:bottom w:val="none" w:sz="0" w:space="0" w:color="auto"/>
        <w:right w:val="none" w:sz="0" w:space="0" w:color="auto"/>
      </w:divBdr>
    </w:div>
    <w:div w:id="1697999429">
      <w:bodyDiv w:val="1"/>
      <w:marLeft w:val="0"/>
      <w:marRight w:val="0"/>
      <w:marTop w:val="0"/>
      <w:marBottom w:val="0"/>
      <w:divBdr>
        <w:top w:val="none" w:sz="0" w:space="0" w:color="auto"/>
        <w:left w:val="none" w:sz="0" w:space="0" w:color="auto"/>
        <w:bottom w:val="none" w:sz="0" w:space="0" w:color="auto"/>
        <w:right w:val="none" w:sz="0" w:space="0" w:color="auto"/>
      </w:divBdr>
    </w:div>
    <w:div w:id="1698040157">
      <w:bodyDiv w:val="1"/>
      <w:marLeft w:val="0"/>
      <w:marRight w:val="0"/>
      <w:marTop w:val="0"/>
      <w:marBottom w:val="0"/>
      <w:divBdr>
        <w:top w:val="none" w:sz="0" w:space="0" w:color="auto"/>
        <w:left w:val="none" w:sz="0" w:space="0" w:color="auto"/>
        <w:bottom w:val="none" w:sz="0" w:space="0" w:color="auto"/>
        <w:right w:val="none" w:sz="0" w:space="0" w:color="auto"/>
      </w:divBdr>
    </w:div>
    <w:div w:id="1698045306">
      <w:bodyDiv w:val="1"/>
      <w:marLeft w:val="0"/>
      <w:marRight w:val="0"/>
      <w:marTop w:val="0"/>
      <w:marBottom w:val="0"/>
      <w:divBdr>
        <w:top w:val="none" w:sz="0" w:space="0" w:color="auto"/>
        <w:left w:val="none" w:sz="0" w:space="0" w:color="auto"/>
        <w:bottom w:val="none" w:sz="0" w:space="0" w:color="auto"/>
        <w:right w:val="none" w:sz="0" w:space="0" w:color="auto"/>
      </w:divBdr>
    </w:div>
    <w:div w:id="1698117052">
      <w:bodyDiv w:val="1"/>
      <w:marLeft w:val="0"/>
      <w:marRight w:val="0"/>
      <w:marTop w:val="0"/>
      <w:marBottom w:val="0"/>
      <w:divBdr>
        <w:top w:val="none" w:sz="0" w:space="0" w:color="auto"/>
        <w:left w:val="none" w:sz="0" w:space="0" w:color="auto"/>
        <w:bottom w:val="none" w:sz="0" w:space="0" w:color="auto"/>
        <w:right w:val="none" w:sz="0" w:space="0" w:color="auto"/>
      </w:divBdr>
    </w:div>
    <w:div w:id="1698120420">
      <w:bodyDiv w:val="1"/>
      <w:marLeft w:val="0"/>
      <w:marRight w:val="0"/>
      <w:marTop w:val="0"/>
      <w:marBottom w:val="0"/>
      <w:divBdr>
        <w:top w:val="none" w:sz="0" w:space="0" w:color="auto"/>
        <w:left w:val="none" w:sz="0" w:space="0" w:color="auto"/>
        <w:bottom w:val="none" w:sz="0" w:space="0" w:color="auto"/>
        <w:right w:val="none" w:sz="0" w:space="0" w:color="auto"/>
      </w:divBdr>
    </w:div>
    <w:div w:id="1698238454">
      <w:bodyDiv w:val="1"/>
      <w:marLeft w:val="0"/>
      <w:marRight w:val="0"/>
      <w:marTop w:val="0"/>
      <w:marBottom w:val="0"/>
      <w:divBdr>
        <w:top w:val="none" w:sz="0" w:space="0" w:color="auto"/>
        <w:left w:val="none" w:sz="0" w:space="0" w:color="auto"/>
        <w:bottom w:val="none" w:sz="0" w:space="0" w:color="auto"/>
        <w:right w:val="none" w:sz="0" w:space="0" w:color="auto"/>
      </w:divBdr>
    </w:div>
    <w:div w:id="1698311739">
      <w:bodyDiv w:val="1"/>
      <w:marLeft w:val="0"/>
      <w:marRight w:val="0"/>
      <w:marTop w:val="0"/>
      <w:marBottom w:val="0"/>
      <w:divBdr>
        <w:top w:val="none" w:sz="0" w:space="0" w:color="auto"/>
        <w:left w:val="none" w:sz="0" w:space="0" w:color="auto"/>
        <w:bottom w:val="none" w:sz="0" w:space="0" w:color="auto"/>
        <w:right w:val="none" w:sz="0" w:space="0" w:color="auto"/>
      </w:divBdr>
    </w:div>
    <w:div w:id="1698775253">
      <w:bodyDiv w:val="1"/>
      <w:marLeft w:val="0"/>
      <w:marRight w:val="0"/>
      <w:marTop w:val="0"/>
      <w:marBottom w:val="0"/>
      <w:divBdr>
        <w:top w:val="none" w:sz="0" w:space="0" w:color="auto"/>
        <w:left w:val="none" w:sz="0" w:space="0" w:color="auto"/>
        <w:bottom w:val="none" w:sz="0" w:space="0" w:color="auto"/>
        <w:right w:val="none" w:sz="0" w:space="0" w:color="auto"/>
      </w:divBdr>
    </w:div>
    <w:div w:id="1699042858">
      <w:bodyDiv w:val="1"/>
      <w:marLeft w:val="0"/>
      <w:marRight w:val="0"/>
      <w:marTop w:val="0"/>
      <w:marBottom w:val="0"/>
      <w:divBdr>
        <w:top w:val="none" w:sz="0" w:space="0" w:color="auto"/>
        <w:left w:val="none" w:sz="0" w:space="0" w:color="auto"/>
        <w:bottom w:val="none" w:sz="0" w:space="0" w:color="auto"/>
        <w:right w:val="none" w:sz="0" w:space="0" w:color="auto"/>
      </w:divBdr>
    </w:div>
    <w:div w:id="1699349969">
      <w:bodyDiv w:val="1"/>
      <w:marLeft w:val="0"/>
      <w:marRight w:val="0"/>
      <w:marTop w:val="0"/>
      <w:marBottom w:val="0"/>
      <w:divBdr>
        <w:top w:val="none" w:sz="0" w:space="0" w:color="auto"/>
        <w:left w:val="none" w:sz="0" w:space="0" w:color="auto"/>
        <w:bottom w:val="none" w:sz="0" w:space="0" w:color="auto"/>
        <w:right w:val="none" w:sz="0" w:space="0" w:color="auto"/>
      </w:divBdr>
    </w:div>
    <w:div w:id="1699505874">
      <w:bodyDiv w:val="1"/>
      <w:marLeft w:val="0"/>
      <w:marRight w:val="0"/>
      <w:marTop w:val="0"/>
      <w:marBottom w:val="0"/>
      <w:divBdr>
        <w:top w:val="none" w:sz="0" w:space="0" w:color="auto"/>
        <w:left w:val="none" w:sz="0" w:space="0" w:color="auto"/>
        <w:bottom w:val="none" w:sz="0" w:space="0" w:color="auto"/>
        <w:right w:val="none" w:sz="0" w:space="0" w:color="auto"/>
      </w:divBdr>
    </w:div>
    <w:div w:id="1699546532">
      <w:bodyDiv w:val="1"/>
      <w:marLeft w:val="0"/>
      <w:marRight w:val="0"/>
      <w:marTop w:val="0"/>
      <w:marBottom w:val="0"/>
      <w:divBdr>
        <w:top w:val="none" w:sz="0" w:space="0" w:color="auto"/>
        <w:left w:val="none" w:sz="0" w:space="0" w:color="auto"/>
        <w:bottom w:val="none" w:sz="0" w:space="0" w:color="auto"/>
        <w:right w:val="none" w:sz="0" w:space="0" w:color="auto"/>
      </w:divBdr>
    </w:div>
    <w:div w:id="1699575948">
      <w:bodyDiv w:val="1"/>
      <w:marLeft w:val="0"/>
      <w:marRight w:val="0"/>
      <w:marTop w:val="0"/>
      <w:marBottom w:val="0"/>
      <w:divBdr>
        <w:top w:val="none" w:sz="0" w:space="0" w:color="auto"/>
        <w:left w:val="none" w:sz="0" w:space="0" w:color="auto"/>
        <w:bottom w:val="none" w:sz="0" w:space="0" w:color="auto"/>
        <w:right w:val="none" w:sz="0" w:space="0" w:color="auto"/>
      </w:divBdr>
    </w:div>
    <w:div w:id="1699617907">
      <w:bodyDiv w:val="1"/>
      <w:marLeft w:val="0"/>
      <w:marRight w:val="0"/>
      <w:marTop w:val="0"/>
      <w:marBottom w:val="0"/>
      <w:divBdr>
        <w:top w:val="none" w:sz="0" w:space="0" w:color="auto"/>
        <w:left w:val="none" w:sz="0" w:space="0" w:color="auto"/>
        <w:bottom w:val="none" w:sz="0" w:space="0" w:color="auto"/>
        <w:right w:val="none" w:sz="0" w:space="0" w:color="auto"/>
      </w:divBdr>
    </w:div>
    <w:div w:id="1699813306">
      <w:bodyDiv w:val="1"/>
      <w:marLeft w:val="0"/>
      <w:marRight w:val="0"/>
      <w:marTop w:val="0"/>
      <w:marBottom w:val="0"/>
      <w:divBdr>
        <w:top w:val="none" w:sz="0" w:space="0" w:color="auto"/>
        <w:left w:val="none" w:sz="0" w:space="0" w:color="auto"/>
        <w:bottom w:val="none" w:sz="0" w:space="0" w:color="auto"/>
        <w:right w:val="none" w:sz="0" w:space="0" w:color="auto"/>
      </w:divBdr>
    </w:div>
    <w:div w:id="1699817433">
      <w:bodyDiv w:val="1"/>
      <w:marLeft w:val="0"/>
      <w:marRight w:val="0"/>
      <w:marTop w:val="0"/>
      <w:marBottom w:val="0"/>
      <w:divBdr>
        <w:top w:val="none" w:sz="0" w:space="0" w:color="auto"/>
        <w:left w:val="none" w:sz="0" w:space="0" w:color="auto"/>
        <w:bottom w:val="none" w:sz="0" w:space="0" w:color="auto"/>
        <w:right w:val="none" w:sz="0" w:space="0" w:color="auto"/>
      </w:divBdr>
    </w:div>
    <w:div w:id="1699891178">
      <w:bodyDiv w:val="1"/>
      <w:marLeft w:val="0"/>
      <w:marRight w:val="0"/>
      <w:marTop w:val="0"/>
      <w:marBottom w:val="0"/>
      <w:divBdr>
        <w:top w:val="none" w:sz="0" w:space="0" w:color="auto"/>
        <w:left w:val="none" w:sz="0" w:space="0" w:color="auto"/>
        <w:bottom w:val="none" w:sz="0" w:space="0" w:color="auto"/>
        <w:right w:val="none" w:sz="0" w:space="0" w:color="auto"/>
      </w:divBdr>
    </w:div>
    <w:div w:id="1699963325">
      <w:bodyDiv w:val="1"/>
      <w:marLeft w:val="0"/>
      <w:marRight w:val="0"/>
      <w:marTop w:val="0"/>
      <w:marBottom w:val="0"/>
      <w:divBdr>
        <w:top w:val="none" w:sz="0" w:space="0" w:color="auto"/>
        <w:left w:val="none" w:sz="0" w:space="0" w:color="auto"/>
        <w:bottom w:val="none" w:sz="0" w:space="0" w:color="auto"/>
        <w:right w:val="none" w:sz="0" w:space="0" w:color="auto"/>
      </w:divBdr>
    </w:div>
    <w:div w:id="1700079669">
      <w:bodyDiv w:val="1"/>
      <w:marLeft w:val="0"/>
      <w:marRight w:val="0"/>
      <w:marTop w:val="0"/>
      <w:marBottom w:val="0"/>
      <w:divBdr>
        <w:top w:val="none" w:sz="0" w:space="0" w:color="auto"/>
        <w:left w:val="none" w:sz="0" w:space="0" w:color="auto"/>
        <w:bottom w:val="none" w:sz="0" w:space="0" w:color="auto"/>
        <w:right w:val="none" w:sz="0" w:space="0" w:color="auto"/>
      </w:divBdr>
    </w:div>
    <w:div w:id="1700086964">
      <w:bodyDiv w:val="1"/>
      <w:marLeft w:val="0"/>
      <w:marRight w:val="0"/>
      <w:marTop w:val="0"/>
      <w:marBottom w:val="0"/>
      <w:divBdr>
        <w:top w:val="none" w:sz="0" w:space="0" w:color="auto"/>
        <w:left w:val="none" w:sz="0" w:space="0" w:color="auto"/>
        <w:bottom w:val="none" w:sz="0" w:space="0" w:color="auto"/>
        <w:right w:val="none" w:sz="0" w:space="0" w:color="auto"/>
      </w:divBdr>
    </w:div>
    <w:div w:id="1700231457">
      <w:bodyDiv w:val="1"/>
      <w:marLeft w:val="0"/>
      <w:marRight w:val="0"/>
      <w:marTop w:val="0"/>
      <w:marBottom w:val="0"/>
      <w:divBdr>
        <w:top w:val="none" w:sz="0" w:space="0" w:color="auto"/>
        <w:left w:val="none" w:sz="0" w:space="0" w:color="auto"/>
        <w:bottom w:val="none" w:sz="0" w:space="0" w:color="auto"/>
        <w:right w:val="none" w:sz="0" w:space="0" w:color="auto"/>
      </w:divBdr>
    </w:div>
    <w:div w:id="1700279749">
      <w:bodyDiv w:val="1"/>
      <w:marLeft w:val="0"/>
      <w:marRight w:val="0"/>
      <w:marTop w:val="0"/>
      <w:marBottom w:val="0"/>
      <w:divBdr>
        <w:top w:val="none" w:sz="0" w:space="0" w:color="auto"/>
        <w:left w:val="none" w:sz="0" w:space="0" w:color="auto"/>
        <w:bottom w:val="none" w:sz="0" w:space="0" w:color="auto"/>
        <w:right w:val="none" w:sz="0" w:space="0" w:color="auto"/>
      </w:divBdr>
    </w:div>
    <w:div w:id="1700350982">
      <w:bodyDiv w:val="1"/>
      <w:marLeft w:val="0"/>
      <w:marRight w:val="0"/>
      <w:marTop w:val="0"/>
      <w:marBottom w:val="0"/>
      <w:divBdr>
        <w:top w:val="none" w:sz="0" w:space="0" w:color="auto"/>
        <w:left w:val="none" w:sz="0" w:space="0" w:color="auto"/>
        <w:bottom w:val="none" w:sz="0" w:space="0" w:color="auto"/>
        <w:right w:val="none" w:sz="0" w:space="0" w:color="auto"/>
      </w:divBdr>
    </w:div>
    <w:div w:id="1700399640">
      <w:bodyDiv w:val="1"/>
      <w:marLeft w:val="0"/>
      <w:marRight w:val="0"/>
      <w:marTop w:val="0"/>
      <w:marBottom w:val="0"/>
      <w:divBdr>
        <w:top w:val="none" w:sz="0" w:space="0" w:color="auto"/>
        <w:left w:val="none" w:sz="0" w:space="0" w:color="auto"/>
        <w:bottom w:val="none" w:sz="0" w:space="0" w:color="auto"/>
        <w:right w:val="none" w:sz="0" w:space="0" w:color="auto"/>
      </w:divBdr>
    </w:div>
    <w:div w:id="1700426302">
      <w:bodyDiv w:val="1"/>
      <w:marLeft w:val="0"/>
      <w:marRight w:val="0"/>
      <w:marTop w:val="0"/>
      <w:marBottom w:val="0"/>
      <w:divBdr>
        <w:top w:val="none" w:sz="0" w:space="0" w:color="auto"/>
        <w:left w:val="none" w:sz="0" w:space="0" w:color="auto"/>
        <w:bottom w:val="none" w:sz="0" w:space="0" w:color="auto"/>
        <w:right w:val="none" w:sz="0" w:space="0" w:color="auto"/>
      </w:divBdr>
    </w:div>
    <w:div w:id="1700543208">
      <w:bodyDiv w:val="1"/>
      <w:marLeft w:val="0"/>
      <w:marRight w:val="0"/>
      <w:marTop w:val="0"/>
      <w:marBottom w:val="0"/>
      <w:divBdr>
        <w:top w:val="none" w:sz="0" w:space="0" w:color="auto"/>
        <w:left w:val="none" w:sz="0" w:space="0" w:color="auto"/>
        <w:bottom w:val="none" w:sz="0" w:space="0" w:color="auto"/>
        <w:right w:val="none" w:sz="0" w:space="0" w:color="auto"/>
      </w:divBdr>
    </w:div>
    <w:div w:id="1700660441">
      <w:bodyDiv w:val="1"/>
      <w:marLeft w:val="0"/>
      <w:marRight w:val="0"/>
      <w:marTop w:val="0"/>
      <w:marBottom w:val="0"/>
      <w:divBdr>
        <w:top w:val="none" w:sz="0" w:space="0" w:color="auto"/>
        <w:left w:val="none" w:sz="0" w:space="0" w:color="auto"/>
        <w:bottom w:val="none" w:sz="0" w:space="0" w:color="auto"/>
        <w:right w:val="none" w:sz="0" w:space="0" w:color="auto"/>
      </w:divBdr>
    </w:div>
    <w:div w:id="1700663185">
      <w:bodyDiv w:val="1"/>
      <w:marLeft w:val="0"/>
      <w:marRight w:val="0"/>
      <w:marTop w:val="0"/>
      <w:marBottom w:val="0"/>
      <w:divBdr>
        <w:top w:val="none" w:sz="0" w:space="0" w:color="auto"/>
        <w:left w:val="none" w:sz="0" w:space="0" w:color="auto"/>
        <w:bottom w:val="none" w:sz="0" w:space="0" w:color="auto"/>
        <w:right w:val="none" w:sz="0" w:space="0" w:color="auto"/>
      </w:divBdr>
    </w:div>
    <w:div w:id="1700665219">
      <w:bodyDiv w:val="1"/>
      <w:marLeft w:val="0"/>
      <w:marRight w:val="0"/>
      <w:marTop w:val="0"/>
      <w:marBottom w:val="0"/>
      <w:divBdr>
        <w:top w:val="none" w:sz="0" w:space="0" w:color="auto"/>
        <w:left w:val="none" w:sz="0" w:space="0" w:color="auto"/>
        <w:bottom w:val="none" w:sz="0" w:space="0" w:color="auto"/>
        <w:right w:val="none" w:sz="0" w:space="0" w:color="auto"/>
      </w:divBdr>
    </w:div>
    <w:div w:id="1700742526">
      <w:bodyDiv w:val="1"/>
      <w:marLeft w:val="0"/>
      <w:marRight w:val="0"/>
      <w:marTop w:val="0"/>
      <w:marBottom w:val="0"/>
      <w:divBdr>
        <w:top w:val="none" w:sz="0" w:space="0" w:color="auto"/>
        <w:left w:val="none" w:sz="0" w:space="0" w:color="auto"/>
        <w:bottom w:val="none" w:sz="0" w:space="0" w:color="auto"/>
        <w:right w:val="none" w:sz="0" w:space="0" w:color="auto"/>
      </w:divBdr>
    </w:div>
    <w:div w:id="1700818801">
      <w:bodyDiv w:val="1"/>
      <w:marLeft w:val="0"/>
      <w:marRight w:val="0"/>
      <w:marTop w:val="0"/>
      <w:marBottom w:val="0"/>
      <w:divBdr>
        <w:top w:val="none" w:sz="0" w:space="0" w:color="auto"/>
        <w:left w:val="none" w:sz="0" w:space="0" w:color="auto"/>
        <w:bottom w:val="none" w:sz="0" w:space="0" w:color="auto"/>
        <w:right w:val="none" w:sz="0" w:space="0" w:color="auto"/>
      </w:divBdr>
    </w:div>
    <w:div w:id="1700934904">
      <w:bodyDiv w:val="1"/>
      <w:marLeft w:val="0"/>
      <w:marRight w:val="0"/>
      <w:marTop w:val="0"/>
      <w:marBottom w:val="0"/>
      <w:divBdr>
        <w:top w:val="none" w:sz="0" w:space="0" w:color="auto"/>
        <w:left w:val="none" w:sz="0" w:space="0" w:color="auto"/>
        <w:bottom w:val="none" w:sz="0" w:space="0" w:color="auto"/>
        <w:right w:val="none" w:sz="0" w:space="0" w:color="auto"/>
      </w:divBdr>
    </w:div>
    <w:div w:id="1700936418">
      <w:bodyDiv w:val="1"/>
      <w:marLeft w:val="0"/>
      <w:marRight w:val="0"/>
      <w:marTop w:val="0"/>
      <w:marBottom w:val="0"/>
      <w:divBdr>
        <w:top w:val="none" w:sz="0" w:space="0" w:color="auto"/>
        <w:left w:val="none" w:sz="0" w:space="0" w:color="auto"/>
        <w:bottom w:val="none" w:sz="0" w:space="0" w:color="auto"/>
        <w:right w:val="none" w:sz="0" w:space="0" w:color="auto"/>
      </w:divBdr>
    </w:div>
    <w:div w:id="1700937493">
      <w:bodyDiv w:val="1"/>
      <w:marLeft w:val="0"/>
      <w:marRight w:val="0"/>
      <w:marTop w:val="0"/>
      <w:marBottom w:val="0"/>
      <w:divBdr>
        <w:top w:val="none" w:sz="0" w:space="0" w:color="auto"/>
        <w:left w:val="none" w:sz="0" w:space="0" w:color="auto"/>
        <w:bottom w:val="none" w:sz="0" w:space="0" w:color="auto"/>
        <w:right w:val="none" w:sz="0" w:space="0" w:color="auto"/>
      </w:divBdr>
    </w:div>
    <w:div w:id="1701010997">
      <w:bodyDiv w:val="1"/>
      <w:marLeft w:val="0"/>
      <w:marRight w:val="0"/>
      <w:marTop w:val="0"/>
      <w:marBottom w:val="0"/>
      <w:divBdr>
        <w:top w:val="none" w:sz="0" w:space="0" w:color="auto"/>
        <w:left w:val="none" w:sz="0" w:space="0" w:color="auto"/>
        <w:bottom w:val="none" w:sz="0" w:space="0" w:color="auto"/>
        <w:right w:val="none" w:sz="0" w:space="0" w:color="auto"/>
      </w:divBdr>
    </w:div>
    <w:div w:id="1701124241">
      <w:bodyDiv w:val="1"/>
      <w:marLeft w:val="0"/>
      <w:marRight w:val="0"/>
      <w:marTop w:val="0"/>
      <w:marBottom w:val="0"/>
      <w:divBdr>
        <w:top w:val="none" w:sz="0" w:space="0" w:color="auto"/>
        <w:left w:val="none" w:sz="0" w:space="0" w:color="auto"/>
        <w:bottom w:val="none" w:sz="0" w:space="0" w:color="auto"/>
        <w:right w:val="none" w:sz="0" w:space="0" w:color="auto"/>
      </w:divBdr>
    </w:div>
    <w:div w:id="1701280587">
      <w:bodyDiv w:val="1"/>
      <w:marLeft w:val="0"/>
      <w:marRight w:val="0"/>
      <w:marTop w:val="0"/>
      <w:marBottom w:val="0"/>
      <w:divBdr>
        <w:top w:val="none" w:sz="0" w:space="0" w:color="auto"/>
        <w:left w:val="none" w:sz="0" w:space="0" w:color="auto"/>
        <w:bottom w:val="none" w:sz="0" w:space="0" w:color="auto"/>
        <w:right w:val="none" w:sz="0" w:space="0" w:color="auto"/>
      </w:divBdr>
    </w:div>
    <w:div w:id="1701392769">
      <w:bodyDiv w:val="1"/>
      <w:marLeft w:val="0"/>
      <w:marRight w:val="0"/>
      <w:marTop w:val="0"/>
      <w:marBottom w:val="0"/>
      <w:divBdr>
        <w:top w:val="none" w:sz="0" w:space="0" w:color="auto"/>
        <w:left w:val="none" w:sz="0" w:space="0" w:color="auto"/>
        <w:bottom w:val="none" w:sz="0" w:space="0" w:color="auto"/>
        <w:right w:val="none" w:sz="0" w:space="0" w:color="auto"/>
      </w:divBdr>
    </w:div>
    <w:div w:id="1701466860">
      <w:bodyDiv w:val="1"/>
      <w:marLeft w:val="0"/>
      <w:marRight w:val="0"/>
      <w:marTop w:val="0"/>
      <w:marBottom w:val="0"/>
      <w:divBdr>
        <w:top w:val="none" w:sz="0" w:space="0" w:color="auto"/>
        <w:left w:val="none" w:sz="0" w:space="0" w:color="auto"/>
        <w:bottom w:val="none" w:sz="0" w:space="0" w:color="auto"/>
        <w:right w:val="none" w:sz="0" w:space="0" w:color="auto"/>
      </w:divBdr>
    </w:div>
    <w:div w:id="1701472978">
      <w:bodyDiv w:val="1"/>
      <w:marLeft w:val="0"/>
      <w:marRight w:val="0"/>
      <w:marTop w:val="0"/>
      <w:marBottom w:val="0"/>
      <w:divBdr>
        <w:top w:val="none" w:sz="0" w:space="0" w:color="auto"/>
        <w:left w:val="none" w:sz="0" w:space="0" w:color="auto"/>
        <w:bottom w:val="none" w:sz="0" w:space="0" w:color="auto"/>
        <w:right w:val="none" w:sz="0" w:space="0" w:color="auto"/>
      </w:divBdr>
    </w:div>
    <w:div w:id="1701474142">
      <w:bodyDiv w:val="1"/>
      <w:marLeft w:val="0"/>
      <w:marRight w:val="0"/>
      <w:marTop w:val="0"/>
      <w:marBottom w:val="0"/>
      <w:divBdr>
        <w:top w:val="none" w:sz="0" w:space="0" w:color="auto"/>
        <w:left w:val="none" w:sz="0" w:space="0" w:color="auto"/>
        <w:bottom w:val="none" w:sz="0" w:space="0" w:color="auto"/>
        <w:right w:val="none" w:sz="0" w:space="0" w:color="auto"/>
      </w:divBdr>
    </w:div>
    <w:div w:id="1701708033">
      <w:bodyDiv w:val="1"/>
      <w:marLeft w:val="0"/>
      <w:marRight w:val="0"/>
      <w:marTop w:val="0"/>
      <w:marBottom w:val="0"/>
      <w:divBdr>
        <w:top w:val="none" w:sz="0" w:space="0" w:color="auto"/>
        <w:left w:val="none" w:sz="0" w:space="0" w:color="auto"/>
        <w:bottom w:val="none" w:sz="0" w:space="0" w:color="auto"/>
        <w:right w:val="none" w:sz="0" w:space="0" w:color="auto"/>
      </w:divBdr>
    </w:div>
    <w:div w:id="1701975978">
      <w:bodyDiv w:val="1"/>
      <w:marLeft w:val="0"/>
      <w:marRight w:val="0"/>
      <w:marTop w:val="0"/>
      <w:marBottom w:val="0"/>
      <w:divBdr>
        <w:top w:val="none" w:sz="0" w:space="0" w:color="auto"/>
        <w:left w:val="none" w:sz="0" w:space="0" w:color="auto"/>
        <w:bottom w:val="none" w:sz="0" w:space="0" w:color="auto"/>
        <w:right w:val="none" w:sz="0" w:space="0" w:color="auto"/>
      </w:divBdr>
    </w:div>
    <w:div w:id="1702046082">
      <w:bodyDiv w:val="1"/>
      <w:marLeft w:val="0"/>
      <w:marRight w:val="0"/>
      <w:marTop w:val="0"/>
      <w:marBottom w:val="0"/>
      <w:divBdr>
        <w:top w:val="none" w:sz="0" w:space="0" w:color="auto"/>
        <w:left w:val="none" w:sz="0" w:space="0" w:color="auto"/>
        <w:bottom w:val="none" w:sz="0" w:space="0" w:color="auto"/>
        <w:right w:val="none" w:sz="0" w:space="0" w:color="auto"/>
      </w:divBdr>
    </w:div>
    <w:div w:id="1702169294">
      <w:bodyDiv w:val="1"/>
      <w:marLeft w:val="0"/>
      <w:marRight w:val="0"/>
      <w:marTop w:val="0"/>
      <w:marBottom w:val="0"/>
      <w:divBdr>
        <w:top w:val="none" w:sz="0" w:space="0" w:color="auto"/>
        <w:left w:val="none" w:sz="0" w:space="0" w:color="auto"/>
        <w:bottom w:val="none" w:sz="0" w:space="0" w:color="auto"/>
        <w:right w:val="none" w:sz="0" w:space="0" w:color="auto"/>
      </w:divBdr>
    </w:div>
    <w:div w:id="1702239217">
      <w:bodyDiv w:val="1"/>
      <w:marLeft w:val="0"/>
      <w:marRight w:val="0"/>
      <w:marTop w:val="0"/>
      <w:marBottom w:val="0"/>
      <w:divBdr>
        <w:top w:val="none" w:sz="0" w:space="0" w:color="auto"/>
        <w:left w:val="none" w:sz="0" w:space="0" w:color="auto"/>
        <w:bottom w:val="none" w:sz="0" w:space="0" w:color="auto"/>
        <w:right w:val="none" w:sz="0" w:space="0" w:color="auto"/>
      </w:divBdr>
    </w:div>
    <w:div w:id="1702323564">
      <w:bodyDiv w:val="1"/>
      <w:marLeft w:val="0"/>
      <w:marRight w:val="0"/>
      <w:marTop w:val="0"/>
      <w:marBottom w:val="0"/>
      <w:divBdr>
        <w:top w:val="none" w:sz="0" w:space="0" w:color="auto"/>
        <w:left w:val="none" w:sz="0" w:space="0" w:color="auto"/>
        <w:bottom w:val="none" w:sz="0" w:space="0" w:color="auto"/>
        <w:right w:val="none" w:sz="0" w:space="0" w:color="auto"/>
      </w:divBdr>
    </w:div>
    <w:div w:id="1702389694">
      <w:bodyDiv w:val="1"/>
      <w:marLeft w:val="0"/>
      <w:marRight w:val="0"/>
      <w:marTop w:val="0"/>
      <w:marBottom w:val="0"/>
      <w:divBdr>
        <w:top w:val="none" w:sz="0" w:space="0" w:color="auto"/>
        <w:left w:val="none" w:sz="0" w:space="0" w:color="auto"/>
        <w:bottom w:val="none" w:sz="0" w:space="0" w:color="auto"/>
        <w:right w:val="none" w:sz="0" w:space="0" w:color="auto"/>
      </w:divBdr>
    </w:div>
    <w:div w:id="1702394156">
      <w:bodyDiv w:val="1"/>
      <w:marLeft w:val="0"/>
      <w:marRight w:val="0"/>
      <w:marTop w:val="0"/>
      <w:marBottom w:val="0"/>
      <w:divBdr>
        <w:top w:val="none" w:sz="0" w:space="0" w:color="auto"/>
        <w:left w:val="none" w:sz="0" w:space="0" w:color="auto"/>
        <w:bottom w:val="none" w:sz="0" w:space="0" w:color="auto"/>
        <w:right w:val="none" w:sz="0" w:space="0" w:color="auto"/>
      </w:divBdr>
    </w:div>
    <w:div w:id="1702508956">
      <w:bodyDiv w:val="1"/>
      <w:marLeft w:val="0"/>
      <w:marRight w:val="0"/>
      <w:marTop w:val="0"/>
      <w:marBottom w:val="0"/>
      <w:divBdr>
        <w:top w:val="none" w:sz="0" w:space="0" w:color="auto"/>
        <w:left w:val="none" w:sz="0" w:space="0" w:color="auto"/>
        <w:bottom w:val="none" w:sz="0" w:space="0" w:color="auto"/>
        <w:right w:val="none" w:sz="0" w:space="0" w:color="auto"/>
      </w:divBdr>
    </w:div>
    <w:div w:id="1702510241">
      <w:bodyDiv w:val="1"/>
      <w:marLeft w:val="0"/>
      <w:marRight w:val="0"/>
      <w:marTop w:val="0"/>
      <w:marBottom w:val="0"/>
      <w:divBdr>
        <w:top w:val="none" w:sz="0" w:space="0" w:color="auto"/>
        <w:left w:val="none" w:sz="0" w:space="0" w:color="auto"/>
        <w:bottom w:val="none" w:sz="0" w:space="0" w:color="auto"/>
        <w:right w:val="none" w:sz="0" w:space="0" w:color="auto"/>
      </w:divBdr>
    </w:div>
    <w:div w:id="1702631381">
      <w:bodyDiv w:val="1"/>
      <w:marLeft w:val="0"/>
      <w:marRight w:val="0"/>
      <w:marTop w:val="0"/>
      <w:marBottom w:val="0"/>
      <w:divBdr>
        <w:top w:val="none" w:sz="0" w:space="0" w:color="auto"/>
        <w:left w:val="none" w:sz="0" w:space="0" w:color="auto"/>
        <w:bottom w:val="none" w:sz="0" w:space="0" w:color="auto"/>
        <w:right w:val="none" w:sz="0" w:space="0" w:color="auto"/>
      </w:divBdr>
    </w:div>
    <w:div w:id="1702631439">
      <w:bodyDiv w:val="1"/>
      <w:marLeft w:val="0"/>
      <w:marRight w:val="0"/>
      <w:marTop w:val="0"/>
      <w:marBottom w:val="0"/>
      <w:divBdr>
        <w:top w:val="none" w:sz="0" w:space="0" w:color="auto"/>
        <w:left w:val="none" w:sz="0" w:space="0" w:color="auto"/>
        <w:bottom w:val="none" w:sz="0" w:space="0" w:color="auto"/>
        <w:right w:val="none" w:sz="0" w:space="0" w:color="auto"/>
      </w:divBdr>
    </w:div>
    <w:div w:id="1702784230">
      <w:bodyDiv w:val="1"/>
      <w:marLeft w:val="0"/>
      <w:marRight w:val="0"/>
      <w:marTop w:val="0"/>
      <w:marBottom w:val="0"/>
      <w:divBdr>
        <w:top w:val="none" w:sz="0" w:space="0" w:color="auto"/>
        <w:left w:val="none" w:sz="0" w:space="0" w:color="auto"/>
        <w:bottom w:val="none" w:sz="0" w:space="0" w:color="auto"/>
        <w:right w:val="none" w:sz="0" w:space="0" w:color="auto"/>
      </w:divBdr>
    </w:div>
    <w:div w:id="1702901737">
      <w:bodyDiv w:val="1"/>
      <w:marLeft w:val="0"/>
      <w:marRight w:val="0"/>
      <w:marTop w:val="0"/>
      <w:marBottom w:val="0"/>
      <w:divBdr>
        <w:top w:val="none" w:sz="0" w:space="0" w:color="auto"/>
        <w:left w:val="none" w:sz="0" w:space="0" w:color="auto"/>
        <w:bottom w:val="none" w:sz="0" w:space="0" w:color="auto"/>
        <w:right w:val="none" w:sz="0" w:space="0" w:color="auto"/>
      </w:divBdr>
    </w:div>
    <w:div w:id="1703162864">
      <w:bodyDiv w:val="1"/>
      <w:marLeft w:val="0"/>
      <w:marRight w:val="0"/>
      <w:marTop w:val="0"/>
      <w:marBottom w:val="0"/>
      <w:divBdr>
        <w:top w:val="none" w:sz="0" w:space="0" w:color="auto"/>
        <w:left w:val="none" w:sz="0" w:space="0" w:color="auto"/>
        <w:bottom w:val="none" w:sz="0" w:space="0" w:color="auto"/>
        <w:right w:val="none" w:sz="0" w:space="0" w:color="auto"/>
      </w:divBdr>
    </w:div>
    <w:div w:id="1703241574">
      <w:bodyDiv w:val="1"/>
      <w:marLeft w:val="0"/>
      <w:marRight w:val="0"/>
      <w:marTop w:val="0"/>
      <w:marBottom w:val="0"/>
      <w:divBdr>
        <w:top w:val="none" w:sz="0" w:space="0" w:color="auto"/>
        <w:left w:val="none" w:sz="0" w:space="0" w:color="auto"/>
        <w:bottom w:val="none" w:sz="0" w:space="0" w:color="auto"/>
        <w:right w:val="none" w:sz="0" w:space="0" w:color="auto"/>
      </w:divBdr>
    </w:div>
    <w:div w:id="1703361492">
      <w:bodyDiv w:val="1"/>
      <w:marLeft w:val="0"/>
      <w:marRight w:val="0"/>
      <w:marTop w:val="0"/>
      <w:marBottom w:val="0"/>
      <w:divBdr>
        <w:top w:val="none" w:sz="0" w:space="0" w:color="auto"/>
        <w:left w:val="none" w:sz="0" w:space="0" w:color="auto"/>
        <w:bottom w:val="none" w:sz="0" w:space="0" w:color="auto"/>
        <w:right w:val="none" w:sz="0" w:space="0" w:color="auto"/>
      </w:divBdr>
    </w:div>
    <w:div w:id="1703628930">
      <w:bodyDiv w:val="1"/>
      <w:marLeft w:val="0"/>
      <w:marRight w:val="0"/>
      <w:marTop w:val="0"/>
      <w:marBottom w:val="0"/>
      <w:divBdr>
        <w:top w:val="none" w:sz="0" w:space="0" w:color="auto"/>
        <w:left w:val="none" w:sz="0" w:space="0" w:color="auto"/>
        <w:bottom w:val="none" w:sz="0" w:space="0" w:color="auto"/>
        <w:right w:val="none" w:sz="0" w:space="0" w:color="auto"/>
      </w:divBdr>
    </w:div>
    <w:div w:id="1703819645">
      <w:bodyDiv w:val="1"/>
      <w:marLeft w:val="0"/>
      <w:marRight w:val="0"/>
      <w:marTop w:val="0"/>
      <w:marBottom w:val="0"/>
      <w:divBdr>
        <w:top w:val="none" w:sz="0" w:space="0" w:color="auto"/>
        <w:left w:val="none" w:sz="0" w:space="0" w:color="auto"/>
        <w:bottom w:val="none" w:sz="0" w:space="0" w:color="auto"/>
        <w:right w:val="none" w:sz="0" w:space="0" w:color="auto"/>
      </w:divBdr>
    </w:div>
    <w:div w:id="1703823709">
      <w:bodyDiv w:val="1"/>
      <w:marLeft w:val="0"/>
      <w:marRight w:val="0"/>
      <w:marTop w:val="0"/>
      <w:marBottom w:val="0"/>
      <w:divBdr>
        <w:top w:val="none" w:sz="0" w:space="0" w:color="auto"/>
        <w:left w:val="none" w:sz="0" w:space="0" w:color="auto"/>
        <w:bottom w:val="none" w:sz="0" w:space="0" w:color="auto"/>
        <w:right w:val="none" w:sz="0" w:space="0" w:color="auto"/>
      </w:divBdr>
    </w:div>
    <w:div w:id="1703824427">
      <w:bodyDiv w:val="1"/>
      <w:marLeft w:val="0"/>
      <w:marRight w:val="0"/>
      <w:marTop w:val="0"/>
      <w:marBottom w:val="0"/>
      <w:divBdr>
        <w:top w:val="none" w:sz="0" w:space="0" w:color="auto"/>
        <w:left w:val="none" w:sz="0" w:space="0" w:color="auto"/>
        <w:bottom w:val="none" w:sz="0" w:space="0" w:color="auto"/>
        <w:right w:val="none" w:sz="0" w:space="0" w:color="auto"/>
      </w:divBdr>
    </w:div>
    <w:div w:id="1703895064">
      <w:bodyDiv w:val="1"/>
      <w:marLeft w:val="0"/>
      <w:marRight w:val="0"/>
      <w:marTop w:val="0"/>
      <w:marBottom w:val="0"/>
      <w:divBdr>
        <w:top w:val="none" w:sz="0" w:space="0" w:color="auto"/>
        <w:left w:val="none" w:sz="0" w:space="0" w:color="auto"/>
        <w:bottom w:val="none" w:sz="0" w:space="0" w:color="auto"/>
        <w:right w:val="none" w:sz="0" w:space="0" w:color="auto"/>
      </w:divBdr>
    </w:div>
    <w:div w:id="1703896519">
      <w:bodyDiv w:val="1"/>
      <w:marLeft w:val="0"/>
      <w:marRight w:val="0"/>
      <w:marTop w:val="0"/>
      <w:marBottom w:val="0"/>
      <w:divBdr>
        <w:top w:val="none" w:sz="0" w:space="0" w:color="auto"/>
        <w:left w:val="none" w:sz="0" w:space="0" w:color="auto"/>
        <w:bottom w:val="none" w:sz="0" w:space="0" w:color="auto"/>
        <w:right w:val="none" w:sz="0" w:space="0" w:color="auto"/>
      </w:divBdr>
    </w:div>
    <w:div w:id="1703944946">
      <w:bodyDiv w:val="1"/>
      <w:marLeft w:val="0"/>
      <w:marRight w:val="0"/>
      <w:marTop w:val="0"/>
      <w:marBottom w:val="0"/>
      <w:divBdr>
        <w:top w:val="none" w:sz="0" w:space="0" w:color="auto"/>
        <w:left w:val="none" w:sz="0" w:space="0" w:color="auto"/>
        <w:bottom w:val="none" w:sz="0" w:space="0" w:color="auto"/>
        <w:right w:val="none" w:sz="0" w:space="0" w:color="auto"/>
      </w:divBdr>
    </w:div>
    <w:div w:id="1704011444">
      <w:bodyDiv w:val="1"/>
      <w:marLeft w:val="0"/>
      <w:marRight w:val="0"/>
      <w:marTop w:val="0"/>
      <w:marBottom w:val="0"/>
      <w:divBdr>
        <w:top w:val="none" w:sz="0" w:space="0" w:color="auto"/>
        <w:left w:val="none" w:sz="0" w:space="0" w:color="auto"/>
        <w:bottom w:val="none" w:sz="0" w:space="0" w:color="auto"/>
        <w:right w:val="none" w:sz="0" w:space="0" w:color="auto"/>
      </w:divBdr>
    </w:div>
    <w:div w:id="1704091211">
      <w:bodyDiv w:val="1"/>
      <w:marLeft w:val="0"/>
      <w:marRight w:val="0"/>
      <w:marTop w:val="0"/>
      <w:marBottom w:val="0"/>
      <w:divBdr>
        <w:top w:val="none" w:sz="0" w:space="0" w:color="auto"/>
        <w:left w:val="none" w:sz="0" w:space="0" w:color="auto"/>
        <w:bottom w:val="none" w:sz="0" w:space="0" w:color="auto"/>
        <w:right w:val="none" w:sz="0" w:space="0" w:color="auto"/>
      </w:divBdr>
    </w:div>
    <w:div w:id="1704210694">
      <w:bodyDiv w:val="1"/>
      <w:marLeft w:val="0"/>
      <w:marRight w:val="0"/>
      <w:marTop w:val="0"/>
      <w:marBottom w:val="0"/>
      <w:divBdr>
        <w:top w:val="none" w:sz="0" w:space="0" w:color="auto"/>
        <w:left w:val="none" w:sz="0" w:space="0" w:color="auto"/>
        <w:bottom w:val="none" w:sz="0" w:space="0" w:color="auto"/>
        <w:right w:val="none" w:sz="0" w:space="0" w:color="auto"/>
      </w:divBdr>
    </w:div>
    <w:div w:id="1704405792">
      <w:bodyDiv w:val="1"/>
      <w:marLeft w:val="0"/>
      <w:marRight w:val="0"/>
      <w:marTop w:val="0"/>
      <w:marBottom w:val="0"/>
      <w:divBdr>
        <w:top w:val="none" w:sz="0" w:space="0" w:color="auto"/>
        <w:left w:val="none" w:sz="0" w:space="0" w:color="auto"/>
        <w:bottom w:val="none" w:sz="0" w:space="0" w:color="auto"/>
        <w:right w:val="none" w:sz="0" w:space="0" w:color="auto"/>
      </w:divBdr>
    </w:div>
    <w:div w:id="1704479981">
      <w:bodyDiv w:val="1"/>
      <w:marLeft w:val="0"/>
      <w:marRight w:val="0"/>
      <w:marTop w:val="0"/>
      <w:marBottom w:val="0"/>
      <w:divBdr>
        <w:top w:val="none" w:sz="0" w:space="0" w:color="auto"/>
        <w:left w:val="none" w:sz="0" w:space="0" w:color="auto"/>
        <w:bottom w:val="none" w:sz="0" w:space="0" w:color="auto"/>
        <w:right w:val="none" w:sz="0" w:space="0" w:color="auto"/>
      </w:divBdr>
    </w:div>
    <w:div w:id="1704594700">
      <w:bodyDiv w:val="1"/>
      <w:marLeft w:val="0"/>
      <w:marRight w:val="0"/>
      <w:marTop w:val="0"/>
      <w:marBottom w:val="0"/>
      <w:divBdr>
        <w:top w:val="none" w:sz="0" w:space="0" w:color="auto"/>
        <w:left w:val="none" w:sz="0" w:space="0" w:color="auto"/>
        <w:bottom w:val="none" w:sz="0" w:space="0" w:color="auto"/>
        <w:right w:val="none" w:sz="0" w:space="0" w:color="auto"/>
      </w:divBdr>
    </w:div>
    <w:div w:id="1704599731">
      <w:bodyDiv w:val="1"/>
      <w:marLeft w:val="0"/>
      <w:marRight w:val="0"/>
      <w:marTop w:val="0"/>
      <w:marBottom w:val="0"/>
      <w:divBdr>
        <w:top w:val="none" w:sz="0" w:space="0" w:color="auto"/>
        <w:left w:val="none" w:sz="0" w:space="0" w:color="auto"/>
        <w:bottom w:val="none" w:sz="0" w:space="0" w:color="auto"/>
        <w:right w:val="none" w:sz="0" w:space="0" w:color="auto"/>
      </w:divBdr>
    </w:div>
    <w:div w:id="1704671763">
      <w:bodyDiv w:val="1"/>
      <w:marLeft w:val="0"/>
      <w:marRight w:val="0"/>
      <w:marTop w:val="0"/>
      <w:marBottom w:val="0"/>
      <w:divBdr>
        <w:top w:val="none" w:sz="0" w:space="0" w:color="auto"/>
        <w:left w:val="none" w:sz="0" w:space="0" w:color="auto"/>
        <w:bottom w:val="none" w:sz="0" w:space="0" w:color="auto"/>
        <w:right w:val="none" w:sz="0" w:space="0" w:color="auto"/>
      </w:divBdr>
    </w:div>
    <w:div w:id="1704938912">
      <w:bodyDiv w:val="1"/>
      <w:marLeft w:val="0"/>
      <w:marRight w:val="0"/>
      <w:marTop w:val="0"/>
      <w:marBottom w:val="0"/>
      <w:divBdr>
        <w:top w:val="none" w:sz="0" w:space="0" w:color="auto"/>
        <w:left w:val="none" w:sz="0" w:space="0" w:color="auto"/>
        <w:bottom w:val="none" w:sz="0" w:space="0" w:color="auto"/>
        <w:right w:val="none" w:sz="0" w:space="0" w:color="auto"/>
      </w:divBdr>
    </w:div>
    <w:div w:id="1705250410">
      <w:bodyDiv w:val="1"/>
      <w:marLeft w:val="0"/>
      <w:marRight w:val="0"/>
      <w:marTop w:val="0"/>
      <w:marBottom w:val="0"/>
      <w:divBdr>
        <w:top w:val="none" w:sz="0" w:space="0" w:color="auto"/>
        <w:left w:val="none" w:sz="0" w:space="0" w:color="auto"/>
        <w:bottom w:val="none" w:sz="0" w:space="0" w:color="auto"/>
        <w:right w:val="none" w:sz="0" w:space="0" w:color="auto"/>
      </w:divBdr>
    </w:div>
    <w:div w:id="1705448255">
      <w:bodyDiv w:val="1"/>
      <w:marLeft w:val="0"/>
      <w:marRight w:val="0"/>
      <w:marTop w:val="0"/>
      <w:marBottom w:val="0"/>
      <w:divBdr>
        <w:top w:val="none" w:sz="0" w:space="0" w:color="auto"/>
        <w:left w:val="none" w:sz="0" w:space="0" w:color="auto"/>
        <w:bottom w:val="none" w:sz="0" w:space="0" w:color="auto"/>
        <w:right w:val="none" w:sz="0" w:space="0" w:color="auto"/>
      </w:divBdr>
    </w:div>
    <w:div w:id="1705640475">
      <w:bodyDiv w:val="1"/>
      <w:marLeft w:val="0"/>
      <w:marRight w:val="0"/>
      <w:marTop w:val="0"/>
      <w:marBottom w:val="0"/>
      <w:divBdr>
        <w:top w:val="none" w:sz="0" w:space="0" w:color="auto"/>
        <w:left w:val="none" w:sz="0" w:space="0" w:color="auto"/>
        <w:bottom w:val="none" w:sz="0" w:space="0" w:color="auto"/>
        <w:right w:val="none" w:sz="0" w:space="0" w:color="auto"/>
      </w:divBdr>
    </w:div>
    <w:div w:id="1705791818">
      <w:bodyDiv w:val="1"/>
      <w:marLeft w:val="0"/>
      <w:marRight w:val="0"/>
      <w:marTop w:val="0"/>
      <w:marBottom w:val="0"/>
      <w:divBdr>
        <w:top w:val="none" w:sz="0" w:space="0" w:color="auto"/>
        <w:left w:val="none" w:sz="0" w:space="0" w:color="auto"/>
        <w:bottom w:val="none" w:sz="0" w:space="0" w:color="auto"/>
        <w:right w:val="none" w:sz="0" w:space="0" w:color="auto"/>
      </w:divBdr>
    </w:div>
    <w:div w:id="1705909497">
      <w:bodyDiv w:val="1"/>
      <w:marLeft w:val="0"/>
      <w:marRight w:val="0"/>
      <w:marTop w:val="0"/>
      <w:marBottom w:val="0"/>
      <w:divBdr>
        <w:top w:val="none" w:sz="0" w:space="0" w:color="auto"/>
        <w:left w:val="none" w:sz="0" w:space="0" w:color="auto"/>
        <w:bottom w:val="none" w:sz="0" w:space="0" w:color="auto"/>
        <w:right w:val="none" w:sz="0" w:space="0" w:color="auto"/>
      </w:divBdr>
    </w:div>
    <w:div w:id="1706052587">
      <w:bodyDiv w:val="1"/>
      <w:marLeft w:val="0"/>
      <w:marRight w:val="0"/>
      <w:marTop w:val="0"/>
      <w:marBottom w:val="0"/>
      <w:divBdr>
        <w:top w:val="none" w:sz="0" w:space="0" w:color="auto"/>
        <w:left w:val="none" w:sz="0" w:space="0" w:color="auto"/>
        <w:bottom w:val="none" w:sz="0" w:space="0" w:color="auto"/>
        <w:right w:val="none" w:sz="0" w:space="0" w:color="auto"/>
      </w:divBdr>
    </w:div>
    <w:div w:id="1706365339">
      <w:bodyDiv w:val="1"/>
      <w:marLeft w:val="0"/>
      <w:marRight w:val="0"/>
      <w:marTop w:val="0"/>
      <w:marBottom w:val="0"/>
      <w:divBdr>
        <w:top w:val="none" w:sz="0" w:space="0" w:color="auto"/>
        <w:left w:val="none" w:sz="0" w:space="0" w:color="auto"/>
        <w:bottom w:val="none" w:sz="0" w:space="0" w:color="auto"/>
        <w:right w:val="none" w:sz="0" w:space="0" w:color="auto"/>
      </w:divBdr>
    </w:div>
    <w:div w:id="1706520603">
      <w:bodyDiv w:val="1"/>
      <w:marLeft w:val="0"/>
      <w:marRight w:val="0"/>
      <w:marTop w:val="0"/>
      <w:marBottom w:val="0"/>
      <w:divBdr>
        <w:top w:val="none" w:sz="0" w:space="0" w:color="auto"/>
        <w:left w:val="none" w:sz="0" w:space="0" w:color="auto"/>
        <w:bottom w:val="none" w:sz="0" w:space="0" w:color="auto"/>
        <w:right w:val="none" w:sz="0" w:space="0" w:color="auto"/>
      </w:divBdr>
    </w:div>
    <w:div w:id="1706562946">
      <w:bodyDiv w:val="1"/>
      <w:marLeft w:val="0"/>
      <w:marRight w:val="0"/>
      <w:marTop w:val="0"/>
      <w:marBottom w:val="0"/>
      <w:divBdr>
        <w:top w:val="none" w:sz="0" w:space="0" w:color="auto"/>
        <w:left w:val="none" w:sz="0" w:space="0" w:color="auto"/>
        <w:bottom w:val="none" w:sz="0" w:space="0" w:color="auto"/>
        <w:right w:val="none" w:sz="0" w:space="0" w:color="auto"/>
      </w:divBdr>
    </w:div>
    <w:div w:id="1706826041">
      <w:bodyDiv w:val="1"/>
      <w:marLeft w:val="0"/>
      <w:marRight w:val="0"/>
      <w:marTop w:val="0"/>
      <w:marBottom w:val="0"/>
      <w:divBdr>
        <w:top w:val="none" w:sz="0" w:space="0" w:color="auto"/>
        <w:left w:val="none" w:sz="0" w:space="0" w:color="auto"/>
        <w:bottom w:val="none" w:sz="0" w:space="0" w:color="auto"/>
        <w:right w:val="none" w:sz="0" w:space="0" w:color="auto"/>
      </w:divBdr>
    </w:div>
    <w:div w:id="1707177560">
      <w:bodyDiv w:val="1"/>
      <w:marLeft w:val="0"/>
      <w:marRight w:val="0"/>
      <w:marTop w:val="0"/>
      <w:marBottom w:val="0"/>
      <w:divBdr>
        <w:top w:val="none" w:sz="0" w:space="0" w:color="auto"/>
        <w:left w:val="none" w:sz="0" w:space="0" w:color="auto"/>
        <w:bottom w:val="none" w:sz="0" w:space="0" w:color="auto"/>
        <w:right w:val="none" w:sz="0" w:space="0" w:color="auto"/>
      </w:divBdr>
    </w:div>
    <w:div w:id="1707363743">
      <w:bodyDiv w:val="1"/>
      <w:marLeft w:val="0"/>
      <w:marRight w:val="0"/>
      <w:marTop w:val="0"/>
      <w:marBottom w:val="0"/>
      <w:divBdr>
        <w:top w:val="none" w:sz="0" w:space="0" w:color="auto"/>
        <w:left w:val="none" w:sz="0" w:space="0" w:color="auto"/>
        <w:bottom w:val="none" w:sz="0" w:space="0" w:color="auto"/>
        <w:right w:val="none" w:sz="0" w:space="0" w:color="auto"/>
      </w:divBdr>
    </w:div>
    <w:div w:id="1707485485">
      <w:bodyDiv w:val="1"/>
      <w:marLeft w:val="0"/>
      <w:marRight w:val="0"/>
      <w:marTop w:val="0"/>
      <w:marBottom w:val="0"/>
      <w:divBdr>
        <w:top w:val="none" w:sz="0" w:space="0" w:color="auto"/>
        <w:left w:val="none" w:sz="0" w:space="0" w:color="auto"/>
        <w:bottom w:val="none" w:sz="0" w:space="0" w:color="auto"/>
        <w:right w:val="none" w:sz="0" w:space="0" w:color="auto"/>
      </w:divBdr>
    </w:div>
    <w:div w:id="1707757605">
      <w:bodyDiv w:val="1"/>
      <w:marLeft w:val="0"/>
      <w:marRight w:val="0"/>
      <w:marTop w:val="0"/>
      <w:marBottom w:val="0"/>
      <w:divBdr>
        <w:top w:val="none" w:sz="0" w:space="0" w:color="auto"/>
        <w:left w:val="none" w:sz="0" w:space="0" w:color="auto"/>
        <w:bottom w:val="none" w:sz="0" w:space="0" w:color="auto"/>
        <w:right w:val="none" w:sz="0" w:space="0" w:color="auto"/>
      </w:divBdr>
    </w:div>
    <w:div w:id="1707949985">
      <w:bodyDiv w:val="1"/>
      <w:marLeft w:val="0"/>
      <w:marRight w:val="0"/>
      <w:marTop w:val="0"/>
      <w:marBottom w:val="0"/>
      <w:divBdr>
        <w:top w:val="none" w:sz="0" w:space="0" w:color="auto"/>
        <w:left w:val="none" w:sz="0" w:space="0" w:color="auto"/>
        <w:bottom w:val="none" w:sz="0" w:space="0" w:color="auto"/>
        <w:right w:val="none" w:sz="0" w:space="0" w:color="auto"/>
      </w:divBdr>
    </w:div>
    <w:div w:id="1708218961">
      <w:bodyDiv w:val="1"/>
      <w:marLeft w:val="0"/>
      <w:marRight w:val="0"/>
      <w:marTop w:val="0"/>
      <w:marBottom w:val="0"/>
      <w:divBdr>
        <w:top w:val="none" w:sz="0" w:space="0" w:color="auto"/>
        <w:left w:val="none" w:sz="0" w:space="0" w:color="auto"/>
        <w:bottom w:val="none" w:sz="0" w:space="0" w:color="auto"/>
        <w:right w:val="none" w:sz="0" w:space="0" w:color="auto"/>
      </w:divBdr>
    </w:div>
    <w:div w:id="1708262537">
      <w:bodyDiv w:val="1"/>
      <w:marLeft w:val="0"/>
      <w:marRight w:val="0"/>
      <w:marTop w:val="0"/>
      <w:marBottom w:val="0"/>
      <w:divBdr>
        <w:top w:val="none" w:sz="0" w:space="0" w:color="auto"/>
        <w:left w:val="none" w:sz="0" w:space="0" w:color="auto"/>
        <w:bottom w:val="none" w:sz="0" w:space="0" w:color="auto"/>
        <w:right w:val="none" w:sz="0" w:space="0" w:color="auto"/>
      </w:divBdr>
    </w:div>
    <w:div w:id="1708287502">
      <w:bodyDiv w:val="1"/>
      <w:marLeft w:val="0"/>
      <w:marRight w:val="0"/>
      <w:marTop w:val="0"/>
      <w:marBottom w:val="0"/>
      <w:divBdr>
        <w:top w:val="none" w:sz="0" w:space="0" w:color="auto"/>
        <w:left w:val="none" w:sz="0" w:space="0" w:color="auto"/>
        <w:bottom w:val="none" w:sz="0" w:space="0" w:color="auto"/>
        <w:right w:val="none" w:sz="0" w:space="0" w:color="auto"/>
      </w:divBdr>
    </w:div>
    <w:div w:id="1708524702">
      <w:bodyDiv w:val="1"/>
      <w:marLeft w:val="0"/>
      <w:marRight w:val="0"/>
      <w:marTop w:val="0"/>
      <w:marBottom w:val="0"/>
      <w:divBdr>
        <w:top w:val="none" w:sz="0" w:space="0" w:color="auto"/>
        <w:left w:val="none" w:sz="0" w:space="0" w:color="auto"/>
        <w:bottom w:val="none" w:sz="0" w:space="0" w:color="auto"/>
        <w:right w:val="none" w:sz="0" w:space="0" w:color="auto"/>
      </w:divBdr>
    </w:div>
    <w:div w:id="1708605420">
      <w:bodyDiv w:val="1"/>
      <w:marLeft w:val="0"/>
      <w:marRight w:val="0"/>
      <w:marTop w:val="0"/>
      <w:marBottom w:val="0"/>
      <w:divBdr>
        <w:top w:val="none" w:sz="0" w:space="0" w:color="auto"/>
        <w:left w:val="none" w:sz="0" w:space="0" w:color="auto"/>
        <w:bottom w:val="none" w:sz="0" w:space="0" w:color="auto"/>
        <w:right w:val="none" w:sz="0" w:space="0" w:color="auto"/>
      </w:divBdr>
    </w:div>
    <w:div w:id="1708749285">
      <w:bodyDiv w:val="1"/>
      <w:marLeft w:val="0"/>
      <w:marRight w:val="0"/>
      <w:marTop w:val="0"/>
      <w:marBottom w:val="0"/>
      <w:divBdr>
        <w:top w:val="none" w:sz="0" w:space="0" w:color="auto"/>
        <w:left w:val="none" w:sz="0" w:space="0" w:color="auto"/>
        <w:bottom w:val="none" w:sz="0" w:space="0" w:color="auto"/>
        <w:right w:val="none" w:sz="0" w:space="0" w:color="auto"/>
      </w:divBdr>
    </w:div>
    <w:div w:id="1708795297">
      <w:bodyDiv w:val="1"/>
      <w:marLeft w:val="0"/>
      <w:marRight w:val="0"/>
      <w:marTop w:val="0"/>
      <w:marBottom w:val="0"/>
      <w:divBdr>
        <w:top w:val="none" w:sz="0" w:space="0" w:color="auto"/>
        <w:left w:val="none" w:sz="0" w:space="0" w:color="auto"/>
        <w:bottom w:val="none" w:sz="0" w:space="0" w:color="auto"/>
        <w:right w:val="none" w:sz="0" w:space="0" w:color="auto"/>
      </w:divBdr>
    </w:div>
    <w:div w:id="1708874054">
      <w:bodyDiv w:val="1"/>
      <w:marLeft w:val="0"/>
      <w:marRight w:val="0"/>
      <w:marTop w:val="0"/>
      <w:marBottom w:val="0"/>
      <w:divBdr>
        <w:top w:val="none" w:sz="0" w:space="0" w:color="auto"/>
        <w:left w:val="none" w:sz="0" w:space="0" w:color="auto"/>
        <w:bottom w:val="none" w:sz="0" w:space="0" w:color="auto"/>
        <w:right w:val="none" w:sz="0" w:space="0" w:color="auto"/>
      </w:divBdr>
    </w:div>
    <w:div w:id="1709065361">
      <w:bodyDiv w:val="1"/>
      <w:marLeft w:val="0"/>
      <w:marRight w:val="0"/>
      <w:marTop w:val="0"/>
      <w:marBottom w:val="0"/>
      <w:divBdr>
        <w:top w:val="none" w:sz="0" w:space="0" w:color="auto"/>
        <w:left w:val="none" w:sz="0" w:space="0" w:color="auto"/>
        <w:bottom w:val="none" w:sz="0" w:space="0" w:color="auto"/>
        <w:right w:val="none" w:sz="0" w:space="0" w:color="auto"/>
      </w:divBdr>
    </w:div>
    <w:div w:id="1709067981">
      <w:bodyDiv w:val="1"/>
      <w:marLeft w:val="0"/>
      <w:marRight w:val="0"/>
      <w:marTop w:val="0"/>
      <w:marBottom w:val="0"/>
      <w:divBdr>
        <w:top w:val="none" w:sz="0" w:space="0" w:color="auto"/>
        <w:left w:val="none" w:sz="0" w:space="0" w:color="auto"/>
        <w:bottom w:val="none" w:sz="0" w:space="0" w:color="auto"/>
        <w:right w:val="none" w:sz="0" w:space="0" w:color="auto"/>
      </w:divBdr>
    </w:div>
    <w:div w:id="1709068217">
      <w:bodyDiv w:val="1"/>
      <w:marLeft w:val="0"/>
      <w:marRight w:val="0"/>
      <w:marTop w:val="0"/>
      <w:marBottom w:val="0"/>
      <w:divBdr>
        <w:top w:val="none" w:sz="0" w:space="0" w:color="auto"/>
        <w:left w:val="none" w:sz="0" w:space="0" w:color="auto"/>
        <w:bottom w:val="none" w:sz="0" w:space="0" w:color="auto"/>
        <w:right w:val="none" w:sz="0" w:space="0" w:color="auto"/>
      </w:divBdr>
    </w:div>
    <w:div w:id="1709379433">
      <w:bodyDiv w:val="1"/>
      <w:marLeft w:val="0"/>
      <w:marRight w:val="0"/>
      <w:marTop w:val="0"/>
      <w:marBottom w:val="0"/>
      <w:divBdr>
        <w:top w:val="none" w:sz="0" w:space="0" w:color="auto"/>
        <w:left w:val="none" w:sz="0" w:space="0" w:color="auto"/>
        <w:bottom w:val="none" w:sz="0" w:space="0" w:color="auto"/>
        <w:right w:val="none" w:sz="0" w:space="0" w:color="auto"/>
      </w:divBdr>
    </w:div>
    <w:div w:id="1709456196">
      <w:bodyDiv w:val="1"/>
      <w:marLeft w:val="0"/>
      <w:marRight w:val="0"/>
      <w:marTop w:val="0"/>
      <w:marBottom w:val="0"/>
      <w:divBdr>
        <w:top w:val="none" w:sz="0" w:space="0" w:color="auto"/>
        <w:left w:val="none" w:sz="0" w:space="0" w:color="auto"/>
        <w:bottom w:val="none" w:sz="0" w:space="0" w:color="auto"/>
        <w:right w:val="none" w:sz="0" w:space="0" w:color="auto"/>
      </w:divBdr>
    </w:div>
    <w:div w:id="1709599528">
      <w:bodyDiv w:val="1"/>
      <w:marLeft w:val="0"/>
      <w:marRight w:val="0"/>
      <w:marTop w:val="0"/>
      <w:marBottom w:val="0"/>
      <w:divBdr>
        <w:top w:val="none" w:sz="0" w:space="0" w:color="auto"/>
        <w:left w:val="none" w:sz="0" w:space="0" w:color="auto"/>
        <w:bottom w:val="none" w:sz="0" w:space="0" w:color="auto"/>
        <w:right w:val="none" w:sz="0" w:space="0" w:color="auto"/>
      </w:divBdr>
    </w:div>
    <w:div w:id="1709646472">
      <w:bodyDiv w:val="1"/>
      <w:marLeft w:val="0"/>
      <w:marRight w:val="0"/>
      <w:marTop w:val="0"/>
      <w:marBottom w:val="0"/>
      <w:divBdr>
        <w:top w:val="none" w:sz="0" w:space="0" w:color="auto"/>
        <w:left w:val="none" w:sz="0" w:space="0" w:color="auto"/>
        <w:bottom w:val="none" w:sz="0" w:space="0" w:color="auto"/>
        <w:right w:val="none" w:sz="0" w:space="0" w:color="auto"/>
      </w:divBdr>
    </w:div>
    <w:div w:id="1709716067">
      <w:bodyDiv w:val="1"/>
      <w:marLeft w:val="0"/>
      <w:marRight w:val="0"/>
      <w:marTop w:val="0"/>
      <w:marBottom w:val="0"/>
      <w:divBdr>
        <w:top w:val="none" w:sz="0" w:space="0" w:color="auto"/>
        <w:left w:val="none" w:sz="0" w:space="0" w:color="auto"/>
        <w:bottom w:val="none" w:sz="0" w:space="0" w:color="auto"/>
        <w:right w:val="none" w:sz="0" w:space="0" w:color="auto"/>
      </w:divBdr>
    </w:div>
    <w:div w:id="1709841950">
      <w:bodyDiv w:val="1"/>
      <w:marLeft w:val="0"/>
      <w:marRight w:val="0"/>
      <w:marTop w:val="0"/>
      <w:marBottom w:val="0"/>
      <w:divBdr>
        <w:top w:val="none" w:sz="0" w:space="0" w:color="auto"/>
        <w:left w:val="none" w:sz="0" w:space="0" w:color="auto"/>
        <w:bottom w:val="none" w:sz="0" w:space="0" w:color="auto"/>
        <w:right w:val="none" w:sz="0" w:space="0" w:color="auto"/>
      </w:divBdr>
    </w:div>
    <w:div w:id="1709911517">
      <w:bodyDiv w:val="1"/>
      <w:marLeft w:val="0"/>
      <w:marRight w:val="0"/>
      <w:marTop w:val="0"/>
      <w:marBottom w:val="0"/>
      <w:divBdr>
        <w:top w:val="none" w:sz="0" w:space="0" w:color="auto"/>
        <w:left w:val="none" w:sz="0" w:space="0" w:color="auto"/>
        <w:bottom w:val="none" w:sz="0" w:space="0" w:color="auto"/>
        <w:right w:val="none" w:sz="0" w:space="0" w:color="auto"/>
      </w:divBdr>
    </w:div>
    <w:div w:id="1710059824">
      <w:bodyDiv w:val="1"/>
      <w:marLeft w:val="0"/>
      <w:marRight w:val="0"/>
      <w:marTop w:val="0"/>
      <w:marBottom w:val="0"/>
      <w:divBdr>
        <w:top w:val="none" w:sz="0" w:space="0" w:color="auto"/>
        <w:left w:val="none" w:sz="0" w:space="0" w:color="auto"/>
        <w:bottom w:val="none" w:sz="0" w:space="0" w:color="auto"/>
        <w:right w:val="none" w:sz="0" w:space="0" w:color="auto"/>
      </w:divBdr>
    </w:div>
    <w:div w:id="1710371900">
      <w:bodyDiv w:val="1"/>
      <w:marLeft w:val="0"/>
      <w:marRight w:val="0"/>
      <w:marTop w:val="0"/>
      <w:marBottom w:val="0"/>
      <w:divBdr>
        <w:top w:val="none" w:sz="0" w:space="0" w:color="auto"/>
        <w:left w:val="none" w:sz="0" w:space="0" w:color="auto"/>
        <w:bottom w:val="none" w:sz="0" w:space="0" w:color="auto"/>
        <w:right w:val="none" w:sz="0" w:space="0" w:color="auto"/>
      </w:divBdr>
    </w:div>
    <w:div w:id="1710718929">
      <w:bodyDiv w:val="1"/>
      <w:marLeft w:val="0"/>
      <w:marRight w:val="0"/>
      <w:marTop w:val="0"/>
      <w:marBottom w:val="0"/>
      <w:divBdr>
        <w:top w:val="none" w:sz="0" w:space="0" w:color="auto"/>
        <w:left w:val="none" w:sz="0" w:space="0" w:color="auto"/>
        <w:bottom w:val="none" w:sz="0" w:space="0" w:color="auto"/>
        <w:right w:val="none" w:sz="0" w:space="0" w:color="auto"/>
      </w:divBdr>
    </w:div>
    <w:div w:id="1710759886">
      <w:bodyDiv w:val="1"/>
      <w:marLeft w:val="0"/>
      <w:marRight w:val="0"/>
      <w:marTop w:val="0"/>
      <w:marBottom w:val="0"/>
      <w:divBdr>
        <w:top w:val="none" w:sz="0" w:space="0" w:color="auto"/>
        <w:left w:val="none" w:sz="0" w:space="0" w:color="auto"/>
        <w:bottom w:val="none" w:sz="0" w:space="0" w:color="auto"/>
        <w:right w:val="none" w:sz="0" w:space="0" w:color="auto"/>
      </w:divBdr>
    </w:div>
    <w:div w:id="1710911304">
      <w:bodyDiv w:val="1"/>
      <w:marLeft w:val="0"/>
      <w:marRight w:val="0"/>
      <w:marTop w:val="0"/>
      <w:marBottom w:val="0"/>
      <w:divBdr>
        <w:top w:val="none" w:sz="0" w:space="0" w:color="auto"/>
        <w:left w:val="none" w:sz="0" w:space="0" w:color="auto"/>
        <w:bottom w:val="none" w:sz="0" w:space="0" w:color="auto"/>
        <w:right w:val="none" w:sz="0" w:space="0" w:color="auto"/>
      </w:divBdr>
    </w:div>
    <w:div w:id="1711031200">
      <w:bodyDiv w:val="1"/>
      <w:marLeft w:val="0"/>
      <w:marRight w:val="0"/>
      <w:marTop w:val="0"/>
      <w:marBottom w:val="0"/>
      <w:divBdr>
        <w:top w:val="none" w:sz="0" w:space="0" w:color="auto"/>
        <w:left w:val="none" w:sz="0" w:space="0" w:color="auto"/>
        <w:bottom w:val="none" w:sz="0" w:space="0" w:color="auto"/>
        <w:right w:val="none" w:sz="0" w:space="0" w:color="auto"/>
      </w:divBdr>
    </w:div>
    <w:div w:id="1711107405">
      <w:bodyDiv w:val="1"/>
      <w:marLeft w:val="0"/>
      <w:marRight w:val="0"/>
      <w:marTop w:val="0"/>
      <w:marBottom w:val="0"/>
      <w:divBdr>
        <w:top w:val="none" w:sz="0" w:space="0" w:color="auto"/>
        <w:left w:val="none" w:sz="0" w:space="0" w:color="auto"/>
        <w:bottom w:val="none" w:sz="0" w:space="0" w:color="auto"/>
        <w:right w:val="none" w:sz="0" w:space="0" w:color="auto"/>
      </w:divBdr>
    </w:div>
    <w:div w:id="1711222586">
      <w:bodyDiv w:val="1"/>
      <w:marLeft w:val="0"/>
      <w:marRight w:val="0"/>
      <w:marTop w:val="0"/>
      <w:marBottom w:val="0"/>
      <w:divBdr>
        <w:top w:val="none" w:sz="0" w:space="0" w:color="auto"/>
        <w:left w:val="none" w:sz="0" w:space="0" w:color="auto"/>
        <w:bottom w:val="none" w:sz="0" w:space="0" w:color="auto"/>
        <w:right w:val="none" w:sz="0" w:space="0" w:color="auto"/>
      </w:divBdr>
    </w:div>
    <w:div w:id="1711538657">
      <w:bodyDiv w:val="1"/>
      <w:marLeft w:val="0"/>
      <w:marRight w:val="0"/>
      <w:marTop w:val="0"/>
      <w:marBottom w:val="0"/>
      <w:divBdr>
        <w:top w:val="none" w:sz="0" w:space="0" w:color="auto"/>
        <w:left w:val="none" w:sz="0" w:space="0" w:color="auto"/>
        <w:bottom w:val="none" w:sz="0" w:space="0" w:color="auto"/>
        <w:right w:val="none" w:sz="0" w:space="0" w:color="auto"/>
      </w:divBdr>
    </w:div>
    <w:div w:id="1711565368">
      <w:bodyDiv w:val="1"/>
      <w:marLeft w:val="0"/>
      <w:marRight w:val="0"/>
      <w:marTop w:val="0"/>
      <w:marBottom w:val="0"/>
      <w:divBdr>
        <w:top w:val="none" w:sz="0" w:space="0" w:color="auto"/>
        <w:left w:val="none" w:sz="0" w:space="0" w:color="auto"/>
        <w:bottom w:val="none" w:sz="0" w:space="0" w:color="auto"/>
        <w:right w:val="none" w:sz="0" w:space="0" w:color="auto"/>
      </w:divBdr>
    </w:div>
    <w:div w:id="1711570134">
      <w:bodyDiv w:val="1"/>
      <w:marLeft w:val="0"/>
      <w:marRight w:val="0"/>
      <w:marTop w:val="0"/>
      <w:marBottom w:val="0"/>
      <w:divBdr>
        <w:top w:val="none" w:sz="0" w:space="0" w:color="auto"/>
        <w:left w:val="none" w:sz="0" w:space="0" w:color="auto"/>
        <w:bottom w:val="none" w:sz="0" w:space="0" w:color="auto"/>
        <w:right w:val="none" w:sz="0" w:space="0" w:color="auto"/>
      </w:divBdr>
    </w:div>
    <w:div w:id="1711682744">
      <w:bodyDiv w:val="1"/>
      <w:marLeft w:val="0"/>
      <w:marRight w:val="0"/>
      <w:marTop w:val="0"/>
      <w:marBottom w:val="0"/>
      <w:divBdr>
        <w:top w:val="none" w:sz="0" w:space="0" w:color="auto"/>
        <w:left w:val="none" w:sz="0" w:space="0" w:color="auto"/>
        <w:bottom w:val="none" w:sz="0" w:space="0" w:color="auto"/>
        <w:right w:val="none" w:sz="0" w:space="0" w:color="auto"/>
      </w:divBdr>
    </w:div>
    <w:div w:id="1711801275">
      <w:bodyDiv w:val="1"/>
      <w:marLeft w:val="0"/>
      <w:marRight w:val="0"/>
      <w:marTop w:val="0"/>
      <w:marBottom w:val="0"/>
      <w:divBdr>
        <w:top w:val="none" w:sz="0" w:space="0" w:color="auto"/>
        <w:left w:val="none" w:sz="0" w:space="0" w:color="auto"/>
        <w:bottom w:val="none" w:sz="0" w:space="0" w:color="auto"/>
        <w:right w:val="none" w:sz="0" w:space="0" w:color="auto"/>
      </w:divBdr>
    </w:div>
    <w:div w:id="1711806849">
      <w:bodyDiv w:val="1"/>
      <w:marLeft w:val="0"/>
      <w:marRight w:val="0"/>
      <w:marTop w:val="0"/>
      <w:marBottom w:val="0"/>
      <w:divBdr>
        <w:top w:val="none" w:sz="0" w:space="0" w:color="auto"/>
        <w:left w:val="none" w:sz="0" w:space="0" w:color="auto"/>
        <w:bottom w:val="none" w:sz="0" w:space="0" w:color="auto"/>
        <w:right w:val="none" w:sz="0" w:space="0" w:color="auto"/>
      </w:divBdr>
    </w:div>
    <w:div w:id="1712073305">
      <w:bodyDiv w:val="1"/>
      <w:marLeft w:val="0"/>
      <w:marRight w:val="0"/>
      <w:marTop w:val="0"/>
      <w:marBottom w:val="0"/>
      <w:divBdr>
        <w:top w:val="none" w:sz="0" w:space="0" w:color="auto"/>
        <w:left w:val="none" w:sz="0" w:space="0" w:color="auto"/>
        <w:bottom w:val="none" w:sz="0" w:space="0" w:color="auto"/>
        <w:right w:val="none" w:sz="0" w:space="0" w:color="auto"/>
      </w:divBdr>
    </w:div>
    <w:div w:id="1712144160">
      <w:bodyDiv w:val="1"/>
      <w:marLeft w:val="0"/>
      <w:marRight w:val="0"/>
      <w:marTop w:val="0"/>
      <w:marBottom w:val="0"/>
      <w:divBdr>
        <w:top w:val="none" w:sz="0" w:space="0" w:color="auto"/>
        <w:left w:val="none" w:sz="0" w:space="0" w:color="auto"/>
        <w:bottom w:val="none" w:sz="0" w:space="0" w:color="auto"/>
        <w:right w:val="none" w:sz="0" w:space="0" w:color="auto"/>
      </w:divBdr>
    </w:div>
    <w:div w:id="1712531875">
      <w:bodyDiv w:val="1"/>
      <w:marLeft w:val="0"/>
      <w:marRight w:val="0"/>
      <w:marTop w:val="0"/>
      <w:marBottom w:val="0"/>
      <w:divBdr>
        <w:top w:val="none" w:sz="0" w:space="0" w:color="auto"/>
        <w:left w:val="none" w:sz="0" w:space="0" w:color="auto"/>
        <w:bottom w:val="none" w:sz="0" w:space="0" w:color="auto"/>
        <w:right w:val="none" w:sz="0" w:space="0" w:color="auto"/>
      </w:divBdr>
    </w:div>
    <w:div w:id="1712606246">
      <w:bodyDiv w:val="1"/>
      <w:marLeft w:val="0"/>
      <w:marRight w:val="0"/>
      <w:marTop w:val="0"/>
      <w:marBottom w:val="0"/>
      <w:divBdr>
        <w:top w:val="none" w:sz="0" w:space="0" w:color="auto"/>
        <w:left w:val="none" w:sz="0" w:space="0" w:color="auto"/>
        <w:bottom w:val="none" w:sz="0" w:space="0" w:color="auto"/>
        <w:right w:val="none" w:sz="0" w:space="0" w:color="auto"/>
      </w:divBdr>
    </w:div>
    <w:div w:id="1712656101">
      <w:bodyDiv w:val="1"/>
      <w:marLeft w:val="0"/>
      <w:marRight w:val="0"/>
      <w:marTop w:val="0"/>
      <w:marBottom w:val="0"/>
      <w:divBdr>
        <w:top w:val="none" w:sz="0" w:space="0" w:color="auto"/>
        <w:left w:val="none" w:sz="0" w:space="0" w:color="auto"/>
        <w:bottom w:val="none" w:sz="0" w:space="0" w:color="auto"/>
        <w:right w:val="none" w:sz="0" w:space="0" w:color="auto"/>
      </w:divBdr>
    </w:div>
    <w:div w:id="1712730780">
      <w:bodyDiv w:val="1"/>
      <w:marLeft w:val="0"/>
      <w:marRight w:val="0"/>
      <w:marTop w:val="0"/>
      <w:marBottom w:val="0"/>
      <w:divBdr>
        <w:top w:val="none" w:sz="0" w:space="0" w:color="auto"/>
        <w:left w:val="none" w:sz="0" w:space="0" w:color="auto"/>
        <w:bottom w:val="none" w:sz="0" w:space="0" w:color="auto"/>
        <w:right w:val="none" w:sz="0" w:space="0" w:color="auto"/>
      </w:divBdr>
    </w:div>
    <w:div w:id="1712801431">
      <w:bodyDiv w:val="1"/>
      <w:marLeft w:val="0"/>
      <w:marRight w:val="0"/>
      <w:marTop w:val="0"/>
      <w:marBottom w:val="0"/>
      <w:divBdr>
        <w:top w:val="none" w:sz="0" w:space="0" w:color="auto"/>
        <w:left w:val="none" w:sz="0" w:space="0" w:color="auto"/>
        <w:bottom w:val="none" w:sz="0" w:space="0" w:color="auto"/>
        <w:right w:val="none" w:sz="0" w:space="0" w:color="auto"/>
      </w:divBdr>
    </w:div>
    <w:div w:id="1712875853">
      <w:bodyDiv w:val="1"/>
      <w:marLeft w:val="0"/>
      <w:marRight w:val="0"/>
      <w:marTop w:val="0"/>
      <w:marBottom w:val="0"/>
      <w:divBdr>
        <w:top w:val="none" w:sz="0" w:space="0" w:color="auto"/>
        <w:left w:val="none" w:sz="0" w:space="0" w:color="auto"/>
        <w:bottom w:val="none" w:sz="0" w:space="0" w:color="auto"/>
        <w:right w:val="none" w:sz="0" w:space="0" w:color="auto"/>
      </w:divBdr>
    </w:div>
    <w:div w:id="1712877382">
      <w:bodyDiv w:val="1"/>
      <w:marLeft w:val="0"/>
      <w:marRight w:val="0"/>
      <w:marTop w:val="0"/>
      <w:marBottom w:val="0"/>
      <w:divBdr>
        <w:top w:val="none" w:sz="0" w:space="0" w:color="auto"/>
        <w:left w:val="none" w:sz="0" w:space="0" w:color="auto"/>
        <w:bottom w:val="none" w:sz="0" w:space="0" w:color="auto"/>
        <w:right w:val="none" w:sz="0" w:space="0" w:color="auto"/>
      </w:divBdr>
    </w:div>
    <w:div w:id="1712881570">
      <w:bodyDiv w:val="1"/>
      <w:marLeft w:val="0"/>
      <w:marRight w:val="0"/>
      <w:marTop w:val="0"/>
      <w:marBottom w:val="0"/>
      <w:divBdr>
        <w:top w:val="none" w:sz="0" w:space="0" w:color="auto"/>
        <w:left w:val="none" w:sz="0" w:space="0" w:color="auto"/>
        <w:bottom w:val="none" w:sz="0" w:space="0" w:color="auto"/>
        <w:right w:val="none" w:sz="0" w:space="0" w:color="auto"/>
      </w:divBdr>
    </w:div>
    <w:div w:id="1713070086">
      <w:bodyDiv w:val="1"/>
      <w:marLeft w:val="0"/>
      <w:marRight w:val="0"/>
      <w:marTop w:val="0"/>
      <w:marBottom w:val="0"/>
      <w:divBdr>
        <w:top w:val="none" w:sz="0" w:space="0" w:color="auto"/>
        <w:left w:val="none" w:sz="0" w:space="0" w:color="auto"/>
        <w:bottom w:val="none" w:sz="0" w:space="0" w:color="auto"/>
        <w:right w:val="none" w:sz="0" w:space="0" w:color="auto"/>
      </w:divBdr>
    </w:div>
    <w:div w:id="1713071741">
      <w:bodyDiv w:val="1"/>
      <w:marLeft w:val="0"/>
      <w:marRight w:val="0"/>
      <w:marTop w:val="0"/>
      <w:marBottom w:val="0"/>
      <w:divBdr>
        <w:top w:val="none" w:sz="0" w:space="0" w:color="auto"/>
        <w:left w:val="none" w:sz="0" w:space="0" w:color="auto"/>
        <w:bottom w:val="none" w:sz="0" w:space="0" w:color="auto"/>
        <w:right w:val="none" w:sz="0" w:space="0" w:color="auto"/>
      </w:divBdr>
    </w:div>
    <w:div w:id="1713116209">
      <w:bodyDiv w:val="1"/>
      <w:marLeft w:val="0"/>
      <w:marRight w:val="0"/>
      <w:marTop w:val="0"/>
      <w:marBottom w:val="0"/>
      <w:divBdr>
        <w:top w:val="none" w:sz="0" w:space="0" w:color="auto"/>
        <w:left w:val="none" w:sz="0" w:space="0" w:color="auto"/>
        <w:bottom w:val="none" w:sz="0" w:space="0" w:color="auto"/>
        <w:right w:val="none" w:sz="0" w:space="0" w:color="auto"/>
      </w:divBdr>
    </w:div>
    <w:div w:id="1713118866">
      <w:bodyDiv w:val="1"/>
      <w:marLeft w:val="0"/>
      <w:marRight w:val="0"/>
      <w:marTop w:val="0"/>
      <w:marBottom w:val="0"/>
      <w:divBdr>
        <w:top w:val="none" w:sz="0" w:space="0" w:color="auto"/>
        <w:left w:val="none" w:sz="0" w:space="0" w:color="auto"/>
        <w:bottom w:val="none" w:sz="0" w:space="0" w:color="auto"/>
        <w:right w:val="none" w:sz="0" w:space="0" w:color="auto"/>
      </w:divBdr>
    </w:div>
    <w:div w:id="1713143106">
      <w:bodyDiv w:val="1"/>
      <w:marLeft w:val="0"/>
      <w:marRight w:val="0"/>
      <w:marTop w:val="0"/>
      <w:marBottom w:val="0"/>
      <w:divBdr>
        <w:top w:val="none" w:sz="0" w:space="0" w:color="auto"/>
        <w:left w:val="none" w:sz="0" w:space="0" w:color="auto"/>
        <w:bottom w:val="none" w:sz="0" w:space="0" w:color="auto"/>
        <w:right w:val="none" w:sz="0" w:space="0" w:color="auto"/>
      </w:divBdr>
    </w:div>
    <w:div w:id="1713189558">
      <w:bodyDiv w:val="1"/>
      <w:marLeft w:val="0"/>
      <w:marRight w:val="0"/>
      <w:marTop w:val="0"/>
      <w:marBottom w:val="0"/>
      <w:divBdr>
        <w:top w:val="none" w:sz="0" w:space="0" w:color="auto"/>
        <w:left w:val="none" w:sz="0" w:space="0" w:color="auto"/>
        <w:bottom w:val="none" w:sz="0" w:space="0" w:color="auto"/>
        <w:right w:val="none" w:sz="0" w:space="0" w:color="auto"/>
      </w:divBdr>
    </w:div>
    <w:div w:id="1713263713">
      <w:bodyDiv w:val="1"/>
      <w:marLeft w:val="0"/>
      <w:marRight w:val="0"/>
      <w:marTop w:val="0"/>
      <w:marBottom w:val="0"/>
      <w:divBdr>
        <w:top w:val="none" w:sz="0" w:space="0" w:color="auto"/>
        <w:left w:val="none" w:sz="0" w:space="0" w:color="auto"/>
        <w:bottom w:val="none" w:sz="0" w:space="0" w:color="auto"/>
        <w:right w:val="none" w:sz="0" w:space="0" w:color="auto"/>
      </w:divBdr>
    </w:div>
    <w:div w:id="1713339721">
      <w:bodyDiv w:val="1"/>
      <w:marLeft w:val="0"/>
      <w:marRight w:val="0"/>
      <w:marTop w:val="0"/>
      <w:marBottom w:val="0"/>
      <w:divBdr>
        <w:top w:val="none" w:sz="0" w:space="0" w:color="auto"/>
        <w:left w:val="none" w:sz="0" w:space="0" w:color="auto"/>
        <w:bottom w:val="none" w:sz="0" w:space="0" w:color="auto"/>
        <w:right w:val="none" w:sz="0" w:space="0" w:color="auto"/>
      </w:divBdr>
    </w:div>
    <w:div w:id="1713383294">
      <w:bodyDiv w:val="1"/>
      <w:marLeft w:val="0"/>
      <w:marRight w:val="0"/>
      <w:marTop w:val="0"/>
      <w:marBottom w:val="0"/>
      <w:divBdr>
        <w:top w:val="none" w:sz="0" w:space="0" w:color="auto"/>
        <w:left w:val="none" w:sz="0" w:space="0" w:color="auto"/>
        <w:bottom w:val="none" w:sz="0" w:space="0" w:color="auto"/>
        <w:right w:val="none" w:sz="0" w:space="0" w:color="auto"/>
      </w:divBdr>
    </w:div>
    <w:div w:id="1713529022">
      <w:bodyDiv w:val="1"/>
      <w:marLeft w:val="0"/>
      <w:marRight w:val="0"/>
      <w:marTop w:val="0"/>
      <w:marBottom w:val="0"/>
      <w:divBdr>
        <w:top w:val="none" w:sz="0" w:space="0" w:color="auto"/>
        <w:left w:val="none" w:sz="0" w:space="0" w:color="auto"/>
        <w:bottom w:val="none" w:sz="0" w:space="0" w:color="auto"/>
        <w:right w:val="none" w:sz="0" w:space="0" w:color="auto"/>
      </w:divBdr>
    </w:div>
    <w:div w:id="1713572301">
      <w:bodyDiv w:val="1"/>
      <w:marLeft w:val="0"/>
      <w:marRight w:val="0"/>
      <w:marTop w:val="0"/>
      <w:marBottom w:val="0"/>
      <w:divBdr>
        <w:top w:val="none" w:sz="0" w:space="0" w:color="auto"/>
        <w:left w:val="none" w:sz="0" w:space="0" w:color="auto"/>
        <w:bottom w:val="none" w:sz="0" w:space="0" w:color="auto"/>
        <w:right w:val="none" w:sz="0" w:space="0" w:color="auto"/>
      </w:divBdr>
    </w:div>
    <w:div w:id="1713577722">
      <w:bodyDiv w:val="1"/>
      <w:marLeft w:val="0"/>
      <w:marRight w:val="0"/>
      <w:marTop w:val="0"/>
      <w:marBottom w:val="0"/>
      <w:divBdr>
        <w:top w:val="none" w:sz="0" w:space="0" w:color="auto"/>
        <w:left w:val="none" w:sz="0" w:space="0" w:color="auto"/>
        <w:bottom w:val="none" w:sz="0" w:space="0" w:color="auto"/>
        <w:right w:val="none" w:sz="0" w:space="0" w:color="auto"/>
      </w:divBdr>
    </w:div>
    <w:div w:id="1713840525">
      <w:bodyDiv w:val="1"/>
      <w:marLeft w:val="0"/>
      <w:marRight w:val="0"/>
      <w:marTop w:val="0"/>
      <w:marBottom w:val="0"/>
      <w:divBdr>
        <w:top w:val="none" w:sz="0" w:space="0" w:color="auto"/>
        <w:left w:val="none" w:sz="0" w:space="0" w:color="auto"/>
        <w:bottom w:val="none" w:sz="0" w:space="0" w:color="auto"/>
        <w:right w:val="none" w:sz="0" w:space="0" w:color="auto"/>
      </w:divBdr>
    </w:div>
    <w:div w:id="1713842750">
      <w:bodyDiv w:val="1"/>
      <w:marLeft w:val="0"/>
      <w:marRight w:val="0"/>
      <w:marTop w:val="0"/>
      <w:marBottom w:val="0"/>
      <w:divBdr>
        <w:top w:val="none" w:sz="0" w:space="0" w:color="auto"/>
        <w:left w:val="none" w:sz="0" w:space="0" w:color="auto"/>
        <w:bottom w:val="none" w:sz="0" w:space="0" w:color="auto"/>
        <w:right w:val="none" w:sz="0" w:space="0" w:color="auto"/>
      </w:divBdr>
    </w:div>
    <w:div w:id="1713846643">
      <w:bodyDiv w:val="1"/>
      <w:marLeft w:val="0"/>
      <w:marRight w:val="0"/>
      <w:marTop w:val="0"/>
      <w:marBottom w:val="0"/>
      <w:divBdr>
        <w:top w:val="none" w:sz="0" w:space="0" w:color="auto"/>
        <w:left w:val="none" w:sz="0" w:space="0" w:color="auto"/>
        <w:bottom w:val="none" w:sz="0" w:space="0" w:color="auto"/>
        <w:right w:val="none" w:sz="0" w:space="0" w:color="auto"/>
      </w:divBdr>
    </w:div>
    <w:div w:id="1713849555">
      <w:bodyDiv w:val="1"/>
      <w:marLeft w:val="0"/>
      <w:marRight w:val="0"/>
      <w:marTop w:val="0"/>
      <w:marBottom w:val="0"/>
      <w:divBdr>
        <w:top w:val="none" w:sz="0" w:space="0" w:color="auto"/>
        <w:left w:val="none" w:sz="0" w:space="0" w:color="auto"/>
        <w:bottom w:val="none" w:sz="0" w:space="0" w:color="auto"/>
        <w:right w:val="none" w:sz="0" w:space="0" w:color="auto"/>
      </w:divBdr>
    </w:div>
    <w:div w:id="1713916551">
      <w:bodyDiv w:val="1"/>
      <w:marLeft w:val="0"/>
      <w:marRight w:val="0"/>
      <w:marTop w:val="0"/>
      <w:marBottom w:val="0"/>
      <w:divBdr>
        <w:top w:val="none" w:sz="0" w:space="0" w:color="auto"/>
        <w:left w:val="none" w:sz="0" w:space="0" w:color="auto"/>
        <w:bottom w:val="none" w:sz="0" w:space="0" w:color="auto"/>
        <w:right w:val="none" w:sz="0" w:space="0" w:color="auto"/>
      </w:divBdr>
    </w:div>
    <w:div w:id="1713966072">
      <w:bodyDiv w:val="1"/>
      <w:marLeft w:val="0"/>
      <w:marRight w:val="0"/>
      <w:marTop w:val="0"/>
      <w:marBottom w:val="0"/>
      <w:divBdr>
        <w:top w:val="none" w:sz="0" w:space="0" w:color="auto"/>
        <w:left w:val="none" w:sz="0" w:space="0" w:color="auto"/>
        <w:bottom w:val="none" w:sz="0" w:space="0" w:color="auto"/>
        <w:right w:val="none" w:sz="0" w:space="0" w:color="auto"/>
      </w:divBdr>
    </w:div>
    <w:div w:id="1714041620">
      <w:bodyDiv w:val="1"/>
      <w:marLeft w:val="0"/>
      <w:marRight w:val="0"/>
      <w:marTop w:val="0"/>
      <w:marBottom w:val="0"/>
      <w:divBdr>
        <w:top w:val="none" w:sz="0" w:space="0" w:color="auto"/>
        <w:left w:val="none" w:sz="0" w:space="0" w:color="auto"/>
        <w:bottom w:val="none" w:sz="0" w:space="0" w:color="auto"/>
        <w:right w:val="none" w:sz="0" w:space="0" w:color="auto"/>
      </w:divBdr>
    </w:div>
    <w:div w:id="1714227983">
      <w:bodyDiv w:val="1"/>
      <w:marLeft w:val="0"/>
      <w:marRight w:val="0"/>
      <w:marTop w:val="0"/>
      <w:marBottom w:val="0"/>
      <w:divBdr>
        <w:top w:val="none" w:sz="0" w:space="0" w:color="auto"/>
        <w:left w:val="none" w:sz="0" w:space="0" w:color="auto"/>
        <w:bottom w:val="none" w:sz="0" w:space="0" w:color="auto"/>
        <w:right w:val="none" w:sz="0" w:space="0" w:color="auto"/>
      </w:divBdr>
    </w:div>
    <w:div w:id="1714304819">
      <w:bodyDiv w:val="1"/>
      <w:marLeft w:val="0"/>
      <w:marRight w:val="0"/>
      <w:marTop w:val="0"/>
      <w:marBottom w:val="0"/>
      <w:divBdr>
        <w:top w:val="none" w:sz="0" w:space="0" w:color="auto"/>
        <w:left w:val="none" w:sz="0" w:space="0" w:color="auto"/>
        <w:bottom w:val="none" w:sz="0" w:space="0" w:color="auto"/>
        <w:right w:val="none" w:sz="0" w:space="0" w:color="auto"/>
      </w:divBdr>
    </w:div>
    <w:div w:id="1714424749">
      <w:bodyDiv w:val="1"/>
      <w:marLeft w:val="0"/>
      <w:marRight w:val="0"/>
      <w:marTop w:val="0"/>
      <w:marBottom w:val="0"/>
      <w:divBdr>
        <w:top w:val="none" w:sz="0" w:space="0" w:color="auto"/>
        <w:left w:val="none" w:sz="0" w:space="0" w:color="auto"/>
        <w:bottom w:val="none" w:sz="0" w:space="0" w:color="auto"/>
        <w:right w:val="none" w:sz="0" w:space="0" w:color="auto"/>
      </w:divBdr>
    </w:div>
    <w:div w:id="1714577008">
      <w:bodyDiv w:val="1"/>
      <w:marLeft w:val="0"/>
      <w:marRight w:val="0"/>
      <w:marTop w:val="0"/>
      <w:marBottom w:val="0"/>
      <w:divBdr>
        <w:top w:val="none" w:sz="0" w:space="0" w:color="auto"/>
        <w:left w:val="none" w:sz="0" w:space="0" w:color="auto"/>
        <w:bottom w:val="none" w:sz="0" w:space="0" w:color="auto"/>
        <w:right w:val="none" w:sz="0" w:space="0" w:color="auto"/>
      </w:divBdr>
    </w:div>
    <w:div w:id="1714960693">
      <w:bodyDiv w:val="1"/>
      <w:marLeft w:val="0"/>
      <w:marRight w:val="0"/>
      <w:marTop w:val="0"/>
      <w:marBottom w:val="0"/>
      <w:divBdr>
        <w:top w:val="none" w:sz="0" w:space="0" w:color="auto"/>
        <w:left w:val="none" w:sz="0" w:space="0" w:color="auto"/>
        <w:bottom w:val="none" w:sz="0" w:space="0" w:color="auto"/>
        <w:right w:val="none" w:sz="0" w:space="0" w:color="auto"/>
      </w:divBdr>
    </w:div>
    <w:div w:id="1714960814">
      <w:bodyDiv w:val="1"/>
      <w:marLeft w:val="0"/>
      <w:marRight w:val="0"/>
      <w:marTop w:val="0"/>
      <w:marBottom w:val="0"/>
      <w:divBdr>
        <w:top w:val="none" w:sz="0" w:space="0" w:color="auto"/>
        <w:left w:val="none" w:sz="0" w:space="0" w:color="auto"/>
        <w:bottom w:val="none" w:sz="0" w:space="0" w:color="auto"/>
        <w:right w:val="none" w:sz="0" w:space="0" w:color="auto"/>
      </w:divBdr>
    </w:div>
    <w:div w:id="1714962377">
      <w:bodyDiv w:val="1"/>
      <w:marLeft w:val="0"/>
      <w:marRight w:val="0"/>
      <w:marTop w:val="0"/>
      <w:marBottom w:val="0"/>
      <w:divBdr>
        <w:top w:val="none" w:sz="0" w:space="0" w:color="auto"/>
        <w:left w:val="none" w:sz="0" w:space="0" w:color="auto"/>
        <w:bottom w:val="none" w:sz="0" w:space="0" w:color="auto"/>
        <w:right w:val="none" w:sz="0" w:space="0" w:color="auto"/>
      </w:divBdr>
    </w:div>
    <w:div w:id="1715041944">
      <w:bodyDiv w:val="1"/>
      <w:marLeft w:val="0"/>
      <w:marRight w:val="0"/>
      <w:marTop w:val="0"/>
      <w:marBottom w:val="0"/>
      <w:divBdr>
        <w:top w:val="none" w:sz="0" w:space="0" w:color="auto"/>
        <w:left w:val="none" w:sz="0" w:space="0" w:color="auto"/>
        <w:bottom w:val="none" w:sz="0" w:space="0" w:color="auto"/>
        <w:right w:val="none" w:sz="0" w:space="0" w:color="auto"/>
      </w:divBdr>
    </w:div>
    <w:div w:id="1715079516">
      <w:bodyDiv w:val="1"/>
      <w:marLeft w:val="0"/>
      <w:marRight w:val="0"/>
      <w:marTop w:val="0"/>
      <w:marBottom w:val="0"/>
      <w:divBdr>
        <w:top w:val="none" w:sz="0" w:space="0" w:color="auto"/>
        <w:left w:val="none" w:sz="0" w:space="0" w:color="auto"/>
        <w:bottom w:val="none" w:sz="0" w:space="0" w:color="auto"/>
        <w:right w:val="none" w:sz="0" w:space="0" w:color="auto"/>
      </w:divBdr>
    </w:div>
    <w:div w:id="1715304343">
      <w:bodyDiv w:val="1"/>
      <w:marLeft w:val="0"/>
      <w:marRight w:val="0"/>
      <w:marTop w:val="0"/>
      <w:marBottom w:val="0"/>
      <w:divBdr>
        <w:top w:val="none" w:sz="0" w:space="0" w:color="auto"/>
        <w:left w:val="none" w:sz="0" w:space="0" w:color="auto"/>
        <w:bottom w:val="none" w:sz="0" w:space="0" w:color="auto"/>
        <w:right w:val="none" w:sz="0" w:space="0" w:color="auto"/>
      </w:divBdr>
    </w:div>
    <w:div w:id="1715349175">
      <w:bodyDiv w:val="1"/>
      <w:marLeft w:val="0"/>
      <w:marRight w:val="0"/>
      <w:marTop w:val="0"/>
      <w:marBottom w:val="0"/>
      <w:divBdr>
        <w:top w:val="none" w:sz="0" w:space="0" w:color="auto"/>
        <w:left w:val="none" w:sz="0" w:space="0" w:color="auto"/>
        <w:bottom w:val="none" w:sz="0" w:space="0" w:color="auto"/>
        <w:right w:val="none" w:sz="0" w:space="0" w:color="auto"/>
      </w:divBdr>
    </w:div>
    <w:div w:id="1715419986">
      <w:bodyDiv w:val="1"/>
      <w:marLeft w:val="0"/>
      <w:marRight w:val="0"/>
      <w:marTop w:val="0"/>
      <w:marBottom w:val="0"/>
      <w:divBdr>
        <w:top w:val="none" w:sz="0" w:space="0" w:color="auto"/>
        <w:left w:val="none" w:sz="0" w:space="0" w:color="auto"/>
        <w:bottom w:val="none" w:sz="0" w:space="0" w:color="auto"/>
        <w:right w:val="none" w:sz="0" w:space="0" w:color="auto"/>
      </w:divBdr>
    </w:div>
    <w:div w:id="1715420775">
      <w:bodyDiv w:val="1"/>
      <w:marLeft w:val="0"/>
      <w:marRight w:val="0"/>
      <w:marTop w:val="0"/>
      <w:marBottom w:val="0"/>
      <w:divBdr>
        <w:top w:val="none" w:sz="0" w:space="0" w:color="auto"/>
        <w:left w:val="none" w:sz="0" w:space="0" w:color="auto"/>
        <w:bottom w:val="none" w:sz="0" w:space="0" w:color="auto"/>
        <w:right w:val="none" w:sz="0" w:space="0" w:color="auto"/>
      </w:divBdr>
    </w:div>
    <w:div w:id="1715495539">
      <w:bodyDiv w:val="1"/>
      <w:marLeft w:val="0"/>
      <w:marRight w:val="0"/>
      <w:marTop w:val="0"/>
      <w:marBottom w:val="0"/>
      <w:divBdr>
        <w:top w:val="none" w:sz="0" w:space="0" w:color="auto"/>
        <w:left w:val="none" w:sz="0" w:space="0" w:color="auto"/>
        <w:bottom w:val="none" w:sz="0" w:space="0" w:color="auto"/>
        <w:right w:val="none" w:sz="0" w:space="0" w:color="auto"/>
      </w:divBdr>
    </w:div>
    <w:div w:id="1715502635">
      <w:bodyDiv w:val="1"/>
      <w:marLeft w:val="0"/>
      <w:marRight w:val="0"/>
      <w:marTop w:val="0"/>
      <w:marBottom w:val="0"/>
      <w:divBdr>
        <w:top w:val="none" w:sz="0" w:space="0" w:color="auto"/>
        <w:left w:val="none" w:sz="0" w:space="0" w:color="auto"/>
        <w:bottom w:val="none" w:sz="0" w:space="0" w:color="auto"/>
        <w:right w:val="none" w:sz="0" w:space="0" w:color="auto"/>
      </w:divBdr>
    </w:div>
    <w:div w:id="1715541058">
      <w:bodyDiv w:val="1"/>
      <w:marLeft w:val="0"/>
      <w:marRight w:val="0"/>
      <w:marTop w:val="0"/>
      <w:marBottom w:val="0"/>
      <w:divBdr>
        <w:top w:val="none" w:sz="0" w:space="0" w:color="auto"/>
        <w:left w:val="none" w:sz="0" w:space="0" w:color="auto"/>
        <w:bottom w:val="none" w:sz="0" w:space="0" w:color="auto"/>
        <w:right w:val="none" w:sz="0" w:space="0" w:color="auto"/>
      </w:divBdr>
    </w:div>
    <w:div w:id="1715693272">
      <w:bodyDiv w:val="1"/>
      <w:marLeft w:val="0"/>
      <w:marRight w:val="0"/>
      <w:marTop w:val="0"/>
      <w:marBottom w:val="0"/>
      <w:divBdr>
        <w:top w:val="none" w:sz="0" w:space="0" w:color="auto"/>
        <w:left w:val="none" w:sz="0" w:space="0" w:color="auto"/>
        <w:bottom w:val="none" w:sz="0" w:space="0" w:color="auto"/>
        <w:right w:val="none" w:sz="0" w:space="0" w:color="auto"/>
      </w:divBdr>
    </w:div>
    <w:div w:id="1715696144">
      <w:bodyDiv w:val="1"/>
      <w:marLeft w:val="0"/>
      <w:marRight w:val="0"/>
      <w:marTop w:val="0"/>
      <w:marBottom w:val="0"/>
      <w:divBdr>
        <w:top w:val="none" w:sz="0" w:space="0" w:color="auto"/>
        <w:left w:val="none" w:sz="0" w:space="0" w:color="auto"/>
        <w:bottom w:val="none" w:sz="0" w:space="0" w:color="auto"/>
        <w:right w:val="none" w:sz="0" w:space="0" w:color="auto"/>
      </w:divBdr>
    </w:div>
    <w:div w:id="1715739924">
      <w:bodyDiv w:val="1"/>
      <w:marLeft w:val="0"/>
      <w:marRight w:val="0"/>
      <w:marTop w:val="0"/>
      <w:marBottom w:val="0"/>
      <w:divBdr>
        <w:top w:val="none" w:sz="0" w:space="0" w:color="auto"/>
        <w:left w:val="none" w:sz="0" w:space="0" w:color="auto"/>
        <w:bottom w:val="none" w:sz="0" w:space="0" w:color="auto"/>
        <w:right w:val="none" w:sz="0" w:space="0" w:color="auto"/>
      </w:divBdr>
    </w:div>
    <w:div w:id="1715884473">
      <w:bodyDiv w:val="1"/>
      <w:marLeft w:val="0"/>
      <w:marRight w:val="0"/>
      <w:marTop w:val="0"/>
      <w:marBottom w:val="0"/>
      <w:divBdr>
        <w:top w:val="none" w:sz="0" w:space="0" w:color="auto"/>
        <w:left w:val="none" w:sz="0" w:space="0" w:color="auto"/>
        <w:bottom w:val="none" w:sz="0" w:space="0" w:color="auto"/>
        <w:right w:val="none" w:sz="0" w:space="0" w:color="auto"/>
      </w:divBdr>
    </w:div>
    <w:div w:id="1715887812">
      <w:bodyDiv w:val="1"/>
      <w:marLeft w:val="0"/>
      <w:marRight w:val="0"/>
      <w:marTop w:val="0"/>
      <w:marBottom w:val="0"/>
      <w:divBdr>
        <w:top w:val="none" w:sz="0" w:space="0" w:color="auto"/>
        <w:left w:val="none" w:sz="0" w:space="0" w:color="auto"/>
        <w:bottom w:val="none" w:sz="0" w:space="0" w:color="auto"/>
        <w:right w:val="none" w:sz="0" w:space="0" w:color="auto"/>
      </w:divBdr>
    </w:div>
    <w:div w:id="1715888315">
      <w:bodyDiv w:val="1"/>
      <w:marLeft w:val="0"/>
      <w:marRight w:val="0"/>
      <w:marTop w:val="0"/>
      <w:marBottom w:val="0"/>
      <w:divBdr>
        <w:top w:val="none" w:sz="0" w:space="0" w:color="auto"/>
        <w:left w:val="none" w:sz="0" w:space="0" w:color="auto"/>
        <w:bottom w:val="none" w:sz="0" w:space="0" w:color="auto"/>
        <w:right w:val="none" w:sz="0" w:space="0" w:color="auto"/>
      </w:divBdr>
    </w:div>
    <w:div w:id="1716196036">
      <w:bodyDiv w:val="1"/>
      <w:marLeft w:val="0"/>
      <w:marRight w:val="0"/>
      <w:marTop w:val="0"/>
      <w:marBottom w:val="0"/>
      <w:divBdr>
        <w:top w:val="none" w:sz="0" w:space="0" w:color="auto"/>
        <w:left w:val="none" w:sz="0" w:space="0" w:color="auto"/>
        <w:bottom w:val="none" w:sz="0" w:space="0" w:color="auto"/>
        <w:right w:val="none" w:sz="0" w:space="0" w:color="auto"/>
      </w:divBdr>
    </w:div>
    <w:div w:id="1716197508">
      <w:bodyDiv w:val="1"/>
      <w:marLeft w:val="0"/>
      <w:marRight w:val="0"/>
      <w:marTop w:val="0"/>
      <w:marBottom w:val="0"/>
      <w:divBdr>
        <w:top w:val="none" w:sz="0" w:space="0" w:color="auto"/>
        <w:left w:val="none" w:sz="0" w:space="0" w:color="auto"/>
        <w:bottom w:val="none" w:sz="0" w:space="0" w:color="auto"/>
        <w:right w:val="none" w:sz="0" w:space="0" w:color="auto"/>
      </w:divBdr>
    </w:div>
    <w:div w:id="1716273872">
      <w:bodyDiv w:val="1"/>
      <w:marLeft w:val="0"/>
      <w:marRight w:val="0"/>
      <w:marTop w:val="0"/>
      <w:marBottom w:val="0"/>
      <w:divBdr>
        <w:top w:val="none" w:sz="0" w:space="0" w:color="auto"/>
        <w:left w:val="none" w:sz="0" w:space="0" w:color="auto"/>
        <w:bottom w:val="none" w:sz="0" w:space="0" w:color="auto"/>
        <w:right w:val="none" w:sz="0" w:space="0" w:color="auto"/>
      </w:divBdr>
    </w:div>
    <w:div w:id="1716462695">
      <w:bodyDiv w:val="1"/>
      <w:marLeft w:val="0"/>
      <w:marRight w:val="0"/>
      <w:marTop w:val="0"/>
      <w:marBottom w:val="0"/>
      <w:divBdr>
        <w:top w:val="none" w:sz="0" w:space="0" w:color="auto"/>
        <w:left w:val="none" w:sz="0" w:space="0" w:color="auto"/>
        <w:bottom w:val="none" w:sz="0" w:space="0" w:color="auto"/>
        <w:right w:val="none" w:sz="0" w:space="0" w:color="auto"/>
      </w:divBdr>
    </w:div>
    <w:div w:id="1716464699">
      <w:bodyDiv w:val="1"/>
      <w:marLeft w:val="0"/>
      <w:marRight w:val="0"/>
      <w:marTop w:val="0"/>
      <w:marBottom w:val="0"/>
      <w:divBdr>
        <w:top w:val="none" w:sz="0" w:space="0" w:color="auto"/>
        <w:left w:val="none" w:sz="0" w:space="0" w:color="auto"/>
        <w:bottom w:val="none" w:sz="0" w:space="0" w:color="auto"/>
        <w:right w:val="none" w:sz="0" w:space="0" w:color="auto"/>
      </w:divBdr>
    </w:div>
    <w:div w:id="1716537415">
      <w:bodyDiv w:val="1"/>
      <w:marLeft w:val="0"/>
      <w:marRight w:val="0"/>
      <w:marTop w:val="0"/>
      <w:marBottom w:val="0"/>
      <w:divBdr>
        <w:top w:val="none" w:sz="0" w:space="0" w:color="auto"/>
        <w:left w:val="none" w:sz="0" w:space="0" w:color="auto"/>
        <w:bottom w:val="none" w:sz="0" w:space="0" w:color="auto"/>
        <w:right w:val="none" w:sz="0" w:space="0" w:color="auto"/>
      </w:divBdr>
    </w:div>
    <w:div w:id="1716658982">
      <w:bodyDiv w:val="1"/>
      <w:marLeft w:val="0"/>
      <w:marRight w:val="0"/>
      <w:marTop w:val="0"/>
      <w:marBottom w:val="0"/>
      <w:divBdr>
        <w:top w:val="none" w:sz="0" w:space="0" w:color="auto"/>
        <w:left w:val="none" w:sz="0" w:space="0" w:color="auto"/>
        <w:bottom w:val="none" w:sz="0" w:space="0" w:color="auto"/>
        <w:right w:val="none" w:sz="0" w:space="0" w:color="auto"/>
      </w:divBdr>
    </w:div>
    <w:div w:id="1716664018">
      <w:bodyDiv w:val="1"/>
      <w:marLeft w:val="0"/>
      <w:marRight w:val="0"/>
      <w:marTop w:val="0"/>
      <w:marBottom w:val="0"/>
      <w:divBdr>
        <w:top w:val="none" w:sz="0" w:space="0" w:color="auto"/>
        <w:left w:val="none" w:sz="0" w:space="0" w:color="auto"/>
        <w:bottom w:val="none" w:sz="0" w:space="0" w:color="auto"/>
        <w:right w:val="none" w:sz="0" w:space="0" w:color="auto"/>
      </w:divBdr>
    </w:div>
    <w:div w:id="1716734066">
      <w:bodyDiv w:val="1"/>
      <w:marLeft w:val="0"/>
      <w:marRight w:val="0"/>
      <w:marTop w:val="0"/>
      <w:marBottom w:val="0"/>
      <w:divBdr>
        <w:top w:val="none" w:sz="0" w:space="0" w:color="auto"/>
        <w:left w:val="none" w:sz="0" w:space="0" w:color="auto"/>
        <w:bottom w:val="none" w:sz="0" w:space="0" w:color="auto"/>
        <w:right w:val="none" w:sz="0" w:space="0" w:color="auto"/>
      </w:divBdr>
    </w:div>
    <w:div w:id="1716737120">
      <w:bodyDiv w:val="1"/>
      <w:marLeft w:val="0"/>
      <w:marRight w:val="0"/>
      <w:marTop w:val="0"/>
      <w:marBottom w:val="0"/>
      <w:divBdr>
        <w:top w:val="none" w:sz="0" w:space="0" w:color="auto"/>
        <w:left w:val="none" w:sz="0" w:space="0" w:color="auto"/>
        <w:bottom w:val="none" w:sz="0" w:space="0" w:color="auto"/>
        <w:right w:val="none" w:sz="0" w:space="0" w:color="auto"/>
      </w:divBdr>
    </w:div>
    <w:div w:id="1716850465">
      <w:bodyDiv w:val="1"/>
      <w:marLeft w:val="0"/>
      <w:marRight w:val="0"/>
      <w:marTop w:val="0"/>
      <w:marBottom w:val="0"/>
      <w:divBdr>
        <w:top w:val="none" w:sz="0" w:space="0" w:color="auto"/>
        <w:left w:val="none" w:sz="0" w:space="0" w:color="auto"/>
        <w:bottom w:val="none" w:sz="0" w:space="0" w:color="auto"/>
        <w:right w:val="none" w:sz="0" w:space="0" w:color="auto"/>
      </w:divBdr>
    </w:div>
    <w:div w:id="1716857085">
      <w:bodyDiv w:val="1"/>
      <w:marLeft w:val="0"/>
      <w:marRight w:val="0"/>
      <w:marTop w:val="0"/>
      <w:marBottom w:val="0"/>
      <w:divBdr>
        <w:top w:val="none" w:sz="0" w:space="0" w:color="auto"/>
        <w:left w:val="none" w:sz="0" w:space="0" w:color="auto"/>
        <w:bottom w:val="none" w:sz="0" w:space="0" w:color="auto"/>
        <w:right w:val="none" w:sz="0" w:space="0" w:color="auto"/>
      </w:divBdr>
    </w:div>
    <w:div w:id="1716930547">
      <w:bodyDiv w:val="1"/>
      <w:marLeft w:val="0"/>
      <w:marRight w:val="0"/>
      <w:marTop w:val="0"/>
      <w:marBottom w:val="0"/>
      <w:divBdr>
        <w:top w:val="none" w:sz="0" w:space="0" w:color="auto"/>
        <w:left w:val="none" w:sz="0" w:space="0" w:color="auto"/>
        <w:bottom w:val="none" w:sz="0" w:space="0" w:color="auto"/>
        <w:right w:val="none" w:sz="0" w:space="0" w:color="auto"/>
      </w:divBdr>
    </w:div>
    <w:div w:id="1717002859">
      <w:bodyDiv w:val="1"/>
      <w:marLeft w:val="0"/>
      <w:marRight w:val="0"/>
      <w:marTop w:val="0"/>
      <w:marBottom w:val="0"/>
      <w:divBdr>
        <w:top w:val="none" w:sz="0" w:space="0" w:color="auto"/>
        <w:left w:val="none" w:sz="0" w:space="0" w:color="auto"/>
        <w:bottom w:val="none" w:sz="0" w:space="0" w:color="auto"/>
        <w:right w:val="none" w:sz="0" w:space="0" w:color="auto"/>
      </w:divBdr>
    </w:div>
    <w:div w:id="1717004122">
      <w:bodyDiv w:val="1"/>
      <w:marLeft w:val="0"/>
      <w:marRight w:val="0"/>
      <w:marTop w:val="0"/>
      <w:marBottom w:val="0"/>
      <w:divBdr>
        <w:top w:val="none" w:sz="0" w:space="0" w:color="auto"/>
        <w:left w:val="none" w:sz="0" w:space="0" w:color="auto"/>
        <w:bottom w:val="none" w:sz="0" w:space="0" w:color="auto"/>
        <w:right w:val="none" w:sz="0" w:space="0" w:color="auto"/>
      </w:divBdr>
    </w:div>
    <w:div w:id="1717073962">
      <w:bodyDiv w:val="1"/>
      <w:marLeft w:val="0"/>
      <w:marRight w:val="0"/>
      <w:marTop w:val="0"/>
      <w:marBottom w:val="0"/>
      <w:divBdr>
        <w:top w:val="none" w:sz="0" w:space="0" w:color="auto"/>
        <w:left w:val="none" w:sz="0" w:space="0" w:color="auto"/>
        <w:bottom w:val="none" w:sz="0" w:space="0" w:color="auto"/>
        <w:right w:val="none" w:sz="0" w:space="0" w:color="auto"/>
      </w:divBdr>
    </w:div>
    <w:div w:id="1717116978">
      <w:bodyDiv w:val="1"/>
      <w:marLeft w:val="0"/>
      <w:marRight w:val="0"/>
      <w:marTop w:val="0"/>
      <w:marBottom w:val="0"/>
      <w:divBdr>
        <w:top w:val="none" w:sz="0" w:space="0" w:color="auto"/>
        <w:left w:val="none" w:sz="0" w:space="0" w:color="auto"/>
        <w:bottom w:val="none" w:sz="0" w:space="0" w:color="auto"/>
        <w:right w:val="none" w:sz="0" w:space="0" w:color="auto"/>
      </w:divBdr>
    </w:div>
    <w:div w:id="1717197703">
      <w:bodyDiv w:val="1"/>
      <w:marLeft w:val="0"/>
      <w:marRight w:val="0"/>
      <w:marTop w:val="0"/>
      <w:marBottom w:val="0"/>
      <w:divBdr>
        <w:top w:val="none" w:sz="0" w:space="0" w:color="auto"/>
        <w:left w:val="none" w:sz="0" w:space="0" w:color="auto"/>
        <w:bottom w:val="none" w:sz="0" w:space="0" w:color="auto"/>
        <w:right w:val="none" w:sz="0" w:space="0" w:color="auto"/>
      </w:divBdr>
    </w:div>
    <w:div w:id="1717310072">
      <w:bodyDiv w:val="1"/>
      <w:marLeft w:val="0"/>
      <w:marRight w:val="0"/>
      <w:marTop w:val="0"/>
      <w:marBottom w:val="0"/>
      <w:divBdr>
        <w:top w:val="none" w:sz="0" w:space="0" w:color="auto"/>
        <w:left w:val="none" w:sz="0" w:space="0" w:color="auto"/>
        <w:bottom w:val="none" w:sz="0" w:space="0" w:color="auto"/>
        <w:right w:val="none" w:sz="0" w:space="0" w:color="auto"/>
      </w:divBdr>
    </w:div>
    <w:div w:id="1717466594">
      <w:bodyDiv w:val="1"/>
      <w:marLeft w:val="0"/>
      <w:marRight w:val="0"/>
      <w:marTop w:val="0"/>
      <w:marBottom w:val="0"/>
      <w:divBdr>
        <w:top w:val="none" w:sz="0" w:space="0" w:color="auto"/>
        <w:left w:val="none" w:sz="0" w:space="0" w:color="auto"/>
        <w:bottom w:val="none" w:sz="0" w:space="0" w:color="auto"/>
        <w:right w:val="none" w:sz="0" w:space="0" w:color="auto"/>
      </w:divBdr>
    </w:div>
    <w:div w:id="1717510410">
      <w:bodyDiv w:val="1"/>
      <w:marLeft w:val="0"/>
      <w:marRight w:val="0"/>
      <w:marTop w:val="0"/>
      <w:marBottom w:val="0"/>
      <w:divBdr>
        <w:top w:val="none" w:sz="0" w:space="0" w:color="auto"/>
        <w:left w:val="none" w:sz="0" w:space="0" w:color="auto"/>
        <w:bottom w:val="none" w:sz="0" w:space="0" w:color="auto"/>
        <w:right w:val="none" w:sz="0" w:space="0" w:color="auto"/>
      </w:divBdr>
    </w:div>
    <w:div w:id="1717655631">
      <w:bodyDiv w:val="1"/>
      <w:marLeft w:val="0"/>
      <w:marRight w:val="0"/>
      <w:marTop w:val="0"/>
      <w:marBottom w:val="0"/>
      <w:divBdr>
        <w:top w:val="none" w:sz="0" w:space="0" w:color="auto"/>
        <w:left w:val="none" w:sz="0" w:space="0" w:color="auto"/>
        <w:bottom w:val="none" w:sz="0" w:space="0" w:color="auto"/>
        <w:right w:val="none" w:sz="0" w:space="0" w:color="auto"/>
      </w:divBdr>
    </w:div>
    <w:div w:id="1717698946">
      <w:bodyDiv w:val="1"/>
      <w:marLeft w:val="0"/>
      <w:marRight w:val="0"/>
      <w:marTop w:val="0"/>
      <w:marBottom w:val="0"/>
      <w:divBdr>
        <w:top w:val="none" w:sz="0" w:space="0" w:color="auto"/>
        <w:left w:val="none" w:sz="0" w:space="0" w:color="auto"/>
        <w:bottom w:val="none" w:sz="0" w:space="0" w:color="auto"/>
        <w:right w:val="none" w:sz="0" w:space="0" w:color="auto"/>
      </w:divBdr>
    </w:div>
    <w:div w:id="1717729166">
      <w:bodyDiv w:val="1"/>
      <w:marLeft w:val="0"/>
      <w:marRight w:val="0"/>
      <w:marTop w:val="0"/>
      <w:marBottom w:val="0"/>
      <w:divBdr>
        <w:top w:val="none" w:sz="0" w:space="0" w:color="auto"/>
        <w:left w:val="none" w:sz="0" w:space="0" w:color="auto"/>
        <w:bottom w:val="none" w:sz="0" w:space="0" w:color="auto"/>
        <w:right w:val="none" w:sz="0" w:space="0" w:color="auto"/>
      </w:divBdr>
    </w:div>
    <w:div w:id="1717849711">
      <w:bodyDiv w:val="1"/>
      <w:marLeft w:val="0"/>
      <w:marRight w:val="0"/>
      <w:marTop w:val="0"/>
      <w:marBottom w:val="0"/>
      <w:divBdr>
        <w:top w:val="none" w:sz="0" w:space="0" w:color="auto"/>
        <w:left w:val="none" w:sz="0" w:space="0" w:color="auto"/>
        <w:bottom w:val="none" w:sz="0" w:space="0" w:color="auto"/>
        <w:right w:val="none" w:sz="0" w:space="0" w:color="auto"/>
      </w:divBdr>
    </w:div>
    <w:div w:id="1717853829">
      <w:bodyDiv w:val="1"/>
      <w:marLeft w:val="0"/>
      <w:marRight w:val="0"/>
      <w:marTop w:val="0"/>
      <w:marBottom w:val="0"/>
      <w:divBdr>
        <w:top w:val="none" w:sz="0" w:space="0" w:color="auto"/>
        <w:left w:val="none" w:sz="0" w:space="0" w:color="auto"/>
        <w:bottom w:val="none" w:sz="0" w:space="0" w:color="auto"/>
        <w:right w:val="none" w:sz="0" w:space="0" w:color="auto"/>
      </w:divBdr>
    </w:div>
    <w:div w:id="1717899388">
      <w:bodyDiv w:val="1"/>
      <w:marLeft w:val="0"/>
      <w:marRight w:val="0"/>
      <w:marTop w:val="0"/>
      <w:marBottom w:val="0"/>
      <w:divBdr>
        <w:top w:val="none" w:sz="0" w:space="0" w:color="auto"/>
        <w:left w:val="none" w:sz="0" w:space="0" w:color="auto"/>
        <w:bottom w:val="none" w:sz="0" w:space="0" w:color="auto"/>
        <w:right w:val="none" w:sz="0" w:space="0" w:color="auto"/>
      </w:divBdr>
    </w:div>
    <w:div w:id="1718047749">
      <w:bodyDiv w:val="1"/>
      <w:marLeft w:val="0"/>
      <w:marRight w:val="0"/>
      <w:marTop w:val="0"/>
      <w:marBottom w:val="0"/>
      <w:divBdr>
        <w:top w:val="none" w:sz="0" w:space="0" w:color="auto"/>
        <w:left w:val="none" w:sz="0" w:space="0" w:color="auto"/>
        <w:bottom w:val="none" w:sz="0" w:space="0" w:color="auto"/>
        <w:right w:val="none" w:sz="0" w:space="0" w:color="auto"/>
      </w:divBdr>
    </w:div>
    <w:div w:id="1718117117">
      <w:bodyDiv w:val="1"/>
      <w:marLeft w:val="0"/>
      <w:marRight w:val="0"/>
      <w:marTop w:val="0"/>
      <w:marBottom w:val="0"/>
      <w:divBdr>
        <w:top w:val="none" w:sz="0" w:space="0" w:color="auto"/>
        <w:left w:val="none" w:sz="0" w:space="0" w:color="auto"/>
        <w:bottom w:val="none" w:sz="0" w:space="0" w:color="auto"/>
        <w:right w:val="none" w:sz="0" w:space="0" w:color="auto"/>
      </w:divBdr>
    </w:div>
    <w:div w:id="1718117456">
      <w:bodyDiv w:val="1"/>
      <w:marLeft w:val="0"/>
      <w:marRight w:val="0"/>
      <w:marTop w:val="0"/>
      <w:marBottom w:val="0"/>
      <w:divBdr>
        <w:top w:val="none" w:sz="0" w:space="0" w:color="auto"/>
        <w:left w:val="none" w:sz="0" w:space="0" w:color="auto"/>
        <w:bottom w:val="none" w:sz="0" w:space="0" w:color="auto"/>
        <w:right w:val="none" w:sz="0" w:space="0" w:color="auto"/>
      </w:divBdr>
    </w:div>
    <w:div w:id="1718124444">
      <w:bodyDiv w:val="1"/>
      <w:marLeft w:val="0"/>
      <w:marRight w:val="0"/>
      <w:marTop w:val="0"/>
      <w:marBottom w:val="0"/>
      <w:divBdr>
        <w:top w:val="none" w:sz="0" w:space="0" w:color="auto"/>
        <w:left w:val="none" w:sz="0" w:space="0" w:color="auto"/>
        <w:bottom w:val="none" w:sz="0" w:space="0" w:color="auto"/>
        <w:right w:val="none" w:sz="0" w:space="0" w:color="auto"/>
      </w:divBdr>
    </w:div>
    <w:div w:id="1718165132">
      <w:bodyDiv w:val="1"/>
      <w:marLeft w:val="0"/>
      <w:marRight w:val="0"/>
      <w:marTop w:val="0"/>
      <w:marBottom w:val="0"/>
      <w:divBdr>
        <w:top w:val="none" w:sz="0" w:space="0" w:color="auto"/>
        <w:left w:val="none" w:sz="0" w:space="0" w:color="auto"/>
        <w:bottom w:val="none" w:sz="0" w:space="0" w:color="auto"/>
        <w:right w:val="none" w:sz="0" w:space="0" w:color="auto"/>
      </w:divBdr>
    </w:div>
    <w:div w:id="1718167303">
      <w:bodyDiv w:val="1"/>
      <w:marLeft w:val="0"/>
      <w:marRight w:val="0"/>
      <w:marTop w:val="0"/>
      <w:marBottom w:val="0"/>
      <w:divBdr>
        <w:top w:val="none" w:sz="0" w:space="0" w:color="auto"/>
        <w:left w:val="none" w:sz="0" w:space="0" w:color="auto"/>
        <w:bottom w:val="none" w:sz="0" w:space="0" w:color="auto"/>
        <w:right w:val="none" w:sz="0" w:space="0" w:color="auto"/>
      </w:divBdr>
    </w:div>
    <w:div w:id="1718313544">
      <w:bodyDiv w:val="1"/>
      <w:marLeft w:val="0"/>
      <w:marRight w:val="0"/>
      <w:marTop w:val="0"/>
      <w:marBottom w:val="0"/>
      <w:divBdr>
        <w:top w:val="none" w:sz="0" w:space="0" w:color="auto"/>
        <w:left w:val="none" w:sz="0" w:space="0" w:color="auto"/>
        <w:bottom w:val="none" w:sz="0" w:space="0" w:color="auto"/>
        <w:right w:val="none" w:sz="0" w:space="0" w:color="auto"/>
      </w:divBdr>
    </w:div>
    <w:div w:id="1718386415">
      <w:bodyDiv w:val="1"/>
      <w:marLeft w:val="0"/>
      <w:marRight w:val="0"/>
      <w:marTop w:val="0"/>
      <w:marBottom w:val="0"/>
      <w:divBdr>
        <w:top w:val="none" w:sz="0" w:space="0" w:color="auto"/>
        <w:left w:val="none" w:sz="0" w:space="0" w:color="auto"/>
        <w:bottom w:val="none" w:sz="0" w:space="0" w:color="auto"/>
        <w:right w:val="none" w:sz="0" w:space="0" w:color="auto"/>
      </w:divBdr>
    </w:div>
    <w:div w:id="1718434654">
      <w:bodyDiv w:val="1"/>
      <w:marLeft w:val="0"/>
      <w:marRight w:val="0"/>
      <w:marTop w:val="0"/>
      <w:marBottom w:val="0"/>
      <w:divBdr>
        <w:top w:val="none" w:sz="0" w:space="0" w:color="auto"/>
        <w:left w:val="none" w:sz="0" w:space="0" w:color="auto"/>
        <w:bottom w:val="none" w:sz="0" w:space="0" w:color="auto"/>
        <w:right w:val="none" w:sz="0" w:space="0" w:color="auto"/>
      </w:divBdr>
    </w:div>
    <w:div w:id="1718580210">
      <w:bodyDiv w:val="1"/>
      <w:marLeft w:val="0"/>
      <w:marRight w:val="0"/>
      <w:marTop w:val="0"/>
      <w:marBottom w:val="0"/>
      <w:divBdr>
        <w:top w:val="none" w:sz="0" w:space="0" w:color="auto"/>
        <w:left w:val="none" w:sz="0" w:space="0" w:color="auto"/>
        <w:bottom w:val="none" w:sz="0" w:space="0" w:color="auto"/>
        <w:right w:val="none" w:sz="0" w:space="0" w:color="auto"/>
      </w:divBdr>
    </w:div>
    <w:div w:id="1718699051">
      <w:bodyDiv w:val="1"/>
      <w:marLeft w:val="0"/>
      <w:marRight w:val="0"/>
      <w:marTop w:val="0"/>
      <w:marBottom w:val="0"/>
      <w:divBdr>
        <w:top w:val="none" w:sz="0" w:space="0" w:color="auto"/>
        <w:left w:val="none" w:sz="0" w:space="0" w:color="auto"/>
        <w:bottom w:val="none" w:sz="0" w:space="0" w:color="auto"/>
        <w:right w:val="none" w:sz="0" w:space="0" w:color="auto"/>
      </w:divBdr>
    </w:div>
    <w:div w:id="1718702916">
      <w:bodyDiv w:val="1"/>
      <w:marLeft w:val="0"/>
      <w:marRight w:val="0"/>
      <w:marTop w:val="0"/>
      <w:marBottom w:val="0"/>
      <w:divBdr>
        <w:top w:val="none" w:sz="0" w:space="0" w:color="auto"/>
        <w:left w:val="none" w:sz="0" w:space="0" w:color="auto"/>
        <w:bottom w:val="none" w:sz="0" w:space="0" w:color="auto"/>
        <w:right w:val="none" w:sz="0" w:space="0" w:color="auto"/>
      </w:divBdr>
    </w:div>
    <w:div w:id="1719553646">
      <w:bodyDiv w:val="1"/>
      <w:marLeft w:val="0"/>
      <w:marRight w:val="0"/>
      <w:marTop w:val="0"/>
      <w:marBottom w:val="0"/>
      <w:divBdr>
        <w:top w:val="none" w:sz="0" w:space="0" w:color="auto"/>
        <w:left w:val="none" w:sz="0" w:space="0" w:color="auto"/>
        <w:bottom w:val="none" w:sz="0" w:space="0" w:color="auto"/>
        <w:right w:val="none" w:sz="0" w:space="0" w:color="auto"/>
      </w:divBdr>
    </w:div>
    <w:div w:id="1719619680">
      <w:bodyDiv w:val="1"/>
      <w:marLeft w:val="0"/>
      <w:marRight w:val="0"/>
      <w:marTop w:val="0"/>
      <w:marBottom w:val="0"/>
      <w:divBdr>
        <w:top w:val="none" w:sz="0" w:space="0" w:color="auto"/>
        <w:left w:val="none" w:sz="0" w:space="0" w:color="auto"/>
        <w:bottom w:val="none" w:sz="0" w:space="0" w:color="auto"/>
        <w:right w:val="none" w:sz="0" w:space="0" w:color="auto"/>
      </w:divBdr>
    </w:div>
    <w:div w:id="1719620211">
      <w:bodyDiv w:val="1"/>
      <w:marLeft w:val="0"/>
      <w:marRight w:val="0"/>
      <w:marTop w:val="0"/>
      <w:marBottom w:val="0"/>
      <w:divBdr>
        <w:top w:val="none" w:sz="0" w:space="0" w:color="auto"/>
        <w:left w:val="none" w:sz="0" w:space="0" w:color="auto"/>
        <w:bottom w:val="none" w:sz="0" w:space="0" w:color="auto"/>
        <w:right w:val="none" w:sz="0" w:space="0" w:color="auto"/>
      </w:divBdr>
    </w:div>
    <w:div w:id="1719741625">
      <w:bodyDiv w:val="1"/>
      <w:marLeft w:val="0"/>
      <w:marRight w:val="0"/>
      <w:marTop w:val="0"/>
      <w:marBottom w:val="0"/>
      <w:divBdr>
        <w:top w:val="none" w:sz="0" w:space="0" w:color="auto"/>
        <w:left w:val="none" w:sz="0" w:space="0" w:color="auto"/>
        <w:bottom w:val="none" w:sz="0" w:space="0" w:color="auto"/>
        <w:right w:val="none" w:sz="0" w:space="0" w:color="auto"/>
      </w:divBdr>
    </w:div>
    <w:div w:id="1719819573">
      <w:bodyDiv w:val="1"/>
      <w:marLeft w:val="0"/>
      <w:marRight w:val="0"/>
      <w:marTop w:val="0"/>
      <w:marBottom w:val="0"/>
      <w:divBdr>
        <w:top w:val="none" w:sz="0" w:space="0" w:color="auto"/>
        <w:left w:val="none" w:sz="0" w:space="0" w:color="auto"/>
        <w:bottom w:val="none" w:sz="0" w:space="0" w:color="auto"/>
        <w:right w:val="none" w:sz="0" w:space="0" w:color="auto"/>
      </w:divBdr>
    </w:div>
    <w:div w:id="1719890211">
      <w:bodyDiv w:val="1"/>
      <w:marLeft w:val="0"/>
      <w:marRight w:val="0"/>
      <w:marTop w:val="0"/>
      <w:marBottom w:val="0"/>
      <w:divBdr>
        <w:top w:val="none" w:sz="0" w:space="0" w:color="auto"/>
        <w:left w:val="none" w:sz="0" w:space="0" w:color="auto"/>
        <w:bottom w:val="none" w:sz="0" w:space="0" w:color="auto"/>
        <w:right w:val="none" w:sz="0" w:space="0" w:color="auto"/>
      </w:divBdr>
    </w:div>
    <w:div w:id="1719933695">
      <w:bodyDiv w:val="1"/>
      <w:marLeft w:val="0"/>
      <w:marRight w:val="0"/>
      <w:marTop w:val="0"/>
      <w:marBottom w:val="0"/>
      <w:divBdr>
        <w:top w:val="none" w:sz="0" w:space="0" w:color="auto"/>
        <w:left w:val="none" w:sz="0" w:space="0" w:color="auto"/>
        <w:bottom w:val="none" w:sz="0" w:space="0" w:color="auto"/>
        <w:right w:val="none" w:sz="0" w:space="0" w:color="auto"/>
      </w:divBdr>
    </w:div>
    <w:div w:id="1720130660">
      <w:bodyDiv w:val="1"/>
      <w:marLeft w:val="0"/>
      <w:marRight w:val="0"/>
      <w:marTop w:val="0"/>
      <w:marBottom w:val="0"/>
      <w:divBdr>
        <w:top w:val="none" w:sz="0" w:space="0" w:color="auto"/>
        <w:left w:val="none" w:sz="0" w:space="0" w:color="auto"/>
        <w:bottom w:val="none" w:sz="0" w:space="0" w:color="auto"/>
        <w:right w:val="none" w:sz="0" w:space="0" w:color="auto"/>
      </w:divBdr>
    </w:div>
    <w:div w:id="1720199609">
      <w:bodyDiv w:val="1"/>
      <w:marLeft w:val="0"/>
      <w:marRight w:val="0"/>
      <w:marTop w:val="0"/>
      <w:marBottom w:val="0"/>
      <w:divBdr>
        <w:top w:val="none" w:sz="0" w:space="0" w:color="auto"/>
        <w:left w:val="none" w:sz="0" w:space="0" w:color="auto"/>
        <w:bottom w:val="none" w:sz="0" w:space="0" w:color="auto"/>
        <w:right w:val="none" w:sz="0" w:space="0" w:color="auto"/>
      </w:divBdr>
    </w:div>
    <w:div w:id="1720276399">
      <w:bodyDiv w:val="1"/>
      <w:marLeft w:val="0"/>
      <w:marRight w:val="0"/>
      <w:marTop w:val="0"/>
      <w:marBottom w:val="0"/>
      <w:divBdr>
        <w:top w:val="none" w:sz="0" w:space="0" w:color="auto"/>
        <w:left w:val="none" w:sz="0" w:space="0" w:color="auto"/>
        <w:bottom w:val="none" w:sz="0" w:space="0" w:color="auto"/>
        <w:right w:val="none" w:sz="0" w:space="0" w:color="auto"/>
      </w:divBdr>
    </w:div>
    <w:div w:id="1720326295">
      <w:bodyDiv w:val="1"/>
      <w:marLeft w:val="0"/>
      <w:marRight w:val="0"/>
      <w:marTop w:val="0"/>
      <w:marBottom w:val="0"/>
      <w:divBdr>
        <w:top w:val="none" w:sz="0" w:space="0" w:color="auto"/>
        <w:left w:val="none" w:sz="0" w:space="0" w:color="auto"/>
        <w:bottom w:val="none" w:sz="0" w:space="0" w:color="auto"/>
        <w:right w:val="none" w:sz="0" w:space="0" w:color="auto"/>
      </w:divBdr>
    </w:div>
    <w:div w:id="1720544046">
      <w:bodyDiv w:val="1"/>
      <w:marLeft w:val="0"/>
      <w:marRight w:val="0"/>
      <w:marTop w:val="0"/>
      <w:marBottom w:val="0"/>
      <w:divBdr>
        <w:top w:val="none" w:sz="0" w:space="0" w:color="auto"/>
        <w:left w:val="none" w:sz="0" w:space="0" w:color="auto"/>
        <w:bottom w:val="none" w:sz="0" w:space="0" w:color="auto"/>
        <w:right w:val="none" w:sz="0" w:space="0" w:color="auto"/>
      </w:divBdr>
    </w:div>
    <w:div w:id="1720544853">
      <w:bodyDiv w:val="1"/>
      <w:marLeft w:val="0"/>
      <w:marRight w:val="0"/>
      <w:marTop w:val="0"/>
      <w:marBottom w:val="0"/>
      <w:divBdr>
        <w:top w:val="none" w:sz="0" w:space="0" w:color="auto"/>
        <w:left w:val="none" w:sz="0" w:space="0" w:color="auto"/>
        <w:bottom w:val="none" w:sz="0" w:space="0" w:color="auto"/>
        <w:right w:val="none" w:sz="0" w:space="0" w:color="auto"/>
      </w:divBdr>
    </w:div>
    <w:div w:id="1720547469">
      <w:bodyDiv w:val="1"/>
      <w:marLeft w:val="0"/>
      <w:marRight w:val="0"/>
      <w:marTop w:val="0"/>
      <w:marBottom w:val="0"/>
      <w:divBdr>
        <w:top w:val="none" w:sz="0" w:space="0" w:color="auto"/>
        <w:left w:val="none" w:sz="0" w:space="0" w:color="auto"/>
        <w:bottom w:val="none" w:sz="0" w:space="0" w:color="auto"/>
        <w:right w:val="none" w:sz="0" w:space="0" w:color="auto"/>
      </w:divBdr>
    </w:div>
    <w:div w:id="1720586655">
      <w:bodyDiv w:val="1"/>
      <w:marLeft w:val="0"/>
      <w:marRight w:val="0"/>
      <w:marTop w:val="0"/>
      <w:marBottom w:val="0"/>
      <w:divBdr>
        <w:top w:val="none" w:sz="0" w:space="0" w:color="auto"/>
        <w:left w:val="none" w:sz="0" w:space="0" w:color="auto"/>
        <w:bottom w:val="none" w:sz="0" w:space="0" w:color="auto"/>
        <w:right w:val="none" w:sz="0" w:space="0" w:color="auto"/>
      </w:divBdr>
    </w:div>
    <w:div w:id="1720594599">
      <w:bodyDiv w:val="1"/>
      <w:marLeft w:val="0"/>
      <w:marRight w:val="0"/>
      <w:marTop w:val="0"/>
      <w:marBottom w:val="0"/>
      <w:divBdr>
        <w:top w:val="none" w:sz="0" w:space="0" w:color="auto"/>
        <w:left w:val="none" w:sz="0" w:space="0" w:color="auto"/>
        <w:bottom w:val="none" w:sz="0" w:space="0" w:color="auto"/>
        <w:right w:val="none" w:sz="0" w:space="0" w:color="auto"/>
      </w:divBdr>
    </w:div>
    <w:div w:id="1720788321">
      <w:bodyDiv w:val="1"/>
      <w:marLeft w:val="0"/>
      <w:marRight w:val="0"/>
      <w:marTop w:val="0"/>
      <w:marBottom w:val="0"/>
      <w:divBdr>
        <w:top w:val="none" w:sz="0" w:space="0" w:color="auto"/>
        <w:left w:val="none" w:sz="0" w:space="0" w:color="auto"/>
        <w:bottom w:val="none" w:sz="0" w:space="0" w:color="auto"/>
        <w:right w:val="none" w:sz="0" w:space="0" w:color="auto"/>
      </w:divBdr>
    </w:div>
    <w:div w:id="1720858414">
      <w:bodyDiv w:val="1"/>
      <w:marLeft w:val="0"/>
      <w:marRight w:val="0"/>
      <w:marTop w:val="0"/>
      <w:marBottom w:val="0"/>
      <w:divBdr>
        <w:top w:val="none" w:sz="0" w:space="0" w:color="auto"/>
        <w:left w:val="none" w:sz="0" w:space="0" w:color="auto"/>
        <w:bottom w:val="none" w:sz="0" w:space="0" w:color="auto"/>
        <w:right w:val="none" w:sz="0" w:space="0" w:color="auto"/>
      </w:divBdr>
    </w:div>
    <w:div w:id="1720931045">
      <w:bodyDiv w:val="1"/>
      <w:marLeft w:val="0"/>
      <w:marRight w:val="0"/>
      <w:marTop w:val="0"/>
      <w:marBottom w:val="0"/>
      <w:divBdr>
        <w:top w:val="none" w:sz="0" w:space="0" w:color="auto"/>
        <w:left w:val="none" w:sz="0" w:space="0" w:color="auto"/>
        <w:bottom w:val="none" w:sz="0" w:space="0" w:color="auto"/>
        <w:right w:val="none" w:sz="0" w:space="0" w:color="auto"/>
      </w:divBdr>
    </w:div>
    <w:div w:id="1720976864">
      <w:bodyDiv w:val="1"/>
      <w:marLeft w:val="0"/>
      <w:marRight w:val="0"/>
      <w:marTop w:val="0"/>
      <w:marBottom w:val="0"/>
      <w:divBdr>
        <w:top w:val="none" w:sz="0" w:space="0" w:color="auto"/>
        <w:left w:val="none" w:sz="0" w:space="0" w:color="auto"/>
        <w:bottom w:val="none" w:sz="0" w:space="0" w:color="auto"/>
        <w:right w:val="none" w:sz="0" w:space="0" w:color="auto"/>
      </w:divBdr>
    </w:div>
    <w:div w:id="1721048256">
      <w:bodyDiv w:val="1"/>
      <w:marLeft w:val="0"/>
      <w:marRight w:val="0"/>
      <w:marTop w:val="0"/>
      <w:marBottom w:val="0"/>
      <w:divBdr>
        <w:top w:val="none" w:sz="0" w:space="0" w:color="auto"/>
        <w:left w:val="none" w:sz="0" w:space="0" w:color="auto"/>
        <w:bottom w:val="none" w:sz="0" w:space="0" w:color="auto"/>
        <w:right w:val="none" w:sz="0" w:space="0" w:color="auto"/>
      </w:divBdr>
    </w:div>
    <w:div w:id="1721132578">
      <w:bodyDiv w:val="1"/>
      <w:marLeft w:val="0"/>
      <w:marRight w:val="0"/>
      <w:marTop w:val="0"/>
      <w:marBottom w:val="0"/>
      <w:divBdr>
        <w:top w:val="none" w:sz="0" w:space="0" w:color="auto"/>
        <w:left w:val="none" w:sz="0" w:space="0" w:color="auto"/>
        <w:bottom w:val="none" w:sz="0" w:space="0" w:color="auto"/>
        <w:right w:val="none" w:sz="0" w:space="0" w:color="auto"/>
      </w:divBdr>
    </w:div>
    <w:div w:id="1721202632">
      <w:bodyDiv w:val="1"/>
      <w:marLeft w:val="0"/>
      <w:marRight w:val="0"/>
      <w:marTop w:val="0"/>
      <w:marBottom w:val="0"/>
      <w:divBdr>
        <w:top w:val="none" w:sz="0" w:space="0" w:color="auto"/>
        <w:left w:val="none" w:sz="0" w:space="0" w:color="auto"/>
        <w:bottom w:val="none" w:sz="0" w:space="0" w:color="auto"/>
        <w:right w:val="none" w:sz="0" w:space="0" w:color="auto"/>
      </w:divBdr>
    </w:div>
    <w:div w:id="1721248199">
      <w:bodyDiv w:val="1"/>
      <w:marLeft w:val="0"/>
      <w:marRight w:val="0"/>
      <w:marTop w:val="0"/>
      <w:marBottom w:val="0"/>
      <w:divBdr>
        <w:top w:val="none" w:sz="0" w:space="0" w:color="auto"/>
        <w:left w:val="none" w:sz="0" w:space="0" w:color="auto"/>
        <w:bottom w:val="none" w:sz="0" w:space="0" w:color="auto"/>
        <w:right w:val="none" w:sz="0" w:space="0" w:color="auto"/>
      </w:divBdr>
    </w:div>
    <w:div w:id="1721249618">
      <w:bodyDiv w:val="1"/>
      <w:marLeft w:val="0"/>
      <w:marRight w:val="0"/>
      <w:marTop w:val="0"/>
      <w:marBottom w:val="0"/>
      <w:divBdr>
        <w:top w:val="none" w:sz="0" w:space="0" w:color="auto"/>
        <w:left w:val="none" w:sz="0" w:space="0" w:color="auto"/>
        <w:bottom w:val="none" w:sz="0" w:space="0" w:color="auto"/>
        <w:right w:val="none" w:sz="0" w:space="0" w:color="auto"/>
      </w:divBdr>
    </w:div>
    <w:div w:id="1721317965">
      <w:bodyDiv w:val="1"/>
      <w:marLeft w:val="0"/>
      <w:marRight w:val="0"/>
      <w:marTop w:val="0"/>
      <w:marBottom w:val="0"/>
      <w:divBdr>
        <w:top w:val="none" w:sz="0" w:space="0" w:color="auto"/>
        <w:left w:val="none" w:sz="0" w:space="0" w:color="auto"/>
        <w:bottom w:val="none" w:sz="0" w:space="0" w:color="auto"/>
        <w:right w:val="none" w:sz="0" w:space="0" w:color="auto"/>
      </w:divBdr>
    </w:div>
    <w:div w:id="1721324982">
      <w:bodyDiv w:val="1"/>
      <w:marLeft w:val="0"/>
      <w:marRight w:val="0"/>
      <w:marTop w:val="0"/>
      <w:marBottom w:val="0"/>
      <w:divBdr>
        <w:top w:val="none" w:sz="0" w:space="0" w:color="auto"/>
        <w:left w:val="none" w:sz="0" w:space="0" w:color="auto"/>
        <w:bottom w:val="none" w:sz="0" w:space="0" w:color="auto"/>
        <w:right w:val="none" w:sz="0" w:space="0" w:color="auto"/>
      </w:divBdr>
    </w:div>
    <w:div w:id="1721976032">
      <w:bodyDiv w:val="1"/>
      <w:marLeft w:val="0"/>
      <w:marRight w:val="0"/>
      <w:marTop w:val="0"/>
      <w:marBottom w:val="0"/>
      <w:divBdr>
        <w:top w:val="none" w:sz="0" w:space="0" w:color="auto"/>
        <w:left w:val="none" w:sz="0" w:space="0" w:color="auto"/>
        <w:bottom w:val="none" w:sz="0" w:space="0" w:color="auto"/>
        <w:right w:val="none" w:sz="0" w:space="0" w:color="auto"/>
      </w:divBdr>
    </w:div>
    <w:div w:id="1722051427">
      <w:bodyDiv w:val="1"/>
      <w:marLeft w:val="0"/>
      <w:marRight w:val="0"/>
      <w:marTop w:val="0"/>
      <w:marBottom w:val="0"/>
      <w:divBdr>
        <w:top w:val="none" w:sz="0" w:space="0" w:color="auto"/>
        <w:left w:val="none" w:sz="0" w:space="0" w:color="auto"/>
        <w:bottom w:val="none" w:sz="0" w:space="0" w:color="auto"/>
        <w:right w:val="none" w:sz="0" w:space="0" w:color="auto"/>
      </w:divBdr>
    </w:div>
    <w:div w:id="1722097560">
      <w:bodyDiv w:val="1"/>
      <w:marLeft w:val="0"/>
      <w:marRight w:val="0"/>
      <w:marTop w:val="0"/>
      <w:marBottom w:val="0"/>
      <w:divBdr>
        <w:top w:val="none" w:sz="0" w:space="0" w:color="auto"/>
        <w:left w:val="none" w:sz="0" w:space="0" w:color="auto"/>
        <w:bottom w:val="none" w:sz="0" w:space="0" w:color="auto"/>
        <w:right w:val="none" w:sz="0" w:space="0" w:color="auto"/>
      </w:divBdr>
    </w:div>
    <w:div w:id="1722289390">
      <w:bodyDiv w:val="1"/>
      <w:marLeft w:val="0"/>
      <w:marRight w:val="0"/>
      <w:marTop w:val="0"/>
      <w:marBottom w:val="0"/>
      <w:divBdr>
        <w:top w:val="none" w:sz="0" w:space="0" w:color="auto"/>
        <w:left w:val="none" w:sz="0" w:space="0" w:color="auto"/>
        <w:bottom w:val="none" w:sz="0" w:space="0" w:color="auto"/>
        <w:right w:val="none" w:sz="0" w:space="0" w:color="auto"/>
      </w:divBdr>
    </w:div>
    <w:div w:id="1722510125">
      <w:bodyDiv w:val="1"/>
      <w:marLeft w:val="0"/>
      <w:marRight w:val="0"/>
      <w:marTop w:val="0"/>
      <w:marBottom w:val="0"/>
      <w:divBdr>
        <w:top w:val="none" w:sz="0" w:space="0" w:color="auto"/>
        <w:left w:val="none" w:sz="0" w:space="0" w:color="auto"/>
        <w:bottom w:val="none" w:sz="0" w:space="0" w:color="auto"/>
        <w:right w:val="none" w:sz="0" w:space="0" w:color="auto"/>
      </w:divBdr>
    </w:div>
    <w:div w:id="1722514862">
      <w:bodyDiv w:val="1"/>
      <w:marLeft w:val="0"/>
      <w:marRight w:val="0"/>
      <w:marTop w:val="0"/>
      <w:marBottom w:val="0"/>
      <w:divBdr>
        <w:top w:val="none" w:sz="0" w:space="0" w:color="auto"/>
        <w:left w:val="none" w:sz="0" w:space="0" w:color="auto"/>
        <w:bottom w:val="none" w:sz="0" w:space="0" w:color="auto"/>
        <w:right w:val="none" w:sz="0" w:space="0" w:color="auto"/>
      </w:divBdr>
    </w:div>
    <w:div w:id="1722553238">
      <w:bodyDiv w:val="1"/>
      <w:marLeft w:val="0"/>
      <w:marRight w:val="0"/>
      <w:marTop w:val="0"/>
      <w:marBottom w:val="0"/>
      <w:divBdr>
        <w:top w:val="none" w:sz="0" w:space="0" w:color="auto"/>
        <w:left w:val="none" w:sz="0" w:space="0" w:color="auto"/>
        <w:bottom w:val="none" w:sz="0" w:space="0" w:color="auto"/>
        <w:right w:val="none" w:sz="0" w:space="0" w:color="auto"/>
      </w:divBdr>
    </w:div>
    <w:div w:id="1722555823">
      <w:bodyDiv w:val="1"/>
      <w:marLeft w:val="0"/>
      <w:marRight w:val="0"/>
      <w:marTop w:val="0"/>
      <w:marBottom w:val="0"/>
      <w:divBdr>
        <w:top w:val="none" w:sz="0" w:space="0" w:color="auto"/>
        <w:left w:val="none" w:sz="0" w:space="0" w:color="auto"/>
        <w:bottom w:val="none" w:sz="0" w:space="0" w:color="auto"/>
        <w:right w:val="none" w:sz="0" w:space="0" w:color="auto"/>
      </w:divBdr>
    </w:div>
    <w:div w:id="1722632803">
      <w:bodyDiv w:val="1"/>
      <w:marLeft w:val="0"/>
      <w:marRight w:val="0"/>
      <w:marTop w:val="0"/>
      <w:marBottom w:val="0"/>
      <w:divBdr>
        <w:top w:val="none" w:sz="0" w:space="0" w:color="auto"/>
        <w:left w:val="none" w:sz="0" w:space="0" w:color="auto"/>
        <w:bottom w:val="none" w:sz="0" w:space="0" w:color="auto"/>
        <w:right w:val="none" w:sz="0" w:space="0" w:color="auto"/>
      </w:divBdr>
    </w:div>
    <w:div w:id="1722747645">
      <w:bodyDiv w:val="1"/>
      <w:marLeft w:val="0"/>
      <w:marRight w:val="0"/>
      <w:marTop w:val="0"/>
      <w:marBottom w:val="0"/>
      <w:divBdr>
        <w:top w:val="none" w:sz="0" w:space="0" w:color="auto"/>
        <w:left w:val="none" w:sz="0" w:space="0" w:color="auto"/>
        <w:bottom w:val="none" w:sz="0" w:space="0" w:color="auto"/>
        <w:right w:val="none" w:sz="0" w:space="0" w:color="auto"/>
      </w:divBdr>
    </w:div>
    <w:div w:id="1723097602">
      <w:bodyDiv w:val="1"/>
      <w:marLeft w:val="0"/>
      <w:marRight w:val="0"/>
      <w:marTop w:val="0"/>
      <w:marBottom w:val="0"/>
      <w:divBdr>
        <w:top w:val="none" w:sz="0" w:space="0" w:color="auto"/>
        <w:left w:val="none" w:sz="0" w:space="0" w:color="auto"/>
        <w:bottom w:val="none" w:sz="0" w:space="0" w:color="auto"/>
        <w:right w:val="none" w:sz="0" w:space="0" w:color="auto"/>
      </w:divBdr>
    </w:div>
    <w:div w:id="1723164687">
      <w:bodyDiv w:val="1"/>
      <w:marLeft w:val="0"/>
      <w:marRight w:val="0"/>
      <w:marTop w:val="0"/>
      <w:marBottom w:val="0"/>
      <w:divBdr>
        <w:top w:val="none" w:sz="0" w:space="0" w:color="auto"/>
        <w:left w:val="none" w:sz="0" w:space="0" w:color="auto"/>
        <w:bottom w:val="none" w:sz="0" w:space="0" w:color="auto"/>
        <w:right w:val="none" w:sz="0" w:space="0" w:color="auto"/>
      </w:divBdr>
    </w:div>
    <w:div w:id="1723167469">
      <w:bodyDiv w:val="1"/>
      <w:marLeft w:val="0"/>
      <w:marRight w:val="0"/>
      <w:marTop w:val="0"/>
      <w:marBottom w:val="0"/>
      <w:divBdr>
        <w:top w:val="none" w:sz="0" w:space="0" w:color="auto"/>
        <w:left w:val="none" w:sz="0" w:space="0" w:color="auto"/>
        <w:bottom w:val="none" w:sz="0" w:space="0" w:color="auto"/>
        <w:right w:val="none" w:sz="0" w:space="0" w:color="auto"/>
      </w:divBdr>
    </w:div>
    <w:div w:id="1723215426">
      <w:bodyDiv w:val="1"/>
      <w:marLeft w:val="0"/>
      <w:marRight w:val="0"/>
      <w:marTop w:val="0"/>
      <w:marBottom w:val="0"/>
      <w:divBdr>
        <w:top w:val="none" w:sz="0" w:space="0" w:color="auto"/>
        <w:left w:val="none" w:sz="0" w:space="0" w:color="auto"/>
        <w:bottom w:val="none" w:sz="0" w:space="0" w:color="auto"/>
        <w:right w:val="none" w:sz="0" w:space="0" w:color="auto"/>
      </w:divBdr>
    </w:div>
    <w:div w:id="1723555350">
      <w:bodyDiv w:val="1"/>
      <w:marLeft w:val="0"/>
      <w:marRight w:val="0"/>
      <w:marTop w:val="0"/>
      <w:marBottom w:val="0"/>
      <w:divBdr>
        <w:top w:val="none" w:sz="0" w:space="0" w:color="auto"/>
        <w:left w:val="none" w:sz="0" w:space="0" w:color="auto"/>
        <w:bottom w:val="none" w:sz="0" w:space="0" w:color="auto"/>
        <w:right w:val="none" w:sz="0" w:space="0" w:color="auto"/>
      </w:divBdr>
    </w:div>
    <w:div w:id="1723601209">
      <w:bodyDiv w:val="1"/>
      <w:marLeft w:val="0"/>
      <w:marRight w:val="0"/>
      <w:marTop w:val="0"/>
      <w:marBottom w:val="0"/>
      <w:divBdr>
        <w:top w:val="none" w:sz="0" w:space="0" w:color="auto"/>
        <w:left w:val="none" w:sz="0" w:space="0" w:color="auto"/>
        <w:bottom w:val="none" w:sz="0" w:space="0" w:color="auto"/>
        <w:right w:val="none" w:sz="0" w:space="0" w:color="auto"/>
      </w:divBdr>
    </w:div>
    <w:div w:id="1724475328">
      <w:bodyDiv w:val="1"/>
      <w:marLeft w:val="0"/>
      <w:marRight w:val="0"/>
      <w:marTop w:val="0"/>
      <w:marBottom w:val="0"/>
      <w:divBdr>
        <w:top w:val="none" w:sz="0" w:space="0" w:color="auto"/>
        <w:left w:val="none" w:sz="0" w:space="0" w:color="auto"/>
        <w:bottom w:val="none" w:sz="0" w:space="0" w:color="auto"/>
        <w:right w:val="none" w:sz="0" w:space="0" w:color="auto"/>
      </w:divBdr>
    </w:div>
    <w:div w:id="1724524400">
      <w:bodyDiv w:val="1"/>
      <w:marLeft w:val="0"/>
      <w:marRight w:val="0"/>
      <w:marTop w:val="0"/>
      <w:marBottom w:val="0"/>
      <w:divBdr>
        <w:top w:val="none" w:sz="0" w:space="0" w:color="auto"/>
        <w:left w:val="none" w:sz="0" w:space="0" w:color="auto"/>
        <w:bottom w:val="none" w:sz="0" w:space="0" w:color="auto"/>
        <w:right w:val="none" w:sz="0" w:space="0" w:color="auto"/>
      </w:divBdr>
    </w:div>
    <w:div w:id="1724598500">
      <w:bodyDiv w:val="1"/>
      <w:marLeft w:val="0"/>
      <w:marRight w:val="0"/>
      <w:marTop w:val="0"/>
      <w:marBottom w:val="0"/>
      <w:divBdr>
        <w:top w:val="none" w:sz="0" w:space="0" w:color="auto"/>
        <w:left w:val="none" w:sz="0" w:space="0" w:color="auto"/>
        <w:bottom w:val="none" w:sz="0" w:space="0" w:color="auto"/>
        <w:right w:val="none" w:sz="0" w:space="0" w:color="auto"/>
      </w:divBdr>
    </w:div>
    <w:div w:id="1724711980">
      <w:bodyDiv w:val="1"/>
      <w:marLeft w:val="0"/>
      <w:marRight w:val="0"/>
      <w:marTop w:val="0"/>
      <w:marBottom w:val="0"/>
      <w:divBdr>
        <w:top w:val="none" w:sz="0" w:space="0" w:color="auto"/>
        <w:left w:val="none" w:sz="0" w:space="0" w:color="auto"/>
        <w:bottom w:val="none" w:sz="0" w:space="0" w:color="auto"/>
        <w:right w:val="none" w:sz="0" w:space="0" w:color="auto"/>
      </w:divBdr>
    </w:div>
    <w:div w:id="1724786389">
      <w:bodyDiv w:val="1"/>
      <w:marLeft w:val="0"/>
      <w:marRight w:val="0"/>
      <w:marTop w:val="0"/>
      <w:marBottom w:val="0"/>
      <w:divBdr>
        <w:top w:val="none" w:sz="0" w:space="0" w:color="auto"/>
        <w:left w:val="none" w:sz="0" w:space="0" w:color="auto"/>
        <w:bottom w:val="none" w:sz="0" w:space="0" w:color="auto"/>
        <w:right w:val="none" w:sz="0" w:space="0" w:color="auto"/>
      </w:divBdr>
    </w:div>
    <w:div w:id="1724791452">
      <w:bodyDiv w:val="1"/>
      <w:marLeft w:val="0"/>
      <w:marRight w:val="0"/>
      <w:marTop w:val="0"/>
      <w:marBottom w:val="0"/>
      <w:divBdr>
        <w:top w:val="none" w:sz="0" w:space="0" w:color="auto"/>
        <w:left w:val="none" w:sz="0" w:space="0" w:color="auto"/>
        <w:bottom w:val="none" w:sz="0" w:space="0" w:color="auto"/>
        <w:right w:val="none" w:sz="0" w:space="0" w:color="auto"/>
      </w:divBdr>
    </w:div>
    <w:div w:id="1724980570">
      <w:bodyDiv w:val="1"/>
      <w:marLeft w:val="0"/>
      <w:marRight w:val="0"/>
      <w:marTop w:val="0"/>
      <w:marBottom w:val="0"/>
      <w:divBdr>
        <w:top w:val="none" w:sz="0" w:space="0" w:color="auto"/>
        <w:left w:val="none" w:sz="0" w:space="0" w:color="auto"/>
        <w:bottom w:val="none" w:sz="0" w:space="0" w:color="auto"/>
        <w:right w:val="none" w:sz="0" w:space="0" w:color="auto"/>
      </w:divBdr>
    </w:div>
    <w:div w:id="1725058057">
      <w:bodyDiv w:val="1"/>
      <w:marLeft w:val="0"/>
      <w:marRight w:val="0"/>
      <w:marTop w:val="0"/>
      <w:marBottom w:val="0"/>
      <w:divBdr>
        <w:top w:val="none" w:sz="0" w:space="0" w:color="auto"/>
        <w:left w:val="none" w:sz="0" w:space="0" w:color="auto"/>
        <w:bottom w:val="none" w:sz="0" w:space="0" w:color="auto"/>
        <w:right w:val="none" w:sz="0" w:space="0" w:color="auto"/>
      </w:divBdr>
    </w:div>
    <w:div w:id="1725107008">
      <w:bodyDiv w:val="1"/>
      <w:marLeft w:val="0"/>
      <w:marRight w:val="0"/>
      <w:marTop w:val="0"/>
      <w:marBottom w:val="0"/>
      <w:divBdr>
        <w:top w:val="none" w:sz="0" w:space="0" w:color="auto"/>
        <w:left w:val="none" w:sz="0" w:space="0" w:color="auto"/>
        <w:bottom w:val="none" w:sz="0" w:space="0" w:color="auto"/>
        <w:right w:val="none" w:sz="0" w:space="0" w:color="auto"/>
      </w:divBdr>
    </w:div>
    <w:div w:id="1725250736">
      <w:bodyDiv w:val="1"/>
      <w:marLeft w:val="0"/>
      <w:marRight w:val="0"/>
      <w:marTop w:val="0"/>
      <w:marBottom w:val="0"/>
      <w:divBdr>
        <w:top w:val="none" w:sz="0" w:space="0" w:color="auto"/>
        <w:left w:val="none" w:sz="0" w:space="0" w:color="auto"/>
        <w:bottom w:val="none" w:sz="0" w:space="0" w:color="auto"/>
        <w:right w:val="none" w:sz="0" w:space="0" w:color="auto"/>
      </w:divBdr>
    </w:div>
    <w:div w:id="1725324606">
      <w:bodyDiv w:val="1"/>
      <w:marLeft w:val="0"/>
      <w:marRight w:val="0"/>
      <w:marTop w:val="0"/>
      <w:marBottom w:val="0"/>
      <w:divBdr>
        <w:top w:val="none" w:sz="0" w:space="0" w:color="auto"/>
        <w:left w:val="none" w:sz="0" w:space="0" w:color="auto"/>
        <w:bottom w:val="none" w:sz="0" w:space="0" w:color="auto"/>
        <w:right w:val="none" w:sz="0" w:space="0" w:color="auto"/>
      </w:divBdr>
    </w:div>
    <w:div w:id="1725332820">
      <w:bodyDiv w:val="1"/>
      <w:marLeft w:val="0"/>
      <w:marRight w:val="0"/>
      <w:marTop w:val="0"/>
      <w:marBottom w:val="0"/>
      <w:divBdr>
        <w:top w:val="none" w:sz="0" w:space="0" w:color="auto"/>
        <w:left w:val="none" w:sz="0" w:space="0" w:color="auto"/>
        <w:bottom w:val="none" w:sz="0" w:space="0" w:color="auto"/>
        <w:right w:val="none" w:sz="0" w:space="0" w:color="auto"/>
      </w:divBdr>
    </w:div>
    <w:div w:id="1725715682">
      <w:bodyDiv w:val="1"/>
      <w:marLeft w:val="0"/>
      <w:marRight w:val="0"/>
      <w:marTop w:val="0"/>
      <w:marBottom w:val="0"/>
      <w:divBdr>
        <w:top w:val="none" w:sz="0" w:space="0" w:color="auto"/>
        <w:left w:val="none" w:sz="0" w:space="0" w:color="auto"/>
        <w:bottom w:val="none" w:sz="0" w:space="0" w:color="auto"/>
        <w:right w:val="none" w:sz="0" w:space="0" w:color="auto"/>
      </w:divBdr>
    </w:div>
    <w:div w:id="1725834650">
      <w:bodyDiv w:val="1"/>
      <w:marLeft w:val="0"/>
      <w:marRight w:val="0"/>
      <w:marTop w:val="0"/>
      <w:marBottom w:val="0"/>
      <w:divBdr>
        <w:top w:val="none" w:sz="0" w:space="0" w:color="auto"/>
        <w:left w:val="none" w:sz="0" w:space="0" w:color="auto"/>
        <w:bottom w:val="none" w:sz="0" w:space="0" w:color="auto"/>
        <w:right w:val="none" w:sz="0" w:space="0" w:color="auto"/>
      </w:divBdr>
    </w:div>
    <w:div w:id="1725904194">
      <w:bodyDiv w:val="1"/>
      <w:marLeft w:val="0"/>
      <w:marRight w:val="0"/>
      <w:marTop w:val="0"/>
      <w:marBottom w:val="0"/>
      <w:divBdr>
        <w:top w:val="none" w:sz="0" w:space="0" w:color="auto"/>
        <w:left w:val="none" w:sz="0" w:space="0" w:color="auto"/>
        <w:bottom w:val="none" w:sz="0" w:space="0" w:color="auto"/>
        <w:right w:val="none" w:sz="0" w:space="0" w:color="auto"/>
      </w:divBdr>
    </w:div>
    <w:div w:id="1726025535">
      <w:bodyDiv w:val="1"/>
      <w:marLeft w:val="0"/>
      <w:marRight w:val="0"/>
      <w:marTop w:val="0"/>
      <w:marBottom w:val="0"/>
      <w:divBdr>
        <w:top w:val="none" w:sz="0" w:space="0" w:color="auto"/>
        <w:left w:val="none" w:sz="0" w:space="0" w:color="auto"/>
        <w:bottom w:val="none" w:sz="0" w:space="0" w:color="auto"/>
        <w:right w:val="none" w:sz="0" w:space="0" w:color="auto"/>
      </w:divBdr>
    </w:div>
    <w:div w:id="1726179439">
      <w:bodyDiv w:val="1"/>
      <w:marLeft w:val="0"/>
      <w:marRight w:val="0"/>
      <w:marTop w:val="0"/>
      <w:marBottom w:val="0"/>
      <w:divBdr>
        <w:top w:val="none" w:sz="0" w:space="0" w:color="auto"/>
        <w:left w:val="none" w:sz="0" w:space="0" w:color="auto"/>
        <w:bottom w:val="none" w:sz="0" w:space="0" w:color="auto"/>
        <w:right w:val="none" w:sz="0" w:space="0" w:color="auto"/>
      </w:divBdr>
    </w:div>
    <w:div w:id="1726249583">
      <w:bodyDiv w:val="1"/>
      <w:marLeft w:val="0"/>
      <w:marRight w:val="0"/>
      <w:marTop w:val="0"/>
      <w:marBottom w:val="0"/>
      <w:divBdr>
        <w:top w:val="none" w:sz="0" w:space="0" w:color="auto"/>
        <w:left w:val="none" w:sz="0" w:space="0" w:color="auto"/>
        <w:bottom w:val="none" w:sz="0" w:space="0" w:color="auto"/>
        <w:right w:val="none" w:sz="0" w:space="0" w:color="auto"/>
      </w:divBdr>
    </w:div>
    <w:div w:id="1726249912">
      <w:bodyDiv w:val="1"/>
      <w:marLeft w:val="0"/>
      <w:marRight w:val="0"/>
      <w:marTop w:val="0"/>
      <w:marBottom w:val="0"/>
      <w:divBdr>
        <w:top w:val="none" w:sz="0" w:space="0" w:color="auto"/>
        <w:left w:val="none" w:sz="0" w:space="0" w:color="auto"/>
        <w:bottom w:val="none" w:sz="0" w:space="0" w:color="auto"/>
        <w:right w:val="none" w:sz="0" w:space="0" w:color="auto"/>
      </w:divBdr>
    </w:div>
    <w:div w:id="1726297504">
      <w:bodyDiv w:val="1"/>
      <w:marLeft w:val="0"/>
      <w:marRight w:val="0"/>
      <w:marTop w:val="0"/>
      <w:marBottom w:val="0"/>
      <w:divBdr>
        <w:top w:val="none" w:sz="0" w:space="0" w:color="auto"/>
        <w:left w:val="none" w:sz="0" w:space="0" w:color="auto"/>
        <w:bottom w:val="none" w:sz="0" w:space="0" w:color="auto"/>
        <w:right w:val="none" w:sz="0" w:space="0" w:color="auto"/>
      </w:divBdr>
    </w:div>
    <w:div w:id="1726368609">
      <w:bodyDiv w:val="1"/>
      <w:marLeft w:val="0"/>
      <w:marRight w:val="0"/>
      <w:marTop w:val="0"/>
      <w:marBottom w:val="0"/>
      <w:divBdr>
        <w:top w:val="none" w:sz="0" w:space="0" w:color="auto"/>
        <w:left w:val="none" w:sz="0" w:space="0" w:color="auto"/>
        <w:bottom w:val="none" w:sz="0" w:space="0" w:color="auto"/>
        <w:right w:val="none" w:sz="0" w:space="0" w:color="auto"/>
      </w:divBdr>
    </w:div>
    <w:div w:id="1726489547">
      <w:bodyDiv w:val="1"/>
      <w:marLeft w:val="0"/>
      <w:marRight w:val="0"/>
      <w:marTop w:val="0"/>
      <w:marBottom w:val="0"/>
      <w:divBdr>
        <w:top w:val="none" w:sz="0" w:space="0" w:color="auto"/>
        <w:left w:val="none" w:sz="0" w:space="0" w:color="auto"/>
        <w:bottom w:val="none" w:sz="0" w:space="0" w:color="auto"/>
        <w:right w:val="none" w:sz="0" w:space="0" w:color="auto"/>
      </w:divBdr>
    </w:div>
    <w:div w:id="1726561149">
      <w:bodyDiv w:val="1"/>
      <w:marLeft w:val="0"/>
      <w:marRight w:val="0"/>
      <w:marTop w:val="0"/>
      <w:marBottom w:val="0"/>
      <w:divBdr>
        <w:top w:val="none" w:sz="0" w:space="0" w:color="auto"/>
        <w:left w:val="none" w:sz="0" w:space="0" w:color="auto"/>
        <w:bottom w:val="none" w:sz="0" w:space="0" w:color="auto"/>
        <w:right w:val="none" w:sz="0" w:space="0" w:color="auto"/>
      </w:divBdr>
    </w:div>
    <w:div w:id="1726638298">
      <w:bodyDiv w:val="1"/>
      <w:marLeft w:val="0"/>
      <w:marRight w:val="0"/>
      <w:marTop w:val="0"/>
      <w:marBottom w:val="0"/>
      <w:divBdr>
        <w:top w:val="none" w:sz="0" w:space="0" w:color="auto"/>
        <w:left w:val="none" w:sz="0" w:space="0" w:color="auto"/>
        <w:bottom w:val="none" w:sz="0" w:space="0" w:color="auto"/>
        <w:right w:val="none" w:sz="0" w:space="0" w:color="auto"/>
      </w:divBdr>
    </w:div>
    <w:div w:id="1726642784">
      <w:bodyDiv w:val="1"/>
      <w:marLeft w:val="0"/>
      <w:marRight w:val="0"/>
      <w:marTop w:val="0"/>
      <w:marBottom w:val="0"/>
      <w:divBdr>
        <w:top w:val="none" w:sz="0" w:space="0" w:color="auto"/>
        <w:left w:val="none" w:sz="0" w:space="0" w:color="auto"/>
        <w:bottom w:val="none" w:sz="0" w:space="0" w:color="auto"/>
        <w:right w:val="none" w:sz="0" w:space="0" w:color="auto"/>
      </w:divBdr>
    </w:div>
    <w:div w:id="1726678317">
      <w:bodyDiv w:val="1"/>
      <w:marLeft w:val="0"/>
      <w:marRight w:val="0"/>
      <w:marTop w:val="0"/>
      <w:marBottom w:val="0"/>
      <w:divBdr>
        <w:top w:val="none" w:sz="0" w:space="0" w:color="auto"/>
        <w:left w:val="none" w:sz="0" w:space="0" w:color="auto"/>
        <w:bottom w:val="none" w:sz="0" w:space="0" w:color="auto"/>
        <w:right w:val="none" w:sz="0" w:space="0" w:color="auto"/>
      </w:divBdr>
    </w:div>
    <w:div w:id="1726680088">
      <w:bodyDiv w:val="1"/>
      <w:marLeft w:val="0"/>
      <w:marRight w:val="0"/>
      <w:marTop w:val="0"/>
      <w:marBottom w:val="0"/>
      <w:divBdr>
        <w:top w:val="none" w:sz="0" w:space="0" w:color="auto"/>
        <w:left w:val="none" w:sz="0" w:space="0" w:color="auto"/>
        <w:bottom w:val="none" w:sz="0" w:space="0" w:color="auto"/>
        <w:right w:val="none" w:sz="0" w:space="0" w:color="auto"/>
      </w:divBdr>
    </w:div>
    <w:div w:id="1726755369">
      <w:bodyDiv w:val="1"/>
      <w:marLeft w:val="0"/>
      <w:marRight w:val="0"/>
      <w:marTop w:val="0"/>
      <w:marBottom w:val="0"/>
      <w:divBdr>
        <w:top w:val="none" w:sz="0" w:space="0" w:color="auto"/>
        <w:left w:val="none" w:sz="0" w:space="0" w:color="auto"/>
        <w:bottom w:val="none" w:sz="0" w:space="0" w:color="auto"/>
        <w:right w:val="none" w:sz="0" w:space="0" w:color="auto"/>
      </w:divBdr>
    </w:div>
    <w:div w:id="1727333650">
      <w:bodyDiv w:val="1"/>
      <w:marLeft w:val="0"/>
      <w:marRight w:val="0"/>
      <w:marTop w:val="0"/>
      <w:marBottom w:val="0"/>
      <w:divBdr>
        <w:top w:val="none" w:sz="0" w:space="0" w:color="auto"/>
        <w:left w:val="none" w:sz="0" w:space="0" w:color="auto"/>
        <w:bottom w:val="none" w:sz="0" w:space="0" w:color="auto"/>
        <w:right w:val="none" w:sz="0" w:space="0" w:color="auto"/>
      </w:divBdr>
    </w:div>
    <w:div w:id="1727338952">
      <w:bodyDiv w:val="1"/>
      <w:marLeft w:val="0"/>
      <w:marRight w:val="0"/>
      <w:marTop w:val="0"/>
      <w:marBottom w:val="0"/>
      <w:divBdr>
        <w:top w:val="none" w:sz="0" w:space="0" w:color="auto"/>
        <w:left w:val="none" w:sz="0" w:space="0" w:color="auto"/>
        <w:bottom w:val="none" w:sz="0" w:space="0" w:color="auto"/>
        <w:right w:val="none" w:sz="0" w:space="0" w:color="auto"/>
      </w:divBdr>
    </w:div>
    <w:div w:id="1727796441">
      <w:bodyDiv w:val="1"/>
      <w:marLeft w:val="0"/>
      <w:marRight w:val="0"/>
      <w:marTop w:val="0"/>
      <w:marBottom w:val="0"/>
      <w:divBdr>
        <w:top w:val="none" w:sz="0" w:space="0" w:color="auto"/>
        <w:left w:val="none" w:sz="0" w:space="0" w:color="auto"/>
        <w:bottom w:val="none" w:sz="0" w:space="0" w:color="auto"/>
        <w:right w:val="none" w:sz="0" w:space="0" w:color="auto"/>
      </w:divBdr>
    </w:div>
    <w:div w:id="1727873138">
      <w:bodyDiv w:val="1"/>
      <w:marLeft w:val="0"/>
      <w:marRight w:val="0"/>
      <w:marTop w:val="0"/>
      <w:marBottom w:val="0"/>
      <w:divBdr>
        <w:top w:val="none" w:sz="0" w:space="0" w:color="auto"/>
        <w:left w:val="none" w:sz="0" w:space="0" w:color="auto"/>
        <w:bottom w:val="none" w:sz="0" w:space="0" w:color="auto"/>
        <w:right w:val="none" w:sz="0" w:space="0" w:color="auto"/>
      </w:divBdr>
    </w:div>
    <w:div w:id="1727954429">
      <w:bodyDiv w:val="1"/>
      <w:marLeft w:val="0"/>
      <w:marRight w:val="0"/>
      <w:marTop w:val="0"/>
      <w:marBottom w:val="0"/>
      <w:divBdr>
        <w:top w:val="none" w:sz="0" w:space="0" w:color="auto"/>
        <w:left w:val="none" w:sz="0" w:space="0" w:color="auto"/>
        <w:bottom w:val="none" w:sz="0" w:space="0" w:color="auto"/>
        <w:right w:val="none" w:sz="0" w:space="0" w:color="auto"/>
      </w:divBdr>
    </w:div>
    <w:div w:id="1728069889">
      <w:bodyDiv w:val="1"/>
      <w:marLeft w:val="0"/>
      <w:marRight w:val="0"/>
      <w:marTop w:val="0"/>
      <w:marBottom w:val="0"/>
      <w:divBdr>
        <w:top w:val="none" w:sz="0" w:space="0" w:color="auto"/>
        <w:left w:val="none" w:sz="0" w:space="0" w:color="auto"/>
        <w:bottom w:val="none" w:sz="0" w:space="0" w:color="auto"/>
        <w:right w:val="none" w:sz="0" w:space="0" w:color="auto"/>
      </w:divBdr>
    </w:div>
    <w:div w:id="1728141783">
      <w:bodyDiv w:val="1"/>
      <w:marLeft w:val="0"/>
      <w:marRight w:val="0"/>
      <w:marTop w:val="0"/>
      <w:marBottom w:val="0"/>
      <w:divBdr>
        <w:top w:val="none" w:sz="0" w:space="0" w:color="auto"/>
        <w:left w:val="none" w:sz="0" w:space="0" w:color="auto"/>
        <w:bottom w:val="none" w:sz="0" w:space="0" w:color="auto"/>
        <w:right w:val="none" w:sz="0" w:space="0" w:color="auto"/>
      </w:divBdr>
    </w:div>
    <w:div w:id="1728144965">
      <w:bodyDiv w:val="1"/>
      <w:marLeft w:val="0"/>
      <w:marRight w:val="0"/>
      <w:marTop w:val="0"/>
      <w:marBottom w:val="0"/>
      <w:divBdr>
        <w:top w:val="none" w:sz="0" w:space="0" w:color="auto"/>
        <w:left w:val="none" w:sz="0" w:space="0" w:color="auto"/>
        <w:bottom w:val="none" w:sz="0" w:space="0" w:color="auto"/>
        <w:right w:val="none" w:sz="0" w:space="0" w:color="auto"/>
      </w:divBdr>
    </w:div>
    <w:div w:id="1728184933">
      <w:bodyDiv w:val="1"/>
      <w:marLeft w:val="0"/>
      <w:marRight w:val="0"/>
      <w:marTop w:val="0"/>
      <w:marBottom w:val="0"/>
      <w:divBdr>
        <w:top w:val="none" w:sz="0" w:space="0" w:color="auto"/>
        <w:left w:val="none" w:sz="0" w:space="0" w:color="auto"/>
        <w:bottom w:val="none" w:sz="0" w:space="0" w:color="auto"/>
        <w:right w:val="none" w:sz="0" w:space="0" w:color="auto"/>
      </w:divBdr>
    </w:div>
    <w:div w:id="1728185636">
      <w:bodyDiv w:val="1"/>
      <w:marLeft w:val="0"/>
      <w:marRight w:val="0"/>
      <w:marTop w:val="0"/>
      <w:marBottom w:val="0"/>
      <w:divBdr>
        <w:top w:val="none" w:sz="0" w:space="0" w:color="auto"/>
        <w:left w:val="none" w:sz="0" w:space="0" w:color="auto"/>
        <w:bottom w:val="none" w:sz="0" w:space="0" w:color="auto"/>
        <w:right w:val="none" w:sz="0" w:space="0" w:color="auto"/>
      </w:divBdr>
    </w:div>
    <w:div w:id="1728188477">
      <w:bodyDiv w:val="1"/>
      <w:marLeft w:val="0"/>
      <w:marRight w:val="0"/>
      <w:marTop w:val="0"/>
      <w:marBottom w:val="0"/>
      <w:divBdr>
        <w:top w:val="none" w:sz="0" w:space="0" w:color="auto"/>
        <w:left w:val="none" w:sz="0" w:space="0" w:color="auto"/>
        <w:bottom w:val="none" w:sz="0" w:space="0" w:color="auto"/>
        <w:right w:val="none" w:sz="0" w:space="0" w:color="auto"/>
      </w:divBdr>
    </w:div>
    <w:div w:id="1728261841">
      <w:bodyDiv w:val="1"/>
      <w:marLeft w:val="0"/>
      <w:marRight w:val="0"/>
      <w:marTop w:val="0"/>
      <w:marBottom w:val="0"/>
      <w:divBdr>
        <w:top w:val="none" w:sz="0" w:space="0" w:color="auto"/>
        <w:left w:val="none" w:sz="0" w:space="0" w:color="auto"/>
        <w:bottom w:val="none" w:sz="0" w:space="0" w:color="auto"/>
        <w:right w:val="none" w:sz="0" w:space="0" w:color="auto"/>
      </w:divBdr>
    </w:div>
    <w:div w:id="1728336416">
      <w:bodyDiv w:val="1"/>
      <w:marLeft w:val="0"/>
      <w:marRight w:val="0"/>
      <w:marTop w:val="0"/>
      <w:marBottom w:val="0"/>
      <w:divBdr>
        <w:top w:val="none" w:sz="0" w:space="0" w:color="auto"/>
        <w:left w:val="none" w:sz="0" w:space="0" w:color="auto"/>
        <w:bottom w:val="none" w:sz="0" w:space="0" w:color="auto"/>
        <w:right w:val="none" w:sz="0" w:space="0" w:color="auto"/>
      </w:divBdr>
    </w:div>
    <w:div w:id="1728339902">
      <w:bodyDiv w:val="1"/>
      <w:marLeft w:val="0"/>
      <w:marRight w:val="0"/>
      <w:marTop w:val="0"/>
      <w:marBottom w:val="0"/>
      <w:divBdr>
        <w:top w:val="none" w:sz="0" w:space="0" w:color="auto"/>
        <w:left w:val="none" w:sz="0" w:space="0" w:color="auto"/>
        <w:bottom w:val="none" w:sz="0" w:space="0" w:color="auto"/>
        <w:right w:val="none" w:sz="0" w:space="0" w:color="auto"/>
      </w:divBdr>
    </w:div>
    <w:div w:id="1728407662">
      <w:bodyDiv w:val="1"/>
      <w:marLeft w:val="0"/>
      <w:marRight w:val="0"/>
      <w:marTop w:val="0"/>
      <w:marBottom w:val="0"/>
      <w:divBdr>
        <w:top w:val="none" w:sz="0" w:space="0" w:color="auto"/>
        <w:left w:val="none" w:sz="0" w:space="0" w:color="auto"/>
        <w:bottom w:val="none" w:sz="0" w:space="0" w:color="auto"/>
        <w:right w:val="none" w:sz="0" w:space="0" w:color="auto"/>
      </w:divBdr>
    </w:div>
    <w:div w:id="1728411774">
      <w:bodyDiv w:val="1"/>
      <w:marLeft w:val="0"/>
      <w:marRight w:val="0"/>
      <w:marTop w:val="0"/>
      <w:marBottom w:val="0"/>
      <w:divBdr>
        <w:top w:val="none" w:sz="0" w:space="0" w:color="auto"/>
        <w:left w:val="none" w:sz="0" w:space="0" w:color="auto"/>
        <w:bottom w:val="none" w:sz="0" w:space="0" w:color="auto"/>
        <w:right w:val="none" w:sz="0" w:space="0" w:color="auto"/>
      </w:divBdr>
    </w:div>
    <w:div w:id="1728532448">
      <w:bodyDiv w:val="1"/>
      <w:marLeft w:val="0"/>
      <w:marRight w:val="0"/>
      <w:marTop w:val="0"/>
      <w:marBottom w:val="0"/>
      <w:divBdr>
        <w:top w:val="none" w:sz="0" w:space="0" w:color="auto"/>
        <w:left w:val="none" w:sz="0" w:space="0" w:color="auto"/>
        <w:bottom w:val="none" w:sz="0" w:space="0" w:color="auto"/>
        <w:right w:val="none" w:sz="0" w:space="0" w:color="auto"/>
      </w:divBdr>
    </w:div>
    <w:div w:id="1728645729">
      <w:bodyDiv w:val="1"/>
      <w:marLeft w:val="0"/>
      <w:marRight w:val="0"/>
      <w:marTop w:val="0"/>
      <w:marBottom w:val="0"/>
      <w:divBdr>
        <w:top w:val="none" w:sz="0" w:space="0" w:color="auto"/>
        <w:left w:val="none" w:sz="0" w:space="0" w:color="auto"/>
        <w:bottom w:val="none" w:sz="0" w:space="0" w:color="auto"/>
        <w:right w:val="none" w:sz="0" w:space="0" w:color="auto"/>
      </w:divBdr>
    </w:div>
    <w:div w:id="1728918978">
      <w:bodyDiv w:val="1"/>
      <w:marLeft w:val="0"/>
      <w:marRight w:val="0"/>
      <w:marTop w:val="0"/>
      <w:marBottom w:val="0"/>
      <w:divBdr>
        <w:top w:val="none" w:sz="0" w:space="0" w:color="auto"/>
        <w:left w:val="none" w:sz="0" w:space="0" w:color="auto"/>
        <w:bottom w:val="none" w:sz="0" w:space="0" w:color="auto"/>
        <w:right w:val="none" w:sz="0" w:space="0" w:color="auto"/>
      </w:divBdr>
    </w:div>
    <w:div w:id="1728920244">
      <w:bodyDiv w:val="1"/>
      <w:marLeft w:val="0"/>
      <w:marRight w:val="0"/>
      <w:marTop w:val="0"/>
      <w:marBottom w:val="0"/>
      <w:divBdr>
        <w:top w:val="none" w:sz="0" w:space="0" w:color="auto"/>
        <w:left w:val="none" w:sz="0" w:space="0" w:color="auto"/>
        <w:bottom w:val="none" w:sz="0" w:space="0" w:color="auto"/>
        <w:right w:val="none" w:sz="0" w:space="0" w:color="auto"/>
      </w:divBdr>
    </w:div>
    <w:div w:id="1728989196">
      <w:bodyDiv w:val="1"/>
      <w:marLeft w:val="0"/>
      <w:marRight w:val="0"/>
      <w:marTop w:val="0"/>
      <w:marBottom w:val="0"/>
      <w:divBdr>
        <w:top w:val="none" w:sz="0" w:space="0" w:color="auto"/>
        <w:left w:val="none" w:sz="0" w:space="0" w:color="auto"/>
        <w:bottom w:val="none" w:sz="0" w:space="0" w:color="auto"/>
        <w:right w:val="none" w:sz="0" w:space="0" w:color="auto"/>
      </w:divBdr>
    </w:div>
    <w:div w:id="1729067877">
      <w:bodyDiv w:val="1"/>
      <w:marLeft w:val="0"/>
      <w:marRight w:val="0"/>
      <w:marTop w:val="0"/>
      <w:marBottom w:val="0"/>
      <w:divBdr>
        <w:top w:val="none" w:sz="0" w:space="0" w:color="auto"/>
        <w:left w:val="none" w:sz="0" w:space="0" w:color="auto"/>
        <w:bottom w:val="none" w:sz="0" w:space="0" w:color="auto"/>
        <w:right w:val="none" w:sz="0" w:space="0" w:color="auto"/>
      </w:divBdr>
    </w:div>
    <w:div w:id="1729107473">
      <w:bodyDiv w:val="1"/>
      <w:marLeft w:val="0"/>
      <w:marRight w:val="0"/>
      <w:marTop w:val="0"/>
      <w:marBottom w:val="0"/>
      <w:divBdr>
        <w:top w:val="none" w:sz="0" w:space="0" w:color="auto"/>
        <w:left w:val="none" w:sz="0" w:space="0" w:color="auto"/>
        <w:bottom w:val="none" w:sz="0" w:space="0" w:color="auto"/>
        <w:right w:val="none" w:sz="0" w:space="0" w:color="auto"/>
      </w:divBdr>
    </w:div>
    <w:div w:id="1729113936">
      <w:bodyDiv w:val="1"/>
      <w:marLeft w:val="0"/>
      <w:marRight w:val="0"/>
      <w:marTop w:val="0"/>
      <w:marBottom w:val="0"/>
      <w:divBdr>
        <w:top w:val="none" w:sz="0" w:space="0" w:color="auto"/>
        <w:left w:val="none" w:sz="0" w:space="0" w:color="auto"/>
        <w:bottom w:val="none" w:sz="0" w:space="0" w:color="auto"/>
        <w:right w:val="none" w:sz="0" w:space="0" w:color="auto"/>
      </w:divBdr>
    </w:div>
    <w:div w:id="1729183535">
      <w:bodyDiv w:val="1"/>
      <w:marLeft w:val="0"/>
      <w:marRight w:val="0"/>
      <w:marTop w:val="0"/>
      <w:marBottom w:val="0"/>
      <w:divBdr>
        <w:top w:val="none" w:sz="0" w:space="0" w:color="auto"/>
        <w:left w:val="none" w:sz="0" w:space="0" w:color="auto"/>
        <w:bottom w:val="none" w:sz="0" w:space="0" w:color="auto"/>
        <w:right w:val="none" w:sz="0" w:space="0" w:color="auto"/>
      </w:divBdr>
    </w:div>
    <w:div w:id="1729375497">
      <w:bodyDiv w:val="1"/>
      <w:marLeft w:val="0"/>
      <w:marRight w:val="0"/>
      <w:marTop w:val="0"/>
      <w:marBottom w:val="0"/>
      <w:divBdr>
        <w:top w:val="none" w:sz="0" w:space="0" w:color="auto"/>
        <w:left w:val="none" w:sz="0" w:space="0" w:color="auto"/>
        <w:bottom w:val="none" w:sz="0" w:space="0" w:color="auto"/>
        <w:right w:val="none" w:sz="0" w:space="0" w:color="auto"/>
      </w:divBdr>
    </w:div>
    <w:div w:id="1729456422">
      <w:bodyDiv w:val="1"/>
      <w:marLeft w:val="0"/>
      <w:marRight w:val="0"/>
      <w:marTop w:val="0"/>
      <w:marBottom w:val="0"/>
      <w:divBdr>
        <w:top w:val="none" w:sz="0" w:space="0" w:color="auto"/>
        <w:left w:val="none" w:sz="0" w:space="0" w:color="auto"/>
        <w:bottom w:val="none" w:sz="0" w:space="0" w:color="auto"/>
        <w:right w:val="none" w:sz="0" w:space="0" w:color="auto"/>
      </w:divBdr>
    </w:div>
    <w:div w:id="1729723520">
      <w:bodyDiv w:val="1"/>
      <w:marLeft w:val="0"/>
      <w:marRight w:val="0"/>
      <w:marTop w:val="0"/>
      <w:marBottom w:val="0"/>
      <w:divBdr>
        <w:top w:val="none" w:sz="0" w:space="0" w:color="auto"/>
        <w:left w:val="none" w:sz="0" w:space="0" w:color="auto"/>
        <w:bottom w:val="none" w:sz="0" w:space="0" w:color="auto"/>
        <w:right w:val="none" w:sz="0" w:space="0" w:color="auto"/>
      </w:divBdr>
    </w:div>
    <w:div w:id="1729959097">
      <w:bodyDiv w:val="1"/>
      <w:marLeft w:val="0"/>
      <w:marRight w:val="0"/>
      <w:marTop w:val="0"/>
      <w:marBottom w:val="0"/>
      <w:divBdr>
        <w:top w:val="none" w:sz="0" w:space="0" w:color="auto"/>
        <w:left w:val="none" w:sz="0" w:space="0" w:color="auto"/>
        <w:bottom w:val="none" w:sz="0" w:space="0" w:color="auto"/>
        <w:right w:val="none" w:sz="0" w:space="0" w:color="auto"/>
      </w:divBdr>
    </w:div>
    <w:div w:id="1729961109">
      <w:bodyDiv w:val="1"/>
      <w:marLeft w:val="0"/>
      <w:marRight w:val="0"/>
      <w:marTop w:val="0"/>
      <w:marBottom w:val="0"/>
      <w:divBdr>
        <w:top w:val="none" w:sz="0" w:space="0" w:color="auto"/>
        <w:left w:val="none" w:sz="0" w:space="0" w:color="auto"/>
        <w:bottom w:val="none" w:sz="0" w:space="0" w:color="auto"/>
        <w:right w:val="none" w:sz="0" w:space="0" w:color="auto"/>
      </w:divBdr>
    </w:div>
    <w:div w:id="1730037397">
      <w:bodyDiv w:val="1"/>
      <w:marLeft w:val="0"/>
      <w:marRight w:val="0"/>
      <w:marTop w:val="0"/>
      <w:marBottom w:val="0"/>
      <w:divBdr>
        <w:top w:val="none" w:sz="0" w:space="0" w:color="auto"/>
        <w:left w:val="none" w:sz="0" w:space="0" w:color="auto"/>
        <w:bottom w:val="none" w:sz="0" w:space="0" w:color="auto"/>
        <w:right w:val="none" w:sz="0" w:space="0" w:color="auto"/>
      </w:divBdr>
    </w:div>
    <w:div w:id="1730151551">
      <w:bodyDiv w:val="1"/>
      <w:marLeft w:val="0"/>
      <w:marRight w:val="0"/>
      <w:marTop w:val="0"/>
      <w:marBottom w:val="0"/>
      <w:divBdr>
        <w:top w:val="none" w:sz="0" w:space="0" w:color="auto"/>
        <w:left w:val="none" w:sz="0" w:space="0" w:color="auto"/>
        <w:bottom w:val="none" w:sz="0" w:space="0" w:color="auto"/>
        <w:right w:val="none" w:sz="0" w:space="0" w:color="auto"/>
      </w:divBdr>
    </w:div>
    <w:div w:id="1730610159">
      <w:bodyDiv w:val="1"/>
      <w:marLeft w:val="0"/>
      <w:marRight w:val="0"/>
      <w:marTop w:val="0"/>
      <w:marBottom w:val="0"/>
      <w:divBdr>
        <w:top w:val="none" w:sz="0" w:space="0" w:color="auto"/>
        <w:left w:val="none" w:sz="0" w:space="0" w:color="auto"/>
        <w:bottom w:val="none" w:sz="0" w:space="0" w:color="auto"/>
        <w:right w:val="none" w:sz="0" w:space="0" w:color="auto"/>
      </w:divBdr>
    </w:div>
    <w:div w:id="1730692027">
      <w:bodyDiv w:val="1"/>
      <w:marLeft w:val="0"/>
      <w:marRight w:val="0"/>
      <w:marTop w:val="0"/>
      <w:marBottom w:val="0"/>
      <w:divBdr>
        <w:top w:val="none" w:sz="0" w:space="0" w:color="auto"/>
        <w:left w:val="none" w:sz="0" w:space="0" w:color="auto"/>
        <w:bottom w:val="none" w:sz="0" w:space="0" w:color="auto"/>
        <w:right w:val="none" w:sz="0" w:space="0" w:color="auto"/>
      </w:divBdr>
    </w:div>
    <w:div w:id="1730763825">
      <w:bodyDiv w:val="1"/>
      <w:marLeft w:val="0"/>
      <w:marRight w:val="0"/>
      <w:marTop w:val="0"/>
      <w:marBottom w:val="0"/>
      <w:divBdr>
        <w:top w:val="none" w:sz="0" w:space="0" w:color="auto"/>
        <w:left w:val="none" w:sz="0" w:space="0" w:color="auto"/>
        <w:bottom w:val="none" w:sz="0" w:space="0" w:color="auto"/>
        <w:right w:val="none" w:sz="0" w:space="0" w:color="auto"/>
      </w:divBdr>
    </w:div>
    <w:div w:id="1730880116">
      <w:bodyDiv w:val="1"/>
      <w:marLeft w:val="0"/>
      <w:marRight w:val="0"/>
      <w:marTop w:val="0"/>
      <w:marBottom w:val="0"/>
      <w:divBdr>
        <w:top w:val="none" w:sz="0" w:space="0" w:color="auto"/>
        <w:left w:val="none" w:sz="0" w:space="0" w:color="auto"/>
        <w:bottom w:val="none" w:sz="0" w:space="0" w:color="auto"/>
        <w:right w:val="none" w:sz="0" w:space="0" w:color="auto"/>
      </w:divBdr>
    </w:div>
    <w:div w:id="1730885156">
      <w:bodyDiv w:val="1"/>
      <w:marLeft w:val="0"/>
      <w:marRight w:val="0"/>
      <w:marTop w:val="0"/>
      <w:marBottom w:val="0"/>
      <w:divBdr>
        <w:top w:val="none" w:sz="0" w:space="0" w:color="auto"/>
        <w:left w:val="none" w:sz="0" w:space="0" w:color="auto"/>
        <w:bottom w:val="none" w:sz="0" w:space="0" w:color="auto"/>
        <w:right w:val="none" w:sz="0" w:space="0" w:color="auto"/>
      </w:divBdr>
    </w:div>
    <w:div w:id="1730960577">
      <w:bodyDiv w:val="1"/>
      <w:marLeft w:val="0"/>
      <w:marRight w:val="0"/>
      <w:marTop w:val="0"/>
      <w:marBottom w:val="0"/>
      <w:divBdr>
        <w:top w:val="none" w:sz="0" w:space="0" w:color="auto"/>
        <w:left w:val="none" w:sz="0" w:space="0" w:color="auto"/>
        <w:bottom w:val="none" w:sz="0" w:space="0" w:color="auto"/>
        <w:right w:val="none" w:sz="0" w:space="0" w:color="auto"/>
      </w:divBdr>
    </w:div>
    <w:div w:id="1731150174">
      <w:bodyDiv w:val="1"/>
      <w:marLeft w:val="0"/>
      <w:marRight w:val="0"/>
      <w:marTop w:val="0"/>
      <w:marBottom w:val="0"/>
      <w:divBdr>
        <w:top w:val="none" w:sz="0" w:space="0" w:color="auto"/>
        <w:left w:val="none" w:sz="0" w:space="0" w:color="auto"/>
        <w:bottom w:val="none" w:sz="0" w:space="0" w:color="auto"/>
        <w:right w:val="none" w:sz="0" w:space="0" w:color="auto"/>
      </w:divBdr>
    </w:div>
    <w:div w:id="1731223858">
      <w:bodyDiv w:val="1"/>
      <w:marLeft w:val="0"/>
      <w:marRight w:val="0"/>
      <w:marTop w:val="0"/>
      <w:marBottom w:val="0"/>
      <w:divBdr>
        <w:top w:val="none" w:sz="0" w:space="0" w:color="auto"/>
        <w:left w:val="none" w:sz="0" w:space="0" w:color="auto"/>
        <w:bottom w:val="none" w:sz="0" w:space="0" w:color="auto"/>
        <w:right w:val="none" w:sz="0" w:space="0" w:color="auto"/>
      </w:divBdr>
    </w:div>
    <w:div w:id="1731418996">
      <w:bodyDiv w:val="1"/>
      <w:marLeft w:val="0"/>
      <w:marRight w:val="0"/>
      <w:marTop w:val="0"/>
      <w:marBottom w:val="0"/>
      <w:divBdr>
        <w:top w:val="none" w:sz="0" w:space="0" w:color="auto"/>
        <w:left w:val="none" w:sz="0" w:space="0" w:color="auto"/>
        <w:bottom w:val="none" w:sz="0" w:space="0" w:color="auto"/>
        <w:right w:val="none" w:sz="0" w:space="0" w:color="auto"/>
      </w:divBdr>
    </w:div>
    <w:div w:id="1731424113">
      <w:bodyDiv w:val="1"/>
      <w:marLeft w:val="0"/>
      <w:marRight w:val="0"/>
      <w:marTop w:val="0"/>
      <w:marBottom w:val="0"/>
      <w:divBdr>
        <w:top w:val="none" w:sz="0" w:space="0" w:color="auto"/>
        <w:left w:val="none" w:sz="0" w:space="0" w:color="auto"/>
        <w:bottom w:val="none" w:sz="0" w:space="0" w:color="auto"/>
        <w:right w:val="none" w:sz="0" w:space="0" w:color="auto"/>
      </w:divBdr>
    </w:div>
    <w:div w:id="1731532885">
      <w:bodyDiv w:val="1"/>
      <w:marLeft w:val="0"/>
      <w:marRight w:val="0"/>
      <w:marTop w:val="0"/>
      <w:marBottom w:val="0"/>
      <w:divBdr>
        <w:top w:val="none" w:sz="0" w:space="0" w:color="auto"/>
        <w:left w:val="none" w:sz="0" w:space="0" w:color="auto"/>
        <w:bottom w:val="none" w:sz="0" w:space="0" w:color="auto"/>
        <w:right w:val="none" w:sz="0" w:space="0" w:color="auto"/>
      </w:divBdr>
    </w:div>
    <w:div w:id="1731658535">
      <w:bodyDiv w:val="1"/>
      <w:marLeft w:val="0"/>
      <w:marRight w:val="0"/>
      <w:marTop w:val="0"/>
      <w:marBottom w:val="0"/>
      <w:divBdr>
        <w:top w:val="none" w:sz="0" w:space="0" w:color="auto"/>
        <w:left w:val="none" w:sz="0" w:space="0" w:color="auto"/>
        <w:bottom w:val="none" w:sz="0" w:space="0" w:color="auto"/>
        <w:right w:val="none" w:sz="0" w:space="0" w:color="auto"/>
      </w:divBdr>
    </w:div>
    <w:div w:id="1731726927">
      <w:bodyDiv w:val="1"/>
      <w:marLeft w:val="0"/>
      <w:marRight w:val="0"/>
      <w:marTop w:val="0"/>
      <w:marBottom w:val="0"/>
      <w:divBdr>
        <w:top w:val="none" w:sz="0" w:space="0" w:color="auto"/>
        <w:left w:val="none" w:sz="0" w:space="0" w:color="auto"/>
        <w:bottom w:val="none" w:sz="0" w:space="0" w:color="auto"/>
        <w:right w:val="none" w:sz="0" w:space="0" w:color="auto"/>
      </w:divBdr>
    </w:div>
    <w:div w:id="1731733155">
      <w:bodyDiv w:val="1"/>
      <w:marLeft w:val="0"/>
      <w:marRight w:val="0"/>
      <w:marTop w:val="0"/>
      <w:marBottom w:val="0"/>
      <w:divBdr>
        <w:top w:val="none" w:sz="0" w:space="0" w:color="auto"/>
        <w:left w:val="none" w:sz="0" w:space="0" w:color="auto"/>
        <w:bottom w:val="none" w:sz="0" w:space="0" w:color="auto"/>
        <w:right w:val="none" w:sz="0" w:space="0" w:color="auto"/>
      </w:divBdr>
    </w:div>
    <w:div w:id="1731884513">
      <w:bodyDiv w:val="1"/>
      <w:marLeft w:val="0"/>
      <w:marRight w:val="0"/>
      <w:marTop w:val="0"/>
      <w:marBottom w:val="0"/>
      <w:divBdr>
        <w:top w:val="none" w:sz="0" w:space="0" w:color="auto"/>
        <w:left w:val="none" w:sz="0" w:space="0" w:color="auto"/>
        <w:bottom w:val="none" w:sz="0" w:space="0" w:color="auto"/>
        <w:right w:val="none" w:sz="0" w:space="0" w:color="auto"/>
      </w:divBdr>
    </w:div>
    <w:div w:id="1731925674">
      <w:bodyDiv w:val="1"/>
      <w:marLeft w:val="0"/>
      <w:marRight w:val="0"/>
      <w:marTop w:val="0"/>
      <w:marBottom w:val="0"/>
      <w:divBdr>
        <w:top w:val="none" w:sz="0" w:space="0" w:color="auto"/>
        <w:left w:val="none" w:sz="0" w:space="0" w:color="auto"/>
        <w:bottom w:val="none" w:sz="0" w:space="0" w:color="auto"/>
        <w:right w:val="none" w:sz="0" w:space="0" w:color="auto"/>
      </w:divBdr>
    </w:div>
    <w:div w:id="1732074401">
      <w:bodyDiv w:val="1"/>
      <w:marLeft w:val="0"/>
      <w:marRight w:val="0"/>
      <w:marTop w:val="0"/>
      <w:marBottom w:val="0"/>
      <w:divBdr>
        <w:top w:val="none" w:sz="0" w:space="0" w:color="auto"/>
        <w:left w:val="none" w:sz="0" w:space="0" w:color="auto"/>
        <w:bottom w:val="none" w:sz="0" w:space="0" w:color="auto"/>
        <w:right w:val="none" w:sz="0" w:space="0" w:color="auto"/>
      </w:divBdr>
    </w:div>
    <w:div w:id="1732192460">
      <w:bodyDiv w:val="1"/>
      <w:marLeft w:val="0"/>
      <w:marRight w:val="0"/>
      <w:marTop w:val="0"/>
      <w:marBottom w:val="0"/>
      <w:divBdr>
        <w:top w:val="none" w:sz="0" w:space="0" w:color="auto"/>
        <w:left w:val="none" w:sz="0" w:space="0" w:color="auto"/>
        <w:bottom w:val="none" w:sz="0" w:space="0" w:color="auto"/>
        <w:right w:val="none" w:sz="0" w:space="0" w:color="auto"/>
      </w:divBdr>
    </w:div>
    <w:div w:id="1732342135">
      <w:bodyDiv w:val="1"/>
      <w:marLeft w:val="0"/>
      <w:marRight w:val="0"/>
      <w:marTop w:val="0"/>
      <w:marBottom w:val="0"/>
      <w:divBdr>
        <w:top w:val="none" w:sz="0" w:space="0" w:color="auto"/>
        <w:left w:val="none" w:sz="0" w:space="0" w:color="auto"/>
        <w:bottom w:val="none" w:sz="0" w:space="0" w:color="auto"/>
        <w:right w:val="none" w:sz="0" w:space="0" w:color="auto"/>
      </w:divBdr>
    </w:div>
    <w:div w:id="1732342544">
      <w:bodyDiv w:val="1"/>
      <w:marLeft w:val="0"/>
      <w:marRight w:val="0"/>
      <w:marTop w:val="0"/>
      <w:marBottom w:val="0"/>
      <w:divBdr>
        <w:top w:val="none" w:sz="0" w:space="0" w:color="auto"/>
        <w:left w:val="none" w:sz="0" w:space="0" w:color="auto"/>
        <w:bottom w:val="none" w:sz="0" w:space="0" w:color="auto"/>
        <w:right w:val="none" w:sz="0" w:space="0" w:color="auto"/>
      </w:divBdr>
    </w:div>
    <w:div w:id="1732539489">
      <w:bodyDiv w:val="1"/>
      <w:marLeft w:val="0"/>
      <w:marRight w:val="0"/>
      <w:marTop w:val="0"/>
      <w:marBottom w:val="0"/>
      <w:divBdr>
        <w:top w:val="none" w:sz="0" w:space="0" w:color="auto"/>
        <w:left w:val="none" w:sz="0" w:space="0" w:color="auto"/>
        <w:bottom w:val="none" w:sz="0" w:space="0" w:color="auto"/>
        <w:right w:val="none" w:sz="0" w:space="0" w:color="auto"/>
      </w:divBdr>
    </w:div>
    <w:div w:id="1732582376">
      <w:bodyDiv w:val="1"/>
      <w:marLeft w:val="0"/>
      <w:marRight w:val="0"/>
      <w:marTop w:val="0"/>
      <w:marBottom w:val="0"/>
      <w:divBdr>
        <w:top w:val="none" w:sz="0" w:space="0" w:color="auto"/>
        <w:left w:val="none" w:sz="0" w:space="0" w:color="auto"/>
        <w:bottom w:val="none" w:sz="0" w:space="0" w:color="auto"/>
        <w:right w:val="none" w:sz="0" w:space="0" w:color="auto"/>
      </w:divBdr>
    </w:div>
    <w:div w:id="1732800765">
      <w:bodyDiv w:val="1"/>
      <w:marLeft w:val="0"/>
      <w:marRight w:val="0"/>
      <w:marTop w:val="0"/>
      <w:marBottom w:val="0"/>
      <w:divBdr>
        <w:top w:val="none" w:sz="0" w:space="0" w:color="auto"/>
        <w:left w:val="none" w:sz="0" w:space="0" w:color="auto"/>
        <w:bottom w:val="none" w:sz="0" w:space="0" w:color="auto"/>
        <w:right w:val="none" w:sz="0" w:space="0" w:color="auto"/>
      </w:divBdr>
    </w:div>
    <w:div w:id="1732845026">
      <w:bodyDiv w:val="1"/>
      <w:marLeft w:val="0"/>
      <w:marRight w:val="0"/>
      <w:marTop w:val="0"/>
      <w:marBottom w:val="0"/>
      <w:divBdr>
        <w:top w:val="none" w:sz="0" w:space="0" w:color="auto"/>
        <w:left w:val="none" w:sz="0" w:space="0" w:color="auto"/>
        <w:bottom w:val="none" w:sz="0" w:space="0" w:color="auto"/>
        <w:right w:val="none" w:sz="0" w:space="0" w:color="auto"/>
      </w:divBdr>
    </w:div>
    <w:div w:id="1732849849">
      <w:bodyDiv w:val="1"/>
      <w:marLeft w:val="0"/>
      <w:marRight w:val="0"/>
      <w:marTop w:val="0"/>
      <w:marBottom w:val="0"/>
      <w:divBdr>
        <w:top w:val="none" w:sz="0" w:space="0" w:color="auto"/>
        <w:left w:val="none" w:sz="0" w:space="0" w:color="auto"/>
        <w:bottom w:val="none" w:sz="0" w:space="0" w:color="auto"/>
        <w:right w:val="none" w:sz="0" w:space="0" w:color="auto"/>
      </w:divBdr>
    </w:div>
    <w:div w:id="1732921064">
      <w:bodyDiv w:val="1"/>
      <w:marLeft w:val="0"/>
      <w:marRight w:val="0"/>
      <w:marTop w:val="0"/>
      <w:marBottom w:val="0"/>
      <w:divBdr>
        <w:top w:val="none" w:sz="0" w:space="0" w:color="auto"/>
        <w:left w:val="none" w:sz="0" w:space="0" w:color="auto"/>
        <w:bottom w:val="none" w:sz="0" w:space="0" w:color="auto"/>
        <w:right w:val="none" w:sz="0" w:space="0" w:color="auto"/>
      </w:divBdr>
    </w:div>
    <w:div w:id="1732926450">
      <w:bodyDiv w:val="1"/>
      <w:marLeft w:val="0"/>
      <w:marRight w:val="0"/>
      <w:marTop w:val="0"/>
      <w:marBottom w:val="0"/>
      <w:divBdr>
        <w:top w:val="none" w:sz="0" w:space="0" w:color="auto"/>
        <w:left w:val="none" w:sz="0" w:space="0" w:color="auto"/>
        <w:bottom w:val="none" w:sz="0" w:space="0" w:color="auto"/>
        <w:right w:val="none" w:sz="0" w:space="0" w:color="auto"/>
      </w:divBdr>
    </w:div>
    <w:div w:id="1733000218">
      <w:bodyDiv w:val="1"/>
      <w:marLeft w:val="0"/>
      <w:marRight w:val="0"/>
      <w:marTop w:val="0"/>
      <w:marBottom w:val="0"/>
      <w:divBdr>
        <w:top w:val="none" w:sz="0" w:space="0" w:color="auto"/>
        <w:left w:val="none" w:sz="0" w:space="0" w:color="auto"/>
        <w:bottom w:val="none" w:sz="0" w:space="0" w:color="auto"/>
        <w:right w:val="none" w:sz="0" w:space="0" w:color="auto"/>
      </w:divBdr>
    </w:div>
    <w:div w:id="1733236365">
      <w:bodyDiv w:val="1"/>
      <w:marLeft w:val="0"/>
      <w:marRight w:val="0"/>
      <w:marTop w:val="0"/>
      <w:marBottom w:val="0"/>
      <w:divBdr>
        <w:top w:val="none" w:sz="0" w:space="0" w:color="auto"/>
        <w:left w:val="none" w:sz="0" w:space="0" w:color="auto"/>
        <w:bottom w:val="none" w:sz="0" w:space="0" w:color="auto"/>
        <w:right w:val="none" w:sz="0" w:space="0" w:color="auto"/>
      </w:divBdr>
    </w:div>
    <w:div w:id="1733432197">
      <w:bodyDiv w:val="1"/>
      <w:marLeft w:val="0"/>
      <w:marRight w:val="0"/>
      <w:marTop w:val="0"/>
      <w:marBottom w:val="0"/>
      <w:divBdr>
        <w:top w:val="none" w:sz="0" w:space="0" w:color="auto"/>
        <w:left w:val="none" w:sz="0" w:space="0" w:color="auto"/>
        <w:bottom w:val="none" w:sz="0" w:space="0" w:color="auto"/>
        <w:right w:val="none" w:sz="0" w:space="0" w:color="auto"/>
      </w:divBdr>
    </w:div>
    <w:div w:id="1733432284">
      <w:bodyDiv w:val="1"/>
      <w:marLeft w:val="0"/>
      <w:marRight w:val="0"/>
      <w:marTop w:val="0"/>
      <w:marBottom w:val="0"/>
      <w:divBdr>
        <w:top w:val="none" w:sz="0" w:space="0" w:color="auto"/>
        <w:left w:val="none" w:sz="0" w:space="0" w:color="auto"/>
        <w:bottom w:val="none" w:sz="0" w:space="0" w:color="auto"/>
        <w:right w:val="none" w:sz="0" w:space="0" w:color="auto"/>
      </w:divBdr>
    </w:div>
    <w:div w:id="1733577391">
      <w:bodyDiv w:val="1"/>
      <w:marLeft w:val="0"/>
      <w:marRight w:val="0"/>
      <w:marTop w:val="0"/>
      <w:marBottom w:val="0"/>
      <w:divBdr>
        <w:top w:val="none" w:sz="0" w:space="0" w:color="auto"/>
        <w:left w:val="none" w:sz="0" w:space="0" w:color="auto"/>
        <w:bottom w:val="none" w:sz="0" w:space="0" w:color="auto"/>
        <w:right w:val="none" w:sz="0" w:space="0" w:color="auto"/>
      </w:divBdr>
    </w:div>
    <w:div w:id="1733581975">
      <w:bodyDiv w:val="1"/>
      <w:marLeft w:val="0"/>
      <w:marRight w:val="0"/>
      <w:marTop w:val="0"/>
      <w:marBottom w:val="0"/>
      <w:divBdr>
        <w:top w:val="none" w:sz="0" w:space="0" w:color="auto"/>
        <w:left w:val="none" w:sz="0" w:space="0" w:color="auto"/>
        <w:bottom w:val="none" w:sz="0" w:space="0" w:color="auto"/>
        <w:right w:val="none" w:sz="0" w:space="0" w:color="auto"/>
      </w:divBdr>
    </w:div>
    <w:div w:id="1734113541">
      <w:bodyDiv w:val="1"/>
      <w:marLeft w:val="0"/>
      <w:marRight w:val="0"/>
      <w:marTop w:val="0"/>
      <w:marBottom w:val="0"/>
      <w:divBdr>
        <w:top w:val="none" w:sz="0" w:space="0" w:color="auto"/>
        <w:left w:val="none" w:sz="0" w:space="0" w:color="auto"/>
        <w:bottom w:val="none" w:sz="0" w:space="0" w:color="auto"/>
        <w:right w:val="none" w:sz="0" w:space="0" w:color="auto"/>
      </w:divBdr>
    </w:div>
    <w:div w:id="1734233330">
      <w:bodyDiv w:val="1"/>
      <w:marLeft w:val="0"/>
      <w:marRight w:val="0"/>
      <w:marTop w:val="0"/>
      <w:marBottom w:val="0"/>
      <w:divBdr>
        <w:top w:val="none" w:sz="0" w:space="0" w:color="auto"/>
        <w:left w:val="none" w:sz="0" w:space="0" w:color="auto"/>
        <w:bottom w:val="none" w:sz="0" w:space="0" w:color="auto"/>
        <w:right w:val="none" w:sz="0" w:space="0" w:color="auto"/>
      </w:divBdr>
    </w:div>
    <w:div w:id="1734347221">
      <w:bodyDiv w:val="1"/>
      <w:marLeft w:val="0"/>
      <w:marRight w:val="0"/>
      <w:marTop w:val="0"/>
      <w:marBottom w:val="0"/>
      <w:divBdr>
        <w:top w:val="none" w:sz="0" w:space="0" w:color="auto"/>
        <w:left w:val="none" w:sz="0" w:space="0" w:color="auto"/>
        <w:bottom w:val="none" w:sz="0" w:space="0" w:color="auto"/>
        <w:right w:val="none" w:sz="0" w:space="0" w:color="auto"/>
      </w:divBdr>
    </w:div>
    <w:div w:id="1734349684">
      <w:bodyDiv w:val="1"/>
      <w:marLeft w:val="0"/>
      <w:marRight w:val="0"/>
      <w:marTop w:val="0"/>
      <w:marBottom w:val="0"/>
      <w:divBdr>
        <w:top w:val="none" w:sz="0" w:space="0" w:color="auto"/>
        <w:left w:val="none" w:sz="0" w:space="0" w:color="auto"/>
        <w:bottom w:val="none" w:sz="0" w:space="0" w:color="auto"/>
        <w:right w:val="none" w:sz="0" w:space="0" w:color="auto"/>
      </w:divBdr>
    </w:div>
    <w:div w:id="1734616576">
      <w:bodyDiv w:val="1"/>
      <w:marLeft w:val="0"/>
      <w:marRight w:val="0"/>
      <w:marTop w:val="0"/>
      <w:marBottom w:val="0"/>
      <w:divBdr>
        <w:top w:val="none" w:sz="0" w:space="0" w:color="auto"/>
        <w:left w:val="none" w:sz="0" w:space="0" w:color="auto"/>
        <w:bottom w:val="none" w:sz="0" w:space="0" w:color="auto"/>
        <w:right w:val="none" w:sz="0" w:space="0" w:color="auto"/>
      </w:divBdr>
    </w:div>
    <w:div w:id="1734621888">
      <w:bodyDiv w:val="1"/>
      <w:marLeft w:val="0"/>
      <w:marRight w:val="0"/>
      <w:marTop w:val="0"/>
      <w:marBottom w:val="0"/>
      <w:divBdr>
        <w:top w:val="none" w:sz="0" w:space="0" w:color="auto"/>
        <w:left w:val="none" w:sz="0" w:space="0" w:color="auto"/>
        <w:bottom w:val="none" w:sz="0" w:space="0" w:color="auto"/>
        <w:right w:val="none" w:sz="0" w:space="0" w:color="auto"/>
      </w:divBdr>
    </w:div>
    <w:div w:id="1734766966">
      <w:bodyDiv w:val="1"/>
      <w:marLeft w:val="0"/>
      <w:marRight w:val="0"/>
      <w:marTop w:val="0"/>
      <w:marBottom w:val="0"/>
      <w:divBdr>
        <w:top w:val="none" w:sz="0" w:space="0" w:color="auto"/>
        <w:left w:val="none" w:sz="0" w:space="0" w:color="auto"/>
        <w:bottom w:val="none" w:sz="0" w:space="0" w:color="auto"/>
        <w:right w:val="none" w:sz="0" w:space="0" w:color="auto"/>
      </w:divBdr>
    </w:div>
    <w:div w:id="1734815007">
      <w:bodyDiv w:val="1"/>
      <w:marLeft w:val="0"/>
      <w:marRight w:val="0"/>
      <w:marTop w:val="0"/>
      <w:marBottom w:val="0"/>
      <w:divBdr>
        <w:top w:val="none" w:sz="0" w:space="0" w:color="auto"/>
        <w:left w:val="none" w:sz="0" w:space="0" w:color="auto"/>
        <w:bottom w:val="none" w:sz="0" w:space="0" w:color="auto"/>
        <w:right w:val="none" w:sz="0" w:space="0" w:color="auto"/>
      </w:divBdr>
    </w:div>
    <w:div w:id="1734889240">
      <w:bodyDiv w:val="1"/>
      <w:marLeft w:val="0"/>
      <w:marRight w:val="0"/>
      <w:marTop w:val="0"/>
      <w:marBottom w:val="0"/>
      <w:divBdr>
        <w:top w:val="none" w:sz="0" w:space="0" w:color="auto"/>
        <w:left w:val="none" w:sz="0" w:space="0" w:color="auto"/>
        <w:bottom w:val="none" w:sz="0" w:space="0" w:color="auto"/>
        <w:right w:val="none" w:sz="0" w:space="0" w:color="auto"/>
      </w:divBdr>
    </w:div>
    <w:div w:id="1734965746">
      <w:bodyDiv w:val="1"/>
      <w:marLeft w:val="0"/>
      <w:marRight w:val="0"/>
      <w:marTop w:val="0"/>
      <w:marBottom w:val="0"/>
      <w:divBdr>
        <w:top w:val="none" w:sz="0" w:space="0" w:color="auto"/>
        <w:left w:val="none" w:sz="0" w:space="0" w:color="auto"/>
        <w:bottom w:val="none" w:sz="0" w:space="0" w:color="auto"/>
        <w:right w:val="none" w:sz="0" w:space="0" w:color="auto"/>
      </w:divBdr>
    </w:div>
    <w:div w:id="1735009717">
      <w:bodyDiv w:val="1"/>
      <w:marLeft w:val="0"/>
      <w:marRight w:val="0"/>
      <w:marTop w:val="0"/>
      <w:marBottom w:val="0"/>
      <w:divBdr>
        <w:top w:val="none" w:sz="0" w:space="0" w:color="auto"/>
        <w:left w:val="none" w:sz="0" w:space="0" w:color="auto"/>
        <w:bottom w:val="none" w:sz="0" w:space="0" w:color="auto"/>
        <w:right w:val="none" w:sz="0" w:space="0" w:color="auto"/>
      </w:divBdr>
    </w:div>
    <w:div w:id="1735011538">
      <w:bodyDiv w:val="1"/>
      <w:marLeft w:val="0"/>
      <w:marRight w:val="0"/>
      <w:marTop w:val="0"/>
      <w:marBottom w:val="0"/>
      <w:divBdr>
        <w:top w:val="none" w:sz="0" w:space="0" w:color="auto"/>
        <w:left w:val="none" w:sz="0" w:space="0" w:color="auto"/>
        <w:bottom w:val="none" w:sz="0" w:space="0" w:color="auto"/>
        <w:right w:val="none" w:sz="0" w:space="0" w:color="auto"/>
      </w:divBdr>
    </w:div>
    <w:div w:id="1735077853">
      <w:bodyDiv w:val="1"/>
      <w:marLeft w:val="0"/>
      <w:marRight w:val="0"/>
      <w:marTop w:val="0"/>
      <w:marBottom w:val="0"/>
      <w:divBdr>
        <w:top w:val="none" w:sz="0" w:space="0" w:color="auto"/>
        <w:left w:val="none" w:sz="0" w:space="0" w:color="auto"/>
        <w:bottom w:val="none" w:sz="0" w:space="0" w:color="auto"/>
        <w:right w:val="none" w:sz="0" w:space="0" w:color="auto"/>
      </w:divBdr>
    </w:div>
    <w:div w:id="1735350534">
      <w:bodyDiv w:val="1"/>
      <w:marLeft w:val="0"/>
      <w:marRight w:val="0"/>
      <w:marTop w:val="0"/>
      <w:marBottom w:val="0"/>
      <w:divBdr>
        <w:top w:val="none" w:sz="0" w:space="0" w:color="auto"/>
        <w:left w:val="none" w:sz="0" w:space="0" w:color="auto"/>
        <w:bottom w:val="none" w:sz="0" w:space="0" w:color="auto"/>
        <w:right w:val="none" w:sz="0" w:space="0" w:color="auto"/>
      </w:divBdr>
    </w:div>
    <w:div w:id="1735471011">
      <w:bodyDiv w:val="1"/>
      <w:marLeft w:val="0"/>
      <w:marRight w:val="0"/>
      <w:marTop w:val="0"/>
      <w:marBottom w:val="0"/>
      <w:divBdr>
        <w:top w:val="none" w:sz="0" w:space="0" w:color="auto"/>
        <w:left w:val="none" w:sz="0" w:space="0" w:color="auto"/>
        <w:bottom w:val="none" w:sz="0" w:space="0" w:color="auto"/>
        <w:right w:val="none" w:sz="0" w:space="0" w:color="auto"/>
      </w:divBdr>
    </w:div>
    <w:div w:id="1735547213">
      <w:bodyDiv w:val="1"/>
      <w:marLeft w:val="0"/>
      <w:marRight w:val="0"/>
      <w:marTop w:val="0"/>
      <w:marBottom w:val="0"/>
      <w:divBdr>
        <w:top w:val="none" w:sz="0" w:space="0" w:color="auto"/>
        <w:left w:val="none" w:sz="0" w:space="0" w:color="auto"/>
        <w:bottom w:val="none" w:sz="0" w:space="0" w:color="auto"/>
        <w:right w:val="none" w:sz="0" w:space="0" w:color="auto"/>
      </w:divBdr>
    </w:div>
    <w:div w:id="1735614889">
      <w:bodyDiv w:val="1"/>
      <w:marLeft w:val="0"/>
      <w:marRight w:val="0"/>
      <w:marTop w:val="0"/>
      <w:marBottom w:val="0"/>
      <w:divBdr>
        <w:top w:val="none" w:sz="0" w:space="0" w:color="auto"/>
        <w:left w:val="none" w:sz="0" w:space="0" w:color="auto"/>
        <w:bottom w:val="none" w:sz="0" w:space="0" w:color="auto"/>
        <w:right w:val="none" w:sz="0" w:space="0" w:color="auto"/>
      </w:divBdr>
    </w:div>
    <w:div w:id="1735816132">
      <w:bodyDiv w:val="1"/>
      <w:marLeft w:val="0"/>
      <w:marRight w:val="0"/>
      <w:marTop w:val="0"/>
      <w:marBottom w:val="0"/>
      <w:divBdr>
        <w:top w:val="none" w:sz="0" w:space="0" w:color="auto"/>
        <w:left w:val="none" w:sz="0" w:space="0" w:color="auto"/>
        <w:bottom w:val="none" w:sz="0" w:space="0" w:color="auto"/>
        <w:right w:val="none" w:sz="0" w:space="0" w:color="auto"/>
      </w:divBdr>
    </w:div>
    <w:div w:id="1735934684">
      <w:bodyDiv w:val="1"/>
      <w:marLeft w:val="0"/>
      <w:marRight w:val="0"/>
      <w:marTop w:val="0"/>
      <w:marBottom w:val="0"/>
      <w:divBdr>
        <w:top w:val="none" w:sz="0" w:space="0" w:color="auto"/>
        <w:left w:val="none" w:sz="0" w:space="0" w:color="auto"/>
        <w:bottom w:val="none" w:sz="0" w:space="0" w:color="auto"/>
        <w:right w:val="none" w:sz="0" w:space="0" w:color="auto"/>
      </w:divBdr>
    </w:div>
    <w:div w:id="1736010087">
      <w:bodyDiv w:val="1"/>
      <w:marLeft w:val="0"/>
      <w:marRight w:val="0"/>
      <w:marTop w:val="0"/>
      <w:marBottom w:val="0"/>
      <w:divBdr>
        <w:top w:val="none" w:sz="0" w:space="0" w:color="auto"/>
        <w:left w:val="none" w:sz="0" w:space="0" w:color="auto"/>
        <w:bottom w:val="none" w:sz="0" w:space="0" w:color="auto"/>
        <w:right w:val="none" w:sz="0" w:space="0" w:color="auto"/>
      </w:divBdr>
    </w:div>
    <w:div w:id="1736585905">
      <w:bodyDiv w:val="1"/>
      <w:marLeft w:val="0"/>
      <w:marRight w:val="0"/>
      <w:marTop w:val="0"/>
      <w:marBottom w:val="0"/>
      <w:divBdr>
        <w:top w:val="none" w:sz="0" w:space="0" w:color="auto"/>
        <w:left w:val="none" w:sz="0" w:space="0" w:color="auto"/>
        <w:bottom w:val="none" w:sz="0" w:space="0" w:color="auto"/>
        <w:right w:val="none" w:sz="0" w:space="0" w:color="auto"/>
      </w:divBdr>
    </w:div>
    <w:div w:id="1736660798">
      <w:bodyDiv w:val="1"/>
      <w:marLeft w:val="0"/>
      <w:marRight w:val="0"/>
      <w:marTop w:val="0"/>
      <w:marBottom w:val="0"/>
      <w:divBdr>
        <w:top w:val="none" w:sz="0" w:space="0" w:color="auto"/>
        <w:left w:val="none" w:sz="0" w:space="0" w:color="auto"/>
        <w:bottom w:val="none" w:sz="0" w:space="0" w:color="auto"/>
        <w:right w:val="none" w:sz="0" w:space="0" w:color="auto"/>
      </w:divBdr>
    </w:div>
    <w:div w:id="1736665930">
      <w:bodyDiv w:val="1"/>
      <w:marLeft w:val="0"/>
      <w:marRight w:val="0"/>
      <w:marTop w:val="0"/>
      <w:marBottom w:val="0"/>
      <w:divBdr>
        <w:top w:val="none" w:sz="0" w:space="0" w:color="auto"/>
        <w:left w:val="none" w:sz="0" w:space="0" w:color="auto"/>
        <w:bottom w:val="none" w:sz="0" w:space="0" w:color="auto"/>
        <w:right w:val="none" w:sz="0" w:space="0" w:color="auto"/>
      </w:divBdr>
    </w:div>
    <w:div w:id="1736706270">
      <w:bodyDiv w:val="1"/>
      <w:marLeft w:val="0"/>
      <w:marRight w:val="0"/>
      <w:marTop w:val="0"/>
      <w:marBottom w:val="0"/>
      <w:divBdr>
        <w:top w:val="none" w:sz="0" w:space="0" w:color="auto"/>
        <w:left w:val="none" w:sz="0" w:space="0" w:color="auto"/>
        <w:bottom w:val="none" w:sz="0" w:space="0" w:color="auto"/>
        <w:right w:val="none" w:sz="0" w:space="0" w:color="auto"/>
      </w:divBdr>
    </w:div>
    <w:div w:id="1736781142">
      <w:bodyDiv w:val="1"/>
      <w:marLeft w:val="0"/>
      <w:marRight w:val="0"/>
      <w:marTop w:val="0"/>
      <w:marBottom w:val="0"/>
      <w:divBdr>
        <w:top w:val="none" w:sz="0" w:space="0" w:color="auto"/>
        <w:left w:val="none" w:sz="0" w:space="0" w:color="auto"/>
        <w:bottom w:val="none" w:sz="0" w:space="0" w:color="auto"/>
        <w:right w:val="none" w:sz="0" w:space="0" w:color="auto"/>
      </w:divBdr>
    </w:div>
    <w:div w:id="1736782176">
      <w:bodyDiv w:val="1"/>
      <w:marLeft w:val="0"/>
      <w:marRight w:val="0"/>
      <w:marTop w:val="0"/>
      <w:marBottom w:val="0"/>
      <w:divBdr>
        <w:top w:val="none" w:sz="0" w:space="0" w:color="auto"/>
        <w:left w:val="none" w:sz="0" w:space="0" w:color="auto"/>
        <w:bottom w:val="none" w:sz="0" w:space="0" w:color="auto"/>
        <w:right w:val="none" w:sz="0" w:space="0" w:color="auto"/>
      </w:divBdr>
    </w:div>
    <w:div w:id="1736927650">
      <w:bodyDiv w:val="1"/>
      <w:marLeft w:val="0"/>
      <w:marRight w:val="0"/>
      <w:marTop w:val="0"/>
      <w:marBottom w:val="0"/>
      <w:divBdr>
        <w:top w:val="none" w:sz="0" w:space="0" w:color="auto"/>
        <w:left w:val="none" w:sz="0" w:space="0" w:color="auto"/>
        <w:bottom w:val="none" w:sz="0" w:space="0" w:color="auto"/>
        <w:right w:val="none" w:sz="0" w:space="0" w:color="auto"/>
      </w:divBdr>
    </w:div>
    <w:div w:id="1736931540">
      <w:bodyDiv w:val="1"/>
      <w:marLeft w:val="0"/>
      <w:marRight w:val="0"/>
      <w:marTop w:val="0"/>
      <w:marBottom w:val="0"/>
      <w:divBdr>
        <w:top w:val="none" w:sz="0" w:space="0" w:color="auto"/>
        <w:left w:val="none" w:sz="0" w:space="0" w:color="auto"/>
        <w:bottom w:val="none" w:sz="0" w:space="0" w:color="auto"/>
        <w:right w:val="none" w:sz="0" w:space="0" w:color="auto"/>
      </w:divBdr>
    </w:div>
    <w:div w:id="1736975412">
      <w:bodyDiv w:val="1"/>
      <w:marLeft w:val="0"/>
      <w:marRight w:val="0"/>
      <w:marTop w:val="0"/>
      <w:marBottom w:val="0"/>
      <w:divBdr>
        <w:top w:val="none" w:sz="0" w:space="0" w:color="auto"/>
        <w:left w:val="none" w:sz="0" w:space="0" w:color="auto"/>
        <w:bottom w:val="none" w:sz="0" w:space="0" w:color="auto"/>
        <w:right w:val="none" w:sz="0" w:space="0" w:color="auto"/>
      </w:divBdr>
    </w:div>
    <w:div w:id="1737051795">
      <w:bodyDiv w:val="1"/>
      <w:marLeft w:val="0"/>
      <w:marRight w:val="0"/>
      <w:marTop w:val="0"/>
      <w:marBottom w:val="0"/>
      <w:divBdr>
        <w:top w:val="none" w:sz="0" w:space="0" w:color="auto"/>
        <w:left w:val="none" w:sz="0" w:space="0" w:color="auto"/>
        <w:bottom w:val="none" w:sz="0" w:space="0" w:color="auto"/>
        <w:right w:val="none" w:sz="0" w:space="0" w:color="auto"/>
      </w:divBdr>
    </w:div>
    <w:div w:id="1737167982">
      <w:bodyDiv w:val="1"/>
      <w:marLeft w:val="0"/>
      <w:marRight w:val="0"/>
      <w:marTop w:val="0"/>
      <w:marBottom w:val="0"/>
      <w:divBdr>
        <w:top w:val="none" w:sz="0" w:space="0" w:color="auto"/>
        <w:left w:val="none" w:sz="0" w:space="0" w:color="auto"/>
        <w:bottom w:val="none" w:sz="0" w:space="0" w:color="auto"/>
        <w:right w:val="none" w:sz="0" w:space="0" w:color="auto"/>
      </w:divBdr>
    </w:div>
    <w:div w:id="1737360808">
      <w:bodyDiv w:val="1"/>
      <w:marLeft w:val="0"/>
      <w:marRight w:val="0"/>
      <w:marTop w:val="0"/>
      <w:marBottom w:val="0"/>
      <w:divBdr>
        <w:top w:val="none" w:sz="0" w:space="0" w:color="auto"/>
        <w:left w:val="none" w:sz="0" w:space="0" w:color="auto"/>
        <w:bottom w:val="none" w:sz="0" w:space="0" w:color="auto"/>
        <w:right w:val="none" w:sz="0" w:space="0" w:color="auto"/>
      </w:divBdr>
    </w:div>
    <w:div w:id="1737390621">
      <w:bodyDiv w:val="1"/>
      <w:marLeft w:val="0"/>
      <w:marRight w:val="0"/>
      <w:marTop w:val="0"/>
      <w:marBottom w:val="0"/>
      <w:divBdr>
        <w:top w:val="none" w:sz="0" w:space="0" w:color="auto"/>
        <w:left w:val="none" w:sz="0" w:space="0" w:color="auto"/>
        <w:bottom w:val="none" w:sz="0" w:space="0" w:color="auto"/>
        <w:right w:val="none" w:sz="0" w:space="0" w:color="auto"/>
      </w:divBdr>
    </w:div>
    <w:div w:id="1737429879">
      <w:bodyDiv w:val="1"/>
      <w:marLeft w:val="0"/>
      <w:marRight w:val="0"/>
      <w:marTop w:val="0"/>
      <w:marBottom w:val="0"/>
      <w:divBdr>
        <w:top w:val="none" w:sz="0" w:space="0" w:color="auto"/>
        <w:left w:val="none" w:sz="0" w:space="0" w:color="auto"/>
        <w:bottom w:val="none" w:sz="0" w:space="0" w:color="auto"/>
        <w:right w:val="none" w:sz="0" w:space="0" w:color="auto"/>
      </w:divBdr>
    </w:div>
    <w:div w:id="1737430615">
      <w:bodyDiv w:val="1"/>
      <w:marLeft w:val="0"/>
      <w:marRight w:val="0"/>
      <w:marTop w:val="0"/>
      <w:marBottom w:val="0"/>
      <w:divBdr>
        <w:top w:val="none" w:sz="0" w:space="0" w:color="auto"/>
        <w:left w:val="none" w:sz="0" w:space="0" w:color="auto"/>
        <w:bottom w:val="none" w:sz="0" w:space="0" w:color="auto"/>
        <w:right w:val="none" w:sz="0" w:space="0" w:color="auto"/>
      </w:divBdr>
    </w:div>
    <w:div w:id="1737435863">
      <w:bodyDiv w:val="1"/>
      <w:marLeft w:val="0"/>
      <w:marRight w:val="0"/>
      <w:marTop w:val="0"/>
      <w:marBottom w:val="0"/>
      <w:divBdr>
        <w:top w:val="none" w:sz="0" w:space="0" w:color="auto"/>
        <w:left w:val="none" w:sz="0" w:space="0" w:color="auto"/>
        <w:bottom w:val="none" w:sz="0" w:space="0" w:color="auto"/>
        <w:right w:val="none" w:sz="0" w:space="0" w:color="auto"/>
      </w:divBdr>
    </w:div>
    <w:div w:id="1737436053">
      <w:bodyDiv w:val="1"/>
      <w:marLeft w:val="0"/>
      <w:marRight w:val="0"/>
      <w:marTop w:val="0"/>
      <w:marBottom w:val="0"/>
      <w:divBdr>
        <w:top w:val="none" w:sz="0" w:space="0" w:color="auto"/>
        <w:left w:val="none" w:sz="0" w:space="0" w:color="auto"/>
        <w:bottom w:val="none" w:sz="0" w:space="0" w:color="auto"/>
        <w:right w:val="none" w:sz="0" w:space="0" w:color="auto"/>
      </w:divBdr>
    </w:div>
    <w:div w:id="1737505944">
      <w:bodyDiv w:val="1"/>
      <w:marLeft w:val="0"/>
      <w:marRight w:val="0"/>
      <w:marTop w:val="0"/>
      <w:marBottom w:val="0"/>
      <w:divBdr>
        <w:top w:val="none" w:sz="0" w:space="0" w:color="auto"/>
        <w:left w:val="none" w:sz="0" w:space="0" w:color="auto"/>
        <w:bottom w:val="none" w:sz="0" w:space="0" w:color="auto"/>
        <w:right w:val="none" w:sz="0" w:space="0" w:color="auto"/>
      </w:divBdr>
    </w:div>
    <w:div w:id="1737508477">
      <w:bodyDiv w:val="1"/>
      <w:marLeft w:val="0"/>
      <w:marRight w:val="0"/>
      <w:marTop w:val="0"/>
      <w:marBottom w:val="0"/>
      <w:divBdr>
        <w:top w:val="none" w:sz="0" w:space="0" w:color="auto"/>
        <w:left w:val="none" w:sz="0" w:space="0" w:color="auto"/>
        <w:bottom w:val="none" w:sz="0" w:space="0" w:color="auto"/>
        <w:right w:val="none" w:sz="0" w:space="0" w:color="auto"/>
      </w:divBdr>
    </w:div>
    <w:div w:id="1737512171">
      <w:bodyDiv w:val="1"/>
      <w:marLeft w:val="0"/>
      <w:marRight w:val="0"/>
      <w:marTop w:val="0"/>
      <w:marBottom w:val="0"/>
      <w:divBdr>
        <w:top w:val="none" w:sz="0" w:space="0" w:color="auto"/>
        <w:left w:val="none" w:sz="0" w:space="0" w:color="auto"/>
        <w:bottom w:val="none" w:sz="0" w:space="0" w:color="auto"/>
        <w:right w:val="none" w:sz="0" w:space="0" w:color="auto"/>
      </w:divBdr>
    </w:div>
    <w:div w:id="1737556652">
      <w:bodyDiv w:val="1"/>
      <w:marLeft w:val="0"/>
      <w:marRight w:val="0"/>
      <w:marTop w:val="0"/>
      <w:marBottom w:val="0"/>
      <w:divBdr>
        <w:top w:val="none" w:sz="0" w:space="0" w:color="auto"/>
        <w:left w:val="none" w:sz="0" w:space="0" w:color="auto"/>
        <w:bottom w:val="none" w:sz="0" w:space="0" w:color="auto"/>
        <w:right w:val="none" w:sz="0" w:space="0" w:color="auto"/>
      </w:divBdr>
    </w:div>
    <w:div w:id="1737818498">
      <w:bodyDiv w:val="1"/>
      <w:marLeft w:val="0"/>
      <w:marRight w:val="0"/>
      <w:marTop w:val="0"/>
      <w:marBottom w:val="0"/>
      <w:divBdr>
        <w:top w:val="none" w:sz="0" w:space="0" w:color="auto"/>
        <w:left w:val="none" w:sz="0" w:space="0" w:color="auto"/>
        <w:bottom w:val="none" w:sz="0" w:space="0" w:color="auto"/>
        <w:right w:val="none" w:sz="0" w:space="0" w:color="auto"/>
      </w:divBdr>
    </w:div>
    <w:div w:id="1737824765">
      <w:bodyDiv w:val="1"/>
      <w:marLeft w:val="0"/>
      <w:marRight w:val="0"/>
      <w:marTop w:val="0"/>
      <w:marBottom w:val="0"/>
      <w:divBdr>
        <w:top w:val="none" w:sz="0" w:space="0" w:color="auto"/>
        <w:left w:val="none" w:sz="0" w:space="0" w:color="auto"/>
        <w:bottom w:val="none" w:sz="0" w:space="0" w:color="auto"/>
        <w:right w:val="none" w:sz="0" w:space="0" w:color="auto"/>
      </w:divBdr>
    </w:div>
    <w:div w:id="1738162551">
      <w:bodyDiv w:val="1"/>
      <w:marLeft w:val="0"/>
      <w:marRight w:val="0"/>
      <w:marTop w:val="0"/>
      <w:marBottom w:val="0"/>
      <w:divBdr>
        <w:top w:val="none" w:sz="0" w:space="0" w:color="auto"/>
        <w:left w:val="none" w:sz="0" w:space="0" w:color="auto"/>
        <w:bottom w:val="none" w:sz="0" w:space="0" w:color="auto"/>
        <w:right w:val="none" w:sz="0" w:space="0" w:color="auto"/>
      </w:divBdr>
    </w:div>
    <w:div w:id="1738236292">
      <w:bodyDiv w:val="1"/>
      <w:marLeft w:val="0"/>
      <w:marRight w:val="0"/>
      <w:marTop w:val="0"/>
      <w:marBottom w:val="0"/>
      <w:divBdr>
        <w:top w:val="none" w:sz="0" w:space="0" w:color="auto"/>
        <w:left w:val="none" w:sz="0" w:space="0" w:color="auto"/>
        <w:bottom w:val="none" w:sz="0" w:space="0" w:color="auto"/>
        <w:right w:val="none" w:sz="0" w:space="0" w:color="auto"/>
      </w:divBdr>
    </w:div>
    <w:div w:id="1738239945">
      <w:bodyDiv w:val="1"/>
      <w:marLeft w:val="0"/>
      <w:marRight w:val="0"/>
      <w:marTop w:val="0"/>
      <w:marBottom w:val="0"/>
      <w:divBdr>
        <w:top w:val="none" w:sz="0" w:space="0" w:color="auto"/>
        <w:left w:val="none" w:sz="0" w:space="0" w:color="auto"/>
        <w:bottom w:val="none" w:sz="0" w:space="0" w:color="auto"/>
        <w:right w:val="none" w:sz="0" w:space="0" w:color="auto"/>
      </w:divBdr>
    </w:div>
    <w:div w:id="1738286788">
      <w:bodyDiv w:val="1"/>
      <w:marLeft w:val="0"/>
      <w:marRight w:val="0"/>
      <w:marTop w:val="0"/>
      <w:marBottom w:val="0"/>
      <w:divBdr>
        <w:top w:val="none" w:sz="0" w:space="0" w:color="auto"/>
        <w:left w:val="none" w:sz="0" w:space="0" w:color="auto"/>
        <w:bottom w:val="none" w:sz="0" w:space="0" w:color="auto"/>
        <w:right w:val="none" w:sz="0" w:space="0" w:color="auto"/>
      </w:divBdr>
    </w:div>
    <w:div w:id="1738354833">
      <w:bodyDiv w:val="1"/>
      <w:marLeft w:val="0"/>
      <w:marRight w:val="0"/>
      <w:marTop w:val="0"/>
      <w:marBottom w:val="0"/>
      <w:divBdr>
        <w:top w:val="none" w:sz="0" w:space="0" w:color="auto"/>
        <w:left w:val="none" w:sz="0" w:space="0" w:color="auto"/>
        <w:bottom w:val="none" w:sz="0" w:space="0" w:color="auto"/>
        <w:right w:val="none" w:sz="0" w:space="0" w:color="auto"/>
      </w:divBdr>
    </w:div>
    <w:div w:id="1738357548">
      <w:bodyDiv w:val="1"/>
      <w:marLeft w:val="0"/>
      <w:marRight w:val="0"/>
      <w:marTop w:val="0"/>
      <w:marBottom w:val="0"/>
      <w:divBdr>
        <w:top w:val="none" w:sz="0" w:space="0" w:color="auto"/>
        <w:left w:val="none" w:sz="0" w:space="0" w:color="auto"/>
        <w:bottom w:val="none" w:sz="0" w:space="0" w:color="auto"/>
        <w:right w:val="none" w:sz="0" w:space="0" w:color="auto"/>
      </w:divBdr>
    </w:div>
    <w:div w:id="1738433946">
      <w:bodyDiv w:val="1"/>
      <w:marLeft w:val="0"/>
      <w:marRight w:val="0"/>
      <w:marTop w:val="0"/>
      <w:marBottom w:val="0"/>
      <w:divBdr>
        <w:top w:val="none" w:sz="0" w:space="0" w:color="auto"/>
        <w:left w:val="none" w:sz="0" w:space="0" w:color="auto"/>
        <w:bottom w:val="none" w:sz="0" w:space="0" w:color="auto"/>
        <w:right w:val="none" w:sz="0" w:space="0" w:color="auto"/>
      </w:divBdr>
    </w:div>
    <w:div w:id="1738476325">
      <w:bodyDiv w:val="1"/>
      <w:marLeft w:val="0"/>
      <w:marRight w:val="0"/>
      <w:marTop w:val="0"/>
      <w:marBottom w:val="0"/>
      <w:divBdr>
        <w:top w:val="none" w:sz="0" w:space="0" w:color="auto"/>
        <w:left w:val="none" w:sz="0" w:space="0" w:color="auto"/>
        <w:bottom w:val="none" w:sz="0" w:space="0" w:color="auto"/>
        <w:right w:val="none" w:sz="0" w:space="0" w:color="auto"/>
      </w:divBdr>
    </w:div>
    <w:div w:id="1738743180">
      <w:bodyDiv w:val="1"/>
      <w:marLeft w:val="0"/>
      <w:marRight w:val="0"/>
      <w:marTop w:val="0"/>
      <w:marBottom w:val="0"/>
      <w:divBdr>
        <w:top w:val="none" w:sz="0" w:space="0" w:color="auto"/>
        <w:left w:val="none" w:sz="0" w:space="0" w:color="auto"/>
        <w:bottom w:val="none" w:sz="0" w:space="0" w:color="auto"/>
        <w:right w:val="none" w:sz="0" w:space="0" w:color="auto"/>
      </w:divBdr>
    </w:div>
    <w:div w:id="1738748688">
      <w:bodyDiv w:val="1"/>
      <w:marLeft w:val="0"/>
      <w:marRight w:val="0"/>
      <w:marTop w:val="0"/>
      <w:marBottom w:val="0"/>
      <w:divBdr>
        <w:top w:val="none" w:sz="0" w:space="0" w:color="auto"/>
        <w:left w:val="none" w:sz="0" w:space="0" w:color="auto"/>
        <w:bottom w:val="none" w:sz="0" w:space="0" w:color="auto"/>
        <w:right w:val="none" w:sz="0" w:space="0" w:color="auto"/>
      </w:divBdr>
    </w:div>
    <w:div w:id="1738867056">
      <w:bodyDiv w:val="1"/>
      <w:marLeft w:val="0"/>
      <w:marRight w:val="0"/>
      <w:marTop w:val="0"/>
      <w:marBottom w:val="0"/>
      <w:divBdr>
        <w:top w:val="none" w:sz="0" w:space="0" w:color="auto"/>
        <w:left w:val="none" w:sz="0" w:space="0" w:color="auto"/>
        <w:bottom w:val="none" w:sz="0" w:space="0" w:color="auto"/>
        <w:right w:val="none" w:sz="0" w:space="0" w:color="auto"/>
      </w:divBdr>
    </w:div>
    <w:div w:id="1738897583">
      <w:bodyDiv w:val="1"/>
      <w:marLeft w:val="0"/>
      <w:marRight w:val="0"/>
      <w:marTop w:val="0"/>
      <w:marBottom w:val="0"/>
      <w:divBdr>
        <w:top w:val="none" w:sz="0" w:space="0" w:color="auto"/>
        <w:left w:val="none" w:sz="0" w:space="0" w:color="auto"/>
        <w:bottom w:val="none" w:sz="0" w:space="0" w:color="auto"/>
        <w:right w:val="none" w:sz="0" w:space="0" w:color="auto"/>
      </w:divBdr>
    </w:div>
    <w:div w:id="1739016891">
      <w:bodyDiv w:val="1"/>
      <w:marLeft w:val="0"/>
      <w:marRight w:val="0"/>
      <w:marTop w:val="0"/>
      <w:marBottom w:val="0"/>
      <w:divBdr>
        <w:top w:val="none" w:sz="0" w:space="0" w:color="auto"/>
        <w:left w:val="none" w:sz="0" w:space="0" w:color="auto"/>
        <w:bottom w:val="none" w:sz="0" w:space="0" w:color="auto"/>
        <w:right w:val="none" w:sz="0" w:space="0" w:color="auto"/>
      </w:divBdr>
    </w:div>
    <w:div w:id="1739091468">
      <w:bodyDiv w:val="1"/>
      <w:marLeft w:val="0"/>
      <w:marRight w:val="0"/>
      <w:marTop w:val="0"/>
      <w:marBottom w:val="0"/>
      <w:divBdr>
        <w:top w:val="none" w:sz="0" w:space="0" w:color="auto"/>
        <w:left w:val="none" w:sz="0" w:space="0" w:color="auto"/>
        <w:bottom w:val="none" w:sz="0" w:space="0" w:color="auto"/>
        <w:right w:val="none" w:sz="0" w:space="0" w:color="auto"/>
      </w:divBdr>
    </w:div>
    <w:div w:id="1739203622">
      <w:bodyDiv w:val="1"/>
      <w:marLeft w:val="0"/>
      <w:marRight w:val="0"/>
      <w:marTop w:val="0"/>
      <w:marBottom w:val="0"/>
      <w:divBdr>
        <w:top w:val="none" w:sz="0" w:space="0" w:color="auto"/>
        <w:left w:val="none" w:sz="0" w:space="0" w:color="auto"/>
        <w:bottom w:val="none" w:sz="0" w:space="0" w:color="auto"/>
        <w:right w:val="none" w:sz="0" w:space="0" w:color="auto"/>
      </w:divBdr>
    </w:div>
    <w:div w:id="1739205643">
      <w:bodyDiv w:val="1"/>
      <w:marLeft w:val="0"/>
      <w:marRight w:val="0"/>
      <w:marTop w:val="0"/>
      <w:marBottom w:val="0"/>
      <w:divBdr>
        <w:top w:val="none" w:sz="0" w:space="0" w:color="auto"/>
        <w:left w:val="none" w:sz="0" w:space="0" w:color="auto"/>
        <w:bottom w:val="none" w:sz="0" w:space="0" w:color="auto"/>
        <w:right w:val="none" w:sz="0" w:space="0" w:color="auto"/>
      </w:divBdr>
    </w:div>
    <w:div w:id="1739205879">
      <w:bodyDiv w:val="1"/>
      <w:marLeft w:val="0"/>
      <w:marRight w:val="0"/>
      <w:marTop w:val="0"/>
      <w:marBottom w:val="0"/>
      <w:divBdr>
        <w:top w:val="none" w:sz="0" w:space="0" w:color="auto"/>
        <w:left w:val="none" w:sz="0" w:space="0" w:color="auto"/>
        <w:bottom w:val="none" w:sz="0" w:space="0" w:color="auto"/>
        <w:right w:val="none" w:sz="0" w:space="0" w:color="auto"/>
      </w:divBdr>
    </w:div>
    <w:div w:id="1739281823">
      <w:bodyDiv w:val="1"/>
      <w:marLeft w:val="0"/>
      <w:marRight w:val="0"/>
      <w:marTop w:val="0"/>
      <w:marBottom w:val="0"/>
      <w:divBdr>
        <w:top w:val="none" w:sz="0" w:space="0" w:color="auto"/>
        <w:left w:val="none" w:sz="0" w:space="0" w:color="auto"/>
        <w:bottom w:val="none" w:sz="0" w:space="0" w:color="auto"/>
        <w:right w:val="none" w:sz="0" w:space="0" w:color="auto"/>
      </w:divBdr>
    </w:div>
    <w:div w:id="1739283404">
      <w:bodyDiv w:val="1"/>
      <w:marLeft w:val="0"/>
      <w:marRight w:val="0"/>
      <w:marTop w:val="0"/>
      <w:marBottom w:val="0"/>
      <w:divBdr>
        <w:top w:val="none" w:sz="0" w:space="0" w:color="auto"/>
        <w:left w:val="none" w:sz="0" w:space="0" w:color="auto"/>
        <w:bottom w:val="none" w:sz="0" w:space="0" w:color="auto"/>
        <w:right w:val="none" w:sz="0" w:space="0" w:color="auto"/>
      </w:divBdr>
    </w:div>
    <w:div w:id="1739326230">
      <w:bodyDiv w:val="1"/>
      <w:marLeft w:val="0"/>
      <w:marRight w:val="0"/>
      <w:marTop w:val="0"/>
      <w:marBottom w:val="0"/>
      <w:divBdr>
        <w:top w:val="none" w:sz="0" w:space="0" w:color="auto"/>
        <w:left w:val="none" w:sz="0" w:space="0" w:color="auto"/>
        <w:bottom w:val="none" w:sz="0" w:space="0" w:color="auto"/>
        <w:right w:val="none" w:sz="0" w:space="0" w:color="auto"/>
      </w:divBdr>
    </w:div>
    <w:div w:id="1739404993">
      <w:bodyDiv w:val="1"/>
      <w:marLeft w:val="0"/>
      <w:marRight w:val="0"/>
      <w:marTop w:val="0"/>
      <w:marBottom w:val="0"/>
      <w:divBdr>
        <w:top w:val="none" w:sz="0" w:space="0" w:color="auto"/>
        <w:left w:val="none" w:sz="0" w:space="0" w:color="auto"/>
        <w:bottom w:val="none" w:sz="0" w:space="0" w:color="auto"/>
        <w:right w:val="none" w:sz="0" w:space="0" w:color="auto"/>
      </w:divBdr>
    </w:div>
    <w:div w:id="1739476029">
      <w:bodyDiv w:val="1"/>
      <w:marLeft w:val="0"/>
      <w:marRight w:val="0"/>
      <w:marTop w:val="0"/>
      <w:marBottom w:val="0"/>
      <w:divBdr>
        <w:top w:val="none" w:sz="0" w:space="0" w:color="auto"/>
        <w:left w:val="none" w:sz="0" w:space="0" w:color="auto"/>
        <w:bottom w:val="none" w:sz="0" w:space="0" w:color="auto"/>
        <w:right w:val="none" w:sz="0" w:space="0" w:color="auto"/>
      </w:divBdr>
    </w:div>
    <w:div w:id="1739593269">
      <w:bodyDiv w:val="1"/>
      <w:marLeft w:val="0"/>
      <w:marRight w:val="0"/>
      <w:marTop w:val="0"/>
      <w:marBottom w:val="0"/>
      <w:divBdr>
        <w:top w:val="none" w:sz="0" w:space="0" w:color="auto"/>
        <w:left w:val="none" w:sz="0" w:space="0" w:color="auto"/>
        <w:bottom w:val="none" w:sz="0" w:space="0" w:color="auto"/>
        <w:right w:val="none" w:sz="0" w:space="0" w:color="auto"/>
      </w:divBdr>
    </w:div>
    <w:div w:id="1739865467">
      <w:bodyDiv w:val="1"/>
      <w:marLeft w:val="0"/>
      <w:marRight w:val="0"/>
      <w:marTop w:val="0"/>
      <w:marBottom w:val="0"/>
      <w:divBdr>
        <w:top w:val="none" w:sz="0" w:space="0" w:color="auto"/>
        <w:left w:val="none" w:sz="0" w:space="0" w:color="auto"/>
        <w:bottom w:val="none" w:sz="0" w:space="0" w:color="auto"/>
        <w:right w:val="none" w:sz="0" w:space="0" w:color="auto"/>
      </w:divBdr>
    </w:div>
    <w:div w:id="1739934079">
      <w:bodyDiv w:val="1"/>
      <w:marLeft w:val="0"/>
      <w:marRight w:val="0"/>
      <w:marTop w:val="0"/>
      <w:marBottom w:val="0"/>
      <w:divBdr>
        <w:top w:val="none" w:sz="0" w:space="0" w:color="auto"/>
        <w:left w:val="none" w:sz="0" w:space="0" w:color="auto"/>
        <w:bottom w:val="none" w:sz="0" w:space="0" w:color="auto"/>
        <w:right w:val="none" w:sz="0" w:space="0" w:color="auto"/>
      </w:divBdr>
    </w:div>
    <w:div w:id="1739936804">
      <w:bodyDiv w:val="1"/>
      <w:marLeft w:val="0"/>
      <w:marRight w:val="0"/>
      <w:marTop w:val="0"/>
      <w:marBottom w:val="0"/>
      <w:divBdr>
        <w:top w:val="none" w:sz="0" w:space="0" w:color="auto"/>
        <w:left w:val="none" w:sz="0" w:space="0" w:color="auto"/>
        <w:bottom w:val="none" w:sz="0" w:space="0" w:color="auto"/>
        <w:right w:val="none" w:sz="0" w:space="0" w:color="auto"/>
      </w:divBdr>
    </w:div>
    <w:div w:id="1739983020">
      <w:bodyDiv w:val="1"/>
      <w:marLeft w:val="0"/>
      <w:marRight w:val="0"/>
      <w:marTop w:val="0"/>
      <w:marBottom w:val="0"/>
      <w:divBdr>
        <w:top w:val="none" w:sz="0" w:space="0" w:color="auto"/>
        <w:left w:val="none" w:sz="0" w:space="0" w:color="auto"/>
        <w:bottom w:val="none" w:sz="0" w:space="0" w:color="auto"/>
        <w:right w:val="none" w:sz="0" w:space="0" w:color="auto"/>
      </w:divBdr>
    </w:div>
    <w:div w:id="1739984499">
      <w:bodyDiv w:val="1"/>
      <w:marLeft w:val="0"/>
      <w:marRight w:val="0"/>
      <w:marTop w:val="0"/>
      <w:marBottom w:val="0"/>
      <w:divBdr>
        <w:top w:val="none" w:sz="0" w:space="0" w:color="auto"/>
        <w:left w:val="none" w:sz="0" w:space="0" w:color="auto"/>
        <w:bottom w:val="none" w:sz="0" w:space="0" w:color="auto"/>
        <w:right w:val="none" w:sz="0" w:space="0" w:color="auto"/>
      </w:divBdr>
    </w:div>
    <w:div w:id="1740009065">
      <w:bodyDiv w:val="1"/>
      <w:marLeft w:val="0"/>
      <w:marRight w:val="0"/>
      <w:marTop w:val="0"/>
      <w:marBottom w:val="0"/>
      <w:divBdr>
        <w:top w:val="none" w:sz="0" w:space="0" w:color="auto"/>
        <w:left w:val="none" w:sz="0" w:space="0" w:color="auto"/>
        <w:bottom w:val="none" w:sz="0" w:space="0" w:color="auto"/>
        <w:right w:val="none" w:sz="0" w:space="0" w:color="auto"/>
      </w:divBdr>
    </w:div>
    <w:div w:id="1740130788">
      <w:bodyDiv w:val="1"/>
      <w:marLeft w:val="0"/>
      <w:marRight w:val="0"/>
      <w:marTop w:val="0"/>
      <w:marBottom w:val="0"/>
      <w:divBdr>
        <w:top w:val="none" w:sz="0" w:space="0" w:color="auto"/>
        <w:left w:val="none" w:sz="0" w:space="0" w:color="auto"/>
        <w:bottom w:val="none" w:sz="0" w:space="0" w:color="auto"/>
        <w:right w:val="none" w:sz="0" w:space="0" w:color="auto"/>
      </w:divBdr>
    </w:div>
    <w:div w:id="1740204025">
      <w:bodyDiv w:val="1"/>
      <w:marLeft w:val="0"/>
      <w:marRight w:val="0"/>
      <w:marTop w:val="0"/>
      <w:marBottom w:val="0"/>
      <w:divBdr>
        <w:top w:val="none" w:sz="0" w:space="0" w:color="auto"/>
        <w:left w:val="none" w:sz="0" w:space="0" w:color="auto"/>
        <w:bottom w:val="none" w:sz="0" w:space="0" w:color="auto"/>
        <w:right w:val="none" w:sz="0" w:space="0" w:color="auto"/>
      </w:divBdr>
    </w:div>
    <w:div w:id="1740209668">
      <w:bodyDiv w:val="1"/>
      <w:marLeft w:val="0"/>
      <w:marRight w:val="0"/>
      <w:marTop w:val="0"/>
      <w:marBottom w:val="0"/>
      <w:divBdr>
        <w:top w:val="none" w:sz="0" w:space="0" w:color="auto"/>
        <w:left w:val="none" w:sz="0" w:space="0" w:color="auto"/>
        <w:bottom w:val="none" w:sz="0" w:space="0" w:color="auto"/>
        <w:right w:val="none" w:sz="0" w:space="0" w:color="auto"/>
      </w:divBdr>
    </w:div>
    <w:div w:id="1740247201">
      <w:bodyDiv w:val="1"/>
      <w:marLeft w:val="0"/>
      <w:marRight w:val="0"/>
      <w:marTop w:val="0"/>
      <w:marBottom w:val="0"/>
      <w:divBdr>
        <w:top w:val="none" w:sz="0" w:space="0" w:color="auto"/>
        <w:left w:val="none" w:sz="0" w:space="0" w:color="auto"/>
        <w:bottom w:val="none" w:sz="0" w:space="0" w:color="auto"/>
        <w:right w:val="none" w:sz="0" w:space="0" w:color="auto"/>
      </w:divBdr>
    </w:div>
    <w:div w:id="1740404395">
      <w:bodyDiv w:val="1"/>
      <w:marLeft w:val="0"/>
      <w:marRight w:val="0"/>
      <w:marTop w:val="0"/>
      <w:marBottom w:val="0"/>
      <w:divBdr>
        <w:top w:val="none" w:sz="0" w:space="0" w:color="auto"/>
        <w:left w:val="none" w:sz="0" w:space="0" w:color="auto"/>
        <w:bottom w:val="none" w:sz="0" w:space="0" w:color="auto"/>
        <w:right w:val="none" w:sz="0" w:space="0" w:color="auto"/>
      </w:divBdr>
    </w:div>
    <w:div w:id="1740707058">
      <w:bodyDiv w:val="1"/>
      <w:marLeft w:val="0"/>
      <w:marRight w:val="0"/>
      <w:marTop w:val="0"/>
      <w:marBottom w:val="0"/>
      <w:divBdr>
        <w:top w:val="none" w:sz="0" w:space="0" w:color="auto"/>
        <w:left w:val="none" w:sz="0" w:space="0" w:color="auto"/>
        <w:bottom w:val="none" w:sz="0" w:space="0" w:color="auto"/>
        <w:right w:val="none" w:sz="0" w:space="0" w:color="auto"/>
      </w:divBdr>
    </w:div>
    <w:div w:id="1740787710">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
    <w:div w:id="1741322568">
      <w:bodyDiv w:val="1"/>
      <w:marLeft w:val="0"/>
      <w:marRight w:val="0"/>
      <w:marTop w:val="0"/>
      <w:marBottom w:val="0"/>
      <w:divBdr>
        <w:top w:val="none" w:sz="0" w:space="0" w:color="auto"/>
        <w:left w:val="none" w:sz="0" w:space="0" w:color="auto"/>
        <w:bottom w:val="none" w:sz="0" w:space="0" w:color="auto"/>
        <w:right w:val="none" w:sz="0" w:space="0" w:color="auto"/>
      </w:divBdr>
    </w:div>
    <w:div w:id="1741322593">
      <w:bodyDiv w:val="1"/>
      <w:marLeft w:val="0"/>
      <w:marRight w:val="0"/>
      <w:marTop w:val="0"/>
      <w:marBottom w:val="0"/>
      <w:divBdr>
        <w:top w:val="none" w:sz="0" w:space="0" w:color="auto"/>
        <w:left w:val="none" w:sz="0" w:space="0" w:color="auto"/>
        <w:bottom w:val="none" w:sz="0" w:space="0" w:color="auto"/>
        <w:right w:val="none" w:sz="0" w:space="0" w:color="auto"/>
      </w:divBdr>
    </w:div>
    <w:div w:id="1741439648">
      <w:bodyDiv w:val="1"/>
      <w:marLeft w:val="0"/>
      <w:marRight w:val="0"/>
      <w:marTop w:val="0"/>
      <w:marBottom w:val="0"/>
      <w:divBdr>
        <w:top w:val="none" w:sz="0" w:space="0" w:color="auto"/>
        <w:left w:val="none" w:sz="0" w:space="0" w:color="auto"/>
        <w:bottom w:val="none" w:sz="0" w:space="0" w:color="auto"/>
        <w:right w:val="none" w:sz="0" w:space="0" w:color="auto"/>
      </w:divBdr>
    </w:div>
    <w:div w:id="1741440191">
      <w:bodyDiv w:val="1"/>
      <w:marLeft w:val="0"/>
      <w:marRight w:val="0"/>
      <w:marTop w:val="0"/>
      <w:marBottom w:val="0"/>
      <w:divBdr>
        <w:top w:val="none" w:sz="0" w:space="0" w:color="auto"/>
        <w:left w:val="none" w:sz="0" w:space="0" w:color="auto"/>
        <w:bottom w:val="none" w:sz="0" w:space="0" w:color="auto"/>
        <w:right w:val="none" w:sz="0" w:space="0" w:color="auto"/>
      </w:divBdr>
    </w:div>
    <w:div w:id="1741441248">
      <w:bodyDiv w:val="1"/>
      <w:marLeft w:val="0"/>
      <w:marRight w:val="0"/>
      <w:marTop w:val="0"/>
      <w:marBottom w:val="0"/>
      <w:divBdr>
        <w:top w:val="none" w:sz="0" w:space="0" w:color="auto"/>
        <w:left w:val="none" w:sz="0" w:space="0" w:color="auto"/>
        <w:bottom w:val="none" w:sz="0" w:space="0" w:color="auto"/>
        <w:right w:val="none" w:sz="0" w:space="0" w:color="auto"/>
      </w:divBdr>
    </w:div>
    <w:div w:id="1741780949">
      <w:bodyDiv w:val="1"/>
      <w:marLeft w:val="0"/>
      <w:marRight w:val="0"/>
      <w:marTop w:val="0"/>
      <w:marBottom w:val="0"/>
      <w:divBdr>
        <w:top w:val="none" w:sz="0" w:space="0" w:color="auto"/>
        <w:left w:val="none" w:sz="0" w:space="0" w:color="auto"/>
        <w:bottom w:val="none" w:sz="0" w:space="0" w:color="auto"/>
        <w:right w:val="none" w:sz="0" w:space="0" w:color="auto"/>
      </w:divBdr>
    </w:div>
    <w:div w:id="1741948373">
      <w:bodyDiv w:val="1"/>
      <w:marLeft w:val="0"/>
      <w:marRight w:val="0"/>
      <w:marTop w:val="0"/>
      <w:marBottom w:val="0"/>
      <w:divBdr>
        <w:top w:val="none" w:sz="0" w:space="0" w:color="auto"/>
        <w:left w:val="none" w:sz="0" w:space="0" w:color="auto"/>
        <w:bottom w:val="none" w:sz="0" w:space="0" w:color="auto"/>
        <w:right w:val="none" w:sz="0" w:space="0" w:color="auto"/>
      </w:divBdr>
    </w:div>
    <w:div w:id="1741950271">
      <w:bodyDiv w:val="1"/>
      <w:marLeft w:val="0"/>
      <w:marRight w:val="0"/>
      <w:marTop w:val="0"/>
      <w:marBottom w:val="0"/>
      <w:divBdr>
        <w:top w:val="none" w:sz="0" w:space="0" w:color="auto"/>
        <w:left w:val="none" w:sz="0" w:space="0" w:color="auto"/>
        <w:bottom w:val="none" w:sz="0" w:space="0" w:color="auto"/>
        <w:right w:val="none" w:sz="0" w:space="0" w:color="auto"/>
      </w:divBdr>
    </w:div>
    <w:div w:id="1742093457">
      <w:bodyDiv w:val="1"/>
      <w:marLeft w:val="0"/>
      <w:marRight w:val="0"/>
      <w:marTop w:val="0"/>
      <w:marBottom w:val="0"/>
      <w:divBdr>
        <w:top w:val="none" w:sz="0" w:space="0" w:color="auto"/>
        <w:left w:val="none" w:sz="0" w:space="0" w:color="auto"/>
        <w:bottom w:val="none" w:sz="0" w:space="0" w:color="auto"/>
        <w:right w:val="none" w:sz="0" w:space="0" w:color="auto"/>
      </w:divBdr>
    </w:div>
    <w:div w:id="1742287190">
      <w:bodyDiv w:val="1"/>
      <w:marLeft w:val="0"/>
      <w:marRight w:val="0"/>
      <w:marTop w:val="0"/>
      <w:marBottom w:val="0"/>
      <w:divBdr>
        <w:top w:val="none" w:sz="0" w:space="0" w:color="auto"/>
        <w:left w:val="none" w:sz="0" w:space="0" w:color="auto"/>
        <w:bottom w:val="none" w:sz="0" w:space="0" w:color="auto"/>
        <w:right w:val="none" w:sz="0" w:space="0" w:color="auto"/>
      </w:divBdr>
    </w:div>
    <w:div w:id="1742364447">
      <w:bodyDiv w:val="1"/>
      <w:marLeft w:val="0"/>
      <w:marRight w:val="0"/>
      <w:marTop w:val="0"/>
      <w:marBottom w:val="0"/>
      <w:divBdr>
        <w:top w:val="none" w:sz="0" w:space="0" w:color="auto"/>
        <w:left w:val="none" w:sz="0" w:space="0" w:color="auto"/>
        <w:bottom w:val="none" w:sz="0" w:space="0" w:color="auto"/>
        <w:right w:val="none" w:sz="0" w:space="0" w:color="auto"/>
      </w:divBdr>
    </w:div>
    <w:div w:id="1742365111">
      <w:bodyDiv w:val="1"/>
      <w:marLeft w:val="0"/>
      <w:marRight w:val="0"/>
      <w:marTop w:val="0"/>
      <w:marBottom w:val="0"/>
      <w:divBdr>
        <w:top w:val="none" w:sz="0" w:space="0" w:color="auto"/>
        <w:left w:val="none" w:sz="0" w:space="0" w:color="auto"/>
        <w:bottom w:val="none" w:sz="0" w:space="0" w:color="auto"/>
        <w:right w:val="none" w:sz="0" w:space="0" w:color="auto"/>
      </w:divBdr>
    </w:div>
    <w:div w:id="1742369297">
      <w:bodyDiv w:val="1"/>
      <w:marLeft w:val="0"/>
      <w:marRight w:val="0"/>
      <w:marTop w:val="0"/>
      <w:marBottom w:val="0"/>
      <w:divBdr>
        <w:top w:val="none" w:sz="0" w:space="0" w:color="auto"/>
        <w:left w:val="none" w:sz="0" w:space="0" w:color="auto"/>
        <w:bottom w:val="none" w:sz="0" w:space="0" w:color="auto"/>
        <w:right w:val="none" w:sz="0" w:space="0" w:color="auto"/>
      </w:divBdr>
    </w:div>
    <w:div w:id="1742677288">
      <w:bodyDiv w:val="1"/>
      <w:marLeft w:val="0"/>
      <w:marRight w:val="0"/>
      <w:marTop w:val="0"/>
      <w:marBottom w:val="0"/>
      <w:divBdr>
        <w:top w:val="none" w:sz="0" w:space="0" w:color="auto"/>
        <w:left w:val="none" w:sz="0" w:space="0" w:color="auto"/>
        <w:bottom w:val="none" w:sz="0" w:space="0" w:color="auto"/>
        <w:right w:val="none" w:sz="0" w:space="0" w:color="auto"/>
      </w:divBdr>
    </w:div>
    <w:div w:id="1742756964">
      <w:bodyDiv w:val="1"/>
      <w:marLeft w:val="0"/>
      <w:marRight w:val="0"/>
      <w:marTop w:val="0"/>
      <w:marBottom w:val="0"/>
      <w:divBdr>
        <w:top w:val="none" w:sz="0" w:space="0" w:color="auto"/>
        <w:left w:val="none" w:sz="0" w:space="0" w:color="auto"/>
        <w:bottom w:val="none" w:sz="0" w:space="0" w:color="auto"/>
        <w:right w:val="none" w:sz="0" w:space="0" w:color="auto"/>
      </w:divBdr>
    </w:div>
    <w:div w:id="1742826217">
      <w:bodyDiv w:val="1"/>
      <w:marLeft w:val="0"/>
      <w:marRight w:val="0"/>
      <w:marTop w:val="0"/>
      <w:marBottom w:val="0"/>
      <w:divBdr>
        <w:top w:val="none" w:sz="0" w:space="0" w:color="auto"/>
        <w:left w:val="none" w:sz="0" w:space="0" w:color="auto"/>
        <w:bottom w:val="none" w:sz="0" w:space="0" w:color="auto"/>
        <w:right w:val="none" w:sz="0" w:space="0" w:color="auto"/>
      </w:divBdr>
    </w:div>
    <w:div w:id="1742826322">
      <w:bodyDiv w:val="1"/>
      <w:marLeft w:val="0"/>
      <w:marRight w:val="0"/>
      <w:marTop w:val="0"/>
      <w:marBottom w:val="0"/>
      <w:divBdr>
        <w:top w:val="none" w:sz="0" w:space="0" w:color="auto"/>
        <w:left w:val="none" w:sz="0" w:space="0" w:color="auto"/>
        <w:bottom w:val="none" w:sz="0" w:space="0" w:color="auto"/>
        <w:right w:val="none" w:sz="0" w:space="0" w:color="auto"/>
      </w:divBdr>
    </w:div>
    <w:div w:id="1742866937">
      <w:bodyDiv w:val="1"/>
      <w:marLeft w:val="0"/>
      <w:marRight w:val="0"/>
      <w:marTop w:val="0"/>
      <w:marBottom w:val="0"/>
      <w:divBdr>
        <w:top w:val="none" w:sz="0" w:space="0" w:color="auto"/>
        <w:left w:val="none" w:sz="0" w:space="0" w:color="auto"/>
        <w:bottom w:val="none" w:sz="0" w:space="0" w:color="auto"/>
        <w:right w:val="none" w:sz="0" w:space="0" w:color="auto"/>
      </w:divBdr>
    </w:div>
    <w:div w:id="1742943705">
      <w:bodyDiv w:val="1"/>
      <w:marLeft w:val="0"/>
      <w:marRight w:val="0"/>
      <w:marTop w:val="0"/>
      <w:marBottom w:val="0"/>
      <w:divBdr>
        <w:top w:val="none" w:sz="0" w:space="0" w:color="auto"/>
        <w:left w:val="none" w:sz="0" w:space="0" w:color="auto"/>
        <w:bottom w:val="none" w:sz="0" w:space="0" w:color="auto"/>
        <w:right w:val="none" w:sz="0" w:space="0" w:color="auto"/>
      </w:divBdr>
    </w:div>
    <w:div w:id="1743016162">
      <w:bodyDiv w:val="1"/>
      <w:marLeft w:val="0"/>
      <w:marRight w:val="0"/>
      <w:marTop w:val="0"/>
      <w:marBottom w:val="0"/>
      <w:divBdr>
        <w:top w:val="none" w:sz="0" w:space="0" w:color="auto"/>
        <w:left w:val="none" w:sz="0" w:space="0" w:color="auto"/>
        <w:bottom w:val="none" w:sz="0" w:space="0" w:color="auto"/>
        <w:right w:val="none" w:sz="0" w:space="0" w:color="auto"/>
      </w:divBdr>
    </w:div>
    <w:div w:id="1743134495">
      <w:bodyDiv w:val="1"/>
      <w:marLeft w:val="0"/>
      <w:marRight w:val="0"/>
      <w:marTop w:val="0"/>
      <w:marBottom w:val="0"/>
      <w:divBdr>
        <w:top w:val="none" w:sz="0" w:space="0" w:color="auto"/>
        <w:left w:val="none" w:sz="0" w:space="0" w:color="auto"/>
        <w:bottom w:val="none" w:sz="0" w:space="0" w:color="auto"/>
        <w:right w:val="none" w:sz="0" w:space="0" w:color="auto"/>
      </w:divBdr>
    </w:div>
    <w:div w:id="1743210206">
      <w:bodyDiv w:val="1"/>
      <w:marLeft w:val="0"/>
      <w:marRight w:val="0"/>
      <w:marTop w:val="0"/>
      <w:marBottom w:val="0"/>
      <w:divBdr>
        <w:top w:val="none" w:sz="0" w:space="0" w:color="auto"/>
        <w:left w:val="none" w:sz="0" w:space="0" w:color="auto"/>
        <w:bottom w:val="none" w:sz="0" w:space="0" w:color="auto"/>
        <w:right w:val="none" w:sz="0" w:space="0" w:color="auto"/>
      </w:divBdr>
    </w:div>
    <w:div w:id="1743411218">
      <w:bodyDiv w:val="1"/>
      <w:marLeft w:val="0"/>
      <w:marRight w:val="0"/>
      <w:marTop w:val="0"/>
      <w:marBottom w:val="0"/>
      <w:divBdr>
        <w:top w:val="none" w:sz="0" w:space="0" w:color="auto"/>
        <w:left w:val="none" w:sz="0" w:space="0" w:color="auto"/>
        <w:bottom w:val="none" w:sz="0" w:space="0" w:color="auto"/>
        <w:right w:val="none" w:sz="0" w:space="0" w:color="auto"/>
      </w:divBdr>
    </w:div>
    <w:div w:id="1743478327">
      <w:bodyDiv w:val="1"/>
      <w:marLeft w:val="0"/>
      <w:marRight w:val="0"/>
      <w:marTop w:val="0"/>
      <w:marBottom w:val="0"/>
      <w:divBdr>
        <w:top w:val="none" w:sz="0" w:space="0" w:color="auto"/>
        <w:left w:val="none" w:sz="0" w:space="0" w:color="auto"/>
        <w:bottom w:val="none" w:sz="0" w:space="0" w:color="auto"/>
        <w:right w:val="none" w:sz="0" w:space="0" w:color="auto"/>
      </w:divBdr>
    </w:div>
    <w:div w:id="1743483530">
      <w:bodyDiv w:val="1"/>
      <w:marLeft w:val="0"/>
      <w:marRight w:val="0"/>
      <w:marTop w:val="0"/>
      <w:marBottom w:val="0"/>
      <w:divBdr>
        <w:top w:val="none" w:sz="0" w:space="0" w:color="auto"/>
        <w:left w:val="none" w:sz="0" w:space="0" w:color="auto"/>
        <w:bottom w:val="none" w:sz="0" w:space="0" w:color="auto"/>
        <w:right w:val="none" w:sz="0" w:space="0" w:color="auto"/>
      </w:divBdr>
    </w:div>
    <w:div w:id="1743604827">
      <w:bodyDiv w:val="1"/>
      <w:marLeft w:val="0"/>
      <w:marRight w:val="0"/>
      <w:marTop w:val="0"/>
      <w:marBottom w:val="0"/>
      <w:divBdr>
        <w:top w:val="none" w:sz="0" w:space="0" w:color="auto"/>
        <w:left w:val="none" w:sz="0" w:space="0" w:color="auto"/>
        <w:bottom w:val="none" w:sz="0" w:space="0" w:color="auto"/>
        <w:right w:val="none" w:sz="0" w:space="0" w:color="auto"/>
      </w:divBdr>
    </w:div>
    <w:div w:id="1743604843">
      <w:bodyDiv w:val="1"/>
      <w:marLeft w:val="0"/>
      <w:marRight w:val="0"/>
      <w:marTop w:val="0"/>
      <w:marBottom w:val="0"/>
      <w:divBdr>
        <w:top w:val="none" w:sz="0" w:space="0" w:color="auto"/>
        <w:left w:val="none" w:sz="0" w:space="0" w:color="auto"/>
        <w:bottom w:val="none" w:sz="0" w:space="0" w:color="auto"/>
        <w:right w:val="none" w:sz="0" w:space="0" w:color="auto"/>
      </w:divBdr>
    </w:div>
    <w:div w:id="1743720704">
      <w:bodyDiv w:val="1"/>
      <w:marLeft w:val="0"/>
      <w:marRight w:val="0"/>
      <w:marTop w:val="0"/>
      <w:marBottom w:val="0"/>
      <w:divBdr>
        <w:top w:val="none" w:sz="0" w:space="0" w:color="auto"/>
        <w:left w:val="none" w:sz="0" w:space="0" w:color="auto"/>
        <w:bottom w:val="none" w:sz="0" w:space="0" w:color="auto"/>
        <w:right w:val="none" w:sz="0" w:space="0" w:color="auto"/>
      </w:divBdr>
    </w:div>
    <w:div w:id="1743796142">
      <w:bodyDiv w:val="1"/>
      <w:marLeft w:val="0"/>
      <w:marRight w:val="0"/>
      <w:marTop w:val="0"/>
      <w:marBottom w:val="0"/>
      <w:divBdr>
        <w:top w:val="none" w:sz="0" w:space="0" w:color="auto"/>
        <w:left w:val="none" w:sz="0" w:space="0" w:color="auto"/>
        <w:bottom w:val="none" w:sz="0" w:space="0" w:color="auto"/>
        <w:right w:val="none" w:sz="0" w:space="0" w:color="auto"/>
      </w:divBdr>
    </w:div>
    <w:div w:id="1743912988">
      <w:bodyDiv w:val="1"/>
      <w:marLeft w:val="0"/>
      <w:marRight w:val="0"/>
      <w:marTop w:val="0"/>
      <w:marBottom w:val="0"/>
      <w:divBdr>
        <w:top w:val="none" w:sz="0" w:space="0" w:color="auto"/>
        <w:left w:val="none" w:sz="0" w:space="0" w:color="auto"/>
        <w:bottom w:val="none" w:sz="0" w:space="0" w:color="auto"/>
        <w:right w:val="none" w:sz="0" w:space="0" w:color="auto"/>
      </w:divBdr>
    </w:div>
    <w:div w:id="1743987305">
      <w:bodyDiv w:val="1"/>
      <w:marLeft w:val="0"/>
      <w:marRight w:val="0"/>
      <w:marTop w:val="0"/>
      <w:marBottom w:val="0"/>
      <w:divBdr>
        <w:top w:val="none" w:sz="0" w:space="0" w:color="auto"/>
        <w:left w:val="none" w:sz="0" w:space="0" w:color="auto"/>
        <w:bottom w:val="none" w:sz="0" w:space="0" w:color="auto"/>
        <w:right w:val="none" w:sz="0" w:space="0" w:color="auto"/>
      </w:divBdr>
    </w:div>
    <w:div w:id="1743991013">
      <w:bodyDiv w:val="1"/>
      <w:marLeft w:val="0"/>
      <w:marRight w:val="0"/>
      <w:marTop w:val="0"/>
      <w:marBottom w:val="0"/>
      <w:divBdr>
        <w:top w:val="none" w:sz="0" w:space="0" w:color="auto"/>
        <w:left w:val="none" w:sz="0" w:space="0" w:color="auto"/>
        <w:bottom w:val="none" w:sz="0" w:space="0" w:color="auto"/>
        <w:right w:val="none" w:sz="0" w:space="0" w:color="auto"/>
      </w:divBdr>
    </w:div>
    <w:div w:id="1744256779">
      <w:bodyDiv w:val="1"/>
      <w:marLeft w:val="0"/>
      <w:marRight w:val="0"/>
      <w:marTop w:val="0"/>
      <w:marBottom w:val="0"/>
      <w:divBdr>
        <w:top w:val="none" w:sz="0" w:space="0" w:color="auto"/>
        <w:left w:val="none" w:sz="0" w:space="0" w:color="auto"/>
        <w:bottom w:val="none" w:sz="0" w:space="0" w:color="auto"/>
        <w:right w:val="none" w:sz="0" w:space="0" w:color="auto"/>
      </w:divBdr>
    </w:div>
    <w:div w:id="1744334053">
      <w:bodyDiv w:val="1"/>
      <w:marLeft w:val="0"/>
      <w:marRight w:val="0"/>
      <w:marTop w:val="0"/>
      <w:marBottom w:val="0"/>
      <w:divBdr>
        <w:top w:val="none" w:sz="0" w:space="0" w:color="auto"/>
        <w:left w:val="none" w:sz="0" w:space="0" w:color="auto"/>
        <w:bottom w:val="none" w:sz="0" w:space="0" w:color="auto"/>
        <w:right w:val="none" w:sz="0" w:space="0" w:color="auto"/>
      </w:divBdr>
    </w:div>
    <w:div w:id="1744595436">
      <w:bodyDiv w:val="1"/>
      <w:marLeft w:val="0"/>
      <w:marRight w:val="0"/>
      <w:marTop w:val="0"/>
      <w:marBottom w:val="0"/>
      <w:divBdr>
        <w:top w:val="none" w:sz="0" w:space="0" w:color="auto"/>
        <w:left w:val="none" w:sz="0" w:space="0" w:color="auto"/>
        <w:bottom w:val="none" w:sz="0" w:space="0" w:color="auto"/>
        <w:right w:val="none" w:sz="0" w:space="0" w:color="auto"/>
      </w:divBdr>
    </w:div>
    <w:div w:id="1744647374">
      <w:bodyDiv w:val="1"/>
      <w:marLeft w:val="0"/>
      <w:marRight w:val="0"/>
      <w:marTop w:val="0"/>
      <w:marBottom w:val="0"/>
      <w:divBdr>
        <w:top w:val="none" w:sz="0" w:space="0" w:color="auto"/>
        <w:left w:val="none" w:sz="0" w:space="0" w:color="auto"/>
        <w:bottom w:val="none" w:sz="0" w:space="0" w:color="auto"/>
        <w:right w:val="none" w:sz="0" w:space="0" w:color="auto"/>
      </w:divBdr>
    </w:div>
    <w:div w:id="1744721247">
      <w:bodyDiv w:val="1"/>
      <w:marLeft w:val="0"/>
      <w:marRight w:val="0"/>
      <w:marTop w:val="0"/>
      <w:marBottom w:val="0"/>
      <w:divBdr>
        <w:top w:val="none" w:sz="0" w:space="0" w:color="auto"/>
        <w:left w:val="none" w:sz="0" w:space="0" w:color="auto"/>
        <w:bottom w:val="none" w:sz="0" w:space="0" w:color="auto"/>
        <w:right w:val="none" w:sz="0" w:space="0" w:color="auto"/>
      </w:divBdr>
    </w:div>
    <w:div w:id="1744791865">
      <w:bodyDiv w:val="1"/>
      <w:marLeft w:val="0"/>
      <w:marRight w:val="0"/>
      <w:marTop w:val="0"/>
      <w:marBottom w:val="0"/>
      <w:divBdr>
        <w:top w:val="none" w:sz="0" w:space="0" w:color="auto"/>
        <w:left w:val="none" w:sz="0" w:space="0" w:color="auto"/>
        <w:bottom w:val="none" w:sz="0" w:space="0" w:color="auto"/>
        <w:right w:val="none" w:sz="0" w:space="0" w:color="auto"/>
      </w:divBdr>
    </w:div>
    <w:div w:id="1744833486">
      <w:bodyDiv w:val="1"/>
      <w:marLeft w:val="0"/>
      <w:marRight w:val="0"/>
      <w:marTop w:val="0"/>
      <w:marBottom w:val="0"/>
      <w:divBdr>
        <w:top w:val="none" w:sz="0" w:space="0" w:color="auto"/>
        <w:left w:val="none" w:sz="0" w:space="0" w:color="auto"/>
        <w:bottom w:val="none" w:sz="0" w:space="0" w:color="auto"/>
        <w:right w:val="none" w:sz="0" w:space="0" w:color="auto"/>
      </w:divBdr>
    </w:div>
    <w:div w:id="1744910893">
      <w:bodyDiv w:val="1"/>
      <w:marLeft w:val="0"/>
      <w:marRight w:val="0"/>
      <w:marTop w:val="0"/>
      <w:marBottom w:val="0"/>
      <w:divBdr>
        <w:top w:val="none" w:sz="0" w:space="0" w:color="auto"/>
        <w:left w:val="none" w:sz="0" w:space="0" w:color="auto"/>
        <w:bottom w:val="none" w:sz="0" w:space="0" w:color="auto"/>
        <w:right w:val="none" w:sz="0" w:space="0" w:color="auto"/>
      </w:divBdr>
    </w:div>
    <w:div w:id="1744982811">
      <w:bodyDiv w:val="1"/>
      <w:marLeft w:val="0"/>
      <w:marRight w:val="0"/>
      <w:marTop w:val="0"/>
      <w:marBottom w:val="0"/>
      <w:divBdr>
        <w:top w:val="none" w:sz="0" w:space="0" w:color="auto"/>
        <w:left w:val="none" w:sz="0" w:space="0" w:color="auto"/>
        <w:bottom w:val="none" w:sz="0" w:space="0" w:color="auto"/>
        <w:right w:val="none" w:sz="0" w:space="0" w:color="auto"/>
      </w:divBdr>
    </w:div>
    <w:div w:id="1744989656">
      <w:bodyDiv w:val="1"/>
      <w:marLeft w:val="0"/>
      <w:marRight w:val="0"/>
      <w:marTop w:val="0"/>
      <w:marBottom w:val="0"/>
      <w:divBdr>
        <w:top w:val="none" w:sz="0" w:space="0" w:color="auto"/>
        <w:left w:val="none" w:sz="0" w:space="0" w:color="auto"/>
        <w:bottom w:val="none" w:sz="0" w:space="0" w:color="auto"/>
        <w:right w:val="none" w:sz="0" w:space="0" w:color="auto"/>
      </w:divBdr>
    </w:div>
    <w:div w:id="1745031354">
      <w:bodyDiv w:val="1"/>
      <w:marLeft w:val="0"/>
      <w:marRight w:val="0"/>
      <w:marTop w:val="0"/>
      <w:marBottom w:val="0"/>
      <w:divBdr>
        <w:top w:val="none" w:sz="0" w:space="0" w:color="auto"/>
        <w:left w:val="none" w:sz="0" w:space="0" w:color="auto"/>
        <w:bottom w:val="none" w:sz="0" w:space="0" w:color="auto"/>
        <w:right w:val="none" w:sz="0" w:space="0" w:color="auto"/>
      </w:divBdr>
    </w:div>
    <w:div w:id="1745105227">
      <w:bodyDiv w:val="1"/>
      <w:marLeft w:val="0"/>
      <w:marRight w:val="0"/>
      <w:marTop w:val="0"/>
      <w:marBottom w:val="0"/>
      <w:divBdr>
        <w:top w:val="none" w:sz="0" w:space="0" w:color="auto"/>
        <w:left w:val="none" w:sz="0" w:space="0" w:color="auto"/>
        <w:bottom w:val="none" w:sz="0" w:space="0" w:color="auto"/>
        <w:right w:val="none" w:sz="0" w:space="0" w:color="auto"/>
      </w:divBdr>
    </w:div>
    <w:div w:id="1745293624">
      <w:bodyDiv w:val="1"/>
      <w:marLeft w:val="0"/>
      <w:marRight w:val="0"/>
      <w:marTop w:val="0"/>
      <w:marBottom w:val="0"/>
      <w:divBdr>
        <w:top w:val="none" w:sz="0" w:space="0" w:color="auto"/>
        <w:left w:val="none" w:sz="0" w:space="0" w:color="auto"/>
        <w:bottom w:val="none" w:sz="0" w:space="0" w:color="auto"/>
        <w:right w:val="none" w:sz="0" w:space="0" w:color="auto"/>
      </w:divBdr>
    </w:div>
    <w:div w:id="1745299959">
      <w:bodyDiv w:val="1"/>
      <w:marLeft w:val="0"/>
      <w:marRight w:val="0"/>
      <w:marTop w:val="0"/>
      <w:marBottom w:val="0"/>
      <w:divBdr>
        <w:top w:val="none" w:sz="0" w:space="0" w:color="auto"/>
        <w:left w:val="none" w:sz="0" w:space="0" w:color="auto"/>
        <w:bottom w:val="none" w:sz="0" w:space="0" w:color="auto"/>
        <w:right w:val="none" w:sz="0" w:space="0" w:color="auto"/>
      </w:divBdr>
    </w:div>
    <w:div w:id="1745562841">
      <w:bodyDiv w:val="1"/>
      <w:marLeft w:val="0"/>
      <w:marRight w:val="0"/>
      <w:marTop w:val="0"/>
      <w:marBottom w:val="0"/>
      <w:divBdr>
        <w:top w:val="none" w:sz="0" w:space="0" w:color="auto"/>
        <w:left w:val="none" w:sz="0" w:space="0" w:color="auto"/>
        <w:bottom w:val="none" w:sz="0" w:space="0" w:color="auto"/>
        <w:right w:val="none" w:sz="0" w:space="0" w:color="auto"/>
      </w:divBdr>
    </w:div>
    <w:div w:id="1745838615">
      <w:bodyDiv w:val="1"/>
      <w:marLeft w:val="0"/>
      <w:marRight w:val="0"/>
      <w:marTop w:val="0"/>
      <w:marBottom w:val="0"/>
      <w:divBdr>
        <w:top w:val="none" w:sz="0" w:space="0" w:color="auto"/>
        <w:left w:val="none" w:sz="0" w:space="0" w:color="auto"/>
        <w:bottom w:val="none" w:sz="0" w:space="0" w:color="auto"/>
        <w:right w:val="none" w:sz="0" w:space="0" w:color="auto"/>
      </w:divBdr>
    </w:div>
    <w:div w:id="1746029611">
      <w:bodyDiv w:val="1"/>
      <w:marLeft w:val="0"/>
      <w:marRight w:val="0"/>
      <w:marTop w:val="0"/>
      <w:marBottom w:val="0"/>
      <w:divBdr>
        <w:top w:val="none" w:sz="0" w:space="0" w:color="auto"/>
        <w:left w:val="none" w:sz="0" w:space="0" w:color="auto"/>
        <w:bottom w:val="none" w:sz="0" w:space="0" w:color="auto"/>
        <w:right w:val="none" w:sz="0" w:space="0" w:color="auto"/>
      </w:divBdr>
    </w:div>
    <w:div w:id="1746030281">
      <w:bodyDiv w:val="1"/>
      <w:marLeft w:val="0"/>
      <w:marRight w:val="0"/>
      <w:marTop w:val="0"/>
      <w:marBottom w:val="0"/>
      <w:divBdr>
        <w:top w:val="none" w:sz="0" w:space="0" w:color="auto"/>
        <w:left w:val="none" w:sz="0" w:space="0" w:color="auto"/>
        <w:bottom w:val="none" w:sz="0" w:space="0" w:color="auto"/>
        <w:right w:val="none" w:sz="0" w:space="0" w:color="auto"/>
      </w:divBdr>
    </w:div>
    <w:div w:id="1746143091">
      <w:bodyDiv w:val="1"/>
      <w:marLeft w:val="0"/>
      <w:marRight w:val="0"/>
      <w:marTop w:val="0"/>
      <w:marBottom w:val="0"/>
      <w:divBdr>
        <w:top w:val="none" w:sz="0" w:space="0" w:color="auto"/>
        <w:left w:val="none" w:sz="0" w:space="0" w:color="auto"/>
        <w:bottom w:val="none" w:sz="0" w:space="0" w:color="auto"/>
        <w:right w:val="none" w:sz="0" w:space="0" w:color="auto"/>
      </w:divBdr>
    </w:div>
    <w:div w:id="1746221574">
      <w:bodyDiv w:val="1"/>
      <w:marLeft w:val="0"/>
      <w:marRight w:val="0"/>
      <w:marTop w:val="0"/>
      <w:marBottom w:val="0"/>
      <w:divBdr>
        <w:top w:val="none" w:sz="0" w:space="0" w:color="auto"/>
        <w:left w:val="none" w:sz="0" w:space="0" w:color="auto"/>
        <w:bottom w:val="none" w:sz="0" w:space="0" w:color="auto"/>
        <w:right w:val="none" w:sz="0" w:space="0" w:color="auto"/>
      </w:divBdr>
    </w:div>
    <w:div w:id="1746343685">
      <w:bodyDiv w:val="1"/>
      <w:marLeft w:val="0"/>
      <w:marRight w:val="0"/>
      <w:marTop w:val="0"/>
      <w:marBottom w:val="0"/>
      <w:divBdr>
        <w:top w:val="none" w:sz="0" w:space="0" w:color="auto"/>
        <w:left w:val="none" w:sz="0" w:space="0" w:color="auto"/>
        <w:bottom w:val="none" w:sz="0" w:space="0" w:color="auto"/>
        <w:right w:val="none" w:sz="0" w:space="0" w:color="auto"/>
      </w:divBdr>
    </w:div>
    <w:div w:id="1746492401">
      <w:bodyDiv w:val="1"/>
      <w:marLeft w:val="0"/>
      <w:marRight w:val="0"/>
      <w:marTop w:val="0"/>
      <w:marBottom w:val="0"/>
      <w:divBdr>
        <w:top w:val="none" w:sz="0" w:space="0" w:color="auto"/>
        <w:left w:val="none" w:sz="0" w:space="0" w:color="auto"/>
        <w:bottom w:val="none" w:sz="0" w:space="0" w:color="auto"/>
        <w:right w:val="none" w:sz="0" w:space="0" w:color="auto"/>
      </w:divBdr>
    </w:div>
    <w:div w:id="1746493591">
      <w:bodyDiv w:val="1"/>
      <w:marLeft w:val="0"/>
      <w:marRight w:val="0"/>
      <w:marTop w:val="0"/>
      <w:marBottom w:val="0"/>
      <w:divBdr>
        <w:top w:val="none" w:sz="0" w:space="0" w:color="auto"/>
        <w:left w:val="none" w:sz="0" w:space="0" w:color="auto"/>
        <w:bottom w:val="none" w:sz="0" w:space="0" w:color="auto"/>
        <w:right w:val="none" w:sz="0" w:space="0" w:color="auto"/>
      </w:divBdr>
    </w:div>
    <w:div w:id="1746679824">
      <w:bodyDiv w:val="1"/>
      <w:marLeft w:val="0"/>
      <w:marRight w:val="0"/>
      <w:marTop w:val="0"/>
      <w:marBottom w:val="0"/>
      <w:divBdr>
        <w:top w:val="none" w:sz="0" w:space="0" w:color="auto"/>
        <w:left w:val="none" w:sz="0" w:space="0" w:color="auto"/>
        <w:bottom w:val="none" w:sz="0" w:space="0" w:color="auto"/>
        <w:right w:val="none" w:sz="0" w:space="0" w:color="auto"/>
      </w:divBdr>
    </w:div>
    <w:div w:id="1746679911">
      <w:bodyDiv w:val="1"/>
      <w:marLeft w:val="0"/>
      <w:marRight w:val="0"/>
      <w:marTop w:val="0"/>
      <w:marBottom w:val="0"/>
      <w:divBdr>
        <w:top w:val="none" w:sz="0" w:space="0" w:color="auto"/>
        <w:left w:val="none" w:sz="0" w:space="0" w:color="auto"/>
        <w:bottom w:val="none" w:sz="0" w:space="0" w:color="auto"/>
        <w:right w:val="none" w:sz="0" w:space="0" w:color="auto"/>
      </w:divBdr>
    </w:div>
    <w:div w:id="1746686464">
      <w:bodyDiv w:val="1"/>
      <w:marLeft w:val="0"/>
      <w:marRight w:val="0"/>
      <w:marTop w:val="0"/>
      <w:marBottom w:val="0"/>
      <w:divBdr>
        <w:top w:val="none" w:sz="0" w:space="0" w:color="auto"/>
        <w:left w:val="none" w:sz="0" w:space="0" w:color="auto"/>
        <w:bottom w:val="none" w:sz="0" w:space="0" w:color="auto"/>
        <w:right w:val="none" w:sz="0" w:space="0" w:color="auto"/>
      </w:divBdr>
    </w:div>
    <w:div w:id="1746758282">
      <w:bodyDiv w:val="1"/>
      <w:marLeft w:val="0"/>
      <w:marRight w:val="0"/>
      <w:marTop w:val="0"/>
      <w:marBottom w:val="0"/>
      <w:divBdr>
        <w:top w:val="none" w:sz="0" w:space="0" w:color="auto"/>
        <w:left w:val="none" w:sz="0" w:space="0" w:color="auto"/>
        <w:bottom w:val="none" w:sz="0" w:space="0" w:color="auto"/>
        <w:right w:val="none" w:sz="0" w:space="0" w:color="auto"/>
      </w:divBdr>
    </w:div>
    <w:div w:id="1746800971">
      <w:bodyDiv w:val="1"/>
      <w:marLeft w:val="0"/>
      <w:marRight w:val="0"/>
      <w:marTop w:val="0"/>
      <w:marBottom w:val="0"/>
      <w:divBdr>
        <w:top w:val="none" w:sz="0" w:space="0" w:color="auto"/>
        <w:left w:val="none" w:sz="0" w:space="0" w:color="auto"/>
        <w:bottom w:val="none" w:sz="0" w:space="0" w:color="auto"/>
        <w:right w:val="none" w:sz="0" w:space="0" w:color="auto"/>
      </w:divBdr>
    </w:div>
    <w:div w:id="1746802274">
      <w:bodyDiv w:val="1"/>
      <w:marLeft w:val="0"/>
      <w:marRight w:val="0"/>
      <w:marTop w:val="0"/>
      <w:marBottom w:val="0"/>
      <w:divBdr>
        <w:top w:val="none" w:sz="0" w:space="0" w:color="auto"/>
        <w:left w:val="none" w:sz="0" w:space="0" w:color="auto"/>
        <w:bottom w:val="none" w:sz="0" w:space="0" w:color="auto"/>
        <w:right w:val="none" w:sz="0" w:space="0" w:color="auto"/>
      </w:divBdr>
    </w:div>
    <w:div w:id="1746872831">
      <w:bodyDiv w:val="1"/>
      <w:marLeft w:val="0"/>
      <w:marRight w:val="0"/>
      <w:marTop w:val="0"/>
      <w:marBottom w:val="0"/>
      <w:divBdr>
        <w:top w:val="none" w:sz="0" w:space="0" w:color="auto"/>
        <w:left w:val="none" w:sz="0" w:space="0" w:color="auto"/>
        <w:bottom w:val="none" w:sz="0" w:space="0" w:color="auto"/>
        <w:right w:val="none" w:sz="0" w:space="0" w:color="auto"/>
      </w:divBdr>
    </w:div>
    <w:div w:id="1746873028">
      <w:bodyDiv w:val="1"/>
      <w:marLeft w:val="0"/>
      <w:marRight w:val="0"/>
      <w:marTop w:val="0"/>
      <w:marBottom w:val="0"/>
      <w:divBdr>
        <w:top w:val="none" w:sz="0" w:space="0" w:color="auto"/>
        <w:left w:val="none" w:sz="0" w:space="0" w:color="auto"/>
        <w:bottom w:val="none" w:sz="0" w:space="0" w:color="auto"/>
        <w:right w:val="none" w:sz="0" w:space="0" w:color="auto"/>
      </w:divBdr>
    </w:div>
    <w:div w:id="1746875612">
      <w:bodyDiv w:val="1"/>
      <w:marLeft w:val="0"/>
      <w:marRight w:val="0"/>
      <w:marTop w:val="0"/>
      <w:marBottom w:val="0"/>
      <w:divBdr>
        <w:top w:val="none" w:sz="0" w:space="0" w:color="auto"/>
        <w:left w:val="none" w:sz="0" w:space="0" w:color="auto"/>
        <w:bottom w:val="none" w:sz="0" w:space="0" w:color="auto"/>
        <w:right w:val="none" w:sz="0" w:space="0" w:color="auto"/>
      </w:divBdr>
    </w:div>
    <w:div w:id="1746881212">
      <w:bodyDiv w:val="1"/>
      <w:marLeft w:val="0"/>
      <w:marRight w:val="0"/>
      <w:marTop w:val="0"/>
      <w:marBottom w:val="0"/>
      <w:divBdr>
        <w:top w:val="none" w:sz="0" w:space="0" w:color="auto"/>
        <w:left w:val="none" w:sz="0" w:space="0" w:color="auto"/>
        <w:bottom w:val="none" w:sz="0" w:space="0" w:color="auto"/>
        <w:right w:val="none" w:sz="0" w:space="0" w:color="auto"/>
      </w:divBdr>
    </w:div>
    <w:div w:id="1746950272">
      <w:bodyDiv w:val="1"/>
      <w:marLeft w:val="0"/>
      <w:marRight w:val="0"/>
      <w:marTop w:val="0"/>
      <w:marBottom w:val="0"/>
      <w:divBdr>
        <w:top w:val="none" w:sz="0" w:space="0" w:color="auto"/>
        <w:left w:val="none" w:sz="0" w:space="0" w:color="auto"/>
        <w:bottom w:val="none" w:sz="0" w:space="0" w:color="auto"/>
        <w:right w:val="none" w:sz="0" w:space="0" w:color="auto"/>
      </w:divBdr>
    </w:div>
    <w:div w:id="1747023941">
      <w:bodyDiv w:val="1"/>
      <w:marLeft w:val="0"/>
      <w:marRight w:val="0"/>
      <w:marTop w:val="0"/>
      <w:marBottom w:val="0"/>
      <w:divBdr>
        <w:top w:val="none" w:sz="0" w:space="0" w:color="auto"/>
        <w:left w:val="none" w:sz="0" w:space="0" w:color="auto"/>
        <w:bottom w:val="none" w:sz="0" w:space="0" w:color="auto"/>
        <w:right w:val="none" w:sz="0" w:space="0" w:color="auto"/>
      </w:divBdr>
    </w:div>
    <w:div w:id="1747024496">
      <w:bodyDiv w:val="1"/>
      <w:marLeft w:val="0"/>
      <w:marRight w:val="0"/>
      <w:marTop w:val="0"/>
      <w:marBottom w:val="0"/>
      <w:divBdr>
        <w:top w:val="none" w:sz="0" w:space="0" w:color="auto"/>
        <w:left w:val="none" w:sz="0" w:space="0" w:color="auto"/>
        <w:bottom w:val="none" w:sz="0" w:space="0" w:color="auto"/>
        <w:right w:val="none" w:sz="0" w:space="0" w:color="auto"/>
      </w:divBdr>
    </w:div>
    <w:div w:id="1747066955">
      <w:bodyDiv w:val="1"/>
      <w:marLeft w:val="0"/>
      <w:marRight w:val="0"/>
      <w:marTop w:val="0"/>
      <w:marBottom w:val="0"/>
      <w:divBdr>
        <w:top w:val="none" w:sz="0" w:space="0" w:color="auto"/>
        <w:left w:val="none" w:sz="0" w:space="0" w:color="auto"/>
        <w:bottom w:val="none" w:sz="0" w:space="0" w:color="auto"/>
        <w:right w:val="none" w:sz="0" w:space="0" w:color="auto"/>
      </w:divBdr>
    </w:div>
    <w:div w:id="1747147629">
      <w:bodyDiv w:val="1"/>
      <w:marLeft w:val="0"/>
      <w:marRight w:val="0"/>
      <w:marTop w:val="0"/>
      <w:marBottom w:val="0"/>
      <w:divBdr>
        <w:top w:val="none" w:sz="0" w:space="0" w:color="auto"/>
        <w:left w:val="none" w:sz="0" w:space="0" w:color="auto"/>
        <w:bottom w:val="none" w:sz="0" w:space="0" w:color="auto"/>
        <w:right w:val="none" w:sz="0" w:space="0" w:color="auto"/>
      </w:divBdr>
    </w:div>
    <w:div w:id="1747217738">
      <w:bodyDiv w:val="1"/>
      <w:marLeft w:val="0"/>
      <w:marRight w:val="0"/>
      <w:marTop w:val="0"/>
      <w:marBottom w:val="0"/>
      <w:divBdr>
        <w:top w:val="none" w:sz="0" w:space="0" w:color="auto"/>
        <w:left w:val="none" w:sz="0" w:space="0" w:color="auto"/>
        <w:bottom w:val="none" w:sz="0" w:space="0" w:color="auto"/>
        <w:right w:val="none" w:sz="0" w:space="0" w:color="auto"/>
      </w:divBdr>
    </w:div>
    <w:div w:id="1747342157">
      <w:bodyDiv w:val="1"/>
      <w:marLeft w:val="0"/>
      <w:marRight w:val="0"/>
      <w:marTop w:val="0"/>
      <w:marBottom w:val="0"/>
      <w:divBdr>
        <w:top w:val="none" w:sz="0" w:space="0" w:color="auto"/>
        <w:left w:val="none" w:sz="0" w:space="0" w:color="auto"/>
        <w:bottom w:val="none" w:sz="0" w:space="0" w:color="auto"/>
        <w:right w:val="none" w:sz="0" w:space="0" w:color="auto"/>
      </w:divBdr>
    </w:div>
    <w:div w:id="1747343276">
      <w:bodyDiv w:val="1"/>
      <w:marLeft w:val="0"/>
      <w:marRight w:val="0"/>
      <w:marTop w:val="0"/>
      <w:marBottom w:val="0"/>
      <w:divBdr>
        <w:top w:val="none" w:sz="0" w:space="0" w:color="auto"/>
        <w:left w:val="none" w:sz="0" w:space="0" w:color="auto"/>
        <w:bottom w:val="none" w:sz="0" w:space="0" w:color="auto"/>
        <w:right w:val="none" w:sz="0" w:space="0" w:color="auto"/>
      </w:divBdr>
    </w:div>
    <w:div w:id="1747727800">
      <w:bodyDiv w:val="1"/>
      <w:marLeft w:val="0"/>
      <w:marRight w:val="0"/>
      <w:marTop w:val="0"/>
      <w:marBottom w:val="0"/>
      <w:divBdr>
        <w:top w:val="none" w:sz="0" w:space="0" w:color="auto"/>
        <w:left w:val="none" w:sz="0" w:space="0" w:color="auto"/>
        <w:bottom w:val="none" w:sz="0" w:space="0" w:color="auto"/>
        <w:right w:val="none" w:sz="0" w:space="0" w:color="auto"/>
      </w:divBdr>
    </w:div>
    <w:div w:id="1747877226">
      <w:bodyDiv w:val="1"/>
      <w:marLeft w:val="0"/>
      <w:marRight w:val="0"/>
      <w:marTop w:val="0"/>
      <w:marBottom w:val="0"/>
      <w:divBdr>
        <w:top w:val="none" w:sz="0" w:space="0" w:color="auto"/>
        <w:left w:val="none" w:sz="0" w:space="0" w:color="auto"/>
        <w:bottom w:val="none" w:sz="0" w:space="0" w:color="auto"/>
        <w:right w:val="none" w:sz="0" w:space="0" w:color="auto"/>
      </w:divBdr>
    </w:div>
    <w:div w:id="1747996732">
      <w:bodyDiv w:val="1"/>
      <w:marLeft w:val="0"/>
      <w:marRight w:val="0"/>
      <w:marTop w:val="0"/>
      <w:marBottom w:val="0"/>
      <w:divBdr>
        <w:top w:val="none" w:sz="0" w:space="0" w:color="auto"/>
        <w:left w:val="none" w:sz="0" w:space="0" w:color="auto"/>
        <w:bottom w:val="none" w:sz="0" w:space="0" w:color="auto"/>
        <w:right w:val="none" w:sz="0" w:space="0" w:color="auto"/>
      </w:divBdr>
    </w:div>
    <w:div w:id="1748067624">
      <w:bodyDiv w:val="1"/>
      <w:marLeft w:val="0"/>
      <w:marRight w:val="0"/>
      <w:marTop w:val="0"/>
      <w:marBottom w:val="0"/>
      <w:divBdr>
        <w:top w:val="none" w:sz="0" w:space="0" w:color="auto"/>
        <w:left w:val="none" w:sz="0" w:space="0" w:color="auto"/>
        <w:bottom w:val="none" w:sz="0" w:space="0" w:color="auto"/>
        <w:right w:val="none" w:sz="0" w:space="0" w:color="auto"/>
      </w:divBdr>
    </w:div>
    <w:div w:id="1748335796">
      <w:bodyDiv w:val="1"/>
      <w:marLeft w:val="0"/>
      <w:marRight w:val="0"/>
      <w:marTop w:val="0"/>
      <w:marBottom w:val="0"/>
      <w:divBdr>
        <w:top w:val="none" w:sz="0" w:space="0" w:color="auto"/>
        <w:left w:val="none" w:sz="0" w:space="0" w:color="auto"/>
        <w:bottom w:val="none" w:sz="0" w:space="0" w:color="auto"/>
        <w:right w:val="none" w:sz="0" w:space="0" w:color="auto"/>
      </w:divBdr>
    </w:div>
    <w:div w:id="1748376978">
      <w:bodyDiv w:val="1"/>
      <w:marLeft w:val="0"/>
      <w:marRight w:val="0"/>
      <w:marTop w:val="0"/>
      <w:marBottom w:val="0"/>
      <w:divBdr>
        <w:top w:val="none" w:sz="0" w:space="0" w:color="auto"/>
        <w:left w:val="none" w:sz="0" w:space="0" w:color="auto"/>
        <w:bottom w:val="none" w:sz="0" w:space="0" w:color="auto"/>
        <w:right w:val="none" w:sz="0" w:space="0" w:color="auto"/>
      </w:divBdr>
    </w:div>
    <w:div w:id="1748380178">
      <w:bodyDiv w:val="1"/>
      <w:marLeft w:val="0"/>
      <w:marRight w:val="0"/>
      <w:marTop w:val="0"/>
      <w:marBottom w:val="0"/>
      <w:divBdr>
        <w:top w:val="none" w:sz="0" w:space="0" w:color="auto"/>
        <w:left w:val="none" w:sz="0" w:space="0" w:color="auto"/>
        <w:bottom w:val="none" w:sz="0" w:space="0" w:color="auto"/>
        <w:right w:val="none" w:sz="0" w:space="0" w:color="auto"/>
      </w:divBdr>
    </w:div>
    <w:div w:id="1748648383">
      <w:bodyDiv w:val="1"/>
      <w:marLeft w:val="0"/>
      <w:marRight w:val="0"/>
      <w:marTop w:val="0"/>
      <w:marBottom w:val="0"/>
      <w:divBdr>
        <w:top w:val="none" w:sz="0" w:space="0" w:color="auto"/>
        <w:left w:val="none" w:sz="0" w:space="0" w:color="auto"/>
        <w:bottom w:val="none" w:sz="0" w:space="0" w:color="auto"/>
        <w:right w:val="none" w:sz="0" w:space="0" w:color="auto"/>
      </w:divBdr>
    </w:div>
    <w:div w:id="1748723085">
      <w:bodyDiv w:val="1"/>
      <w:marLeft w:val="0"/>
      <w:marRight w:val="0"/>
      <w:marTop w:val="0"/>
      <w:marBottom w:val="0"/>
      <w:divBdr>
        <w:top w:val="none" w:sz="0" w:space="0" w:color="auto"/>
        <w:left w:val="none" w:sz="0" w:space="0" w:color="auto"/>
        <w:bottom w:val="none" w:sz="0" w:space="0" w:color="auto"/>
        <w:right w:val="none" w:sz="0" w:space="0" w:color="auto"/>
      </w:divBdr>
    </w:div>
    <w:div w:id="1749184446">
      <w:bodyDiv w:val="1"/>
      <w:marLeft w:val="0"/>
      <w:marRight w:val="0"/>
      <w:marTop w:val="0"/>
      <w:marBottom w:val="0"/>
      <w:divBdr>
        <w:top w:val="none" w:sz="0" w:space="0" w:color="auto"/>
        <w:left w:val="none" w:sz="0" w:space="0" w:color="auto"/>
        <w:bottom w:val="none" w:sz="0" w:space="0" w:color="auto"/>
        <w:right w:val="none" w:sz="0" w:space="0" w:color="auto"/>
      </w:divBdr>
    </w:div>
    <w:div w:id="1749231955">
      <w:bodyDiv w:val="1"/>
      <w:marLeft w:val="0"/>
      <w:marRight w:val="0"/>
      <w:marTop w:val="0"/>
      <w:marBottom w:val="0"/>
      <w:divBdr>
        <w:top w:val="none" w:sz="0" w:space="0" w:color="auto"/>
        <w:left w:val="none" w:sz="0" w:space="0" w:color="auto"/>
        <w:bottom w:val="none" w:sz="0" w:space="0" w:color="auto"/>
        <w:right w:val="none" w:sz="0" w:space="0" w:color="auto"/>
      </w:divBdr>
    </w:div>
    <w:div w:id="1749376392">
      <w:bodyDiv w:val="1"/>
      <w:marLeft w:val="0"/>
      <w:marRight w:val="0"/>
      <w:marTop w:val="0"/>
      <w:marBottom w:val="0"/>
      <w:divBdr>
        <w:top w:val="none" w:sz="0" w:space="0" w:color="auto"/>
        <w:left w:val="none" w:sz="0" w:space="0" w:color="auto"/>
        <w:bottom w:val="none" w:sz="0" w:space="0" w:color="auto"/>
        <w:right w:val="none" w:sz="0" w:space="0" w:color="auto"/>
      </w:divBdr>
    </w:div>
    <w:div w:id="1749383773">
      <w:bodyDiv w:val="1"/>
      <w:marLeft w:val="0"/>
      <w:marRight w:val="0"/>
      <w:marTop w:val="0"/>
      <w:marBottom w:val="0"/>
      <w:divBdr>
        <w:top w:val="none" w:sz="0" w:space="0" w:color="auto"/>
        <w:left w:val="none" w:sz="0" w:space="0" w:color="auto"/>
        <w:bottom w:val="none" w:sz="0" w:space="0" w:color="auto"/>
        <w:right w:val="none" w:sz="0" w:space="0" w:color="auto"/>
      </w:divBdr>
    </w:div>
    <w:div w:id="1749498009">
      <w:bodyDiv w:val="1"/>
      <w:marLeft w:val="0"/>
      <w:marRight w:val="0"/>
      <w:marTop w:val="0"/>
      <w:marBottom w:val="0"/>
      <w:divBdr>
        <w:top w:val="none" w:sz="0" w:space="0" w:color="auto"/>
        <w:left w:val="none" w:sz="0" w:space="0" w:color="auto"/>
        <w:bottom w:val="none" w:sz="0" w:space="0" w:color="auto"/>
        <w:right w:val="none" w:sz="0" w:space="0" w:color="auto"/>
      </w:divBdr>
    </w:div>
    <w:div w:id="1749571766">
      <w:bodyDiv w:val="1"/>
      <w:marLeft w:val="0"/>
      <w:marRight w:val="0"/>
      <w:marTop w:val="0"/>
      <w:marBottom w:val="0"/>
      <w:divBdr>
        <w:top w:val="none" w:sz="0" w:space="0" w:color="auto"/>
        <w:left w:val="none" w:sz="0" w:space="0" w:color="auto"/>
        <w:bottom w:val="none" w:sz="0" w:space="0" w:color="auto"/>
        <w:right w:val="none" w:sz="0" w:space="0" w:color="auto"/>
      </w:divBdr>
    </w:div>
    <w:div w:id="1749574058">
      <w:bodyDiv w:val="1"/>
      <w:marLeft w:val="0"/>
      <w:marRight w:val="0"/>
      <w:marTop w:val="0"/>
      <w:marBottom w:val="0"/>
      <w:divBdr>
        <w:top w:val="none" w:sz="0" w:space="0" w:color="auto"/>
        <w:left w:val="none" w:sz="0" w:space="0" w:color="auto"/>
        <w:bottom w:val="none" w:sz="0" w:space="0" w:color="auto"/>
        <w:right w:val="none" w:sz="0" w:space="0" w:color="auto"/>
      </w:divBdr>
    </w:div>
    <w:div w:id="1749577270">
      <w:bodyDiv w:val="1"/>
      <w:marLeft w:val="0"/>
      <w:marRight w:val="0"/>
      <w:marTop w:val="0"/>
      <w:marBottom w:val="0"/>
      <w:divBdr>
        <w:top w:val="none" w:sz="0" w:space="0" w:color="auto"/>
        <w:left w:val="none" w:sz="0" w:space="0" w:color="auto"/>
        <w:bottom w:val="none" w:sz="0" w:space="0" w:color="auto"/>
        <w:right w:val="none" w:sz="0" w:space="0" w:color="auto"/>
      </w:divBdr>
    </w:div>
    <w:div w:id="1749578258">
      <w:bodyDiv w:val="1"/>
      <w:marLeft w:val="0"/>
      <w:marRight w:val="0"/>
      <w:marTop w:val="0"/>
      <w:marBottom w:val="0"/>
      <w:divBdr>
        <w:top w:val="none" w:sz="0" w:space="0" w:color="auto"/>
        <w:left w:val="none" w:sz="0" w:space="0" w:color="auto"/>
        <w:bottom w:val="none" w:sz="0" w:space="0" w:color="auto"/>
        <w:right w:val="none" w:sz="0" w:space="0" w:color="auto"/>
      </w:divBdr>
    </w:div>
    <w:div w:id="1749644017">
      <w:bodyDiv w:val="1"/>
      <w:marLeft w:val="0"/>
      <w:marRight w:val="0"/>
      <w:marTop w:val="0"/>
      <w:marBottom w:val="0"/>
      <w:divBdr>
        <w:top w:val="none" w:sz="0" w:space="0" w:color="auto"/>
        <w:left w:val="none" w:sz="0" w:space="0" w:color="auto"/>
        <w:bottom w:val="none" w:sz="0" w:space="0" w:color="auto"/>
        <w:right w:val="none" w:sz="0" w:space="0" w:color="auto"/>
      </w:divBdr>
    </w:div>
    <w:div w:id="1749690325">
      <w:bodyDiv w:val="1"/>
      <w:marLeft w:val="0"/>
      <w:marRight w:val="0"/>
      <w:marTop w:val="0"/>
      <w:marBottom w:val="0"/>
      <w:divBdr>
        <w:top w:val="none" w:sz="0" w:space="0" w:color="auto"/>
        <w:left w:val="none" w:sz="0" w:space="0" w:color="auto"/>
        <w:bottom w:val="none" w:sz="0" w:space="0" w:color="auto"/>
        <w:right w:val="none" w:sz="0" w:space="0" w:color="auto"/>
      </w:divBdr>
    </w:div>
    <w:div w:id="1749690871">
      <w:bodyDiv w:val="1"/>
      <w:marLeft w:val="0"/>
      <w:marRight w:val="0"/>
      <w:marTop w:val="0"/>
      <w:marBottom w:val="0"/>
      <w:divBdr>
        <w:top w:val="none" w:sz="0" w:space="0" w:color="auto"/>
        <w:left w:val="none" w:sz="0" w:space="0" w:color="auto"/>
        <w:bottom w:val="none" w:sz="0" w:space="0" w:color="auto"/>
        <w:right w:val="none" w:sz="0" w:space="0" w:color="auto"/>
      </w:divBdr>
    </w:div>
    <w:div w:id="1749762227">
      <w:bodyDiv w:val="1"/>
      <w:marLeft w:val="0"/>
      <w:marRight w:val="0"/>
      <w:marTop w:val="0"/>
      <w:marBottom w:val="0"/>
      <w:divBdr>
        <w:top w:val="none" w:sz="0" w:space="0" w:color="auto"/>
        <w:left w:val="none" w:sz="0" w:space="0" w:color="auto"/>
        <w:bottom w:val="none" w:sz="0" w:space="0" w:color="auto"/>
        <w:right w:val="none" w:sz="0" w:space="0" w:color="auto"/>
      </w:divBdr>
    </w:div>
    <w:div w:id="1750035239">
      <w:bodyDiv w:val="1"/>
      <w:marLeft w:val="0"/>
      <w:marRight w:val="0"/>
      <w:marTop w:val="0"/>
      <w:marBottom w:val="0"/>
      <w:divBdr>
        <w:top w:val="none" w:sz="0" w:space="0" w:color="auto"/>
        <w:left w:val="none" w:sz="0" w:space="0" w:color="auto"/>
        <w:bottom w:val="none" w:sz="0" w:space="0" w:color="auto"/>
        <w:right w:val="none" w:sz="0" w:space="0" w:color="auto"/>
      </w:divBdr>
    </w:div>
    <w:div w:id="1750079137">
      <w:bodyDiv w:val="1"/>
      <w:marLeft w:val="0"/>
      <w:marRight w:val="0"/>
      <w:marTop w:val="0"/>
      <w:marBottom w:val="0"/>
      <w:divBdr>
        <w:top w:val="none" w:sz="0" w:space="0" w:color="auto"/>
        <w:left w:val="none" w:sz="0" w:space="0" w:color="auto"/>
        <w:bottom w:val="none" w:sz="0" w:space="0" w:color="auto"/>
        <w:right w:val="none" w:sz="0" w:space="0" w:color="auto"/>
      </w:divBdr>
    </w:div>
    <w:div w:id="1750275510">
      <w:bodyDiv w:val="1"/>
      <w:marLeft w:val="0"/>
      <w:marRight w:val="0"/>
      <w:marTop w:val="0"/>
      <w:marBottom w:val="0"/>
      <w:divBdr>
        <w:top w:val="none" w:sz="0" w:space="0" w:color="auto"/>
        <w:left w:val="none" w:sz="0" w:space="0" w:color="auto"/>
        <w:bottom w:val="none" w:sz="0" w:space="0" w:color="auto"/>
        <w:right w:val="none" w:sz="0" w:space="0" w:color="auto"/>
      </w:divBdr>
    </w:div>
    <w:div w:id="1750343891">
      <w:bodyDiv w:val="1"/>
      <w:marLeft w:val="0"/>
      <w:marRight w:val="0"/>
      <w:marTop w:val="0"/>
      <w:marBottom w:val="0"/>
      <w:divBdr>
        <w:top w:val="none" w:sz="0" w:space="0" w:color="auto"/>
        <w:left w:val="none" w:sz="0" w:space="0" w:color="auto"/>
        <w:bottom w:val="none" w:sz="0" w:space="0" w:color="auto"/>
        <w:right w:val="none" w:sz="0" w:space="0" w:color="auto"/>
      </w:divBdr>
    </w:div>
    <w:div w:id="1750732912">
      <w:bodyDiv w:val="1"/>
      <w:marLeft w:val="0"/>
      <w:marRight w:val="0"/>
      <w:marTop w:val="0"/>
      <w:marBottom w:val="0"/>
      <w:divBdr>
        <w:top w:val="none" w:sz="0" w:space="0" w:color="auto"/>
        <w:left w:val="none" w:sz="0" w:space="0" w:color="auto"/>
        <w:bottom w:val="none" w:sz="0" w:space="0" w:color="auto"/>
        <w:right w:val="none" w:sz="0" w:space="0" w:color="auto"/>
      </w:divBdr>
    </w:div>
    <w:div w:id="1750736770">
      <w:bodyDiv w:val="1"/>
      <w:marLeft w:val="0"/>
      <w:marRight w:val="0"/>
      <w:marTop w:val="0"/>
      <w:marBottom w:val="0"/>
      <w:divBdr>
        <w:top w:val="none" w:sz="0" w:space="0" w:color="auto"/>
        <w:left w:val="none" w:sz="0" w:space="0" w:color="auto"/>
        <w:bottom w:val="none" w:sz="0" w:space="0" w:color="auto"/>
        <w:right w:val="none" w:sz="0" w:space="0" w:color="auto"/>
      </w:divBdr>
    </w:div>
    <w:div w:id="1750807012">
      <w:bodyDiv w:val="1"/>
      <w:marLeft w:val="0"/>
      <w:marRight w:val="0"/>
      <w:marTop w:val="0"/>
      <w:marBottom w:val="0"/>
      <w:divBdr>
        <w:top w:val="none" w:sz="0" w:space="0" w:color="auto"/>
        <w:left w:val="none" w:sz="0" w:space="0" w:color="auto"/>
        <w:bottom w:val="none" w:sz="0" w:space="0" w:color="auto"/>
        <w:right w:val="none" w:sz="0" w:space="0" w:color="auto"/>
      </w:divBdr>
    </w:div>
    <w:div w:id="1750813579">
      <w:bodyDiv w:val="1"/>
      <w:marLeft w:val="0"/>
      <w:marRight w:val="0"/>
      <w:marTop w:val="0"/>
      <w:marBottom w:val="0"/>
      <w:divBdr>
        <w:top w:val="none" w:sz="0" w:space="0" w:color="auto"/>
        <w:left w:val="none" w:sz="0" w:space="0" w:color="auto"/>
        <w:bottom w:val="none" w:sz="0" w:space="0" w:color="auto"/>
        <w:right w:val="none" w:sz="0" w:space="0" w:color="auto"/>
      </w:divBdr>
    </w:div>
    <w:div w:id="1750879441">
      <w:bodyDiv w:val="1"/>
      <w:marLeft w:val="0"/>
      <w:marRight w:val="0"/>
      <w:marTop w:val="0"/>
      <w:marBottom w:val="0"/>
      <w:divBdr>
        <w:top w:val="none" w:sz="0" w:space="0" w:color="auto"/>
        <w:left w:val="none" w:sz="0" w:space="0" w:color="auto"/>
        <w:bottom w:val="none" w:sz="0" w:space="0" w:color="auto"/>
        <w:right w:val="none" w:sz="0" w:space="0" w:color="auto"/>
      </w:divBdr>
    </w:div>
    <w:div w:id="1750925723">
      <w:bodyDiv w:val="1"/>
      <w:marLeft w:val="0"/>
      <w:marRight w:val="0"/>
      <w:marTop w:val="0"/>
      <w:marBottom w:val="0"/>
      <w:divBdr>
        <w:top w:val="none" w:sz="0" w:space="0" w:color="auto"/>
        <w:left w:val="none" w:sz="0" w:space="0" w:color="auto"/>
        <w:bottom w:val="none" w:sz="0" w:space="0" w:color="auto"/>
        <w:right w:val="none" w:sz="0" w:space="0" w:color="auto"/>
      </w:divBdr>
    </w:div>
    <w:div w:id="1750998120">
      <w:bodyDiv w:val="1"/>
      <w:marLeft w:val="0"/>
      <w:marRight w:val="0"/>
      <w:marTop w:val="0"/>
      <w:marBottom w:val="0"/>
      <w:divBdr>
        <w:top w:val="none" w:sz="0" w:space="0" w:color="auto"/>
        <w:left w:val="none" w:sz="0" w:space="0" w:color="auto"/>
        <w:bottom w:val="none" w:sz="0" w:space="0" w:color="auto"/>
        <w:right w:val="none" w:sz="0" w:space="0" w:color="auto"/>
      </w:divBdr>
    </w:div>
    <w:div w:id="1751148169">
      <w:bodyDiv w:val="1"/>
      <w:marLeft w:val="0"/>
      <w:marRight w:val="0"/>
      <w:marTop w:val="0"/>
      <w:marBottom w:val="0"/>
      <w:divBdr>
        <w:top w:val="none" w:sz="0" w:space="0" w:color="auto"/>
        <w:left w:val="none" w:sz="0" w:space="0" w:color="auto"/>
        <w:bottom w:val="none" w:sz="0" w:space="0" w:color="auto"/>
        <w:right w:val="none" w:sz="0" w:space="0" w:color="auto"/>
      </w:divBdr>
    </w:div>
    <w:div w:id="1751193165">
      <w:bodyDiv w:val="1"/>
      <w:marLeft w:val="0"/>
      <w:marRight w:val="0"/>
      <w:marTop w:val="0"/>
      <w:marBottom w:val="0"/>
      <w:divBdr>
        <w:top w:val="none" w:sz="0" w:space="0" w:color="auto"/>
        <w:left w:val="none" w:sz="0" w:space="0" w:color="auto"/>
        <w:bottom w:val="none" w:sz="0" w:space="0" w:color="auto"/>
        <w:right w:val="none" w:sz="0" w:space="0" w:color="auto"/>
      </w:divBdr>
    </w:div>
    <w:div w:id="1751271579">
      <w:bodyDiv w:val="1"/>
      <w:marLeft w:val="0"/>
      <w:marRight w:val="0"/>
      <w:marTop w:val="0"/>
      <w:marBottom w:val="0"/>
      <w:divBdr>
        <w:top w:val="none" w:sz="0" w:space="0" w:color="auto"/>
        <w:left w:val="none" w:sz="0" w:space="0" w:color="auto"/>
        <w:bottom w:val="none" w:sz="0" w:space="0" w:color="auto"/>
        <w:right w:val="none" w:sz="0" w:space="0" w:color="auto"/>
      </w:divBdr>
    </w:div>
    <w:div w:id="1751345269">
      <w:bodyDiv w:val="1"/>
      <w:marLeft w:val="0"/>
      <w:marRight w:val="0"/>
      <w:marTop w:val="0"/>
      <w:marBottom w:val="0"/>
      <w:divBdr>
        <w:top w:val="none" w:sz="0" w:space="0" w:color="auto"/>
        <w:left w:val="none" w:sz="0" w:space="0" w:color="auto"/>
        <w:bottom w:val="none" w:sz="0" w:space="0" w:color="auto"/>
        <w:right w:val="none" w:sz="0" w:space="0" w:color="auto"/>
      </w:divBdr>
    </w:div>
    <w:div w:id="1751348587">
      <w:bodyDiv w:val="1"/>
      <w:marLeft w:val="0"/>
      <w:marRight w:val="0"/>
      <w:marTop w:val="0"/>
      <w:marBottom w:val="0"/>
      <w:divBdr>
        <w:top w:val="none" w:sz="0" w:space="0" w:color="auto"/>
        <w:left w:val="none" w:sz="0" w:space="0" w:color="auto"/>
        <w:bottom w:val="none" w:sz="0" w:space="0" w:color="auto"/>
        <w:right w:val="none" w:sz="0" w:space="0" w:color="auto"/>
      </w:divBdr>
    </w:div>
    <w:div w:id="1751350110">
      <w:bodyDiv w:val="1"/>
      <w:marLeft w:val="0"/>
      <w:marRight w:val="0"/>
      <w:marTop w:val="0"/>
      <w:marBottom w:val="0"/>
      <w:divBdr>
        <w:top w:val="none" w:sz="0" w:space="0" w:color="auto"/>
        <w:left w:val="none" w:sz="0" w:space="0" w:color="auto"/>
        <w:bottom w:val="none" w:sz="0" w:space="0" w:color="auto"/>
        <w:right w:val="none" w:sz="0" w:space="0" w:color="auto"/>
      </w:divBdr>
    </w:div>
    <w:div w:id="1751464254">
      <w:bodyDiv w:val="1"/>
      <w:marLeft w:val="0"/>
      <w:marRight w:val="0"/>
      <w:marTop w:val="0"/>
      <w:marBottom w:val="0"/>
      <w:divBdr>
        <w:top w:val="none" w:sz="0" w:space="0" w:color="auto"/>
        <w:left w:val="none" w:sz="0" w:space="0" w:color="auto"/>
        <w:bottom w:val="none" w:sz="0" w:space="0" w:color="auto"/>
        <w:right w:val="none" w:sz="0" w:space="0" w:color="auto"/>
      </w:divBdr>
    </w:div>
    <w:div w:id="1751542385">
      <w:bodyDiv w:val="1"/>
      <w:marLeft w:val="0"/>
      <w:marRight w:val="0"/>
      <w:marTop w:val="0"/>
      <w:marBottom w:val="0"/>
      <w:divBdr>
        <w:top w:val="none" w:sz="0" w:space="0" w:color="auto"/>
        <w:left w:val="none" w:sz="0" w:space="0" w:color="auto"/>
        <w:bottom w:val="none" w:sz="0" w:space="0" w:color="auto"/>
        <w:right w:val="none" w:sz="0" w:space="0" w:color="auto"/>
      </w:divBdr>
    </w:div>
    <w:div w:id="1751585456">
      <w:bodyDiv w:val="1"/>
      <w:marLeft w:val="0"/>
      <w:marRight w:val="0"/>
      <w:marTop w:val="0"/>
      <w:marBottom w:val="0"/>
      <w:divBdr>
        <w:top w:val="none" w:sz="0" w:space="0" w:color="auto"/>
        <w:left w:val="none" w:sz="0" w:space="0" w:color="auto"/>
        <w:bottom w:val="none" w:sz="0" w:space="0" w:color="auto"/>
        <w:right w:val="none" w:sz="0" w:space="0" w:color="auto"/>
      </w:divBdr>
    </w:div>
    <w:div w:id="1751653837">
      <w:bodyDiv w:val="1"/>
      <w:marLeft w:val="0"/>
      <w:marRight w:val="0"/>
      <w:marTop w:val="0"/>
      <w:marBottom w:val="0"/>
      <w:divBdr>
        <w:top w:val="none" w:sz="0" w:space="0" w:color="auto"/>
        <w:left w:val="none" w:sz="0" w:space="0" w:color="auto"/>
        <w:bottom w:val="none" w:sz="0" w:space="0" w:color="auto"/>
        <w:right w:val="none" w:sz="0" w:space="0" w:color="auto"/>
      </w:divBdr>
    </w:div>
    <w:div w:id="1751925284">
      <w:bodyDiv w:val="1"/>
      <w:marLeft w:val="0"/>
      <w:marRight w:val="0"/>
      <w:marTop w:val="0"/>
      <w:marBottom w:val="0"/>
      <w:divBdr>
        <w:top w:val="none" w:sz="0" w:space="0" w:color="auto"/>
        <w:left w:val="none" w:sz="0" w:space="0" w:color="auto"/>
        <w:bottom w:val="none" w:sz="0" w:space="0" w:color="auto"/>
        <w:right w:val="none" w:sz="0" w:space="0" w:color="auto"/>
      </w:divBdr>
    </w:div>
    <w:div w:id="1752006155">
      <w:bodyDiv w:val="1"/>
      <w:marLeft w:val="0"/>
      <w:marRight w:val="0"/>
      <w:marTop w:val="0"/>
      <w:marBottom w:val="0"/>
      <w:divBdr>
        <w:top w:val="none" w:sz="0" w:space="0" w:color="auto"/>
        <w:left w:val="none" w:sz="0" w:space="0" w:color="auto"/>
        <w:bottom w:val="none" w:sz="0" w:space="0" w:color="auto"/>
        <w:right w:val="none" w:sz="0" w:space="0" w:color="auto"/>
      </w:divBdr>
    </w:div>
    <w:div w:id="1752115490">
      <w:bodyDiv w:val="1"/>
      <w:marLeft w:val="0"/>
      <w:marRight w:val="0"/>
      <w:marTop w:val="0"/>
      <w:marBottom w:val="0"/>
      <w:divBdr>
        <w:top w:val="none" w:sz="0" w:space="0" w:color="auto"/>
        <w:left w:val="none" w:sz="0" w:space="0" w:color="auto"/>
        <w:bottom w:val="none" w:sz="0" w:space="0" w:color="auto"/>
        <w:right w:val="none" w:sz="0" w:space="0" w:color="auto"/>
      </w:divBdr>
    </w:div>
    <w:div w:id="1752121881">
      <w:bodyDiv w:val="1"/>
      <w:marLeft w:val="0"/>
      <w:marRight w:val="0"/>
      <w:marTop w:val="0"/>
      <w:marBottom w:val="0"/>
      <w:divBdr>
        <w:top w:val="none" w:sz="0" w:space="0" w:color="auto"/>
        <w:left w:val="none" w:sz="0" w:space="0" w:color="auto"/>
        <w:bottom w:val="none" w:sz="0" w:space="0" w:color="auto"/>
        <w:right w:val="none" w:sz="0" w:space="0" w:color="auto"/>
      </w:divBdr>
    </w:div>
    <w:div w:id="1752268239">
      <w:bodyDiv w:val="1"/>
      <w:marLeft w:val="0"/>
      <w:marRight w:val="0"/>
      <w:marTop w:val="0"/>
      <w:marBottom w:val="0"/>
      <w:divBdr>
        <w:top w:val="none" w:sz="0" w:space="0" w:color="auto"/>
        <w:left w:val="none" w:sz="0" w:space="0" w:color="auto"/>
        <w:bottom w:val="none" w:sz="0" w:space="0" w:color="auto"/>
        <w:right w:val="none" w:sz="0" w:space="0" w:color="auto"/>
      </w:divBdr>
    </w:div>
    <w:div w:id="1752310014">
      <w:bodyDiv w:val="1"/>
      <w:marLeft w:val="0"/>
      <w:marRight w:val="0"/>
      <w:marTop w:val="0"/>
      <w:marBottom w:val="0"/>
      <w:divBdr>
        <w:top w:val="none" w:sz="0" w:space="0" w:color="auto"/>
        <w:left w:val="none" w:sz="0" w:space="0" w:color="auto"/>
        <w:bottom w:val="none" w:sz="0" w:space="0" w:color="auto"/>
        <w:right w:val="none" w:sz="0" w:space="0" w:color="auto"/>
      </w:divBdr>
    </w:div>
    <w:div w:id="1752388444">
      <w:bodyDiv w:val="1"/>
      <w:marLeft w:val="0"/>
      <w:marRight w:val="0"/>
      <w:marTop w:val="0"/>
      <w:marBottom w:val="0"/>
      <w:divBdr>
        <w:top w:val="none" w:sz="0" w:space="0" w:color="auto"/>
        <w:left w:val="none" w:sz="0" w:space="0" w:color="auto"/>
        <w:bottom w:val="none" w:sz="0" w:space="0" w:color="auto"/>
        <w:right w:val="none" w:sz="0" w:space="0" w:color="auto"/>
      </w:divBdr>
    </w:div>
    <w:div w:id="1752390890">
      <w:bodyDiv w:val="1"/>
      <w:marLeft w:val="0"/>
      <w:marRight w:val="0"/>
      <w:marTop w:val="0"/>
      <w:marBottom w:val="0"/>
      <w:divBdr>
        <w:top w:val="none" w:sz="0" w:space="0" w:color="auto"/>
        <w:left w:val="none" w:sz="0" w:space="0" w:color="auto"/>
        <w:bottom w:val="none" w:sz="0" w:space="0" w:color="auto"/>
        <w:right w:val="none" w:sz="0" w:space="0" w:color="auto"/>
      </w:divBdr>
    </w:div>
    <w:div w:id="1752580479">
      <w:bodyDiv w:val="1"/>
      <w:marLeft w:val="0"/>
      <w:marRight w:val="0"/>
      <w:marTop w:val="0"/>
      <w:marBottom w:val="0"/>
      <w:divBdr>
        <w:top w:val="none" w:sz="0" w:space="0" w:color="auto"/>
        <w:left w:val="none" w:sz="0" w:space="0" w:color="auto"/>
        <w:bottom w:val="none" w:sz="0" w:space="0" w:color="auto"/>
        <w:right w:val="none" w:sz="0" w:space="0" w:color="auto"/>
      </w:divBdr>
    </w:div>
    <w:div w:id="1752653061">
      <w:bodyDiv w:val="1"/>
      <w:marLeft w:val="0"/>
      <w:marRight w:val="0"/>
      <w:marTop w:val="0"/>
      <w:marBottom w:val="0"/>
      <w:divBdr>
        <w:top w:val="none" w:sz="0" w:space="0" w:color="auto"/>
        <w:left w:val="none" w:sz="0" w:space="0" w:color="auto"/>
        <w:bottom w:val="none" w:sz="0" w:space="0" w:color="auto"/>
        <w:right w:val="none" w:sz="0" w:space="0" w:color="auto"/>
      </w:divBdr>
    </w:div>
    <w:div w:id="1752969286">
      <w:bodyDiv w:val="1"/>
      <w:marLeft w:val="0"/>
      <w:marRight w:val="0"/>
      <w:marTop w:val="0"/>
      <w:marBottom w:val="0"/>
      <w:divBdr>
        <w:top w:val="none" w:sz="0" w:space="0" w:color="auto"/>
        <w:left w:val="none" w:sz="0" w:space="0" w:color="auto"/>
        <w:bottom w:val="none" w:sz="0" w:space="0" w:color="auto"/>
        <w:right w:val="none" w:sz="0" w:space="0" w:color="auto"/>
      </w:divBdr>
    </w:div>
    <w:div w:id="1753046863">
      <w:bodyDiv w:val="1"/>
      <w:marLeft w:val="0"/>
      <w:marRight w:val="0"/>
      <w:marTop w:val="0"/>
      <w:marBottom w:val="0"/>
      <w:divBdr>
        <w:top w:val="none" w:sz="0" w:space="0" w:color="auto"/>
        <w:left w:val="none" w:sz="0" w:space="0" w:color="auto"/>
        <w:bottom w:val="none" w:sz="0" w:space="0" w:color="auto"/>
        <w:right w:val="none" w:sz="0" w:space="0" w:color="auto"/>
      </w:divBdr>
    </w:div>
    <w:div w:id="1753088917">
      <w:bodyDiv w:val="1"/>
      <w:marLeft w:val="0"/>
      <w:marRight w:val="0"/>
      <w:marTop w:val="0"/>
      <w:marBottom w:val="0"/>
      <w:divBdr>
        <w:top w:val="none" w:sz="0" w:space="0" w:color="auto"/>
        <w:left w:val="none" w:sz="0" w:space="0" w:color="auto"/>
        <w:bottom w:val="none" w:sz="0" w:space="0" w:color="auto"/>
        <w:right w:val="none" w:sz="0" w:space="0" w:color="auto"/>
      </w:divBdr>
    </w:div>
    <w:div w:id="1753116601">
      <w:bodyDiv w:val="1"/>
      <w:marLeft w:val="0"/>
      <w:marRight w:val="0"/>
      <w:marTop w:val="0"/>
      <w:marBottom w:val="0"/>
      <w:divBdr>
        <w:top w:val="none" w:sz="0" w:space="0" w:color="auto"/>
        <w:left w:val="none" w:sz="0" w:space="0" w:color="auto"/>
        <w:bottom w:val="none" w:sz="0" w:space="0" w:color="auto"/>
        <w:right w:val="none" w:sz="0" w:space="0" w:color="auto"/>
      </w:divBdr>
    </w:div>
    <w:div w:id="1753157161">
      <w:bodyDiv w:val="1"/>
      <w:marLeft w:val="0"/>
      <w:marRight w:val="0"/>
      <w:marTop w:val="0"/>
      <w:marBottom w:val="0"/>
      <w:divBdr>
        <w:top w:val="none" w:sz="0" w:space="0" w:color="auto"/>
        <w:left w:val="none" w:sz="0" w:space="0" w:color="auto"/>
        <w:bottom w:val="none" w:sz="0" w:space="0" w:color="auto"/>
        <w:right w:val="none" w:sz="0" w:space="0" w:color="auto"/>
      </w:divBdr>
    </w:div>
    <w:div w:id="1753307785">
      <w:bodyDiv w:val="1"/>
      <w:marLeft w:val="0"/>
      <w:marRight w:val="0"/>
      <w:marTop w:val="0"/>
      <w:marBottom w:val="0"/>
      <w:divBdr>
        <w:top w:val="none" w:sz="0" w:space="0" w:color="auto"/>
        <w:left w:val="none" w:sz="0" w:space="0" w:color="auto"/>
        <w:bottom w:val="none" w:sz="0" w:space="0" w:color="auto"/>
        <w:right w:val="none" w:sz="0" w:space="0" w:color="auto"/>
      </w:divBdr>
    </w:div>
    <w:div w:id="1753429053">
      <w:bodyDiv w:val="1"/>
      <w:marLeft w:val="0"/>
      <w:marRight w:val="0"/>
      <w:marTop w:val="0"/>
      <w:marBottom w:val="0"/>
      <w:divBdr>
        <w:top w:val="none" w:sz="0" w:space="0" w:color="auto"/>
        <w:left w:val="none" w:sz="0" w:space="0" w:color="auto"/>
        <w:bottom w:val="none" w:sz="0" w:space="0" w:color="auto"/>
        <w:right w:val="none" w:sz="0" w:space="0" w:color="auto"/>
      </w:divBdr>
    </w:div>
    <w:div w:id="1753619012">
      <w:bodyDiv w:val="1"/>
      <w:marLeft w:val="0"/>
      <w:marRight w:val="0"/>
      <w:marTop w:val="0"/>
      <w:marBottom w:val="0"/>
      <w:divBdr>
        <w:top w:val="none" w:sz="0" w:space="0" w:color="auto"/>
        <w:left w:val="none" w:sz="0" w:space="0" w:color="auto"/>
        <w:bottom w:val="none" w:sz="0" w:space="0" w:color="auto"/>
        <w:right w:val="none" w:sz="0" w:space="0" w:color="auto"/>
      </w:divBdr>
    </w:div>
    <w:div w:id="1753622920">
      <w:bodyDiv w:val="1"/>
      <w:marLeft w:val="0"/>
      <w:marRight w:val="0"/>
      <w:marTop w:val="0"/>
      <w:marBottom w:val="0"/>
      <w:divBdr>
        <w:top w:val="none" w:sz="0" w:space="0" w:color="auto"/>
        <w:left w:val="none" w:sz="0" w:space="0" w:color="auto"/>
        <w:bottom w:val="none" w:sz="0" w:space="0" w:color="auto"/>
        <w:right w:val="none" w:sz="0" w:space="0" w:color="auto"/>
      </w:divBdr>
    </w:div>
    <w:div w:id="1753697953">
      <w:bodyDiv w:val="1"/>
      <w:marLeft w:val="0"/>
      <w:marRight w:val="0"/>
      <w:marTop w:val="0"/>
      <w:marBottom w:val="0"/>
      <w:divBdr>
        <w:top w:val="none" w:sz="0" w:space="0" w:color="auto"/>
        <w:left w:val="none" w:sz="0" w:space="0" w:color="auto"/>
        <w:bottom w:val="none" w:sz="0" w:space="0" w:color="auto"/>
        <w:right w:val="none" w:sz="0" w:space="0" w:color="auto"/>
      </w:divBdr>
    </w:div>
    <w:div w:id="1753770542">
      <w:bodyDiv w:val="1"/>
      <w:marLeft w:val="0"/>
      <w:marRight w:val="0"/>
      <w:marTop w:val="0"/>
      <w:marBottom w:val="0"/>
      <w:divBdr>
        <w:top w:val="none" w:sz="0" w:space="0" w:color="auto"/>
        <w:left w:val="none" w:sz="0" w:space="0" w:color="auto"/>
        <w:bottom w:val="none" w:sz="0" w:space="0" w:color="auto"/>
        <w:right w:val="none" w:sz="0" w:space="0" w:color="auto"/>
      </w:divBdr>
    </w:div>
    <w:div w:id="1753775648">
      <w:bodyDiv w:val="1"/>
      <w:marLeft w:val="0"/>
      <w:marRight w:val="0"/>
      <w:marTop w:val="0"/>
      <w:marBottom w:val="0"/>
      <w:divBdr>
        <w:top w:val="none" w:sz="0" w:space="0" w:color="auto"/>
        <w:left w:val="none" w:sz="0" w:space="0" w:color="auto"/>
        <w:bottom w:val="none" w:sz="0" w:space="0" w:color="auto"/>
        <w:right w:val="none" w:sz="0" w:space="0" w:color="auto"/>
      </w:divBdr>
    </w:div>
    <w:div w:id="1753969054">
      <w:bodyDiv w:val="1"/>
      <w:marLeft w:val="0"/>
      <w:marRight w:val="0"/>
      <w:marTop w:val="0"/>
      <w:marBottom w:val="0"/>
      <w:divBdr>
        <w:top w:val="none" w:sz="0" w:space="0" w:color="auto"/>
        <w:left w:val="none" w:sz="0" w:space="0" w:color="auto"/>
        <w:bottom w:val="none" w:sz="0" w:space="0" w:color="auto"/>
        <w:right w:val="none" w:sz="0" w:space="0" w:color="auto"/>
      </w:divBdr>
    </w:div>
    <w:div w:id="1753971952">
      <w:bodyDiv w:val="1"/>
      <w:marLeft w:val="0"/>
      <w:marRight w:val="0"/>
      <w:marTop w:val="0"/>
      <w:marBottom w:val="0"/>
      <w:divBdr>
        <w:top w:val="none" w:sz="0" w:space="0" w:color="auto"/>
        <w:left w:val="none" w:sz="0" w:space="0" w:color="auto"/>
        <w:bottom w:val="none" w:sz="0" w:space="0" w:color="auto"/>
        <w:right w:val="none" w:sz="0" w:space="0" w:color="auto"/>
      </w:divBdr>
    </w:div>
    <w:div w:id="1754276474">
      <w:bodyDiv w:val="1"/>
      <w:marLeft w:val="0"/>
      <w:marRight w:val="0"/>
      <w:marTop w:val="0"/>
      <w:marBottom w:val="0"/>
      <w:divBdr>
        <w:top w:val="none" w:sz="0" w:space="0" w:color="auto"/>
        <w:left w:val="none" w:sz="0" w:space="0" w:color="auto"/>
        <w:bottom w:val="none" w:sz="0" w:space="0" w:color="auto"/>
        <w:right w:val="none" w:sz="0" w:space="0" w:color="auto"/>
      </w:divBdr>
    </w:div>
    <w:div w:id="1754467633">
      <w:bodyDiv w:val="1"/>
      <w:marLeft w:val="0"/>
      <w:marRight w:val="0"/>
      <w:marTop w:val="0"/>
      <w:marBottom w:val="0"/>
      <w:divBdr>
        <w:top w:val="none" w:sz="0" w:space="0" w:color="auto"/>
        <w:left w:val="none" w:sz="0" w:space="0" w:color="auto"/>
        <w:bottom w:val="none" w:sz="0" w:space="0" w:color="auto"/>
        <w:right w:val="none" w:sz="0" w:space="0" w:color="auto"/>
      </w:divBdr>
    </w:div>
    <w:div w:id="1754625832">
      <w:bodyDiv w:val="1"/>
      <w:marLeft w:val="0"/>
      <w:marRight w:val="0"/>
      <w:marTop w:val="0"/>
      <w:marBottom w:val="0"/>
      <w:divBdr>
        <w:top w:val="none" w:sz="0" w:space="0" w:color="auto"/>
        <w:left w:val="none" w:sz="0" w:space="0" w:color="auto"/>
        <w:bottom w:val="none" w:sz="0" w:space="0" w:color="auto"/>
        <w:right w:val="none" w:sz="0" w:space="0" w:color="auto"/>
      </w:divBdr>
    </w:div>
    <w:div w:id="1754667530">
      <w:bodyDiv w:val="1"/>
      <w:marLeft w:val="0"/>
      <w:marRight w:val="0"/>
      <w:marTop w:val="0"/>
      <w:marBottom w:val="0"/>
      <w:divBdr>
        <w:top w:val="none" w:sz="0" w:space="0" w:color="auto"/>
        <w:left w:val="none" w:sz="0" w:space="0" w:color="auto"/>
        <w:bottom w:val="none" w:sz="0" w:space="0" w:color="auto"/>
        <w:right w:val="none" w:sz="0" w:space="0" w:color="auto"/>
      </w:divBdr>
    </w:div>
    <w:div w:id="1754692963">
      <w:bodyDiv w:val="1"/>
      <w:marLeft w:val="0"/>
      <w:marRight w:val="0"/>
      <w:marTop w:val="0"/>
      <w:marBottom w:val="0"/>
      <w:divBdr>
        <w:top w:val="none" w:sz="0" w:space="0" w:color="auto"/>
        <w:left w:val="none" w:sz="0" w:space="0" w:color="auto"/>
        <w:bottom w:val="none" w:sz="0" w:space="0" w:color="auto"/>
        <w:right w:val="none" w:sz="0" w:space="0" w:color="auto"/>
      </w:divBdr>
    </w:div>
    <w:div w:id="1754887288">
      <w:bodyDiv w:val="1"/>
      <w:marLeft w:val="0"/>
      <w:marRight w:val="0"/>
      <w:marTop w:val="0"/>
      <w:marBottom w:val="0"/>
      <w:divBdr>
        <w:top w:val="none" w:sz="0" w:space="0" w:color="auto"/>
        <w:left w:val="none" w:sz="0" w:space="0" w:color="auto"/>
        <w:bottom w:val="none" w:sz="0" w:space="0" w:color="auto"/>
        <w:right w:val="none" w:sz="0" w:space="0" w:color="auto"/>
      </w:divBdr>
    </w:div>
    <w:div w:id="1755011574">
      <w:bodyDiv w:val="1"/>
      <w:marLeft w:val="0"/>
      <w:marRight w:val="0"/>
      <w:marTop w:val="0"/>
      <w:marBottom w:val="0"/>
      <w:divBdr>
        <w:top w:val="none" w:sz="0" w:space="0" w:color="auto"/>
        <w:left w:val="none" w:sz="0" w:space="0" w:color="auto"/>
        <w:bottom w:val="none" w:sz="0" w:space="0" w:color="auto"/>
        <w:right w:val="none" w:sz="0" w:space="0" w:color="auto"/>
      </w:divBdr>
    </w:div>
    <w:div w:id="1755054280">
      <w:bodyDiv w:val="1"/>
      <w:marLeft w:val="0"/>
      <w:marRight w:val="0"/>
      <w:marTop w:val="0"/>
      <w:marBottom w:val="0"/>
      <w:divBdr>
        <w:top w:val="none" w:sz="0" w:space="0" w:color="auto"/>
        <w:left w:val="none" w:sz="0" w:space="0" w:color="auto"/>
        <w:bottom w:val="none" w:sz="0" w:space="0" w:color="auto"/>
        <w:right w:val="none" w:sz="0" w:space="0" w:color="auto"/>
      </w:divBdr>
    </w:div>
    <w:div w:id="1755054373">
      <w:bodyDiv w:val="1"/>
      <w:marLeft w:val="0"/>
      <w:marRight w:val="0"/>
      <w:marTop w:val="0"/>
      <w:marBottom w:val="0"/>
      <w:divBdr>
        <w:top w:val="none" w:sz="0" w:space="0" w:color="auto"/>
        <w:left w:val="none" w:sz="0" w:space="0" w:color="auto"/>
        <w:bottom w:val="none" w:sz="0" w:space="0" w:color="auto"/>
        <w:right w:val="none" w:sz="0" w:space="0" w:color="auto"/>
      </w:divBdr>
    </w:div>
    <w:div w:id="1755055308">
      <w:bodyDiv w:val="1"/>
      <w:marLeft w:val="0"/>
      <w:marRight w:val="0"/>
      <w:marTop w:val="0"/>
      <w:marBottom w:val="0"/>
      <w:divBdr>
        <w:top w:val="none" w:sz="0" w:space="0" w:color="auto"/>
        <w:left w:val="none" w:sz="0" w:space="0" w:color="auto"/>
        <w:bottom w:val="none" w:sz="0" w:space="0" w:color="auto"/>
        <w:right w:val="none" w:sz="0" w:space="0" w:color="auto"/>
      </w:divBdr>
    </w:div>
    <w:div w:id="1755055900">
      <w:bodyDiv w:val="1"/>
      <w:marLeft w:val="0"/>
      <w:marRight w:val="0"/>
      <w:marTop w:val="0"/>
      <w:marBottom w:val="0"/>
      <w:divBdr>
        <w:top w:val="none" w:sz="0" w:space="0" w:color="auto"/>
        <w:left w:val="none" w:sz="0" w:space="0" w:color="auto"/>
        <w:bottom w:val="none" w:sz="0" w:space="0" w:color="auto"/>
        <w:right w:val="none" w:sz="0" w:space="0" w:color="auto"/>
      </w:divBdr>
    </w:div>
    <w:div w:id="1755125851">
      <w:bodyDiv w:val="1"/>
      <w:marLeft w:val="0"/>
      <w:marRight w:val="0"/>
      <w:marTop w:val="0"/>
      <w:marBottom w:val="0"/>
      <w:divBdr>
        <w:top w:val="none" w:sz="0" w:space="0" w:color="auto"/>
        <w:left w:val="none" w:sz="0" w:space="0" w:color="auto"/>
        <w:bottom w:val="none" w:sz="0" w:space="0" w:color="auto"/>
        <w:right w:val="none" w:sz="0" w:space="0" w:color="auto"/>
      </w:divBdr>
    </w:div>
    <w:div w:id="1755275842">
      <w:bodyDiv w:val="1"/>
      <w:marLeft w:val="0"/>
      <w:marRight w:val="0"/>
      <w:marTop w:val="0"/>
      <w:marBottom w:val="0"/>
      <w:divBdr>
        <w:top w:val="none" w:sz="0" w:space="0" w:color="auto"/>
        <w:left w:val="none" w:sz="0" w:space="0" w:color="auto"/>
        <w:bottom w:val="none" w:sz="0" w:space="0" w:color="auto"/>
        <w:right w:val="none" w:sz="0" w:space="0" w:color="auto"/>
      </w:divBdr>
    </w:div>
    <w:div w:id="1755321207">
      <w:bodyDiv w:val="1"/>
      <w:marLeft w:val="0"/>
      <w:marRight w:val="0"/>
      <w:marTop w:val="0"/>
      <w:marBottom w:val="0"/>
      <w:divBdr>
        <w:top w:val="none" w:sz="0" w:space="0" w:color="auto"/>
        <w:left w:val="none" w:sz="0" w:space="0" w:color="auto"/>
        <w:bottom w:val="none" w:sz="0" w:space="0" w:color="auto"/>
        <w:right w:val="none" w:sz="0" w:space="0" w:color="auto"/>
      </w:divBdr>
    </w:div>
    <w:div w:id="1755541603">
      <w:bodyDiv w:val="1"/>
      <w:marLeft w:val="0"/>
      <w:marRight w:val="0"/>
      <w:marTop w:val="0"/>
      <w:marBottom w:val="0"/>
      <w:divBdr>
        <w:top w:val="none" w:sz="0" w:space="0" w:color="auto"/>
        <w:left w:val="none" w:sz="0" w:space="0" w:color="auto"/>
        <w:bottom w:val="none" w:sz="0" w:space="0" w:color="auto"/>
        <w:right w:val="none" w:sz="0" w:space="0" w:color="auto"/>
      </w:divBdr>
    </w:div>
    <w:div w:id="1755660402">
      <w:bodyDiv w:val="1"/>
      <w:marLeft w:val="0"/>
      <w:marRight w:val="0"/>
      <w:marTop w:val="0"/>
      <w:marBottom w:val="0"/>
      <w:divBdr>
        <w:top w:val="none" w:sz="0" w:space="0" w:color="auto"/>
        <w:left w:val="none" w:sz="0" w:space="0" w:color="auto"/>
        <w:bottom w:val="none" w:sz="0" w:space="0" w:color="auto"/>
        <w:right w:val="none" w:sz="0" w:space="0" w:color="auto"/>
      </w:divBdr>
    </w:div>
    <w:div w:id="1755737540">
      <w:bodyDiv w:val="1"/>
      <w:marLeft w:val="0"/>
      <w:marRight w:val="0"/>
      <w:marTop w:val="0"/>
      <w:marBottom w:val="0"/>
      <w:divBdr>
        <w:top w:val="none" w:sz="0" w:space="0" w:color="auto"/>
        <w:left w:val="none" w:sz="0" w:space="0" w:color="auto"/>
        <w:bottom w:val="none" w:sz="0" w:space="0" w:color="auto"/>
        <w:right w:val="none" w:sz="0" w:space="0" w:color="auto"/>
      </w:divBdr>
    </w:div>
    <w:div w:id="1755779945">
      <w:bodyDiv w:val="1"/>
      <w:marLeft w:val="0"/>
      <w:marRight w:val="0"/>
      <w:marTop w:val="0"/>
      <w:marBottom w:val="0"/>
      <w:divBdr>
        <w:top w:val="none" w:sz="0" w:space="0" w:color="auto"/>
        <w:left w:val="none" w:sz="0" w:space="0" w:color="auto"/>
        <w:bottom w:val="none" w:sz="0" w:space="0" w:color="auto"/>
        <w:right w:val="none" w:sz="0" w:space="0" w:color="auto"/>
      </w:divBdr>
    </w:div>
    <w:div w:id="1755936243">
      <w:bodyDiv w:val="1"/>
      <w:marLeft w:val="0"/>
      <w:marRight w:val="0"/>
      <w:marTop w:val="0"/>
      <w:marBottom w:val="0"/>
      <w:divBdr>
        <w:top w:val="none" w:sz="0" w:space="0" w:color="auto"/>
        <w:left w:val="none" w:sz="0" w:space="0" w:color="auto"/>
        <w:bottom w:val="none" w:sz="0" w:space="0" w:color="auto"/>
        <w:right w:val="none" w:sz="0" w:space="0" w:color="auto"/>
      </w:divBdr>
    </w:div>
    <w:div w:id="1755971628">
      <w:bodyDiv w:val="1"/>
      <w:marLeft w:val="0"/>
      <w:marRight w:val="0"/>
      <w:marTop w:val="0"/>
      <w:marBottom w:val="0"/>
      <w:divBdr>
        <w:top w:val="none" w:sz="0" w:space="0" w:color="auto"/>
        <w:left w:val="none" w:sz="0" w:space="0" w:color="auto"/>
        <w:bottom w:val="none" w:sz="0" w:space="0" w:color="auto"/>
        <w:right w:val="none" w:sz="0" w:space="0" w:color="auto"/>
      </w:divBdr>
    </w:div>
    <w:div w:id="1755975564">
      <w:bodyDiv w:val="1"/>
      <w:marLeft w:val="0"/>
      <w:marRight w:val="0"/>
      <w:marTop w:val="0"/>
      <w:marBottom w:val="0"/>
      <w:divBdr>
        <w:top w:val="none" w:sz="0" w:space="0" w:color="auto"/>
        <w:left w:val="none" w:sz="0" w:space="0" w:color="auto"/>
        <w:bottom w:val="none" w:sz="0" w:space="0" w:color="auto"/>
        <w:right w:val="none" w:sz="0" w:space="0" w:color="auto"/>
      </w:divBdr>
    </w:div>
    <w:div w:id="1756125655">
      <w:bodyDiv w:val="1"/>
      <w:marLeft w:val="0"/>
      <w:marRight w:val="0"/>
      <w:marTop w:val="0"/>
      <w:marBottom w:val="0"/>
      <w:divBdr>
        <w:top w:val="none" w:sz="0" w:space="0" w:color="auto"/>
        <w:left w:val="none" w:sz="0" w:space="0" w:color="auto"/>
        <w:bottom w:val="none" w:sz="0" w:space="0" w:color="auto"/>
        <w:right w:val="none" w:sz="0" w:space="0" w:color="auto"/>
      </w:divBdr>
    </w:div>
    <w:div w:id="1756441938">
      <w:bodyDiv w:val="1"/>
      <w:marLeft w:val="0"/>
      <w:marRight w:val="0"/>
      <w:marTop w:val="0"/>
      <w:marBottom w:val="0"/>
      <w:divBdr>
        <w:top w:val="none" w:sz="0" w:space="0" w:color="auto"/>
        <w:left w:val="none" w:sz="0" w:space="0" w:color="auto"/>
        <w:bottom w:val="none" w:sz="0" w:space="0" w:color="auto"/>
        <w:right w:val="none" w:sz="0" w:space="0" w:color="auto"/>
      </w:divBdr>
    </w:div>
    <w:div w:id="1756778816">
      <w:bodyDiv w:val="1"/>
      <w:marLeft w:val="0"/>
      <w:marRight w:val="0"/>
      <w:marTop w:val="0"/>
      <w:marBottom w:val="0"/>
      <w:divBdr>
        <w:top w:val="none" w:sz="0" w:space="0" w:color="auto"/>
        <w:left w:val="none" w:sz="0" w:space="0" w:color="auto"/>
        <w:bottom w:val="none" w:sz="0" w:space="0" w:color="auto"/>
        <w:right w:val="none" w:sz="0" w:space="0" w:color="auto"/>
      </w:divBdr>
    </w:div>
    <w:div w:id="1756785841">
      <w:bodyDiv w:val="1"/>
      <w:marLeft w:val="0"/>
      <w:marRight w:val="0"/>
      <w:marTop w:val="0"/>
      <w:marBottom w:val="0"/>
      <w:divBdr>
        <w:top w:val="none" w:sz="0" w:space="0" w:color="auto"/>
        <w:left w:val="none" w:sz="0" w:space="0" w:color="auto"/>
        <w:bottom w:val="none" w:sz="0" w:space="0" w:color="auto"/>
        <w:right w:val="none" w:sz="0" w:space="0" w:color="auto"/>
      </w:divBdr>
    </w:div>
    <w:div w:id="1756856266">
      <w:bodyDiv w:val="1"/>
      <w:marLeft w:val="0"/>
      <w:marRight w:val="0"/>
      <w:marTop w:val="0"/>
      <w:marBottom w:val="0"/>
      <w:divBdr>
        <w:top w:val="none" w:sz="0" w:space="0" w:color="auto"/>
        <w:left w:val="none" w:sz="0" w:space="0" w:color="auto"/>
        <w:bottom w:val="none" w:sz="0" w:space="0" w:color="auto"/>
        <w:right w:val="none" w:sz="0" w:space="0" w:color="auto"/>
      </w:divBdr>
    </w:div>
    <w:div w:id="1756973720">
      <w:bodyDiv w:val="1"/>
      <w:marLeft w:val="0"/>
      <w:marRight w:val="0"/>
      <w:marTop w:val="0"/>
      <w:marBottom w:val="0"/>
      <w:divBdr>
        <w:top w:val="none" w:sz="0" w:space="0" w:color="auto"/>
        <w:left w:val="none" w:sz="0" w:space="0" w:color="auto"/>
        <w:bottom w:val="none" w:sz="0" w:space="0" w:color="auto"/>
        <w:right w:val="none" w:sz="0" w:space="0" w:color="auto"/>
      </w:divBdr>
    </w:div>
    <w:div w:id="1757022030">
      <w:bodyDiv w:val="1"/>
      <w:marLeft w:val="0"/>
      <w:marRight w:val="0"/>
      <w:marTop w:val="0"/>
      <w:marBottom w:val="0"/>
      <w:divBdr>
        <w:top w:val="none" w:sz="0" w:space="0" w:color="auto"/>
        <w:left w:val="none" w:sz="0" w:space="0" w:color="auto"/>
        <w:bottom w:val="none" w:sz="0" w:space="0" w:color="auto"/>
        <w:right w:val="none" w:sz="0" w:space="0" w:color="auto"/>
      </w:divBdr>
    </w:div>
    <w:div w:id="1757284366">
      <w:bodyDiv w:val="1"/>
      <w:marLeft w:val="0"/>
      <w:marRight w:val="0"/>
      <w:marTop w:val="0"/>
      <w:marBottom w:val="0"/>
      <w:divBdr>
        <w:top w:val="none" w:sz="0" w:space="0" w:color="auto"/>
        <w:left w:val="none" w:sz="0" w:space="0" w:color="auto"/>
        <w:bottom w:val="none" w:sz="0" w:space="0" w:color="auto"/>
        <w:right w:val="none" w:sz="0" w:space="0" w:color="auto"/>
      </w:divBdr>
    </w:div>
    <w:div w:id="1757285481">
      <w:bodyDiv w:val="1"/>
      <w:marLeft w:val="0"/>
      <w:marRight w:val="0"/>
      <w:marTop w:val="0"/>
      <w:marBottom w:val="0"/>
      <w:divBdr>
        <w:top w:val="none" w:sz="0" w:space="0" w:color="auto"/>
        <w:left w:val="none" w:sz="0" w:space="0" w:color="auto"/>
        <w:bottom w:val="none" w:sz="0" w:space="0" w:color="auto"/>
        <w:right w:val="none" w:sz="0" w:space="0" w:color="auto"/>
      </w:divBdr>
    </w:div>
    <w:div w:id="1757314669">
      <w:bodyDiv w:val="1"/>
      <w:marLeft w:val="0"/>
      <w:marRight w:val="0"/>
      <w:marTop w:val="0"/>
      <w:marBottom w:val="0"/>
      <w:divBdr>
        <w:top w:val="none" w:sz="0" w:space="0" w:color="auto"/>
        <w:left w:val="none" w:sz="0" w:space="0" w:color="auto"/>
        <w:bottom w:val="none" w:sz="0" w:space="0" w:color="auto"/>
        <w:right w:val="none" w:sz="0" w:space="0" w:color="auto"/>
      </w:divBdr>
    </w:div>
    <w:div w:id="1757358079">
      <w:bodyDiv w:val="1"/>
      <w:marLeft w:val="0"/>
      <w:marRight w:val="0"/>
      <w:marTop w:val="0"/>
      <w:marBottom w:val="0"/>
      <w:divBdr>
        <w:top w:val="none" w:sz="0" w:space="0" w:color="auto"/>
        <w:left w:val="none" w:sz="0" w:space="0" w:color="auto"/>
        <w:bottom w:val="none" w:sz="0" w:space="0" w:color="auto"/>
        <w:right w:val="none" w:sz="0" w:space="0" w:color="auto"/>
      </w:divBdr>
    </w:div>
    <w:div w:id="1757433301">
      <w:bodyDiv w:val="1"/>
      <w:marLeft w:val="0"/>
      <w:marRight w:val="0"/>
      <w:marTop w:val="0"/>
      <w:marBottom w:val="0"/>
      <w:divBdr>
        <w:top w:val="none" w:sz="0" w:space="0" w:color="auto"/>
        <w:left w:val="none" w:sz="0" w:space="0" w:color="auto"/>
        <w:bottom w:val="none" w:sz="0" w:space="0" w:color="auto"/>
        <w:right w:val="none" w:sz="0" w:space="0" w:color="auto"/>
      </w:divBdr>
    </w:div>
    <w:div w:id="1757435501">
      <w:bodyDiv w:val="1"/>
      <w:marLeft w:val="0"/>
      <w:marRight w:val="0"/>
      <w:marTop w:val="0"/>
      <w:marBottom w:val="0"/>
      <w:divBdr>
        <w:top w:val="none" w:sz="0" w:space="0" w:color="auto"/>
        <w:left w:val="none" w:sz="0" w:space="0" w:color="auto"/>
        <w:bottom w:val="none" w:sz="0" w:space="0" w:color="auto"/>
        <w:right w:val="none" w:sz="0" w:space="0" w:color="auto"/>
      </w:divBdr>
    </w:div>
    <w:div w:id="1757507550">
      <w:bodyDiv w:val="1"/>
      <w:marLeft w:val="0"/>
      <w:marRight w:val="0"/>
      <w:marTop w:val="0"/>
      <w:marBottom w:val="0"/>
      <w:divBdr>
        <w:top w:val="none" w:sz="0" w:space="0" w:color="auto"/>
        <w:left w:val="none" w:sz="0" w:space="0" w:color="auto"/>
        <w:bottom w:val="none" w:sz="0" w:space="0" w:color="auto"/>
        <w:right w:val="none" w:sz="0" w:space="0" w:color="auto"/>
      </w:divBdr>
    </w:div>
    <w:div w:id="1757550197">
      <w:bodyDiv w:val="1"/>
      <w:marLeft w:val="0"/>
      <w:marRight w:val="0"/>
      <w:marTop w:val="0"/>
      <w:marBottom w:val="0"/>
      <w:divBdr>
        <w:top w:val="none" w:sz="0" w:space="0" w:color="auto"/>
        <w:left w:val="none" w:sz="0" w:space="0" w:color="auto"/>
        <w:bottom w:val="none" w:sz="0" w:space="0" w:color="auto"/>
        <w:right w:val="none" w:sz="0" w:space="0" w:color="auto"/>
      </w:divBdr>
    </w:div>
    <w:div w:id="1757555592">
      <w:bodyDiv w:val="1"/>
      <w:marLeft w:val="0"/>
      <w:marRight w:val="0"/>
      <w:marTop w:val="0"/>
      <w:marBottom w:val="0"/>
      <w:divBdr>
        <w:top w:val="none" w:sz="0" w:space="0" w:color="auto"/>
        <w:left w:val="none" w:sz="0" w:space="0" w:color="auto"/>
        <w:bottom w:val="none" w:sz="0" w:space="0" w:color="auto"/>
        <w:right w:val="none" w:sz="0" w:space="0" w:color="auto"/>
      </w:divBdr>
    </w:div>
    <w:div w:id="1757629683">
      <w:bodyDiv w:val="1"/>
      <w:marLeft w:val="0"/>
      <w:marRight w:val="0"/>
      <w:marTop w:val="0"/>
      <w:marBottom w:val="0"/>
      <w:divBdr>
        <w:top w:val="none" w:sz="0" w:space="0" w:color="auto"/>
        <w:left w:val="none" w:sz="0" w:space="0" w:color="auto"/>
        <w:bottom w:val="none" w:sz="0" w:space="0" w:color="auto"/>
        <w:right w:val="none" w:sz="0" w:space="0" w:color="auto"/>
      </w:divBdr>
    </w:div>
    <w:div w:id="1757821833">
      <w:bodyDiv w:val="1"/>
      <w:marLeft w:val="0"/>
      <w:marRight w:val="0"/>
      <w:marTop w:val="0"/>
      <w:marBottom w:val="0"/>
      <w:divBdr>
        <w:top w:val="none" w:sz="0" w:space="0" w:color="auto"/>
        <w:left w:val="none" w:sz="0" w:space="0" w:color="auto"/>
        <w:bottom w:val="none" w:sz="0" w:space="0" w:color="auto"/>
        <w:right w:val="none" w:sz="0" w:space="0" w:color="auto"/>
      </w:divBdr>
    </w:div>
    <w:div w:id="1757943638">
      <w:bodyDiv w:val="1"/>
      <w:marLeft w:val="0"/>
      <w:marRight w:val="0"/>
      <w:marTop w:val="0"/>
      <w:marBottom w:val="0"/>
      <w:divBdr>
        <w:top w:val="none" w:sz="0" w:space="0" w:color="auto"/>
        <w:left w:val="none" w:sz="0" w:space="0" w:color="auto"/>
        <w:bottom w:val="none" w:sz="0" w:space="0" w:color="auto"/>
        <w:right w:val="none" w:sz="0" w:space="0" w:color="auto"/>
      </w:divBdr>
    </w:div>
    <w:div w:id="1758088719">
      <w:bodyDiv w:val="1"/>
      <w:marLeft w:val="0"/>
      <w:marRight w:val="0"/>
      <w:marTop w:val="0"/>
      <w:marBottom w:val="0"/>
      <w:divBdr>
        <w:top w:val="none" w:sz="0" w:space="0" w:color="auto"/>
        <w:left w:val="none" w:sz="0" w:space="0" w:color="auto"/>
        <w:bottom w:val="none" w:sz="0" w:space="0" w:color="auto"/>
        <w:right w:val="none" w:sz="0" w:space="0" w:color="auto"/>
      </w:divBdr>
    </w:div>
    <w:div w:id="1758089298">
      <w:bodyDiv w:val="1"/>
      <w:marLeft w:val="0"/>
      <w:marRight w:val="0"/>
      <w:marTop w:val="0"/>
      <w:marBottom w:val="0"/>
      <w:divBdr>
        <w:top w:val="none" w:sz="0" w:space="0" w:color="auto"/>
        <w:left w:val="none" w:sz="0" w:space="0" w:color="auto"/>
        <w:bottom w:val="none" w:sz="0" w:space="0" w:color="auto"/>
        <w:right w:val="none" w:sz="0" w:space="0" w:color="auto"/>
      </w:divBdr>
    </w:div>
    <w:div w:id="1758214262">
      <w:bodyDiv w:val="1"/>
      <w:marLeft w:val="0"/>
      <w:marRight w:val="0"/>
      <w:marTop w:val="0"/>
      <w:marBottom w:val="0"/>
      <w:divBdr>
        <w:top w:val="none" w:sz="0" w:space="0" w:color="auto"/>
        <w:left w:val="none" w:sz="0" w:space="0" w:color="auto"/>
        <w:bottom w:val="none" w:sz="0" w:space="0" w:color="auto"/>
        <w:right w:val="none" w:sz="0" w:space="0" w:color="auto"/>
      </w:divBdr>
    </w:div>
    <w:div w:id="1758214479">
      <w:bodyDiv w:val="1"/>
      <w:marLeft w:val="0"/>
      <w:marRight w:val="0"/>
      <w:marTop w:val="0"/>
      <w:marBottom w:val="0"/>
      <w:divBdr>
        <w:top w:val="none" w:sz="0" w:space="0" w:color="auto"/>
        <w:left w:val="none" w:sz="0" w:space="0" w:color="auto"/>
        <w:bottom w:val="none" w:sz="0" w:space="0" w:color="auto"/>
        <w:right w:val="none" w:sz="0" w:space="0" w:color="auto"/>
      </w:divBdr>
    </w:div>
    <w:div w:id="1758284834">
      <w:bodyDiv w:val="1"/>
      <w:marLeft w:val="0"/>
      <w:marRight w:val="0"/>
      <w:marTop w:val="0"/>
      <w:marBottom w:val="0"/>
      <w:divBdr>
        <w:top w:val="none" w:sz="0" w:space="0" w:color="auto"/>
        <w:left w:val="none" w:sz="0" w:space="0" w:color="auto"/>
        <w:bottom w:val="none" w:sz="0" w:space="0" w:color="auto"/>
        <w:right w:val="none" w:sz="0" w:space="0" w:color="auto"/>
      </w:divBdr>
    </w:div>
    <w:div w:id="1758359681">
      <w:bodyDiv w:val="1"/>
      <w:marLeft w:val="0"/>
      <w:marRight w:val="0"/>
      <w:marTop w:val="0"/>
      <w:marBottom w:val="0"/>
      <w:divBdr>
        <w:top w:val="none" w:sz="0" w:space="0" w:color="auto"/>
        <w:left w:val="none" w:sz="0" w:space="0" w:color="auto"/>
        <w:bottom w:val="none" w:sz="0" w:space="0" w:color="auto"/>
        <w:right w:val="none" w:sz="0" w:space="0" w:color="auto"/>
      </w:divBdr>
    </w:div>
    <w:div w:id="1758404455">
      <w:bodyDiv w:val="1"/>
      <w:marLeft w:val="0"/>
      <w:marRight w:val="0"/>
      <w:marTop w:val="0"/>
      <w:marBottom w:val="0"/>
      <w:divBdr>
        <w:top w:val="none" w:sz="0" w:space="0" w:color="auto"/>
        <w:left w:val="none" w:sz="0" w:space="0" w:color="auto"/>
        <w:bottom w:val="none" w:sz="0" w:space="0" w:color="auto"/>
        <w:right w:val="none" w:sz="0" w:space="0" w:color="auto"/>
      </w:divBdr>
    </w:div>
    <w:div w:id="1758550103">
      <w:bodyDiv w:val="1"/>
      <w:marLeft w:val="0"/>
      <w:marRight w:val="0"/>
      <w:marTop w:val="0"/>
      <w:marBottom w:val="0"/>
      <w:divBdr>
        <w:top w:val="none" w:sz="0" w:space="0" w:color="auto"/>
        <w:left w:val="none" w:sz="0" w:space="0" w:color="auto"/>
        <w:bottom w:val="none" w:sz="0" w:space="0" w:color="auto"/>
        <w:right w:val="none" w:sz="0" w:space="0" w:color="auto"/>
      </w:divBdr>
    </w:div>
    <w:div w:id="1758551019">
      <w:bodyDiv w:val="1"/>
      <w:marLeft w:val="0"/>
      <w:marRight w:val="0"/>
      <w:marTop w:val="0"/>
      <w:marBottom w:val="0"/>
      <w:divBdr>
        <w:top w:val="none" w:sz="0" w:space="0" w:color="auto"/>
        <w:left w:val="none" w:sz="0" w:space="0" w:color="auto"/>
        <w:bottom w:val="none" w:sz="0" w:space="0" w:color="auto"/>
        <w:right w:val="none" w:sz="0" w:space="0" w:color="auto"/>
      </w:divBdr>
    </w:div>
    <w:div w:id="1758598193">
      <w:bodyDiv w:val="1"/>
      <w:marLeft w:val="0"/>
      <w:marRight w:val="0"/>
      <w:marTop w:val="0"/>
      <w:marBottom w:val="0"/>
      <w:divBdr>
        <w:top w:val="none" w:sz="0" w:space="0" w:color="auto"/>
        <w:left w:val="none" w:sz="0" w:space="0" w:color="auto"/>
        <w:bottom w:val="none" w:sz="0" w:space="0" w:color="auto"/>
        <w:right w:val="none" w:sz="0" w:space="0" w:color="auto"/>
      </w:divBdr>
    </w:div>
    <w:div w:id="1758598895">
      <w:bodyDiv w:val="1"/>
      <w:marLeft w:val="0"/>
      <w:marRight w:val="0"/>
      <w:marTop w:val="0"/>
      <w:marBottom w:val="0"/>
      <w:divBdr>
        <w:top w:val="none" w:sz="0" w:space="0" w:color="auto"/>
        <w:left w:val="none" w:sz="0" w:space="0" w:color="auto"/>
        <w:bottom w:val="none" w:sz="0" w:space="0" w:color="auto"/>
        <w:right w:val="none" w:sz="0" w:space="0" w:color="auto"/>
      </w:divBdr>
    </w:div>
    <w:div w:id="1758865460">
      <w:bodyDiv w:val="1"/>
      <w:marLeft w:val="0"/>
      <w:marRight w:val="0"/>
      <w:marTop w:val="0"/>
      <w:marBottom w:val="0"/>
      <w:divBdr>
        <w:top w:val="none" w:sz="0" w:space="0" w:color="auto"/>
        <w:left w:val="none" w:sz="0" w:space="0" w:color="auto"/>
        <w:bottom w:val="none" w:sz="0" w:space="0" w:color="auto"/>
        <w:right w:val="none" w:sz="0" w:space="0" w:color="auto"/>
      </w:divBdr>
    </w:div>
    <w:div w:id="1758986465">
      <w:bodyDiv w:val="1"/>
      <w:marLeft w:val="0"/>
      <w:marRight w:val="0"/>
      <w:marTop w:val="0"/>
      <w:marBottom w:val="0"/>
      <w:divBdr>
        <w:top w:val="none" w:sz="0" w:space="0" w:color="auto"/>
        <w:left w:val="none" w:sz="0" w:space="0" w:color="auto"/>
        <w:bottom w:val="none" w:sz="0" w:space="0" w:color="auto"/>
        <w:right w:val="none" w:sz="0" w:space="0" w:color="auto"/>
      </w:divBdr>
    </w:div>
    <w:div w:id="1759135331">
      <w:bodyDiv w:val="1"/>
      <w:marLeft w:val="0"/>
      <w:marRight w:val="0"/>
      <w:marTop w:val="0"/>
      <w:marBottom w:val="0"/>
      <w:divBdr>
        <w:top w:val="none" w:sz="0" w:space="0" w:color="auto"/>
        <w:left w:val="none" w:sz="0" w:space="0" w:color="auto"/>
        <w:bottom w:val="none" w:sz="0" w:space="0" w:color="auto"/>
        <w:right w:val="none" w:sz="0" w:space="0" w:color="auto"/>
      </w:divBdr>
    </w:div>
    <w:div w:id="1759212658">
      <w:bodyDiv w:val="1"/>
      <w:marLeft w:val="0"/>
      <w:marRight w:val="0"/>
      <w:marTop w:val="0"/>
      <w:marBottom w:val="0"/>
      <w:divBdr>
        <w:top w:val="none" w:sz="0" w:space="0" w:color="auto"/>
        <w:left w:val="none" w:sz="0" w:space="0" w:color="auto"/>
        <w:bottom w:val="none" w:sz="0" w:space="0" w:color="auto"/>
        <w:right w:val="none" w:sz="0" w:space="0" w:color="auto"/>
      </w:divBdr>
    </w:div>
    <w:div w:id="1759324683">
      <w:bodyDiv w:val="1"/>
      <w:marLeft w:val="0"/>
      <w:marRight w:val="0"/>
      <w:marTop w:val="0"/>
      <w:marBottom w:val="0"/>
      <w:divBdr>
        <w:top w:val="none" w:sz="0" w:space="0" w:color="auto"/>
        <w:left w:val="none" w:sz="0" w:space="0" w:color="auto"/>
        <w:bottom w:val="none" w:sz="0" w:space="0" w:color="auto"/>
        <w:right w:val="none" w:sz="0" w:space="0" w:color="auto"/>
      </w:divBdr>
    </w:div>
    <w:div w:id="1759406001">
      <w:bodyDiv w:val="1"/>
      <w:marLeft w:val="0"/>
      <w:marRight w:val="0"/>
      <w:marTop w:val="0"/>
      <w:marBottom w:val="0"/>
      <w:divBdr>
        <w:top w:val="none" w:sz="0" w:space="0" w:color="auto"/>
        <w:left w:val="none" w:sz="0" w:space="0" w:color="auto"/>
        <w:bottom w:val="none" w:sz="0" w:space="0" w:color="auto"/>
        <w:right w:val="none" w:sz="0" w:space="0" w:color="auto"/>
      </w:divBdr>
    </w:div>
    <w:div w:id="1759520069">
      <w:bodyDiv w:val="1"/>
      <w:marLeft w:val="0"/>
      <w:marRight w:val="0"/>
      <w:marTop w:val="0"/>
      <w:marBottom w:val="0"/>
      <w:divBdr>
        <w:top w:val="none" w:sz="0" w:space="0" w:color="auto"/>
        <w:left w:val="none" w:sz="0" w:space="0" w:color="auto"/>
        <w:bottom w:val="none" w:sz="0" w:space="0" w:color="auto"/>
        <w:right w:val="none" w:sz="0" w:space="0" w:color="auto"/>
      </w:divBdr>
    </w:div>
    <w:div w:id="1759787106">
      <w:bodyDiv w:val="1"/>
      <w:marLeft w:val="0"/>
      <w:marRight w:val="0"/>
      <w:marTop w:val="0"/>
      <w:marBottom w:val="0"/>
      <w:divBdr>
        <w:top w:val="none" w:sz="0" w:space="0" w:color="auto"/>
        <w:left w:val="none" w:sz="0" w:space="0" w:color="auto"/>
        <w:bottom w:val="none" w:sz="0" w:space="0" w:color="auto"/>
        <w:right w:val="none" w:sz="0" w:space="0" w:color="auto"/>
      </w:divBdr>
    </w:div>
    <w:div w:id="1759787748">
      <w:bodyDiv w:val="1"/>
      <w:marLeft w:val="0"/>
      <w:marRight w:val="0"/>
      <w:marTop w:val="0"/>
      <w:marBottom w:val="0"/>
      <w:divBdr>
        <w:top w:val="none" w:sz="0" w:space="0" w:color="auto"/>
        <w:left w:val="none" w:sz="0" w:space="0" w:color="auto"/>
        <w:bottom w:val="none" w:sz="0" w:space="0" w:color="auto"/>
        <w:right w:val="none" w:sz="0" w:space="0" w:color="auto"/>
      </w:divBdr>
    </w:div>
    <w:div w:id="1760055158">
      <w:bodyDiv w:val="1"/>
      <w:marLeft w:val="0"/>
      <w:marRight w:val="0"/>
      <w:marTop w:val="0"/>
      <w:marBottom w:val="0"/>
      <w:divBdr>
        <w:top w:val="none" w:sz="0" w:space="0" w:color="auto"/>
        <w:left w:val="none" w:sz="0" w:space="0" w:color="auto"/>
        <w:bottom w:val="none" w:sz="0" w:space="0" w:color="auto"/>
        <w:right w:val="none" w:sz="0" w:space="0" w:color="auto"/>
      </w:divBdr>
    </w:div>
    <w:div w:id="1760058216">
      <w:bodyDiv w:val="1"/>
      <w:marLeft w:val="0"/>
      <w:marRight w:val="0"/>
      <w:marTop w:val="0"/>
      <w:marBottom w:val="0"/>
      <w:divBdr>
        <w:top w:val="none" w:sz="0" w:space="0" w:color="auto"/>
        <w:left w:val="none" w:sz="0" w:space="0" w:color="auto"/>
        <w:bottom w:val="none" w:sz="0" w:space="0" w:color="auto"/>
        <w:right w:val="none" w:sz="0" w:space="0" w:color="auto"/>
      </w:divBdr>
    </w:div>
    <w:div w:id="1760102374">
      <w:bodyDiv w:val="1"/>
      <w:marLeft w:val="0"/>
      <w:marRight w:val="0"/>
      <w:marTop w:val="0"/>
      <w:marBottom w:val="0"/>
      <w:divBdr>
        <w:top w:val="none" w:sz="0" w:space="0" w:color="auto"/>
        <w:left w:val="none" w:sz="0" w:space="0" w:color="auto"/>
        <w:bottom w:val="none" w:sz="0" w:space="0" w:color="auto"/>
        <w:right w:val="none" w:sz="0" w:space="0" w:color="auto"/>
      </w:divBdr>
    </w:div>
    <w:div w:id="1760520221">
      <w:bodyDiv w:val="1"/>
      <w:marLeft w:val="0"/>
      <w:marRight w:val="0"/>
      <w:marTop w:val="0"/>
      <w:marBottom w:val="0"/>
      <w:divBdr>
        <w:top w:val="none" w:sz="0" w:space="0" w:color="auto"/>
        <w:left w:val="none" w:sz="0" w:space="0" w:color="auto"/>
        <w:bottom w:val="none" w:sz="0" w:space="0" w:color="auto"/>
        <w:right w:val="none" w:sz="0" w:space="0" w:color="auto"/>
      </w:divBdr>
    </w:div>
    <w:div w:id="1760632856">
      <w:bodyDiv w:val="1"/>
      <w:marLeft w:val="0"/>
      <w:marRight w:val="0"/>
      <w:marTop w:val="0"/>
      <w:marBottom w:val="0"/>
      <w:divBdr>
        <w:top w:val="none" w:sz="0" w:space="0" w:color="auto"/>
        <w:left w:val="none" w:sz="0" w:space="0" w:color="auto"/>
        <w:bottom w:val="none" w:sz="0" w:space="0" w:color="auto"/>
        <w:right w:val="none" w:sz="0" w:space="0" w:color="auto"/>
      </w:divBdr>
    </w:div>
    <w:div w:id="1760834871">
      <w:bodyDiv w:val="1"/>
      <w:marLeft w:val="0"/>
      <w:marRight w:val="0"/>
      <w:marTop w:val="0"/>
      <w:marBottom w:val="0"/>
      <w:divBdr>
        <w:top w:val="none" w:sz="0" w:space="0" w:color="auto"/>
        <w:left w:val="none" w:sz="0" w:space="0" w:color="auto"/>
        <w:bottom w:val="none" w:sz="0" w:space="0" w:color="auto"/>
        <w:right w:val="none" w:sz="0" w:space="0" w:color="auto"/>
      </w:divBdr>
    </w:div>
    <w:div w:id="1761098955">
      <w:bodyDiv w:val="1"/>
      <w:marLeft w:val="0"/>
      <w:marRight w:val="0"/>
      <w:marTop w:val="0"/>
      <w:marBottom w:val="0"/>
      <w:divBdr>
        <w:top w:val="none" w:sz="0" w:space="0" w:color="auto"/>
        <w:left w:val="none" w:sz="0" w:space="0" w:color="auto"/>
        <w:bottom w:val="none" w:sz="0" w:space="0" w:color="auto"/>
        <w:right w:val="none" w:sz="0" w:space="0" w:color="auto"/>
      </w:divBdr>
    </w:div>
    <w:div w:id="1761173788">
      <w:bodyDiv w:val="1"/>
      <w:marLeft w:val="0"/>
      <w:marRight w:val="0"/>
      <w:marTop w:val="0"/>
      <w:marBottom w:val="0"/>
      <w:divBdr>
        <w:top w:val="none" w:sz="0" w:space="0" w:color="auto"/>
        <w:left w:val="none" w:sz="0" w:space="0" w:color="auto"/>
        <w:bottom w:val="none" w:sz="0" w:space="0" w:color="auto"/>
        <w:right w:val="none" w:sz="0" w:space="0" w:color="auto"/>
      </w:divBdr>
    </w:div>
    <w:div w:id="1761293337">
      <w:bodyDiv w:val="1"/>
      <w:marLeft w:val="0"/>
      <w:marRight w:val="0"/>
      <w:marTop w:val="0"/>
      <w:marBottom w:val="0"/>
      <w:divBdr>
        <w:top w:val="none" w:sz="0" w:space="0" w:color="auto"/>
        <w:left w:val="none" w:sz="0" w:space="0" w:color="auto"/>
        <w:bottom w:val="none" w:sz="0" w:space="0" w:color="auto"/>
        <w:right w:val="none" w:sz="0" w:space="0" w:color="auto"/>
      </w:divBdr>
    </w:div>
    <w:div w:id="1761372049">
      <w:bodyDiv w:val="1"/>
      <w:marLeft w:val="0"/>
      <w:marRight w:val="0"/>
      <w:marTop w:val="0"/>
      <w:marBottom w:val="0"/>
      <w:divBdr>
        <w:top w:val="none" w:sz="0" w:space="0" w:color="auto"/>
        <w:left w:val="none" w:sz="0" w:space="0" w:color="auto"/>
        <w:bottom w:val="none" w:sz="0" w:space="0" w:color="auto"/>
        <w:right w:val="none" w:sz="0" w:space="0" w:color="auto"/>
      </w:divBdr>
    </w:div>
    <w:div w:id="1761483556">
      <w:bodyDiv w:val="1"/>
      <w:marLeft w:val="0"/>
      <w:marRight w:val="0"/>
      <w:marTop w:val="0"/>
      <w:marBottom w:val="0"/>
      <w:divBdr>
        <w:top w:val="none" w:sz="0" w:space="0" w:color="auto"/>
        <w:left w:val="none" w:sz="0" w:space="0" w:color="auto"/>
        <w:bottom w:val="none" w:sz="0" w:space="0" w:color="auto"/>
        <w:right w:val="none" w:sz="0" w:space="0" w:color="auto"/>
      </w:divBdr>
    </w:div>
    <w:div w:id="1761489918">
      <w:bodyDiv w:val="1"/>
      <w:marLeft w:val="0"/>
      <w:marRight w:val="0"/>
      <w:marTop w:val="0"/>
      <w:marBottom w:val="0"/>
      <w:divBdr>
        <w:top w:val="none" w:sz="0" w:space="0" w:color="auto"/>
        <w:left w:val="none" w:sz="0" w:space="0" w:color="auto"/>
        <w:bottom w:val="none" w:sz="0" w:space="0" w:color="auto"/>
        <w:right w:val="none" w:sz="0" w:space="0" w:color="auto"/>
      </w:divBdr>
    </w:div>
    <w:div w:id="1761635332">
      <w:bodyDiv w:val="1"/>
      <w:marLeft w:val="0"/>
      <w:marRight w:val="0"/>
      <w:marTop w:val="0"/>
      <w:marBottom w:val="0"/>
      <w:divBdr>
        <w:top w:val="none" w:sz="0" w:space="0" w:color="auto"/>
        <w:left w:val="none" w:sz="0" w:space="0" w:color="auto"/>
        <w:bottom w:val="none" w:sz="0" w:space="0" w:color="auto"/>
        <w:right w:val="none" w:sz="0" w:space="0" w:color="auto"/>
      </w:divBdr>
    </w:div>
    <w:div w:id="1761871153">
      <w:bodyDiv w:val="1"/>
      <w:marLeft w:val="0"/>
      <w:marRight w:val="0"/>
      <w:marTop w:val="0"/>
      <w:marBottom w:val="0"/>
      <w:divBdr>
        <w:top w:val="none" w:sz="0" w:space="0" w:color="auto"/>
        <w:left w:val="none" w:sz="0" w:space="0" w:color="auto"/>
        <w:bottom w:val="none" w:sz="0" w:space="0" w:color="auto"/>
        <w:right w:val="none" w:sz="0" w:space="0" w:color="auto"/>
      </w:divBdr>
    </w:div>
    <w:div w:id="1761871233">
      <w:bodyDiv w:val="1"/>
      <w:marLeft w:val="0"/>
      <w:marRight w:val="0"/>
      <w:marTop w:val="0"/>
      <w:marBottom w:val="0"/>
      <w:divBdr>
        <w:top w:val="none" w:sz="0" w:space="0" w:color="auto"/>
        <w:left w:val="none" w:sz="0" w:space="0" w:color="auto"/>
        <w:bottom w:val="none" w:sz="0" w:space="0" w:color="auto"/>
        <w:right w:val="none" w:sz="0" w:space="0" w:color="auto"/>
      </w:divBdr>
    </w:div>
    <w:div w:id="1761901441">
      <w:bodyDiv w:val="1"/>
      <w:marLeft w:val="0"/>
      <w:marRight w:val="0"/>
      <w:marTop w:val="0"/>
      <w:marBottom w:val="0"/>
      <w:divBdr>
        <w:top w:val="none" w:sz="0" w:space="0" w:color="auto"/>
        <w:left w:val="none" w:sz="0" w:space="0" w:color="auto"/>
        <w:bottom w:val="none" w:sz="0" w:space="0" w:color="auto"/>
        <w:right w:val="none" w:sz="0" w:space="0" w:color="auto"/>
      </w:divBdr>
    </w:div>
    <w:div w:id="1762220022">
      <w:bodyDiv w:val="1"/>
      <w:marLeft w:val="0"/>
      <w:marRight w:val="0"/>
      <w:marTop w:val="0"/>
      <w:marBottom w:val="0"/>
      <w:divBdr>
        <w:top w:val="none" w:sz="0" w:space="0" w:color="auto"/>
        <w:left w:val="none" w:sz="0" w:space="0" w:color="auto"/>
        <w:bottom w:val="none" w:sz="0" w:space="0" w:color="auto"/>
        <w:right w:val="none" w:sz="0" w:space="0" w:color="auto"/>
      </w:divBdr>
    </w:div>
    <w:div w:id="1762220354">
      <w:bodyDiv w:val="1"/>
      <w:marLeft w:val="0"/>
      <w:marRight w:val="0"/>
      <w:marTop w:val="0"/>
      <w:marBottom w:val="0"/>
      <w:divBdr>
        <w:top w:val="none" w:sz="0" w:space="0" w:color="auto"/>
        <w:left w:val="none" w:sz="0" w:space="0" w:color="auto"/>
        <w:bottom w:val="none" w:sz="0" w:space="0" w:color="auto"/>
        <w:right w:val="none" w:sz="0" w:space="0" w:color="auto"/>
      </w:divBdr>
    </w:div>
    <w:div w:id="1762294757">
      <w:bodyDiv w:val="1"/>
      <w:marLeft w:val="0"/>
      <w:marRight w:val="0"/>
      <w:marTop w:val="0"/>
      <w:marBottom w:val="0"/>
      <w:divBdr>
        <w:top w:val="none" w:sz="0" w:space="0" w:color="auto"/>
        <w:left w:val="none" w:sz="0" w:space="0" w:color="auto"/>
        <w:bottom w:val="none" w:sz="0" w:space="0" w:color="auto"/>
        <w:right w:val="none" w:sz="0" w:space="0" w:color="auto"/>
      </w:divBdr>
    </w:div>
    <w:div w:id="1762339167">
      <w:bodyDiv w:val="1"/>
      <w:marLeft w:val="0"/>
      <w:marRight w:val="0"/>
      <w:marTop w:val="0"/>
      <w:marBottom w:val="0"/>
      <w:divBdr>
        <w:top w:val="none" w:sz="0" w:space="0" w:color="auto"/>
        <w:left w:val="none" w:sz="0" w:space="0" w:color="auto"/>
        <w:bottom w:val="none" w:sz="0" w:space="0" w:color="auto"/>
        <w:right w:val="none" w:sz="0" w:space="0" w:color="auto"/>
      </w:divBdr>
    </w:div>
    <w:div w:id="1762489428">
      <w:bodyDiv w:val="1"/>
      <w:marLeft w:val="0"/>
      <w:marRight w:val="0"/>
      <w:marTop w:val="0"/>
      <w:marBottom w:val="0"/>
      <w:divBdr>
        <w:top w:val="none" w:sz="0" w:space="0" w:color="auto"/>
        <w:left w:val="none" w:sz="0" w:space="0" w:color="auto"/>
        <w:bottom w:val="none" w:sz="0" w:space="0" w:color="auto"/>
        <w:right w:val="none" w:sz="0" w:space="0" w:color="auto"/>
      </w:divBdr>
    </w:div>
    <w:div w:id="1762531018">
      <w:bodyDiv w:val="1"/>
      <w:marLeft w:val="0"/>
      <w:marRight w:val="0"/>
      <w:marTop w:val="0"/>
      <w:marBottom w:val="0"/>
      <w:divBdr>
        <w:top w:val="none" w:sz="0" w:space="0" w:color="auto"/>
        <w:left w:val="none" w:sz="0" w:space="0" w:color="auto"/>
        <w:bottom w:val="none" w:sz="0" w:space="0" w:color="auto"/>
        <w:right w:val="none" w:sz="0" w:space="0" w:color="auto"/>
      </w:divBdr>
    </w:div>
    <w:div w:id="1762598764">
      <w:bodyDiv w:val="1"/>
      <w:marLeft w:val="0"/>
      <w:marRight w:val="0"/>
      <w:marTop w:val="0"/>
      <w:marBottom w:val="0"/>
      <w:divBdr>
        <w:top w:val="none" w:sz="0" w:space="0" w:color="auto"/>
        <w:left w:val="none" w:sz="0" w:space="0" w:color="auto"/>
        <w:bottom w:val="none" w:sz="0" w:space="0" w:color="auto"/>
        <w:right w:val="none" w:sz="0" w:space="0" w:color="auto"/>
      </w:divBdr>
    </w:div>
    <w:div w:id="1762680070">
      <w:bodyDiv w:val="1"/>
      <w:marLeft w:val="0"/>
      <w:marRight w:val="0"/>
      <w:marTop w:val="0"/>
      <w:marBottom w:val="0"/>
      <w:divBdr>
        <w:top w:val="none" w:sz="0" w:space="0" w:color="auto"/>
        <w:left w:val="none" w:sz="0" w:space="0" w:color="auto"/>
        <w:bottom w:val="none" w:sz="0" w:space="0" w:color="auto"/>
        <w:right w:val="none" w:sz="0" w:space="0" w:color="auto"/>
      </w:divBdr>
    </w:div>
    <w:div w:id="1762680348">
      <w:bodyDiv w:val="1"/>
      <w:marLeft w:val="0"/>
      <w:marRight w:val="0"/>
      <w:marTop w:val="0"/>
      <w:marBottom w:val="0"/>
      <w:divBdr>
        <w:top w:val="none" w:sz="0" w:space="0" w:color="auto"/>
        <w:left w:val="none" w:sz="0" w:space="0" w:color="auto"/>
        <w:bottom w:val="none" w:sz="0" w:space="0" w:color="auto"/>
        <w:right w:val="none" w:sz="0" w:space="0" w:color="auto"/>
      </w:divBdr>
    </w:div>
    <w:div w:id="1762682006">
      <w:bodyDiv w:val="1"/>
      <w:marLeft w:val="0"/>
      <w:marRight w:val="0"/>
      <w:marTop w:val="0"/>
      <w:marBottom w:val="0"/>
      <w:divBdr>
        <w:top w:val="none" w:sz="0" w:space="0" w:color="auto"/>
        <w:left w:val="none" w:sz="0" w:space="0" w:color="auto"/>
        <w:bottom w:val="none" w:sz="0" w:space="0" w:color="auto"/>
        <w:right w:val="none" w:sz="0" w:space="0" w:color="auto"/>
      </w:divBdr>
    </w:div>
    <w:div w:id="1762683556">
      <w:bodyDiv w:val="1"/>
      <w:marLeft w:val="0"/>
      <w:marRight w:val="0"/>
      <w:marTop w:val="0"/>
      <w:marBottom w:val="0"/>
      <w:divBdr>
        <w:top w:val="none" w:sz="0" w:space="0" w:color="auto"/>
        <w:left w:val="none" w:sz="0" w:space="0" w:color="auto"/>
        <w:bottom w:val="none" w:sz="0" w:space="0" w:color="auto"/>
        <w:right w:val="none" w:sz="0" w:space="0" w:color="auto"/>
      </w:divBdr>
    </w:div>
    <w:div w:id="1762722647">
      <w:bodyDiv w:val="1"/>
      <w:marLeft w:val="0"/>
      <w:marRight w:val="0"/>
      <w:marTop w:val="0"/>
      <w:marBottom w:val="0"/>
      <w:divBdr>
        <w:top w:val="none" w:sz="0" w:space="0" w:color="auto"/>
        <w:left w:val="none" w:sz="0" w:space="0" w:color="auto"/>
        <w:bottom w:val="none" w:sz="0" w:space="0" w:color="auto"/>
        <w:right w:val="none" w:sz="0" w:space="0" w:color="auto"/>
      </w:divBdr>
    </w:div>
    <w:div w:id="1762723622">
      <w:bodyDiv w:val="1"/>
      <w:marLeft w:val="0"/>
      <w:marRight w:val="0"/>
      <w:marTop w:val="0"/>
      <w:marBottom w:val="0"/>
      <w:divBdr>
        <w:top w:val="none" w:sz="0" w:space="0" w:color="auto"/>
        <w:left w:val="none" w:sz="0" w:space="0" w:color="auto"/>
        <w:bottom w:val="none" w:sz="0" w:space="0" w:color="auto"/>
        <w:right w:val="none" w:sz="0" w:space="0" w:color="auto"/>
      </w:divBdr>
    </w:div>
    <w:div w:id="1762724128">
      <w:bodyDiv w:val="1"/>
      <w:marLeft w:val="0"/>
      <w:marRight w:val="0"/>
      <w:marTop w:val="0"/>
      <w:marBottom w:val="0"/>
      <w:divBdr>
        <w:top w:val="none" w:sz="0" w:space="0" w:color="auto"/>
        <w:left w:val="none" w:sz="0" w:space="0" w:color="auto"/>
        <w:bottom w:val="none" w:sz="0" w:space="0" w:color="auto"/>
        <w:right w:val="none" w:sz="0" w:space="0" w:color="auto"/>
      </w:divBdr>
    </w:div>
    <w:div w:id="1762799084">
      <w:bodyDiv w:val="1"/>
      <w:marLeft w:val="0"/>
      <w:marRight w:val="0"/>
      <w:marTop w:val="0"/>
      <w:marBottom w:val="0"/>
      <w:divBdr>
        <w:top w:val="none" w:sz="0" w:space="0" w:color="auto"/>
        <w:left w:val="none" w:sz="0" w:space="0" w:color="auto"/>
        <w:bottom w:val="none" w:sz="0" w:space="0" w:color="auto"/>
        <w:right w:val="none" w:sz="0" w:space="0" w:color="auto"/>
      </w:divBdr>
    </w:div>
    <w:div w:id="1762867511">
      <w:bodyDiv w:val="1"/>
      <w:marLeft w:val="0"/>
      <w:marRight w:val="0"/>
      <w:marTop w:val="0"/>
      <w:marBottom w:val="0"/>
      <w:divBdr>
        <w:top w:val="none" w:sz="0" w:space="0" w:color="auto"/>
        <w:left w:val="none" w:sz="0" w:space="0" w:color="auto"/>
        <w:bottom w:val="none" w:sz="0" w:space="0" w:color="auto"/>
        <w:right w:val="none" w:sz="0" w:space="0" w:color="auto"/>
      </w:divBdr>
    </w:div>
    <w:div w:id="1762869755">
      <w:bodyDiv w:val="1"/>
      <w:marLeft w:val="0"/>
      <w:marRight w:val="0"/>
      <w:marTop w:val="0"/>
      <w:marBottom w:val="0"/>
      <w:divBdr>
        <w:top w:val="none" w:sz="0" w:space="0" w:color="auto"/>
        <w:left w:val="none" w:sz="0" w:space="0" w:color="auto"/>
        <w:bottom w:val="none" w:sz="0" w:space="0" w:color="auto"/>
        <w:right w:val="none" w:sz="0" w:space="0" w:color="auto"/>
      </w:divBdr>
    </w:div>
    <w:div w:id="1762943434">
      <w:bodyDiv w:val="1"/>
      <w:marLeft w:val="0"/>
      <w:marRight w:val="0"/>
      <w:marTop w:val="0"/>
      <w:marBottom w:val="0"/>
      <w:divBdr>
        <w:top w:val="none" w:sz="0" w:space="0" w:color="auto"/>
        <w:left w:val="none" w:sz="0" w:space="0" w:color="auto"/>
        <w:bottom w:val="none" w:sz="0" w:space="0" w:color="auto"/>
        <w:right w:val="none" w:sz="0" w:space="0" w:color="auto"/>
      </w:divBdr>
    </w:div>
    <w:div w:id="1762989396">
      <w:bodyDiv w:val="1"/>
      <w:marLeft w:val="0"/>
      <w:marRight w:val="0"/>
      <w:marTop w:val="0"/>
      <w:marBottom w:val="0"/>
      <w:divBdr>
        <w:top w:val="none" w:sz="0" w:space="0" w:color="auto"/>
        <w:left w:val="none" w:sz="0" w:space="0" w:color="auto"/>
        <w:bottom w:val="none" w:sz="0" w:space="0" w:color="auto"/>
        <w:right w:val="none" w:sz="0" w:space="0" w:color="auto"/>
      </w:divBdr>
    </w:div>
    <w:div w:id="1763070201">
      <w:bodyDiv w:val="1"/>
      <w:marLeft w:val="0"/>
      <w:marRight w:val="0"/>
      <w:marTop w:val="0"/>
      <w:marBottom w:val="0"/>
      <w:divBdr>
        <w:top w:val="none" w:sz="0" w:space="0" w:color="auto"/>
        <w:left w:val="none" w:sz="0" w:space="0" w:color="auto"/>
        <w:bottom w:val="none" w:sz="0" w:space="0" w:color="auto"/>
        <w:right w:val="none" w:sz="0" w:space="0" w:color="auto"/>
      </w:divBdr>
    </w:div>
    <w:div w:id="1763184225">
      <w:bodyDiv w:val="1"/>
      <w:marLeft w:val="0"/>
      <w:marRight w:val="0"/>
      <w:marTop w:val="0"/>
      <w:marBottom w:val="0"/>
      <w:divBdr>
        <w:top w:val="none" w:sz="0" w:space="0" w:color="auto"/>
        <w:left w:val="none" w:sz="0" w:space="0" w:color="auto"/>
        <w:bottom w:val="none" w:sz="0" w:space="0" w:color="auto"/>
        <w:right w:val="none" w:sz="0" w:space="0" w:color="auto"/>
      </w:divBdr>
    </w:div>
    <w:div w:id="1763262336">
      <w:bodyDiv w:val="1"/>
      <w:marLeft w:val="0"/>
      <w:marRight w:val="0"/>
      <w:marTop w:val="0"/>
      <w:marBottom w:val="0"/>
      <w:divBdr>
        <w:top w:val="none" w:sz="0" w:space="0" w:color="auto"/>
        <w:left w:val="none" w:sz="0" w:space="0" w:color="auto"/>
        <w:bottom w:val="none" w:sz="0" w:space="0" w:color="auto"/>
        <w:right w:val="none" w:sz="0" w:space="0" w:color="auto"/>
      </w:divBdr>
    </w:div>
    <w:div w:id="1763523562">
      <w:bodyDiv w:val="1"/>
      <w:marLeft w:val="0"/>
      <w:marRight w:val="0"/>
      <w:marTop w:val="0"/>
      <w:marBottom w:val="0"/>
      <w:divBdr>
        <w:top w:val="none" w:sz="0" w:space="0" w:color="auto"/>
        <w:left w:val="none" w:sz="0" w:space="0" w:color="auto"/>
        <w:bottom w:val="none" w:sz="0" w:space="0" w:color="auto"/>
        <w:right w:val="none" w:sz="0" w:space="0" w:color="auto"/>
      </w:divBdr>
    </w:div>
    <w:div w:id="1763599779">
      <w:bodyDiv w:val="1"/>
      <w:marLeft w:val="0"/>
      <w:marRight w:val="0"/>
      <w:marTop w:val="0"/>
      <w:marBottom w:val="0"/>
      <w:divBdr>
        <w:top w:val="none" w:sz="0" w:space="0" w:color="auto"/>
        <w:left w:val="none" w:sz="0" w:space="0" w:color="auto"/>
        <w:bottom w:val="none" w:sz="0" w:space="0" w:color="auto"/>
        <w:right w:val="none" w:sz="0" w:space="0" w:color="auto"/>
      </w:divBdr>
    </w:div>
    <w:div w:id="1763644677">
      <w:bodyDiv w:val="1"/>
      <w:marLeft w:val="0"/>
      <w:marRight w:val="0"/>
      <w:marTop w:val="0"/>
      <w:marBottom w:val="0"/>
      <w:divBdr>
        <w:top w:val="none" w:sz="0" w:space="0" w:color="auto"/>
        <w:left w:val="none" w:sz="0" w:space="0" w:color="auto"/>
        <w:bottom w:val="none" w:sz="0" w:space="0" w:color="auto"/>
        <w:right w:val="none" w:sz="0" w:space="0" w:color="auto"/>
      </w:divBdr>
    </w:div>
    <w:div w:id="1763647473">
      <w:bodyDiv w:val="1"/>
      <w:marLeft w:val="0"/>
      <w:marRight w:val="0"/>
      <w:marTop w:val="0"/>
      <w:marBottom w:val="0"/>
      <w:divBdr>
        <w:top w:val="none" w:sz="0" w:space="0" w:color="auto"/>
        <w:left w:val="none" w:sz="0" w:space="0" w:color="auto"/>
        <w:bottom w:val="none" w:sz="0" w:space="0" w:color="auto"/>
        <w:right w:val="none" w:sz="0" w:space="0" w:color="auto"/>
      </w:divBdr>
    </w:div>
    <w:div w:id="1763718745">
      <w:bodyDiv w:val="1"/>
      <w:marLeft w:val="0"/>
      <w:marRight w:val="0"/>
      <w:marTop w:val="0"/>
      <w:marBottom w:val="0"/>
      <w:divBdr>
        <w:top w:val="none" w:sz="0" w:space="0" w:color="auto"/>
        <w:left w:val="none" w:sz="0" w:space="0" w:color="auto"/>
        <w:bottom w:val="none" w:sz="0" w:space="0" w:color="auto"/>
        <w:right w:val="none" w:sz="0" w:space="0" w:color="auto"/>
      </w:divBdr>
    </w:div>
    <w:div w:id="1763723563">
      <w:bodyDiv w:val="1"/>
      <w:marLeft w:val="0"/>
      <w:marRight w:val="0"/>
      <w:marTop w:val="0"/>
      <w:marBottom w:val="0"/>
      <w:divBdr>
        <w:top w:val="none" w:sz="0" w:space="0" w:color="auto"/>
        <w:left w:val="none" w:sz="0" w:space="0" w:color="auto"/>
        <w:bottom w:val="none" w:sz="0" w:space="0" w:color="auto"/>
        <w:right w:val="none" w:sz="0" w:space="0" w:color="auto"/>
      </w:divBdr>
    </w:div>
    <w:div w:id="1763840678">
      <w:bodyDiv w:val="1"/>
      <w:marLeft w:val="0"/>
      <w:marRight w:val="0"/>
      <w:marTop w:val="0"/>
      <w:marBottom w:val="0"/>
      <w:divBdr>
        <w:top w:val="none" w:sz="0" w:space="0" w:color="auto"/>
        <w:left w:val="none" w:sz="0" w:space="0" w:color="auto"/>
        <w:bottom w:val="none" w:sz="0" w:space="0" w:color="auto"/>
        <w:right w:val="none" w:sz="0" w:space="0" w:color="auto"/>
      </w:divBdr>
    </w:div>
    <w:div w:id="1763841035">
      <w:bodyDiv w:val="1"/>
      <w:marLeft w:val="0"/>
      <w:marRight w:val="0"/>
      <w:marTop w:val="0"/>
      <w:marBottom w:val="0"/>
      <w:divBdr>
        <w:top w:val="none" w:sz="0" w:space="0" w:color="auto"/>
        <w:left w:val="none" w:sz="0" w:space="0" w:color="auto"/>
        <w:bottom w:val="none" w:sz="0" w:space="0" w:color="auto"/>
        <w:right w:val="none" w:sz="0" w:space="0" w:color="auto"/>
      </w:divBdr>
    </w:div>
    <w:div w:id="1763913780">
      <w:bodyDiv w:val="1"/>
      <w:marLeft w:val="0"/>
      <w:marRight w:val="0"/>
      <w:marTop w:val="0"/>
      <w:marBottom w:val="0"/>
      <w:divBdr>
        <w:top w:val="none" w:sz="0" w:space="0" w:color="auto"/>
        <w:left w:val="none" w:sz="0" w:space="0" w:color="auto"/>
        <w:bottom w:val="none" w:sz="0" w:space="0" w:color="auto"/>
        <w:right w:val="none" w:sz="0" w:space="0" w:color="auto"/>
      </w:divBdr>
    </w:div>
    <w:div w:id="1764034101">
      <w:bodyDiv w:val="1"/>
      <w:marLeft w:val="0"/>
      <w:marRight w:val="0"/>
      <w:marTop w:val="0"/>
      <w:marBottom w:val="0"/>
      <w:divBdr>
        <w:top w:val="none" w:sz="0" w:space="0" w:color="auto"/>
        <w:left w:val="none" w:sz="0" w:space="0" w:color="auto"/>
        <w:bottom w:val="none" w:sz="0" w:space="0" w:color="auto"/>
        <w:right w:val="none" w:sz="0" w:space="0" w:color="auto"/>
      </w:divBdr>
    </w:div>
    <w:div w:id="1764063944">
      <w:bodyDiv w:val="1"/>
      <w:marLeft w:val="0"/>
      <w:marRight w:val="0"/>
      <w:marTop w:val="0"/>
      <w:marBottom w:val="0"/>
      <w:divBdr>
        <w:top w:val="none" w:sz="0" w:space="0" w:color="auto"/>
        <w:left w:val="none" w:sz="0" w:space="0" w:color="auto"/>
        <w:bottom w:val="none" w:sz="0" w:space="0" w:color="auto"/>
        <w:right w:val="none" w:sz="0" w:space="0" w:color="auto"/>
      </w:divBdr>
    </w:div>
    <w:div w:id="1764108610">
      <w:bodyDiv w:val="1"/>
      <w:marLeft w:val="0"/>
      <w:marRight w:val="0"/>
      <w:marTop w:val="0"/>
      <w:marBottom w:val="0"/>
      <w:divBdr>
        <w:top w:val="none" w:sz="0" w:space="0" w:color="auto"/>
        <w:left w:val="none" w:sz="0" w:space="0" w:color="auto"/>
        <w:bottom w:val="none" w:sz="0" w:space="0" w:color="auto"/>
        <w:right w:val="none" w:sz="0" w:space="0" w:color="auto"/>
      </w:divBdr>
    </w:div>
    <w:div w:id="1764375642">
      <w:bodyDiv w:val="1"/>
      <w:marLeft w:val="0"/>
      <w:marRight w:val="0"/>
      <w:marTop w:val="0"/>
      <w:marBottom w:val="0"/>
      <w:divBdr>
        <w:top w:val="none" w:sz="0" w:space="0" w:color="auto"/>
        <w:left w:val="none" w:sz="0" w:space="0" w:color="auto"/>
        <w:bottom w:val="none" w:sz="0" w:space="0" w:color="auto"/>
        <w:right w:val="none" w:sz="0" w:space="0" w:color="auto"/>
      </w:divBdr>
    </w:div>
    <w:div w:id="1764378070">
      <w:bodyDiv w:val="1"/>
      <w:marLeft w:val="0"/>
      <w:marRight w:val="0"/>
      <w:marTop w:val="0"/>
      <w:marBottom w:val="0"/>
      <w:divBdr>
        <w:top w:val="none" w:sz="0" w:space="0" w:color="auto"/>
        <w:left w:val="none" w:sz="0" w:space="0" w:color="auto"/>
        <w:bottom w:val="none" w:sz="0" w:space="0" w:color="auto"/>
        <w:right w:val="none" w:sz="0" w:space="0" w:color="auto"/>
      </w:divBdr>
    </w:div>
    <w:div w:id="1764491809">
      <w:bodyDiv w:val="1"/>
      <w:marLeft w:val="0"/>
      <w:marRight w:val="0"/>
      <w:marTop w:val="0"/>
      <w:marBottom w:val="0"/>
      <w:divBdr>
        <w:top w:val="none" w:sz="0" w:space="0" w:color="auto"/>
        <w:left w:val="none" w:sz="0" w:space="0" w:color="auto"/>
        <w:bottom w:val="none" w:sz="0" w:space="0" w:color="auto"/>
        <w:right w:val="none" w:sz="0" w:space="0" w:color="auto"/>
      </w:divBdr>
    </w:div>
    <w:div w:id="1764491908">
      <w:bodyDiv w:val="1"/>
      <w:marLeft w:val="0"/>
      <w:marRight w:val="0"/>
      <w:marTop w:val="0"/>
      <w:marBottom w:val="0"/>
      <w:divBdr>
        <w:top w:val="none" w:sz="0" w:space="0" w:color="auto"/>
        <w:left w:val="none" w:sz="0" w:space="0" w:color="auto"/>
        <w:bottom w:val="none" w:sz="0" w:space="0" w:color="auto"/>
        <w:right w:val="none" w:sz="0" w:space="0" w:color="auto"/>
      </w:divBdr>
    </w:div>
    <w:div w:id="1764573351">
      <w:bodyDiv w:val="1"/>
      <w:marLeft w:val="0"/>
      <w:marRight w:val="0"/>
      <w:marTop w:val="0"/>
      <w:marBottom w:val="0"/>
      <w:divBdr>
        <w:top w:val="none" w:sz="0" w:space="0" w:color="auto"/>
        <w:left w:val="none" w:sz="0" w:space="0" w:color="auto"/>
        <w:bottom w:val="none" w:sz="0" w:space="0" w:color="auto"/>
        <w:right w:val="none" w:sz="0" w:space="0" w:color="auto"/>
      </w:divBdr>
    </w:div>
    <w:div w:id="1764574180">
      <w:bodyDiv w:val="1"/>
      <w:marLeft w:val="0"/>
      <w:marRight w:val="0"/>
      <w:marTop w:val="0"/>
      <w:marBottom w:val="0"/>
      <w:divBdr>
        <w:top w:val="none" w:sz="0" w:space="0" w:color="auto"/>
        <w:left w:val="none" w:sz="0" w:space="0" w:color="auto"/>
        <w:bottom w:val="none" w:sz="0" w:space="0" w:color="auto"/>
        <w:right w:val="none" w:sz="0" w:space="0" w:color="auto"/>
      </w:divBdr>
    </w:div>
    <w:div w:id="1764644286">
      <w:bodyDiv w:val="1"/>
      <w:marLeft w:val="0"/>
      <w:marRight w:val="0"/>
      <w:marTop w:val="0"/>
      <w:marBottom w:val="0"/>
      <w:divBdr>
        <w:top w:val="none" w:sz="0" w:space="0" w:color="auto"/>
        <w:left w:val="none" w:sz="0" w:space="0" w:color="auto"/>
        <w:bottom w:val="none" w:sz="0" w:space="0" w:color="auto"/>
        <w:right w:val="none" w:sz="0" w:space="0" w:color="auto"/>
      </w:divBdr>
    </w:div>
    <w:div w:id="1764688791">
      <w:bodyDiv w:val="1"/>
      <w:marLeft w:val="0"/>
      <w:marRight w:val="0"/>
      <w:marTop w:val="0"/>
      <w:marBottom w:val="0"/>
      <w:divBdr>
        <w:top w:val="none" w:sz="0" w:space="0" w:color="auto"/>
        <w:left w:val="none" w:sz="0" w:space="0" w:color="auto"/>
        <w:bottom w:val="none" w:sz="0" w:space="0" w:color="auto"/>
        <w:right w:val="none" w:sz="0" w:space="0" w:color="auto"/>
      </w:divBdr>
    </w:div>
    <w:div w:id="1764758300">
      <w:bodyDiv w:val="1"/>
      <w:marLeft w:val="0"/>
      <w:marRight w:val="0"/>
      <w:marTop w:val="0"/>
      <w:marBottom w:val="0"/>
      <w:divBdr>
        <w:top w:val="none" w:sz="0" w:space="0" w:color="auto"/>
        <w:left w:val="none" w:sz="0" w:space="0" w:color="auto"/>
        <w:bottom w:val="none" w:sz="0" w:space="0" w:color="auto"/>
        <w:right w:val="none" w:sz="0" w:space="0" w:color="auto"/>
      </w:divBdr>
    </w:div>
    <w:div w:id="1764763640">
      <w:bodyDiv w:val="1"/>
      <w:marLeft w:val="0"/>
      <w:marRight w:val="0"/>
      <w:marTop w:val="0"/>
      <w:marBottom w:val="0"/>
      <w:divBdr>
        <w:top w:val="none" w:sz="0" w:space="0" w:color="auto"/>
        <w:left w:val="none" w:sz="0" w:space="0" w:color="auto"/>
        <w:bottom w:val="none" w:sz="0" w:space="0" w:color="auto"/>
        <w:right w:val="none" w:sz="0" w:space="0" w:color="auto"/>
      </w:divBdr>
    </w:div>
    <w:div w:id="1764833503">
      <w:bodyDiv w:val="1"/>
      <w:marLeft w:val="0"/>
      <w:marRight w:val="0"/>
      <w:marTop w:val="0"/>
      <w:marBottom w:val="0"/>
      <w:divBdr>
        <w:top w:val="none" w:sz="0" w:space="0" w:color="auto"/>
        <w:left w:val="none" w:sz="0" w:space="0" w:color="auto"/>
        <w:bottom w:val="none" w:sz="0" w:space="0" w:color="auto"/>
        <w:right w:val="none" w:sz="0" w:space="0" w:color="auto"/>
      </w:divBdr>
    </w:div>
    <w:div w:id="1764834592">
      <w:bodyDiv w:val="1"/>
      <w:marLeft w:val="0"/>
      <w:marRight w:val="0"/>
      <w:marTop w:val="0"/>
      <w:marBottom w:val="0"/>
      <w:divBdr>
        <w:top w:val="none" w:sz="0" w:space="0" w:color="auto"/>
        <w:left w:val="none" w:sz="0" w:space="0" w:color="auto"/>
        <w:bottom w:val="none" w:sz="0" w:space="0" w:color="auto"/>
        <w:right w:val="none" w:sz="0" w:space="0" w:color="auto"/>
      </w:divBdr>
    </w:div>
    <w:div w:id="1765111343">
      <w:bodyDiv w:val="1"/>
      <w:marLeft w:val="0"/>
      <w:marRight w:val="0"/>
      <w:marTop w:val="0"/>
      <w:marBottom w:val="0"/>
      <w:divBdr>
        <w:top w:val="none" w:sz="0" w:space="0" w:color="auto"/>
        <w:left w:val="none" w:sz="0" w:space="0" w:color="auto"/>
        <w:bottom w:val="none" w:sz="0" w:space="0" w:color="auto"/>
        <w:right w:val="none" w:sz="0" w:space="0" w:color="auto"/>
      </w:divBdr>
    </w:div>
    <w:div w:id="1765374235">
      <w:bodyDiv w:val="1"/>
      <w:marLeft w:val="0"/>
      <w:marRight w:val="0"/>
      <w:marTop w:val="0"/>
      <w:marBottom w:val="0"/>
      <w:divBdr>
        <w:top w:val="none" w:sz="0" w:space="0" w:color="auto"/>
        <w:left w:val="none" w:sz="0" w:space="0" w:color="auto"/>
        <w:bottom w:val="none" w:sz="0" w:space="0" w:color="auto"/>
        <w:right w:val="none" w:sz="0" w:space="0" w:color="auto"/>
      </w:divBdr>
    </w:div>
    <w:div w:id="1765419193">
      <w:bodyDiv w:val="1"/>
      <w:marLeft w:val="0"/>
      <w:marRight w:val="0"/>
      <w:marTop w:val="0"/>
      <w:marBottom w:val="0"/>
      <w:divBdr>
        <w:top w:val="none" w:sz="0" w:space="0" w:color="auto"/>
        <w:left w:val="none" w:sz="0" w:space="0" w:color="auto"/>
        <w:bottom w:val="none" w:sz="0" w:space="0" w:color="auto"/>
        <w:right w:val="none" w:sz="0" w:space="0" w:color="auto"/>
      </w:divBdr>
    </w:div>
    <w:div w:id="1765422831">
      <w:bodyDiv w:val="1"/>
      <w:marLeft w:val="0"/>
      <w:marRight w:val="0"/>
      <w:marTop w:val="0"/>
      <w:marBottom w:val="0"/>
      <w:divBdr>
        <w:top w:val="none" w:sz="0" w:space="0" w:color="auto"/>
        <w:left w:val="none" w:sz="0" w:space="0" w:color="auto"/>
        <w:bottom w:val="none" w:sz="0" w:space="0" w:color="auto"/>
        <w:right w:val="none" w:sz="0" w:space="0" w:color="auto"/>
      </w:divBdr>
    </w:div>
    <w:div w:id="1765614074">
      <w:bodyDiv w:val="1"/>
      <w:marLeft w:val="0"/>
      <w:marRight w:val="0"/>
      <w:marTop w:val="0"/>
      <w:marBottom w:val="0"/>
      <w:divBdr>
        <w:top w:val="none" w:sz="0" w:space="0" w:color="auto"/>
        <w:left w:val="none" w:sz="0" w:space="0" w:color="auto"/>
        <w:bottom w:val="none" w:sz="0" w:space="0" w:color="auto"/>
        <w:right w:val="none" w:sz="0" w:space="0" w:color="auto"/>
      </w:divBdr>
    </w:div>
    <w:div w:id="1765689228">
      <w:bodyDiv w:val="1"/>
      <w:marLeft w:val="0"/>
      <w:marRight w:val="0"/>
      <w:marTop w:val="0"/>
      <w:marBottom w:val="0"/>
      <w:divBdr>
        <w:top w:val="none" w:sz="0" w:space="0" w:color="auto"/>
        <w:left w:val="none" w:sz="0" w:space="0" w:color="auto"/>
        <w:bottom w:val="none" w:sz="0" w:space="0" w:color="auto"/>
        <w:right w:val="none" w:sz="0" w:space="0" w:color="auto"/>
      </w:divBdr>
    </w:div>
    <w:div w:id="1765765920">
      <w:bodyDiv w:val="1"/>
      <w:marLeft w:val="0"/>
      <w:marRight w:val="0"/>
      <w:marTop w:val="0"/>
      <w:marBottom w:val="0"/>
      <w:divBdr>
        <w:top w:val="none" w:sz="0" w:space="0" w:color="auto"/>
        <w:left w:val="none" w:sz="0" w:space="0" w:color="auto"/>
        <w:bottom w:val="none" w:sz="0" w:space="0" w:color="auto"/>
        <w:right w:val="none" w:sz="0" w:space="0" w:color="auto"/>
      </w:divBdr>
    </w:div>
    <w:div w:id="1765875418">
      <w:bodyDiv w:val="1"/>
      <w:marLeft w:val="0"/>
      <w:marRight w:val="0"/>
      <w:marTop w:val="0"/>
      <w:marBottom w:val="0"/>
      <w:divBdr>
        <w:top w:val="none" w:sz="0" w:space="0" w:color="auto"/>
        <w:left w:val="none" w:sz="0" w:space="0" w:color="auto"/>
        <w:bottom w:val="none" w:sz="0" w:space="0" w:color="auto"/>
        <w:right w:val="none" w:sz="0" w:space="0" w:color="auto"/>
      </w:divBdr>
    </w:div>
    <w:div w:id="1765876612">
      <w:bodyDiv w:val="1"/>
      <w:marLeft w:val="0"/>
      <w:marRight w:val="0"/>
      <w:marTop w:val="0"/>
      <w:marBottom w:val="0"/>
      <w:divBdr>
        <w:top w:val="none" w:sz="0" w:space="0" w:color="auto"/>
        <w:left w:val="none" w:sz="0" w:space="0" w:color="auto"/>
        <w:bottom w:val="none" w:sz="0" w:space="0" w:color="auto"/>
        <w:right w:val="none" w:sz="0" w:space="0" w:color="auto"/>
      </w:divBdr>
    </w:div>
    <w:div w:id="1765884496">
      <w:bodyDiv w:val="1"/>
      <w:marLeft w:val="0"/>
      <w:marRight w:val="0"/>
      <w:marTop w:val="0"/>
      <w:marBottom w:val="0"/>
      <w:divBdr>
        <w:top w:val="none" w:sz="0" w:space="0" w:color="auto"/>
        <w:left w:val="none" w:sz="0" w:space="0" w:color="auto"/>
        <w:bottom w:val="none" w:sz="0" w:space="0" w:color="auto"/>
        <w:right w:val="none" w:sz="0" w:space="0" w:color="auto"/>
      </w:divBdr>
    </w:div>
    <w:div w:id="1765999138">
      <w:bodyDiv w:val="1"/>
      <w:marLeft w:val="0"/>
      <w:marRight w:val="0"/>
      <w:marTop w:val="0"/>
      <w:marBottom w:val="0"/>
      <w:divBdr>
        <w:top w:val="none" w:sz="0" w:space="0" w:color="auto"/>
        <w:left w:val="none" w:sz="0" w:space="0" w:color="auto"/>
        <w:bottom w:val="none" w:sz="0" w:space="0" w:color="auto"/>
        <w:right w:val="none" w:sz="0" w:space="0" w:color="auto"/>
      </w:divBdr>
    </w:div>
    <w:div w:id="1766030318">
      <w:bodyDiv w:val="1"/>
      <w:marLeft w:val="0"/>
      <w:marRight w:val="0"/>
      <w:marTop w:val="0"/>
      <w:marBottom w:val="0"/>
      <w:divBdr>
        <w:top w:val="none" w:sz="0" w:space="0" w:color="auto"/>
        <w:left w:val="none" w:sz="0" w:space="0" w:color="auto"/>
        <w:bottom w:val="none" w:sz="0" w:space="0" w:color="auto"/>
        <w:right w:val="none" w:sz="0" w:space="0" w:color="auto"/>
      </w:divBdr>
    </w:div>
    <w:div w:id="1766071862">
      <w:bodyDiv w:val="1"/>
      <w:marLeft w:val="0"/>
      <w:marRight w:val="0"/>
      <w:marTop w:val="0"/>
      <w:marBottom w:val="0"/>
      <w:divBdr>
        <w:top w:val="none" w:sz="0" w:space="0" w:color="auto"/>
        <w:left w:val="none" w:sz="0" w:space="0" w:color="auto"/>
        <w:bottom w:val="none" w:sz="0" w:space="0" w:color="auto"/>
        <w:right w:val="none" w:sz="0" w:space="0" w:color="auto"/>
      </w:divBdr>
    </w:div>
    <w:div w:id="1766223125">
      <w:bodyDiv w:val="1"/>
      <w:marLeft w:val="0"/>
      <w:marRight w:val="0"/>
      <w:marTop w:val="0"/>
      <w:marBottom w:val="0"/>
      <w:divBdr>
        <w:top w:val="none" w:sz="0" w:space="0" w:color="auto"/>
        <w:left w:val="none" w:sz="0" w:space="0" w:color="auto"/>
        <w:bottom w:val="none" w:sz="0" w:space="0" w:color="auto"/>
        <w:right w:val="none" w:sz="0" w:space="0" w:color="auto"/>
      </w:divBdr>
    </w:div>
    <w:div w:id="1766270411">
      <w:bodyDiv w:val="1"/>
      <w:marLeft w:val="0"/>
      <w:marRight w:val="0"/>
      <w:marTop w:val="0"/>
      <w:marBottom w:val="0"/>
      <w:divBdr>
        <w:top w:val="none" w:sz="0" w:space="0" w:color="auto"/>
        <w:left w:val="none" w:sz="0" w:space="0" w:color="auto"/>
        <w:bottom w:val="none" w:sz="0" w:space="0" w:color="auto"/>
        <w:right w:val="none" w:sz="0" w:space="0" w:color="auto"/>
      </w:divBdr>
    </w:div>
    <w:div w:id="1766342137">
      <w:bodyDiv w:val="1"/>
      <w:marLeft w:val="0"/>
      <w:marRight w:val="0"/>
      <w:marTop w:val="0"/>
      <w:marBottom w:val="0"/>
      <w:divBdr>
        <w:top w:val="none" w:sz="0" w:space="0" w:color="auto"/>
        <w:left w:val="none" w:sz="0" w:space="0" w:color="auto"/>
        <w:bottom w:val="none" w:sz="0" w:space="0" w:color="auto"/>
        <w:right w:val="none" w:sz="0" w:space="0" w:color="auto"/>
      </w:divBdr>
    </w:div>
    <w:div w:id="1766345571">
      <w:bodyDiv w:val="1"/>
      <w:marLeft w:val="0"/>
      <w:marRight w:val="0"/>
      <w:marTop w:val="0"/>
      <w:marBottom w:val="0"/>
      <w:divBdr>
        <w:top w:val="none" w:sz="0" w:space="0" w:color="auto"/>
        <w:left w:val="none" w:sz="0" w:space="0" w:color="auto"/>
        <w:bottom w:val="none" w:sz="0" w:space="0" w:color="auto"/>
        <w:right w:val="none" w:sz="0" w:space="0" w:color="auto"/>
      </w:divBdr>
    </w:div>
    <w:div w:id="1766417377">
      <w:bodyDiv w:val="1"/>
      <w:marLeft w:val="0"/>
      <w:marRight w:val="0"/>
      <w:marTop w:val="0"/>
      <w:marBottom w:val="0"/>
      <w:divBdr>
        <w:top w:val="none" w:sz="0" w:space="0" w:color="auto"/>
        <w:left w:val="none" w:sz="0" w:space="0" w:color="auto"/>
        <w:bottom w:val="none" w:sz="0" w:space="0" w:color="auto"/>
        <w:right w:val="none" w:sz="0" w:space="0" w:color="auto"/>
      </w:divBdr>
    </w:div>
    <w:div w:id="1766610811">
      <w:bodyDiv w:val="1"/>
      <w:marLeft w:val="0"/>
      <w:marRight w:val="0"/>
      <w:marTop w:val="0"/>
      <w:marBottom w:val="0"/>
      <w:divBdr>
        <w:top w:val="none" w:sz="0" w:space="0" w:color="auto"/>
        <w:left w:val="none" w:sz="0" w:space="0" w:color="auto"/>
        <w:bottom w:val="none" w:sz="0" w:space="0" w:color="auto"/>
        <w:right w:val="none" w:sz="0" w:space="0" w:color="auto"/>
      </w:divBdr>
    </w:div>
    <w:div w:id="1766685313">
      <w:bodyDiv w:val="1"/>
      <w:marLeft w:val="0"/>
      <w:marRight w:val="0"/>
      <w:marTop w:val="0"/>
      <w:marBottom w:val="0"/>
      <w:divBdr>
        <w:top w:val="none" w:sz="0" w:space="0" w:color="auto"/>
        <w:left w:val="none" w:sz="0" w:space="0" w:color="auto"/>
        <w:bottom w:val="none" w:sz="0" w:space="0" w:color="auto"/>
        <w:right w:val="none" w:sz="0" w:space="0" w:color="auto"/>
      </w:divBdr>
    </w:div>
    <w:div w:id="1766724111">
      <w:bodyDiv w:val="1"/>
      <w:marLeft w:val="0"/>
      <w:marRight w:val="0"/>
      <w:marTop w:val="0"/>
      <w:marBottom w:val="0"/>
      <w:divBdr>
        <w:top w:val="none" w:sz="0" w:space="0" w:color="auto"/>
        <w:left w:val="none" w:sz="0" w:space="0" w:color="auto"/>
        <w:bottom w:val="none" w:sz="0" w:space="0" w:color="auto"/>
        <w:right w:val="none" w:sz="0" w:space="0" w:color="auto"/>
      </w:divBdr>
    </w:div>
    <w:div w:id="1766798991">
      <w:bodyDiv w:val="1"/>
      <w:marLeft w:val="0"/>
      <w:marRight w:val="0"/>
      <w:marTop w:val="0"/>
      <w:marBottom w:val="0"/>
      <w:divBdr>
        <w:top w:val="none" w:sz="0" w:space="0" w:color="auto"/>
        <w:left w:val="none" w:sz="0" w:space="0" w:color="auto"/>
        <w:bottom w:val="none" w:sz="0" w:space="0" w:color="auto"/>
        <w:right w:val="none" w:sz="0" w:space="0" w:color="auto"/>
      </w:divBdr>
    </w:div>
    <w:div w:id="1766801657">
      <w:bodyDiv w:val="1"/>
      <w:marLeft w:val="0"/>
      <w:marRight w:val="0"/>
      <w:marTop w:val="0"/>
      <w:marBottom w:val="0"/>
      <w:divBdr>
        <w:top w:val="none" w:sz="0" w:space="0" w:color="auto"/>
        <w:left w:val="none" w:sz="0" w:space="0" w:color="auto"/>
        <w:bottom w:val="none" w:sz="0" w:space="0" w:color="auto"/>
        <w:right w:val="none" w:sz="0" w:space="0" w:color="auto"/>
      </w:divBdr>
    </w:div>
    <w:div w:id="1766807312">
      <w:bodyDiv w:val="1"/>
      <w:marLeft w:val="0"/>
      <w:marRight w:val="0"/>
      <w:marTop w:val="0"/>
      <w:marBottom w:val="0"/>
      <w:divBdr>
        <w:top w:val="none" w:sz="0" w:space="0" w:color="auto"/>
        <w:left w:val="none" w:sz="0" w:space="0" w:color="auto"/>
        <w:bottom w:val="none" w:sz="0" w:space="0" w:color="auto"/>
        <w:right w:val="none" w:sz="0" w:space="0" w:color="auto"/>
      </w:divBdr>
    </w:div>
    <w:div w:id="1766924273">
      <w:bodyDiv w:val="1"/>
      <w:marLeft w:val="0"/>
      <w:marRight w:val="0"/>
      <w:marTop w:val="0"/>
      <w:marBottom w:val="0"/>
      <w:divBdr>
        <w:top w:val="none" w:sz="0" w:space="0" w:color="auto"/>
        <w:left w:val="none" w:sz="0" w:space="0" w:color="auto"/>
        <w:bottom w:val="none" w:sz="0" w:space="0" w:color="auto"/>
        <w:right w:val="none" w:sz="0" w:space="0" w:color="auto"/>
      </w:divBdr>
    </w:div>
    <w:div w:id="1767187775">
      <w:bodyDiv w:val="1"/>
      <w:marLeft w:val="0"/>
      <w:marRight w:val="0"/>
      <w:marTop w:val="0"/>
      <w:marBottom w:val="0"/>
      <w:divBdr>
        <w:top w:val="none" w:sz="0" w:space="0" w:color="auto"/>
        <w:left w:val="none" w:sz="0" w:space="0" w:color="auto"/>
        <w:bottom w:val="none" w:sz="0" w:space="0" w:color="auto"/>
        <w:right w:val="none" w:sz="0" w:space="0" w:color="auto"/>
      </w:divBdr>
    </w:div>
    <w:div w:id="1767268274">
      <w:bodyDiv w:val="1"/>
      <w:marLeft w:val="0"/>
      <w:marRight w:val="0"/>
      <w:marTop w:val="0"/>
      <w:marBottom w:val="0"/>
      <w:divBdr>
        <w:top w:val="none" w:sz="0" w:space="0" w:color="auto"/>
        <w:left w:val="none" w:sz="0" w:space="0" w:color="auto"/>
        <w:bottom w:val="none" w:sz="0" w:space="0" w:color="auto"/>
        <w:right w:val="none" w:sz="0" w:space="0" w:color="auto"/>
      </w:divBdr>
    </w:div>
    <w:div w:id="1767310108">
      <w:bodyDiv w:val="1"/>
      <w:marLeft w:val="0"/>
      <w:marRight w:val="0"/>
      <w:marTop w:val="0"/>
      <w:marBottom w:val="0"/>
      <w:divBdr>
        <w:top w:val="none" w:sz="0" w:space="0" w:color="auto"/>
        <w:left w:val="none" w:sz="0" w:space="0" w:color="auto"/>
        <w:bottom w:val="none" w:sz="0" w:space="0" w:color="auto"/>
        <w:right w:val="none" w:sz="0" w:space="0" w:color="auto"/>
      </w:divBdr>
    </w:div>
    <w:div w:id="1767311647">
      <w:bodyDiv w:val="1"/>
      <w:marLeft w:val="0"/>
      <w:marRight w:val="0"/>
      <w:marTop w:val="0"/>
      <w:marBottom w:val="0"/>
      <w:divBdr>
        <w:top w:val="none" w:sz="0" w:space="0" w:color="auto"/>
        <w:left w:val="none" w:sz="0" w:space="0" w:color="auto"/>
        <w:bottom w:val="none" w:sz="0" w:space="0" w:color="auto"/>
        <w:right w:val="none" w:sz="0" w:space="0" w:color="auto"/>
      </w:divBdr>
    </w:div>
    <w:div w:id="1767535189">
      <w:bodyDiv w:val="1"/>
      <w:marLeft w:val="0"/>
      <w:marRight w:val="0"/>
      <w:marTop w:val="0"/>
      <w:marBottom w:val="0"/>
      <w:divBdr>
        <w:top w:val="none" w:sz="0" w:space="0" w:color="auto"/>
        <w:left w:val="none" w:sz="0" w:space="0" w:color="auto"/>
        <w:bottom w:val="none" w:sz="0" w:space="0" w:color="auto"/>
        <w:right w:val="none" w:sz="0" w:space="0" w:color="auto"/>
      </w:divBdr>
    </w:div>
    <w:div w:id="1767648081">
      <w:bodyDiv w:val="1"/>
      <w:marLeft w:val="0"/>
      <w:marRight w:val="0"/>
      <w:marTop w:val="0"/>
      <w:marBottom w:val="0"/>
      <w:divBdr>
        <w:top w:val="none" w:sz="0" w:space="0" w:color="auto"/>
        <w:left w:val="none" w:sz="0" w:space="0" w:color="auto"/>
        <w:bottom w:val="none" w:sz="0" w:space="0" w:color="auto"/>
        <w:right w:val="none" w:sz="0" w:space="0" w:color="auto"/>
      </w:divBdr>
    </w:div>
    <w:div w:id="1767726861">
      <w:bodyDiv w:val="1"/>
      <w:marLeft w:val="0"/>
      <w:marRight w:val="0"/>
      <w:marTop w:val="0"/>
      <w:marBottom w:val="0"/>
      <w:divBdr>
        <w:top w:val="none" w:sz="0" w:space="0" w:color="auto"/>
        <w:left w:val="none" w:sz="0" w:space="0" w:color="auto"/>
        <w:bottom w:val="none" w:sz="0" w:space="0" w:color="auto"/>
        <w:right w:val="none" w:sz="0" w:space="0" w:color="auto"/>
      </w:divBdr>
    </w:div>
    <w:div w:id="1767849285">
      <w:bodyDiv w:val="1"/>
      <w:marLeft w:val="0"/>
      <w:marRight w:val="0"/>
      <w:marTop w:val="0"/>
      <w:marBottom w:val="0"/>
      <w:divBdr>
        <w:top w:val="none" w:sz="0" w:space="0" w:color="auto"/>
        <w:left w:val="none" w:sz="0" w:space="0" w:color="auto"/>
        <w:bottom w:val="none" w:sz="0" w:space="0" w:color="auto"/>
        <w:right w:val="none" w:sz="0" w:space="0" w:color="auto"/>
      </w:divBdr>
    </w:div>
    <w:div w:id="1767966208">
      <w:bodyDiv w:val="1"/>
      <w:marLeft w:val="0"/>
      <w:marRight w:val="0"/>
      <w:marTop w:val="0"/>
      <w:marBottom w:val="0"/>
      <w:divBdr>
        <w:top w:val="none" w:sz="0" w:space="0" w:color="auto"/>
        <w:left w:val="none" w:sz="0" w:space="0" w:color="auto"/>
        <w:bottom w:val="none" w:sz="0" w:space="0" w:color="auto"/>
        <w:right w:val="none" w:sz="0" w:space="0" w:color="auto"/>
      </w:divBdr>
    </w:div>
    <w:div w:id="1767995907">
      <w:bodyDiv w:val="1"/>
      <w:marLeft w:val="0"/>
      <w:marRight w:val="0"/>
      <w:marTop w:val="0"/>
      <w:marBottom w:val="0"/>
      <w:divBdr>
        <w:top w:val="none" w:sz="0" w:space="0" w:color="auto"/>
        <w:left w:val="none" w:sz="0" w:space="0" w:color="auto"/>
        <w:bottom w:val="none" w:sz="0" w:space="0" w:color="auto"/>
        <w:right w:val="none" w:sz="0" w:space="0" w:color="auto"/>
      </w:divBdr>
    </w:div>
    <w:div w:id="1768041808">
      <w:bodyDiv w:val="1"/>
      <w:marLeft w:val="0"/>
      <w:marRight w:val="0"/>
      <w:marTop w:val="0"/>
      <w:marBottom w:val="0"/>
      <w:divBdr>
        <w:top w:val="none" w:sz="0" w:space="0" w:color="auto"/>
        <w:left w:val="none" w:sz="0" w:space="0" w:color="auto"/>
        <w:bottom w:val="none" w:sz="0" w:space="0" w:color="auto"/>
        <w:right w:val="none" w:sz="0" w:space="0" w:color="auto"/>
      </w:divBdr>
    </w:div>
    <w:div w:id="1768193095">
      <w:bodyDiv w:val="1"/>
      <w:marLeft w:val="0"/>
      <w:marRight w:val="0"/>
      <w:marTop w:val="0"/>
      <w:marBottom w:val="0"/>
      <w:divBdr>
        <w:top w:val="none" w:sz="0" w:space="0" w:color="auto"/>
        <w:left w:val="none" w:sz="0" w:space="0" w:color="auto"/>
        <w:bottom w:val="none" w:sz="0" w:space="0" w:color="auto"/>
        <w:right w:val="none" w:sz="0" w:space="0" w:color="auto"/>
      </w:divBdr>
    </w:div>
    <w:div w:id="1768228460">
      <w:bodyDiv w:val="1"/>
      <w:marLeft w:val="0"/>
      <w:marRight w:val="0"/>
      <w:marTop w:val="0"/>
      <w:marBottom w:val="0"/>
      <w:divBdr>
        <w:top w:val="none" w:sz="0" w:space="0" w:color="auto"/>
        <w:left w:val="none" w:sz="0" w:space="0" w:color="auto"/>
        <w:bottom w:val="none" w:sz="0" w:space="0" w:color="auto"/>
        <w:right w:val="none" w:sz="0" w:space="0" w:color="auto"/>
      </w:divBdr>
    </w:div>
    <w:div w:id="1768429807">
      <w:bodyDiv w:val="1"/>
      <w:marLeft w:val="0"/>
      <w:marRight w:val="0"/>
      <w:marTop w:val="0"/>
      <w:marBottom w:val="0"/>
      <w:divBdr>
        <w:top w:val="none" w:sz="0" w:space="0" w:color="auto"/>
        <w:left w:val="none" w:sz="0" w:space="0" w:color="auto"/>
        <w:bottom w:val="none" w:sz="0" w:space="0" w:color="auto"/>
        <w:right w:val="none" w:sz="0" w:space="0" w:color="auto"/>
      </w:divBdr>
    </w:div>
    <w:div w:id="1768498698">
      <w:bodyDiv w:val="1"/>
      <w:marLeft w:val="0"/>
      <w:marRight w:val="0"/>
      <w:marTop w:val="0"/>
      <w:marBottom w:val="0"/>
      <w:divBdr>
        <w:top w:val="none" w:sz="0" w:space="0" w:color="auto"/>
        <w:left w:val="none" w:sz="0" w:space="0" w:color="auto"/>
        <w:bottom w:val="none" w:sz="0" w:space="0" w:color="auto"/>
        <w:right w:val="none" w:sz="0" w:space="0" w:color="auto"/>
      </w:divBdr>
    </w:div>
    <w:div w:id="1768505751">
      <w:bodyDiv w:val="1"/>
      <w:marLeft w:val="0"/>
      <w:marRight w:val="0"/>
      <w:marTop w:val="0"/>
      <w:marBottom w:val="0"/>
      <w:divBdr>
        <w:top w:val="none" w:sz="0" w:space="0" w:color="auto"/>
        <w:left w:val="none" w:sz="0" w:space="0" w:color="auto"/>
        <w:bottom w:val="none" w:sz="0" w:space="0" w:color="auto"/>
        <w:right w:val="none" w:sz="0" w:space="0" w:color="auto"/>
      </w:divBdr>
    </w:div>
    <w:div w:id="1768646846">
      <w:bodyDiv w:val="1"/>
      <w:marLeft w:val="0"/>
      <w:marRight w:val="0"/>
      <w:marTop w:val="0"/>
      <w:marBottom w:val="0"/>
      <w:divBdr>
        <w:top w:val="none" w:sz="0" w:space="0" w:color="auto"/>
        <w:left w:val="none" w:sz="0" w:space="0" w:color="auto"/>
        <w:bottom w:val="none" w:sz="0" w:space="0" w:color="auto"/>
        <w:right w:val="none" w:sz="0" w:space="0" w:color="auto"/>
      </w:divBdr>
    </w:div>
    <w:div w:id="1768652226">
      <w:bodyDiv w:val="1"/>
      <w:marLeft w:val="0"/>
      <w:marRight w:val="0"/>
      <w:marTop w:val="0"/>
      <w:marBottom w:val="0"/>
      <w:divBdr>
        <w:top w:val="none" w:sz="0" w:space="0" w:color="auto"/>
        <w:left w:val="none" w:sz="0" w:space="0" w:color="auto"/>
        <w:bottom w:val="none" w:sz="0" w:space="0" w:color="auto"/>
        <w:right w:val="none" w:sz="0" w:space="0" w:color="auto"/>
      </w:divBdr>
    </w:div>
    <w:div w:id="1768765556">
      <w:bodyDiv w:val="1"/>
      <w:marLeft w:val="0"/>
      <w:marRight w:val="0"/>
      <w:marTop w:val="0"/>
      <w:marBottom w:val="0"/>
      <w:divBdr>
        <w:top w:val="none" w:sz="0" w:space="0" w:color="auto"/>
        <w:left w:val="none" w:sz="0" w:space="0" w:color="auto"/>
        <w:bottom w:val="none" w:sz="0" w:space="0" w:color="auto"/>
        <w:right w:val="none" w:sz="0" w:space="0" w:color="auto"/>
      </w:divBdr>
    </w:div>
    <w:div w:id="1768885534">
      <w:bodyDiv w:val="1"/>
      <w:marLeft w:val="0"/>
      <w:marRight w:val="0"/>
      <w:marTop w:val="0"/>
      <w:marBottom w:val="0"/>
      <w:divBdr>
        <w:top w:val="none" w:sz="0" w:space="0" w:color="auto"/>
        <w:left w:val="none" w:sz="0" w:space="0" w:color="auto"/>
        <w:bottom w:val="none" w:sz="0" w:space="0" w:color="auto"/>
        <w:right w:val="none" w:sz="0" w:space="0" w:color="auto"/>
      </w:divBdr>
    </w:div>
    <w:div w:id="1768888570">
      <w:bodyDiv w:val="1"/>
      <w:marLeft w:val="0"/>
      <w:marRight w:val="0"/>
      <w:marTop w:val="0"/>
      <w:marBottom w:val="0"/>
      <w:divBdr>
        <w:top w:val="none" w:sz="0" w:space="0" w:color="auto"/>
        <w:left w:val="none" w:sz="0" w:space="0" w:color="auto"/>
        <w:bottom w:val="none" w:sz="0" w:space="0" w:color="auto"/>
        <w:right w:val="none" w:sz="0" w:space="0" w:color="auto"/>
      </w:divBdr>
    </w:div>
    <w:div w:id="1768891847">
      <w:bodyDiv w:val="1"/>
      <w:marLeft w:val="0"/>
      <w:marRight w:val="0"/>
      <w:marTop w:val="0"/>
      <w:marBottom w:val="0"/>
      <w:divBdr>
        <w:top w:val="none" w:sz="0" w:space="0" w:color="auto"/>
        <w:left w:val="none" w:sz="0" w:space="0" w:color="auto"/>
        <w:bottom w:val="none" w:sz="0" w:space="0" w:color="auto"/>
        <w:right w:val="none" w:sz="0" w:space="0" w:color="auto"/>
      </w:divBdr>
    </w:div>
    <w:div w:id="1769041162">
      <w:bodyDiv w:val="1"/>
      <w:marLeft w:val="0"/>
      <w:marRight w:val="0"/>
      <w:marTop w:val="0"/>
      <w:marBottom w:val="0"/>
      <w:divBdr>
        <w:top w:val="none" w:sz="0" w:space="0" w:color="auto"/>
        <w:left w:val="none" w:sz="0" w:space="0" w:color="auto"/>
        <w:bottom w:val="none" w:sz="0" w:space="0" w:color="auto"/>
        <w:right w:val="none" w:sz="0" w:space="0" w:color="auto"/>
      </w:divBdr>
    </w:div>
    <w:div w:id="1769228318">
      <w:bodyDiv w:val="1"/>
      <w:marLeft w:val="0"/>
      <w:marRight w:val="0"/>
      <w:marTop w:val="0"/>
      <w:marBottom w:val="0"/>
      <w:divBdr>
        <w:top w:val="none" w:sz="0" w:space="0" w:color="auto"/>
        <w:left w:val="none" w:sz="0" w:space="0" w:color="auto"/>
        <w:bottom w:val="none" w:sz="0" w:space="0" w:color="auto"/>
        <w:right w:val="none" w:sz="0" w:space="0" w:color="auto"/>
      </w:divBdr>
    </w:div>
    <w:div w:id="1769306549">
      <w:bodyDiv w:val="1"/>
      <w:marLeft w:val="0"/>
      <w:marRight w:val="0"/>
      <w:marTop w:val="0"/>
      <w:marBottom w:val="0"/>
      <w:divBdr>
        <w:top w:val="none" w:sz="0" w:space="0" w:color="auto"/>
        <w:left w:val="none" w:sz="0" w:space="0" w:color="auto"/>
        <w:bottom w:val="none" w:sz="0" w:space="0" w:color="auto"/>
        <w:right w:val="none" w:sz="0" w:space="0" w:color="auto"/>
      </w:divBdr>
    </w:div>
    <w:div w:id="1769422454">
      <w:bodyDiv w:val="1"/>
      <w:marLeft w:val="0"/>
      <w:marRight w:val="0"/>
      <w:marTop w:val="0"/>
      <w:marBottom w:val="0"/>
      <w:divBdr>
        <w:top w:val="none" w:sz="0" w:space="0" w:color="auto"/>
        <w:left w:val="none" w:sz="0" w:space="0" w:color="auto"/>
        <w:bottom w:val="none" w:sz="0" w:space="0" w:color="auto"/>
        <w:right w:val="none" w:sz="0" w:space="0" w:color="auto"/>
      </w:divBdr>
    </w:div>
    <w:div w:id="1769502652">
      <w:bodyDiv w:val="1"/>
      <w:marLeft w:val="0"/>
      <w:marRight w:val="0"/>
      <w:marTop w:val="0"/>
      <w:marBottom w:val="0"/>
      <w:divBdr>
        <w:top w:val="none" w:sz="0" w:space="0" w:color="auto"/>
        <w:left w:val="none" w:sz="0" w:space="0" w:color="auto"/>
        <w:bottom w:val="none" w:sz="0" w:space="0" w:color="auto"/>
        <w:right w:val="none" w:sz="0" w:space="0" w:color="auto"/>
      </w:divBdr>
    </w:div>
    <w:div w:id="1769620173">
      <w:bodyDiv w:val="1"/>
      <w:marLeft w:val="0"/>
      <w:marRight w:val="0"/>
      <w:marTop w:val="0"/>
      <w:marBottom w:val="0"/>
      <w:divBdr>
        <w:top w:val="none" w:sz="0" w:space="0" w:color="auto"/>
        <w:left w:val="none" w:sz="0" w:space="0" w:color="auto"/>
        <w:bottom w:val="none" w:sz="0" w:space="0" w:color="auto"/>
        <w:right w:val="none" w:sz="0" w:space="0" w:color="auto"/>
      </w:divBdr>
    </w:div>
    <w:div w:id="1769694166">
      <w:bodyDiv w:val="1"/>
      <w:marLeft w:val="0"/>
      <w:marRight w:val="0"/>
      <w:marTop w:val="0"/>
      <w:marBottom w:val="0"/>
      <w:divBdr>
        <w:top w:val="none" w:sz="0" w:space="0" w:color="auto"/>
        <w:left w:val="none" w:sz="0" w:space="0" w:color="auto"/>
        <w:bottom w:val="none" w:sz="0" w:space="0" w:color="auto"/>
        <w:right w:val="none" w:sz="0" w:space="0" w:color="auto"/>
      </w:divBdr>
    </w:div>
    <w:div w:id="1769695845">
      <w:bodyDiv w:val="1"/>
      <w:marLeft w:val="0"/>
      <w:marRight w:val="0"/>
      <w:marTop w:val="0"/>
      <w:marBottom w:val="0"/>
      <w:divBdr>
        <w:top w:val="none" w:sz="0" w:space="0" w:color="auto"/>
        <w:left w:val="none" w:sz="0" w:space="0" w:color="auto"/>
        <w:bottom w:val="none" w:sz="0" w:space="0" w:color="auto"/>
        <w:right w:val="none" w:sz="0" w:space="0" w:color="auto"/>
      </w:divBdr>
    </w:div>
    <w:div w:id="1769812538">
      <w:bodyDiv w:val="1"/>
      <w:marLeft w:val="0"/>
      <w:marRight w:val="0"/>
      <w:marTop w:val="0"/>
      <w:marBottom w:val="0"/>
      <w:divBdr>
        <w:top w:val="none" w:sz="0" w:space="0" w:color="auto"/>
        <w:left w:val="none" w:sz="0" w:space="0" w:color="auto"/>
        <w:bottom w:val="none" w:sz="0" w:space="0" w:color="auto"/>
        <w:right w:val="none" w:sz="0" w:space="0" w:color="auto"/>
      </w:divBdr>
    </w:div>
    <w:div w:id="1769957359">
      <w:bodyDiv w:val="1"/>
      <w:marLeft w:val="0"/>
      <w:marRight w:val="0"/>
      <w:marTop w:val="0"/>
      <w:marBottom w:val="0"/>
      <w:divBdr>
        <w:top w:val="none" w:sz="0" w:space="0" w:color="auto"/>
        <w:left w:val="none" w:sz="0" w:space="0" w:color="auto"/>
        <w:bottom w:val="none" w:sz="0" w:space="0" w:color="auto"/>
        <w:right w:val="none" w:sz="0" w:space="0" w:color="auto"/>
      </w:divBdr>
    </w:div>
    <w:div w:id="1769960623">
      <w:bodyDiv w:val="1"/>
      <w:marLeft w:val="0"/>
      <w:marRight w:val="0"/>
      <w:marTop w:val="0"/>
      <w:marBottom w:val="0"/>
      <w:divBdr>
        <w:top w:val="none" w:sz="0" w:space="0" w:color="auto"/>
        <w:left w:val="none" w:sz="0" w:space="0" w:color="auto"/>
        <w:bottom w:val="none" w:sz="0" w:space="0" w:color="auto"/>
        <w:right w:val="none" w:sz="0" w:space="0" w:color="auto"/>
      </w:divBdr>
    </w:div>
    <w:div w:id="1769963291">
      <w:bodyDiv w:val="1"/>
      <w:marLeft w:val="0"/>
      <w:marRight w:val="0"/>
      <w:marTop w:val="0"/>
      <w:marBottom w:val="0"/>
      <w:divBdr>
        <w:top w:val="none" w:sz="0" w:space="0" w:color="auto"/>
        <w:left w:val="none" w:sz="0" w:space="0" w:color="auto"/>
        <w:bottom w:val="none" w:sz="0" w:space="0" w:color="auto"/>
        <w:right w:val="none" w:sz="0" w:space="0" w:color="auto"/>
      </w:divBdr>
    </w:div>
    <w:div w:id="1770153175">
      <w:bodyDiv w:val="1"/>
      <w:marLeft w:val="0"/>
      <w:marRight w:val="0"/>
      <w:marTop w:val="0"/>
      <w:marBottom w:val="0"/>
      <w:divBdr>
        <w:top w:val="none" w:sz="0" w:space="0" w:color="auto"/>
        <w:left w:val="none" w:sz="0" w:space="0" w:color="auto"/>
        <w:bottom w:val="none" w:sz="0" w:space="0" w:color="auto"/>
        <w:right w:val="none" w:sz="0" w:space="0" w:color="auto"/>
      </w:divBdr>
    </w:div>
    <w:div w:id="1770153197">
      <w:bodyDiv w:val="1"/>
      <w:marLeft w:val="0"/>
      <w:marRight w:val="0"/>
      <w:marTop w:val="0"/>
      <w:marBottom w:val="0"/>
      <w:divBdr>
        <w:top w:val="none" w:sz="0" w:space="0" w:color="auto"/>
        <w:left w:val="none" w:sz="0" w:space="0" w:color="auto"/>
        <w:bottom w:val="none" w:sz="0" w:space="0" w:color="auto"/>
        <w:right w:val="none" w:sz="0" w:space="0" w:color="auto"/>
      </w:divBdr>
    </w:div>
    <w:div w:id="1770350203">
      <w:bodyDiv w:val="1"/>
      <w:marLeft w:val="0"/>
      <w:marRight w:val="0"/>
      <w:marTop w:val="0"/>
      <w:marBottom w:val="0"/>
      <w:divBdr>
        <w:top w:val="none" w:sz="0" w:space="0" w:color="auto"/>
        <w:left w:val="none" w:sz="0" w:space="0" w:color="auto"/>
        <w:bottom w:val="none" w:sz="0" w:space="0" w:color="auto"/>
        <w:right w:val="none" w:sz="0" w:space="0" w:color="auto"/>
      </w:divBdr>
    </w:div>
    <w:div w:id="1770470140">
      <w:bodyDiv w:val="1"/>
      <w:marLeft w:val="0"/>
      <w:marRight w:val="0"/>
      <w:marTop w:val="0"/>
      <w:marBottom w:val="0"/>
      <w:divBdr>
        <w:top w:val="none" w:sz="0" w:space="0" w:color="auto"/>
        <w:left w:val="none" w:sz="0" w:space="0" w:color="auto"/>
        <w:bottom w:val="none" w:sz="0" w:space="0" w:color="auto"/>
        <w:right w:val="none" w:sz="0" w:space="0" w:color="auto"/>
      </w:divBdr>
    </w:div>
    <w:div w:id="1770546064">
      <w:bodyDiv w:val="1"/>
      <w:marLeft w:val="0"/>
      <w:marRight w:val="0"/>
      <w:marTop w:val="0"/>
      <w:marBottom w:val="0"/>
      <w:divBdr>
        <w:top w:val="none" w:sz="0" w:space="0" w:color="auto"/>
        <w:left w:val="none" w:sz="0" w:space="0" w:color="auto"/>
        <w:bottom w:val="none" w:sz="0" w:space="0" w:color="auto"/>
        <w:right w:val="none" w:sz="0" w:space="0" w:color="auto"/>
      </w:divBdr>
    </w:div>
    <w:div w:id="1770617674">
      <w:bodyDiv w:val="1"/>
      <w:marLeft w:val="0"/>
      <w:marRight w:val="0"/>
      <w:marTop w:val="0"/>
      <w:marBottom w:val="0"/>
      <w:divBdr>
        <w:top w:val="none" w:sz="0" w:space="0" w:color="auto"/>
        <w:left w:val="none" w:sz="0" w:space="0" w:color="auto"/>
        <w:bottom w:val="none" w:sz="0" w:space="0" w:color="auto"/>
        <w:right w:val="none" w:sz="0" w:space="0" w:color="auto"/>
      </w:divBdr>
    </w:div>
    <w:div w:id="1770657107">
      <w:bodyDiv w:val="1"/>
      <w:marLeft w:val="0"/>
      <w:marRight w:val="0"/>
      <w:marTop w:val="0"/>
      <w:marBottom w:val="0"/>
      <w:divBdr>
        <w:top w:val="none" w:sz="0" w:space="0" w:color="auto"/>
        <w:left w:val="none" w:sz="0" w:space="0" w:color="auto"/>
        <w:bottom w:val="none" w:sz="0" w:space="0" w:color="auto"/>
        <w:right w:val="none" w:sz="0" w:space="0" w:color="auto"/>
      </w:divBdr>
    </w:div>
    <w:div w:id="1770662664">
      <w:bodyDiv w:val="1"/>
      <w:marLeft w:val="0"/>
      <w:marRight w:val="0"/>
      <w:marTop w:val="0"/>
      <w:marBottom w:val="0"/>
      <w:divBdr>
        <w:top w:val="none" w:sz="0" w:space="0" w:color="auto"/>
        <w:left w:val="none" w:sz="0" w:space="0" w:color="auto"/>
        <w:bottom w:val="none" w:sz="0" w:space="0" w:color="auto"/>
        <w:right w:val="none" w:sz="0" w:space="0" w:color="auto"/>
      </w:divBdr>
    </w:div>
    <w:div w:id="1770930852">
      <w:bodyDiv w:val="1"/>
      <w:marLeft w:val="0"/>
      <w:marRight w:val="0"/>
      <w:marTop w:val="0"/>
      <w:marBottom w:val="0"/>
      <w:divBdr>
        <w:top w:val="none" w:sz="0" w:space="0" w:color="auto"/>
        <w:left w:val="none" w:sz="0" w:space="0" w:color="auto"/>
        <w:bottom w:val="none" w:sz="0" w:space="0" w:color="auto"/>
        <w:right w:val="none" w:sz="0" w:space="0" w:color="auto"/>
      </w:divBdr>
    </w:div>
    <w:div w:id="1770932572">
      <w:bodyDiv w:val="1"/>
      <w:marLeft w:val="0"/>
      <w:marRight w:val="0"/>
      <w:marTop w:val="0"/>
      <w:marBottom w:val="0"/>
      <w:divBdr>
        <w:top w:val="none" w:sz="0" w:space="0" w:color="auto"/>
        <w:left w:val="none" w:sz="0" w:space="0" w:color="auto"/>
        <w:bottom w:val="none" w:sz="0" w:space="0" w:color="auto"/>
        <w:right w:val="none" w:sz="0" w:space="0" w:color="auto"/>
      </w:divBdr>
    </w:div>
    <w:div w:id="1771119660">
      <w:bodyDiv w:val="1"/>
      <w:marLeft w:val="0"/>
      <w:marRight w:val="0"/>
      <w:marTop w:val="0"/>
      <w:marBottom w:val="0"/>
      <w:divBdr>
        <w:top w:val="none" w:sz="0" w:space="0" w:color="auto"/>
        <w:left w:val="none" w:sz="0" w:space="0" w:color="auto"/>
        <w:bottom w:val="none" w:sz="0" w:space="0" w:color="auto"/>
        <w:right w:val="none" w:sz="0" w:space="0" w:color="auto"/>
      </w:divBdr>
    </w:div>
    <w:div w:id="1771268768">
      <w:bodyDiv w:val="1"/>
      <w:marLeft w:val="0"/>
      <w:marRight w:val="0"/>
      <w:marTop w:val="0"/>
      <w:marBottom w:val="0"/>
      <w:divBdr>
        <w:top w:val="none" w:sz="0" w:space="0" w:color="auto"/>
        <w:left w:val="none" w:sz="0" w:space="0" w:color="auto"/>
        <w:bottom w:val="none" w:sz="0" w:space="0" w:color="auto"/>
        <w:right w:val="none" w:sz="0" w:space="0" w:color="auto"/>
      </w:divBdr>
    </w:div>
    <w:div w:id="1771313080">
      <w:bodyDiv w:val="1"/>
      <w:marLeft w:val="0"/>
      <w:marRight w:val="0"/>
      <w:marTop w:val="0"/>
      <w:marBottom w:val="0"/>
      <w:divBdr>
        <w:top w:val="none" w:sz="0" w:space="0" w:color="auto"/>
        <w:left w:val="none" w:sz="0" w:space="0" w:color="auto"/>
        <w:bottom w:val="none" w:sz="0" w:space="0" w:color="auto"/>
        <w:right w:val="none" w:sz="0" w:space="0" w:color="auto"/>
      </w:divBdr>
    </w:div>
    <w:div w:id="1771469006">
      <w:bodyDiv w:val="1"/>
      <w:marLeft w:val="0"/>
      <w:marRight w:val="0"/>
      <w:marTop w:val="0"/>
      <w:marBottom w:val="0"/>
      <w:divBdr>
        <w:top w:val="none" w:sz="0" w:space="0" w:color="auto"/>
        <w:left w:val="none" w:sz="0" w:space="0" w:color="auto"/>
        <w:bottom w:val="none" w:sz="0" w:space="0" w:color="auto"/>
        <w:right w:val="none" w:sz="0" w:space="0" w:color="auto"/>
      </w:divBdr>
    </w:div>
    <w:div w:id="1771469800">
      <w:bodyDiv w:val="1"/>
      <w:marLeft w:val="0"/>
      <w:marRight w:val="0"/>
      <w:marTop w:val="0"/>
      <w:marBottom w:val="0"/>
      <w:divBdr>
        <w:top w:val="none" w:sz="0" w:space="0" w:color="auto"/>
        <w:left w:val="none" w:sz="0" w:space="0" w:color="auto"/>
        <w:bottom w:val="none" w:sz="0" w:space="0" w:color="auto"/>
        <w:right w:val="none" w:sz="0" w:space="0" w:color="auto"/>
      </w:divBdr>
    </w:div>
    <w:div w:id="1771581237">
      <w:bodyDiv w:val="1"/>
      <w:marLeft w:val="0"/>
      <w:marRight w:val="0"/>
      <w:marTop w:val="0"/>
      <w:marBottom w:val="0"/>
      <w:divBdr>
        <w:top w:val="none" w:sz="0" w:space="0" w:color="auto"/>
        <w:left w:val="none" w:sz="0" w:space="0" w:color="auto"/>
        <w:bottom w:val="none" w:sz="0" w:space="0" w:color="auto"/>
        <w:right w:val="none" w:sz="0" w:space="0" w:color="auto"/>
      </w:divBdr>
    </w:div>
    <w:div w:id="1771774969">
      <w:bodyDiv w:val="1"/>
      <w:marLeft w:val="0"/>
      <w:marRight w:val="0"/>
      <w:marTop w:val="0"/>
      <w:marBottom w:val="0"/>
      <w:divBdr>
        <w:top w:val="none" w:sz="0" w:space="0" w:color="auto"/>
        <w:left w:val="none" w:sz="0" w:space="0" w:color="auto"/>
        <w:bottom w:val="none" w:sz="0" w:space="0" w:color="auto"/>
        <w:right w:val="none" w:sz="0" w:space="0" w:color="auto"/>
      </w:divBdr>
    </w:div>
    <w:div w:id="1772043013">
      <w:bodyDiv w:val="1"/>
      <w:marLeft w:val="0"/>
      <w:marRight w:val="0"/>
      <w:marTop w:val="0"/>
      <w:marBottom w:val="0"/>
      <w:divBdr>
        <w:top w:val="none" w:sz="0" w:space="0" w:color="auto"/>
        <w:left w:val="none" w:sz="0" w:space="0" w:color="auto"/>
        <w:bottom w:val="none" w:sz="0" w:space="0" w:color="auto"/>
        <w:right w:val="none" w:sz="0" w:space="0" w:color="auto"/>
      </w:divBdr>
    </w:div>
    <w:div w:id="1772118193">
      <w:bodyDiv w:val="1"/>
      <w:marLeft w:val="0"/>
      <w:marRight w:val="0"/>
      <w:marTop w:val="0"/>
      <w:marBottom w:val="0"/>
      <w:divBdr>
        <w:top w:val="none" w:sz="0" w:space="0" w:color="auto"/>
        <w:left w:val="none" w:sz="0" w:space="0" w:color="auto"/>
        <w:bottom w:val="none" w:sz="0" w:space="0" w:color="auto"/>
        <w:right w:val="none" w:sz="0" w:space="0" w:color="auto"/>
      </w:divBdr>
    </w:div>
    <w:div w:id="1772234542">
      <w:bodyDiv w:val="1"/>
      <w:marLeft w:val="0"/>
      <w:marRight w:val="0"/>
      <w:marTop w:val="0"/>
      <w:marBottom w:val="0"/>
      <w:divBdr>
        <w:top w:val="none" w:sz="0" w:space="0" w:color="auto"/>
        <w:left w:val="none" w:sz="0" w:space="0" w:color="auto"/>
        <w:bottom w:val="none" w:sz="0" w:space="0" w:color="auto"/>
        <w:right w:val="none" w:sz="0" w:space="0" w:color="auto"/>
      </w:divBdr>
    </w:div>
    <w:div w:id="1772238291">
      <w:bodyDiv w:val="1"/>
      <w:marLeft w:val="0"/>
      <w:marRight w:val="0"/>
      <w:marTop w:val="0"/>
      <w:marBottom w:val="0"/>
      <w:divBdr>
        <w:top w:val="none" w:sz="0" w:space="0" w:color="auto"/>
        <w:left w:val="none" w:sz="0" w:space="0" w:color="auto"/>
        <w:bottom w:val="none" w:sz="0" w:space="0" w:color="auto"/>
        <w:right w:val="none" w:sz="0" w:space="0" w:color="auto"/>
      </w:divBdr>
    </w:div>
    <w:div w:id="1772239056">
      <w:bodyDiv w:val="1"/>
      <w:marLeft w:val="0"/>
      <w:marRight w:val="0"/>
      <w:marTop w:val="0"/>
      <w:marBottom w:val="0"/>
      <w:divBdr>
        <w:top w:val="none" w:sz="0" w:space="0" w:color="auto"/>
        <w:left w:val="none" w:sz="0" w:space="0" w:color="auto"/>
        <w:bottom w:val="none" w:sz="0" w:space="0" w:color="auto"/>
        <w:right w:val="none" w:sz="0" w:space="0" w:color="auto"/>
      </w:divBdr>
    </w:div>
    <w:div w:id="1772317785">
      <w:bodyDiv w:val="1"/>
      <w:marLeft w:val="0"/>
      <w:marRight w:val="0"/>
      <w:marTop w:val="0"/>
      <w:marBottom w:val="0"/>
      <w:divBdr>
        <w:top w:val="none" w:sz="0" w:space="0" w:color="auto"/>
        <w:left w:val="none" w:sz="0" w:space="0" w:color="auto"/>
        <w:bottom w:val="none" w:sz="0" w:space="0" w:color="auto"/>
        <w:right w:val="none" w:sz="0" w:space="0" w:color="auto"/>
      </w:divBdr>
    </w:div>
    <w:div w:id="1772356308">
      <w:bodyDiv w:val="1"/>
      <w:marLeft w:val="0"/>
      <w:marRight w:val="0"/>
      <w:marTop w:val="0"/>
      <w:marBottom w:val="0"/>
      <w:divBdr>
        <w:top w:val="none" w:sz="0" w:space="0" w:color="auto"/>
        <w:left w:val="none" w:sz="0" w:space="0" w:color="auto"/>
        <w:bottom w:val="none" w:sz="0" w:space="0" w:color="auto"/>
        <w:right w:val="none" w:sz="0" w:space="0" w:color="auto"/>
      </w:divBdr>
    </w:div>
    <w:div w:id="1772359606">
      <w:bodyDiv w:val="1"/>
      <w:marLeft w:val="0"/>
      <w:marRight w:val="0"/>
      <w:marTop w:val="0"/>
      <w:marBottom w:val="0"/>
      <w:divBdr>
        <w:top w:val="none" w:sz="0" w:space="0" w:color="auto"/>
        <w:left w:val="none" w:sz="0" w:space="0" w:color="auto"/>
        <w:bottom w:val="none" w:sz="0" w:space="0" w:color="auto"/>
        <w:right w:val="none" w:sz="0" w:space="0" w:color="auto"/>
      </w:divBdr>
    </w:div>
    <w:div w:id="1772504620">
      <w:bodyDiv w:val="1"/>
      <w:marLeft w:val="0"/>
      <w:marRight w:val="0"/>
      <w:marTop w:val="0"/>
      <w:marBottom w:val="0"/>
      <w:divBdr>
        <w:top w:val="none" w:sz="0" w:space="0" w:color="auto"/>
        <w:left w:val="none" w:sz="0" w:space="0" w:color="auto"/>
        <w:bottom w:val="none" w:sz="0" w:space="0" w:color="auto"/>
        <w:right w:val="none" w:sz="0" w:space="0" w:color="auto"/>
      </w:divBdr>
    </w:div>
    <w:div w:id="1772508394">
      <w:bodyDiv w:val="1"/>
      <w:marLeft w:val="0"/>
      <w:marRight w:val="0"/>
      <w:marTop w:val="0"/>
      <w:marBottom w:val="0"/>
      <w:divBdr>
        <w:top w:val="none" w:sz="0" w:space="0" w:color="auto"/>
        <w:left w:val="none" w:sz="0" w:space="0" w:color="auto"/>
        <w:bottom w:val="none" w:sz="0" w:space="0" w:color="auto"/>
        <w:right w:val="none" w:sz="0" w:space="0" w:color="auto"/>
      </w:divBdr>
    </w:div>
    <w:div w:id="1772623506">
      <w:bodyDiv w:val="1"/>
      <w:marLeft w:val="0"/>
      <w:marRight w:val="0"/>
      <w:marTop w:val="0"/>
      <w:marBottom w:val="0"/>
      <w:divBdr>
        <w:top w:val="none" w:sz="0" w:space="0" w:color="auto"/>
        <w:left w:val="none" w:sz="0" w:space="0" w:color="auto"/>
        <w:bottom w:val="none" w:sz="0" w:space="0" w:color="auto"/>
        <w:right w:val="none" w:sz="0" w:space="0" w:color="auto"/>
      </w:divBdr>
    </w:div>
    <w:div w:id="1772772806">
      <w:bodyDiv w:val="1"/>
      <w:marLeft w:val="0"/>
      <w:marRight w:val="0"/>
      <w:marTop w:val="0"/>
      <w:marBottom w:val="0"/>
      <w:divBdr>
        <w:top w:val="none" w:sz="0" w:space="0" w:color="auto"/>
        <w:left w:val="none" w:sz="0" w:space="0" w:color="auto"/>
        <w:bottom w:val="none" w:sz="0" w:space="0" w:color="auto"/>
        <w:right w:val="none" w:sz="0" w:space="0" w:color="auto"/>
      </w:divBdr>
    </w:div>
    <w:div w:id="1772777226">
      <w:bodyDiv w:val="1"/>
      <w:marLeft w:val="0"/>
      <w:marRight w:val="0"/>
      <w:marTop w:val="0"/>
      <w:marBottom w:val="0"/>
      <w:divBdr>
        <w:top w:val="none" w:sz="0" w:space="0" w:color="auto"/>
        <w:left w:val="none" w:sz="0" w:space="0" w:color="auto"/>
        <w:bottom w:val="none" w:sz="0" w:space="0" w:color="auto"/>
        <w:right w:val="none" w:sz="0" w:space="0" w:color="auto"/>
      </w:divBdr>
    </w:div>
    <w:div w:id="1772821977">
      <w:bodyDiv w:val="1"/>
      <w:marLeft w:val="0"/>
      <w:marRight w:val="0"/>
      <w:marTop w:val="0"/>
      <w:marBottom w:val="0"/>
      <w:divBdr>
        <w:top w:val="none" w:sz="0" w:space="0" w:color="auto"/>
        <w:left w:val="none" w:sz="0" w:space="0" w:color="auto"/>
        <w:bottom w:val="none" w:sz="0" w:space="0" w:color="auto"/>
        <w:right w:val="none" w:sz="0" w:space="0" w:color="auto"/>
      </w:divBdr>
    </w:div>
    <w:div w:id="1772891032">
      <w:bodyDiv w:val="1"/>
      <w:marLeft w:val="0"/>
      <w:marRight w:val="0"/>
      <w:marTop w:val="0"/>
      <w:marBottom w:val="0"/>
      <w:divBdr>
        <w:top w:val="none" w:sz="0" w:space="0" w:color="auto"/>
        <w:left w:val="none" w:sz="0" w:space="0" w:color="auto"/>
        <w:bottom w:val="none" w:sz="0" w:space="0" w:color="auto"/>
        <w:right w:val="none" w:sz="0" w:space="0" w:color="auto"/>
      </w:divBdr>
    </w:div>
    <w:div w:id="1772898702">
      <w:bodyDiv w:val="1"/>
      <w:marLeft w:val="0"/>
      <w:marRight w:val="0"/>
      <w:marTop w:val="0"/>
      <w:marBottom w:val="0"/>
      <w:divBdr>
        <w:top w:val="none" w:sz="0" w:space="0" w:color="auto"/>
        <w:left w:val="none" w:sz="0" w:space="0" w:color="auto"/>
        <w:bottom w:val="none" w:sz="0" w:space="0" w:color="auto"/>
        <w:right w:val="none" w:sz="0" w:space="0" w:color="auto"/>
      </w:divBdr>
    </w:div>
    <w:div w:id="1773089577">
      <w:bodyDiv w:val="1"/>
      <w:marLeft w:val="0"/>
      <w:marRight w:val="0"/>
      <w:marTop w:val="0"/>
      <w:marBottom w:val="0"/>
      <w:divBdr>
        <w:top w:val="none" w:sz="0" w:space="0" w:color="auto"/>
        <w:left w:val="none" w:sz="0" w:space="0" w:color="auto"/>
        <w:bottom w:val="none" w:sz="0" w:space="0" w:color="auto"/>
        <w:right w:val="none" w:sz="0" w:space="0" w:color="auto"/>
      </w:divBdr>
    </w:div>
    <w:div w:id="1773090662">
      <w:bodyDiv w:val="1"/>
      <w:marLeft w:val="0"/>
      <w:marRight w:val="0"/>
      <w:marTop w:val="0"/>
      <w:marBottom w:val="0"/>
      <w:divBdr>
        <w:top w:val="none" w:sz="0" w:space="0" w:color="auto"/>
        <w:left w:val="none" w:sz="0" w:space="0" w:color="auto"/>
        <w:bottom w:val="none" w:sz="0" w:space="0" w:color="auto"/>
        <w:right w:val="none" w:sz="0" w:space="0" w:color="auto"/>
      </w:divBdr>
    </w:div>
    <w:div w:id="1773158936">
      <w:bodyDiv w:val="1"/>
      <w:marLeft w:val="0"/>
      <w:marRight w:val="0"/>
      <w:marTop w:val="0"/>
      <w:marBottom w:val="0"/>
      <w:divBdr>
        <w:top w:val="none" w:sz="0" w:space="0" w:color="auto"/>
        <w:left w:val="none" w:sz="0" w:space="0" w:color="auto"/>
        <w:bottom w:val="none" w:sz="0" w:space="0" w:color="auto"/>
        <w:right w:val="none" w:sz="0" w:space="0" w:color="auto"/>
      </w:divBdr>
    </w:div>
    <w:div w:id="1773165288">
      <w:bodyDiv w:val="1"/>
      <w:marLeft w:val="0"/>
      <w:marRight w:val="0"/>
      <w:marTop w:val="0"/>
      <w:marBottom w:val="0"/>
      <w:divBdr>
        <w:top w:val="none" w:sz="0" w:space="0" w:color="auto"/>
        <w:left w:val="none" w:sz="0" w:space="0" w:color="auto"/>
        <w:bottom w:val="none" w:sz="0" w:space="0" w:color="auto"/>
        <w:right w:val="none" w:sz="0" w:space="0" w:color="auto"/>
      </w:divBdr>
    </w:div>
    <w:div w:id="1773237757">
      <w:bodyDiv w:val="1"/>
      <w:marLeft w:val="0"/>
      <w:marRight w:val="0"/>
      <w:marTop w:val="0"/>
      <w:marBottom w:val="0"/>
      <w:divBdr>
        <w:top w:val="none" w:sz="0" w:space="0" w:color="auto"/>
        <w:left w:val="none" w:sz="0" w:space="0" w:color="auto"/>
        <w:bottom w:val="none" w:sz="0" w:space="0" w:color="auto"/>
        <w:right w:val="none" w:sz="0" w:space="0" w:color="auto"/>
      </w:divBdr>
    </w:div>
    <w:div w:id="1773284675">
      <w:bodyDiv w:val="1"/>
      <w:marLeft w:val="0"/>
      <w:marRight w:val="0"/>
      <w:marTop w:val="0"/>
      <w:marBottom w:val="0"/>
      <w:divBdr>
        <w:top w:val="none" w:sz="0" w:space="0" w:color="auto"/>
        <w:left w:val="none" w:sz="0" w:space="0" w:color="auto"/>
        <w:bottom w:val="none" w:sz="0" w:space="0" w:color="auto"/>
        <w:right w:val="none" w:sz="0" w:space="0" w:color="auto"/>
      </w:divBdr>
    </w:div>
    <w:div w:id="1773359026">
      <w:bodyDiv w:val="1"/>
      <w:marLeft w:val="0"/>
      <w:marRight w:val="0"/>
      <w:marTop w:val="0"/>
      <w:marBottom w:val="0"/>
      <w:divBdr>
        <w:top w:val="none" w:sz="0" w:space="0" w:color="auto"/>
        <w:left w:val="none" w:sz="0" w:space="0" w:color="auto"/>
        <w:bottom w:val="none" w:sz="0" w:space="0" w:color="auto"/>
        <w:right w:val="none" w:sz="0" w:space="0" w:color="auto"/>
      </w:divBdr>
    </w:div>
    <w:div w:id="1773432420">
      <w:bodyDiv w:val="1"/>
      <w:marLeft w:val="0"/>
      <w:marRight w:val="0"/>
      <w:marTop w:val="0"/>
      <w:marBottom w:val="0"/>
      <w:divBdr>
        <w:top w:val="none" w:sz="0" w:space="0" w:color="auto"/>
        <w:left w:val="none" w:sz="0" w:space="0" w:color="auto"/>
        <w:bottom w:val="none" w:sz="0" w:space="0" w:color="auto"/>
        <w:right w:val="none" w:sz="0" w:space="0" w:color="auto"/>
      </w:divBdr>
    </w:div>
    <w:div w:id="1773546253">
      <w:bodyDiv w:val="1"/>
      <w:marLeft w:val="0"/>
      <w:marRight w:val="0"/>
      <w:marTop w:val="0"/>
      <w:marBottom w:val="0"/>
      <w:divBdr>
        <w:top w:val="none" w:sz="0" w:space="0" w:color="auto"/>
        <w:left w:val="none" w:sz="0" w:space="0" w:color="auto"/>
        <w:bottom w:val="none" w:sz="0" w:space="0" w:color="auto"/>
        <w:right w:val="none" w:sz="0" w:space="0" w:color="auto"/>
      </w:divBdr>
    </w:div>
    <w:div w:id="1773666331">
      <w:bodyDiv w:val="1"/>
      <w:marLeft w:val="0"/>
      <w:marRight w:val="0"/>
      <w:marTop w:val="0"/>
      <w:marBottom w:val="0"/>
      <w:divBdr>
        <w:top w:val="none" w:sz="0" w:space="0" w:color="auto"/>
        <w:left w:val="none" w:sz="0" w:space="0" w:color="auto"/>
        <w:bottom w:val="none" w:sz="0" w:space="0" w:color="auto"/>
        <w:right w:val="none" w:sz="0" w:space="0" w:color="auto"/>
      </w:divBdr>
    </w:div>
    <w:div w:id="1773746228">
      <w:bodyDiv w:val="1"/>
      <w:marLeft w:val="0"/>
      <w:marRight w:val="0"/>
      <w:marTop w:val="0"/>
      <w:marBottom w:val="0"/>
      <w:divBdr>
        <w:top w:val="none" w:sz="0" w:space="0" w:color="auto"/>
        <w:left w:val="none" w:sz="0" w:space="0" w:color="auto"/>
        <w:bottom w:val="none" w:sz="0" w:space="0" w:color="auto"/>
        <w:right w:val="none" w:sz="0" w:space="0" w:color="auto"/>
      </w:divBdr>
    </w:div>
    <w:div w:id="1774277520">
      <w:bodyDiv w:val="1"/>
      <w:marLeft w:val="0"/>
      <w:marRight w:val="0"/>
      <w:marTop w:val="0"/>
      <w:marBottom w:val="0"/>
      <w:divBdr>
        <w:top w:val="none" w:sz="0" w:space="0" w:color="auto"/>
        <w:left w:val="none" w:sz="0" w:space="0" w:color="auto"/>
        <w:bottom w:val="none" w:sz="0" w:space="0" w:color="auto"/>
        <w:right w:val="none" w:sz="0" w:space="0" w:color="auto"/>
      </w:divBdr>
    </w:div>
    <w:div w:id="1774285137">
      <w:bodyDiv w:val="1"/>
      <w:marLeft w:val="0"/>
      <w:marRight w:val="0"/>
      <w:marTop w:val="0"/>
      <w:marBottom w:val="0"/>
      <w:divBdr>
        <w:top w:val="none" w:sz="0" w:space="0" w:color="auto"/>
        <w:left w:val="none" w:sz="0" w:space="0" w:color="auto"/>
        <w:bottom w:val="none" w:sz="0" w:space="0" w:color="auto"/>
        <w:right w:val="none" w:sz="0" w:space="0" w:color="auto"/>
      </w:divBdr>
    </w:div>
    <w:div w:id="1774352814">
      <w:bodyDiv w:val="1"/>
      <w:marLeft w:val="0"/>
      <w:marRight w:val="0"/>
      <w:marTop w:val="0"/>
      <w:marBottom w:val="0"/>
      <w:divBdr>
        <w:top w:val="none" w:sz="0" w:space="0" w:color="auto"/>
        <w:left w:val="none" w:sz="0" w:space="0" w:color="auto"/>
        <w:bottom w:val="none" w:sz="0" w:space="0" w:color="auto"/>
        <w:right w:val="none" w:sz="0" w:space="0" w:color="auto"/>
      </w:divBdr>
    </w:div>
    <w:div w:id="1774473927">
      <w:bodyDiv w:val="1"/>
      <w:marLeft w:val="0"/>
      <w:marRight w:val="0"/>
      <w:marTop w:val="0"/>
      <w:marBottom w:val="0"/>
      <w:divBdr>
        <w:top w:val="none" w:sz="0" w:space="0" w:color="auto"/>
        <w:left w:val="none" w:sz="0" w:space="0" w:color="auto"/>
        <w:bottom w:val="none" w:sz="0" w:space="0" w:color="auto"/>
        <w:right w:val="none" w:sz="0" w:space="0" w:color="auto"/>
      </w:divBdr>
    </w:div>
    <w:div w:id="1774476968">
      <w:bodyDiv w:val="1"/>
      <w:marLeft w:val="0"/>
      <w:marRight w:val="0"/>
      <w:marTop w:val="0"/>
      <w:marBottom w:val="0"/>
      <w:divBdr>
        <w:top w:val="none" w:sz="0" w:space="0" w:color="auto"/>
        <w:left w:val="none" w:sz="0" w:space="0" w:color="auto"/>
        <w:bottom w:val="none" w:sz="0" w:space="0" w:color="auto"/>
        <w:right w:val="none" w:sz="0" w:space="0" w:color="auto"/>
      </w:divBdr>
    </w:div>
    <w:div w:id="1774546511">
      <w:bodyDiv w:val="1"/>
      <w:marLeft w:val="0"/>
      <w:marRight w:val="0"/>
      <w:marTop w:val="0"/>
      <w:marBottom w:val="0"/>
      <w:divBdr>
        <w:top w:val="none" w:sz="0" w:space="0" w:color="auto"/>
        <w:left w:val="none" w:sz="0" w:space="0" w:color="auto"/>
        <w:bottom w:val="none" w:sz="0" w:space="0" w:color="auto"/>
        <w:right w:val="none" w:sz="0" w:space="0" w:color="auto"/>
      </w:divBdr>
    </w:div>
    <w:div w:id="1774742151">
      <w:bodyDiv w:val="1"/>
      <w:marLeft w:val="0"/>
      <w:marRight w:val="0"/>
      <w:marTop w:val="0"/>
      <w:marBottom w:val="0"/>
      <w:divBdr>
        <w:top w:val="none" w:sz="0" w:space="0" w:color="auto"/>
        <w:left w:val="none" w:sz="0" w:space="0" w:color="auto"/>
        <w:bottom w:val="none" w:sz="0" w:space="0" w:color="auto"/>
        <w:right w:val="none" w:sz="0" w:space="0" w:color="auto"/>
      </w:divBdr>
    </w:div>
    <w:div w:id="1774744134">
      <w:bodyDiv w:val="1"/>
      <w:marLeft w:val="0"/>
      <w:marRight w:val="0"/>
      <w:marTop w:val="0"/>
      <w:marBottom w:val="0"/>
      <w:divBdr>
        <w:top w:val="none" w:sz="0" w:space="0" w:color="auto"/>
        <w:left w:val="none" w:sz="0" w:space="0" w:color="auto"/>
        <w:bottom w:val="none" w:sz="0" w:space="0" w:color="auto"/>
        <w:right w:val="none" w:sz="0" w:space="0" w:color="auto"/>
      </w:divBdr>
    </w:div>
    <w:div w:id="1774813154">
      <w:bodyDiv w:val="1"/>
      <w:marLeft w:val="0"/>
      <w:marRight w:val="0"/>
      <w:marTop w:val="0"/>
      <w:marBottom w:val="0"/>
      <w:divBdr>
        <w:top w:val="none" w:sz="0" w:space="0" w:color="auto"/>
        <w:left w:val="none" w:sz="0" w:space="0" w:color="auto"/>
        <w:bottom w:val="none" w:sz="0" w:space="0" w:color="auto"/>
        <w:right w:val="none" w:sz="0" w:space="0" w:color="auto"/>
      </w:divBdr>
    </w:div>
    <w:div w:id="1775050812">
      <w:bodyDiv w:val="1"/>
      <w:marLeft w:val="0"/>
      <w:marRight w:val="0"/>
      <w:marTop w:val="0"/>
      <w:marBottom w:val="0"/>
      <w:divBdr>
        <w:top w:val="none" w:sz="0" w:space="0" w:color="auto"/>
        <w:left w:val="none" w:sz="0" w:space="0" w:color="auto"/>
        <w:bottom w:val="none" w:sz="0" w:space="0" w:color="auto"/>
        <w:right w:val="none" w:sz="0" w:space="0" w:color="auto"/>
      </w:divBdr>
    </w:div>
    <w:div w:id="1775126307">
      <w:bodyDiv w:val="1"/>
      <w:marLeft w:val="0"/>
      <w:marRight w:val="0"/>
      <w:marTop w:val="0"/>
      <w:marBottom w:val="0"/>
      <w:divBdr>
        <w:top w:val="none" w:sz="0" w:space="0" w:color="auto"/>
        <w:left w:val="none" w:sz="0" w:space="0" w:color="auto"/>
        <w:bottom w:val="none" w:sz="0" w:space="0" w:color="auto"/>
        <w:right w:val="none" w:sz="0" w:space="0" w:color="auto"/>
      </w:divBdr>
    </w:div>
    <w:div w:id="1775249945">
      <w:bodyDiv w:val="1"/>
      <w:marLeft w:val="0"/>
      <w:marRight w:val="0"/>
      <w:marTop w:val="0"/>
      <w:marBottom w:val="0"/>
      <w:divBdr>
        <w:top w:val="none" w:sz="0" w:space="0" w:color="auto"/>
        <w:left w:val="none" w:sz="0" w:space="0" w:color="auto"/>
        <w:bottom w:val="none" w:sz="0" w:space="0" w:color="auto"/>
        <w:right w:val="none" w:sz="0" w:space="0" w:color="auto"/>
      </w:divBdr>
    </w:div>
    <w:div w:id="1775317932">
      <w:bodyDiv w:val="1"/>
      <w:marLeft w:val="0"/>
      <w:marRight w:val="0"/>
      <w:marTop w:val="0"/>
      <w:marBottom w:val="0"/>
      <w:divBdr>
        <w:top w:val="none" w:sz="0" w:space="0" w:color="auto"/>
        <w:left w:val="none" w:sz="0" w:space="0" w:color="auto"/>
        <w:bottom w:val="none" w:sz="0" w:space="0" w:color="auto"/>
        <w:right w:val="none" w:sz="0" w:space="0" w:color="auto"/>
      </w:divBdr>
    </w:div>
    <w:div w:id="1775325383">
      <w:bodyDiv w:val="1"/>
      <w:marLeft w:val="0"/>
      <w:marRight w:val="0"/>
      <w:marTop w:val="0"/>
      <w:marBottom w:val="0"/>
      <w:divBdr>
        <w:top w:val="none" w:sz="0" w:space="0" w:color="auto"/>
        <w:left w:val="none" w:sz="0" w:space="0" w:color="auto"/>
        <w:bottom w:val="none" w:sz="0" w:space="0" w:color="auto"/>
        <w:right w:val="none" w:sz="0" w:space="0" w:color="auto"/>
      </w:divBdr>
    </w:div>
    <w:div w:id="1775513162">
      <w:bodyDiv w:val="1"/>
      <w:marLeft w:val="0"/>
      <w:marRight w:val="0"/>
      <w:marTop w:val="0"/>
      <w:marBottom w:val="0"/>
      <w:divBdr>
        <w:top w:val="none" w:sz="0" w:space="0" w:color="auto"/>
        <w:left w:val="none" w:sz="0" w:space="0" w:color="auto"/>
        <w:bottom w:val="none" w:sz="0" w:space="0" w:color="auto"/>
        <w:right w:val="none" w:sz="0" w:space="0" w:color="auto"/>
      </w:divBdr>
    </w:div>
    <w:div w:id="1775593606">
      <w:bodyDiv w:val="1"/>
      <w:marLeft w:val="0"/>
      <w:marRight w:val="0"/>
      <w:marTop w:val="0"/>
      <w:marBottom w:val="0"/>
      <w:divBdr>
        <w:top w:val="none" w:sz="0" w:space="0" w:color="auto"/>
        <w:left w:val="none" w:sz="0" w:space="0" w:color="auto"/>
        <w:bottom w:val="none" w:sz="0" w:space="0" w:color="auto"/>
        <w:right w:val="none" w:sz="0" w:space="0" w:color="auto"/>
      </w:divBdr>
    </w:div>
    <w:div w:id="1775973003">
      <w:bodyDiv w:val="1"/>
      <w:marLeft w:val="0"/>
      <w:marRight w:val="0"/>
      <w:marTop w:val="0"/>
      <w:marBottom w:val="0"/>
      <w:divBdr>
        <w:top w:val="none" w:sz="0" w:space="0" w:color="auto"/>
        <w:left w:val="none" w:sz="0" w:space="0" w:color="auto"/>
        <w:bottom w:val="none" w:sz="0" w:space="0" w:color="auto"/>
        <w:right w:val="none" w:sz="0" w:space="0" w:color="auto"/>
      </w:divBdr>
    </w:div>
    <w:div w:id="1776053660">
      <w:bodyDiv w:val="1"/>
      <w:marLeft w:val="0"/>
      <w:marRight w:val="0"/>
      <w:marTop w:val="0"/>
      <w:marBottom w:val="0"/>
      <w:divBdr>
        <w:top w:val="none" w:sz="0" w:space="0" w:color="auto"/>
        <w:left w:val="none" w:sz="0" w:space="0" w:color="auto"/>
        <w:bottom w:val="none" w:sz="0" w:space="0" w:color="auto"/>
        <w:right w:val="none" w:sz="0" w:space="0" w:color="auto"/>
      </w:divBdr>
    </w:div>
    <w:div w:id="1776246979">
      <w:bodyDiv w:val="1"/>
      <w:marLeft w:val="0"/>
      <w:marRight w:val="0"/>
      <w:marTop w:val="0"/>
      <w:marBottom w:val="0"/>
      <w:divBdr>
        <w:top w:val="none" w:sz="0" w:space="0" w:color="auto"/>
        <w:left w:val="none" w:sz="0" w:space="0" w:color="auto"/>
        <w:bottom w:val="none" w:sz="0" w:space="0" w:color="auto"/>
        <w:right w:val="none" w:sz="0" w:space="0" w:color="auto"/>
      </w:divBdr>
    </w:div>
    <w:div w:id="1776319098">
      <w:bodyDiv w:val="1"/>
      <w:marLeft w:val="0"/>
      <w:marRight w:val="0"/>
      <w:marTop w:val="0"/>
      <w:marBottom w:val="0"/>
      <w:divBdr>
        <w:top w:val="none" w:sz="0" w:space="0" w:color="auto"/>
        <w:left w:val="none" w:sz="0" w:space="0" w:color="auto"/>
        <w:bottom w:val="none" w:sz="0" w:space="0" w:color="auto"/>
        <w:right w:val="none" w:sz="0" w:space="0" w:color="auto"/>
      </w:divBdr>
    </w:div>
    <w:div w:id="1776437779">
      <w:bodyDiv w:val="1"/>
      <w:marLeft w:val="0"/>
      <w:marRight w:val="0"/>
      <w:marTop w:val="0"/>
      <w:marBottom w:val="0"/>
      <w:divBdr>
        <w:top w:val="none" w:sz="0" w:space="0" w:color="auto"/>
        <w:left w:val="none" w:sz="0" w:space="0" w:color="auto"/>
        <w:bottom w:val="none" w:sz="0" w:space="0" w:color="auto"/>
        <w:right w:val="none" w:sz="0" w:space="0" w:color="auto"/>
      </w:divBdr>
    </w:div>
    <w:div w:id="1776516398">
      <w:bodyDiv w:val="1"/>
      <w:marLeft w:val="0"/>
      <w:marRight w:val="0"/>
      <w:marTop w:val="0"/>
      <w:marBottom w:val="0"/>
      <w:divBdr>
        <w:top w:val="none" w:sz="0" w:space="0" w:color="auto"/>
        <w:left w:val="none" w:sz="0" w:space="0" w:color="auto"/>
        <w:bottom w:val="none" w:sz="0" w:space="0" w:color="auto"/>
        <w:right w:val="none" w:sz="0" w:space="0" w:color="auto"/>
      </w:divBdr>
    </w:div>
    <w:div w:id="1776631158">
      <w:bodyDiv w:val="1"/>
      <w:marLeft w:val="0"/>
      <w:marRight w:val="0"/>
      <w:marTop w:val="0"/>
      <w:marBottom w:val="0"/>
      <w:divBdr>
        <w:top w:val="none" w:sz="0" w:space="0" w:color="auto"/>
        <w:left w:val="none" w:sz="0" w:space="0" w:color="auto"/>
        <w:bottom w:val="none" w:sz="0" w:space="0" w:color="auto"/>
        <w:right w:val="none" w:sz="0" w:space="0" w:color="auto"/>
      </w:divBdr>
    </w:div>
    <w:div w:id="1776747528">
      <w:bodyDiv w:val="1"/>
      <w:marLeft w:val="0"/>
      <w:marRight w:val="0"/>
      <w:marTop w:val="0"/>
      <w:marBottom w:val="0"/>
      <w:divBdr>
        <w:top w:val="none" w:sz="0" w:space="0" w:color="auto"/>
        <w:left w:val="none" w:sz="0" w:space="0" w:color="auto"/>
        <w:bottom w:val="none" w:sz="0" w:space="0" w:color="auto"/>
        <w:right w:val="none" w:sz="0" w:space="0" w:color="auto"/>
      </w:divBdr>
    </w:div>
    <w:div w:id="1776826705">
      <w:bodyDiv w:val="1"/>
      <w:marLeft w:val="0"/>
      <w:marRight w:val="0"/>
      <w:marTop w:val="0"/>
      <w:marBottom w:val="0"/>
      <w:divBdr>
        <w:top w:val="none" w:sz="0" w:space="0" w:color="auto"/>
        <w:left w:val="none" w:sz="0" w:space="0" w:color="auto"/>
        <w:bottom w:val="none" w:sz="0" w:space="0" w:color="auto"/>
        <w:right w:val="none" w:sz="0" w:space="0" w:color="auto"/>
      </w:divBdr>
    </w:div>
    <w:div w:id="1777018437">
      <w:bodyDiv w:val="1"/>
      <w:marLeft w:val="0"/>
      <w:marRight w:val="0"/>
      <w:marTop w:val="0"/>
      <w:marBottom w:val="0"/>
      <w:divBdr>
        <w:top w:val="none" w:sz="0" w:space="0" w:color="auto"/>
        <w:left w:val="none" w:sz="0" w:space="0" w:color="auto"/>
        <w:bottom w:val="none" w:sz="0" w:space="0" w:color="auto"/>
        <w:right w:val="none" w:sz="0" w:space="0" w:color="auto"/>
      </w:divBdr>
    </w:div>
    <w:div w:id="1777098932">
      <w:bodyDiv w:val="1"/>
      <w:marLeft w:val="0"/>
      <w:marRight w:val="0"/>
      <w:marTop w:val="0"/>
      <w:marBottom w:val="0"/>
      <w:divBdr>
        <w:top w:val="none" w:sz="0" w:space="0" w:color="auto"/>
        <w:left w:val="none" w:sz="0" w:space="0" w:color="auto"/>
        <w:bottom w:val="none" w:sz="0" w:space="0" w:color="auto"/>
        <w:right w:val="none" w:sz="0" w:space="0" w:color="auto"/>
      </w:divBdr>
    </w:div>
    <w:div w:id="1777287528">
      <w:bodyDiv w:val="1"/>
      <w:marLeft w:val="0"/>
      <w:marRight w:val="0"/>
      <w:marTop w:val="0"/>
      <w:marBottom w:val="0"/>
      <w:divBdr>
        <w:top w:val="none" w:sz="0" w:space="0" w:color="auto"/>
        <w:left w:val="none" w:sz="0" w:space="0" w:color="auto"/>
        <w:bottom w:val="none" w:sz="0" w:space="0" w:color="auto"/>
        <w:right w:val="none" w:sz="0" w:space="0" w:color="auto"/>
      </w:divBdr>
    </w:div>
    <w:div w:id="1777406473">
      <w:bodyDiv w:val="1"/>
      <w:marLeft w:val="0"/>
      <w:marRight w:val="0"/>
      <w:marTop w:val="0"/>
      <w:marBottom w:val="0"/>
      <w:divBdr>
        <w:top w:val="none" w:sz="0" w:space="0" w:color="auto"/>
        <w:left w:val="none" w:sz="0" w:space="0" w:color="auto"/>
        <w:bottom w:val="none" w:sz="0" w:space="0" w:color="auto"/>
        <w:right w:val="none" w:sz="0" w:space="0" w:color="auto"/>
      </w:divBdr>
    </w:div>
    <w:div w:id="1777560667">
      <w:bodyDiv w:val="1"/>
      <w:marLeft w:val="0"/>
      <w:marRight w:val="0"/>
      <w:marTop w:val="0"/>
      <w:marBottom w:val="0"/>
      <w:divBdr>
        <w:top w:val="none" w:sz="0" w:space="0" w:color="auto"/>
        <w:left w:val="none" w:sz="0" w:space="0" w:color="auto"/>
        <w:bottom w:val="none" w:sz="0" w:space="0" w:color="auto"/>
        <w:right w:val="none" w:sz="0" w:space="0" w:color="auto"/>
      </w:divBdr>
    </w:div>
    <w:div w:id="1777629207">
      <w:bodyDiv w:val="1"/>
      <w:marLeft w:val="0"/>
      <w:marRight w:val="0"/>
      <w:marTop w:val="0"/>
      <w:marBottom w:val="0"/>
      <w:divBdr>
        <w:top w:val="none" w:sz="0" w:space="0" w:color="auto"/>
        <w:left w:val="none" w:sz="0" w:space="0" w:color="auto"/>
        <w:bottom w:val="none" w:sz="0" w:space="0" w:color="auto"/>
        <w:right w:val="none" w:sz="0" w:space="0" w:color="auto"/>
      </w:divBdr>
    </w:div>
    <w:div w:id="1777678221">
      <w:bodyDiv w:val="1"/>
      <w:marLeft w:val="0"/>
      <w:marRight w:val="0"/>
      <w:marTop w:val="0"/>
      <w:marBottom w:val="0"/>
      <w:divBdr>
        <w:top w:val="none" w:sz="0" w:space="0" w:color="auto"/>
        <w:left w:val="none" w:sz="0" w:space="0" w:color="auto"/>
        <w:bottom w:val="none" w:sz="0" w:space="0" w:color="auto"/>
        <w:right w:val="none" w:sz="0" w:space="0" w:color="auto"/>
      </w:divBdr>
    </w:div>
    <w:div w:id="1777747428">
      <w:bodyDiv w:val="1"/>
      <w:marLeft w:val="0"/>
      <w:marRight w:val="0"/>
      <w:marTop w:val="0"/>
      <w:marBottom w:val="0"/>
      <w:divBdr>
        <w:top w:val="none" w:sz="0" w:space="0" w:color="auto"/>
        <w:left w:val="none" w:sz="0" w:space="0" w:color="auto"/>
        <w:bottom w:val="none" w:sz="0" w:space="0" w:color="auto"/>
        <w:right w:val="none" w:sz="0" w:space="0" w:color="auto"/>
      </w:divBdr>
    </w:div>
    <w:div w:id="1777750788">
      <w:bodyDiv w:val="1"/>
      <w:marLeft w:val="0"/>
      <w:marRight w:val="0"/>
      <w:marTop w:val="0"/>
      <w:marBottom w:val="0"/>
      <w:divBdr>
        <w:top w:val="none" w:sz="0" w:space="0" w:color="auto"/>
        <w:left w:val="none" w:sz="0" w:space="0" w:color="auto"/>
        <w:bottom w:val="none" w:sz="0" w:space="0" w:color="auto"/>
        <w:right w:val="none" w:sz="0" w:space="0" w:color="auto"/>
      </w:divBdr>
    </w:div>
    <w:div w:id="1777752217">
      <w:bodyDiv w:val="1"/>
      <w:marLeft w:val="0"/>
      <w:marRight w:val="0"/>
      <w:marTop w:val="0"/>
      <w:marBottom w:val="0"/>
      <w:divBdr>
        <w:top w:val="none" w:sz="0" w:space="0" w:color="auto"/>
        <w:left w:val="none" w:sz="0" w:space="0" w:color="auto"/>
        <w:bottom w:val="none" w:sz="0" w:space="0" w:color="auto"/>
        <w:right w:val="none" w:sz="0" w:space="0" w:color="auto"/>
      </w:divBdr>
    </w:div>
    <w:div w:id="1777865216">
      <w:bodyDiv w:val="1"/>
      <w:marLeft w:val="0"/>
      <w:marRight w:val="0"/>
      <w:marTop w:val="0"/>
      <w:marBottom w:val="0"/>
      <w:divBdr>
        <w:top w:val="none" w:sz="0" w:space="0" w:color="auto"/>
        <w:left w:val="none" w:sz="0" w:space="0" w:color="auto"/>
        <w:bottom w:val="none" w:sz="0" w:space="0" w:color="auto"/>
        <w:right w:val="none" w:sz="0" w:space="0" w:color="auto"/>
      </w:divBdr>
    </w:div>
    <w:div w:id="1777872941">
      <w:bodyDiv w:val="1"/>
      <w:marLeft w:val="0"/>
      <w:marRight w:val="0"/>
      <w:marTop w:val="0"/>
      <w:marBottom w:val="0"/>
      <w:divBdr>
        <w:top w:val="none" w:sz="0" w:space="0" w:color="auto"/>
        <w:left w:val="none" w:sz="0" w:space="0" w:color="auto"/>
        <w:bottom w:val="none" w:sz="0" w:space="0" w:color="auto"/>
        <w:right w:val="none" w:sz="0" w:space="0" w:color="auto"/>
      </w:divBdr>
    </w:div>
    <w:div w:id="1777940330">
      <w:bodyDiv w:val="1"/>
      <w:marLeft w:val="0"/>
      <w:marRight w:val="0"/>
      <w:marTop w:val="0"/>
      <w:marBottom w:val="0"/>
      <w:divBdr>
        <w:top w:val="none" w:sz="0" w:space="0" w:color="auto"/>
        <w:left w:val="none" w:sz="0" w:space="0" w:color="auto"/>
        <w:bottom w:val="none" w:sz="0" w:space="0" w:color="auto"/>
        <w:right w:val="none" w:sz="0" w:space="0" w:color="auto"/>
      </w:divBdr>
    </w:div>
    <w:div w:id="1778021287">
      <w:bodyDiv w:val="1"/>
      <w:marLeft w:val="0"/>
      <w:marRight w:val="0"/>
      <w:marTop w:val="0"/>
      <w:marBottom w:val="0"/>
      <w:divBdr>
        <w:top w:val="none" w:sz="0" w:space="0" w:color="auto"/>
        <w:left w:val="none" w:sz="0" w:space="0" w:color="auto"/>
        <w:bottom w:val="none" w:sz="0" w:space="0" w:color="auto"/>
        <w:right w:val="none" w:sz="0" w:space="0" w:color="auto"/>
      </w:divBdr>
    </w:div>
    <w:div w:id="1778135759">
      <w:bodyDiv w:val="1"/>
      <w:marLeft w:val="0"/>
      <w:marRight w:val="0"/>
      <w:marTop w:val="0"/>
      <w:marBottom w:val="0"/>
      <w:divBdr>
        <w:top w:val="none" w:sz="0" w:space="0" w:color="auto"/>
        <w:left w:val="none" w:sz="0" w:space="0" w:color="auto"/>
        <w:bottom w:val="none" w:sz="0" w:space="0" w:color="auto"/>
        <w:right w:val="none" w:sz="0" w:space="0" w:color="auto"/>
      </w:divBdr>
    </w:div>
    <w:div w:id="1778330117">
      <w:bodyDiv w:val="1"/>
      <w:marLeft w:val="0"/>
      <w:marRight w:val="0"/>
      <w:marTop w:val="0"/>
      <w:marBottom w:val="0"/>
      <w:divBdr>
        <w:top w:val="none" w:sz="0" w:space="0" w:color="auto"/>
        <w:left w:val="none" w:sz="0" w:space="0" w:color="auto"/>
        <w:bottom w:val="none" w:sz="0" w:space="0" w:color="auto"/>
        <w:right w:val="none" w:sz="0" w:space="0" w:color="auto"/>
      </w:divBdr>
    </w:div>
    <w:div w:id="1778403222">
      <w:bodyDiv w:val="1"/>
      <w:marLeft w:val="0"/>
      <w:marRight w:val="0"/>
      <w:marTop w:val="0"/>
      <w:marBottom w:val="0"/>
      <w:divBdr>
        <w:top w:val="none" w:sz="0" w:space="0" w:color="auto"/>
        <w:left w:val="none" w:sz="0" w:space="0" w:color="auto"/>
        <w:bottom w:val="none" w:sz="0" w:space="0" w:color="auto"/>
        <w:right w:val="none" w:sz="0" w:space="0" w:color="auto"/>
      </w:divBdr>
    </w:div>
    <w:div w:id="1778450612">
      <w:bodyDiv w:val="1"/>
      <w:marLeft w:val="0"/>
      <w:marRight w:val="0"/>
      <w:marTop w:val="0"/>
      <w:marBottom w:val="0"/>
      <w:divBdr>
        <w:top w:val="none" w:sz="0" w:space="0" w:color="auto"/>
        <w:left w:val="none" w:sz="0" w:space="0" w:color="auto"/>
        <w:bottom w:val="none" w:sz="0" w:space="0" w:color="auto"/>
        <w:right w:val="none" w:sz="0" w:space="0" w:color="auto"/>
      </w:divBdr>
    </w:div>
    <w:div w:id="1778477766">
      <w:bodyDiv w:val="1"/>
      <w:marLeft w:val="0"/>
      <w:marRight w:val="0"/>
      <w:marTop w:val="0"/>
      <w:marBottom w:val="0"/>
      <w:divBdr>
        <w:top w:val="none" w:sz="0" w:space="0" w:color="auto"/>
        <w:left w:val="none" w:sz="0" w:space="0" w:color="auto"/>
        <w:bottom w:val="none" w:sz="0" w:space="0" w:color="auto"/>
        <w:right w:val="none" w:sz="0" w:space="0" w:color="auto"/>
      </w:divBdr>
    </w:div>
    <w:div w:id="1778677368">
      <w:bodyDiv w:val="1"/>
      <w:marLeft w:val="0"/>
      <w:marRight w:val="0"/>
      <w:marTop w:val="0"/>
      <w:marBottom w:val="0"/>
      <w:divBdr>
        <w:top w:val="none" w:sz="0" w:space="0" w:color="auto"/>
        <w:left w:val="none" w:sz="0" w:space="0" w:color="auto"/>
        <w:bottom w:val="none" w:sz="0" w:space="0" w:color="auto"/>
        <w:right w:val="none" w:sz="0" w:space="0" w:color="auto"/>
      </w:divBdr>
    </w:div>
    <w:div w:id="1778719367">
      <w:bodyDiv w:val="1"/>
      <w:marLeft w:val="0"/>
      <w:marRight w:val="0"/>
      <w:marTop w:val="0"/>
      <w:marBottom w:val="0"/>
      <w:divBdr>
        <w:top w:val="none" w:sz="0" w:space="0" w:color="auto"/>
        <w:left w:val="none" w:sz="0" w:space="0" w:color="auto"/>
        <w:bottom w:val="none" w:sz="0" w:space="0" w:color="auto"/>
        <w:right w:val="none" w:sz="0" w:space="0" w:color="auto"/>
      </w:divBdr>
    </w:div>
    <w:div w:id="1778985667">
      <w:bodyDiv w:val="1"/>
      <w:marLeft w:val="0"/>
      <w:marRight w:val="0"/>
      <w:marTop w:val="0"/>
      <w:marBottom w:val="0"/>
      <w:divBdr>
        <w:top w:val="none" w:sz="0" w:space="0" w:color="auto"/>
        <w:left w:val="none" w:sz="0" w:space="0" w:color="auto"/>
        <w:bottom w:val="none" w:sz="0" w:space="0" w:color="auto"/>
        <w:right w:val="none" w:sz="0" w:space="0" w:color="auto"/>
      </w:divBdr>
    </w:div>
    <w:div w:id="1779833440">
      <w:bodyDiv w:val="1"/>
      <w:marLeft w:val="0"/>
      <w:marRight w:val="0"/>
      <w:marTop w:val="0"/>
      <w:marBottom w:val="0"/>
      <w:divBdr>
        <w:top w:val="none" w:sz="0" w:space="0" w:color="auto"/>
        <w:left w:val="none" w:sz="0" w:space="0" w:color="auto"/>
        <w:bottom w:val="none" w:sz="0" w:space="0" w:color="auto"/>
        <w:right w:val="none" w:sz="0" w:space="0" w:color="auto"/>
      </w:divBdr>
    </w:div>
    <w:div w:id="1779911118">
      <w:bodyDiv w:val="1"/>
      <w:marLeft w:val="0"/>
      <w:marRight w:val="0"/>
      <w:marTop w:val="0"/>
      <w:marBottom w:val="0"/>
      <w:divBdr>
        <w:top w:val="none" w:sz="0" w:space="0" w:color="auto"/>
        <w:left w:val="none" w:sz="0" w:space="0" w:color="auto"/>
        <w:bottom w:val="none" w:sz="0" w:space="0" w:color="auto"/>
        <w:right w:val="none" w:sz="0" w:space="0" w:color="auto"/>
      </w:divBdr>
    </w:div>
    <w:div w:id="1780055760">
      <w:bodyDiv w:val="1"/>
      <w:marLeft w:val="0"/>
      <w:marRight w:val="0"/>
      <w:marTop w:val="0"/>
      <w:marBottom w:val="0"/>
      <w:divBdr>
        <w:top w:val="none" w:sz="0" w:space="0" w:color="auto"/>
        <w:left w:val="none" w:sz="0" w:space="0" w:color="auto"/>
        <w:bottom w:val="none" w:sz="0" w:space="0" w:color="auto"/>
        <w:right w:val="none" w:sz="0" w:space="0" w:color="auto"/>
      </w:divBdr>
    </w:div>
    <w:div w:id="1780055997">
      <w:bodyDiv w:val="1"/>
      <w:marLeft w:val="0"/>
      <w:marRight w:val="0"/>
      <w:marTop w:val="0"/>
      <w:marBottom w:val="0"/>
      <w:divBdr>
        <w:top w:val="none" w:sz="0" w:space="0" w:color="auto"/>
        <w:left w:val="none" w:sz="0" w:space="0" w:color="auto"/>
        <w:bottom w:val="none" w:sz="0" w:space="0" w:color="auto"/>
        <w:right w:val="none" w:sz="0" w:space="0" w:color="auto"/>
      </w:divBdr>
    </w:div>
    <w:div w:id="1780179964">
      <w:bodyDiv w:val="1"/>
      <w:marLeft w:val="0"/>
      <w:marRight w:val="0"/>
      <w:marTop w:val="0"/>
      <w:marBottom w:val="0"/>
      <w:divBdr>
        <w:top w:val="none" w:sz="0" w:space="0" w:color="auto"/>
        <w:left w:val="none" w:sz="0" w:space="0" w:color="auto"/>
        <w:bottom w:val="none" w:sz="0" w:space="0" w:color="auto"/>
        <w:right w:val="none" w:sz="0" w:space="0" w:color="auto"/>
      </w:divBdr>
    </w:div>
    <w:div w:id="1780369635">
      <w:bodyDiv w:val="1"/>
      <w:marLeft w:val="0"/>
      <w:marRight w:val="0"/>
      <w:marTop w:val="0"/>
      <w:marBottom w:val="0"/>
      <w:divBdr>
        <w:top w:val="none" w:sz="0" w:space="0" w:color="auto"/>
        <w:left w:val="none" w:sz="0" w:space="0" w:color="auto"/>
        <w:bottom w:val="none" w:sz="0" w:space="0" w:color="auto"/>
        <w:right w:val="none" w:sz="0" w:space="0" w:color="auto"/>
      </w:divBdr>
    </w:div>
    <w:div w:id="1780446884">
      <w:bodyDiv w:val="1"/>
      <w:marLeft w:val="0"/>
      <w:marRight w:val="0"/>
      <w:marTop w:val="0"/>
      <w:marBottom w:val="0"/>
      <w:divBdr>
        <w:top w:val="none" w:sz="0" w:space="0" w:color="auto"/>
        <w:left w:val="none" w:sz="0" w:space="0" w:color="auto"/>
        <w:bottom w:val="none" w:sz="0" w:space="0" w:color="auto"/>
        <w:right w:val="none" w:sz="0" w:space="0" w:color="auto"/>
      </w:divBdr>
    </w:div>
    <w:div w:id="1780759229">
      <w:bodyDiv w:val="1"/>
      <w:marLeft w:val="0"/>
      <w:marRight w:val="0"/>
      <w:marTop w:val="0"/>
      <w:marBottom w:val="0"/>
      <w:divBdr>
        <w:top w:val="none" w:sz="0" w:space="0" w:color="auto"/>
        <w:left w:val="none" w:sz="0" w:space="0" w:color="auto"/>
        <w:bottom w:val="none" w:sz="0" w:space="0" w:color="auto"/>
        <w:right w:val="none" w:sz="0" w:space="0" w:color="auto"/>
      </w:divBdr>
    </w:div>
    <w:div w:id="1780761908">
      <w:bodyDiv w:val="1"/>
      <w:marLeft w:val="0"/>
      <w:marRight w:val="0"/>
      <w:marTop w:val="0"/>
      <w:marBottom w:val="0"/>
      <w:divBdr>
        <w:top w:val="none" w:sz="0" w:space="0" w:color="auto"/>
        <w:left w:val="none" w:sz="0" w:space="0" w:color="auto"/>
        <w:bottom w:val="none" w:sz="0" w:space="0" w:color="auto"/>
        <w:right w:val="none" w:sz="0" w:space="0" w:color="auto"/>
      </w:divBdr>
    </w:div>
    <w:div w:id="1780879542">
      <w:bodyDiv w:val="1"/>
      <w:marLeft w:val="0"/>
      <w:marRight w:val="0"/>
      <w:marTop w:val="0"/>
      <w:marBottom w:val="0"/>
      <w:divBdr>
        <w:top w:val="none" w:sz="0" w:space="0" w:color="auto"/>
        <w:left w:val="none" w:sz="0" w:space="0" w:color="auto"/>
        <w:bottom w:val="none" w:sz="0" w:space="0" w:color="auto"/>
        <w:right w:val="none" w:sz="0" w:space="0" w:color="auto"/>
      </w:divBdr>
    </w:div>
    <w:div w:id="1780879913">
      <w:bodyDiv w:val="1"/>
      <w:marLeft w:val="0"/>
      <w:marRight w:val="0"/>
      <w:marTop w:val="0"/>
      <w:marBottom w:val="0"/>
      <w:divBdr>
        <w:top w:val="none" w:sz="0" w:space="0" w:color="auto"/>
        <w:left w:val="none" w:sz="0" w:space="0" w:color="auto"/>
        <w:bottom w:val="none" w:sz="0" w:space="0" w:color="auto"/>
        <w:right w:val="none" w:sz="0" w:space="0" w:color="auto"/>
      </w:divBdr>
    </w:div>
    <w:div w:id="1781028293">
      <w:bodyDiv w:val="1"/>
      <w:marLeft w:val="0"/>
      <w:marRight w:val="0"/>
      <w:marTop w:val="0"/>
      <w:marBottom w:val="0"/>
      <w:divBdr>
        <w:top w:val="none" w:sz="0" w:space="0" w:color="auto"/>
        <w:left w:val="none" w:sz="0" w:space="0" w:color="auto"/>
        <w:bottom w:val="none" w:sz="0" w:space="0" w:color="auto"/>
        <w:right w:val="none" w:sz="0" w:space="0" w:color="auto"/>
      </w:divBdr>
    </w:div>
    <w:div w:id="1781604058">
      <w:bodyDiv w:val="1"/>
      <w:marLeft w:val="0"/>
      <w:marRight w:val="0"/>
      <w:marTop w:val="0"/>
      <w:marBottom w:val="0"/>
      <w:divBdr>
        <w:top w:val="none" w:sz="0" w:space="0" w:color="auto"/>
        <w:left w:val="none" w:sz="0" w:space="0" w:color="auto"/>
        <w:bottom w:val="none" w:sz="0" w:space="0" w:color="auto"/>
        <w:right w:val="none" w:sz="0" w:space="0" w:color="auto"/>
      </w:divBdr>
    </w:div>
    <w:div w:id="1781678284">
      <w:bodyDiv w:val="1"/>
      <w:marLeft w:val="0"/>
      <w:marRight w:val="0"/>
      <w:marTop w:val="0"/>
      <w:marBottom w:val="0"/>
      <w:divBdr>
        <w:top w:val="none" w:sz="0" w:space="0" w:color="auto"/>
        <w:left w:val="none" w:sz="0" w:space="0" w:color="auto"/>
        <w:bottom w:val="none" w:sz="0" w:space="0" w:color="auto"/>
        <w:right w:val="none" w:sz="0" w:space="0" w:color="auto"/>
      </w:divBdr>
    </w:div>
    <w:div w:id="1781754990">
      <w:bodyDiv w:val="1"/>
      <w:marLeft w:val="0"/>
      <w:marRight w:val="0"/>
      <w:marTop w:val="0"/>
      <w:marBottom w:val="0"/>
      <w:divBdr>
        <w:top w:val="none" w:sz="0" w:space="0" w:color="auto"/>
        <w:left w:val="none" w:sz="0" w:space="0" w:color="auto"/>
        <w:bottom w:val="none" w:sz="0" w:space="0" w:color="auto"/>
        <w:right w:val="none" w:sz="0" w:space="0" w:color="auto"/>
      </w:divBdr>
    </w:div>
    <w:div w:id="1782069897">
      <w:bodyDiv w:val="1"/>
      <w:marLeft w:val="0"/>
      <w:marRight w:val="0"/>
      <w:marTop w:val="0"/>
      <w:marBottom w:val="0"/>
      <w:divBdr>
        <w:top w:val="none" w:sz="0" w:space="0" w:color="auto"/>
        <w:left w:val="none" w:sz="0" w:space="0" w:color="auto"/>
        <w:bottom w:val="none" w:sz="0" w:space="0" w:color="auto"/>
        <w:right w:val="none" w:sz="0" w:space="0" w:color="auto"/>
      </w:divBdr>
    </w:div>
    <w:div w:id="1782143224">
      <w:bodyDiv w:val="1"/>
      <w:marLeft w:val="0"/>
      <w:marRight w:val="0"/>
      <w:marTop w:val="0"/>
      <w:marBottom w:val="0"/>
      <w:divBdr>
        <w:top w:val="none" w:sz="0" w:space="0" w:color="auto"/>
        <w:left w:val="none" w:sz="0" w:space="0" w:color="auto"/>
        <w:bottom w:val="none" w:sz="0" w:space="0" w:color="auto"/>
        <w:right w:val="none" w:sz="0" w:space="0" w:color="auto"/>
      </w:divBdr>
    </w:div>
    <w:div w:id="1782147591">
      <w:bodyDiv w:val="1"/>
      <w:marLeft w:val="0"/>
      <w:marRight w:val="0"/>
      <w:marTop w:val="0"/>
      <w:marBottom w:val="0"/>
      <w:divBdr>
        <w:top w:val="none" w:sz="0" w:space="0" w:color="auto"/>
        <w:left w:val="none" w:sz="0" w:space="0" w:color="auto"/>
        <w:bottom w:val="none" w:sz="0" w:space="0" w:color="auto"/>
        <w:right w:val="none" w:sz="0" w:space="0" w:color="auto"/>
      </w:divBdr>
    </w:div>
    <w:div w:id="1782408477">
      <w:bodyDiv w:val="1"/>
      <w:marLeft w:val="0"/>
      <w:marRight w:val="0"/>
      <w:marTop w:val="0"/>
      <w:marBottom w:val="0"/>
      <w:divBdr>
        <w:top w:val="none" w:sz="0" w:space="0" w:color="auto"/>
        <w:left w:val="none" w:sz="0" w:space="0" w:color="auto"/>
        <w:bottom w:val="none" w:sz="0" w:space="0" w:color="auto"/>
        <w:right w:val="none" w:sz="0" w:space="0" w:color="auto"/>
      </w:divBdr>
    </w:div>
    <w:div w:id="1782412334">
      <w:bodyDiv w:val="1"/>
      <w:marLeft w:val="0"/>
      <w:marRight w:val="0"/>
      <w:marTop w:val="0"/>
      <w:marBottom w:val="0"/>
      <w:divBdr>
        <w:top w:val="none" w:sz="0" w:space="0" w:color="auto"/>
        <w:left w:val="none" w:sz="0" w:space="0" w:color="auto"/>
        <w:bottom w:val="none" w:sz="0" w:space="0" w:color="auto"/>
        <w:right w:val="none" w:sz="0" w:space="0" w:color="auto"/>
      </w:divBdr>
    </w:div>
    <w:div w:id="1782457128">
      <w:bodyDiv w:val="1"/>
      <w:marLeft w:val="0"/>
      <w:marRight w:val="0"/>
      <w:marTop w:val="0"/>
      <w:marBottom w:val="0"/>
      <w:divBdr>
        <w:top w:val="none" w:sz="0" w:space="0" w:color="auto"/>
        <w:left w:val="none" w:sz="0" w:space="0" w:color="auto"/>
        <w:bottom w:val="none" w:sz="0" w:space="0" w:color="auto"/>
        <w:right w:val="none" w:sz="0" w:space="0" w:color="auto"/>
      </w:divBdr>
    </w:div>
    <w:div w:id="1782531049">
      <w:bodyDiv w:val="1"/>
      <w:marLeft w:val="0"/>
      <w:marRight w:val="0"/>
      <w:marTop w:val="0"/>
      <w:marBottom w:val="0"/>
      <w:divBdr>
        <w:top w:val="none" w:sz="0" w:space="0" w:color="auto"/>
        <w:left w:val="none" w:sz="0" w:space="0" w:color="auto"/>
        <w:bottom w:val="none" w:sz="0" w:space="0" w:color="auto"/>
        <w:right w:val="none" w:sz="0" w:space="0" w:color="auto"/>
      </w:divBdr>
    </w:div>
    <w:div w:id="1782533426">
      <w:bodyDiv w:val="1"/>
      <w:marLeft w:val="0"/>
      <w:marRight w:val="0"/>
      <w:marTop w:val="0"/>
      <w:marBottom w:val="0"/>
      <w:divBdr>
        <w:top w:val="none" w:sz="0" w:space="0" w:color="auto"/>
        <w:left w:val="none" w:sz="0" w:space="0" w:color="auto"/>
        <w:bottom w:val="none" w:sz="0" w:space="0" w:color="auto"/>
        <w:right w:val="none" w:sz="0" w:space="0" w:color="auto"/>
      </w:divBdr>
    </w:div>
    <w:div w:id="1782533585">
      <w:bodyDiv w:val="1"/>
      <w:marLeft w:val="0"/>
      <w:marRight w:val="0"/>
      <w:marTop w:val="0"/>
      <w:marBottom w:val="0"/>
      <w:divBdr>
        <w:top w:val="none" w:sz="0" w:space="0" w:color="auto"/>
        <w:left w:val="none" w:sz="0" w:space="0" w:color="auto"/>
        <w:bottom w:val="none" w:sz="0" w:space="0" w:color="auto"/>
        <w:right w:val="none" w:sz="0" w:space="0" w:color="auto"/>
      </w:divBdr>
    </w:div>
    <w:div w:id="1782802325">
      <w:bodyDiv w:val="1"/>
      <w:marLeft w:val="0"/>
      <w:marRight w:val="0"/>
      <w:marTop w:val="0"/>
      <w:marBottom w:val="0"/>
      <w:divBdr>
        <w:top w:val="none" w:sz="0" w:space="0" w:color="auto"/>
        <w:left w:val="none" w:sz="0" w:space="0" w:color="auto"/>
        <w:bottom w:val="none" w:sz="0" w:space="0" w:color="auto"/>
        <w:right w:val="none" w:sz="0" w:space="0" w:color="auto"/>
      </w:divBdr>
    </w:div>
    <w:div w:id="1782870382">
      <w:bodyDiv w:val="1"/>
      <w:marLeft w:val="0"/>
      <w:marRight w:val="0"/>
      <w:marTop w:val="0"/>
      <w:marBottom w:val="0"/>
      <w:divBdr>
        <w:top w:val="none" w:sz="0" w:space="0" w:color="auto"/>
        <w:left w:val="none" w:sz="0" w:space="0" w:color="auto"/>
        <w:bottom w:val="none" w:sz="0" w:space="0" w:color="auto"/>
        <w:right w:val="none" w:sz="0" w:space="0" w:color="auto"/>
      </w:divBdr>
    </w:div>
    <w:div w:id="1782871597">
      <w:bodyDiv w:val="1"/>
      <w:marLeft w:val="0"/>
      <w:marRight w:val="0"/>
      <w:marTop w:val="0"/>
      <w:marBottom w:val="0"/>
      <w:divBdr>
        <w:top w:val="none" w:sz="0" w:space="0" w:color="auto"/>
        <w:left w:val="none" w:sz="0" w:space="0" w:color="auto"/>
        <w:bottom w:val="none" w:sz="0" w:space="0" w:color="auto"/>
        <w:right w:val="none" w:sz="0" w:space="0" w:color="auto"/>
      </w:divBdr>
    </w:div>
    <w:div w:id="1782913316">
      <w:bodyDiv w:val="1"/>
      <w:marLeft w:val="0"/>
      <w:marRight w:val="0"/>
      <w:marTop w:val="0"/>
      <w:marBottom w:val="0"/>
      <w:divBdr>
        <w:top w:val="none" w:sz="0" w:space="0" w:color="auto"/>
        <w:left w:val="none" w:sz="0" w:space="0" w:color="auto"/>
        <w:bottom w:val="none" w:sz="0" w:space="0" w:color="auto"/>
        <w:right w:val="none" w:sz="0" w:space="0" w:color="auto"/>
      </w:divBdr>
    </w:div>
    <w:div w:id="1782917880">
      <w:bodyDiv w:val="1"/>
      <w:marLeft w:val="0"/>
      <w:marRight w:val="0"/>
      <w:marTop w:val="0"/>
      <w:marBottom w:val="0"/>
      <w:divBdr>
        <w:top w:val="none" w:sz="0" w:space="0" w:color="auto"/>
        <w:left w:val="none" w:sz="0" w:space="0" w:color="auto"/>
        <w:bottom w:val="none" w:sz="0" w:space="0" w:color="auto"/>
        <w:right w:val="none" w:sz="0" w:space="0" w:color="auto"/>
      </w:divBdr>
    </w:div>
    <w:div w:id="1782921232">
      <w:bodyDiv w:val="1"/>
      <w:marLeft w:val="0"/>
      <w:marRight w:val="0"/>
      <w:marTop w:val="0"/>
      <w:marBottom w:val="0"/>
      <w:divBdr>
        <w:top w:val="none" w:sz="0" w:space="0" w:color="auto"/>
        <w:left w:val="none" w:sz="0" w:space="0" w:color="auto"/>
        <w:bottom w:val="none" w:sz="0" w:space="0" w:color="auto"/>
        <w:right w:val="none" w:sz="0" w:space="0" w:color="auto"/>
      </w:divBdr>
    </w:div>
    <w:div w:id="1782988390">
      <w:bodyDiv w:val="1"/>
      <w:marLeft w:val="0"/>
      <w:marRight w:val="0"/>
      <w:marTop w:val="0"/>
      <w:marBottom w:val="0"/>
      <w:divBdr>
        <w:top w:val="none" w:sz="0" w:space="0" w:color="auto"/>
        <w:left w:val="none" w:sz="0" w:space="0" w:color="auto"/>
        <w:bottom w:val="none" w:sz="0" w:space="0" w:color="auto"/>
        <w:right w:val="none" w:sz="0" w:space="0" w:color="auto"/>
      </w:divBdr>
    </w:div>
    <w:div w:id="1783070424">
      <w:bodyDiv w:val="1"/>
      <w:marLeft w:val="0"/>
      <w:marRight w:val="0"/>
      <w:marTop w:val="0"/>
      <w:marBottom w:val="0"/>
      <w:divBdr>
        <w:top w:val="none" w:sz="0" w:space="0" w:color="auto"/>
        <w:left w:val="none" w:sz="0" w:space="0" w:color="auto"/>
        <w:bottom w:val="none" w:sz="0" w:space="0" w:color="auto"/>
        <w:right w:val="none" w:sz="0" w:space="0" w:color="auto"/>
      </w:divBdr>
    </w:div>
    <w:div w:id="1783180849">
      <w:bodyDiv w:val="1"/>
      <w:marLeft w:val="0"/>
      <w:marRight w:val="0"/>
      <w:marTop w:val="0"/>
      <w:marBottom w:val="0"/>
      <w:divBdr>
        <w:top w:val="none" w:sz="0" w:space="0" w:color="auto"/>
        <w:left w:val="none" w:sz="0" w:space="0" w:color="auto"/>
        <w:bottom w:val="none" w:sz="0" w:space="0" w:color="auto"/>
        <w:right w:val="none" w:sz="0" w:space="0" w:color="auto"/>
      </w:divBdr>
    </w:div>
    <w:div w:id="1783500095">
      <w:bodyDiv w:val="1"/>
      <w:marLeft w:val="0"/>
      <w:marRight w:val="0"/>
      <w:marTop w:val="0"/>
      <w:marBottom w:val="0"/>
      <w:divBdr>
        <w:top w:val="none" w:sz="0" w:space="0" w:color="auto"/>
        <w:left w:val="none" w:sz="0" w:space="0" w:color="auto"/>
        <w:bottom w:val="none" w:sz="0" w:space="0" w:color="auto"/>
        <w:right w:val="none" w:sz="0" w:space="0" w:color="auto"/>
      </w:divBdr>
    </w:div>
    <w:div w:id="1783722370">
      <w:bodyDiv w:val="1"/>
      <w:marLeft w:val="0"/>
      <w:marRight w:val="0"/>
      <w:marTop w:val="0"/>
      <w:marBottom w:val="0"/>
      <w:divBdr>
        <w:top w:val="none" w:sz="0" w:space="0" w:color="auto"/>
        <w:left w:val="none" w:sz="0" w:space="0" w:color="auto"/>
        <w:bottom w:val="none" w:sz="0" w:space="0" w:color="auto"/>
        <w:right w:val="none" w:sz="0" w:space="0" w:color="auto"/>
      </w:divBdr>
    </w:div>
    <w:div w:id="1783844454">
      <w:bodyDiv w:val="1"/>
      <w:marLeft w:val="0"/>
      <w:marRight w:val="0"/>
      <w:marTop w:val="0"/>
      <w:marBottom w:val="0"/>
      <w:divBdr>
        <w:top w:val="none" w:sz="0" w:space="0" w:color="auto"/>
        <w:left w:val="none" w:sz="0" w:space="0" w:color="auto"/>
        <w:bottom w:val="none" w:sz="0" w:space="0" w:color="auto"/>
        <w:right w:val="none" w:sz="0" w:space="0" w:color="auto"/>
      </w:divBdr>
    </w:div>
    <w:div w:id="1783920886">
      <w:bodyDiv w:val="1"/>
      <w:marLeft w:val="0"/>
      <w:marRight w:val="0"/>
      <w:marTop w:val="0"/>
      <w:marBottom w:val="0"/>
      <w:divBdr>
        <w:top w:val="none" w:sz="0" w:space="0" w:color="auto"/>
        <w:left w:val="none" w:sz="0" w:space="0" w:color="auto"/>
        <w:bottom w:val="none" w:sz="0" w:space="0" w:color="auto"/>
        <w:right w:val="none" w:sz="0" w:space="0" w:color="auto"/>
      </w:divBdr>
    </w:div>
    <w:div w:id="1783955766">
      <w:bodyDiv w:val="1"/>
      <w:marLeft w:val="0"/>
      <w:marRight w:val="0"/>
      <w:marTop w:val="0"/>
      <w:marBottom w:val="0"/>
      <w:divBdr>
        <w:top w:val="none" w:sz="0" w:space="0" w:color="auto"/>
        <w:left w:val="none" w:sz="0" w:space="0" w:color="auto"/>
        <w:bottom w:val="none" w:sz="0" w:space="0" w:color="auto"/>
        <w:right w:val="none" w:sz="0" w:space="0" w:color="auto"/>
      </w:divBdr>
    </w:div>
    <w:div w:id="1783960587">
      <w:bodyDiv w:val="1"/>
      <w:marLeft w:val="0"/>
      <w:marRight w:val="0"/>
      <w:marTop w:val="0"/>
      <w:marBottom w:val="0"/>
      <w:divBdr>
        <w:top w:val="none" w:sz="0" w:space="0" w:color="auto"/>
        <w:left w:val="none" w:sz="0" w:space="0" w:color="auto"/>
        <w:bottom w:val="none" w:sz="0" w:space="0" w:color="auto"/>
        <w:right w:val="none" w:sz="0" w:space="0" w:color="auto"/>
      </w:divBdr>
    </w:div>
    <w:div w:id="1784033051">
      <w:bodyDiv w:val="1"/>
      <w:marLeft w:val="0"/>
      <w:marRight w:val="0"/>
      <w:marTop w:val="0"/>
      <w:marBottom w:val="0"/>
      <w:divBdr>
        <w:top w:val="none" w:sz="0" w:space="0" w:color="auto"/>
        <w:left w:val="none" w:sz="0" w:space="0" w:color="auto"/>
        <w:bottom w:val="none" w:sz="0" w:space="0" w:color="auto"/>
        <w:right w:val="none" w:sz="0" w:space="0" w:color="auto"/>
      </w:divBdr>
    </w:div>
    <w:div w:id="1784227318">
      <w:bodyDiv w:val="1"/>
      <w:marLeft w:val="0"/>
      <w:marRight w:val="0"/>
      <w:marTop w:val="0"/>
      <w:marBottom w:val="0"/>
      <w:divBdr>
        <w:top w:val="none" w:sz="0" w:space="0" w:color="auto"/>
        <w:left w:val="none" w:sz="0" w:space="0" w:color="auto"/>
        <w:bottom w:val="none" w:sz="0" w:space="0" w:color="auto"/>
        <w:right w:val="none" w:sz="0" w:space="0" w:color="auto"/>
      </w:divBdr>
    </w:div>
    <w:div w:id="1784303541">
      <w:bodyDiv w:val="1"/>
      <w:marLeft w:val="0"/>
      <w:marRight w:val="0"/>
      <w:marTop w:val="0"/>
      <w:marBottom w:val="0"/>
      <w:divBdr>
        <w:top w:val="none" w:sz="0" w:space="0" w:color="auto"/>
        <w:left w:val="none" w:sz="0" w:space="0" w:color="auto"/>
        <w:bottom w:val="none" w:sz="0" w:space="0" w:color="auto"/>
        <w:right w:val="none" w:sz="0" w:space="0" w:color="auto"/>
      </w:divBdr>
    </w:div>
    <w:div w:id="1784494084">
      <w:bodyDiv w:val="1"/>
      <w:marLeft w:val="0"/>
      <w:marRight w:val="0"/>
      <w:marTop w:val="0"/>
      <w:marBottom w:val="0"/>
      <w:divBdr>
        <w:top w:val="none" w:sz="0" w:space="0" w:color="auto"/>
        <w:left w:val="none" w:sz="0" w:space="0" w:color="auto"/>
        <w:bottom w:val="none" w:sz="0" w:space="0" w:color="auto"/>
        <w:right w:val="none" w:sz="0" w:space="0" w:color="auto"/>
      </w:divBdr>
    </w:div>
    <w:div w:id="1784573166">
      <w:bodyDiv w:val="1"/>
      <w:marLeft w:val="0"/>
      <w:marRight w:val="0"/>
      <w:marTop w:val="0"/>
      <w:marBottom w:val="0"/>
      <w:divBdr>
        <w:top w:val="none" w:sz="0" w:space="0" w:color="auto"/>
        <w:left w:val="none" w:sz="0" w:space="0" w:color="auto"/>
        <w:bottom w:val="none" w:sz="0" w:space="0" w:color="auto"/>
        <w:right w:val="none" w:sz="0" w:space="0" w:color="auto"/>
      </w:divBdr>
    </w:div>
    <w:div w:id="1784686237">
      <w:bodyDiv w:val="1"/>
      <w:marLeft w:val="0"/>
      <w:marRight w:val="0"/>
      <w:marTop w:val="0"/>
      <w:marBottom w:val="0"/>
      <w:divBdr>
        <w:top w:val="none" w:sz="0" w:space="0" w:color="auto"/>
        <w:left w:val="none" w:sz="0" w:space="0" w:color="auto"/>
        <w:bottom w:val="none" w:sz="0" w:space="0" w:color="auto"/>
        <w:right w:val="none" w:sz="0" w:space="0" w:color="auto"/>
      </w:divBdr>
    </w:div>
    <w:div w:id="1784693283">
      <w:bodyDiv w:val="1"/>
      <w:marLeft w:val="0"/>
      <w:marRight w:val="0"/>
      <w:marTop w:val="0"/>
      <w:marBottom w:val="0"/>
      <w:divBdr>
        <w:top w:val="none" w:sz="0" w:space="0" w:color="auto"/>
        <w:left w:val="none" w:sz="0" w:space="0" w:color="auto"/>
        <w:bottom w:val="none" w:sz="0" w:space="0" w:color="auto"/>
        <w:right w:val="none" w:sz="0" w:space="0" w:color="auto"/>
      </w:divBdr>
    </w:div>
    <w:div w:id="1784878833">
      <w:bodyDiv w:val="1"/>
      <w:marLeft w:val="0"/>
      <w:marRight w:val="0"/>
      <w:marTop w:val="0"/>
      <w:marBottom w:val="0"/>
      <w:divBdr>
        <w:top w:val="none" w:sz="0" w:space="0" w:color="auto"/>
        <w:left w:val="none" w:sz="0" w:space="0" w:color="auto"/>
        <w:bottom w:val="none" w:sz="0" w:space="0" w:color="auto"/>
        <w:right w:val="none" w:sz="0" w:space="0" w:color="auto"/>
      </w:divBdr>
    </w:div>
    <w:div w:id="1784962093">
      <w:bodyDiv w:val="1"/>
      <w:marLeft w:val="0"/>
      <w:marRight w:val="0"/>
      <w:marTop w:val="0"/>
      <w:marBottom w:val="0"/>
      <w:divBdr>
        <w:top w:val="none" w:sz="0" w:space="0" w:color="auto"/>
        <w:left w:val="none" w:sz="0" w:space="0" w:color="auto"/>
        <w:bottom w:val="none" w:sz="0" w:space="0" w:color="auto"/>
        <w:right w:val="none" w:sz="0" w:space="0" w:color="auto"/>
      </w:divBdr>
    </w:div>
    <w:div w:id="1785031133">
      <w:bodyDiv w:val="1"/>
      <w:marLeft w:val="0"/>
      <w:marRight w:val="0"/>
      <w:marTop w:val="0"/>
      <w:marBottom w:val="0"/>
      <w:divBdr>
        <w:top w:val="none" w:sz="0" w:space="0" w:color="auto"/>
        <w:left w:val="none" w:sz="0" w:space="0" w:color="auto"/>
        <w:bottom w:val="none" w:sz="0" w:space="0" w:color="auto"/>
        <w:right w:val="none" w:sz="0" w:space="0" w:color="auto"/>
      </w:divBdr>
    </w:div>
    <w:div w:id="1785035610">
      <w:bodyDiv w:val="1"/>
      <w:marLeft w:val="0"/>
      <w:marRight w:val="0"/>
      <w:marTop w:val="0"/>
      <w:marBottom w:val="0"/>
      <w:divBdr>
        <w:top w:val="none" w:sz="0" w:space="0" w:color="auto"/>
        <w:left w:val="none" w:sz="0" w:space="0" w:color="auto"/>
        <w:bottom w:val="none" w:sz="0" w:space="0" w:color="auto"/>
        <w:right w:val="none" w:sz="0" w:space="0" w:color="auto"/>
      </w:divBdr>
    </w:div>
    <w:div w:id="1785222185">
      <w:bodyDiv w:val="1"/>
      <w:marLeft w:val="0"/>
      <w:marRight w:val="0"/>
      <w:marTop w:val="0"/>
      <w:marBottom w:val="0"/>
      <w:divBdr>
        <w:top w:val="none" w:sz="0" w:space="0" w:color="auto"/>
        <w:left w:val="none" w:sz="0" w:space="0" w:color="auto"/>
        <w:bottom w:val="none" w:sz="0" w:space="0" w:color="auto"/>
        <w:right w:val="none" w:sz="0" w:space="0" w:color="auto"/>
      </w:divBdr>
    </w:div>
    <w:div w:id="1785229521">
      <w:bodyDiv w:val="1"/>
      <w:marLeft w:val="0"/>
      <w:marRight w:val="0"/>
      <w:marTop w:val="0"/>
      <w:marBottom w:val="0"/>
      <w:divBdr>
        <w:top w:val="none" w:sz="0" w:space="0" w:color="auto"/>
        <w:left w:val="none" w:sz="0" w:space="0" w:color="auto"/>
        <w:bottom w:val="none" w:sz="0" w:space="0" w:color="auto"/>
        <w:right w:val="none" w:sz="0" w:space="0" w:color="auto"/>
      </w:divBdr>
    </w:div>
    <w:div w:id="1785297837">
      <w:bodyDiv w:val="1"/>
      <w:marLeft w:val="0"/>
      <w:marRight w:val="0"/>
      <w:marTop w:val="0"/>
      <w:marBottom w:val="0"/>
      <w:divBdr>
        <w:top w:val="none" w:sz="0" w:space="0" w:color="auto"/>
        <w:left w:val="none" w:sz="0" w:space="0" w:color="auto"/>
        <w:bottom w:val="none" w:sz="0" w:space="0" w:color="auto"/>
        <w:right w:val="none" w:sz="0" w:space="0" w:color="auto"/>
      </w:divBdr>
    </w:div>
    <w:div w:id="1785345876">
      <w:bodyDiv w:val="1"/>
      <w:marLeft w:val="0"/>
      <w:marRight w:val="0"/>
      <w:marTop w:val="0"/>
      <w:marBottom w:val="0"/>
      <w:divBdr>
        <w:top w:val="none" w:sz="0" w:space="0" w:color="auto"/>
        <w:left w:val="none" w:sz="0" w:space="0" w:color="auto"/>
        <w:bottom w:val="none" w:sz="0" w:space="0" w:color="auto"/>
        <w:right w:val="none" w:sz="0" w:space="0" w:color="auto"/>
      </w:divBdr>
    </w:div>
    <w:div w:id="1785347091">
      <w:bodyDiv w:val="1"/>
      <w:marLeft w:val="0"/>
      <w:marRight w:val="0"/>
      <w:marTop w:val="0"/>
      <w:marBottom w:val="0"/>
      <w:divBdr>
        <w:top w:val="none" w:sz="0" w:space="0" w:color="auto"/>
        <w:left w:val="none" w:sz="0" w:space="0" w:color="auto"/>
        <w:bottom w:val="none" w:sz="0" w:space="0" w:color="auto"/>
        <w:right w:val="none" w:sz="0" w:space="0" w:color="auto"/>
      </w:divBdr>
    </w:div>
    <w:div w:id="1785464359">
      <w:bodyDiv w:val="1"/>
      <w:marLeft w:val="0"/>
      <w:marRight w:val="0"/>
      <w:marTop w:val="0"/>
      <w:marBottom w:val="0"/>
      <w:divBdr>
        <w:top w:val="none" w:sz="0" w:space="0" w:color="auto"/>
        <w:left w:val="none" w:sz="0" w:space="0" w:color="auto"/>
        <w:bottom w:val="none" w:sz="0" w:space="0" w:color="auto"/>
        <w:right w:val="none" w:sz="0" w:space="0" w:color="auto"/>
      </w:divBdr>
    </w:div>
    <w:div w:id="1785540245">
      <w:bodyDiv w:val="1"/>
      <w:marLeft w:val="0"/>
      <w:marRight w:val="0"/>
      <w:marTop w:val="0"/>
      <w:marBottom w:val="0"/>
      <w:divBdr>
        <w:top w:val="none" w:sz="0" w:space="0" w:color="auto"/>
        <w:left w:val="none" w:sz="0" w:space="0" w:color="auto"/>
        <w:bottom w:val="none" w:sz="0" w:space="0" w:color="auto"/>
        <w:right w:val="none" w:sz="0" w:space="0" w:color="auto"/>
      </w:divBdr>
    </w:div>
    <w:div w:id="1785616107">
      <w:bodyDiv w:val="1"/>
      <w:marLeft w:val="0"/>
      <w:marRight w:val="0"/>
      <w:marTop w:val="0"/>
      <w:marBottom w:val="0"/>
      <w:divBdr>
        <w:top w:val="none" w:sz="0" w:space="0" w:color="auto"/>
        <w:left w:val="none" w:sz="0" w:space="0" w:color="auto"/>
        <w:bottom w:val="none" w:sz="0" w:space="0" w:color="auto"/>
        <w:right w:val="none" w:sz="0" w:space="0" w:color="auto"/>
      </w:divBdr>
    </w:div>
    <w:div w:id="1785726883">
      <w:bodyDiv w:val="1"/>
      <w:marLeft w:val="0"/>
      <w:marRight w:val="0"/>
      <w:marTop w:val="0"/>
      <w:marBottom w:val="0"/>
      <w:divBdr>
        <w:top w:val="none" w:sz="0" w:space="0" w:color="auto"/>
        <w:left w:val="none" w:sz="0" w:space="0" w:color="auto"/>
        <w:bottom w:val="none" w:sz="0" w:space="0" w:color="auto"/>
        <w:right w:val="none" w:sz="0" w:space="0" w:color="auto"/>
      </w:divBdr>
    </w:div>
    <w:div w:id="1785809689">
      <w:bodyDiv w:val="1"/>
      <w:marLeft w:val="0"/>
      <w:marRight w:val="0"/>
      <w:marTop w:val="0"/>
      <w:marBottom w:val="0"/>
      <w:divBdr>
        <w:top w:val="none" w:sz="0" w:space="0" w:color="auto"/>
        <w:left w:val="none" w:sz="0" w:space="0" w:color="auto"/>
        <w:bottom w:val="none" w:sz="0" w:space="0" w:color="auto"/>
        <w:right w:val="none" w:sz="0" w:space="0" w:color="auto"/>
      </w:divBdr>
    </w:div>
    <w:div w:id="1785999475">
      <w:bodyDiv w:val="1"/>
      <w:marLeft w:val="0"/>
      <w:marRight w:val="0"/>
      <w:marTop w:val="0"/>
      <w:marBottom w:val="0"/>
      <w:divBdr>
        <w:top w:val="none" w:sz="0" w:space="0" w:color="auto"/>
        <w:left w:val="none" w:sz="0" w:space="0" w:color="auto"/>
        <w:bottom w:val="none" w:sz="0" w:space="0" w:color="auto"/>
        <w:right w:val="none" w:sz="0" w:space="0" w:color="auto"/>
      </w:divBdr>
    </w:div>
    <w:div w:id="1786194787">
      <w:bodyDiv w:val="1"/>
      <w:marLeft w:val="0"/>
      <w:marRight w:val="0"/>
      <w:marTop w:val="0"/>
      <w:marBottom w:val="0"/>
      <w:divBdr>
        <w:top w:val="none" w:sz="0" w:space="0" w:color="auto"/>
        <w:left w:val="none" w:sz="0" w:space="0" w:color="auto"/>
        <w:bottom w:val="none" w:sz="0" w:space="0" w:color="auto"/>
        <w:right w:val="none" w:sz="0" w:space="0" w:color="auto"/>
      </w:divBdr>
    </w:div>
    <w:div w:id="1786195959">
      <w:bodyDiv w:val="1"/>
      <w:marLeft w:val="0"/>
      <w:marRight w:val="0"/>
      <w:marTop w:val="0"/>
      <w:marBottom w:val="0"/>
      <w:divBdr>
        <w:top w:val="none" w:sz="0" w:space="0" w:color="auto"/>
        <w:left w:val="none" w:sz="0" w:space="0" w:color="auto"/>
        <w:bottom w:val="none" w:sz="0" w:space="0" w:color="auto"/>
        <w:right w:val="none" w:sz="0" w:space="0" w:color="auto"/>
      </w:divBdr>
    </w:div>
    <w:div w:id="1786268298">
      <w:bodyDiv w:val="1"/>
      <w:marLeft w:val="0"/>
      <w:marRight w:val="0"/>
      <w:marTop w:val="0"/>
      <w:marBottom w:val="0"/>
      <w:divBdr>
        <w:top w:val="none" w:sz="0" w:space="0" w:color="auto"/>
        <w:left w:val="none" w:sz="0" w:space="0" w:color="auto"/>
        <w:bottom w:val="none" w:sz="0" w:space="0" w:color="auto"/>
        <w:right w:val="none" w:sz="0" w:space="0" w:color="auto"/>
      </w:divBdr>
    </w:div>
    <w:div w:id="1786384741">
      <w:bodyDiv w:val="1"/>
      <w:marLeft w:val="0"/>
      <w:marRight w:val="0"/>
      <w:marTop w:val="0"/>
      <w:marBottom w:val="0"/>
      <w:divBdr>
        <w:top w:val="none" w:sz="0" w:space="0" w:color="auto"/>
        <w:left w:val="none" w:sz="0" w:space="0" w:color="auto"/>
        <w:bottom w:val="none" w:sz="0" w:space="0" w:color="auto"/>
        <w:right w:val="none" w:sz="0" w:space="0" w:color="auto"/>
      </w:divBdr>
    </w:div>
    <w:div w:id="1786656932">
      <w:bodyDiv w:val="1"/>
      <w:marLeft w:val="0"/>
      <w:marRight w:val="0"/>
      <w:marTop w:val="0"/>
      <w:marBottom w:val="0"/>
      <w:divBdr>
        <w:top w:val="none" w:sz="0" w:space="0" w:color="auto"/>
        <w:left w:val="none" w:sz="0" w:space="0" w:color="auto"/>
        <w:bottom w:val="none" w:sz="0" w:space="0" w:color="auto"/>
        <w:right w:val="none" w:sz="0" w:space="0" w:color="auto"/>
      </w:divBdr>
    </w:div>
    <w:div w:id="1786995264">
      <w:bodyDiv w:val="1"/>
      <w:marLeft w:val="0"/>
      <w:marRight w:val="0"/>
      <w:marTop w:val="0"/>
      <w:marBottom w:val="0"/>
      <w:divBdr>
        <w:top w:val="none" w:sz="0" w:space="0" w:color="auto"/>
        <w:left w:val="none" w:sz="0" w:space="0" w:color="auto"/>
        <w:bottom w:val="none" w:sz="0" w:space="0" w:color="auto"/>
        <w:right w:val="none" w:sz="0" w:space="0" w:color="auto"/>
      </w:divBdr>
    </w:div>
    <w:div w:id="1786997183">
      <w:bodyDiv w:val="1"/>
      <w:marLeft w:val="0"/>
      <w:marRight w:val="0"/>
      <w:marTop w:val="0"/>
      <w:marBottom w:val="0"/>
      <w:divBdr>
        <w:top w:val="none" w:sz="0" w:space="0" w:color="auto"/>
        <w:left w:val="none" w:sz="0" w:space="0" w:color="auto"/>
        <w:bottom w:val="none" w:sz="0" w:space="0" w:color="auto"/>
        <w:right w:val="none" w:sz="0" w:space="0" w:color="auto"/>
      </w:divBdr>
    </w:div>
    <w:div w:id="1787113235">
      <w:bodyDiv w:val="1"/>
      <w:marLeft w:val="0"/>
      <w:marRight w:val="0"/>
      <w:marTop w:val="0"/>
      <w:marBottom w:val="0"/>
      <w:divBdr>
        <w:top w:val="none" w:sz="0" w:space="0" w:color="auto"/>
        <w:left w:val="none" w:sz="0" w:space="0" w:color="auto"/>
        <w:bottom w:val="none" w:sz="0" w:space="0" w:color="auto"/>
        <w:right w:val="none" w:sz="0" w:space="0" w:color="auto"/>
      </w:divBdr>
    </w:div>
    <w:div w:id="1787191735">
      <w:bodyDiv w:val="1"/>
      <w:marLeft w:val="0"/>
      <w:marRight w:val="0"/>
      <w:marTop w:val="0"/>
      <w:marBottom w:val="0"/>
      <w:divBdr>
        <w:top w:val="none" w:sz="0" w:space="0" w:color="auto"/>
        <w:left w:val="none" w:sz="0" w:space="0" w:color="auto"/>
        <w:bottom w:val="none" w:sz="0" w:space="0" w:color="auto"/>
        <w:right w:val="none" w:sz="0" w:space="0" w:color="auto"/>
      </w:divBdr>
    </w:div>
    <w:div w:id="1787233585">
      <w:bodyDiv w:val="1"/>
      <w:marLeft w:val="0"/>
      <w:marRight w:val="0"/>
      <w:marTop w:val="0"/>
      <w:marBottom w:val="0"/>
      <w:divBdr>
        <w:top w:val="none" w:sz="0" w:space="0" w:color="auto"/>
        <w:left w:val="none" w:sz="0" w:space="0" w:color="auto"/>
        <w:bottom w:val="none" w:sz="0" w:space="0" w:color="auto"/>
        <w:right w:val="none" w:sz="0" w:space="0" w:color="auto"/>
      </w:divBdr>
    </w:div>
    <w:div w:id="1787234733">
      <w:bodyDiv w:val="1"/>
      <w:marLeft w:val="0"/>
      <w:marRight w:val="0"/>
      <w:marTop w:val="0"/>
      <w:marBottom w:val="0"/>
      <w:divBdr>
        <w:top w:val="none" w:sz="0" w:space="0" w:color="auto"/>
        <w:left w:val="none" w:sz="0" w:space="0" w:color="auto"/>
        <w:bottom w:val="none" w:sz="0" w:space="0" w:color="auto"/>
        <w:right w:val="none" w:sz="0" w:space="0" w:color="auto"/>
      </w:divBdr>
    </w:div>
    <w:div w:id="1787263382">
      <w:bodyDiv w:val="1"/>
      <w:marLeft w:val="0"/>
      <w:marRight w:val="0"/>
      <w:marTop w:val="0"/>
      <w:marBottom w:val="0"/>
      <w:divBdr>
        <w:top w:val="none" w:sz="0" w:space="0" w:color="auto"/>
        <w:left w:val="none" w:sz="0" w:space="0" w:color="auto"/>
        <w:bottom w:val="none" w:sz="0" w:space="0" w:color="auto"/>
        <w:right w:val="none" w:sz="0" w:space="0" w:color="auto"/>
      </w:divBdr>
    </w:div>
    <w:div w:id="1787695894">
      <w:bodyDiv w:val="1"/>
      <w:marLeft w:val="0"/>
      <w:marRight w:val="0"/>
      <w:marTop w:val="0"/>
      <w:marBottom w:val="0"/>
      <w:divBdr>
        <w:top w:val="none" w:sz="0" w:space="0" w:color="auto"/>
        <w:left w:val="none" w:sz="0" w:space="0" w:color="auto"/>
        <w:bottom w:val="none" w:sz="0" w:space="0" w:color="auto"/>
        <w:right w:val="none" w:sz="0" w:space="0" w:color="auto"/>
      </w:divBdr>
    </w:div>
    <w:div w:id="1787775504">
      <w:bodyDiv w:val="1"/>
      <w:marLeft w:val="0"/>
      <w:marRight w:val="0"/>
      <w:marTop w:val="0"/>
      <w:marBottom w:val="0"/>
      <w:divBdr>
        <w:top w:val="none" w:sz="0" w:space="0" w:color="auto"/>
        <w:left w:val="none" w:sz="0" w:space="0" w:color="auto"/>
        <w:bottom w:val="none" w:sz="0" w:space="0" w:color="auto"/>
        <w:right w:val="none" w:sz="0" w:space="0" w:color="auto"/>
      </w:divBdr>
    </w:div>
    <w:div w:id="1787776224">
      <w:bodyDiv w:val="1"/>
      <w:marLeft w:val="0"/>
      <w:marRight w:val="0"/>
      <w:marTop w:val="0"/>
      <w:marBottom w:val="0"/>
      <w:divBdr>
        <w:top w:val="none" w:sz="0" w:space="0" w:color="auto"/>
        <w:left w:val="none" w:sz="0" w:space="0" w:color="auto"/>
        <w:bottom w:val="none" w:sz="0" w:space="0" w:color="auto"/>
        <w:right w:val="none" w:sz="0" w:space="0" w:color="auto"/>
      </w:divBdr>
    </w:div>
    <w:div w:id="1787895227">
      <w:bodyDiv w:val="1"/>
      <w:marLeft w:val="0"/>
      <w:marRight w:val="0"/>
      <w:marTop w:val="0"/>
      <w:marBottom w:val="0"/>
      <w:divBdr>
        <w:top w:val="none" w:sz="0" w:space="0" w:color="auto"/>
        <w:left w:val="none" w:sz="0" w:space="0" w:color="auto"/>
        <w:bottom w:val="none" w:sz="0" w:space="0" w:color="auto"/>
        <w:right w:val="none" w:sz="0" w:space="0" w:color="auto"/>
      </w:divBdr>
    </w:div>
    <w:div w:id="1788045113">
      <w:bodyDiv w:val="1"/>
      <w:marLeft w:val="0"/>
      <w:marRight w:val="0"/>
      <w:marTop w:val="0"/>
      <w:marBottom w:val="0"/>
      <w:divBdr>
        <w:top w:val="none" w:sz="0" w:space="0" w:color="auto"/>
        <w:left w:val="none" w:sz="0" w:space="0" w:color="auto"/>
        <w:bottom w:val="none" w:sz="0" w:space="0" w:color="auto"/>
        <w:right w:val="none" w:sz="0" w:space="0" w:color="auto"/>
      </w:divBdr>
    </w:div>
    <w:div w:id="1788084242">
      <w:bodyDiv w:val="1"/>
      <w:marLeft w:val="0"/>
      <w:marRight w:val="0"/>
      <w:marTop w:val="0"/>
      <w:marBottom w:val="0"/>
      <w:divBdr>
        <w:top w:val="none" w:sz="0" w:space="0" w:color="auto"/>
        <w:left w:val="none" w:sz="0" w:space="0" w:color="auto"/>
        <w:bottom w:val="none" w:sz="0" w:space="0" w:color="auto"/>
        <w:right w:val="none" w:sz="0" w:space="0" w:color="auto"/>
      </w:divBdr>
    </w:div>
    <w:div w:id="1788088437">
      <w:bodyDiv w:val="1"/>
      <w:marLeft w:val="0"/>
      <w:marRight w:val="0"/>
      <w:marTop w:val="0"/>
      <w:marBottom w:val="0"/>
      <w:divBdr>
        <w:top w:val="none" w:sz="0" w:space="0" w:color="auto"/>
        <w:left w:val="none" w:sz="0" w:space="0" w:color="auto"/>
        <w:bottom w:val="none" w:sz="0" w:space="0" w:color="auto"/>
        <w:right w:val="none" w:sz="0" w:space="0" w:color="auto"/>
      </w:divBdr>
    </w:div>
    <w:div w:id="1788116870">
      <w:bodyDiv w:val="1"/>
      <w:marLeft w:val="0"/>
      <w:marRight w:val="0"/>
      <w:marTop w:val="0"/>
      <w:marBottom w:val="0"/>
      <w:divBdr>
        <w:top w:val="none" w:sz="0" w:space="0" w:color="auto"/>
        <w:left w:val="none" w:sz="0" w:space="0" w:color="auto"/>
        <w:bottom w:val="none" w:sz="0" w:space="0" w:color="auto"/>
        <w:right w:val="none" w:sz="0" w:space="0" w:color="auto"/>
      </w:divBdr>
    </w:div>
    <w:div w:id="1788424086">
      <w:bodyDiv w:val="1"/>
      <w:marLeft w:val="0"/>
      <w:marRight w:val="0"/>
      <w:marTop w:val="0"/>
      <w:marBottom w:val="0"/>
      <w:divBdr>
        <w:top w:val="none" w:sz="0" w:space="0" w:color="auto"/>
        <w:left w:val="none" w:sz="0" w:space="0" w:color="auto"/>
        <w:bottom w:val="none" w:sz="0" w:space="0" w:color="auto"/>
        <w:right w:val="none" w:sz="0" w:space="0" w:color="auto"/>
      </w:divBdr>
    </w:div>
    <w:div w:id="1788427422">
      <w:bodyDiv w:val="1"/>
      <w:marLeft w:val="0"/>
      <w:marRight w:val="0"/>
      <w:marTop w:val="0"/>
      <w:marBottom w:val="0"/>
      <w:divBdr>
        <w:top w:val="none" w:sz="0" w:space="0" w:color="auto"/>
        <w:left w:val="none" w:sz="0" w:space="0" w:color="auto"/>
        <w:bottom w:val="none" w:sz="0" w:space="0" w:color="auto"/>
        <w:right w:val="none" w:sz="0" w:space="0" w:color="auto"/>
      </w:divBdr>
    </w:div>
    <w:div w:id="1788574135">
      <w:bodyDiv w:val="1"/>
      <w:marLeft w:val="0"/>
      <w:marRight w:val="0"/>
      <w:marTop w:val="0"/>
      <w:marBottom w:val="0"/>
      <w:divBdr>
        <w:top w:val="none" w:sz="0" w:space="0" w:color="auto"/>
        <w:left w:val="none" w:sz="0" w:space="0" w:color="auto"/>
        <w:bottom w:val="none" w:sz="0" w:space="0" w:color="auto"/>
        <w:right w:val="none" w:sz="0" w:space="0" w:color="auto"/>
      </w:divBdr>
    </w:div>
    <w:div w:id="1788692009">
      <w:bodyDiv w:val="1"/>
      <w:marLeft w:val="0"/>
      <w:marRight w:val="0"/>
      <w:marTop w:val="0"/>
      <w:marBottom w:val="0"/>
      <w:divBdr>
        <w:top w:val="none" w:sz="0" w:space="0" w:color="auto"/>
        <w:left w:val="none" w:sz="0" w:space="0" w:color="auto"/>
        <w:bottom w:val="none" w:sz="0" w:space="0" w:color="auto"/>
        <w:right w:val="none" w:sz="0" w:space="0" w:color="auto"/>
      </w:divBdr>
    </w:div>
    <w:div w:id="1788692518">
      <w:bodyDiv w:val="1"/>
      <w:marLeft w:val="0"/>
      <w:marRight w:val="0"/>
      <w:marTop w:val="0"/>
      <w:marBottom w:val="0"/>
      <w:divBdr>
        <w:top w:val="none" w:sz="0" w:space="0" w:color="auto"/>
        <w:left w:val="none" w:sz="0" w:space="0" w:color="auto"/>
        <w:bottom w:val="none" w:sz="0" w:space="0" w:color="auto"/>
        <w:right w:val="none" w:sz="0" w:space="0" w:color="auto"/>
      </w:divBdr>
    </w:div>
    <w:div w:id="1788739689">
      <w:bodyDiv w:val="1"/>
      <w:marLeft w:val="0"/>
      <w:marRight w:val="0"/>
      <w:marTop w:val="0"/>
      <w:marBottom w:val="0"/>
      <w:divBdr>
        <w:top w:val="none" w:sz="0" w:space="0" w:color="auto"/>
        <w:left w:val="none" w:sz="0" w:space="0" w:color="auto"/>
        <w:bottom w:val="none" w:sz="0" w:space="0" w:color="auto"/>
        <w:right w:val="none" w:sz="0" w:space="0" w:color="auto"/>
      </w:divBdr>
    </w:div>
    <w:div w:id="1788890488">
      <w:bodyDiv w:val="1"/>
      <w:marLeft w:val="0"/>
      <w:marRight w:val="0"/>
      <w:marTop w:val="0"/>
      <w:marBottom w:val="0"/>
      <w:divBdr>
        <w:top w:val="none" w:sz="0" w:space="0" w:color="auto"/>
        <w:left w:val="none" w:sz="0" w:space="0" w:color="auto"/>
        <w:bottom w:val="none" w:sz="0" w:space="0" w:color="auto"/>
        <w:right w:val="none" w:sz="0" w:space="0" w:color="auto"/>
      </w:divBdr>
    </w:div>
    <w:div w:id="1788964630">
      <w:bodyDiv w:val="1"/>
      <w:marLeft w:val="0"/>
      <w:marRight w:val="0"/>
      <w:marTop w:val="0"/>
      <w:marBottom w:val="0"/>
      <w:divBdr>
        <w:top w:val="none" w:sz="0" w:space="0" w:color="auto"/>
        <w:left w:val="none" w:sz="0" w:space="0" w:color="auto"/>
        <w:bottom w:val="none" w:sz="0" w:space="0" w:color="auto"/>
        <w:right w:val="none" w:sz="0" w:space="0" w:color="auto"/>
      </w:divBdr>
    </w:div>
    <w:div w:id="1788964706">
      <w:bodyDiv w:val="1"/>
      <w:marLeft w:val="0"/>
      <w:marRight w:val="0"/>
      <w:marTop w:val="0"/>
      <w:marBottom w:val="0"/>
      <w:divBdr>
        <w:top w:val="none" w:sz="0" w:space="0" w:color="auto"/>
        <w:left w:val="none" w:sz="0" w:space="0" w:color="auto"/>
        <w:bottom w:val="none" w:sz="0" w:space="0" w:color="auto"/>
        <w:right w:val="none" w:sz="0" w:space="0" w:color="auto"/>
      </w:divBdr>
    </w:div>
    <w:div w:id="1789004253">
      <w:bodyDiv w:val="1"/>
      <w:marLeft w:val="0"/>
      <w:marRight w:val="0"/>
      <w:marTop w:val="0"/>
      <w:marBottom w:val="0"/>
      <w:divBdr>
        <w:top w:val="none" w:sz="0" w:space="0" w:color="auto"/>
        <w:left w:val="none" w:sz="0" w:space="0" w:color="auto"/>
        <w:bottom w:val="none" w:sz="0" w:space="0" w:color="auto"/>
        <w:right w:val="none" w:sz="0" w:space="0" w:color="auto"/>
      </w:divBdr>
    </w:div>
    <w:div w:id="1789083473">
      <w:bodyDiv w:val="1"/>
      <w:marLeft w:val="0"/>
      <w:marRight w:val="0"/>
      <w:marTop w:val="0"/>
      <w:marBottom w:val="0"/>
      <w:divBdr>
        <w:top w:val="none" w:sz="0" w:space="0" w:color="auto"/>
        <w:left w:val="none" w:sz="0" w:space="0" w:color="auto"/>
        <w:bottom w:val="none" w:sz="0" w:space="0" w:color="auto"/>
        <w:right w:val="none" w:sz="0" w:space="0" w:color="auto"/>
      </w:divBdr>
    </w:div>
    <w:div w:id="1789154016">
      <w:bodyDiv w:val="1"/>
      <w:marLeft w:val="0"/>
      <w:marRight w:val="0"/>
      <w:marTop w:val="0"/>
      <w:marBottom w:val="0"/>
      <w:divBdr>
        <w:top w:val="none" w:sz="0" w:space="0" w:color="auto"/>
        <w:left w:val="none" w:sz="0" w:space="0" w:color="auto"/>
        <w:bottom w:val="none" w:sz="0" w:space="0" w:color="auto"/>
        <w:right w:val="none" w:sz="0" w:space="0" w:color="auto"/>
      </w:divBdr>
    </w:div>
    <w:div w:id="1789349568">
      <w:bodyDiv w:val="1"/>
      <w:marLeft w:val="0"/>
      <w:marRight w:val="0"/>
      <w:marTop w:val="0"/>
      <w:marBottom w:val="0"/>
      <w:divBdr>
        <w:top w:val="none" w:sz="0" w:space="0" w:color="auto"/>
        <w:left w:val="none" w:sz="0" w:space="0" w:color="auto"/>
        <w:bottom w:val="none" w:sz="0" w:space="0" w:color="auto"/>
        <w:right w:val="none" w:sz="0" w:space="0" w:color="auto"/>
      </w:divBdr>
    </w:div>
    <w:div w:id="1789398285">
      <w:bodyDiv w:val="1"/>
      <w:marLeft w:val="0"/>
      <w:marRight w:val="0"/>
      <w:marTop w:val="0"/>
      <w:marBottom w:val="0"/>
      <w:divBdr>
        <w:top w:val="none" w:sz="0" w:space="0" w:color="auto"/>
        <w:left w:val="none" w:sz="0" w:space="0" w:color="auto"/>
        <w:bottom w:val="none" w:sz="0" w:space="0" w:color="auto"/>
        <w:right w:val="none" w:sz="0" w:space="0" w:color="auto"/>
      </w:divBdr>
    </w:div>
    <w:div w:id="1789469668">
      <w:bodyDiv w:val="1"/>
      <w:marLeft w:val="0"/>
      <w:marRight w:val="0"/>
      <w:marTop w:val="0"/>
      <w:marBottom w:val="0"/>
      <w:divBdr>
        <w:top w:val="none" w:sz="0" w:space="0" w:color="auto"/>
        <w:left w:val="none" w:sz="0" w:space="0" w:color="auto"/>
        <w:bottom w:val="none" w:sz="0" w:space="0" w:color="auto"/>
        <w:right w:val="none" w:sz="0" w:space="0" w:color="auto"/>
      </w:divBdr>
    </w:div>
    <w:div w:id="1789664258">
      <w:bodyDiv w:val="1"/>
      <w:marLeft w:val="0"/>
      <w:marRight w:val="0"/>
      <w:marTop w:val="0"/>
      <w:marBottom w:val="0"/>
      <w:divBdr>
        <w:top w:val="none" w:sz="0" w:space="0" w:color="auto"/>
        <w:left w:val="none" w:sz="0" w:space="0" w:color="auto"/>
        <w:bottom w:val="none" w:sz="0" w:space="0" w:color="auto"/>
        <w:right w:val="none" w:sz="0" w:space="0" w:color="auto"/>
      </w:divBdr>
    </w:div>
    <w:div w:id="1789737801">
      <w:bodyDiv w:val="1"/>
      <w:marLeft w:val="0"/>
      <w:marRight w:val="0"/>
      <w:marTop w:val="0"/>
      <w:marBottom w:val="0"/>
      <w:divBdr>
        <w:top w:val="none" w:sz="0" w:space="0" w:color="auto"/>
        <w:left w:val="none" w:sz="0" w:space="0" w:color="auto"/>
        <w:bottom w:val="none" w:sz="0" w:space="0" w:color="auto"/>
        <w:right w:val="none" w:sz="0" w:space="0" w:color="auto"/>
      </w:divBdr>
    </w:div>
    <w:div w:id="1789816875">
      <w:bodyDiv w:val="1"/>
      <w:marLeft w:val="0"/>
      <w:marRight w:val="0"/>
      <w:marTop w:val="0"/>
      <w:marBottom w:val="0"/>
      <w:divBdr>
        <w:top w:val="none" w:sz="0" w:space="0" w:color="auto"/>
        <w:left w:val="none" w:sz="0" w:space="0" w:color="auto"/>
        <w:bottom w:val="none" w:sz="0" w:space="0" w:color="auto"/>
        <w:right w:val="none" w:sz="0" w:space="0" w:color="auto"/>
      </w:divBdr>
    </w:div>
    <w:div w:id="1789816983">
      <w:bodyDiv w:val="1"/>
      <w:marLeft w:val="0"/>
      <w:marRight w:val="0"/>
      <w:marTop w:val="0"/>
      <w:marBottom w:val="0"/>
      <w:divBdr>
        <w:top w:val="none" w:sz="0" w:space="0" w:color="auto"/>
        <w:left w:val="none" w:sz="0" w:space="0" w:color="auto"/>
        <w:bottom w:val="none" w:sz="0" w:space="0" w:color="auto"/>
        <w:right w:val="none" w:sz="0" w:space="0" w:color="auto"/>
      </w:divBdr>
    </w:div>
    <w:div w:id="1789856081">
      <w:bodyDiv w:val="1"/>
      <w:marLeft w:val="0"/>
      <w:marRight w:val="0"/>
      <w:marTop w:val="0"/>
      <w:marBottom w:val="0"/>
      <w:divBdr>
        <w:top w:val="none" w:sz="0" w:space="0" w:color="auto"/>
        <w:left w:val="none" w:sz="0" w:space="0" w:color="auto"/>
        <w:bottom w:val="none" w:sz="0" w:space="0" w:color="auto"/>
        <w:right w:val="none" w:sz="0" w:space="0" w:color="auto"/>
      </w:divBdr>
    </w:div>
    <w:div w:id="1789860647">
      <w:bodyDiv w:val="1"/>
      <w:marLeft w:val="0"/>
      <w:marRight w:val="0"/>
      <w:marTop w:val="0"/>
      <w:marBottom w:val="0"/>
      <w:divBdr>
        <w:top w:val="none" w:sz="0" w:space="0" w:color="auto"/>
        <w:left w:val="none" w:sz="0" w:space="0" w:color="auto"/>
        <w:bottom w:val="none" w:sz="0" w:space="0" w:color="auto"/>
        <w:right w:val="none" w:sz="0" w:space="0" w:color="auto"/>
      </w:divBdr>
    </w:div>
    <w:div w:id="1790005831">
      <w:bodyDiv w:val="1"/>
      <w:marLeft w:val="0"/>
      <w:marRight w:val="0"/>
      <w:marTop w:val="0"/>
      <w:marBottom w:val="0"/>
      <w:divBdr>
        <w:top w:val="none" w:sz="0" w:space="0" w:color="auto"/>
        <w:left w:val="none" w:sz="0" w:space="0" w:color="auto"/>
        <w:bottom w:val="none" w:sz="0" w:space="0" w:color="auto"/>
        <w:right w:val="none" w:sz="0" w:space="0" w:color="auto"/>
      </w:divBdr>
    </w:div>
    <w:div w:id="1790270753">
      <w:bodyDiv w:val="1"/>
      <w:marLeft w:val="0"/>
      <w:marRight w:val="0"/>
      <w:marTop w:val="0"/>
      <w:marBottom w:val="0"/>
      <w:divBdr>
        <w:top w:val="none" w:sz="0" w:space="0" w:color="auto"/>
        <w:left w:val="none" w:sz="0" w:space="0" w:color="auto"/>
        <w:bottom w:val="none" w:sz="0" w:space="0" w:color="auto"/>
        <w:right w:val="none" w:sz="0" w:space="0" w:color="auto"/>
      </w:divBdr>
    </w:div>
    <w:div w:id="1790273331">
      <w:bodyDiv w:val="1"/>
      <w:marLeft w:val="0"/>
      <w:marRight w:val="0"/>
      <w:marTop w:val="0"/>
      <w:marBottom w:val="0"/>
      <w:divBdr>
        <w:top w:val="none" w:sz="0" w:space="0" w:color="auto"/>
        <w:left w:val="none" w:sz="0" w:space="0" w:color="auto"/>
        <w:bottom w:val="none" w:sz="0" w:space="0" w:color="auto"/>
        <w:right w:val="none" w:sz="0" w:space="0" w:color="auto"/>
      </w:divBdr>
    </w:div>
    <w:div w:id="1790276927">
      <w:bodyDiv w:val="1"/>
      <w:marLeft w:val="0"/>
      <w:marRight w:val="0"/>
      <w:marTop w:val="0"/>
      <w:marBottom w:val="0"/>
      <w:divBdr>
        <w:top w:val="none" w:sz="0" w:space="0" w:color="auto"/>
        <w:left w:val="none" w:sz="0" w:space="0" w:color="auto"/>
        <w:bottom w:val="none" w:sz="0" w:space="0" w:color="auto"/>
        <w:right w:val="none" w:sz="0" w:space="0" w:color="auto"/>
      </w:divBdr>
    </w:div>
    <w:div w:id="1790320724">
      <w:bodyDiv w:val="1"/>
      <w:marLeft w:val="0"/>
      <w:marRight w:val="0"/>
      <w:marTop w:val="0"/>
      <w:marBottom w:val="0"/>
      <w:divBdr>
        <w:top w:val="none" w:sz="0" w:space="0" w:color="auto"/>
        <w:left w:val="none" w:sz="0" w:space="0" w:color="auto"/>
        <w:bottom w:val="none" w:sz="0" w:space="0" w:color="auto"/>
        <w:right w:val="none" w:sz="0" w:space="0" w:color="auto"/>
      </w:divBdr>
    </w:div>
    <w:div w:id="1790389062">
      <w:bodyDiv w:val="1"/>
      <w:marLeft w:val="0"/>
      <w:marRight w:val="0"/>
      <w:marTop w:val="0"/>
      <w:marBottom w:val="0"/>
      <w:divBdr>
        <w:top w:val="none" w:sz="0" w:space="0" w:color="auto"/>
        <w:left w:val="none" w:sz="0" w:space="0" w:color="auto"/>
        <w:bottom w:val="none" w:sz="0" w:space="0" w:color="auto"/>
        <w:right w:val="none" w:sz="0" w:space="0" w:color="auto"/>
      </w:divBdr>
    </w:div>
    <w:div w:id="1790586324">
      <w:bodyDiv w:val="1"/>
      <w:marLeft w:val="0"/>
      <w:marRight w:val="0"/>
      <w:marTop w:val="0"/>
      <w:marBottom w:val="0"/>
      <w:divBdr>
        <w:top w:val="none" w:sz="0" w:space="0" w:color="auto"/>
        <w:left w:val="none" w:sz="0" w:space="0" w:color="auto"/>
        <w:bottom w:val="none" w:sz="0" w:space="0" w:color="auto"/>
        <w:right w:val="none" w:sz="0" w:space="0" w:color="auto"/>
      </w:divBdr>
    </w:div>
    <w:div w:id="1790586529">
      <w:bodyDiv w:val="1"/>
      <w:marLeft w:val="0"/>
      <w:marRight w:val="0"/>
      <w:marTop w:val="0"/>
      <w:marBottom w:val="0"/>
      <w:divBdr>
        <w:top w:val="none" w:sz="0" w:space="0" w:color="auto"/>
        <w:left w:val="none" w:sz="0" w:space="0" w:color="auto"/>
        <w:bottom w:val="none" w:sz="0" w:space="0" w:color="auto"/>
        <w:right w:val="none" w:sz="0" w:space="0" w:color="auto"/>
      </w:divBdr>
    </w:div>
    <w:div w:id="1790852883">
      <w:bodyDiv w:val="1"/>
      <w:marLeft w:val="0"/>
      <w:marRight w:val="0"/>
      <w:marTop w:val="0"/>
      <w:marBottom w:val="0"/>
      <w:divBdr>
        <w:top w:val="none" w:sz="0" w:space="0" w:color="auto"/>
        <w:left w:val="none" w:sz="0" w:space="0" w:color="auto"/>
        <w:bottom w:val="none" w:sz="0" w:space="0" w:color="auto"/>
        <w:right w:val="none" w:sz="0" w:space="0" w:color="auto"/>
      </w:divBdr>
    </w:div>
    <w:div w:id="1790855612">
      <w:bodyDiv w:val="1"/>
      <w:marLeft w:val="0"/>
      <w:marRight w:val="0"/>
      <w:marTop w:val="0"/>
      <w:marBottom w:val="0"/>
      <w:divBdr>
        <w:top w:val="none" w:sz="0" w:space="0" w:color="auto"/>
        <w:left w:val="none" w:sz="0" w:space="0" w:color="auto"/>
        <w:bottom w:val="none" w:sz="0" w:space="0" w:color="auto"/>
        <w:right w:val="none" w:sz="0" w:space="0" w:color="auto"/>
      </w:divBdr>
    </w:div>
    <w:div w:id="1790926071">
      <w:bodyDiv w:val="1"/>
      <w:marLeft w:val="0"/>
      <w:marRight w:val="0"/>
      <w:marTop w:val="0"/>
      <w:marBottom w:val="0"/>
      <w:divBdr>
        <w:top w:val="none" w:sz="0" w:space="0" w:color="auto"/>
        <w:left w:val="none" w:sz="0" w:space="0" w:color="auto"/>
        <w:bottom w:val="none" w:sz="0" w:space="0" w:color="auto"/>
        <w:right w:val="none" w:sz="0" w:space="0" w:color="auto"/>
      </w:divBdr>
    </w:div>
    <w:div w:id="1790973862">
      <w:bodyDiv w:val="1"/>
      <w:marLeft w:val="0"/>
      <w:marRight w:val="0"/>
      <w:marTop w:val="0"/>
      <w:marBottom w:val="0"/>
      <w:divBdr>
        <w:top w:val="none" w:sz="0" w:space="0" w:color="auto"/>
        <w:left w:val="none" w:sz="0" w:space="0" w:color="auto"/>
        <w:bottom w:val="none" w:sz="0" w:space="0" w:color="auto"/>
        <w:right w:val="none" w:sz="0" w:space="0" w:color="auto"/>
      </w:divBdr>
    </w:div>
    <w:div w:id="1791044660">
      <w:bodyDiv w:val="1"/>
      <w:marLeft w:val="0"/>
      <w:marRight w:val="0"/>
      <w:marTop w:val="0"/>
      <w:marBottom w:val="0"/>
      <w:divBdr>
        <w:top w:val="none" w:sz="0" w:space="0" w:color="auto"/>
        <w:left w:val="none" w:sz="0" w:space="0" w:color="auto"/>
        <w:bottom w:val="none" w:sz="0" w:space="0" w:color="auto"/>
        <w:right w:val="none" w:sz="0" w:space="0" w:color="auto"/>
      </w:divBdr>
    </w:div>
    <w:div w:id="1791318861">
      <w:bodyDiv w:val="1"/>
      <w:marLeft w:val="0"/>
      <w:marRight w:val="0"/>
      <w:marTop w:val="0"/>
      <w:marBottom w:val="0"/>
      <w:divBdr>
        <w:top w:val="none" w:sz="0" w:space="0" w:color="auto"/>
        <w:left w:val="none" w:sz="0" w:space="0" w:color="auto"/>
        <w:bottom w:val="none" w:sz="0" w:space="0" w:color="auto"/>
        <w:right w:val="none" w:sz="0" w:space="0" w:color="auto"/>
      </w:divBdr>
    </w:div>
    <w:div w:id="1791393483">
      <w:bodyDiv w:val="1"/>
      <w:marLeft w:val="0"/>
      <w:marRight w:val="0"/>
      <w:marTop w:val="0"/>
      <w:marBottom w:val="0"/>
      <w:divBdr>
        <w:top w:val="none" w:sz="0" w:space="0" w:color="auto"/>
        <w:left w:val="none" w:sz="0" w:space="0" w:color="auto"/>
        <w:bottom w:val="none" w:sz="0" w:space="0" w:color="auto"/>
        <w:right w:val="none" w:sz="0" w:space="0" w:color="auto"/>
      </w:divBdr>
    </w:div>
    <w:div w:id="1791439509">
      <w:bodyDiv w:val="1"/>
      <w:marLeft w:val="0"/>
      <w:marRight w:val="0"/>
      <w:marTop w:val="0"/>
      <w:marBottom w:val="0"/>
      <w:divBdr>
        <w:top w:val="none" w:sz="0" w:space="0" w:color="auto"/>
        <w:left w:val="none" w:sz="0" w:space="0" w:color="auto"/>
        <w:bottom w:val="none" w:sz="0" w:space="0" w:color="auto"/>
        <w:right w:val="none" w:sz="0" w:space="0" w:color="auto"/>
      </w:divBdr>
    </w:div>
    <w:div w:id="1791583549">
      <w:bodyDiv w:val="1"/>
      <w:marLeft w:val="0"/>
      <w:marRight w:val="0"/>
      <w:marTop w:val="0"/>
      <w:marBottom w:val="0"/>
      <w:divBdr>
        <w:top w:val="none" w:sz="0" w:space="0" w:color="auto"/>
        <w:left w:val="none" w:sz="0" w:space="0" w:color="auto"/>
        <w:bottom w:val="none" w:sz="0" w:space="0" w:color="auto"/>
        <w:right w:val="none" w:sz="0" w:space="0" w:color="auto"/>
      </w:divBdr>
    </w:div>
    <w:div w:id="1791589571">
      <w:bodyDiv w:val="1"/>
      <w:marLeft w:val="0"/>
      <w:marRight w:val="0"/>
      <w:marTop w:val="0"/>
      <w:marBottom w:val="0"/>
      <w:divBdr>
        <w:top w:val="none" w:sz="0" w:space="0" w:color="auto"/>
        <w:left w:val="none" w:sz="0" w:space="0" w:color="auto"/>
        <w:bottom w:val="none" w:sz="0" w:space="0" w:color="auto"/>
        <w:right w:val="none" w:sz="0" w:space="0" w:color="auto"/>
      </w:divBdr>
    </w:div>
    <w:div w:id="1791628121">
      <w:bodyDiv w:val="1"/>
      <w:marLeft w:val="0"/>
      <w:marRight w:val="0"/>
      <w:marTop w:val="0"/>
      <w:marBottom w:val="0"/>
      <w:divBdr>
        <w:top w:val="none" w:sz="0" w:space="0" w:color="auto"/>
        <w:left w:val="none" w:sz="0" w:space="0" w:color="auto"/>
        <w:bottom w:val="none" w:sz="0" w:space="0" w:color="auto"/>
        <w:right w:val="none" w:sz="0" w:space="0" w:color="auto"/>
      </w:divBdr>
    </w:div>
    <w:div w:id="1791699332">
      <w:bodyDiv w:val="1"/>
      <w:marLeft w:val="0"/>
      <w:marRight w:val="0"/>
      <w:marTop w:val="0"/>
      <w:marBottom w:val="0"/>
      <w:divBdr>
        <w:top w:val="none" w:sz="0" w:space="0" w:color="auto"/>
        <w:left w:val="none" w:sz="0" w:space="0" w:color="auto"/>
        <w:bottom w:val="none" w:sz="0" w:space="0" w:color="auto"/>
        <w:right w:val="none" w:sz="0" w:space="0" w:color="auto"/>
      </w:divBdr>
    </w:div>
    <w:div w:id="1791779929">
      <w:bodyDiv w:val="1"/>
      <w:marLeft w:val="0"/>
      <w:marRight w:val="0"/>
      <w:marTop w:val="0"/>
      <w:marBottom w:val="0"/>
      <w:divBdr>
        <w:top w:val="none" w:sz="0" w:space="0" w:color="auto"/>
        <w:left w:val="none" w:sz="0" w:space="0" w:color="auto"/>
        <w:bottom w:val="none" w:sz="0" w:space="0" w:color="auto"/>
        <w:right w:val="none" w:sz="0" w:space="0" w:color="auto"/>
      </w:divBdr>
    </w:div>
    <w:div w:id="1791783722">
      <w:bodyDiv w:val="1"/>
      <w:marLeft w:val="0"/>
      <w:marRight w:val="0"/>
      <w:marTop w:val="0"/>
      <w:marBottom w:val="0"/>
      <w:divBdr>
        <w:top w:val="none" w:sz="0" w:space="0" w:color="auto"/>
        <w:left w:val="none" w:sz="0" w:space="0" w:color="auto"/>
        <w:bottom w:val="none" w:sz="0" w:space="0" w:color="auto"/>
        <w:right w:val="none" w:sz="0" w:space="0" w:color="auto"/>
      </w:divBdr>
    </w:div>
    <w:div w:id="1791825360">
      <w:bodyDiv w:val="1"/>
      <w:marLeft w:val="0"/>
      <w:marRight w:val="0"/>
      <w:marTop w:val="0"/>
      <w:marBottom w:val="0"/>
      <w:divBdr>
        <w:top w:val="none" w:sz="0" w:space="0" w:color="auto"/>
        <w:left w:val="none" w:sz="0" w:space="0" w:color="auto"/>
        <w:bottom w:val="none" w:sz="0" w:space="0" w:color="auto"/>
        <w:right w:val="none" w:sz="0" w:space="0" w:color="auto"/>
      </w:divBdr>
    </w:div>
    <w:div w:id="1791894538">
      <w:bodyDiv w:val="1"/>
      <w:marLeft w:val="0"/>
      <w:marRight w:val="0"/>
      <w:marTop w:val="0"/>
      <w:marBottom w:val="0"/>
      <w:divBdr>
        <w:top w:val="none" w:sz="0" w:space="0" w:color="auto"/>
        <w:left w:val="none" w:sz="0" w:space="0" w:color="auto"/>
        <w:bottom w:val="none" w:sz="0" w:space="0" w:color="auto"/>
        <w:right w:val="none" w:sz="0" w:space="0" w:color="auto"/>
      </w:divBdr>
    </w:div>
    <w:div w:id="1791898324">
      <w:bodyDiv w:val="1"/>
      <w:marLeft w:val="0"/>
      <w:marRight w:val="0"/>
      <w:marTop w:val="0"/>
      <w:marBottom w:val="0"/>
      <w:divBdr>
        <w:top w:val="none" w:sz="0" w:space="0" w:color="auto"/>
        <w:left w:val="none" w:sz="0" w:space="0" w:color="auto"/>
        <w:bottom w:val="none" w:sz="0" w:space="0" w:color="auto"/>
        <w:right w:val="none" w:sz="0" w:space="0" w:color="auto"/>
      </w:divBdr>
    </w:div>
    <w:div w:id="1791976238">
      <w:bodyDiv w:val="1"/>
      <w:marLeft w:val="0"/>
      <w:marRight w:val="0"/>
      <w:marTop w:val="0"/>
      <w:marBottom w:val="0"/>
      <w:divBdr>
        <w:top w:val="none" w:sz="0" w:space="0" w:color="auto"/>
        <w:left w:val="none" w:sz="0" w:space="0" w:color="auto"/>
        <w:bottom w:val="none" w:sz="0" w:space="0" w:color="auto"/>
        <w:right w:val="none" w:sz="0" w:space="0" w:color="auto"/>
      </w:divBdr>
    </w:div>
    <w:div w:id="1792044778">
      <w:bodyDiv w:val="1"/>
      <w:marLeft w:val="0"/>
      <w:marRight w:val="0"/>
      <w:marTop w:val="0"/>
      <w:marBottom w:val="0"/>
      <w:divBdr>
        <w:top w:val="none" w:sz="0" w:space="0" w:color="auto"/>
        <w:left w:val="none" w:sz="0" w:space="0" w:color="auto"/>
        <w:bottom w:val="none" w:sz="0" w:space="0" w:color="auto"/>
        <w:right w:val="none" w:sz="0" w:space="0" w:color="auto"/>
      </w:divBdr>
    </w:div>
    <w:div w:id="1792355427">
      <w:bodyDiv w:val="1"/>
      <w:marLeft w:val="0"/>
      <w:marRight w:val="0"/>
      <w:marTop w:val="0"/>
      <w:marBottom w:val="0"/>
      <w:divBdr>
        <w:top w:val="none" w:sz="0" w:space="0" w:color="auto"/>
        <w:left w:val="none" w:sz="0" w:space="0" w:color="auto"/>
        <w:bottom w:val="none" w:sz="0" w:space="0" w:color="auto"/>
        <w:right w:val="none" w:sz="0" w:space="0" w:color="auto"/>
      </w:divBdr>
    </w:div>
    <w:div w:id="1792360188">
      <w:bodyDiv w:val="1"/>
      <w:marLeft w:val="0"/>
      <w:marRight w:val="0"/>
      <w:marTop w:val="0"/>
      <w:marBottom w:val="0"/>
      <w:divBdr>
        <w:top w:val="none" w:sz="0" w:space="0" w:color="auto"/>
        <w:left w:val="none" w:sz="0" w:space="0" w:color="auto"/>
        <w:bottom w:val="none" w:sz="0" w:space="0" w:color="auto"/>
        <w:right w:val="none" w:sz="0" w:space="0" w:color="auto"/>
      </w:divBdr>
    </w:div>
    <w:div w:id="1792360344">
      <w:bodyDiv w:val="1"/>
      <w:marLeft w:val="0"/>
      <w:marRight w:val="0"/>
      <w:marTop w:val="0"/>
      <w:marBottom w:val="0"/>
      <w:divBdr>
        <w:top w:val="none" w:sz="0" w:space="0" w:color="auto"/>
        <w:left w:val="none" w:sz="0" w:space="0" w:color="auto"/>
        <w:bottom w:val="none" w:sz="0" w:space="0" w:color="auto"/>
        <w:right w:val="none" w:sz="0" w:space="0" w:color="auto"/>
      </w:divBdr>
    </w:div>
    <w:div w:id="1792360827">
      <w:bodyDiv w:val="1"/>
      <w:marLeft w:val="0"/>
      <w:marRight w:val="0"/>
      <w:marTop w:val="0"/>
      <w:marBottom w:val="0"/>
      <w:divBdr>
        <w:top w:val="none" w:sz="0" w:space="0" w:color="auto"/>
        <w:left w:val="none" w:sz="0" w:space="0" w:color="auto"/>
        <w:bottom w:val="none" w:sz="0" w:space="0" w:color="auto"/>
        <w:right w:val="none" w:sz="0" w:space="0" w:color="auto"/>
      </w:divBdr>
    </w:div>
    <w:div w:id="1792438370">
      <w:bodyDiv w:val="1"/>
      <w:marLeft w:val="0"/>
      <w:marRight w:val="0"/>
      <w:marTop w:val="0"/>
      <w:marBottom w:val="0"/>
      <w:divBdr>
        <w:top w:val="none" w:sz="0" w:space="0" w:color="auto"/>
        <w:left w:val="none" w:sz="0" w:space="0" w:color="auto"/>
        <w:bottom w:val="none" w:sz="0" w:space="0" w:color="auto"/>
        <w:right w:val="none" w:sz="0" w:space="0" w:color="auto"/>
      </w:divBdr>
    </w:div>
    <w:div w:id="1792549991">
      <w:bodyDiv w:val="1"/>
      <w:marLeft w:val="0"/>
      <w:marRight w:val="0"/>
      <w:marTop w:val="0"/>
      <w:marBottom w:val="0"/>
      <w:divBdr>
        <w:top w:val="none" w:sz="0" w:space="0" w:color="auto"/>
        <w:left w:val="none" w:sz="0" w:space="0" w:color="auto"/>
        <w:bottom w:val="none" w:sz="0" w:space="0" w:color="auto"/>
        <w:right w:val="none" w:sz="0" w:space="0" w:color="auto"/>
      </w:divBdr>
    </w:div>
    <w:div w:id="1792552485">
      <w:bodyDiv w:val="1"/>
      <w:marLeft w:val="0"/>
      <w:marRight w:val="0"/>
      <w:marTop w:val="0"/>
      <w:marBottom w:val="0"/>
      <w:divBdr>
        <w:top w:val="none" w:sz="0" w:space="0" w:color="auto"/>
        <w:left w:val="none" w:sz="0" w:space="0" w:color="auto"/>
        <w:bottom w:val="none" w:sz="0" w:space="0" w:color="auto"/>
        <w:right w:val="none" w:sz="0" w:space="0" w:color="auto"/>
      </w:divBdr>
    </w:div>
    <w:div w:id="1792557428">
      <w:bodyDiv w:val="1"/>
      <w:marLeft w:val="0"/>
      <w:marRight w:val="0"/>
      <w:marTop w:val="0"/>
      <w:marBottom w:val="0"/>
      <w:divBdr>
        <w:top w:val="none" w:sz="0" w:space="0" w:color="auto"/>
        <w:left w:val="none" w:sz="0" w:space="0" w:color="auto"/>
        <w:bottom w:val="none" w:sz="0" w:space="0" w:color="auto"/>
        <w:right w:val="none" w:sz="0" w:space="0" w:color="auto"/>
      </w:divBdr>
    </w:div>
    <w:div w:id="1792701361">
      <w:bodyDiv w:val="1"/>
      <w:marLeft w:val="0"/>
      <w:marRight w:val="0"/>
      <w:marTop w:val="0"/>
      <w:marBottom w:val="0"/>
      <w:divBdr>
        <w:top w:val="none" w:sz="0" w:space="0" w:color="auto"/>
        <w:left w:val="none" w:sz="0" w:space="0" w:color="auto"/>
        <w:bottom w:val="none" w:sz="0" w:space="0" w:color="auto"/>
        <w:right w:val="none" w:sz="0" w:space="0" w:color="auto"/>
      </w:divBdr>
    </w:div>
    <w:div w:id="1793130856">
      <w:bodyDiv w:val="1"/>
      <w:marLeft w:val="0"/>
      <w:marRight w:val="0"/>
      <w:marTop w:val="0"/>
      <w:marBottom w:val="0"/>
      <w:divBdr>
        <w:top w:val="none" w:sz="0" w:space="0" w:color="auto"/>
        <w:left w:val="none" w:sz="0" w:space="0" w:color="auto"/>
        <w:bottom w:val="none" w:sz="0" w:space="0" w:color="auto"/>
        <w:right w:val="none" w:sz="0" w:space="0" w:color="auto"/>
      </w:divBdr>
    </w:div>
    <w:div w:id="1793131627">
      <w:bodyDiv w:val="1"/>
      <w:marLeft w:val="0"/>
      <w:marRight w:val="0"/>
      <w:marTop w:val="0"/>
      <w:marBottom w:val="0"/>
      <w:divBdr>
        <w:top w:val="none" w:sz="0" w:space="0" w:color="auto"/>
        <w:left w:val="none" w:sz="0" w:space="0" w:color="auto"/>
        <w:bottom w:val="none" w:sz="0" w:space="0" w:color="auto"/>
        <w:right w:val="none" w:sz="0" w:space="0" w:color="auto"/>
      </w:divBdr>
    </w:div>
    <w:div w:id="1793132588">
      <w:bodyDiv w:val="1"/>
      <w:marLeft w:val="0"/>
      <w:marRight w:val="0"/>
      <w:marTop w:val="0"/>
      <w:marBottom w:val="0"/>
      <w:divBdr>
        <w:top w:val="none" w:sz="0" w:space="0" w:color="auto"/>
        <w:left w:val="none" w:sz="0" w:space="0" w:color="auto"/>
        <w:bottom w:val="none" w:sz="0" w:space="0" w:color="auto"/>
        <w:right w:val="none" w:sz="0" w:space="0" w:color="auto"/>
      </w:divBdr>
    </w:div>
    <w:div w:id="1793357090">
      <w:bodyDiv w:val="1"/>
      <w:marLeft w:val="0"/>
      <w:marRight w:val="0"/>
      <w:marTop w:val="0"/>
      <w:marBottom w:val="0"/>
      <w:divBdr>
        <w:top w:val="none" w:sz="0" w:space="0" w:color="auto"/>
        <w:left w:val="none" w:sz="0" w:space="0" w:color="auto"/>
        <w:bottom w:val="none" w:sz="0" w:space="0" w:color="auto"/>
        <w:right w:val="none" w:sz="0" w:space="0" w:color="auto"/>
      </w:divBdr>
    </w:div>
    <w:div w:id="1793358153">
      <w:bodyDiv w:val="1"/>
      <w:marLeft w:val="0"/>
      <w:marRight w:val="0"/>
      <w:marTop w:val="0"/>
      <w:marBottom w:val="0"/>
      <w:divBdr>
        <w:top w:val="none" w:sz="0" w:space="0" w:color="auto"/>
        <w:left w:val="none" w:sz="0" w:space="0" w:color="auto"/>
        <w:bottom w:val="none" w:sz="0" w:space="0" w:color="auto"/>
        <w:right w:val="none" w:sz="0" w:space="0" w:color="auto"/>
      </w:divBdr>
    </w:div>
    <w:div w:id="1793358479">
      <w:bodyDiv w:val="1"/>
      <w:marLeft w:val="0"/>
      <w:marRight w:val="0"/>
      <w:marTop w:val="0"/>
      <w:marBottom w:val="0"/>
      <w:divBdr>
        <w:top w:val="none" w:sz="0" w:space="0" w:color="auto"/>
        <w:left w:val="none" w:sz="0" w:space="0" w:color="auto"/>
        <w:bottom w:val="none" w:sz="0" w:space="0" w:color="auto"/>
        <w:right w:val="none" w:sz="0" w:space="0" w:color="auto"/>
      </w:divBdr>
    </w:div>
    <w:div w:id="1793359157">
      <w:bodyDiv w:val="1"/>
      <w:marLeft w:val="0"/>
      <w:marRight w:val="0"/>
      <w:marTop w:val="0"/>
      <w:marBottom w:val="0"/>
      <w:divBdr>
        <w:top w:val="none" w:sz="0" w:space="0" w:color="auto"/>
        <w:left w:val="none" w:sz="0" w:space="0" w:color="auto"/>
        <w:bottom w:val="none" w:sz="0" w:space="0" w:color="auto"/>
        <w:right w:val="none" w:sz="0" w:space="0" w:color="auto"/>
      </w:divBdr>
    </w:div>
    <w:div w:id="1793478155">
      <w:bodyDiv w:val="1"/>
      <w:marLeft w:val="0"/>
      <w:marRight w:val="0"/>
      <w:marTop w:val="0"/>
      <w:marBottom w:val="0"/>
      <w:divBdr>
        <w:top w:val="none" w:sz="0" w:space="0" w:color="auto"/>
        <w:left w:val="none" w:sz="0" w:space="0" w:color="auto"/>
        <w:bottom w:val="none" w:sz="0" w:space="0" w:color="auto"/>
        <w:right w:val="none" w:sz="0" w:space="0" w:color="auto"/>
      </w:divBdr>
    </w:div>
    <w:div w:id="1793480462">
      <w:bodyDiv w:val="1"/>
      <w:marLeft w:val="0"/>
      <w:marRight w:val="0"/>
      <w:marTop w:val="0"/>
      <w:marBottom w:val="0"/>
      <w:divBdr>
        <w:top w:val="none" w:sz="0" w:space="0" w:color="auto"/>
        <w:left w:val="none" w:sz="0" w:space="0" w:color="auto"/>
        <w:bottom w:val="none" w:sz="0" w:space="0" w:color="auto"/>
        <w:right w:val="none" w:sz="0" w:space="0" w:color="auto"/>
      </w:divBdr>
    </w:div>
    <w:div w:id="1793547746">
      <w:bodyDiv w:val="1"/>
      <w:marLeft w:val="0"/>
      <w:marRight w:val="0"/>
      <w:marTop w:val="0"/>
      <w:marBottom w:val="0"/>
      <w:divBdr>
        <w:top w:val="none" w:sz="0" w:space="0" w:color="auto"/>
        <w:left w:val="none" w:sz="0" w:space="0" w:color="auto"/>
        <w:bottom w:val="none" w:sz="0" w:space="0" w:color="auto"/>
        <w:right w:val="none" w:sz="0" w:space="0" w:color="auto"/>
      </w:divBdr>
    </w:div>
    <w:div w:id="1793867008">
      <w:bodyDiv w:val="1"/>
      <w:marLeft w:val="0"/>
      <w:marRight w:val="0"/>
      <w:marTop w:val="0"/>
      <w:marBottom w:val="0"/>
      <w:divBdr>
        <w:top w:val="none" w:sz="0" w:space="0" w:color="auto"/>
        <w:left w:val="none" w:sz="0" w:space="0" w:color="auto"/>
        <w:bottom w:val="none" w:sz="0" w:space="0" w:color="auto"/>
        <w:right w:val="none" w:sz="0" w:space="0" w:color="auto"/>
      </w:divBdr>
    </w:div>
    <w:div w:id="1793942733">
      <w:bodyDiv w:val="1"/>
      <w:marLeft w:val="0"/>
      <w:marRight w:val="0"/>
      <w:marTop w:val="0"/>
      <w:marBottom w:val="0"/>
      <w:divBdr>
        <w:top w:val="none" w:sz="0" w:space="0" w:color="auto"/>
        <w:left w:val="none" w:sz="0" w:space="0" w:color="auto"/>
        <w:bottom w:val="none" w:sz="0" w:space="0" w:color="auto"/>
        <w:right w:val="none" w:sz="0" w:space="0" w:color="auto"/>
      </w:divBdr>
    </w:div>
    <w:div w:id="1794010786">
      <w:bodyDiv w:val="1"/>
      <w:marLeft w:val="0"/>
      <w:marRight w:val="0"/>
      <w:marTop w:val="0"/>
      <w:marBottom w:val="0"/>
      <w:divBdr>
        <w:top w:val="none" w:sz="0" w:space="0" w:color="auto"/>
        <w:left w:val="none" w:sz="0" w:space="0" w:color="auto"/>
        <w:bottom w:val="none" w:sz="0" w:space="0" w:color="auto"/>
        <w:right w:val="none" w:sz="0" w:space="0" w:color="auto"/>
      </w:divBdr>
    </w:div>
    <w:div w:id="1794012037">
      <w:bodyDiv w:val="1"/>
      <w:marLeft w:val="0"/>
      <w:marRight w:val="0"/>
      <w:marTop w:val="0"/>
      <w:marBottom w:val="0"/>
      <w:divBdr>
        <w:top w:val="none" w:sz="0" w:space="0" w:color="auto"/>
        <w:left w:val="none" w:sz="0" w:space="0" w:color="auto"/>
        <w:bottom w:val="none" w:sz="0" w:space="0" w:color="auto"/>
        <w:right w:val="none" w:sz="0" w:space="0" w:color="auto"/>
      </w:divBdr>
    </w:div>
    <w:div w:id="1794058510">
      <w:bodyDiv w:val="1"/>
      <w:marLeft w:val="0"/>
      <w:marRight w:val="0"/>
      <w:marTop w:val="0"/>
      <w:marBottom w:val="0"/>
      <w:divBdr>
        <w:top w:val="none" w:sz="0" w:space="0" w:color="auto"/>
        <w:left w:val="none" w:sz="0" w:space="0" w:color="auto"/>
        <w:bottom w:val="none" w:sz="0" w:space="0" w:color="auto"/>
        <w:right w:val="none" w:sz="0" w:space="0" w:color="auto"/>
      </w:divBdr>
    </w:div>
    <w:div w:id="1794251020">
      <w:bodyDiv w:val="1"/>
      <w:marLeft w:val="0"/>
      <w:marRight w:val="0"/>
      <w:marTop w:val="0"/>
      <w:marBottom w:val="0"/>
      <w:divBdr>
        <w:top w:val="none" w:sz="0" w:space="0" w:color="auto"/>
        <w:left w:val="none" w:sz="0" w:space="0" w:color="auto"/>
        <w:bottom w:val="none" w:sz="0" w:space="0" w:color="auto"/>
        <w:right w:val="none" w:sz="0" w:space="0" w:color="auto"/>
      </w:divBdr>
    </w:div>
    <w:div w:id="1794398009">
      <w:bodyDiv w:val="1"/>
      <w:marLeft w:val="0"/>
      <w:marRight w:val="0"/>
      <w:marTop w:val="0"/>
      <w:marBottom w:val="0"/>
      <w:divBdr>
        <w:top w:val="none" w:sz="0" w:space="0" w:color="auto"/>
        <w:left w:val="none" w:sz="0" w:space="0" w:color="auto"/>
        <w:bottom w:val="none" w:sz="0" w:space="0" w:color="auto"/>
        <w:right w:val="none" w:sz="0" w:space="0" w:color="auto"/>
      </w:divBdr>
    </w:div>
    <w:div w:id="1794443921">
      <w:bodyDiv w:val="1"/>
      <w:marLeft w:val="0"/>
      <w:marRight w:val="0"/>
      <w:marTop w:val="0"/>
      <w:marBottom w:val="0"/>
      <w:divBdr>
        <w:top w:val="none" w:sz="0" w:space="0" w:color="auto"/>
        <w:left w:val="none" w:sz="0" w:space="0" w:color="auto"/>
        <w:bottom w:val="none" w:sz="0" w:space="0" w:color="auto"/>
        <w:right w:val="none" w:sz="0" w:space="0" w:color="auto"/>
      </w:divBdr>
    </w:div>
    <w:div w:id="1794591617">
      <w:bodyDiv w:val="1"/>
      <w:marLeft w:val="0"/>
      <w:marRight w:val="0"/>
      <w:marTop w:val="0"/>
      <w:marBottom w:val="0"/>
      <w:divBdr>
        <w:top w:val="none" w:sz="0" w:space="0" w:color="auto"/>
        <w:left w:val="none" w:sz="0" w:space="0" w:color="auto"/>
        <w:bottom w:val="none" w:sz="0" w:space="0" w:color="auto"/>
        <w:right w:val="none" w:sz="0" w:space="0" w:color="auto"/>
      </w:divBdr>
    </w:div>
    <w:div w:id="1794640184">
      <w:bodyDiv w:val="1"/>
      <w:marLeft w:val="0"/>
      <w:marRight w:val="0"/>
      <w:marTop w:val="0"/>
      <w:marBottom w:val="0"/>
      <w:divBdr>
        <w:top w:val="none" w:sz="0" w:space="0" w:color="auto"/>
        <w:left w:val="none" w:sz="0" w:space="0" w:color="auto"/>
        <w:bottom w:val="none" w:sz="0" w:space="0" w:color="auto"/>
        <w:right w:val="none" w:sz="0" w:space="0" w:color="auto"/>
      </w:divBdr>
    </w:div>
    <w:div w:id="1794982590">
      <w:bodyDiv w:val="1"/>
      <w:marLeft w:val="0"/>
      <w:marRight w:val="0"/>
      <w:marTop w:val="0"/>
      <w:marBottom w:val="0"/>
      <w:divBdr>
        <w:top w:val="none" w:sz="0" w:space="0" w:color="auto"/>
        <w:left w:val="none" w:sz="0" w:space="0" w:color="auto"/>
        <w:bottom w:val="none" w:sz="0" w:space="0" w:color="auto"/>
        <w:right w:val="none" w:sz="0" w:space="0" w:color="auto"/>
      </w:divBdr>
    </w:div>
    <w:div w:id="1795370989">
      <w:bodyDiv w:val="1"/>
      <w:marLeft w:val="0"/>
      <w:marRight w:val="0"/>
      <w:marTop w:val="0"/>
      <w:marBottom w:val="0"/>
      <w:divBdr>
        <w:top w:val="none" w:sz="0" w:space="0" w:color="auto"/>
        <w:left w:val="none" w:sz="0" w:space="0" w:color="auto"/>
        <w:bottom w:val="none" w:sz="0" w:space="0" w:color="auto"/>
        <w:right w:val="none" w:sz="0" w:space="0" w:color="auto"/>
      </w:divBdr>
    </w:div>
    <w:div w:id="1795514507">
      <w:bodyDiv w:val="1"/>
      <w:marLeft w:val="0"/>
      <w:marRight w:val="0"/>
      <w:marTop w:val="0"/>
      <w:marBottom w:val="0"/>
      <w:divBdr>
        <w:top w:val="none" w:sz="0" w:space="0" w:color="auto"/>
        <w:left w:val="none" w:sz="0" w:space="0" w:color="auto"/>
        <w:bottom w:val="none" w:sz="0" w:space="0" w:color="auto"/>
        <w:right w:val="none" w:sz="0" w:space="0" w:color="auto"/>
      </w:divBdr>
    </w:div>
    <w:div w:id="1795555458">
      <w:bodyDiv w:val="1"/>
      <w:marLeft w:val="0"/>
      <w:marRight w:val="0"/>
      <w:marTop w:val="0"/>
      <w:marBottom w:val="0"/>
      <w:divBdr>
        <w:top w:val="none" w:sz="0" w:space="0" w:color="auto"/>
        <w:left w:val="none" w:sz="0" w:space="0" w:color="auto"/>
        <w:bottom w:val="none" w:sz="0" w:space="0" w:color="auto"/>
        <w:right w:val="none" w:sz="0" w:space="0" w:color="auto"/>
      </w:divBdr>
    </w:div>
    <w:div w:id="1795557159">
      <w:bodyDiv w:val="1"/>
      <w:marLeft w:val="0"/>
      <w:marRight w:val="0"/>
      <w:marTop w:val="0"/>
      <w:marBottom w:val="0"/>
      <w:divBdr>
        <w:top w:val="none" w:sz="0" w:space="0" w:color="auto"/>
        <w:left w:val="none" w:sz="0" w:space="0" w:color="auto"/>
        <w:bottom w:val="none" w:sz="0" w:space="0" w:color="auto"/>
        <w:right w:val="none" w:sz="0" w:space="0" w:color="auto"/>
      </w:divBdr>
    </w:div>
    <w:div w:id="1795560865">
      <w:bodyDiv w:val="1"/>
      <w:marLeft w:val="0"/>
      <w:marRight w:val="0"/>
      <w:marTop w:val="0"/>
      <w:marBottom w:val="0"/>
      <w:divBdr>
        <w:top w:val="none" w:sz="0" w:space="0" w:color="auto"/>
        <w:left w:val="none" w:sz="0" w:space="0" w:color="auto"/>
        <w:bottom w:val="none" w:sz="0" w:space="0" w:color="auto"/>
        <w:right w:val="none" w:sz="0" w:space="0" w:color="auto"/>
      </w:divBdr>
    </w:div>
    <w:div w:id="1795900057">
      <w:bodyDiv w:val="1"/>
      <w:marLeft w:val="0"/>
      <w:marRight w:val="0"/>
      <w:marTop w:val="0"/>
      <w:marBottom w:val="0"/>
      <w:divBdr>
        <w:top w:val="none" w:sz="0" w:space="0" w:color="auto"/>
        <w:left w:val="none" w:sz="0" w:space="0" w:color="auto"/>
        <w:bottom w:val="none" w:sz="0" w:space="0" w:color="auto"/>
        <w:right w:val="none" w:sz="0" w:space="0" w:color="auto"/>
      </w:divBdr>
    </w:div>
    <w:div w:id="1796211813">
      <w:bodyDiv w:val="1"/>
      <w:marLeft w:val="0"/>
      <w:marRight w:val="0"/>
      <w:marTop w:val="0"/>
      <w:marBottom w:val="0"/>
      <w:divBdr>
        <w:top w:val="none" w:sz="0" w:space="0" w:color="auto"/>
        <w:left w:val="none" w:sz="0" w:space="0" w:color="auto"/>
        <w:bottom w:val="none" w:sz="0" w:space="0" w:color="auto"/>
        <w:right w:val="none" w:sz="0" w:space="0" w:color="auto"/>
      </w:divBdr>
    </w:div>
    <w:div w:id="1796290731">
      <w:bodyDiv w:val="1"/>
      <w:marLeft w:val="0"/>
      <w:marRight w:val="0"/>
      <w:marTop w:val="0"/>
      <w:marBottom w:val="0"/>
      <w:divBdr>
        <w:top w:val="none" w:sz="0" w:space="0" w:color="auto"/>
        <w:left w:val="none" w:sz="0" w:space="0" w:color="auto"/>
        <w:bottom w:val="none" w:sz="0" w:space="0" w:color="auto"/>
        <w:right w:val="none" w:sz="0" w:space="0" w:color="auto"/>
      </w:divBdr>
    </w:div>
    <w:div w:id="1796368041">
      <w:bodyDiv w:val="1"/>
      <w:marLeft w:val="0"/>
      <w:marRight w:val="0"/>
      <w:marTop w:val="0"/>
      <w:marBottom w:val="0"/>
      <w:divBdr>
        <w:top w:val="none" w:sz="0" w:space="0" w:color="auto"/>
        <w:left w:val="none" w:sz="0" w:space="0" w:color="auto"/>
        <w:bottom w:val="none" w:sz="0" w:space="0" w:color="auto"/>
        <w:right w:val="none" w:sz="0" w:space="0" w:color="auto"/>
      </w:divBdr>
    </w:div>
    <w:div w:id="1796370640">
      <w:bodyDiv w:val="1"/>
      <w:marLeft w:val="0"/>
      <w:marRight w:val="0"/>
      <w:marTop w:val="0"/>
      <w:marBottom w:val="0"/>
      <w:divBdr>
        <w:top w:val="none" w:sz="0" w:space="0" w:color="auto"/>
        <w:left w:val="none" w:sz="0" w:space="0" w:color="auto"/>
        <w:bottom w:val="none" w:sz="0" w:space="0" w:color="auto"/>
        <w:right w:val="none" w:sz="0" w:space="0" w:color="auto"/>
      </w:divBdr>
    </w:div>
    <w:div w:id="1796488977">
      <w:bodyDiv w:val="1"/>
      <w:marLeft w:val="0"/>
      <w:marRight w:val="0"/>
      <w:marTop w:val="0"/>
      <w:marBottom w:val="0"/>
      <w:divBdr>
        <w:top w:val="none" w:sz="0" w:space="0" w:color="auto"/>
        <w:left w:val="none" w:sz="0" w:space="0" w:color="auto"/>
        <w:bottom w:val="none" w:sz="0" w:space="0" w:color="auto"/>
        <w:right w:val="none" w:sz="0" w:space="0" w:color="auto"/>
      </w:divBdr>
    </w:div>
    <w:div w:id="1796828500">
      <w:bodyDiv w:val="1"/>
      <w:marLeft w:val="0"/>
      <w:marRight w:val="0"/>
      <w:marTop w:val="0"/>
      <w:marBottom w:val="0"/>
      <w:divBdr>
        <w:top w:val="none" w:sz="0" w:space="0" w:color="auto"/>
        <w:left w:val="none" w:sz="0" w:space="0" w:color="auto"/>
        <w:bottom w:val="none" w:sz="0" w:space="0" w:color="auto"/>
        <w:right w:val="none" w:sz="0" w:space="0" w:color="auto"/>
      </w:divBdr>
    </w:div>
    <w:div w:id="1796832273">
      <w:bodyDiv w:val="1"/>
      <w:marLeft w:val="0"/>
      <w:marRight w:val="0"/>
      <w:marTop w:val="0"/>
      <w:marBottom w:val="0"/>
      <w:divBdr>
        <w:top w:val="none" w:sz="0" w:space="0" w:color="auto"/>
        <w:left w:val="none" w:sz="0" w:space="0" w:color="auto"/>
        <w:bottom w:val="none" w:sz="0" w:space="0" w:color="auto"/>
        <w:right w:val="none" w:sz="0" w:space="0" w:color="auto"/>
      </w:divBdr>
    </w:div>
    <w:div w:id="1796945859">
      <w:bodyDiv w:val="1"/>
      <w:marLeft w:val="0"/>
      <w:marRight w:val="0"/>
      <w:marTop w:val="0"/>
      <w:marBottom w:val="0"/>
      <w:divBdr>
        <w:top w:val="none" w:sz="0" w:space="0" w:color="auto"/>
        <w:left w:val="none" w:sz="0" w:space="0" w:color="auto"/>
        <w:bottom w:val="none" w:sz="0" w:space="0" w:color="auto"/>
        <w:right w:val="none" w:sz="0" w:space="0" w:color="auto"/>
      </w:divBdr>
    </w:div>
    <w:div w:id="1797017324">
      <w:bodyDiv w:val="1"/>
      <w:marLeft w:val="0"/>
      <w:marRight w:val="0"/>
      <w:marTop w:val="0"/>
      <w:marBottom w:val="0"/>
      <w:divBdr>
        <w:top w:val="none" w:sz="0" w:space="0" w:color="auto"/>
        <w:left w:val="none" w:sz="0" w:space="0" w:color="auto"/>
        <w:bottom w:val="none" w:sz="0" w:space="0" w:color="auto"/>
        <w:right w:val="none" w:sz="0" w:space="0" w:color="auto"/>
      </w:divBdr>
    </w:div>
    <w:div w:id="1797063628">
      <w:bodyDiv w:val="1"/>
      <w:marLeft w:val="0"/>
      <w:marRight w:val="0"/>
      <w:marTop w:val="0"/>
      <w:marBottom w:val="0"/>
      <w:divBdr>
        <w:top w:val="none" w:sz="0" w:space="0" w:color="auto"/>
        <w:left w:val="none" w:sz="0" w:space="0" w:color="auto"/>
        <w:bottom w:val="none" w:sz="0" w:space="0" w:color="auto"/>
        <w:right w:val="none" w:sz="0" w:space="0" w:color="auto"/>
      </w:divBdr>
    </w:div>
    <w:div w:id="1797210386">
      <w:bodyDiv w:val="1"/>
      <w:marLeft w:val="0"/>
      <w:marRight w:val="0"/>
      <w:marTop w:val="0"/>
      <w:marBottom w:val="0"/>
      <w:divBdr>
        <w:top w:val="none" w:sz="0" w:space="0" w:color="auto"/>
        <w:left w:val="none" w:sz="0" w:space="0" w:color="auto"/>
        <w:bottom w:val="none" w:sz="0" w:space="0" w:color="auto"/>
        <w:right w:val="none" w:sz="0" w:space="0" w:color="auto"/>
      </w:divBdr>
    </w:div>
    <w:div w:id="1797215035">
      <w:bodyDiv w:val="1"/>
      <w:marLeft w:val="0"/>
      <w:marRight w:val="0"/>
      <w:marTop w:val="0"/>
      <w:marBottom w:val="0"/>
      <w:divBdr>
        <w:top w:val="none" w:sz="0" w:space="0" w:color="auto"/>
        <w:left w:val="none" w:sz="0" w:space="0" w:color="auto"/>
        <w:bottom w:val="none" w:sz="0" w:space="0" w:color="auto"/>
        <w:right w:val="none" w:sz="0" w:space="0" w:color="auto"/>
      </w:divBdr>
    </w:div>
    <w:div w:id="1797259934">
      <w:bodyDiv w:val="1"/>
      <w:marLeft w:val="0"/>
      <w:marRight w:val="0"/>
      <w:marTop w:val="0"/>
      <w:marBottom w:val="0"/>
      <w:divBdr>
        <w:top w:val="none" w:sz="0" w:space="0" w:color="auto"/>
        <w:left w:val="none" w:sz="0" w:space="0" w:color="auto"/>
        <w:bottom w:val="none" w:sz="0" w:space="0" w:color="auto"/>
        <w:right w:val="none" w:sz="0" w:space="0" w:color="auto"/>
      </w:divBdr>
    </w:div>
    <w:div w:id="1797285910">
      <w:bodyDiv w:val="1"/>
      <w:marLeft w:val="0"/>
      <w:marRight w:val="0"/>
      <w:marTop w:val="0"/>
      <w:marBottom w:val="0"/>
      <w:divBdr>
        <w:top w:val="none" w:sz="0" w:space="0" w:color="auto"/>
        <w:left w:val="none" w:sz="0" w:space="0" w:color="auto"/>
        <w:bottom w:val="none" w:sz="0" w:space="0" w:color="auto"/>
        <w:right w:val="none" w:sz="0" w:space="0" w:color="auto"/>
      </w:divBdr>
    </w:div>
    <w:div w:id="1797479123">
      <w:bodyDiv w:val="1"/>
      <w:marLeft w:val="0"/>
      <w:marRight w:val="0"/>
      <w:marTop w:val="0"/>
      <w:marBottom w:val="0"/>
      <w:divBdr>
        <w:top w:val="none" w:sz="0" w:space="0" w:color="auto"/>
        <w:left w:val="none" w:sz="0" w:space="0" w:color="auto"/>
        <w:bottom w:val="none" w:sz="0" w:space="0" w:color="auto"/>
        <w:right w:val="none" w:sz="0" w:space="0" w:color="auto"/>
      </w:divBdr>
    </w:div>
    <w:div w:id="1797677133">
      <w:bodyDiv w:val="1"/>
      <w:marLeft w:val="0"/>
      <w:marRight w:val="0"/>
      <w:marTop w:val="0"/>
      <w:marBottom w:val="0"/>
      <w:divBdr>
        <w:top w:val="none" w:sz="0" w:space="0" w:color="auto"/>
        <w:left w:val="none" w:sz="0" w:space="0" w:color="auto"/>
        <w:bottom w:val="none" w:sz="0" w:space="0" w:color="auto"/>
        <w:right w:val="none" w:sz="0" w:space="0" w:color="auto"/>
      </w:divBdr>
    </w:div>
    <w:div w:id="1797679633">
      <w:bodyDiv w:val="1"/>
      <w:marLeft w:val="0"/>
      <w:marRight w:val="0"/>
      <w:marTop w:val="0"/>
      <w:marBottom w:val="0"/>
      <w:divBdr>
        <w:top w:val="none" w:sz="0" w:space="0" w:color="auto"/>
        <w:left w:val="none" w:sz="0" w:space="0" w:color="auto"/>
        <w:bottom w:val="none" w:sz="0" w:space="0" w:color="auto"/>
        <w:right w:val="none" w:sz="0" w:space="0" w:color="auto"/>
      </w:divBdr>
    </w:div>
    <w:div w:id="1797718939">
      <w:bodyDiv w:val="1"/>
      <w:marLeft w:val="0"/>
      <w:marRight w:val="0"/>
      <w:marTop w:val="0"/>
      <w:marBottom w:val="0"/>
      <w:divBdr>
        <w:top w:val="none" w:sz="0" w:space="0" w:color="auto"/>
        <w:left w:val="none" w:sz="0" w:space="0" w:color="auto"/>
        <w:bottom w:val="none" w:sz="0" w:space="0" w:color="auto"/>
        <w:right w:val="none" w:sz="0" w:space="0" w:color="auto"/>
      </w:divBdr>
    </w:div>
    <w:div w:id="1797872961">
      <w:bodyDiv w:val="1"/>
      <w:marLeft w:val="0"/>
      <w:marRight w:val="0"/>
      <w:marTop w:val="0"/>
      <w:marBottom w:val="0"/>
      <w:divBdr>
        <w:top w:val="none" w:sz="0" w:space="0" w:color="auto"/>
        <w:left w:val="none" w:sz="0" w:space="0" w:color="auto"/>
        <w:bottom w:val="none" w:sz="0" w:space="0" w:color="auto"/>
        <w:right w:val="none" w:sz="0" w:space="0" w:color="auto"/>
      </w:divBdr>
    </w:div>
    <w:div w:id="1798336260">
      <w:bodyDiv w:val="1"/>
      <w:marLeft w:val="0"/>
      <w:marRight w:val="0"/>
      <w:marTop w:val="0"/>
      <w:marBottom w:val="0"/>
      <w:divBdr>
        <w:top w:val="none" w:sz="0" w:space="0" w:color="auto"/>
        <w:left w:val="none" w:sz="0" w:space="0" w:color="auto"/>
        <w:bottom w:val="none" w:sz="0" w:space="0" w:color="auto"/>
        <w:right w:val="none" w:sz="0" w:space="0" w:color="auto"/>
      </w:divBdr>
    </w:div>
    <w:div w:id="1798376825">
      <w:bodyDiv w:val="1"/>
      <w:marLeft w:val="0"/>
      <w:marRight w:val="0"/>
      <w:marTop w:val="0"/>
      <w:marBottom w:val="0"/>
      <w:divBdr>
        <w:top w:val="none" w:sz="0" w:space="0" w:color="auto"/>
        <w:left w:val="none" w:sz="0" w:space="0" w:color="auto"/>
        <w:bottom w:val="none" w:sz="0" w:space="0" w:color="auto"/>
        <w:right w:val="none" w:sz="0" w:space="0" w:color="auto"/>
      </w:divBdr>
    </w:div>
    <w:div w:id="1798449495">
      <w:bodyDiv w:val="1"/>
      <w:marLeft w:val="0"/>
      <w:marRight w:val="0"/>
      <w:marTop w:val="0"/>
      <w:marBottom w:val="0"/>
      <w:divBdr>
        <w:top w:val="none" w:sz="0" w:space="0" w:color="auto"/>
        <w:left w:val="none" w:sz="0" w:space="0" w:color="auto"/>
        <w:bottom w:val="none" w:sz="0" w:space="0" w:color="auto"/>
        <w:right w:val="none" w:sz="0" w:space="0" w:color="auto"/>
      </w:divBdr>
    </w:div>
    <w:div w:id="1798451400">
      <w:bodyDiv w:val="1"/>
      <w:marLeft w:val="0"/>
      <w:marRight w:val="0"/>
      <w:marTop w:val="0"/>
      <w:marBottom w:val="0"/>
      <w:divBdr>
        <w:top w:val="none" w:sz="0" w:space="0" w:color="auto"/>
        <w:left w:val="none" w:sz="0" w:space="0" w:color="auto"/>
        <w:bottom w:val="none" w:sz="0" w:space="0" w:color="auto"/>
        <w:right w:val="none" w:sz="0" w:space="0" w:color="auto"/>
      </w:divBdr>
    </w:div>
    <w:div w:id="1798451636">
      <w:bodyDiv w:val="1"/>
      <w:marLeft w:val="0"/>
      <w:marRight w:val="0"/>
      <w:marTop w:val="0"/>
      <w:marBottom w:val="0"/>
      <w:divBdr>
        <w:top w:val="none" w:sz="0" w:space="0" w:color="auto"/>
        <w:left w:val="none" w:sz="0" w:space="0" w:color="auto"/>
        <w:bottom w:val="none" w:sz="0" w:space="0" w:color="auto"/>
        <w:right w:val="none" w:sz="0" w:space="0" w:color="auto"/>
      </w:divBdr>
    </w:div>
    <w:div w:id="1798527556">
      <w:bodyDiv w:val="1"/>
      <w:marLeft w:val="0"/>
      <w:marRight w:val="0"/>
      <w:marTop w:val="0"/>
      <w:marBottom w:val="0"/>
      <w:divBdr>
        <w:top w:val="none" w:sz="0" w:space="0" w:color="auto"/>
        <w:left w:val="none" w:sz="0" w:space="0" w:color="auto"/>
        <w:bottom w:val="none" w:sz="0" w:space="0" w:color="auto"/>
        <w:right w:val="none" w:sz="0" w:space="0" w:color="auto"/>
      </w:divBdr>
    </w:div>
    <w:div w:id="1798638539">
      <w:bodyDiv w:val="1"/>
      <w:marLeft w:val="0"/>
      <w:marRight w:val="0"/>
      <w:marTop w:val="0"/>
      <w:marBottom w:val="0"/>
      <w:divBdr>
        <w:top w:val="none" w:sz="0" w:space="0" w:color="auto"/>
        <w:left w:val="none" w:sz="0" w:space="0" w:color="auto"/>
        <w:bottom w:val="none" w:sz="0" w:space="0" w:color="auto"/>
        <w:right w:val="none" w:sz="0" w:space="0" w:color="auto"/>
      </w:divBdr>
    </w:div>
    <w:div w:id="1798645487">
      <w:bodyDiv w:val="1"/>
      <w:marLeft w:val="0"/>
      <w:marRight w:val="0"/>
      <w:marTop w:val="0"/>
      <w:marBottom w:val="0"/>
      <w:divBdr>
        <w:top w:val="none" w:sz="0" w:space="0" w:color="auto"/>
        <w:left w:val="none" w:sz="0" w:space="0" w:color="auto"/>
        <w:bottom w:val="none" w:sz="0" w:space="0" w:color="auto"/>
        <w:right w:val="none" w:sz="0" w:space="0" w:color="auto"/>
      </w:divBdr>
    </w:div>
    <w:div w:id="1798835872">
      <w:bodyDiv w:val="1"/>
      <w:marLeft w:val="0"/>
      <w:marRight w:val="0"/>
      <w:marTop w:val="0"/>
      <w:marBottom w:val="0"/>
      <w:divBdr>
        <w:top w:val="none" w:sz="0" w:space="0" w:color="auto"/>
        <w:left w:val="none" w:sz="0" w:space="0" w:color="auto"/>
        <w:bottom w:val="none" w:sz="0" w:space="0" w:color="auto"/>
        <w:right w:val="none" w:sz="0" w:space="0" w:color="auto"/>
      </w:divBdr>
    </w:div>
    <w:div w:id="1798838184">
      <w:bodyDiv w:val="1"/>
      <w:marLeft w:val="0"/>
      <w:marRight w:val="0"/>
      <w:marTop w:val="0"/>
      <w:marBottom w:val="0"/>
      <w:divBdr>
        <w:top w:val="none" w:sz="0" w:space="0" w:color="auto"/>
        <w:left w:val="none" w:sz="0" w:space="0" w:color="auto"/>
        <w:bottom w:val="none" w:sz="0" w:space="0" w:color="auto"/>
        <w:right w:val="none" w:sz="0" w:space="0" w:color="auto"/>
      </w:divBdr>
    </w:div>
    <w:div w:id="1799031034">
      <w:bodyDiv w:val="1"/>
      <w:marLeft w:val="0"/>
      <w:marRight w:val="0"/>
      <w:marTop w:val="0"/>
      <w:marBottom w:val="0"/>
      <w:divBdr>
        <w:top w:val="none" w:sz="0" w:space="0" w:color="auto"/>
        <w:left w:val="none" w:sz="0" w:space="0" w:color="auto"/>
        <w:bottom w:val="none" w:sz="0" w:space="0" w:color="auto"/>
        <w:right w:val="none" w:sz="0" w:space="0" w:color="auto"/>
      </w:divBdr>
    </w:div>
    <w:div w:id="1799034250">
      <w:bodyDiv w:val="1"/>
      <w:marLeft w:val="0"/>
      <w:marRight w:val="0"/>
      <w:marTop w:val="0"/>
      <w:marBottom w:val="0"/>
      <w:divBdr>
        <w:top w:val="none" w:sz="0" w:space="0" w:color="auto"/>
        <w:left w:val="none" w:sz="0" w:space="0" w:color="auto"/>
        <w:bottom w:val="none" w:sz="0" w:space="0" w:color="auto"/>
        <w:right w:val="none" w:sz="0" w:space="0" w:color="auto"/>
      </w:divBdr>
    </w:div>
    <w:div w:id="1799109837">
      <w:bodyDiv w:val="1"/>
      <w:marLeft w:val="0"/>
      <w:marRight w:val="0"/>
      <w:marTop w:val="0"/>
      <w:marBottom w:val="0"/>
      <w:divBdr>
        <w:top w:val="none" w:sz="0" w:space="0" w:color="auto"/>
        <w:left w:val="none" w:sz="0" w:space="0" w:color="auto"/>
        <w:bottom w:val="none" w:sz="0" w:space="0" w:color="auto"/>
        <w:right w:val="none" w:sz="0" w:space="0" w:color="auto"/>
      </w:divBdr>
    </w:div>
    <w:div w:id="1799447729">
      <w:bodyDiv w:val="1"/>
      <w:marLeft w:val="0"/>
      <w:marRight w:val="0"/>
      <w:marTop w:val="0"/>
      <w:marBottom w:val="0"/>
      <w:divBdr>
        <w:top w:val="none" w:sz="0" w:space="0" w:color="auto"/>
        <w:left w:val="none" w:sz="0" w:space="0" w:color="auto"/>
        <w:bottom w:val="none" w:sz="0" w:space="0" w:color="auto"/>
        <w:right w:val="none" w:sz="0" w:space="0" w:color="auto"/>
      </w:divBdr>
    </w:div>
    <w:div w:id="1799644146">
      <w:bodyDiv w:val="1"/>
      <w:marLeft w:val="0"/>
      <w:marRight w:val="0"/>
      <w:marTop w:val="0"/>
      <w:marBottom w:val="0"/>
      <w:divBdr>
        <w:top w:val="none" w:sz="0" w:space="0" w:color="auto"/>
        <w:left w:val="none" w:sz="0" w:space="0" w:color="auto"/>
        <w:bottom w:val="none" w:sz="0" w:space="0" w:color="auto"/>
        <w:right w:val="none" w:sz="0" w:space="0" w:color="auto"/>
      </w:divBdr>
    </w:div>
    <w:div w:id="1799762648">
      <w:bodyDiv w:val="1"/>
      <w:marLeft w:val="0"/>
      <w:marRight w:val="0"/>
      <w:marTop w:val="0"/>
      <w:marBottom w:val="0"/>
      <w:divBdr>
        <w:top w:val="none" w:sz="0" w:space="0" w:color="auto"/>
        <w:left w:val="none" w:sz="0" w:space="0" w:color="auto"/>
        <w:bottom w:val="none" w:sz="0" w:space="0" w:color="auto"/>
        <w:right w:val="none" w:sz="0" w:space="0" w:color="auto"/>
      </w:divBdr>
    </w:div>
    <w:div w:id="1799834793">
      <w:bodyDiv w:val="1"/>
      <w:marLeft w:val="0"/>
      <w:marRight w:val="0"/>
      <w:marTop w:val="0"/>
      <w:marBottom w:val="0"/>
      <w:divBdr>
        <w:top w:val="none" w:sz="0" w:space="0" w:color="auto"/>
        <w:left w:val="none" w:sz="0" w:space="0" w:color="auto"/>
        <w:bottom w:val="none" w:sz="0" w:space="0" w:color="auto"/>
        <w:right w:val="none" w:sz="0" w:space="0" w:color="auto"/>
      </w:divBdr>
    </w:div>
    <w:div w:id="1799881988">
      <w:bodyDiv w:val="1"/>
      <w:marLeft w:val="0"/>
      <w:marRight w:val="0"/>
      <w:marTop w:val="0"/>
      <w:marBottom w:val="0"/>
      <w:divBdr>
        <w:top w:val="none" w:sz="0" w:space="0" w:color="auto"/>
        <w:left w:val="none" w:sz="0" w:space="0" w:color="auto"/>
        <w:bottom w:val="none" w:sz="0" w:space="0" w:color="auto"/>
        <w:right w:val="none" w:sz="0" w:space="0" w:color="auto"/>
      </w:divBdr>
    </w:div>
    <w:div w:id="1800030697">
      <w:bodyDiv w:val="1"/>
      <w:marLeft w:val="0"/>
      <w:marRight w:val="0"/>
      <w:marTop w:val="0"/>
      <w:marBottom w:val="0"/>
      <w:divBdr>
        <w:top w:val="none" w:sz="0" w:space="0" w:color="auto"/>
        <w:left w:val="none" w:sz="0" w:space="0" w:color="auto"/>
        <w:bottom w:val="none" w:sz="0" w:space="0" w:color="auto"/>
        <w:right w:val="none" w:sz="0" w:space="0" w:color="auto"/>
      </w:divBdr>
    </w:div>
    <w:div w:id="1800103877">
      <w:bodyDiv w:val="1"/>
      <w:marLeft w:val="0"/>
      <w:marRight w:val="0"/>
      <w:marTop w:val="0"/>
      <w:marBottom w:val="0"/>
      <w:divBdr>
        <w:top w:val="none" w:sz="0" w:space="0" w:color="auto"/>
        <w:left w:val="none" w:sz="0" w:space="0" w:color="auto"/>
        <w:bottom w:val="none" w:sz="0" w:space="0" w:color="auto"/>
        <w:right w:val="none" w:sz="0" w:space="0" w:color="auto"/>
      </w:divBdr>
    </w:div>
    <w:div w:id="1800108543">
      <w:bodyDiv w:val="1"/>
      <w:marLeft w:val="0"/>
      <w:marRight w:val="0"/>
      <w:marTop w:val="0"/>
      <w:marBottom w:val="0"/>
      <w:divBdr>
        <w:top w:val="none" w:sz="0" w:space="0" w:color="auto"/>
        <w:left w:val="none" w:sz="0" w:space="0" w:color="auto"/>
        <w:bottom w:val="none" w:sz="0" w:space="0" w:color="auto"/>
        <w:right w:val="none" w:sz="0" w:space="0" w:color="auto"/>
      </w:divBdr>
    </w:div>
    <w:div w:id="1800226434">
      <w:bodyDiv w:val="1"/>
      <w:marLeft w:val="0"/>
      <w:marRight w:val="0"/>
      <w:marTop w:val="0"/>
      <w:marBottom w:val="0"/>
      <w:divBdr>
        <w:top w:val="none" w:sz="0" w:space="0" w:color="auto"/>
        <w:left w:val="none" w:sz="0" w:space="0" w:color="auto"/>
        <w:bottom w:val="none" w:sz="0" w:space="0" w:color="auto"/>
        <w:right w:val="none" w:sz="0" w:space="0" w:color="auto"/>
      </w:divBdr>
    </w:div>
    <w:div w:id="1800300737">
      <w:bodyDiv w:val="1"/>
      <w:marLeft w:val="0"/>
      <w:marRight w:val="0"/>
      <w:marTop w:val="0"/>
      <w:marBottom w:val="0"/>
      <w:divBdr>
        <w:top w:val="none" w:sz="0" w:space="0" w:color="auto"/>
        <w:left w:val="none" w:sz="0" w:space="0" w:color="auto"/>
        <w:bottom w:val="none" w:sz="0" w:space="0" w:color="auto"/>
        <w:right w:val="none" w:sz="0" w:space="0" w:color="auto"/>
      </w:divBdr>
    </w:div>
    <w:div w:id="1800568451">
      <w:bodyDiv w:val="1"/>
      <w:marLeft w:val="0"/>
      <w:marRight w:val="0"/>
      <w:marTop w:val="0"/>
      <w:marBottom w:val="0"/>
      <w:divBdr>
        <w:top w:val="none" w:sz="0" w:space="0" w:color="auto"/>
        <w:left w:val="none" w:sz="0" w:space="0" w:color="auto"/>
        <w:bottom w:val="none" w:sz="0" w:space="0" w:color="auto"/>
        <w:right w:val="none" w:sz="0" w:space="0" w:color="auto"/>
      </w:divBdr>
    </w:div>
    <w:div w:id="1800609617">
      <w:bodyDiv w:val="1"/>
      <w:marLeft w:val="0"/>
      <w:marRight w:val="0"/>
      <w:marTop w:val="0"/>
      <w:marBottom w:val="0"/>
      <w:divBdr>
        <w:top w:val="none" w:sz="0" w:space="0" w:color="auto"/>
        <w:left w:val="none" w:sz="0" w:space="0" w:color="auto"/>
        <w:bottom w:val="none" w:sz="0" w:space="0" w:color="auto"/>
        <w:right w:val="none" w:sz="0" w:space="0" w:color="auto"/>
      </w:divBdr>
    </w:div>
    <w:div w:id="1800998337">
      <w:bodyDiv w:val="1"/>
      <w:marLeft w:val="0"/>
      <w:marRight w:val="0"/>
      <w:marTop w:val="0"/>
      <w:marBottom w:val="0"/>
      <w:divBdr>
        <w:top w:val="none" w:sz="0" w:space="0" w:color="auto"/>
        <w:left w:val="none" w:sz="0" w:space="0" w:color="auto"/>
        <w:bottom w:val="none" w:sz="0" w:space="0" w:color="auto"/>
        <w:right w:val="none" w:sz="0" w:space="0" w:color="auto"/>
      </w:divBdr>
    </w:div>
    <w:div w:id="1801073039">
      <w:bodyDiv w:val="1"/>
      <w:marLeft w:val="0"/>
      <w:marRight w:val="0"/>
      <w:marTop w:val="0"/>
      <w:marBottom w:val="0"/>
      <w:divBdr>
        <w:top w:val="none" w:sz="0" w:space="0" w:color="auto"/>
        <w:left w:val="none" w:sz="0" w:space="0" w:color="auto"/>
        <w:bottom w:val="none" w:sz="0" w:space="0" w:color="auto"/>
        <w:right w:val="none" w:sz="0" w:space="0" w:color="auto"/>
      </w:divBdr>
    </w:div>
    <w:div w:id="1801193031">
      <w:bodyDiv w:val="1"/>
      <w:marLeft w:val="0"/>
      <w:marRight w:val="0"/>
      <w:marTop w:val="0"/>
      <w:marBottom w:val="0"/>
      <w:divBdr>
        <w:top w:val="none" w:sz="0" w:space="0" w:color="auto"/>
        <w:left w:val="none" w:sz="0" w:space="0" w:color="auto"/>
        <w:bottom w:val="none" w:sz="0" w:space="0" w:color="auto"/>
        <w:right w:val="none" w:sz="0" w:space="0" w:color="auto"/>
      </w:divBdr>
    </w:div>
    <w:div w:id="1801260749">
      <w:bodyDiv w:val="1"/>
      <w:marLeft w:val="0"/>
      <w:marRight w:val="0"/>
      <w:marTop w:val="0"/>
      <w:marBottom w:val="0"/>
      <w:divBdr>
        <w:top w:val="none" w:sz="0" w:space="0" w:color="auto"/>
        <w:left w:val="none" w:sz="0" w:space="0" w:color="auto"/>
        <w:bottom w:val="none" w:sz="0" w:space="0" w:color="auto"/>
        <w:right w:val="none" w:sz="0" w:space="0" w:color="auto"/>
      </w:divBdr>
    </w:div>
    <w:div w:id="1801415552">
      <w:bodyDiv w:val="1"/>
      <w:marLeft w:val="0"/>
      <w:marRight w:val="0"/>
      <w:marTop w:val="0"/>
      <w:marBottom w:val="0"/>
      <w:divBdr>
        <w:top w:val="none" w:sz="0" w:space="0" w:color="auto"/>
        <w:left w:val="none" w:sz="0" w:space="0" w:color="auto"/>
        <w:bottom w:val="none" w:sz="0" w:space="0" w:color="auto"/>
        <w:right w:val="none" w:sz="0" w:space="0" w:color="auto"/>
      </w:divBdr>
    </w:div>
    <w:div w:id="1801604350">
      <w:bodyDiv w:val="1"/>
      <w:marLeft w:val="0"/>
      <w:marRight w:val="0"/>
      <w:marTop w:val="0"/>
      <w:marBottom w:val="0"/>
      <w:divBdr>
        <w:top w:val="none" w:sz="0" w:space="0" w:color="auto"/>
        <w:left w:val="none" w:sz="0" w:space="0" w:color="auto"/>
        <w:bottom w:val="none" w:sz="0" w:space="0" w:color="auto"/>
        <w:right w:val="none" w:sz="0" w:space="0" w:color="auto"/>
      </w:divBdr>
    </w:div>
    <w:div w:id="1801607561">
      <w:bodyDiv w:val="1"/>
      <w:marLeft w:val="0"/>
      <w:marRight w:val="0"/>
      <w:marTop w:val="0"/>
      <w:marBottom w:val="0"/>
      <w:divBdr>
        <w:top w:val="none" w:sz="0" w:space="0" w:color="auto"/>
        <w:left w:val="none" w:sz="0" w:space="0" w:color="auto"/>
        <w:bottom w:val="none" w:sz="0" w:space="0" w:color="auto"/>
        <w:right w:val="none" w:sz="0" w:space="0" w:color="auto"/>
      </w:divBdr>
    </w:div>
    <w:div w:id="1801805440">
      <w:bodyDiv w:val="1"/>
      <w:marLeft w:val="0"/>
      <w:marRight w:val="0"/>
      <w:marTop w:val="0"/>
      <w:marBottom w:val="0"/>
      <w:divBdr>
        <w:top w:val="none" w:sz="0" w:space="0" w:color="auto"/>
        <w:left w:val="none" w:sz="0" w:space="0" w:color="auto"/>
        <w:bottom w:val="none" w:sz="0" w:space="0" w:color="auto"/>
        <w:right w:val="none" w:sz="0" w:space="0" w:color="auto"/>
      </w:divBdr>
    </w:div>
    <w:div w:id="1801848895">
      <w:bodyDiv w:val="1"/>
      <w:marLeft w:val="0"/>
      <w:marRight w:val="0"/>
      <w:marTop w:val="0"/>
      <w:marBottom w:val="0"/>
      <w:divBdr>
        <w:top w:val="none" w:sz="0" w:space="0" w:color="auto"/>
        <w:left w:val="none" w:sz="0" w:space="0" w:color="auto"/>
        <w:bottom w:val="none" w:sz="0" w:space="0" w:color="auto"/>
        <w:right w:val="none" w:sz="0" w:space="0" w:color="auto"/>
      </w:divBdr>
    </w:div>
    <w:div w:id="1802185424">
      <w:bodyDiv w:val="1"/>
      <w:marLeft w:val="0"/>
      <w:marRight w:val="0"/>
      <w:marTop w:val="0"/>
      <w:marBottom w:val="0"/>
      <w:divBdr>
        <w:top w:val="none" w:sz="0" w:space="0" w:color="auto"/>
        <w:left w:val="none" w:sz="0" w:space="0" w:color="auto"/>
        <w:bottom w:val="none" w:sz="0" w:space="0" w:color="auto"/>
        <w:right w:val="none" w:sz="0" w:space="0" w:color="auto"/>
      </w:divBdr>
    </w:div>
    <w:div w:id="1802306507">
      <w:bodyDiv w:val="1"/>
      <w:marLeft w:val="0"/>
      <w:marRight w:val="0"/>
      <w:marTop w:val="0"/>
      <w:marBottom w:val="0"/>
      <w:divBdr>
        <w:top w:val="none" w:sz="0" w:space="0" w:color="auto"/>
        <w:left w:val="none" w:sz="0" w:space="0" w:color="auto"/>
        <w:bottom w:val="none" w:sz="0" w:space="0" w:color="auto"/>
        <w:right w:val="none" w:sz="0" w:space="0" w:color="auto"/>
      </w:divBdr>
    </w:div>
    <w:div w:id="1802459390">
      <w:bodyDiv w:val="1"/>
      <w:marLeft w:val="0"/>
      <w:marRight w:val="0"/>
      <w:marTop w:val="0"/>
      <w:marBottom w:val="0"/>
      <w:divBdr>
        <w:top w:val="none" w:sz="0" w:space="0" w:color="auto"/>
        <w:left w:val="none" w:sz="0" w:space="0" w:color="auto"/>
        <w:bottom w:val="none" w:sz="0" w:space="0" w:color="auto"/>
        <w:right w:val="none" w:sz="0" w:space="0" w:color="auto"/>
      </w:divBdr>
    </w:div>
    <w:div w:id="1802529201">
      <w:bodyDiv w:val="1"/>
      <w:marLeft w:val="0"/>
      <w:marRight w:val="0"/>
      <w:marTop w:val="0"/>
      <w:marBottom w:val="0"/>
      <w:divBdr>
        <w:top w:val="none" w:sz="0" w:space="0" w:color="auto"/>
        <w:left w:val="none" w:sz="0" w:space="0" w:color="auto"/>
        <w:bottom w:val="none" w:sz="0" w:space="0" w:color="auto"/>
        <w:right w:val="none" w:sz="0" w:space="0" w:color="auto"/>
      </w:divBdr>
    </w:div>
    <w:div w:id="1802534247">
      <w:bodyDiv w:val="1"/>
      <w:marLeft w:val="0"/>
      <w:marRight w:val="0"/>
      <w:marTop w:val="0"/>
      <w:marBottom w:val="0"/>
      <w:divBdr>
        <w:top w:val="none" w:sz="0" w:space="0" w:color="auto"/>
        <w:left w:val="none" w:sz="0" w:space="0" w:color="auto"/>
        <w:bottom w:val="none" w:sz="0" w:space="0" w:color="auto"/>
        <w:right w:val="none" w:sz="0" w:space="0" w:color="auto"/>
      </w:divBdr>
    </w:div>
    <w:div w:id="1802653400">
      <w:bodyDiv w:val="1"/>
      <w:marLeft w:val="0"/>
      <w:marRight w:val="0"/>
      <w:marTop w:val="0"/>
      <w:marBottom w:val="0"/>
      <w:divBdr>
        <w:top w:val="none" w:sz="0" w:space="0" w:color="auto"/>
        <w:left w:val="none" w:sz="0" w:space="0" w:color="auto"/>
        <w:bottom w:val="none" w:sz="0" w:space="0" w:color="auto"/>
        <w:right w:val="none" w:sz="0" w:space="0" w:color="auto"/>
      </w:divBdr>
    </w:div>
    <w:div w:id="1802728969">
      <w:bodyDiv w:val="1"/>
      <w:marLeft w:val="0"/>
      <w:marRight w:val="0"/>
      <w:marTop w:val="0"/>
      <w:marBottom w:val="0"/>
      <w:divBdr>
        <w:top w:val="none" w:sz="0" w:space="0" w:color="auto"/>
        <w:left w:val="none" w:sz="0" w:space="0" w:color="auto"/>
        <w:bottom w:val="none" w:sz="0" w:space="0" w:color="auto"/>
        <w:right w:val="none" w:sz="0" w:space="0" w:color="auto"/>
      </w:divBdr>
    </w:div>
    <w:div w:id="1802844295">
      <w:bodyDiv w:val="1"/>
      <w:marLeft w:val="0"/>
      <w:marRight w:val="0"/>
      <w:marTop w:val="0"/>
      <w:marBottom w:val="0"/>
      <w:divBdr>
        <w:top w:val="none" w:sz="0" w:space="0" w:color="auto"/>
        <w:left w:val="none" w:sz="0" w:space="0" w:color="auto"/>
        <w:bottom w:val="none" w:sz="0" w:space="0" w:color="auto"/>
        <w:right w:val="none" w:sz="0" w:space="0" w:color="auto"/>
      </w:divBdr>
    </w:div>
    <w:div w:id="1802846655">
      <w:bodyDiv w:val="1"/>
      <w:marLeft w:val="0"/>
      <w:marRight w:val="0"/>
      <w:marTop w:val="0"/>
      <w:marBottom w:val="0"/>
      <w:divBdr>
        <w:top w:val="none" w:sz="0" w:space="0" w:color="auto"/>
        <w:left w:val="none" w:sz="0" w:space="0" w:color="auto"/>
        <w:bottom w:val="none" w:sz="0" w:space="0" w:color="auto"/>
        <w:right w:val="none" w:sz="0" w:space="0" w:color="auto"/>
      </w:divBdr>
    </w:div>
    <w:div w:id="1802847628">
      <w:bodyDiv w:val="1"/>
      <w:marLeft w:val="0"/>
      <w:marRight w:val="0"/>
      <w:marTop w:val="0"/>
      <w:marBottom w:val="0"/>
      <w:divBdr>
        <w:top w:val="none" w:sz="0" w:space="0" w:color="auto"/>
        <w:left w:val="none" w:sz="0" w:space="0" w:color="auto"/>
        <w:bottom w:val="none" w:sz="0" w:space="0" w:color="auto"/>
        <w:right w:val="none" w:sz="0" w:space="0" w:color="auto"/>
      </w:divBdr>
    </w:div>
    <w:div w:id="1802920862">
      <w:bodyDiv w:val="1"/>
      <w:marLeft w:val="0"/>
      <w:marRight w:val="0"/>
      <w:marTop w:val="0"/>
      <w:marBottom w:val="0"/>
      <w:divBdr>
        <w:top w:val="none" w:sz="0" w:space="0" w:color="auto"/>
        <w:left w:val="none" w:sz="0" w:space="0" w:color="auto"/>
        <w:bottom w:val="none" w:sz="0" w:space="0" w:color="auto"/>
        <w:right w:val="none" w:sz="0" w:space="0" w:color="auto"/>
      </w:divBdr>
    </w:div>
    <w:div w:id="1802990428">
      <w:bodyDiv w:val="1"/>
      <w:marLeft w:val="0"/>
      <w:marRight w:val="0"/>
      <w:marTop w:val="0"/>
      <w:marBottom w:val="0"/>
      <w:divBdr>
        <w:top w:val="none" w:sz="0" w:space="0" w:color="auto"/>
        <w:left w:val="none" w:sz="0" w:space="0" w:color="auto"/>
        <w:bottom w:val="none" w:sz="0" w:space="0" w:color="auto"/>
        <w:right w:val="none" w:sz="0" w:space="0" w:color="auto"/>
      </w:divBdr>
    </w:div>
    <w:div w:id="1802992176">
      <w:bodyDiv w:val="1"/>
      <w:marLeft w:val="0"/>
      <w:marRight w:val="0"/>
      <w:marTop w:val="0"/>
      <w:marBottom w:val="0"/>
      <w:divBdr>
        <w:top w:val="none" w:sz="0" w:space="0" w:color="auto"/>
        <w:left w:val="none" w:sz="0" w:space="0" w:color="auto"/>
        <w:bottom w:val="none" w:sz="0" w:space="0" w:color="auto"/>
        <w:right w:val="none" w:sz="0" w:space="0" w:color="auto"/>
      </w:divBdr>
    </w:div>
    <w:div w:id="1803033894">
      <w:bodyDiv w:val="1"/>
      <w:marLeft w:val="0"/>
      <w:marRight w:val="0"/>
      <w:marTop w:val="0"/>
      <w:marBottom w:val="0"/>
      <w:divBdr>
        <w:top w:val="none" w:sz="0" w:space="0" w:color="auto"/>
        <w:left w:val="none" w:sz="0" w:space="0" w:color="auto"/>
        <w:bottom w:val="none" w:sz="0" w:space="0" w:color="auto"/>
        <w:right w:val="none" w:sz="0" w:space="0" w:color="auto"/>
      </w:divBdr>
    </w:div>
    <w:div w:id="1803034776">
      <w:bodyDiv w:val="1"/>
      <w:marLeft w:val="0"/>
      <w:marRight w:val="0"/>
      <w:marTop w:val="0"/>
      <w:marBottom w:val="0"/>
      <w:divBdr>
        <w:top w:val="none" w:sz="0" w:space="0" w:color="auto"/>
        <w:left w:val="none" w:sz="0" w:space="0" w:color="auto"/>
        <w:bottom w:val="none" w:sz="0" w:space="0" w:color="auto"/>
        <w:right w:val="none" w:sz="0" w:space="0" w:color="auto"/>
      </w:divBdr>
    </w:div>
    <w:div w:id="1803109323">
      <w:bodyDiv w:val="1"/>
      <w:marLeft w:val="0"/>
      <w:marRight w:val="0"/>
      <w:marTop w:val="0"/>
      <w:marBottom w:val="0"/>
      <w:divBdr>
        <w:top w:val="none" w:sz="0" w:space="0" w:color="auto"/>
        <w:left w:val="none" w:sz="0" w:space="0" w:color="auto"/>
        <w:bottom w:val="none" w:sz="0" w:space="0" w:color="auto"/>
        <w:right w:val="none" w:sz="0" w:space="0" w:color="auto"/>
      </w:divBdr>
    </w:div>
    <w:div w:id="1803110392">
      <w:bodyDiv w:val="1"/>
      <w:marLeft w:val="0"/>
      <w:marRight w:val="0"/>
      <w:marTop w:val="0"/>
      <w:marBottom w:val="0"/>
      <w:divBdr>
        <w:top w:val="none" w:sz="0" w:space="0" w:color="auto"/>
        <w:left w:val="none" w:sz="0" w:space="0" w:color="auto"/>
        <w:bottom w:val="none" w:sz="0" w:space="0" w:color="auto"/>
        <w:right w:val="none" w:sz="0" w:space="0" w:color="auto"/>
      </w:divBdr>
    </w:div>
    <w:div w:id="1803225693">
      <w:bodyDiv w:val="1"/>
      <w:marLeft w:val="0"/>
      <w:marRight w:val="0"/>
      <w:marTop w:val="0"/>
      <w:marBottom w:val="0"/>
      <w:divBdr>
        <w:top w:val="none" w:sz="0" w:space="0" w:color="auto"/>
        <w:left w:val="none" w:sz="0" w:space="0" w:color="auto"/>
        <w:bottom w:val="none" w:sz="0" w:space="0" w:color="auto"/>
        <w:right w:val="none" w:sz="0" w:space="0" w:color="auto"/>
      </w:divBdr>
    </w:div>
    <w:div w:id="1803309279">
      <w:bodyDiv w:val="1"/>
      <w:marLeft w:val="0"/>
      <w:marRight w:val="0"/>
      <w:marTop w:val="0"/>
      <w:marBottom w:val="0"/>
      <w:divBdr>
        <w:top w:val="none" w:sz="0" w:space="0" w:color="auto"/>
        <w:left w:val="none" w:sz="0" w:space="0" w:color="auto"/>
        <w:bottom w:val="none" w:sz="0" w:space="0" w:color="auto"/>
        <w:right w:val="none" w:sz="0" w:space="0" w:color="auto"/>
      </w:divBdr>
    </w:div>
    <w:div w:id="1803426594">
      <w:bodyDiv w:val="1"/>
      <w:marLeft w:val="0"/>
      <w:marRight w:val="0"/>
      <w:marTop w:val="0"/>
      <w:marBottom w:val="0"/>
      <w:divBdr>
        <w:top w:val="none" w:sz="0" w:space="0" w:color="auto"/>
        <w:left w:val="none" w:sz="0" w:space="0" w:color="auto"/>
        <w:bottom w:val="none" w:sz="0" w:space="0" w:color="auto"/>
        <w:right w:val="none" w:sz="0" w:space="0" w:color="auto"/>
      </w:divBdr>
    </w:div>
    <w:div w:id="1803770125">
      <w:bodyDiv w:val="1"/>
      <w:marLeft w:val="0"/>
      <w:marRight w:val="0"/>
      <w:marTop w:val="0"/>
      <w:marBottom w:val="0"/>
      <w:divBdr>
        <w:top w:val="none" w:sz="0" w:space="0" w:color="auto"/>
        <w:left w:val="none" w:sz="0" w:space="0" w:color="auto"/>
        <w:bottom w:val="none" w:sz="0" w:space="0" w:color="auto"/>
        <w:right w:val="none" w:sz="0" w:space="0" w:color="auto"/>
      </w:divBdr>
    </w:div>
    <w:div w:id="1803814410">
      <w:bodyDiv w:val="1"/>
      <w:marLeft w:val="0"/>
      <w:marRight w:val="0"/>
      <w:marTop w:val="0"/>
      <w:marBottom w:val="0"/>
      <w:divBdr>
        <w:top w:val="none" w:sz="0" w:space="0" w:color="auto"/>
        <w:left w:val="none" w:sz="0" w:space="0" w:color="auto"/>
        <w:bottom w:val="none" w:sz="0" w:space="0" w:color="auto"/>
        <w:right w:val="none" w:sz="0" w:space="0" w:color="auto"/>
      </w:divBdr>
    </w:div>
    <w:div w:id="1803959789">
      <w:bodyDiv w:val="1"/>
      <w:marLeft w:val="0"/>
      <w:marRight w:val="0"/>
      <w:marTop w:val="0"/>
      <w:marBottom w:val="0"/>
      <w:divBdr>
        <w:top w:val="none" w:sz="0" w:space="0" w:color="auto"/>
        <w:left w:val="none" w:sz="0" w:space="0" w:color="auto"/>
        <w:bottom w:val="none" w:sz="0" w:space="0" w:color="auto"/>
        <w:right w:val="none" w:sz="0" w:space="0" w:color="auto"/>
      </w:divBdr>
    </w:div>
    <w:div w:id="1804034007">
      <w:bodyDiv w:val="1"/>
      <w:marLeft w:val="0"/>
      <w:marRight w:val="0"/>
      <w:marTop w:val="0"/>
      <w:marBottom w:val="0"/>
      <w:divBdr>
        <w:top w:val="none" w:sz="0" w:space="0" w:color="auto"/>
        <w:left w:val="none" w:sz="0" w:space="0" w:color="auto"/>
        <w:bottom w:val="none" w:sz="0" w:space="0" w:color="auto"/>
        <w:right w:val="none" w:sz="0" w:space="0" w:color="auto"/>
      </w:divBdr>
    </w:div>
    <w:div w:id="1804080888">
      <w:bodyDiv w:val="1"/>
      <w:marLeft w:val="0"/>
      <w:marRight w:val="0"/>
      <w:marTop w:val="0"/>
      <w:marBottom w:val="0"/>
      <w:divBdr>
        <w:top w:val="none" w:sz="0" w:space="0" w:color="auto"/>
        <w:left w:val="none" w:sz="0" w:space="0" w:color="auto"/>
        <w:bottom w:val="none" w:sz="0" w:space="0" w:color="auto"/>
        <w:right w:val="none" w:sz="0" w:space="0" w:color="auto"/>
      </w:divBdr>
    </w:div>
    <w:div w:id="1804158296">
      <w:bodyDiv w:val="1"/>
      <w:marLeft w:val="0"/>
      <w:marRight w:val="0"/>
      <w:marTop w:val="0"/>
      <w:marBottom w:val="0"/>
      <w:divBdr>
        <w:top w:val="none" w:sz="0" w:space="0" w:color="auto"/>
        <w:left w:val="none" w:sz="0" w:space="0" w:color="auto"/>
        <w:bottom w:val="none" w:sz="0" w:space="0" w:color="auto"/>
        <w:right w:val="none" w:sz="0" w:space="0" w:color="auto"/>
      </w:divBdr>
    </w:div>
    <w:div w:id="1804229573">
      <w:bodyDiv w:val="1"/>
      <w:marLeft w:val="0"/>
      <w:marRight w:val="0"/>
      <w:marTop w:val="0"/>
      <w:marBottom w:val="0"/>
      <w:divBdr>
        <w:top w:val="none" w:sz="0" w:space="0" w:color="auto"/>
        <w:left w:val="none" w:sz="0" w:space="0" w:color="auto"/>
        <w:bottom w:val="none" w:sz="0" w:space="0" w:color="auto"/>
        <w:right w:val="none" w:sz="0" w:space="0" w:color="auto"/>
      </w:divBdr>
    </w:div>
    <w:div w:id="1804344471">
      <w:bodyDiv w:val="1"/>
      <w:marLeft w:val="0"/>
      <w:marRight w:val="0"/>
      <w:marTop w:val="0"/>
      <w:marBottom w:val="0"/>
      <w:divBdr>
        <w:top w:val="none" w:sz="0" w:space="0" w:color="auto"/>
        <w:left w:val="none" w:sz="0" w:space="0" w:color="auto"/>
        <w:bottom w:val="none" w:sz="0" w:space="0" w:color="auto"/>
        <w:right w:val="none" w:sz="0" w:space="0" w:color="auto"/>
      </w:divBdr>
    </w:div>
    <w:div w:id="1804348571">
      <w:bodyDiv w:val="1"/>
      <w:marLeft w:val="0"/>
      <w:marRight w:val="0"/>
      <w:marTop w:val="0"/>
      <w:marBottom w:val="0"/>
      <w:divBdr>
        <w:top w:val="none" w:sz="0" w:space="0" w:color="auto"/>
        <w:left w:val="none" w:sz="0" w:space="0" w:color="auto"/>
        <w:bottom w:val="none" w:sz="0" w:space="0" w:color="auto"/>
        <w:right w:val="none" w:sz="0" w:space="0" w:color="auto"/>
      </w:divBdr>
    </w:div>
    <w:div w:id="1804497261">
      <w:bodyDiv w:val="1"/>
      <w:marLeft w:val="0"/>
      <w:marRight w:val="0"/>
      <w:marTop w:val="0"/>
      <w:marBottom w:val="0"/>
      <w:divBdr>
        <w:top w:val="none" w:sz="0" w:space="0" w:color="auto"/>
        <w:left w:val="none" w:sz="0" w:space="0" w:color="auto"/>
        <w:bottom w:val="none" w:sz="0" w:space="0" w:color="auto"/>
        <w:right w:val="none" w:sz="0" w:space="0" w:color="auto"/>
      </w:divBdr>
    </w:div>
    <w:div w:id="1804539922">
      <w:bodyDiv w:val="1"/>
      <w:marLeft w:val="0"/>
      <w:marRight w:val="0"/>
      <w:marTop w:val="0"/>
      <w:marBottom w:val="0"/>
      <w:divBdr>
        <w:top w:val="none" w:sz="0" w:space="0" w:color="auto"/>
        <w:left w:val="none" w:sz="0" w:space="0" w:color="auto"/>
        <w:bottom w:val="none" w:sz="0" w:space="0" w:color="auto"/>
        <w:right w:val="none" w:sz="0" w:space="0" w:color="auto"/>
      </w:divBdr>
    </w:div>
    <w:div w:id="1804619302">
      <w:bodyDiv w:val="1"/>
      <w:marLeft w:val="0"/>
      <w:marRight w:val="0"/>
      <w:marTop w:val="0"/>
      <w:marBottom w:val="0"/>
      <w:divBdr>
        <w:top w:val="none" w:sz="0" w:space="0" w:color="auto"/>
        <w:left w:val="none" w:sz="0" w:space="0" w:color="auto"/>
        <w:bottom w:val="none" w:sz="0" w:space="0" w:color="auto"/>
        <w:right w:val="none" w:sz="0" w:space="0" w:color="auto"/>
      </w:divBdr>
    </w:div>
    <w:div w:id="1804686919">
      <w:bodyDiv w:val="1"/>
      <w:marLeft w:val="0"/>
      <w:marRight w:val="0"/>
      <w:marTop w:val="0"/>
      <w:marBottom w:val="0"/>
      <w:divBdr>
        <w:top w:val="none" w:sz="0" w:space="0" w:color="auto"/>
        <w:left w:val="none" w:sz="0" w:space="0" w:color="auto"/>
        <w:bottom w:val="none" w:sz="0" w:space="0" w:color="auto"/>
        <w:right w:val="none" w:sz="0" w:space="0" w:color="auto"/>
      </w:divBdr>
    </w:div>
    <w:div w:id="1804884498">
      <w:bodyDiv w:val="1"/>
      <w:marLeft w:val="0"/>
      <w:marRight w:val="0"/>
      <w:marTop w:val="0"/>
      <w:marBottom w:val="0"/>
      <w:divBdr>
        <w:top w:val="none" w:sz="0" w:space="0" w:color="auto"/>
        <w:left w:val="none" w:sz="0" w:space="0" w:color="auto"/>
        <w:bottom w:val="none" w:sz="0" w:space="0" w:color="auto"/>
        <w:right w:val="none" w:sz="0" w:space="0" w:color="auto"/>
      </w:divBdr>
    </w:div>
    <w:div w:id="1804999299">
      <w:bodyDiv w:val="1"/>
      <w:marLeft w:val="0"/>
      <w:marRight w:val="0"/>
      <w:marTop w:val="0"/>
      <w:marBottom w:val="0"/>
      <w:divBdr>
        <w:top w:val="none" w:sz="0" w:space="0" w:color="auto"/>
        <w:left w:val="none" w:sz="0" w:space="0" w:color="auto"/>
        <w:bottom w:val="none" w:sz="0" w:space="0" w:color="auto"/>
        <w:right w:val="none" w:sz="0" w:space="0" w:color="auto"/>
      </w:divBdr>
    </w:div>
    <w:div w:id="1805005853">
      <w:bodyDiv w:val="1"/>
      <w:marLeft w:val="0"/>
      <w:marRight w:val="0"/>
      <w:marTop w:val="0"/>
      <w:marBottom w:val="0"/>
      <w:divBdr>
        <w:top w:val="none" w:sz="0" w:space="0" w:color="auto"/>
        <w:left w:val="none" w:sz="0" w:space="0" w:color="auto"/>
        <w:bottom w:val="none" w:sz="0" w:space="0" w:color="auto"/>
        <w:right w:val="none" w:sz="0" w:space="0" w:color="auto"/>
      </w:divBdr>
    </w:div>
    <w:div w:id="1805078235">
      <w:bodyDiv w:val="1"/>
      <w:marLeft w:val="0"/>
      <w:marRight w:val="0"/>
      <w:marTop w:val="0"/>
      <w:marBottom w:val="0"/>
      <w:divBdr>
        <w:top w:val="none" w:sz="0" w:space="0" w:color="auto"/>
        <w:left w:val="none" w:sz="0" w:space="0" w:color="auto"/>
        <w:bottom w:val="none" w:sz="0" w:space="0" w:color="auto"/>
        <w:right w:val="none" w:sz="0" w:space="0" w:color="auto"/>
      </w:divBdr>
    </w:div>
    <w:div w:id="1805196612">
      <w:bodyDiv w:val="1"/>
      <w:marLeft w:val="0"/>
      <w:marRight w:val="0"/>
      <w:marTop w:val="0"/>
      <w:marBottom w:val="0"/>
      <w:divBdr>
        <w:top w:val="none" w:sz="0" w:space="0" w:color="auto"/>
        <w:left w:val="none" w:sz="0" w:space="0" w:color="auto"/>
        <w:bottom w:val="none" w:sz="0" w:space="0" w:color="auto"/>
        <w:right w:val="none" w:sz="0" w:space="0" w:color="auto"/>
      </w:divBdr>
    </w:div>
    <w:div w:id="1805268509">
      <w:bodyDiv w:val="1"/>
      <w:marLeft w:val="0"/>
      <w:marRight w:val="0"/>
      <w:marTop w:val="0"/>
      <w:marBottom w:val="0"/>
      <w:divBdr>
        <w:top w:val="none" w:sz="0" w:space="0" w:color="auto"/>
        <w:left w:val="none" w:sz="0" w:space="0" w:color="auto"/>
        <w:bottom w:val="none" w:sz="0" w:space="0" w:color="auto"/>
        <w:right w:val="none" w:sz="0" w:space="0" w:color="auto"/>
      </w:divBdr>
    </w:div>
    <w:div w:id="1805732074">
      <w:bodyDiv w:val="1"/>
      <w:marLeft w:val="0"/>
      <w:marRight w:val="0"/>
      <w:marTop w:val="0"/>
      <w:marBottom w:val="0"/>
      <w:divBdr>
        <w:top w:val="none" w:sz="0" w:space="0" w:color="auto"/>
        <w:left w:val="none" w:sz="0" w:space="0" w:color="auto"/>
        <w:bottom w:val="none" w:sz="0" w:space="0" w:color="auto"/>
        <w:right w:val="none" w:sz="0" w:space="0" w:color="auto"/>
      </w:divBdr>
    </w:div>
    <w:div w:id="1805737554">
      <w:bodyDiv w:val="1"/>
      <w:marLeft w:val="0"/>
      <w:marRight w:val="0"/>
      <w:marTop w:val="0"/>
      <w:marBottom w:val="0"/>
      <w:divBdr>
        <w:top w:val="none" w:sz="0" w:space="0" w:color="auto"/>
        <w:left w:val="none" w:sz="0" w:space="0" w:color="auto"/>
        <w:bottom w:val="none" w:sz="0" w:space="0" w:color="auto"/>
        <w:right w:val="none" w:sz="0" w:space="0" w:color="auto"/>
      </w:divBdr>
    </w:div>
    <w:div w:id="1805806443">
      <w:bodyDiv w:val="1"/>
      <w:marLeft w:val="0"/>
      <w:marRight w:val="0"/>
      <w:marTop w:val="0"/>
      <w:marBottom w:val="0"/>
      <w:divBdr>
        <w:top w:val="none" w:sz="0" w:space="0" w:color="auto"/>
        <w:left w:val="none" w:sz="0" w:space="0" w:color="auto"/>
        <w:bottom w:val="none" w:sz="0" w:space="0" w:color="auto"/>
        <w:right w:val="none" w:sz="0" w:space="0" w:color="auto"/>
      </w:divBdr>
    </w:div>
    <w:div w:id="1805851618">
      <w:bodyDiv w:val="1"/>
      <w:marLeft w:val="0"/>
      <w:marRight w:val="0"/>
      <w:marTop w:val="0"/>
      <w:marBottom w:val="0"/>
      <w:divBdr>
        <w:top w:val="none" w:sz="0" w:space="0" w:color="auto"/>
        <w:left w:val="none" w:sz="0" w:space="0" w:color="auto"/>
        <w:bottom w:val="none" w:sz="0" w:space="0" w:color="auto"/>
        <w:right w:val="none" w:sz="0" w:space="0" w:color="auto"/>
      </w:divBdr>
    </w:div>
    <w:div w:id="1805997319">
      <w:bodyDiv w:val="1"/>
      <w:marLeft w:val="0"/>
      <w:marRight w:val="0"/>
      <w:marTop w:val="0"/>
      <w:marBottom w:val="0"/>
      <w:divBdr>
        <w:top w:val="none" w:sz="0" w:space="0" w:color="auto"/>
        <w:left w:val="none" w:sz="0" w:space="0" w:color="auto"/>
        <w:bottom w:val="none" w:sz="0" w:space="0" w:color="auto"/>
        <w:right w:val="none" w:sz="0" w:space="0" w:color="auto"/>
      </w:divBdr>
    </w:div>
    <w:div w:id="1806073411">
      <w:bodyDiv w:val="1"/>
      <w:marLeft w:val="0"/>
      <w:marRight w:val="0"/>
      <w:marTop w:val="0"/>
      <w:marBottom w:val="0"/>
      <w:divBdr>
        <w:top w:val="none" w:sz="0" w:space="0" w:color="auto"/>
        <w:left w:val="none" w:sz="0" w:space="0" w:color="auto"/>
        <w:bottom w:val="none" w:sz="0" w:space="0" w:color="auto"/>
        <w:right w:val="none" w:sz="0" w:space="0" w:color="auto"/>
      </w:divBdr>
    </w:div>
    <w:div w:id="1806195459">
      <w:bodyDiv w:val="1"/>
      <w:marLeft w:val="0"/>
      <w:marRight w:val="0"/>
      <w:marTop w:val="0"/>
      <w:marBottom w:val="0"/>
      <w:divBdr>
        <w:top w:val="none" w:sz="0" w:space="0" w:color="auto"/>
        <w:left w:val="none" w:sz="0" w:space="0" w:color="auto"/>
        <w:bottom w:val="none" w:sz="0" w:space="0" w:color="auto"/>
        <w:right w:val="none" w:sz="0" w:space="0" w:color="auto"/>
      </w:divBdr>
    </w:div>
    <w:div w:id="1806199320">
      <w:bodyDiv w:val="1"/>
      <w:marLeft w:val="0"/>
      <w:marRight w:val="0"/>
      <w:marTop w:val="0"/>
      <w:marBottom w:val="0"/>
      <w:divBdr>
        <w:top w:val="none" w:sz="0" w:space="0" w:color="auto"/>
        <w:left w:val="none" w:sz="0" w:space="0" w:color="auto"/>
        <w:bottom w:val="none" w:sz="0" w:space="0" w:color="auto"/>
        <w:right w:val="none" w:sz="0" w:space="0" w:color="auto"/>
      </w:divBdr>
    </w:div>
    <w:div w:id="1806240920">
      <w:bodyDiv w:val="1"/>
      <w:marLeft w:val="0"/>
      <w:marRight w:val="0"/>
      <w:marTop w:val="0"/>
      <w:marBottom w:val="0"/>
      <w:divBdr>
        <w:top w:val="none" w:sz="0" w:space="0" w:color="auto"/>
        <w:left w:val="none" w:sz="0" w:space="0" w:color="auto"/>
        <w:bottom w:val="none" w:sz="0" w:space="0" w:color="auto"/>
        <w:right w:val="none" w:sz="0" w:space="0" w:color="auto"/>
      </w:divBdr>
    </w:div>
    <w:div w:id="1806391586">
      <w:bodyDiv w:val="1"/>
      <w:marLeft w:val="0"/>
      <w:marRight w:val="0"/>
      <w:marTop w:val="0"/>
      <w:marBottom w:val="0"/>
      <w:divBdr>
        <w:top w:val="none" w:sz="0" w:space="0" w:color="auto"/>
        <w:left w:val="none" w:sz="0" w:space="0" w:color="auto"/>
        <w:bottom w:val="none" w:sz="0" w:space="0" w:color="auto"/>
        <w:right w:val="none" w:sz="0" w:space="0" w:color="auto"/>
      </w:divBdr>
    </w:div>
    <w:div w:id="1806435712">
      <w:bodyDiv w:val="1"/>
      <w:marLeft w:val="0"/>
      <w:marRight w:val="0"/>
      <w:marTop w:val="0"/>
      <w:marBottom w:val="0"/>
      <w:divBdr>
        <w:top w:val="none" w:sz="0" w:space="0" w:color="auto"/>
        <w:left w:val="none" w:sz="0" w:space="0" w:color="auto"/>
        <w:bottom w:val="none" w:sz="0" w:space="0" w:color="auto"/>
        <w:right w:val="none" w:sz="0" w:space="0" w:color="auto"/>
      </w:divBdr>
    </w:div>
    <w:div w:id="1806464232">
      <w:bodyDiv w:val="1"/>
      <w:marLeft w:val="0"/>
      <w:marRight w:val="0"/>
      <w:marTop w:val="0"/>
      <w:marBottom w:val="0"/>
      <w:divBdr>
        <w:top w:val="none" w:sz="0" w:space="0" w:color="auto"/>
        <w:left w:val="none" w:sz="0" w:space="0" w:color="auto"/>
        <w:bottom w:val="none" w:sz="0" w:space="0" w:color="auto"/>
        <w:right w:val="none" w:sz="0" w:space="0" w:color="auto"/>
      </w:divBdr>
    </w:div>
    <w:div w:id="1806501915">
      <w:bodyDiv w:val="1"/>
      <w:marLeft w:val="0"/>
      <w:marRight w:val="0"/>
      <w:marTop w:val="0"/>
      <w:marBottom w:val="0"/>
      <w:divBdr>
        <w:top w:val="none" w:sz="0" w:space="0" w:color="auto"/>
        <w:left w:val="none" w:sz="0" w:space="0" w:color="auto"/>
        <w:bottom w:val="none" w:sz="0" w:space="0" w:color="auto"/>
        <w:right w:val="none" w:sz="0" w:space="0" w:color="auto"/>
      </w:divBdr>
    </w:div>
    <w:div w:id="1806510887">
      <w:bodyDiv w:val="1"/>
      <w:marLeft w:val="0"/>
      <w:marRight w:val="0"/>
      <w:marTop w:val="0"/>
      <w:marBottom w:val="0"/>
      <w:divBdr>
        <w:top w:val="none" w:sz="0" w:space="0" w:color="auto"/>
        <w:left w:val="none" w:sz="0" w:space="0" w:color="auto"/>
        <w:bottom w:val="none" w:sz="0" w:space="0" w:color="auto"/>
        <w:right w:val="none" w:sz="0" w:space="0" w:color="auto"/>
      </w:divBdr>
    </w:div>
    <w:div w:id="1806511260">
      <w:bodyDiv w:val="1"/>
      <w:marLeft w:val="0"/>
      <w:marRight w:val="0"/>
      <w:marTop w:val="0"/>
      <w:marBottom w:val="0"/>
      <w:divBdr>
        <w:top w:val="none" w:sz="0" w:space="0" w:color="auto"/>
        <w:left w:val="none" w:sz="0" w:space="0" w:color="auto"/>
        <w:bottom w:val="none" w:sz="0" w:space="0" w:color="auto"/>
        <w:right w:val="none" w:sz="0" w:space="0" w:color="auto"/>
      </w:divBdr>
    </w:div>
    <w:div w:id="1806582038">
      <w:bodyDiv w:val="1"/>
      <w:marLeft w:val="0"/>
      <w:marRight w:val="0"/>
      <w:marTop w:val="0"/>
      <w:marBottom w:val="0"/>
      <w:divBdr>
        <w:top w:val="none" w:sz="0" w:space="0" w:color="auto"/>
        <w:left w:val="none" w:sz="0" w:space="0" w:color="auto"/>
        <w:bottom w:val="none" w:sz="0" w:space="0" w:color="auto"/>
        <w:right w:val="none" w:sz="0" w:space="0" w:color="auto"/>
      </w:divBdr>
    </w:div>
    <w:div w:id="1806655423">
      <w:bodyDiv w:val="1"/>
      <w:marLeft w:val="0"/>
      <w:marRight w:val="0"/>
      <w:marTop w:val="0"/>
      <w:marBottom w:val="0"/>
      <w:divBdr>
        <w:top w:val="none" w:sz="0" w:space="0" w:color="auto"/>
        <w:left w:val="none" w:sz="0" w:space="0" w:color="auto"/>
        <w:bottom w:val="none" w:sz="0" w:space="0" w:color="auto"/>
        <w:right w:val="none" w:sz="0" w:space="0" w:color="auto"/>
      </w:divBdr>
    </w:div>
    <w:div w:id="1806780091">
      <w:bodyDiv w:val="1"/>
      <w:marLeft w:val="0"/>
      <w:marRight w:val="0"/>
      <w:marTop w:val="0"/>
      <w:marBottom w:val="0"/>
      <w:divBdr>
        <w:top w:val="none" w:sz="0" w:space="0" w:color="auto"/>
        <w:left w:val="none" w:sz="0" w:space="0" w:color="auto"/>
        <w:bottom w:val="none" w:sz="0" w:space="0" w:color="auto"/>
        <w:right w:val="none" w:sz="0" w:space="0" w:color="auto"/>
      </w:divBdr>
    </w:div>
    <w:div w:id="1806851139">
      <w:bodyDiv w:val="1"/>
      <w:marLeft w:val="0"/>
      <w:marRight w:val="0"/>
      <w:marTop w:val="0"/>
      <w:marBottom w:val="0"/>
      <w:divBdr>
        <w:top w:val="none" w:sz="0" w:space="0" w:color="auto"/>
        <w:left w:val="none" w:sz="0" w:space="0" w:color="auto"/>
        <w:bottom w:val="none" w:sz="0" w:space="0" w:color="auto"/>
        <w:right w:val="none" w:sz="0" w:space="0" w:color="auto"/>
      </w:divBdr>
    </w:div>
    <w:div w:id="1806895518">
      <w:bodyDiv w:val="1"/>
      <w:marLeft w:val="0"/>
      <w:marRight w:val="0"/>
      <w:marTop w:val="0"/>
      <w:marBottom w:val="0"/>
      <w:divBdr>
        <w:top w:val="none" w:sz="0" w:space="0" w:color="auto"/>
        <w:left w:val="none" w:sz="0" w:space="0" w:color="auto"/>
        <w:bottom w:val="none" w:sz="0" w:space="0" w:color="auto"/>
        <w:right w:val="none" w:sz="0" w:space="0" w:color="auto"/>
      </w:divBdr>
    </w:div>
    <w:div w:id="1806925708">
      <w:bodyDiv w:val="1"/>
      <w:marLeft w:val="0"/>
      <w:marRight w:val="0"/>
      <w:marTop w:val="0"/>
      <w:marBottom w:val="0"/>
      <w:divBdr>
        <w:top w:val="none" w:sz="0" w:space="0" w:color="auto"/>
        <w:left w:val="none" w:sz="0" w:space="0" w:color="auto"/>
        <w:bottom w:val="none" w:sz="0" w:space="0" w:color="auto"/>
        <w:right w:val="none" w:sz="0" w:space="0" w:color="auto"/>
      </w:divBdr>
    </w:div>
    <w:div w:id="1807116764">
      <w:bodyDiv w:val="1"/>
      <w:marLeft w:val="0"/>
      <w:marRight w:val="0"/>
      <w:marTop w:val="0"/>
      <w:marBottom w:val="0"/>
      <w:divBdr>
        <w:top w:val="none" w:sz="0" w:space="0" w:color="auto"/>
        <w:left w:val="none" w:sz="0" w:space="0" w:color="auto"/>
        <w:bottom w:val="none" w:sz="0" w:space="0" w:color="auto"/>
        <w:right w:val="none" w:sz="0" w:space="0" w:color="auto"/>
      </w:divBdr>
    </w:div>
    <w:div w:id="1807119261">
      <w:bodyDiv w:val="1"/>
      <w:marLeft w:val="0"/>
      <w:marRight w:val="0"/>
      <w:marTop w:val="0"/>
      <w:marBottom w:val="0"/>
      <w:divBdr>
        <w:top w:val="none" w:sz="0" w:space="0" w:color="auto"/>
        <w:left w:val="none" w:sz="0" w:space="0" w:color="auto"/>
        <w:bottom w:val="none" w:sz="0" w:space="0" w:color="auto"/>
        <w:right w:val="none" w:sz="0" w:space="0" w:color="auto"/>
      </w:divBdr>
    </w:div>
    <w:div w:id="1807165860">
      <w:bodyDiv w:val="1"/>
      <w:marLeft w:val="0"/>
      <w:marRight w:val="0"/>
      <w:marTop w:val="0"/>
      <w:marBottom w:val="0"/>
      <w:divBdr>
        <w:top w:val="none" w:sz="0" w:space="0" w:color="auto"/>
        <w:left w:val="none" w:sz="0" w:space="0" w:color="auto"/>
        <w:bottom w:val="none" w:sz="0" w:space="0" w:color="auto"/>
        <w:right w:val="none" w:sz="0" w:space="0" w:color="auto"/>
      </w:divBdr>
    </w:div>
    <w:div w:id="1807232538">
      <w:bodyDiv w:val="1"/>
      <w:marLeft w:val="0"/>
      <w:marRight w:val="0"/>
      <w:marTop w:val="0"/>
      <w:marBottom w:val="0"/>
      <w:divBdr>
        <w:top w:val="none" w:sz="0" w:space="0" w:color="auto"/>
        <w:left w:val="none" w:sz="0" w:space="0" w:color="auto"/>
        <w:bottom w:val="none" w:sz="0" w:space="0" w:color="auto"/>
        <w:right w:val="none" w:sz="0" w:space="0" w:color="auto"/>
      </w:divBdr>
    </w:div>
    <w:div w:id="1807429515">
      <w:bodyDiv w:val="1"/>
      <w:marLeft w:val="0"/>
      <w:marRight w:val="0"/>
      <w:marTop w:val="0"/>
      <w:marBottom w:val="0"/>
      <w:divBdr>
        <w:top w:val="none" w:sz="0" w:space="0" w:color="auto"/>
        <w:left w:val="none" w:sz="0" w:space="0" w:color="auto"/>
        <w:bottom w:val="none" w:sz="0" w:space="0" w:color="auto"/>
        <w:right w:val="none" w:sz="0" w:space="0" w:color="auto"/>
      </w:divBdr>
    </w:div>
    <w:div w:id="1807430762">
      <w:bodyDiv w:val="1"/>
      <w:marLeft w:val="0"/>
      <w:marRight w:val="0"/>
      <w:marTop w:val="0"/>
      <w:marBottom w:val="0"/>
      <w:divBdr>
        <w:top w:val="none" w:sz="0" w:space="0" w:color="auto"/>
        <w:left w:val="none" w:sz="0" w:space="0" w:color="auto"/>
        <w:bottom w:val="none" w:sz="0" w:space="0" w:color="auto"/>
        <w:right w:val="none" w:sz="0" w:space="0" w:color="auto"/>
      </w:divBdr>
    </w:div>
    <w:div w:id="1807508479">
      <w:bodyDiv w:val="1"/>
      <w:marLeft w:val="0"/>
      <w:marRight w:val="0"/>
      <w:marTop w:val="0"/>
      <w:marBottom w:val="0"/>
      <w:divBdr>
        <w:top w:val="none" w:sz="0" w:space="0" w:color="auto"/>
        <w:left w:val="none" w:sz="0" w:space="0" w:color="auto"/>
        <w:bottom w:val="none" w:sz="0" w:space="0" w:color="auto"/>
        <w:right w:val="none" w:sz="0" w:space="0" w:color="auto"/>
      </w:divBdr>
    </w:div>
    <w:div w:id="1807579208">
      <w:bodyDiv w:val="1"/>
      <w:marLeft w:val="0"/>
      <w:marRight w:val="0"/>
      <w:marTop w:val="0"/>
      <w:marBottom w:val="0"/>
      <w:divBdr>
        <w:top w:val="none" w:sz="0" w:space="0" w:color="auto"/>
        <w:left w:val="none" w:sz="0" w:space="0" w:color="auto"/>
        <w:bottom w:val="none" w:sz="0" w:space="0" w:color="auto"/>
        <w:right w:val="none" w:sz="0" w:space="0" w:color="auto"/>
      </w:divBdr>
    </w:div>
    <w:div w:id="1807620017">
      <w:bodyDiv w:val="1"/>
      <w:marLeft w:val="0"/>
      <w:marRight w:val="0"/>
      <w:marTop w:val="0"/>
      <w:marBottom w:val="0"/>
      <w:divBdr>
        <w:top w:val="none" w:sz="0" w:space="0" w:color="auto"/>
        <w:left w:val="none" w:sz="0" w:space="0" w:color="auto"/>
        <w:bottom w:val="none" w:sz="0" w:space="0" w:color="auto"/>
        <w:right w:val="none" w:sz="0" w:space="0" w:color="auto"/>
      </w:divBdr>
    </w:div>
    <w:div w:id="1807621352">
      <w:bodyDiv w:val="1"/>
      <w:marLeft w:val="0"/>
      <w:marRight w:val="0"/>
      <w:marTop w:val="0"/>
      <w:marBottom w:val="0"/>
      <w:divBdr>
        <w:top w:val="none" w:sz="0" w:space="0" w:color="auto"/>
        <w:left w:val="none" w:sz="0" w:space="0" w:color="auto"/>
        <w:bottom w:val="none" w:sz="0" w:space="0" w:color="auto"/>
        <w:right w:val="none" w:sz="0" w:space="0" w:color="auto"/>
      </w:divBdr>
    </w:div>
    <w:div w:id="1807701120">
      <w:bodyDiv w:val="1"/>
      <w:marLeft w:val="0"/>
      <w:marRight w:val="0"/>
      <w:marTop w:val="0"/>
      <w:marBottom w:val="0"/>
      <w:divBdr>
        <w:top w:val="none" w:sz="0" w:space="0" w:color="auto"/>
        <w:left w:val="none" w:sz="0" w:space="0" w:color="auto"/>
        <w:bottom w:val="none" w:sz="0" w:space="0" w:color="auto"/>
        <w:right w:val="none" w:sz="0" w:space="0" w:color="auto"/>
      </w:divBdr>
    </w:div>
    <w:div w:id="1807812419">
      <w:bodyDiv w:val="1"/>
      <w:marLeft w:val="0"/>
      <w:marRight w:val="0"/>
      <w:marTop w:val="0"/>
      <w:marBottom w:val="0"/>
      <w:divBdr>
        <w:top w:val="none" w:sz="0" w:space="0" w:color="auto"/>
        <w:left w:val="none" w:sz="0" w:space="0" w:color="auto"/>
        <w:bottom w:val="none" w:sz="0" w:space="0" w:color="auto"/>
        <w:right w:val="none" w:sz="0" w:space="0" w:color="auto"/>
      </w:divBdr>
    </w:div>
    <w:div w:id="1807821951">
      <w:bodyDiv w:val="1"/>
      <w:marLeft w:val="0"/>
      <w:marRight w:val="0"/>
      <w:marTop w:val="0"/>
      <w:marBottom w:val="0"/>
      <w:divBdr>
        <w:top w:val="none" w:sz="0" w:space="0" w:color="auto"/>
        <w:left w:val="none" w:sz="0" w:space="0" w:color="auto"/>
        <w:bottom w:val="none" w:sz="0" w:space="0" w:color="auto"/>
        <w:right w:val="none" w:sz="0" w:space="0" w:color="auto"/>
      </w:divBdr>
    </w:div>
    <w:div w:id="1808162865">
      <w:bodyDiv w:val="1"/>
      <w:marLeft w:val="0"/>
      <w:marRight w:val="0"/>
      <w:marTop w:val="0"/>
      <w:marBottom w:val="0"/>
      <w:divBdr>
        <w:top w:val="none" w:sz="0" w:space="0" w:color="auto"/>
        <w:left w:val="none" w:sz="0" w:space="0" w:color="auto"/>
        <w:bottom w:val="none" w:sz="0" w:space="0" w:color="auto"/>
        <w:right w:val="none" w:sz="0" w:space="0" w:color="auto"/>
      </w:divBdr>
    </w:div>
    <w:div w:id="1808468625">
      <w:bodyDiv w:val="1"/>
      <w:marLeft w:val="0"/>
      <w:marRight w:val="0"/>
      <w:marTop w:val="0"/>
      <w:marBottom w:val="0"/>
      <w:divBdr>
        <w:top w:val="none" w:sz="0" w:space="0" w:color="auto"/>
        <w:left w:val="none" w:sz="0" w:space="0" w:color="auto"/>
        <w:bottom w:val="none" w:sz="0" w:space="0" w:color="auto"/>
        <w:right w:val="none" w:sz="0" w:space="0" w:color="auto"/>
      </w:divBdr>
    </w:div>
    <w:div w:id="1808471976">
      <w:bodyDiv w:val="1"/>
      <w:marLeft w:val="0"/>
      <w:marRight w:val="0"/>
      <w:marTop w:val="0"/>
      <w:marBottom w:val="0"/>
      <w:divBdr>
        <w:top w:val="none" w:sz="0" w:space="0" w:color="auto"/>
        <w:left w:val="none" w:sz="0" w:space="0" w:color="auto"/>
        <w:bottom w:val="none" w:sz="0" w:space="0" w:color="auto"/>
        <w:right w:val="none" w:sz="0" w:space="0" w:color="auto"/>
      </w:divBdr>
    </w:div>
    <w:div w:id="1808474009">
      <w:bodyDiv w:val="1"/>
      <w:marLeft w:val="0"/>
      <w:marRight w:val="0"/>
      <w:marTop w:val="0"/>
      <w:marBottom w:val="0"/>
      <w:divBdr>
        <w:top w:val="none" w:sz="0" w:space="0" w:color="auto"/>
        <w:left w:val="none" w:sz="0" w:space="0" w:color="auto"/>
        <w:bottom w:val="none" w:sz="0" w:space="0" w:color="auto"/>
        <w:right w:val="none" w:sz="0" w:space="0" w:color="auto"/>
      </w:divBdr>
    </w:div>
    <w:div w:id="1808477062">
      <w:bodyDiv w:val="1"/>
      <w:marLeft w:val="0"/>
      <w:marRight w:val="0"/>
      <w:marTop w:val="0"/>
      <w:marBottom w:val="0"/>
      <w:divBdr>
        <w:top w:val="none" w:sz="0" w:space="0" w:color="auto"/>
        <w:left w:val="none" w:sz="0" w:space="0" w:color="auto"/>
        <w:bottom w:val="none" w:sz="0" w:space="0" w:color="auto"/>
        <w:right w:val="none" w:sz="0" w:space="0" w:color="auto"/>
      </w:divBdr>
    </w:div>
    <w:div w:id="1808544180">
      <w:bodyDiv w:val="1"/>
      <w:marLeft w:val="0"/>
      <w:marRight w:val="0"/>
      <w:marTop w:val="0"/>
      <w:marBottom w:val="0"/>
      <w:divBdr>
        <w:top w:val="none" w:sz="0" w:space="0" w:color="auto"/>
        <w:left w:val="none" w:sz="0" w:space="0" w:color="auto"/>
        <w:bottom w:val="none" w:sz="0" w:space="0" w:color="auto"/>
        <w:right w:val="none" w:sz="0" w:space="0" w:color="auto"/>
      </w:divBdr>
    </w:div>
    <w:div w:id="1808664525">
      <w:bodyDiv w:val="1"/>
      <w:marLeft w:val="0"/>
      <w:marRight w:val="0"/>
      <w:marTop w:val="0"/>
      <w:marBottom w:val="0"/>
      <w:divBdr>
        <w:top w:val="none" w:sz="0" w:space="0" w:color="auto"/>
        <w:left w:val="none" w:sz="0" w:space="0" w:color="auto"/>
        <w:bottom w:val="none" w:sz="0" w:space="0" w:color="auto"/>
        <w:right w:val="none" w:sz="0" w:space="0" w:color="auto"/>
      </w:divBdr>
    </w:div>
    <w:div w:id="1808740092">
      <w:bodyDiv w:val="1"/>
      <w:marLeft w:val="0"/>
      <w:marRight w:val="0"/>
      <w:marTop w:val="0"/>
      <w:marBottom w:val="0"/>
      <w:divBdr>
        <w:top w:val="none" w:sz="0" w:space="0" w:color="auto"/>
        <w:left w:val="none" w:sz="0" w:space="0" w:color="auto"/>
        <w:bottom w:val="none" w:sz="0" w:space="0" w:color="auto"/>
        <w:right w:val="none" w:sz="0" w:space="0" w:color="auto"/>
      </w:divBdr>
    </w:div>
    <w:div w:id="1808934372">
      <w:bodyDiv w:val="1"/>
      <w:marLeft w:val="0"/>
      <w:marRight w:val="0"/>
      <w:marTop w:val="0"/>
      <w:marBottom w:val="0"/>
      <w:divBdr>
        <w:top w:val="none" w:sz="0" w:space="0" w:color="auto"/>
        <w:left w:val="none" w:sz="0" w:space="0" w:color="auto"/>
        <w:bottom w:val="none" w:sz="0" w:space="0" w:color="auto"/>
        <w:right w:val="none" w:sz="0" w:space="0" w:color="auto"/>
      </w:divBdr>
    </w:div>
    <w:div w:id="1809005712">
      <w:bodyDiv w:val="1"/>
      <w:marLeft w:val="0"/>
      <w:marRight w:val="0"/>
      <w:marTop w:val="0"/>
      <w:marBottom w:val="0"/>
      <w:divBdr>
        <w:top w:val="none" w:sz="0" w:space="0" w:color="auto"/>
        <w:left w:val="none" w:sz="0" w:space="0" w:color="auto"/>
        <w:bottom w:val="none" w:sz="0" w:space="0" w:color="auto"/>
        <w:right w:val="none" w:sz="0" w:space="0" w:color="auto"/>
      </w:divBdr>
    </w:div>
    <w:div w:id="1809087561">
      <w:bodyDiv w:val="1"/>
      <w:marLeft w:val="0"/>
      <w:marRight w:val="0"/>
      <w:marTop w:val="0"/>
      <w:marBottom w:val="0"/>
      <w:divBdr>
        <w:top w:val="none" w:sz="0" w:space="0" w:color="auto"/>
        <w:left w:val="none" w:sz="0" w:space="0" w:color="auto"/>
        <w:bottom w:val="none" w:sz="0" w:space="0" w:color="auto"/>
        <w:right w:val="none" w:sz="0" w:space="0" w:color="auto"/>
      </w:divBdr>
    </w:div>
    <w:div w:id="1809132541">
      <w:bodyDiv w:val="1"/>
      <w:marLeft w:val="0"/>
      <w:marRight w:val="0"/>
      <w:marTop w:val="0"/>
      <w:marBottom w:val="0"/>
      <w:divBdr>
        <w:top w:val="none" w:sz="0" w:space="0" w:color="auto"/>
        <w:left w:val="none" w:sz="0" w:space="0" w:color="auto"/>
        <w:bottom w:val="none" w:sz="0" w:space="0" w:color="auto"/>
        <w:right w:val="none" w:sz="0" w:space="0" w:color="auto"/>
      </w:divBdr>
    </w:div>
    <w:div w:id="1809275232">
      <w:bodyDiv w:val="1"/>
      <w:marLeft w:val="0"/>
      <w:marRight w:val="0"/>
      <w:marTop w:val="0"/>
      <w:marBottom w:val="0"/>
      <w:divBdr>
        <w:top w:val="none" w:sz="0" w:space="0" w:color="auto"/>
        <w:left w:val="none" w:sz="0" w:space="0" w:color="auto"/>
        <w:bottom w:val="none" w:sz="0" w:space="0" w:color="auto"/>
        <w:right w:val="none" w:sz="0" w:space="0" w:color="auto"/>
      </w:divBdr>
    </w:div>
    <w:div w:id="1809396875">
      <w:bodyDiv w:val="1"/>
      <w:marLeft w:val="0"/>
      <w:marRight w:val="0"/>
      <w:marTop w:val="0"/>
      <w:marBottom w:val="0"/>
      <w:divBdr>
        <w:top w:val="none" w:sz="0" w:space="0" w:color="auto"/>
        <w:left w:val="none" w:sz="0" w:space="0" w:color="auto"/>
        <w:bottom w:val="none" w:sz="0" w:space="0" w:color="auto"/>
        <w:right w:val="none" w:sz="0" w:space="0" w:color="auto"/>
      </w:divBdr>
    </w:div>
    <w:div w:id="1809401041">
      <w:bodyDiv w:val="1"/>
      <w:marLeft w:val="0"/>
      <w:marRight w:val="0"/>
      <w:marTop w:val="0"/>
      <w:marBottom w:val="0"/>
      <w:divBdr>
        <w:top w:val="none" w:sz="0" w:space="0" w:color="auto"/>
        <w:left w:val="none" w:sz="0" w:space="0" w:color="auto"/>
        <w:bottom w:val="none" w:sz="0" w:space="0" w:color="auto"/>
        <w:right w:val="none" w:sz="0" w:space="0" w:color="auto"/>
      </w:divBdr>
    </w:div>
    <w:div w:id="1809514901">
      <w:bodyDiv w:val="1"/>
      <w:marLeft w:val="0"/>
      <w:marRight w:val="0"/>
      <w:marTop w:val="0"/>
      <w:marBottom w:val="0"/>
      <w:divBdr>
        <w:top w:val="none" w:sz="0" w:space="0" w:color="auto"/>
        <w:left w:val="none" w:sz="0" w:space="0" w:color="auto"/>
        <w:bottom w:val="none" w:sz="0" w:space="0" w:color="auto"/>
        <w:right w:val="none" w:sz="0" w:space="0" w:color="auto"/>
      </w:divBdr>
    </w:div>
    <w:div w:id="1809589052">
      <w:bodyDiv w:val="1"/>
      <w:marLeft w:val="0"/>
      <w:marRight w:val="0"/>
      <w:marTop w:val="0"/>
      <w:marBottom w:val="0"/>
      <w:divBdr>
        <w:top w:val="none" w:sz="0" w:space="0" w:color="auto"/>
        <w:left w:val="none" w:sz="0" w:space="0" w:color="auto"/>
        <w:bottom w:val="none" w:sz="0" w:space="0" w:color="auto"/>
        <w:right w:val="none" w:sz="0" w:space="0" w:color="auto"/>
      </w:divBdr>
    </w:div>
    <w:div w:id="1809738263">
      <w:bodyDiv w:val="1"/>
      <w:marLeft w:val="0"/>
      <w:marRight w:val="0"/>
      <w:marTop w:val="0"/>
      <w:marBottom w:val="0"/>
      <w:divBdr>
        <w:top w:val="none" w:sz="0" w:space="0" w:color="auto"/>
        <w:left w:val="none" w:sz="0" w:space="0" w:color="auto"/>
        <w:bottom w:val="none" w:sz="0" w:space="0" w:color="auto"/>
        <w:right w:val="none" w:sz="0" w:space="0" w:color="auto"/>
      </w:divBdr>
    </w:div>
    <w:div w:id="1809930795">
      <w:bodyDiv w:val="1"/>
      <w:marLeft w:val="0"/>
      <w:marRight w:val="0"/>
      <w:marTop w:val="0"/>
      <w:marBottom w:val="0"/>
      <w:divBdr>
        <w:top w:val="none" w:sz="0" w:space="0" w:color="auto"/>
        <w:left w:val="none" w:sz="0" w:space="0" w:color="auto"/>
        <w:bottom w:val="none" w:sz="0" w:space="0" w:color="auto"/>
        <w:right w:val="none" w:sz="0" w:space="0" w:color="auto"/>
      </w:divBdr>
    </w:div>
    <w:div w:id="1810131524">
      <w:bodyDiv w:val="1"/>
      <w:marLeft w:val="0"/>
      <w:marRight w:val="0"/>
      <w:marTop w:val="0"/>
      <w:marBottom w:val="0"/>
      <w:divBdr>
        <w:top w:val="none" w:sz="0" w:space="0" w:color="auto"/>
        <w:left w:val="none" w:sz="0" w:space="0" w:color="auto"/>
        <w:bottom w:val="none" w:sz="0" w:space="0" w:color="auto"/>
        <w:right w:val="none" w:sz="0" w:space="0" w:color="auto"/>
      </w:divBdr>
    </w:div>
    <w:div w:id="1810391017">
      <w:bodyDiv w:val="1"/>
      <w:marLeft w:val="0"/>
      <w:marRight w:val="0"/>
      <w:marTop w:val="0"/>
      <w:marBottom w:val="0"/>
      <w:divBdr>
        <w:top w:val="none" w:sz="0" w:space="0" w:color="auto"/>
        <w:left w:val="none" w:sz="0" w:space="0" w:color="auto"/>
        <w:bottom w:val="none" w:sz="0" w:space="0" w:color="auto"/>
        <w:right w:val="none" w:sz="0" w:space="0" w:color="auto"/>
      </w:divBdr>
    </w:div>
    <w:div w:id="1810636392">
      <w:bodyDiv w:val="1"/>
      <w:marLeft w:val="0"/>
      <w:marRight w:val="0"/>
      <w:marTop w:val="0"/>
      <w:marBottom w:val="0"/>
      <w:divBdr>
        <w:top w:val="none" w:sz="0" w:space="0" w:color="auto"/>
        <w:left w:val="none" w:sz="0" w:space="0" w:color="auto"/>
        <w:bottom w:val="none" w:sz="0" w:space="0" w:color="auto"/>
        <w:right w:val="none" w:sz="0" w:space="0" w:color="auto"/>
      </w:divBdr>
    </w:div>
    <w:div w:id="1810702408">
      <w:bodyDiv w:val="1"/>
      <w:marLeft w:val="0"/>
      <w:marRight w:val="0"/>
      <w:marTop w:val="0"/>
      <w:marBottom w:val="0"/>
      <w:divBdr>
        <w:top w:val="none" w:sz="0" w:space="0" w:color="auto"/>
        <w:left w:val="none" w:sz="0" w:space="0" w:color="auto"/>
        <w:bottom w:val="none" w:sz="0" w:space="0" w:color="auto"/>
        <w:right w:val="none" w:sz="0" w:space="0" w:color="auto"/>
      </w:divBdr>
    </w:div>
    <w:div w:id="1810704267">
      <w:bodyDiv w:val="1"/>
      <w:marLeft w:val="0"/>
      <w:marRight w:val="0"/>
      <w:marTop w:val="0"/>
      <w:marBottom w:val="0"/>
      <w:divBdr>
        <w:top w:val="none" w:sz="0" w:space="0" w:color="auto"/>
        <w:left w:val="none" w:sz="0" w:space="0" w:color="auto"/>
        <w:bottom w:val="none" w:sz="0" w:space="0" w:color="auto"/>
        <w:right w:val="none" w:sz="0" w:space="0" w:color="auto"/>
      </w:divBdr>
    </w:div>
    <w:div w:id="1810704882">
      <w:bodyDiv w:val="1"/>
      <w:marLeft w:val="0"/>
      <w:marRight w:val="0"/>
      <w:marTop w:val="0"/>
      <w:marBottom w:val="0"/>
      <w:divBdr>
        <w:top w:val="none" w:sz="0" w:space="0" w:color="auto"/>
        <w:left w:val="none" w:sz="0" w:space="0" w:color="auto"/>
        <w:bottom w:val="none" w:sz="0" w:space="0" w:color="auto"/>
        <w:right w:val="none" w:sz="0" w:space="0" w:color="auto"/>
      </w:divBdr>
    </w:div>
    <w:div w:id="1810707691">
      <w:bodyDiv w:val="1"/>
      <w:marLeft w:val="0"/>
      <w:marRight w:val="0"/>
      <w:marTop w:val="0"/>
      <w:marBottom w:val="0"/>
      <w:divBdr>
        <w:top w:val="none" w:sz="0" w:space="0" w:color="auto"/>
        <w:left w:val="none" w:sz="0" w:space="0" w:color="auto"/>
        <w:bottom w:val="none" w:sz="0" w:space="0" w:color="auto"/>
        <w:right w:val="none" w:sz="0" w:space="0" w:color="auto"/>
      </w:divBdr>
    </w:div>
    <w:div w:id="1810825871">
      <w:bodyDiv w:val="1"/>
      <w:marLeft w:val="0"/>
      <w:marRight w:val="0"/>
      <w:marTop w:val="0"/>
      <w:marBottom w:val="0"/>
      <w:divBdr>
        <w:top w:val="none" w:sz="0" w:space="0" w:color="auto"/>
        <w:left w:val="none" w:sz="0" w:space="0" w:color="auto"/>
        <w:bottom w:val="none" w:sz="0" w:space="0" w:color="auto"/>
        <w:right w:val="none" w:sz="0" w:space="0" w:color="auto"/>
      </w:divBdr>
    </w:div>
    <w:div w:id="1810856080">
      <w:bodyDiv w:val="1"/>
      <w:marLeft w:val="0"/>
      <w:marRight w:val="0"/>
      <w:marTop w:val="0"/>
      <w:marBottom w:val="0"/>
      <w:divBdr>
        <w:top w:val="none" w:sz="0" w:space="0" w:color="auto"/>
        <w:left w:val="none" w:sz="0" w:space="0" w:color="auto"/>
        <w:bottom w:val="none" w:sz="0" w:space="0" w:color="auto"/>
        <w:right w:val="none" w:sz="0" w:space="0" w:color="auto"/>
      </w:divBdr>
    </w:div>
    <w:div w:id="1810902408">
      <w:bodyDiv w:val="1"/>
      <w:marLeft w:val="0"/>
      <w:marRight w:val="0"/>
      <w:marTop w:val="0"/>
      <w:marBottom w:val="0"/>
      <w:divBdr>
        <w:top w:val="none" w:sz="0" w:space="0" w:color="auto"/>
        <w:left w:val="none" w:sz="0" w:space="0" w:color="auto"/>
        <w:bottom w:val="none" w:sz="0" w:space="0" w:color="auto"/>
        <w:right w:val="none" w:sz="0" w:space="0" w:color="auto"/>
      </w:divBdr>
    </w:div>
    <w:div w:id="1811314992">
      <w:bodyDiv w:val="1"/>
      <w:marLeft w:val="0"/>
      <w:marRight w:val="0"/>
      <w:marTop w:val="0"/>
      <w:marBottom w:val="0"/>
      <w:divBdr>
        <w:top w:val="none" w:sz="0" w:space="0" w:color="auto"/>
        <w:left w:val="none" w:sz="0" w:space="0" w:color="auto"/>
        <w:bottom w:val="none" w:sz="0" w:space="0" w:color="auto"/>
        <w:right w:val="none" w:sz="0" w:space="0" w:color="auto"/>
      </w:divBdr>
    </w:div>
    <w:div w:id="1811360380">
      <w:bodyDiv w:val="1"/>
      <w:marLeft w:val="0"/>
      <w:marRight w:val="0"/>
      <w:marTop w:val="0"/>
      <w:marBottom w:val="0"/>
      <w:divBdr>
        <w:top w:val="none" w:sz="0" w:space="0" w:color="auto"/>
        <w:left w:val="none" w:sz="0" w:space="0" w:color="auto"/>
        <w:bottom w:val="none" w:sz="0" w:space="0" w:color="auto"/>
        <w:right w:val="none" w:sz="0" w:space="0" w:color="auto"/>
      </w:divBdr>
    </w:div>
    <w:div w:id="1811628138">
      <w:bodyDiv w:val="1"/>
      <w:marLeft w:val="0"/>
      <w:marRight w:val="0"/>
      <w:marTop w:val="0"/>
      <w:marBottom w:val="0"/>
      <w:divBdr>
        <w:top w:val="none" w:sz="0" w:space="0" w:color="auto"/>
        <w:left w:val="none" w:sz="0" w:space="0" w:color="auto"/>
        <w:bottom w:val="none" w:sz="0" w:space="0" w:color="auto"/>
        <w:right w:val="none" w:sz="0" w:space="0" w:color="auto"/>
      </w:divBdr>
    </w:div>
    <w:div w:id="1811751788">
      <w:bodyDiv w:val="1"/>
      <w:marLeft w:val="0"/>
      <w:marRight w:val="0"/>
      <w:marTop w:val="0"/>
      <w:marBottom w:val="0"/>
      <w:divBdr>
        <w:top w:val="none" w:sz="0" w:space="0" w:color="auto"/>
        <w:left w:val="none" w:sz="0" w:space="0" w:color="auto"/>
        <w:bottom w:val="none" w:sz="0" w:space="0" w:color="auto"/>
        <w:right w:val="none" w:sz="0" w:space="0" w:color="auto"/>
      </w:divBdr>
    </w:div>
    <w:div w:id="1811942882">
      <w:bodyDiv w:val="1"/>
      <w:marLeft w:val="0"/>
      <w:marRight w:val="0"/>
      <w:marTop w:val="0"/>
      <w:marBottom w:val="0"/>
      <w:divBdr>
        <w:top w:val="none" w:sz="0" w:space="0" w:color="auto"/>
        <w:left w:val="none" w:sz="0" w:space="0" w:color="auto"/>
        <w:bottom w:val="none" w:sz="0" w:space="0" w:color="auto"/>
        <w:right w:val="none" w:sz="0" w:space="0" w:color="auto"/>
      </w:divBdr>
    </w:div>
    <w:div w:id="1812091131">
      <w:bodyDiv w:val="1"/>
      <w:marLeft w:val="0"/>
      <w:marRight w:val="0"/>
      <w:marTop w:val="0"/>
      <w:marBottom w:val="0"/>
      <w:divBdr>
        <w:top w:val="none" w:sz="0" w:space="0" w:color="auto"/>
        <w:left w:val="none" w:sz="0" w:space="0" w:color="auto"/>
        <w:bottom w:val="none" w:sz="0" w:space="0" w:color="auto"/>
        <w:right w:val="none" w:sz="0" w:space="0" w:color="auto"/>
      </w:divBdr>
    </w:div>
    <w:div w:id="1812168392">
      <w:bodyDiv w:val="1"/>
      <w:marLeft w:val="0"/>
      <w:marRight w:val="0"/>
      <w:marTop w:val="0"/>
      <w:marBottom w:val="0"/>
      <w:divBdr>
        <w:top w:val="none" w:sz="0" w:space="0" w:color="auto"/>
        <w:left w:val="none" w:sz="0" w:space="0" w:color="auto"/>
        <w:bottom w:val="none" w:sz="0" w:space="0" w:color="auto"/>
        <w:right w:val="none" w:sz="0" w:space="0" w:color="auto"/>
      </w:divBdr>
    </w:div>
    <w:div w:id="1812210164">
      <w:bodyDiv w:val="1"/>
      <w:marLeft w:val="0"/>
      <w:marRight w:val="0"/>
      <w:marTop w:val="0"/>
      <w:marBottom w:val="0"/>
      <w:divBdr>
        <w:top w:val="none" w:sz="0" w:space="0" w:color="auto"/>
        <w:left w:val="none" w:sz="0" w:space="0" w:color="auto"/>
        <w:bottom w:val="none" w:sz="0" w:space="0" w:color="auto"/>
        <w:right w:val="none" w:sz="0" w:space="0" w:color="auto"/>
      </w:divBdr>
    </w:div>
    <w:div w:id="1812360040">
      <w:bodyDiv w:val="1"/>
      <w:marLeft w:val="0"/>
      <w:marRight w:val="0"/>
      <w:marTop w:val="0"/>
      <w:marBottom w:val="0"/>
      <w:divBdr>
        <w:top w:val="none" w:sz="0" w:space="0" w:color="auto"/>
        <w:left w:val="none" w:sz="0" w:space="0" w:color="auto"/>
        <w:bottom w:val="none" w:sz="0" w:space="0" w:color="auto"/>
        <w:right w:val="none" w:sz="0" w:space="0" w:color="auto"/>
      </w:divBdr>
    </w:div>
    <w:div w:id="1812476414">
      <w:bodyDiv w:val="1"/>
      <w:marLeft w:val="0"/>
      <w:marRight w:val="0"/>
      <w:marTop w:val="0"/>
      <w:marBottom w:val="0"/>
      <w:divBdr>
        <w:top w:val="none" w:sz="0" w:space="0" w:color="auto"/>
        <w:left w:val="none" w:sz="0" w:space="0" w:color="auto"/>
        <w:bottom w:val="none" w:sz="0" w:space="0" w:color="auto"/>
        <w:right w:val="none" w:sz="0" w:space="0" w:color="auto"/>
      </w:divBdr>
    </w:div>
    <w:div w:id="1812481782">
      <w:bodyDiv w:val="1"/>
      <w:marLeft w:val="0"/>
      <w:marRight w:val="0"/>
      <w:marTop w:val="0"/>
      <w:marBottom w:val="0"/>
      <w:divBdr>
        <w:top w:val="none" w:sz="0" w:space="0" w:color="auto"/>
        <w:left w:val="none" w:sz="0" w:space="0" w:color="auto"/>
        <w:bottom w:val="none" w:sz="0" w:space="0" w:color="auto"/>
        <w:right w:val="none" w:sz="0" w:space="0" w:color="auto"/>
      </w:divBdr>
    </w:div>
    <w:div w:id="1812594806">
      <w:bodyDiv w:val="1"/>
      <w:marLeft w:val="0"/>
      <w:marRight w:val="0"/>
      <w:marTop w:val="0"/>
      <w:marBottom w:val="0"/>
      <w:divBdr>
        <w:top w:val="none" w:sz="0" w:space="0" w:color="auto"/>
        <w:left w:val="none" w:sz="0" w:space="0" w:color="auto"/>
        <w:bottom w:val="none" w:sz="0" w:space="0" w:color="auto"/>
        <w:right w:val="none" w:sz="0" w:space="0" w:color="auto"/>
      </w:divBdr>
    </w:div>
    <w:div w:id="1812751160">
      <w:bodyDiv w:val="1"/>
      <w:marLeft w:val="0"/>
      <w:marRight w:val="0"/>
      <w:marTop w:val="0"/>
      <w:marBottom w:val="0"/>
      <w:divBdr>
        <w:top w:val="none" w:sz="0" w:space="0" w:color="auto"/>
        <w:left w:val="none" w:sz="0" w:space="0" w:color="auto"/>
        <w:bottom w:val="none" w:sz="0" w:space="0" w:color="auto"/>
        <w:right w:val="none" w:sz="0" w:space="0" w:color="auto"/>
      </w:divBdr>
    </w:div>
    <w:div w:id="1812751756">
      <w:bodyDiv w:val="1"/>
      <w:marLeft w:val="0"/>
      <w:marRight w:val="0"/>
      <w:marTop w:val="0"/>
      <w:marBottom w:val="0"/>
      <w:divBdr>
        <w:top w:val="none" w:sz="0" w:space="0" w:color="auto"/>
        <w:left w:val="none" w:sz="0" w:space="0" w:color="auto"/>
        <w:bottom w:val="none" w:sz="0" w:space="0" w:color="auto"/>
        <w:right w:val="none" w:sz="0" w:space="0" w:color="auto"/>
      </w:divBdr>
    </w:div>
    <w:div w:id="1812819018">
      <w:bodyDiv w:val="1"/>
      <w:marLeft w:val="0"/>
      <w:marRight w:val="0"/>
      <w:marTop w:val="0"/>
      <w:marBottom w:val="0"/>
      <w:divBdr>
        <w:top w:val="none" w:sz="0" w:space="0" w:color="auto"/>
        <w:left w:val="none" w:sz="0" w:space="0" w:color="auto"/>
        <w:bottom w:val="none" w:sz="0" w:space="0" w:color="auto"/>
        <w:right w:val="none" w:sz="0" w:space="0" w:color="auto"/>
      </w:divBdr>
    </w:div>
    <w:div w:id="1813017981">
      <w:bodyDiv w:val="1"/>
      <w:marLeft w:val="0"/>
      <w:marRight w:val="0"/>
      <w:marTop w:val="0"/>
      <w:marBottom w:val="0"/>
      <w:divBdr>
        <w:top w:val="none" w:sz="0" w:space="0" w:color="auto"/>
        <w:left w:val="none" w:sz="0" w:space="0" w:color="auto"/>
        <w:bottom w:val="none" w:sz="0" w:space="0" w:color="auto"/>
        <w:right w:val="none" w:sz="0" w:space="0" w:color="auto"/>
      </w:divBdr>
    </w:div>
    <w:div w:id="1813055697">
      <w:bodyDiv w:val="1"/>
      <w:marLeft w:val="0"/>
      <w:marRight w:val="0"/>
      <w:marTop w:val="0"/>
      <w:marBottom w:val="0"/>
      <w:divBdr>
        <w:top w:val="none" w:sz="0" w:space="0" w:color="auto"/>
        <w:left w:val="none" w:sz="0" w:space="0" w:color="auto"/>
        <w:bottom w:val="none" w:sz="0" w:space="0" w:color="auto"/>
        <w:right w:val="none" w:sz="0" w:space="0" w:color="auto"/>
      </w:divBdr>
    </w:div>
    <w:div w:id="1813212955">
      <w:bodyDiv w:val="1"/>
      <w:marLeft w:val="0"/>
      <w:marRight w:val="0"/>
      <w:marTop w:val="0"/>
      <w:marBottom w:val="0"/>
      <w:divBdr>
        <w:top w:val="none" w:sz="0" w:space="0" w:color="auto"/>
        <w:left w:val="none" w:sz="0" w:space="0" w:color="auto"/>
        <w:bottom w:val="none" w:sz="0" w:space="0" w:color="auto"/>
        <w:right w:val="none" w:sz="0" w:space="0" w:color="auto"/>
      </w:divBdr>
    </w:div>
    <w:div w:id="1813251535">
      <w:bodyDiv w:val="1"/>
      <w:marLeft w:val="0"/>
      <w:marRight w:val="0"/>
      <w:marTop w:val="0"/>
      <w:marBottom w:val="0"/>
      <w:divBdr>
        <w:top w:val="none" w:sz="0" w:space="0" w:color="auto"/>
        <w:left w:val="none" w:sz="0" w:space="0" w:color="auto"/>
        <w:bottom w:val="none" w:sz="0" w:space="0" w:color="auto"/>
        <w:right w:val="none" w:sz="0" w:space="0" w:color="auto"/>
      </w:divBdr>
    </w:div>
    <w:div w:id="1813253243">
      <w:bodyDiv w:val="1"/>
      <w:marLeft w:val="0"/>
      <w:marRight w:val="0"/>
      <w:marTop w:val="0"/>
      <w:marBottom w:val="0"/>
      <w:divBdr>
        <w:top w:val="none" w:sz="0" w:space="0" w:color="auto"/>
        <w:left w:val="none" w:sz="0" w:space="0" w:color="auto"/>
        <w:bottom w:val="none" w:sz="0" w:space="0" w:color="auto"/>
        <w:right w:val="none" w:sz="0" w:space="0" w:color="auto"/>
      </w:divBdr>
    </w:div>
    <w:div w:id="1813447582">
      <w:bodyDiv w:val="1"/>
      <w:marLeft w:val="0"/>
      <w:marRight w:val="0"/>
      <w:marTop w:val="0"/>
      <w:marBottom w:val="0"/>
      <w:divBdr>
        <w:top w:val="none" w:sz="0" w:space="0" w:color="auto"/>
        <w:left w:val="none" w:sz="0" w:space="0" w:color="auto"/>
        <w:bottom w:val="none" w:sz="0" w:space="0" w:color="auto"/>
        <w:right w:val="none" w:sz="0" w:space="0" w:color="auto"/>
      </w:divBdr>
    </w:div>
    <w:div w:id="1813601358">
      <w:bodyDiv w:val="1"/>
      <w:marLeft w:val="0"/>
      <w:marRight w:val="0"/>
      <w:marTop w:val="0"/>
      <w:marBottom w:val="0"/>
      <w:divBdr>
        <w:top w:val="none" w:sz="0" w:space="0" w:color="auto"/>
        <w:left w:val="none" w:sz="0" w:space="0" w:color="auto"/>
        <w:bottom w:val="none" w:sz="0" w:space="0" w:color="auto"/>
        <w:right w:val="none" w:sz="0" w:space="0" w:color="auto"/>
      </w:divBdr>
    </w:div>
    <w:div w:id="1813717894">
      <w:bodyDiv w:val="1"/>
      <w:marLeft w:val="0"/>
      <w:marRight w:val="0"/>
      <w:marTop w:val="0"/>
      <w:marBottom w:val="0"/>
      <w:divBdr>
        <w:top w:val="none" w:sz="0" w:space="0" w:color="auto"/>
        <w:left w:val="none" w:sz="0" w:space="0" w:color="auto"/>
        <w:bottom w:val="none" w:sz="0" w:space="0" w:color="auto"/>
        <w:right w:val="none" w:sz="0" w:space="0" w:color="auto"/>
      </w:divBdr>
    </w:div>
    <w:div w:id="1813717973">
      <w:bodyDiv w:val="1"/>
      <w:marLeft w:val="0"/>
      <w:marRight w:val="0"/>
      <w:marTop w:val="0"/>
      <w:marBottom w:val="0"/>
      <w:divBdr>
        <w:top w:val="none" w:sz="0" w:space="0" w:color="auto"/>
        <w:left w:val="none" w:sz="0" w:space="0" w:color="auto"/>
        <w:bottom w:val="none" w:sz="0" w:space="0" w:color="auto"/>
        <w:right w:val="none" w:sz="0" w:space="0" w:color="auto"/>
      </w:divBdr>
    </w:div>
    <w:div w:id="1813789217">
      <w:bodyDiv w:val="1"/>
      <w:marLeft w:val="0"/>
      <w:marRight w:val="0"/>
      <w:marTop w:val="0"/>
      <w:marBottom w:val="0"/>
      <w:divBdr>
        <w:top w:val="none" w:sz="0" w:space="0" w:color="auto"/>
        <w:left w:val="none" w:sz="0" w:space="0" w:color="auto"/>
        <w:bottom w:val="none" w:sz="0" w:space="0" w:color="auto"/>
        <w:right w:val="none" w:sz="0" w:space="0" w:color="auto"/>
      </w:divBdr>
    </w:div>
    <w:div w:id="1813793045">
      <w:bodyDiv w:val="1"/>
      <w:marLeft w:val="0"/>
      <w:marRight w:val="0"/>
      <w:marTop w:val="0"/>
      <w:marBottom w:val="0"/>
      <w:divBdr>
        <w:top w:val="none" w:sz="0" w:space="0" w:color="auto"/>
        <w:left w:val="none" w:sz="0" w:space="0" w:color="auto"/>
        <w:bottom w:val="none" w:sz="0" w:space="0" w:color="auto"/>
        <w:right w:val="none" w:sz="0" w:space="0" w:color="auto"/>
      </w:divBdr>
    </w:div>
    <w:div w:id="1813861030">
      <w:bodyDiv w:val="1"/>
      <w:marLeft w:val="0"/>
      <w:marRight w:val="0"/>
      <w:marTop w:val="0"/>
      <w:marBottom w:val="0"/>
      <w:divBdr>
        <w:top w:val="none" w:sz="0" w:space="0" w:color="auto"/>
        <w:left w:val="none" w:sz="0" w:space="0" w:color="auto"/>
        <w:bottom w:val="none" w:sz="0" w:space="0" w:color="auto"/>
        <w:right w:val="none" w:sz="0" w:space="0" w:color="auto"/>
      </w:divBdr>
    </w:div>
    <w:div w:id="1813936195">
      <w:bodyDiv w:val="1"/>
      <w:marLeft w:val="0"/>
      <w:marRight w:val="0"/>
      <w:marTop w:val="0"/>
      <w:marBottom w:val="0"/>
      <w:divBdr>
        <w:top w:val="none" w:sz="0" w:space="0" w:color="auto"/>
        <w:left w:val="none" w:sz="0" w:space="0" w:color="auto"/>
        <w:bottom w:val="none" w:sz="0" w:space="0" w:color="auto"/>
        <w:right w:val="none" w:sz="0" w:space="0" w:color="auto"/>
      </w:divBdr>
    </w:div>
    <w:div w:id="1813982470">
      <w:bodyDiv w:val="1"/>
      <w:marLeft w:val="0"/>
      <w:marRight w:val="0"/>
      <w:marTop w:val="0"/>
      <w:marBottom w:val="0"/>
      <w:divBdr>
        <w:top w:val="none" w:sz="0" w:space="0" w:color="auto"/>
        <w:left w:val="none" w:sz="0" w:space="0" w:color="auto"/>
        <w:bottom w:val="none" w:sz="0" w:space="0" w:color="auto"/>
        <w:right w:val="none" w:sz="0" w:space="0" w:color="auto"/>
      </w:divBdr>
    </w:div>
    <w:div w:id="1814130068">
      <w:bodyDiv w:val="1"/>
      <w:marLeft w:val="0"/>
      <w:marRight w:val="0"/>
      <w:marTop w:val="0"/>
      <w:marBottom w:val="0"/>
      <w:divBdr>
        <w:top w:val="none" w:sz="0" w:space="0" w:color="auto"/>
        <w:left w:val="none" w:sz="0" w:space="0" w:color="auto"/>
        <w:bottom w:val="none" w:sz="0" w:space="0" w:color="auto"/>
        <w:right w:val="none" w:sz="0" w:space="0" w:color="auto"/>
      </w:divBdr>
    </w:div>
    <w:div w:id="1814132696">
      <w:bodyDiv w:val="1"/>
      <w:marLeft w:val="0"/>
      <w:marRight w:val="0"/>
      <w:marTop w:val="0"/>
      <w:marBottom w:val="0"/>
      <w:divBdr>
        <w:top w:val="none" w:sz="0" w:space="0" w:color="auto"/>
        <w:left w:val="none" w:sz="0" w:space="0" w:color="auto"/>
        <w:bottom w:val="none" w:sz="0" w:space="0" w:color="auto"/>
        <w:right w:val="none" w:sz="0" w:space="0" w:color="auto"/>
      </w:divBdr>
    </w:div>
    <w:div w:id="1814179379">
      <w:bodyDiv w:val="1"/>
      <w:marLeft w:val="0"/>
      <w:marRight w:val="0"/>
      <w:marTop w:val="0"/>
      <w:marBottom w:val="0"/>
      <w:divBdr>
        <w:top w:val="none" w:sz="0" w:space="0" w:color="auto"/>
        <w:left w:val="none" w:sz="0" w:space="0" w:color="auto"/>
        <w:bottom w:val="none" w:sz="0" w:space="0" w:color="auto"/>
        <w:right w:val="none" w:sz="0" w:space="0" w:color="auto"/>
      </w:divBdr>
    </w:div>
    <w:div w:id="1814324638">
      <w:bodyDiv w:val="1"/>
      <w:marLeft w:val="0"/>
      <w:marRight w:val="0"/>
      <w:marTop w:val="0"/>
      <w:marBottom w:val="0"/>
      <w:divBdr>
        <w:top w:val="none" w:sz="0" w:space="0" w:color="auto"/>
        <w:left w:val="none" w:sz="0" w:space="0" w:color="auto"/>
        <w:bottom w:val="none" w:sz="0" w:space="0" w:color="auto"/>
        <w:right w:val="none" w:sz="0" w:space="0" w:color="auto"/>
      </w:divBdr>
    </w:div>
    <w:div w:id="1814329395">
      <w:bodyDiv w:val="1"/>
      <w:marLeft w:val="0"/>
      <w:marRight w:val="0"/>
      <w:marTop w:val="0"/>
      <w:marBottom w:val="0"/>
      <w:divBdr>
        <w:top w:val="none" w:sz="0" w:space="0" w:color="auto"/>
        <w:left w:val="none" w:sz="0" w:space="0" w:color="auto"/>
        <w:bottom w:val="none" w:sz="0" w:space="0" w:color="auto"/>
        <w:right w:val="none" w:sz="0" w:space="0" w:color="auto"/>
      </w:divBdr>
    </w:div>
    <w:div w:id="1814329730">
      <w:bodyDiv w:val="1"/>
      <w:marLeft w:val="0"/>
      <w:marRight w:val="0"/>
      <w:marTop w:val="0"/>
      <w:marBottom w:val="0"/>
      <w:divBdr>
        <w:top w:val="none" w:sz="0" w:space="0" w:color="auto"/>
        <w:left w:val="none" w:sz="0" w:space="0" w:color="auto"/>
        <w:bottom w:val="none" w:sz="0" w:space="0" w:color="auto"/>
        <w:right w:val="none" w:sz="0" w:space="0" w:color="auto"/>
      </w:divBdr>
    </w:div>
    <w:div w:id="1814331294">
      <w:bodyDiv w:val="1"/>
      <w:marLeft w:val="0"/>
      <w:marRight w:val="0"/>
      <w:marTop w:val="0"/>
      <w:marBottom w:val="0"/>
      <w:divBdr>
        <w:top w:val="none" w:sz="0" w:space="0" w:color="auto"/>
        <w:left w:val="none" w:sz="0" w:space="0" w:color="auto"/>
        <w:bottom w:val="none" w:sz="0" w:space="0" w:color="auto"/>
        <w:right w:val="none" w:sz="0" w:space="0" w:color="auto"/>
      </w:divBdr>
    </w:div>
    <w:div w:id="1814368815">
      <w:bodyDiv w:val="1"/>
      <w:marLeft w:val="0"/>
      <w:marRight w:val="0"/>
      <w:marTop w:val="0"/>
      <w:marBottom w:val="0"/>
      <w:divBdr>
        <w:top w:val="none" w:sz="0" w:space="0" w:color="auto"/>
        <w:left w:val="none" w:sz="0" w:space="0" w:color="auto"/>
        <w:bottom w:val="none" w:sz="0" w:space="0" w:color="auto"/>
        <w:right w:val="none" w:sz="0" w:space="0" w:color="auto"/>
      </w:divBdr>
    </w:div>
    <w:div w:id="1814370601">
      <w:bodyDiv w:val="1"/>
      <w:marLeft w:val="0"/>
      <w:marRight w:val="0"/>
      <w:marTop w:val="0"/>
      <w:marBottom w:val="0"/>
      <w:divBdr>
        <w:top w:val="none" w:sz="0" w:space="0" w:color="auto"/>
        <w:left w:val="none" w:sz="0" w:space="0" w:color="auto"/>
        <w:bottom w:val="none" w:sz="0" w:space="0" w:color="auto"/>
        <w:right w:val="none" w:sz="0" w:space="0" w:color="auto"/>
      </w:divBdr>
    </w:div>
    <w:div w:id="1814525045">
      <w:bodyDiv w:val="1"/>
      <w:marLeft w:val="0"/>
      <w:marRight w:val="0"/>
      <w:marTop w:val="0"/>
      <w:marBottom w:val="0"/>
      <w:divBdr>
        <w:top w:val="none" w:sz="0" w:space="0" w:color="auto"/>
        <w:left w:val="none" w:sz="0" w:space="0" w:color="auto"/>
        <w:bottom w:val="none" w:sz="0" w:space="0" w:color="auto"/>
        <w:right w:val="none" w:sz="0" w:space="0" w:color="auto"/>
      </w:divBdr>
    </w:div>
    <w:div w:id="1814561336">
      <w:bodyDiv w:val="1"/>
      <w:marLeft w:val="0"/>
      <w:marRight w:val="0"/>
      <w:marTop w:val="0"/>
      <w:marBottom w:val="0"/>
      <w:divBdr>
        <w:top w:val="none" w:sz="0" w:space="0" w:color="auto"/>
        <w:left w:val="none" w:sz="0" w:space="0" w:color="auto"/>
        <w:bottom w:val="none" w:sz="0" w:space="0" w:color="auto"/>
        <w:right w:val="none" w:sz="0" w:space="0" w:color="auto"/>
      </w:divBdr>
    </w:div>
    <w:div w:id="1814593204">
      <w:bodyDiv w:val="1"/>
      <w:marLeft w:val="0"/>
      <w:marRight w:val="0"/>
      <w:marTop w:val="0"/>
      <w:marBottom w:val="0"/>
      <w:divBdr>
        <w:top w:val="none" w:sz="0" w:space="0" w:color="auto"/>
        <w:left w:val="none" w:sz="0" w:space="0" w:color="auto"/>
        <w:bottom w:val="none" w:sz="0" w:space="0" w:color="auto"/>
        <w:right w:val="none" w:sz="0" w:space="0" w:color="auto"/>
      </w:divBdr>
    </w:div>
    <w:div w:id="1814635425">
      <w:bodyDiv w:val="1"/>
      <w:marLeft w:val="0"/>
      <w:marRight w:val="0"/>
      <w:marTop w:val="0"/>
      <w:marBottom w:val="0"/>
      <w:divBdr>
        <w:top w:val="none" w:sz="0" w:space="0" w:color="auto"/>
        <w:left w:val="none" w:sz="0" w:space="0" w:color="auto"/>
        <w:bottom w:val="none" w:sz="0" w:space="0" w:color="auto"/>
        <w:right w:val="none" w:sz="0" w:space="0" w:color="auto"/>
      </w:divBdr>
    </w:div>
    <w:div w:id="1814829113">
      <w:bodyDiv w:val="1"/>
      <w:marLeft w:val="0"/>
      <w:marRight w:val="0"/>
      <w:marTop w:val="0"/>
      <w:marBottom w:val="0"/>
      <w:divBdr>
        <w:top w:val="none" w:sz="0" w:space="0" w:color="auto"/>
        <w:left w:val="none" w:sz="0" w:space="0" w:color="auto"/>
        <w:bottom w:val="none" w:sz="0" w:space="0" w:color="auto"/>
        <w:right w:val="none" w:sz="0" w:space="0" w:color="auto"/>
      </w:divBdr>
    </w:div>
    <w:div w:id="1814834034">
      <w:bodyDiv w:val="1"/>
      <w:marLeft w:val="0"/>
      <w:marRight w:val="0"/>
      <w:marTop w:val="0"/>
      <w:marBottom w:val="0"/>
      <w:divBdr>
        <w:top w:val="none" w:sz="0" w:space="0" w:color="auto"/>
        <w:left w:val="none" w:sz="0" w:space="0" w:color="auto"/>
        <w:bottom w:val="none" w:sz="0" w:space="0" w:color="auto"/>
        <w:right w:val="none" w:sz="0" w:space="0" w:color="auto"/>
      </w:divBdr>
    </w:div>
    <w:div w:id="1815024575">
      <w:bodyDiv w:val="1"/>
      <w:marLeft w:val="0"/>
      <w:marRight w:val="0"/>
      <w:marTop w:val="0"/>
      <w:marBottom w:val="0"/>
      <w:divBdr>
        <w:top w:val="none" w:sz="0" w:space="0" w:color="auto"/>
        <w:left w:val="none" w:sz="0" w:space="0" w:color="auto"/>
        <w:bottom w:val="none" w:sz="0" w:space="0" w:color="auto"/>
        <w:right w:val="none" w:sz="0" w:space="0" w:color="auto"/>
      </w:divBdr>
    </w:div>
    <w:div w:id="1815100093">
      <w:bodyDiv w:val="1"/>
      <w:marLeft w:val="0"/>
      <w:marRight w:val="0"/>
      <w:marTop w:val="0"/>
      <w:marBottom w:val="0"/>
      <w:divBdr>
        <w:top w:val="none" w:sz="0" w:space="0" w:color="auto"/>
        <w:left w:val="none" w:sz="0" w:space="0" w:color="auto"/>
        <w:bottom w:val="none" w:sz="0" w:space="0" w:color="auto"/>
        <w:right w:val="none" w:sz="0" w:space="0" w:color="auto"/>
      </w:divBdr>
    </w:div>
    <w:div w:id="1815217500">
      <w:bodyDiv w:val="1"/>
      <w:marLeft w:val="0"/>
      <w:marRight w:val="0"/>
      <w:marTop w:val="0"/>
      <w:marBottom w:val="0"/>
      <w:divBdr>
        <w:top w:val="none" w:sz="0" w:space="0" w:color="auto"/>
        <w:left w:val="none" w:sz="0" w:space="0" w:color="auto"/>
        <w:bottom w:val="none" w:sz="0" w:space="0" w:color="auto"/>
        <w:right w:val="none" w:sz="0" w:space="0" w:color="auto"/>
      </w:divBdr>
    </w:div>
    <w:div w:id="1815220805">
      <w:bodyDiv w:val="1"/>
      <w:marLeft w:val="0"/>
      <w:marRight w:val="0"/>
      <w:marTop w:val="0"/>
      <w:marBottom w:val="0"/>
      <w:divBdr>
        <w:top w:val="none" w:sz="0" w:space="0" w:color="auto"/>
        <w:left w:val="none" w:sz="0" w:space="0" w:color="auto"/>
        <w:bottom w:val="none" w:sz="0" w:space="0" w:color="auto"/>
        <w:right w:val="none" w:sz="0" w:space="0" w:color="auto"/>
      </w:divBdr>
    </w:div>
    <w:div w:id="1815368337">
      <w:bodyDiv w:val="1"/>
      <w:marLeft w:val="0"/>
      <w:marRight w:val="0"/>
      <w:marTop w:val="0"/>
      <w:marBottom w:val="0"/>
      <w:divBdr>
        <w:top w:val="none" w:sz="0" w:space="0" w:color="auto"/>
        <w:left w:val="none" w:sz="0" w:space="0" w:color="auto"/>
        <w:bottom w:val="none" w:sz="0" w:space="0" w:color="auto"/>
        <w:right w:val="none" w:sz="0" w:space="0" w:color="auto"/>
      </w:divBdr>
    </w:div>
    <w:div w:id="1815490262">
      <w:bodyDiv w:val="1"/>
      <w:marLeft w:val="0"/>
      <w:marRight w:val="0"/>
      <w:marTop w:val="0"/>
      <w:marBottom w:val="0"/>
      <w:divBdr>
        <w:top w:val="none" w:sz="0" w:space="0" w:color="auto"/>
        <w:left w:val="none" w:sz="0" w:space="0" w:color="auto"/>
        <w:bottom w:val="none" w:sz="0" w:space="0" w:color="auto"/>
        <w:right w:val="none" w:sz="0" w:space="0" w:color="auto"/>
      </w:divBdr>
    </w:div>
    <w:div w:id="1815678473">
      <w:bodyDiv w:val="1"/>
      <w:marLeft w:val="0"/>
      <w:marRight w:val="0"/>
      <w:marTop w:val="0"/>
      <w:marBottom w:val="0"/>
      <w:divBdr>
        <w:top w:val="none" w:sz="0" w:space="0" w:color="auto"/>
        <w:left w:val="none" w:sz="0" w:space="0" w:color="auto"/>
        <w:bottom w:val="none" w:sz="0" w:space="0" w:color="auto"/>
        <w:right w:val="none" w:sz="0" w:space="0" w:color="auto"/>
      </w:divBdr>
    </w:div>
    <w:div w:id="1815755322">
      <w:bodyDiv w:val="1"/>
      <w:marLeft w:val="0"/>
      <w:marRight w:val="0"/>
      <w:marTop w:val="0"/>
      <w:marBottom w:val="0"/>
      <w:divBdr>
        <w:top w:val="none" w:sz="0" w:space="0" w:color="auto"/>
        <w:left w:val="none" w:sz="0" w:space="0" w:color="auto"/>
        <w:bottom w:val="none" w:sz="0" w:space="0" w:color="auto"/>
        <w:right w:val="none" w:sz="0" w:space="0" w:color="auto"/>
      </w:divBdr>
    </w:div>
    <w:div w:id="1815755608">
      <w:bodyDiv w:val="1"/>
      <w:marLeft w:val="0"/>
      <w:marRight w:val="0"/>
      <w:marTop w:val="0"/>
      <w:marBottom w:val="0"/>
      <w:divBdr>
        <w:top w:val="none" w:sz="0" w:space="0" w:color="auto"/>
        <w:left w:val="none" w:sz="0" w:space="0" w:color="auto"/>
        <w:bottom w:val="none" w:sz="0" w:space="0" w:color="auto"/>
        <w:right w:val="none" w:sz="0" w:space="0" w:color="auto"/>
      </w:divBdr>
    </w:div>
    <w:div w:id="1816100395">
      <w:bodyDiv w:val="1"/>
      <w:marLeft w:val="0"/>
      <w:marRight w:val="0"/>
      <w:marTop w:val="0"/>
      <w:marBottom w:val="0"/>
      <w:divBdr>
        <w:top w:val="none" w:sz="0" w:space="0" w:color="auto"/>
        <w:left w:val="none" w:sz="0" w:space="0" w:color="auto"/>
        <w:bottom w:val="none" w:sz="0" w:space="0" w:color="auto"/>
        <w:right w:val="none" w:sz="0" w:space="0" w:color="auto"/>
      </w:divBdr>
    </w:div>
    <w:div w:id="1816219433">
      <w:bodyDiv w:val="1"/>
      <w:marLeft w:val="0"/>
      <w:marRight w:val="0"/>
      <w:marTop w:val="0"/>
      <w:marBottom w:val="0"/>
      <w:divBdr>
        <w:top w:val="none" w:sz="0" w:space="0" w:color="auto"/>
        <w:left w:val="none" w:sz="0" w:space="0" w:color="auto"/>
        <w:bottom w:val="none" w:sz="0" w:space="0" w:color="auto"/>
        <w:right w:val="none" w:sz="0" w:space="0" w:color="auto"/>
      </w:divBdr>
    </w:div>
    <w:div w:id="1816221197">
      <w:bodyDiv w:val="1"/>
      <w:marLeft w:val="0"/>
      <w:marRight w:val="0"/>
      <w:marTop w:val="0"/>
      <w:marBottom w:val="0"/>
      <w:divBdr>
        <w:top w:val="none" w:sz="0" w:space="0" w:color="auto"/>
        <w:left w:val="none" w:sz="0" w:space="0" w:color="auto"/>
        <w:bottom w:val="none" w:sz="0" w:space="0" w:color="auto"/>
        <w:right w:val="none" w:sz="0" w:space="0" w:color="auto"/>
      </w:divBdr>
    </w:div>
    <w:div w:id="1816528919">
      <w:bodyDiv w:val="1"/>
      <w:marLeft w:val="0"/>
      <w:marRight w:val="0"/>
      <w:marTop w:val="0"/>
      <w:marBottom w:val="0"/>
      <w:divBdr>
        <w:top w:val="none" w:sz="0" w:space="0" w:color="auto"/>
        <w:left w:val="none" w:sz="0" w:space="0" w:color="auto"/>
        <w:bottom w:val="none" w:sz="0" w:space="0" w:color="auto"/>
        <w:right w:val="none" w:sz="0" w:space="0" w:color="auto"/>
      </w:divBdr>
    </w:div>
    <w:div w:id="1816529423">
      <w:bodyDiv w:val="1"/>
      <w:marLeft w:val="0"/>
      <w:marRight w:val="0"/>
      <w:marTop w:val="0"/>
      <w:marBottom w:val="0"/>
      <w:divBdr>
        <w:top w:val="none" w:sz="0" w:space="0" w:color="auto"/>
        <w:left w:val="none" w:sz="0" w:space="0" w:color="auto"/>
        <w:bottom w:val="none" w:sz="0" w:space="0" w:color="auto"/>
        <w:right w:val="none" w:sz="0" w:space="0" w:color="auto"/>
      </w:divBdr>
    </w:div>
    <w:div w:id="1816557410">
      <w:bodyDiv w:val="1"/>
      <w:marLeft w:val="0"/>
      <w:marRight w:val="0"/>
      <w:marTop w:val="0"/>
      <w:marBottom w:val="0"/>
      <w:divBdr>
        <w:top w:val="none" w:sz="0" w:space="0" w:color="auto"/>
        <w:left w:val="none" w:sz="0" w:space="0" w:color="auto"/>
        <w:bottom w:val="none" w:sz="0" w:space="0" w:color="auto"/>
        <w:right w:val="none" w:sz="0" w:space="0" w:color="auto"/>
      </w:divBdr>
    </w:div>
    <w:div w:id="1817137484">
      <w:bodyDiv w:val="1"/>
      <w:marLeft w:val="0"/>
      <w:marRight w:val="0"/>
      <w:marTop w:val="0"/>
      <w:marBottom w:val="0"/>
      <w:divBdr>
        <w:top w:val="none" w:sz="0" w:space="0" w:color="auto"/>
        <w:left w:val="none" w:sz="0" w:space="0" w:color="auto"/>
        <w:bottom w:val="none" w:sz="0" w:space="0" w:color="auto"/>
        <w:right w:val="none" w:sz="0" w:space="0" w:color="auto"/>
      </w:divBdr>
    </w:div>
    <w:div w:id="1817183154">
      <w:bodyDiv w:val="1"/>
      <w:marLeft w:val="0"/>
      <w:marRight w:val="0"/>
      <w:marTop w:val="0"/>
      <w:marBottom w:val="0"/>
      <w:divBdr>
        <w:top w:val="none" w:sz="0" w:space="0" w:color="auto"/>
        <w:left w:val="none" w:sz="0" w:space="0" w:color="auto"/>
        <w:bottom w:val="none" w:sz="0" w:space="0" w:color="auto"/>
        <w:right w:val="none" w:sz="0" w:space="0" w:color="auto"/>
      </w:divBdr>
    </w:div>
    <w:div w:id="1817184088">
      <w:bodyDiv w:val="1"/>
      <w:marLeft w:val="0"/>
      <w:marRight w:val="0"/>
      <w:marTop w:val="0"/>
      <w:marBottom w:val="0"/>
      <w:divBdr>
        <w:top w:val="none" w:sz="0" w:space="0" w:color="auto"/>
        <w:left w:val="none" w:sz="0" w:space="0" w:color="auto"/>
        <w:bottom w:val="none" w:sz="0" w:space="0" w:color="auto"/>
        <w:right w:val="none" w:sz="0" w:space="0" w:color="auto"/>
      </w:divBdr>
    </w:div>
    <w:div w:id="1817330054">
      <w:bodyDiv w:val="1"/>
      <w:marLeft w:val="0"/>
      <w:marRight w:val="0"/>
      <w:marTop w:val="0"/>
      <w:marBottom w:val="0"/>
      <w:divBdr>
        <w:top w:val="none" w:sz="0" w:space="0" w:color="auto"/>
        <w:left w:val="none" w:sz="0" w:space="0" w:color="auto"/>
        <w:bottom w:val="none" w:sz="0" w:space="0" w:color="auto"/>
        <w:right w:val="none" w:sz="0" w:space="0" w:color="auto"/>
      </w:divBdr>
    </w:div>
    <w:div w:id="1817339662">
      <w:bodyDiv w:val="1"/>
      <w:marLeft w:val="0"/>
      <w:marRight w:val="0"/>
      <w:marTop w:val="0"/>
      <w:marBottom w:val="0"/>
      <w:divBdr>
        <w:top w:val="none" w:sz="0" w:space="0" w:color="auto"/>
        <w:left w:val="none" w:sz="0" w:space="0" w:color="auto"/>
        <w:bottom w:val="none" w:sz="0" w:space="0" w:color="auto"/>
        <w:right w:val="none" w:sz="0" w:space="0" w:color="auto"/>
      </w:divBdr>
    </w:div>
    <w:div w:id="1817457514">
      <w:bodyDiv w:val="1"/>
      <w:marLeft w:val="0"/>
      <w:marRight w:val="0"/>
      <w:marTop w:val="0"/>
      <w:marBottom w:val="0"/>
      <w:divBdr>
        <w:top w:val="none" w:sz="0" w:space="0" w:color="auto"/>
        <w:left w:val="none" w:sz="0" w:space="0" w:color="auto"/>
        <w:bottom w:val="none" w:sz="0" w:space="0" w:color="auto"/>
        <w:right w:val="none" w:sz="0" w:space="0" w:color="auto"/>
      </w:divBdr>
    </w:div>
    <w:div w:id="1817603765">
      <w:bodyDiv w:val="1"/>
      <w:marLeft w:val="0"/>
      <w:marRight w:val="0"/>
      <w:marTop w:val="0"/>
      <w:marBottom w:val="0"/>
      <w:divBdr>
        <w:top w:val="none" w:sz="0" w:space="0" w:color="auto"/>
        <w:left w:val="none" w:sz="0" w:space="0" w:color="auto"/>
        <w:bottom w:val="none" w:sz="0" w:space="0" w:color="auto"/>
        <w:right w:val="none" w:sz="0" w:space="0" w:color="auto"/>
      </w:divBdr>
    </w:div>
    <w:div w:id="1817606178">
      <w:bodyDiv w:val="1"/>
      <w:marLeft w:val="0"/>
      <w:marRight w:val="0"/>
      <w:marTop w:val="0"/>
      <w:marBottom w:val="0"/>
      <w:divBdr>
        <w:top w:val="none" w:sz="0" w:space="0" w:color="auto"/>
        <w:left w:val="none" w:sz="0" w:space="0" w:color="auto"/>
        <w:bottom w:val="none" w:sz="0" w:space="0" w:color="auto"/>
        <w:right w:val="none" w:sz="0" w:space="0" w:color="auto"/>
      </w:divBdr>
    </w:div>
    <w:div w:id="1817642277">
      <w:bodyDiv w:val="1"/>
      <w:marLeft w:val="0"/>
      <w:marRight w:val="0"/>
      <w:marTop w:val="0"/>
      <w:marBottom w:val="0"/>
      <w:divBdr>
        <w:top w:val="none" w:sz="0" w:space="0" w:color="auto"/>
        <w:left w:val="none" w:sz="0" w:space="0" w:color="auto"/>
        <w:bottom w:val="none" w:sz="0" w:space="0" w:color="auto"/>
        <w:right w:val="none" w:sz="0" w:space="0" w:color="auto"/>
      </w:divBdr>
    </w:div>
    <w:div w:id="1817724395">
      <w:bodyDiv w:val="1"/>
      <w:marLeft w:val="0"/>
      <w:marRight w:val="0"/>
      <w:marTop w:val="0"/>
      <w:marBottom w:val="0"/>
      <w:divBdr>
        <w:top w:val="none" w:sz="0" w:space="0" w:color="auto"/>
        <w:left w:val="none" w:sz="0" w:space="0" w:color="auto"/>
        <w:bottom w:val="none" w:sz="0" w:space="0" w:color="auto"/>
        <w:right w:val="none" w:sz="0" w:space="0" w:color="auto"/>
      </w:divBdr>
    </w:div>
    <w:div w:id="1817985537">
      <w:bodyDiv w:val="1"/>
      <w:marLeft w:val="0"/>
      <w:marRight w:val="0"/>
      <w:marTop w:val="0"/>
      <w:marBottom w:val="0"/>
      <w:divBdr>
        <w:top w:val="none" w:sz="0" w:space="0" w:color="auto"/>
        <w:left w:val="none" w:sz="0" w:space="0" w:color="auto"/>
        <w:bottom w:val="none" w:sz="0" w:space="0" w:color="auto"/>
        <w:right w:val="none" w:sz="0" w:space="0" w:color="auto"/>
      </w:divBdr>
    </w:div>
    <w:div w:id="1817993170">
      <w:bodyDiv w:val="1"/>
      <w:marLeft w:val="0"/>
      <w:marRight w:val="0"/>
      <w:marTop w:val="0"/>
      <w:marBottom w:val="0"/>
      <w:divBdr>
        <w:top w:val="none" w:sz="0" w:space="0" w:color="auto"/>
        <w:left w:val="none" w:sz="0" w:space="0" w:color="auto"/>
        <w:bottom w:val="none" w:sz="0" w:space="0" w:color="auto"/>
        <w:right w:val="none" w:sz="0" w:space="0" w:color="auto"/>
      </w:divBdr>
    </w:div>
    <w:div w:id="1818035265">
      <w:bodyDiv w:val="1"/>
      <w:marLeft w:val="0"/>
      <w:marRight w:val="0"/>
      <w:marTop w:val="0"/>
      <w:marBottom w:val="0"/>
      <w:divBdr>
        <w:top w:val="none" w:sz="0" w:space="0" w:color="auto"/>
        <w:left w:val="none" w:sz="0" w:space="0" w:color="auto"/>
        <w:bottom w:val="none" w:sz="0" w:space="0" w:color="auto"/>
        <w:right w:val="none" w:sz="0" w:space="0" w:color="auto"/>
      </w:divBdr>
    </w:div>
    <w:div w:id="1818104506">
      <w:bodyDiv w:val="1"/>
      <w:marLeft w:val="0"/>
      <w:marRight w:val="0"/>
      <w:marTop w:val="0"/>
      <w:marBottom w:val="0"/>
      <w:divBdr>
        <w:top w:val="none" w:sz="0" w:space="0" w:color="auto"/>
        <w:left w:val="none" w:sz="0" w:space="0" w:color="auto"/>
        <w:bottom w:val="none" w:sz="0" w:space="0" w:color="auto"/>
        <w:right w:val="none" w:sz="0" w:space="0" w:color="auto"/>
      </w:divBdr>
    </w:div>
    <w:div w:id="1818111027">
      <w:bodyDiv w:val="1"/>
      <w:marLeft w:val="0"/>
      <w:marRight w:val="0"/>
      <w:marTop w:val="0"/>
      <w:marBottom w:val="0"/>
      <w:divBdr>
        <w:top w:val="none" w:sz="0" w:space="0" w:color="auto"/>
        <w:left w:val="none" w:sz="0" w:space="0" w:color="auto"/>
        <w:bottom w:val="none" w:sz="0" w:space="0" w:color="auto"/>
        <w:right w:val="none" w:sz="0" w:space="0" w:color="auto"/>
      </w:divBdr>
    </w:div>
    <w:div w:id="1818182990">
      <w:bodyDiv w:val="1"/>
      <w:marLeft w:val="0"/>
      <w:marRight w:val="0"/>
      <w:marTop w:val="0"/>
      <w:marBottom w:val="0"/>
      <w:divBdr>
        <w:top w:val="none" w:sz="0" w:space="0" w:color="auto"/>
        <w:left w:val="none" w:sz="0" w:space="0" w:color="auto"/>
        <w:bottom w:val="none" w:sz="0" w:space="0" w:color="auto"/>
        <w:right w:val="none" w:sz="0" w:space="0" w:color="auto"/>
      </w:divBdr>
    </w:div>
    <w:div w:id="1818183245">
      <w:bodyDiv w:val="1"/>
      <w:marLeft w:val="0"/>
      <w:marRight w:val="0"/>
      <w:marTop w:val="0"/>
      <w:marBottom w:val="0"/>
      <w:divBdr>
        <w:top w:val="none" w:sz="0" w:space="0" w:color="auto"/>
        <w:left w:val="none" w:sz="0" w:space="0" w:color="auto"/>
        <w:bottom w:val="none" w:sz="0" w:space="0" w:color="auto"/>
        <w:right w:val="none" w:sz="0" w:space="0" w:color="auto"/>
      </w:divBdr>
    </w:div>
    <w:div w:id="1818255345">
      <w:bodyDiv w:val="1"/>
      <w:marLeft w:val="0"/>
      <w:marRight w:val="0"/>
      <w:marTop w:val="0"/>
      <w:marBottom w:val="0"/>
      <w:divBdr>
        <w:top w:val="none" w:sz="0" w:space="0" w:color="auto"/>
        <w:left w:val="none" w:sz="0" w:space="0" w:color="auto"/>
        <w:bottom w:val="none" w:sz="0" w:space="0" w:color="auto"/>
        <w:right w:val="none" w:sz="0" w:space="0" w:color="auto"/>
      </w:divBdr>
    </w:div>
    <w:div w:id="1818298363">
      <w:bodyDiv w:val="1"/>
      <w:marLeft w:val="0"/>
      <w:marRight w:val="0"/>
      <w:marTop w:val="0"/>
      <w:marBottom w:val="0"/>
      <w:divBdr>
        <w:top w:val="none" w:sz="0" w:space="0" w:color="auto"/>
        <w:left w:val="none" w:sz="0" w:space="0" w:color="auto"/>
        <w:bottom w:val="none" w:sz="0" w:space="0" w:color="auto"/>
        <w:right w:val="none" w:sz="0" w:space="0" w:color="auto"/>
      </w:divBdr>
    </w:div>
    <w:div w:id="1818304152">
      <w:bodyDiv w:val="1"/>
      <w:marLeft w:val="0"/>
      <w:marRight w:val="0"/>
      <w:marTop w:val="0"/>
      <w:marBottom w:val="0"/>
      <w:divBdr>
        <w:top w:val="none" w:sz="0" w:space="0" w:color="auto"/>
        <w:left w:val="none" w:sz="0" w:space="0" w:color="auto"/>
        <w:bottom w:val="none" w:sz="0" w:space="0" w:color="auto"/>
        <w:right w:val="none" w:sz="0" w:space="0" w:color="auto"/>
      </w:divBdr>
    </w:div>
    <w:div w:id="1818448783">
      <w:bodyDiv w:val="1"/>
      <w:marLeft w:val="0"/>
      <w:marRight w:val="0"/>
      <w:marTop w:val="0"/>
      <w:marBottom w:val="0"/>
      <w:divBdr>
        <w:top w:val="none" w:sz="0" w:space="0" w:color="auto"/>
        <w:left w:val="none" w:sz="0" w:space="0" w:color="auto"/>
        <w:bottom w:val="none" w:sz="0" w:space="0" w:color="auto"/>
        <w:right w:val="none" w:sz="0" w:space="0" w:color="auto"/>
      </w:divBdr>
    </w:div>
    <w:div w:id="1818450020">
      <w:bodyDiv w:val="1"/>
      <w:marLeft w:val="0"/>
      <w:marRight w:val="0"/>
      <w:marTop w:val="0"/>
      <w:marBottom w:val="0"/>
      <w:divBdr>
        <w:top w:val="none" w:sz="0" w:space="0" w:color="auto"/>
        <w:left w:val="none" w:sz="0" w:space="0" w:color="auto"/>
        <w:bottom w:val="none" w:sz="0" w:space="0" w:color="auto"/>
        <w:right w:val="none" w:sz="0" w:space="0" w:color="auto"/>
      </w:divBdr>
    </w:div>
    <w:div w:id="1818571677">
      <w:bodyDiv w:val="1"/>
      <w:marLeft w:val="0"/>
      <w:marRight w:val="0"/>
      <w:marTop w:val="0"/>
      <w:marBottom w:val="0"/>
      <w:divBdr>
        <w:top w:val="none" w:sz="0" w:space="0" w:color="auto"/>
        <w:left w:val="none" w:sz="0" w:space="0" w:color="auto"/>
        <w:bottom w:val="none" w:sz="0" w:space="0" w:color="auto"/>
        <w:right w:val="none" w:sz="0" w:space="0" w:color="auto"/>
      </w:divBdr>
    </w:div>
    <w:div w:id="1818572171">
      <w:bodyDiv w:val="1"/>
      <w:marLeft w:val="0"/>
      <w:marRight w:val="0"/>
      <w:marTop w:val="0"/>
      <w:marBottom w:val="0"/>
      <w:divBdr>
        <w:top w:val="none" w:sz="0" w:space="0" w:color="auto"/>
        <w:left w:val="none" w:sz="0" w:space="0" w:color="auto"/>
        <w:bottom w:val="none" w:sz="0" w:space="0" w:color="auto"/>
        <w:right w:val="none" w:sz="0" w:space="0" w:color="auto"/>
      </w:divBdr>
    </w:div>
    <w:div w:id="1818644166">
      <w:bodyDiv w:val="1"/>
      <w:marLeft w:val="0"/>
      <w:marRight w:val="0"/>
      <w:marTop w:val="0"/>
      <w:marBottom w:val="0"/>
      <w:divBdr>
        <w:top w:val="none" w:sz="0" w:space="0" w:color="auto"/>
        <w:left w:val="none" w:sz="0" w:space="0" w:color="auto"/>
        <w:bottom w:val="none" w:sz="0" w:space="0" w:color="auto"/>
        <w:right w:val="none" w:sz="0" w:space="0" w:color="auto"/>
      </w:divBdr>
    </w:div>
    <w:div w:id="1818644189">
      <w:bodyDiv w:val="1"/>
      <w:marLeft w:val="0"/>
      <w:marRight w:val="0"/>
      <w:marTop w:val="0"/>
      <w:marBottom w:val="0"/>
      <w:divBdr>
        <w:top w:val="none" w:sz="0" w:space="0" w:color="auto"/>
        <w:left w:val="none" w:sz="0" w:space="0" w:color="auto"/>
        <w:bottom w:val="none" w:sz="0" w:space="0" w:color="auto"/>
        <w:right w:val="none" w:sz="0" w:space="0" w:color="auto"/>
      </w:divBdr>
    </w:div>
    <w:div w:id="1818764932">
      <w:bodyDiv w:val="1"/>
      <w:marLeft w:val="0"/>
      <w:marRight w:val="0"/>
      <w:marTop w:val="0"/>
      <w:marBottom w:val="0"/>
      <w:divBdr>
        <w:top w:val="none" w:sz="0" w:space="0" w:color="auto"/>
        <w:left w:val="none" w:sz="0" w:space="0" w:color="auto"/>
        <w:bottom w:val="none" w:sz="0" w:space="0" w:color="auto"/>
        <w:right w:val="none" w:sz="0" w:space="0" w:color="auto"/>
      </w:divBdr>
    </w:div>
    <w:div w:id="1818836699">
      <w:bodyDiv w:val="1"/>
      <w:marLeft w:val="0"/>
      <w:marRight w:val="0"/>
      <w:marTop w:val="0"/>
      <w:marBottom w:val="0"/>
      <w:divBdr>
        <w:top w:val="none" w:sz="0" w:space="0" w:color="auto"/>
        <w:left w:val="none" w:sz="0" w:space="0" w:color="auto"/>
        <w:bottom w:val="none" w:sz="0" w:space="0" w:color="auto"/>
        <w:right w:val="none" w:sz="0" w:space="0" w:color="auto"/>
      </w:divBdr>
    </w:div>
    <w:div w:id="1818914520">
      <w:bodyDiv w:val="1"/>
      <w:marLeft w:val="0"/>
      <w:marRight w:val="0"/>
      <w:marTop w:val="0"/>
      <w:marBottom w:val="0"/>
      <w:divBdr>
        <w:top w:val="none" w:sz="0" w:space="0" w:color="auto"/>
        <w:left w:val="none" w:sz="0" w:space="0" w:color="auto"/>
        <w:bottom w:val="none" w:sz="0" w:space="0" w:color="auto"/>
        <w:right w:val="none" w:sz="0" w:space="0" w:color="auto"/>
      </w:divBdr>
    </w:div>
    <w:div w:id="1818953112">
      <w:bodyDiv w:val="1"/>
      <w:marLeft w:val="0"/>
      <w:marRight w:val="0"/>
      <w:marTop w:val="0"/>
      <w:marBottom w:val="0"/>
      <w:divBdr>
        <w:top w:val="none" w:sz="0" w:space="0" w:color="auto"/>
        <w:left w:val="none" w:sz="0" w:space="0" w:color="auto"/>
        <w:bottom w:val="none" w:sz="0" w:space="0" w:color="auto"/>
        <w:right w:val="none" w:sz="0" w:space="0" w:color="auto"/>
      </w:divBdr>
    </w:div>
    <w:div w:id="1818953906">
      <w:bodyDiv w:val="1"/>
      <w:marLeft w:val="0"/>
      <w:marRight w:val="0"/>
      <w:marTop w:val="0"/>
      <w:marBottom w:val="0"/>
      <w:divBdr>
        <w:top w:val="none" w:sz="0" w:space="0" w:color="auto"/>
        <w:left w:val="none" w:sz="0" w:space="0" w:color="auto"/>
        <w:bottom w:val="none" w:sz="0" w:space="0" w:color="auto"/>
        <w:right w:val="none" w:sz="0" w:space="0" w:color="auto"/>
      </w:divBdr>
    </w:div>
    <w:div w:id="1819030422">
      <w:bodyDiv w:val="1"/>
      <w:marLeft w:val="0"/>
      <w:marRight w:val="0"/>
      <w:marTop w:val="0"/>
      <w:marBottom w:val="0"/>
      <w:divBdr>
        <w:top w:val="none" w:sz="0" w:space="0" w:color="auto"/>
        <w:left w:val="none" w:sz="0" w:space="0" w:color="auto"/>
        <w:bottom w:val="none" w:sz="0" w:space="0" w:color="auto"/>
        <w:right w:val="none" w:sz="0" w:space="0" w:color="auto"/>
      </w:divBdr>
    </w:div>
    <w:div w:id="1819103917">
      <w:bodyDiv w:val="1"/>
      <w:marLeft w:val="0"/>
      <w:marRight w:val="0"/>
      <w:marTop w:val="0"/>
      <w:marBottom w:val="0"/>
      <w:divBdr>
        <w:top w:val="none" w:sz="0" w:space="0" w:color="auto"/>
        <w:left w:val="none" w:sz="0" w:space="0" w:color="auto"/>
        <w:bottom w:val="none" w:sz="0" w:space="0" w:color="auto"/>
        <w:right w:val="none" w:sz="0" w:space="0" w:color="auto"/>
      </w:divBdr>
    </w:div>
    <w:div w:id="1819151532">
      <w:bodyDiv w:val="1"/>
      <w:marLeft w:val="0"/>
      <w:marRight w:val="0"/>
      <w:marTop w:val="0"/>
      <w:marBottom w:val="0"/>
      <w:divBdr>
        <w:top w:val="none" w:sz="0" w:space="0" w:color="auto"/>
        <w:left w:val="none" w:sz="0" w:space="0" w:color="auto"/>
        <w:bottom w:val="none" w:sz="0" w:space="0" w:color="auto"/>
        <w:right w:val="none" w:sz="0" w:space="0" w:color="auto"/>
      </w:divBdr>
    </w:div>
    <w:div w:id="1819222860">
      <w:bodyDiv w:val="1"/>
      <w:marLeft w:val="0"/>
      <w:marRight w:val="0"/>
      <w:marTop w:val="0"/>
      <w:marBottom w:val="0"/>
      <w:divBdr>
        <w:top w:val="none" w:sz="0" w:space="0" w:color="auto"/>
        <w:left w:val="none" w:sz="0" w:space="0" w:color="auto"/>
        <w:bottom w:val="none" w:sz="0" w:space="0" w:color="auto"/>
        <w:right w:val="none" w:sz="0" w:space="0" w:color="auto"/>
      </w:divBdr>
    </w:div>
    <w:div w:id="1819225970">
      <w:bodyDiv w:val="1"/>
      <w:marLeft w:val="0"/>
      <w:marRight w:val="0"/>
      <w:marTop w:val="0"/>
      <w:marBottom w:val="0"/>
      <w:divBdr>
        <w:top w:val="none" w:sz="0" w:space="0" w:color="auto"/>
        <w:left w:val="none" w:sz="0" w:space="0" w:color="auto"/>
        <w:bottom w:val="none" w:sz="0" w:space="0" w:color="auto"/>
        <w:right w:val="none" w:sz="0" w:space="0" w:color="auto"/>
      </w:divBdr>
    </w:div>
    <w:div w:id="1819420235">
      <w:bodyDiv w:val="1"/>
      <w:marLeft w:val="0"/>
      <w:marRight w:val="0"/>
      <w:marTop w:val="0"/>
      <w:marBottom w:val="0"/>
      <w:divBdr>
        <w:top w:val="none" w:sz="0" w:space="0" w:color="auto"/>
        <w:left w:val="none" w:sz="0" w:space="0" w:color="auto"/>
        <w:bottom w:val="none" w:sz="0" w:space="0" w:color="auto"/>
        <w:right w:val="none" w:sz="0" w:space="0" w:color="auto"/>
      </w:divBdr>
    </w:div>
    <w:div w:id="1819422194">
      <w:bodyDiv w:val="1"/>
      <w:marLeft w:val="0"/>
      <w:marRight w:val="0"/>
      <w:marTop w:val="0"/>
      <w:marBottom w:val="0"/>
      <w:divBdr>
        <w:top w:val="none" w:sz="0" w:space="0" w:color="auto"/>
        <w:left w:val="none" w:sz="0" w:space="0" w:color="auto"/>
        <w:bottom w:val="none" w:sz="0" w:space="0" w:color="auto"/>
        <w:right w:val="none" w:sz="0" w:space="0" w:color="auto"/>
      </w:divBdr>
    </w:div>
    <w:div w:id="1819498855">
      <w:bodyDiv w:val="1"/>
      <w:marLeft w:val="0"/>
      <w:marRight w:val="0"/>
      <w:marTop w:val="0"/>
      <w:marBottom w:val="0"/>
      <w:divBdr>
        <w:top w:val="none" w:sz="0" w:space="0" w:color="auto"/>
        <w:left w:val="none" w:sz="0" w:space="0" w:color="auto"/>
        <w:bottom w:val="none" w:sz="0" w:space="0" w:color="auto"/>
        <w:right w:val="none" w:sz="0" w:space="0" w:color="auto"/>
      </w:divBdr>
    </w:div>
    <w:div w:id="1819565783">
      <w:bodyDiv w:val="1"/>
      <w:marLeft w:val="0"/>
      <w:marRight w:val="0"/>
      <w:marTop w:val="0"/>
      <w:marBottom w:val="0"/>
      <w:divBdr>
        <w:top w:val="none" w:sz="0" w:space="0" w:color="auto"/>
        <w:left w:val="none" w:sz="0" w:space="0" w:color="auto"/>
        <w:bottom w:val="none" w:sz="0" w:space="0" w:color="auto"/>
        <w:right w:val="none" w:sz="0" w:space="0" w:color="auto"/>
      </w:divBdr>
    </w:div>
    <w:div w:id="1819573146">
      <w:bodyDiv w:val="1"/>
      <w:marLeft w:val="0"/>
      <w:marRight w:val="0"/>
      <w:marTop w:val="0"/>
      <w:marBottom w:val="0"/>
      <w:divBdr>
        <w:top w:val="none" w:sz="0" w:space="0" w:color="auto"/>
        <w:left w:val="none" w:sz="0" w:space="0" w:color="auto"/>
        <w:bottom w:val="none" w:sz="0" w:space="0" w:color="auto"/>
        <w:right w:val="none" w:sz="0" w:space="0" w:color="auto"/>
      </w:divBdr>
    </w:div>
    <w:div w:id="1819760030">
      <w:bodyDiv w:val="1"/>
      <w:marLeft w:val="0"/>
      <w:marRight w:val="0"/>
      <w:marTop w:val="0"/>
      <w:marBottom w:val="0"/>
      <w:divBdr>
        <w:top w:val="none" w:sz="0" w:space="0" w:color="auto"/>
        <w:left w:val="none" w:sz="0" w:space="0" w:color="auto"/>
        <w:bottom w:val="none" w:sz="0" w:space="0" w:color="auto"/>
        <w:right w:val="none" w:sz="0" w:space="0" w:color="auto"/>
      </w:divBdr>
    </w:div>
    <w:div w:id="1819806158">
      <w:bodyDiv w:val="1"/>
      <w:marLeft w:val="0"/>
      <w:marRight w:val="0"/>
      <w:marTop w:val="0"/>
      <w:marBottom w:val="0"/>
      <w:divBdr>
        <w:top w:val="none" w:sz="0" w:space="0" w:color="auto"/>
        <w:left w:val="none" w:sz="0" w:space="0" w:color="auto"/>
        <w:bottom w:val="none" w:sz="0" w:space="0" w:color="auto"/>
        <w:right w:val="none" w:sz="0" w:space="0" w:color="auto"/>
      </w:divBdr>
    </w:div>
    <w:div w:id="1819807042">
      <w:bodyDiv w:val="1"/>
      <w:marLeft w:val="0"/>
      <w:marRight w:val="0"/>
      <w:marTop w:val="0"/>
      <w:marBottom w:val="0"/>
      <w:divBdr>
        <w:top w:val="none" w:sz="0" w:space="0" w:color="auto"/>
        <w:left w:val="none" w:sz="0" w:space="0" w:color="auto"/>
        <w:bottom w:val="none" w:sz="0" w:space="0" w:color="auto"/>
        <w:right w:val="none" w:sz="0" w:space="0" w:color="auto"/>
      </w:divBdr>
    </w:div>
    <w:div w:id="1819958909">
      <w:bodyDiv w:val="1"/>
      <w:marLeft w:val="0"/>
      <w:marRight w:val="0"/>
      <w:marTop w:val="0"/>
      <w:marBottom w:val="0"/>
      <w:divBdr>
        <w:top w:val="none" w:sz="0" w:space="0" w:color="auto"/>
        <w:left w:val="none" w:sz="0" w:space="0" w:color="auto"/>
        <w:bottom w:val="none" w:sz="0" w:space="0" w:color="auto"/>
        <w:right w:val="none" w:sz="0" w:space="0" w:color="auto"/>
      </w:divBdr>
    </w:div>
    <w:div w:id="1820070518">
      <w:bodyDiv w:val="1"/>
      <w:marLeft w:val="0"/>
      <w:marRight w:val="0"/>
      <w:marTop w:val="0"/>
      <w:marBottom w:val="0"/>
      <w:divBdr>
        <w:top w:val="none" w:sz="0" w:space="0" w:color="auto"/>
        <w:left w:val="none" w:sz="0" w:space="0" w:color="auto"/>
        <w:bottom w:val="none" w:sz="0" w:space="0" w:color="auto"/>
        <w:right w:val="none" w:sz="0" w:space="0" w:color="auto"/>
      </w:divBdr>
    </w:div>
    <w:div w:id="1820153649">
      <w:bodyDiv w:val="1"/>
      <w:marLeft w:val="0"/>
      <w:marRight w:val="0"/>
      <w:marTop w:val="0"/>
      <w:marBottom w:val="0"/>
      <w:divBdr>
        <w:top w:val="none" w:sz="0" w:space="0" w:color="auto"/>
        <w:left w:val="none" w:sz="0" w:space="0" w:color="auto"/>
        <w:bottom w:val="none" w:sz="0" w:space="0" w:color="auto"/>
        <w:right w:val="none" w:sz="0" w:space="0" w:color="auto"/>
      </w:divBdr>
    </w:div>
    <w:div w:id="1820419560">
      <w:bodyDiv w:val="1"/>
      <w:marLeft w:val="0"/>
      <w:marRight w:val="0"/>
      <w:marTop w:val="0"/>
      <w:marBottom w:val="0"/>
      <w:divBdr>
        <w:top w:val="none" w:sz="0" w:space="0" w:color="auto"/>
        <w:left w:val="none" w:sz="0" w:space="0" w:color="auto"/>
        <w:bottom w:val="none" w:sz="0" w:space="0" w:color="auto"/>
        <w:right w:val="none" w:sz="0" w:space="0" w:color="auto"/>
      </w:divBdr>
    </w:div>
    <w:div w:id="1820683720">
      <w:bodyDiv w:val="1"/>
      <w:marLeft w:val="0"/>
      <w:marRight w:val="0"/>
      <w:marTop w:val="0"/>
      <w:marBottom w:val="0"/>
      <w:divBdr>
        <w:top w:val="none" w:sz="0" w:space="0" w:color="auto"/>
        <w:left w:val="none" w:sz="0" w:space="0" w:color="auto"/>
        <w:bottom w:val="none" w:sz="0" w:space="0" w:color="auto"/>
        <w:right w:val="none" w:sz="0" w:space="0" w:color="auto"/>
      </w:divBdr>
    </w:div>
    <w:div w:id="1820801812">
      <w:bodyDiv w:val="1"/>
      <w:marLeft w:val="0"/>
      <w:marRight w:val="0"/>
      <w:marTop w:val="0"/>
      <w:marBottom w:val="0"/>
      <w:divBdr>
        <w:top w:val="none" w:sz="0" w:space="0" w:color="auto"/>
        <w:left w:val="none" w:sz="0" w:space="0" w:color="auto"/>
        <w:bottom w:val="none" w:sz="0" w:space="0" w:color="auto"/>
        <w:right w:val="none" w:sz="0" w:space="0" w:color="auto"/>
      </w:divBdr>
    </w:div>
    <w:div w:id="1820802665">
      <w:bodyDiv w:val="1"/>
      <w:marLeft w:val="0"/>
      <w:marRight w:val="0"/>
      <w:marTop w:val="0"/>
      <w:marBottom w:val="0"/>
      <w:divBdr>
        <w:top w:val="none" w:sz="0" w:space="0" w:color="auto"/>
        <w:left w:val="none" w:sz="0" w:space="0" w:color="auto"/>
        <w:bottom w:val="none" w:sz="0" w:space="0" w:color="auto"/>
        <w:right w:val="none" w:sz="0" w:space="0" w:color="auto"/>
      </w:divBdr>
    </w:div>
    <w:div w:id="1820806110">
      <w:bodyDiv w:val="1"/>
      <w:marLeft w:val="0"/>
      <w:marRight w:val="0"/>
      <w:marTop w:val="0"/>
      <w:marBottom w:val="0"/>
      <w:divBdr>
        <w:top w:val="none" w:sz="0" w:space="0" w:color="auto"/>
        <w:left w:val="none" w:sz="0" w:space="0" w:color="auto"/>
        <w:bottom w:val="none" w:sz="0" w:space="0" w:color="auto"/>
        <w:right w:val="none" w:sz="0" w:space="0" w:color="auto"/>
      </w:divBdr>
    </w:div>
    <w:div w:id="1820806998">
      <w:bodyDiv w:val="1"/>
      <w:marLeft w:val="0"/>
      <w:marRight w:val="0"/>
      <w:marTop w:val="0"/>
      <w:marBottom w:val="0"/>
      <w:divBdr>
        <w:top w:val="none" w:sz="0" w:space="0" w:color="auto"/>
        <w:left w:val="none" w:sz="0" w:space="0" w:color="auto"/>
        <w:bottom w:val="none" w:sz="0" w:space="0" w:color="auto"/>
        <w:right w:val="none" w:sz="0" w:space="0" w:color="auto"/>
      </w:divBdr>
    </w:div>
    <w:div w:id="1820880356">
      <w:bodyDiv w:val="1"/>
      <w:marLeft w:val="0"/>
      <w:marRight w:val="0"/>
      <w:marTop w:val="0"/>
      <w:marBottom w:val="0"/>
      <w:divBdr>
        <w:top w:val="none" w:sz="0" w:space="0" w:color="auto"/>
        <w:left w:val="none" w:sz="0" w:space="0" w:color="auto"/>
        <w:bottom w:val="none" w:sz="0" w:space="0" w:color="auto"/>
        <w:right w:val="none" w:sz="0" w:space="0" w:color="auto"/>
      </w:divBdr>
    </w:div>
    <w:div w:id="1820998531">
      <w:bodyDiv w:val="1"/>
      <w:marLeft w:val="0"/>
      <w:marRight w:val="0"/>
      <w:marTop w:val="0"/>
      <w:marBottom w:val="0"/>
      <w:divBdr>
        <w:top w:val="none" w:sz="0" w:space="0" w:color="auto"/>
        <w:left w:val="none" w:sz="0" w:space="0" w:color="auto"/>
        <w:bottom w:val="none" w:sz="0" w:space="0" w:color="auto"/>
        <w:right w:val="none" w:sz="0" w:space="0" w:color="auto"/>
      </w:divBdr>
    </w:div>
    <w:div w:id="1821117242">
      <w:bodyDiv w:val="1"/>
      <w:marLeft w:val="0"/>
      <w:marRight w:val="0"/>
      <w:marTop w:val="0"/>
      <w:marBottom w:val="0"/>
      <w:divBdr>
        <w:top w:val="none" w:sz="0" w:space="0" w:color="auto"/>
        <w:left w:val="none" w:sz="0" w:space="0" w:color="auto"/>
        <w:bottom w:val="none" w:sz="0" w:space="0" w:color="auto"/>
        <w:right w:val="none" w:sz="0" w:space="0" w:color="auto"/>
      </w:divBdr>
    </w:div>
    <w:div w:id="1821118870">
      <w:bodyDiv w:val="1"/>
      <w:marLeft w:val="0"/>
      <w:marRight w:val="0"/>
      <w:marTop w:val="0"/>
      <w:marBottom w:val="0"/>
      <w:divBdr>
        <w:top w:val="none" w:sz="0" w:space="0" w:color="auto"/>
        <w:left w:val="none" w:sz="0" w:space="0" w:color="auto"/>
        <w:bottom w:val="none" w:sz="0" w:space="0" w:color="auto"/>
        <w:right w:val="none" w:sz="0" w:space="0" w:color="auto"/>
      </w:divBdr>
    </w:div>
    <w:div w:id="1821144401">
      <w:bodyDiv w:val="1"/>
      <w:marLeft w:val="0"/>
      <w:marRight w:val="0"/>
      <w:marTop w:val="0"/>
      <w:marBottom w:val="0"/>
      <w:divBdr>
        <w:top w:val="none" w:sz="0" w:space="0" w:color="auto"/>
        <w:left w:val="none" w:sz="0" w:space="0" w:color="auto"/>
        <w:bottom w:val="none" w:sz="0" w:space="0" w:color="auto"/>
        <w:right w:val="none" w:sz="0" w:space="0" w:color="auto"/>
      </w:divBdr>
    </w:div>
    <w:div w:id="1821146739">
      <w:bodyDiv w:val="1"/>
      <w:marLeft w:val="0"/>
      <w:marRight w:val="0"/>
      <w:marTop w:val="0"/>
      <w:marBottom w:val="0"/>
      <w:divBdr>
        <w:top w:val="none" w:sz="0" w:space="0" w:color="auto"/>
        <w:left w:val="none" w:sz="0" w:space="0" w:color="auto"/>
        <w:bottom w:val="none" w:sz="0" w:space="0" w:color="auto"/>
        <w:right w:val="none" w:sz="0" w:space="0" w:color="auto"/>
      </w:divBdr>
    </w:div>
    <w:div w:id="1821262247">
      <w:bodyDiv w:val="1"/>
      <w:marLeft w:val="0"/>
      <w:marRight w:val="0"/>
      <w:marTop w:val="0"/>
      <w:marBottom w:val="0"/>
      <w:divBdr>
        <w:top w:val="none" w:sz="0" w:space="0" w:color="auto"/>
        <w:left w:val="none" w:sz="0" w:space="0" w:color="auto"/>
        <w:bottom w:val="none" w:sz="0" w:space="0" w:color="auto"/>
        <w:right w:val="none" w:sz="0" w:space="0" w:color="auto"/>
      </w:divBdr>
    </w:div>
    <w:div w:id="1821454948">
      <w:bodyDiv w:val="1"/>
      <w:marLeft w:val="0"/>
      <w:marRight w:val="0"/>
      <w:marTop w:val="0"/>
      <w:marBottom w:val="0"/>
      <w:divBdr>
        <w:top w:val="none" w:sz="0" w:space="0" w:color="auto"/>
        <w:left w:val="none" w:sz="0" w:space="0" w:color="auto"/>
        <w:bottom w:val="none" w:sz="0" w:space="0" w:color="auto"/>
        <w:right w:val="none" w:sz="0" w:space="0" w:color="auto"/>
      </w:divBdr>
    </w:div>
    <w:div w:id="1821650311">
      <w:bodyDiv w:val="1"/>
      <w:marLeft w:val="0"/>
      <w:marRight w:val="0"/>
      <w:marTop w:val="0"/>
      <w:marBottom w:val="0"/>
      <w:divBdr>
        <w:top w:val="none" w:sz="0" w:space="0" w:color="auto"/>
        <w:left w:val="none" w:sz="0" w:space="0" w:color="auto"/>
        <w:bottom w:val="none" w:sz="0" w:space="0" w:color="auto"/>
        <w:right w:val="none" w:sz="0" w:space="0" w:color="auto"/>
      </w:divBdr>
    </w:div>
    <w:div w:id="1821725236">
      <w:bodyDiv w:val="1"/>
      <w:marLeft w:val="0"/>
      <w:marRight w:val="0"/>
      <w:marTop w:val="0"/>
      <w:marBottom w:val="0"/>
      <w:divBdr>
        <w:top w:val="none" w:sz="0" w:space="0" w:color="auto"/>
        <w:left w:val="none" w:sz="0" w:space="0" w:color="auto"/>
        <w:bottom w:val="none" w:sz="0" w:space="0" w:color="auto"/>
        <w:right w:val="none" w:sz="0" w:space="0" w:color="auto"/>
      </w:divBdr>
    </w:div>
    <w:div w:id="1821732215">
      <w:bodyDiv w:val="1"/>
      <w:marLeft w:val="0"/>
      <w:marRight w:val="0"/>
      <w:marTop w:val="0"/>
      <w:marBottom w:val="0"/>
      <w:divBdr>
        <w:top w:val="none" w:sz="0" w:space="0" w:color="auto"/>
        <w:left w:val="none" w:sz="0" w:space="0" w:color="auto"/>
        <w:bottom w:val="none" w:sz="0" w:space="0" w:color="auto"/>
        <w:right w:val="none" w:sz="0" w:space="0" w:color="auto"/>
      </w:divBdr>
    </w:div>
    <w:div w:id="1821924566">
      <w:bodyDiv w:val="1"/>
      <w:marLeft w:val="0"/>
      <w:marRight w:val="0"/>
      <w:marTop w:val="0"/>
      <w:marBottom w:val="0"/>
      <w:divBdr>
        <w:top w:val="none" w:sz="0" w:space="0" w:color="auto"/>
        <w:left w:val="none" w:sz="0" w:space="0" w:color="auto"/>
        <w:bottom w:val="none" w:sz="0" w:space="0" w:color="auto"/>
        <w:right w:val="none" w:sz="0" w:space="0" w:color="auto"/>
      </w:divBdr>
    </w:div>
    <w:div w:id="1821925558">
      <w:bodyDiv w:val="1"/>
      <w:marLeft w:val="0"/>
      <w:marRight w:val="0"/>
      <w:marTop w:val="0"/>
      <w:marBottom w:val="0"/>
      <w:divBdr>
        <w:top w:val="none" w:sz="0" w:space="0" w:color="auto"/>
        <w:left w:val="none" w:sz="0" w:space="0" w:color="auto"/>
        <w:bottom w:val="none" w:sz="0" w:space="0" w:color="auto"/>
        <w:right w:val="none" w:sz="0" w:space="0" w:color="auto"/>
      </w:divBdr>
    </w:div>
    <w:div w:id="1822114063">
      <w:bodyDiv w:val="1"/>
      <w:marLeft w:val="0"/>
      <w:marRight w:val="0"/>
      <w:marTop w:val="0"/>
      <w:marBottom w:val="0"/>
      <w:divBdr>
        <w:top w:val="none" w:sz="0" w:space="0" w:color="auto"/>
        <w:left w:val="none" w:sz="0" w:space="0" w:color="auto"/>
        <w:bottom w:val="none" w:sz="0" w:space="0" w:color="auto"/>
        <w:right w:val="none" w:sz="0" w:space="0" w:color="auto"/>
      </w:divBdr>
    </w:div>
    <w:div w:id="1822455628">
      <w:bodyDiv w:val="1"/>
      <w:marLeft w:val="0"/>
      <w:marRight w:val="0"/>
      <w:marTop w:val="0"/>
      <w:marBottom w:val="0"/>
      <w:divBdr>
        <w:top w:val="none" w:sz="0" w:space="0" w:color="auto"/>
        <w:left w:val="none" w:sz="0" w:space="0" w:color="auto"/>
        <w:bottom w:val="none" w:sz="0" w:space="0" w:color="auto"/>
        <w:right w:val="none" w:sz="0" w:space="0" w:color="auto"/>
      </w:divBdr>
    </w:div>
    <w:div w:id="1822694874">
      <w:bodyDiv w:val="1"/>
      <w:marLeft w:val="0"/>
      <w:marRight w:val="0"/>
      <w:marTop w:val="0"/>
      <w:marBottom w:val="0"/>
      <w:divBdr>
        <w:top w:val="none" w:sz="0" w:space="0" w:color="auto"/>
        <w:left w:val="none" w:sz="0" w:space="0" w:color="auto"/>
        <w:bottom w:val="none" w:sz="0" w:space="0" w:color="auto"/>
        <w:right w:val="none" w:sz="0" w:space="0" w:color="auto"/>
      </w:divBdr>
    </w:div>
    <w:div w:id="1822771041">
      <w:bodyDiv w:val="1"/>
      <w:marLeft w:val="0"/>
      <w:marRight w:val="0"/>
      <w:marTop w:val="0"/>
      <w:marBottom w:val="0"/>
      <w:divBdr>
        <w:top w:val="none" w:sz="0" w:space="0" w:color="auto"/>
        <w:left w:val="none" w:sz="0" w:space="0" w:color="auto"/>
        <w:bottom w:val="none" w:sz="0" w:space="0" w:color="auto"/>
        <w:right w:val="none" w:sz="0" w:space="0" w:color="auto"/>
      </w:divBdr>
    </w:div>
    <w:div w:id="1822849074">
      <w:bodyDiv w:val="1"/>
      <w:marLeft w:val="0"/>
      <w:marRight w:val="0"/>
      <w:marTop w:val="0"/>
      <w:marBottom w:val="0"/>
      <w:divBdr>
        <w:top w:val="none" w:sz="0" w:space="0" w:color="auto"/>
        <w:left w:val="none" w:sz="0" w:space="0" w:color="auto"/>
        <w:bottom w:val="none" w:sz="0" w:space="0" w:color="auto"/>
        <w:right w:val="none" w:sz="0" w:space="0" w:color="auto"/>
      </w:divBdr>
    </w:div>
    <w:div w:id="1822887410">
      <w:bodyDiv w:val="1"/>
      <w:marLeft w:val="0"/>
      <w:marRight w:val="0"/>
      <w:marTop w:val="0"/>
      <w:marBottom w:val="0"/>
      <w:divBdr>
        <w:top w:val="none" w:sz="0" w:space="0" w:color="auto"/>
        <w:left w:val="none" w:sz="0" w:space="0" w:color="auto"/>
        <w:bottom w:val="none" w:sz="0" w:space="0" w:color="auto"/>
        <w:right w:val="none" w:sz="0" w:space="0" w:color="auto"/>
      </w:divBdr>
    </w:div>
    <w:div w:id="1822889080">
      <w:bodyDiv w:val="1"/>
      <w:marLeft w:val="0"/>
      <w:marRight w:val="0"/>
      <w:marTop w:val="0"/>
      <w:marBottom w:val="0"/>
      <w:divBdr>
        <w:top w:val="none" w:sz="0" w:space="0" w:color="auto"/>
        <w:left w:val="none" w:sz="0" w:space="0" w:color="auto"/>
        <w:bottom w:val="none" w:sz="0" w:space="0" w:color="auto"/>
        <w:right w:val="none" w:sz="0" w:space="0" w:color="auto"/>
      </w:divBdr>
    </w:div>
    <w:div w:id="1822958928">
      <w:bodyDiv w:val="1"/>
      <w:marLeft w:val="0"/>
      <w:marRight w:val="0"/>
      <w:marTop w:val="0"/>
      <w:marBottom w:val="0"/>
      <w:divBdr>
        <w:top w:val="none" w:sz="0" w:space="0" w:color="auto"/>
        <w:left w:val="none" w:sz="0" w:space="0" w:color="auto"/>
        <w:bottom w:val="none" w:sz="0" w:space="0" w:color="auto"/>
        <w:right w:val="none" w:sz="0" w:space="0" w:color="auto"/>
      </w:divBdr>
    </w:div>
    <w:div w:id="1822965947">
      <w:bodyDiv w:val="1"/>
      <w:marLeft w:val="0"/>
      <w:marRight w:val="0"/>
      <w:marTop w:val="0"/>
      <w:marBottom w:val="0"/>
      <w:divBdr>
        <w:top w:val="none" w:sz="0" w:space="0" w:color="auto"/>
        <w:left w:val="none" w:sz="0" w:space="0" w:color="auto"/>
        <w:bottom w:val="none" w:sz="0" w:space="0" w:color="auto"/>
        <w:right w:val="none" w:sz="0" w:space="0" w:color="auto"/>
      </w:divBdr>
    </w:div>
    <w:div w:id="1823278067">
      <w:bodyDiv w:val="1"/>
      <w:marLeft w:val="0"/>
      <w:marRight w:val="0"/>
      <w:marTop w:val="0"/>
      <w:marBottom w:val="0"/>
      <w:divBdr>
        <w:top w:val="none" w:sz="0" w:space="0" w:color="auto"/>
        <w:left w:val="none" w:sz="0" w:space="0" w:color="auto"/>
        <w:bottom w:val="none" w:sz="0" w:space="0" w:color="auto"/>
        <w:right w:val="none" w:sz="0" w:space="0" w:color="auto"/>
      </w:divBdr>
    </w:div>
    <w:div w:id="1823306989">
      <w:bodyDiv w:val="1"/>
      <w:marLeft w:val="0"/>
      <w:marRight w:val="0"/>
      <w:marTop w:val="0"/>
      <w:marBottom w:val="0"/>
      <w:divBdr>
        <w:top w:val="none" w:sz="0" w:space="0" w:color="auto"/>
        <w:left w:val="none" w:sz="0" w:space="0" w:color="auto"/>
        <w:bottom w:val="none" w:sz="0" w:space="0" w:color="auto"/>
        <w:right w:val="none" w:sz="0" w:space="0" w:color="auto"/>
      </w:divBdr>
    </w:div>
    <w:div w:id="1823423775">
      <w:bodyDiv w:val="1"/>
      <w:marLeft w:val="0"/>
      <w:marRight w:val="0"/>
      <w:marTop w:val="0"/>
      <w:marBottom w:val="0"/>
      <w:divBdr>
        <w:top w:val="none" w:sz="0" w:space="0" w:color="auto"/>
        <w:left w:val="none" w:sz="0" w:space="0" w:color="auto"/>
        <w:bottom w:val="none" w:sz="0" w:space="0" w:color="auto"/>
        <w:right w:val="none" w:sz="0" w:space="0" w:color="auto"/>
      </w:divBdr>
    </w:div>
    <w:div w:id="1823546035">
      <w:bodyDiv w:val="1"/>
      <w:marLeft w:val="0"/>
      <w:marRight w:val="0"/>
      <w:marTop w:val="0"/>
      <w:marBottom w:val="0"/>
      <w:divBdr>
        <w:top w:val="none" w:sz="0" w:space="0" w:color="auto"/>
        <w:left w:val="none" w:sz="0" w:space="0" w:color="auto"/>
        <w:bottom w:val="none" w:sz="0" w:space="0" w:color="auto"/>
        <w:right w:val="none" w:sz="0" w:space="0" w:color="auto"/>
      </w:divBdr>
    </w:div>
    <w:div w:id="1823547992">
      <w:bodyDiv w:val="1"/>
      <w:marLeft w:val="0"/>
      <w:marRight w:val="0"/>
      <w:marTop w:val="0"/>
      <w:marBottom w:val="0"/>
      <w:divBdr>
        <w:top w:val="none" w:sz="0" w:space="0" w:color="auto"/>
        <w:left w:val="none" w:sz="0" w:space="0" w:color="auto"/>
        <w:bottom w:val="none" w:sz="0" w:space="0" w:color="auto"/>
        <w:right w:val="none" w:sz="0" w:space="0" w:color="auto"/>
      </w:divBdr>
    </w:div>
    <w:div w:id="1823618435">
      <w:bodyDiv w:val="1"/>
      <w:marLeft w:val="0"/>
      <w:marRight w:val="0"/>
      <w:marTop w:val="0"/>
      <w:marBottom w:val="0"/>
      <w:divBdr>
        <w:top w:val="none" w:sz="0" w:space="0" w:color="auto"/>
        <w:left w:val="none" w:sz="0" w:space="0" w:color="auto"/>
        <w:bottom w:val="none" w:sz="0" w:space="0" w:color="auto"/>
        <w:right w:val="none" w:sz="0" w:space="0" w:color="auto"/>
      </w:divBdr>
    </w:div>
    <w:div w:id="1824001465">
      <w:bodyDiv w:val="1"/>
      <w:marLeft w:val="0"/>
      <w:marRight w:val="0"/>
      <w:marTop w:val="0"/>
      <w:marBottom w:val="0"/>
      <w:divBdr>
        <w:top w:val="none" w:sz="0" w:space="0" w:color="auto"/>
        <w:left w:val="none" w:sz="0" w:space="0" w:color="auto"/>
        <w:bottom w:val="none" w:sz="0" w:space="0" w:color="auto"/>
        <w:right w:val="none" w:sz="0" w:space="0" w:color="auto"/>
      </w:divBdr>
    </w:div>
    <w:div w:id="1824351385">
      <w:bodyDiv w:val="1"/>
      <w:marLeft w:val="0"/>
      <w:marRight w:val="0"/>
      <w:marTop w:val="0"/>
      <w:marBottom w:val="0"/>
      <w:divBdr>
        <w:top w:val="none" w:sz="0" w:space="0" w:color="auto"/>
        <w:left w:val="none" w:sz="0" w:space="0" w:color="auto"/>
        <w:bottom w:val="none" w:sz="0" w:space="0" w:color="auto"/>
        <w:right w:val="none" w:sz="0" w:space="0" w:color="auto"/>
      </w:divBdr>
    </w:div>
    <w:div w:id="1824545237">
      <w:bodyDiv w:val="1"/>
      <w:marLeft w:val="0"/>
      <w:marRight w:val="0"/>
      <w:marTop w:val="0"/>
      <w:marBottom w:val="0"/>
      <w:divBdr>
        <w:top w:val="none" w:sz="0" w:space="0" w:color="auto"/>
        <w:left w:val="none" w:sz="0" w:space="0" w:color="auto"/>
        <w:bottom w:val="none" w:sz="0" w:space="0" w:color="auto"/>
        <w:right w:val="none" w:sz="0" w:space="0" w:color="auto"/>
      </w:divBdr>
    </w:div>
    <w:div w:id="1824546737">
      <w:bodyDiv w:val="1"/>
      <w:marLeft w:val="0"/>
      <w:marRight w:val="0"/>
      <w:marTop w:val="0"/>
      <w:marBottom w:val="0"/>
      <w:divBdr>
        <w:top w:val="none" w:sz="0" w:space="0" w:color="auto"/>
        <w:left w:val="none" w:sz="0" w:space="0" w:color="auto"/>
        <w:bottom w:val="none" w:sz="0" w:space="0" w:color="auto"/>
        <w:right w:val="none" w:sz="0" w:space="0" w:color="auto"/>
      </w:divBdr>
    </w:div>
    <w:div w:id="1824546854">
      <w:bodyDiv w:val="1"/>
      <w:marLeft w:val="0"/>
      <w:marRight w:val="0"/>
      <w:marTop w:val="0"/>
      <w:marBottom w:val="0"/>
      <w:divBdr>
        <w:top w:val="none" w:sz="0" w:space="0" w:color="auto"/>
        <w:left w:val="none" w:sz="0" w:space="0" w:color="auto"/>
        <w:bottom w:val="none" w:sz="0" w:space="0" w:color="auto"/>
        <w:right w:val="none" w:sz="0" w:space="0" w:color="auto"/>
      </w:divBdr>
    </w:div>
    <w:div w:id="1824615931">
      <w:bodyDiv w:val="1"/>
      <w:marLeft w:val="0"/>
      <w:marRight w:val="0"/>
      <w:marTop w:val="0"/>
      <w:marBottom w:val="0"/>
      <w:divBdr>
        <w:top w:val="none" w:sz="0" w:space="0" w:color="auto"/>
        <w:left w:val="none" w:sz="0" w:space="0" w:color="auto"/>
        <w:bottom w:val="none" w:sz="0" w:space="0" w:color="auto"/>
        <w:right w:val="none" w:sz="0" w:space="0" w:color="auto"/>
      </w:divBdr>
    </w:div>
    <w:div w:id="1824740092">
      <w:bodyDiv w:val="1"/>
      <w:marLeft w:val="0"/>
      <w:marRight w:val="0"/>
      <w:marTop w:val="0"/>
      <w:marBottom w:val="0"/>
      <w:divBdr>
        <w:top w:val="none" w:sz="0" w:space="0" w:color="auto"/>
        <w:left w:val="none" w:sz="0" w:space="0" w:color="auto"/>
        <w:bottom w:val="none" w:sz="0" w:space="0" w:color="auto"/>
        <w:right w:val="none" w:sz="0" w:space="0" w:color="auto"/>
      </w:divBdr>
    </w:div>
    <w:div w:id="1824812632">
      <w:bodyDiv w:val="1"/>
      <w:marLeft w:val="0"/>
      <w:marRight w:val="0"/>
      <w:marTop w:val="0"/>
      <w:marBottom w:val="0"/>
      <w:divBdr>
        <w:top w:val="none" w:sz="0" w:space="0" w:color="auto"/>
        <w:left w:val="none" w:sz="0" w:space="0" w:color="auto"/>
        <w:bottom w:val="none" w:sz="0" w:space="0" w:color="auto"/>
        <w:right w:val="none" w:sz="0" w:space="0" w:color="auto"/>
      </w:divBdr>
    </w:div>
    <w:div w:id="1825126550">
      <w:bodyDiv w:val="1"/>
      <w:marLeft w:val="0"/>
      <w:marRight w:val="0"/>
      <w:marTop w:val="0"/>
      <w:marBottom w:val="0"/>
      <w:divBdr>
        <w:top w:val="none" w:sz="0" w:space="0" w:color="auto"/>
        <w:left w:val="none" w:sz="0" w:space="0" w:color="auto"/>
        <w:bottom w:val="none" w:sz="0" w:space="0" w:color="auto"/>
        <w:right w:val="none" w:sz="0" w:space="0" w:color="auto"/>
      </w:divBdr>
    </w:div>
    <w:div w:id="1825271311">
      <w:bodyDiv w:val="1"/>
      <w:marLeft w:val="0"/>
      <w:marRight w:val="0"/>
      <w:marTop w:val="0"/>
      <w:marBottom w:val="0"/>
      <w:divBdr>
        <w:top w:val="none" w:sz="0" w:space="0" w:color="auto"/>
        <w:left w:val="none" w:sz="0" w:space="0" w:color="auto"/>
        <w:bottom w:val="none" w:sz="0" w:space="0" w:color="auto"/>
        <w:right w:val="none" w:sz="0" w:space="0" w:color="auto"/>
      </w:divBdr>
    </w:div>
    <w:div w:id="1825388314">
      <w:bodyDiv w:val="1"/>
      <w:marLeft w:val="0"/>
      <w:marRight w:val="0"/>
      <w:marTop w:val="0"/>
      <w:marBottom w:val="0"/>
      <w:divBdr>
        <w:top w:val="none" w:sz="0" w:space="0" w:color="auto"/>
        <w:left w:val="none" w:sz="0" w:space="0" w:color="auto"/>
        <w:bottom w:val="none" w:sz="0" w:space="0" w:color="auto"/>
        <w:right w:val="none" w:sz="0" w:space="0" w:color="auto"/>
      </w:divBdr>
    </w:div>
    <w:div w:id="1825393828">
      <w:bodyDiv w:val="1"/>
      <w:marLeft w:val="0"/>
      <w:marRight w:val="0"/>
      <w:marTop w:val="0"/>
      <w:marBottom w:val="0"/>
      <w:divBdr>
        <w:top w:val="none" w:sz="0" w:space="0" w:color="auto"/>
        <w:left w:val="none" w:sz="0" w:space="0" w:color="auto"/>
        <w:bottom w:val="none" w:sz="0" w:space="0" w:color="auto"/>
        <w:right w:val="none" w:sz="0" w:space="0" w:color="auto"/>
      </w:divBdr>
    </w:div>
    <w:div w:id="1825511677">
      <w:bodyDiv w:val="1"/>
      <w:marLeft w:val="0"/>
      <w:marRight w:val="0"/>
      <w:marTop w:val="0"/>
      <w:marBottom w:val="0"/>
      <w:divBdr>
        <w:top w:val="none" w:sz="0" w:space="0" w:color="auto"/>
        <w:left w:val="none" w:sz="0" w:space="0" w:color="auto"/>
        <w:bottom w:val="none" w:sz="0" w:space="0" w:color="auto"/>
        <w:right w:val="none" w:sz="0" w:space="0" w:color="auto"/>
      </w:divBdr>
    </w:div>
    <w:div w:id="1825580842">
      <w:bodyDiv w:val="1"/>
      <w:marLeft w:val="0"/>
      <w:marRight w:val="0"/>
      <w:marTop w:val="0"/>
      <w:marBottom w:val="0"/>
      <w:divBdr>
        <w:top w:val="none" w:sz="0" w:space="0" w:color="auto"/>
        <w:left w:val="none" w:sz="0" w:space="0" w:color="auto"/>
        <w:bottom w:val="none" w:sz="0" w:space="0" w:color="auto"/>
        <w:right w:val="none" w:sz="0" w:space="0" w:color="auto"/>
      </w:divBdr>
    </w:div>
    <w:div w:id="1825779569">
      <w:bodyDiv w:val="1"/>
      <w:marLeft w:val="0"/>
      <w:marRight w:val="0"/>
      <w:marTop w:val="0"/>
      <w:marBottom w:val="0"/>
      <w:divBdr>
        <w:top w:val="none" w:sz="0" w:space="0" w:color="auto"/>
        <w:left w:val="none" w:sz="0" w:space="0" w:color="auto"/>
        <w:bottom w:val="none" w:sz="0" w:space="0" w:color="auto"/>
        <w:right w:val="none" w:sz="0" w:space="0" w:color="auto"/>
      </w:divBdr>
    </w:div>
    <w:div w:id="1825780383">
      <w:bodyDiv w:val="1"/>
      <w:marLeft w:val="0"/>
      <w:marRight w:val="0"/>
      <w:marTop w:val="0"/>
      <w:marBottom w:val="0"/>
      <w:divBdr>
        <w:top w:val="none" w:sz="0" w:space="0" w:color="auto"/>
        <w:left w:val="none" w:sz="0" w:space="0" w:color="auto"/>
        <w:bottom w:val="none" w:sz="0" w:space="0" w:color="auto"/>
        <w:right w:val="none" w:sz="0" w:space="0" w:color="auto"/>
      </w:divBdr>
    </w:div>
    <w:div w:id="1825852109">
      <w:bodyDiv w:val="1"/>
      <w:marLeft w:val="0"/>
      <w:marRight w:val="0"/>
      <w:marTop w:val="0"/>
      <w:marBottom w:val="0"/>
      <w:divBdr>
        <w:top w:val="none" w:sz="0" w:space="0" w:color="auto"/>
        <w:left w:val="none" w:sz="0" w:space="0" w:color="auto"/>
        <w:bottom w:val="none" w:sz="0" w:space="0" w:color="auto"/>
        <w:right w:val="none" w:sz="0" w:space="0" w:color="auto"/>
      </w:divBdr>
    </w:div>
    <w:div w:id="1826045741">
      <w:bodyDiv w:val="1"/>
      <w:marLeft w:val="0"/>
      <w:marRight w:val="0"/>
      <w:marTop w:val="0"/>
      <w:marBottom w:val="0"/>
      <w:divBdr>
        <w:top w:val="none" w:sz="0" w:space="0" w:color="auto"/>
        <w:left w:val="none" w:sz="0" w:space="0" w:color="auto"/>
        <w:bottom w:val="none" w:sz="0" w:space="0" w:color="auto"/>
        <w:right w:val="none" w:sz="0" w:space="0" w:color="auto"/>
      </w:divBdr>
    </w:div>
    <w:div w:id="1826120662">
      <w:bodyDiv w:val="1"/>
      <w:marLeft w:val="0"/>
      <w:marRight w:val="0"/>
      <w:marTop w:val="0"/>
      <w:marBottom w:val="0"/>
      <w:divBdr>
        <w:top w:val="none" w:sz="0" w:space="0" w:color="auto"/>
        <w:left w:val="none" w:sz="0" w:space="0" w:color="auto"/>
        <w:bottom w:val="none" w:sz="0" w:space="0" w:color="auto"/>
        <w:right w:val="none" w:sz="0" w:space="0" w:color="auto"/>
      </w:divBdr>
    </w:div>
    <w:div w:id="1826165611">
      <w:bodyDiv w:val="1"/>
      <w:marLeft w:val="0"/>
      <w:marRight w:val="0"/>
      <w:marTop w:val="0"/>
      <w:marBottom w:val="0"/>
      <w:divBdr>
        <w:top w:val="none" w:sz="0" w:space="0" w:color="auto"/>
        <w:left w:val="none" w:sz="0" w:space="0" w:color="auto"/>
        <w:bottom w:val="none" w:sz="0" w:space="0" w:color="auto"/>
        <w:right w:val="none" w:sz="0" w:space="0" w:color="auto"/>
      </w:divBdr>
    </w:div>
    <w:div w:id="1826237970">
      <w:bodyDiv w:val="1"/>
      <w:marLeft w:val="0"/>
      <w:marRight w:val="0"/>
      <w:marTop w:val="0"/>
      <w:marBottom w:val="0"/>
      <w:divBdr>
        <w:top w:val="none" w:sz="0" w:space="0" w:color="auto"/>
        <w:left w:val="none" w:sz="0" w:space="0" w:color="auto"/>
        <w:bottom w:val="none" w:sz="0" w:space="0" w:color="auto"/>
        <w:right w:val="none" w:sz="0" w:space="0" w:color="auto"/>
      </w:divBdr>
    </w:div>
    <w:div w:id="1826239629">
      <w:bodyDiv w:val="1"/>
      <w:marLeft w:val="0"/>
      <w:marRight w:val="0"/>
      <w:marTop w:val="0"/>
      <w:marBottom w:val="0"/>
      <w:divBdr>
        <w:top w:val="none" w:sz="0" w:space="0" w:color="auto"/>
        <w:left w:val="none" w:sz="0" w:space="0" w:color="auto"/>
        <w:bottom w:val="none" w:sz="0" w:space="0" w:color="auto"/>
        <w:right w:val="none" w:sz="0" w:space="0" w:color="auto"/>
      </w:divBdr>
    </w:div>
    <w:div w:id="1826241682">
      <w:bodyDiv w:val="1"/>
      <w:marLeft w:val="0"/>
      <w:marRight w:val="0"/>
      <w:marTop w:val="0"/>
      <w:marBottom w:val="0"/>
      <w:divBdr>
        <w:top w:val="none" w:sz="0" w:space="0" w:color="auto"/>
        <w:left w:val="none" w:sz="0" w:space="0" w:color="auto"/>
        <w:bottom w:val="none" w:sz="0" w:space="0" w:color="auto"/>
        <w:right w:val="none" w:sz="0" w:space="0" w:color="auto"/>
      </w:divBdr>
    </w:div>
    <w:div w:id="1826242894">
      <w:bodyDiv w:val="1"/>
      <w:marLeft w:val="0"/>
      <w:marRight w:val="0"/>
      <w:marTop w:val="0"/>
      <w:marBottom w:val="0"/>
      <w:divBdr>
        <w:top w:val="none" w:sz="0" w:space="0" w:color="auto"/>
        <w:left w:val="none" w:sz="0" w:space="0" w:color="auto"/>
        <w:bottom w:val="none" w:sz="0" w:space="0" w:color="auto"/>
        <w:right w:val="none" w:sz="0" w:space="0" w:color="auto"/>
      </w:divBdr>
    </w:div>
    <w:div w:id="1826316134">
      <w:bodyDiv w:val="1"/>
      <w:marLeft w:val="0"/>
      <w:marRight w:val="0"/>
      <w:marTop w:val="0"/>
      <w:marBottom w:val="0"/>
      <w:divBdr>
        <w:top w:val="none" w:sz="0" w:space="0" w:color="auto"/>
        <w:left w:val="none" w:sz="0" w:space="0" w:color="auto"/>
        <w:bottom w:val="none" w:sz="0" w:space="0" w:color="auto"/>
        <w:right w:val="none" w:sz="0" w:space="0" w:color="auto"/>
      </w:divBdr>
    </w:div>
    <w:div w:id="1826361897">
      <w:bodyDiv w:val="1"/>
      <w:marLeft w:val="0"/>
      <w:marRight w:val="0"/>
      <w:marTop w:val="0"/>
      <w:marBottom w:val="0"/>
      <w:divBdr>
        <w:top w:val="none" w:sz="0" w:space="0" w:color="auto"/>
        <w:left w:val="none" w:sz="0" w:space="0" w:color="auto"/>
        <w:bottom w:val="none" w:sz="0" w:space="0" w:color="auto"/>
        <w:right w:val="none" w:sz="0" w:space="0" w:color="auto"/>
      </w:divBdr>
    </w:div>
    <w:div w:id="1826386398">
      <w:bodyDiv w:val="1"/>
      <w:marLeft w:val="0"/>
      <w:marRight w:val="0"/>
      <w:marTop w:val="0"/>
      <w:marBottom w:val="0"/>
      <w:divBdr>
        <w:top w:val="none" w:sz="0" w:space="0" w:color="auto"/>
        <w:left w:val="none" w:sz="0" w:space="0" w:color="auto"/>
        <w:bottom w:val="none" w:sz="0" w:space="0" w:color="auto"/>
        <w:right w:val="none" w:sz="0" w:space="0" w:color="auto"/>
      </w:divBdr>
    </w:div>
    <w:div w:id="1826624059">
      <w:bodyDiv w:val="1"/>
      <w:marLeft w:val="0"/>
      <w:marRight w:val="0"/>
      <w:marTop w:val="0"/>
      <w:marBottom w:val="0"/>
      <w:divBdr>
        <w:top w:val="none" w:sz="0" w:space="0" w:color="auto"/>
        <w:left w:val="none" w:sz="0" w:space="0" w:color="auto"/>
        <w:bottom w:val="none" w:sz="0" w:space="0" w:color="auto"/>
        <w:right w:val="none" w:sz="0" w:space="0" w:color="auto"/>
      </w:divBdr>
    </w:div>
    <w:div w:id="1826818031">
      <w:bodyDiv w:val="1"/>
      <w:marLeft w:val="0"/>
      <w:marRight w:val="0"/>
      <w:marTop w:val="0"/>
      <w:marBottom w:val="0"/>
      <w:divBdr>
        <w:top w:val="none" w:sz="0" w:space="0" w:color="auto"/>
        <w:left w:val="none" w:sz="0" w:space="0" w:color="auto"/>
        <w:bottom w:val="none" w:sz="0" w:space="0" w:color="auto"/>
        <w:right w:val="none" w:sz="0" w:space="0" w:color="auto"/>
      </w:divBdr>
    </w:div>
    <w:div w:id="1826824812">
      <w:bodyDiv w:val="1"/>
      <w:marLeft w:val="0"/>
      <w:marRight w:val="0"/>
      <w:marTop w:val="0"/>
      <w:marBottom w:val="0"/>
      <w:divBdr>
        <w:top w:val="none" w:sz="0" w:space="0" w:color="auto"/>
        <w:left w:val="none" w:sz="0" w:space="0" w:color="auto"/>
        <w:bottom w:val="none" w:sz="0" w:space="0" w:color="auto"/>
        <w:right w:val="none" w:sz="0" w:space="0" w:color="auto"/>
      </w:divBdr>
    </w:div>
    <w:div w:id="1826890907">
      <w:bodyDiv w:val="1"/>
      <w:marLeft w:val="0"/>
      <w:marRight w:val="0"/>
      <w:marTop w:val="0"/>
      <w:marBottom w:val="0"/>
      <w:divBdr>
        <w:top w:val="none" w:sz="0" w:space="0" w:color="auto"/>
        <w:left w:val="none" w:sz="0" w:space="0" w:color="auto"/>
        <w:bottom w:val="none" w:sz="0" w:space="0" w:color="auto"/>
        <w:right w:val="none" w:sz="0" w:space="0" w:color="auto"/>
      </w:divBdr>
    </w:div>
    <w:div w:id="1826896292">
      <w:bodyDiv w:val="1"/>
      <w:marLeft w:val="0"/>
      <w:marRight w:val="0"/>
      <w:marTop w:val="0"/>
      <w:marBottom w:val="0"/>
      <w:divBdr>
        <w:top w:val="none" w:sz="0" w:space="0" w:color="auto"/>
        <w:left w:val="none" w:sz="0" w:space="0" w:color="auto"/>
        <w:bottom w:val="none" w:sz="0" w:space="0" w:color="auto"/>
        <w:right w:val="none" w:sz="0" w:space="0" w:color="auto"/>
      </w:divBdr>
    </w:div>
    <w:div w:id="1827166515">
      <w:bodyDiv w:val="1"/>
      <w:marLeft w:val="0"/>
      <w:marRight w:val="0"/>
      <w:marTop w:val="0"/>
      <w:marBottom w:val="0"/>
      <w:divBdr>
        <w:top w:val="none" w:sz="0" w:space="0" w:color="auto"/>
        <w:left w:val="none" w:sz="0" w:space="0" w:color="auto"/>
        <w:bottom w:val="none" w:sz="0" w:space="0" w:color="auto"/>
        <w:right w:val="none" w:sz="0" w:space="0" w:color="auto"/>
      </w:divBdr>
    </w:div>
    <w:div w:id="1827235067">
      <w:bodyDiv w:val="1"/>
      <w:marLeft w:val="0"/>
      <w:marRight w:val="0"/>
      <w:marTop w:val="0"/>
      <w:marBottom w:val="0"/>
      <w:divBdr>
        <w:top w:val="none" w:sz="0" w:space="0" w:color="auto"/>
        <w:left w:val="none" w:sz="0" w:space="0" w:color="auto"/>
        <w:bottom w:val="none" w:sz="0" w:space="0" w:color="auto"/>
        <w:right w:val="none" w:sz="0" w:space="0" w:color="auto"/>
      </w:divBdr>
    </w:div>
    <w:div w:id="1827237046">
      <w:bodyDiv w:val="1"/>
      <w:marLeft w:val="0"/>
      <w:marRight w:val="0"/>
      <w:marTop w:val="0"/>
      <w:marBottom w:val="0"/>
      <w:divBdr>
        <w:top w:val="none" w:sz="0" w:space="0" w:color="auto"/>
        <w:left w:val="none" w:sz="0" w:space="0" w:color="auto"/>
        <w:bottom w:val="none" w:sz="0" w:space="0" w:color="auto"/>
        <w:right w:val="none" w:sz="0" w:space="0" w:color="auto"/>
      </w:divBdr>
    </w:div>
    <w:div w:id="1827626896">
      <w:bodyDiv w:val="1"/>
      <w:marLeft w:val="0"/>
      <w:marRight w:val="0"/>
      <w:marTop w:val="0"/>
      <w:marBottom w:val="0"/>
      <w:divBdr>
        <w:top w:val="none" w:sz="0" w:space="0" w:color="auto"/>
        <w:left w:val="none" w:sz="0" w:space="0" w:color="auto"/>
        <w:bottom w:val="none" w:sz="0" w:space="0" w:color="auto"/>
        <w:right w:val="none" w:sz="0" w:space="0" w:color="auto"/>
      </w:divBdr>
    </w:div>
    <w:div w:id="1827697096">
      <w:bodyDiv w:val="1"/>
      <w:marLeft w:val="0"/>
      <w:marRight w:val="0"/>
      <w:marTop w:val="0"/>
      <w:marBottom w:val="0"/>
      <w:divBdr>
        <w:top w:val="none" w:sz="0" w:space="0" w:color="auto"/>
        <w:left w:val="none" w:sz="0" w:space="0" w:color="auto"/>
        <w:bottom w:val="none" w:sz="0" w:space="0" w:color="auto"/>
        <w:right w:val="none" w:sz="0" w:space="0" w:color="auto"/>
      </w:divBdr>
    </w:div>
    <w:div w:id="1827744386">
      <w:bodyDiv w:val="1"/>
      <w:marLeft w:val="0"/>
      <w:marRight w:val="0"/>
      <w:marTop w:val="0"/>
      <w:marBottom w:val="0"/>
      <w:divBdr>
        <w:top w:val="none" w:sz="0" w:space="0" w:color="auto"/>
        <w:left w:val="none" w:sz="0" w:space="0" w:color="auto"/>
        <w:bottom w:val="none" w:sz="0" w:space="0" w:color="auto"/>
        <w:right w:val="none" w:sz="0" w:space="0" w:color="auto"/>
      </w:divBdr>
    </w:div>
    <w:div w:id="1827746188">
      <w:bodyDiv w:val="1"/>
      <w:marLeft w:val="0"/>
      <w:marRight w:val="0"/>
      <w:marTop w:val="0"/>
      <w:marBottom w:val="0"/>
      <w:divBdr>
        <w:top w:val="none" w:sz="0" w:space="0" w:color="auto"/>
        <w:left w:val="none" w:sz="0" w:space="0" w:color="auto"/>
        <w:bottom w:val="none" w:sz="0" w:space="0" w:color="auto"/>
        <w:right w:val="none" w:sz="0" w:space="0" w:color="auto"/>
      </w:divBdr>
    </w:div>
    <w:div w:id="1827823716">
      <w:bodyDiv w:val="1"/>
      <w:marLeft w:val="0"/>
      <w:marRight w:val="0"/>
      <w:marTop w:val="0"/>
      <w:marBottom w:val="0"/>
      <w:divBdr>
        <w:top w:val="none" w:sz="0" w:space="0" w:color="auto"/>
        <w:left w:val="none" w:sz="0" w:space="0" w:color="auto"/>
        <w:bottom w:val="none" w:sz="0" w:space="0" w:color="auto"/>
        <w:right w:val="none" w:sz="0" w:space="0" w:color="auto"/>
      </w:divBdr>
    </w:div>
    <w:div w:id="1827891702">
      <w:bodyDiv w:val="1"/>
      <w:marLeft w:val="0"/>
      <w:marRight w:val="0"/>
      <w:marTop w:val="0"/>
      <w:marBottom w:val="0"/>
      <w:divBdr>
        <w:top w:val="none" w:sz="0" w:space="0" w:color="auto"/>
        <w:left w:val="none" w:sz="0" w:space="0" w:color="auto"/>
        <w:bottom w:val="none" w:sz="0" w:space="0" w:color="auto"/>
        <w:right w:val="none" w:sz="0" w:space="0" w:color="auto"/>
      </w:divBdr>
    </w:div>
    <w:div w:id="1827935908">
      <w:bodyDiv w:val="1"/>
      <w:marLeft w:val="0"/>
      <w:marRight w:val="0"/>
      <w:marTop w:val="0"/>
      <w:marBottom w:val="0"/>
      <w:divBdr>
        <w:top w:val="none" w:sz="0" w:space="0" w:color="auto"/>
        <w:left w:val="none" w:sz="0" w:space="0" w:color="auto"/>
        <w:bottom w:val="none" w:sz="0" w:space="0" w:color="auto"/>
        <w:right w:val="none" w:sz="0" w:space="0" w:color="auto"/>
      </w:divBdr>
    </w:div>
    <w:div w:id="1828008517">
      <w:bodyDiv w:val="1"/>
      <w:marLeft w:val="0"/>
      <w:marRight w:val="0"/>
      <w:marTop w:val="0"/>
      <w:marBottom w:val="0"/>
      <w:divBdr>
        <w:top w:val="none" w:sz="0" w:space="0" w:color="auto"/>
        <w:left w:val="none" w:sz="0" w:space="0" w:color="auto"/>
        <w:bottom w:val="none" w:sz="0" w:space="0" w:color="auto"/>
        <w:right w:val="none" w:sz="0" w:space="0" w:color="auto"/>
      </w:divBdr>
    </w:div>
    <w:div w:id="1828009772">
      <w:bodyDiv w:val="1"/>
      <w:marLeft w:val="0"/>
      <w:marRight w:val="0"/>
      <w:marTop w:val="0"/>
      <w:marBottom w:val="0"/>
      <w:divBdr>
        <w:top w:val="none" w:sz="0" w:space="0" w:color="auto"/>
        <w:left w:val="none" w:sz="0" w:space="0" w:color="auto"/>
        <w:bottom w:val="none" w:sz="0" w:space="0" w:color="auto"/>
        <w:right w:val="none" w:sz="0" w:space="0" w:color="auto"/>
      </w:divBdr>
    </w:div>
    <w:div w:id="1828014528">
      <w:bodyDiv w:val="1"/>
      <w:marLeft w:val="0"/>
      <w:marRight w:val="0"/>
      <w:marTop w:val="0"/>
      <w:marBottom w:val="0"/>
      <w:divBdr>
        <w:top w:val="none" w:sz="0" w:space="0" w:color="auto"/>
        <w:left w:val="none" w:sz="0" w:space="0" w:color="auto"/>
        <w:bottom w:val="none" w:sz="0" w:space="0" w:color="auto"/>
        <w:right w:val="none" w:sz="0" w:space="0" w:color="auto"/>
      </w:divBdr>
    </w:div>
    <w:div w:id="1828084485">
      <w:bodyDiv w:val="1"/>
      <w:marLeft w:val="0"/>
      <w:marRight w:val="0"/>
      <w:marTop w:val="0"/>
      <w:marBottom w:val="0"/>
      <w:divBdr>
        <w:top w:val="none" w:sz="0" w:space="0" w:color="auto"/>
        <w:left w:val="none" w:sz="0" w:space="0" w:color="auto"/>
        <w:bottom w:val="none" w:sz="0" w:space="0" w:color="auto"/>
        <w:right w:val="none" w:sz="0" w:space="0" w:color="auto"/>
      </w:divBdr>
    </w:div>
    <w:div w:id="1828087763">
      <w:bodyDiv w:val="1"/>
      <w:marLeft w:val="0"/>
      <w:marRight w:val="0"/>
      <w:marTop w:val="0"/>
      <w:marBottom w:val="0"/>
      <w:divBdr>
        <w:top w:val="none" w:sz="0" w:space="0" w:color="auto"/>
        <w:left w:val="none" w:sz="0" w:space="0" w:color="auto"/>
        <w:bottom w:val="none" w:sz="0" w:space="0" w:color="auto"/>
        <w:right w:val="none" w:sz="0" w:space="0" w:color="auto"/>
      </w:divBdr>
    </w:div>
    <w:div w:id="1828284284">
      <w:bodyDiv w:val="1"/>
      <w:marLeft w:val="0"/>
      <w:marRight w:val="0"/>
      <w:marTop w:val="0"/>
      <w:marBottom w:val="0"/>
      <w:divBdr>
        <w:top w:val="none" w:sz="0" w:space="0" w:color="auto"/>
        <w:left w:val="none" w:sz="0" w:space="0" w:color="auto"/>
        <w:bottom w:val="none" w:sz="0" w:space="0" w:color="auto"/>
        <w:right w:val="none" w:sz="0" w:space="0" w:color="auto"/>
      </w:divBdr>
    </w:div>
    <w:div w:id="1828395181">
      <w:bodyDiv w:val="1"/>
      <w:marLeft w:val="0"/>
      <w:marRight w:val="0"/>
      <w:marTop w:val="0"/>
      <w:marBottom w:val="0"/>
      <w:divBdr>
        <w:top w:val="none" w:sz="0" w:space="0" w:color="auto"/>
        <w:left w:val="none" w:sz="0" w:space="0" w:color="auto"/>
        <w:bottom w:val="none" w:sz="0" w:space="0" w:color="auto"/>
        <w:right w:val="none" w:sz="0" w:space="0" w:color="auto"/>
      </w:divBdr>
    </w:div>
    <w:div w:id="1828473639">
      <w:bodyDiv w:val="1"/>
      <w:marLeft w:val="0"/>
      <w:marRight w:val="0"/>
      <w:marTop w:val="0"/>
      <w:marBottom w:val="0"/>
      <w:divBdr>
        <w:top w:val="none" w:sz="0" w:space="0" w:color="auto"/>
        <w:left w:val="none" w:sz="0" w:space="0" w:color="auto"/>
        <w:bottom w:val="none" w:sz="0" w:space="0" w:color="auto"/>
        <w:right w:val="none" w:sz="0" w:space="0" w:color="auto"/>
      </w:divBdr>
    </w:div>
    <w:div w:id="1828549265">
      <w:bodyDiv w:val="1"/>
      <w:marLeft w:val="0"/>
      <w:marRight w:val="0"/>
      <w:marTop w:val="0"/>
      <w:marBottom w:val="0"/>
      <w:divBdr>
        <w:top w:val="none" w:sz="0" w:space="0" w:color="auto"/>
        <w:left w:val="none" w:sz="0" w:space="0" w:color="auto"/>
        <w:bottom w:val="none" w:sz="0" w:space="0" w:color="auto"/>
        <w:right w:val="none" w:sz="0" w:space="0" w:color="auto"/>
      </w:divBdr>
    </w:div>
    <w:div w:id="1828551028">
      <w:bodyDiv w:val="1"/>
      <w:marLeft w:val="0"/>
      <w:marRight w:val="0"/>
      <w:marTop w:val="0"/>
      <w:marBottom w:val="0"/>
      <w:divBdr>
        <w:top w:val="none" w:sz="0" w:space="0" w:color="auto"/>
        <w:left w:val="none" w:sz="0" w:space="0" w:color="auto"/>
        <w:bottom w:val="none" w:sz="0" w:space="0" w:color="auto"/>
        <w:right w:val="none" w:sz="0" w:space="0" w:color="auto"/>
      </w:divBdr>
    </w:div>
    <w:div w:id="1828589499">
      <w:bodyDiv w:val="1"/>
      <w:marLeft w:val="0"/>
      <w:marRight w:val="0"/>
      <w:marTop w:val="0"/>
      <w:marBottom w:val="0"/>
      <w:divBdr>
        <w:top w:val="none" w:sz="0" w:space="0" w:color="auto"/>
        <w:left w:val="none" w:sz="0" w:space="0" w:color="auto"/>
        <w:bottom w:val="none" w:sz="0" w:space="0" w:color="auto"/>
        <w:right w:val="none" w:sz="0" w:space="0" w:color="auto"/>
      </w:divBdr>
    </w:div>
    <w:div w:id="1828590269">
      <w:bodyDiv w:val="1"/>
      <w:marLeft w:val="0"/>
      <w:marRight w:val="0"/>
      <w:marTop w:val="0"/>
      <w:marBottom w:val="0"/>
      <w:divBdr>
        <w:top w:val="none" w:sz="0" w:space="0" w:color="auto"/>
        <w:left w:val="none" w:sz="0" w:space="0" w:color="auto"/>
        <w:bottom w:val="none" w:sz="0" w:space="0" w:color="auto"/>
        <w:right w:val="none" w:sz="0" w:space="0" w:color="auto"/>
      </w:divBdr>
    </w:div>
    <w:div w:id="1828591778">
      <w:bodyDiv w:val="1"/>
      <w:marLeft w:val="0"/>
      <w:marRight w:val="0"/>
      <w:marTop w:val="0"/>
      <w:marBottom w:val="0"/>
      <w:divBdr>
        <w:top w:val="none" w:sz="0" w:space="0" w:color="auto"/>
        <w:left w:val="none" w:sz="0" w:space="0" w:color="auto"/>
        <w:bottom w:val="none" w:sz="0" w:space="0" w:color="auto"/>
        <w:right w:val="none" w:sz="0" w:space="0" w:color="auto"/>
      </w:divBdr>
    </w:div>
    <w:div w:id="1828748021">
      <w:bodyDiv w:val="1"/>
      <w:marLeft w:val="0"/>
      <w:marRight w:val="0"/>
      <w:marTop w:val="0"/>
      <w:marBottom w:val="0"/>
      <w:divBdr>
        <w:top w:val="none" w:sz="0" w:space="0" w:color="auto"/>
        <w:left w:val="none" w:sz="0" w:space="0" w:color="auto"/>
        <w:bottom w:val="none" w:sz="0" w:space="0" w:color="auto"/>
        <w:right w:val="none" w:sz="0" w:space="0" w:color="auto"/>
      </w:divBdr>
    </w:div>
    <w:div w:id="1828787374">
      <w:bodyDiv w:val="1"/>
      <w:marLeft w:val="0"/>
      <w:marRight w:val="0"/>
      <w:marTop w:val="0"/>
      <w:marBottom w:val="0"/>
      <w:divBdr>
        <w:top w:val="none" w:sz="0" w:space="0" w:color="auto"/>
        <w:left w:val="none" w:sz="0" w:space="0" w:color="auto"/>
        <w:bottom w:val="none" w:sz="0" w:space="0" w:color="auto"/>
        <w:right w:val="none" w:sz="0" w:space="0" w:color="auto"/>
      </w:divBdr>
    </w:div>
    <w:div w:id="1828814200">
      <w:bodyDiv w:val="1"/>
      <w:marLeft w:val="0"/>
      <w:marRight w:val="0"/>
      <w:marTop w:val="0"/>
      <w:marBottom w:val="0"/>
      <w:divBdr>
        <w:top w:val="none" w:sz="0" w:space="0" w:color="auto"/>
        <w:left w:val="none" w:sz="0" w:space="0" w:color="auto"/>
        <w:bottom w:val="none" w:sz="0" w:space="0" w:color="auto"/>
        <w:right w:val="none" w:sz="0" w:space="0" w:color="auto"/>
      </w:divBdr>
    </w:div>
    <w:div w:id="1828860130">
      <w:bodyDiv w:val="1"/>
      <w:marLeft w:val="0"/>
      <w:marRight w:val="0"/>
      <w:marTop w:val="0"/>
      <w:marBottom w:val="0"/>
      <w:divBdr>
        <w:top w:val="none" w:sz="0" w:space="0" w:color="auto"/>
        <w:left w:val="none" w:sz="0" w:space="0" w:color="auto"/>
        <w:bottom w:val="none" w:sz="0" w:space="0" w:color="auto"/>
        <w:right w:val="none" w:sz="0" w:space="0" w:color="auto"/>
      </w:divBdr>
    </w:div>
    <w:div w:id="1828864336">
      <w:bodyDiv w:val="1"/>
      <w:marLeft w:val="0"/>
      <w:marRight w:val="0"/>
      <w:marTop w:val="0"/>
      <w:marBottom w:val="0"/>
      <w:divBdr>
        <w:top w:val="none" w:sz="0" w:space="0" w:color="auto"/>
        <w:left w:val="none" w:sz="0" w:space="0" w:color="auto"/>
        <w:bottom w:val="none" w:sz="0" w:space="0" w:color="auto"/>
        <w:right w:val="none" w:sz="0" w:space="0" w:color="auto"/>
      </w:divBdr>
    </w:div>
    <w:div w:id="1828980121">
      <w:bodyDiv w:val="1"/>
      <w:marLeft w:val="0"/>
      <w:marRight w:val="0"/>
      <w:marTop w:val="0"/>
      <w:marBottom w:val="0"/>
      <w:divBdr>
        <w:top w:val="none" w:sz="0" w:space="0" w:color="auto"/>
        <w:left w:val="none" w:sz="0" w:space="0" w:color="auto"/>
        <w:bottom w:val="none" w:sz="0" w:space="0" w:color="auto"/>
        <w:right w:val="none" w:sz="0" w:space="0" w:color="auto"/>
      </w:divBdr>
    </w:div>
    <w:div w:id="1829007952">
      <w:bodyDiv w:val="1"/>
      <w:marLeft w:val="0"/>
      <w:marRight w:val="0"/>
      <w:marTop w:val="0"/>
      <w:marBottom w:val="0"/>
      <w:divBdr>
        <w:top w:val="none" w:sz="0" w:space="0" w:color="auto"/>
        <w:left w:val="none" w:sz="0" w:space="0" w:color="auto"/>
        <w:bottom w:val="none" w:sz="0" w:space="0" w:color="auto"/>
        <w:right w:val="none" w:sz="0" w:space="0" w:color="auto"/>
      </w:divBdr>
    </w:div>
    <w:div w:id="1829051902">
      <w:bodyDiv w:val="1"/>
      <w:marLeft w:val="0"/>
      <w:marRight w:val="0"/>
      <w:marTop w:val="0"/>
      <w:marBottom w:val="0"/>
      <w:divBdr>
        <w:top w:val="none" w:sz="0" w:space="0" w:color="auto"/>
        <w:left w:val="none" w:sz="0" w:space="0" w:color="auto"/>
        <w:bottom w:val="none" w:sz="0" w:space="0" w:color="auto"/>
        <w:right w:val="none" w:sz="0" w:space="0" w:color="auto"/>
      </w:divBdr>
    </w:div>
    <w:div w:id="1829126006">
      <w:bodyDiv w:val="1"/>
      <w:marLeft w:val="0"/>
      <w:marRight w:val="0"/>
      <w:marTop w:val="0"/>
      <w:marBottom w:val="0"/>
      <w:divBdr>
        <w:top w:val="none" w:sz="0" w:space="0" w:color="auto"/>
        <w:left w:val="none" w:sz="0" w:space="0" w:color="auto"/>
        <w:bottom w:val="none" w:sz="0" w:space="0" w:color="auto"/>
        <w:right w:val="none" w:sz="0" w:space="0" w:color="auto"/>
      </w:divBdr>
    </w:div>
    <w:div w:id="1829128367">
      <w:bodyDiv w:val="1"/>
      <w:marLeft w:val="0"/>
      <w:marRight w:val="0"/>
      <w:marTop w:val="0"/>
      <w:marBottom w:val="0"/>
      <w:divBdr>
        <w:top w:val="none" w:sz="0" w:space="0" w:color="auto"/>
        <w:left w:val="none" w:sz="0" w:space="0" w:color="auto"/>
        <w:bottom w:val="none" w:sz="0" w:space="0" w:color="auto"/>
        <w:right w:val="none" w:sz="0" w:space="0" w:color="auto"/>
      </w:divBdr>
    </w:div>
    <w:div w:id="1829202591">
      <w:bodyDiv w:val="1"/>
      <w:marLeft w:val="0"/>
      <w:marRight w:val="0"/>
      <w:marTop w:val="0"/>
      <w:marBottom w:val="0"/>
      <w:divBdr>
        <w:top w:val="none" w:sz="0" w:space="0" w:color="auto"/>
        <w:left w:val="none" w:sz="0" w:space="0" w:color="auto"/>
        <w:bottom w:val="none" w:sz="0" w:space="0" w:color="auto"/>
        <w:right w:val="none" w:sz="0" w:space="0" w:color="auto"/>
      </w:divBdr>
    </w:div>
    <w:div w:id="1829205615">
      <w:bodyDiv w:val="1"/>
      <w:marLeft w:val="0"/>
      <w:marRight w:val="0"/>
      <w:marTop w:val="0"/>
      <w:marBottom w:val="0"/>
      <w:divBdr>
        <w:top w:val="none" w:sz="0" w:space="0" w:color="auto"/>
        <w:left w:val="none" w:sz="0" w:space="0" w:color="auto"/>
        <w:bottom w:val="none" w:sz="0" w:space="0" w:color="auto"/>
        <w:right w:val="none" w:sz="0" w:space="0" w:color="auto"/>
      </w:divBdr>
    </w:div>
    <w:div w:id="1829247770">
      <w:bodyDiv w:val="1"/>
      <w:marLeft w:val="0"/>
      <w:marRight w:val="0"/>
      <w:marTop w:val="0"/>
      <w:marBottom w:val="0"/>
      <w:divBdr>
        <w:top w:val="none" w:sz="0" w:space="0" w:color="auto"/>
        <w:left w:val="none" w:sz="0" w:space="0" w:color="auto"/>
        <w:bottom w:val="none" w:sz="0" w:space="0" w:color="auto"/>
        <w:right w:val="none" w:sz="0" w:space="0" w:color="auto"/>
      </w:divBdr>
    </w:div>
    <w:div w:id="1829397933">
      <w:bodyDiv w:val="1"/>
      <w:marLeft w:val="0"/>
      <w:marRight w:val="0"/>
      <w:marTop w:val="0"/>
      <w:marBottom w:val="0"/>
      <w:divBdr>
        <w:top w:val="none" w:sz="0" w:space="0" w:color="auto"/>
        <w:left w:val="none" w:sz="0" w:space="0" w:color="auto"/>
        <w:bottom w:val="none" w:sz="0" w:space="0" w:color="auto"/>
        <w:right w:val="none" w:sz="0" w:space="0" w:color="auto"/>
      </w:divBdr>
    </w:div>
    <w:div w:id="1829786253">
      <w:bodyDiv w:val="1"/>
      <w:marLeft w:val="0"/>
      <w:marRight w:val="0"/>
      <w:marTop w:val="0"/>
      <w:marBottom w:val="0"/>
      <w:divBdr>
        <w:top w:val="none" w:sz="0" w:space="0" w:color="auto"/>
        <w:left w:val="none" w:sz="0" w:space="0" w:color="auto"/>
        <w:bottom w:val="none" w:sz="0" w:space="0" w:color="auto"/>
        <w:right w:val="none" w:sz="0" w:space="0" w:color="auto"/>
      </w:divBdr>
    </w:div>
    <w:div w:id="1829903137">
      <w:bodyDiv w:val="1"/>
      <w:marLeft w:val="0"/>
      <w:marRight w:val="0"/>
      <w:marTop w:val="0"/>
      <w:marBottom w:val="0"/>
      <w:divBdr>
        <w:top w:val="none" w:sz="0" w:space="0" w:color="auto"/>
        <w:left w:val="none" w:sz="0" w:space="0" w:color="auto"/>
        <w:bottom w:val="none" w:sz="0" w:space="0" w:color="auto"/>
        <w:right w:val="none" w:sz="0" w:space="0" w:color="auto"/>
      </w:divBdr>
    </w:div>
    <w:div w:id="1829907676">
      <w:bodyDiv w:val="1"/>
      <w:marLeft w:val="0"/>
      <w:marRight w:val="0"/>
      <w:marTop w:val="0"/>
      <w:marBottom w:val="0"/>
      <w:divBdr>
        <w:top w:val="none" w:sz="0" w:space="0" w:color="auto"/>
        <w:left w:val="none" w:sz="0" w:space="0" w:color="auto"/>
        <w:bottom w:val="none" w:sz="0" w:space="0" w:color="auto"/>
        <w:right w:val="none" w:sz="0" w:space="0" w:color="auto"/>
      </w:divBdr>
    </w:div>
    <w:div w:id="1829976771">
      <w:bodyDiv w:val="1"/>
      <w:marLeft w:val="0"/>
      <w:marRight w:val="0"/>
      <w:marTop w:val="0"/>
      <w:marBottom w:val="0"/>
      <w:divBdr>
        <w:top w:val="none" w:sz="0" w:space="0" w:color="auto"/>
        <w:left w:val="none" w:sz="0" w:space="0" w:color="auto"/>
        <w:bottom w:val="none" w:sz="0" w:space="0" w:color="auto"/>
        <w:right w:val="none" w:sz="0" w:space="0" w:color="auto"/>
      </w:divBdr>
    </w:div>
    <w:div w:id="1830055079">
      <w:bodyDiv w:val="1"/>
      <w:marLeft w:val="0"/>
      <w:marRight w:val="0"/>
      <w:marTop w:val="0"/>
      <w:marBottom w:val="0"/>
      <w:divBdr>
        <w:top w:val="none" w:sz="0" w:space="0" w:color="auto"/>
        <w:left w:val="none" w:sz="0" w:space="0" w:color="auto"/>
        <w:bottom w:val="none" w:sz="0" w:space="0" w:color="auto"/>
        <w:right w:val="none" w:sz="0" w:space="0" w:color="auto"/>
      </w:divBdr>
    </w:div>
    <w:div w:id="1830057912">
      <w:bodyDiv w:val="1"/>
      <w:marLeft w:val="0"/>
      <w:marRight w:val="0"/>
      <w:marTop w:val="0"/>
      <w:marBottom w:val="0"/>
      <w:divBdr>
        <w:top w:val="none" w:sz="0" w:space="0" w:color="auto"/>
        <w:left w:val="none" w:sz="0" w:space="0" w:color="auto"/>
        <w:bottom w:val="none" w:sz="0" w:space="0" w:color="auto"/>
        <w:right w:val="none" w:sz="0" w:space="0" w:color="auto"/>
      </w:divBdr>
    </w:div>
    <w:div w:id="1830249694">
      <w:bodyDiv w:val="1"/>
      <w:marLeft w:val="0"/>
      <w:marRight w:val="0"/>
      <w:marTop w:val="0"/>
      <w:marBottom w:val="0"/>
      <w:divBdr>
        <w:top w:val="none" w:sz="0" w:space="0" w:color="auto"/>
        <w:left w:val="none" w:sz="0" w:space="0" w:color="auto"/>
        <w:bottom w:val="none" w:sz="0" w:space="0" w:color="auto"/>
        <w:right w:val="none" w:sz="0" w:space="0" w:color="auto"/>
      </w:divBdr>
    </w:div>
    <w:div w:id="1830442883">
      <w:bodyDiv w:val="1"/>
      <w:marLeft w:val="0"/>
      <w:marRight w:val="0"/>
      <w:marTop w:val="0"/>
      <w:marBottom w:val="0"/>
      <w:divBdr>
        <w:top w:val="none" w:sz="0" w:space="0" w:color="auto"/>
        <w:left w:val="none" w:sz="0" w:space="0" w:color="auto"/>
        <w:bottom w:val="none" w:sz="0" w:space="0" w:color="auto"/>
        <w:right w:val="none" w:sz="0" w:space="0" w:color="auto"/>
      </w:divBdr>
    </w:div>
    <w:div w:id="1830443365">
      <w:bodyDiv w:val="1"/>
      <w:marLeft w:val="0"/>
      <w:marRight w:val="0"/>
      <w:marTop w:val="0"/>
      <w:marBottom w:val="0"/>
      <w:divBdr>
        <w:top w:val="none" w:sz="0" w:space="0" w:color="auto"/>
        <w:left w:val="none" w:sz="0" w:space="0" w:color="auto"/>
        <w:bottom w:val="none" w:sz="0" w:space="0" w:color="auto"/>
        <w:right w:val="none" w:sz="0" w:space="0" w:color="auto"/>
      </w:divBdr>
    </w:div>
    <w:div w:id="1830515169">
      <w:bodyDiv w:val="1"/>
      <w:marLeft w:val="0"/>
      <w:marRight w:val="0"/>
      <w:marTop w:val="0"/>
      <w:marBottom w:val="0"/>
      <w:divBdr>
        <w:top w:val="none" w:sz="0" w:space="0" w:color="auto"/>
        <w:left w:val="none" w:sz="0" w:space="0" w:color="auto"/>
        <w:bottom w:val="none" w:sz="0" w:space="0" w:color="auto"/>
        <w:right w:val="none" w:sz="0" w:space="0" w:color="auto"/>
      </w:divBdr>
    </w:div>
    <w:div w:id="1830515177">
      <w:bodyDiv w:val="1"/>
      <w:marLeft w:val="0"/>
      <w:marRight w:val="0"/>
      <w:marTop w:val="0"/>
      <w:marBottom w:val="0"/>
      <w:divBdr>
        <w:top w:val="none" w:sz="0" w:space="0" w:color="auto"/>
        <w:left w:val="none" w:sz="0" w:space="0" w:color="auto"/>
        <w:bottom w:val="none" w:sz="0" w:space="0" w:color="auto"/>
        <w:right w:val="none" w:sz="0" w:space="0" w:color="auto"/>
      </w:divBdr>
    </w:div>
    <w:div w:id="1830555731">
      <w:bodyDiv w:val="1"/>
      <w:marLeft w:val="0"/>
      <w:marRight w:val="0"/>
      <w:marTop w:val="0"/>
      <w:marBottom w:val="0"/>
      <w:divBdr>
        <w:top w:val="none" w:sz="0" w:space="0" w:color="auto"/>
        <w:left w:val="none" w:sz="0" w:space="0" w:color="auto"/>
        <w:bottom w:val="none" w:sz="0" w:space="0" w:color="auto"/>
        <w:right w:val="none" w:sz="0" w:space="0" w:color="auto"/>
      </w:divBdr>
    </w:div>
    <w:div w:id="1830558618">
      <w:bodyDiv w:val="1"/>
      <w:marLeft w:val="0"/>
      <w:marRight w:val="0"/>
      <w:marTop w:val="0"/>
      <w:marBottom w:val="0"/>
      <w:divBdr>
        <w:top w:val="none" w:sz="0" w:space="0" w:color="auto"/>
        <w:left w:val="none" w:sz="0" w:space="0" w:color="auto"/>
        <w:bottom w:val="none" w:sz="0" w:space="0" w:color="auto"/>
        <w:right w:val="none" w:sz="0" w:space="0" w:color="auto"/>
      </w:divBdr>
    </w:div>
    <w:div w:id="1830704808">
      <w:bodyDiv w:val="1"/>
      <w:marLeft w:val="0"/>
      <w:marRight w:val="0"/>
      <w:marTop w:val="0"/>
      <w:marBottom w:val="0"/>
      <w:divBdr>
        <w:top w:val="none" w:sz="0" w:space="0" w:color="auto"/>
        <w:left w:val="none" w:sz="0" w:space="0" w:color="auto"/>
        <w:bottom w:val="none" w:sz="0" w:space="0" w:color="auto"/>
        <w:right w:val="none" w:sz="0" w:space="0" w:color="auto"/>
      </w:divBdr>
    </w:div>
    <w:div w:id="1830824169">
      <w:bodyDiv w:val="1"/>
      <w:marLeft w:val="0"/>
      <w:marRight w:val="0"/>
      <w:marTop w:val="0"/>
      <w:marBottom w:val="0"/>
      <w:divBdr>
        <w:top w:val="none" w:sz="0" w:space="0" w:color="auto"/>
        <w:left w:val="none" w:sz="0" w:space="0" w:color="auto"/>
        <w:bottom w:val="none" w:sz="0" w:space="0" w:color="auto"/>
        <w:right w:val="none" w:sz="0" w:space="0" w:color="auto"/>
      </w:divBdr>
    </w:div>
    <w:div w:id="1831024682">
      <w:bodyDiv w:val="1"/>
      <w:marLeft w:val="0"/>
      <w:marRight w:val="0"/>
      <w:marTop w:val="0"/>
      <w:marBottom w:val="0"/>
      <w:divBdr>
        <w:top w:val="none" w:sz="0" w:space="0" w:color="auto"/>
        <w:left w:val="none" w:sz="0" w:space="0" w:color="auto"/>
        <w:bottom w:val="none" w:sz="0" w:space="0" w:color="auto"/>
        <w:right w:val="none" w:sz="0" w:space="0" w:color="auto"/>
      </w:divBdr>
    </w:div>
    <w:div w:id="1831098724">
      <w:bodyDiv w:val="1"/>
      <w:marLeft w:val="0"/>
      <w:marRight w:val="0"/>
      <w:marTop w:val="0"/>
      <w:marBottom w:val="0"/>
      <w:divBdr>
        <w:top w:val="none" w:sz="0" w:space="0" w:color="auto"/>
        <w:left w:val="none" w:sz="0" w:space="0" w:color="auto"/>
        <w:bottom w:val="none" w:sz="0" w:space="0" w:color="auto"/>
        <w:right w:val="none" w:sz="0" w:space="0" w:color="auto"/>
      </w:divBdr>
    </w:div>
    <w:div w:id="1831168418">
      <w:bodyDiv w:val="1"/>
      <w:marLeft w:val="0"/>
      <w:marRight w:val="0"/>
      <w:marTop w:val="0"/>
      <w:marBottom w:val="0"/>
      <w:divBdr>
        <w:top w:val="none" w:sz="0" w:space="0" w:color="auto"/>
        <w:left w:val="none" w:sz="0" w:space="0" w:color="auto"/>
        <w:bottom w:val="none" w:sz="0" w:space="0" w:color="auto"/>
        <w:right w:val="none" w:sz="0" w:space="0" w:color="auto"/>
      </w:divBdr>
    </w:div>
    <w:div w:id="1831406356">
      <w:bodyDiv w:val="1"/>
      <w:marLeft w:val="0"/>
      <w:marRight w:val="0"/>
      <w:marTop w:val="0"/>
      <w:marBottom w:val="0"/>
      <w:divBdr>
        <w:top w:val="none" w:sz="0" w:space="0" w:color="auto"/>
        <w:left w:val="none" w:sz="0" w:space="0" w:color="auto"/>
        <w:bottom w:val="none" w:sz="0" w:space="0" w:color="auto"/>
        <w:right w:val="none" w:sz="0" w:space="0" w:color="auto"/>
      </w:divBdr>
    </w:div>
    <w:div w:id="1831483603">
      <w:bodyDiv w:val="1"/>
      <w:marLeft w:val="0"/>
      <w:marRight w:val="0"/>
      <w:marTop w:val="0"/>
      <w:marBottom w:val="0"/>
      <w:divBdr>
        <w:top w:val="none" w:sz="0" w:space="0" w:color="auto"/>
        <w:left w:val="none" w:sz="0" w:space="0" w:color="auto"/>
        <w:bottom w:val="none" w:sz="0" w:space="0" w:color="auto"/>
        <w:right w:val="none" w:sz="0" w:space="0" w:color="auto"/>
      </w:divBdr>
    </w:div>
    <w:div w:id="1831486900">
      <w:bodyDiv w:val="1"/>
      <w:marLeft w:val="0"/>
      <w:marRight w:val="0"/>
      <w:marTop w:val="0"/>
      <w:marBottom w:val="0"/>
      <w:divBdr>
        <w:top w:val="none" w:sz="0" w:space="0" w:color="auto"/>
        <w:left w:val="none" w:sz="0" w:space="0" w:color="auto"/>
        <w:bottom w:val="none" w:sz="0" w:space="0" w:color="auto"/>
        <w:right w:val="none" w:sz="0" w:space="0" w:color="auto"/>
      </w:divBdr>
    </w:div>
    <w:div w:id="1831601875">
      <w:bodyDiv w:val="1"/>
      <w:marLeft w:val="0"/>
      <w:marRight w:val="0"/>
      <w:marTop w:val="0"/>
      <w:marBottom w:val="0"/>
      <w:divBdr>
        <w:top w:val="none" w:sz="0" w:space="0" w:color="auto"/>
        <w:left w:val="none" w:sz="0" w:space="0" w:color="auto"/>
        <w:bottom w:val="none" w:sz="0" w:space="0" w:color="auto"/>
        <w:right w:val="none" w:sz="0" w:space="0" w:color="auto"/>
      </w:divBdr>
    </w:div>
    <w:div w:id="1831823619">
      <w:bodyDiv w:val="1"/>
      <w:marLeft w:val="0"/>
      <w:marRight w:val="0"/>
      <w:marTop w:val="0"/>
      <w:marBottom w:val="0"/>
      <w:divBdr>
        <w:top w:val="none" w:sz="0" w:space="0" w:color="auto"/>
        <w:left w:val="none" w:sz="0" w:space="0" w:color="auto"/>
        <w:bottom w:val="none" w:sz="0" w:space="0" w:color="auto"/>
        <w:right w:val="none" w:sz="0" w:space="0" w:color="auto"/>
      </w:divBdr>
    </w:div>
    <w:div w:id="1831827313">
      <w:bodyDiv w:val="1"/>
      <w:marLeft w:val="0"/>
      <w:marRight w:val="0"/>
      <w:marTop w:val="0"/>
      <w:marBottom w:val="0"/>
      <w:divBdr>
        <w:top w:val="none" w:sz="0" w:space="0" w:color="auto"/>
        <w:left w:val="none" w:sz="0" w:space="0" w:color="auto"/>
        <w:bottom w:val="none" w:sz="0" w:space="0" w:color="auto"/>
        <w:right w:val="none" w:sz="0" w:space="0" w:color="auto"/>
      </w:divBdr>
    </w:div>
    <w:div w:id="1831947511">
      <w:bodyDiv w:val="1"/>
      <w:marLeft w:val="0"/>
      <w:marRight w:val="0"/>
      <w:marTop w:val="0"/>
      <w:marBottom w:val="0"/>
      <w:divBdr>
        <w:top w:val="none" w:sz="0" w:space="0" w:color="auto"/>
        <w:left w:val="none" w:sz="0" w:space="0" w:color="auto"/>
        <w:bottom w:val="none" w:sz="0" w:space="0" w:color="auto"/>
        <w:right w:val="none" w:sz="0" w:space="0" w:color="auto"/>
      </w:divBdr>
    </w:div>
    <w:div w:id="1832256065">
      <w:bodyDiv w:val="1"/>
      <w:marLeft w:val="0"/>
      <w:marRight w:val="0"/>
      <w:marTop w:val="0"/>
      <w:marBottom w:val="0"/>
      <w:divBdr>
        <w:top w:val="none" w:sz="0" w:space="0" w:color="auto"/>
        <w:left w:val="none" w:sz="0" w:space="0" w:color="auto"/>
        <w:bottom w:val="none" w:sz="0" w:space="0" w:color="auto"/>
        <w:right w:val="none" w:sz="0" w:space="0" w:color="auto"/>
      </w:divBdr>
    </w:div>
    <w:div w:id="1832331510">
      <w:bodyDiv w:val="1"/>
      <w:marLeft w:val="0"/>
      <w:marRight w:val="0"/>
      <w:marTop w:val="0"/>
      <w:marBottom w:val="0"/>
      <w:divBdr>
        <w:top w:val="none" w:sz="0" w:space="0" w:color="auto"/>
        <w:left w:val="none" w:sz="0" w:space="0" w:color="auto"/>
        <w:bottom w:val="none" w:sz="0" w:space="0" w:color="auto"/>
        <w:right w:val="none" w:sz="0" w:space="0" w:color="auto"/>
      </w:divBdr>
    </w:div>
    <w:div w:id="1832483210">
      <w:bodyDiv w:val="1"/>
      <w:marLeft w:val="0"/>
      <w:marRight w:val="0"/>
      <w:marTop w:val="0"/>
      <w:marBottom w:val="0"/>
      <w:divBdr>
        <w:top w:val="none" w:sz="0" w:space="0" w:color="auto"/>
        <w:left w:val="none" w:sz="0" w:space="0" w:color="auto"/>
        <w:bottom w:val="none" w:sz="0" w:space="0" w:color="auto"/>
        <w:right w:val="none" w:sz="0" w:space="0" w:color="auto"/>
      </w:divBdr>
    </w:div>
    <w:div w:id="1832484778">
      <w:bodyDiv w:val="1"/>
      <w:marLeft w:val="0"/>
      <w:marRight w:val="0"/>
      <w:marTop w:val="0"/>
      <w:marBottom w:val="0"/>
      <w:divBdr>
        <w:top w:val="none" w:sz="0" w:space="0" w:color="auto"/>
        <w:left w:val="none" w:sz="0" w:space="0" w:color="auto"/>
        <w:bottom w:val="none" w:sz="0" w:space="0" w:color="auto"/>
        <w:right w:val="none" w:sz="0" w:space="0" w:color="auto"/>
      </w:divBdr>
    </w:div>
    <w:div w:id="1832716038">
      <w:bodyDiv w:val="1"/>
      <w:marLeft w:val="0"/>
      <w:marRight w:val="0"/>
      <w:marTop w:val="0"/>
      <w:marBottom w:val="0"/>
      <w:divBdr>
        <w:top w:val="none" w:sz="0" w:space="0" w:color="auto"/>
        <w:left w:val="none" w:sz="0" w:space="0" w:color="auto"/>
        <w:bottom w:val="none" w:sz="0" w:space="0" w:color="auto"/>
        <w:right w:val="none" w:sz="0" w:space="0" w:color="auto"/>
      </w:divBdr>
    </w:div>
    <w:div w:id="1832985307">
      <w:bodyDiv w:val="1"/>
      <w:marLeft w:val="0"/>
      <w:marRight w:val="0"/>
      <w:marTop w:val="0"/>
      <w:marBottom w:val="0"/>
      <w:divBdr>
        <w:top w:val="none" w:sz="0" w:space="0" w:color="auto"/>
        <w:left w:val="none" w:sz="0" w:space="0" w:color="auto"/>
        <w:bottom w:val="none" w:sz="0" w:space="0" w:color="auto"/>
        <w:right w:val="none" w:sz="0" w:space="0" w:color="auto"/>
      </w:divBdr>
    </w:div>
    <w:div w:id="1833108523">
      <w:bodyDiv w:val="1"/>
      <w:marLeft w:val="0"/>
      <w:marRight w:val="0"/>
      <w:marTop w:val="0"/>
      <w:marBottom w:val="0"/>
      <w:divBdr>
        <w:top w:val="none" w:sz="0" w:space="0" w:color="auto"/>
        <w:left w:val="none" w:sz="0" w:space="0" w:color="auto"/>
        <w:bottom w:val="none" w:sz="0" w:space="0" w:color="auto"/>
        <w:right w:val="none" w:sz="0" w:space="0" w:color="auto"/>
      </w:divBdr>
    </w:div>
    <w:div w:id="1833372123">
      <w:bodyDiv w:val="1"/>
      <w:marLeft w:val="0"/>
      <w:marRight w:val="0"/>
      <w:marTop w:val="0"/>
      <w:marBottom w:val="0"/>
      <w:divBdr>
        <w:top w:val="none" w:sz="0" w:space="0" w:color="auto"/>
        <w:left w:val="none" w:sz="0" w:space="0" w:color="auto"/>
        <w:bottom w:val="none" w:sz="0" w:space="0" w:color="auto"/>
        <w:right w:val="none" w:sz="0" w:space="0" w:color="auto"/>
      </w:divBdr>
    </w:div>
    <w:div w:id="1833374853">
      <w:bodyDiv w:val="1"/>
      <w:marLeft w:val="0"/>
      <w:marRight w:val="0"/>
      <w:marTop w:val="0"/>
      <w:marBottom w:val="0"/>
      <w:divBdr>
        <w:top w:val="none" w:sz="0" w:space="0" w:color="auto"/>
        <w:left w:val="none" w:sz="0" w:space="0" w:color="auto"/>
        <w:bottom w:val="none" w:sz="0" w:space="0" w:color="auto"/>
        <w:right w:val="none" w:sz="0" w:space="0" w:color="auto"/>
      </w:divBdr>
    </w:div>
    <w:div w:id="1833570185">
      <w:bodyDiv w:val="1"/>
      <w:marLeft w:val="0"/>
      <w:marRight w:val="0"/>
      <w:marTop w:val="0"/>
      <w:marBottom w:val="0"/>
      <w:divBdr>
        <w:top w:val="none" w:sz="0" w:space="0" w:color="auto"/>
        <w:left w:val="none" w:sz="0" w:space="0" w:color="auto"/>
        <w:bottom w:val="none" w:sz="0" w:space="0" w:color="auto"/>
        <w:right w:val="none" w:sz="0" w:space="0" w:color="auto"/>
      </w:divBdr>
    </w:div>
    <w:div w:id="1833637688">
      <w:bodyDiv w:val="1"/>
      <w:marLeft w:val="0"/>
      <w:marRight w:val="0"/>
      <w:marTop w:val="0"/>
      <w:marBottom w:val="0"/>
      <w:divBdr>
        <w:top w:val="none" w:sz="0" w:space="0" w:color="auto"/>
        <w:left w:val="none" w:sz="0" w:space="0" w:color="auto"/>
        <w:bottom w:val="none" w:sz="0" w:space="0" w:color="auto"/>
        <w:right w:val="none" w:sz="0" w:space="0" w:color="auto"/>
      </w:divBdr>
    </w:div>
    <w:div w:id="1833642213">
      <w:bodyDiv w:val="1"/>
      <w:marLeft w:val="0"/>
      <w:marRight w:val="0"/>
      <w:marTop w:val="0"/>
      <w:marBottom w:val="0"/>
      <w:divBdr>
        <w:top w:val="none" w:sz="0" w:space="0" w:color="auto"/>
        <w:left w:val="none" w:sz="0" w:space="0" w:color="auto"/>
        <w:bottom w:val="none" w:sz="0" w:space="0" w:color="auto"/>
        <w:right w:val="none" w:sz="0" w:space="0" w:color="auto"/>
      </w:divBdr>
    </w:div>
    <w:div w:id="1833906511">
      <w:bodyDiv w:val="1"/>
      <w:marLeft w:val="0"/>
      <w:marRight w:val="0"/>
      <w:marTop w:val="0"/>
      <w:marBottom w:val="0"/>
      <w:divBdr>
        <w:top w:val="none" w:sz="0" w:space="0" w:color="auto"/>
        <w:left w:val="none" w:sz="0" w:space="0" w:color="auto"/>
        <w:bottom w:val="none" w:sz="0" w:space="0" w:color="auto"/>
        <w:right w:val="none" w:sz="0" w:space="0" w:color="auto"/>
      </w:divBdr>
    </w:div>
    <w:div w:id="1833906584">
      <w:bodyDiv w:val="1"/>
      <w:marLeft w:val="0"/>
      <w:marRight w:val="0"/>
      <w:marTop w:val="0"/>
      <w:marBottom w:val="0"/>
      <w:divBdr>
        <w:top w:val="none" w:sz="0" w:space="0" w:color="auto"/>
        <w:left w:val="none" w:sz="0" w:space="0" w:color="auto"/>
        <w:bottom w:val="none" w:sz="0" w:space="0" w:color="auto"/>
        <w:right w:val="none" w:sz="0" w:space="0" w:color="auto"/>
      </w:divBdr>
    </w:div>
    <w:div w:id="1834031673">
      <w:bodyDiv w:val="1"/>
      <w:marLeft w:val="0"/>
      <w:marRight w:val="0"/>
      <w:marTop w:val="0"/>
      <w:marBottom w:val="0"/>
      <w:divBdr>
        <w:top w:val="none" w:sz="0" w:space="0" w:color="auto"/>
        <w:left w:val="none" w:sz="0" w:space="0" w:color="auto"/>
        <w:bottom w:val="none" w:sz="0" w:space="0" w:color="auto"/>
        <w:right w:val="none" w:sz="0" w:space="0" w:color="auto"/>
      </w:divBdr>
    </w:div>
    <w:div w:id="1834104164">
      <w:bodyDiv w:val="1"/>
      <w:marLeft w:val="0"/>
      <w:marRight w:val="0"/>
      <w:marTop w:val="0"/>
      <w:marBottom w:val="0"/>
      <w:divBdr>
        <w:top w:val="none" w:sz="0" w:space="0" w:color="auto"/>
        <w:left w:val="none" w:sz="0" w:space="0" w:color="auto"/>
        <w:bottom w:val="none" w:sz="0" w:space="0" w:color="auto"/>
        <w:right w:val="none" w:sz="0" w:space="0" w:color="auto"/>
      </w:divBdr>
    </w:div>
    <w:div w:id="1834295224">
      <w:bodyDiv w:val="1"/>
      <w:marLeft w:val="0"/>
      <w:marRight w:val="0"/>
      <w:marTop w:val="0"/>
      <w:marBottom w:val="0"/>
      <w:divBdr>
        <w:top w:val="none" w:sz="0" w:space="0" w:color="auto"/>
        <w:left w:val="none" w:sz="0" w:space="0" w:color="auto"/>
        <w:bottom w:val="none" w:sz="0" w:space="0" w:color="auto"/>
        <w:right w:val="none" w:sz="0" w:space="0" w:color="auto"/>
      </w:divBdr>
    </w:div>
    <w:div w:id="1834299756">
      <w:bodyDiv w:val="1"/>
      <w:marLeft w:val="0"/>
      <w:marRight w:val="0"/>
      <w:marTop w:val="0"/>
      <w:marBottom w:val="0"/>
      <w:divBdr>
        <w:top w:val="none" w:sz="0" w:space="0" w:color="auto"/>
        <w:left w:val="none" w:sz="0" w:space="0" w:color="auto"/>
        <w:bottom w:val="none" w:sz="0" w:space="0" w:color="auto"/>
        <w:right w:val="none" w:sz="0" w:space="0" w:color="auto"/>
      </w:divBdr>
    </w:div>
    <w:div w:id="1834448760">
      <w:bodyDiv w:val="1"/>
      <w:marLeft w:val="0"/>
      <w:marRight w:val="0"/>
      <w:marTop w:val="0"/>
      <w:marBottom w:val="0"/>
      <w:divBdr>
        <w:top w:val="none" w:sz="0" w:space="0" w:color="auto"/>
        <w:left w:val="none" w:sz="0" w:space="0" w:color="auto"/>
        <w:bottom w:val="none" w:sz="0" w:space="0" w:color="auto"/>
        <w:right w:val="none" w:sz="0" w:space="0" w:color="auto"/>
      </w:divBdr>
    </w:div>
    <w:div w:id="1834449943">
      <w:bodyDiv w:val="1"/>
      <w:marLeft w:val="0"/>
      <w:marRight w:val="0"/>
      <w:marTop w:val="0"/>
      <w:marBottom w:val="0"/>
      <w:divBdr>
        <w:top w:val="none" w:sz="0" w:space="0" w:color="auto"/>
        <w:left w:val="none" w:sz="0" w:space="0" w:color="auto"/>
        <w:bottom w:val="none" w:sz="0" w:space="0" w:color="auto"/>
        <w:right w:val="none" w:sz="0" w:space="0" w:color="auto"/>
      </w:divBdr>
    </w:div>
    <w:div w:id="1834487464">
      <w:bodyDiv w:val="1"/>
      <w:marLeft w:val="0"/>
      <w:marRight w:val="0"/>
      <w:marTop w:val="0"/>
      <w:marBottom w:val="0"/>
      <w:divBdr>
        <w:top w:val="none" w:sz="0" w:space="0" w:color="auto"/>
        <w:left w:val="none" w:sz="0" w:space="0" w:color="auto"/>
        <w:bottom w:val="none" w:sz="0" w:space="0" w:color="auto"/>
        <w:right w:val="none" w:sz="0" w:space="0" w:color="auto"/>
      </w:divBdr>
    </w:div>
    <w:div w:id="1834567057">
      <w:bodyDiv w:val="1"/>
      <w:marLeft w:val="0"/>
      <w:marRight w:val="0"/>
      <w:marTop w:val="0"/>
      <w:marBottom w:val="0"/>
      <w:divBdr>
        <w:top w:val="none" w:sz="0" w:space="0" w:color="auto"/>
        <w:left w:val="none" w:sz="0" w:space="0" w:color="auto"/>
        <w:bottom w:val="none" w:sz="0" w:space="0" w:color="auto"/>
        <w:right w:val="none" w:sz="0" w:space="0" w:color="auto"/>
      </w:divBdr>
    </w:div>
    <w:div w:id="1834568270">
      <w:bodyDiv w:val="1"/>
      <w:marLeft w:val="0"/>
      <w:marRight w:val="0"/>
      <w:marTop w:val="0"/>
      <w:marBottom w:val="0"/>
      <w:divBdr>
        <w:top w:val="none" w:sz="0" w:space="0" w:color="auto"/>
        <w:left w:val="none" w:sz="0" w:space="0" w:color="auto"/>
        <w:bottom w:val="none" w:sz="0" w:space="0" w:color="auto"/>
        <w:right w:val="none" w:sz="0" w:space="0" w:color="auto"/>
      </w:divBdr>
    </w:div>
    <w:div w:id="1834907642">
      <w:bodyDiv w:val="1"/>
      <w:marLeft w:val="0"/>
      <w:marRight w:val="0"/>
      <w:marTop w:val="0"/>
      <w:marBottom w:val="0"/>
      <w:divBdr>
        <w:top w:val="none" w:sz="0" w:space="0" w:color="auto"/>
        <w:left w:val="none" w:sz="0" w:space="0" w:color="auto"/>
        <w:bottom w:val="none" w:sz="0" w:space="0" w:color="auto"/>
        <w:right w:val="none" w:sz="0" w:space="0" w:color="auto"/>
      </w:divBdr>
    </w:div>
    <w:div w:id="1834951217">
      <w:bodyDiv w:val="1"/>
      <w:marLeft w:val="0"/>
      <w:marRight w:val="0"/>
      <w:marTop w:val="0"/>
      <w:marBottom w:val="0"/>
      <w:divBdr>
        <w:top w:val="none" w:sz="0" w:space="0" w:color="auto"/>
        <w:left w:val="none" w:sz="0" w:space="0" w:color="auto"/>
        <w:bottom w:val="none" w:sz="0" w:space="0" w:color="auto"/>
        <w:right w:val="none" w:sz="0" w:space="0" w:color="auto"/>
      </w:divBdr>
    </w:div>
    <w:div w:id="1834951709">
      <w:bodyDiv w:val="1"/>
      <w:marLeft w:val="0"/>
      <w:marRight w:val="0"/>
      <w:marTop w:val="0"/>
      <w:marBottom w:val="0"/>
      <w:divBdr>
        <w:top w:val="none" w:sz="0" w:space="0" w:color="auto"/>
        <w:left w:val="none" w:sz="0" w:space="0" w:color="auto"/>
        <w:bottom w:val="none" w:sz="0" w:space="0" w:color="auto"/>
        <w:right w:val="none" w:sz="0" w:space="0" w:color="auto"/>
      </w:divBdr>
    </w:div>
    <w:div w:id="1835221406">
      <w:bodyDiv w:val="1"/>
      <w:marLeft w:val="0"/>
      <w:marRight w:val="0"/>
      <w:marTop w:val="0"/>
      <w:marBottom w:val="0"/>
      <w:divBdr>
        <w:top w:val="none" w:sz="0" w:space="0" w:color="auto"/>
        <w:left w:val="none" w:sz="0" w:space="0" w:color="auto"/>
        <w:bottom w:val="none" w:sz="0" w:space="0" w:color="auto"/>
        <w:right w:val="none" w:sz="0" w:space="0" w:color="auto"/>
      </w:divBdr>
    </w:div>
    <w:div w:id="1835412367">
      <w:bodyDiv w:val="1"/>
      <w:marLeft w:val="0"/>
      <w:marRight w:val="0"/>
      <w:marTop w:val="0"/>
      <w:marBottom w:val="0"/>
      <w:divBdr>
        <w:top w:val="none" w:sz="0" w:space="0" w:color="auto"/>
        <w:left w:val="none" w:sz="0" w:space="0" w:color="auto"/>
        <w:bottom w:val="none" w:sz="0" w:space="0" w:color="auto"/>
        <w:right w:val="none" w:sz="0" w:space="0" w:color="auto"/>
      </w:divBdr>
    </w:div>
    <w:div w:id="1835486122">
      <w:bodyDiv w:val="1"/>
      <w:marLeft w:val="0"/>
      <w:marRight w:val="0"/>
      <w:marTop w:val="0"/>
      <w:marBottom w:val="0"/>
      <w:divBdr>
        <w:top w:val="none" w:sz="0" w:space="0" w:color="auto"/>
        <w:left w:val="none" w:sz="0" w:space="0" w:color="auto"/>
        <w:bottom w:val="none" w:sz="0" w:space="0" w:color="auto"/>
        <w:right w:val="none" w:sz="0" w:space="0" w:color="auto"/>
      </w:divBdr>
    </w:div>
    <w:div w:id="1835488416">
      <w:bodyDiv w:val="1"/>
      <w:marLeft w:val="0"/>
      <w:marRight w:val="0"/>
      <w:marTop w:val="0"/>
      <w:marBottom w:val="0"/>
      <w:divBdr>
        <w:top w:val="none" w:sz="0" w:space="0" w:color="auto"/>
        <w:left w:val="none" w:sz="0" w:space="0" w:color="auto"/>
        <w:bottom w:val="none" w:sz="0" w:space="0" w:color="auto"/>
        <w:right w:val="none" w:sz="0" w:space="0" w:color="auto"/>
      </w:divBdr>
    </w:div>
    <w:div w:id="1835532994">
      <w:bodyDiv w:val="1"/>
      <w:marLeft w:val="0"/>
      <w:marRight w:val="0"/>
      <w:marTop w:val="0"/>
      <w:marBottom w:val="0"/>
      <w:divBdr>
        <w:top w:val="none" w:sz="0" w:space="0" w:color="auto"/>
        <w:left w:val="none" w:sz="0" w:space="0" w:color="auto"/>
        <w:bottom w:val="none" w:sz="0" w:space="0" w:color="auto"/>
        <w:right w:val="none" w:sz="0" w:space="0" w:color="auto"/>
      </w:divBdr>
    </w:div>
    <w:div w:id="1835875797">
      <w:bodyDiv w:val="1"/>
      <w:marLeft w:val="0"/>
      <w:marRight w:val="0"/>
      <w:marTop w:val="0"/>
      <w:marBottom w:val="0"/>
      <w:divBdr>
        <w:top w:val="none" w:sz="0" w:space="0" w:color="auto"/>
        <w:left w:val="none" w:sz="0" w:space="0" w:color="auto"/>
        <w:bottom w:val="none" w:sz="0" w:space="0" w:color="auto"/>
        <w:right w:val="none" w:sz="0" w:space="0" w:color="auto"/>
      </w:divBdr>
    </w:div>
    <w:div w:id="1835992146">
      <w:bodyDiv w:val="1"/>
      <w:marLeft w:val="0"/>
      <w:marRight w:val="0"/>
      <w:marTop w:val="0"/>
      <w:marBottom w:val="0"/>
      <w:divBdr>
        <w:top w:val="none" w:sz="0" w:space="0" w:color="auto"/>
        <w:left w:val="none" w:sz="0" w:space="0" w:color="auto"/>
        <w:bottom w:val="none" w:sz="0" w:space="0" w:color="auto"/>
        <w:right w:val="none" w:sz="0" w:space="0" w:color="auto"/>
      </w:divBdr>
    </w:div>
    <w:div w:id="1836065100">
      <w:bodyDiv w:val="1"/>
      <w:marLeft w:val="0"/>
      <w:marRight w:val="0"/>
      <w:marTop w:val="0"/>
      <w:marBottom w:val="0"/>
      <w:divBdr>
        <w:top w:val="none" w:sz="0" w:space="0" w:color="auto"/>
        <w:left w:val="none" w:sz="0" w:space="0" w:color="auto"/>
        <w:bottom w:val="none" w:sz="0" w:space="0" w:color="auto"/>
        <w:right w:val="none" w:sz="0" w:space="0" w:color="auto"/>
      </w:divBdr>
    </w:div>
    <w:div w:id="1836191131">
      <w:bodyDiv w:val="1"/>
      <w:marLeft w:val="0"/>
      <w:marRight w:val="0"/>
      <w:marTop w:val="0"/>
      <w:marBottom w:val="0"/>
      <w:divBdr>
        <w:top w:val="none" w:sz="0" w:space="0" w:color="auto"/>
        <w:left w:val="none" w:sz="0" w:space="0" w:color="auto"/>
        <w:bottom w:val="none" w:sz="0" w:space="0" w:color="auto"/>
        <w:right w:val="none" w:sz="0" w:space="0" w:color="auto"/>
      </w:divBdr>
    </w:div>
    <w:div w:id="1836214913">
      <w:bodyDiv w:val="1"/>
      <w:marLeft w:val="0"/>
      <w:marRight w:val="0"/>
      <w:marTop w:val="0"/>
      <w:marBottom w:val="0"/>
      <w:divBdr>
        <w:top w:val="none" w:sz="0" w:space="0" w:color="auto"/>
        <w:left w:val="none" w:sz="0" w:space="0" w:color="auto"/>
        <w:bottom w:val="none" w:sz="0" w:space="0" w:color="auto"/>
        <w:right w:val="none" w:sz="0" w:space="0" w:color="auto"/>
      </w:divBdr>
    </w:div>
    <w:div w:id="1836263457">
      <w:bodyDiv w:val="1"/>
      <w:marLeft w:val="0"/>
      <w:marRight w:val="0"/>
      <w:marTop w:val="0"/>
      <w:marBottom w:val="0"/>
      <w:divBdr>
        <w:top w:val="none" w:sz="0" w:space="0" w:color="auto"/>
        <w:left w:val="none" w:sz="0" w:space="0" w:color="auto"/>
        <w:bottom w:val="none" w:sz="0" w:space="0" w:color="auto"/>
        <w:right w:val="none" w:sz="0" w:space="0" w:color="auto"/>
      </w:divBdr>
    </w:div>
    <w:div w:id="1836266833">
      <w:bodyDiv w:val="1"/>
      <w:marLeft w:val="0"/>
      <w:marRight w:val="0"/>
      <w:marTop w:val="0"/>
      <w:marBottom w:val="0"/>
      <w:divBdr>
        <w:top w:val="none" w:sz="0" w:space="0" w:color="auto"/>
        <w:left w:val="none" w:sz="0" w:space="0" w:color="auto"/>
        <w:bottom w:val="none" w:sz="0" w:space="0" w:color="auto"/>
        <w:right w:val="none" w:sz="0" w:space="0" w:color="auto"/>
      </w:divBdr>
    </w:div>
    <w:div w:id="1836531374">
      <w:bodyDiv w:val="1"/>
      <w:marLeft w:val="0"/>
      <w:marRight w:val="0"/>
      <w:marTop w:val="0"/>
      <w:marBottom w:val="0"/>
      <w:divBdr>
        <w:top w:val="none" w:sz="0" w:space="0" w:color="auto"/>
        <w:left w:val="none" w:sz="0" w:space="0" w:color="auto"/>
        <w:bottom w:val="none" w:sz="0" w:space="0" w:color="auto"/>
        <w:right w:val="none" w:sz="0" w:space="0" w:color="auto"/>
      </w:divBdr>
    </w:div>
    <w:div w:id="1836531959">
      <w:bodyDiv w:val="1"/>
      <w:marLeft w:val="0"/>
      <w:marRight w:val="0"/>
      <w:marTop w:val="0"/>
      <w:marBottom w:val="0"/>
      <w:divBdr>
        <w:top w:val="none" w:sz="0" w:space="0" w:color="auto"/>
        <w:left w:val="none" w:sz="0" w:space="0" w:color="auto"/>
        <w:bottom w:val="none" w:sz="0" w:space="0" w:color="auto"/>
        <w:right w:val="none" w:sz="0" w:space="0" w:color="auto"/>
      </w:divBdr>
    </w:div>
    <w:div w:id="1836533614">
      <w:bodyDiv w:val="1"/>
      <w:marLeft w:val="0"/>
      <w:marRight w:val="0"/>
      <w:marTop w:val="0"/>
      <w:marBottom w:val="0"/>
      <w:divBdr>
        <w:top w:val="none" w:sz="0" w:space="0" w:color="auto"/>
        <w:left w:val="none" w:sz="0" w:space="0" w:color="auto"/>
        <w:bottom w:val="none" w:sz="0" w:space="0" w:color="auto"/>
        <w:right w:val="none" w:sz="0" w:space="0" w:color="auto"/>
      </w:divBdr>
    </w:div>
    <w:div w:id="1836605960">
      <w:bodyDiv w:val="1"/>
      <w:marLeft w:val="0"/>
      <w:marRight w:val="0"/>
      <w:marTop w:val="0"/>
      <w:marBottom w:val="0"/>
      <w:divBdr>
        <w:top w:val="none" w:sz="0" w:space="0" w:color="auto"/>
        <w:left w:val="none" w:sz="0" w:space="0" w:color="auto"/>
        <w:bottom w:val="none" w:sz="0" w:space="0" w:color="auto"/>
        <w:right w:val="none" w:sz="0" w:space="0" w:color="auto"/>
      </w:divBdr>
    </w:div>
    <w:div w:id="1836653518">
      <w:bodyDiv w:val="1"/>
      <w:marLeft w:val="0"/>
      <w:marRight w:val="0"/>
      <w:marTop w:val="0"/>
      <w:marBottom w:val="0"/>
      <w:divBdr>
        <w:top w:val="none" w:sz="0" w:space="0" w:color="auto"/>
        <w:left w:val="none" w:sz="0" w:space="0" w:color="auto"/>
        <w:bottom w:val="none" w:sz="0" w:space="0" w:color="auto"/>
        <w:right w:val="none" w:sz="0" w:space="0" w:color="auto"/>
      </w:divBdr>
    </w:div>
    <w:div w:id="1836724655">
      <w:bodyDiv w:val="1"/>
      <w:marLeft w:val="0"/>
      <w:marRight w:val="0"/>
      <w:marTop w:val="0"/>
      <w:marBottom w:val="0"/>
      <w:divBdr>
        <w:top w:val="none" w:sz="0" w:space="0" w:color="auto"/>
        <w:left w:val="none" w:sz="0" w:space="0" w:color="auto"/>
        <w:bottom w:val="none" w:sz="0" w:space="0" w:color="auto"/>
        <w:right w:val="none" w:sz="0" w:space="0" w:color="auto"/>
      </w:divBdr>
    </w:div>
    <w:div w:id="1836724797">
      <w:bodyDiv w:val="1"/>
      <w:marLeft w:val="0"/>
      <w:marRight w:val="0"/>
      <w:marTop w:val="0"/>
      <w:marBottom w:val="0"/>
      <w:divBdr>
        <w:top w:val="none" w:sz="0" w:space="0" w:color="auto"/>
        <w:left w:val="none" w:sz="0" w:space="0" w:color="auto"/>
        <w:bottom w:val="none" w:sz="0" w:space="0" w:color="auto"/>
        <w:right w:val="none" w:sz="0" w:space="0" w:color="auto"/>
      </w:divBdr>
    </w:div>
    <w:div w:id="1836726888">
      <w:bodyDiv w:val="1"/>
      <w:marLeft w:val="0"/>
      <w:marRight w:val="0"/>
      <w:marTop w:val="0"/>
      <w:marBottom w:val="0"/>
      <w:divBdr>
        <w:top w:val="none" w:sz="0" w:space="0" w:color="auto"/>
        <w:left w:val="none" w:sz="0" w:space="0" w:color="auto"/>
        <w:bottom w:val="none" w:sz="0" w:space="0" w:color="auto"/>
        <w:right w:val="none" w:sz="0" w:space="0" w:color="auto"/>
      </w:divBdr>
    </w:div>
    <w:div w:id="1836728053">
      <w:bodyDiv w:val="1"/>
      <w:marLeft w:val="0"/>
      <w:marRight w:val="0"/>
      <w:marTop w:val="0"/>
      <w:marBottom w:val="0"/>
      <w:divBdr>
        <w:top w:val="none" w:sz="0" w:space="0" w:color="auto"/>
        <w:left w:val="none" w:sz="0" w:space="0" w:color="auto"/>
        <w:bottom w:val="none" w:sz="0" w:space="0" w:color="auto"/>
        <w:right w:val="none" w:sz="0" w:space="0" w:color="auto"/>
      </w:divBdr>
    </w:div>
    <w:div w:id="1836916959">
      <w:bodyDiv w:val="1"/>
      <w:marLeft w:val="0"/>
      <w:marRight w:val="0"/>
      <w:marTop w:val="0"/>
      <w:marBottom w:val="0"/>
      <w:divBdr>
        <w:top w:val="none" w:sz="0" w:space="0" w:color="auto"/>
        <w:left w:val="none" w:sz="0" w:space="0" w:color="auto"/>
        <w:bottom w:val="none" w:sz="0" w:space="0" w:color="auto"/>
        <w:right w:val="none" w:sz="0" w:space="0" w:color="auto"/>
      </w:divBdr>
    </w:div>
    <w:div w:id="1836992976">
      <w:bodyDiv w:val="1"/>
      <w:marLeft w:val="0"/>
      <w:marRight w:val="0"/>
      <w:marTop w:val="0"/>
      <w:marBottom w:val="0"/>
      <w:divBdr>
        <w:top w:val="none" w:sz="0" w:space="0" w:color="auto"/>
        <w:left w:val="none" w:sz="0" w:space="0" w:color="auto"/>
        <w:bottom w:val="none" w:sz="0" w:space="0" w:color="auto"/>
        <w:right w:val="none" w:sz="0" w:space="0" w:color="auto"/>
      </w:divBdr>
    </w:div>
    <w:div w:id="1837069097">
      <w:bodyDiv w:val="1"/>
      <w:marLeft w:val="0"/>
      <w:marRight w:val="0"/>
      <w:marTop w:val="0"/>
      <w:marBottom w:val="0"/>
      <w:divBdr>
        <w:top w:val="none" w:sz="0" w:space="0" w:color="auto"/>
        <w:left w:val="none" w:sz="0" w:space="0" w:color="auto"/>
        <w:bottom w:val="none" w:sz="0" w:space="0" w:color="auto"/>
        <w:right w:val="none" w:sz="0" w:space="0" w:color="auto"/>
      </w:divBdr>
    </w:div>
    <w:div w:id="1837190983">
      <w:bodyDiv w:val="1"/>
      <w:marLeft w:val="0"/>
      <w:marRight w:val="0"/>
      <w:marTop w:val="0"/>
      <w:marBottom w:val="0"/>
      <w:divBdr>
        <w:top w:val="none" w:sz="0" w:space="0" w:color="auto"/>
        <w:left w:val="none" w:sz="0" w:space="0" w:color="auto"/>
        <w:bottom w:val="none" w:sz="0" w:space="0" w:color="auto"/>
        <w:right w:val="none" w:sz="0" w:space="0" w:color="auto"/>
      </w:divBdr>
    </w:div>
    <w:div w:id="1837261560">
      <w:bodyDiv w:val="1"/>
      <w:marLeft w:val="0"/>
      <w:marRight w:val="0"/>
      <w:marTop w:val="0"/>
      <w:marBottom w:val="0"/>
      <w:divBdr>
        <w:top w:val="none" w:sz="0" w:space="0" w:color="auto"/>
        <w:left w:val="none" w:sz="0" w:space="0" w:color="auto"/>
        <w:bottom w:val="none" w:sz="0" w:space="0" w:color="auto"/>
        <w:right w:val="none" w:sz="0" w:space="0" w:color="auto"/>
      </w:divBdr>
    </w:div>
    <w:div w:id="1837376689">
      <w:bodyDiv w:val="1"/>
      <w:marLeft w:val="0"/>
      <w:marRight w:val="0"/>
      <w:marTop w:val="0"/>
      <w:marBottom w:val="0"/>
      <w:divBdr>
        <w:top w:val="none" w:sz="0" w:space="0" w:color="auto"/>
        <w:left w:val="none" w:sz="0" w:space="0" w:color="auto"/>
        <w:bottom w:val="none" w:sz="0" w:space="0" w:color="auto"/>
        <w:right w:val="none" w:sz="0" w:space="0" w:color="auto"/>
      </w:divBdr>
    </w:div>
    <w:div w:id="1837377658">
      <w:bodyDiv w:val="1"/>
      <w:marLeft w:val="0"/>
      <w:marRight w:val="0"/>
      <w:marTop w:val="0"/>
      <w:marBottom w:val="0"/>
      <w:divBdr>
        <w:top w:val="none" w:sz="0" w:space="0" w:color="auto"/>
        <w:left w:val="none" w:sz="0" w:space="0" w:color="auto"/>
        <w:bottom w:val="none" w:sz="0" w:space="0" w:color="auto"/>
        <w:right w:val="none" w:sz="0" w:space="0" w:color="auto"/>
      </w:divBdr>
    </w:div>
    <w:div w:id="1837569440">
      <w:bodyDiv w:val="1"/>
      <w:marLeft w:val="0"/>
      <w:marRight w:val="0"/>
      <w:marTop w:val="0"/>
      <w:marBottom w:val="0"/>
      <w:divBdr>
        <w:top w:val="none" w:sz="0" w:space="0" w:color="auto"/>
        <w:left w:val="none" w:sz="0" w:space="0" w:color="auto"/>
        <w:bottom w:val="none" w:sz="0" w:space="0" w:color="auto"/>
        <w:right w:val="none" w:sz="0" w:space="0" w:color="auto"/>
      </w:divBdr>
    </w:div>
    <w:div w:id="1837572039">
      <w:bodyDiv w:val="1"/>
      <w:marLeft w:val="0"/>
      <w:marRight w:val="0"/>
      <w:marTop w:val="0"/>
      <w:marBottom w:val="0"/>
      <w:divBdr>
        <w:top w:val="none" w:sz="0" w:space="0" w:color="auto"/>
        <w:left w:val="none" w:sz="0" w:space="0" w:color="auto"/>
        <w:bottom w:val="none" w:sz="0" w:space="0" w:color="auto"/>
        <w:right w:val="none" w:sz="0" w:space="0" w:color="auto"/>
      </w:divBdr>
    </w:div>
    <w:div w:id="1837647712">
      <w:bodyDiv w:val="1"/>
      <w:marLeft w:val="0"/>
      <w:marRight w:val="0"/>
      <w:marTop w:val="0"/>
      <w:marBottom w:val="0"/>
      <w:divBdr>
        <w:top w:val="none" w:sz="0" w:space="0" w:color="auto"/>
        <w:left w:val="none" w:sz="0" w:space="0" w:color="auto"/>
        <w:bottom w:val="none" w:sz="0" w:space="0" w:color="auto"/>
        <w:right w:val="none" w:sz="0" w:space="0" w:color="auto"/>
      </w:divBdr>
    </w:div>
    <w:div w:id="1837650410">
      <w:bodyDiv w:val="1"/>
      <w:marLeft w:val="0"/>
      <w:marRight w:val="0"/>
      <w:marTop w:val="0"/>
      <w:marBottom w:val="0"/>
      <w:divBdr>
        <w:top w:val="none" w:sz="0" w:space="0" w:color="auto"/>
        <w:left w:val="none" w:sz="0" w:space="0" w:color="auto"/>
        <w:bottom w:val="none" w:sz="0" w:space="0" w:color="auto"/>
        <w:right w:val="none" w:sz="0" w:space="0" w:color="auto"/>
      </w:divBdr>
    </w:div>
    <w:div w:id="1837765342">
      <w:bodyDiv w:val="1"/>
      <w:marLeft w:val="0"/>
      <w:marRight w:val="0"/>
      <w:marTop w:val="0"/>
      <w:marBottom w:val="0"/>
      <w:divBdr>
        <w:top w:val="none" w:sz="0" w:space="0" w:color="auto"/>
        <w:left w:val="none" w:sz="0" w:space="0" w:color="auto"/>
        <w:bottom w:val="none" w:sz="0" w:space="0" w:color="auto"/>
        <w:right w:val="none" w:sz="0" w:space="0" w:color="auto"/>
      </w:divBdr>
    </w:div>
    <w:div w:id="1837766591">
      <w:bodyDiv w:val="1"/>
      <w:marLeft w:val="0"/>
      <w:marRight w:val="0"/>
      <w:marTop w:val="0"/>
      <w:marBottom w:val="0"/>
      <w:divBdr>
        <w:top w:val="none" w:sz="0" w:space="0" w:color="auto"/>
        <w:left w:val="none" w:sz="0" w:space="0" w:color="auto"/>
        <w:bottom w:val="none" w:sz="0" w:space="0" w:color="auto"/>
        <w:right w:val="none" w:sz="0" w:space="0" w:color="auto"/>
      </w:divBdr>
    </w:div>
    <w:div w:id="1837839164">
      <w:bodyDiv w:val="1"/>
      <w:marLeft w:val="0"/>
      <w:marRight w:val="0"/>
      <w:marTop w:val="0"/>
      <w:marBottom w:val="0"/>
      <w:divBdr>
        <w:top w:val="none" w:sz="0" w:space="0" w:color="auto"/>
        <w:left w:val="none" w:sz="0" w:space="0" w:color="auto"/>
        <w:bottom w:val="none" w:sz="0" w:space="0" w:color="auto"/>
        <w:right w:val="none" w:sz="0" w:space="0" w:color="auto"/>
      </w:divBdr>
    </w:div>
    <w:div w:id="1838182574">
      <w:bodyDiv w:val="1"/>
      <w:marLeft w:val="0"/>
      <w:marRight w:val="0"/>
      <w:marTop w:val="0"/>
      <w:marBottom w:val="0"/>
      <w:divBdr>
        <w:top w:val="none" w:sz="0" w:space="0" w:color="auto"/>
        <w:left w:val="none" w:sz="0" w:space="0" w:color="auto"/>
        <w:bottom w:val="none" w:sz="0" w:space="0" w:color="auto"/>
        <w:right w:val="none" w:sz="0" w:space="0" w:color="auto"/>
      </w:divBdr>
    </w:div>
    <w:div w:id="1838381573">
      <w:bodyDiv w:val="1"/>
      <w:marLeft w:val="0"/>
      <w:marRight w:val="0"/>
      <w:marTop w:val="0"/>
      <w:marBottom w:val="0"/>
      <w:divBdr>
        <w:top w:val="none" w:sz="0" w:space="0" w:color="auto"/>
        <w:left w:val="none" w:sz="0" w:space="0" w:color="auto"/>
        <w:bottom w:val="none" w:sz="0" w:space="0" w:color="auto"/>
        <w:right w:val="none" w:sz="0" w:space="0" w:color="auto"/>
      </w:divBdr>
    </w:div>
    <w:div w:id="1838569140">
      <w:bodyDiv w:val="1"/>
      <w:marLeft w:val="0"/>
      <w:marRight w:val="0"/>
      <w:marTop w:val="0"/>
      <w:marBottom w:val="0"/>
      <w:divBdr>
        <w:top w:val="none" w:sz="0" w:space="0" w:color="auto"/>
        <w:left w:val="none" w:sz="0" w:space="0" w:color="auto"/>
        <w:bottom w:val="none" w:sz="0" w:space="0" w:color="auto"/>
        <w:right w:val="none" w:sz="0" w:space="0" w:color="auto"/>
      </w:divBdr>
    </w:div>
    <w:div w:id="1838685744">
      <w:bodyDiv w:val="1"/>
      <w:marLeft w:val="0"/>
      <w:marRight w:val="0"/>
      <w:marTop w:val="0"/>
      <w:marBottom w:val="0"/>
      <w:divBdr>
        <w:top w:val="none" w:sz="0" w:space="0" w:color="auto"/>
        <w:left w:val="none" w:sz="0" w:space="0" w:color="auto"/>
        <w:bottom w:val="none" w:sz="0" w:space="0" w:color="auto"/>
        <w:right w:val="none" w:sz="0" w:space="0" w:color="auto"/>
      </w:divBdr>
    </w:div>
    <w:div w:id="1838837059">
      <w:bodyDiv w:val="1"/>
      <w:marLeft w:val="0"/>
      <w:marRight w:val="0"/>
      <w:marTop w:val="0"/>
      <w:marBottom w:val="0"/>
      <w:divBdr>
        <w:top w:val="none" w:sz="0" w:space="0" w:color="auto"/>
        <w:left w:val="none" w:sz="0" w:space="0" w:color="auto"/>
        <w:bottom w:val="none" w:sz="0" w:space="0" w:color="auto"/>
        <w:right w:val="none" w:sz="0" w:space="0" w:color="auto"/>
      </w:divBdr>
    </w:div>
    <w:div w:id="1838962035">
      <w:bodyDiv w:val="1"/>
      <w:marLeft w:val="0"/>
      <w:marRight w:val="0"/>
      <w:marTop w:val="0"/>
      <w:marBottom w:val="0"/>
      <w:divBdr>
        <w:top w:val="none" w:sz="0" w:space="0" w:color="auto"/>
        <w:left w:val="none" w:sz="0" w:space="0" w:color="auto"/>
        <w:bottom w:val="none" w:sz="0" w:space="0" w:color="auto"/>
        <w:right w:val="none" w:sz="0" w:space="0" w:color="auto"/>
      </w:divBdr>
    </w:div>
    <w:div w:id="1839032203">
      <w:bodyDiv w:val="1"/>
      <w:marLeft w:val="0"/>
      <w:marRight w:val="0"/>
      <w:marTop w:val="0"/>
      <w:marBottom w:val="0"/>
      <w:divBdr>
        <w:top w:val="none" w:sz="0" w:space="0" w:color="auto"/>
        <w:left w:val="none" w:sz="0" w:space="0" w:color="auto"/>
        <w:bottom w:val="none" w:sz="0" w:space="0" w:color="auto"/>
        <w:right w:val="none" w:sz="0" w:space="0" w:color="auto"/>
      </w:divBdr>
    </w:div>
    <w:div w:id="1839032649">
      <w:bodyDiv w:val="1"/>
      <w:marLeft w:val="0"/>
      <w:marRight w:val="0"/>
      <w:marTop w:val="0"/>
      <w:marBottom w:val="0"/>
      <w:divBdr>
        <w:top w:val="none" w:sz="0" w:space="0" w:color="auto"/>
        <w:left w:val="none" w:sz="0" w:space="0" w:color="auto"/>
        <w:bottom w:val="none" w:sz="0" w:space="0" w:color="auto"/>
        <w:right w:val="none" w:sz="0" w:space="0" w:color="auto"/>
      </w:divBdr>
    </w:div>
    <w:div w:id="1839152107">
      <w:bodyDiv w:val="1"/>
      <w:marLeft w:val="0"/>
      <w:marRight w:val="0"/>
      <w:marTop w:val="0"/>
      <w:marBottom w:val="0"/>
      <w:divBdr>
        <w:top w:val="none" w:sz="0" w:space="0" w:color="auto"/>
        <w:left w:val="none" w:sz="0" w:space="0" w:color="auto"/>
        <w:bottom w:val="none" w:sz="0" w:space="0" w:color="auto"/>
        <w:right w:val="none" w:sz="0" w:space="0" w:color="auto"/>
      </w:divBdr>
    </w:div>
    <w:div w:id="1839154058">
      <w:bodyDiv w:val="1"/>
      <w:marLeft w:val="0"/>
      <w:marRight w:val="0"/>
      <w:marTop w:val="0"/>
      <w:marBottom w:val="0"/>
      <w:divBdr>
        <w:top w:val="none" w:sz="0" w:space="0" w:color="auto"/>
        <w:left w:val="none" w:sz="0" w:space="0" w:color="auto"/>
        <w:bottom w:val="none" w:sz="0" w:space="0" w:color="auto"/>
        <w:right w:val="none" w:sz="0" w:space="0" w:color="auto"/>
      </w:divBdr>
    </w:div>
    <w:div w:id="1839228249">
      <w:bodyDiv w:val="1"/>
      <w:marLeft w:val="0"/>
      <w:marRight w:val="0"/>
      <w:marTop w:val="0"/>
      <w:marBottom w:val="0"/>
      <w:divBdr>
        <w:top w:val="none" w:sz="0" w:space="0" w:color="auto"/>
        <w:left w:val="none" w:sz="0" w:space="0" w:color="auto"/>
        <w:bottom w:val="none" w:sz="0" w:space="0" w:color="auto"/>
        <w:right w:val="none" w:sz="0" w:space="0" w:color="auto"/>
      </w:divBdr>
    </w:div>
    <w:div w:id="1839270163">
      <w:bodyDiv w:val="1"/>
      <w:marLeft w:val="0"/>
      <w:marRight w:val="0"/>
      <w:marTop w:val="0"/>
      <w:marBottom w:val="0"/>
      <w:divBdr>
        <w:top w:val="none" w:sz="0" w:space="0" w:color="auto"/>
        <w:left w:val="none" w:sz="0" w:space="0" w:color="auto"/>
        <w:bottom w:val="none" w:sz="0" w:space="0" w:color="auto"/>
        <w:right w:val="none" w:sz="0" w:space="0" w:color="auto"/>
      </w:divBdr>
    </w:div>
    <w:div w:id="1839349458">
      <w:bodyDiv w:val="1"/>
      <w:marLeft w:val="0"/>
      <w:marRight w:val="0"/>
      <w:marTop w:val="0"/>
      <w:marBottom w:val="0"/>
      <w:divBdr>
        <w:top w:val="none" w:sz="0" w:space="0" w:color="auto"/>
        <w:left w:val="none" w:sz="0" w:space="0" w:color="auto"/>
        <w:bottom w:val="none" w:sz="0" w:space="0" w:color="auto"/>
        <w:right w:val="none" w:sz="0" w:space="0" w:color="auto"/>
      </w:divBdr>
    </w:div>
    <w:div w:id="1839494471">
      <w:bodyDiv w:val="1"/>
      <w:marLeft w:val="0"/>
      <w:marRight w:val="0"/>
      <w:marTop w:val="0"/>
      <w:marBottom w:val="0"/>
      <w:divBdr>
        <w:top w:val="none" w:sz="0" w:space="0" w:color="auto"/>
        <w:left w:val="none" w:sz="0" w:space="0" w:color="auto"/>
        <w:bottom w:val="none" w:sz="0" w:space="0" w:color="auto"/>
        <w:right w:val="none" w:sz="0" w:space="0" w:color="auto"/>
      </w:divBdr>
    </w:div>
    <w:div w:id="1839616123">
      <w:bodyDiv w:val="1"/>
      <w:marLeft w:val="0"/>
      <w:marRight w:val="0"/>
      <w:marTop w:val="0"/>
      <w:marBottom w:val="0"/>
      <w:divBdr>
        <w:top w:val="none" w:sz="0" w:space="0" w:color="auto"/>
        <w:left w:val="none" w:sz="0" w:space="0" w:color="auto"/>
        <w:bottom w:val="none" w:sz="0" w:space="0" w:color="auto"/>
        <w:right w:val="none" w:sz="0" w:space="0" w:color="auto"/>
      </w:divBdr>
    </w:div>
    <w:div w:id="1839805537">
      <w:bodyDiv w:val="1"/>
      <w:marLeft w:val="0"/>
      <w:marRight w:val="0"/>
      <w:marTop w:val="0"/>
      <w:marBottom w:val="0"/>
      <w:divBdr>
        <w:top w:val="none" w:sz="0" w:space="0" w:color="auto"/>
        <w:left w:val="none" w:sz="0" w:space="0" w:color="auto"/>
        <w:bottom w:val="none" w:sz="0" w:space="0" w:color="auto"/>
        <w:right w:val="none" w:sz="0" w:space="0" w:color="auto"/>
      </w:divBdr>
    </w:div>
    <w:div w:id="1839928799">
      <w:bodyDiv w:val="1"/>
      <w:marLeft w:val="0"/>
      <w:marRight w:val="0"/>
      <w:marTop w:val="0"/>
      <w:marBottom w:val="0"/>
      <w:divBdr>
        <w:top w:val="none" w:sz="0" w:space="0" w:color="auto"/>
        <w:left w:val="none" w:sz="0" w:space="0" w:color="auto"/>
        <w:bottom w:val="none" w:sz="0" w:space="0" w:color="auto"/>
        <w:right w:val="none" w:sz="0" w:space="0" w:color="auto"/>
      </w:divBdr>
    </w:div>
    <w:div w:id="1840121794">
      <w:bodyDiv w:val="1"/>
      <w:marLeft w:val="0"/>
      <w:marRight w:val="0"/>
      <w:marTop w:val="0"/>
      <w:marBottom w:val="0"/>
      <w:divBdr>
        <w:top w:val="none" w:sz="0" w:space="0" w:color="auto"/>
        <w:left w:val="none" w:sz="0" w:space="0" w:color="auto"/>
        <w:bottom w:val="none" w:sz="0" w:space="0" w:color="auto"/>
        <w:right w:val="none" w:sz="0" w:space="0" w:color="auto"/>
      </w:divBdr>
    </w:div>
    <w:div w:id="1840151586">
      <w:bodyDiv w:val="1"/>
      <w:marLeft w:val="0"/>
      <w:marRight w:val="0"/>
      <w:marTop w:val="0"/>
      <w:marBottom w:val="0"/>
      <w:divBdr>
        <w:top w:val="none" w:sz="0" w:space="0" w:color="auto"/>
        <w:left w:val="none" w:sz="0" w:space="0" w:color="auto"/>
        <w:bottom w:val="none" w:sz="0" w:space="0" w:color="auto"/>
        <w:right w:val="none" w:sz="0" w:space="0" w:color="auto"/>
      </w:divBdr>
    </w:div>
    <w:div w:id="1840316742">
      <w:bodyDiv w:val="1"/>
      <w:marLeft w:val="0"/>
      <w:marRight w:val="0"/>
      <w:marTop w:val="0"/>
      <w:marBottom w:val="0"/>
      <w:divBdr>
        <w:top w:val="none" w:sz="0" w:space="0" w:color="auto"/>
        <w:left w:val="none" w:sz="0" w:space="0" w:color="auto"/>
        <w:bottom w:val="none" w:sz="0" w:space="0" w:color="auto"/>
        <w:right w:val="none" w:sz="0" w:space="0" w:color="auto"/>
      </w:divBdr>
    </w:div>
    <w:div w:id="1840340342">
      <w:bodyDiv w:val="1"/>
      <w:marLeft w:val="0"/>
      <w:marRight w:val="0"/>
      <w:marTop w:val="0"/>
      <w:marBottom w:val="0"/>
      <w:divBdr>
        <w:top w:val="none" w:sz="0" w:space="0" w:color="auto"/>
        <w:left w:val="none" w:sz="0" w:space="0" w:color="auto"/>
        <w:bottom w:val="none" w:sz="0" w:space="0" w:color="auto"/>
        <w:right w:val="none" w:sz="0" w:space="0" w:color="auto"/>
      </w:divBdr>
    </w:div>
    <w:div w:id="1840344652">
      <w:bodyDiv w:val="1"/>
      <w:marLeft w:val="0"/>
      <w:marRight w:val="0"/>
      <w:marTop w:val="0"/>
      <w:marBottom w:val="0"/>
      <w:divBdr>
        <w:top w:val="none" w:sz="0" w:space="0" w:color="auto"/>
        <w:left w:val="none" w:sz="0" w:space="0" w:color="auto"/>
        <w:bottom w:val="none" w:sz="0" w:space="0" w:color="auto"/>
        <w:right w:val="none" w:sz="0" w:space="0" w:color="auto"/>
      </w:divBdr>
    </w:div>
    <w:div w:id="1840348353">
      <w:bodyDiv w:val="1"/>
      <w:marLeft w:val="0"/>
      <w:marRight w:val="0"/>
      <w:marTop w:val="0"/>
      <w:marBottom w:val="0"/>
      <w:divBdr>
        <w:top w:val="none" w:sz="0" w:space="0" w:color="auto"/>
        <w:left w:val="none" w:sz="0" w:space="0" w:color="auto"/>
        <w:bottom w:val="none" w:sz="0" w:space="0" w:color="auto"/>
        <w:right w:val="none" w:sz="0" w:space="0" w:color="auto"/>
      </w:divBdr>
    </w:div>
    <w:div w:id="1840385243">
      <w:bodyDiv w:val="1"/>
      <w:marLeft w:val="0"/>
      <w:marRight w:val="0"/>
      <w:marTop w:val="0"/>
      <w:marBottom w:val="0"/>
      <w:divBdr>
        <w:top w:val="none" w:sz="0" w:space="0" w:color="auto"/>
        <w:left w:val="none" w:sz="0" w:space="0" w:color="auto"/>
        <w:bottom w:val="none" w:sz="0" w:space="0" w:color="auto"/>
        <w:right w:val="none" w:sz="0" w:space="0" w:color="auto"/>
      </w:divBdr>
    </w:div>
    <w:div w:id="1840610337">
      <w:bodyDiv w:val="1"/>
      <w:marLeft w:val="0"/>
      <w:marRight w:val="0"/>
      <w:marTop w:val="0"/>
      <w:marBottom w:val="0"/>
      <w:divBdr>
        <w:top w:val="none" w:sz="0" w:space="0" w:color="auto"/>
        <w:left w:val="none" w:sz="0" w:space="0" w:color="auto"/>
        <w:bottom w:val="none" w:sz="0" w:space="0" w:color="auto"/>
        <w:right w:val="none" w:sz="0" w:space="0" w:color="auto"/>
      </w:divBdr>
    </w:div>
    <w:div w:id="1840659784">
      <w:bodyDiv w:val="1"/>
      <w:marLeft w:val="0"/>
      <w:marRight w:val="0"/>
      <w:marTop w:val="0"/>
      <w:marBottom w:val="0"/>
      <w:divBdr>
        <w:top w:val="none" w:sz="0" w:space="0" w:color="auto"/>
        <w:left w:val="none" w:sz="0" w:space="0" w:color="auto"/>
        <w:bottom w:val="none" w:sz="0" w:space="0" w:color="auto"/>
        <w:right w:val="none" w:sz="0" w:space="0" w:color="auto"/>
      </w:divBdr>
    </w:div>
    <w:div w:id="184073563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0921327">
      <w:bodyDiv w:val="1"/>
      <w:marLeft w:val="0"/>
      <w:marRight w:val="0"/>
      <w:marTop w:val="0"/>
      <w:marBottom w:val="0"/>
      <w:divBdr>
        <w:top w:val="none" w:sz="0" w:space="0" w:color="auto"/>
        <w:left w:val="none" w:sz="0" w:space="0" w:color="auto"/>
        <w:bottom w:val="none" w:sz="0" w:space="0" w:color="auto"/>
        <w:right w:val="none" w:sz="0" w:space="0" w:color="auto"/>
      </w:divBdr>
    </w:div>
    <w:div w:id="1840926235">
      <w:bodyDiv w:val="1"/>
      <w:marLeft w:val="0"/>
      <w:marRight w:val="0"/>
      <w:marTop w:val="0"/>
      <w:marBottom w:val="0"/>
      <w:divBdr>
        <w:top w:val="none" w:sz="0" w:space="0" w:color="auto"/>
        <w:left w:val="none" w:sz="0" w:space="0" w:color="auto"/>
        <w:bottom w:val="none" w:sz="0" w:space="0" w:color="auto"/>
        <w:right w:val="none" w:sz="0" w:space="0" w:color="auto"/>
      </w:divBdr>
    </w:div>
    <w:div w:id="1840995857">
      <w:bodyDiv w:val="1"/>
      <w:marLeft w:val="0"/>
      <w:marRight w:val="0"/>
      <w:marTop w:val="0"/>
      <w:marBottom w:val="0"/>
      <w:divBdr>
        <w:top w:val="none" w:sz="0" w:space="0" w:color="auto"/>
        <w:left w:val="none" w:sz="0" w:space="0" w:color="auto"/>
        <w:bottom w:val="none" w:sz="0" w:space="0" w:color="auto"/>
        <w:right w:val="none" w:sz="0" w:space="0" w:color="auto"/>
      </w:divBdr>
    </w:div>
    <w:div w:id="1841037668">
      <w:bodyDiv w:val="1"/>
      <w:marLeft w:val="0"/>
      <w:marRight w:val="0"/>
      <w:marTop w:val="0"/>
      <w:marBottom w:val="0"/>
      <w:divBdr>
        <w:top w:val="none" w:sz="0" w:space="0" w:color="auto"/>
        <w:left w:val="none" w:sz="0" w:space="0" w:color="auto"/>
        <w:bottom w:val="none" w:sz="0" w:space="0" w:color="auto"/>
        <w:right w:val="none" w:sz="0" w:space="0" w:color="auto"/>
      </w:divBdr>
    </w:div>
    <w:div w:id="1841265800">
      <w:bodyDiv w:val="1"/>
      <w:marLeft w:val="0"/>
      <w:marRight w:val="0"/>
      <w:marTop w:val="0"/>
      <w:marBottom w:val="0"/>
      <w:divBdr>
        <w:top w:val="none" w:sz="0" w:space="0" w:color="auto"/>
        <w:left w:val="none" w:sz="0" w:space="0" w:color="auto"/>
        <w:bottom w:val="none" w:sz="0" w:space="0" w:color="auto"/>
        <w:right w:val="none" w:sz="0" w:space="0" w:color="auto"/>
      </w:divBdr>
    </w:div>
    <w:div w:id="1841309619">
      <w:bodyDiv w:val="1"/>
      <w:marLeft w:val="0"/>
      <w:marRight w:val="0"/>
      <w:marTop w:val="0"/>
      <w:marBottom w:val="0"/>
      <w:divBdr>
        <w:top w:val="none" w:sz="0" w:space="0" w:color="auto"/>
        <w:left w:val="none" w:sz="0" w:space="0" w:color="auto"/>
        <w:bottom w:val="none" w:sz="0" w:space="0" w:color="auto"/>
        <w:right w:val="none" w:sz="0" w:space="0" w:color="auto"/>
      </w:divBdr>
    </w:div>
    <w:div w:id="1841502136">
      <w:bodyDiv w:val="1"/>
      <w:marLeft w:val="0"/>
      <w:marRight w:val="0"/>
      <w:marTop w:val="0"/>
      <w:marBottom w:val="0"/>
      <w:divBdr>
        <w:top w:val="none" w:sz="0" w:space="0" w:color="auto"/>
        <w:left w:val="none" w:sz="0" w:space="0" w:color="auto"/>
        <w:bottom w:val="none" w:sz="0" w:space="0" w:color="auto"/>
        <w:right w:val="none" w:sz="0" w:space="0" w:color="auto"/>
      </w:divBdr>
    </w:div>
    <w:div w:id="1841504781">
      <w:bodyDiv w:val="1"/>
      <w:marLeft w:val="0"/>
      <w:marRight w:val="0"/>
      <w:marTop w:val="0"/>
      <w:marBottom w:val="0"/>
      <w:divBdr>
        <w:top w:val="none" w:sz="0" w:space="0" w:color="auto"/>
        <w:left w:val="none" w:sz="0" w:space="0" w:color="auto"/>
        <w:bottom w:val="none" w:sz="0" w:space="0" w:color="auto"/>
        <w:right w:val="none" w:sz="0" w:space="0" w:color="auto"/>
      </w:divBdr>
    </w:div>
    <w:div w:id="1841847593">
      <w:bodyDiv w:val="1"/>
      <w:marLeft w:val="0"/>
      <w:marRight w:val="0"/>
      <w:marTop w:val="0"/>
      <w:marBottom w:val="0"/>
      <w:divBdr>
        <w:top w:val="none" w:sz="0" w:space="0" w:color="auto"/>
        <w:left w:val="none" w:sz="0" w:space="0" w:color="auto"/>
        <w:bottom w:val="none" w:sz="0" w:space="0" w:color="auto"/>
        <w:right w:val="none" w:sz="0" w:space="0" w:color="auto"/>
      </w:divBdr>
    </w:div>
    <w:div w:id="1842041675">
      <w:bodyDiv w:val="1"/>
      <w:marLeft w:val="0"/>
      <w:marRight w:val="0"/>
      <w:marTop w:val="0"/>
      <w:marBottom w:val="0"/>
      <w:divBdr>
        <w:top w:val="none" w:sz="0" w:space="0" w:color="auto"/>
        <w:left w:val="none" w:sz="0" w:space="0" w:color="auto"/>
        <w:bottom w:val="none" w:sz="0" w:space="0" w:color="auto"/>
        <w:right w:val="none" w:sz="0" w:space="0" w:color="auto"/>
      </w:divBdr>
    </w:div>
    <w:div w:id="1842041729">
      <w:bodyDiv w:val="1"/>
      <w:marLeft w:val="0"/>
      <w:marRight w:val="0"/>
      <w:marTop w:val="0"/>
      <w:marBottom w:val="0"/>
      <w:divBdr>
        <w:top w:val="none" w:sz="0" w:space="0" w:color="auto"/>
        <w:left w:val="none" w:sz="0" w:space="0" w:color="auto"/>
        <w:bottom w:val="none" w:sz="0" w:space="0" w:color="auto"/>
        <w:right w:val="none" w:sz="0" w:space="0" w:color="auto"/>
      </w:divBdr>
    </w:div>
    <w:div w:id="1842045852">
      <w:bodyDiv w:val="1"/>
      <w:marLeft w:val="0"/>
      <w:marRight w:val="0"/>
      <w:marTop w:val="0"/>
      <w:marBottom w:val="0"/>
      <w:divBdr>
        <w:top w:val="none" w:sz="0" w:space="0" w:color="auto"/>
        <w:left w:val="none" w:sz="0" w:space="0" w:color="auto"/>
        <w:bottom w:val="none" w:sz="0" w:space="0" w:color="auto"/>
        <w:right w:val="none" w:sz="0" w:space="0" w:color="auto"/>
      </w:divBdr>
    </w:div>
    <w:div w:id="1842089032">
      <w:bodyDiv w:val="1"/>
      <w:marLeft w:val="0"/>
      <w:marRight w:val="0"/>
      <w:marTop w:val="0"/>
      <w:marBottom w:val="0"/>
      <w:divBdr>
        <w:top w:val="none" w:sz="0" w:space="0" w:color="auto"/>
        <w:left w:val="none" w:sz="0" w:space="0" w:color="auto"/>
        <w:bottom w:val="none" w:sz="0" w:space="0" w:color="auto"/>
        <w:right w:val="none" w:sz="0" w:space="0" w:color="auto"/>
      </w:divBdr>
    </w:div>
    <w:div w:id="1842307351">
      <w:bodyDiv w:val="1"/>
      <w:marLeft w:val="0"/>
      <w:marRight w:val="0"/>
      <w:marTop w:val="0"/>
      <w:marBottom w:val="0"/>
      <w:divBdr>
        <w:top w:val="none" w:sz="0" w:space="0" w:color="auto"/>
        <w:left w:val="none" w:sz="0" w:space="0" w:color="auto"/>
        <w:bottom w:val="none" w:sz="0" w:space="0" w:color="auto"/>
        <w:right w:val="none" w:sz="0" w:space="0" w:color="auto"/>
      </w:divBdr>
    </w:div>
    <w:div w:id="1842504203">
      <w:bodyDiv w:val="1"/>
      <w:marLeft w:val="0"/>
      <w:marRight w:val="0"/>
      <w:marTop w:val="0"/>
      <w:marBottom w:val="0"/>
      <w:divBdr>
        <w:top w:val="none" w:sz="0" w:space="0" w:color="auto"/>
        <w:left w:val="none" w:sz="0" w:space="0" w:color="auto"/>
        <w:bottom w:val="none" w:sz="0" w:space="0" w:color="auto"/>
        <w:right w:val="none" w:sz="0" w:space="0" w:color="auto"/>
      </w:divBdr>
    </w:div>
    <w:div w:id="1842616842">
      <w:bodyDiv w:val="1"/>
      <w:marLeft w:val="0"/>
      <w:marRight w:val="0"/>
      <w:marTop w:val="0"/>
      <w:marBottom w:val="0"/>
      <w:divBdr>
        <w:top w:val="none" w:sz="0" w:space="0" w:color="auto"/>
        <w:left w:val="none" w:sz="0" w:space="0" w:color="auto"/>
        <w:bottom w:val="none" w:sz="0" w:space="0" w:color="auto"/>
        <w:right w:val="none" w:sz="0" w:space="0" w:color="auto"/>
      </w:divBdr>
    </w:div>
    <w:div w:id="1842743822">
      <w:bodyDiv w:val="1"/>
      <w:marLeft w:val="0"/>
      <w:marRight w:val="0"/>
      <w:marTop w:val="0"/>
      <w:marBottom w:val="0"/>
      <w:divBdr>
        <w:top w:val="none" w:sz="0" w:space="0" w:color="auto"/>
        <w:left w:val="none" w:sz="0" w:space="0" w:color="auto"/>
        <w:bottom w:val="none" w:sz="0" w:space="0" w:color="auto"/>
        <w:right w:val="none" w:sz="0" w:space="0" w:color="auto"/>
      </w:divBdr>
    </w:div>
    <w:div w:id="1842811298">
      <w:bodyDiv w:val="1"/>
      <w:marLeft w:val="0"/>
      <w:marRight w:val="0"/>
      <w:marTop w:val="0"/>
      <w:marBottom w:val="0"/>
      <w:divBdr>
        <w:top w:val="none" w:sz="0" w:space="0" w:color="auto"/>
        <w:left w:val="none" w:sz="0" w:space="0" w:color="auto"/>
        <w:bottom w:val="none" w:sz="0" w:space="0" w:color="auto"/>
        <w:right w:val="none" w:sz="0" w:space="0" w:color="auto"/>
      </w:divBdr>
    </w:div>
    <w:div w:id="1842817309">
      <w:bodyDiv w:val="1"/>
      <w:marLeft w:val="0"/>
      <w:marRight w:val="0"/>
      <w:marTop w:val="0"/>
      <w:marBottom w:val="0"/>
      <w:divBdr>
        <w:top w:val="none" w:sz="0" w:space="0" w:color="auto"/>
        <w:left w:val="none" w:sz="0" w:space="0" w:color="auto"/>
        <w:bottom w:val="none" w:sz="0" w:space="0" w:color="auto"/>
        <w:right w:val="none" w:sz="0" w:space="0" w:color="auto"/>
      </w:divBdr>
    </w:div>
    <w:div w:id="1842962161">
      <w:bodyDiv w:val="1"/>
      <w:marLeft w:val="0"/>
      <w:marRight w:val="0"/>
      <w:marTop w:val="0"/>
      <w:marBottom w:val="0"/>
      <w:divBdr>
        <w:top w:val="none" w:sz="0" w:space="0" w:color="auto"/>
        <w:left w:val="none" w:sz="0" w:space="0" w:color="auto"/>
        <w:bottom w:val="none" w:sz="0" w:space="0" w:color="auto"/>
        <w:right w:val="none" w:sz="0" w:space="0" w:color="auto"/>
      </w:divBdr>
    </w:div>
    <w:div w:id="1843349180">
      <w:bodyDiv w:val="1"/>
      <w:marLeft w:val="0"/>
      <w:marRight w:val="0"/>
      <w:marTop w:val="0"/>
      <w:marBottom w:val="0"/>
      <w:divBdr>
        <w:top w:val="none" w:sz="0" w:space="0" w:color="auto"/>
        <w:left w:val="none" w:sz="0" w:space="0" w:color="auto"/>
        <w:bottom w:val="none" w:sz="0" w:space="0" w:color="auto"/>
        <w:right w:val="none" w:sz="0" w:space="0" w:color="auto"/>
      </w:divBdr>
    </w:div>
    <w:div w:id="1843470194">
      <w:bodyDiv w:val="1"/>
      <w:marLeft w:val="0"/>
      <w:marRight w:val="0"/>
      <w:marTop w:val="0"/>
      <w:marBottom w:val="0"/>
      <w:divBdr>
        <w:top w:val="none" w:sz="0" w:space="0" w:color="auto"/>
        <w:left w:val="none" w:sz="0" w:space="0" w:color="auto"/>
        <w:bottom w:val="none" w:sz="0" w:space="0" w:color="auto"/>
        <w:right w:val="none" w:sz="0" w:space="0" w:color="auto"/>
      </w:divBdr>
    </w:div>
    <w:div w:id="1843470857">
      <w:bodyDiv w:val="1"/>
      <w:marLeft w:val="0"/>
      <w:marRight w:val="0"/>
      <w:marTop w:val="0"/>
      <w:marBottom w:val="0"/>
      <w:divBdr>
        <w:top w:val="none" w:sz="0" w:space="0" w:color="auto"/>
        <w:left w:val="none" w:sz="0" w:space="0" w:color="auto"/>
        <w:bottom w:val="none" w:sz="0" w:space="0" w:color="auto"/>
        <w:right w:val="none" w:sz="0" w:space="0" w:color="auto"/>
      </w:divBdr>
    </w:div>
    <w:div w:id="1843620795">
      <w:bodyDiv w:val="1"/>
      <w:marLeft w:val="0"/>
      <w:marRight w:val="0"/>
      <w:marTop w:val="0"/>
      <w:marBottom w:val="0"/>
      <w:divBdr>
        <w:top w:val="none" w:sz="0" w:space="0" w:color="auto"/>
        <w:left w:val="none" w:sz="0" w:space="0" w:color="auto"/>
        <w:bottom w:val="none" w:sz="0" w:space="0" w:color="auto"/>
        <w:right w:val="none" w:sz="0" w:space="0" w:color="auto"/>
      </w:divBdr>
    </w:div>
    <w:div w:id="1843809851">
      <w:bodyDiv w:val="1"/>
      <w:marLeft w:val="0"/>
      <w:marRight w:val="0"/>
      <w:marTop w:val="0"/>
      <w:marBottom w:val="0"/>
      <w:divBdr>
        <w:top w:val="none" w:sz="0" w:space="0" w:color="auto"/>
        <w:left w:val="none" w:sz="0" w:space="0" w:color="auto"/>
        <w:bottom w:val="none" w:sz="0" w:space="0" w:color="auto"/>
        <w:right w:val="none" w:sz="0" w:space="0" w:color="auto"/>
      </w:divBdr>
    </w:div>
    <w:div w:id="1843936133">
      <w:bodyDiv w:val="1"/>
      <w:marLeft w:val="0"/>
      <w:marRight w:val="0"/>
      <w:marTop w:val="0"/>
      <w:marBottom w:val="0"/>
      <w:divBdr>
        <w:top w:val="none" w:sz="0" w:space="0" w:color="auto"/>
        <w:left w:val="none" w:sz="0" w:space="0" w:color="auto"/>
        <w:bottom w:val="none" w:sz="0" w:space="0" w:color="auto"/>
        <w:right w:val="none" w:sz="0" w:space="0" w:color="auto"/>
      </w:divBdr>
    </w:div>
    <w:div w:id="1844083332">
      <w:bodyDiv w:val="1"/>
      <w:marLeft w:val="0"/>
      <w:marRight w:val="0"/>
      <w:marTop w:val="0"/>
      <w:marBottom w:val="0"/>
      <w:divBdr>
        <w:top w:val="none" w:sz="0" w:space="0" w:color="auto"/>
        <w:left w:val="none" w:sz="0" w:space="0" w:color="auto"/>
        <w:bottom w:val="none" w:sz="0" w:space="0" w:color="auto"/>
        <w:right w:val="none" w:sz="0" w:space="0" w:color="auto"/>
      </w:divBdr>
    </w:div>
    <w:div w:id="1844273569">
      <w:bodyDiv w:val="1"/>
      <w:marLeft w:val="0"/>
      <w:marRight w:val="0"/>
      <w:marTop w:val="0"/>
      <w:marBottom w:val="0"/>
      <w:divBdr>
        <w:top w:val="none" w:sz="0" w:space="0" w:color="auto"/>
        <w:left w:val="none" w:sz="0" w:space="0" w:color="auto"/>
        <w:bottom w:val="none" w:sz="0" w:space="0" w:color="auto"/>
        <w:right w:val="none" w:sz="0" w:space="0" w:color="auto"/>
      </w:divBdr>
    </w:div>
    <w:div w:id="1844397357">
      <w:bodyDiv w:val="1"/>
      <w:marLeft w:val="0"/>
      <w:marRight w:val="0"/>
      <w:marTop w:val="0"/>
      <w:marBottom w:val="0"/>
      <w:divBdr>
        <w:top w:val="none" w:sz="0" w:space="0" w:color="auto"/>
        <w:left w:val="none" w:sz="0" w:space="0" w:color="auto"/>
        <w:bottom w:val="none" w:sz="0" w:space="0" w:color="auto"/>
        <w:right w:val="none" w:sz="0" w:space="0" w:color="auto"/>
      </w:divBdr>
    </w:div>
    <w:div w:id="1844513362">
      <w:bodyDiv w:val="1"/>
      <w:marLeft w:val="0"/>
      <w:marRight w:val="0"/>
      <w:marTop w:val="0"/>
      <w:marBottom w:val="0"/>
      <w:divBdr>
        <w:top w:val="none" w:sz="0" w:space="0" w:color="auto"/>
        <w:left w:val="none" w:sz="0" w:space="0" w:color="auto"/>
        <w:bottom w:val="none" w:sz="0" w:space="0" w:color="auto"/>
        <w:right w:val="none" w:sz="0" w:space="0" w:color="auto"/>
      </w:divBdr>
    </w:div>
    <w:div w:id="1844776806">
      <w:bodyDiv w:val="1"/>
      <w:marLeft w:val="0"/>
      <w:marRight w:val="0"/>
      <w:marTop w:val="0"/>
      <w:marBottom w:val="0"/>
      <w:divBdr>
        <w:top w:val="none" w:sz="0" w:space="0" w:color="auto"/>
        <w:left w:val="none" w:sz="0" w:space="0" w:color="auto"/>
        <w:bottom w:val="none" w:sz="0" w:space="0" w:color="auto"/>
        <w:right w:val="none" w:sz="0" w:space="0" w:color="auto"/>
      </w:divBdr>
    </w:div>
    <w:div w:id="1844782085">
      <w:bodyDiv w:val="1"/>
      <w:marLeft w:val="0"/>
      <w:marRight w:val="0"/>
      <w:marTop w:val="0"/>
      <w:marBottom w:val="0"/>
      <w:divBdr>
        <w:top w:val="none" w:sz="0" w:space="0" w:color="auto"/>
        <w:left w:val="none" w:sz="0" w:space="0" w:color="auto"/>
        <w:bottom w:val="none" w:sz="0" w:space="0" w:color="auto"/>
        <w:right w:val="none" w:sz="0" w:space="0" w:color="auto"/>
      </w:divBdr>
    </w:div>
    <w:div w:id="1844970898">
      <w:bodyDiv w:val="1"/>
      <w:marLeft w:val="0"/>
      <w:marRight w:val="0"/>
      <w:marTop w:val="0"/>
      <w:marBottom w:val="0"/>
      <w:divBdr>
        <w:top w:val="none" w:sz="0" w:space="0" w:color="auto"/>
        <w:left w:val="none" w:sz="0" w:space="0" w:color="auto"/>
        <w:bottom w:val="none" w:sz="0" w:space="0" w:color="auto"/>
        <w:right w:val="none" w:sz="0" w:space="0" w:color="auto"/>
      </w:divBdr>
    </w:div>
    <w:div w:id="1845170531">
      <w:bodyDiv w:val="1"/>
      <w:marLeft w:val="0"/>
      <w:marRight w:val="0"/>
      <w:marTop w:val="0"/>
      <w:marBottom w:val="0"/>
      <w:divBdr>
        <w:top w:val="none" w:sz="0" w:space="0" w:color="auto"/>
        <w:left w:val="none" w:sz="0" w:space="0" w:color="auto"/>
        <w:bottom w:val="none" w:sz="0" w:space="0" w:color="auto"/>
        <w:right w:val="none" w:sz="0" w:space="0" w:color="auto"/>
      </w:divBdr>
    </w:div>
    <w:div w:id="1845171915">
      <w:bodyDiv w:val="1"/>
      <w:marLeft w:val="0"/>
      <w:marRight w:val="0"/>
      <w:marTop w:val="0"/>
      <w:marBottom w:val="0"/>
      <w:divBdr>
        <w:top w:val="none" w:sz="0" w:space="0" w:color="auto"/>
        <w:left w:val="none" w:sz="0" w:space="0" w:color="auto"/>
        <w:bottom w:val="none" w:sz="0" w:space="0" w:color="auto"/>
        <w:right w:val="none" w:sz="0" w:space="0" w:color="auto"/>
      </w:divBdr>
    </w:div>
    <w:div w:id="1845431675">
      <w:bodyDiv w:val="1"/>
      <w:marLeft w:val="0"/>
      <w:marRight w:val="0"/>
      <w:marTop w:val="0"/>
      <w:marBottom w:val="0"/>
      <w:divBdr>
        <w:top w:val="none" w:sz="0" w:space="0" w:color="auto"/>
        <w:left w:val="none" w:sz="0" w:space="0" w:color="auto"/>
        <w:bottom w:val="none" w:sz="0" w:space="0" w:color="auto"/>
        <w:right w:val="none" w:sz="0" w:space="0" w:color="auto"/>
      </w:divBdr>
    </w:div>
    <w:div w:id="1845435731">
      <w:bodyDiv w:val="1"/>
      <w:marLeft w:val="0"/>
      <w:marRight w:val="0"/>
      <w:marTop w:val="0"/>
      <w:marBottom w:val="0"/>
      <w:divBdr>
        <w:top w:val="none" w:sz="0" w:space="0" w:color="auto"/>
        <w:left w:val="none" w:sz="0" w:space="0" w:color="auto"/>
        <w:bottom w:val="none" w:sz="0" w:space="0" w:color="auto"/>
        <w:right w:val="none" w:sz="0" w:space="0" w:color="auto"/>
      </w:divBdr>
    </w:div>
    <w:div w:id="1845507950">
      <w:bodyDiv w:val="1"/>
      <w:marLeft w:val="0"/>
      <w:marRight w:val="0"/>
      <w:marTop w:val="0"/>
      <w:marBottom w:val="0"/>
      <w:divBdr>
        <w:top w:val="none" w:sz="0" w:space="0" w:color="auto"/>
        <w:left w:val="none" w:sz="0" w:space="0" w:color="auto"/>
        <w:bottom w:val="none" w:sz="0" w:space="0" w:color="auto"/>
        <w:right w:val="none" w:sz="0" w:space="0" w:color="auto"/>
      </w:divBdr>
    </w:div>
    <w:div w:id="1845513240">
      <w:bodyDiv w:val="1"/>
      <w:marLeft w:val="0"/>
      <w:marRight w:val="0"/>
      <w:marTop w:val="0"/>
      <w:marBottom w:val="0"/>
      <w:divBdr>
        <w:top w:val="none" w:sz="0" w:space="0" w:color="auto"/>
        <w:left w:val="none" w:sz="0" w:space="0" w:color="auto"/>
        <w:bottom w:val="none" w:sz="0" w:space="0" w:color="auto"/>
        <w:right w:val="none" w:sz="0" w:space="0" w:color="auto"/>
      </w:divBdr>
    </w:div>
    <w:div w:id="1845627838">
      <w:bodyDiv w:val="1"/>
      <w:marLeft w:val="0"/>
      <w:marRight w:val="0"/>
      <w:marTop w:val="0"/>
      <w:marBottom w:val="0"/>
      <w:divBdr>
        <w:top w:val="none" w:sz="0" w:space="0" w:color="auto"/>
        <w:left w:val="none" w:sz="0" w:space="0" w:color="auto"/>
        <w:bottom w:val="none" w:sz="0" w:space="0" w:color="auto"/>
        <w:right w:val="none" w:sz="0" w:space="0" w:color="auto"/>
      </w:divBdr>
    </w:div>
    <w:div w:id="1845702998">
      <w:bodyDiv w:val="1"/>
      <w:marLeft w:val="0"/>
      <w:marRight w:val="0"/>
      <w:marTop w:val="0"/>
      <w:marBottom w:val="0"/>
      <w:divBdr>
        <w:top w:val="none" w:sz="0" w:space="0" w:color="auto"/>
        <w:left w:val="none" w:sz="0" w:space="0" w:color="auto"/>
        <w:bottom w:val="none" w:sz="0" w:space="0" w:color="auto"/>
        <w:right w:val="none" w:sz="0" w:space="0" w:color="auto"/>
      </w:divBdr>
    </w:div>
    <w:div w:id="1845708277">
      <w:bodyDiv w:val="1"/>
      <w:marLeft w:val="0"/>
      <w:marRight w:val="0"/>
      <w:marTop w:val="0"/>
      <w:marBottom w:val="0"/>
      <w:divBdr>
        <w:top w:val="none" w:sz="0" w:space="0" w:color="auto"/>
        <w:left w:val="none" w:sz="0" w:space="0" w:color="auto"/>
        <w:bottom w:val="none" w:sz="0" w:space="0" w:color="auto"/>
        <w:right w:val="none" w:sz="0" w:space="0" w:color="auto"/>
      </w:divBdr>
    </w:div>
    <w:div w:id="1845822459">
      <w:bodyDiv w:val="1"/>
      <w:marLeft w:val="0"/>
      <w:marRight w:val="0"/>
      <w:marTop w:val="0"/>
      <w:marBottom w:val="0"/>
      <w:divBdr>
        <w:top w:val="none" w:sz="0" w:space="0" w:color="auto"/>
        <w:left w:val="none" w:sz="0" w:space="0" w:color="auto"/>
        <w:bottom w:val="none" w:sz="0" w:space="0" w:color="auto"/>
        <w:right w:val="none" w:sz="0" w:space="0" w:color="auto"/>
      </w:divBdr>
    </w:div>
    <w:div w:id="1845899775">
      <w:bodyDiv w:val="1"/>
      <w:marLeft w:val="0"/>
      <w:marRight w:val="0"/>
      <w:marTop w:val="0"/>
      <w:marBottom w:val="0"/>
      <w:divBdr>
        <w:top w:val="none" w:sz="0" w:space="0" w:color="auto"/>
        <w:left w:val="none" w:sz="0" w:space="0" w:color="auto"/>
        <w:bottom w:val="none" w:sz="0" w:space="0" w:color="auto"/>
        <w:right w:val="none" w:sz="0" w:space="0" w:color="auto"/>
      </w:divBdr>
    </w:div>
    <w:div w:id="1846048309">
      <w:bodyDiv w:val="1"/>
      <w:marLeft w:val="0"/>
      <w:marRight w:val="0"/>
      <w:marTop w:val="0"/>
      <w:marBottom w:val="0"/>
      <w:divBdr>
        <w:top w:val="none" w:sz="0" w:space="0" w:color="auto"/>
        <w:left w:val="none" w:sz="0" w:space="0" w:color="auto"/>
        <w:bottom w:val="none" w:sz="0" w:space="0" w:color="auto"/>
        <w:right w:val="none" w:sz="0" w:space="0" w:color="auto"/>
      </w:divBdr>
    </w:div>
    <w:div w:id="1846167880">
      <w:bodyDiv w:val="1"/>
      <w:marLeft w:val="0"/>
      <w:marRight w:val="0"/>
      <w:marTop w:val="0"/>
      <w:marBottom w:val="0"/>
      <w:divBdr>
        <w:top w:val="none" w:sz="0" w:space="0" w:color="auto"/>
        <w:left w:val="none" w:sz="0" w:space="0" w:color="auto"/>
        <w:bottom w:val="none" w:sz="0" w:space="0" w:color="auto"/>
        <w:right w:val="none" w:sz="0" w:space="0" w:color="auto"/>
      </w:divBdr>
    </w:div>
    <w:div w:id="1846438490">
      <w:bodyDiv w:val="1"/>
      <w:marLeft w:val="0"/>
      <w:marRight w:val="0"/>
      <w:marTop w:val="0"/>
      <w:marBottom w:val="0"/>
      <w:divBdr>
        <w:top w:val="none" w:sz="0" w:space="0" w:color="auto"/>
        <w:left w:val="none" w:sz="0" w:space="0" w:color="auto"/>
        <w:bottom w:val="none" w:sz="0" w:space="0" w:color="auto"/>
        <w:right w:val="none" w:sz="0" w:space="0" w:color="auto"/>
      </w:divBdr>
    </w:div>
    <w:div w:id="1846675095">
      <w:bodyDiv w:val="1"/>
      <w:marLeft w:val="0"/>
      <w:marRight w:val="0"/>
      <w:marTop w:val="0"/>
      <w:marBottom w:val="0"/>
      <w:divBdr>
        <w:top w:val="none" w:sz="0" w:space="0" w:color="auto"/>
        <w:left w:val="none" w:sz="0" w:space="0" w:color="auto"/>
        <w:bottom w:val="none" w:sz="0" w:space="0" w:color="auto"/>
        <w:right w:val="none" w:sz="0" w:space="0" w:color="auto"/>
      </w:divBdr>
    </w:div>
    <w:div w:id="1846676083">
      <w:bodyDiv w:val="1"/>
      <w:marLeft w:val="0"/>
      <w:marRight w:val="0"/>
      <w:marTop w:val="0"/>
      <w:marBottom w:val="0"/>
      <w:divBdr>
        <w:top w:val="none" w:sz="0" w:space="0" w:color="auto"/>
        <w:left w:val="none" w:sz="0" w:space="0" w:color="auto"/>
        <w:bottom w:val="none" w:sz="0" w:space="0" w:color="auto"/>
        <w:right w:val="none" w:sz="0" w:space="0" w:color="auto"/>
      </w:divBdr>
    </w:div>
    <w:div w:id="1846704899">
      <w:bodyDiv w:val="1"/>
      <w:marLeft w:val="0"/>
      <w:marRight w:val="0"/>
      <w:marTop w:val="0"/>
      <w:marBottom w:val="0"/>
      <w:divBdr>
        <w:top w:val="none" w:sz="0" w:space="0" w:color="auto"/>
        <w:left w:val="none" w:sz="0" w:space="0" w:color="auto"/>
        <w:bottom w:val="none" w:sz="0" w:space="0" w:color="auto"/>
        <w:right w:val="none" w:sz="0" w:space="0" w:color="auto"/>
      </w:divBdr>
    </w:div>
    <w:div w:id="1846745828">
      <w:bodyDiv w:val="1"/>
      <w:marLeft w:val="0"/>
      <w:marRight w:val="0"/>
      <w:marTop w:val="0"/>
      <w:marBottom w:val="0"/>
      <w:divBdr>
        <w:top w:val="none" w:sz="0" w:space="0" w:color="auto"/>
        <w:left w:val="none" w:sz="0" w:space="0" w:color="auto"/>
        <w:bottom w:val="none" w:sz="0" w:space="0" w:color="auto"/>
        <w:right w:val="none" w:sz="0" w:space="0" w:color="auto"/>
      </w:divBdr>
    </w:div>
    <w:div w:id="1846822448">
      <w:bodyDiv w:val="1"/>
      <w:marLeft w:val="0"/>
      <w:marRight w:val="0"/>
      <w:marTop w:val="0"/>
      <w:marBottom w:val="0"/>
      <w:divBdr>
        <w:top w:val="none" w:sz="0" w:space="0" w:color="auto"/>
        <w:left w:val="none" w:sz="0" w:space="0" w:color="auto"/>
        <w:bottom w:val="none" w:sz="0" w:space="0" w:color="auto"/>
        <w:right w:val="none" w:sz="0" w:space="0" w:color="auto"/>
      </w:divBdr>
    </w:div>
    <w:div w:id="1847016705">
      <w:bodyDiv w:val="1"/>
      <w:marLeft w:val="0"/>
      <w:marRight w:val="0"/>
      <w:marTop w:val="0"/>
      <w:marBottom w:val="0"/>
      <w:divBdr>
        <w:top w:val="none" w:sz="0" w:space="0" w:color="auto"/>
        <w:left w:val="none" w:sz="0" w:space="0" w:color="auto"/>
        <w:bottom w:val="none" w:sz="0" w:space="0" w:color="auto"/>
        <w:right w:val="none" w:sz="0" w:space="0" w:color="auto"/>
      </w:divBdr>
    </w:div>
    <w:div w:id="1847163865">
      <w:bodyDiv w:val="1"/>
      <w:marLeft w:val="0"/>
      <w:marRight w:val="0"/>
      <w:marTop w:val="0"/>
      <w:marBottom w:val="0"/>
      <w:divBdr>
        <w:top w:val="none" w:sz="0" w:space="0" w:color="auto"/>
        <w:left w:val="none" w:sz="0" w:space="0" w:color="auto"/>
        <w:bottom w:val="none" w:sz="0" w:space="0" w:color="auto"/>
        <w:right w:val="none" w:sz="0" w:space="0" w:color="auto"/>
      </w:divBdr>
    </w:div>
    <w:div w:id="1847402671">
      <w:bodyDiv w:val="1"/>
      <w:marLeft w:val="0"/>
      <w:marRight w:val="0"/>
      <w:marTop w:val="0"/>
      <w:marBottom w:val="0"/>
      <w:divBdr>
        <w:top w:val="none" w:sz="0" w:space="0" w:color="auto"/>
        <w:left w:val="none" w:sz="0" w:space="0" w:color="auto"/>
        <w:bottom w:val="none" w:sz="0" w:space="0" w:color="auto"/>
        <w:right w:val="none" w:sz="0" w:space="0" w:color="auto"/>
      </w:divBdr>
    </w:div>
    <w:div w:id="1847548024">
      <w:bodyDiv w:val="1"/>
      <w:marLeft w:val="0"/>
      <w:marRight w:val="0"/>
      <w:marTop w:val="0"/>
      <w:marBottom w:val="0"/>
      <w:divBdr>
        <w:top w:val="none" w:sz="0" w:space="0" w:color="auto"/>
        <w:left w:val="none" w:sz="0" w:space="0" w:color="auto"/>
        <w:bottom w:val="none" w:sz="0" w:space="0" w:color="auto"/>
        <w:right w:val="none" w:sz="0" w:space="0" w:color="auto"/>
      </w:divBdr>
    </w:div>
    <w:div w:id="1847747104">
      <w:bodyDiv w:val="1"/>
      <w:marLeft w:val="0"/>
      <w:marRight w:val="0"/>
      <w:marTop w:val="0"/>
      <w:marBottom w:val="0"/>
      <w:divBdr>
        <w:top w:val="none" w:sz="0" w:space="0" w:color="auto"/>
        <w:left w:val="none" w:sz="0" w:space="0" w:color="auto"/>
        <w:bottom w:val="none" w:sz="0" w:space="0" w:color="auto"/>
        <w:right w:val="none" w:sz="0" w:space="0" w:color="auto"/>
      </w:divBdr>
    </w:div>
    <w:div w:id="1847790728">
      <w:bodyDiv w:val="1"/>
      <w:marLeft w:val="0"/>
      <w:marRight w:val="0"/>
      <w:marTop w:val="0"/>
      <w:marBottom w:val="0"/>
      <w:divBdr>
        <w:top w:val="none" w:sz="0" w:space="0" w:color="auto"/>
        <w:left w:val="none" w:sz="0" w:space="0" w:color="auto"/>
        <w:bottom w:val="none" w:sz="0" w:space="0" w:color="auto"/>
        <w:right w:val="none" w:sz="0" w:space="0" w:color="auto"/>
      </w:divBdr>
    </w:div>
    <w:div w:id="1848060182">
      <w:bodyDiv w:val="1"/>
      <w:marLeft w:val="0"/>
      <w:marRight w:val="0"/>
      <w:marTop w:val="0"/>
      <w:marBottom w:val="0"/>
      <w:divBdr>
        <w:top w:val="none" w:sz="0" w:space="0" w:color="auto"/>
        <w:left w:val="none" w:sz="0" w:space="0" w:color="auto"/>
        <w:bottom w:val="none" w:sz="0" w:space="0" w:color="auto"/>
        <w:right w:val="none" w:sz="0" w:space="0" w:color="auto"/>
      </w:divBdr>
    </w:div>
    <w:div w:id="1848062085">
      <w:bodyDiv w:val="1"/>
      <w:marLeft w:val="0"/>
      <w:marRight w:val="0"/>
      <w:marTop w:val="0"/>
      <w:marBottom w:val="0"/>
      <w:divBdr>
        <w:top w:val="none" w:sz="0" w:space="0" w:color="auto"/>
        <w:left w:val="none" w:sz="0" w:space="0" w:color="auto"/>
        <w:bottom w:val="none" w:sz="0" w:space="0" w:color="auto"/>
        <w:right w:val="none" w:sz="0" w:space="0" w:color="auto"/>
      </w:divBdr>
    </w:div>
    <w:div w:id="1848133956">
      <w:bodyDiv w:val="1"/>
      <w:marLeft w:val="0"/>
      <w:marRight w:val="0"/>
      <w:marTop w:val="0"/>
      <w:marBottom w:val="0"/>
      <w:divBdr>
        <w:top w:val="none" w:sz="0" w:space="0" w:color="auto"/>
        <w:left w:val="none" w:sz="0" w:space="0" w:color="auto"/>
        <w:bottom w:val="none" w:sz="0" w:space="0" w:color="auto"/>
        <w:right w:val="none" w:sz="0" w:space="0" w:color="auto"/>
      </w:divBdr>
    </w:div>
    <w:div w:id="1848136629">
      <w:bodyDiv w:val="1"/>
      <w:marLeft w:val="0"/>
      <w:marRight w:val="0"/>
      <w:marTop w:val="0"/>
      <w:marBottom w:val="0"/>
      <w:divBdr>
        <w:top w:val="none" w:sz="0" w:space="0" w:color="auto"/>
        <w:left w:val="none" w:sz="0" w:space="0" w:color="auto"/>
        <w:bottom w:val="none" w:sz="0" w:space="0" w:color="auto"/>
        <w:right w:val="none" w:sz="0" w:space="0" w:color="auto"/>
      </w:divBdr>
    </w:div>
    <w:div w:id="1848250889">
      <w:bodyDiv w:val="1"/>
      <w:marLeft w:val="0"/>
      <w:marRight w:val="0"/>
      <w:marTop w:val="0"/>
      <w:marBottom w:val="0"/>
      <w:divBdr>
        <w:top w:val="none" w:sz="0" w:space="0" w:color="auto"/>
        <w:left w:val="none" w:sz="0" w:space="0" w:color="auto"/>
        <w:bottom w:val="none" w:sz="0" w:space="0" w:color="auto"/>
        <w:right w:val="none" w:sz="0" w:space="0" w:color="auto"/>
      </w:divBdr>
    </w:div>
    <w:div w:id="1848324898">
      <w:bodyDiv w:val="1"/>
      <w:marLeft w:val="0"/>
      <w:marRight w:val="0"/>
      <w:marTop w:val="0"/>
      <w:marBottom w:val="0"/>
      <w:divBdr>
        <w:top w:val="none" w:sz="0" w:space="0" w:color="auto"/>
        <w:left w:val="none" w:sz="0" w:space="0" w:color="auto"/>
        <w:bottom w:val="none" w:sz="0" w:space="0" w:color="auto"/>
        <w:right w:val="none" w:sz="0" w:space="0" w:color="auto"/>
      </w:divBdr>
    </w:div>
    <w:div w:id="1848404169">
      <w:bodyDiv w:val="1"/>
      <w:marLeft w:val="0"/>
      <w:marRight w:val="0"/>
      <w:marTop w:val="0"/>
      <w:marBottom w:val="0"/>
      <w:divBdr>
        <w:top w:val="none" w:sz="0" w:space="0" w:color="auto"/>
        <w:left w:val="none" w:sz="0" w:space="0" w:color="auto"/>
        <w:bottom w:val="none" w:sz="0" w:space="0" w:color="auto"/>
        <w:right w:val="none" w:sz="0" w:space="0" w:color="auto"/>
      </w:divBdr>
    </w:div>
    <w:div w:id="1848514545">
      <w:bodyDiv w:val="1"/>
      <w:marLeft w:val="0"/>
      <w:marRight w:val="0"/>
      <w:marTop w:val="0"/>
      <w:marBottom w:val="0"/>
      <w:divBdr>
        <w:top w:val="none" w:sz="0" w:space="0" w:color="auto"/>
        <w:left w:val="none" w:sz="0" w:space="0" w:color="auto"/>
        <w:bottom w:val="none" w:sz="0" w:space="0" w:color="auto"/>
        <w:right w:val="none" w:sz="0" w:space="0" w:color="auto"/>
      </w:divBdr>
    </w:div>
    <w:div w:id="1848515488">
      <w:bodyDiv w:val="1"/>
      <w:marLeft w:val="0"/>
      <w:marRight w:val="0"/>
      <w:marTop w:val="0"/>
      <w:marBottom w:val="0"/>
      <w:divBdr>
        <w:top w:val="none" w:sz="0" w:space="0" w:color="auto"/>
        <w:left w:val="none" w:sz="0" w:space="0" w:color="auto"/>
        <w:bottom w:val="none" w:sz="0" w:space="0" w:color="auto"/>
        <w:right w:val="none" w:sz="0" w:space="0" w:color="auto"/>
      </w:divBdr>
    </w:div>
    <w:div w:id="1848666152">
      <w:bodyDiv w:val="1"/>
      <w:marLeft w:val="0"/>
      <w:marRight w:val="0"/>
      <w:marTop w:val="0"/>
      <w:marBottom w:val="0"/>
      <w:divBdr>
        <w:top w:val="none" w:sz="0" w:space="0" w:color="auto"/>
        <w:left w:val="none" w:sz="0" w:space="0" w:color="auto"/>
        <w:bottom w:val="none" w:sz="0" w:space="0" w:color="auto"/>
        <w:right w:val="none" w:sz="0" w:space="0" w:color="auto"/>
      </w:divBdr>
    </w:div>
    <w:div w:id="1848709482">
      <w:bodyDiv w:val="1"/>
      <w:marLeft w:val="0"/>
      <w:marRight w:val="0"/>
      <w:marTop w:val="0"/>
      <w:marBottom w:val="0"/>
      <w:divBdr>
        <w:top w:val="none" w:sz="0" w:space="0" w:color="auto"/>
        <w:left w:val="none" w:sz="0" w:space="0" w:color="auto"/>
        <w:bottom w:val="none" w:sz="0" w:space="0" w:color="auto"/>
        <w:right w:val="none" w:sz="0" w:space="0" w:color="auto"/>
      </w:divBdr>
    </w:div>
    <w:div w:id="1848783216">
      <w:bodyDiv w:val="1"/>
      <w:marLeft w:val="0"/>
      <w:marRight w:val="0"/>
      <w:marTop w:val="0"/>
      <w:marBottom w:val="0"/>
      <w:divBdr>
        <w:top w:val="none" w:sz="0" w:space="0" w:color="auto"/>
        <w:left w:val="none" w:sz="0" w:space="0" w:color="auto"/>
        <w:bottom w:val="none" w:sz="0" w:space="0" w:color="auto"/>
        <w:right w:val="none" w:sz="0" w:space="0" w:color="auto"/>
      </w:divBdr>
    </w:div>
    <w:div w:id="1848862038">
      <w:bodyDiv w:val="1"/>
      <w:marLeft w:val="0"/>
      <w:marRight w:val="0"/>
      <w:marTop w:val="0"/>
      <w:marBottom w:val="0"/>
      <w:divBdr>
        <w:top w:val="none" w:sz="0" w:space="0" w:color="auto"/>
        <w:left w:val="none" w:sz="0" w:space="0" w:color="auto"/>
        <w:bottom w:val="none" w:sz="0" w:space="0" w:color="auto"/>
        <w:right w:val="none" w:sz="0" w:space="0" w:color="auto"/>
      </w:divBdr>
    </w:div>
    <w:div w:id="1848981266">
      <w:bodyDiv w:val="1"/>
      <w:marLeft w:val="0"/>
      <w:marRight w:val="0"/>
      <w:marTop w:val="0"/>
      <w:marBottom w:val="0"/>
      <w:divBdr>
        <w:top w:val="none" w:sz="0" w:space="0" w:color="auto"/>
        <w:left w:val="none" w:sz="0" w:space="0" w:color="auto"/>
        <w:bottom w:val="none" w:sz="0" w:space="0" w:color="auto"/>
        <w:right w:val="none" w:sz="0" w:space="0" w:color="auto"/>
      </w:divBdr>
    </w:div>
    <w:div w:id="1849127840">
      <w:bodyDiv w:val="1"/>
      <w:marLeft w:val="0"/>
      <w:marRight w:val="0"/>
      <w:marTop w:val="0"/>
      <w:marBottom w:val="0"/>
      <w:divBdr>
        <w:top w:val="none" w:sz="0" w:space="0" w:color="auto"/>
        <w:left w:val="none" w:sz="0" w:space="0" w:color="auto"/>
        <w:bottom w:val="none" w:sz="0" w:space="0" w:color="auto"/>
        <w:right w:val="none" w:sz="0" w:space="0" w:color="auto"/>
      </w:divBdr>
    </w:div>
    <w:div w:id="1849175570">
      <w:bodyDiv w:val="1"/>
      <w:marLeft w:val="0"/>
      <w:marRight w:val="0"/>
      <w:marTop w:val="0"/>
      <w:marBottom w:val="0"/>
      <w:divBdr>
        <w:top w:val="none" w:sz="0" w:space="0" w:color="auto"/>
        <w:left w:val="none" w:sz="0" w:space="0" w:color="auto"/>
        <w:bottom w:val="none" w:sz="0" w:space="0" w:color="auto"/>
        <w:right w:val="none" w:sz="0" w:space="0" w:color="auto"/>
      </w:divBdr>
    </w:div>
    <w:div w:id="1849326979">
      <w:bodyDiv w:val="1"/>
      <w:marLeft w:val="0"/>
      <w:marRight w:val="0"/>
      <w:marTop w:val="0"/>
      <w:marBottom w:val="0"/>
      <w:divBdr>
        <w:top w:val="none" w:sz="0" w:space="0" w:color="auto"/>
        <w:left w:val="none" w:sz="0" w:space="0" w:color="auto"/>
        <w:bottom w:val="none" w:sz="0" w:space="0" w:color="auto"/>
        <w:right w:val="none" w:sz="0" w:space="0" w:color="auto"/>
      </w:divBdr>
    </w:div>
    <w:div w:id="1849445253">
      <w:bodyDiv w:val="1"/>
      <w:marLeft w:val="0"/>
      <w:marRight w:val="0"/>
      <w:marTop w:val="0"/>
      <w:marBottom w:val="0"/>
      <w:divBdr>
        <w:top w:val="none" w:sz="0" w:space="0" w:color="auto"/>
        <w:left w:val="none" w:sz="0" w:space="0" w:color="auto"/>
        <w:bottom w:val="none" w:sz="0" w:space="0" w:color="auto"/>
        <w:right w:val="none" w:sz="0" w:space="0" w:color="auto"/>
      </w:divBdr>
    </w:div>
    <w:div w:id="1849558122">
      <w:bodyDiv w:val="1"/>
      <w:marLeft w:val="0"/>
      <w:marRight w:val="0"/>
      <w:marTop w:val="0"/>
      <w:marBottom w:val="0"/>
      <w:divBdr>
        <w:top w:val="none" w:sz="0" w:space="0" w:color="auto"/>
        <w:left w:val="none" w:sz="0" w:space="0" w:color="auto"/>
        <w:bottom w:val="none" w:sz="0" w:space="0" w:color="auto"/>
        <w:right w:val="none" w:sz="0" w:space="0" w:color="auto"/>
      </w:divBdr>
    </w:div>
    <w:div w:id="1849632452">
      <w:bodyDiv w:val="1"/>
      <w:marLeft w:val="0"/>
      <w:marRight w:val="0"/>
      <w:marTop w:val="0"/>
      <w:marBottom w:val="0"/>
      <w:divBdr>
        <w:top w:val="none" w:sz="0" w:space="0" w:color="auto"/>
        <w:left w:val="none" w:sz="0" w:space="0" w:color="auto"/>
        <w:bottom w:val="none" w:sz="0" w:space="0" w:color="auto"/>
        <w:right w:val="none" w:sz="0" w:space="0" w:color="auto"/>
      </w:divBdr>
    </w:div>
    <w:div w:id="1849637562">
      <w:bodyDiv w:val="1"/>
      <w:marLeft w:val="0"/>
      <w:marRight w:val="0"/>
      <w:marTop w:val="0"/>
      <w:marBottom w:val="0"/>
      <w:divBdr>
        <w:top w:val="none" w:sz="0" w:space="0" w:color="auto"/>
        <w:left w:val="none" w:sz="0" w:space="0" w:color="auto"/>
        <w:bottom w:val="none" w:sz="0" w:space="0" w:color="auto"/>
        <w:right w:val="none" w:sz="0" w:space="0" w:color="auto"/>
      </w:divBdr>
    </w:div>
    <w:div w:id="1849712864">
      <w:bodyDiv w:val="1"/>
      <w:marLeft w:val="0"/>
      <w:marRight w:val="0"/>
      <w:marTop w:val="0"/>
      <w:marBottom w:val="0"/>
      <w:divBdr>
        <w:top w:val="none" w:sz="0" w:space="0" w:color="auto"/>
        <w:left w:val="none" w:sz="0" w:space="0" w:color="auto"/>
        <w:bottom w:val="none" w:sz="0" w:space="0" w:color="auto"/>
        <w:right w:val="none" w:sz="0" w:space="0" w:color="auto"/>
      </w:divBdr>
    </w:div>
    <w:div w:id="1849784749">
      <w:bodyDiv w:val="1"/>
      <w:marLeft w:val="0"/>
      <w:marRight w:val="0"/>
      <w:marTop w:val="0"/>
      <w:marBottom w:val="0"/>
      <w:divBdr>
        <w:top w:val="none" w:sz="0" w:space="0" w:color="auto"/>
        <w:left w:val="none" w:sz="0" w:space="0" w:color="auto"/>
        <w:bottom w:val="none" w:sz="0" w:space="0" w:color="auto"/>
        <w:right w:val="none" w:sz="0" w:space="0" w:color="auto"/>
      </w:divBdr>
    </w:div>
    <w:div w:id="1850097722">
      <w:bodyDiv w:val="1"/>
      <w:marLeft w:val="0"/>
      <w:marRight w:val="0"/>
      <w:marTop w:val="0"/>
      <w:marBottom w:val="0"/>
      <w:divBdr>
        <w:top w:val="none" w:sz="0" w:space="0" w:color="auto"/>
        <w:left w:val="none" w:sz="0" w:space="0" w:color="auto"/>
        <w:bottom w:val="none" w:sz="0" w:space="0" w:color="auto"/>
        <w:right w:val="none" w:sz="0" w:space="0" w:color="auto"/>
      </w:divBdr>
    </w:div>
    <w:div w:id="1850100195">
      <w:bodyDiv w:val="1"/>
      <w:marLeft w:val="0"/>
      <w:marRight w:val="0"/>
      <w:marTop w:val="0"/>
      <w:marBottom w:val="0"/>
      <w:divBdr>
        <w:top w:val="none" w:sz="0" w:space="0" w:color="auto"/>
        <w:left w:val="none" w:sz="0" w:space="0" w:color="auto"/>
        <w:bottom w:val="none" w:sz="0" w:space="0" w:color="auto"/>
        <w:right w:val="none" w:sz="0" w:space="0" w:color="auto"/>
      </w:divBdr>
    </w:div>
    <w:div w:id="1850173885">
      <w:bodyDiv w:val="1"/>
      <w:marLeft w:val="0"/>
      <w:marRight w:val="0"/>
      <w:marTop w:val="0"/>
      <w:marBottom w:val="0"/>
      <w:divBdr>
        <w:top w:val="none" w:sz="0" w:space="0" w:color="auto"/>
        <w:left w:val="none" w:sz="0" w:space="0" w:color="auto"/>
        <w:bottom w:val="none" w:sz="0" w:space="0" w:color="auto"/>
        <w:right w:val="none" w:sz="0" w:space="0" w:color="auto"/>
      </w:divBdr>
    </w:div>
    <w:div w:id="1850215334">
      <w:bodyDiv w:val="1"/>
      <w:marLeft w:val="0"/>
      <w:marRight w:val="0"/>
      <w:marTop w:val="0"/>
      <w:marBottom w:val="0"/>
      <w:divBdr>
        <w:top w:val="none" w:sz="0" w:space="0" w:color="auto"/>
        <w:left w:val="none" w:sz="0" w:space="0" w:color="auto"/>
        <w:bottom w:val="none" w:sz="0" w:space="0" w:color="auto"/>
        <w:right w:val="none" w:sz="0" w:space="0" w:color="auto"/>
      </w:divBdr>
    </w:div>
    <w:div w:id="1850291219">
      <w:bodyDiv w:val="1"/>
      <w:marLeft w:val="0"/>
      <w:marRight w:val="0"/>
      <w:marTop w:val="0"/>
      <w:marBottom w:val="0"/>
      <w:divBdr>
        <w:top w:val="none" w:sz="0" w:space="0" w:color="auto"/>
        <w:left w:val="none" w:sz="0" w:space="0" w:color="auto"/>
        <w:bottom w:val="none" w:sz="0" w:space="0" w:color="auto"/>
        <w:right w:val="none" w:sz="0" w:space="0" w:color="auto"/>
      </w:divBdr>
    </w:div>
    <w:div w:id="1850362281">
      <w:bodyDiv w:val="1"/>
      <w:marLeft w:val="0"/>
      <w:marRight w:val="0"/>
      <w:marTop w:val="0"/>
      <w:marBottom w:val="0"/>
      <w:divBdr>
        <w:top w:val="none" w:sz="0" w:space="0" w:color="auto"/>
        <w:left w:val="none" w:sz="0" w:space="0" w:color="auto"/>
        <w:bottom w:val="none" w:sz="0" w:space="0" w:color="auto"/>
        <w:right w:val="none" w:sz="0" w:space="0" w:color="auto"/>
      </w:divBdr>
    </w:div>
    <w:div w:id="1850362902">
      <w:bodyDiv w:val="1"/>
      <w:marLeft w:val="0"/>
      <w:marRight w:val="0"/>
      <w:marTop w:val="0"/>
      <w:marBottom w:val="0"/>
      <w:divBdr>
        <w:top w:val="none" w:sz="0" w:space="0" w:color="auto"/>
        <w:left w:val="none" w:sz="0" w:space="0" w:color="auto"/>
        <w:bottom w:val="none" w:sz="0" w:space="0" w:color="auto"/>
        <w:right w:val="none" w:sz="0" w:space="0" w:color="auto"/>
      </w:divBdr>
    </w:div>
    <w:div w:id="1850362938">
      <w:bodyDiv w:val="1"/>
      <w:marLeft w:val="0"/>
      <w:marRight w:val="0"/>
      <w:marTop w:val="0"/>
      <w:marBottom w:val="0"/>
      <w:divBdr>
        <w:top w:val="none" w:sz="0" w:space="0" w:color="auto"/>
        <w:left w:val="none" w:sz="0" w:space="0" w:color="auto"/>
        <w:bottom w:val="none" w:sz="0" w:space="0" w:color="auto"/>
        <w:right w:val="none" w:sz="0" w:space="0" w:color="auto"/>
      </w:divBdr>
    </w:div>
    <w:div w:id="1850366593">
      <w:bodyDiv w:val="1"/>
      <w:marLeft w:val="0"/>
      <w:marRight w:val="0"/>
      <w:marTop w:val="0"/>
      <w:marBottom w:val="0"/>
      <w:divBdr>
        <w:top w:val="none" w:sz="0" w:space="0" w:color="auto"/>
        <w:left w:val="none" w:sz="0" w:space="0" w:color="auto"/>
        <w:bottom w:val="none" w:sz="0" w:space="0" w:color="auto"/>
        <w:right w:val="none" w:sz="0" w:space="0" w:color="auto"/>
      </w:divBdr>
    </w:div>
    <w:div w:id="1850369614">
      <w:bodyDiv w:val="1"/>
      <w:marLeft w:val="0"/>
      <w:marRight w:val="0"/>
      <w:marTop w:val="0"/>
      <w:marBottom w:val="0"/>
      <w:divBdr>
        <w:top w:val="none" w:sz="0" w:space="0" w:color="auto"/>
        <w:left w:val="none" w:sz="0" w:space="0" w:color="auto"/>
        <w:bottom w:val="none" w:sz="0" w:space="0" w:color="auto"/>
        <w:right w:val="none" w:sz="0" w:space="0" w:color="auto"/>
      </w:divBdr>
    </w:div>
    <w:div w:id="1850409866">
      <w:bodyDiv w:val="1"/>
      <w:marLeft w:val="0"/>
      <w:marRight w:val="0"/>
      <w:marTop w:val="0"/>
      <w:marBottom w:val="0"/>
      <w:divBdr>
        <w:top w:val="none" w:sz="0" w:space="0" w:color="auto"/>
        <w:left w:val="none" w:sz="0" w:space="0" w:color="auto"/>
        <w:bottom w:val="none" w:sz="0" w:space="0" w:color="auto"/>
        <w:right w:val="none" w:sz="0" w:space="0" w:color="auto"/>
      </w:divBdr>
    </w:div>
    <w:div w:id="1850605802">
      <w:bodyDiv w:val="1"/>
      <w:marLeft w:val="0"/>
      <w:marRight w:val="0"/>
      <w:marTop w:val="0"/>
      <w:marBottom w:val="0"/>
      <w:divBdr>
        <w:top w:val="none" w:sz="0" w:space="0" w:color="auto"/>
        <w:left w:val="none" w:sz="0" w:space="0" w:color="auto"/>
        <w:bottom w:val="none" w:sz="0" w:space="0" w:color="auto"/>
        <w:right w:val="none" w:sz="0" w:space="0" w:color="auto"/>
      </w:divBdr>
    </w:div>
    <w:div w:id="1850750175">
      <w:bodyDiv w:val="1"/>
      <w:marLeft w:val="0"/>
      <w:marRight w:val="0"/>
      <w:marTop w:val="0"/>
      <w:marBottom w:val="0"/>
      <w:divBdr>
        <w:top w:val="none" w:sz="0" w:space="0" w:color="auto"/>
        <w:left w:val="none" w:sz="0" w:space="0" w:color="auto"/>
        <w:bottom w:val="none" w:sz="0" w:space="0" w:color="auto"/>
        <w:right w:val="none" w:sz="0" w:space="0" w:color="auto"/>
      </w:divBdr>
    </w:div>
    <w:div w:id="1850874478">
      <w:bodyDiv w:val="1"/>
      <w:marLeft w:val="0"/>
      <w:marRight w:val="0"/>
      <w:marTop w:val="0"/>
      <w:marBottom w:val="0"/>
      <w:divBdr>
        <w:top w:val="none" w:sz="0" w:space="0" w:color="auto"/>
        <w:left w:val="none" w:sz="0" w:space="0" w:color="auto"/>
        <w:bottom w:val="none" w:sz="0" w:space="0" w:color="auto"/>
        <w:right w:val="none" w:sz="0" w:space="0" w:color="auto"/>
      </w:divBdr>
    </w:div>
    <w:div w:id="1851065216">
      <w:bodyDiv w:val="1"/>
      <w:marLeft w:val="0"/>
      <w:marRight w:val="0"/>
      <w:marTop w:val="0"/>
      <w:marBottom w:val="0"/>
      <w:divBdr>
        <w:top w:val="none" w:sz="0" w:space="0" w:color="auto"/>
        <w:left w:val="none" w:sz="0" w:space="0" w:color="auto"/>
        <w:bottom w:val="none" w:sz="0" w:space="0" w:color="auto"/>
        <w:right w:val="none" w:sz="0" w:space="0" w:color="auto"/>
      </w:divBdr>
    </w:div>
    <w:div w:id="1851139141">
      <w:bodyDiv w:val="1"/>
      <w:marLeft w:val="0"/>
      <w:marRight w:val="0"/>
      <w:marTop w:val="0"/>
      <w:marBottom w:val="0"/>
      <w:divBdr>
        <w:top w:val="none" w:sz="0" w:space="0" w:color="auto"/>
        <w:left w:val="none" w:sz="0" w:space="0" w:color="auto"/>
        <w:bottom w:val="none" w:sz="0" w:space="0" w:color="auto"/>
        <w:right w:val="none" w:sz="0" w:space="0" w:color="auto"/>
      </w:divBdr>
    </w:div>
    <w:div w:id="1851337072">
      <w:bodyDiv w:val="1"/>
      <w:marLeft w:val="0"/>
      <w:marRight w:val="0"/>
      <w:marTop w:val="0"/>
      <w:marBottom w:val="0"/>
      <w:divBdr>
        <w:top w:val="none" w:sz="0" w:space="0" w:color="auto"/>
        <w:left w:val="none" w:sz="0" w:space="0" w:color="auto"/>
        <w:bottom w:val="none" w:sz="0" w:space="0" w:color="auto"/>
        <w:right w:val="none" w:sz="0" w:space="0" w:color="auto"/>
      </w:divBdr>
    </w:div>
    <w:div w:id="1851484169">
      <w:bodyDiv w:val="1"/>
      <w:marLeft w:val="0"/>
      <w:marRight w:val="0"/>
      <w:marTop w:val="0"/>
      <w:marBottom w:val="0"/>
      <w:divBdr>
        <w:top w:val="none" w:sz="0" w:space="0" w:color="auto"/>
        <w:left w:val="none" w:sz="0" w:space="0" w:color="auto"/>
        <w:bottom w:val="none" w:sz="0" w:space="0" w:color="auto"/>
        <w:right w:val="none" w:sz="0" w:space="0" w:color="auto"/>
      </w:divBdr>
    </w:div>
    <w:div w:id="1851529187">
      <w:bodyDiv w:val="1"/>
      <w:marLeft w:val="0"/>
      <w:marRight w:val="0"/>
      <w:marTop w:val="0"/>
      <w:marBottom w:val="0"/>
      <w:divBdr>
        <w:top w:val="none" w:sz="0" w:space="0" w:color="auto"/>
        <w:left w:val="none" w:sz="0" w:space="0" w:color="auto"/>
        <w:bottom w:val="none" w:sz="0" w:space="0" w:color="auto"/>
        <w:right w:val="none" w:sz="0" w:space="0" w:color="auto"/>
      </w:divBdr>
    </w:div>
    <w:div w:id="1851604961">
      <w:bodyDiv w:val="1"/>
      <w:marLeft w:val="0"/>
      <w:marRight w:val="0"/>
      <w:marTop w:val="0"/>
      <w:marBottom w:val="0"/>
      <w:divBdr>
        <w:top w:val="none" w:sz="0" w:space="0" w:color="auto"/>
        <w:left w:val="none" w:sz="0" w:space="0" w:color="auto"/>
        <w:bottom w:val="none" w:sz="0" w:space="0" w:color="auto"/>
        <w:right w:val="none" w:sz="0" w:space="0" w:color="auto"/>
      </w:divBdr>
    </w:div>
    <w:div w:id="1851605352">
      <w:bodyDiv w:val="1"/>
      <w:marLeft w:val="0"/>
      <w:marRight w:val="0"/>
      <w:marTop w:val="0"/>
      <w:marBottom w:val="0"/>
      <w:divBdr>
        <w:top w:val="none" w:sz="0" w:space="0" w:color="auto"/>
        <w:left w:val="none" w:sz="0" w:space="0" w:color="auto"/>
        <w:bottom w:val="none" w:sz="0" w:space="0" w:color="auto"/>
        <w:right w:val="none" w:sz="0" w:space="0" w:color="auto"/>
      </w:divBdr>
    </w:div>
    <w:div w:id="1851606287">
      <w:bodyDiv w:val="1"/>
      <w:marLeft w:val="0"/>
      <w:marRight w:val="0"/>
      <w:marTop w:val="0"/>
      <w:marBottom w:val="0"/>
      <w:divBdr>
        <w:top w:val="none" w:sz="0" w:space="0" w:color="auto"/>
        <w:left w:val="none" w:sz="0" w:space="0" w:color="auto"/>
        <w:bottom w:val="none" w:sz="0" w:space="0" w:color="auto"/>
        <w:right w:val="none" w:sz="0" w:space="0" w:color="auto"/>
      </w:divBdr>
    </w:div>
    <w:div w:id="1851677805">
      <w:bodyDiv w:val="1"/>
      <w:marLeft w:val="0"/>
      <w:marRight w:val="0"/>
      <w:marTop w:val="0"/>
      <w:marBottom w:val="0"/>
      <w:divBdr>
        <w:top w:val="none" w:sz="0" w:space="0" w:color="auto"/>
        <w:left w:val="none" w:sz="0" w:space="0" w:color="auto"/>
        <w:bottom w:val="none" w:sz="0" w:space="0" w:color="auto"/>
        <w:right w:val="none" w:sz="0" w:space="0" w:color="auto"/>
      </w:divBdr>
    </w:div>
    <w:div w:id="1851722111">
      <w:bodyDiv w:val="1"/>
      <w:marLeft w:val="0"/>
      <w:marRight w:val="0"/>
      <w:marTop w:val="0"/>
      <w:marBottom w:val="0"/>
      <w:divBdr>
        <w:top w:val="none" w:sz="0" w:space="0" w:color="auto"/>
        <w:left w:val="none" w:sz="0" w:space="0" w:color="auto"/>
        <w:bottom w:val="none" w:sz="0" w:space="0" w:color="auto"/>
        <w:right w:val="none" w:sz="0" w:space="0" w:color="auto"/>
      </w:divBdr>
    </w:div>
    <w:div w:id="1851724112">
      <w:bodyDiv w:val="1"/>
      <w:marLeft w:val="0"/>
      <w:marRight w:val="0"/>
      <w:marTop w:val="0"/>
      <w:marBottom w:val="0"/>
      <w:divBdr>
        <w:top w:val="none" w:sz="0" w:space="0" w:color="auto"/>
        <w:left w:val="none" w:sz="0" w:space="0" w:color="auto"/>
        <w:bottom w:val="none" w:sz="0" w:space="0" w:color="auto"/>
        <w:right w:val="none" w:sz="0" w:space="0" w:color="auto"/>
      </w:divBdr>
    </w:div>
    <w:div w:id="1851792168">
      <w:bodyDiv w:val="1"/>
      <w:marLeft w:val="0"/>
      <w:marRight w:val="0"/>
      <w:marTop w:val="0"/>
      <w:marBottom w:val="0"/>
      <w:divBdr>
        <w:top w:val="none" w:sz="0" w:space="0" w:color="auto"/>
        <w:left w:val="none" w:sz="0" w:space="0" w:color="auto"/>
        <w:bottom w:val="none" w:sz="0" w:space="0" w:color="auto"/>
        <w:right w:val="none" w:sz="0" w:space="0" w:color="auto"/>
      </w:divBdr>
    </w:div>
    <w:div w:id="1851868029">
      <w:bodyDiv w:val="1"/>
      <w:marLeft w:val="0"/>
      <w:marRight w:val="0"/>
      <w:marTop w:val="0"/>
      <w:marBottom w:val="0"/>
      <w:divBdr>
        <w:top w:val="none" w:sz="0" w:space="0" w:color="auto"/>
        <w:left w:val="none" w:sz="0" w:space="0" w:color="auto"/>
        <w:bottom w:val="none" w:sz="0" w:space="0" w:color="auto"/>
        <w:right w:val="none" w:sz="0" w:space="0" w:color="auto"/>
      </w:divBdr>
    </w:div>
    <w:div w:id="1851989771">
      <w:bodyDiv w:val="1"/>
      <w:marLeft w:val="0"/>
      <w:marRight w:val="0"/>
      <w:marTop w:val="0"/>
      <w:marBottom w:val="0"/>
      <w:divBdr>
        <w:top w:val="none" w:sz="0" w:space="0" w:color="auto"/>
        <w:left w:val="none" w:sz="0" w:space="0" w:color="auto"/>
        <w:bottom w:val="none" w:sz="0" w:space="0" w:color="auto"/>
        <w:right w:val="none" w:sz="0" w:space="0" w:color="auto"/>
      </w:divBdr>
    </w:div>
    <w:div w:id="1852140641">
      <w:bodyDiv w:val="1"/>
      <w:marLeft w:val="0"/>
      <w:marRight w:val="0"/>
      <w:marTop w:val="0"/>
      <w:marBottom w:val="0"/>
      <w:divBdr>
        <w:top w:val="none" w:sz="0" w:space="0" w:color="auto"/>
        <w:left w:val="none" w:sz="0" w:space="0" w:color="auto"/>
        <w:bottom w:val="none" w:sz="0" w:space="0" w:color="auto"/>
        <w:right w:val="none" w:sz="0" w:space="0" w:color="auto"/>
      </w:divBdr>
    </w:div>
    <w:div w:id="1852255804">
      <w:bodyDiv w:val="1"/>
      <w:marLeft w:val="0"/>
      <w:marRight w:val="0"/>
      <w:marTop w:val="0"/>
      <w:marBottom w:val="0"/>
      <w:divBdr>
        <w:top w:val="none" w:sz="0" w:space="0" w:color="auto"/>
        <w:left w:val="none" w:sz="0" w:space="0" w:color="auto"/>
        <w:bottom w:val="none" w:sz="0" w:space="0" w:color="auto"/>
        <w:right w:val="none" w:sz="0" w:space="0" w:color="auto"/>
      </w:divBdr>
    </w:div>
    <w:div w:id="1852259702">
      <w:bodyDiv w:val="1"/>
      <w:marLeft w:val="0"/>
      <w:marRight w:val="0"/>
      <w:marTop w:val="0"/>
      <w:marBottom w:val="0"/>
      <w:divBdr>
        <w:top w:val="none" w:sz="0" w:space="0" w:color="auto"/>
        <w:left w:val="none" w:sz="0" w:space="0" w:color="auto"/>
        <w:bottom w:val="none" w:sz="0" w:space="0" w:color="auto"/>
        <w:right w:val="none" w:sz="0" w:space="0" w:color="auto"/>
      </w:divBdr>
    </w:div>
    <w:div w:id="1852378595">
      <w:bodyDiv w:val="1"/>
      <w:marLeft w:val="0"/>
      <w:marRight w:val="0"/>
      <w:marTop w:val="0"/>
      <w:marBottom w:val="0"/>
      <w:divBdr>
        <w:top w:val="none" w:sz="0" w:space="0" w:color="auto"/>
        <w:left w:val="none" w:sz="0" w:space="0" w:color="auto"/>
        <w:bottom w:val="none" w:sz="0" w:space="0" w:color="auto"/>
        <w:right w:val="none" w:sz="0" w:space="0" w:color="auto"/>
      </w:divBdr>
    </w:div>
    <w:div w:id="1852523428">
      <w:bodyDiv w:val="1"/>
      <w:marLeft w:val="0"/>
      <w:marRight w:val="0"/>
      <w:marTop w:val="0"/>
      <w:marBottom w:val="0"/>
      <w:divBdr>
        <w:top w:val="none" w:sz="0" w:space="0" w:color="auto"/>
        <w:left w:val="none" w:sz="0" w:space="0" w:color="auto"/>
        <w:bottom w:val="none" w:sz="0" w:space="0" w:color="auto"/>
        <w:right w:val="none" w:sz="0" w:space="0" w:color="auto"/>
      </w:divBdr>
    </w:div>
    <w:div w:id="1852525726">
      <w:bodyDiv w:val="1"/>
      <w:marLeft w:val="0"/>
      <w:marRight w:val="0"/>
      <w:marTop w:val="0"/>
      <w:marBottom w:val="0"/>
      <w:divBdr>
        <w:top w:val="none" w:sz="0" w:space="0" w:color="auto"/>
        <w:left w:val="none" w:sz="0" w:space="0" w:color="auto"/>
        <w:bottom w:val="none" w:sz="0" w:space="0" w:color="auto"/>
        <w:right w:val="none" w:sz="0" w:space="0" w:color="auto"/>
      </w:divBdr>
    </w:div>
    <w:div w:id="1852597893">
      <w:bodyDiv w:val="1"/>
      <w:marLeft w:val="0"/>
      <w:marRight w:val="0"/>
      <w:marTop w:val="0"/>
      <w:marBottom w:val="0"/>
      <w:divBdr>
        <w:top w:val="none" w:sz="0" w:space="0" w:color="auto"/>
        <w:left w:val="none" w:sz="0" w:space="0" w:color="auto"/>
        <w:bottom w:val="none" w:sz="0" w:space="0" w:color="auto"/>
        <w:right w:val="none" w:sz="0" w:space="0" w:color="auto"/>
      </w:divBdr>
    </w:div>
    <w:div w:id="1852639267">
      <w:bodyDiv w:val="1"/>
      <w:marLeft w:val="0"/>
      <w:marRight w:val="0"/>
      <w:marTop w:val="0"/>
      <w:marBottom w:val="0"/>
      <w:divBdr>
        <w:top w:val="none" w:sz="0" w:space="0" w:color="auto"/>
        <w:left w:val="none" w:sz="0" w:space="0" w:color="auto"/>
        <w:bottom w:val="none" w:sz="0" w:space="0" w:color="auto"/>
        <w:right w:val="none" w:sz="0" w:space="0" w:color="auto"/>
      </w:divBdr>
    </w:div>
    <w:div w:id="1852791766">
      <w:bodyDiv w:val="1"/>
      <w:marLeft w:val="0"/>
      <w:marRight w:val="0"/>
      <w:marTop w:val="0"/>
      <w:marBottom w:val="0"/>
      <w:divBdr>
        <w:top w:val="none" w:sz="0" w:space="0" w:color="auto"/>
        <w:left w:val="none" w:sz="0" w:space="0" w:color="auto"/>
        <w:bottom w:val="none" w:sz="0" w:space="0" w:color="auto"/>
        <w:right w:val="none" w:sz="0" w:space="0" w:color="auto"/>
      </w:divBdr>
    </w:div>
    <w:div w:id="1852837624">
      <w:bodyDiv w:val="1"/>
      <w:marLeft w:val="0"/>
      <w:marRight w:val="0"/>
      <w:marTop w:val="0"/>
      <w:marBottom w:val="0"/>
      <w:divBdr>
        <w:top w:val="none" w:sz="0" w:space="0" w:color="auto"/>
        <w:left w:val="none" w:sz="0" w:space="0" w:color="auto"/>
        <w:bottom w:val="none" w:sz="0" w:space="0" w:color="auto"/>
        <w:right w:val="none" w:sz="0" w:space="0" w:color="auto"/>
      </w:divBdr>
    </w:div>
    <w:div w:id="1852908605">
      <w:bodyDiv w:val="1"/>
      <w:marLeft w:val="0"/>
      <w:marRight w:val="0"/>
      <w:marTop w:val="0"/>
      <w:marBottom w:val="0"/>
      <w:divBdr>
        <w:top w:val="none" w:sz="0" w:space="0" w:color="auto"/>
        <w:left w:val="none" w:sz="0" w:space="0" w:color="auto"/>
        <w:bottom w:val="none" w:sz="0" w:space="0" w:color="auto"/>
        <w:right w:val="none" w:sz="0" w:space="0" w:color="auto"/>
      </w:divBdr>
    </w:div>
    <w:div w:id="1852913085">
      <w:bodyDiv w:val="1"/>
      <w:marLeft w:val="0"/>
      <w:marRight w:val="0"/>
      <w:marTop w:val="0"/>
      <w:marBottom w:val="0"/>
      <w:divBdr>
        <w:top w:val="none" w:sz="0" w:space="0" w:color="auto"/>
        <w:left w:val="none" w:sz="0" w:space="0" w:color="auto"/>
        <w:bottom w:val="none" w:sz="0" w:space="0" w:color="auto"/>
        <w:right w:val="none" w:sz="0" w:space="0" w:color="auto"/>
      </w:divBdr>
    </w:div>
    <w:div w:id="1853105439">
      <w:bodyDiv w:val="1"/>
      <w:marLeft w:val="0"/>
      <w:marRight w:val="0"/>
      <w:marTop w:val="0"/>
      <w:marBottom w:val="0"/>
      <w:divBdr>
        <w:top w:val="none" w:sz="0" w:space="0" w:color="auto"/>
        <w:left w:val="none" w:sz="0" w:space="0" w:color="auto"/>
        <w:bottom w:val="none" w:sz="0" w:space="0" w:color="auto"/>
        <w:right w:val="none" w:sz="0" w:space="0" w:color="auto"/>
      </w:divBdr>
    </w:div>
    <w:div w:id="1853182603">
      <w:bodyDiv w:val="1"/>
      <w:marLeft w:val="0"/>
      <w:marRight w:val="0"/>
      <w:marTop w:val="0"/>
      <w:marBottom w:val="0"/>
      <w:divBdr>
        <w:top w:val="none" w:sz="0" w:space="0" w:color="auto"/>
        <w:left w:val="none" w:sz="0" w:space="0" w:color="auto"/>
        <w:bottom w:val="none" w:sz="0" w:space="0" w:color="auto"/>
        <w:right w:val="none" w:sz="0" w:space="0" w:color="auto"/>
      </w:divBdr>
    </w:div>
    <w:div w:id="1853257722">
      <w:bodyDiv w:val="1"/>
      <w:marLeft w:val="0"/>
      <w:marRight w:val="0"/>
      <w:marTop w:val="0"/>
      <w:marBottom w:val="0"/>
      <w:divBdr>
        <w:top w:val="none" w:sz="0" w:space="0" w:color="auto"/>
        <w:left w:val="none" w:sz="0" w:space="0" w:color="auto"/>
        <w:bottom w:val="none" w:sz="0" w:space="0" w:color="auto"/>
        <w:right w:val="none" w:sz="0" w:space="0" w:color="auto"/>
      </w:divBdr>
    </w:div>
    <w:div w:id="1853495302">
      <w:bodyDiv w:val="1"/>
      <w:marLeft w:val="0"/>
      <w:marRight w:val="0"/>
      <w:marTop w:val="0"/>
      <w:marBottom w:val="0"/>
      <w:divBdr>
        <w:top w:val="none" w:sz="0" w:space="0" w:color="auto"/>
        <w:left w:val="none" w:sz="0" w:space="0" w:color="auto"/>
        <w:bottom w:val="none" w:sz="0" w:space="0" w:color="auto"/>
        <w:right w:val="none" w:sz="0" w:space="0" w:color="auto"/>
      </w:divBdr>
    </w:div>
    <w:div w:id="1853640162">
      <w:bodyDiv w:val="1"/>
      <w:marLeft w:val="0"/>
      <w:marRight w:val="0"/>
      <w:marTop w:val="0"/>
      <w:marBottom w:val="0"/>
      <w:divBdr>
        <w:top w:val="none" w:sz="0" w:space="0" w:color="auto"/>
        <w:left w:val="none" w:sz="0" w:space="0" w:color="auto"/>
        <w:bottom w:val="none" w:sz="0" w:space="0" w:color="auto"/>
        <w:right w:val="none" w:sz="0" w:space="0" w:color="auto"/>
      </w:divBdr>
    </w:div>
    <w:div w:id="1853641728">
      <w:bodyDiv w:val="1"/>
      <w:marLeft w:val="0"/>
      <w:marRight w:val="0"/>
      <w:marTop w:val="0"/>
      <w:marBottom w:val="0"/>
      <w:divBdr>
        <w:top w:val="none" w:sz="0" w:space="0" w:color="auto"/>
        <w:left w:val="none" w:sz="0" w:space="0" w:color="auto"/>
        <w:bottom w:val="none" w:sz="0" w:space="0" w:color="auto"/>
        <w:right w:val="none" w:sz="0" w:space="0" w:color="auto"/>
      </w:divBdr>
    </w:div>
    <w:div w:id="1853688987">
      <w:bodyDiv w:val="1"/>
      <w:marLeft w:val="0"/>
      <w:marRight w:val="0"/>
      <w:marTop w:val="0"/>
      <w:marBottom w:val="0"/>
      <w:divBdr>
        <w:top w:val="none" w:sz="0" w:space="0" w:color="auto"/>
        <w:left w:val="none" w:sz="0" w:space="0" w:color="auto"/>
        <w:bottom w:val="none" w:sz="0" w:space="0" w:color="auto"/>
        <w:right w:val="none" w:sz="0" w:space="0" w:color="auto"/>
      </w:divBdr>
    </w:div>
    <w:div w:id="1853833695">
      <w:bodyDiv w:val="1"/>
      <w:marLeft w:val="0"/>
      <w:marRight w:val="0"/>
      <w:marTop w:val="0"/>
      <w:marBottom w:val="0"/>
      <w:divBdr>
        <w:top w:val="none" w:sz="0" w:space="0" w:color="auto"/>
        <w:left w:val="none" w:sz="0" w:space="0" w:color="auto"/>
        <w:bottom w:val="none" w:sz="0" w:space="0" w:color="auto"/>
        <w:right w:val="none" w:sz="0" w:space="0" w:color="auto"/>
      </w:divBdr>
    </w:div>
    <w:div w:id="1853914700">
      <w:bodyDiv w:val="1"/>
      <w:marLeft w:val="0"/>
      <w:marRight w:val="0"/>
      <w:marTop w:val="0"/>
      <w:marBottom w:val="0"/>
      <w:divBdr>
        <w:top w:val="none" w:sz="0" w:space="0" w:color="auto"/>
        <w:left w:val="none" w:sz="0" w:space="0" w:color="auto"/>
        <w:bottom w:val="none" w:sz="0" w:space="0" w:color="auto"/>
        <w:right w:val="none" w:sz="0" w:space="0" w:color="auto"/>
      </w:divBdr>
    </w:div>
    <w:div w:id="1853953734">
      <w:bodyDiv w:val="1"/>
      <w:marLeft w:val="0"/>
      <w:marRight w:val="0"/>
      <w:marTop w:val="0"/>
      <w:marBottom w:val="0"/>
      <w:divBdr>
        <w:top w:val="none" w:sz="0" w:space="0" w:color="auto"/>
        <w:left w:val="none" w:sz="0" w:space="0" w:color="auto"/>
        <w:bottom w:val="none" w:sz="0" w:space="0" w:color="auto"/>
        <w:right w:val="none" w:sz="0" w:space="0" w:color="auto"/>
      </w:divBdr>
    </w:div>
    <w:div w:id="1854176543">
      <w:bodyDiv w:val="1"/>
      <w:marLeft w:val="0"/>
      <w:marRight w:val="0"/>
      <w:marTop w:val="0"/>
      <w:marBottom w:val="0"/>
      <w:divBdr>
        <w:top w:val="none" w:sz="0" w:space="0" w:color="auto"/>
        <w:left w:val="none" w:sz="0" w:space="0" w:color="auto"/>
        <w:bottom w:val="none" w:sz="0" w:space="0" w:color="auto"/>
        <w:right w:val="none" w:sz="0" w:space="0" w:color="auto"/>
      </w:divBdr>
    </w:div>
    <w:div w:id="1854177063">
      <w:bodyDiv w:val="1"/>
      <w:marLeft w:val="0"/>
      <w:marRight w:val="0"/>
      <w:marTop w:val="0"/>
      <w:marBottom w:val="0"/>
      <w:divBdr>
        <w:top w:val="none" w:sz="0" w:space="0" w:color="auto"/>
        <w:left w:val="none" w:sz="0" w:space="0" w:color="auto"/>
        <w:bottom w:val="none" w:sz="0" w:space="0" w:color="auto"/>
        <w:right w:val="none" w:sz="0" w:space="0" w:color="auto"/>
      </w:divBdr>
    </w:div>
    <w:div w:id="1854220899">
      <w:bodyDiv w:val="1"/>
      <w:marLeft w:val="0"/>
      <w:marRight w:val="0"/>
      <w:marTop w:val="0"/>
      <w:marBottom w:val="0"/>
      <w:divBdr>
        <w:top w:val="none" w:sz="0" w:space="0" w:color="auto"/>
        <w:left w:val="none" w:sz="0" w:space="0" w:color="auto"/>
        <w:bottom w:val="none" w:sz="0" w:space="0" w:color="auto"/>
        <w:right w:val="none" w:sz="0" w:space="0" w:color="auto"/>
      </w:divBdr>
    </w:div>
    <w:div w:id="1854299113">
      <w:bodyDiv w:val="1"/>
      <w:marLeft w:val="0"/>
      <w:marRight w:val="0"/>
      <w:marTop w:val="0"/>
      <w:marBottom w:val="0"/>
      <w:divBdr>
        <w:top w:val="none" w:sz="0" w:space="0" w:color="auto"/>
        <w:left w:val="none" w:sz="0" w:space="0" w:color="auto"/>
        <w:bottom w:val="none" w:sz="0" w:space="0" w:color="auto"/>
        <w:right w:val="none" w:sz="0" w:space="0" w:color="auto"/>
      </w:divBdr>
    </w:div>
    <w:div w:id="1854302039">
      <w:bodyDiv w:val="1"/>
      <w:marLeft w:val="0"/>
      <w:marRight w:val="0"/>
      <w:marTop w:val="0"/>
      <w:marBottom w:val="0"/>
      <w:divBdr>
        <w:top w:val="none" w:sz="0" w:space="0" w:color="auto"/>
        <w:left w:val="none" w:sz="0" w:space="0" w:color="auto"/>
        <w:bottom w:val="none" w:sz="0" w:space="0" w:color="auto"/>
        <w:right w:val="none" w:sz="0" w:space="0" w:color="auto"/>
      </w:divBdr>
    </w:div>
    <w:div w:id="1854492369">
      <w:bodyDiv w:val="1"/>
      <w:marLeft w:val="0"/>
      <w:marRight w:val="0"/>
      <w:marTop w:val="0"/>
      <w:marBottom w:val="0"/>
      <w:divBdr>
        <w:top w:val="none" w:sz="0" w:space="0" w:color="auto"/>
        <w:left w:val="none" w:sz="0" w:space="0" w:color="auto"/>
        <w:bottom w:val="none" w:sz="0" w:space="0" w:color="auto"/>
        <w:right w:val="none" w:sz="0" w:space="0" w:color="auto"/>
      </w:divBdr>
    </w:div>
    <w:div w:id="1854684658">
      <w:bodyDiv w:val="1"/>
      <w:marLeft w:val="0"/>
      <w:marRight w:val="0"/>
      <w:marTop w:val="0"/>
      <w:marBottom w:val="0"/>
      <w:divBdr>
        <w:top w:val="none" w:sz="0" w:space="0" w:color="auto"/>
        <w:left w:val="none" w:sz="0" w:space="0" w:color="auto"/>
        <w:bottom w:val="none" w:sz="0" w:space="0" w:color="auto"/>
        <w:right w:val="none" w:sz="0" w:space="0" w:color="auto"/>
      </w:divBdr>
    </w:div>
    <w:div w:id="1854801518">
      <w:bodyDiv w:val="1"/>
      <w:marLeft w:val="0"/>
      <w:marRight w:val="0"/>
      <w:marTop w:val="0"/>
      <w:marBottom w:val="0"/>
      <w:divBdr>
        <w:top w:val="none" w:sz="0" w:space="0" w:color="auto"/>
        <w:left w:val="none" w:sz="0" w:space="0" w:color="auto"/>
        <w:bottom w:val="none" w:sz="0" w:space="0" w:color="auto"/>
        <w:right w:val="none" w:sz="0" w:space="0" w:color="auto"/>
      </w:divBdr>
    </w:div>
    <w:div w:id="1855148223">
      <w:bodyDiv w:val="1"/>
      <w:marLeft w:val="0"/>
      <w:marRight w:val="0"/>
      <w:marTop w:val="0"/>
      <w:marBottom w:val="0"/>
      <w:divBdr>
        <w:top w:val="none" w:sz="0" w:space="0" w:color="auto"/>
        <w:left w:val="none" w:sz="0" w:space="0" w:color="auto"/>
        <w:bottom w:val="none" w:sz="0" w:space="0" w:color="auto"/>
        <w:right w:val="none" w:sz="0" w:space="0" w:color="auto"/>
      </w:divBdr>
    </w:div>
    <w:div w:id="1855220884">
      <w:bodyDiv w:val="1"/>
      <w:marLeft w:val="0"/>
      <w:marRight w:val="0"/>
      <w:marTop w:val="0"/>
      <w:marBottom w:val="0"/>
      <w:divBdr>
        <w:top w:val="none" w:sz="0" w:space="0" w:color="auto"/>
        <w:left w:val="none" w:sz="0" w:space="0" w:color="auto"/>
        <w:bottom w:val="none" w:sz="0" w:space="0" w:color="auto"/>
        <w:right w:val="none" w:sz="0" w:space="0" w:color="auto"/>
      </w:divBdr>
    </w:div>
    <w:div w:id="1855457925">
      <w:bodyDiv w:val="1"/>
      <w:marLeft w:val="0"/>
      <w:marRight w:val="0"/>
      <w:marTop w:val="0"/>
      <w:marBottom w:val="0"/>
      <w:divBdr>
        <w:top w:val="none" w:sz="0" w:space="0" w:color="auto"/>
        <w:left w:val="none" w:sz="0" w:space="0" w:color="auto"/>
        <w:bottom w:val="none" w:sz="0" w:space="0" w:color="auto"/>
        <w:right w:val="none" w:sz="0" w:space="0" w:color="auto"/>
      </w:divBdr>
    </w:div>
    <w:div w:id="1855458236">
      <w:bodyDiv w:val="1"/>
      <w:marLeft w:val="0"/>
      <w:marRight w:val="0"/>
      <w:marTop w:val="0"/>
      <w:marBottom w:val="0"/>
      <w:divBdr>
        <w:top w:val="none" w:sz="0" w:space="0" w:color="auto"/>
        <w:left w:val="none" w:sz="0" w:space="0" w:color="auto"/>
        <w:bottom w:val="none" w:sz="0" w:space="0" w:color="auto"/>
        <w:right w:val="none" w:sz="0" w:space="0" w:color="auto"/>
      </w:divBdr>
    </w:div>
    <w:div w:id="1855536243">
      <w:bodyDiv w:val="1"/>
      <w:marLeft w:val="0"/>
      <w:marRight w:val="0"/>
      <w:marTop w:val="0"/>
      <w:marBottom w:val="0"/>
      <w:divBdr>
        <w:top w:val="none" w:sz="0" w:space="0" w:color="auto"/>
        <w:left w:val="none" w:sz="0" w:space="0" w:color="auto"/>
        <w:bottom w:val="none" w:sz="0" w:space="0" w:color="auto"/>
        <w:right w:val="none" w:sz="0" w:space="0" w:color="auto"/>
      </w:divBdr>
    </w:div>
    <w:div w:id="1855728417">
      <w:bodyDiv w:val="1"/>
      <w:marLeft w:val="0"/>
      <w:marRight w:val="0"/>
      <w:marTop w:val="0"/>
      <w:marBottom w:val="0"/>
      <w:divBdr>
        <w:top w:val="none" w:sz="0" w:space="0" w:color="auto"/>
        <w:left w:val="none" w:sz="0" w:space="0" w:color="auto"/>
        <w:bottom w:val="none" w:sz="0" w:space="0" w:color="auto"/>
        <w:right w:val="none" w:sz="0" w:space="0" w:color="auto"/>
      </w:divBdr>
    </w:div>
    <w:div w:id="1855805630">
      <w:bodyDiv w:val="1"/>
      <w:marLeft w:val="0"/>
      <w:marRight w:val="0"/>
      <w:marTop w:val="0"/>
      <w:marBottom w:val="0"/>
      <w:divBdr>
        <w:top w:val="none" w:sz="0" w:space="0" w:color="auto"/>
        <w:left w:val="none" w:sz="0" w:space="0" w:color="auto"/>
        <w:bottom w:val="none" w:sz="0" w:space="0" w:color="auto"/>
        <w:right w:val="none" w:sz="0" w:space="0" w:color="auto"/>
      </w:divBdr>
    </w:div>
    <w:div w:id="1855849707">
      <w:bodyDiv w:val="1"/>
      <w:marLeft w:val="0"/>
      <w:marRight w:val="0"/>
      <w:marTop w:val="0"/>
      <w:marBottom w:val="0"/>
      <w:divBdr>
        <w:top w:val="none" w:sz="0" w:space="0" w:color="auto"/>
        <w:left w:val="none" w:sz="0" w:space="0" w:color="auto"/>
        <w:bottom w:val="none" w:sz="0" w:space="0" w:color="auto"/>
        <w:right w:val="none" w:sz="0" w:space="0" w:color="auto"/>
      </w:divBdr>
    </w:div>
    <w:div w:id="1855873302">
      <w:bodyDiv w:val="1"/>
      <w:marLeft w:val="0"/>
      <w:marRight w:val="0"/>
      <w:marTop w:val="0"/>
      <w:marBottom w:val="0"/>
      <w:divBdr>
        <w:top w:val="none" w:sz="0" w:space="0" w:color="auto"/>
        <w:left w:val="none" w:sz="0" w:space="0" w:color="auto"/>
        <w:bottom w:val="none" w:sz="0" w:space="0" w:color="auto"/>
        <w:right w:val="none" w:sz="0" w:space="0" w:color="auto"/>
      </w:divBdr>
    </w:div>
    <w:div w:id="1856113191">
      <w:bodyDiv w:val="1"/>
      <w:marLeft w:val="0"/>
      <w:marRight w:val="0"/>
      <w:marTop w:val="0"/>
      <w:marBottom w:val="0"/>
      <w:divBdr>
        <w:top w:val="none" w:sz="0" w:space="0" w:color="auto"/>
        <w:left w:val="none" w:sz="0" w:space="0" w:color="auto"/>
        <w:bottom w:val="none" w:sz="0" w:space="0" w:color="auto"/>
        <w:right w:val="none" w:sz="0" w:space="0" w:color="auto"/>
      </w:divBdr>
    </w:div>
    <w:div w:id="1856142077">
      <w:bodyDiv w:val="1"/>
      <w:marLeft w:val="0"/>
      <w:marRight w:val="0"/>
      <w:marTop w:val="0"/>
      <w:marBottom w:val="0"/>
      <w:divBdr>
        <w:top w:val="none" w:sz="0" w:space="0" w:color="auto"/>
        <w:left w:val="none" w:sz="0" w:space="0" w:color="auto"/>
        <w:bottom w:val="none" w:sz="0" w:space="0" w:color="auto"/>
        <w:right w:val="none" w:sz="0" w:space="0" w:color="auto"/>
      </w:divBdr>
    </w:div>
    <w:div w:id="1856266285">
      <w:bodyDiv w:val="1"/>
      <w:marLeft w:val="0"/>
      <w:marRight w:val="0"/>
      <w:marTop w:val="0"/>
      <w:marBottom w:val="0"/>
      <w:divBdr>
        <w:top w:val="none" w:sz="0" w:space="0" w:color="auto"/>
        <w:left w:val="none" w:sz="0" w:space="0" w:color="auto"/>
        <w:bottom w:val="none" w:sz="0" w:space="0" w:color="auto"/>
        <w:right w:val="none" w:sz="0" w:space="0" w:color="auto"/>
      </w:divBdr>
    </w:div>
    <w:div w:id="1856307785">
      <w:bodyDiv w:val="1"/>
      <w:marLeft w:val="0"/>
      <w:marRight w:val="0"/>
      <w:marTop w:val="0"/>
      <w:marBottom w:val="0"/>
      <w:divBdr>
        <w:top w:val="none" w:sz="0" w:space="0" w:color="auto"/>
        <w:left w:val="none" w:sz="0" w:space="0" w:color="auto"/>
        <w:bottom w:val="none" w:sz="0" w:space="0" w:color="auto"/>
        <w:right w:val="none" w:sz="0" w:space="0" w:color="auto"/>
      </w:divBdr>
    </w:div>
    <w:div w:id="1856462037">
      <w:bodyDiv w:val="1"/>
      <w:marLeft w:val="0"/>
      <w:marRight w:val="0"/>
      <w:marTop w:val="0"/>
      <w:marBottom w:val="0"/>
      <w:divBdr>
        <w:top w:val="none" w:sz="0" w:space="0" w:color="auto"/>
        <w:left w:val="none" w:sz="0" w:space="0" w:color="auto"/>
        <w:bottom w:val="none" w:sz="0" w:space="0" w:color="auto"/>
        <w:right w:val="none" w:sz="0" w:space="0" w:color="auto"/>
      </w:divBdr>
    </w:div>
    <w:div w:id="1856534733">
      <w:bodyDiv w:val="1"/>
      <w:marLeft w:val="0"/>
      <w:marRight w:val="0"/>
      <w:marTop w:val="0"/>
      <w:marBottom w:val="0"/>
      <w:divBdr>
        <w:top w:val="none" w:sz="0" w:space="0" w:color="auto"/>
        <w:left w:val="none" w:sz="0" w:space="0" w:color="auto"/>
        <w:bottom w:val="none" w:sz="0" w:space="0" w:color="auto"/>
        <w:right w:val="none" w:sz="0" w:space="0" w:color="auto"/>
      </w:divBdr>
    </w:div>
    <w:div w:id="1856647441">
      <w:bodyDiv w:val="1"/>
      <w:marLeft w:val="0"/>
      <w:marRight w:val="0"/>
      <w:marTop w:val="0"/>
      <w:marBottom w:val="0"/>
      <w:divBdr>
        <w:top w:val="none" w:sz="0" w:space="0" w:color="auto"/>
        <w:left w:val="none" w:sz="0" w:space="0" w:color="auto"/>
        <w:bottom w:val="none" w:sz="0" w:space="0" w:color="auto"/>
        <w:right w:val="none" w:sz="0" w:space="0" w:color="auto"/>
      </w:divBdr>
    </w:div>
    <w:div w:id="1856920457">
      <w:bodyDiv w:val="1"/>
      <w:marLeft w:val="0"/>
      <w:marRight w:val="0"/>
      <w:marTop w:val="0"/>
      <w:marBottom w:val="0"/>
      <w:divBdr>
        <w:top w:val="none" w:sz="0" w:space="0" w:color="auto"/>
        <w:left w:val="none" w:sz="0" w:space="0" w:color="auto"/>
        <w:bottom w:val="none" w:sz="0" w:space="0" w:color="auto"/>
        <w:right w:val="none" w:sz="0" w:space="0" w:color="auto"/>
      </w:divBdr>
    </w:div>
    <w:div w:id="1857110849">
      <w:bodyDiv w:val="1"/>
      <w:marLeft w:val="0"/>
      <w:marRight w:val="0"/>
      <w:marTop w:val="0"/>
      <w:marBottom w:val="0"/>
      <w:divBdr>
        <w:top w:val="none" w:sz="0" w:space="0" w:color="auto"/>
        <w:left w:val="none" w:sz="0" w:space="0" w:color="auto"/>
        <w:bottom w:val="none" w:sz="0" w:space="0" w:color="auto"/>
        <w:right w:val="none" w:sz="0" w:space="0" w:color="auto"/>
      </w:divBdr>
    </w:div>
    <w:div w:id="1857379135">
      <w:bodyDiv w:val="1"/>
      <w:marLeft w:val="0"/>
      <w:marRight w:val="0"/>
      <w:marTop w:val="0"/>
      <w:marBottom w:val="0"/>
      <w:divBdr>
        <w:top w:val="none" w:sz="0" w:space="0" w:color="auto"/>
        <w:left w:val="none" w:sz="0" w:space="0" w:color="auto"/>
        <w:bottom w:val="none" w:sz="0" w:space="0" w:color="auto"/>
        <w:right w:val="none" w:sz="0" w:space="0" w:color="auto"/>
      </w:divBdr>
    </w:div>
    <w:div w:id="1857385830">
      <w:bodyDiv w:val="1"/>
      <w:marLeft w:val="0"/>
      <w:marRight w:val="0"/>
      <w:marTop w:val="0"/>
      <w:marBottom w:val="0"/>
      <w:divBdr>
        <w:top w:val="none" w:sz="0" w:space="0" w:color="auto"/>
        <w:left w:val="none" w:sz="0" w:space="0" w:color="auto"/>
        <w:bottom w:val="none" w:sz="0" w:space="0" w:color="auto"/>
        <w:right w:val="none" w:sz="0" w:space="0" w:color="auto"/>
      </w:divBdr>
    </w:div>
    <w:div w:id="1857496298">
      <w:bodyDiv w:val="1"/>
      <w:marLeft w:val="0"/>
      <w:marRight w:val="0"/>
      <w:marTop w:val="0"/>
      <w:marBottom w:val="0"/>
      <w:divBdr>
        <w:top w:val="none" w:sz="0" w:space="0" w:color="auto"/>
        <w:left w:val="none" w:sz="0" w:space="0" w:color="auto"/>
        <w:bottom w:val="none" w:sz="0" w:space="0" w:color="auto"/>
        <w:right w:val="none" w:sz="0" w:space="0" w:color="auto"/>
      </w:divBdr>
    </w:div>
    <w:div w:id="1857648951">
      <w:bodyDiv w:val="1"/>
      <w:marLeft w:val="0"/>
      <w:marRight w:val="0"/>
      <w:marTop w:val="0"/>
      <w:marBottom w:val="0"/>
      <w:divBdr>
        <w:top w:val="none" w:sz="0" w:space="0" w:color="auto"/>
        <w:left w:val="none" w:sz="0" w:space="0" w:color="auto"/>
        <w:bottom w:val="none" w:sz="0" w:space="0" w:color="auto"/>
        <w:right w:val="none" w:sz="0" w:space="0" w:color="auto"/>
      </w:divBdr>
    </w:div>
    <w:div w:id="1857649264">
      <w:bodyDiv w:val="1"/>
      <w:marLeft w:val="0"/>
      <w:marRight w:val="0"/>
      <w:marTop w:val="0"/>
      <w:marBottom w:val="0"/>
      <w:divBdr>
        <w:top w:val="none" w:sz="0" w:space="0" w:color="auto"/>
        <w:left w:val="none" w:sz="0" w:space="0" w:color="auto"/>
        <w:bottom w:val="none" w:sz="0" w:space="0" w:color="auto"/>
        <w:right w:val="none" w:sz="0" w:space="0" w:color="auto"/>
      </w:divBdr>
    </w:div>
    <w:div w:id="1857695806">
      <w:bodyDiv w:val="1"/>
      <w:marLeft w:val="0"/>
      <w:marRight w:val="0"/>
      <w:marTop w:val="0"/>
      <w:marBottom w:val="0"/>
      <w:divBdr>
        <w:top w:val="none" w:sz="0" w:space="0" w:color="auto"/>
        <w:left w:val="none" w:sz="0" w:space="0" w:color="auto"/>
        <w:bottom w:val="none" w:sz="0" w:space="0" w:color="auto"/>
        <w:right w:val="none" w:sz="0" w:space="0" w:color="auto"/>
      </w:divBdr>
    </w:div>
    <w:div w:id="1858226996">
      <w:bodyDiv w:val="1"/>
      <w:marLeft w:val="0"/>
      <w:marRight w:val="0"/>
      <w:marTop w:val="0"/>
      <w:marBottom w:val="0"/>
      <w:divBdr>
        <w:top w:val="none" w:sz="0" w:space="0" w:color="auto"/>
        <w:left w:val="none" w:sz="0" w:space="0" w:color="auto"/>
        <w:bottom w:val="none" w:sz="0" w:space="0" w:color="auto"/>
        <w:right w:val="none" w:sz="0" w:space="0" w:color="auto"/>
      </w:divBdr>
    </w:div>
    <w:div w:id="1858351286">
      <w:bodyDiv w:val="1"/>
      <w:marLeft w:val="0"/>
      <w:marRight w:val="0"/>
      <w:marTop w:val="0"/>
      <w:marBottom w:val="0"/>
      <w:divBdr>
        <w:top w:val="none" w:sz="0" w:space="0" w:color="auto"/>
        <w:left w:val="none" w:sz="0" w:space="0" w:color="auto"/>
        <w:bottom w:val="none" w:sz="0" w:space="0" w:color="auto"/>
        <w:right w:val="none" w:sz="0" w:space="0" w:color="auto"/>
      </w:divBdr>
    </w:div>
    <w:div w:id="1858498148">
      <w:bodyDiv w:val="1"/>
      <w:marLeft w:val="0"/>
      <w:marRight w:val="0"/>
      <w:marTop w:val="0"/>
      <w:marBottom w:val="0"/>
      <w:divBdr>
        <w:top w:val="none" w:sz="0" w:space="0" w:color="auto"/>
        <w:left w:val="none" w:sz="0" w:space="0" w:color="auto"/>
        <w:bottom w:val="none" w:sz="0" w:space="0" w:color="auto"/>
        <w:right w:val="none" w:sz="0" w:space="0" w:color="auto"/>
      </w:divBdr>
    </w:div>
    <w:div w:id="1858499721">
      <w:bodyDiv w:val="1"/>
      <w:marLeft w:val="0"/>
      <w:marRight w:val="0"/>
      <w:marTop w:val="0"/>
      <w:marBottom w:val="0"/>
      <w:divBdr>
        <w:top w:val="none" w:sz="0" w:space="0" w:color="auto"/>
        <w:left w:val="none" w:sz="0" w:space="0" w:color="auto"/>
        <w:bottom w:val="none" w:sz="0" w:space="0" w:color="auto"/>
        <w:right w:val="none" w:sz="0" w:space="0" w:color="auto"/>
      </w:divBdr>
    </w:div>
    <w:div w:id="1858540605">
      <w:bodyDiv w:val="1"/>
      <w:marLeft w:val="0"/>
      <w:marRight w:val="0"/>
      <w:marTop w:val="0"/>
      <w:marBottom w:val="0"/>
      <w:divBdr>
        <w:top w:val="none" w:sz="0" w:space="0" w:color="auto"/>
        <w:left w:val="none" w:sz="0" w:space="0" w:color="auto"/>
        <w:bottom w:val="none" w:sz="0" w:space="0" w:color="auto"/>
        <w:right w:val="none" w:sz="0" w:space="0" w:color="auto"/>
      </w:divBdr>
    </w:div>
    <w:div w:id="1858806568">
      <w:bodyDiv w:val="1"/>
      <w:marLeft w:val="0"/>
      <w:marRight w:val="0"/>
      <w:marTop w:val="0"/>
      <w:marBottom w:val="0"/>
      <w:divBdr>
        <w:top w:val="none" w:sz="0" w:space="0" w:color="auto"/>
        <w:left w:val="none" w:sz="0" w:space="0" w:color="auto"/>
        <w:bottom w:val="none" w:sz="0" w:space="0" w:color="auto"/>
        <w:right w:val="none" w:sz="0" w:space="0" w:color="auto"/>
      </w:divBdr>
    </w:div>
    <w:div w:id="1858961243">
      <w:bodyDiv w:val="1"/>
      <w:marLeft w:val="0"/>
      <w:marRight w:val="0"/>
      <w:marTop w:val="0"/>
      <w:marBottom w:val="0"/>
      <w:divBdr>
        <w:top w:val="none" w:sz="0" w:space="0" w:color="auto"/>
        <w:left w:val="none" w:sz="0" w:space="0" w:color="auto"/>
        <w:bottom w:val="none" w:sz="0" w:space="0" w:color="auto"/>
        <w:right w:val="none" w:sz="0" w:space="0" w:color="auto"/>
      </w:divBdr>
    </w:div>
    <w:div w:id="1859195960">
      <w:bodyDiv w:val="1"/>
      <w:marLeft w:val="0"/>
      <w:marRight w:val="0"/>
      <w:marTop w:val="0"/>
      <w:marBottom w:val="0"/>
      <w:divBdr>
        <w:top w:val="none" w:sz="0" w:space="0" w:color="auto"/>
        <w:left w:val="none" w:sz="0" w:space="0" w:color="auto"/>
        <w:bottom w:val="none" w:sz="0" w:space="0" w:color="auto"/>
        <w:right w:val="none" w:sz="0" w:space="0" w:color="auto"/>
      </w:divBdr>
    </w:div>
    <w:div w:id="1859196201">
      <w:bodyDiv w:val="1"/>
      <w:marLeft w:val="0"/>
      <w:marRight w:val="0"/>
      <w:marTop w:val="0"/>
      <w:marBottom w:val="0"/>
      <w:divBdr>
        <w:top w:val="none" w:sz="0" w:space="0" w:color="auto"/>
        <w:left w:val="none" w:sz="0" w:space="0" w:color="auto"/>
        <w:bottom w:val="none" w:sz="0" w:space="0" w:color="auto"/>
        <w:right w:val="none" w:sz="0" w:space="0" w:color="auto"/>
      </w:divBdr>
    </w:div>
    <w:div w:id="1859272319">
      <w:bodyDiv w:val="1"/>
      <w:marLeft w:val="0"/>
      <w:marRight w:val="0"/>
      <w:marTop w:val="0"/>
      <w:marBottom w:val="0"/>
      <w:divBdr>
        <w:top w:val="none" w:sz="0" w:space="0" w:color="auto"/>
        <w:left w:val="none" w:sz="0" w:space="0" w:color="auto"/>
        <w:bottom w:val="none" w:sz="0" w:space="0" w:color="auto"/>
        <w:right w:val="none" w:sz="0" w:space="0" w:color="auto"/>
      </w:divBdr>
    </w:div>
    <w:div w:id="1859273424">
      <w:bodyDiv w:val="1"/>
      <w:marLeft w:val="0"/>
      <w:marRight w:val="0"/>
      <w:marTop w:val="0"/>
      <w:marBottom w:val="0"/>
      <w:divBdr>
        <w:top w:val="none" w:sz="0" w:space="0" w:color="auto"/>
        <w:left w:val="none" w:sz="0" w:space="0" w:color="auto"/>
        <w:bottom w:val="none" w:sz="0" w:space="0" w:color="auto"/>
        <w:right w:val="none" w:sz="0" w:space="0" w:color="auto"/>
      </w:divBdr>
    </w:div>
    <w:div w:id="1859274745">
      <w:bodyDiv w:val="1"/>
      <w:marLeft w:val="0"/>
      <w:marRight w:val="0"/>
      <w:marTop w:val="0"/>
      <w:marBottom w:val="0"/>
      <w:divBdr>
        <w:top w:val="none" w:sz="0" w:space="0" w:color="auto"/>
        <w:left w:val="none" w:sz="0" w:space="0" w:color="auto"/>
        <w:bottom w:val="none" w:sz="0" w:space="0" w:color="auto"/>
        <w:right w:val="none" w:sz="0" w:space="0" w:color="auto"/>
      </w:divBdr>
    </w:div>
    <w:div w:id="1859391138">
      <w:bodyDiv w:val="1"/>
      <w:marLeft w:val="0"/>
      <w:marRight w:val="0"/>
      <w:marTop w:val="0"/>
      <w:marBottom w:val="0"/>
      <w:divBdr>
        <w:top w:val="none" w:sz="0" w:space="0" w:color="auto"/>
        <w:left w:val="none" w:sz="0" w:space="0" w:color="auto"/>
        <w:bottom w:val="none" w:sz="0" w:space="0" w:color="auto"/>
        <w:right w:val="none" w:sz="0" w:space="0" w:color="auto"/>
      </w:divBdr>
    </w:div>
    <w:div w:id="1859542601">
      <w:bodyDiv w:val="1"/>
      <w:marLeft w:val="0"/>
      <w:marRight w:val="0"/>
      <w:marTop w:val="0"/>
      <w:marBottom w:val="0"/>
      <w:divBdr>
        <w:top w:val="none" w:sz="0" w:space="0" w:color="auto"/>
        <w:left w:val="none" w:sz="0" w:space="0" w:color="auto"/>
        <w:bottom w:val="none" w:sz="0" w:space="0" w:color="auto"/>
        <w:right w:val="none" w:sz="0" w:space="0" w:color="auto"/>
      </w:divBdr>
    </w:div>
    <w:div w:id="1859611720">
      <w:bodyDiv w:val="1"/>
      <w:marLeft w:val="0"/>
      <w:marRight w:val="0"/>
      <w:marTop w:val="0"/>
      <w:marBottom w:val="0"/>
      <w:divBdr>
        <w:top w:val="none" w:sz="0" w:space="0" w:color="auto"/>
        <w:left w:val="none" w:sz="0" w:space="0" w:color="auto"/>
        <w:bottom w:val="none" w:sz="0" w:space="0" w:color="auto"/>
        <w:right w:val="none" w:sz="0" w:space="0" w:color="auto"/>
      </w:divBdr>
    </w:div>
    <w:div w:id="1859654800">
      <w:bodyDiv w:val="1"/>
      <w:marLeft w:val="0"/>
      <w:marRight w:val="0"/>
      <w:marTop w:val="0"/>
      <w:marBottom w:val="0"/>
      <w:divBdr>
        <w:top w:val="none" w:sz="0" w:space="0" w:color="auto"/>
        <w:left w:val="none" w:sz="0" w:space="0" w:color="auto"/>
        <w:bottom w:val="none" w:sz="0" w:space="0" w:color="auto"/>
        <w:right w:val="none" w:sz="0" w:space="0" w:color="auto"/>
      </w:divBdr>
    </w:div>
    <w:div w:id="1859659654">
      <w:bodyDiv w:val="1"/>
      <w:marLeft w:val="0"/>
      <w:marRight w:val="0"/>
      <w:marTop w:val="0"/>
      <w:marBottom w:val="0"/>
      <w:divBdr>
        <w:top w:val="none" w:sz="0" w:space="0" w:color="auto"/>
        <w:left w:val="none" w:sz="0" w:space="0" w:color="auto"/>
        <w:bottom w:val="none" w:sz="0" w:space="0" w:color="auto"/>
        <w:right w:val="none" w:sz="0" w:space="0" w:color="auto"/>
      </w:divBdr>
    </w:div>
    <w:div w:id="1859813295">
      <w:bodyDiv w:val="1"/>
      <w:marLeft w:val="0"/>
      <w:marRight w:val="0"/>
      <w:marTop w:val="0"/>
      <w:marBottom w:val="0"/>
      <w:divBdr>
        <w:top w:val="none" w:sz="0" w:space="0" w:color="auto"/>
        <w:left w:val="none" w:sz="0" w:space="0" w:color="auto"/>
        <w:bottom w:val="none" w:sz="0" w:space="0" w:color="auto"/>
        <w:right w:val="none" w:sz="0" w:space="0" w:color="auto"/>
      </w:divBdr>
    </w:div>
    <w:div w:id="1860001658">
      <w:bodyDiv w:val="1"/>
      <w:marLeft w:val="0"/>
      <w:marRight w:val="0"/>
      <w:marTop w:val="0"/>
      <w:marBottom w:val="0"/>
      <w:divBdr>
        <w:top w:val="none" w:sz="0" w:space="0" w:color="auto"/>
        <w:left w:val="none" w:sz="0" w:space="0" w:color="auto"/>
        <w:bottom w:val="none" w:sz="0" w:space="0" w:color="auto"/>
        <w:right w:val="none" w:sz="0" w:space="0" w:color="auto"/>
      </w:divBdr>
    </w:div>
    <w:div w:id="1860046402">
      <w:bodyDiv w:val="1"/>
      <w:marLeft w:val="0"/>
      <w:marRight w:val="0"/>
      <w:marTop w:val="0"/>
      <w:marBottom w:val="0"/>
      <w:divBdr>
        <w:top w:val="none" w:sz="0" w:space="0" w:color="auto"/>
        <w:left w:val="none" w:sz="0" w:space="0" w:color="auto"/>
        <w:bottom w:val="none" w:sz="0" w:space="0" w:color="auto"/>
        <w:right w:val="none" w:sz="0" w:space="0" w:color="auto"/>
      </w:divBdr>
    </w:div>
    <w:div w:id="1860123311">
      <w:bodyDiv w:val="1"/>
      <w:marLeft w:val="0"/>
      <w:marRight w:val="0"/>
      <w:marTop w:val="0"/>
      <w:marBottom w:val="0"/>
      <w:divBdr>
        <w:top w:val="none" w:sz="0" w:space="0" w:color="auto"/>
        <w:left w:val="none" w:sz="0" w:space="0" w:color="auto"/>
        <w:bottom w:val="none" w:sz="0" w:space="0" w:color="auto"/>
        <w:right w:val="none" w:sz="0" w:space="0" w:color="auto"/>
      </w:divBdr>
    </w:div>
    <w:div w:id="1860269471">
      <w:bodyDiv w:val="1"/>
      <w:marLeft w:val="0"/>
      <w:marRight w:val="0"/>
      <w:marTop w:val="0"/>
      <w:marBottom w:val="0"/>
      <w:divBdr>
        <w:top w:val="none" w:sz="0" w:space="0" w:color="auto"/>
        <w:left w:val="none" w:sz="0" w:space="0" w:color="auto"/>
        <w:bottom w:val="none" w:sz="0" w:space="0" w:color="auto"/>
        <w:right w:val="none" w:sz="0" w:space="0" w:color="auto"/>
      </w:divBdr>
    </w:div>
    <w:div w:id="1860509334">
      <w:bodyDiv w:val="1"/>
      <w:marLeft w:val="0"/>
      <w:marRight w:val="0"/>
      <w:marTop w:val="0"/>
      <w:marBottom w:val="0"/>
      <w:divBdr>
        <w:top w:val="none" w:sz="0" w:space="0" w:color="auto"/>
        <w:left w:val="none" w:sz="0" w:space="0" w:color="auto"/>
        <w:bottom w:val="none" w:sz="0" w:space="0" w:color="auto"/>
        <w:right w:val="none" w:sz="0" w:space="0" w:color="auto"/>
      </w:divBdr>
    </w:div>
    <w:div w:id="1860510394">
      <w:bodyDiv w:val="1"/>
      <w:marLeft w:val="0"/>
      <w:marRight w:val="0"/>
      <w:marTop w:val="0"/>
      <w:marBottom w:val="0"/>
      <w:divBdr>
        <w:top w:val="none" w:sz="0" w:space="0" w:color="auto"/>
        <w:left w:val="none" w:sz="0" w:space="0" w:color="auto"/>
        <w:bottom w:val="none" w:sz="0" w:space="0" w:color="auto"/>
        <w:right w:val="none" w:sz="0" w:space="0" w:color="auto"/>
      </w:divBdr>
    </w:div>
    <w:div w:id="1860585264">
      <w:bodyDiv w:val="1"/>
      <w:marLeft w:val="0"/>
      <w:marRight w:val="0"/>
      <w:marTop w:val="0"/>
      <w:marBottom w:val="0"/>
      <w:divBdr>
        <w:top w:val="none" w:sz="0" w:space="0" w:color="auto"/>
        <w:left w:val="none" w:sz="0" w:space="0" w:color="auto"/>
        <w:bottom w:val="none" w:sz="0" w:space="0" w:color="auto"/>
        <w:right w:val="none" w:sz="0" w:space="0" w:color="auto"/>
      </w:divBdr>
    </w:div>
    <w:div w:id="1860698244">
      <w:bodyDiv w:val="1"/>
      <w:marLeft w:val="0"/>
      <w:marRight w:val="0"/>
      <w:marTop w:val="0"/>
      <w:marBottom w:val="0"/>
      <w:divBdr>
        <w:top w:val="none" w:sz="0" w:space="0" w:color="auto"/>
        <w:left w:val="none" w:sz="0" w:space="0" w:color="auto"/>
        <w:bottom w:val="none" w:sz="0" w:space="0" w:color="auto"/>
        <w:right w:val="none" w:sz="0" w:space="0" w:color="auto"/>
      </w:divBdr>
    </w:div>
    <w:div w:id="1860704542">
      <w:bodyDiv w:val="1"/>
      <w:marLeft w:val="0"/>
      <w:marRight w:val="0"/>
      <w:marTop w:val="0"/>
      <w:marBottom w:val="0"/>
      <w:divBdr>
        <w:top w:val="none" w:sz="0" w:space="0" w:color="auto"/>
        <w:left w:val="none" w:sz="0" w:space="0" w:color="auto"/>
        <w:bottom w:val="none" w:sz="0" w:space="0" w:color="auto"/>
        <w:right w:val="none" w:sz="0" w:space="0" w:color="auto"/>
      </w:divBdr>
    </w:div>
    <w:div w:id="1860773301">
      <w:bodyDiv w:val="1"/>
      <w:marLeft w:val="0"/>
      <w:marRight w:val="0"/>
      <w:marTop w:val="0"/>
      <w:marBottom w:val="0"/>
      <w:divBdr>
        <w:top w:val="none" w:sz="0" w:space="0" w:color="auto"/>
        <w:left w:val="none" w:sz="0" w:space="0" w:color="auto"/>
        <w:bottom w:val="none" w:sz="0" w:space="0" w:color="auto"/>
        <w:right w:val="none" w:sz="0" w:space="0" w:color="auto"/>
      </w:divBdr>
    </w:div>
    <w:div w:id="1860777333">
      <w:bodyDiv w:val="1"/>
      <w:marLeft w:val="0"/>
      <w:marRight w:val="0"/>
      <w:marTop w:val="0"/>
      <w:marBottom w:val="0"/>
      <w:divBdr>
        <w:top w:val="none" w:sz="0" w:space="0" w:color="auto"/>
        <w:left w:val="none" w:sz="0" w:space="0" w:color="auto"/>
        <w:bottom w:val="none" w:sz="0" w:space="0" w:color="auto"/>
        <w:right w:val="none" w:sz="0" w:space="0" w:color="auto"/>
      </w:divBdr>
    </w:div>
    <w:div w:id="1860778595">
      <w:bodyDiv w:val="1"/>
      <w:marLeft w:val="0"/>
      <w:marRight w:val="0"/>
      <w:marTop w:val="0"/>
      <w:marBottom w:val="0"/>
      <w:divBdr>
        <w:top w:val="none" w:sz="0" w:space="0" w:color="auto"/>
        <w:left w:val="none" w:sz="0" w:space="0" w:color="auto"/>
        <w:bottom w:val="none" w:sz="0" w:space="0" w:color="auto"/>
        <w:right w:val="none" w:sz="0" w:space="0" w:color="auto"/>
      </w:divBdr>
    </w:div>
    <w:div w:id="1860779351">
      <w:bodyDiv w:val="1"/>
      <w:marLeft w:val="0"/>
      <w:marRight w:val="0"/>
      <w:marTop w:val="0"/>
      <w:marBottom w:val="0"/>
      <w:divBdr>
        <w:top w:val="none" w:sz="0" w:space="0" w:color="auto"/>
        <w:left w:val="none" w:sz="0" w:space="0" w:color="auto"/>
        <w:bottom w:val="none" w:sz="0" w:space="0" w:color="auto"/>
        <w:right w:val="none" w:sz="0" w:space="0" w:color="auto"/>
      </w:divBdr>
    </w:div>
    <w:div w:id="1861238315">
      <w:bodyDiv w:val="1"/>
      <w:marLeft w:val="0"/>
      <w:marRight w:val="0"/>
      <w:marTop w:val="0"/>
      <w:marBottom w:val="0"/>
      <w:divBdr>
        <w:top w:val="none" w:sz="0" w:space="0" w:color="auto"/>
        <w:left w:val="none" w:sz="0" w:space="0" w:color="auto"/>
        <w:bottom w:val="none" w:sz="0" w:space="0" w:color="auto"/>
        <w:right w:val="none" w:sz="0" w:space="0" w:color="auto"/>
      </w:divBdr>
    </w:div>
    <w:div w:id="1861359185">
      <w:bodyDiv w:val="1"/>
      <w:marLeft w:val="0"/>
      <w:marRight w:val="0"/>
      <w:marTop w:val="0"/>
      <w:marBottom w:val="0"/>
      <w:divBdr>
        <w:top w:val="none" w:sz="0" w:space="0" w:color="auto"/>
        <w:left w:val="none" w:sz="0" w:space="0" w:color="auto"/>
        <w:bottom w:val="none" w:sz="0" w:space="0" w:color="auto"/>
        <w:right w:val="none" w:sz="0" w:space="0" w:color="auto"/>
      </w:divBdr>
    </w:div>
    <w:div w:id="1861550503">
      <w:bodyDiv w:val="1"/>
      <w:marLeft w:val="0"/>
      <w:marRight w:val="0"/>
      <w:marTop w:val="0"/>
      <w:marBottom w:val="0"/>
      <w:divBdr>
        <w:top w:val="none" w:sz="0" w:space="0" w:color="auto"/>
        <w:left w:val="none" w:sz="0" w:space="0" w:color="auto"/>
        <w:bottom w:val="none" w:sz="0" w:space="0" w:color="auto"/>
        <w:right w:val="none" w:sz="0" w:space="0" w:color="auto"/>
      </w:divBdr>
    </w:div>
    <w:div w:id="1861577448">
      <w:bodyDiv w:val="1"/>
      <w:marLeft w:val="0"/>
      <w:marRight w:val="0"/>
      <w:marTop w:val="0"/>
      <w:marBottom w:val="0"/>
      <w:divBdr>
        <w:top w:val="none" w:sz="0" w:space="0" w:color="auto"/>
        <w:left w:val="none" w:sz="0" w:space="0" w:color="auto"/>
        <w:bottom w:val="none" w:sz="0" w:space="0" w:color="auto"/>
        <w:right w:val="none" w:sz="0" w:space="0" w:color="auto"/>
      </w:divBdr>
    </w:div>
    <w:div w:id="1861582260">
      <w:bodyDiv w:val="1"/>
      <w:marLeft w:val="0"/>
      <w:marRight w:val="0"/>
      <w:marTop w:val="0"/>
      <w:marBottom w:val="0"/>
      <w:divBdr>
        <w:top w:val="none" w:sz="0" w:space="0" w:color="auto"/>
        <w:left w:val="none" w:sz="0" w:space="0" w:color="auto"/>
        <w:bottom w:val="none" w:sz="0" w:space="0" w:color="auto"/>
        <w:right w:val="none" w:sz="0" w:space="0" w:color="auto"/>
      </w:divBdr>
    </w:div>
    <w:div w:id="1861620617">
      <w:bodyDiv w:val="1"/>
      <w:marLeft w:val="0"/>
      <w:marRight w:val="0"/>
      <w:marTop w:val="0"/>
      <w:marBottom w:val="0"/>
      <w:divBdr>
        <w:top w:val="none" w:sz="0" w:space="0" w:color="auto"/>
        <w:left w:val="none" w:sz="0" w:space="0" w:color="auto"/>
        <w:bottom w:val="none" w:sz="0" w:space="0" w:color="auto"/>
        <w:right w:val="none" w:sz="0" w:space="0" w:color="auto"/>
      </w:divBdr>
    </w:div>
    <w:div w:id="1861623211">
      <w:bodyDiv w:val="1"/>
      <w:marLeft w:val="0"/>
      <w:marRight w:val="0"/>
      <w:marTop w:val="0"/>
      <w:marBottom w:val="0"/>
      <w:divBdr>
        <w:top w:val="none" w:sz="0" w:space="0" w:color="auto"/>
        <w:left w:val="none" w:sz="0" w:space="0" w:color="auto"/>
        <w:bottom w:val="none" w:sz="0" w:space="0" w:color="auto"/>
        <w:right w:val="none" w:sz="0" w:space="0" w:color="auto"/>
      </w:divBdr>
    </w:div>
    <w:div w:id="1861700727">
      <w:bodyDiv w:val="1"/>
      <w:marLeft w:val="0"/>
      <w:marRight w:val="0"/>
      <w:marTop w:val="0"/>
      <w:marBottom w:val="0"/>
      <w:divBdr>
        <w:top w:val="none" w:sz="0" w:space="0" w:color="auto"/>
        <w:left w:val="none" w:sz="0" w:space="0" w:color="auto"/>
        <w:bottom w:val="none" w:sz="0" w:space="0" w:color="auto"/>
        <w:right w:val="none" w:sz="0" w:space="0" w:color="auto"/>
      </w:divBdr>
    </w:div>
    <w:div w:id="1861704562">
      <w:bodyDiv w:val="1"/>
      <w:marLeft w:val="0"/>
      <w:marRight w:val="0"/>
      <w:marTop w:val="0"/>
      <w:marBottom w:val="0"/>
      <w:divBdr>
        <w:top w:val="none" w:sz="0" w:space="0" w:color="auto"/>
        <w:left w:val="none" w:sz="0" w:space="0" w:color="auto"/>
        <w:bottom w:val="none" w:sz="0" w:space="0" w:color="auto"/>
        <w:right w:val="none" w:sz="0" w:space="0" w:color="auto"/>
      </w:divBdr>
    </w:div>
    <w:div w:id="1861897308">
      <w:bodyDiv w:val="1"/>
      <w:marLeft w:val="0"/>
      <w:marRight w:val="0"/>
      <w:marTop w:val="0"/>
      <w:marBottom w:val="0"/>
      <w:divBdr>
        <w:top w:val="none" w:sz="0" w:space="0" w:color="auto"/>
        <w:left w:val="none" w:sz="0" w:space="0" w:color="auto"/>
        <w:bottom w:val="none" w:sz="0" w:space="0" w:color="auto"/>
        <w:right w:val="none" w:sz="0" w:space="0" w:color="auto"/>
      </w:divBdr>
    </w:div>
    <w:div w:id="1861969025">
      <w:bodyDiv w:val="1"/>
      <w:marLeft w:val="0"/>
      <w:marRight w:val="0"/>
      <w:marTop w:val="0"/>
      <w:marBottom w:val="0"/>
      <w:divBdr>
        <w:top w:val="none" w:sz="0" w:space="0" w:color="auto"/>
        <w:left w:val="none" w:sz="0" w:space="0" w:color="auto"/>
        <w:bottom w:val="none" w:sz="0" w:space="0" w:color="auto"/>
        <w:right w:val="none" w:sz="0" w:space="0" w:color="auto"/>
      </w:divBdr>
    </w:div>
    <w:div w:id="1861969070">
      <w:bodyDiv w:val="1"/>
      <w:marLeft w:val="0"/>
      <w:marRight w:val="0"/>
      <w:marTop w:val="0"/>
      <w:marBottom w:val="0"/>
      <w:divBdr>
        <w:top w:val="none" w:sz="0" w:space="0" w:color="auto"/>
        <w:left w:val="none" w:sz="0" w:space="0" w:color="auto"/>
        <w:bottom w:val="none" w:sz="0" w:space="0" w:color="auto"/>
        <w:right w:val="none" w:sz="0" w:space="0" w:color="auto"/>
      </w:divBdr>
    </w:div>
    <w:div w:id="1862090547">
      <w:bodyDiv w:val="1"/>
      <w:marLeft w:val="0"/>
      <w:marRight w:val="0"/>
      <w:marTop w:val="0"/>
      <w:marBottom w:val="0"/>
      <w:divBdr>
        <w:top w:val="none" w:sz="0" w:space="0" w:color="auto"/>
        <w:left w:val="none" w:sz="0" w:space="0" w:color="auto"/>
        <w:bottom w:val="none" w:sz="0" w:space="0" w:color="auto"/>
        <w:right w:val="none" w:sz="0" w:space="0" w:color="auto"/>
      </w:divBdr>
    </w:div>
    <w:div w:id="1862351665">
      <w:bodyDiv w:val="1"/>
      <w:marLeft w:val="0"/>
      <w:marRight w:val="0"/>
      <w:marTop w:val="0"/>
      <w:marBottom w:val="0"/>
      <w:divBdr>
        <w:top w:val="none" w:sz="0" w:space="0" w:color="auto"/>
        <w:left w:val="none" w:sz="0" w:space="0" w:color="auto"/>
        <w:bottom w:val="none" w:sz="0" w:space="0" w:color="auto"/>
        <w:right w:val="none" w:sz="0" w:space="0" w:color="auto"/>
      </w:divBdr>
    </w:div>
    <w:div w:id="1862626987">
      <w:bodyDiv w:val="1"/>
      <w:marLeft w:val="0"/>
      <w:marRight w:val="0"/>
      <w:marTop w:val="0"/>
      <w:marBottom w:val="0"/>
      <w:divBdr>
        <w:top w:val="none" w:sz="0" w:space="0" w:color="auto"/>
        <w:left w:val="none" w:sz="0" w:space="0" w:color="auto"/>
        <w:bottom w:val="none" w:sz="0" w:space="0" w:color="auto"/>
        <w:right w:val="none" w:sz="0" w:space="0" w:color="auto"/>
      </w:divBdr>
    </w:div>
    <w:div w:id="1863006350">
      <w:bodyDiv w:val="1"/>
      <w:marLeft w:val="0"/>
      <w:marRight w:val="0"/>
      <w:marTop w:val="0"/>
      <w:marBottom w:val="0"/>
      <w:divBdr>
        <w:top w:val="none" w:sz="0" w:space="0" w:color="auto"/>
        <w:left w:val="none" w:sz="0" w:space="0" w:color="auto"/>
        <w:bottom w:val="none" w:sz="0" w:space="0" w:color="auto"/>
        <w:right w:val="none" w:sz="0" w:space="0" w:color="auto"/>
      </w:divBdr>
    </w:div>
    <w:div w:id="1863088703">
      <w:bodyDiv w:val="1"/>
      <w:marLeft w:val="0"/>
      <w:marRight w:val="0"/>
      <w:marTop w:val="0"/>
      <w:marBottom w:val="0"/>
      <w:divBdr>
        <w:top w:val="none" w:sz="0" w:space="0" w:color="auto"/>
        <w:left w:val="none" w:sz="0" w:space="0" w:color="auto"/>
        <w:bottom w:val="none" w:sz="0" w:space="0" w:color="auto"/>
        <w:right w:val="none" w:sz="0" w:space="0" w:color="auto"/>
      </w:divBdr>
    </w:div>
    <w:div w:id="1863204438">
      <w:bodyDiv w:val="1"/>
      <w:marLeft w:val="0"/>
      <w:marRight w:val="0"/>
      <w:marTop w:val="0"/>
      <w:marBottom w:val="0"/>
      <w:divBdr>
        <w:top w:val="none" w:sz="0" w:space="0" w:color="auto"/>
        <w:left w:val="none" w:sz="0" w:space="0" w:color="auto"/>
        <w:bottom w:val="none" w:sz="0" w:space="0" w:color="auto"/>
        <w:right w:val="none" w:sz="0" w:space="0" w:color="auto"/>
      </w:divBdr>
    </w:div>
    <w:div w:id="1863205481">
      <w:bodyDiv w:val="1"/>
      <w:marLeft w:val="0"/>
      <w:marRight w:val="0"/>
      <w:marTop w:val="0"/>
      <w:marBottom w:val="0"/>
      <w:divBdr>
        <w:top w:val="none" w:sz="0" w:space="0" w:color="auto"/>
        <w:left w:val="none" w:sz="0" w:space="0" w:color="auto"/>
        <w:bottom w:val="none" w:sz="0" w:space="0" w:color="auto"/>
        <w:right w:val="none" w:sz="0" w:space="0" w:color="auto"/>
      </w:divBdr>
    </w:div>
    <w:div w:id="1863279682">
      <w:bodyDiv w:val="1"/>
      <w:marLeft w:val="0"/>
      <w:marRight w:val="0"/>
      <w:marTop w:val="0"/>
      <w:marBottom w:val="0"/>
      <w:divBdr>
        <w:top w:val="none" w:sz="0" w:space="0" w:color="auto"/>
        <w:left w:val="none" w:sz="0" w:space="0" w:color="auto"/>
        <w:bottom w:val="none" w:sz="0" w:space="0" w:color="auto"/>
        <w:right w:val="none" w:sz="0" w:space="0" w:color="auto"/>
      </w:divBdr>
    </w:div>
    <w:div w:id="1863397804">
      <w:bodyDiv w:val="1"/>
      <w:marLeft w:val="0"/>
      <w:marRight w:val="0"/>
      <w:marTop w:val="0"/>
      <w:marBottom w:val="0"/>
      <w:divBdr>
        <w:top w:val="none" w:sz="0" w:space="0" w:color="auto"/>
        <w:left w:val="none" w:sz="0" w:space="0" w:color="auto"/>
        <w:bottom w:val="none" w:sz="0" w:space="0" w:color="auto"/>
        <w:right w:val="none" w:sz="0" w:space="0" w:color="auto"/>
      </w:divBdr>
    </w:div>
    <w:div w:id="1863517501">
      <w:bodyDiv w:val="1"/>
      <w:marLeft w:val="0"/>
      <w:marRight w:val="0"/>
      <w:marTop w:val="0"/>
      <w:marBottom w:val="0"/>
      <w:divBdr>
        <w:top w:val="none" w:sz="0" w:space="0" w:color="auto"/>
        <w:left w:val="none" w:sz="0" w:space="0" w:color="auto"/>
        <w:bottom w:val="none" w:sz="0" w:space="0" w:color="auto"/>
        <w:right w:val="none" w:sz="0" w:space="0" w:color="auto"/>
      </w:divBdr>
    </w:div>
    <w:div w:id="1863588252">
      <w:bodyDiv w:val="1"/>
      <w:marLeft w:val="0"/>
      <w:marRight w:val="0"/>
      <w:marTop w:val="0"/>
      <w:marBottom w:val="0"/>
      <w:divBdr>
        <w:top w:val="none" w:sz="0" w:space="0" w:color="auto"/>
        <w:left w:val="none" w:sz="0" w:space="0" w:color="auto"/>
        <w:bottom w:val="none" w:sz="0" w:space="0" w:color="auto"/>
        <w:right w:val="none" w:sz="0" w:space="0" w:color="auto"/>
      </w:divBdr>
    </w:div>
    <w:div w:id="1863660956">
      <w:bodyDiv w:val="1"/>
      <w:marLeft w:val="0"/>
      <w:marRight w:val="0"/>
      <w:marTop w:val="0"/>
      <w:marBottom w:val="0"/>
      <w:divBdr>
        <w:top w:val="none" w:sz="0" w:space="0" w:color="auto"/>
        <w:left w:val="none" w:sz="0" w:space="0" w:color="auto"/>
        <w:bottom w:val="none" w:sz="0" w:space="0" w:color="auto"/>
        <w:right w:val="none" w:sz="0" w:space="0" w:color="auto"/>
      </w:divBdr>
    </w:div>
    <w:div w:id="1863665975">
      <w:bodyDiv w:val="1"/>
      <w:marLeft w:val="0"/>
      <w:marRight w:val="0"/>
      <w:marTop w:val="0"/>
      <w:marBottom w:val="0"/>
      <w:divBdr>
        <w:top w:val="none" w:sz="0" w:space="0" w:color="auto"/>
        <w:left w:val="none" w:sz="0" w:space="0" w:color="auto"/>
        <w:bottom w:val="none" w:sz="0" w:space="0" w:color="auto"/>
        <w:right w:val="none" w:sz="0" w:space="0" w:color="auto"/>
      </w:divBdr>
    </w:div>
    <w:div w:id="1863666902">
      <w:bodyDiv w:val="1"/>
      <w:marLeft w:val="0"/>
      <w:marRight w:val="0"/>
      <w:marTop w:val="0"/>
      <w:marBottom w:val="0"/>
      <w:divBdr>
        <w:top w:val="none" w:sz="0" w:space="0" w:color="auto"/>
        <w:left w:val="none" w:sz="0" w:space="0" w:color="auto"/>
        <w:bottom w:val="none" w:sz="0" w:space="0" w:color="auto"/>
        <w:right w:val="none" w:sz="0" w:space="0" w:color="auto"/>
      </w:divBdr>
    </w:div>
    <w:div w:id="1863744928">
      <w:bodyDiv w:val="1"/>
      <w:marLeft w:val="0"/>
      <w:marRight w:val="0"/>
      <w:marTop w:val="0"/>
      <w:marBottom w:val="0"/>
      <w:divBdr>
        <w:top w:val="none" w:sz="0" w:space="0" w:color="auto"/>
        <w:left w:val="none" w:sz="0" w:space="0" w:color="auto"/>
        <w:bottom w:val="none" w:sz="0" w:space="0" w:color="auto"/>
        <w:right w:val="none" w:sz="0" w:space="0" w:color="auto"/>
      </w:divBdr>
    </w:div>
    <w:div w:id="1863780930">
      <w:bodyDiv w:val="1"/>
      <w:marLeft w:val="0"/>
      <w:marRight w:val="0"/>
      <w:marTop w:val="0"/>
      <w:marBottom w:val="0"/>
      <w:divBdr>
        <w:top w:val="none" w:sz="0" w:space="0" w:color="auto"/>
        <w:left w:val="none" w:sz="0" w:space="0" w:color="auto"/>
        <w:bottom w:val="none" w:sz="0" w:space="0" w:color="auto"/>
        <w:right w:val="none" w:sz="0" w:space="0" w:color="auto"/>
      </w:divBdr>
    </w:div>
    <w:div w:id="1863859108">
      <w:bodyDiv w:val="1"/>
      <w:marLeft w:val="0"/>
      <w:marRight w:val="0"/>
      <w:marTop w:val="0"/>
      <w:marBottom w:val="0"/>
      <w:divBdr>
        <w:top w:val="none" w:sz="0" w:space="0" w:color="auto"/>
        <w:left w:val="none" w:sz="0" w:space="0" w:color="auto"/>
        <w:bottom w:val="none" w:sz="0" w:space="0" w:color="auto"/>
        <w:right w:val="none" w:sz="0" w:space="0" w:color="auto"/>
      </w:divBdr>
    </w:div>
    <w:div w:id="1863979717">
      <w:bodyDiv w:val="1"/>
      <w:marLeft w:val="0"/>
      <w:marRight w:val="0"/>
      <w:marTop w:val="0"/>
      <w:marBottom w:val="0"/>
      <w:divBdr>
        <w:top w:val="none" w:sz="0" w:space="0" w:color="auto"/>
        <w:left w:val="none" w:sz="0" w:space="0" w:color="auto"/>
        <w:bottom w:val="none" w:sz="0" w:space="0" w:color="auto"/>
        <w:right w:val="none" w:sz="0" w:space="0" w:color="auto"/>
      </w:divBdr>
    </w:div>
    <w:div w:id="1863981058">
      <w:bodyDiv w:val="1"/>
      <w:marLeft w:val="0"/>
      <w:marRight w:val="0"/>
      <w:marTop w:val="0"/>
      <w:marBottom w:val="0"/>
      <w:divBdr>
        <w:top w:val="none" w:sz="0" w:space="0" w:color="auto"/>
        <w:left w:val="none" w:sz="0" w:space="0" w:color="auto"/>
        <w:bottom w:val="none" w:sz="0" w:space="0" w:color="auto"/>
        <w:right w:val="none" w:sz="0" w:space="0" w:color="auto"/>
      </w:divBdr>
    </w:div>
    <w:div w:id="1864198202">
      <w:bodyDiv w:val="1"/>
      <w:marLeft w:val="0"/>
      <w:marRight w:val="0"/>
      <w:marTop w:val="0"/>
      <w:marBottom w:val="0"/>
      <w:divBdr>
        <w:top w:val="none" w:sz="0" w:space="0" w:color="auto"/>
        <w:left w:val="none" w:sz="0" w:space="0" w:color="auto"/>
        <w:bottom w:val="none" w:sz="0" w:space="0" w:color="auto"/>
        <w:right w:val="none" w:sz="0" w:space="0" w:color="auto"/>
      </w:divBdr>
    </w:div>
    <w:div w:id="1864199327">
      <w:bodyDiv w:val="1"/>
      <w:marLeft w:val="0"/>
      <w:marRight w:val="0"/>
      <w:marTop w:val="0"/>
      <w:marBottom w:val="0"/>
      <w:divBdr>
        <w:top w:val="none" w:sz="0" w:space="0" w:color="auto"/>
        <w:left w:val="none" w:sz="0" w:space="0" w:color="auto"/>
        <w:bottom w:val="none" w:sz="0" w:space="0" w:color="auto"/>
        <w:right w:val="none" w:sz="0" w:space="0" w:color="auto"/>
      </w:divBdr>
    </w:div>
    <w:div w:id="1864249525">
      <w:bodyDiv w:val="1"/>
      <w:marLeft w:val="0"/>
      <w:marRight w:val="0"/>
      <w:marTop w:val="0"/>
      <w:marBottom w:val="0"/>
      <w:divBdr>
        <w:top w:val="none" w:sz="0" w:space="0" w:color="auto"/>
        <w:left w:val="none" w:sz="0" w:space="0" w:color="auto"/>
        <w:bottom w:val="none" w:sz="0" w:space="0" w:color="auto"/>
        <w:right w:val="none" w:sz="0" w:space="0" w:color="auto"/>
      </w:divBdr>
    </w:div>
    <w:div w:id="1864441633">
      <w:bodyDiv w:val="1"/>
      <w:marLeft w:val="0"/>
      <w:marRight w:val="0"/>
      <w:marTop w:val="0"/>
      <w:marBottom w:val="0"/>
      <w:divBdr>
        <w:top w:val="none" w:sz="0" w:space="0" w:color="auto"/>
        <w:left w:val="none" w:sz="0" w:space="0" w:color="auto"/>
        <w:bottom w:val="none" w:sz="0" w:space="0" w:color="auto"/>
        <w:right w:val="none" w:sz="0" w:space="0" w:color="auto"/>
      </w:divBdr>
    </w:div>
    <w:div w:id="1864905621">
      <w:bodyDiv w:val="1"/>
      <w:marLeft w:val="0"/>
      <w:marRight w:val="0"/>
      <w:marTop w:val="0"/>
      <w:marBottom w:val="0"/>
      <w:divBdr>
        <w:top w:val="none" w:sz="0" w:space="0" w:color="auto"/>
        <w:left w:val="none" w:sz="0" w:space="0" w:color="auto"/>
        <w:bottom w:val="none" w:sz="0" w:space="0" w:color="auto"/>
        <w:right w:val="none" w:sz="0" w:space="0" w:color="auto"/>
      </w:divBdr>
    </w:div>
    <w:div w:id="1865168842">
      <w:bodyDiv w:val="1"/>
      <w:marLeft w:val="0"/>
      <w:marRight w:val="0"/>
      <w:marTop w:val="0"/>
      <w:marBottom w:val="0"/>
      <w:divBdr>
        <w:top w:val="none" w:sz="0" w:space="0" w:color="auto"/>
        <w:left w:val="none" w:sz="0" w:space="0" w:color="auto"/>
        <w:bottom w:val="none" w:sz="0" w:space="0" w:color="auto"/>
        <w:right w:val="none" w:sz="0" w:space="0" w:color="auto"/>
      </w:divBdr>
    </w:div>
    <w:div w:id="1865171324">
      <w:bodyDiv w:val="1"/>
      <w:marLeft w:val="0"/>
      <w:marRight w:val="0"/>
      <w:marTop w:val="0"/>
      <w:marBottom w:val="0"/>
      <w:divBdr>
        <w:top w:val="none" w:sz="0" w:space="0" w:color="auto"/>
        <w:left w:val="none" w:sz="0" w:space="0" w:color="auto"/>
        <w:bottom w:val="none" w:sz="0" w:space="0" w:color="auto"/>
        <w:right w:val="none" w:sz="0" w:space="0" w:color="auto"/>
      </w:divBdr>
    </w:div>
    <w:div w:id="1865248401">
      <w:bodyDiv w:val="1"/>
      <w:marLeft w:val="0"/>
      <w:marRight w:val="0"/>
      <w:marTop w:val="0"/>
      <w:marBottom w:val="0"/>
      <w:divBdr>
        <w:top w:val="none" w:sz="0" w:space="0" w:color="auto"/>
        <w:left w:val="none" w:sz="0" w:space="0" w:color="auto"/>
        <w:bottom w:val="none" w:sz="0" w:space="0" w:color="auto"/>
        <w:right w:val="none" w:sz="0" w:space="0" w:color="auto"/>
      </w:divBdr>
    </w:div>
    <w:div w:id="1865317893">
      <w:bodyDiv w:val="1"/>
      <w:marLeft w:val="0"/>
      <w:marRight w:val="0"/>
      <w:marTop w:val="0"/>
      <w:marBottom w:val="0"/>
      <w:divBdr>
        <w:top w:val="none" w:sz="0" w:space="0" w:color="auto"/>
        <w:left w:val="none" w:sz="0" w:space="0" w:color="auto"/>
        <w:bottom w:val="none" w:sz="0" w:space="0" w:color="auto"/>
        <w:right w:val="none" w:sz="0" w:space="0" w:color="auto"/>
      </w:divBdr>
    </w:div>
    <w:div w:id="1865484235">
      <w:bodyDiv w:val="1"/>
      <w:marLeft w:val="0"/>
      <w:marRight w:val="0"/>
      <w:marTop w:val="0"/>
      <w:marBottom w:val="0"/>
      <w:divBdr>
        <w:top w:val="none" w:sz="0" w:space="0" w:color="auto"/>
        <w:left w:val="none" w:sz="0" w:space="0" w:color="auto"/>
        <w:bottom w:val="none" w:sz="0" w:space="0" w:color="auto"/>
        <w:right w:val="none" w:sz="0" w:space="0" w:color="auto"/>
      </w:divBdr>
    </w:div>
    <w:div w:id="1865552979">
      <w:bodyDiv w:val="1"/>
      <w:marLeft w:val="0"/>
      <w:marRight w:val="0"/>
      <w:marTop w:val="0"/>
      <w:marBottom w:val="0"/>
      <w:divBdr>
        <w:top w:val="none" w:sz="0" w:space="0" w:color="auto"/>
        <w:left w:val="none" w:sz="0" w:space="0" w:color="auto"/>
        <w:bottom w:val="none" w:sz="0" w:space="0" w:color="auto"/>
        <w:right w:val="none" w:sz="0" w:space="0" w:color="auto"/>
      </w:divBdr>
    </w:div>
    <w:div w:id="1865560150">
      <w:bodyDiv w:val="1"/>
      <w:marLeft w:val="0"/>
      <w:marRight w:val="0"/>
      <w:marTop w:val="0"/>
      <w:marBottom w:val="0"/>
      <w:divBdr>
        <w:top w:val="none" w:sz="0" w:space="0" w:color="auto"/>
        <w:left w:val="none" w:sz="0" w:space="0" w:color="auto"/>
        <w:bottom w:val="none" w:sz="0" w:space="0" w:color="auto"/>
        <w:right w:val="none" w:sz="0" w:space="0" w:color="auto"/>
      </w:divBdr>
    </w:div>
    <w:div w:id="1865709793">
      <w:bodyDiv w:val="1"/>
      <w:marLeft w:val="0"/>
      <w:marRight w:val="0"/>
      <w:marTop w:val="0"/>
      <w:marBottom w:val="0"/>
      <w:divBdr>
        <w:top w:val="none" w:sz="0" w:space="0" w:color="auto"/>
        <w:left w:val="none" w:sz="0" w:space="0" w:color="auto"/>
        <w:bottom w:val="none" w:sz="0" w:space="0" w:color="auto"/>
        <w:right w:val="none" w:sz="0" w:space="0" w:color="auto"/>
      </w:divBdr>
    </w:div>
    <w:div w:id="1865751693">
      <w:bodyDiv w:val="1"/>
      <w:marLeft w:val="0"/>
      <w:marRight w:val="0"/>
      <w:marTop w:val="0"/>
      <w:marBottom w:val="0"/>
      <w:divBdr>
        <w:top w:val="none" w:sz="0" w:space="0" w:color="auto"/>
        <w:left w:val="none" w:sz="0" w:space="0" w:color="auto"/>
        <w:bottom w:val="none" w:sz="0" w:space="0" w:color="auto"/>
        <w:right w:val="none" w:sz="0" w:space="0" w:color="auto"/>
      </w:divBdr>
    </w:div>
    <w:div w:id="1865826700">
      <w:bodyDiv w:val="1"/>
      <w:marLeft w:val="0"/>
      <w:marRight w:val="0"/>
      <w:marTop w:val="0"/>
      <w:marBottom w:val="0"/>
      <w:divBdr>
        <w:top w:val="none" w:sz="0" w:space="0" w:color="auto"/>
        <w:left w:val="none" w:sz="0" w:space="0" w:color="auto"/>
        <w:bottom w:val="none" w:sz="0" w:space="0" w:color="auto"/>
        <w:right w:val="none" w:sz="0" w:space="0" w:color="auto"/>
      </w:divBdr>
    </w:div>
    <w:div w:id="1865904584">
      <w:bodyDiv w:val="1"/>
      <w:marLeft w:val="0"/>
      <w:marRight w:val="0"/>
      <w:marTop w:val="0"/>
      <w:marBottom w:val="0"/>
      <w:divBdr>
        <w:top w:val="none" w:sz="0" w:space="0" w:color="auto"/>
        <w:left w:val="none" w:sz="0" w:space="0" w:color="auto"/>
        <w:bottom w:val="none" w:sz="0" w:space="0" w:color="auto"/>
        <w:right w:val="none" w:sz="0" w:space="0" w:color="auto"/>
      </w:divBdr>
    </w:div>
    <w:div w:id="1866090161">
      <w:bodyDiv w:val="1"/>
      <w:marLeft w:val="0"/>
      <w:marRight w:val="0"/>
      <w:marTop w:val="0"/>
      <w:marBottom w:val="0"/>
      <w:divBdr>
        <w:top w:val="none" w:sz="0" w:space="0" w:color="auto"/>
        <w:left w:val="none" w:sz="0" w:space="0" w:color="auto"/>
        <w:bottom w:val="none" w:sz="0" w:space="0" w:color="auto"/>
        <w:right w:val="none" w:sz="0" w:space="0" w:color="auto"/>
      </w:divBdr>
    </w:div>
    <w:div w:id="1866140002">
      <w:bodyDiv w:val="1"/>
      <w:marLeft w:val="0"/>
      <w:marRight w:val="0"/>
      <w:marTop w:val="0"/>
      <w:marBottom w:val="0"/>
      <w:divBdr>
        <w:top w:val="none" w:sz="0" w:space="0" w:color="auto"/>
        <w:left w:val="none" w:sz="0" w:space="0" w:color="auto"/>
        <w:bottom w:val="none" w:sz="0" w:space="0" w:color="auto"/>
        <w:right w:val="none" w:sz="0" w:space="0" w:color="auto"/>
      </w:divBdr>
    </w:div>
    <w:div w:id="1866284010">
      <w:bodyDiv w:val="1"/>
      <w:marLeft w:val="0"/>
      <w:marRight w:val="0"/>
      <w:marTop w:val="0"/>
      <w:marBottom w:val="0"/>
      <w:divBdr>
        <w:top w:val="none" w:sz="0" w:space="0" w:color="auto"/>
        <w:left w:val="none" w:sz="0" w:space="0" w:color="auto"/>
        <w:bottom w:val="none" w:sz="0" w:space="0" w:color="auto"/>
        <w:right w:val="none" w:sz="0" w:space="0" w:color="auto"/>
      </w:divBdr>
    </w:div>
    <w:div w:id="1866289767">
      <w:bodyDiv w:val="1"/>
      <w:marLeft w:val="0"/>
      <w:marRight w:val="0"/>
      <w:marTop w:val="0"/>
      <w:marBottom w:val="0"/>
      <w:divBdr>
        <w:top w:val="none" w:sz="0" w:space="0" w:color="auto"/>
        <w:left w:val="none" w:sz="0" w:space="0" w:color="auto"/>
        <w:bottom w:val="none" w:sz="0" w:space="0" w:color="auto"/>
        <w:right w:val="none" w:sz="0" w:space="0" w:color="auto"/>
      </w:divBdr>
    </w:div>
    <w:div w:id="1866363356">
      <w:bodyDiv w:val="1"/>
      <w:marLeft w:val="0"/>
      <w:marRight w:val="0"/>
      <w:marTop w:val="0"/>
      <w:marBottom w:val="0"/>
      <w:divBdr>
        <w:top w:val="none" w:sz="0" w:space="0" w:color="auto"/>
        <w:left w:val="none" w:sz="0" w:space="0" w:color="auto"/>
        <w:bottom w:val="none" w:sz="0" w:space="0" w:color="auto"/>
        <w:right w:val="none" w:sz="0" w:space="0" w:color="auto"/>
      </w:divBdr>
    </w:div>
    <w:div w:id="1866552478">
      <w:bodyDiv w:val="1"/>
      <w:marLeft w:val="0"/>
      <w:marRight w:val="0"/>
      <w:marTop w:val="0"/>
      <w:marBottom w:val="0"/>
      <w:divBdr>
        <w:top w:val="none" w:sz="0" w:space="0" w:color="auto"/>
        <w:left w:val="none" w:sz="0" w:space="0" w:color="auto"/>
        <w:bottom w:val="none" w:sz="0" w:space="0" w:color="auto"/>
        <w:right w:val="none" w:sz="0" w:space="0" w:color="auto"/>
      </w:divBdr>
    </w:div>
    <w:div w:id="1866669010">
      <w:bodyDiv w:val="1"/>
      <w:marLeft w:val="0"/>
      <w:marRight w:val="0"/>
      <w:marTop w:val="0"/>
      <w:marBottom w:val="0"/>
      <w:divBdr>
        <w:top w:val="none" w:sz="0" w:space="0" w:color="auto"/>
        <w:left w:val="none" w:sz="0" w:space="0" w:color="auto"/>
        <w:bottom w:val="none" w:sz="0" w:space="0" w:color="auto"/>
        <w:right w:val="none" w:sz="0" w:space="0" w:color="auto"/>
      </w:divBdr>
    </w:div>
    <w:div w:id="1866678090">
      <w:bodyDiv w:val="1"/>
      <w:marLeft w:val="0"/>
      <w:marRight w:val="0"/>
      <w:marTop w:val="0"/>
      <w:marBottom w:val="0"/>
      <w:divBdr>
        <w:top w:val="none" w:sz="0" w:space="0" w:color="auto"/>
        <w:left w:val="none" w:sz="0" w:space="0" w:color="auto"/>
        <w:bottom w:val="none" w:sz="0" w:space="0" w:color="auto"/>
        <w:right w:val="none" w:sz="0" w:space="0" w:color="auto"/>
      </w:divBdr>
    </w:div>
    <w:div w:id="1866750475">
      <w:bodyDiv w:val="1"/>
      <w:marLeft w:val="0"/>
      <w:marRight w:val="0"/>
      <w:marTop w:val="0"/>
      <w:marBottom w:val="0"/>
      <w:divBdr>
        <w:top w:val="none" w:sz="0" w:space="0" w:color="auto"/>
        <w:left w:val="none" w:sz="0" w:space="0" w:color="auto"/>
        <w:bottom w:val="none" w:sz="0" w:space="0" w:color="auto"/>
        <w:right w:val="none" w:sz="0" w:space="0" w:color="auto"/>
      </w:divBdr>
    </w:div>
    <w:div w:id="1866794172">
      <w:bodyDiv w:val="1"/>
      <w:marLeft w:val="0"/>
      <w:marRight w:val="0"/>
      <w:marTop w:val="0"/>
      <w:marBottom w:val="0"/>
      <w:divBdr>
        <w:top w:val="none" w:sz="0" w:space="0" w:color="auto"/>
        <w:left w:val="none" w:sz="0" w:space="0" w:color="auto"/>
        <w:bottom w:val="none" w:sz="0" w:space="0" w:color="auto"/>
        <w:right w:val="none" w:sz="0" w:space="0" w:color="auto"/>
      </w:divBdr>
    </w:div>
    <w:div w:id="1867055475">
      <w:bodyDiv w:val="1"/>
      <w:marLeft w:val="0"/>
      <w:marRight w:val="0"/>
      <w:marTop w:val="0"/>
      <w:marBottom w:val="0"/>
      <w:divBdr>
        <w:top w:val="none" w:sz="0" w:space="0" w:color="auto"/>
        <w:left w:val="none" w:sz="0" w:space="0" w:color="auto"/>
        <w:bottom w:val="none" w:sz="0" w:space="0" w:color="auto"/>
        <w:right w:val="none" w:sz="0" w:space="0" w:color="auto"/>
      </w:divBdr>
    </w:div>
    <w:div w:id="1867256742">
      <w:bodyDiv w:val="1"/>
      <w:marLeft w:val="0"/>
      <w:marRight w:val="0"/>
      <w:marTop w:val="0"/>
      <w:marBottom w:val="0"/>
      <w:divBdr>
        <w:top w:val="none" w:sz="0" w:space="0" w:color="auto"/>
        <w:left w:val="none" w:sz="0" w:space="0" w:color="auto"/>
        <w:bottom w:val="none" w:sz="0" w:space="0" w:color="auto"/>
        <w:right w:val="none" w:sz="0" w:space="0" w:color="auto"/>
      </w:divBdr>
    </w:div>
    <w:div w:id="1867323778">
      <w:bodyDiv w:val="1"/>
      <w:marLeft w:val="0"/>
      <w:marRight w:val="0"/>
      <w:marTop w:val="0"/>
      <w:marBottom w:val="0"/>
      <w:divBdr>
        <w:top w:val="none" w:sz="0" w:space="0" w:color="auto"/>
        <w:left w:val="none" w:sz="0" w:space="0" w:color="auto"/>
        <w:bottom w:val="none" w:sz="0" w:space="0" w:color="auto"/>
        <w:right w:val="none" w:sz="0" w:space="0" w:color="auto"/>
      </w:divBdr>
    </w:div>
    <w:div w:id="1867327847">
      <w:bodyDiv w:val="1"/>
      <w:marLeft w:val="0"/>
      <w:marRight w:val="0"/>
      <w:marTop w:val="0"/>
      <w:marBottom w:val="0"/>
      <w:divBdr>
        <w:top w:val="none" w:sz="0" w:space="0" w:color="auto"/>
        <w:left w:val="none" w:sz="0" w:space="0" w:color="auto"/>
        <w:bottom w:val="none" w:sz="0" w:space="0" w:color="auto"/>
        <w:right w:val="none" w:sz="0" w:space="0" w:color="auto"/>
      </w:divBdr>
    </w:div>
    <w:div w:id="1867402645">
      <w:bodyDiv w:val="1"/>
      <w:marLeft w:val="0"/>
      <w:marRight w:val="0"/>
      <w:marTop w:val="0"/>
      <w:marBottom w:val="0"/>
      <w:divBdr>
        <w:top w:val="none" w:sz="0" w:space="0" w:color="auto"/>
        <w:left w:val="none" w:sz="0" w:space="0" w:color="auto"/>
        <w:bottom w:val="none" w:sz="0" w:space="0" w:color="auto"/>
        <w:right w:val="none" w:sz="0" w:space="0" w:color="auto"/>
      </w:divBdr>
    </w:div>
    <w:div w:id="1867713558">
      <w:bodyDiv w:val="1"/>
      <w:marLeft w:val="0"/>
      <w:marRight w:val="0"/>
      <w:marTop w:val="0"/>
      <w:marBottom w:val="0"/>
      <w:divBdr>
        <w:top w:val="none" w:sz="0" w:space="0" w:color="auto"/>
        <w:left w:val="none" w:sz="0" w:space="0" w:color="auto"/>
        <w:bottom w:val="none" w:sz="0" w:space="0" w:color="auto"/>
        <w:right w:val="none" w:sz="0" w:space="0" w:color="auto"/>
      </w:divBdr>
    </w:div>
    <w:div w:id="1867789404">
      <w:bodyDiv w:val="1"/>
      <w:marLeft w:val="0"/>
      <w:marRight w:val="0"/>
      <w:marTop w:val="0"/>
      <w:marBottom w:val="0"/>
      <w:divBdr>
        <w:top w:val="none" w:sz="0" w:space="0" w:color="auto"/>
        <w:left w:val="none" w:sz="0" w:space="0" w:color="auto"/>
        <w:bottom w:val="none" w:sz="0" w:space="0" w:color="auto"/>
        <w:right w:val="none" w:sz="0" w:space="0" w:color="auto"/>
      </w:divBdr>
    </w:div>
    <w:div w:id="1867865561">
      <w:bodyDiv w:val="1"/>
      <w:marLeft w:val="0"/>
      <w:marRight w:val="0"/>
      <w:marTop w:val="0"/>
      <w:marBottom w:val="0"/>
      <w:divBdr>
        <w:top w:val="none" w:sz="0" w:space="0" w:color="auto"/>
        <w:left w:val="none" w:sz="0" w:space="0" w:color="auto"/>
        <w:bottom w:val="none" w:sz="0" w:space="0" w:color="auto"/>
        <w:right w:val="none" w:sz="0" w:space="0" w:color="auto"/>
      </w:divBdr>
    </w:div>
    <w:div w:id="1867910177">
      <w:bodyDiv w:val="1"/>
      <w:marLeft w:val="0"/>
      <w:marRight w:val="0"/>
      <w:marTop w:val="0"/>
      <w:marBottom w:val="0"/>
      <w:divBdr>
        <w:top w:val="none" w:sz="0" w:space="0" w:color="auto"/>
        <w:left w:val="none" w:sz="0" w:space="0" w:color="auto"/>
        <w:bottom w:val="none" w:sz="0" w:space="0" w:color="auto"/>
        <w:right w:val="none" w:sz="0" w:space="0" w:color="auto"/>
      </w:divBdr>
    </w:div>
    <w:div w:id="1868177528">
      <w:bodyDiv w:val="1"/>
      <w:marLeft w:val="0"/>
      <w:marRight w:val="0"/>
      <w:marTop w:val="0"/>
      <w:marBottom w:val="0"/>
      <w:divBdr>
        <w:top w:val="none" w:sz="0" w:space="0" w:color="auto"/>
        <w:left w:val="none" w:sz="0" w:space="0" w:color="auto"/>
        <w:bottom w:val="none" w:sz="0" w:space="0" w:color="auto"/>
        <w:right w:val="none" w:sz="0" w:space="0" w:color="auto"/>
      </w:divBdr>
    </w:div>
    <w:div w:id="1868327306">
      <w:bodyDiv w:val="1"/>
      <w:marLeft w:val="0"/>
      <w:marRight w:val="0"/>
      <w:marTop w:val="0"/>
      <w:marBottom w:val="0"/>
      <w:divBdr>
        <w:top w:val="none" w:sz="0" w:space="0" w:color="auto"/>
        <w:left w:val="none" w:sz="0" w:space="0" w:color="auto"/>
        <w:bottom w:val="none" w:sz="0" w:space="0" w:color="auto"/>
        <w:right w:val="none" w:sz="0" w:space="0" w:color="auto"/>
      </w:divBdr>
    </w:div>
    <w:div w:id="1868369516">
      <w:bodyDiv w:val="1"/>
      <w:marLeft w:val="0"/>
      <w:marRight w:val="0"/>
      <w:marTop w:val="0"/>
      <w:marBottom w:val="0"/>
      <w:divBdr>
        <w:top w:val="none" w:sz="0" w:space="0" w:color="auto"/>
        <w:left w:val="none" w:sz="0" w:space="0" w:color="auto"/>
        <w:bottom w:val="none" w:sz="0" w:space="0" w:color="auto"/>
        <w:right w:val="none" w:sz="0" w:space="0" w:color="auto"/>
      </w:divBdr>
    </w:div>
    <w:div w:id="1868518353">
      <w:bodyDiv w:val="1"/>
      <w:marLeft w:val="0"/>
      <w:marRight w:val="0"/>
      <w:marTop w:val="0"/>
      <w:marBottom w:val="0"/>
      <w:divBdr>
        <w:top w:val="none" w:sz="0" w:space="0" w:color="auto"/>
        <w:left w:val="none" w:sz="0" w:space="0" w:color="auto"/>
        <w:bottom w:val="none" w:sz="0" w:space="0" w:color="auto"/>
        <w:right w:val="none" w:sz="0" w:space="0" w:color="auto"/>
      </w:divBdr>
    </w:div>
    <w:div w:id="1868564908">
      <w:bodyDiv w:val="1"/>
      <w:marLeft w:val="0"/>
      <w:marRight w:val="0"/>
      <w:marTop w:val="0"/>
      <w:marBottom w:val="0"/>
      <w:divBdr>
        <w:top w:val="none" w:sz="0" w:space="0" w:color="auto"/>
        <w:left w:val="none" w:sz="0" w:space="0" w:color="auto"/>
        <w:bottom w:val="none" w:sz="0" w:space="0" w:color="auto"/>
        <w:right w:val="none" w:sz="0" w:space="0" w:color="auto"/>
      </w:divBdr>
    </w:div>
    <w:div w:id="1868641461">
      <w:bodyDiv w:val="1"/>
      <w:marLeft w:val="0"/>
      <w:marRight w:val="0"/>
      <w:marTop w:val="0"/>
      <w:marBottom w:val="0"/>
      <w:divBdr>
        <w:top w:val="none" w:sz="0" w:space="0" w:color="auto"/>
        <w:left w:val="none" w:sz="0" w:space="0" w:color="auto"/>
        <w:bottom w:val="none" w:sz="0" w:space="0" w:color="auto"/>
        <w:right w:val="none" w:sz="0" w:space="0" w:color="auto"/>
      </w:divBdr>
    </w:div>
    <w:div w:id="1868642441">
      <w:bodyDiv w:val="1"/>
      <w:marLeft w:val="0"/>
      <w:marRight w:val="0"/>
      <w:marTop w:val="0"/>
      <w:marBottom w:val="0"/>
      <w:divBdr>
        <w:top w:val="none" w:sz="0" w:space="0" w:color="auto"/>
        <w:left w:val="none" w:sz="0" w:space="0" w:color="auto"/>
        <w:bottom w:val="none" w:sz="0" w:space="0" w:color="auto"/>
        <w:right w:val="none" w:sz="0" w:space="0" w:color="auto"/>
      </w:divBdr>
    </w:div>
    <w:div w:id="1868712915">
      <w:bodyDiv w:val="1"/>
      <w:marLeft w:val="0"/>
      <w:marRight w:val="0"/>
      <w:marTop w:val="0"/>
      <w:marBottom w:val="0"/>
      <w:divBdr>
        <w:top w:val="none" w:sz="0" w:space="0" w:color="auto"/>
        <w:left w:val="none" w:sz="0" w:space="0" w:color="auto"/>
        <w:bottom w:val="none" w:sz="0" w:space="0" w:color="auto"/>
        <w:right w:val="none" w:sz="0" w:space="0" w:color="auto"/>
      </w:divBdr>
    </w:div>
    <w:div w:id="1868719409">
      <w:bodyDiv w:val="1"/>
      <w:marLeft w:val="0"/>
      <w:marRight w:val="0"/>
      <w:marTop w:val="0"/>
      <w:marBottom w:val="0"/>
      <w:divBdr>
        <w:top w:val="none" w:sz="0" w:space="0" w:color="auto"/>
        <w:left w:val="none" w:sz="0" w:space="0" w:color="auto"/>
        <w:bottom w:val="none" w:sz="0" w:space="0" w:color="auto"/>
        <w:right w:val="none" w:sz="0" w:space="0" w:color="auto"/>
      </w:divBdr>
    </w:div>
    <w:div w:id="1868910701">
      <w:bodyDiv w:val="1"/>
      <w:marLeft w:val="0"/>
      <w:marRight w:val="0"/>
      <w:marTop w:val="0"/>
      <w:marBottom w:val="0"/>
      <w:divBdr>
        <w:top w:val="none" w:sz="0" w:space="0" w:color="auto"/>
        <w:left w:val="none" w:sz="0" w:space="0" w:color="auto"/>
        <w:bottom w:val="none" w:sz="0" w:space="0" w:color="auto"/>
        <w:right w:val="none" w:sz="0" w:space="0" w:color="auto"/>
      </w:divBdr>
    </w:div>
    <w:div w:id="1869105492">
      <w:bodyDiv w:val="1"/>
      <w:marLeft w:val="0"/>
      <w:marRight w:val="0"/>
      <w:marTop w:val="0"/>
      <w:marBottom w:val="0"/>
      <w:divBdr>
        <w:top w:val="none" w:sz="0" w:space="0" w:color="auto"/>
        <w:left w:val="none" w:sz="0" w:space="0" w:color="auto"/>
        <w:bottom w:val="none" w:sz="0" w:space="0" w:color="auto"/>
        <w:right w:val="none" w:sz="0" w:space="0" w:color="auto"/>
      </w:divBdr>
    </w:div>
    <w:div w:id="1869172512">
      <w:bodyDiv w:val="1"/>
      <w:marLeft w:val="0"/>
      <w:marRight w:val="0"/>
      <w:marTop w:val="0"/>
      <w:marBottom w:val="0"/>
      <w:divBdr>
        <w:top w:val="none" w:sz="0" w:space="0" w:color="auto"/>
        <w:left w:val="none" w:sz="0" w:space="0" w:color="auto"/>
        <w:bottom w:val="none" w:sz="0" w:space="0" w:color="auto"/>
        <w:right w:val="none" w:sz="0" w:space="0" w:color="auto"/>
      </w:divBdr>
    </w:div>
    <w:div w:id="1869218837">
      <w:bodyDiv w:val="1"/>
      <w:marLeft w:val="0"/>
      <w:marRight w:val="0"/>
      <w:marTop w:val="0"/>
      <w:marBottom w:val="0"/>
      <w:divBdr>
        <w:top w:val="none" w:sz="0" w:space="0" w:color="auto"/>
        <w:left w:val="none" w:sz="0" w:space="0" w:color="auto"/>
        <w:bottom w:val="none" w:sz="0" w:space="0" w:color="auto"/>
        <w:right w:val="none" w:sz="0" w:space="0" w:color="auto"/>
      </w:divBdr>
    </w:div>
    <w:div w:id="1869222163">
      <w:bodyDiv w:val="1"/>
      <w:marLeft w:val="0"/>
      <w:marRight w:val="0"/>
      <w:marTop w:val="0"/>
      <w:marBottom w:val="0"/>
      <w:divBdr>
        <w:top w:val="none" w:sz="0" w:space="0" w:color="auto"/>
        <w:left w:val="none" w:sz="0" w:space="0" w:color="auto"/>
        <w:bottom w:val="none" w:sz="0" w:space="0" w:color="auto"/>
        <w:right w:val="none" w:sz="0" w:space="0" w:color="auto"/>
      </w:divBdr>
    </w:div>
    <w:div w:id="1869223259">
      <w:bodyDiv w:val="1"/>
      <w:marLeft w:val="0"/>
      <w:marRight w:val="0"/>
      <w:marTop w:val="0"/>
      <w:marBottom w:val="0"/>
      <w:divBdr>
        <w:top w:val="none" w:sz="0" w:space="0" w:color="auto"/>
        <w:left w:val="none" w:sz="0" w:space="0" w:color="auto"/>
        <w:bottom w:val="none" w:sz="0" w:space="0" w:color="auto"/>
        <w:right w:val="none" w:sz="0" w:space="0" w:color="auto"/>
      </w:divBdr>
    </w:div>
    <w:div w:id="1869369031">
      <w:bodyDiv w:val="1"/>
      <w:marLeft w:val="0"/>
      <w:marRight w:val="0"/>
      <w:marTop w:val="0"/>
      <w:marBottom w:val="0"/>
      <w:divBdr>
        <w:top w:val="none" w:sz="0" w:space="0" w:color="auto"/>
        <w:left w:val="none" w:sz="0" w:space="0" w:color="auto"/>
        <w:bottom w:val="none" w:sz="0" w:space="0" w:color="auto"/>
        <w:right w:val="none" w:sz="0" w:space="0" w:color="auto"/>
      </w:divBdr>
    </w:div>
    <w:div w:id="1869369216">
      <w:bodyDiv w:val="1"/>
      <w:marLeft w:val="0"/>
      <w:marRight w:val="0"/>
      <w:marTop w:val="0"/>
      <w:marBottom w:val="0"/>
      <w:divBdr>
        <w:top w:val="none" w:sz="0" w:space="0" w:color="auto"/>
        <w:left w:val="none" w:sz="0" w:space="0" w:color="auto"/>
        <w:bottom w:val="none" w:sz="0" w:space="0" w:color="auto"/>
        <w:right w:val="none" w:sz="0" w:space="0" w:color="auto"/>
      </w:divBdr>
    </w:div>
    <w:div w:id="1869567617">
      <w:bodyDiv w:val="1"/>
      <w:marLeft w:val="0"/>
      <w:marRight w:val="0"/>
      <w:marTop w:val="0"/>
      <w:marBottom w:val="0"/>
      <w:divBdr>
        <w:top w:val="none" w:sz="0" w:space="0" w:color="auto"/>
        <w:left w:val="none" w:sz="0" w:space="0" w:color="auto"/>
        <w:bottom w:val="none" w:sz="0" w:space="0" w:color="auto"/>
        <w:right w:val="none" w:sz="0" w:space="0" w:color="auto"/>
      </w:divBdr>
    </w:div>
    <w:div w:id="1869832149">
      <w:bodyDiv w:val="1"/>
      <w:marLeft w:val="0"/>
      <w:marRight w:val="0"/>
      <w:marTop w:val="0"/>
      <w:marBottom w:val="0"/>
      <w:divBdr>
        <w:top w:val="none" w:sz="0" w:space="0" w:color="auto"/>
        <w:left w:val="none" w:sz="0" w:space="0" w:color="auto"/>
        <w:bottom w:val="none" w:sz="0" w:space="0" w:color="auto"/>
        <w:right w:val="none" w:sz="0" w:space="0" w:color="auto"/>
      </w:divBdr>
    </w:div>
    <w:div w:id="1869876408">
      <w:bodyDiv w:val="1"/>
      <w:marLeft w:val="0"/>
      <w:marRight w:val="0"/>
      <w:marTop w:val="0"/>
      <w:marBottom w:val="0"/>
      <w:divBdr>
        <w:top w:val="none" w:sz="0" w:space="0" w:color="auto"/>
        <w:left w:val="none" w:sz="0" w:space="0" w:color="auto"/>
        <w:bottom w:val="none" w:sz="0" w:space="0" w:color="auto"/>
        <w:right w:val="none" w:sz="0" w:space="0" w:color="auto"/>
      </w:divBdr>
    </w:div>
    <w:div w:id="1869905290">
      <w:bodyDiv w:val="1"/>
      <w:marLeft w:val="0"/>
      <w:marRight w:val="0"/>
      <w:marTop w:val="0"/>
      <w:marBottom w:val="0"/>
      <w:divBdr>
        <w:top w:val="none" w:sz="0" w:space="0" w:color="auto"/>
        <w:left w:val="none" w:sz="0" w:space="0" w:color="auto"/>
        <w:bottom w:val="none" w:sz="0" w:space="0" w:color="auto"/>
        <w:right w:val="none" w:sz="0" w:space="0" w:color="auto"/>
      </w:divBdr>
    </w:div>
    <w:div w:id="1869951123">
      <w:bodyDiv w:val="1"/>
      <w:marLeft w:val="0"/>
      <w:marRight w:val="0"/>
      <w:marTop w:val="0"/>
      <w:marBottom w:val="0"/>
      <w:divBdr>
        <w:top w:val="none" w:sz="0" w:space="0" w:color="auto"/>
        <w:left w:val="none" w:sz="0" w:space="0" w:color="auto"/>
        <w:bottom w:val="none" w:sz="0" w:space="0" w:color="auto"/>
        <w:right w:val="none" w:sz="0" w:space="0" w:color="auto"/>
      </w:divBdr>
    </w:div>
    <w:div w:id="1870027528">
      <w:bodyDiv w:val="1"/>
      <w:marLeft w:val="0"/>
      <w:marRight w:val="0"/>
      <w:marTop w:val="0"/>
      <w:marBottom w:val="0"/>
      <w:divBdr>
        <w:top w:val="none" w:sz="0" w:space="0" w:color="auto"/>
        <w:left w:val="none" w:sz="0" w:space="0" w:color="auto"/>
        <w:bottom w:val="none" w:sz="0" w:space="0" w:color="auto"/>
        <w:right w:val="none" w:sz="0" w:space="0" w:color="auto"/>
      </w:divBdr>
    </w:div>
    <w:div w:id="1870027840">
      <w:bodyDiv w:val="1"/>
      <w:marLeft w:val="0"/>
      <w:marRight w:val="0"/>
      <w:marTop w:val="0"/>
      <w:marBottom w:val="0"/>
      <w:divBdr>
        <w:top w:val="none" w:sz="0" w:space="0" w:color="auto"/>
        <w:left w:val="none" w:sz="0" w:space="0" w:color="auto"/>
        <w:bottom w:val="none" w:sz="0" w:space="0" w:color="auto"/>
        <w:right w:val="none" w:sz="0" w:space="0" w:color="auto"/>
      </w:divBdr>
    </w:div>
    <w:div w:id="1870095723">
      <w:bodyDiv w:val="1"/>
      <w:marLeft w:val="0"/>
      <w:marRight w:val="0"/>
      <w:marTop w:val="0"/>
      <w:marBottom w:val="0"/>
      <w:divBdr>
        <w:top w:val="none" w:sz="0" w:space="0" w:color="auto"/>
        <w:left w:val="none" w:sz="0" w:space="0" w:color="auto"/>
        <w:bottom w:val="none" w:sz="0" w:space="0" w:color="auto"/>
        <w:right w:val="none" w:sz="0" w:space="0" w:color="auto"/>
      </w:divBdr>
    </w:div>
    <w:div w:id="1870140852">
      <w:bodyDiv w:val="1"/>
      <w:marLeft w:val="0"/>
      <w:marRight w:val="0"/>
      <w:marTop w:val="0"/>
      <w:marBottom w:val="0"/>
      <w:divBdr>
        <w:top w:val="none" w:sz="0" w:space="0" w:color="auto"/>
        <w:left w:val="none" w:sz="0" w:space="0" w:color="auto"/>
        <w:bottom w:val="none" w:sz="0" w:space="0" w:color="auto"/>
        <w:right w:val="none" w:sz="0" w:space="0" w:color="auto"/>
      </w:divBdr>
    </w:div>
    <w:div w:id="1870332187">
      <w:bodyDiv w:val="1"/>
      <w:marLeft w:val="0"/>
      <w:marRight w:val="0"/>
      <w:marTop w:val="0"/>
      <w:marBottom w:val="0"/>
      <w:divBdr>
        <w:top w:val="none" w:sz="0" w:space="0" w:color="auto"/>
        <w:left w:val="none" w:sz="0" w:space="0" w:color="auto"/>
        <w:bottom w:val="none" w:sz="0" w:space="0" w:color="auto"/>
        <w:right w:val="none" w:sz="0" w:space="0" w:color="auto"/>
      </w:divBdr>
    </w:div>
    <w:div w:id="1870338807">
      <w:bodyDiv w:val="1"/>
      <w:marLeft w:val="0"/>
      <w:marRight w:val="0"/>
      <w:marTop w:val="0"/>
      <w:marBottom w:val="0"/>
      <w:divBdr>
        <w:top w:val="none" w:sz="0" w:space="0" w:color="auto"/>
        <w:left w:val="none" w:sz="0" w:space="0" w:color="auto"/>
        <w:bottom w:val="none" w:sz="0" w:space="0" w:color="auto"/>
        <w:right w:val="none" w:sz="0" w:space="0" w:color="auto"/>
      </w:divBdr>
    </w:div>
    <w:div w:id="1870364342">
      <w:bodyDiv w:val="1"/>
      <w:marLeft w:val="0"/>
      <w:marRight w:val="0"/>
      <w:marTop w:val="0"/>
      <w:marBottom w:val="0"/>
      <w:divBdr>
        <w:top w:val="none" w:sz="0" w:space="0" w:color="auto"/>
        <w:left w:val="none" w:sz="0" w:space="0" w:color="auto"/>
        <w:bottom w:val="none" w:sz="0" w:space="0" w:color="auto"/>
        <w:right w:val="none" w:sz="0" w:space="0" w:color="auto"/>
      </w:divBdr>
    </w:div>
    <w:div w:id="1870487200">
      <w:bodyDiv w:val="1"/>
      <w:marLeft w:val="0"/>
      <w:marRight w:val="0"/>
      <w:marTop w:val="0"/>
      <w:marBottom w:val="0"/>
      <w:divBdr>
        <w:top w:val="none" w:sz="0" w:space="0" w:color="auto"/>
        <w:left w:val="none" w:sz="0" w:space="0" w:color="auto"/>
        <w:bottom w:val="none" w:sz="0" w:space="0" w:color="auto"/>
        <w:right w:val="none" w:sz="0" w:space="0" w:color="auto"/>
      </w:divBdr>
    </w:div>
    <w:div w:id="1870487889">
      <w:bodyDiv w:val="1"/>
      <w:marLeft w:val="0"/>
      <w:marRight w:val="0"/>
      <w:marTop w:val="0"/>
      <w:marBottom w:val="0"/>
      <w:divBdr>
        <w:top w:val="none" w:sz="0" w:space="0" w:color="auto"/>
        <w:left w:val="none" w:sz="0" w:space="0" w:color="auto"/>
        <w:bottom w:val="none" w:sz="0" w:space="0" w:color="auto"/>
        <w:right w:val="none" w:sz="0" w:space="0" w:color="auto"/>
      </w:divBdr>
    </w:div>
    <w:div w:id="1870489403">
      <w:bodyDiv w:val="1"/>
      <w:marLeft w:val="0"/>
      <w:marRight w:val="0"/>
      <w:marTop w:val="0"/>
      <w:marBottom w:val="0"/>
      <w:divBdr>
        <w:top w:val="none" w:sz="0" w:space="0" w:color="auto"/>
        <w:left w:val="none" w:sz="0" w:space="0" w:color="auto"/>
        <w:bottom w:val="none" w:sz="0" w:space="0" w:color="auto"/>
        <w:right w:val="none" w:sz="0" w:space="0" w:color="auto"/>
      </w:divBdr>
    </w:div>
    <w:div w:id="1870682046">
      <w:bodyDiv w:val="1"/>
      <w:marLeft w:val="0"/>
      <w:marRight w:val="0"/>
      <w:marTop w:val="0"/>
      <w:marBottom w:val="0"/>
      <w:divBdr>
        <w:top w:val="none" w:sz="0" w:space="0" w:color="auto"/>
        <w:left w:val="none" w:sz="0" w:space="0" w:color="auto"/>
        <w:bottom w:val="none" w:sz="0" w:space="0" w:color="auto"/>
        <w:right w:val="none" w:sz="0" w:space="0" w:color="auto"/>
      </w:divBdr>
    </w:div>
    <w:div w:id="1870683414">
      <w:bodyDiv w:val="1"/>
      <w:marLeft w:val="0"/>
      <w:marRight w:val="0"/>
      <w:marTop w:val="0"/>
      <w:marBottom w:val="0"/>
      <w:divBdr>
        <w:top w:val="none" w:sz="0" w:space="0" w:color="auto"/>
        <w:left w:val="none" w:sz="0" w:space="0" w:color="auto"/>
        <w:bottom w:val="none" w:sz="0" w:space="0" w:color="auto"/>
        <w:right w:val="none" w:sz="0" w:space="0" w:color="auto"/>
      </w:divBdr>
    </w:div>
    <w:div w:id="1870727620">
      <w:bodyDiv w:val="1"/>
      <w:marLeft w:val="0"/>
      <w:marRight w:val="0"/>
      <w:marTop w:val="0"/>
      <w:marBottom w:val="0"/>
      <w:divBdr>
        <w:top w:val="none" w:sz="0" w:space="0" w:color="auto"/>
        <w:left w:val="none" w:sz="0" w:space="0" w:color="auto"/>
        <w:bottom w:val="none" w:sz="0" w:space="0" w:color="auto"/>
        <w:right w:val="none" w:sz="0" w:space="0" w:color="auto"/>
      </w:divBdr>
    </w:div>
    <w:div w:id="1870754512">
      <w:bodyDiv w:val="1"/>
      <w:marLeft w:val="0"/>
      <w:marRight w:val="0"/>
      <w:marTop w:val="0"/>
      <w:marBottom w:val="0"/>
      <w:divBdr>
        <w:top w:val="none" w:sz="0" w:space="0" w:color="auto"/>
        <w:left w:val="none" w:sz="0" w:space="0" w:color="auto"/>
        <w:bottom w:val="none" w:sz="0" w:space="0" w:color="auto"/>
        <w:right w:val="none" w:sz="0" w:space="0" w:color="auto"/>
      </w:divBdr>
    </w:div>
    <w:div w:id="1870794918">
      <w:bodyDiv w:val="1"/>
      <w:marLeft w:val="0"/>
      <w:marRight w:val="0"/>
      <w:marTop w:val="0"/>
      <w:marBottom w:val="0"/>
      <w:divBdr>
        <w:top w:val="none" w:sz="0" w:space="0" w:color="auto"/>
        <w:left w:val="none" w:sz="0" w:space="0" w:color="auto"/>
        <w:bottom w:val="none" w:sz="0" w:space="0" w:color="auto"/>
        <w:right w:val="none" w:sz="0" w:space="0" w:color="auto"/>
      </w:divBdr>
    </w:div>
    <w:div w:id="1870799872">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1187684">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333182">
      <w:bodyDiv w:val="1"/>
      <w:marLeft w:val="0"/>
      <w:marRight w:val="0"/>
      <w:marTop w:val="0"/>
      <w:marBottom w:val="0"/>
      <w:divBdr>
        <w:top w:val="none" w:sz="0" w:space="0" w:color="auto"/>
        <w:left w:val="none" w:sz="0" w:space="0" w:color="auto"/>
        <w:bottom w:val="none" w:sz="0" w:space="0" w:color="auto"/>
        <w:right w:val="none" w:sz="0" w:space="0" w:color="auto"/>
      </w:divBdr>
    </w:div>
    <w:div w:id="1871381005">
      <w:bodyDiv w:val="1"/>
      <w:marLeft w:val="0"/>
      <w:marRight w:val="0"/>
      <w:marTop w:val="0"/>
      <w:marBottom w:val="0"/>
      <w:divBdr>
        <w:top w:val="none" w:sz="0" w:space="0" w:color="auto"/>
        <w:left w:val="none" w:sz="0" w:space="0" w:color="auto"/>
        <w:bottom w:val="none" w:sz="0" w:space="0" w:color="auto"/>
        <w:right w:val="none" w:sz="0" w:space="0" w:color="auto"/>
      </w:divBdr>
    </w:div>
    <w:div w:id="1871600286">
      <w:bodyDiv w:val="1"/>
      <w:marLeft w:val="0"/>
      <w:marRight w:val="0"/>
      <w:marTop w:val="0"/>
      <w:marBottom w:val="0"/>
      <w:divBdr>
        <w:top w:val="none" w:sz="0" w:space="0" w:color="auto"/>
        <w:left w:val="none" w:sz="0" w:space="0" w:color="auto"/>
        <w:bottom w:val="none" w:sz="0" w:space="0" w:color="auto"/>
        <w:right w:val="none" w:sz="0" w:space="0" w:color="auto"/>
      </w:divBdr>
    </w:div>
    <w:div w:id="1871651295">
      <w:bodyDiv w:val="1"/>
      <w:marLeft w:val="0"/>
      <w:marRight w:val="0"/>
      <w:marTop w:val="0"/>
      <w:marBottom w:val="0"/>
      <w:divBdr>
        <w:top w:val="none" w:sz="0" w:space="0" w:color="auto"/>
        <w:left w:val="none" w:sz="0" w:space="0" w:color="auto"/>
        <w:bottom w:val="none" w:sz="0" w:space="0" w:color="auto"/>
        <w:right w:val="none" w:sz="0" w:space="0" w:color="auto"/>
      </w:divBdr>
    </w:div>
    <w:div w:id="1871869978">
      <w:bodyDiv w:val="1"/>
      <w:marLeft w:val="0"/>
      <w:marRight w:val="0"/>
      <w:marTop w:val="0"/>
      <w:marBottom w:val="0"/>
      <w:divBdr>
        <w:top w:val="none" w:sz="0" w:space="0" w:color="auto"/>
        <w:left w:val="none" w:sz="0" w:space="0" w:color="auto"/>
        <w:bottom w:val="none" w:sz="0" w:space="0" w:color="auto"/>
        <w:right w:val="none" w:sz="0" w:space="0" w:color="auto"/>
      </w:divBdr>
    </w:div>
    <w:div w:id="1871911629">
      <w:bodyDiv w:val="1"/>
      <w:marLeft w:val="0"/>
      <w:marRight w:val="0"/>
      <w:marTop w:val="0"/>
      <w:marBottom w:val="0"/>
      <w:divBdr>
        <w:top w:val="none" w:sz="0" w:space="0" w:color="auto"/>
        <w:left w:val="none" w:sz="0" w:space="0" w:color="auto"/>
        <w:bottom w:val="none" w:sz="0" w:space="0" w:color="auto"/>
        <w:right w:val="none" w:sz="0" w:space="0" w:color="auto"/>
      </w:divBdr>
    </w:div>
    <w:div w:id="1871918929">
      <w:bodyDiv w:val="1"/>
      <w:marLeft w:val="0"/>
      <w:marRight w:val="0"/>
      <w:marTop w:val="0"/>
      <w:marBottom w:val="0"/>
      <w:divBdr>
        <w:top w:val="none" w:sz="0" w:space="0" w:color="auto"/>
        <w:left w:val="none" w:sz="0" w:space="0" w:color="auto"/>
        <w:bottom w:val="none" w:sz="0" w:space="0" w:color="auto"/>
        <w:right w:val="none" w:sz="0" w:space="0" w:color="auto"/>
      </w:divBdr>
    </w:div>
    <w:div w:id="1871988827">
      <w:bodyDiv w:val="1"/>
      <w:marLeft w:val="0"/>
      <w:marRight w:val="0"/>
      <w:marTop w:val="0"/>
      <w:marBottom w:val="0"/>
      <w:divBdr>
        <w:top w:val="none" w:sz="0" w:space="0" w:color="auto"/>
        <w:left w:val="none" w:sz="0" w:space="0" w:color="auto"/>
        <w:bottom w:val="none" w:sz="0" w:space="0" w:color="auto"/>
        <w:right w:val="none" w:sz="0" w:space="0" w:color="auto"/>
      </w:divBdr>
    </w:div>
    <w:div w:id="1872061873">
      <w:bodyDiv w:val="1"/>
      <w:marLeft w:val="0"/>
      <w:marRight w:val="0"/>
      <w:marTop w:val="0"/>
      <w:marBottom w:val="0"/>
      <w:divBdr>
        <w:top w:val="none" w:sz="0" w:space="0" w:color="auto"/>
        <w:left w:val="none" w:sz="0" w:space="0" w:color="auto"/>
        <w:bottom w:val="none" w:sz="0" w:space="0" w:color="auto"/>
        <w:right w:val="none" w:sz="0" w:space="0" w:color="auto"/>
      </w:divBdr>
    </w:div>
    <w:div w:id="1872104419">
      <w:bodyDiv w:val="1"/>
      <w:marLeft w:val="0"/>
      <w:marRight w:val="0"/>
      <w:marTop w:val="0"/>
      <w:marBottom w:val="0"/>
      <w:divBdr>
        <w:top w:val="none" w:sz="0" w:space="0" w:color="auto"/>
        <w:left w:val="none" w:sz="0" w:space="0" w:color="auto"/>
        <w:bottom w:val="none" w:sz="0" w:space="0" w:color="auto"/>
        <w:right w:val="none" w:sz="0" w:space="0" w:color="auto"/>
      </w:divBdr>
    </w:div>
    <w:div w:id="1872257624">
      <w:bodyDiv w:val="1"/>
      <w:marLeft w:val="0"/>
      <w:marRight w:val="0"/>
      <w:marTop w:val="0"/>
      <w:marBottom w:val="0"/>
      <w:divBdr>
        <w:top w:val="none" w:sz="0" w:space="0" w:color="auto"/>
        <w:left w:val="none" w:sz="0" w:space="0" w:color="auto"/>
        <w:bottom w:val="none" w:sz="0" w:space="0" w:color="auto"/>
        <w:right w:val="none" w:sz="0" w:space="0" w:color="auto"/>
      </w:divBdr>
    </w:div>
    <w:div w:id="1872571844">
      <w:bodyDiv w:val="1"/>
      <w:marLeft w:val="0"/>
      <w:marRight w:val="0"/>
      <w:marTop w:val="0"/>
      <w:marBottom w:val="0"/>
      <w:divBdr>
        <w:top w:val="none" w:sz="0" w:space="0" w:color="auto"/>
        <w:left w:val="none" w:sz="0" w:space="0" w:color="auto"/>
        <w:bottom w:val="none" w:sz="0" w:space="0" w:color="auto"/>
        <w:right w:val="none" w:sz="0" w:space="0" w:color="auto"/>
      </w:divBdr>
    </w:div>
    <w:div w:id="1872722701">
      <w:bodyDiv w:val="1"/>
      <w:marLeft w:val="0"/>
      <w:marRight w:val="0"/>
      <w:marTop w:val="0"/>
      <w:marBottom w:val="0"/>
      <w:divBdr>
        <w:top w:val="none" w:sz="0" w:space="0" w:color="auto"/>
        <w:left w:val="none" w:sz="0" w:space="0" w:color="auto"/>
        <w:bottom w:val="none" w:sz="0" w:space="0" w:color="auto"/>
        <w:right w:val="none" w:sz="0" w:space="0" w:color="auto"/>
      </w:divBdr>
    </w:div>
    <w:div w:id="1872761181">
      <w:bodyDiv w:val="1"/>
      <w:marLeft w:val="0"/>
      <w:marRight w:val="0"/>
      <w:marTop w:val="0"/>
      <w:marBottom w:val="0"/>
      <w:divBdr>
        <w:top w:val="none" w:sz="0" w:space="0" w:color="auto"/>
        <w:left w:val="none" w:sz="0" w:space="0" w:color="auto"/>
        <w:bottom w:val="none" w:sz="0" w:space="0" w:color="auto"/>
        <w:right w:val="none" w:sz="0" w:space="0" w:color="auto"/>
      </w:divBdr>
    </w:div>
    <w:div w:id="1872840207">
      <w:bodyDiv w:val="1"/>
      <w:marLeft w:val="0"/>
      <w:marRight w:val="0"/>
      <w:marTop w:val="0"/>
      <w:marBottom w:val="0"/>
      <w:divBdr>
        <w:top w:val="none" w:sz="0" w:space="0" w:color="auto"/>
        <w:left w:val="none" w:sz="0" w:space="0" w:color="auto"/>
        <w:bottom w:val="none" w:sz="0" w:space="0" w:color="auto"/>
        <w:right w:val="none" w:sz="0" w:space="0" w:color="auto"/>
      </w:divBdr>
    </w:div>
    <w:div w:id="1872911172">
      <w:bodyDiv w:val="1"/>
      <w:marLeft w:val="0"/>
      <w:marRight w:val="0"/>
      <w:marTop w:val="0"/>
      <w:marBottom w:val="0"/>
      <w:divBdr>
        <w:top w:val="none" w:sz="0" w:space="0" w:color="auto"/>
        <w:left w:val="none" w:sz="0" w:space="0" w:color="auto"/>
        <w:bottom w:val="none" w:sz="0" w:space="0" w:color="auto"/>
        <w:right w:val="none" w:sz="0" w:space="0" w:color="auto"/>
      </w:divBdr>
    </w:div>
    <w:div w:id="1873031455">
      <w:bodyDiv w:val="1"/>
      <w:marLeft w:val="0"/>
      <w:marRight w:val="0"/>
      <w:marTop w:val="0"/>
      <w:marBottom w:val="0"/>
      <w:divBdr>
        <w:top w:val="none" w:sz="0" w:space="0" w:color="auto"/>
        <w:left w:val="none" w:sz="0" w:space="0" w:color="auto"/>
        <w:bottom w:val="none" w:sz="0" w:space="0" w:color="auto"/>
        <w:right w:val="none" w:sz="0" w:space="0" w:color="auto"/>
      </w:divBdr>
    </w:div>
    <w:div w:id="1873036071">
      <w:bodyDiv w:val="1"/>
      <w:marLeft w:val="0"/>
      <w:marRight w:val="0"/>
      <w:marTop w:val="0"/>
      <w:marBottom w:val="0"/>
      <w:divBdr>
        <w:top w:val="none" w:sz="0" w:space="0" w:color="auto"/>
        <w:left w:val="none" w:sz="0" w:space="0" w:color="auto"/>
        <w:bottom w:val="none" w:sz="0" w:space="0" w:color="auto"/>
        <w:right w:val="none" w:sz="0" w:space="0" w:color="auto"/>
      </w:divBdr>
    </w:div>
    <w:div w:id="1873036740">
      <w:bodyDiv w:val="1"/>
      <w:marLeft w:val="0"/>
      <w:marRight w:val="0"/>
      <w:marTop w:val="0"/>
      <w:marBottom w:val="0"/>
      <w:divBdr>
        <w:top w:val="none" w:sz="0" w:space="0" w:color="auto"/>
        <w:left w:val="none" w:sz="0" w:space="0" w:color="auto"/>
        <w:bottom w:val="none" w:sz="0" w:space="0" w:color="auto"/>
        <w:right w:val="none" w:sz="0" w:space="0" w:color="auto"/>
      </w:divBdr>
    </w:div>
    <w:div w:id="1873108355">
      <w:bodyDiv w:val="1"/>
      <w:marLeft w:val="0"/>
      <w:marRight w:val="0"/>
      <w:marTop w:val="0"/>
      <w:marBottom w:val="0"/>
      <w:divBdr>
        <w:top w:val="none" w:sz="0" w:space="0" w:color="auto"/>
        <w:left w:val="none" w:sz="0" w:space="0" w:color="auto"/>
        <w:bottom w:val="none" w:sz="0" w:space="0" w:color="auto"/>
        <w:right w:val="none" w:sz="0" w:space="0" w:color="auto"/>
      </w:divBdr>
    </w:div>
    <w:div w:id="1873111029">
      <w:bodyDiv w:val="1"/>
      <w:marLeft w:val="0"/>
      <w:marRight w:val="0"/>
      <w:marTop w:val="0"/>
      <w:marBottom w:val="0"/>
      <w:divBdr>
        <w:top w:val="none" w:sz="0" w:space="0" w:color="auto"/>
        <w:left w:val="none" w:sz="0" w:space="0" w:color="auto"/>
        <w:bottom w:val="none" w:sz="0" w:space="0" w:color="auto"/>
        <w:right w:val="none" w:sz="0" w:space="0" w:color="auto"/>
      </w:divBdr>
    </w:div>
    <w:div w:id="1873155477">
      <w:bodyDiv w:val="1"/>
      <w:marLeft w:val="0"/>
      <w:marRight w:val="0"/>
      <w:marTop w:val="0"/>
      <w:marBottom w:val="0"/>
      <w:divBdr>
        <w:top w:val="none" w:sz="0" w:space="0" w:color="auto"/>
        <w:left w:val="none" w:sz="0" w:space="0" w:color="auto"/>
        <w:bottom w:val="none" w:sz="0" w:space="0" w:color="auto"/>
        <w:right w:val="none" w:sz="0" w:space="0" w:color="auto"/>
      </w:divBdr>
    </w:div>
    <w:div w:id="1873230057">
      <w:bodyDiv w:val="1"/>
      <w:marLeft w:val="0"/>
      <w:marRight w:val="0"/>
      <w:marTop w:val="0"/>
      <w:marBottom w:val="0"/>
      <w:divBdr>
        <w:top w:val="none" w:sz="0" w:space="0" w:color="auto"/>
        <w:left w:val="none" w:sz="0" w:space="0" w:color="auto"/>
        <w:bottom w:val="none" w:sz="0" w:space="0" w:color="auto"/>
        <w:right w:val="none" w:sz="0" w:space="0" w:color="auto"/>
      </w:divBdr>
    </w:div>
    <w:div w:id="1873376172">
      <w:bodyDiv w:val="1"/>
      <w:marLeft w:val="0"/>
      <w:marRight w:val="0"/>
      <w:marTop w:val="0"/>
      <w:marBottom w:val="0"/>
      <w:divBdr>
        <w:top w:val="none" w:sz="0" w:space="0" w:color="auto"/>
        <w:left w:val="none" w:sz="0" w:space="0" w:color="auto"/>
        <w:bottom w:val="none" w:sz="0" w:space="0" w:color="auto"/>
        <w:right w:val="none" w:sz="0" w:space="0" w:color="auto"/>
      </w:divBdr>
    </w:div>
    <w:div w:id="1873376922">
      <w:bodyDiv w:val="1"/>
      <w:marLeft w:val="0"/>
      <w:marRight w:val="0"/>
      <w:marTop w:val="0"/>
      <w:marBottom w:val="0"/>
      <w:divBdr>
        <w:top w:val="none" w:sz="0" w:space="0" w:color="auto"/>
        <w:left w:val="none" w:sz="0" w:space="0" w:color="auto"/>
        <w:bottom w:val="none" w:sz="0" w:space="0" w:color="auto"/>
        <w:right w:val="none" w:sz="0" w:space="0" w:color="auto"/>
      </w:divBdr>
    </w:div>
    <w:div w:id="1873422348">
      <w:bodyDiv w:val="1"/>
      <w:marLeft w:val="0"/>
      <w:marRight w:val="0"/>
      <w:marTop w:val="0"/>
      <w:marBottom w:val="0"/>
      <w:divBdr>
        <w:top w:val="none" w:sz="0" w:space="0" w:color="auto"/>
        <w:left w:val="none" w:sz="0" w:space="0" w:color="auto"/>
        <w:bottom w:val="none" w:sz="0" w:space="0" w:color="auto"/>
        <w:right w:val="none" w:sz="0" w:space="0" w:color="auto"/>
      </w:divBdr>
    </w:div>
    <w:div w:id="1873567678">
      <w:bodyDiv w:val="1"/>
      <w:marLeft w:val="0"/>
      <w:marRight w:val="0"/>
      <w:marTop w:val="0"/>
      <w:marBottom w:val="0"/>
      <w:divBdr>
        <w:top w:val="none" w:sz="0" w:space="0" w:color="auto"/>
        <w:left w:val="none" w:sz="0" w:space="0" w:color="auto"/>
        <w:bottom w:val="none" w:sz="0" w:space="0" w:color="auto"/>
        <w:right w:val="none" w:sz="0" w:space="0" w:color="auto"/>
      </w:divBdr>
    </w:div>
    <w:div w:id="1873683347">
      <w:bodyDiv w:val="1"/>
      <w:marLeft w:val="0"/>
      <w:marRight w:val="0"/>
      <w:marTop w:val="0"/>
      <w:marBottom w:val="0"/>
      <w:divBdr>
        <w:top w:val="none" w:sz="0" w:space="0" w:color="auto"/>
        <w:left w:val="none" w:sz="0" w:space="0" w:color="auto"/>
        <w:bottom w:val="none" w:sz="0" w:space="0" w:color="auto"/>
        <w:right w:val="none" w:sz="0" w:space="0" w:color="auto"/>
      </w:divBdr>
    </w:div>
    <w:div w:id="1873689552">
      <w:bodyDiv w:val="1"/>
      <w:marLeft w:val="0"/>
      <w:marRight w:val="0"/>
      <w:marTop w:val="0"/>
      <w:marBottom w:val="0"/>
      <w:divBdr>
        <w:top w:val="none" w:sz="0" w:space="0" w:color="auto"/>
        <w:left w:val="none" w:sz="0" w:space="0" w:color="auto"/>
        <w:bottom w:val="none" w:sz="0" w:space="0" w:color="auto"/>
        <w:right w:val="none" w:sz="0" w:space="0" w:color="auto"/>
      </w:divBdr>
    </w:div>
    <w:div w:id="1873760510">
      <w:bodyDiv w:val="1"/>
      <w:marLeft w:val="0"/>
      <w:marRight w:val="0"/>
      <w:marTop w:val="0"/>
      <w:marBottom w:val="0"/>
      <w:divBdr>
        <w:top w:val="none" w:sz="0" w:space="0" w:color="auto"/>
        <w:left w:val="none" w:sz="0" w:space="0" w:color="auto"/>
        <w:bottom w:val="none" w:sz="0" w:space="0" w:color="auto"/>
        <w:right w:val="none" w:sz="0" w:space="0" w:color="auto"/>
      </w:divBdr>
    </w:div>
    <w:div w:id="1873765405">
      <w:bodyDiv w:val="1"/>
      <w:marLeft w:val="0"/>
      <w:marRight w:val="0"/>
      <w:marTop w:val="0"/>
      <w:marBottom w:val="0"/>
      <w:divBdr>
        <w:top w:val="none" w:sz="0" w:space="0" w:color="auto"/>
        <w:left w:val="none" w:sz="0" w:space="0" w:color="auto"/>
        <w:bottom w:val="none" w:sz="0" w:space="0" w:color="auto"/>
        <w:right w:val="none" w:sz="0" w:space="0" w:color="auto"/>
      </w:divBdr>
    </w:div>
    <w:div w:id="1873809354">
      <w:bodyDiv w:val="1"/>
      <w:marLeft w:val="0"/>
      <w:marRight w:val="0"/>
      <w:marTop w:val="0"/>
      <w:marBottom w:val="0"/>
      <w:divBdr>
        <w:top w:val="none" w:sz="0" w:space="0" w:color="auto"/>
        <w:left w:val="none" w:sz="0" w:space="0" w:color="auto"/>
        <w:bottom w:val="none" w:sz="0" w:space="0" w:color="auto"/>
        <w:right w:val="none" w:sz="0" w:space="0" w:color="auto"/>
      </w:divBdr>
    </w:div>
    <w:div w:id="1873837619">
      <w:bodyDiv w:val="1"/>
      <w:marLeft w:val="0"/>
      <w:marRight w:val="0"/>
      <w:marTop w:val="0"/>
      <w:marBottom w:val="0"/>
      <w:divBdr>
        <w:top w:val="none" w:sz="0" w:space="0" w:color="auto"/>
        <w:left w:val="none" w:sz="0" w:space="0" w:color="auto"/>
        <w:bottom w:val="none" w:sz="0" w:space="0" w:color="auto"/>
        <w:right w:val="none" w:sz="0" w:space="0" w:color="auto"/>
      </w:divBdr>
    </w:div>
    <w:div w:id="1873955711">
      <w:bodyDiv w:val="1"/>
      <w:marLeft w:val="0"/>
      <w:marRight w:val="0"/>
      <w:marTop w:val="0"/>
      <w:marBottom w:val="0"/>
      <w:divBdr>
        <w:top w:val="none" w:sz="0" w:space="0" w:color="auto"/>
        <w:left w:val="none" w:sz="0" w:space="0" w:color="auto"/>
        <w:bottom w:val="none" w:sz="0" w:space="0" w:color="auto"/>
        <w:right w:val="none" w:sz="0" w:space="0" w:color="auto"/>
      </w:divBdr>
    </w:div>
    <w:div w:id="1874002547">
      <w:bodyDiv w:val="1"/>
      <w:marLeft w:val="0"/>
      <w:marRight w:val="0"/>
      <w:marTop w:val="0"/>
      <w:marBottom w:val="0"/>
      <w:divBdr>
        <w:top w:val="none" w:sz="0" w:space="0" w:color="auto"/>
        <w:left w:val="none" w:sz="0" w:space="0" w:color="auto"/>
        <w:bottom w:val="none" w:sz="0" w:space="0" w:color="auto"/>
        <w:right w:val="none" w:sz="0" w:space="0" w:color="auto"/>
      </w:divBdr>
    </w:div>
    <w:div w:id="1874069999">
      <w:bodyDiv w:val="1"/>
      <w:marLeft w:val="0"/>
      <w:marRight w:val="0"/>
      <w:marTop w:val="0"/>
      <w:marBottom w:val="0"/>
      <w:divBdr>
        <w:top w:val="none" w:sz="0" w:space="0" w:color="auto"/>
        <w:left w:val="none" w:sz="0" w:space="0" w:color="auto"/>
        <w:bottom w:val="none" w:sz="0" w:space="0" w:color="auto"/>
        <w:right w:val="none" w:sz="0" w:space="0" w:color="auto"/>
      </w:divBdr>
    </w:div>
    <w:div w:id="1874079183">
      <w:bodyDiv w:val="1"/>
      <w:marLeft w:val="0"/>
      <w:marRight w:val="0"/>
      <w:marTop w:val="0"/>
      <w:marBottom w:val="0"/>
      <w:divBdr>
        <w:top w:val="none" w:sz="0" w:space="0" w:color="auto"/>
        <w:left w:val="none" w:sz="0" w:space="0" w:color="auto"/>
        <w:bottom w:val="none" w:sz="0" w:space="0" w:color="auto"/>
        <w:right w:val="none" w:sz="0" w:space="0" w:color="auto"/>
      </w:divBdr>
    </w:div>
    <w:div w:id="1874146148">
      <w:bodyDiv w:val="1"/>
      <w:marLeft w:val="0"/>
      <w:marRight w:val="0"/>
      <w:marTop w:val="0"/>
      <w:marBottom w:val="0"/>
      <w:divBdr>
        <w:top w:val="none" w:sz="0" w:space="0" w:color="auto"/>
        <w:left w:val="none" w:sz="0" w:space="0" w:color="auto"/>
        <w:bottom w:val="none" w:sz="0" w:space="0" w:color="auto"/>
        <w:right w:val="none" w:sz="0" w:space="0" w:color="auto"/>
      </w:divBdr>
    </w:div>
    <w:div w:id="1874489351">
      <w:bodyDiv w:val="1"/>
      <w:marLeft w:val="0"/>
      <w:marRight w:val="0"/>
      <w:marTop w:val="0"/>
      <w:marBottom w:val="0"/>
      <w:divBdr>
        <w:top w:val="none" w:sz="0" w:space="0" w:color="auto"/>
        <w:left w:val="none" w:sz="0" w:space="0" w:color="auto"/>
        <w:bottom w:val="none" w:sz="0" w:space="0" w:color="auto"/>
        <w:right w:val="none" w:sz="0" w:space="0" w:color="auto"/>
      </w:divBdr>
    </w:div>
    <w:div w:id="1874492089">
      <w:bodyDiv w:val="1"/>
      <w:marLeft w:val="0"/>
      <w:marRight w:val="0"/>
      <w:marTop w:val="0"/>
      <w:marBottom w:val="0"/>
      <w:divBdr>
        <w:top w:val="none" w:sz="0" w:space="0" w:color="auto"/>
        <w:left w:val="none" w:sz="0" w:space="0" w:color="auto"/>
        <w:bottom w:val="none" w:sz="0" w:space="0" w:color="auto"/>
        <w:right w:val="none" w:sz="0" w:space="0" w:color="auto"/>
      </w:divBdr>
    </w:div>
    <w:div w:id="1874493186">
      <w:bodyDiv w:val="1"/>
      <w:marLeft w:val="0"/>
      <w:marRight w:val="0"/>
      <w:marTop w:val="0"/>
      <w:marBottom w:val="0"/>
      <w:divBdr>
        <w:top w:val="none" w:sz="0" w:space="0" w:color="auto"/>
        <w:left w:val="none" w:sz="0" w:space="0" w:color="auto"/>
        <w:bottom w:val="none" w:sz="0" w:space="0" w:color="auto"/>
        <w:right w:val="none" w:sz="0" w:space="0" w:color="auto"/>
      </w:divBdr>
    </w:div>
    <w:div w:id="1874541395">
      <w:bodyDiv w:val="1"/>
      <w:marLeft w:val="0"/>
      <w:marRight w:val="0"/>
      <w:marTop w:val="0"/>
      <w:marBottom w:val="0"/>
      <w:divBdr>
        <w:top w:val="none" w:sz="0" w:space="0" w:color="auto"/>
        <w:left w:val="none" w:sz="0" w:space="0" w:color="auto"/>
        <w:bottom w:val="none" w:sz="0" w:space="0" w:color="auto"/>
        <w:right w:val="none" w:sz="0" w:space="0" w:color="auto"/>
      </w:divBdr>
    </w:div>
    <w:div w:id="1874686979">
      <w:bodyDiv w:val="1"/>
      <w:marLeft w:val="0"/>
      <w:marRight w:val="0"/>
      <w:marTop w:val="0"/>
      <w:marBottom w:val="0"/>
      <w:divBdr>
        <w:top w:val="none" w:sz="0" w:space="0" w:color="auto"/>
        <w:left w:val="none" w:sz="0" w:space="0" w:color="auto"/>
        <w:bottom w:val="none" w:sz="0" w:space="0" w:color="auto"/>
        <w:right w:val="none" w:sz="0" w:space="0" w:color="auto"/>
      </w:divBdr>
    </w:div>
    <w:div w:id="1874730800">
      <w:bodyDiv w:val="1"/>
      <w:marLeft w:val="0"/>
      <w:marRight w:val="0"/>
      <w:marTop w:val="0"/>
      <w:marBottom w:val="0"/>
      <w:divBdr>
        <w:top w:val="none" w:sz="0" w:space="0" w:color="auto"/>
        <w:left w:val="none" w:sz="0" w:space="0" w:color="auto"/>
        <w:bottom w:val="none" w:sz="0" w:space="0" w:color="auto"/>
        <w:right w:val="none" w:sz="0" w:space="0" w:color="auto"/>
      </w:divBdr>
    </w:div>
    <w:div w:id="1874730928">
      <w:bodyDiv w:val="1"/>
      <w:marLeft w:val="0"/>
      <w:marRight w:val="0"/>
      <w:marTop w:val="0"/>
      <w:marBottom w:val="0"/>
      <w:divBdr>
        <w:top w:val="none" w:sz="0" w:space="0" w:color="auto"/>
        <w:left w:val="none" w:sz="0" w:space="0" w:color="auto"/>
        <w:bottom w:val="none" w:sz="0" w:space="0" w:color="auto"/>
        <w:right w:val="none" w:sz="0" w:space="0" w:color="auto"/>
      </w:divBdr>
    </w:div>
    <w:div w:id="1874877074">
      <w:bodyDiv w:val="1"/>
      <w:marLeft w:val="0"/>
      <w:marRight w:val="0"/>
      <w:marTop w:val="0"/>
      <w:marBottom w:val="0"/>
      <w:divBdr>
        <w:top w:val="none" w:sz="0" w:space="0" w:color="auto"/>
        <w:left w:val="none" w:sz="0" w:space="0" w:color="auto"/>
        <w:bottom w:val="none" w:sz="0" w:space="0" w:color="auto"/>
        <w:right w:val="none" w:sz="0" w:space="0" w:color="auto"/>
      </w:divBdr>
    </w:div>
    <w:div w:id="1875187039">
      <w:bodyDiv w:val="1"/>
      <w:marLeft w:val="0"/>
      <w:marRight w:val="0"/>
      <w:marTop w:val="0"/>
      <w:marBottom w:val="0"/>
      <w:divBdr>
        <w:top w:val="none" w:sz="0" w:space="0" w:color="auto"/>
        <w:left w:val="none" w:sz="0" w:space="0" w:color="auto"/>
        <w:bottom w:val="none" w:sz="0" w:space="0" w:color="auto"/>
        <w:right w:val="none" w:sz="0" w:space="0" w:color="auto"/>
      </w:divBdr>
    </w:div>
    <w:div w:id="1875381061">
      <w:bodyDiv w:val="1"/>
      <w:marLeft w:val="0"/>
      <w:marRight w:val="0"/>
      <w:marTop w:val="0"/>
      <w:marBottom w:val="0"/>
      <w:divBdr>
        <w:top w:val="none" w:sz="0" w:space="0" w:color="auto"/>
        <w:left w:val="none" w:sz="0" w:space="0" w:color="auto"/>
        <w:bottom w:val="none" w:sz="0" w:space="0" w:color="auto"/>
        <w:right w:val="none" w:sz="0" w:space="0" w:color="auto"/>
      </w:divBdr>
    </w:div>
    <w:div w:id="1875653494">
      <w:bodyDiv w:val="1"/>
      <w:marLeft w:val="0"/>
      <w:marRight w:val="0"/>
      <w:marTop w:val="0"/>
      <w:marBottom w:val="0"/>
      <w:divBdr>
        <w:top w:val="none" w:sz="0" w:space="0" w:color="auto"/>
        <w:left w:val="none" w:sz="0" w:space="0" w:color="auto"/>
        <w:bottom w:val="none" w:sz="0" w:space="0" w:color="auto"/>
        <w:right w:val="none" w:sz="0" w:space="0" w:color="auto"/>
      </w:divBdr>
    </w:div>
    <w:div w:id="1875919032">
      <w:bodyDiv w:val="1"/>
      <w:marLeft w:val="0"/>
      <w:marRight w:val="0"/>
      <w:marTop w:val="0"/>
      <w:marBottom w:val="0"/>
      <w:divBdr>
        <w:top w:val="none" w:sz="0" w:space="0" w:color="auto"/>
        <w:left w:val="none" w:sz="0" w:space="0" w:color="auto"/>
        <w:bottom w:val="none" w:sz="0" w:space="0" w:color="auto"/>
        <w:right w:val="none" w:sz="0" w:space="0" w:color="auto"/>
      </w:divBdr>
    </w:div>
    <w:div w:id="1875998250">
      <w:bodyDiv w:val="1"/>
      <w:marLeft w:val="0"/>
      <w:marRight w:val="0"/>
      <w:marTop w:val="0"/>
      <w:marBottom w:val="0"/>
      <w:divBdr>
        <w:top w:val="none" w:sz="0" w:space="0" w:color="auto"/>
        <w:left w:val="none" w:sz="0" w:space="0" w:color="auto"/>
        <w:bottom w:val="none" w:sz="0" w:space="0" w:color="auto"/>
        <w:right w:val="none" w:sz="0" w:space="0" w:color="auto"/>
      </w:divBdr>
    </w:div>
    <w:div w:id="1875999954">
      <w:bodyDiv w:val="1"/>
      <w:marLeft w:val="0"/>
      <w:marRight w:val="0"/>
      <w:marTop w:val="0"/>
      <w:marBottom w:val="0"/>
      <w:divBdr>
        <w:top w:val="none" w:sz="0" w:space="0" w:color="auto"/>
        <w:left w:val="none" w:sz="0" w:space="0" w:color="auto"/>
        <w:bottom w:val="none" w:sz="0" w:space="0" w:color="auto"/>
        <w:right w:val="none" w:sz="0" w:space="0" w:color="auto"/>
      </w:divBdr>
    </w:div>
    <w:div w:id="1876043993">
      <w:bodyDiv w:val="1"/>
      <w:marLeft w:val="0"/>
      <w:marRight w:val="0"/>
      <w:marTop w:val="0"/>
      <w:marBottom w:val="0"/>
      <w:divBdr>
        <w:top w:val="none" w:sz="0" w:space="0" w:color="auto"/>
        <w:left w:val="none" w:sz="0" w:space="0" w:color="auto"/>
        <w:bottom w:val="none" w:sz="0" w:space="0" w:color="auto"/>
        <w:right w:val="none" w:sz="0" w:space="0" w:color="auto"/>
      </w:divBdr>
    </w:div>
    <w:div w:id="1876114194">
      <w:bodyDiv w:val="1"/>
      <w:marLeft w:val="0"/>
      <w:marRight w:val="0"/>
      <w:marTop w:val="0"/>
      <w:marBottom w:val="0"/>
      <w:divBdr>
        <w:top w:val="none" w:sz="0" w:space="0" w:color="auto"/>
        <w:left w:val="none" w:sz="0" w:space="0" w:color="auto"/>
        <w:bottom w:val="none" w:sz="0" w:space="0" w:color="auto"/>
        <w:right w:val="none" w:sz="0" w:space="0" w:color="auto"/>
      </w:divBdr>
    </w:div>
    <w:div w:id="1876191228">
      <w:bodyDiv w:val="1"/>
      <w:marLeft w:val="0"/>
      <w:marRight w:val="0"/>
      <w:marTop w:val="0"/>
      <w:marBottom w:val="0"/>
      <w:divBdr>
        <w:top w:val="none" w:sz="0" w:space="0" w:color="auto"/>
        <w:left w:val="none" w:sz="0" w:space="0" w:color="auto"/>
        <w:bottom w:val="none" w:sz="0" w:space="0" w:color="auto"/>
        <w:right w:val="none" w:sz="0" w:space="0" w:color="auto"/>
      </w:divBdr>
    </w:div>
    <w:div w:id="1876195938">
      <w:bodyDiv w:val="1"/>
      <w:marLeft w:val="0"/>
      <w:marRight w:val="0"/>
      <w:marTop w:val="0"/>
      <w:marBottom w:val="0"/>
      <w:divBdr>
        <w:top w:val="none" w:sz="0" w:space="0" w:color="auto"/>
        <w:left w:val="none" w:sz="0" w:space="0" w:color="auto"/>
        <w:bottom w:val="none" w:sz="0" w:space="0" w:color="auto"/>
        <w:right w:val="none" w:sz="0" w:space="0" w:color="auto"/>
      </w:divBdr>
    </w:div>
    <w:div w:id="1876310642">
      <w:bodyDiv w:val="1"/>
      <w:marLeft w:val="0"/>
      <w:marRight w:val="0"/>
      <w:marTop w:val="0"/>
      <w:marBottom w:val="0"/>
      <w:divBdr>
        <w:top w:val="none" w:sz="0" w:space="0" w:color="auto"/>
        <w:left w:val="none" w:sz="0" w:space="0" w:color="auto"/>
        <w:bottom w:val="none" w:sz="0" w:space="0" w:color="auto"/>
        <w:right w:val="none" w:sz="0" w:space="0" w:color="auto"/>
      </w:divBdr>
    </w:div>
    <w:div w:id="1876311462">
      <w:bodyDiv w:val="1"/>
      <w:marLeft w:val="0"/>
      <w:marRight w:val="0"/>
      <w:marTop w:val="0"/>
      <w:marBottom w:val="0"/>
      <w:divBdr>
        <w:top w:val="none" w:sz="0" w:space="0" w:color="auto"/>
        <w:left w:val="none" w:sz="0" w:space="0" w:color="auto"/>
        <w:bottom w:val="none" w:sz="0" w:space="0" w:color="auto"/>
        <w:right w:val="none" w:sz="0" w:space="0" w:color="auto"/>
      </w:divBdr>
    </w:div>
    <w:div w:id="1876383871">
      <w:bodyDiv w:val="1"/>
      <w:marLeft w:val="0"/>
      <w:marRight w:val="0"/>
      <w:marTop w:val="0"/>
      <w:marBottom w:val="0"/>
      <w:divBdr>
        <w:top w:val="none" w:sz="0" w:space="0" w:color="auto"/>
        <w:left w:val="none" w:sz="0" w:space="0" w:color="auto"/>
        <w:bottom w:val="none" w:sz="0" w:space="0" w:color="auto"/>
        <w:right w:val="none" w:sz="0" w:space="0" w:color="auto"/>
      </w:divBdr>
    </w:div>
    <w:div w:id="1876385269">
      <w:bodyDiv w:val="1"/>
      <w:marLeft w:val="0"/>
      <w:marRight w:val="0"/>
      <w:marTop w:val="0"/>
      <w:marBottom w:val="0"/>
      <w:divBdr>
        <w:top w:val="none" w:sz="0" w:space="0" w:color="auto"/>
        <w:left w:val="none" w:sz="0" w:space="0" w:color="auto"/>
        <w:bottom w:val="none" w:sz="0" w:space="0" w:color="auto"/>
        <w:right w:val="none" w:sz="0" w:space="0" w:color="auto"/>
      </w:divBdr>
    </w:div>
    <w:div w:id="1876385398">
      <w:bodyDiv w:val="1"/>
      <w:marLeft w:val="0"/>
      <w:marRight w:val="0"/>
      <w:marTop w:val="0"/>
      <w:marBottom w:val="0"/>
      <w:divBdr>
        <w:top w:val="none" w:sz="0" w:space="0" w:color="auto"/>
        <w:left w:val="none" w:sz="0" w:space="0" w:color="auto"/>
        <w:bottom w:val="none" w:sz="0" w:space="0" w:color="auto"/>
        <w:right w:val="none" w:sz="0" w:space="0" w:color="auto"/>
      </w:divBdr>
    </w:div>
    <w:div w:id="1876430773">
      <w:bodyDiv w:val="1"/>
      <w:marLeft w:val="0"/>
      <w:marRight w:val="0"/>
      <w:marTop w:val="0"/>
      <w:marBottom w:val="0"/>
      <w:divBdr>
        <w:top w:val="none" w:sz="0" w:space="0" w:color="auto"/>
        <w:left w:val="none" w:sz="0" w:space="0" w:color="auto"/>
        <w:bottom w:val="none" w:sz="0" w:space="0" w:color="auto"/>
        <w:right w:val="none" w:sz="0" w:space="0" w:color="auto"/>
      </w:divBdr>
    </w:div>
    <w:div w:id="1876455100">
      <w:bodyDiv w:val="1"/>
      <w:marLeft w:val="0"/>
      <w:marRight w:val="0"/>
      <w:marTop w:val="0"/>
      <w:marBottom w:val="0"/>
      <w:divBdr>
        <w:top w:val="none" w:sz="0" w:space="0" w:color="auto"/>
        <w:left w:val="none" w:sz="0" w:space="0" w:color="auto"/>
        <w:bottom w:val="none" w:sz="0" w:space="0" w:color="auto"/>
        <w:right w:val="none" w:sz="0" w:space="0" w:color="auto"/>
      </w:divBdr>
    </w:div>
    <w:div w:id="1876459319">
      <w:bodyDiv w:val="1"/>
      <w:marLeft w:val="0"/>
      <w:marRight w:val="0"/>
      <w:marTop w:val="0"/>
      <w:marBottom w:val="0"/>
      <w:divBdr>
        <w:top w:val="none" w:sz="0" w:space="0" w:color="auto"/>
        <w:left w:val="none" w:sz="0" w:space="0" w:color="auto"/>
        <w:bottom w:val="none" w:sz="0" w:space="0" w:color="auto"/>
        <w:right w:val="none" w:sz="0" w:space="0" w:color="auto"/>
      </w:divBdr>
    </w:div>
    <w:div w:id="1876499984">
      <w:bodyDiv w:val="1"/>
      <w:marLeft w:val="0"/>
      <w:marRight w:val="0"/>
      <w:marTop w:val="0"/>
      <w:marBottom w:val="0"/>
      <w:divBdr>
        <w:top w:val="none" w:sz="0" w:space="0" w:color="auto"/>
        <w:left w:val="none" w:sz="0" w:space="0" w:color="auto"/>
        <w:bottom w:val="none" w:sz="0" w:space="0" w:color="auto"/>
        <w:right w:val="none" w:sz="0" w:space="0" w:color="auto"/>
      </w:divBdr>
    </w:div>
    <w:div w:id="1876696713">
      <w:bodyDiv w:val="1"/>
      <w:marLeft w:val="0"/>
      <w:marRight w:val="0"/>
      <w:marTop w:val="0"/>
      <w:marBottom w:val="0"/>
      <w:divBdr>
        <w:top w:val="none" w:sz="0" w:space="0" w:color="auto"/>
        <w:left w:val="none" w:sz="0" w:space="0" w:color="auto"/>
        <w:bottom w:val="none" w:sz="0" w:space="0" w:color="auto"/>
        <w:right w:val="none" w:sz="0" w:space="0" w:color="auto"/>
      </w:divBdr>
    </w:div>
    <w:div w:id="1876774803">
      <w:bodyDiv w:val="1"/>
      <w:marLeft w:val="0"/>
      <w:marRight w:val="0"/>
      <w:marTop w:val="0"/>
      <w:marBottom w:val="0"/>
      <w:divBdr>
        <w:top w:val="none" w:sz="0" w:space="0" w:color="auto"/>
        <w:left w:val="none" w:sz="0" w:space="0" w:color="auto"/>
        <w:bottom w:val="none" w:sz="0" w:space="0" w:color="auto"/>
        <w:right w:val="none" w:sz="0" w:space="0" w:color="auto"/>
      </w:divBdr>
    </w:div>
    <w:div w:id="1876887597">
      <w:bodyDiv w:val="1"/>
      <w:marLeft w:val="0"/>
      <w:marRight w:val="0"/>
      <w:marTop w:val="0"/>
      <w:marBottom w:val="0"/>
      <w:divBdr>
        <w:top w:val="none" w:sz="0" w:space="0" w:color="auto"/>
        <w:left w:val="none" w:sz="0" w:space="0" w:color="auto"/>
        <w:bottom w:val="none" w:sz="0" w:space="0" w:color="auto"/>
        <w:right w:val="none" w:sz="0" w:space="0" w:color="auto"/>
      </w:divBdr>
    </w:div>
    <w:div w:id="1877162563">
      <w:bodyDiv w:val="1"/>
      <w:marLeft w:val="0"/>
      <w:marRight w:val="0"/>
      <w:marTop w:val="0"/>
      <w:marBottom w:val="0"/>
      <w:divBdr>
        <w:top w:val="none" w:sz="0" w:space="0" w:color="auto"/>
        <w:left w:val="none" w:sz="0" w:space="0" w:color="auto"/>
        <w:bottom w:val="none" w:sz="0" w:space="0" w:color="auto"/>
        <w:right w:val="none" w:sz="0" w:space="0" w:color="auto"/>
      </w:divBdr>
    </w:div>
    <w:div w:id="1877234594">
      <w:bodyDiv w:val="1"/>
      <w:marLeft w:val="0"/>
      <w:marRight w:val="0"/>
      <w:marTop w:val="0"/>
      <w:marBottom w:val="0"/>
      <w:divBdr>
        <w:top w:val="none" w:sz="0" w:space="0" w:color="auto"/>
        <w:left w:val="none" w:sz="0" w:space="0" w:color="auto"/>
        <w:bottom w:val="none" w:sz="0" w:space="0" w:color="auto"/>
        <w:right w:val="none" w:sz="0" w:space="0" w:color="auto"/>
      </w:divBdr>
    </w:div>
    <w:div w:id="1877349397">
      <w:bodyDiv w:val="1"/>
      <w:marLeft w:val="0"/>
      <w:marRight w:val="0"/>
      <w:marTop w:val="0"/>
      <w:marBottom w:val="0"/>
      <w:divBdr>
        <w:top w:val="none" w:sz="0" w:space="0" w:color="auto"/>
        <w:left w:val="none" w:sz="0" w:space="0" w:color="auto"/>
        <w:bottom w:val="none" w:sz="0" w:space="0" w:color="auto"/>
        <w:right w:val="none" w:sz="0" w:space="0" w:color="auto"/>
      </w:divBdr>
    </w:div>
    <w:div w:id="1877422735">
      <w:bodyDiv w:val="1"/>
      <w:marLeft w:val="0"/>
      <w:marRight w:val="0"/>
      <w:marTop w:val="0"/>
      <w:marBottom w:val="0"/>
      <w:divBdr>
        <w:top w:val="none" w:sz="0" w:space="0" w:color="auto"/>
        <w:left w:val="none" w:sz="0" w:space="0" w:color="auto"/>
        <w:bottom w:val="none" w:sz="0" w:space="0" w:color="auto"/>
        <w:right w:val="none" w:sz="0" w:space="0" w:color="auto"/>
      </w:divBdr>
    </w:div>
    <w:div w:id="1877545309">
      <w:bodyDiv w:val="1"/>
      <w:marLeft w:val="0"/>
      <w:marRight w:val="0"/>
      <w:marTop w:val="0"/>
      <w:marBottom w:val="0"/>
      <w:divBdr>
        <w:top w:val="none" w:sz="0" w:space="0" w:color="auto"/>
        <w:left w:val="none" w:sz="0" w:space="0" w:color="auto"/>
        <w:bottom w:val="none" w:sz="0" w:space="0" w:color="auto"/>
        <w:right w:val="none" w:sz="0" w:space="0" w:color="auto"/>
      </w:divBdr>
    </w:div>
    <w:div w:id="1877616464">
      <w:bodyDiv w:val="1"/>
      <w:marLeft w:val="0"/>
      <w:marRight w:val="0"/>
      <w:marTop w:val="0"/>
      <w:marBottom w:val="0"/>
      <w:divBdr>
        <w:top w:val="none" w:sz="0" w:space="0" w:color="auto"/>
        <w:left w:val="none" w:sz="0" w:space="0" w:color="auto"/>
        <w:bottom w:val="none" w:sz="0" w:space="0" w:color="auto"/>
        <w:right w:val="none" w:sz="0" w:space="0" w:color="auto"/>
      </w:divBdr>
    </w:div>
    <w:div w:id="1877698340">
      <w:bodyDiv w:val="1"/>
      <w:marLeft w:val="0"/>
      <w:marRight w:val="0"/>
      <w:marTop w:val="0"/>
      <w:marBottom w:val="0"/>
      <w:divBdr>
        <w:top w:val="none" w:sz="0" w:space="0" w:color="auto"/>
        <w:left w:val="none" w:sz="0" w:space="0" w:color="auto"/>
        <w:bottom w:val="none" w:sz="0" w:space="0" w:color="auto"/>
        <w:right w:val="none" w:sz="0" w:space="0" w:color="auto"/>
      </w:divBdr>
    </w:div>
    <w:div w:id="1877699372">
      <w:bodyDiv w:val="1"/>
      <w:marLeft w:val="0"/>
      <w:marRight w:val="0"/>
      <w:marTop w:val="0"/>
      <w:marBottom w:val="0"/>
      <w:divBdr>
        <w:top w:val="none" w:sz="0" w:space="0" w:color="auto"/>
        <w:left w:val="none" w:sz="0" w:space="0" w:color="auto"/>
        <w:bottom w:val="none" w:sz="0" w:space="0" w:color="auto"/>
        <w:right w:val="none" w:sz="0" w:space="0" w:color="auto"/>
      </w:divBdr>
    </w:div>
    <w:div w:id="1878154763">
      <w:bodyDiv w:val="1"/>
      <w:marLeft w:val="0"/>
      <w:marRight w:val="0"/>
      <w:marTop w:val="0"/>
      <w:marBottom w:val="0"/>
      <w:divBdr>
        <w:top w:val="none" w:sz="0" w:space="0" w:color="auto"/>
        <w:left w:val="none" w:sz="0" w:space="0" w:color="auto"/>
        <w:bottom w:val="none" w:sz="0" w:space="0" w:color="auto"/>
        <w:right w:val="none" w:sz="0" w:space="0" w:color="auto"/>
      </w:divBdr>
    </w:div>
    <w:div w:id="1878160524">
      <w:bodyDiv w:val="1"/>
      <w:marLeft w:val="0"/>
      <w:marRight w:val="0"/>
      <w:marTop w:val="0"/>
      <w:marBottom w:val="0"/>
      <w:divBdr>
        <w:top w:val="none" w:sz="0" w:space="0" w:color="auto"/>
        <w:left w:val="none" w:sz="0" w:space="0" w:color="auto"/>
        <w:bottom w:val="none" w:sz="0" w:space="0" w:color="auto"/>
        <w:right w:val="none" w:sz="0" w:space="0" w:color="auto"/>
      </w:divBdr>
    </w:div>
    <w:div w:id="1878202077">
      <w:bodyDiv w:val="1"/>
      <w:marLeft w:val="0"/>
      <w:marRight w:val="0"/>
      <w:marTop w:val="0"/>
      <w:marBottom w:val="0"/>
      <w:divBdr>
        <w:top w:val="none" w:sz="0" w:space="0" w:color="auto"/>
        <w:left w:val="none" w:sz="0" w:space="0" w:color="auto"/>
        <w:bottom w:val="none" w:sz="0" w:space="0" w:color="auto"/>
        <w:right w:val="none" w:sz="0" w:space="0" w:color="auto"/>
      </w:divBdr>
    </w:div>
    <w:div w:id="1878227737">
      <w:bodyDiv w:val="1"/>
      <w:marLeft w:val="0"/>
      <w:marRight w:val="0"/>
      <w:marTop w:val="0"/>
      <w:marBottom w:val="0"/>
      <w:divBdr>
        <w:top w:val="none" w:sz="0" w:space="0" w:color="auto"/>
        <w:left w:val="none" w:sz="0" w:space="0" w:color="auto"/>
        <w:bottom w:val="none" w:sz="0" w:space="0" w:color="auto"/>
        <w:right w:val="none" w:sz="0" w:space="0" w:color="auto"/>
      </w:divBdr>
    </w:div>
    <w:div w:id="1878271230">
      <w:bodyDiv w:val="1"/>
      <w:marLeft w:val="0"/>
      <w:marRight w:val="0"/>
      <w:marTop w:val="0"/>
      <w:marBottom w:val="0"/>
      <w:divBdr>
        <w:top w:val="none" w:sz="0" w:space="0" w:color="auto"/>
        <w:left w:val="none" w:sz="0" w:space="0" w:color="auto"/>
        <w:bottom w:val="none" w:sz="0" w:space="0" w:color="auto"/>
        <w:right w:val="none" w:sz="0" w:space="0" w:color="auto"/>
      </w:divBdr>
    </w:div>
    <w:div w:id="1878271657">
      <w:bodyDiv w:val="1"/>
      <w:marLeft w:val="0"/>
      <w:marRight w:val="0"/>
      <w:marTop w:val="0"/>
      <w:marBottom w:val="0"/>
      <w:divBdr>
        <w:top w:val="none" w:sz="0" w:space="0" w:color="auto"/>
        <w:left w:val="none" w:sz="0" w:space="0" w:color="auto"/>
        <w:bottom w:val="none" w:sz="0" w:space="0" w:color="auto"/>
        <w:right w:val="none" w:sz="0" w:space="0" w:color="auto"/>
      </w:divBdr>
    </w:div>
    <w:div w:id="1878348904">
      <w:bodyDiv w:val="1"/>
      <w:marLeft w:val="0"/>
      <w:marRight w:val="0"/>
      <w:marTop w:val="0"/>
      <w:marBottom w:val="0"/>
      <w:divBdr>
        <w:top w:val="none" w:sz="0" w:space="0" w:color="auto"/>
        <w:left w:val="none" w:sz="0" w:space="0" w:color="auto"/>
        <w:bottom w:val="none" w:sz="0" w:space="0" w:color="auto"/>
        <w:right w:val="none" w:sz="0" w:space="0" w:color="auto"/>
      </w:divBdr>
    </w:div>
    <w:div w:id="1878353138">
      <w:bodyDiv w:val="1"/>
      <w:marLeft w:val="0"/>
      <w:marRight w:val="0"/>
      <w:marTop w:val="0"/>
      <w:marBottom w:val="0"/>
      <w:divBdr>
        <w:top w:val="none" w:sz="0" w:space="0" w:color="auto"/>
        <w:left w:val="none" w:sz="0" w:space="0" w:color="auto"/>
        <w:bottom w:val="none" w:sz="0" w:space="0" w:color="auto"/>
        <w:right w:val="none" w:sz="0" w:space="0" w:color="auto"/>
      </w:divBdr>
    </w:div>
    <w:div w:id="1878542319">
      <w:bodyDiv w:val="1"/>
      <w:marLeft w:val="0"/>
      <w:marRight w:val="0"/>
      <w:marTop w:val="0"/>
      <w:marBottom w:val="0"/>
      <w:divBdr>
        <w:top w:val="none" w:sz="0" w:space="0" w:color="auto"/>
        <w:left w:val="none" w:sz="0" w:space="0" w:color="auto"/>
        <w:bottom w:val="none" w:sz="0" w:space="0" w:color="auto"/>
        <w:right w:val="none" w:sz="0" w:space="0" w:color="auto"/>
      </w:divBdr>
    </w:div>
    <w:div w:id="1878659898">
      <w:bodyDiv w:val="1"/>
      <w:marLeft w:val="0"/>
      <w:marRight w:val="0"/>
      <w:marTop w:val="0"/>
      <w:marBottom w:val="0"/>
      <w:divBdr>
        <w:top w:val="none" w:sz="0" w:space="0" w:color="auto"/>
        <w:left w:val="none" w:sz="0" w:space="0" w:color="auto"/>
        <w:bottom w:val="none" w:sz="0" w:space="0" w:color="auto"/>
        <w:right w:val="none" w:sz="0" w:space="0" w:color="auto"/>
      </w:divBdr>
    </w:div>
    <w:div w:id="1878661839">
      <w:bodyDiv w:val="1"/>
      <w:marLeft w:val="0"/>
      <w:marRight w:val="0"/>
      <w:marTop w:val="0"/>
      <w:marBottom w:val="0"/>
      <w:divBdr>
        <w:top w:val="none" w:sz="0" w:space="0" w:color="auto"/>
        <w:left w:val="none" w:sz="0" w:space="0" w:color="auto"/>
        <w:bottom w:val="none" w:sz="0" w:space="0" w:color="auto"/>
        <w:right w:val="none" w:sz="0" w:space="0" w:color="auto"/>
      </w:divBdr>
    </w:div>
    <w:div w:id="1878732026">
      <w:bodyDiv w:val="1"/>
      <w:marLeft w:val="0"/>
      <w:marRight w:val="0"/>
      <w:marTop w:val="0"/>
      <w:marBottom w:val="0"/>
      <w:divBdr>
        <w:top w:val="none" w:sz="0" w:space="0" w:color="auto"/>
        <w:left w:val="none" w:sz="0" w:space="0" w:color="auto"/>
        <w:bottom w:val="none" w:sz="0" w:space="0" w:color="auto"/>
        <w:right w:val="none" w:sz="0" w:space="0" w:color="auto"/>
      </w:divBdr>
    </w:div>
    <w:div w:id="1878814062">
      <w:bodyDiv w:val="1"/>
      <w:marLeft w:val="0"/>
      <w:marRight w:val="0"/>
      <w:marTop w:val="0"/>
      <w:marBottom w:val="0"/>
      <w:divBdr>
        <w:top w:val="none" w:sz="0" w:space="0" w:color="auto"/>
        <w:left w:val="none" w:sz="0" w:space="0" w:color="auto"/>
        <w:bottom w:val="none" w:sz="0" w:space="0" w:color="auto"/>
        <w:right w:val="none" w:sz="0" w:space="0" w:color="auto"/>
      </w:divBdr>
    </w:div>
    <w:div w:id="1879008782">
      <w:bodyDiv w:val="1"/>
      <w:marLeft w:val="0"/>
      <w:marRight w:val="0"/>
      <w:marTop w:val="0"/>
      <w:marBottom w:val="0"/>
      <w:divBdr>
        <w:top w:val="none" w:sz="0" w:space="0" w:color="auto"/>
        <w:left w:val="none" w:sz="0" w:space="0" w:color="auto"/>
        <w:bottom w:val="none" w:sz="0" w:space="0" w:color="auto"/>
        <w:right w:val="none" w:sz="0" w:space="0" w:color="auto"/>
      </w:divBdr>
    </w:div>
    <w:div w:id="1879118922">
      <w:bodyDiv w:val="1"/>
      <w:marLeft w:val="0"/>
      <w:marRight w:val="0"/>
      <w:marTop w:val="0"/>
      <w:marBottom w:val="0"/>
      <w:divBdr>
        <w:top w:val="none" w:sz="0" w:space="0" w:color="auto"/>
        <w:left w:val="none" w:sz="0" w:space="0" w:color="auto"/>
        <w:bottom w:val="none" w:sz="0" w:space="0" w:color="auto"/>
        <w:right w:val="none" w:sz="0" w:space="0" w:color="auto"/>
      </w:divBdr>
    </w:div>
    <w:div w:id="1879315020">
      <w:bodyDiv w:val="1"/>
      <w:marLeft w:val="0"/>
      <w:marRight w:val="0"/>
      <w:marTop w:val="0"/>
      <w:marBottom w:val="0"/>
      <w:divBdr>
        <w:top w:val="none" w:sz="0" w:space="0" w:color="auto"/>
        <w:left w:val="none" w:sz="0" w:space="0" w:color="auto"/>
        <w:bottom w:val="none" w:sz="0" w:space="0" w:color="auto"/>
        <w:right w:val="none" w:sz="0" w:space="0" w:color="auto"/>
      </w:divBdr>
    </w:div>
    <w:div w:id="1879466784">
      <w:bodyDiv w:val="1"/>
      <w:marLeft w:val="0"/>
      <w:marRight w:val="0"/>
      <w:marTop w:val="0"/>
      <w:marBottom w:val="0"/>
      <w:divBdr>
        <w:top w:val="none" w:sz="0" w:space="0" w:color="auto"/>
        <w:left w:val="none" w:sz="0" w:space="0" w:color="auto"/>
        <w:bottom w:val="none" w:sz="0" w:space="0" w:color="auto"/>
        <w:right w:val="none" w:sz="0" w:space="0" w:color="auto"/>
      </w:divBdr>
    </w:div>
    <w:div w:id="1879511793">
      <w:bodyDiv w:val="1"/>
      <w:marLeft w:val="0"/>
      <w:marRight w:val="0"/>
      <w:marTop w:val="0"/>
      <w:marBottom w:val="0"/>
      <w:divBdr>
        <w:top w:val="none" w:sz="0" w:space="0" w:color="auto"/>
        <w:left w:val="none" w:sz="0" w:space="0" w:color="auto"/>
        <w:bottom w:val="none" w:sz="0" w:space="0" w:color="auto"/>
        <w:right w:val="none" w:sz="0" w:space="0" w:color="auto"/>
      </w:divBdr>
    </w:div>
    <w:div w:id="1879580944">
      <w:bodyDiv w:val="1"/>
      <w:marLeft w:val="0"/>
      <w:marRight w:val="0"/>
      <w:marTop w:val="0"/>
      <w:marBottom w:val="0"/>
      <w:divBdr>
        <w:top w:val="none" w:sz="0" w:space="0" w:color="auto"/>
        <w:left w:val="none" w:sz="0" w:space="0" w:color="auto"/>
        <w:bottom w:val="none" w:sz="0" w:space="0" w:color="auto"/>
        <w:right w:val="none" w:sz="0" w:space="0" w:color="auto"/>
      </w:divBdr>
    </w:div>
    <w:div w:id="1879582910">
      <w:bodyDiv w:val="1"/>
      <w:marLeft w:val="0"/>
      <w:marRight w:val="0"/>
      <w:marTop w:val="0"/>
      <w:marBottom w:val="0"/>
      <w:divBdr>
        <w:top w:val="none" w:sz="0" w:space="0" w:color="auto"/>
        <w:left w:val="none" w:sz="0" w:space="0" w:color="auto"/>
        <w:bottom w:val="none" w:sz="0" w:space="0" w:color="auto"/>
        <w:right w:val="none" w:sz="0" w:space="0" w:color="auto"/>
      </w:divBdr>
    </w:div>
    <w:div w:id="1879588991">
      <w:bodyDiv w:val="1"/>
      <w:marLeft w:val="0"/>
      <w:marRight w:val="0"/>
      <w:marTop w:val="0"/>
      <w:marBottom w:val="0"/>
      <w:divBdr>
        <w:top w:val="none" w:sz="0" w:space="0" w:color="auto"/>
        <w:left w:val="none" w:sz="0" w:space="0" w:color="auto"/>
        <w:bottom w:val="none" w:sz="0" w:space="0" w:color="auto"/>
        <w:right w:val="none" w:sz="0" w:space="0" w:color="auto"/>
      </w:divBdr>
    </w:div>
    <w:div w:id="1879664225">
      <w:bodyDiv w:val="1"/>
      <w:marLeft w:val="0"/>
      <w:marRight w:val="0"/>
      <w:marTop w:val="0"/>
      <w:marBottom w:val="0"/>
      <w:divBdr>
        <w:top w:val="none" w:sz="0" w:space="0" w:color="auto"/>
        <w:left w:val="none" w:sz="0" w:space="0" w:color="auto"/>
        <w:bottom w:val="none" w:sz="0" w:space="0" w:color="auto"/>
        <w:right w:val="none" w:sz="0" w:space="0" w:color="auto"/>
      </w:divBdr>
    </w:div>
    <w:div w:id="1879707863">
      <w:bodyDiv w:val="1"/>
      <w:marLeft w:val="0"/>
      <w:marRight w:val="0"/>
      <w:marTop w:val="0"/>
      <w:marBottom w:val="0"/>
      <w:divBdr>
        <w:top w:val="none" w:sz="0" w:space="0" w:color="auto"/>
        <w:left w:val="none" w:sz="0" w:space="0" w:color="auto"/>
        <w:bottom w:val="none" w:sz="0" w:space="0" w:color="auto"/>
        <w:right w:val="none" w:sz="0" w:space="0" w:color="auto"/>
      </w:divBdr>
    </w:div>
    <w:div w:id="1879732450">
      <w:bodyDiv w:val="1"/>
      <w:marLeft w:val="0"/>
      <w:marRight w:val="0"/>
      <w:marTop w:val="0"/>
      <w:marBottom w:val="0"/>
      <w:divBdr>
        <w:top w:val="none" w:sz="0" w:space="0" w:color="auto"/>
        <w:left w:val="none" w:sz="0" w:space="0" w:color="auto"/>
        <w:bottom w:val="none" w:sz="0" w:space="0" w:color="auto"/>
        <w:right w:val="none" w:sz="0" w:space="0" w:color="auto"/>
      </w:divBdr>
    </w:div>
    <w:div w:id="1879735784">
      <w:bodyDiv w:val="1"/>
      <w:marLeft w:val="0"/>
      <w:marRight w:val="0"/>
      <w:marTop w:val="0"/>
      <w:marBottom w:val="0"/>
      <w:divBdr>
        <w:top w:val="none" w:sz="0" w:space="0" w:color="auto"/>
        <w:left w:val="none" w:sz="0" w:space="0" w:color="auto"/>
        <w:bottom w:val="none" w:sz="0" w:space="0" w:color="auto"/>
        <w:right w:val="none" w:sz="0" w:space="0" w:color="auto"/>
      </w:divBdr>
    </w:div>
    <w:div w:id="1879780021">
      <w:bodyDiv w:val="1"/>
      <w:marLeft w:val="0"/>
      <w:marRight w:val="0"/>
      <w:marTop w:val="0"/>
      <w:marBottom w:val="0"/>
      <w:divBdr>
        <w:top w:val="none" w:sz="0" w:space="0" w:color="auto"/>
        <w:left w:val="none" w:sz="0" w:space="0" w:color="auto"/>
        <w:bottom w:val="none" w:sz="0" w:space="0" w:color="auto"/>
        <w:right w:val="none" w:sz="0" w:space="0" w:color="auto"/>
      </w:divBdr>
    </w:div>
    <w:div w:id="1880046448">
      <w:bodyDiv w:val="1"/>
      <w:marLeft w:val="0"/>
      <w:marRight w:val="0"/>
      <w:marTop w:val="0"/>
      <w:marBottom w:val="0"/>
      <w:divBdr>
        <w:top w:val="none" w:sz="0" w:space="0" w:color="auto"/>
        <w:left w:val="none" w:sz="0" w:space="0" w:color="auto"/>
        <w:bottom w:val="none" w:sz="0" w:space="0" w:color="auto"/>
        <w:right w:val="none" w:sz="0" w:space="0" w:color="auto"/>
      </w:divBdr>
    </w:div>
    <w:div w:id="1880052286">
      <w:bodyDiv w:val="1"/>
      <w:marLeft w:val="0"/>
      <w:marRight w:val="0"/>
      <w:marTop w:val="0"/>
      <w:marBottom w:val="0"/>
      <w:divBdr>
        <w:top w:val="none" w:sz="0" w:space="0" w:color="auto"/>
        <w:left w:val="none" w:sz="0" w:space="0" w:color="auto"/>
        <w:bottom w:val="none" w:sz="0" w:space="0" w:color="auto"/>
        <w:right w:val="none" w:sz="0" w:space="0" w:color="auto"/>
      </w:divBdr>
    </w:div>
    <w:div w:id="1880120346">
      <w:bodyDiv w:val="1"/>
      <w:marLeft w:val="0"/>
      <w:marRight w:val="0"/>
      <w:marTop w:val="0"/>
      <w:marBottom w:val="0"/>
      <w:divBdr>
        <w:top w:val="none" w:sz="0" w:space="0" w:color="auto"/>
        <w:left w:val="none" w:sz="0" w:space="0" w:color="auto"/>
        <w:bottom w:val="none" w:sz="0" w:space="0" w:color="auto"/>
        <w:right w:val="none" w:sz="0" w:space="0" w:color="auto"/>
      </w:divBdr>
    </w:div>
    <w:div w:id="1880121486">
      <w:bodyDiv w:val="1"/>
      <w:marLeft w:val="0"/>
      <w:marRight w:val="0"/>
      <w:marTop w:val="0"/>
      <w:marBottom w:val="0"/>
      <w:divBdr>
        <w:top w:val="none" w:sz="0" w:space="0" w:color="auto"/>
        <w:left w:val="none" w:sz="0" w:space="0" w:color="auto"/>
        <w:bottom w:val="none" w:sz="0" w:space="0" w:color="auto"/>
        <w:right w:val="none" w:sz="0" w:space="0" w:color="auto"/>
      </w:divBdr>
    </w:div>
    <w:div w:id="1880316984">
      <w:bodyDiv w:val="1"/>
      <w:marLeft w:val="0"/>
      <w:marRight w:val="0"/>
      <w:marTop w:val="0"/>
      <w:marBottom w:val="0"/>
      <w:divBdr>
        <w:top w:val="none" w:sz="0" w:space="0" w:color="auto"/>
        <w:left w:val="none" w:sz="0" w:space="0" w:color="auto"/>
        <w:bottom w:val="none" w:sz="0" w:space="0" w:color="auto"/>
        <w:right w:val="none" w:sz="0" w:space="0" w:color="auto"/>
      </w:divBdr>
    </w:div>
    <w:div w:id="1880320914">
      <w:bodyDiv w:val="1"/>
      <w:marLeft w:val="0"/>
      <w:marRight w:val="0"/>
      <w:marTop w:val="0"/>
      <w:marBottom w:val="0"/>
      <w:divBdr>
        <w:top w:val="none" w:sz="0" w:space="0" w:color="auto"/>
        <w:left w:val="none" w:sz="0" w:space="0" w:color="auto"/>
        <w:bottom w:val="none" w:sz="0" w:space="0" w:color="auto"/>
        <w:right w:val="none" w:sz="0" w:space="0" w:color="auto"/>
      </w:divBdr>
    </w:div>
    <w:div w:id="1880362589">
      <w:bodyDiv w:val="1"/>
      <w:marLeft w:val="0"/>
      <w:marRight w:val="0"/>
      <w:marTop w:val="0"/>
      <w:marBottom w:val="0"/>
      <w:divBdr>
        <w:top w:val="none" w:sz="0" w:space="0" w:color="auto"/>
        <w:left w:val="none" w:sz="0" w:space="0" w:color="auto"/>
        <w:bottom w:val="none" w:sz="0" w:space="0" w:color="auto"/>
        <w:right w:val="none" w:sz="0" w:space="0" w:color="auto"/>
      </w:divBdr>
    </w:div>
    <w:div w:id="1880431144">
      <w:bodyDiv w:val="1"/>
      <w:marLeft w:val="0"/>
      <w:marRight w:val="0"/>
      <w:marTop w:val="0"/>
      <w:marBottom w:val="0"/>
      <w:divBdr>
        <w:top w:val="none" w:sz="0" w:space="0" w:color="auto"/>
        <w:left w:val="none" w:sz="0" w:space="0" w:color="auto"/>
        <w:bottom w:val="none" w:sz="0" w:space="0" w:color="auto"/>
        <w:right w:val="none" w:sz="0" w:space="0" w:color="auto"/>
      </w:divBdr>
    </w:div>
    <w:div w:id="1880625024">
      <w:bodyDiv w:val="1"/>
      <w:marLeft w:val="0"/>
      <w:marRight w:val="0"/>
      <w:marTop w:val="0"/>
      <w:marBottom w:val="0"/>
      <w:divBdr>
        <w:top w:val="none" w:sz="0" w:space="0" w:color="auto"/>
        <w:left w:val="none" w:sz="0" w:space="0" w:color="auto"/>
        <w:bottom w:val="none" w:sz="0" w:space="0" w:color="auto"/>
        <w:right w:val="none" w:sz="0" w:space="0" w:color="auto"/>
      </w:divBdr>
    </w:div>
    <w:div w:id="1880626059">
      <w:bodyDiv w:val="1"/>
      <w:marLeft w:val="0"/>
      <w:marRight w:val="0"/>
      <w:marTop w:val="0"/>
      <w:marBottom w:val="0"/>
      <w:divBdr>
        <w:top w:val="none" w:sz="0" w:space="0" w:color="auto"/>
        <w:left w:val="none" w:sz="0" w:space="0" w:color="auto"/>
        <w:bottom w:val="none" w:sz="0" w:space="0" w:color="auto"/>
        <w:right w:val="none" w:sz="0" w:space="0" w:color="auto"/>
      </w:divBdr>
    </w:div>
    <w:div w:id="1880779651">
      <w:bodyDiv w:val="1"/>
      <w:marLeft w:val="0"/>
      <w:marRight w:val="0"/>
      <w:marTop w:val="0"/>
      <w:marBottom w:val="0"/>
      <w:divBdr>
        <w:top w:val="none" w:sz="0" w:space="0" w:color="auto"/>
        <w:left w:val="none" w:sz="0" w:space="0" w:color="auto"/>
        <w:bottom w:val="none" w:sz="0" w:space="0" w:color="auto"/>
        <w:right w:val="none" w:sz="0" w:space="0" w:color="auto"/>
      </w:divBdr>
    </w:div>
    <w:div w:id="1880892178">
      <w:bodyDiv w:val="1"/>
      <w:marLeft w:val="0"/>
      <w:marRight w:val="0"/>
      <w:marTop w:val="0"/>
      <w:marBottom w:val="0"/>
      <w:divBdr>
        <w:top w:val="none" w:sz="0" w:space="0" w:color="auto"/>
        <w:left w:val="none" w:sz="0" w:space="0" w:color="auto"/>
        <w:bottom w:val="none" w:sz="0" w:space="0" w:color="auto"/>
        <w:right w:val="none" w:sz="0" w:space="0" w:color="auto"/>
      </w:divBdr>
    </w:div>
    <w:div w:id="1881041806">
      <w:bodyDiv w:val="1"/>
      <w:marLeft w:val="0"/>
      <w:marRight w:val="0"/>
      <w:marTop w:val="0"/>
      <w:marBottom w:val="0"/>
      <w:divBdr>
        <w:top w:val="none" w:sz="0" w:space="0" w:color="auto"/>
        <w:left w:val="none" w:sz="0" w:space="0" w:color="auto"/>
        <w:bottom w:val="none" w:sz="0" w:space="0" w:color="auto"/>
        <w:right w:val="none" w:sz="0" w:space="0" w:color="auto"/>
      </w:divBdr>
    </w:div>
    <w:div w:id="1881043170">
      <w:bodyDiv w:val="1"/>
      <w:marLeft w:val="0"/>
      <w:marRight w:val="0"/>
      <w:marTop w:val="0"/>
      <w:marBottom w:val="0"/>
      <w:divBdr>
        <w:top w:val="none" w:sz="0" w:space="0" w:color="auto"/>
        <w:left w:val="none" w:sz="0" w:space="0" w:color="auto"/>
        <w:bottom w:val="none" w:sz="0" w:space="0" w:color="auto"/>
        <w:right w:val="none" w:sz="0" w:space="0" w:color="auto"/>
      </w:divBdr>
    </w:div>
    <w:div w:id="1881088878">
      <w:bodyDiv w:val="1"/>
      <w:marLeft w:val="0"/>
      <w:marRight w:val="0"/>
      <w:marTop w:val="0"/>
      <w:marBottom w:val="0"/>
      <w:divBdr>
        <w:top w:val="none" w:sz="0" w:space="0" w:color="auto"/>
        <w:left w:val="none" w:sz="0" w:space="0" w:color="auto"/>
        <w:bottom w:val="none" w:sz="0" w:space="0" w:color="auto"/>
        <w:right w:val="none" w:sz="0" w:space="0" w:color="auto"/>
      </w:divBdr>
    </w:div>
    <w:div w:id="1881239877">
      <w:bodyDiv w:val="1"/>
      <w:marLeft w:val="0"/>
      <w:marRight w:val="0"/>
      <w:marTop w:val="0"/>
      <w:marBottom w:val="0"/>
      <w:divBdr>
        <w:top w:val="none" w:sz="0" w:space="0" w:color="auto"/>
        <w:left w:val="none" w:sz="0" w:space="0" w:color="auto"/>
        <w:bottom w:val="none" w:sz="0" w:space="0" w:color="auto"/>
        <w:right w:val="none" w:sz="0" w:space="0" w:color="auto"/>
      </w:divBdr>
    </w:div>
    <w:div w:id="1881284476">
      <w:bodyDiv w:val="1"/>
      <w:marLeft w:val="0"/>
      <w:marRight w:val="0"/>
      <w:marTop w:val="0"/>
      <w:marBottom w:val="0"/>
      <w:divBdr>
        <w:top w:val="none" w:sz="0" w:space="0" w:color="auto"/>
        <w:left w:val="none" w:sz="0" w:space="0" w:color="auto"/>
        <w:bottom w:val="none" w:sz="0" w:space="0" w:color="auto"/>
        <w:right w:val="none" w:sz="0" w:space="0" w:color="auto"/>
      </w:divBdr>
    </w:div>
    <w:div w:id="1881359687">
      <w:bodyDiv w:val="1"/>
      <w:marLeft w:val="0"/>
      <w:marRight w:val="0"/>
      <w:marTop w:val="0"/>
      <w:marBottom w:val="0"/>
      <w:divBdr>
        <w:top w:val="none" w:sz="0" w:space="0" w:color="auto"/>
        <w:left w:val="none" w:sz="0" w:space="0" w:color="auto"/>
        <w:bottom w:val="none" w:sz="0" w:space="0" w:color="auto"/>
        <w:right w:val="none" w:sz="0" w:space="0" w:color="auto"/>
      </w:divBdr>
    </w:div>
    <w:div w:id="1881504826">
      <w:bodyDiv w:val="1"/>
      <w:marLeft w:val="0"/>
      <w:marRight w:val="0"/>
      <w:marTop w:val="0"/>
      <w:marBottom w:val="0"/>
      <w:divBdr>
        <w:top w:val="none" w:sz="0" w:space="0" w:color="auto"/>
        <w:left w:val="none" w:sz="0" w:space="0" w:color="auto"/>
        <w:bottom w:val="none" w:sz="0" w:space="0" w:color="auto"/>
        <w:right w:val="none" w:sz="0" w:space="0" w:color="auto"/>
      </w:divBdr>
    </w:div>
    <w:div w:id="1881554207">
      <w:bodyDiv w:val="1"/>
      <w:marLeft w:val="0"/>
      <w:marRight w:val="0"/>
      <w:marTop w:val="0"/>
      <w:marBottom w:val="0"/>
      <w:divBdr>
        <w:top w:val="none" w:sz="0" w:space="0" w:color="auto"/>
        <w:left w:val="none" w:sz="0" w:space="0" w:color="auto"/>
        <w:bottom w:val="none" w:sz="0" w:space="0" w:color="auto"/>
        <w:right w:val="none" w:sz="0" w:space="0" w:color="auto"/>
      </w:divBdr>
    </w:div>
    <w:div w:id="1881815906">
      <w:bodyDiv w:val="1"/>
      <w:marLeft w:val="0"/>
      <w:marRight w:val="0"/>
      <w:marTop w:val="0"/>
      <w:marBottom w:val="0"/>
      <w:divBdr>
        <w:top w:val="none" w:sz="0" w:space="0" w:color="auto"/>
        <w:left w:val="none" w:sz="0" w:space="0" w:color="auto"/>
        <w:bottom w:val="none" w:sz="0" w:space="0" w:color="auto"/>
        <w:right w:val="none" w:sz="0" w:space="0" w:color="auto"/>
      </w:divBdr>
    </w:div>
    <w:div w:id="1881934825">
      <w:bodyDiv w:val="1"/>
      <w:marLeft w:val="0"/>
      <w:marRight w:val="0"/>
      <w:marTop w:val="0"/>
      <w:marBottom w:val="0"/>
      <w:divBdr>
        <w:top w:val="none" w:sz="0" w:space="0" w:color="auto"/>
        <w:left w:val="none" w:sz="0" w:space="0" w:color="auto"/>
        <w:bottom w:val="none" w:sz="0" w:space="0" w:color="auto"/>
        <w:right w:val="none" w:sz="0" w:space="0" w:color="auto"/>
      </w:divBdr>
    </w:div>
    <w:div w:id="1882010258">
      <w:bodyDiv w:val="1"/>
      <w:marLeft w:val="0"/>
      <w:marRight w:val="0"/>
      <w:marTop w:val="0"/>
      <w:marBottom w:val="0"/>
      <w:divBdr>
        <w:top w:val="none" w:sz="0" w:space="0" w:color="auto"/>
        <w:left w:val="none" w:sz="0" w:space="0" w:color="auto"/>
        <w:bottom w:val="none" w:sz="0" w:space="0" w:color="auto"/>
        <w:right w:val="none" w:sz="0" w:space="0" w:color="auto"/>
      </w:divBdr>
    </w:div>
    <w:div w:id="1882017485">
      <w:bodyDiv w:val="1"/>
      <w:marLeft w:val="0"/>
      <w:marRight w:val="0"/>
      <w:marTop w:val="0"/>
      <w:marBottom w:val="0"/>
      <w:divBdr>
        <w:top w:val="none" w:sz="0" w:space="0" w:color="auto"/>
        <w:left w:val="none" w:sz="0" w:space="0" w:color="auto"/>
        <w:bottom w:val="none" w:sz="0" w:space="0" w:color="auto"/>
        <w:right w:val="none" w:sz="0" w:space="0" w:color="auto"/>
      </w:divBdr>
    </w:div>
    <w:div w:id="1882128709">
      <w:bodyDiv w:val="1"/>
      <w:marLeft w:val="0"/>
      <w:marRight w:val="0"/>
      <w:marTop w:val="0"/>
      <w:marBottom w:val="0"/>
      <w:divBdr>
        <w:top w:val="none" w:sz="0" w:space="0" w:color="auto"/>
        <w:left w:val="none" w:sz="0" w:space="0" w:color="auto"/>
        <w:bottom w:val="none" w:sz="0" w:space="0" w:color="auto"/>
        <w:right w:val="none" w:sz="0" w:space="0" w:color="auto"/>
      </w:divBdr>
    </w:div>
    <w:div w:id="1882131275">
      <w:bodyDiv w:val="1"/>
      <w:marLeft w:val="0"/>
      <w:marRight w:val="0"/>
      <w:marTop w:val="0"/>
      <w:marBottom w:val="0"/>
      <w:divBdr>
        <w:top w:val="none" w:sz="0" w:space="0" w:color="auto"/>
        <w:left w:val="none" w:sz="0" w:space="0" w:color="auto"/>
        <w:bottom w:val="none" w:sz="0" w:space="0" w:color="auto"/>
        <w:right w:val="none" w:sz="0" w:space="0" w:color="auto"/>
      </w:divBdr>
    </w:div>
    <w:div w:id="1882203293">
      <w:bodyDiv w:val="1"/>
      <w:marLeft w:val="0"/>
      <w:marRight w:val="0"/>
      <w:marTop w:val="0"/>
      <w:marBottom w:val="0"/>
      <w:divBdr>
        <w:top w:val="none" w:sz="0" w:space="0" w:color="auto"/>
        <w:left w:val="none" w:sz="0" w:space="0" w:color="auto"/>
        <w:bottom w:val="none" w:sz="0" w:space="0" w:color="auto"/>
        <w:right w:val="none" w:sz="0" w:space="0" w:color="auto"/>
      </w:divBdr>
    </w:div>
    <w:div w:id="1882206331">
      <w:bodyDiv w:val="1"/>
      <w:marLeft w:val="0"/>
      <w:marRight w:val="0"/>
      <w:marTop w:val="0"/>
      <w:marBottom w:val="0"/>
      <w:divBdr>
        <w:top w:val="none" w:sz="0" w:space="0" w:color="auto"/>
        <w:left w:val="none" w:sz="0" w:space="0" w:color="auto"/>
        <w:bottom w:val="none" w:sz="0" w:space="0" w:color="auto"/>
        <w:right w:val="none" w:sz="0" w:space="0" w:color="auto"/>
      </w:divBdr>
    </w:div>
    <w:div w:id="1882208009">
      <w:bodyDiv w:val="1"/>
      <w:marLeft w:val="0"/>
      <w:marRight w:val="0"/>
      <w:marTop w:val="0"/>
      <w:marBottom w:val="0"/>
      <w:divBdr>
        <w:top w:val="none" w:sz="0" w:space="0" w:color="auto"/>
        <w:left w:val="none" w:sz="0" w:space="0" w:color="auto"/>
        <w:bottom w:val="none" w:sz="0" w:space="0" w:color="auto"/>
        <w:right w:val="none" w:sz="0" w:space="0" w:color="auto"/>
      </w:divBdr>
    </w:div>
    <w:div w:id="1882210883">
      <w:bodyDiv w:val="1"/>
      <w:marLeft w:val="0"/>
      <w:marRight w:val="0"/>
      <w:marTop w:val="0"/>
      <w:marBottom w:val="0"/>
      <w:divBdr>
        <w:top w:val="none" w:sz="0" w:space="0" w:color="auto"/>
        <w:left w:val="none" w:sz="0" w:space="0" w:color="auto"/>
        <w:bottom w:val="none" w:sz="0" w:space="0" w:color="auto"/>
        <w:right w:val="none" w:sz="0" w:space="0" w:color="auto"/>
      </w:divBdr>
    </w:div>
    <w:div w:id="1882283691">
      <w:bodyDiv w:val="1"/>
      <w:marLeft w:val="0"/>
      <w:marRight w:val="0"/>
      <w:marTop w:val="0"/>
      <w:marBottom w:val="0"/>
      <w:divBdr>
        <w:top w:val="none" w:sz="0" w:space="0" w:color="auto"/>
        <w:left w:val="none" w:sz="0" w:space="0" w:color="auto"/>
        <w:bottom w:val="none" w:sz="0" w:space="0" w:color="auto"/>
        <w:right w:val="none" w:sz="0" w:space="0" w:color="auto"/>
      </w:divBdr>
    </w:div>
    <w:div w:id="1882357118">
      <w:bodyDiv w:val="1"/>
      <w:marLeft w:val="0"/>
      <w:marRight w:val="0"/>
      <w:marTop w:val="0"/>
      <w:marBottom w:val="0"/>
      <w:divBdr>
        <w:top w:val="none" w:sz="0" w:space="0" w:color="auto"/>
        <w:left w:val="none" w:sz="0" w:space="0" w:color="auto"/>
        <w:bottom w:val="none" w:sz="0" w:space="0" w:color="auto"/>
        <w:right w:val="none" w:sz="0" w:space="0" w:color="auto"/>
      </w:divBdr>
    </w:div>
    <w:div w:id="1882402730">
      <w:bodyDiv w:val="1"/>
      <w:marLeft w:val="0"/>
      <w:marRight w:val="0"/>
      <w:marTop w:val="0"/>
      <w:marBottom w:val="0"/>
      <w:divBdr>
        <w:top w:val="none" w:sz="0" w:space="0" w:color="auto"/>
        <w:left w:val="none" w:sz="0" w:space="0" w:color="auto"/>
        <w:bottom w:val="none" w:sz="0" w:space="0" w:color="auto"/>
        <w:right w:val="none" w:sz="0" w:space="0" w:color="auto"/>
      </w:divBdr>
    </w:div>
    <w:div w:id="1882548720">
      <w:bodyDiv w:val="1"/>
      <w:marLeft w:val="0"/>
      <w:marRight w:val="0"/>
      <w:marTop w:val="0"/>
      <w:marBottom w:val="0"/>
      <w:divBdr>
        <w:top w:val="none" w:sz="0" w:space="0" w:color="auto"/>
        <w:left w:val="none" w:sz="0" w:space="0" w:color="auto"/>
        <w:bottom w:val="none" w:sz="0" w:space="0" w:color="auto"/>
        <w:right w:val="none" w:sz="0" w:space="0" w:color="auto"/>
      </w:divBdr>
    </w:div>
    <w:div w:id="1882670887">
      <w:bodyDiv w:val="1"/>
      <w:marLeft w:val="0"/>
      <w:marRight w:val="0"/>
      <w:marTop w:val="0"/>
      <w:marBottom w:val="0"/>
      <w:divBdr>
        <w:top w:val="none" w:sz="0" w:space="0" w:color="auto"/>
        <w:left w:val="none" w:sz="0" w:space="0" w:color="auto"/>
        <w:bottom w:val="none" w:sz="0" w:space="0" w:color="auto"/>
        <w:right w:val="none" w:sz="0" w:space="0" w:color="auto"/>
      </w:divBdr>
    </w:div>
    <w:div w:id="1882748572">
      <w:bodyDiv w:val="1"/>
      <w:marLeft w:val="0"/>
      <w:marRight w:val="0"/>
      <w:marTop w:val="0"/>
      <w:marBottom w:val="0"/>
      <w:divBdr>
        <w:top w:val="none" w:sz="0" w:space="0" w:color="auto"/>
        <w:left w:val="none" w:sz="0" w:space="0" w:color="auto"/>
        <w:bottom w:val="none" w:sz="0" w:space="0" w:color="auto"/>
        <w:right w:val="none" w:sz="0" w:space="0" w:color="auto"/>
      </w:divBdr>
    </w:div>
    <w:div w:id="1882784413">
      <w:bodyDiv w:val="1"/>
      <w:marLeft w:val="0"/>
      <w:marRight w:val="0"/>
      <w:marTop w:val="0"/>
      <w:marBottom w:val="0"/>
      <w:divBdr>
        <w:top w:val="none" w:sz="0" w:space="0" w:color="auto"/>
        <w:left w:val="none" w:sz="0" w:space="0" w:color="auto"/>
        <w:bottom w:val="none" w:sz="0" w:space="0" w:color="auto"/>
        <w:right w:val="none" w:sz="0" w:space="0" w:color="auto"/>
      </w:divBdr>
    </w:div>
    <w:div w:id="1882982588">
      <w:bodyDiv w:val="1"/>
      <w:marLeft w:val="0"/>
      <w:marRight w:val="0"/>
      <w:marTop w:val="0"/>
      <w:marBottom w:val="0"/>
      <w:divBdr>
        <w:top w:val="none" w:sz="0" w:space="0" w:color="auto"/>
        <w:left w:val="none" w:sz="0" w:space="0" w:color="auto"/>
        <w:bottom w:val="none" w:sz="0" w:space="0" w:color="auto"/>
        <w:right w:val="none" w:sz="0" w:space="0" w:color="auto"/>
      </w:divBdr>
    </w:div>
    <w:div w:id="1883009102">
      <w:bodyDiv w:val="1"/>
      <w:marLeft w:val="0"/>
      <w:marRight w:val="0"/>
      <w:marTop w:val="0"/>
      <w:marBottom w:val="0"/>
      <w:divBdr>
        <w:top w:val="none" w:sz="0" w:space="0" w:color="auto"/>
        <w:left w:val="none" w:sz="0" w:space="0" w:color="auto"/>
        <w:bottom w:val="none" w:sz="0" w:space="0" w:color="auto"/>
        <w:right w:val="none" w:sz="0" w:space="0" w:color="auto"/>
      </w:divBdr>
    </w:div>
    <w:div w:id="1883059585">
      <w:bodyDiv w:val="1"/>
      <w:marLeft w:val="0"/>
      <w:marRight w:val="0"/>
      <w:marTop w:val="0"/>
      <w:marBottom w:val="0"/>
      <w:divBdr>
        <w:top w:val="none" w:sz="0" w:space="0" w:color="auto"/>
        <w:left w:val="none" w:sz="0" w:space="0" w:color="auto"/>
        <w:bottom w:val="none" w:sz="0" w:space="0" w:color="auto"/>
        <w:right w:val="none" w:sz="0" w:space="0" w:color="auto"/>
      </w:divBdr>
    </w:div>
    <w:div w:id="1883319721">
      <w:bodyDiv w:val="1"/>
      <w:marLeft w:val="0"/>
      <w:marRight w:val="0"/>
      <w:marTop w:val="0"/>
      <w:marBottom w:val="0"/>
      <w:divBdr>
        <w:top w:val="none" w:sz="0" w:space="0" w:color="auto"/>
        <w:left w:val="none" w:sz="0" w:space="0" w:color="auto"/>
        <w:bottom w:val="none" w:sz="0" w:space="0" w:color="auto"/>
        <w:right w:val="none" w:sz="0" w:space="0" w:color="auto"/>
      </w:divBdr>
    </w:div>
    <w:div w:id="1883396455">
      <w:bodyDiv w:val="1"/>
      <w:marLeft w:val="0"/>
      <w:marRight w:val="0"/>
      <w:marTop w:val="0"/>
      <w:marBottom w:val="0"/>
      <w:divBdr>
        <w:top w:val="none" w:sz="0" w:space="0" w:color="auto"/>
        <w:left w:val="none" w:sz="0" w:space="0" w:color="auto"/>
        <w:bottom w:val="none" w:sz="0" w:space="0" w:color="auto"/>
        <w:right w:val="none" w:sz="0" w:space="0" w:color="auto"/>
      </w:divBdr>
    </w:div>
    <w:div w:id="1883402129">
      <w:bodyDiv w:val="1"/>
      <w:marLeft w:val="0"/>
      <w:marRight w:val="0"/>
      <w:marTop w:val="0"/>
      <w:marBottom w:val="0"/>
      <w:divBdr>
        <w:top w:val="none" w:sz="0" w:space="0" w:color="auto"/>
        <w:left w:val="none" w:sz="0" w:space="0" w:color="auto"/>
        <w:bottom w:val="none" w:sz="0" w:space="0" w:color="auto"/>
        <w:right w:val="none" w:sz="0" w:space="0" w:color="auto"/>
      </w:divBdr>
    </w:div>
    <w:div w:id="1883440808">
      <w:bodyDiv w:val="1"/>
      <w:marLeft w:val="0"/>
      <w:marRight w:val="0"/>
      <w:marTop w:val="0"/>
      <w:marBottom w:val="0"/>
      <w:divBdr>
        <w:top w:val="none" w:sz="0" w:space="0" w:color="auto"/>
        <w:left w:val="none" w:sz="0" w:space="0" w:color="auto"/>
        <w:bottom w:val="none" w:sz="0" w:space="0" w:color="auto"/>
        <w:right w:val="none" w:sz="0" w:space="0" w:color="auto"/>
      </w:divBdr>
    </w:div>
    <w:div w:id="1883587646">
      <w:bodyDiv w:val="1"/>
      <w:marLeft w:val="0"/>
      <w:marRight w:val="0"/>
      <w:marTop w:val="0"/>
      <w:marBottom w:val="0"/>
      <w:divBdr>
        <w:top w:val="none" w:sz="0" w:space="0" w:color="auto"/>
        <w:left w:val="none" w:sz="0" w:space="0" w:color="auto"/>
        <w:bottom w:val="none" w:sz="0" w:space="0" w:color="auto"/>
        <w:right w:val="none" w:sz="0" w:space="0" w:color="auto"/>
      </w:divBdr>
    </w:div>
    <w:div w:id="1883592523">
      <w:bodyDiv w:val="1"/>
      <w:marLeft w:val="0"/>
      <w:marRight w:val="0"/>
      <w:marTop w:val="0"/>
      <w:marBottom w:val="0"/>
      <w:divBdr>
        <w:top w:val="none" w:sz="0" w:space="0" w:color="auto"/>
        <w:left w:val="none" w:sz="0" w:space="0" w:color="auto"/>
        <w:bottom w:val="none" w:sz="0" w:space="0" w:color="auto"/>
        <w:right w:val="none" w:sz="0" w:space="0" w:color="auto"/>
      </w:divBdr>
    </w:div>
    <w:div w:id="1883789976">
      <w:bodyDiv w:val="1"/>
      <w:marLeft w:val="0"/>
      <w:marRight w:val="0"/>
      <w:marTop w:val="0"/>
      <w:marBottom w:val="0"/>
      <w:divBdr>
        <w:top w:val="none" w:sz="0" w:space="0" w:color="auto"/>
        <w:left w:val="none" w:sz="0" w:space="0" w:color="auto"/>
        <w:bottom w:val="none" w:sz="0" w:space="0" w:color="auto"/>
        <w:right w:val="none" w:sz="0" w:space="0" w:color="auto"/>
      </w:divBdr>
    </w:div>
    <w:div w:id="1883832664">
      <w:bodyDiv w:val="1"/>
      <w:marLeft w:val="0"/>
      <w:marRight w:val="0"/>
      <w:marTop w:val="0"/>
      <w:marBottom w:val="0"/>
      <w:divBdr>
        <w:top w:val="none" w:sz="0" w:space="0" w:color="auto"/>
        <w:left w:val="none" w:sz="0" w:space="0" w:color="auto"/>
        <w:bottom w:val="none" w:sz="0" w:space="0" w:color="auto"/>
        <w:right w:val="none" w:sz="0" w:space="0" w:color="auto"/>
      </w:divBdr>
    </w:div>
    <w:div w:id="1883908293">
      <w:bodyDiv w:val="1"/>
      <w:marLeft w:val="0"/>
      <w:marRight w:val="0"/>
      <w:marTop w:val="0"/>
      <w:marBottom w:val="0"/>
      <w:divBdr>
        <w:top w:val="none" w:sz="0" w:space="0" w:color="auto"/>
        <w:left w:val="none" w:sz="0" w:space="0" w:color="auto"/>
        <w:bottom w:val="none" w:sz="0" w:space="0" w:color="auto"/>
        <w:right w:val="none" w:sz="0" w:space="0" w:color="auto"/>
      </w:divBdr>
    </w:div>
    <w:div w:id="1883978444">
      <w:bodyDiv w:val="1"/>
      <w:marLeft w:val="0"/>
      <w:marRight w:val="0"/>
      <w:marTop w:val="0"/>
      <w:marBottom w:val="0"/>
      <w:divBdr>
        <w:top w:val="none" w:sz="0" w:space="0" w:color="auto"/>
        <w:left w:val="none" w:sz="0" w:space="0" w:color="auto"/>
        <w:bottom w:val="none" w:sz="0" w:space="0" w:color="auto"/>
        <w:right w:val="none" w:sz="0" w:space="0" w:color="auto"/>
      </w:divBdr>
    </w:div>
    <w:div w:id="1884057761">
      <w:bodyDiv w:val="1"/>
      <w:marLeft w:val="0"/>
      <w:marRight w:val="0"/>
      <w:marTop w:val="0"/>
      <w:marBottom w:val="0"/>
      <w:divBdr>
        <w:top w:val="none" w:sz="0" w:space="0" w:color="auto"/>
        <w:left w:val="none" w:sz="0" w:space="0" w:color="auto"/>
        <w:bottom w:val="none" w:sz="0" w:space="0" w:color="auto"/>
        <w:right w:val="none" w:sz="0" w:space="0" w:color="auto"/>
      </w:divBdr>
    </w:div>
    <w:div w:id="1884094815">
      <w:bodyDiv w:val="1"/>
      <w:marLeft w:val="0"/>
      <w:marRight w:val="0"/>
      <w:marTop w:val="0"/>
      <w:marBottom w:val="0"/>
      <w:divBdr>
        <w:top w:val="none" w:sz="0" w:space="0" w:color="auto"/>
        <w:left w:val="none" w:sz="0" w:space="0" w:color="auto"/>
        <w:bottom w:val="none" w:sz="0" w:space="0" w:color="auto"/>
        <w:right w:val="none" w:sz="0" w:space="0" w:color="auto"/>
      </w:divBdr>
    </w:div>
    <w:div w:id="1884098481">
      <w:bodyDiv w:val="1"/>
      <w:marLeft w:val="0"/>
      <w:marRight w:val="0"/>
      <w:marTop w:val="0"/>
      <w:marBottom w:val="0"/>
      <w:divBdr>
        <w:top w:val="none" w:sz="0" w:space="0" w:color="auto"/>
        <w:left w:val="none" w:sz="0" w:space="0" w:color="auto"/>
        <w:bottom w:val="none" w:sz="0" w:space="0" w:color="auto"/>
        <w:right w:val="none" w:sz="0" w:space="0" w:color="auto"/>
      </w:divBdr>
    </w:div>
    <w:div w:id="1884100346">
      <w:bodyDiv w:val="1"/>
      <w:marLeft w:val="0"/>
      <w:marRight w:val="0"/>
      <w:marTop w:val="0"/>
      <w:marBottom w:val="0"/>
      <w:divBdr>
        <w:top w:val="none" w:sz="0" w:space="0" w:color="auto"/>
        <w:left w:val="none" w:sz="0" w:space="0" w:color="auto"/>
        <w:bottom w:val="none" w:sz="0" w:space="0" w:color="auto"/>
        <w:right w:val="none" w:sz="0" w:space="0" w:color="auto"/>
      </w:divBdr>
    </w:div>
    <w:div w:id="1884244692">
      <w:bodyDiv w:val="1"/>
      <w:marLeft w:val="0"/>
      <w:marRight w:val="0"/>
      <w:marTop w:val="0"/>
      <w:marBottom w:val="0"/>
      <w:divBdr>
        <w:top w:val="none" w:sz="0" w:space="0" w:color="auto"/>
        <w:left w:val="none" w:sz="0" w:space="0" w:color="auto"/>
        <w:bottom w:val="none" w:sz="0" w:space="0" w:color="auto"/>
        <w:right w:val="none" w:sz="0" w:space="0" w:color="auto"/>
      </w:divBdr>
    </w:div>
    <w:div w:id="1884249443">
      <w:bodyDiv w:val="1"/>
      <w:marLeft w:val="0"/>
      <w:marRight w:val="0"/>
      <w:marTop w:val="0"/>
      <w:marBottom w:val="0"/>
      <w:divBdr>
        <w:top w:val="none" w:sz="0" w:space="0" w:color="auto"/>
        <w:left w:val="none" w:sz="0" w:space="0" w:color="auto"/>
        <w:bottom w:val="none" w:sz="0" w:space="0" w:color="auto"/>
        <w:right w:val="none" w:sz="0" w:space="0" w:color="auto"/>
      </w:divBdr>
    </w:div>
    <w:div w:id="1884511829">
      <w:bodyDiv w:val="1"/>
      <w:marLeft w:val="0"/>
      <w:marRight w:val="0"/>
      <w:marTop w:val="0"/>
      <w:marBottom w:val="0"/>
      <w:divBdr>
        <w:top w:val="none" w:sz="0" w:space="0" w:color="auto"/>
        <w:left w:val="none" w:sz="0" w:space="0" w:color="auto"/>
        <w:bottom w:val="none" w:sz="0" w:space="0" w:color="auto"/>
        <w:right w:val="none" w:sz="0" w:space="0" w:color="auto"/>
      </w:divBdr>
    </w:div>
    <w:div w:id="1884630272">
      <w:bodyDiv w:val="1"/>
      <w:marLeft w:val="0"/>
      <w:marRight w:val="0"/>
      <w:marTop w:val="0"/>
      <w:marBottom w:val="0"/>
      <w:divBdr>
        <w:top w:val="none" w:sz="0" w:space="0" w:color="auto"/>
        <w:left w:val="none" w:sz="0" w:space="0" w:color="auto"/>
        <w:bottom w:val="none" w:sz="0" w:space="0" w:color="auto"/>
        <w:right w:val="none" w:sz="0" w:space="0" w:color="auto"/>
      </w:divBdr>
    </w:div>
    <w:div w:id="1884631485">
      <w:bodyDiv w:val="1"/>
      <w:marLeft w:val="0"/>
      <w:marRight w:val="0"/>
      <w:marTop w:val="0"/>
      <w:marBottom w:val="0"/>
      <w:divBdr>
        <w:top w:val="none" w:sz="0" w:space="0" w:color="auto"/>
        <w:left w:val="none" w:sz="0" w:space="0" w:color="auto"/>
        <w:bottom w:val="none" w:sz="0" w:space="0" w:color="auto"/>
        <w:right w:val="none" w:sz="0" w:space="0" w:color="auto"/>
      </w:divBdr>
    </w:div>
    <w:div w:id="1884636857">
      <w:bodyDiv w:val="1"/>
      <w:marLeft w:val="0"/>
      <w:marRight w:val="0"/>
      <w:marTop w:val="0"/>
      <w:marBottom w:val="0"/>
      <w:divBdr>
        <w:top w:val="none" w:sz="0" w:space="0" w:color="auto"/>
        <w:left w:val="none" w:sz="0" w:space="0" w:color="auto"/>
        <w:bottom w:val="none" w:sz="0" w:space="0" w:color="auto"/>
        <w:right w:val="none" w:sz="0" w:space="0" w:color="auto"/>
      </w:divBdr>
    </w:div>
    <w:div w:id="1884907159">
      <w:bodyDiv w:val="1"/>
      <w:marLeft w:val="0"/>
      <w:marRight w:val="0"/>
      <w:marTop w:val="0"/>
      <w:marBottom w:val="0"/>
      <w:divBdr>
        <w:top w:val="none" w:sz="0" w:space="0" w:color="auto"/>
        <w:left w:val="none" w:sz="0" w:space="0" w:color="auto"/>
        <w:bottom w:val="none" w:sz="0" w:space="0" w:color="auto"/>
        <w:right w:val="none" w:sz="0" w:space="0" w:color="auto"/>
      </w:divBdr>
    </w:div>
    <w:div w:id="1884949574">
      <w:bodyDiv w:val="1"/>
      <w:marLeft w:val="0"/>
      <w:marRight w:val="0"/>
      <w:marTop w:val="0"/>
      <w:marBottom w:val="0"/>
      <w:divBdr>
        <w:top w:val="none" w:sz="0" w:space="0" w:color="auto"/>
        <w:left w:val="none" w:sz="0" w:space="0" w:color="auto"/>
        <w:bottom w:val="none" w:sz="0" w:space="0" w:color="auto"/>
        <w:right w:val="none" w:sz="0" w:space="0" w:color="auto"/>
      </w:divBdr>
    </w:div>
    <w:div w:id="1885021251">
      <w:bodyDiv w:val="1"/>
      <w:marLeft w:val="0"/>
      <w:marRight w:val="0"/>
      <w:marTop w:val="0"/>
      <w:marBottom w:val="0"/>
      <w:divBdr>
        <w:top w:val="none" w:sz="0" w:space="0" w:color="auto"/>
        <w:left w:val="none" w:sz="0" w:space="0" w:color="auto"/>
        <w:bottom w:val="none" w:sz="0" w:space="0" w:color="auto"/>
        <w:right w:val="none" w:sz="0" w:space="0" w:color="auto"/>
      </w:divBdr>
    </w:div>
    <w:div w:id="1885022952">
      <w:bodyDiv w:val="1"/>
      <w:marLeft w:val="0"/>
      <w:marRight w:val="0"/>
      <w:marTop w:val="0"/>
      <w:marBottom w:val="0"/>
      <w:divBdr>
        <w:top w:val="none" w:sz="0" w:space="0" w:color="auto"/>
        <w:left w:val="none" w:sz="0" w:space="0" w:color="auto"/>
        <w:bottom w:val="none" w:sz="0" w:space="0" w:color="auto"/>
        <w:right w:val="none" w:sz="0" w:space="0" w:color="auto"/>
      </w:divBdr>
    </w:div>
    <w:div w:id="1885024676">
      <w:bodyDiv w:val="1"/>
      <w:marLeft w:val="0"/>
      <w:marRight w:val="0"/>
      <w:marTop w:val="0"/>
      <w:marBottom w:val="0"/>
      <w:divBdr>
        <w:top w:val="none" w:sz="0" w:space="0" w:color="auto"/>
        <w:left w:val="none" w:sz="0" w:space="0" w:color="auto"/>
        <w:bottom w:val="none" w:sz="0" w:space="0" w:color="auto"/>
        <w:right w:val="none" w:sz="0" w:space="0" w:color="auto"/>
      </w:divBdr>
    </w:div>
    <w:div w:id="1885174007">
      <w:bodyDiv w:val="1"/>
      <w:marLeft w:val="0"/>
      <w:marRight w:val="0"/>
      <w:marTop w:val="0"/>
      <w:marBottom w:val="0"/>
      <w:divBdr>
        <w:top w:val="none" w:sz="0" w:space="0" w:color="auto"/>
        <w:left w:val="none" w:sz="0" w:space="0" w:color="auto"/>
        <w:bottom w:val="none" w:sz="0" w:space="0" w:color="auto"/>
        <w:right w:val="none" w:sz="0" w:space="0" w:color="auto"/>
      </w:divBdr>
    </w:div>
    <w:div w:id="1885175006">
      <w:bodyDiv w:val="1"/>
      <w:marLeft w:val="0"/>
      <w:marRight w:val="0"/>
      <w:marTop w:val="0"/>
      <w:marBottom w:val="0"/>
      <w:divBdr>
        <w:top w:val="none" w:sz="0" w:space="0" w:color="auto"/>
        <w:left w:val="none" w:sz="0" w:space="0" w:color="auto"/>
        <w:bottom w:val="none" w:sz="0" w:space="0" w:color="auto"/>
        <w:right w:val="none" w:sz="0" w:space="0" w:color="auto"/>
      </w:divBdr>
    </w:div>
    <w:div w:id="1885286928">
      <w:bodyDiv w:val="1"/>
      <w:marLeft w:val="0"/>
      <w:marRight w:val="0"/>
      <w:marTop w:val="0"/>
      <w:marBottom w:val="0"/>
      <w:divBdr>
        <w:top w:val="none" w:sz="0" w:space="0" w:color="auto"/>
        <w:left w:val="none" w:sz="0" w:space="0" w:color="auto"/>
        <w:bottom w:val="none" w:sz="0" w:space="0" w:color="auto"/>
        <w:right w:val="none" w:sz="0" w:space="0" w:color="auto"/>
      </w:divBdr>
    </w:div>
    <w:div w:id="1885290754">
      <w:bodyDiv w:val="1"/>
      <w:marLeft w:val="0"/>
      <w:marRight w:val="0"/>
      <w:marTop w:val="0"/>
      <w:marBottom w:val="0"/>
      <w:divBdr>
        <w:top w:val="none" w:sz="0" w:space="0" w:color="auto"/>
        <w:left w:val="none" w:sz="0" w:space="0" w:color="auto"/>
        <w:bottom w:val="none" w:sz="0" w:space="0" w:color="auto"/>
        <w:right w:val="none" w:sz="0" w:space="0" w:color="auto"/>
      </w:divBdr>
    </w:div>
    <w:div w:id="1885361394">
      <w:bodyDiv w:val="1"/>
      <w:marLeft w:val="0"/>
      <w:marRight w:val="0"/>
      <w:marTop w:val="0"/>
      <w:marBottom w:val="0"/>
      <w:divBdr>
        <w:top w:val="none" w:sz="0" w:space="0" w:color="auto"/>
        <w:left w:val="none" w:sz="0" w:space="0" w:color="auto"/>
        <w:bottom w:val="none" w:sz="0" w:space="0" w:color="auto"/>
        <w:right w:val="none" w:sz="0" w:space="0" w:color="auto"/>
      </w:divBdr>
    </w:div>
    <w:div w:id="1885481922">
      <w:bodyDiv w:val="1"/>
      <w:marLeft w:val="0"/>
      <w:marRight w:val="0"/>
      <w:marTop w:val="0"/>
      <w:marBottom w:val="0"/>
      <w:divBdr>
        <w:top w:val="none" w:sz="0" w:space="0" w:color="auto"/>
        <w:left w:val="none" w:sz="0" w:space="0" w:color="auto"/>
        <w:bottom w:val="none" w:sz="0" w:space="0" w:color="auto"/>
        <w:right w:val="none" w:sz="0" w:space="0" w:color="auto"/>
      </w:divBdr>
    </w:div>
    <w:div w:id="1885604447">
      <w:bodyDiv w:val="1"/>
      <w:marLeft w:val="0"/>
      <w:marRight w:val="0"/>
      <w:marTop w:val="0"/>
      <w:marBottom w:val="0"/>
      <w:divBdr>
        <w:top w:val="none" w:sz="0" w:space="0" w:color="auto"/>
        <w:left w:val="none" w:sz="0" w:space="0" w:color="auto"/>
        <w:bottom w:val="none" w:sz="0" w:space="0" w:color="auto"/>
        <w:right w:val="none" w:sz="0" w:space="0" w:color="auto"/>
      </w:divBdr>
    </w:div>
    <w:div w:id="1885632998">
      <w:bodyDiv w:val="1"/>
      <w:marLeft w:val="0"/>
      <w:marRight w:val="0"/>
      <w:marTop w:val="0"/>
      <w:marBottom w:val="0"/>
      <w:divBdr>
        <w:top w:val="none" w:sz="0" w:space="0" w:color="auto"/>
        <w:left w:val="none" w:sz="0" w:space="0" w:color="auto"/>
        <w:bottom w:val="none" w:sz="0" w:space="0" w:color="auto"/>
        <w:right w:val="none" w:sz="0" w:space="0" w:color="auto"/>
      </w:divBdr>
    </w:div>
    <w:div w:id="1885674531">
      <w:bodyDiv w:val="1"/>
      <w:marLeft w:val="0"/>
      <w:marRight w:val="0"/>
      <w:marTop w:val="0"/>
      <w:marBottom w:val="0"/>
      <w:divBdr>
        <w:top w:val="none" w:sz="0" w:space="0" w:color="auto"/>
        <w:left w:val="none" w:sz="0" w:space="0" w:color="auto"/>
        <w:bottom w:val="none" w:sz="0" w:space="0" w:color="auto"/>
        <w:right w:val="none" w:sz="0" w:space="0" w:color="auto"/>
      </w:divBdr>
    </w:div>
    <w:div w:id="1885753800">
      <w:bodyDiv w:val="1"/>
      <w:marLeft w:val="0"/>
      <w:marRight w:val="0"/>
      <w:marTop w:val="0"/>
      <w:marBottom w:val="0"/>
      <w:divBdr>
        <w:top w:val="none" w:sz="0" w:space="0" w:color="auto"/>
        <w:left w:val="none" w:sz="0" w:space="0" w:color="auto"/>
        <w:bottom w:val="none" w:sz="0" w:space="0" w:color="auto"/>
        <w:right w:val="none" w:sz="0" w:space="0" w:color="auto"/>
      </w:divBdr>
    </w:div>
    <w:div w:id="1885755316">
      <w:bodyDiv w:val="1"/>
      <w:marLeft w:val="0"/>
      <w:marRight w:val="0"/>
      <w:marTop w:val="0"/>
      <w:marBottom w:val="0"/>
      <w:divBdr>
        <w:top w:val="none" w:sz="0" w:space="0" w:color="auto"/>
        <w:left w:val="none" w:sz="0" w:space="0" w:color="auto"/>
        <w:bottom w:val="none" w:sz="0" w:space="0" w:color="auto"/>
        <w:right w:val="none" w:sz="0" w:space="0" w:color="auto"/>
      </w:divBdr>
    </w:div>
    <w:div w:id="1885944411">
      <w:bodyDiv w:val="1"/>
      <w:marLeft w:val="0"/>
      <w:marRight w:val="0"/>
      <w:marTop w:val="0"/>
      <w:marBottom w:val="0"/>
      <w:divBdr>
        <w:top w:val="none" w:sz="0" w:space="0" w:color="auto"/>
        <w:left w:val="none" w:sz="0" w:space="0" w:color="auto"/>
        <w:bottom w:val="none" w:sz="0" w:space="0" w:color="auto"/>
        <w:right w:val="none" w:sz="0" w:space="0" w:color="auto"/>
      </w:divBdr>
    </w:div>
    <w:div w:id="1886017529">
      <w:bodyDiv w:val="1"/>
      <w:marLeft w:val="0"/>
      <w:marRight w:val="0"/>
      <w:marTop w:val="0"/>
      <w:marBottom w:val="0"/>
      <w:divBdr>
        <w:top w:val="none" w:sz="0" w:space="0" w:color="auto"/>
        <w:left w:val="none" w:sz="0" w:space="0" w:color="auto"/>
        <w:bottom w:val="none" w:sz="0" w:space="0" w:color="auto"/>
        <w:right w:val="none" w:sz="0" w:space="0" w:color="auto"/>
      </w:divBdr>
    </w:div>
    <w:div w:id="1886021332">
      <w:bodyDiv w:val="1"/>
      <w:marLeft w:val="0"/>
      <w:marRight w:val="0"/>
      <w:marTop w:val="0"/>
      <w:marBottom w:val="0"/>
      <w:divBdr>
        <w:top w:val="none" w:sz="0" w:space="0" w:color="auto"/>
        <w:left w:val="none" w:sz="0" w:space="0" w:color="auto"/>
        <w:bottom w:val="none" w:sz="0" w:space="0" w:color="auto"/>
        <w:right w:val="none" w:sz="0" w:space="0" w:color="auto"/>
      </w:divBdr>
    </w:div>
    <w:div w:id="1886060559">
      <w:bodyDiv w:val="1"/>
      <w:marLeft w:val="0"/>
      <w:marRight w:val="0"/>
      <w:marTop w:val="0"/>
      <w:marBottom w:val="0"/>
      <w:divBdr>
        <w:top w:val="none" w:sz="0" w:space="0" w:color="auto"/>
        <w:left w:val="none" w:sz="0" w:space="0" w:color="auto"/>
        <w:bottom w:val="none" w:sz="0" w:space="0" w:color="auto"/>
        <w:right w:val="none" w:sz="0" w:space="0" w:color="auto"/>
      </w:divBdr>
    </w:div>
    <w:div w:id="1886063520">
      <w:bodyDiv w:val="1"/>
      <w:marLeft w:val="0"/>
      <w:marRight w:val="0"/>
      <w:marTop w:val="0"/>
      <w:marBottom w:val="0"/>
      <w:divBdr>
        <w:top w:val="none" w:sz="0" w:space="0" w:color="auto"/>
        <w:left w:val="none" w:sz="0" w:space="0" w:color="auto"/>
        <w:bottom w:val="none" w:sz="0" w:space="0" w:color="auto"/>
        <w:right w:val="none" w:sz="0" w:space="0" w:color="auto"/>
      </w:divBdr>
    </w:div>
    <w:div w:id="1886092965">
      <w:bodyDiv w:val="1"/>
      <w:marLeft w:val="0"/>
      <w:marRight w:val="0"/>
      <w:marTop w:val="0"/>
      <w:marBottom w:val="0"/>
      <w:divBdr>
        <w:top w:val="none" w:sz="0" w:space="0" w:color="auto"/>
        <w:left w:val="none" w:sz="0" w:space="0" w:color="auto"/>
        <w:bottom w:val="none" w:sz="0" w:space="0" w:color="auto"/>
        <w:right w:val="none" w:sz="0" w:space="0" w:color="auto"/>
      </w:divBdr>
    </w:div>
    <w:div w:id="1886209269">
      <w:bodyDiv w:val="1"/>
      <w:marLeft w:val="0"/>
      <w:marRight w:val="0"/>
      <w:marTop w:val="0"/>
      <w:marBottom w:val="0"/>
      <w:divBdr>
        <w:top w:val="none" w:sz="0" w:space="0" w:color="auto"/>
        <w:left w:val="none" w:sz="0" w:space="0" w:color="auto"/>
        <w:bottom w:val="none" w:sz="0" w:space="0" w:color="auto"/>
        <w:right w:val="none" w:sz="0" w:space="0" w:color="auto"/>
      </w:divBdr>
    </w:div>
    <w:div w:id="1886485508">
      <w:bodyDiv w:val="1"/>
      <w:marLeft w:val="0"/>
      <w:marRight w:val="0"/>
      <w:marTop w:val="0"/>
      <w:marBottom w:val="0"/>
      <w:divBdr>
        <w:top w:val="none" w:sz="0" w:space="0" w:color="auto"/>
        <w:left w:val="none" w:sz="0" w:space="0" w:color="auto"/>
        <w:bottom w:val="none" w:sz="0" w:space="0" w:color="auto"/>
        <w:right w:val="none" w:sz="0" w:space="0" w:color="auto"/>
      </w:divBdr>
    </w:div>
    <w:div w:id="1886598423">
      <w:bodyDiv w:val="1"/>
      <w:marLeft w:val="0"/>
      <w:marRight w:val="0"/>
      <w:marTop w:val="0"/>
      <w:marBottom w:val="0"/>
      <w:divBdr>
        <w:top w:val="none" w:sz="0" w:space="0" w:color="auto"/>
        <w:left w:val="none" w:sz="0" w:space="0" w:color="auto"/>
        <w:bottom w:val="none" w:sz="0" w:space="0" w:color="auto"/>
        <w:right w:val="none" w:sz="0" w:space="0" w:color="auto"/>
      </w:divBdr>
    </w:div>
    <w:div w:id="1886720007">
      <w:bodyDiv w:val="1"/>
      <w:marLeft w:val="0"/>
      <w:marRight w:val="0"/>
      <w:marTop w:val="0"/>
      <w:marBottom w:val="0"/>
      <w:divBdr>
        <w:top w:val="none" w:sz="0" w:space="0" w:color="auto"/>
        <w:left w:val="none" w:sz="0" w:space="0" w:color="auto"/>
        <w:bottom w:val="none" w:sz="0" w:space="0" w:color="auto"/>
        <w:right w:val="none" w:sz="0" w:space="0" w:color="auto"/>
      </w:divBdr>
    </w:div>
    <w:div w:id="1886864118">
      <w:bodyDiv w:val="1"/>
      <w:marLeft w:val="0"/>
      <w:marRight w:val="0"/>
      <w:marTop w:val="0"/>
      <w:marBottom w:val="0"/>
      <w:divBdr>
        <w:top w:val="none" w:sz="0" w:space="0" w:color="auto"/>
        <w:left w:val="none" w:sz="0" w:space="0" w:color="auto"/>
        <w:bottom w:val="none" w:sz="0" w:space="0" w:color="auto"/>
        <w:right w:val="none" w:sz="0" w:space="0" w:color="auto"/>
      </w:divBdr>
    </w:div>
    <w:div w:id="1886865602">
      <w:bodyDiv w:val="1"/>
      <w:marLeft w:val="0"/>
      <w:marRight w:val="0"/>
      <w:marTop w:val="0"/>
      <w:marBottom w:val="0"/>
      <w:divBdr>
        <w:top w:val="none" w:sz="0" w:space="0" w:color="auto"/>
        <w:left w:val="none" w:sz="0" w:space="0" w:color="auto"/>
        <w:bottom w:val="none" w:sz="0" w:space="0" w:color="auto"/>
        <w:right w:val="none" w:sz="0" w:space="0" w:color="auto"/>
      </w:divBdr>
    </w:div>
    <w:div w:id="1886865631">
      <w:bodyDiv w:val="1"/>
      <w:marLeft w:val="0"/>
      <w:marRight w:val="0"/>
      <w:marTop w:val="0"/>
      <w:marBottom w:val="0"/>
      <w:divBdr>
        <w:top w:val="none" w:sz="0" w:space="0" w:color="auto"/>
        <w:left w:val="none" w:sz="0" w:space="0" w:color="auto"/>
        <w:bottom w:val="none" w:sz="0" w:space="0" w:color="auto"/>
        <w:right w:val="none" w:sz="0" w:space="0" w:color="auto"/>
      </w:divBdr>
    </w:div>
    <w:div w:id="1886944133">
      <w:bodyDiv w:val="1"/>
      <w:marLeft w:val="0"/>
      <w:marRight w:val="0"/>
      <w:marTop w:val="0"/>
      <w:marBottom w:val="0"/>
      <w:divBdr>
        <w:top w:val="none" w:sz="0" w:space="0" w:color="auto"/>
        <w:left w:val="none" w:sz="0" w:space="0" w:color="auto"/>
        <w:bottom w:val="none" w:sz="0" w:space="0" w:color="auto"/>
        <w:right w:val="none" w:sz="0" w:space="0" w:color="auto"/>
      </w:divBdr>
    </w:div>
    <w:div w:id="1886944910">
      <w:bodyDiv w:val="1"/>
      <w:marLeft w:val="0"/>
      <w:marRight w:val="0"/>
      <w:marTop w:val="0"/>
      <w:marBottom w:val="0"/>
      <w:divBdr>
        <w:top w:val="none" w:sz="0" w:space="0" w:color="auto"/>
        <w:left w:val="none" w:sz="0" w:space="0" w:color="auto"/>
        <w:bottom w:val="none" w:sz="0" w:space="0" w:color="auto"/>
        <w:right w:val="none" w:sz="0" w:space="0" w:color="auto"/>
      </w:divBdr>
    </w:div>
    <w:div w:id="1887062376">
      <w:bodyDiv w:val="1"/>
      <w:marLeft w:val="0"/>
      <w:marRight w:val="0"/>
      <w:marTop w:val="0"/>
      <w:marBottom w:val="0"/>
      <w:divBdr>
        <w:top w:val="none" w:sz="0" w:space="0" w:color="auto"/>
        <w:left w:val="none" w:sz="0" w:space="0" w:color="auto"/>
        <w:bottom w:val="none" w:sz="0" w:space="0" w:color="auto"/>
        <w:right w:val="none" w:sz="0" w:space="0" w:color="auto"/>
      </w:divBdr>
    </w:div>
    <w:div w:id="1887181026">
      <w:bodyDiv w:val="1"/>
      <w:marLeft w:val="0"/>
      <w:marRight w:val="0"/>
      <w:marTop w:val="0"/>
      <w:marBottom w:val="0"/>
      <w:divBdr>
        <w:top w:val="none" w:sz="0" w:space="0" w:color="auto"/>
        <w:left w:val="none" w:sz="0" w:space="0" w:color="auto"/>
        <w:bottom w:val="none" w:sz="0" w:space="0" w:color="auto"/>
        <w:right w:val="none" w:sz="0" w:space="0" w:color="auto"/>
      </w:divBdr>
    </w:div>
    <w:div w:id="1887184098">
      <w:bodyDiv w:val="1"/>
      <w:marLeft w:val="0"/>
      <w:marRight w:val="0"/>
      <w:marTop w:val="0"/>
      <w:marBottom w:val="0"/>
      <w:divBdr>
        <w:top w:val="none" w:sz="0" w:space="0" w:color="auto"/>
        <w:left w:val="none" w:sz="0" w:space="0" w:color="auto"/>
        <w:bottom w:val="none" w:sz="0" w:space="0" w:color="auto"/>
        <w:right w:val="none" w:sz="0" w:space="0" w:color="auto"/>
      </w:divBdr>
    </w:div>
    <w:div w:id="1887251891">
      <w:bodyDiv w:val="1"/>
      <w:marLeft w:val="0"/>
      <w:marRight w:val="0"/>
      <w:marTop w:val="0"/>
      <w:marBottom w:val="0"/>
      <w:divBdr>
        <w:top w:val="none" w:sz="0" w:space="0" w:color="auto"/>
        <w:left w:val="none" w:sz="0" w:space="0" w:color="auto"/>
        <w:bottom w:val="none" w:sz="0" w:space="0" w:color="auto"/>
        <w:right w:val="none" w:sz="0" w:space="0" w:color="auto"/>
      </w:divBdr>
    </w:div>
    <w:div w:id="1887253915">
      <w:bodyDiv w:val="1"/>
      <w:marLeft w:val="0"/>
      <w:marRight w:val="0"/>
      <w:marTop w:val="0"/>
      <w:marBottom w:val="0"/>
      <w:divBdr>
        <w:top w:val="none" w:sz="0" w:space="0" w:color="auto"/>
        <w:left w:val="none" w:sz="0" w:space="0" w:color="auto"/>
        <w:bottom w:val="none" w:sz="0" w:space="0" w:color="auto"/>
        <w:right w:val="none" w:sz="0" w:space="0" w:color="auto"/>
      </w:divBdr>
    </w:div>
    <w:div w:id="1887255342">
      <w:bodyDiv w:val="1"/>
      <w:marLeft w:val="0"/>
      <w:marRight w:val="0"/>
      <w:marTop w:val="0"/>
      <w:marBottom w:val="0"/>
      <w:divBdr>
        <w:top w:val="none" w:sz="0" w:space="0" w:color="auto"/>
        <w:left w:val="none" w:sz="0" w:space="0" w:color="auto"/>
        <w:bottom w:val="none" w:sz="0" w:space="0" w:color="auto"/>
        <w:right w:val="none" w:sz="0" w:space="0" w:color="auto"/>
      </w:divBdr>
    </w:div>
    <w:div w:id="1887332236">
      <w:bodyDiv w:val="1"/>
      <w:marLeft w:val="0"/>
      <w:marRight w:val="0"/>
      <w:marTop w:val="0"/>
      <w:marBottom w:val="0"/>
      <w:divBdr>
        <w:top w:val="none" w:sz="0" w:space="0" w:color="auto"/>
        <w:left w:val="none" w:sz="0" w:space="0" w:color="auto"/>
        <w:bottom w:val="none" w:sz="0" w:space="0" w:color="auto"/>
        <w:right w:val="none" w:sz="0" w:space="0" w:color="auto"/>
      </w:divBdr>
    </w:div>
    <w:div w:id="1887402459">
      <w:bodyDiv w:val="1"/>
      <w:marLeft w:val="0"/>
      <w:marRight w:val="0"/>
      <w:marTop w:val="0"/>
      <w:marBottom w:val="0"/>
      <w:divBdr>
        <w:top w:val="none" w:sz="0" w:space="0" w:color="auto"/>
        <w:left w:val="none" w:sz="0" w:space="0" w:color="auto"/>
        <w:bottom w:val="none" w:sz="0" w:space="0" w:color="auto"/>
        <w:right w:val="none" w:sz="0" w:space="0" w:color="auto"/>
      </w:divBdr>
    </w:div>
    <w:div w:id="1887402974">
      <w:bodyDiv w:val="1"/>
      <w:marLeft w:val="0"/>
      <w:marRight w:val="0"/>
      <w:marTop w:val="0"/>
      <w:marBottom w:val="0"/>
      <w:divBdr>
        <w:top w:val="none" w:sz="0" w:space="0" w:color="auto"/>
        <w:left w:val="none" w:sz="0" w:space="0" w:color="auto"/>
        <w:bottom w:val="none" w:sz="0" w:space="0" w:color="auto"/>
        <w:right w:val="none" w:sz="0" w:space="0" w:color="auto"/>
      </w:divBdr>
    </w:div>
    <w:div w:id="1887527736">
      <w:bodyDiv w:val="1"/>
      <w:marLeft w:val="0"/>
      <w:marRight w:val="0"/>
      <w:marTop w:val="0"/>
      <w:marBottom w:val="0"/>
      <w:divBdr>
        <w:top w:val="none" w:sz="0" w:space="0" w:color="auto"/>
        <w:left w:val="none" w:sz="0" w:space="0" w:color="auto"/>
        <w:bottom w:val="none" w:sz="0" w:space="0" w:color="auto"/>
        <w:right w:val="none" w:sz="0" w:space="0" w:color="auto"/>
      </w:divBdr>
    </w:div>
    <w:div w:id="1887570272">
      <w:bodyDiv w:val="1"/>
      <w:marLeft w:val="0"/>
      <w:marRight w:val="0"/>
      <w:marTop w:val="0"/>
      <w:marBottom w:val="0"/>
      <w:divBdr>
        <w:top w:val="none" w:sz="0" w:space="0" w:color="auto"/>
        <w:left w:val="none" w:sz="0" w:space="0" w:color="auto"/>
        <w:bottom w:val="none" w:sz="0" w:space="0" w:color="auto"/>
        <w:right w:val="none" w:sz="0" w:space="0" w:color="auto"/>
      </w:divBdr>
    </w:div>
    <w:div w:id="1887638378">
      <w:bodyDiv w:val="1"/>
      <w:marLeft w:val="0"/>
      <w:marRight w:val="0"/>
      <w:marTop w:val="0"/>
      <w:marBottom w:val="0"/>
      <w:divBdr>
        <w:top w:val="none" w:sz="0" w:space="0" w:color="auto"/>
        <w:left w:val="none" w:sz="0" w:space="0" w:color="auto"/>
        <w:bottom w:val="none" w:sz="0" w:space="0" w:color="auto"/>
        <w:right w:val="none" w:sz="0" w:space="0" w:color="auto"/>
      </w:divBdr>
    </w:div>
    <w:div w:id="1887787967">
      <w:bodyDiv w:val="1"/>
      <w:marLeft w:val="0"/>
      <w:marRight w:val="0"/>
      <w:marTop w:val="0"/>
      <w:marBottom w:val="0"/>
      <w:divBdr>
        <w:top w:val="none" w:sz="0" w:space="0" w:color="auto"/>
        <w:left w:val="none" w:sz="0" w:space="0" w:color="auto"/>
        <w:bottom w:val="none" w:sz="0" w:space="0" w:color="auto"/>
        <w:right w:val="none" w:sz="0" w:space="0" w:color="auto"/>
      </w:divBdr>
    </w:div>
    <w:div w:id="1887986806">
      <w:bodyDiv w:val="1"/>
      <w:marLeft w:val="0"/>
      <w:marRight w:val="0"/>
      <w:marTop w:val="0"/>
      <w:marBottom w:val="0"/>
      <w:divBdr>
        <w:top w:val="none" w:sz="0" w:space="0" w:color="auto"/>
        <w:left w:val="none" w:sz="0" w:space="0" w:color="auto"/>
        <w:bottom w:val="none" w:sz="0" w:space="0" w:color="auto"/>
        <w:right w:val="none" w:sz="0" w:space="0" w:color="auto"/>
      </w:divBdr>
    </w:div>
    <w:div w:id="1888032595">
      <w:bodyDiv w:val="1"/>
      <w:marLeft w:val="0"/>
      <w:marRight w:val="0"/>
      <w:marTop w:val="0"/>
      <w:marBottom w:val="0"/>
      <w:divBdr>
        <w:top w:val="none" w:sz="0" w:space="0" w:color="auto"/>
        <w:left w:val="none" w:sz="0" w:space="0" w:color="auto"/>
        <w:bottom w:val="none" w:sz="0" w:space="0" w:color="auto"/>
        <w:right w:val="none" w:sz="0" w:space="0" w:color="auto"/>
      </w:divBdr>
    </w:div>
    <w:div w:id="1888294109">
      <w:bodyDiv w:val="1"/>
      <w:marLeft w:val="0"/>
      <w:marRight w:val="0"/>
      <w:marTop w:val="0"/>
      <w:marBottom w:val="0"/>
      <w:divBdr>
        <w:top w:val="none" w:sz="0" w:space="0" w:color="auto"/>
        <w:left w:val="none" w:sz="0" w:space="0" w:color="auto"/>
        <w:bottom w:val="none" w:sz="0" w:space="0" w:color="auto"/>
        <w:right w:val="none" w:sz="0" w:space="0" w:color="auto"/>
      </w:divBdr>
    </w:div>
    <w:div w:id="1888369066">
      <w:bodyDiv w:val="1"/>
      <w:marLeft w:val="0"/>
      <w:marRight w:val="0"/>
      <w:marTop w:val="0"/>
      <w:marBottom w:val="0"/>
      <w:divBdr>
        <w:top w:val="none" w:sz="0" w:space="0" w:color="auto"/>
        <w:left w:val="none" w:sz="0" w:space="0" w:color="auto"/>
        <w:bottom w:val="none" w:sz="0" w:space="0" w:color="auto"/>
        <w:right w:val="none" w:sz="0" w:space="0" w:color="auto"/>
      </w:divBdr>
    </w:div>
    <w:div w:id="1888370627">
      <w:bodyDiv w:val="1"/>
      <w:marLeft w:val="0"/>
      <w:marRight w:val="0"/>
      <w:marTop w:val="0"/>
      <w:marBottom w:val="0"/>
      <w:divBdr>
        <w:top w:val="none" w:sz="0" w:space="0" w:color="auto"/>
        <w:left w:val="none" w:sz="0" w:space="0" w:color="auto"/>
        <w:bottom w:val="none" w:sz="0" w:space="0" w:color="auto"/>
        <w:right w:val="none" w:sz="0" w:space="0" w:color="auto"/>
      </w:divBdr>
    </w:div>
    <w:div w:id="1888370958">
      <w:bodyDiv w:val="1"/>
      <w:marLeft w:val="0"/>
      <w:marRight w:val="0"/>
      <w:marTop w:val="0"/>
      <w:marBottom w:val="0"/>
      <w:divBdr>
        <w:top w:val="none" w:sz="0" w:space="0" w:color="auto"/>
        <w:left w:val="none" w:sz="0" w:space="0" w:color="auto"/>
        <w:bottom w:val="none" w:sz="0" w:space="0" w:color="auto"/>
        <w:right w:val="none" w:sz="0" w:space="0" w:color="auto"/>
      </w:divBdr>
    </w:div>
    <w:div w:id="1888443284">
      <w:bodyDiv w:val="1"/>
      <w:marLeft w:val="0"/>
      <w:marRight w:val="0"/>
      <w:marTop w:val="0"/>
      <w:marBottom w:val="0"/>
      <w:divBdr>
        <w:top w:val="none" w:sz="0" w:space="0" w:color="auto"/>
        <w:left w:val="none" w:sz="0" w:space="0" w:color="auto"/>
        <w:bottom w:val="none" w:sz="0" w:space="0" w:color="auto"/>
        <w:right w:val="none" w:sz="0" w:space="0" w:color="auto"/>
      </w:divBdr>
    </w:div>
    <w:div w:id="1889101392">
      <w:bodyDiv w:val="1"/>
      <w:marLeft w:val="0"/>
      <w:marRight w:val="0"/>
      <w:marTop w:val="0"/>
      <w:marBottom w:val="0"/>
      <w:divBdr>
        <w:top w:val="none" w:sz="0" w:space="0" w:color="auto"/>
        <w:left w:val="none" w:sz="0" w:space="0" w:color="auto"/>
        <w:bottom w:val="none" w:sz="0" w:space="0" w:color="auto"/>
        <w:right w:val="none" w:sz="0" w:space="0" w:color="auto"/>
      </w:divBdr>
    </w:div>
    <w:div w:id="1889146110">
      <w:bodyDiv w:val="1"/>
      <w:marLeft w:val="0"/>
      <w:marRight w:val="0"/>
      <w:marTop w:val="0"/>
      <w:marBottom w:val="0"/>
      <w:divBdr>
        <w:top w:val="none" w:sz="0" w:space="0" w:color="auto"/>
        <w:left w:val="none" w:sz="0" w:space="0" w:color="auto"/>
        <w:bottom w:val="none" w:sz="0" w:space="0" w:color="auto"/>
        <w:right w:val="none" w:sz="0" w:space="0" w:color="auto"/>
      </w:divBdr>
    </w:div>
    <w:div w:id="1889220769">
      <w:bodyDiv w:val="1"/>
      <w:marLeft w:val="0"/>
      <w:marRight w:val="0"/>
      <w:marTop w:val="0"/>
      <w:marBottom w:val="0"/>
      <w:divBdr>
        <w:top w:val="none" w:sz="0" w:space="0" w:color="auto"/>
        <w:left w:val="none" w:sz="0" w:space="0" w:color="auto"/>
        <w:bottom w:val="none" w:sz="0" w:space="0" w:color="auto"/>
        <w:right w:val="none" w:sz="0" w:space="0" w:color="auto"/>
      </w:divBdr>
    </w:div>
    <w:div w:id="1889342759">
      <w:bodyDiv w:val="1"/>
      <w:marLeft w:val="0"/>
      <w:marRight w:val="0"/>
      <w:marTop w:val="0"/>
      <w:marBottom w:val="0"/>
      <w:divBdr>
        <w:top w:val="none" w:sz="0" w:space="0" w:color="auto"/>
        <w:left w:val="none" w:sz="0" w:space="0" w:color="auto"/>
        <w:bottom w:val="none" w:sz="0" w:space="0" w:color="auto"/>
        <w:right w:val="none" w:sz="0" w:space="0" w:color="auto"/>
      </w:divBdr>
    </w:div>
    <w:div w:id="1889368338">
      <w:bodyDiv w:val="1"/>
      <w:marLeft w:val="0"/>
      <w:marRight w:val="0"/>
      <w:marTop w:val="0"/>
      <w:marBottom w:val="0"/>
      <w:divBdr>
        <w:top w:val="none" w:sz="0" w:space="0" w:color="auto"/>
        <w:left w:val="none" w:sz="0" w:space="0" w:color="auto"/>
        <w:bottom w:val="none" w:sz="0" w:space="0" w:color="auto"/>
        <w:right w:val="none" w:sz="0" w:space="0" w:color="auto"/>
      </w:divBdr>
    </w:div>
    <w:div w:id="1889755540">
      <w:bodyDiv w:val="1"/>
      <w:marLeft w:val="0"/>
      <w:marRight w:val="0"/>
      <w:marTop w:val="0"/>
      <w:marBottom w:val="0"/>
      <w:divBdr>
        <w:top w:val="none" w:sz="0" w:space="0" w:color="auto"/>
        <w:left w:val="none" w:sz="0" w:space="0" w:color="auto"/>
        <w:bottom w:val="none" w:sz="0" w:space="0" w:color="auto"/>
        <w:right w:val="none" w:sz="0" w:space="0" w:color="auto"/>
      </w:divBdr>
    </w:div>
    <w:div w:id="1889761714">
      <w:bodyDiv w:val="1"/>
      <w:marLeft w:val="0"/>
      <w:marRight w:val="0"/>
      <w:marTop w:val="0"/>
      <w:marBottom w:val="0"/>
      <w:divBdr>
        <w:top w:val="none" w:sz="0" w:space="0" w:color="auto"/>
        <w:left w:val="none" w:sz="0" w:space="0" w:color="auto"/>
        <w:bottom w:val="none" w:sz="0" w:space="0" w:color="auto"/>
        <w:right w:val="none" w:sz="0" w:space="0" w:color="auto"/>
      </w:divBdr>
    </w:div>
    <w:div w:id="1889803973">
      <w:bodyDiv w:val="1"/>
      <w:marLeft w:val="0"/>
      <w:marRight w:val="0"/>
      <w:marTop w:val="0"/>
      <w:marBottom w:val="0"/>
      <w:divBdr>
        <w:top w:val="none" w:sz="0" w:space="0" w:color="auto"/>
        <w:left w:val="none" w:sz="0" w:space="0" w:color="auto"/>
        <w:bottom w:val="none" w:sz="0" w:space="0" w:color="auto"/>
        <w:right w:val="none" w:sz="0" w:space="0" w:color="auto"/>
      </w:divBdr>
    </w:div>
    <w:div w:id="1889804591">
      <w:bodyDiv w:val="1"/>
      <w:marLeft w:val="0"/>
      <w:marRight w:val="0"/>
      <w:marTop w:val="0"/>
      <w:marBottom w:val="0"/>
      <w:divBdr>
        <w:top w:val="none" w:sz="0" w:space="0" w:color="auto"/>
        <w:left w:val="none" w:sz="0" w:space="0" w:color="auto"/>
        <w:bottom w:val="none" w:sz="0" w:space="0" w:color="auto"/>
        <w:right w:val="none" w:sz="0" w:space="0" w:color="auto"/>
      </w:divBdr>
    </w:div>
    <w:div w:id="1889875169">
      <w:bodyDiv w:val="1"/>
      <w:marLeft w:val="0"/>
      <w:marRight w:val="0"/>
      <w:marTop w:val="0"/>
      <w:marBottom w:val="0"/>
      <w:divBdr>
        <w:top w:val="none" w:sz="0" w:space="0" w:color="auto"/>
        <w:left w:val="none" w:sz="0" w:space="0" w:color="auto"/>
        <w:bottom w:val="none" w:sz="0" w:space="0" w:color="auto"/>
        <w:right w:val="none" w:sz="0" w:space="0" w:color="auto"/>
      </w:divBdr>
    </w:div>
    <w:div w:id="1889878132">
      <w:bodyDiv w:val="1"/>
      <w:marLeft w:val="0"/>
      <w:marRight w:val="0"/>
      <w:marTop w:val="0"/>
      <w:marBottom w:val="0"/>
      <w:divBdr>
        <w:top w:val="none" w:sz="0" w:space="0" w:color="auto"/>
        <w:left w:val="none" w:sz="0" w:space="0" w:color="auto"/>
        <w:bottom w:val="none" w:sz="0" w:space="0" w:color="auto"/>
        <w:right w:val="none" w:sz="0" w:space="0" w:color="auto"/>
      </w:divBdr>
    </w:div>
    <w:div w:id="1889952651">
      <w:bodyDiv w:val="1"/>
      <w:marLeft w:val="0"/>
      <w:marRight w:val="0"/>
      <w:marTop w:val="0"/>
      <w:marBottom w:val="0"/>
      <w:divBdr>
        <w:top w:val="none" w:sz="0" w:space="0" w:color="auto"/>
        <w:left w:val="none" w:sz="0" w:space="0" w:color="auto"/>
        <w:bottom w:val="none" w:sz="0" w:space="0" w:color="auto"/>
        <w:right w:val="none" w:sz="0" w:space="0" w:color="auto"/>
      </w:divBdr>
    </w:div>
    <w:div w:id="1890070222">
      <w:bodyDiv w:val="1"/>
      <w:marLeft w:val="0"/>
      <w:marRight w:val="0"/>
      <w:marTop w:val="0"/>
      <w:marBottom w:val="0"/>
      <w:divBdr>
        <w:top w:val="none" w:sz="0" w:space="0" w:color="auto"/>
        <w:left w:val="none" w:sz="0" w:space="0" w:color="auto"/>
        <w:bottom w:val="none" w:sz="0" w:space="0" w:color="auto"/>
        <w:right w:val="none" w:sz="0" w:space="0" w:color="auto"/>
      </w:divBdr>
    </w:div>
    <w:div w:id="1890190018">
      <w:bodyDiv w:val="1"/>
      <w:marLeft w:val="0"/>
      <w:marRight w:val="0"/>
      <w:marTop w:val="0"/>
      <w:marBottom w:val="0"/>
      <w:divBdr>
        <w:top w:val="none" w:sz="0" w:space="0" w:color="auto"/>
        <w:left w:val="none" w:sz="0" w:space="0" w:color="auto"/>
        <w:bottom w:val="none" w:sz="0" w:space="0" w:color="auto"/>
        <w:right w:val="none" w:sz="0" w:space="0" w:color="auto"/>
      </w:divBdr>
    </w:div>
    <w:div w:id="1890333654">
      <w:bodyDiv w:val="1"/>
      <w:marLeft w:val="0"/>
      <w:marRight w:val="0"/>
      <w:marTop w:val="0"/>
      <w:marBottom w:val="0"/>
      <w:divBdr>
        <w:top w:val="none" w:sz="0" w:space="0" w:color="auto"/>
        <w:left w:val="none" w:sz="0" w:space="0" w:color="auto"/>
        <w:bottom w:val="none" w:sz="0" w:space="0" w:color="auto"/>
        <w:right w:val="none" w:sz="0" w:space="0" w:color="auto"/>
      </w:divBdr>
    </w:div>
    <w:div w:id="1890411567">
      <w:bodyDiv w:val="1"/>
      <w:marLeft w:val="0"/>
      <w:marRight w:val="0"/>
      <w:marTop w:val="0"/>
      <w:marBottom w:val="0"/>
      <w:divBdr>
        <w:top w:val="none" w:sz="0" w:space="0" w:color="auto"/>
        <w:left w:val="none" w:sz="0" w:space="0" w:color="auto"/>
        <w:bottom w:val="none" w:sz="0" w:space="0" w:color="auto"/>
        <w:right w:val="none" w:sz="0" w:space="0" w:color="auto"/>
      </w:divBdr>
    </w:div>
    <w:div w:id="1890721482">
      <w:bodyDiv w:val="1"/>
      <w:marLeft w:val="0"/>
      <w:marRight w:val="0"/>
      <w:marTop w:val="0"/>
      <w:marBottom w:val="0"/>
      <w:divBdr>
        <w:top w:val="none" w:sz="0" w:space="0" w:color="auto"/>
        <w:left w:val="none" w:sz="0" w:space="0" w:color="auto"/>
        <w:bottom w:val="none" w:sz="0" w:space="0" w:color="auto"/>
        <w:right w:val="none" w:sz="0" w:space="0" w:color="auto"/>
      </w:divBdr>
    </w:div>
    <w:div w:id="1890729321">
      <w:bodyDiv w:val="1"/>
      <w:marLeft w:val="0"/>
      <w:marRight w:val="0"/>
      <w:marTop w:val="0"/>
      <w:marBottom w:val="0"/>
      <w:divBdr>
        <w:top w:val="none" w:sz="0" w:space="0" w:color="auto"/>
        <w:left w:val="none" w:sz="0" w:space="0" w:color="auto"/>
        <w:bottom w:val="none" w:sz="0" w:space="0" w:color="auto"/>
        <w:right w:val="none" w:sz="0" w:space="0" w:color="auto"/>
      </w:divBdr>
    </w:div>
    <w:div w:id="1890795800">
      <w:bodyDiv w:val="1"/>
      <w:marLeft w:val="0"/>
      <w:marRight w:val="0"/>
      <w:marTop w:val="0"/>
      <w:marBottom w:val="0"/>
      <w:divBdr>
        <w:top w:val="none" w:sz="0" w:space="0" w:color="auto"/>
        <w:left w:val="none" w:sz="0" w:space="0" w:color="auto"/>
        <w:bottom w:val="none" w:sz="0" w:space="0" w:color="auto"/>
        <w:right w:val="none" w:sz="0" w:space="0" w:color="auto"/>
      </w:divBdr>
    </w:div>
    <w:div w:id="1890796774">
      <w:bodyDiv w:val="1"/>
      <w:marLeft w:val="0"/>
      <w:marRight w:val="0"/>
      <w:marTop w:val="0"/>
      <w:marBottom w:val="0"/>
      <w:divBdr>
        <w:top w:val="none" w:sz="0" w:space="0" w:color="auto"/>
        <w:left w:val="none" w:sz="0" w:space="0" w:color="auto"/>
        <w:bottom w:val="none" w:sz="0" w:space="0" w:color="auto"/>
        <w:right w:val="none" w:sz="0" w:space="0" w:color="auto"/>
      </w:divBdr>
    </w:div>
    <w:div w:id="1890797512">
      <w:bodyDiv w:val="1"/>
      <w:marLeft w:val="0"/>
      <w:marRight w:val="0"/>
      <w:marTop w:val="0"/>
      <w:marBottom w:val="0"/>
      <w:divBdr>
        <w:top w:val="none" w:sz="0" w:space="0" w:color="auto"/>
        <w:left w:val="none" w:sz="0" w:space="0" w:color="auto"/>
        <w:bottom w:val="none" w:sz="0" w:space="0" w:color="auto"/>
        <w:right w:val="none" w:sz="0" w:space="0" w:color="auto"/>
      </w:divBdr>
    </w:div>
    <w:div w:id="1890845768">
      <w:bodyDiv w:val="1"/>
      <w:marLeft w:val="0"/>
      <w:marRight w:val="0"/>
      <w:marTop w:val="0"/>
      <w:marBottom w:val="0"/>
      <w:divBdr>
        <w:top w:val="none" w:sz="0" w:space="0" w:color="auto"/>
        <w:left w:val="none" w:sz="0" w:space="0" w:color="auto"/>
        <w:bottom w:val="none" w:sz="0" w:space="0" w:color="auto"/>
        <w:right w:val="none" w:sz="0" w:space="0" w:color="auto"/>
      </w:divBdr>
    </w:div>
    <w:div w:id="1890922247">
      <w:bodyDiv w:val="1"/>
      <w:marLeft w:val="0"/>
      <w:marRight w:val="0"/>
      <w:marTop w:val="0"/>
      <w:marBottom w:val="0"/>
      <w:divBdr>
        <w:top w:val="none" w:sz="0" w:space="0" w:color="auto"/>
        <w:left w:val="none" w:sz="0" w:space="0" w:color="auto"/>
        <w:bottom w:val="none" w:sz="0" w:space="0" w:color="auto"/>
        <w:right w:val="none" w:sz="0" w:space="0" w:color="auto"/>
      </w:divBdr>
    </w:div>
    <w:div w:id="1891067711">
      <w:bodyDiv w:val="1"/>
      <w:marLeft w:val="0"/>
      <w:marRight w:val="0"/>
      <w:marTop w:val="0"/>
      <w:marBottom w:val="0"/>
      <w:divBdr>
        <w:top w:val="none" w:sz="0" w:space="0" w:color="auto"/>
        <w:left w:val="none" w:sz="0" w:space="0" w:color="auto"/>
        <w:bottom w:val="none" w:sz="0" w:space="0" w:color="auto"/>
        <w:right w:val="none" w:sz="0" w:space="0" w:color="auto"/>
      </w:divBdr>
    </w:div>
    <w:div w:id="1891109269">
      <w:bodyDiv w:val="1"/>
      <w:marLeft w:val="0"/>
      <w:marRight w:val="0"/>
      <w:marTop w:val="0"/>
      <w:marBottom w:val="0"/>
      <w:divBdr>
        <w:top w:val="none" w:sz="0" w:space="0" w:color="auto"/>
        <w:left w:val="none" w:sz="0" w:space="0" w:color="auto"/>
        <w:bottom w:val="none" w:sz="0" w:space="0" w:color="auto"/>
        <w:right w:val="none" w:sz="0" w:space="0" w:color="auto"/>
      </w:divBdr>
    </w:div>
    <w:div w:id="1891114919">
      <w:bodyDiv w:val="1"/>
      <w:marLeft w:val="0"/>
      <w:marRight w:val="0"/>
      <w:marTop w:val="0"/>
      <w:marBottom w:val="0"/>
      <w:divBdr>
        <w:top w:val="none" w:sz="0" w:space="0" w:color="auto"/>
        <w:left w:val="none" w:sz="0" w:space="0" w:color="auto"/>
        <w:bottom w:val="none" w:sz="0" w:space="0" w:color="auto"/>
        <w:right w:val="none" w:sz="0" w:space="0" w:color="auto"/>
      </w:divBdr>
    </w:div>
    <w:div w:id="1891185099">
      <w:bodyDiv w:val="1"/>
      <w:marLeft w:val="0"/>
      <w:marRight w:val="0"/>
      <w:marTop w:val="0"/>
      <w:marBottom w:val="0"/>
      <w:divBdr>
        <w:top w:val="none" w:sz="0" w:space="0" w:color="auto"/>
        <w:left w:val="none" w:sz="0" w:space="0" w:color="auto"/>
        <w:bottom w:val="none" w:sz="0" w:space="0" w:color="auto"/>
        <w:right w:val="none" w:sz="0" w:space="0" w:color="auto"/>
      </w:divBdr>
    </w:div>
    <w:div w:id="1891308893">
      <w:bodyDiv w:val="1"/>
      <w:marLeft w:val="0"/>
      <w:marRight w:val="0"/>
      <w:marTop w:val="0"/>
      <w:marBottom w:val="0"/>
      <w:divBdr>
        <w:top w:val="none" w:sz="0" w:space="0" w:color="auto"/>
        <w:left w:val="none" w:sz="0" w:space="0" w:color="auto"/>
        <w:bottom w:val="none" w:sz="0" w:space="0" w:color="auto"/>
        <w:right w:val="none" w:sz="0" w:space="0" w:color="auto"/>
      </w:divBdr>
    </w:div>
    <w:div w:id="1891719447">
      <w:bodyDiv w:val="1"/>
      <w:marLeft w:val="0"/>
      <w:marRight w:val="0"/>
      <w:marTop w:val="0"/>
      <w:marBottom w:val="0"/>
      <w:divBdr>
        <w:top w:val="none" w:sz="0" w:space="0" w:color="auto"/>
        <w:left w:val="none" w:sz="0" w:space="0" w:color="auto"/>
        <w:bottom w:val="none" w:sz="0" w:space="0" w:color="auto"/>
        <w:right w:val="none" w:sz="0" w:space="0" w:color="auto"/>
      </w:divBdr>
    </w:div>
    <w:div w:id="1891723512">
      <w:bodyDiv w:val="1"/>
      <w:marLeft w:val="0"/>
      <w:marRight w:val="0"/>
      <w:marTop w:val="0"/>
      <w:marBottom w:val="0"/>
      <w:divBdr>
        <w:top w:val="none" w:sz="0" w:space="0" w:color="auto"/>
        <w:left w:val="none" w:sz="0" w:space="0" w:color="auto"/>
        <w:bottom w:val="none" w:sz="0" w:space="0" w:color="auto"/>
        <w:right w:val="none" w:sz="0" w:space="0" w:color="auto"/>
      </w:divBdr>
    </w:div>
    <w:div w:id="1891771015">
      <w:bodyDiv w:val="1"/>
      <w:marLeft w:val="0"/>
      <w:marRight w:val="0"/>
      <w:marTop w:val="0"/>
      <w:marBottom w:val="0"/>
      <w:divBdr>
        <w:top w:val="none" w:sz="0" w:space="0" w:color="auto"/>
        <w:left w:val="none" w:sz="0" w:space="0" w:color="auto"/>
        <w:bottom w:val="none" w:sz="0" w:space="0" w:color="auto"/>
        <w:right w:val="none" w:sz="0" w:space="0" w:color="auto"/>
      </w:divBdr>
    </w:div>
    <w:div w:id="1891847081">
      <w:bodyDiv w:val="1"/>
      <w:marLeft w:val="0"/>
      <w:marRight w:val="0"/>
      <w:marTop w:val="0"/>
      <w:marBottom w:val="0"/>
      <w:divBdr>
        <w:top w:val="none" w:sz="0" w:space="0" w:color="auto"/>
        <w:left w:val="none" w:sz="0" w:space="0" w:color="auto"/>
        <w:bottom w:val="none" w:sz="0" w:space="0" w:color="auto"/>
        <w:right w:val="none" w:sz="0" w:space="0" w:color="auto"/>
      </w:divBdr>
    </w:div>
    <w:div w:id="1891922297">
      <w:bodyDiv w:val="1"/>
      <w:marLeft w:val="0"/>
      <w:marRight w:val="0"/>
      <w:marTop w:val="0"/>
      <w:marBottom w:val="0"/>
      <w:divBdr>
        <w:top w:val="none" w:sz="0" w:space="0" w:color="auto"/>
        <w:left w:val="none" w:sz="0" w:space="0" w:color="auto"/>
        <w:bottom w:val="none" w:sz="0" w:space="0" w:color="auto"/>
        <w:right w:val="none" w:sz="0" w:space="0" w:color="auto"/>
      </w:divBdr>
    </w:div>
    <w:div w:id="1891959596">
      <w:bodyDiv w:val="1"/>
      <w:marLeft w:val="0"/>
      <w:marRight w:val="0"/>
      <w:marTop w:val="0"/>
      <w:marBottom w:val="0"/>
      <w:divBdr>
        <w:top w:val="none" w:sz="0" w:space="0" w:color="auto"/>
        <w:left w:val="none" w:sz="0" w:space="0" w:color="auto"/>
        <w:bottom w:val="none" w:sz="0" w:space="0" w:color="auto"/>
        <w:right w:val="none" w:sz="0" w:space="0" w:color="auto"/>
      </w:divBdr>
    </w:div>
    <w:div w:id="1892032286">
      <w:bodyDiv w:val="1"/>
      <w:marLeft w:val="0"/>
      <w:marRight w:val="0"/>
      <w:marTop w:val="0"/>
      <w:marBottom w:val="0"/>
      <w:divBdr>
        <w:top w:val="none" w:sz="0" w:space="0" w:color="auto"/>
        <w:left w:val="none" w:sz="0" w:space="0" w:color="auto"/>
        <w:bottom w:val="none" w:sz="0" w:space="0" w:color="auto"/>
        <w:right w:val="none" w:sz="0" w:space="0" w:color="auto"/>
      </w:divBdr>
    </w:div>
    <w:div w:id="1892039796">
      <w:bodyDiv w:val="1"/>
      <w:marLeft w:val="0"/>
      <w:marRight w:val="0"/>
      <w:marTop w:val="0"/>
      <w:marBottom w:val="0"/>
      <w:divBdr>
        <w:top w:val="none" w:sz="0" w:space="0" w:color="auto"/>
        <w:left w:val="none" w:sz="0" w:space="0" w:color="auto"/>
        <w:bottom w:val="none" w:sz="0" w:space="0" w:color="auto"/>
        <w:right w:val="none" w:sz="0" w:space="0" w:color="auto"/>
      </w:divBdr>
    </w:div>
    <w:div w:id="1892108580">
      <w:bodyDiv w:val="1"/>
      <w:marLeft w:val="0"/>
      <w:marRight w:val="0"/>
      <w:marTop w:val="0"/>
      <w:marBottom w:val="0"/>
      <w:divBdr>
        <w:top w:val="none" w:sz="0" w:space="0" w:color="auto"/>
        <w:left w:val="none" w:sz="0" w:space="0" w:color="auto"/>
        <w:bottom w:val="none" w:sz="0" w:space="0" w:color="auto"/>
        <w:right w:val="none" w:sz="0" w:space="0" w:color="auto"/>
      </w:divBdr>
    </w:div>
    <w:div w:id="1892305749">
      <w:bodyDiv w:val="1"/>
      <w:marLeft w:val="0"/>
      <w:marRight w:val="0"/>
      <w:marTop w:val="0"/>
      <w:marBottom w:val="0"/>
      <w:divBdr>
        <w:top w:val="none" w:sz="0" w:space="0" w:color="auto"/>
        <w:left w:val="none" w:sz="0" w:space="0" w:color="auto"/>
        <w:bottom w:val="none" w:sz="0" w:space="0" w:color="auto"/>
        <w:right w:val="none" w:sz="0" w:space="0" w:color="auto"/>
      </w:divBdr>
    </w:div>
    <w:div w:id="1892569604">
      <w:bodyDiv w:val="1"/>
      <w:marLeft w:val="0"/>
      <w:marRight w:val="0"/>
      <w:marTop w:val="0"/>
      <w:marBottom w:val="0"/>
      <w:divBdr>
        <w:top w:val="none" w:sz="0" w:space="0" w:color="auto"/>
        <w:left w:val="none" w:sz="0" w:space="0" w:color="auto"/>
        <w:bottom w:val="none" w:sz="0" w:space="0" w:color="auto"/>
        <w:right w:val="none" w:sz="0" w:space="0" w:color="auto"/>
      </w:divBdr>
    </w:div>
    <w:div w:id="1892767607">
      <w:bodyDiv w:val="1"/>
      <w:marLeft w:val="0"/>
      <w:marRight w:val="0"/>
      <w:marTop w:val="0"/>
      <w:marBottom w:val="0"/>
      <w:divBdr>
        <w:top w:val="none" w:sz="0" w:space="0" w:color="auto"/>
        <w:left w:val="none" w:sz="0" w:space="0" w:color="auto"/>
        <w:bottom w:val="none" w:sz="0" w:space="0" w:color="auto"/>
        <w:right w:val="none" w:sz="0" w:space="0" w:color="auto"/>
      </w:divBdr>
    </w:div>
    <w:div w:id="1892840413">
      <w:bodyDiv w:val="1"/>
      <w:marLeft w:val="0"/>
      <w:marRight w:val="0"/>
      <w:marTop w:val="0"/>
      <w:marBottom w:val="0"/>
      <w:divBdr>
        <w:top w:val="none" w:sz="0" w:space="0" w:color="auto"/>
        <w:left w:val="none" w:sz="0" w:space="0" w:color="auto"/>
        <w:bottom w:val="none" w:sz="0" w:space="0" w:color="auto"/>
        <w:right w:val="none" w:sz="0" w:space="0" w:color="auto"/>
      </w:divBdr>
    </w:div>
    <w:div w:id="1892883207">
      <w:bodyDiv w:val="1"/>
      <w:marLeft w:val="0"/>
      <w:marRight w:val="0"/>
      <w:marTop w:val="0"/>
      <w:marBottom w:val="0"/>
      <w:divBdr>
        <w:top w:val="none" w:sz="0" w:space="0" w:color="auto"/>
        <w:left w:val="none" w:sz="0" w:space="0" w:color="auto"/>
        <w:bottom w:val="none" w:sz="0" w:space="0" w:color="auto"/>
        <w:right w:val="none" w:sz="0" w:space="0" w:color="auto"/>
      </w:divBdr>
    </w:div>
    <w:div w:id="1892964355">
      <w:bodyDiv w:val="1"/>
      <w:marLeft w:val="0"/>
      <w:marRight w:val="0"/>
      <w:marTop w:val="0"/>
      <w:marBottom w:val="0"/>
      <w:divBdr>
        <w:top w:val="none" w:sz="0" w:space="0" w:color="auto"/>
        <w:left w:val="none" w:sz="0" w:space="0" w:color="auto"/>
        <w:bottom w:val="none" w:sz="0" w:space="0" w:color="auto"/>
        <w:right w:val="none" w:sz="0" w:space="0" w:color="auto"/>
      </w:divBdr>
    </w:div>
    <w:div w:id="1893035833">
      <w:bodyDiv w:val="1"/>
      <w:marLeft w:val="0"/>
      <w:marRight w:val="0"/>
      <w:marTop w:val="0"/>
      <w:marBottom w:val="0"/>
      <w:divBdr>
        <w:top w:val="none" w:sz="0" w:space="0" w:color="auto"/>
        <w:left w:val="none" w:sz="0" w:space="0" w:color="auto"/>
        <w:bottom w:val="none" w:sz="0" w:space="0" w:color="auto"/>
        <w:right w:val="none" w:sz="0" w:space="0" w:color="auto"/>
      </w:divBdr>
    </w:div>
    <w:div w:id="1893075973">
      <w:bodyDiv w:val="1"/>
      <w:marLeft w:val="0"/>
      <w:marRight w:val="0"/>
      <w:marTop w:val="0"/>
      <w:marBottom w:val="0"/>
      <w:divBdr>
        <w:top w:val="none" w:sz="0" w:space="0" w:color="auto"/>
        <w:left w:val="none" w:sz="0" w:space="0" w:color="auto"/>
        <w:bottom w:val="none" w:sz="0" w:space="0" w:color="auto"/>
        <w:right w:val="none" w:sz="0" w:space="0" w:color="auto"/>
      </w:divBdr>
    </w:div>
    <w:div w:id="1893150758">
      <w:bodyDiv w:val="1"/>
      <w:marLeft w:val="0"/>
      <w:marRight w:val="0"/>
      <w:marTop w:val="0"/>
      <w:marBottom w:val="0"/>
      <w:divBdr>
        <w:top w:val="none" w:sz="0" w:space="0" w:color="auto"/>
        <w:left w:val="none" w:sz="0" w:space="0" w:color="auto"/>
        <w:bottom w:val="none" w:sz="0" w:space="0" w:color="auto"/>
        <w:right w:val="none" w:sz="0" w:space="0" w:color="auto"/>
      </w:divBdr>
    </w:div>
    <w:div w:id="1893151287">
      <w:bodyDiv w:val="1"/>
      <w:marLeft w:val="0"/>
      <w:marRight w:val="0"/>
      <w:marTop w:val="0"/>
      <w:marBottom w:val="0"/>
      <w:divBdr>
        <w:top w:val="none" w:sz="0" w:space="0" w:color="auto"/>
        <w:left w:val="none" w:sz="0" w:space="0" w:color="auto"/>
        <w:bottom w:val="none" w:sz="0" w:space="0" w:color="auto"/>
        <w:right w:val="none" w:sz="0" w:space="0" w:color="auto"/>
      </w:divBdr>
    </w:div>
    <w:div w:id="1893154231">
      <w:bodyDiv w:val="1"/>
      <w:marLeft w:val="0"/>
      <w:marRight w:val="0"/>
      <w:marTop w:val="0"/>
      <w:marBottom w:val="0"/>
      <w:divBdr>
        <w:top w:val="none" w:sz="0" w:space="0" w:color="auto"/>
        <w:left w:val="none" w:sz="0" w:space="0" w:color="auto"/>
        <w:bottom w:val="none" w:sz="0" w:space="0" w:color="auto"/>
        <w:right w:val="none" w:sz="0" w:space="0" w:color="auto"/>
      </w:divBdr>
    </w:div>
    <w:div w:id="1893154238">
      <w:bodyDiv w:val="1"/>
      <w:marLeft w:val="0"/>
      <w:marRight w:val="0"/>
      <w:marTop w:val="0"/>
      <w:marBottom w:val="0"/>
      <w:divBdr>
        <w:top w:val="none" w:sz="0" w:space="0" w:color="auto"/>
        <w:left w:val="none" w:sz="0" w:space="0" w:color="auto"/>
        <w:bottom w:val="none" w:sz="0" w:space="0" w:color="auto"/>
        <w:right w:val="none" w:sz="0" w:space="0" w:color="auto"/>
      </w:divBdr>
    </w:div>
    <w:div w:id="1893492709">
      <w:bodyDiv w:val="1"/>
      <w:marLeft w:val="0"/>
      <w:marRight w:val="0"/>
      <w:marTop w:val="0"/>
      <w:marBottom w:val="0"/>
      <w:divBdr>
        <w:top w:val="none" w:sz="0" w:space="0" w:color="auto"/>
        <w:left w:val="none" w:sz="0" w:space="0" w:color="auto"/>
        <w:bottom w:val="none" w:sz="0" w:space="0" w:color="auto"/>
        <w:right w:val="none" w:sz="0" w:space="0" w:color="auto"/>
      </w:divBdr>
    </w:div>
    <w:div w:id="1893497196">
      <w:bodyDiv w:val="1"/>
      <w:marLeft w:val="0"/>
      <w:marRight w:val="0"/>
      <w:marTop w:val="0"/>
      <w:marBottom w:val="0"/>
      <w:divBdr>
        <w:top w:val="none" w:sz="0" w:space="0" w:color="auto"/>
        <w:left w:val="none" w:sz="0" w:space="0" w:color="auto"/>
        <w:bottom w:val="none" w:sz="0" w:space="0" w:color="auto"/>
        <w:right w:val="none" w:sz="0" w:space="0" w:color="auto"/>
      </w:divBdr>
    </w:div>
    <w:div w:id="1893541345">
      <w:bodyDiv w:val="1"/>
      <w:marLeft w:val="0"/>
      <w:marRight w:val="0"/>
      <w:marTop w:val="0"/>
      <w:marBottom w:val="0"/>
      <w:divBdr>
        <w:top w:val="none" w:sz="0" w:space="0" w:color="auto"/>
        <w:left w:val="none" w:sz="0" w:space="0" w:color="auto"/>
        <w:bottom w:val="none" w:sz="0" w:space="0" w:color="auto"/>
        <w:right w:val="none" w:sz="0" w:space="0" w:color="auto"/>
      </w:divBdr>
    </w:div>
    <w:div w:id="1893543938">
      <w:bodyDiv w:val="1"/>
      <w:marLeft w:val="0"/>
      <w:marRight w:val="0"/>
      <w:marTop w:val="0"/>
      <w:marBottom w:val="0"/>
      <w:divBdr>
        <w:top w:val="none" w:sz="0" w:space="0" w:color="auto"/>
        <w:left w:val="none" w:sz="0" w:space="0" w:color="auto"/>
        <w:bottom w:val="none" w:sz="0" w:space="0" w:color="auto"/>
        <w:right w:val="none" w:sz="0" w:space="0" w:color="auto"/>
      </w:divBdr>
    </w:div>
    <w:div w:id="1893689101">
      <w:bodyDiv w:val="1"/>
      <w:marLeft w:val="0"/>
      <w:marRight w:val="0"/>
      <w:marTop w:val="0"/>
      <w:marBottom w:val="0"/>
      <w:divBdr>
        <w:top w:val="none" w:sz="0" w:space="0" w:color="auto"/>
        <w:left w:val="none" w:sz="0" w:space="0" w:color="auto"/>
        <w:bottom w:val="none" w:sz="0" w:space="0" w:color="auto"/>
        <w:right w:val="none" w:sz="0" w:space="0" w:color="auto"/>
      </w:divBdr>
    </w:div>
    <w:div w:id="1893807149">
      <w:bodyDiv w:val="1"/>
      <w:marLeft w:val="0"/>
      <w:marRight w:val="0"/>
      <w:marTop w:val="0"/>
      <w:marBottom w:val="0"/>
      <w:divBdr>
        <w:top w:val="none" w:sz="0" w:space="0" w:color="auto"/>
        <w:left w:val="none" w:sz="0" w:space="0" w:color="auto"/>
        <w:bottom w:val="none" w:sz="0" w:space="0" w:color="auto"/>
        <w:right w:val="none" w:sz="0" w:space="0" w:color="auto"/>
      </w:divBdr>
    </w:div>
    <w:div w:id="1893885256">
      <w:bodyDiv w:val="1"/>
      <w:marLeft w:val="0"/>
      <w:marRight w:val="0"/>
      <w:marTop w:val="0"/>
      <w:marBottom w:val="0"/>
      <w:divBdr>
        <w:top w:val="none" w:sz="0" w:space="0" w:color="auto"/>
        <w:left w:val="none" w:sz="0" w:space="0" w:color="auto"/>
        <w:bottom w:val="none" w:sz="0" w:space="0" w:color="auto"/>
        <w:right w:val="none" w:sz="0" w:space="0" w:color="auto"/>
      </w:divBdr>
    </w:div>
    <w:div w:id="1893955364">
      <w:bodyDiv w:val="1"/>
      <w:marLeft w:val="0"/>
      <w:marRight w:val="0"/>
      <w:marTop w:val="0"/>
      <w:marBottom w:val="0"/>
      <w:divBdr>
        <w:top w:val="none" w:sz="0" w:space="0" w:color="auto"/>
        <w:left w:val="none" w:sz="0" w:space="0" w:color="auto"/>
        <w:bottom w:val="none" w:sz="0" w:space="0" w:color="auto"/>
        <w:right w:val="none" w:sz="0" w:space="0" w:color="auto"/>
      </w:divBdr>
    </w:div>
    <w:div w:id="1894001509">
      <w:bodyDiv w:val="1"/>
      <w:marLeft w:val="0"/>
      <w:marRight w:val="0"/>
      <w:marTop w:val="0"/>
      <w:marBottom w:val="0"/>
      <w:divBdr>
        <w:top w:val="none" w:sz="0" w:space="0" w:color="auto"/>
        <w:left w:val="none" w:sz="0" w:space="0" w:color="auto"/>
        <w:bottom w:val="none" w:sz="0" w:space="0" w:color="auto"/>
        <w:right w:val="none" w:sz="0" w:space="0" w:color="auto"/>
      </w:divBdr>
    </w:div>
    <w:div w:id="1894002128">
      <w:bodyDiv w:val="1"/>
      <w:marLeft w:val="0"/>
      <w:marRight w:val="0"/>
      <w:marTop w:val="0"/>
      <w:marBottom w:val="0"/>
      <w:divBdr>
        <w:top w:val="none" w:sz="0" w:space="0" w:color="auto"/>
        <w:left w:val="none" w:sz="0" w:space="0" w:color="auto"/>
        <w:bottom w:val="none" w:sz="0" w:space="0" w:color="auto"/>
        <w:right w:val="none" w:sz="0" w:space="0" w:color="auto"/>
      </w:divBdr>
    </w:div>
    <w:div w:id="1894002528">
      <w:bodyDiv w:val="1"/>
      <w:marLeft w:val="0"/>
      <w:marRight w:val="0"/>
      <w:marTop w:val="0"/>
      <w:marBottom w:val="0"/>
      <w:divBdr>
        <w:top w:val="none" w:sz="0" w:space="0" w:color="auto"/>
        <w:left w:val="none" w:sz="0" w:space="0" w:color="auto"/>
        <w:bottom w:val="none" w:sz="0" w:space="0" w:color="auto"/>
        <w:right w:val="none" w:sz="0" w:space="0" w:color="auto"/>
      </w:divBdr>
    </w:div>
    <w:div w:id="1894344490">
      <w:bodyDiv w:val="1"/>
      <w:marLeft w:val="0"/>
      <w:marRight w:val="0"/>
      <w:marTop w:val="0"/>
      <w:marBottom w:val="0"/>
      <w:divBdr>
        <w:top w:val="none" w:sz="0" w:space="0" w:color="auto"/>
        <w:left w:val="none" w:sz="0" w:space="0" w:color="auto"/>
        <w:bottom w:val="none" w:sz="0" w:space="0" w:color="auto"/>
        <w:right w:val="none" w:sz="0" w:space="0" w:color="auto"/>
      </w:divBdr>
    </w:div>
    <w:div w:id="1894390452">
      <w:bodyDiv w:val="1"/>
      <w:marLeft w:val="0"/>
      <w:marRight w:val="0"/>
      <w:marTop w:val="0"/>
      <w:marBottom w:val="0"/>
      <w:divBdr>
        <w:top w:val="none" w:sz="0" w:space="0" w:color="auto"/>
        <w:left w:val="none" w:sz="0" w:space="0" w:color="auto"/>
        <w:bottom w:val="none" w:sz="0" w:space="0" w:color="auto"/>
        <w:right w:val="none" w:sz="0" w:space="0" w:color="auto"/>
      </w:divBdr>
    </w:div>
    <w:div w:id="1894392787">
      <w:bodyDiv w:val="1"/>
      <w:marLeft w:val="0"/>
      <w:marRight w:val="0"/>
      <w:marTop w:val="0"/>
      <w:marBottom w:val="0"/>
      <w:divBdr>
        <w:top w:val="none" w:sz="0" w:space="0" w:color="auto"/>
        <w:left w:val="none" w:sz="0" w:space="0" w:color="auto"/>
        <w:bottom w:val="none" w:sz="0" w:space="0" w:color="auto"/>
        <w:right w:val="none" w:sz="0" w:space="0" w:color="auto"/>
      </w:divBdr>
    </w:div>
    <w:div w:id="1894465154">
      <w:bodyDiv w:val="1"/>
      <w:marLeft w:val="0"/>
      <w:marRight w:val="0"/>
      <w:marTop w:val="0"/>
      <w:marBottom w:val="0"/>
      <w:divBdr>
        <w:top w:val="none" w:sz="0" w:space="0" w:color="auto"/>
        <w:left w:val="none" w:sz="0" w:space="0" w:color="auto"/>
        <w:bottom w:val="none" w:sz="0" w:space="0" w:color="auto"/>
        <w:right w:val="none" w:sz="0" w:space="0" w:color="auto"/>
      </w:divBdr>
    </w:div>
    <w:div w:id="1894611111">
      <w:bodyDiv w:val="1"/>
      <w:marLeft w:val="0"/>
      <w:marRight w:val="0"/>
      <w:marTop w:val="0"/>
      <w:marBottom w:val="0"/>
      <w:divBdr>
        <w:top w:val="none" w:sz="0" w:space="0" w:color="auto"/>
        <w:left w:val="none" w:sz="0" w:space="0" w:color="auto"/>
        <w:bottom w:val="none" w:sz="0" w:space="0" w:color="auto"/>
        <w:right w:val="none" w:sz="0" w:space="0" w:color="auto"/>
      </w:divBdr>
    </w:div>
    <w:div w:id="1894733580">
      <w:bodyDiv w:val="1"/>
      <w:marLeft w:val="0"/>
      <w:marRight w:val="0"/>
      <w:marTop w:val="0"/>
      <w:marBottom w:val="0"/>
      <w:divBdr>
        <w:top w:val="none" w:sz="0" w:space="0" w:color="auto"/>
        <w:left w:val="none" w:sz="0" w:space="0" w:color="auto"/>
        <w:bottom w:val="none" w:sz="0" w:space="0" w:color="auto"/>
        <w:right w:val="none" w:sz="0" w:space="0" w:color="auto"/>
      </w:divBdr>
    </w:div>
    <w:div w:id="1894807572">
      <w:bodyDiv w:val="1"/>
      <w:marLeft w:val="0"/>
      <w:marRight w:val="0"/>
      <w:marTop w:val="0"/>
      <w:marBottom w:val="0"/>
      <w:divBdr>
        <w:top w:val="none" w:sz="0" w:space="0" w:color="auto"/>
        <w:left w:val="none" w:sz="0" w:space="0" w:color="auto"/>
        <w:bottom w:val="none" w:sz="0" w:space="0" w:color="auto"/>
        <w:right w:val="none" w:sz="0" w:space="0" w:color="auto"/>
      </w:divBdr>
    </w:div>
    <w:div w:id="1895040006">
      <w:bodyDiv w:val="1"/>
      <w:marLeft w:val="0"/>
      <w:marRight w:val="0"/>
      <w:marTop w:val="0"/>
      <w:marBottom w:val="0"/>
      <w:divBdr>
        <w:top w:val="none" w:sz="0" w:space="0" w:color="auto"/>
        <w:left w:val="none" w:sz="0" w:space="0" w:color="auto"/>
        <w:bottom w:val="none" w:sz="0" w:space="0" w:color="auto"/>
        <w:right w:val="none" w:sz="0" w:space="0" w:color="auto"/>
      </w:divBdr>
    </w:div>
    <w:div w:id="1895114070">
      <w:bodyDiv w:val="1"/>
      <w:marLeft w:val="0"/>
      <w:marRight w:val="0"/>
      <w:marTop w:val="0"/>
      <w:marBottom w:val="0"/>
      <w:divBdr>
        <w:top w:val="none" w:sz="0" w:space="0" w:color="auto"/>
        <w:left w:val="none" w:sz="0" w:space="0" w:color="auto"/>
        <w:bottom w:val="none" w:sz="0" w:space="0" w:color="auto"/>
        <w:right w:val="none" w:sz="0" w:space="0" w:color="auto"/>
      </w:divBdr>
    </w:div>
    <w:div w:id="1895196240">
      <w:bodyDiv w:val="1"/>
      <w:marLeft w:val="0"/>
      <w:marRight w:val="0"/>
      <w:marTop w:val="0"/>
      <w:marBottom w:val="0"/>
      <w:divBdr>
        <w:top w:val="none" w:sz="0" w:space="0" w:color="auto"/>
        <w:left w:val="none" w:sz="0" w:space="0" w:color="auto"/>
        <w:bottom w:val="none" w:sz="0" w:space="0" w:color="auto"/>
        <w:right w:val="none" w:sz="0" w:space="0" w:color="auto"/>
      </w:divBdr>
    </w:div>
    <w:div w:id="1895197868">
      <w:bodyDiv w:val="1"/>
      <w:marLeft w:val="0"/>
      <w:marRight w:val="0"/>
      <w:marTop w:val="0"/>
      <w:marBottom w:val="0"/>
      <w:divBdr>
        <w:top w:val="none" w:sz="0" w:space="0" w:color="auto"/>
        <w:left w:val="none" w:sz="0" w:space="0" w:color="auto"/>
        <w:bottom w:val="none" w:sz="0" w:space="0" w:color="auto"/>
        <w:right w:val="none" w:sz="0" w:space="0" w:color="auto"/>
      </w:divBdr>
    </w:div>
    <w:div w:id="1895236497">
      <w:bodyDiv w:val="1"/>
      <w:marLeft w:val="0"/>
      <w:marRight w:val="0"/>
      <w:marTop w:val="0"/>
      <w:marBottom w:val="0"/>
      <w:divBdr>
        <w:top w:val="none" w:sz="0" w:space="0" w:color="auto"/>
        <w:left w:val="none" w:sz="0" w:space="0" w:color="auto"/>
        <w:bottom w:val="none" w:sz="0" w:space="0" w:color="auto"/>
        <w:right w:val="none" w:sz="0" w:space="0" w:color="auto"/>
      </w:divBdr>
    </w:div>
    <w:div w:id="1895310414">
      <w:bodyDiv w:val="1"/>
      <w:marLeft w:val="0"/>
      <w:marRight w:val="0"/>
      <w:marTop w:val="0"/>
      <w:marBottom w:val="0"/>
      <w:divBdr>
        <w:top w:val="none" w:sz="0" w:space="0" w:color="auto"/>
        <w:left w:val="none" w:sz="0" w:space="0" w:color="auto"/>
        <w:bottom w:val="none" w:sz="0" w:space="0" w:color="auto"/>
        <w:right w:val="none" w:sz="0" w:space="0" w:color="auto"/>
      </w:divBdr>
    </w:div>
    <w:div w:id="1895504042">
      <w:bodyDiv w:val="1"/>
      <w:marLeft w:val="0"/>
      <w:marRight w:val="0"/>
      <w:marTop w:val="0"/>
      <w:marBottom w:val="0"/>
      <w:divBdr>
        <w:top w:val="none" w:sz="0" w:space="0" w:color="auto"/>
        <w:left w:val="none" w:sz="0" w:space="0" w:color="auto"/>
        <w:bottom w:val="none" w:sz="0" w:space="0" w:color="auto"/>
        <w:right w:val="none" w:sz="0" w:space="0" w:color="auto"/>
      </w:divBdr>
    </w:div>
    <w:div w:id="1895506136">
      <w:bodyDiv w:val="1"/>
      <w:marLeft w:val="0"/>
      <w:marRight w:val="0"/>
      <w:marTop w:val="0"/>
      <w:marBottom w:val="0"/>
      <w:divBdr>
        <w:top w:val="none" w:sz="0" w:space="0" w:color="auto"/>
        <w:left w:val="none" w:sz="0" w:space="0" w:color="auto"/>
        <w:bottom w:val="none" w:sz="0" w:space="0" w:color="auto"/>
        <w:right w:val="none" w:sz="0" w:space="0" w:color="auto"/>
      </w:divBdr>
    </w:div>
    <w:div w:id="1895582995">
      <w:bodyDiv w:val="1"/>
      <w:marLeft w:val="0"/>
      <w:marRight w:val="0"/>
      <w:marTop w:val="0"/>
      <w:marBottom w:val="0"/>
      <w:divBdr>
        <w:top w:val="none" w:sz="0" w:space="0" w:color="auto"/>
        <w:left w:val="none" w:sz="0" w:space="0" w:color="auto"/>
        <w:bottom w:val="none" w:sz="0" w:space="0" w:color="auto"/>
        <w:right w:val="none" w:sz="0" w:space="0" w:color="auto"/>
      </w:divBdr>
    </w:div>
    <w:div w:id="1895698979">
      <w:bodyDiv w:val="1"/>
      <w:marLeft w:val="0"/>
      <w:marRight w:val="0"/>
      <w:marTop w:val="0"/>
      <w:marBottom w:val="0"/>
      <w:divBdr>
        <w:top w:val="none" w:sz="0" w:space="0" w:color="auto"/>
        <w:left w:val="none" w:sz="0" w:space="0" w:color="auto"/>
        <w:bottom w:val="none" w:sz="0" w:space="0" w:color="auto"/>
        <w:right w:val="none" w:sz="0" w:space="0" w:color="auto"/>
      </w:divBdr>
    </w:div>
    <w:div w:id="1895770559">
      <w:bodyDiv w:val="1"/>
      <w:marLeft w:val="0"/>
      <w:marRight w:val="0"/>
      <w:marTop w:val="0"/>
      <w:marBottom w:val="0"/>
      <w:divBdr>
        <w:top w:val="none" w:sz="0" w:space="0" w:color="auto"/>
        <w:left w:val="none" w:sz="0" w:space="0" w:color="auto"/>
        <w:bottom w:val="none" w:sz="0" w:space="0" w:color="auto"/>
        <w:right w:val="none" w:sz="0" w:space="0" w:color="auto"/>
      </w:divBdr>
    </w:div>
    <w:div w:id="1895778484">
      <w:bodyDiv w:val="1"/>
      <w:marLeft w:val="0"/>
      <w:marRight w:val="0"/>
      <w:marTop w:val="0"/>
      <w:marBottom w:val="0"/>
      <w:divBdr>
        <w:top w:val="none" w:sz="0" w:space="0" w:color="auto"/>
        <w:left w:val="none" w:sz="0" w:space="0" w:color="auto"/>
        <w:bottom w:val="none" w:sz="0" w:space="0" w:color="auto"/>
        <w:right w:val="none" w:sz="0" w:space="0" w:color="auto"/>
      </w:divBdr>
    </w:div>
    <w:div w:id="1896039350">
      <w:bodyDiv w:val="1"/>
      <w:marLeft w:val="0"/>
      <w:marRight w:val="0"/>
      <w:marTop w:val="0"/>
      <w:marBottom w:val="0"/>
      <w:divBdr>
        <w:top w:val="none" w:sz="0" w:space="0" w:color="auto"/>
        <w:left w:val="none" w:sz="0" w:space="0" w:color="auto"/>
        <w:bottom w:val="none" w:sz="0" w:space="0" w:color="auto"/>
        <w:right w:val="none" w:sz="0" w:space="0" w:color="auto"/>
      </w:divBdr>
    </w:div>
    <w:div w:id="1896308031">
      <w:bodyDiv w:val="1"/>
      <w:marLeft w:val="0"/>
      <w:marRight w:val="0"/>
      <w:marTop w:val="0"/>
      <w:marBottom w:val="0"/>
      <w:divBdr>
        <w:top w:val="none" w:sz="0" w:space="0" w:color="auto"/>
        <w:left w:val="none" w:sz="0" w:space="0" w:color="auto"/>
        <w:bottom w:val="none" w:sz="0" w:space="0" w:color="auto"/>
        <w:right w:val="none" w:sz="0" w:space="0" w:color="auto"/>
      </w:divBdr>
    </w:div>
    <w:div w:id="1896427564">
      <w:bodyDiv w:val="1"/>
      <w:marLeft w:val="0"/>
      <w:marRight w:val="0"/>
      <w:marTop w:val="0"/>
      <w:marBottom w:val="0"/>
      <w:divBdr>
        <w:top w:val="none" w:sz="0" w:space="0" w:color="auto"/>
        <w:left w:val="none" w:sz="0" w:space="0" w:color="auto"/>
        <w:bottom w:val="none" w:sz="0" w:space="0" w:color="auto"/>
        <w:right w:val="none" w:sz="0" w:space="0" w:color="auto"/>
      </w:divBdr>
    </w:div>
    <w:div w:id="1896625717">
      <w:bodyDiv w:val="1"/>
      <w:marLeft w:val="0"/>
      <w:marRight w:val="0"/>
      <w:marTop w:val="0"/>
      <w:marBottom w:val="0"/>
      <w:divBdr>
        <w:top w:val="none" w:sz="0" w:space="0" w:color="auto"/>
        <w:left w:val="none" w:sz="0" w:space="0" w:color="auto"/>
        <w:bottom w:val="none" w:sz="0" w:space="0" w:color="auto"/>
        <w:right w:val="none" w:sz="0" w:space="0" w:color="auto"/>
      </w:divBdr>
    </w:div>
    <w:div w:id="1896744028">
      <w:bodyDiv w:val="1"/>
      <w:marLeft w:val="0"/>
      <w:marRight w:val="0"/>
      <w:marTop w:val="0"/>
      <w:marBottom w:val="0"/>
      <w:divBdr>
        <w:top w:val="none" w:sz="0" w:space="0" w:color="auto"/>
        <w:left w:val="none" w:sz="0" w:space="0" w:color="auto"/>
        <w:bottom w:val="none" w:sz="0" w:space="0" w:color="auto"/>
        <w:right w:val="none" w:sz="0" w:space="0" w:color="auto"/>
      </w:divBdr>
    </w:div>
    <w:div w:id="1896744069">
      <w:bodyDiv w:val="1"/>
      <w:marLeft w:val="0"/>
      <w:marRight w:val="0"/>
      <w:marTop w:val="0"/>
      <w:marBottom w:val="0"/>
      <w:divBdr>
        <w:top w:val="none" w:sz="0" w:space="0" w:color="auto"/>
        <w:left w:val="none" w:sz="0" w:space="0" w:color="auto"/>
        <w:bottom w:val="none" w:sz="0" w:space="0" w:color="auto"/>
        <w:right w:val="none" w:sz="0" w:space="0" w:color="auto"/>
      </w:divBdr>
    </w:div>
    <w:div w:id="1896888606">
      <w:bodyDiv w:val="1"/>
      <w:marLeft w:val="0"/>
      <w:marRight w:val="0"/>
      <w:marTop w:val="0"/>
      <w:marBottom w:val="0"/>
      <w:divBdr>
        <w:top w:val="none" w:sz="0" w:space="0" w:color="auto"/>
        <w:left w:val="none" w:sz="0" w:space="0" w:color="auto"/>
        <w:bottom w:val="none" w:sz="0" w:space="0" w:color="auto"/>
        <w:right w:val="none" w:sz="0" w:space="0" w:color="auto"/>
      </w:divBdr>
    </w:div>
    <w:div w:id="1896964289">
      <w:bodyDiv w:val="1"/>
      <w:marLeft w:val="0"/>
      <w:marRight w:val="0"/>
      <w:marTop w:val="0"/>
      <w:marBottom w:val="0"/>
      <w:divBdr>
        <w:top w:val="none" w:sz="0" w:space="0" w:color="auto"/>
        <w:left w:val="none" w:sz="0" w:space="0" w:color="auto"/>
        <w:bottom w:val="none" w:sz="0" w:space="0" w:color="auto"/>
        <w:right w:val="none" w:sz="0" w:space="0" w:color="auto"/>
      </w:divBdr>
    </w:div>
    <w:div w:id="1896968471">
      <w:bodyDiv w:val="1"/>
      <w:marLeft w:val="0"/>
      <w:marRight w:val="0"/>
      <w:marTop w:val="0"/>
      <w:marBottom w:val="0"/>
      <w:divBdr>
        <w:top w:val="none" w:sz="0" w:space="0" w:color="auto"/>
        <w:left w:val="none" w:sz="0" w:space="0" w:color="auto"/>
        <w:bottom w:val="none" w:sz="0" w:space="0" w:color="auto"/>
        <w:right w:val="none" w:sz="0" w:space="0" w:color="auto"/>
      </w:divBdr>
    </w:div>
    <w:div w:id="1897274457">
      <w:bodyDiv w:val="1"/>
      <w:marLeft w:val="0"/>
      <w:marRight w:val="0"/>
      <w:marTop w:val="0"/>
      <w:marBottom w:val="0"/>
      <w:divBdr>
        <w:top w:val="none" w:sz="0" w:space="0" w:color="auto"/>
        <w:left w:val="none" w:sz="0" w:space="0" w:color="auto"/>
        <w:bottom w:val="none" w:sz="0" w:space="0" w:color="auto"/>
        <w:right w:val="none" w:sz="0" w:space="0" w:color="auto"/>
      </w:divBdr>
    </w:div>
    <w:div w:id="1897348459">
      <w:bodyDiv w:val="1"/>
      <w:marLeft w:val="0"/>
      <w:marRight w:val="0"/>
      <w:marTop w:val="0"/>
      <w:marBottom w:val="0"/>
      <w:divBdr>
        <w:top w:val="none" w:sz="0" w:space="0" w:color="auto"/>
        <w:left w:val="none" w:sz="0" w:space="0" w:color="auto"/>
        <w:bottom w:val="none" w:sz="0" w:space="0" w:color="auto"/>
        <w:right w:val="none" w:sz="0" w:space="0" w:color="auto"/>
      </w:divBdr>
    </w:div>
    <w:div w:id="1897425071">
      <w:bodyDiv w:val="1"/>
      <w:marLeft w:val="0"/>
      <w:marRight w:val="0"/>
      <w:marTop w:val="0"/>
      <w:marBottom w:val="0"/>
      <w:divBdr>
        <w:top w:val="none" w:sz="0" w:space="0" w:color="auto"/>
        <w:left w:val="none" w:sz="0" w:space="0" w:color="auto"/>
        <w:bottom w:val="none" w:sz="0" w:space="0" w:color="auto"/>
        <w:right w:val="none" w:sz="0" w:space="0" w:color="auto"/>
      </w:divBdr>
    </w:div>
    <w:div w:id="1897737218">
      <w:bodyDiv w:val="1"/>
      <w:marLeft w:val="0"/>
      <w:marRight w:val="0"/>
      <w:marTop w:val="0"/>
      <w:marBottom w:val="0"/>
      <w:divBdr>
        <w:top w:val="none" w:sz="0" w:space="0" w:color="auto"/>
        <w:left w:val="none" w:sz="0" w:space="0" w:color="auto"/>
        <w:bottom w:val="none" w:sz="0" w:space="0" w:color="auto"/>
        <w:right w:val="none" w:sz="0" w:space="0" w:color="auto"/>
      </w:divBdr>
    </w:div>
    <w:div w:id="1897862036">
      <w:bodyDiv w:val="1"/>
      <w:marLeft w:val="0"/>
      <w:marRight w:val="0"/>
      <w:marTop w:val="0"/>
      <w:marBottom w:val="0"/>
      <w:divBdr>
        <w:top w:val="none" w:sz="0" w:space="0" w:color="auto"/>
        <w:left w:val="none" w:sz="0" w:space="0" w:color="auto"/>
        <w:bottom w:val="none" w:sz="0" w:space="0" w:color="auto"/>
        <w:right w:val="none" w:sz="0" w:space="0" w:color="auto"/>
      </w:divBdr>
    </w:div>
    <w:div w:id="1897930601">
      <w:bodyDiv w:val="1"/>
      <w:marLeft w:val="0"/>
      <w:marRight w:val="0"/>
      <w:marTop w:val="0"/>
      <w:marBottom w:val="0"/>
      <w:divBdr>
        <w:top w:val="none" w:sz="0" w:space="0" w:color="auto"/>
        <w:left w:val="none" w:sz="0" w:space="0" w:color="auto"/>
        <w:bottom w:val="none" w:sz="0" w:space="0" w:color="auto"/>
        <w:right w:val="none" w:sz="0" w:space="0" w:color="auto"/>
      </w:divBdr>
    </w:div>
    <w:div w:id="1897934966">
      <w:bodyDiv w:val="1"/>
      <w:marLeft w:val="0"/>
      <w:marRight w:val="0"/>
      <w:marTop w:val="0"/>
      <w:marBottom w:val="0"/>
      <w:divBdr>
        <w:top w:val="none" w:sz="0" w:space="0" w:color="auto"/>
        <w:left w:val="none" w:sz="0" w:space="0" w:color="auto"/>
        <w:bottom w:val="none" w:sz="0" w:space="0" w:color="auto"/>
        <w:right w:val="none" w:sz="0" w:space="0" w:color="auto"/>
      </w:divBdr>
    </w:div>
    <w:div w:id="1898003588">
      <w:bodyDiv w:val="1"/>
      <w:marLeft w:val="0"/>
      <w:marRight w:val="0"/>
      <w:marTop w:val="0"/>
      <w:marBottom w:val="0"/>
      <w:divBdr>
        <w:top w:val="none" w:sz="0" w:space="0" w:color="auto"/>
        <w:left w:val="none" w:sz="0" w:space="0" w:color="auto"/>
        <w:bottom w:val="none" w:sz="0" w:space="0" w:color="auto"/>
        <w:right w:val="none" w:sz="0" w:space="0" w:color="auto"/>
      </w:divBdr>
    </w:div>
    <w:div w:id="1898009447">
      <w:bodyDiv w:val="1"/>
      <w:marLeft w:val="0"/>
      <w:marRight w:val="0"/>
      <w:marTop w:val="0"/>
      <w:marBottom w:val="0"/>
      <w:divBdr>
        <w:top w:val="none" w:sz="0" w:space="0" w:color="auto"/>
        <w:left w:val="none" w:sz="0" w:space="0" w:color="auto"/>
        <w:bottom w:val="none" w:sz="0" w:space="0" w:color="auto"/>
        <w:right w:val="none" w:sz="0" w:space="0" w:color="auto"/>
      </w:divBdr>
    </w:div>
    <w:div w:id="1898275898">
      <w:bodyDiv w:val="1"/>
      <w:marLeft w:val="0"/>
      <w:marRight w:val="0"/>
      <w:marTop w:val="0"/>
      <w:marBottom w:val="0"/>
      <w:divBdr>
        <w:top w:val="none" w:sz="0" w:space="0" w:color="auto"/>
        <w:left w:val="none" w:sz="0" w:space="0" w:color="auto"/>
        <w:bottom w:val="none" w:sz="0" w:space="0" w:color="auto"/>
        <w:right w:val="none" w:sz="0" w:space="0" w:color="auto"/>
      </w:divBdr>
    </w:div>
    <w:div w:id="1898390625">
      <w:bodyDiv w:val="1"/>
      <w:marLeft w:val="0"/>
      <w:marRight w:val="0"/>
      <w:marTop w:val="0"/>
      <w:marBottom w:val="0"/>
      <w:divBdr>
        <w:top w:val="none" w:sz="0" w:space="0" w:color="auto"/>
        <w:left w:val="none" w:sz="0" w:space="0" w:color="auto"/>
        <w:bottom w:val="none" w:sz="0" w:space="0" w:color="auto"/>
        <w:right w:val="none" w:sz="0" w:space="0" w:color="auto"/>
      </w:divBdr>
    </w:div>
    <w:div w:id="1898395701">
      <w:bodyDiv w:val="1"/>
      <w:marLeft w:val="0"/>
      <w:marRight w:val="0"/>
      <w:marTop w:val="0"/>
      <w:marBottom w:val="0"/>
      <w:divBdr>
        <w:top w:val="none" w:sz="0" w:space="0" w:color="auto"/>
        <w:left w:val="none" w:sz="0" w:space="0" w:color="auto"/>
        <w:bottom w:val="none" w:sz="0" w:space="0" w:color="auto"/>
        <w:right w:val="none" w:sz="0" w:space="0" w:color="auto"/>
      </w:divBdr>
    </w:div>
    <w:div w:id="1898469005">
      <w:bodyDiv w:val="1"/>
      <w:marLeft w:val="0"/>
      <w:marRight w:val="0"/>
      <w:marTop w:val="0"/>
      <w:marBottom w:val="0"/>
      <w:divBdr>
        <w:top w:val="none" w:sz="0" w:space="0" w:color="auto"/>
        <w:left w:val="none" w:sz="0" w:space="0" w:color="auto"/>
        <w:bottom w:val="none" w:sz="0" w:space="0" w:color="auto"/>
        <w:right w:val="none" w:sz="0" w:space="0" w:color="auto"/>
      </w:divBdr>
    </w:div>
    <w:div w:id="1898474986">
      <w:bodyDiv w:val="1"/>
      <w:marLeft w:val="0"/>
      <w:marRight w:val="0"/>
      <w:marTop w:val="0"/>
      <w:marBottom w:val="0"/>
      <w:divBdr>
        <w:top w:val="none" w:sz="0" w:space="0" w:color="auto"/>
        <w:left w:val="none" w:sz="0" w:space="0" w:color="auto"/>
        <w:bottom w:val="none" w:sz="0" w:space="0" w:color="auto"/>
        <w:right w:val="none" w:sz="0" w:space="0" w:color="auto"/>
      </w:divBdr>
    </w:div>
    <w:div w:id="1898781790">
      <w:bodyDiv w:val="1"/>
      <w:marLeft w:val="0"/>
      <w:marRight w:val="0"/>
      <w:marTop w:val="0"/>
      <w:marBottom w:val="0"/>
      <w:divBdr>
        <w:top w:val="none" w:sz="0" w:space="0" w:color="auto"/>
        <w:left w:val="none" w:sz="0" w:space="0" w:color="auto"/>
        <w:bottom w:val="none" w:sz="0" w:space="0" w:color="auto"/>
        <w:right w:val="none" w:sz="0" w:space="0" w:color="auto"/>
      </w:divBdr>
    </w:div>
    <w:div w:id="1899051966">
      <w:bodyDiv w:val="1"/>
      <w:marLeft w:val="0"/>
      <w:marRight w:val="0"/>
      <w:marTop w:val="0"/>
      <w:marBottom w:val="0"/>
      <w:divBdr>
        <w:top w:val="none" w:sz="0" w:space="0" w:color="auto"/>
        <w:left w:val="none" w:sz="0" w:space="0" w:color="auto"/>
        <w:bottom w:val="none" w:sz="0" w:space="0" w:color="auto"/>
        <w:right w:val="none" w:sz="0" w:space="0" w:color="auto"/>
      </w:divBdr>
    </w:div>
    <w:div w:id="1899633503">
      <w:bodyDiv w:val="1"/>
      <w:marLeft w:val="0"/>
      <w:marRight w:val="0"/>
      <w:marTop w:val="0"/>
      <w:marBottom w:val="0"/>
      <w:divBdr>
        <w:top w:val="none" w:sz="0" w:space="0" w:color="auto"/>
        <w:left w:val="none" w:sz="0" w:space="0" w:color="auto"/>
        <w:bottom w:val="none" w:sz="0" w:space="0" w:color="auto"/>
        <w:right w:val="none" w:sz="0" w:space="0" w:color="auto"/>
      </w:divBdr>
    </w:div>
    <w:div w:id="1900020388">
      <w:bodyDiv w:val="1"/>
      <w:marLeft w:val="0"/>
      <w:marRight w:val="0"/>
      <w:marTop w:val="0"/>
      <w:marBottom w:val="0"/>
      <w:divBdr>
        <w:top w:val="none" w:sz="0" w:space="0" w:color="auto"/>
        <w:left w:val="none" w:sz="0" w:space="0" w:color="auto"/>
        <w:bottom w:val="none" w:sz="0" w:space="0" w:color="auto"/>
        <w:right w:val="none" w:sz="0" w:space="0" w:color="auto"/>
      </w:divBdr>
    </w:div>
    <w:div w:id="1900089871">
      <w:bodyDiv w:val="1"/>
      <w:marLeft w:val="0"/>
      <w:marRight w:val="0"/>
      <w:marTop w:val="0"/>
      <w:marBottom w:val="0"/>
      <w:divBdr>
        <w:top w:val="none" w:sz="0" w:space="0" w:color="auto"/>
        <w:left w:val="none" w:sz="0" w:space="0" w:color="auto"/>
        <w:bottom w:val="none" w:sz="0" w:space="0" w:color="auto"/>
        <w:right w:val="none" w:sz="0" w:space="0" w:color="auto"/>
      </w:divBdr>
    </w:div>
    <w:div w:id="1900092962">
      <w:bodyDiv w:val="1"/>
      <w:marLeft w:val="0"/>
      <w:marRight w:val="0"/>
      <w:marTop w:val="0"/>
      <w:marBottom w:val="0"/>
      <w:divBdr>
        <w:top w:val="none" w:sz="0" w:space="0" w:color="auto"/>
        <w:left w:val="none" w:sz="0" w:space="0" w:color="auto"/>
        <w:bottom w:val="none" w:sz="0" w:space="0" w:color="auto"/>
        <w:right w:val="none" w:sz="0" w:space="0" w:color="auto"/>
      </w:divBdr>
    </w:div>
    <w:div w:id="1900096941">
      <w:bodyDiv w:val="1"/>
      <w:marLeft w:val="0"/>
      <w:marRight w:val="0"/>
      <w:marTop w:val="0"/>
      <w:marBottom w:val="0"/>
      <w:divBdr>
        <w:top w:val="none" w:sz="0" w:space="0" w:color="auto"/>
        <w:left w:val="none" w:sz="0" w:space="0" w:color="auto"/>
        <w:bottom w:val="none" w:sz="0" w:space="0" w:color="auto"/>
        <w:right w:val="none" w:sz="0" w:space="0" w:color="auto"/>
      </w:divBdr>
    </w:div>
    <w:div w:id="1900163571">
      <w:bodyDiv w:val="1"/>
      <w:marLeft w:val="0"/>
      <w:marRight w:val="0"/>
      <w:marTop w:val="0"/>
      <w:marBottom w:val="0"/>
      <w:divBdr>
        <w:top w:val="none" w:sz="0" w:space="0" w:color="auto"/>
        <w:left w:val="none" w:sz="0" w:space="0" w:color="auto"/>
        <w:bottom w:val="none" w:sz="0" w:space="0" w:color="auto"/>
        <w:right w:val="none" w:sz="0" w:space="0" w:color="auto"/>
      </w:divBdr>
    </w:div>
    <w:div w:id="1900170248">
      <w:bodyDiv w:val="1"/>
      <w:marLeft w:val="0"/>
      <w:marRight w:val="0"/>
      <w:marTop w:val="0"/>
      <w:marBottom w:val="0"/>
      <w:divBdr>
        <w:top w:val="none" w:sz="0" w:space="0" w:color="auto"/>
        <w:left w:val="none" w:sz="0" w:space="0" w:color="auto"/>
        <w:bottom w:val="none" w:sz="0" w:space="0" w:color="auto"/>
        <w:right w:val="none" w:sz="0" w:space="0" w:color="auto"/>
      </w:divBdr>
    </w:div>
    <w:div w:id="1900238930">
      <w:bodyDiv w:val="1"/>
      <w:marLeft w:val="0"/>
      <w:marRight w:val="0"/>
      <w:marTop w:val="0"/>
      <w:marBottom w:val="0"/>
      <w:divBdr>
        <w:top w:val="none" w:sz="0" w:space="0" w:color="auto"/>
        <w:left w:val="none" w:sz="0" w:space="0" w:color="auto"/>
        <w:bottom w:val="none" w:sz="0" w:space="0" w:color="auto"/>
        <w:right w:val="none" w:sz="0" w:space="0" w:color="auto"/>
      </w:divBdr>
    </w:div>
    <w:div w:id="1900240617">
      <w:bodyDiv w:val="1"/>
      <w:marLeft w:val="0"/>
      <w:marRight w:val="0"/>
      <w:marTop w:val="0"/>
      <w:marBottom w:val="0"/>
      <w:divBdr>
        <w:top w:val="none" w:sz="0" w:space="0" w:color="auto"/>
        <w:left w:val="none" w:sz="0" w:space="0" w:color="auto"/>
        <w:bottom w:val="none" w:sz="0" w:space="0" w:color="auto"/>
        <w:right w:val="none" w:sz="0" w:space="0" w:color="auto"/>
      </w:divBdr>
    </w:div>
    <w:div w:id="1900284754">
      <w:bodyDiv w:val="1"/>
      <w:marLeft w:val="0"/>
      <w:marRight w:val="0"/>
      <w:marTop w:val="0"/>
      <w:marBottom w:val="0"/>
      <w:divBdr>
        <w:top w:val="none" w:sz="0" w:space="0" w:color="auto"/>
        <w:left w:val="none" w:sz="0" w:space="0" w:color="auto"/>
        <w:bottom w:val="none" w:sz="0" w:space="0" w:color="auto"/>
        <w:right w:val="none" w:sz="0" w:space="0" w:color="auto"/>
      </w:divBdr>
    </w:div>
    <w:div w:id="1900360333">
      <w:bodyDiv w:val="1"/>
      <w:marLeft w:val="0"/>
      <w:marRight w:val="0"/>
      <w:marTop w:val="0"/>
      <w:marBottom w:val="0"/>
      <w:divBdr>
        <w:top w:val="none" w:sz="0" w:space="0" w:color="auto"/>
        <w:left w:val="none" w:sz="0" w:space="0" w:color="auto"/>
        <w:bottom w:val="none" w:sz="0" w:space="0" w:color="auto"/>
        <w:right w:val="none" w:sz="0" w:space="0" w:color="auto"/>
      </w:divBdr>
    </w:div>
    <w:div w:id="1900365569">
      <w:bodyDiv w:val="1"/>
      <w:marLeft w:val="0"/>
      <w:marRight w:val="0"/>
      <w:marTop w:val="0"/>
      <w:marBottom w:val="0"/>
      <w:divBdr>
        <w:top w:val="none" w:sz="0" w:space="0" w:color="auto"/>
        <w:left w:val="none" w:sz="0" w:space="0" w:color="auto"/>
        <w:bottom w:val="none" w:sz="0" w:space="0" w:color="auto"/>
        <w:right w:val="none" w:sz="0" w:space="0" w:color="auto"/>
      </w:divBdr>
    </w:div>
    <w:div w:id="1900432583">
      <w:bodyDiv w:val="1"/>
      <w:marLeft w:val="0"/>
      <w:marRight w:val="0"/>
      <w:marTop w:val="0"/>
      <w:marBottom w:val="0"/>
      <w:divBdr>
        <w:top w:val="none" w:sz="0" w:space="0" w:color="auto"/>
        <w:left w:val="none" w:sz="0" w:space="0" w:color="auto"/>
        <w:bottom w:val="none" w:sz="0" w:space="0" w:color="auto"/>
        <w:right w:val="none" w:sz="0" w:space="0" w:color="auto"/>
      </w:divBdr>
    </w:div>
    <w:div w:id="1900558962">
      <w:bodyDiv w:val="1"/>
      <w:marLeft w:val="0"/>
      <w:marRight w:val="0"/>
      <w:marTop w:val="0"/>
      <w:marBottom w:val="0"/>
      <w:divBdr>
        <w:top w:val="none" w:sz="0" w:space="0" w:color="auto"/>
        <w:left w:val="none" w:sz="0" w:space="0" w:color="auto"/>
        <w:bottom w:val="none" w:sz="0" w:space="0" w:color="auto"/>
        <w:right w:val="none" w:sz="0" w:space="0" w:color="auto"/>
      </w:divBdr>
    </w:div>
    <w:div w:id="1900627275">
      <w:bodyDiv w:val="1"/>
      <w:marLeft w:val="0"/>
      <w:marRight w:val="0"/>
      <w:marTop w:val="0"/>
      <w:marBottom w:val="0"/>
      <w:divBdr>
        <w:top w:val="none" w:sz="0" w:space="0" w:color="auto"/>
        <w:left w:val="none" w:sz="0" w:space="0" w:color="auto"/>
        <w:bottom w:val="none" w:sz="0" w:space="0" w:color="auto"/>
        <w:right w:val="none" w:sz="0" w:space="0" w:color="auto"/>
      </w:divBdr>
    </w:div>
    <w:div w:id="1900704412">
      <w:bodyDiv w:val="1"/>
      <w:marLeft w:val="0"/>
      <w:marRight w:val="0"/>
      <w:marTop w:val="0"/>
      <w:marBottom w:val="0"/>
      <w:divBdr>
        <w:top w:val="none" w:sz="0" w:space="0" w:color="auto"/>
        <w:left w:val="none" w:sz="0" w:space="0" w:color="auto"/>
        <w:bottom w:val="none" w:sz="0" w:space="0" w:color="auto"/>
        <w:right w:val="none" w:sz="0" w:space="0" w:color="auto"/>
      </w:divBdr>
    </w:div>
    <w:div w:id="1900900179">
      <w:bodyDiv w:val="1"/>
      <w:marLeft w:val="0"/>
      <w:marRight w:val="0"/>
      <w:marTop w:val="0"/>
      <w:marBottom w:val="0"/>
      <w:divBdr>
        <w:top w:val="none" w:sz="0" w:space="0" w:color="auto"/>
        <w:left w:val="none" w:sz="0" w:space="0" w:color="auto"/>
        <w:bottom w:val="none" w:sz="0" w:space="0" w:color="auto"/>
        <w:right w:val="none" w:sz="0" w:space="0" w:color="auto"/>
      </w:divBdr>
    </w:div>
    <w:div w:id="1901015193">
      <w:bodyDiv w:val="1"/>
      <w:marLeft w:val="0"/>
      <w:marRight w:val="0"/>
      <w:marTop w:val="0"/>
      <w:marBottom w:val="0"/>
      <w:divBdr>
        <w:top w:val="none" w:sz="0" w:space="0" w:color="auto"/>
        <w:left w:val="none" w:sz="0" w:space="0" w:color="auto"/>
        <w:bottom w:val="none" w:sz="0" w:space="0" w:color="auto"/>
        <w:right w:val="none" w:sz="0" w:space="0" w:color="auto"/>
      </w:divBdr>
    </w:div>
    <w:div w:id="1901137150">
      <w:bodyDiv w:val="1"/>
      <w:marLeft w:val="0"/>
      <w:marRight w:val="0"/>
      <w:marTop w:val="0"/>
      <w:marBottom w:val="0"/>
      <w:divBdr>
        <w:top w:val="none" w:sz="0" w:space="0" w:color="auto"/>
        <w:left w:val="none" w:sz="0" w:space="0" w:color="auto"/>
        <w:bottom w:val="none" w:sz="0" w:space="0" w:color="auto"/>
        <w:right w:val="none" w:sz="0" w:space="0" w:color="auto"/>
      </w:divBdr>
    </w:div>
    <w:div w:id="1901212888">
      <w:bodyDiv w:val="1"/>
      <w:marLeft w:val="0"/>
      <w:marRight w:val="0"/>
      <w:marTop w:val="0"/>
      <w:marBottom w:val="0"/>
      <w:divBdr>
        <w:top w:val="none" w:sz="0" w:space="0" w:color="auto"/>
        <w:left w:val="none" w:sz="0" w:space="0" w:color="auto"/>
        <w:bottom w:val="none" w:sz="0" w:space="0" w:color="auto"/>
        <w:right w:val="none" w:sz="0" w:space="0" w:color="auto"/>
      </w:divBdr>
    </w:div>
    <w:div w:id="1901407142">
      <w:bodyDiv w:val="1"/>
      <w:marLeft w:val="0"/>
      <w:marRight w:val="0"/>
      <w:marTop w:val="0"/>
      <w:marBottom w:val="0"/>
      <w:divBdr>
        <w:top w:val="none" w:sz="0" w:space="0" w:color="auto"/>
        <w:left w:val="none" w:sz="0" w:space="0" w:color="auto"/>
        <w:bottom w:val="none" w:sz="0" w:space="0" w:color="auto"/>
        <w:right w:val="none" w:sz="0" w:space="0" w:color="auto"/>
      </w:divBdr>
    </w:div>
    <w:div w:id="1901474346">
      <w:bodyDiv w:val="1"/>
      <w:marLeft w:val="0"/>
      <w:marRight w:val="0"/>
      <w:marTop w:val="0"/>
      <w:marBottom w:val="0"/>
      <w:divBdr>
        <w:top w:val="none" w:sz="0" w:space="0" w:color="auto"/>
        <w:left w:val="none" w:sz="0" w:space="0" w:color="auto"/>
        <w:bottom w:val="none" w:sz="0" w:space="0" w:color="auto"/>
        <w:right w:val="none" w:sz="0" w:space="0" w:color="auto"/>
      </w:divBdr>
    </w:div>
    <w:div w:id="1901477994">
      <w:bodyDiv w:val="1"/>
      <w:marLeft w:val="0"/>
      <w:marRight w:val="0"/>
      <w:marTop w:val="0"/>
      <w:marBottom w:val="0"/>
      <w:divBdr>
        <w:top w:val="none" w:sz="0" w:space="0" w:color="auto"/>
        <w:left w:val="none" w:sz="0" w:space="0" w:color="auto"/>
        <w:bottom w:val="none" w:sz="0" w:space="0" w:color="auto"/>
        <w:right w:val="none" w:sz="0" w:space="0" w:color="auto"/>
      </w:divBdr>
    </w:div>
    <w:div w:id="1901480363">
      <w:bodyDiv w:val="1"/>
      <w:marLeft w:val="0"/>
      <w:marRight w:val="0"/>
      <w:marTop w:val="0"/>
      <w:marBottom w:val="0"/>
      <w:divBdr>
        <w:top w:val="none" w:sz="0" w:space="0" w:color="auto"/>
        <w:left w:val="none" w:sz="0" w:space="0" w:color="auto"/>
        <w:bottom w:val="none" w:sz="0" w:space="0" w:color="auto"/>
        <w:right w:val="none" w:sz="0" w:space="0" w:color="auto"/>
      </w:divBdr>
    </w:div>
    <w:div w:id="1901745070">
      <w:bodyDiv w:val="1"/>
      <w:marLeft w:val="0"/>
      <w:marRight w:val="0"/>
      <w:marTop w:val="0"/>
      <w:marBottom w:val="0"/>
      <w:divBdr>
        <w:top w:val="none" w:sz="0" w:space="0" w:color="auto"/>
        <w:left w:val="none" w:sz="0" w:space="0" w:color="auto"/>
        <w:bottom w:val="none" w:sz="0" w:space="0" w:color="auto"/>
        <w:right w:val="none" w:sz="0" w:space="0" w:color="auto"/>
      </w:divBdr>
    </w:div>
    <w:div w:id="1901865978">
      <w:bodyDiv w:val="1"/>
      <w:marLeft w:val="0"/>
      <w:marRight w:val="0"/>
      <w:marTop w:val="0"/>
      <w:marBottom w:val="0"/>
      <w:divBdr>
        <w:top w:val="none" w:sz="0" w:space="0" w:color="auto"/>
        <w:left w:val="none" w:sz="0" w:space="0" w:color="auto"/>
        <w:bottom w:val="none" w:sz="0" w:space="0" w:color="auto"/>
        <w:right w:val="none" w:sz="0" w:space="0" w:color="auto"/>
      </w:divBdr>
    </w:div>
    <w:div w:id="1901867019">
      <w:bodyDiv w:val="1"/>
      <w:marLeft w:val="0"/>
      <w:marRight w:val="0"/>
      <w:marTop w:val="0"/>
      <w:marBottom w:val="0"/>
      <w:divBdr>
        <w:top w:val="none" w:sz="0" w:space="0" w:color="auto"/>
        <w:left w:val="none" w:sz="0" w:space="0" w:color="auto"/>
        <w:bottom w:val="none" w:sz="0" w:space="0" w:color="auto"/>
        <w:right w:val="none" w:sz="0" w:space="0" w:color="auto"/>
      </w:divBdr>
    </w:div>
    <w:div w:id="1901935169">
      <w:bodyDiv w:val="1"/>
      <w:marLeft w:val="0"/>
      <w:marRight w:val="0"/>
      <w:marTop w:val="0"/>
      <w:marBottom w:val="0"/>
      <w:divBdr>
        <w:top w:val="none" w:sz="0" w:space="0" w:color="auto"/>
        <w:left w:val="none" w:sz="0" w:space="0" w:color="auto"/>
        <w:bottom w:val="none" w:sz="0" w:space="0" w:color="auto"/>
        <w:right w:val="none" w:sz="0" w:space="0" w:color="auto"/>
      </w:divBdr>
    </w:div>
    <w:div w:id="1902012781">
      <w:bodyDiv w:val="1"/>
      <w:marLeft w:val="0"/>
      <w:marRight w:val="0"/>
      <w:marTop w:val="0"/>
      <w:marBottom w:val="0"/>
      <w:divBdr>
        <w:top w:val="none" w:sz="0" w:space="0" w:color="auto"/>
        <w:left w:val="none" w:sz="0" w:space="0" w:color="auto"/>
        <w:bottom w:val="none" w:sz="0" w:space="0" w:color="auto"/>
        <w:right w:val="none" w:sz="0" w:space="0" w:color="auto"/>
      </w:divBdr>
    </w:div>
    <w:div w:id="1902280476">
      <w:bodyDiv w:val="1"/>
      <w:marLeft w:val="0"/>
      <w:marRight w:val="0"/>
      <w:marTop w:val="0"/>
      <w:marBottom w:val="0"/>
      <w:divBdr>
        <w:top w:val="none" w:sz="0" w:space="0" w:color="auto"/>
        <w:left w:val="none" w:sz="0" w:space="0" w:color="auto"/>
        <w:bottom w:val="none" w:sz="0" w:space="0" w:color="auto"/>
        <w:right w:val="none" w:sz="0" w:space="0" w:color="auto"/>
      </w:divBdr>
    </w:div>
    <w:div w:id="1902397208">
      <w:bodyDiv w:val="1"/>
      <w:marLeft w:val="0"/>
      <w:marRight w:val="0"/>
      <w:marTop w:val="0"/>
      <w:marBottom w:val="0"/>
      <w:divBdr>
        <w:top w:val="none" w:sz="0" w:space="0" w:color="auto"/>
        <w:left w:val="none" w:sz="0" w:space="0" w:color="auto"/>
        <w:bottom w:val="none" w:sz="0" w:space="0" w:color="auto"/>
        <w:right w:val="none" w:sz="0" w:space="0" w:color="auto"/>
      </w:divBdr>
    </w:div>
    <w:div w:id="1902599873">
      <w:bodyDiv w:val="1"/>
      <w:marLeft w:val="0"/>
      <w:marRight w:val="0"/>
      <w:marTop w:val="0"/>
      <w:marBottom w:val="0"/>
      <w:divBdr>
        <w:top w:val="none" w:sz="0" w:space="0" w:color="auto"/>
        <w:left w:val="none" w:sz="0" w:space="0" w:color="auto"/>
        <w:bottom w:val="none" w:sz="0" w:space="0" w:color="auto"/>
        <w:right w:val="none" w:sz="0" w:space="0" w:color="auto"/>
      </w:divBdr>
    </w:div>
    <w:div w:id="1902666554">
      <w:bodyDiv w:val="1"/>
      <w:marLeft w:val="0"/>
      <w:marRight w:val="0"/>
      <w:marTop w:val="0"/>
      <w:marBottom w:val="0"/>
      <w:divBdr>
        <w:top w:val="none" w:sz="0" w:space="0" w:color="auto"/>
        <w:left w:val="none" w:sz="0" w:space="0" w:color="auto"/>
        <w:bottom w:val="none" w:sz="0" w:space="0" w:color="auto"/>
        <w:right w:val="none" w:sz="0" w:space="0" w:color="auto"/>
      </w:divBdr>
    </w:div>
    <w:div w:id="1902713305">
      <w:bodyDiv w:val="1"/>
      <w:marLeft w:val="0"/>
      <w:marRight w:val="0"/>
      <w:marTop w:val="0"/>
      <w:marBottom w:val="0"/>
      <w:divBdr>
        <w:top w:val="none" w:sz="0" w:space="0" w:color="auto"/>
        <w:left w:val="none" w:sz="0" w:space="0" w:color="auto"/>
        <w:bottom w:val="none" w:sz="0" w:space="0" w:color="auto"/>
        <w:right w:val="none" w:sz="0" w:space="0" w:color="auto"/>
      </w:divBdr>
    </w:div>
    <w:div w:id="1902904488">
      <w:bodyDiv w:val="1"/>
      <w:marLeft w:val="0"/>
      <w:marRight w:val="0"/>
      <w:marTop w:val="0"/>
      <w:marBottom w:val="0"/>
      <w:divBdr>
        <w:top w:val="none" w:sz="0" w:space="0" w:color="auto"/>
        <w:left w:val="none" w:sz="0" w:space="0" w:color="auto"/>
        <w:bottom w:val="none" w:sz="0" w:space="0" w:color="auto"/>
        <w:right w:val="none" w:sz="0" w:space="0" w:color="auto"/>
      </w:divBdr>
    </w:div>
    <w:div w:id="1902976964">
      <w:bodyDiv w:val="1"/>
      <w:marLeft w:val="0"/>
      <w:marRight w:val="0"/>
      <w:marTop w:val="0"/>
      <w:marBottom w:val="0"/>
      <w:divBdr>
        <w:top w:val="none" w:sz="0" w:space="0" w:color="auto"/>
        <w:left w:val="none" w:sz="0" w:space="0" w:color="auto"/>
        <w:bottom w:val="none" w:sz="0" w:space="0" w:color="auto"/>
        <w:right w:val="none" w:sz="0" w:space="0" w:color="auto"/>
      </w:divBdr>
    </w:div>
    <w:div w:id="1902982532">
      <w:bodyDiv w:val="1"/>
      <w:marLeft w:val="0"/>
      <w:marRight w:val="0"/>
      <w:marTop w:val="0"/>
      <w:marBottom w:val="0"/>
      <w:divBdr>
        <w:top w:val="none" w:sz="0" w:space="0" w:color="auto"/>
        <w:left w:val="none" w:sz="0" w:space="0" w:color="auto"/>
        <w:bottom w:val="none" w:sz="0" w:space="0" w:color="auto"/>
        <w:right w:val="none" w:sz="0" w:space="0" w:color="auto"/>
      </w:divBdr>
    </w:div>
    <w:div w:id="1902983317">
      <w:bodyDiv w:val="1"/>
      <w:marLeft w:val="0"/>
      <w:marRight w:val="0"/>
      <w:marTop w:val="0"/>
      <w:marBottom w:val="0"/>
      <w:divBdr>
        <w:top w:val="none" w:sz="0" w:space="0" w:color="auto"/>
        <w:left w:val="none" w:sz="0" w:space="0" w:color="auto"/>
        <w:bottom w:val="none" w:sz="0" w:space="0" w:color="auto"/>
        <w:right w:val="none" w:sz="0" w:space="0" w:color="auto"/>
      </w:divBdr>
    </w:div>
    <w:div w:id="1903055954">
      <w:bodyDiv w:val="1"/>
      <w:marLeft w:val="0"/>
      <w:marRight w:val="0"/>
      <w:marTop w:val="0"/>
      <w:marBottom w:val="0"/>
      <w:divBdr>
        <w:top w:val="none" w:sz="0" w:space="0" w:color="auto"/>
        <w:left w:val="none" w:sz="0" w:space="0" w:color="auto"/>
        <w:bottom w:val="none" w:sz="0" w:space="0" w:color="auto"/>
        <w:right w:val="none" w:sz="0" w:space="0" w:color="auto"/>
      </w:divBdr>
    </w:div>
    <w:div w:id="1903177059">
      <w:bodyDiv w:val="1"/>
      <w:marLeft w:val="0"/>
      <w:marRight w:val="0"/>
      <w:marTop w:val="0"/>
      <w:marBottom w:val="0"/>
      <w:divBdr>
        <w:top w:val="none" w:sz="0" w:space="0" w:color="auto"/>
        <w:left w:val="none" w:sz="0" w:space="0" w:color="auto"/>
        <w:bottom w:val="none" w:sz="0" w:space="0" w:color="auto"/>
        <w:right w:val="none" w:sz="0" w:space="0" w:color="auto"/>
      </w:divBdr>
    </w:div>
    <w:div w:id="1903254515">
      <w:bodyDiv w:val="1"/>
      <w:marLeft w:val="0"/>
      <w:marRight w:val="0"/>
      <w:marTop w:val="0"/>
      <w:marBottom w:val="0"/>
      <w:divBdr>
        <w:top w:val="none" w:sz="0" w:space="0" w:color="auto"/>
        <w:left w:val="none" w:sz="0" w:space="0" w:color="auto"/>
        <w:bottom w:val="none" w:sz="0" w:space="0" w:color="auto"/>
        <w:right w:val="none" w:sz="0" w:space="0" w:color="auto"/>
      </w:divBdr>
    </w:div>
    <w:div w:id="1903372617">
      <w:bodyDiv w:val="1"/>
      <w:marLeft w:val="0"/>
      <w:marRight w:val="0"/>
      <w:marTop w:val="0"/>
      <w:marBottom w:val="0"/>
      <w:divBdr>
        <w:top w:val="none" w:sz="0" w:space="0" w:color="auto"/>
        <w:left w:val="none" w:sz="0" w:space="0" w:color="auto"/>
        <w:bottom w:val="none" w:sz="0" w:space="0" w:color="auto"/>
        <w:right w:val="none" w:sz="0" w:space="0" w:color="auto"/>
      </w:divBdr>
    </w:div>
    <w:div w:id="1903522885">
      <w:bodyDiv w:val="1"/>
      <w:marLeft w:val="0"/>
      <w:marRight w:val="0"/>
      <w:marTop w:val="0"/>
      <w:marBottom w:val="0"/>
      <w:divBdr>
        <w:top w:val="none" w:sz="0" w:space="0" w:color="auto"/>
        <w:left w:val="none" w:sz="0" w:space="0" w:color="auto"/>
        <w:bottom w:val="none" w:sz="0" w:space="0" w:color="auto"/>
        <w:right w:val="none" w:sz="0" w:space="0" w:color="auto"/>
      </w:divBdr>
    </w:div>
    <w:div w:id="1903566648">
      <w:bodyDiv w:val="1"/>
      <w:marLeft w:val="0"/>
      <w:marRight w:val="0"/>
      <w:marTop w:val="0"/>
      <w:marBottom w:val="0"/>
      <w:divBdr>
        <w:top w:val="none" w:sz="0" w:space="0" w:color="auto"/>
        <w:left w:val="none" w:sz="0" w:space="0" w:color="auto"/>
        <w:bottom w:val="none" w:sz="0" w:space="0" w:color="auto"/>
        <w:right w:val="none" w:sz="0" w:space="0" w:color="auto"/>
      </w:divBdr>
    </w:div>
    <w:div w:id="1903710739">
      <w:bodyDiv w:val="1"/>
      <w:marLeft w:val="0"/>
      <w:marRight w:val="0"/>
      <w:marTop w:val="0"/>
      <w:marBottom w:val="0"/>
      <w:divBdr>
        <w:top w:val="none" w:sz="0" w:space="0" w:color="auto"/>
        <w:left w:val="none" w:sz="0" w:space="0" w:color="auto"/>
        <w:bottom w:val="none" w:sz="0" w:space="0" w:color="auto"/>
        <w:right w:val="none" w:sz="0" w:space="0" w:color="auto"/>
      </w:divBdr>
    </w:div>
    <w:div w:id="1903829301">
      <w:bodyDiv w:val="1"/>
      <w:marLeft w:val="0"/>
      <w:marRight w:val="0"/>
      <w:marTop w:val="0"/>
      <w:marBottom w:val="0"/>
      <w:divBdr>
        <w:top w:val="none" w:sz="0" w:space="0" w:color="auto"/>
        <w:left w:val="none" w:sz="0" w:space="0" w:color="auto"/>
        <w:bottom w:val="none" w:sz="0" w:space="0" w:color="auto"/>
        <w:right w:val="none" w:sz="0" w:space="0" w:color="auto"/>
      </w:divBdr>
    </w:div>
    <w:div w:id="1904101589">
      <w:bodyDiv w:val="1"/>
      <w:marLeft w:val="0"/>
      <w:marRight w:val="0"/>
      <w:marTop w:val="0"/>
      <w:marBottom w:val="0"/>
      <w:divBdr>
        <w:top w:val="none" w:sz="0" w:space="0" w:color="auto"/>
        <w:left w:val="none" w:sz="0" w:space="0" w:color="auto"/>
        <w:bottom w:val="none" w:sz="0" w:space="0" w:color="auto"/>
        <w:right w:val="none" w:sz="0" w:space="0" w:color="auto"/>
      </w:divBdr>
    </w:div>
    <w:div w:id="1904214565">
      <w:bodyDiv w:val="1"/>
      <w:marLeft w:val="0"/>
      <w:marRight w:val="0"/>
      <w:marTop w:val="0"/>
      <w:marBottom w:val="0"/>
      <w:divBdr>
        <w:top w:val="none" w:sz="0" w:space="0" w:color="auto"/>
        <w:left w:val="none" w:sz="0" w:space="0" w:color="auto"/>
        <w:bottom w:val="none" w:sz="0" w:space="0" w:color="auto"/>
        <w:right w:val="none" w:sz="0" w:space="0" w:color="auto"/>
      </w:divBdr>
    </w:div>
    <w:div w:id="1904217575">
      <w:bodyDiv w:val="1"/>
      <w:marLeft w:val="0"/>
      <w:marRight w:val="0"/>
      <w:marTop w:val="0"/>
      <w:marBottom w:val="0"/>
      <w:divBdr>
        <w:top w:val="none" w:sz="0" w:space="0" w:color="auto"/>
        <w:left w:val="none" w:sz="0" w:space="0" w:color="auto"/>
        <w:bottom w:val="none" w:sz="0" w:space="0" w:color="auto"/>
        <w:right w:val="none" w:sz="0" w:space="0" w:color="auto"/>
      </w:divBdr>
    </w:div>
    <w:div w:id="1904290856">
      <w:bodyDiv w:val="1"/>
      <w:marLeft w:val="0"/>
      <w:marRight w:val="0"/>
      <w:marTop w:val="0"/>
      <w:marBottom w:val="0"/>
      <w:divBdr>
        <w:top w:val="none" w:sz="0" w:space="0" w:color="auto"/>
        <w:left w:val="none" w:sz="0" w:space="0" w:color="auto"/>
        <w:bottom w:val="none" w:sz="0" w:space="0" w:color="auto"/>
        <w:right w:val="none" w:sz="0" w:space="0" w:color="auto"/>
      </w:divBdr>
    </w:div>
    <w:div w:id="1904412110">
      <w:bodyDiv w:val="1"/>
      <w:marLeft w:val="0"/>
      <w:marRight w:val="0"/>
      <w:marTop w:val="0"/>
      <w:marBottom w:val="0"/>
      <w:divBdr>
        <w:top w:val="none" w:sz="0" w:space="0" w:color="auto"/>
        <w:left w:val="none" w:sz="0" w:space="0" w:color="auto"/>
        <w:bottom w:val="none" w:sz="0" w:space="0" w:color="auto"/>
        <w:right w:val="none" w:sz="0" w:space="0" w:color="auto"/>
      </w:divBdr>
    </w:div>
    <w:div w:id="1904675264">
      <w:bodyDiv w:val="1"/>
      <w:marLeft w:val="0"/>
      <w:marRight w:val="0"/>
      <w:marTop w:val="0"/>
      <w:marBottom w:val="0"/>
      <w:divBdr>
        <w:top w:val="none" w:sz="0" w:space="0" w:color="auto"/>
        <w:left w:val="none" w:sz="0" w:space="0" w:color="auto"/>
        <w:bottom w:val="none" w:sz="0" w:space="0" w:color="auto"/>
        <w:right w:val="none" w:sz="0" w:space="0" w:color="auto"/>
      </w:divBdr>
    </w:div>
    <w:div w:id="1904679597">
      <w:bodyDiv w:val="1"/>
      <w:marLeft w:val="0"/>
      <w:marRight w:val="0"/>
      <w:marTop w:val="0"/>
      <w:marBottom w:val="0"/>
      <w:divBdr>
        <w:top w:val="none" w:sz="0" w:space="0" w:color="auto"/>
        <w:left w:val="none" w:sz="0" w:space="0" w:color="auto"/>
        <w:bottom w:val="none" w:sz="0" w:space="0" w:color="auto"/>
        <w:right w:val="none" w:sz="0" w:space="0" w:color="auto"/>
      </w:divBdr>
    </w:div>
    <w:div w:id="1904825382">
      <w:bodyDiv w:val="1"/>
      <w:marLeft w:val="0"/>
      <w:marRight w:val="0"/>
      <w:marTop w:val="0"/>
      <w:marBottom w:val="0"/>
      <w:divBdr>
        <w:top w:val="none" w:sz="0" w:space="0" w:color="auto"/>
        <w:left w:val="none" w:sz="0" w:space="0" w:color="auto"/>
        <w:bottom w:val="none" w:sz="0" w:space="0" w:color="auto"/>
        <w:right w:val="none" w:sz="0" w:space="0" w:color="auto"/>
      </w:divBdr>
    </w:div>
    <w:div w:id="1904828239">
      <w:bodyDiv w:val="1"/>
      <w:marLeft w:val="0"/>
      <w:marRight w:val="0"/>
      <w:marTop w:val="0"/>
      <w:marBottom w:val="0"/>
      <w:divBdr>
        <w:top w:val="none" w:sz="0" w:space="0" w:color="auto"/>
        <w:left w:val="none" w:sz="0" w:space="0" w:color="auto"/>
        <w:bottom w:val="none" w:sz="0" w:space="0" w:color="auto"/>
        <w:right w:val="none" w:sz="0" w:space="0" w:color="auto"/>
      </w:divBdr>
    </w:div>
    <w:div w:id="1904947788">
      <w:bodyDiv w:val="1"/>
      <w:marLeft w:val="0"/>
      <w:marRight w:val="0"/>
      <w:marTop w:val="0"/>
      <w:marBottom w:val="0"/>
      <w:divBdr>
        <w:top w:val="none" w:sz="0" w:space="0" w:color="auto"/>
        <w:left w:val="none" w:sz="0" w:space="0" w:color="auto"/>
        <w:bottom w:val="none" w:sz="0" w:space="0" w:color="auto"/>
        <w:right w:val="none" w:sz="0" w:space="0" w:color="auto"/>
      </w:divBdr>
    </w:div>
    <w:div w:id="1904951812">
      <w:bodyDiv w:val="1"/>
      <w:marLeft w:val="0"/>
      <w:marRight w:val="0"/>
      <w:marTop w:val="0"/>
      <w:marBottom w:val="0"/>
      <w:divBdr>
        <w:top w:val="none" w:sz="0" w:space="0" w:color="auto"/>
        <w:left w:val="none" w:sz="0" w:space="0" w:color="auto"/>
        <w:bottom w:val="none" w:sz="0" w:space="0" w:color="auto"/>
        <w:right w:val="none" w:sz="0" w:space="0" w:color="auto"/>
      </w:divBdr>
    </w:div>
    <w:div w:id="1905022124">
      <w:bodyDiv w:val="1"/>
      <w:marLeft w:val="0"/>
      <w:marRight w:val="0"/>
      <w:marTop w:val="0"/>
      <w:marBottom w:val="0"/>
      <w:divBdr>
        <w:top w:val="none" w:sz="0" w:space="0" w:color="auto"/>
        <w:left w:val="none" w:sz="0" w:space="0" w:color="auto"/>
        <w:bottom w:val="none" w:sz="0" w:space="0" w:color="auto"/>
        <w:right w:val="none" w:sz="0" w:space="0" w:color="auto"/>
      </w:divBdr>
    </w:div>
    <w:div w:id="1905026030">
      <w:bodyDiv w:val="1"/>
      <w:marLeft w:val="0"/>
      <w:marRight w:val="0"/>
      <w:marTop w:val="0"/>
      <w:marBottom w:val="0"/>
      <w:divBdr>
        <w:top w:val="none" w:sz="0" w:space="0" w:color="auto"/>
        <w:left w:val="none" w:sz="0" w:space="0" w:color="auto"/>
        <w:bottom w:val="none" w:sz="0" w:space="0" w:color="auto"/>
        <w:right w:val="none" w:sz="0" w:space="0" w:color="auto"/>
      </w:divBdr>
    </w:div>
    <w:div w:id="1905095944">
      <w:bodyDiv w:val="1"/>
      <w:marLeft w:val="0"/>
      <w:marRight w:val="0"/>
      <w:marTop w:val="0"/>
      <w:marBottom w:val="0"/>
      <w:divBdr>
        <w:top w:val="none" w:sz="0" w:space="0" w:color="auto"/>
        <w:left w:val="none" w:sz="0" w:space="0" w:color="auto"/>
        <w:bottom w:val="none" w:sz="0" w:space="0" w:color="auto"/>
        <w:right w:val="none" w:sz="0" w:space="0" w:color="auto"/>
      </w:divBdr>
    </w:div>
    <w:div w:id="1905141371">
      <w:bodyDiv w:val="1"/>
      <w:marLeft w:val="0"/>
      <w:marRight w:val="0"/>
      <w:marTop w:val="0"/>
      <w:marBottom w:val="0"/>
      <w:divBdr>
        <w:top w:val="none" w:sz="0" w:space="0" w:color="auto"/>
        <w:left w:val="none" w:sz="0" w:space="0" w:color="auto"/>
        <w:bottom w:val="none" w:sz="0" w:space="0" w:color="auto"/>
        <w:right w:val="none" w:sz="0" w:space="0" w:color="auto"/>
      </w:divBdr>
    </w:div>
    <w:div w:id="1905218040">
      <w:bodyDiv w:val="1"/>
      <w:marLeft w:val="0"/>
      <w:marRight w:val="0"/>
      <w:marTop w:val="0"/>
      <w:marBottom w:val="0"/>
      <w:divBdr>
        <w:top w:val="none" w:sz="0" w:space="0" w:color="auto"/>
        <w:left w:val="none" w:sz="0" w:space="0" w:color="auto"/>
        <w:bottom w:val="none" w:sz="0" w:space="0" w:color="auto"/>
        <w:right w:val="none" w:sz="0" w:space="0" w:color="auto"/>
      </w:divBdr>
    </w:div>
    <w:div w:id="1905289144">
      <w:bodyDiv w:val="1"/>
      <w:marLeft w:val="0"/>
      <w:marRight w:val="0"/>
      <w:marTop w:val="0"/>
      <w:marBottom w:val="0"/>
      <w:divBdr>
        <w:top w:val="none" w:sz="0" w:space="0" w:color="auto"/>
        <w:left w:val="none" w:sz="0" w:space="0" w:color="auto"/>
        <w:bottom w:val="none" w:sz="0" w:space="0" w:color="auto"/>
        <w:right w:val="none" w:sz="0" w:space="0" w:color="auto"/>
      </w:divBdr>
    </w:div>
    <w:div w:id="1905410340">
      <w:bodyDiv w:val="1"/>
      <w:marLeft w:val="0"/>
      <w:marRight w:val="0"/>
      <w:marTop w:val="0"/>
      <w:marBottom w:val="0"/>
      <w:divBdr>
        <w:top w:val="none" w:sz="0" w:space="0" w:color="auto"/>
        <w:left w:val="none" w:sz="0" w:space="0" w:color="auto"/>
        <w:bottom w:val="none" w:sz="0" w:space="0" w:color="auto"/>
        <w:right w:val="none" w:sz="0" w:space="0" w:color="auto"/>
      </w:divBdr>
    </w:div>
    <w:div w:id="1905410967">
      <w:bodyDiv w:val="1"/>
      <w:marLeft w:val="0"/>
      <w:marRight w:val="0"/>
      <w:marTop w:val="0"/>
      <w:marBottom w:val="0"/>
      <w:divBdr>
        <w:top w:val="none" w:sz="0" w:space="0" w:color="auto"/>
        <w:left w:val="none" w:sz="0" w:space="0" w:color="auto"/>
        <w:bottom w:val="none" w:sz="0" w:space="0" w:color="auto"/>
        <w:right w:val="none" w:sz="0" w:space="0" w:color="auto"/>
      </w:divBdr>
    </w:div>
    <w:div w:id="1905531506">
      <w:bodyDiv w:val="1"/>
      <w:marLeft w:val="0"/>
      <w:marRight w:val="0"/>
      <w:marTop w:val="0"/>
      <w:marBottom w:val="0"/>
      <w:divBdr>
        <w:top w:val="none" w:sz="0" w:space="0" w:color="auto"/>
        <w:left w:val="none" w:sz="0" w:space="0" w:color="auto"/>
        <w:bottom w:val="none" w:sz="0" w:space="0" w:color="auto"/>
        <w:right w:val="none" w:sz="0" w:space="0" w:color="auto"/>
      </w:divBdr>
    </w:div>
    <w:div w:id="1905751579">
      <w:bodyDiv w:val="1"/>
      <w:marLeft w:val="0"/>
      <w:marRight w:val="0"/>
      <w:marTop w:val="0"/>
      <w:marBottom w:val="0"/>
      <w:divBdr>
        <w:top w:val="none" w:sz="0" w:space="0" w:color="auto"/>
        <w:left w:val="none" w:sz="0" w:space="0" w:color="auto"/>
        <w:bottom w:val="none" w:sz="0" w:space="0" w:color="auto"/>
        <w:right w:val="none" w:sz="0" w:space="0" w:color="auto"/>
      </w:divBdr>
    </w:div>
    <w:div w:id="1905793492">
      <w:bodyDiv w:val="1"/>
      <w:marLeft w:val="0"/>
      <w:marRight w:val="0"/>
      <w:marTop w:val="0"/>
      <w:marBottom w:val="0"/>
      <w:divBdr>
        <w:top w:val="none" w:sz="0" w:space="0" w:color="auto"/>
        <w:left w:val="none" w:sz="0" w:space="0" w:color="auto"/>
        <w:bottom w:val="none" w:sz="0" w:space="0" w:color="auto"/>
        <w:right w:val="none" w:sz="0" w:space="0" w:color="auto"/>
      </w:divBdr>
    </w:div>
    <w:div w:id="1905800224">
      <w:bodyDiv w:val="1"/>
      <w:marLeft w:val="0"/>
      <w:marRight w:val="0"/>
      <w:marTop w:val="0"/>
      <w:marBottom w:val="0"/>
      <w:divBdr>
        <w:top w:val="none" w:sz="0" w:space="0" w:color="auto"/>
        <w:left w:val="none" w:sz="0" w:space="0" w:color="auto"/>
        <w:bottom w:val="none" w:sz="0" w:space="0" w:color="auto"/>
        <w:right w:val="none" w:sz="0" w:space="0" w:color="auto"/>
      </w:divBdr>
    </w:div>
    <w:div w:id="1906065136">
      <w:bodyDiv w:val="1"/>
      <w:marLeft w:val="0"/>
      <w:marRight w:val="0"/>
      <w:marTop w:val="0"/>
      <w:marBottom w:val="0"/>
      <w:divBdr>
        <w:top w:val="none" w:sz="0" w:space="0" w:color="auto"/>
        <w:left w:val="none" w:sz="0" w:space="0" w:color="auto"/>
        <w:bottom w:val="none" w:sz="0" w:space="0" w:color="auto"/>
        <w:right w:val="none" w:sz="0" w:space="0" w:color="auto"/>
      </w:divBdr>
    </w:div>
    <w:div w:id="1906140046">
      <w:bodyDiv w:val="1"/>
      <w:marLeft w:val="0"/>
      <w:marRight w:val="0"/>
      <w:marTop w:val="0"/>
      <w:marBottom w:val="0"/>
      <w:divBdr>
        <w:top w:val="none" w:sz="0" w:space="0" w:color="auto"/>
        <w:left w:val="none" w:sz="0" w:space="0" w:color="auto"/>
        <w:bottom w:val="none" w:sz="0" w:space="0" w:color="auto"/>
        <w:right w:val="none" w:sz="0" w:space="0" w:color="auto"/>
      </w:divBdr>
    </w:div>
    <w:div w:id="1906184850">
      <w:bodyDiv w:val="1"/>
      <w:marLeft w:val="0"/>
      <w:marRight w:val="0"/>
      <w:marTop w:val="0"/>
      <w:marBottom w:val="0"/>
      <w:divBdr>
        <w:top w:val="none" w:sz="0" w:space="0" w:color="auto"/>
        <w:left w:val="none" w:sz="0" w:space="0" w:color="auto"/>
        <w:bottom w:val="none" w:sz="0" w:space="0" w:color="auto"/>
        <w:right w:val="none" w:sz="0" w:space="0" w:color="auto"/>
      </w:divBdr>
    </w:div>
    <w:div w:id="1906256032">
      <w:bodyDiv w:val="1"/>
      <w:marLeft w:val="0"/>
      <w:marRight w:val="0"/>
      <w:marTop w:val="0"/>
      <w:marBottom w:val="0"/>
      <w:divBdr>
        <w:top w:val="none" w:sz="0" w:space="0" w:color="auto"/>
        <w:left w:val="none" w:sz="0" w:space="0" w:color="auto"/>
        <w:bottom w:val="none" w:sz="0" w:space="0" w:color="auto"/>
        <w:right w:val="none" w:sz="0" w:space="0" w:color="auto"/>
      </w:divBdr>
    </w:div>
    <w:div w:id="1906258806">
      <w:bodyDiv w:val="1"/>
      <w:marLeft w:val="0"/>
      <w:marRight w:val="0"/>
      <w:marTop w:val="0"/>
      <w:marBottom w:val="0"/>
      <w:divBdr>
        <w:top w:val="none" w:sz="0" w:space="0" w:color="auto"/>
        <w:left w:val="none" w:sz="0" w:space="0" w:color="auto"/>
        <w:bottom w:val="none" w:sz="0" w:space="0" w:color="auto"/>
        <w:right w:val="none" w:sz="0" w:space="0" w:color="auto"/>
      </w:divBdr>
    </w:div>
    <w:div w:id="1906380980">
      <w:bodyDiv w:val="1"/>
      <w:marLeft w:val="0"/>
      <w:marRight w:val="0"/>
      <w:marTop w:val="0"/>
      <w:marBottom w:val="0"/>
      <w:divBdr>
        <w:top w:val="none" w:sz="0" w:space="0" w:color="auto"/>
        <w:left w:val="none" w:sz="0" w:space="0" w:color="auto"/>
        <w:bottom w:val="none" w:sz="0" w:space="0" w:color="auto"/>
        <w:right w:val="none" w:sz="0" w:space="0" w:color="auto"/>
      </w:divBdr>
    </w:div>
    <w:div w:id="1906405630">
      <w:bodyDiv w:val="1"/>
      <w:marLeft w:val="0"/>
      <w:marRight w:val="0"/>
      <w:marTop w:val="0"/>
      <w:marBottom w:val="0"/>
      <w:divBdr>
        <w:top w:val="none" w:sz="0" w:space="0" w:color="auto"/>
        <w:left w:val="none" w:sz="0" w:space="0" w:color="auto"/>
        <w:bottom w:val="none" w:sz="0" w:space="0" w:color="auto"/>
        <w:right w:val="none" w:sz="0" w:space="0" w:color="auto"/>
      </w:divBdr>
    </w:div>
    <w:div w:id="1906602761">
      <w:bodyDiv w:val="1"/>
      <w:marLeft w:val="0"/>
      <w:marRight w:val="0"/>
      <w:marTop w:val="0"/>
      <w:marBottom w:val="0"/>
      <w:divBdr>
        <w:top w:val="none" w:sz="0" w:space="0" w:color="auto"/>
        <w:left w:val="none" w:sz="0" w:space="0" w:color="auto"/>
        <w:bottom w:val="none" w:sz="0" w:space="0" w:color="auto"/>
        <w:right w:val="none" w:sz="0" w:space="0" w:color="auto"/>
      </w:divBdr>
    </w:div>
    <w:div w:id="1906602866">
      <w:bodyDiv w:val="1"/>
      <w:marLeft w:val="0"/>
      <w:marRight w:val="0"/>
      <w:marTop w:val="0"/>
      <w:marBottom w:val="0"/>
      <w:divBdr>
        <w:top w:val="none" w:sz="0" w:space="0" w:color="auto"/>
        <w:left w:val="none" w:sz="0" w:space="0" w:color="auto"/>
        <w:bottom w:val="none" w:sz="0" w:space="0" w:color="auto"/>
        <w:right w:val="none" w:sz="0" w:space="0" w:color="auto"/>
      </w:divBdr>
    </w:div>
    <w:div w:id="1906797230">
      <w:bodyDiv w:val="1"/>
      <w:marLeft w:val="0"/>
      <w:marRight w:val="0"/>
      <w:marTop w:val="0"/>
      <w:marBottom w:val="0"/>
      <w:divBdr>
        <w:top w:val="none" w:sz="0" w:space="0" w:color="auto"/>
        <w:left w:val="none" w:sz="0" w:space="0" w:color="auto"/>
        <w:bottom w:val="none" w:sz="0" w:space="0" w:color="auto"/>
        <w:right w:val="none" w:sz="0" w:space="0" w:color="auto"/>
      </w:divBdr>
    </w:div>
    <w:div w:id="1906840232">
      <w:bodyDiv w:val="1"/>
      <w:marLeft w:val="0"/>
      <w:marRight w:val="0"/>
      <w:marTop w:val="0"/>
      <w:marBottom w:val="0"/>
      <w:divBdr>
        <w:top w:val="none" w:sz="0" w:space="0" w:color="auto"/>
        <w:left w:val="none" w:sz="0" w:space="0" w:color="auto"/>
        <w:bottom w:val="none" w:sz="0" w:space="0" w:color="auto"/>
        <w:right w:val="none" w:sz="0" w:space="0" w:color="auto"/>
      </w:divBdr>
    </w:div>
    <w:div w:id="1907259382">
      <w:bodyDiv w:val="1"/>
      <w:marLeft w:val="0"/>
      <w:marRight w:val="0"/>
      <w:marTop w:val="0"/>
      <w:marBottom w:val="0"/>
      <w:divBdr>
        <w:top w:val="none" w:sz="0" w:space="0" w:color="auto"/>
        <w:left w:val="none" w:sz="0" w:space="0" w:color="auto"/>
        <w:bottom w:val="none" w:sz="0" w:space="0" w:color="auto"/>
        <w:right w:val="none" w:sz="0" w:space="0" w:color="auto"/>
      </w:divBdr>
    </w:div>
    <w:div w:id="1907260713">
      <w:bodyDiv w:val="1"/>
      <w:marLeft w:val="0"/>
      <w:marRight w:val="0"/>
      <w:marTop w:val="0"/>
      <w:marBottom w:val="0"/>
      <w:divBdr>
        <w:top w:val="none" w:sz="0" w:space="0" w:color="auto"/>
        <w:left w:val="none" w:sz="0" w:space="0" w:color="auto"/>
        <w:bottom w:val="none" w:sz="0" w:space="0" w:color="auto"/>
        <w:right w:val="none" w:sz="0" w:space="0" w:color="auto"/>
      </w:divBdr>
    </w:div>
    <w:div w:id="1907452306">
      <w:bodyDiv w:val="1"/>
      <w:marLeft w:val="0"/>
      <w:marRight w:val="0"/>
      <w:marTop w:val="0"/>
      <w:marBottom w:val="0"/>
      <w:divBdr>
        <w:top w:val="none" w:sz="0" w:space="0" w:color="auto"/>
        <w:left w:val="none" w:sz="0" w:space="0" w:color="auto"/>
        <w:bottom w:val="none" w:sz="0" w:space="0" w:color="auto"/>
        <w:right w:val="none" w:sz="0" w:space="0" w:color="auto"/>
      </w:divBdr>
    </w:div>
    <w:div w:id="1907492762">
      <w:bodyDiv w:val="1"/>
      <w:marLeft w:val="0"/>
      <w:marRight w:val="0"/>
      <w:marTop w:val="0"/>
      <w:marBottom w:val="0"/>
      <w:divBdr>
        <w:top w:val="none" w:sz="0" w:space="0" w:color="auto"/>
        <w:left w:val="none" w:sz="0" w:space="0" w:color="auto"/>
        <w:bottom w:val="none" w:sz="0" w:space="0" w:color="auto"/>
        <w:right w:val="none" w:sz="0" w:space="0" w:color="auto"/>
      </w:divBdr>
    </w:div>
    <w:div w:id="1907494998">
      <w:bodyDiv w:val="1"/>
      <w:marLeft w:val="0"/>
      <w:marRight w:val="0"/>
      <w:marTop w:val="0"/>
      <w:marBottom w:val="0"/>
      <w:divBdr>
        <w:top w:val="none" w:sz="0" w:space="0" w:color="auto"/>
        <w:left w:val="none" w:sz="0" w:space="0" w:color="auto"/>
        <w:bottom w:val="none" w:sz="0" w:space="0" w:color="auto"/>
        <w:right w:val="none" w:sz="0" w:space="0" w:color="auto"/>
      </w:divBdr>
    </w:div>
    <w:div w:id="1907832518">
      <w:bodyDiv w:val="1"/>
      <w:marLeft w:val="0"/>
      <w:marRight w:val="0"/>
      <w:marTop w:val="0"/>
      <w:marBottom w:val="0"/>
      <w:divBdr>
        <w:top w:val="none" w:sz="0" w:space="0" w:color="auto"/>
        <w:left w:val="none" w:sz="0" w:space="0" w:color="auto"/>
        <w:bottom w:val="none" w:sz="0" w:space="0" w:color="auto"/>
        <w:right w:val="none" w:sz="0" w:space="0" w:color="auto"/>
      </w:divBdr>
    </w:div>
    <w:div w:id="1907916464">
      <w:bodyDiv w:val="1"/>
      <w:marLeft w:val="0"/>
      <w:marRight w:val="0"/>
      <w:marTop w:val="0"/>
      <w:marBottom w:val="0"/>
      <w:divBdr>
        <w:top w:val="none" w:sz="0" w:space="0" w:color="auto"/>
        <w:left w:val="none" w:sz="0" w:space="0" w:color="auto"/>
        <w:bottom w:val="none" w:sz="0" w:space="0" w:color="auto"/>
        <w:right w:val="none" w:sz="0" w:space="0" w:color="auto"/>
      </w:divBdr>
    </w:div>
    <w:div w:id="1908032866">
      <w:bodyDiv w:val="1"/>
      <w:marLeft w:val="0"/>
      <w:marRight w:val="0"/>
      <w:marTop w:val="0"/>
      <w:marBottom w:val="0"/>
      <w:divBdr>
        <w:top w:val="none" w:sz="0" w:space="0" w:color="auto"/>
        <w:left w:val="none" w:sz="0" w:space="0" w:color="auto"/>
        <w:bottom w:val="none" w:sz="0" w:space="0" w:color="auto"/>
        <w:right w:val="none" w:sz="0" w:space="0" w:color="auto"/>
      </w:divBdr>
    </w:div>
    <w:div w:id="1908102336">
      <w:bodyDiv w:val="1"/>
      <w:marLeft w:val="0"/>
      <w:marRight w:val="0"/>
      <w:marTop w:val="0"/>
      <w:marBottom w:val="0"/>
      <w:divBdr>
        <w:top w:val="none" w:sz="0" w:space="0" w:color="auto"/>
        <w:left w:val="none" w:sz="0" w:space="0" w:color="auto"/>
        <w:bottom w:val="none" w:sz="0" w:space="0" w:color="auto"/>
        <w:right w:val="none" w:sz="0" w:space="0" w:color="auto"/>
      </w:divBdr>
    </w:div>
    <w:div w:id="1908177779">
      <w:bodyDiv w:val="1"/>
      <w:marLeft w:val="0"/>
      <w:marRight w:val="0"/>
      <w:marTop w:val="0"/>
      <w:marBottom w:val="0"/>
      <w:divBdr>
        <w:top w:val="none" w:sz="0" w:space="0" w:color="auto"/>
        <w:left w:val="none" w:sz="0" w:space="0" w:color="auto"/>
        <w:bottom w:val="none" w:sz="0" w:space="0" w:color="auto"/>
        <w:right w:val="none" w:sz="0" w:space="0" w:color="auto"/>
      </w:divBdr>
    </w:div>
    <w:div w:id="1908614389">
      <w:bodyDiv w:val="1"/>
      <w:marLeft w:val="0"/>
      <w:marRight w:val="0"/>
      <w:marTop w:val="0"/>
      <w:marBottom w:val="0"/>
      <w:divBdr>
        <w:top w:val="none" w:sz="0" w:space="0" w:color="auto"/>
        <w:left w:val="none" w:sz="0" w:space="0" w:color="auto"/>
        <w:bottom w:val="none" w:sz="0" w:space="0" w:color="auto"/>
        <w:right w:val="none" w:sz="0" w:space="0" w:color="auto"/>
      </w:divBdr>
    </w:div>
    <w:div w:id="1908687389">
      <w:bodyDiv w:val="1"/>
      <w:marLeft w:val="0"/>
      <w:marRight w:val="0"/>
      <w:marTop w:val="0"/>
      <w:marBottom w:val="0"/>
      <w:divBdr>
        <w:top w:val="none" w:sz="0" w:space="0" w:color="auto"/>
        <w:left w:val="none" w:sz="0" w:space="0" w:color="auto"/>
        <w:bottom w:val="none" w:sz="0" w:space="0" w:color="auto"/>
        <w:right w:val="none" w:sz="0" w:space="0" w:color="auto"/>
      </w:divBdr>
    </w:div>
    <w:div w:id="1909151629">
      <w:bodyDiv w:val="1"/>
      <w:marLeft w:val="0"/>
      <w:marRight w:val="0"/>
      <w:marTop w:val="0"/>
      <w:marBottom w:val="0"/>
      <w:divBdr>
        <w:top w:val="none" w:sz="0" w:space="0" w:color="auto"/>
        <w:left w:val="none" w:sz="0" w:space="0" w:color="auto"/>
        <w:bottom w:val="none" w:sz="0" w:space="0" w:color="auto"/>
        <w:right w:val="none" w:sz="0" w:space="0" w:color="auto"/>
      </w:divBdr>
    </w:div>
    <w:div w:id="1909223427">
      <w:bodyDiv w:val="1"/>
      <w:marLeft w:val="0"/>
      <w:marRight w:val="0"/>
      <w:marTop w:val="0"/>
      <w:marBottom w:val="0"/>
      <w:divBdr>
        <w:top w:val="none" w:sz="0" w:space="0" w:color="auto"/>
        <w:left w:val="none" w:sz="0" w:space="0" w:color="auto"/>
        <w:bottom w:val="none" w:sz="0" w:space="0" w:color="auto"/>
        <w:right w:val="none" w:sz="0" w:space="0" w:color="auto"/>
      </w:divBdr>
    </w:div>
    <w:div w:id="1909269867">
      <w:bodyDiv w:val="1"/>
      <w:marLeft w:val="0"/>
      <w:marRight w:val="0"/>
      <w:marTop w:val="0"/>
      <w:marBottom w:val="0"/>
      <w:divBdr>
        <w:top w:val="none" w:sz="0" w:space="0" w:color="auto"/>
        <w:left w:val="none" w:sz="0" w:space="0" w:color="auto"/>
        <w:bottom w:val="none" w:sz="0" w:space="0" w:color="auto"/>
        <w:right w:val="none" w:sz="0" w:space="0" w:color="auto"/>
      </w:divBdr>
    </w:div>
    <w:div w:id="1909345196">
      <w:bodyDiv w:val="1"/>
      <w:marLeft w:val="0"/>
      <w:marRight w:val="0"/>
      <w:marTop w:val="0"/>
      <w:marBottom w:val="0"/>
      <w:divBdr>
        <w:top w:val="none" w:sz="0" w:space="0" w:color="auto"/>
        <w:left w:val="none" w:sz="0" w:space="0" w:color="auto"/>
        <w:bottom w:val="none" w:sz="0" w:space="0" w:color="auto"/>
        <w:right w:val="none" w:sz="0" w:space="0" w:color="auto"/>
      </w:divBdr>
    </w:div>
    <w:div w:id="1909412271">
      <w:bodyDiv w:val="1"/>
      <w:marLeft w:val="0"/>
      <w:marRight w:val="0"/>
      <w:marTop w:val="0"/>
      <w:marBottom w:val="0"/>
      <w:divBdr>
        <w:top w:val="none" w:sz="0" w:space="0" w:color="auto"/>
        <w:left w:val="none" w:sz="0" w:space="0" w:color="auto"/>
        <w:bottom w:val="none" w:sz="0" w:space="0" w:color="auto"/>
        <w:right w:val="none" w:sz="0" w:space="0" w:color="auto"/>
      </w:divBdr>
    </w:div>
    <w:div w:id="1909533397">
      <w:bodyDiv w:val="1"/>
      <w:marLeft w:val="0"/>
      <w:marRight w:val="0"/>
      <w:marTop w:val="0"/>
      <w:marBottom w:val="0"/>
      <w:divBdr>
        <w:top w:val="none" w:sz="0" w:space="0" w:color="auto"/>
        <w:left w:val="none" w:sz="0" w:space="0" w:color="auto"/>
        <w:bottom w:val="none" w:sz="0" w:space="0" w:color="auto"/>
        <w:right w:val="none" w:sz="0" w:space="0" w:color="auto"/>
      </w:divBdr>
    </w:div>
    <w:div w:id="1909607221">
      <w:bodyDiv w:val="1"/>
      <w:marLeft w:val="0"/>
      <w:marRight w:val="0"/>
      <w:marTop w:val="0"/>
      <w:marBottom w:val="0"/>
      <w:divBdr>
        <w:top w:val="none" w:sz="0" w:space="0" w:color="auto"/>
        <w:left w:val="none" w:sz="0" w:space="0" w:color="auto"/>
        <w:bottom w:val="none" w:sz="0" w:space="0" w:color="auto"/>
        <w:right w:val="none" w:sz="0" w:space="0" w:color="auto"/>
      </w:divBdr>
    </w:div>
    <w:div w:id="1909725219">
      <w:bodyDiv w:val="1"/>
      <w:marLeft w:val="0"/>
      <w:marRight w:val="0"/>
      <w:marTop w:val="0"/>
      <w:marBottom w:val="0"/>
      <w:divBdr>
        <w:top w:val="none" w:sz="0" w:space="0" w:color="auto"/>
        <w:left w:val="none" w:sz="0" w:space="0" w:color="auto"/>
        <w:bottom w:val="none" w:sz="0" w:space="0" w:color="auto"/>
        <w:right w:val="none" w:sz="0" w:space="0" w:color="auto"/>
      </w:divBdr>
    </w:div>
    <w:div w:id="1909730462">
      <w:bodyDiv w:val="1"/>
      <w:marLeft w:val="0"/>
      <w:marRight w:val="0"/>
      <w:marTop w:val="0"/>
      <w:marBottom w:val="0"/>
      <w:divBdr>
        <w:top w:val="none" w:sz="0" w:space="0" w:color="auto"/>
        <w:left w:val="none" w:sz="0" w:space="0" w:color="auto"/>
        <w:bottom w:val="none" w:sz="0" w:space="0" w:color="auto"/>
        <w:right w:val="none" w:sz="0" w:space="0" w:color="auto"/>
      </w:divBdr>
    </w:div>
    <w:div w:id="1909732380">
      <w:bodyDiv w:val="1"/>
      <w:marLeft w:val="0"/>
      <w:marRight w:val="0"/>
      <w:marTop w:val="0"/>
      <w:marBottom w:val="0"/>
      <w:divBdr>
        <w:top w:val="none" w:sz="0" w:space="0" w:color="auto"/>
        <w:left w:val="none" w:sz="0" w:space="0" w:color="auto"/>
        <w:bottom w:val="none" w:sz="0" w:space="0" w:color="auto"/>
        <w:right w:val="none" w:sz="0" w:space="0" w:color="auto"/>
      </w:divBdr>
    </w:div>
    <w:div w:id="1909805291">
      <w:bodyDiv w:val="1"/>
      <w:marLeft w:val="0"/>
      <w:marRight w:val="0"/>
      <w:marTop w:val="0"/>
      <w:marBottom w:val="0"/>
      <w:divBdr>
        <w:top w:val="none" w:sz="0" w:space="0" w:color="auto"/>
        <w:left w:val="none" w:sz="0" w:space="0" w:color="auto"/>
        <w:bottom w:val="none" w:sz="0" w:space="0" w:color="auto"/>
        <w:right w:val="none" w:sz="0" w:space="0" w:color="auto"/>
      </w:divBdr>
    </w:div>
    <w:div w:id="1910380239">
      <w:bodyDiv w:val="1"/>
      <w:marLeft w:val="0"/>
      <w:marRight w:val="0"/>
      <w:marTop w:val="0"/>
      <w:marBottom w:val="0"/>
      <w:divBdr>
        <w:top w:val="none" w:sz="0" w:space="0" w:color="auto"/>
        <w:left w:val="none" w:sz="0" w:space="0" w:color="auto"/>
        <w:bottom w:val="none" w:sz="0" w:space="0" w:color="auto"/>
        <w:right w:val="none" w:sz="0" w:space="0" w:color="auto"/>
      </w:divBdr>
    </w:div>
    <w:div w:id="1910383925">
      <w:bodyDiv w:val="1"/>
      <w:marLeft w:val="0"/>
      <w:marRight w:val="0"/>
      <w:marTop w:val="0"/>
      <w:marBottom w:val="0"/>
      <w:divBdr>
        <w:top w:val="none" w:sz="0" w:space="0" w:color="auto"/>
        <w:left w:val="none" w:sz="0" w:space="0" w:color="auto"/>
        <w:bottom w:val="none" w:sz="0" w:space="0" w:color="auto"/>
        <w:right w:val="none" w:sz="0" w:space="0" w:color="auto"/>
      </w:divBdr>
    </w:div>
    <w:div w:id="1910529196">
      <w:bodyDiv w:val="1"/>
      <w:marLeft w:val="0"/>
      <w:marRight w:val="0"/>
      <w:marTop w:val="0"/>
      <w:marBottom w:val="0"/>
      <w:divBdr>
        <w:top w:val="none" w:sz="0" w:space="0" w:color="auto"/>
        <w:left w:val="none" w:sz="0" w:space="0" w:color="auto"/>
        <w:bottom w:val="none" w:sz="0" w:space="0" w:color="auto"/>
        <w:right w:val="none" w:sz="0" w:space="0" w:color="auto"/>
      </w:divBdr>
    </w:div>
    <w:div w:id="1910530150">
      <w:bodyDiv w:val="1"/>
      <w:marLeft w:val="0"/>
      <w:marRight w:val="0"/>
      <w:marTop w:val="0"/>
      <w:marBottom w:val="0"/>
      <w:divBdr>
        <w:top w:val="none" w:sz="0" w:space="0" w:color="auto"/>
        <w:left w:val="none" w:sz="0" w:space="0" w:color="auto"/>
        <w:bottom w:val="none" w:sz="0" w:space="0" w:color="auto"/>
        <w:right w:val="none" w:sz="0" w:space="0" w:color="auto"/>
      </w:divBdr>
    </w:div>
    <w:div w:id="1910655241">
      <w:bodyDiv w:val="1"/>
      <w:marLeft w:val="0"/>
      <w:marRight w:val="0"/>
      <w:marTop w:val="0"/>
      <w:marBottom w:val="0"/>
      <w:divBdr>
        <w:top w:val="none" w:sz="0" w:space="0" w:color="auto"/>
        <w:left w:val="none" w:sz="0" w:space="0" w:color="auto"/>
        <w:bottom w:val="none" w:sz="0" w:space="0" w:color="auto"/>
        <w:right w:val="none" w:sz="0" w:space="0" w:color="auto"/>
      </w:divBdr>
    </w:div>
    <w:div w:id="1910729597">
      <w:bodyDiv w:val="1"/>
      <w:marLeft w:val="0"/>
      <w:marRight w:val="0"/>
      <w:marTop w:val="0"/>
      <w:marBottom w:val="0"/>
      <w:divBdr>
        <w:top w:val="none" w:sz="0" w:space="0" w:color="auto"/>
        <w:left w:val="none" w:sz="0" w:space="0" w:color="auto"/>
        <w:bottom w:val="none" w:sz="0" w:space="0" w:color="auto"/>
        <w:right w:val="none" w:sz="0" w:space="0" w:color="auto"/>
      </w:divBdr>
    </w:div>
    <w:div w:id="1910841071">
      <w:bodyDiv w:val="1"/>
      <w:marLeft w:val="0"/>
      <w:marRight w:val="0"/>
      <w:marTop w:val="0"/>
      <w:marBottom w:val="0"/>
      <w:divBdr>
        <w:top w:val="none" w:sz="0" w:space="0" w:color="auto"/>
        <w:left w:val="none" w:sz="0" w:space="0" w:color="auto"/>
        <w:bottom w:val="none" w:sz="0" w:space="0" w:color="auto"/>
        <w:right w:val="none" w:sz="0" w:space="0" w:color="auto"/>
      </w:divBdr>
    </w:div>
    <w:div w:id="1910996261">
      <w:bodyDiv w:val="1"/>
      <w:marLeft w:val="0"/>
      <w:marRight w:val="0"/>
      <w:marTop w:val="0"/>
      <w:marBottom w:val="0"/>
      <w:divBdr>
        <w:top w:val="none" w:sz="0" w:space="0" w:color="auto"/>
        <w:left w:val="none" w:sz="0" w:space="0" w:color="auto"/>
        <w:bottom w:val="none" w:sz="0" w:space="0" w:color="auto"/>
        <w:right w:val="none" w:sz="0" w:space="0" w:color="auto"/>
      </w:divBdr>
    </w:div>
    <w:div w:id="1911187279">
      <w:bodyDiv w:val="1"/>
      <w:marLeft w:val="0"/>
      <w:marRight w:val="0"/>
      <w:marTop w:val="0"/>
      <w:marBottom w:val="0"/>
      <w:divBdr>
        <w:top w:val="none" w:sz="0" w:space="0" w:color="auto"/>
        <w:left w:val="none" w:sz="0" w:space="0" w:color="auto"/>
        <w:bottom w:val="none" w:sz="0" w:space="0" w:color="auto"/>
        <w:right w:val="none" w:sz="0" w:space="0" w:color="auto"/>
      </w:divBdr>
    </w:div>
    <w:div w:id="1911234318">
      <w:bodyDiv w:val="1"/>
      <w:marLeft w:val="0"/>
      <w:marRight w:val="0"/>
      <w:marTop w:val="0"/>
      <w:marBottom w:val="0"/>
      <w:divBdr>
        <w:top w:val="none" w:sz="0" w:space="0" w:color="auto"/>
        <w:left w:val="none" w:sz="0" w:space="0" w:color="auto"/>
        <w:bottom w:val="none" w:sz="0" w:space="0" w:color="auto"/>
        <w:right w:val="none" w:sz="0" w:space="0" w:color="auto"/>
      </w:divBdr>
    </w:div>
    <w:div w:id="1911425664">
      <w:bodyDiv w:val="1"/>
      <w:marLeft w:val="0"/>
      <w:marRight w:val="0"/>
      <w:marTop w:val="0"/>
      <w:marBottom w:val="0"/>
      <w:divBdr>
        <w:top w:val="none" w:sz="0" w:space="0" w:color="auto"/>
        <w:left w:val="none" w:sz="0" w:space="0" w:color="auto"/>
        <w:bottom w:val="none" w:sz="0" w:space="0" w:color="auto"/>
        <w:right w:val="none" w:sz="0" w:space="0" w:color="auto"/>
      </w:divBdr>
    </w:div>
    <w:div w:id="1911428011">
      <w:bodyDiv w:val="1"/>
      <w:marLeft w:val="0"/>
      <w:marRight w:val="0"/>
      <w:marTop w:val="0"/>
      <w:marBottom w:val="0"/>
      <w:divBdr>
        <w:top w:val="none" w:sz="0" w:space="0" w:color="auto"/>
        <w:left w:val="none" w:sz="0" w:space="0" w:color="auto"/>
        <w:bottom w:val="none" w:sz="0" w:space="0" w:color="auto"/>
        <w:right w:val="none" w:sz="0" w:space="0" w:color="auto"/>
      </w:divBdr>
    </w:div>
    <w:div w:id="1911453075">
      <w:bodyDiv w:val="1"/>
      <w:marLeft w:val="0"/>
      <w:marRight w:val="0"/>
      <w:marTop w:val="0"/>
      <w:marBottom w:val="0"/>
      <w:divBdr>
        <w:top w:val="none" w:sz="0" w:space="0" w:color="auto"/>
        <w:left w:val="none" w:sz="0" w:space="0" w:color="auto"/>
        <w:bottom w:val="none" w:sz="0" w:space="0" w:color="auto"/>
        <w:right w:val="none" w:sz="0" w:space="0" w:color="auto"/>
      </w:divBdr>
    </w:div>
    <w:div w:id="1911571786">
      <w:bodyDiv w:val="1"/>
      <w:marLeft w:val="0"/>
      <w:marRight w:val="0"/>
      <w:marTop w:val="0"/>
      <w:marBottom w:val="0"/>
      <w:divBdr>
        <w:top w:val="none" w:sz="0" w:space="0" w:color="auto"/>
        <w:left w:val="none" w:sz="0" w:space="0" w:color="auto"/>
        <w:bottom w:val="none" w:sz="0" w:space="0" w:color="auto"/>
        <w:right w:val="none" w:sz="0" w:space="0" w:color="auto"/>
      </w:divBdr>
    </w:div>
    <w:div w:id="1911840747">
      <w:bodyDiv w:val="1"/>
      <w:marLeft w:val="0"/>
      <w:marRight w:val="0"/>
      <w:marTop w:val="0"/>
      <w:marBottom w:val="0"/>
      <w:divBdr>
        <w:top w:val="none" w:sz="0" w:space="0" w:color="auto"/>
        <w:left w:val="none" w:sz="0" w:space="0" w:color="auto"/>
        <w:bottom w:val="none" w:sz="0" w:space="0" w:color="auto"/>
        <w:right w:val="none" w:sz="0" w:space="0" w:color="auto"/>
      </w:divBdr>
    </w:div>
    <w:div w:id="1911891739">
      <w:bodyDiv w:val="1"/>
      <w:marLeft w:val="0"/>
      <w:marRight w:val="0"/>
      <w:marTop w:val="0"/>
      <w:marBottom w:val="0"/>
      <w:divBdr>
        <w:top w:val="none" w:sz="0" w:space="0" w:color="auto"/>
        <w:left w:val="none" w:sz="0" w:space="0" w:color="auto"/>
        <w:bottom w:val="none" w:sz="0" w:space="0" w:color="auto"/>
        <w:right w:val="none" w:sz="0" w:space="0" w:color="auto"/>
      </w:divBdr>
    </w:div>
    <w:div w:id="1911958083">
      <w:bodyDiv w:val="1"/>
      <w:marLeft w:val="0"/>
      <w:marRight w:val="0"/>
      <w:marTop w:val="0"/>
      <w:marBottom w:val="0"/>
      <w:divBdr>
        <w:top w:val="none" w:sz="0" w:space="0" w:color="auto"/>
        <w:left w:val="none" w:sz="0" w:space="0" w:color="auto"/>
        <w:bottom w:val="none" w:sz="0" w:space="0" w:color="auto"/>
        <w:right w:val="none" w:sz="0" w:space="0" w:color="auto"/>
      </w:divBdr>
    </w:div>
    <w:div w:id="1912080024">
      <w:bodyDiv w:val="1"/>
      <w:marLeft w:val="0"/>
      <w:marRight w:val="0"/>
      <w:marTop w:val="0"/>
      <w:marBottom w:val="0"/>
      <w:divBdr>
        <w:top w:val="none" w:sz="0" w:space="0" w:color="auto"/>
        <w:left w:val="none" w:sz="0" w:space="0" w:color="auto"/>
        <w:bottom w:val="none" w:sz="0" w:space="0" w:color="auto"/>
        <w:right w:val="none" w:sz="0" w:space="0" w:color="auto"/>
      </w:divBdr>
    </w:div>
    <w:div w:id="1912081056">
      <w:bodyDiv w:val="1"/>
      <w:marLeft w:val="0"/>
      <w:marRight w:val="0"/>
      <w:marTop w:val="0"/>
      <w:marBottom w:val="0"/>
      <w:divBdr>
        <w:top w:val="none" w:sz="0" w:space="0" w:color="auto"/>
        <w:left w:val="none" w:sz="0" w:space="0" w:color="auto"/>
        <w:bottom w:val="none" w:sz="0" w:space="0" w:color="auto"/>
        <w:right w:val="none" w:sz="0" w:space="0" w:color="auto"/>
      </w:divBdr>
    </w:div>
    <w:div w:id="1912108666">
      <w:bodyDiv w:val="1"/>
      <w:marLeft w:val="0"/>
      <w:marRight w:val="0"/>
      <w:marTop w:val="0"/>
      <w:marBottom w:val="0"/>
      <w:divBdr>
        <w:top w:val="none" w:sz="0" w:space="0" w:color="auto"/>
        <w:left w:val="none" w:sz="0" w:space="0" w:color="auto"/>
        <w:bottom w:val="none" w:sz="0" w:space="0" w:color="auto"/>
        <w:right w:val="none" w:sz="0" w:space="0" w:color="auto"/>
      </w:divBdr>
    </w:div>
    <w:div w:id="1912157876">
      <w:bodyDiv w:val="1"/>
      <w:marLeft w:val="0"/>
      <w:marRight w:val="0"/>
      <w:marTop w:val="0"/>
      <w:marBottom w:val="0"/>
      <w:divBdr>
        <w:top w:val="none" w:sz="0" w:space="0" w:color="auto"/>
        <w:left w:val="none" w:sz="0" w:space="0" w:color="auto"/>
        <w:bottom w:val="none" w:sz="0" w:space="0" w:color="auto"/>
        <w:right w:val="none" w:sz="0" w:space="0" w:color="auto"/>
      </w:divBdr>
    </w:div>
    <w:div w:id="1912158616">
      <w:bodyDiv w:val="1"/>
      <w:marLeft w:val="0"/>
      <w:marRight w:val="0"/>
      <w:marTop w:val="0"/>
      <w:marBottom w:val="0"/>
      <w:divBdr>
        <w:top w:val="none" w:sz="0" w:space="0" w:color="auto"/>
        <w:left w:val="none" w:sz="0" w:space="0" w:color="auto"/>
        <w:bottom w:val="none" w:sz="0" w:space="0" w:color="auto"/>
        <w:right w:val="none" w:sz="0" w:space="0" w:color="auto"/>
      </w:divBdr>
    </w:div>
    <w:div w:id="1912428138">
      <w:bodyDiv w:val="1"/>
      <w:marLeft w:val="0"/>
      <w:marRight w:val="0"/>
      <w:marTop w:val="0"/>
      <w:marBottom w:val="0"/>
      <w:divBdr>
        <w:top w:val="none" w:sz="0" w:space="0" w:color="auto"/>
        <w:left w:val="none" w:sz="0" w:space="0" w:color="auto"/>
        <w:bottom w:val="none" w:sz="0" w:space="0" w:color="auto"/>
        <w:right w:val="none" w:sz="0" w:space="0" w:color="auto"/>
      </w:divBdr>
    </w:div>
    <w:div w:id="1912428332">
      <w:bodyDiv w:val="1"/>
      <w:marLeft w:val="0"/>
      <w:marRight w:val="0"/>
      <w:marTop w:val="0"/>
      <w:marBottom w:val="0"/>
      <w:divBdr>
        <w:top w:val="none" w:sz="0" w:space="0" w:color="auto"/>
        <w:left w:val="none" w:sz="0" w:space="0" w:color="auto"/>
        <w:bottom w:val="none" w:sz="0" w:space="0" w:color="auto"/>
        <w:right w:val="none" w:sz="0" w:space="0" w:color="auto"/>
      </w:divBdr>
    </w:div>
    <w:div w:id="1912808766">
      <w:bodyDiv w:val="1"/>
      <w:marLeft w:val="0"/>
      <w:marRight w:val="0"/>
      <w:marTop w:val="0"/>
      <w:marBottom w:val="0"/>
      <w:divBdr>
        <w:top w:val="none" w:sz="0" w:space="0" w:color="auto"/>
        <w:left w:val="none" w:sz="0" w:space="0" w:color="auto"/>
        <w:bottom w:val="none" w:sz="0" w:space="0" w:color="auto"/>
        <w:right w:val="none" w:sz="0" w:space="0" w:color="auto"/>
      </w:divBdr>
    </w:div>
    <w:div w:id="1912881992">
      <w:bodyDiv w:val="1"/>
      <w:marLeft w:val="0"/>
      <w:marRight w:val="0"/>
      <w:marTop w:val="0"/>
      <w:marBottom w:val="0"/>
      <w:divBdr>
        <w:top w:val="none" w:sz="0" w:space="0" w:color="auto"/>
        <w:left w:val="none" w:sz="0" w:space="0" w:color="auto"/>
        <w:bottom w:val="none" w:sz="0" w:space="0" w:color="auto"/>
        <w:right w:val="none" w:sz="0" w:space="0" w:color="auto"/>
      </w:divBdr>
    </w:div>
    <w:div w:id="1912932963">
      <w:bodyDiv w:val="1"/>
      <w:marLeft w:val="0"/>
      <w:marRight w:val="0"/>
      <w:marTop w:val="0"/>
      <w:marBottom w:val="0"/>
      <w:divBdr>
        <w:top w:val="none" w:sz="0" w:space="0" w:color="auto"/>
        <w:left w:val="none" w:sz="0" w:space="0" w:color="auto"/>
        <w:bottom w:val="none" w:sz="0" w:space="0" w:color="auto"/>
        <w:right w:val="none" w:sz="0" w:space="0" w:color="auto"/>
      </w:divBdr>
    </w:div>
    <w:div w:id="1913000940">
      <w:bodyDiv w:val="1"/>
      <w:marLeft w:val="0"/>
      <w:marRight w:val="0"/>
      <w:marTop w:val="0"/>
      <w:marBottom w:val="0"/>
      <w:divBdr>
        <w:top w:val="none" w:sz="0" w:space="0" w:color="auto"/>
        <w:left w:val="none" w:sz="0" w:space="0" w:color="auto"/>
        <w:bottom w:val="none" w:sz="0" w:space="0" w:color="auto"/>
        <w:right w:val="none" w:sz="0" w:space="0" w:color="auto"/>
      </w:divBdr>
    </w:div>
    <w:div w:id="1913159206">
      <w:bodyDiv w:val="1"/>
      <w:marLeft w:val="0"/>
      <w:marRight w:val="0"/>
      <w:marTop w:val="0"/>
      <w:marBottom w:val="0"/>
      <w:divBdr>
        <w:top w:val="none" w:sz="0" w:space="0" w:color="auto"/>
        <w:left w:val="none" w:sz="0" w:space="0" w:color="auto"/>
        <w:bottom w:val="none" w:sz="0" w:space="0" w:color="auto"/>
        <w:right w:val="none" w:sz="0" w:space="0" w:color="auto"/>
      </w:divBdr>
    </w:div>
    <w:div w:id="1913349541">
      <w:bodyDiv w:val="1"/>
      <w:marLeft w:val="0"/>
      <w:marRight w:val="0"/>
      <w:marTop w:val="0"/>
      <w:marBottom w:val="0"/>
      <w:divBdr>
        <w:top w:val="none" w:sz="0" w:space="0" w:color="auto"/>
        <w:left w:val="none" w:sz="0" w:space="0" w:color="auto"/>
        <w:bottom w:val="none" w:sz="0" w:space="0" w:color="auto"/>
        <w:right w:val="none" w:sz="0" w:space="0" w:color="auto"/>
      </w:divBdr>
    </w:div>
    <w:div w:id="1913420026">
      <w:bodyDiv w:val="1"/>
      <w:marLeft w:val="0"/>
      <w:marRight w:val="0"/>
      <w:marTop w:val="0"/>
      <w:marBottom w:val="0"/>
      <w:divBdr>
        <w:top w:val="none" w:sz="0" w:space="0" w:color="auto"/>
        <w:left w:val="none" w:sz="0" w:space="0" w:color="auto"/>
        <w:bottom w:val="none" w:sz="0" w:space="0" w:color="auto"/>
        <w:right w:val="none" w:sz="0" w:space="0" w:color="auto"/>
      </w:divBdr>
    </w:div>
    <w:div w:id="1913464505">
      <w:bodyDiv w:val="1"/>
      <w:marLeft w:val="0"/>
      <w:marRight w:val="0"/>
      <w:marTop w:val="0"/>
      <w:marBottom w:val="0"/>
      <w:divBdr>
        <w:top w:val="none" w:sz="0" w:space="0" w:color="auto"/>
        <w:left w:val="none" w:sz="0" w:space="0" w:color="auto"/>
        <w:bottom w:val="none" w:sz="0" w:space="0" w:color="auto"/>
        <w:right w:val="none" w:sz="0" w:space="0" w:color="auto"/>
      </w:divBdr>
    </w:div>
    <w:div w:id="1913657943">
      <w:bodyDiv w:val="1"/>
      <w:marLeft w:val="0"/>
      <w:marRight w:val="0"/>
      <w:marTop w:val="0"/>
      <w:marBottom w:val="0"/>
      <w:divBdr>
        <w:top w:val="none" w:sz="0" w:space="0" w:color="auto"/>
        <w:left w:val="none" w:sz="0" w:space="0" w:color="auto"/>
        <w:bottom w:val="none" w:sz="0" w:space="0" w:color="auto"/>
        <w:right w:val="none" w:sz="0" w:space="0" w:color="auto"/>
      </w:divBdr>
    </w:div>
    <w:div w:id="1913661093">
      <w:bodyDiv w:val="1"/>
      <w:marLeft w:val="0"/>
      <w:marRight w:val="0"/>
      <w:marTop w:val="0"/>
      <w:marBottom w:val="0"/>
      <w:divBdr>
        <w:top w:val="none" w:sz="0" w:space="0" w:color="auto"/>
        <w:left w:val="none" w:sz="0" w:space="0" w:color="auto"/>
        <w:bottom w:val="none" w:sz="0" w:space="0" w:color="auto"/>
        <w:right w:val="none" w:sz="0" w:space="0" w:color="auto"/>
      </w:divBdr>
    </w:div>
    <w:div w:id="1913662056">
      <w:bodyDiv w:val="1"/>
      <w:marLeft w:val="0"/>
      <w:marRight w:val="0"/>
      <w:marTop w:val="0"/>
      <w:marBottom w:val="0"/>
      <w:divBdr>
        <w:top w:val="none" w:sz="0" w:space="0" w:color="auto"/>
        <w:left w:val="none" w:sz="0" w:space="0" w:color="auto"/>
        <w:bottom w:val="none" w:sz="0" w:space="0" w:color="auto"/>
        <w:right w:val="none" w:sz="0" w:space="0" w:color="auto"/>
      </w:divBdr>
    </w:div>
    <w:div w:id="1913733109">
      <w:bodyDiv w:val="1"/>
      <w:marLeft w:val="0"/>
      <w:marRight w:val="0"/>
      <w:marTop w:val="0"/>
      <w:marBottom w:val="0"/>
      <w:divBdr>
        <w:top w:val="none" w:sz="0" w:space="0" w:color="auto"/>
        <w:left w:val="none" w:sz="0" w:space="0" w:color="auto"/>
        <w:bottom w:val="none" w:sz="0" w:space="0" w:color="auto"/>
        <w:right w:val="none" w:sz="0" w:space="0" w:color="auto"/>
      </w:divBdr>
    </w:div>
    <w:div w:id="1913739062">
      <w:bodyDiv w:val="1"/>
      <w:marLeft w:val="0"/>
      <w:marRight w:val="0"/>
      <w:marTop w:val="0"/>
      <w:marBottom w:val="0"/>
      <w:divBdr>
        <w:top w:val="none" w:sz="0" w:space="0" w:color="auto"/>
        <w:left w:val="none" w:sz="0" w:space="0" w:color="auto"/>
        <w:bottom w:val="none" w:sz="0" w:space="0" w:color="auto"/>
        <w:right w:val="none" w:sz="0" w:space="0" w:color="auto"/>
      </w:divBdr>
    </w:div>
    <w:div w:id="1913849831">
      <w:bodyDiv w:val="1"/>
      <w:marLeft w:val="0"/>
      <w:marRight w:val="0"/>
      <w:marTop w:val="0"/>
      <w:marBottom w:val="0"/>
      <w:divBdr>
        <w:top w:val="none" w:sz="0" w:space="0" w:color="auto"/>
        <w:left w:val="none" w:sz="0" w:space="0" w:color="auto"/>
        <w:bottom w:val="none" w:sz="0" w:space="0" w:color="auto"/>
        <w:right w:val="none" w:sz="0" w:space="0" w:color="auto"/>
      </w:divBdr>
    </w:div>
    <w:div w:id="1914003715">
      <w:bodyDiv w:val="1"/>
      <w:marLeft w:val="0"/>
      <w:marRight w:val="0"/>
      <w:marTop w:val="0"/>
      <w:marBottom w:val="0"/>
      <w:divBdr>
        <w:top w:val="none" w:sz="0" w:space="0" w:color="auto"/>
        <w:left w:val="none" w:sz="0" w:space="0" w:color="auto"/>
        <w:bottom w:val="none" w:sz="0" w:space="0" w:color="auto"/>
        <w:right w:val="none" w:sz="0" w:space="0" w:color="auto"/>
      </w:divBdr>
    </w:div>
    <w:div w:id="1914194459">
      <w:bodyDiv w:val="1"/>
      <w:marLeft w:val="0"/>
      <w:marRight w:val="0"/>
      <w:marTop w:val="0"/>
      <w:marBottom w:val="0"/>
      <w:divBdr>
        <w:top w:val="none" w:sz="0" w:space="0" w:color="auto"/>
        <w:left w:val="none" w:sz="0" w:space="0" w:color="auto"/>
        <w:bottom w:val="none" w:sz="0" w:space="0" w:color="auto"/>
        <w:right w:val="none" w:sz="0" w:space="0" w:color="auto"/>
      </w:divBdr>
    </w:div>
    <w:div w:id="1914268331">
      <w:bodyDiv w:val="1"/>
      <w:marLeft w:val="0"/>
      <w:marRight w:val="0"/>
      <w:marTop w:val="0"/>
      <w:marBottom w:val="0"/>
      <w:divBdr>
        <w:top w:val="none" w:sz="0" w:space="0" w:color="auto"/>
        <w:left w:val="none" w:sz="0" w:space="0" w:color="auto"/>
        <w:bottom w:val="none" w:sz="0" w:space="0" w:color="auto"/>
        <w:right w:val="none" w:sz="0" w:space="0" w:color="auto"/>
      </w:divBdr>
    </w:div>
    <w:div w:id="1914319041">
      <w:bodyDiv w:val="1"/>
      <w:marLeft w:val="0"/>
      <w:marRight w:val="0"/>
      <w:marTop w:val="0"/>
      <w:marBottom w:val="0"/>
      <w:divBdr>
        <w:top w:val="none" w:sz="0" w:space="0" w:color="auto"/>
        <w:left w:val="none" w:sz="0" w:space="0" w:color="auto"/>
        <w:bottom w:val="none" w:sz="0" w:space="0" w:color="auto"/>
        <w:right w:val="none" w:sz="0" w:space="0" w:color="auto"/>
      </w:divBdr>
    </w:div>
    <w:div w:id="1914385226">
      <w:bodyDiv w:val="1"/>
      <w:marLeft w:val="0"/>
      <w:marRight w:val="0"/>
      <w:marTop w:val="0"/>
      <w:marBottom w:val="0"/>
      <w:divBdr>
        <w:top w:val="none" w:sz="0" w:space="0" w:color="auto"/>
        <w:left w:val="none" w:sz="0" w:space="0" w:color="auto"/>
        <w:bottom w:val="none" w:sz="0" w:space="0" w:color="auto"/>
        <w:right w:val="none" w:sz="0" w:space="0" w:color="auto"/>
      </w:divBdr>
    </w:div>
    <w:div w:id="1914385916">
      <w:bodyDiv w:val="1"/>
      <w:marLeft w:val="0"/>
      <w:marRight w:val="0"/>
      <w:marTop w:val="0"/>
      <w:marBottom w:val="0"/>
      <w:divBdr>
        <w:top w:val="none" w:sz="0" w:space="0" w:color="auto"/>
        <w:left w:val="none" w:sz="0" w:space="0" w:color="auto"/>
        <w:bottom w:val="none" w:sz="0" w:space="0" w:color="auto"/>
        <w:right w:val="none" w:sz="0" w:space="0" w:color="auto"/>
      </w:divBdr>
    </w:div>
    <w:div w:id="1914583620">
      <w:bodyDiv w:val="1"/>
      <w:marLeft w:val="0"/>
      <w:marRight w:val="0"/>
      <w:marTop w:val="0"/>
      <w:marBottom w:val="0"/>
      <w:divBdr>
        <w:top w:val="none" w:sz="0" w:space="0" w:color="auto"/>
        <w:left w:val="none" w:sz="0" w:space="0" w:color="auto"/>
        <w:bottom w:val="none" w:sz="0" w:space="0" w:color="auto"/>
        <w:right w:val="none" w:sz="0" w:space="0" w:color="auto"/>
      </w:divBdr>
    </w:div>
    <w:div w:id="1914774850">
      <w:bodyDiv w:val="1"/>
      <w:marLeft w:val="0"/>
      <w:marRight w:val="0"/>
      <w:marTop w:val="0"/>
      <w:marBottom w:val="0"/>
      <w:divBdr>
        <w:top w:val="none" w:sz="0" w:space="0" w:color="auto"/>
        <w:left w:val="none" w:sz="0" w:space="0" w:color="auto"/>
        <w:bottom w:val="none" w:sz="0" w:space="0" w:color="auto"/>
        <w:right w:val="none" w:sz="0" w:space="0" w:color="auto"/>
      </w:divBdr>
    </w:div>
    <w:div w:id="1914851233">
      <w:bodyDiv w:val="1"/>
      <w:marLeft w:val="0"/>
      <w:marRight w:val="0"/>
      <w:marTop w:val="0"/>
      <w:marBottom w:val="0"/>
      <w:divBdr>
        <w:top w:val="none" w:sz="0" w:space="0" w:color="auto"/>
        <w:left w:val="none" w:sz="0" w:space="0" w:color="auto"/>
        <w:bottom w:val="none" w:sz="0" w:space="0" w:color="auto"/>
        <w:right w:val="none" w:sz="0" w:space="0" w:color="auto"/>
      </w:divBdr>
    </w:div>
    <w:div w:id="1914965489">
      <w:bodyDiv w:val="1"/>
      <w:marLeft w:val="0"/>
      <w:marRight w:val="0"/>
      <w:marTop w:val="0"/>
      <w:marBottom w:val="0"/>
      <w:divBdr>
        <w:top w:val="none" w:sz="0" w:space="0" w:color="auto"/>
        <w:left w:val="none" w:sz="0" w:space="0" w:color="auto"/>
        <w:bottom w:val="none" w:sz="0" w:space="0" w:color="auto"/>
        <w:right w:val="none" w:sz="0" w:space="0" w:color="auto"/>
      </w:divBdr>
    </w:div>
    <w:div w:id="1915116570">
      <w:bodyDiv w:val="1"/>
      <w:marLeft w:val="0"/>
      <w:marRight w:val="0"/>
      <w:marTop w:val="0"/>
      <w:marBottom w:val="0"/>
      <w:divBdr>
        <w:top w:val="none" w:sz="0" w:space="0" w:color="auto"/>
        <w:left w:val="none" w:sz="0" w:space="0" w:color="auto"/>
        <w:bottom w:val="none" w:sz="0" w:space="0" w:color="auto"/>
        <w:right w:val="none" w:sz="0" w:space="0" w:color="auto"/>
      </w:divBdr>
    </w:div>
    <w:div w:id="1915125379">
      <w:bodyDiv w:val="1"/>
      <w:marLeft w:val="0"/>
      <w:marRight w:val="0"/>
      <w:marTop w:val="0"/>
      <w:marBottom w:val="0"/>
      <w:divBdr>
        <w:top w:val="none" w:sz="0" w:space="0" w:color="auto"/>
        <w:left w:val="none" w:sz="0" w:space="0" w:color="auto"/>
        <w:bottom w:val="none" w:sz="0" w:space="0" w:color="auto"/>
        <w:right w:val="none" w:sz="0" w:space="0" w:color="auto"/>
      </w:divBdr>
    </w:div>
    <w:div w:id="1915166443">
      <w:bodyDiv w:val="1"/>
      <w:marLeft w:val="0"/>
      <w:marRight w:val="0"/>
      <w:marTop w:val="0"/>
      <w:marBottom w:val="0"/>
      <w:divBdr>
        <w:top w:val="none" w:sz="0" w:space="0" w:color="auto"/>
        <w:left w:val="none" w:sz="0" w:space="0" w:color="auto"/>
        <w:bottom w:val="none" w:sz="0" w:space="0" w:color="auto"/>
        <w:right w:val="none" w:sz="0" w:space="0" w:color="auto"/>
      </w:divBdr>
    </w:div>
    <w:div w:id="1915236812">
      <w:bodyDiv w:val="1"/>
      <w:marLeft w:val="0"/>
      <w:marRight w:val="0"/>
      <w:marTop w:val="0"/>
      <w:marBottom w:val="0"/>
      <w:divBdr>
        <w:top w:val="none" w:sz="0" w:space="0" w:color="auto"/>
        <w:left w:val="none" w:sz="0" w:space="0" w:color="auto"/>
        <w:bottom w:val="none" w:sz="0" w:space="0" w:color="auto"/>
        <w:right w:val="none" w:sz="0" w:space="0" w:color="auto"/>
      </w:divBdr>
    </w:div>
    <w:div w:id="1915316937">
      <w:bodyDiv w:val="1"/>
      <w:marLeft w:val="0"/>
      <w:marRight w:val="0"/>
      <w:marTop w:val="0"/>
      <w:marBottom w:val="0"/>
      <w:divBdr>
        <w:top w:val="none" w:sz="0" w:space="0" w:color="auto"/>
        <w:left w:val="none" w:sz="0" w:space="0" w:color="auto"/>
        <w:bottom w:val="none" w:sz="0" w:space="0" w:color="auto"/>
        <w:right w:val="none" w:sz="0" w:space="0" w:color="auto"/>
      </w:divBdr>
    </w:div>
    <w:div w:id="1915428807">
      <w:bodyDiv w:val="1"/>
      <w:marLeft w:val="0"/>
      <w:marRight w:val="0"/>
      <w:marTop w:val="0"/>
      <w:marBottom w:val="0"/>
      <w:divBdr>
        <w:top w:val="none" w:sz="0" w:space="0" w:color="auto"/>
        <w:left w:val="none" w:sz="0" w:space="0" w:color="auto"/>
        <w:bottom w:val="none" w:sz="0" w:space="0" w:color="auto"/>
        <w:right w:val="none" w:sz="0" w:space="0" w:color="auto"/>
      </w:divBdr>
    </w:div>
    <w:div w:id="1915898541">
      <w:bodyDiv w:val="1"/>
      <w:marLeft w:val="0"/>
      <w:marRight w:val="0"/>
      <w:marTop w:val="0"/>
      <w:marBottom w:val="0"/>
      <w:divBdr>
        <w:top w:val="none" w:sz="0" w:space="0" w:color="auto"/>
        <w:left w:val="none" w:sz="0" w:space="0" w:color="auto"/>
        <w:bottom w:val="none" w:sz="0" w:space="0" w:color="auto"/>
        <w:right w:val="none" w:sz="0" w:space="0" w:color="auto"/>
      </w:divBdr>
    </w:div>
    <w:div w:id="1915966594">
      <w:bodyDiv w:val="1"/>
      <w:marLeft w:val="0"/>
      <w:marRight w:val="0"/>
      <w:marTop w:val="0"/>
      <w:marBottom w:val="0"/>
      <w:divBdr>
        <w:top w:val="none" w:sz="0" w:space="0" w:color="auto"/>
        <w:left w:val="none" w:sz="0" w:space="0" w:color="auto"/>
        <w:bottom w:val="none" w:sz="0" w:space="0" w:color="auto"/>
        <w:right w:val="none" w:sz="0" w:space="0" w:color="auto"/>
      </w:divBdr>
    </w:div>
    <w:div w:id="1915967395">
      <w:bodyDiv w:val="1"/>
      <w:marLeft w:val="0"/>
      <w:marRight w:val="0"/>
      <w:marTop w:val="0"/>
      <w:marBottom w:val="0"/>
      <w:divBdr>
        <w:top w:val="none" w:sz="0" w:space="0" w:color="auto"/>
        <w:left w:val="none" w:sz="0" w:space="0" w:color="auto"/>
        <w:bottom w:val="none" w:sz="0" w:space="0" w:color="auto"/>
        <w:right w:val="none" w:sz="0" w:space="0" w:color="auto"/>
      </w:divBdr>
    </w:div>
    <w:div w:id="1915969753">
      <w:bodyDiv w:val="1"/>
      <w:marLeft w:val="0"/>
      <w:marRight w:val="0"/>
      <w:marTop w:val="0"/>
      <w:marBottom w:val="0"/>
      <w:divBdr>
        <w:top w:val="none" w:sz="0" w:space="0" w:color="auto"/>
        <w:left w:val="none" w:sz="0" w:space="0" w:color="auto"/>
        <w:bottom w:val="none" w:sz="0" w:space="0" w:color="auto"/>
        <w:right w:val="none" w:sz="0" w:space="0" w:color="auto"/>
      </w:divBdr>
    </w:div>
    <w:div w:id="1916040971">
      <w:bodyDiv w:val="1"/>
      <w:marLeft w:val="0"/>
      <w:marRight w:val="0"/>
      <w:marTop w:val="0"/>
      <w:marBottom w:val="0"/>
      <w:divBdr>
        <w:top w:val="none" w:sz="0" w:space="0" w:color="auto"/>
        <w:left w:val="none" w:sz="0" w:space="0" w:color="auto"/>
        <w:bottom w:val="none" w:sz="0" w:space="0" w:color="auto"/>
        <w:right w:val="none" w:sz="0" w:space="0" w:color="auto"/>
      </w:divBdr>
    </w:div>
    <w:div w:id="1916085814">
      <w:bodyDiv w:val="1"/>
      <w:marLeft w:val="0"/>
      <w:marRight w:val="0"/>
      <w:marTop w:val="0"/>
      <w:marBottom w:val="0"/>
      <w:divBdr>
        <w:top w:val="none" w:sz="0" w:space="0" w:color="auto"/>
        <w:left w:val="none" w:sz="0" w:space="0" w:color="auto"/>
        <w:bottom w:val="none" w:sz="0" w:space="0" w:color="auto"/>
        <w:right w:val="none" w:sz="0" w:space="0" w:color="auto"/>
      </w:divBdr>
    </w:div>
    <w:div w:id="1916163988">
      <w:bodyDiv w:val="1"/>
      <w:marLeft w:val="0"/>
      <w:marRight w:val="0"/>
      <w:marTop w:val="0"/>
      <w:marBottom w:val="0"/>
      <w:divBdr>
        <w:top w:val="none" w:sz="0" w:space="0" w:color="auto"/>
        <w:left w:val="none" w:sz="0" w:space="0" w:color="auto"/>
        <w:bottom w:val="none" w:sz="0" w:space="0" w:color="auto"/>
        <w:right w:val="none" w:sz="0" w:space="0" w:color="auto"/>
      </w:divBdr>
    </w:div>
    <w:div w:id="1916283056">
      <w:bodyDiv w:val="1"/>
      <w:marLeft w:val="0"/>
      <w:marRight w:val="0"/>
      <w:marTop w:val="0"/>
      <w:marBottom w:val="0"/>
      <w:divBdr>
        <w:top w:val="none" w:sz="0" w:space="0" w:color="auto"/>
        <w:left w:val="none" w:sz="0" w:space="0" w:color="auto"/>
        <w:bottom w:val="none" w:sz="0" w:space="0" w:color="auto"/>
        <w:right w:val="none" w:sz="0" w:space="0" w:color="auto"/>
      </w:divBdr>
    </w:div>
    <w:div w:id="1916284248">
      <w:bodyDiv w:val="1"/>
      <w:marLeft w:val="0"/>
      <w:marRight w:val="0"/>
      <w:marTop w:val="0"/>
      <w:marBottom w:val="0"/>
      <w:divBdr>
        <w:top w:val="none" w:sz="0" w:space="0" w:color="auto"/>
        <w:left w:val="none" w:sz="0" w:space="0" w:color="auto"/>
        <w:bottom w:val="none" w:sz="0" w:space="0" w:color="auto"/>
        <w:right w:val="none" w:sz="0" w:space="0" w:color="auto"/>
      </w:divBdr>
    </w:div>
    <w:div w:id="1916428270">
      <w:bodyDiv w:val="1"/>
      <w:marLeft w:val="0"/>
      <w:marRight w:val="0"/>
      <w:marTop w:val="0"/>
      <w:marBottom w:val="0"/>
      <w:divBdr>
        <w:top w:val="none" w:sz="0" w:space="0" w:color="auto"/>
        <w:left w:val="none" w:sz="0" w:space="0" w:color="auto"/>
        <w:bottom w:val="none" w:sz="0" w:space="0" w:color="auto"/>
        <w:right w:val="none" w:sz="0" w:space="0" w:color="auto"/>
      </w:divBdr>
    </w:div>
    <w:div w:id="1916430166">
      <w:bodyDiv w:val="1"/>
      <w:marLeft w:val="0"/>
      <w:marRight w:val="0"/>
      <w:marTop w:val="0"/>
      <w:marBottom w:val="0"/>
      <w:divBdr>
        <w:top w:val="none" w:sz="0" w:space="0" w:color="auto"/>
        <w:left w:val="none" w:sz="0" w:space="0" w:color="auto"/>
        <w:bottom w:val="none" w:sz="0" w:space="0" w:color="auto"/>
        <w:right w:val="none" w:sz="0" w:space="0" w:color="auto"/>
      </w:divBdr>
    </w:div>
    <w:div w:id="1916433295">
      <w:bodyDiv w:val="1"/>
      <w:marLeft w:val="0"/>
      <w:marRight w:val="0"/>
      <w:marTop w:val="0"/>
      <w:marBottom w:val="0"/>
      <w:divBdr>
        <w:top w:val="none" w:sz="0" w:space="0" w:color="auto"/>
        <w:left w:val="none" w:sz="0" w:space="0" w:color="auto"/>
        <w:bottom w:val="none" w:sz="0" w:space="0" w:color="auto"/>
        <w:right w:val="none" w:sz="0" w:space="0" w:color="auto"/>
      </w:divBdr>
    </w:div>
    <w:div w:id="1916474418">
      <w:bodyDiv w:val="1"/>
      <w:marLeft w:val="0"/>
      <w:marRight w:val="0"/>
      <w:marTop w:val="0"/>
      <w:marBottom w:val="0"/>
      <w:divBdr>
        <w:top w:val="none" w:sz="0" w:space="0" w:color="auto"/>
        <w:left w:val="none" w:sz="0" w:space="0" w:color="auto"/>
        <w:bottom w:val="none" w:sz="0" w:space="0" w:color="auto"/>
        <w:right w:val="none" w:sz="0" w:space="0" w:color="auto"/>
      </w:divBdr>
    </w:div>
    <w:div w:id="1916475656">
      <w:bodyDiv w:val="1"/>
      <w:marLeft w:val="0"/>
      <w:marRight w:val="0"/>
      <w:marTop w:val="0"/>
      <w:marBottom w:val="0"/>
      <w:divBdr>
        <w:top w:val="none" w:sz="0" w:space="0" w:color="auto"/>
        <w:left w:val="none" w:sz="0" w:space="0" w:color="auto"/>
        <w:bottom w:val="none" w:sz="0" w:space="0" w:color="auto"/>
        <w:right w:val="none" w:sz="0" w:space="0" w:color="auto"/>
      </w:divBdr>
    </w:div>
    <w:div w:id="1916550980">
      <w:bodyDiv w:val="1"/>
      <w:marLeft w:val="0"/>
      <w:marRight w:val="0"/>
      <w:marTop w:val="0"/>
      <w:marBottom w:val="0"/>
      <w:divBdr>
        <w:top w:val="none" w:sz="0" w:space="0" w:color="auto"/>
        <w:left w:val="none" w:sz="0" w:space="0" w:color="auto"/>
        <w:bottom w:val="none" w:sz="0" w:space="0" w:color="auto"/>
        <w:right w:val="none" w:sz="0" w:space="0" w:color="auto"/>
      </w:divBdr>
    </w:div>
    <w:div w:id="1916623435">
      <w:bodyDiv w:val="1"/>
      <w:marLeft w:val="0"/>
      <w:marRight w:val="0"/>
      <w:marTop w:val="0"/>
      <w:marBottom w:val="0"/>
      <w:divBdr>
        <w:top w:val="none" w:sz="0" w:space="0" w:color="auto"/>
        <w:left w:val="none" w:sz="0" w:space="0" w:color="auto"/>
        <w:bottom w:val="none" w:sz="0" w:space="0" w:color="auto"/>
        <w:right w:val="none" w:sz="0" w:space="0" w:color="auto"/>
      </w:divBdr>
    </w:div>
    <w:div w:id="1916698466">
      <w:bodyDiv w:val="1"/>
      <w:marLeft w:val="0"/>
      <w:marRight w:val="0"/>
      <w:marTop w:val="0"/>
      <w:marBottom w:val="0"/>
      <w:divBdr>
        <w:top w:val="none" w:sz="0" w:space="0" w:color="auto"/>
        <w:left w:val="none" w:sz="0" w:space="0" w:color="auto"/>
        <w:bottom w:val="none" w:sz="0" w:space="0" w:color="auto"/>
        <w:right w:val="none" w:sz="0" w:space="0" w:color="auto"/>
      </w:divBdr>
    </w:div>
    <w:div w:id="1916745333">
      <w:bodyDiv w:val="1"/>
      <w:marLeft w:val="0"/>
      <w:marRight w:val="0"/>
      <w:marTop w:val="0"/>
      <w:marBottom w:val="0"/>
      <w:divBdr>
        <w:top w:val="none" w:sz="0" w:space="0" w:color="auto"/>
        <w:left w:val="none" w:sz="0" w:space="0" w:color="auto"/>
        <w:bottom w:val="none" w:sz="0" w:space="0" w:color="auto"/>
        <w:right w:val="none" w:sz="0" w:space="0" w:color="auto"/>
      </w:divBdr>
    </w:div>
    <w:div w:id="1916816470">
      <w:bodyDiv w:val="1"/>
      <w:marLeft w:val="0"/>
      <w:marRight w:val="0"/>
      <w:marTop w:val="0"/>
      <w:marBottom w:val="0"/>
      <w:divBdr>
        <w:top w:val="none" w:sz="0" w:space="0" w:color="auto"/>
        <w:left w:val="none" w:sz="0" w:space="0" w:color="auto"/>
        <w:bottom w:val="none" w:sz="0" w:space="0" w:color="auto"/>
        <w:right w:val="none" w:sz="0" w:space="0" w:color="auto"/>
      </w:divBdr>
    </w:div>
    <w:div w:id="1916931623">
      <w:bodyDiv w:val="1"/>
      <w:marLeft w:val="0"/>
      <w:marRight w:val="0"/>
      <w:marTop w:val="0"/>
      <w:marBottom w:val="0"/>
      <w:divBdr>
        <w:top w:val="none" w:sz="0" w:space="0" w:color="auto"/>
        <w:left w:val="none" w:sz="0" w:space="0" w:color="auto"/>
        <w:bottom w:val="none" w:sz="0" w:space="0" w:color="auto"/>
        <w:right w:val="none" w:sz="0" w:space="0" w:color="auto"/>
      </w:divBdr>
    </w:div>
    <w:div w:id="1917011474">
      <w:bodyDiv w:val="1"/>
      <w:marLeft w:val="0"/>
      <w:marRight w:val="0"/>
      <w:marTop w:val="0"/>
      <w:marBottom w:val="0"/>
      <w:divBdr>
        <w:top w:val="none" w:sz="0" w:space="0" w:color="auto"/>
        <w:left w:val="none" w:sz="0" w:space="0" w:color="auto"/>
        <w:bottom w:val="none" w:sz="0" w:space="0" w:color="auto"/>
        <w:right w:val="none" w:sz="0" w:space="0" w:color="auto"/>
      </w:divBdr>
    </w:div>
    <w:div w:id="1917129416">
      <w:bodyDiv w:val="1"/>
      <w:marLeft w:val="0"/>
      <w:marRight w:val="0"/>
      <w:marTop w:val="0"/>
      <w:marBottom w:val="0"/>
      <w:divBdr>
        <w:top w:val="none" w:sz="0" w:space="0" w:color="auto"/>
        <w:left w:val="none" w:sz="0" w:space="0" w:color="auto"/>
        <w:bottom w:val="none" w:sz="0" w:space="0" w:color="auto"/>
        <w:right w:val="none" w:sz="0" w:space="0" w:color="auto"/>
      </w:divBdr>
    </w:div>
    <w:div w:id="1917129932">
      <w:bodyDiv w:val="1"/>
      <w:marLeft w:val="0"/>
      <w:marRight w:val="0"/>
      <w:marTop w:val="0"/>
      <w:marBottom w:val="0"/>
      <w:divBdr>
        <w:top w:val="none" w:sz="0" w:space="0" w:color="auto"/>
        <w:left w:val="none" w:sz="0" w:space="0" w:color="auto"/>
        <w:bottom w:val="none" w:sz="0" w:space="0" w:color="auto"/>
        <w:right w:val="none" w:sz="0" w:space="0" w:color="auto"/>
      </w:divBdr>
    </w:div>
    <w:div w:id="1917276771">
      <w:bodyDiv w:val="1"/>
      <w:marLeft w:val="0"/>
      <w:marRight w:val="0"/>
      <w:marTop w:val="0"/>
      <w:marBottom w:val="0"/>
      <w:divBdr>
        <w:top w:val="none" w:sz="0" w:space="0" w:color="auto"/>
        <w:left w:val="none" w:sz="0" w:space="0" w:color="auto"/>
        <w:bottom w:val="none" w:sz="0" w:space="0" w:color="auto"/>
        <w:right w:val="none" w:sz="0" w:space="0" w:color="auto"/>
      </w:divBdr>
    </w:div>
    <w:div w:id="1917397401">
      <w:bodyDiv w:val="1"/>
      <w:marLeft w:val="0"/>
      <w:marRight w:val="0"/>
      <w:marTop w:val="0"/>
      <w:marBottom w:val="0"/>
      <w:divBdr>
        <w:top w:val="none" w:sz="0" w:space="0" w:color="auto"/>
        <w:left w:val="none" w:sz="0" w:space="0" w:color="auto"/>
        <w:bottom w:val="none" w:sz="0" w:space="0" w:color="auto"/>
        <w:right w:val="none" w:sz="0" w:space="0" w:color="auto"/>
      </w:divBdr>
    </w:div>
    <w:div w:id="1917470969">
      <w:bodyDiv w:val="1"/>
      <w:marLeft w:val="0"/>
      <w:marRight w:val="0"/>
      <w:marTop w:val="0"/>
      <w:marBottom w:val="0"/>
      <w:divBdr>
        <w:top w:val="none" w:sz="0" w:space="0" w:color="auto"/>
        <w:left w:val="none" w:sz="0" w:space="0" w:color="auto"/>
        <w:bottom w:val="none" w:sz="0" w:space="0" w:color="auto"/>
        <w:right w:val="none" w:sz="0" w:space="0" w:color="auto"/>
      </w:divBdr>
    </w:div>
    <w:div w:id="1917475792">
      <w:bodyDiv w:val="1"/>
      <w:marLeft w:val="0"/>
      <w:marRight w:val="0"/>
      <w:marTop w:val="0"/>
      <w:marBottom w:val="0"/>
      <w:divBdr>
        <w:top w:val="none" w:sz="0" w:space="0" w:color="auto"/>
        <w:left w:val="none" w:sz="0" w:space="0" w:color="auto"/>
        <w:bottom w:val="none" w:sz="0" w:space="0" w:color="auto"/>
        <w:right w:val="none" w:sz="0" w:space="0" w:color="auto"/>
      </w:divBdr>
    </w:div>
    <w:div w:id="1917781020">
      <w:bodyDiv w:val="1"/>
      <w:marLeft w:val="0"/>
      <w:marRight w:val="0"/>
      <w:marTop w:val="0"/>
      <w:marBottom w:val="0"/>
      <w:divBdr>
        <w:top w:val="none" w:sz="0" w:space="0" w:color="auto"/>
        <w:left w:val="none" w:sz="0" w:space="0" w:color="auto"/>
        <w:bottom w:val="none" w:sz="0" w:space="0" w:color="auto"/>
        <w:right w:val="none" w:sz="0" w:space="0" w:color="auto"/>
      </w:divBdr>
    </w:div>
    <w:div w:id="1917859374">
      <w:bodyDiv w:val="1"/>
      <w:marLeft w:val="0"/>
      <w:marRight w:val="0"/>
      <w:marTop w:val="0"/>
      <w:marBottom w:val="0"/>
      <w:divBdr>
        <w:top w:val="none" w:sz="0" w:space="0" w:color="auto"/>
        <w:left w:val="none" w:sz="0" w:space="0" w:color="auto"/>
        <w:bottom w:val="none" w:sz="0" w:space="0" w:color="auto"/>
        <w:right w:val="none" w:sz="0" w:space="0" w:color="auto"/>
      </w:divBdr>
    </w:div>
    <w:div w:id="1918050184">
      <w:bodyDiv w:val="1"/>
      <w:marLeft w:val="0"/>
      <w:marRight w:val="0"/>
      <w:marTop w:val="0"/>
      <w:marBottom w:val="0"/>
      <w:divBdr>
        <w:top w:val="none" w:sz="0" w:space="0" w:color="auto"/>
        <w:left w:val="none" w:sz="0" w:space="0" w:color="auto"/>
        <w:bottom w:val="none" w:sz="0" w:space="0" w:color="auto"/>
        <w:right w:val="none" w:sz="0" w:space="0" w:color="auto"/>
      </w:divBdr>
    </w:div>
    <w:div w:id="1918129522">
      <w:bodyDiv w:val="1"/>
      <w:marLeft w:val="0"/>
      <w:marRight w:val="0"/>
      <w:marTop w:val="0"/>
      <w:marBottom w:val="0"/>
      <w:divBdr>
        <w:top w:val="none" w:sz="0" w:space="0" w:color="auto"/>
        <w:left w:val="none" w:sz="0" w:space="0" w:color="auto"/>
        <w:bottom w:val="none" w:sz="0" w:space="0" w:color="auto"/>
        <w:right w:val="none" w:sz="0" w:space="0" w:color="auto"/>
      </w:divBdr>
    </w:div>
    <w:div w:id="1918205512">
      <w:bodyDiv w:val="1"/>
      <w:marLeft w:val="0"/>
      <w:marRight w:val="0"/>
      <w:marTop w:val="0"/>
      <w:marBottom w:val="0"/>
      <w:divBdr>
        <w:top w:val="none" w:sz="0" w:space="0" w:color="auto"/>
        <w:left w:val="none" w:sz="0" w:space="0" w:color="auto"/>
        <w:bottom w:val="none" w:sz="0" w:space="0" w:color="auto"/>
        <w:right w:val="none" w:sz="0" w:space="0" w:color="auto"/>
      </w:divBdr>
    </w:div>
    <w:div w:id="1918317112">
      <w:bodyDiv w:val="1"/>
      <w:marLeft w:val="0"/>
      <w:marRight w:val="0"/>
      <w:marTop w:val="0"/>
      <w:marBottom w:val="0"/>
      <w:divBdr>
        <w:top w:val="none" w:sz="0" w:space="0" w:color="auto"/>
        <w:left w:val="none" w:sz="0" w:space="0" w:color="auto"/>
        <w:bottom w:val="none" w:sz="0" w:space="0" w:color="auto"/>
        <w:right w:val="none" w:sz="0" w:space="0" w:color="auto"/>
      </w:divBdr>
    </w:div>
    <w:div w:id="1918322086">
      <w:bodyDiv w:val="1"/>
      <w:marLeft w:val="0"/>
      <w:marRight w:val="0"/>
      <w:marTop w:val="0"/>
      <w:marBottom w:val="0"/>
      <w:divBdr>
        <w:top w:val="none" w:sz="0" w:space="0" w:color="auto"/>
        <w:left w:val="none" w:sz="0" w:space="0" w:color="auto"/>
        <w:bottom w:val="none" w:sz="0" w:space="0" w:color="auto"/>
        <w:right w:val="none" w:sz="0" w:space="0" w:color="auto"/>
      </w:divBdr>
    </w:div>
    <w:div w:id="1918322896">
      <w:bodyDiv w:val="1"/>
      <w:marLeft w:val="0"/>
      <w:marRight w:val="0"/>
      <w:marTop w:val="0"/>
      <w:marBottom w:val="0"/>
      <w:divBdr>
        <w:top w:val="none" w:sz="0" w:space="0" w:color="auto"/>
        <w:left w:val="none" w:sz="0" w:space="0" w:color="auto"/>
        <w:bottom w:val="none" w:sz="0" w:space="0" w:color="auto"/>
        <w:right w:val="none" w:sz="0" w:space="0" w:color="auto"/>
      </w:divBdr>
    </w:div>
    <w:div w:id="1918636523">
      <w:bodyDiv w:val="1"/>
      <w:marLeft w:val="0"/>
      <w:marRight w:val="0"/>
      <w:marTop w:val="0"/>
      <w:marBottom w:val="0"/>
      <w:divBdr>
        <w:top w:val="none" w:sz="0" w:space="0" w:color="auto"/>
        <w:left w:val="none" w:sz="0" w:space="0" w:color="auto"/>
        <w:bottom w:val="none" w:sz="0" w:space="0" w:color="auto"/>
        <w:right w:val="none" w:sz="0" w:space="0" w:color="auto"/>
      </w:divBdr>
    </w:div>
    <w:div w:id="1918859028">
      <w:bodyDiv w:val="1"/>
      <w:marLeft w:val="0"/>
      <w:marRight w:val="0"/>
      <w:marTop w:val="0"/>
      <w:marBottom w:val="0"/>
      <w:divBdr>
        <w:top w:val="none" w:sz="0" w:space="0" w:color="auto"/>
        <w:left w:val="none" w:sz="0" w:space="0" w:color="auto"/>
        <w:bottom w:val="none" w:sz="0" w:space="0" w:color="auto"/>
        <w:right w:val="none" w:sz="0" w:space="0" w:color="auto"/>
      </w:divBdr>
    </w:div>
    <w:div w:id="1918981027">
      <w:bodyDiv w:val="1"/>
      <w:marLeft w:val="0"/>
      <w:marRight w:val="0"/>
      <w:marTop w:val="0"/>
      <w:marBottom w:val="0"/>
      <w:divBdr>
        <w:top w:val="none" w:sz="0" w:space="0" w:color="auto"/>
        <w:left w:val="none" w:sz="0" w:space="0" w:color="auto"/>
        <w:bottom w:val="none" w:sz="0" w:space="0" w:color="auto"/>
        <w:right w:val="none" w:sz="0" w:space="0" w:color="auto"/>
      </w:divBdr>
    </w:div>
    <w:div w:id="1919050240">
      <w:bodyDiv w:val="1"/>
      <w:marLeft w:val="0"/>
      <w:marRight w:val="0"/>
      <w:marTop w:val="0"/>
      <w:marBottom w:val="0"/>
      <w:divBdr>
        <w:top w:val="none" w:sz="0" w:space="0" w:color="auto"/>
        <w:left w:val="none" w:sz="0" w:space="0" w:color="auto"/>
        <w:bottom w:val="none" w:sz="0" w:space="0" w:color="auto"/>
        <w:right w:val="none" w:sz="0" w:space="0" w:color="auto"/>
      </w:divBdr>
    </w:div>
    <w:div w:id="1919054770">
      <w:bodyDiv w:val="1"/>
      <w:marLeft w:val="0"/>
      <w:marRight w:val="0"/>
      <w:marTop w:val="0"/>
      <w:marBottom w:val="0"/>
      <w:divBdr>
        <w:top w:val="none" w:sz="0" w:space="0" w:color="auto"/>
        <w:left w:val="none" w:sz="0" w:space="0" w:color="auto"/>
        <w:bottom w:val="none" w:sz="0" w:space="0" w:color="auto"/>
        <w:right w:val="none" w:sz="0" w:space="0" w:color="auto"/>
      </w:divBdr>
    </w:div>
    <w:div w:id="1919169415">
      <w:bodyDiv w:val="1"/>
      <w:marLeft w:val="0"/>
      <w:marRight w:val="0"/>
      <w:marTop w:val="0"/>
      <w:marBottom w:val="0"/>
      <w:divBdr>
        <w:top w:val="none" w:sz="0" w:space="0" w:color="auto"/>
        <w:left w:val="none" w:sz="0" w:space="0" w:color="auto"/>
        <w:bottom w:val="none" w:sz="0" w:space="0" w:color="auto"/>
        <w:right w:val="none" w:sz="0" w:space="0" w:color="auto"/>
      </w:divBdr>
    </w:div>
    <w:div w:id="1919243065">
      <w:bodyDiv w:val="1"/>
      <w:marLeft w:val="0"/>
      <w:marRight w:val="0"/>
      <w:marTop w:val="0"/>
      <w:marBottom w:val="0"/>
      <w:divBdr>
        <w:top w:val="none" w:sz="0" w:space="0" w:color="auto"/>
        <w:left w:val="none" w:sz="0" w:space="0" w:color="auto"/>
        <w:bottom w:val="none" w:sz="0" w:space="0" w:color="auto"/>
        <w:right w:val="none" w:sz="0" w:space="0" w:color="auto"/>
      </w:divBdr>
    </w:div>
    <w:div w:id="1919359290">
      <w:bodyDiv w:val="1"/>
      <w:marLeft w:val="0"/>
      <w:marRight w:val="0"/>
      <w:marTop w:val="0"/>
      <w:marBottom w:val="0"/>
      <w:divBdr>
        <w:top w:val="none" w:sz="0" w:space="0" w:color="auto"/>
        <w:left w:val="none" w:sz="0" w:space="0" w:color="auto"/>
        <w:bottom w:val="none" w:sz="0" w:space="0" w:color="auto"/>
        <w:right w:val="none" w:sz="0" w:space="0" w:color="auto"/>
      </w:divBdr>
    </w:div>
    <w:div w:id="1919438082">
      <w:bodyDiv w:val="1"/>
      <w:marLeft w:val="0"/>
      <w:marRight w:val="0"/>
      <w:marTop w:val="0"/>
      <w:marBottom w:val="0"/>
      <w:divBdr>
        <w:top w:val="none" w:sz="0" w:space="0" w:color="auto"/>
        <w:left w:val="none" w:sz="0" w:space="0" w:color="auto"/>
        <w:bottom w:val="none" w:sz="0" w:space="0" w:color="auto"/>
        <w:right w:val="none" w:sz="0" w:space="0" w:color="auto"/>
      </w:divBdr>
    </w:div>
    <w:div w:id="1919440686">
      <w:bodyDiv w:val="1"/>
      <w:marLeft w:val="0"/>
      <w:marRight w:val="0"/>
      <w:marTop w:val="0"/>
      <w:marBottom w:val="0"/>
      <w:divBdr>
        <w:top w:val="none" w:sz="0" w:space="0" w:color="auto"/>
        <w:left w:val="none" w:sz="0" w:space="0" w:color="auto"/>
        <w:bottom w:val="none" w:sz="0" w:space="0" w:color="auto"/>
        <w:right w:val="none" w:sz="0" w:space="0" w:color="auto"/>
      </w:divBdr>
    </w:div>
    <w:div w:id="1919631504">
      <w:bodyDiv w:val="1"/>
      <w:marLeft w:val="0"/>
      <w:marRight w:val="0"/>
      <w:marTop w:val="0"/>
      <w:marBottom w:val="0"/>
      <w:divBdr>
        <w:top w:val="none" w:sz="0" w:space="0" w:color="auto"/>
        <w:left w:val="none" w:sz="0" w:space="0" w:color="auto"/>
        <w:bottom w:val="none" w:sz="0" w:space="0" w:color="auto"/>
        <w:right w:val="none" w:sz="0" w:space="0" w:color="auto"/>
      </w:divBdr>
    </w:div>
    <w:div w:id="1919631781">
      <w:bodyDiv w:val="1"/>
      <w:marLeft w:val="0"/>
      <w:marRight w:val="0"/>
      <w:marTop w:val="0"/>
      <w:marBottom w:val="0"/>
      <w:divBdr>
        <w:top w:val="none" w:sz="0" w:space="0" w:color="auto"/>
        <w:left w:val="none" w:sz="0" w:space="0" w:color="auto"/>
        <w:bottom w:val="none" w:sz="0" w:space="0" w:color="auto"/>
        <w:right w:val="none" w:sz="0" w:space="0" w:color="auto"/>
      </w:divBdr>
    </w:div>
    <w:div w:id="1920288654">
      <w:bodyDiv w:val="1"/>
      <w:marLeft w:val="0"/>
      <w:marRight w:val="0"/>
      <w:marTop w:val="0"/>
      <w:marBottom w:val="0"/>
      <w:divBdr>
        <w:top w:val="none" w:sz="0" w:space="0" w:color="auto"/>
        <w:left w:val="none" w:sz="0" w:space="0" w:color="auto"/>
        <w:bottom w:val="none" w:sz="0" w:space="0" w:color="auto"/>
        <w:right w:val="none" w:sz="0" w:space="0" w:color="auto"/>
      </w:divBdr>
    </w:div>
    <w:div w:id="1920290470">
      <w:bodyDiv w:val="1"/>
      <w:marLeft w:val="0"/>
      <w:marRight w:val="0"/>
      <w:marTop w:val="0"/>
      <w:marBottom w:val="0"/>
      <w:divBdr>
        <w:top w:val="none" w:sz="0" w:space="0" w:color="auto"/>
        <w:left w:val="none" w:sz="0" w:space="0" w:color="auto"/>
        <w:bottom w:val="none" w:sz="0" w:space="0" w:color="auto"/>
        <w:right w:val="none" w:sz="0" w:space="0" w:color="auto"/>
      </w:divBdr>
    </w:div>
    <w:div w:id="1920291114">
      <w:bodyDiv w:val="1"/>
      <w:marLeft w:val="0"/>
      <w:marRight w:val="0"/>
      <w:marTop w:val="0"/>
      <w:marBottom w:val="0"/>
      <w:divBdr>
        <w:top w:val="none" w:sz="0" w:space="0" w:color="auto"/>
        <w:left w:val="none" w:sz="0" w:space="0" w:color="auto"/>
        <w:bottom w:val="none" w:sz="0" w:space="0" w:color="auto"/>
        <w:right w:val="none" w:sz="0" w:space="0" w:color="auto"/>
      </w:divBdr>
    </w:div>
    <w:div w:id="1920362655">
      <w:bodyDiv w:val="1"/>
      <w:marLeft w:val="0"/>
      <w:marRight w:val="0"/>
      <w:marTop w:val="0"/>
      <w:marBottom w:val="0"/>
      <w:divBdr>
        <w:top w:val="none" w:sz="0" w:space="0" w:color="auto"/>
        <w:left w:val="none" w:sz="0" w:space="0" w:color="auto"/>
        <w:bottom w:val="none" w:sz="0" w:space="0" w:color="auto"/>
        <w:right w:val="none" w:sz="0" w:space="0" w:color="auto"/>
      </w:divBdr>
    </w:div>
    <w:div w:id="1920365033">
      <w:bodyDiv w:val="1"/>
      <w:marLeft w:val="0"/>
      <w:marRight w:val="0"/>
      <w:marTop w:val="0"/>
      <w:marBottom w:val="0"/>
      <w:divBdr>
        <w:top w:val="none" w:sz="0" w:space="0" w:color="auto"/>
        <w:left w:val="none" w:sz="0" w:space="0" w:color="auto"/>
        <w:bottom w:val="none" w:sz="0" w:space="0" w:color="auto"/>
        <w:right w:val="none" w:sz="0" w:space="0" w:color="auto"/>
      </w:divBdr>
    </w:div>
    <w:div w:id="1920401580">
      <w:bodyDiv w:val="1"/>
      <w:marLeft w:val="0"/>
      <w:marRight w:val="0"/>
      <w:marTop w:val="0"/>
      <w:marBottom w:val="0"/>
      <w:divBdr>
        <w:top w:val="none" w:sz="0" w:space="0" w:color="auto"/>
        <w:left w:val="none" w:sz="0" w:space="0" w:color="auto"/>
        <w:bottom w:val="none" w:sz="0" w:space="0" w:color="auto"/>
        <w:right w:val="none" w:sz="0" w:space="0" w:color="auto"/>
      </w:divBdr>
    </w:div>
    <w:div w:id="1920405135">
      <w:bodyDiv w:val="1"/>
      <w:marLeft w:val="0"/>
      <w:marRight w:val="0"/>
      <w:marTop w:val="0"/>
      <w:marBottom w:val="0"/>
      <w:divBdr>
        <w:top w:val="none" w:sz="0" w:space="0" w:color="auto"/>
        <w:left w:val="none" w:sz="0" w:space="0" w:color="auto"/>
        <w:bottom w:val="none" w:sz="0" w:space="0" w:color="auto"/>
        <w:right w:val="none" w:sz="0" w:space="0" w:color="auto"/>
      </w:divBdr>
    </w:div>
    <w:div w:id="1920484873">
      <w:bodyDiv w:val="1"/>
      <w:marLeft w:val="0"/>
      <w:marRight w:val="0"/>
      <w:marTop w:val="0"/>
      <w:marBottom w:val="0"/>
      <w:divBdr>
        <w:top w:val="none" w:sz="0" w:space="0" w:color="auto"/>
        <w:left w:val="none" w:sz="0" w:space="0" w:color="auto"/>
        <w:bottom w:val="none" w:sz="0" w:space="0" w:color="auto"/>
        <w:right w:val="none" w:sz="0" w:space="0" w:color="auto"/>
      </w:divBdr>
    </w:div>
    <w:div w:id="1920672711">
      <w:bodyDiv w:val="1"/>
      <w:marLeft w:val="0"/>
      <w:marRight w:val="0"/>
      <w:marTop w:val="0"/>
      <w:marBottom w:val="0"/>
      <w:divBdr>
        <w:top w:val="none" w:sz="0" w:space="0" w:color="auto"/>
        <w:left w:val="none" w:sz="0" w:space="0" w:color="auto"/>
        <w:bottom w:val="none" w:sz="0" w:space="0" w:color="auto"/>
        <w:right w:val="none" w:sz="0" w:space="0" w:color="auto"/>
      </w:divBdr>
    </w:div>
    <w:div w:id="1920675967">
      <w:bodyDiv w:val="1"/>
      <w:marLeft w:val="0"/>
      <w:marRight w:val="0"/>
      <w:marTop w:val="0"/>
      <w:marBottom w:val="0"/>
      <w:divBdr>
        <w:top w:val="none" w:sz="0" w:space="0" w:color="auto"/>
        <w:left w:val="none" w:sz="0" w:space="0" w:color="auto"/>
        <w:bottom w:val="none" w:sz="0" w:space="0" w:color="auto"/>
        <w:right w:val="none" w:sz="0" w:space="0" w:color="auto"/>
      </w:divBdr>
    </w:div>
    <w:div w:id="1920749469">
      <w:bodyDiv w:val="1"/>
      <w:marLeft w:val="0"/>
      <w:marRight w:val="0"/>
      <w:marTop w:val="0"/>
      <w:marBottom w:val="0"/>
      <w:divBdr>
        <w:top w:val="none" w:sz="0" w:space="0" w:color="auto"/>
        <w:left w:val="none" w:sz="0" w:space="0" w:color="auto"/>
        <w:bottom w:val="none" w:sz="0" w:space="0" w:color="auto"/>
        <w:right w:val="none" w:sz="0" w:space="0" w:color="auto"/>
      </w:divBdr>
    </w:div>
    <w:div w:id="1920820909">
      <w:bodyDiv w:val="1"/>
      <w:marLeft w:val="0"/>
      <w:marRight w:val="0"/>
      <w:marTop w:val="0"/>
      <w:marBottom w:val="0"/>
      <w:divBdr>
        <w:top w:val="none" w:sz="0" w:space="0" w:color="auto"/>
        <w:left w:val="none" w:sz="0" w:space="0" w:color="auto"/>
        <w:bottom w:val="none" w:sz="0" w:space="0" w:color="auto"/>
        <w:right w:val="none" w:sz="0" w:space="0" w:color="auto"/>
      </w:divBdr>
    </w:div>
    <w:div w:id="1920864945">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06880">
      <w:bodyDiv w:val="1"/>
      <w:marLeft w:val="0"/>
      <w:marRight w:val="0"/>
      <w:marTop w:val="0"/>
      <w:marBottom w:val="0"/>
      <w:divBdr>
        <w:top w:val="none" w:sz="0" w:space="0" w:color="auto"/>
        <w:left w:val="none" w:sz="0" w:space="0" w:color="auto"/>
        <w:bottom w:val="none" w:sz="0" w:space="0" w:color="auto"/>
        <w:right w:val="none" w:sz="0" w:space="0" w:color="auto"/>
      </w:divBdr>
    </w:div>
    <w:div w:id="1921210019">
      <w:bodyDiv w:val="1"/>
      <w:marLeft w:val="0"/>
      <w:marRight w:val="0"/>
      <w:marTop w:val="0"/>
      <w:marBottom w:val="0"/>
      <w:divBdr>
        <w:top w:val="none" w:sz="0" w:space="0" w:color="auto"/>
        <w:left w:val="none" w:sz="0" w:space="0" w:color="auto"/>
        <w:bottom w:val="none" w:sz="0" w:space="0" w:color="auto"/>
        <w:right w:val="none" w:sz="0" w:space="0" w:color="auto"/>
      </w:divBdr>
    </w:div>
    <w:div w:id="1921284074">
      <w:bodyDiv w:val="1"/>
      <w:marLeft w:val="0"/>
      <w:marRight w:val="0"/>
      <w:marTop w:val="0"/>
      <w:marBottom w:val="0"/>
      <w:divBdr>
        <w:top w:val="none" w:sz="0" w:space="0" w:color="auto"/>
        <w:left w:val="none" w:sz="0" w:space="0" w:color="auto"/>
        <w:bottom w:val="none" w:sz="0" w:space="0" w:color="auto"/>
        <w:right w:val="none" w:sz="0" w:space="0" w:color="auto"/>
      </w:divBdr>
    </w:div>
    <w:div w:id="1921527567">
      <w:bodyDiv w:val="1"/>
      <w:marLeft w:val="0"/>
      <w:marRight w:val="0"/>
      <w:marTop w:val="0"/>
      <w:marBottom w:val="0"/>
      <w:divBdr>
        <w:top w:val="none" w:sz="0" w:space="0" w:color="auto"/>
        <w:left w:val="none" w:sz="0" w:space="0" w:color="auto"/>
        <w:bottom w:val="none" w:sz="0" w:space="0" w:color="auto"/>
        <w:right w:val="none" w:sz="0" w:space="0" w:color="auto"/>
      </w:divBdr>
    </w:div>
    <w:div w:id="1921793345">
      <w:bodyDiv w:val="1"/>
      <w:marLeft w:val="0"/>
      <w:marRight w:val="0"/>
      <w:marTop w:val="0"/>
      <w:marBottom w:val="0"/>
      <w:divBdr>
        <w:top w:val="none" w:sz="0" w:space="0" w:color="auto"/>
        <w:left w:val="none" w:sz="0" w:space="0" w:color="auto"/>
        <w:bottom w:val="none" w:sz="0" w:space="0" w:color="auto"/>
        <w:right w:val="none" w:sz="0" w:space="0" w:color="auto"/>
      </w:divBdr>
    </w:div>
    <w:div w:id="1921862714">
      <w:bodyDiv w:val="1"/>
      <w:marLeft w:val="0"/>
      <w:marRight w:val="0"/>
      <w:marTop w:val="0"/>
      <w:marBottom w:val="0"/>
      <w:divBdr>
        <w:top w:val="none" w:sz="0" w:space="0" w:color="auto"/>
        <w:left w:val="none" w:sz="0" w:space="0" w:color="auto"/>
        <w:bottom w:val="none" w:sz="0" w:space="0" w:color="auto"/>
        <w:right w:val="none" w:sz="0" w:space="0" w:color="auto"/>
      </w:divBdr>
    </w:div>
    <w:div w:id="1922055154">
      <w:bodyDiv w:val="1"/>
      <w:marLeft w:val="0"/>
      <w:marRight w:val="0"/>
      <w:marTop w:val="0"/>
      <w:marBottom w:val="0"/>
      <w:divBdr>
        <w:top w:val="none" w:sz="0" w:space="0" w:color="auto"/>
        <w:left w:val="none" w:sz="0" w:space="0" w:color="auto"/>
        <w:bottom w:val="none" w:sz="0" w:space="0" w:color="auto"/>
        <w:right w:val="none" w:sz="0" w:space="0" w:color="auto"/>
      </w:divBdr>
    </w:div>
    <w:div w:id="1922136310">
      <w:bodyDiv w:val="1"/>
      <w:marLeft w:val="0"/>
      <w:marRight w:val="0"/>
      <w:marTop w:val="0"/>
      <w:marBottom w:val="0"/>
      <w:divBdr>
        <w:top w:val="none" w:sz="0" w:space="0" w:color="auto"/>
        <w:left w:val="none" w:sz="0" w:space="0" w:color="auto"/>
        <w:bottom w:val="none" w:sz="0" w:space="0" w:color="auto"/>
        <w:right w:val="none" w:sz="0" w:space="0" w:color="auto"/>
      </w:divBdr>
    </w:div>
    <w:div w:id="1922178382">
      <w:bodyDiv w:val="1"/>
      <w:marLeft w:val="0"/>
      <w:marRight w:val="0"/>
      <w:marTop w:val="0"/>
      <w:marBottom w:val="0"/>
      <w:divBdr>
        <w:top w:val="none" w:sz="0" w:space="0" w:color="auto"/>
        <w:left w:val="none" w:sz="0" w:space="0" w:color="auto"/>
        <w:bottom w:val="none" w:sz="0" w:space="0" w:color="auto"/>
        <w:right w:val="none" w:sz="0" w:space="0" w:color="auto"/>
      </w:divBdr>
    </w:div>
    <w:div w:id="1922399270">
      <w:bodyDiv w:val="1"/>
      <w:marLeft w:val="0"/>
      <w:marRight w:val="0"/>
      <w:marTop w:val="0"/>
      <w:marBottom w:val="0"/>
      <w:divBdr>
        <w:top w:val="none" w:sz="0" w:space="0" w:color="auto"/>
        <w:left w:val="none" w:sz="0" w:space="0" w:color="auto"/>
        <w:bottom w:val="none" w:sz="0" w:space="0" w:color="auto"/>
        <w:right w:val="none" w:sz="0" w:space="0" w:color="auto"/>
      </w:divBdr>
    </w:div>
    <w:div w:id="1922445981">
      <w:bodyDiv w:val="1"/>
      <w:marLeft w:val="0"/>
      <w:marRight w:val="0"/>
      <w:marTop w:val="0"/>
      <w:marBottom w:val="0"/>
      <w:divBdr>
        <w:top w:val="none" w:sz="0" w:space="0" w:color="auto"/>
        <w:left w:val="none" w:sz="0" w:space="0" w:color="auto"/>
        <w:bottom w:val="none" w:sz="0" w:space="0" w:color="auto"/>
        <w:right w:val="none" w:sz="0" w:space="0" w:color="auto"/>
      </w:divBdr>
    </w:div>
    <w:div w:id="1922450519">
      <w:bodyDiv w:val="1"/>
      <w:marLeft w:val="0"/>
      <w:marRight w:val="0"/>
      <w:marTop w:val="0"/>
      <w:marBottom w:val="0"/>
      <w:divBdr>
        <w:top w:val="none" w:sz="0" w:space="0" w:color="auto"/>
        <w:left w:val="none" w:sz="0" w:space="0" w:color="auto"/>
        <w:bottom w:val="none" w:sz="0" w:space="0" w:color="auto"/>
        <w:right w:val="none" w:sz="0" w:space="0" w:color="auto"/>
      </w:divBdr>
    </w:div>
    <w:div w:id="1922568244">
      <w:bodyDiv w:val="1"/>
      <w:marLeft w:val="0"/>
      <w:marRight w:val="0"/>
      <w:marTop w:val="0"/>
      <w:marBottom w:val="0"/>
      <w:divBdr>
        <w:top w:val="none" w:sz="0" w:space="0" w:color="auto"/>
        <w:left w:val="none" w:sz="0" w:space="0" w:color="auto"/>
        <w:bottom w:val="none" w:sz="0" w:space="0" w:color="auto"/>
        <w:right w:val="none" w:sz="0" w:space="0" w:color="auto"/>
      </w:divBdr>
    </w:div>
    <w:div w:id="1922596384">
      <w:bodyDiv w:val="1"/>
      <w:marLeft w:val="0"/>
      <w:marRight w:val="0"/>
      <w:marTop w:val="0"/>
      <w:marBottom w:val="0"/>
      <w:divBdr>
        <w:top w:val="none" w:sz="0" w:space="0" w:color="auto"/>
        <w:left w:val="none" w:sz="0" w:space="0" w:color="auto"/>
        <w:bottom w:val="none" w:sz="0" w:space="0" w:color="auto"/>
        <w:right w:val="none" w:sz="0" w:space="0" w:color="auto"/>
      </w:divBdr>
    </w:div>
    <w:div w:id="1922787094">
      <w:bodyDiv w:val="1"/>
      <w:marLeft w:val="0"/>
      <w:marRight w:val="0"/>
      <w:marTop w:val="0"/>
      <w:marBottom w:val="0"/>
      <w:divBdr>
        <w:top w:val="none" w:sz="0" w:space="0" w:color="auto"/>
        <w:left w:val="none" w:sz="0" w:space="0" w:color="auto"/>
        <w:bottom w:val="none" w:sz="0" w:space="0" w:color="auto"/>
        <w:right w:val="none" w:sz="0" w:space="0" w:color="auto"/>
      </w:divBdr>
    </w:div>
    <w:div w:id="1922790686">
      <w:bodyDiv w:val="1"/>
      <w:marLeft w:val="0"/>
      <w:marRight w:val="0"/>
      <w:marTop w:val="0"/>
      <w:marBottom w:val="0"/>
      <w:divBdr>
        <w:top w:val="none" w:sz="0" w:space="0" w:color="auto"/>
        <w:left w:val="none" w:sz="0" w:space="0" w:color="auto"/>
        <w:bottom w:val="none" w:sz="0" w:space="0" w:color="auto"/>
        <w:right w:val="none" w:sz="0" w:space="0" w:color="auto"/>
      </w:divBdr>
    </w:div>
    <w:div w:id="1922907693">
      <w:bodyDiv w:val="1"/>
      <w:marLeft w:val="0"/>
      <w:marRight w:val="0"/>
      <w:marTop w:val="0"/>
      <w:marBottom w:val="0"/>
      <w:divBdr>
        <w:top w:val="none" w:sz="0" w:space="0" w:color="auto"/>
        <w:left w:val="none" w:sz="0" w:space="0" w:color="auto"/>
        <w:bottom w:val="none" w:sz="0" w:space="0" w:color="auto"/>
        <w:right w:val="none" w:sz="0" w:space="0" w:color="auto"/>
      </w:divBdr>
    </w:div>
    <w:div w:id="1922908755">
      <w:bodyDiv w:val="1"/>
      <w:marLeft w:val="0"/>
      <w:marRight w:val="0"/>
      <w:marTop w:val="0"/>
      <w:marBottom w:val="0"/>
      <w:divBdr>
        <w:top w:val="none" w:sz="0" w:space="0" w:color="auto"/>
        <w:left w:val="none" w:sz="0" w:space="0" w:color="auto"/>
        <w:bottom w:val="none" w:sz="0" w:space="0" w:color="auto"/>
        <w:right w:val="none" w:sz="0" w:space="0" w:color="auto"/>
      </w:divBdr>
    </w:div>
    <w:div w:id="1922988794">
      <w:bodyDiv w:val="1"/>
      <w:marLeft w:val="0"/>
      <w:marRight w:val="0"/>
      <w:marTop w:val="0"/>
      <w:marBottom w:val="0"/>
      <w:divBdr>
        <w:top w:val="none" w:sz="0" w:space="0" w:color="auto"/>
        <w:left w:val="none" w:sz="0" w:space="0" w:color="auto"/>
        <w:bottom w:val="none" w:sz="0" w:space="0" w:color="auto"/>
        <w:right w:val="none" w:sz="0" w:space="0" w:color="auto"/>
      </w:divBdr>
    </w:div>
    <w:div w:id="1923029155">
      <w:bodyDiv w:val="1"/>
      <w:marLeft w:val="0"/>
      <w:marRight w:val="0"/>
      <w:marTop w:val="0"/>
      <w:marBottom w:val="0"/>
      <w:divBdr>
        <w:top w:val="none" w:sz="0" w:space="0" w:color="auto"/>
        <w:left w:val="none" w:sz="0" w:space="0" w:color="auto"/>
        <w:bottom w:val="none" w:sz="0" w:space="0" w:color="auto"/>
        <w:right w:val="none" w:sz="0" w:space="0" w:color="auto"/>
      </w:divBdr>
    </w:div>
    <w:div w:id="1923098944">
      <w:bodyDiv w:val="1"/>
      <w:marLeft w:val="0"/>
      <w:marRight w:val="0"/>
      <w:marTop w:val="0"/>
      <w:marBottom w:val="0"/>
      <w:divBdr>
        <w:top w:val="none" w:sz="0" w:space="0" w:color="auto"/>
        <w:left w:val="none" w:sz="0" w:space="0" w:color="auto"/>
        <w:bottom w:val="none" w:sz="0" w:space="0" w:color="auto"/>
        <w:right w:val="none" w:sz="0" w:space="0" w:color="auto"/>
      </w:divBdr>
    </w:div>
    <w:div w:id="1923175123">
      <w:bodyDiv w:val="1"/>
      <w:marLeft w:val="0"/>
      <w:marRight w:val="0"/>
      <w:marTop w:val="0"/>
      <w:marBottom w:val="0"/>
      <w:divBdr>
        <w:top w:val="none" w:sz="0" w:space="0" w:color="auto"/>
        <w:left w:val="none" w:sz="0" w:space="0" w:color="auto"/>
        <w:bottom w:val="none" w:sz="0" w:space="0" w:color="auto"/>
        <w:right w:val="none" w:sz="0" w:space="0" w:color="auto"/>
      </w:divBdr>
    </w:div>
    <w:div w:id="1923177454">
      <w:bodyDiv w:val="1"/>
      <w:marLeft w:val="0"/>
      <w:marRight w:val="0"/>
      <w:marTop w:val="0"/>
      <w:marBottom w:val="0"/>
      <w:divBdr>
        <w:top w:val="none" w:sz="0" w:space="0" w:color="auto"/>
        <w:left w:val="none" w:sz="0" w:space="0" w:color="auto"/>
        <w:bottom w:val="none" w:sz="0" w:space="0" w:color="auto"/>
        <w:right w:val="none" w:sz="0" w:space="0" w:color="auto"/>
      </w:divBdr>
    </w:div>
    <w:div w:id="1923292000">
      <w:bodyDiv w:val="1"/>
      <w:marLeft w:val="0"/>
      <w:marRight w:val="0"/>
      <w:marTop w:val="0"/>
      <w:marBottom w:val="0"/>
      <w:divBdr>
        <w:top w:val="none" w:sz="0" w:space="0" w:color="auto"/>
        <w:left w:val="none" w:sz="0" w:space="0" w:color="auto"/>
        <w:bottom w:val="none" w:sz="0" w:space="0" w:color="auto"/>
        <w:right w:val="none" w:sz="0" w:space="0" w:color="auto"/>
      </w:divBdr>
    </w:div>
    <w:div w:id="1923441405">
      <w:bodyDiv w:val="1"/>
      <w:marLeft w:val="0"/>
      <w:marRight w:val="0"/>
      <w:marTop w:val="0"/>
      <w:marBottom w:val="0"/>
      <w:divBdr>
        <w:top w:val="none" w:sz="0" w:space="0" w:color="auto"/>
        <w:left w:val="none" w:sz="0" w:space="0" w:color="auto"/>
        <w:bottom w:val="none" w:sz="0" w:space="0" w:color="auto"/>
        <w:right w:val="none" w:sz="0" w:space="0" w:color="auto"/>
      </w:divBdr>
    </w:div>
    <w:div w:id="1923493295">
      <w:bodyDiv w:val="1"/>
      <w:marLeft w:val="0"/>
      <w:marRight w:val="0"/>
      <w:marTop w:val="0"/>
      <w:marBottom w:val="0"/>
      <w:divBdr>
        <w:top w:val="none" w:sz="0" w:space="0" w:color="auto"/>
        <w:left w:val="none" w:sz="0" w:space="0" w:color="auto"/>
        <w:bottom w:val="none" w:sz="0" w:space="0" w:color="auto"/>
        <w:right w:val="none" w:sz="0" w:space="0" w:color="auto"/>
      </w:divBdr>
    </w:div>
    <w:div w:id="1923565916">
      <w:bodyDiv w:val="1"/>
      <w:marLeft w:val="0"/>
      <w:marRight w:val="0"/>
      <w:marTop w:val="0"/>
      <w:marBottom w:val="0"/>
      <w:divBdr>
        <w:top w:val="none" w:sz="0" w:space="0" w:color="auto"/>
        <w:left w:val="none" w:sz="0" w:space="0" w:color="auto"/>
        <w:bottom w:val="none" w:sz="0" w:space="0" w:color="auto"/>
        <w:right w:val="none" w:sz="0" w:space="0" w:color="auto"/>
      </w:divBdr>
    </w:div>
    <w:div w:id="1923755371">
      <w:bodyDiv w:val="1"/>
      <w:marLeft w:val="0"/>
      <w:marRight w:val="0"/>
      <w:marTop w:val="0"/>
      <w:marBottom w:val="0"/>
      <w:divBdr>
        <w:top w:val="none" w:sz="0" w:space="0" w:color="auto"/>
        <w:left w:val="none" w:sz="0" w:space="0" w:color="auto"/>
        <w:bottom w:val="none" w:sz="0" w:space="0" w:color="auto"/>
        <w:right w:val="none" w:sz="0" w:space="0" w:color="auto"/>
      </w:divBdr>
    </w:div>
    <w:div w:id="1923877672">
      <w:bodyDiv w:val="1"/>
      <w:marLeft w:val="0"/>
      <w:marRight w:val="0"/>
      <w:marTop w:val="0"/>
      <w:marBottom w:val="0"/>
      <w:divBdr>
        <w:top w:val="none" w:sz="0" w:space="0" w:color="auto"/>
        <w:left w:val="none" w:sz="0" w:space="0" w:color="auto"/>
        <w:bottom w:val="none" w:sz="0" w:space="0" w:color="auto"/>
        <w:right w:val="none" w:sz="0" w:space="0" w:color="auto"/>
      </w:divBdr>
    </w:div>
    <w:div w:id="1923953692">
      <w:bodyDiv w:val="1"/>
      <w:marLeft w:val="0"/>
      <w:marRight w:val="0"/>
      <w:marTop w:val="0"/>
      <w:marBottom w:val="0"/>
      <w:divBdr>
        <w:top w:val="none" w:sz="0" w:space="0" w:color="auto"/>
        <w:left w:val="none" w:sz="0" w:space="0" w:color="auto"/>
        <w:bottom w:val="none" w:sz="0" w:space="0" w:color="auto"/>
        <w:right w:val="none" w:sz="0" w:space="0" w:color="auto"/>
      </w:divBdr>
    </w:div>
    <w:div w:id="1924022945">
      <w:bodyDiv w:val="1"/>
      <w:marLeft w:val="0"/>
      <w:marRight w:val="0"/>
      <w:marTop w:val="0"/>
      <w:marBottom w:val="0"/>
      <w:divBdr>
        <w:top w:val="none" w:sz="0" w:space="0" w:color="auto"/>
        <w:left w:val="none" w:sz="0" w:space="0" w:color="auto"/>
        <w:bottom w:val="none" w:sz="0" w:space="0" w:color="auto"/>
        <w:right w:val="none" w:sz="0" w:space="0" w:color="auto"/>
      </w:divBdr>
    </w:div>
    <w:div w:id="1924148592">
      <w:bodyDiv w:val="1"/>
      <w:marLeft w:val="0"/>
      <w:marRight w:val="0"/>
      <w:marTop w:val="0"/>
      <w:marBottom w:val="0"/>
      <w:divBdr>
        <w:top w:val="none" w:sz="0" w:space="0" w:color="auto"/>
        <w:left w:val="none" w:sz="0" w:space="0" w:color="auto"/>
        <w:bottom w:val="none" w:sz="0" w:space="0" w:color="auto"/>
        <w:right w:val="none" w:sz="0" w:space="0" w:color="auto"/>
      </w:divBdr>
    </w:div>
    <w:div w:id="1924292439">
      <w:bodyDiv w:val="1"/>
      <w:marLeft w:val="0"/>
      <w:marRight w:val="0"/>
      <w:marTop w:val="0"/>
      <w:marBottom w:val="0"/>
      <w:divBdr>
        <w:top w:val="none" w:sz="0" w:space="0" w:color="auto"/>
        <w:left w:val="none" w:sz="0" w:space="0" w:color="auto"/>
        <w:bottom w:val="none" w:sz="0" w:space="0" w:color="auto"/>
        <w:right w:val="none" w:sz="0" w:space="0" w:color="auto"/>
      </w:divBdr>
    </w:div>
    <w:div w:id="1924292867">
      <w:bodyDiv w:val="1"/>
      <w:marLeft w:val="0"/>
      <w:marRight w:val="0"/>
      <w:marTop w:val="0"/>
      <w:marBottom w:val="0"/>
      <w:divBdr>
        <w:top w:val="none" w:sz="0" w:space="0" w:color="auto"/>
        <w:left w:val="none" w:sz="0" w:space="0" w:color="auto"/>
        <w:bottom w:val="none" w:sz="0" w:space="0" w:color="auto"/>
        <w:right w:val="none" w:sz="0" w:space="0" w:color="auto"/>
      </w:divBdr>
    </w:div>
    <w:div w:id="1924298419">
      <w:bodyDiv w:val="1"/>
      <w:marLeft w:val="0"/>
      <w:marRight w:val="0"/>
      <w:marTop w:val="0"/>
      <w:marBottom w:val="0"/>
      <w:divBdr>
        <w:top w:val="none" w:sz="0" w:space="0" w:color="auto"/>
        <w:left w:val="none" w:sz="0" w:space="0" w:color="auto"/>
        <w:bottom w:val="none" w:sz="0" w:space="0" w:color="auto"/>
        <w:right w:val="none" w:sz="0" w:space="0" w:color="auto"/>
      </w:divBdr>
    </w:div>
    <w:div w:id="1924412869">
      <w:bodyDiv w:val="1"/>
      <w:marLeft w:val="0"/>
      <w:marRight w:val="0"/>
      <w:marTop w:val="0"/>
      <w:marBottom w:val="0"/>
      <w:divBdr>
        <w:top w:val="none" w:sz="0" w:space="0" w:color="auto"/>
        <w:left w:val="none" w:sz="0" w:space="0" w:color="auto"/>
        <w:bottom w:val="none" w:sz="0" w:space="0" w:color="auto"/>
        <w:right w:val="none" w:sz="0" w:space="0" w:color="auto"/>
      </w:divBdr>
    </w:div>
    <w:div w:id="1924532767">
      <w:bodyDiv w:val="1"/>
      <w:marLeft w:val="0"/>
      <w:marRight w:val="0"/>
      <w:marTop w:val="0"/>
      <w:marBottom w:val="0"/>
      <w:divBdr>
        <w:top w:val="none" w:sz="0" w:space="0" w:color="auto"/>
        <w:left w:val="none" w:sz="0" w:space="0" w:color="auto"/>
        <w:bottom w:val="none" w:sz="0" w:space="0" w:color="auto"/>
        <w:right w:val="none" w:sz="0" w:space="0" w:color="auto"/>
      </w:divBdr>
    </w:div>
    <w:div w:id="1924607658">
      <w:bodyDiv w:val="1"/>
      <w:marLeft w:val="0"/>
      <w:marRight w:val="0"/>
      <w:marTop w:val="0"/>
      <w:marBottom w:val="0"/>
      <w:divBdr>
        <w:top w:val="none" w:sz="0" w:space="0" w:color="auto"/>
        <w:left w:val="none" w:sz="0" w:space="0" w:color="auto"/>
        <w:bottom w:val="none" w:sz="0" w:space="0" w:color="auto"/>
        <w:right w:val="none" w:sz="0" w:space="0" w:color="auto"/>
      </w:divBdr>
    </w:div>
    <w:div w:id="1924608380">
      <w:bodyDiv w:val="1"/>
      <w:marLeft w:val="0"/>
      <w:marRight w:val="0"/>
      <w:marTop w:val="0"/>
      <w:marBottom w:val="0"/>
      <w:divBdr>
        <w:top w:val="none" w:sz="0" w:space="0" w:color="auto"/>
        <w:left w:val="none" w:sz="0" w:space="0" w:color="auto"/>
        <w:bottom w:val="none" w:sz="0" w:space="0" w:color="auto"/>
        <w:right w:val="none" w:sz="0" w:space="0" w:color="auto"/>
      </w:divBdr>
    </w:div>
    <w:div w:id="1924727133">
      <w:bodyDiv w:val="1"/>
      <w:marLeft w:val="0"/>
      <w:marRight w:val="0"/>
      <w:marTop w:val="0"/>
      <w:marBottom w:val="0"/>
      <w:divBdr>
        <w:top w:val="none" w:sz="0" w:space="0" w:color="auto"/>
        <w:left w:val="none" w:sz="0" w:space="0" w:color="auto"/>
        <w:bottom w:val="none" w:sz="0" w:space="0" w:color="auto"/>
        <w:right w:val="none" w:sz="0" w:space="0" w:color="auto"/>
      </w:divBdr>
    </w:div>
    <w:div w:id="1924755101">
      <w:bodyDiv w:val="1"/>
      <w:marLeft w:val="0"/>
      <w:marRight w:val="0"/>
      <w:marTop w:val="0"/>
      <w:marBottom w:val="0"/>
      <w:divBdr>
        <w:top w:val="none" w:sz="0" w:space="0" w:color="auto"/>
        <w:left w:val="none" w:sz="0" w:space="0" w:color="auto"/>
        <w:bottom w:val="none" w:sz="0" w:space="0" w:color="auto"/>
        <w:right w:val="none" w:sz="0" w:space="0" w:color="auto"/>
      </w:divBdr>
    </w:div>
    <w:div w:id="1924758235">
      <w:bodyDiv w:val="1"/>
      <w:marLeft w:val="0"/>
      <w:marRight w:val="0"/>
      <w:marTop w:val="0"/>
      <w:marBottom w:val="0"/>
      <w:divBdr>
        <w:top w:val="none" w:sz="0" w:space="0" w:color="auto"/>
        <w:left w:val="none" w:sz="0" w:space="0" w:color="auto"/>
        <w:bottom w:val="none" w:sz="0" w:space="0" w:color="auto"/>
        <w:right w:val="none" w:sz="0" w:space="0" w:color="auto"/>
      </w:divBdr>
    </w:div>
    <w:div w:id="1924802303">
      <w:bodyDiv w:val="1"/>
      <w:marLeft w:val="0"/>
      <w:marRight w:val="0"/>
      <w:marTop w:val="0"/>
      <w:marBottom w:val="0"/>
      <w:divBdr>
        <w:top w:val="none" w:sz="0" w:space="0" w:color="auto"/>
        <w:left w:val="none" w:sz="0" w:space="0" w:color="auto"/>
        <w:bottom w:val="none" w:sz="0" w:space="0" w:color="auto"/>
        <w:right w:val="none" w:sz="0" w:space="0" w:color="auto"/>
      </w:divBdr>
    </w:div>
    <w:div w:id="1924803801">
      <w:bodyDiv w:val="1"/>
      <w:marLeft w:val="0"/>
      <w:marRight w:val="0"/>
      <w:marTop w:val="0"/>
      <w:marBottom w:val="0"/>
      <w:divBdr>
        <w:top w:val="none" w:sz="0" w:space="0" w:color="auto"/>
        <w:left w:val="none" w:sz="0" w:space="0" w:color="auto"/>
        <w:bottom w:val="none" w:sz="0" w:space="0" w:color="auto"/>
        <w:right w:val="none" w:sz="0" w:space="0" w:color="auto"/>
      </w:divBdr>
    </w:div>
    <w:div w:id="1924878327">
      <w:bodyDiv w:val="1"/>
      <w:marLeft w:val="0"/>
      <w:marRight w:val="0"/>
      <w:marTop w:val="0"/>
      <w:marBottom w:val="0"/>
      <w:divBdr>
        <w:top w:val="none" w:sz="0" w:space="0" w:color="auto"/>
        <w:left w:val="none" w:sz="0" w:space="0" w:color="auto"/>
        <w:bottom w:val="none" w:sz="0" w:space="0" w:color="auto"/>
        <w:right w:val="none" w:sz="0" w:space="0" w:color="auto"/>
      </w:divBdr>
    </w:div>
    <w:div w:id="1924949394">
      <w:bodyDiv w:val="1"/>
      <w:marLeft w:val="0"/>
      <w:marRight w:val="0"/>
      <w:marTop w:val="0"/>
      <w:marBottom w:val="0"/>
      <w:divBdr>
        <w:top w:val="none" w:sz="0" w:space="0" w:color="auto"/>
        <w:left w:val="none" w:sz="0" w:space="0" w:color="auto"/>
        <w:bottom w:val="none" w:sz="0" w:space="0" w:color="auto"/>
        <w:right w:val="none" w:sz="0" w:space="0" w:color="auto"/>
      </w:divBdr>
    </w:div>
    <w:div w:id="1924994535">
      <w:bodyDiv w:val="1"/>
      <w:marLeft w:val="0"/>
      <w:marRight w:val="0"/>
      <w:marTop w:val="0"/>
      <w:marBottom w:val="0"/>
      <w:divBdr>
        <w:top w:val="none" w:sz="0" w:space="0" w:color="auto"/>
        <w:left w:val="none" w:sz="0" w:space="0" w:color="auto"/>
        <w:bottom w:val="none" w:sz="0" w:space="0" w:color="auto"/>
        <w:right w:val="none" w:sz="0" w:space="0" w:color="auto"/>
      </w:divBdr>
    </w:div>
    <w:div w:id="1925140729">
      <w:bodyDiv w:val="1"/>
      <w:marLeft w:val="0"/>
      <w:marRight w:val="0"/>
      <w:marTop w:val="0"/>
      <w:marBottom w:val="0"/>
      <w:divBdr>
        <w:top w:val="none" w:sz="0" w:space="0" w:color="auto"/>
        <w:left w:val="none" w:sz="0" w:space="0" w:color="auto"/>
        <w:bottom w:val="none" w:sz="0" w:space="0" w:color="auto"/>
        <w:right w:val="none" w:sz="0" w:space="0" w:color="auto"/>
      </w:divBdr>
    </w:div>
    <w:div w:id="1925216914">
      <w:bodyDiv w:val="1"/>
      <w:marLeft w:val="0"/>
      <w:marRight w:val="0"/>
      <w:marTop w:val="0"/>
      <w:marBottom w:val="0"/>
      <w:divBdr>
        <w:top w:val="none" w:sz="0" w:space="0" w:color="auto"/>
        <w:left w:val="none" w:sz="0" w:space="0" w:color="auto"/>
        <w:bottom w:val="none" w:sz="0" w:space="0" w:color="auto"/>
        <w:right w:val="none" w:sz="0" w:space="0" w:color="auto"/>
      </w:divBdr>
    </w:div>
    <w:div w:id="1925339149">
      <w:bodyDiv w:val="1"/>
      <w:marLeft w:val="0"/>
      <w:marRight w:val="0"/>
      <w:marTop w:val="0"/>
      <w:marBottom w:val="0"/>
      <w:divBdr>
        <w:top w:val="none" w:sz="0" w:space="0" w:color="auto"/>
        <w:left w:val="none" w:sz="0" w:space="0" w:color="auto"/>
        <w:bottom w:val="none" w:sz="0" w:space="0" w:color="auto"/>
        <w:right w:val="none" w:sz="0" w:space="0" w:color="auto"/>
      </w:divBdr>
    </w:div>
    <w:div w:id="1925410016">
      <w:bodyDiv w:val="1"/>
      <w:marLeft w:val="0"/>
      <w:marRight w:val="0"/>
      <w:marTop w:val="0"/>
      <w:marBottom w:val="0"/>
      <w:divBdr>
        <w:top w:val="none" w:sz="0" w:space="0" w:color="auto"/>
        <w:left w:val="none" w:sz="0" w:space="0" w:color="auto"/>
        <w:bottom w:val="none" w:sz="0" w:space="0" w:color="auto"/>
        <w:right w:val="none" w:sz="0" w:space="0" w:color="auto"/>
      </w:divBdr>
    </w:div>
    <w:div w:id="1925414586">
      <w:bodyDiv w:val="1"/>
      <w:marLeft w:val="0"/>
      <w:marRight w:val="0"/>
      <w:marTop w:val="0"/>
      <w:marBottom w:val="0"/>
      <w:divBdr>
        <w:top w:val="none" w:sz="0" w:space="0" w:color="auto"/>
        <w:left w:val="none" w:sz="0" w:space="0" w:color="auto"/>
        <w:bottom w:val="none" w:sz="0" w:space="0" w:color="auto"/>
        <w:right w:val="none" w:sz="0" w:space="0" w:color="auto"/>
      </w:divBdr>
    </w:div>
    <w:div w:id="1925603578">
      <w:bodyDiv w:val="1"/>
      <w:marLeft w:val="0"/>
      <w:marRight w:val="0"/>
      <w:marTop w:val="0"/>
      <w:marBottom w:val="0"/>
      <w:divBdr>
        <w:top w:val="none" w:sz="0" w:space="0" w:color="auto"/>
        <w:left w:val="none" w:sz="0" w:space="0" w:color="auto"/>
        <w:bottom w:val="none" w:sz="0" w:space="0" w:color="auto"/>
        <w:right w:val="none" w:sz="0" w:space="0" w:color="auto"/>
      </w:divBdr>
    </w:div>
    <w:div w:id="1925604821">
      <w:bodyDiv w:val="1"/>
      <w:marLeft w:val="0"/>
      <w:marRight w:val="0"/>
      <w:marTop w:val="0"/>
      <w:marBottom w:val="0"/>
      <w:divBdr>
        <w:top w:val="none" w:sz="0" w:space="0" w:color="auto"/>
        <w:left w:val="none" w:sz="0" w:space="0" w:color="auto"/>
        <w:bottom w:val="none" w:sz="0" w:space="0" w:color="auto"/>
        <w:right w:val="none" w:sz="0" w:space="0" w:color="auto"/>
      </w:divBdr>
    </w:div>
    <w:div w:id="1925647970">
      <w:bodyDiv w:val="1"/>
      <w:marLeft w:val="0"/>
      <w:marRight w:val="0"/>
      <w:marTop w:val="0"/>
      <w:marBottom w:val="0"/>
      <w:divBdr>
        <w:top w:val="none" w:sz="0" w:space="0" w:color="auto"/>
        <w:left w:val="none" w:sz="0" w:space="0" w:color="auto"/>
        <w:bottom w:val="none" w:sz="0" w:space="0" w:color="auto"/>
        <w:right w:val="none" w:sz="0" w:space="0" w:color="auto"/>
      </w:divBdr>
    </w:div>
    <w:div w:id="1925649101">
      <w:bodyDiv w:val="1"/>
      <w:marLeft w:val="0"/>
      <w:marRight w:val="0"/>
      <w:marTop w:val="0"/>
      <w:marBottom w:val="0"/>
      <w:divBdr>
        <w:top w:val="none" w:sz="0" w:space="0" w:color="auto"/>
        <w:left w:val="none" w:sz="0" w:space="0" w:color="auto"/>
        <w:bottom w:val="none" w:sz="0" w:space="0" w:color="auto"/>
        <w:right w:val="none" w:sz="0" w:space="0" w:color="auto"/>
      </w:divBdr>
    </w:div>
    <w:div w:id="1926065295">
      <w:bodyDiv w:val="1"/>
      <w:marLeft w:val="0"/>
      <w:marRight w:val="0"/>
      <w:marTop w:val="0"/>
      <w:marBottom w:val="0"/>
      <w:divBdr>
        <w:top w:val="none" w:sz="0" w:space="0" w:color="auto"/>
        <w:left w:val="none" w:sz="0" w:space="0" w:color="auto"/>
        <w:bottom w:val="none" w:sz="0" w:space="0" w:color="auto"/>
        <w:right w:val="none" w:sz="0" w:space="0" w:color="auto"/>
      </w:divBdr>
    </w:div>
    <w:div w:id="1926069665">
      <w:bodyDiv w:val="1"/>
      <w:marLeft w:val="0"/>
      <w:marRight w:val="0"/>
      <w:marTop w:val="0"/>
      <w:marBottom w:val="0"/>
      <w:divBdr>
        <w:top w:val="none" w:sz="0" w:space="0" w:color="auto"/>
        <w:left w:val="none" w:sz="0" w:space="0" w:color="auto"/>
        <w:bottom w:val="none" w:sz="0" w:space="0" w:color="auto"/>
        <w:right w:val="none" w:sz="0" w:space="0" w:color="auto"/>
      </w:divBdr>
    </w:div>
    <w:div w:id="1926113443">
      <w:bodyDiv w:val="1"/>
      <w:marLeft w:val="0"/>
      <w:marRight w:val="0"/>
      <w:marTop w:val="0"/>
      <w:marBottom w:val="0"/>
      <w:divBdr>
        <w:top w:val="none" w:sz="0" w:space="0" w:color="auto"/>
        <w:left w:val="none" w:sz="0" w:space="0" w:color="auto"/>
        <w:bottom w:val="none" w:sz="0" w:space="0" w:color="auto"/>
        <w:right w:val="none" w:sz="0" w:space="0" w:color="auto"/>
      </w:divBdr>
    </w:div>
    <w:div w:id="1926181239">
      <w:bodyDiv w:val="1"/>
      <w:marLeft w:val="0"/>
      <w:marRight w:val="0"/>
      <w:marTop w:val="0"/>
      <w:marBottom w:val="0"/>
      <w:divBdr>
        <w:top w:val="none" w:sz="0" w:space="0" w:color="auto"/>
        <w:left w:val="none" w:sz="0" w:space="0" w:color="auto"/>
        <w:bottom w:val="none" w:sz="0" w:space="0" w:color="auto"/>
        <w:right w:val="none" w:sz="0" w:space="0" w:color="auto"/>
      </w:divBdr>
    </w:div>
    <w:div w:id="1926182981">
      <w:bodyDiv w:val="1"/>
      <w:marLeft w:val="0"/>
      <w:marRight w:val="0"/>
      <w:marTop w:val="0"/>
      <w:marBottom w:val="0"/>
      <w:divBdr>
        <w:top w:val="none" w:sz="0" w:space="0" w:color="auto"/>
        <w:left w:val="none" w:sz="0" w:space="0" w:color="auto"/>
        <w:bottom w:val="none" w:sz="0" w:space="0" w:color="auto"/>
        <w:right w:val="none" w:sz="0" w:space="0" w:color="auto"/>
      </w:divBdr>
    </w:div>
    <w:div w:id="1926185279">
      <w:bodyDiv w:val="1"/>
      <w:marLeft w:val="0"/>
      <w:marRight w:val="0"/>
      <w:marTop w:val="0"/>
      <w:marBottom w:val="0"/>
      <w:divBdr>
        <w:top w:val="none" w:sz="0" w:space="0" w:color="auto"/>
        <w:left w:val="none" w:sz="0" w:space="0" w:color="auto"/>
        <w:bottom w:val="none" w:sz="0" w:space="0" w:color="auto"/>
        <w:right w:val="none" w:sz="0" w:space="0" w:color="auto"/>
      </w:divBdr>
    </w:div>
    <w:div w:id="1926375901">
      <w:bodyDiv w:val="1"/>
      <w:marLeft w:val="0"/>
      <w:marRight w:val="0"/>
      <w:marTop w:val="0"/>
      <w:marBottom w:val="0"/>
      <w:divBdr>
        <w:top w:val="none" w:sz="0" w:space="0" w:color="auto"/>
        <w:left w:val="none" w:sz="0" w:space="0" w:color="auto"/>
        <w:bottom w:val="none" w:sz="0" w:space="0" w:color="auto"/>
        <w:right w:val="none" w:sz="0" w:space="0" w:color="auto"/>
      </w:divBdr>
    </w:div>
    <w:div w:id="1926378864">
      <w:bodyDiv w:val="1"/>
      <w:marLeft w:val="0"/>
      <w:marRight w:val="0"/>
      <w:marTop w:val="0"/>
      <w:marBottom w:val="0"/>
      <w:divBdr>
        <w:top w:val="none" w:sz="0" w:space="0" w:color="auto"/>
        <w:left w:val="none" w:sz="0" w:space="0" w:color="auto"/>
        <w:bottom w:val="none" w:sz="0" w:space="0" w:color="auto"/>
        <w:right w:val="none" w:sz="0" w:space="0" w:color="auto"/>
      </w:divBdr>
    </w:div>
    <w:div w:id="1926524449">
      <w:bodyDiv w:val="1"/>
      <w:marLeft w:val="0"/>
      <w:marRight w:val="0"/>
      <w:marTop w:val="0"/>
      <w:marBottom w:val="0"/>
      <w:divBdr>
        <w:top w:val="none" w:sz="0" w:space="0" w:color="auto"/>
        <w:left w:val="none" w:sz="0" w:space="0" w:color="auto"/>
        <w:bottom w:val="none" w:sz="0" w:space="0" w:color="auto"/>
        <w:right w:val="none" w:sz="0" w:space="0" w:color="auto"/>
      </w:divBdr>
    </w:div>
    <w:div w:id="1926525202">
      <w:bodyDiv w:val="1"/>
      <w:marLeft w:val="0"/>
      <w:marRight w:val="0"/>
      <w:marTop w:val="0"/>
      <w:marBottom w:val="0"/>
      <w:divBdr>
        <w:top w:val="none" w:sz="0" w:space="0" w:color="auto"/>
        <w:left w:val="none" w:sz="0" w:space="0" w:color="auto"/>
        <w:bottom w:val="none" w:sz="0" w:space="0" w:color="auto"/>
        <w:right w:val="none" w:sz="0" w:space="0" w:color="auto"/>
      </w:divBdr>
    </w:div>
    <w:div w:id="1926570114">
      <w:bodyDiv w:val="1"/>
      <w:marLeft w:val="0"/>
      <w:marRight w:val="0"/>
      <w:marTop w:val="0"/>
      <w:marBottom w:val="0"/>
      <w:divBdr>
        <w:top w:val="none" w:sz="0" w:space="0" w:color="auto"/>
        <w:left w:val="none" w:sz="0" w:space="0" w:color="auto"/>
        <w:bottom w:val="none" w:sz="0" w:space="0" w:color="auto"/>
        <w:right w:val="none" w:sz="0" w:space="0" w:color="auto"/>
      </w:divBdr>
    </w:div>
    <w:div w:id="1926646486">
      <w:bodyDiv w:val="1"/>
      <w:marLeft w:val="0"/>
      <w:marRight w:val="0"/>
      <w:marTop w:val="0"/>
      <w:marBottom w:val="0"/>
      <w:divBdr>
        <w:top w:val="none" w:sz="0" w:space="0" w:color="auto"/>
        <w:left w:val="none" w:sz="0" w:space="0" w:color="auto"/>
        <w:bottom w:val="none" w:sz="0" w:space="0" w:color="auto"/>
        <w:right w:val="none" w:sz="0" w:space="0" w:color="auto"/>
      </w:divBdr>
    </w:div>
    <w:div w:id="1926647344">
      <w:bodyDiv w:val="1"/>
      <w:marLeft w:val="0"/>
      <w:marRight w:val="0"/>
      <w:marTop w:val="0"/>
      <w:marBottom w:val="0"/>
      <w:divBdr>
        <w:top w:val="none" w:sz="0" w:space="0" w:color="auto"/>
        <w:left w:val="none" w:sz="0" w:space="0" w:color="auto"/>
        <w:bottom w:val="none" w:sz="0" w:space="0" w:color="auto"/>
        <w:right w:val="none" w:sz="0" w:space="0" w:color="auto"/>
      </w:divBdr>
    </w:div>
    <w:div w:id="1926764862">
      <w:bodyDiv w:val="1"/>
      <w:marLeft w:val="0"/>
      <w:marRight w:val="0"/>
      <w:marTop w:val="0"/>
      <w:marBottom w:val="0"/>
      <w:divBdr>
        <w:top w:val="none" w:sz="0" w:space="0" w:color="auto"/>
        <w:left w:val="none" w:sz="0" w:space="0" w:color="auto"/>
        <w:bottom w:val="none" w:sz="0" w:space="0" w:color="auto"/>
        <w:right w:val="none" w:sz="0" w:space="0" w:color="auto"/>
      </w:divBdr>
    </w:div>
    <w:div w:id="1926912490">
      <w:bodyDiv w:val="1"/>
      <w:marLeft w:val="0"/>
      <w:marRight w:val="0"/>
      <w:marTop w:val="0"/>
      <w:marBottom w:val="0"/>
      <w:divBdr>
        <w:top w:val="none" w:sz="0" w:space="0" w:color="auto"/>
        <w:left w:val="none" w:sz="0" w:space="0" w:color="auto"/>
        <w:bottom w:val="none" w:sz="0" w:space="0" w:color="auto"/>
        <w:right w:val="none" w:sz="0" w:space="0" w:color="auto"/>
      </w:divBdr>
    </w:div>
    <w:div w:id="1927034522">
      <w:bodyDiv w:val="1"/>
      <w:marLeft w:val="0"/>
      <w:marRight w:val="0"/>
      <w:marTop w:val="0"/>
      <w:marBottom w:val="0"/>
      <w:divBdr>
        <w:top w:val="none" w:sz="0" w:space="0" w:color="auto"/>
        <w:left w:val="none" w:sz="0" w:space="0" w:color="auto"/>
        <w:bottom w:val="none" w:sz="0" w:space="0" w:color="auto"/>
        <w:right w:val="none" w:sz="0" w:space="0" w:color="auto"/>
      </w:divBdr>
    </w:div>
    <w:div w:id="1927303810">
      <w:bodyDiv w:val="1"/>
      <w:marLeft w:val="0"/>
      <w:marRight w:val="0"/>
      <w:marTop w:val="0"/>
      <w:marBottom w:val="0"/>
      <w:divBdr>
        <w:top w:val="none" w:sz="0" w:space="0" w:color="auto"/>
        <w:left w:val="none" w:sz="0" w:space="0" w:color="auto"/>
        <w:bottom w:val="none" w:sz="0" w:space="0" w:color="auto"/>
        <w:right w:val="none" w:sz="0" w:space="0" w:color="auto"/>
      </w:divBdr>
    </w:div>
    <w:div w:id="1927415192">
      <w:bodyDiv w:val="1"/>
      <w:marLeft w:val="0"/>
      <w:marRight w:val="0"/>
      <w:marTop w:val="0"/>
      <w:marBottom w:val="0"/>
      <w:divBdr>
        <w:top w:val="none" w:sz="0" w:space="0" w:color="auto"/>
        <w:left w:val="none" w:sz="0" w:space="0" w:color="auto"/>
        <w:bottom w:val="none" w:sz="0" w:space="0" w:color="auto"/>
        <w:right w:val="none" w:sz="0" w:space="0" w:color="auto"/>
      </w:divBdr>
    </w:div>
    <w:div w:id="1927416281">
      <w:bodyDiv w:val="1"/>
      <w:marLeft w:val="0"/>
      <w:marRight w:val="0"/>
      <w:marTop w:val="0"/>
      <w:marBottom w:val="0"/>
      <w:divBdr>
        <w:top w:val="none" w:sz="0" w:space="0" w:color="auto"/>
        <w:left w:val="none" w:sz="0" w:space="0" w:color="auto"/>
        <w:bottom w:val="none" w:sz="0" w:space="0" w:color="auto"/>
        <w:right w:val="none" w:sz="0" w:space="0" w:color="auto"/>
      </w:divBdr>
    </w:div>
    <w:div w:id="1927496392">
      <w:bodyDiv w:val="1"/>
      <w:marLeft w:val="0"/>
      <w:marRight w:val="0"/>
      <w:marTop w:val="0"/>
      <w:marBottom w:val="0"/>
      <w:divBdr>
        <w:top w:val="none" w:sz="0" w:space="0" w:color="auto"/>
        <w:left w:val="none" w:sz="0" w:space="0" w:color="auto"/>
        <w:bottom w:val="none" w:sz="0" w:space="0" w:color="auto"/>
        <w:right w:val="none" w:sz="0" w:space="0" w:color="auto"/>
      </w:divBdr>
    </w:div>
    <w:div w:id="1927611581">
      <w:bodyDiv w:val="1"/>
      <w:marLeft w:val="0"/>
      <w:marRight w:val="0"/>
      <w:marTop w:val="0"/>
      <w:marBottom w:val="0"/>
      <w:divBdr>
        <w:top w:val="none" w:sz="0" w:space="0" w:color="auto"/>
        <w:left w:val="none" w:sz="0" w:space="0" w:color="auto"/>
        <w:bottom w:val="none" w:sz="0" w:space="0" w:color="auto"/>
        <w:right w:val="none" w:sz="0" w:space="0" w:color="auto"/>
      </w:divBdr>
    </w:div>
    <w:div w:id="1927616767">
      <w:bodyDiv w:val="1"/>
      <w:marLeft w:val="0"/>
      <w:marRight w:val="0"/>
      <w:marTop w:val="0"/>
      <w:marBottom w:val="0"/>
      <w:divBdr>
        <w:top w:val="none" w:sz="0" w:space="0" w:color="auto"/>
        <w:left w:val="none" w:sz="0" w:space="0" w:color="auto"/>
        <w:bottom w:val="none" w:sz="0" w:space="0" w:color="auto"/>
        <w:right w:val="none" w:sz="0" w:space="0" w:color="auto"/>
      </w:divBdr>
    </w:div>
    <w:div w:id="1927686123">
      <w:bodyDiv w:val="1"/>
      <w:marLeft w:val="0"/>
      <w:marRight w:val="0"/>
      <w:marTop w:val="0"/>
      <w:marBottom w:val="0"/>
      <w:divBdr>
        <w:top w:val="none" w:sz="0" w:space="0" w:color="auto"/>
        <w:left w:val="none" w:sz="0" w:space="0" w:color="auto"/>
        <w:bottom w:val="none" w:sz="0" w:space="0" w:color="auto"/>
        <w:right w:val="none" w:sz="0" w:space="0" w:color="auto"/>
      </w:divBdr>
    </w:div>
    <w:div w:id="1927809078">
      <w:bodyDiv w:val="1"/>
      <w:marLeft w:val="0"/>
      <w:marRight w:val="0"/>
      <w:marTop w:val="0"/>
      <w:marBottom w:val="0"/>
      <w:divBdr>
        <w:top w:val="none" w:sz="0" w:space="0" w:color="auto"/>
        <w:left w:val="none" w:sz="0" w:space="0" w:color="auto"/>
        <w:bottom w:val="none" w:sz="0" w:space="0" w:color="auto"/>
        <w:right w:val="none" w:sz="0" w:space="0" w:color="auto"/>
      </w:divBdr>
    </w:div>
    <w:div w:id="1927955404">
      <w:bodyDiv w:val="1"/>
      <w:marLeft w:val="0"/>
      <w:marRight w:val="0"/>
      <w:marTop w:val="0"/>
      <w:marBottom w:val="0"/>
      <w:divBdr>
        <w:top w:val="none" w:sz="0" w:space="0" w:color="auto"/>
        <w:left w:val="none" w:sz="0" w:space="0" w:color="auto"/>
        <w:bottom w:val="none" w:sz="0" w:space="0" w:color="auto"/>
        <w:right w:val="none" w:sz="0" w:space="0" w:color="auto"/>
      </w:divBdr>
    </w:div>
    <w:div w:id="1928229405">
      <w:bodyDiv w:val="1"/>
      <w:marLeft w:val="0"/>
      <w:marRight w:val="0"/>
      <w:marTop w:val="0"/>
      <w:marBottom w:val="0"/>
      <w:divBdr>
        <w:top w:val="none" w:sz="0" w:space="0" w:color="auto"/>
        <w:left w:val="none" w:sz="0" w:space="0" w:color="auto"/>
        <w:bottom w:val="none" w:sz="0" w:space="0" w:color="auto"/>
        <w:right w:val="none" w:sz="0" w:space="0" w:color="auto"/>
      </w:divBdr>
    </w:div>
    <w:div w:id="1928265958">
      <w:bodyDiv w:val="1"/>
      <w:marLeft w:val="0"/>
      <w:marRight w:val="0"/>
      <w:marTop w:val="0"/>
      <w:marBottom w:val="0"/>
      <w:divBdr>
        <w:top w:val="none" w:sz="0" w:space="0" w:color="auto"/>
        <w:left w:val="none" w:sz="0" w:space="0" w:color="auto"/>
        <w:bottom w:val="none" w:sz="0" w:space="0" w:color="auto"/>
        <w:right w:val="none" w:sz="0" w:space="0" w:color="auto"/>
      </w:divBdr>
    </w:div>
    <w:div w:id="1928346519">
      <w:bodyDiv w:val="1"/>
      <w:marLeft w:val="0"/>
      <w:marRight w:val="0"/>
      <w:marTop w:val="0"/>
      <w:marBottom w:val="0"/>
      <w:divBdr>
        <w:top w:val="none" w:sz="0" w:space="0" w:color="auto"/>
        <w:left w:val="none" w:sz="0" w:space="0" w:color="auto"/>
        <w:bottom w:val="none" w:sz="0" w:space="0" w:color="auto"/>
        <w:right w:val="none" w:sz="0" w:space="0" w:color="auto"/>
      </w:divBdr>
    </w:div>
    <w:div w:id="1928421823">
      <w:bodyDiv w:val="1"/>
      <w:marLeft w:val="0"/>
      <w:marRight w:val="0"/>
      <w:marTop w:val="0"/>
      <w:marBottom w:val="0"/>
      <w:divBdr>
        <w:top w:val="none" w:sz="0" w:space="0" w:color="auto"/>
        <w:left w:val="none" w:sz="0" w:space="0" w:color="auto"/>
        <w:bottom w:val="none" w:sz="0" w:space="0" w:color="auto"/>
        <w:right w:val="none" w:sz="0" w:space="0" w:color="auto"/>
      </w:divBdr>
    </w:div>
    <w:div w:id="1928462575">
      <w:bodyDiv w:val="1"/>
      <w:marLeft w:val="0"/>
      <w:marRight w:val="0"/>
      <w:marTop w:val="0"/>
      <w:marBottom w:val="0"/>
      <w:divBdr>
        <w:top w:val="none" w:sz="0" w:space="0" w:color="auto"/>
        <w:left w:val="none" w:sz="0" w:space="0" w:color="auto"/>
        <w:bottom w:val="none" w:sz="0" w:space="0" w:color="auto"/>
        <w:right w:val="none" w:sz="0" w:space="0" w:color="auto"/>
      </w:divBdr>
    </w:div>
    <w:div w:id="1928464175">
      <w:bodyDiv w:val="1"/>
      <w:marLeft w:val="0"/>
      <w:marRight w:val="0"/>
      <w:marTop w:val="0"/>
      <w:marBottom w:val="0"/>
      <w:divBdr>
        <w:top w:val="none" w:sz="0" w:space="0" w:color="auto"/>
        <w:left w:val="none" w:sz="0" w:space="0" w:color="auto"/>
        <w:bottom w:val="none" w:sz="0" w:space="0" w:color="auto"/>
        <w:right w:val="none" w:sz="0" w:space="0" w:color="auto"/>
      </w:divBdr>
    </w:div>
    <w:div w:id="1928465376">
      <w:bodyDiv w:val="1"/>
      <w:marLeft w:val="0"/>
      <w:marRight w:val="0"/>
      <w:marTop w:val="0"/>
      <w:marBottom w:val="0"/>
      <w:divBdr>
        <w:top w:val="none" w:sz="0" w:space="0" w:color="auto"/>
        <w:left w:val="none" w:sz="0" w:space="0" w:color="auto"/>
        <w:bottom w:val="none" w:sz="0" w:space="0" w:color="auto"/>
        <w:right w:val="none" w:sz="0" w:space="0" w:color="auto"/>
      </w:divBdr>
    </w:div>
    <w:div w:id="1928541000">
      <w:bodyDiv w:val="1"/>
      <w:marLeft w:val="0"/>
      <w:marRight w:val="0"/>
      <w:marTop w:val="0"/>
      <w:marBottom w:val="0"/>
      <w:divBdr>
        <w:top w:val="none" w:sz="0" w:space="0" w:color="auto"/>
        <w:left w:val="none" w:sz="0" w:space="0" w:color="auto"/>
        <w:bottom w:val="none" w:sz="0" w:space="0" w:color="auto"/>
        <w:right w:val="none" w:sz="0" w:space="0" w:color="auto"/>
      </w:divBdr>
    </w:div>
    <w:div w:id="1928607820">
      <w:bodyDiv w:val="1"/>
      <w:marLeft w:val="0"/>
      <w:marRight w:val="0"/>
      <w:marTop w:val="0"/>
      <w:marBottom w:val="0"/>
      <w:divBdr>
        <w:top w:val="none" w:sz="0" w:space="0" w:color="auto"/>
        <w:left w:val="none" w:sz="0" w:space="0" w:color="auto"/>
        <w:bottom w:val="none" w:sz="0" w:space="0" w:color="auto"/>
        <w:right w:val="none" w:sz="0" w:space="0" w:color="auto"/>
      </w:divBdr>
    </w:div>
    <w:div w:id="1928685790">
      <w:bodyDiv w:val="1"/>
      <w:marLeft w:val="0"/>
      <w:marRight w:val="0"/>
      <w:marTop w:val="0"/>
      <w:marBottom w:val="0"/>
      <w:divBdr>
        <w:top w:val="none" w:sz="0" w:space="0" w:color="auto"/>
        <w:left w:val="none" w:sz="0" w:space="0" w:color="auto"/>
        <w:bottom w:val="none" w:sz="0" w:space="0" w:color="auto"/>
        <w:right w:val="none" w:sz="0" w:space="0" w:color="auto"/>
      </w:divBdr>
    </w:div>
    <w:div w:id="1928726898">
      <w:bodyDiv w:val="1"/>
      <w:marLeft w:val="0"/>
      <w:marRight w:val="0"/>
      <w:marTop w:val="0"/>
      <w:marBottom w:val="0"/>
      <w:divBdr>
        <w:top w:val="none" w:sz="0" w:space="0" w:color="auto"/>
        <w:left w:val="none" w:sz="0" w:space="0" w:color="auto"/>
        <w:bottom w:val="none" w:sz="0" w:space="0" w:color="auto"/>
        <w:right w:val="none" w:sz="0" w:space="0" w:color="auto"/>
      </w:divBdr>
    </w:div>
    <w:div w:id="1928801833">
      <w:bodyDiv w:val="1"/>
      <w:marLeft w:val="0"/>
      <w:marRight w:val="0"/>
      <w:marTop w:val="0"/>
      <w:marBottom w:val="0"/>
      <w:divBdr>
        <w:top w:val="none" w:sz="0" w:space="0" w:color="auto"/>
        <w:left w:val="none" w:sz="0" w:space="0" w:color="auto"/>
        <w:bottom w:val="none" w:sz="0" w:space="0" w:color="auto"/>
        <w:right w:val="none" w:sz="0" w:space="0" w:color="auto"/>
      </w:divBdr>
    </w:div>
    <w:div w:id="1928804859">
      <w:bodyDiv w:val="1"/>
      <w:marLeft w:val="0"/>
      <w:marRight w:val="0"/>
      <w:marTop w:val="0"/>
      <w:marBottom w:val="0"/>
      <w:divBdr>
        <w:top w:val="none" w:sz="0" w:space="0" w:color="auto"/>
        <w:left w:val="none" w:sz="0" w:space="0" w:color="auto"/>
        <w:bottom w:val="none" w:sz="0" w:space="0" w:color="auto"/>
        <w:right w:val="none" w:sz="0" w:space="0" w:color="auto"/>
      </w:divBdr>
    </w:div>
    <w:div w:id="1928878919">
      <w:bodyDiv w:val="1"/>
      <w:marLeft w:val="0"/>
      <w:marRight w:val="0"/>
      <w:marTop w:val="0"/>
      <w:marBottom w:val="0"/>
      <w:divBdr>
        <w:top w:val="none" w:sz="0" w:space="0" w:color="auto"/>
        <w:left w:val="none" w:sz="0" w:space="0" w:color="auto"/>
        <w:bottom w:val="none" w:sz="0" w:space="0" w:color="auto"/>
        <w:right w:val="none" w:sz="0" w:space="0" w:color="auto"/>
      </w:divBdr>
    </w:div>
    <w:div w:id="1929191204">
      <w:bodyDiv w:val="1"/>
      <w:marLeft w:val="0"/>
      <w:marRight w:val="0"/>
      <w:marTop w:val="0"/>
      <w:marBottom w:val="0"/>
      <w:divBdr>
        <w:top w:val="none" w:sz="0" w:space="0" w:color="auto"/>
        <w:left w:val="none" w:sz="0" w:space="0" w:color="auto"/>
        <w:bottom w:val="none" w:sz="0" w:space="0" w:color="auto"/>
        <w:right w:val="none" w:sz="0" w:space="0" w:color="auto"/>
      </w:divBdr>
    </w:div>
    <w:div w:id="1929272289">
      <w:bodyDiv w:val="1"/>
      <w:marLeft w:val="0"/>
      <w:marRight w:val="0"/>
      <w:marTop w:val="0"/>
      <w:marBottom w:val="0"/>
      <w:divBdr>
        <w:top w:val="none" w:sz="0" w:space="0" w:color="auto"/>
        <w:left w:val="none" w:sz="0" w:space="0" w:color="auto"/>
        <w:bottom w:val="none" w:sz="0" w:space="0" w:color="auto"/>
        <w:right w:val="none" w:sz="0" w:space="0" w:color="auto"/>
      </w:divBdr>
    </w:div>
    <w:div w:id="1929382378">
      <w:bodyDiv w:val="1"/>
      <w:marLeft w:val="0"/>
      <w:marRight w:val="0"/>
      <w:marTop w:val="0"/>
      <w:marBottom w:val="0"/>
      <w:divBdr>
        <w:top w:val="none" w:sz="0" w:space="0" w:color="auto"/>
        <w:left w:val="none" w:sz="0" w:space="0" w:color="auto"/>
        <w:bottom w:val="none" w:sz="0" w:space="0" w:color="auto"/>
        <w:right w:val="none" w:sz="0" w:space="0" w:color="auto"/>
      </w:divBdr>
    </w:div>
    <w:div w:id="1929457264">
      <w:bodyDiv w:val="1"/>
      <w:marLeft w:val="0"/>
      <w:marRight w:val="0"/>
      <w:marTop w:val="0"/>
      <w:marBottom w:val="0"/>
      <w:divBdr>
        <w:top w:val="none" w:sz="0" w:space="0" w:color="auto"/>
        <w:left w:val="none" w:sz="0" w:space="0" w:color="auto"/>
        <w:bottom w:val="none" w:sz="0" w:space="0" w:color="auto"/>
        <w:right w:val="none" w:sz="0" w:space="0" w:color="auto"/>
      </w:divBdr>
    </w:div>
    <w:div w:id="1929465648">
      <w:bodyDiv w:val="1"/>
      <w:marLeft w:val="0"/>
      <w:marRight w:val="0"/>
      <w:marTop w:val="0"/>
      <w:marBottom w:val="0"/>
      <w:divBdr>
        <w:top w:val="none" w:sz="0" w:space="0" w:color="auto"/>
        <w:left w:val="none" w:sz="0" w:space="0" w:color="auto"/>
        <w:bottom w:val="none" w:sz="0" w:space="0" w:color="auto"/>
        <w:right w:val="none" w:sz="0" w:space="0" w:color="auto"/>
      </w:divBdr>
    </w:div>
    <w:div w:id="1929537105">
      <w:bodyDiv w:val="1"/>
      <w:marLeft w:val="0"/>
      <w:marRight w:val="0"/>
      <w:marTop w:val="0"/>
      <w:marBottom w:val="0"/>
      <w:divBdr>
        <w:top w:val="none" w:sz="0" w:space="0" w:color="auto"/>
        <w:left w:val="none" w:sz="0" w:space="0" w:color="auto"/>
        <w:bottom w:val="none" w:sz="0" w:space="0" w:color="auto"/>
        <w:right w:val="none" w:sz="0" w:space="0" w:color="auto"/>
      </w:divBdr>
    </w:div>
    <w:div w:id="1929730368">
      <w:bodyDiv w:val="1"/>
      <w:marLeft w:val="0"/>
      <w:marRight w:val="0"/>
      <w:marTop w:val="0"/>
      <w:marBottom w:val="0"/>
      <w:divBdr>
        <w:top w:val="none" w:sz="0" w:space="0" w:color="auto"/>
        <w:left w:val="none" w:sz="0" w:space="0" w:color="auto"/>
        <w:bottom w:val="none" w:sz="0" w:space="0" w:color="auto"/>
        <w:right w:val="none" w:sz="0" w:space="0" w:color="auto"/>
      </w:divBdr>
    </w:div>
    <w:div w:id="1929851477">
      <w:bodyDiv w:val="1"/>
      <w:marLeft w:val="0"/>
      <w:marRight w:val="0"/>
      <w:marTop w:val="0"/>
      <w:marBottom w:val="0"/>
      <w:divBdr>
        <w:top w:val="none" w:sz="0" w:space="0" w:color="auto"/>
        <w:left w:val="none" w:sz="0" w:space="0" w:color="auto"/>
        <w:bottom w:val="none" w:sz="0" w:space="0" w:color="auto"/>
        <w:right w:val="none" w:sz="0" w:space="0" w:color="auto"/>
      </w:divBdr>
    </w:div>
    <w:div w:id="1929995243">
      <w:bodyDiv w:val="1"/>
      <w:marLeft w:val="0"/>
      <w:marRight w:val="0"/>
      <w:marTop w:val="0"/>
      <w:marBottom w:val="0"/>
      <w:divBdr>
        <w:top w:val="none" w:sz="0" w:space="0" w:color="auto"/>
        <w:left w:val="none" w:sz="0" w:space="0" w:color="auto"/>
        <w:bottom w:val="none" w:sz="0" w:space="0" w:color="auto"/>
        <w:right w:val="none" w:sz="0" w:space="0" w:color="auto"/>
      </w:divBdr>
    </w:div>
    <w:div w:id="1930001269">
      <w:bodyDiv w:val="1"/>
      <w:marLeft w:val="0"/>
      <w:marRight w:val="0"/>
      <w:marTop w:val="0"/>
      <w:marBottom w:val="0"/>
      <w:divBdr>
        <w:top w:val="none" w:sz="0" w:space="0" w:color="auto"/>
        <w:left w:val="none" w:sz="0" w:space="0" w:color="auto"/>
        <w:bottom w:val="none" w:sz="0" w:space="0" w:color="auto"/>
        <w:right w:val="none" w:sz="0" w:space="0" w:color="auto"/>
      </w:divBdr>
    </w:div>
    <w:div w:id="1930112345">
      <w:bodyDiv w:val="1"/>
      <w:marLeft w:val="0"/>
      <w:marRight w:val="0"/>
      <w:marTop w:val="0"/>
      <w:marBottom w:val="0"/>
      <w:divBdr>
        <w:top w:val="none" w:sz="0" w:space="0" w:color="auto"/>
        <w:left w:val="none" w:sz="0" w:space="0" w:color="auto"/>
        <w:bottom w:val="none" w:sz="0" w:space="0" w:color="auto"/>
        <w:right w:val="none" w:sz="0" w:space="0" w:color="auto"/>
      </w:divBdr>
    </w:div>
    <w:div w:id="1930119892">
      <w:bodyDiv w:val="1"/>
      <w:marLeft w:val="0"/>
      <w:marRight w:val="0"/>
      <w:marTop w:val="0"/>
      <w:marBottom w:val="0"/>
      <w:divBdr>
        <w:top w:val="none" w:sz="0" w:space="0" w:color="auto"/>
        <w:left w:val="none" w:sz="0" w:space="0" w:color="auto"/>
        <w:bottom w:val="none" w:sz="0" w:space="0" w:color="auto"/>
        <w:right w:val="none" w:sz="0" w:space="0" w:color="auto"/>
      </w:divBdr>
    </w:div>
    <w:div w:id="1930192160">
      <w:bodyDiv w:val="1"/>
      <w:marLeft w:val="0"/>
      <w:marRight w:val="0"/>
      <w:marTop w:val="0"/>
      <w:marBottom w:val="0"/>
      <w:divBdr>
        <w:top w:val="none" w:sz="0" w:space="0" w:color="auto"/>
        <w:left w:val="none" w:sz="0" w:space="0" w:color="auto"/>
        <w:bottom w:val="none" w:sz="0" w:space="0" w:color="auto"/>
        <w:right w:val="none" w:sz="0" w:space="0" w:color="auto"/>
      </w:divBdr>
    </w:div>
    <w:div w:id="1930234527">
      <w:bodyDiv w:val="1"/>
      <w:marLeft w:val="0"/>
      <w:marRight w:val="0"/>
      <w:marTop w:val="0"/>
      <w:marBottom w:val="0"/>
      <w:divBdr>
        <w:top w:val="none" w:sz="0" w:space="0" w:color="auto"/>
        <w:left w:val="none" w:sz="0" w:space="0" w:color="auto"/>
        <w:bottom w:val="none" w:sz="0" w:space="0" w:color="auto"/>
        <w:right w:val="none" w:sz="0" w:space="0" w:color="auto"/>
      </w:divBdr>
    </w:div>
    <w:div w:id="1930264127">
      <w:bodyDiv w:val="1"/>
      <w:marLeft w:val="0"/>
      <w:marRight w:val="0"/>
      <w:marTop w:val="0"/>
      <w:marBottom w:val="0"/>
      <w:divBdr>
        <w:top w:val="none" w:sz="0" w:space="0" w:color="auto"/>
        <w:left w:val="none" w:sz="0" w:space="0" w:color="auto"/>
        <w:bottom w:val="none" w:sz="0" w:space="0" w:color="auto"/>
        <w:right w:val="none" w:sz="0" w:space="0" w:color="auto"/>
      </w:divBdr>
    </w:div>
    <w:div w:id="1930385948">
      <w:bodyDiv w:val="1"/>
      <w:marLeft w:val="0"/>
      <w:marRight w:val="0"/>
      <w:marTop w:val="0"/>
      <w:marBottom w:val="0"/>
      <w:divBdr>
        <w:top w:val="none" w:sz="0" w:space="0" w:color="auto"/>
        <w:left w:val="none" w:sz="0" w:space="0" w:color="auto"/>
        <w:bottom w:val="none" w:sz="0" w:space="0" w:color="auto"/>
        <w:right w:val="none" w:sz="0" w:space="0" w:color="auto"/>
      </w:divBdr>
    </w:div>
    <w:div w:id="1930457956">
      <w:bodyDiv w:val="1"/>
      <w:marLeft w:val="0"/>
      <w:marRight w:val="0"/>
      <w:marTop w:val="0"/>
      <w:marBottom w:val="0"/>
      <w:divBdr>
        <w:top w:val="none" w:sz="0" w:space="0" w:color="auto"/>
        <w:left w:val="none" w:sz="0" w:space="0" w:color="auto"/>
        <w:bottom w:val="none" w:sz="0" w:space="0" w:color="auto"/>
        <w:right w:val="none" w:sz="0" w:space="0" w:color="auto"/>
      </w:divBdr>
    </w:div>
    <w:div w:id="1930581878">
      <w:bodyDiv w:val="1"/>
      <w:marLeft w:val="0"/>
      <w:marRight w:val="0"/>
      <w:marTop w:val="0"/>
      <w:marBottom w:val="0"/>
      <w:divBdr>
        <w:top w:val="none" w:sz="0" w:space="0" w:color="auto"/>
        <w:left w:val="none" w:sz="0" w:space="0" w:color="auto"/>
        <w:bottom w:val="none" w:sz="0" w:space="0" w:color="auto"/>
        <w:right w:val="none" w:sz="0" w:space="0" w:color="auto"/>
      </w:divBdr>
    </w:div>
    <w:div w:id="1930691741">
      <w:bodyDiv w:val="1"/>
      <w:marLeft w:val="0"/>
      <w:marRight w:val="0"/>
      <w:marTop w:val="0"/>
      <w:marBottom w:val="0"/>
      <w:divBdr>
        <w:top w:val="none" w:sz="0" w:space="0" w:color="auto"/>
        <w:left w:val="none" w:sz="0" w:space="0" w:color="auto"/>
        <w:bottom w:val="none" w:sz="0" w:space="0" w:color="auto"/>
        <w:right w:val="none" w:sz="0" w:space="0" w:color="auto"/>
      </w:divBdr>
    </w:div>
    <w:div w:id="1930694075">
      <w:bodyDiv w:val="1"/>
      <w:marLeft w:val="0"/>
      <w:marRight w:val="0"/>
      <w:marTop w:val="0"/>
      <w:marBottom w:val="0"/>
      <w:divBdr>
        <w:top w:val="none" w:sz="0" w:space="0" w:color="auto"/>
        <w:left w:val="none" w:sz="0" w:space="0" w:color="auto"/>
        <w:bottom w:val="none" w:sz="0" w:space="0" w:color="auto"/>
        <w:right w:val="none" w:sz="0" w:space="0" w:color="auto"/>
      </w:divBdr>
    </w:div>
    <w:div w:id="1930767815">
      <w:bodyDiv w:val="1"/>
      <w:marLeft w:val="0"/>
      <w:marRight w:val="0"/>
      <w:marTop w:val="0"/>
      <w:marBottom w:val="0"/>
      <w:divBdr>
        <w:top w:val="none" w:sz="0" w:space="0" w:color="auto"/>
        <w:left w:val="none" w:sz="0" w:space="0" w:color="auto"/>
        <w:bottom w:val="none" w:sz="0" w:space="0" w:color="auto"/>
        <w:right w:val="none" w:sz="0" w:space="0" w:color="auto"/>
      </w:divBdr>
    </w:div>
    <w:div w:id="1930965528">
      <w:bodyDiv w:val="1"/>
      <w:marLeft w:val="0"/>
      <w:marRight w:val="0"/>
      <w:marTop w:val="0"/>
      <w:marBottom w:val="0"/>
      <w:divBdr>
        <w:top w:val="none" w:sz="0" w:space="0" w:color="auto"/>
        <w:left w:val="none" w:sz="0" w:space="0" w:color="auto"/>
        <w:bottom w:val="none" w:sz="0" w:space="0" w:color="auto"/>
        <w:right w:val="none" w:sz="0" w:space="0" w:color="auto"/>
      </w:divBdr>
    </w:div>
    <w:div w:id="1930968612">
      <w:bodyDiv w:val="1"/>
      <w:marLeft w:val="0"/>
      <w:marRight w:val="0"/>
      <w:marTop w:val="0"/>
      <w:marBottom w:val="0"/>
      <w:divBdr>
        <w:top w:val="none" w:sz="0" w:space="0" w:color="auto"/>
        <w:left w:val="none" w:sz="0" w:space="0" w:color="auto"/>
        <w:bottom w:val="none" w:sz="0" w:space="0" w:color="auto"/>
        <w:right w:val="none" w:sz="0" w:space="0" w:color="auto"/>
      </w:divBdr>
    </w:div>
    <w:div w:id="1931353663">
      <w:bodyDiv w:val="1"/>
      <w:marLeft w:val="0"/>
      <w:marRight w:val="0"/>
      <w:marTop w:val="0"/>
      <w:marBottom w:val="0"/>
      <w:divBdr>
        <w:top w:val="none" w:sz="0" w:space="0" w:color="auto"/>
        <w:left w:val="none" w:sz="0" w:space="0" w:color="auto"/>
        <w:bottom w:val="none" w:sz="0" w:space="0" w:color="auto"/>
        <w:right w:val="none" w:sz="0" w:space="0" w:color="auto"/>
      </w:divBdr>
    </w:div>
    <w:div w:id="1931429104">
      <w:bodyDiv w:val="1"/>
      <w:marLeft w:val="0"/>
      <w:marRight w:val="0"/>
      <w:marTop w:val="0"/>
      <w:marBottom w:val="0"/>
      <w:divBdr>
        <w:top w:val="none" w:sz="0" w:space="0" w:color="auto"/>
        <w:left w:val="none" w:sz="0" w:space="0" w:color="auto"/>
        <w:bottom w:val="none" w:sz="0" w:space="0" w:color="auto"/>
        <w:right w:val="none" w:sz="0" w:space="0" w:color="auto"/>
      </w:divBdr>
    </w:div>
    <w:div w:id="1931499113">
      <w:bodyDiv w:val="1"/>
      <w:marLeft w:val="0"/>
      <w:marRight w:val="0"/>
      <w:marTop w:val="0"/>
      <w:marBottom w:val="0"/>
      <w:divBdr>
        <w:top w:val="none" w:sz="0" w:space="0" w:color="auto"/>
        <w:left w:val="none" w:sz="0" w:space="0" w:color="auto"/>
        <w:bottom w:val="none" w:sz="0" w:space="0" w:color="auto"/>
        <w:right w:val="none" w:sz="0" w:space="0" w:color="auto"/>
      </w:divBdr>
    </w:div>
    <w:div w:id="1931620639">
      <w:bodyDiv w:val="1"/>
      <w:marLeft w:val="0"/>
      <w:marRight w:val="0"/>
      <w:marTop w:val="0"/>
      <w:marBottom w:val="0"/>
      <w:divBdr>
        <w:top w:val="none" w:sz="0" w:space="0" w:color="auto"/>
        <w:left w:val="none" w:sz="0" w:space="0" w:color="auto"/>
        <w:bottom w:val="none" w:sz="0" w:space="0" w:color="auto"/>
        <w:right w:val="none" w:sz="0" w:space="0" w:color="auto"/>
      </w:divBdr>
    </w:div>
    <w:div w:id="1931886016">
      <w:bodyDiv w:val="1"/>
      <w:marLeft w:val="0"/>
      <w:marRight w:val="0"/>
      <w:marTop w:val="0"/>
      <w:marBottom w:val="0"/>
      <w:divBdr>
        <w:top w:val="none" w:sz="0" w:space="0" w:color="auto"/>
        <w:left w:val="none" w:sz="0" w:space="0" w:color="auto"/>
        <w:bottom w:val="none" w:sz="0" w:space="0" w:color="auto"/>
        <w:right w:val="none" w:sz="0" w:space="0" w:color="auto"/>
      </w:divBdr>
    </w:div>
    <w:div w:id="1931890130">
      <w:bodyDiv w:val="1"/>
      <w:marLeft w:val="0"/>
      <w:marRight w:val="0"/>
      <w:marTop w:val="0"/>
      <w:marBottom w:val="0"/>
      <w:divBdr>
        <w:top w:val="none" w:sz="0" w:space="0" w:color="auto"/>
        <w:left w:val="none" w:sz="0" w:space="0" w:color="auto"/>
        <w:bottom w:val="none" w:sz="0" w:space="0" w:color="auto"/>
        <w:right w:val="none" w:sz="0" w:space="0" w:color="auto"/>
      </w:divBdr>
    </w:div>
    <w:div w:id="1931893212">
      <w:bodyDiv w:val="1"/>
      <w:marLeft w:val="0"/>
      <w:marRight w:val="0"/>
      <w:marTop w:val="0"/>
      <w:marBottom w:val="0"/>
      <w:divBdr>
        <w:top w:val="none" w:sz="0" w:space="0" w:color="auto"/>
        <w:left w:val="none" w:sz="0" w:space="0" w:color="auto"/>
        <w:bottom w:val="none" w:sz="0" w:space="0" w:color="auto"/>
        <w:right w:val="none" w:sz="0" w:space="0" w:color="auto"/>
      </w:divBdr>
    </w:div>
    <w:div w:id="1932007219">
      <w:bodyDiv w:val="1"/>
      <w:marLeft w:val="0"/>
      <w:marRight w:val="0"/>
      <w:marTop w:val="0"/>
      <w:marBottom w:val="0"/>
      <w:divBdr>
        <w:top w:val="none" w:sz="0" w:space="0" w:color="auto"/>
        <w:left w:val="none" w:sz="0" w:space="0" w:color="auto"/>
        <w:bottom w:val="none" w:sz="0" w:space="0" w:color="auto"/>
        <w:right w:val="none" w:sz="0" w:space="0" w:color="auto"/>
      </w:divBdr>
    </w:div>
    <w:div w:id="1932200256">
      <w:bodyDiv w:val="1"/>
      <w:marLeft w:val="0"/>
      <w:marRight w:val="0"/>
      <w:marTop w:val="0"/>
      <w:marBottom w:val="0"/>
      <w:divBdr>
        <w:top w:val="none" w:sz="0" w:space="0" w:color="auto"/>
        <w:left w:val="none" w:sz="0" w:space="0" w:color="auto"/>
        <w:bottom w:val="none" w:sz="0" w:space="0" w:color="auto"/>
        <w:right w:val="none" w:sz="0" w:space="0" w:color="auto"/>
      </w:divBdr>
    </w:div>
    <w:div w:id="1932274222">
      <w:bodyDiv w:val="1"/>
      <w:marLeft w:val="0"/>
      <w:marRight w:val="0"/>
      <w:marTop w:val="0"/>
      <w:marBottom w:val="0"/>
      <w:divBdr>
        <w:top w:val="none" w:sz="0" w:space="0" w:color="auto"/>
        <w:left w:val="none" w:sz="0" w:space="0" w:color="auto"/>
        <w:bottom w:val="none" w:sz="0" w:space="0" w:color="auto"/>
        <w:right w:val="none" w:sz="0" w:space="0" w:color="auto"/>
      </w:divBdr>
    </w:div>
    <w:div w:id="1932274734">
      <w:bodyDiv w:val="1"/>
      <w:marLeft w:val="0"/>
      <w:marRight w:val="0"/>
      <w:marTop w:val="0"/>
      <w:marBottom w:val="0"/>
      <w:divBdr>
        <w:top w:val="none" w:sz="0" w:space="0" w:color="auto"/>
        <w:left w:val="none" w:sz="0" w:space="0" w:color="auto"/>
        <w:bottom w:val="none" w:sz="0" w:space="0" w:color="auto"/>
        <w:right w:val="none" w:sz="0" w:space="0" w:color="auto"/>
      </w:divBdr>
    </w:div>
    <w:div w:id="1932395662">
      <w:bodyDiv w:val="1"/>
      <w:marLeft w:val="0"/>
      <w:marRight w:val="0"/>
      <w:marTop w:val="0"/>
      <w:marBottom w:val="0"/>
      <w:divBdr>
        <w:top w:val="none" w:sz="0" w:space="0" w:color="auto"/>
        <w:left w:val="none" w:sz="0" w:space="0" w:color="auto"/>
        <w:bottom w:val="none" w:sz="0" w:space="0" w:color="auto"/>
        <w:right w:val="none" w:sz="0" w:space="0" w:color="auto"/>
      </w:divBdr>
    </w:div>
    <w:div w:id="1932397260">
      <w:bodyDiv w:val="1"/>
      <w:marLeft w:val="0"/>
      <w:marRight w:val="0"/>
      <w:marTop w:val="0"/>
      <w:marBottom w:val="0"/>
      <w:divBdr>
        <w:top w:val="none" w:sz="0" w:space="0" w:color="auto"/>
        <w:left w:val="none" w:sz="0" w:space="0" w:color="auto"/>
        <w:bottom w:val="none" w:sz="0" w:space="0" w:color="auto"/>
        <w:right w:val="none" w:sz="0" w:space="0" w:color="auto"/>
      </w:divBdr>
    </w:div>
    <w:div w:id="1932425821">
      <w:bodyDiv w:val="1"/>
      <w:marLeft w:val="0"/>
      <w:marRight w:val="0"/>
      <w:marTop w:val="0"/>
      <w:marBottom w:val="0"/>
      <w:divBdr>
        <w:top w:val="none" w:sz="0" w:space="0" w:color="auto"/>
        <w:left w:val="none" w:sz="0" w:space="0" w:color="auto"/>
        <w:bottom w:val="none" w:sz="0" w:space="0" w:color="auto"/>
        <w:right w:val="none" w:sz="0" w:space="0" w:color="auto"/>
      </w:divBdr>
    </w:div>
    <w:div w:id="1932425876">
      <w:bodyDiv w:val="1"/>
      <w:marLeft w:val="0"/>
      <w:marRight w:val="0"/>
      <w:marTop w:val="0"/>
      <w:marBottom w:val="0"/>
      <w:divBdr>
        <w:top w:val="none" w:sz="0" w:space="0" w:color="auto"/>
        <w:left w:val="none" w:sz="0" w:space="0" w:color="auto"/>
        <w:bottom w:val="none" w:sz="0" w:space="0" w:color="auto"/>
        <w:right w:val="none" w:sz="0" w:space="0" w:color="auto"/>
      </w:divBdr>
    </w:div>
    <w:div w:id="1932427164">
      <w:bodyDiv w:val="1"/>
      <w:marLeft w:val="0"/>
      <w:marRight w:val="0"/>
      <w:marTop w:val="0"/>
      <w:marBottom w:val="0"/>
      <w:divBdr>
        <w:top w:val="none" w:sz="0" w:space="0" w:color="auto"/>
        <w:left w:val="none" w:sz="0" w:space="0" w:color="auto"/>
        <w:bottom w:val="none" w:sz="0" w:space="0" w:color="auto"/>
        <w:right w:val="none" w:sz="0" w:space="0" w:color="auto"/>
      </w:divBdr>
    </w:div>
    <w:div w:id="1932472368">
      <w:bodyDiv w:val="1"/>
      <w:marLeft w:val="0"/>
      <w:marRight w:val="0"/>
      <w:marTop w:val="0"/>
      <w:marBottom w:val="0"/>
      <w:divBdr>
        <w:top w:val="none" w:sz="0" w:space="0" w:color="auto"/>
        <w:left w:val="none" w:sz="0" w:space="0" w:color="auto"/>
        <w:bottom w:val="none" w:sz="0" w:space="0" w:color="auto"/>
        <w:right w:val="none" w:sz="0" w:space="0" w:color="auto"/>
      </w:divBdr>
    </w:div>
    <w:div w:id="1932617441">
      <w:bodyDiv w:val="1"/>
      <w:marLeft w:val="0"/>
      <w:marRight w:val="0"/>
      <w:marTop w:val="0"/>
      <w:marBottom w:val="0"/>
      <w:divBdr>
        <w:top w:val="none" w:sz="0" w:space="0" w:color="auto"/>
        <w:left w:val="none" w:sz="0" w:space="0" w:color="auto"/>
        <w:bottom w:val="none" w:sz="0" w:space="0" w:color="auto"/>
        <w:right w:val="none" w:sz="0" w:space="0" w:color="auto"/>
      </w:divBdr>
    </w:div>
    <w:div w:id="1932620287">
      <w:bodyDiv w:val="1"/>
      <w:marLeft w:val="0"/>
      <w:marRight w:val="0"/>
      <w:marTop w:val="0"/>
      <w:marBottom w:val="0"/>
      <w:divBdr>
        <w:top w:val="none" w:sz="0" w:space="0" w:color="auto"/>
        <w:left w:val="none" w:sz="0" w:space="0" w:color="auto"/>
        <w:bottom w:val="none" w:sz="0" w:space="0" w:color="auto"/>
        <w:right w:val="none" w:sz="0" w:space="0" w:color="auto"/>
      </w:divBdr>
    </w:div>
    <w:div w:id="1932659395">
      <w:bodyDiv w:val="1"/>
      <w:marLeft w:val="0"/>
      <w:marRight w:val="0"/>
      <w:marTop w:val="0"/>
      <w:marBottom w:val="0"/>
      <w:divBdr>
        <w:top w:val="none" w:sz="0" w:space="0" w:color="auto"/>
        <w:left w:val="none" w:sz="0" w:space="0" w:color="auto"/>
        <w:bottom w:val="none" w:sz="0" w:space="0" w:color="auto"/>
        <w:right w:val="none" w:sz="0" w:space="0" w:color="auto"/>
      </w:divBdr>
    </w:div>
    <w:div w:id="1932815954">
      <w:bodyDiv w:val="1"/>
      <w:marLeft w:val="0"/>
      <w:marRight w:val="0"/>
      <w:marTop w:val="0"/>
      <w:marBottom w:val="0"/>
      <w:divBdr>
        <w:top w:val="none" w:sz="0" w:space="0" w:color="auto"/>
        <w:left w:val="none" w:sz="0" w:space="0" w:color="auto"/>
        <w:bottom w:val="none" w:sz="0" w:space="0" w:color="auto"/>
        <w:right w:val="none" w:sz="0" w:space="0" w:color="auto"/>
      </w:divBdr>
    </w:div>
    <w:div w:id="1932930402">
      <w:bodyDiv w:val="1"/>
      <w:marLeft w:val="0"/>
      <w:marRight w:val="0"/>
      <w:marTop w:val="0"/>
      <w:marBottom w:val="0"/>
      <w:divBdr>
        <w:top w:val="none" w:sz="0" w:space="0" w:color="auto"/>
        <w:left w:val="none" w:sz="0" w:space="0" w:color="auto"/>
        <w:bottom w:val="none" w:sz="0" w:space="0" w:color="auto"/>
        <w:right w:val="none" w:sz="0" w:space="0" w:color="auto"/>
      </w:divBdr>
    </w:div>
    <w:div w:id="1933008659">
      <w:bodyDiv w:val="1"/>
      <w:marLeft w:val="0"/>
      <w:marRight w:val="0"/>
      <w:marTop w:val="0"/>
      <w:marBottom w:val="0"/>
      <w:divBdr>
        <w:top w:val="none" w:sz="0" w:space="0" w:color="auto"/>
        <w:left w:val="none" w:sz="0" w:space="0" w:color="auto"/>
        <w:bottom w:val="none" w:sz="0" w:space="0" w:color="auto"/>
        <w:right w:val="none" w:sz="0" w:space="0" w:color="auto"/>
      </w:divBdr>
    </w:div>
    <w:div w:id="1933127897">
      <w:bodyDiv w:val="1"/>
      <w:marLeft w:val="0"/>
      <w:marRight w:val="0"/>
      <w:marTop w:val="0"/>
      <w:marBottom w:val="0"/>
      <w:divBdr>
        <w:top w:val="none" w:sz="0" w:space="0" w:color="auto"/>
        <w:left w:val="none" w:sz="0" w:space="0" w:color="auto"/>
        <w:bottom w:val="none" w:sz="0" w:space="0" w:color="auto"/>
        <w:right w:val="none" w:sz="0" w:space="0" w:color="auto"/>
      </w:divBdr>
    </w:div>
    <w:div w:id="1933128930">
      <w:bodyDiv w:val="1"/>
      <w:marLeft w:val="0"/>
      <w:marRight w:val="0"/>
      <w:marTop w:val="0"/>
      <w:marBottom w:val="0"/>
      <w:divBdr>
        <w:top w:val="none" w:sz="0" w:space="0" w:color="auto"/>
        <w:left w:val="none" w:sz="0" w:space="0" w:color="auto"/>
        <w:bottom w:val="none" w:sz="0" w:space="0" w:color="auto"/>
        <w:right w:val="none" w:sz="0" w:space="0" w:color="auto"/>
      </w:divBdr>
    </w:div>
    <w:div w:id="1933312872">
      <w:bodyDiv w:val="1"/>
      <w:marLeft w:val="0"/>
      <w:marRight w:val="0"/>
      <w:marTop w:val="0"/>
      <w:marBottom w:val="0"/>
      <w:divBdr>
        <w:top w:val="none" w:sz="0" w:space="0" w:color="auto"/>
        <w:left w:val="none" w:sz="0" w:space="0" w:color="auto"/>
        <w:bottom w:val="none" w:sz="0" w:space="0" w:color="auto"/>
        <w:right w:val="none" w:sz="0" w:space="0" w:color="auto"/>
      </w:divBdr>
    </w:div>
    <w:div w:id="1933315269">
      <w:bodyDiv w:val="1"/>
      <w:marLeft w:val="0"/>
      <w:marRight w:val="0"/>
      <w:marTop w:val="0"/>
      <w:marBottom w:val="0"/>
      <w:divBdr>
        <w:top w:val="none" w:sz="0" w:space="0" w:color="auto"/>
        <w:left w:val="none" w:sz="0" w:space="0" w:color="auto"/>
        <w:bottom w:val="none" w:sz="0" w:space="0" w:color="auto"/>
        <w:right w:val="none" w:sz="0" w:space="0" w:color="auto"/>
      </w:divBdr>
    </w:div>
    <w:div w:id="1933513229">
      <w:bodyDiv w:val="1"/>
      <w:marLeft w:val="0"/>
      <w:marRight w:val="0"/>
      <w:marTop w:val="0"/>
      <w:marBottom w:val="0"/>
      <w:divBdr>
        <w:top w:val="none" w:sz="0" w:space="0" w:color="auto"/>
        <w:left w:val="none" w:sz="0" w:space="0" w:color="auto"/>
        <w:bottom w:val="none" w:sz="0" w:space="0" w:color="auto"/>
        <w:right w:val="none" w:sz="0" w:space="0" w:color="auto"/>
      </w:divBdr>
    </w:div>
    <w:div w:id="1933541200">
      <w:bodyDiv w:val="1"/>
      <w:marLeft w:val="0"/>
      <w:marRight w:val="0"/>
      <w:marTop w:val="0"/>
      <w:marBottom w:val="0"/>
      <w:divBdr>
        <w:top w:val="none" w:sz="0" w:space="0" w:color="auto"/>
        <w:left w:val="none" w:sz="0" w:space="0" w:color="auto"/>
        <w:bottom w:val="none" w:sz="0" w:space="0" w:color="auto"/>
        <w:right w:val="none" w:sz="0" w:space="0" w:color="auto"/>
      </w:divBdr>
    </w:div>
    <w:div w:id="1933582998">
      <w:bodyDiv w:val="1"/>
      <w:marLeft w:val="0"/>
      <w:marRight w:val="0"/>
      <w:marTop w:val="0"/>
      <w:marBottom w:val="0"/>
      <w:divBdr>
        <w:top w:val="none" w:sz="0" w:space="0" w:color="auto"/>
        <w:left w:val="none" w:sz="0" w:space="0" w:color="auto"/>
        <w:bottom w:val="none" w:sz="0" w:space="0" w:color="auto"/>
        <w:right w:val="none" w:sz="0" w:space="0" w:color="auto"/>
      </w:divBdr>
    </w:div>
    <w:div w:id="1933589499">
      <w:bodyDiv w:val="1"/>
      <w:marLeft w:val="0"/>
      <w:marRight w:val="0"/>
      <w:marTop w:val="0"/>
      <w:marBottom w:val="0"/>
      <w:divBdr>
        <w:top w:val="none" w:sz="0" w:space="0" w:color="auto"/>
        <w:left w:val="none" w:sz="0" w:space="0" w:color="auto"/>
        <w:bottom w:val="none" w:sz="0" w:space="0" w:color="auto"/>
        <w:right w:val="none" w:sz="0" w:space="0" w:color="auto"/>
      </w:divBdr>
    </w:div>
    <w:div w:id="1933851798">
      <w:bodyDiv w:val="1"/>
      <w:marLeft w:val="0"/>
      <w:marRight w:val="0"/>
      <w:marTop w:val="0"/>
      <w:marBottom w:val="0"/>
      <w:divBdr>
        <w:top w:val="none" w:sz="0" w:space="0" w:color="auto"/>
        <w:left w:val="none" w:sz="0" w:space="0" w:color="auto"/>
        <w:bottom w:val="none" w:sz="0" w:space="0" w:color="auto"/>
        <w:right w:val="none" w:sz="0" w:space="0" w:color="auto"/>
      </w:divBdr>
    </w:div>
    <w:div w:id="1933970801">
      <w:bodyDiv w:val="1"/>
      <w:marLeft w:val="0"/>
      <w:marRight w:val="0"/>
      <w:marTop w:val="0"/>
      <w:marBottom w:val="0"/>
      <w:divBdr>
        <w:top w:val="none" w:sz="0" w:space="0" w:color="auto"/>
        <w:left w:val="none" w:sz="0" w:space="0" w:color="auto"/>
        <w:bottom w:val="none" w:sz="0" w:space="0" w:color="auto"/>
        <w:right w:val="none" w:sz="0" w:space="0" w:color="auto"/>
      </w:divBdr>
    </w:div>
    <w:div w:id="1933976747">
      <w:bodyDiv w:val="1"/>
      <w:marLeft w:val="0"/>
      <w:marRight w:val="0"/>
      <w:marTop w:val="0"/>
      <w:marBottom w:val="0"/>
      <w:divBdr>
        <w:top w:val="none" w:sz="0" w:space="0" w:color="auto"/>
        <w:left w:val="none" w:sz="0" w:space="0" w:color="auto"/>
        <w:bottom w:val="none" w:sz="0" w:space="0" w:color="auto"/>
        <w:right w:val="none" w:sz="0" w:space="0" w:color="auto"/>
      </w:divBdr>
    </w:div>
    <w:div w:id="1934239288">
      <w:bodyDiv w:val="1"/>
      <w:marLeft w:val="0"/>
      <w:marRight w:val="0"/>
      <w:marTop w:val="0"/>
      <w:marBottom w:val="0"/>
      <w:divBdr>
        <w:top w:val="none" w:sz="0" w:space="0" w:color="auto"/>
        <w:left w:val="none" w:sz="0" w:space="0" w:color="auto"/>
        <w:bottom w:val="none" w:sz="0" w:space="0" w:color="auto"/>
        <w:right w:val="none" w:sz="0" w:space="0" w:color="auto"/>
      </w:divBdr>
    </w:div>
    <w:div w:id="1934242486">
      <w:bodyDiv w:val="1"/>
      <w:marLeft w:val="0"/>
      <w:marRight w:val="0"/>
      <w:marTop w:val="0"/>
      <w:marBottom w:val="0"/>
      <w:divBdr>
        <w:top w:val="none" w:sz="0" w:space="0" w:color="auto"/>
        <w:left w:val="none" w:sz="0" w:space="0" w:color="auto"/>
        <w:bottom w:val="none" w:sz="0" w:space="0" w:color="auto"/>
        <w:right w:val="none" w:sz="0" w:space="0" w:color="auto"/>
      </w:divBdr>
    </w:div>
    <w:div w:id="1934314837">
      <w:bodyDiv w:val="1"/>
      <w:marLeft w:val="0"/>
      <w:marRight w:val="0"/>
      <w:marTop w:val="0"/>
      <w:marBottom w:val="0"/>
      <w:divBdr>
        <w:top w:val="none" w:sz="0" w:space="0" w:color="auto"/>
        <w:left w:val="none" w:sz="0" w:space="0" w:color="auto"/>
        <w:bottom w:val="none" w:sz="0" w:space="0" w:color="auto"/>
        <w:right w:val="none" w:sz="0" w:space="0" w:color="auto"/>
      </w:divBdr>
    </w:div>
    <w:div w:id="1934588229">
      <w:bodyDiv w:val="1"/>
      <w:marLeft w:val="0"/>
      <w:marRight w:val="0"/>
      <w:marTop w:val="0"/>
      <w:marBottom w:val="0"/>
      <w:divBdr>
        <w:top w:val="none" w:sz="0" w:space="0" w:color="auto"/>
        <w:left w:val="none" w:sz="0" w:space="0" w:color="auto"/>
        <w:bottom w:val="none" w:sz="0" w:space="0" w:color="auto"/>
        <w:right w:val="none" w:sz="0" w:space="0" w:color="auto"/>
      </w:divBdr>
    </w:div>
    <w:div w:id="1934623734">
      <w:bodyDiv w:val="1"/>
      <w:marLeft w:val="0"/>
      <w:marRight w:val="0"/>
      <w:marTop w:val="0"/>
      <w:marBottom w:val="0"/>
      <w:divBdr>
        <w:top w:val="none" w:sz="0" w:space="0" w:color="auto"/>
        <w:left w:val="none" w:sz="0" w:space="0" w:color="auto"/>
        <w:bottom w:val="none" w:sz="0" w:space="0" w:color="auto"/>
        <w:right w:val="none" w:sz="0" w:space="0" w:color="auto"/>
      </w:divBdr>
    </w:div>
    <w:div w:id="1934625947">
      <w:bodyDiv w:val="1"/>
      <w:marLeft w:val="0"/>
      <w:marRight w:val="0"/>
      <w:marTop w:val="0"/>
      <w:marBottom w:val="0"/>
      <w:divBdr>
        <w:top w:val="none" w:sz="0" w:space="0" w:color="auto"/>
        <w:left w:val="none" w:sz="0" w:space="0" w:color="auto"/>
        <w:bottom w:val="none" w:sz="0" w:space="0" w:color="auto"/>
        <w:right w:val="none" w:sz="0" w:space="0" w:color="auto"/>
      </w:divBdr>
    </w:div>
    <w:div w:id="1934704820">
      <w:bodyDiv w:val="1"/>
      <w:marLeft w:val="0"/>
      <w:marRight w:val="0"/>
      <w:marTop w:val="0"/>
      <w:marBottom w:val="0"/>
      <w:divBdr>
        <w:top w:val="none" w:sz="0" w:space="0" w:color="auto"/>
        <w:left w:val="none" w:sz="0" w:space="0" w:color="auto"/>
        <w:bottom w:val="none" w:sz="0" w:space="0" w:color="auto"/>
        <w:right w:val="none" w:sz="0" w:space="0" w:color="auto"/>
      </w:divBdr>
    </w:div>
    <w:div w:id="1934969575">
      <w:bodyDiv w:val="1"/>
      <w:marLeft w:val="0"/>
      <w:marRight w:val="0"/>
      <w:marTop w:val="0"/>
      <w:marBottom w:val="0"/>
      <w:divBdr>
        <w:top w:val="none" w:sz="0" w:space="0" w:color="auto"/>
        <w:left w:val="none" w:sz="0" w:space="0" w:color="auto"/>
        <w:bottom w:val="none" w:sz="0" w:space="0" w:color="auto"/>
        <w:right w:val="none" w:sz="0" w:space="0" w:color="auto"/>
      </w:divBdr>
    </w:div>
    <w:div w:id="1935017819">
      <w:bodyDiv w:val="1"/>
      <w:marLeft w:val="0"/>
      <w:marRight w:val="0"/>
      <w:marTop w:val="0"/>
      <w:marBottom w:val="0"/>
      <w:divBdr>
        <w:top w:val="none" w:sz="0" w:space="0" w:color="auto"/>
        <w:left w:val="none" w:sz="0" w:space="0" w:color="auto"/>
        <w:bottom w:val="none" w:sz="0" w:space="0" w:color="auto"/>
        <w:right w:val="none" w:sz="0" w:space="0" w:color="auto"/>
      </w:divBdr>
    </w:div>
    <w:div w:id="1935242071">
      <w:bodyDiv w:val="1"/>
      <w:marLeft w:val="0"/>
      <w:marRight w:val="0"/>
      <w:marTop w:val="0"/>
      <w:marBottom w:val="0"/>
      <w:divBdr>
        <w:top w:val="none" w:sz="0" w:space="0" w:color="auto"/>
        <w:left w:val="none" w:sz="0" w:space="0" w:color="auto"/>
        <w:bottom w:val="none" w:sz="0" w:space="0" w:color="auto"/>
        <w:right w:val="none" w:sz="0" w:space="0" w:color="auto"/>
      </w:divBdr>
    </w:div>
    <w:div w:id="1935434777">
      <w:bodyDiv w:val="1"/>
      <w:marLeft w:val="0"/>
      <w:marRight w:val="0"/>
      <w:marTop w:val="0"/>
      <w:marBottom w:val="0"/>
      <w:divBdr>
        <w:top w:val="none" w:sz="0" w:space="0" w:color="auto"/>
        <w:left w:val="none" w:sz="0" w:space="0" w:color="auto"/>
        <w:bottom w:val="none" w:sz="0" w:space="0" w:color="auto"/>
        <w:right w:val="none" w:sz="0" w:space="0" w:color="auto"/>
      </w:divBdr>
    </w:div>
    <w:div w:id="1935435139">
      <w:bodyDiv w:val="1"/>
      <w:marLeft w:val="0"/>
      <w:marRight w:val="0"/>
      <w:marTop w:val="0"/>
      <w:marBottom w:val="0"/>
      <w:divBdr>
        <w:top w:val="none" w:sz="0" w:space="0" w:color="auto"/>
        <w:left w:val="none" w:sz="0" w:space="0" w:color="auto"/>
        <w:bottom w:val="none" w:sz="0" w:space="0" w:color="auto"/>
        <w:right w:val="none" w:sz="0" w:space="0" w:color="auto"/>
      </w:divBdr>
    </w:div>
    <w:div w:id="1935436533">
      <w:bodyDiv w:val="1"/>
      <w:marLeft w:val="0"/>
      <w:marRight w:val="0"/>
      <w:marTop w:val="0"/>
      <w:marBottom w:val="0"/>
      <w:divBdr>
        <w:top w:val="none" w:sz="0" w:space="0" w:color="auto"/>
        <w:left w:val="none" w:sz="0" w:space="0" w:color="auto"/>
        <w:bottom w:val="none" w:sz="0" w:space="0" w:color="auto"/>
        <w:right w:val="none" w:sz="0" w:space="0" w:color="auto"/>
      </w:divBdr>
    </w:div>
    <w:div w:id="1935436567">
      <w:bodyDiv w:val="1"/>
      <w:marLeft w:val="0"/>
      <w:marRight w:val="0"/>
      <w:marTop w:val="0"/>
      <w:marBottom w:val="0"/>
      <w:divBdr>
        <w:top w:val="none" w:sz="0" w:space="0" w:color="auto"/>
        <w:left w:val="none" w:sz="0" w:space="0" w:color="auto"/>
        <w:bottom w:val="none" w:sz="0" w:space="0" w:color="auto"/>
        <w:right w:val="none" w:sz="0" w:space="0" w:color="auto"/>
      </w:divBdr>
    </w:div>
    <w:div w:id="1935553561">
      <w:bodyDiv w:val="1"/>
      <w:marLeft w:val="0"/>
      <w:marRight w:val="0"/>
      <w:marTop w:val="0"/>
      <w:marBottom w:val="0"/>
      <w:divBdr>
        <w:top w:val="none" w:sz="0" w:space="0" w:color="auto"/>
        <w:left w:val="none" w:sz="0" w:space="0" w:color="auto"/>
        <w:bottom w:val="none" w:sz="0" w:space="0" w:color="auto"/>
        <w:right w:val="none" w:sz="0" w:space="0" w:color="auto"/>
      </w:divBdr>
    </w:div>
    <w:div w:id="1935698460">
      <w:bodyDiv w:val="1"/>
      <w:marLeft w:val="0"/>
      <w:marRight w:val="0"/>
      <w:marTop w:val="0"/>
      <w:marBottom w:val="0"/>
      <w:divBdr>
        <w:top w:val="none" w:sz="0" w:space="0" w:color="auto"/>
        <w:left w:val="none" w:sz="0" w:space="0" w:color="auto"/>
        <w:bottom w:val="none" w:sz="0" w:space="0" w:color="auto"/>
        <w:right w:val="none" w:sz="0" w:space="0" w:color="auto"/>
      </w:divBdr>
    </w:div>
    <w:div w:id="1935743465">
      <w:bodyDiv w:val="1"/>
      <w:marLeft w:val="0"/>
      <w:marRight w:val="0"/>
      <w:marTop w:val="0"/>
      <w:marBottom w:val="0"/>
      <w:divBdr>
        <w:top w:val="none" w:sz="0" w:space="0" w:color="auto"/>
        <w:left w:val="none" w:sz="0" w:space="0" w:color="auto"/>
        <w:bottom w:val="none" w:sz="0" w:space="0" w:color="auto"/>
        <w:right w:val="none" w:sz="0" w:space="0" w:color="auto"/>
      </w:divBdr>
    </w:div>
    <w:div w:id="1935743896">
      <w:bodyDiv w:val="1"/>
      <w:marLeft w:val="0"/>
      <w:marRight w:val="0"/>
      <w:marTop w:val="0"/>
      <w:marBottom w:val="0"/>
      <w:divBdr>
        <w:top w:val="none" w:sz="0" w:space="0" w:color="auto"/>
        <w:left w:val="none" w:sz="0" w:space="0" w:color="auto"/>
        <w:bottom w:val="none" w:sz="0" w:space="0" w:color="auto"/>
        <w:right w:val="none" w:sz="0" w:space="0" w:color="auto"/>
      </w:divBdr>
    </w:div>
    <w:div w:id="1935935589">
      <w:bodyDiv w:val="1"/>
      <w:marLeft w:val="0"/>
      <w:marRight w:val="0"/>
      <w:marTop w:val="0"/>
      <w:marBottom w:val="0"/>
      <w:divBdr>
        <w:top w:val="none" w:sz="0" w:space="0" w:color="auto"/>
        <w:left w:val="none" w:sz="0" w:space="0" w:color="auto"/>
        <w:bottom w:val="none" w:sz="0" w:space="0" w:color="auto"/>
        <w:right w:val="none" w:sz="0" w:space="0" w:color="auto"/>
      </w:divBdr>
    </w:div>
    <w:div w:id="1935939436">
      <w:bodyDiv w:val="1"/>
      <w:marLeft w:val="0"/>
      <w:marRight w:val="0"/>
      <w:marTop w:val="0"/>
      <w:marBottom w:val="0"/>
      <w:divBdr>
        <w:top w:val="none" w:sz="0" w:space="0" w:color="auto"/>
        <w:left w:val="none" w:sz="0" w:space="0" w:color="auto"/>
        <w:bottom w:val="none" w:sz="0" w:space="0" w:color="auto"/>
        <w:right w:val="none" w:sz="0" w:space="0" w:color="auto"/>
      </w:divBdr>
    </w:div>
    <w:div w:id="1936009616">
      <w:bodyDiv w:val="1"/>
      <w:marLeft w:val="0"/>
      <w:marRight w:val="0"/>
      <w:marTop w:val="0"/>
      <w:marBottom w:val="0"/>
      <w:divBdr>
        <w:top w:val="none" w:sz="0" w:space="0" w:color="auto"/>
        <w:left w:val="none" w:sz="0" w:space="0" w:color="auto"/>
        <w:bottom w:val="none" w:sz="0" w:space="0" w:color="auto"/>
        <w:right w:val="none" w:sz="0" w:space="0" w:color="auto"/>
      </w:divBdr>
    </w:div>
    <w:div w:id="1936013104">
      <w:bodyDiv w:val="1"/>
      <w:marLeft w:val="0"/>
      <w:marRight w:val="0"/>
      <w:marTop w:val="0"/>
      <w:marBottom w:val="0"/>
      <w:divBdr>
        <w:top w:val="none" w:sz="0" w:space="0" w:color="auto"/>
        <w:left w:val="none" w:sz="0" w:space="0" w:color="auto"/>
        <w:bottom w:val="none" w:sz="0" w:space="0" w:color="auto"/>
        <w:right w:val="none" w:sz="0" w:space="0" w:color="auto"/>
      </w:divBdr>
    </w:div>
    <w:div w:id="1936086133">
      <w:bodyDiv w:val="1"/>
      <w:marLeft w:val="0"/>
      <w:marRight w:val="0"/>
      <w:marTop w:val="0"/>
      <w:marBottom w:val="0"/>
      <w:divBdr>
        <w:top w:val="none" w:sz="0" w:space="0" w:color="auto"/>
        <w:left w:val="none" w:sz="0" w:space="0" w:color="auto"/>
        <w:bottom w:val="none" w:sz="0" w:space="0" w:color="auto"/>
        <w:right w:val="none" w:sz="0" w:space="0" w:color="auto"/>
      </w:divBdr>
    </w:div>
    <w:div w:id="1936208155">
      <w:bodyDiv w:val="1"/>
      <w:marLeft w:val="0"/>
      <w:marRight w:val="0"/>
      <w:marTop w:val="0"/>
      <w:marBottom w:val="0"/>
      <w:divBdr>
        <w:top w:val="none" w:sz="0" w:space="0" w:color="auto"/>
        <w:left w:val="none" w:sz="0" w:space="0" w:color="auto"/>
        <w:bottom w:val="none" w:sz="0" w:space="0" w:color="auto"/>
        <w:right w:val="none" w:sz="0" w:space="0" w:color="auto"/>
      </w:divBdr>
    </w:div>
    <w:div w:id="1936211782">
      <w:bodyDiv w:val="1"/>
      <w:marLeft w:val="0"/>
      <w:marRight w:val="0"/>
      <w:marTop w:val="0"/>
      <w:marBottom w:val="0"/>
      <w:divBdr>
        <w:top w:val="none" w:sz="0" w:space="0" w:color="auto"/>
        <w:left w:val="none" w:sz="0" w:space="0" w:color="auto"/>
        <w:bottom w:val="none" w:sz="0" w:space="0" w:color="auto"/>
        <w:right w:val="none" w:sz="0" w:space="0" w:color="auto"/>
      </w:divBdr>
    </w:div>
    <w:div w:id="1936357396">
      <w:bodyDiv w:val="1"/>
      <w:marLeft w:val="0"/>
      <w:marRight w:val="0"/>
      <w:marTop w:val="0"/>
      <w:marBottom w:val="0"/>
      <w:divBdr>
        <w:top w:val="none" w:sz="0" w:space="0" w:color="auto"/>
        <w:left w:val="none" w:sz="0" w:space="0" w:color="auto"/>
        <w:bottom w:val="none" w:sz="0" w:space="0" w:color="auto"/>
        <w:right w:val="none" w:sz="0" w:space="0" w:color="auto"/>
      </w:divBdr>
    </w:div>
    <w:div w:id="1936397637">
      <w:bodyDiv w:val="1"/>
      <w:marLeft w:val="0"/>
      <w:marRight w:val="0"/>
      <w:marTop w:val="0"/>
      <w:marBottom w:val="0"/>
      <w:divBdr>
        <w:top w:val="none" w:sz="0" w:space="0" w:color="auto"/>
        <w:left w:val="none" w:sz="0" w:space="0" w:color="auto"/>
        <w:bottom w:val="none" w:sz="0" w:space="0" w:color="auto"/>
        <w:right w:val="none" w:sz="0" w:space="0" w:color="auto"/>
      </w:divBdr>
    </w:div>
    <w:div w:id="1936474042">
      <w:bodyDiv w:val="1"/>
      <w:marLeft w:val="0"/>
      <w:marRight w:val="0"/>
      <w:marTop w:val="0"/>
      <w:marBottom w:val="0"/>
      <w:divBdr>
        <w:top w:val="none" w:sz="0" w:space="0" w:color="auto"/>
        <w:left w:val="none" w:sz="0" w:space="0" w:color="auto"/>
        <w:bottom w:val="none" w:sz="0" w:space="0" w:color="auto"/>
        <w:right w:val="none" w:sz="0" w:space="0" w:color="auto"/>
      </w:divBdr>
    </w:div>
    <w:div w:id="1936479428">
      <w:bodyDiv w:val="1"/>
      <w:marLeft w:val="0"/>
      <w:marRight w:val="0"/>
      <w:marTop w:val="0"/>
      <w:marBottom w:val="0"/>
      <w:divBdr>
        <w:top w:val="none" w:sz="0" w:space="0" w:color="auto"/>
        <w:left w:val="none" w:sz="0" w:space="0" w:color="auto"/>
        <w:bottom w:val="none" w:sz="0" w:space="0" w:color="auto"/>
        <w:right w:val="none" w:sz="0" w:space="0" w:color="auto"/>
      </w:divBdr>
    </w:div>
    <w:div w:id="1936550548">
      <w:bodyDiv w:val="1"/>
      <w:marLeft w:val="0"/>
      <w:marRight w:val="0"/>
      <w:marTop w:val="0"/>
      <w:marBottom w:val="0"/>
      <w:divBdr>
        <w:top w:val="none" w:sz="0" w:space="0" w:color="auto"/>
        <w:left w:val="none" w:sz="0" w:space="0" w:color="auto"/>
        <w:bottom w:val="none" w:sz="0" w:space="0" w:color="auto"/>
        <w:right w:val="none" w:sz="0" w:space="0" w:color="auto"/>
      </w:divBdr>
    </w:div>
    <w:div w:id="1936551968">
      <w:bodyDiv w:val="1"/>
      <w:marLeft w:val="0"/>
      <w:marRight w:val="0"/>
      <w:marTop w:val="0"/>
      <w:marBottom w:val="0"/>
      <w:divBdr>
        <w:top w:val="none" w:sz="0" w:space="0" w:color="auto"/>
        <w:left w:val="none" w:sz="0" w:space="0" w:color="auto"/>
        <w:bottom w:val="none" w:sz="0" w:space="0" w:color="auto"/>
        <w:right w:val="none" w:sz="0" w:space="0" w:color="auto"/>
      </w:divBdr>
    </w:div>
    <w:div w:id="1936552561">
      <w:bodyDiv w:val="1"/>
      <w:marLeft w:val="0"/>
      <w:marRight w:val="0"/>
      <w:marTop w:val="0"/>
      <w:marBottom w:val="0"/>
      <w:divBdr>
        <w:top w:val="none" w:sz="0" w:space="0" w:color="auto"/>
        <w:left w:val="none" w:sz="0" w:space="0" w:color="auto"/>
        <w:bottom w:val="none" w:sz="0" w:space="0" w:color="auto"/>
        <w:right w:val="none" w:sz="0" w:space="0" w:color="auto"/>
      </w:divBdr>
    </w:div>
    <w:div w:id="1936665546">
      <w:bodyDiv w:val="1"/>
      <w:marLeft w:val="0"/>
      <w:marRight w:val="0"/>
      <w:marTop w:val="0"/>
      <w:marBottom w:val="0"/>
      <w:divBdr>
        <w:top w:val="none" w:sz="0" w:space="0" w:color="auto"/>
        <w:left w:val="none" w:sz="0" w:space="0" w:color="auto"/>
        <w:bottom w:val="none" w:sz="0" w:space="0" w:color="auto"/>
        <w:right w:val="none" w:sz="0" w:space="0" w:color="auto"/>
      </w:divBdr>
    </w:div>
    <w:div w:id="1936749487">
      <w:bodyDiv w:val="1"/>
      <w:marLeft w:val="0"/>
      <w:marRight w:val="0"/>
      <w:marTop w:val="0"/>
      <w:marBottom w:val="0"/>
      <w:divBdr>
        <w:top w:val="none" w:sz="0" w:space="0" w:color="auto"/>
        <w:left w:val="none" w:sz="0" w:space="0" w:color="auto"/>
        <w:bottom w:val="none" w:sz="0" w:space="0" w:color="auto"/>
        <w:right w:val="none" w:sz="0" w:space="0" w:color="auto"/>
      </w:divBdr>
    </w:div>
    <w:div w:id="1936935874">
      <w:bodyDiv w:val="1"/>
      <w:marLeft w:val="0"/>
      <w:marRight w:val="0"/>
      <w:marTop w:val="0"/>
      <w:marBottom w:val="0"/>
      <w:divBdr>
        <w:top w:val="none" w:sz="0" w:space="0" w:color="auto"/>
        <w:left w:val="none" w:sz="0" w:space="0" w:color="auto"/>
        <w:bottom w:val="none" w:sz="0" w:space="0" w:color="auto"/>
        <w:right w:val="none" w:sz="0" w:space="0" w:color="auto"/>
      </w:divBdr>
    </w:div>
    <w:div w:id="1936937716">
      <w:bodyDiv w:val="1"/>
      <w:marLeft w:val="0"/>
      <w:marRight w:val="0"/>
      <w:marTop w:val="0"/>
      <w:marBottom w:val="0"/>
      <w:divBdr>
        <w:top w:val="none" w:sz="0" w:space="0" w:color="auto"/>
        <w:left w:val="none" w:sz="0" w:space="0" w:color="auto"/>
        <w:bottom w:val="none" w:sz="0" w:space="0" w:color="auto"/>
        <w:right w:val="none" w:sz="0" w:space="0" w:color="auto"/>
      </w:divBdr>
    </w:div>
    <w:div w:id="1936938983">
      <w:bodyDiv w:val="1"/>
      <w:marLeft w:val="0"/>
      <w:marRight w:val="0"/>
      <w:marTop w:val="0"/>
      <w:marBottom w:val="0"/>
      <w:divBdr>
        <w:top w:val="none" w:sz="0" w:space="0" w:color="auto"/>
        <w:left w:val="none" w:sz="0" w:space="0" w:color="auto"/>
        <w:bottom w:val="none" w:sz="0" w:space="0" w:color="auto"/>
        <w:right w:val="none" w:sz="0" w:space="0" w:color="auto"/>
      </w:divBdr>
    </w:div>
    <w:div w:id="1936939206">
      <w:bodyDiv w:val="1"/>
      <w:marLeft w:val="0"/>
      <w:marRight w:val="0"/>
      <w:marTop w:val="0"/>
      <w:marBottom w:val="0"/>
      <w:divBdr>
        <w:top w:val="none" w:sz="0" w:space="0" w:color="auto"/>
        <w:left w:val="none" w:sz="0" w:space="0" w:color="auto"/>
        <w:bottom w:val="none" w:sz="0" w:space="0" w:color="auto"/>
        <w:right w:val="none" w:sz="0" w:space="0" w:color="auto"/>
      </w:divBdr>
    </w:div>
    <w:div w:id="1936984134">
      <w:bodyDiv w:val="1"/>
      <w:marLeft w:val="0"/>
      <w:marRight w:val="0"/>
      <w:marTop w:val="0"/>
      <w:marBottom w:val="0"/>
      <w:divBdr>
        <w:top w:val="none" w:sz="0" w:space="0" w:color="auto"/>
        <w:left w:val="none" w:sz="0" w:space="0" w:color="auto"/>
        <w:bottom w:val="none" w:sz="0" w:space="0" w:color="auto"/>
        <w:right w:val="none" w:sz="0" w:space="0" w:color="auto"/>
      </w:divBdr>
    </w:div>
    <w:div w:id="1937131902">
      <w:bodyDiv w:val="1"/>
      <w:marLeft w:val="0"/>
      <w:marRight w:val="0"/>
      <w:marTop w:val="0"/>
      <w:marBottom w:val="0"/>
      <w:divBdr>
        <w:top w:val="none" w:sz="0" w:space="0" w:color="auto"/>
        <w:left w:val="none" w:sz="0" w:space="0" w:color="auto"/>
        <w:bottom w:val="none" w:sz="0" w:space="0" w:color="auto"/>
        <w:right w:val="none" w:sz="0" w:space="0" w:color="auto"/>
      </w:divBdr>
    </w:div>
    <w:div w:id="1937245086">
      <w:bodyDiv w:val="1"/>
      <w:marLeft w:val="0"/>
      <w:marRight w:val="0"/>
      <w:marTop w:val="0"/>
      <w:marBottom w:val="0"/>
      <w:divBdr>
        <w:top w:val="none" w:sz="0" w:space="0" w:color="auto"/>
        <w:left w:val="none" w:sz="0" w:space="0" w:color="auto"/>
        <w:bottom w:val="none" w:sz="0" w:space="0" w:color="auto"/>
        <w:right w:val="none" w:sz="0" w:space="0" w:color="auto"/>
      </w:divBdr>
    </w:div>
    <w:div w:id="1937785538">
      <w:bodyDiv w:val="1"/>
      <w:marLeft w:val="0"/>
      <w:marRight w:val="0"/>
      <w:marTop w:val="0"/>
      <w:marBottom w:val="0"/>
      <w:divBdr>
        <w:top w:val="none" w:sz="0" w:space="0" w:color="auto"/>
        <w:left w:val="none" w:sz="0" w:space="0" w:color="auto"/>
        <w:bottom w:val="none" w:sz="0" w:space="0" w:color="auto"/>
        <w:right w:val="none" w:sz="0" w:space="0" w:color="auto"/>
      </w:divBdr>
    </w:div>
    <w:div w:id="1937860788">
      <w:bodyDiv w:val="1"/>
      <w:marLeft w:val="0"/>
      <w:marRight w:val="0"/>
      <w:marTop w:val="0"/>
      <w:marBottom w:val="0"/>
      <w:divBdr>
        <w:top w:val="none" w:sz="0" w:space="0" w:color="auto"/>
        <w:left w:val="none" w:sz="0" w:space="0" w:color="auto"/>
        <w:bottom w:val="none" w:sz="0" w:space="0" w:color="auto"/>
        <w:right w:val="none" w:sz="0" w:space="0" w:color="auto"/>
      </w:divBdr>
    </w:div>
    <w:div w:id="1937901922">
      <w:bodyDiv w:val="1"/>
      <w:marLeft w:val="0"/>
      <w:marRight w:val="0"/>
      <w:marTop w:val="0"/>
      <w:marBottom w:val="0"/>
      <w:divBdr>
        <w:top w:val="none" w:sz="0" w:space="0" w:color="auto"/>
        <w:left w:val="none" w:sz="0" w:space="0" w:color="auto"/>
        <w:bottom w:val="none" w:sz="0" w:space="0" w:color="auto"/>
        <w:right w:val="none" w:sz="0" w:space="0" w:color="auto"/>
      </w:divBdr>
    </w:div>
    <w:div w:id="1937908270">
      <w:bodyDiv w:val="1"/>
      <w:marLeft w:val="0"/>
      <w:marRight w:val="0"/>
      <w:marTop w:val="0"/>
      <w:marBottom w:val="0"/>
      <w:divBdr>
        <w:top w:val="none" w:sz="0" w:space="0" w:color="auto"/>
        <w:left w:val="none" w:sz="0" w:space="0" w:color="auto"/>
        <w:bottom w:val="none" w:sz="0" w:space="0" w:color="auto"/>
        <w:right w:val="none" w:sz="0" w:space="0" w:color="auto"/>
      </w:divBdr>
    </w:div>
    <w:div w:id="1937978350">
      <w:bodyDiv w:val="1"/>
      <w:marLeft w:val="0"/>
      <w:marRight w:val="0"/>
      <w:marTop w:val="0"/>
      <w:marBottom w:val="0"/>
      <w:divBdr>
        <w:top w:val="none" w:sz="0" w:space="0" w:color="auto"/>
        <w:left w:val="none" w:sz="0" w:space="0" w:color="auto"/>
        <w:bottom w:val="none" w:sz="0" w:space="0" w:color="auto"/>
        <w:right w:val="none" w:sz="0" w:space="0" w:color="auto"/>
      </w:divBdr>
    </w:div>
    <w:div w:id="1938054792">
      <w:bodyDiv w:val="1"/>
      <w:marLeft w:val="0"/>
      <w:marRight w:val="0"/>
      <w:marTop w:val="0"/>
      <w:marBottom w:val="0"/>
      <w:divBdr>
        <w:top w:val="none" w:sz="0" w:space="0" w:color="auto"/>
        <w:left w:val="none" w:sz="0" w:space="0" w:color="auto"/>
        <w:bottom w:val="none" w:sz="0" w:space="0" w:color="auto"/>
        <w:right w:val="none" w:sz="0" w:space="0" w:color="auto"/>
      </w:divBdr>
    </w:div>
    <w:div w:id="1938248399">
      <w:bodyDiv w:val="1"/>
      <w:marLeft w:val="0"/>
      <w:marRight w:val="0"/>
      <w:marTop w:val="0"/>
      <w:marBottom w:val="0"/>
      <w:divBdr>
        <w:top w:val="none" w:sz="0" w:space="0" w:color="auto"/>
        <w:left w:val="none" w:sz="0" w:space="0" w:color="auto"/>
        <w:bottom w:val="none" w:sz="0" w:space="0" w:color="auto"/>
        <w:right w:val="none" w:sz="0" w:space="0" w:color="auto"/>
      </w:divBdr>
    </w:div>
    <w:div w:id="1938324239">
      <w:bodyDiv w:val="1"/>
      <w:marLeft w:val="0"/>
      <w:marRight w:val="0"/>
      <w:marTop w:val="0"/>
      <w:marBottom w:val="0"/>
      <w:divBdr>
        <w:top w:val="none" w:sz="0" w:space="0" w:color="auto"/>
        <w:left w:val="none" w:sz="0" w:space="0" w:color="auto"/>
        <w:bottom w:val="none" w:sz="0" w:space="0" w:color="auto"/>
        <w:right w:val="none" w:sz="0" w:space="0" w:color="auto"/>
      </w:divBdr>
    </w:div>
    <w:div w:id="1938556938">
      <w:bodyDiv w:val="1"/>
      <w:marLeft w:val="0"/>
      <w:marRight w:val="0"/>
      <w:marTop w:val="0"/>
      <w:marBottom w:val="0"/>
      <w:divBdr>
        <w:top w:val="none" w:sz="0" w:space="0" w:color="auto"/>
        <w:left w:val="none" w:sz="0" w:space="0" w:color="auto"/>
        <w:bottom w:val="none" w:sz="0" w:space="0" w:color="auto"/>
        <w:right w:val="none" w:sz="0" w:space="0" w:color="auto"/>
      </w:divBdr>
    </w:div>
    <w:div w:id="1938707268">
      <w:bodyDiv w:val="1"/>
      <w:marLeft w:val="0"/>
      <w:marRight w:val="0"/>
      <w:marTop w:val="0"/>
      <w:marBottom w:val="0"/>
      <w:divBdr>
        <w:top w:val="none" w:sz="0" w:space="0" w:color="auto"/>
        <w:left w:val="none" w:sz="0" w:space="0" w:color="auto"/>
        <w:bottom w:val="none" w:sz="0" w:space="0" w:color="auto"/>
        <w:right w:val="none" w:sz="0" w:space="0" w:color="auto"/>
      </w:divBdr>
    </w:div>
    <w:div w:id="1938783476">
      <w:bodyDiv w:val="1"/>
      <w:marLeft w:val="0"/>
      <w:marRight w:val="0"/>
      <w:marTop w:val="0"/>
      <w:marBottom w:val="0"/>
      <w:divBdr>
        <w:top w:val="none" w:sz="0" w:space="0" w:color="auto"/>
        <w:left w:val="none" w:sz="0" w:space="0" w:color="auto"/>
        <w:bottom w:val="none" w:sz="0" w:space="0" w:color="auto"/>
        <w:right w:val="none" w:sz="0" w:space="0" w:color="auto"/>
      </w:divBdr>
    </w:div>
    <w:div w:id="1938829770">
      <w:bodyDiv w:val="1"/>
      <w:marLeft w:val="0"/>
      <w:marRight w:val="0"/>
      <w:marTop w:val="0"/>
      <w:marBottom w:val="0"/>
      <w:divBdr>
        <w:top w:val="none" w:sz="0" w:space="0" w:color="auto"/>
        <w:left w:val="none" w:sz="0" w:space="0" w:color="auto"/>
        <w:bottom w:val="none" w:sz="0" w:space="0" w:color="auto"/>
        <w:right w:val="none" w:sz="0" w:space="0" w:color="auto"/>
      </w:divBdr>
    </w:div>
    <w:div w:id="1939025151">
      <w:bodyDiv w:val="1"/>
      <w:marLeft w:val="0"/>
      <w:marRight w:val="0"/>
      <w:marTop w:val="0"/>
      <w:marBottom w:val="0"/>
      <w:divBdr>
        <w:top w:val="none" w:sz="0" w:space="0" w:color="auto"/>
        <w:left w:val="none" w:sz="0" w:space="0" w:color="auto"/>
        <w:bottom w:val="none" w:sz="0" w:space="0" w:color="auto"/>
        <w:right w:val="none" w:sz="0" w:space="0" w:color="auto"/>
      </w:divBdr>
    </w:div>
    <w:div w:id="1939171250">
      <w:bodyDiv w:val="1"/>
      <w:marLeft w:val="0"/>
      <w:marRight w:val="0"/>
      <w:marTop w:val="0"/>
      <w:marBottom w:val="0"/>
      <w:divBdr>
        <w:top w:val="none" w:sz="0" w:space="0" w:color="auto"/>
        <w:left w:val="none" w:sz="0" w:space="0" w:color="auto"/>
        <w:bottom w:val="none" w:sz="0" w:space="0" w:color="auto"/>
        <w:right w:val="none" w:sz="0" w:space="0" w:color="auto"/>
      </w:divBdr>
    </w:div>
    <w:div w:id="1939211733">
      <w:bodyDiv w:val="1"/>
      <w:marLeft w:val="0"/>
      <w:marRight w:val="0"/>
      <w:marTop w:val="0"/>
      <w:marBottom w:val="0"/>
      <w:divBdr>
        <w:top w:val="none" w:sz="0" w:space="0" w:color="auto"/>
        <w:left w:val="none" w:sz="0" w:space="0" w:color="auto"/>
        <w:bottom w:val="none" w:sz="0" w:space="0" w:color="auto"/>
        <w:right w:val="none" w:sz="0" w:space="0" w:color="auto"/>
      </w:divBdr>
    </w:div>
    <w:div w:id="1939217937">
      <w:bodyDiv w:val="1"/>
      <w:marLeft w:val="0"/>
      <w:marRight w:val="0"/>
      <w:marTop w:val="0"/>
      <w:marBottom w:val="0"/>
      <w:divBdr>
        <w:top w:val="none" w:sz="0" w:space="0" w:color="auto"/>
        <w:left w:val="none" w:sz="0" w:space="0" w:color="auto"/>
        <w:bottom w:val="none" w:sz="0" w:space="0" w:color="auto"/>
        <w:right w:val="none" w:sz="0" w:space="0" w:color="auto"/>
      </w:divBdr>
    </w:div>
    <w:div w:id="1939484568">
      <w:bodyDiv w:val="1"/>
      <w:marLeft w:val="0"/>
      <w:marRight w:val="0"/>
      <w:marTop w:val="0"/>
      <w:marBottom w:val="0"/>
      <w:divBdr>
        <w:top w:val="none" w:sz="0" w:space="0" w:color="auto"/>
        <w:left w:val="none" w:sz="0" w:space="0" w:color="auto"/>
        <w:bottom w:val="none" w:sz="0" w:space="0" w:color="auto"/>
        <w:right w:val="none" w:sz="0" w:space="0" w:color="auto"/>
      </w:divBdr>
    </w:div>
    <w:div w:id="1939559339">
      <w:bodyDiv w:val="1"/>
      <w:marLeft w:val="0"/>
      <w:marRight w:val="0"/>
      <w:marTop w:val="0"/>
      <w:marBottom w:val="0"/>
      <w:divBdr>
        <w:top w:val="none" w:sz="0" w:space="0" w:color="auto"/>
        <w:left w:val="none" w:sz="0" w:space="0" w:color="auto"/>
        <w:bottom w:val="none" w:sz="0" w:space="0" w:color="auto"/>
        <w:right w:val="none" w:sz="0" w:space="0" w:color="auto"/>
      </w:divBdr>
    </w:div>
    <w:div w:id="1939635481">
      <w:bodyDiv w:val="1"/>
      <w:marLeft w:val="0"/>
      <w:marRight w:val="0"/>
      <w:marTop w:val="0"/>
      <w:marBottom w:val="0"/>
      <w:divBdr>
        <w:top w:val="none" w:sz="0" w:space="0" w:color="auto"/>
        <w:left w:val="none" w:sz="0" w:space="0" w:color="auto"/>
        <w:bottom w:val="none" w:sz="0" w:space="0" w:color="auto"/>
        <w:right w:val="none" w:sz="0" w:space="0" w:color="auto"/>
      </w:divBdr>
    </w:div>
    <w:div w:id="1939828196">
      <w:bodyDiv w:val="1"/>
      <w:marLeft w:val="0"/>
      <w:marRight w:val="0"/>
      <w:marTop w:val="0"/>
      <w:marBottom w:val="0"/>
      <w:divBdr>
        <w:top w:val="none" w:sz="0" w:space="0" w:color="auto"/>
        <w:left w:val="none" w:sz="0" w:space="0" w:color="auto"/>
        <w:bottom w:val="none" w:sz="0" w:space="0" w:color="auto"/>
        <w:right w:val="none" w:sz="0" w:space="0" w:color="auto"/>
      </w:divBdr>
    </w:div>
    <w:div w:id="1939873952">
      <w:bodyDiv w:val="1"/>
      <w:marLeft w:val="0"/>
      <w:marRight w:val="0"/>
      <w:marTop w:val="0"/>
      <w:marBottom w:val="0"/>
      <w:divBdr>
        <w:top w:val="none" w:sz="0" w:space="0" w:color="auto"/>
        <w:left w:val="none" w:sz="0" w:space="0" w:color="auto"/>
        <w:bottom w:val="none" w:sz="0" w:space="0" w:color="auto"/>
        <w:right w:val="none" w:sz="0" w:space="0" w:color="auto"/>
      </w:divBdr>
    </w:div>
    <w:div w:id="1940019902">
      <w:bodyDiv w:val="1"/>
      <w:marLeft w:val="0"/>
      <w:marRight w:val="0"/>
      <w:marTop w:val="0"/>
      <w:marBottom w:val="0"/>
      <w:divBdr>
        <w:top w:val="none" w:sz="0" w:space="0" w:color="auto"/>
        <w:left w:val="none" w:sz="0" w:space="0" w:color="auto"/>
        <w:bottom w:val="none" w:sz="0" w:space="0" w:color="auto"/>
        <w:right w:val="none" w:sz="0" w:space="0" w:color="auto"/>
      </w:divBdr>
    </w:div>
    <w:div w:id="1940215610">
      <w:bodyDiv w:val="1"/>
      <w:marLeft w:val="0"/>
      <w:marRight w:val="0"/>
      <w:marTop w:val="0"/>
      <w:marBottom w:val="0"/>
      <w:divBdr>
        <w:top w:val="none" w:sz="0" w:space="0" w:color="auto"/>
        <w:left w:val="none" w:sz="0" w:space="0" w:color="auto"/>
        <w:bottom w:val="none" w:sz="0" w:space="0" w:color="auto"/>
        <w:right w:val="none" w:sz="0" w:space="0" w:color="auto"/>
      </w:divBdr>
    </w:div>
    <w:div w:id="1940287343">
      <w:bodyDiv w:val="1"/>
      <w:marLeft w:val="0"/>
      <w:marRight w:val="0"/>
      <w:marTop w:val="0"/>
      <w:marBottom w:val="0"/>
      <w:divBdr>
        <w:top w:val="none" w:sz="0" w:space="0" w:color="auto"/>
        <w:left w:val="none" w:sz="0" w:space="0" w:color="auto"/>
        <w:bottom w:val="none" w:sz="0" w:space="0" w:color="auto"/>
        <w:right w:val="none" w:sz="0" w:space="0" w:color="auto"/>
      </w:divBdr>
    </w:div>
    <w:div w:id="1940329560">
      <w:bodyDiv w:val="1"/>
      <w:marLeft w:val="0"/>
      <w:marRight w:val="0"/>
      <w:marTop w:val="0"/>
      <w:marBottom w:val="0"/>
      <w:divBdr>
        <w:top w:val="none" w:sz="0" w:space="0" w:color="auto"/>
        <w:left w:val="none" w:sz="0" w:space="0" w:color="auto"/>
        <w:bottom w:val="none" w:sz="0" w:space="0" w:color="auto"/>
        <w:right w:val="none" w:sz="0" w:space="0" w:color="auto"/>
      </w:divBdr>
    </w:div>
    <w:div w:id="1940409951">
      <w:bodyDiv w:val="1"/>
      <w:marLeft w:val="0"/>
      <w:marRight w:val="0"/>
      <w:marTop w:val="0"/>
      <w:marBottom w:val="0"/>
      <w:divBdr>
        <w:top w:val="none" w:sz="0" w:space="0" w:color="auto"/>
        <w:left w:val="none" w:sz="0" w:space="0" w:color="auto"/>
        <w:bottom w:val="none" w:sz="0" w:space="0" w:color="auto"/>
        <w:right w:val="none" w:sz="0" w:space="0" w:color="auto"/>
      </w:divBdr>
    </w:div>
    <w:div w:id="1940596475">
      <w:bodyDiv w:val="1"/>
      <w:marLeft w:val="0"/>
      <w:marRight w:val="0"/>
      <w:marTop w:val="0"/>
      <w:marBottom w:val="0"/>
      <w:divBdr>
        <w:top w:val="none" w:sz="0" w:space="0" w:color="auto"/>
        <w:left w:val="none" w:sz="0" w:space="0" w:color="auto"/>
        <w:bottom w:val="none" w:sz="0" w:space="0" w:color="auto"/>
        <w:right w:val="none" w:sz="0" w:space="0" w:color="auto"/>
      </w:divBdr>
    </w:div>
    <w:div w:id="1940673338">
      <w:bodyDiv w:val="1"/>
      <w:marLeft w:val="0"/>
      <w:marRight w:val="0"/>
      <w:marTop w:val="0"/>
      <w:marBottom w:val="0"/>
      <w:divBdr>
        <w:top w:val="none" w:sz="0" w:space="0" w:color="auto"/>
        <w:left w:val="none" w:sz="0" w:space="0" w:color="auto"/>
        <w:bottom w:val="none" w:sz="0" w:space="0" w:color="auto"/>
        <w:right w:val="none" w:sz="0" w:space="0" w:color="auto"/>
      </w:divBdr>
    </w:div>
    <w:div w:id="1940674711">
      <w:bodyDiv w:val="1"/>
      <w:marLeft w:val="0"/>
      <w:marRight w:val="0"/>
      <w:marTop w:val="0"/>
      <w:marBottom w:val="0"/>
      <w:divBdr>
        <w:top w:val="none" w:sz="0" w:space="0" w:color="auto"/>
        <w:left w:val="none" w:sz="0" w:space="0" w:color="auto"/>
        <w:bottom w:val="none" w:sz="0" w:space="0" w:color="auto"/>
        <w:right w:val="none" w:sz="0" w:space="0" w:color="auto"/>
      </w:divBdr>
    </w:div>
    <w:div w:id="1940721475">
      <w:bodyDiv w:val="1"/>
      <w:marLeft w:val="0"/>
      <w:marRight w:val="0"/>
      <w:marTop w:val="0"/>
      <w:marBottom w:val="0"/>
      <w:divBdr>
        <w:top w:val="none" w:sz="0" w:space="0" w:color="auto"/>
        <w:left w:val="none" w:sz="0" w:space="0" w:color="auto"/>
        <w:bottom w:val="none" w:sz="0" w:space="0" w:color="auto"/>
        <w:right w:val="none" w:sz="0" w:space="0" w:color="auto"/>
      </w:divBdr>
    </w:div>
    <w:div w:id="1940796050">
      <w:bodyDiv w:val="1"/>
      <w:marLeft w:val="0"/>
      <w:marRight w:val="0"/>
      <w:marTop w:val="0"/>
      <w:marBottom w:val="0"/>
      <w:divBdr>
        <w:top w:val="none" w:sz="0" w:space="0" w:color="auto"/>
        <w:left w:val="none" w:sz="0" w:space="0" w:color="auto"/>
        <w:bottom w:val="none" w:sz="0" w:space="0" w:color="auto"/>
        <w:right w:val="none" w:sz="0" w:space="0" w:color="auto"/>
      </w:divBdr>
    </w:div>
    <w:div w:id="1940797918">
      <w:bodyDiv w:val="1"/>
      <w:marLeft w:val="0"/>
      <w:marRight w:val="0"/>
      <w:marTop w:val="0"/>
      <w:marBottom w:val="0"/>
      <w:divBdr>
        <w:top w:val="none" w:sz="0" w:space="0" w:color="auto"/>
        <w:left w:val="none" w:sz="0" w:space="0" w:color="auto"/>
        <w:bottom w:val="none" w:sz="0" w:space="0" w:color="auto"/>
        <w:right w:val="none" w:sz="0" w:space="0" w:color="auto"/>
      </w:divBdr>
    </w:div>
    <w:div w:id="1940988379">
      <w:bodyDiv w:val="1"/>
      <w:marLeft w:val="0"/>
      <w:marRight w:val="0"/>
      <w:marTop w:val="0"/>
      <w:marBottom w:val="0"/>
      <w:divBdr>
        <w:top w:val="none" w:sz="0" w:space="0" w:color="auto"/>
        <w:left w:val="none" w:sz="0" w:space="0" w:color="auto"/>
        <w:bottom w:val="none" w:sz="0" w:space="0" w:color="auto"/>
        <w:right w:val="none" w:sz="0" w:space="0" w:color="auto"/>
      </w:divBdr>
    </w:div>
    <w:div w:id="1941182022">
      <w:bodyDiv w:val="1"/>
      <w:marLeft w:val="0"/>
      <w:marRight w:val="0"/>
      <w:marTop w:val="0"/>
      <w:marBottom w:val="0"/>
      <w:divBdr>
        <w:top w:val="none" w:sz="0" w:space="0" w:color="auto"/>
        <w:left w:val="none" w:sz="0" w:space="0" w:color="auto"/>
        <w:bottom w:val="none" w:sz="0" w:space="0" w:color="auto"/>
        <w:right w:val="none" w:sz="0" w:space="0" w:color="auto"/>
      </w:divBdr>
    </w:div>
    <w:div w:id="1941331559">
      <w:bodyDiv w:val="1"/>
      <w:marLeft w:val="0"/>
      <w:marRight w:val="0"/>
      <w:marTop w:val="0"/>
      <w:marBottom w:val="0"/>
      <w:divBdr>
        <w:top w:val="none" w:sz="0" w:space="0" w:color="auto"/>
        <w:left w:val="none" w:sz="0" w:space="0" w:color="auto"/>
        <w:bottom w:val="none" w:sz="0" w:space="0" w:color="auto"/>
        <w:right w:val="none" w:sz="0" w:space="0" w:color="auto"/>
      </w:divBdr>
    </w:div>
    <w:div w:id="1941404682">
      <w:bodyDiv w:val="1"/>
      <w:marLeft w:val="0"/>
      <w:marRight w:val="0"/>
      <w:marTop w:val="0"/>
      <w:marBottom w:val="0"/>
      <w:divBdr>
        <w:top w:val="none" w:sz="0" w:space="0" w:color="auto"/>
        <w:left w:val="none" w:sz="0" w:space="0" w:color="auto"/>
        <w:bottom w:val="none" w:sz="0" w:space="0" w:color="auto"/>
        <w:right w:val="none" w:sz="0" w:space="0" w:color="auto"/>
      </w:divBdr>
    </w:div>
    <w:div w:id="1941524911">
      <w:bodyDiv w:val="1"/>
      <w:marLeft w:val="0"/>
      <w:marRight w:val="0"/>
      <w:marTop w:val="0"/>
      <w:marBottom w:val="0"/>
      <w:divBdr>
        <w:top w:val="none" w:sz="0" w:space="0" w:color="auto"/>
        <w:left w:val="none" w:sz="0" w:space="0" w:color="auto"/>
        <w:bottom w:val="none" w:sz="0" w:space="0" w:color="auto"/>
        <w:right w:val="none" w:sz="0" w:space="0" w:color="auto"/>
      </w:divBdr>
    </w:div>
    <w:div w:id="1941795390">
      <w:bodyDiv w:val="1"/>
      <w:marLeft w:val="0"/>
      <w:marRight w:val="0"/>
      <w:marTop w:val="0"/>
      <w:marBottom w:val="0"/>
      <w:divBdr>
        <w:top w:val="none" w:sz="0" w:space="0" w:color="auto"/>
        <w:left w:val="none" w:sz="0" w:space="0" w:color="auto"/>
        <w:bottom w:val="none" w:sz="0" w:space="0" w:color="auto"/>
        <w:right w:val="none" w:sz="0" w:space="0" w:color="auto"/>
      </w:divBdr>
    </w:div>
    <w:div w:id="1941832474">
      <w:bodyDiv w:val="1"/>
      <w:marLeft w:val="0"/>
      <w:marRight w:val="0"/>
      <w:marTop w:val="0"/>
      <w:marBottom w:val="0"/>
      <w:divBdr>
        <w:top w:val="none" w:sz="0" w:space="0" w:color="auto"/>
        <w:left w:val="none" w:sz="0" w:space="0" w:color="auto"/>
        <w:bottom w:val="none" w:sz="0" w:space="0" w:color="auto"/>
        <w:right w:val="none" w:sz="0" w:space="0" w:color="auto"/>
      </w:divBdr>
    </w:div>
    <w:div w:id="1941840067">
      <w:bodyDiv w:val="1"/>
      <w:marLeft w:val="0"/>
      <w:marRight w:val="0"/>
      <w:marTop w:val="0"/>
      <w:marBottom w:val="0"/>
      <w:divBdr>
        <w:top w:val="none" w:sz="0" w:space="0" w:color="auto"/>
        <w:left w:val="none" w:sz="0" w:space="0" w:color="auto"/>
        <w:bottom w:val="none" w:sz="0" w:space="0" w:color="auto"/>
        <w:right w:val="none" w:sz="0" w:space="0" w:color="auto"/>
      </w:divBdr>
    </w:div>
    <w:div w:id="1941912464">
      <w:bodyDiv w:val="1"/>
      <w:marLeft w:val="0"/>
      <w:marRight w:val="0"/>
      <w:marTop w:val="0"/>
      <w:marBottom w:val="0"/>
      <w:divBdr>
        <w:top w:val="none" w:sz="0" w:space="0" w:color="auto"/>
        <w:left w:val="none" w:sz="0" w:space="0" w:color="auto"/>
        <w:bottom w:val="none" w:sz="0" w:space="0" w:color="auto"/>
        <w:right w:val="none" w:sz="0" w:space="0" w:color="auto"/>
      </w:divBdr>
    </w:div>
    <w:div w:id="1941984018">
      <w:bodyDiv w:val="1"/>
      <w:marLeft w:val="0"/>
      <w:marRight w:val="0"/>
      <w:marTop w:val="0"/>
      <w:marBottom w:val="0"/>
      <w:divBdr>
        <w:top w:val="none" w:sz="0" w:space="0" w:color="auto"/>
        <w:left w:val="none" w:sz="0" w:space="0" w:color="auto"/>
        <w:bottom w:val="none" w:sz="0" w:space="0" w:color="auto"/>
        <w:right w:val="none" w:sz="0" w:space="0" w:color="auto"/>
      </w:divBdr>
    </w:div>
    <w:div w:id="1941986993">
      <w:bodyDiv w:val="1"/>
      <w:marLeft w:val="0"/>
      <w:marRight w:val="0"/>
      <w:marTop w:val="0"/>
      <w:marBottom w:val="0"/>
      <w:divBdr>
        <w:top w:val="none" w:sz="0" w:space="0" w:color="auto"/>
        <w:left w:val="none" w:sz="0" w:space="0" w:color="auto"/>
        <w:bottom w:val="none" w:sz="0" w:space="0" w:color="auto"/>
        <w:right w:val="none" w:sz="0" w:space="0" w:color="auto"/>
      </w:divBdr>
    </w:div>
    <w:div w:id="1942105153">
      <w:bodyDiv w:val="1"/>
      <w:marLeft w:val="0"/>
      <w:marRight w:val="0"/>
      <w:marTop w:val="0"/>
      <w:marBottom w:val="0"/>
      <w:divBdr>
        <w:top w:val="none" w:sz="0" w:space="0" w:color="auto"/>
        <w:left w:val="none" w:sz="0" w:space="0" w:color="auto"/>
        <w:bottom w:val="none" w:sz="0" w:space="0" w:color="auto"/>
        <w:right w:val="none" w:sz="0" w:space="0" w:color="auto"/>
      </w:divBdr>
    </w:div>
    <w:div w:id="1942179302">
      <w:bodyDiv w:val="1"/>
      <w:marLeft w:val="0"/>
      <w:marRight w:val="0"/>
      <w:marTop w:val="0"/>
      <w:marBottom w:val="0"/>
      <w:divBdr>
        <w:top w:val="none" w:sz="0" w:space="0" w:color="auto"/>
        <w:left w:val="none" w:sz="0" w:space="0" w:color="auto"/>
        <w:bottom w:val="none" w:sz="0" w:space="0" w:color="auto"/>
        <w:right w:val="none" w:sz="0" w:space="0" w:color="auto"/>
      </w:divBdr>
    </w:div>
    <w:div w:id="1942183075">
      <w:bodyDiv w:val="1"/>
      <w:marLeft w:val="0"/>
      <w:marRight w:val="0"/>
      <w:marTop w:val="0"/>
      <w:marBottom w:val="0"/>
      <w:divBdr>
        <w:top w:val="none" w:sz="0" w:space="0" w:color="auto"/>
        <w:left w:val="none" w:sz="0" w:space="0" w:color="auto"/>
        <w:bottom w:val="none" w:sz="0" w:space="0" w:color="auto"/>
        <w:right w:val="none" w:sz="0" w:space="0" w:color="auto"/>
      </w:divBdr>
    </w:div>
    <w:div w:id="1942184061">
      <w:bodyDiv w:val="1"/>
      <w:marLeft w:val="0"/>
      <w:marRight w:val="0"/>
      <w:marTop w:val="0"/>
      <w:marBottom w:val="0"/>
      <w:divBdr>
        <w:top w:val="none" w:sz="0" w:space="0" w:color="auto"/>
        <w:left w:val="none" w:sz="0" w:space="0" w:color="auto"/>
        <w:bottom w:val="none" w:sz="0" w:space="0" w:color="auto"/>
        <w:right w:val="none" w:sz="0" w:space="0" w:color="auto"/>
      </w:divBdr>
    </w:div>
    <w:div w:id="1942250792">
      <w:bodyDiv w:val="1"/>
      <w:marLeft w:val="0"/>
      <w:marRight w:val="0"/>
      <w:marTop w:val="0"/>
      <w:marBottom w:val="0"/>
      <w:divBdr>
        <w:top w:val="none" w:sz="0" w:space="0" w:color="auto"/>
        <w:left w:val="none" w:sz="0" w:space="0" w:color="auto"/>
        <w:bottom w:val="none" w:sz="0" w:space="0" w:color="auto"/>
        <w:right w:val="none" w:sz="0" w:space="0" w:color="auto"/>
      </w:divBdr>
    </w:div>
    <w:div w:id="1942298591">
      <w:bodyDiv w:val="1"/>
      <w:marLeft w:val="0"/>
      <w:marRight w:val="0"/>
      <w:marTop w:val="0"/>
      <w:marBottom w:val="0"/>
      <w:divBdr>
        <w:top w:val="none" w:sz="0" w:space="0" w:color="auto"/>
        <w:left w:val="none" w:sz="0" w:space="0" w:color="auto"/>
        <w:bottom w:val="none" w:sz="0" w:space="0" w:color="auto"/>
        <w:right w:val="none" w:sz="0" w:space="0" w:color="auto"/>
      </w:divBdr>
    </w:div>
    <w:div w:id="1942299704">
      <w:bodyDiv w:val="1"/>
      <w:marLeft w:val="0"/>
      <w:marRight w:val="0"/>
      <w:marTop w:val="0"/>
      <w:marBottom w:val="0"/>
      <w:divBdr>
        <w:top w:val="none" w:sz="0" w:space="0" w:color="auto"/>
        <w:left w:val="none" w:sz="0" w:space="0" w:color="auto"/>
        <w:bottom w:val="none" w:sz="0" w:space="0" w:color="auto"/>
        <w:right w:val="none" w:sz="0" w:space="0" w:color="auto"/>
      </w:divBdr>
    </w:div>
    <w:div w:id="1942300523">
      <w:bodyDiv w:val="1"/>
      <w:marLeft w:val="0"/>
      <w:marRight w:val="0"/>
      <w:marTop w:val="0"/>
      <w:marBottom w:val="0"/>
      <w:divBdr>
        <w:top w:val="none" w:sz="0" w:space="0" w:color="auto"/>
        <w:left w:val="none" w:sz="0" w:space="0" w:color="auto"/>
        <w:bottom w:val="none" w:sz="0" w:space="0" w:color="auto"/>
        <w:right w:val="none" w:sz="0" w:space="0" w:color="auto"/>
      </w:divBdr>
    </w:div>
    <w:div w:id="1942371294">
      <w:bodyDiv w:val="1"/>
      <w:marLeft w:val="0"/>
      <w:marRight w:val="0"/>
      <w:marTop w:val="0"/>
      <w:marBottom w:val="0"/>
      <w:divBdr>
        <w:top w:val="none" w:sz="0" w:space="0" w:color="auto"/>
        <w:left w:val="none" w:sz="0" w:space="0" w:color="auto"/>
        <w:bottom w:val="none" w:sz="0" w:space="0" w:color="auto"/>
        <w:right w:val="none" w:sz="0" w:space="0" w:color="auto"/>
      </w:divBdr>
    </w:div>
    <w:div w:id="1942443926">
      <w:bodyDiv w:val="1"/>
      <w:marLeft w:val="0"/>
      <w:marRight w:val="0"/>
      <w:marTop w:val="0"/>
      <w:marBottom w:val="0"/>
      <w:divBdr>
        <w:top w:val="none" w:sz="0" w:space="0" w:color="auto"/>
        <w:left w:val="none" w:sz="0" w:space="0" w:color="auto"/>
        <w:bottom w:val="none" w:sz="0" w:space="0" w:color="auto"/>
        <w:right w:val="none" w:sz="0" w:space="0" w:color="auto"/>
      </w:divBdr>
    </w:div>
    <w:div w:id="1942566252">
      <w:bodyDiv w:val="1"/>
      <w:marLeft w:val="0"/>
      <w:marRight w:val="0"/>
      <w:marTop w:val="0"/>
      <w:marBottom w:val="0"/>
      <w:divBdr>
        <w:top w:val="none" w:sz="0" w:space="0" w:color="auto"/>
        <w:left w:val="none" w:sz="0" w:space="0" w:color="auto"/>
        <w:bottom w:val="none" w:sz="0" w:space="0" w:color="auto"/>
        <w:right w:val="none" w:sz="0" w:space="0" w:color="auto"/>
      </w:divBdr>
    </w:div>
    <w:div w:id="1942642819">
      <w:bodyDiv w:val="1"/>
      <w:marLeft w:val="0"/>
      <w:marRight w:val="0"/>
      <w:marTop w:val="0"/>
      <w:marBottom w:val="0"/>
      <w:divBdr>
        <w:top w:val="none" w:sz="0" w:space="0" w:color="auto"/>
        <w:left w:val="none" w:sz="0" w:space="0" w:color="auto"/>
        <w:bottom w:val="none" w:sz="0" w:space="0" w:color="auto"/>
        <w:right w:val="none" w:sz="0" w:space="0" w:color="auto"/>
      </w:divBdr>
    </w:div>
    <w:div w:id="1942643561">
      <w:bodyDiv w:val="1"/>
      <w:marLeft w:val="0"/>
      <w:marRight w:val="0"/>
      <w:marTop w:val="0"/>
      <w:marBottom w:val="0"/>
      <w:divBdr>
        <w:top w:val="none" w:sz="0" w:space="0" w:color="auto"/>
        <w:left w:val="none" w:sz="0" w:space="0" w:color="auto"/>
        <w:bottom w:val="none" w:sz="0" w:space="0" w:color="auto"/>
        <w:right w:val="none" w:sz="0" w:space="0" w:color="auto"/>
      </w:divBdr>
    </w:div>
    <w:div w:id="1942688255">
      <w:bodyDiv w:val="1"/>
      <w:marLeft w:val="0"/>
      <w:marRight w:val="0"/>
      <w:marTop w:val="0"/>
      <w:marBottom w:val="0"/>
      <w:divBdr>
        <w:top w:val="none" w:sz="0" w:space="0" w:color="auto"/>
        <w:left w:val="none" w:sz="0" w:space="0" w:color="auto"/>
        <w:bottom w:val="none" w:sz="0" w:space="0" w:color="auto"/>
        <w:right w:val="none" w:sz="0" w:space="0" w:color="auto"/>
      </w:divBdr>
    </w:div>
    <w:div w:id="1942882085">
      <w:bodyDiv w:val="1"/>
      <w:marLeft w:val="0"/>
      <w:marRight w:val="0"/>
      <w:marTop w:val="0"/>
      <w:marBottom w:val="0"/>
      <w:divBdr>
        <w:top w:val="none" w:sz="0" w:space="0" w:color="auto"/>
        <w:left w:val="none" w:sz="0" w:space="0" w:color="auto"/>
        <w:bottom w:val="none" w:sz="0" w:space="0" w:color="auto"/>
        <w:right w:val="none" w:sz="0" w:space="0" w:color="auto"/>
      </w:divBdr>
    </w:div>
    <w:div w:id="1942950736">
      <w:bodyDiv w:val="1"/>
      <w:marLeft w:val="0"/>
      <w:marRight w:val="0"/>
      <w:marTop w:val="0"/>
      <w:marBottom w:val="0"/>
      <w:divBdr>
        <w:top w:val="none" w:sz="0" w:space="0" w:color="auto"/>
        <w:left w:val="none" w:sz="0" w:space="0" w:color="auto"/>
        <w:bottom w:val="none" w:sz="0" w:space="0" w:color="auto"/>
        <w:right w:val="none" w:sz="0" w:space="0" w:color="auto"/>
      </w:divBdr>
    </w:div>
    <w:div w:id="1943299684">
      <w:bodyDiv w:val="1"/>
      <w:marLeft w:val="0"/>
      <w:marRight w:val="0"/>
      <w:marTop w:val="0"/>
      <w:marBottom w:val="0"/>
      <w:divBdr>
        <w:top w:val="none" w:sz="0" w:space="0" w:color="auto"/>
        <w:left w:val="none" w:sz="0" w:space="0" w:color="auto"/>
        <w:bottom w:val="none" w:sz="0" w:space="0" w:color="auto"/>
        <w:right w:val="none" w:sz="0" w:space="0" w:color="auto"/>
      </w:divBdr>
    </w:div>
    <w:div w:id="1943339579">
      <w:bodyDiv w:val="1"/>
      <w:marLeft w:val="0"/>
      <w:marRight w:val="0"/>
      <w:marTop w:val="0"/>
      <w:marBottom w:val="0"/>
      <w:divBdr>
        <w:top w:val="none" w:sz="0" w:space="0" w:color="auto"/>
        <w:left w:val="none" w:sz="0" w:space="0" w:color="auto"/>
        <w:bottom w:val="none" w:sz="0" w:space="0" w:color="auto"/>
        <w:right w:val="none" w:sz="0" w:space="0" w:color="auto"/>
      </w:divBdr>
    </w:div>
    <w:div w:id="1943416130">
      <w:bodyDiv w:val="1"/>
      <w:marLeft w:val="0"/>
      <w:marRight w:val="0"/>
      <w:marTop w:val="0"/>
      <w:marBottom w:val="0"/>
      <w:divBdr>
        <w:top w:val="none" w:sz="0" w:space="0" w:color="auto"/>
        <w:left w:val="none" w:sz="0" w:space="0" w:color="auto"/>
        <w:bottom w:val="none" w:sz="0" w:space="0" w:color="auto"/>
        <w:right w:val="none" w:sz="0" w:space="0" w:color="auto"/>
      </w:divBdr>
    </w:div>
    <w:div w:id="1943486153">
      <w:bodyDiv w:val="1"/>
      <w:marLeft w:val="0"/>
      <w:marRight w:val="0"/>
      <w:marTop w:val="0"/>
      <w:marBottom w:val="0"/>
      <w:divBdr>
        <w:top w:val="none" w:sz="0" w:space="0" w:color="auto"/>
        <w:left w:val="none" w:sz="0" w:space="0" w:color="auto"/>
        <w:bottom w:val="none" w:sz="0" w:space="0" w:color="auto"/>
        <w:right w:val="none" w:sz="0" w:space="0" w:color="auto"/>
      </w:divBdr>
    </w:div>
    <w:div w:id="1943567242">
      <w:bodyDiv w:val="1"/>
      <w:marLeft w:val="0"/>
      <w:marRight w:val="0"/>
      <w:marTop w:val="0"/>
      <w:marBottom w:val="0"/>
      <w:divBdr>
        <w:top w:val="none" w:sz="0" w:space="0" w:color="auto"/>
        <w:left w:val="none" w:sz="0" w:space="0" w:color="auto"/>
        <w:bottom w:val="none" w:sz="0" w:space="0" w:color="auto"/>
        <w:right w:val="none" w:sz="0" w:space="0" w:color="auto"/>
      </w:divBdr>
    </w:div>
    <w:div w:id="1943687879">
      <w:bodyDiv w:val="1"/>
      <w:marLeft w:val="0"/>
      <w:marRight w:val="0"/>
      <w:marTop w:val="0"/>
      <w:marBottom w:val="0"/>
      <w:divBdr>
        <w:top w:val="none" w:sz="0" w:space="0" w:color="auto"/>
        <w:left w:val="none" w:sz="0" w:space="0" w:color="auto"/>
        <w:bottom w:val="none" w:sz="0" w:space="0" w:color="auto"/>
        <w:right w:val="none" w:sz="0" w:space="0" w:color="auto"/>
      </w:divBdr>
    </w:div>
    <w:div w:id="1943688432">
      <w:bodyDiv w:val="1"/>
      <w:marLeft w:val="0"/>
      <w:marRight w:val="0"/>
      <w:marTop w:val="0"/>
      <w:marBottom w:val="0"/>
      <w:divBdr>
        <w:top w:val="none" w:sz="0" w:space="0" w:color="auto"/>
        <w:left w:val="none" w:sz="0" w:space="0" w:color="auto"/>
        <w:bottom w:val="none" w:sz="0" w:space="0" w:color="auto"/>
        <w:right w:val="none" w:sz="0" w:space="0" w:color="auto"/>
      </w:divBdr>
    </w:div>
    <w:div w:id="1943798535">
      <w:bodyDiv w:val="1"/>
      <w:marLeft w:val="0"/>
      <w:marRight w:val="0"/>
      <w:marTop w:val="0"/>
      <w:marBottom w:val="0"/>
      <w:divBdr>
        <w:top w:val="none" w:sz="0" w:space="0" w:color="auto"/>
        <w:left w:val="none" w:sz="0" w:space="0" w:color="auto"/>
        <w:bottom w:val="none" w:sz="0" w:space="0" w:color="auto"/>
        <w:right w:val="none" w:sz="0" w:space="0" w:color="auto"/>
      </w:divBdr>
    </w:div>
    <w:div w:id="1943872547">
      <w:bodyDiv w:val="1"/>
      <w:marLeft w:val="0"/>
      <w:marRight w:val="0"/>
      <w:marTop w:val="0"/>
      <w:marBottom w:val="0"/>
      <w:divBdr>
        <w:top w:val="none" w:sz="0" w:space="0" w:color="auto"/>
        <w:left w:val="none" w:sz="0" w:space="0" w:color="auto"/>
        <w:bottom w:val="none" w:sz="0" w:space="0" w:color="auto"/>
        <w:right w:val="none" w:sz="0" w:space="0" w:color="auto"/>
      </w:divBdr>
    </w:div>
    <w:div w:id="1943877144">
      <w:bodyDiv w:val="1"/>
      <w:marLeft w:val="0"/>
      <w:marRight w:val="0"/>
      <w:marTop w:val="0"/>
      <w:marBottom w:val="0"/>
      <w:divBdr>
        <w:top w:val="none" w:sz="0" w:space="0" w:color="auto"/>
        <w:left w:val="none" w:sz="0" w:space="0" w:color="auto"/>
        <w:bottom w:val="none" w:sz="0" w:space="0" w:color="auto"/>
        <w:right w:val="none" w:sz="0" w:space="0" w:color="auto"/>
      </w:divBdr>
    </w:div>
    <w:div w:id="1943951636">
      <w:bodyDiv w:val="1"/>
      <w:marLeft w:val="0"/>
      <w:marRight w:val="0"/>
      <w:marTop w:val="0"/>
      <w:marBottom w:val="0"/>
      <w:divBdr>
        <w:top w:val="none" w:sz="0" w:space="0" w:color="auto"/>
        <w:left w:val="none" w:sz="0" w:space="0" w:color="auto"/>
        <w:bottom w:val="none" w:sz="0" w:space="0" w:color="auto"/>
        <w:right w:val="none" w:sz="0" w:space="0" w:color="auto"/>
      </w:divBdr>
    </w:div>
    <w:div w:id="1944144253">
      <w:bodyDiv w:val="1"/>
      <w:marLeft w:val="0"/>
      <w:marRight w:val="0"/>
      <w:marTop w:val="0"/>
      <w:marBottom w:val="0"/>
      <w:divBdr>
        <w:top w:val="none" w:sz="0" w:space="0" w:color="auto"/>
        <w:left w:val="none" w:sz="0" w:space="0" w:color="auto"/>
        <w:bottom w:val="none" w:sz="0" w:space="0" w:color="auto"/>
        <w:right w:val="none" w:sz="0" w:space="0" w:color="auto"/>
      </w:divBdr>
    </w:div>
    <w:div w:id="1944458096">
      <w:bodyDiv w:val="1"/>
      <w:marLeft w:val="0"/>
      <w:marRight w:val="0"/>
      <w:marTop w:val="0"/>
      <w:marBottom w:val="0"/>
      <w:divBdr>
        <w:top w:val="none" w:sz="0" w:space="0" w:color="auto"/>
        <w:left w:val="none" w:sz="0" w:space="0" w:color="auto"/>
        <w:bottom w:val="none" w:sz="0" w:space="0" w:color="auto"/>
        <w:right w:val="none" w:sz="0" w:space="0" w:color="auto"/>
      </w:divBdr>
    </w:div>
    <w:div w:id="1944528826">
      <w:bodyDiv w:val="1"/>
      <w:marLeft w:val="0"/>
      <w:marRight w:val="0"/>
      <w:marTop w:val="0"/>
      <w:marBottom w:val="0"/>
      <w:divBdr>
        <w:top w:val="none" w:sz="0" w:space="0" w:color="auto"/>
        <w:left w:val="none" w:sz="0" w:space="0" w:color="auto"/>
        <w:bottom w:val="none" w:sz="0" w:space="0" w:color="auto"/>
        <w:right w:val="none" w:sz="0" w:space="0" w:color="auto"/>
      </w:divBdr>
    </w:div>
    <w:div w:id="1944531206">
      <w:bodyDiv w:val="1"/>
      <w:marLeft w:val="0"/>
      <w:marRight w:val="0"/>
      <w:marTop w:val="0"/>
      <w:marBottom w:val="0"/>
      <w:divBdr>
        <w:top w:val="none" w:sz="0" w:space="0" w:color="auto"/>
        <w:left w:val="none" w:sz="0" w:space="0" w:color="auto"/>
        <w:bottom w:val="none" w:sz="0" w:space="0" w:color="auto"/>
        <w:right w:val="none" w:sz="0" w:space="0" w:color="auto"/>
      </w:divBdr>
    </w:div>
    <w:div w:id="1944650907">
      <w:bodyDiv w:val="1"/>
      <w:marLeft w:val="0"/>
      <w:marRight w:val="0"/>
      <w:marTop w:val="0"/>
      <w:marBottom w:val="0"/>
      <w:divBdr>
        <w:top w:val="none" w:sz="0" w:space="0" w:color="auto"/>
        <w:left w:val="none" w:sz="0" w:space="0" w:color="auto"/>
        <w:bottom w:val="none" w:sz="0" w:space="0" w:color="auto"/>
        <w:right w:val="none" w:sz="0" w:space="0" w:color="auto"/>
      </w:divBdr>
    </w:div>
    <w:div w:id="1944679864">
      <w:bodyDiv w:val="1"/>
      <w:marLeft w:val="0"/>
      <w:marRight w:val="0"/>
      <w:marTop w:val="0"/>
      <w:marBottom w:val="0"/>
      <w:divBdr>
        <w:top w:val="none" w:sz="0" w:space="0" w:color="auto"/>
        <w:left w:val="none" w:sz="0" w:space="0" w:color="auto"/>
        <w:bottom w:val="none" w:sz="0" w:space="0" w:color="auto"/>
        <w:right w:val="none" w:sz="0" w:space="0" w:color="auto"/>
      </w:divBdr>
    </w:div>
    <w:div w:id="1944874822">
      <w:bodyDiv w:val="1"/>
      <w:marLeft w:val="0"/>
      <w:marRight w:val="0"/>
      <w:marTop w:val="0"/>
      <w:marBottom w:val="0"/>
      <w:divBdr>
        <w:top w:val="none" w:sz="0" w:space="0" w:color="auto"/>
        <w:left w:val="none" w:sz="0" w:space="0" w:color="auto"/>
        <w:bottom w:val="none" w:sz="0" w:space="0" w:color="auto"/>
        <w:right w:val="none" w:sz="0" w:space="0" w:color="auto"/>
      </w:divBdr>
    </w:div>
    <w:div w:id="1944879033">
      <w:bodyDiv w:val="1"/>
      <w:marLeft w:val="0"/>
      <w:marRight w:val="0"/>
      <w:marTop w:val="0"/>
      <w:marBottom w:val="0"/>
      <w:divBdr>
        <w:top w:val="none" w:sz="0" w:space="0" w:color="auto"/>
        <w:left w:val="none" w:sz="0" w:space="0" w:color="auto"/>
        <w:bottom w:val="none" w:sz="0" w:space="0" w:color="auto"/>
        <w:right w:val="none" w:sz="0" w:space="0" w:color="auto"/>
      </w:divBdr>
    </w:div>
    <w:div w:id="1944916093">
      <w:bodyDiv w:val="1"/>
      <w:marLeft w:val="0"/>
      <w:marRight w:val="0"/>
      <w:marTop w:val="0"/>
      <w:marBottom w:val="0"/>
      <w:divBdr>
        <w:top w:val="none" w:sz="0" w:space="0" w:color="auto"/>
        <w:left w:val="none" w:sz="0" w:space="0" w:color="auto"/>
        <w:bottom w:val="none" w:sz="0" w:space="0" w:color="auto"/>
        <w:right w:val="none" w:sz="0" w:space="0" w:color="auto"/>
      </w:divBdr>
    </w:div>
    <w:div w:id="1944989872">
      <w:bodyDiv w:val="1"/>
      <w:marLeft w:val="0"/>
      <w:marRight w:val="0"/>
      <w:marTop w:val="0"/>
      <w:marBottom w:val="0"/>
      <w:divBdr>
        <w:top w:val="none" w:sz="0" w:space="0" w:color="auto"/>
        <w:left w:val="none" w:sz="0" w:space="0" w:color="auto"/>
        <w:bottom w:val="none" w:sz="0" w:space="0" w:color="auto"/>
        <w:right w:val="none" w:sz="0" w:space="0" w:color="auto"/>
      </w:divBdr>
    </w:div>
    <w:div w:id="1945186123">
      <w:bodyDiv w:val="1"/>
      <w:marLeft w:val="0"/>
      <w:marRight w:val="0"/>
      <w:marTop w:val="0"/>
      <w:marBottom w:val="0"/>
      <w:divBdr>
        <w:top w:val="none" w:sz="0" w:space="0" w:color="auto"/>
        <w:left w:val="none" w:sz="0" w:space="0" w:color="auto"/>
        <w:bottom w:val="none" w:sz="0" w:space="0" w:color="auto"/>
        <w:right w:val="none" w:sz="0" w:space="0" w:color="auto"/>
      </w:divBdr>
    </w:div>
    <w:div w:id="1945265874">
      <w:bodyDiv w:val="1"/>
      <w:marLeft w:val="0"/>
      <w:marRight w:val="0"/>
      <w:marTop w:val="0"/>
      <w:marBottom w:val="0"/>
      <w:divBdr>
        <w:top w:val="none" w:sz="0" w:space="0" w:color="auto"/>
        <w:left w:val="none" w:sz="0" w:space="0" w:color="auto"/>
        <w:bottom w:val="none" w:sz="0" w:space="0" w:color="auto"/>
        <w:right w:val="none" w:sz="0" w:space="0" w:color="auto"/>
      </w:divBdr>
    </w:div>
    <w:div w:id="1945377858">
      <w:bodyDiv w:val="1"/>
      <w:marLeft w:val="0"/>
      <w:marRight w:val="0"/>
      <w:marTop w:val="0"/>
      <w:marBottom w:val="0"/>
      <w:divBdr>
        <w:top w:val="none" w:sz="0" w:space="0" w:color="auto"/>
        <w:left w:val="none" w:sz="0" w:space="0" w:color="auto"/>
        <w:bottom w:val="none" w:sz="0" w:space="0" w:color="auto"/>
        <w:right w:val="none" w:sz="0" w:space="0" w:color="auto"/>
      </w:divBdr>
    </w:div>
    <w:div w:id="1945460951">
      <w:bodyDiv w:val="1"/>
      <w:marLeft w:val="0"/>
      <w:marRight w:val="0"/>
      <w:marTop w:val="0"/>
      <w:marBottom w:val="0"/>
      <w:divBdr>
        <w:top w:val="none" w:sz="0" w:space="0" w:color="auto"/>
        <w:left w:val="none" w:sz="0" w:space="0" w:color="auto"/>
        <w:bottom w:val="none" w:sz="0" w:space="0" w:color="auto"/>
        <w:right w:val="none" w:sz="0" w:space="0" w:color="auto"/>
      </w:divBdr>
    </w:div>
    <w:div w:id="1945650441">
      <w:bodyDiv w:val="1"/>
      <w:marLeft w:val="0"/>
      <w:marRight w:val="0"/>
      <w:marTop w:val="0"/>
      <w:marBottom w:val="0"/>
      <w:divBdr>
        <w:top w:val="none" w:sz="0" w:space="0" w:color="auto"/>
        <w:left w:val="none" w:sz="0" w:space="0" w:color="auto"/>
        <w:bottom w:val="none" w:sz="0" w:space="0" w:color="auto"/>
        <w:right w:val="none" w:sz="0" w:space="0" w:color="auto"/>
      </w:divBdr>
    </w:div>
    <w:div w:id="1945767747">
      <w:bodyDiv w:val="1"/>
      <w:marLeft w:val="0"/>
      <w:marRight w:val="0"/>
      <w:marTop w:val="0"/>
      <w:marBottom w:val="0"/>
      <w:divBdr>
        <w:top w:val="none" w:sz="0" w:space="0" w:color="auto"/>
        <w:left w:val="none" w:sz="0" w:space="0" w:color="auto"/>
        <w:bottom w:val="none" w:sz="0" w:space="0" w:color="auto"/>
        <w:right w:val="none" w:sz="0" w:space="0" w:color="auto"/>
      </w:divBdr>
    </w:div>
    <w:div w:id="1945796298">
      <w:bodyDiv w:val="1"/>
      <w:marLeft w:val="0"/>
      <w:marRight w:val="0"/>
      <w:marTop w:val="0"/>
      <w:marBottom w:val="0"/>
      <w:divBdr>
        <w:top w:val="none" w:sz="0" w:space="0" w:color="auto"/>
        <w:left w:val="none" w:sz="0" w:space="0" w:color="auto"/>
        <w:bottom w:val="none" w:sz="0" w:space="0" w:color="auto"/>
        <w:right w:val="none" w:sz="0" w:space="0" w:color="auto"/>
      </w:divBdr>
    </w:div>
    <w:div w:id="1945838647">
      <w:bodyDiv w:val="1"/>
      <w:marLeft w:val="0"/>
      <w:marRight w:val="0"/>
      <w:marTop w:val="0"/>
      <w:marBottom w:val="0"/>
      <w:divBdr>
        <w:top w:val="none" w:sz="0" w:space="0" w:color="auto"/>
        <w:left w:val="none" w:sz="0" w:space="0" w:color="auto"/>
        <w:bottom w:val="none" w:sz="0" w:space="0" w:color="auto"/>
        <w:right w:val="none" w:sz="0" w:space="0" w:color="auto"/>
      </w:divBdr>
    </w:div>
    <w:div w:id="1945920981">
      <w:bodyDiv w:val="1"/>
      <w:marLeft w:val="0"/>
      <w:marRight w:val="0"/>
      <w:marTop w:val="0"/>
      <w:marBottom w:val="0"/>
      <w:divBdr>
        <w:top w:val="none" w:sz="0" w:space="0" w:color="auto"/>
        <w:left w:val="none" w:sz="0" w:space="0" w:color="auto"/>
        <w:bottom w:val="none" w:sz="0" w:space="0" w:color="auto"/>
        <w:right w:val="none" w:sz="0" w:space="0" w:color="auto"/>
      </w:divBdr>
    </w:div>
    <w:div w:id="1945991093">
      <w:bodyDiv w:val="1"/>
      <w:marLeft w:val="0"/>
      <w:marRight w:val="0"/>
      <w:marTop w:val="0"/>
      <w:marBottom w:val="0"/>
      <w:divBdr>
        <w:top w:val="none" w:sz="0" w:space="0" w:color="auto"/>
        <w:left w:val="none" w:sz="0" w:space="0" w:color="auto"/>
        <w:bottom w:val="none" w:sz="0" w:space="0" w:color="auto"/>
        <w:right w:val="none" w:sz="0" w:space="0" w:color="auto"/>
      </w:divBdr>
    </w:div>
    <w:div w:id="1946187891">
      <w:bodyDiv w:val="1"/>
      <w:marLeft w:val="0"/>
      <w:marRight w:val="0"/>
      <w:marTop w:val="0"/>
      <w:marBottom w:val="0"/>
      <w:divBdr>
        <w:top w:val="none" w:sz="0" w:space="0" w:color="auto"/>
        <w:left w:val="none" w:sz="0" w:space="0" w:color="auto"/>
        <w:bottom w:val="none" w:sz="0" w:space="0" w:color="auto"/>
        <w:right w:val="none" w:sz="0" w:space="0" w:color="auto"/>
      </w:divBdr>
    </w:div>
    <w:div w:id="1946188719">
      <w:bodyDiv w:val="1"/>
      <w:marLeft w:val="0"/>
      <w:marRight w:val="0"/>
      <w:marTop w:val="0"/>
      <w:marBottom w:val="0"/>
      <w:divBdr>
        <w:top w:val="none" w:sz="0" w:space="0" w:color="auto"/>
        <w:left w:val="none" w:sz="0" w:space="0" w:color="auto"/>
        <w:bottom w:val="none" w:sz="0" w:space="0" w:color="auto"/>
        <w:right w:val="none" w:sz="0" w:space="0" w:color="auto"/>
      </w:divBdr>
    </w:div>
    <w:div w:id="1946303209">
      <w:bodyDiv w:val="1"/>
      <w:marLeft w:val="0"/>
      <w:marRight w:val="0"/>
      <w:marTop w:val="0"/>
      <w:marBottom w:val="0"/>
      <w:divBdr>
        <w:top w:val="none" w:sz="0" w:space="0" w:color="auto"/>
        <w:left w:val="none" w:sz="0" w:space="0" w:color="auto"/>
        <w:bottom w:val="none" w:sz="0" w:space="0" w:color="auto"/>
        <w:right w:val="none" w:sz="0" w:space="0" w:color="auto"/>
      </w:divBdr>
    </w:div>
    <w:div w:id="1946426848">
      <w:bodyDiv w:val="1"/>
      <w:marLeft w:val="0"/>
      <w:marRight w:val="0"/>
      <w:marTop w:val="0"/>
      <w:marBottom w:val="0"/>
      <w:divBdr>
        <w:top w:val="none" w:sz="0" w:space="0" w:color="auto"/>
        <w:left w:val="none" w:sz="0" w:space="0" w:color="auto"/>
        <w:bottom w:val="none" w:sz="0" w:space="0" w:color="auto"/>
        <w:right w:val="none" w:sz="0" w:space="0" w:color="auto"/>
      </w:divBdr>
    </w:div>
    <w:div w:id="1946646837">
      <w:bodyDiv w:val="1"/>
      <w:marLeft w:val="0"/>
      <w:marRight w:val="0"/>
      <w:marTop w:val="0"/>
      <w:marBottom w:val="0"/>
      <w:divBdr>
        <w:top w:val="none" w:sz="0" w:space="0" w:color="auto"/>
        <w:left w:val="none" w:sz="0" w:space="0" w:color="auto"/>
        <w:bottom w:val="none" w:sz="0" w:space="0" w:color="auto"/>
        <w:right w:val="none" w:sz="0" w:space="0" w:color="auto"/>
      </w:divBdr>
    </w:div>
    <w:div w:id="1946880683">
      <w:bodyDiv w:val="1"/>
      <w:marLeft w:val="0"/>
      <w:marRight w:val="0"/>
      <w:marTop w:val="0"/>
      <w:marBottom w:val="0"/>
      <w:divBdr>
        <w:top w:val="none" w:sz="0" w:space="0" w:color="auto"/>
        <w:left w:val="none" w:sz="0" w:space="0" w:color="auto"/>
        <w:bottom w:val="none" w:sz="0" w:space="0" w:color="auto"/>
        <w:right w:val="none" w:sz="0" w:space="0" w:color="auto"/>
      </w:divBdr>
    </w:div>
    <w:div w:id="1946886437">
      <w:bodyDiv w:val="1"/>
      <w:marLeft w:val="0"/>
      <w:marRight w:val="0"/>
      <w:marTop w:val="0"/>
      <w:marBottom w:val="0"/>
      <w:divBdr>
        <w:top w:val="none" w:sz="0" w:space="0" w:color="auto"/>
        <w:left w:val="none" w:sz="0" w:space="0" w:color="auto"/>
        <w:bottom w:val="none" w:sz="0" w:space="0" w:color="auto"/>
        <w:right w:val="none" w:sz="0" w:space="0" w:color="auto"/>
      </w:divBdr>
    </w:div>
    <w:div w:id="1946958141">
      <w:bodyDiv w:val="1"/>
      <w:marLeft w:val="0"/>
      <w:marRight w:val="0"/>
      <w:marTop w:val="0"/>
      <w:marBottom w:val="0"/>
      <w:divBdr>
        <w:top w:val="none" w:sz="0" w:space="0" w:color="auto"/>
        <w:left w:val="none" w:sz="0" w:space="0" w:color="auto"/>
        <w:bottom w:val="none" w:sz="0" w:space="0" w:color="auto"/>
        <w:right w:val="none" w:sz="0" w:space="0" w:color="auto"/>
      </w:divBdr>
    </w:div>
    <w:div w:id="1946960107">
      <w:bodyDiv w:val="1"/>
      <w:marLeft w:val="0"/>
      <w:marRight w:val="0"/>
      <w:marTop w:val="0"/>
      <w:marBottom w:val="0"/>
      <w:divBdr>
        <w:top w:val="none" w:sz="0" w:space="0" w:color="auto"/>
        <w:left w:val="none" w:sz="0" w:space="0" w:color="auto"/>
        <w:bottom w:val="none" w:sz="0" w:space="0" w:color="auto"/>
        <w:right w:val="none" w:sz="0" w:space="0" w:color="auto"/>
      </w:divBdr>
    </w:div>
    <w:div w:id="1947224534">
      <w:bodyDiv w:val="1"/>
      <w:marLeft w:val="0"/>
      <w:marRight w:val="0"/>
      <w:marTop w:val="0"/>
      <w:marBottom w:val="0"/>
      <w:divBdr>
        <w:top w:val="none" w:sz="0" w:space="0" w:color="auto"/>
        <w:left w:val="none" w:sz="0" w:space="0" w:color="auto"/>
        <w:bottom w:val="none" w:sz="0" w:space="0" w:color="auto"/>
        <w:right w:val="none" w:sz="0" w:space="0" w:color="auto"/>
      </w:divBdr>
    </w:div>
    <w:div w:id="1947300402">
      <w:bodyDiv w:val="1"/>
      <w:marLeft w:val="0"/>
      <w:marRight w:val="0"/>
      <w:marTop w:val="0"/>
      <w:marBottom w:val="0"/>
      <w:divBdr>
        <w:top w:val="none" w:sz="0" w:space="0" w:color="auto"/>
        <w:left w:val="none" w:sz="0" w:space="0" w:color="auto"/>
        <w:bottom w:val="none" w:sz="0" w:space="0" w:color="auto"/>
        <w:right w:val="none" w:sz="0" w:space="0" w:color="auto"/>
      </w:divBdr>
    </w:div>
    <w:div w:id="1947343192">
      <w:bodyDiv w:val="1"/>
      <w:marLeft w:val="0"/>
      <w:marRight w:val="0"/>
      <w:marTop w:val="0"/>
      <w:marBottom w:val="0"/>
      <w:divBdr>
        <w:top w:val="none" w:sz="0" w:space="0" w:color="auto"/>
        <w:left w:val="none" w:sz="0" w:space="0" w:color="auto"/>
        <w:bottom w:val="none" w:sz="0" w:space="0" w:color="auto"/>
        <w:right w:val="none" w:sz="0" w:space="0" w:color="auto"/>
      </w:divBdr>
    </w:div>
    <w:div w:id="1947929335">
      <w:bodyDiv w:val="1"/>
      <w:marLeft w:val="0"/>
      <w:marRight w:val="0"/>
      <w:marTop w:val="0"/>
      <w:marBottom w:val="0"/>
      <w:divBdr>
        <w:top w:val="none" w:sz="0" w:space="0" w:color="auto"/>
        <w:left w:val="none" w:sz="0" w:space="0" w:color="auto"/>
        <w:bottom w:val="none" w:sz="0" w:space="0" w:color="auto"/>
        <w:right w:val="none" w:sz="0" w:space="0" w:color="auto"/>
      </w:divBdr>
    </w:div>
    <w:div w:id="1948345236">
      <w:bodyDiv w:val="1"/>
      <w:marLeft w:val="0"/>
      <w:marRight w:val="0"/>
      <w:marTop w:val="0"/>
      <w:marBottom w:val="0"/>
      <w:divBdr>
        <w:top w:val="none" w:sz="0" w:space="0" w:color="auto"/>
        <w:left w:val="none" w:sz="0" w:space="0" w:color="auto"/>
        <w:bottom w:val="none" w:sz="0" w:space="0" w:color="auto"/>
        <w:right w:val="none" w:sz="0" w:space="0" w:color="auto"/>
      </w:divBdr>
    </w:div>
    <w:div w:id="1948848038">
      <w:bodyDiv w:val="1"/>
      <w:marLeft w:val="0"/>
      <w:marRight w:val="0"/>
      <w:marTop w:val="0"/>
      <w:marBottom w:val="0"/>
      <w:divBdr>
        <w:top w:val="none" w:sz="0" w:space="0" w:color="auto"/>
        <w:left w:val="none" w:sz="0" w:space="0" w:color="auto"/>
        <w:bottom w:val="none" w:sz="0" w:space="0" w:color="auto"/>
        <w:right w:val="none" w:sz="0" w:space="0" w:color="auto"/>
      </w:divBdr>
    </w:div>
    <w:div w:id="1949046102">
      <w:bodyDiv w:val="1"/>
      <w:marLeft w:val="0"/>
      <w:marRight w:val="0"/>
      <w:marTop w:val="0"/>
      <w:marBottom w:val="0"/>
      <w:divBdr>
        <w:top w:val="none" w:sz="0" w:space="0" w:color="auto"/>
        <w:left w:val="none" w:sz="0" w:space="0" w:color="auto"/>
        <w:bottom w:val="none" w:sz="0" w:space="0" w:color="auto"/>
        <w:right w:val="none" w:sz="0" w:space="0" w:color="auto"/>
      </w:divBdr>
    </w:div>
    <w:div w:id="1949047511">
      <w:bodyDiv w:val="1"/>
      <w:marLeft w:val="0"/>
      <w:marRight w:val="0"/>
      <w:marTop w:val="0"/>
      <w:marBottom w:val="0"/>
      <w:divBdr>
        <w:top w:val="none" w:sz="0" w:space="0" w:color="auto"/>
        <w:left w:val="none" w:sz="0" w:space="0" w:color="auto"/>
        <w:bottom w:val="none" w:sz="0" w:space="0" w:color="auto"/>
        <w:right w:val="none" w:sz="0" w:space="0" w:color="auto"/>
      </w:divBdr>
    </w:div>
    <w:div w:id="1949114442">
      <w:bodyDiv w:val="1"/>
      <w:marLeft w:val="0"/>
      <w:marRight w:val="0"/>
      <w:marTop w:val="0"/>
      <w:marBottom w:val="0"/>
      <w:divBdr>
        <w:top w:val="none" w:sz="0" w:space="0" w:color="auto"/>
        <w:left w:val="none" w:sz="0" w:space="0" w:color="auto"/>
        <w:bottom w:val="none" w:sz="0" w:space="0" w:color="auto"/>
        <w:right w:val="none" w:sz="0" w:space="0" w:color="auto"/>
      </w:divBdr>
    </w:div>
    <w:div w:id="1949656319">
      <w:bodyDiv w:val="1"/>
      <w:marLeft w:val="0"/>
      <w:marRight w:val="0"/>
      <w:marTop w:val="0"/>
      <w:marBottom w:val="0"/>
      <w:divBdr>
        <w:top w:val="none" w:sz="0" w:space="0" w:color="auto"/>
        <w:left w:val="none" w:sz="0" w:space="0" w:color="auto"/>
        <w:bottom w:val="none" w:sz="0" w:space="0" w:color="auto"/>
        <w:right w:val="none" w:sz="0" w:space="0" w:color="auto"/>
      </w:divBdr>
    </w:div>
    <w:div w:id="1949697854">
      <w:bodyDiv w:val="1"/>
      <w:marLeft w:val="0"/>
      <w:marRight w:val="0"/>
      <w:marTop w:val="0"/>
      <w:marBottom w:val="0"/>
      <w:divBdr>
        <w:top w:val="none" w:sz="0" w:space="0" w:color="auto"/>
        <w:left w:val="none" w:sz="0" w:space="0" w:color="auto"/>
        <w:bottom w:val="none" w:sz="0" w:space="0" w:color="auto"/>
        <w:right w:val="none" w:sz="0" w:space="0" w:color="auto"/>
      </w:divBdr>
    </w:div>
    <w:div w:id="1949700701">
      <w:bodyDiv w:val="1"/>
      <w:marLeft w:val="0"/>
      <w:marRight w:val="0"/>
      <w:marTop w:val="0"/>
      <w:marBottom w:val="0"/>
      <w:divBdr>
        <w:top w:val="none" w:sz="0" w:space="0" w:color="auto"/>
        <w:left w:val="none" w:sz="0" w:space="0" w:color="auto"/>
        <w:bottom w:val="none" w:sz="0" w:space="0" w:color="auto"/>
        <w:right w:val="none" w:sz="0" w:space="0" w:color="auto"/>
      </w:divBdr>
    </w:div>
    <w:div w:id="1949770977">
      <w:bodyDiv w:val="1"/>
      <w:marLeft w:val="0"/>
      <w:marRight w:val="0"/>
      <w:marTop w:val="0"/>
      <w:marBottom w:val="0"/>
      <w:divBdr>
        <w:top w:val="none" w:sz="0" w:space="0" w:color="auto"/>
        <w:left w:val="none" w:sz="0" w:space="0" w:color="auto"/>
        <w:bottom w:val="none" w:sz="0" w:space="0" w:color="auto"/>
        <w:right w:val="none" w:sz="0" w:space="0" w:color="auto"/>
      </w:divBdr>
    </w:div>
    <w:div w:id="1949971045">
      <w:bodyDiv w:val="1"/>
      <w:marLeft w:val="0"/>
      <w:marRight w:val="0"/>
      <w:marTop w:val="0"/>
      <w:marBottom w:val="0"/>
      <w:divBdr>
        <w:top w:val="none" w:sz="0" w:space="0" w:color="auto"/>
        <w:left w:val="none" w:sz="0" w:space="0" w:color="auto"/>
        <w:bottom w:val="none" w:sz="0" w:space="0" w:color="auto"/>
        <w:right w:val="none" w:sz="0" w:space="0" w:color="auto"/>
      </w:divBdr>
    </w:div>
    <w:div w:id="1950160913">
      <w:bodyDiv w:val="1"/>
      <w:marLeft w:val="0"/>
      <w:marRight w:val="0"/>
      <w:marTop w:val="0"/>
      <w:marBottom w:val="0"/>
      <w:divBdr>
        <w:top w:val="none" w:sz="0" w:space="0" w:color="auto"/>
        <w:left w:val="none" w:sz="0" w:space="0" w:color="auto"/>
        <w:bottom w:val="none" w:sz="0" w:space="0" w:color="auto"/>
        <w:right w:val="none" w:sz="0" w:space="0" w:color="auto"/>
      </w:divBdr>
    </w:div>
    <w:div w:id="1950162977">
      <w:bodyDiv w:val="1"/>
      <w:marLeft w:val="0"/>
      <w:marRight w:val="0"/>
      <w:marTop w:val="0"/>
      <w:marBottom w:val="0"/>
      <w:divBdr>
        <w:top w:val="none" w:sz="0" w:space="0" w:color="auto"/>
        <w:left w:val="none" w:sz="0" w:space="0" w:color="auto"/>
        <w:bottom w:val="none" w:sz="0" w:space="0" w:color="auto"/>
        <w:right w:val="none" w:sz="0" w:space="0" w:color="auto"/>
      </w:divBdr>
    </w:div>
    <w:div w:id="1950307950">
      <w:bodyDiv w:val="1"/>
      <w:marLeft w:val="0"/>
      <w:marRight w:val="0"/>
      <w:marTop w:val="0"/>
      <w:marBottom w:val="0"/>
      <w:divBdr>
        <w:top w:val="none" w:sz="0" w:space="0" w:color="auto"/>
        <w:left w:val="none" w:sz="0" w:space="0" w:color="auto"/>
        <w:bottom w:val="none" w:sz="0" w:space="0" w:color="auto"/>
        <w:right w:val="none" w:sz="0" w:space="0" w:color="auto"/>
      </w:divBdr>
    </w:div>
    <w:div w:id="1950500351">
      <w:bodyDiv w:val="1"/>
      <w:marLeft w:val="0"/>
      <w:marRight w:val="0"/>
      <w:marTop w:val="0"/>
      <w:marBottom w:val="0"/>
      <w:divBdr>
        <w:top w:val="none" w:sz="0" w:space="0" w:color="auto"/>
        <w:left w:val="none" w:sz="0" w:space="0" w:color="auto"/>
        <w:bottom w:val="none" w:sz="0" w:space="0" w:color="auto"/>
        <w:right w:val="none" w:sz="0" w:space="0" w:color="auto"/>
      </w:divBdr>
    </w:div>
    <w:div w:id="1950507650">
      <w:bodyDiv w:val="1"/>
      <w:marLeft w:val="0"/>
      <w:marRight w:val="0"/>
      <w:marTop w:val="0"/>
      <w:marBottom w:val="0"/>
      <w:divBdr>
        <w:top w:val="none" w:sz="0" w:space="0" w:color="auto"/>
        <w:left w:val="none" w:sz="0" w:space="0" w:color="auto"/>
        <w:bottom w:val="none" w:sz="0" w:space="0" w:color="auto"/>
        <w:right w:val="none" w:sz="0" w:space="0" w:color="auto"/>
      </w:divBdr>
    </w:div>
    <w:div w:id="1950817756">
      <w:bodyDiv w:val="1"/>
      <w:marLeft w:val="0"/>
      <w:marRight w:val="0"/>
      <w:marTop w:val="0"/>
      <w:marBottom w:val="0"/>
      <w:divBdr>
        <w:top w:val="none" w:sz="0" w:space="0" w:color="auto"/>
        <w:left w:val="none" w:sz="0" w:space="0" w:color="auto"/>
        <w:bottom w:val="none" w:sz="0" w:space="0" w:color="auto"/>
        <w:right w:val="none" w:sz="0" w:space="0" w:color="auto"/>
      </w:divBdr>
    </w:div>
    <w:div w:id="1950890071">
      <w:bodyDiv w:val="1"/>
      <w:marLeft w:val="0"/>
      <w:marRight w:val="0"/>
      <w:marTop w:val="0"/>
      <w:marBottom w:val="0"/>
      <w:divBdr>
        <w:top w:val="none" w:sz="0" w:space="0" w:color="auto"/>
        <w:left w:val="none" w:sz="0" w:space="0" w:color="auto"/>
        <w:bottom w:val="none" w:sz="0" w:space="0" w:color="auto"/>
        <w:right w:val="none" w:sz="0" w:space="0" w:color="auto"/>
      </w:divBdr>
    </w:div>
    <w:div w:id="1950969632">
      <w:bodyDiv w:val="1"/>
      <w:marLeft w:val="0"/>
      <w:marRight w:val="0"/>
      <w:marTop w:val="0"/>
      <w:marBottom w:val="0"/>
      <w:divBdr>
        <w:top w:val="none" w:sz="0" w:space="0" w:color="auto"/>
        <w:left w:val="none" w:sz="0" w:space="0" w:color="auto"/>
        <w:bottom w:val="none" w:sz="0" w:space="0" w:color="auto"/>
        <w:right w:val="none" w:sz="0" w:space="0" w:color="auto"/>
      </w:divBdr>
    </w:div>
    <w:div w:id="1951038160">
      <w:bodyDiv w:val="1"/>
      <w:marLeft w:val="0"/>
      <w:marRight w:val="0"/>
      <w:marTop w:val="0"/>
      <w:marBottom w:val="0"/>
      <w:divBdr>
        <w:top w:val="none" w:sz="0" w:space="0" w:color="auto"/>
        <w:left w:val="none" w:sz="0" w:space="0" w:color="auto"/>
        <w:bottom w:val="none" w:sz="0" w:space="0" w:color="auto"/>
        <w:right w:val="none" w:sz="0" w:space="0" w:color="auto"/>
      </w:divBdr>
    </w:div>
    <w:div w:id="1951160504">
      <w:bodyDiv w:val="1"/>
      <w:marLeft w:val="0"/>
      <w:marRight w:val="0"/>
      <w:marTop w:val="0"/>
      <w:marBottom w:val="0"/>
      <w:divBdr>
        <w:top w:val="none" w:sz="0" w:space="0" w:color="auto"/>
        <w:left w:val="none" w:sz="0" w:space="0" w:color="auto"/>
        <w:bottom w:val="none" w:sz="0" w:space="0" w:color="auto"/>
        <w:right w:val="none" w:sz="0" w:space="0" w:color="auto"/>
      </w:divBdr>
    </w:div>
    <w:div w:id="1951234556">
      <w:bodyDiv w:val="1"/>
      <w:marLeft w:val="0"/>
      <w:marRight w:val="0"/>
      <w:marTop w:val="0"/>
      <w:marBottom w:val="0"/>
      <w:divBdr>
        <w:top w:val="none" w:sz="0" w:space="0" w:color="auto"/>
        <w:left w:val="none" w:sz="0" w:space="0" w:color="auto"/>
        <w:bottom w:val="none" w:sz="0" w:space="0" w:color="auto"/>
        <w:right w:val="none" w:sz="0" w:space="0" w:color="auto"/>
      </w:divBdr>
    </w:div>
    <w:div w:id="1951626157">
      <w:bodyDiv w:val="1"/>
      <w:marLeft w:val="0"/>
      <w:marRight w:val="0"/>
      <w:marTop w:val="0"/>
      <w:marBottom w:val="0"/>
      <w:divBdr>
        <w:top w:val="none" w:sz="0" w:space="0" w:color="auto"/>
        <w:left w:val="none" w:sz="0" w:space="0" w:color="auto"/>
        <w:bottom w:val="none" w:sz="0" w:space="0" w:color="auto"/>
        <w:right w:val="none" w:sz="0" w:space="0" w:color="auto"/>
      </w:divBdr>
    </w:div>
    <w:div w:id="1951736804">
      <w:bodyDiv w:val="1"/>
      <w:marLeft w:val="0"/>
      <w:marRight w:val="0"/>
      <w:marTop w:val="0"/>
      <w:marBottom w:val="0"/>
      <w:divBdr>
        <w:top w:val="none" w:sz="0" w:space="0" w:color="auto"/>
        <w:left w:val="none" w:sz="0" w:space="0" w:color="auto"/>
        <w:bottom w:val="none" w:sz="0" w:space="0" w:color="auto"/>
        <w:right w:val="none" w:sz="0" w:space="0" w:color="auto"/>
      </w:divBdr>
    </w:div>
    <w:div w:id="1951816621">
      <w:bodyDiv w:val="1"/>
      <w:marLeft w:val="0"/>
      <w:marRight w:val="0"/>
      <w:marTop w:val="0"/>
      <w:marBottom w:val="0"/>
      <w:divBdr>
        <w:top w:val="none" w:sz="0" w:space="0" w:color="auto"/>
        <w:left w:val="none" w:sz="0" w:space="0" w:color="auto"/>
        <w:bottom w:val="none" w:sz="0" w:space="0" w:color="auto"/>
        <w:right w:val="none" w:sz="0" w:space="0" w:color="auto"/>
      </w:divBdr>
    </w:div>
    <w:div w:id="1951817672">
      <w:bodyDiv w:val="1"/>
      <w:marLeft w:val="0"/>
      <w:marRight w:val="0"/>
      <w:marTop w:val="0"/>
      <w:marBottom w:val="0"/>
      <w:divBdr>
        <w:top w:val="none" w:sz="0" w:space="0" w:color="auto"/>
        <w:left w:val="none" w:sz="0" w:space="0" w:color="auto"/>
        <w:bottom w:val="none" w:sz="0" w:space="0" w:color="auto"/>
        <w:right w:val="none" w:sz="0" w:space="0" w:color="auto"/>
      </w:divBdr>
    </w:div>
    <w:div w:id="1951860760">
      <w:bodyDiv w:val="1"/>
      <w:marLeft w:val="0"/>
      <w:marRight w:val="0"/>
      <w:marTop w:val="0"/>
      <w:marBottom w:val="0"/>
      <w:divBdr>
        <w:top w:val="none" w:sz="0" w:space="0" w:color="auto"/>
        <w:left w:val="none" w:sz="0" w:space="0" w:color="auto"/>
        <w:bottom w:val="none" w:sz="0" w:space="0" w:color="auto"/>
        <w:right w:val="none" w:sz="0" w:space="0" w:color="auto"/>
      </w:divBdr>
    </w:div>
    <w:div w:id="1952009738">
      <w:bodyDiv w:val="1"/>
      <w:marLeft w:val="0"/>
      <w:marRight w:val="0"/>
      <w:marTop w:val="0"/>
      <w:marBottom w:val="0"/>
      <w:divBdr>
        <w:top w:val="none" w:sz="0" w:space="0" w:color="auto"/>
        <w:left w:val="none" w:sz="0" w:space="0" w:color="auto"/>
        <w:bottom w:val="none" w:sz="0" w:space="0" w:color="auto"/>
        <w:right w:val="none" w:sz="0" w:space="0" w:color="auto"/>
      </w:divBdr>
    </w:div>
    <w:div w:id="1952128119">
      <w:bodyDiv w:val="1"/>
      <w:marLeft w:val="0"/>
      <w:marRight w:val="0"/>
      <w:marTop w:val="0"/>
      <w:marBottom w:val="0"/>
      <w:divBdr>
        <w:top w:val="none" w:sz="0" w:space="0" w:color="auto"/>
        <w:left w:val="none" w:sz="0" w:space="0" w:color="auto"/>
        <w:bottom w:val="none" w:sz="0" w:space="0" w:color="auto"/>
        <w:right w:val="none" w:sz="0" w:space="0" w:color="auto"/>
      </w:divBdr>
    </w:div>
    <w:div w:id="1952198449">
      <w:bodyDiv w:val="1"/>
      <w:marLeft w:val="0"/>
      <w:marRight w:val="0"/>
      <w:marTop w:val="0"/>
      <w:marBottom w:val="0"/>
      <w:divBdr>
        <w:top w:val="none" w:sz="0" w:space="0" w:color="auto"/>
        <w:left w:val="none" w:sz="0" w:space="0" w:color="auto"/>
        <w:bottom w:val="none" w:sz="0" w:space="0" w:color="auto"/>
        <w:right w:val="none" w:sz="0" w:space="0" w:color="auto"/>
      </w:divBdr>
    </w:div>
    <w:div w:id="1952277807">
      <w:bodyDiv w:val="1"/>
      <w:marLeft w:val="0"/>
      <w:marRight w:val="0"/>
      <w:marTop w:val="0"/>
      <w:marBottom w:val="0"/>
      <w:divBdr>
        <w:top w:val="none" w:sz="0" w:space="0" w:color="auto"/>
        <w:left w:val="none" w:sz="0" w:space="0" w:color="auto"/>
        <w:bottom w:val="none" w:sz="0" w:space="0" w:color="auto"/>
        <w:right w:val="none" w:sz="0" w:space="0" w:color="auto"/>
      </w:divBdr>
    </w:div>
    <w:div w:id="1952348202">
      <w:bodyDiv w:val="1"/>
      <w:marLeft w:val="0"/>
      <w:marRight w:val="0"/>
      <w:marTop w:val="0"/>
      <w:marBottom w:val="0"/>
      <w:divBdr>
        <w:top w:val="none" w:sz="0" w:space="0" w:color="auto"/>
        <w:left w:val="none" w:sz="0" w:space="0" w:color="auto"/>
        <w:bottom w:val="none" w:sz="0" w:space="0" w:color="auto"/>
        <w:right w:val="none" w:sz="0" w:space="0" w:color="auto"/>
      </w:divBdr>
    </w:div>
    <w:div w:id="1952742273">
      <w:bodyDiv w:val="1"/>
      <w:marLeft w:val="0"/>
      <w:marRight w:val="0"/>
      <w:marTop w:val="0"/>
      <w:marBottom w:val="0"/>
      <w:divBdr>
        <w:top w:val="none" w:sz="0" w:space="0" w:color="auto"/>
        <w:left w:val="none" w:sz="0" w:space="0" w:color="auto"/>
        <w:bottom w:val="none" w:sz="0" w:space="0" w:color="auto"/>
        <w:right w:val="none" w:sz="0" w:space="0" w:color="auto"/>
      </w:divBdr>
    </w:div>
    <w:div w:id="1952782526">
      <w:bodyDiv w:val="1"/>
      <w:marLeft w:val="0"/>
      <w:marRight w:val="0"/>
      <w:marTop w:val="0"/>
      <w:marBottom w:val="0"/>
      <w:divBdr>
        <w:top w:val="none" w:sz="0" w:space="0" w:color="auto"/>
        <w:left w:val="none" w:sz="0" w:space="0" w:color="auto"/>
        <w:bottom w:val="none" w:sz="0" w:space="0" w:color="auto"/>
        <w:right w:val="none" w:sz="0" w:space="0" w:color="auto"/>
      </w:divBdr>
    </w:div>
    <w:div w:id="1953246451">
      <w:bodyDiv w:val="1"/>
      <w:marLeft w:val="0"/>
      <w:marRight w:val="0"/>
      <w:marTop w:val="0"/>
      <w:marBottom w:val="0"/>
      <w:divBdr>
        <w:top w:val="none" w:sz="0" w:space="0" w:color="auto"/>
        <w:left w:val="none" w:sz="0" w:space="0" w:color="auto"/>
        <w:bottom w:val="none" w:sz="0" w:space="0" w:color="auto"/>
        <w:right w:val="none" w:sz="0" w:space="0" w:color="auto"/>
      </w:divBdr>
    </w:div>
    <w:div w:id="1953319181">
      <w:bodyDiv w:val="1"/>
      <w:marLeft w:val="0"/>
      <w:marRight w:val="0"/>
      <w:marTop w:val="0"/>
      <w:marBottom w:val="0"/>
      <w:divBdr>
        <w:top w:val="none" w:sz="0" w:space="0" w:color="auto"/>
        <w:left w:val="none" w:sz="0" w:space="0" w:color="auto"/>
        <w:bottom w:val="none" w:sz="0" w:space="0" w:color="auto"/>
        <w:right w:val="none" w:sz="0" w:space="0" w:color="auto"/>
      </w:divBdr>
    </w:div>
    <w:div w:id="1953319190">
      <w:bodyDiv w:val="1"/>
      <w:marLeft w:val="0"/>
      <w:marRight w:val="0"/>
      <w:marTop w:val="0"/>
      <w:marBottom w:val="0"/>
      <w:divBdr>
        <w:top w:val="none" w:sz="0" w:space="0" w:color="auto"/>
        <w:left w:val="none" w:sz="0" w:space="0" w:color="auto"/>
        <w:bottom w:val="none" w:sz="0" w:space="0" w:color="auto"/>
        <w:right w:val="none" w:sz="0" w:space="0" w:color="auto"/>
      </w:divBdr>
    </w:div>
    <w:div w:id="1953394518">
      <w:bodyDiv w:val="1"/>
      <w:marLeft w:val="0"/>
      <w:marRight w:val="0"/>
      <w:marTop w:val="0"/>
      <w:marBottom w:val="0"/>
      <w:divBdr>
        <w:top w:val="none" w:sz="0" w:space="0" w:color="auto"/>
        <w:left w:val="none" w:sz="0" w:space="0" w:color="auto"/>
        <w:bottom w:val="none" w:sz="0" w:space="0" w:color="auto"/>
        <w:right w:val="none" w:sz="0" w:space="0" w:color="auto"/>
      </w:divBdr>
    </w:div>
    <w:div w:id="1953434258">
      <w:bodyDiv w:val="1"/>
      <w:marLeft w:val="0"/>
      <w:marRight w:val="0"/>
      <w:marTop w:val="0"/>
      <w:marBottom w:val="0"/>
      <w:divBdr>
        <w:top w:val="none" w:sz="0" w:space="0" w:color="auto"/>
        <w:left w:val="none" w:sz="0" w:space="0" w:color="auto"/>
        <w:bottom w:val="none" w:sz="0" w:space="0" w:color="auto"/>
        <w:right w:val="none" w:sz="0" w:space="0" w:color="auto"/>
      </w:divBdr>
    </w:div>
    <w:div w:id="1953509340">
      <w:bodyDiv w:val="1"/>
      <w:marLeft w:val="0"/>
      <w:marRight w:val="0"/>
      <w:marTop w:val="0"/>
      <w:marBottom w:val="0"/>
      <w:divBdr>
        <w:top w:val="none" w:sz="0" w:space="0" w:color="auto"/>
        <w:left w:val="none" w:sz="0" w:space="0" w:color="auto"/>
        <w:bottom w:val="none" w:sz="0" w:space="0" w:color="auto"/>
        <w:right w:val="none" w:sz="0" w:space="0" w:color="auto"/>
      </w:divBdr>
    </w:div>
    <w:div w:id="1953589556">
      <w:bodyDiv w:val="1"/>
      <w:marLeft w:val="0"/>
      <w:marRight w:val="0"/>
      <w:marTop w:val="0"/>
      <w:marBottom w:val="0"/>
      <w:divBdr>
        <w:top w:val="none" w:sz="0" w:space="0" w:color="auto"/>
        <w:left w:val="none" w:sz="0" w:space="0" w:color="auto"/>
        <w:bottom w:val="none" w:sz="0" w:space="0" w:color="auto"/>
        <w:right w:val="none" w:sz="0" w:space="0" w:color="auto"/>
      </w:divBdr>
    </w:div>
    <w:div w:id="1953592101">
      <w:bodyDiv w:val="1"/>
      <w:marLeft w:val="0"/>
      <w:marRight w:val="0"/>
      <w:marTop w:val="0"/>
      <w:marBottom w:val="0"/>
      <w:divBdr>
        <w:top w:val="none" w:sz="0" w:space="0" w:color="auto"/>
        <w:left w:val="none" w:sz="0" w:space="0" w:color="auto"/>
        <w:bottom w:val="none" w:sz="0" w:space="0" w:color="auto"/>
        <w:right w:val="none" w:sz="0" w:space="0" w:color="auto"/>
      </w:divBdr>
    </w:div>
    <w:div w:id="1953628959">
      <w:bodyDiv w:val="1"/>
      <w:marLeft w:val="0"/>
      <w:marRight w:val="0"/>
      <w:marTop w:val="0"/>
      <w:marBottom w:val="0"/>
      <w:divBdr>
        <w:top w:val="none" w:sz="0" w:space="0" w:color="auto"/>
        <w:left w:val="none" w:sz="0" w:space="0" w:color="auto"/>
        <w:bottom w:val="none" w:sz="0" w:space="0" w:color="auto"/>
        <w:right w:val="none" w:sz="0" w:space="0" w:color="auto"/>
      </w:divBdr>
    </w:div>
    <w:div w:id="1953895244">
      <w:bodyDiv w:val="1"/>
      <w:marLeft w:val="0"/>
      <w:marRight w:val="0"/>
      <w:marTop w:val="0"/>
      <w:marBottom w:val="0"/>
      <w:divBdr>
        <w:top w:val="none" w:sz="0" w:space="0" w:color="auto"/>
        <w:left w:val="none" w:sz="0" w:space="0" w:color="auto"/>
        <w:bottom w:val="none" w:sz="0" w:space="0" w:color="auto"/>
        <w:right w:val="none" w:sz="0" w:space="0" w:color="auto"/>
      </w:divBdr>
    </w:div>
    <w:div w:id="1953971196">
      <w:bodyDiv w:val="1"/>
      <w:marLeft w:val="0"/>
      <w:marRight w:val="0"/>
      <w:marTop w:val="0"/>
      <w:marBottom w:val="0"/>
      <w:divBdr>
        <w:top w:val="none" w:sz="0" w:space="0" w:color="auto"/>
        <w:left w:val="none" w:sz="0" w:space="0" w:color="auto"/>
        <w:bottom w:val="none" w:sz="0" w:space="0" w:color="auto"/>
        <w:right w:val="none" w:sz="0" w:space="0" w:color="auto"/>
      </w:divBdr>
    </w:div>
    <w:div w:id="1954090737">
      <w:bodyDiv w:val="1"/>
      <w:marLeft w:val="0"/>
      <w:marRight w:val="0"/>
      <w:marTop w:val="0"/>
      <w:marBottom w:val="0"/>
      <w:divBdr>
        <w:top w:val="none" w:sz="0" w:space="0" w:color="auto"/>
        <w:left w:val="none" w:sz="0" w:space="0" w:color="auto"/>
        <w:bottom w:val="none" w:sz="0" w:space="0" w:color="auto"/>
        <w:right w:val="none" w:sz="0" w:space="0" w:color="auto"/>
      </w:divBdr>
    </w:div>
    <w:div w:id="1954165027">
      <w:bodyDiv w:val="1"/>
      <w:marLeft w:val="0"/>
      <w:marRight w:val="0"/>
      <w:marTop w:val="0"/>
      <w:marBottom w:val="0"/>
      <w:divBdr>
        <w:top w:val="none" w:sz="0" w:space="0" w:color="auto"/>
        <w:left w:val="none" w:sz="0" w:space="0" w:color="auto"/>
        <w:bottom w:val="none" w:sz="0" w:space="0" w:color="auto"/>
        <w:right w:val="none" w:sz="0" w:space="0" w:color="auto"/>
      </w:divBdr>
    </w:div>
    <w:div w:id="1954239308">
      <w:bodyDiv w:val="1"/>
      <w:marLeft w:val="0"/>
      <w:marRight w:val="0"/>
      <w:marTop w:val="0"/>
      <w:marBottom w:val="0"/>
      <w:divBdr>
        <w:top w:val="none" w:sz="0" w:space="0" w:color="auto"/>
        <w:left w:val="none" w:sz="0" w:space="0" w:color="auto"/>
        <w:bottom w:val="none" w:sz="0" w:space="0" w:color="auto"/>
        <w:right w:val="none" w:sz="0" w:space="0" w:color="auto"/>
      </w:divBdr>
    </w:div>
    <w:div w:id="1954239601">
      <w:bodyDiv w:val="1"/>
      <w:marLeft w:val="0"/>
      <w:marRight w:val="0"/>
      <w:marTop w:val="0"/>
      <w:marBottom w:val="0"/>
      <w:divBdr>
        <w:top w:val="none" w:sz="0" w:space="0" w:color="auto"/>
        <w:left w:val="none" w:sz="0" w:space="0" w:color="auto"/>
        <w:bottom w:val="none" w:sz="0" w:space="0" w:color="auto"/>
        <w:right w:val="none" w:sz="0" w:space="0" w:color="auto"/>
      </w:divBdr>
    </w:div>
    <w:div w:id="1954314757">
      <w:bodyDiv w:val="1"/>
      <w:marLeft w:val="0"/>
      <w:marRight w:val="0"/>
      <w:marTop w:val="0"/>
      <w:marBottom w:val="0"/>
      <w:divBdr>
        <w:top w:val="none" w:sz="0" w:space="0" w:color="auto"/>
        <w:left w:val="none" w:sz="0" w:space="0" w:color="auto"/>
        <w:bottom w:val="none" w:sz="0" w:space="0" w:color="auto"/>
        <w:right w:val="none" w:sz="0" w:space="0" w:color="auto"/>
      </w:divBdr>
    </w:div>
    <w:div w:id="1954316022">
      <w:bodyDiv w:val="1"/>
      <w:marLeft w:val="0"/>
      <w:marRight w:val="0"/>
      <w:marTop w:val="0"/>
      <w:marBottom w:val="0"/>
      <w:divBdr>
        <w:top w:val="none" w:sz="0" w:space="0" w:color="auto"/>
        <w:left w:val="none" w:sz="0" w:space="0" w:color="auto"/>
        <w:bottom w:val="none" w:sz="0" w:space="0" w:color="auto"/>
        <w:right w:val="none" w:sz="0" w:space="0" w:color="auto"/>
      </w:divBdr>
    </w:div>
    <w:div w:id="1954634653">
      <w:bodyDiv w:val="1"/>
      <w:marLeft w:val="0"/>
      <w:marRight w:val="0"/>
      <w:marTop w:val="0"/>
      <w:marBottom w:val="0"/>
      <w:divBdr>
        <w:top w:val="none" w:sz="0" w:space="0" w:color="auto"/>
        <w:left w:val="none" w:sz="0" w:space="0" w:color="auto"/>
        <w:bottom w:val="none" w:sz="0" w:space="0" w:color="auto"/>
        <w:right w:val="none" w:sz="0" w:space="0" w:color="auto"/>
      </w:divBdr>
    </w:div>
    <w:div w:id="1954827068">
      <w:bodyDiv w:val="1"/>
      <w:marLeft w:val="0"/>
      <w:marRight w:val="0"/>
      <w:marTop w:val="0"/>
      <w:marBottom w:val="0"/>
      <w:divBdr>
        <w:top w:val="none" w:sz="0" w:space="0" w:color="auto"/>
        <w:left w:val="none" w:sz="0" w:space="0" w:color="auto"/>
        <w:bottom w:val="none" w:sz="0" w:space="0" w:color="auto"/>
        <w:right w:val="none" w:sz="0" w:space="0" w:color="auto"/>
      </w:divBdr>
    </w:div>
    <w:div w:id="1955096223">
      <w:bodyDiv w:val="1"/>
      <w:marLeft w:val="0"/>
      <w:marRight w:val="0"/>
      <w:marTop w:val="0"/>
      <w:marBottom w:val="0"/>
      <w:divBdr>
        <w:top w:val="none" w:sz="0" w:space="0" w:color="auto"/>
        <w:left w:val="none" w:sz="0" w:space="0" w:color="auto"/>
        <w:bottom w:val="none" w:sz="0" w:space="0" w:color="auto"/>
        <w:right w:val="none" w:sz="0" w:space="0" w:color="auto"/>
      </w:divBdr>
    </w:div>
    <w:div w:id="1955206781">
      <w:bodyDiv w:val="1"/>
      <w:marLeft w:val="0"/>
      <w:marRight w:val="0"/>
      <w:marTop w:val="0"/>
      <w:marBottom w:val="0"/>
      <w:divBdr>
        <w:top w:val="none" w:sz="0" w:space="0" w:color="auto"/>
        <w:left w:val="none" w:sz="0" w:space="0" w:color="auto"/>
        <w:bottom w:val="none" w:sz="0" w:space="0" w:color="auto"/>
        <w:right w:val="none" w:sz="0" w:space="0" w:color="auto"/>
      </w:divBdr>
    </w:div>
    <w:div w:id="1955211450">
      <w:bodyDiv w:val="1"/>
      <w:marLeft w:val="0"/>
      <w:marRight w:val="0"/>
      <w:marTop w:val="0"/>
      <w:marBottom w:val="0"/>
      <w:divBdr>
        <w:top w:val="none" w:sz="0" w:space="0" w:color="auto"/>
        <w:left w:val="none" w:sz="0" w:space="0" w:color="auto"/>
        <w:bottom w:val="none" w:sz="0" w:space="0" w:color="auto"/>
        <w:right w:val="none" w:sz="0" w:space="0" w:color="auto"/>
      </w:divBdr>
    </w:div>
    <w:div w:id="1955355991">
      <w:bodyDiv w:val="1"/>
      <w:marLeft w:val="0"/>
      <w:marRight w:val="0"/>
      <w:marTop w:val="0"/>
      <w:marBottom w:val="0"/>
      <w:divBdr>
        <w:top w:val="none" w:sz="0" w:space="0" w:color="auto"/>
        <w:left w:val="none" w:sz="0" w:space="0" w:color="auto"/>
        <w:bottom w:val="none" w:sz="0" w:space="0" w:color="auto"/>
        <w:right w:val="none" w:sz="0" w:space="0" w:color="auto"/>
      </w:divBdr>
    </w:div>
    <w:div w:id="1955475946">
      <w:bodyDiv w:val="1"/>
      <w:marLeft w:val="0"/>
      <w:marRight w:val="0"/>
      <w:marTop w:val="0"/>
      <w:marBottom w:val="0"/>
      <w:divBdr>
        <w:top w:val="none" w:sz="0" w:space="0" w:color="auto"/>
        <w:left w:val="none" w:sz="0" w:space="0" w:color="auto"/>
        <w:bottom w:val="none" w:sz="0" w:space="0" w:color="auto"/>
        <w:right w:val="none" w:sz="0" w:space="0" w:color="auto"/>
      </w:divBdr>
    </w:div>
    <w:div w:id="1955480439">
      <w:bodyDiv w:val="1"/>
      <w:marLeft w:val="0"/>
      <w:marRight w:val="0"/>
      <w:marTop w:val="0"/>
      <w:marBottom w:val="0"/>
      <w:divBdr>
        <w:top w:val="none" w:sz="0" w:space="0" w:color="auto"/>
        <w:left w:val="none" w:sz="0" w:space="0" w:color="auto"/>
        <w:bottom w:val="none" w:sz="0" w:space="0" w:color="auto"/>
        <w:right w:val="none" w:sz="0" w:space="0" w:color="auto"/>
      </w:divBdr>
    </w:div>
    <w:div w:id="1955555442">
      <w:bodyDiv w:val="1"/>
      <w:marLeft w:val="0"/>
      <w:marRight w:val="0"/>
      <w:marTop w:val="0"/>
      <w:marBottom w:val="0"/>
      <w:divBdr>
        <w:top w:val="none" w:sz="0" w:space="0" w:color="auto"/>
        <w:left w:val="none" w:sz="0" w:space="0" w:color="auto"/>
        <w:bottom w:val="none" w:sz="0" w:space="0" w:color="auto"/>
        <w:right w:val="none" w:sz="0" w:space="0" w:color="auto"/>
      </w:divBdr>
    </w:div>
    <w:div w:id="1955558088">
      <w:bodyDiv w:val="1"/>
      <w:marLeft w:val="0"/>
      <w:marRight w:val="0"/>
      <w:marTop w:val="0"/>
      <w:marBottom w:val="0"/>
      <w:divBdr>
        <w:top w:val="none" w:sz="0" w:space="0" w:color="auto"/>
        <w:left w:val="none" w:sz="0" w:space="0" w:color="auto"/>
        <w:bottom w:val="none" w:sz="0" w:space="0" w:color="auto"/>
        <w:right w:val="none" w:sz="0" w:space="0" w:color="auto"/>
      </w:divBdr>
    </w:div>
    <w:div w:id="1955748696">
      <w:bodyDiv w:val="1"/>
      <w:marLeft w:val="0"/>
      <w:marRight w:val="0"/>
      <w:marTop w:val="0"/>
      <w:marBottom w:val="0"/>
      <w:divBdr>
        <w:top w:val="none" w:sz="0" w:space="0" w:color="auto"/>
        <w:left w:val="none" w:sz="0" w:space="0" w:color="auto"/>
        <w:bottom w:val="none" w:sz="0" w:space="0" w:color="auto"/>
        <w:right w:val="none" w:sz="0" w:space="0" w:color="auto"/>
      </w:divBdr>
    </w:div>
    <w:div w:id="1955750706">
      <w:bodyDiv w:val="1"/>
      <w:marLeft w:val="0"/>
      <w:marRight w:val="0"/>
      <w:marTop w:val="0"/>
      <w:marBottom w:val="0"/>
      <w:divBdr>
        <w:top w:val="none" w:sz="0" w:space="0" w:color="auto"/>
        <w:left w:val="none" w:sz="0" w:space="0" w:color="auto"/>
        <w:bottom w:val="none" w:sz="0" w:space="0" w:color="auto"/>
        <w:right w:val="none" w:sz="0" w:space="0" w:color="auto"/>
      </w:divBdr>
    </w:div>
    <w:div w:id="1955864622">
      <w:bodyDiv w:val="1"/>
      <w:marLeft w:val="0"/>
      <w:marRight w:val="0"/>
      <w:marTop w:val="0"/>
      <w:marBottom w:val="0"/>
      <w:divBdr>
        <w:top w:val="none" w:sz="0" w:space="0" w:color="auto"/>
        <w:left w:val="none" w:sz="0" w:space="0" w:color="auto"/>
        <w:bottom w:val="none" w:sz="0" w:space="0" w:color="auto"/>
        <w:right w:val="none" w:sz="0" w:space="0" w:color="auto"/>
      </w:divBdr>
    </w:div>
    <w:div w:id="1955936197">
      <w:bodyDiv w:val="1"/>
      <w:marLeft w:val="0"/>
      <w:marRight w:val="0"/>
      <w:marTop w:val="0"/>
      <w:marBottom w:val="0"/>
      <w:divBdr>
        <w:top w:val="none" w:sz="0" w:space="0" w:color="auto"/>
        <w:left w:val="none" w:sz="0" w:space="0" w:color="auto"/>
        <w:bottom w:val="none" w:sz="0" w:space="0" w:color="auto"/>
        <w:right w:val="none" w:sz="0" w:space="0" w:color="auto"/>
      </w:divBdr>
    </w:div>
    <w:div w:id="1956014090">
      <w:bodyDiv w:val="1"/>
      <w:marLeft w:val="0"/>
      <w:marRight w:val="0"/>
      <w:marTop w:val="0"/>
      <w:marBottom w:val="0"/>
      <w:divBdr>
        <w:top w:val="none" w:sz="0" w:space="0" w:color="auto"/>
        <w:left w:val="none" w:sz="0" w:space="0" w:color="auto"/>
        <w:bottom w:val="none" w:sz="0" w:space="0" w:color="auto"/>
        <w:right w:val="none" w:sz="0" w:space="0" w:color="auto"/>
      </w:divBdr>
    </w:div>
    <w:div w:id="1956016955">
      <w:bodyDiv w:val="1"/>
      <w:marLeft w:val="0"/>
      <w:marRight w:val="0"/>
      <w:marTop w:val="0"/>
      <w:marBottom w:val="0"/>
      <w:divBdr>
        <w:top w:val="none" w:sz="0" w:space="0" w:color="auto"/>
        <w:left w:val="none" w:sz="0" w:space="0" w:color="auto"/>
        <w:bottom w:val="none" w:sz="0" w:space="0" w:color="auto"/>
        <w:right w:val="none" w:sz="0" w:space="0" w:color="auto"/>
      </w:divBdr>
    </w:div>
    <w:div w:id="1956133463">
      <w:bodyDiv w:val="1"/>
      <w:marLeft w:val="0"/>
      <w:marRight w:val="0"/>
      <w:marTop w:val="0"/>
      <w:marBottom w:val="0"/>
      <w:divBdr>
        <w:top w:val="none" w:sz="0" w:space="0" w:color="auto"/>
        <w:left w:val="none" w:sz="0" w:space="0" w:color="auto"/>
        <w:bottom w:val="none" w:sz="0" w:space="0" w:color="auto"/>
        <w:right w:val="none" w:sz="0" w:space="0" w:color="auto"/>
      </w:divBdr>
    </w:div>
    <w:div w:id="1956249912">
      <w:bodyDiv w:val="1"/>
      <w:marLeft w:val="0"/>
      <w:marRight w:val="0"/>
      <w:marTop w:val="0"/>
      <w:marBottom w:val="0"/>
      <w:divBdr>
        <w:top w:val="none" w:sz="0" w:space="0" w:color="auto"/>
        <w:left w:val="none" w:sz="0" w:space="0" w:color="auto"/>
        <w:bottom w:val="none" w:sz="0" w:space="0" w:color="auto"/>
        <w:right w:val="none" w:sz="0" w:space="0" w:color="auto"/>
      </w:divBdr>
    </w:div>
    <w:div w:id="1956323689">
      <w:bodyDiv w:val="1"/>
      <w:marLeft w:val="0"/>
      <w:marRight w:val="0"/>
      <w:marTop w:val="0"/>
      <w:marBottom w:val="0"/>
      <w:divBdr>
        <w:top w:val="none" w:sz="0" w:space="0" w:color="auto"/>
        <w:left w:val="none" w:sz="0" w:space="0" w:color="auto"/>
        <w:bottom w:val="none" w:sz="0" w:space="0" w:color="auto"/>
        <w:right w:val="none" w:sz="0" w:space="0" w:color="auto"/>
      </w:divBdr>
    </w:div>
    <w:div w:id="1956522644">
      <w:bodyDiv w:val="1"/>
      <w:marLeft w:val="0"/>
      <w:marRight w:val="0"/>
      <w:marTop w:val="0"/>
      <w:marBottom w:val="0"/>
      <w:divBdr>
        <w:top w:val="none" w:sz="0" w:space="0" w:color="auto"/>
        <w:left w:val="none" w:sz="0" w:space="0" w:color="auto"/>
        <w:bottom w:val="none" w:sz="0" w:space="0" w:color="auto"/>
        <w:right w:val="none" w:sz="0" w:space="0" w:color="auto"/>
      </w:divBdr>
    </w:div>
    <w:div w:id="1956861503">
      <w:bodyDiv w:val="1"/>
      <w:marLeft w:val="0"/>
      <w:marRight w:val="0"/>
      <w:marTop w:val="0"/>
      <w:marBottom w:val="0"/>
      <w:divBdr>
        <w:top w:val="none" w:sz="0" w:space="0" w:color="auto"/>
        <w:left w:val="none" w:sz="0" w:space="0" w:color="auto"/>
        <w:bottom w:val="none" w:sz="0" w:space="0" w:color="auto"/>
        <w:right w:val="none" w:sz="0" w:space="0" w:color="auto"/>
      </w:divBdr>
    </w:div>
    <w:div w:id="1956862276">
      <w:bodyDiv w:val="1"/>
      <w:marLeft w:val="0"/>
      <w:marRight w:val="0"/>
      <w:marTop w:val="0"/>
      <w:marBottom w:val="0"/>
      <w:divBdr>
        <w:top w:val="none" w:sz="0" w:space="0" w:color="auto"/>
        <w:left w:val="none" w:sz="0" w:space="0" w:color="auto"/>
        <w:bottom w:val="none" w:sz="0" w:space="0" w:color="auto"/>
        <w:right w:val="none" w:sz="0" w:space="0" w:color="auto"/>
      </w:divBdr>
    </w:div>
    <w:div w:id="1956987438">
      <w:bodyDiv w:val="1"/>
      <w:marLeft w:val="0"/>
      <w:marRight w:val="0"/>
      <w:marTop w:val="0"/>
      <w:marBottom w:val="0"/>
      <w:divBdr>
        <w:top w:val="none" w:sz="0" w:space="0" w:color="auto"/>
        <w:left w:val="none" w:sz="0" w:space="0" w:color="auto"/>
        <w:bottom w:val="none" w:sz="0" w:space="0" w:color="auto"/>
        <w:right w:val="none" w:sz="0" w:space="0" w:color="auto"/>
      </w:divBdr>
    </w:div>
    <w:div w:id="1957053321">
      <w:bodyDiv w:val="1"/>
      <w:marLeft w:val="0"/>
      <w:marRight w:val="0"/>
      <w:marTop w:val="0"/>
      <w:marBottom w:val="0"/>
      <w:divBdr>
        <w:top w:val="none" w:sz="0" w:space="0" w:color="auto"/>
        <w:left w:val="none" w:sz="0" w:space="0" w:color="auto"/>
        <w:bottom w:val="none" w:sz="0" w:space="0" w:color="auto"/>
        <w:right w:val="none" w:sz="0" w:space="0" w:color="auto"/>
      </w:divBdr>
    </w:div>
    <w:div w:id="1957178091">
      <w:bodyDiv w:val="1"/>
      <w:marLeft w:val="0"/>
      <w:marRight w:val="0"/>
      <w:marTop w:val="0"/>
      <w:marBottom w:val="0"/>
      <w:divBdr>
        <w:top w:val="none" w:sz="0" w:space="0" w:color="auto"/>
        <w:left w:val="none" w:sz="0" w:space="0" w:color="auto"/>
        <w:bottom w:val="none" w:sz="0" w:space="0" w:color="auto"/>
        <w:right w:val="none" w:sz="0" w:space="0" w:color="auto"/>
      </w:divBdr>
    </w:div>
    <w:div w:id="1957328030">
      <w:bodyDiv w:val="1"/>
      <w:marLeft w:val="0"/>
      <w:marRight w:val="0"/>
      <w:marTop w:val="0"/>
      <w:marBottom w:val="0"/>
      <w:divBdr>
        <w:top w:val="none" w:sz="0" w:space="0" w:color="auto"/>
        <w:left w:val="none" w:sz="0" w:space="0" w:color="auto"/>
        <w:bottom w:val="none" w:sz="0" w:space="0" w:color="auto"/>
        <w:right w:val="none" w:sz="0" w:space="0" w:color="auto"/>
      </w:divBdr>
    </w:div>
    <w:div w:id="1957440871">
      <w:bodyDiv w:val="1"/>
      <w:marLeft w:val="0"/>
      <w:marRight w:val="0"/>
      <w:marTop w:val="0"/>
      <w:marBottom w:val="0"/>
      <w:divBdr>
        <w:top w:val="none" w:sz="0" w:space="0" w:color="auto"/>
        <w:left w:val="none" w:sz="0" w:space="0" w:color="auto"/>
        <w:bottom w:val="none" w:sz="0" w:space="0" w:color="auto"/>
        <w:right w:val="none" w:sz="0" w:space="0" w:color="auto"/>
      </w:divBdr>
    </w:div>
    <w:div w:id="1957516925">
      <w:bodyDiv w:val="1"/>
      <w:marLeft w:val="0"/>
      <w:marRight w:val="0"/>
      <w:marTop w:val="0"/>
      <w:marBottom w:val="0"/>
      <w:divBdr>
        <w:top w:val="none" w:sz="0" w:space="0" w:color="auto"/>
        <w:left w:val="none" w:sz="0" w:space="0" w:color="auto"/>
        <w:bottom w:val="none" w:sz="0" w:space="0" w:color="auto"/>
        <w:right w:val="none" w:sz="0" w:space="0" w:color="auto"/>
      </w:divBdr>
    </w:div>
    <w:div w:id="1957560692">
      <w:bodyDiv w:val="1"/>
      <w:marLeft w:val="0"/>
      <w:marRight w:val="0"/>
      <w:marTop w:val="0"/>
      <w:marBottom w:val="0"/>
      <w:divBdr>
        <w:top w:val="none" w:sz="0" w:space="0" w:color="auto"/>
        <w:left w:val="none" w:sz="0" w:space="0" w:color="auto"/>
        <w:bottom w:val="none" w:sz="0" w:space="0" w:color="auto"/>
        <w:right w:val="none" w:sz="0" w:space="0" w:color="auto"/>
      </w:divBdr>
    </w:div>
    <w:div w:id="1957565577">
      <w:bodyDiv w:val="1"/>
      <w:marLeft w:val="0"/>
      <w:marRight w:val="0"/>
      <w:marTop w:val="0"/>
      <w:marBottom w:val="0"/>
      <w:divBdr>
        <w:top w:val="none" w:sz="0" w:space="0" w:color="auto"/>
        <w:left w:val="none" w:sz="0" w:space="0" w:color="auto"/>
        <w:bottom w:val="none" w:sz="0" w:space="0" w:color="auto"/>
        <w:right w:val="none" w:sz="0" w:space="0" w:color="auto"/>
      </w:divBdr>
    </w:div>
    <w:div w:id="1957712581">
      <w:bodyDiv w:val="1"/>
      <w:marLeft w:val="0"/>
      <w:marRight w:val="0"/>
      <w:marTop w:val="0"/>
      <w:marBottom w:val="0"/>
      <w:divBdr>
        <w:top w:val="none" w:sz="0" w:space="0" w:color="auto"/>
        <w:left w:val="none" w:sz="0" w:space="0" w:color="auto"/>
        <w:bottom w:val="none" w:sz="0" w:space="0" w:color="auto"/>
        <w:right w:val="none" w:sz="0" w:space="0" w:color="auto"/>
      </w:divBdr>
    </w:div>
    <w:div w:id="1957830021">
      <w:bodyDiv w:val="1"/>
      <w:marLeft w:val="0"/>
      <w:marRight w:val="0"/>
      <w:marTop w:val="0"/>
      <w:marBottom w:val="0"/>
      <w:divBdr>
        <w:top w:val="none" w:sz="0" w:space="0" w:color="auto"/>
        <w:left w:val="none" w:sz="0" w:space="0" w:color="auto"/>
        <w:bottom w:val="none" w:sz="0" w:space="0" w:color="auto"/>
        <w:right w:val="none" w:sz="0" w:space="0" w:color="auto"/>
      </w:divBdr>
    </w:div>
    <w:div w:id="1957907342">
      <w:bodyDiv w:val="1"/>
      <w:marLeft w:val="0"/>
      <w:marRight w:val="0"/>
      <w:marTop w:val="0"/>
      <w:marBottom w:val="0"/>
      <w:divBdr>
        <w:top w:val="none" w:sz="0" w:space="0" w:color="auto"/>
        <w:left w:val="none" w:sz="0" w:space="0" w:color="auto"/>
        <w:bottom w:val="none" w:sz="0" w:space="0" w:color="auto"/>
        <w:right w:val="none" w:sz="0" w:space="0" w:color="auto"/>
      </w:divBdr>
    </w:div>
    <w:div w:id="1957978416">
      <w:bodyDiv w:val="1"/>
      <w:marLeft w:val="0"/>
      <w:marRight w:val="0"/>
      <w:marTop w:val="0"/>
      <w:marBottom w:val="0"/>
      <w:divBdr>
        <w:top w:val="none" w:sz="0" w:space="0" w:color="auto"/>
        <w:left w:val="none" w:sz="0" w:space="0" w:color="auto"/>
        <w:bottom w:val="none" w:sz="0" w:space="0" w:color="auto"/>
        <w:right w:val="none" w:sz="0" w:space="0" w:color="auto"/>
      </w:divBdr>
    </w:div>
    <w:div w:id="1958020243">
      <w:bodyDiv w:val="1"/>
      <w:marLeft w:val="0"/>
      <w:marRight w:val="0"/>
      <w:marTop w:val="0"/>
      <w:marBottom w:val="0"/>
      <w:divBdr>
        <w:top w:val="none" w:sz="0" w:space="0" w:color="auto"/>
        <w:left w:val="none" w:sz="0" w:space="0" w:color="auto"/>
        <w:bottom w:val="none" w:sz="0" w:space="0" w:color="auto"/>
        <w:right w:val="none" w:sz="0" w:space="0" w:color="auto"/>
      </w:divBdr>
    </w:div>
    <w:div w:id="1958096554">
      <w:bodyDiv w:val="1"/>
      <w:marLeft w:val="0"/>
      <w:marRight w:val="0"/>
      <w:marTop w:val="0"/>
      <w:marBottom w:val="0"/>
      <w:divBdr>
        <w:top w:val="none" w:sz="0" w:space="0" w:color="auto"/>
        <w:left w:val="none" w:sz="0" w:space="0" w:color="auto"/>
        <w:bottom w:val="none" w:sz="0" w:space="0" w:color="auto"/>
        <w:right w:val="none" w:sz="0" w:space="0" w:color="auto"/>
      </w:divBdr>
    </w:div>
    <w:div w:id="1958098542">
      <w:bodyDiv w:val="1"/>
      <w:marLeft w:val="0"/>
      <w:marRight w:val="0"/>
      <w:marTop w:val="0"/>
      <w:marBottom w:val="0"/>
      <w:divBdr>
        <w:top w:val="none" w:sz="0" w:space="0" w:color="auto"/>
        <w:left w:val="none" w:sz="0" w:space="0" w:color="auto"/>
        <w:bottom w:val="none" w:sz="0" w:space="0" w:color="auto"/>
        <w:right w:val="none" w:sz="0" w:space="0" w:color="auto"/>
      </w:divBdr>
    </w:div>
    <w:div w:id="1958176930">
      <w:bodyDiv w:val="1"/>
      <w:marLeft w:val="0"/>
      <w:marRight w:val="0"/>
      <w:marTop w:val="0"/>
      <w:marBottom w:val="0"/>
      <w:divBdr>
        <w:top w:val="none" w:sz="0" w:space="0" w:color="auto"/>
        <w:left w:val="none" w:sz="0" w:space="0" w:color="auto"/>
        <w:bottom w:val="none" w:sz="0" w:space="0" w:color="auto"/>
        <w:right w:val="none" w:sz="0" w:space="0" w:color="auto"/>
      </w:divBdr>
    </w:div>
    <w:div w:id="1958442027">
      <w:bodyDiv w:val="1"/>
      <w:marLeft w:val="0"/>
      <w:marRight w:val="0"/>
      <w:marTop w:val="0"/>
      <w:marBottom w:val="0"/>
      <w:divBdr>
        <w:top w:val="none" w:sz="0" w:space="0" w:color="auto"/>
        <w:left w:val="none" w:sz="0" w:space="0" w:color="auto"/>
        <w:bottom w:val="none" w:sz="0" w:space="0" w:color="auto"/>
        <w:right w:val="none" w:sz="0" w:space="0" w:color="auto"/>
      </w:divBdr>
    </w:div>
    <w:div w:id="1958565402">
      <w:bodyDiv w:val="1"/>
      <w:marLeft w:val="0"/>
      <w:marRight w:val="0"/>
      <w:marTop w:val="0"/>
      <w:marBottom w:val="0"/>
      <w:divBdr>
        <w:top w:val="none" w:sz="0" w:space="0" w:color="auto"/>
        <w:left w:val="none" w:sz="0" w:space="0" w:color="auto"/>
        <w:bottom w:val="none" w:sz="0" w:space="0" w:color="auto"/>
        <w:right w:val="none" w:sz="0" w:space="0" w:color="auto"/>
      </w:divBdr>
    </w:div>
    <w:div w:id="1958678765">
      <w:bodyDiv w:val="1"/>
      <w:marLeft w:val="0"/>
      <w:marRight w:val="0"/>
      <w:marTop w:val="0"/>
      <w:marBottom w:val="0"/>
      <w:divBdr>
        <w:top w:val="none" w:sz="0" w:space="0" w:color="auto"/>
        <w:left w:val="none" w:sz="0" w:space="0" w:color="auto"/>
        <w:bottom w:val="none" w:sz="0" w:space="0" w:color="auto"/>
        <w:right w:val="none" w:sz="0" w:space="0" w:color="auto"/>
      </w:divBdr>
    </w:div>
    <w:div w:id="1958679191">
      <w:bodyDiv w:val="1"/>
      <w:marLeft w:val="0"/>
      <w:marRight w:val="0"/>
      <w:marTop w:val="0"/>
      <w:marBottom w:val="0"/>
      <w:divBdr>
        <w:top w:val="none" w:sz="0" w:space="0" w:color="auto"/>
        <w:left w:val="none" w:sz="0" w:space="0" w:color="auto"/>
        <w:bottom w:val="none" w:sz="0" w:space="0" w:color="auto"/>
        <w:right w:val="none" w:sz="0" w:space="0" w:color="auto"/>
      </w:divBdr>
    </w:div>
    <w:div w:id="1958681083">
      <w:bodyDiv w:val="1"/>
      <w:marLeft w:val="0"/>
      <w:marRight w:val="0"/>
      <w:marTop w:val="0"/>
      <w:marBottom w:val="0"/>
      <w:divBdr>
        <w:top w:val="none" w:sz="0" w:space="0" w:color="auto"/>
        <w:left w:val="none" w:sz="0" w:space="0" w:color="auto"/>
        <w:bottom w:val="none" w:sz="0" w:space="0" w:color="auto"/>
        <w:right w:val="none" w:sz="0" w:space="0" w:color="auto"/>
      </w:divBdr>
    </w:div>
    <w:div w:id="1958952929">
      <w:bodyDiv w:val="1"/>
      <w:marLeft w:val="0"/>
      <w:marRight w:val="0"/>
      <w:marTop w:val="0"/>
      <w:marBottom w:val="0"/>
      <w:divBdr>
        <w:top w:val="none" w:sz="0" w:space="0" w:color="auto"/>
        <w:left w:val="none" w:sz="0" w:space="0" w:color="auto"/>
        <w:bottom w:val="none" w:sz="0" w:space="0" w:color="auto"/>
        <w:right w:val="none" w:sz="0" w:space="0" w:color="auto"/>
      </w:divBdr>
    </w:div>
    <w:div w:id="1959023610">
      <w:bodyDiv w:val="1"/>
      <w:marLeft w:val="0"/>
      <w:marRight w:val="0"/>
      <w:marTop w:val="0"/>
      <w:marBottom w:val="0"/>
      <w:divBdr>
        <w:top w:val="none" w:sz="0" w:space="0" w:color="auto"/>
        <w:left w:val="none" w:sz="0" w:space="0" w:color="auto"/>
        <w:bottom w:val="none" w:sz="0" w:space="0" w:color="auto"/>
        <w:right w:val="none" w:sz="0" w:space="0" w:color="auto"/>
      </w:divBdr>
    </w:div>
    <w:div w:id="1959025214">
      <w:bodyDiv w:val="1"/>
      <w:marLeft w:val="0"/>
      <w:marRight w:val="0"/>
      <w:marTop w:val="0"/>
      <w:marBottom w:val="0"/>
      <w:divBdr>
        <w:top w:val="none" w:sz="0" w:space="0" w:color="auto"/>
        <w:left w:val="none" w:sz="0" w:space="0" w:color="auto"/>
        <w:bottom w:val="none" w:sz="0" w:space="0" w:color="auto"/>
        <w:right w:val="none" w:sz="0" w:space="0" w:color="auto"/>
      </w:divBdr>
    </w:div>
    <w:div w:id="1959099793">
      <w:bodyDiv w:val="1"/>
      <w:marLeft w:val="0"/>
      <w:marRight w:val="0"/>
      <w:marTop w:val="0"/>
      <w:marBottom w:val="0"/>
      <w:divBdr>
        <w:top w:val="none" w:sz="0" w:space="0" w:color="auto"/>
        <w:left w:val="none" w:sz="0" w:space="0" w:color="auto"/>
        <w:bottom w:val="none" w:sz="0" w:space="0" w:color="auto"/>
        <w:right w:val="none" w:sz="0" w:space="0" w:color="auto"/>
      </w:divBdr>
    </w:div>
    <w:div w:id="1959407900">
      <w:bodyDiv w:val="1"/>
      <w:marLeft w:val="0"/>
      <w:marRight w:val="0"/>
      <w:marTop w:val="0"/>
      <w:marBottom w:val="0"/>
      <w:divBdr>
        <w:top w:val="none" w:sz="0" w:space="0" w:color="auto"/>
        <w:left w:val="none" w:sz="0" w:space="0" w:color="auto"/>
        <w:bottom w:val="none" w:sz="0" w:space="0" w:color="auto"/>
        <w:right w:val="none" w:sz="0" w:space="0" w:color="auto"/>
      </w:divBdr>
    </w:div>
    <w:div w:id="1959527943">
      <w:bodyDiv w:val="1"/>
      <w:marLeft w:val="0"/>
      <w:marRight w:val="0"/>
      <w:marTop w:val="0"/>
      <w:marBottom w:val="0"/>
      <w:divBdr>
        <w:top w:val="none" w:sz="0" w:space="0" w:color="auto"/>
        <w:left w:val="none" w:sz="0" w:space="0" w:color="auto"/>
        <w:bottom w:val="none" w:sz="0" w:space="0" w:color="auto"/>
        <w:right w:val="none" w:sz="0" w:space="0" w:color="auto"/>
      </w:divBdr>
    </w:div>
    <w:div w:id="1959724206">
      <w:bodyDiv w:val="1"/>
      <w:marLeft w:val="0"/>
      <w:marRight w:val="0"/>
      <w:marTop w:val="0"/>
      <w:marBottom w:val="0"/>
      <w:divBdr>
        <w:top w:val="none" w:sz="0" w:space="0" w:color="auto"/>
        <w:left w:val="none" w:sz="0" w:space="0" w:color="auto"/>
        <w:bottom w:val="none" w:sz="0" w:space="0" w:color="auto"/>
        <w:right w:val="none" w:sz="0" w:space="0" w:color="auto"/>
      </w:divBdr>
    </w:div>
    <w:div w:id="1959754665">
      <w:bodyDiv w:val="1"/>
      <w:marLeft w:val="0"/>
      <w:marRight w:val="0"/>
      <w:marTop w:val="0"/>
      <w:marBottom w:val="0"/>
      <w:divBdr>
        <w:top w:val="none" w:sz="0" w:space="0" w:color="auto"/>
        <w:left w:val="none" w:sz="0" w:space="0" w:color="auto"/>
        <w:bottom w:val="none" w:sz="0" w:space="0" w:color="auto"/>
        <w:right w:val="none" w:sz="0" w:space="0" w:color="auto"/>
      </w:divBdr>
    </w:div>
    <w:div w:id="1960256720">
      <w:bodyDiv w:val="1"/>
      <w:marLeft w:val="0"/>
      <w:marRight w:val="0"/>
      <w:marTop w:val="0"/>
      <w:marBottom w:val="0"/>
      <w:divBdr>
        <w:top w:val="none" w:sz="0" w:space="0" w:color="auto"/>
        <w:left w:val="none" w:sz="0" w:space="0" w:color="auto"/>
        <w:bottom w:val="none" w:sz="0" w:space="0" w:color="auto"/>
        <w:right w:val="none" w:sz="0" w:space="0" w:color="auto"/>
      </w:divBdr>
    </w:div>
    <w:div w:id="1960258526">
      <w:bodyDiv w:val="1"/>
      <w:marLeft w:val="0"/>
      <w:marRight w:val="0"/>
      <w:marTop w:val="0"/>
      <w:marBottom w:val="0"/>
      <w:divBdr>
        <w:top w:val="none" w:sz="0" w:space="0" w:color="auto"/>
        <w:left w:val="none" w:sz="0" w:space="0" w:color="auto"/>
        <w:bottom w:val="none" w:sz="0" w:space="0" w:color="auto"/>
        <w:right w:val="none" w:sz="0" w:space="0" w:color="auto"/>
      </w:divBdr>
    </w:div>
    <w:div w:id="1960447538">
      <w:bodyDiv w:val="1"/>
      <w:marLeft w:val="0"/>
      <w:marRight w:val="0"/>
      <w:marTop w:val="0"/>
      <w:marBottom w:val="0"/>
      <w:divBdr>
        <w:top w:val="none" w:sz="0" w:space="0" w:color="auto"/>
        <w:left w:val="none" w:sz="0" w:space="0" w:color="auto"/>
        <w:bottom w:val="none" w:sz="0" w:space="0" w:color="auto"/>
        <w:right w:val="none" w:sz="0" w:space="0" w:color="auto"/>
      </w:divBdr>
    </w:div>
    <w:div w:id="1960724844">
      <w:bodyDiv w:val="1"/>
      <w:marLeft w:val="0"/>
      <w:marRight w:val="0"/>
      <w:marTop w:val="0"/>
      <w:marBottom w:val="0"/>
      <w:divBdr>
        <w:top w:val="none" w:sz="0" w:space="0" w:color="auto"/>
        <w:left w:val="none" w:sz="0" w:space="0" w:color="auto"/>
        <w:bottom w:val="none" w:sz="0" w:space="0" w:color="auto"/>
        <w:right w:val="none" w:sz="0" w:space="0" w:color="auto"/>
      </w:divBdr>
    </w:div>
    <w:div w:id="1960793068">
      <w:bodyDiv w:val="1"/>
      <w:marLeft w:val="0"/>
      <w:marRight w:val="0"/>
      <w:marTop w:val="0"/>
      <w:marBottom w:val="0"/>
      <w:divBdr>
        <w:top w:val="none" w:sz="0" w:space="0" w:color="auto"/>
        <w:left w:val="none" w:sz="0" w:space="0" w:color="auto"/>
        <w:bottom w:val="none" w:sz="0" w:space="0" w:color="auto"/>
        <w:right w:val="none" w:sz="0" w:space="0" w:color="auto"/>
      </w:divBdr>
    </w:div>
    <w:div w:id="1960840722">
      <w:bodyDiv w:val="1"/>
      <w:marLeft w:val="0"/>
      <w:marRight w:val="0"/>
      <w:marTop w:val="0"/>
      <w:marBottom w:val="0"/>
      <w:divBdr>
        <w:top w:val="none" w:sz="0" w:space="0" w:color="auto"/>
        <w:left w:val="none" w:sz="0" w:space="0" w:color="auto"/>
        <w:bottom w:val="none" w:sz="0" w:space="0" w:color="auto"/>
        <w:right w:val="none" w:sz="0" w:space="0" w:color="auto"/>
      </w:divBdr>
    </w:div>
    <w:div w:id="1960916679">
      <w:bodyDiv w:val="1"/>
      <w:marLeft w:val="0"/>
      <w:marRight w:val="0"/>
      <w:marTop w:val="0"/>
      <w:marBottom w:val="0"/>
      <w:divBdr>
        <w:top w:val="none" w:sz="0" w:space="0" w:color="auto"/>
        <w:left w:val="none" w:sz="0" w:space="0" w:color="auto"/>
        <w:bottom w:val="none" w:sz="0" w:space="0" w:color="auto"/>
        <w:right w:val="none" w:sz="0" w:space="0" w:color="auto"/>
      </w:divBdr>
    </w:div>
    <w:div w:id="1960985023">
      <w:bodyDiv w:val="1"/>
      <w:marLeft w:val="0"/>
      <w:marRight w:val="0"/>
      <w:marTop w:val="0"/>
      <w:marBottom w:val="0"/>
      <w:divBdr>
        <w:top w:val="none" w:sz="0" w:space="0" w:color="auto"/>
        <w:left w:val="none" w:sz="0" w:space="0" w:color="auto"/>
        <w:bottom w:val="none" w:sz="0" w:space="0" w:color="auto"/>
        <w:right w:val="none" w:sz="0" w:space="0" w:color="auto"/>
      </w:divBdr>
    </w:div>
    <w:div w:id="1961035470">
      <w:bodyDiv w:val="1"/>
      <w:marLeft w:val="0"/>
      <w:marRight w:val="0"/>
      <w:marTop w:val="0"/>
      <w:marBottom w:val="0"/>
      <w:divBdr>
        <w:top w:val="none" w:sz="0" w:space="0" w:color="auto"/>
        <w:left w:val="none" w:sz="0" w:space="0" w:color="auto"/>
        <w:bottom w:val="none" w:sz="0" w:space="0" w:color="auto"/>
        <w:right w:val="none" w:sz="0" w:space="0" w:color="auto"/>
      </w:divBdr>
    </w:div>
    <w:div w:id="1961254195">
      <w:bodyDiv w:val="1"/>
      <w:marLeft w:val="0"/>
      <w:marRight w:val="0"/>
      <w:marTop w:val="0"/>
      <w:marBottom w:val="0"/>
      <w:divBdr>
        <w:top w:val="none" w:sz="0" w:space="0" w:color="auto"/>
        <w:left w:val="none" w:sz="0" w:space="0" w:color="auto"/>
        <w:bottom w:val="none" w:sz="0" w:space="0" w:color="auto"/>
        <w:right w:val="none" w:sz="0" w:space="0" w:color="auto"/>
      </w:divBdr>
    </w:div>
    <w:div w:id="1961255213">
      <w:bodyDiv w:val="1"/>
      <w:marLeft w:val="0"/>
      <w:marRight w:val="0"/>
      <w:marTop w:val="0"/>
      <w:marBottom w:val="0"/>
      <w:divBdr>
        <w:top w:val="none" w:sz="0" w:space="0" w:color="auto"/>
        <w:left w:val="none" w:sz="0" w:space="0" w:color="auto"/>
        <w:bottom w:val="none" w:sz="0" w:space="0" w:color="auto"/>
        <w:right w:val="none" w:sz="0" w:space="0" w:color="auto"/>
      </w:divBdr>
    </w:div>
    <w:div w:id="1961302854">
      <w:bodyDiv w:val="1"/>
      <w:marLeft w:val="0"/>
      <w:marRight w:val="0"/>
      <w:marTop w:val="0"/>
      <w:marBottom w:val="0"/>
      <w:divBdr>
        <w:top w:val="none" w:sz="0" w:space="0" w:color="auto"/>
        <w:left w:val="none" w:sz="0" w:space="0" w:color="auto"/>
        <w:bottom w:val="none" w:sz="0" w:space="0" w:color="auto"/>
        <w:right w:val="none" w:sz="0" w:space="0" w:color="auto"/>
      </w:divBdr>
    </w:div>
    <w:div w:id="1961374658">
      <w:bodyDiv w:val="1"/>
      <w:marLeft w:val="0"/>
      <w:marRight w:val="0"/>
      <w:marTop w:val="0"/>
      <w:marBottom w:val="0"/>
      <w:divBdr>
        <w:top w:val="none" w:sz="0" w:space="0" w:color="auto"/>
        <w:left w:val="none" w:sz="0" w:space="0" w:color="auto"/>
        <w:bottom w:val="none" w:sz="0" w:space="0" w:color="auto"/>
        <w:right w:val="none" w:sz="0" w:space="0" w:color="auto"/>
      </w:divBdr>
    </w:div>
    <w:div w:id="1961644701">
      <w:bodyDiv w:val="1"/>
      <w:marLeft w:val="0"/>
      <w:marRight w:val="0"/>
      <w:marTop w:val="0"/>
      <w:marBottom w:val="0"/>
      <w:divBdr>
        <w:top w:val="none" w:sz="0" w:space="0" w:color="auto"/>
        <w:left w:val="none" w:sz="0" w:space="0" w:color="auto"/>
        <w:bottom w:val="none" w:sz="0" w:space="0" w:color="auto"/>
        <w:right w:val="none" w:sz="0" w:space="0" w:color="auto"/>
      </w:divBdr>
    </w:div>
    <w:div w:id="1961689244">
      <w:bodyDiv w:val="1"/>
      <w:marLeft w:val="0"/>
      <w:marRight w:val="0"/>
      <w:marTop w:val="0"/>
      <w:marBottom w:val="0"/>
      <w:divBdr>
        <w:top w:val="none" w:sz="0" w:space="0" w:color="auto"/>
        <w:left w:val="none" w:sz="0" w:space="0" w:color="auto"/>
        <w:bottom w:val="none" w:sz="0" w:space="0" w:color="auto"/>
        <w:right w:val="none" w:sz="0" w:space="0" w:color="auto"/>
      </w:divBdr>
    </w:div>
    <w:div w:id="1961691639">
      <w:bodyDiv w:val="1"/>
      <w:marLeft w:val="0"/>
      <w:marRight w:val="0"/>
      <w:marTop w:val="0"/>
      <w:marBottom w:val="0"/>
      <w:divBdr>
        <w:top w:val="none" w:sz="0" w:space="0" w:color="auto"/>
        <w:left w:val="none" w:sz="0" w:space="0" w:color="auto"/>
        <w:bottom w:val="none" w:sz="0" w:space="0" w:color="auto"/>
        <w:right w:val="none" w:sz="0" w:space="0" w:color="auto"/>
      </w:divBdr>
    </w:div>
    <w:div w:id="1961913303">
      <w:bodyDiv w:val="1"/>
      <w:marLeft w:val="0"/>
      <w:marRight w:val="0"/>
      <w:marTop w:val="0"/>
      <w:marBottom w:val="0"/>
      <w:divBdr>
        <w:top w:val="none" w:sz="0" w:space="0" w:color="auto"/>
        <w:left w:val="none" w:sz="0" w:space="0" w:color="auto"/>
        <w:bottom w:val="none" w:sz="0" w:space="0" w:color="auto"/>
        <w:right w:val="none" w:sz="0" w:space="0" w:color="auto"/>
      </w:divBdr>
    </w:div>
    <w:div w:id="1961958167">
      <w:bodyDiv w:val="1"/>
      <w:marLeft w:val="0"/>
      <w:marRight w:val="0"/>
      <w:marTop w:val="0"/>
      <w:marBottom w:val="0"/>
      <w:divBdr>
        <w:top w:val="none" w:sz="0" w:space="0" w:color="auto"/>
        <w:left w:val="none" w:sz="0" w:space="0" w:color="auto"/>
        <w:bottom w:val="none" w:sz="0" w:space="0" w:color="auto"/>
        <w:right w:val="none" w:sz="0" w:space="0" w:color="auto"/>
      </w:divBdr>
    </w:div>
    <w:div w:id="1962148306">
      <w:bodyDiv w:val="1"/>
      <w:marLeft w:val="0"/>
      <w:marRight w:val="0"/>
      <w:marTop w:val="0"/>
      <w:marBottom w:val="0"/>
      <w:divBdr>
        <w:top w:val="none" w:sz="0" w:space="0" w:color="auto"/>
        <w:left w:val="none" w:sz="0" w:space="0" w:color="auto"/>
        <w:bottom w:val="none" w:sz="0" w:space="0" w:color="auto"/>
        <w:right w:val="none" w:sz="0" w:space="0" w:color="auto"/>
      </w:divBdr>
    </w:div>
    <w:div w:id="1962227815">
      <w:bodyDiv w:val="1"/>
      <w:marLeft w:val="0"/>
      <w:marRight w:val="0"/>
      <w:marTop w:val="0"/>
      <w:marBottom w:val="0"/>
      <w:divBdr>
        <w:top w:val="none" w:sz="0" w:space="0" w:color="auto"/>
        <w:left w:val="none" w:sz="0" w:space="0" w:color="auto"/>
        <w:bottom w:val="none" w:sz="0" w:space="0" w:color="auto"/>
        <w:right w:val="none" w:sz="0" w:space="0" w:color="auto"/>
      </w:divBdr>
    </w:div>
    <w:div w:id="1962345668">
      <w:bodyDiv w:val="1"/>
      <w:marLeft w:val="0"/>
      <w:marRight w:val="0"/>
      <w:marTop w:val="0"/>
      <w:marBottom w:val="0"/>
      <w:divBdr>
        <w:top w:val="none" w:sz="0" w:space="0" w:color="auto"/>
        <w:left w:val="none" w:sz="0" w:space="0" w:color="auto"/>
        <w:bottom w:val="none" w:sz="0" w:space="0" w:color="auto"/>
        <w:right w:val="none" w:sz="0" w:space="0" w:color="auto"/>
      </w:divBdr>
    </w:div>
    <w:div w:id="1962370810">
      <w:bodyDiv w:val="1"/>
      <w:marLeft w:val="0"/>
      <w:marRight w:val="0"/>
      <w:marTop w:val="0"/>
      <w:marBottom w:val="0"/>
      <w:divBdr>
        <w:top w:val="none" w:sz="0" w:space="0" w:color="auto"/>
        <w:left w:val="none" w:sz="0" w:space="0" w:color="auto"/>
        <w:bottom w:val="none" w:sz="0" w:space="0" w:color="auto"/>
        <w:right w:val="none" w:sz="0" w:space="0" w:color="auto"/>
      </w:divBdr>
    </w:div>
    <w:div w:id="1962494722">
      <w:bodyDiv w:val="1"/>
      <w:marLeft w:val="0"/>
      <w:marRight w:val="0"/>
      <w:marTop w:val="0"/>
      <w:marBottom w:val="0"/>
      <w:divBdr>
        <w:top w:val="none" w:sz="0" w:space="0" w:color="auto"/>
        <w:left w:val="none" w:sz="0" w:space="0" w:color="auto"/>
        <w:bottom w:val="none" w:sz="0" w:space="0" w:color="auto"/>
        <w:right w:val="none" w:sz="0" w:space="0" w:color="auto"/>
      </w:divBdr>
    </w:div>
    <w:div w:id="1962565605">
      <w:bodyDiv w:val="1"/>
      <w:marLeft w:val="0"/>
      <w:marRight w:val="0"/>
      <w:marTop w:val="0"/>
      <w:marBottom w:val="0"/>
      <w:divBdr>
        <w:top w:val="none" w:sz="0" w:space="0" w:color="auto"/>
        <w:left w:val="none" w:sz="0" w:space="0" w:color="auto"/>
        <w:bottom w:val="none" w:sz="0" w:space="0" w:color="auto"/>
        <w:right w:val="none" w:sz="0" w:space="0" w:color="auto"/>
      </w:divBdr>
    </w:div>
    <w:div w:id="1962766038">
      <w:bodyDiv w:val="1"/>
      <w:marLeft w:val="0"/>
      <w:marRight w:val="0"/>
      <w:marTop w:val="0"/>
      <w:marBottom w:val="0"/>
      <w:divBdr>
        <w:top w:val="none" w:sz="0" w:space="0" w:color="auto"/>
        <w:left w:val="none" w:sz="0" w:space="0" w:color="auto"/>
        <w:bottom w:val="none" w:sz="0" w:space="0" w:color="auto"/>
        <w:right w:val="none" w:sz="0" w:space="0" w:color="auto"/>
      </w:divBdr>
    </w:div>
    <w:div w:id="1963149526">
      <w:bodyDiv w:val="1"/>
      <w:marLeft w:val="0"/>
      <w:marRight w:val="0"/>
      <w:marTop w:val="0"/>
      <w:marBottom w:val="0"/>
      <w:divBdr>
        <w:top w:val="none" w:sz="0" w:space="0" w:color="auto"/>
        <w:left w:val="none" w:sz="0" w:space="0" w:color="auto"/>
        <w:bottom w:val="none" w:sz="0" w:space="0" w:color="auto"/>
        <w:right w:val="none" w:sz="0" w:space="0" w:color="auto"/>
      </w:divBdr>
    </w:div>
    <w:div w:id="1963267401">
      <w:bodyDiv w:val="1"/>
      <w:marLeft w:val="0"/>
      <w:marRight w:val="0"/>
      <w:marTop w:val="0"/>
      <w:marBottom w:val="0"/>
      <w:divBdr>
        <w:top w:val="none" w:sz="0" w:space="0" w:color="auto"/>
        <w:left w:val="none" w:sz="0" w:space="0" w:color="auto"/>
        <w:bottom w:val="none" w:sz="0" w:space="0" w:color="auto"/>
        <w:right w:val="none" w:sz="0" w:space="0" w:color="auto"/>
      </w:divBdr>
    </w:div>
    <w:div w:id="1963462888">
      <w:bodyDiv w:val="1"/>
      <w:marLeft w:val="0"/>
      <w:marRight w:val="0"/>
      <w:marTop w:val="0"/>
      <w:marBottom w:val="0"/>
      <w:divBdr>
        <w:top w:val="none" w:sz="0" w:space="0" w:color="auto"/>
        <w:left w:val="none" w:sz="0" w:space="0" w:color="auto"/>
        <w:bottom w:val="none" w:sz="0" w:space="0" w:color="auto"/>
        <w:right w:val="none" w:sz="0" w:space="0" w:color="auto"/>
      </w:divBdr>
    </w:div>
    <w:div w:id="1963923204">
      <w:bodyDiv w:val="1"/>
      <w:marLeft w:val="0"/>
      <w:marRight w:val="0"/>
      <w:marTop w:val="0"/>
      <w:marBottom w:val="0"/>
      <w:divBdr>
        <w:top w:val="none" w:sz="0" w:space="0" w:color="auto"/>
        <w:left w:val="none" w:sz="0" w:space="0" w:color="auto"/>
        <w:bottom w:val="none" w:sz="0" w:space="0" w:color="auto"/>
        <w:right w:val="none" w:sz="0" w:space="0" w:color="auto"/>
      </w:divBdr>
    </w:div>
    <w:div w:id="1964074158">
      <w:bodyDiv w:val="1"/>
      <w:marLeft w:val="0"/>
      <w:marRight w:val="0"/>
      <w:marTop w:val="0"/>
      <w:marBottom w:val="0"/>
      <w:divBdr>
        <w:top w:val="none" w:sz="0" w:space="0" w:color="auto"/>
        <w:left w:val="none" w:sz="0" w:space="0" w:color="auto"/>
        <w:bottom w:val="none" w:sz="0" w:space="0" w:color="auto"/>
        <w:right w:val="none" w:sz="0" w:space="0" w:color="auto"/>
      </w:divBdr>
    </w:div>
    <w:div w:id="1964075787">
      <w:bodyDiv w:val="1"/>
      <w:marLeft w:val="0"/>
      <w:marRight w:val="0"/>
      <w:marTop w:val="0"/>
      <w:marBottom w:val="0"/>
      <w:divBdr>
        <w:top w:val="none" w:sz="0" w:space="0" w:color="auto"/>
        <w:left w:val="none" w:sz="0" w:space="0" w:color="auto"/>
        <w:bottom w:val="none" w:sz="0" w:space="0" w:color="auto"/>
        <w:right w:val="none" w:sz="0" w:space="0" w:color="auto"/>
      </w:divBdr>
    </w:div>
    <w:div w:id="1964076605">
      <w:bodyDiv w:val="1"/>
      <w:marLeft w:val="0"/>
      <w:marRight w:val="0"/>
      <w:marTop w:val="0"/>
      <w:marBottom w:val="0"/>
      <w:divBdr>
        <w:top w:val="none" w:sz="0" w:space="0" w:color="auto"/>
        <w:left w:val="none" w:sz="0" w:space="0" w:color="auto"/>
        <w:bottom w:val="none" w:sz="0" w:space="0" w:color="auto"/>
        <w:right w:val="none" w:sz="0" w:space="0" w:color="auto"/>
      </w:divBdr>
    </w:div>
    <w:div w:id="1964116566">
      <w:bodyDiv w:val="1"/>
      <w:marLeft w:val="0"/>
      <w:marRight w:val="0"/>
      <w:marTop w:val="0"/>
      <w:marBottom w:val="0"/>
      <w:divBdr>
        <w:top w:val="none" w:sz="0" w:space="0" w:color="auto"/>
        <w:left w:val="none" w:sz="0" w:space="0" w:color="auto"/>
        <w:bottom w:val="none" w:sz="0" w:space="0" w:color="auto"/>
        <w:right w:val="none" w:sz="0" w:space="0" w:color="auto"/>
      </w:divBdr>
    </w:div>
    <w:div w:id="1964380944">
      <w:bodyDiv w:val="1"/>
      <w:marLeft w:val="0"/>
      <w:marRight w:val="0"/>
      <w:marTop w:val="0"/>
      <w:marBottom w:val="0"/>
      <w:divBdr>
        <w:top w:val="none" w:sz="0" w:space="0" w:color="auto"/>
        <w:left w:val="none" w:sz="0" w:space="0" w:color="auto"/>
        <w:bottom w:val="none" w:sz="0" w:space="0" w:color="auto"/>
        <w:right w:val="none" w:sz="0" w:space="0" w:color="auto"/>
      </w:divBdr>
    </w:div>
    <w:div w:id="1964575021">
      <w:bodyDiv w:val="1"/>
      <w:marLeft w:val="0"/>
      <w:marRight w:val="0"/>
      <w:marTop w:val="0"/>
      <w:marBottom w:val="0"/>
      <w:divBdr>
        <w:top w:val="none" w:sz="0" w:space="0" w:color="auto"/>
        <w:left w:val="none" w:sz="0" w:space="0" w:color="auto"/>
        <w:bottom w:val="none" w:sz="0" w:space="0" w:color="auto"/>
        <w:right w:val="none" w:sz="0" w:space="0" w:color="auto"/>
      </w:divBdr>
    </w:div>
    <w:div w:id="1964725592">
      <w:bodyDiv w:val="1"/>
      <w:marLeft w:val="0"/>
      <w:marRight w:val="0"/>
      <w:marTop w:val="0"/>
      <w:marBottom w:val="0"/>
      <w:divBdr>
        <w:top w:val="none" w:sz="0" w:space="0" w:color="auto"/>
        <w:left w:val="none" w:sz="0" w:space="0" w:color="auto"/>
        <w:bottom w:val="none" w:sz="0" w:space="0" w:color="auto"/>
        <w:right w:val="none" w:sz="0" w:space="0" w:color="auto"/>
      </w:divBdr>
    </w:div>
    <w:div w:id="1964844968">
      <w:bodyDiv w:val="1"/>
      <w:marLeft w:val="0"/>
      <w:marRight w:val="0"/>
      <w:marTop w:val="0"/>
      <w:marBottom w:val="0"/>
      <w:divBdr>
        <w:top w:val="none" w:sz="0" w:space="0" w:color="auto"/>
        <w:left w:val="none" w:sz="0" w:space="0" w:color="auto"/>
        <w:bottom w:val="none" w:sz="0" w:space="0" w:color="auto"/>
        <w:right w:val="none" w:sz="0" w:space="0" w:color="auto"/>
      </w:divBdr>
    </w:div>
    <w:div w:id="1964850203">
      <w:bodyDiv w:val="1"/>
      <w:marLeft w:val="0"/>
      <w:marRight w:val="0"/>
      <w:marTop w:val="0"/>
      <w:marBottom w:val="0"/>
      <w:divBdr>
        <w:top w:val="none" w:sz="0" w:space="0" w:color="auto"/>
        <w:left w:val="none" w:sz="0" w:space="0" w:color="auto"/>
        <w:bottom w:val="none" w:sz="0" w:space="0" w:color="auto"/>
        <w:right w:val="none" w:sz="0" w:space="0" w:color="auto"/>
      </w:divBdr>
    </w:div>
    <w:div w:id="1965043649">
      <w:bodyDiv w:val="1"/>
      <w:marLeft w:val="0"/>
      <w:marRight w:val="0"/>
      <w:marTop w:val="0"/>
      <w:marBottom w:val="0"/>
      <w:divBdr>
        <w:top w:val="none" w:sz="0" w:space="0" w:color="auto"/>
        <w:left w:val="none" w:sz="0" w:space="0" w:color="auto"/>
        <w:bottom w:val="none" w:sz="0" w:space="0" w:color="auto"/>
        <w:right w:val="none" w:sz="0" w:space="0" w:color="auto"/>
      </w:divBdr>
    </w:div>
    <w:div w:id="1965194426">
      <w:bodyDiv w:val="1"/>
      <w:marLeft w:val="0"/>
      <w:marRight w:val="0"/>
      <w:marTop w:val="0"/>
      <w:marBottom w:val="0"/>
      <w:divBdr>
        <w:top w:val="none" w:sz="0" w:space="0" w:color="auto"/>
        <w:left w:val="none" w:sz="0" w:space="0" w:color="auto"/>
        <w:bottom w:val="none" w:sz="0" w:space="0" w:color="auto"/>
        <w:right w:val="none" w:sz="0" w:space="0" w:color="auto"/>
      </w:divBdr>
    </w:div>
    <w:div w:id="1965233556">
      <w:bodyDiv w:val="1"/>
      <w:marLeft w:val="0"/>
      <w:marRight w:val="0"/>
      <w:marTop w:val="0"/>
      <w:marBottom w:val="0"/>
      <w:divBdr>
        <w:top w:val="none" w:sz="0" w:space="0" w:color="auto"/>
        <w:left w:val="none" w:sz="0" w:space="0" w:color="auto"/>
        <w:bottom w:val="none" w:sz="0" w:space="0" w:color="auto"/>
        <w:right w:val="none" w:sz="0" w:space="0" w:color="auto"/>
      </w:divBdr>
    </w:div>
    <w:div w:id="1965235788">
      <w:bodyDiv w:val="1"/>
      <w:marLeft w:val="0"/>
      <w:marRight w:val="0"/>
      <w:marTop w:val="0"/>
      <w:marBottom w:val="0"/>
      <w:divBdr>
        <w:top w:val="none" w:sz="0" w:space="0" w:color="auto"/>
        <w:left w:val="none" w:sz="0" w:space="0" w:color="auto"/>
        <w:bottom w:val="none" w:sz="0" w:space="0" w:color="auto"/>
        <w:right w:val="none" w:sz="0" w:space="0" w:color="auto"/>
      </w:divBdr>
    </w:div>
    <w:div w:id="1965304406">
      <w:bodyDiv w:val="1"/>
      <w:marLeft w:val="0"/>
      <w:marRight w:val="0"/>
      <w:marTop w:val="0"/>
      <w:marBottom w:val="0"/>
      <w:divBdr>
        <w:top w:val="none" w:sz="0" w:space="0" w:color="auto"/>
        <w:left w:val="none" w:sz="0" w:space="0" w:color="auto"/>
        <w:bottom w:val="none" w:sz="0" w:space="0" w:color="auto"/>
        <w:right w:val="none" w:sz="0" w:space="0" w:color="auto"/>
      </w:divBdr>
    </w:div>
    <w:div w:id="1965306555">
      <w:bodyDiv w:val="1"/>
      <w:marLeft w:val="0"/>
      <w:marRight w:val="0"/>
      <w:marTop w:val="0"/>
      <w:marBottom w:val="0"/>
      <w:divBdr>
        <w:top w:val="none" w:sz="0" w:space="0" w:color="auto"/>
        <w:left w:val="none" w:sz="0" w:space="0" w:color="auto"/>
        <w:bottom w:val="none" w:sz="0" w:space="0" w:color="auto"/>
        <w:right w:val="none" w:sz="0" w:space="0" w:color="auto"/>
      </w:divBdr>
    </w:div>
    <w:div w:id="1965310029">
      <w:bodyDiv w:val="1"/>
      <w:marLeft w:val="0"/>
      <w:marRight w:val="0"/>
      <w:marTop w:val="0"/>
      <w:marBottom w:val="0"/>
      <w:divBdr>
        <w:top w:val="none" w:sz="0" w:space="0" w:color="auto"/>
        <w:left w:val="none" w:sz="0" w:space="0" w:color="auto"/>
        <w:bottom w:val="none" w:sz="0" w:space="0" w:color="auto"/>
        <w:right w:val="none" w:sz="0" w:space="0" w:color="auto"/>
      </w:divBdr>
    </w:div>
    <w:div w:id="1965425893">
      <w:bodyDiv w:val="1"/>
      <w:marLeft w:val="0"/>
      <w:marRight w:val="0"/>
      <w:marTop w:val="0"/>
      <w:marBottom w:val="0"/>
      <w:divBdr>
        <w:top w:val="none" w:sz="0" w:space="0" w:color="auto"/>
        <w:left w:val="none" w:sz="0" w:space="0" w:color="auto"/>
        <w:bottom w:val="none" w:sz="0" w:space="0" w:color="auto"/>
        <w:right w:val="none" w:sz="0" w:space="0" w:color="auto"/>
      </w:divBdr>
    </w:div>
    <w:div w:id="1965580820">
      <w:bodyDiv w:val="1"/>
      <w:marLeft w:val="0"/>
      <w:marRight w:val="0"/>
      <w:marTop w:val="0"/>
      <w:marBottom w:val="0"/>
      <w:divBdr>
        <w:top w:val="none" w:sz="0" w:space="0" w:color="auto"/>
        <w:left w:val="none" w:sz="0" w:space="0" w:color="auto"/>
        <w:bottom w:val="none" w:sz="0" w:space="0" w:color="auto"/>
        <w:right w:val="none" w:sz="0" w:space="0" w:color="auto"/>
      </w:divBdr>
    </w:div>
    <w:div w:id="1965887267">
      <w:bodyDiv w:val="1"/>
      <w:marLeft w:val="0"/>
      <w:marRight w:val="0"/>
      <w:marTop w:val="0"/>
      <w:marBottom w:val="0"/>
      <w:divBdr>
        <w:top w:val="none" w:sz="0" w:space="0" w:color="auto"/>
        <w:left w:val="none" w:sz="0" w:space="0" w:color="auto"/>
        <w:bottom w:val="none" w:sz="0" w:space="0" w:color="auto"/>
        <w:right w:val="none" w:sz="0" w:space="0" w:color="auto"/>
      </w:divBdr>
    </w:div>
    <w:div w:id="1966085051">
      <w:bodyDiv w:val="1"/>
      <w:marLeft w:val="0"/>
      <w:marRight w:val="0"/>
      <w:marTop w:val="0"/>
      <w:marBottom w:val="0"/>
      <w:divBdr>
        <w:top w:val="none" w:sz="0" w:space="0" w:color="auto"/>
        <w:left w:val="none" w:sz="0" w:space="0" w:color="auto"/>
        <w:bottom w:val="none" w:sz="0" w:space="0" w:color="auto"/>
        <w:right w:val="none" w:sz="0" w:space="0" w:color="auto"/>
      </w:divBdr>
    </w:div>
    <w:div w:id="1966110547">
      <w:bodyDiv w:val="1"/>
      <w:marLeft w:val="0"/>
      <w:marRight w:val="0"/>
      <w:marTop w:val="0"/>
      <w:marBottom w:val="0"/>
      <w:divBdr>
        <w:top w:val="none" w:sz="0" w:space="0" w:color="auto"/>
        <w:left w:val="none" w:sz="0" w:space="0" w:color="auto"/>
        <w:bottom w:val="none" w:sz="0" w:space="0" w:color="auto"/>
        <w:right w:val="none" w:sz="0" w:space="0" w:color="auto"/>
      </w:divBdr>
    </w:div>
    <w:div w:id="1966159422">
      <w:bodyDiv w:val="1"/>
      <w:marLeft w:val="0"/>
      <w:marRight w:val="0"/>
      <w:marTop w:val="0"/>
      <w:marBottom w:val="0"/>
      <w:divBdr>
        <w:top w:val="none" w:sz="0" w:space="0" w:color="auto"/>
        <w:left w:val="none" w:sz="0" w:space="0" w:color="auto"/>
        <w:bottom w:val="none" w:sz="0" w:space="0" w:color="auto"/>
        <w:right w:val="none" w:sz="0" w:space="0" w:color="auto"/>
      </w:divBdr>
    </w:div>
    <w:div w:id="1966236161">
      <w:bodyDiv w:val="1"/>
      <w:marLeft w:val="0"/>
      <w:marRight w:val="0"/>
      <w:marTop w:val="0"/>
      <w:marBottom w:val="0"/>
      <w:divBdr>
        <w:top w:val="none" w:sz="0" w:space="0" w:color="auto"/>
        <w:left w:val="none" w:sz="0" w:space="0" w:color="auto"/>
        <w:bottom w:val="none" w:sz="0" w:space="0" w:color="auto"/>
        <w:right w:val="none" w:sz="0" w:space="0" w:color="auto"/>
      </w:divBdr>
    </w:div>
    <w:div w:id="1966276851">
      <w:bodyDiv w:val="1"/>
      <w:marLeft w:val="0"/>
      <w:marRight w:val="0"/>
      <w:marTop w:val="0"/>
      <w:marBottom w:val="0"/>
      <w:divBdr>
        <w:top w:val="none" w:sz="0" w:space="0" w:color="auto"/>
        <w:left w:val="none" w:sz="0" w:space="0" w:color="auto"/>
        <w:bottom w:val="none" w:sz="0" w:space="0" w:color="auto"/>
        <w:right w:val="none" w:sz="0" w:space="0" w:color="auto"/>
      </w:divBdr>
    </w:div>
    <w:div w:id="1966426450">
      <w:bodyDiv w:val="1"/>
      <w:marLeft w:val="0"/>
      <w:marRight w:val="0"/>
      <w:marTop w:val="0"/>
      <w:marBottom w:val="0"/>
      <w:divBdr>
        <w:top w:val="none" w:sz="0" w:space="0" w:color="auto"/>
        <w:left w:val="none" w:sz="0" w:space="0" w:color="auto"/>
        <w:bottom w:val="none" w:sz="0" w:space="0" w:color="auto"/>
        <w:right w:val="none" w:sz="0" w:space="0" w:color="auto"/>
      </w:divBdr>
    </w:div>
    <w:div w:id="1966429203">
      <w:bodyDiv w:val="1"/>
      <w:marLeft w:val="0"/>
      <w:marRight w:val="0"/>
      <w:marTop w:val="0"/>
      <w:marBottom w:val="0"/>
      <w:divBdr>
        <w:top w:val="none" w:sz="0" w:space="0" w:color="auto"/>
        <w:left w:val="none" w:sz="0" w:space="0" w:color="auto"/>
        <w:bottom w:val="none" w:sz="0" w:space="0" w:color="auto"/>
        <w:right w:val="none" w:sz="0" w:space="0" w:color="auto"/>
      </w:divBdr>
    </w:div>
    <w:div w:id="1966621734">
      <w:bodyDiv w:val="1"/>
      <w:marLeft w:val="0"/>
      <w:marRight w:val="0"/>
      <w:marTop w:val="0"/>
      <w:marBottom w:val="0"/>
      <w:divBdr>
        <w:top w:val="none" w:sz="0" w:space="0" w:color="auto"/>
        <w:left w:val="none" w:sz="0" w:space="0" w:color="auto"/>
        <w:bottom w:val="none" w:sz="0" w:space="0" w:color="auto"/>
        <w:right w:val="none" w:sz="0" w:space="0" w:color="auto"/>
      </w:divBdr>
    </w:div>
    <w:div w:id="1966693357">
      <w:bodyDiv w:val="1"/>
      <w:marLeft w:val="0"/>
      <w:marRight w:val="0"/>
      <w:marTop w:val="0"/>
      <w:marBottom w:val="0"/>
      <w:divBdr>
        <w:top w:val="none" w:sz="0" w:space="0" w:color="auto"/>
        <w:left w:val="none" w:sz="0" w:space="0" w:color="auto"/>
        <w:bottom w:val="none" w:sz="0" w:space="0" w:color="auto"/>
        <w:right w:val="none" w:sz="0" w:space="0" w:color="auto"/>
      </w:divBdr>
    </w:div>
    <w:div w:id="1966739280">
      <w:bodyDiv w:val="1"/>
      <w:marLeft w:val="0"/>
      <w:marRight w:val="0"/>
      <w:marTop w:val="0"/>
      <w:marBottom w:val="0"/>
      <w:divBdr>
        <w:top w:val="none" w:sz="0" w:space="0" w:color="auto"/>
        <w:left w:val="none" w:sz="0" w:space="0" w:color="auto"/>
        <w:bottom w:val="none" w:sz="0" w:space="0" w:color="auto"/>
        <w:right w:val="none" w:sz="0" w:space="0" w:color="auto"/>
      </w:divBdr>
    </w:div>
    <w:div w:id="1966884507">
      <w:bodyDiv w:val="1"/>
      <w:marLeft w:val="0"/>
      <w:marRight w:val="0"/>
      <w:marTop w:val="0"/>
      <w:marBottom w:val="0"/>
      <w:divBdr>
        <w:top w:val="none" w:sz="0" w:space="0" w:color="auto"/>
        <w:left w:val="none" w:sz="0" w:space="0" w:color="auto"/>
        <w:bottom w:val="none" w:sz="0" w:space="0" w:color="auto"/>
        <w:right w:val="none" w:sz="0" w:space="0" w:color="auto"/>
      </w:divBdr>
    </w:div>
    <w:div w:id="1966887862">
      <w:bodyDiv w:val="1"/>
      <w:marLeft w:val="0"/>
      <w:marRight w:val="0"/>
      <w:marTop w:val="0"/>
      <w:marBottom w:val="0"/>
      <w:divBdr>
        <w:top w:val="none" w:sz="0" w:space="0" w:color="auto"/>
        <w:left w:val="none" w:sz="0" w:space="0" w:color="auto"/>
        <w:bottom w:val="none" w:sz="0" w:space="0" w:color="auto"/>
        <w:right w:val="none" w:sz="0" w:space="0" w:color="auto"/>
      </w:divBdr>
    </w:div>
    <w:div w:id="1966891669">
      <w:bodyDiv w:val="1"/>
      <w:marLeft w:val="0"/>
      <w:marRight w:val="0"/>
      <w:marTop w:val="0"/>
      <w:marBottom w:val="0"/>
      <w:divBdr>
        <w:top w:val="none" w:sz="0" w:space="0" w:color="auto"/>
        <w:left w:val="none" w:sz="0" w:space="0" w:color="auto"/>
        <w:bottom w:val="none" w:sz="0" w:space="0" w:color="auto"/>
        <w:right w:val="none" w:sz="0" w:space="0" w:color="auto"/>
      </w:divBdr>
    </w:div>
    <w:div w:id="1966932556">
      <w:bodyDiv w:val="1"/>
      <w:marLeft w:val="0"/>
      <w:marRight w:val="0"/>
      <w:marTop w:val="0"/>
      <w:marBottom w:val="0"/>
      <w:divBdr>
        <w:top w:val="none" w:sz="0" w:space="0" w:color="auto"/>
        <w:left w:val="none" w:sz="0" w:space="0" w:color="auto"/>
        <w:bottom w:val="none" w:sz="0" w:space="0" w:color="auto"/>
        <w:right w:val="none" w:sz="0" w:space="0" w:color="auto"/>
      </w:divBdr>
    </w:div>
    <w:div w:id="1967352226">
      <w:bodyDiv w:val="1"/>
      <w:marLeft w:val="0"/>
      <w:marRight w:val="0"/>
      <w:marTop w:val="0"/>
      <w:marBottom w:val="0"/>
      <w:divBdr>
        <w:top w:val="none" w:sz="0" w:space="0" w:color="auto"/>
        <w:left w:val="none" w:sz="0" w:space="0" w:color="auto"/>
        <w:bottom w:val="none" w:sz="0" w:space="0" w:color="auto"/>
        <w:right w:val="none" w:sz="0" w:space="0" w:color="auto"/>
      </w:divBdr>
    </w:div>
    <w:div w:id="1967393236">
      <w:bodyDiv w:val="1"/>
      <w:marLeft w:val="0"/>
      <w:marRight w:val="0"/>
      <w:marTop w:val="0"/>
      <w:marBottom w:val="0"/>
      <w:divBdr>
        <w:top w:val="none" w:sz="0" w:space="0" w:color="auto"/>
        <w:left w:val="none" w:sz="0" w:space="0" w:color="auto"/>
        <w:bottom w:val="none" w:sz="0" w:space="0" w:color="auto"/>
        <w:right w:val="none" w:sz="0" w:space="0" w:color="auto"/>
      </w:divBdr>
    </w:div>
    <w:div w:id="1967393425">
      <w:bodyDiv w:val="1"/>
      <w:marLeft w:val="0"/>
      <w:marRight w:val="0"/>
      <w:marTop w:val="0"/>
      <w:marBottom w:val="0"/>
      <w:divBdr>
        <w:top w:val="none" w:sz="0" w:space="0" w:color="auto"/>
        <w:left w:val="none" w:sz="0" w:space="0" w:color="auto"/>
        <w:bottom w:val="none" w:sz="0" w:space="0" w:color="auto"/>
        <w:right w:val="none" w:sz="0" w:space="0" w:color="auto"/>
      </w:divBdr>
    </w:div>
    <w:div w:id="1967462125">
      <w:bodyDiv w:val="1"/>
      <w:marLeft w:val="0"/>
      <w:marRight w:val="0"/>
      <w:marTop w:val="0"/>
      <w:marBottom w:val="0"/>
      <w:divBdr>
        <w:top w:val="none" w:sz="0" w:space="0" w:color="auto"/>
        <w:left w:val="none" w:sz="0" w:space="0" w:color="auto"/>
        <w:bottom w:val="none" w:sz="0" w:space="0" w:color="auto"/>
        <w:right w:val="none" w:sz="0" w:space="0" w:color="auto"/>
      </w:divBdr>
    </w:div>
    <w:div w:id="1967542209">
      <w:bodyDiv w:val="1"/>
      <w:marLeft w:val="0"/>
      <w:marRight w:val="0"/>
      <w:marTop w:val="0"/>
      <w:marBottom w:val="0"/>
      <w:divBdr>
        <w:top w:val="none" w:sz="0" w:space="0" w:color="auto"/>
        <w:left w:val="none" w:sz="0" w:space="0" w:color="auto"/>
        <w:bottom w:val="none" w:sz="0" w:space="0" w:color="auto"/>
        <w:right w:val="none" w:sz="0" w:space="0" w:color="auto"/>
      </w:divBdr>
    </w:div>
    <w:div w:id="1967655423">
      <w:bodyDiv w:val="1"/>
      <w:marLeft w:val="0"/>
      <w:marRight w:val="0"/>
      <w:marTop w:val="0"/>
      <w:marBottom w:val="0"/>
      <w:divBdr>
        <w:top w:val="none" w:sz="0" w:space="0" w:color="auto"/>
        <w:left w:val="none" w:sz="0" w:space="0" w:color="auto"/>
        <w:bottom w:val="none" w:sz="0" w:space="0" w:color="auto"/>
        <w:right w:val="none" w:sz="0" w:space="0" w:color="auto"/>
      </w:divBdr>
    </w:div>
    <w:div w:id="1967656845">
      <w:bodyDiv w:val="1"/>
      <w:marLeft w:val="0"/>
      <w:marRight w:val="0"/>
      <w:marTop w:val="0"/>
      <w:marBottom w:val="0"/>
      <w:divBdr>
        <w:top w:val="none" w:sz="0" w:space="0" w:color="auto"/>
        <w:left w:val="none" w:sz="0" w:space="0" w:color="auto"/>
        <w:bottom w:val="none" w:sz="0" w:space="0" w:color="auto"/>
        <w:right w:val="none" w:sz="0" w:space="0" w:color="auto"/>
      </w:divBdr>
    </w:div>
    <w:div w:id="1967736271">
      <w:bodyDiv w:val="1"/>
      <w:marLeft w:val="0"/>
      <w:marRight w:val="0"/>
      <w:marTop w:val="0"/>
      <w:marBottom w:val="0"/>
      <w:divBdr>
        <w:top w:val="none" w:sz="0" w:space="0" w:color="auto"/>
        <w:left w:val="none" w:sz="0" w:space="0" w:color="auto"/>
        <w:bottom w:val="none" w:sz="0" w:space="0" w:color="auto"/>
        <w:right w:val="none" w:sz="0" w:space="0" w:color="auto"/>
      </w:divBdr>
    </w:div>
    <w:div w:id="1967927415">
      <w:bodyDiv w:val="1"/>
      <w:marLeft w:val="0"/>
      <w:marRight w:val="0"/>
      <w:marTop w:val="0"/>
      <w:marBottom w:val="0"/>
      <w:divBdr>
        <w:top w:val="none" w:sz="0" w:space="0" w:color="auto"/>
        <w:left w:val="none" w:sz="0" w:space="0" w:color="auto"/>
        <w:bottom w:val="none" w:sz="0" w:space="0" w:color="auto"/>
        <w:right w:val="none" w:sz="0" w:space="0" w:color="auto"/>
      </w:divBdr>
    </w:div>
    <w:div w:id="1967928147">
      <w:bodyDiv w:val="1"/>
      <w:marLeft w:val="0"/>
      <w:marRight w:val="0"/>
      <w:marTop w:val="0"/>
      <w:marBottom w:val="0"/>
      <w:divBdr>
        <w:top w:val="none" w:sz="0" w:space="0" w:color="auto"/>
        <w:left w:val="none" w:sz="0" w:space="0" w:color="auto"/>
        <w:bottom w:val="none" w:sz="0" w:space="0" w:color="auto"/>
        <w:right w:val="none" w:sz="0" w:space="0" w:color="auto"/>
      </w:divBdr>
    </w:div>
    <w:div w:id="1967930741">
      <w:bodyDiv w:val="1"/>
      <w:marLeft w:val="0"/>
      <w:marRight w:val="0"/>
      <w:marTop w:val="0"/>
      <w:marBottom w:val="0"/>
      <w:divBdr>
        <w:top w:val="none" w:sz="0" w:space="0" w:color="auto"/>
        <w:left w:val="none" w:sz="0" w:space="0" w:color="auto"/>
        <w:bottom w:val="none" w:sz="0" w:space="0" w:color="auto"/>
        <w:right w:val="none" w:sz="0" w:space="0" w:color="auto"/>
      </w:divBdr>
    </w:div>
    <w:div w:id="1968002471">
      <w:bodyDiv w:val="1"/>
      <w:marLeft w:val="0"/>
      <w:marRight w:val="0"/>
      <w:marTop w:val="0"/>
      <w:marBottom w:val="0"/>
      <w:divBdr>
        <w:top w:val="none" w:sz="0" w:space="0" w:color="auto"/>
        <w:left w:val="none" w:sz="0" w:space="0" w:color="auto"/>
        <w:bottom w:val="none" w:sz="0" w:space="0" w:color="auto"/>
        <w:right w:val="none" w:sz="0" w:space="0" w:color="auto"/>
      </w:divBdr>
    </w:div>
    <w:div w:id="1968005285">
      <w:bodyDiv w:val="1"/>
      <w:marLeft w:val="0"/>
      <w:marRight w:val="0"/>
      <w:marTop w:val="0"/>
      <w:marBottom w:val="0"/>
      <w:divBdr>
        <w:top w:val="none" w:sz="0" w:space="0" w:color="auto"/>
        <w:left w:val="none" w:sz="0" w:space="0" w:color="auto"/>
        <w:bottom w:val="none" w:sz="0" w:space="0" w:color="auto"/>
        <w:right w:val="none" w:sz="0" w:space="0" w:color="auto"/>
      </w:divBdr>
    </w:div>
    <w:div w:id="1968048630">
      <w:bodyDiv w:val="1"/>
      <w:marLeft w:val="0"/>
      <w:marRight w:val="0"/>
      <w:marTop w:val="0"/>
      <w:marBottom w:val="0"/>
      <w:divBdr>
        <w:top w:val="none" w:sz="0" w:space="0" w:color="auto"/>
        <w:left w:val="none" w:sz="0" w:space="0" w:color="auto"/>
        <w:bottom w:val="none" w:sz="0" w:space="0" w:color="auto"/>
        <w:right w:val="none" w:sz="0" w:space="0" w:color="auto"/>
      </w:divBdr>
    </w:div>
    <w:div w:id="1968075805">
      <w:bodyDiv w:val="1"/>
      <w:marLeft w:val="0"/>
      <w:marRight w:val="0"/>
      <w:marTop w:val="0"/>
      <w:marBottom w:val="0"/>
      <w:divBdr>
        <w:top w:val="none" w:sz="0" w:space="0" w:color="auto"/>
        <w:left w:val="none" w:sz="0" w:space="0" w:color="auto"/>
        <w:bottom w:val="none" w:sz="0" w:space="0" w:color="auto"/>
        <w:right w:val="none" w:sz="0" w:space="0" w:color="auto"/>
      </w:divBdr>
    </w:div>
    <w:div w:id="1968078044">
      <w:bodyDiv w:val="1"/>
      <w:marLeft w:val="0"/>
      <w:marRight w:val="0"/>
      <w:marTop w:val="0"/>
      <w:marBottom w:val="0"/>
      <w:divBdr>
        <w:top w:val="none" w:sz="0" w:space="0" w:color="auto"/>
        <w:left w:val="none" w:sz="0" w:space="0" w:color="auto"/>
        <w:bottom w:val="none" w:sz="0" w:space="0" w:color="auto"/>
        <w:right w:val="none" w:sz="0" w:space="0" w:color="auto"/>
      </w:divBdr>
    </w:div>
    <w:div w:id="1968123347">
      <w:bodyDiv w:val="1"/>
      <w:marLeft w:val="0"/>
      <w:marRight w:val="0"/>
      <w:marTop w:val="0"/>
      <w:marBottom w:val="0"/>
      <w:divBdr>
        <w:top w:val="none" w:sz="0" w:space="0" w:color="auto"/>
        <w:left w:val="none" w:sz="0" w:space="0" w:color="auto"/>
        <w:bottom w:val="none" w:sz="0" w:space="0" w:color="auto"/>
        <w:right w:val="none" w:sz="0" w:space="0" w:color="auto"/>
      </w:divBdr>
    </w:div>
    <w:div w:id="1968198609">
      <w:bodyDiv w:val="1"/>
      <w:marLeft w:val="0"/>
      <w:marRight w:val="0"/>
      <w:marTop w:val="0"/>
      <w:marBottom w:val="0"/>
      <w:divBdr>
        <w:top w:val="none" w:sz="0" w:space="0" w:color="auto"/>
        <w:left w:val="none" w:sz="0" w:space="0" w:color="auto"/>
        <w:bottom w:val="none" w:sz="0" w:space="0" w:color="auto"/>
        <w:right w:val="none" w:sz="0" w:space="0" w:color="auto"/>
      </w:divBdr>
    </w:div>
    <w:div w:id="1968386326">
      <w:bodyDiv w:val="1"/>
      <w:marLeft w:val="0"/>
      <w:marRight w:val="0"/>
      <w:marTop w:val="0"/>
      <w:marBottom w:val="0"/>
      <w:divBdr>
        <w:top w:val="none" w:sz="0" w:space="0" w:color="auto"/>
        <w:left w:val="none" w:sz="0" w:space="0" w:color="auto"/>
        <w:bottom w:val="none" w:sz="0" w:space="0" w:color="auto"/>
        <w:right w:val="none" w:sz="0" w:space="0" w:color="auto"/>
      </w:divBdr>
    </w:div>
    <w:div w:id="1968390075">
      <w:bodyDiv w:val="1"/>
      <w:marLeft w:val="0"/>
      <w:marRight w:val="0"/>
      <w:marTop w:val="0"/>
      <w:marBottom w:val="0"/>
      <w:divBdr>
        <w:top w:val="none" w:sz="0" w:space="0" w:color="auto"/>
        <w:left w:val="none" w:sz="0" w:space="0" w:color="auto"/>
        <w:bottom w:val="none" w:sz="0" w:space="0" w:color="auto"/>
        <w:right w:val="none" w:sz="0" w:space="0" w:color="auto"/>
      </w:divBdr>
    </w:div>
    <w:div w:id="1968393325">
      <w:bodyDiv w:val="1"/>
      <w:marLeft w:val="0"/>
      <w:marRight w:val="0"/>
      <w:marTop w:val="0"/>
      <w:marBottom w:val="0"/>
      <w:divBdr>
        <w:top w:val="none" w:sz="0" w:space="0" w:color="auto"/>
        <w:left w:val="none" w:sz="0" w:space="0" w:color="auto"/>
        <w:bottom w:val="none" w:sz="0" w:space="0" w:color="auto"/>
        <w:right w:val="none" w:sz="0" w:space="0" w:color="auto"/>
      </w:divBdr>
    </w:div>
    <w:div w:id="1968536972">
      <w:bodyDiv w:val="1"/>
      <w:marLeft w:val="0"/>
      <w:marRight w:val="0"/>
      <w:marTop w:val="0"/>
      <w:marBottom w:val="0"/>
      <w:divBdr>
        <w:top w:val="none" w:sz="0" w:space="0" w:color="auto"/>
        <w:left w:val="none" w:sz="0" w:space="0" w:color="auto"/>
        <w:bottom w:val="none" w:sz="0" w:space="0" w:color="auto"/>
        <w:right w:val="none" w:sz="0" w:space="0" w:color="auto"/>
      </w:divBdr>
    </w:div>
    <w:div w:id="1968585819">
      <w:bodyDiv w:val="1"/>
      <w:marLeft w:val="0"/>
      <w:marRight w:val="0"/>
      <w:marTop w:val="0"/>
      <w:marBottom w:val="0"/>
      <w:divBdr>
        <w:top w:val="none" w:sz="0" w:space="0" w:color="auto"/>
        <w:left w:val="none" w:sz="0" w:space="0" w:color="auto"/>
        <w:bottom w:val="none" w:sz="0" w:space="0" w:color="auto"/>
        <w:right w:val="none" w:sz="0" w:space="0" w:color="auto"/>
      </w:divBdr>
    </w:div>
    <w:div w:id="1968701491">
      <w:bodyDiv w:val="1"/>
      <w:marLeft w:val="0"/>
      <w:marRight w:val="0"/>
      <w:marTop w:val="0"/>
      <w:marBottom w:val="0"/>
      <w:divBdr>
        <w:top w:val="none" w:sz="0" w:space="0" w:color="auto"/>
        <w:left w:val="none" w:sz="0" w:space="0" w:color="auto"/>
        <w:bottom w:val="none" w:sz="0" w:space="0" w:color="auto"/>
        <w:right w:val="none" w:sz="0" w:space="0" w:color="auto"/>
      </w:divBdr>
    </w:div>
    <w:div w:id="1968730879">
      <w:bodyDiv w:val="1"/>
      <w:marLeft w:val="0"/>
      <w:marRight w:val="0"/>
      <w:marTop w:val="0"/>
      <w:marBottom w:val="0"/>
      <w:divBdr>
        <w:top w:val="none" w:sz="0" w:space="0" w:color="auto"/>
        <w:left w:val="none" w:sz="0" w:space="0" w:color="auto"/>
        <w:bottom w:val="none" w:sz="0" w:space="0" w:color="auto"/>
        <w:right w:val="none" w:sz="0" w:space="0" w:color="auto"/>
      </w:divBdr>
    </w:div>
    <w:div w:id="1968773479">
      <w:bodyDiv w:val="1"/>
      <w:marLeft w:val="0"/>
      <w:marRight w:val="0"/>
      <w:marTop w:val="0"/>
      <w:marBottom w:val="0"/>
      <w:divBdr>
        <w:top w:val="none" w:sz="0" w:space="0" w:color="auto"/>
        <w:left w:val="none" w:sz="0" w:space="0" w:color="auto"/>
        <w:bottom w:val="none" w:sz="0" w:space="0" w:color="auto"/>
        <w:right w:val="none" w:sz="0" w:space="0" w:color="auto"/>
      </w:divBdr>
    </w:div>
    <w:div w:id="1969042196">
      <w:bodyDiv w:val="1"/>
      <w:marLeft w:val="0"/>
      <w:marRight w:val="0"/>
      <w:marTop w:val="0"/>
      <w:marBottom w:val="0"/>
      <w:divBdr>
        <w:top w:val="none" w:sz="0" w:space="0" w:color="auto"/>
        <w:left w:val="none" w:sz="0" w:space="0" w:color="auto"/>
        <w:bottom w:val="none" w:sz="0" w:space="0" w:color="auto"/>
        <w:right w:val="none" w:sz="0" w:space="0" w:color="auto"/>
      </w:divBdr>
    </w:div>
    <w:div w:id="1969042504">
      <w:bodyDiv w:val="1"/>
      <w:marLeft w:val="0"/>
      <w:marRight w:val="0"/>
      <w:marTop w:val="0"/>
      <w:marBottom w:val="0"/>
      <w:divBdr>
        <w:top w:val="none" w:sz="0" w:space="0" w:color="auto"/>
        <w:left w:val="none" w:sz="0" w:space="0" w:color="auto"/>
        <w:bottom w:val="none" w:sz="0" w:space="0" w:color="auto"/>
        <w:right w:val="none" w:sz="0" w:space="0" w:color="auto"/>
      </w:divBdr>
    </w:div>
    <w:div w:id="1969387440">
      <w:bodyDiv w:val="1"/>
      <w:marLeft w:val="0"/>
      <w:marRight w:val="0"/>
      <w:marTop w:val="0"/>
      <w:marBottom w:val="0"/>
      <w:divBdr>
        <w:top w:val="none" w:sz="0" w:space="0" w:color="auto"/>
        <w:left w:val="none" w:sz="0" w:space="0" w:color="auto"/>
        <w:bottom w:val="none" w:sz="0" w:space="0" w:color="auto"/>
        <w:right w:val="none" w:sz="0" w:space="0" w:color="auto"/>
      </w:divBdr>
    </w:div>
    <w:div w:id="1969437171">
      <w:bodyDiv w:val="1"/>
      <w:marLeft w:val="0"/>
      <w:marRight w:val="0"/>
      <w:marTop w:val="0"/>
      <w:marBottom w:val="0"/>
      <w:divBdr>
        <w:top w:val="none" w:sz="0" w:space="0" w:color="auto"/>
        <w:left w:val="none" w:sz="0" w:space="0" w:color="auto"/>
        <w:bottom w:val="none" w:sz="0" w:space="0" w:color="auto"/>
        <w:right w:val="none" w:sz="0" w:space="0" w:color="auto"/>
      </w:divBdr>
    </w:div>
    <w:div w:id="1969507868">
      <w:bodyDiv w:val="1"/>
      <w:marLeft w:val="0"/>
      <w:marRight w:val="0"/>
      <w:marTop w:val="0"/>
      <w:marBottom w:val="0"/>
      <w:divBdr>
        <w:top w:val="none" w:sz="0" w:space="0" w:color="auto"/>
        <w:left w:val="none" w:sz="0" w:space="0" w:color="auto"/>
        <w:bottom w:val="none" w:sz="0" w:space="0" w:color="auto"/>
        <w:right w:val="none" w:sz="0" w:space="0" w:color="auto"/>
      </w:divBdr>
    </w:div>
    <w:div w:id="1969816626">
      <w:bodyDiv w:val="1"/>
      <w:marLeft w:val="0"/>
      <w:marRight w:val="0"/>
      <w:marTop w:val="0"/>
      <w:marBottom w:val="0"/>
      <w:divBdr>
        <w:top w:val="none" w:sz="0" w:space="0" w:color="auto"/>
        <w:left w:val="none" w:sz="0" w:space="0" w:color="auto"/>
        <w:bottom w:val="none" w:sz="0" w:space="0" w:color="auto"/>
        <w:right w:val="none" w:sz="0" w:space="0" w:color="auto"/>
      </w:divBdr>
    </w:div>
    <w:div w:id="1969894282">
      <w:bodyDiv w:val="1"/>
      <w:marLeft w:val="0"/>
      <w:marRight w:val="0"/>
      <w:marTop w:val="0"/>
      <w:marBottom w:val="0"/>
      <w:divBdr>
        <w:top w:val="none" w:sz="0" w:space="0" w:color="auto"/>
        <w:left w:val="none" w:sz="0" w:space="0" w:color="auto"/>
        <w:bottom w:val="none" w:sz="0" w:space="0" w:color="auto"/>
        <w:right w:val="none" w:sz="0" w:space="0" w:color="auto"/>
      </w:divBdr>
    </w:div>
    <w:div w:id="1969895485">
      <w:bodyDiv w:val="1"/>
      <w:marLeft w:val="0"/>
      <w:marRight w:val="0"/>
      <w:marTop w:val="0"/>
      <w:marBottom w:val="0"/>
      <w:divBdr>
        <w:top w:val="none" w:sz="0" w:space="0" w:color="auto"/>
        <w:left w:val="none" w:sz="0" w:space="0" w:color="auto"/>
        <w:bottom w:val="none" w:sz="0" w:space="0" w:color="auto"/>
        <w:right w:val="none" w:sz="0" w:space="0" w:color="auto"/>
      </w:divBdr>
    </w:div>
    <w:div w:id="1970159961">
      <w:bodyDiv w:val="1"/>
      <w:marLeft w:val="0"/>
      <w:marRight w:val="0"/>
      <w:marTop w:val="0"/>
      <w:marBottom w:val="0"/>
      <w:divBdr>
        <w:top w:val="none" w:sz="0" w:space="0" w:color="auto"/>
        <w:left w:val="none" w:sz="0" w:space="0" w:color="auto"/>
        <w:bottom w:val="none" w:sz="0" w:space="0" w:color="auto"/>
        <w:right w:val="none" w:sz="0" w:space="0" w:color="auto"/>
      </w:divBdr>
    </w:div>
    <w:div w:id="1970163257">
      <w:bodyDiv w:val="1"/>
      <w:marLeft w:val="0"/>
      <w:marRight w:val="0"/>
      <w:marTop w:val="0"/>
      <w:marBottom w:val="0"/>
      <w:divBdr>
        <w:top w:val="none" w:sz="0" w:space="0" w:color="auto"/>
        <w:left w:val="none" w:sz="0" w:space="0" w:color="auto"/>
        <w:bottom w:val="none" w:sz="0" w:space="0" w:color="auto"/>
        <w:right w:val="none" w:sz="0" w:space="0" w:color="auto"/>
      </w:divBdr>
    </w:div>
    <w:div w:id="1970240486">
      <w:bodyDiv w:val="1"/>
      <w:marLeft w:val="0"/>
      <w:marRight w:val="0"/>
      <w:marTop w:val="0"/>
      <w:marBottom w:val="0"/>
      <w:divBdr>
        <w:top w:val="none" w:sz="0" w:space="0" w:color="auto"/>
        <w:left w:val="none" w:sz="0" w:space="0" w:color="auto"/>
        <w:bottom w:val="none" w:sz="0" w:space="0" w:color="auto"/>
        <w:right w:val="none" w:sz="0" w:space="0" w:color="auto"/>
      </w:divBdr>
    </w:div>
    <w:div w:id="1970281702">
      <w:bodyDiv w:val="1"/>
      <w:marLeft w:val="0"/>
      <w:marRight w:val="0"/>
      <w:marTop w:val="0"/>
      <w:marBottom w:val="0"/>
      <w:divBdr>
        <w:top w:val="none" w:sz="0" w:space="0" w:color="auto"/>
        <w:left w:val="none" w:sz="0" w:space="0" w:color="auto"/>
        <w:bottom w:val="none" w:sz="0" w:space="0" w:color="auto"/>
        <w:right w:val="none" w:sz="0" w:space="0" w:color="auto"/>
      </w:divBdr>
    </w:div>
    <w:div w:id="1970353135">
      <w:bodyDiv w:val="1"/>
      <w:marLeft w:val="0"/>
      <w:marRight w:val="0"/>
      <w:marTop w:val="0"/>
      <w:marBottom w:val="0"/>
      <w:divBdr>
        <w:top w:val="none" w:sz="0" w:space="0" w:color="auto"/>
        <w:left w:val="none" w:sz="0" w:space="0" w:color="auto"/>
        <w:bottom w:val="none" w:sz="0" w:space="0" w:color="auto"/>
        <w:right w:val="none" w:sz="0" w:space="0" w:color="auto"/>
      </w:divBdr>
    </w:div>
    <w:div w:id="1970427290">
      <w:bodyDiv w:val="1"/>
      <w:marLeft w:val="0"/>
      <w:marRight w:val="0"/>
      <w:marTop w:val="0"/>
      <w:marBottom w:val="0"/>
      <w:divBdr>
        <w:top w:val="none" w:sz="0" w:space="0" w:color="auto"/>
        <w:left w:val="none" w:sz="0" w:space="0" w:color="auto"/>
        <w:bottom w:val="none" w:sz="0" w:space="0" w:color="auto"/>
        <w:right w:val="none" w:sz="0" w:space="0" w:color="auto"/>
      </w:divBdr>
    </w:div>
    <w:div w:id="1970436350">
      <w:bodyDiv w:val="1"/>
      <w:marLeft w:val="0"/>
      <w:marRight w:val="0"/>
      <w:marTop w:val="0"/>
      <w:marBottom w:val="0"/>
      <w:divBdr>
        <w:top w:val="none" w:sz="0" w:space="0" w:color="auto"/>
        <w:left w:val="none" w:sz="0" w:space="0" w:color="auto"/>
        <w:bottom w:val="none" w:sz="0" w:space="0" w:color="auto"/>
        <w:right w:val="none" w:sz="0" w:space="0" w:color="auto"/>
      </w:divBdr>
    </w:div>
    <w:div w:id="1970471083">
      <w:bodyDiv w:val="1"/>
      <w:marLeft w:val="0"/>
      <w:marRight w:val="0"/>
      <w:marTop w:val="0"/>
      <w:marBottom w:val="0"/>
      <w:divBdr>
        <w:top w:val="none" w:sz="0" w:space="0" w:color="auto"/>
        <w:left w:val="none" w:sz="0" w:space="0" w:color="auto"/>
        <w:bottom w:val="none" w:sz="0" w:space="0" w:color="auto"/>
        <w:right w:val="none" w:sz="0" w:space="0" w:color="auto"/>
      </w:divBdr>
    </w:div>
    <w:div w:id="1970471771">
      <w:bodyDiv w:val="1"/>
      <w:marLeft w:val="0"/>
      <w:marRight w:val="0"/>
      <w:marTop w:val="0"/>
      <w:marBottom w:val="0"/>
      <w:divBdr>
        <w:top w:val="none" w:sz="0" w:space="0" w:color="auto"/>
        <w:left w:val="none" w:sz="0" w:space="0" w:color="auto"/>
        <w:bottom w:val="none" w:sz="0" w:space="0" w:color="auto"/>
        <w:right w:val="none" w:sz="0" w:space="0" w:color="auto"/>
      </w:divBdr>
    </w:div>
    <w:div w:id="1970476600">
      <w:bodyDiv w:val="1"/>
      <w:marLeft w:val="0"/>
      <w:marRight w:val="0"/>
      <w:marTop w:val="0"/>
      <w:marBottom w:val="0"/>
      <w:divBdr>
        <w:top w:val="none" w:sz="0" w:space="0" w:color="auto"/>
        <w:left w:val="none" w:sz="0" w:space="0" w:color="auto"/>
        <w:bottom w:val="none" w:sz="0" w:space="0" w:color="auto"/>
        <w:right w:val="none" w:sz="0" w:space="0" w:color="auto"/>
      </w:divBdr>
    </w:div>
    <w:div w:id="1970549304">
      <w:bodyDiv w:val="1"/>
      <w:marLeft w:val="0"/>
      <w:marRight w:val="0"/>
      <w:marTop w:val="0"/>
      <w:marBottom w:val="0"/>
      <w:divBdr>
        <w:top w:val="none" w:sz="0" w:space="0" w:color="auto"/>
        <w:left w:val="none" w:sz="0" w:space="0" w:color="auto"/>
        <w:bottom w:val="none" w:sz="0" w:space="0" w:color="auto"/>
        <w:right w:val="none" w:sz="0" w:space="0" w:color="auto"/>
      </w:divBdr>
    </w:div>
    <w:div w:id="1970742616">
      <w:bodyDiv w:val="1"/>
      <w:marLeft w:val="0"/>
      <w:marRight w:val="0"/>
      <w:marTop w:val="0"/>
      <w:marBottom w:val="0"/>
      <w:divBdr>
        <w:top w:val="none" w:sz="0" w:space="0" w:color="auto"/>
        <w:left w:val="none" w:sz="0" w:space="0" w:color="auto"/>
        <w:bottom w:val="none" w:sz="0" w:space="0" w:color="auto"/>
        <w:right w:val="none" w:sz="0" w:space="0" w:color="auto"/>
      </w:divBdr>
    </w:div>
    <w:div w:id="1970933679">
      <w:bodyDiv w:val="1"/>
      <w:marLeft w:val="0"/>
      <w:marRight w:val="0"/>
      <w:marTop w:val="0"/>
      <w:marBottom w:val="0"/>
      <w:divBdr>
        <w:top w:val="none" w:sz="0" w:space="0" w:color="auto"/>
        <w:left w:val="none" w:sz="0" w:space="0" w:color="auto"/>
        <w:bottom w:val="none" w:sz="0" w:space="0" w:color="auto"/>
        <w:right w:val="none" w:sz="0" w:space="0" w:color="auto"/>
      </w:divBdr>
    </w:div>
    <w:div w:id="1970937133">
      <w:bodyDiv w:val="1"/>
      <w:marLeft w:val="0"/>
      <w:marRight w:val="0"/>
      <w:marTop w:val="0"/>
      <w:marBottom w:val="0"/>
      <w:divBdr>
        <w:top w:val="none" w:sz="0" w:space="0" w:color="auto"/>
        <w:left w:val="none" w:sz="0" w:space="0" w:color="auto"/>
        <w:bottom w:val="none" w:sz="0" w:space="0" w:color="auto"/>
        <w:right w:val="none" w:sz="0" w:space="0" w:color="auto"/>
      </w:divBdr>
    </w:div>
    <w:div w:id="1971082566">
      <w:bodyDiv w:val="1"/>
      <w:marLeft w:val="0"/>
      <w:marRight w:val="0"/>
      <w:marTop w:val="0"/>
      <w:marBottom w:val="0"/>
      <w:divBdr>
        <w:top w:val="none" w:sz="0" w:space="0" w:color="auto"/>
        <w:left w:val="none" w:sz="0" w:space="0" w:color="auto"/>
        <w:bottom w:val="none" w:sz="0" w:space="0" w:color="auto"/>
        <w:right w:val="none" w:sz="0" w:space="0" w:color="auto"/>
      </w:divBdr>
    </w:div>
    <w:div w:id="1971277162">
      <w:bodyDiv w:val="1"/>
      <w:marLeft w:val="0"/>
      <w:marRight w:val="0"/>
      <w:marTop w:val="0"/>
      <w:marBottom w:val="0"/>
      <w:divBdr>
        <w:top w:val="none" w:sz="0" w:space="0" w:color="auto"/>
        <w:left w:val="none" w:sz="0" w:space="0" w:color="auto"/>
        <w:bottom w:val="none" w:sz="0" w:space="0" w:color="auto"/>
        <w:right w:val="none" w:sz="0" w:space="0" w:color="auto"/>
      </w:divBdr>
    </w:div>
    <w:div w:id="1971471568">
      <w:bodyDiv w:val="1"/>
      <w:marLeft w:val="0"/>
      <w:marRight w:val="0"/>
      <w:marTop w:val="0"/>
      <w:marBottom w:val="0"/>
      <w:divBdr>
        <w:top w:val="none" w:sz="0" w:space="0" w:color="auto"/>
        <w:left w:val="none" w:sz="0" w:space="0" w:color="auto"/>
        <w:bottom w:val="none" w:sz="0" w:space="0" w:color="auto"/>
        <w:right w:val="none" w:sz="0" w:space="0" w:color="auto"/>
      </w:divBdr>
    </w:div>
    <w:div w:id="1971591487">
      <w:bodyDiv w:val="1"/>
      <w:marLeft w:val="0"/>
      <w:marRight w:val="0"/>
      <w:marTop w:val="0"/>
      <w:marBottom w:val="0"/>
      <w:divBdr>
        <w:top w:val="none" w:sz="0" w:space="0" w:color="auto"/>
        <w:left w:val="none" w:sz="0" w:space="0" w:color="auto"/>
        <w:bottom w:val="none" w:sz="0" w:space="0" w:color="auto"/>
        <w:right w:val="none" w:sz="0" w:space="0" w:color="auto"/>
      </w:divBdr>
    </w:div>
    <w:div w:id="1971937829">
      <w:bodyDiv w:val="1"/>
      <w:marLeft w:val="0"/>
      <w:marRight w:val="0"/>
      <w:marTop w:val="0"/>
      <w:marBottom w:val="0"/>
      <w:divBdr>
        <w:top w:val="none" w:sz="0" w:space="0" w:color="auto"/>
        <w:left w:val="none" w:sz="0" w:space="0" w:color="auto"/>
        <w:bottom w:val="none" w:sz="0" w:space="0" w:color="auto"/>
        <w:right w:val="none" w:sz="0" w:space="0" w:color="auto"/>
      </w:divBdr>
    </w:div>
    <w:div w:id="1971938144">
      <w:bodyDiv w:val="1"/>
      <w:marLeft w:val="0"/>
      <w:marRight w:val="0"/>
      <w:marTop w:val="0"/>
      <w:marBottom w:val="0"/>
      <w:divBdr>
        <w:top w:val="none" w:sz="0" w:space="0" w:color="auto"/>
        <w:left w:val="none" w:sz="0" w:space="0" w:color="auto"/>
        <w:bottom w:val="none" w:sz="0" w:space="0" w:color="auto"/>
        <w:right w:val="none" w:sz="0" w:space="0" w:color="auto"/>
      </w:divBdr>
    </w:div>
    <w:div w:id="1972052515">
      <w:bodyDiv w:val="1"/>
      <w:marLeft w:val="0"/>
      <w:marRight w:val="0"/>
      <w:marTop w:val="0"/>
      <w:marBottom w:val="0"/>
      <w:divBdr>
        <w:top w:val="none" w:sz="0" w:space="0" w:color="auto"/>
        <w:left w:val="none" w:sz="0" w:space="0" w:color="auto"/>
        <w:bottom w:val="none" w:sz="0" w:space="0" w:color="auto"/>
        <w:right w:val="none" w:sz="0" w:space="0" w:color="auto"/>
      </w:divBdr>
    </w:div>
    <w:div w:id="1972124290">
      <w:bodyDiv w:val="1"/>
      <w:marLeft w:val="0"/>
      <w:marRight w:val="0"/>
      <w:marTop w:val="0"/>
      <w:marBottom w:val="0"/>
      <w:divBdr>
        <w:top w:val="none" w:sz="0" w:space="0" w:color="auto"/>
        <w:left w:val="none" w:sz="0" w:space="0" w:color="auto"/>
        <w:bottom w:val="none" w:sz="0" w:space="0" w:color="auto"/>
        <w:right w:val="none" w:sz="0" w:space="0" w:color="auto"/>
      </w:divBdr>
    </w:div>
    <w:div w:id="1972175673">
      <w:bodyDiv w:val="1"/>
      <w:marLeft w:val="0"/>
      <w:marRight w:val="0"/>
      <w:marTop w:val="0"/>
      <w:marBottom w:val="0"/>
      <w:divBdr>
        <w:top w:val="none" w:sz="0" w:space="0" w:color="auto"/>
        <w:left w:val="none" w:sz="0" w:space="0" w:color="auto"/>
        <w:bottom w:val="none" w:sz="0" w:space="0" w:color="auto"/>
        <w:right w:val="none" w:sz="0" w:space="0" w:color="auto"/>
      </w:divBdr>
    </w:div>
    <w:div w:id="1972317624">
      <w:bodyDiv w:val="1"/>
      <w:marLeft w:val="0"/>
      <w:marRight w:val="0"/>
      <w:marTop w:val="0"/>
      <w:marBottom w:val="0"/>
      <w:divBdr>
        <w:top w:val="none" w:sz="0" w:space="0" w:color="auto"/>
        <w:left w:val="none" w:sz="0" w:space="0" w:color="auto"/>
        <w:bottom w:val="none" w:sz="0" w:space="0" w:color="auto"/>
        <w:right w:val="none" w:sz="0" w:space="0" w:color="auto"/>
      </w:divBdr>
    </w:div>
    <w:div w:id="1972437803">
      <w:bodyDiv w:val="1"/>
      <w:marLeft w:val="0"/>
      <w:marRight w:val="0"/>
      <w:marTop w:val="0"/>
      <w:marBottom w:val="0"/>
      <w:divBdr>
        <w:top w:val="none" w:sz="0" w:space="0" w:color="auto"/>
        <w:left w:val="none" w:sz="0" w:space="0" w:color="auto"/>
        <w:bottom w:val="none" w:sz="0" w:space="0" w:color="auto"/>
        <w:right w:val="none" w:sz="0" w:space="0" w:color="auto"/>
      </w:divBdr>
    </w:div>
    <w:div w:id="1972510843">
      <w:bodyDiv w:val="1"/>
      <w:marLeft w:val="0"/>
      <w:marRight w:val="0"/>
      <w:marTop w:val="0"/>
      <w:marBottom w:val="0"/>
      <w:divBdr>
        <w:top w:val="none" w:sz="0" w:space="0" w:color="auto"/>
        <w:left w:val="none" w:sz="0" w:space="0" w:color="auto"/>
        <w:bottom w:val="none" w:sz="0" w:space="0" w:color="auto"/>
        <w:right w:val="none" w:sz="0" w:space="0" w:color="auto"/>
      </w:divBdr>
    </w:div>
    <w:div w:id="1972516077">
      <w:bodyDiv w:val="1"/>
      <w:marLeft w:val="0"/>
      <w:marRight w:val="0"/>
      <w:marTop w:val="0"/>
      <w:marBottom w:val="0"/>
      <w:divBdr>
        <w:top w:val="none" w:sz="0" w:space="0" w:color="auto"/>
        <w:left w:val="none" w:sz="0" w:space="0" w:color="auto"/>
        <w:bottom w:val="none" w:sz="0" w:space="0" w:color="auto"/>
        <w:right w:val="none" w:sz="0" w:space="0" w:color="auto"/>
      </w:divBdr>
    </w:div>
    <w:div w:id="1972636784">
      <w:bodyDiv w:val="1"/>
      <w:marLeft w:val="0"/>
      <w:marRight w:val="0"/>
      <w:marTop w:val="0"/>
      <w:marBottom w:val="0"/>
      <w:divBdr>
        <w:top w:val="none" w:sz="0" w:space="0" w:color="auto"/>
        <w:left w:val="none" w:sz="0" w:space="0" w:color="auto"/>
        <w:bottom w:val="none" w:sz="0" w:space="0" w:color="auto"/>
        <w:right w:val="none" w:sz="0" w:space="0" w:color="auto"/>
      </w:divBdr>
    </w:div>
    <w:div w:id="1972705968">
      <w:bodyDiv w:val="1"/>
      <w:marLeft w:val="0"/>
      <w:marRight w:val="0"/>
      <w:marTop w:val="0"/>
      <w:marBottom w:val="0"/>
      <w:divBdr>
        <w:top w:val="none" w:sz="0" w:space="0" w:color="auto"/>
        <w:left w:val="none" w:sz="0" w:space="0" w:color="auto"/>
        <w:bottom w:val="none" w:sz="0" w:space="0" w:color="auto"/>
        <w:right w:val="none" w:sz="0" w:space="0" w:color="auto"/>
      </w:divBdr>
    </w:div>
    <w:div w:id="1972781871">
      <w:bodyDiv w:val="1"/>
      <w:marLeft w:val="0"/>
      <w:marRight w:val="0"/>
      <w:marTop w:val="0"/>
      <w:marBottom w:val="0"/>
      <w:divBdr>
        <w:top w:val="none" w:sz="0" w:space="0" w:color="auto"/>
        <w:left w:val="none" w:sz="0" w:space="0" w:color="auto"/>
        <w:bottom w:val="none" w:sz="0" w:space="0" w:color="auto"/>
        <w:right w:val="none" w:sz="0" w:space="0" w:color="auto"/>
      </w:divBdr>
    </w:div>
    <w:div w:id="1972788625">
      <w:bodyDiv w:val="1"/>
      <w:marLeft w:val="0"/>
      <w:marRight w:val="0"/>
      <w:marTop w:val="0"/>
      <w:marBottom w:val="0"/>
      <w:divBdr>
        <w:top w:val="none" w:sz="0" w:space="0" w:color="auto"/>
        <w:left w:val="none" w:sz="0" w:space="0" w:color="auto"/>
        <w:bottom w:val="none" w:sz="0" w:space="0" w:color="auto"/>
        <w:right w:val="none" w:sz="0" w:space="0" w:color="auto"/>
      </w:divBdr>
    </w:div>
    <w:div w:id="1972859091">
      <w:bodyDiv w:val="1"/>
      <w:marLeft w:val="0"/>
      <w:marRight w:val="0"/>
      <w:marTop w:val="0"/>
      <w:marBottom w:val="0"/>
      <w:divBdr>
        <w:top w:val="none" w:sz="0" w:space="0" w:color="auto"/>
        <w:left w:val="none" w:sz="0" w:space="0" w:color="auto"/>
        <w:bottom w:val="none" w:sz="0" w:space="0" w:color="auto"/>
        <w:right w:val="none" w:sz="0" w:space="0" w:color="auto"/>
      </w:divBdr>
    </w:div>
    <w:div w:id="1972905589">
      <w:bodyDiv w:val="1"/>
      <w:marLeft w:val="0"/>
      <w:marRight w:val="0"/>
      <w:marTop w:val="0"/>
      <w:marBottom w:val="0"/>
      <w:divBdr>
        <w:top w:val="none" w:sz="0" w:space="0" w:color="auto"/>
        <w:left w:val="none" w:sz="0" w:space="0" w:color="auto"/>
        <w:bottom w:val="none" w:sz="0" w:space="0" w:color="auto"/>
        <w:right w:val="none" w:sz="0" w:space="0" w:color="auto"/>
      </w:divBdr>
    </w:div>
    <w:div w:id="1973248368">
      <w:bodyDiv w:val="1"/>
      <w:marLeft w:val="0"/>
      <w:marRight w:val="0"/>
      <w:marTop w:val="0"/>
      <w:marBottom w:val="0"/>
      <w:divBdr>
        <w:top w:val="none" w:sz="0" w:space="0" w:color="auto"/>
        <w:left w:val="none" w:sz="0" w:space="0" w:color="auto"/>
        <w:bottom w:val="none" w:sz="0" w:space="0" w:color="auto"/>
        <w:right w:val="none" w:sz="0" w:space="0" w:color="auto"/>
      </w:divBdr>
    </w:div>
    <w:div w:id="1973365974">
      <w:bodyDiv w:val="1"/>
      <w:marLeft w:val="0"/>
      <w:marRight w:val="0"/>
      <w:marTop w:val="0"/>
      <w:marBottom w:val="0"/>
      <w:divBdr>
        <w:top w:val="none" w:sz="0" w:space="0" w:color="auto"/>
        <w:left w:val="none" w:sz="0" w:space="0" w:color="auto"/>
        <w:bottom w:val="none" w:sz="0" w:space="0" w:color="auto"/>
        <w:right w:val="none" w:sz="0" w:space="0" w:color="auto"/>
      </w:divBdr>
    </w:div>
    <w:div w:id="1973437741">
      <w:bodyDiv w:val="1"/>
      <w:marLeft w:val="0"/>
      <w:marRight w:val="0"/>
      <w:marTop w:val="0"/>
      <w:marBottom w:val="0"/>
      <w:divBdr>
        <w:top w:val="none" w:sz="0" w:space="0" w:color="auto"/>
        <w:left w:val="none" w:sz="0" w:space="0" w:color="auto"/>
        <w:bottom w:val="none" w:sz="0" w:space="0" w:color="auto"/>
        <w:right w:val="none" w:sz="0" w:space="0" w:color="auto"/>
      </w:divBdr>
    </w:div>
    <w:div w:id="1973443656">
      <w:bodyDiv w:val="1"/>
      <w:marLeft w:val="0"/>
      <w:marRight w:val="0"/>
      <w:marTop w:val="0"/>
      <w:marBottom w:val="0"/>
      <w:divBdr>
        <w:top w:val="none" w:sz="0" w:space="0" w:color="auto"/>
        <w:left w:val="none" w:sz="0" w:space="0" w:color="auto"/>
        <w:bottom w:val="none" w:sz="0" w:space="0" w:color="auto"/>
        <w:right w:val="none" w:sz="0" w:space="0" w:color="auto"/>
      </w:divBdr>
    </w:div>
    <w:div w:id="1973748991">
      <w:bodyDiv w:val="1"/>
      <w:marLeft w:val="0"/>
      <w:marRight w:val="0"/>
      <w:marTop w:val="0"/>
      <w:marBottom w:val="0"/>
      <w:divBdr>
        <w:top w:val="none" w:sz="0" w:space="0" w:color="auto"/>
        <w:left w:val="none" w:sz="0" w:space="0" w:color="auto"/>
        <w:bottom w:val="none" w:sz="0" w:space="0" w:color="auto"/>
        <w:right w:val="none" w:sz="0" w:space="0" w:color="auto"/>
      </w:divBdr>
    </w:div>
    <w:div w:id="1973750420">
      <w:bodyDiv w:val="1"/>
      <w:marLeft w:val="0"/>
      <w:marRight w:val="0"/>
      <w:marTop w:val="0"/>
      <w:marBottom w:val="0"/>
      <w:divBdr>
        <w:top w:val="none" w:sz="0" w:space="0" w:color="auto"/>
        <w:left w:val="none" w:sz="0" w:space="0" w:color="auto"/>
        <w:bottom w:val="none" w:sz="0" w:space="0" w:color="auto"/>
        <w:right w:val="none" w:sz="0" w:space="0" w:color="auto"/>
      </w:divBdr>
    </w:div>
    <w:div w:id="1973753843">
      <w:bodyDiv w:val="1"/>
      <w:marLeft w:val="0"/>
      <w:marRight w:val="0"/>
      <w:marTop w:val="0"/>
      <w:marBottom w:val="0"/>
      <w:divBdr>
        <w:top w:val="none" w:sz="0" w:space="0" w:color="auto"/>
        <w:left w:val="none" w:sz="0" w:space="0" w:color="auto"/>
        <w:bottom w:val="none" w:sz="0" w:space="0" w:color="auto"/>
        <w:right w:val="none" w:sz="0" w:space="0" w:color="auto"/>
      </w:divBdr>
    </w:div>
    <w:div w:id="1973754041">
      <w:bodyDiv w:val="1"/>
      <w:marLeft w:val="0"/>
      <w:marRight w:val="0"/>
      <w:marTop w:val="0"/>
      <w:marBottom w:val="0"/>
      <w:divBdr>
        <w:top w:val="none" w:sz="0" w:space="0" w:color="auto"/>
        <w:left w:val="none" w:sz="0" w:space="0" w:color="auto"/>
        <w:bottom w:val="none" w:sz="0" w:space="0" w:color="auto"/>
        <w:right w:val="none" w:sz="0" w:space="0" w:color="auto"/>
      </w:divBdr>
    </w:div>
    <w:div w:id="1973825326">
      <w:bodyDiv w:val="1"/>
      <w:marLeft w:val="0"/>
      <w:marRight w:val="0"/>
      <w:marTop w:val="0"/>
      <w:marBottom w:val="0"/>
      <w:divBdr>
        <w:top w:val="none" w:sz="0" w:space="0" w:color="auto"/>
        <w:left w:val="none" w:sz="0" w:space="0" w:color="auto"/>
        <w:bottom w:val="none" w:sz="0" w:space="0" w:color="auto"/>
        <w:right w:val="none" w:sz="0" w:space="0" w:color="auto"/>
      </w:divBdr>
    </w:div>
    <w:div w:id="1974020779">
      <w:bodyDiv w:val="1"/>
      <w:marLeft w:val="0"/>
      <w:marRight w:val="0"/>
      <w:marTop w:val="0"/>
      <w:marBottom w:val="0"/>
      <w:divBdr>
        <w:top w:val="none" w:sz="0" w:space="0" w:color="auto"/>
        <w:left w:val="none" w:sz="0" w:space="0" w:color="auto"/>
        <w:bottom w:val="none" w:sz="0" w:space="0" w:color="auto"/>
        <w:right w:val="none" w:sz="0" w:space="0" w:color="auto"/>
      </w:divBdr>
    </w:div>
    <w:div w:id="1974022428">
      <w:bodyDiv w:val="1"/>
      <w:marLeft w:val="0"/>
      <w:marRight w:val="0"/>
      <w:marTop w:val="0"/>
      <w:marBottom w:val="0"/>
      <w:divBdr>
        <w:top w:val="none" w:sz="0" w:space="0" w:color="auto"/>
        <w:left w:val="none" w:sz="0" w:space="0" w:color="auto"/>
        <w:bottom w:val="none" w:sz="0" w:space="0" w:color="auto"/>
        <w:right w:val="none" w:sz="0" w:space="0" w:color="auto"/>
      </w:divBdr>
    </w:div>
    <w:div w:id="1974094200">
      <w:bodyDiv w:val="1"/>
      <w:marLeft w:val="0"/>
      <w:marRight w:val="0"/>
      <w:marTop w:val="0"/>
      <w:marBottom w:val="0"/>
      <w:divBdr>
        <w:top w:val="none" w:sz="0" w:space="0" w:color="auto"/>
        <w:left w:val="none" w:sz="0" w:space="0" w:color="auto"/>
        <w:bottom w:val="none" w:sz="0" w:space="0" w:color="auto"/>
        <w:right w:val="none" w:sz="0" w:space="0" w:color="auto"/>
      </w:divBdr>
    </w:div>
    <w:div w:id="1974209792">
      <w:bodyDiv w:val="1"/>
      <w:marLeft w:val="0"/>
      <w:marRight w:val="0"/>
      <w:marTop w:val="0"/>
      <w:marBottom w:val="0"/>
      <w:divBdr>
        <w:top w:val="none" w:sz="0" w:space="0" w:color="auto"/>
        <w:left w:val="none" w:sz="0" w:space="0" w:color="auto"/>
        <w:bottom w:val="none" w:sz="0" w:space="0" w:color="auto"/>
        <w:right w:val="none" w:sz="0" w:space="0" w:color="auto"/>
      </w:divBdr>
    </w:div>
    <w:div w:id="1974216682">
      <w:bodyDiv w:val="1"/>
      <w:marLeft w:val="0"/>
      <w:marRight w:val="0"/>
      <w:marTop w:val="0"/>
      <w:marBottom w:val="0"/>
      <w:divBdr>
        <w:top w:val="none" w:sz="0" w:space="0" w:color="auto"/>
        <w:left w:val="none" w:sz="0" w:space="0" w:color="auto"/>
        <w:bottom w:val="none" w:sz="0" w:space="0" w:color="auto"/>
        <w:right w:val="none" w:sz="0" w:space="0" w:color="auto"/>
      </w:divBdr>
    </w:div>
    <w:div w:id="1974289812">
      <w:bodyDiv w:val="1"/>
      <w:marLeft w:val="0"/>
      <w:marRight w:val="0"/>
      <w:marTop w:val="0"/>
      <w:marBottom w:val="0"/>
      <w:divBdr>
        <w:top w:val="none" w:sz="0" w:space="0" w:color="auto"/>
        <w:left w:val="none" w:sz="0" w:space="0" w:color="auto"/>
        <w:bottom w:val="none" w:sz="0" w:space="0" w:color="auto"/>
        <w:right w:val="none" w:sz="0" w:space="0" w:color="auto"/>
      </w:divBdr>
    </w:div>
    <w:div w:id="1974365470">
      <w:bodyDiv w:val="1"/>
      <w:marLeft w:val="0"/>
      <w:marRight w:val="0"/>
      <w:marTop w:val="0"/>
      <w:marBottom w:val="0"/>
      <w:divBdr>
        <w:top w:val="none" w:sz="0" w:space="0" w:color="auto"/>
        <w:left w:val="none" w:sz="0" w:space="0" w:color="auto"/>
        <w:bottom w:val="none" w:sz="0" w:space="0" w:color="auto"/>
        <w:right w:val="none" w:sz="0" w:space="0" w:color="auto"/>
      </w:divBdr>
    </w:div>
    <w:div w:id="1974409782">
      <w:bodyDiv w:val="1"/>
      <w:marLeft w:val="0"/>
      <w:marRight w:val="0"/>
      <w:marTop w:val="0"/>
      <w:marBottom w:val="0"/>
      <w:divBdr>
        <w:top w:val="none" w:sz="0" w:space="0" w:color="auto"/>
        <w:left w:val="none" w:sz="0" w:space="0" w:color="auto"/>
        <w:bottom w:val="none" w:sz="0" w:space="0" w:color="auto"/>
        <w:right w:val="none" w:sz="0" w:space="0" w:color="auto"/>
      </w:divBdr>
    </w:div>
    <w:div w:id="1974481366">
      <w:bodyDiv w:val="1"/>
      <w:marLeft w:val="0"/>
      <w:marRight w:val="0"/>
      <w:marTop w:val="0"/>
      <w:marBottom w:val="0"/>
      <w:divBdr>
        <w:top w:val="none" w:sz="0" w:space="0" w:color="auto"/>
        <w:left w:val="none" w:sz="0" w:space="0" w:color="auto"/>
        <w:bottom w:val="none" w:sz="0" w:space="0" w:color="auto"/>
        <w:right w:val="none" w:sz="0" w:space="0" w:color="auto"/>
      </w:divBdr>
    </w:div>
    <w:div w:id="1974871087">
      <w:bodyDiv w:val="1"/>
      <w:marLeft w:val="0"/>
      <w:marRight w:val="0"/>
      <w:marTop w:val="0"/>
      <w:marBottom w:val="0"/>
      <w:divBdr>
        <w:top w:val="none" w:sz="0" w:space="0" w:color="auto"/>
        <w:left w:val="none" w:sz="0" w:space="0" w:color="auto"/>
        <w:bottom w:val="none" w:sz="0" w:space="0" w:color="auto"/>
        <w:right w:val="none" w:sz="0" w:space="0" w:color="auto"/>
      </w:divBdr>
    </w:div>
    <w:div w:id="1975018666">
      <w:bodyDiv w:val="1"/>
      <w:marLeft w:val="0"/>
      <w:marRight w:val="0"/>
      <w:marTop w:val="0"/>
      <w:marBottom w:val="0"/>
      <w:divBdr>
        <w:top w:val="none" w:sz="0" w:space="0" w:color="auto"/>
        <w:left w:val="none" w:sz="0" w:space="0" w:color="auto"/>
        <w:bottom w:val="none" w:sz="0" w:space="0" w:color="auto"/>
        <w:right w:val="none" w:sz="0" w:space="0" w:color="auto"/>
      </w:divBdr>
    </w:div>
    <w:div w:id="1975058855">
      <w:bodyDiv w:val="1"/>
      <w:marLeft w:val="0"/>
      <w:marRight w:val="0"/>
      <w:marTop w:val="0"/>
      <w:marBottom w:val="0"/>
      <w:divBdr>
        <w:top w:val="none" w:sz="0" w:space="0" w:color="auto"/>
        <w:left w:val="none" w:sz="0" w:space="0" w:color="auto"/>
        <w:bottom w:val="none" w:sz="0" w:space="0" w:color="auto"/>
        <w:right w:val="none" w:sz="0" w:space="0" w:color="auto"/>
      </w:divBdr>
    </w:div>
    <w:div w:id="1975089916">
      <w:bodyDiv w:val="1"/>
      <w:marLeft w:val="0"/>
      <w:marRight w:val="0"/>
      <w:marTop w:val="0"/>
      <w:marBottom w:val="0"/>
      <w:divBdr>
        <w:top w:val="none" w:sz="0" w:space="0" w:color="auto"/>
        <w:left w:val="none" w:sz="0" w:space="0" w:color="auto"/>
        <w:bottom w:val="none" w:sz="0" w:space="0" w:color="auto"/>
        <w:right w:val="none" w:sz="0" w:space="0" w:color="auto"/>
      </w:divBdr>
    </w:div>
    <w:div w:id="1975208236">
      <w:bodyDiv w:val="1"/>
      <w:marLeft w:val="0"/>
      <w:marRight w:val="0"/>
      <w:marTop w:val="0"/>
      <w:marBottom w:val="0"/>
      <w:divBdr>
        <w:top w:val="none" w:sz="0" w:space="0" w:color="auto"/>
        <w:left w:val="none" w:sz="0" w:space="0" w:color="auto"/>
        <w:bottom w:val="none" w:sz="0" w:space="0" w:color="auto"/>
        <w:right w:val="none" w:sz="0" w:space="0" w:color="auto"/>
      </w:divBdr>
    </w:div>
    <w:div w:id="1975328469">
      <w:bodyDiv w:val="1"/>
      <w:marLeft w:val="0"/>
      <w:marRight w:val="0"/>
      <w:marTop w:val="0"/>
      <w:marBottom w:val="0"/>
      <w:divBdr>
        <w:top w:val="none" w:sz="0" w:space="0" w:color="auto"/>
        <w:left w:val="none" w:sz="0" w:space="0" w:color="auto"/>
        <w:bottom w:val="none" w:sz="0" w:space="0" w:color="auto"/>
        <w:right w:val="none" w:sz="0" w:space="0" w:color="auto"/>
      </w:divBdr>
    </w:div>
    <w:div w:id="1975333795">
      <w:bodyDiv w:val="1"/>
      <w:marLeft w:val="0"/>
      <w:marRight w:val="0"/>
      <w:marTop w:val="0"/>
      <w:marBottom w:val="0"/>
      <w:divBdr>
        <w:top w:val="none" w:sz="0" w:space="0" w:color="auto"/>
        <w:left w:val="none" w:sz="0" w:space="0" w:color="auto"/>
        <w:bottom w:val="none" w:sz="0" w:space="0" w:color="auto"/>
        <w:right w:val="none" w:sz="0" w:space="0" w:color="auto"/>
      </w:divBdr>
    </w:div>
    <w:div w:id="1975452642">
      <w:bodyDiv w:val="1"/>
      <w:marLeft w:val="0"/>
      <w:marRight w:val="0"/>
      <w:marTop w:val="0"/>
      <w:marBottom w:val="0"/>
      <w:divBdr>
        <w:top w:val="none" w:sz="0" w:space="0" w:color="auto"/>
        <w:left w:val="none" w:sz="0" w:space="0" w:color="auto"/>
        <w:bottom w:val="none" w:sz="0" w:space="0" w:color="auto"/>
        <w:right w:val="none" w:sz="0" w:space="0" w:color="auto"/>
      </w:divBdr>
    </w:div>
    <w:div w:id="1975594079">
      <w:bodyDiv w:val="1"/>
      <w:marLeft w:val="0"/>
      <w:marRight w:val="0"/>
      <w:marTop w:val="0"/>
      <w:marBottom w:val="0"/>
      <w:divBdr>
        <w:top w:val="none" w:sz="0" w:space="0" w:color="auto"/>
        <w:left w:val="none" w:sz="0" w:space="0" w:color="auto"/>
        <w:bottom w:val="none" w:sz="0" w:space="0" w:color="auto"/>
        <w:right w:val="none" w:sz="0" w:space="0" w:color="auto"/>
      </w:divBdr>
    </w:div>
    <w:div w:id="1975674996">
      <w:bodyDiv w:val="1"/>
      <w:marLeft w:val="0"/>
      <w:marRight w:val="0"/>
      <w:marTop w:val="0"/>
      <w:marBottom w:val="0"/>
      <w:divBdr>
        <w:top w:val="none" w:sz="0" w:space="0" w:color="auto"/>
        <w:left w:val="none" w:sz="0" w:space="0" w:color="auto"/>
        <w:bottom w:val="none" w:sz="0" w:space="0" w:color="auto"/>
        <w:right w:val="none" w:sz="0" w:space="0" w:color="auto"/>
      </w:divBdr>
    </w:div>
    <w:div w:id="1975720288">
      <w:bodyDiv w:val="1"/>
      <w:marLeft w:val="0"/>
      <w:marRight w:val="0"/>
      <w:marTop w:val="0"/>
      <w:marBottom w:val="0"/>
      <w:divBdr>
        <w:top w:val="none" w:sz="0" w:space="0" w:color="auto"/>
        <w:left w:val="none" w:sz="0" w:space="0" w:color="auto"/>
        <w:bottom w:val="none" w:sz="0" w:space="0" w:color="auto"/>
        <w:right w:val="none" w:sz="0" w:space="0" w:color="auto"/>
      </w:divBdr>
    </w:div>
    <w:div w:id="1975789082">
      <w:bodyDiv w:val="1"/>
      <w:marLeft w:val="0"/>
      <w:marRight w:val="0"/>
      <w:marTop w:val="0"/>
      <w:marBottom w:val="0"/>
      <w:divBdr>
        <w:top w:val="none" w:sz="0" w:space="0" w:color="auto"/>
        <w:left w:val="none" w:sz="0" w:space="0" w:color="auto"/>
        <w:bottom w:val="none" w:sz="0" w:space="0" w:color="auto"/>
        <w:right w:val="none" w:sz="0" w:space="0" w:color="auto"/>
      </w:divBdr>
    </w:div>
    <w:div w:id="1975865491">
      <w:bodyDiv w:val="1"/>
      <w:marLeft w:val="0"/>
      <w:marRight w:val="0"/>
      <w:marTop w:val="0"/>
      <w:marBottom w:val="0"/>
      <w:divBdr>
        <w:top w:val="none" w:sz="0" w:space="0" w:color="auto"/>
        <w:left w:val="none" w:sz="0" w:space="0" w:color="auto"/>
        <w:bottom w:val="none" w:sz="0" w:space="0" w:color="auto"/>
        <w:right w:val="none" w:sz="0" w:space="0" w:color="auto"/>
      </w:divBdr>
    </w:div>
    <w:div w:id="1975939411">
      <w:bodyDiv w:val="1"/>
      <w:marLeft w:val="0"/>
      <w:marRight w:val="0"/>
      <w:marTop w:val="0"/>
      <w:marBottom w:val="0"/>
      <w:divBdr>
        <w:top w:val="none" w:sz="0" w:space="0" w:color="auto"/>
        <w:left w:val="none" w:sz="0" w:space="0" w:color="auto"/>
        <w:bottom w:val="none" w:sz="0" w:space="0" w:color="auto"/>
        <w:right w:val="none" w:sz="0" w:space="0" w:color="auto"/>
      </w:divBdr>
    </w:div>
    <w:div w:id="1975939915">
      <w:bodyDiv w:val="1"/>
      <w:marLeft w:val="0"/>
      <w:marRight w:val="0"/>
      <w:marTop w:val="0"/>
      <w:marBottom w:val="0"/>
      <w:divBdr>
        <w:top w:val="none" w:sz="0" w:space="0" w:color="auto"/>
        <w:left w:val="none" w:sz="0" w:space="0" w:color="auto"/>
        <w:bottom w:val="none" w:sz="0" w:space="0" w:color="auto"/>
        <w:right w:val="none" w:sz="0" w:space="0" w:color="auto"/>
      </w:divBdr>
    </w:div>
    <w:div w:id="1975987103">
      <w:bodyDiv w:val="1"/>
      <w:marLeft w:val="0"/>
      <w:marRight w:val="0"/>
      <w:marTop w:val="0"/>
      <w:marBottom w:val="0"/>
      <w:divBdr>
        <w:top w:val="none" w:sz="0" w:space="0" w:color="auto"/>
        <w:left w:val="none" w:sz="0" w:space="0" w:color="auto"/>
        <w:bottom w:val="none" w:sz="0" w:space="0" w:color="auto"/>
        <w:right w:val="none" w:sz="0" w:space="0" w:color="auto"/>
      </w:divBdr>
    </w:div>
    <w:div w:id="1976059801">
      <w:bodyDiv w:val="1"/>
      <w:marLeft w:val="0"/>
      <w:marRight w:val="0"/>
      <w:marTop w:val="0"/>
      <w:marBottom w:val="0"/>
      <w:divBdr>
        <w:top w:val="none" w:sz="0" w:space="0" w:color="auto"/>
        <w:left w:val="none" w:sz="0" w:space="0" w:color="auto"/>
        <w:bottom w:val="none" w:sz="0" w:space="0" w:color="auto"/>
        <w:right w:val="none" w:sz="0" w:space="0" w:color="auto"/>
      </w:divBdr>
    </w:div>
    <w:div w:id="1976253078">
      <w:bodyDiv w:val="1"/>
      <w:marLeft w:val="0"/>
      <w:marRight w:val="0"/>
      <w:marTop w:val="0"/>
      <w:marBottom w:val="0"/>
      <w:divBdr>
        <w:top w:val="none" w:sz="0" w:space="0" w:color="auto"/>
        <w:left w:val="none" w:sz="0" w:space="0" w:color="auto"/>
        <w:bottom w:val="none" w:sz="0" w:space="0" w:color="auto"/>
        <w:right w:val="none" w:sz="0" w:space="0" w:color="auto"/>
      </w:divBdr>
    </w:div>
    <w:div w:id="1976328235">
      <w:bodyDiv w:val="1"/>
      <w:marLeft w:val="0"/>
      <w:marRight w:val="0"/>
      <w:marTop w:val="0"/>
      <w:marBottom w:val="0"/>
      <w:divBdr>
        <w:top w:val="none" w:sz="0" w:space="0" w:color="auto"/>
        <w:left w:val="none" w:sz="0" w:space="0" w:color="auto"/>
        <w:bottom w:val="none" w:sz="0" w:space="0" w:color="auto"/>
        <w:right w:val="none" w:sz="0" w:space="0" w:color="auto"/>
      </w:divBdr>
    </w:div>
    <w:div w:id="1976330125">
      <w:bodyDiv w:val="1"/>
      <w:marLeft w:val="0"/>
      <w:marRight w:val="0"/>
      <w:marTop w:val="0"/>
      <w:marBottom w:val="0"/>
      <w:divBdr>
        <w:top w:val="none" w:sz="0" w:space="0" w:color="auto"/>
        <w:left w:val="none" w:sz="0" w:space="0" w:color="auto"/>
        <w:bottom w:val="none" w:sz="0" w:space="0" w:color="auto"/>
        <w:right w:val="none" w:sz="0" w:space="0" w:color="auto"/>
      </w:divBdr>
    </w:div>
    <w:div w:id="1976519578">
      <w:bodyDiv w:val="1"/>
      <w:marLeft w:val="0"/>
      <w:marRight w:val="0"/>
      <w:marTop w:val="0"/>
      <w:marBottom w:val="0"/>
      <w:divBdr>
        <w:top w:val="none" w:sz="0" w:space="0" w:color="auto"/>
        <w:left w:val="none" w:sz="0" w:space="0" w:color="auto"/>
        <w:bottom w:val="none" w:sz="0" w:space="0" w:color="auto"/>
        <w:right w:val="none" w:sz="0" w:space="0" w:color="auto"/>
      </w:divBdr>
    </w:div>
    <w:div w:id="1976640491">
      <w:bodyDiv w:val="1"/>
      <w:marLeft w:val="0"/>
      <w:marRight w:val="0"/>
      <w:marTop w:val="0"/>
      <w:marBottom w:val="0"/>
      <w:divBdr>
        <w:top w:val="none" w:sz="0" w:space="0" w:color="auto"/>
        <w:left w:val="none" w:sz="0" w:space="0" w:color="auto"/>
        <w:bottom w:val="none" w:sz="0" w:space="0" w:color="auto"/>
        <w:right w:val="none" w:sz="0" w:space="0" w:color="auto"/>
      </w:divBdr>
    </w:div>
    <w:div w:id="1976713014">
      <w:bodyDiv w:val="1"/>
      <w:marLeft w:val="0"/>
      <w:marRight w:val="0"/>
      <w:marTop w:val="0"/>
      <w:marBottom w:val="0"/>
      <w:divBdr>
        <w:top w:val="none" w:sz="0" w:space="0" w:color="auto"/>
        <w:left w:val="none" w:sz="0" w:space="0" w:color="auto"/>
        <w:bottom w:val="none" w:sz="0" w:space="0" w:color="auto"/>
        <w:right w:val="none" w:sz="0" w:space="0" w:color="auto"/>
      </w:divBdr>
    </w:div>
    <w:div w:id="1976792819">
      <w:bodyDiv w:val="1"/>
      <w:marLeft w:val="0"/>
      <w:marRight w:val="0"/>
      <w:marTop w:val="0"/>
      <w:marBottom w:val="0"/>
      <w:divBdr>
        <w:top w:val="none" w:sz="0" w:space="0" w:color="auto"/>
        <w:left w:val="none" w:sz="0" w:space="0" w:color="auto"/>
        <w:bottom w:val="none" w:sz="0" w:space="0" w:color="auto"/>
        <w:right w:val="none" w:sz="0" w:space="0" w:color="auto"/>
      </w:divBdr>
    </w:div>
    <w:div w:id="1976832135">
      <w:bodyDiv w:val="1"/>
      <w:marLeft w:val="0"/>
      <w:marRight w:val="0"/>
      <w:marTop w:val="0"/>
      <w:marBottom w:val="0"/>
      <w:divBdr>
        <w:top w:val="none" w:sz="0" w:space="0" w:color="auto"/>
        <w:left w:val="none" w:sz="0" w:space="0" w:color="auto"/>
        <w:bottom w:val="none" w:sz="0" w:space="0" w:color="auto"/>
        <w:right w:val="none" w:sz="0" w:space="0" w:color="auto"/>
      </w:divBdr>
    </w:div>
    <w:div w:id="1976835782">
      <w:bodyDiv w:val="1"/>
      <w:marLeft w:val="0"/>
      <w:marRight w:val="0"/>
      <w:marTop w:val="0"/>
      <w:marBottom w:val="0"/>
      <w:divBdr>
        <w:top w:val="none" w:sz="0" w:space="0" w:color="auto"/>
        <w:left w:val="none" w:sz="0" w:space="0" w:color="auto"/>
        <w:bottom w:val="none" w:sz="0" w:space="0" w:color="auto"/>
        <w:right w:val="none" w:sz="0" w:space="0" w:color="auto"/>
      </w:divBdr>
    </w:div>
    <w:div w:id="1976836490">
      <w:bodyDiv w:val="1"/>
      <w:marLeft w:val="0"/>
      <w:marRight w:val="0"/>
      <w:marTop w:val="0"/>
      <w:marBottom w:val="0"/>
      <w:divBdr>
        <w:top w:val="none" w:sz="0" w:space="0" w:color="auto"/>
        <w:left w:val="none" w:sz="0" w:space="0" w:color="auto"/>
        <w:bottom w:val="none" w:sz="0" w:space="0" w:color="auto"/>
        <w:right w:val="none" w:sz="0" w:space="0" w:color="auto"/>
      </w:divBdr>
    </w:div>
    <w:div w:id="1976909486">
      <w:bodyDiv w:val="1"/>
      <w:marLeft w:val="0"/>
      <w:marRight w:val="0"/>
      <w:marTop w:val="0"/>
      <w:marBottom w:val="0"/>
      <w:divBdr>
        <w:top w:val="none" w:sz="0" w:space="0" w:color="auto"/>
        <w:left w:val="none" w:sz="0" w:space="0" w:color="auto"/>
        <w:bottom w:val="none" w:sz="0" w:space="0" w:color="auto"/>
        <w:right w:val="none" w:sz="0" w:space="0" w:color="auto"/>
      </w:divBdr>
    </w:div>
    <w:div w:id="1976912245">
      <w:bodyDiv w:val="1"/>
      <w:marLeft w:val="0"/>
      <w:marRight w:val="0"/>
      <w:marTop w:val="0"/>
      <w:marBottom w:val="0"/>
      <w:divBdr>
        <w:top w:val="none" w:sz="0" w:space="0" w:color="auto"/>
        <w:left w:val="none" w:sz="0" w:space="0" w:color="auto"/>
        <w:bottom w:val="none" w:sz="0" w:space="0" w:color="auto"/>
        <w:right w:val="none" w:sz="0" w:space="0" w:color="auto"/>
      </w:divBdr>
    </w:div>
    <w:div w:id="1977028476">
      <w:bodyDiv w:val="1"/>
      <w:marLeft w:val="0"/>
      <w:marRight w:val="0"/>
      <w:marTop w:val="0"/>
      <w:marBottom w:val="0"/>
      <w:divBdr>
        <w:top w:val="none" w:sz="0" w:space="0" w:color="auto"/>
        <w:left w:val="none" w:sz="0" w:space="0" w:color="auto"/>
        <w:bottom w:val="none" w:sz="0" w:space="0" w:color="auto"/>
        <w:right w:val="none" w:sz="0" w:space="0" w:color="auto"/>
      </w:divBdr>
    </w:div>
    <w:div w:id="1977106961">
      <w:bodyDiv w:val="1"/>
      <w:marLeft w:val="0"/>
      <w:marRight w:val="0"/>
      <w:marTop w:val="0"/>
      <w:marBottom w:val="0"/>
      <w:divBdr>
        <w:top w:val="none" w:sz="0" w:space="0" w:color="auto"/>
        <w:left w:val="none" w:sz="0" w:space="0" w:color="auto"/>
        <w:bottom w:val="none" w:sz="0" w:space="0" w:color="auto"/>
        <w:right w:val="none" w:sz="0" w:space="0" w:color="auto"/>
      </w:divBdr>
    </w:div>
    <w:div w:id="1977486652">
      <w:bodyDiv w:val="1"/>
      <w:marLeft w:val="0"/>
      <w:marRight w:val="0"/>
      <w:marTop w:val="0"/>
      <w:marBottom w:val="0"/>
      <w:divBdr>
        <w:top w:val="none" w:sz="0" w:space="0" w:color="auto"/>
        <w:left w:val="none" w:sz="0" w:space="0" w:color="auto"/>
        <w:bottom w:val="none" w:sz="0" w:space="0" w:color="auto"/>
        <w:right w:val="none" w:sz="0" w:space="0" w:color="auto"/>
      </w:divBdr>
    </w:div>
    <w:div w:id="1977639000">
      <w:bodyDiv w:val="1"/>
      <w:marLeft w:val="0"/>
      <w:marRight w:val="0"/>
      <w:marTop w:val="0"/>
      <w:marBottom w:val="0"/>
      <w:divBdr>
        <w:top w:val="none" w:sz="0" w:space="0" w:color="auto"/>
        <w:left w:val="none" w:sz="0" w:space="0" w:color="auto"/>
        <w:bottom w:val="none" w:sz="0" w:space="0" w:color="auto"/>
        <w:right w:val="none" w:sz="0" w:space="0" w:color="auto"/>
      </w:divBdr>
    </w:div>
    <w:div w:id="1977680307">
      <w:bodyDiv w:val="1"/>
      <w:marLeft w:val="0"/>
      <w:marRight w:val="0"/>
      <w:marTop w:val="0"/>
      <w:marBottom w:val="0"/>
      <w:divBdr>
        <w:top w:val="none" w:sz="0" w:space="0" w:color="auto"/>
        <w:left w:val="none" w:sz="0" w:space="0" w:color="auto"/>
        <w:bottom w:val="none" w:sz="0" w:space="0" w:color="auto"/>
        <w:right w:val="none" w:sz="0" w:space="0" w:color="auto"/>
      </w:divBdr>
    </w:div>
    <w:div w:id="1977685949">
      <w:bodyDiv w:val="1"/>
      <w:marLeft w:val="0"/>
      <w:marRight w:val="0"/>
      <w:marTop w:val="0"/>
      <w:marBottom w:val="0"/>
      <w:divBdr>
        <w:top w:val="none" w:sz="0" w:space="0" w:color="auto"/>
        <w:left w:val="none" w:sz="0" w:space="0" w:color="auto"/>
        <w:bottom w:val="none" w:sz="0" w:space="0" w:color="auto"/>
        <w:right w:val="none" w:sz="0" w:space="0" w:color="auto"/>
      </w:divBdr>
    </w:div>
    <w:div w:id="1978030734">
      <w:bodyDiv w:val="1"/>
      <w:marLeft w:val="0"/>
      <w:marRight w:val="0"/>
      <w:marTop w:val="0"/>
      <w:marBottom w:val="0"/>
      <w:divBdr>
        <w:top w:val="none" w:sz="0" w:space="0" w:color="auto"/>
        <w:left w:val="none" w:sz="0" w:space="0" w:color="auto"/>
        <w:bottom w:val="none" w:sz="0" w:space="0" w:color="auto"/>
        <w:right w:val="none" w:sz="0" w:space="0" w:color="auto"/>
      </w:divBdr>
    </w:div>
    <w:div w:id="1978100986">
      <w:bodyDiv w:val="1"/>
      <w:marLeft w:val="0"/>
      <w:marRight w:val="0"/>
      <w:marTop w:val="0"/>
      <w:marBottom w:val="0"/>
      <w:divBdr>
        <w:top w:val="none" w:sz="0" w:space="0" w:color="auto"/>
        <w:left w:val="none" w:sz="0" w:space="0" w:color="auto"/>
        <w:bottom w:val="none" w:sz="0" w:space="0" w:color="auto"/>
        <w:right w:val="none" w:sz="0" w:space="0" w:color="auto"/>
      </w:divBdr>
    </w:div>
    <w:div w:id="1978142417">
      <w:bodyDiv w:val="1"/>
      <w:marLeft w:val="0"/>
      <w:marRight w:val="0"/>
      <w:marTop w:val="0"/>
      <w:marBottom w:val="0"/>
      <w:divBdr>
        <w:top w:val="none" w:sz="0" w:space="0" w:color="auto"/>
        <w:left w:val="none" w:sz="0" w:space="0" w:color="auto"/>
        <w:bottom w:val="none" w:sz="0" w:space="0" w:color="auto"/>
        <w:right w:val="none" w:sz="0" w:space="0" w:color="auto"/>
      </w:divBdr>
    </w:div>
    <w:div w:id="1978413122">
      <w:bodyDiv w:val="1"/>
      <w:marLeft w:val="0"/>
      <w:marRight w:val="0"/>
      <w:marTop w:val="0"/>
      <w:marBottom w:val="0"/>
      <w:divBdr>
        <w:top w:val="none" w:sz="0" w:space="0" w:color="auto"/>
        <w:left w:val="none" w:sz="0" w:space="0" w:color="auto"/>
        <w:bottom w:val="none" w:sz="0" w:space="0" w:color="auto"/>
        <w:right w:val="none" w:sz="0" w:space="0" w:color="auto"/>
      </w:divBdr>
    </w:div>
    <w:div w:id="1978414011">
      <w:bodyDiv w:val="1"/>
      <w:marLeft w:val="0"/>
      <w:marRight w:val="0"/>
      <w:marTop w:val="0"/>
      <w:marBottom w:val="0"/>
      <w:divBdr>
        <w:top w:val="none" w:sz="0" w:space="0" w:color="auto"/>
        <w:left w:val="none" w:sz="0" w:space="0" w:color="auto"/>
        <w:bottom w:val="none" w:sz="0" w:space="0" w:color="auto"/>
        <w:right w:val="none" w:sz="0" w:space="0" w:color="auto"/>
      </w:divBdr>
    </w:div>
    <w:div w:id="1978563536">
      <w:bodyDiv w:val="1"/>
      <w:marLeft w:val="0"/>
      <w:marRight w:val="0"/>
      <w:marTop w:val="0"/>
      <w:marBottom w:val="0"/>
      <w:divBdr>
        <w:top w:val="none" w:sz="0" w:space="0" w:color="auto"/>
        <w:left w:val="none" w:sz="0" w:space="0" w:color="auto"/>
        <w:bottom w:val="none" w:sz="0" w:space="0" w:color="auto"/>
        <w:right w:val="none" w:sz="0" w:space="0" w:color="auto"/>
      </w:divBdr>
    </w:div>
    <w:div w:id="1978801670">
      <w:bodyDiv w:val="1"/>
      <w:marLeft w:val="0"/>
      <w:marRight w:val="0"/>
      <w:marTop w:val="0"/>
      <w:marBottom w:val="0"/>
      <w:divBdr>
        <w:top w:val="none" w:sz="0" w:space="0" w:color="auto"/>
        <w:left w:val="none" w:sz="0" w:space="0" w:color="auto"/>
        <w:bottom w:val="none" w:sz="0" w:space="0" w:color="auto"/>
        <w:right w:val="none" w:sz="0" w:space="0" w:color="auto"/>
      </w:divBdr>
    </w:div>
    <w:div w:id="1978949441">
      <w:bodyDiv w:val="1"/>
      <w:marLeft w:val="0"/>
      <w:marRight w:val="0"/>
      <w:marTop w:val="0"/>
      <w:marBottom w:val="0"/>
      <w:divBdr>
        <w:top w:val="none" w:sz="0" w:space="0" w:color="auto"/>
        <w:left w:val="none" w:sz="0" w:space="0" w:color="auto"/>
        <w:bottom w:val="none" w:sz="0" w:space="0" w:color="auto"/>
        <w:right w:val="none" w:sz="0" w:space="0" w:color="auto"/>
      </w:divBdr>
    </w:div>
    <w:div w:id="1978949481">
      <w:bodyDiv w:val="1"/>
      <w:marLeft w:val="0"/>
      <w:marRight w:val="0"/>
      <w:marTop w:val="0"/>
      <w:marBottom w:val="0"/>
      <w:divBdr>
        <w:top w:val="none" w:sz="0" w:space="0" w:color="auto"/>
        <w:left w:val="none" w:sz="0" w:space="0" w:color="auto"/>
        <w:bottom w:val="none" w:sz="0" w:space="0" w:color="auto"/>
        <w:right w:val="none" w:sz="0" w:space="0" w:color="auto"/>
      </w:divBdr>
    </w:div>
    <w:div w:id="1978949912">
      <w:bodyDiv w:val="1"/>
      <w:marLeft w:val="0"/>
      <w:marRight w:val="0"/>
      <w:marTop w:val="0"/>
      <w:marBottom w:val="0"/>
      <w:divBdr>
        <w:top w:val="none" w:sz="0" w:space="0" w:color="auto"/>
        <w:left w:val="none" w:sz="0" w:space="0" w:color="auto"/>
        <w:bottom w:val="none" w:sz="0" w:space="0" w:color="auto"/>
        <w:right w:val="none" w:sz="0" w:space="0" w:color="auto"/>
      </w:divBdr>
    </w:div>
    <w:div w:id="1979455455">
      <w:bodyDiv w:val="1"/>
      <w:marLeft w:val="0"/>
      <w:marRight w:val="0"/>
      <w:marTop w:val="0"/>
      <w:marBottom w:val="0"/>
      <w:divBdr>
        <w:top w:val="none" w:sz="0" w:space="0" w:color="auto"/>
        <w:left w:val="none" w:sz="0" w:space="0" w:color="auto"/>
        <w:bottom w:val="none" w:sz="0" w:space="0" w:color="auto"/>
        <w:right w:val="none" w:sz="0" w:space="0" w:color="auto"/>
      </w:divBdr>
    </w:div>
    <w:div w:id="1979456046">
      <w:bodyDiv w:val="1"/>
      <w:marLeft w:val="0"/>
      <w:marRight w:val="0"/>
      <w:marTop w:val="0"/>
      <w:marBottom w:val="0"/>
      <w:divBdr>
        <w:top w:val="none" w:sz="0" w:space="0" w:color="auto"/>
        <w:left w:val="none" w:sz="0" w:space="0" w:color="auto"/>
        <w:bottom w:val="none" w:sz="0" w:space="0" w:color="auto"/>
        <w:right w:val="none" w:sz="0" w:space="0" w:color="auto"/>
      </w:divBdr>
    </w:div>
    <w:div w:id="1979529108">
      <w:bodyDiv w:val="1"/>
      <w:marLeft w:val="0"/>
      <w:marRight w:val="0"/>
      <w:marTop w:val="0"/>
      <w:marBottom w:val="0"/>
      <w:divBdr>
        <w:top w:val="none" w:sz="0" w:space="0" w:color="auto"/>
        <w:left w:val="none" w:sz="0" w:space="0" w:color="auto"/>
        <w:bottom w:val="none" w:sz="0" w:space="0" w:color="auto"/>
        <w:right w:val="none" w:sz="0" w:space="0" w:color="auto"/>
      </w:divBdr>
    </w:div>
    <w:div w:id="1979799554">
      <w:bodyDiv w:val="1"/>
      <w:marLeft w:val="0"/>
      <w:marRight w:val="0"/>
      <w:marTop w:val="0"/>
      <w:marBottom w:val="0"/>
      <w:divBdr>
        <w:top w:val="none" w:sz="0" w:space="0" w:color="auto"/>
        <w:left w:val="none" w:sz="0" w:space="0" w:color="auto"/>
        <w:bottom w:val="none" w:sz="0" w:space="0" w:color="auto"/>
        <w:right w:val="none" w:sz="0" w:space="0" w:color="auto"/>
      </w:divBdr>
    </w:div>
    <w:div w:id="1980107321">
      <w:bodyDiv w:val="1"/>
      <w:marLeft w:val="0"/>
      <w:marRight w:val="0"/>
      <w:marTop w:val="0"/>
      <w:marBottom w:val="0"/>
      <w:divBdr>
        <w:top w:val="none" w:sz="0" w:space="0" w:color="auto"/>
        <w:left w:val="none" w:sz="0" w:space="0" w:color="auto"/>
        <w:bottom w:val="none" w:sz="0" w:space="0" w:color="auto"/>
        <w:right w:val="none" w:sz="0" w:space="0" w:color="auto"/>
      </w:divBdr>
    </w:div>
    <w:div w:id="1980182193">
      <w:bodyDiv w:val="1"/>
      <w:marLeft w:val="0"/>
      <w:marRight w:val="0"/>
      <w:marTop w:val="0"/>
      <w:marBottom w:val="0"/>
      <w:divBdr>
        <w:top w:val="none" w:sz="0" w:space="0" w:color="auto"/>
        <w:left w:val="none" w:sz="0" w:space="0" w:color="auto"/>
        <w:bottom w:val="none" w:sz="0" w:space="0" w:color="auto"/>
        <w:right w:val="none" w:sz="0" w:space="0" w:color="auto"/>
      </w:divBdr>
    </w:div>
    <w:div w:id="1980182614">
      <w:bodyDiv w:val="1"/>
      <w:marLeft w:val="0"/>
      <w:marRight w:val="0"/>
      <w:marTop w:val="0"/>
      <w:marBottom w:val="0"/>
      <w:divBdr>
        <w:top w:val="none" w:sz="0" w:space="0" w:color="auto"/>
        <w:left w:val="none" w:sz="0" w:space="0" w:color="auto"/>
        <w:bottom w:val="none" w:sz="0" w:space="0" w:color="auto"/>
        <w:right w:val="none" w:sz="0" w:space="0" w:color="auto"/>
      </w:divBdr>
    </w:div>
    <w:div w:id="1980265663">
      <w:bodyDiv w:val="1"/>
      <w:marLeft w:val="0"/>
      <w:marRight w:val="0"/>
      <w:marTop w:val="0"/>
      <w:marBottom w:val="0"/>
      <w:divBdr>
        <w:top w:val="none" w:sz="0" w:space="0" w:color="auto"/>
        <w:left w:val="none" w:sz="0" w:space="0" w:color="auto"/>
        <w:bottom w:val="none" w:sz="0" w:space="0" w:color="auto"/>
        <w:right w:val="none" w:sz="0" w:space="0" w:color="auto"/>
      </w:divBdr>
    </w:div>
    <w:div w:id="1980331925">
      <w:bodyDiv w:val="1"/>
      <w:marLeft w:val="0"/>
      <w:marRight w:val="0"/>
      <w:marTop w:val="0"/>
      <w:marBottom w:val="0"/>
      <w:divBdr>
        <w:top w:val="none" w:sz="0" w:space="0" w:color="auto"/>
        <w:left w:val="none" w:sz="0" w:space="0" w:color="auto"/>
        <w:bottom w:val="none" w:sz="0" w:space="0" w:color="auto"/>
        <w:right w:val="none" w:sz="0" w:space="0" w:color="auto"/>
      </w:divBdr>
    </w:div>
    <w:div w:id="1980383507">
      <w:bodyDiv w:val="1"/>
      <w:marLeft w:val="0"/>
      <w:marRight w:val="0"/>
      <w:marTop w:val="0"/>
      <w:marBottom w:val="0"/>
      <w:divBdr>
        <w:top w:val="none" w:sz="0" w:space="0" w:color="auto"/>
        <w:left w:val="none" w:sz="0" w:space="0" w:color="auto"/>
        <w:bottom w:val="none" w:sz="0" w:space="0" w:color="auto"/>
        <w:right w:val="none" w:sz="0" w:space="0" w:color="auto"/>
      </w:divBdr>
    </w:div>
    <w:div w:id="1980571830">
      <w:bodyDiv w:val="1"/>
      <w:marLeft w:val="0"/>
      <w:marRight w:val="0"/>
      <w:marTop w:val="0"/>
      <w:marBottom w:val="0"/>
      <w:divBdr>
        <w:top w:val="none" w:sz="0" w:space="0" w:color="auto"/>
        <w:left w:val="none" w:sz="0" w:space="0" w:color="auto"/>
        <w:bottom w:val="none" w:sz="0" w:space="0" w:color="auto"/>
        <w:right w:val="none" w:sz="0" w:space="0" w:color="auto"/>
      </w:divBdr>
    </w:div>
    <w:div w:id="1980646744">
      <w:bodyDiv w:val="1"/>
      <w:marLeft w:val="0"/>
      <w:marRight w:val="0"/>
      <w:marTop w:val="0"/>
      <w:marBottom w:val="0"/>
      <w:divBdr>
        <w:top w:val="none" w:sz="0" w:space="0" w:color="auto"/>
        <w:left w:val="none" w:sz="0" w:space="0" w:color="auto"/>
        <w:bottom w:val="none" w:sz="0" w:space="0" w:color="auto"/>
        <w:right w:val="none" w:sz="0" w:space="0" w:color="auto"/>
      </w:divBdr>
    </w:div>
    <w:div w:id="1980649691">
      <w:bodyDiv w:val="1"/>
      <w:marLeft w:val="0"/>
      <w:marRight w:val="0"/>
      <w:marTop w:val="0"/>
      <w:marBottom w:val="0"/>
      <w:divBdr>
        <w:top w:val="none" w:sz="0" w:space="0" w:color="auto"/>
        <w:left w:val="none" w:sz="0" w:space="0" w:color="auto"/>
        <w:bottom w:val="none" w:sz="0" w:space="0" w:color="auto"/>
        <w:right w:val="none" w:sz="0" w:space="0" w:color="auto"/>
      </w:divBdr>
    </w:div>
    <w:div w:id="1980725188">
      <w:bodyDiv w:val="1"/>
      <w:marLeft w:val="0"/>
      <w:marRight w:val="0"/>
      <w:marTop w:val="0"/>
      <w:marBottom w:val="0"/>
      <w:divBdr>
        <w:top w:val="none" w:sz="0" w:space="0" w:color="auto"/>
        <w:left w:val="none" w:sz="0" w:space="0" w:color="auto"/>
        <w:bottom w:val="none" w:sz="0" w:space="0" w:color="auto"/>
        <w:right w:val="none" w:sz="0" w:space="0" w:color="auto"/>
      </w:divBdr>
    </w:div>
    <w:div w:id="1980726305">
      <w:bodyDiv w:val="1"/>
      <w:marLeft w:val="0"/>
      <w:marRight w:val="0"/>
      <w:marTop w:val="0"/>
      <w:marBottom w:val="0"/>
      <w:divBdr>
        <w:top w:val="none" w:sz="0" w:space="0" w:color="auto"/>
        <w:left w:val="none" w:sz="0" w:space="0" w:color="auto"/>
        <w:bottom w:val="none" w:sz="0" w:space="0" w:color="auto"/>
        <w:right w:val="none" w:sz="0" w:space="0" w:color="auto"/>
      </w:divBdr>
    </w:div>
    <w:div w:id="1980760733">
      <w:bodyDiv w:val="1"/>
      <w:marLeft w:val="0"/>
      <w:marRight w:val="0"/>
      <w:marTop w:val="0"/>
      <w:marBottom w:val="0"/>
      <w:divBdr>
        <w:top w:val="none" w:sz="0" w:space="0" w:color="auto"/>
        <w:left w:val="none" w:sz="0" w:space="0" w:color="auto"/>
        <w:bottom w:val="none" w:sz="0" w:space="0" w:color="auto"/>
        <w:right w:val="none" w:sz="0" w:space="0" w:color="auto"/>
      </w:divBdr>
    </w:div>
    <w:div w:id="1980761101">
      <w:bodyDiv w:val="1"/>
      <w:marLeft w:val="0"/>
      <w:marRight w:val="0"/>
      <w:marTop w:val="0"/>
      <w:marBottom w:val="0"/>
      <w:divBdr>
        <w:top w:val="none" w:sz="0" w:space="0" w:color="auto"/>
        <w:left w:val="none" w:sz="0" w:space="0" w:color="auto"/>
        <w:bottom w:val="none" w:sz="0" w:space="0" w:color="auto"/>
        <w:right w:val="none" w:sz="0" w:space="0" w:color="auto"/>
      </w:divBdr>
    </w:div>
    <w:div w:id="1980766836">
      <w:bodyDiv w:val="1"/>
      <w:marLeft w:val="0"/>
      <w:marRight w:val="0"/>
      <w:marTop w:val="0"/>
      <w:marBottom w:val="0"/>
      <w:divBdr>
        <w:top w:val="none" w:sz="0" w:space="0" w:color="auto"/>
        <w:left w:val="none" w:sz="0" w:space="0" w:color="auto"/>
        <w:bottom w:val="none" w:sz="0" w:space="0" w:color="auto"/>
        <w:right w:val="none" w:sz="0" w:space="0" w:color="auto"/>
      </w:divBdr>
    </w:div>
    <w:div w:id="1980844342">
      <w:bodyDiv w:val="1"/>
      <w:marLeft w:val="0"/>
      <w:marRight w:val="0"/>
      <w:marTop w:val="0"/>
      <w:marBottom w:val="0"/>
      <w:divBdr>
        <w:top w:val="none" w:sz="0" w:space="0" w:color="auto"/>
        <w:left w:val="none" w:sz="0" w:space="0" w:color="auto"/>
        <w:bottom w:val="none" w:sz="0" w:space="0" w:color="auto"/>
        <w:right w:val="none" w:sz="0" w:space="0" w:color="auto"/>
      </w:divBdr>
    </w:div>
    <w:div w:id="1980961705">
      <w:bodyDiv w:val="1"/>
      <w:marLeft w:val="0"/>
      <w:marRight w:val="0"/>
      <w:marTop w:val="0"/>
      <w:marBottom w:val="0"/>
      <w:divBdr>
        <w:top w:val="none" w:sz="0" w:space="0" w:color="auto"/>
        <w:left w:val="none" w:sz="0" w:space="0" w:color="auto"/>
        <w:bottom w:val="none" w:sz="0" w:space="0" w:color="auto"/>
        <w:right w:val="none" w:sz="0" w:space="0" w:color="auto"/>
      </w:divBdr>
    </w:div>
    <w:div w:id="1980963414">
      <w:bodyDiv w:val="1"/>
      <w:marLeft w:val="0"/>
      <w:marRight w:val="0"/>
      <w:marTop w:val="0"/>
      <w:marBottom w:val="0"/>
      <w:divBdr>
        <w:top w:val="none" w:sz="0" w:space="0" w:color="auto"/>
        <w:left w:val="none" w:sz="0" w:space="0" w:color="auto"/>
        <w:bottom w:val="none" w:sz="0" w:space="0" w:color="auto"/>
        <w:right w:val="none" w:sz="0" w:space="0" w:color="auto"/>
      </w:divBdr>
    </w:div>
    <w:div w:id="1981230136">
      <w:bodyDiv w:val="1"/>
      <w:marLeft w:val="0"/>
      <w:marRight w:val="0"/>
      <w:marTop w:val="0"/>
      <w:marBottom w:val="0"/>
      <w:divBdr>
        <w:top w:val="none" w:sz="0" w:space="0" w:color="auto"/>
        <w:left w:val="none" w:sz="0" w:space="0" w:color="auto"/>
        <w:bottom w:val="none" w:sz="0" w:space="0" w:color="auto"/>
        <w:right w:val="none" w:sz="0" w:space="0" w:color="auto"/>
      </w:divBdr>
    </w:div>
    <w:div w:id="1981300795">
      <w:bodyDiv w:val="1"/>
      <w:marLeft w:val="0"/>
      <w:marRight w:val="0"/>
      <w:marTop w:val="0"/>
      <w:marBottom w:val="0"/>
      <w:divBdr>
        <w:top w:val="none" w:sz="0" w:space="0" w:color="auto"/>
        <w:left w:val="none" w:sz="0" w:space="0" w:color="auto"/>
        <w:bottom w:val="none" w:sz="0" w:space="0" w:color="auto"/>
        <w:right w:val="none" w:sz="0" w:space="0" w:color="auto"/>
      </w:divBdr>
    </w:div>
    <w:div w:id="1981374365">
      <w:bodyDiv w:val="1"/>
      <w:marLeft w:val="0"/>
      <w:marRight w:val="0"/>
      <w:marTop w:val="0"/>
      <w:marBottom w:val="0"/>
      <w:divBdr>
        <w:top w:val="none" w:sz="0" w:space="0" w:color="auto"/>
        <w:left w:val="none" w:sz="0" w:space="0" w:color="auto"/>
        <w:bottom w:val="none" w:sz="0" w:space="0" w:color="auto"/>
        <w:right w:val="none" w:sz="0" w:space="0" w:color="auto"/>
      </w:divBdr>
    </w:div>
    <w:div w:id="1981416579">
      <w:bodyDiv w:val="1"/>
      <w:marLeft w:val="0"/>
      <w:marRight w:val="0"/>
      <w:marTop w:val="0"/>
      <w:marBottom w:val="0"/>
      <w:divBdr>
        <w:top w:val="none" w:sz="0" w:space="0" w:color="auto"/>
        <w:left w:val="none" w:sz="0" w:space="0" w:color="auto"/>
        <w:bottom w:val="none" w:sz="0" w:space="0" w:color="auto"/>
        <w:right w:val="none" w:sz="0" w:space="0" w:color="auto"/>
      </w:divBdr>
    </w:div>
    <w:div w:id="1981567335">
      <w:bodyDiv w:val="1"/>
      <w:marLeft w:val="0"/>
      <w:marRight w:val="0"/>
      <w:marTop w:val="0"/>
      <w:marBottom w:val="0"/>
      <w:divBdr>
        <w:top w:val="none" w:sz="0" w:space="0" w:color="auto"/>
        <w:left w:val="none" w:sz="0" w:space="0" w:color="auto"/>
        <w:bottom w:val="none" w:sz="0" w:space="0" w:color="auto"/>
        <w:right w:val="none" w:sz="0" w:space="0" w:color="auto"/>
      </w:divBdr>
    </w:div>
    <w:div w:id="1981618556">
      <w:bodyDiv w:val="1"/>
      <w:marLeft w:val="0"/>
      <w:marRight w:val="0"/>
      <w:marTop w:val="0"/>
      <w:marBottom w:val="0"/>
      <w:divBdr>
        <w:top w:val="none" w:sz="0" w:space="0" w:color="auto"/>
        <w:left w:val="none" w:sz="0" w:space="0" w:color="auto"/>
        <w:bottom w:val="none" w:sz="0" w:space="0" w:color="auto"/>
        <w:right w:val="none" w:sz="0" w:space="0" w:color="auto"/>
      </w:divBdr>
    </w:div>
    <w:div w:id="1981618579">
      <w:bodyDiv w:val="1"/>
      <w:marLeft w:val="0"/>
      <w:marRight w:val="0"/>
      <w:marTop w:val="0"/>
      <w:marBottom w:val="0"/>
      <w:divBdr>
        <w:top w:val="none" w:sz="0" w:space="0" w:color="auto"/>
        <w:left w:val="none" w:sz="0" w:space="0" w:color="auto"/>
        <w:bottom w:val="none" w:sz="0" w:space="0" w:color="auto"/>
        <w:right w:val="none" w:sz="0" w:space="0" w:color="auto"/>
      </w:divBdr>
    </w:div>
    <w:div w:id="1981840071">
      <w:bodyDiv w:val="1"/>
      <w:marLeft w:val="0"/>
      <w:marRight w:val="0"/>
      <w:marTop w:val="0"/>
      <w:marBottom w:val="0"/>
      <w:divBdr>
        <w:top w:val="none" w:sz="0" w:space="0" w:color="auto"/>
        <w:left w:val="none" w:sz="0" w:space="0" w:color="auto"/>
        <w:bottom w:val="none" w:sz="0" w:space="0" w:color="auto"/>
        <w:right w:val="none" w:sz="0" w:space="0" w:color="auto"/>
      </w:divBdr>
    </w:div>
    <w:div w:id="1981956381">
      <w:bodyDiv w:val="1"/>
      <w:marLeft w:val="0"/>
      <w:marRight w:val="0"/>
      <w:marTop w:val="0"/>
      <w:marBottom w:val="0"/>
      <w:divBdr>
        <w:top w:val="none" w:sz="0" w:space="0" w:color="auto"/>
        <w:left w:val="none" w:sz="0" w:space="0" w:color="auto"/>
        <w:bottom w:val="none" w:sz="0" w:space="0" w:color="auto"/>
        <w:right w:val="none" w:sz="0" w:space="0" w:color="auto"/>
      </w:divBdr>
    </w:div>
    <w:div w:id="1982028927">
      <w:bodyDiv w:val="1"/>
      <w:marLeft w:val="0"/>
      <w:marRight w:val="0"/>
      <w:marTop w:val="0"/>
      <w:marBottom w:val="0"/>
      <w:divBdr>
        <w:top w:val="none" w:sz="0" w:space="0" w:color="auto"/>
        <w:left w:val="none" w:sz="0" w:space="0" w:color="auto"/>
        <w:bottom w:val="none" w:sz="0" w:space="0" w:color="auto"/>
        <w:right w:val="none" w:sz="0" w:space="0" w:color="auto"/>
      </w:divBdr>
    </w:div>
    <w:div w:id="1982079224">
      <w:bodyDiv w:val="1"/>
      <w:marLeft w:val="0"/>
      <w:marRight w:val="0"/>
      <w:marTop w:val="0"/>
      <w:marBottom w:val="0"/>
      <w:divBdr>
        <w:top w:val="none" w:sz="0" w:space="0" w:color="auto"/>
        <w:left w:val="none" w:sz="0" w:space="0" w:color="auto"/>
        <w:bottom w:val="none" w:sz="0" w:space="0" w:color="auto"/>
        <w:right w:val="none" w:sz="0" w:space="0" w:color="auto"/>
      </w:divBdr>
    </w:div>
    <w:div w:id="1982153424">
      <w:bodyDiv w:val="1"/>
      <w:marLeft w:val="0"/>
      <w:marRight w:val="0"/>
      <w:marTop w:val="0"/>
      <w:marBottom w:val="0"/>
      <w:divBdr>
        <w:top w:val="none" w:sz="0" w:space="0" w:color="auto"/>
        <w:left w:val="none" w:sz="0" w:space="0" w:color="auto"/>
        <w:bottom w:val="none" w:sz="0" w:space="0" w:color="auto"/>
        <w:right w:val="none" w:sz="0" w:space="0" w:color="auto"/>
      </w:divBdr>
    </w:div>
    <w:div w:id="1982154658">
      <w:bodyDiv w:val="1"/>
      <w:marLeft w:val="0"/>
      <w:marRight w:val="0"/>
      <w:marTop w:val="0"/>
      <w:marBottom w:val="0"/>
      <w:divBdr>
        <w:top w:val="none" w:sz="0" w:space="0" w:color="auto"/>
        <w:left w:val="none" w:sz="0" w:space="0" w:color="auto"/>
        <w:bottom w:val="none" w:sz="0" w:space="0" w:color="auto"/>
        <w:right w:val="none" w:sz="0" w:space="0" w:color="auto"/>
      </w:divBdr>
    </w:div>
    <w:div w:id="1982227042">
      <w:bodyDiv w:val="1"/>
      <w:marLeft w:val="0"/>
      <w:marRight w:val="0"/>
      <w:marTop w:val="0"/>
      <w:marBottom w:val="0"/>
      <w:divBdr>
        <w:top w:val="none" w:sz="0" w:space="0" w:color="auto"/>
        <w:left w:val="none" w:sz="0" w:space="0" w:color="auto"/>
        <w:bottom w:val="none" w:sz="0" w:space="0" w:color="auto"/>
        <w:right w:val="none" w:sz="0" w:space="0" w:color="auto"/>
      </w:divBdr>
    </w:div>
    <w:div w:id="1982227095">
      <w:bodyDiv w:val="1"/>
      <w:marLeft w:val="0"/>
      <w:marRight w:val="0"/>
      <w:marTop w:val="0"/>
      <w:marBottom w:val="0"/>
      <w:divBdr>
        <w:top w:val="none" w:sz="0" w:space="0" w:color="auto"/>
        <w:left w:val="none" w:sz="0" w:space="0" w:color="auto"/>
        <w:bottom w:val="none" w:sz="0" w:space="0" w:color="auto"/>
        <w:right w:val="none" w:sz="0" w:space="0" w:color="auto"/>
      </w:divBdr>
    </w:div>
    <w:div w:id="1982231224">
      <w:bodyDiv w:val="1"/>
      <w:marLeft w:val="0"/>
      <w:marRight w:val="0"/>
      <w:marTop w:val="0"/>
      <w:marBottom w:val="0"/>
      <w:divBdr>
        <w:top w:val="none" w:sz="0" w:space="0" w:color="auto"/>
        <w:left w:val="none" w:sz="0" w:space="0" w:color="auto"/>
        <w:bottom w:val="none" w:sz="0" w:space="0" w:color="auto"/>
        <w:right w:val="none" w:sz="0" w:space="0" w:color="auto"/>
      </w:divBdr>
    </w:div>
    <w:div w:id="1982349263">
      <w:bodyDiv w:val="1"/>
      <w:marLeft w:val="0"/>
      <w:marRight w:val="0"/>
      <w:marTop w:val="0"/>
      <w:marBottom w:val="0"/>
      <w:divBdr>
        <w:top w:val="none" w:sz="0" w:space="0" w:color="auto"/>
        <w:left w:val="none" w:sz="0" w:space="0" w:color="auto"/>
        <w:bottom w:val="none" w:sz="0" w:space="0" w:color="auto"/>
        <w:right w:val="none" w:sz="0" w:space="0" w:color="auto"/>
      </w:divBdr>
    </w:div>
    <w:div w:id="1982418738">
      <w:bodyDiv w:val="1"/>
      <w:marLeft w:val="0"/>
      <w:marRight w:val="0"/>
      <w:marTop w:val="0"/>
      <w:marBottom w:val="0"/>
      <w:divBdr>
        <w:top w:val="none" w:sz="0" w:space="0" w:color="auto"/>
        <w:left w:val="none" w:sz="0" w:space="0" w:color="auto"/>
        <w:bottom w:val="none" w:sz="0" w:space="0" w:color="auto"/>
        <w:right w:val="none" w:sz="0" w:space="0" w:color="auto"/>
      </w:divBdr>
    </w:div>
    <w:div w:id="1982539580">
      <w:bodyDiv w:val="1"/>
      <w:marLeft w:val="0"/>
      <w:marRight w:val="0"/>
      <w:marTop w:val="0"/>
      <w:marBottom w:val="0"/>
      <w:divBdr>
        <w:top w:val="none" w:sz="0" w:space="0" w:color="auto"/>
        <w:left w:val="none" w:sz="0" w:space="0" w:color="auto"/>
        <w:bottom w:val="none" w:sz="0" w:space="0" w:color="auto"/>
        <w:right w:val="none" w:sz="0" w:space="0" w:color="auto"/>
      </w:divBdr>
    </w:div>
    <w:div w:id="1982612720">
      <w:bodyDiv w:val="1"/>
      <w:marLeft w:val="0"/>
      <w:marRight w:val="0"/>
      <w:marTop w:val="0"/>
      <w:marBottom w:val="0"/>
      <w:divBdr>
        <w:top w:val="none" w:sz="0" w:space="0" w:color="auto"/>
        <w:left w:val="none" w:sz="0" w:space="0" w:color="auto"/>
        <w:bottom w:val="none" w:sz="0" w:space="0" w:color="auto"/>
        <w:right w:val="none" w:sz="0" w:space="0" w:color="auto"/>
      </w:divBdr>
    </w:div>
    <w:div w:id="1982809943">
      <w:bodyDiv w:val="1"/>
      <w:marLeft w:val="0"/>
      <w:marRight w:val="0"/>
      <w:marTop w:val="0"/>
      <w:marBottom w:val="0"/>
      <w:divBdr>
        <w:top w:val="none" w:sz="0" w:space="0" w:color="auto"/>
        <w:left w:val="none" w:sz="0" w:space="0" w:color="auto"/>
        <w:bottom w:val="none" w:sz="0" w:space="0" w:color="auto"/>
        <w:right w:val="none" w:sz="0" w:space="0" w:color="auto"/>
      </w:divBdr>
    </w:div>
    <w:div w:id="1982924875">
      <w:bodyDiv w:val="1"/>
      <w:marLeft w:val="0"/>
      <w:marRight w:val="0"/>
      <w:marTop w:val="0"/>
      <w:marBottom w:val="0"/>
      <w:divBdr>
        <w:top w:val="none" w:sz="0" w:space="0" w:color="auto"/>
        <w:left w:val="none" w:sz="0" w:space="0" w:color="auto"/>
        <w:bottom w:val="none" w:sz="0" w:space="0" w:color="auto"/>
        <w:right w:val="none" w:sz="0" w:space="0" w:color="auto"/>
      </w:divBdr>
    </w:div>
    <w:div w:id="1983001087">
      <w:bodyDiv w:val="1"/>
      <w:marLeft w:val="0"/>
      <w:marRight w:val="0"/>
      <w:marTop w:val="0"/>
      <w:marBottom w:val="0"/>
      <w:divBdr>
        <w:top w:val="none" w:sz="0" w:space="0" w:color="auto"/>
        <w:left w:val="none" w:sz="0" w:space="0" w:color="auto"/>
        <w:bottom w:val="none" w:sz="0" w:space="0" w:color="auto"/>
        <w:right w:val="none" w:sz="0" w:space="0" w:color="auto"/>
      </w:divBdr>
    </w:div>
    <w:div w:id="1983002602">
      <w:bodyDiv w:val="1"/>
      <w:marLeft w:val="0"/>
      <w:marRight w:val="0"/>
      <w:marTop w:val="0"/>
      <w:marBottom w:val="0"/>
      <w:divBdr>
        <w:top w:val="none" w:sz="0" w:space="0" w:color="auto"/>
        <w:left w:val="none" w:sz="0" w:space="0" w:color="auto"/>
        <w:bottom w:val="none" w:sz="0" w:space="0" w:color="auto"/>
        <w:right w:val="none" w:sz="0" w:space="0" w:color="auto"/>
      </w:divBdr>
    </w:div>
    <w:div w:id="1983146286">
      <w:bodyDiv w:val="1"/>
      <w:marLeft w:val="0"/>
      <w:marRight w:val="0"/>
      <w:marTop w:val="0"/>
      <w:marBottom w:val="0"/>
      <w:divBdr>
        <w:top w:val="none" w:sz="0" w:space="0" w:color="auto"/>
        <w:left w:val="none" w:sz="0" w:space="0" w:color="auto"/>
        <w:bottom w:val="none" w:sz="0" w:space="0" w:color="auto"/>
        <w:right w:val="none" w:sz="0" w:space="0" w:color="auto"/>
      </w:divBdr>
    </w:div>
    <w:div w:id="1983195078">
      <w:bodyDiv w:val="1"/>
      <w:marLeft w:val="0"/>
      <w:marRight w:val="0"/>
      <w:marTop w:val="0"/>
      <w:marBottom w:val="0"/>
      <w:divBdr>
        <w:top w:val="none" w:sz="0" w:space="0" w:color="auto"/>
        <w:left w:val="none" w:sz="0" w:space="0" w:color="auto"/>
        <w:bottom w:val="none" w:sz="0" w:space="0" w:color="auto"/>
        <w:right w:val="none" w:sz="0" w:space="0" w:color="auto"/>
      </w:divBdr>
    </w:div>
    <w:div w:id="1983196986">
      <w:bodyDiv w:val="1"/>
      <w:marLeft w:val="0"/>
      <w:marRight w:val="0"/>
      <w:marTop w:val="0"/>
      <w:marBottom w:val="0"/>
      <w:divBdr>
        <w:top w:val="none" w:sz="0" w:space="0" w:color="auto"/>
        <w:left w:val="none" w:sz="0" w:space="0" w:color="auto"/>
        <w:bottom w:val="none" w:sz="0" w:space="0" w:color="auto"/>
        <w:right w:val="none" w:sz="0" w:space="0" w:color="auto"/>
      </w:divBdr>
    </w:div>
    <w:div w:id="1983390477">
      <w:bodyDiv w:val="1"/>
      <w:marLeft w:val="0"/>
      <w:marRight w:val="0"/>
      <w:marTop w:val="0"/>
      <w:marBottom w:val="0"/>
      <w:divBdr>
        <w:top w:val="none" w:sz="0" w:space="0" w:color="auto"/>
        <w:left w:val="none" w:sz="0" w:space="0" w:color="auto"/>
        <w:bottom w:val="none" w:sz="0" w:space="0" w:color="auto"/>
        <w:right w:val="none" w:sz="0" w:space="0" w:color="auto"/>
      </w:divBdr>
    </w:div>
    <w:div w:id="1983463112">
      <w:bodyDiv w:val="1"/>
      <w:marLeft w:val="0"/>
      <w:marRight w:val="0"/>
      <w:marTop w:val="0"/>
      <w:marBottom w:val="0"/>
      <w:divBdr>
        <w:top w:val="none" w:sz="0" w:space="0" w:color="auto"/>
        <w:left w:val="none" w:sz="0" w:space="0" w:color="auto"/>
        <w:bottom w:val="none" w:sz="0" w:space="0" w:color="auto"/>
        <w:right w:val="none" w:sz="0" w:space="0" w:color="auto"/>
      </w:divBdr>
    </w:div>
    <w:div w:id="1983608254">
      <w:bodyDiv w:val="1"/>
      <w:marLeft w:val="0"/>
      <w:marRight w:val="0"/>
      <w:marTop w:val="0"/>
      <w:marBottom w:val="0"/>
      <w:divBdr>
        <w:top w:val="none" w:sz="0" w:space="0" w:color="auto"/>
        <w:left w:val="none" w:sz="0" w:space="0" w:color="auto"/>
        <w:bottom w:val="none" w:sz="0" w:space="0" w:color="auto"/>
        <w:right w:val="none" w:sz="0" w:space="0" w:color="auto"/>
      </w:divBdr>
    </w:div>
    <w:div w:id="1983803072">
      <w:bodyDiv w:val="1"/>
      <w:marLeft w:val="0"/>
      <w:marRight w:val="0"/>
      <w:marTop w:val="0"/>
      <w:marBottom w:val="0"/>
      <w:divBdr>
        <w:top w:val="none" w:sz="0" w:space="0" w:color="auto"/>
        <w:left w:val="none" w:sz="0" w:space="0" w:color="auto"/>
        <w:bottom w:val="none" w:sz="0" w:space="0" w:color="auto"/>
        <w:right w:val="none" w:sz="0" w:space="0" w:color="auto"/>
      </w:divBdr>
    </w:div>
    <w:div w:id="1983804194">
      <w:bodyDiv w:val="1"/>
      <w:marLeft w:val="0"/>
      <w:marRight w:val="0"/>
      <w:marTop w:val="0"/>
      <w:marBottom w:val="0"/>
      <w:divBdr>
        <w:top w:val="none" w:sz="0" w:space="0" w:color="auto"/>
        <w:left w:val="none" w:sz="0" w:space="0" w:color="auto"/>
        <w:bottom w:val="none" w:sz="0" w:space="0" w:color="auto"/>
        <w:right w:val="none" w:sz="0" w:space="0" w:color="auto"/>
      </w:divBdr>
    </w:div>
    <w:div w:id="1983848408">
      <w:bodyDiv w:val="1"/>
      <w:marLeft w:val="0"/>
      <w:marRight w:val="0"/>
      <w:marTop w:val="0"/>
      <w:marBottom w:val="0"/>
      <w:divBdr>
        <w:top w:val="none" w:sz="0" w:space="0" w:color="auto"/>
        <w:left w:val="none" w:sz="0" w:space="0" w:color="auto"/>
        <w:bottom w:val="none" w:sz="0" w:space="0" w:color="auto"/>
        <w:right w:val="none" w:sz="0" w:space="0" w:color="auto"/>
      </w:divBdr>
    </w:div>
    <w:div w:id="1983849311">
      <w:bodyDiv w:val="1"/>
      <w:marLeft w:val="0"/>
      <w:marRight w:val="0"/>
      <w:marTop w:val="0"/>
      <w:marBottom w:val="0"/>
      <w:divBdr>
        <w:top w:val="none" w:sz="0" w:space="0" w:color="auto"/>
        <w:left w:val="none" w:sz="0" w:space="0" w:color="auto"/>
        <w:bottom w:val="none" w:sz="0" w:space="0" w:color="auto"/>
        <w:right w:val="none" w:sz="0" w:space="0" w:color="auto"/>
      </w:divBdr>
    </w:div>
    <w:div w:id="1983921582">
      <w:bodyDiv w:val="1"/>
      <w:marLeft w:val="0"/>
      <w:marRight w:val="0"/>
      <w:marTop w:val="0"/>
      <w:marBottom w:val="0"/>
      <w:divBdr>
        <w:top w:val="none" w:sz="0" w:space="0" w:color="auto"/>
        <w:left w:val="none" w:sz="0" w:space="0" w:color="auto"/>
        <w:bottom w:val="none" w:sz="0" w:space="0" w:color="auto"/>
        <w:right w:val="none" w:sz="0" w:space="0" w:color="auto"/>
      </w:divBdr>
    </w:div>
    <w:div w:id="1984042821">
      <w:bodyDiv w:val="1"/>
      <w:marLeft w:val="0"/>
      <w:marRight w:val="0"/>
      <w:marTop w:val="0"/>
      <w:marBottom w:val="0"/>
      <w:divBdr>
        <w:top w:val="none" w:sz="0" w:space="0" w:color="auto"/>
        <w:left w:val="none" w:sz="0" w:space="0" w:color="auto"/>
        <w:bottom w:val="none" w:sz="0" w:space="0" w:color="auto"/>
        <w:right w:val="none" w:sz="0" w:space="0" w:color="auto"/>
      </w:divBdr>
    </w:div>
    <w:div w:id="1984043948">
      <w:bodyDiv w:val="1"/>
      <w:marLeft w:val="0"/>
      <w:marRight w:val="0"/>
      <w:marTop w:val="0"/>
      <w:marBottom w:val="0"/>
      <w:divBdr>
        <w:top w:val="none" w:sz="0" w:space="0" w:color="auto"/>
        <w:left w:val="none" w:sz="0" w:space="0" w:color="auto"/>
        <w:bottom w:val="none" w:sz="0" w:space="0" w:color="auto"/>
        <w:right w:val="none" w:sz="0" w:space="0" w:color="auto"/>
      </w:divBdr>
    </w:div>
    <w:div w:id="1984194426">
      <w:bodyDiv w:val="1"/>
      <w:marLeft w:val="0"/>
      <w:marRight w:val="0"/>
      <w:marTop w:val="0"/>
      <w:marBottom w:val="0"/>
      <w:divBdr>
        <w:top w:val="none" w:sz="0" w:space="0" w:color="auto"/>
        <w:left w:val="none" w:sz="0" w:space="0" w:color="auto"/>
        <w:bottom w:val="none" w:sz="0" w:space="0" w:color="auto"/>
        <w:right w:val="none" w:sz="0" w:space="0" w:color="auto"/>
      </w:divBdr>
    </w:div>
    <w:div w:id="1984235303">
      <w:bodyDiv w:val="1"/>
      <w:marLeft w:val="0"/>
      <w:marRight w:val="0"/>
      <w:marTop w:val="0"/>
      <w:marBottom w:val="0"/>
      <w:divBdr>
        <w:top w:val="none" w:sz="0" w:space="0" w:color="auto"/>
        <w:left w:val="none" w:sz="0" w:space="0" w:color="auto"/>
        <w:bottom w:val="none" w:sz="0" w:space="0" w:color="auto"/>
        <w:right w:val="none" w:sz="0" w:space="0" w:color="auto"/>
      </w:divBdr>
    </w:div>
    <w:div w:id="1984430205">
      <w:bodyDiv w:val="1"/>
      <w:marLeft w:val="0"/>
      <w:marRight w:val="0"/>
      <w:marTop w:val="0"/>
      <w:marBottom w:val="0"/>
      <w:divBdr>
        <w:top w:val="none" w:sz="0" w:space="0" w:color="auto"/>
        <w:left w:val="none" w:sz="0" w:space="0" w:color="auto"/>
        <w:bottom w:val="none" w:sz="0" w:space="0" w:color="auto"/>
        <w:right w:val="none" w:sz="0" w:space="0" w:color="auto"/>
      </w:divBdr>
    </w:div>
    <w:div w:id="1984653854">
      <w:bodyDiv w:val="1"/>
      <w:marLeft w:val="0"/>
      <w:marRight w:val="0"/>
      <w:marTop w:val="0"/>
      <w:marBottom w:val="0"/>
      <w:divBdr>
        <w:top w:val="none" w:sz="0" w:space="0" w:color="auto"/>
        <w:left w:val="none" w:sz="0" w:space="0" w:color="auto"/>
        <w:bottom w:val="none" w:sz="0" w:space="0" w:color="auto"/>
        <w:right w:val="none" w:sz="0" w:space="0" w:color="auto"/>
      </w:divBdr>
    </w:div>
    <w:div w:id="1984658598">
      <w:bodyDiv w:val="1"/>
      <w:marLeft w:val="0"/>
      <w:marRight w:val="0"/>
      <w:marTop w:val="0"/>
      <w:marBottom w:val="0"/>
      <w:divBdr>
        <w:top w:val="none" w:sz="0" w:space="0" w:color="auto"/>
        <w:left w:val="none" w:sz="0" w:space="0" w:color="auto"/>
        <w:bottom w:val="none" w:sz="0" w:space="0" w:color="auto"/>
        <w:right w:val="none" w:sz="0" w:space="0" w:color="auto"/>
      </w:divBdr>
    </w:div>
    <w:div w:id="1984698788">
      <w:bodyDiv w:val="1"/>
      <w:marLeft w:val="0"/>
      <w:marRight w:val="0"/>
      <w:marTop w:val="0"/>
      <w:marBottom w:val="0"/>
      <w:divBdr>
        <w:top w:val="none" w:sz="0" w:space="0" w:color="auto"/>
        <w:left w:val="none" w:sz="0" w:space="0" w:color="auto"/>
        <w:bottom w:val="none" w:sz="0" w:space="0" w:color="auto"/>
        <w:right w:val="none" w:sz="0" w:space="0" w:color="auto"/>
      </w:divBdr>
    </w:div>
    <w:div w:id="1984892146">
      <w:bodyDiv w:val="1"/>
      <w:marLeft w:val="0"/>
      <w:marRight w:val="0"/>
      <w:marTop w:val="0"/>
      <w:marBottom w:val="0"/>
      <w:divBdr>
        <w:top w:val="none" w:sz="0" w:space="0" w:color="auto"/>
        <w:left w:val="none" w:sz="0" w:space="0" w:color="auto"/>
        <w:bottom w:val="none" w:sz="0" w:space="0" w:color="auto"/>
        <w:right w:val="none" w:sz="0" w:space="0" w:color="auto"/>
      </w:divBdr>
    </w:div>
    <w:div w:id="1984963499">
      <w:bodyDiv w:val="1"/>
      <w:marLeft w:val="0"/>
      <w:marRight w:val="0"/>
      <w:marTop w:val="0"/>
      <w:marBottom w:val="0"/>
      <w:divBdr>
        <w:top w:val="none" w:sz="0" w:space="0" w:color="auto"/>
        <w:left w:val="none" w:sz="0" w:space="0" w:color="auto"/>
        <w:bottom w:val="none" w:sz="0" w:space="0" w:color="auto"/>
        <w:right w:val="none" w:sz="0" w:space="0" w:color="auto"/>
      </w:divBdr>
    </w:div>
    <w:div w:id="1984966302">
      <w:bodyDiv w:val="1"/>
      <w:marLeft w:val="0"/>
      <w:marRight w:val="0"/>
      <w:marTop w:val="0"/>
      <w:marBottom w:val="0"/>
      <w:divBdr>
        <w:top w:val="none" w:sz="0" w:space="0" w:color="auto"/>
        <w:left w:val="none" w:sz="0" w:space="0" w:color="auto"/>
        <w:bottom w:val="none" w:sz="0" w:space="0" w:color="auto"/>
        <w:right w:val="none" w:sz="0" w:space="0" w:color="auto"/>
      </w:divBdr>
    </w:div>
    <w:div w:id="1985112217">
      <w:bodyDiv w:val="1"/>
      <w:marLeft w:val="0"/>
      <w:marRight w:val="0"/>
      <w:marTop w:val="0"/>
      <w:marBottom w:val="0"/>
      <w:divBdr>
        <w:top w:val="none" w:sz="0" w:space="0" w:color="auto"/>
        <w:left w:val="none" w:sz="0" w:space="0" w:color="auto"/>
        <w:bottom w:val="none" w:sz="0" w:space="0" w:color="auto"/>
        <w:right w:val="none" w:sz="0" w:space="0" w:color="auto"/>
      </w:divBdr>
    </w:div>
    <w:div w:id="1985355812">
      <w:bodyDiv w:val="1"/>
      <w:marLeft w:val="0"/>
      <w:marRight w:val="0"/>
      <w:marTop w:val="0"/>
      <w:marBottom w:val="0"/>
      <w:divBdr>
        <w:top w:val="none" w:sz="0" w:space="0" w:color="auto"/>
        <w:left w:val="none" w:sz="0" w:space="0" w:color="auto"/>
        <w:bottom w:val="none" w:sz="0" w:space="0" w:color="auto"/>
        <w:right w:val="none" w:sz="0" w:space="0" w:color="auto"/>
      </w:divBdr>
    </w:div>
    <w:div w:id="1985355819">
      <w:bodyDiv w:val="1"/>
      <w:marLeft w:val="0"/>
      <w:marRight w:val="0"/>
      <w:marTop w:val="0"/>
      <w:marBottom w:val="0"/>
      <w:divBdr>
        <w:top w:val="none" w:sz="0" w:space="0" w:color="auto"/>
        <w:left w:val="none" w:sz="0" w:space="0" w:color="auto"/>
        <w:bottom w:val="none" w:sz="0" w:space="0" w:color="auto"/>
        <w:right w:val="none" w:sz="0" w:space="0" w:color="auto"/>
      </w:divBdr>
    </w:div>
    <w:div w:id="1985498363">
      <w:bodyDiv w:val="1"/>
      <w:marLeft w:val="0"/>
      <w:marRight w:val="0"/>
      <w:marTop w:val="0"/>
      <w:marBottom w:val="0"/>
      <w:divBdr>
        <w:top w:val="none" w:sz="0" w:space="0" w:color="auto"/>
        <w:left w:val="none" w:sz="0" w:space="0" w:color="auto"/>
        <w:bottom w:val="none" w:sz="0" w:space="0" w:color="auto"/>
        <w:right w:val="none" w:sz="0" w:space="0" w:color="auto"/>
      </w:divBdr>
    </w:div>
    <w:div w:id="1985576827">
      <w:bodyDiv w:val="1"/>
      <w:marLeft w:val="0"/>
      <w:marRight w:val="0"/>
      <w:marTop w:val="0"/>
      <w:marBottom w:val="0"/>
      <w:divBdr>
        <w:top w:val="none" w:sz="0" w:space="0" w:color="auto"/>
        <w:left w:val="none" w:sz="0" w:space="0" w:color="auto"/>
        <w:bottom w:val="none" w:sz="0" w:space="0" w:color="auto"/>
        <w:right w:val="none" w:sz="0" w:space="0" w:color="auto"/>
      </w:divBdr>
    </w:div>
    <w:div w:id="1985623371">
      <w:bodyDiv w:val="1"/>
      <w:marLeft w:val="0"/>
      <w:marRight w:val="0"/>
      <w:marTop w:val="0"/>
      <w:marBottom w:val="0"/>
      <w:divBdr>
        <w:top w:val="none" w:sz="0" w:space="0" w:color="auto"/>
        <w:left w:val="none" w:sz="0" w:space="0" w:color="auto"/>
        <w:bottom w:val="none" w:sz="0" w:space="0" w:color="auto"/>
        <w:right w:val="none" w:sz="0" w:space="0" w:color="auto"/>
      </w:divBdr>
    </w:div>
    <w:div w:id="1985693031">
      <w:bodyDiv w:val="1"/>
      <w:marLeft w:val="0"/>
      <w:marRight w:val="0"/>
      <w:marTop w:val="0"/>
      <w:marBottom w:val="0"/>
      <w:divBdr>
        <w:top w:val="none" w:sz="0" w:space="0" w:color="auto"/>
        <w:left w:val="none" w:sz="0" w:space="0" w:color="auto"/>
        <w:bottom w:val="none" w:sz="0" w:space="0" w:color="auto"/>
        <w:right w:val="none" w:sz="0" w:space="0" w:color="auto"/>
      </w:divBdr>
    </w:div>
    <w:div w:id="1985697312">
      <w:bodyDiv w:val="1"/>
      <w:marLeft w:val="0"/>
      <w:marRight w:val="0"/>
      <w:marTop w:val="0"/>
      <w:marBottom w:val="0"/>
      <w:divBdr>
        <w:top w:val="none" w:sz="0" w:space="0" w:color="auto"/>
        <w:left w:val="none" w:sz="0" w:space="0" w:color="auto"/>
        <w:bottom w:val="none" w:sz="0" w:space="0" w:color="auto"/>
        <w:right w:val="none" w:sz="0" w:space="0" w:color="auto"/>
      </w:divBdr>
    </w:div>
    <w:div w:id="1985809648">
      <w:bodyDiv w:val="1"/>
      <w:marLeft w:val="0"/>
      <w:marRight w:val="0"/>
      <w:marTop w:val="0"/>
      <w:marBottom w:val="0"/>
      <w:divBdr>
        <w:top w:val="none" w:sz="0" w:space="0" w:color="auto"/>
        <w:left w:val="none" w:sz="0" w:space="0" w:color="auto"/>
        <w:bottom w:val="none" w:sz="0" w:space="0" w:color="auto"/>
        <w:right w:val="none" w:sz="0" w:space="0" w:color="auto"/>
      </w:divBdr>
    </w:div>
    <w:div w:id="1986201114">
      <w:bodyDiv w:val="1"/>
      <w:marLeft w:val="0"/>
      <w:marRight w:val="0"/>
      <w:marTop w:val="0"/>
      <w:marBottom w:val="0"/>
      <w:divBdr>
        <w:top w:val="none" w:sz="0" w:space="0" w:color="auto"/>
        <w:left w:val="none" w:sz="0" w:space="0" w:color="auto"/>
        <w:bottom w:val="none" w:sz="0" w:space="0" w:color="auto"/>
        <w:right w:val="none" w:sz="0" w:space="0" w:color="auto"/>
      </w:divBdr>
    </w:div>
    <w:div w:id="1986423267">
      <w:bodyDiv w:val="1"/>
      <w:marLeft w:val="0"/>
      <w:marRight w:val="0"/>
      <w:marTop w:val="0"/>
      <w:marBottom w:val="0"/>
      <w:divBdr>
        <w:top w:val="none" w:sz="0" w:space="0" w:color="auto"/>
        <w:left w:val="none" w:sz="0" w:space="0" w:color="auto"/>
        <w:bottom w:val="none" w:sz="0" w:space="0" w:color="auto"/>
        <w:right w:val="none" w:sz="0" w:space="0" w:color="auto"/>
      </w:divBdr>
    </w:div>
    <w:div w:id="1986424356">
      <w:bodyDiv w:val="1"/>
      <w:marLeft w:val="0"/>
      <w:marRight w:val="0"/>
      <w:marTop w:val="0"/>
      <w:marBottom w:val="0"/>
      <w:divBdr>
        <w:top w:val="none" w:sz="0" w:space="0" w:color="auto"/>
        <w:left w:val="none" w:sz="0" w:space="0" w:color="auto"/>
        <w:bottom w:val="none" w:sz="0" w:space="0" w:color="auto"/>
        <w:right w:val="none" w:sz="0" w:space="0" w:color="auto"/>
      </w:divBdr>
    </w:div>
    <w:div w:id="1986426368">
      <w:bodyDiv w:val="1"/>
      <w:marLeft w:val="0"/>
      <w:marRight w:val="0"/>
      <w:marTop w:val="0"/>
      <w:marBottom w:val="0"/>
      <w:divBdr>
        <w:top w:val="none" w:sz="0" w:space="0" w:color="auto"/>
        <w:left w:val="none" w:sz="0" w:space="0" w:color="auto"/>
        <w:bottom w:val="none" w:sz="0" w:space="0" w:color="auto"/>
        <w:right w:val="none" w:sz="0" w:space="0" w:color="auto"/>
      </w:divBdr>
    </w:div>
    <w:div w:id="1986464773">
      <w:bodyDiv w:val="1"/>
      <w:marLeft w:val="0"/>
      <w:marRight w:val="0"/>
      <w:marTop w:val="0"/>
      <w:marBottom w:val="0"/>
      <w:divBdr>
        <w:top w:val="none" w:sz="0" w:space="0" w:color="auto"/>
        <w:left w:val="none" w:sz="0" w:space="0" w:color="auto"/>
        <w:bottom w:val="none" w:sz="0" w:space="0" w:color="auto"/>
        <w:right w:val="none" w:sz="0" w:space="0" w:color="auto"/>
      </w:divBdr>
    </w:div>
    <w:div w:id="1986469372">
      <w:bodyDiv w:val="1"/>
      <w:marLeft w:val="0"/>
      <w:marRight w:val="0"/>
      <w:marTop w:val="0"/>
      <w:marBottom w:val="0"/>
      <w:divBdr>
        <w:top w:val="none" w:sz="0" w:space="0" w:color="auto"/>
        <w:left w:val="none" w:sz="0" w:space="0" w:color="auto"/>
        <w:bottom w:val="none" w:sz="0" w:space="0" w:color="auto"/>
        <w:right w:val="none" w:sz="0" w:space="0" w:color="auto"/>
      </w:divBdr>
    </w:div>
    <w:div w:id="1986469533">
      <w:bodyDiv w:val="1"/>
      <w:marLeft w:val="0"/>
      <w:marRight w:val="0"/>
      <w:marTop w:val="0"/>
      <w:marBottom w:val="0"/>
      <w:divBdr>
        <w:top w:val="none" w:sz="0" w:space="0" w:color="auto"/>
        <w:left w:val="none" w:sz="0" w:space="0" w:color="auto"/>
        <w:bottom w:val="none" w:sz="0" w:space="0" w:color="auto"/>
        <w:right w:val="none" w:sz="0" w:space="0" w:color="auto"/>
      </w:divBdr>
    </w:div>
    <w:div w:id="1986549215">
      <w:bodyDiv w:val="1"/>
      <w:marLeft w:val="0"/>
      <w:marRight w:val="0"/>
      <w:marTop w:val="0"/>
      <w:marBottom w:val="0"/>
      <w:divBdr>
        <w:top w:val="none" w:sz="0" w:space="0" w:color="auto"/>
        <w:left w:val="none" w:sz="0" w:space="0" w:color="auto"/>
        <w:bottom w:val="none" w:sz="0" w:space="0" w:color="auto"/>
        <w:right w:val="none" w:sz="0" w:space="0" w:color="auto"/>
      </w:divBdr>
    </w:div>
    <w:div w:id="1986621837">
      <w:bodyDiv w:val="1"/>
      <w:marLeft w:val="0"/>
      <w:marRight w:val="0"/>
      <w:marTop w:val="0"/>
      <w:marBottom w:val="0"/>
      <w:divBdr>
        <w:top w:val="none" w:sz="0" w:space="0" w:color="auto"/>
        <w:left w:val="none" w:sz="0" w:space="0" w:color="auto"/>
        <w:bottom w:val="none" w:sz="0" w:space="0" w:color="auto"/>
        <w:right w:val="none" w:sz="0" w:space="0" w:color="auto"/>
      </w:divBdr>
    </w:div>
    <w:div w:id="1986665092">
      <w:bodyDiv w:val="1"/>
      <w:marLeft w:val="0"/>
      <w:marRight w:val="0"/>
      <w:marTop w:val="0"/>
      <w:marBottom w:val="0"/>
      <w:divBdr>
        <w:top w:val="none" w:sz="0" w:space="0" w:color="auto"/>
        <w:left w:val="none" w:sz="0" w:space="0" w:color="auto"/>
        <w:bottom w:val="none" w:sz="0" w:space="0" w:color="auto"/>
        <w:right w:val="none" w:sz="0" w:space="0" w:color="auto"/>
      </w:divBdr>
    </w:div>
    <w:div w:id="1986736217">
      <w:bodyDiv w:val="1"/>
      <w:marLeft w:val="0"/>
      <w:marRight w:val="0"/>
      <w:marTop w:val="0"/>
      <w:marBottom w:val="0"/>
      <w:divBdr>
        <w:top w:val="none" w:sz="0" w:space="0" w:color="auto"/>
        <w:left w:val="none" w:sz="0" w:space="0" w:color="auto"/>
        <w:bottom w:val="none" w:sz="0" w:space="0" w:color="auto"/>
        <w:right w:val="none" w:sz="0" w:space="0" w:color="auto"/>
      </w:divBdr>
    </w:div>
    <w:div w:id="1986813639">
      <w:bodyDiv w:val="1"/>
      <w:marLeft w:val="0"/>
      <w:marRight w:val="0"/>
      <w:marTop w:val="0"/>
      <w:marBottom w:val="0"/>
      <w:divBdr>
        <w:top w:val="none" w:sz="0" w:space="0" w:color="auto"/>
        <w:left w:val="none" w:sz="0" w:space="0" w:color="auto"/>
        <w:bottom w:val="none" w:sz="0" w:space="0" w:color="auto"/>
        <w:right w:val="none" w:sz="0" w:space="0" w:color="auto"/>
      </w:divBdr>
    </w:div>
    <w:div w:id="1986856557">
      <w:bodyDiv w:val="1"/>
      <w:marLeft w:val="0"/>
      <w:marRight w:val="0"/>
      <w:marTop w:val="0"/>
      <w:marBottom w:val="0"/>
      <w:divBdr>
        <w:top w:val="none" w:sz="0" w:space="0" w:color="auto"/>
        <w:left w:val="none" w:sz="0" w:space="0" w:color="auto"/>
        <w:bottom w:val="none" w:sz="0" w:space="0" w:color="auto"/>
        <w:right w:val="none" w:sz="0" w:space="0" w:color="auto"/>
      </w:divBdr>
    </w:div>
    <w:div w:id="1986860534">
      <w:bodyDiv w:val="1"/>
      <w:marLeft w:val="0"/>
      <w:marRight w:val="0"/>
      <w:marTop w:val="0"/>
      <w:marBottom w:val="0"/>
      <w:divBdr>
        <w:top w:val="none" w:sz="0" w:space="0" w:color="auto"/>
        <w:left w:val="none" w:sz="0" w:space="0" w:color="auto"/>
        <w:bottom w:val="none" w:sz="0" w:space="0" w:color="auto"/>
        <w:right w:val="none" w:sz="0" w:space="0" w:color="auto"/>
      </w:divBdr>
    </w:div>
    <w:div w:id="1986885644">
      <w:bodyDiv w:val="1"/>
      <w:marLeft w:val="0"/>
      <w:marRight w:val="0"/>
      <w:marTop w:val="0"/>
      <w:marBottom w:val="0"/>
      <w:divBdr>
        <w:top w:val="none" w:sz="0" w:space="0" w:color="auto"/>
        <w:left w:val="none" w:sz="0" w:space="0" w:color="auto"/>
        <w:bottom w:val="none" w:sz="0" w:space="0" w:color="auto"/>
        <w:right w:val="none" w:sz="0" w:space="0" w:color="auto"/>
      </w:divBdr>
    </w:div>
    <w:div w:id="1986931481">
      <w:bodyDiv w:val="1"/>
      <w:marLeft w:val="0"/>
      <w:marRight w:val="0"/>
      <w:marTop w:val="0"/>
      <w:marBottom w:val="0"/>
      <w:divBdr>
        <w:top w:val="none" w:sz="0" w:space="0" w:color="auto"/>
        <w:left w:val="none" w:sz="0" w:space="0" w:color="auto"/>
        <w:bottom w:val="none" w:sz="0" w:space="0" w:color="auto"/>
        <w:right w:val="none" w:sz="0" w:space="0" w:color="auto"/>
      </w:divBdr>
    </w:div>
    <w:div w:id="1986932532">
      <w:bodyDiv w:val="1"/>
      <w:marLeft w:val="0"/>
      <w:marRight w:val="0"/>
      <w:marTop w:val="0"/>
      <w:marBottom w:val="0"/>
      <w:divBdr>
        <w:top w:val="none" w:sz="0" w:space="0" w:color="auto"/>
        <w:left w:val="none" w:sz="0" w:space="0" w:color="auto"/>
        <w:bottom w:val="none" w:sz="0" w:space="0" w:color="auto"/>
        <w:right w:val="none" w:sz="0" w:space="0" w:color="auto"/>
      </w:divBdr>
    </w:div>
    <w:div w:id="1987004500">
      <w:bodyDiv w:val="1"/>
      <w:marLeft w:val="0"/>
      <w:marRight w:val="0"/>
      <w:marTop w:val="0"/>
      <w:marBottom w:val="0"/>
      <w:divBdr>
        <w:top w:val="none" w:sz="0" w:space="0" w:color="auto"/>
        <w:left w:val="none" w:sz="0" w:space="0" w:color="auto"/>
        <w:bottom w:val="none" w:sz="0" w:space="0" w:color="auto"/>
        <w:right w:val="none" w:sz="0" w:space="0" w:color="auto"/>
      </w:divBdr>
    </w:div>
    <w:div w:id="1987125997">
      <w:bodyDiv w:val="1"/>
      <w:marLeft w:val="0"/>
      <w:marRight w:val="0"/>
      <w:marTop w:val="0"/>
      <w:marBottom w:val="0"/>
      <w:divBdr>
        <w:top w:val="none" w:sz="0" w:space="0" w:color="auto"/>
        <w:left w:val="none" w:sz="0" w:space="0" w:color="auto"/>
        <w:bottom w:val="none" w:sz="0" w:space="0" w:color="auto"/>
        <w:right w:val="none" w:sz="0" w:space="0" w:color="auto"/>
      </w:divBdr>
    </w:div>
    <w:div w:id="1987202307">
      <w:bodyDiv w:val="1"/>
      <w:marLeft w:val="0"/>
      <w:marRight w:val="0"/>
      <w:marTop w:val="0"/>
      <w:marBottom w:val="0"/>
      <w:divBdr>
        <w:top w:val="none" w:sz="0" w:space="0" w:color="auto"/>
        <w:left w:val="none" w:sz="0" w:space="0" w:color="auto"/>
        <w:bottom w:val="none" w:sz="0" w:space="0" w:color="auto"/>
        <w:right w:val="none" w:sz="0" w:space="0" w:color="auto"/>
      </w:divBdr>
    </w:div>
    <w:div w:id="1987278187">
      <w:bodyDiv w:val="1"/>
      <w:marLeft w:val="0"/>
      <w:marRight w:val="0"/>
      <w:marTop w:val="0"/>
      <w:marBottom w:val="0"/>
      <w:divBdr>
        <w:top w:val="none" w:sz="0" w:space="0" w:color="auto"/>
        <w:left w:val="none" w:sz="0" w:space="0" w:color="auto"/>
        <w:bottom w:val="none" w:sz="0" w:space="0" w:color="auto"/>
        <w:right w:val="none" w:sz="0" w:space="0" w:color="auto"/>
      </w:divBdr>
    </w:div>
    <w:div w:id="1987464082">
      <w:bodyDiv w:val="1"/>
      <w:marLeft w:val="0"/>
      <w:marRight w:val="0"/>
      <w:marTop w:val="0"/>
      <w:marBottom w:val="0"/>
      <w:divBdr>
        <w:top w:val="none" w:sz="0" w:space="0" w:color="auto"/>
        <w:left w:val="none" w:sz="0" w:space="0" w:color="auto"/>
        <w:bottom w:val="none" w:sz="0" w:space="0" w:color="auto"/>
        <w:right w:val="none" w:sz="0" w:space="0" w:color="auto"/>
      </w:divBdr>
    </w:div>
    <w:div w:id="1987659023">
      <w:bodyDiv w:val="1"/>
      <w:marLeft w:val="0"/>
      <w:marRight w:val="0"/>
      <w:marTop w:val="0"/>
      <w:marBottom w:val="0"/>
      <w:divBdr>
        <w:top w:val="none" w:sz="0" w:space="0" w:color="auto"/>
        <w:left w:val="none" w:sz="0" w:space="0" w:color="auto"/>
        <w:bottom w:val="none" w:sz="0" w:space="0" w:color="auto"/>
        <w:right w:val="none" w:sz="0" w:space="0" w:color="auto"/>
      </w:divBdr>
    </w:div>
    <w:div w:id="1987738901">
      <w:bodyDiv w:val="1"/>
      <w:marLeft w:val="0"/>
      <w:marRight w:val="0"/>
      <w:marTop w:val="0"/>
      <w:marBottom w:val="0"/>
      <w:divBdr>
        <w:top w:val="none" w:sz="0" w:space="0" w:color="auto"/>
        <w:left w:val="none" w:sz="0" w:space="0" w:color="auto"/>
        <w:bottom w:val="none" w:sz="0" w:space="0" w:color="auto"/>
        <w:right w:val="none" w:sz="0" w:space="0" w:color="auto"/>
      </w:divBdr>
    </w:div>
    <w:div w:id="1987780708">
      <w:bodyDiv w:val="1"/>
      <w:marLeft w:val="0"/>
      <w:marRight w:val="0"/>
      <w:marTop w:val="0"/>
      <w:marBottom w:val="0"/>
      <w:divBdr>
        <w:top w:val="none" w:sz="0" w:space="0" w:color="auto"/>
        <w:left w:val="none" w:sz="0" w:space="0" w:color="auto"/>
        <w:bottom w:val="none" w:sz="0" w:space="0" w:color="auto"/>
        <w:right w:val="none" w:sz="0" w:space="0" w:color="auto"/>
      </w:divBdr>
    </w:div>
    <w:div w:id="1988127326">
      <w:bodyDiv w:val="1"/>
      <w:marLeft w:val="0"/>
      <w:marRight w:val="0"/>
      <w:marTop w:val="0"/>
      <w:marBottom w:val="0"/>
      <w:divBdr>
        <w:top w:val="none" w:sz="0" w:space="0" w:color="auto"/>
        <w:left w:val="none" w:sz="0" w:space="0" w:color="auto"/>
        <w:bottom w:val="none" w:sz="0" w:space="0" w:color="auto"/>
        <w:right w:val="none" w:sz="0" w:space="0" w:color="auto"/>
      </w:divBdr>
    </w:div>
    <w:div w:id="1988198146">
      <w:bodyDiv w:val="1"/>
      <w:marLeft w:val="0"/>
      <w:marRight w:val="0"/>
      <w:marTop w:val="0"/>
      <w:marBottom w:val="0"/>
      <w:divBdr>
        <w:top w:val="none" w:sz="0" w:space="0" w:color="auto"/>
        <w:left w:val="none" w:sz="0" w:space="0" w:color="auto"/>
        <w:bottom w:val="none" w:sz="0" w:space="0" w:color="auto"/>
        <w:right w:val="none" w:sz="0" w:space="0" w:color="auto"/>
      </w:divBdr>
    </w:div>
    <w:div w:id="1988389902">
      <w:bodyDiv w:val="1"/>
      <w:marLeft w:val="0"/>
      <w:marRight w:val="0"/>
      <w:marTop w:val="0"/>
      <w:marBottom w:val="0"/>
      <w:divBdr>
        <w:top w:val="none" w:sz="0" w:space="0" w:color="auto"/>
        <w:left w:val="none" w:sz="0" w:space="0" w:color="auto"/>
        <w:bottom w:val="none" w:sz="0" w:space="0" w:color="auto"/>
        <w:right w:val="none" w:sz="0" w:space="0" w:color="auto"/>
      </w:divBdr>
    </w:div>
    <w:div w:id="1988431161">
      <w:bodyDiv w:val="1"/>
      <w:marLeft w:val="0"/>
      <w:marRight w:val="0"/>
      <w:marTop w:val="0"/>
      <w:marBottom w:val="0"/>
      <w:divBdr>
        <w:top w:val="none" w:sz="0" w:space="0" w:color="auto"/>
        <w:left w:val="none" w:sz="0" w:space="0" w:color="auto"/>
        <w:bottom w:val="none" w:sz="0" w:space="0" w:color="auto"/>
        <w:right w:val="none" w:sz="0" w:space="0" w:color="auto"/>
      </w:divBdr>
    </w:div>
    <w:div w:id="1988433447">
      <w:bodyDiv w:val="1"/>
      <w:marLeft w:val="0"/>
      <w:marRight w:val="0"/>
      <w:marTop w:val="0"/>
      <w:marBottom w:val="0"/>
      <w:divBdr>
        <w:top w:val="none" w:sz="0" w:space="0" w:color="auto"/>
        <w:left w:val="none" w:sz="0" w:space="0" w:color="auto"/>
        <w:bottom w:val="none" w:sz="0" w:space="0" w:color="auto"/>
        <w:right w:val="none" w:sz="0" w:space="0" w:color="auto"/>
      </w:divBdr>
    </w:div>
    <w:div w:id="1988586112">
      <w:bodyDiv w:val="1"/>
      <w:marLeft w:val="0"/>
      <w:marRight w:val="0"/>
      <w:marTop w:val="0"/>
      <w:marBottom w:val="0"/>
      <w:divBdr>
        <w:top w:val="none" w:sz="0" w:space="0" w:color="auto"/>
        <w:left w:val="none" w:sz="0" w:space="0" w:color="auto"/>
        <w:bottom w:val="none" w:sz="0" w:space="0" w:color="auto"/>
        <w:right w:val="none" w:sz="0" w:space="0" w:color="auto"/>
      </w:divBdr>
    </w:div>
    <w:div w:id="1988777484">
      <w:bodyDiv w:val="1"/>
      <w:marLeft w:val="0"/>
      <w:marRight w:val="0"/>
      <w:marTop w:val="0"/>
      <w:marBottom w:val="0"/>
      <w:divBdr>
        <w:top w:val="none" w:sz="0" w:space="0" w:color="auto"/>
        <w:left w:val="none" w:sz="0" w:space="0" w:color="auto"/>
        <w:bottom w:val="none" w:sz="0" w:space="0" w:color="auto"/>
        <w:right w:val="none" w:sz="0" w:space="0" w:color="auto"/>
      </w:divBdr>
    </w:div>
    <w:div w:id="1988900679">
      <w:bodyDiv w:val="1"/>
      <w:marLeft w:val="0"/>
      <w:marRight w:val="0"/>
      <w:marTop w:val="0"/>
      <w:marBottom w:val="0"/>
      <w:divBdr>
        <w:top w:val="none" w:sz="0" w:space="0" w:color="auto"/>
        <w:left w:val="none" w:sz="0" w:space="0" w:color="auto"/>
        <w:bottom w:val="none" w:sz="0" w:space="0" w:color="auto"/>
        <w:right w:val="none" w:sz="0" w:space="0" w:color="auto"/>
      </w:divBdr>
    </w:div>
    <w:div w:id="1988968007">
      <w:bodyDiv w:val="1"/>
      <w:marLeft w:val="0"/>
      <w:marRight w:val="0"/>
      <w:marTop w:val="0"/>
      <w:marBottom w:val="0"/>
      <w:divBdr>
        <w:top w:val="none" w:sz="0" w:space="0" w:color="auto"/>
        <w:left w:val="none" w:sz="0" w:space="0" w:color="auto"/>
        <w:bottom w:val="none" w:sz="0" w:space="0" w:color="auto"/>
        <w:right w:val="none" w:sz="0" w:space="0" w:color="auto"/>
      </w:divBdr>
    </w:div>
    <w:div w:id="1989091773">
      <w:bodyDiv w:val="1"/>
      <w:marLeft w:val="0"/>
      <w:marRight w:val="0"/>
      <w:marTop w:val="0"/>
      <w:marBottom w:val="0"/>
      <w:divBdr>
        <w:top w:val="none" w:sz="0" w:space="0" w:color="auto"/>
        <w:left w:val="none" w:sz="0" w:space="0" w:color="auto"/>
        <w:bottom w:val="none" w:sz="0" w:space="0" w:color="auto"/>
        <w:right w:val="none" w:sz="0" w:space="0" w:color="auto"/>
      </w:divBdr>
    </w:div>
    <w:div w:id="1989626400">
      <w:bodyDiv w:val="1"/>
      <w:marLeft w:val="0"/>
      <w:marRight w:val="0"/>
      <w:marTop w:val="0"/>
      <w:marBottom w:val="0"/>
      <w:divBdr>
        <w:top w:val="none" w:sz="0" w:space="0" w:color="auto"/>
        <w:left w:val="none" w:sz="0" w:space="0" w:color="auto"/>
        <w:bottom w:val="none" w:sz="0" w:space="0" w:color="auto"/>
        <w:right w:val="none" w:sz="0" w:space="0" w:color="auto"/>
      </w:divBdr>
    </w:div>
    <w:div w:id="1989746790">
      <w:bodyDiv w:val="1"/>
      <w:marLeft w:val="0"/>
      <w:marRight w:val="0"/>
      <w:marTop w:val="0"/>
      <w:marBottom w:val="0"/>
      <w:divBdr>
        <w:top w:val="none" w:sz="0" w:space="0" w:color="auto"/>
        <w:left w:val="none" w:sz="0" w:space="0" w:color="auto"/>
        <w:bottom w:val="none" w:sz="0" w:space="0" w:color="auto"/>
        <w:right w:val="none" w:sz="0" w:space="0" w:color="auto"/>
      </w:divBdr>
    </w:div>
    <w:div w:id="1989819535">
      <w:bodyDiv w:val="1"/>
      <w:marLeft w:val="0"/>
      <w:marRight w:val="0"/>
      <w:marTop w:val="0"/>
      <w:marBottom w:val="0"/>
      <w:divBdr>
        <w:top w:val="none" w:sz="0" w:space="0" w:color="auto"/>
        <w:left w:val="none" w:sz="0" w:space="0" w:color="auto"/>
        <w:bottom w:val="none" w:sz="0" w:space="0" w:color="auto"/>
        <w:right w:val="none" w:sz="0" w:space="0" w:color="auto"/>
      </w:divBdr>
    </w:div>
    <w:div w:id="1989821378">
      <w:bodyDiv w:val="1"/>
      <w:marLeft w:val="0"/>
      <w:marRight w:val="0"/>
      <w:marTop w:val="0"/>
      <w:marBottom w:val="0"/>
      <w:divBdr>
        <w:top w:val="none" w:sz="0" w:space="0" w:color="auto"/>
        <w:left w:val="none" w:sz="0" w:space="0" w:color="auto"/>
        <w:bottom w:val="none" w:sz="0" w:space="0" w:color="auto"/>
        <w:right w:val="none" w:sz="0" w:space="0" w:color="auto"/>
      </w:divBdr>
    </w:div>
    <w:div w:id="1989893116">
      <w:bodyDiv w:val="1"/>
      <w:marLeft w:val="0"/>
      <w:marRight w:val="0"/>
      <w:marTop w:val="0"/>
      <w:marBottom w:val="0"/>
      <w:divBdr>
        <w:top w:val="none" w:sz="0" w:space="0" w:color="auto"/>
        <w:left w:val="none" w:sz="0" w:space="0" w:color="auto"/>
        <w:bottom w:val="none" w:sz="0" w:space="0" w:color="auto"/>
        <w:right w:val="none" w:sz="0" w:space="0" w:color="auto"/>
      </w:divBdr>
    </w:div>
    <w:div w:id="1990134740">
      <w:bodyDiv w:val="1"/>
      <w:marLeft w:val="0"/>
      <w:marRight w:val="0"/>
      <w:marTop w:val="0"/>
      <w:marBottom w:val="0"/>
      <w:divBdr>
        <w:top w:val="none" w:sz="0" w:space="0" w:color="auto"/>
        <w:left w:val="none" w:sz="0" w:space="0" w:color="auto"/>
        <w:bottom w:val="none" w:sz="0" w:space="0" w:color="auto"/>
        <w:right w:val="none" w:sz="0" w:space="0" w:color="auto"/>
      </w:divBdr>
    </w:div>
    <w:div w:id="1990287136">
      <w:bodyDiv w:val="1"/>
      <w:marLeft w:val="0"/>
      <w:marRight w:val="0"/>
      <w:marTop w:val="0"/>
      <w:marBottom w:val="0"/>
      <w:divBdr>
        <w:top w:val="none" w:sz="0" w:space="0" w:color="auto"/>
        <w:left w:val="none" w:sz="0" w:space="0" w:color="auto"/>
        <w:bottom w:val="none" w:sz="0" w:space="0" w:color="auto"/>
        <w:right w:val="none" w:sz="0" w:space="0" w:color="auto"/>
      </w:divBdr>
    </w:div>
    <w:div w:id="1990358182">
      <w:bodyDiv w:val="1"/>
      <w:marLeft w:val="0"/>
      <w:marRight w:val="0"/>
      <w:marTop w:val="0"/>
      <w:marBottom w:val="0"/>
      <w:divBdr>
        <w:top w:val="none" w:sz="0" w:space="0" w:color="auto"/>
        <w:left w:val="none" w:sz="0" w:space="0" w:color="auto"/>
        <w:bottom w:val="none" w:sz="0" w:space="0" w:color="auto"/>
        <w:right w:val="none" w:sz="0" w:space="0" w:color="auto"/>
      </w:divBdr>
    </w:div>
    <w:div w:id="1990590837">
      <w:bodyDiv w:val="1"/>
      <w:marLeft w:val="0"/>
      <w:marRight w:val="0"/>
      <w:marTop w:val="0"/>
      <w:marBottom w:val="0"/>
      <w:divBdr>
        <w:top w:val="none" w:sz="0" w:space="0" w:color="auto"/>
        <w:left w:val="none" w:sz="0" w:space="0" w:color="auto"/>
        <w:bottom w:val="none" w:sz="0" w:space="0" w:color="auto"/>
        <w:right w:val="none" w:sz="0" w:space="0" w:color="auto"/>
      </w:divBdr>
    </w:div>
    <w:div w:id="1990595156">
      <w:bodyDiv w:val="1"/>
      <w:marLeft w:val="0"/>
      <w:marRight w:val="0"/>
      <w:marTop w:val="0"/>
      <w:marBottom w:val="0"/>
      <w:divBdr>
        <w:top w:val="none" w:sz="0" w:space="0" w:color="auto"/>
        <w:left w:val="none" w:sz="0" w:space="0" w:color="auto"/>
        <w:bottom w:val="none" w:sz="0" w:space="0" w:color="auto"/>
        <w:right w:val="none" w:sz="0" w:space="0" w:color="auto"/>
      </w:divBdr>
    </w:div>
    <w:div w:id="1990985925">
      <w:bodyDiv w:val="1"/>
      <w:marLeft w:val="0"/>
      <w:marRight w:val="0"/>
      <w:marTop w:val="0"/>
      <w:marBottom w:val="0"/>
      <w:divBdr>
        <w:top w:val="none" w:sz="0" w:space="0" w:color="auto"/>
        <w:left w:val="none" w:sz="0" w:space="0" w:color="auto"/>
        <w:bottom w:val="none" w:sz="0" w:space="0" w:color="auto"/>
        <w:right w:val="none" w:sz="0" w:space="0" w:color="auto"/>
      </w:divBdr>
    </w:div>
    <w:div w:id="1991052188">
      <w:bodyDiv w:val="1"/>
      <w:marLeft w:val="0"/>
      <w:marRight w:val="0"/>
      <w:marTop w:val="0"/>
      <w:marBottom w:val="0"/>
      <w:divBdr>
        <w:top w:val="none" w:sz="0" w:space="0" w:color="auto"/>
        <w:left w:val="none" w:sz="0" w:space="0" w:color="auto"/>
        <w:bottom w:val="none" w:sz="0" w:space="0" w:color="auto"/>
        <w:right w:val="none" w:sz="0" w:space="0" w:color="auto"/>
      </w:divBdr>
    </w:div>
    <w:div w:id="1991209789">
      <w:bodyDiv w:val="1"/>
      <w:marLeft w:val="0"/>
      <w:marRight w:val="0"/>
      <w:marTop w:val="0"/>
      <w:marBottom w:val="0"/>
      <w:divBdr>
        <w:top w:val="none" w:sz="0" w:space="0" w:color="auto"/>
        <w:left w:val="none" w:sz="0" w:space="0" w:color="auto"/>
        <w:bottom w:val="none" w:sz="0" w:space="0" w:color="auto"/>
        <w:right w:val="none" w:sz="0" w:space="0" w:color="auto"/>
      </w:divBdr>
    </w:div>
    <w:div w:id="1991246527">
      <w:bodyDiv w:val="1"/>
      <w:marLeft w:val="0"/>
      <w:marRight w:val="0"/>
      <w:marTop w:val="0"/>
      <w:marBottom w:val="0"/>
      <w:divBdr>
        <w:top w:val="none" w:sz="0" w:space="0" w:color="auto"/>
        <w:left w:val="none" w:sz="0" w:space="0" w:color="auto"/>
        <w:bottom w:val="none" w:sz="0" w:space="0" w:color="auto"/>
        <w:right w:val="none" w:sz="0" w:space="0" w:color="auto"/>
      </w:divBdr>
    </w:div>
    <w:div w:id="1991278330">
      <w:bodyDiv w:val="1"/>
      <w:marLeft w:val="0"/>
      <w:marRight w:val="0"/>
      <w:marTop w:val="0"/>
      <w:marBottom w:val="0"/>
      <w:divBdr>
        <w:top w:val="none" w:sz="0" w:space="0" w:color="auto"/>
        <w:left w:val="none" w:sz="0" w:space="0" w:color="auto"/>
        <w:bottom w:val="none" w:sz="0" w:space="0" w:color="auto"/>
        <w:right w:val="none" w:sz="0" w:space="0" w:color="auto"/>
      </w:divBdr>
    </w:div>
    <w:div w:id="1991323442">
      <w:bodyDiv w:val="1"/>
      <w:marLeft w:val="0"/>
      <w:marRight w:val="0"/>
      <w:marTop w:val="0"/>
      <w:marBottom w:val="0"/>
      <w:divBdr>
        <w:top w:val="none" w:sz="0" w:space="0" w:color="auto"/>
        <w:left w:val="none" w:sz="0" w:space="0" w:color="auto"/>
        <w:bottom w:val="none" w:sz="0" w:space="0" w:color="auto"/>
        <w:right w:val="none" w:sz="0" w:space="0" w:color="auto"/>
      </w:divBdr>
    </w:div>
    <w:div w:id="1991399318">
      <w:bodyDiv w:val="1"/>
      <w:marLeft w:val="0"/>
      <w:marRight w:val="0"/>
      <w:marTop w:val="0"/>
      <w:marBottom w:val="0"/>
      <w:divBdr>
        <w:top w:val="none" w:sz="0" w:space="0" w:color="auto"/>
        <w:left w:val="none" w:sz="0" w:space="0" w:color="auto"/>
        <w:bottom w:val="none" w:sz="0" w:space="0" w:color="auto"/>
        <w:right w:val="none" w:sz="0" w:space="0" w:color="auto"/>
      </w:divBdr>
    </w:div>
    <w:div w:id="1991589025">
      <w:bodyDiv w:val="1"/>
      <w:marLeft w:val="0"/>
      <w:marRight w:val="0"/>
      <w:marTop w:val="0"/>
      <w:marBottom w:val="0"/>
      <w:divBdr>
        <w:top w:val="none" w:sz="0" w:space="0" w:color="auto"/>
        <w:left w:val="none" w:sz="0" w:space="0" w:color="auto"/>
        <w:bottom w:val="none" w:sz="0" w:space="0" w:color="auto"/>
        <w:right w:val="none" w:sz="0" w:space="0" w:color="auto"/>
      </w:divBdr>
    </w:div>
    <w:div w:id="1991592658">
      <w:bodyDiv w:val="1"/>
      <w:marLeft w:val="0"/>
      <w:marRight w:val="0"/>
      <w:marTop w:val="0"/>
      <w:marBottom w:val="0"/>
      <w:divBdr>
        <w:top w:val="none" w:sz="0" w:space="0" w:color="auto"/>
        <w:left w:val="none" w:sz="0" w:space="0" w:color="auto"/>
        <w:bottom w:val="none" w:sz="0" w:space="0" w:color="auto"/>
        <w:right w:val="none" w:sz="0" w:space="0" w:color="auto"/>
      </w:divBdr>
    </w:div>
    <w:div w:id="1991788690">
      <w:bodyDiv w:val="1"/>
      <w:marLeft w:val="0"/>
      <w:marRight w:val="0"/>
      <w:marTop w:val="0"/>
      <w:marBottom w:val="0"/>
      <w:divBdr>
        <w:top w:val="none" w:sz="0" w:space="0" w:color="auto"/>
        <w:left w:val="none" w:sz="0" w:space="0" w:color="auto"/>
        <w:bottom w:val="none" w:sz="0" w:space="0" w:color="auto"/>
        <w:right w:val="none" w:sz="0" w:space="0" w:color="auto"/>
      </w:divBdr>
    </w:div>
    <w:div w:id="1991975580">
      <w:bodyDiv w:val="1"/>
      <w:marLeft w:val="0"/>
      <w:marRight w:val="0"/>
      <w:marTop w:val="0"/>
      <w:marBottom w:val="0"/>
      <w:divBdr>
        <w:top w:val="none" w:sz="0" w:space="0" w:color="auto"/>
        <w:left w:val="none" w:sz="0" w:space="0" w:color="auto"/>
        <w:bottom w:val="none" w:sz="0" w:space="0" w:color="auto"/>
        <w:right w:val="none" w:sz="0" w:space="0" w:color="auto"/>
      </w:divBdr>
    </w:div>
    <w:div w:id="1991978191">
      <w:bodyDiv w:val="1"/>
      <w:marLeft w:val="0"/>
      <w:marRight w:val="0"/>
      <w:marTop w:val="0"/>
      <w:marBottom w:val="0"/>
      <w:divBdr>
        <w:top w:val="none" w:sz="0" w:space="0" w:color="auto"/>
        <w:left w:val="none" w:sz="0" w:space="0" w:color="auto"/>
        <w:bottom w:val="none" w:sz="0" w:space="0" w:color="auto"/>
        <w:right w:val="none" w:sz="0" w:space="0" w:color="auto"/>
      </w:divBdr>
    </w:div>
    <w:div w:id="1992244307">
      <w:bodyDiv w:val="1"/>
      <w:marLeft w:val="0"/>
      <w:marRight w:val="0"/>
      <w:marTop w:val="0"/>
      <w:marBottom w:val="0"/>
      <w:divBdr>
        <w:top w:val="none" w:sz="0" w:space="0" w:color="auto"/>
        <w:left w:val="none" w:sz="0" w:space="0" w:color="auto"/>
        <w:bottom w:val="none" w:sz="0" w:space="0" w:color="auto"/>
        <w:right w:val="none" w:sz="0" w:space="0" w:color="auto"/>
      </w:divBdr>
    </w:div>
    <w:div w:id="1992326397">
      <w:bodyDiv w:val="1"/>
      <w:marLeft w:val="0"/>
      <w:marRight w:val="0"/>
      <w:marTop w:val="0"/>
      <w:marBottom w:val="0"/>
      <w:divBdr>
        <w:top w:val="none" w:sz="0" w:space="0" w:color="auto"/>
        <w:left w:val="none" w:sz="0" w:space="0" w:color="auto"/>
        <w:bottom w:val="none" w:sz="0" w:space="0" w:color="auto"/>
        <w:right w:val="none" w:sz="0" w:space="0" w:color="auto"/>
      </w:divBdr>
    </w:div>
    <w:div w:id="1992364031">
      <w:bodyDiv w:val="1"/>
      <w:marLeft w:val="0"/>
      <w:marRight w:val="0"/>
      <w:marTop w:val="0"/>
      <w:marBottom w:val="0"/>
      <w:divBdr>
        <w:top w:val="none" w:sz="0" w:space="0" w:color="auto"/>
        <w:left w:val="none" w:sz="0" w:space="0" w:color="auto"/>
        <w:bottom w:val="none" w:sz="0" w:space="0" w:color="auto"/>
        <w:right w:val="none" w:sz="0" w:space="0" w:color="auto"/>
      </w:divBdr>
    </w:div>
    <w:div w:id="1992519622">
      <w:bodyDiv w:val="1"/>
      <w:marLeft w:val="0"/>
      <w:marRight w:val="0"/>
      <w:marTop w:val="0"/>
      <w:marBottom w:val="0"/>
      <w:divBdr>
        <w:top w:val="none" w:sz="0" w:space="0" w:color="auto"/>
        <w:left w:val="none" w:sz="0" w:space="0" w:color="auto"/>
        <w:bottom w:val="none" w:sz="0" w:space="0" w:color="auto"/>
        <w:right w:val="none" w:sz="0" w:space="0" w:color="auto"/>
      </w:divBdr>
    </w:div>
    <w:div w:id="1992557469">
      <w:bodyDiv w:val="1"/>
      <w:marLeft w:val="0"/>
      <w:marRight w:val="0"/>
      <w:marTop w:val="0"/>
      <w:marBottom w:val="0"/>
      <w:divBdr>
        <w:top w:val="none" w:sz="0" w:space="0" w:color="auto"/>
        <w:left w:val="none" w:sz="0" w:space="0" w:color="auto"/>
        <w:bottom w:val="none" w:sz="0" w:space="0" w:color="auto"/>
        <w:right w:val="none" w:sz="0" w:space="0" w:color="auto"/>
      </w:divBdr>
    </w:div>
    <w:div w:id="1992635503">
      <w:bodyDiv w:val="1"/>
      <w:marLeft w:val="0"/>
      <w:marRight w:val="0"/>
      <w:marTop w:val="0"/>
      <w:marBottom w:val="0"/>
      <w:divBdr>
        <w:top w:val="none" w:sz="0" w:space="0" w:color="auto"/>
        <w:left w:val="none" w:sz="0" w:space="0" w:color="auto"/>
        <w:bottom w:val="none" w:sz="0" w:space="0" w:color="auto"/>
        <w:right w:val="none" w:sz="0" w:space="0" w:color="auto"/>
      </w:divBdr>
    </w:div>
    <w:div w:id="1992709386">
      <w:bodyDiv w:val="1"/>
      <w:marLeft w:val="0"/>
      <w:marRight w:val="0"/>
      <w:marTop w:val="0"/>
      <w:marBottom w:val="0"/>
      <w:divBdr>
        <w:top w:val="none" w:sz="0" w:space="0" w:color="auto"/>
        <w:left w:val="none" w:sz="0" w:space="0" w:color="auto"/>
        <w:bottom w:val="none" w:sz="0" w:space="0" w:color="auto"/>
        <w:right w:val="none" w:sz="0" w:space="0" w:color="auto"/>
      </w:divBdr>
    </w:div>
    <w:div w:id="1992905759">
      <w:bodyDiv w:val="1"/>
      <w:marLeft w:val="0"/>
      <w:marRight w:val="0"/>
      <w:marTop w:val="0"/>
      <w:marBottom w:val="0"/>
      <w:divBdr>
        <w:top w:val="none" w:sz="0" w:space="0" w:color="auto"/>
        <w:left w:val="none" w:sz="0" w:space="0" w:color="auto"/>
        <w:bottom w:val="none" w:sz="0" w:space="0" w:color="auto"/>
        <w:right w:val="none" w:sz="0" w:space="0" w:color="auto"/>
      </w:divBdr>
    </w:div>
    <w:div w:id="1992908440">
      <w:bodyDiv w:val="1"/>
      <w:marLeft w:val="0"/>
      <w:marRight w:val="0"/>
      <w:marTop w:val="0"/>
      <w:marBottom w:val="0"/>
      <w:divBdr>
        <w:top w:val="none" w:sz="0" w:space="0" w:color="auto"/>
        <w:left w:val="none" w:sz="0" w:space="0" w:color="auto"/>
        <w:bottom w:val="none" w:sz="0" w:space="0" w:color="auto"/>
        <w:right w:val="none" w:sz="0" w:space="0" w:color="auto"/>
      </w:divBdr>
    </w:div>
    <w:div w:id="1992951115">
      <w:bodyDiv w:val="1"/>
      <w:marLeft w:val="0"/>
      <w:marRight w:val="0"/>
      <w:marTop w:val="0"/>
      <w:marBottom w:val="0"/>
      <w:divBdr>
        <w:top w:val="none" w:sz="0" w:space="0" w:color="auto"/>
        <w:left w:val="none" w:sz="0" w:space="0" w:color="auto"/>
        <w:bottom w:val="none" w:sz="0" w:space="0" w:color="auto"/>
        <w:right w:val="none" w:sz="0" w:space="0" w:color="auto"/>
      </w:divBdr>
    </w:div>
    <w:div w:id="1993023253">
      <w:bodyDiv w:val="1"/>
      <w:marLeft w:val="0"/>
      <w:marRight w:val="0"/>
      <w:marTop w:val="0"/>
      <w:marBottom w:val="0"/>
      <w:divBdr>
        <w:top w:val="none" w:sz="0" w:space="0" w:color="auto"/>
        <w:left w:val="none" w:sz="0" w:space="0" w:color="auto"/>
        <w:bottom w:val="none" w:sz="0" w:space="0" w:color="auto"/>
        <w:right w:val="none" w:sz="0" w:space="0" w:color="auto"/>
      </w:divBdr>
    </w:div>
    <w:div w:id="1993026163">
      <w:bodyDiv w:val="1"/>
      <w:marLeft w:val="0"/>
      <w:marRight w:val="0"/>
      <w:marTop w:val="0"/>
      <w:marBottom w:val="0"/>
      <w:divBdr>
        <w:top w:val="none" w:sz="0" w:space="0" w:color="auto"/>
        <w:left w:val="none" w:sz="0" w:space="0" w:color="auto"/>
        <w:bottom w:val="none" w:sz="0" w:space="0" w:color="auto"/>
        <w:right w:val="none" w:sz="0" w:space="0" w:color="auto"/>
      </w:divBdr>
    </w:div>
    <w:div w:id="1993286278">
      <w:bodyDiv w:val="1"/>
      <w:marLeft w:val="0"/>
      <w:marRight w:val="0"/>
      <w:marTop w:val="0"/>
      <w:marBottom w:val="0"/>
      <w:divBdr>
        <w:top w:val="none" w:sz="0" w:space="0" w:color="auto"/>
        <w:left w:val="none" w:sz="0" w:space="0" w:color="auto"/>
        <w:bottom w:val="none" w:sz="0" w:space="0" w:color="auto"/>
        <w:right w:val="none" w:sz="0" w:space="0" w:color="auto"/>
      </w:divBdr>
    </w:div>
    <w:div w:id="1993287564">
      <w:bodyDiv w:val="1"/>
      <w:marLeft w:val="0"/>
      <w:marRight w:val="0"/>
      <w:marTop w:val="0"/>
      <w:marBottom w:val="0"/>
      <w:divBdr>
        <w:top w:val="none" w:sz="0" w:space="0" w:color="auto"/>
        <w:left w:val="none" w:sz="0" w:space="0" w:color="auto"/>
        <w:bottom w:val="none" w:sz="0" w:space="0" w:color="auto"/>
        <w:right w:val="none" w:sz="0" w:space="0" w:color="auto"/>
      </w:divBdr>
    </w:div>
    <w:div w:id="1993563301">
      <w:bodyDiv w:val="1"/>
      <w:marLeft w:val="0"/>
      <w:marRight w:val="0"/>
      <w:marTop w:val="0"/>
      <w:marBottom w:val="0"/>
      <w:divBdr>
        <w:top w:val="none" w:sz="0" w:space="0" w:color="auto"/>
        <w:left w:val="none" w:sz="0" w:space="0" w:color="auto"/>
        <w:bottom w:val="none" w:sz="0" w:space="0" w:color="auto"/>
        <w:right w:val="none" w:sz="0" w:space="0" w:color="auto"/>
      </w:divBdr>
    </w:div>
    <w:div w:id="1993674078">
      <w:bodyDiv w:val="1"/>
      <w:marLeft w:val="0"/>
      <w:marRight w:val="0"/>
      <w:marTop w:val="0"/>
      <w:marBottom w:val="0"/>
      <w:divBdr>
        <w:top w:val="none" w:sz="0" w:space="0" w:color="auto"/>
        <w:left w:val="none" w:sz="0" w:space="0" w:color="auto"/>
        <w:bottom w:val="none" w:sz="0" w:space="0" w:color="auto"/>
        <w:right w:val="none" w:sz="0" w:space="0" w:color="auto"/>
      </w:divBdr>
    </w:div>
    <w:div w:id="1993680701">
      <w:bodyDiv w:val="1"/>
      <w:marLeft w:val="0"/>
      <w:marRight w:val="0"/>
      <w:marTop w:val="0"/>
      <w:marBottom w:val="0"/>
      <w:divBdr>
        <w:top w:val="none" w:sz="0" w:space="0" w:color="auto"/>
        <w:left w:val="none" w:sz="0" w:space="0" w:color="auto"/>
        <w:bottom w:val="none" w:sz="0" w:space="0" w:color="auto"/>
        <w:right w:val="none" w:sz="0" w:space="0" w:color="auto"/>
      </w:divBdr>
    </w:div>
    <w:div w:id="1993950894">
      <w:bodyDiv w:val="1"/>
      <w:marLeft w:val="0"/>
      <w:marRight w:val="0"/>
      <w:marTop w:val="0"/>
      <w:marBottom w:val="0"/>
      <w:divBdr>
        <w:top w:val="none" w:sz="0" w:space="0" w:color="auto"/>
        <w:left w:val="none" w:sz="0" w:space="0" w:color="auto"/>
        <w:bottom w:val="none" w:sz="0" w:space="0" w:color="auto"/>
        <w:right w:val="none" w:sz="0" w:space="0" w:color="auto"/>
      </w:divBdr>
    </w:div>
    <w:div w:id="1994020314">
      <w:bodyDiv w:val="1"/>
      <w:marLeft w:val="0"/>
      <w:marRight w:val="0"/>
      <w:marTop w:val="0"/>
      <w:marBottom w:val="0"/>
      <w:divBdr>
        <w:top w:val="none" w:sz="0" w:space="0" w:color="auto"/>
        <w:left w:val="none" w:sz="0" w:space="0" w:color="auto"/>
        <w:bottom w:val="none" w:sz="0" w:space="0" w:color="auto"/>
        <w:right w:val="none" w:sz="0" w:space="0" w:color="auto"/>
      </w:divBdr>
    </w:div>
    <w:div w:id="1994022110">
      <w:bodyDiv w:val="1"/>
      <w:marLeft w:val="0"/>
      <w:marRight w:val="0"/>
      <w:marTop w:val="0"/>
      <w:marBottom w:val="0"/>
      <w:divBdr>
        <w:top w:val="none" w:sz="0" w:space="0" w:color="auto"/>
        <w:left w:val="none" w:sz="0" w:space="0" w:color="auto"/>
        <w:bottom w:val="none" w:sz="0" w:space="0" w:color="auto"/>
        <w:right w:val="none" w:sz="0" w:space="0" w:color="auto"/>
      </w:divBdr>
    </w:div>
    <w:div w:id="1994066399">
      <w:bodyDiv w:val="1"/>
      <w:marLeft w:val="0"/>
      <w:marRight w:val="0"/>
      <w:marTop w:val="0"/>
      <w:marBottom w:val="0"/>
      <w:divBdr>
        <w:top w:val="none" w:sz="0" w:space="0" w:color="auto"/>
        <w:left w:val="none" w:sz="0" w:space="0" w:color="auto"/>
        <w:bottom w:val="none" w:sz="0" w:space="0" w:color="auto"/>
        <w:right w:val="none" w:sz="0" w:space="0" w:color="auto"/>
      </w:divBdr>
    </w:div>
    <w:div w:id="1994095751">
      <w:bodyDiv w:val="1"/>
      <w:marLeft w:val="0"/>
      <w:marRight w:val="0"/>
      <w:marTop w:val="0"/>
      <w:marBottom w:val="0"/>
      <w:divBdr>
        <w:top w:val="none" w:sz="0" w:space="0" w:color="auto"/>
        <w:left w:val="none" w:sz="0" w:space="0" w:color="auto"/>
        <w:bottom w:val="none" w:sz="0" w:space="0" w:color="auto"/>
        <w:right w:val="none" w:sz="0" w:space="0" w:color="auto"/>
      </w:divBdr>
    </w:div>
    <w:div w:id="1994139044">
      <w:bodyDiv w:val="1"/>
      <w:marLeft w:val="0"/>
      <w:marRight w:val="0"/>
      <w:marTop w:val="0"/>
      <w:marBottom w:val="0"/>
      <w:divBdr>
        <w:top w:val="none" w:sz="0" w:space="0" w:color="auto"/>
        <w:left w:val="none" w:sz="0" w:space="0" w:color="auto"/>
        <w:bottom w:val="none" w:sz="0" w:space="0" w:color="auto"/>
        <w:right w:val="none" w:sz="0" w:space="0" w:color="auto"/>
      </w:divBdr>
    </w:div>
    <w:div w:id="1994141141">
      <w:bodyDiv w:val="1"/>
      <w:marLeft w:val="0"/>
      <w:marRight w:val="0"/>
      <w:marTop w:val="0"/>
      <w:marBottom w:val="0"/>
      <w:divBdr>
        <w:top w:val="none" w:sz="0" w:space="0" w:color="auto"/>
        <w:left w:val="none" w:sz="0" w:space="0" w:color="auto"/>
        <w:bottom w:val="none" w:sz="0" w:space="0" w:color="auto"/>
        <w:right w:val="none" w:sz="0" w:space="0" w:color="auto"/>
      </w:divBdr>
    </w:div>
    <w:div w:id="1994217061">
      <w:bodyDiv w:val="1"/>
      <w:marLeft w:val="0"/>
      <w:marRight w:val="0"/>
      <w:marTop w:val="0"/>
      <w:marBottom w:val="0"/>
      <w:divBdr>
        <w:top w:val="none" w:sz="0" w:space="0" w:color="auto"/>
        <w:left w:val="none" w:sz="0" w:space="0" w:color="auto"/>
        <w:bottom w:val="none" w:sz="0" w:space="0" w:color="auto"/>
        <w:right w:val="none" w:sz="0" w:space="0" w:color="auto"/>
      </w:divBdr>
    </w:div>
    <w:div w:id="1994334819">
      <w:bodyDiv w:val="1"/>
      <w:marLeft w:val="0"/>
      <w:marRight w:val="0"/>
      <w:marTop w:val="0"/>
      <w:marBottom w:val="0"/>
      <w:divBdr>
        <w:top w:val="none" w:sz="0" w:space="0" w:color="auto"/>
        <w:left w:val="none" w:sz="0" w:space="0" w:color="auto"/>
        <w:bottom w:val="none" w:sz="0" w:space="0" w:color="auto"/>
        <w:right w:val="none" w:sz="0" w:space="0" w:color="auto"/>
      </w:divBdr>
    </w:div>
    <w:div w:id="1994406863">
      <w:bodyDiv w:val="1"/>
      <w:marLeft w:val="0"/>
      <w:marRight w:val="0"/>
      <w:marTop w:val="0"/>
      <w:marBottom w:val="0"/>
      <w:divBdr>
        <w:top w:val="none" w:sz="0" w:space="0" w:color="auto"/>
        <w:left w:val="none" w:sz="0" w:space="0" w:color="auto"/>
        <w:bottom w:val="none" w:sz="0" w:space="0" w:color="auto"/>
        <w:right w:val="none" w:sz="0" w:space="0" w:color="auto"/>
      </w:divBdr>
    </w:div>
    <w:div w:id="1994406914">
      <w:bodyDiv w:val="1"/>
      <w:marLeft w:val="0"/>
      <w:marRight w:val="0"/>
      <w:marTop w:val="0"/>
      <w:marBottom w:val="0"/>
      <w:divBdr>
        <w:top w:val="none" w:sz="0" w:space="0" w:color="auto"/>
        <w:left w:val="none" w:sz="0" w:space="0" w:color="auto"/>
        <w:bottom w:val="none" w:sz="0" w:space="0" w:color="auto"/>
        <w:right w:val="none" w:sz="0" w:space="0" w:color="auto"/>
      </w:divBdr>
    </w:div>
    <w:div w:id="1994484020">
      <w:bodyDiv w:val="1"/>
      <w:marLeft w:val="0"/>
      <w:marRight w:val="0"/>
      <w:marTop w:val="0"/>
      <w:marBottom w:val="0"/>
      <w:divBdr>
        <w:top w:val="none" w:sz="0" w:space="0" w:color="auto"/>
        <w:left w:val="none" w:sz="0" w:space="0" w:color="auto"/>
        <w:bottom w:val="none" w:sz="0" w:space="0" w:color="auto"/>
        <w:right w:val="none" w:sz="0" w:space="0" w:color="auto"/>
      </w:divBdr>
    </w:div>
    <w:div w:id="1994677562">
      <w:bodyDiv w:val="1"/>
      <w:marLeft w:val="0"/>
      <w:marRight w:val="0"/>
      <w:marTop w:val="0"/>
      <w:marBottom w:val="0"/>
      <w:divBdr>
        <w:top w:val="none" w:sz="0" w:space="0" w:color="auto"/>
        <w:left w:val="none" w:sz="0" w:space="0" w:color="auto"/>
        <w:bottom w:val="none" w:sz="0" w:space="0" w:color="auto"/>
        <w:right w:val="none" w:sz="0" w:space="0" w:color="auto"/>
      </w:divBdr>
    </w:div>
    <w:div w:id="1994798375">
      <w:bodyDiv w:val="1"/>
      <w:marLeft w:val="0"/>
      <w:marRight w:val="0"/>
      <w:marTop w:val="0"/>
      <w:marBottom w:val="0"/>
      <w:divBdr>
        <w:top w:val="none" w:sz="0" w:space="0" w:color="auto"/>
        <w:left w:val="none" w:sz="0" w:space="0" w:color="auto"/>
        <w:bottom w:val="none" w:sz="0" w:space="0" w:color="auto"/>
        <w:right w:val="none" w:sz="0" w:space="0" w:color="auto"/>
      </w:divBdr>
    </w:div>
    <w:div w:id="1994865810">
      <w:bodyDiv w:val="1"/>
      <w:marLeft w:val="0"/>
      <w:marRight w:val="0"/>
      <w:marTop w:val="0"/>
      <w:marBottom w:val="0"/>
      <w:divBdr>
        <w:top w:val="none" w:sz="0" w:space="0" w:color="auto"/>
        <w:left w:val="none" w:sz="0" w:space="0" w:color="auto"/>
        <w:bottom w:val="none" w:sz="0" w:space="0" w:color="auto"/>
        <w:right w:val="none" w:sz="0" w:space="0" w:color="auto"/>
      </w:divBdr>
    </w:div>
    <w:div w:id="1994874324">
      <w:bodyDiv w:val="1"/>
      <w:marLeft w:val="0"/>
      <w:marRight w:val="0"/>
      <w:marTop w:val="0"/>
      <w:marBottom w:val="0"/>
      <w:divBdr>
        <w:top w:val="none" w:sz="0" w:space="0" w:color="auto"/>
        <w:left w:val="none" w:sz="0" w:space="0" w:color="auto"/>
        <w:bottom w:val="none" w:sz="0" w:space="0" w:color="auto"/>
        <w:right w:val="none" w:sz="0" w:space="0" w:color="auto"/>
      </w:divBdr>
    </w:div>
    <w:div w:id="1994940911">
      <w:bodyDiv w:val="1"/>
      <w:marLeft w:val="0"/>
      <w:marRight w:val="0"/>
      <w:marTop w:val="0"/>
      <w:marBottom w:val="0"/>
      <w:divBdr>
        <w:top w:val="none" w:sz="0" w:space="0" w:color="auto"/>
        <w:left w:val="none" w:sz="0" w:space="0" w:color="auto"/>
        <w:bottom w:val="none" w:sz="0" w:space="0" w:color="auto"/>
        <w:right w:val="none" w:sz="0" w:space="0" w:color="auto"/>
      </w:divBdr>
    </w:div>
    <w:div w:id="1994943388">
      <w:bodyDiv w:val="1"/>
      <w:marLeft w:val="0"/>
      <w:marRight w:val="0"/>
      <w:marTop w:val="0"/>
      <w:marBottom w:val="0"/>
      <w:divBdr>
        <w:top w:val="none" w:sz="0" w:space="0" w:color="auto"/>
        <w:left w:val="none" w:sz="0" w:space="0" w:color="auto"/>
        <w:bottom w:val="none" w:sz="0" w:space="0" w:color="auto"/>
        <w:right w:val="none" w:sz="0" w:space="0" w:color="auto"/>
      </w:divBdr>
    </w:div>
    <w:div w:id="1994985880">
      <w:bodyDiv w:val="1"/>
      <w:marLeft w:val="0"/>
      <w:marRight w:val="0"/>
      <w:marTop w:val="0"/>
      <w:marBottom w:val="0"/>
      <w:divBdr>
        <w:top w:val="none" w:sz="0" w:space="0" w:color="auto"/>
        <w:left w:val="none" w:sz="0" w:space="0" w:color="auto"/>
        <w:bottom w:val="none" w:sz="0" w:space="0" w:color="auto"/>
        <w:right w:val="none" w:sz="0" w:space="0" w:color="auto"/>
      </w:divBdr>
    </w:div>
    <w:div w:id="1995180109">
      <w:bodyDiv w:val="1"/>
      <w:marLeft w:val="0"/>
      <w:marRight w:val="0"/>
      <w:marTop w:val="0"/>
      <w:marBottom w:val="0"/>
      <w:divBdr>
        <w:top w:val="none" w:sz="0" w:space="0" w:color="auto"/>
        <w:left w:val="none" w:sz="0" w:space="0" w:color="auto"/>
        <w:bottom w:val="none" w:sz="0" w:space="0" w:color="auto"/>
        <w:right w:val="none" w:sz="0" w:space="0" w:color="auto"/>
      </w:divBdr>
    </w:div>
    <w:div w:id="1995180183">
      <w:bodyDiv w:val="1"/>
      <w:marLeft w:val="0"/>
      <w:marRight w:val="0"/>
      <w:marTop w:val="0"/>
      <w:marBottom w:val="0"/>
      <w:divBdr>
        <w:top w:val="none" w:sz="0" w:space="0" w:color="auto"/>
        <w:left w:val="none" w:sz="0" w:space="0" w:color="auto"/>
        <w:bottom w:val="none" w:sz="0" w:space="0" w:color="auto"/>
        <w:right w:val="none" w:sz="0" w:space="0" w:color="auto"/>
      </w:divBdr>
    </w:div>
    <w:div w:id="1995327910">
      <w:bodyDiv w:val="1"/>
      <w:marLeft w:val="0"/>
      <w:marRight w:val="0"/>
      <w:marTop w:val="0"/>
      <w:marBottom w:val="0"/>
      <w:divBdr>
        <w:top w:val="none" w:sz="0" w:space="0" w:color="auto"/>
        <w:left w:val="none" w:sz="0" w:space="0" w:color="auto"/>
        <w:bottom w:val="none" w:sz="0" w:space="0" w:color="auto"/>
        <w:right w:val="none" w:sz="0" w:space="0" w:color="auto"/>
      </w:divBdr>
    </w:div>
    <w:div w:id="1995379350">
      <w:bodyDiv w:val="1"/>
      <w:marLeft w:val="0"/>
      <w:marRight w:val="0"/>
      <w:marTop w:val="0"/>
      <w:marBottom w:val="0"/>
      <w:divBdr>
        <w:top w:val="none" w:sz="0" w:space="0" w:color="auto"/>
        <w:left w:val="none" w:sz="0" w:space="0" w:color="auto"/>
        <w:bottom w:val="none" w:sz="0" w:space="0" w:color="auto"/>
        <w:right w:val="none" w:sz="0" w:space="0" w:color="auto"/>
      </w:divBdr>
    </w:div>
    <w:div w:id="1995403622">
      <w:bodyDiv w:val="1"/>
      <w:marLeft w:val="0"/>
      <w:marRight w:val="0"/>
      <w:marTop w:val="0"/>
      <w:marBottom w:val="0"/>
      <w:divBdr>
        <w:top w:val="none" w:sz="0" w:space="0" w:color="auto"/>
        <w:left w:val="none" w:sz="0" w:space="0" w:color="auto"/>
        <w:bottom w:val="none" w:sz="0" w:space="0" w:color="auto"/>
        <w:right w:val="none" w:sz="0" w:space="0" w:color="auto"/>
      </w:divBdr>
    </w:div>
    <w:div w:id="1995448509">
      <w:bodyDiv w:val="1"/>
      <w:marLeft w:val="0"/>
      <w:marRight w:val="0"/>
      <w:marTop w:val="0"/>
      <w:marBottom w:val="0"/>
      <w:divBdr>
        <w:top w:val="none" w:sz="0" w:space="0" w:color="auto"/>
        <w:left w:val="none" w:sz="0" w:space="0" w:color="auto"/>
        <w:bottom w:val="none" w:sz="0" w:space="0" w:color="auto"/>
        <w:right w:val="none" w:sz="0" w:space="0" w:color="auto"/>
      </w:divBdr>
    </w:div>
    <w:div w:id="1995522810">
      <w:bodyDiv w:val="1"/>
      <w:marLeft w:val="0"/>
      <w:marRight w:val="0"/>
      <w:marTop w:val="0"/>
      <w:marBottom w:val="0"/>
      <w:divBdr>
        <w:top w:val="none" w:sz="0" w:space="0" w:color="auto"/>
        <w:left w:val="none" w:sz="0" w:space="0" w:color="auto"/>
        <w:bottom w:val="none" w:sz="0" w:space="0" w:color="auto"/>
        <w:right w:val="none" w:sz="0" w:space="0" w:color="auto"/>
      </w:divBdr>
    </w:div>
    <w:div w:id="1995598525">
      <w:bodyDiv w:val="1"/>
      <w:marLeft w:val="0"/>
      <w:marRight w:val="0"/>
      <w:marTop w:val="0"/>
      <w:marBottom w:val="0"/>
      <w:divBdr>
        <w:top w:val="none" w:sz="0" w:space="0" w:color="auto"/>
        <w:left w:val="none" w:sz="0" w:space="0" w:color="auto"/>
        <w:bottom w:val="none" w:sz="0" w:space="0" w:color="auto"/>
        <w:right w:val="none" w:sz="0" w:space="0" w:color="auto"/>
      </w:divBdr>
    </w:div>
    <w:div w:id="1995645945">
      <w:bodyDiv w:val="1"/>
      <w:marLeft w:val="0"/>
      <w:marRight w:val="0"/>
      <w:marTop w:val="0"/>
      <w:marBottom w:val="0"/>
      <w:divBdr>
        <w:top w:val="none" w:sz="0" w:space="0" w:color="auto"/>
        <w:left w:val="none" w:sz="0" w:space="0" w:color="auto"/>
        <w:bottom w:val="none" w:sz="0" w:space="0" w:color="auto"/>
        <w:right w:val="none" w:sz="0" w:space="0" w:color="auto"/>
      </w:divBdr>
    </w:div>
    <w:div w:id="1995839182">
      <w:bodyDiv w:val="1"/>
      <w:marLeft w:val="0"/>
      <w:marRight w:val="0"/>
      <w:marTop w:val="0"/>
      <w:marBottom w:val="0"/>
      <w:divBdr>
        <w:top w:val="none" w:sz="0" w:space="0" w:color="auto"/>
        <w:left w:val="none" w:sz="0" w:space="0" w:color="auto"/>
        <w:bottom w:val="none" w:sz="0" w:space="0" w:color="auto"/>
        <w:right w:val="none" w:sz="0" w:space="0" w:color="auto"/>
      </w:divBdr>
    </w:div>
    <w:div w:id="1995983583">
      <w:bodyDiv w:val="1"/>
      <w:marLeft w:val="0"/>
      <w:marRight w:val="0"/>
      <w:marTop w:val="0"/>
      <w:marBottom w:val="0"/>
      <w:divBdr>
        <w:top w:val="none" w:sz="0" w:space="0" w:color="auto"/>
        <w:left w:val="none" w:sz="0" w:space="0" w:color="auto"/>
        <w:bottom w:val="none" w:sz="0" w:space="0" w:color="auto"/>
        <w:right w:val="none" w:sz="0" w:space="0" w:color="auto"/>
      </w:divBdr>
    </w:div>
    <w:div w:id="1996033717">
      <w:bodyDiv w:val="1"/>
      <w:marLeft w:val="0"/>
      <w:marRight w:val="0"/>
      <w:marTop w:val="0"/>
      <w:marBottom w:val="0"/>
      <w:divBdr>
        <w:top w:val="none" w:sz="0" w:space="0" w:color="auto"/>
        <w:left w:val="none" w:sz="0" w:space="0" w:color="auto"/>
        <w:bottom w:val="none" w:sz="0" w:space="0" w:color="auto"/>
        <w:right w:val="none" w:sz="0" w:space="0" w:color="auto"/>
      </w:divBdr>
    </w:div>
    <w:div w:id="1996107645">
      <w:bodyDiv w:val="1"/>
      <w:marLeft w:val="0"/>
      <w:marRight w:val="0"/>
      <w:marTop w:val="0"/>
      <w:marBottom w:val="0"/>
      <w:divBdr>
        <w:top w:val="none" w:sz="0" w:space="0" w:color="auto"/>
        <w:left w:val="none" w:sz="0" w:space="0" w:color="auto"/>
        <w:bottom w:val="none" w:sz="0" w:space="0" w:color="auto"/>
        <w:right w:val="none" w:sz="0" w:space="0" w:color="auto"/>
      </w:divBdr>
    </w:div>
    <w:div w:id="1996446200">
      <w:bodyDiv w:val="1"/>
      <w:marLeft w:val="0"/>
      <w:marRight w:val="0"/>
      <w:marTop w:val="0"/>
      <w:marBottom w:val="0"/>
      <w:divBdr>
        <w:top w:val="none" w:sz="0" w:space="0" w:color="auto"/>
        <w:left w:val="none" w:sz="0" w:space="0" w:color="auto"/>
        <w:bottom w:val="none" w:sz="0" w:space="0" w:color="auto"/>
        <w:right w:val="none" w:sz="0" w:space="0" w:color="auto"/>
      </w:divBdr>
    </w:div>
    <w:div w:id="1996564180">
      <w:bodyDiv w:val="1"/>
      <w:marLeft w:val="0"/>
      <w:marRight w:val="0"/>
      <w:marTop w:val="0"/>
      <w:marBottom w:val="0"/>
      <w:divBdr>
        <w:top w:val="none" w:sz="0" w:space="0" w:color="auto"/>
        <w:left w:val="none" w:sz="0" w:space="0" w:color="auto"/>
        <w:bottom w:val="none" w:sz="0" w:space="0" w:color="auto"/>
        <w:right w:val="none" w:sz="0" w:space="0" w:color="auto"/>
      </w:divBdr>
    </w:div>
    <w:div w:id="1996570833">
      <w:bodyDiv w:val="1"/>
      <w:marLeft w:val="0"/>
      <w:marRight w:val="0"/>
      <w:marTop w:val="0"/>
      <w:marBottom w:val="0"/>
      <w:divBdr>
        <w:top w:val="none" w:sz="0" w:space="0" w:color="auto"/>
        <w:left w:val="none" w:sz="0" w:space="0" w:color="auto"/>
        <w:bottom w:val="none" w:sz="0" w:space="0" w:color="auto"/>
        <w:right w:val="none" w:sz="0" w:space="0" w:color="auto"/>
      </w:divBdr>
    </w:div>
    <w:div w:id="1996645569">
      <w:bodyDiv w:val="1"/>
      <w:marLeft w:val="0"/>
      <w:marRight w:val="0"/>
      <w:marTop w:val="0"/>
      <w:marBottom w:val="0"/>
      <w:divBdr>
        <w:top w:val="none" w:sz="0" w:space="0" w:color="auto"/>
        <w:left w:val="none" w:sz="0" w:space="0" w:color="auto"/>
        <w:bottom w:val="none" w:sz="0" w:space="0" w:color="auto"/>
        <w:right w:val="none" w:sz="0" w:space="0" w:color="auto"/>
      </w:divBdr>
    </w:div>
    <w:div w:id="1996764043">
      <w:bodyDiv w:val="1"/>
      <w:marLeft w:val="0"/>
      <w:marRight w:val="0"/>
      <w:marTop w:val="0"/>
      <w:marBottom w:val="0"/>
      <w:divBdr>
        <w:top w:val="none" w:sz="0" w:space="0" w:color="auto"/>
        <w:left w:val="none" w:sz="0" w:space="0" w:color="auto"/>
        <w:bottom w:val="none" w:sz="0" w:space="0" w:color="auto"/>
        <w:right w:val="none" w:sz="0" w:space="0" w:color="auto"/>
      </w:divBdr>
    </w:div>
    <w:div w:id="1996882966">
      <w:bodyDiv w:val="1"/>
      <w:marLeft w:val="0"/>
      <w:marRight w:val="0"/>
      <w:marTop w:val="0"/>
      <w:marBottom w:val="0"/>
      <w:divBdr>
        <w:top w:val="none" w:sz="0" w:space="0" w:color="auto"/>
        <w:left w:val="none" w:sz="0" w:space="0" w:color="auto"/>
        <w:bottom w:val="none" w:sz="0" w:space="0" w:color="auto"/>
        <w:right w:val="none" w:sz="0" w:space="0" w:color="auto"/>
      </w:divBdr>
    </w:div>
    <w:div w:id="1996950665">
      <w:bodyDiv w:val="1"/>
      <w:marLeft w:val="0"/>
      <w:marRight w:val="0"/>
      <w:marTop w:val="0"/>
      <w:marBottom w:val="0"/>
      <w:divBdr>
        <w:top w:val="none" w:sz="0" w:space="0" w:color="auto"/>
        <w:left w:val="none" w:sz="0" w:space="0" w:color="auto"/>
        <w:bottom w:val="none" w:sz="0" w:space="0" w:color="auto"/>
        <w:right w:val="none" w:sz="0" w:space="0" w:color="auto"/>
      </w:divBdr>
    </w:div>
    <w:div w:id="1998066888">
      <w:bodyDiv w:val="1"/>
      <w:marLeft w:val="0"/>
      <w:marRight w:val="0"/>
      <w:marTop w:val="0"/>
      <w:marBottom w:val="0"/>
      <w:divBdr>
        <w:top w:val="none" w:sz="0" w:space="0" w:color="auto"/>
        <w:left w:val="none" w:sz="0" w:space="0" w:color="auto"/>
        <w:bottom w:val="none" w:sz="0" w:space="0" w:color="auto"/>
        <w:right w:val="none" w:sz="0" w:space="0" w:color="auto"/>
      </w:divBdr>
    </w:div>
    <w:div w:id="1998074657">
      <w:bodyDiv w:val="1"/>
      <w:marLeft w:val="0"/>
      <w:marRight w:val="0"/>
      <w:marTop w:val="0"/>
      <w:marBottom w:val="0"/>
      <w:divBdr>
        <w:top w:val="none" w:sz="0" w:space="0" w:color="auto"/>
        <w:left w:val="none" w:sz="0" w:space="0" w:color="auto"/>
        <w:bottom w:val="none" w:sz="0" w:space="0" w:color="auto"/>
        <w:right w:val="none" w:sz="0" w:space="0" w:color="auto"/>
      </w:divBdr>
    </w:div>
    <w:div w:id="1998142588">
      <w:bodyDiv w:val="1"/>
      <w:marLeft w:val="0"/>
      <w:marRight w:val="0"/>
      <w:marTop w:val="0"/>
      <w:marBottom w:val="0"/>
      <w:divBdr>
        <w:top w:val="none" w:sz="0" w:space="0" w:color="auto"/>
        <w:left w:val="none" w:sz="0" w:space="0" w:color="auto"/>
        <w:bottom w:val="none" w:sz="0" w:space="0" w:color="auto"/>
        <w:right w:val="none" w:sz="0" w:space="0" w:color="auto"/>
      </w:divBdr>
    </w:div>
    <w:div w:id="1998217644">
      <w:bodyDiv w:val="1"/>
      <w:marLeft w:val="0"/>
      <w:marRight w:val="0"/>
      <w:marTop w:val="0"/>
      <w:marBottom w:val="0"/>
      <w:divBdr>
        <w:top w:val="none" w:sz="0" w:space="0" w:color="auto"/>
        <w:left w:val="none" w:sz="0" w:space="0" w:color="auto"/>
        <w:bottom w:val="none" w:sz="0" w:space="0" w:color="auto"/>
        <w:right w:val="none" w:sz="0" w:space="0" w:color="auto"/>
      </w:divBdr>
    </w:div>
    <w:div w:id="1998223615">
      <w:bodyDiv w:val="1"/>
      <w:marLeft w:val="0"/>
      <w:marRight w:val="0"/>
      <w:marTop w:val="0"/>
      <w:marBottom w:val="0"/>
      <w:divBdr>
        <w:top w:val="none" w:sz="0" w:space="0" w:color="auto"/>
        <w:left w:val="none" w:sz="0" w:space="0" w:color="auto"/>
        <w:bottom w:val="none" w:sz="0" w:space="0" w:color="auto"/>
        <w:right w:val="none" w:sz="0" w:space="0" w:color="auto"/>
      </w:divBdr>
    </w:div>
    <w:div w:id="1998413459">
      <w:bodyDiv w:val="1"/>
      <w:marLeft w:val="0"/>
      <w:marRight w:val="0"/>
      <w:marTop w:val="0"/>
      <w:marBottom w:val="0"/>
      <w:divBdr>
        <w:top w:val="none" w:sz="0" w:space="0" w:color="auto"/>
        <w:left w:val="none" w:sz="0" w:space="0" w:color="auto"/>
        <w:bottom w:val="none" w:sz="0" w:space="0" w:color="auto"/>
        <w:right w:val="none" w:sz="0" w:space="0" w:color="auto"/>
      </w:divBdr>
    </w:div>
    <w:div w:id="1998414941">
      <w:bodyDiv w:val="1"/>
      <w:marLeft w:val="0"/>
      <w:marRight w:val="0"/>
      <w:marTop w:val="0"/>
      <w:marBottom w:val="0"/>
      <w:divBdr>
        <w:top w:val="none" w:sz="0" w:space="0" w:color="auto"/>
        <w:left w:val="none" w:sz="0" w:space="0" w:color="auto"/>
        <w:bottom w:val="none" w:sz="0" w:space="0" w:color="auto"/>
        <w:right w:val="none" w:sz="0" w:space="0" w:color="auto"/>
      </w:divBdr>
    </w:div>
    <w:div w:id="1998419348">
      <w:bodyDiv w:val="1"/>
      <w:marLeft w:val="0"/>
      <w:marRight w:val="0"/>
      <w:marTop w:val="0"/>
      <w:marBottom w:val="0"/>
      <w:divBdr>
        <w:top w:val="none" w:sz="0" w:space="0" w:color="auto"/>
        <w:left w:val="none" w:sz="0" w:space="0" w:color="auto"/>
        <w:bottom w:val="none" w:sz="0" w:space="0" w:color="auto"/>
        <w:right w:val="none" w:sz="0" w:space="0" w:color="auto"/>
      </w:divBdr>
    </w:div>
    <w:div w:id="1998531068">
      <w:bodyDiv w:val="1"/>
      <w:marLeft w:val="0"/>
      <w:marRight w:val="0"/>
      <w:marTop w:val="0"/>
      <w:marBottom w:val="0"/>
      <w:divBdr>
        <w:top w:val="none" w:sz="0" w:space="0" w:color="auto"/>
        <w:left w:val="none" w:sz="0" w:space="0" w:color="auto"/>
        <w:bottom w:val="none" w:sz="0" w:space="0" w:color="auto"/>
        <w:right w:val="none" w:sz="0" w:space="0" w:color="auto"/>
      </w:divBdr>
    </w:div>
    <w:div w:id="1998606108">
      <w:bodyDiv w:val="1"/>
      <w:marLeft w:val="0"/>
      <w:marRight w:val="0"/>
      <w:marTop w:val="0"/>
      <w:marBottom w:val="0"/>
      <w:divBdr>
        <w:top w:val="none" w:sz="0" w:space="0" w:color="auto"/>
        <w:left w:val="none" w:sz="0" w:space="0" w:color="auto"/>
        <w:bottom w:val="none" w:sz="0" w:space="0" w:color="auto"/>
        <w:right w:val="none" w:sz="0" w:space="0" w:color="auto"/>
      </w:divBdr>
    </w:div>
    <w:div w:id="1998874910">
      <w:bodyDiv w:val="1"/>
      <w:marLeft w:val="0"/>
      <w:marRight w:val="0"/>
      <w:marTop w:val="0"/>
      <w:marBottom w:val="0"/>
      <w:divBdr>
        <w:top w:val="none" w:sz="0" w:space="0" w:color="auto"/>
        <w:left w:val="none" w:sz="0" w:space="0" w:color="auto"/>
        <w:bottom w:val="none" w:sz="0" w:space="0" w:color="auto"/>
        <w:right w:val="none" w:sz="0" w:space="0" w:color="auto"/>
      </w:divBdr>
    </w:div>
    <w:div w:id="1998918333">
      <w:bodyDiv w:val="1"/>
      <w:marLeft w:val="0"/>
      <w:marRight w:val="0"/>
      <w:marTop w:val="0"/>
      <w:marBottom w:val="0"/>
      <w:divBdr>
        <w:top w:val="none" w:sz="0" w:space="0" w:color="auto"/>
        <w:left w:val="none" w:sz="0" w:space="0" w:color="auto"/>
        <w:bottom w:val="none" w:sz="0" w:space="0" w:color="auto"/>
        <w:right w:val="none" w:sz="0" w:space="0" w:color="auto"/>
      </w:divBdr>
    </w:div>
    <w:div w:id="1998921955">
      <w:bodyDiv w:val="1"/>
      <w:marLeft w:val="0"/>
      <w:marRight w:val="0"/>
      <w:marTop w:val="0"/>
      <w:marBottom w:val="0"/>
      <w:divBdr>
        <w:top w:val="none" w:sz="0" w:space="0" w:color="auto"/>
        <w:left w:val="none" w:sz="0" w:space="0" w:color="auto"/>
        <w:bottom w:val="none" w:sz="0" w:space="0" w:color="auto"/>
        <w:right w:val="none" w:sz="0" w:space="0" w:color="auto"/>
      </w:divBdr>
    </w:div>
    <w:div w:id="1998990925">
      <w:bodyDiv w:val="1"/>
      <w:marLeft w:val="0"/>
      <w:marRight w:val="0"/>
      <w:marTop w:val="0"/>
      <w:marBottom w:val="0"/>
      <w:divBdr>
        <w:top w:val="none" w:sz="0" w:space="0" w:color="auto"/>
        <w:left w:val="none" w:sz="0" w:space="0" w:color="auto"/>
        <w:bottom w:val="none" w:sz="0" w:space="0" w:color="auto"/>
        <w:right w:val="none" w:sz="0" w:space="0" w:color="auto"/>
      </w:divBdr>
    </w:div>
    <w:div w:id="1998994321">
      <w:bodyDiv w:val="1"/>
      <w:marLeft w:val="0"/>
      <w:marRight w:val="0"/>
      <w:marTop w:val="0"/>
      <w:marBottom w:val="0"/>
      <w:divBdr>
        <w:top w:val="none" w:sz="0" w:space="0" w:color="auto"/>
        <w:left w:val="none" w:sz="0" w:space="0" w:color="auto"/>
        <w:bottom w:val="none" w:sz="0" w:space="0" w:color="auto"/>
        <w:right w:val="none" w:sz="0" w:space="0" w:color="auto"/>
      </w:divBdr>
    </w:div>
    <w:div w:id="1998997133">
      <w:bodyDiv w:val="1"/>
      <w:marLeft w:val="0"/>
      <w:marRight w:val="0"/>
      <w:marTop w:val="0"/>
      <w:marBottom w:val="0"/>
      <w:divBdr>
        <w:top w:val="none" w:sz="0" w:space="0" w:color="auto"/>
        <w:left w:val="none" w:sz="0" w:space="0" w:color="auto"/>
        <w:bottom w:val="none" w:sz="0" w:space="0" w:color="auto"/>
        <w:right w:val="none" w:sz="0" w:space="0" w:color="auto"/>
      </w:divBdr>
    </w:div>
    <w:div w:id="1999188579">
      <w:bodyDiv w:val="1"/>
      <w:marLeft w:val="0"/>
      <w:marRight w:val="0"/>
      <w:marTop w:val="0"/>
      <w:marBottom w:val="0"/>
      <w:divBdr>
        <w:top w:val="none" w:sz="0" w:space="0" w:color="auto"/>
        <w:left w:val="none" w:sz="0" w:space="0" w:color="auto"/>
        <w:bottom w:val="none" w:sz="0" w:space="0" w:color="auto"/>
        <w:right w:val="none" w:sz="0" w:space="0" w:color="auto"/>
      </w:divBdr>
    </w:div>
    <w:div w:id="1999382758">
      <w:bodyDiv w:val="1"/>
      <w:marLeft w:val="0"/>
      <w:marRight w:val="0"/>
      <w:marTop w:val="0"/>
      <w:marBottom w:val="0"/>
      <w:divBdr>
        <w:top w:val="none" w:sz="0" w:space="0" w:color="auto"/>
        <w:left w:val="none" w:sz="0" w:space="0" w:color="auto"/>
        <w:bottom w:val="none" w:sz="0" w:space="0" w:color="auto"/>
        <w:right w:val="none" w:sz="0" w:space="0" w:color="auto"/>
      </w:divBdr>
    </w:div>
    <w:div w:id="1999578756">
      <w:bodyDiv w:val="1"/>
      <w:marLeft w:val="0"/>
      <w:marRight w:val="0"/>
      <w:marTop w:val="0"/>
      <w:marBottom w:val="0"/>
      <w:divBdr>
        <w:top w:val="none" w:sz="0" w:space="0" w:color="auto"/>
        <w:left w:val="none" w:sz="0" w:space="0" w:color="auto"/>
        <w:bottom w:val="none" w:sz="0" w:space="0" w:color="auto"/>
        <w:right w:val="none" w:sz="0" w:space="0" w:color="auto"/>
      </w:divBdr>
    </w:div>
    <w:div w:id="1999770474">
      <w:bodyDiv w:val="1"/>
      <w:marLeft w:val="0"/>
      <w:marRight w:val="0"/>
      <w:marTop w:val="0"/>
      <w:marBottom w:val="0"/>
      <w:divBdr>
        <w:top w:val="none" w:sz="0" w:space="0" w:color="auto"/>
        <w:left w:val="none" w:sz="0" w:space="0" w:color="auto"/>
        <w:bottom w:val="none" w:sz="0" w:space="0" w:color="auto"/>
        <w:right w:val="none" w:sz="0" w:space="0" w:color="auto"/>
      </w:divBdr>
    </w:div>
    <w:div w:id="1999770686">
      <w:bodyDiv w:val="1"/>
      <w:marLeft w:val="0"/>
      <w:marRight w:val="0"/>
      <w:marTop w:val="0"/>
      <w:marBottom w:val="0"/>
      <w:divBdr>
        <w:top w:val="none" w:sz="0" w:space="0" w:color="auto"/>
        <w:left w:val="none" w:sz="0" w:space="0" w:color="auto"/>
        <w:bottom w:val="none" w:sz="0" w:space="0" w:color="auto"/>
        <w:right w:val="none" w:sz="0" w:space="0" w:color="auto"/>
      </w:divBdr>
    </w:div>
    <w:div w:id="2000036085">
      <w:bodyDiv w:val="1"/>
      <w:marLeft w:val="0"/>
      <w:marRight w:val="0"/>
      <w:marTop w:val="0"/>
      <w:marBottom w:val="0"/>
      <w:divBdr>
        <w:top w:val="none" w:sz="0" w:space="0" w:color="auto"/>
        <w:left w:val="none" w:sz="0" w:space="0" w:color="auto"/>
        <w:bottom w:val="none" w:sz="0" w:space="0" w:color="auto"/>
        <w:right w:val="none" w:sz="0" w:space="0" w:color="auto"/>
      </w:divBdr>
    </w:div>
    <w:div w:id="2000229419">
      <w:bodyDiv w:val="1"/>
      <w:marLeft w:val="0"/>
      <w:marRight w:val="0"/>
      <w:marTop w:val="0"/>
      <w:marBottom w:val="0"/>
      <w:divBdr>
        <w:top w:val="none" w:sz="0" w:space="0" w:color="auto"/>
        <w:left w:val="none" w:sz="0" w:space="0" w:color="auto"/>
        <w:bottom w:val="none" w:sz="0" w:space="0" w:color="auto"/>
        <w:right w:val="none" w:sz="0" w:space="0" w:color="auto"/>
      </w:divBdr>
    </w:div>
    <w:div w:id="2000499901">
      <w:bodyDiv w:val="1"/>
      <w:marLeft w:val="0"/>
      <w:marRight w:val="0"/>
      <w:marTop w:val="0"/>
      <w:marBottom w:val="0"/>
      <w:divBdr>
        <w:top w:val="none" w:sz="0" w:space="0" w:color="auto"/>
        <w:left w:val="none" w:sz="0" w:space="0" w:color="auto"/>
        <w:bottom w:val="none" w:sz="0" w:space="0" w:color="auto"/>
        <w:right w:val="none" w:sz="0" w:space="0" w:color="auto"/>
      </w:divBdr>
    </w:div>
    <w:div w:id="2000578536">
      <w:bodyDiv w:val="1"/>
      <w:marLeft w:val="0"/>
      <w:marRight w:val="0"/>
      <w:marTop w:val="0"/>
      <w:marBottom w:val="0"/>
      <w:divBdr>
        <w:top w:val="none" w:sz="0" w:space="0" w:color="auto"/>
        <w:left w:val="none" w:sz="0" w:space="0" w:color="auto"/>
        <w:bottom w:val="none" w:sz="0" w:space="0" w:color="auto"/>
        <w:right w:val="none" w:sz="0" w:space="0" w:color="auto"/>
      </w:divBdr>
    </w:div>
    <w:div w:id="2000958056">
      <w:bodyDiv w:val="1"/>
      <w:marLeft w:val="0"/>
      <w:marRight w:val="0"/>
      <w:marTop w:val="0"/>
      <w:marBottom w:val="0"/>
      <w:divBdr>
        <w:top w:val="none" w:sz="0" w:space="0" w:color="auto"/>
        <w:left w:val="none" w:sz="0" w:space="0" w:color="auto"/>
        <w:bottom w:val="none" w:sz="0" w:space="0" w:color="auto"/>
        <w:right w:val="none" w:sz="0" w:space="0" w:color="auto"/>
      </w:divBdr>
    </w:div>
    <w:div w:id="2001038210">
      <w:bodyDiv w:val="1"/>
      <w:marLeft w:val="0"/>
      <w:marRight w:val="0"/>
      <w:marTop w:val="0"/>
      <w:marBottom w:val="0"/>
      <w:divBdr>
        <w:top w:val="none" w:sz="0" w:space="0" w:color="auto"/>
        <w:left w:val="none" w:sz="0" w:space="0" w:color="auto"/>
        <w:bottom w:val="none" w:sz="0" w:space="0" w:color="auto"/>
        <w:right w:val="none" w:sz="0" w:space="0" w:color="auto"/>
      </w:divBdr>
    </w:div>
    <w:div w:id="2001231774">
      <w:bodyDiv w:val="1"/>
      <w:marLeft w:val="0"/>
      <w:marRight w:val="0"/>
      <w:marTop w:val="0"/>
      <w:marBottom w:val="0"/>
      <w:divBdr>
        <w:top w:val="none" w:sz="0" w:space="0" w:color="auto"/>
        <w:left w:val="none" w:sz="0" w:space="0" w:color="auto"/>
        <w:bottom w:val="none" w:sz="0" w:space="0" w:color="auto"/>
        <w:right w:val="none" w:sz="0" w:space="0" w:color="auto"/>
      </w:divBdr>
    </w:div>
    <w:div w:id="2001272857">
      <w:bodyDiv w:val="1"/>
      <w:marLeft w:val="0"/>
      <w:marRight w:val="0"/>
      <w:marTop w:val="0"/>
      <w:marBottom w:val="0"/>
      <w:divBdr>
        <w:top w:val="none" w:sz="0" w:space="0" w:color="auto"/>
        <w:left w:val="none" w:sz="0" w:space="0" w:color="auto"/>
        <w:bottom w:val="none" w:sz="0" w:space="0" w:color="auto"/>
        <w:right w:val="none" w:sz="0" w:space="0" w:color="auto"/>
      </w:divBdr>
    </w:div>
    <w:div w:id="2001274778">
      <w:bodyDiv w:val="1"/>
      <w:marLeft w:val="0"/>
      <w:marRight w:val="0"/>
      <w:marTop w:val="0"/>
      <w:marBottom w:val="0"/>
      <w:divBdr>
        <w:top w:val="none" w:sz="0" w:space="0" w:color="auto"/>
        <w:left w:val="none" w:sz="0" w:space="0" w:color="auto"/>
        <w:bottom w:val="none" w:sz="0" w:space="0" w:color="auto"/>
        <w:right w:val="none" w:sz="0" w:space="0" w:color="auto"/>
      </w:divBdr>
    </w:div>
    <w:div w:id="2001347531">
      <w:bodyDiv w:val="1"/>
      <w:marLeft w:val="0"/>
      <w:marRight w:val="0"/>
      <w:marTop w:val="0"/>
      <w:marBottom w:val="0"/>
      <w:divBdr>
        <w:top w:val="none" w:sz="0" w:space="0" w:color="auto"/>
        <w:left w:val="none" w:sz="0" w:space="0" w:color="auto"/>
        <w:bottom w:val="none" w:sz="0" w:space="0" w:color="auto"/>
        <w:right w:val="none" w:sz="0" w:space="0" w:color="auto"/>
      </w:divBdr>
    </w:div>
    <w:div w:id="2001495944">
      <w:bodyDiv w:val="1"/>
      <w:marLeft w:val="0"/>
      <w:marRight w:val="0"/>
      <w:marTop w:val="0"/>
      <w:marBottom w:val="0"/>
      <w:divBdr>
        <w:top w:val="none" w:sz="0" w:space="0" w:color="auto"/>
        <w:left w:val="none" w:sz="0" w:space="0" w:color="auto"/>
        <w:bottom w:val="none" w:sz="0" w:space="0" w:color="auto"/>
        <w:right w:val="none" w:sz="0" w:space="0" w:color="auto"/>
      </w:divBdr>
    </w:div>
    <w:div w:id="2001500908">
      <w:bodyDiv w:val="1"/>
      <w:marLeft w:val="0"/>
      <w:marRight w:val="0"/>
      <w:marTop w:val="0"/>
      <w:marBottom w:val="0"/>
      <w:divBdr>
        <w:top w:val="none" w:sz="0" w:space="0" w:color="auto"/>
        <w:left w:val="none" w:sz="0" w:space="0" w:color="auto"/>
        <w:bottom w:val="none" w:sz="0" w:space="0" w:color="auto"/>
        <w:right w:val="none" w:sz="0" w:space="0" w:color="auto"/>
      </w:divBdr>
    </w:div>
    <w:div w:id="2001502207">
      <w:bodyDiv w:val="1"/>
      <w:marLeft w:val="0"/>
      <w:marRight w:val="0"/>
      <w:marTop w:val="0"/>
      <w:marBottom w:val="0"/>
      <w:divBdr>
        <w:top w:val="none" w:sz="0" w:space="0" w:color="auto"/>
        <w:left w:val="none" w:sz="0" w:space="0" w:color="auto"/>
        <w:bottom w:val="none" w:sz="0" w:space="0" w:color="auto"/>
        <w:right w:val="none" w:sz="0" w:space="0" w:color="auto"/>
      </w:divBdr>
    </w:div>
    <w:div w:id="2001881987">
      <w:bodyDiv w:val="1"/>
      <w:marLeft w:val="0"/>
      <w:marRight w:val="0"/>
      <w:marTop w:val="0"/>
      <w:marBottom w:val="0"/>
      <w:divBdr>
        <w:top w:val="none" w:sz="0" w:space="0" w:color="auto"/>
        <w:left w:val="none" w:sz="0" w:space="0" w:color="auto"/>
        <w:bottom w:val="none" w:sz="0" w:space="0" w:color="auto"/>
        <w:right w:val="none" w:sz="0" w:space="0" w:color="auto"/>
      </w:divBdr>
    </w:div>
    <w:div w:id="2001959563">
      <w:bodyDiv w:val="1"/>
      <w:marLeft w:val="0"/>
      <w:marRight w:val="0"/>
      <w:marTop w:val="0"/>
      <w:marBottom w:val="0"/>
      <w:divBdr>
        <w:top w:val="none" w:sz="0" w:space="0" w:color="auto"/>
        <w:left w:val="none" w:sz="0" w:space="0" w:color="auto"/>
        <w:bottom w:val="none" w:sz="0" w:space="0" w:color="auto"/>
        <w:right w:val="none" w:sz="0" w:space="0" w:color="auto"/>
      </w:divBdr>
    </w:div>
    <w:div w:id="2002005252">
      <w:bodyDiv w:val="1"/>
      <w:marLeft w:val="0"/>
      <w:marRight w:val="0"/>
      <w:marTop w:val="0"/>
      <w:marBottom w:val="0"/>
      <w:divBdr>
        <w:top w:val="none" w:sz="0" w:space="0" w:color="auto"/>
        <w:left w:val="none" w:sz="0" w:space="0" w:color="auto"/>
        <w:bottom w:val="none" w:sz="0" w:space="0" w:color="auto"/>
        <w:right w:val="none" w:sz="0" w:space="0" w:color="auto"/>
      </w:divBdr>
    </w:div>
    <w:div w:id="2002078302">
      <w:bodyDiv w:val="1"/>
      <w:marLeft w:val="0"/>
      <w:marRight w:val="0"/>
      <w:marTop w:val="0"/>
      <w:marBottom w:val="0"/>
      <w:divBdr>
        <w:top w:val="none" w:sz="0" w:space="0" w:color="auto"/>
        <w:left w:val="none" w:sz="0" w:space="0" w:color="auto"/>
        <w:bottom w:val="none" w:sz="0" w:space="0" w:color="auto"/>
        <w:right w:val="none" w:sz="0" w:space="0" w:color="auto"/>
      </w:divBdr>
    </w:div>
    <w:div w:id="2002156741">
      <w:bodyDiv w:val="1"/>
      <w:marLeft w:val="0"/>
      <w:marRight w:val="0"/>
      <w:marTop w:val="0"/>
      <w:marBottom w:val="0"/>
      <w:divBdr>
        <w:top w:val="none" w:sz="0" w:space="0" w:color="auto"/>
        <w:left w:val="none" w:sz="0" w:space="0" w:color="auto"/>
        <w:bottom w:val="none" w:sz="0" w:space="0" w:color="auto"/>
        <w:right w:val="none" w:sz="0" w:space="0" w:color="auto"/>
      </w:divBdr>
    </w:div>
    <w:div w:id="2002346766">
      <w:bodyDiv w:val="1"/>
      <w:marLeft w:val="0"/>
      <w:marRight w:val="0"/>
      <w:marTop w:val="0"/>
      <w:marBottom w:val="0"/>
      <w:divBdr>
        <w:top w:val="none" w:sz="0" w:space="0" w:color="auto"/>
        <w:left w:val="none" w:sz="0" w:space="0" w:color="auto"/>
        <w:bottom w:val="none" w:sz="0" w:space="0" w:color="auto"/>
        <w:right w:val="none" w:sz="0" w:space="0" w:color="auto"/>
      </w:divBdr>
    </w:div>
    <w:div w:id="2002388668">
      <w:bodyDiv w:val="1"/>
      <w:marLeft w:val="0"/>
      <w:marRight w:val="0"/>
      <w:marTop w:val="0"/>
      <w:marBottom w:val="0"/>
      <w:divBdr>
        <w:top w:val="none" w:sz="0" w:space="0" w:color="auto"/>
        <w:left w:val="none" w:sz="0" w:space="0" w:color="auto"/>
        <w:bottom w:val="none" w:sz="0" w:space="0" w:color="auto"/>
        <w:right w:val="none" w:sz="0" w:space="0" w:color="auto"/>
      </w:divBdr>
    </w:div>
    <w:div w:id="2002419065">
      <w:bodyDiv w:val="1"/>
      <w:marLeft w:val="0"/>
      <w:marRight w:val="0"/>
      <w:marTop w:val="0"/>
      <w:marBottom w:val="0"/>
      <w:divBdr>
        <w:top w:val="none" w:sz="0" w:space="0" w:color="auto"/>
        <w:left w:val="none" w:sz="0" w:space="0" w:color="auto"/>
        <w:bottom w:val="none" w:sz="0" w:space="0" w:color="auto"/>
        <w:right w:val="none" w:sz="0" w:space="0" w:color="auto"/>
      </w:divBdr>
    </w:div>
    <w:div w:id="2002461595">
      <w:bodyDiv w:val="1"/>
      <w:marLeft w:val="0"/>
      <w:marRight w:val="0"/>
      <w:marTop w:val="0"/>
      <w:marBottom w:val="0"/>
      <w:divBdr>
        <w:top w:val="none" w:sz="0" w:space="0" w:color="auto"/>
        <w:left w:val="none" w:sz="0" w:space="0" w:color="auto"/>
        <w:bottom w:val="none" w:sz="0" w:space="0" w:color="auto"/>
        <w:right w:val="none" w:sz="0" w:space="0" w:color="auto"/>
      </w:divBdr>
    </w:div>
    <w:div w:id="2002537562">
      <w:bodyDiv w:val="1"/>
      <w:marLeft w:val="0"/>
      <w:marRight w:val="0"/>
      <w:marTop w:val="0"/>
      <w:marBottom w:val="0"/>
      <w:divBdr>
        <w:top w:val="none" w:sz="0" w:space="0" w:color="auto"/>
        <w:left w:val="none" w:sz="0" w:space="0" w:color="auto"/>
        <w:bottom w:val="none" w:sz="0" w:space="0" w:color="auto"/>
        <w:right w:val="none" w:sz="0" w:space="0" w:color="auto"/>
      </w:divBdr>
    </w:div>
    <w:div w:id="2002539042">
      <w:bodyDiv w:val="1"/>
      <w:marLeft w:val="0"/>
      <w:marRight w:val="0"/>
      <w:marTop w:val="0"/>
      <w:marBottom w:val="0"/>
      <w:divBdr>
        <w:top w:val="none" w:sz="0" w:space="0" w:color="auto"/>
        <w:left w:val="none" w:sz="0" w:space="0" w:color="auto"/>
        <w:bottom w:val="none" w:sz="0" w:space="0" w:color="auto"/>
        <w:right w:val="none" w:sz="0" w:space="0" w:color="auto"/>
      </w:divBdr>
    </w:div>
    <w:div w:id="2002541308">
      <w:bodyDiv w:val="1"/>
      <w:marLeft w:val="0"/>
      <w:marRight w:val="0"/>
      <w:marTop w:val="0"/>
      <w:marBottom w:val="0"/>
      <w:divBdr>
        <w:top w:val="none" w:sz="0" w:space="0" w:color="auto"/>
        <w:left w:val="none" w:sz="0" w:space="0" w:color="auto"/>
        <w:bottom w:val="none" w:sz="0" w:space="0" w:color="auto"/>
        <w:right w:val="none" w:sz="0" w:space="0" w:color="auto"/>
      </w:divBdr>
    </w:div>
    <w:div w:id="2002585516">
      <w:bodyDiv w:val="1"/>
      <w:marLeft w:val="0"/>
      <w:marRight w:val="0"/>
      <w:marTop w:val="0"/>
      <w:marBottom w:val="0"/>
      <w:divBdr>
        <w:top w:val="none" w:sz="0" w:space="0" w:color="auto"/>
        <w:left w:val="none" w:sz="0" w:space="0" w:color="auto"/>
        <w:bottom w:val="none" w:sz="0" w:space="0" w:color="auto"/>
        <w:right w:val="none" w:sz="0" w:space="0" w:color="auto"/>
      </w:divBdr>
    </w:div>
    <w:div w:id="2002803896">
      <w:bodyDiv w:val="1"/>
      <w:marLeft w:val="0"/>
      <w:marRight w:val="0"/>
      <w:marTop w:val="0"/>
      <w:marBottom w:val="0"/>
      <w:divBdr>
        <w:top w:val="none" w:sz="0" w:space="0" w:color="auto"/>
        <w:left w:val="none" w:sz="0" w:space="0" w:color="auto"/>
        <w:bottom w:val="none" w:sz="0" w:space="0" w:color="auto"/>
        <w:right w:val="none" w:sz="0" w:space="0" w:color="auto"/>
      </w:divBdr>
    </w:div>
    <w:div w:id="2002810715">
      <w:bodyDiv w:val="1"/>
      <w:marLeft w:val="0"/>
      <w:marRight w:val="0"/>
      <w:marTop w:val="0"/>
      <w:marBottom w:val="0"/>
      <w:divBdr>
        <w:top w:val="none" w:sz="0" w:space="0" w:color="auto"/>
        <w:left w:val="none" w:sz="0" w:space="0" w:color="auto"/>
        <w:bottom w:val="none" w:sz="0" w:space="0" w:color="auto"/>
        <w:right w:val="none" w:sz="0" w:space="0" w:color="auto"/>
      </w:divBdr>
    </w:div>
    <w:div w:id="2002849535">
      <w:bodyDiv w:val="1"/>
      <w:marLeft w:val="0"/>
      <w:marRight w:val="0"/>
      <w:marTop w:val="0"/>
      <w:marBottom w:val="0"/>
      <w:divBdr>
        <w:top w:val="none" w:sz="0" w:space="0" w:color="auto"/>
        <w:left w:val="none" w:sz="0" w:space="0" w:color="auto"/>
        <w:bottom w:val="none" w:sz="0" w:space="0" w:color="auto"/>
        <w:right w:val="none" w:sz="0" w:space="0" w:color="auto"/>
      </w:divBdr>
    </w:div>
    <w:div w:id="2002855060">
      <w:bodyDiv w:val="1"/>
      <w:marLeft w:val="0"/>
      <w:marRight w:val="0"/>
      <w:marTop w:val="0"/>
      <w:marBottom w:val="0"/>
      <w:divBdr>
        <w:top w:val="none" w:sz="0" w:space="0" w:color="auto"/>
        <w:left w:val="none" w:sz="0" w:space="0" w:color="auto"/>
        <w:bottom w:val="none" w:sz="0" w:space="0" w:color="auto"/>
        <w:right w:val="none" w:sz="0" w:space="0" w:color="auto"/>
      </w:divBdr>
    </w:div>
    <w:div w:id="2003312444">
      <w:bodyDiv w:val="1"/>
      <w:marLeft w:val="0"/>
      <w:marRight w:val="0"/>
      <w:marTop w:val="0"/>
      <w:marBottom w:val="0"/>
      <w:divBdr>
        <w:top w:val="none" w:sz="0" w:space="0" w:color="auto"/>
        <w:left w:val="none" w:sz="0" w:space="0" w:color="auto"/>
        <w:bottom w:val="none" w:sz="0" w:space="0" w:color="auto"/>
        <w:right w:val="none" w:sz="0" w:space="0" w:color="auto"/>
      </w:divBdr>
    </w:div>
    <w:div w:id="2003393235">
      <w:bodyDiv w:val="1"/>
      <w:marLeft w:val="0"/>
      <w:marRight w:val="0"/>
      <w:marTop w:val="0"/>
      <w:marBottom w:val="0"/>
      <w:divBdr>
        <w:top w:val="none" w:sz="0" w:space="0" w:color="auto"/>
        <w:left w:val="none" w:sz="0" w:space="0" w:color="auto"/>
        <w:bottom w:val="none" w:sz="0" w:space="0" w:color="auto"/>
        <w:right w:val="none" w:sz="0" w:space="0" w:color="auto"/>
      </w:divBdr>
    </w:div>
    <w:div w:id="2003503382">
      <w:bodyDiv w:val="1"/>
      <w:marLeft w:val="0"/>
      <w:marRight w:val="0"/>
      <w:marTop w:val="0"/>
      <w:marBottom w:val="0"/>
      <w:divBdr>
        <w:top w:val="none" w:sz="0" w:space="0" w:color="auto"/>
        <w:left w:val="none" w:sz="0" w:space="0" w:color="auto"/>
        <w:bottom w:val="none" w:sz="0" w:space="0" w:color="auto"/>
        <w:right w:val="none" w:sz="0" w:space="0" w:color="auto"/>
      </w:divBdr>
    </w:div>
    <w:div w:id="2003505111">
      <w:bodyDiv w:val="1"/>
      <w:marLeft w:val="0"/>
      <w:marRight w:val="0"/>
      <w:marTop w:val="0"/>
      <w:marBottom w:val="0"/>
      <w:divBdr>
        <w:top w:val="none" w:sz="0" w:space="0" w:color="auto"/>
        <w:left w:val="none" w:sz="0" w:space="0" w:color="auto"/>
        <w:bottom w:val="none" w:sz="0" w:space="0" w:color="auto"/>
        <w:right w:val="none" w:sz="0" w:space="0" w:color="auto"/>
      </w:divBdr>
    </w:div>
    <w:div w:id="2003579899">
      <w:bodyDiv w:val="1"/>
      <w:marLeft w:val="0"/>
      <w:marRight w:val="0"/>
      <w:marTop w:val="0"/>
      <w:marBottom w:val="0"/>
      <w:divBdr>
        <w:top w:val="none" w:sz="0" w:space="0" w:color="auto"/>
        <w:left w:val="none" w:sz="0" w:space="0" w:color="auto"/>
        <w:bottom w:val="none" w:sz="0" w:space="0" w:color="auto"/>
        <w:right w:val="none" w:sz="0" w:space="0" w:color="auto"/>
      </w:divBdr>
    </w:div>
    <w:div w:id="2003585525">
      <w:bodyDiv w:val="1"/>
      <w:marLeft w:val="0"/>
      <w:marRight w:val="0"/>
      <w:marTop w:val="0"/>
      <w:marBottom w:val="0"/>
      <w:divBdr>
        <w:top w:val="none" w:sz="0" w:space="0" w:color="auto"/>
        <w:left w:val="none" w:sz="0" w:space="0" w:color="auto"/>
        <w:bottom w:val="none" w:sz="0" w:space="0" w:color="auto"/>
        <w:right w:val="none" w:sz="0" w:space="0" w:color="auto"/>
      </w:divBdr>
    </w:div>
    <w:div w:id="2003653401">
      <w:bodyDiv w:val="1"/>
      <w:marLeft w:val="0"/>
      <w:marRight w:val="0"/>
      <w:marTop w:val="0"/>
      <w:marBottom w:val="0"/>
      <w:divBdr>
        <w:top w:val="none" w:sz="0" w:space="0" w:color="auto"/>
        <w:left w:val="none" w:sz="0" w:space="0" w:color="auto"/>
        <w:bottom w:val="none" w:sz="0" w:space="0" w:color="auto"/>
        <w:right w:val="none" w:sz="0" w:space="0" w:color="auto"/>
      </w:divBdr>
    </w:div>
    <w:div w:id="2003661938">
      <w:bodyDiv w:val="1"/>
      <w:marLeft w:val="0"/>
      <w:marRight w:val="0"/>
      <w:marTop w:val="0"/>
      <w:marBottom w:val="0"/>
      <w:divBdr>
        <w:top w:val="none" w:sz="0" w:space="0" w:color="auto"/>
        <w:left w:val="none" w:sz="0" w:space="0" w:color="auto"/>
        <w:bottom w:val="none" w:sz="0" w:space="0" w:color="auto"/>
        <w:right w:val="none" w:sz="0" w:space="0" w:color="auto"/>
      </w:divBdr>
    </w:div>
    <w:div w:id="2003772113">
      <w:bodyDiv w:val="1"/>
      <w:marLeft w:val="0"/>
      <w:marRight w:val="0"/>
      <w:marTop w:val="0"/>
      <w:marBottom w:val="0"/>
      <w:divBdr>
        <w:top w:val="none" w:sz="0" w:space="0" w:color="auto"/>
        <w:left w:val="none" w:sz="0" w:space="0" w:color="auto"/>
        <w:bottom w:val="none" w:sz="0" w:space="0" w:color="auto"/>
        <w:right w:val="none" w:sz="0" w:space="0" w:color="auto"/>
      </w:divBdr>
    </w:div>
    <w:div w:id="2004040967">
      <w:bodyDiv w:val="1"/>
      <w:marLeft w:val="0"/>
      <w:marRight w:val="0"/>
      <w:marTop w:val="0"/>
      <w:marBottom w:val="0"/>
      <w:divBdr>
        <w:top w:val="none" w:sz="0" w:space="0" w:color="auto"/>
        <w:left w:val="none" w:sz="0" w:space="0" w:color="auto"/>
        <w:bottom w:val="none" w:sz="0" w:space="0" w:color="auto"/>
        <w:right w:val="none" w:sz="0" w:space="0" w:color="auto"/>
      </w:divBdr>
    </w:div>
    <w:div w:id="2004046015">
      <w:bodyDiv w:val="1"/>
      <w:marLeft w:val="0"/>
      <w:marRight w:val="0"/>
      <w:marTop w:val="0"/>
      <w:marBottom w:val="0"/>
      <w:divBdr>
        <w:top w:val="none" w:sz="0" w:space="0" w:color="auto"/>
        <w:left w:val="none" w:sz="0" w:space="0" w:color="auto"/>
        <w:bottom w:val="none" w:sz="0" w:space="0" w:color="auto"/>
        <w:right w:val="none" w:sz="0" w:space="0" w:color="auto"/>
      </w:divBdr>
    </w:div>
    <w:div w:id="2004122671">
      <w:bodyDiv w:val="1"/>
      <w:marLeft w:val="0"/>
      <w:marRight w:val="0"/>
      <w:marTop w:val="0"/>
      <w:marBottom w:val="0"/>
      <w:divBdr>
        <w:top w:val="none" w:sz="0" w:space="0" w:color="auto"/>
        <w:left w:val="none" w:sz="0" w:space="0" w:color="auto"/>
        <w:bottom w:val="none" w:sz="0" w:space="0" w:color="auto"/>
        <w:right w:val="none" w:sz="0" w:space="0" w:color="auto"/>
      </w:divBdr>
    </w:div>
    <w:div w:id="2004165901">
      <w:bodyDiv w:val="1"/>
      <w:marLeft w:val="0"/>
      <w:marRight w:val="0"/>
      <w:marTop w:val="0"/>
      <w:marBottom w:val="0"/>
      <w:divBdr>
        <w:top w:val="none" w:sz="0" w:space="0" w:color="auto"/>
        <w:left w:val="none" w:sz="0" w:space="0" w:color="auto"/>
        <w:bottom w:val="none" w:sz="0" w:space="0" w:color="auto"/>
        <w:right w:val="none" w:sz="0" w:space="0" w:color="auto"/>
      </w:divBdr>
    </w:div>
    <w:div w:id="2004505057">
      <w:bodyDiv w:val="1"/>
      <w:marLeft w:val="0"/>
      <w:marRight w:val="0"/>
      <w:marTop w:val="0"/>
      <w:marBottom w:val="0"/>
      <w:divBdr>
        <w:top w:val="none" w:sz="0" w:space="0" w:color="auto"/>
        <w:left w:val="none" w:sz="0" w:space="0" w:color="auto"/>
        <w:bottom w:val="none" w:sz="0" w:space="0" w:color="auto"/>
        <w:right w:val="none" w:sz="0" w:space="0" w:color="auto"/>
      </w:divBdr>
    </w:div>
    <w:div w:id="2004695308">
      <w:bodyDiv w:val="1"/>
      <w:marLeft w:val="0"/>
      <w:marRight w:val="0"/>
      <w:marTop w:val="0"/>
      <w:marBottom w:val="0"/>
      <w:divBdr>
        <w:top w:val="none" w:sz="0" w:space="0" w:color="auto"/>
        <w:left w:val="none" w:sz="0" w:space="0" w:color="auto"/>
        <w:bottom w:val="none" w:sz="0" w:space="0" w:color="auto"/>
        <w:right w:val="none" w:sz="0" w:space="0" w:color="auto"/>
      </w:divBdr>
    </w:div>
    <w:div w:id="2004774138">
      <w:bodyDiv w:val="1"/>
      <w:marLeft w:val="0"/>
      <w:marRight w:val="0"/>
      <w:marTop w:val="0"/>
      <w:marBottom w:val="0"/>
      <w:divBdr>
        <w:top w:val="none" w:sz="0" w:space="0" w:color="auto"/>
        <w:left w:val="none" w:sz="0" w:space="0" w:color="auto"/>
        <w:bottom w:val="none" w:sz="0" w:space="0" w:color="auto"/>
        <w:right w:val="none" w:sz="0" w:space="0" w:color="auto"/>
      </w:divBdr>
    </w:div>
    <w:div w:id="2004894808">
      <w:bodyDiv w:val="1"/>
      <w:marLeft w:val="0"/>
      <w:marRight w:val="0"/>
      <w:marTop w:val="0"/>
      <w:marBottom w:val="0"/>
      <w:divBdr>
        <w:top w:val="none" w:sz="0" w:space="0" w:color="auto"/>
        <w:left w:val="none" w:sz="0" w:space="0" w:color="auto"/>
        <w:bottom w:val="none" w:sz="0" w:space="0" w:color="auto"/>
        <w:right w:val="none" w:sz="0" w:space="0" w:color="auto"/>
      </w:divBdr>
    </w:div>
    <w:div w:id="2004971441">
      <w:bodyDiv w:val="1"/>
      <w:marLeft w:val="0"/>
      <w:marRight w:val="0"/>
      <w:marTop w:val="0"/>
      <w:marBottom w:val="0"/>
      <w:divBdr>
        <w:top w:val="none" w:sz="0" w:space="0" w:color="auto"/>
        <w:left w:val="none" w:sz="0" w:space="0" w:color="auto"/>
        <w:bottom w:val="none" w:sz="0" w:space="0" w:color="auto"/>
        <w:right w:val="none" w:sz="0" w:space="0" w:color="auto"/>
      </w:divBdr>
    </w:div>
    <w:div w:id="2005236930">
      <w:bodyDiv w:val="1"/>
      <w:marLeft w:val="0"/>
      <w:marRight w:val="0"/>
      <w:marTop w:val="0"/>
      <w:marBottom w:val="0"/>
      <w:divBdr>
        <w:top w:val="none" w:sz="0" w:space="0" w:color="auto"/>
        <w:left w:val="none" w:sz="0" w:space="0" w:color="auto"/>
        <w:bottom w:val="none" w:sz="0" w:space="0" w:color="auto"/>
        <w:right w:val="none" w:sz="0" w:space="0" w:color="auto"/>
      </w:divBdr>
    </w:div>
    <w:div w:id="2005433310">
      <w:bodyDiv w:val="1"/>
      <w:marLeft w:val="0"/>
      <w:marRight w:val="0"/>
      <w:marTop w:val="0"/>
      <w:marBottom w:val="0"/>
      <w:divBdr>
        <w:top w:val="none" w:sz="0" w:space="0" w:color="auto"/>
        <w:left w:val="none" w:sz="0" w:space="0" w:color="auto"/>
        <w:bottom w:val="none" w:sz="0" w:space="0" w:color="auto"/>
        <w:right w:val="none" w:sz="0" w:space="0" w:color="auto"/>
      </w:divBdr>
    </w:div>
    <w:div w:id="2005695094">
      <w:bodyDiv w:val="1"/>
      <w:marLeft w:val="0"/>
      <w:marRight w:val="0"/>
      <w:marTop w:val="0"/>
      <w:marBottom w:val="0"/>
      <w:divBdr>
        <w:top w:val="none" w:sz="0" w:space="0" w:color="auto"/>
        <w:left w:val="none" w:sz="0" w:space="0" w:color="auto"/>
        <w:bottom w:val="none" w:sz="0" w:space="0" w:color="auto"/>
        <w:right w:val="none" w:sz="0" w:space="0" w:color="auto"/>
      </w:divBdr>
    </w:div>
    <w:div w:id="2005886948">
      <w:bodyDiv w:val="1"/>
      <w:marLeft w:val="0"/>
      <w:marRight w:val="0"/>
      <w:marTop w:val="0"/>
      <w:marBottom w:val="0"/>
      <w:divBdr>
        <w:top w:val="none" w:sz="0" w:space="0" w:color="auto"/>
        <w:left w:val="none" w:sz="0" w:space="0" w:color="auto"/>
        <w:bottom w:val="none" w:sz="0" w:space="0" w:color="auto"/>
        <w:right w:val="none" w:sz="0" w:space="0" w:color="auto"/>
      </w:divBdr>
    </w:div>
    <w:div w:id="2006203045">
      <w:bodyDiv w:val="1"/>
      <w:marLeft w:val="0"/>
      <w:marRight w:val="0"/>
      <w:marTop w:val="0"/>
      <w:marBottom w:val="0"/>
      <w:divBdr>
        <w:top w:val="none" w:sz="0" w:space="0" w:color="auto"/>
        <w:left w:val="none" w:sz="0" w:space="0" w:color="auto"/>
        <w:bottom w:val="none" w:sz="0" w:space="0" w:color="auto"/>
        <w:right w:val="none" w:sz="0" w:space="0" w:color="auto"/>
      </w:divBdr>
    </w:div>
    <w:div w:id="2006275043">
      <w:bodyDiv w:val="1"/>
      <w:marLeft w:val="0"/>
      <w:marRight w:val="0"/>
      <w:marTop w:val="0"/>
      <w:marBottom w:val="0"/>
      <w:divBdr>
        <w:top w:val="none" w:sz="0" w:space="0" w:color="auto"/>
        <w:left w:val="none" w:sz="0" w:space="0" w:color="auto"/>
        <w:bottom w:val="none" w:sz="0" w:space="0" w:color="auto"/>
        <w:right w:val="none" w:sz="0" w:space="0" w:color="auto"/>
      </w:divBdr>
    </w:div>
    <w:div w:id="2006319971">
      <w:bodyDiv w:val="1"/>
      <w:marLeft w:val="0"/>
      <w:marRight w:val="0"/>
      <w:marTop w:val="0"/>
      <w:marBottom w:val="0"/>
      <w:divBdr>
        <w:top w:val="none" w:sz="0" w:space="0" w:color="auto"/>
        <w:left w:val="none" w:sz="0" w:space="0" w:color="auto"/>
        <w:bottom w:val="none" w:sz="0" w:space="0" w:color="auto"/>
        <w:right w:val="none" w:sz="0" w:space="0" w:color="auto"/>
      </w:divBdr>
    </w:div>
    <w:div w:id="2006323987">
      <w:bodyDiv w:val="1"/>
      <w:marLeft w:val="0"/>
      <w:marRight w:val="0"/>
      <w:marTop w:val="0"/>
      <w:marBottom w:val="0"/>
      <w:divBdr>
        <w:top w:val="none" w:sz="0" w:space="0" w:color="auto"/>
        <w:left w:val="none" w:sz="0" w:space="0" w:color="auto"/>
        <w:bottom w:val="none" w:sz="0" w:space="0" w:color="auto"/>
        <w:right w:val="none" w:sz="0" w:space="0" w:color="auto"/>
      </w:divBdr>
    </w:div>
    <w:div w:id="2006546096">
      <w:bodyDiv w:val="1"/>
      <w:marLeft w:val="0"/>
      <w:marRight w:val="0"/>
      <w:marTop w:val="0"/>
      <w:marBottom w:val="0"/>
      <w:divBdr>
        <w:top w:val="none" w:sz="0" w:space="0" w:color="auto"/>
        <w:left w:val="none" w:sz="0" w:space="0" w:color="auto"/>
        <w:bottom w:val="none" w:sz="0" w:space="0" w:color="auto"/>
        <w:right w:val="none" w:sz="0" w:space="0" w:color="auto"/>
      </w:divBdr>
    </w:div>
    <w:div w:id="2006548428">
      <w:bodyDiv w:val="1"/>
      <w:marLeft w:val="0"/>
      <w:marRight w:val="0"/>
      <w:marTop w:val="0"/>
      <w:marBottom w:val="0"/>
      <w:divBdr>
        <w:top w:val="none" w:sz="0" w:space="0" w:color="auto"/>
        <w:left w:val="none" w:sz="0" w:space="0" w:color="auto"/>
        <w:bottom w:val="none" w:sz="0" w:space="0" w:color="auto"/>
        <w:right w:val="none" w:sz="0" w:space="0" w:color="auto"/>
      </w:divBdr>
    </w:div>
    <w:div w:id="2006590580">
      <w:bodyDiv w:val="1"/>
      <w:marLeft w:val="0"/>
      <w:marRight w:val="0"/>
      <w:marTop w:val="0"/>
      <w:marBottom w:val="0"/>
      <w:divBdr>
        <w:top w:val="none" w:sz="0" w:space="0" w:color="auto"/>
        <w:left w:val="none" w:sz="0" w:space="0" w:color="auto"/>
        <w:bottom w:val="none" w:sz="0" w:space="0" w:color="auto"/>
        <w:right w:val="none" w:sz="0" w:space="0" w:color="auto"/>
      </w:divBdr>
    </w:div>
    <w:div w:id="2006664802">
      <w:bodyDiv w:val="1"/>
      <w:marLeft w:val="0"/>
      <w:marRight w:val="0"/>
      <w:marTop w:val="0"/>
      <w:marBottom w:val="0"/>
      <w:divBdr>
        <w:top w:val="none" w:sz="0" w:space="0" w:color="auto"/>
        <w:left w:val="none" w:sz="0" w:space="0" w:color="auto"/>
        <w:bottom w:val="none" w:sz="0" w:space="0" w:color="auto"/>
        <w:right w:val="none" w:sz="0" w:space="0" w:color="auto"/>
      </w:divBdr>
    </w:div>
    <w:div w:id="2006665616">
      <w:bodyDiv w:val="1"/>
      <w:marLeft w:val="0"/>
      <w:marRight w:val="0"/>
      <w:marTop w:val="0"/>
      <w:marBottom w:val="0"/>
      <w:divBdr>
        <w:top w:val="none" w:sz="0" w:space="0" w:color="auto"/>
        <w:left w:val="none" w:sz="0" w:space="0" w:color="auto"/>
        <w:bottom w:val="none" w:sz="0" w:space="0" w:color="auto"/>
        <w:right w:val="none" w:sz="0" w:space="0" w:color="auto"/>
      </w:divBdr>
    </w:div>
    <w:div w:id="2006669737">
      <w:bodyDiv w:val="1"/>
      <w:marLeft w:val="0"/>
      <w:marRight w:val="0"/>
      <w:marTop w:val="0"/>
      <w:marBottom w:val="0"/>
      <w:divBdr>
        <w:top w:val="none" w:sz="0" w:space="0" w:color="auto"/>
        <w:left w:val="none" w:sz="0" w:space="0" w:color="auto"/>
        <w:bottom w:val="none" w:sz="0" w:space="0" w:color="auto"/>
        <w:right w:val="none" w:sz="0" w:space="0" w:color="auto"/>
      </w:divBdr>
    </w:div>
    <w:div w:id="2006744694">
      <w:bodyDiv w:val="1"/>
      <w:marLeft w:val="0"/>
      <w:marRight w:val="0"/>
      <w:marTop w:val="0"/>
      <w:marBottom w:val="0"/>
      <w:divBdr>
        <w:top w:val="none" w:sz="0" w:space="0" w:color="auto"/>
        <w:left w:val="none" w:sz="0" w:space="0" w:color="auto"/>
        <w:bottom w:val="none" w:sz="0" w:space="0" w:color="auto"/>
        <w:right w:val="none" w:sz="0" w:space="0" w:color="auto"/>
      </w:divBdr>
    </w:div>
    <w:div w:id="2006778194">
      <w:bodyDiv w:val="1"/>
      <w:marLeft w:val="0"/>
      <w:marRight w:val="0"/>
      <w:marTop w:val="0"/>
      <w:marBottom w:val="0"/>
      <w:divBdr>
        <w:top w:val="none" w:sz="0" w:space="0" w:color="auto"/>
        <w:left w:val="none" w:sz="0" w:space="0" w:color="auto"/>
        <w:bottom w:val="none" w:sz="0" w:space="0" w:color="auto"/>
        <w:right w:val="none" w:sz="0" w:space="0" w:color="auto"/>
      </w:divBdr>
    </w:div>
    <w:div w:id="2006785060">
      <w:bodyDiv w:val="1"/>
      <w:marLeft w:val="0"/>
      <w:marRight w:val="0"/>
      <w:marTop w:val="0"/>
      <w:marBottom w:val="0"/>
      <w:divBdr>
        <w:top w:val="none" w:sz="0" w:space="0" w:color="auto"/>
        <w:left w:val="none" w:sz="0" w:space="0" w:color="auto"/>
        <w:bottom w:val="none" w:sz="0" w:space="0" w:color="auto"/>
        <w:right w:val="none" w:sz="0" w:space="0" w:color="auto"/>
      </w:divBdr>
    </w:div>
    <w:div w:id="2006936486">
      <w:bodyDiv w:val="1"/>
      <w:marLeft w:val="0"/>
      <w:marRight w:val="0"/>
      <w:marTop w:val="0"/>
      <w:marBottom w:val="0"/>
      <w:divBdr>
        <w:top w:val="none" w:sz="0" w:space="0" w:color="auto"/>
        <w:left w:val="none" w:sz="0" w:space="0" w:color="auto"/>
        <w:bottom w:val="none" w:sz="0" w:space="0" w:color="auto"/>
        <w:right w:val="none" w:sz="0" w:space="0" w:color="auto"/>
      </w:divBdr>
    </w:div>
    <w:div w:id="2007051601">
      <w:bodyDiv w:val="1"/>
      <w:marLeft w:val="0"/>
      <w:marRight w:val="0"/>
      <w:marTop w:val="0"/>
      <w:marBottom w:val="0"/>
      <w:divBdr>
        <w:top w:val="none" w:sz="0" w:space="0" w:color="auto"/>
        <w:left w:val="none" w:sz="0" w:space="0" w:color="auto"/>
        <w:bottom w:val="none" w:sz="0" w:space="0" w:color="auto"/>
        <w:right w:val="none" w:sz="0" w:space="0" w:color="auto"/>
      </w:divBdr>
    </w:div>
    <w:div w:id="2007243323">
      <w:bodyDiv w:val="1"/>
      <w:marLeft w:val="0"/>
      <w:marRight w:val="0"/>
      <w:marTop w:val="0"/>
      <w:marBottom w:val="0"/>
      <w:divBdr>
        <w:top w:val="none" w:sz="0" w:space="0" w:color="auto"/>
        <w:left w:val="none" w:sz="0" w:space="0" w:color="auto"/>
        <w:bottom w:val="none" w:sz="0" w:space="0" w:color="auto"/>
        <w:right w:val="none" w:sz="0" w:space="0" w:color="auto"/>
      </w:divBdr>
    </w:div>
    <w:div w:id="2007318172">
      <w:bodyDiv w:val="1"/>
      <w:marLeft w:val="0"/>
      <w:marRight w:val="0"/>
      <w:marTop w:val="0"/>
      <w:marBottom w:val="0"/>
      <w:divBdr>
        <w:top w:val="none" w:sz="0" w:space="0" w:color="auto"/>
        <w:left w:val="none" w:sz="0" w:space="0" w:color="auto"/>
        <w:bottom w:val="none" w:sz="0" w:space="0" w:color="auto"/>
        <w:right w:val="none" w:sz="0" w:space="0" w:color="auto"/>
      </w:divBdr>
    </w:div>
    <w:div w:id="2007367753">
      <w:bodyDiv w:val="1"/>
      <w:marLeft w:val="0"/>
      <w:marRight w:val="0"/>
      <w:marTop w:val="0"/>
      <w:marBottom w:val="0"/>
      <w:divBdr>
        <w:top w:val="none" w:sz="0" w:space="0" w:color="auto"/>
        <w:left w:val="none" w:sz="0" w:space="0" w:color="auto"/>
        <w:bottom w:val="none" w:sz="0" w:space="0" w:color="auto"/>
        <w:right w:val="none" w:sz="0" w:space="0" w:color="auto"/>
      </w:divBdr>
    </w:div>
    <w:div w:id="2007392714">
      <w:bodyDiv w:val="1"/>
      <w:marLeft w:val="0"/>
      <w:marRight w:val="0"/>
      <w:marTop w:val="0"/>
      <w:marBottom w:val="0"/>
      <w:divBdr>
        <w:top w:val="none" w:sz="0" w:space="0" w:color="auto"/>
        <w:left w:val="none" w:sz="0" w:space="0" w:color="auto"/>
        <w:bottom w:val="none" w:sz="0" w:space="0" w:color="auto"/>
        <w:right w:val="none" w:sz="0" w:space="0" w:color="auto"/>
      </w:divBdr>
    </w:div>
    <w:div w:id="2007393475">
      <w:bodyDiv w:val="1"/>
      <w:marLeft w:val="0"/>
      <w:marRight w:val="0"/>
      <w:marTop w:val="0"/>
      <w:marBottom w:val="0"/>
      <w:divBdr>
        <w:top w:val="none" w:sz="0" w:space="0" w:color="auto"/>
        <w:left w:val="none" w:sz="0" w:space="0" w:color="auto"/>
        <w:bottom w:val="none" w:sz="0" w:space="0" w:color="auto"/>
        <w:right w:val="none" w:sz="0" w:space="0" w:color="auto"/>
      </w:divBdr>
    </w:div>
    <w:div w:id="2007435714">
      <w:bodyDiv w:val="1"/>
      <w:marLeft w:val="0"/>
      <w:marRight w:val="0"/>
      <w:marTop w:val="0"/>
      <w:marBottom w:val="0"/>
      <w:divBdr>
        <w:top w:val="none" w:sz="0" w:space="0" w:color="auto"/>
        <w:left w:val="none" w:sz="0" w:space="0" w:color="auto"/>
        <w:bottom w:val="none" w:sz="0" w:space="0" w:color="auto"/>
        <w:right w:val="none" w:sz="0" w:space="0" w:color="auto"/>
      </w:divBdr>
    </w:div>
    <w:div w:id="2007515096">
      <w:bodyDiv w:val="1"/>
      <w:marLeft w:val="0"/>
      <w:marRight w:val="0"/>
      <w:marTop w:val="0"/>
      <w:marBottom w:val="0"/>
      <w:divBdr>
        <w:top w:val="none" w:sz="0" w:space="0" w:color="auto"/>
        <w:left w:val="none" w:sz="0" w:space="0" w:color="auto"/>
        <w:bottom w:val="none" w:sz="0" w:space="0" w:color="auto"/>
        <w:right w:val="none" w:sz="0" w:space="0" w:color="auto"/>
      </w:divBdr>
    </w:div>
    <w:div w:id="2007584231">
      <w:bodyDiv w:val="1"/>
      <w:marLeft w:val="0"/>
      <w:marRight w:val="0"/>
      <w:marTop w:val="0"/>
      <w:marBottom w:val="0"/>
      <w:divBdr>
        <w:top w:val="none" w:sz="0" w:space="0" w:color="auto"/>
        <w:left w:val="none" w:sz="0" w:space="0" w:color="auto"/>
        <w:bottom w:val="none" w:sz="0" w:space="0" w:color="auto"/>
        <w:right w:val="none" w:sz="0" w:space="0" w:color="auto"/>
      </w:divBdr>
    </w:div>
    <w:div w:id="2007592210">
      <w:bodyDiv w:val="1"/>
      <w:marLeft w:val="0"/>
      <w:marRight w:val="0"/>
      <w:marTop w:val="0"/>
      <w:marBottom w:val="0"/>
      <w:divBdr>
        <w:top w:val="none" w:sz="0" w:space="0" w:color="auto"/>
        <w:left w:val="none" w:sz="0" w:space="0" w:color="auto"/>
        <w:bottom w:val="none" w:sz="0" w:space="0" w:color="auto"/>
        <w:right w:val="none" w:sz="0" w:space="0" w:color="auto"/>
      </w:divBdr>
    </w:div>
    <w:div w:id="2007707368">
      <w:bodyDiv w:val="1"/>
      <w:marLeft w:val="0"/>
      <w:marRight w:val="0"/>
      <w:marTop w:val="0"/>
      <w:marBottom w:val="0"/>
      <w:divBdr>
        <w:top w:val="none" w:sz="0" w:space="0" w:color="auto"/>
        <w:left w:val="none" w:sz="0" w:space="0" w:color="auto"/>
        <w:bottom w:val="none" w:sz="0" w:space="0" w:color="auto"/>
        <w:right w:val="none" w:sz="0" w:space="0" w:color="auto"/>
      </w:divBdr>
    </w:div>
    <w:div w:id="2007777414">
      <w:bodyDiv w:val="1"/>
      <w:marLeft w:val="0"/>
      <w:marRight w:val="0"/>
      <w:marTop w:val="0"/>
      <w:marBottom w:val="0"/>
      <w:divBdr>
        <w:top w:val="none" w:sz="0" w:space="0" w:color="auto"/>
        <w:left w:val="none" w:sz="0" w:space="0" w:color="auto"/>
        <w:bottom w:val="none" w:sz="0" w:space="0" w:color="auto"/>
        <w:right w:val="none" w:sz="0" w:space="0" w:color="auto"/>
      </w:divBdr>
    </w:div>
    <w:div w:id="2007902153">
      <w:bodyDiv w:val="1"/>
      <w:marLeft w:val="0"/>
      <w:marRight w:val="0"/>
      <w:marTop w:val="0"/>
      <w:marBottom w:val="0"/>
      <w:divBdr>
        <w:top w:val="none" w:sz="0" w:space="0" w:color="auto"/>
        <w:left w:val="none" w:sz="0" w:space="0" w:color="auto"/>
        <w:bottom w:val="none" w:sz="0" w:space="0" w:color="auto"/>
        <w:right w:val="none" w:sz="0" w:space="0" w:color="auto"/>
      </w:divBdr>
    </w:div>
    <w:div w:id="2007977877">
      <w:bodyDiv w:val="1"/>
      <w:marLeft w:val="0"/>
      <w:marRight w:val="0"/>
      <w:marTop w:val="0"/>
      <w:marBottom w:val="0"/>
      <w:divBdr>
        <w:top w:val="none" w:sz="0" w:space="0" w:color="auto"/>
        <w:left w:val="none" w:sz="0" w:space="0" w:color="auto"/>
        <w:bottom w:val="none" w:sz="0" w:space="0" w:color="auto"/>
        <w:right w:val="none" w:sz="0" w:space="0" w:color="auto"/>
      </w:divBdr>
    </w:div>
    <w:div w:id="2008090094">
      <w:bodyDiv w:val="1"/>
      <w:marLeft w:val="0"/>
      <w:marRight w:val="0"/>
      <w:marTop w:val="0"/>
      <w:marBottom w:val="0"/>
      <w:divBdr>
        <w:top w:val="none" w:sz="0" w:space="0" w:color="auto"/>
        <w:left w:val="none" w:sz="0" w:space="0" w:color="auto"/>
        <w:bottom w:val="none" w:sz="0" w:space="0" w:color="auto"/>
        <w:right w:val="none" w:sz="0" w:space="0" w:color="auto"/>
      </w:divBdr>
    </w:div>
    <w:div w:id="2008173518">
      <w:bodyDiv w:val="1"/>
      <w:marLeft w:val="0"/>
      <w:marRight w:val="0"/>
      <w:marTop w:val="0"/>
      <w:marBottom w:val="0"/>
      <w:divBdr>
        <w:top w:val="none" w:sz="0" w:space="0" w:color="auto"/>
        <w:left w:val="none" w:sz="0" w:space="0" w:color="auto"/>
        <w:bottom w:val="none" w:sz="0" w:space="0" w:color="auto"/>
        <w:right w:val="none" w:sz="0" w:space="0" w:color="auto"/>
      </w:divBdr>
    </w:div>
    <w:div w:id="2008249055">
      <w:bodyDiv w:val="1"/>
      <w:marLeft w:val="0"/>
      <w:marRight w:val="0"/>
      <w:marTop w:val="0"/>
      <w:marBottom w:val="0"/>
      <w:divBdr>
        <w:top w:val="none" w:sz="0" w:space="0" w:color="auto"/>
        <w:left w:val="none" w:sz="0" w:space="0" w:color="auto"/>
        <w:bottom w:val="none" w:sz="0" w:space="0" w:color="auto"/>
        <w:right w:val="none" w:sz="0" w:space="0" w:color="auto"/>
      </w:divBdr>
    </w:div>
    <w:div w:id="2008557943">
      <w:bodyDiv w:val="1"/>
      <w:marLeft w:val="0"/>
      <w:marRight w:val="0"/>
      <w:marTop w:val="0"/>
      <w:marBottom w:val="0"/>
      <w:divBdr>
        <w:top w:val="none" w:sz="0" w:space="0" w:color="auto"/>
        <w:left w:val="none" w:sz="0" w:space="0" w:color="auto"/>
        <w:bottom w:val="none" w:sz="0" w:space="0" w:color="auto"/>
        <w:right w:val="none" w:sz="0" w:space="0" w:color="auto"/>
      </w:divBdr>
    </w:div>
    <w:div w:id="2008825493">
      <w:bodyDiv w:val="1"/>
      <w:marLeft w:val="0"/>
      <w:marRight w:val="0"/>
      <w:marTop w:val="0"/>
      <w:marBottom w:val="0"/>
      <w:divBdr>
        <w:top w:val="none" w:sz="0" w:space="0" w:color="auto"/>
        <w:left w:val="none" w:sz="0" w:space="0" w:color="auto"/>
        <w:bottom w:val="none" w:sz="0" w:space="0" w:color="auto"/>
        <w:right w:val="none" w:sz="0" w:space="0" w:color="auto"/>
      </w:divBdr>
    </w:div>
    <w:div w:id="2008901997">
      <w:bodyDiv w:val="1"/>
      <w:marLeft w:val="0"/>
      <w:marRight w:val="0"/>
      <w:marTop w:val="0"/>
      <w:marBottom w:val="0"/>
      <w:divBdr>
        <w:top w:val="none" w:sz="0" w:space="0" w:color="auto"/>
        <w:left w:val="none" w:sz="0" w:space="0" w:color="auto"/>
        <w:bottom w:val="none" w:sz="0" w:space="0" w:color="auto"/>
        <w:right w:val="none" w:sz="0" w:space="0" w:color="auto"/>
      </w:divBdr>
    </w:div>
    <w:div w:id="2009015514">
      <w:bodyDiv w:val="1"/>
      <w:marLeft w:val="0"/>
      <w:marRight w:val="0"/>
      <w:marTop w:val="0"/>
      <w:marBottom w:val="0"/>
      <w:divBdr>
        <w:top w:val="none" w:sz="0" w:space="0" w:color="auto"/>
        <w:left w:val="none" w:sz="0" w:space="0" w:color="auto"/>
        <w:bottom w:val="none" w:sz="0" w:space="0" w:color="auto"/>
        <w:right w:val="none" w:sz="0" w:space="0" w:color="auto"/>
      </w:divBdr>
    </w:div>
    <w:div w:id="2009088504">
      <w:bodyDiv w:val="1"/>
      <w:marLeft w:val="0"/>
      <w:marRight w:val="0"/>
      <w:marTop w:val="0"/>
      <w:marBottom w:val="0"/>
      <w:divBdr>
        <w:top w:val="none" w:sz="0" w:space="0" w:color="auto"/>
        <w:left w:val="none" w:sz="0" w:space="0" w:color="auto"/>
        <w:bottom w:val="none" w:sz="0" w:space="0" w:color="auto"/>
        <w:right w:val="none" w:sz="0" w:space="0" w:color="auto"/>
      </w:divBdr>
    </w:div>
    <w:div w:id="2009089140">
      <w:bodyDiv w:val="1"/>
      <w:marLeft w:val="0"/>
      <w:marRight w:val="0"/>
      <w:marTop w:val="0"/>
      <w:marBottom w:val="0"/>
      <w:divBdr>
        <w:top w:val="none" w:sz="0" w:space="0" w:color="auto"/>
        <w:left w:val="none" w:sz="0" w:space="0" w:color="auto"/>
        <w:bottom w:val="none" w:sz="0" w:space="0" w:color="auto"/>
        <w:right w:val="none" w:sz="0" w:space="0" w:color="auto"/>
      </w:divBdr>
    </w:div>
    <w:div w:id="2009483315">
      <w:bodyDiv w:val="1"/>
      <w:marLeft w:val="0"/>
      <w:marRight w:val="0"/>
      <w:marTop w:val="0"/>
      <w:marBottom w:val="0"/>
      <w:divBdr>
        <w:top w:val="none" w:sz="0" w:space="0" w:color="auto"/>
        <w:left w:val="none" w:sz="0" w:space="0" w:color="auto"/>
        <w:bottom w:val="none" w:sz="0" w:space="0" w:color="auto"/>
        <w:right w:val="none" w:sz="0" w:space="0" w:color="auto"/>
      </w:divBdr>
    </w:div>
    <w:div w:id="2009600290">
      <w:bodyDiv w:val="1"/>
      <w:marLeft w:val="0"/>
      <w:marRight w:val="0"/>
      <w:marTop w:val="0"/>
      <w:marBottom w:val="0"/>
      <w:divBdr>
        <w:top w:val="none" w:sz="0" w:space="0" w:color="auto"/>
        <w:left w:val="none" w:sz="0" w:space="0" w:color="auto"/>
        <w:bottom w:val="none" w:sz="0" w:space="0" w:color="auto"/>
        <w:right w:val="none" w:sz="0" w:space="0" w:color="auto"/>
      </w:divBdr>
    </w:div>
    <w:div w:id="2009669609">
      <w:bodyDiv w:val="1"/>
      <w:marLeft w:val="0"/>
      <w:marRight w:val="0"/>
      <w:marTop w:val="0"/>
      <w:marBottom w:val="0"/>
      <w:divBdr>
        <w:top w:val="none" w:sz="0" w:space="0" w:color="auto"/>
        <w:left w:val="none" w:sz="0" w:space="0" w:color="auto"/>
        <w:bottom w:val="none" w:sz="0" w:space="0" w:color="auto"/>
        <w:right w:val="none" w:sz="0" w:space="0" w:color="auto"/>
      </w:divBdr>
    </w:div>
    <w:div w:id="2009820733">
      <w:bodyDiv w:val="1"/>
      <w:marLeft w:val="0"/>
      <w:marRight w:val="0"/>
      <w:marTop w:val="0"/>
      <w:marBottom w:val="0"/>
      <w:divBdr>
        <w:top w:val="none" w:sz="0" w:space="0" w:color="auto"/>
        <w:left w:val="none" w:sz="0" w:space="0" w:color="auto"/>
        <w:bottom w:val="none" w:sz="0" w:space="0" w:color="auto"/>
        <w:right w:val="none" w:sz="0" w:space="0" w:color="auto"/>
      </w:divBdr>
    </w:div>
    <w:div w:id="2009867047">
      <w:bodyDiv w:val="1"/>
      <w:marLeft w:val="0"/>
      <w:marRight w:val="0"/>
      <w:marTop w:val="0"/>
      <w:marBottom w:val="0"/>
      <w:divBdr>
        <w:top w:val="none" w:sz="0" w:space="0" w:color="auto"/>
        <w:left w:val="none" w:sz="0" w:space="0" w:color="auto"/>
        <w:bottom w:val="none" w:sz="0" w:space="0" w:color="auto"/>
        <w:right w:val="none" w:sz="0" w:space="0" w:color="auto"/>
      </w:divBdr>
    </w:div>
    <w:div w:id="2009939503">
      <w:bodyDiv w:val="1"/>
      <w:marLeft w:val="0"/>
      <w:marRight w:val="0"/>
      <w:marTop w:val="0"/>
      <w:marBottom w:val="0"/>
      <w:divBdr>
        <w:top w:val="none" w:sz="0" w:space="0" w:color="auto"/>
        <w:left w:val="none" w:sz="0" w:space="0" w:color="auto"/>
        <w:bottom w:val="none" w:sz="0" w:space="0" w:color="auto"/>
        <w:right w:val="none" w:sz="0" w:space="0" w:color="auto"/>
      </w:divBdr>
    </w:div>
    <w:div w:id="2009944364">
      <w:bodyDiv w:val="1"/>
      <w:marLeft w:val="0"/>
      <w:marRight w:val="0"/>
      <w:marTop w:val="0"/>
      <w:marBottom w:val="0"/>
      <w:divBdr>
        <w:top w:val="none" w:sz="0" w:space="0" w:color="auto"/>
        <w:left w:val="none" w:sz="0" w:space="0" w:color="auto"/>
        <w:bottom w:val="none" w:sz="0" w:space="0" w:color="auto"/>
        <w:right w:val="none" w:sz="0" w:space="0" w:color="auto"/>
      </w:divBdr>
    </w:div>
    <w:div w:id="2010020543">
      <w:bodyDiv w:val="1"/>
      <w:marLeft w:val="0"/>
      <w:marRight w:val="0"/>
      <w:marTop w:val="0"/>
      <w:marBottom w:val="0"/>
      <w:divBdr>
        <w:top w:val="none" w:sz="0" w:space="0" w:color="auto"/>
        <w:left w:val="none" w:sz="0" w:space="0" w:color="auto"/>
        <w:bottom w:val="none" w:sz="0" w:space="0" w:color="auto"/>
        <w:right w:val="none" w:sz="0" w:space="0" w:color="auto"/>
      </w:divBdr>
    </w:div>
    <w:div w:id="2010138141">
      <w:bodyDiv w:val="1"/>
      <w:marLeft w:val="0"/>
      <w:marRight w:val="0"/>
      <w:marTop w:val="0"/>
      <w:marBottom w:val="0"/>
      <w:divBdr>
        <w:top w:val="none" w:sz="0" w:space="0" w:color="auto"/>
        <w:left w:val="none" w:sz="0" w:space="0" w:color="auto"/>
        <w:bottom w:val="none" w:sz="0" w:space="0" w:color="auto"/>
        <w:right w:val="none" w:sz="0" w:space="0" w:color="auto"/>
      </w:divBdr>
    </w:div>
    <w:div w:id="2010281673">
      <w:bodyDiv w:val="1"/>
      <w:marLeft w:val="0"/>
      <w:marRight w:val="0"/>
      <w:marTop w:val="0"/>
      <w:marBottom w:val="0"/>
      <w:divBdr>
        <w:top w:val="none" w:sz="0" w:space="0" w:color="auto"/>
        <w:left w:val="none" w:sz="0" w:space="0" w:color="auto"/>
        <w:bottom w:val="none" w:sz="0" w:space="0" w:color="auto"/>
        <w:right w:val="none" w:sz="0" w:space="0" w:color="auto"/>
      </w:divBdr>
    </w:div>
    <w:div w:id="2010401647">
      <w:bodyDiv w:val="1"/>
      <w:marLeft w:val="0"/>
      <w:marRight w:val="0"/>
      <w:marTop w:val="0"/>
      <w:marBottom w:val="0"/>
      <w:divBdr>
        <w:top w:val="none" w:sz="0" w:space="0" w:color="auto"/>
        <w:left w:val="none" w:sz="0" w:space="0" w:color="auto"/>
        <w:bottom w:val="none" w:sz="0" w:space="0" w:color="auto"/>
        <w:right w:val="none" w:sz="0" w:space="0" w:color="auto"/>
      </w:divBdr>
    </w:div>
    <w:div w:id="2010449442">
      <w:bodyDiv w:val="1"/>
      <w:marLeft w:val="0"/>
      <w:marRight w:val="0"/>
      <w:marTop w:val="0"/>
      <w:marBottom w:val="0"/>
      <w:divBdr>
        <w:top w:val="none" w:sz="0" w:space="0" w:color="auto"/>
        <w:left w:val="none" w:sz="0" w:space="0" w:color="auto"/>
        <w:bottom w:val="none" w:sz="0" w:space="0" w:color="auto"/>
        <w:right w:val="none" w:sz="0" w:space="0" w:color="auto"/>
      </w:divBdr>
    </w:div>
    <w:div w:id="2010866928">
      <w:bodyDiv w:val="1"/>
      <w:marLeft w:val="0"/>
      <w:marRight w:val="0"/>
      <w:marTop w:val="0"/>
      <w:marBottom w:val="0"/>
      <w:divBdr>
        <w:top w:val="none" w:sz="0" w:space="0" w:color="auto"/>
        <w:left w:val="none" w:sz="0" w:space="0" w:color="auto"/>
        <w:bottom w:val="none" w:sz="0" w:space="0" w:color="auto"/>
        <w:right w:val="none" w:sz="0" w:space="0" w:color="auto"/>
      </w:divBdr>
    </w:div>
    <w:div w:id="2010909388">
      <w:bodyDiv w:val="1"/>
      <w:marLeft w:val="0"/>
      <w:marRight w:val="0"/>
      <w:marTop w:val="0"/>
      <w:marBottom w:val="0"/>
      <w:divBdr>
        <w:top w:val="none" w:sz="0" w:space="0" w:color="auto"/>
        <w:left w:val="none" w:sz="0" w:space="0" w:color="auto"/>
        <w:bottom w:val="none" w:sz="0" w:space="0" w:color="auto"/>
        <w:right w:val="none" w:sz="0" w:space="0" w:color="auto"/>
      </w:divBdr>
    </w:div>
    <w:div w:id="2010979966">
      <w:bodyDiv w:val="1"/>
      <w:marLeft w:val="0"/>
      <w:marRight w:val="0"/>
      <w:marTop w:val="0"/>
      <w:marBottom w:val="0"/>
      <w:divBdr>
        <w:top w:val="none" w:sz="0" w:space="0" w:color="auto"/>
        <w:left w:val="none" w:sz="0" w:space="0" w:color="auto"/>
        <w:bottom w:val="none" w:sz="0" w:space="0" w:color="auto"/>
        <w:right w:val="none" w:sz="0" w:space="0" w:color="auto"/>
      </w:divBdr>
    </w:div>
    <w:div w:id="2011055532">
      <w:bodyDiv w:val="1"/>
      <w:marLeft w:val="0"/>
      <w:marRight w:val="0"/>
      <w:marTop w:val="0"/>
      <w:marBottom w:val="0"/>
      <w:divBdr>
        <w:top w:val="none" w:sz="0" w:space="0" w:color="auto"/>
        <w:left w:val="none" w:sz="0" w:space="0" w:color="auto"/>
        <w:bottom w:val="none" w:sz="0" w:space="0" w:color="auto"/>
        <w:right w:val="none" w:sz="0" w:space="0" w:color="auto"/>
      </w:divBdr>
    </w:div>
    <w:div w:id="2011056373">
      <w:bodyDiv w:val="1"/>
      <w:marLeft w:val="0"/>
      <w:marRight w:val="0"/>
      <w:marTop w:val="0"/>
      <w:marBottom w:val="0"/>
      <w:divBdr>
        <w:top w:val="none" w:sz="0" w:space="0" w:color="auto"/>
        <w:left w:val="none" w:sz="0" w:space="0" w:color="auto"/>
        <w:bottom w:val="none" w:sz="0" w:space="0" w:color="auto"/>
        <w:right w:val="none" w:sz="0" w:space="0" w:color="auto"/>
      </w:divBdr>
    </w:div>
    <w:div w:id="2011366333">
      <w:bodyDiv w:val="1"/>
      <w:marLeft w:val="0"/>
      <w:marRight w:val="0"/>
      <w:marTop w:val="0"/>
      <w:marBottom w:val="0"/>
      <w:divBdr>
        <w:top w:val="none" w:sz="0" w:space="0" w:color="auto"/>
        <w:left w:val="none" w:sz="0" w:space="0" w:color="auto"/>
        <w:bottom w:val="none" w:sz="0" w:space="0" w:color="auto"/>
        <w:right w:val="none" w:sz="0" w:space="0" w:color="auto"/>
      </w:divBdr>
    </w:div>
    <w:div w:id="2011524740">
      <w:bodyDiv w:val="1"/>
      <w:marLeft w:val="0"/>
      <w:marRight w:val="0"/>
      <w:marTop w:val="0"/>
      <w:marBottom w:val="0"/>
      <w:divBdr>
        <w:top w:val="none" w:sz="0" w:space="0" w:color="auto"/>
        <w:left w:val="none" w:sz="0" w:space="0" w:color="auto"/>
        <w:bottom w:val="none" w:sz="0" w:space="0" w:color="auto"/>
        <w:right w:val="none" w:sz="0" w:space="0" w:color="auto"/>
      </w:divBdr>
    </w:div>
    <w:div w:id="2011565603">
      <w:bodyDiv w:val="1"/>
      <w:marLeft w:val="0"/>
      <w:marRight w:val="0"/>
      <w:marTop w:val="0"/>
      <w:marBottom w:val="0"/>
      <w:divBdr>
        <w:top w:val="none" w:sz="0" w:space="0" w:color="auto"/>
        <w:left w:val="none" w:sz="0" w:space="0" w:color="auto"/>
        <w:bottom w:val="none" w:sz="0" w:space="0" w:color="auto"/>
        <w:right w:val="none" w:sz="0" w:space="0" w:color="auto"/>
      </w:divBdr>
    </w:div>
    <w:div w:id="2011636101">
      <w:bodyDiv w:val="1"/>
      <w:marLeft w:val="0"/>
      <w:marRight w:val="0"/>
      <w:marTop w:val="0"/>
      <w:marBottom w:val="0"/>
      <w:divBdr>
        <w:top w:val="none" w:sz="0" w:space="0" w:color="auto"/>
        <w:left w:val="none" w:sz="0" w:space="0" w:color="auto"/>
        <w:bottom w:val="none" w:sz="0" w:space="0" w:color="auto"/>
        <w:right w:val="none" w:sz="0" w:space="0" w:color="auto"/>
      </w:divBdr>
    </w:div>
    <w:div w:id="2011640659">
      <w:bodyDiv w:val="1"/>
      <w:marLeft w:val="0"/>
      <w:marRight w:val="0"/>
      <w:marTop w:val="0"/>
      <w:marBottom w:val="0"/>
      <w:divBdr>
        <w:top w:val="none" w:sz="0" w:space="0" w:color="auto"/>
        <w:left w:val="none" w:sz="0" w:space="0" w:color="auto"/>
        <w:bottom w:val="none" w:sz="0" w:space="0" w:color="auto"/>
        <w:right w:val="none" w:sz="0" w:space="0" w:color="auto"/>
      </w:divBdr>
    </w:div>
    <w:div w:id="2011717900">
      <w:bodyDiv w:val="1"/>
      <w:marLeft w:val="0"/>
      <w:marRight w:val="0"/>
      <w:marTop w:val="0"/>
      <w:marBottom w:val="0"/>
      <w:divBdr>
        <w:top w:val="none" w:sz="0" w:space="0" w:color="auto"/>
        <w:left w:val="none" w:sz="0" w:space="0" w:color="auto"/>
        <w:bottom w:val="none" w:sz="0" w:space="0" w:color="auto"/>
        <w:right w:val="none" w:sz="0" w:space="0" w:color="auto"/>
      </w:divBdr>
    </w:div>
    <w:div w:id="2011760247">
      <w:bodyDiv w:val="1"/>
      <w:marLeft w:val="0"/>
      <w:marRight w:val="0"/>
      <w:marTop w:val="0"/>
      <w:marBottom w:val="0"/>
      <w:divBdr>
        <w:top w:val="none" w:sz="0" w:space="0" w:color="auto"/>
        <w:left w:val="none" w:sz="0" w:space="0" w:color="auto"/>
        <w:bottom w:val="none" w:sz="0" w:space="0" w:color="auto"/>
        <w:right w:val="none" w:sz="0" w:space="0" w:color="auto"/>
      </w:divBdr>
    </w:div>
    <w:div w:id="2011760585">
      <w:bodyDiv w:val="1"/>
      <w:marLeft w:val="0"/>
      <w:marRight w:val="0"/>
      <w:marTop w:val="0"/>
      <w:marBottom w:val="0"/>
      <w:divBdr>
        <w:top w:val="none" w:sz="0" w:space="0" w:color="auto"/>
        <w:left w:val="none" w:sz="0" w:space="0" w:color="auto"/>
        <w:bottom w:val="none" w:sz="0" w:space="0" w:color="auto"/>
        <w:right w:val="none" w:sz="0" w:space="0" w:color="auto"/>
      </w:divBdr>
    </w:div>
    <w:div w:id="2012026746">
      <w:bodyDiv w:val="1"/>
      <w:marLeft w:val="0"/>
      <w:marRight w:val="0"/>
      <w:marTop w:val="0"/>
      <w:marBottom w:val="0"/>
      <w:divBdr>
        <w:top w:val="none" w:sz="0" w:space="0" w:color="auto"/>
        <w:left w:val="none" w:sz="0" w:space="0" w:color="auto"/>
        <w:bottom w:val="none" w:sz="0" w:space="0" w:color="auto"/>
        <w:right w:val="none" w:sz="0" w:space="0" w:color="auto"/>
      </w:divBdr>
    </w:div>
    <w:div w:id="2012172364">
      <w:bodyDiv w:val="1"/>
      <w:marLeft w:val="0"/>
      <w:marRight w:val="0"/>
      <w:marTop w:val="0"/>
      <w:marBottom w:val="0"/>
      <w:divBdr>
        <w:top w:val="none" w:sz="0" w:space="0" w:color="auto"/>
        <w:left w:val="none" w:sz="0" w:space="0" w:color="auto"/>
        <w:bottom w:val="none" w:sz="0" w:space="0" w:color="auto"/>
        <w:right w:val="none" w:sz="0" w:space="0" w:color="auto"/>
      </w:divBdr>
    </w:div>
    <w:div w:id="2012173173">
      <w:bodyDiv w:val="1"/>
      <w:marLeft w:val="0"/>
      <w:marRight w:val="0"/>
      <w:marTop w:val="0"/>
      <w:marBottom w:val="0"/>
      <w:divBdr>
        <w:top w:val="none" w:sz="0" w:space="0" w:color="auto"/>
        <w:left w:val="none" w:sz="0" w:space="0" w:color="auto"/>
        <w:bottom w:val="none" w:sz="0" w:space="0" w:color="auto"/>
        <w:right w:val="none" w:sz="0" w:space="0" w:color="auto"/>
      </w:divBdr>
    </w:div>
    <w:div w:id="2012370999">
      <w:bodyDiv w:val="1"/>
      <w:marLeft w:val="0"/>
      <w:marRight w:val="0"/>
      <w:marTop w:val="0"/>
      <w:marBottom w:val="0"/>
      <w:divBdr>
        <w:top w:val="none" w:sz="0" w:space="0" w:color="auto"/>
        <w:left w:val="none" w:sz="0" w:space="0" w:color="auto"/>
        <w:bottom w:val="none" w:sz="0" w:space="0" w:color="auto"/>
        <w:right w:val="none" w:sz="0" w:space="0" w:color="auto"/>
      </w:divBdr>
    </w:div>
    <w:div w:id="2012444216">
      <w:bodyDiv w:val="1"/>
      <w:marLeft w:val="0"/>
      <w:marRight w:val="0"/>
      <w:marTop w:val="0"/>
      <w:marBottom w:val="0"/>
      <w:divBdr>
        <w:top w:val="none" w:sz="0" w:space="0" w:color="auto"/>
        <w:left w:val="none" w:sz="0" w:space="0" w:color="auto"/>
        <w:bottom w:val="none" w:sz="0" w:space="0" w:color="auto"/>
        <w:right w:val="none" w:sz="0" w:space="0" w:color="auto"/>
      </w:divBdr>
    </w:div>
    <w:div w:id="2012445442">
      <w:bodyDiv w:val="1"/>
      <w:marLeft w:val="0"/>
      <w:marRight w:val="0"/>
      <w:marTop w:val="0"/>
      <w:marBottom w:val="0"/>
      <w:divBdr>
        <w:top w:val="none" w:sz="0" w:space="0" w:color="auto"/>
        <w:left w:val="none" w:sz="0" w:space="0" w:color="auto"/>
        <w:bottom w:val="none" w:sz="0" w:space="0" w:color="auto"/>
        <w:right w:val="none" w:sz="0" w:space="0" w:color="auto"/>
      </w:divBdr>
    </w:div>
    <w:div w:id="2012566594">
      <w:bodyDiv w:val="1"/>
      <w:marLeft w:val="0"/>
      <w:marRight w:val="0"/>
      <w:marTop w:val="0"/>
      <w:marBottom w:val="0"/>
      <w:divBdr>
        <w:top w:val="none" w:sz="0" w:space="0" w:color="auto"/>
        <w:left w:val="none" w:sz="0" w:space="0" w:color="auto"/>
        <w:bottom w:val="none" w:sz="0" w:space="0" w:color="auto"/>
        <w:right w:val="none" w:sz="0" w:space="0" w:color="auto"/>
      </w:divBdr>
    </w:div>
    <w:div w:id="2012754163">
      <w:bodyDiv w:val="1"/>
      <w:marLeft w:val="0"/>
      <w:marRight w:val="0"/>
      <w:marTop w:val="0"/>
      <w:marBottom w:val="0"/>
      <w:divBdr>
        <w:top w:val="none" w:sz="0" w:space="0" w:color="auto"/>
        <w:left w:val="none" w:sz="0" w:space="0" w:color="auto"/>
        <w:bottom w:val="none" w:sz="0" w:space="0" w:color="auto"/>
        <w:right w:val="none" w:sz="0" w:space="0" w:color="auto"/>
      </w:divBdr>
    </w:div>
    <w:div w:id="2012874836">
      <w:bodyDiv w:val="1"/>
      <w:marLeft w:val="0"/>
      <w:marRight w:val="0"/>
      <w:marTop w:val="0"/>
      <w:marBottom w:val="0"/>
      <w:divBdr>
        <w:top w:val="none" w:sz="0" w:space="0" w:color="auto"/>
        <w:left w:val="none" w:sz="0" w:space="0" w:color="auto"/>
        <w:bottom w:val="none" w:sz="0" w:space="0" w:color="auto"/>
        <w:right w:val="none" w:sz="0" w:space="0" w:color="auto"/>
      </w:divBdr>
    </w:div>
    <w:div w:id="2013020675">
      <w:bodyDiv w:val="1"/>
      <w:marLeft w:val="0"/>
      <w:marRight w:val="0"/>
      <w:marTop w:val="0"/>
      <w:marBottom w:val="0"/>
      <w:divBdr>
        <w:top w:val="none" w:sz="0" w:space="0" w:color="auto"/>
        <w:left w:val="none" w:sz="0" w:space="0" w:color="auto"/>
        <w:bottom w:val="none" w:sz="0" w:space="0" w:color="auto"/>
        <w:right w:val="none" w:sz="0" w:space="0" w:color="auto"/>
      </w:divBdr>
    </w:div>
    <w:div w:id="2013021686">
      <w:bodyDiv w:val="1"/>
      <w:marLeft w:val="0"/>
      <w:marRight w:val="0"/>
      <w:marTop w:val="0"/>
      <w:marBottom w:val="0"/>
      <w:divBdr>
        <w:top w:val="none" w:sz="0" w:space="0" w:color="auto"/>
        <w:left w:val="none" w:sz="0" w:space="0" w:color="auto"/>
        <w:bottom w:val="none" w:sz="0" w:space="0" w:color="auto"/>
        <w:right w:val="none" w:sz="0" w:space="0" w:color="auto"/>
      </w:divBdr>
    </w:div>
    <w:div w:id="2013069566">
      <w:bodyDiv w:val="1"/>
      <w:marLeft w:val="0"/>
      <w:marRight w:val="0"/>
      <w:marTop w:val="0"/>
      <w:marBottom w:val="0"/>
      <w:divBdr>
        <w:top w:val="none" w:sz="0" w:space="0" w:color="auto"/>
        <w:left w:val="none" w:sz="0" w:space="0" w:color="auto"/>
        <w:bottom w:val="none" w:sz="0" w:space="0" w:color="auto"/>
        <w:right w:val="none" w:sz="0" w:space="0" w:color="auto"/>
      </w:divBdr>
    </w:div>
    <w:div w:id="2013137878">
      <w:bodyDiv w:val="1"/>
      <w:marLeft w:val="0"/>
      <w:marRight w:val="0"/>
      <w:marTop w:val="0"/>
      <w:marBottom w:val="0"/>
      <w:divBdr>
        <w:top w:val="none" w:sz="0" w:space="0" w:color="auto"/>
        <w:left w:val="none" w:sz="0" w:space="0" w:color="auto"/>
        <w:bottom w:val="none" w:sz="0" w:space="0" w:color="auto"/>
        <w:right w:val="none" w:sz="0" w:space="0" w:color="auto"/>
      </w:divBdr>
    </w:div>
    <w:div w:id="2013143695">
      <w:bodyDiv w:val="1"/>
      <w:marLeft w:val="0"/>
      <w:marRight w:val="0"/>
      <w:marTop w:val="0"/>
      <w:marBottom w:val="0"/>
      <w:divBdr>
        <w:top w:val="none" w:sz="0" w:space="0" w:color="auto"/>
        <w:left w:val="none" w:sz="0" w:space="0" w:color="auto"/>
        <w:bottom w:val="none" w:sz="0" w:space="0" w:color="auto"/>
        <w:right w:val="none" w:sz="0" w:space="0" w:color="auto"/>
      </w:divBdr>
    </w:div>
    <w:div w:id="2013288735">
      <w:bodyDiv w:val="1"/>
      <w:marLeft w:val="0"/>
      <w:marRight w:val="0"/>
      <w:marTop w:val="0"/>
      <w:marBottom w:val="0"/>
      <w:divBdr>
        <w:top w:val="none" w:sz="0" w:space="0" w:color="auto"/>
        <w:left w:val="none" w:sz="0" w:space="0" w:color="auto"/>
        <w:bottom w:val="none" w:sz="0" w:space="0" w:color="auto"/>
        <w:right w:val="none" w:sz="0" w:space="0" w:color="auto"/>
      </w:divBdr>
    </w:div>
    <w:div w:id="2013335096">
      <w:bodyDiv w:val="1"/>
      <w:marLeft w:val="0"/>
      <w:marRight w:val="0"/>
      <w:marTop w:val="0"/>
      <w:marBottom w:val="0"/>
      <w:divBdr>
        <w:top w:val="none" w:sz="0" w:space="0" w:color="auto"/>
        <w:left w:val="none" w:sz="0" w:space="0" w:color="auto"/>
        <w:bottom w:val="none" w:sz="0" w:space="0" w:color="auto"/>
        <w:right w:val="none" w:sz="0" w:space="0" w:color="auto"/>
      </w:divBdr>
    </w:div>
    <w:div w:id="2013411197">
      <w:bodyDiv w:val="1"/>
      <w:marLeft w:val="0"/>
      <w:marRight w:val="0"/>
      <w:marTop w:val="0"/>
      <w:marBottom w:val="0"/>
      <w:divBdr>
        <w:top w:val="none" w:sz="0" w:space="0" w:color="auto"/>
        <w:left w:val="none" w:sz="0" w:space="0" w:color="auto"/>
        <w:bottom w:val="none" w:sz="0" w:space="0" w:color="auto"/>
        <w:right w:val="none" w:sz="0" w:space="0" w:color="auto"/>
      </w:divBdr>
    </w:div>
    <w:div w:id="2013531538">
      <w:bodyDiv w:val="1"/>
      <w:marLeft w:val="0"/>
      <w:marRight w:val="0"/>
      <w:marTop w:val="0"/>
      <w:marBottom w:val="0"/>
      <w:divBdr>
        <w:top w:val="none" w:sz="0" w:space="0" w:color="auto"/>
        <w:left w:val="none" w:sz="0" w:space="0" w:color="auto"/>
        <w:bottom w:val="none" w:sz="0" w:space="0" w:color="auto"/>
        <w:right w:val="none" w:sz="0" w:space="0" w:color="auto"/>
      </w:divBdr>
    </w:div>
    <w:div w:id="2013533214">
      <w:bodyDiv w:val="1"/>
      <w:marLeft w:val="0"/>
      <w:marRight w:val="0"/>
      <w:marTop w:val="0"/>
      <w:marBottom w:val="0"/>
      <w:divBdr>
        <w:top w:val="none" w:sz="0" w:space="0" w:color="auto"/>
        <w:left w:val="none" w:sz="0" w:space="0" w:color="auto"/>
        <w:bottom w:val="none" w:sz="0" w:space="0" w:color="auto"/>
        <w:right w:val="none" w:sz="0" w:space="0" w:color="auto"/>
      </w:divBdr>
    </w:div>
    <w:div w:id="2013599943">
      <w:bodyDiv w:val="1"/>
      <w:marLeft w:val="0"/>
      <w:marRight w:val="0"/>
      <w:marTop w:val="0"/>
      <w:marBottom w:val="0"/>
      <w:divBdr>
        <w:top w:val="none" w:sz="0" w:space="0" w:color="auto"/>
        <w:left w:val="none" w:sz="0" w:space="0" w:color="auto"/>
        <w:bottom w:val="none" w:sz="0" w:space="0" w:color="auto"/>
        <w:right w:val="none" w:sz="0" w:space="0" w:color="auto"/>
      </w:divBdr>
    </w:div>
    <w:div w:id="2013677365">
      <w:bodyDiv w:val="1"/>
      <w:marLeft w:val="0"/>
      <w:marRight w:val="0"/>
      <w:marTop w:val="0"/>
      <w:marBottom w:val="0"/>
      <w:divBdr>
        <w:top w:val="none" w:sz="0" w:space="0" w:color="auto"/>
        <w:left w:val="none" w:sz="0" w:space="0" w:color="auto"/>
        <w:bottom w:val="none" w:sz="0" w:space="0" w:color="auto"/>
        <w:right w:val="none" w:sz="0" w:space="0" w:color="auto"/>
      </w:divBdr>
    </w:div>
    <w:div w:id="2013682050">
      <w:bodyDiv w:val="1"/>
      <w:marLeft w:val="0"/>
      <w:marRight w:val="0"/>
      <w:marTop w:val="0"/>
      <w:marBottom w:val="0"/>
      <w:divBdr>
        <w:top w:val="none" w:sz="0" w:space="0" w:color="auto"/>
        <w:left w:val="none" w:sz="0" w:space="0" w:color="auto"/>
        <w:bottom w:val="none" w:sz="0" w:space="0" w:color="auto"/>
        <w:right w:val="none" w:sz="0" w:space="0" w:color="auto"/>
      </w:divBdr>
    </w:div>
    <w:div w:id="2013755714">
      <w:bodyDiv w:val="1"/>
      <w:marLeft w:val="0"/>
      <w:marRight w:val="0"/>
      <w:marTop w:val="0"/>
      <w:marBottom w:val="0"/>
      <w:divBdr>
        <w:top w:val="none" w:sz="0" w:space="0" w:color="auto"/>
        <w:left w:val="none" w:sz="0" w:space="0" w:color="auto"/>
        <w:bottom w:val="none" w:sz="0" w:space="0" w:color="auto"/>
        <w:right w:val="none" w:sz="0" w:space="0" w:color="auto"/>
      </w:divBdr>
    </w:div>
    <w:div w:id="2013797233">
      <w:bodyDiv w:val="1"/>
      <w:marLeft w:val="0"/>
      <w:marRight w:val="0"/>
      <w:marTop w:val="0"/>
      <w:marBottom w:val="0"/>
      <w:divBdr>
        <w:top w:val="none" w:sz="0" w:space="0" w:color="auto"/>
        <w:left w:val="none" w:sz="0" w:space="0" w:color="auto"/>
        <w:bottom w:val="none" w:sz="0" w:space="0" w:color="auto"/>
        <w:right w:val="none" w:sz="0" w:space="0" w:color="auto"/>
      </w:divBdr>
    </w:div>
    <w:div w:id="2013800698">
      <w:bodyDiv w:val="1"/>
      <w:marLeft w:val="0"/>
      <w:marRight w:val="0"/>
      <w:marTop w:val="0"/>
      <w:marBottom w:val="0"/>
      <w:divBdr>
        <w:top w:val="none" w:sz="0" w:space="0" w:color="auto"/>
        <w:left w:val="none" w:sz="0" w:space="0" w:color="auto"/>
        <w:bottom w:val="none" w:sz="0" w:space="0" w:color="auto"/>
        <w:right w:val="none" w:sz="0" w:space="0" w:color="auto"/>
      </w:divBdr>
    </w:div>
    <w:div w:id="2013946459">
      <w:bodyDiv w:val="1"/>
      <w:marLeft w:val="0"/>
      <w:marRight w:val="0"/>
      <w:marTop w:val="0"/>
      <w:marBottom w:val="0"/>
      <w:divBdr>
        <w:top w:val="none" w:sz="0" w:space="0" w:color="auto"/>
        <w:left w:val="none" w:sz="0" w:space="0" w:color="auto"/>
        <w:bottom w:val="none" w:sz="0" w:space="0" w:color="auto"/>
        <w:right w:val="none" w:sz="0" w:space="0" w:color="auto"/>
      </w:divBdr>
    </w:div>
    <w:div w:id="2013948862">
      <w:bodyDiv w:val="1"/>
      <w:marLeft w:val="0"/>
      <w:marRight w:val="0"/>
      <w:marTop w:val="0"/>
      <w:marBottom w:val="0"/>
      <w:divBdr>
        <w:top w:val="none" w:sz="0" w:space="0" w:color="auto"/>
        <w:left w:val="none" w:sz="0" w:space="0" w:color="auto"/>
        <w:bottom w:val="none" w:sz="0" w:space="0" w:color="auto"/>
        <w:right w:val="none" w:sz="0" w:space="0" w:color="auto"/>
      </w:divBdr>
    </w:div>
    <w:div w:id="2013992076">
      <w:bodyDiv w:val="1"/>
      <w:marLeft w:val="0"/>
      <w:marRight w:val="0"/>
      <w:marTop w:val="0"/>
      <w:marBottom w:val="0"/>
      <w:divBdr>
        <w:top w:val="none" w:sz="0" w:space="0" w:color="auto"/>
        <w:left w:val="none" w:sz="0" w:space="0" w:color="auto"/>
        <w:bottom w:val="none" w:sz="0" w:space="0" w:color="auto"/>
        <w:right w:val="none" w:sz="0" w:space="0" w:color="auto"/>
      </w:divBdr>
    </w:div>
    <w:div w:id="2014140488">
      <w:bodyDiv w:val="1"/>
      <w:marLeft w:val="0"/>
      <w:marRight w:val="0"/>
      <w:marTop w:val="0"/>
      <w:marBottom w:val="0"/>
      <w:divBdr>
        <w:top w:val="none" w:sz="0" w:space="0" w:color="auto"/>
        <w:left w:val="none" w:sz="0" w:space="0" w:color="auto"/>
        <w:bottom w:val="none" w:sz="0" w:space="0" w:color="auto"/>
        <w:right w:val="none" w:sz="0" w:space="0" w:color="auto"/>
      </w:divBdr>
    </w:div>
    <w:div w:id="2014213068">
      <w:bodyDiv w:val="1"/>
      <w:marLeft w:val="0"/>
      <w:marRight w:val="0"/>
      <w:marTop w:val="0"/>
      <w:marBottom w:val="0"/>
      <w:divBdr>
        <w:top w:val="none" w:sz="0" w:space="0" w:color="auto"/>
        <w:left w:val="none" w:sz="0" w:space="0" w:color="auto"/>
        <w:bottom w:val="none" w:sz="0" w:space="0" w:color="auto"/>
        <w:right w:val="none" w:sz="0" w:space="0" w:color="auto"/>
      </w:divBdr>
    </w:div>
    <w:div w:id="2014260591">
      <w:bodyDiv w:val="1"/>
      <w:marLeft w:val="0"/>
      <w:marRight w:val="0"/>
      <w:marTop w:val="0"/>
      <w:marBottom w:val="0"/>
      <w:divBdr>
        <w:top w:val="none" w:sz="0" w:space="0" w:color="auto"/>
        <w:left w:val="none" w:sz="0" w:space="0" w:color="auto"/>
        <w:bottom w:val="none" w:sz="0" w:space="0" w:color="auto"/>
        <w:right w:val="none" w:sz="0" w:space="0" w:color="auto"/>
      </w:divBdr>
    </w:div>
    <w:div w:id="2014260661">
      <w:bodyDiv w:val="1"/>
      <w:marLeft w:val="0"/>
      <w:marRight w:val="0"/>
      <w:marTop w:val="0"/>
      <w:marBottom w:val="0"/>
      <w:divBdr>
        <w:top w:val="none" w:sz="0" w:space="0" w:color="auto"/>
        <w:left w:val="none" w:sz="0" w:space="0" w:color="auto"/>
        <w:bottom w:val="none" w:sz="0" w:space="0" w:color="auto"/>
        <w:right w:val="none" w:sz="0" w:space="0" w:color="auto"/>
      </w:divBdr>
    </w:div>
    <w:div w:id="2014260974">
      <w:bodyDiv w:val="1"/>
      <w:marLeft w:val="0"/>
      <w:marRight w:val="0"/>
      <w:marTop w:val="0"/>
      <w:marBottom w:val="0"/>
      <w:divBdr>
        <w:top w:val="none" w:sz="0" w:space="0" w:color="auto"/>
        <w:left w:val="none" w:sz="0" w:space="0" w:color="auto"/>
        <w:bottom w:val="none" w:sz="0" w:space="0" w:color="auto"/>
        <w:right w:val="none" w:sz="0" w:space="0" w:color="auto"/>
      </w:divBdr>
    </w:div>
    <w:div w:id="2014411045">
      <w:bodyDiv w:val="1"/>
      <w:marLeft w:val="0"/>
      <w:marRight w:val="0"/>
      <w:marTop w:val="0"/>
      <w:marBottom w:val="0"/>
      <w:divBdr>
        <w:top w:val="none" w:sz="0" w:space="0" w:color="auto"/>
        <w:left w:val="none" w:sz="0" w:space="0" w:color="auto"/>
        <w:bottom w:val="none" w:sz="0" w:space="0" w:color="auto"/>
        <w:right w:val="none" w:sz="0" w:space="0" w:color="auto"/>
      </w:divBdr>
    </w:div>
    <w:div w:id="2014599818">
      <w:bodyDiv w:val="1"/>
      <w:marLeft w:val="0"/>
      <w:marRight w:val="0"/>
      <w:marTop w:val="0"/>
      <w:marBottom w:val="0"/>
      <w:divBdr>
        <w:top w:val="none" w:sz="0" w:space="0" w:color="auto"/>
        <w:left w:val="none" w:sz="0" w:space="0" w:color="auto"/>
        <w:bottom w:val="none" w:sz="0" w:space="0" w:color="auto"/>
        <w:right w:val="none" w:sz="0" w:space="0" w:color="auto"/>
      </w:divBdr>
    </w:div>
    <w:div w:id="2014608193">
      <w:bodyDiv w:val="1"/>
      <w:marLeft w:val="0"/>
      <w:marRight w:val="0"/>
      <w:marTop w:val="0"/>
      <w:marBottom w:val="0"/>
      <w:divBdr>
        <w:top w:val="none" w:sz="0" w:space="0" w:color="auto"/>
        <w:left w:val="none" w:sz="0" w:space="0" w:color="auto"/>
        <w:bottom w:val="none" w:sz="0" w:space="0" w:color="auto"/>
        <w:right w:val="none" w:sz="0" w:space="0" w:color="auto"/>
      </w:divBdr>
    </w:div>
    <w:div w:id="2014797615">
      <w:bodyDiv w:val="1"/>
      <w:marLeft w:val="0"/>
      <w:marRight w:val="0"/>
      <w:marTop w:val="0"/>
      <w:marBottom w:val="0"/>
      <w:divBdr>
        <w:top w:val="none" w:sz="0" w:space="0" w:color="auto"/>
        <w:left w:val="none" w:sz="0" w:space="0" w:color="auto"/>
        <w:bottom w:val="none" w:sz="0" w:space="0" w:color="auto"/>
        <w:right w:val="none" w:sz="0" w:space="0" w:color="auto"/>
      </w:divBdr>
    </w:div>
    <w:div w:id="2015109521">
      <w:bodyDiv w:val="1"/>
      <w:marLeft w:val="0"/>
      <w:marRight w:val="0"/>
      <w:marTop w:val="0"/>
      <w:marBottom w:val="0"/>
      <w:divBdr>
        <w:top w:val="none" w:sz="0" w:space="0" w:color="auto"/>
        <w:left w:val="none" w:sz="0" w:space="0" w:color="auto"/>
        <w:bottom w:val="none" w:sz="0" w:space="0" w:color="auto"/>
        <w:right w:val="none" w:sz="0" w:space="0" w:color="auto"/>
      </w:divBdr>
    </w:div>
    <w:div w:id="2015378183">
      <w:bodyDiv w:val="1"/>
      <w:marLeft w:val="0"/>
      <w:marRight w:val="0"/>
      <w:marTop w:val="0"/>
      <w:marBottom w:val="0"/>
      <w:divBdr>
        <w:top w:val="none" w:sz="0" w:space="0" w:color="auto"/>
        <w:left w:val="none" w:sz="0" w:space="0" w:color="auto"/>
        <w:bottom w:val="none" w:sz="0" w:space="0" w:color="auto"/>
        <w:right w:val="none" w:sz="0" w:space="0" w:color="auto"/>
      </w:divBdr>
    </w:div>
    <w:div w:id="2015454227">
      <w:bodyDiv w:val="1"/>
      <w:marLeft w:val="0"/>
      <w:marRight w:val="0"/>
      <w:marTop w:val="0"/>
      <w:marBottom w:val="0"/>
      <w:divBdr>
        <w:top w:val="none" w:sz="0" w:space="0" w:color="auto"/>
        <w:left w:val="none" w:sz="0" w:space="0" w:color="auto"/>
        <w:bottom w:val="none" w:sz="0" w:space="0" w:color="auto"/>
        <w:right w:val="none" w:sz="0" w:space="0" w:color="auto"/>
      </w:divBdr>
    </w:div>
    <w:div w:id="2015457079">
      <w:bodyDiv w:val="1"/>
      <w:marLeft w:val="0"/>
      <w:marRight w:val="0"/>
      <w:marTop w:val="0"/>
      <w:marBottom w:val="0"/>
      <w:divBdr>
        <w:top w:val="none" w:sz="0" w:space="0" w:color="auto"/>
        <w:left w:val="none" w:sz="0" w:space="0" w:color="auto"/>
        <w:bottom w:val="none" w:sz="0" w:space="0" w:color="auto"/>
        <w:right w:val="none" w:sz="0" w:space="0" w:color="auto"/>
      </w:divBdr>
    </w:div>
    <w:div w:id="2015499583">
      <w:bodyDiv w:val="1"/>
      <w:marLeft w:val="0"/>
      <w:marRight w:val="0"/>
      <w:marTop w:val="0"/>
      <w:marBottom w:val="0"/>
      <w:divBdr>
        <w:top w:val="none" w:sz="0" w:space="0" w:color="auto"/>
        <w:left w:val="none" w:sz="0" w:space="0" w:color="auto"/>
        <w:bottom w:val="none" w:sz="0" w:space="0" w:color="auto"/>
        <w:right w:val="none" w:sz="0" w:space="0" w:color="auto"/>
      </w:divBdr>
    </w:div>
    <w:div w:id="2015960941">
      <w:bodyDiv w:val="1"/>
      <w:marLeft w:val="0"/>
      <w:marRight w:val="0"/>
      <w:marTop w:val="0"/>
      <w:marBottom w:val="0"/>
      <w:divBdr>
        <w:top w:val="none" w:sz="0" w:space="0" w:color="auto"/>
        <w:left w:val="none" w:sz="0" w:space="0" w:color="auto"/>
        <w:bottom w:val="none" w:sz="0" w:space="0" w:color="auto"/>
        <w:right w:val="none" w:sz="0" w:space="0" w:color="auto"/>
      </w:divBdr>
    </w:div>
    <w:div w:id="2016153724">
      <w:bodyDiv w:val="1"/>
      <w:marLeft w:val="0"/>
      <w:marRight w:val="0"/>
      <w:marTop w:val="0"/>
      <w:marBottom w:val="0"/>
      <w:divBdr>
        <w:top w:val="none" w:sz="0" w:space="0" w:color="auto"/>
        <w:left w:val="none" w:sz="0" w:space="0" w:color="auto"/>
        <w:bottom w:val="none" w:sz="0" w:space="0" w:color="auto"/>
        <w:right w:val="none" w:sz="0" w:space="0" w:color="auto"/>
      </w:divBdr>
    </w:div>
    <w:div w:id="2016298847">
      <w:bodyDiv w:val="1"/>
      <w:marLeft w:val="0"/>
      <w:marRight w:val="0"/>
      <w:marTop w:val="0"/>
      <w:marBottom w:val="0"/>
      <w:divBdr>
        <w:top w:val="none" w:sz="0" w:space="0" w:color="auto"/>
        <w:left w:val="none" w:sz="0" w:space="0" w:color="auto"/>
        <w:bottom w:val="none" w:sz="0" w:space="0" w:color="auto"/>
        <w:right w:val="none" w:sz="0" w:space="0" w:color="auto"/>
      </w:divBdr>
    </w:div>
    <w:div w:id="2016373796">
      <w:bodyDiv w:val="1"/>
      <w:marLeft w:val="0"/>
      <w:marRight w:val="0"/>
      <w:marTop w:val="0"/>
      <w:marBottom w:val="0"/>
      <w:divBdr>
        <w:top w:val="none" w:sz="0" w:space="0" w:color="auto"/>
        <w:left w:val="none" w:sz="0" w:space="0" w:color="auto"/>
        <w:bottom w:val="none" w:sz="0" w:space="0" w:color="auto"/>
        <w:right w:val="none" w:sz="0" w:space="0" w:color="auto"/>
      </w:divBdr>
    </w:div>
    <w:div w:id="2016374673">
      <w:bodyDiv w:val="1"/>
      <w:marLeft w:val="0"/>
      <w:marRight w:val="0"/>
      <w:marTop w:val="0"/>
      <w:marBottom w:val="0"/>
      <w:divBdr>
        <w:top w:val="none" w:sz="0" w:space="0" w:color="auto"/>
        <w:left w:val="none" w:sz="0" w:space="0" w:color="auto"/>
        <w:bottom w:val="none" w:sz="0" w:space="0" w:color="auto"/>
        <w:right w:val="none" w:sz="0" w:space="0" w:color="auto"/>
      </w:divBdr>
    </w:div>
    <w:div w:id="2016375834">
      <w:bodyDiv w:val="1"/>
      <w:marLeft w:val="0"/>
      <w:marRight w:val="0"/>
      <w:marTop w:val="0"/>
      <w:marBottom w:val="0"/>
      <w:divBdr>
        <w:top w:val="none" w:sz="0" w:space="0" w:color="auto"/>
        <w:left w:val="none" w:sz="0" w:space="0" w:color="auto"/>
        <w:bottom w:val="none" w:sz="0" w:space="0" w:color="auto"/>
        <w:right w:val="none" w:sz="0" w:space="0" w:color="auto"/>
      </w:divBdr>
    </w:div>
    <w:div w:id="2016688504">
      <w:bodyDiv w:val="1"/>
      <w:marLeft w:val="0"/>
      <w:marRight w:val="0"/>
      <w:marTop w:val="0"/>
      <w:marBottom w:val="0"/>
      <w:divBdr>
        <w:top w:val="none" w:sz="0" w:space="0" w:color="auto"/>
        <w:left w:val="none" w:sz="0" w:space="0" w:color="auto"/>
        <w:bottom w:val="none" w:sz="0" w:space="0" w:color="auto"/>
        <w:right w:val="none" w:sz="0" w:space="0" w:color="auto"/>
      </w:divBdr>
    </w:div>
    <w:div w:id="2016833385">
      <w:bodyDiv w:val="1"/>
      <w:marLeft w:val="0"/>
      <w:marRight w:val="0"/>
      <w:marTop w:val="0"/>
      <w:marBottom w:val="0"/>
      <w:divBdr>
        <w:top w:val="none" w:sz="0" w:space="0" w:color="auto"/>
        <w:left w:val="none" w:sz="0" w:space="0" w:color="auto"/>
        <w:bottom w:val="none" w:sz="0" w:space="0" w:color="auto"/>
        <w:right w:val="none" w:sz="0" w:space="0" w:color="auto"/>
      </w:divBdr>
    </w:div>
    <w:div w:id="2016957741">
      <w:bodyDiv w:val="1"/>
      <w:marLeft w:val="0"/>
      <w:marRight w:val="0"/>
      <w:marTop w:val="0"/>
      <w:marBottom w:val="0"/>
      <w:divBdr>
        <w:top w:val="none" w:sz="0" w:space="0" w:color="auto"/>
        <w:left w:val="none" w:sz="0" w:space="0" w:color="auto"/>
        <w:bottom w:val="none" w:sz="0" w:space="0" w:color="auto"/>
        <w:right w:val="none" w:sz="0" w:space="0" w:color="auto"/>
      </w:divBdr>
    </w:div>
    <w:div w:id="2017072196">
      <w:bodyDiv w:val="1"/>
      <w:marLeft w:val="0"/>
      <w:marRight w:val="0"/>
      <w:marTop w:val="0"/>
      <w:marBottom w:val="0"/>
      <w:divBdr>
        <w:top w:val="none" w:sz="0" w:space="0" w:color="auto"/>
        <w:left w:val="none" w:sz="0" w:space="0" w:color="auto"/>
        <w:bottom w:val="none" w:sz="0" w:space="0" w:color="auto"/>
        <w:right w:val="none" w:sz="0" w:space="0" w:color="auto"/>
      </w:divBdr>
    </w:div>
    <w:div w:id="2017076388">
      <w:bodyDiv w:val="1"/>
      <w:marLeft w:val="0"/>
      <w:marRight w:val="0"/>
      <w:marTop w:val="0"/>
      <w:marBottom w:val="0"/>
      <w:divBdr>
        <w:top w:val="none" w:sz="0" w:space="0" w:color="auto"/>
        <w:left w:val="none" w:sz="0" w:space="0" w:color="auto"/>
        <w:bottom w:val="none" w:sz="0" w:space="0" w:color="auto"/>
        <w:right w:val="none" w:sz="0" w:space="0" w:color="auto"/>
      </w:divBdr>
    </w:div>
    <w:div w:id="2017149574">
      <w:bodyDiv w:val="1"/>
      <w:marLeft w:val="0"/>
      <w:marRight w:val="0"/>
      <w:marTop w:val="0"/>
      <w:marBottom w:val="0"/>
      <w:divBdr>
        <w:top w:val="none" w:sz="0" w:space="0" w:color="auto"/>
        <w:left w:val="none" w:sz="0" w:space="0" w:color="auto"/>
        <w:bottom w:val="none" w:sz="0" w:space="0" w:color="auto"/>
        <w:right w:val="none" w:sz="0" w:space="0" w:color="auto"/>
      </w:divBdr>
    </w:div>
    <w:div w:id="2017150458">
      <w:bodyDiv w:val="1"/>
      <w:marLeft w:val="0"/>
      <w:marRight w:val="0"/>
      <w:marTop w:val="0"/>
      <w:marBottom w:val="0"/>
      <w:divBdr>
        <w:top w:val="none" w:sz="0" w:space="0" w:color="auto"/>
        <w:left w:val="none" w:sz="0" w:space="0" w:color="auto"/>
        <w:bottom w:val="none" w:sz="0" w:space="0" w:color="auto"/>
        <w:right w:val="none" w:sz="0" w:space="0" w:color="auto"/>
      </w:divBdr>
    </w:div>
    <w:div w:id="2017225519">
      <w:bodyDiv w:val="1"/>
      <w:marLeft w:val="0"/>
      <w:marRight w:val="0"/>
      <w:marTop w:val="0"/>
      <w:marBottom w:val="0"/>
      <w:divBdr>
        <w:top w:val="none" w:sz="0" w:space="0" w:color="auto"/>
        <w:left w:val="none" w:sz="0" w:space="0" w:color="auto"/>
        <w:bottom w:val="none" w:sz="0" w:space="0" w:color="auto"/>
        <w:right w:val="none" w:sz="0" w:space="0" w:color="auto"/>
      </w:divBdr>
    </w:div>
    <w:div w:id="2017340934">
      <w:bodyDiv w:val="1"/>
      <w:marLeft w:val="0"/>
      <w:marRight w:val="0"/>
      <w:marTop w:val="0"/>
      <w:marBottom w:val="0"/>
      <w:divBdr>
        <w:top w:val="none" w:sz="0" w:space="0" w:color="auto"/>
        <w:left w:val="none" w:sz="0" w:space="0" w:color="auto"/>
        <w:bottom w:val="none" w:sz="0" w:space="0" w:color="auto"/>
        <w:right w:val="none" w:sz="0" w:space="0" w:color="auto"/>
      </w:divBdr>
    </w:div>
    <w:div w:id="2017344831">
      <w:bodyDiv w:val="1"/>
      <w:marLeft w:val="0"/>
      <w:marRight w:val="0"/>
      <w:marTop w:val="0"/>
      <w:marBottom w:val="0"/>
      <w:divBdr>
        <w:top w:val="none" w:sz="0" w:space="0" w:color="auto"/>
        <w:left w:val="none" w:sz="0" w:space="0" w:color="auto"/>
        <w:bottom w:val="none" w:sz="0" w:space="0" w:color="auto"/>
        <w:right w:val="none" w:sz="0" w:space="0" w:color="auto"/>
      </w:divBdr>
    </w:div>
    <w:div w:id="2017464858">
      <w:bodyDiv w:val="1"/>
      <w:marLeft w:val="0"/>
      <w:marRight w:val="0"/>
      <w:marTop w:val="0"/>
      <w:marBottom w:val="0"/>
      <w:divBdr>
        <w:top w:val="none" w:sz="0" w:space="0" w:color="auto"/>
        <w:left w:val="none" w:sz="0" w:space="0" w:color="auto"/>
        <w:bottom w:val="none" w:sz="0" w:space="0" w:color="auto"/>
        <w:right w:val="none" w:sz="0" w:space="0" w:color="auto"/>
      </w:divBdr>
    </w:div>
    <w:div w:id="2017611481">
      <w:bodyDiv w:val="1"/>
      <w:marLeft w:val="0"/>
      <w:marRight w:val="0"/>
      <w:marTop w:val="0"/>
      <w:marBottom w:val="0"/>
      <w:divBdr>
        <w:top w:val="none" w:sz="0" w:space="0" w:color="auto"/>
        <w:left w:val="none" w:sz="0" w:space="0" w:color="auto"/>
        <w:bottom w:val="none" w:sz="0" w:space="0" w:color="auto"/>
        <w:right w:val="none" w:sz="0" w:space="0" w:color="auto"/>
      </w:divBdr>
    </w:div>
    <w:div w:id="2017732315">
      <w:bodyDiv w:val="1"/>
      <w:marLeft w:val="0"/>
      <w:marRight w:val="0"/>
      <w:marTop w:val="0"/>
      <w:marBottom w:val="0"/>
      <w:divBdr>
        <w:top w:val="none" w:sz="0" w:space="0" w:color="auto"/>
        <w:left w:val="none" w:sz="0" w:space="0" w:color="auto"/>
        <w:bottom w:val="none" w:sz="0" w:space="0" w:color="auto"/>
        <w:right w:val="none" w:sz="0" w:space="0" w:color="auto"/>
      </w:divBdr>
    </w:div>
    <w:div w:id="2017920082">
      <w:bodyDiv w:val="1"/>
      <w:marLeft w:val="0"/>
      <w:marRight w:val="0"/>
      <w:marTop w:val="0"/>
      <w:marBottom w:val="0"/>
      <w:divBdr>
        <w:top w:val="none" w:sz="0" w:space="0" w:color="auto"/>
        <w:left w:val="none" w:sz="0" w:space="0" w:color="auto"/>
        <w:bottom w:val="none" w:sz="0" w:space="0" w:color="auto"/>
        <w:right w:val="none" w:sz="0" w:space="0" w:color="auto"/>
      </w:divBdr>
    </w:div>
    <w:div w:id="2017998100">
      <w:bodyDiv w:val="1"/>
      <w:marLeft w:val="0"/>
      <w:marRight w:val="0"/>
      <w:marTop w:val="0"/>
      <w:marBottom w:val="0"/>
      <w:divBdr>
        <w:top w:val="none" w:sz="0" w:space="0" w:color="auto"/>
        <w:left w:val="none" w:sz="0" w:space="0" w:color="auto"/>
        <w:bottom w:val="none" w:sz="0" w:space="0" w:color="auto"/>
        <w:right w:val="none" w:sz="0" w:space="0" w:color="auto"/>
      </w:divBdr>
    </w:div>
    <w:div w:id="2018001851">
      <w:bodyDiv w:val="1"/>
      <w:marLeft w:val="0"/>
      <w:marRight w:val="0"/>
      <w:marTop w:val="0"/>
      <w:marBottom w:val="0"/>
      <w:divBdr>
        <w:top w:val="none" w:sz="0" w:space="0" w:color="auto"/>
        <w:left w:val="none" w:sz="0" w:space="0" w:color="auto"/>
        <w:bottom w:val="none" w:sz="0" w:space="0" w:color="auto"/>
        <w:right w:val="none" w:sz="0" w:space="0" w:color="auto"/>
      </w:divBdr>
    </w:div>
    <w:div w:id="2018117423">
      <w:bodyDiv w:val="1"/>
      <w:marLeft w:val="0"/>
      <w:marRight w:val="0"/>
      <w:marTop w:val="0"/>
      <w:marBottom w:val="0"/>
      <w:divBdr>
        <w:top w:val="none" w:sz="0" w:space="0" w:color="auto"/>
        <w:left w:val="none" w:sz="0" w:space="0" w:color="auto"/>
        <w:bottom w:val="none" w:sz="0" w:space="0" w:color="auto"/>
        <w:right w:val="none" w:sz="0" w:space="0" w:color="auto"/>
      </w:divBdr>
    </w:div>
    <w:div w:id="2018192150">
      <w:bodyDiv w:val="1"/>
      <w:marLeft w:val="0"/>
      <w:marRight w:val="0"/>
      <w:marTop w:val="0"/>
      <w:marBottom w:val="0"/>
      <w:divBdr>
        <w:top w:val="none" w:sz="0" w:space="0" w:color="auto"/>
        <w:left w:val="none" w:sz="0" w:space="0" w:color="auto"/>
        <w:bottom w:val="none" w:sz="0" w:space="0" w:color="auto"/>
        <w:right w:val="none" w:sz="0" w:space="0" w:color="auto"/>
      </w:divBdr>
    </w:div>
    <w:div w:id="2018269084">
      <w:bodyDiv w:val="1"/>
      <w:marLeft w:val="0"/>
      <w:marRight w:val="0"/>
      <w:marTop w:val="0"/>
      <w:marBottom w:val="0"/>
      <w:divBdr>
        <w:top w:val="none" w:sz="0" w:space="0" w:color="auto"/>
        <w:left w:val="none" w:sz="0" w:space="0" w:color="auto"/>
        <w:bottom w:val="none" w:sz="0" w:space="0" w:color="auto"/>
        <w:right w:val="none" w:sz="0" w:space="0" w:color="auto"/>
      </w:divBdr>
    </w:div>
    <w:div w:id="2018455990">
      <w:bodyDiv w:val="1"/>
      <w:marLeft w:val="0"/>
      <w:marRight w:val="0"/>
      <w:marTop w:val="0"/>
      <w:marBottom w:val="0"/>
      <w:divBdr>
        <w:top w:val="none" w:sz="0" w:space="0" w:color="auto"/>
        <w:left w:val="none" w:sz="0" w:space="0" w:color="auto"/>
        <w:bottom w:val="none" w:sz="0" w:space="0" w:color="auto"/>
        <w:right w:val="none" w:sz="0" w:space="0" w:color="auto"/>
      </w:divBdr>
    </w:div>
    <w:div w:id="2018532129">
      <w:bodyDiv w:val="1"/>
      <w:marLeft w:val="0"/>
      <w:marRight w:val="0"/>
      <w:marTop w:val="0"/>
      <w:marBottom w:val="0"/>
      <w:divBdr>
        <w:top w:val="none" w:sz="0" w:space="0" w:color="auto"/>
        <w:left w:val="none" w:sz="0" w:space="0" w:color="auto"/>
        <w:bottom w:val="none" w:sz="0" w:space="0" w:color="auto"/>
        <w:right w:val="none" w:sz="0" w:space="0" w:color="auto"/>
      </w:divBdr>
    </w:div>
    <w:div w:id="2018582027">
      <w:bodyDiv w:val="1"/>
      <w:marLeft w:val="0"/>
      <w:marRight w:val="0"/>
      <w:marTop w:val="0"/>
      <w:marBottom w:val="0"/>
      <w:divBdr>
        <w:top w:val="none" w:sz="0" w:space="0" w:color="auto"/>
        <w:left w:val="none" w:sz="0" w:space="0" w:color="auto"/>
        <w:bottom w:val="none" w:sz="0" w:space="0" w:color="auto"/>
        <w:right w:val="none" w:sz="0" w:space="0" w:color="auto"/>
      </w:divBdr>
    </w:div>
    <w:div w:id="2018582436">
      <w:bodyDiv w:val="1"/>
      <w:marLeft w:val="0"/>
      <w:marRight w:val="0"/>
      <w:marTop w:val="0"/>
      <w:marBottom w:val="0"/>
      <w:divBdr>
        <w:top w:val="none" w:sz="0" w:space="0" w:color="auto"/>
        <w:left w:val="none" w:sz="0" w:space="0" w:color="auto"/>
        <w:bottom w:val="none" w:sz="0" w:space="0" w:color="auto"/>
        <w:right w:val="none" w:sz="0" w:space="0" w:color="auto"/>
      </w:divBdr>
    </w:div>
    <w:div w:id="2018656646">
      <w:bodyDiv w:val="1"/>
      <w:marLeft w:val="0"/>
      <w:marRight w:val="0"/>
      <w:marTop w:val="0"/>
      <w:marBottom w:val="0"/>
      <w:divBdr>
        <w:top w:val="none" w:sz="0" w:space="0" w:color="auto"/>
        <w:left w:val="none" w:sz="0" w:space="0" w:color="auto"/>
        <w:bottom w:val="none" w:sz="0" w:space="0" w:color="auto"/>
        <w:right w:val="none" w:sz="0" w:space="0" w:color="auto"/>
      </w:divBdr>
    </w:div>
    <w:div w:id="2018657881">
      <w:bodyDiv w:val="1"/>
      <w:marLeft w:val="0"/>
      <w:marRight w:val="0"/>
      <w:marTop w:val="0"/>
      <w:marBottom w:val="0"/>
      <w:divBdr>
        <w:top w:val="none" w:sz="0" w:space="0" w:color="auto"/>
        <w:left w:val="none" w:sz="0" w:space="0" w:color="auto"/>
        <w:bottom w:val="none" w:sz="0" w:space="0" w:color="auto"/>
        <w:right w:val="none" w:sz="0" w:space="0" w:color="auto"/>
      </w:divBdr>
    </w:div>
    <w:div w:id="2018731891">
      <w:bodyDiv w:val="1"/>
      <w:marLeft w:val="0"/>
      <w:marRight w:val="0"/>
      <w:marTop w:val="0"/>
      <w:marBottom w:val="0"/>
      <w:divBdr>
        <w:top w:val="none" w:sz="0" w:space="0" w:color="auto"/>
        <w:left w:val="none" w:sz="0" w:space="0" w:color="auto"/>
        <w:bottom w:val="none" w:sz="0" w:space="0" w:color="auto"/>
        <w:right w:val="none" w:sz="0" w:space="0" w:color="auto"/>
      </w:divBdr>
    </w:div>
    <w:div w:id="2018802074">
      <w:bodyDiv w:val="1"/>
      <w:marLeft w:val="0"/>
      <w:marRight w:val="0"/>
      <w:marTop w:val="0"/>
      <w:marBottom w:val="0"/>
      <w:divBdr>
        <w:top w:val="none" w:sz="0" w:space="0" w:color="auto"/>
        <w:left w:val="none" w:sz="0" w:space="0" w:color="auto"/>
        <w:bottom w:val="none" w:sz="0" w:space="0" w:color="auto"/>
        <w:right w:val="none" w:sz="0" w:space="0" w:color="auto"/>
      </w:divBdr>
    </w:div>
    <w:div w:id="2018844980">
      <w:bodyDiv w:val="1"/>
      <w:marLeft w:val="0"/>
      <w:marRight w:val="0"/>
      <w:marTop w:val="0"/>
      <w:marBottom w:val="0"/>
      <w:divBdr>
        <w:top w:val="none" w:sz="0" w:space="0" w:color="auto"/>
        <w:left w:val="none" w:sz="0" w:space="0" w:color="auto"/>
        <w:bottom w:val="none" w:sz="0" w:space="0" w:color="auto"/>
        <w:right w:val="none" w:sz="0" w:space="0" w:color="auto"/>
      </w:divBdr>
    </w:div>
    <w:div w:id="2018847298">
      <w:bodyDiv w:val="1"/>
      <w:marLeft w:val="0"/>
      <w:marRight w:val="0"/>
      <w:marTop w:val="0"/>
      <w:marBottom w:val="0"/>
      <w:divBdr>
        <w:top w:val="none" w:sz="0" w:space="0" w:color="auto"/>
        <w:left w:val="none" w:sz="0" w:space="0" w:color="auto"/>
        <w:bottom w:val="none" w:sz="0" w:space="0" w:color="auto"/>
        <w:right w:val="none" w:sz="0" w:space="0" w:color="auto"/>
      </w:divBdr>
    </w:div>
    <w:div w:id="2018967582">
      <w:bodyDiv w:val="1"/>
      <w:marLeft w:val="0"/>
      <w:marRight w:val="0"/>
      <w:marTop w:val="0"/>
      <w:marBottom w:val="0"/>
      <w:divBdr>
        <w:top w:val="none" w:sz="0" w:space="0" w:color="auto"/>
        <w:left w:val="none" w:sz="0" w:space="0" w:color="auto"/>
        <w:bottom w:val="none" w:sz="0" w:space="0" w:color="auto"/>
        <w:right w:val="none" w:sz="0" w:space="0" w:color="auto"/>
      </w:divBdr>
    </w:div>
    <w:div w:id="2019038083">
      <w:bodyDiv w:val="1"/>
      <w:marLeft w:val="0"/>
      <w:marRight w:val="0"/>
      <w:marTop w:val="0"/>
      <w:marBottom w:val="0"/>
      <w:divBdr>
        <w:top w:val="none" w:sz="0" w:space="0" w:color="auto"/>
        <w:left w:val="none" w:sz="0" w:space="0" w:color="auto"/>
        <w:bottom w:val="none" w:sz="0" w:space="0" w:color="auto"/>
        <w:right w:val="none" w:sz="0" w:space="0" w:color="auto"/>
      </w:divBdr>
    </w:div>
    <w:div w:id="2019237874">
      <w:bodyDiv w:val="1"/>
      <w:marLeft w:val="0"/>
      <w:marRight w:val="0"/>
      <w:marTop w:val="0"/>
      <w:marBottom w:val="0"/>
      <w:divBdr>
        <w:top w:val="none" w:sz="0" w:space="0" w:color="auto"/>
        <w:left w:val="none" w:sz="0" w:space="0" w:color="auto"/>
        <w:bottom w:val="none" w:sz="0" w:space="0" w:color="auto"/>
        <w:right w:val="none" w:sz="0" w:space="0" w:color="auto"/>
      </w:divBdr>
    </w:div>
    <w:div w:id="2019261201">
      <w:bodyDiv w:val="1"/>
      <w:marLeft w:val="0"/>
      <w:marRight w:val="0"/>
      <w:marTop w:val="0"/>
      <w:marBottom w:val="0"/>
      <w:divBdr>
        <w:top w:val="none" w:sz="0" w:space="0" w:color="auto"/>
        <w:left w:val="none" w:sz="0" w:space="0" w:color="auto"/>
        <w:bottom w:val="none" w:sz="0" w:space="0" w:color="auto"/>
        <w:right w:val="none" w:sz="0" w:space="0" w:color="auto"/>
      </w:divBdr>
    </w:div>
    <w:div w:id="2019429110">
      <w:bodyDiv w:val="1"/>
      <w:marLeft w:val="0"/>
      <w:marRight w:val="0"/>
      <w:marTop w:val="0"/>
      <w:marBottom w:val="0"/>
      <w:divBdr>
        <w:top w:val="none" w:sz="0" w:space="0" w:color="auto"/>
        <w:left w:val="none" w:sz="0" w:space="0" w:color="auto"/>
        <w:bottom w:val="none" w:sz="0" w:space="0" w:color="auto"/>
        <w:right w:val="none" w:sz="0" w:space="0" w:color="auto"/>
      </w:divBdr>
    </w:div>
    <w:div w:id="2019580108">
      <w:bodyDiv w:val="1"/>
      <w:marLeft w:val="0"/>
      <w:marRight w:val="0"/>
      <w:marTop w:val="0"/>
      <w:marBottom w:val="0"/>
      <w:divBdr>
        <w:top w:val="none" w:sz="0" w:space="0" w:color="auto"/>
        <w:left w:val="none" w:sz="0" w:space="0" w:color="auto"/>
        <w:bottom w:val="none" w:sz="0" w:space="0" w:color="auto"/>
        <w:right w:val="none" w:sz="0" w:space="0" w:color="auto"/>
      </w:divBdr>
    </w:div>
    <w:div w:id="2019649003">
      <w:bodyDiv w:val="1"/>
      <w:marLeft w:val="0"/>
      <w:marRight w:val="0"/>
      <w:marTop w:val="0"/>
      <w:marBottom w:val="0"/>
      <w:divBdr>
        <w:top w:val="none" w:sz="0" w:space="0" w:color="auto"/>
        <w:left w:val="none" w:sz="0" w:space="0" w:color="auto"/>
        <w:bottom w:val="none" w:sz="0" w:space="0" w:color="auto"/>
        <w:right w:val="none" w:sz="0" w:space="0" w:color="auto"/>
      </w:divBdr>
    </w:div>
    <w:div w:id="2019695465">
      <w:bodyDiv w:val="1"/>
      <w:marLeft w:val="0"/>
      <w:marRight w:val="0"/>
      <w:marTop w:val="0"/>
      <w:marBottom w:val="0"/>
      <w:divBdr>
        <w:top w:val="none" w:sz="0" w:space="0" w:color="auto"/>
        <w:left w:val="none" w:sz="0" w:space="0" w:color="auto"/>
        <w:bottom w:val="none" w:sz="0" w:space="0" w:color="auto"/>
        <w:right w:val="none" w:sz="0" w:space="0" w:color="auto"/>
      </w:divBdr>
    </w:div>
    <w:div w:id="2019769469">
      <w:bodyDiv w:val="1"/>
      <w:marLeft w:val="0"/>
      <w:marRight w:val="0"/>
      <w:marTop w:val="0"/>
      <w:marBottom w:val="0"/>
      <w:divBdr>
        <w:top w:val="none" w:sz="0" w:space="0" w:color="auto"/>
        <w:left w:val="none" w:sz="0" w:space="0" w:color="auto"/>
        <w:bottom w:val="none" w:sz="0" w:space="0" w:color="auto"/>
        <w:right w:val="none" w:sz="0" w:space="0" w:color="auto"/>
      </w:divBdr>
    </w:div>
    <w:div w:id="2019848281">
      <w:bodyDiv w:val="1"/>
      <w:marLeft w:val="0"/>
      <w:marRight w:val="0"/>
      <w:marTop w:val="0"/>
      <w:marBottom w:val="0"/>
      <w:divBdr>
        <w:top w:val="none" w:sz="0" w:space="0" w:color="auto"/>
        <w:left w:val="none" w:sz="0" w:space="0" w:color="auto"/>
        <w:bottom w:val="none" w:sz="0" w:space="0" w:color="auto"/>
        <w:right w:val="none" w:sz="0" w:space="0" w:color="auto"/>
      </w:divBdr>
    </w:div>
    <w:div w:id="2019961784">
      <w:bodyDiv w:val="1"/>
      <w:marLeft w:val="0"/>
      <w:marRight w:val="0"/>
      <w:marTop w:val="0"/>
      <w:marBottom w:val="0"/>
      <w:divBdr>
        <w:top w:val="none" w:sz="0" w:space="0" w:color="auto"/>
        <w:left w:val="none" w:sz="0" w:space="0" w:color="auto"/>
        <w:bottom w:val="none" w:sz="0" w:space="0" w:color="auto"/>
        <w:right w:val="none" w:sz="0" w:space="0" w:color="auto"/>
      </w:divBdr>
    </w:div>
    <w:div w:id="2019966987">
      <w:bodyDiv w:val="1"/>
      <w:marLeft w:val="0"/>
      <w:marRight w:val="0"/>
      <w:marTop w:val="0"/>
      <w:marBottom w:val="0"/>
      <w:divBdr>
        <w:top w:val="none" w:sz="0" w:space="0" w:color="auto"/>
        <w:left w:val="none" w:sz="0" w:space="0" w:color="auto"/>
        <w:bottom w:val="none" w:sz="0" w:space="0" w:color="auto"/>
        <w:right w:val="none" w:sz="0" w:space="0" w:color="auto"/>
      </w:divBdr>
    </w:div>
    <w:div w:id="2020109957">
      <w:bodyDiv w:val="1"/>
      <w:marLeft w:val="0"/>
      <w:marRight w:val="0"/>
      <w:marTop w:val="0"/>
      <w:marBottom w:val="0"/>
      <w:divBdr>
        <w:top w:val="none" w:sz="0" w:space="0" w:color="auto"/>
        <w:left w:val="none" w:sz="0" w:space="0" w:color="auto"/>
        <w:bottom w:val="none" w:sz="0" w:space="0" w:color="auto"/>
        <w:right w:val="none" w:sz="0" w:space="0" w:color="auto"/>
      </w:divBdr>
    </w:div>
    <w:div w:id="2020429083">
      <w:bodyDiv w:val="1"/>
      <w:marLeft w:val="0"/>
      <w:marRight w:val="0"/>
      <w:marTop w:val="0"/>
      <w:marBottom w:val="0"/>
      <w:divBdr>
        <w:top w:val="none" w:sz="0" w:space="0" w:color="auto"/>
        <w:left w:val="none" w:sz="0" w:space="0" w:color="auto"/>
        <w:bottom w:val="none" w:sz="0" w:space="0" w:color="auto"/>
        <w:right w:val="none" w:sz="0" w:space="0" w:color="auto"/>
      </w:divBdr>
    </w:div>
    <w:div w:id="2020689698">
      <w:bodyDiv w:val="1"/>
      <w:marLeft w:val="0"/>
      <w:marRight w:val="0"/>
      <w:marTop w:val="0"/>
      <w:marBottom w:val="0"/>
      <w:divBdr>
        <w:top w:val="none" w:sz="0" w:space="0" w:color="auto"/>
        <w:left w:val="none" w:sz="0" w:space="0" w:color="auto"/>
        <w:bottom w:val="none" w:sz="0" w:space="0" w:color="auto"/>
        <w:right w:val="none" w:sz="0" w:space="0" w:color="auto"/>
      </w:divBdr>
    </w:div>
    <w:div w:id="2020694206">
      <w:bodyDiv w:val="1"/>
      <w:marLeft w:val="0"/>
      <w:marRight w:val="0"/>
      <w:marTop w:val="0"/>
      <w:marBottom w:val="0"/>
      <w:divBdr>
        <w:top w:val="none" w:sz="0" w:space="0" w:color="auto"/>
        <w:left w:val="none" w:sz="0" w:space="0" w:color="auto"/>
        <w:bottom w:val="none" w:sz="0" w:space="0" w:color="auto"/>
        <w:right w:val="none" w:sz="0" w:space="0" w:color="auto"/>
      </w:divBdr>
    </w:div>
    <w:div w:id="2020765824">
      <w:bodyDiv w:val="1"/>
      <w:marLeft w:val="0"/>
      <w:marRight w:val="0"/>
      <w:marTop w:val="0"/>
      <w:marBottom w:val="0"/>
      <w:divBdr>
        <w:top w:val="none" w:sz="0" w:space="0" w:color="auto"/>
        <w:left w:val="none" w:sz="0" w:space="0" w:color="auto"/>
        <w:bottom w:val="none" w:sz="0" w:space="0" w:color="auto"/>
        <w:right w:val="none" w:sz="0" w:space="0" w:color="auto"/>
      </w:divBdr>
    </w:div>
    <w:div w:id="2020766644">
      <w:bodyDiv w:val="1"/>
      <w:marLeft w:val="0"/>
      <w:marRight w:val="0"/>
      <w:marTop w:val="0"/>
      <w:marBottom w:val="0"/>
      <w:divBdr>
        <w:top w:val="none" w:sz="0" w:space="0" w:color="auto"/>
        <w:left w:val="none" w:sz="0" w:space="0" w:color="auto"/>
        <w:bottom w:val="none" w:sz="0" w:space="0" w:color="auto"/>
        <w:right w:val="none" w:sz="0" w:space="0" w:color="auto"/>
      </w:divBdr>
    </w:div>
    <w:div w:id="2020807444">
      <w:bodyDiv w:val="1"/>
      <w:marLeft w:val="0"/>
      <w:marRight w:val="0"/>
      <w:marTop w:val="0"/>
      <w:marBottom w:val="0"/>
      <w:divBdr>
        <w:top w:val="none" w:sz="0" w:space="0" w:color="auto"/>
        <w:left w:val="none" w:sz="0" w:space="0" w:color="auto"/>
        <w:bottom w:val="none" w:sz="0" w:space="0" w:color="auto"/>
        <w:right w:val="none" w:sz="0" w:space="0" w:color="auto"/>
      </w:divBdr>
    </w:div>
    <w:div w:id="2020815678">
      <w:bodyDiv w:val="1"/>
      <w:marLeft w:val="0"/>
      <w:marRight w:val="0"/>
      <w:marTop w:val="0"/>
      <w:marBottom w:val="0"/>
      <w:divBdr>
        <w:top w:val="none" w:sz="0" w:space="0" w:color="auto"/>
        <w:left w:val="none" w:sz="0" w:space="0" w:color="auto"/>
        <w:bottom w:val="none" w:sz="0" w:space="0" w:color="auto"/>
        <w:right w:val="none" w:sz="0" w:space="0" w:color="auto"/>
      </w:divBdr>
    </w:div>
    <w:div w:id="2020817114">
      <w:bodyDiv w:val="1"/>
      <w:marLeft w:val="0"/>
      <w:marRight w:val="0"/>
      <w:marTop w:val="0"/>
      <w:marBottom w:val="0"/>
      <w:divBdr>
        <w:top w:val="none" w:sz="0" w:space="0" w:color="auto"/>
        <w:left w:val="none" w:sz="0" w:space="0" w:color="auto"/>
        <w:bottom w:val="none" w:sz="0" w:space="0" w:color="auto"/>
        <w:right w:val="none" w:sz="0" w:space="0" w:color="auto"/>
      </w:divBdr>
    </w:div>
    <w:div w:id="2020884510">
      <w:bodyDiv w:val="1"/>
      <w:marLeft w:val="0"/>
      <w:marRight w:val="0"/>
      <w:marTop w:val="0"/>
      <w:marBottom w:val="0"/>
      <w:divBdr>
        <w:top w:val="none" w:sz="0" w:space="0" w:color="auto"/>
        <w:left w:val="none" w:sz="0" w:space="0" w:color="auto"/>
        <w:bottom w:val="none" w:sz="0" w:space="0" w:color="auto"/>
        <w:right w:val="none" w:sz="0" w:space="0" w:color="auto"/>
      </w:divBdr>
    </w:div>
    <w:div w:id="2021001624">
      <w:bodyDiv w:val="1"/>
      <w:marLeft w:val="0"/>
      <w:marRight w:val="0"/>
      <w:marTop w:val="0"/>
      <w:marBottom w:val="0"/>
      <w:divBdr>
        <w:top w:val="none" w:sz="0" w:space="0" w:color="auto"/>
        <w:left w:val="none" w:sz="0" w:space="0" w:color="auto"/>
        <w:bottom w:val="none" w:sz="0" w:space="0" w:color="auto"/>
        <w:right w:val="none" w:sz="0" w:space="0" w:color="auto"/>
      </w:divBdr>
    </w:div>
    <w:div w:id="2021198222">
      <w:bodyDiv w:val="1"/>
      <w:marLeft w:val="0"/>
      <w:marRight w:val="0"/>
      <w:marTop w:val="0"/>
      <w:marBottom w:val="0"/>
      <w:divBdr>
        <w:top w:val="none" w:sz="0" w:space="0" w:color="auto"/>
        <w:left w:val="none" w:sz="0" w:space="0" w:color="auto"/>
        <w:bottom w:val="none" w:sz="0" w:space="0" w:color="auto"/>
        <w:right w:val="none" w:sz="0" w:space="0" w:color="auto"/>
      </w:divBdr>
    </w:div>
    <w:div w:id="2021424929">
      <w:bodyDiv w:val="1"/>
      <w:marLeft w:val="0"/>
      <w:marRight w:val="0"/>
      <w:marTop w:val="0"/>
      <w:marBottom w:val="0"/>
      <w:divBdr>
        <w:top w:val="none" w:sz="0" w:space="0" w:color="auto"/>
        <w:left w:val="none" w:sz="0" w:space="0" w:color="auto"/>
        <w:bottom w:val="none" w:sz="0" w:space="0" w:color="auto"/>
        <w:right w:val="none" w:sz="0" w:space="0" w:color="auto"/>
      </w:divBdr>
    </w:div>
    <w:div w:id="2021469771">
      <w:bodyDiv w:val="1"/>
      <w:marLeft w:val="0"/>
      <w:marRight w:val="0"/>
      <w:marTop w:val="0"/>
      <w:marBottom w:val="0"/>
      <w:divBdr>
        <w:top w:val="none" w:sz="0" w:space="0" w:color="auto"/>
        <w:left w:val="none" w:sz="0" w:space="0" w:color="auto"/>
        <w:bottom w:val="none" w:sz="0" w:space="0" w:color="auto"/>
        <w:right w:val="none" w:sz="0" w:space="0" w:color="auto"/>
      </w:divBdr>
    </w:div>
    <w:div w:id="2021660062">
      <w:bodyDiv w:val="1"/>
      <w:marLeft w:val="0"/>
      <w:marRight w:val="0"/>
      <w:marTop w:val="0"/>
      <w:marBottom w:val="0"/>
      <w:divBdr>
        <w:top w:val="none" w:sz="0" w:space="0" w:color="auto"/>
        <w:left w:val="none" w:sz="0" w:space="0" w:color="auto"/>
        <w:bottom w:val="none" w:sz="0" w:space="0" w:color="auto"/>
        <w:right w:val="none" w:sz="0" w:space="0" w:color="auto"/>
      </w:divBdr>
    </w:div>
    <w:div w:id="2021660746">
      <w:bodyDiv w:val="1"/>
      <w:marLeft w:val="0"/>
      <w:marRight w:val="0"/>
      <w:marTop w:val="0"/>
      <w:marBottom w:val="0"/>
      <w:divBdr>
        <w:top w:val="none" w:sz="0" w:space="0" w:color="auto"/>
        <w:left w:val="none" w:sz="0" w:space="0" w:color="auto"/>
        <w:bottom w:val="none" w:sz="0" w:space="0" w:color="auto"/>
        <w:right w:val="none" w:sz="0" w:space="0" w:color="auto"/>
      </w:divBdr>
    </w:div>
    <w:div w:id="2021738916">
      <w:bodyDiv w:val="1"/>
      <w:marLeft w:val="0"/>
      <w:marRight w:val="0"/>
      <w:marTop w:val="0"/>
      <w:marBottom w:val="0"/>
      <w:divBdr>
        <w:top w:val="none" w:sz="0" w:space="0" w:color="auto"/>
        <w:left w:val="none" w:sz="0" w:space="0" w:color="auto"/>
        <w:bottom w:val="none" w:sz="0" w:space="0" w:color="auto"/>
        <w:right w:val="none" w:sz="0" w:space="0" w:color="auto"/>
      </w:divBdr>
    </w:div>
    <w:div w:id="2021809090">
      <w:bodyDiv w:val="1"/>
      <w:marLeft w:val="0"/>
      <w:marRight w:val="0"/>
      <w:marTop w:val="0"/>
      <w:marBottom w:val="0"/>
      <w:divBdr>
        <w:top w:val="none" w:sz="0" w:space="0" w:color="auto"/>
        <w:left w:val="none" w:sz="0" w:space="0" w:color="auto"/>
        <w:bottom w:val="none" w:sz="0" w:space="0" w:color="auto"/>
        <w:right w:val="none" w:sz="0" w:space="0" w:color="auto"/>
      </w:divBdr>
    </w:div>
    <w:div w:id="2021851452">
      <w:bodyDiv w:val="1"/>
      <w:marLeft w:val="0"/>
      <w:marRight w:val="0"/>
      <w:marTop w:val="0"/>
      <w:marBottom w:val="0"/>
      <w:divBdr>
        <w:top w:val="none" w:sz="0" w:space="0" w:color="auto"/>
        <w:left w:val="none" w:sz="0" w:space="0" w:color="auto"/>
        <w:bottom w:val="none" w:sz="0" w:space="0" w:color="auto"/>
        <w:right w:val="none" w:sz="0" w:space="0" w:color="auto"/>
      </w:divBdr>
    </w:div>
    <w:div w:id="2021852447">
      <w:bodyDiv w:val="1"/>
      <w:marLeft w:val="0"/>
      <w:marRight w:val="0"/>
      <w:marTop w:val="0"/>
      <w:marBottom w:val="0"/>
      <w:divBdr>
        <w:top w:val="none" w:sz="0" w:space="0" w:color="auto"/>
        <w:left w:val="none" w:sz="0" w:space="0" w:color="auto"/>
        <w:bottom w:val="none" w:sz="0" w:space="0" w:color="auto"/>
        <w:right w:val="none" w:sz="0" w:space="0" w:color="auto"/>
      </w:divBdr>
    </w:div>
    <w:div w:id="2021858830">
      <w:bodyDiv w:val="1"/>
      <w:marLeft w:val="0"/>
      <w:marRight w:val="0"/>
      <w:marTop w:val="0"/>
      <w:marBottom w:val="0"/>
      <w:divBdr>
        <w:top w:val="none" w:sz="0" w:space="0" w:color="auto"/>
        <w:left w:val="none" w:sz="0" w:space="0" w:color="auto"/>
        <w:bottom w:val="none" w:sz="0" w:space="0" w:color="auto"/>
        <w:right w:val="none" w:sz="0" w:space="0" w:color="auto"/>
      </w:divBdr>
    </w:div>
    <w:div w:id="2021926239">
      <w:bodyDiv w:val="1"/>
      <w:marLeft w:val="0"/>
      <w:marRight w:val="0"/>
      <w:marTop w:val="0"/>
      <w:marBottom w:val="0"/>
      <w:divBdr>
        <w:top w:val="none" w:sz="0" w:space="0" w:color="auto"/>
        <w:left w:val="none" w:sz="0" w:space="0" w:color="auto"/>
        <w:bottom w:val="none" w:sz="0" w:space="0" w:color="auto"/>
        <w:right w:val="none" w:sz="0" w:space="0" w:color="auto"/>
      </w:divBdr>
    </w:div>
    <w:div w:id="2022006482">
      <w:bodyDiv w:val="1"/>
      <w:marLeft w:val="0"/>
      <w:marRight w:val="0"/>
      <w:marTop w:val="0"/>
      <w:marBottom w:val="0"/>
      <w:divBdr>
        <w:top w:val="none" w:sz="0" w:space="0" w:color="auto"/>
        <w:left w:val="none" w:sz="0" w:space="0" w:color="auto"/>
        <w:bottom w:val="none" w:sz="0" w:space="0" w:color="auto"/>
        <w:right w:val="none" w:sz="0" w:space="0" w:color="auto"/>
      </w:divBdr>
    </w:div>
    <w:div w:id="2022118432">
      <w:bodyDiv w:val="1"/>
      <w:marLeft w:val="0"/>
      <w:marRight w:val="0"/>
      <w:marTop w:val="0"/>
      <w:marBottom w:val="0"/>
      <w:divBdr>
        <w:top w:val="none" w:sz="0" w:space="0" w:color="auto"/>
        <w:left w:val="none" w:sz="0" w:space="0" w:color="auto"/>
        <w:bottom w:val="none" w:sz="0" w:space="0" w:color="auto"/>
        <w:right w:val="none" w:sz="0" w:space="0" w:color="auto"/>
      </w:divBdr>
    </w:div>
    <w:div w:id="2022125496">
      <w:bodyDiv w:val="1"/>
      <w:marLeft w:val="0"/>
      <w:marRight w:val="0"/>
      <w:marTop w:val="0"/>
      <w:marBottom w:val="0"/>
      <w:divBdr>
        <w:top w:val="none" w:sz="0" w:space="0" w:color="auto"/>
        <w:left w:val="none" w:sz="0" w:space="0" w:color="auto"/>
        <w:bottom w:val="none" w:sz="0" w:space="0" w:color="auto"/>
        <w:right w:val="none" w:sz="0" w:space="0" w:color="auto"/>
      </w:divBdr>
    </w:div>
    <w:div w:id="2022195416">
      <w:bodyDiv w:val="1"/>
      <w:marLeft w:val="0"/>
      <w:marRight w:val="0"/>
      <w:marTop w:val="0"/>
      <w:marBottom w:val="0"/>
      <w:divBdr>
        <w:top w:val="none" w:sz="0" w:space="0" w:color="auto"/>
        <w:left w:val="none" w:sz="0" w:space="0" w:color="auto"/>
        <w:bottom w:val="none" w:sz="0" w:space="0" w:color="auto"/>
        <w:right w:val="none" w:sz="0" w:space="0" w:color="auto"/>
      </w:divBdr>
    </w:div>
    <w:div w:id="2022200278">
      <w:bodyDiv w:val="1"/>
      <w:marLeft w:val="0"/>
      <w:marRight w:val="0"/>
      <w:marTop w:val="0"/>
      <w:marBottom w:val="0"/>
      <w:divBdr>
        <w:top w:val="none" w:sz="0" w:space="0" w:color="auto"/>
        <w:left w:val="none" w:sz="0" w:space="0" w:color="auto"/>
        <w:bottom w:val="none" w:sz="0" w:space="0" w:color="auto"/>
        <w:right w:val="none" w:sz="0" w:space="0" w:color="auto"/>
      </w:divBdr>
    </w:div>
    <w:div w:id="2022393578">
      <w:bodyDiv w:val="1"/>
      <w:marLeft w:val="0"/>
      <w:marRight w:val="0"/>
      <w:marTop w:val="0"/>
      <w:marBottom w:val="0"/>
      <w:divBdr>
        <w:top w:val="none" w:sz="0" w:space="0" w:color="auto"/>
        <w:left w:val="none" w:sz="0" w:space="0" w:color="auto"/>
        <w:bottom w:val="none" w:sz="0" w:space="0" w:color="auto"/>
        <w:right w:val="none" w:sz="0" w:space="0" w:color="auto"/>
      </w:divBdr>
    </w:div>
    <w:div w:id="2022587705">
      <w:bodyDiv w:val="1"/>
      <w:marLeft w:val="0"/>
      <w:marRight w:val="0"/>
      <w:marTop w:val="0"/>
      <w:marBottom w:val="0"/>
      <w:divBdr>
        <w:top w:val="none" w:sz="0" w:space="0" w:color="auto"/>
        <w:left w:val="none" w:sz="0" w:space="0" w:color="auto"/>
        <w:bottom w:val="none" w:sz="0" w:space="0" w:color="auto"/>
        <w:right w:val="none" w:sz="0" w:space="0" w:color="auto"/>
      </w:divBdr>
    </w:div>
    <w:div w:id="2022589317">
      <w:bodyDiv w:val="1"/>
      <w:marLeft w:val="0"/>
      <w:marRight w:val="0"/>
      <w:marTop w:val="0"/>
      <w:marBottom w:val="0"/>
      <w:divBdr>
        <w:top w:val="none" w:sz="0" w:space="0" w:color="auto"/>
        <w:left w:val="none" w:sz="0" w:space="0" w:color="auto"/>
        <w:bottom w:val="none" w:sz="0" w:space="0" w:color="auto"/>
        <w:right w:val="none" w:sz="0" w:space="0" w:color="auto"/>
      </w:divBdr>
    </w:div>
    <w:div w:id="2022658738">
      <w:bodyDiv w:val="1"/>
      <w:marLeft w:val="0"/>
      <w:marRight w:val="0"/>
      <w:marTop w:val="0"/>
      <w:marBottom w:val="0"/>
      <w:divBdr>
        <w:top w:val="none" w:sz="0" w:space="0" w:color="auto"/>
        <w:left w:val="none" w:sz="0" w:space="0" w:color="auto"/>
        <w:bottom w:val="none" w:sz="0" w:space="0" w:color="auto"/>
        <w:right w:val="none" w:sz="0" w:space="0" w:color="auto"/>
      </w:divBdr>
    </w:div>
    <w:div w:id="2023124638">
      <w:bodyDiv w:val="1"/>
      <w:marLeft w:val="0"/>
      <w:marRight w:val="0"/>
      <w:marTop w:val="0"/>
      <w:marBottom w:val="0"/>
      <w:divBdr>
        <w:top w:val="none" w:sz="0" w:space="0" w:color="auto"/>
        <w:left w:val="none" w:sz="0" w:space="0" w:color="auto"/>
        <w:bottom w:val="none" w:sz="0" w:space="0" w:color="auto"/>
        <w:right w:val="none" w:sz="0" w:space="0" w:color="auto"/>
      </w:divBdr>
    </w:div>
    <w:div w:id="2023126720">
      <w:bodyDiv w:val="1"/>
      <w:marLeft w:val="0"/>
      <w:marRight w:val="0"/>
      <w:marTop w:val="0"/>
      <w:marBottom w:val="0"/>
      <w:divBdr>
        <w:top w:val="none" w:sz="0" w:space="0" w:color="auto"/>
        <w:left w:val="none" w:sz="0" w:space="0" w:color="auto"/>
        <w:bottom w:val="none" w:sz="0" w:space="0" w:color="auto"/>
        <w:right w:val="none" w:sz="0" w:space="0" w:color="auto"/>
      </w:divBdr>
    </w:div>
    <w:div w:id="2023165648">
      <w:bodyDiv w:val="1"/>
      <w:marLeft w:val="0"/>
      <w:marRight w:val="0"/>
      <w:marTop w:val="0"/>
      <w:marBottom w:val="0"/>
      <w:divBdr>
        <w:top w:val="none" w:sz="0" w:space="0" w:color="auto"/>
        <w:left w:val="none" w:sz="0" w:space="0" w:color="auto"/>
        <w:bottom w:val="none" w:sz="0" w:space="0" w:color="auto"/>
        <w:right w:val="none" w:sz="0" w:space="0" w:color="auto"/>
      </w:divBdr>
    </w:div>
    <w:div w:id="2023193306">
      <w:bodyDiv w:val="1"/>
      <w:marLeft w:val="0"/>
      <w:marRight w:val="0"/>
      <w:marTop w:val="0"/>
      <w:marBottom w:val="0"/>
      <w:divBdr>
        <w:top w:val="none" w:sz="0" w:space="0" w:color="auto"/>
        <w:left w:val="none" w:sz="0" w:space="0" w:color="auto"/>
        <w:bottom w:val="none" w:sz="0" w:space="0" w:color="auto"/>
        <w:right w:val="none" w:sz="0" w:space="0" w:color="auto"/>
      </w:divBdr>
    </w:div>
    <w:div w:id="2023509999">
      <w:bodyDiv w:val="1"/>
      <w:marLeft w:val="0"/>
      <w:marRight w:val="0"/>
      <w:marTop w:val="0"/>
      <w:marBottom w:val="0"/>
      <w:divBdr>
        <w:top w:val="none" w:sz="0" w:space="0" w:color="auto"/>
        <w:left w:val="none" w:sz="0" w:space="0" w:color="auto"/>
        <w:bottom w:val="none" w:sz="0" w:space="0" w:color="auto"/>
        <w:right w:val="none" w:sz="0" w:space="0" w:color="auto"/>
      </w:divBdr>
    </w:div>
    <w:div w:id="2023703403">
      <w:bodyDiv w:val="1"/>
      <w:marLeft w:val="0"/>
      <w:marRight w:val="0"/>
      <w:marTop w:val="0"/>
      <w:marBottom w:val="0"/>
      <w:divBdr>
        <w:top w:val="none" w:sz="0" w:space="0" w:color="auto"/>
        <w:left w:val="none" w:sz="0" w:space="0" w:color="auto"/>
        <w:bottom w:val="none" w:sz="0" w:space="0" w:color="auto"/>
        <w:right w:val="none" w:sz="0" w:space="0" w:color="auto"/>
      </w:divBdr>
    </w:div>
    <w:div w:id="2023773786">
      <w:bodyDiv w:val="1"/>
      <w:marLeft w:val="0"/>
      <w:marRight w:val="0"/>
      <w:marTop w:val="0"/>
      <w:marBottom w:val="0"/>
      <w:divBdr>
        <w:top w:val="none" w:sz="0" w:space="0" w:color="auto"/>
        <w:left w:val="none" w:sz="0" w:space="0" w:color="auto"/>
        <w:bottom w:val="none" w:sz="0" w:space="0" w:color="auto"/>
        <w:right w:val="none" w:sz="0" w:space="0" w:color="auto"/>
      </w:divBdr>
    </w:div>
    <w:div w:id="2023819645">
      <w:bodyDiv w:val="1"/>
      <w:marLeft w:val="0"/>
      <w:marRight w:val="0"/>
      <w:marTop w:val="0"/>
      <w:marBottom w:val="0"/>
      <w:divBdr>
        <w:top w:val="none" w:sz="0" w:space="0" w:color="auto"/>
        <w:left w:val="none" w:sz="0" w:space="0" w:color="auto"/>
        <w:bottom w:val="none" w:sz="0" w:space="0" w:color="auto"/>
        <w:right w:val="none" w:sz="0" w:space="0" w:color="auto"/>
      </w:divBdr>
    </w:div>
    <w:div w:id="2023898958">
      <w:bodyDiv w:val="1"/>
      <w:marLeft w:val="0"/>
      <w:marRight w:val="0"/>
      <w:marTop w:val="0"/>
      <w:marBottom w:val="0"/>
      <w:divBdr>
        <w:top w:val="none" w:sz="0" w:space="0" w:color="auto"/>
        <w:left w:val="none" w:sz="0" w:space="0" w:color="auto"/>
        <w:bottom w:val="none" w:sz="0" w:space="0" w:color="auto"/>
        <w:right w:val="none" w:sz="0" w:space="0" w:color="auto"/>
      </w:divBdr>
    </w:div>
    <w:div w:id="2023972876">
      <w:bodyDiv w:val="1"/>
      <w:marLeft w:val="0"/>
      <w:marRight w:val="0"/>
      <w:marTop w:val="0"/>
      <w:marBottom w:val="0"/>
      <w:divBdr>
        <w:top w:val="none" w:sz="0" w:space="0" w:color="auto"/>
        <w:left w:val="none" w:sz="0" w:space="0" w:color="auto"/>
        <w:bottom w:val="none" w:sz="0" w:space="0" w:color="auto"/>
        <w:right w:val="none" w:sz="0" w:space="0" w:color="auto"/>
      </w:divBdr>
    </w:div>
    <w:div w:id="2024015856">
      <w:bodyDiv w:val="1"/>
      <w:marLeft w:val="0"/>
      <w:marRight w:val="0"/>
      <w:marTop w:val="0"/>
      <w:marBottom w:val="0"/>
      <w:divBdr>
        <w:top w:val="none" w:sz="0" w:space="0" w:color="auto"/>
        <w:left w:val="none" w:sz="0" w:space="0" w:color="auto"/>
        <w:bottom w:val="none" w:sz="0" w:space="0" w:color="auto"/>
        <w:right w:val="none" w:sz="0" w:space="0" w:color="auto"/>
      </w:divBdr>
    </w:div>
    <w:div w:id="2024046400">
      <w:bodyDiv w:val="1"/>
      <w:marLeft w:val="0"/>
      <w:marRight w:val="0"/>
      <w:marTop w:val="0"/>
      <w:marBottom w:val="0"/>
      <w:divBdr>
        <w:top w:val="none" w:sz="0" w:space="0" w:color="auto"/>
        <w:left w:val="none" w:sz="0" w:space="0" w:color="auto"/>
        <w:bottom w:val="none" w:sz="0" w:space="0" w:color="auto"/>
        <w:right w:val="none" w:sz="0" w:space="0" w:color="auto"/>
      </w:divBdr>
    </w:div>
    <w:div w:id="2024093374">
      <w:bodyDiv w:val="1"/>
      <w:marLeft w:val="0"/>
      <w:marRight w:val="0"/>
      <w:marTop w:val="0"/>
      <w:marBottom w:val="0"/>
      <w:divBdr>
        <w:top w:val="none" w:sz="0" w:space="0" w:color="auto"/>
        <w:left w:val="none" w:sz="0" w:space="0" w:color="auto"/>
        <w:bottom w:val="none" w:sz="0" w:space="0" w:color="auto"/>
        <w:right w:val="none" w:sz="0" w:space="0" w:color="auto"/>
      </w:divBdr>
    </w:div>
    <w:div w:id="2024164830">
      <w:bodyDiv w:val="1"/>
      <w:marLeft w:val="0"/>
      <w:marRight w:val="0"/>
      <w:marTop w:val="0"/>
      <w:marBottom w:val="0"/>
      <w:divBdr>
        <w:top w:val="none" w:sz="0" w:space="0" w:color="auto"/>
        <w:left w:val="none" w:sz="0" w:space="0" w:color="auto"/>
        <w:bottom w:val="none" w:sz="0" w:space="0" w:color="auto"/>
        <w:right w:val="none" w:sz="0" w:space="0" w:color="auto"/>
      </w:divBdr>
    </w:div>
    <w:div w:id="2024278762">
      <w:bodyDiv w:val="1"/>
      <w:marLeft w:val="0"/>
      <w:marRight w:val="0"/>
      <w:marTop w:val="0"/>
      <w:marBottom w:val="0"/>
      <w:divBdr>
        <w:top w:val="none" w:sz="0" w:space="0" w:color="auto"/>
        <w:left w:val="none" w:sz="0" w:space="0" w:color="auto"/>
        <w:bottom w:val="none" w:sz="0" w:space="0" w:color="auto"/>
        <w:right w:val="none" w:sz="0" w:space="0" w:color="auto"/>
      </w:divBdr>
    </w:div>
    <w:div w:id="2024355930">
      <w:bodyDiv w:val="1"/>
      <w:marLeft w:val="0"/>
      <w:marRight w:val="0"/>
      <w:marTop w:val="0"/>
      <w:marBottom w:val="0"/>
      <w:divBdr>
        <w:top w:val="none" w:sz="0" w:space="0" w:color="auto"/>
        <w:left w:val="none" w:sz="0" w:space="0" w:color="auto"/>
        <w:bottom w:val="none" w:sz="0" w:space="0" w:color="auto"/>
        <w:right w:val="none" w:sz="0" w:space="0" w:color="auto"/>
      </w:divBdr>
    </w:div>
    <w:div w:id="2024356992">
      <w:bodyDiv w:val="1"/>
      <w:marLeft w:val="0"/>
      <w:marRight w:val="0"/>
      <w:marTop w:val="0"/>
      <w:marBottom w:val="0"/>
      <w:divBdr>
        <w:top w:val="none" w:sz="0" w:space="0" w:color="auto"/>
        <w:left w:val="none" w:sz="0" w:space="0" w:color="auto"/>
        <w:bottom w:val="none" w:sz="0" w:space="0" w:color="auto"/>
        <w:right w:val="none" w:sz="0" w:space="0" w:color="auto"/>
      </w:divBdr>
    </w:div>
    <w:div w:id="2024362126">
      <w:bodyDiv w:val="1"/>
      <w:marLeft w:val="0"/>
      <w:marRight w:val="0"/>
      <w:marTop w:val="0"/>
      <w:marBottom w:val="0"/>
      <w:divBdr>
        <w:top w:val="none" w:sz="0" w:space="0" w:color="auto"/>
        <w:left w:val="none" w:sz="0" w:space="0" w:color="auto"/>
        <w:bottom w:val="none" w:sz="0" w:space="0" w:color="auto"/>
        <w:right w:val="none" w:sz="0" w:space="0" w:color="auto"/>
      </w:divBdr>
    </w:div>
    <w:div w:id="2024472775">
      <w:bodyDiv w:val="1"/>
      <w:marLeft w:val="0"/>
      <w:marRight w:val="0"/>
      <w:marTop w:val="0"/>
      <w:marBottom w:val="0"/>
      <w:divBdr>
        <w:top w:val="none" w:sz="0" w:space="0" w:color="auto"/>
        <w:left w:val="none" w:sz="0" w:space="0" w:color="auto"/>
        <w:bottom w:val="none" w:sz="0" w:space="0" w:color="auto"/>
        <w:right w:val="none" w:sz="0" w:space="0" w:color="auto"/>
      </w:divBdr>
    </w:div>
    <w:div w:id="2024472777">
      <w:bodyDiv w:val="1"/>
      <w:marLeft w:val="0"/>
      <w:marRight w:val="0"/>
      <w:marTop w:val="0"/>
      <w:marBottom w:val="0"/>
      <w:divBdr>
        <w:top w:val="none" w:sz="0" w:space="0" w:color="auto"/>
        <w:left w:val="none" w:sz="0" w:space="0" w:color="auto"/>
        <w:bottom w:val="none" w:sz="0" w:space="0" w:color="auto"/>
        <w:right w:val="none" w:sz="0" w:space="0" w:color="auto"/>
      </w:divBdr>
    </w:div>
    <w:div w:id="2024696572">
      <w:bodyDiv w:val="1"/>
      <w:marLeft w:val="0"/>
      <w:marRight w:val="0"/>
      <w:marTop w:val="0"/>
      <w:marBottom w:val="0"/>
      <w:divBdr>
        <w:top w:val="none" w:sz="0" w:space="0" w:color="auto"/>
        <w:left w:val="none" w:sz="0" w:space="0" w:color="auto"/>
        <w:bottom w:val="none" w:sz="0" w:space="0" w:color="auto"/>
        <w:right w:val="none" w:sz="0" w:space="0" w:color="auto"/>
      </w:divBdr>
    </w:div>
    <w:div w:id="2024740453">
      <w:bodyDiv w:val="1"/>
      <w:marLeft w:val="0"/>
      <w:marRight w:val="0"/>
      <w:marTop w:val="0"/>
      <w:marBottom w:val="0"/>
      <w:divBdr>
        <w:top w:val="none" w:sz="0" w:space="0" w:color="auto"/>
        <w:left w:val="none" w:sz="0" w:space="0" w:color="auto"/>
        <w:bottom w:val="none" w:sz="0" w:space="0" w:color="auto"/>
        <w:right w:val="none" w:sz="0" w:space="0" w:color="auto"/>
      </w:divBdr>
    </w:div>
    <w:div w:id="2025017434">
      <w:bodyDiv w:val="1"/>
      <w:marLeft w:val="0"/>
      <w:marRight w:val="0"/>
      <w:marTop w:val="0"/>
      <w:marBottom w:val="0"/>
      <w:divBdr>
        <w:top w:val="none" w:sz="0" w:space="0" w:color="auto"/>
        <w:left w:val="none" w:sz="0" w:space="0" w:color="auto"/>
        <w:bottom w:val="none" w:sz="0" w:space="0" w:color="auto"/>
        <w:right w:val="none" w:sz="0" w:space="0" w:color="auto"/>
      </w:divBdr>
    </w:div>
    <w:div w:id="2025131130">
      <w:bodyDiv w:val="1"/>
      <w:marLeft w:val="0"/>
      <w:marRight w:val="0"/>
      <w:marTop w:val="0"/>
      <w:marBottom w:val="0"/>
      <w:divBdr>
        <w:top w:val="none" w:sz="0" w:space="0" w:color="auto"/>
        <w:left w:val="none" w:sz="0" w:space="0" w:color="auto"/>
        <w:bottom w:val="none" w:sz="0" w:space="0" w:color="auto"/>
        <w:right w:val="none" w:sz="0" w:space="0" w:color="auto"/>
      </w:divBdr>
    </w:div>
    <w:div w:id="2025205767">
      <w:bodyDiv w:val="1"/>
      <w:marLeft w:val="0"/>
      <w:marRight w:val="0"/>
      <w:marTop w:val="0"/>
      <w:marBottom w:val="0"/>
      <w:divBdr>
        <w:top w:val="none" w:sz="0" w:space="0" w:color="auto"/>
        <w:left w:val="none" w:sz="0" w:space="0" w:color="auto"/>
        <w:bottom w:val="none" w:sz="0" w:space="0" w:color="auto"/>
        <w:right w:val="none" w:sz="0" w:space="0" w:color="auto"/>
      </w:divBdr>
    </w:div>
    <w:div w:id="2025208757">
      <w:bodyDiv w:val="1"/>
      <w:marLeft w:val="0"/>
      <w:marRight w:val="0"/>
      <w:marTop w:val="0"/>
      <w:marBottom w:val="0"/>
      <w:divBdr>
        <w:top w:val="none" w:sz="0" w:space="0" w:color="auto"/>
        <w:left w:val="none" w:sz="0" w:space="0" w:color="auto"/>
        <w:bottom w:val="none" w:sz="0" w:space="0" w:color="auto"/>
        <w:right w:val="none" w:sz="0" w:space="0" w:color="auto"/>
      </w:divBdr>
    </w:div>
    <w:div w:id="2025210765">
      <w:bodyDiv w:val="1"/>
      <w:marLeft w:val="0"/>
      <w:marRight w:val="0"/>
      <w:marTop w:val="0"/>
      <w:marBottom w:val="0"/>
      <w:divBdr>
        <w:top w:val="none" w:sz="0" w:space="0" w:color="auto"/>
        <w:left w:val="none" w:sz="0" w:space="0" w:color="auto"/>
        <w:bottom w:val="none" w:sz="0" w:space="0" w:color="auto"/>
        <w:right w:val="none" w:sz="0" w:space="0" w:color="auto"/>
      </w:divBdr>
    </w:div>
    <w:div w:id="2025282275">
      <w:bodyDiv w:val="1"/>
      <w:marLeft w:val="0"/>
      <w:marRight w:val="0"/>
      <w:marTop w:val="0"/>
      <w:marBottom w:val="0"/>
      <w:divBdr>
        <w:top w:val="none" w:sz="0" w:space="0" w:color="auto"/>
        <w:left w:val="none" w:sz="0" w:space="0" w:color="auto"/>
        <w:bottom w:val="none" w:sz="0" w:space="0" w:color="auto"/>
        <w:right w:val="none" w:sz="0" w:space="0" w:color="auto"/>
      </w:divBdr>
    </w:div>
    <w:div w:id="2025326689">
      <w:bodyDiv w:val="1"/>
      <w:marLeft w:val="0"/>
      <w:marRight w:val="0"/>
      <w:marTop w:val="0"/>
      <w:marBottom w:val="0"/>
      <w:divBdr>
        <w:top w:val="none" w:sz="0" w:space="0" w:color="auto"/>
        <w:left w:val="none" w:sz="0" w:space="0" w:color="auto"/>
        <w:bottom w:val="none" w:sz="0" w:space="0" w:color="auto"/>
        <w:right w:val="none" w:sz="0" w:space="0" w:color="auto"/>
      </w:divBdr>
    </w:div>
    <w:div w:id="2025473401">
      <w:bodyDiv w:val="1"/>
      <w:marLeft w:val="0"/>
      <w:marRight w:val="0"/>
      <w:marTop w:val="0"/>
      <w:marBottom w:val="0"/>
      <w:divBdr>
        <w:top w:val="none" w:sz="0" w:space="0" w:color="auto"/>
        <w:left w:val="none" w:sz="0" w:space="0" w:color="auto"/>
        <w:bottom w:val="none" w:sz="0" w:space="0" w:color="auto"/>
        <w:right w:val="none" w:sz="0" w:space="0" w:color="auto"/>
      </w:divBdr>
    </w:div>
    <w:div w:id="2025551856">
      <w:bodyDiv w:val="1"/>
      <w:marLeft w:val="0"/>
      <w:marRight w:val="0"/>
      <w:marTop w:val="0"/>
      <w:marBottom w:val="0"/>
      <w:divBdr>
        <w:top w:val="none" w:sz="0" w:space="0" w:color="auto"/>
        <w:left w:val="none" w:sz="0" w:space="0" w:color="auto"/>
        <w:bottom w:val="none" w:sz="0" w:space="0" w:color="auto"/>
        <w:right w:val="none" w:sz="0" w:space="0" w:color="auto"/>
      </w:divBdr>
    </w:div>
    <w:div w:id="2025592429">
      <w:bodyDiv w:val="1"/>
      <w:marLeft w:val="0"/>
      <w:marRight w:val="0"/>
      <w:marTop w:val="0"/>
      <w:marBottom w:val="0"/>
      <w:divBdr>
        <w:top w:val="none" w:sz="0" w:space="0" w:color="auto"/>
        <w:left w:val="none" w:sz="0" w:space="0" w:color="auto"/>
        <w:bottom w:val="none" w:sz="0" w:space="0" w:color="auto"/>
        <w:right w:val="none" w:sz="0" w:space="0" w:color="auto"/>
      </w:divBdr>
    </w:div>
    <w:div w:id="2025594257">
      <w:bodyDiv w:val="1"/>
      <w:marLeft w:val="0"/>
      <w:marRight w:val="0"/>
      <w:marTop w:val="0"/>
      <w:marBottom w:val="0"/>
      <w:divBdr>
        <w:top w:val="none" w:sz="0" w:space="0" w:color="auto"/>
        <w:left w:val="none" w:sz="0" w:space="0" w:color="auto"/>
        <w:bottom w:val="none" w:sz="0" w:space="0" w:color="auto"/>
        <w:right w:val="none" w:sz="0" w:space="0" w:color="auto"/>
      </w:divBdr>
    </w:div>
    <w:div w:id="2025814150">
      <w:bodyDiv w:val="1"/>
      <w:marLeft w:val="0"/>
      <w:marRight w:val="0"/>
      <w:marTop w:val="0"/>
      <w:marBottom w:val="0"/>
      <w:divBdr>
        <w:top w:val="none" w:sz="0" w:space="0" w:color="auto"/>
        <w:left w:val="none" w:sz="0" w:space="0" w:color="auto"/>
        <w:bottom w:val="none" w:sz="0" w:space="0" w:color="auto"/>
        <w:right w:val="none" w:sz="0" w:space="0" w:color="auto"/>
      </w:divBdr>
    </w:div>
    <w:div w:id="2025939937">
      <w:bodyDiv w:val="1"/>
      <w:marLeft w:val="0"/>
      <w:marRight w:val="0"/>
      <w:marTop w:val="0"/>
      <w:marBottom w:val="0"/>
      <w:divBdr>
        <w:top w:val="none" w:sz="0" w:space="0" w:color="auto"/>
        <w:left w:val="none" w:sz="0" w:space="0" w:color="auto"/>
        <w:bottom w:val="none" w:sz="0" w:space="0" w:color="auto"/>
        <w:right w:val="none" w:sz="0" w:space="0" w:color="auto"/>
      </w:divBdr>
    </w:div>
    <w:div w:id="2026008924">
      <w:bodyDiv w:val="1"/>
      <w:marLeft w:val="0"/>
      <w:marRight w:val="0"/>
      <w:marTop w:val="0"/>
      <w:marBottom w:val="0"/>
      <w:divBdr>
        <w:top w:val="none" w:sz="0" w:space="0" w:color="auto"/>
        <w:left w:val="none" w:sz="0" w:space="0" w:color="auto"/>
        <w:bottom w:val="none" w:sz="0" w:space="0" w:color="auto"/>
        <w:right w:val="none" w:sz="0" w:space="0" w:color="auto"/>
      </w:divBdr>
    </w:div>
    <w:div w:id="2026011264">
      <w:bodyDiv w:val="1"/>
      <w:marLeft w:val="0"/>
      <w:marRight w:val="0"/>
      <w:marTop w:val="0"/>
      <w:marBottom w:val="0"/>
      <w:divBdr>
        <w:top w:val="none" w:sz="0" w:space="0" w:color="auto"/>
        <w:left w:val="none" w:sz="0" w:space="0" w:color="auto"/>
        <w:bottom w:val="none" w:sz="0" w:space="0" w:color="auto"/>
        <w:right w:val="none" w:sz="0" w:space="0" w:color="auto"/>
      </w:divBdr>
    </w:div>
    <w:div w:id="2026128994">
      <w:bodyDiv w:val="1"/>
      <w:marLeft w:val="0"/>
      <w:marRight w:val="0"/>
      <w:marTop w:val="0"/>
      <w:marBottom w:val="0"/>
      <w:divBdr>
        <w:top w:val="none" w:sz="0" w:space="0" w:color="auto"/>
        <w:left w:val="none" w:sz="0" w:space="0" w:color="auto"/>
        <w:bottom w:val="none" w:sz="0" w:space="0" w:color="auto"/>
        <w:right w:val="none" w:sz="0" w:space="0" w:color="auto"/>
      </w:divBdr>
    </w:div>
    <w:div w:id="2026326527">
      <w:bodyDiv w:val="1"/>
      <w:marLeft w:val="0"/>
      <w:marRight w:val="0"/>
      <w:marTop w:val="0"/>
      <w:marBottom w:val="0"/>
      <w:divBdr>
        <w:top w:val="none" w:sz="0" w:space="0" w:color="auto"/>
        <w:left w:val="none" w:sz="0" w:space="0" w:color="auto"/>
        <w:bottom w:val="none" w:sz="0" w:space="0" w:color="auto"/>
        <w:right w:val="none" w:sz="0" w:space="0" w:color="auto"/>
      </w:divBdr>
    </w:div>
    <w:div w:id="2026514601">
      <w:bodyDiv w:val="1"/>
      <w:marLeft w:val="0"/>
      <w:marRight w:val="0"/>
      <w:marTop w:val="0"/>
      <w:marBottom w:val="0"/>
      <w:divBdr>
        <w:top w:val="none" w:sz="0" w:space="0" w:color="auto"/>
        <w:left w:val="none" w:sz="0" w:space="0" w:color="auto"/>
        <w:bottom w:val="none" w:sz="0" w:space="0" w:color="auto"/>
        <w:right w:val="none" w:sz="0" w:space="0" w:color="auto"/>
      </w:divBdr>
    </w:div>
    <w:div w:id="2026709508">
      <w:bodyDiv w:val="1"/>
      <w:marLeft w:val="0"/>
      <w:marRight w:val="0"/>
      <w:marTop w:val="0"/>
      <w:marBottom w:val="0"/>
      <w:divBdr>
        <w:top w:val="none" w:sz="0" w:space="0" w:color="auto"/>
        <w:left w:val="none" w:sz="0" w:space="0" w:color="auto"/>
        <w:bottom w:val="none" w:sz="0" w:space="0" w:color="auto"/>
        <w:right w:val="none" w:sz="0" w:space="0" w:color="auto"/>
      </w:divBdr>
    </w:div>
    <w:div w:id="2026861118">
      <w:bodyDiv w:val="1"/>
      <w:marLeft w:val="0"/>
      <w:marRight w:val="0"/>
      <w:marTop w:val="0"/>
      <w:marBottom w:val="0"/>
      <w:divBdr>
        <w:top w:val="none" w:sz="0" w:space="0" w:color="auto"/>
        <w:left w:val="none" w:sz="0" w:space="0" w:color="auto"/>
        <w:bottom w:val="none" w:sz="0" w:space="0" w:color="auto"/>
        <w:right w:val="none" w:sz="0" w:space="0" w:color="auto"/>
      </w:divBdr>
    </w:div>
    <w:div w:id="2026975483">
      <w:bodyDiv w:val="1"/>
      <w:marLeft w:val="0"/>
      <w:marRight w:val="0"/>
      <w:marTop w:val="0"/>
      <w:marBottom w:val="0"/>
      <w:divBdr>
        <w:top w:val="none" w:sz="0" w:space="0" w:color="auto"/>
        <w:left w:val="none" w:sz="0" w:space="0" w:color="auto"/>
        <w:bottom w:val="none" w:sz="0" w:space="0" w:color="auto"/>
        <w:right w:val="none" w:sz="0" w:space="0" w:color="auto"/>
      </w:divBdr>
    </w:div>
    <w:div w:id="2027173065">
      <w:bodyDiv w:val="1"/>
      <w:marLeft w:val="0"/>
      <w:marRight w:val="0"/>
      <w:marTop w:val="0"/>
      <w:marBottom w:val="0"/>
      <w:divBdr>
        <w:top w:val="none" w:sz="0" w:space="0" w:color="auto"/>
        <w:left w:val="none" w:sz="0" w:space="0" w:color="auto"/>
        <w:bottom w:val="none" w:sz="0" w:space="0" w:color="auto"/>
        <w:right w:val="none" w:sz="0" w:space="0" w:color="auto"/>
      </w:divBdr>
    </w:div>
    <w:div w:id="2027174130">
      <w:bodyDiv w:val="1"/>
      <w:marLeft w:val="0"/>
      <w:marRight w:val="0"/>
      <w:marTop w:val="0"/>
      <w:marBottom w:val="0"/>
      <w:divBdr>
        <w:top w:val="none" w:sz="0" w:space="0" w:color="auto"/>
        <w:left w:val="none" w:sz="0" w:space="0" w:color="auto"/>
        <w:bottom w:val="none" w:sz="0" w:space="0" w:color="auto"/>
        <w:right w:val="none" w:sz="0" w:space="0" w:color="auto"/>
      </w:divBdr>
    </w:div>
    <w:div w:id="2027251205">
      <w:bodyDiv w:val="1"/>
      <w:marLeft w:val="0"/>
      <w:marRight w:val="0"/>
      <w:marTop w:val="0"/>
      <w:marBottom w:val="0"/>
      <w:divBdr>
        <w:top w:val="none" w:sz="0" w:space="0" w:color="auto"/>
        <w:left w:val="none" w:sz="0" w:space="0" w:color="auto"/>
        <w:bottom w:val="none" w:sz="0" w:space="0" w:color="auto"/>
        <w:right w:val="none" w:sz="0" w:space="0" w:color="auto"/>
      </w:divBdr>
    </w:div>
    <w:div w:id="2027319071">
      <w:bodyDiv w:val="1"/>
      <w:marLeft w:val="0"/>
      <w:marRight w:val="0"/>
      <w:marTop w:val="0"/>
      <w:marBottom w:val="0"/>
      <w:divBdr>
        <w:top w:val="none" w:sz="0" w:space="0" w:color="auto"/>
        <w:left w:val="none" w:sz="0" w:space="0" w:color="auto"/>
        <w:bottom w:val="none" w:sz="0" w:space="0" w:color="auto"/>
        <w:right w:val="none" w:sz="0" w:space="0" w:color="auto"/>
      </w:divBdr>
    </w:div>
    <w:div w:id="2027369547">
      <w:bodyDiv w:val="1"/>
      <w:marLeft w:val="0"/>
      <w:marRight w:val="0"/>
      <w:marTop w:val="0"/>
      <w:marBottom w:val="0"/>
      <w:divBdr>
        <w:top w:val="none" w:sz="0" w:space="0" w:color="auto"/>
        <w:left w:val="none" w:sz="0" w:space="0" w:color="auto"/>
        <w:bottom w:val="none" w:sz="0" w:space="0" w:color="auto"/>
        <w:right w:val="none" w:sz="0" w:space="0" w:color="auto"/>
      </w:divBdr>
    </w:div>
    <w:div w:id="2027435758">
      <w:bodyDiv w:val="1"/>
      <w:marLeft w:val="0"/>
      <w:marRight w:val="0"/>
      <w:marTop w:val="0"/>
      <w:marBottom w:val="0"/>
      <w:divBdr>
        <w:top w:val="none" w:sz="0" w:space="0" w:color="auto"/>
        <w:left w:val="none" w:sz="0" w:space="0" w:color="auto"/>
        <w:bottom w:val="none" w:sz="0" w:space="0" w:color="auto"/>
        <w:right w:val="none" w:sz="0" w:space="0" w:color="auto"/>
      </w:divBdr>
    </w:div>
    <w:div w:id="2027976652">
      <w:bodyDiv w:val="1"/>
      <w:marLeft w:val="0"/>
      <w:marRight w:val="0"/>
      <w:marTop w:val="0"/>
      <w:marBottom w:val="0"/>
      <w:divBdr>
        <w:top w:val="none" w:sz="0" w:space="0" w:color="auto"/>
        <w:left w:val="none" w:sz="0" w:space="0" w:color="auto"/>
        <w:bottom w:val="none" w:sz="0" w:space="0" w:color="auto"/>
        <w:right w:val="none" w:sz="0" w:space="0" w:color="auto"/>
      </w:divBdr>
    </w:div>
    <w:div w:id="2028174746">
      <w:bodyDiv w:val="1"/>
      <w:marLeft w:val="0"/>
      <w:marRight w:val="0"/>
      <w:marTop w:val="0"/>
      <w:marBottom w:val="0"/>
      <w:divBdr>
        <w:top w:val="none" w:sz="0" w:space="0" w:color="auto"/>
        <w:left w:val="none" w:sz="0" w:space="0" w:color="auto"/>
        <w:bottom w:val="none" w:sz="0" w:space="0" w:color="auto"/>
        <w:right w:val="none" w:sz="0" w:space="0" w:color="auto"/>
      </w:divBdr>
    </w:div>
    <w:div w:id="2028287861">
      <w:bodyDiv w:val="1"/>
      <w:marLeft w:val="0"/>
      <w:marRight w:val="0"/>
      <w:marTop w:val="0"/>
      <w:marBottom w:val="0"/>
      <w:divBdr>
        <w:top w:val="none" w:sz="0" w:space="0" w:color="auto"/>
        <w:left w:val="none" w:sz="0" w:space="0" w:color="auto"/>
        <w:bottom w:val="none" w:sz="0" w:space="0" w:color="auto"/>
        <w:right w:val="none" w:sz="0" w:space="0" w:color="auto"/>
      </w:divBdr>
    </w:div>
    <w:div w:id="2028289369">
      <w:bodyDiv w:val="1"/>
      <w:marLeft w:val="0"/>
      <w:marRight w:val="0"/>
      <w:marTop w:val="0"/>
      <w:marBottom w:val="0"/>
      <w:divBdr>
        <w:top w:val="none" w:sz="0" w:space="0" w:color="auto"/>
        <w:left w:val="none" w:sz="0" w:space="0" w:color="auto"/>
        <w:bottom w:val="none" w:sz="0" w:space="0" w:color="auto"/>
        <w:right w:val="none" w:sz="0" w:space="0" w:color="auto"/>
      </w:divBdr>
    </w:div>
    <w:div w:id="2028408042">
      <w:bodyDiv w:val="1"/>
      <w:marLeft w:val="0"/>
      <w:marRight w:val="0"/>
      <w:marTop w:val="0"/>
      <w:marBottom w:val="0"/>
      <w:divBdr>
        <w:top w:val="none" w:sz="0" w:space="0" w:color="auto"/>
        <w:left w:val="none" w:sz="0" w:space="0" w:color="auto"/>
        <w:bottom w:val="none" w:sz="0" w:space="0" w:color="auto"/>
        <w:right w:val="none" w:sz="0" w:space="0" w:color="auto"/>
      </w:divBdr>
    </w:div>
    <w:div w:id="2028480493">
      <w:bodyDiv w:val="1"/>
      <w:marLeft w:val="0"/>
      <w:marRight w:val="0"/>
      <w:marTop w:val="0"/>
      <w:marBottom w:val="0"/>
      <w:divBdr>
        <w:top w:val="none" w:sz="0" w:space="0" w:color="auto"/>
        <w:left w:val="none" w:sz="0" w:space="0" w:color="auto"/>
        <w:bottom w:val="none" w:sz="0" w:space="0" w:color="auto"/>
        <w:right w:val="none" w:sz="0" w:space="0" w:color="auto"/>
      </w:divBdr>
    </w:div>
    <w:div w:id="2028480799">
      <w:bodyDiv w:val="1"/>
      <w:marLeft w:val="0"/>
      <w:marRight w:val="0"/>
      <w:marTop w:val="0"/>
      <w:marBottom w:val="0"/>
      <w:divBdr>
        <w:top w:val="none" w:sz="0" w:space="0" w:color="auto"/>
        <w:left w:val="none" w:sz="0" w:space="0" w:color="auto"/>
        <w:bottom w:val="none" w:sz="0" w:space="0" w:color="auto"/>
        <w:right w:val="none" w:sz="0" w:space="0" w:color="auto"/>
      </w:divBdr>
    </w:div>
    <w:div w:id="2028482280">
      <w:bodyDiv w:val="1"/>
      <w:marLeft w:val="0"/>
      <w:marRight w:val="0"/>
      <w:marTop w:val="0"/>
      <w:marBottom w:val="0"/>
      <w:divBdr>
        <w:top w:val="none" w:sz="0" w:space="0" w:color="auto"/>
        <w:left w:val="none" w:sz="0" w:space="0" w:color="auto"/>
        <w:bottom w:val="none" w:sz="0" w:space="0" w:color="auto"/>
        <w:right w:val="none" w:sz="0" w:space="0" w:color="auto"/>
      </w:divBdr>
    </w:div>
    <w:div w:id="2028629887">
      <w:bodyDiv w:val="1"/>
      <w:marLeft w:val="0"/>
      <w:marRight w:val="0"/>
      <w:marTop w:val="0"/>
      <w:marBottom w:val="0"/>
      <w:divBdr>
        <w:top w:val="none" w:sz="0" w:space="0" w:color="auto"/>
        <w:left w:val="none" w:sz="0" w:space="0" w:color="auto"/>
        <w:bottom w:val="none" w:sz="0" w:space="0" w:color="auto"/>
        <w:right w:val="none" w:sz="0" w:space="0" w:color="auto"/>
      </w:divBdr>
    </w:div>
    <w:div w:id="2028630232">
      <w:bodyDiv w:val="1"/>
      <w:marLeft w:val="0"/>
      <w:marRight w:val="0"/>
      <w:marTop w:val="0"/>
      <w:marBottom w:val="0"/>
      <w:divBdr>
        <w:top w:val="none" w:sz="0" w:space="0" w:color="auto"/>
        <w:left w:val="none" w:sz="0" w:space="0" w:color="auto"/>
        <w:bottom w:val="none" w:sz="0" w:space="0" w:color="auto"/>
        <w:right w:val="none" w:sz="0" w:space="0" w:color="auto"/>
      </w:divBdr>
    </w:div>
    <w:div w:id="2028871643">
      <w:bodyDiv w:val="1"/>
      <w:marLeft w:val="0"/>
      <w:marRight w:val="0"/>
      <w:marTop w:val="0"/>
      <w:marBottom w:val="0"/>
      <w:divBdr>
        <w:top w:val="none" w:sz="0" w:space="0" w:color="auto"/>
        <w:left w:val="none" w:sz="0" w:space="0" w:color="auto"/>
        <w:bottom w:val="none" w:sz="0" w:space="0" w:color="auto"/>
        <w:right w:val="none" w:sz="0" w:space="0" w:color="auto"/>
      </w:divBdr>
    </w:div>
    <w:div w:id="2029258477">
      <w:bodyDiv w:val="1"/>
      <w:marLeft w:val="0"/>
      <w:marRight w:val="0"/>
      <w:marTop w:val="0"/>
      <w:marBottom w:val="0"/>
      <w:divBdr>
        <w:top w:val="none" w:sz="0" w:space="0" w:color="auto"/>
        <w:left w:val="none" w:sz="0" w:space="0" w:color="auto"/>
        <w:bottom w:val="none" w:sz="0" w:space="0" w:color="auto"/>
        <w:right w:val="none" w:sz="0" w:space="0" w:color="auto"/>
      </w:divBdr>
    </w:div>
    <w:div w:id="2029409612">
      <w:bodyDiv w:val="1"/>
      <w:marLeft w:val="0"/>
      <w:marRight w:val="0"/>
      <w:marTop w:val="0"/>
      <w:marBottom w:val="0"/>
      <w:divBdr>
        <w:top w:val="none" w:sz="0" w:space="0" w:color="auto"/>
        <w:left w:val="none" w:sz="0" w:space="0" w:color="auto"/>
        <w:bottom w:val="none" w:sz="0" w:space="0" w:color="auto"/>
        <w:right w:val="none" w:sz="0" w:space="0" w:color="auto"/>
      </w:divBdr>
    </w:div>
    <w:div w:id="2029789966">
      <w:bodyDiv w:val="1"/>
      <w:marLeft w:val="0"/>
      <w:marRight w:val="0"/>
      <w:marTop w:val="0"/>
      <w:marBottom w:val="0"/>
      <w:divBdr>
        <w:top w:val="none" w:sz="0" w:space="0" w:color="auto"/>
        <w:left w:val="none" w:sz="0" w:space="0" w:color="auto"/>
        <w:bottom w:val="none" w:sz="0" w:space="0" w:color="auto"/>
        <w:right w:val="none" w:sz="0" w:space="0" w:color="auto"/>
      </w:divBdr>
    </w:div>
    <w:div w:id="2029790464">
      <w:bodyDiv w:val="1"/>
      <w:marLeft w:val="0"/>
      <w:marRight w:val="0"/>
      <w:marTop w:val="0"/>
      <w:marBottom w:val="0"/>
      <w:divBdr>
        <w:top w:val="none" w:sz="0" w:space="0" w:color="auto"/>
        <w:left w:val="none" w:sz="0" w:space="0" w:color="auto"/>
        <w:bottom w:val="none" w:sz="0" w:space="0" w:color="auto"/>
        <w:right w:val="none" w:sz="0" w:space="0" w:color="auto"/>
      </w:divBdr>
    </w:div>
    <w:div w:id="2029792108">
      <w:bodyDiv w:val="1"/>
      <w:marLeft w:val="0"/>
      <w:marRight w:val="0"/>
      <w:marTop w:val="0"/>
      <w:marBottom w:val="0"/>
      <w:divBdr>
        <w:top w:val="none" w:sz="0" w:space="0" w:color="auto"/>
        <w:left w:val="none" w:sz="0" w:space="0" w:color="auto"/>
        <w:bottom w:val="none" w:sz="0" w:space="0" w:color="auto"/>
        <w:right w:val="none" w:sz="0" w:space="0" w:color="auto"/>
      </w:divBdr>
    </w:div>
    <w:div w:id="2029944752">
      <w:bodyDiv w:val="1"/>
      <w:marLeft w:val="0"/>
      <w:marRight w:val="0"/>
      <w:marTop w:val="0"/>
      <w:marBottom w:val="0"/>
      <w:divBdr>
        <w:top w:val="none" w:sz="0" w:space="0" w:color="auto"/>
        <w:left w:val="none" w:sz="0" w:space="0" w:color="auto"/>
        <w:bottom w:val="none" w:sz="0" w:space="0" w:color="auto"/>
        <w:right w:val="none" w:sz="0" w:space="0" w:color="auto"/>
      </w:divBdr>
    </w:div>
    <w:div w:id="2030060962">
      <w:bodyDiv w:val="1"/>
      <w:marLeft w:val="0"/>
      <w:marRight w:val="0"/>
      <w:marTop w:val="0"/>
      <w:marBottom w:val="0"/>
      <w:divBdr>
        <w:top w:val="none" w:sz="0" w:space="0" w:color="auto"/>
        <w:left w:val="none" w:sz="0" w:space="0" w:color="auto"/>
        <w:bottom w:val="none" w:sz="0" w:space="0" w:color="auto"/>
        <w:right w:val="none" w:sz="0" w:space="0" w:color="auto"/>
      </w:divBdr>
    </w:div>
    <w:div w:id="2030257663">
      <w:bodyDiv w:val="1"/>
      <w:marLeft w:val="0"/>
      <w:marRight w:val="0"/>
      <w:marTop w:val="0"/>
      <w:marBottom w:val="0"/>
      <w:divBdr>
        <w:top w:val="none" w:sz="0" w:space="0" w:color="auto"/>
        <w:left w:val="none" w:sz="0" w:space="0" w:color="auto"/>
        <w:bottom w:val="none" w:sz="0" w:space="0" w:color="auto"/>
        <w:right w:val="none" w:sz="0" w:space="0" w:color="auto"/>
      </w:divBdr>
    </w:div>
    <w:div w:id="2030257762">
      <w:bodyDiv w:val="1"/>
      <w:marLeft w:val="0"/>
      <w:marRight w:val="0"/>
      <w:marTop w:val="0"/>
      <w:marBottom w:val="0"/>
      <w:divBdr>
        <w:top w:val="none" w:sz="0" w:space="0" w:color="auto"/>
        <w:left w:val="none" w:sz="0" w:space="0" w:color="auto"/>
        <w:bottom w:val="none" w:sz="0" w:space="0" w:color="auto"/>
        <w:right w:val="none" w:sz="0" w:space="0" w:color="auto"/>
      </w:divBdr>
    </w:div>
    <w:div w:id="2030403285">
      <w:bodyDiv w:val="1"/>
      <w:marLeft w:val="0"/>
      <w:marRight w:val="0"/>
      <w:marTop w:val="0"/>
      <w:marBottom w:val="0"/>
      <w:divBdr>
        <w:top w:val="none" w:sz="0" w:space="0" w:color="auto"/>
        <w:left w:val="none" w:sz="0" w:space="0" w:color="auto"/>
        <w:bottom w:val="none" w:sz="0" w:space="0" w:color="auto"/>
        <w:right w:val="none" w:sz="0" w:space="0" w:color="auto"/>
      </w:divBdr>
    </w:div>
    <w:div w:id="2030645439">
      <w:bodyDiv w:val="1"/>
      <w:marLeft w:val="0"/>
      <w:marRight w:val="0"/>
      <w:marTop w:val="0"/>
      <w:marBottom w:val="0"/>
      <w:divBdr>
        <w:top w:val="none" w:sz="0" w:space="0" w:color="auto"/>
        <w:left w:val="none" w:sz="0" w:space="0" w:color="auto"/>
        <w:bottom w:val="none" w:sz="0" w:space="0" w:color="auto"/>
        <w:right w:val="none" w:sz="0" w:space="0" w:color="auto"/>
      </w:divBdr>
    </w:div>
    <w:div w:id="2030790050">
      <w:bodyDiv w:val="1"/>
      <w:marLeft w:val="0"/>
      <w:marRight w:val="0"/>
      <w:marTop w:val="0"/>
      <w:marBottom w:val="0"/>
      <w:divBdr>
        <w:top w:val="none" w:sz="0" w:space="0" w:color="auto"/>
        <w:left w:val="none" w:sz="0" w:space="0" w:color="auto"/>
        <w:bottom w:val="none" w:sz="0" w:space="0" w:color="auto"/>
        <w:right w:val="none" w:sz="0" w:space="0" w:color="auto"/>
      </w:divBdr>
    </w:div>
    <w:div w:id="2030790908">
      <w:bodyDiv w:val="1"/>
      <w:marLeft w:val="0"/>
      <w:marRight w:val="0"/>
      <w:marTop w:val="0"/>
      <w:marBottom w:val="0"/>
      <w:divBdr>
        <w:top w:val="none" w:sz="0" w:space="0" w:color="auto"/>
        <w:left w:val="none" w:sz="0" w:space="0" w:color="auto"/>
        <w:bottom w:val="none" w:sz="0" w:space="0" w:color="auto"/>
        <w:right w:val="none" w:sz="0" w:space="0" w:color="auto"/>
      </w:divBdr>
    </w:div>
    <w:div w:id="2030912482">
      <w:bodyDiv w:val="1"/>
      <w:marLeft w:val="0"/>
      <w:marRight w:val="0"/>
      <w:marTop w:val="0"/>
      <w:marBottom w:val="0"/>
      <w:divBdr>
        <w:top w:val="none" w:sz="0" w:space="0" w:color="auto"/>
        <w:left w:val="none" w:sz="0" w:space="0" w:color="auto"/>
        <w:bottom w:val="none" w:sz="0" w:space="0" w:color="auto"/>
        <w:right w:val="none" w:sz="0" w:space="0" w:color="auto"/>
      </w:divBdr>
    </w:div>
    <w:div w:id="2031028808">
      <w:bodyDiv w:val="1"/>
      <w:marLeft w:val="0"/>
      <w:marRight w:val="0"/>
      <w:marTop w:val="0"/>
      <w:marBottom w:val="0"/>
      <w:divBdr>
        <w:top w:val="none" w:sz="0" w:space="0" w:color="auto"/>
        <w:left w:val="none" w:sz="0" w:space="0" w:color="auto"/>
        <w:bottom w:val="none" w:sz="0" w:space="0" w:color="auto"/>
        <w:right w:val="none" w:sz="0" w:space="0" w:color="auto"/>
      </w:divBdr>
    </w:div>
    <w:div w:id="2031176635">
      <w:bodyDiv w:val="1"/>
      <w:marLeft w:val="0"/>
      <w:marRight w:val="0"/>
      <w:marTop w:val="0"/>
      <w:marBottom w:val="0"/>
      <w:divBdr>
        <w:top w:val="none" w:sz="0" w:space="0" w:color="auto"/>
        <w:left w:val="none" w:sz="0" w:space="0" w:color="auto"/>
        <w:bottom w:val="none" w:sz="0" w:space="0" w:color="auto"/>
        <w:right w:val="none" w:sz="0" w:space="0" w:color="auto"/>
      </w:divBdr>
    </w:div>
    <w:div w:id="2031179103">
      <w:bodyDiv w:val="1"/>
      <w:marLeft w:val="0"/>
      <w:marRight w:val="0"/>
      <w:marTop w:val="0"/>
      <w:marBottom w:val="0"/>
      <w:divBdr>
        <w:top w:val="none" w:sz="0" w:space="0" w:color="auto"/>
        <w:left w:val="none" w:sz="0" w:space="0" w:color="auto"/>
        <w:bottom w:val="none" w:sz="0" w:space="0" w:color="auto"/>
        <w:right w:val="none" w:sz="0" w:space="0" w:color="auto"/>
      </w:divBdr>
    </w:div>
    <w:div w:id="2031444761">
      <w:bodyDiv w:val="1"/>
      <w:marLeft w:val="0"/>
      <w:marRight w:val="0"/>
      <w:marTop w:val="0"/>
      <w:marBottom w:val="0"/>
      <w:divBdr>
        <w:top w:val="none" w:sz="0" w:space="0" w:color="auto"/>
        <w:left w:val="none" w:sz="0" w:space="0" w:color="auto"/>
        <w:bottom w:val="none" w:sz="0" w:space="0" w:color="auto"/>
        <w:right w:val="none" w:sz="0" w:space="0" w:color="auto"/>
      </w:divBdr>
    </w:div>
    <w:div w:id="2031635934">
      <w:bodyDiv w:val="1"/>
      <w:marLeft w:val="0"/>
      <w:marRight w:val="0"/>
      <w:marTop w:val="0"/>
      <w:marBottom w:val="0"/>
      <w:divBdr>
        <w:top w:val="none" w:sz="0" w:space="0" w:color="auto"/>
        <w:left w:val="none" w:sz="0" w:space="0" w:color="auto"/>
        <w:bottom w:val="none" w:sz="0" w:space="0" w:color="auto"/>
        <w:right w:val="none" w:sz="0" w:space="0" w:color="auto"/>
      </w:divBdr>
    </w:div>
    <w:div w:id="2031681576">
      <w:bodyDiv w:val="1"/>
      <w:marLeft w:val="0"/>
      <w:marRight w:val="0"/>
      <w:marTop w:val="0"/>
      <w:marBottom w:val="0"/>
      <w:divBdr>
        <w:top w:val="none" w:sz="0" w:space="0" w:color="auto"/>
        <w:left w:val="none" w:sz="0" w:space="0" w:color="auto"/>
        <w:bottom w:val="none" w:sz="0" w:space="0" w:color="auto"/>
        <w:right w:val="none" w:sz="0" w:space="0" w:color="auto"/>
      </w:divBdr>
    </w:div>
    <w:div w:id="2031830083">
      <w:bodyDiv w:val="1"/>
      <w:marLeft w:val="0"/>
      <w:marRight w:val="0"/>
      <w:marTop w:val="0"/>
      <w:marBottom w:val="0"/>
      <w:divBdr>
        <w:top w:val="none" w:sz="0" w:space="0" w:color="auto"/>
        <w:left w:val="none" w:sz="0" w:space="0" w:color="auto"/>
        <w:bottom w:val="none" w:sz="0" w:space="0" w:color="auto"/>
        <w:right w:val="none" w:sz="0" w:space="0" w:color="auto"/>
      </w:divBdr>
    </w:div>
    <w:div w:id="2031950754">
      <w:bodyDiv w:val="1"/>
      <w:marLeft w:val="0"/>
      <w:marRight w:val="0"/>
      <w:marTop w:val="0"/>
      <w:marBottom w:val="0"/>
      <w:divBdr>
        <w:top w:val="none" w:sz="0" w:space="0" w:color="auto"/>
        <w:left w:val="none" w:sz="0" w:space="0" w:color="auto"/>
        <w:bottom w:val="none" w:sz="0" w:space="0" w:color="auto"/>
        <w:right w:val="none" w:sz="0" w:space="0" w:color="auto"/>
      </w:divBdr>
    </w:div>
    <w:div w:id="2031956541">
      <w:bodyDiv w:val="1"/>
      <w:marLeft w:val="0"/>
      <w:marRight w:val="0"/>
      <w:marTop w:val="0"/>
      <w:marBottom w:val="0"/>
      <w:divBdr>
        <w:top w:val="none" w:sz="0" w:space="0" w:color="auto"/>
        <w:left w:val="none" w:sz="0" w:space="0" w:color="auto"/>
        <w:bottom w:val="none" w:sz="0" w:space="0" w:color="auto"/>
        <w:right w:val="none" w:sz="0" w:space="0" w:color="auto"/>
      </w:divBdr>
    </w:div>
    <w:div w:id="2032098414">
      <w:bodyDiv w:val="1"/>
      <w:marLeft w:val="0"/>
      <w:marRight w:val="0"/>
      <w:marTop w:val="0"/>
      <w:marBottom w:val="0"/>
      <w:divBdr>
        <w:top w:val="none" w:sz="0" w:space="0" w:color="auto"/>
        <w:left w:val="none" w:sz="0" w:space="0" w:color="auto"/>
        <w:bottom w:val="none" w:sz="0" w:space="0" w:color="auto"/>
        <w:right w:val="none" w:sz="0" w:space="0" w:color="auto"/>
      </w:divBdr>
    </w:div>
    <w:div w:id="2032146018">
      <w:bodyDiv w:val="1"/>
      <w:marLeft w:val="0"/>
      <w:marRight w:val="0"/>
      <w:marTop w:val="0"/>
      <w:marBottom w:val="0"/>
      <w:divBdr>
        <w:top w:val="none" w:sz="0" w:space="0" w:color="auto"/>
        <w:left w:val="none" w:sz="0" w:space="0" w:color="auto"/>
        <w:bottom w:val="none" w:sz="0" w:space="0" w:color="auto"/>
        <w:right w:val="none" w:sz="0" w:space="0" w:color="auto"/>
      </w:divBdr>
    </w:div>
    <w:div w:id="2032294322">
      <w:bodyDiv w:val="1"/>
      <w:marLeft w:val="0"/>
      <w:marRight w:val="0"/>
      <w:marTop w:val="0"/>
      <w:marBottom w:val="0"/>
      <w:divBdr>
        <w:top w:val="none" w:sz="0" w:space="0" w:color="auto"/>
        <w:left w:val="none" w:sz="0" w:space="0" w:color="auto"/>
        <w:bottom w:val="none" w:sz="0" w:space="0" w:color="auto"/>
        <w:right w:val="none" w:sz="0" w:space="0" w:color="auto"/>
      </w:divBdr>
    </w:div>
    <w:div w:id="2032340884">
      <w:bodyDiv w:val="1"/>
      <w:marLeft w:val="0"/>
      <w:marRight w:val="0"/>
      <w:marTop w:val="0"/>
      <w:marBottom w:val="0"/>
      <w:divBdr>
        <w:top w:val="none" w:sz="0" w:space="0" w:color="auto"/>
        <w:left w:val="none" w:sz="0" w:space="0" w:color="auto"/>
        <w:bottom w:val="none" w:sz="0" w:space="0" w:color="auto"/>
        <w:right w:val="none" w:sz="0" w:space="0" w:color="auto"/>
      </w:divBdr>
    </w:div>
    <w:div w:id="2032488644">
      <w:bodyDiv w:val="1"/>
      <w:marLeft w:val="0"/>
      <w:marRight w:val="0"/>
      <w:marTop w:val="0"/>
      <w:marBottom w:val="0"/>
      <w:divBdr>
        <w:top w:val="none" w:sz="0" w:space="0" w:color="auto"/>
        <w:left w:val="none" w:sz="0" w:space="0" w:color="auto"/>
        <w:bottom w:val="none" w:sz="0" w:space="0" w:color="auto"/>
        <w:right w:val="none" w:sz="0" w:space="0" w:color="auto"/>
      </w:divBdr>
    </w:div>
    <w:div w:id="2032534540">
      <w:bodyDiv w:val="1"/>
      <w:marLeft w:val="0"/>
      <w:marRight w:val="0"/>
      <w:marTop w:val="0"/>
      <w:marBottom w:val="0"/>
      <w:divBdr>
        <w:top w:val="none" w:sz="0" w:space="0" w:color="auto"/>
        <w:left w:val="none" w:sz="0" w:space="0" w:color="auto"/>
        <w:bottom w:val="none" w:sz="0" w:space="0" w:color="auto"/>
        <w:right w:val="none" w:sz="0" w:space="0" w:color="auto"/>
      </w:divBdr>
    </w:div>
    <w:div w:id="2032535649">
      <w:bodyDiv w:val="1"/>
      <w:marLeft w:val="0"/>
      <w:marRight w:val="0"/>
      <w:marTop w:val="0"/>
      <w:marBottom w:val="0"/>
      <w:divBdr>
        <w:top w:val="none" w:sz="0" w:space="0" w:color="auto"/>
        <w:left w:val="none" w:sz="0" w:space="0" w:color="auto"/>
        <w:bottom w:val="none" w:sz="0" w:space="0" w:color="auto"/>
        <w:right w:val="none" w:sz="0" w:space="0" w:color="auto"/>
      </w:divBdr>
    </w:div>
    <w:div w:id="2032603497">
      <w:bodyDiv w:val="1"/>
      <w:marLeft w:val="0"/>
      <w:marRight w:val="0"/>
      <w:marTop w:val="0"/>
      <w:marBottom w:val="0"/>
      <w:divBdr>
        <w:top w:val="none" w:sz="0" w:space="0" w:color="auto"/>
        <w:left w:val="none" w:sz="0" w:space="0" w:color="auto"/>
        <w:bottom w:val="none" w:sz="0" w:space="0" w:color="auto"/>
        <w:right w:val="none" w:sz="0" w:space="0" w:color="auto"/>
      </w:divBdr>
    </w:div>
    <w:div w:id="2032993643">
      <w:bodyDiv w:val="1"/>
      <w:marLeft w:val="0"/>
      <w:marRight w:val="0"/>
      <w:marTop w:val="0"/>
      <w:marBottom w:val="0"/>
      <w:divBdr>
        <w:top w:val="none" w:sz="0" w:space="0" w:color="auto"/>
        <w:left w:val="none" w:sz="0" w:space="0" w:color="auto"/>
        <w:bottom w:val="none" w:sz="0" w:space="0" w:color="auto"/>
        <w:right w:val="none" w:sz="0" w:space="0" w:color="auto"/>
      </w:divBdr>
    </w:div>
    <w:div w:id="2033065083">
      <w:bodyDiv w:val="1"/>
      <w:marLeft w:val="0"/>
      <w:marRight w:val="0"/>
      <w:marTop w:val="0"/>
      <w:marBottom w:val="0"/>
      <w:divBdr>
        <w:top w:val="none" w:sz="0" w:space="0" w:color="auto"/>
        <w:left w:val="none" w:sz="0" w:space="0" w:color="auto"/>
        <w:bottom w:val="none" w:sz="0" w:space="0" w:color="auto"/>
        <w:right w:val="none" w:sz="0" w:space="0" w:color="auto"/>
      </w:divBdr>
    </w:div>
    <w:div w:id="2033066953">
      <w:bodyDiv w:val="1"/>
      <w:marLeft w:val="0"/>
      <w:marRight w:val="0"/>
      <w:marTop w:val="0"/>
      <w:marBottom w:val="0"/>
      <w:divBdr>
        <w:top w:val="none" w:sz="0" w:space="0" w:color="auto"/>
        <w:left w:val="none" w:sz="0" w:space="0" w:color="auto"/>
        <w:bottom w:val="none" w:sz="0" w:space="0" w:color="auto"/>
        <w:right w:val="none" w:sz="0" w:space="0" w:color="auto"/>
      </w:divBdr>
    </w:div>
    <w:div w:id="2033070793">
      <w:bodyDiv w:val="1"/>
      <w:marLeft w:val="0"/>
      <w:marRight w:val="0"/>
      <w:marTop w:val="0"/>
      <w:marBottom w:val="0"/>
      <w:divBdr>
        <w:top w:val="none" w:sz="0" w:space="0" w:color="auto"/>
        <w:left w:val="none" w:sz="0" w:space="0" w:color="auto"/>
        <w:bottom w:val="none" w:sz="0" w:space="0" w:color="auto"/>
        <w:right w:val="none" w:sz="0" w:space="0" w:color="auto"/>
      </w:divBdr>
    </w:div>
    <w:div w:id="2033146038">
      <w:bodyDiv w:val="1"/>
      <w:marLeft w:val="0"/>
      <w:marRight w:val="0"/>
      <w:marTop w:val="0"/>
      <w:marBottom w:val="0"/>
      <w:divBdr>
        <w:top w:val="none" w:sz="0" w:space="0" w:color="auto"/>
        <w:left w:val="none" w:sz="0" w:space="0" w:color="auto"/>
        <w:bottom w:val="none" w:sz="0" w:space="0" w:color="auto"/>
        <w:right w:val="none" w:sz="0" w:space="0" w:color="auto"/>
      </w:divBdr>
    </w:div>
    <w:div w:id="2033263640">
      <w:bodyDiv w:val="1"/>
      <w:marLeft w:val="0"/>
      <w:marRight w:val="0"/>
      <w:marTop w:val="0"/>
      <w:marBottom w:val="0"/>
      <w:divBdr>
        <w:top w:val="none" w:sz="0" w:space="0" w:color="auto"/>
        <w:left w:val="none" w:sz="0" w:space="0" w:color="auto"/>
        <w:bottom w:val="none" w:sz="0" w:space="0" w:color="auto"/>
        <w:right w:val="none" w:sz="0" w:space="0" w:color="auto"/>
      </w:divBdr>
    </w:div>
    <w:div w:id="2033451664">
      <w:bodyDiv w:val="1"/>
      <w:marLeft w:val="0"/>
      <w:marRight w:val="0"/>
      <w:marTop w:val="0"/>
      <w:marBottom w:val="0"/>
      <w:divBdr>
        <w:top w:val="none" w:sz="0" w:space="0" w:color="auto"/>
        <w:left w:val="none" w:sz="0" w:space="0" w:color="auto"/>
        <w:bottom w:val="none" w:sz="0" w:space="0" w:color="auto"/>
        <w:right w:val="none" w:sz="0" w:space="0" w:color="auto"/>
      </w:divBdr>
    </w:div>
    <w:div w:id="2033456280">
      <w:bodyDiv w:val="1"/>
      <w:marLeft w:val="0"/>
      <w:marRight w:val="0"/>
      <w:marTop w:val="0"/>
      <w:marBottom w:val="0"/>
      <w:divBdr>
        <w:top w:val="none" w:sz="0" w:space="0" w:color="auto"/>
        <w:left w:val="none" w:sz="0" w:space="0" w:color="auto"/>
        <w:bottom w:val="none" w:sz="0" w:space="0" w:color="auto"/>
        <w:right w:val="none" w:sz="0" w:space="0" w:color="auto"/>
      </w:divBdr>
    </w:div>
    <w:div w:id="2033607834">
      <w:bodyDiv w:val="1"/>
      <w:marLeft w:val="0"/>
      <w:marRight w:val="0"/>
      <w:marTop w:val="0"/>
      <w:marBottom w:val="0"/>
      <w:divBdr>
        <w:top w:val="none" w:sz="0" w:space="0" w:color="auto"/>
        <w:left w:val="none" w:sz="0" w:space="0" w:color="auto"/>
        <w:bottom w:val="none" w:sz="0" w:space="0" w:color="auto"/>
        <w:right w:val="none" w:sz="0" w:space="0" w:color="auto"/>
      </w:divBdr>
    </w:div>
    <w:div w:id="2033918085">
      <w:bodyDiv w:val="1"/>
      <w:marLeft w:val="0"/>
      <w:marRight w:val="0"/>
      <w:marTop w:val="0"/>
      <w:marBottom w:val="0"/>
      <w:divBdr>
        <w:top w:val="none" w:sz="0" w:space="0" w:color="auto"/>
        <w:left w:val="none" w:sz="0" w:space="0" w:color="auto"/>
        <w:bottom w:val="none" w:sz="0" w:space="0" w:color="auto"/>
        <w:right w:val="none" w:sz="0" w:space="0" w:color="auto"/>
      </w:divBdr>
    </w:div>
    <w:div w:id="2033996724">
      <w:bodyDiv w:val="1"/>
      <w:marLeft w:val="0"/>
      <w:marRight w:val="0"/>
      <w:marTop w:val="0"/>
      <w:marBottom w:val="0"/>
      <w:divBdr>
        <w:top w:val="none" w:sz="0" w:space="0" w:color="auto"/>
        <w:left w:val="none" w:sz="0" w:space="0" w:color="auto"/>
        <w:bottom w:val="none" w:sz="0" w:space="0" w:color="auto"/>
        <w:right w:val="none" w:sz="0" w:space="0" w:color="auto"/>
      </w:divBdr>
    </w:div>
    <w:div w:id="2034183891">
      <w:bodyDiv w:val="1"/>
      <w:marLeft w:val="0"/>
      <w:marRight w:val="0"/>
      <w:marTop w:val="0"/>
      <w:marBottom w:val="0"/>
      <w:divBdr>
        <w:top w:val="none" w:sz="0" w:space="0" w:color="auto"/>
        <w:left w:val="none" w:sz="0" w:space="0" w:color="auto"/>
        <w:bottom w:val="none" w:sz="0" w:space="0" w:color="auto"/>
        <w:right w:val="none" w:sz="0" w:space="0" w:color="auto"/>
      </w:divBdr>
    </w:div>
    <w:div w:id="2034187435">
      <w:bodyDiv w:val="1"/>
      <w:marLeft w:val="0"/>
      <w:marRight w:val="0"/>
      <w:marTop w:val="0"/>
      <w:marBottom w:val="0"/>
      <w:divBdr>
        <w:top w:val="none" w:sz="0" w:space="0" w:color="auto"/>
        <w:left w:val="none" w:sz="0" w:space="0" w:color="auto"/>
        <w:bottom w:val="none" w:sz="0" w:space="0" w:color="auto"/>
        <w:right w:val="none" w:sz="0" w:space="0" w:color="auto"/>
      </w:divBdr>
    </w:div>
    <w:div w:id="2034720479">
      <w:bodyDiv w:val="1"/>
      <w:marLeft w:val="0"/>
      <w:marRight w:val="0"/>
      <w:marTop w:val="0"/>
      <w:marBottom w:val="0"/>
      <w:divBdr>
        <w:top w:val="none" w:sz="0" w:space="0" w:color="auto"/>
        <w:left w:val="none" w:sz="0" w:space="0" w:color="auto"/>
        <w:bottom w:val="none" w:sz="0" w:space="0" w:color="auto"/>
        <w:right w:val="none" w:sz="0" w:space="0" w:color="auto"/>
      </w:divBdr>
    </w:div>
    <w:div w:id="2034766434">
      <w:bodyDiv w:val="1"/>
      <w:marLeft w:val="0"/>
      <w:marRight w:val="0"/>
      <w:marTop w:val="0"/>
      <w:marBottom w:val="0"/>
      <w:divBdr>
        <w:top w:val="none" w:sz="0" w:space="0" w:color="auto"/>
        <w:left w:val="none" w:sz="0" w:space="0" w:color="auto"/>
        <w:bottom w:val="none" w:sz="0" w:space="0" w:color="auto"/>
        <w:right w:val="none" w:sz="0" w:space="0" w:color="auto"/>
      </w:divBdr>
    </w:div>
    <w:div w:id="2034838424">
      <w:bodyDiv w:val="1"/>
      <w:marLeft w:val="0"/>
      <w:marRight w:val="0"/>
      <w:marTop w:val="0"/>
      <w:marBottom w:val="0"/>
      <w:divBdr>
        <w:top w:val="none" w:sz="0" w:space="0" w:color="auto"/>
        <w:left w:val="none" w:sz="0" w:space="0" w:color="auto"/>
        <w:bottom w:val="none" w:sz="0" w:space="0" w:color="auto"/>
        <w:right w:val="none" w:sz="0" w:space="0" w:color="auto"/>
      </w:divBdr>
    </w:div>
    <w:div w:id="2035186649">
      <w:bodyDiv w:val="1"/>
      <w:marLeft w:val="0"/>
      <w:marRight w:val="0"/>
      <w:marTop w:val="0"/>
      <w:marBottom w:val="0"/>
      <w:divBdr>
        <w:top w:val="none" w:sz="0" w:space="0" w:color="auto"/>
        <w:left w:val="none" w:sz="0" w:space="0" w:color="auto"/>
        <w:bottom w:val="none" w:sz="0" w:space="0" w:color="auto"/>
        <w:right w:val="none" w:sz="0" w:space="0" w:color="auto"/>
      </w:divBdr>
    </w:div>
    <w:div w:id="2035231148">
      <w:bodyDiv w:val="1"/>
      <w:marLeft w:val="0"/>
      <w:marRight w:val="0"/>
      <w:marTop w:val="0"/>
      <w:marBottom w:val="0"/>
      <w:divBdr>
        <w:top w:val="none" w:sz="0" w:space="0" w:color="auto"/>
        <w:left w:val="none" w:sz="0" w:space="0" w:color="auto"/>
        <w:bottom w:val="none" w:sz="0" w:space="0" w:color="auto"/>
        <w:right w:val="none" w:sz="0" w:space="0" w:color="auto"/>
      </w:divBdr>
    </w:div>
    <w:div w:id="2035300282">
      <w:bodyDiv w:val="1"/>
      <w:marLeft w:val="0"/>
      <w:marRight w:val="0"/>
      <w:marTop w:val="0"/>
      <w:marBottom w:val="0"/>
      <w:divBdr>
        <w:top w:val="none" w:sz="0" w:space="0" w:color="auto"/>
        <w:left w:val="none" w:sz="0" w:space="0" w:color="auto"/>
        <w:bottom w:val="none" w:sz="0" w:space="0" w:color="auto"/>
        <w:right w:val="none" w:sz="0" w:space="0" w:color="auto"/>
      </w:divBdr>
    </w:div>
    <w:div w:id="2035306882">
      <w:bodyDiv w:val="1"/>
      <w:marLeft w:val="0"/>
      <w:marRight w:val="0"/>
      <w:marTop w:val="0"/>
      <w:marBottom w:val="0"/>
      <w:divBdr>
        <w:top w:val="none" w:sz="0" w:space="0" w:color="auto"/>
        <w:left w:val="none" w:sz="0" w:space="0" w:color="auto"/>
        <w:bottom w:val="none" w:sz="0" w:space="0" w:color="auto"/>
        <w:right w:val="none" w:sz="0" w:space="0" w:color="auto"/>
      </w:divBdr>
    </w:div>
    <w:div w:id="2035376614">
      <w:bodyDiv w:val="1"/>
      <w:marLeft w:val="0"/>
      <w:marRight w:val="0"/>
      <w:marTop w:val="0"/>
      <w:marBottom w:val="0"/>
      <w:divBdr>
        <w:top w:val="none" w:sz="0" w:space="0" w:color="auto"/>
        <w:left w:val="none" w:sz="0" w:space="0" w:color="auto"/>
        <w:bottom w:val="none" w:sz="0" w:space="0" w:color="auto"/>
        <w:right w:val="none" w:sz="0" w:space="0" w:color="auto"/>
      </w:divBdr>
    </w:div>
    <w:div w:id="2035423172">
      <w:bodyDiv w:val="1"/>
      <w:marLeft w:val="0"/>
      <w:marRight w:val="0"/>
      <w:marTop w:val="0"/>
      <w:marBottom w:val="0"/>
      <w:divBdr>
        <w:top w:val="none" w:sz="0" w:space="0" w:color="auto"/>
        <w:left w:val="none" w:sz="0" w:space="0" w:color="auto"/>
        <w:bottom w:val="none" w:sz="0" w:space="0" w:color="auto"/>
        <w:right w:val="none" w:sz="0" w:space="0" w:color="auto"/>
      </w:divBdr>
    </w:div>
    <w:div w:id="2035500713">
      <w:bodyDiv w:val="1"/>
      <w:marLeft w:val="0"/>
      <w:marRight w:val="0"/>
      <w:marTop w:val="0"/>
      <w:marBottom w:val="0"/>
      <w:divBdr>
        <w:top w:val="none" w:sz="0" w:space="0" w:color="auto"/>
        <w:left w:val="none" w:sz="0" w:space="0" w:color="auto"/>
        <w:bottom w:val="none" w:sz="0" w:space="0" w:color="auto"/>
        <w:right w:val="none" w:sz="0" w:space="0" w:color="auto"/>
      </w:divBdr>
    </w:div>
    <w:div w:id="2035575879">
      <w:bodyDiv w:val="1"/>
      <w:marLeft w:val="0"/>
      <w:marRight w:val="0"/>
      <w:marTop w:val="0"/>
      <w:marBottom w:val="0"/>
      <w:divBdr>
        <w:top w:val="none" w:sz="0" w:space="0" w:color="auto"/>
        <w:left w:val="none" w:sz="0" w:space="0" w:color="auto"/>
        <w:bottom w:val="none" w:sz="0" w:space="0" w:color="auto"/>
        <w:right w:val="none" w:sz="0" w:space="0" w:color="auto"/>
      </w:divBdr>
    </w:div>
    <w:div w:id="2035685691">
      <w:bodyDiv w:val="1"/>
      <w:marLeft w:val="0"/>
      <w:marRight w:val="0"/>
      <w:marTop w:val="0"/>
      <w:marBottom w:val="0"/>
      <w:divBdr>
        <w:top w:val="none" w:sz="0" w:space="0" w:color="auto"/>
        <w:left w:val="none" w:sz="0" w:space="0" w:color="auto"/>
        <w:bottom w:val="none" w:sz="0" w:space="0" w:color="auto"/>
        <w:right w:val="none" w:sz="0" w:space="0" w:color="auto"/>
      </w:divBdr>
    </w:div>
    <w:div w:id="2035959029">
      <w:bodyDiv w:val="1"/>
      <w:marLeft w:val="0"/>
      <w:marRight w:val="0"/>
      <w:marTop w:val="0"/>
      <w:marBottom w:val="0"/>
      <w:divBdr>
        <w:top w:val="none" w:sz="0" w:space="0" w:color="auto"/>
        <w:left w:val="none" w:sz="0" w:space="0" w:color="auto"/>
        <w:bottom w:val="none" w:sz="0" w:space="0" w:color="auto"/>
        <w:right w:val="none" w:sz="0" w:space="0" w:color="auto"/>
      </w:divBdr>
    </w:div>
    <w:div w:id="2036152371">
      <w:bodyDiv w:val="1"/>
      <w:marLeft w:val="0"/>
      <w:marRight w:val="0"/>
      <w:marTop w:val="0"/>
      <w:marBottom w:val="0"/>
      <w:divBdr>
        <w:top w:val="none" w:sz="0" w:space="0" w:color="auto"/>
        <w:left w:val="none" w:sz="0" w:space="0" w:color="auto"/>
        <w:bottom w:val="none" w:sz="0" w:space="0" w:color="auto"/>
        <w:right w:val="none" w:sz="0" w:space="0" w:color="auto"/>
      </w:divBdr>
    </w:div>
    <w:div w:id="2036269703">
      <w:bodyDiv w:val="1"/>
      <w:marLeft w:val="0"/>
      <w:marRight w:val="0"/>
      <w:marTop w:val="0"/>
      <w:marBottom w:val="0"/>
      <w:divBdr>
        <w:top w:val="none" w:sz="0" w:space="0" w:color="auto"/>
        <w:left w:val="none" w:sz="0" w:space="0" w:color="auto"/>
        <w:bottom w:val="none" w:sz="0" w:space="0" w:color="auto"/>
        <w:right w:val="none" w:sz="0" w:space="0" w:color="auto"/>
      </w:divBdr>
    </w:div>
    <w:div w:id="2036343775">
      <w:bodyDiv w:val="1"/>
      <w:marLeft w:val="0"/>
      <w:marRight w:val="0"/>
      <w:marTop w:val="0"/>
      <w:marBottom w:val="0"/>
      <w:divBdr>
        <w:top w:val="none" w:sz="0" w:space="0" w:color="auto"/>
        <w:left w:val="none" w:sz="0" w:space="0" w:color="auto"/>
        <w:bottom w:val="none" w:sz="0" w:space="0" w:color="auto"/>
        <w:right w:val="none" w:sz="0" w:space="0" w:color="auto"/>
      </w:divBdr>
    </w:div>
    <w:div w:id="2036468262">
      <w:bodyDiv w:val="1"/>
      <w:marLeft w:val="0"/>
      <w:marRight w:val="0"/>
      <w:marTop w:val="0"/>
      <w:marBottom w:val="0"/>
      <w:divBdr>
        <w:top w:val="none" w:sz="0" w:space="0" w:color="auto"/>
        <w:left w:val="none" w:sz="0" w:space="0" w:color="auto"/>
        <w:bottom w:val="none" w:sz="0" w:space="0" w:color="auto"/>
        <w:right w:val="none" w:sz="0" w:space="0" w:color="auto"/>
      </w:divBdr>
    </w:div>
    <w:div w:id="2036495032">
      <w:bodyDiv w:val="1"/>
      <w:marLeft w:val="0"/>
      <w:marRight w:val="0"/>
      <w:marTop w:val="0"/>
      <w:marBottom w:val="0"/>
      <w:divBdr>
        <w:top w:val="none" w:sz="0" w:space="0" w:color="auto"/>
        <w:left w:val="none" w:sz="0" w:space="0" w:color="auto"/>
        <w:bottom w:val="none" w:sz="0" w:space="0" w:color="auto"/>
        <w:right w:val="none" w:sz="0" w:space="0" w:color="auto"/>
      </w:divBdr>
    </w:div>
    <w:div w:id="2036807555">
      <w:bodyDiv w:val="1"/>
      <w:marLeft w:val="0"/>
      <w:marRight w:val="0"/>
      <w:marTop w:val="0"/>
      <w:marBottom w:val="0"/>
      <w:divBdr>
        <w:top w:val="none" w:sz="0" w:space="0" w:color="auto"/>
        <w:left w:val="none" w:sz="0" w:space="0" w:color="auto"/>
        <w:bottom w:val="none" w:sz="0" w:space="0" w:color="auto"/>
        <w:right w:val="none" w:sz="0" w:space="0" w:color="auto"/>
      </w:divBdr>
    </w:div>
    <w:div w:id="2037001310">
      <w:bodyDiv w:val="1"/>
      <w:marLeft w:val="0"/>
      <w:marRight w:val="0"/>
      <w:marTop w:val="0"/>
      <w:marBottom w:val="0"/>
      <w:divBdr>
        <w:top w:val="none" w:sz="0" w:space="0" w:color="auto"/>
        <w:left w:val="none" w:sz="0" w:space="0" w:color="auto"/>
        <w:bottom w:val="none" w:sz="0" w:space="0" w:color="auto"/>
        <w:right w:val="none" w:sz="0" w:space="0" w:color="auto"/>
      </w:divBdr>
    </w:div>
    <w:div w:id="2037150928">
      <w:bodyDiv w:val="1"/>
      <w:marLeft w:val="0"/>
      <w:marRight w:val="0"/>
      <w:marTop w:val="0"/>
      <w:marBottom w:val="0"/>
      <w:divBdr>
        <w:top w:val="none" w:sz="0" w:space="0" w:color="auto"/>
        <w:left w:val="none" w:sz="0" w:space="0" w:color="auto"/>
        <w:bottom w:val="none" w:sz="0" w:space="0" w:color="auto"/>
        <w:right w:val="none" w:sz="0" w:space="0" w:color="auto"/>
      </w:divBdr>
    </w:div>
    <w:div w:id="2037151495">
      <w:bodyDiv w:val="1"/>
      <w:marLeft w:val="0"/>
      <w:marRight w:val="0"/>
      <w:marTop w:val="0"/>
      <w:marBottom w:val="0"/>
      <w:divBdr>
        <w:top w:val="none" w:sz="0" w:space="0" w:color="auto"/>
        <w:left w:val="none" w:sz="0" w:space="0" w:color="auto"/>
        <w:bottom w:val="none" w:sz="0" w:space="0" w:color="auto"/>
        <w:right w:val="none" w:sz="0" w:space="0" w:color="auto"/>
      </w:divBdr>
    </w:div>
    <w:div w:id="2037190427">
      <w:bodyDiv w:val="1"/>
      <w:marLeft w:val="0"/>
      <w:marRight w:val="0"/>
      <w:marTop w:val="0"/>
      <w:marBottom w:val="0"/>
      <w:divBdr>
        <w:top w:val="none" w:sz="0" w:space="0" w:color="auto"/>
        <w:left w:val="none" w:sz="0" w:space="0" w:color="auto"/>
        <w:bottom w:val="none" w:sz="0" w:space="0" w:color="auto"/>
        <w:right w:val="none" w:sz="0" w:space="0" w:color="auto"/>
      </w:divBdr>
    </w:div>
    <w:div w:id="2037193091">
      <w:bodyDiv w:val="1"/>
      <w:marLeft w:val="0"/>
      <w:marRight w:val="0"/>
      <w:marTop w:val="0"/>
      <w:marBottom w:val="0"/>
      <w:divBdr>
        <w:top w:val="none" w:sz="0" w:space="0" w:color="auto"/>
        <w:left w:val="none" w:sz="0" w:space="0" w:color="auto"/>
        <w:bottom w:val="none" w:sz="0" w:space="0" w:color="auto"/>
        <w:right w:val="none" w:sz="0" w:space="0" w:color="auto"/>
      </w:divBdr>
    </w:div>
    <w:div w:id="2037194752">
      <w:bodyDiv w:val="1"/>
      <w:marLeft w:val="0"/>
      <w:marRight w:val="0"/>
      <w:marTop w:val="0"/>
      <w:marBottom w:val="0"/>
      <w:divBdr>
        <w:top w:val="none" w:sz="0" w:space="0" w:color="auto"/>
        <w:left w:val="none" w:sz="0" w:space="0" w:color="auto"/>
        <w:bottom w:val="none" w:sz="0" w:space="0" w:color="auto"/>
        <w:right w:val="none" w:sz="0" w:space="0" w:color="auto"/>
      </w:divBdr>
    </w:div>
    <w:div w:id="2037272528">
      <w:bodyDiv w:val="1"/>
      <w:marLeft w:val="0"/>
      <w:marRight w:val="0"/>
      <w:marTop w:val="0"/>
      <w:marBottom w:val="0"/>
      <w:divBdr>
        <w:top w:val="none" w:sz="0" w:space="0" w:color="auto"/>
        <w:left w:val="none" w:sz="0" w:space="0" w:color="auto"/>
        <w:bottom w:val="none" w:sz="0" w:space="0" w:color="auto"/>
        <w:right w:val="none" w:sz="0" w:space="0" w:color="auto"/>
      </w:divBdr>
    </w:div>
    <w:div w:id="2037386499">
      <w:bodyDiv w:val="1"/>
      <w:marLeft w:val="0"/>
      <w:marRight w:val="0"/>
      <w:marTop w:val="0"/>
      <w:marBottom w:val="0"/>
      <w:divBdr>
        <w:top w:val="none" w:sz="0" w:space="0" w:color="auto"/>
        <w:left w:val="none" w:sz="0" w:space="0" w:color="auto"/>
        <w:bottom w:val="none" w:sz="0" w:space="0" w:color="auto"/>
        <w:right w:val="none" w:sz="0" w:space="0" w:color="auto"/>
      </w:divBdr>
    </w:div>
    <w:div w:id="2037390185">
      <w:bodyDiv w:val="1"/>
      <w:marLeft w:val="0"/>
      <w:marRight w:val="0"/>
      <w:marTop w:val="0"/>
      <w:marBottom w:val="0"/>
      <w:divBdr>
        <w:top w:val="none" w:sz="0" w:space="0" w:color="auto"/>
        <w:left w:val="none" w:sz="0" w:space="0" w:color="auto"/>
        <w:bottom w:val="none" w:sz="0" w:space="0" w:color="auto"/>
        <w:right w:val="none" w:sz="0" w:space="0" w:color="auto"/>
      </w:divBdr>
    </w:div>
    <w:div w:id="2037465567">
      <w:bodyDiv w:val="1"/>
      <w:marLeft w:val="0"/>
      <w:marRight w:val="0"/>
      <w:marTop w:val="0"/>
      <w:marBottom w:val="0"/>
      <w:divBdr>
        <w:top w:val="none" w:sz="0" w:space="0" w:color="auto"/>
        <w:left w:val="none" w:sz="0" w:space="0" w:color="auto"/>
        <w:bottom w:val="none" w:sz="0" w:space="0" w:color="auto"/>
        <w:right w:val="none" w:sz="0" w:space="0" w:color="auto"/>
      </w:divBdr>
    </w:div>
    <w:div w:id="2037541389">
      <w:bodyDiv w:val="1"/>
      <w:marLeft w:val="0"/>
      <w:marRight w:val="0"/>
      <w:marTop w:val="0"/>
      <w:marBottom w:val="0"/>
      <w:divBdr>
        <w:top w:val="none" w:sz="0" w:space="0" w:color="auto"/>
        <w:left w:val="none" w:sz="0" w:space="0" w:color="auto"/>
        <w:bottom w:val="none" w:sz="0" w:space="0" w:color="auto"/>
        <w:right w:val="none" w:sz="0" w:space="0" w:color="auto"/>
      </w:divBdr>
    </w:div>
    <w:div w:id="2037653616">
      <w:bodyDiv w:val="1"/>
      <w:marLeft w:val="0"/>
      <w:marRight w:val="0"/>
      <w:marTop w:val="0"/>
      <w:marBottom w:val="0"/>
      <w:divBdr>
        <w:top w:val="none" w:sz="0" w:space="0" w:color="auto"/>
        <w:left w:val="none" w:sz="0" w:space="0" w:color="auto"/>
        <w:bottom w:val="none" w:sz="0" w:space="0" w:color="auto"/>
        <w:right w:val="none" w:sz="0" w:space="0" w:color="auto"/>
      </w:divBdr>
    </w:div>
    <w:div w:id="2037845173">
      <w:bodyDiv w:val="1"/>
      <w:marLeft w:val="0"/>
      <w:marRight w:val="0"/>
      <w:marTop w:val="0"/>
      <w:marBottom w:val="0"/>
      <w:divBdr>
        <w:top w:val="none" w:sz="0" w:space="0" w:color="auto"/>
        <w:left w:val="none" w:sz="0" w:space="0" w:color="auto"/>
        <w:bottom w:val="none" w:sz="0" w:space="0" w:color="auto"/>
        <w:right w:val="none" w:sz="0" w:space="0" w:color="auto"/>
      </w:divBdr>
    </w:div>
    <w:div w:id="2037845485">
      <w:bodyDiv w:val="1"/>
      <w:marLeft w:val="0"/>
      <w:marRight w:val="0"/>
      <w:marTop w:val="0"/>
      <w:marBottom w:val="0"/>
      <w:divBdr>
        <w:top w:val="none" w:sz="0" w:space="0" w:color="auto"/>
        <w:left w:val="none" w:sz="0" w:space="0" w:color="auto"/>
        <w:bottom w:val="none" w:sz="0" w:space="0" w:color="auto"/>
        <w:right w:val="none" w:sz="0" w:space="0" w:color="auto"/>
      </w:divBdr>
    </w:div>
    <w:div w:id="2037926045">
      <w:bodyDiv w:val="1"/>
      <w:marLeft w:val="0"/>
      <w:marRight w:val="0"/>
      <w:marTop w:val="0"/>
      <w:marBottom w:val="0"/>
      <w:divBdr>
        <w:top w:val="none" w:sz="0" w:space="0" w:color="auto"/>
        <w:left w:val="none" w:sz="0" w:space="0" w:color="auto"/>
        <w:bottom w:val="none" w:sz="0" w:space="0" w:color="auto"/>
        <w:right w:val="none" w:sz="0" w:space="0" w:color="auto"/>
      </w:divBdr>
    </w:div>
    <w:div w:id="2037997284">
      <w:bodyDiv w:val="1"/>
      <w:marLeft w:val="0"/>
      <w:marRight w:val="0"/>
      <w:marTop w:val="0"/>
      <w:marBottom w:val="0"/>
      <w:divBdr>
        <w:top w:val="none" w:sz="0" w:space="0" w:color="auto"/>
        <w:left w:val="none" w:sz="0" w:space="0" w:color="auto"/>
        <w:bottom w:val="none" w:sz="0" w:space="0" w:color="auto"/>
        <w:right w:val="none" w:sz="0" w:space="0" w:color="auto"/>
      </w:divBdr>
    </w:div>
    <w:div w:id="2038308904">
      <w:bodyDiv w:val="1"/>
      <w:marLeft w:val="0"/>
      <w:marRight w:val="0"/>
      <w:marTop w:val="0"/>
      <w:marBottom w:val="0"/>
      <w:divBdr>
        <w:top w:val="none" w:sz="0" w:space="0" w:color="auto"/>
        <w:left w:val="none" w:sz="0" w:space="0" w:color="auto"/>
        <w:bottom w:val="none" w:sz="0" w:space="0" w:color="auto"/>
        <w:right w:val="none" w:sz="0" w:space="0" w:color="auto"/>
      </w:divBdr>
    </w:div>
    <w:div w:id="2038651526">
      <w:bodyDiv w:val="1"/>
      <w:marLeft w:val="0"/>
      <w:marRight w:val="0"/>
      <w:marTop w:val="0"/>
      <w:marBottom w:val="0"/>
      <w:divBdr>
        <w:top w:val="none" w:sz="0" w:space="0" w:color="auto"/>
        <w:left w:val="none" w:sz="0" w:space="0" w:color="auto"/>
        <w:bottom w:val="none" w:sz="0" w:space="0" w:color="auto"/>
        <w:right w:val="none" w:sz="0" w:space="0" w:color="auto"/>
      </w:divBdr>
    </w:div>
    <w:div w:id="2038653120">
      <w:bodyDiv w:val="1"/>
      <w:marLeft w:val="0"/>
      <w:marRight w:val="0"/>
      <w:marTop w:val="0"/>
      <w:marBottom w:val="0"/>
      <w:divBdr>
        <w:top w:val="none" w:sz="0" w:space="0" w:color="auto"/>
        <w:left w:val="none" w:sz="0" w:space="0" w:color="auto"/>
        <w:bottom w:val="none" w:sz="0" w:space="0" w:color="auto"/>
        <w:right w:val="none" w:sz="0" w:space="0" w:color="auto"/>
      </w:divBdr>
    </w:div>
    <w:div w:id="2039045882">
      <w:bodyDiv w:val="1"/>
      <w:marLeft w:val="0"/>
      <w:marRight w:val="0"/>
      <w:marTop w:val="0"/>
      <w:marBottom w:val="0"/>
      <w:divBdr>
        <w:top w:val="none" w:sz="0" w:space="0" w:color="auto"/>
        <w:left w:val="none" w:sz="0" w:space="0" w:color="auto"/>
        <w:bottom w:val="none" w:sz="0" w:space="0" w:color="auto"/>
        <w:right w:val="none" w:sz="0" w:space="0" w:color="auto"/>
      </w:divBdr>
    </w:div>
    <w:div w:id="2039088036">
      <w:bodyDiv w:val="1"/>
      <w:marLeft w:val="0"/>
      <w:marRight w:val="0"/>
      <w:marTop w:val="0"/>
      <w:marBottom w:val="0"/>
      <w:divBdr>
        <w:top w:val="none" w:sz="0" w:space="0" w:color="auto"/>
        <w:left w:val="none" w:sz="0" w:space="0" w:color="auto"/>
        <w:bottom w:val="none" w:sz="0" w:space="0" w:color="auto"/>
        <w:right w:val="none" w:sz="0" w:space="0" w:color="auto"/>
      </w:divBdr>
    </w:div>
    <w:div w:id="2039112889">
      <w:bodyDiv w:val="1"/>
      <w:marLeft w:val="0"/>
      <w:marRight w:val="0"/>
      <w:marTop w:val="0"/>
      <w:marBottom w:val="0"/>
      <w:divBdr>
        <w:top w:val="none" w:sz="0" w:space="0" w:color="auto"/>
        <w:left w:val="none" w:sz="0" w:space="0" w:color="auto"/>
        <w:bottom w:val="none" w:sz="0" w:space="0" w:color="auto"/>
        <w:right w:val="none" w:sz="0" w:space="0" w:color="auto"/>
      </w:divBdr>
    </w:div>
    <w:div w:id="2039356287">
      <w:bodyDiv w:val="1"/>
      <w:marLeft w:val="0"/>
      <w:marRight w:val="0"/>
      <w:marTop w:val="0"/>
      <w:marBottom w:val="0"/>
      <w:divBdr>
        <w:top w:val="none" w:sz="0" w:space="0" w:color="auto"/>
        <w:left w:val="none" w:sz="0" w:space="0" w:color="auto"/>
        <w:bottom w:val="none" w:sz="0" w:space="0" w:color="auto"/>
        <w:right w:val="none" w:sz="0" w:space="0" w:color="auto"/>
      </w:divBdr>
    </w:div>
    <w:div w:id="2039356932">
      <w:bodyDiv w:val="1"/>
      <w:marLeft w:val="0"/>
      <w:marRight w:val="0"/>
      <w:marTop w:val="0"/>
      <w:marBottom w:val="0"/>
      <w:divBdr>
        <w:top w:val="none" w:sz="0" w:space="0" w:color="auto"/>
        <w:left w:val="none" w:sz="0" w:space="0" w:color="auto"/>
        <w:bottom w:val="none" w:sz="0" w:space="0" w:color="auto"/>
        <w:right w:val="none" w:sz="0" w:space="0" w:color="auto"/>
      </w:divBdr>
    </w:div>
    <w:div w:id="2039432399">
      <w:bodyDiv w:val="1"/>
      <w:marLeft w:val="0"/>
      <w:marRight w:val="0"/>
      <w:marTop w:val="0"/>
      <w:marBottom w:val="0"/>
      <w:divBdr>
        <w:top w:val="none" w:sz="0" w:space="0" w:color="auto"/>
        <w:left w:val="none" w:sz="0" w:space="0" w:color="auto"/>
        <w:bottom w:val="none" w:sz="0" w:space="0" w:color="auto"/>
        <w:right w:val="none" w:sz="0" w:space="0" w:color="auto"/>
      </w:divBdr>
    </w:div>
    <w:div w:id="2039696994">
      <w:bodyDiv w:val="1"/>
      <w:marLeft w:val="0"/>
      <w:marRight w:val="0"/>
      <w:marTop w:val="0"/>
      <w:marBottom w:val="0"/>
      <w:divBdr>
        <w:top w:val="none" w:sz="0" w:space="0" w:color="auto"/>
        <w:left w:val="none" w:sz="0" w:space="0" w:color="auto"/>
        <w:bottom w:val="none" w:sz="0" w:space="0" w:color="auto"/>
        <w:right w:val="none" w:sz="0" w:space="0" w:color="auto"/>
      </w:divBdr>
    </w:div>
    <w:div w:id="2039697224">
      <w:bodyDiv w:val="1"/>
      <w:marLeft w:val="0"/>
      <w:marRight w:val="0"/>
      <w:marTop w:val="0"/>
      <w:marBottom w:val="0"/>
      <w:divBdr>
        <w:top w:val="none" w:sz="0" w:space="0" w:color="auto"/>
        <w:left w:val="none" w:sz="0" w:space="0" w:color="auto"/>
        <w:bottom w:val="none" w:sz="0" w:space="0" w:color="auto"/>
        <w:right w:val="none" w:sz="0" w:space="0" w:color="auto"/>
      </w:divBdr>
    </w:div>
    <w:div w:id="2039744174">
      <w:bodyDiv w:val="1"/>
      <w:marLeft w:val="0"/>
      <w:marRight w:val="0"/>
      <w:marTop w:val="0"/>
      <w:marBottom w:val="0"/>
      <w:divBdr>
        <w:top w:val="none" w:sz="0" w:space="0" w:color="auto"/>
        <w:left w:val="none" w:sz="0" w:space="0" w:color="auto"/>
        <w:bottom w:val="none" w:sz="0" w:space="0" w:color="auto"/>
        <w:right w:val="none" w:sz="0" w:space="0" w:color="auto"/>
      </w:divBdr>
    </w:div>
    <w:div w:id="2039814174">
      <w:bodyDiv w:val="1"/>
      <w:marLeft w:val="0"/>
      <w:marRight w:val="0"/>
      <w:marTop w:val="0"/>
      <w:marBottom w:val="0"/>
      <w:divBdr>
        <w:top w:val="none" w:sz="0" w:space="0" w:color="auto"/>
        <w:left w:val="none" w:sz="0" w:space="0" w:color="auto"/>
        <w:bottom w:val="none" w:sz="0" w:space="0" w:color="auto"/>
        <w:right w:val="none" w:sz="0" w:space="0" w:color="auto"/>
      </w:divBdr>
    </w:div>
    <w:div w:id="2039814973">
      <w:bodyDiv w:val="1"/>
      <w:marLeft w:val="0"/>
      <w:marRight w:val="0"/>
      <w:marTop w:val="0"/>
      <w:marBottom w:val="0"/>
      <w:divBdr>
        <w:top w:val="none" w:sz="0" w:space="0" w:color="auto"/>
        <w:left w:val="none" w:sz="0" w:space="0" w:color="auto"/>
        <w:bottom w:val="none" w:sz="0" w:space="0" w:color="auto"/>
        <w:right w:val="none" w:sz="0" w:space="0" w:color="auto"/>
      </w:divBdr>
    </w:div>
    <w:div w:id="2040007937">
      <w:bodyDiv w:val="1"/>
      <w:marLeft w:val="0"/>
      <w:marRight w:val="0"/>
      <w:marTop w:val="0"/>
      <w:marBottom w:val="0"/>
      <w:divBdr>
        <w:top w:val="none" w:sz="0" w:space="0" w:color="auto"/>
        <w:left w:val="none" w:sz="0" w:space="0" w:color="auto"/>
        <w:bottom w:val="none" w:sz="0" w:space="0" w:color="auto"/>
        <w:right w:val="none" w:sz="0" w:space="0" w:color="auto"/>
      </w:divBdr>
    </w:div>
    <w:div w:id="2040012361">
      <w:bodyDiv w:val="1"/>
      <w:marLeft w:val="0"/>
      <w:marRight w:val="0"/>
      <w:marTop w:val="0"/>
      <w:marBottom w:val="0"/>
      <w:divBdr>
        <w:top w:val="none" w:sz="0" w:space="0" w:color="auto"/>
        <w:left w:val="none" w:sz="0" w:space="0" w:color="auto"/>
        <w:bottom w:val="none" w:sz="0" w:space="0" w:color="auto"/>
        <w:right w:val="none" w:sz="0" w:space="0" w:color="auto"/>
      </w:divBdr>
    </w:div>
    <w:div w:id="2040083888">
      <w:bodyDiv w:val="1"/>
      <w:marLeft w:val="0"/>
      <w:marRight w:val="0"/>
      <w:marTop w:val="0"/>
      <w:marBottom w:val="0"/>
      <w:divBdr>
        <w:top w:val="none" w:sz="0" w:space="0" w:color="auto"/>
        <w:left w:val="none" w:sz="0" w:space="0" w:color="auto"/>
        <w:bottom w:val="none" w:sz="0" w:space="0" w:color="auto"/>
        <w:right w:val="none" w:sz="0" w:space="0" w:color="auto"/>
      </w:divBdr>
    </w:div>
    <w:div w:id="2040473358">
      <w:bodyDiv w:val="1"/>
      <w:marLeft w:val="0"/>
      <w:marRight w:val="0"/>
      <w:marTop w:val="0"/>
      <w:marBottom w:val="0"/>
      <w:divBdr>
        <w:top w:val="none" w:sz="0" w:space="0" w:color="auto"/>
        <w:left w:val="none" w:sz="0" w:space="0" w:color="auto"/>
        <w:bottom w:val="none" w:sz="0" w:space="0" w:color="auto"/>
        <w:right w:val="none" w:sz="0" w:space="0" w:color="auto"/>
      </w:divBdr>
    </w:div>
    <w:div w:id="2040544683">
      <w:bodyDiv w:val="1"/>
      <w:marLeft w:val="0"/>
      <w:marRight w:val="0"/>
      <w:marTop w:val="0"/>
      <w:marBottom w:val="0"/>
      <w:divBdr>
        <w:top w:val="none" w:sz="0" w:space="0" w:color="auto"/>
        <w:left w:val="none" w:sz="0" w:space="0" w:color="auto"/>
        <w:bottom w:val="none" w:sz="0" w:space="0" w:color="auto"/>
        <w:right w:val="none" w:sz="0" w:space="0" w:color="auto"/>
      </w:divBdr>
    </w:div>
    <w:div w:id="2040545925">
      <w:bodyDiv w:val="1"/>
      <w:marLeft w:val="0"/>
      <w:marRight w:val="0"/>
      <w:marTop w:val="0"/>
      <w:marBottom w:val="0"/>
      <w:divBdr>
        <w:top w:val="none" w:sz="0" w:space="0" w:color="auto"/>
        <w:left w:val="none" w:sz="0" w:space="0" w:color="auto"/>
        <w:bottom w:val="none" w:sz="0" w:space="0" w:color="auto"/>
        <w:right w:val="none" w:sz="0" w:space="0" w:color="auto"/>
      </w:divBdr>
    </w:div>
    <w:div w:id="2040617658">
      <w:bodyDiv w:val="1"/>
      <w:marLeft w:val="0"/>
      <w:marRight w:val="0"/>
      <w:marTop w:val="0"/>
      <w:marBottom w:val="0"/>
      <w:divBdr>
        <w:top w:val="none" w:sz="0" w:space="0" w:color="auto"/>
        <w:left w:val="none" w:sz="0" w:space="0" w:color="auto"/>
        <w:bottom w:val="none" w:sz="0" w:space="0" w:color="auto"/>
        <w:right w:val="none" w:sz="0" w:space="0" w:color="auto"/>
      </w:divBdr>
    </w:div>
    <w:div w:id="2040692516">
      <w:bodyDiv w:val="1"/>
      <w:marLeft w:val="0"/>
      <w:marRight w:val="0"/>
      <w:marTop w:val="0"/>
      <w:marBottom w:val="0"/>
      <w:divBdr>
        <w:top w:val="none" w:sz="0" w:space="0" w:color="auto"/>
        <w:left w:val="none" w:sz="0" w:space="0" w:color="auto"/>
        <w:bottom w:val="none" w:sz="0" w:space="0" w:color="auto"/>
        <w:right w:val="none" w:sz="0" w:space="0" w:color="auto"/>
      </w:divBdr>
    </w:div>
    <w:div w:id="2040735947">
      <w:bodyDiv w:val="1"/>
      <w:marLeft w:val="0"/>
      <w:marRight w:val="0"/>
      <w:marTop w:val="0"/>
      <w:marBottom w:val="0"/>
      <w:divBdr>
        <w:top w:val="none" w:sz="0" w:space="0" w:color="auto"/>
        <w:left w:val="none" w:sz="0" w:space="0" w:color="auto"/>
        <w:bottom w:val="none" w:sz="0" w:space="0" w:color="auto"/>
        <w:right w:val="none" w:sz="0" w:space="0" w:color="auto"/>
      </w:divBdr>
    </w:div>
    <w:div w:id="2040815895">
      <w:bodyDiv w:val="1"/>
      <w:marLeft w:val="0"/>
      <w:marRight w:val="0"/>
      <w:marTop w:val="0"/>
      <w:marBottom w:val="0"/>
      <w:divBdr>
        <w:top w:val="none" w:sz="0" w:space="0" w:color="auto"/>
        <w:left w:val="none" w:sz="0" w:space="0" w:color="auto"/>
        <w:bottom w:val="none" w:sz="0" w:space="0" w:color="auto"/>
        <w:right w:val="none" w:sz="0" w:space="0" w:color="auto"/>
      </w:divBdr>
    </w:div>
    <w:div w:id="2040817540">
      <w:bodyDiv w:val="1"/>
      <w:marLeft w:val="0"/>
      <w:marRight w:val="0"/>
      <w:marTop w:val="0"/>
      <w:marBottom w:val="0"/>
      <w:divBdr>
        <w:top w:val="none" w:sz="0" w:space="0" w:color="auto"/>
        <w:left w:val="none" w:sz="0" w:space="0" w:color="auto"/>
        <w:bottom w:val="none" w:sz="0" w:space="0" w:color="auto"/>
        <w:right w:val="none" w:sz="0" w:space="0" w:color="auto"/>
      </w:divBdr>
    </w:div>
    <w:div w:id="2040860504">
      <w:bodyDiv w:val="1"/>
      <w:marLeft w:val="0"/>
      <w:marRight w:val="0"/>
      <w:marTop w:val="0"/>
      <w:marBottom w:val="0"/>
      <w:divBdr>
        <w:top w:val="none" w:sz="0" w:space="0" w:color="auto"/>
        <w:left w:val="none" w:sz="0" w:space="0" w:color="auto"/>
        <w:bottom w:val="none" w:sz="0" w:space="0" w:color="auto"/>
        <w:right w:val="none" w:sz="0" w:space="0" w:color="auto"/>
      </w:divBdr>
    </w:div>
    <w:div w:id="2041204226">
      <w:bodyDiv w:val="1"/>
      <w:marLeft w:val="0"/>
      <w:marRight w:val="0"/>
      <w:marTop w:val="0"/>
      <w:marBottom w:val="0"/>
      <w:divBdr>
        <w:top w:val="none" w:sz="0" w:space="0" w:color="auto"/>
        <w:left w:val="none" w:sz="0" w:space="0" w:color="auto"/>
        <w:bottom w:val="none" w:sz="0" w:space="0" w:color="auto"/>
        <w:right w:val="none" w:sz="0" w:space="0" w:color="auto"/>
      </w:divBdr>
    </w:div>
    <w:div w:id="2041205621">
      <w:bodyDiv w:val="1"/>
      <w:marLeft w:val="0"/>
      <w:marRight w:val="0"/>
      <w:marTop w:val="0"/>
      <w:marBottom w:val="0"/>
      <w:divBdr>
        <w:top w:val="none" w:sz="0" w:space="0" w:color="auto"/>
        <w:left w:val="none" w:sz="0" w:space="0" w:color="auto"/>
        <w:bottom w:val="none" w:sz="0" w:space="0" w:color="auto"/>
        <w:right w:val="none" w:sz="0" w:space="0" w:color="auto"/>
      </w:divBdr>
    </w:div>
    <w:div w:id="2041320392">
      <w:bodyDiv w:val="1"/>
      <w:marLeft w:val="0"/>
      <w:marRight w:val="0"/>
      <w:marTop w:val="0"/>
      <w:marBottom w:val="0"/>
      <w:divBdr>
        <w:top w:val="none" w:sz="0" w:space="0" w:color="auto"/>
        <w:left w:val="none" w:sz="0" w:space="0" w:color="auto"/>
        <w:bottom w:val="none" w:sz="0" w:space="0" w:color="auto"/>
        <w:right w:val="none" w:sz="0" w:space="0" w:color="auto"/>
      </w:divBdr>
    </w:div>
    <w:div w:id="2041592157">
      <w:bodyDiv w:val="1"/>
      <w:marLeft w:val="0"/>
      <w:marRight w:val="0"/>
      <w:marTop w:val="0"/>
      <w:marBottom w:val="0"/>
      <w:divBdr>
        <w:top w:val="none" w:sz="0" w:space="0" w:color="auto"/>
        <w:left w:val="none" w:sz="0" w:space="0" w:color="auto"/>
        <w:bottom w:val="none" w:sz="0" w:space="0" w:color="auto"/>
        <w:right w:val="none" w:sz="0" w:space="0" w:color="auto"/>
      </w:divBdr>
    </w:div>
    <w:div w:id="2041737137">
      <w:bodyDiv w:val="1"/>
      <w:marLeft w:val="0"/>
      <w:marRight w:val="0"/>
      <w:marTop w:val="0"/>
      <w:marBottom w:val="0"/>
      <w:divBdr>
        <w:top w:val="none" w:sz="0" w:space="0" w:color="auto"/>
        <w:left w:val="none" w:sz="0" w:space="0" w:color="auto"/>
        <w:bottom w:val="none" w:sz="0" w:space="0" w:color="auto"/>
        <w:right w:val="none" w:sz="0" w:space="0" w:color="auto"/>
      </w:divBdr>
    </w:div>
    <w:div w:id="2041781508">
      <w:bodyDiv w:val="1"/>
      <w:marLeft w:val="0"/>
      <w:marRight w:val="0"/>
      <w:marTop w:val="0"/>
      <w:marBottom w:val="0"/>
      <w:divBdr>
        <w:top w:val="none" w:sz="0" w:space="0" w:color="auto"/>
        <w:left w:val="none" w:sz="0" w:space="0" w:color="auto"/>
        <w:bottom w:val="none" w:sz="0" w:space="0" w:color="auto"/>
        <w:right w:val="none" w:sz="0" w:space="0" w:color="auto"/>
      </w:divBdr>
    </w:div>
    <w:div w:id="2041928555">
      <w:bodyDiv w:val="1"/>
      <w:marLeft w:val="0"/>
      <w:marRight w:val="0"/>
      <w:marTop w:val="0"/>
      <w:marBottom w:val="0"/>
      <w:divBdr>
        <w:top w:val="none" w:sz="0" w:space="0" w:color="auto"/>
        <w:left w:val="none" w:sz="0" w:space="0" w:color="auto"/>
        <w:bottom w:val="none" w:sz="0" w:space="0" w:color="auto"/>
        <w:right w:val="none" w:sz="0" w:space="0" w:color="auto"/>
      </w:divBdr>
    </w:div>
    <w:div w:id="2041971141">
      <w:bodyDiv w:val="1"/>
      <w:marLeft w:val="0"/>
      <w:marRight w:val="0"/>
      <w:marTop w:val="0"/>
      <w:marBottom w:val="0"/>
      <w:divBdr>
        <w:top w:val="none" w:sz="0" w:space="0" w:color="auto"/>
        <w:left w:val="none" w:sz="0" w:space="0" w:color="auto"/>
        <w:bottom w:val="none" w:sz="0" w:space="0" w:color="auto"/>
        <w:right w:val="none" w:sz="0" w:space="0" w:color="auto"/>
      </w:divBdr>
    </w:div>
    <w:div w:id="2041973452">
      <w:bodyDiv w:val="1"/>
      <w:marLeft w:val="0"/>
      <w:marRight w:val="0"/>
      <w:marTop w:val="0"/>
      <w:marBottom w:val="0"/>
      <w:divBdr>
        <w:top w:val="none" w:sz="0" w:space="0" w:color="auto"/>
        <w:left w:val="none" w:sz="0" w:space="0" w:color="auto"/>
        <w:bottom w:val="none" w:sz="0" w:space="0" w:color="auto"/>
        <w:right w:val="none" w:sz="0" w:space="0" w:color="auto"/>
      </w:divBdr>
    </w:div>
    <w:div w:id="2042048016">
      <w:bodyDiv w:val="1"/>
      <w:marLeft w:val="0"/>
      <w:marRight w:val="0"/>
      <w:marTop w:val="0"/>
      <w:marBottom w:val="0"/>
      <w:divBdr>
        <w:top w:val="none" w:sz="0" w:space="0" w:color="auto"/>
        <w:left w:val="none" w:sz="0" w:space="0" w:color="auto"/>
        <w:bottom w:val="none" w:sz="0" w:space="0" w:color="auto"/>
        <w:right w:val="none" w:sz="0" w:space="0" w:color="auto"/>
      </w:divBdr>
    </w:div>
    <w:div w:id="2042121528">
      <w:bodyDiv w:val="1"/>
      <w:marLeft w:val="0"/>
      <w:marRight w:val="0"/>
      <w:marTop w:val="0"/>
      <w:marBottom w:val="0"/>
      <w:divBdr>
        <w:top w:val="none" w:sz="0" w:space="0" w:color="auto"/>
        <w:left w:val="none" w:sz="0" w:space="0" w:color="auto"/>
        <w:bottom w:val="none" w:sz="0" w:space="0" w:color="auto"/>
        <w:right w:val="none" w:sz="0" w:space="0" w:color="auto"/>
      </w:divBdr>
    </w:div>
    <w:div w:id="2042432630">
      <w:bodyDiv w:val="1"/>
      <w:marLeft w:val="0"/>
      <w:marRight w:val="0"/>
      <w:marTop w:val="0"/>
      <w:marBottom w:val="0"/>
      <w:divBdr>
        <w:top w:val="none" w:sz="0" w:space="0" w:color="auto"/>
        <w:left w:val="none" w:sz="0" w:space="0" w:color="auto"/>
        <w:bottom w:val="none" w:sz="0" w:space="0" w:color="auto"/>
        <w:right w:val="none" w:sz="0" w:space="0" w:color="auto"/>
      </w:divBdr>
    </w:div>
    <w:div w:id="2042434209">
      <w:bodyDiv w:val="1"/>
      <w:marLeft w:val="0"/>
      <w:marRight w:val="0"/>
      <w:marTop w:val="0"/>
      <w:marBottom w:val="0"/>
      <w:divBdr>
        <w:top w:val="none" w:sz="0" w:space="0" w:color="auto"/>
        <w:left w:val="none" w:sz="0" w:space="0" w:color="auto"/>
        <w:bottom w:val="none" w:sz="0" w:space="0" w:color="auto"/>
        <w:right w:val="none" w:sz="0" w:space="0" w:color="auto"/>
      </w:divBdr>
    </w:div>
    <w:div w:id="2042435063">
      <w:bodyDiv w:val="1"/>
      <w:marLeft w:val="0"/>
      <w:marRight w:val="0"/>
      <w:marTop w:val="0"/>
      <w:marBottom w:val="0"/>
      <w:divBdr>
        <w:top w:val="none" w:sz="0" w:space="0" w:color="auto"/>
        <w:left w:val="none" w:sz="0" w:space="0" w:color="auto"/>
        <w:bottom w:val="none" w:sz="0" w:space="0" w:color="auto"/>
        <w:right w:val="none" w:sz="0" w:space="0" w:color="auto"/>
      </w:divBdr>
    </w:div>
    <w:div w:id="2042440860">
      <w:bodyDiv w:val="1"/>
      <w:marLeft w:val="0"/>
      <w:marRight w:val="0"/>
      <w:marTop w:val="0"/>
      <w:marBottom w:val="0"/>
      <w:divBdr>
        <w:top w:val="none" w:sz="0" w:space="0" w:color="auto"/>
        <w:left w:val="none" w:sz="0" w:space="0" w:color="auto"/>
        <w:bottom w:val="none" w:sz="0" w:space="0" w:color="auto"/>
        <w:right w:val="none" w:sz="0" w:space="0" w:color="auto"/>
      </w:divBdr>
    </w:div>
    <w:div w:id="2042582209">
      <w:bodyDiv w:val="1"/>
      <w:marLeft w:val="0"/>
      <w:marRight w:val="0"/>
      <w:marTop w:val="0"/>
      <w:marBottom w:val="0"/>
      <w:divBdr>
        <w:top w:val="none" w:sz="0" w:space="0" w:color="auto"/>
        <w:left w:val="none" w:sz="0" w:space="0" w:color="auto"/>
        <w:bottom w:val="none" w:sz="0" w:space="0" w:color="auto"/>
        <w:right w:val="none" w:sz="0" w:space="0" w:color="auto"/>
      </w:divBdr>
    </w:div>
    <w:div w:id="2042591265">
      <w:bodyDiv w:val="1"/>
      <w:marLeft w:val="0"/>
      <w:marRight w:val="0"/>
      <w:marTop w:val="0"/>
      <w:marBottom w:val="0"/>
      <w:divBdr>
        <w:top w:val="none" w:sz="0" w:space="0" w:color="auto"/>
        <w:left w:val="none" w:sz="0" w:space="0" w:color="auto"/>
        <w:bottom w:val="none" w:sz="0" w:space="0" w:color="auto"/>
        <w:right w:val="none" w:sz="0" w:space="0" w:color="auto"/>
      </w:divBdr>
    </w:div>
    <w:div w:id="2042658574">
      <w:bodyDiv w:val="1"/>
      <w:marLeft w:val="0"/>
      <w:marRight w:val="0"/>
      <w:marTop w:val="0"/>
      <w:marBottom w:val="0"/>
      <w:divBdr>
        <w:top w:val="none" w:sz="0" w:space="0" w:color="auto"/>
        <w:left w:val="none" w:sz="0" w:space="0" w:color="auto"/>
        <w:bottom w:val="none" w:sz="0" w:space="0" w:color="auto"/>
        <w:right w:val="none" w:sz="0" w:space="0" w:color="auto"/>
      </w:divBdr>
    </w:div>
    <w:div w:id="2042971431">
      <w:bodyDiv w:val="1"/>
      <w:marLeft w:val="0"/>
      <w:marRight w:val="0"/>
      <w:marTop w:val="0"/>
      <w:marBottom w:val="0"/>
      <w:divBdr>
        <w:top w:val="none" w:sz="0" w:space="0" w:color="auto"/>
        <w:left w:val="none" w:sz="0" w:space="0" w:color="auto"/>
        <w:bottom w:val="none" w:sz="0" w:space="0" w:color="auto"/>
        <w:right w:val="none" w:sz="0" w:space="0" w:color="auto"/>
      </w:divBdr>
    </w:div>
    <w:div w:id="2043363537">
      <w:bodyDiv w:val="1"/>
      <w:marLeft w:val="0"/>
      <w:marRight w:val="0"/>
      <w:marTop w:val="0"/>
      <w:marBottom w:val="0"/>
      <w:divBdr>
        <w:top w:val="none" w:sz="0" w:space="0" w:color="auto"/>
        <w:left w:val="none" w:sz="0" w:space="0" w:color="auto"/>
        <w:bottom w:val="none" w:sz="0" w:space="0" w:color="auto"/>
        <w:right w:val="none" w:sz="0" w:space="0" w:color="auto"/>
      </w:divBdr>
    </w:div>
    <w:div w:id="2043432475">
      <w:bodyDiv w:val="1"/>
      <w:marLeft w:val="0"/>
      <w:marRight w:val="0"/>
      <w:marTop w:val="0"/>
      <w:marBottom w:val="0"/>
      <w:divBdr>
        <w:top w:val="none" w:sz="0" w:space="0" w:color="auto"/>
        <w:left w:val="none" w:sz="0" w:space="0" w:color="auto"/>
        <w:bottom w:val="none" w:sz="0" w:space="0" w:color="auto"/>
        <w:right w:val="none" w:sz="0" w:space="0" w:color="auto"/>
      </w:divBdr>
    </w:div>
    <w:div w:id="2043433466">
      <w:bodyDiv w:val="1"/>
      <w:marLeft w:val="0"/>
      <w:marRight w:val="0"/>
      <w:marTop w:val="0"/>
      <w:marBottom w:val="0"/>
      <w:divBdr>
        <w:top w:val="none" w:sz="0" w:space="0" w:color="auto"/>
        <w:left w:val="none" w:sz="0" w:space="0" w:color="auto"/>
        <w:bottom w:val="none" w:sz="0" w:space="0" w:color="auto"/>
        <w:right w:val="none" w:sz="0" w:space="0" w:color="auto"/>
      </w:divBdr>
    </w:div>
    <w:div w:id="2043506326">
      <w:bodyDiv w:val="1"/>
      <w:marLeft w:val="0"/>
      <w:marRight w:val="0"/>
      <w:marTop w:val="0"/>
      <w:marBottom w:val="0"/>
      <w:divBdr>
        <w:top w:val="none" w:sz="0" w:space="0" w:color="auto"/>
        <w:left w:val="none" w:sz="0" w:space="0" w:color="auto"/>
        <w:bottom w:val="none" w:sz="0" w:space="0" w:color="auto"/>
        <w:right w:val="none" w:sz="0" w:space="0" w:color="auto"/>
      </w:divBdr>
    </w:div>
    <w:div w:id="2043699732">
      <w:bodyDiv w:val="1"/>
      <w:marLeft w:val="0"/>
      <w:marRight w:val="0"/>
      <w:marTop w:val="0"/>
      <w:marBottom w:val="0"/>
      <w:divBdr>
        <w:top w:val="none" w:sz="0" w:space="0" w:color="auto"/>
        <w:left w:val="none" w:sz="0" w:space="0" w:color="auto"/>
        <w:bottom w:val="none" w:sz="0" w:space="0" w:color="auto"/>
        <w:right w:val="none" w:sz="0" w:space="0" w:color="auto"/>
      </w:divBdr>
    </w:div>
    <w:div w:id="2043820736">
      <w:bodyDiv w:val="1"/>
      <w:marLeft w:val="0"/>
      <w:marRight w:val="0"/>
      <w:marTop w:val="0"/>
      <w:marBottom w:val="0"/>
      <w:divBdr>
        <w:top w:val="none" w:sz="0" w:space="0" w:color="auto"/>
        <w:left w:val="none" w:sz="0" w:space="0" w:color="auto"/>
        <w:bottom w:val="none" w:sz="0" w:space="0" w:color="auto"/>
        <w:right w:val="none" w:sz="0" w:space="0" w:color="auto"/>
      </w:divBdr>
    </w:div>
    <w:div w:id="2043821159">
      <w:bodyDiv w:val="1"/>
      <w:marLeft w:val="0"/>
      <w:marRight w:val="0"/>
      <w:marTop w:val="0"/>
      <w:marBottom w:val="0"/>
      <w:divBdr>
        <w:top w:val="none" w:sz="0" w:space="0" w:color="auto"/>
        <w:left w:val="none" w:sz="0" w:space="0" w:color="auto"/>
        <w:bottom w:val="none" w:sz="0" w:space="0" w:color="auto"/>
        <w:right w:val="none" w:sz="0" w:space="0" w:color="auto"/>
      </w:divBdr>
    </w:div>
    <w:div w:id="2043824123">
      <w:bodyDiv w:val="1"/>
      <w:marLeft w:val="0"/>
      <w:marRight w:val="0"/>
      <w:marTop w:val="0"/>
      <w:marBottom w:val="0"/>
      <w:divBdr>
        <w:top w:val="none" w:sz="0" w:space="0" w:color="auto"/>
        <w:left w:val="none" w:sz="0" w:space="0" w:color="auto"/>
        <w:bottom w:val="none" w:sz="0" w:space="0" w:color="auto"/>
        <w:right w:val="none" w:sz="0" w:space="0" w:color="auto"/>
      </w:divBdr>
    </w:div>
    <w:div w:id="2043937323">
      <w:bodyDiv w:val="1"/>
      <w:marLeft w:val="0"/>
      <w:marRight w:val="0"/>
      <w:marTop w:val="0"/>
      <w:marBottom w:val="0"/>
      <w:divBdr>
        <w:top w:val="none" w:sz="0" w:space="0" w:color="auto"/>
        <w:left w:val="none" w:sz="0" w:space="0" w:color="auto"/>
        <w:bottom w:val="none" w:sz="0" w:space="0" w:color="auto"/>
        <w:right w:val="none" w:sz="0" w:space="0" w:color="auto"/>
      </w:divBdr>
    </w:div>
    <w:div w:id="2044018141">
      <w:bodyDiv w:val="1"/>
      <w:marLeft w:val="0"/>
      <w:marRight w:val="0"/>
      <w:marTop w:val="0"/>
      <w:marBottom w:val="0"/>
      <w:divBdr>
        <w:top w:val="none" w:sz="0" w:space="0" w:color="auto"/>
        <w:left w:val="none" w:sz="0" w:space="0" w:color="auto"/>
        <w:bottom w:val="none" w:sz="0" w:space="0" w:color="auto"/>
        <w:right w:val="none" w:sz="0" w:space="0" w:color="auto"/>
      </w:divBdr>
    </w:div>
    <w:div w:id="2044091429">
      <w:bodyDiv w:val="1"/>
      <w:marLeft w:val="0"/>
      <w:marRight w:val="0"/>
      <w:marTop w:val="0"/>
      <w:marBottom w:val="0"/>
      <w:divBdr>
        <w:top w:val="none" w:sz="0" w:space="0" w:color="auto"/>
        <w:left w:val="none" w:sz="0" w:space="0" w:color="auto"/>
        <w:bottom w:val="none" w:sz="0" w:space="0" w:color="auto"/>
        <w:right w:val="none" w:sz="0" w:space="0" w:color="auto"/>
      </w:divBdr>
    </w:div>
    <w:div w:id="2044286627">
      <w:bodyDiv w:val="1"/>
      <w:marLeft w:val="0"/>
      <w:marRight w:val="0"/>
      <w:marTop w:val="0"/>
      <w:marBottom w:val="0"/>
      <w:divBdr>
        <w:top w:val="none" w:sz="0" w:space="0" w:color="auto"/>
        <w:left w:val="none" w:sz="0" w:space="0" w:color="auto"/>
        <w:bottom w:val="none" w:sz="0" w:space="0" w:color="auto"/>
        <w:right w:val="none" w:sz="0" w:space="0" w:color="auto"/>
      </w:divBdr>
    </w:div>
    <w:div w:id="2044401859">
      <w:bodyDiv w:val="1"/>
      <w:marLeft w:val="0"/>
      <w:marRight w:val="0"/>
      <w:marTop w:val="0"/>
      <w:marBottom w:val="0"/>
      <w:divBdr>
        <w:top w:val="none" w:sz="0" w:space="0" w:color="auto"/>
        <w:left w:val="none" w:sz="0" w:space="0" w:color="auto"/>
        <w:bottom w:val="none" w:sz="0" w:space="0" w:color="auto"/>
        <w:right w:val="none" w:sz="0" w:space="0" w:color="auto"/>
      </w:divBdr>
    </w:div>
    <w:div w:id="2044402694">
      <w:bodyDiv w:val="1"/>
      <w:marLeft w:val="0"/>
      <w:marRight w:val="0"/>
      <w:marTop w:val="0"/>
      <w:marBottom w:val="0"/>
      <w:divBdr>
        <w:top w:val="none" w:sz="0" w:space="0" w:color="auto"/>
        <w:left w:val="none" w:sz="0" w:space="0" w:color="auto"/>
        <w:bottom w:val="none" w:sz="0" w:space="0" w:color="auto"/>
        <w:right w:val="none" w:sz="0" w:space="0" w:color="auto"/>
      </w:divBdr>
    </w:div>
    <w:div w:id="2044405310">
      <w:bodyDiv w:val="1"/>
      <w:marLeft w:val="0"/>
      <w:marRight w:val="0"/>
      <w:marTop w:val="0"/>
      <w:marBottom w:val="0"/>
      <w:divBdr>
        <w:top w:val="none" w:sz="0" w:space="0" w:color="auto"/>
        <w:left w:val="none" w:sz="0" w:space="0" w:color="auto"/>
        <w:bottom w:val="none" w:sz="0" w:space="0" w:color="auto"/>
        <w:right w:val="none" w:sz="0" w:space="0" w:color="auto"/>
      </w:divBdr>
    </w:div>
    <w:div w:id="2044595077">
      <w:bodyDiv w:val="1"/>
      <w:marLeft w:val="0"/>
      <w:marRight w:val="0"/>
      <w:marTop w:val="0"/>
      <w:marBottom w:val="0"/>
      <w:divBdr>
        <w:top w:val="none" w:sz="0" w:space="0" w:color="auto"/>
        <w:left w:val="none" w:sz="0" w:space="0" w:color="auto"/>
        <w:bottom w:val="none" w:sz="0" w:space="0" w:color="auto"/>
        <w:right w:val="none" w:sz="0" w:space="0" w:color="auto"/>
      </w:divBdr>
    </w:div>
    <w:div w:id="2044671276">
      <w:bodyDiv w:val="1"/>
      <w:marLeft w:val="0"/>
      <w:marRight w:val="0"/>
      <w:marTop w:val="0"/>
      <w:marBottom w:val="0"/>
      <w:divBdr>
        <w:top w:val="none" w:sz="0" w:space="0" w:color="auto"/>
        <w:left w:val="none" w:sz="0" w:space="0" w:color="auto"/>
        <w:bottom w:val="none" w:sz="0" w:space="0" w:color="auto"/>
        <w:right w:val="none" w:sz="0" w:space="0" w:color="auto"/>
      </w:divBdr>
    </w:div>
    <w:div w:id="2044744903">
      <w:bodyDiv w:val="1"/>
      <w:marLeft w:val="0"/>
      <w:marRight w:val="0"/>
      <w:marTop w:val="0"/>
      <w:marBottom w:val="0"/>
      <w:divBdr>
        <w:top w:val="none" w:sz="0" w:space="0" w:color="auto"/>
        <w:left w:val="none" w:sz="0" w:space="0" w:color="auto"/>
        <w:bottom w:val="none" w:sz="0" w:space="0" w:color="auto"/>
        <w:right w:val="none" w:sz="0" w:space="0" w:color="auto"/>
      </w:divBdr>
    </w:div>
    <w:div w:id="2044748326">
      <w:bodyDiv w:val="1"/>
      <w:marLeft w:val="0"/>
      <w:marRight w:val="0"/>
      <w:marTop w:val="0"/>
      <w:marBottom w:val="0"/>
      <w:divBdr>
        <w:top w:val="none" w:sz="0" w:space="0" w:color="auto"/>
        <w:left w:val="none" w:sz="0" w:space="0" w:color="auto"/>
        <w:bottom w:val="none" w:sz="0" w:space="0" w:color="auto"/>
        <w:right w:val="none" w:sz="0" w:space="0" w:color="auto"/>
      </w:divBdr>
    </w:div>
    <w:div w:id="2044820344">
      <w:bodyDiv w:val="1"/>
      <w:marLeft w:val="0"/>
      <w:marRight w:val="0"/>
      <w:marTop w:val="0"/>
      <w:marBottom w:val="0"/>
      <w:divBdr>
        <w:top w:val="none" w:sz="0" w:space="0" w:color="auto"/>
        <w:left w:val="none" w:sz="0" w:space="0" w:color="auto"/>
        <w:bottom w:val="none" w:sz="0" w:space="0" w:color="auto"/>
        <w:right w:val="none" w:sz="0" w:space="0" w:color="auto"/>
      </w:divBdr>
    </w:div>
    <w:div w:id="2044938053">
      <w:bodyDiv w:val="1"/>
      <w:marLeft w:val="0"/>
      <w:marRight w:val="0"/>
      <w:marTop w:val="0"/>
      <w:marBottom w:val="0"/>
      <w:divBdr>
        <w:top w:val="none" w:sz="0" w:space="0" w:color="auto"/>
        <w:left w:val="none" w:sz="0" w:space="0" w:color="auto"/>
        <w:bottom w:val="none" w:sz="0" w:space="0" w:color="auto"/>
        <w:right w:val="none" w:sz="0" w:space="0" w:color="auto"/>
      </w:divBdr>
    </w:div>
    <w:div w:id="2044943214">
      <w:bodyDiv w:val="1"/>
      <w:marLeft w:val="0"/>
      <w:marRight w:val="0"/>
      <w:marTop w:val="0"/>
      <w:marBottom w:val="0"/>
      <w:divBdr>
        <w:top w:val="none" w:sz="0" w:space="0" w:color="auto"/>
        <w:left w:val="none" w:sz="0" w:space="0" w:color="auto"/>
        <w:bottom w:val="none" w:sz="0" w:space="0" w:color="auto"/>
        <w:right w:val="none" w:sz="0" w:space="0" w:color="auto"/>
      </w:divBdr>
    </w:div>
    <w:div w:id="2044943273">
      <w:bodyDiv w:val="1"/>
      <w:marLeft w:val="0"/>
      <w:marRight w:val="0"/>
      <w:marTop w:val="0"/>
      <w:marBottom w:val="0"/>
      <w:divBdr>
        <w:top w:val="none" w:sz="0" w:space="0" w:color="auto"/>
        <w:left w:val="none" w:sz="0" w:space="0" w:color="auto"/>
        <w:bottom w:val="none" w:sz="0" w:space="0" w:color="auto"/>
        <w:right w:val="none" w:sz="0" w:space="0" w:color="auto"/>
      </w:divBdr>
    </w:div>
    <w:div w:id="2045013867">
      <w:bodyDiv w:val="1"/>
      <w:marLeft w:val="0"/>
      <w:marRight w:val="0"/>
      <w:marTop w:val="0"/>
      <w:marBottom w:val="0"/>
      <w:divBdr>
        <w:top w:val="none" w:sz="0" w:space="0" w:color="auto"/>
        <w:left w:val="none" w:sz="0" w:space="0" w:color="auto"/>
        <w:bottom w:val="none" w:sz="0" w:space="0" w:color="auto"/>
        <w:right w:val="none" w:sz="0" w:space="0" w:color="auto"/>
      </w:divBdr>
    </w:div>
    <w:div w:id="2045052723">
      <w:bodyDiv w:val="1"/>
      <w:marLeft w:val="0"/>
      <w:marRight w:val="0"/>
      <w:marTop w:val="0"/>
      <w:marBottom w:val="0"/>
      <w:divBdr>
        <w:top w:val="none" w:sz="0" w:space="0" w:color="auto"/>
        <w:left w:val="none" w:sz="0" w:space="0" w:color="auto"/>
        <w:bottom w:val="none" w:sz="0" w:space="0" w:color="auto"/>
        <w:right w:val="none" w:sz="0" w:space="0" w:color="auto"/>
      </w:divBdr>
    </w:div>
    <w:div w:id="2045055641">
      <w:bodyDiv w:val="1"/>
      <w:marLeft w:val="0"/>
      <w:marRight w:val="0"/>
      <w:marTop w:val="0"/>
      <w:marBottom w:val="0"/>
      <w:divBdr>
        <w:top w:val="none" w:sz="0" w:space="0" w:color="auto"/>
        <w:left w:val="none" w:sz="0" w:space="0" w:color="auto"/>
        <w:bottom w:val="none" w:sz="0" w:space="0" w:color="auto"/>
        <w:right w:val="none" w:sz="0" w:space="0" w:color="auto"/>
      </w:divBdr>
    </w:div>
    <w:div w:id="2045208241">
      <w:bodyDiv w:val="1"/>
      <w:marLeft w:val="0"/>
      <w:marRight w:val="0"/>
      <w:marTop w:val="0"/>
      <w:marBottom w:val="0"/>
      <w:divBdr>
        <w:top w:val="none" w:sz="0" w:space="0" w:color="auto"/>
        <w:left w:val="none" w:sz="0" w:space="0" w:color="auto"/>
        <w:bottom w:val="none" w:sz="0" w:space="0" w:color="auto"/>
        <w:right w:val="none" w:sz="0" w:space="0" w:color="auto"/>
      </w:divBdr>
    </w:div>
    <w:div w:id="2045247959">
      <w:bodyDiv w:val="1"/>
      <w:marLeft w:val="0"/>
      <w:marRight w:val="0"/>
      <w:marTop w:val="0"/>
      <w:marBottom w:val="0"/>
      <w:divBdr>
        <w:top w:val="none" w:sz="0" w:space="0" w:color="auto"/>
        <w:left w:val="none" w:sz="0" w:space="0" w:color="auto"/>
        <w:bottom w:val="none" w:sz="0" w:space="0" w:color="auto"/>
        <w:right w:val="none" w:sz="0" w:space="0" w:color="auto"/>
      </w:divBdr>
    </w:div>
    <w:div w:id="2045329934">
      <w:bodyDiv w:val="1"/>
      <w:marLeft w:val="0"/>
      <w:marRight w:val="0"/>
      <w:marTop w:val="0"/>
      <w:marBottom w:val="0"/>
      <w:divBdr>
        <w:top w:val="none" w:sz="0" w:space="0" w:color="auto"/>
        <w:left w:val="none" w:sz="0" w:space="0" w:color="auto"/>
        <w:bottom w:val="none" w:sz="0" w:space="0" w:color="auto"/>
        <w:right w:val="none" w:sz="0" w:space="0" w:color="auto"/>
      </w:divBdr>
    </w:div>
    <w:div w:id="2045445503">
      <w:bodyDiv w:val="1"/>
      <w:marLeft w:val="0"/>
      <w:marRight w:val="0"/>
      <w:marTop w:val="0"/>
      <w:marBottom w:val="0"/>
      <w:divBdr>
        <w:top w:val="none" w:sz="0" w:space="0" w:color="auto"/>
        <w:left w:val="none" w:sz="0" w:space="0" w:color="auto"/>
        <w:bottom w:val="none" w:sz="0" w:space="0" w:color="auto"/>
        <w:right w:val="none" w:sz="0" w:space="0" w:color="auto"/>
      </w:divBdr>
    </w:div>
    <w:div w:id="2045447615">
      <w:bodyDiv w:val="1"/>
      <w:marLeft w:val="0"/>
      <w:marRight w:val="0"/>
      <w:marTop w:val="0"/>
      <w:marBottom w:val="0"/>
      <w:divBdr>
        <w:top w:val="none" w:sz="0" w:space="0" w:color="auto"/>
        <w:left w:val="none" w:sz="0" w:space="0" w:color="auto"/>
        <w:bottom w:val="none" w:sz="0" w:space="0" w:color="auto"/>
        <w:right w:val="none" w:sz="0" w:space="0" w:color="auto"/>
      </w:divBdr>
    </w:div>
    <w:div w:id="2045474446">
      <w:bodyDiv w:val="1"/>
      <w:marLeft w:val="0"/>
      <w:marRight w:val="0"/>
      <w:marTop w:val="0"/>
      <w:marBottom w:val="0"/>
      <w:divBdr>
        <w:top w:val="none" w:sz="0" w:space="0" w:color="auto"/>
        <w:left w:val="none" w:sz="0" w:space="0" w:color="auto"/>
        <w:bottom w:val="none" w:sz="0" w:space="0" w:color="auto"/>
        <w:right w:val="none" w:sz="0" w:space="0" w:color="auto"/>
      </w:divBdr>
    </w:div>
    <w:div w:id="2045475917">
      <w:bodyDiv w:val="1"/>
      <w:marLeft w:val="0"/>
      <w:marRight w:val="0"/>
      <w:marTop w:val="0"/>
      <w:marBottom w:val="0"/>
      <w:divBdr>
        <w:top w:val="none" w:sz="0" w:space="0" w:color="auto"/>
        <w:left w:val="none" w:sz="0" w:space="0" w:color="auto"/>
        <w:bottom w:val="none" w:sz="0" w:space="0" w:color="auto"/>
        <w:right w:val="none" w:sz="0" w:space="0" w:color="auto"/>
      </w:divBdr>
    </w:div>
    <w:div w:id="2045516383">
      <w:bodyDiv w:val="1"/>
      <w:marLeft w:val="0"/>
      <w:marRight w:val="0"/>
      <w:marTop w:val="0"/>
      <w:marBottom w:val="0"/>
      <w:divBdr>
        <w:top w:val="none" w:sz="0" w:space="0" w:color="auto"/>
        <w:left w:val="none" w:sz="0" w:space="0" w:color="auto"/>
        <w:bottom w:val="none" w:sz="0" w:space="0" w:color="auto"/>
        <w:right w:val="none" w:sz="0" w:space="0" w:color="auto"/>
      </w:divBdr>
    </w:div>
    <w:div w:id="2045598190">
      <w:bodyDiv w:val="1"/>
      <w:marLeft w:val="0"/>
      <w:marRight w:val="0"/>
      <w:marTop w:val="0"/>
      <w:marBottom w:val="0"/>
      <w:divBdr>
        <w:top w:val="none" w:sz="0" w:space="0" w:color="auto"/>
        <w:left w:val="none" w:sz="0" w:space="0" w:color="auto"/>
        <w:bottom w:val="none" w:sz="0" w:space="0" w:color="auto"/>
        <w:right w:val="none" w:sz="0" w:space="0" w:color="auto"/>
      </w:divBdr>
    </w:div>
    <w:div w:id="2045981422">
      <w:bodyDiv w:val="1"/>
      <w:marLeft w:val="0"/>
      <w:marRight w:val="0"/>
      <w:marTop w:val="0"/>
      <w:marBottom w:val="0"/>
      <w:divBdr>
        <w:top w:val="none" w:sz="0" w:space="0" w:color="auto"/>
        <w:left w:val="none" w:sz="0" w:space="0" w:color="auto"/>
        <w:bottom w:val="none" w:sz="0" w:space="0" w:color="auto"/>
        <w:right w:val="none" w:sz="0" w:space="0" w:color="auto"/>
      </w:divBdr>
    </w:div>
    <w:div w:id="2045981467">
      <w:bodyDiv w:val="1"/>
      <w:marLeft w:val="0"/>
      <w:marRight w:val="0"/>
      <w:marTop w:val="0"/>
      <w:marBottom w:val="0"/>
      <w:divBdr>
        <w:top w:val="none" w:sz="0" w:space="0" w:color="auto"/>
        <w:left w:val="none" w:sz="0" w:space="0" w:color="auto"/>
        <w:bottom w:val="none" w:sz="0" w:space="0" w:color="auto"/>
        <w:right w:val="none" w:sz="0" w:space="0" w:color="auto"/>
      </w:divBdr>
    </w:div>
    <w:div w:id="2046170124">
      <w:bodyDiv w:val="1"/>
      <w:marLeft w:val="0"/>
      <w:marRight w:val="0"/>
      <w:marTop w:val="0"/>
      <w:marBottom w:val="0"/>
      <w:divBdr>
        <w:top w:val="none" w:sz="0" w:space="0" w:color="auto"/>
        <w:left w:val="none" w:sz="0" w:space="0" w:color="auto"/>
        <w:bottom w:val="none" w:sz="0" w:space="0" w:color="auto"/>
        <w:right w:val="none" w:sz="0" w:space="0" w:color="auto"/>
      </w:divBdr>
    </w:div>
    <w:div w:id="2046364753">
      <w:bodyDiv w:val="1"/>
      <w:marLeft w:val="0"/>
      <w:marRight w:val="0"/>
      <w:marTop w:val="0"/>
      <w:marBottom w:val="0"/>
      <w:divBdr>
        <w:top w:val="none" w:sz="0" w:space="0" w:color="auto"/>
        <w:left w:val="none" w:sz="0" w:space="0" w:color="auto"/>
        <w:bottom w:val="none" w:sz="0" w:space="0" w:color="auto"/>
        <w:right w:val="none" w:sz="0" w:space="0" w:color="auto"/>
      </w:divBdr>
    </w:div>
    <w:div w:id="2046367936">
      <w:bodyDiv w:val="1"/>
      <w:marLeft w:val="0"/>
      <w:marRight w:val="0"/>
      <w:marTop w:val="0"/>
      <w:marBottom w:val="0"/>
      <w:divBdr>
        <w:top w:val="none" w:sz="0" w:space="0" w:color="auto"/>
        <w:left w:val="none" w:sz="0" w:space="0" w:color="auto"/>
        <w:bottom w:val="none" w:sz="0" w:space="0" w:color="auto"/>
        <w:right w:val="none" w:sz="0" w:space="0" w:color="auto"/>
      </w:divBdr>
    </w:div>
    <w:div w:id="2046522542">
      <w:bodyDiv w:val="1"/>
      <w:marLeft w:val="0"/>
      <w:marRight w:val="0"/>
      <w:marTop w:val="0"/>
      <w:marBottom w:val="0"/>
      <w:divBdr>
        <w:top w:val="none" w:sz="0" w:space="0" w:color="auto"/>
        <w:left w:val="none" w:sz="0" w:space="0" w:color="auto"/>
        <w:bottom w:val="none" w:sz="0" w:space="0" w:color="auto"/>
        <w:right w:val="none" w:sz="0" w:space="0" w:color="auto"/>
      </w:divBdr>
    </w:div>
    <w:div w:id="2046634956">
      <w:bodyDiv w:val="1"/>
      <w:marLeft w:val="0"/>
      <w:marRight w:val="0"/>
      <w:marTop w:val="0"/>
      <w:marBottom w:val="0"/>
      <w:divBdr>
        <w:top w:val="none" w:sz="0" w:space="0" w:color="auto"/>
        <w:left w:val="none" w:sz="0" w:space="0" w:color="auto"/>
        <w:bottom w:val="none" w:sz="0" w:space="0" w:color="auto"/>
        <w:right w:val="none" w:sz="0" w:space="0" w:color="auto"/>
      </w:divBdr>
    </w:div>
    <w:div w:id="2046756778">
      <w:bodyDiv w:val="1"/>
      <w:marLeft w:val="0"/>
      <w:marRight w:val="0"/>
      <w:marTop w:val="0"/>
      <w:marBottom w:val="0"/>
      <w:divBdr>
        <w:top w:val="none" w:sz="0" w:space="0" w:color="auto"/>
        <w:left w:val="none" w:sz="0" w:space="0" w:color="auto"/>
        <w:bottom w:val="none" w:sz="0" w:space="0" w:color="auto"/>
        <w:right w:val="none" w:sz="0" w:space="0" w:color="auto"/>
      </w:divBdr>
    </w:div>
    <w:div w:id="2046785854">
      <w:bodyDiv w:val="1"/>
      <w:marLeft w:val="0"/>
      <w:marRight w:val="0"/>
      <w:marTop w:val="0"/>
      <w:marBottom w:val="0"/>
      <w:divBdr>
        <w:top w:val="none" w:sz="0" w:space="0" w:color="auto"/>
        <w:left w:val="none" w:sz="0" w:space="0" w:color="auto"/>
        <w:bottom w:val="none" w:sz="0" w:space="0" w:color="auto"/>
        <w:right w:val="none" w:sz="0" w:space="0" w:color="auto"/>
      </w:divBdr>
    </w:div>
    <w:div w:id="2046824998">
      <w:bodyDiv w:val="1"/>
      <w:marLeft w:val="0"/>
      <w:marRight w:val="0"/>
      <w:marTop w:val="0"/>
      <w:marBottom w:val="0"/>
      <w:divBdr>
        <w:top w:val="none" w:sz="0" w:space="0" w:color="auto"/>
        <w:left w:val="none" w:sz="0" w:space="0" w:color="auto"/>
        <w:bottom w:val="none" w:sz="0" w:space="0" w:color="auto"/>
        <w:right w:val="none" w:sz="0" w:space="0" w:color="auto"/>
      </w:divBdr>
    </w:div>
    <w:div w:id="2046833895">
      <w:bodyDiv w:val="1"/>
      <w:marLeft w:val="0"/>
      <w:marRight w:val="0"/>
      <w:marTop w:val="0"/>
      <w:marBottom w:val="0"/>
      <w:divBdr>
        <w:top w:val="none" w:sz="0" w:space="0" w:color="auto"/>
        <w:left w:val="none" w:sz="0" w:space="0" w:color="auto"/>
        <w:bottom w:val="none" w:sz="0" w:space="0" w:color="auto"/>
        <w:right w:val="none" w:sz="0" w:space="0" w:color="auto"/>
      </w:divBdr>
    </w:div>
    <w:div w:id="2046977575">
      <w:bodyDiv w:val="1"/>
      <w:marLeft w:val="0"/>
      <w:marRight w:val="0"/>
      <w:marTop w:val="0"/>
      <w:marBottom w:val="0"/>
      <w:divBdr>
        <w:top w:val="none" w:sz="0" w:space="0" w:color="auto"/>
        <w:left w:val="none" w:sz="0" w:space="0" w:color="auto"/>
        <w:bottom w:val="none" w:sz="0" w:space="0" w:color="auto"/>
        <w:right w:val="none" w:sz="0" w:space="0" w:color="auto"/>
      </w:divBdr>
    </w:div>
    <w:div w:id="2047214898">
      <w:bodyDiv w:val="1"/>
      <w:marLeft w:val="0"/>
      <w:marRight w:val="0"/>
      <w:marTop w:val="0"/>
      <w:marBottom w:val="0"/>
      <w:divBdr>
        <w:top w:val="none" w:sz="0" w:space="0" w:color="auto"/>
        <w:left w:val="none" w:sz="0" w:space="0" w:color="auto"/>
        <w:bottom w:val="none" w:sz="0" w:space="0" w:color="auto"/>
        <w:right w:val="none" w:sz="0" w:space="0" w:color="auto"/>
      </w:divBdr>
    </w:div>
    <w:div w:id="2047216583">
      <w:bodyDiv w:val="1"/>
      <w:marLeft w:val="0"/>
      <w:marRight w:val="0"/>
      <w:marTop w:val="0"/>
      <w:marBottom w:val="0"/>
      <w:divBdr>
        <w:top w:val="none" w:sz="0" w:space="0" w:color="auto"/>
        <w:left w:val="none" w:sz="0" w:space="0" w:color="auto"/>
        <w:bottom w:val="none" w:sz="0" w:space="0" w:color="auto"/>
        <w:right w:val="none" w:sz="0" w:space="0" w:color="auto"/>
      </w:divBdr>
    </w:div>
    <w:div w:id="2047245826">
      <w:bodyDiv w:val="1"/>
      <w:marLeft w:val="0"/>
      <w:marRight w:val="0"/>
      <w:marTop w:val="0"/>
      <w:marBottom w:val="0"/>
      <w:divBdr>
        <w:top w:val="none" w:sz="0" w:space="0" w:color="auto"/>
        <w:left w:val="none" w:sz="0" w:space="0" w:color="auto"/>
        <w:bottom w:val="none" w:sz="0" w:space="0" w:color="auto"/>
        <w:right w:val="none" w:sz="0" w:space="0" w:color="auto"/>
      </w:divBdr>
    </w:div>
    <w:div w:id="2047442859">
      <w:bodyDiv w:val="1"/>
      <w:marLeft w:val="0"/>
      <w:marRight w:val="0"/>
      <w:marTop w:val="0"/>
      <w:marBottom w:val="0"/>
      <w:divBdr>
        <w:top w:val="none" w:sz="0" w:space="0" w:color="auto"/>
        <w:left w:val="none" w:sz="0" w:space="0" w:color="auto"/>
        <w:bottom w:val="none" w:sz="0" w:space="0" w:color="auto"/>
        <w:right w:val="none" w:sz="0" w:space="0" w:color="auto"/>
      </w:divBdr>
    </w:div>
    <w:div w:id="2047486437">
      <w:bodyDiv w:val="1"/>
      <w:marLeft w:val="0"/>
      <w:marRight w:val="0"/>
      <w:marTop w:val="0"/>
      <w:marBottom w:val="0"/>
      <w:divBdr>
        <w:top w:val="none" w:sz="0" w:space="0" w:color="auto"/>
        <w:left w:val="none" w:sz="0" w:space="0" w:color="auto"/>
        <w:bottom w:val="none" w:sz="0" w:space="0" w:color="auto"/>
        <w:right w:val="none" w:sz="0" w:space="0" w:color="auto"/>
      </w:divBdr>
    </w:div>
    <w:div w:id="2047559753">
      <w:bodyDiv w:val="1"/>
      <w:marLeft w:val="0"/>
      <w:marRight w:val="0"/>
      <w:marTop w:val="0"/>
      <w:marBottom w:val="0"/>
      <w:divBdr>
        <w:top w:val="none" w:sz="0" w:space="0" w:color="auto"/>
        <w:left w:val="none" w:sz="0" w:space="0" w:color="auto"/>
        <w:bottom w:val="none" w:sz="0" w:space="0" w:color="auto"/>
        <w:right w:val="none" w:sz="0" w:space="0" w:color="auto"/>
      </w:divBdr>
    </w:div>
    <w:div w:id="2047633944">
      <w:bodyDiv w:val="1"/>
      <w:marLeft w:val="0"/>
      <w:marRight w:val="0"/>
      <w:marTop w:val="0"/>
      <w:marBottom w:val="0"/>
      <w:divBdr>
        <w:top w:val="none" w:sz="0" w:space="0" w:color="auto"/>
        <w:left w:val="none" w:sz="0" w:space="0" w:color="auto"/>
        <w:bottom w:val="none" w:sz="0" w:space="0" w:color="auto"/>
        <w:right w:val="none" w:sz="0" w:space="0" w:color="auto"/>
      </w:divBdr>
    </w:div>
    <w:div w:id="2047828910">
      <w:bodyDiv w:val="1"/>
      <w:marLeft w:val="0"/>
      <w:marRight w:val="0"/>
      <w:marTop w:val="0"/>
      <w:marBottom w:val="0"/>
      <w:divBdr>
        <w:top w:val="none" w:sz="0" w:space="0" w:color="auto"/>
        <w:left w:val="none" w:sz="0" w:space="0" w:color="auto"/>
        <w:bottom w:val="none" w:sz="0" w:space="0" w:color="auto"/>
        <w:right w:val="none" w:sz="0" w:space="0" w:color="auto"/>
      </w:divBdr>
    </w:div>
    <w:div w:id="2047869063">
      <w:bodyDiv w:val="1"/>
      <w:marLeft w:val="0"/>
      <w:marRight w:val="0"/>
      <w:marTop w:val="0"/>
      <w:marBottom w:val="0"/>
      <w:divBdr>
        <w:top w:val="none" w:sz="0" w:space="0" w:color="auto"/>
        <w:left w:val="none" w:sz="0" w:space="0" w:color="auto"/>
        <w:bottom w:val="none" w:sz="0" w:space="0" w:color="auto"/>
        <w:right w:val="none" w:sz="0" w:space="0" w:color="auto"/>
      </w:divBdr>
    </w:div>
    <w:div w:id="2047870655">
      <w:bodyDiv w:val="1"/>
      <w:marLeft w:val="0"/>
      <w:marRight w:val="0"/>
      <w:marTop w:val="0"/>
      <w:marBottom w:val="0"/>
      <w:divBdr>
        <w:top w:val="none" w:sz="0" w:space="0" w:color="auto"/>
        <w:left w:val="none" w:sz="0" w:space="0" w:color="auto"/>
        <w:bottom w:val="none" w:sz="0" w:space="0" w:color="auto"/>
        <w:right w:val="none" w:sz="0" w:space="0" w:color="auto"/>
      </w:divBdr>
    </w:div>
    <w:div w:id="2047947160">
      <w:bodyDiv w:val="1"/>
      <w:marLeft w:val="0"/>
      <w:marRight w:val="0"/>
      <w:marTop w:val="0"/>
      <w:marBottom w:val="0"/>
      <w:divBdr>
        <w:top w:val="none" w:sz="0" w:space="0" w:color="auto"/>
        <w:left w:val="none" w:sz="0" w:space="0" w:color="auto"/>
        <w:bottom w:val="none" w:sz="0" w:space="0" w:color="auto"/>
        <w:right w:val="none" w:sz="0" w:space="0" w:color="auto"/>
      </w:divBdr>
    </w:div>
    <w:div w:id="2047950334">
      <w:bodyDiv w:val="1"/>
      <w:marLeft w:val="0"/>
      <w:marRight w:val="0"/>
      <w:marTop w:val="0"/>
      <w:marBottom w:val="0"/>
      <w:divBdr>
        <w:top w:val="none" w:sz="0" w:space="0" w:color="auto"/>
        <w:left w:val="none" w:sz="0" w:space="0" w:color="auto"/>
        <w:bottom w:val="none" w:sz="0" w:space="0" w:color="auto"/>
        <w:right w:val="none" w:sz="0" w:space="0" w:color="auto"/>
      </w:divBdr>
    </w:div>
    <w:div w:id="2047951637">
      <w:bodyDiv w:val="1"/>
      <w:marLeft w:val="0"/>
      <w:marRight w:val="0"/>
      <w:marTop w:val="0"/>
      <w:marBottom w:val="0"/>
      <w:divBdr>
        <w:top w:val="none" w:sz="0" w:space="0" w:color="auto"/>
        <w:left w:val="none" w:sz="0" w:space="0" w:color="auto"/>
        <w:bottom w:val="none" w:sz="0" w:space="0" w:color="auto"/>
        <w:right w:val="none" w:sz="0" w:space="0" w:color="auto"/>
      </w:divBdr>
    </w:div>
    <w:div w:id="2048020378">
      <w:bodyDiv w:val="1"/>
      <w:marLeft w:val="0"/>
      <w:marRight w:val="0"/>
      <w:marTop w:val="0"/>
      <w:marBottom w:val="0"/>
      <w:divBdr>
        <w:top w:val="none" w:sz="0" w:space="0" w:color="auto"/>
        <w:left w:val="none" w:sz="0" w:space="0" w:color="auto"/>
        <w:bottom w:val="none" w:sz="0" w:space="0" w:color="auto"/>
        <w:right w:val="none" w:sz="0" w:space="0" w:color="auto"/>
      </w:divBdr>
    </w:div>
    <w:div w:id="2048097202">
      <w:bodyDiv w:val="1"/>
      <w:marLeft w:val="0"/>
      <w:marRight w:val="0"/>
      <w:marTop w:val="0"/>
      <w:marBottom w:val="0"/>
      <w:divBdr>
        <w:top w:val="none" w:sz="0" w:space="0" w:color="auto"/>
        <w:left w:val="none" w:sz="0" w:space="0" w:color="auto"/>
        <w:bottom w:val="none" w:sz="0" w:space="0" w:color="auto"/>
        <w:right w:val="none" w:sz="0" w:space="0" w:color="auto"/>
      </w:divBdr>
    </w:div>
    <w:div w:id="2048212765">
      <w:bodyDiv w:val="1"/>
      <w:marLeft w:val="0"/>
      <w:marRight w:val="0"/>
      <w:marTop w:val="0"/>
      <w:marBottom w:val="0"/>
      <w:divBdr>
        <w:top w:val="none" w:sz="0" w:space="0" w:color="auto"/>
        <w:left w:val="none" w:sz="0" w:space="0" w:color="auto"/>
        <w:bottom w:val="none" w:sz="0" w:space="0" w:color="auto"/>
        <w:right w:val="none" w:sz="0" w:space="0" w:color="auto"/>
      </w:divBdr>
    </w:div>
    <w:div w:id="2048216739">
      <w:bodyDiv w:val="1"/>
      <w:marLeft w:val="0"/>
      <w:marRight w:val="0"/>
      <w:marTop w:val="0"/>
      <w:marBottom w:val="0"/>
      <w:divBdr>
        <w:top w:val="none" w:sz="0" w:space="0" w:color="auto"/>
        <w:left w:val="none" w:sz="0" w:space="0" w:color="auto"/>
        <w:bottom w:val="none" w:sz="0" w:space="0" w:color="auto"/>
        <w:right w:val="none" w:sz="0" w:space="0" w:color="auto"/>
      </w:divBdr>
    </w:div>
    <w:div w:id="2048218298">
      <w:bodyDiv w:val="1"/>
      <w:marLeft w:val="0"/>
      <w:marRight w:val="0"/>
      <w:marTop w:val="0"/>
      <w:marBottom w:val="0"/>
      <w:divBdr>
        <w:top w:val="none" w:sz="0" w:space="0" w:color="auto"/>
        <w:left w:val="none" w:sz="0" w:space="0" w:color="auto"/>
        <w:bottom w:val="none" w:sz="0" w:space="0" w:color="auto"/>
        <w:right w:val="none" w:sz="0" w:space="0" w:color="auto"/>
      </w:divBdr>
    </w:div>
    <w:div w:id="2048480478">
      <w:bodyDiv w:val="1"/>
      <w:marLeft w:val="0"/>
      <w:marRight w:val="0"/>
      <w:marTop w:val="0"/>
      <w:marBottom w:val="0"/>
      <w:divBdr>
        <w:top w:val="none" w:sz="0" w:space="0" w:color="auto"/>
        <w:left w:val="none" w:sz="0" w:space="0" w:color="auto"/>
        <w:bottom w:val="none" w:sz="0" w:space="0" w:color="auto"/>
        <w:right w:val="none" w:sz="0" w:space="0" w:color="auto"/>
      </w:divBdr>
    </w:div>
    <w:div w:id="2048524444">
      <w:bodyDiv w:val="1"/>
      <w:marLeft w:val="0"/>
      <w:marRight w:val="0"/>
      <w:marTop w:val="0"/>
      <w:marBottom w:val="0"/>
      <w:divBdr>
        <w:top w:val="none" w:sz="0" w:space="0" w:color="auto"/>
        <w:left w:val="none" w:sz="0" w:space="0" w:color="auto"/>
        <w:bottom w:val="none" w:sz="0" w:space="0" w:color="auto"/>
        <w:right w:val="none" w:sz="0" w:space="0" w:color="auto"/>
      </w:divBdr>
    </w:div>
    <w:div w:id="2048600923">
      <w:bodyDiv w:val="1"/>
      <w:marLeft w:val="0"/>
      <w:marRight w:val="0"/>
      <w:marTop w:val="0"/>
      <w:marBottom w:val="0"/>
      <w:divBdr>
        <w:top w:val="none" w:sz="0" w:space="0" w:color="auto"/>
        <w:left w:val="none" w:sz="0" w:space="0" w:color="auto"/>
        <w:bottom w:val="none" w:sz="0" w:space="0" w:color="auto"/>
        <w:right w:val="none" w:sz="0" w:space="0" w:color="auto"/>
      </w:divBdr>
    </w:div>
    <w:div w:id="2048603360">
      <w:bodyDiv w:val="1"/>
      <w:marLeft w:val="0"/>
      <w:marRight w:val="0"/>
      <w:marTop w:val="0"/>
      <w:marBottom w:val="0"/>
      <w:divBdr>
        <w:top w:val="none" w:sz="0" w:space="0" w:color="auto"/>
        <w:left w:val="none" w:sz="0" w:space="0" w:color="auto"/>
        <w:bottom w:val="none" w:sz="0" w:space="0" w:color="auto"/>
        <w:right w:val="none" w:sz="0" w:space="0" w:color="auto"/>
      </w:divBdr>
    </w:div>
    <w:div w:id="2048677422">
      <w:bodyDiv w:val="1"/>
      <w:marLeft w:val="0"/>
      <w:marRight w:val="0"/>
      <w:marTop w:val="0"/>
      <w:marBottom w:val="0"/>
      <w:divBdr>
        <w:top w:val="none" w:sz="0" w:space="0" w:color="auto"/>
        <w:left w:val="none" w:sz="0" w:space="0" w:color="auto"/>
        <w:bottom w:val="none" w:sz="0" w:space="0" w:color="auto"/>
        <w:right w:val="none" w:sz="0" w:space="0" w:color="auto"/>
      </w:divBdr>
    </w:div>
    <w:div w:id="2048681119">
      <w:bodyDiv w:val="1"/>
      <w:marLeft w:val="0"/>
      <w:marRight w:val="0"/>
      <w:marTop w:val="0"/>
      <w:marBottom w:val="0"/>
      <w:divBdr>
        <w:top w:val="none" w:sz="0" w:space="0" w:color="auto"/>
        <w:left w:val="none" w:sz="0" w:space="0" w:color="auto"/>
        <w:bottom w:val="none" w:sz="0" w:space="0" w:color="auto"/>
        <w:right w:val="none" w:sz="0" w:space="0" w:color="auto"/>
      </w:divBdr>
    </w:div>
    <w:div w:id="2048724561">
      <w:bodyDiv w:val="1"/>
      <w:marLeft w:val="0"/>
      <w:marRight w:val="0"/>
      <w:marTop w:val="0"/>
      <w:marBottom w:val="0"/>
      <w:divBdr>
        <w:top w:val="none" w:sz="0" w:space="0" w:color="auto"/>
        <w:left w:val="none" w:sz="0" w:space="0" w:color="auto"/>
        <w:bottom w:val="none" w:sz="0" w:space="0" w:color="auto"/>
        <w:right w:val="none" w:sz="0" w:space="0" w:color="auto"/>
      </w:divBdr>
    </w:div>
    <w:div w:id="2048873684">
      <w:bodyDiv w:val="1"/>
      <w:marLeft w:val="0"/>
      <w:marRight w:val="0"/>
      <w:marTop w:val="0"/>
      <w:marBottom w:val="0"/>
      <w:divBdr>
        <w:top w:val="none" w:sz="0" w:space="0" w:color="auto"/>
        <w:left w:val="none" w:sz="0" w:space="0" w:color="auto"/>
        <w:bottom w:val="none" w:sz="0" w:space="0" w:color="auto"/>
        <w:right w:val="none" w:sz="0" w:space="0" w:color="auto"/>
      </w:divBdr>
    </w:div>
    <w:div w:id="2048948729">
      <w:bodyDiv w:val="1"/>
      <w:marLeft w:val="0"/>
      <w:marRight w:val="0"/>
      <w:marTop w:val="0"/>
      <w:marBottom w:val="0"/>
      <w:divBdr>
        <w:top w:val="none" w:sz="0" w:space="0" w:color="auto"/>
        <w:left w:val="none" w:sz="0" w:space="0" w:color="auto"/>
        <w:bottom w:val="none" w:sz="0" w:space="0" w:color="auto"/>
        <w:right w:val="none" w:sz="0" w:space="0" w:color="auto"/>
      </w:divBdr>
    </w:div>
    <w:div w:id="2048987410">
      <w:bodyDiv w:val="1"/>
      <w:marLeft w:val="0"/>
      <w:marRight w:val="0"/>
      <w:marTop w:val="0"/>
      <w:marBottom w:val="0"/>
      <w:divBdr>
        <w:top w:val="none" w:sz="0" w:space="0" w:color="auto"/>
        <w:left w:val="none" w:sz="0" w:space="0" w:color="auto"/>
        <w:bottom w:val="none" w:sz="0" w:space="0" w:color="auto"/>
        <w:right w:val="none" w:sz="0" w:space="0" w:color="auto"/>
      </w:divBdr>
    </w:div>
    <w:div w:id="2049066470">
      <w:bodyDiv w:val="1"/>
      <w:marLeft w:val="0"/>
      <w:marRight w:val="0"/>
      <w:marTop w:val="0"/>
      <w:marBottom w:val="0"/>
      <w:divBdr>
        <w:top w:val="none" w:sz="0" w:space="0" w:color="auto"/>
        <w:left w:val="none" w:sz="0" w:space="0" w:color="auto"/>
        <w:bottom w:val="none" w:sz="0" w:space="0" w:color="auto"/>
        <w:right w:val="none" w:sz="0" w:space="0" w:color="auto"/>
      </w:divBdr>
    </w:div>
    <w:div w:id="2049185847">
      <w:bodyDiv w:val="1"/>
      <w:marLeft w:val="0"/>
      <w:marRight w:val="0"/>
      <w:marTop w:val="0"/>
      <w:marBottom w:val="0"/>
      <w:divBdr>
        <w:top w:val="none" w:sz="0" w:space="0" w:color="auto"/>
        <w:left w:val="none" w:sz="0" w:space="0" w:color="auto"/>
        <w:bottom w:val="none" w:sz="0" w:space="0" w:color="auto"/>
        <w:right w:val="none" w:sz="0" w:space="0" w:color="auto"/>
      </w:divBdr>
    </w:div>
    <w:div w:id="2049254121">
      <w:bodyDiv w:val="1"/>
      <w:marLeft w:val="0"/>
      <w:marRight w:val="0"/>
      <w:marTop w:val="0"/>
      <w:marBottom w:val="0"/>
      <w:divBdr>
        <w:top w:val="none" w:sz="0" w:space="0" w:color="auto"/>
        <w:left w:val="none" w:sz="0" w:space="0" w:color="auto"/>
        <w:bottom w:val="none" w:sz="0" w:space="0" w:color="auto"/>
        <w:right w:val="none" w:sz="0" w:space="0" w:color="auto"/>
      </w:divBdr>
    </w:div>
    <w:div w:id="2049258955">
      <w:bodyDiv w:val="1"/>
      <w:marLeft w:val="0"/>
      <w:marRight w:val="0"/>
      <w:marTop w:val="0"/>
      <w:marBottom w:val="0"/>
      <w:divBdr>
        <w:top w:val="none" w:sz="0" w:space="0" w:color="auto"/>
        <w:left w:val="none" w:sz="0" w:space="0" w:color="auto"/>
        <w:bottom w:val="none" w:sz="0" w:space="0" w:color="auto"/>
        <w:right w:val="none" w:sz="0" w:space="0" w:color="auto"/>
      </w:divBdr>
    </w:div>
    <w:div w:id="2049261551">
      <w:bodyDiv w:val="1"/>
      <w:marLeft w:val="0"/>
      <w:marRight w:val="0"/>
      <w:marTop w:val="0"/>
      <w:marBottom w:val="0"/>
      <w:divBdr>
        <w:top w:val="none" w:sz="0" w:space="0" w:color="auto"/>
        <w:left w:val="none" w:sz="0" w:space="0" w:color="auto"/>
        <w:bottom w:val="none" w:sz="0" w:space="0" w:color="auto"/>
        <w:right w:val="none" w:sz="0" w:space="0" w:color="auto"/>
      </w:divBdr>
    </w:div>
    <w:div w:id="2049718276">
      <w:bodyDiv w:val="1"/>
      <w:marLeft w:val="0"/>
      <w:marRight w:val="0"/>
      <w:marTop w:val="0"/>
      <w:marBottom w:val="0"/>
      <w:divBdr>
        <w:top w:val="none" w:sz="0" w:space="0" w:color="auto"/>
        <w:left w:val="none" w:sz="0" w:space="0" w:color="auto"/>
        <w:bottom w:val="none" w:sz="0" w:space="0" w:color="auto"/>
        <w:right w:val="none" w:sz="0" w:space="0" w:color="auto"/>
      </w:divBdr>
    </w:div>
    <w:div w:id="2049721837">
      <w:bodyDiv w:val="1"/>
      <w:marLeft w:val="0"/>
      <w:marRight w:val="0"/>
      <w:marTop w:val="0"/>
      <w:marBottom w:val="0"/>
      <w:divBdr>
        <w:top w:val="none" w:sz="0" w:space="0" w:color="auto"/>
        <w:left w:val="none" w:sz="0" w:space="0" w:color="auto"/>
        <w:bottom w:val="none" w:sz="0" w:space="0" w:color="auto"/>
        <w:right w:val="none" w:sz="0" w:space="0" w:color="auto"/>
      </w:divBdr>
    </w:div>
    <w:div w:id="2049791190">
      <w:bodyDiv w:val="1"/>
      <w:marLeft w:val="0"/>
      <w:marRight w:val="0"/>
      <w:marTop w:val="0"/>
      <w:marBottom w:val="0"/>
      <w:divBdr>
        <w:top w:val="none" w:sz="0" w:space="0" w:color="auto"/>
        <w:left w:val="none" w:sz="0" w:space="0" w:color="auto"/>
        <w:bottom w:val="none" w:sz="0" w:space="0" w:color="auto"/>
        <w:right w:val="none" w:sz="0" w:space="0" w:color="auto"/>
      </w:divBdr>
    </w:div>
    <w:div w:id="2049985882">
      <w:bodyDiv w:val="1"/>
      <w:marLeft w:val="0"/>
      <w:marRight w:val="0"/>
      <w:marTop w:val="0"/>
      <w:marBottom w:val="0"/>
      <w:divBdr>
        <w:top w:val="none" w:sz="0" w:space="0" w:color="auto"/>
        <w:left w:val="none" w:sz="0" w:space="0" w:color="auto"/>
        <w:bottom w:val="none" w:sz="0" w:space="0" w:color="auto"/>
        <w:right w:val="none" w:sz="0" w:space="0" w:color="auto"/>
      </w:divBdr>
    </w:div>
    <w:div w:id="2049989358">
      <w:bodyDiv w:val="1"/>
      <w:marLeft w:val="0"/>
      <w:marRight w:val="0"/>
      <w:marTop w:val="0"/>
      <w:marBottom w:val="0"/>
      <w:divBdr>
        <w:top w:val="none" w:sz="0" w:space="0" w:color="auto"/>
        <w:left w:val="none" w:sz="0" w:space="0" w:color="auto"/>
        <w:bottom w:val="none" w:sz="0" w:space="0" w:color="auto"/>
        <w:right w:val="none" w:sz="0" w:space="0" w:color="auto"/>
      </w:divBdr>
    </w:div>
    <w:div w:id="2050033094">
      <w:bodyDiv w:val="1"/>
      <w:marLeft w:val="0"/>
      <w:marRight w:val="0"/>
      <w:marTop w:val="0"/>
      <w:marBottom w:val="0"/>
      <w:divBdr>
        <w:top w:val="none" w:sz="0" w:space="0" w:color="auto"/>
        <w:left w:val="none" w:sz="0" w:space="0" w:color="auto"/>
        <w:bottom w:val="none" w:sz="0" w:space="0" w:color="auto"/>
        <w:right w:val="none" w:sz="0" w:space="0" w:color="auto"/>
      </w:divBdr>
    </w:div>
    <w:div w:id="2050105792">
      <w:bodyDiv w:val="1"/>
      <w:marLeft w:val="0"/>
      <w:marRight w:val="0"/>
      <w:marTop w:val="0"/>
      <w:marBottom w:val="0"/>
      <w:divBdr>
        <w:top w:val="none" w:sz="0" w:space="0" w:color="auto"/>
        <w:left w:val="none" w:sz="0" w:space="0" w:color="auto"/>
        <w:bottom w:val="none" w:sz="0" w:space="0" w:color="auto"/>
        <w:right w:val="none" w:sz="0" w:space="0" w:color="auto"/>
      </w:divBdr>
    </w:div>
    <w:div w:id="2050296426">
      <w:bodyDiv w:val="1"/>
      <w:marLeft w:val="0"/>
      <w:marRight w:val="0"/>
      <w:marTop w:val="0"/>
      <w:marBottom w:val="0"/>
      <w:divBdr>
        <w:top w:val="none" w:sz="0" w:space="0" w:color="auto"/>
        <w:left w:val="none" w:sz="0" w:space="0" w:color="auto"/>
        <w:bottom w:val="none" w:sz="0" w:space="0" w:color="auto"/>
        <w:right w:val="none" w:sz="0" w:space="0" w:color="auto"/>
      </w:divBdr>
    </w:div>
    <w:div w:id="2050374050">
      <w:bodyDiv w:val="1"/>
      <w:marLeft w:val="0"/>
      <w:marRight w:val="0"/>
      <w:marTop w:val="0"/>
      <w:marBottom w:val="0"/>
      <w:divBdr>
        <w:top w:val="none" w:sz="0" w:space="0" w:color="auto"/>
        <w:left w:val="none" w:sz="0" w:space="0" w:color="auto"/>
        <w:bottom w:val="none" w:sz="0" w:space="0" w:color="auto"/>
        <w:right w:val="none" w:sz="0" w:space="0" w:color="auto"/>
      </w:divBdr>
    </w:div>
    <w:div w:id="2050445226">
      <w:bodyDiv w:val="1"/>
      <w:marLeft w:val="0"/>
      <w:marRight w:val="0"/>
      <w:marTop w:val="0"/>
      <w:marBottom w:val="0"/>
      <w:divBdr>
        <w:top w:val="none" w:sz="0" w:space="0" w:color="auto"/>
        <w:left w:val="none" w:sz="0" w:space="0" w:color="auto"/>
        <w:bottom w:val="none" w:sz="0" w:space="0" w:color="auto"/>
        <w:right w:val="none" w:sz="0" w:space="0" w:color="auto"/>
      </w:divBdr>
    </w:div>
    <w:div w:id="2050451570">
      <w:bodyDiv w:val="1"/>
      <w:marLeft w:val="0"/>
      <w:marRight w:val="0"/>
      <w:marTop w:val="0"/>
      <w:marBottom w:val="0"/>
      <w:divBdr>
        <w:top w:val="none" w:sz="0" w:space="0" w:color="auto"/>
        <w:left w:val="none" w:sz="0" w:space="0" w:color="auto"/>
        <w:bottom w:val="none" w:sz="0" w:space="0" w:color="auto"/>
        <w:right w:val="none" w:sz="0" w:space="0" w:color="auto"/>
      </w:divBdr>
    </w:div>
    <w:div w:id="2050522582">
      <w:bodyDiv w:val="1"/>
      <w:marLeft w:val="0"/>
      <w:marRight w:val="0"/>
      <w:marTop w:val="0"/>
      <w:marBottom w:val="0"/>
      <w:divBdr>
        <w:top w:val="none" w:sz="0" w:space="0" w:color="auto"/>
        <w:left w:val="none" w:sz="0" w:space="0" w:color="auto"/>
        <w:bottom w:val="none" w:sz="0" w:space="0" w:color="auto"/>
        <w:right w:val="none" w:sz="0" w:space="0" w:color="auto"/>
      </w:divBdr>
    </w:div>
    <w:div w:id="2050719089">
      <w:bodyDiv w:val="1"/>
      <w:marLeft w:val="0"/>
      <w:marRight w:val="0"/>
      <w:marTop w:val="0"/>
      <w:marBottom w:val="0"/>
      <w:divBdr>
        <w:top w:val="none" w:sz="0" w:space="0" w:color="auto"/>
        <w:left w:val="none" w:sz="0" w:space="0" w:color="auto"/>
        <w:bottom w:val="none" w:sz="0" w:space="0" w:color="auto"/>
        <w:right w:val="none" w:sz="0" w:space="0" w:color="auto"/>
      </w:divBdr>
    </w:div>
    <w:div w:id="2050759906">
      <w:bodyDiv w:val="1"/>
      <w:marLeft w:val="0"/>
      <w:marRight w:val="0"/>
      <w:marTop w:val="0"/>
      <w:marBottom w:val="0"/>
      <w:divBdr>
        <w:top w:val="none" w:sz="0" w:space="0" w:color="auto"/>
        <w:left w:val="none" w:sz="0" w:space="0" w:color="auto"/>
        <w:bottom w:val="none" w:sz="0" w:space="0" w:color="auto"/>
        <w:right w:val="none" w:sz="0" w:space="0" w:color="auto"/>
      </w:divBdr>
    </w:div>
    <w:div w:id="2050950766">
      <w:bodyDiv w:val="1"/>
      <w:marLeft w:val="0"/>
      <w:marRight w:val="0"/>
      <w:marTop w:val="0"/>
      <w:marBottom w:val="0"/>
      <w:divBdr>
        <w:top w:val="none" w:sz="0" w:space="0" w:color="auto"/>
        <w:left w:val="none" w:sz="0" w:space="0" w:color="auto"/>
        <w:bottom w:val="none" w:sz="0" w:space="0" w:color="auto"/>
        <w:right w:val="none" w:sz="0" w:space="0" w:color="auto"/>
      </w:divBdr>
    </w:div>
    <w:div w:id="2050955311">
      <w:bodyDiv w:val="1"/>
      <w:marLeft w:val="0"/>
      <w:marRight w:val="0"/>
      <w:marTop w:val="0"/>
      <w:marBottom w:val="0"/>
      <w:divBdr>
        <w:top w:val="none" w:sz="0" w:space="0" w:color="auto"/>
        <w:left w:val="none" w:sz="0" w:space="0" w:color="auto"/>
        <w:bottom w:val="none" w:sz="0" w:space="0" w:color="auto"/>
        <w:right w:val="none" w:sz="0" w:space="0" w:color="auto"/>
      </w:divBdr>
    </w:div>
    <w:div w:id="2051027800">
      <w:bodyDiv w:val="1"/>
      <w:marLeft w:val="0"/>
      <w:marRight w:val="0"/>
      <w:marTop w:val="0"/>
      <w:marBottom w:val="0"/>
      <w:divBdr>
        <w:top w:val="none" w:sz="0" w:space="0" w:color="auto"/>
        <w:left w:val="none" w:sz="0" w:space="0" w:color="auto"/>
        <w:bottom w:val="none" w:sz="0" w:space="0" w:color="auto"/>
        <w:right w:val="none" w:sz="0" w:space="0" w:color="auto"/>
      </w:divBdr>
    </w:div>
    <w:div w:id="2051034171">
      <w:bodyDiv w:val="1"/>
      <w:marLeft w:val="0"/>
      <w:marRight w:val="0"/>
      <w:marTop w:val="0"/>
      <w:marBottom w:val="0"/>
      <w:divBdr>
        <w:top w:val="none" w:sz="0" w:space="0" w:color="auto"/>
        <w:left w:val="none" w:sz="0" w:space="0" w:color="auto"/>
        <w:bottom w:val="none" w:sz="0" w:space="0" w:color="auto"/>
        <w:right w:val="none" w:sz="0" w:space="0" w:color="auto"/>
      </w:divBdr>
    </w:div>
    <w:div w:id="2051034776">
      <w:bodyDiv w:val="1"/>
      <w:marLeft w:val="0"/>
      <w:marRight w:val="0"/>
      <w:marTop w:val="0"/>
      <w:marBottom w:val="0"/>
      <w:divBdr>
        <w:top w:val="none" w:sz="0" w:space="0" w:color="auto"/>
        <w:left w:val="none" w:sz="0" w:space="0" w:color="auto"/>
        <w:bottom w:val="none" w:sz="0" w:space="0" w:color="auto"/>
        <w:right w:val="none" w:sz="0" w:space="0" w:color="auto"/>
      </w:divBdr>
    </w:div>
    <w:div w:id="2051109238">
      <w:bodyDiv w:val="1"/>
      <w:marLeft w:val="0"/>
      <w:marRight w:val="0"/>
      <w:marTop w:val="0"/>
      <w:marBottom w:val="0"/>
      <w:divBdr>
        <w:top w:val="none" w:sz="0" w:space="0" w:color="auto"/>
        <w:left w:val="none" w:sz="0" w:space="0" w:color="auto"/>
        <w:bottom w:val="none" w:sz="0" w:space="0" w:color="auto"/>
        <w:right w:val="none" w:sz="0" w:space="0" w:color="auto"/>
      </w:divBdr>
    </w:div>
    <w:div w:id="2051218772">
      <w:bodyDiv w:val="1"/>
      <w:marLeft w:val="0"/>
      <w:marRight w:val="0"/>
      <w:marTop w:val="0"/>
      <w:marBottom w:val="0"/>
      <w:divBdr>
        <w:top w:val="none" w:sz="0" w:space="0" w:color="auto"/>
        <w:left w:val="none" w:sz="0" w:space="0" w:color="auto"/>
        <w:bottom w:val="none" w:sz="0" w:space="0" w:color="auto"/>
        <w:right w:val="none" w:sz="0" w:space="0" w:color="auto"/>
      </w:divBdr>
    </w:div>
    <w:div w:id="2051297628">
      <w:bodyDiv w:val="1"/>
      <w:marLeft w:val="0"/>
      <w:marRight w:val="0"/>
      <w:marTop w:val="0"/>
      <w:marBottom w:val="0"/>
      <w:divBdr>
        <w:top w:val="none" w:sz="0" w:space="0" w:color="auto"/>
        <w:left w:val="none" w:sz="0" w:space="0" w:color="auto"/>
        <w:bottom w:val="none" w:sz="0" w:space="0" w:color="auto"/>
        <w:right w:val="none" w:sz="0" w:space="0" w:color="auto"/>
      </w:divBdr>
    </w:div>
    <w:div w:id="2051298984">
      <w:bodyDiv w:val="1"/>
      <w:marLeft w:val="0"/>
      <w:marRight w:val="0"/>
      <w:marTop w:val="0"/>
      <w:marBottom w:val="0"/>
      <w:divBdr>
        <w:top w:val="none" w:sz="0" w:space="0" w:color="auto"/>
        <w:left w:val="none" w:sz="0" w:space="0" w:color="auto"/>
        <w:bottom w:val="none" w:sz="0" w:space="0" w:color="auto"/>
        <w:right w:val="none" w:sz="0" w:space="0" w:color="auto"/>
      </w:divBdr>
    </w:div>
    <w:div w:id="2051371550">
      <w:bodyDiv w:val="1"/>
      <w:marLeft w:val="0"/>
      <w:marRight w:val="0"/>
      <w:marTop w:val="0"/>
      <w:marBottom w:val="0"/>
      <w:divBdr>
        <w:top w:val="none" w:sz="0" w:space="0" w:color="auto"/>
        <w:left w:val="none" w:sz="0" w:space="0" w:color="auto"/>
        <w:bottom w:val="none" w:sz="0" w:space="0" w:color="auto"/>
        <w:right w:val="none" w:sz="0" w:space="0" w:color="auto"/>
      </w:divBdr>
    </w:div>
    <w:div w:id="2051375045">
      <w:bodyDiv w:val="1"/>
      <w:marLeft w:val="0"/>
      <w:marRight w:val="0"/>
      <w:marTop w:val="0"/>
      <w:marBottom w:val="0"/>
      <w:divBdr>
        <w:top w:val="none" w:sz="0" w:space="0" w:color="auto"/>
        <w:left w:val="none" w:sz="0" w:space="0" w:color="auto"/>
        <w:bottom w:val="none" w:sz="0" w:space="0" w:color="auto"/>
        <w:right w:val="none" w:sz="0" w:space="0" w:color="auto"/>
      </w:divBdr>
    </w:div>
    <w:div w:id="2051417797">
      <w:bodyDiv w:val="1"/>
      <w:marLeft w:val="0"/>
      <w:marRight w:val="0"/>
      <w:marTop w:val="0"/>
      <w:marBottom w:val="0"/>
      <w:divBdr>
        <w:top w:val="none" w:sz="0" w:space="0" w:color="auto"/>
        <w:left w:val="none" w:sz="0" w:space="0" w:color="auto"/>
        <w:bottom w:val="none" w:sz="0" w:space="0" w:color="auto"/>
        <w:right w:val="none" w:sz="0" w:space="0" w:color="auto"/>
      </w:divBdr>
    </w:div>
    <w:div w:id="2051490245">
      <w:bodyDiv w:val="1"/>
      <w:marLeft w:val="0"/>
      <w:marRight w:val="0"/>
      <w:marTop w:val="0"/>
      <w:marBottom w:val="0"/>
      <w:divBdr>
        <w:top w:val="none" w:sz="0" w:space="0" w:color="auto"/>
        <w:left w:val="none" w:sz="0" w:space="0" w:color="auto"/>
        <w:bottom w:val="none" w:sz="0" w:space="0" w:color="auto"/>
        <w:right w:val="none" w:sz="0" w:space="0" w:color="auto"/>
      </w:divBdr>
    </w:div>
    <w:div w:id="2051565223">
      <w:bodyDiv w:val="1"/>
      <w:marLeft w:val="0"/>
      <w:marRight w:val="0"/>
      <w:marTop w:val="0"/>
      <w:marBottom w:val="0"/>
      <w:divBdr>
        <w:top w:val="none" w:sz="0" w:space="0" w:color="auto"/>
        <w:left w:val="none" w:sz="0" w:space="0" w:color="auto"/>
        <w:bottom w:val="none" w:sz="0" w:space="0" w:color="auto"/>
        <w:right w:val="none" w:sz="0" w:space="0" w:color="auto"/>
      </w:divBdr>
    </w:div>
    <w:div w:id="2051877144">
      <w:bodyDiv w:val="1"/>
      <w:marLeft w:val="0"/>
      <w:marRight w:val="0"/>
      <w:marTop w:val="0"/>
      <w:marBottom w:val="0"/>
      <w:divBdr>
        <w:top w:val="none" w:sz="0" w:space="0" w:color="auto"/>
        <w:left w:val="none" w:sz="0" w:space="0" w:color="auto"/>
        <w:bottom w:val="none" w:sz="0" w:space="0" w:color="auto"/>
        <w:right w:val="none" w:sz="0" w:space="0" w:color="auto"/>
      </w:divBdr>
    </w:div>
    <w:div w:id="2051953926">
      <w:bodyDiv w:val="1"/>
      <w:marLeft w:val="0"/>
      <w:marRight w:val="0"/>
      <w:marTop w:val="0"/>
      <w:marBottom w:val="0"/>
      <w:divBdr>
        <w:top w:val="none" w:sz="0" w:space="0" w:color="auto"/>
        <w:left w:val="none" w:sz="0" w:space="0" w:color="auto"/>
        <w:bottom w:val="none" w:sz="0" w:space="0" w:color="auto"/>
        <w:right w:val="none" w:sz="0" w:space="0" w:color="auto"/>
      </w:divBdr>
    </w:div>
    <w:div w:id="2051955043">
      <w:bodyDiv w:val="1"/>
      <w:marLeft w:val="0"/>
      <w:marRight w:val="0"/>
      <w:marTop w:val="0"/>
      <w:marBottom w:val="0"/>
      <w:divBdr>
        <w:top w:val="none" w:sz="0" w:space="0" w:color="auto"/>
        <w:left w:val="none" w:sz="0" w:space="0" w:color="auto"/>
        <w:bottom w:val="none" w:sz="0" w:space="0" w:color="auto"/>
        <w:right w:val="none" w:sz="0" w:space="0" w:color="auto"/>
      </w:divBdr>
    </w:div>
    <w:div w:id="2052144573">
      <w:bodyDiv w:val="1"/>
      <w:marLeft w:val="0"/>
      <w:marRight w:val="0"/>
      <w:marTop w:val="0"/>
      <w:marBottom w:val="0"/>
      <w:divBdr>
        <w:top w:val="none" w:sz="0" w:space="0" w:color="auto"/>
        <w:left w:val="none" w:sz="0" w:space="0" w:color="auto"/>
        <w:bottom w:val="none" w:sz="0" w:space="0" w:color="auto"/>
        <w:right w:val="none" w:sz="0" w:space="0" w:color="auto"/>
      </w:divBdr>
    </w:div>
    <w:div w:id="2052148206">
      <w:bodyDiv w:val="1"/>
      <w:marLeft w:val="0"/>
      <w:marRight w:val="0"/>
      <w:marTop w:val="0"/>
      <w:marBottom w:val="0"/>
      <w:divBdr>
        <w:top w:val="none" w:sz="0" w:space="0" w:color="auto"/>
        <w:left w:val="none" w:sz="0" w:space="0" w:color="auto"/>
        <w:bottom w:val="none" w:sz="0" w:space="0" w:color="auto"/>
        <w:right w:val="none" w:sz="0" w:space="0" w:color="auto"/>
      </w:divBdr>
    </w:div>
    <w:div w:id="2052194554">
      <w:bodyDiv w:val="1"/>
      <w:marLeft w:val="0"/>
      <w:marRight w:val="0"/>
      <w:marTop w:val="0"/>
      <w:marBottom w:val="0"/>
      <w:divBdr>
        <w:top w:val="none" w:sz="0" w:space="0" w:color="auto"/>
        <w:left w:val="none" w:sz="0" w:space="0" w:color="auto"/>
        <w:bottom w:val="none" w:sz="0" w:space="0" w:color="auto"/>
        <w:right w:val="none" w:sz="0" w:space="0" w:color="auto"/>
      </w:divBdr>
    </w:div>
    <w:div w:id="2052220159">
      <w:bodyDiv w:val="1"/>
      <w:marLeft w:val="0"/>
      <w:marRight w:val="0"/>
      <w:marTop w:val="0"/>
      <w:marBottom w:val="0"/>
      <w:divBdr>
        <w:top w:val="none" w:sz="0" w:space="0" w:color="auto"/>
        <w:left w:val="none" w:sz="0" w:space="0" w:color="auto"/>
        <w:bottom w:val="none" w:sz="0" w:space="0" w:color="auto"/>
        <w:right w:val="none" w:sz="0" w:space="0" w:color="auto"/>
      </w:divBdr>
    </w:div>
    <w:div w:id="2052530162">
      <w:bodyDiv w:val="1"/>
      <w:marLeft w:val="0"/>
      <w:marRight w:val="0"/>
      <w:marTop w:val="0"/>
      <w:marBottom w:val="0"/>
      <w:divBdr>
        <w:top w:val="none" w:sz="0" w:space="0" w:color="auto"/>
        <w:left w:val="none" w:sz="0" w:space="0" w:color="auto"/>
        <w:bottom w:val="none" w:sz="0" w:space="0" w:color="auto"/>
        <w:right w:val="none" w:sz="0" w:space="0" w:color="auto"/>
      </w:divBdr>
    </w:div>
    <w:div w:id="2052530725">
      <w:bodyDiv w:val="1"/>
      <w:marLeft w:val="0"/>
      <w:marRight w:val="0"/>
      <w:marTop w:val="0"/>
      <w:marBottom w:val="0"/>
      <w:divBdr>
        <w:top w:val="none" w:sz="0" w:space="0" w:color="auto"/>
        <w:left w:val="none" w:sz="0" w:space="0" w:color="auto"/>
        <w:bottom w:val="none" w:sz="0" w:space="0" w:color="auto"/>
        <w:right w:val="none" w:sz="0" w:space="0" w:color="auto"/>
      </w:divBdr>
    </w:div>
    <w:div w:id="2052723790">
      <w:bodyDiv w:val="1"/>
      <w:marLeft w:val="0"/>
      <w:marRight w:val="0"/>
      <w:marTop w:val="0"/>
      <w:marBottom w:val="0"/>
      <w:divBdr>
        <w:top w:val="none" w:sz="0" w:space="0" w:color="auto"/>
        <w:left w:val="none" w:sz="0" w:space="0" w:color="auto"/>
        <w:bottom w:val="none" w:sz="0" w:space="0" w:color="auto"/>
        <w:right w:val="none" w:sz="0" w:space="0" w:color="auto"/>
      </w:divBdr>
    </w:div>
    <w:div w:id="2052725144">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0283">
      <w:bodyDiv w:val="1"/>
      <w:marLeft w:val="0"/>
      <w:marRight w:val="0"/>
      <w:marTop w:val="0"/>
      <w:marBottom w:val="0"/>
      <w:divBdr>
        <w:top w:val="none" w:sz="0" w:space="0" w:color="auto"/>
        <w:left w:val="none" w:sz="0" w:space="0" w:color="auto"/>
        <w:bottom w:val="none" w:sz="0" w:space="0" w:color="auto"/>
        <w:right w:val="none" w:sz="0" w:space="0" w:color="auto"/>
      </w:divBdr>
    </w:div>
    <w:div w:id="2052877123">
      <w:bodyDiv w:val="1"/>
      <w:marLeft w:val="0"/>
      <w:marRight w:val="0"/>
      <w:marTop w:val="0"/>
      <w:marBottom w:val="0"/>
      <w:divBdr>
        <w:top w:val="none" w:sz="0" w:space="0" w:color="auto"/>
        <w:left w:val="none" w:sz="0" w:space="0" w:color="auto"/>
        <w:bottom w:val="none" w:sz="0" w:space="0" w:color="auto"/>
        <w:right w:val="none" w:sz="0" w:space="0" w:color="auto"/>
      </w:divBdr>
    </w:div>
    <w:div w:id="2052879206">
      <w:bodyDiv w:val="1"/>
      <w:marLeft w:val="0"/>
      <w:marRight w:val="0"/>
      <w:marTop w:val="0"/>
      <w:marBottom w:val="0"/>
      <w:divBdr>
        <w:top w:val="none" w:sz="0" w:space="0" w:color="auto"/>
        <w:left w:val="none" w:sz="0" w:space="0" w:color="auto"/>
        <w:bottom w:val="none" w:sz="0" w:space="0" w:color="auto"/>
        <w:right w:val="none" w:sz="0" w:space="0" w:color="auto"/>
      </w:divBdr>
    </w:div>
    <w:div w:id="2052992996">
      <w:bodyDiv w:val="1"/>
      <w:marLeft w:val="0"/>
      <w:marRight w:val="0"/>
      <w:marTop w:val="0"/>
      <w:marBottom w:val="0"/>
      <w:divBdr>
        <w:top w:val="none" w:sz="0" w:space="0" w:color="auto"/>
        <w:left w:val="none" w:sz="0" w:space="0" w:color="auto"/>
        <w:bottom w:val="none" w:sz="0" w:space="0" w:color="auto"/>
        <w:right w:val="none" w:sz="0" w:space="0" w:color="auto"/>
      </w:divBdr>
    </w:div>
    <w:div w:id="2053339441">
      <w:bodyDiv w:val="1"/>
      <w:marLeft w:val="0"/>
      <w:marRight w:val="0"/>
      <w:marTop w:val="0"/>
      <w:marBottom w:val="0"/>
      <w:divBdr>
        <w:top w:val="none" w:sz="0" w:space="0" w:color="auto"/>
        <w:left w:val="none" w:sz="0" w:space="0" w:color="auto"/>
        <w:bottom w:val="none" w:sz="0" w:space="0" w:color="auto"/>
        <w:right w:val="none" w:sz="0" w:space="0" w:color="auto"/>
      </w:divBdr>
    </w:div>
    <w:div w:id="2053530150">
      <w:bodyDiv w:val="1"/>
      <w:marLeft w:val="0"/>
      <w:marRight w:val="0"/>
      <w:marTop w:val="0"/>
      <w:marBottom w:val="0"/>
      <w:divBdr>
        <w:top w:val="none" w:sz="0" w:space="0" w:color="auto"/>
        <w:left w:val="none" w:sz="0" w:space="0" w:color="auto"/>
        <w:bottom w:val="none" w:sz="0" w:space="0" w:color="auto"/>
        <w:right w:val="none" w:sz="0" w:space="0" w:color="auto"/>
      </w:divBdr>
    </w:div>
    <w:div w:id="2053532201">
      <w:bodyDiv w:val="1"/>
      <w:marLeft w:val="0"/>
      <w:marRight w:val="0"/>
      <w:marTop w:val="0"/>
      <w:marBottom w:val="0"/>
      <w:divBdr>
        <w:top w:val="none" w:sz="0" w:space="0" w:color="auto"/>
        <w:left w:val="none" w:sz="0" w:space="0" w:color="auto"/>
        <w:bottom w:val="none" w:sz="0" w:space="0" w:color="auto"/>
        <w:right w:val="none" w:sz="0" w:space="0" w:color="auto"/>
      </w:divBdr>
    </w:div>
    <w:div w:id="2053571087">
      <w:bodyDiv w:val="1"/>
      <w:marLeft w:val="0"/>
      <w:marRight w:val="0"/>
      <w:marTop w:val="0"/>
      <w:marBottom w:val="0"/>
      <w:divBdr>
        <w:top w:val="none" w:sz="0" w:space="0" w:color="auto"/>
        <w:left w:val="none" w:sz="0" w:space="0" w:color="auto"/>
        <w:bottom w:val="none" w:sz="0" w:space="0" w:color="auto"/>
        <w:right w:val="none" w:sz="0" w:space="0" w:color="auto"/>
      </w:divBdr>
    </w:div>
    <w:div w:id="2053655282">
      <w:bodyDiv w:val="1"/>
      <w:marLeft w:val="0"/>
      <w:marRight w:val="0"/>
      <w:marTop w:val="0"/>
      <w:marBottom w:val="0"/>
      <w:divBdr>
        <w:top w:val="none" w:sz="0" w:space="0" w:color="auto"/>
        <w:left w:val="none" w:sz="0" w:space="0" w:color="auto"/>
        <w:bottom w:val="none" w:sz="0" w:space="0" w:color="auto"/>
        <w:right w:val="none" w:sz="0" w:space="0" w:color="auto"/>
      </w:divBdr>
    </w:div>
    <w:div w:id="2054191744">
      <w:bodyDiv w:val="1"/>
      <w:marLeft w:val="0"/>
      <w:marRight w:val="0"/>
      <w:marTop w:val="0"/>
      <w:marBottom w:val="0"/>
      <w:divBdr>
        <w:top w:val="none" w:sz="0" w:space="0" w:color="auto"/>
        <w:left w:val="none" w:sz="0" w:space="0" w:color="auto"/>
        <w:bottom w:val="none" w:sz="0" w:space="0" w:color="auto"/>
        <w:right w:val="none" w:sz="0" w:space="0" w:color="auto"/>
      </w:divBdr>
    </w:div>
    <w:div w:id="2054229537">
      <w:bodyDiv w:val="1"/>
      <w:marLeft w:val="0"/>
      <w:marRight w:val="0"/>
      <w:marTop w:val="0"/>
      <w:marBottom w:val="0"/>
      <w:divBdr>
        <w:top w:val="none" w:sz="0" w:space="0" w:color="auto"/>
        <w:left w:val="none" w:sz="0" w:space="0" w:color="auto"/>
        <w:bottom w:val="none" w:sz="0" w:space="0" w:color="auto"/>
        <w:right w:val="none" w:sz="0" w:space="0" w:color="auto"/>
      </w:divBdr>
    </w:div>
    <w:div w:id="2054696194">
      <w:bodyDiv w:val="1"/>
      <w:marLeft w:val="0"/>
      <w:marRight w:val="0"/>
      <w:marTop w:val="0"/>
      <w:marBottom w:val="0"/>
      <w:divBdr>
        <w:top w:val="none" w:sz="0" w:space="0" w:color="auto"/>
        <w:left w:val="none" w:sz="0" w:space="0" w:color="auto"/>
        <w:bottom w:val="none" w:sz="0" w:space="0" w:color="auto"/>
        <w:right w:val="none" w:sz="0" w:space="0" w:color="auto"/>
      </w:divBdr>
    </w:div>
    <w:div w:id="2054764377">
      <w:bodyDiv w:val="1"/>
      <w:marLeft w:val="0"/>
      <w:marRight w:val="0"/>
      <w:marTop w:val="0"/>
      <w:marBottom w:val="0"/>
      <w:divBdr>
        <w:top w:val="none" w:sz="0" w:space="0" w:color="auto"/>
        <w:left w:val="none" w:sz="0" w:space="0" w:color="auto"/>
        <w:bottom w:val="none" w:sz="0" w:space="0" w:color="auto"/>
        <w:right w:val="none" w:sz="0" w:space="0" w:color="auto"/>
      </w:divBdr>
    </w:div>
    <w:div w:id="2054770298">
      <w:bodyDiv w:val="1"/>
      <w:marLeft w:val="0"/>
      <w:marRight w:val="0"/>
      <w:marTop w:val="0"/>
      <w:marBottom w:val="0"/>
      <w:divBdr>
        <w:top w:val="none" w:sz="0" w:space="0" w:color="auto"/>
        <w:left w:val="none" w:sz="0" w:space="0" w:color="auto"/>
        <w:bottom w:val="none" w:sz="0" w:space="0" w:color="auto"/>
        <w:right w:val="none" w:sz="0" w:space="0" w:color="auto"/>
      </w:divBdr>
    </w:div>
    <w:div w:id="2054840914">
      <w:bodyDiv w:val="1"/>
      <w:marLeft w:val="0"/>
      <w:marRight w:val="0"/>
      <w:marTop w:val="0"/>
      <w:marBottom w:val="0"/>
      <w:divBdr>
        <w:top w:val="none" w:sz="0" w:space="0" w:color="auto"/>
        <w:left w:val="none" w:sz="0" w:space="0" w:color="auto"/>
        <w:bottom w:val="none" w:sz="0" w:space="0" w:color="auto"/>
        <w:right w:val="none" w:sz="0" w:space="0" w:color="auto"/>
      </w:divBdr>
    </w:div>
    <w:div w:id="2054959946">
      <w:bodyDiv w:val="1"/>
      <w:marLeft w:val="0"/>
      <w:marRight w:val="0"/>
      <w:marTop w:val="0"/>
      <w:marBottom w:val="0"/>
      <w:divBdr>
        <w:top w:val="none" w:sz="0" w:space="0" w:color="auto"/>
        <w:left w:val="none" w:sz="0" w:space="0" w:color="auto"/>
        <w:bottom w:val="none" w:sz="0" w:space="0" w:color="auto"/>
        <w:right w:val="none" w:sz="0" w:space="0" w:color="auto"/>
      </w:divBdr>
    </w:div>
    <w:div w:id="2055033146">
      <w:bodyDiv w:val="1"/>
      <w:marLeft w:val="0"/>
      <w:marRight w:val="0"/>
      <w:marTop w:val="0"/>
      <w:marBottom w:val="0"/>
      <w:divBdr>
        <w:top w:val="none" w:sz="0" w:space="0" w:color="auto"/>
        <w:left w:val="none" w:sz="0" w:space="0" w:color="auto"/>
        <w:bottom w:val="none" w:sz="0" w:space="0" w:color="auto"/>
        <w:right w:val="none" w:sz="0" w:space="0" w:color="auto"/>
      </w:divBdr>
    </w:div>
    <w:div w:id="2055038533">
      <w:bodyDiv w:val="1"/>
      <w:marLeft w:val="0"/>
      <w:marRight w:val="0"/>
      <w:marTop w:val="0"/>
      <w:marBottom w:val="0"/>
      <w:divBdr>
        <w:top w:val="none" w:sz="0" w:space="0" w:color="auto"/>
        <w:left w:val="none" w:sz="0" w:space="0" w:color="auto"/>
        <w:bottom w:val="none" w:sz="0" w:space="0" w:color="auto"/>
        <w:right w:val="none" w:sz="0" w:space="0" w:color="auto"/>
      </w:divBdr>
    </w:div>
    <w:div w:id="2055039746">
      <w:bodyDiv w:val="1"/>
      <w:marLeft w:val="0"/>
      <w:marRight w:val="0"/>
      <w:marTop w:val="0"/>
      <w:marBottom w:val="0"/>
      <w:divBdr>
        <w:top w:val="none" w:sz="0" w:space="0" w:color="auto"/>
        <w:left w:val="none" w:sz="0" w:space="0" w:color="auto"/>
        <w:bottom w:val="none" w:sz="0" w:space="0" w:color="auto"/>
        <w:right w:val="none" w:sz="0" w:space="0" w:color="auto"/>
      </w:divBdr>
    </w:div>
    <w:div w:id="2055109589">
      <w:bodyDiv w:val="1"/>
      <w:marLeft w:val="0"/>
      <w:marRight w:val="0"/>
      <w:marTop w:val="0"/>
      <w:marBottom w:val="0"/>
      <w:divBdr>
        <w:top w:val="none" w:sz="0" w:space="0" w:color="auto"/>
        <w:left w:val="none" w:sz="0" w:space="0" w:color="auto"/>
        <w:bottom w:val="none" w:sz="0" w:space="0" w:color="auto"/>
        <w:right w:val="none" w:sz="0" w:space="0" w:color="auto"/>
      </w:divBdr>
    </w:div>
    <w:div w:id="2055150956">
      <w:bodyDiv w:val="1"/>
      <w:marLeft w:val="0"/>
      <w:marRight w:val="0"/>
      <w:marTop w:val="0"/>
      <w:marBottom w:val="0"/>
      <w:divBdr>
        <w:top w:val="none" w:sz="0" w:space="0" w:color="auto"/>
        <w:left w:val="none" w:sz="0" w:space="0" w:color="auto"/>
        <w:bottom w:val="none" w:sz="0" w:space="0" w:color="auto"/>
        <w:right w:val="none" w:sz="0" w:space="0" w:color="auto"/>
      </w:divBdr>
    </w:div>
    <w:div w:id="2055233445">
      <w:bodyDiv w:val="1"/>
      <w:marLeft w:val="0"/>
      <w:marRight w:val="0"/>
      <w:marTop w:val="0"/>
      <w:marBottom w:val="0"/>
      <w:divBdr>
        <w:top w:val="none" w:sz="0" w:space="0" w:color="auto"/>
        <w:left w:val="none" w:sz="0" w:space="0" w:color="auto"/>
        <w:bottom w:val="none" w:sz="0" w:space="0" w:color="auto"/>
        <w:right w:val="none" w:sz="0" w:space="0" w:color="auto"/>
      </w:divBdr>
    </w:div>
    <w:div w:id="2055301754">
      <w:bodyDiv w:val="1"/>
      <w:marLeft w:val="0"/>
      <w:marRight w:val="0"/>
      <w:marTop w:val="0"/>
      <w:marBottom w:val="0"/>
      <w:divBdr>
        <w:top w:val="none" w:sz="0" w:space="0" w:color="auto"/>
        <w:left w:val="none" w:sz="0" w:space="0" w:color="auto"/>
        <w:bottom w:val="none" w:sz="0" w:space="0" w:color="auto"/>
        <w:right w:val="none" w:sz="0" w:space="0" w:color="auto"/>
      </w:divBdr>
    </w:div>
    <w:div w:id="2055350170">
      <w:bodyDiv w:val="1"/>
      <w:marLeft w:val="0"/>
      <w:marRight w:val="0"/>
      <w:marTop w:val="0"/>
      <w:marBottom w:val="0"/>
      <w:divBdr>
        <w:top w:val="none" w:sz="0" w:space="0" w:color="auto"/>
        <w:left w:val="none" w:sz="0" w:space="0" w:color="auto"/>
        <w:bottom w:val="none" w:sz="0" w:space="0" w:color="auto"/>
        <w:right w:val="none" w:sz="0" w:space="0" w:color="auto"/>
      </w:divBdr>
    </w:div>
    <w:div w:id="2055495137">
      <w:bodyDiv w:val="1"/>
      <w:marLeft w:val="0"/>
      <w:marRight w:val="0"/>
      <w:marTop w:val="0"/>
      <w:marBottom w:val="0"/>
      <w:divBdr>
        <w:top w:val="none" w:sz="0" w:space="0" w:color="auto"/>
        <w:left w:val="none" w:sz="0" w:space="0" w:color="auto"/>
        <w:bottom w:val="none" w:sz="0" w:space="0" w:color="auto"/>
        <w:right w:val="none" w:sz="0" w:space="0" w:color="auto"/>
      </w:divBdr>
    </w:div>
    <w:div w:id="2055503164">
      <w:bodyDiv w:val="1"/>
      <w:marLeft w:val="0"/>
      <w:marRight w:val="0"/>
      <w:marTop w:val="0"/>
      <w:marBottom w:val="0"/>
      <w:divBdr>
        <w:top w:val="none" w:sz="0" w:space="0" w:color="auto"/>
        <w:left w:val="none" w:sz="0" w:space="0" w:color="auto"/>
        <w:bottom w:val="none" w:sz="0" w:space="0" w:color="auto"/>
        <w:right w:val="none" w:sz="0" w:space="0" w:color="auto"/>
      </w:divBdr>
    </w:div>
    <w:div w:id="2055614869">
      <w:bodyDiv w:val="1"/>
      <w:marLeft w:val="0"/>
      <w:marRight w:val="0"/>
      <w:marTop w:val="0"/>
      <w:marBottom w:val="0"/>
      <w:divBdr>
        <w:top w:val="none" w:sz="0" w:space="0" w:color="auto"/>
        <w:left w:val="none" w:sz="0" w:space="0" w:color="auto"/>
        <w:bottom w:val="none" w:sz="0" w:space="0" w:color="auto"/>
        <w:right w:val="none" w:sz="0" w:space="0" w:color="auto"/>
      </w:divBdr>
    </w:div>
    <w:div w:id="2055693275">
      <w:bodyDiv w:val="1"/>
      <w:marLeft w:val="0"/>
      <w:marRight w:val="0"/>
      <w:marTop w:val="0"/>
      <w:marBottom w:val="0"/>
      <w:divBdr>
        <w:top w:val="none" w:sz="0" w:space="0" w:color="auto"/>
        <w:left w:val="none" w:sz="0" w:space="0" w:color="auto"/>
        <w:bottom w:val="none" w:sz="0" w:space="0" w:color="auto"/>
        <w:right w:val="none" w:sz="0" w:space="0" w:color="auto"/>
      </w:divBdr>
    </w:div>
    <w:div w:id="2055813057">
      <w:bodyDiv w:val="1"/>
      <w:marLeft w:val="0"/>
      <w:marRight w:val="0"/>
      <w:marTop w:val="0"/>
      <w:marBottom w:val="0"/>
      <w:divBdr>
        <w:top w:val="none" w:sz="0" w:space="0" w:color="auto"/>
        <w:left w:val="none" w:sz="0" w:space="0" w:color="auto"/>
        <w:bottom w:val="none" w:sz="0" w:space="0" w:color="auto"/>
        <w:right w:val="none" w:sz="0" w:space="0" w:color="auto"/>
      </w:divBdr>
    </w:div>
    <w:div w:id="2056078714">
      <w:bodyDiv w:val="1"/>
      <w:marLeft w:val="0"/>
      <w:marRight w:val="0"/>
      <w:marTop w:val="0"/>
      <w:marBottom w:val="0"/>
      <w:divBdr>
        <w:top w:val="none" w:sz="0" w:space="0" w:color="auto"/>
        <w:left w:val="none" w:sz="0" w:space="0" w:color="auto"/>
        <w:bottom w:val="none" w:sz="0" w:space="0" w:color="auto"/>
        <w:right w:val="none" w:sz="0" w:space="0" w:color="auto"/>
      </w:divBdr>
    </w:div>
    <w:div w:id="2056199538">
      <w:bodyDiv w:val="1"/>
      <w:marLeft w:val="0"/>
      <w:marRight w:val="0"/>
      <w:marTop w:val="0"/>
      <w:marBottom w:val="0"/>
      <w:divBdr>
        <w:top w:val="none" w:sz="0" w:space="0" w:color="auto"/>
        <w:left w:val="none" w:sz="0" w:space="0" w:color="auto"/>
        <w:bottom w:val="none" w:sz="0" w:space="0" w:color="auto"/>
        <w:right w:val="none" w:sz="0" w:space="0" w:color="auto"/>
      </w:divBdr>
    </w:div>
    <w:div w:id="2056348246">
      <w:bodyDiv w:val="1"/>
      <w:marLeft w:val="0"/>
      <w:marRight w:val="0"/>
      <w:marTop w:val="0"/>
      <w:marBottom w:val="0"/>
      <w:divBdr>
        <w:top w:val="none" w:sz="0" w:space="0" w:color="auto"/>
        <w:left w:val="none" w:sz="0" w:space="0" w:color="auto"/>
        <w:bottom w:val="none" w:sz="0" w:space="0" w:color="auto"/>
        <w:right w:val="none" w:sz="0" w:space="0" w:color="auto"/>
      </w:divBdr>
    </w:div>
    <w:div w:id="2056349290">
      <w:bodyDiv w:val="1"/>
      <w:marLeft w:val="0"/>
      <w:marRight w:val="0"/>
      <w:marTop w:val="0"/>
      <w:marBottom w:val="0"/>
      <w:divBdr>
        <w:top w:val="none" w:sz="0" w:space="0" w:color="auto"/>
        <w:left w:val="none" w:sz="0" w:space="0" w:color="auto"/>
        <w:bottom w:val="none" w:sz="0" w:space="0" w:color="auto"/>
        <w:right w:val="none" w:sz="0" w:space="0" w:color="auto"/>
      </w:divBdr>
    </w:div>
    <w:div w:id="2056468481">
      <w:bodyDiv w:val="1"/>
      <w:marLeft w:val="0"/>
      <w:marRight w:val="0"/>
      <w:marTop w:val="0"/>
      <w:marBottom w:val="0"/>
      <w:divBdr>
        <w:top w:val="none" w:sz="0" w:space="0" w:color="auto"/>
        <w:left w:val="none" w:sz="0" w:space="0" w:color="auto"/>
        <w:bottom w:val="none" w:sz="0" w:space="0" w:color="auto"/>
        <w:right w:val="none" w:sz="0" w:space="0" w:color="auto"/>
      </w:divBdr>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6808844">
      <w:bodyDiv w:val="1"/>
      <w:marLeft w:val="0"/>
      <w:marRight w:val="0"/>
      <w:marTop w:val="0"/>
      <w:marBottom w:val="0"/>
      <w:divBdr>
        <w:top w:val="none" w:sz="0" w:space="0" w:color="auto"/>
        <w:left w:val="none" w:sz="0" w:space="0" w:color="auto"/>
        <w:bottom w:val="none" w:sz="0" w:space="0" w:color="auto"/>
        <w:right w:val="none" w:sz="0" w:space="0" w:color="auto"/>
      </w:divBdr>
    </w:div>
    <w:div w:id="2056811489">
      <w:bodyDiv w:val="1"/>
      <w:marLeft w:val="0"/>
      <w:marRight w:val="0"/>
      <w:marTop w:val="0"/>
      <w:marBottom w:val="0"/>
      <w:divBdr>
        <w:top w:val="none" w:sz="0" w:space="0" w:color="auto"/>
        <w:left w:val="none" w:sz="0" w:space="0" w:color="auto"/>
        <w:bottom w:val="none" w:sz="0" w:space="0" w:color="auto"/>
        <w:right w:val="none" w:sz="0" w:space="0" w:color="auto"/>
      </w:divBdr>
    </w:div>
    <w:div w:id="2057048602">
      <w:bodyDiv w:val="1"/>
      <w:marLeft w:val="0"/>
      <w:marRight w:val="0"/>
      <w:marTop w:val="0"/>
      <w:marBottom w:val="0"/>
      <w:divBdr>
        <w:top w:val="none" w:sz="0" w:space="0" w:color="auto"/>
        <w:left w:val="none" w:sz="0" w:space="0" w:color="auto"/>
        <w:bottom w:val="none" w:sz="0" w:space="0" w:color="auto"/>
        <w:right w:val="none" w:sz="0" w:space="0" w:color="auto"/>
      </w:divBdr>
    </w:div>
    <w:div w:id="2057118184">
      <w:bodyDiv w:val="1"/>
      <w:marLeft w:val="0"/>
      <w:marRight w:val="0"/>
      <w:marTop w:val="0"/>
      <w:marBottom w:val="0"/>
      <w:divBdr>
        <w:top w:val="none" w:sz="0" w:space="0" w:color="auto"/>
        <w:left w:val="none" w:sz="0" w:space="0" w:color="auto"/>
        <w:bottom w:val="none" w:sz="0" w:space="0" w:color="auto"/>
        <w:right w:val="none" w:sz="0" w:space="0" w:color="auto"/>
      </w:divBdr>
    </w:div>
    <w:div w:id="2057270355">
      <w:bodyDiv w:val="1"/>
      <w:marLeft w:val="0"/>
      <w:marRight w:val="0"/>
      <w:marTop w:val="0"/>
      <w:marBottom w:val="0"/>
      <w:divBdr>
        <w:top w:val="none" w:sz="0" w:space="0" w:color="auto"/>
        <w:left w:val="none" w:sz="0" w:space="0" w:color="auto"/>
        <w:bottom w:val="none" w:sz="0" w:space="0" w:color="auto"/>
        <w:right w:val="none" w:sz="0" w:space="0" w:color="auto"/>
      </w:divBdr>
    </w:div>
    <w:div w:id="2057271368">
      <w:bodyDiv w:val="1"/>
      <w:marLeft w:val="0"/>
      <w:marRight w:val="0"/>
      <w:marTop w:val="0"/>
      <w:marBottom w:val="0"/>
      <w:divBdr>
        <w:top w:val="none" w:sz="0" w:space="0" w:color="auto"/>
        <w:left w:val="none" w:sz="0" w:space="0" w:color="auto"/>
        <w:bottom w:val="none" w:sz="0" w:space="0" w:color="auto"/>
        <w:right w:val="none" w:sz="0" w:space="0" w:color="auto"/>
      </w:divBdr>
    </w:div>
    <w:div w:id="2057462041">
      <w:bodyDiv w:val="1"/>
      <w:marLeft w:val="0"/>
      <w:marRight w:val="0"/>
      <w:marTop w:val="0"/>
      <w:marBottom w:val="0"/>
      <w:divBdr>
        <w:top w:val="none" w:sz="0" w:space="0" w:color="auto"/>
        <w:left w:val="none" w:sz="0" w:space="0" w:color="auto"/>
        <w:bottom w:val="none" w:sz="0" w:space="0" w:color="auto"/>
        <w:right w:val="none" w:sz="0" w:space="0" w:color="auto"/>
      </w:divBdr>
    </w:div>
    <w:div w:id="2057503144">
      <w:bodyDiv w:val="1"/>
      <w:marLeft w:val="0"/>
      <w:marRight w:val="0"/>
      <w:marTop w:val="0"/>
      <w:marBottom w:val="0"/>
      <w:divBdr>
        <w:top w:val="none" w:sz="0" w:space="0" w:color="auto"/>
        <w:left w:val="none" w:sz="0" w:space="0" w:color="auto"/>
        <w:bottom w:val="none" w:sz="0" w:space="0" w:color="auto"/>
        <w:right w:val="none" w:sz="0" w:space="0" w:color="auto"/>
      </w:divBdr>
    </w:div>
    <w:div w:id="2057507703">
      <w:bodyDiv w:val="1"/>
      <w:marLeft w:val="0"/>
      <w:marRight w:val="0"/>
      <w:marTop w:val="0"/>
      <w:marBottom w:val="0"/>
      <w:divBdr>
        <w:top w:val="none" w:sz="0" w:space="0" w:color="auto"/>
        <w:left w:val="none" w:sz="0" w:space="0" w:color="auto"/>
        <w:bottom w:val="none" w:sz="0" w:space="0" w:color="auto"/>
        <w:right w:val="none" w:sz="0" w:space="0" w:color="auto"/>
      </w:divBdr>
    </w:div>
    <w:div w:id="2057855856">
      <w:bodyDiv w:val="1"/>
      <w:marLeft w:val="0"/>
      <w:marRight w:val="0"/>
      <w:marTop w:val="0"/>
      <w:marBottom w:val="0"/>
      <w:divBdr>
        <w:top w:val="none" w:sz="0" w:space="0" w:color="auto"/>
        <w:left w:val="none" w:sz="0" w:space="0" w:color="auto"/>
        <w:bottom w:val="none" w:sz="0" w:space="0" w:color="auto"/>
        <w:right w:val="none" w:sz="0" w:space="0" w:color="auto"/>
      </w:divBdr>
    </w:div>
    <w:div w:id="2057897904">
      <w:bodyDiv w:val="1"/>
      <w:marLeft w:val="0"/>
      <w:marRight w:val="0"/>
      <w:marTop w:val="0"/>
      <w:marBottom w:val="0"/>
      <w:divBdr>
        <w:top w:val="none" w:sz="0" w:space="0" w:color="auto"/>
        <w:left w:val="none" w:sz="0" w:space="0" w:color="auto"/>
        <w:bottom w:val="none" w:sz="0" w:space="0" w:color="auto"/>
        <w:right w:val="none" w:sz="0" w:space="0" w:color="auto"/>
      </w:divBdr>
    </w:div>
    <w:div w:id="2057926665">
      <w:bodyDiv w:val="1"/>
      <w:marLeft w:val="0"/>
      <w:marRight w:val="0"/>
      <w:marTop w:val="0"/>
      <w:marBottom w:val="0"/>
      <w:divBdr>
        <w:top w:val="none" w:sz="0" w:space="0" w:color="auto"/>
        <w:left w:val="none" w:sz="0" w:space="0" w:color="auto"/>
        <w:bottom w:val="none" w:sz="0" w:space="0" w:color="auto"/>
        <w:right w:val="none" w:sz="0" w:space="0" w:color="auto"/>
      </w:divBdr>
    </w:div>
    <w:div w:id="2057970358">
      <w:bodyDiv w:val="1"/>
      <w:marLeft w:val="0"/>
      <w:marRight w:val="0"/>
      <w:marTop w:val="0"/>
      <w:marBottom w:val="0"/>
      <w:divBdr>
        <w:top w:val="none" w:sz="0" w:space="0" w:color="auto"/>
        <w:left w:val="none" w:sz="0" w:space="0" w:color="auto"/>
        <w:bottom w:val="none" w:sz="0" w:space="0" w:color="auto"/>
        <w:right w:val="none" w:sz="0" w:space="0" w:color="auto"/>
      </w:divBdr>
    </w:div>
    <w:div w:id="2058582613">
      <w:bodyDiv w:val="1"/>
      <w:marLeft w:val="0"/>
      <w:marRight w:val="0"/>
      <w:marTop w:val="0"/>
      <w:marBottom w:val="0"/>
      <w:divBdr>
        <w:top w:val="none" w:sz="0" w:space="0" w:color="auto"/>
        <w:left w:val="none" w:sz="0" w:space="0" w:color="auto"/>
        <w:bottom w:val="none" w:sz="0" w:space="0" w:color="auto"/>
        <w:right w:val="none" w:sz="0" w:space="0" w:color="auto"/>
      </w:divBdr>
    </w:div>
    <w:div w:id="2058629071">
      <w:bodyDiv w:val="1"/>
      <w:marLeft w:val="0"/>
      <w:marRight w:val="0"/>
      <w:marTop w:val="0"/>
      <w:marBottom w:val="0"/>
      <w:divBdr>
        <w:top w:val="none" w:sz="0" w:space="0" w:color="auto"/>
        <w:left w:val="none" w:sz="0" w:space="0" w:color="auto"/>
        <w:bottom w:val="none" w:sz="0" w:space="0" w:color="auto"/>
        <w:right w:val="none" w:sz="0" w:space="0" w:color="auto"/>
      </w:divBdr>
    </w:div>
    <w:div w:id="2058771091">
      <w:bodyDiv w:val="1"/>
      <w:marLeft w:val="0"/>
      <w:marRight w:val="0"/>
      <w:marTop w:val="0"/>
      <w:marBottom w:val="0"/>
      <w:divBdr>
        <w:top w:val="none" w:sz="0" w:space="0" w:color="auto"/>
        <w:left w:val="none" w:sz="0" w:space="0" w:color="auto"/>
        <w:bottom w:val="none" w:sz="0" w:space="0" w:color="auto"/>
        <w:right w:val="none" w:sz="0" w:space="0" w:color="auto"/>
      </w:divBdr>
    </w:div>
    <w:div w:id="2058779796">
      <w:bodyDiv w:val="1"/>
      <w:marLeft w:val="0"/>
      <w:marRight w:val="0"/>
      <w:marTop w:val="0"/>
      <w:marBottom w:val="0"/>
      <w:divBdr>
        <w:top w:val="none" w:sz="0" w:space="0" w:color="auto"/>
        <w:left w:val="none" w:sz="0" w:space="0" w:color="auto"/>
        <w:bottom w:val="none" w:sz="0" w:space="0" w:color="auto"/>
        <w:right w:val="none" w:sz="0" w:space="0" w:color="auto"/>
      </w:divBdr>
    </w:div>
    <w:div w:id="2058818996">
      <w:bodyDiv w:val="1"/>
      <w:marLeft w:val="0"/>
      <w:marRight w:val="0"/>
      <w:marTop w:val="0"/>
      <w:marBottom w:val="0"/>
      <w:divBdr>
        <w:top w:val="none" w:sz="0" w:space="0" w:color="auto"/>
        <w:left w:val="none" w:sz="0" w:space="0" w:color="auto"/>
        <w:bottom w:val="none" w:sz="0" w:space="0" w:color="auto"/>
        <w:right w:val="none" w:sz="0" w:space="0" w:color="auto"/>
      </w:divBdr>
    </w:div>
    <w:div w:id="2058964747">
      <w:bodyDiv w:val="1"/>
      <w:marLeft w:val="0"/>
      <w:marRight w:val="0"/>
      <w:marTop w:val="0"/>
      <w:marBottom w:val="0"/>
      <w:divBdr>
        <w:top w:val="none" w:sz="0" w:space="0" w:color="auto"/>
        <w:left w:val="none" w:sz="0" w:space="0" w:color="auto"/>
        <w:bottom w:val="none" w:sz="0" w:space="0" w:color="auto"/>
        <w:right w:val="none" w:sz="0" w:space="0" w:color="auto"/>
      </w:divBdr>
    </w:div>
    <w:div w:id="2059165011">
      <w:bodyDiv w:val="1"/>
      <w:marLeft w:val="0"/>
      <w:marRight w:val="0"/>
      <w:marTop w:val="0"/>
      <w:marBottom w:val="0"/>
      <w:divBdr>
        <w:top w:val="none" w:sz="0" w:space="0" w:color="auto"/>
        <w:left w:val="none" w:sz="0" w:space="0" w:color="auto"/>
        <w:bottom w:val="none" w:sz="0" w:space="0" w:color="auto"/>
        <w:right w:val="none" w:sz="0" w:space="0" w:color="auto"/>
      </w:divBdr>
    </w:div>
    <w:div w:id="2059208814">
      <w:bodyDiv w:val="1"/>
      <w:marLeft w:val="0"/>
      <w:marRight w:val="0"/>
      <w:marTop w:val="0"/>
      <w:marBottom w:val="0"/>
      <w:divBdr>
        <w:top w:val="none" w:sz="0" w:space="0" w:color="auto"/>
        <w:left w:val="none" w:sz="0" w:space="0" w:color="auto"/>
        <w:bottom w:val="none" w:sz="0" w:space="0" w:color="auto"/>
        <w:right w:val="none" w:sz="0" w:space="0" w:color="auto"/>
      </w:divBdr>
    </w:div>
    <w:div w:id="2059278531">
      <w:bodyDiv w:val="1"/>
      <w:marLeft w:val="0"/>
      <w:marRight w:val="0"/>
      <w:marTop w:val="0"/>
      <w:marBottom w:val="0"/>
      <w:divBdr>
        <w:top w:val="none" w:sz="0" w:space="0" w:color="auto"/>
        <w:left w:val="none" w:sz="0" w:space="0" w:color="auto"/>
        <w:bottom w:val="none" w:sz="0" w:space="0" w:color="auto"/>
        <w:right w:val="none" w:sz="0" w:space="0" w:color="auto"/>
      </w:divBdr>
    </w:div>
    <w:div w:id="2059627085">
      <w:bodyDiv w:val="1"/>
      <w:marLeft w:val="0"/>
      <w:marRight w:val="0"/>
      <w:marTop w:val="0"/>
      <w:marBottom w:val="0"/>
      <w:divBdr>
        <w:top w:val="none" w:sz="0" w:space="0" w:color="auto"/>
        <w:left w:val="none" w:sz="0" w:space="0" w:color="auto"/>
        <w:bottom w:val="none" w:sz="0" w:space="0" w:color="auto"/>
        <w:right w:val="none" w:sz="0" w:space="0" w:color="auto"/>
      </w:divBdr>
    </w:div>
    <w:div w:id="2059739189">
      <w:bodyDiv w:val="1"/>
      <w:marLeft w:val="0"/>
      <w:marRight w:val="0"/>
      <w:marTop w:val="0"/>
      <w:marBottom w:val="0"/>
      <w:divBdr>
        <w:top w:val="none" w:sz="0" w:space="0" w:color="auto"/>
        <w:left w:val="none" w:sz="0" w:space="0" w:color="auto"/>
        <w:bottom w:val="none" w:sz="0" w:space="0" w:color="auto"/>
        <w:right w:val="none" w:sz="0" w:space="0" w:color="auto"/>
      </w:divBdr>
    </w:div>
    <w:div w:id="2059745397">
      <w:bodyDiv w:val="1"/>
      <w:marLeft w:val="0"/>
      <w:marRight w:val="0"/>
      <w:marTop w:val="0"/>
      <w:marBottom w:val="0"/>
      <w:divBdr>
        <w:top w:val="none" w:sz="0" w:space="0" w:color="auto"/>
        <w:left w:val="none" w:sz="0" w:space="0" w:color="auto"/>
        <w:bottom w:val="none" w:sz="0" w:space="0" w:color="auto"/>
        <w:right w:val="none" w:sz="0" w:space="0" w:color="auto"/>
      </w:divBdr>
    </w:div>
    <w:div w:id="2059888441">
      <w:bodyDiv w:val="1"/>
      <w:marLeft w:val="0"/>
      <w:marRight w:val="0"/>
      <w:marTop w:val="0"/>
      <w:marBottom w:val="0"/>
      <w:divBdr>
        <w:top w:val="none" w:sz="0" w:space="0" w:color="auto"/>
        <w:left w:val="none" w:sz="0" w:space="0" w:color="auto"/>
        <w:bottom w:val="none" w:sz="0" w:space="0" w:color="auto"/>
        <w:right w:val="none" w:sz="0" w:space="0" w:color="auto"/>
      </w:divBdr>
    </w:div>
    <w:div w:id="2060156447">
      <w:bodyDiv w:val="1"/>
      <w:marLeft w:val="0"/>
      <w:marRight w:val="0"/>
      <w:marTop w:val="0"/>
      <w:marBottom w:val="0"/>
      <w:divBdr>
        <w:top w:val="none" w:sz="0" w:space="0" w:color="auto"/>
        <w:left w:val="none" w:sz="0" w:space="0" w:color="auto"/>
        <w:bottom w:val="none" w:sz="0" w:space="0" w:color="auto"/>
        <w:right w:val="none" w:sz="0" w:space="0" w:color="auto"/>
      </w:divBdr>
    </w:div>
    <w:div w:id="2060399211">
      <w:bodyDiv w:val="1"/>
      <w:marLeft w:val="0"/>
      <w:marRight w:val="0"/>
      <w:marTop w:val="0"/>
      <w:marBottom w:val="0"/>
      <w:divBdr>
        <w:top w:val="none" w:sz="0" w:space="0" w:color="auto"/>
        <w:left w:val="none" w:sz="0" w:space="0" w:color="auto"/>
        <w:bottom w:val="none" w:sz="0" w:space="0" w:color="auto"/>
        <w:right w:val="none" w:sz="0" w:space="0" w:color="auto"/>
      </w:divBdr>
    </w:div>
    <w:div w:id="2060589687">
      <w:bodyDiv w:val="1"/>
      <w:marLeft w:val="0"/>
      <w:marRight w:val="0"/>
      <w:marTop w:val="0"/>
      <w:marBottom w:val="0"/>
      <w:divBdr>
        <w:top w:val="none" w:sz="0" w:space="0" w:color="auto"/>
        <w:left w:val="none" w:sz="0" w:space="0" w:color="auto"/>
        <w:bottom w:val="none" w:sz="0" w:space="0" w:color="auto"/>
        <w:right w:val="none" w:sz="0" w:space="0" w:color="auto"/>
      </w:divBdr>
    </w:div>
    <w:div w:id="2060593992">
      <w:bodyDiv w:val="1"/>
      <w:marLeft w:val="0"/>
      <w:marRight w:val="0"/>
      <w:marTop w:val="0"/>
      <w:marBottom w:val="0"/>
      <w:divBdr>
        <w:top w:val="none" w:sz="0" w:space="0" w:color="auto"/>
        <w:left w:val="none" w:sz="0" w:space="0" w:color="auto"/>
        <w:bottom w:val="none" w:sz="0" w:space="0" w:color="auto"/>
        <w:right w:val="none" w:sz="0" w:space="0" w:color="auto"/>
      </w:divBdr>
    </w:div>
    <w:div w:id="2060667378">
      <w:bodyDiv w:val="1"/>
      <w:marLeft w:val="0"/>
      <w:marRight w:val="0"/>
      <w:marTop w:val="0"/>
      <w:marBottom w:val="0"/>
      <w:divBdr>
        <w:top w:val="none" w:sz="0" w:space="0" w:color="auto"/>
        <w:left w:val="none" w:sz="0" w:space="0" w:color="auto"/>
        <w:bottom w:val="none" w:sz="0" w:space="0" w:color="auto"/>
        <w:right w:val="none" w:sz="0" w:space="0" w:color="auto"/>
      </w:divBdr>
    </w:div>
    <w:div w:id="2060745401">
      <w:bodyDiv w:val="1"/>
      <w:marLeft w:val="0"/>
      <w:marRight w:val="0"/>
      <w:marTop w:val="0"/>
      <w:marBottom w:val="0"/>
      <w:divBdr>
        <w:top w:val="none" w:sz="0" w:space="0" w:color="auto"/>
        <w:left w:val="none" w:sz="0" w:space="0" w:color="auto"/>
        <w:bottom w:val="none" w:sz="0" w:space="0" w:color="auto"/>
        <w:right w:val="none" w:sz="0" w:space="0" w:color="auto"/>
      </w:divBdr>
    </w:div>
    <w:div w:id="2060860432">
      <w:bodyDiv w:val="1"/>
      <w:marLeft w:val="0"/>
      <w:marRight w:val="0"/>
      <w:marTop w:val="0"/>
      <w:marBottom w:val="0"/>
      <w:divBdr>
        <w:top w:val="none" w:sz="0" w:space="0" w:color="auto"/>
        <w:left w:val="none" w:sz="0" w:space="0" w:color="auto"/>
        <w:bottom w:val="none" w:sz="0" w:space="0" w:color="auto"/>
        <w:right w:val="none" w:sz="0" w:space="0" w:color="auto"/>
      </w:divBdr>
    </w:div>
    <w:div w:id="2061050584">
      <w:bodyDiv w:val="1"/>
      <w:marLeft w:val="0"/>
      <w:marRight w:val="0"/>
      <w:marTop w:val="0"/>
      <w:marBottom w:val="0"/>
      <w:divBdr>
        <w:top w:val="none" w:sz="0" w:space="0" w:color="auto"/>
        <w:left w:val="none" w:sz="0" w:space="0" w:color="auto"/>
        <w:bottom w:val="none" w:sz="0" w:space="0" w:color="auto"/>
        <w:right w:val="none" w:sz="0" w:space="0" w:color="auto"/>
      </w:divBdr>
    </w:div>
    <w:div w:id="2061249679">
      <w:bodyDiv w:val="1"/>
      <w:marLeft w:val="0"/>
      <w:marRight w:val="0"/>
      <w:marTop w:val="0"/>
      <w:marBottom w:val="0"/>
      <w:divBdr>
        <w:top w:val="none" w:sz="0" w:space="0" w:color="auto"/>
        <w:left w:val="none" w:sz="0" w:space="0" w:color="auto"/>
        <w:bottom w:val="none" w:sz="0" w:space="0" w:color="auto"/>
        <w:right w:val="none" w:sz="0" w:space="0" w:color="auto"/>
      </w:divBdr>
    </w:div>
    <w:div w:id="2061317833">
      <w:bodyDiv w:val="1"/>
      <w:marLeft w:val="0"/>
      <w:marRight w:val="0"/>
      <w:marTop w:val="0"/>
      <w:marBottom w:val="0"/>
      <w:divBdr>
        <w:top w:val="none" w:sz="0" w:space="0" w:color="auto"/>
        <w:left w:val="none" w:sz="0" w:space="0" w:color="auto"/>
        <w:bottom w:val="none" w:sz="0" w:space="0" w:color="auto"/>
        <w:right w:val="none" w:sz="0" w:space="0" w:color="auto"/>
      </w:divBdr>
    </w:div>
    <w:div w:id="2061324226">
      <w:bodyDiv w:val="1"/>
      <w:marLeft w:val="0"/>
      <w:marRight w:val="0"/>
      <w:marTop w:val="0"/>
      <w:marBottom w:val="0"/>
      <w:divBdr>
        <w:top w:val="none" w:sz="0" w:space="0" w:color="auto"/>
        <w:left w:val="none" w:sz="0" w:space="0" w:color="auto"/>
        <w:bottom w:val="none" w:sz="0" w:space="0" w:color="auto"/>
        <w:right w:val="none" w:sz="0" w:space="0" w:color="auto"/>
      </w:divBdr>
    </w:div>
    <w:div w:id="2061633807">
      <w:bodyDiv w:val="1"/>
      <w:marLeft w:val="0"/>
      <w:marRight w:val="0"/>
      <w:marTop w:val="0"/>
      <w:marBottom w:val="0"/>
      <w:divBdr>
        <w:top w:val="none" w:sz="0" w:space="0" w:color="auto"/>
        <w:left w:val="none" w:sz="0" w:space="0" w:color="auto"/>
        <w:bottom w:val="none" w:sz="0" w:space="0" w:color="auto"/>
        <w:right w:val="none" w:sz="0" w:space="0" w:color="auto"/>
      </w:divBdr>
    </w:div>
    <w:div w:id="2061635436">
      <w:bodyDiv w:val="1"/>
      <w:marLeft w:val="0"/>
      <w:marRight w:val="0"/>
      <w:marTop w:val="0"/>
      <w:marBottom w:val="0"/>
      <w:divBdr>
        <w:top w:val="none" w:sz="0" w:space="0" w:color="auto"/>
        <w:left w:val="none" w:sz="0" w:space="0" w:color="auto"/>
        <w:bottom w:val="none" w:sz="0" w:space="0" w:color="auto"/>
        <w:right w:val="none" w:sz="0" w:space="0" w:color="auto"/>
      </w:divBdr>
    </w:div>
    <w:div w:id="2061663588">
      <w:bodyDiv w:val="1"/>
      <w:marLeft w:val="0"/>
      <w:marRight w:val="0"/>
      <w:marTop w:val="0"/>
      <w:marBottom w:val="0"/>
      <w:divBdr>
        <w:top w:val="none" w:sz="0" w:space="0" w:color="auto"/>
        <w:left w:val="none" w:sz="0" w:space="0" w:color="auto"/>
        <w:bottom w:val="none" w:sz="0" w:space="0" w:color="auto"/>
        <w:right w:val="none" w:sz="0" w:space="0" w:color="auto"/>
      </w:divBdr>
    </w:div>
    <w:div w:id="2061853616">
      <w:bodyDiv w:val="1"/>
      <w:marLeft w:val="0"/>
      <w:marRight w:val="0"/>
      <w:marTop w:val="0"/>
      <w:marBottom w:val="0"/>
      <w:divBdr>
        <w:top w:val="none" w:sz="0" w:space="0" w:color="auto"/>
        <w:left w:val="none" w:sz="0" w:space="0" w:color="auto"/>
        <w:bottom w:val="none" w:sz="0" w:space="0" w:color="auto"/>
        <w:right w:val="none" w:sz="0" w:space="0" w:color="auto"/>
      </w:divBdr>
    </w:div>
    <w:div w:id="2061899311">
      <w:bodyDiv w:val="1"/>
      <w:marLeft w:val="0"/>
      <w:marRight w:val="0"/>
      <w:marTop w:val="0"/>
      <w:marBottom w:val="0"/>
      <w:divBdr>
        <w:top w:val="none" w:sz="0" w:space="0" w:color="auto"/>
        <w:left w:val="none" w:sz="0" w:space="0" w:color="auto"/>
        <w:bottom w:val="none" w:sz="0" w:space="0" w:color="auto"/>
        <w:right w:val="none" w:sz="0" w:space="0" w:color="auto"/>
      </w:divBdr>
    </w:div>
    <w:div w:id="2061905270">
      <w:bodyDiv w:val="1"/>
      <w:marLeft w:val="0"/>
      <w:marRight w:val="0"/>
      <w:marTop w:val="0"/>
      <w:marBottom w:val="0"/>
      <w:divBdr>
        <w:top w:val="none" w:sz="0" w:space="0" w:color="auto"/>
        <w:left w:val="none" w:sz="0" w:space="0" w:color="auto"/>
        <w:bottom w:val="none" w:sz="0" w:space="0" w:color="auto"/>
        <w:right w:val="none" w:sz="0" w:space="0" w:color="auto"/>
      </w:divBdr>
    </w:div>
    <w:div w:id="2061905537">
      <w:bodyDiv w:val="1"/>
      <w:marLeft w:val="0"/>
      <w:marRight w:val="0"/>
      <w:marTop w:val="0"/>
      <w:marBottom w:val="0"/>
      <w:divBdr>
        <w:top w:val="none" w:sz="0" w:space="0" w:color="auto"/>
        <w:left w:val="none" w:sz="0" w:space="0" w:color="auto"/>
        <w:bottom w:val="none" w:sz="0" w:space="0" w:color="auto"/>
        <w:right w:val="none" w:sz="0" w:space="0" w:color="auto"/>
      </w:divBdr>
    </w:div>
    <w:div w:id="2062164747">
      <w:bodyDiv w:val="1"/>
      <w:marLeft w:val="0"/>
      <w:marRight w:val="0"/>
      <w:marTop w:val="0"/>
      <w:marBottom w:val="0"/>
      <w:divBdr>
        <w:top w:val="none" w:sz="0" w:space="0" w:color="auto"/>
        <w:left w:val="none" w:sz="0" w:space="0" w:color="auto"/>
        <w:bottom w:val="none" w:sz="0" w:space="0" w:color="auto"/>
        <w:right w:val="none" w:sz="0" w:space="0" w:color="auto"/>
      </w:divBdr>
    </w:div>
    <w:div w:id="2062170957">
      <w:bodyDiv w:val="1"/>
      <w:marLeft w:val="0"/>
      <w:marRight w:val="0"/>
      <w:marTop w:val="0"/>
      <w:marBottom w:val="0"/>
      <w:divBdr>
        <w:top w:val="none" w:sz="0" w:space="0" w:color="auto"/>
        <w:left w:val="none" w:sz="0" w:space="0" w:color="auto"/>
        <w:bottom w:val="none" w:sz="0" w:space="0" w:color="auto"/>
        <w:right w:val="none" w:sz="0" w:space="0" w:color="auto"/>
      </w:divBdr>
    </w:div>
    <w:div w:id="2062319338">
      <w:bodyDiv w:val="1"/>
      <w:marLeft w:val="0"/>
      <w:marRight w:val="0"/>
      <w:marTop w:val="0"/>
      <w:marBottom w:val="0"/>
      <w:divBdr>
        <w:top w:val="none" w:sz="0" w:space="0" w:color="auto"/>
        <w:left w:val="none" w:sz="0" w:space="0" w:color="auto"/>
        <w:bottom w:val="none" w:sz="0" w:space="0" w:color="auto"/>
        <w:right w:val="none" w:sz="0" w:space="0" w:color="auto"/>
      </w:divBdr>
    </w:div>
    <w:div w:id="2062360374">
      <w:bodyDiv w:val="1"/>
      <w:marLeft w:val="0"/>
      <w:marRight w:val="0"/>
      <w:marTop w:val="0"/>
      <w:marBottom w:val="0"/>
      <w:divBdr>
        <w:top w:val="none" w:sz="0" w:space="0" w:color="auto"/>
        <w:left w:val="none" w:sz="0" w:space="0" w:color="auto"/>
        <w:bottom w:val="none" w:sz="0" w:space="0" w:color="auto"/>
        <w:right w:val="none" w:sz="0" w:space="0" w:color="auto"/>
      </w:divBdr>
    </w:div>
    <w:div w:id="2062557929">
      <w:bodyDiv w:val="1"/>
      <w:marLeft w:val="0"/>
      <w:marRight w:val="0"/>
      <w:marTop w:val="0"/>
      <w:marBottom w:val="0"/>
      <w:divBdr>
        <w:top w:val="none" w:sz="0" w:space="0" w:color="auto"/>
        <w:left w:val="none" w:sz="0" w:space="0" w:color="auto"/>
        <w:bottom w:val="none" w:sz="0" w:space="0" w:color="auto"/>
        <w:right w:val="none" w:sz="0" w:space="0" w:color="auto"/>
      </w:divBdr>
    </w:div>
    <w:div w:id="2062626707">
      <w:bodyDiv w:val="1"/>
      <w:marLeft w:val="0"/>
      <w:marRight w:val="0"/>
      <w:marTop w:val="0"/>
      <w:marBottom w:val="0"/>
      <w:divBdr>
        <w:top w:val="none" w:sz="0" w:space="0" w:color="auto"/>
        <w:left w:val="none" w:sz="0" w:space="0" w:color="auto"/>
        <w:bottom w:val="none" w:sz="0" w:space="0" w:color="auto"/>
        <w:right w:val="none" w:sz="0" w:space="0" w:color="auto"/>
      </w:divBdr>
    </w:div>
    <w:div w:id="2062627750">
      <w:bodyDiv w:val="1"/>
      <w:marLeft w:val="0"/>
      <w:marRight w:val="0"/>
      <w:marTop w:val="0"/>
      <w:marBottom w:val="0"/>
      <w:divBdr>
        <w:top w:val="none" w:sz="0" w:space="0" w:color="auto"/>
        <w:left w:val="none" w:sz="0" w:space="0" w:color="auto"/>
        <w:bottom w:val="none" w:sz="0" w:space="0" w:color="auto"/>
        <w:right w:val="none" w:sz="0" w:space="0" w:color="auto"/>
      </w:divBdr>
    </w:div>
    <w:div w:id="2062826913">
      <w:bodyDiv w:val="1"/>
      <w:marLeft w:val="0"/>
      <w:marRight w:val="0"/>
      <w:marTop w:val="0"/>
      <w:marBottom w:val="0"/>
      <w:divBdr>
        <w:top w:val="none" w:sz="0" w:space="0" w:color="auto"/>
        <w:left w:val="none" w:sz="0" w:space="0" w:color="auto"/>
        <w:bottom w:val="none" w:sz="0" w:space="0" w:color="auto"/>
        <w:right w:val="none" w:sz="0" w:space="0" w:color="auto"/>
      </w:divBdr>
    </w:div>
    <w:div w:id="2062896559">
      <w:bodyDiv w:val="1"/>
      <w:marLeft w:val="0"/>
      <w:marRight w:val="0"/>
      <w:marTop w:val="0"/>
      <w:marBottom w:val="0"/>
      <w:divBdr>
        <w:top w:val="none" w:sz="0" w:space="0" w:color="auto"/>
        <w:left w:val="none" w:sz="0" w:space="0" w:color="auto"/>
        <w:bottom w:val="none" w:sz="0" w:space="0" w:color="auto"/>
        <w:right w:val="none" w:sz="0" w:space="0" w:color="auto"/>
      </w:divBdr>
    </w:div>
    <w:div w:id="2062945368">
      <w:bodyDiv w:val="1"/>
      <w:marLeft w:val="0"/>
      <w:marRight w:val="0"/>
      <w:marTop w:val="0"/>
      <w:marBottom w:val="0"/>
      <w:divBdr>
        <w:top w:val="none" w:sz="0" w:space="0" w:color="auto"/>
        <w:left w:val="none" w:sz="0" w:space="0" w:color="auto"/>
        <w:bottom w:val="none" w:sz="0" w:space="0" w:color="auto"/>
        <w:right w:val="none" w:sz="0" w:space="0" w:color="auto"/>
      </w:divBdr>
    </w:div>
    <w:div w:id="2063092348">
      <w:bodyDiv w:val="1"/>
      <w:marLeft w:val="0"/>
      <w:marRight w:val="0"/>
      <w:marTop w:val="0"/>
      <w:marBottom w:val="0"/>
      <w:divBdr>
        <w:top w:val="none" w:sz="0" w:space="0" w:color="auto"/>
        <w:left w:val="none" w:sz="0" w:space="0" w:color="auto"/>
        <w:bottom w:val="none" w:sz="0" w:space="0" w:color="auto"/>
        <w:right w:val="none" w:sz="0" w:space="0" w:color="auto"/>
      </w:divBdr>
    </w:div>
    <w:div w:id="2063097221">
      <w:bodyDiv w:val="1"/>
      <w:marLeft w:val="0"/>
      <w:marRight w:val="0"/>
      <w:marTop w:val="0"/>
      <w:marBottom w:val="0"/>
      <w:divBdr>
        <w:top w:val="none" w:sz="0" w:space="0" w:color="auto"/>
        <w:left w:val="none" w:sz="0" w:space="0" w:color="auto"/>
        <w:bottom w:val="none" w:sz="0" w:space="0" w:color="auto"/>
        <w:right w:val="none" w:sz="0" w:space="0" w:color="auto"/>
      </w:divBdr>
    </w:div>
    <w:div w:id="2063098449">
      <w:bodyDiv w:val="1"/>
      <w:marLeft w:val="0"/>
      <w:marRight w:val="0"/>
      <w:marTop w:val="0"/>
      <w:marBottom w:val="0"/>
      <w:divBdr>
        <w:top w:val="none" w:sz="0" w:space="0" w:color="auto"/>
        <w:left w:val="none" w:sz="0" w:space="0" w:color="auto"/>
        <w:bottom w:val="none" w:sz="0" w:space="0" w:color="auto"/>
        <w:right w:val="none" w:sz="0" w:space="0" w:color="auto"/>
      </w:divBdr>
    </w:div>
    <w:div w:id="2063170610">
      <w:bodyDiv w:val="1"/>
      <w:marLeft w:val="0"/>
      <w:marRight w:val="0"/>
      <w:marTop w:val="0"/>
      <w:marBottom w:val="0"/>
      <w:divBdr>
        <w:top w:val="none" w:sz="0" w:space="0" w:color="auto"/>
        <w:left w:val="none" w:sz="0" w:space="0" w:color="auto"/>
        <w:bottom w:val="none" w:sz="0" w:space="0" w:color="auto"/>
        <w:right w:val="none" w:sz="0" w:space="0" w:color="auto"/>
      </w:divBdr>
    </w:div>
    <w:div w:id="2063478871">
      <w:bodyDiv w:val="1"/>
      <w:marLeft w:val="0"/>
      <w:marRight w:val="0"/>
      <w:marTop w:val="0"/>
      <w:marBottom w:val="0"/>
      <w:divBdr>
        <w:top w:val="none" w:sz="0" w:space="0" w:color="auto"/>
        <w:left w:val="none" w:sz="0" w:space="0" w:color="auto"/>
        <w:bottom w:val="none" w:sz="0" w:space="0" w:color="auto"/>
        <w:right w:val="none" w:sz="0" w:space="0" w:color="auto"/>
      </w:divBdr>
    </w:div>
    <w:div w:id="2063484643">
      <w:bodyDiv w:val="1"/>
      <w:marLeft w:val="0"/>
      <w:marRight w:val="0"/>
      <w:marTop w:val="0"/>
      <w:marBottom w:val="0"/>
      <w:divBdr>
        <w:top w:val="none" w:sz="0" w:space="0" w:color="auto"/>
        <w:left w:val="none" w:sz="0" w:space="0" w:color="auto"/>
        <w:bottom w:val="none" w:sz="0" w:space="0" w:color="auto"/>
        <w:right w:val="none" w:sz="0" w:space="0" w:color="auto"/>
      </w:divBdr>
    </w:div>
    <w:div w:id="2063553636">
      <w:bodyDiv w:val="1"/>
      <w:marLeft w:val="0"/>
      <w:marRight w:val="0"/>
      <w:marTop w:val="0"/>
      <w:marBottom w:val="0"/>
      <w:divBdr>
        <w:top w:val="none" w:sz="0" w:space="0" w:color="auto"/>
        <w:left w:val="none" w:sz="0" w:space="0" w:color="auto"/>
        <w:bottom w:val="none" w:sz="0" w:space="0" w:color="auto"/>
        <w:right w:val="none" w:sz="0" w:space="0" w:color="auto"/>
      </w:divBdr>
    </w:div>
    <w:div w:id="2063867139">
      <w:bodyDiv w:val="1"/>
      <w:marLeft w:val="0"/>
      <w:marRight w:val="0"/>
      <w:marTop w:val="0"/>
      <w:marBottom w:val="0"/>
      <w:divBdr>
        <w:top w:val="none" w:sz="0" w:space="0" w:color="auto"/>
        <w:left w:val="none" w:sz="0" w:space="0" w:color="auto"/>
        <w:bottom w:val="none" w:sz="0" w:space="0" w:color="auto"/>
        <w:right w:val="none" w:sz="0" w:space="0" w:color="auto"/>
      </w:divBdr>
    </w:div>
    <w:div w:id="2063940641">
      <w:bodyDiv w:val="1"/>
      <w:marLeft w:val="0"/>
      <w:marRight w:val="0"/>
      <w:marTop w:val="0"/>
      <w:marBottom w:val="0"/>
      <w:divBdr>
        <w:top w:val="none" w:sz="0" w:space="0" w:color="auto"/>
        <w:left w:val="none" w:sz="0" w:space="0" w:color="auto"/>
        <w:bottom w:val="none" w:sz="0" w:space="0" w:color="auto"/>
        <w:right w:val="none" w:sz="0" w:space="0" w:color="auto"/>
      </w:divBdr>
    </w:div>
    <w:div w:id="2064283894">
      <w:bodyDiv w:val="1"/>
      <w:marLeft w:val="0"/>
      <w:marRight w:val="0"/>
      <w:marTop w:val="0"/>
      <w:marBottom w:val="0"/>
      <w:divBdr>
        <w:top w:val="none" w:sz="0" w:space="0" w:color="auto"/>
        <w:left w:val="none" w:sz="0" w:space="0" w:color="auto"/>
        <w:bottom w:val="none" w:sz="0" w:space="0" w:color="auto"/>
        <w:right w:val="none" w:sz="0" w:space="0" w:color="auto"/>
      </w:divBdr>
    </w:div>
    <w:div w:id="2064285482">
      <w:bodyDiv w:val="1"/>
      <w:marLeft w:val="0"/>
      <w:marRight w:val="0"/>
      <w:marTop w:val="0"/>
      <w:marBottom w:val="0"/>
      <w:divBdr>
        <w:top w:val="none" w:sz="0" w:space="0" w:color="auto"/>
        <w:left w:val="none" w:sz="0" w:space="0" w:color="auto"/>
        <w:bottom w:val="none" w:sz="0" w:space="0" w:color="auto"/>
        <w:right w:val="none" w:sz="0" w:space="0" w:color="auto"/>
      </w:divBdr>
    </w:div>
    <w:div w:id="2064478178">
      <w:bodyDiv w:val="1"/>
      <w:marLeft w:val="0"/>
      <w:marRight w:val="0"/>
      <w:marTop w:val="0"/>
      <w:marBottom w:val="0"/>
      <w:divBdr>
        <w:top w:val="none" w:sz="0" w:space="0" w:color="auto"/>
        <w:left w:val="none" w:sz="0" w:space="0" w:color="auto"/>
        <w:bottom w:val="none" w:sz="0" w:space="0" w:color="auto"/>
        <w:right w:val="none" w:sz="0" w:space="0" w:color="auto"/>
      </w:divBdr>
    </w:div>
    <w:div w:id="2064674455">
      <w:bodyDiv w:val="1"/>
      <w:marLeft w:val="0"/>
      <w:marRight w:val="0"/>
      <w:marTop w:val="0"/>
      <w:marBottom w:val="0"/>
      <w:divBdr>
        <w:top w:val="none" w:sz="0" w:space="0" w:color="auto"/>
        <w:left w:val="none" w:sz="0" w:space="0" w:color="auto"/>
        <w:bottom w:val="none" w:sz="0" w:space="0" w:color="auto"/>
        <w:right w:val="none" w:sz="0" w:space="0" w:color="auto"/>
      </w:divBdr>
    </w:div>
    <w:div w:id="2064718640">
      <w:bodyDiv w:val="1"/>
      <w:marLeft w:val="0"/>
      <w:marRight w:val="0"/>
      <w:marTop w:val="0"/>
      <w:marBottom w:val="0"/>
      <w:divBdr>
        <w:top w:val="none" w:sz="0" w:space="0" w:color="auto"/>
        <w:left w:val="none" w:sz="0" w:space="0" w:color="auto"/>
        <w:bottom w:val="none" w:sz="0" w:space="0" w:color="auto"/>
        <w:right w:val="none" w:sz="0" w:space="0" w:color="auto"/>
      </w:divBdr>
    </w:div>
    <w:div w:id="2064869848">
      <w:bodyDiv w:val="1"/>
      <w:marLeft w:val="0"/>
      <w:marRight w:val="0"/>
      <w:marTop w:val="0"/>
      <w:marBottom w:val="0"/>
      <w:divBdr>
        <w:top w:val="none" w:sz="0" w:space="0" w:color="auto"/>
        <w:left w:val="none" w:sz="0" w:space="0" w:color="auto"/>
        <w:bottom w:val="none" w:sz="0" w:space="0" w:color="auto"/>
        <w:right w:val="none" w:sz="0" w:space="0" w:color="auto"/>
      </w:divBdr>
    </w:div>
    <w:div w:id="2064979664">
      <w:bodyDiv w:val="1"/>
      <w:marLeft w:val="0"/>
      <w:marRight w:val="0"/>
      <w:marTop w:val="0"/>
      <w:marBottom w:val="0"/>
      <w:divBdr>
        <w:top w:val="none" w:sz="0" w:space="0" w:color="auto"/>
        <w:left w:val="none" w:sz="0" w:space="0" w:color="auto"/>
        <w:bottom w:val="none" w:sz="0" w:space="0" w:color="auto"/>
        <w:right w:val="none" w:sz="0" w:space="0" w:color="auto"/>
      </w:divBdr>
    </w:div>
    <w:div w:id="2065063448">
      <w:bodyDiv w:val="1"/>
      <w:marLeft w:val="0"/>
      <w:marRight w:val="0"/>
      <w:marTop w:val="0"/>
      <w:marBottom w:val="0"/>
      <w:divBdr>
        <w:top w:val="none" w:sz="0" w:space="0" w:color="auto"/>
        <w:left w:val="none" w:sz="0" w:space="0" w:color="auto"/>
        <w:bottom w:val="none" w:sz="0" w:space="0" w:color="auto"/>
        <w:right w:val="none" w:sz="0" w:space="0" w:color="auto"/>
      </w:divBdr>
    </w:div>
    <w:div w:id="2065137607">
      <w:bodyDiv w:val="1"/>
      <w:marLeft w:val="0"/>
      <w:marRight w:val="0"/>
      <w:marTop w:val="0"/>
      <w:marBottom w:val="0"/>
      <w:divBdr>
        <w:top w:val="none" w:sz="0" w:space="0" w:color="auto"/>
        <w:left w:val="none" w:sz="0" w:space="0" w:color="auto"/>
        <w:bottom w:val="none" w:sz="0" w:space="0" w:color="auto"/>
        <w:right w:val="none" w:sz="0" w:space="0" w:color="auto"/>
      </w:divBdr>
    </w:div>
    <w:div w:id="2065175688">
      <w:bodyDiv w:val="1"/>
      <w:marLeft w:val="0"/>
      <w:marRight w:val="0"/>
      <w:marTop w:val="0"/>
      <w:marBottom w:val="0"/>
      <w:divBdr>
        <w:top w:val="none" w:sz="0" w:space="0" w:color="auto"/>
        <w:left w:val="none" w:sz="0" w:space="0" w:color="auto"/>
        <w:bottom w:val="none" w:sz="0" w:space="0" w:color="auto"/>
        <w:right w:val="none" w:sz="0" w:space="0" w:color="auto"/>
      </w:divBdr>
    </w:div>
    <w:div w:id="2065523394">
      <w:bodyDiv w:val="1"/>
      <w:marLeft w:val="0"/>
      <w:marRight w:val="0"/>
      <w:marTop w:val="0"/>
      <w:marBottom w:val="0"/>
      <w:divBdr>
        <w:top w:val="none" w:sz="0" w:space="0" w:color="auto"/>
        <w:left w:val="none" w:sz="0" w:space="0" w:color="auto"/>
        <w:bottom w:val="none" w:sz="0" w:space="0" w:color="auto"/>
        <w:right w:val="none" w:sz="0" w:space="0" w:color="auto"/>
      </w:divBdr>
    </w:div>
    <w:div w:id="2065594409">
      <w:bodyDiv w:val="1"/>
      <w:marLeft w:val="0"/>
      <w:marRight w:val="0"/>
      <w:marTop w:val="0"/>
      <w:marBottom w:val="0"/>
      <w:divBdr>
        <w:top w:val="none" w:sz="0" w:space="0" w:color="auto"/>
        <w:left w:val="none" w:sz="0" w:space="0" w:color="auto"/>
        <w:bottom w:val="none" w:sz="0" w:space="0" w:color="auto"/>
        <w:right w:val="none" w:sz="0" w:space="0" w:color="auto"/>
      </w:divBdr>
    </w:div>
    <w:div w:id="2065641313">
      <w:bodyDiv w:val="1"/>
      <w:marLeft w:val="0"/>
      <w:marRight w:val="0"/>
      <w:marTop w:val="0"/>
      <w:marBottom w:val="0"/>
      <w:divBdr>
        <w:top w:val="none" w:sz="0" w:space="0" w:color="auto"/>
        <w:left w:val="none" w:sz="0" w:space="0" w:color="auto"/>
        <w:bottom w:val="none" w:sz="0" w:space="0" w:color="auto"/>
        <w:right w:val="none" w:sz="0" w:space="0" w:color="auto"/>
      </w:divBdr>
    </w:div>
    <w:div w:id="2065714024">
      <w:bodyDiv w:val="1"/>
      <w:marLeft w:val="0"/>
      <w:marRight w:val="0"/>
      <w:marTop w:val="0"/>
      <w:marBottom w:val="0"/>
      <w:divBdr>
        <w:top w:val="none" w:sz="0" w:space="0" w:color="auto"/>
        <w:left w:val="none" w:sz="0" w:space="0" w:color="auto"/>
        <w:bottom w:val="none" w:sz="0" w:space="0" w:color="auto"/>
        <w:right w:val="none" w:sz="0" w:space="0" w:color="auto"/>
      </w:divBdr>
    </w:div>
    <w:div w:id="2065792327">
      <w:bodyDiv w:val="1"/>
      <w:marLeft w:val="0"/>
      <w:marRight w:val="0"/>
      <w:marTop w:val="0"/>
      <w:marBottom w:val="0"/>
      <w:divBdr>
        <w:top w:val="none" w:sz="0" w:space="0" w:color="auto"/>
        <w:left w:val="none" w:sz="0" w:space="0" w:color="auto"/>
        <w:bottom w:val="none" w:sz="0" w:space="0" w:color="auto"/>
        <w:right w:val="none" w:sz="0" w:space="0" w:color="auto"/>
      </w:divBdr>
    </w:div>
    <w:div w:id="2065833676">
      <w:bodyDiv w:val="1"/>
      <w:marLeft w:val="0"/>
      <w:marRight w:val="0"/>
      <w:marTop w:val="0"/>
      <w:marBottom w:val="0"/>
      <w:divBdr>
        <w:top w:val="none" w:sz="0" w:space="0" w:color="auto"/>
        <w:left w:val="none" w:sz="0" w:space="0" w:color="auto"/>
        <w:bottom w:val="none" w:sz="0" w:space="0" w:color="auto"/>
        <w:right w:val="none" w:sz="0" w:space="0" w:color="auto"/>
      </w:divBdr>
    </w:div>
    <w:div w:id="2065909026">
      <w:bodyDiv w:val="1"/>
      <w:marLeft w:val="0"/>
      <w:marRight w:val="0"/>
      <w:marTop w:val="0"/>
      <w:marBottom w:val="0"/>
      <w:divBdr>
        <w:top w:val="none" w:sz="0" w:space="0" w:color="auto"/>
        <w:left w:val="none" w:sz="0" w:space="0" w:color="auto"/>
        <w:bottom w:val="none" w:sz="0" w:space="0" w:color="auto"/>
        <w:right w:val="none" w:sz="0" w:space="0" w:color="auto"/>
      </w:divBdr>
    </w:div>
    <w:div w:id="2065980013">
      <w:bodyDiv w:val="1"/>
      <w:marLeft w:val="0"/>
      <w:marRight w:val="0"/>
      <w:marTop w:val="0"/>
      <w:marBottom w:val="0"/>
      <w:divBdr>
        <w:top w:val="none" w:sz="0" w:space="0" w:color="auto"/>
        <w:left w:val="none" w:sz="0" w:space="0" w:color="auto"/>
        <w:bottom w:val="none" w:sz="0" w:space="0" w:color="auto"/>
        <w:right w:val="none" w:sz="0" w:space="0" w:color="auto"/>
      </w:divBdr>
    </w:div>
    <w:div w:id="2066174545">
      <w:bodyDiv w:val="1"/>
      <w:marLeft w:val="0"/>
      <w:marRight w:val="0"/>
      <w:marTop w:val="0"/>
      <w:marBottom w:val="0"/>
      <w:divBdr>
        <w:top w:val="none" w:sz="0" w:space="0" w:color="auto"/>
        <w:left w:val="none" w:sz="0" w:space="0" w:color="auto"/>
        <w:bottom w:val="none" w:sz="0" w:space="0" w:color="auto"/>
        <w:right w:val="none" w:sz="0" w:space="0" w:color="auto"/>
      </w:divBdr>
    </w:div>
    <w:div w:id="2066175359">
      <w:bodyDiv w:val="1"/>
      <w:marLeft w:val="0"/>
      <w:marRight w:val="0"/>
      <w:marTop w:val="0"/>
      <w:marBottom w:val="0"/>
      <w:divBdr>
        <w:top w:val="none" w:sz="0" w:space="0" w:color="auto"/>
        <w:left w:val="none" w:sz="0" w:space="0" w:color="auto"/>
        <w:bottom w:val="none" w:sz="0" w:space="0" w:color="auto"/>
        <w:right w:val="none" w:sz="0" w:space="0" w:color="auto"/>
      </w:divBdr>
    </w:div>
    <w:div w:id="2066299046">
      <w:bodyDiv w:val="1"/>
      <w:marLeft w:val="0"/>
      <w:marRight w:val="0"/>
      <w:marTop w:val="0"/>
      <w:marBottom w:val="0"/>
      <w:divBdr>
        <w:top w:val="none" w:sz="0" w:space="0" w:color="auto"/>
        <w:left w:val="none" w:sz="0" w:space="0" w:color="auto"/>
        <w:bottom w:val="none" w:sz="0" w:space="0" w:color="auto"/>
        <w:right w:val="none" w:sz="0" w:space="0" w:color="auto"/>
      </w:divBdr>
    </w:div>
    <w:div w:id="2066372855">
      <w:bodyDiv w:val="1"/>
      <w:marLeft w:val="0"/>
      <w:marRight w:val="0"/>
      <w:marTop w:val="0"/>
      <w:marBottom w:val="0"/>
      <w:divBdr>
        <w:top w:val="none" w:sz="0" w:space="0" w:color="auto"/>
        <w:left w:val="none" w:sz="0" w:space="0" w:color="auto"/>
        <w:bottom w:val="none" w:sz="0" w:space="0" w:color="auto"/>
        <w:right w:val="none" w:sz="0" w:space="0" w:color="auto"/>
      </w:divBdr>
    </w:div>
    <w:div w:id="2066372908">
      <w:bodyDiv w:val="1"/>
      <w:marLeft w:val="0"/>
      <w:marRight w:val="0"/>
      <w:marTop w:val="0"/>
      <w:marBottom w:val="0"/>
      <w:divBdr>
        <w:top w:val="none" w:sz="0" w:space="0" w:color="auto"/>
        <w:left w:val="none" w:sz="0" w:space="0" w:color="auto"/>
        <w:bottom w:val="none" w:sz="0" w:space="0" w:color="auto"/>
        <w:right w:val="none" w:sz="0" w:space="0" w:color="auto"/>
      </w:divBdr>
    </w:div>
    <w:div w:id="2066416405">
      <w:bodyDiv w:val="1"/>
      <w:marLeft w:val="0"/>
      <w:marRight w:val="0"/>
      <w:marTop w:val="0"/>
      <w:marBottom w:val="0"/>
      <w:divBdr>
        <w:top w:val="none" w:sz="0" w:space="0" w:color="auto"/>
        <w:left w:val="none" w:sz="0" w:space="0" w:color="auto"/>
        <w:bottom w:val="none" w:sz="0" w:space="0" w:color="auto"/>
        <w:right w:val="none" w:sz="0" w:space="0" w:color="auto"/>
      </w:divBdr>
    </w:div>
    <w:div w:id="2066483680">
      <w:bodyDiv w:val="1"/>
      <w:marLeft w:val="0"/>
      <w:marRight w:val="0"/>
      <w:marTop w:val="0"/>
      <w:marBottom w:val="0"/>
      <w:divBdr>
        <w:top w:val="none" w:sz="0" w:space="0" w:color="auto"/>
        <w:left w:val="none" w:sz="0" w:space="0" w:color="auto"/>
        <w:bottom w:val="none" w:sz="0" w:space="0" w:color="auto"/>
        <w:right w:val="none" w:sz="0" w:space="0" w:color="auto"/>
      </w:divBdr>
    </w:div>
    <w:div w:id="2066830233">
      <w:bodyDiv w:val="1"/>
      <w:marLeft w:val="0"/>
      <w:marRight w:val="0"/>
      <w:marTop w:val="0"/>
      <w:marBottom w:val="0"/>
      <w:divBdr>
        <w:top w:val="none" w:sz="0" w:space="0" w:color="auto"/>
        <w:left w:val="none" w:sz="0" w:space="0" w:color="auto"/>
        <w:bottom w:val="none" w:sz="0" w:space="0" w:color="auto"/>
        <w:right w:val="none" w:sz="0" w:space="0" w:color="auto"/>
      </w:divBdr>
    </w:div>
    <w:div w:id="2067027400">
      <w:bodyDiv w:val="1"/>
      <w:marLeft w:val="0"/>
      <w:marRight w:val="0"/>
      <w:marTop w:val="0"/>
      <w:marBottom w:val="0"/>
      <w:divBdr>
        <w:top w:val="none" w:sz="0" w:space="0" w:color="auto"/>
        <w:left w:val="none" w:sz="0" w:space="0" w:color="auto"/>
        <w:bottom w:val="none" w:sz="0" w:space="0" w:color="auto"/>
        <w:right w:val="none" w:sz="0" w:space="0" w:color="auto"/>
      </w:divBdr>
    </w:div>
    <w:div w:id="2067145720">
      <w:bodyDiv w:val="1"/>
      <w:marLeft w:val="0"/>
      <w:marRight w:val="0"/>
      <w:marTop w:val="0"/>
      <w:marBottom w:val="0"/>
      <w:divBdr>
        <w:top w:val="none" w:sz="0" w:space="0" w:color="auto"/>
        <w:left w:val="none" w:sz="0" w:space="0" w:color="auto"/>
        <w:bottom w:val="none" w:sz="0" w:space="0" w:color="auto"/>
        <w:right w:val="none" w:sz="0" w:space="0" w:color="auto"/>
      </w:divBdr>
    </w:div>
    <w:div w:id="2067216544">
      <w:bodyDiv w:val="1"/>
      <w:marLeft w:val="0"/>
      <w:marRight w:val="0"/>
      <w:marTop w:val="0"/>
      <w:marBottom w:val="0"/>
      <w:divBdr>
        <w:top w:val="none" w:sz="0" w:space="0" w:color="auto"/>
        <w:left w:val="none" w:sz="0" w:space="0" w:color="auto"/>
        <w:bottom w:val="none" w:sz="0" w:space="0" w:color="auto"/>
        <w:right w:val="none" w:sz="0" w:space="0" w:color="auto"/>
      </w:divBdr>
    </w:div>
    <w:div w:id="2067295447">
      <w:bodyDiv w:val="1"/>
      <w:marLeft w:val="0"/>
      <w:marRight w:val="0"/>
      <w:marTop w:val="0"/>
      <w:marBottom w:val="0"/>
      <w:divBdr>
        <w:top w:val="none" w:sz="0" w:space="0" w:color="auto"/>
        <w:left w:val="none" w:sz="0" w:space="0" w:color="auto"/>
        <w:bottom w:val="none" w:sz="0" w:space="0" w:color="auto"/>
        <w:right w:val="none" w:sz="0" w:space="0" w:color="auto"/>
      </w:divBdr>
    </w:div>
    <w:div w:id="2067490738">
      <w:bodyDiv w:val="1"/>
      <w:marLeft w:val="0"/>
      <w:marRight w:val="0"/>
      <w:marTop w:val="0"/>
      <w:marBottom w:val="0"/>
      <w:divBdr>
        <w:top w:val="none" w:sz="0" w:space="0" w:color="auto"/>
        <w:left w:val="none" w:sz="0" w:space="0" w:color="auto"/>
        <w:bottom w:val="none" w:sz="0" w:space="0" w:color="auto"/>
        <w:right w:val="none" w:sz="0" w:space="0" w:color="auto"/>
      </w:divBdr>
    </w:div>
    <w:div w:id="2067560045">
      <w:bodyDiv w:val="1"/>
      <w:marLeft w:val="0"/>
      <w:marRight w:val="0"/>
      <w:marTop w:val="0"/>
      <w:marBottom w:val="0"/>
      <w:divBdr>
        <w:top w:val="none" w:sz="0" w:space="0" w:color="auto"/>
        <w:left w:val="none" w:sz="0" w:space="0" w:color="auto"/>
        <w:bottom w:val="none" w:sz="0" w:space="0" w:color="auto"/>
        <w:right w:val="none" w:sz="0" w:space="0" w:color="auto"/>
      </w:divBdr>
    </w:div>
    <w:div w:id="2067608475">
      <w:bodyDiv w:val="1"/>
      <w:marLeft w:val="0"/>
      <w:marRight w:val="0"/>
      <w:marTop w:val="0"/>
      <w:marBottom w:val="0"/>
      <w:divBdr>
        <w:top w:val="none" w:sz="0" w:space="0" w:color="auto"/>
        <w:left w:val="none" w:sz="0" w:space="0" w:color="auto"/>
        <w:bottom w:val="none" w:sz="0" w:space="0" w:color="auto"/>
        <w:right w:val="none" w:sz="0" w:space="0" w:color="auto"/>
      </w:divBdr>
    </w:div>
    <w:div w:id="2067682614">
      <w:bodyDiv w:val="1"/>
      <w:marLeft w:val="0"/>
      <w:marRight w:val="0"/>
      <w:marTop w:val="0"/>
      <w:marBottom w:val="0"/>
      <w:divBdr>
        <w:top w:val="none" w:sz="0" w:space="0" w:color="auto"/>
        <w:left w:val="none" w:sz="0" w:space="0" w:color="auto"/>
        <w:bottom w:val="none" w:sz="0" w:space="0" w:color="auto"/>
        <w:right w:val="none" w:sz="0" w:space="0" w:color="auto"/>
      </w:divBdr>
    </w:div>
    <w:div w:id="2067683512">
      <w:bodyDiv w:val="1"/>
      <w:marLeft w:val="0"/>
      <w:marRight w:val="0"/>
      <w:marTop w:val="0"/>
      <w:marBottom w:val="0"/>
      <w:divBdr>
        <w:top w:val="none" w:sz="0" w:space="0" w:color="auto"/>
        <w:left w:val="none" w:sz="0" w:space="0" w:color="auto"/>
        <w:bottom w:val="none" w:sz="0" w:space="0" w:color="auto"/>
        <w:right w:val="none" w:sz="0" w:space="0" w:color="auto"/>
      </w:divBdr>
    </w:div>
    <w:div w:id="2067795865">
      <w:bodyDiv w:val="1"/>
      <w:marLeft w:val="0"/>
      <w:marRight w:val="0"/>
      <w:marTop w:val="0"/>
      <w:marBottom w:val="0"/>
      <w:divBdr>
        <w:top w:val="none" w:sz="0" w:space="0" w:color="auto"/>
        <w:left w:val="none" w:sz="0" w:space="0" w:color="auto"/>
        <w:bottom w:val="none" w:sz="0" w:space="0" w:color="auto"/>
        <w:right w:val="none" w:sz="0" w:space="0" w:color="auto"/>
      </w:divBdr>
    </w:div>
    <w:div w:id="2067796848">
      <w:bodyDiv w:val="1"/>
      <w:marLeft w:val="0"/>
      <w:marRight w:val="0"/>
      <w:marTop w:val="0"/>
      <w:marBottom w:val="0"/>
      <w:divBdr>
        <w:top w:val="none" w:sz="0" w:space="0" w:color="auto"/>
        <w:left w:val="none" w:sz="0" w:space="0" w:color="auto"/>
        <w:bottom w:val="none" w:sz="0" w:space="0" w:color="auto"/>
        <w:right w:val="none" w:sz="0" w:space="0" w:color="auto"/>
      </w:divBdr>
    </w:div>
    <w:div w:id="2067797082">
      <w:bodyDiv w:val="1"/>
      <w:marLeft w:val="0"/>
      <w:marRight w:val="0"/>
      <w:marTop w:val="0"/>
      <w:marBottom w:val="0"/>
      <w:divBdr>
        <w:top w:val="none" w:sz="0" w:space="0" w:color="auto"/>
        <w:left w:val="none" w:sz="0" w:space="0" w:color="auto"/>
        <w:bottom w:val="none" w:sz="0" w:space="0" w:color="auto"/>
        <w:right w:val="none" w:sz="0" w:space="0" w:color="auto"/>
      </w:divBdr>
    </w:div>
    <w:div w:id="2067797950">
      <w:bodyDiv w:val="1"/>
      <w:marLeft w:val="0"/>
      <w:marRight w:val="0"/>
      <w:marTop w:val="0"/>
      <w:marBottom w:val="0"/>
      <w:divBdr>
        <w:top w:val="none" w:sz="0" w:space="0" w:color="auto"/>
        <w:left w:val="none" w:sz="0" w:space="0" w:color="auto"/>
        <w:bottom w:val="none" w:sz="0" w:space="0" w:color="auto"/>
        <w:right w:val="none" w:sz="0" w:space="0" w:color="auto"/>
      </w:divBdr>
    </w:div>
    <w:div w:id="2067869332">
      <w:bodyDiv w:val="1"/>
      <w:marLeft w:val="0"/>
      <w:marRight w:val="0"/>
      <w:marTop w:val="0"/>
      <w:marBottom w:val="0"/>
      <w:divBdr>
        <w:top w:val="none" w:sz="0" w:space="0" w:color="auto"/>
        <w:left w:val="none" w:sz="0" w:space="0" w:color="auto"/>
        <w:bottom w:val="none" w:sz="0" w:space="0" w:color="auto"/>
        <w:right w:val="none" w:sz="0" w:space="0" w:color="auto"/>
      </w:divBdr>
    </w:div>
    <w:div w:id="2067877230">
      <w:bodyDiv w:val="1"/>
      <w:marLeft w:val="0"/>
      <w:marRight w:val="0"/>
      <w:marTop w:val="0"/>
      <w:marBottom w:val="0"/>
      <w:divBdr>
        <w:top w:val="none" w:sz="0" w:space="0" w:color="auto"/>
        <w:left w:val="none" w:sz="0" w:space="0" w:color="auto"/>
        <w:bottom w:val="none" w:sz="0" w:space="0" w:color="auto"/>
        <w:right w:val="none" w:sz="0" w:space="0" w:color="auto"/>
      </w:divBdr>
    </w:div>
    <w:div w:id="2067949752">
      <w:bodyDiv w:val="1"/>
      <w:marLeft w:val="0"/>
      <w:marRight w:val="0"/>
      <w:marTop w:val="0"/>
      <w:marBottom w:val="0"/>
      <w:divBdr>
        <w:top w:val="none" w:sz="0" w:space="0" w:color="auto"/>
        <w:left w:val="none" w:sz="0" w:space="0" w:color="auto"/>
        <w:bottom w:val="none" w:sz="0" w:space="0" w:color="auto"/>
        <w:right w:val="none" w:sz="0" w:space="0" w:color="auto"/>
      </w:divBdr>
    </w:div>
    <w:div w:id="2067990876">
      <w:bodyDiv w:val="1"/>
      <w:marLeft w:val="0"/>
      <w:marRight w:val="0"/>
      <w:marTop w:val="0"/>
      <w:marBottom w:val="0"/>
      <w:divBdr>
        <w:top w:val="none" w:sz="0" w:space="0" w:color="auto"/>
        <w:left w:val="none" w:sz="0" w:space="0" w:color="auto"/>
        <w:bottom w:val="none" w:sz="0" w:space="0" w:color="auto"/>
        <w:right w:val="none" w:sz="0" w:space="0" w:color="auto"/>
      </w:divBdr>
    </w:div>
    <w:div w:id="2068062696">
      <w:bodyDiv w:val="1"/>
      <w:marLeft w:val="0"/>
      <w:marRight w:val="0"/>
      <w:marTop w:val="0"/>
      <w:marBottom w:val="0"/>
      <w:divBdr>
        <w:top w:val="none" w:sz="0" w:space="0" w:color="auto"/>
        <w:left w:val="none" w:sz="0" w:space="0" w:color="auto"/>
        <w:bottom w:val="none" w:sz="0" w:space="0" w:color="auto"/>
        <w:right w:val="none" w:sz="0" w:space="0" w:color="auto"/>
      </w:divBdr>
    </w:div>
    <w:div w:id="2068065786">
      <w:bodyDiv w:val="1"/>
      <w:marLeft w:val="0"/>
      <w:marRight w:val="0"/>
      <w:marTop w:val="0"/>
      <w:marBottom w:val="0"/>
      <w:divBdr>
        <w:top w:val="none" w:sz="0" w:space="0" w:color="auto"/>
        <w:left w:val="none" w:sz="0" w:space="0" w:color="auto"/>
        <w:bottom w:val="none" w:sz="0" w:space="0" w:color="auto"/>
        <w:right w:val="none" w:sz="0" w:space="0" w:color="auto"/>
      </w:divBdr>
    </w:div>
    <w:div w:id="2068261073">
      <w:bodyDiv w:val="1"/>
      <w:marLeft w:val="0"/>
      <w:marRight w:val="0"/>
      <w:marTop w:val="0"/>
      <w:marBottom w:val="0"/>
      <w:divBdr>
        <w:top w:val="none" w:sz="0" w:space="0" w:color="auto"/>
        <w:left w:val="none" w:sz="0" w:space="0" w:color="auto"/>
        <w:bottom w:val="none" w:sz="0" w:space="0" w:color="auto"/>
        <w:right w:val="none" w:sz="0" w:space="0" w:color="auto"/>
      </w:divBdr>
    </w:div>
    <w:div w:id="2068262755">
      <w:bodyDiv w:val="1"/>
      <w:marLeft w:val="0"/>
      <w:marRight w:val="0"/>
      <w:marTop w:val="0"/>
      <w:marBottom w:val="0"/>
      <w:divBdr>
        <w:top w:val="none" w:sz="0" w:space="0" w:color="auto"/>
        <w:left w:val="none" w:sz="0" w:space="0" w:color="auto"/>
        <w:bottom w:val="none" w:sz="0" w:space="0" w:color="auto"/>
        <w:right w:val="none" w:sz="0" w:space="0" w:color="auto"/>
      </w:divBdr>
    </w:div>
    <w:div w:id="2068262759">
      <w:bodyDiv w:val="1"/>
      <w:marLeft w:val="0"/>
      <w:marRight w:val="0"/>
      <w:marTop w:val="0"/>
      <w:marBottom w:val="0"/>
      <w:divBdr>
        <w:top w:val="none" w:sz="0" w:space="0" w:color="auto"/>
        <w:left w:val="none" w:sz="0" w:space="0" w:color="auto"/>
        <w:bottom w:val="none" w:sz="0" w:space="0" w:color="auto"/>
        <w:right w:val="none" w:sz="0" w:space="0" w:color="auto"/>
      </w:divBdr>
    </w:div>
    <w:div w:id="2068264234">
      <w:bodyDiv w:val="1"/>
      <w:marLeft w:val="0"/>
      <w:marRight w:val="0"/>
      <w:marTop w:val="0"/>
      <w:marBottom w:val="0"/>
      <w:divBdr>
        <w:top w:val="none" w:sz="0" w:space="0" w:color="auto"/>
        <w:left w:val="none" w:sz="0" w:space="0" w:color="auto"/>
        <w:bottom w:val="none" w:sz="0" w:space="0" w:color="auto"/>
        <w:right w:val="none" w:sz="0" w:space="0" w:color="auto"/>
      </w:divBdr>
    </w:div>
    <w:div w:id="2068601899">
      <w:bodyDiv w:val="1"/>
      <w:marLeft w:val="0"/>
      <w:marRight w:val="0"/>
      <w:marTop w:val="0"/>
      <w:marBottom w:val="0"/>
      <w:divBdr>
        <w:top w:val="none" w:sz="0" w:space="0" w:color="auto"/>
        <w:left w:val="none" w:sz="0" w:space="0" w:color="auto"/>
        <w:bottom w:val="none" w:sz="0" w:space="0" w:color="auto"/>
        <w:right w:val="none" w:sz="0" w:space="0" w:color="auto"/>
      </w:divBdr>
    </w:div>
    <w:div w:id="2068605649">
      <w:bodyDiv w:val="1"/>
      <w:marLeft w:val="0"/>
      <w:marRight w:val="0"/>
      <w:marTop w:val="0"/>
      <w:marBottom w:val="0"/>
      <w:divBdr>
        <w:top w:val="none" w:sz="0" w:space="0" w:color="auto"/>
        <w:left w:val="none" w:sz="0" w:space="0" w:color="auto"/>
        <w:bottom w:val="none" w:sz="0" w:space="0" w:color="auto"/>
        <w:right w:val="none" w:sz="0" w:space="0" w:color="auto"/>
      </w:divBdr>
    </w:div>
    <w:div w:id="2068646953">
      <w:bodyDiv w:val="1"/>
      <w:marLeft w:val="0"/>
      <w:marRight w:val="0"/>
      <w:marTop w:val="0"/>
      <w:marBottom w:val="0"/>
      <w:divBdr>
        <w:top w:val="none" w:sz="0" w:space="0" w:color="auto"/>
        <w:left w:val="none" w:sz="0" w:space="0" w:color="auto"/>
        <w:bottom w:val="none" w:sz="0" w:space="0" w:color="auto"/>
        <w:right w:val="none" w:sz="0" w:space="0" w:color="auto"/>
      </w:divBdr>
    </w:div>
    <w:div w:id="2068799562">
      <w:bodyDiv w:val="1"/>
      <w:marLeft w:val="0"/>
      <w:marRight w:val="0"/>
      <w:marTop w:val="0"/>
      <w:marBottom w:val="0"/>
      <w:divBdr>
        <w:top w:val="none" w:sz="0" w:space="0" w:color="auto"/>
        <w:left w:val="none" w:sz="0" w:space="0" w:color="auto"/>
        <w:bottom w:val="none" w:sz="0" w:space="0" w:color="auto"/>
        <w:right w:val="none" w:sz="0" w:space="0" w:color="auto"/>
      </w:divBdr>
    </w:div>
    <w:div w:id="2068842525">
      <w:bodyDiv w:val="1"/>
      <w:marLeft w:val="0"/>
      <w:marRight w:val="0"/>
      <w:marTop w:val="0"/>
      <w:marBottom w:val="0"/>
      <w:divBdr>
        <w:top w:val="none" w:sz="0" w:space="0" w:color="auto"/>
        <w:left w:val="none" w:sz="0" w:space="0" w:color="auto"/>
        <w:bottom w:val="none" w:sz="0" w:space="0" w:color="auto"/>
        <w:right w:val="none" w:sz="0" w:space="0" w:color="auto"/>
      </w:divBdr>
    </w:div>
    <w:div w:id="2068872223">
      <w:bodyDiv w:val="1"/>
      <w:marLeft w:val="0"/>
      <w:marRight w:val="0"/>
      <w:marTop w:val="0"/>
      <w:marBottom w:val="0"/>
      <w:divBdr>
        <w:top w:val="none" w:sz="0" w:space="0" w:color="auto"/>
        <w:left w:val="none" w:sz="0" w:space="0" w:color="auto"/>
        <w:bottom w:val="none" w:sz="0" w:space="0" w:color="auto"/>
        <w:right w:val="none" w:sz="0" w:space="0" w:color="auto"/>
      </w:divBdr>
    </w:div>
    <w:div w:id="2068994885">
      <w:bodyDiv w:val="1"/>
      <w:marLeft w:val="0"/>
      <w:marRight w:val="0"/>
      <w:marTop w:val="0"/>
      <w:marBottom w:val="0"/>
      <w:divBdr>
        <w:top w:val="none" w:sz="0" w:space="0" w:color="auto"/>
        <w:left w:val="none" w:sz="0" w:space="0" w:color="auto"/>
        <w:bottom w:val="none" w:sz="0" w:space="0" w:color="auto"/>
        <w:right w:val="none" w:sz="0" w:space="0" w:color="auto"/>
      </w:divBdr>
    </w:div>
    <w:div w:id="2069105267">
      <w:bodyDiv w:val="1"/>
      <w:marLeft w:val="0"/>
      <w:marRight w:val="0"/>
      <w:marTop w:val="0"/>
      <w:marBottom w:val="0"/>
      <w:divBdr>
        <w:top w:val="none" w:sz="0" w:space="0" w:color="auto"/>
        <w:left w:val="none" w:sz="0" w:space="0" w:color="auto"/>
        <w:bottom w:val="none" w:sz="0" w:space="0" w:color="auto"/>
        <w:right w:val="none" w:sz="0" w:space="0" w:color="auto"/>
      </w:divBdr>
    </w:div>
    <w:div w:id="2069107220">
      <w:bodyDiv w:val="1"/>
      <w:marLeft w:val="0"/>
      <w:marRight w:val="0"/>
      <w:marTop w:val="0"/>
      <w:marBottom w:val="0"/>
      <w:divBdr>
        <w:top w:val="none" w:sz="0" w:space="0" w:color="auto"/>
        <w:left w:val="none" w:sz="0" w:space="0" w:color="auto"/>
        <w:bottom w:val="none" w:sz="0" w:space="0" w:color="auto"/>
        <w:right w:val="none" w:sz="0" w:space="0" w:color="auto"/>
      </w:divBdr>
    </w:div>
    <w:div w:id="2069109421">
      <w:bodyDiv w:val="1"/>
      <w:marLeft w:val="0"/>
      <w:marRight w:val="0"/>
      <w:marTop w:val="0"/>
      <w:marBottom w:val="0"/>
      <w:divBdr>
        <w:top w:val="none" w:sz="0" w:space="0" w:color="auto"/>
        <w:left w:val="none" w:sz="0" w:space="0" w:color="auto"/>
        <w:bottom w:val="none" w:sz="0" w:space="0" w:color="auto"/>
        <w:right w:val="none" w:sz="0" w:space="0" w:color="auto"/>
      </w:divBdr>
    </w:div>
    <w:div w:id="2069258367">
      <w:bodyDiv w:val="1"/>
      <w:marLeft w:val="0"/>
      <w:marRight w:val="0"/>
      <w:marTop w:val="0"/>
      <w:marBottom w:val="0"/>
      <w:divBdr>
        <w:top w:val="none" w:sz="0" w:space="0" w:color="auto"/>
        <w:left w:val="none" w:sz="0" w:space="0" w:color="auto"/>
        <w:bottom w:val="none" w:sz="0" w:space="0" w:color="auto"/>
        <w:right w:val="none" w:sz="0" w:space="0" w:color="auto"/>
      </w:divBdr>
    </w:div>
    <w:div w:id="2069379069">
      <w:bodyDiv w:val="1"/>
      <w:marLeft w:val="0"/>
      <w:marRight w:val="0"/>
      <w:marTop w:val="0"/>
      <w:marBottom w:val="0"/>
      <w:divBdr>
        <w:top w:val="none" w:sz="0" w:space="0" w:color="auto"/>
        <w:left w:val="none" w:sz="0" w:space="0" w:color="auto"/>
        <w:bottom w:val="none" w:sz="0" w:space="0" w:color="auto"/>
        <w:right w:val="none" w:sz="0" w:space="0" w:color="auto"/>
      </w:divBdr>
    </w:div>
    <w:div w:id="2069456966">
      <w:bodyDiv w:val="1"/>
      <w:marLeft w:val="0"/>
      <w:marRight w:val="0"/>
      <w:marTop w:val="0"/>
      <w:marBottom w:val="0"/>
      <w:divBdr>
        <w:top w:val="none" w:sz="0" w:space="0" w:color="auto"/>
        <w:left w:val="none" w:sz="0" w:space="0" w:color="auto"/>
        <w:bottom w:val="none" w:sz="0" w:space="0" w:color="auto"/>
        <w:right w:val="none" w:sz="0" w:space="0" w:color="auto"/>
      </w:divBdr>
    </w:div>
    <w:div w:id="2069572341">
      <w:bodyDiv w:val="1"/>
      <w:marLeft w:val="0"/>
      <w:marRight w:val="0"/>
      <w:marTop w:val="0"/>
      <w:marBottom w:val="0"/>
      <w:divBdr>
        <w:top w:val="none" w:sz="0" w:space="0" w:color="auto"/>
        <w:left w:val="none" w:sz="0" w:space="0" w:color="auto"/>
        <w:bottom w:val="none" w:sz="0" w:space="0" w:color="auto"/>
        <w:right w:val="none" w:sz="0" w:space="0" w:color="auto"/>
      </w:divBdr>
    </w:div>
    <w:div w:id="2069573249">
      <w:bodyDiv w:val="1"/>
      <w:marLeft w:val="0"/>
      <w:marRight w:val="0"/>
      <w:marTop w:val="0"/>
      <w:marBottom w:val="0"/>
      <w:divBdr>
        <w:top w:val="none" w:sz="0" w:space="0" w:color="auto"/>
        <w:left w:val="none" w:sz="0" w:space="0" w:color="auto"/>
        <w:bottom w:val="none" w:sz="0" w:space="0" w:color="auto"/>
        <w:right w:val="none" w:sz="0" w:space="0" w:color="auto"/>
      </w:divBdr>
    </w:div>
    <w:div w:id="2069717989">
      <w:bodyDiv w:val="1"/>
      <w:marLeft w:val="0"/>
      <w:marRight w:val="0"/>
      <w:marTop w:val="0"/>
      <w:marBottom w:val="0"/>
      <w:divBdr>
        <w:top w:val="none" w:sz="0" w:space="0" w:color="auto"/>
        <w:left w:val="none" w:sz="0" w:space="0" w:color="auto"/>
        <w:bottom w:val="none" w:sz="0" w:space="0" w:color="auto"/>
        <w:right w:val="none" w:sz="0" w:space="0" w:color="auto"/>
      </w:divBdr>
    </w:div>
    <w:div w:id="2069842892">
      <w:bodyDiv w:val="1"/>
      <w:marLeft w:val="0"/>
      <w:marRight w:val="0"/>
      <w:marTop w:val="0"/>
      <w:marBottom w:val="0"/>
      <w:divBdr>
        <w:top w:val="none" w:sz="0" w:space="0" w:color="auto"/>
        <w:left w:val="none" w:sz="0" w:space="0" w:color="auto"/>
        <w:bottom w:val="none" w:sz="0" w:space="0" w:color="auto"/>
        <w:right w:val="none" w:sz="0" w:space="0" w:color="auto"/>
      </w:divBdr>
    </w:div>
    <w:div w:id="2069956383">
      <w:bodyDiv w:val="1"/>
      <w:marLeft w:val="0"/>
      <w:marRight w:val="0"/>
      <w:marTop w:val="0"/>
      <w:marBottom w:val="0"/>
      <w:divBdr>
        <w:top w:val="none" w:sz="0" w:space="0" w:color="auto"/>
        <w:left w:val="none" w:sz="0" w:space="0" w:color="auto"/>
        <w:bottom w:val="none" w:sz="0" w:space="0" w:color="auto"/>
        <w:right w:val="none" w:sz="0" w:space="0" w:color="auto"/>
      </w:divBdr>
    </w:div>
    <w:div w:id="2070112324">
      <w:bodyDiv w:val="1"/>
      <w:marLeft w:val="0"/>
      <w:marRight w:val="0"/>
      <w:marTop w:val="0"/>
      <w:marBottom w:val="0"/>
      <w:divBdr>
        <w:top w:val="none" w:sz="0" w:space="0" w:color="auto"/>
        <w:left w:val="none" w:sz="0" w:space="0" w:color="auto"/>
        <w:bottom w:val="none" w:sz="0" w:space="0" w:color="auto"/>
        <w:right w:val="none" w:sz="0" w:space="0" w:color="auto"/>
      </w:divBdr>
    </w:div>
    <w:div w:id="2070154812">
      <w:bodyDiv w:val="1"/>
      <w:marLeft w:val="0"/>
      <w:marRight w:val="0"/>
      <w:marTop w:val="0"/>
      <w:marBottom w:val="0"/>
      <w:divBdr>
        <w:top w:val="none" w:sz="0" w:space="0" w:color="auto"/>
        <w:left w:val="none" w:sz="0" w:space="0" w:color="auto"/>
        <w:bottom w:val="none" w:sz="0" w:space="0" w:color="auto"/>
        <w:right w:val="none" w:sz="0" w:space="0" w:color="auto"/>
      </w:divBdr>
    </w:div>
    <w:div w:id="2070181665">
      <w:bodyDiv w:val="1"/>
      <w:marLeft w:val="0"/>
      <w:marRight w:val="0"/>
      <w:marTop w:val="0"/>
      <w:marBottom w:val="0"/>
      <w:divBdr>
        <w:top w:val="none" w:sz="0" w:space="0" w:color="auto"/>
        <w:left w:val="none" w:sz="0" w:space="0" w:color="auto"/>
        <w:bottom w:val="none" w:sz="0" w:space="0" w:color="auto"/>
        <w:right w:val="none" w:sz="0" w:space="0" w:color="auto"/>
      </w:divBdr>
    </w:div>
    <w:div w:id="2070493830">
      <w:bodyDiv w:val="1"/>
      <w:marLeft w:val="0"/>
      <w:marRight w:val="0"/>
      <w:marTop w:val="0"/>
      <w:marBottom w:val="0"/>
      <w:divBdr>
        <w:top w:val="none" w:sz="0" w:space="0" w:color="auto"/>
        <w:left w:val="none" w:sz="0" w:space="0" w:color="auto"/>
        <w:bottom w:val="none" w:sz="0" w:space="0" w:color="auto"/>
        <w:right w:val="none" w:sz="0" w:space="0" w:color="auto"/>
      </w:divBdr>
    </w:div>
    <w:div w:id="2070837149">
      <w:bodyDiv w:val="1"/>
      <w:marLeft w:val="0"/>
      <w:marRight w:val="0"/>
      <w:marTop w:val="0"/>
      <w:marBottom w:val="0"/>
      <w:divBdr>
        <w:top w:val="none" w:sz="0" w:space="0" w:color="auto"/>
        <w:left w:val="none" w:sz="0" w:space="0" w:color="auto"/>
        <w:bottom w:val="none" w:sz="0" w:space="0" w:color="auto"/>
        <w:right w:val="none" w:sz="0" w:space="0" w:color="auto"/>
      </w:divBdr>
    </w:div>
    <w:div w:id="2071149150">
      <w:bodyDiv w:val="1"/>
      <w:marLeft w:val="0"/>
      <w:marRight w:val="0"/>
      <w:marTop w:val="0"/>
      <w:marBottom w:val="0"/>
      <w:divBdr>
        <w:top w:val="none" w:sz="0" w:space="0" w:color="auto"/>
        <w:left w:val="none" w:sz="0" w:space="0" w:color="auto"/>
        <w:bottom w:val="none" w:sz="0" w:space="0" w:color="auto"/>
        <w:right w:val="none" w:sz="0" w:space="0" w:color="auto"/>
      </w:divBdr>
    </w:div>
    <w:div w:id="2071342297">
      <w:bodyDiv w:val="1"/>
      <w:marLeft w:val="0"/>
      <w:marRight w:val="0"/>
      <w:marTop w:val="0"/>
      <w:marBottom w:val="0"/>
      <w:divBdr>
        <w:top w:val="none" w:sz="0" w:space="0" w:color="auto"/>
        <w:left w:val="none" w:sz="0" w:space="0" w:color="auto"/>
        <w:bottom w:val="none" w:sz="0" w:space="0" w:color="auto"/>
        <w:right w:val="none" w:sz="0" w:space="0" w:color="auto"/>
      </w:divBdr>
    </w:div>
    <w:div w:id="2071492152">
      <w:bodyDiv w:val="1"/>
      <w:marLeft w:val="0"/>
      <w:marRight w:val="0"/>
      <w:marTop w:val="0"/>
      <w:marBottom w:val="0"/>
      <w:divBdr>
        <w:top w:val="none" w:sz="0" w:space="0" w:color="auto"/>
        <w:left w:val="none" w:sz="0" w:space="0" w:color="auto"/>
        <w:bottom w:val="none" w:sz="0" w:space="0" w:color="auto"/>
        <w:right w:val="none" w:sz="0" w:space="0" w:color="auto"/>
      </w:divBdr>
    </w:div>
    <w:div w:id="2071725821">
      <w:bodyDiv w:val="1"/>
      <w:marLeft w:val="0"/>
      <w:marRight w:val="0"/>
      <w:marTop w:val="0"/>
      <w:marBottom w:val="0"/>
      <w:divBdr>
        <w:top w:val="none" w:sz="0" w:space="0" w:color="auto"/>
        <w:left w:val="none" w:sz="0" w:space="0" w:color="auto"/>
        <w:bottom w:val="none" w:sz="0" w:space="0" w:color="auto"/>
        <w:right w:val="none" w:sz="0" w:space="0" w:color="auto"/>
      </w:divBdr>
    </w:div>
    <w:div w:id="2071730324">
      <w:bodyDiv w:val="1"/>
      <w:marLeft w:val="0"/>
      <w:marRight w:val="0"/>
      <w:marTop w:val="0"/>
      <w:marBottom w:val="0"/>
      <w:divBdr>
        <w:top w:val="none" w:sz="0" w:space="0" w:color="auto"/>
        <w:left w:val="none" w:sz="0" w:space="0" w:color="auto"/>
        <w:bottom w:val="none" w:sz="0" w:space="0" w:color="auto"/>
        <w:right w:val="none" w:sz="0" w:space="0" w:color="auto"/>
      </w:divBdr>
    </w:div>
    <w:div w:id="2071732040">
      <w:bodyDiv w:val="1"/>
      <w:marLeft w:val="0"/>
      <w:marRight w:val="0"/>
      <w:marTop w:val="0"/>
      <w:marBottom w:val="0"/>
      <w:divBdr>
        <w:top w:val="none" w:sz="0" w:space="0" w:color="auto"/>
        <w:left w:val="none" w:sz="0" w:space="0" w:color="auto"/>
        <w:bottom w:val="none" w:sz="0" w:space="0" w:color="auto"/>
        <w:right w:val="none" w:sz="0" w:space="0" w:color="auto"/>
      </w:divBdr>
    </w:div>
    <w:div w:id="2071883482">
      <w:bodyDiv w:val="1"/>
      <w:marLeft w:val="0"/>
      <w:marRight w:val="0"/>
      <w:marTop w:val="0"/>
      <w:marBottom w:val="0"/>
      <w:divBdr>
        <w:top w:val="none" w:sz="0" w:space="0" w:color="auto"/>
        <w:left w:val="none" w:sz="0" w:space="0" w:color="auto"/>
        <w:bottom w:val="none" w:sz="0" w:space="0" w:color="auto"/>
        <w:right w:val="none" w:sz="0" w:space="0" w:color="auto"/>
      </w:divBdr>
    </w:div>
    <w:div w:id="2072069243">
      <w:bodyDiv w:val="1"/>
      <w:marLeft w:val="0"/>
      <w:marRight w:val="0"/>
      <w:marTop w:val="0"/>
      <w:marBottom w:val="0"/>
      <w:divBdr>
        <w:top w:val="none" w:sz="0" w:space="0" w:color="auto"/>
        <w:left w:val="none" w:sz="0" w:space="0" w:color="auto"/>
        <w:bottom w:val="none" w:sz="0" w:space="0" w:color="auto"/>
        <w:right w:val="none" w:sz="0" w:space="0" w:color="auto"/>
      </w:divBdr>
    </w:div>
    <w:div w:id="2072073492">
      <w:bodyDiv w:val="1"/>
      <w:marLeft w:val="0"/>
      <w:marRight w:val="0"/>
      <w:marTop w:val="0"/>
      <w:marBottom w:val="0"/>
      <w:divBdr>
        <w:top w:val="none" w:sz="0" w:space="0" w:color="auto"/>
        <w:left w:val="none" w:sz="0" w:space="0" w:color="auto"/>
        <w:bottom w:val="none" w:sz="0" w:space="0" w:color="auto"/>
        <w:right w:val="none" w:sz="0" w:space="0" w:color="auto"/>
      </w:divBdr>
    </w:div>
    <w:div w:id="2072187249">
      <w:bodyDiv w:val="1"/>
      <w:marLeft w:val="0"/>
      <w:marRight w:val="0"/>
      <w:marTop w:val="0"/>
      <w:marBottom w:val="0"/>
      <w:divBdr>
        <w:top w:val="none" w:sz="0" w:space="0" w:color="auto"/>
        <w:left w:val="none" w:sz="0" w:space="0" w:color="auto"/>
        <w:bottom w:val="none" w:sz="0" w:space="0" w:color="auto"/>
        <w:right w:val="none" w:sz="0" w:space="0" w:color="auto"/>
      </w:divBdr>
    </w:div>
    <w:div w:id="2072196492">
      <w:bodyDiv w:val="1"/>
      <w:marLeft w:val="0"/>
      <w:marRight w:val="0"/>
      <w:marTop w:val="0"/>
      <w:marBottom w:val="0"/>
      <w:divBdr>
        <w:top w:val="none" w:sz="0" w:space="0" w:color="auto"/>
        <w:left w:val="none" w:sz="0" w:space="0" w:color="auto"/>
        <w:bottom w:val="none" w:sz="0" w:space="0" w:color="auto"/>
        <w:right w:val="none" w:sz="0" w:space="0" w:color="auto"/>
      </w:divBdr>
    </w:div>
    <w:div w:id="2072271683">
      <w:bodyDiv w:val="1"/>
      <w:marLeft w:val="0"/>
      <w:marRight w:val="0"/>
      <w:marTop w:val="0"/>
      <w:marBottom w:val="0"/>
      <w:divBdr>
        <w:top w:val="none" w:sz="0" w:space="0" w:color="auto"/>
        <w:left w:val="none" w:sz="0" w:space="0" w:color="auto"/>
        <w:bottom w:val="none" w:sz="0" w:space="0" w:color="auto"/>
        <w:right w:val="none" w:sz="0" w:space="0" w:color="auto"/>
      </w:divBdr>
    </w:div>
    <w:div w:id="2072576648">
      <w:bodyDiv w:val="1"/>
      <w:marLeft w:val="0"/>
      <w:marRight w:val="0"/>
      <w:marTop w:val="0"/>
      <w:marBottom w:val="0"/>
      <w:divBdr>
        <w:top w:val="none" w:sz="0" w:space="0" w:color="auto"/>
        <w:left w:val="none" w:sz="0" w:space="0" w:color="auto"/>
        <w:bottom w:val="none" w:sz="0" w:space="0" w:color="auto"/>
        <w:right w:val="none" w:sz="0" w:space="0" w:color="auto"/>
      </w:divBdr>
    </w:div>
    <w:div w:id="2072580405">
      <w:bodyDiv w:val="1"/>
      <w:marLeft w:val="0"/>
      <w:marRight w:val="0"/>
      <w:marTop w:val="0"/>
      <w:marBottom w:val="0"/>
      <w:divBdr>
        <w:top w:val="none" w:sz="0" w:space="0" w:color="auto"/>
        <w:left w:val="none" w:sz="0" w:space="0" w:color="auto"/>
        <w:bottom w:val="none" w:sz="0" w:space="0" w:color="auto"/>
        <w:right w:val="none" w:sz="0" w:space="0" w:color="auto"/>
      </w:divBdr>
    </w:div>
    <w:div w:id="2072580632">
      <w:bodyDiv w:val="1"/>
      <w:marLeft w:val="0"/>
      <w:marRight w:val="0"/>
      <w:marTop w:val="0"/>
      <w:marBottom w:val="0"/>
      <w:divBdr>
        <w:top w:val="none" w:sz="0" w:space="0" w:color="auto"/>
        <w:left w:val="none" w:sz="0" w:space="0" w:color="auto"/>
        <w:bottom w:val="none" w:sz="0" w:space="0" w:color="auto"/>
        <w:right w:val="none" w:sz="0" w:space="0" w:color="auto"/>
      </w:divBdr>
    </w:div>
    <w:div w:id="2072606529">
      <w:bodyDiv w:val="1"/>
      <w:marLeft w:val="0"/>
      <w:marRight w:val="0"/>
      <w:marTop w:val="0"/>
      <w:marBottom w:val="0"/>
      <w:divBdr>
        <w:top w:val="none" w:sz="0" w:space="0" w:color="auto"/>
        <w:left w:val="none" w:sz="0" w:space="0" w:color="auto"/>
        <w:bottom w:val="none" w:sz="0" w:space="0" w:color="auto"/>
        <w:right w:val="none" w:sz="0" w:space="0" w:color="auto"/>
      </w:divBdr>
    </w:div>
    <w:div w:id="2072606743">
      <w:bodyDiv w:val="1"/>
      <w:marLeft w:val="0"/>
      <w:marRight w:val="0"/>
      <w:marTop w:val="0"/>
      <w:marBottom w:val="0"/>
      <w:divBdr>
        <w:top w:val="none" w:sz="0" w:space="0" w:color="auto"/>
        <w:left w:val="none" w:sz="0" w:space="0" w:color="auto"/>
        <w:bottom w:val="none" w:sz="0" w:space="0" w:color="auto"/>
        <w:right w:val="none" w:sz="0" w:space="0" w:color="auto"/>
      </w:divBdr>
    </w:div>
    <w:div w:id="2072726654">
      <w:bodyDiv w:val="1"/>
      <w:marLeft w:val="0"/>
      <w:marRight w:val="0"/>
      <w:marTop w:val="0"/>
      <w:marBottom w:val="0"/>
      <w:divBdr>
        <w:top w:val="none" w:sz="0" w:space="0" w:color="auto"/>
        <w:left w:val="none" w:sz="0" w:space="0" w:color="auto"/>
        <w:bottom w:val="none" w:sz="0" w:space="0" w:color="auto"/>
        <w:right w:val="none" w:sz="0" w:space="0" w:color="auto"/>
      </w:divBdr>
    </w:div>
    <w:div w:id="2072772878">
      <w:bodyDiv w:val="1"/>
      <w:marLeft w:val="0"/>
      <w:marRight w:val="0"/>
      <w:marTop w:val="0"/>
      <w:marBottom w:val="0"/>
      <w:divBdr>
        <w:top w:val="none" w:sz="0" w:space="0" w:color="auto"/>
        <w:left w:val="none" w:sz="0" w:space="0" w:color="auto"/>
        <w:bottom w:val="none" w:sz="0" w:space="0" w:color="auto"/>
        <w:right w:val="none" w:sz="0" w:space="0" w:color="auto"/>
      </w:divBdr>
    </w:div>
    <w:div w:id="2072923925">
      <w:bodyDiv w:val="1"/>
      <w:marLeft w:val="0"/>
      <w:marRight w:val="0"/>
      <w:marTop w:val="0"/>
      <w:marBottom w:val="0"/>
      <w:divBdr>
        <w:top w:val="none" w:sz="0" w:space="0" w:color="auto"/>
        <w:left w:val="none" w:sz="0" w:space="0" w:color="auto"/>
        <w:bottom w:val="none" w:sz="0" w:space="0" w:color="auto"/>
        <w:right w:val="none" w:sz="0" w:space="0" w:color="auto"/>
      </w:divBdr>
    </w:div>
    <w:div w:id="2072997517">
      <w:bodyDiv w:val="1"/>
      <w:marLeft w:val="0"/>
      <w:marRight w:val="0"/>
      <w:marTop w:val="0"/>
      <w:marBottom w:val="0"/>
      <w:divBdr>
        <w:top w:val="none" w:sz="0" w:space="0" w:color="auto"/>
        <w:left w:val="none" w:sz="0" w:space="0" w:color="auto"/>
        <w:bottom w:val="none" w:sz="0" w:space="0" w:color="auto"/>
        <w:right w:val="none" w:sz="0" w:space="0" w:color="auto"/>
      </w:divBdr>
    </w:div>
    <w:div w:id="2073111974">
      <w:bodyDiv w:val="1"/>
      <w:marLeft w:val="0"/>
      <w:marRight w:val="0"/>
      <w:marTop w:val="0"/>
      <w:marBottom w:val="0"/>
      <w:divBdr>
        <w:top w:val="none" w:sz="0" w:space="0" w:color="auto"/>
        <w:left w:val="none" w:sz="0" w:space="0" w:color="auto"/>
        <w:bottom w:val="none" w:sz="0" w:space="0" w:color="auto"/>
        <w:right w:val="none" w:sz="0" w:space="0" w:color="auto"/>
      </w:divBdr>
    </w:div>
    <w:div w:id="2073195128">
      <w:bodyDiv w:val="1"/>
      <w:marLeft w:val="0"/>
      <w:marRight w:val="0"/>
      <w:marTop w:val="0"/>
      <w:marBottom w:val="0"/>
      <w:divBdr>
        <w:top w:val="none" w:sz="0" w:space="0" w:color="auto"/>
        <w:left w:val="none" w:sz="0" w:space="0" w:color="auto"/>
        <w:bottom w:val="none" w:sz="0" w:space="0" w:color="auto"/>
        <w:right w:val="none" w:sz="0" w:space="0" w:color="auto"/>
      </w:divBdr>
    </w:div>
    <w:div w:id="2073236725">
      <w:bodyDiv w:val="1"/>
      <w:marLeft w:val="0"/>
      <w:marRight w:val="0"/>
      <w:marTop w:val="0"/>
      <w:marBottom w:val="0"/>
      <w:divBdr>
        <w:top w:val="none" w:sz="0" w:space="0" w:color="auto"/>
        <w:left w:val="none" w:sz="0" w:space="0" w:color="auto"/>
        <w:bottom w:val="none" w:sz="0" w:space="0" w:color="auto"/>
        <w:right w:val="none" w:sz="0" w:space="0" w:color="auto"/>
      </w:divBdr>
    </w:div>
    <w:div w:id="2073238258">
      <w:bodyDiv w:val="1"/>
      <w:marLeft w:val="0"/>
      <w:marRight w:val="0"/>
      <w:marTop w:val="0"/>
      <w:marBottom w:val="0"/>
      <w:divBdr>
        <w:top w:val="none" w:sz="0" w:space="0" w:color="auto"/>
        <w:left w:val="none" w:sz="0" w:space="0" w:color="auto"/>
        <w:bottom w:val="none" w:sz="0" w:space="0" w:color="auto"/>
        <w:right w:val="none" w:sz="0" w:space="0" w:color="auto"/>
      </w:divBdr>
    </w:div>
    <w:div w:id="2073306754">
      <w:bodyDiv w:val="1"/>
      <w:marLeft w:val="0"/>
      <w:marRight w:val="0"/>
      <w:marTop w:val="0"/>
      <w:marBottom w:val="0"/>
      <w:divBdr>
        <w:top w:val="none" w:sz="0" w:space="0" w:color="auto"/>
        <w:left w:val="none" w:sz="0" w:space="0" w:color="auto"/>
        <w:bottom w:val="none" w:sz="0" w:space="0" w:color="auto"/>
        <w:right w:val="none" w:sz="0" w:space="0" w:color="auto"/>
      </w:divBdr>
    </w:div>
    <w:div w:id="2073310745">
      <w:bodyDiv w:val="1"/>
      <w:marLeft w:val="0"/>
      <w:marRight w:val="0"/>
      <w:marTop w:val="0"/>
      <w:marBottom w:val="0"/>
      <w:divBdr>
        <w:top w:val="none" w:sz="0" w:space="0" w:color="auto"/>
        <w:left w:val="none" w:sz="0" w:space="0" w:color="auto"/>
        <w:bottom w:val="none" w:sz="0" w:space="0" w:color="auto"/>
        <w:right w:val="none" w:sz="0" w:space="0" w:color="auto"/>
      </w:divBdr>
    </w:div>
    <w:div w:id="2073383900">
      <w:bodyDiv w:val="1"/>
      <w:marLeft w:val="0"/>
      <w:marRight w:val="0"/>
      <w:marTop w:val="0"/>
      <w:marBottom w:val="0"/>
      <w:divBdr>
        <w:top w:val="none" w:sz="0" w:space="0" w:color="auto"/>
        <w:left w:val="none" w:sz="0" w:space="0" w:color="auto"/>
        <w:bottom w:val="none" w:sz="0" w:space="0" w:color="auto"/>
        <w:right w:val="none" w:sz="0" w:space="0" w:color="auto"/>
      </w:divBdr>
    </w:div>
    <w:div w:id="2073624622">
      <w:bodyDiv w:val="1"/>
      <w:marLeft w:val="0"/>
      <w:marRight w:val="0"/>
      <w:marTop w:val="0"/>
      <w:marBottom w:val="0"/>
      <w:divBdr>
        <w:top w:val="none" w:sz="0" w:space="0" w:color="auto"/>
        <w:left w:val="none" w:sz="0" w:space="0" w:color="auto"/>
        <w:bottom w:val="none" w:sz="0" w:space="0" w:color="auto"/>
        <w:right w:val="none" w:sz="0" w:space="0" w:color="auto"/>
      </w:divBdr>
    </w:div>
    <w:div w:id="2073848661">
      <w:bodyDiv w:val="1"/>
      <w:marLeft w:val="0"/>
      <w:marRight w:val="0"/>
      <w:marTop w:val="0"/>
      <w:marBottom w:val="0"/>
      <w:divBdr>
        <w:top w:val="none" w:sz="0" w:space="0" w:color="auto"/>
        <w:left w:val="none" w:sz="0" w:space="0" w:color="auto"/>
        <w:bottom w:val="none" w:sz="0" w:space="0" w:color="auto"/>
        <w:right w:val="none" w:sz="0" w:space="0" w:color="auto"/>
      </w:divBdr>
    </w:div>
    <w:div w:id="2073850412">
      <w:bodyDiv w:val="1"/>
      <w:marLeft w:val="0"/>
      <w:marRight w:val="0"/>
      <w:marTop w:val="0"/>
      <w:marBottom w:val="0"/>
      <w:divBdr>
        <w:top w:val="none" w:sz="0" w:space="0" w:color="auto"/>
        <w:left w:val="none" w:sz="0" w:space="0" w:color="auto"/>
        <w:bottom w:val="none" w:sz="0" w:space="0" w:color="auto"/>
        <w:right w:val="none" w:sz="0" w:space="0" w:color="auto"/>
      </w:divBdr>
    </w:div>
    <w:div w:id="2074156257">
      <w:bodyDiv w:val="1"/>
      <w:marLeft w:val="0"/>
      <w:marRight w:val="0"/>
      <w:marTop w:val="0"/>
      <w:marBottom w:val="0"/>
      <w:divBdr>
        <w:top w:val="none" w:sz="0" w:space="0" w:color="auto"/>
        <w:left w:val="none" w:sz="0" w:space="0" w:color="auto"/>
        <w:bottom w:val="none" w:sz="0" w:space="0" w:color="auto"/>
        <w:right w:val="none" w:sz="0" w:space="0" w:color="auto"/>
      </w:divBdr>
    </w:div>
    <w:div w:id="2074160877">
      <w:bodyDiv w:val="1"/>
      <w:marLeft w:val="0"/>
      <w:marRight w:val="0"/>
      <w:marTop w:val="0"/>
      <w:marBottom w:val="0"/>
      <w:divBdr>
        <w:top w:val="none" w:sz="0" w:space="0" w:color="auto"/>
        <w:left w:val="none" w:sz="0" w:space="0" w:color="auto"/>
        <w:bottom w:val="none" w:sz="0" w:space="0" w:color="auto"/>
        <w:right w:val="none" w:sz="0" w:space="0" w:color="auto"/>
      </w:divBdr>
    </w:div>
    <w:div w:id="2074352779">
      <w:bodyDiv w:val="1"/>
      <w:marLeft w:val="0"/>
      <w:marRight w:val="0"/>
      <w:marTop w:val="0"/>
      <w:marBottom w:val="0"/>
      <w:divBdr>
        <w:top w:val="none" w:sz="0" w:space="0" w:color="auto"/>
        <w:left w:val="none" w:sz="0" w:space="0" w:color="auto"/>
        <w:bottom w:val="none" w:sz="0" w:space="0" w:color="auto"/>
        <w:right w:val="none" w:sz="0" w:space="0" w:color="auto"/>
      </w:divBdr>
    </w:div>
    <w:div w:id="2074766000">
      <w:bodyDiv w:val="1"/>
      <w:marLeft w:val="0"/>
      <w:marRight w:val="0"/>
      <w:marTop w:val="0"/>
      <w:marBottom w:val="0"/>
      <w:divBdr>
        <w:top w:val="none" w:sz="0" w:space="0" w:color="auto"/>
        <w:left w:val="none" w:sz="0" w:space="0" w:color="auto"/>
        <w:bottom w:val="none" w:sz="0" w:space="0" w:color="auto"/>
        <w:right w:val="none" w:sz="0" w:space="0" w:color="auto"/>
      </w:divBdr>
    </w:div>
    <w:div w:id="2074885478">
      <w:bodyDiv w:val="1"/>
      <w:marLeft w:val="0"/>
      <w:marRight w:val="0"/>
      <w:marTop w:val="0"/>
      <w:marBottom w:val="0"/>
      <w:divBdr>
        <w:top w:val="none" w:sz="0" w:space="0" w:color="auto"/>
        <w:left w:val="none" w:sz="0" w:space="0" w:color="auto"/>
        <w:bottom w:val="none" w:sz="0" w:space="0" w:color="auto"/>
        <w:right w:val="none" w:sz="0" w:space="0" w:color="auto"/>
      </w:divBdr>
    </w:div>
    <w:div w:id="2074962094">
      <w:bodyDiv w:val="1"/>
      <w:marLeft w:val="0"/>
      <w:marRight w:val="0"/>
      <w:marTop w:val="0"/>
      <w:marBottom w:val="0"/>
      <w:divBdr>
        <w:top w:val="none" w:sz="0" w:space="0" w:color="auto"/>
        <w:left w:val="none" w:sz="0" w:space="0" w:color="auto"/>
        <w:bottom w:val="none" w:sz="0" w:space="0" w:color="auto"/>
        <w:right w:val="none" w:sz="0" w:space="0" w:color="auto"/>
      </w:divBdr>
    </w:div>
    <w:div w:id="2075002415">
      <w:bodyDiv w:val="1"/>
      <w:marLeft w:val="0"/>
      <w:marRight w:val="0"/>
      <w:marTop w:val="0"/>
      <w:marBottom w:val="0"/>
      <w:divBdr>
        <w:top w:val="none" w:sz="0" w:space="0" w:color="auto"/>
        <w:left w:val="none" w:sz="0" w:space="0" w:color="auto"/>
        <w:bottom w:val="none" w:sz="0" w:space="0" w:color="auto"/>
        <w:right w:val="none" w:sz="0" w:space="0" w:color="auto"/>
      </w:divBdr>
    </w:div>
    <w:div w:id="2075009898">
      <w:bodyDiv w:val="1"/>
      <w:marLeft w:val="0"/>
      <w:marRight w:val="0"/>
      <w:marTop w:val="0"/>
      <w:marBottom w:val="0"/>
      <w:divBdr>
        <w:top w:val="none" w:sz="0" w:space="0" w:color="auto"/>
        <w:left w:val="none" w:sz="0" w:space="0" w:color="auto"/>
        <w:bottom w:val="none" w:sz="0" w:space="0" w:color="auto"/>
        <w:right w:val="none" w:sz="0" w:space="0" w:color="auto"/>
      </w:divBdr>
    </w:div>
    <w:div w:id="2075154983">
      <w:bodyDiv w:val="1"/>
      <w:marLeft w:val="0"/>
      <w:marRight w:val="0"/>
      <w:marTop w:val="0"/>
      <w:marBottom w:val="0"/>
      <w:divBdr>
        <w:top w:val="none" w:sz="0" w:space="0" w:color="auto"/>
        <w:left w:val="none" w:sz="0" w:space="0" w:color="auto"/>
        <w:bottom w:val="none" w:sz="0" w:space="0" w:color="auto"/>
        <w:right w:val="none" w:sz="0" w:space="0" w:color="auto"/>
      </w:divBdr>
    </w:div>
    <w:div w:id="2075156864">
      <w:bodyDiv w:val="1"/>
      <w:marLeft w:val="0"/>
      <w:marRight w:val="0"/>
      <w:marTop w:val="0"/>
      <w:marBottom w:val="0"/>
      <w:divBdr>
        <w:top w:val="none" w:sz="0" w:space="0" w:color="auto"/>
        <w:left w:val="none" w:sz="0" w:space="0" w:color="auto"/>
        <w:bottom w:val="none" w:sz="0" w:space="0" w:color="auto"/>
        <w:right w:val="none" w:sz="0" w:space="0" w:color="auto"/>
      </w:divBdr>
    </w:div>
    <w:div w:id="2075158928">
      <w:bodyDiv w:val="1"/>
      <w:marLeft w:val="0"/>
      <w:marRight w:val="0"/>
      <w:marTop w:val="0"/>
      <w:marBottom w:val="0"/>
      <w:divBdr>
        <w:top w:val="none" w:sz="0" w:space="0" w:color="auto"/>
        <w:left w:val="none" w:sz="0" w:space="0" w:color="auto"/>
        <w:bottom w:val="none" w:sz="0" w:space="0" w:color="auto"/>
        <w:right w:val="none" w:sz="0" w:space="0" w:color="auto"/>
      </w:divBdr>
    </w:div>
    <w:div w:id="2075228434">
      <w:bodyDiv w:val="1"/>
      <w:marLeft w:val="0"/>
      <w:marRight w:val="0"/>
      <w:marTop w:val="0"/>
      <w:marBottom w:val="0"/>
      <w:divBdr>
        <w:top w:val="none" w:sz="0" w:space="0" w:color="auto"/>
        <w:left w:val="none" w:sz="0" w:space="0" w:color="auto"/>
        <w:bottom w:val="none" w:sz="0" w:space="0" w:color="auto"/>
        <w:right w:val="none" w:sz="0" w:space="0" w:color="auto"/>
      </w:divBdr>
    </w:div>
    <w:div w:id="2075396732">
      <w:bodyDiv w:val="1"/>
      <w:marLeft w:val="0"/>
      <w:marRight w:val="0"/>
      <w:marTop w:val="0"/>
      <w:marBottom w:val="0"/>
      <w:divBdr>
        <w:top w:val="none" w:sz="0" w:space="0" w:color="auto"/>
        <w:left w:val="none" w:sz="0" w:space="0" w:color="auto"/>
        <w:bottom w:val="none" w:sz="0" w:space="0" w:color="auto"/>
        <w:right w:val="none" w:sz="0" w:space="0" w:color="auto"/>
      </w:divBdr>
    </w:div>
    <w:div w:id="2075423942">
      <w:bodyDiv w:val="1"/>
      <w:marLeft w:val="0"/>
      <w:marRight w:val="0"/>
      <w:marTop w:val="0"/>
      <w:marBottom w:val="0"/>
      <w:divBdr>
        <w:top w:val="none" w:sz="0" w:space="0" w:color="auto"/>
        <w:left w:val="none" w:sz="0" w:space="0" w:color="auto"/>
        <w:bottom w:val="none" w:sz="0" w:space="0" w:color="auto"/>
        <w:right w:val="none" w:sz="0" w:space="0" w:color="auto"/>
      </w:divBdr>
    </w:div>
    <w:div w:id="2075472725">
      <w:bodyDiv w:val="1"/>
      <w:marLeft w:val="0"/>
      <w:marRight w:val="0"/>
      <w:marTop w:val="0"/>
      <w:marBottom w:val="0"/>
      <w:divBdr>
        <w:top w:val="none" w:sz="0" w:space="0" w:color="auto"/>
        <w:left w:val="none" w:sz="0" w:space="0" w:color="auto"/>
        <w:bottom w:val="none" w:sz="0" w:space="0" w:color="auto"/>
        <w:right w:val="none" w:sz="0" w:space="0" w:color="auto"/>
      </w:divBdr>
    </w:div>
    <w:div w:id="2075540231">
      <w:bodyDiv w:val="1"/>
      <w:marLeft w:val="0"/>
      <w:marRight w:val="0"/>
      <w:marTop w:val="0"/>
      <w:marBottom w:val="0"/>
      <w:divBdr>
        <w:top w:val="none" w:sz="0" w:space="0" w:color="auto"/>
        <w:left w:val="none" w:sz="0" w:space="0" w:color="auto"/>
        <w:bottom w:val="none" w:sz="0" w:space="0" w:color="auto"/>
        <w:right w:val="none" w:sz="0" w:space="0" w:color="auto"/>
      </w:divBdr>
    </w:div>
    <w:div w:id="2075542107">
      <w:bodyDiv w:val="1"/>
      <w:marLeft w:val="0"/>
      <w:marRight w:val="0"/>
      <w:marTop w:val="0"/>
      <w:marBottom w:val="0"/>
      <w:divBdr>
        <w:top w:val="none" w:sz="0" w:space="0" w:color="auto"/>
        <w:left w:val="none" w:sz="0" w:space="0" w:color="auto"/>
        <w:bottom w:val="none" w:sz="0" w:space="0" w:color="auto"/>
        <w:right w:val="none" w:sz="0" w:space="0" w:color="auto"/>
      </w:divBdr>
    </w:div>
    <w:div w:id="2075856317">
      <w:bodyDiv w:val="1"/>
      <w:marLeft w:val="0"/>
      <w:marRight w:val="0"/>
      <w:marTop w:val="0"/>
      <w:marBottom w:val="0"/>
      <w:divBdr>
        <w:top w:val="none" w:sz="0" w:space="0" w:color="auto"/>
        <w:left w:val="none" w:sz="0" w:space="0" w:color="auto"/>
        <w:bottom w:val="none" w:sz="0" w:space="0" w:color="auto"/>
        <w:right w:val="none" w:sz="0" w:space="0" w:color="auto"/>
      </w:divBdr>
    </w:div>
    <w:div w:id="2076077626">
      <w:bodyDiv w:val="1"/>
      <w:marLeft w:val="0"/>
      <w:marRight w:val="0"/>
      <w:marTop w:val="0"/>
      <w:marBottom w:val="0"/>
      <w:divBdr>
        <w:top w:val="none" w:sz="0" w:space="0" w:color="auto"/>
        <w:left w:val="none" w:sz="0" w:space="0" w:color="auto"/>
        <w:bottom w:val="none" w:sz="0" w:space="0" w:color="auto"/>
        <w:right w:val="none" w:sz="0" w:space="0" w:color="auto"/>
      </w:divBdr>
    </w:div>
    <w:div w:id="2076078164">
      <w:bodyDiv w:val="1"/>
      <w:marLeft w:val="0"/>
      <w:marRight w:val="0"/>
      <w:marTop w:val="0"/>
      <w:marBottom w:val="0"/>
      <w:divBdr>
        <w:top w:val="none" w:sz="0" w:space="0" w:color="auto"/>
        <w:left w:val="none" w:sz="0" w:space="0" w:color="auto"/>
        <w:bottom w:val="none" w:sz="0" w:space="0" w:color="auto"/>
        <w:right w:val="none" w:sz="0" w:space="0" w:color="auto"/>
      </w:divBdr>
    </w:div>
    <w:div w:id="2076079248">
      <w:bodyDiv w:val="1"/>
      <w:marLeft w:val="0"/>
      <w:marRight w:val="0"/>
      <w:marTop w:val="0"/>
      <w:marBottom w:val="0"/>
      <w:divBdr>
        <w:top w:val="none" w:sz="0" w:space="0" w:color="auto"/>
        <w:left w:val="none" w:sz="0" w:space="0" w:color="auto"/>
        <w:bottom w:val="none" w:sz="0" w:space="0" w:color="auto"/>
        <w:right w:val="none" w:sz="0" w:space="0" w:color="auto"/>
      </w:divBdr>
    </w:div>
    <w:div w:id="2076079409">
      <w:bodyDiv w:val="1"/>
      <w:marLeft w:val="0"/>
      <w:marRight w:val="0"/>
      <w:marTop w:val="0"/>
      <w:marBottom w:val="0"/>
      <w:divBdr>
        <w:top w:val="none" w:sz="0" w:space="0" w:color="auto"/>
        <w:left w:val="none" w:sz="0" w:space="0" w:color="auto"/>
        <w:bottom w:val="none" w:sz="0" w:space="0" w:color="auto"/>
        <w:right w:val="none" w:sz="0" w:space="0" w:color="auto"/>
      </w:divBdr>
    </w:div>
    <w:div w:id="2076127598">
      <w:bodyDiv w:val="1"/>
      <w:marLeft w:val="0"/>
      <w:marRight w:val="0"/>
      <w:marTop w:val="0"/>
      <w:marBottom w:val="0"/>
      <w:divBdr>
        <w:top w:val="none" w:sz="0" w:space="0" w:color="auto"/>
        <w:left w:val="none" w:sz="0" w:space="0" w:color="auto"/>
        <w:bottom w:val="none" w:sz="0" w:space="0" w:color="auto"/>
        <w:right w:val="none" w:sz="0" w:space="0" w:color="auto"/>
      </w:divBdr>
    </w:div>
    <w:div w:id="2076198839">
      <w:bodyDiv w:val="1"/>
      <w:marLeft w:val="0"/>
      <w:marRight w:val="0"/>
      <w:marTop w:val="0"/>
      <w:marBottom w:val="0"/>
      <w:divBdr>
        <w:top w:val="none" w:sz="0" w:space="0" w:color="auto"/>
        <w:left w:val="none" w:sz="0" w:space="0" w:color="auto"/>
        <w:bottom w:val="none" w:sz="0" w:space="0" w:color="auto"/>
        <w:right w:val="none" w:sz="0" w:space="0" w:color="auto"/>
      </w:divBdr>
    </w:div>
    <w:div w:id="2076269846">
      <w:bodyDiv w:val="1"/>
      <w:marLeft w:val="0"/>
      <w:marRight w:val="0"/>
      <w:marTop w:val="0"/>
      <w:marBottom w:val="0"/>
      <w:divBdr>
        <w:top w:val="none" w:sz="0" w:space="0" w:color="auto"/>
        <w:left w:val="none" w:sz="0" w:space="0" w:color="auto"/>
        <w:bottom w:val="none" w:sz="0" w:space="0" w:color="auto"/>
        <w:right w:val="none" w:sz="0" w:space="0" w:color="auto"/>
      </w:divBdr>
    </w:div>
    <w:div w:id="2076468513">
      <w:bodyDiv w:val="1"/>
      <w:marLeft w:val="0"/>
      <w:marRight w:val="0"/>
      <w:marTop w:val="0"/>
      <w:marBottom w:val="0"/>
      <w:divBdr>
        <w:top w:val="none" w:sz="0" w:space="0" w:color="auto"/>
        <w:left w:val="none" w:sz="0" w:space="0" w:color="auto"/>
        <w:bottom w:val="none" w:sz="0" w:space="0" w:color="auto"/>
        <w:right w:val="none" w:sz="0" w:space="0" w:color="auto"/>
      </w:divBdr>
    </w:div>
    <w:div w:id="2076508952">
      <w:bodyDiv w:val="1"/>
      <w:marLeft w:val="0"/>
      <w:marRight w:val="0"/>
      <w:marTop w:val="0"/>
      <w:marBottom w:val="0"/>
      <w:divBdr>
        <w:top w:val="none" w:sz="0" w:space="0" w:color="auto"/>
        <w:left w:val="none" w:sz="0" w:space="0" w:color="auto"/>
        <w:bottom w:val="none" w:sz="0" w:space="0" w:color="auto"/>
        <w:right w:val="none" w:sz="0" w:space="0" w:color="auto"/>
      </w:divBdr>
    </w:div>
    <w:div w:id="2076583087">
      <w:bodyDiv w:val="1"/>
      <w:marLeft w:val="0"/>
      <w:marRight w:val="0"/>
      <w:marTop w:val="0"/>
      <w:marBottom w:val="0"/>
      <w:divBdr>
        <w:top w:val="none" w:sz="0" w:space="0" w:color="auto"/>
        <w:left w:val="none" w:sz="0" w:space="0" w:color="auto"/>
        <w:bottom w:val="none" w:sz="0" w:space="0" w:color="auto"/>
        <w:right w:val="none" w:sz="0" w:space="0" w:color="auto"/>
      </w:divBdr>
    </w:div>
    <w:div w:id="2076975054">
      <w:bodyDiv w:val="1"/>
      <w:marLeft w:val="0"/>
      <w:marRight w:val="0"/>
      <w:marTop w:val="0"/>
      <w:marBottom w:val="0"/>
      <w:divBdr>
        <w:top w:val="none" w:sz="0" w:space="0" w:color="auto"/>
        <w:left w:val="none" w:sz="0" w:space="0" w:color="auto"/>
        <w:bottom w:val="none" w:sz="0" w:space="0" w:color="auto"/>
        <w:right w:val="none" w:sz="0" w:space="0" w:color="auto"/>
      </w:divBdr>
    </w:div>
    <w:div w:id="2077048709">
      <w:bodyDiv w:val="1"/>
      <w:marLeft w:val="0"/>
      <w:marRight w:val="0"/>
      <w:marTop w:val="0"/>
      <w:marBottom w:val="0"/>
      <w:divBdr>
        <w:top w:val="none" w:sz="0" w:space="0" w:color="auto"/>
        <w:left w:val="none" w:sz="0" w:space="0" w:color="auto"/>
        <w:bottom w:val="none" w:sz="0" w:space="0" w:color="auto"/>
        <w:right w:val="none" w:sz="0" w:space="0" w:color="auto"/>
      </w:divBdr>
    </w:div>
    <w:div w:id="2077125737">
      <w:bodyDiv w:val="1"/>
      <w:marLeft w:val="0"/>
      <w:marRight w:val="0"/>
      <w:marTop w:val="0"/>
      <w:marBottom w:val="0"/>
      <w:divBdr>
        <w:top w:val="none" w:sz="0" w:space="0" w:color="auto"/>
        <w:left w:val="none" w:sz="0" w:space="0" w:color="auto"/>
        <w:bottom w:val="none" w:sz="0" w:space="0" w:color="auto"/>
        <w:right w:val="none" w:sz="0" w:space="0" w:color="auto"/>
      </w:divBdr>
    </w:div>
    <w:div w:id="2077241503">
      <w:bodyDiv w:val="1"/>
      <w:marLeft w:val="0"/>
      <w:marRight w:val="0"/>
      <w:marTop w:val="0"/>
      <w:marBottom w:val="0"/>
      <w:divBdr>
        <w:top w:val="none" w:sz="0" w:space="0" w:color="auto"/>
        <w:left w:val="none" w:sz="0" w:space="0" w:color="auto"/>
        <w:bottom w:val="none" w:sz="0" w:space="0" w:color="auto"/>
        <w:right w:val="none" w:sz="0" w:space="0" w:color="auto"/>
      </w:divBdr>
    </w:div>
    <w:div w:id="2077241848">
      <w:bodyDiv w:val="1"/>
      <w:marLeft w:val="0"/>
      <w:marRight w:val="0"/>
      <w:marTop w:val="0"/>
      <w:marBottom w:val="0"/>
      <w:divBdr>
        <w:top w:val="none" w:sz="0" w:space="0" w:color="auto"/>
        <w:left w:val="none" w:sz="0" w:space="0" w:color="auto"/>
        <w:bottom w:val="none" w:sz="0" w:space="0" w:color="auto"/>
        <w:right w:val="none" w:sz="0" w:space="0" w:color="auto"/>
      </w:divBdr>
    </w:div>
    <w:div w:id="2077311473">
      <w:bodyDiv w:val="1"/>
      <w:marLeft w:val="0"/>
      <w:marRight w:val="0"/>
      <w:marTop w:val="0"/>
      <w:marBottom w:val="0"/>
      <w:divBdr>
        <w:top w:val="none" w:sz="0" w:space="0" w:color="auto"/>
        <w:left w:val="none" w:sz="0" w:space="0" w:color="auto"/>
        <w:bottom w:val="none" w:sz="0" w:space="0" w:color="auto"/>
        <w:right w:val="none" w:sz="0" w:space="0" w:color="auto"/>
      </w:divBdr>
    </w:div>
    <w:div w:id="2077313804">
      <w:bodyDiv w:val="1"/>
      <w:marLeft w:val="0"/>
      <w:marRight w:val="0"/>
      <w:marTop w:val="0"/>
      <w:marBottom w:val="0"/>
      <w:divBdr>
        <w:top w:val="none" w:sz="0" w:space="0" w:color="auto"/>
        <w:left w:val="none" w:sz="0" w:space="0" w:color="auto"/>
        <w:bottom w:val="none" w:sz="0" w:space="0" w:color="auto"/>
        <w:right w:val="none" w:sz="0" w:space="0" w:color="auto"/>
      </w:divBdr>
    </w:div>
    <w:div w:id="2077317900">
      <w:bodyDiv w:val="1"/>
      <w:marLeft w:val="0"/>
      <w:marRight w:val="0"/>
      <w:marTop w:val="0"/>
      <w:marBottom w:val="0"/>
      <w:divBdr>
        <w:top w:val="none" w:sz="0" w:space="0" w:color="auto"/>
        <w:left w:val="none" w:sz="0" w:space="0" w:color="auto"/>
        <w:bottom w:val="none" w:sz="0" w:space="0" w:color="auto"/>
        <w:right w:val="none" w:sz="0" w:space="0" w:color="auto"/>
      </w:divBdr>
    </w:div>
    <w:div w:id="2077589305">
      <w:bodyDiv w:val="1"/>
      <w:marLeft w:val="0"/>
      <w:marRight w:val="0"/>
      <w:marTop w:val="0"/>
      <w:marBottom w:val="0"/>
      <w:divBdr>
        <w:top w:val="none" w:sz="0" w:space="0" w:color="auto"/>
        <w:left w:val="none" w:sz="0" w:space="0" w:color="auto"/>
        <w:bottom w:val="none" w:sz="0" w:space="0" w:color="auto"/>
        <w:right w:val="none" w:sz="0" w:space="0" w:color="auto"/>
      </w:divBdr>
    </w:div>
    <w:div w:id="2077624124">
      <w:bodyDiv w:val="1"/>
      <w:marLeft w:val="0"/>
      <w:marRight w:val="0"/>
      <w:marTop w:val="0"/>
      <w:marBottom w:val="0"/>
      <w:divBdr>
        <w:top w:val="none" w:sz="0" w:space="0" w:color="auto"/>
        <w:left w:val="none" w:sz="0" w:space="0" w:color="auto"/>
        <w:bottom w:val="none" w:sz="0" w:space="0" w:color="auto"/>
        <w:right w:val="none" w:sz="0" w:space="0" w:color="auto"/>
      </w:divBdr>
    </w:div>
    <w:div w:id="2077625892">
      <w:bodyDiv w:val="1"/>
      <w:marLeft w:val="0"/>
      <w:marRight w:val="0"/>
      <w:marTop w:val="0"/>
      <w:marBottom w:val="0"/>
      <w:divBdr>
        <w:top w:val="none" w:sz="0" w:space="0" w:color="auto"/>
        <w:left w:val="none" w:sz="0" w:space="0" w:color="auto"/>
        <w:bottom w:val="none" w:sz="0" w:space="0" w:color="auto"/>
        <w:right w:val="none" w:sz="0" w:space="0" w:color="auto"/>
      </w:divBdr>
    </w:div>
    <w:div w:id="2077705489">
      <w:bodyDiv w:val="1"/>
      <w:marLeft w:val="0"/>
      <w:marRight w:val="0"/>
      <w:marTop w:val="0"/>
      <w:marBottom w:val="0"/>
      <w:divBdr>
        <w:top w:val="none" w:sz="0" w:space="0" w:color="auto"/>
        <w:left w:val="none" w:sz="0" w:space="0" w:color="auto"/>
        <w:bottom w:val="none" w:sz="0" w:space="0" w:color="auto"/>
        <w:right w:val="none" w:sz="0" w:space="0" w:color="auto"/>
      </w:divBdr>
    </w:div>
    <w:div w:id="2078042327">
      <w:bodyDiv w:val="1"/>
      <w:marLeft w:val="0"/>
      <w:marRight w:val="0"/>
      <w:marTop w:val="0"/>
      <w:marBottom w:val="0"/>
      <w:divBdr>
        <w:top w:val="none" w:sz="0" w:space="0" w:color="auto"/>
        <w:left w:val="none" w:sz="0" w:space="0" w:color="auto"/>
        <w:bottom w:val="none" w:sz="0" w:space="0" w:color="auto"/>
        <w:right w:val="none" w:sz="0" w:space="0" w:color="auto"/>
      </w:divBdr>
    </w:div>
    <w:div w:id="2078091387">
      <w:bodyDiv w:val="1"/>
      <w:marLeft w:val="0"/>
      <w:marRight w:val="0"/>
      <w:marTop w:val="0"/>
      <w:marBottom w:val="0"/>
      <w:divBdr>
        <w:top w:val="none" w:sz="0" w:space="0" w:color="auto"/>
        <w:left w:val="none" w:sz="0" w:space="0" w:color="auto"/>
        <w:bottom w:val="none" w:sz="0" w:space="0" w:color="auto"/>
        <w:right w:val="none" w:sz="0" w:space="0" w:color="auto"/>
      </w:divBdr>
    </w:div>
    <w:div w:id="2078358733">
      <w:bodyDiv w:val="1"/>
      <w:marLeft w:val="0"/>
      <w:marRight w:val="0"/>
      <w:marTop w:val="0"/>
      <w:marBottom w:val="0"/>
      <w:divBdr>
        <w:top w:val="none" w:sz="0" w:space="0" w:color="auto"/>
        <w:left w:val="none" w:sz="0" w:space="0" w:color="auto"/>
        <w:bottom w:val="none" w:sz="0" w:space="0" w:color="auto"/>
        <w:right w:val="none" w:sz="0" w:space="0" w:color="auto"/>
      </w:divBdr>
    </w:div>
    <w:div w:id="2078549429">
      <w:bodyDiv w:val="1"/>
      <w:marLeft w:val="0"/>
      <w:marRight w:val="0"/>
      <w:marTop w:val="0"/>
      <w:marBottom w:val="0"/>
      <w:divBdr>
        <w:top w:val="none" w:sz="0" w:space="0" w:color="auto"/>
        <w:left w:val="none" w:sz="0" w:space="0" w:color="auto"/>
        <w:bottom w:val="none" w:sz="0" w:space="0" w:color="auto"/>
        <w:right w:val="none" w:sz="0" w:space="0" w:color="auto"/>
      </w:divBdr>
    </w:div>
    <w:div w:id="2078939890">
      <w:bodyDiv w:val="1"/>
      <w:marLeft w:val="0"/>
      <w:marRight w:val="0"/>
      <w:marTop w:val="0"/>
      <w:marBottom w:val="0"/>
      <w:divBdr>
        <w:top w:val="none" w:sz="0" w:space="0" w:color="auto"/>
        <w:left w:val="none" w:sz="0" w:space="0" w:color="auto"/>
        <w:bottom w:val="none" w:sz="0" w:space="0" w:color="auto"/>
        <w:right w:val="none" w:sz="0" w:space="0" w:color="auto"/>
      </w:divBdr>
    </w:div>
    <w:div w:id="2079354686">
      <w:bodyDiv w:val="1"/>
      <w:marLeft w:val="0"/>
      <w:marRight w:val="0"/>
      <w:marTop w:val="0"/>
      <w:marBottom w:val="0"/>
      <w:divBdr>
        <w:top w:val="none" w:sz="0" w:space="0" w:color="auto"/>
        <w:left w:val="none" w:sz="0" w:space="0" w:color="auto"/>
        <w:bottom w:val="none" w:sz="0" w:space="0" w:color="auto"/>
        <w:right w:val="none" w:sz="0" w:space="0" w:color="auto"/>
      </w:divBdr>
    </w:div>
    <w:div w:id="2079472433">
      <w:bodyDiv w:val="1"/>
      <w:marLeft w:val="0"/>
      <w:marRight w:val="0"/>
      <w:marTop w:val="0"/>
      <w:marBottom w:val="0"/>
      <w:divBdr>
        <w:top w:val="none" w:sz="0" w:space="0" w:color="auto"/>
        <w:left w:val="none" w:sz="0" w:space="0" w:color="auto"/>
        <w:bottom w:val="none" w:sz="0" w:space="0" w:color="auto"/>
        <w:right w:val="none" w:sz="0" w:space="0" w:color="auto"/>
      </w:divBdr>
    </w:div>
    <w:div w:id="2079666770">
      <w:bodyDiv w:val="1"/>
      <w:marLeft w:val="0"/>
      <w:marRight w:val="0"/>
      <w:marTop w:val="0"/>
      <w:marBottom w:val="0"/>
      <w:divBdr>
        <w:top w:val="none" w:sz="0" w:space="0" w:color="auto"/>
        <w:left w:val="none" w:sz="0" w:space="0" w:color="auto"/>
        <w:bottom w:val="none" w:sz="0" w:space="0" w:color="auto"/>
        <w:right w:val="none" w:sz="0" w:space="0" w:color="auto"/>
      </w:divBdr>
    </w:div>
    <w:div w:id="2079742836">
      <w:bodyDiv w:val="1"/>
      <w:marLeft w:val="0"/>
      <w:marRight w:val="0"/>
      <w:marTop w:val="0"/>
      <w:marBottom w:val="0"/>
      <w:divBdr>
        <w:top w:val="none" w:sz="0" w:space="0" w:color="auto"/>
        <w:left w:val="none" w:sz="0" w:space="0" w:color="auto"/>
        <w:bottom w:val="none" w:sz="0" w:space="0" w:color="auto"/>
        <w:right w:val="none" w:sz="0" w:space="0" w:color="auto"/>
      </w:divBdr>
    </w:div>
    <w:div w:id="2079788299">
      <w:bodyDiv w:val="1"/>
      <w:marLeft w:val="0"/>
      <w:marRight w:val="0"/>
      <w:marTop w:val="0"/>
      <w:marBottom w:val="0"/>
      <w:divBdr>
        <w:top w:val="none" w:sz="0" w:space="0" w:color="auto"/>
        <w:left w:val="none" w:sz="0" w:space="0" w:color="auto"/>
        <w:bottom w:val="none" w:sz="0" w:space="0" w:color="auto"/>
        <w:right w:val="none" w:sz="0" w:space="0" w:color="auto"/>
      </w:divBdr>
    </w:div>
    <w:div w:id="2080008448">
      <w:bodyDiv w:val="1"/>
      <w:marLeft w:val="0"/>
      <w:marRight w:val="0"/>
      <w:marTop w:val="0"/>
      <w:marBottom w:val="0"/>
      <w:divBdr>
        <w:top w:val="none" w:sz="0" w:space="0" w:color="auto"/>
        <w:left w:val="none" w:sz="0" w:space="0" w:color="auto"/>
        <w:bottom w:val="none" w:sz="0" w:space="0" w:color="auto"/>
        <w:right w:val="none" w:sz="0" w:space="0" w:color="auto"/>
      </w:divBdr>
    </w:div>
    <w:div w:id="2080054774">
      <w:bodyDiv w:val="1"/>
      <w:marLeft w:val="0"/>
      <w:marRight w:val="0"/>
      <w:marTop w:val="0"/>
      <w:marBottom w:val="0"/>
      <w:divBdr>
        <w:top w:val="none" w:sz="0" w:space="0" w:color="auto"/>
        <w:left w:val="none" w:sz="0" w:space="0" w:color="auto"/>
        <w:bottom w:val="none" w:sz="0" w:space="0" w:color="auto"/>
        <w:right w:val="none" w:sz="0" w:space="0" w:color="auto"/>
      </w:divBdr>
    </w:div>
    <w:div w:id="2080128497">
      <w:bodyDiv w:val="1"/>
      <w:marLeft w:val="0"/>
      <w:marRight w:val="0"/>
      <w:marTop w:val="0"/>
      <w:marBottom w:val="0"/>
      <w:divBdr>
        <w:top w:val="none" w:sz="0" w:space="0" w:color="auto"/>
        <w:left w:val="none" w:sz="0" w:space="0" w:color="auto"/>
        <w:bottom w:val="none" w:sz="0" w:space="0" w:color="auto"/>
        <w:right w:val="none" w:sz="0" w:space="0" w:color="auto"/>
      </w:divBdr>
    </w:div>
    <w:div w:id="2080134340">
      <w:bodyDiv w:val="1"/>
      <w:marLeft w:val="0"/>
      <w:marRight w:val="0"/>
      <w:marTop w:val="0"/>
      <w:marBottom w:val="0"/>
      <w:divBdr>
        <w:top w:val="none" w:sz="0" w:space="0" w:color="auto"/>
        <w:left w:val="none" w:sz="0" w:space="0" w:color="auto"/>
        <w:bottom w:val="none" w:sz="0" w:space="0" w:color="auto"/>
        <w:right w:val="none" w:sz="0" w:space="0" w:color="auto"/>
      </w:divBdr>
    </w:div>
    <w:div w:id="2080326693">
      <w:bodyDiv w:val="1"/>
      <w:marLeft w:val="0"/>
      <w:marRight w:val="0"/>
      <w:marTop w:val="0"/>
      <w:marBottom w:val="0"/>
      <w:divBdr>
        <w:top w:val="none" w:sz="0" w:space="0" w:color="auto"/>
        <w:left w:val="none" w:sz="0" w:space="0" w:color="auto"/>
        <w:bottom w:val="none" w:sz="0" w:space="0" w:color="auto"/>
        <w:right w:val="none" w:sz="0" w:space="0" w:color="auto"/>
      </w:divBdr>
    </w:div>
    <w:div w:id="2080398078">
      <w:bodyDiv w:val="1"/>
      <w:marLeft w:val="0"/>
      <w:marRight w:val="0"/>
      <w:marTop w:val="0"/>
      <w:marBottom w:val="0"/>
      <w:divBdr>
        <w:top w:val="none" w:sz="0" w:space="0" w:color="auto"/>
        <w:left w:val="none" w:sz="0" w:space="0" w:color="auto"/>
        <w:bottom w:val="none" w:sz="0" w:space="0" w:color="auto"/>
        <w:right w:val="none" w:sz="0" w:space="0" w:color="auto"/>
      </w:divBdr>
    </w:div>
    <w:div w:id="2080512488">
      <w:bodyDiv w:val="1"/>
      <w:marLeft w:val="0"/>
      <w:marRight w:val="0"/>
      <w:marTop w:val="0"/>
      <w:marBottom w:val="0"/>
      <w:divBdr>
        <w:top w:val="none" w:sz="0" w:space="0" w:color="auto"/>
        <w:left w:val="none" w:sz="0" w:space="0" w:color="auto"/>
        <w:bottom w:val="none" w:sz="0" w:space="0" w:color="auto"/>
        <w:right w:val="none" w:sz="0" w:space="0" w:color="auto"/>
      </w:divBdr>
    </w:div>
    <w:div w:id="2080517182">
      <w:bodyDiv w:val="1"/>
      <w:marLeft w:val="0"/>
      <w:marRight w:val="0"/>
      <w:marTop w:val="0"/>
      <w:marBottom w:val="0"/>
      <w:divBdr>
        <w:top w:val="none" w:sz="0" w:space="0" w:color="auto"/>
        <w:left w:val="none" w:sz="0" w:space="0" w:color="auto"/>
        <w:bottom w:val="none" w:sz="0" w:space="0" w:color="auto"/>
        <w:right w:val="none" w:sz="0" w:space="0" w:color="auto"/>
      </w:divBdr>
    </w:div>
    <w:div w:id="2080857234">
      <w:bodyDiv w:val="1"/>
      <w:marLeft w:val="0"/>
      <w:marRight w:val="0"/>
      <w:marTop w:val="0"/>
      <w:marBottom w:val="0"/>
      <w:divBdr>
        <w:top w:val="none" w:sz="0" w:space="0" w:color="auto"/>
        <w:left w:val="none" w:sz="0" w:space="0" w:color="auto"/>
        <w:bottom w:val="none" w:sz="0" w:space="0" w:color="auto"/>
        <w:right w:val="none" w:sz="0" w:space="0" w:color="auto"/>
      </w:divBdr>
    </w:div>
    <w:div w:id="2080865723">
      <w:bodyDiv w:val="1"/>
      <w:marLeft w:val="0"/>
      <w:marRight w:val="0"/>
      <w:marTop w:val="0"/>
      <w:marBottom w:val="0"/>
      <w:divBdr>
        <w:top w:val="none" w:sz="0" w:space="0" w:color="auto"/>
        <w:left w:val="none" w:sz="0" w:space="0" w:color="auto"/>
        <w:bottom w:val="none" w:sz="0" w:space="0" w:color="auto"/>
        <w:right w:val="none" w:sz="0" w:space="0" w:color="auto"/>
      </w:divBdr>
    </w:div>
    <w:div w:id="2081054134">
      <w:bodyDiv w:val="1"/>
      <w:marLeft w:val="0"/>
      <w:marRight w:val="0"/>
      <w:marTop w:val="0"/>
      <w:marBottom w:val="0"/>
      <w:divBdr>
        <w:top w:val="none" w:sz="0" w:space="0" w:color="auto"/>
        <w:left w:val="none" w:sz="0" w:space="0" w:color="auto"/>
        <w:bottom w:val="none" w:sz="0" w:space="0" w:color="auto"/>
        <w:right w:val="none" w:sz="0" w:space="0" w:color="auto"/>
      </w:divBdr>
    </w:div>
    <w:div w:id="2081097498">
      <w:bodyDiv w:val="1"/>
      <w:marLeft w:val="0"/>
      <w:marRight w:val="0"/>
      <w:marTop w:val="0"/>
      <w:marBottom w:val="0"/>
      <w:divBdr>
        <w:top w:val="none" w:sz="0" w:space="0" w:color="auto"/>
        <w:left w:val="none" w:sz="0" w:space="0" w:color="auto"/>
        <w:bottom w:val="none" w:sz="0" w:space="0" w:color="auto"/>
        <w:right w:val="none" w:sz="0" w:space="0" w:color="auto"/>
      </w:divBdr>
    </w:div>
    <w:div w:id="2081248399">
      <w:bodyDiv w:val="1"/>
      <w:marLeft w:val="0"/>
      <w:marRight w:val="0"/>
      <w:marTop w:val="0"/>
      <w:marBottom w:val="0"/>
      <w:divBdr>
        <w:top w:val="none" w:sz="0" w:space="0" w:color="auto"/>
        <w:left w:val="none" w:sz="0" w:space="0" w:color="auto"/>
        <w:bottom w:val="none" w:sz="0" w:space="0" w:color="auto"/>
        <w:right w:val="none" w:sz="0" w:space="0" w:color="auto"/>
      </w:divBdr>
    </w:div>
    <w:div w:id="2081293458">
      <w:bodyDiv w:val="1"/>
      <w:marLeft w:val="0"/>
      <w:marRight w:val="0"/>
      <w:marTop w:val="0"/>
      <w:marBottom w:val="0"/>
      <w:divBdr>
        <w:top w:val="none" w:sz="0" w:space="0" w:color="auto"/>
        <w:left w:val="none" w:sz="0" w:space="0" w:color="auto"/>
        <w:bottom w:val="none" w:sz="0" w:space="0" w:color="auto"/>
        <w:right w:val="none" w:sz="0" w:space="0" w:color="auto"/>
      </w:divBdr>
    </w:div>
    <w:div w:id="2081515639">
      <w:bodyDiv w:val="1"/>
      <w:marLeft w:val="0"/>
      <w:marRight w:val="0"/>
      <w:marTop w:val="0"/>
      <w:marBottom w:val="0"/>
      <w:divBdr>
        <w:top w:val="none" w:sz="0" w:space="0" w:color="auto"/>
        <w:left w:val="none" w:sz="0" w:space="0" w:color="auto"/>
        <w:bottom w:val="none" w:sz="0" w:space="0" w:color="auto"/>
        <w:right w:val="none" w:sz="0" w:space="0" w:color="auto"/>
      </w:divBdr>
    </w:div>
    <w:div w:id="2081562999">
      <w:bodyDiv w:val="1"/>
      <w:marLeft w:val="0"/>
      <w:marRight w:val="0"/>
      <w:marTop w:val="0"/>
      <w:marBottom w:val="0"/>
      <w:divBdr>
        <w:top w:val="none" w:sz="0" w:space="0" w:color="auto"/>
        <w:left w:val="none" w:sz="0" w:space="0" w:color="auto"/>
        <w:bottom w:val="none" w:sz="0" w:space="0" w:color="auto"/>
        <w:right w:val="none" w:sz="0" w:space="0" w:color="auto"/>
      </w:divBdr>
    </w:div>
    <w:div w:id="2081638521">
      <w:bodyDiv w:val="1"/>
      <w:marLeft w:val="0"/>
      <w:marRight w:val="0"/>
      <w:marTop w:val="0"/>
      <w:marBottom w:val="0"/>
      <w:divBdr>
        <w:top w:val="none" w:sz="0" w:space="0" w:color="auto"/>
        <w:left w:val="none" w:sz="0" w:space="0" w:color="auto"/>
        <w:bottom w:val="none" w:sz="0" w:space="0" w:color="auto"/>
        <w:right w:val="none" w:sz="0" w:space="0" w:color="auto"/>
      </w:divBdr>
    </w:div>
    <w:div w:id="2081707292">
      <w:bodyDiv w:val="1"/>
      <w:marLeft w:val="0"/>
      <w:marRight w:val="0"/>
      <w:marTop w:val="0"/>
      <w:marBottom w:val="0"/>
      <w:divBdr>
        <w:top w:val="none" w:sz="0" w:space="0" w:color="auto"/>
        <w:left w:val="none" w:sz="0" w:space="0" w:color="auto"/>
        <w:bottom w:val="none" w:sz="0" w:space="0" w:color="auto"/>
        <w:right w:val="none" w:sz="0" w:space="0" w:color="auto"/>
      </w:divBdr>
    </w:div>
    <w:div w:id="2081899498">
      <w:bodyDiv w:val="1"/>
      <w:marLeft w:val="0"/>
      <w:marRight w:val="0"/>
      <w:marTop w:val="0"/>
      <w:marBottom w:val="0"/>
      <w:divBdr>
        <w:top w:val="none" w:sz="0" w:space="0" w:color="auto"/>
        <w:left w:val="none" w:sz="0" w:space="0" w:color="auto"/>
        <w:bottom w:val="none" w:sz="0" w:space="0" w:color="auto"/>
        <w:right w:val="none" w:sz="0" w:space="0" w:color="auto"/>
      </w:divBdr>
    </w:div>
    <w:div w:id="2081901739">
      <w:bodyDiv w:val="1"/>
      <w:marLeft w:val="0"/>
      <w:marRight w:val="0"/>
      <w:marTop w:val="0"/>
      <w:marBottom w:val="0"/>
      <w:divBdr>
        <w:top w:val="none" w:sz="0" w:space="0" w:color="auto"/>
        <w:left w:val="none" w:sz="0" w:space="0" w:color="auto"/>
        <w:bottom w:val="none" w:sz="0" w:space="0" w:color="auto"/>
        <w:right w:val="none" w:sz="0" w:space="0" w:color="auto"/>
      </w:divBdr>
    </w:div>
    <w:div w:id="2081906494">
      <w:bodyDiv w:val="1"/>
      <w:marLeft w:val="0"/>
      <w:marRight w:val="0"/>
      <w:marTop w:val="0"/>
      <w:marBottom w:val="0"/>
      <w:divBdr>
        <w:top w:val="none" w:sz="0" w:space="0" w:color="auto"/>
        <w:left w:val="none" w:sz="0" w:space="0" w:color="auto"/>
        <w:bottom w:val="none" w:sz="0" w:space="0" w:color="auto"/>
        <w:right w:val="none" w:sz="0" w:space="0" w:color="auto"/>
      </w:divBdr>
    </w:div>
    <w:div w:id="2081976230">
      <w:bodyDiv w:val="1"/>
      <w:marLeft w:val="0"/>
      <w:marRight w:val="0"/>
      <w:marTop w:val="0"/>
      <w:marBottom w:val="0"/>
      <w:divBdr>
        <w:top w:val="none" w:sz="0" w:space="0" w:color="auto"/>
        <w:left w:val="none" w:sz="0" w:space="0" w:color="auto"/>
        <w:bottom w:val="none" w:sz="0" w:space="0" w:color="auto"/>
        <w:right w:val="none" w:sz="0" w:space="0" w:color="auto"/>
      </w:divBdr>
    </w:div>
    <w:div w:id="2082172957">
      <w:bodyDiv w:val="1"/>
      <w:marLeft w:val="0"/>
      <w:marRight w:val="0"/>
      <w:marTop w:val="0"/>
      <w:marBottom w:val="0"/>
      <w:divBdr>
        <w:top w:val="none" w:sz="0" w:space="0" w:color="auto"/>
        <w:left w:val="none" w:sz="0" w:space="0" w:color="auto"/>
        <w:bottom w:val="none" w:sz="0" w:space="0" w:color="auto"/>
        <w:right w:val="none" w:sz="0" w:space="0" w:color="auto"/>
      </w:divBdr>
    </w:div>
    <w:div w:id="2082211086">
      <w:bodyDiv w:val="1"/>
      <w:marLeft w:val="0"/>
      <w:marRight w:val="0"/>
      <w:marTop w:val="0"/>
      <w:marBottom w:val="0"/>
      <w:divBdr>
        <w:top w:val="none" w:sz="0" w:space="0" w:color="auto"/>
        <w:left w:val="none" w:sz="0" w:space="0" w:color="auto"/>
        <w:bottom w:val="none" w:sz="0" w:space="0" w:color="auto"/>
        <w:right w:val="none" w:sz="0" w:space="0" w:color="auto"/>
      </w:divBdr>
    </w:div>
    <w:div w:id="2082285885">
      <w:bodyDiv w:val="1"/>
      <w:marLeft w:val="0"/>
      <w:marRight w:val="0"/>
      <w:marTop w:val="0"/>
      <w:marBottom w:val="0"/>
      <w:divBdr>
        <w:top w:val="none" w:sz="0" w:space="0" w:color="auto"/>
        <w:left w:val="none" w:sz="0" w:space="0" w:color="auto"/>
        <w:bottom w:val="none" w:sz="0" w:space="0" w:color="auto"/>
        <w:right w:val="none" w:sz="0" w:space="0" w:color="auto"/>
      </w:divBdr>
    </w:div>
    <w:div w:id="2082291234">
      <w:bodyDiv w:val="1"/>
      <w:marLeft w:val="0"/>
      <w:marRight w:val="0"/>
      <w:marTop w:val="0"/>
      <w:marBottom w:val="0"/>
      <w:divBdr>
        <w:top w:val="none" w:sz="0" w:space="0" w:color="auto"/>
        <w:left w:val="none" w:sz="0" w:space="0" w:color="auto"/>
        <w:bottom w:val="none" w:sz="0" w:space="0" w:color="auto"/>
        <w:right w:val="none" w:sz="0" w:space="0" w:color="auto"/>
      </w:divBdr>
    </w:div>
    <w:div w:id="2082438204">
      <w:bodyDiv w:val="1"/>
      <w:marLeft w:val="0"/>
      <w:marRight w:val="0"/>
      <w:marTop w:val="0"/>
      <w:marBottom w:val="0"/>
      <w:divBdr>
        <w:top w:val="none" w:sz="0" w:space="0" w:color="auto"/>
        <w:left w:val="none" w:sz="0" w:space="0" w:color="auto"/>
        <w:bottom w:val="none" w:sz="0" w:space="0" w:color="auto"/>
        <w:right w:val="none" w:sz="0" w:space="0" w:color="auto"/>
      </w:divBdr>
    </w:div>
    <w:div w:id="2082671751">
      <w:bodyDiv w:val="1"/>
      <w:marLeft w:val="0"/>
      <w:marRight w:val="0"/>
      <w:marTop w:val="0"/>
      <w:marBottom w:val="0"/>
      <w:divBdr>
        <w:top w:val="none" w:sz="0" w:space="0" w:color="auto"/>
        <w:left w:val="none" w:sz="0" w:space="0" w:color="auto"/>
        <w:bottom w:val="none" w:sz="0" w:space="0" w:color="auto"/>
        <w:right w:val="none" w:sz="0" w:space="0" w:color="auto"/>
      </w:divBdr>
    </w:div>
    <w:div w:id="2082678374">
      <w:bodyDiv w:val="1"/>
      <w:marLeft w:val="0"/>
      <w:marRight w:val="0"/>
      <w:marTop w:val="0"/>
      <w:marBottom w:val="0"/>
      <w:divBdr>
        <w:top w:val="none" w:sz="0" w:space="0" w:color="auto"/>
        <w:left w:val="none" w:sz="0" w:space="0" w:color="auto"/>
        <w:bottom w:val="none" w:sz="0" w:space="0" w:color="auto"/>
        <w:right w:val="none" w:sz="0" w:space="0" w:color="auto"/>
      </w:divBdr>
    </w:div>
    <w:div w:id="2082747595">
      <w:bodyDiv w:val="1"/>
      <w:marLeft w:val="0"/>
      <w:marRight w:val="0"/>
      <w:marTop w:val="0"/>
      <w:marBottom w:val="0"/>
      <w:divBdr>
        <w:top w:val="none" w:sz="0" w:space="0" w:color="auto"/>
        <w:left w:val="none" w:sz="0" w:space="0" w:color="auto"/>
        <w:bottom w:val="none" w:sz="0" w:space="0" w:color="auto"/>
        <w:right w:val="none" w:sz="0" w:space="0" w:color="auto"/>
      </w:divBdr>
    </w:div>
    <w:div w:id="2082872169">
      <w:bodyDiv w:val="1"/>
      <w:marLeft w:val="0"/>
      <w:marRight w:val="0"/>
      <w:marTop w:val="0"/>
      <w:marBottom w:val="0"/>
      <w:divBdr>
        <w:top w:val="none" w:sz="0" w:space="0" w:color="auto"/>
        <w:left w:val="none" w:sz="0" w:space="0" w:color="auto"/>
        <w:bottom w:val="none" w:sz="0" w:space="0" w:color="auto"/>
        <w:right w:val="none" w:sz="0" w:space="0" w:color="auto"/>
      </w:divBdr>
    </w:div>
    <w:div w:id="2083094201">
      <w:bodyDiv w:val="1"/>
      <w:marLeft w:val="0"/>
      <w:marRight w:val="0"/>
      <w:marTop w:val="0"/>
      <w:marBottom w:val="0"/>
      <w:divBdr>
        <w:top w:val="none" w:sz="0" w:space="0" w:color="auto"/>
        <w:left w:val="none" w:sz="0" w:space="0" w:color="auto"/>
        <w:bottom w:val="none" w:sz="0" w:space="0" w:color="auto"/>
        <w:right w:val="none" w:sz="0" w:space="0" w:color="auto"/>
      </w:divBdr>
    </w:div>
    <w:div w:id="2083142920">
      <w:bodyDiv w:val="1"/>
      <w:marLeft w:val="0"/>
      <w:marRight w:val="0"/>
      <w:marTop w:val="0"/>
      <w:marBottom w:val="0"/>
      <w:divBdr>
        <w:top w:val="none" w:sz="0" w:space="0" w:color="auto"/>
        <w:left w:val="none" w:sz="0" w:space="0" w:color="auto"/>
        <w:bottom w:val="none" w:sz="0" w:space="0" w:color="auto"/>
        <w:right w:val="none" w:sz="0" w:space="0" w:color="auto"/>
      </w:divBdr>
    </w:div>
    <w:div w:id="2083284418">
      <w:bodyDiv w:val="1"/>
      <w:marLeft w:val="0"/>
      <w:marRight w:val="0"/>
      <w:marTop w:val="0"/>
      <w:marBottom w:val="0"/>
      <w:divBdr>
        <w:top w:val="none" w:sz="0" w:space="0" w:color="auto"/>
        <w:left w:val="none" w:sz="0" w:space="0" w:color="auto"/>
        <w:bottom w:val="none" w:sz="0" w:space="0" w:color="auto"/>
        <w:right w:val="none" w:sz="0" w:space="0" w:color="auto"/>
      </w:divBdr>
    </w:div>
    <w:div w:id="2083289064">
      <w:bodyDiv w:val="1"/>
      <w:marLeft w:val="0"/>
      <w:marRight w:val="0"/>
      <w:marTop w:val="0"/>
      <w:marBottom w:val="0"/>
      <w:divBdr>
        <w:top w:val="none" w:sz="0" w:space="0" w:color="auto"/>
        <w:left w:val="none" w:sz="0" w:space="0" w:color="auto"/>
        <w:bottom w:val="none" w:sz="0" w:space="0" w:color="auto"/>
        <w:right w:val="none" w:sz="0" w:space="0" w:color="auto"/>
      </w:divBdr>
    </w:div>
    <w:div w:id="2083407251">
      <w:bodyDiv w:val="1"/>
      <w:marLeft w:val="0"/>
      <w:marRight w:val="0"/>
      <w:marTop w:val="0"/>
      <w:marBottom w:val="0"/>
      <w:divBdr>
        <w:top w:val="none" w:sz="0" w:space="0" w:color="auto"/>
        <w:left w:val="none" w:sz="0" w:space="0" w:color="auto"/>
        <w:bottom w:val="none" w:sz="0" w:space="0" w:color="auto"/>
        <w:right w:val="none" w:sz="0" w:space="0" w:color="auto"/>
      </w:divBdr>
    </w:div>
    <w:div w:id="2083480429">
      <w:bodyDiv w:val="1"/>
      <w:marLeft w:val="0"/>
      <w:marRight w:val="0"/>
      <w:marTop w:val="0"/>
      <w:marBottom w:val="0"/>
      <w:divBdr>
        <w:top w:val="none" w:sz="0" w:space="0" w:color="auto"/>
        <w:left w:val="none" w:sz="0" w:space="0" w:color="auto"/>
        <w:bottom w:val="none" w:sz="0" w:space="0" w:color="auto"/>
        <w:right w:val="none" w:sz="0" w:space="0" w:color="auto"/>
      </w:divBdr>
    </w:div>
    <w:div w:id="2083672950">
      <w:bodyDiv w:val="1"/>
      <w:marLeft w:val="0"/>
      <w:marRight w:val="0"/>
      <w:marTop w:val="0"/>
      <w:marBottom w:val="0"/>
      <w:divBdr>
        <w:top w:val="none" w:sz="0" w:space="0" w:color="auto"/>
        <w:left w:val="none" w:sz="0" w:space="0" w:color="auto"/>
        <w:bottom w:val="none" w:sz="0" w:space="0" w:color="auto"/>
        <w:right w:val="none" w:sz="0" w:space="0" w:color="auto"/>
      </w:divBdr>
    </w:div>
    <w:div w:id="2083677771">
      <w:bodyDiv w:val="1"/>
      <w:marLeft w:val="0"/>
      <w:marRight w:val="0"/>
      <w:marTop w:val="0"/>
      <w:marBottom w:val="0"/>
      <w:divBdr>
        <w:top w:val="none" w:sz="0" w:space="0" w:color="auto"/>
        <w:left w:val="none" w:sz="0" w:space="0" w:color="auto"/>
        <w:bottom w:val="none" w:sz="0" w:space="0" w:color="auto"/>
        <w:right w:val="none" w:sz="0" w:space="0" w:color="auto"/>
      </w:divBdr>
    </w:div>
    <w:div w:id="2083790212">
      <w:bodyDiv w:val="1"/>
      <w:marLeft w:val="0"/>
      <w:marRight w:val="0"/>
      <w:marTop w:val="0"/>
      <w:marBottom w:val="0"/>
      <w:divBdr>
        <w:top w:val="none" w:sz="0" w:space="0" w:color="auto"/>
        <w:left w:val="none" w:sz="0" w:space="0" w:color="auto"/>
        <w:bottom w:val="none" w:sz="0" w:space="0" w:color="auto"/>
        <w:right w:val="none" w:sz="0" w:space="0" w:color="auto"/>
      </w:divBdr>
    </w:div>
    <w:div w:id="2083871113">
      <w:bodyDiv w:val="1"/>
      <w:marLeft w:val="0"/>
      <w:marRight w:val="0"/>
      <w:marTop w:val="0"/>
      <w:marBottom w:val="0"/>
      <w:divBdr>
        <w:top w:val="none" w:sz="0" w:space="0" w:color="auto"/>
        <w:left w:val="none" w:sz="0" w:space="0" w:color="auto"/>
        <w:bottom w:val="none" w:sz="0" w:space="0" w:color="auto"/>
        <w:right w:val="none" w:sz="0" w:space="0" w:color="auto"/>
      </w:divBdr>
    </w:div>
    <w:div w:id="2083945541">
      <w:bodyDiv w:val="1"/>
      <w:marLeft w:val="0"/>
      <w:marRight w:val="0"/>
      <w:marTop w:val="0"/>
      <w:marBottom w:val="0"/>
      <w:divBdr>
        <w:top w:val="none" w:sz="0" w:space="0" w:color="auto"/>
        <w:left w:val="none" w:sz="0" w:space="0" w:color="auto"/>
        <w:bottom w:val="none" w:sz="0" w:space="0" w:color="auto"/>
        <w:right w:val="none" w:sz="0" w:space="0" w:color="auto"/>
      </w:divBdr>
    </w:div>
    <w:div w:id="2083982490">
      <w:bodyDiv w:val="1"/>
      <w:marLeft w:val="0"/>
      <w:marRight w:val="0"/>
      <w:marTop w:val="0"/>
      <w:marBottom w:val="0"/>
      <w:divBdr>
        <w:top w:val="none" w:sz="0" w:space="0" w:color="auto"/>
        <w:left w:val="none" w:sz="0" w:space="0" w:color="auto"/>
        <w:bottom w:val="none" w:sz="0" w:space="0" w:color="auto"/>
        <w:right w:val="none" w:sz="0" w:space="0" w:color="auto"/>
      </w:divBdr>
    </w:div>
    <w:div w:id="2083989857">
      <w:bodyDiv w:val="1"/>
      <w:marLeft w:val="0"/>
      <w:marRight w:val="0"/>
      <w:marTop w:val="0"/>
      <w:marBottom w:val="0"/>
      <w:divBdr>
        <w:top w:val="none" w:sz="0" w:space="0" w:color="auto"/>
        <w:left w:val="none" w:sz="0" w:space="0" w:color="auto"/>
        <w:bottom w:val="none" w:sz="0" w:space="0" w:color="auto"/>
        <w:right w:val="none" w:sz="0" w:space="0" w:color="auto"/>
      </w:divBdr>
    </w:div>
    <w:div w:id="2083990930">
      <w:bodyDiv w:val="1"/>
      <w:marLeft w:val="0"/>
      <w:marRight w:val="0"/>
      <w:marTop w:val="0"/>
      <w:marBottom w:val="0"/>
      <w:divBdr>
        <w:top w:val="none" w:sz="0" w:space="0" w:color="auto"/>
        <w:left w:val="none" w:sz="0" w:space="0" w:color="auto"/>
        <w:bottom w:val="none" w:sz="0" w:space="0" w:color="auto"/>
        <w:right w:val="none" w:sz="0" w:space="0" w:color="auto"/>
      </w:divBdr>
    </w:div>
    <w:div w:id="2084061704">
      <w:bodyDiv w:val="1"/>
      <w:marLeft w:val="0"/>
      <w:marRight w:val="0"/>
      <w:marTop w:val="0"/>
      <w:marBottom w:val="0"/>
      <w:divBdr>
        <w:top w:val="none" w:sz="0" w:space="0" w:color="auto"/>
        <w:left w:val="none" w:sz="0" w:space="0" w:color="auto"/>
        <w:bottom w:val="none" w:sz="0" w:space="0" w:color="auto"/>
        <w:right w:val="none" w:sz="0" w:space="0" w:color="auto"/>
      </w:divBdr>
    </w:div>
    <w:div w:id="2084064987">
      <w:bodyDiv w:val="1"/>
      <w:marLeft w:val="0"/>
      <w:marRight w:val="0"/>
      <w:marTop w:val="0"/>
      <w:marBottom w:val="0"/>
      <w:divBdr>
        <w:top w:val="none" w:sz="0" w:space="0" w:color="auto"/>
        <w:left w:val="none" w:sz="0" w:space="0" w:color="auto"/>
        <w:bottom w:val="none" w:sz="0" w:space="0" w:color="auto"/>
        <w:right w:val="none" w:sz="0" w:space="0" w:color="auto"/>
      </w:divBdr>
    </w:div>
    <w:div w:id="2084133502">
      <w:bodyDiv w:val="1"/>
      <w:marLeft w:val="0"/>
      <w:marRight w:val="0"/>
      <w:marTop w:val="0"/>
      <w:marBottom w:val="0"/>
      <w:divBdr>
        <w:top w:val="none" w:sz="0" w:space="0" w:color="auto"/>
        <w:left w:val="none" w:sz="0" w:space="0" w:color="auto"/>
        <w:bottom w:val="none" w:sz="0" w:space="0" w:color="auto"/>
        <w:right w:val="none" w:sz="0" w:space="0" w:color="auto"/>
      </w:divBdr>
    </w:div>
    <w:div w:id="2084183315">
      <w:bodyDiv w:val="1"/>
      <w:marLeft w:val="0"/>
      <w:marRight w:val="0"/>
      <w:marTop w:val="0"/>
      <w:marBottom w:val="0"/>
      <w:divBdr>
        <w:top w:val="none" w:sz="0" w:space="0" w:color="auto"/>
        <w:left w:val="none" w:sz="0" w:space="0" w:color="auto"/>
        <w:bottom w:val="none" w:sz="0" w:space="0" w:color="auto"/>
        <w:right w:val="none" w:sz="0" w:space="0" w:color="auto"/>
      </w:divBdr>
    </w:div>
    <w:div w:id="2084259350">
      <w:bodyDiv w:val="1"/>
      <w:marLeft w:val="0"/>
      <w:marRight w:val="0"/>
      <w:marTop w:val="0"/>
      <w:marBottom w:val="0"/>
      <w:divBdr>
        <w:top w:val="none" w:sz="0" w:space="0" w:color="auto"/>
        <w:left w:val="none" w:sz="0" w:space="0" w:color="auto"/>
        <w:bottom w:val="none" w:sz="0" w:space="0" w:color="auto"/>
        <w:right w:val="none" w:sz="0" w:space="0" w:color="auto"/>
      </w:divBdr>
    </w:div>
    <w:div w:id="2084330208">
      <w:bodyDiv w:val="1"/>
      <w:marLeft w:val="0"/>
      <w:marRight w:val="0"/>
      <w:marTop w:val="0"/>
      <w:marBottom w:val="0"/>
      <w:divBdr>
        <w:top w:val="none" w:sz="0" w:space="0" w:color="auto"/>
        <w:left w:val="none" w:sz="0" w:space="0" w:color="auto"/>
        <w:bottom w:val="none" w:sz="0" w:space="0" w:color="auto"/>
        <w:right w:val="none" w:sz="0" w:space="0" w:color="auto"/>
      </w:divBdr>
    </w:div>
    <w:div w:id="2084449028">
      <w:bodyDiv w:val="1"/>
      <w:marLeft w:val="0"/>
      <w:marRight w:val="0"/>
      <w:marTop w:val="0"/>
      <w:marBottom w:val="0"/>
      <w:divBdr>
        <w:top w:val="none" w:sz="0" w:space="0" w:color="auto"/>
        <w:left w:val="none" w:sz="0" w:space="0" w:color="auto"/>
        <w:bottom w:val="none" w:sz="0" w:space="0" w:color="auto"/>
        <w:right w:val="none" w:sz="0" w:space="0" w:color="auto"/>
      </w:divBdr>
    </w:div>
    <w:div w:id="2084569283">
      <w:bodyDiv w:val="1"/>
      <w:marLeft w:val="0"/>
      <w:marRight w:val="0"/>
      <w:marTop w:val="0"/>
      <w:marBottom w:val="0"/>
      <w:divBdr>
        <w:top w:val="none" w:sz="0" w:space="0" w:color="auto"/>
        <w:left w:val="none" w:sz="0" w:space="0" w:color="auto"/>
        <w:bottom w:val="none" w:sz="0" w:space="0" w:color="auto"/>
        <w:right w:val="none" w:sz="0" w:space="0" w:color="auto"/>
      </w:divBdr>
    </w:div>
    <w:div w:id="2084598378">
      <w:bodyDiv w:val="1"/>
      <w:marLeft w:val="0"/>
      <w:marRight w:val="0"/>
      <w:marTop w:val="0"/>
      <w:marBottom w:val="0"/>
      <w:divBdr>
        <w:top w:val="none" w:sz="0" w:space="0" w:color="auto"/>
        <w:left w:val="none" w:sz="0" w:space="0" w:color="auto"/>
        <w:bottom w:val="none" w:sz="0" w:space="0" w:color="auto"/>
        <w:right w:val="none" w:sz="0" w:space="0" w:color="auto"/>
      </w:divBdr>
    </w:div>
    <w:div w:id="2084600527">
      <w:bodyDiv w:val="1"/>
      <w:marLeft w:val="0"/>
      <w:marRight w:val="0"/>
      <w:marTop w:val="0"/>
      <w:marBottom w:val="0"/>
      <w:divBdr>
        <w:top w:val="none" w:sz="0" w:space="0" w:color="auto"/>
        <w:left w:val="none" w:sz="0" w:space="0" w:color="auto"/>
        <w:bottom w:val="none" w:sz="0" w:space="0" w:color="auto"/>
        <w:right w:val="none" w:sz="0" w:space="0" w:color="auto"/>
      </w:divBdr>
    </w:div>
    <w:div w:id="2084718727">
      <w:bodyDiv w:val="1"/>
      <w:marLeft w:val="0"/>
      <w:marRight w:val="0"/>
      <w:marTop w:val="0"/>
      <w:marBottom w:val="0"/>
      <w:divBdr>
        <w:top w:val="none" w:sz="0" w:space="0" w:color="auto"/>
        <w:left w:val="none" w:sz="0" w:space="0" w:color="auto"/>
        <w:bottom w:val="none" w:sz="0" w:space="0" w:color="auto"/>
        <w:right w:val="none" w:sz="0" w:space="0" w:color="auto"/>
      </w:divBdr>
    </w:div>
    <w:div w:id="2084789550">
      <w:bodyDiv w:val="1"/>
      <w:marLeft w:val="0"/>
      <w:marRight w:val="0"/>
      <w:marTop w:val="0"/>
      <w:marBottom w:val="0"/>
      <w:divBdr>
        <w:top w:val="none" w:sz="0" w:space="0" w:color="auto"/>
        <w:left w:val="none" w:sz="0" w:space="0" w:color="auto"/>
        <w:bottom w:val="none" w:sz="0" w:space="0" w:color="auto"/>
        <w:right w:val="none" w:sz="0" w:space="0" w:color="auto"/>
      </w:divBdr>
    </w:div>
    <w:div w:id="2084839267">
      <w:bodyDiv w:val="1"/>
      <w:marLeft w:val="0"/>
      <w:marRight w:val="0"/>
      <w:marTop w:val="0"/>
      <w:marBottom w:val="0"/>
      <w:divBdr>
        <w:top w:val="none" w:sz="0" w:space="0" w:color="auto"/>
        <w:left w:val="none" w:sz="0" w:space="0" w:color="auto"/>
        <w:bottom w:val="none" w:sz="0" w:space="0" w:color="auto"/>
        <w:right w:val="none" w:sz="0" w:space="0" w:color="auto"/>
      </w:divBdr>
    </w:div>
    <w:div w:id="2084839319">
      <w:bodyDiv w:val="1"/>
      <w:marLeft w:val="0"/>
      <w:marRight w:val="0"/>
      <w:marTop w:val="0"/>
      <w:marBottom w:val="0"/>
      <w:divBdr>
        <w:top w:val="none" w:sz="0" w:space="0" w:color="auto"/>
        <w:left w:val="none" w:sz="0" w:space="0" w:color="auto"/>
        <w:bottom w:val="none" w:sz="0" w:space="0" w:color="auto"/>
        <w:right w:val="none" w:sz="0" w:space="0" w:color="auto"/>
      </w:divBdr>
    </w:div>
    <w:div w:id="2085099843">
      <w:bodyDiv w:val="1"/>
      <w:marLeft w:val="0"/>
      <w:marRight w:val="0"/>
      <w:marTop w:val="0"/>
      <w:marBottom w:val="0"/>
      <w:divBdr>
        <w:top w:val="none" w:sz="0" w:space="0" w:color="auto"/>
        <w:left w:val="none" w:sz="0" w:space="0" w:color="auto"/>
        <w:bottom w:val="none" w:sz="0" w:space="0" w:color="auto"/>
        <w:right w:val="none" w:sz="0" w:space="0" w:color="auto"/>
      </w:divBdr>
    </w:div>
    <w:div w:id="2085300467">
      <w:bodyDiv w:val="1"/>
      <w:marLeft w:val="0"/>
      <w:marRight w:val="0"/>
      <w:marTop w:val="0"/>
      <w:marBottom w:val="0"/>
      <w:divBdr>
        <w:top w:val="none" w:sz="0" w:space="0" w:color="auto"/>
        <w:left w:val="none" w:sz="0" w:space="0" w:color="auto"/>
        <w:bottom w:val="none" w:sz="0" w:space="0" w:color="auto"/>
        <w:right w:val="none" w:sz="0" w:space="0" w:color="auto"/>
      </w:divBdr>
    </w:div>
    <w:div w:id="2085452131">
      <w:bodyDiv w:val="1"/>
      <w:marLeft w:val="0"/>
      <w:marRight w:val="0"/>
      <w:marTop w:val="0"/>
      <w:marBottom w:val="0"/>
      <w:divBdr>
        <w:top w:val="none" w:sz="0" w:space="0" w:color="auto"/>
        <w:left w:val="none" w:sz="0" w:space="0" w:color="auto"/>
        <w:bottom w:val="none" w:sz="0" w:space="0" w:color="auto"/>
        <w:right w:val="none" w:sz="0" w:space="0" w:color="auto"/>
      </w:divBdr>
    </w:div>
    <w:div w:id="2085570587">
      <w:bodyDiv w:val="1"/>
      <w:marLeft w:val="0"/>
      <w:marRight w:val="0"/>
      <w:marTop w:val="0"/>
      <w:marBottom w:val="0"/>
      <w:divBdr>
        <w:top w:val="none" w:sz="0" w:space="0" w:color="auto"/>
        <w:left w:val="none" w:sz="0" w:space="0" w:color="auto"/>
        <w:bottom w:val="none" w:sz="0" w:space="0" w:color="auto"/>
        <w:right w:val="none" w:sz="0" w:space="0" w:color="auto"/>
      </w:divBdr>
    </w:div>
    <w:div w:id="2085641855">
      <w:bodyDiv w:val="1"/>
      <w:marLeft w:val="0"/>
      <w:marRight w:val="0"/>
      <w:marTop w:val="0"/>
      <w:marBottom w:val="0"/>
      <w:divBdr>
        <w:top w:val="none" w:sz="0" w:space="0" w:color="auto"/>
        <w:left w:val="none" w:sz="0" w:space="0" w:color="auto"/>
        <w:bottom w:val="none" w:sz="0" w:space="0" w:color="auto"/>
        <w:right w:val="none" w:sz="0" w:space="0" w:color="auto"/>
      </w:divBdr>
    </w:div>
    <w:div w:id="2085645962">
      <w:bodyDiv w:val="1"/>
      <w:marLeft w:val="0"/>
      <w:marRight w:val="0"/>
      <w:marTop w:val="0"/>
      <w:marBottom w:val="0"/>
      <w:divBdr>
        <w:top w:val="none" w:sz="0" w:space="0" w:color="auto"/>
        <w:left w:val="none" w:sz="0" w:space="0" w:color="auto"/>
        <w:bottom w:val="none" w:sz="0" w:space="0" w:color="auto"/>
        <w:right w:val="none" w:sz="0" w:space="0" w:color="auto"/>
      </w:divBdr>
    </w:div>
    <w:div w:id="2085684787">
      <w:bodyDiv w:val="1"/>
      <w:marLeft w:val="0"/>
      <w:marRight w:val="0"/>
      <w:marTop w:val="0"/>
      <w:marBottom w:val="0"/>
      <w:divBdr>
        <w:top w:val="none" w:sz="0" w:space="0" w:color="auto"/>
        <w:left w:val="none" w:sz="0" w:space="0" w:color="auto"/>
        <w:bottom w:val="none" w:sz="0" w:space="0" w:color="auto"/>
        <w:right w:val="none" w:sz="0" w:space="0" w:color="auto"/>
      </w:divBdr>
    </w:div>
    <w:div w:id="2085905330">
      <w:bodyDiv w:val="1"/>
      <w:marLeft w:val="0"/>
      <w:marRight w:val="0"/>
      <w:marTop w:val="0"/>
      <w:marBottom w:val="0"/>
      <w:divBdr>
        <w:top w:val="none" w:sz="0" w:space="0" w:color="auto"/>
        <w:left w:val="none" w:sz="0" w:space="0" w:color="auto"/>
        <w:bottom w:val="none" w:sz="0" w:space="0" w:color="auto"/>
        <w:right w:val="none" w:sz="0" w:space="0" w:color="auto"/>
      </w:divBdr>
    </w:div>
    <w:div w:id="2085906003">
      <w:bodyDiv w:val="1"/>
      <w:marLeft w:val="0"/>
      <w:marRight w:val="0"/>
      <w:marTop w:val="0"/>
      <w:marBottom w:val="0"/>
      <w:divBdr>
        <w:top w:val="none" w:sz="0" w:space="0" w:color="auto"/>
        <w:left w:val="none" w:sz="0" w:space="0" w:color="auto"/>
        <w:bottom w:val="none" w:sz="0" w:space="0" w:color="auto"/>
        <w:right w:val="none" w:sz="0" w:space="0" w:color="auto"/>
      </w:divBdr>
    </w:div>
    <w:div w:id="2086026874">
      <w:bodyDiv w:val="1"/>
      <w:marLeft w:val="0"/>
      <w:marRight w:val="0"/>
      <w:marTop w:val="0"/>
      <w:marBottom w:val="0"/>
      <w:divBdr>
        <w:top w:val="none" w:sz="0" w:space="0" w:color="auto"/>
        <w:left w:val="none" w:sz="0" w:space="0" w:color="auto"/>
        <w:bottom w:val="none" w:sz="0" w:space="0" w:color="auto"/>
        <w:right w:val="none" w:sz="0" w:space="0" w:color="auto"/>
      </w:divBdr>
    </w:div>
    <w:div w:id="2086029092">
      <w:bodyDiv w:val="1"/>
      <w:marLeft w:val="0"/>
      <w:marRight w:val="0"/>
      <w:marTop w:val="0"/>
      <w:marBottom w:val="0"/>
      <w:divBdr>
        <w:top w:val="none" w:sz="0" w:space="0" w:color="auto"/>
        <w:left w:val="none" w:sz="0" w:space="0" w:color="auto"/>
        <w:bottom w:val="none" w:sz="0" w:space="0" w:color="auto"/>
        <w:right w:val="none" w:sz="0" w:space="0" w:color="auto"/>
      </w:divBdr>
    </w:div>
    <w:div w:id="2086031168">
      <w:bodyDiv w:val="1"/>
      <w:marLeft w:val="0"/>
      <w:marRight w:val="0"/>
      <w:marTop w:val="0"/>
      <w:marBottom w:val="0"/>
      <w:divBdr>
        <w:top w:val="none" w:sz="0" w:space="0" w:color="auto"/>
        <w:left w:val="none" w:sz="0" w:space="0" w:color="auto"/>
        <w:bottom w:val="none" w:sz="0" w:space="0" w:color="auto"/>
        <w:right w:val="none" w:sz="0" w:space="0" w:color="auto"/>
      </w:divBdr>
    </w:div>
    <w:div w:id="2086099768">
      <w:bodyDiv w:val="1"/>
      <w:marLeft w:val="0"/>
      <w:marRight w:val="0"/>
      <w:marTop w:val="0"/>
      <w:marBottom w:val="0"/>
      <w:divBdr>
        <w:top w:val="none" w:sz="0" w:space="0" w:color="auto"/>
        <w:left w:val="none" w:sz="0" w:space="0" w:color="auto"/>
        <w:bottom w:val="none" w:sz="0" w:space="0" w:color="auto"/>
        <w:right w:val="none" w:sz="0" w:space="0" w:color="auto"/>
      </w:divBdr>
    </w:div>
    <w:div w:id="2086104049">
      <w:bodyDiv w:val="1"/>
      <w:marLeft w:val="0"/>
      <w:marRight w:val="0"/>
      <w:marTop w:val="0"/>
      <w:marBottom w:val="0"/>
      <w:divBdr>
        <w:top w:val="none" w:sz="0" w:space="0" w:color="auto"/>
        <w:left w:val="none" w:sz="0" w:space="0" w:color="auto"/>
        <w:bottom w:val="none" w:sz="0" w:space="0" w:color="auto"/>
        <w:right w:val="none" w:sz="0" w:space="0" w:color="auto"/>
      </w:divBdr>
    </w:div>
    <w:div w:id="2086144107">
      <w:bodyDiv w:val="1"/>
      <w:marLeft w:val="0"/>
      <w:marRight w:val="0"/>
      <w:marTop w:val="0"/>
      <w:marBottom w:val="0"/>
      <w:divBdr>
        <w:top w:val="none" w:sz="0" w:space="0" w:color="auto"/>
        <w:left w:val="none" w:sz="0" w:space="0" w:color="auto"/>
        <w:bottom w:val="none" w:sz="0" w:space="0" w:color="auto"/>
        <w:right w:val="none" w:sz="0" w:space="0" w:color="auto"/>
      </w:divBdr>
    </w:div>
    <w:div w:id="2086299783">
      <w:bodyDiv w:val="1"/>
      <w:marLeft w:val="0"/>
      <w:marRight w:val="0"/>
      <w:marTop w:val="0"/>
      <w:marBottom w:val="0"/>
      <w:divBdr>
        <w:top w:val="none" w:sz="0" w:space="0" w:color="auto"/>
        <w:left w:val="none" w:sz="0" w:space="0" w:color="auto"/>
        <w:bottom w:val="none" w:sz="0" w:space="0" w:color="auto"/>
        <w:right w:val="none" w:sz="0" w:space="0" w:color="auto"/>
      </w:divBdr>
    </w:div>
    <w:div w:id="2086342569">
      <w:bodyDiv w:val="1"/>
      <w:marLeft w:val="0"/>
      <w:marRight w:val="0"/>
      <w:marTop w:val="0"/>
      <w:marBottom w:val="0"/>
      <w:divBdr>
        <w:top w:val="none" w:sz="0" w:space="0" w:color="auto"/>
        <w:left w:val="none" w:sz="0" w:space="0" w:color="auto"/>
        <w:bottom w:val="none" w:sz="0" w:space="0" w:color="auto"/>
        <w:right w:val="none" w:sz="0" w:space="0" w:color="auto"/>
      </w:divBdr>
    </w:div>
    <w:div w:id="2086603077">
      <w:bodyDiv w:val="1"/>
      <w:marLeft w:val="0"/>
      <w:marRight w:val="0"/>
      <w:marTop w:val="0"/>
      <w:marBottom w:val="0"/>
      <w:divBdr>
        <w:top w:val="none" w:sz="0" w:space="0" w:color="auto"/>
        <w:left w:val="none" w:sz="0" w:space="0" w:color="auto"/>
        <w:bottom w:val="none" w:sz="0" w:space="0" w:color="auto"/>
        <w:right w:val="none" w:sz="0" w:space="0" w:color="auto"/>
      </w:divBdr>
    </w:div>
    <w:div w:id="2086758789">
      <w:bodyDiv w:val="1"/>
      <w:marLeft w:val="0"/>
      <w:marRight w:val="0"/>
      <w:marTop w:val="0"/>
      <w:marBottom w:val="0"/>
      <w:divBdr>
        <w:top w:val="none" w:sz="0" w:space="0" w:color="auto"/>
        <w:left w:val="none" w:sz="0" w:space="0" w:color="auto"/>
        <w:bottom w:val="none" w:sz="0" w:space="0" w:color="auto"/>
        <w:right w:val="none" w:sz="0" w:space="0" w:color="auto"/>
      </w:divBdr>
    </w:div>
    <w:div w:id="2086761194">
      <w:bodyDiv w:val="1"/>
      <w:marLeft w:val="0"/>
      <w:marRight w:val="0"/>
      <w:marTop w:val="0"/>
      <w:marBottom w:val="0"/>
      <w:divBdr>
        <w:top w:val="none" w:sz="0" w:space="0" w:color="auto"/>
        <w:left w:val="none" w:sz="0" w:space="0" w:color="auto"/>
        <w:bottom w:val="none" w:sz="0" w:space="0" w:color="auto"/>
        <w:right w:val="none" w:sz="0" w:space="0" w:color="auto"/>
      </w:divBdr>
    </w:div>
    <w:div w:id="2086876085">
      <w:bodyDiv w:val="1"/>
      <w:marLeft w:val="0"/>
      <w:marRight w:val="0"/>
      <w:marTop w:val="0"/>
      <w:marBottom w:val="0"/>
      <w:divBdr>
        <w:top w:val="none" w:sz="0" w:space="0" w:color="auto"/>
        <w:left w:val="none" w:sz="0" w:space="0" w:color="auto"/>
        <w:bottom w:val="none" w:sz="0" w:space="0" w:color="auto"/>
        <w:right w:val="none" w:sz="0" w:space="0" w:color="auto"/>
      </w:divBdr>
    </w:div>
    <w:div w:id="2086951391">
      <w:bodyDiv w:val="1"/>
      <w:marLeft w:val="0"/>
      <w:marRight w:val="0"/>
      <w:marTop w:val="0"/>
      <w:marBottom w:val="0"/>
      <w:divBdr>
        <w:top w:val="none" w:sz="0" w:space="0" w:color="auto"/>
        <w:left w:val="none" w:sz="0" w:space="0" w:color="auto"/>
        <w:bottom w:val="none" w:sz="0" w:space="0" w:color="auto"/>
        <w:right w:val="none" w:sz="0" w:space="0" w:color="auto"/>
      </w:divBdr>
    </w:div>
    <w:div w:id="2087022874">
      <w:bodyDiv w:val="1"/>
      <w:marLeft w:val="0"/>
      <w:marRight w:val="0"/>
      <w:marTop w:val="0"/>
      <w:marBottom w:val="0"/>
      <w:divBdr>
        <w:top w:val="none" w:sz="0" w:space="0" w:color="auto"/>
        <w:left w:val="none" w:sz="0" w:space="0" w:color="auto"/>
        <w:bottom w:val="none" w:sz="0" w:space="0" w:color="auto"/>
        <w:right w:val="none" w:sz="0" w:space="0" w:color="auto"/>
      </w:divBdr>
    </w:div>
    <w:div w:id="2087066229">
      <w:bodyDiv w:val="1"/>
      <w:marLeft w:val="0"/>
      <w:marRight w:val="0"/>
      <w:marTop w:val="0"/>
      <w:marBottom w:val="0"/>
      <w:divBdr>
        <w:top w:val="none" w:sz="0" w:space="0" w:color="auto"/>
        <w:left w:val="none" w:sz="0" w:space="0" w:color="auto"/>
        <w:bottom w:val="none" w:sz="0" w:space="0" w:color="auto"/>
        <w:right w:val="none" w:sz="0" w:space="0" w:color="auto"/>
      </w:divBdr>
    </w:div>
    <w:div w:id="2087070497">
      <w:bodyDiv w:val="1"/>
      <w:marLeft w:val="0"/>
      <w:marRight w:val="0"/>
      <w:marTop w:val="0"/>
      <w:marBottom w:val="0"/>
      <w:divBdr>
        <w:top w:val="none" w:sz="0" w:space="0" w:color="auto"/>
        <w:left w:val="none" w:sz="0" w:space="0" w:color="auto"/>
        <w:bottom w:val="none" w:sz="0" w:space="0" w:color="auto"/>
        <w:right w:val="none" w:sz="0" w:space="0" w:color="auto"/>
      </w:divBdr>
    </w:div>
    <w:div w:id="2087073650">
      <w:bodyDiv w:val="1"/>
      <w:marLeft w:val="0"/>
      <w:marRight w:val="0"/>
      <w:marTop w:val="0"/>
      <w:marBottom w:val="0"/>
      <w:divBdr>
        <w:top w:val="none" w:sz="0" w:space="0" w:color="auto"/>
        <w:left w:val="none" w:sz="0" w:space="0" w:color="auto"/>
        <w:bottom w:val="none" w:sz="0" w:space="0" w:color="auto"/>
        <w:right w:val="none" w:sz="0" w:space="0" w:color="auto"/>
      </w:divBdr>
    </w:div>
    <w:div w:id="2087452926">
      <w:bodyDiv w:val="1"/>
      <w:marLeft w:val="0"/>
      <w:marRight w:val="0"/>
      <w:marTop w:val="0"/>
      <w:marBottom w:val="0"/>
      <w:divBdr>
        <w:top w:val="none" w:sz="0" w:space="0" w:color="auto"/>
        <w:left w:val="none" w:sz="0" w:space="0" w:color="auto"/>
        <w:bottom w:val="none" w:sz="0" w:space="0" w:color="auto"/>
        <w:right w:val="none" w:sz="0" w:space="0" w:color="auto"/>
      </w:divBdr>
    </w:div>
    <w:div w:id="2087453324">
      <w:bodyDiv w:val="1"/>
      <w:marLeft w:val="0"/>
      <w:marRight w:val="0"/>
      <w:marTop w:val="0"/>
      <w:marBottom w:val="0"/>
      <w:divBdr>
        <w:top w:val="none" w:sz="0" w:space="0" w:color="auto"/>
        <w:left w:val="none" w:sz="0" w:space="0" w:color="auto"/>
        <w:bottom w:val="none" w:sz="0" w:space="0" w:color="auto"/>
        <w:right w:val="none" w:sz="0" w:space="0" w:color="auto"/>
      </w:divBdr>
    </w:div>
    <w:div w:id="2087529652">
      <w:bodyDiv w:val="1"/>
      <w:marLeft w:val="0"/>
      <w:marRight w:val="0"/>
      <w:marTop w:val="0"/>
      <w:marBottom w:val="0"/>
      <w:divBdr>
        <w:top w:val="none" w:sz="0" w:space="0" w:color="auto"/>
        <w:left w:val="none" w:sz="0" w:space="0" w:color="auto"/>
        <w:bottom w:val="none" w:sz="0" w:space="0" w:color="auto"/>
        <w:right w:val="none" w:sz="0" w:space="0" w:color="auto"/>
      </w:divBdr>
    </w:div>
    <w:div w:id="2087532518">
      <w:bodyDiv w:val="1"/>
      <w:marLeft w:val="0"/>
      <w:marRight w:val="0"/>
      <w:marTop w:val="0"/>
      <w:marBottom w:val="0"/>
      <w:divBdr>
        <w:top w:val="none" w:sz="0" w:space="0" w:color="auto"/>
        <w:left w:val="none" w:sz="0" w:space="0" w:color="auto"/>
        <w:bottom w:val="none" w:sz="0" w:space="0" w:color="auto"/>
        <w:right w:val="none" w:sz="0" w:space="0" w:color="auto"/>
      </w:divBdr>
    </w:div>
    <w:div w:id="2087680874">
      <w:bodyDiv w:val="1"/>
      <w:marLeft w:val="0"/>
      <w:marRight w:val="0"/>
      <w:marTop w:val="0"/>
      <w:marBottom w:val="0"/>
      <w:divBdr>
        <w:top w:val="none" w:sz="0" w:space="0" w:color="auto"/>
        <w:left w:val="none" w:sz="0" w:space="0" w:color="auto"/>
        <w:bottom w:val="none" w:sz="0" w:space="0" w:color="auto"/>
        <w:right w:val="none" w:sz="0" w:space="0" w:color="auto"/>
      </w:divBdr>
    </w:div>
    <w:div w:id="2087721160">
      <w:bodyDiv w:val="1"/>
      <w:marLeft w:val="0"/>
      <w:marRight w:val="0"/>
      <w:marTop w:val="0"/>
      <w:marBottom w:val="0"/>
      <w:divBdr>
        <w:top w:val="none" w:sz="0" w:space="0" w:color="auto"/>
        <w:left w:val="none" w:sz="0" w:space="0" w:color="auto"/>
        <w:bottom w:val="none" w:sz="0" w:space="0" w:color="auto"/>
        <w:right w:val="none" w:sz="0" w:space="0" w:color="auto"/>
      </w:divBdr>
    </w:div>
    <w:div w:id="2087875189">
      <w:bodyDiv w:val="1"/>
      <w:marLeft w:val="0"/>
      <w:marRight w:val="0"/>
      <w:marTop w:val="0"/>
      <w:marBottom w:val="0"/>
      <w:divBdr>
        <w:top w:val="none" w:sz="0" w:space="0" w:color="auto"/>
        <w:left w:val="none" w:sz="0" w:space="0" w:color="auto"/>
        <w:bottom w:val="none" w:sz="0" w:space="0" w:color="auto"/>
        <w:right w:val="none" w:sz="0" w:space="0" w:color="auto"/>
      </w:divBdr>
    </w:div>
    <w:div w:id="2087920587">
      <w:bodyDiv w:val="1"/>
      <w:marLeft w:val="0"/>
      <w:marRight w:val="0"/>
      <w:marTop w:val="0"/>
      <w:marBottom w:val="0"/>
      <w:divBdr>
        <w:top w:val="none" w:sz="0" w:space="0" w:color="auto"/>
        <w:left w:val="none" w:sz="0" w:space="0" w:color="auto"/>
        <w:bottom w:val="none" w:sz="0" w:space="0" w:color="auto"/>
        <w:right w:val="none" w:sz="0" w:space="0" w:color="auto"/>
      </w:divBdr>
    </w:div>
    <w:div w:id="2087990209">
      <w:bodyDiv w:val="1"/>
      <w:marLeft w:val="0"/>
      <w:marRight w:val="0"/>
      <w:marTop w:val="0"/>
      <w:marBottom w:val="0"/>
      <w:divBdr>
        <w:top w:val="none" w:sz="0" w:space="0" w:color="auto"/>
        <w:left w:val="none" w:sz="0" w:space="0" w:color="auto"/>
        <w:bottom w:val="none" w:sz="0" w:space="0" w:color="auto"/>
        <w:right w:val="none" w:sz="0" w:space="0" w:color="auto"/>
      </w:divBdr>
    </w:div>
    <w:div w:id="2088109115">
      <w:bodyDiv w:val="1"/>
      <w:marLeft w:val="0"/>
      <w:marRight w:val="0"/>
      <w:marTop w:val="0"/>
      <w:marBottom w:val="0"/>
      <w:divBdr>
        <w:top w:val="none" w:sz="0" w:space="0" w:color="auto"/>
        <w:left w:val="none" w:sz="0" w:space="0" w:color="auto"/>
        <w:bottom w:val="none" w:sz="0" w:space="0" w:color="auto"/>
        <w:right w:val="none" w:sz="0" w:space="0" w:color="auto"/>
      </w:divBdr>
    </w:div>
    <w:div w:id="2088110766">
      <w:bodyDiv w:val="1"/>
      <w:marLeft w:val="0"/>
      <w:marRight w:val="0"/>
      <w:marTop w:val="0"/>
      <w:marBottom w:val="0"/>
      <w:divBdr>
        <w:top w:val="none" w:sz="0" w:space="0" w:color="auto"/>
        <w:left w:val="none" w:sz="0" w:space="0" w:color="auto"/>
        <w:bottom w:val="none" w:sz="0" w:space="0" w:color="auto"/>
        <w:right w:val="none" w:sz="0" w:space="0" w:color="auto"/>
      </w:divBdr>
    </w:div>
    <w:div w:id="2088116526">
      <w:bodyDiv w:val="1"/>
      <w:marLeft w:val="0"/>
      <w:marRight w:val="0"/>
      <w:marTop w:val="0"/>
      <w:marBottom w:val="0"/>
      <w:divBdr>
        <w:top w:val="none" w:sz="0" w:space="0" w:color="auto"/>
        <w:left w:val="none" w:sz="0" w:space="0" w:color="auto"/>
        <w:bottom w:val="none" w:sz="0" w:space="0" w:color="auto"/>
        <w:right w:val="none" w:sz="0" w:space="0" w:color="auto"/>
      </w:divBdr>
    </w:div>
    <w:div w:id="2088263655">
      <w:bodyDiv w:val="1"/>
      <w:marLeft w:val="0"/>
      <w:marRight w:val="0"/>
      <w:marTop w:val="0"/>
      <w:marBottom w:val="0"/>
      <w:divBdr>
        <w:top w:val="none" w:sz="0" w:space="0" w:color="auto"/>
        <w:left w:val="none" w:sz="0" w:space="0" w:color="auto"/>
        <w:bottom w:val="none" w:sz="0" w:space="0" w:color="auto"/>
        <w:right w:val="none" w:sz="0" w:space="0" w:color="auto"/>
      </w:divBdr>
    </w:div>
    <w:div w:id="2088526788">
      <w:bodyDiv w:val="1"/>
      <w:marLeft w:val="0"/>
      <w:marRight w:val="0"/>
      <w:marTop w:val="0"/>
      <w:marBottom w:val="0"/>
      <w:divBdr>
        <w:top w:val="none" w:sz="0" w:space="0" w:color="auto"/>
        <w:left w:val="none" w:sz="0" w:space="0" w:color="auto"/>
        <w:bottom w:val="none" w:sz="0" w:space="0" w:color="auto"/>
        <w:right w:val="none" w:sz="0" w:space="0" w:color="auto"/>
      </w:divBdr>
    </w:div>
    <w:div w:id="2088569305">
      <w:bodyDiv w:val="1"/>
      <w:marLeft w:val="0"/>
      <w:marRight w:val="0"/>
      <w:marTop w:val="0"/>
      <w:marBottom w:val="0"/>
      <w:divBdr>
        <w:top w:val="none" w:sz="0" w:space="0" w:color="auto"/>
        <w:left w:val="none" w:sz="0" w:space="0" w:color="auto"/>
        <w:bottom w:val="none" w:sz="0" w:space="0" w:color="auto"/>
        <w:right w:val="none" w:sz="0" w:space="0" w:color="auto"/>
      </w:divBdr>
    </w:div>
    <w:div w:id="2088574407">
      <w:bodyDiv w:val="1"/>
      <w:marLeft w:val="0"/>
      <w:marRight w:val="0"/>
      <w:marTop w:val="0"/>
      <w:marBottom w:val="0"/>
      <w:divBdr>
        <w:top w:val="none" w:sz="0" w:space="0" w:color="auto"/>
        <w:left w:val="none" w:sz="0" w:space="0" w:color="auto"/>
        <w:bottom w:val="none" w:sz="0" w:space="0" w:color="auto"/>
        <w:right w:val="none" w:sz="0" w:space="0" w:color="auto"/>
      </w:divBdr>
    </w:div>
    <w:div w:id="2088644199">
      <w:bodyDiv w:val="1"/>
      <w:marLeft w:val="0"/>
      <w:marRight w:val="0"/>
      <w:marTop w:val="0"/>
      <w:marBottom w:val="0"/>
      <w:divBdr>
        <w:top w:val="none" w:sz="0" w:space="0" w:color="auto"/>
        <w:left w:val="none" w:sz="0" w:space="0" w:color="auto"/>
        <w:bottom w:val="none" w:sz="0" w:space="0" w:color="auto"/>
        <w:right w:val="none" w:sz="0" w:space="0" w:color="auto"/>
      </w:divBdr>
    </w:div>
    <w:div w:id="2088645657">
      <w:bodyDiv w:val="1"/>
      <w:marLeft w:val="0"/>
      <w:marRight w:val="0"/>
      <w:marTop w:val="0"/>
      <w:marBottom w:val="0"/>
      <w:divBdr>
        <w:top w:val="none" w:sz="0" w:space="0" w:color="auto"/>
        <w:left w:val="none" w:sz="0" w:space="0" w:color="auto"/>
        <w:bottom w:val="none" w:sz="0" w:space="0" w:color="auto"/>
        <w:right w:val="none" w:sz="0" w:space="0" w:color="auto"/>
      </w:divBdr>
    </w:div>
    <w:div w:id="2088652210">
      <w:bodyDiv w:val="1"/>
      <w:marLeft w:val="0"/>
      <w:marRight w:val="0"/>
      <w:marTop w:val="0"/>
      <w:marBottom w:val="0"/>
      <w:divBdr>
        <w:top w:val="none" w:sz="0" w:space="0" w:color="auto"/>
        <w:left w:val="none" w:sz="0" w:space="0" w:color="auto"/>
        <w:bottom w:val="none" w:sz="0" w:space="0" w:color="auto"/>
        <w:right w:val="none" w:sz="0" w:space="0" w:color="auto"/>
      </w:divBdr>
    </w:div>
    <w:div w:id="2088722932">
      <w:bodyDiv w:val="1"/>
      <w:marLeft w:val="0"/>
      <w:marRight w:val="0"/>
      <w:marTop w:val="0"/>
      <w:marBottom w:val="0"/>
      <w:divBdr>
        <w:top w:val="none" w:sz="0" w:space="0" w:color="auto"/>
        <w:left w:val="none" w:sz="0" w:space="0" w:color="auto"/>
        <w:bottom w:val="none" w:sz="0" w:space="0" w:color="auto"/>
        <w:right w:val="none" w:sz="0" w:space="0" w:color="auto"/>
      </w:divBdr>
    </w:div>
    <w:div w:id="2088767297">
      <w:bodyDiv w:val="1"/>
      <w:marLeft w:val="0"/>
      <w:marRight w:val="0"/>
      <w:marTop w:val="0"/>
      <w:marBottom w:val="0"/>
      <w:divBdr>
        <w:top w:val="none" w:sz="0" w:space="0" w:color="auto"/>
        <w:left w:val="none" w:sz="0" w:space="0" w:color="auto"/>
        <w:bottom w:val="none" w:sz="0" w:space="0" w:color="auto"/>
        <w:right w:val="none" w:sz="0" w:space="0" w:color="auto"/>
      </w:divBdr>
    </w:div>
    <w:div w:id="2088915064">
      <w:bodyDiv w:val="1"/>
      <w:marLeft w:val="0"/>
      <w:marRight w:val="0"/>
      <w:marTop w:val="0"/>
      <w:marBottom w:val="0"/>
      <w:divBdr>
        <w:top w:val="none" w:sz="0" w:space="0" w:color="auto"/>
        <w:left w:val="none" w:sz="0" w:space="0" w:color="auto"/>
        <w:bottom w:val="none" w:sz="0" w:space="0" w:color="auto"/>
        <w:right w:val="none" w:sz="0" w:space="0" w:color="auto"/>
      </w:divBdr>
    </w:div>
    <w:div w:id="2089033186">
      <w:bodyDiv w:val="1"/>
      <w:marLeft w:val="0"/>
      <w:marRight w:val="0"/>
      <w:marTop w:val="0"/>
      <w:marBottom w:val="0"/>
      <w:divBdr>
        <w:top w:val="none" w:sz="0" w:space="0" w:color="auto"/>
        <w:left w:val="none" w:sz="0" w:space="0" w:color="auto"/>
        <w:bottom w:val="none" w:sz="0" w:space="0" w:color="auto"/>
        <w:right w:val="none" w:sz="0" w:space="0" w:color="auto"/>
      </w:divBdr>
    </w:div>
    <w:div w:id="2089225553">
      <w:bodyDiv w:val="1"/>
      <w:marLeft w:val="0"/>
      <w:marRight w:val="0"/>
      <w:marTop w:val="0"/>
      <w:marBottom w:val="0"/>
      <w:divBdr>
        <w:top w:val="none" w:sz="0" w:space="0" w:color="auto"/>
        <w:left w:val="none" w:sz="0" w:space="0" w:color="auto"/>
        <w:bottom w:val="none" w:sz="0" w:space="0" w:color="auto"/>
        <w:right w:val="none" w:sz="0" w:space="0" w:color="auto"/>
      </w:divBdr>
    </w:div>
    <w:div w:id="2089300668">
      <w:bodyDiv w:val="1"/>
      <w:marLeft w:val="0"/>
      <w:marRight w:val="0"/>
      <w:marTop w:val="0"/>
      <w:marBottom w:val="0"/>
      <w:divBdr>
        <w:top w:val="none" w:sz="0" w:space="0" w:color="auto"/>
        <w:left w:val="none" w:sz="0" w:space="0" w:color="auto"/>
        <w:bottom w:val="none" w:sz="0" w:space="0" w:color="auto"/>
        <w:right w:val="none" w:sz="0" w:space="0" w:color="auto"/>
      </w:divBdr>
    </w:div>
    <w:div w:id="2089425353">
      <w:bodyDiv w:val="1"/>
      <w:marLeft w:val="0"/>
      <w:marRight w:val="0"/>
      <w:marTop w:val="0"/>
      <w:marBottom w:val="0"/>
      <w:divBdr>
        <w:top w:val="none" w:sz="0" w:space="0" w:color="auto"/>
        <w:left w:val="none" w:sz="0" w:space="0" w:color="auto"/>
        <w:bottom w:val="none" w:sz="0" w:space="0" w:color="auto"/>
        <w:right w:val="none" w:sz="0" w:space="0" w:color="auto"/>
      </w:divBdr>
    </w:div>
    <w:div w:id="2089425450">
      <w:bodyDiv w:val="1"/>
      <w:marLeft w:val="0"/>
      <w:marRight w:val="0"/>
      <w:marTop w:val="0"/>
      <w:marBottom w:val="0"/>
      <w:divBdr>
        <w:top w:val="none" w:sz="0" w:space="0" w:color="auto"/>
        <w:left w:val="none" w:sz="0" w:space="0" w:color="auto"/>
        <w:bottom w:val="none" w:sz="0" w:space="0" w:color="auto"/>
        <w:right w:val="none" w:sz="0" w:space="0" w:color="auto"/>
      </w:divBdr>
    </w:div>
    <w:div w:id="2089695422">
      <w:bodyDiv w:val="1"/>
      <w:marLeft w:val="0"/>
      <w:marRight w:val="0"/>
      <w:marTop w:val="0"/>
      <w:marBottom w:val="0"/>
      <w:divBdr>
        <w:top w:val="none" w:sz="0" w:space="0" w:color="auto"/>
        <w:left w:val="none" w:sz="0" w:space="0" w:color="auto"/>
        <w:bottom w:val="none" w:sz="0" w:space="0" w:color="auto"/>
        <w:right w:val="none" w:sz="0" w:space="0" w:color="auto"/>
      </w:divBdr>
    </w:div>
    <w:div w:id="2089761974">
      <w:bodyDiv w:val="1"/>
      <w:marLeft w:val="0"/>
      <w:marRight w:val="0"/>
      <w:marTop w:val="0"/>
      <w:marBottom w:val="0"/>
      <w:divBdr>
        <w:top w:val="none" w:sz="0" w:space="0" w:color="auto"/>
        <w:left w:val="none" w:sz="0" w:space="0" w:color="auto"/>
        <w:bottom w:val="none" w:sz="0" w:space="0" w:color="auto"/>
        <w:right w:val="none" w:sz="0" w:space="0" w:color="auto"/>
      </w:divBdr>
    </w:div>
    <w:div w:id="2090106556">
      <w:bodyDiv w:val="1"/>
      <w:marLeft w:val="0"/>
      <w:marRight w:val="0"/>
      <w:marTop w:val="0"/>
      <w:marBottom w:val="0"/>
      <w:divBdr>
        <w:top w:val="none" w:sz="0" w:space="0" w:color="auto"/>
        <w:left w:val="none" w:sz="0" w:space="0" w:color="auto"/>
        <w:bottom w:val="none" w:sz="0" w:space="0" w:color="auto"/>
        <w:right w:val="none" w:sz="0" w:space="0" w:color="auto"/>
      </w:divBdr>
    </w:div>
    <w:div w:id="2090224445">
      <w:bodyDiv w:val="1"/>
      <w:marLeft w:val="0"/>
      <w:marRight w:val="0"/>
      <w:marTop w:val="0"/>
      <w:marBottom w:val="0"/>
      <w:divBdr>
        <w:top w:val="none" w:sz="0" w:space="0" w:color="auto"/>
        <w:left w:val="none" w:sz="0" w:space="0" w:color="auto"/>
        <w:bottom w:val="none" w:sz="0" w:space="0" w:color="auto"/>
        <w:right w:val="none" w:sz="0" w:space="0" w:color="auto"/>
      </w:divBdr>
    </w:div>
    <w:div w:id="2090347962">
      <w:bodyDiv w:val="1"/>
      <w:marLeft w:val="0"/>
      <w:marRight w:val="0"/>
      <w:marTop w:val="0"/>
      <w:marBottom w:val="0"/>
      <w:divBdr>
        <w:top w:val="none" w:sz="0" w:space="0" w:color="auto"/>
        <w:left w:val="none" w:sz="0" w:space="0" w:color="auto"/>
        <w:bottom w:val="none" w:sz="0" w:space="0" w:color="auto"/>
        <w:right w:val="none" w:sz="0" w:space="0" w:color="auto"/>
      </w:divBdr>
    </w:div>
    <w:div w:id="2090542178">
      <w:bodyDiv w:val="1"/>
      <w:marLeft w:val="0"/>
      <w:marRight w:val="0"/>
      <w:marTop w:val="0"/>
      <w:marBottom w:val="0"/>
      <w:divBdr>
        <w:top w:val="none" w:sz="0" w:space="0" w:color="auto"/>
        <w:left w:val="none" w:sz="0" w:space="0" w:color="auto"/>
        <w:bottom w:val="none" w:sz="0" w:space="0" w:color="auto"/>
        <w:right w:val="none" w:sz="0" w:space="0" w:color="auto"/>
      </w:divBdr>
    </w:div>
    <w:div w:id="2090614638">
      <w:bodyDiv w:val="1"/>
      <w:marLeft w:val="0"/>
      <w:marRight w:val="0"/>
      <w:marTop w:val="0"/>
      <w:marBottom w:val="0"/>
      <w:divBdr>
        <w:top w:val="none" w:sz="0" w:space="0" w:color="auto"/>
        <w:left w:val="none" w:sz="0" w:space="0" w:color="auto"/>
        <w:bottom w:val="none" w:sz="0" w:space="0" w:color="auto"/>
        <w:right w:val="none" w:sz="0" w:space="0" w:color="auto"/>
      </w:divBdr>
    </w:div>
    <w:div w:id="2090685388">
      <w:bodyDiv w:val="1"/>
      <w:marLeft w:val="0"/>
      <w:marRight w:val="0"/>
      <w:marTop w:val="0"/>
      <w:marBottom w:val="0"/>
      <w:divBdr>
        <w:top w:val="none" w:sz="0" w:space="0" w:color="auto"/>
        <w:left w:val="none" w:sz="0" w:space="0" w:color="auto"/>
        <w:bottom w:val="none" w:sz="0" w:space="0" w:color="auto"/>
        <w:right w:val="none" w:sz="0" w:space="0" w:color="auto"/>
      </w:divBdr>
    </w:div>
    <w:div w:id="2090761239">
      <w:bodyDiv w:val="1"/>
      <w:marLeft w:val="0"/>
      <w:marRight w:val="0"/>
      <w:marTop w:val="0"/>
      <w:marBottom w:val="0"/>
      <w:divBdr>
        <w:top w:val="none" w:sz="0" w:space="0" w:color="auto"/>
        <w:left w:val="none" w:sz="0" w:space="0" w:color="auto"/>
        <w:bottom w:val="none" w:sz="0" w:space="0" w:color="auto"/>
        <w:right w:val="none" w:sz="0" w:space="0" w:color="auto"/>
      </w:divBdr>
    </w:div>
    <w:div w:id="2090808860">
      <w:bodyDiv w:val="1"/>
      <w:marLeft w:val="0"/>
      <w:marRight w:val="0"/>
      <w:marTop w:val="0"/>
      <w:marBottom w:val="0"/>
      <w:divBdr>
        <w:top w:val="none" w:sz="0" w:space="0" w:color="auto"/>
        <w:left w:val="none" w:sz="0" w:space="0" w:color="auto"/>
        <w:bottom w:val="none" w:sz="0" w:space="0" w:color="auto"/>
        <w:right w:val="none" w:sz="0" w:space="0" w:color="auto"/>
      </w:divBdr>
    </w:div>
    <w:div w:id="2091081297">
      <w:bodyDiv w:val="1"/>
      <w:marLeft w:val="0"/>
      <w:marRight w:val="0"/>
      <w:marTop w:val="0"/>
      <w:marBottom w:val="0"/>
      <w:divBdr>
        <w:top w:val="none" w:sz="0" w:space="0" w:color="auto"/>
        <w:left w:val="none" w:sz="0" w:space="0" w:color="auto"/>
        <w:bottom w:val="none" w:sz="0" w:space="0" w:color="auto"/>
        <w:right w:val="none" w:sz="0" w:space="0" w:color="auto"/>
      </w:divBdr>
    </w:div>
    <w:div w:id="2091153312">
      <w:bodyDiv w:val="1"/>
      <w:marLeft w:val="0"/>
      <w:marRight w:val="0"/>
      <w:marTop w:val="0"/>
      <w:marBottom w:val="0"/>
      <w:divBdr>
        <w:top w:val="none" w:sz="0" w:space="0" w:color="auto"/>
        <w:left w:val="none" w:sz="0" w:space="0" w:color="auto"/>
        <w:bottom w:val="none" w:sz="0" w:space="0" w:color="auto"/>
        <w:right w:val="none" w:sz="0" w:space="0" w:color="auto"/>
      </w:divBdr>
    </w:div>
    <w:div w:id="2091197376">
      <w:bodyDiv w:val="1"/>
      <w:marLeft w:val="0"/>
      <w:marRight w:val="0"/>
      <w:marTop w:val="0"/>
      <w:marBottom w:val="0"/>
      <w:divBdr>
        <w:top w:val="none" w:sz="0" w:space="0" w:color="auto"/>
        <w:left w:val="none" w:sz="0" w:space="0" w:color="auto"/>
        <w:bottom w:val="none" w:sz="0" w:space="0" w:color="auto"/>
        <w:right w:val="none" w:sz="0" w:space="0" w:color="auto"/>
      </w:divBdr>
    </w:div>
    <w:div w:id="2091385224">
      <w:bodyDiv w:val="1"/>
      <w:marLeft w:val="0"/>
      <w:marRight w:val="0"/>
      <w:marTop w:val="0"/>
      <w:marBottom w:val="0"/>
      <w:divBdr>
        <w:top w:val="none" w:sz="0" w:space="0" w:color="auto"/>
        <w:left w:val="none" w:sz="0" w:space="0" w:color="auto"/>
        <w:bottom w:val="none" w:sz="0" w:space="0" w:color="auto"/>
        <w:right w:val="none" w:sz="0" w:space="0" w:color="auto"/>
      </w:divBdr>
    </w:div>
    <w:div w:id="2091385953">
      <w:bodyDiv w:val="1"/>
      <w:marLeft w:val="0"/>
      <w:marRight w:val="0"/>
      <w:marTop w:val="0"/>
      <w:marBottom w:val="0"/>
      <w:divBdr>
        <w:top w:val="none" w:sz="0" w:space="0" w:color="auto"/>
        <w:left w:val="none" w:sz="0" w:space="0" w:color="auto"/>
        <w:bottom w:val="none" w:sz="0" w:space="0" w:color="auto"/>
        <w:right w:val="none" w:sz="0" w:space="0" w:color="auto"/>
      </w:divBdr>
    </w:div>
    <w:div w:id="2091660326">
      <w:bodyDiv w:val="1"/>
      <w:marLeft w:val="0"/>
      <w:marRight w:val="0"/>
      <w:marTop w:val="0"/>
      <w:marBottom w:val="0"/>
      <w:divBdr>
        <w:top w:val="none" w:sz="0" w:space="0" w:color="auto"/>
        <w:left w:val="none" w:sz="0" w:space="0" w:color="auto"/>
        <w:bottom w:val="none" w:sz="0" w:space="0" w:color="auto"/>
        <w:right w:val="none" w:sz="0" w:space="0" w:color="auto"/>
      </w:divBdr>
    </w:div>
    <w:div w:id="2091850569">
      <w:bodyDiv w:val="1"/>
      <w:marLeft w:val="0"/>
      <w:marRight w:val="0"/>
      <w:marTop w:val="0"/>
      <w:marBottom w:val="0"/>
      <w:divBdr>
        <w:top w:val="none" w:sz="0" w:space="0" w:color="auto"/>
        <w:left w:val="none" w:sz="0" w:space="0" w:color="auto"/>
        <w:bottom w:val="none" w:sz="0" w:space="0" w:color="auto"/>
        <w:right w:val="none" w:sz="0" w:space="0" w:color="auto"/>
      </w:divBdr>
    </w:div>
    <w:div w:id="2091927552">
      <w:bodyDiv w:val="1"/>
      <w:marLeft w:val="0"/>
      <w:marRight w:val="0"/>
      <w:marTop w:val="0"/>
      <w:marBottom w:val="0"/>
      <w:divBdr>
        <w:top w:val="none" w:sz="0" w:space="0" w:color="auto"/>
        <w:left w:val="none" w:sz="0" w:space="0" w:color="auto"/>
        <w:bottom w:val="none" w:sz="0" w:space="0" w:color="auto"/>
        <w:right w:val="none" w:sz="0" w:space="0" w:color="auto"/>
      </w:divBdr>
    </w:div>
    <w:div w:id="2092195434">
      <w:bodyDiv w:val="1"/>
      <w:marLeft w:val="0"/>
      <w:marRight w:val="0"/>
      <w:marTop w:val="0"/>
      <w:marBottom w:val="0"/>
      <w:divBdr>
        <w:top w:val="none" w:sz="0" w:space="0" w:color="auto"/>
        <w:left w:val="none" w:sz="0" w:space="0" w:color="auto"/>
        <w:bottom w:val="none" w:sz="0" w:space="0" w:color="auto"/>
        <w:right w:val="none" w:sz="0" w:space="0" w:color="auto"/>
      </w:divBdr>
    </w:div>
    <w:div w:id="2092382654">
      <w:bodyDiv w:val="1"/>
      <w:marLeft w:val="0"/>
      <w:marRight w:val="0"/>
      <w:marTop w:val="0"/>
      <w:marBottom w:val="0"/>
      <w:divBdr>
        <w:top w:val="none" w:sz="0" w:space="0" w:color="auto"/>
        <w:left w:val="none" w:sz="0" w:space="0" w:color="auto"/>
        <w:bottom w:val="none" w:sz="0" w:space="0" w:color="auto"/>
        <w:right w:val="none" w:sz="0" w:space="0" w:color="auto"/>
      </w:divBdr>
    </w:div>
    <w:div w:id="2092465076">
      <w:bodyDiv w:val="1"/>
      <w:marLeft w:val="0"/>
      <w:marRight w:val="0"/>
      <w:marTop w:val="0"/>
      <w:marBottom w:val="0"/>
      <w:divBdr>
        <w:top w:val="none" w:sz="0" w:space="0" w:color="auto"/>
        <w:left w:val="none" w:sz="0" w:space="0" w:color="auto"/>
        <w:bottom w:val="none" w:sz="0" w:space="0" w:color="auto"/>
        <w:right w:val="none" w:sz="0" w:space="0" w:color="auto"/>
      </w:divBdr>
    </w:div>
    <w:div w:id="2092465823">
      <w:bodyDiv w:val="1"/>
      <w:marLeft w:val="0"/>
      <w:marRight w:val="0"/>
      <w:marTop w:val="0"/>
      <w:marBottom w:val="0"/>
      <w:divBdr>
        <w:top w:val="none" w:sz="0" w:space="0" w:color="auto"/>
        <w:left w:val="none" w:sz="0" w:space="0" w:color="auto"/>
        <w:bottom w:val="none" w:sz="0" w:space="0" w:color="auto"/>
        <w:right w:val="none" w:sz="0" w:space="0" w:color="auto"/>
      </w:divBdr>
    </w:div>
    <w:div w:id="2092507114">
      <w:bodyDiv w:val="1"/>
      <w:marLeft w:val="0"/>
      <w:marRight w:val="0"/>
      <w:marTop w:val="0"/>
      <w:marBottom w:val="0"/>
      <w:divBdr>
        <w:top w:val="none" w:sz="0" w:space="0" w:color="auto"/>
        <w:left w:val="none" w:sz="0" w:space="0" w:color="auto"/>
        <w:bottom w:val="none" w:sz="0" w:space="0" w:color="auto"/>
        <w:right w:val="none" w:sz="0" w:space="0" w:color="auto"/>
      </w:divBdr>
    </w:div>
    <w:div w:id="2092580148">
      <w:bodyDiv w:val="1"/>
      <w:marLeft w:val="0"/>
      <w:marRight w:val="0"/>
      <w:marTop w:val="0"/>
      <w:marBottom w:val="0"/>
      <w:divBdr>
        <w:top w:val="none" w:sz="0" w:space="0" w:color="auto"/>
        <w:left w:val="none" w:sz="0" w:space="0" w:color="auto"/>
        <w:bottom w:val="none" w:sz="0" w:space="0" w:color="auto"/>
        <w:right w:val="none" w:sz="0" w:space="0" w:color="auto"/>
      </w:divBdr>
    </w:div>
    <w:div w:id="2092584113">
      <w:bodyDiv w:val="1"/>
      <w:marLeft w:val="0"/>
      <w:marRight w:val="0"/>
      <w:marTop w:val="0"/>
      <w:marBottom w:val="0"/>
      <w:divBdr>
        <w:top w:val="none" w:sz="0" w:space="0" w:color="auto"/>
        <w:left w:val="none" w:sz="0" w:space="0" w:color="auto"/>
        <w:bottom w:val="none" w:sz="0" w:space="0" w:color="auto"/>
        <w:right w:val="none" w:sz="0" w:space="0" w:color="auto"/>
      </w:divBdr>
    </w:div>
    <w:div w:id="2092659476">
      <w:bodyDiv w:val="1"/>
      <w:marLeft w:val="0"/>
      <w:marRight w:val="0"/>
      <w:marTop w:val="0"/>
      <w:marBottom w:val="0"/>
      <w:divBdr>
        <w:top w:val="none" w:sz="0" w:space="0" w:color="auto"/>
        <w:left w:val="none" w:sz="0" w:space="0" w:color="auto"/>
        <w:bottom w:val="none" w:sz="0" w:space="0" w:color="auto"/>
        <w:right w:val="none" w:sz="0" w:space="0" w:color="auto"/>
      </w:divBdr>
    </w:div>
    <w:div w:id="2092850887">
      <w:bodyDiv w:val="1"/>
      <w:marLeft w:val="0"/>
      <w:marRight w:val="0"/>
      <w:marTop w:val="0"/>
      <w:marBottom w:val="0"/>
      <w:divBdr>
        <w:top w:val="none" w:sz="0" w:space="0" w:color="auto"/>
        <w:left w:val="none" w:sz="0" w:space="0" w:color="auto"/>
        <w:bottom w:val="none" w:sz="0" w:space="0" w:color="auto"/>
        <w:right w:val="none" w:sz="0" w:space="0" w:color="auto"/>
      </w:divBdr>
    </w:div>
    <w:div w:id="2092851916">
      <w:bodyDiv w:val="1"/>
      <w:marLeft w:val="0"/>
      <w:marRight w:val="0"/>
      <w:marTop w:val="0"/>
      <w:marBottom w:val="0"/>
      <w:divBdr>
        <w:top w:val="none" w:sz="0" w:space="0" w:color="auto"/>
        <w:left w:val="none" w:sz="0" w:space="0" w:color="auto"/>
        <w:bottom w:val="none" w:sz="0" w:space="0" w:color="auto"/>
        <w:right w:val="none" w:sz="0" w:space="0" w:color="auto"/>
      </w:divBdr>
    </w:div>
    <w:div w:id="2092852191">
      <w:bodyDiv w:val="1"/>
      <w:marLeft w:val="0"/>
      <w:marRight w:val="0"/>
      <w:marTop w:val="0"/>
      <w:marBottom w:val="0"/>
      <w:divBdr>
        <w:top w:val="none" w:sz="0" w:space="0" w:color="auto"/>
        <w:left w:val="none" w:sz="0" w:space="0" w:color="auto"/>
        <w:bottom w:val="none" w:sz="0" w:space="0" w:color="auto"/>
        <w:right w:val="none" w:sz="0" w:space="0" w:color="auto"/>
      </w:divBdr>
    </w:div>
    <w:div w:id="2092852830">
      <w:bodyDiv w:val="1"/>
      <w:marLeft w:val="0"/>
      <w:marRight w:val="0"/>
      <w:marTop w:val="0"/>
      <w:marBottom w:val="0"/>
      <w:divBdr>
        <w:top w:val="none" w:sz="0" w:space="0" w:color="auto"/>
        <w:left w:val="none" w:sz="0" w:space="0" w:color="auto"/>
        <w:bottom w:val="none" w:sz="0" w:space="0" w:color="auto"/>
        <w:right w:val="none" w:sz="0" w:space="0" w:color="auto"/>
      </w:divBdr>
    </w:div>
    <w:div w:id="2093043337">
      <w:bodyDiv w:val="1"/>
      <w:marLeft w:val="0"/>
      <w:marRight w:val="0"/>
      <w:marTop w:val="0"/>
      <w:marBottom w:val="0"/>
      <w:divBdr>
        <w:top w:val="none" w:sz="0" w:space="0" w:color="auto"/>
        <w:left w:val="none" w:sz="0" w:space="0" w:color="auto"/>
        <w:bottom w:val="none" w:sz="0" w:space="0" w:color="auto"/>
        <w:right w:val="none" w:sz="0" w:space="0" w:color="auto"/>
      </w:divBdr>
    </w:div>
    <w:div w:id="2093232368">
      <w:bodyDiv w:val="1"/>
      <w:marLeft w:val="0"/>
      <w:marRight w:val="0"/>
      <w:marTop w:val="0"/>
      <w:marBottom w:val="0"/>
      <w:divBdr>
        <w:top w:val="none" w:sz="0" w:space="0" w:color="auto"/>
        <w:left w:val="none" w:sz="0" w:space="0" w:color="auto"/>
        <w:bottom w:val="none" w:sz="0" w:space="0" w:color="auto"/>
        <w:right w:val="none" w:sz="0" w:space="0" w:color="auto"/>
      </w:divBdr>
    </w:div>
    <w:div w:id="2093382217">
      <w:bodyDiv w:val="1"/>
      <w:marLeft w:val="0"/>
      <w:marRight w:val="0"/>
      <w:marTop w:val="0"/>
      <w:marBottom w:val="0"/>
      <w:divBdr>
        <w:top w:val="none" w:sz="0" w:space="0" w:color="auto"/>
        <w:left w:val="none" w:sz="0" w:space="0" w:color="auto"/>
        <w:bottom w:val="none" w:sz="0" w:space="0" w:color="auto"/>
        <w:right w:val="none" w:sz="0" w:space="0" w:color="auto"/>
      </w:divBdr>
    </w:div>
    <w:div w:id="2093432340">
      <w:bodyDiv w:val="1"/>
      <w:marLeft w:val="0"/>
      <w:marRight w:val="0"/>
      <w:marTop w:val="0"/>
      <w:marBottom w:val="0"/>
      <w:divBdr>
        <w:top w:val="none" w:sz="0" w:space="0" w:color="auto"/>
        <w:left w:val="none" w:sz="0" w:space="0" w:color="auto"/>
        <w:bottom w:val="none" w:sz="0" w:space="0" w:color="auto"/>
        <w:right w:val="none" w:sz="0" w:space="0" w:color="auto"/>
      </w:divBdr>
    </w:div>
    <w:div w:id="2093503304">
      <w:bodyDiv w:val="1"/>
      <w:marLeft w:val="0"/>
      <w:marRight w:val="0"/>
      <w:marTop w:val="0"/>
      <w:marBottom w:val="0"/>
      <w:divBdr>
        <w:top w:val="none" w:sz="0" w:space="0" w:color="auto"/>
        <w:left w:val="none" w:sz="0" w:space="0" w:color="auto"/>
        <w:bottom w:val="none" w:sz="0" w:space="0" w:color="auto"/>
        <w:right w:val="none" w:sz="0" w:space="0" w:color="auto"/>
      </w:divBdr>
    </w:div>
    <w:div w:id="2093579975">
      <w:bodyDiv w:val="1"/>
      <w:marLeft w:val="0"/>
      <w:marRight w:val="0"/>
      <w:marTop w:val="0"/>
      <w:marBottom w:val="0"/>
      <w:divBdr>
        <w:top w:val="none" w:sz="0" w:space="0" w:color="auto"/>
        <w:left w:val="none" w:sz="0" w:space="0" w:color="auto"/>
        <w:bottom w:val="none" w:sz="0" w:space="0" w:color="auto"/>
        <w:right w:val="none" w:sz="0" w:space="0" w:color="auto"/>
      </w:divBdr>
    </w:div>
    <w:div w:id="2093626194">
      <w:bodyDiv w:val="1"/>
      <w:marLeft w:val="0"/>
      <w:marRight w:val="0"/>
      <w:marTop w:val="0"/>
      <w:marBottom w:val="0"/>
      <w:divBdr>
        <w:top w:val="none" w:sz="0" w:space="0" w:color="auto"/>
        <w:left w:val="none" w:sz="0" w:space="0" w:color="auto"/>
        <w:bottom w:val="none" w:sz="0" w:space="0" w:color="auto"/>
        <w:right w:val="none" w:sz="0" w:space="0" w:color="auto"/>
      </w:divBdr>
    </w:div>
    <w:div w:id="2093966667">
      <w:bodyDiv w:val="1"/>
      <w:marLeft w:val="0"/>
      <w:marRight w:val="0"/>
      <w:marTop w:val="0"/>
      <w:marBottom w:val="0"/>
      <w:divBdr>
        <w:top w:val="none" w:sz="0" w:space="0" w:color="auto"/>
        <w:left w:val="none" w:sz="0" w:space="0" w:color="auto"/>
        <w:bottom w:val="none" w:sz="0" w:space="0" w:color="auto"/>
        <w:right w:val="none" w:sz="0" w:space="0" w:color="auto"/>
      </w:divBdr>
    </w:div>
    <w:div w:id="2094010236">
      <w:bodyDiv w:val="1"/>
      <w:marLeft w:val="0"/>
      <w:marRight w:val="0"/>
      <w:marTop w:val="0"/>
      <w:marBottom w:val="0"/>
      <w:divBdr>
        <w:top w:val="none" w:sz="0" w:space="0" w:color="auto"/>
        <w:left w:val="none" w:sz="0" w:space="0" w:color="auto"/>
        <w:bottom w:val="none" w:sz="0" w:space="0" w:color="auto"/>
        <w:right w:val="none" w:sz="0" w:space="0" w:color="auto"/>
      </w:divBdr>
    </w:div>
    <w:div w:id="2094086548">
      <w:bodyDiv w:val="1"/>
      <w:marLeft w:val="0"/>
      <w:marRight w:val="0"/>
      <w:marTop w:val="0"/>
      <w:marBottom w:val="0"/>
      <w:divBdr>
        <w:top w:val="none" w:sz="0" w:space="0" w:color="auto"/>
        <w:left w:val="none" w:sz="0" w:space="0" w:color="auto"/>
        <w:bottom w:val="none" w:sz="0" w:space="0" w:color="auto"/>
        <w:right w:val="none" w:sz="0" w:space="0" w:color="auto"/>
      </w:divBdr>
    </w:div>
    <w:div w:id="2094156267">
      <w:bodyDiv w:val="1"/>
      <w:marLeft w:val="0"/>
      <w:marRight w:val="0"/>
      <w:marTop w:val="0"/>
      <w:marBottom w:val="0"/>
      <w:divBdr>
        <w:top w:val="none" w:sz="0" w:space="0" w:color="auto"/>
        <w:left w:val="none" w:sz="0" w:space="0" w:color="auto"/>
        <w:bottom w:val="none" w:sz="0" w:space="0" w:color="auto"/>
        <w:right w:val="none" w:sz="0" w:space="0" w:color="auto"/>
      </w:divBdr>
    </w:div>
    <w:div w:id="2094164553">
      <w:bodyDiv w:val="1"/>
      <w:marLeft w:val="0"/>
      <w:marRight w:val="0"/>
      <w:marTop w:val="0"/>
      <w:marBottom w:val="0"/>
      <w:divBdr>
        <w:top w:val="none" w:sz="0" w:space="0" w:color="auto"/>
        <w:left w:val="none" w:sz="0" w:space="0" w:color="auto"/>
        <w:bottom w:val="none" w:sz="0" w:space="0" w:color="auto"/>
        <w:right w:val="none" w:sz="0" w:space="0" w:color="auto"/>
      </w:divBdr>
    </w:div>
    <w:div w:id="2094274322">
      <w:bodyDiv w:val="1"/>
      <w:marLeft w:val="0"/>
      <w:marRight w:val="0"/>
      <w:marTop w:val="0"/>
      <w:marBottom w:val="0"/>
      <w:divBdr>
        <w:top w:val="none" w:sz="0" w:space="0" w:color="auto"/>
        <w:left w:val="none" w:sz="0" w:space="0" w:color="auto"/>
        <w:bottom w:val="none" w:sz="0" w:space="0" w:color="auto"/>
        <w:right w:val="none" w:sz="0" w:space="0" w:color="auto"/>
      </w:divBdr>
    </w:div>
    <w:div w:id="2094275802">
      <w:bodyDiv w:val="1"/>
      <w:marLeft w:val="0"/>
      <w:marRight w:val="0"/>
      <w:marTop w:val="0"/>
      <w:marBottom w:val="0"/>
      <w:divBdr>
        <w:top w:val="none" w:sz="0" w:space="0" w:color="auto"/>
        <w:left w:val="none" w:sz="0" w:space="0" w:color="auto"/>
        <w:bottom w:val="none" w:sz="0" w:space="0" w:color="auto"/>
        <w:right w:val="none" w:sz="0" w:space="0" w:color="auto"/>
      </w:divBdr>
    </w:div>
    <w:div w:id="2094351181">
      <w:bodyDiv w:val="1"/>
      <w:marLeft w:val="0"/>
      <w:marRight w:val="0"/>
      <w:marTop w:val="0"/>
      <w:marBottom w:val="0"/>
      <w:divBdr>
        <w:top w:val="none" w:sz="0" w:space="0" w:color="auto"/>
        <w:left w:val="none" w:sz="0" w:space="0" w:color="auto"/>
        <w:bottom w:val="none" w:sz="0" w:space="0" w:color="auto"/>
        <w:right w:val="none" w:sz="0" w:space="0" w:color="auto"/>
      </w:divBdr>
    </w:div>
    <w:div w:id="2094662183">
      <w:bodyDiv w:val="1"/>
      <w:marLeft w:val="0"/>
      <w:marRight w:val="0"/>
      <w:marTop w:val="0"/>
      <w:marBottom w:val="0"/>
      <w:divBdr>
        <w:top w:val="none" w:sz="0" w:space="0" w:color="auto"/>
        <w:left w:val="none" w:sz="0" w:space="0" w:color="auto"/>
        <w:bottom w:val="none" w:sz="0" w:space="0" w:color="auto"/>
        <w:right w:val="none" w:sz="0" w:space="0" w:color="auto"/>
      </w:divBdr>
    </w:div>
    <w:div w:id="2094739574">
      <w:bodyDiv w:val="1"/>
      <w:marLeft w:val="0"/>
      <w:marRight w:val="0"/>
      <w:marTop w:val="0"/>
      <w:marBottom w:val="0"/>
      <w:divBdr>
        <w:top w:val="none" w:sz="0" w:space="0" w:color="auto"/>
        <w:left w:val="none" w:sz="0" w:space="0" w:color="auto"/>
        <w:bottom w:val="none" w:sz="0" w:space="0" w:color="auto"/>
        <w:right w:val="none" w:sz="0" w:space="0" w:color="auto"/>
      </w:divBdr>
    </w:div>
    <w:div w:id="2095198172">
      <w:bodyDiv w:val="1"/>
      <w:marLeft w:val="0"/>
      <w:marRight w:val="0"/>
      <w:marTop w:val="0"/>
      <w:marBottom w:val="0"/>
      <w:divBdr>
        <w:top w:val="none" w:sz="0" w:space="0" w:color="auto"/>
        <w:left w:val="none" w:sz="0" w:space="0" w:color="auto"/>
        <w:bottom w:val="none" w:sz="0" w:space="0" w:color="auto"/>
        <w:right w:val="none" w:sz="0" w:space="0" w:color="auto"/>
      </w:divBdr>
    </w:div>
    <w:div w:id="2095204968">
      <w:bodyDiv w:val="1"/>
      <w:marLeft w:val="0"/>
      <w:marRight w:val="0"/>
      <w:marTop w:val="0"/>
      <w:marBottom w:val="0"/>
      <w:divBdr>
        <w:top w:val="none" w:sz="0" w:space="0" w:color="auto"/>
        <w:left w:val="none" w:sz="0" w:space="0" w:color="auto"/>
        <w:bottom w:val="none" w:sz="0" w:space="0" w:color="auto"/>
        <w:right w:val="none" w:sz="0" w:space="0" w:color="auto"/>
      </w:divBdr>
    </w:div>
    <w:div w:id="2095205808">
      <w:bodyDiv w:val="1"/>
      <w:marLeft w:val="0"/>
      <w:marRight w:val="0"/>
      <w:marTop w:val="0"/>
      <w:marBottom w:val="0"/>
      <w:divBdr>
        <w:top w:val="none" w:sz="0" w:space="0" w:color="auto"/>
        <w:left w:val="none" w:sz="0" w:space="0" w:color="auto"/>
        <w:bottom w:val="none" w:sz="0" w:space="0" w:color="auto"/>
        <w:right w:val="none" w:sz="0" w:space="0" w:color="auto"/>
      </w:divBdr>
    </w:div>
    <w:div w:id="2095323549">
      <w:bodyDiv w:val="1"/>
      <w:marLeft w:val="0"/>
      <w:marRight w:val="0"/>
      <w:marTop w:val="0"/>
      <w:marBottom w:val="0"/>
      <w:divBdr>
        <w:top w:val="none" w:sz="0" w:space="0" w:color="auto"/>
        <w:left w:val="none" w:sz="0" w:space="0" w:color="auto"/>
        <w:bottom w:val="none" w:sz="0" w:space="0" w:color="auto"/>
        <w:right w:val="none" w:sz="0" w:space="0" w:color="auto"/>
      </w:divBdr>
    </w:div>
    <w:div w:id="2095392895">
      <w:bodyDiv w:val="1"/>
      <w:marLeft w:val="0"/>
      <w:marRight w:val="0"/>
      <w:marTop w:val="0"/>
      <w:marBottom w:val="0"/>
      <w:divBdr>
        <w:top w:val="none" w:sz="0" w:space="0" w:color="auto"/>
        <w:left w:val="none" w:sz="0" w:space="0" w:color="auto"/>
        <w:bottom w:val="none" w:sz="0" w:space="0" w:color="auto"/>
        <w:right w:val="none" w:sz="0" w:space="0" w:color="auto"/>
      </w:divBdr>
    </w:div>
    <w:div w:id="2095393702">
      <w:bodyDiv w:val="1"/>
      <w:marLeft w:val="0"/>
      <w:marRight w:val="0"/>
      <w:marTop w:val="0"/>
      <w:marBottom w:val="0"/>
      <w:divBdr>
        <w:top w:val="none" w:sz="0" w:space="0" w:color="auto"/>
        <w:left w:val="none" w:sz="0" w:space="0" w:color="auto"/>
        <w:bottom w:val="none" w:sz="0" w:space="0" w:color="auto"/>
        <w:right w:val="none" w:sz="0" w:space="0" w:color="auto"/>
      </w:divBdr>
    </w:div>
    <w:div w:id="2095473459">
      <w:bodyDiv w:val="1"/>
      <w:marLeft w:val="0"/>
      <w:marRight w:val="0"/>
      <w:marTop w:val="0"/>
      <w:marBottom w:val="0"/>
      <w:divBdr>
        <w:top w:val="none" w:sz="0" w:space="0" w:color="auto"/>
        <w:left w:val="none" w:sz="0" w:space="0" w:color="auto"/>
        <w:bottom w:val="none" w:sz="0" w:space="0" w:color="auto"/>
        <w:right w:val="none" w:sz="0" w:space="0" w:color="auto"/>
      </w:divBdr>
    </w:div>
    <w:div w:id="2095515713">
      <w:bodyDiv w:val="1"/>
      <w:marLeft w:val="0"/>
      <w:marRight w:val="0"/>
      <w:marTop w:val="0"/>
      <w:marBottom w:val="0"/>
      <w:divBdr>
        <w:top w:val="none" w:sz="0" w:space="0" w:color="auto"/>
        <w:left w:val="none" w:sz="0" w:space="0" w:color="auto"/>
        <w:bottom w:val="none" w:sz="0" w:space="0" w:color="auto"/>
        <w:right w:val="none" w:sz="0" w:space="0" w:color="auto"/>
      </w:divBdr>
    </w:div>
    <w:div w:id="2095542576">
      <w:bodyDiv w:val="1"/>
      <w:marLeft w:val="0"/>
      <w:marRight w:val="0"/>
      <w:marTop w:val="0"/>
      <w:marBottom w:val="0"/>
      <w:divBdr>
        <w:top w:val="none" w:sz="0" w:space="0" w:color="auto"/>
        <w:left w:val="none" w:sz="0" w:space="0" w:color="auto"/>
        <w:bottom w:val="none" w:sz="0" w:space="0" w:color="auto"/>
        <w:right w:val="none" w:sz="0" w:space="0" w:color="auto"/>
      </w:divBdr>
    </w:div>
    <w:div w:id="2095583742">
      <w:bodyDiv w:val="1"/>
      <w:marLeft w:val="0"/>
      <w:marRight w:val="0"/>
      <w:marTop w:val="0"/>
      <w:marBottom w:val="0"/>
      <w:divBdr>
        <w:top w:val="none" w:sz="0" w:space="0" w:color="auto"/>
        <w:left w:val="none" w:sz="0" w:space="0" w:color="auto"/>
        <w:bottom w:val="none" w:sz="0" w:space="0" w:color="auto"/>
        <w:right w:val="none" w:sz="0" w:space="0" w:color="auto"/>
      </w:divBdr>
    </w:div>
    <w:div w:id="2095659506">
      <w:bodyDiv w:val="1"/>
      <w:marLeft w:val="0"/>
      <w:marRight w:val="0"/>
      <w:marTop w:val="0"/>
      <w:marBottom w:val="0"/>
      <w:divBdr>
        <w:top w:val="none" w:sz="0" w:space="0" w:color="auto"/>
        <w:left w:val="none" w:sz="0" w:space="0" w:color="auto"/>
        <w:bottom w:val="none" w:sz="0" w:space="0" w:color="auto"/>
        <w:right w:val="none" w:sz="0" w:space="0" w:color="auto"/>
      </w:divBdr>
    </w:div>
    <w:div w:id="2095736184">
      <w:bodyDiv w:val="1"/>
      <w:marLeft w:val="0"/>
      <w:marRight w:val="0"/>
      <w:marTop w:val="0"/>
      <w:marBottom w:val="0"/>
      <w:divBdr>
        <w:top w:val="none" w:sz="0" w:space="0" w:color="auto"/>
        <w:left w:val="none" w:sz="0" w:space="0" w:color="auto"/>
        <w:bottom w:val="none" w:sz="0" w:space="0" w:color="auto"/>
        <w:right w:val="none" w:sz="0" w:space="0" w:color="auto"/>
      </w:divBdr>
    </w:div>
    <w:div w:id="2095934931">
      <w:bodyDiv w:val="1"/>
      <w:marLeft w:val="0"/>
      <w:marRight w:val="0"/>
      <w:marTop w:val="0"/>
      <w:marBottom w:val="0"/>
      <w:divBdr>
        <w:top w:val="none" w:sz="0" w:space="0" w:color="auto"/>
        <w:left w:val="none" w:sz="0" w:space="0" w:color="auto"/>
        <w:bottom w:val="none" w:sz="0" w:space="0" w:color="auto"/>
        <w:right w:val="none" w:sz="0" w:space="0" w:color="auto"/>
      </w:divBdr>
    </w:div>
    <w:div w:id="2096046328">
      <w:bodyDiv w:val="1"/>
      <w:marLeft w:val="0"/>
      <w:marRight w:val="0"/>
      <w:marTop w:val="0"/>
      <w:marBottom w:val="0"/>
      <w:divBdr>
        <w:top w:val="none" w:sz="0" w:space="0" w:color="auto"/>
        <w:left w:val="none" w:sz="0" w:space="0" w:color="auto"/>
        <w:bottom w:val="none" w:sz="0" w:space="0" w:color="auto"/>
        <w:right w:val="none" w:sz="0" w:space="0" w:color="auto"/>
      </w:divBdr>
    </w:div>
    <w:div w:id="2096054177">
      <w:bodyDiv w:val="1"/>
      <w:marLeft w:val="0"/>
      <w:marRight w:val="0"/>
      <w:marTop w:val="0"/>
      <w:marBottom w:val="0"/>
      <w:divBdr>
        <w:top w:val="none" w:sz="0" w:space="0" w:color="auto"/>
        <w:left w:val="none" w:sz="0" w:space="0" w:color="auto"/>
        <w:bottom w:val="none" w:sz="0" w:space="0" w:color="auto"/>
        <w:right w:val="none" w:sz="0" w:space="0" w:color="auto"/>
      </w:divBdr>
    </w:div>
    <w:div w:id="2096239189">
      <w:bodyDiv w:val="1"/>
      <w:marLeft w:val="0"/>
      <w:marRight w:val="0"/>
      <w:marTop w:val="0"/>
      <w:marBottom w:val="0"/>
      <w:divBdr>
        <w:top w:val="none" w:sz="0" w:space="0" w:color="auto"/>
        <w:left w:val="none" w:sz="0" w:space="0" w:color="auto"/>
        <w:bottom w:val="none" w:sz="0" w:space="0" w:color="auto"/>
        <w:right w:val="none" w:sz="0" w:space="0" w:color="auto"/>
      </w:divBdr>
    </w:div>
    <w:div w:id="2096316544">
      <w:bodyDiv w:val="1"/>
      <w:marLeft w:val="0"/>
      <w:marRight w:val="0"/>
      <w:marTop w:val="0"/>
      <w:marBottom w:val="0"/>
      <w:divBdr>
        <w:top w:val="none" w:sz="0" w:space="0" w:color="auto"/>
        <w:left w:val="none" w:sz="0" w:space="0" w:color="auto"/>
        <w:bottom w:val="none" w:sz="0" w:space="0" w:color="auto"/>
        <w:right w:val="none" w:sz="0" w:space="0" w:color="auto"/>
      </w:divBdr>
    </w:div>
    <w:div w:id="2096318560">
      <w:bodyDiv w:val="1"/>
      <w:marLeft w:val="0"/>
      <w:marRight w:val="0"/>
      <w:marTop w:val="0"/>
      <w:marBottom w:val="0"/>
      <w:divBdr>
        <w:top w:val="none" w:sz="0" w:space="0" w:color="auto"/>
        <w:left w:val="none" w:sz="0" w:space="0" w:color="auto"/>
        <w:bottom w:val="none" w:sz="0" w:space="0" w:color="auto"/>
        <w:right w:val="none" w:sz="0" w:space="0" w:color="auto"/>
      </w:divBdr>
    </w:div>
    <w:div w:id="2096391805">
      <w:bodyDiv w:val="1"/>
      <w:marLeft w:val="0"/>
      <w:marRight w:val="0"/>
      <w:marTop w:val="0"/>
      <w:marBottom w:val="0"/>
      <w:divBdr>
        <w:top w:val="none" w:sz="0" w:space="0" w:color="auto"/>
        <w:left w:val="none" w:sz="0" w:space="0" w:color="auto"/>
        <w:bottom w:val="none" w:sz="0" w:space="0" w:color="auto"/>
        <w:right w:val="none" w:sz="0" w:space="0" w:color="auto"/>
      </w:divBdr>
    </w:div>
    <w:div w:id="2096433753">
      <w:bodyDiv w:val="1"/>
      <w:marLeft w:val="0"/>
      <w:marRight w:val="0"/>
      <w:marTop w:val="0"/>
      <w:marBottom w:val="0"/>
      <w:divBdr>
        <w:top w:val="none" w:sz="0" w:space="0" w:color="auto"/>
        <w:left w:val="none" w:sz="0" w:space="0" w:color="auto"/>
        <w:bottom w:val="none" w:sz="0" w:space="0" w:color="auto"/>
        <w:right w:val="none" w:sz="0" w:space="0" w:color="auto"/>
      </w:divBdr>
    </w:div>
    <w:div w:id="2096514715">
      <w:bodyDiv w:val="1"/>
      <w:marLeft w:val="0"/>
      <w:marRight w:val="0"/>
      <w:marTop w:val="0"/>
      <w:marBottom w:val="0"/>
      <w:divBdr>
        <w:top w:val="none" w:sz="0" w:space="0" w:color="auto"/>
        <w:left w:val="none" w:sz="0" w:space="0" w:color="auto"/>
        <w:bottom w:val="none" w:sz="0" w:space="0" w:color="auto"/>
        <w:right w:val="none" w:sz="0" w:space="0" w:color="auto"/>
      </w:divBdr>
    </w:div>
    <w:div w:id="2096586680">
      <w:bodyDiv w:val="1"/>
      <w:marLeft w:val="0"/>
      <w:marRight w:val="0"/>
      <w:marTop w:val="0"/>
      <w:marBottom w:val="0"/>
      <w:divBdr>
        <w:top w:val="none" w:sz="0" w:space="0" w:color="auto"/>
        <w:left w:val="none" w:sz="0" w:space="0" w:color="auto"/>
        <w:bottom w:val="none" w:sz="0" w:space="0" w:color="auto"/>
        <w:right w:val="none" w:sz="0" w:space="0" w:color="auto"/>
      </w:divBdr>
    </w:div>
    <w:div w:id="2096778715">
      <w:bodyDiv w:val="1"/>
      <w:marLeft w:val="0"/>
      <w:marRight w:val="0"/>
      <w:marTop w:val="0"/>
      <w:marBottom w:val="0"/>
      <w:divBdr>
        <w:top w:val="none" w:sz="0" w:space="0" w:color="auto"/>
        <w:left w:val="none" w:sz="0" w:space="0" w:color="auto"/>
        <w:bottom w:val="none" w:sz="0" w:space="0" w:color="auto"/>
        <w:right w:val="none" w:sz="0" w:space="0" w:color="auto"/>
      </w:divBdr>
    </w:div>
    <w:div w:id="2096825033">
      <w:bodyDiv w:val="1"/>
      <w:marLeft w:val="0"/>
      <w:marRight w:val="0"/>
      <w:marTop w:val="0"/>
      <w:marBottom w:val="0"/>
      <w:divBdr>
        <w:top w:val="none" w:sz="0" w:space="0" w:color="auto"/>
        <w:left w:val="none" w:sz="0" w:space="0" w:color="auto"/>
        <w:bottom w:val="none" w:sz="0" w:space="0" w:color="auto"/>
        <w:right w:val="none" w:sz="0" w:space="0" w:color="auto"/>
      </w:divBdr>
    </w:div>
    <w:div w:id="2096857086">
      <w:bodyDiv w:val="1"/>
      <w:marLeft w:val="0"/>
      <w:marRight w:val="0"/>
      <w:marTop w:val="0"/>
      <w:marBottom w:val="0"/>
      <w:divBdr>
        <w:top w:val="none" w:sz="0" w:space="0" w:color="auto"/>
        <w:left w:val="none" w:sz="0" w:space="0" w:color="auto"/>
        <w:bottom w:val="none" w:sz="0" w:space="0" w:color="auto"/>
        <w:right w:val="none" w:sz="0" w:space="0" w:color="auto"/>
      </w:divBdr>
    </w:div>
    <w:div w:id="2096894042">
      <w:bodyDiv w:val="1"/>
      <w:marLeft w:val="0"/>
      <w:marRight w:val="0"/>
      <w:marTop w:val="0"/>
      <w:marBottom w:val="0"/>
      <w:divBdr>
        <w:top w:val="none" w:sz="0" w:space="0" w:color="auto"/>
        <w:left w:val="none" w:sz="0" w:space="0" w:color="auto"/>
        <w:bottom w:val="none" w:sz="0" w:space="0" w:color="auto"/>
        <w:right w:val="none" w:sz="0" w:space="0" w:color="auto"/>
      </w:divBdr>
    </w:div>
    <w:div w:id="2096898385">
      <w:bodyDiv w:val="1"/>
      <w:marLeft w:val="0"/>
      <w:marRight w:val="0"/>
      <w:marTop w:val="0"/>
      <w:marBottom w:val="0"/>
      <w:divBdr>
        <w:top w:val="none" w:sz="0" w:space="0" w:color="auto"/>
        <w:left w:val="none" w:sz="0" w:space="0" w:color="auto"/>
        <w:bottom w:val="none" w:sz="0" w:space="0" w:color="auto"/>
        <w:right w:val="none" w:sz="0" w:space="0" w:color="auto"/>
      </w:divBdr>
    </w:div>
    <w:div w:id="2097047979">
      <w:bodyDiv w:val="1"/>
      <w:marLeft w:val="0"/>
      <w:marRight w:val="0"/>
      <w:marTop w:val="0"/>
      <w:marBottom w:val="0"/>
      <w:divBdr>
        <w:top w:val="none" w:sz="0" w:space="0" w:color="auto"/>
        <w:left w:val="none" w:sz="0" w:space="0" w:color="auto"/>
        <w:bottom w:val="none" w:sz="0" w:space="0" w:color="auto"/>
        <w:right w:val="none" w:sz="0" w:space="0" w:color="auto"/>
      </w:divBdr>
    </w:div>
    <w:div w:id="2097048295">
      <w:bodyDiv w:val="1"/>
      <w:marLeft w:val="0"/>
      <w:marRight w:val="0"/>
      <w:marTop w:val="0"/>
      <w:marBottom w:val="0"/>
      <w:divBdr>
        <w:top w:val="none" w:sz="0" w:space="0" w:color="auto"/>
        <w:left w:val="none" w:sz="0" w:space="0" w:color="auto"/>
        <w:bottom w:val="none" w:sz="0" w:space="0" w:color="auto"/>
        <w:right w:val="none" w:sz="0" w:space="0" w:color="auto"/>
      </w:divBdr>
    </w:div>
    <w:div w:id="2097246653">
      <w:bodyDiv w:val="1"/>
      <w:marLeft w:val="0"/>
      <w:marRight w:val="0"/>
      <w:marTop w:val="0"/>
      <w:marBottom w:val="0"/>
      <w:divBdr>
        <w:top w:val="none" w:sz="0" w:space="0" w:color="auto"/>
        <w:left w:val="none" w:sz="0" w:space="0" w:color="auto"/>
        <w:bottom w:val="none" w:sz="0" w:space="0" w:color="auto"/>
        <w:right w:val="none" w:sz="0" w:space="0" w:color="auto"/>
      </w:divBdr>
    </w:div>
    <w:div w:id="2097705275">
      <w:bodyDiv w:val="1"/>
      <w:marLeft w:val="0"/>
      <w:marRight w:val="0"/>
      <w:marTop w:val="0"/>
      <w:marBottom w:val="0"/>
      <w:divBdr>
        <w:top w:val="none" w:sz="0" w:space="0" w:color="auto"/>
        <w:left w:val="none" w:sz="0" w:space="0" w:color="auto"/>
        <w:bottom w:val="none" w:sz="0" w:space="0" w:color="auto"/>
        <w:right w:val="none" w:sz="0" w:space="0" w:color="auto"/>
      </w:divBdr>
    </w:div>
    <w:div w:id="2097750041">
      <w:bodyDiv w:val="1"/>
      <w:marLeft w:val="0"/>
      <w:marRight w:val="0"/>
      <w:marTop w:val="0"/>
      <w:marBottom w:val="0"/>
      <w:divBdr>
        <w:top w:val="none" w:sz="0" w:space="0" w:color="auto"/>
        <w:left w:val="none" w:sz="0" w:space="0" w:color="auto"/>
        <w:bottom w:val="none" w:sz="0" w:space="0" w:color="auto"/>
        <w:right w:val="none" w:sz="0" w:space="0" w:color="auto"/>
      </w:divBdr>
    </w:div>
    <w:div w:id="2097751190">
      <w:bodyDiv w:val="1"/>
      <w:marLeft w:val="0"/>
      <w:marRight w:val="0"/>
      <w:marTop w:val="0"/>
      <w:marBottom w:val="0"/>
      <w:divBdr>
        <w:top w:val="none" w:sz="0" w:space="0" w:color="auto"/>
        <w:left w:val="none" w:sz="0" w:space="0" w:color="auto"/>
        <w:bottom w:val="none" w:sz="0" w:space="0" w:color="auto"/>
        <w:right w:val="none" w:sz="0" w:space="0" w:color="auto"/>
      </w:divBdr>
    </w:div>
    <w:div w:id="2097942944">
      <w:bodyDiv w:val="1"/>
      <w:marLeft w:val="0"/>
      <w:marRight w:val="0"/>
      <w:marTop w:val="0"/>
      <w:marBottom w:val="0"/>
      <w:divBdr>
        <w:top w:val="none" w:sz="0" w:space="0" w:color="auto"/>
        <w:left w:val="none" w:sz="0" w:space="0" w:color="auto"/>
        <w:bottom w:val="none" w:sz="0" w:space="0" w:color="auto"/>
        <w:right w:val="none" w:sz="0" w:space="0" w:color="auto"/>
      </w:divBdr>
    </w:div>
    <w:div w:id="2098088769">
      <w:bodyDiv w:val="1"/>
      <w:marLeft w:val="0"/>
      <w:marRight w:val="0"/>
      <w:marTop w:val="0"/>
      <w:marBottom w:val="0"/>
      <w:divBdr>
        <w:top w:val="none" w:sz="0" w:space="0" w:color="auto"/>
        <w:left w:val="none" w:sz="0" w:space="0" w:color="auto"/>
        <w:bottom w:val="none" w:sz="0" w:space="0" w:color="auto"/>
        <w:right w:val="none" w:sz="0" w:space="0" w:color="auto"/>
      </w:divBdr>
    </w:div>
    <w:div w:id="2098089621">
      <w:bodyDiv w:val="1"/>
      <w:marLeft w:val="0"/>
      <w:marRight w:val="0"/>
      <w:marTop w:val="0"/>
      <w:marBottom w:val="0"/>
      <w:divBdr>
        <w:top w:val="none" w:sz="0" w:space="0" w:color="auto"/>
        <w:left w:val="none" w:sz="0" w:space="0" w:color="auto"/>
        <w:bottom w:val="none" w:sz="0" w:space="0" w:color="auto"/>
        <w:right w:val="none" w:sz="0" w:space="0" w:color="auto"/>
      </w:divBdr>
    </w:div>
    <w:div w:id="2098094807">
      <w:bodyDiv w:val="1"/>
      <w:marLeft w:val="0"/>
      <w:marRight w:val="0"/>
      <w:marTop w:val="0"/>
      <w:marBottom w:val="0"/>
      <w:divBdr>
        <w:top w:val="none" w:sz="0" w:space="0" w:color="auto"/>
        <w:left w:val="none" w:sz="0" w:space="0" w:color="auto"/>
        <w:bottom w:val="none" w:sz="0" w:space="0" w:color="auto"/>
        <w:right w:val="none" w:sz="0" w:space="0" w:color="auto"/>
      </w:divBdr>
    </w:div>
    <w:div w:id="2098162556">
      <w:bodyDiv w:val="1"/>
      <w:marLeft w:val="0"/>
      <w:marRight w:val="0"/>
      <w:marTop w:val="0"/>
      <w:marBottom w:val="0"/>
      <w:divBdr>
        <w:top w:val="none" w:sz="0" w:space="0" w:color="auto"/>
        <w:left w:val="none" w:sz="0" w:space="0" w:color="auto"/>
        <w:bottom w:val="none" w:sz="0" w:space="0" w:color="auto"/>
        <w:right w:val="none" w:sz="0" w:space="0" w:color="auto"/>
      </w:divBdr>
    </w:div>
    <w:div w:id="2098281456">
      <w:bodyDiv w:val="1"/>
      <w:marLeft w:val="0"/>
      <w:marRight w:val="0"/>
      <w:marTop w:val="0"/>
      <w:marBottom w:val="0"/>
      <w:divBdr>
        <w:top w:val="none" w:sz="0" w:space="0" w:color="auto"/>
        <w:left w:val="none" w:sz="0" w:space="0" w:color="auto"/>
        <w:bottom w:val="none" w:sz="0" w:space="0" w:color="auto"/>
        <w:right w:val="none" w:sz="0" w:space="0" w:color="auto"/>
      </w:divBdr>
    </w:div>
    <w:div w:id="2098288458">
      <w:bodyDiv w:val="1"/>
      <w:marLeft w:val="0"/>
      <w:marRight w:val="0"/>
      <w:marTop w:val="0"/>
      <w:marBottom w:val="0"/>
      <w:divBdr>
        <w:top w:val="none" w:sz="0" w:space="0" w:color="auto"/>
        <w:left w:val="none" w:sz="0" w:space="0" w:color="auto"/>
        <w:bottom w:val="none" w:sz="0" w:space="0" w:color="auto"/>
        <w:right w:val="none" w:sz="0" w:space="0" w:color="auto"/>
      </w:divBdr>
    </w:div>
    <w:div w:id="2098548975">
      <w:bodyDiv w:val="1"/>
      <w:marLeft w:val="0"/>
      <w:marRight w:val="0"/>
      <w:marTop w:val="0"/>
      <w:marBottom w:val="0"/>
      <w:divBdr>
        <w:top w:val="none" w:sz="0" w:space="0" w:color="auto"/>
        <w:left w:val="none" w:sz="0" w:space="0" w:color="auto"/>
        <w:bottom w:val="none" w:sz="0" w:space="0" w:color="auto"/>
        <w:right w:val="none" w:sz="0" w:space="0" w:color="auto"/>
      </w:divBdr>
    </w:div>
    <w:div w:id="2098554993">
      <w:bodyDiv w:val="1"/>
      <w:marLeft w:val="0"/>
      <w:marRight w:val="0"/>
      <w:marTop w:val="0"/>
      <w:marBottom w:val="0"/>
      <w:divBdr>
        <w:top w:val="none" w:sz="0" w:space="0" w:color="auto"/>
        <w:left w:val="none" w:sz="0" w:space="0" w:color="auto"/>
        <w:bottom w:val="none" w:sz="0" w:space="0" w:color="auto"/>
        <w:right w:val="none" w:sz="0" w:space="0" w:color="auto"/>
      </w:divBdr>
    </w:div>
    <w:div w:id="2098557699">
      <w:bodyDiv w:val="1"/>
      <w:marLeft w:val="0"/>
      <w:marRight w:val="0"/>
      <w:marTop w:val="0"/>
      <w:marBottom w:val="0"/>
      <w:divBdr>
        <w:top w:val="none" w:sz="0" w:space="0" w:color="auto"/>
        <w:left w:val="none" w:sz="0" w:space="0" w:color="auto"/>
        <w:bottom w:val="none" w:sz="0" w:space="0" w:color="auto"/>
        <w:right w:val="none" w:sz="0" w:space="0" w:color="auto"/>
      </w:divBdr>
    </w:div>
    <w:div w:id="2098594026">
      <w:bodyDiv w:val="1"/>
      <w:marLeft w:val="0"/>
      <w:marRight w:val="0"/>
      <w:marTop w:val="0"/>
      <w:marBottom w:val="0"/>
      <w:divBdr>
        <w:top w:val="none" w:sz="0" w:space="0" w:color="auto"/>
        <w:left w:val="none" w:sz="0" w:space="0" w:color="auto"/>
        <w:bottom w:val="none" w:sz="0" w:space="0" w:color="auto"/>
        <w:right w:val="none" w:sz="0" w:space="0" w:color="auto"/>
      </w:divBdr>
    </w:div>
    <w:div w:id="2098598332">
      <w:bodyDiv w:val="1"/>
      <w:marLeft w:val="0"/>
      <w:marRight w:val="0"/>
      <w:marTop w:val="0"/>
      <w:marBottom w:val="0"/>
      <w:divBdr>
        <w:top w:val="none" w:sz="0" w:space="0" w:color="auto"/>
        <w:left w:val="none" w:sz="0" w:space="0" w:color="auto"/>
        <w:bottom w:val="none" w:sz="0" w:space="0" w:color="auto"/>
        <w:right w:val="none" w:sz="0" w:space="0" w:color="auto"/>
      </w:divBdr>
    </w:div>
    <w:div w:id="2098625176">
      <w:bodyDiv w:val="1"/>
      <w:marLeft w:val="0"/>
      <w:marRight w:val="0"/>
      <w:marTop w:val="0"/>
      <w:marBottom w:val="0"/>
      <w:divBdr>
        <w:top w:val="none" w:sz="0" w:space="0" w:color="auto"/>
        <w:left w:val="none" w:sz="0" w:space="0" w:color="auto"/>
        <w:bottom w:val="none" w:sz="0" w:space="0" w:color="auto"/>
        <w:right w:val="none" w:sz="0" w:space="0" w:color="auto"/>
      </w:divBdr>
    </w:div>
    <w:div w:id="2098750720">
      <w:bodyDiv w:val="1"/>
      <w:marLeft w:val="0"/>
      <w:marRight w:val="0"/>
      <w:marTop w:val="0"/>
      <w:marBottom w:val="0"/>
      <w:divBdr>
        <w:top w:val="none" w:sz="0" w:space="0" w:color="auto"/>
        <w:left w:val="none" w:sz="0" w:space="0" w:color="auto"/>
        <w:bottom w:val="none" w:sz="0" w:space="0" w:color="auto"/>
        <w:right w:val="none" w:sz="0" w:space="0" w:color="auto"/>
      </w:divBdr>
    </w:div>
    <w:div w:id="2098817186">
      <w:bodyDiv w:val="1"/>
      <w:marLeft w:val="0"/>
      <w:marRight w:val="0"/>
      <w:marTop w:val="0"/>
      <w:marBottom w:val="0"/>
      <w:divBdr>
        <w:top w:val="none" w:sz="0" w:space="0" w:color="auto"/>
        <w:left w:val="none" w:sz="0" w:space="0" w:color="auto"/>
        <w:bottom w:val="none" w:sz="0" w:space="0" w:color="auto"/>
        <w:right w:val="none" w:sz="0" w:space="0" w:color="auto"/>
      </w:divBdr>
    </w:div>
    <w:div w:id="2098818096">
      <w:bodyDiv w:val="1"/>
      <w:marLeft w:val="0"/>
      <w:marRight w:val="0"/>
      <w:marTop w:val="0"/>
      <w:marBottom w:val="0"/>
      <w:divBdr>
        <w:top w:val="none" w:sz="0" w:space="0" w:color="auto"/>
        <w:left w:val="none" w:sz="0" w:space="0" w:color="auto"/>
        <w:bottom w:val="none" w:sz="0" w:space="0" w:color="auto"/>
        <w:right w:val="none" w:sz="0" w:space="0" w:color="auto"/>
      </w:divBdr>
    </w:div>
    <w:div w:id="2098819862">
      <w:bodyDiv w:val="1"/>
      <w:marLeft w:val="0"/>
      <w:marRight w:val="0"/>
      <w:marTop w:val="0"/>
      <w:marBottom w:val="0"/>
      <w:divBdr>
        <w:top w:val="none" w:sz="0" w:space="0" w:color="auto"/>
        <w:left w:val="none" w:sz="0" w:space="0" w:color="auto"/>
        <w:bottom w:val="none" w:sz="0" w:space="0" w:color="auto"/>
        <w:right w:val="none" w:sz="0" w:space="0" w:color="auto"/>
      </w:divBdr>
    </w:div>
    <w:div w:id="2098868174">
      <w:bodyDiv w:val="1"/>
      <w:marLeft w:val="0"/>
      <w:marRight w:val="0"/>
      <w:marTop w:val="0"/>
      <w:marBottom w:val="0"/>
      <w:divBdr>
        <w:top w:val="none" w:sz="0" w:space="0" w:color="auto"/>
        <w:left w:val="none" w:sz="0" w:space="0" w:color="auto"/>
        <w:bottom w:val="none" w:sz="0" w:space="0" w:color="auto"/>
        <w:right w:val="none" w:sz="0" w:space="0" w:color="auto"/>
      </w:divBdr>
    </w:div>
    <w:div w:id="2098939085">
      <w:bodyDiv w:val="1"/>
      <w:marLeft w:val="0"/>
      <w:marRight w:val="0"/>
      <w:marTop w:val="0"/>
      <w:marBottom w:val="0"/>
      <w:divBdr>
        <w:top w:val="none" w:sz="0" w:space="0" w:color="auto"/>
        <w:left w:val="none" w:sz="0" w:space="0" w:color="auto"/>
        <w:bottom w:val="none" w:sz="0" w:space="0" w:color="auto"/>
        <w:right w:val="none" w:sz="0" w:space="0" w:color="auto"/>
      </w:divBdr>
    </w:div>
    <w:div w:id="2098941988">
      <w:bodyDiv w:val="1"/>
      <w:marLeft w:val="0"/>
      <w:marRight w:val="0"/>
      <w:marTop w:val="0"/>
      <w:marBottom w:val="0"/>
      <w:divBdr>
        <w:top w:val="none" w:sz="0" w:space="0" w:color="auto"/>
        <w:left w:val="none" w:sz="0" w:space="0" w:color="auto"/>
        <w:bottom w:val="none" w:sz="0" w:space="0" w:color="auto"/>
        <w:right w:val="none" w:sz="0" w:space="0" w:color="auto"/>
      </w:divBdr>
    </w:div>
    <w:div w:id="2098987057">
      <w:bodyDiv w:val="1"/>
      <w:marLeft w:val="0"/>
      <w:marRight w:val="0"/>
      <w:marTop w:val="0"/>
      <w:marBottom w:val="0"/>
      <w:divBdr>
        <w:top w:val="none" w:sz="0" w:space="0" w:color="auto"/>
        <w:left w:val="none" w:sz="0" w:space="0" w:color="auto"/>
        <w:bottom w:val="none" w:sz="0" w:space="0" w:color="auto"/>
        <w:right w:val="none" w:sz="0" w:space="0" w:color="auto"/>
      </w:divBdr>
    </w:div>
    <w:div w:id="2099210490">
      <w:bodyDiv w:val="1"/>
      <w:marLeft w:val="0"/>
      <w:marRight w:val="0"/>
      <w:marTop w:val="0"/>
      <w:marBottom w:val="0"/>
      <w:divBdr>
        <w:top w:val="none" w:sz="0" w:space="0" w:color="auto"/>
        <w:left w:val="none" w:sz="0" w:space="0" w:color="auto"/>
        <w:bottom w:val="none" w:sz="0" w:space="0" w:color="auto"/>
        <w:right w:val="none" w:sz="0" w:space="0" w:color="auto"/>
      </w:divBdr>
    </w:div>
    <w:div w:id="2099323656">
      <w:bodyDiv w:val="1"/>
      <w:marLeft w:val="0"/>
      <w:marRight w:val="0"/>
      <w:marTop w:val="0"/>
      <w:marBottom w:val="0"/>
      <w:divBdr>
        <w:top w:val="none" w:sz="0" w:space="0" w:color="auto"/>
        <w:left w:val="none" w:sz="0" w:space="0" w:color="auto"/>
        <w:bottom w:val="none" w:sz="0" w:space="0" w:color="auto"/>
        <w:right w:val="none" w:sz="0" w:space="0" w:color="auto"/>
      </w:divBdr>
    </w:div>
    <w:div w:id="2099515810">
      <w:bodyDiv w:val="1"/>
      <w:marLeft w:val="0"/>
      <w:marRight w:val="0"/>
      <w:marTop w:val="0"/>
      <w:marBottom w:val="0"/>
      <w:divBdr>
        <w:top w:val="none" w:sz="0" w:space="0" w:color="auto"/>
        <w:left w:val="none" w:sz="0" w:space="0" w:color="auto"/>
        <w:bottom w:val="none" w:sz="0" w:space="0" w:color="auto"/>
        <w:right w:val="none" w:sz="0" w:space="0" w:color="auto"/>
      </w:divBdr>
    </w:div>
    <w:div w:id="2099517424">
      <w:bodyDiv w:val="1"/>
      <w:marLeft w:val="0"/>
      <w:marRight w:val="0"/>
      <w:marTop w:val="0"/>
      <w:marBottom w:val="0"/>
      <w:divBdr>
        <w:top w:val="none" w:sz="0" w:space="0" w:color="auto"/>
        <w:left w:val="none" w:sz="0" w:space="0" w:color="auto"/>
        <w:bottom w:val="none" w:sz="0" w:space="0" w:color="auto"/>
        <w:right w:val="none" w:sz="0" w:space="0" w:color="auto"/>
      </w:divBdr>
    </w:div>
    <w:div w:id="2099866258">
      <w:bodyDiv w:val="1"/>
      <w:marLeft w:val="0"/>
      <w:marRight w:val="0"/>
      <w:marTop w:val="0"/>
      <w:marBottom w:val="0"/>
      <w:divBdr>
        <w:top w:val="none" w:sz="0" w:space="0" w:color="auto"/>
        <w:left w:val="none" w:sz="0" w:space="0" w:color="auto"/>
        <w:bottom w:val="none" w:sz="0" w:space="0" w:color="auto"/>
        <w:right w:val="none" w:sz="0" w:space="0" w:color="auto"/>
      </w:divBdr>
    </w:div>
    <w:div w:id="2099908585">
      <w:bodyDiv w:val="1"/>
      <w:marLeft w:val="0"/>
      <w:marRight w:val="0"/>
      <w:marTop w:val="0"/>
      <w:marBottom w:val="0"/>
      <w:divBdr>
        <w:top w:val="none" w:sz="0" w:space="0" w:color="auto"/>
        <w:left w:val="none" w:sz="0" w:space="0" w:color="auto"/>
        <w:bottom w:val="none" w:sz="0" w:space="0" w:color="auto"/>
        <w:right w:val="none" w:sz="0" w:space="0" w:color="auto"/>
      </w:divBdr>
    </w:div>
    <w:div w:id="2099981664">
      <w:bodyDiv w:val="1"/>
      <w:marLeft w:val="0"/>
      <w:marRight w:val="0"/>
      <w:marTop w:val="0"/>
      <w:marBottom w:val="0"/>
      <w:divBdr>
        <w:top w:val="none" w:sz="0" w:space="0" w:color="auto"/>
        <w:left w:val="none" w:sz="0" w:space="0" w:color="auto"/>
        <w:bottom w:val="none" w:sz="0" w:space="0" w:color="auto"/>
        <w:right w:val="none" w:sz="0" w:space="0" w:color="auto"/>
      </w:divBdr>
    </w:div>
    <w:div w:id="2100059988">
      <w:bodyDiv w:val="1"/>
      <w:marLeft w:val="0"/>
      <w:marRight w:val="0"/>
      <w:marTop w:val="0"/>
      <w:marBottom w:val="0"/>
      <w:divBdr>
        <w:top w:val="none" w:sz="0" w:space="0" w:color="auto"/>
        <w:left w:val="none" w:sz="0" w:space="0" w:color="auto"/>
        <w:bottom w:val="none" w:sz="0" w:space="0" w:color="auto"/>
        <w:right w:val="none" w:sz="0" w:space="0" w:color="auto"/>
      </w:divBdr>
    </w:div>
    <w:div w:id="2100060126">
      <w:bodyDiv w:val="1"/>
      <w:marLeft w:val="0"/>
      <w:marRight w:val="0"/>
      <w:marTop w:val="0"/>
      <w:marBottom w:val="0"/>
      <w:divBdr>
        <w:top w:val="none" w:sz="0" w:space="0" w:color="auto"/>
        <w:left w:val="none" w:sz="0" w:space="0" w:color="auto"/>
        <w:bottom w:val="none" w:sz="0" w:space="0" w:color="auto"/>
        <w:right w:val="none" w:sz="0" w:space="0" w:color="auto"/>
      </w:divBdr>
    </w:div>
    <w:div w:id="2100128770">
      <w:bodyDiv w:val="1"/>
      <w:marLeft w:val="0"/>
      <w:marRight w:val="0"/>
      <w:marTop w:val="0"/>
      <w:marBottom w:val="0"/>
      <w:divBdr>
        <w:top w:val="none" w:sz="0" w:space="0" w:color="auto"/>
        <w:left w:val="none" w:sz="0" w:space="0" w:color="auto"/>
        <w:bottom w:val="none" w:sz="0" w:space="0" w:color="auto"/>
        <w:right w:val="none" w:sz="0" w:space="0" w:color="auto"/>
      </w:divBdr>
    </w:div>
    <w:div w:id="2100131394">
      <w:bodyDiv w:val="1"/>
      <w:marLeft w:val="0"/>
      <w:marRight w:val="0"/>
      <w:marTop w:val="0"/>
      <w:marBottom w:val="0"/>
      <w:divBdr>
        <w:top w:val="none" w:sz="0" w:space="0" w:color="auto"/>
        <w:left w:val="none" w:sz="0" w:space="0" w:color="auto"/>
        <w:bottom w:val="none" w:sz="0" w:space="0" w:color="auto"/>
        <w:right w:val="none" w:sz="0" w:space="0" w:color="auto"/>
      </w:divBdr>
    </w:div>
    <w:div w:id="2100171088">
      <w:bodyDiv w:val="1"/>
      <w:marLeft w:val="0"/>
      <w:marRight w:val="0"/>
      <w:marTop w:val="0"/>
      <w:marBottom w:val="0"/>
      <w:divBdr>
        <w:top w:val="none" w:sz="0" w:space="0" w:color="auto"/>
        <w:left w:val="none" w:sz="0" w:space="0" w:color="auto"/>
        <w:bottom w:val="none" w:sz="0" w:space="0" w:color="auto"/>
        <w:right w:val="none" w:sz="0" w:space="0" w:color="auto"/>
      </w:divBdr>
    </w:div>
    <w:div w:id="2100171775">
      <w:bodyDiv w:val="1"/>
      <w:marLeft w:val="0"/>
      <w:marRight w:val="0"/>
      <w:marTop w:val="0"/>
      <w:marBottom w:val="0"/>
      <w:divBdr>
        <w:top w:val="none" w:sz="0" w:space="0" w:color="auto"/>
        <w:left w:val="none" w:sz="0" w:space="0" w:color="auto"/>
        <w:bottom w:val="none" w:sz="0" w:space="0" w:color="auto"/>
        <w:right w:val="none" w:sz="0" w:space="0" w:color="auto"/>
      </w:divBdr>
    </w:div>
    <w:div w:id="2100177149">
      <w:bodyDiv w:val="1"/>
      <w:marLeft w:val="0"/>
      <w:marRight w:val="0"/>
      <w:marTop w:val="0"/>
      <w:marBottom w:val="0"/>
      <w:divBdr>
        <w:top w:val="none" w:sz="0" w:space="0" w:color="auto"/>
        <w:left w:val="none" w:sz="0" w:space="0" w:color="auto"/>
        <w:bottom w:val="none" w:sz="0" w:space="0" w:color="auto"/>
        <w:right w:val="none" w:sz="0" w:space="0" w:color="auto"/>
      </w:divBdr>
    </w:div>
    <w:div w:id="2100177843">
      <w:bodyDiv w:val="1"/>
      <w:marLeft w:val="0"/>
      <w:marRight w:val="0"/>
      <w:marTop w:val="0"/>
      <w:marBottom w:val="0"/>
      <w:divBdr>
        <w:top w:val="none" w:sz="0" w:space="0" w:color="auto"/>
        <w:left w:val="none" w:sz="0" w:space="0" w:color="auto"/>
        <w:bottom w:val="none" w:sz="0" w:space="0" w:color="auto"/>
        <w:right w:val="none" w:sz="0" w:space="0" w:color="auto"/>
      </w:divBdr>
    </w:div>
    <w:div w:id="2100179524">
      <w:bodyDiv w:val="1"/>
      <w:marLeft w:val="0"/>
      <w:marRight w:val="0"/>
      <w:marTop w:val="0"/>
      <w:marBottom w:val="0"/>
      <w:divBdr>
        <w:top w:val="none" w:sz="0" w:space="0" w:color="auto"/>
        <w:left w:val="none" w:sz="0" w:space="0" w:color="auto"/>
        <w:bottom w:val="none" w:sz="0" w:space="0" w:color="auto"/>
        <w:right w:val="none" w:sz="0" w:space="0" w:color="auto"/>
      </w:divBdr>
    </w:div>
    <w:div w:id="2100247094">
      <w:bodyDiv w:val="1"/>
      <w:marLeft w:val="0"/>
      <w:marRight w:val="0"/>
      <w:marTop w:val="0"/>
      <w:marBottom w:val="0"/>
      <w:divBdr>
        <w:top w:val="none" w:sz="0" w:space="0" w:color="auto"/>
        <w:left w:val="none" w:sz="0" w:space="0" w:color="auto"/>
        <w:bottom w:val="none" w:sz="0" w:space="0" w:color="auto"/>
        <w:right w:val="none" w:sz="0" w:space="0" w:color="auto"/>
      </w:divBdr>
    </w:div>
    <w:div w:id="2100249182">
      <w:bodyDiv w:val="1"/>
      <w:marLeft w:val="0"/>
      <w:marRight w:val="0"/>
      <w:marTop w:val="0"/>
      <w:marBottom w:val="0"/>
      <w:divBdr>
        <w:top w:val="none" w:sz="0" w:space="0" w:color="auto"/>
        <w:left w:val="none" w:sz="0" w:space="0" w:color="auto"/>
        <w:bottom w:val="none" w:sz="0" w:space="0" w:color="auto"/>
        <w:right w:val="none" w:sz="0" w:space="0" w:color="auto"/>
      </w:divBdr>
    </w:div>
    <w:div w:id="2100519904">
      <w:bodyDiv w:val="1"/>
      <w:marLeft w:val="0"/>
      <w:marRight w:val="0"/>
      <w:marTop w:val="0"/>
      <w:marBottom w:val="0"/>
      <w:divBdr>
        <w:top w:val="none" w:sz="0" w:space="0" w:color="auto"/>
        <w:left w:val="none" w:sz="0" w:space="0" w:color="auto"/>
        <w:bottom w:val="none" w:sz="0" w:space="0" w:color="auto"/>
        <w:right w:val="none" w:sz="0" w:space="0" w:color="auto"/>
      </w:divBdr>
    </w:div>
    <w:div w:id="2100523630">
      <w:bodyDiv w:val="1"/>
      <w:marLeft w:val="0"/>
      <w:marRight w:val="0"/>
      <w:marTop w:val="0"/>
      <w:marBottom w:val="0"/>
      <w:divBdr>
        <w:top w:val="none" w:sz="0" w:space="0" w:color="auto"/>
        <w:left w:val="none" w:sz="0" w:space="0" w:color="auto"/>
        <w:bottom w:val="none" w:sz="0" w:space="0" w:color="auto"/>
        <w:right w:val="none" w:sz="0" w:space="0" w:color="auto"/>
      </w:divBdr>
    </w:div>
    <w:div w:id="2100635366">
      <w:bodyDiv w:val="1"/>
      <w:marLeft w:val="0"/>
      <w:marRight w:val="0"/>
      <w:marTop w:val="0"/>
      <w:marBottom w:val="0"/>
      <w:divBdr>
        <w:top w:val="none" w:sz="0" w:space="0" w:color="auto"/>
        <w:left w:val="none" w:sz="0" w:space="0" w:color="auto"/>
        <w:bottom w:val="none" w:sz="0" w:space="0" w:color="auto"/>
        <w:right w:val="none" w:sz="0" w:space="0" w:color="auto"/>
      </w:divBdr>
    </w:div>
    <w:div w:id="2100783465">
      <w:bodyDiv w:val="1"/>
      <w:marLeft w:val="0"/>
      <w:marRight w:val="0"/>
      <w:marTop w:val="0"/>
      <w:marBottom w:val="0"/>
      <w:divBdr>
        <w:top w:val="none" w:sz="0" w:space="0" w:color="auto"/>
        <w:left w:val="none" w:sz="0" w:space="0" w:color="auto"/>
        <w:bottom w:val="none" w:sz="0" w:space="0" w:color="auto"/>
        <w:right w:val="none" w:sz="0" w:space="0" w:color="auto"/>
      </w:divBdr>
    </w:div>
    <w:div w:id="2100829668">
      <w:bodyDiv w:val="1"/>
      <w:marLeft w:val="0"/>
      <w:marRight w:val="0"/>
      <w:marTop w:val="0"/>
      <w:marBottom w:val="0"/>
      <w:divBdr>
        <w:top w:val="none" w:sz="0" w:space="0" w:color="auto"/>
        <w:left w:val="none" w:sz="0" w:space="0" w:color="auto"/>
        <w:bottom w:val="none" w:sz="0" w:space="0" w:color="auto"/>
        <w:right w:val="none" w:sz="0" w:space="0" w:color="auto"/>
      </w:divBdr>
    </w:div>
    <w:div w:id="2100831139">
      <w:bodyDiv w:val="1"/>
      <w:marLeft w:val="0"/>
      <w:marRight w:val="0"/>
      <w:marTop w:val="0"/>
      <w:marBottom w:val="0"/>
      <w:divBdr>
        <w:top w:val="none" w:sz="0" w:space="0" w:color="auto"/>
        <w:left w:val="none" w:sz="0" w:space="0" w:color="auto"/>
        <w:bottom w:val="none" w:sz="0" w:space="0" w:color="auto"/>
        <w:right w:val="none" w:sz="0" w:space="0" w:color="auto"/>
      </w:divBdr>
    </w:div>
    <w:div w:id="2100983807">
      <w:bodyDiv w:val="1"/>
      <w:marLeft w:val="0"/>
      <w:marRight w:val="0"/>
      <w:marTop w:val="0"/>
      <w:marBottom w:val="0"/>
      <w:divBdr>
        <w:top w:val="none" w:sz="0" w:space="0" w:color="auto"/>
        <w:left w:val="none" w:sz="0" w:space="0" w:color="auto"/>
        <w:bottom w:val="none" w:sz="0" w:space="0" w:color="auto"/>
        <w:right w:val="none" w:sz="0" w:space="0" w:color="auto"/>
      </w:divBdr>
    </w:div>
    <w:div w:id="2101025813">
      <w:bodyDiv w:val="1"/>
      <w:marLeft w:val="0"/>
      <w:marRight w:val="0"/>
      <w:marTop w:val="0"/>
      <w:marBottom w:val="0"/>
      <w:divBdr>
        <w:top w:val="none" w:sz="0" w:space="0" w:color="auto"/>
        <w:left w:val="none" w:sz="0" w:space="0" w:color="auto"/>
        <w:bottom w:val="none" w:sz="0" w:space="0" w:color="auto"/>
        <w:right w:val="none" w:sz="0" w:space="0" w:color="auto"/>
      </w:divBdr>
    </w:div>
    <w:div w:id="2101367675">
      <w:bodyDiv w:val="1"/>
      <w:marLeft w:val="0"/>
      <w:marRight w:val="0"/>
      <w:marTop w:val="0"/>
      <w:marBottom w:val="0"/>
      <w:divBdr>
        <w:top w:val="none" w:sz="0" w:space="0" w:color="auto"/>
        <w:left w:val="none" w:sz="0" w:space="0" w:color="auto"/>
        <w:bottom w:val="none" w:sz="0" w:space="0" w:color="auto"/>
        <w:right w:val="none" w:sz="0" w:space="0" w:color="auto"/>
      </w:divBdr>
    </w:div>
    <w:div w:id="2101371150">
      <w:bodyDiv w:val="1"/>
      <w:marLeft w:val="0"/>
      <w:marRight w:val="0"/>
      <w:marTop w:val="0"/>
      <w:marBottom w:val="0"/>
      <w:divBdr>
        <w:top w:val="none" w:sz="0" w:space="0" w:color="auto"/>
        <w:left w:val="none" w:sz="0" w:space="0" w:color="auto"/>
        <w:bottom w:val="none" w:sz="0" w:space="0" w:color="auto"/>
        <w:right w:val="none" w:sz="0" w:space="0" w:color="auto"/>
      </w:divBdr>
    </w:div>
    <w:div w:id="2101371891">
      <w:bodyDiv w:val="1"/>
      <w:marLeft w:val="0"/>
      <w:marRight w:val="0"/>
      <w:marTop w:val="0"/>
      <w:marBottom w:val="0"/>
      <w:divBdr>
        <w:top w:val="none" w:sz="0" w:space="0" w:color="auto"/>
        <w:left w:val="none" w:sz="0" w:space="0" w:color="auto"/>
        <w:bottom w:val="none" w:sz="0" w:space="0" w:color="auto"/>
        <w:right w:val="none" w:sz="0" w:space="0" w:color="auto"/>
      </w:divBdr>
    </w:div>
    <w:div w:id="2101564007">
      <w:bodyDiv w:val="1"/>
      <w:marLeft w:val="0"/>
      <w:marRight w:val="0"/>
      <w:marTop w:val="0"/>
      <w:marBottom w:val="0"/>
      <w:divBdr>
        <w:top w:val="none" w:sz="0" w:space="0" w:color="auto"/>
        <w:left w:val="none" w:sz="0" w:space="0" w:color="auto"/>
        <w:bottom w:val="none" w:sz="0" w:space="0" w:color="auto"/>
        <w:right w:val="none" w:sz="0" w:space="0" w:color="auto"/>
      </w:divBdr>
    </w:div>
    <w:div w:id="2101638482">
      <w:bodyDiv w:val="1"/>
      <w:marLeft w:val="0"/>
      <w:marRight w:val="0"/>
      <w:marTop w:val="0"/>
      <w:marBottom w:val="0"/>
      <w:divBdr>
        <w:top w:val="none" w:sz="0" w:space="0" w:color="auto"/>
        <w:left w:val="none" w:sz="0" w:space="0" w:color="auto"/>
        <w:bottom w:val="none" w:sz="0" w:space="0" w:color="auto"/>
        <w:right w:val="none" w:sz="0" w:space="0" w:color="auto"/>
      </w:divBdr>
    </w:div>
    <w:div w:id="2101677081">
      <w:bodyDiv w:val="1"/>
      <w:marLeft w:val="0"/>
      <w:marRight w:val="0"/>
      <w:marTop w:val="0"/>
      <w:marBottom w:val="0"/>
      <w:divBdr>
        <w:top w:val="none" w:sz="0" w:space="0" w:color="auto"/>
        <w:left w:val="none" w:sz="0" w:space="0" w:color="auto"/>
        <w:bottom w:val="none" w:sz="0" w:space="0" w:color="auto"/>
        <w:right w:val="none" w:sz="0" w:space="0" w:color="auto"/>
      </w:divBdr>
    </w:div>
    <w:div w:id="2101677486">
      <w:bodyDiv w:val="1"/>
      <w:marLeft w:val="0"/>
      <w:marRight w:val="0"/>
      <w:marTop w:val="0"/>
      <w:marBottom w:val="0"/>
      <w:divBdr>
        <w:top w:val="none" w:sz="0" w:space="0" w:color="auto"/>
        <w:left w:val="none" w:sz="0" w:space="0" w:color="auto"/>
        <w:bottom w:val="none" w:sz="0" w:space="0" w:color="auto"/>
        <w:right w:val="none" w:sz="0" w:space="0" w:color="auto"/>
      </w:divBdr>
    </w:div>
    <w:div w:id="2101679514">
      <w:bodyDiv w:val="1"/>
      <w:marLeft w:val="0"/>
      <w:marRight w:val="0"/>
      <w:marTop w:val="0"/>
      <w:marBottom w:val="0"/>
      <w:divBdr>
        <w:top w:val="none" w:sz="0" w:space="0" w:color="auto"/>
        <w:left w:val="none" w:sz="0" w:space="0" w:color="auto"/>
        <w:bottom w:val="none" w:sz="0" w:space="0" w:color="auto"/>
        <w:right w:val="none" w:sz="0" w:space="0" w:color="auto"/>
      </w:divBdr>
    </w:div>
    <w:div w:id="2101751305">
      <w:bodyDiv w:val="1"/>
      <w:marLeft w:val="0"/>
      <w:marRight w:val="0"/>
      <w:marTop w:val="0"/>
      <w:marBottom w:val="0"/>
      <w:divBdr>
        <w:top w:val="none" w:sz="0" w:space="0" w:color="auto"/>
        <w:left w:val="none" w:sz="0" w:space="0" w:color="auto"/>
        <w:bottom w:val="none" w:sz="0" w:space="0" w:color="auto"/>
        <w:right w:val="none" w:sz="0" w:space="0" w:color="auto"/>
      </w:divBdr>
    </w:div>
    <w:div w:id="2101758808">
      <w:bodyDiv w:val="1"/>
      <w:marLeft w:val="0"/>
      <w:marRight w:val="0"/>
      <w:marTop w:val="0"/>
      <w:marBottom w:val="0"/>
      <w:divBdr>
        <w:top w:val="none" w:sz="0" w:space="0" w:color="auto"/>
        <w:left w:val="none" w:sz="0" w:space="0" w:color="auto"/>
        <w:bottom w:val="none" w:sz="0" w:space="0" w:color="auto"/>
        <w:right w:val="none" w:sz="0" w:space="0" w:color="auto"/>
      </w:divBdr>
    </w:div>
    <w:div w:id="2101829834">
      <w:bodyDiv w:val="1"/>
      <w:marLeft w:val="0"/>
      <w:marRight w:val="0"/>
      <w:marTop w:val="0"/>
      <w:marBottom w:val="0"/>
      <w:divBdr>
        <w:top w:val="none" w:sz="0" w:space="0" w:color="auto"/>
        <w:left w:val="none" w:sz="0" w:space="0" w:color="auto"/>
        <w:bottom w:val="none" w:sz="0" w:space="0" w:color="auto"/>
        <w:right w:val="none" w:sz="0" w:space="0" w:color="auto"/>
      </w:divBdr>
    </w:div>
    <w:div w:id="2101830425">
      <w:bodyDiv w:val="1"/>
      <w:marLeft w:val="0"/>
      <w:marRight w:val="0"/>
      <w:marTop w:val="0"/>
      <w:marBottom w:val="0"/>
      <w:divBdr>
        <w:top w:val="none" w:sz="0" w:space="0" w:color="auto"/>
        <w:left w:val="none" w:sz="0" w:space="0" w:color="auto"/>
        <w:bottom w:val="none" w:sz="0" w:space="0" w:color="auto"/>
        <w:right w:val="none" w:sz="0" w:space="0" w:color="auto"/>
      </w:divBdr>
    </w:div>
    <w:div w:id="2101872423">
      <w:bodyDiv w:val="1"/>
      <w:marLeft w:val="0"/>
      <w:marRight w:val="0"/>
      <w:marTop w:val="0"/>
      <w:marBottom w:val="0"/>
      <w:divBdr>
        <w:top w:val="none" w:sz="0" w:space="0" w:color="auto"/>
        <w:left w:val="none" w:sz="0" w:space="0" w:color="auto"/>
        <w:bottom w:val="none" w:sz="0" w:space="0" w:color="auto"/>
        <w:right w:val="none" w:sz="0" w:space="0" w:color="auto"/>
      </w:divBdr>
    </w:div>
    <w:div w:id="2101952450">
      <w:bodyDiv w:val="1"/>
      <w:marLeft w:val="0"/>
      <w:marRight w:val="0"/>
      <w:marTop w:val="0"/>
      <w:marBottom w:val="0"/>
      <w:divBdr>
        <w:top w:val="none" w:sz="0" w:space="0" w:color="auto"/>
        <w:left w:val="none" w:sz="0" w:space="0" w:color="auto"/>
        <w:bottom w:val="none" w:sz="0" w:space="0" w:color="auto"/>
        <w:right w:val="none" w:sz="0" w:space="0" w:color="auto"/>
      </w:divBdr>
    </w:div>
    <w:div w:id="2102143476">
      <w:bodyDiv w:val="1"/>
      <w:marLeft w:val="0"/>
      <w:marRight w:val="0"/>
      <w:marTop w:val="0"/>
      <w:marBottom w:val="0"/>
      <w:divBdr>
        <w:top w:val="none" w:sz="0" w:space="0" w:color="auto"/>
        <w:left w:val="none" w:sz="0" w:space="0" w:color="auto"/>
        <w:bottom w:val="none" w:sz="0" w:space="0" w:color="auto"/>
        <w:right w:val="none" w:sz="0" w:space="0" w:color="auto"/>
      </w:divBdr>
    </w:div>
    <w:div w:id="2102219306">
      <w:bodyDiv w:val="1"/>
      <w:marLeft w:val="0"/>
      <w:marRight w:val="0"/>
      <w:marTop w:val="0"/>
      <w:marBottom w:val="0"/>
      <w:divBdr>
        <w:top w:val="none" w:sz="0" w:space="0" w:color="auto"/>
        <w:left w:val="none" w:sz="0" w:space="0" w:color="auto"/>
        <w:bottom w:val="none" w:sz="0" w:space="0" w:color="auto"/>
        <w:right w:val="none" w:sz="0" w:space="0" w:color="auto"/>
      </w:divBdr>
    </w:div>
    <w:div w:id="2102294009">
      <w:bodyDiv w:val="1"/>
      <w:marLeft w:val="0"/>
      <w:marRight w:val="0"/>
      <w:marTop w:val="0"/>
      <w:marBottom w:val="0"/>
      <w:divBdr>
        <w:top w:val="none" w:sz="0" w:space="0" w:color="auto"/>
        <w:left w:val="none" w:sz="0" w:space="0" w:color="auto"/>
        <w:bottom w:val="none" w:sz="0" w:space="0" w:color="auto"/>
        <w:right w:val="none" w:sz="0" w:space="0" w:color="auto"/>
      </w:divBdr>
    </w:div>
    <w:div w:id="2102333752">
      <w:bodyDiv w:val="1"/>
      <w:marLeft w:val="0"/>
      <w:marRight w:val="0"/>
      <w:marTop w:val="0"/>
      <w:marBottom w:val="0"/>
      <w:divBdr>
        <w:top w:val="none" w:sz="0" w:space="0" w:color="auto"/>
        <w:left w:val="none" w:sz="0" w:space="0" w:color="auto"/>
        <w:bottom w:val="none" w:sz="0" w:space="0" w:color="auto"/>
        <w:right w:val="none" w:sz="0" w:space="0" w:color="auto"/>
      </w:divBdr>
    </w:div>
    <w:div w:id="2102334589">
      <w:bodyDiv w:val="1"/>
      <w:marLeft w:val="0"/>
      <w:marRight w:val="0"/>
      <w:marTop w:val="0"/>
      <w:marBottom w:val="0"/>
      <w:divBdr>
        <w:top w:val="none" w:sz="0" w:space="0" w:color="auto"/>
        <w:left w:val="none" w:sz="0" w:space="0" w:color="auto"/>
        <w:bottom w:val="none" w:sz="0" w:space="0" w:color="auto"/>
        <w:right w:val="none" w:sz="0" w:space="0" w:color="auto"/>
      </w:divBdr>
    </w:div>
    <w:div w:id="2102411266">
      <w:bodyDiv w:val="1"/>
      <w:marLeft w:val="0"/>
      <w:marRight w:val="0"/>
      <w:marTop w:val="0"/>
      <w:marBottom w:val="0"/>
      <w:divBdr>
        <w:top w:val="none" w:sz="0" w:space="0" w:color="auto"/>
        <w:left w:val="none" w:sz="0" w:space="0" w:color="auto"/>
        <w:bottom w:val="none" w:sz="0" w:space="0" w:color="auto"/>
        <w:right w:val="none" w:sz="0" w:space="0" w:color="auto"/>
      </w:divBdr>
    </w:div>
    <w:div w:id="2102485410">
      <w:bodyDiv w:val="1"/>
      <w:marLeft w:val="0"/>
      <w:marRight w:val="0"/>
      <w:marTop w:val="0"/>
      <w:marBottom w:val="0"/>
      <w:divBdr>
        <w:top w:val="none" w:sz="0" w:space="0" w:color="auto"/>
        <w:left w:val="none" w:sz="0" w:space="0" w:color="auto"/>
        <w:bottom w:val="none" w:sz="0" w:space="0" w:color="auto"/>
        <w:right w:val="none" w:sz="0" w:space="0" w:color="auto"/>
      </w:divBdr>
    </w:div>
    <w:div w:id="2102792411">
      <w:bodyDiv w:val="1"/>
      <w:marLeft w:val="0"/>
      <w:marRight w:val="0"/>
      <w:marTop w:val="0"/>
      <w:marBottom w:val="0"/>
      <w:divBdr>
        <w:top w:val="none" w:sz="0" w:space="0" w:color="auto"/>
        <w:left w:val="none" w:sz="0" w:space="0" w:color="auto"/>
        <w:bottom w:val="none" w:sz="0" w:space="0" w:color="auto"/>
        <w:right w:val="none" w:sz="0" w:space="0" w:color="auto"/>
      </w:divBdr>
    </w:div>
    <w:div w:id="2103060837">
      <w:bodyDiv w:val="1"/>
      <w:marLeft w:val="0"/>
      <w:marRight w:val="0"/>
      <w:marTop w:val="0"/>
      <w:marBottom w:val="0"/>
      <w:divBdr>
        <w:top w:val="none" w:sz="0" w:space="0" w:color="auto"/>
        <w:left w:val="none" w:sz="0" w:space="0" w:color="auto"/>
        <w:bottom w:val="none" w:sz="0" w:space="0" w:color="auto"/>
        <w:right w:val="none" w:sz="0" w:space="0" w:color="auto"/>
      </w:divBdr>
    </w:div>
    <w:div w:id="2103140104">
      <w:bodyDiv w:val="1"/>
      <w:marLeft w:val="0"/>
      <w:marRight w:val="0"/>
      <w:marTop w:val="0"/>
      <w:marBottom w:val="0"/>
      <w:divBdr>
        <w:top w:val="none" w:sz="0" w:space="0" w:color="auto"/>
        <w:left w:val="none" w:sz="0" w:space="0" w:color="auto"/>
        <w:bottom w:val="none" w:sz="0" w:space="0" w:color="auto"/>
        <w:right w:val="none" w:sz="0" w:space="0" w:color="auto"/>
      </w:divBdr>
    </w:div>
    <w:div w:id="2103182900">
      <w:bodyDiv w:val="1"/>
      <w:marLeft w:val="0"/>
      <w:marRight w:val="0"/>
      <w:marTop w:val="0"/>
      <w:marBottom w:val="0"/>
      <w:divBdr>
        <w:top w:val="none" w:sz="0" w:space="0" w:color="auto"/>
        <w:left w:val="none" w:sz="0" w:space="0" w:color="auto"/>
        <w:bottom w:val="none" w:sz="0" w:space="0" w:color="auto"/>
        <w:right w:val="none" w:sz="0" w:space="0" w:color="auto"/>
      </w:divBdr>
    </w:div>
    <w:div w:id="2103183220">
      <w:bodyDiv w:val="1"/>
      <w:marLeft w:val="0"/>
      <w:marRight w:val="0"/>
      <w:marTop w:val="0"/>
      <w:marBottom w:val="0"/>
      <w:divBdr>
        <w:top w:val="none" w:sz="0" w:space="0" w:color="auto"/>
        <w:left w:val="none" w:sz="0" w:space="0" w:color="auto"/>
        <w:bottom w:val="none" w:sz="0" w:space="0" w:color="auto"/>
        <w:right w:val="none" w:sz="0" w:space="0" w:color="auto"/>
      </w:divBdr>
    </w:div>
    <w:div w:id="2103212273">
      <w:bodyDiv w:val="1"/>
      <w:marLeft w:val="0"/>
      <w:marRight w:val="0"/>
      <w:marTop w:val="0"/>
      <w:marBottom w:val="0"/>
      <w:divBdr>
        <w:top w:val="none" w:sz="0" w:space="0" w:color="auto"/>
        <w:left w:val="none" w:sz="0" w:space="0" w:color="auto"/>
        <w:bottom w:val="none" w:sz="0" w:space="0" w:color="auto"/>
        <w:right w:val="none" w:sz="0" w:space="0" w:color="auto"/>
      </w:divBdr>
    </w:div>
    <w:div w:id="2103331788">
      <w:bodyDiv w:val="1"/>
      <w:marLeft w:val="0"/>
      <w:marRight w:val="0"/>
      <w:marTop w:val="0"/>
      <w:marBottom w:val="0"/>
      <w:divBdr>
        <w:top w:val="none" w:sz="0" w:space="0" w:color="auto"/>
        <w:left w:val="none" w:sz="0" w:space="0" w:color="auto"/>
        <w:bottom w:val="none" w:sz="0" w:space="0" w:color="auto"/>
        <w:right w:val="none" w:sz="0" w:space="0" w:color="auto"/>
      </w:divBdr>
    </w:div>
    <w:div w:id="2103453495">
      <w:bodyDiv w:val="1"/>
      <w:marLeft w:val="0"/>
      <w:marRight w:val="0"/>
      <w:marTop w:val="0"/>
      <w:marBottom w:val="0"/>
      <w:divBdr>
        <w:top w:val="none" w:sz="0" w:space="0" w:color="auto"/>
        <w:left w:val="none" w:sz="0" w:space="0" w:color="auto"/>
        <w:bottom w:val="none" w:sz="0" w:space="0" w:color="auto"/>
        <w:right w:val="none" w:sz="0" w:space="0" w:color="auto"/>
      </w:divBdr>
    </w:div>
    <w:div w:id="2103604898">
      <w:bodyDiv w:val="1"/>
      <w:marLeft w:val="0"/>
      <w:marRight w:val="0"/>
      <w:marTop w:val="0"/>
      <w:marBottom w:val="0"/>
      <w:divBdr>
        <w:top w:val="none" w:sz="0" w:space="0" w:color="auto"/>
        <w:left w:val="none" w:sz="0" w:space="0" w:color="auto"/>
        <w:bottom w:val="none" w:sz="0" w:space="0" w:color="auto"/>
        <w:right w:val="none" w:sz="0" w:space="0" w:color="auto"/>
      </w:divBdr>
    </w:div>
    <w:div w:id="2103722593">
      <w:bodyDiv w:val="1"/>
      <w:marLeft w:val="0"/>
      <w:marRight w:val="0"/>
      <w:marTop w:val="0"/>
      <w:marBottom w:val="0"/>
      <w:divBdr>
        <w:top w:val="none" w:sz="0" w:space="0" w:color="auto"/>
        <w:left w:val="none" w:sz="0" w:space="0" w:color="auto"/>
        <w:bottom w:val="none" w:sz="0" w:space="0" w:color="auto"/>
        <w:right w:val="none" w:sz="0" w:space="0" w:color="auto"/>
      </w:divBdr>
    </w:div>
    <w:div w:id="2103794111">
      <w:bodyDiv w:val="1"/>
      <w:marLeft w:val="0"/>
      <w:marRight w:val="0"/>
      <w:marTop w:val="0"/>
      <w:marBottom w:val="0"/>
      <w:divBdr>
        <w:top w:val="none" w:sz="0" w:space="0" w:color="auto"/>
        <w:left w:val="none" w:sz="0" w:space="0" w:color="auto"/>
        <w:bottom w:val="none" w:sz="0" w:space="0" w:color="auto"/>
        <w:right w:val="none" w:sz="0" w:space="0" w:color="auto"/>
      </w:divBdr>
    </w:div>
    <w:div w:id="2103911544">
      <w:bodyDiv w:val="1"/>
      <w:marLeft w:val="0"/>
      <w:marRight w:val="0"/>
      <w:marTop w:val="0"/>
      <w:marBottom w:val="0"/>
      <w:divBdr>
        <w:top w:val="none" w:sz="0" w:space="0" w:color="auto"/>
        <w:left w:val="none" w:sz="0" w:space="0" w:color="auto"/>
        <w:bottom w:val="none" w:sz="0" w:space="0" w:color="auto"/>
        <w:right w:val="none" w:sz="0" w:space="0" w:color="auto"/>
      </w:divBdr>
    </w:div>
    <w:div w:id="2103913702">
      <w:bodyDiv w:val="1"/>
      <w:marLeft w:val="0"/>
      <w:marRight w:val="0"/>
      <w:marTop w:val="0"/>
      <w:marBottom w:val="0"/>
      <w:divBdr>
        <w:top w:val="none" w:sz="0" w:space="0" w:color="auto"/>
        <w:left w:val="none" w:sz="0" w:space="0" w:color="auto"/>
        <w:bottom w:val="none" w:sz="0" w:space="0" w:color="auto"/>
        <w:right w:val="none" w:sz="0" w:space="0" w:color="auto"/>
      </w:divBdr>
    </w:div>
    <w:div w:id="2103918178">
      <w:bodyDiv w:val="1"/>
      <w:marLeft w:val="0"/>
      <w:marRight w:val="0"/>
      <w:marTop w:val="0"/>
      <w:marBottom w:val="0"/>
      <w:divBdr>
        <w:top w:val="none" w:sz="0" w:space="0" w:color="auto"/>
        <w:left w:val="none" w:sz="0" w:space="0" w:color="auto"/>
        <w:bottom w:val="none" w:sz="0" w:space="0" w:color="auto"/>
        <w:right w:val="none" w:sz="0" w:space="0" w:color="auto"/>
      </w:divBdr>
    </w:div>
    <w:div w:id="2104102931">
      <w:bodyDiv w:val="1"/>
      <w:marLeft w:val="0"/>
      <w:marRight w:val="0"/>
      <w:marTop w:val="0"/>
      <w:marBottom w:val="0"/>
      <w:divBdr>
        <w:top w:val="none" w:sz="0" w:space="0" w:color="auto"/>
        <w:left w:val="none" w:sz="0" w:space="0" w:color="auto"/>
        <w:bottom w:val="none" w:sz="0" w:space="0" w:color="auto"/>
        <w:right w:val="none" w:sz="0" w:space="0" w:color="auto"/>
      </w:divBdr>
    </w:div>
    <w:div w:id="2104110464">
      <w:bodyDiv w:val="1"/>
      <w:marLeft w:val="0"/>
      <w:marRight w:val="0"/>
      <w:marTop w:val="0"/>
      <w:marBottom w:val="0"/>
      <w:divBdr>
        <w:top w:val="none" w:sz="0" w:space="0" w:color="auto"/>
        <w:left w:val="none" w:sz="0" w:space="0" w:color="auto"/>
        <w:bottom w:val="none" w:sz="0" w:space="0" w:color="auto"/>
        <w:right w:val="none" w:sz="0" w:space="0" w:color="auto"/>
      </w:divBdr>
    </w:div>
    <w:div w:id="2104183152">
      <w:bodyDiv w:val="1"/>
      <w:marLeft w:val="0"/>
      <w:marRight w:val="0"/>
      <w:marTop w:val="0"/>
      <w:marBottom w:val="0"/>
      <w:divBdr>
        <w:top w:val="none" w:sz="0" w:space="0" w:color="auto"/>
        <w:left w:val="none" w:sz="0" w:space="0" w:color="auto"/>
        <w:bottom w:val="none" w:sz="0" w:space="0" w:color="auto"/>
        <w:right w:val="none" w:sz="0" w:space="0" w:color="auto"/>
      </w:divBdr>
    </w:div>
    <w:div w:id="2104184764">
      <w:bodyDiv w:val="1"/>
      <w:marLeft w:val="0"/>
      <w:marRight w:val="0"/>
      <w:marTop w:val="0"/>
      <w:marBottom w:val="0"/>
      <w:divBdr>
        <w:top w:val="none" w:sz="0" w:space="0" w:color="auto"/>
        <w:left w:val="none" w:sz="0" w:space="0" w:color="auto"/>
        <w:bottom w:val="none" w:sz="0" w:space="0" w:color="auto"/>
        <w:right w:val="none" w:sz="0" w:space="0" w:color="auto"/>
      </w:divBdr>
    </w:div>
    <w:div w:id="2104256745">
      <w:bodyDiv w:val="1"/>
      <w:marLeft w:val="0"/>
      <w:marRight w:val="0"/>
      <w:marTop w:val="0"/>
      <w:marBottom w:val="0"/>
      <w:divBdr>
        <w:top w:val="none" w:sz="0" w:space="0" w:color="auto"/>
        <w:left w:val="none" w:sz="0" w:space="0" w:color="auto"/>
        <w:bottom w:val="none" w:sz="0" w:space="0" w:color="auto"/>
        <w:right w:val="none" w:sz="0" w:space="0" w:color="auto"/>
      </w:divBdr>
    </w:div>
    <w:div w:id="2104303839">
      <w:bodyDiv w:val="1"/>
      <w:marLeft w:val="0"/>
      <w:marRight w:val="0"/>
      <w:marTop w:val="0"/>
      <w:marBottom w:val="0"/>
      <w:divBdr>
        <w:top w:val="none" w:sz="0" w:space="0" w:color="auto"/>
        <w:left w:val="none" w:sz="0" w:space="0" w:color="auto"/>
        <w:bottom w:val="none" w:sz="0" w:space="0" w:color="auto"/>
        <w:right w:val="none" w:sz="0" w:space="0" w:color="auto"/>
      </w:divBdr>
    </w:div>
    <w:div w:id="2104379052">
      <w:bodyDiv w:val="1"/>
      <w:marLeft w:val="0"/>
      <w:marRight w:val="0"/>
      <w:marTop w:val="0"/>
      <w:marBottom w:val="0"/>
      <w:divBdr>
        <w:top w:val="none" w:sz="0" w:space="0" w:color="auto"/>
        <w:left w:val="none" w:sz="0" w:space="0" w:color="auto"/>
        <w:bottom w:val="none" w:sz="0" w:space="0" w:color="auto"/>
        <w:right w:val="none" w:sz="0" w:space="0" w:color="auto"/>
      </w:divBdr>
    </w:div>
    <w:div w:id="2104451468">
      <w:bodyDiv w:val="1"/>
      <w:marLeft w:val="0"/>
      <w:marRight w:val="0"/>
      <w:marTop w:val="0"/>
      <w:marBottom w:val="0"/>
      <w:divBdr>
        <w:top w:val="none" w:sz="0" w:space="0" w:color="auto"/>
        <w:left w:val="none" w:sz="0" w:space="0" w:color="auto"/>
        <w:bottom w:val="none" w:sz="0" w:space="0" w:color="auto"/>
        <w:right w:val="none" w:sz="0" w:space="0" w:color="auto"/>
      </w:divBdr>
    </w:div>
    <w:div w:id="2104572490">
      <w:bodyDiv w:val="1"/>
      <w:marLeft w:val="0"/>
      <w:marRight w:val="0"/>
      <w:marTop w:val="0"/>
      <w:marBottom w:val="0"/>
      <w:divBdr>
        <w:top w:val="none" w:sz="0" w:space="0" w:color="auto"/>
        <w:left w:val="none" w:sz="0" w:space="0" w:color="auto"/>
        <w:bottom w:val="none" w:sz="0" w:space="0" w:color="auto"/>
        <w:right w:val="none" w:sz="0" w:space="0" w:color="auto"/>
      </w:divBdr>
    </w:div>
    <w:div w:id="2104837826">
      <w:bodyDiv w:val="1"/>
      <w:marLeft w:val="0"/>
      <w:marRight w:val="0"/>
      <w:marTop w:val="0"/>
      <w:marBottom w:val="0"/>
      <w:divBdr>
        <w:top w:val="none" w:sz="0" w:space="0" w:color="auto"/>
        <w:left w:val="none" w:sz="0" w:space="0" w:color="auto"/>
        <w:bottom w:val="none" w:sz="0" w:space="0" w:color="auto"/>
        <w:right w:val="none" w:sz="0" w:space="0" w:color="auto"/>
      </w:divBdr>
    </w:div>
    <w:div w:id="2105148190">
      <w:bodyDiv w:val="1"/>
      <w:marLeft w:val="0"/>
      <w:marRight w:val="0"/>
      <w:marTop w:val="0"/>
      <w:marBottom w:val="0"/>
      <w:divBdr>
        <w:top w:val="none" w:sz="0" w:space="0" w:color="auto"/>
        <w:left w:val="none" w:sz="0" w:space="0" w:color="auto"/>
        <w:bottom w:val="none" w:sz="0" w:space="0" w:color="auto"/>
        <w:right w:val="none" w:sz="0" w:space="0" w:color="auto"/>
      </w:divBdr>
    </w:div>
    <w:div w:id="2105179640">
      <w:bodyDiv w:val="1"/>
      <w:marLeft w:val="0"/>
      <w:marRight w:val="0"/>
      <w:marTop w:val="0"/>
      <w:marBottom w:val="0"/>
      <w:divBdr>
        <w:top w:val="none" w:sz="0" w:space="0" w:color="auto"/>
        <w:left w:val="none" w:sz="0" w:space="0" w:color="auto"/>
        <w:bottom w:val="none" w:sz="0" w:space="0" w:color="auto"/>
        <w:right w:val="none" w:sz="0" w:space="0" w:color="auto"/>
      </w:divBdr>
    </w:div>
    <w:div w:id="2105179645">
      <w:bodyDiv w:val="1"/>
      <w:marLeft w:val="0"/>
      <w:marRight w:val="0"/>
      <w:marTop w:val="0"/>
      <w:marBottom w:val="0"/>
      <w:divBdr>
        <w:top w:val="none" w:sz="0" w:space="0" w:color="auto"/>
        <w:left w:val="none" w:sz="0" w:space="0" w:color="auto"/>
        <w:bottom w:val="none" w:sz="0" w:space="0" w:color="auto"/>
        <w:right w:val="none" w:sz="0" w:space="0" w:color="auto"/>
      </w:divBdr>
    </w:div>
    <w:div w:id="2105221561">
      <w:bodyDiv w:val="1"/>
      <w:marLeft w:val="0"/>
      <w:marRight w:val="0"/>
      <w:marTop w:val="0"/>
      <w:marBottom w:val="0"/>
      <w:divBdr>
        <w:top w:val="none" w:sz="0" w:space="0" w:color="auto"/>
        <w:left w:val="none" w:sz="0" w:space="0" w:color="auto"/>
        <w:bottom w:val="none" w:sz="0" w:space="0" w:color="auto"/>
        <w:right w:val="none" w:sz="0" w:space="0" w:color="auto"/>
      </w:divBdr>
    </w:div>
    <w:div w:id="2105412603">
      <w:bodyDiv w:val="1"/>
      <w:marLeft w:val="0"/>
      <w:marRight w:val="0"/>
      <w:marTop w:val="0"/>
      <w:marBottom w:val="0"/>
      <w:divBdr>
        <w:top w:val="none" w:sz="0" w:space="0" w:color="auto"/>
        <w:left w:val="none" w:sz="0" w:space="0" w:color="auto"/>
        <w:bottom w:val="none" w:sz="0" w:space="0" w:color="auto"/>
        <w:right w:val="none" w:sz="0" w:space="0" w:color="auto"/>
      </w:divBdr>
    </w:div>
    <w:div w:id="2105420392">
      <w:bodyDiv w:val="1"/>
      <w:marLeft w:val="0"/>
      <w:marRight w:val="0"/>
      <w:marTop w:val="0"/>
      <w:marBottom w:val="0"/>
      <w:divBdr>
        <w:top w:val="none" w:sz="0" w:space="0" w:color="auto"/>
        <w:left w:val="none" w:sz="0" w:space="0" w:color="auto"/>
        <w:bottom w:val="none" w:sz="0" w:space="0" w:color="auto"/>
        <w:right w:val="none" w:sz="0" w:space="0" w:color="auto"/>
      </w:divBdr>
    </w:div>
    <w:div w:id="2105492001">
      <w:bodyDiv w:val="1"/>
      <w:marLeft w:val="0"/>
      <w:marRight w:val="0"/>
      <w:marTop w:val="0"/>
      <w:marBottom w:val="0"/>
      <w:divBdr>
        <w:top w:val="none" w:sz="0" w:space="0" w:color="auto"/>
        <w:left w:val="none" w:sz="0" w:space="0" w:color="auto"/>
        <w:bottom w:val="none" w:sz="0" w:space="0" w:color="auto"/>
        <w:right w:val="none" w:sz="0" w:space="0" w:color="auto"/>
      </w:divBdr>
    </w:div>
    <w:div w:id="2105806106">
      <w:bodyDiv w:val="1"/>
      <w:marLeft w:val="0"/>
      <w:marRight w:val="0"/>
      <w:marTop w:val="0"/>
      <w:marBottom w:val="0"/>
      <w:divBdr>
        <w:top w:val="none" w:sz="0" w:space="0" w:color="auto"/>
        <w:left w:val="none" w:sz="0" w:space="0" w:color="auto"/>
        <w:bottom w:val="none" w:sz="0" w:space="0" w:color="auto"/>
        <w:right w:val="none" w:sz="0" w:space="0" w:color="auto"/>
      </w:divBdr>
    </w:div>
    <w:div w:id="2105806800">
      <w:bodyDiv w:val="1"/>
      <w:marLeft w:val="0"/>
      <w:marRight w:val="0"/>
      <w:marTop w:val="0"/>
      <w:marBottom w:val="0"/>
      <w:divBdr>
        <w:top w:val="none" w:sz="0" w:space="0" w:color="auto"/>
        <w:left w:val="none" w:sz="0" w:space="0" w:color="auto"/>
        <w:bottom w:val="none" w:sz="0" w:space="0" w:color="auto"/>
        <w:right w:val="none" w:sz="0" w:space="0" w:color="auto"/>
      </w:divBdr>
    </w:div>
    <w:div w:id="2105879435">
      <w:bodyDiv w:val="1"/>
      <w:marLeft w:val="0"/>
      <w:marRight w:val="0"/>
      <w:marTop w:val="0"/>
      <w:marBottom w:val="0"/>
      <w:divBdr>
        <w:top w:val="none" w:sz="0" w:space="0" w:color="auto"/>
        <w:left w:val="none" w:sz="0" w:space="0" w:color="auto"/>
        <w:bottom w:val="none" w:sz="0" w:space="0" w:color="auto"/>
        <w:right w:val="none" w:sz="0" w:space="0" w:color="auto"/>
      </w:divBdr>
    </w:div>
    <w:div w:id="2105958579">
      <w:bodyDiv w:val="1"/>
      <w:marLeft w:val="0"/>
      <w:marRight w:val="0"/>
      <w:marTop w:val="0"/>
      <w:marBottom w:val="0"/>
      <w:divBdr>
        <w:top w:val="none" w:sz="0" w:space="0" w:color="auto"/>
        <w:left w:val="none" w:sz="0" w:space="0" w:color="auto"/>
        <w:bottom w:val="none" w:sz="0" w:space="0" w:color="auto"/>
        <w:right w:val="none" w:sz="0" w:space="0" w:color="auto"/>
      </w:divBdr>
    </w:div>
    <w:div w:id="2106151833">
      <w:bodyDiv w:val="1"/>
      <w:marLeft w:val="0"/>
      <w:marRight w:val="0"/>
      <w:marTop w:val="0"/>
      <w:marBottom w:val="0"/>
      <w:divBdr>
        <w:top w:val="none" w:sz="0" w:space="0" w:color="auto"/>
        <w:left w:val="none" w:sz="0" w:space="0" w:color="auto"/>
        <w:bottom w:val="none" w:sz="0" w:space="0" w:color="auto"/>
        <w:right w:val="none" w:sz="0" w:space="0" w:color="auto"/>
      </w:divBdr>
    </w:div>
    <w:div w:id="2106152023">
      <w:bodyDiv w:val="1"/>
      <w:marLeft w:val="0"/>
      <w:marRight w:val="0"/>
      <w:marTop w:val="0"/>
      <w:marBottom w:val="0"/>
      <w:divBdr>
        <w:top w:val="none" w:sz="0" w:space="0" w:color="auto"/>
        <w:left w:val="none" w:sz="0" w:space="0" w:color="auto"/>
        <w:bottom w:val="none" w:sz="0" w:space="0" w:color="auto"/>
        <w:right w:val="none" w:sz="0" w:space="0" w:color="auto"/>
      </w:divBdr>
    </w:div>
    <w:div w:id="2106222619">
      <w:bodyDiv w:val="1"/>
      <w:marLeft w:val="0"/>
      <w:marRight w:val="0"/>
      <w:marTop w:val="0"/>
      <w:marBottom w:val="0"/>
      <w:divBdr>
        <w:top w:val="none" w:sz="0" w:space="0" w:color="auto"/>
        <w:left w:val="none" w:sz="0" w:space="0" w:color="auto"/>
        <w:bottom w:val="none" w:sz="0" w:space="0" w:color="auto"/>
        <w:right w:val="none" w:sz="0" w:space="0" w:color="auto"/>
      </w:divBdr>
    </w:div>
    <w:div w:id="2106344466">
      <w:bodyDiv w:val="1"/>
      <w:marLeft w:val="0"/>
      <w:marRight w:val="0"/>
      <w:marTop w:val="0"/>
      <w:marBottom w:val="0"/>
      <w:divBdr>
        <w:top w:val="none" w:sz="0" w:space="0" w:color="auto"/>
        <w:left w:val="none" w:sz="0" w:space="0" w:color="auto"/>
        <w:bottom w:val="none" w:sz="0" w:space="0" w:color="auto"/>
        <w:right w:val="none" w:sz="0" w:space="0" w:color="auto"/>
      </w:divBdr>
    </w:div>
    <w:div w:id="2106418792">
      <w:bodyDiv w:val="1"/>
      <w:marLeft w:val="0"/>
      <w:marRight w:val="0"/>
      <w:marTop w:val="0"/>
      <w:marBottom w:val="0"/>
      <w:divBdr>
        <w:top w:val="none" w:sz="0" w:space="0" w:color="auto"/>
        <w:left w:val="none" w:sz="0" w:space="0" w:color="auto"/>
        <w:bottom w:val="none" w:sz="0" w:space="0" w:color="auto"/>
        <w:right w:val="none" w:sz="0" w:space="0" w:color="auto"/>
      </w:divBdr>
    </w:div>
    <w:div w:id="2106460788">
      <w:bodyDiv w:val="1"/>
      <w:marLeft w:val="0"/>
      <w:marRight w:val="0"/>
      <w:marTop w:val="0"/>
      <w:marBottom w:val="0"/>
      <w:divBdr>
        <w:top w:val="none" w:sz="0" w:space="0" w:color="auto"/>
        <w:left w:val="none" w:sz="0" w:space="0" w:color="auto"/>
        <w:bottom w:val="none" w:sz="0" w:space="0" w:color="auto"/>
        <w:right w:val="none" w:sz="0" w:space="0" w:color="auto"/>
      </w:divBdr>
    </w:div>
    <w:div w:id="2106460971">
      <w:bodyDiv w:val="1"/>
      <w:marLeft w:val="0"/>
      <w:marRight w:val="0"/>
      <w:marTop w:val="0"/>
      <w:marBottom w:val="0"/>
      <w:divBdr>
        <w:top w:val="none" w:sz="0" w:space="0" w:color="auto"/>
        <w:left w:val="none" w:sz="0" w:space="0" w:color="auto"/>
        <w:bottom w:val="none" w:sz="0" w:space="0" w:color="auto"/>
        <w:right w:val="none" w:sz="0" w:space="0" w:color="auto"/>
      </w:divBdr>
    </w:div>
    <w:div w:id="2106463197">
      <w:bodyDiv w:val="1"/>
      <w:marLeft w:val="0"/>
      <w:marRight w:val="0"/>
      <w:marTop w:val="0"/>
      <w:marBottom w:val="0"/>
      <w:divBdr>
        <w:top w:val="none" w:sz="0" w:space="0" w:color="auto"/>
        <w:left w:val="none" w:sz="0" w:space="0" w:color="auto"/>
        <w:bottom w:val="none" w:sz="0" w:space="0" w:color="auto"/>
        <w:right w:val="none" w:sz="0" w:space="0" w:color="auto"/>
      </w:divBdr>
    </w:div>
    <w:div w:id="2106531559">
      <w:bodyDiv w:val="1"/>
      <w:marLeft w:val="0"/>
      <w:marRight w:val="0"/>
      <w:marTop w:val="0"/>
      <w:marBottom w:val="0"/>
      <w:divBdr>
        <w:top w:val="none" w:sz="0" w:space="0" w:color="auto"/>
        <w:left w:val="none" w:sz="0" w:space="0" w:color="auto"/>
        <w:bottom w:val="none" w:sz="0" w:space="0" w:color="auto"/>
        <w:right w:val="none" w:sz="0" w:space="0" w:color="auto"/>
      </w:divBdr>
    </w:div>
    <w:div w:id="2106611092">
      <w:bodyDiv w:val="1"/>
      <w:marLeft w:val="0"/>
      <w:marRight w:val="0"/>
      <w:marTop w:val="0"/>
      <w:marBottom w:val="0"/>
      <w:divBdr>
        <w:top w:val="none" w:sz="0" w:space="0" w:color="auto"/>
        <w:left w:val="none" w:sz="0" w:space="0" w:color="auto"/>
        <w:bottom w:val="none" w:sz="0" w:space="0" w:color="auto"/>
        <w:right w:val="none" w:sz="0" w:space="0" w:color="auto"/>
      </w:divBdr>
    </w:div>
    <w:div w:id="2106729114">
      <w:bodyDiv w:val="1"/>
      <w:marLeft w:val="0"/>
      <w:marRight w:val="0"/>
      <w:marTop w:val="0"/>
      <w:marBottom w:val="0"/>
      <w:divBdr>
        <w:top w:val="none" w:sz="0" w:space="0" w:color="auto"/>
        <w:left w:val="none" w:sz="0" w:space="0" w:color="auto"/>
        <w:bottom w:val="none" w:sz="0" w:space="0" w:color="auto"/>
        <w:right w:val="none" w:sz="0" w:space="0" w:color="auto"/>
      </w:divBdr>
    </w:div>
    <w:div w:id="2106802312">
      <w:bodyDiv w:val="1"/>
      <w:marLeft w:val="0"/>
      <w:marRight w:val="0"/>
      <w:marTop w:val="0"/>
      <w:marBottom w:val="0"/>
      <w:divBdr>
        <w:top w:val="none" w:sz="0" w:space="0" w:color="auto"/>
        <w:left w:val="none" w:sz="0" w:space="0" w:color="auto"/>
        <w:bottom w:val="none" w:sz="0" w:space="0" w:color="auto"/>
        <w:right w:val="none" w:sz="0" w:space="0" w:color="auto"/>
      </w:divBdr>
    </w:div>
    <w:div w:id="2106994382">
      <w:bodyDiv w:val="1"/>
      <w:marLeft w:val="0"/>
      <w:marRight w:val="0"/>
      <w:marTop w:val="0"/>
      <w:marBottom w:val="0"/>
      <w:divBdr>
        <w:top w:val="none" w:sz="0" w:space="0" w:color="auto"/>
        <w:left w:val="none" w:sz="0" w:space="0" w:color="auto"/>
        <w:bottom w:val="none" w:sz="0" w:space="0" w:color="auto"/>
        <w:right w:val="none" w:sz="0" w:space="0" w:color="auto"/>
      </w:divBdr>
    </w:div>
    <w:div w:id="2107070019">
      <w:bodyDiv w:val="1"/>
      <w:marLeft w:val="0"/>
      <w:marRight w:val="0"/>
      <w:marTop w:val="0"/>
      <w:marBottom w:val="0"/>
      <w:divBdr>
        <w:top w:val="none" w:sz="0" w:space="0" w:color="auto"/>
        <w:left w:val="none" w:sz="0" w:space="0" w:color="auto"/>
        <w:bottom w:val="none" w:sz="0" w:space="0" w:color="auto"/>
        <w:right w:val="none" w:sz="0" w:space="0" w:color="auto"/>
      </w:divBdr>
    </w:div>
    <w:div w:id="2107267033">
      <w:bodyDiv w:val="1"/>
      <w:marLeft w:val="0"/>
      <w:marRight w:val="0"/>
      <w:marTop w:val="0"/>
      <w:marBottom w:val="0"/>
      <w:divBdr>
        <w:top w:val="none" w:sz="0" w:space="0" w:color="auto"/>
        <w:left w:val="none" w:sz="0" w:space="0" w:color="auto"/>
        <w:bottom w:val="none" w:sz="0" w:space="0" w:color="auto"/>
        <w:right w:val="none" w:sz="0" w:space="0" w:color="auto"/>
      </w:divBdr>
    </w:div>
    <w:div w:id="2107312124">
      <w:bodyDiv w:val="1"/>
      <w:marLeft w:val="0"/>
      <w:marRight w:val="0"/>
      <w:marTop w:val="0"/>
      <w:marBottom w:val="0"/>
      <w:divBdr>
        <w:top w:val="none" w:sz="0" w:space="0" w:color="auto"/>
        <w:left w:val="none" w:sz="0" w:space="0" w:color="auto"/>
        <w:bottom w:val="none" w:sz="0" w:space="0" w:color="auto"/>
        <w:right w:val="none" w:sz="0" w:space="0" w:color="auto"/>
      </w:divBdr>
    </w:div>
    <w:div w:id="2107339257">
      <w:bodyDiv w:val="1"/>
      <w:marLeft w:val="0"/>
      <w:marRight w:val="0"/>
      <w:marTop w:val="0"/>
      <w:marBottom w:val="0"/>
      <w:divBdr>
        <w:top w:val="none" w:sz="0" w:space="0" w:color="auto"/>
        <w:left w:val="none" w:sz="0" w:space="0" w:color="auto"/>
        <w:bottom w:val="none" w:sz="0" w:space="0" w:color="auto"/>
        <w:right w:val="none" w:sz="0" w:space="0" w:color="auto"/>
      </w:divBdr>
    </w:div>
    <w:div w:id="2107339848">
      <w:bodyDiv w:val="1"/>
      <w:marLeft w:val="0"/>
      <w:marRight w:val="0"/>
      <w:marTop w:val="0"/>
      <w:marBottom w:val="0"/>
      <w:divBdr>
        <w:top w:val="none" w:sz="0" w:space="0" w:color="auto"/>
        <w:left w:val="none" w:sz="0" w:space="0" w:color="auto"/>
        <w:bottom w:val="none" w:sz="0" w:space="0" w:color="auto"/>
        <w:right w:val="none" w:sz="0" w:space="0" w:color="auto"/>
      </w:divBdr>
    </w:div>
    <w:div w:id="2107384005">
      <w:bodyDiv w:val="1"/>
      <w:marLeft w:val="0"/>
      <w:marRight w:val="0"/>
      <w:marTop w:val="0"/>
      <w:marBottom w:val="0"/>
      <w:divBdr>
        <w:top w:val="none" w:sz="0" w:space="0" w:color="auto"/>
        <w:left w:val="none" w:sz="0" w:space="0" w:color="auto"/>
        <w:bottom w:val="none" w:sz="0" w:space="0" w:color="auto"/>
        <w:right w:val="none" w:sz="0" w:space="0" w:color="auto"/>
      </w:divBdr>
    </w:div>
    <w:div w:id="2107533537">
      <w:bodyDiv w:val="1"/>
      <w:marLeft w:val="0"/>
      <w:marRight w:val="0"/>
      <w:marTop w:val="0"/>
      <w:marBottom w:val="0"/>
      <w:divBdr>
        <w:top w:val="none" w:sz="0" w:space="0" w:color="auto"/>
        <w:left w:val="none" w:sz="0" w:space="0" w:color="auto"/>
        <w:bottom w:val="none" w:sz="0" w:space="0" w:color="auto"/>
        <w:right w:val="none" w:sz="0" w:space="0" w:color="auto"/>
      </w:divBdr>
    </w:div>
    <w:div w:id="2107574675">
      <w:bodyDiv w:val="1"/>
      <w:marLeft w:val="0"/>
      <w:marRight w:val="0"/>
      <w:marTop w:val="0"/>
      <w:marBottom w:val="0"/>
      <w:divBdr>
        <w:top w:val="none" w:sz="0" w:space="0" w:color="auto"/>
        <w:left w:val="none" w:sz="0" w:space="0" w:color="auto"/>
        <w:bottom w:val="none" w:sz="0" w:space="0" w:color="auto"/>
        <w:right w:val="none" w:sz="0" w:space="0" w:color="auto"/>
      </w:divBdr>
    </w:div>
    <w:div w:id="2108035528">
      <w:bodyDiv w:val="1"/>
      <w:marLeft w:val="0"/>
      <w:marRight w:val="0"/>
      <w:marTop w:val="0"/>
      <w:marBottom w:val="0"/>
      <w:divBdr>
        <w:top w:val="none" w:sz="0" w:space="0" w:color="auto"/>
        <w:left w:val="none" w:sz="0" w:space="0" w:color="auto"/>
        <w:bottom w:val="none" w:sz="0" w:space="0" w:color="auto"/>
        <w:right w:val="none" w:sz="0" w:space="0" w:color="auto"/>
      </w:divBdr>
    </w:div>
    <w:div w:id="2108500906">
      <w:bodyDiv w:val="1"/>
      <w:marLeft w:val="0"/>
      <w:marRight w:val="0"/>
      <w:marTop w:val="0"/>
      <w:marBottom w:val="0"/>
      <w:divBdr>
        <w:top w:val="none" w:sz="0" w:space="0" w:color="auto"/>
        <w:left w:val="none" w:sz="0" w:space="0" w:color="auto"/>
        <w:bottom w:val="none" w:sz="0" w:space="0" w:color="auto"/>
        <w:right w:val="none" w:sz="0" w:space="0" w:color="auto"/>
      </w:divBdr>
    </w:div>
    <w:div w:id="2108502437">
      <w:bodyDiv w:val="1"/>
      <w:marLeft w:val="0"/>
      <w:marRight w:val="0"/>
      <w:marTop w:val="0"/>
      <w:marBottom w:val="0"/>
      <w:divBdr>
        <w:top w:val="none" w:sz="0" w:space="0" w:color="auto"/>
        <w:left w:val="none" w:sz="0" w:space="0" w:color="auto"/>
        <w:bottom w:val="none" w:sz="0" w:space="0" w:color="auto"/>
        <w:right w:val="none" w:sz="0" w:space="0" w:color="auto"/>
      </w:divBdr>
    </w:div>
    <w:div w:id="2108698622">
      <w:bodyDiv w:val="1"/>
      <w:marLeft w:val="0"/>
      <w:marRight w:val="0"/>
      <w:marTop w:val="0"/>
      <w:marBottom w:val="0"/>
      <w:divBdr>
        <w:top w:val="none" w:sz="0" w:space="0" w:color="auto"/>
        <w:left w:val="none" w:sz="0" w:space="0" w:color="auto"/>
        <w:bottom w:val="none" w:sz="0" w:space="0" w:color="auto"/>
        <w:right w:val="none" w:sz="0" w:space="0" w:color="auto"/>
      </w:divBdr>
    </w:div>
    <w:div w:id="2109083355">
      <w:bodyDiv w:val="1"/>
      <w:marLeft w:val="0"/>
      <w:marRight w:val="0"/>
      <w:marTop w:val="0"/>
      <w:marBottom w:val="0"/>
      <w:divBdr>
        <w:top w:val="none" w:sz="0" w:space="0" w:color="auto"/>
        <w:left w:val="none" w:sz="0" w:space="0" w:color="auto"/>
        <w:bottom w:val="none" w:sz="0" w:space="0" w:color="auto"/>
        <w:right w:val="none" w:sz="0" w:space="0" w:color="auto"/>
      </w:divBdr>
    </w:div>
    <w:div w:id="2109231570">
      <w:bodyDiv w:val="1"/>
      <w:marLeft w:val="0"/>
      <w:marRight w:val="0"/>
      <w:marTop w:val="0"/>
      <w:marBottom w:val="0"/>
      <w:divBdr>
        <w:top w:val="none" w:sz="0" w:space="0" w:color="auto"/>
        <w:left w:val="none" w:sz="0" w:space="0" w:color="auto"/>
        <w:bottom w:val="none" w:sz="0" w:space="0" w:color="auto"/>
        <w:right w:val="none" w:sz="0" w:space="0" w:color="auto"/>
      </w:divBdr>
    </w:div>
    <w:div w:id="2109353010">
      <w:bodyDiv w:val="1"/>
      <w:marLeft w:val="0"/>
      <w:marRight w:val="0"/>
      <w:marTop w:val="0"/>
      <w:marBottom w:val="0"/>
      <w:divBdr>
        <w:top w:val="none" w:sz="0" w:space="0" w:color="auto"/>
        <w:left w:val="none" w:sz="0" w:space="0" w:color="auto"/>
        <w:bottom w:val="none" w:sz="0" w:space="0" w:color="auto"/>
        <w:right w:val="none" w:sz="0" w:space="0" w:color="auto"/>
      </w:divBdr>
    </w:div>
    <w:div w:id="2109419814">
      <w:bodyDiv w:val="1"/>
      <w:marLeft w:val="0"/>
      <w:marRight w:val="0"/>
      <w:marTop w:val="0"/>
      <w:marBottom w:val="0"/>
      <w:divBdr>
        <w:top w:val="none" w:sz="0" w:space="0" w:color="auto"/>
        <w:left w:val="none" w:sz="0" w:space="0" w:color="auto"/>
        <w:bottom w:val="none" w:sz="0" w:space="0" w:color="auto"/>
        <w:right w:val="none" w:sz="0" w:space="0" w:color="auto"/>
      </w:divBdr>
    </w:div>
    <w:div w:id="2109541752">
      <w:bodyDiv w:val="1"/>
      <w:marLeft w:val="0"/>
      <w:marRight w:val="0"/>
      <w:marTop w:val="0"/>
      <w:marBottom w:val="0"/>
      <w:divBdr>
        <w:top w:val="none" w:sz="0" w:space="0" w:color="auto"/>
        <w:left w:val="none" w:sz="0" w:space="0" w:color="auto"/>
        <w:bottom w:val="none" w:sz="0" w:space="0" w:color="auto"/>
        <w:right w:val="none" w:sz="0" w:space="0" w:color="auto"/>
      </w:divBdr>
    </w:div>
    <w:div w:id="2109613014">
      <w:bodyDiv w:val="1"/>
      <w:marLeft w:val="0"/>
      <w:marRight w:val="0"/>
      <w:marTop w:val="0"/>
      <w:marBottom w:val="0"/>
      <w:divBdr>
        <w:top w:val="none" w:sz="0" w:space="0" w:color="auto"/>
        <w:left w:val="none" w:sz="0" w:space="0" w:color="auto"/>
        <w:bottom w:val="none" w:sz="0" w:space="0" w:color="auto"/>
        <w:right w:val="none" w:sz="0" w:space="0" w:color="auto"/>
      </w:divBdr>
    </w:div>
    <w:div w:id="2109691960">
      <w:bodyDiv w:val="1"/>
      <w:marLeft w:val="0"/>
      <w:marRight w:val="0"/>
      <w:marTop w:val="0"/>
      <w:marBottom w:val="0"/>
      <w:divBdr>
        <w:top w:val="none" w:sz="0" w:space="0" w:color="auto"/>
        <w:left w:val="none" w:sz="0" w:space="0" w:color="auto"/>
        <w:bottom w:val="none" w:sz="0" w:space="0" w:color="auto"/>
        <w:right w:val="none" w:sz="0" w:space="0" w:color="auto"/>
      </w:divBdr>
    </w:div>
    <w:div w:id="2109813839">
      <w:bodyDiv w:val="1"/>
      <w:marLeft w:val="0"/>
      <w:marRight w:val="0"/>
      <w:marTop w:val="0"/>
      <w:marBottom w:val="0"/>
      <w:divBdr>
        <w:top w:val="none" w:sz="0" w:space="0" w:color="auto"/>
        <w:left w:val="none" w:sz="0" w:space="0" w:color="auto"/>
        <w:bottom w:val="none" w:sz="0" w:space="0" w:color="auto"/>
        <w:right w:val="none" w:sz="0" w:space="0" w:color="auto"/>
      </w:divBdr>
    </w:div>
    <w:div w:id="2109884482">
      <w:bodyDiv w:val="1"/>
      <w:marLeft w:val="0"/>
      <w:marRight w:val="0"/>
      <w:marTop w:val="0"/>
      <w:marBottom w:val="0"/>
      <w:divBdr>
        <w:top w:val="none" w:sz="0" w:space="0" w:color="auto"/>
        <w:left w:val="none" w:sz="0" w:space="0" w:color="auto"/>
        <w:bottom w:val="none" w:sz="0" w:space="0" w:color="auto"/>
        <w:right w:val="none" w:sz="0" w:space="0" w:color="auto"/>
      </w:divBdr>
    </w:div>
    <w:div w:id="2110084312">
      <w:bodyDiv w:val="1"/>
      <w:marLeft w:val="0"/>
      <w:marRight w:val="0"/>
      <w:marTop w:val="0"/>
      <w:marBottom w:val="0"/>
      <w:divBdr>
        <w:top w:val="none" w:sz="0" w:space="0" w:color="auto"/>
        <w:left w:val="none" w:sz="0" w:space="0" w:color="auto"/>
        <w:bottom w:val="none" w:sz="0" w:space="0" w:color="auto"/>
        <w:right w:val="none" w:sz="0" w:space="0" w:color="auto"/>
      </w:divBdr>
    </w:div>
    <w:div w:id="2110159568">
      <w:bodyDiv w:val="1"/>
      <w:marLeft w:val="0"/>
      <w:marRight w:val="0"/>
      <w:marTop w:val="0"/>
      <w:marBottom w:val="0"/>
      <w:divBdr>
        <w:top w:val="none" w:sz="0" w:space="0" w:color="auto"/>
        <w:left w:val="none" w:sz="0" w:space="0" w:color="auto"/>
        <w:bottom w:val="none" w:sz="0" w:space="0" w:color="auto"/>
        <w:right w:val="none" w:sz="0" w:space="0" w:color="auto"/>
      </w:divBdr>
    </w:div>
    <w:div w:id="2110195628">
      <w:bodyDiv w:val="1"/>
      <w:marLeft w:val="0"/>
      <w:marRight w:val="0"/>
      <w:marTop w:val="0"/>
      <w:marBottom w:val="0"/>
      <w:divBdr>
        <w:top w:val="none" w:sz="0" w:space="0" w:color="auto"/>
        <w:left w:val="none" w:sz="0" w:space="0" w:color="auto"/>
        <w:bottom w:val="none" w:sz="0" w:space="0" w:color="auto"/>
        <w:right w:val="none" w:sz="0" w:space="0" w:color="auto"/>
      </w:divBdr>
    </w:div>
    <w:div w:id="2110196306">
      <w:bodyDiv w:val="1"/>
      <w:marLeft w:val="0"/>
      <w:marRight w:val="0"/>
      <w:marTop w:val="0"/>
      <w:marBottom w:val="0"/>
      <w:divBdr>
        <w:top w:val="none" w:sz="0" w:space="0" w:color="auto"/>
        <w:left w:val="none" w:sz="0" w:space="0" w:color="auto"/>
        <w:bottom w:val="none" w:sz="0" w:space="0" w:color="auto"/>
        <w:right w:val="none" w:sz="0" w:space="0" w:color="auto"/>
      </w:divBdr>
    </w:div>
    <w:div w:id="2110346160">
      <w:bodyDiv w:val="1"/>
      <w:marLeft w:val="0"/>
      <w:marRight w:val="0"/>
      <w:marTop w:val="0"/>
      <w:marBottom w:val="0"/>
      <w:divBdr>
        <w:top w:val="none" w:sz="0" w:space="0" w:color="auto"/>
        <w:left w:val="none" w:sz="0" w:space="0" w:color="auto"/>
        <w:bottom w:val="none" w:sz="0" w:space="0" w:color="auto"/>
        <w:right w:val="none" w:sz="0" w:space="0" w:color="auto"/>
      </w:divBdr>
    </w:div>
    <w:div w:id="2110348304">
      <w:bodyDiv w:val="1"/>
      <w:marLeft w:val="0"/>
      <w:marRight w:val="0"/>
      <w:marTop w:val="0"/>
      <w:marBottom w:val="0"/>
      <w:divBdr>
        <w:top w:val="none" w:sz="0" w:space="0" w:color="auto"/>
        <w:left w:val="none" w:sz="0" w:space="0" w:color="auto"/>
        <w:bottom w:val="none" w:sz="0" w:space="0" w:color="auto"/>
        <w:right w:val="none" w:sz="0" w:space="0" w:color="auto"/>
      </w:divBdr>
    </w:div>
    <w:div w:id="2110348310">
      <w:bodyDiv w:val="1"/>
      <w:marLeft w:val="0"/>
      <w:marRight w:val="0"/>
      <w:marTop w:val="0"/>
      <w:marBottom w:val="0"/>
      <w:divBdr>
        <w:top w:val="none" w:sz="0" w:space="0" w:color="auto"/>
        <w:left w:val="none" w:sz="0" w:space="0" w:color="auto"/>
        <w:bottom w:val="none" w:sz="0" w:space="0" w:color="auto"/>
        <w:right w:val="none" w:sz="0" w:space="0" w:color="auto"/>
      </w:divBdr>
    </w:div>
    <w:div w:id="2110463816">
      <w:bodyDiv w:val="1"/>
      <w:marLeft w:val="0"/>
      <w:marRight w:val="0"/>
      <w:marTop w:val="0"/>
      <w:marBottom w:val="0"/>
      <w:divBdr>
        <w:top w:val="none" w:sz="0" w:space="0" w:color="auto"/>
        <w:left w:val="none" w:sz="0" w:space="0" w:color="auto"/>
        <w:bottom w:val="none" w:sz="0" w:space="0" w:color="auto"/>
        <w:right w:val="none" w:sz="0" w:space="0" w:color="auto"/>
      </w:divBdr>
    </w:div>
    <w:div w:id="2110616763">
      <w:bodyDiv w:val="1"/>
      <w:marLeft w:val="0"/>
      <w:marRight w:val="0"/>
      <w:marTop w:val="0"/>
      <w:marBottom w:val="0"/>
      <w:divBdr>
        <w:top w:val="none" w:sz="0" w:space="0" w:color="auto"/>
        <w:left w:val="none" w:sz="0" w:space="0" w:color="auto"/>
        <w:bottom w:val="none" w:sz="0" w:space="0" w:color="auto"/>
        <w:right w:val="none" w:sz="0" w:space="0" w:color="auto"/>
      </w:divBdr>
    </w:div>
    <w:div w:id="2110617657">
      <w:bodyDiv w:val="1"/>
      <w:marLeft w:val="0"/>
      <w:marRight w:val="0"/>
      <w:marTop w:val="0"/>
      <w:marBottom w:val="0"/>
      <w:divBdr>
        <w:top w:val="none" w:sz="0" w:space="0" w:color="auto"/>
        <w:left w:val="none" w:sz="0" w:space="0" w:color="auto"/>
        <w:bottom w:val="none" w:sz="0" w:space="0" w:color="auto"/>
        <w:right w:val="none" w:sz="0" w:space="0" w:color="auto"/>
      </w:divBdr>
    </w:div>
    <w:div w:id="2110663634">
      <w:bodyDiv w:val="1"/>
      <w:marLeft w:val="0"/>
      <w:marRight w:val="0"/>
      <w:marTop w:val="0"/>
      <w:marBottom w:val="0"/>
      <w:divBdr>
        <w:top w:val="none" w:sz="0" w:space="0" w:color="auto"/>
        <w:left w:val="none" w:sz="0" w:space="0" w:color="auto"/>
        <w:bottom w:val="none" w:sz="0" w:space="0" w:color="auto"/>
        <w:right w:val="none" w:sz="0" w:space="0" w:color="auto"/>
      </w:divBdr>
    </w:div>
    <w:div w:id="2110739299">
      <w:bodyDiv w:val="1"/>
      <w:marLeft w:val="0"/>
      <w:marRight w:val="0"/>
      <w:marTop w:val="0"/>
      <w:marBottom w:val="0"/>
      <w:divBdr>
        <w:top w:val="none" w:sz="0" w:space="0" w:color="auto"/>
        <w:left w:val="none" w:sz="0" w:space="0" w:color="auto"/>
        <w:bottom w:val="none" w:sz="0" w:space="0" w:color="auto"/>
        <w:right w:val="none" w:sz="0" w:space="0" w:color="auto"/>
      </w:divBdr>
    </w:div>
    <w:div w:id="2110856385">
      <w:bodyDiv w:val="1"/>
      <w:marLeft w:val="0"/>
      <w:marRight w:val="0"/>
      <w:marTop w:val="0"/>
      <w:marBottom w:val="0"/>
      <w:divBdr>
        <w:top w:val="none" w:sz="0" w:space="0" w:color="auto"/>
        <w:left w:val="none" w:sz="0" w:space="0" w:color="auto"/>
        <w:bottom w:val="none" w:sz="0" w:space="0" w:color="auto"/>
        <w:right w:val="none" w:sz="0" w:space="0" w:color="auto"/>
      </w:divBdr>
    </w:div>
    <w:div w:id="2111199735">
      <w:bodyDiv w:val="1"/>
      <w:marLeft w:val="0"/>
      <w:marRight w:val="0"/>
      <w:marTop w:val="0"/>
      <w:marBottom w:val="0"/>
      <w:divBdr>
        <w:top w:val="none" w:sz="0" w:space="0" w:color="auto"/>
        <w:left w:val="none" w:sz="0" w:space="0" w:color="auto"/>
        <w:bottom w:val="none" w:sz="0" w:space="0" w:color="auto"/>
        <w:right w:val="none" w:sz="0" w:space="0" w:color="auto"/>
      </w:divBdr>
    </w:div>
    <w:div w:id="2111200311">
      <w:bodyDiv w:val="1"/>
      <w:marLeft w:val="0"/>
      <w:marRight w:val="0"/>
      <w:marTop w:val="0"/>
      <w:marBottom w:val="0"/>
      <w:divBdr>
        <w:top w:val="none" w:sz="0" w:space="0" w:color="auto"/>
        <w:left w:val="none" w:sz="0" w:space="0" w:color="auto"/>
        <w:bottom w:val="none" w:sz="0" w:space="0" w:color="auto"/>
        <w:right w:val="none" w:sz="0" w:space="0" w:color="auto"/>
      </w:divBdr>
    </w:div>
    <w:div w:id="2111463591">
      <w:bodyDiv w:val="1"/>
      <w:marLeft w:val="0"/>
      <w:marRight w:val="0"/>
      <w:marTop w:val="0"/>
      <w:marBottom w:val="0"/>
      <w:divBdr>
        <w:top w:val="none" w:sz="0" w:space="0" w:color="auto"/>
        <w:left w:val="none" w:sz="0" w:space="0" w:color="auto"/>
        <w:bottom w:val="none" w:sz="0" w:space="0" w:color="auto"/>
        <w:right w:val="none" w:sz="0" w:space="0" w:color="auto"/>
      </w:divBdr>
    </w:div>
    <w:div w:id="2111466276">
      <w:bodyDiv w:val="1"/>
      <w:marLeft w:val="0"/>
      <w:marRight w:val="0"/>
      <w:marTop w:val="0"/>
      <w:marBottom w:val="0"/>
      <w:divBdr>
        <w:top w:val="none" w:sz="0" w:space="0" w:color="auto"/>
        <w:left w:val="none" w:sz="0" w:space="0" w:color="auto"/>
        <w:bottom w:val="none" w:sz="0" w:space="0" w:color="auto"/>
        <w:right w:val="none" w:sz="0" w:space="0" w:color="auto"/>
      </w:divBdr>
    </w:div>
    <w:div w:id="2112161071">
      <w:bodyDiv w:val="1"/>
      <w:marLeft w:val="0"/>
      <w:marRight w:val="0"/>
      <w:marTop w:val="0"/>
      <w:marBottom w:val="0"/>
      <w:divBdr>
        <w:top w:val="none" w:sz="0" w:space="0" w:color="auto"/>
        <w:left w:val="none" w:sz="0" w:space="0" w:color="auto"/>
        <w:bottom w:val="none" w:sz="0" w:space="0" w:color="auto"/>
        <w:right w:val="none" w:sz="0" w:space="0" w:color="auto"/>
      </w:divBdr>
    </w:div>
    <w:div w:id="2112384846">
      <w:bodyDiv w:val="1"/>
      <w:marLeft w:val="0"/>
      <w:marRight w:val="0"/>
      <w:marTop w:val="0"/>
      <w:marBottom w:val="0"/>
      <w:divBdr>
        <w:top w:val="none" w:sz="0" w:space="0" w:color="auto"/>
        <w:left w:val="none" w:sz="0" w:space="0" w:color="auto"/>
        <w:bottom w:val="none" w:sz="0" w:space="0" w:color="auto"/>
        <w:right w:val="none" w:sz="0" w:space="0" w:color="auto"/>
      </w:divBdr>
    </w:div>
    <w:div w:id="2112427184">
      <w:bodyDiv w:val="1"/>
      <w:marLeft w:val="0"/>
      <w:marRight w:val="0"/>
      <w:marTop w:val="0"/>
      <w:marBottom w:val="0"/>
      <w:divBdr>
        <w:top w:val="none" w:sz="0" w:space="0" w:color="auto"/>
        <w:left w:val="none" w:sz="0" w:space="0" w:color="auto"/>
        <w:bottom w:val="none" w:sz="0" w:space="0" w:color="auto"/>
        <w:right w:val="none" w:sz="0" w:space="0" w:color="auto"/>
      </w:divBdr>
    </w:div>
    <w:div w:id="2112507633">
      <w:bodyDiv w:val="1"/>
      <w:marLeft w:val="0"/>
      <w:marRight w:val="0"/>
      <w:marTop w:val="0"/>
      <w:marBottom w:val="0"/>
      <w:divBdr>
        <w:top w:val="none" w:sz="0" w:space="0" w:color="auto"/>
        <w:left w:val="none" w:sz="0" w:space="0" w:color="auto"/>
        <w:bottom w:val="none" w:sz="0" w:space="0" w:color="auto"/>
        <w:right w:val="none" w:sz="0" w:space="0" w:color="auto"/>
      </w:divBdr>
    </w:div>
    <w:div w:id="2112623160">
      <w:bodyDiv w:val="1"/>
      <w:marLeft w:val="0"/>
      <w:marRight w:val="0"/>
      <w:marTop w:val="0"/>
      <w:marBottom w:val="0"/>
      <w:divBdr>
        <w:top w:val="none" w:sz="0" w:space="0" w:color="auto"/>
        <w:left w:val="none" w:sz="0" w:space="0" w:color="auto"/>
        <w:bottom w:val="none" w:sz="0" w:space="0" w:color="auto"/>
        <w:right w:val="none" w:sz="0" w:space="0" w:color="auto"/>
      </w:divBdr>
    </w:div>
    <w:div w:id="2112623310">
      <w:bodyDiv w:val="1"/>
      <w:marLeft w:val="0"/>
      <w:marRight w:val="0"/>
      <w:marTop w:val="0"/>
      <w:marBottom w:val="0"/>
      <w:divBdr>
        <w:top w:val="none" w:sz="0" w:space="0" w:color="auto"/>
        <w:left w:val="none" w:sz="0" w:space="0" w:color="auto"/>
        <w:bottom w:val="none" w:sz="0" w:space="0" w:color="auto"/>
        <w:right w:val="none" w:sz="0" w:space="0" w:color="auto"/>
      </w:divBdr>
    </w:div>
    <w:div w:id="2112625450">
      <w:bodyDiv w:val="1"/>
      <w:marLeft w:val="0"/>
      <w:marRight w:val="0"/>
      <w:marTop w:val="0"/>
      <w:marBottom w:val="0"/>
      <w:divBdr>
        <w:top w:val="none" w:sz="0" w:space="0" w:color="auto"/>
        <w:left w:val="none" w:sz="0" w:space="0" w:color="auto"/>
        <w:bottom w:val="none" w:sz="0" w:space="0" w:color="auto"/>
        <w:right w:val="none" w:sz="0" w:space="0" w:color="auto"/>
      </w:divBdr>
    </w:div>
    <w:div w:id="2112771709">
      <w:bodyDiv w:val="1"/>
      <w:marLeft w:val="0"/>
      <w:marRight w:val="0"/>
      <w:marTop w:val="0"/>
      <w:marBottom w:val="0"/>
      <w:divBdr>
        <w:top w:val="none" w:sz="0" w:space="0" w:color="auto"/>
        <w:left w:val="none" w:sz="0" w:space="0" w:color="auto"/>
        <w:bottom w:val="none" w:sz="0" w:space="0" w:color="auto"/>
        <w:right w:val="none" w:sz="0" w:space="0" w:color="auto"/>
      </w:divBdr>
    </w:div>
    <w:div w:id="2112965061">
      <w:bodyDiv w:val="1"/>
      <w:marLeft w:val="0"/>
      <w:marRight w:val="0"/>
      <w:marTop w:val="0"/>
      <w:marBottom w:val="0"/>
      <w:divBdr>
        <w:top w:val="none" w:sz="0" w:space="0" w:color="auto"/>
        <w:left w:val="none" w:sz="0" w:space="0" w:color="auto"/>
        <w:bottom w:val="none" w:sz="0" w:space="0" w:color="auto"/>
        <w:right w:val="none" w:sz="0" w:space="0" w:color="auto"/>
      </w:divBdr>
    </w:div>
    <w:div w:id="2112966911">
      <w:bodyDiv w:val="1"/>
      <w:marLeft w:val="0"/>
      <w:marRight w:val="0"/>
      <w:marTop w:val="0"/>
      <w:marBottom w:val="0"/>
      <w:divBdr>
        <w:top w:val="none" w:sz="0" w:space="0" w:color="auto"/>
        <w:left w:val="none" w:sz="0" w:space="0" w:color="auto"/>
        <w:bottom w:val="none" w:sz="0" w:space="0" w:color="auto"/>
        <w:right w:val="none" w:sz="0" w:space="0" w:color="auto"/>
      </w:divBdr>
    </w:div>
    <w:div w:id="2112970337">
      <w:bodyDiv w:val="1"/>
      <w:marLeft w:val="0"/>
      <w:marRight w:val="0"/>
      <w:marTop w:val="0"/>
      <w:marBottom w:val="0"/>
      <w:divBdr>
        <w:top w:val="none" w:sz="0" w:space="0" w:color="auto"/>
        <w:left w:val="none" w:sz="0" w:space="0" w:color="auto"/>
        <w:bottom w:val="none" w:sz="0" w:space="0" w:color="auto"/>
        <w:right w:val="none" w:sz="0" w:space="0" w:color="auto"/>
      </w:divBdr>
    </w:div>
    <w:div w:id="2112973037">
      <w:bodyDiv w:val="1"/>
      <w:marLeft w:val="0"/>
      <w:marRight w:val="0"/>
      <w:marTop w:val="0"/>
      <w:marBottom w:val="0"/>
      <w:divBdr>
        <w:top w:val="none" w:sz="0" w:space="0" w:color="auto"/>
        <w:left w:val="none" w:sz="0" w:space="0" w:color="auto"/>
        <w:bottom w:val="none" w:sz="0" w:space="0" w:color="auto"/>
        <w:right w:val="none" w:sz="0" w:space="0" w:color="auto"/>
      </w:divBdr>
    </w:div>
    <w:div w:id="2113090765">
      <w:bodyDiv w:val="1"/>
      <w:marLeft w:val="0"/>
      <w:marRight w:val="0"/>
      <w:marTop w:val="0"/>
      <w:marBottom w:val="0"/>
      <w:divBdr>
        <w:top w:val="none" w:sz="0" w:space="0" w:color="auto"/>
        <w:left w:val="none" w:sz="0" w:space="0" w:color="auto"/>
        <w:bottom w:val="none" w:sz="0" w:space="0" w:color="auto"/>
        <w:right w:val="none" w:sz="0" w:space="0" w:color="auto"/>
      </w:divBdr>
    </w:div>
    <w:div w:id="2113167186">
      <w:bodyDiv w:val="1"/>
      <w:marLeft w:val="0"/>
      <w:marRight w:val="0"/>
      <w:marTop w:val="0"/>
      <w:marBottom w:val="0"/>
      <w:divBdr>
        <w:top w:val="none" w:sz="0" w:space="0" w:color="auto"/>
        <w:left w:val="none" w:sz="0" w:space="0" w:color="auto"/>
        <w:bottom w:val="none" w:sz="0" w:space="0" w:color="auto"/>
        <w:right w:val="none" w:sz="0" w:space="0" w:color="auto"/>
      </w:divBdr>
    </w:div>
    <w:div w:id="2113276620">
      <w:bodyDiv w:val="1"/>
      <w:marLeft w:val="0"/>
      <w:marRight w:val="0"/>
      <w:marTop w:val="0"/>
      <w:marBottom w:val="0"/>
      <w:divBdr>
        <w:top w:val="none" w:sz="0" w:space="0" w:color="auto"/>
        <w:left w:val="none" w:sz="0" w:space="0" w:color="auto"/>
        <w:bottom w:val="none" w:sz="0" w:space="0" w:color="auto"/>
        <w:right w:val="none" w:sz="0" w:space="0" w:color="auto"/>
      </w:divBdr>
    </w:div>
    <w:div w:id="2113357497">
      <w:bodyDiv w:val="1"/>
      <w:marLeft w:val="0"/>
      <w:marRight w:val="0"/>
      <w:marTop w:val="0"/>
      <w:marBottom w:val="0"/>
      <w:divBdr>
        <w:top w:val="none" w:sz="0" w:space="0" w:color="auto"/>
        <w:left w:val="none" w:sz="0" w:space="0" w:color="auto"/>
        <w:bottom w:val="none" w:sz="0" w:space="0" w:color="auto"/>
        <w:right w:val="none" w:sz="0" w:space="0" w:color="auto"/>
      </w:divBdr>
    </w:div>
    <w:div w:id="2113625675">
      <w:bodyDiv w:val="1"/>
      <w:marLeft w:val="0"/>
      <w:marRight w:val="0"/>
      <w:marTop w:val="0"/>
      <w:marBottom w:val="0"/>
      <w:divBdr>
        <w:top w:val="none" w:sz="0" w:space="0" w:color="auto"/>
        <w:left w:val="none" w:sz="0" w:space="0" w:color="auto"/>
        <w:bottom w:val="none" w:sz="0" w:space="0" w:color="auto"/>
        <w:right w:val="none" w:sz="0" w:space="0" w:color="auto"/>
      </w:divBdr>
    </w:div>
    <w:div w:id="2113670120">
      <w:bodyDiv w:val="1"/>
      <w:marLeft w:val="0"/>
      <w:marRight w:val="0"/>
      <w:marTop w:val="0"/>
      <w:marBottom w:val="0"/>
      <w:divBdr>
        <w:top w:val="none" w:sz="0" w:space="0" w:color="auto"/>
        <w:left w:val="none" w:sz="0" w:space="0" w:color="auto"/>
        <w:bottom w:val="none" w:sz="0" w:space="0" w:color="auto"/>
        <w:right w:val="none" w:sz="0" w:space="0" w:color="auto"/>
      </w:divBdr>
    </w:div>
    <w:div w:id="2113745340">
      <w:bodyDiv w:val="1"/>
      <w:marLeft w:val="0"/>
      <w:marRight w:val="0"/>
      <w:marTop w:val="0"/>
      <w:marBottom w:val="0"/>
      <w:divBdr>
        <w:top w:val="none" w:sz="0" w:space="0" w:color="auto"/>
        <w:left w:val="none" w:sz="0" w:space="0" w:color="auto"/>
        <w:bottom w:val="none" w:sz="0" w:space="0" w:color="auto"/>
        <w:right w:val="none" w:sz="0" w:space="0" w:color="auto"/>
      </w:divBdr>
    </w:div>
    <w:div w:id="2113817111">
      <w:bodyDiv w:val="1"/>
      <w:marLeft w:val="0"/>
      <w:marRight w:val="0"/>
      <w:marTop w:val="0"/>
      <w:marBottom w:val="0"/>
      <w:divBdr>
        <w:top w:val="none" w:sz="0" w:space="0" w:color="auto"/>
        <w:left w:val="none" w:sz="0" w:space="0" w:color="auto"/>
        <w:bottom w:val="none" w:sz="0" w:space="0" w:color="auto"/>
        <w:right w:val="none" w:sz="0" w:space="0" w:color="auto"/>
      </w:divBdr>
    </w:div>
    <w:div w:id="2113931417">
      <w:bodyDiv w:val="1"/>
      <w:marLeft w:val="0"/>
      <w:marRight w:val="0"/>
      <w:marTop w:val="0"/>
      <w:marBottom w:val="0"/>
      <w:divBdr>
        <w:top w:val="none" w:sz="0" w:space="0" w:color="auto"/>
        <w:left w:val="none" w:sz="0" w:space="0" w:color="auto"/>
        <w:bottom w:val="none" w:sz="0" w:space="0" w:color="auto"/>
        <w:right w:val="none" w:sz="0" w:space="0" w:color="auto"/>
      </w:divBdr>
    </w:div>
    <w:div w:id="2114007246">
      <w:bodyDiv w:val="1"/>
      <w:marLeft w:val="0"/>
      <w:marRight w:val="0"/>
      <w:marTop w:val="0"/>
      <w:marBottom w:val="0"/>
      <w:divBdr>
        <w:top w:val="none" w:sz="0" w:space="0" w:color="auto"/>
        <w:left w:val="none" w:sz="0" w:space="0" w:color="auto"/>
        <w:bottom w:val="none" w:sz="0" w:space="0" w:color="auto"/>
        <w:right w:val="none" w:sz="0" w:space="0" w:color="auto"/>
      </w:divBdr>
    </w:div>
    <w:div w:id="2114327022">
      <w:bodyDiv w:val="1"/>
      <w:marLeft w:val="0"/>
      <w:marRight w:val="0"/>
      <w:marTop w:val="0"/>
      <w:marBottom w:val="0"/>
      <w:divBdr>
        <w:top w:val="none" w:sz="0" w:space="0" w:color="auto"/>
        <w:left w:val="none" w:sz="0" w:space="0" w:color="auto"/>
        <w:bottom w:val="none" w:sz="0" w:space="0" w:color="auto"/>
        <w:right w:val="none" w:sz="0" w:space="0" w:color="auto"/>
      </w:divBdr>
    </w:div>
    <w:div w:id="2114472127">
      <w:bodyDiv w:val="1"/>
      <w:marLeft w:val="0"/>
      <w:marRight w:val="0"/>
      <w:marTop w:val="0"/>
      <w:marBottom w:val="0"/>
      <w:divBdr>
        <w:top w:val="none" w:sz="0" w:space="0" w:color="auto"/>
        <w:left w:val="none" w:sz="0" w:space="0" w:color="auto"/>
        <w:bottom w:val="none" w:sz="0" w:space="0" w:color="auto"/>
        <w:right w:val="none" w:sz="0" w:space="0" w:color="auto"/>
      </w:divBdr>
    </w:div>
    <w:div w:id="2114520031">
      <w:bodyDiv w:val="1"/>
      <w:marLeft w:val="0"/>
      <w:marRight w:val="0"/>
      <w:marTop w:val="0"/>
      <w:marBottom w:val="0"/>
      <w:divBdr>
        <w:top w:val="none" w:sz="0" w:space="0" w:color="auto"/>
        <w:left w:val="none" w:sz="0" w:space="0" w:color="auto"/>
        <w:bottom w:val="none" w:sz="0" w:space="0" w:color="auto"/>
        <w:right w:val="none" w:sz="0" w:space="0" w:color="auto"/>
      </w:divBdr>
    </w:div>
    <w:div w:id="2114666327">
      <w:bodyDiv w:val="1"/>
      <w:marLeft w:val="0"/>
      <w:marRight w:val="0"/>
      <w:marTop w:val="0"/>
      <w:marBottom w:val="0"/>
      <w:divBdr>
        <w:top w:val="none" w:sz="0" w:space="0" w:color="auto"/>
        <w:left w:val="none" w:sz="0" w:space="0" w:color="auto"/>
        <w:bottom w:val="none" w:sz="0" w:space="0" w:color="auto"/>
        <w:right w:val="none" w:sz="0" w:space="0" w:color="auto"/>
      </w:divBdr>
    </w:div>
    <w:div w:id="2114670970">
      <w:bodyDiv w:val="1"/>
      <w:marLeft w:val="0"/>
      <w:marRight w:val="0"/>
      <w:marTop w:val="0"/>
      <w:marBottom w:val="0"/>
      <w:divBdr>
        <w:top w:val="none" w:sz="0" w:space="0" w:color="auto"/>
        <w:left w:val="none" w:sz="0" w:space="0" w:color="auto"/>
        <w:bottom w:val="none" w:sz="0" w:space="0" w:color="auto"/>
        <w:right w:val="none" w:sz="0" w:space="0" w:color="auto"/>
      </w:divBdr>
    </w:div>
    <w:div w:id="2114788969">
      <w:bodyDiv w:val="1"/>
      <w:marLeft w:val="0"/>
      <w:marRight w:val="0"/>
      <w:marTop w:val="0"/>
      <w:marBottom w:val="0"/>
      <w:divBdr>
        <w:top w:val="none" w:sz="0" w:space="0" w:color="auto"/>
        <w:left w:val="none" w:sz="0" w:space="0" w:color="auto"/>
        <w:bottom w:val="none" w:sz="0" w:space="0" w:color="auto"/>
        <w:right w:val="none" w:sz="0" w:space="0" w:color="auto"/>
      </w:divBdr>
    </w:div>
    <w:div w:id="2114938675">
      <w:bodyDiv w:val="1"/>
      <w:marLeft w:val="0"/>
      <w:marRight w:val="0"/>
      <w:marTop w:val="0"/>
      <w:marBottom w:val="0"/>
      <w:divBdr>
        <w:top w:val="none" w:sz="0" w:space="0" w:color="auto"/>
        <w:left w:val="none" w:sz="0" w:space="0" w:color="auto"/>
        <w:bottom w:val="none" w:sz="0" w:space="0" w:color="auto"/>
        <w:right w:val="none" w:sz="0" w:space="0" w:color="auto"/>
      </w:divBdr>
    </w:div>
    <w:div w:id="2115007618">
      <w:bodyDiv w:val="1"/>
      <w:marLeft w:val="0"/>
      <w:marRight w:val="0"/>
      <w:marTop w:val="0"/>
      <w:marBottom w:val="0"/>
      <w:divBdr>
        <w:top w:val="none" w:sz="0" w:space="0" w:color="auto"/>
        <w:left w:val="none" w:sz="0" w:space="0" w:color="auto"/>
        <w:bottom w:val="none" w:sz="0" w:space="0" w:color="auto"/>
        <w:right w:val="none" w:sz="0" w:space="0" w:color="auto"/>
      </w:divBdr>
    </w:div>
    <w:div w:id="2115050073">
      <w:bodyDiv w:val="1"/>
      <w:marLeft w:val="0"/>
      <w:marRight w:val="0"/>
      <w:marTop w:val="0"/>
      <w:marBottom w:val="0"/>
      <w:divBdr>
        <w:top w:val="none" w:sz="0" w:space="0" w:color="auto"/>
        <w:left w:val="none" w:sz="0" w:space="0" w:color="auto"/>
        <w:bottom w:val="none" w:sz="0" w:space="0" w:color="auto"/>
        <w:right w:val="none" w:sz="0" w:space="0" w:color="auto"/>
      </w:divBdr>
    </w:div>
    <w:div w:id="2115055755">
      <w:bodyDiv w:val="1"/>
      <w:marLeft w:val="0"/>
      <w:marRight w:val="0"/>
      <w:marTop w:val="0"/>
      <w:marBottom w:val="0"/>
      <w:divBdr>
        <w:top w:val="none" w:sz="0" w:space="0" w:color="auto"/>
        <w:left w:val="none" w:sz="0" w:space="0" w:color="auto"/>
        <w:bottom w:val="none" w:sz="0" w:space="0" w:color="auto"/>
        <w:right w:val="none" w:sz="0" w:space="0" w:color="auto"/>
      </w:divBdr>
    </w:div>
    <w:div w:id="2115132204">
      <w:bodyDiv w:val="1"/>
      <w:marLeft w:val="0"/>
      <w:marRight w:val="0"/>
      <w:marTop w:val="0"/>
      <w:marBottom w:val="0"/>
      <w:divBdr>
        <w:top w:val="none" w:sz="0" w:space="0" w:color="auto"/>
        <w:left w:val="none" w:sz="0" w:space="0" w:color="auto"/>
        <w:bottom w:val="none" w:sz="0" w:space="0" w:color="auto"/>
        <w:right w:val="none" w:sz="0" w:space="0" w:color="auto"/>
      </w:divBdr>
    </w:div>
    <w:div w:id="2115201960">
      <w:bodyDiv w:val="1"/>
      <w:marLeft w:val="0"/>
      <w:marRight w:val="0"/>
      <w:marTop w:val="0"/>
      <w:marBottom w:val="0"/>
      <w:divBdr>
        <w:top w:val="none" w:sz="0" w:space="0" w:color="auto"/>
        <w:left w:val="none" w:sz="0" w:space="0" w:color="auto"/>
        <w:bottom w:val="none" w:sz="0" w:space="0" w:color="auto"/>
        <w:right w:val="none" w:sz="0" w:space="0" w:color="auto"/>
      </w:divBdr>
    </w:div>
    <w:div w:id="2115438614">
      <w:bodyDiv w:val="1"/>
      <w:marLeft w:val="0"/>
      <w:marRight w:val="0"/>
      <w:marTop w:val="0"/>
      <w:marBottom w:val="0"/>
      <w:divBdr>
        <w:top w:val="none" w:sz="0" w:space="0" w:color="auto"/>
        <w:left w:val="none" w:sz="0" w:space="0" w:color="auto"/>
        <w:bottom w:val="none" w:sz="0" w:space="0" w:color="auto"/>
        <w:right w:val="none" w:sz="0" w:space="0" w:color="auto"/>
      </w:divBdr>
    </w:div>
    <w:div w:id="2115438970">
      <w:bodyDiv w:val="1"/>
      <w:marLeft w:val="0"/>
      <w:marRight w:val="0"/>
      <w:marTop w:val="0"/>
      <w:marBottom w:val="0"/>
      <w:divBdr>
        <w:top w:val="none" w:sz="0" w:space="0" w:color="auto"/>
        <w:left w:val="none" w:sz="0" w:space="0" w:color="auto"/>
        <w:bottom w:val="none" w:sz="0" w:space="0" w:color="auto"/>
        <w:right w:val="none" w:sz="0" w:space="0" w:color="auto"/>
      </w:divBdr>
    </w:div>
    <w:div w:id="2115443719">
      <w:bodyDiv w:val="1"/>
      <w:marLeft w:val="0"/>
      <w:marRight w:val="0"/>
      <w:marTop w:val="0"/>
      <w:marBottom w:val="0"/>
      <w:divBdr>
        <w:top w:val="none" w:sz="0" w:space="0" w:color="auto"/>
        <w:left w:val="none" w:sz="0" w:space="0" w:color="auto"/>
        <w:bottom w:val="none" w:sz="0" w:space="0" w:color="auto"/>
        <w:right w:val="none" w:sz="0" w:space="0" w:color="auto"/>
      </w:divBdr>
    </w:div>
    <w:div w:id="2115592421">
      <w:bodyDiv w:val="1"/>
      <w:marLeft w:val="0"/>
      <w:marRight w:val="0"/>
      <w:marTop w:val="0"/>
      <w:marBottom w:val="0"/>
      <w:divBdr>
        <w:top w:val="none" w:sz="0" w:space="0" w:color="auto"/>
        <w:left w:val="none" w:sz="0" w:space="0" w:color="auto"/>
        <w:bottom w:val="none" w:sz="0" w:space="0" w:color="auto"/>
        <w:right w:val="none" w:sz="0" w:space="0" w:color="auto"/>
      </w:divBdr>
    </w:div>
    <w:div w:id="2115662055">
      <w:bodyDiv w:val="1"/>
      <w:marLeft w:val="0"/>
      <w:marRight w:val="0"/>
      <w:marTop w:val="0"/>
      <w:marBottom w:val="0"/>
      <w:divBdr>
        <w:top w:val="none" w:sz="0" w:space="0" w:color="auto"/>
        <w:left w:val="none" w:sz="0" w:space="0" w:color="auto"/>
        <w:bottom w:val="none" w:sz="0" w:space="0" w:color="auto"/>
        <w:right w:val="none" w:sz="0" w:space="0" w:color="auto"/>
      </w:divBdr>
    </w:div>
    <w:div w:id="2115708806">
      <w:bodyDiv w:val="1"/>
      <w:marLeft w:val="0"/>
      <w:marRight w:val="0"/>
      <w:marTop w:val="0"/>
      <w:marBottom w:val="0"/>
      <w:divBdr>
        <w:top w:val="none" w:sz="0" w:space="0" w:color="auto"/>
        <w:left w:val="none" w:sz="0" w:space="0" w:color="auto"/>
        <w:bottom w:val="none" w:sz="0" w:space="0" w:color="auto"/>
        <w:right w:val="none" w:sz="0" w:space="0" w:color="auto"/>
      </w:divBdr>
    </w:div>
    <w:div w:id="2115712471">
      <w:bodyDiv w:val="1"/>
      <w:marLeft w:val="0"/>
      <w:marRight w:val="0"/>
      <w:marTop w:val="0"/>
      <w:marBottom w:val="0"/>
      <w:divBdr>
        <w:top w:val="none" w:sz="0" w:space="0" w:color="auto"/>
        <w:left w:val="none" w:sz="0" w:space="0" w:color="auto"/>
        <w:bottom w:val="none" w:sz="0" w:space="0" w:color="auto"/>
        <w:right w:val="none" w:sz="0" w:space="0" w:color="auto"/>
      </w:divBdr>
    </w:div>
    <w:div w:id="2115830844">
      <w:bodyDiv w:val="1"/>
      <w:marLeft w:val="0"/>
      <w:marRight w:val="0"/>
      <w:marTop w:val="0"/>
      <w:marBottom w:val="0"/>
      <w:divBdr>
        <w:top w:val="none" w:sz="0" w:space="0" w:color="auto"/>
        <w:left w:val="none" w:sz="0" w:space="0" w:color="auto"/>
        <w:bottom w:val="none" w:sz="0" w:space="0" w:color="auto"/>
        <w:right w:val="none" w:sz="0" w:space="0" w:color="auto"/>
      </w:divBdr>
    </w:div>
    <w:div w:id="2115901425">
      <w:bodyDiv w:val="1"/>
      <w:marLeft w:val="0"/>
      <w:marRight w:val="0"/>
      <w:marTop w:val="0"/>
      <w:marBottom w:val="0"/>
      <w:divBdr>
        <w:top w:val="none" w:sz="0" w:space="0" w:color="auto"/>
        <w:left w:val="none" w:sz="0" w:space="0" w:color="auto"/>
        <w:bottom w:val="none" w:sz="0" w:space="0" w:color="auto"/>
        <w:right w:val="none" w:sz="0" w:space="0" w:color="auto"/>
      </w:divBdr>
    </w:div>
    <w:div w:id="2116170119">
      <w:bodyDiv w:val="1"/>
      <w:marLeft w:val="0"/>
      <w:marRight w:val="0"/>
      <w:marTop w:val="0"/>
      <w:marBottom w:val="0"/>
      <w:divBdr>
        <w:top w:val="none" w:sz="0" w:space="0" w:color="auto"/>
        <w:left w:val="none" w:sz="0" w:space="0" w:color="auto"/>
        <w:bottom w:val="none" w:sz="0" w:space="0" w:color="auto"/>
        <w:right w:val="none" w:sz="0" w:space="0" w:color="auto"/>
      </w:divBdr>
    </w:div>
    <w:div w:id="2116241107">
      <w:bodyDiv w:val="1"/>
      <w:marLeft w:val="0"/>
      <w:marRight w:val="0"/>
      <w:marTop w:val="0"/>
      <w:marBottom w:val="0"/>
      <w:divBdr>
        <w:top w:val="none" w:sz="0" w:space="0" w:color="auto"/>
        <w:left w:val="none" w:sz="0" w:space="0" w:color="auto"/>
        <w:bottom w:val="none" w:sz="0" w:space="0" w:color="auto"/>
        <w:right w:val="none" w:sz="0" w:space="0" w:color="auto"/>
      </w:divBdr>
    </w:div>
    <w:div w:id="2116364532">
      <w:bodyDiv w:val="1"/>
      <w:marLeft w:val="0"/>
      <w:marRight w:val="0"/>
      <w:marTop w:val="0"/>
      <w:marBottom w:val="0"/>
      <w:divBdr>
        <w:top w:val="none" w:sz="0" w:space="0" w:color="auto"/>
        <w:left w:val="none" w:sz="0" w:space="0" w:color="auto"/>
        <w:bottom w:val="none" w:sz="0" w:space="0" w:color="auto"/>
        <w:right w:val="none" w:sz="0" w:space="0" w:color="auto"/>
      </w:divBdr>
    </w:div>
    <w:div w:id="2116435884">
      <w:bodyDiv w:val="1"/>
      <w:marLeft w:val="0"/>
      <w:marRight w:val="0"/>
      <w:marTop w:val="0"/>
      <w:marBottom w:val="0"/>
      <w:divBdr>
        <w:top w:val="none" w:sz="0" w:space="0" w:color="auto"/>
        <w:left w:val="none" w:sz="0" w:space="0" w:color="auto"/>
        <w:bottom w:val="none" w:sz="0" w:space="0" w:color="auto"/>
        <w:right w:val="none" w:sz="0" w:space="0" w:color="auto"/>
      </w:divBdr>
    </w:div>
    <w:div w:id="2116517053">
      <w:bodyDiv w:val="1"/>
      <w:marLeft w:val="0"/>
      <w:marRight w:val="0"/>
      <w:marTop w:val="0"/>
      <w:marBottom w:val="0"/>
      <w:divBdr>
        <w:top w:val="none" w:sz="0" w:space="0" w:color="auto"/>
        <w:left w:val="none" w:sz="0" w:space="0" w:color="auto"/>
        <w:bottom w:val="none" w:sz="0" w:space="0" w:color="auto"/>
        <w:right w:val="none" w:sz="0" w:space="0" w:color="auto"/>
      </w:divBdr>
    </w:div>
    <w:div w:id="2116517277">
      <w:bodyDiv w:val="1"/>
      <w:marLeft w:val="0"/>
      <w:marRight w:val="0"/>
      <w:marTop w:val="0"/>
      <w:marBottom w:val="0"/>
      <w:divBdr>
        <w:top w:val="none" w:sz="0" w:space="0" w:color="auto"/>
        <w:left w:val="none" w:sz="0" w:space="0" w:color="auto"/>
        <w:bottom w:val="none" w:sz="0" w:space="0" w:color="auto"/>
        <w:right w:val="none" w:sz="0" w:space="0" w:color="auto"/>
      </w:divBdr>
    </w:div>
    <w:div w:id="2116557758">
      <w:bodyDiv w:val="1"/>
      <w:marLeft w:val="0"/>
      <w:marRight w:val="0"/>
      <w:marTop w:val="0"/>
      <w:marBottom w:val="0"/>
      <w:divBdr>
        <w:top w:val="none" w:sz="0" w:space="0" w:color="auto"/>
        <w:left w:val="none" w:sz="0" w:space="0" w:color="auto"/>
        <w:bottom w:val="none" w:sz="0" w:space="0" w:color="auto"/>
        <w:right w:val="none" w:sz="0" w:space="0" w:color="auto"/>
      </w:divBdr>
    </w:div>
    <w:div w:id="2116779332">
      <w:bodyDiv w:val="1"/>
      <w:marLeft w:val="0"/>
      <w:marRight w:val="0"/>
      <w:marTop w:val="0"/>
      <w:marBottom w:val="0"/>
      <w:divBdr>
        <w:top w:val="none" w:sz="0" w:space="0" w:color="auto"/>
        <w:left w:val="none" w:sz="0" w:space="0" w:color="auto"/>
        <w:bottom w:val="none" w:sz="0" w:space="0" w:color="auto"/>
        <w:right w:val="none" w:sz="0" w:space="0" w:color="auto"/>
      </w:divBdr>
    </w:div>
    <w:div w:id="2116830264">
      <w:bodyDiv w:val="1"/>
      <w:marLeft w:val="0"/>
      <w:marRight w:val="0"/>
      <w:marTop w:val="0"/>
      <w:marBottom w:val="0"/>
      <w:divBdr>
        <w:top w:val="none" w:sz="0" w:space="0" w:color="auto"/>
        <w:left w:val="none" w:sz="0" w:space="0" w:color="auto"/>
        <w:bottom w:val="none" w:sz="0" w:space="0" w:color="auto"/>
        <w:right w:val="none" w:sz="0" w:space="0" w:color="auto"/>
      </w:divBdr>
    </w:div>
    <w:div w:id="2116899378">
      <w:bodyDiv w:val="1"/>
      <w:marLeft w:val="0"/>
      <w:marRight w:val="0"/>
      <w:marTop w:val="0"/>
      <w:marBottom w:val="0"/>
      <w:divBdr>
        <w:top w:val="none" w:sz="0" w:space="0" w:color="auto"/>
        <w:left w:val="none" w:sz="0" w:space="0" w:color="auto"/>
        <w:bottom w:val="none" w:sz="0" w:space="0" w:color="auto"/>
        <w:right w:val="none" w:sz="0" w:space="0" w:color="auto"/>
      </w:divBdr>
    </w:div>
    <w:div w:id="2116899811">
      <w:bodyDiv w:val="1"/>
      <w:marLeft w:val="0"/>
      <w:marRight w:val="0"/>
      <w:marTop w:val="0"/>
      <w:marBottom w:val="0"/>
      <w:divBdr>
        <w:top w:val="none" w:sz="0" w:space="0" w:color="auto"/>
        <w:left w:val="none" w:sz="0" w:space="0" w:color="auto"/>
        <w:bottom w:val="none" w:sz="0" w:space="0" w:color="auto"/>
        <w:right w:val="none" w:sz="0" w:space="0" w:color="auto"/>
      </w:divBdr>
    </w:div>
    <w:div w:id="2117017060">
      <w:bodyDiv w:val="1"/>
      <w:marLeft w:val="0"/>
      <w:marRight w:val="0"/>
      <w:marTop w:val="0"/>
      <w:marBottom w:val="0"/>
      <w:divBdr>
        <w:top w:val="none" w:sz="0" w:space="0" w:color="auto"/>
        <w:left w:val="none" w:sz="0" w:space="0" w:color="auto"/>
        <w:bottom w:val="none" w:sz="0" w:space="0" w:color="auto"/>
        <w:right w:val="none" w:sz="0" w:space="0" w:color="auto"/>
      </w:divBdr>
    </w:div>
    <w:div w:id="2117022622">
      <w:bodyDiv w:val="1"/>
      <w:marLeft w:val="0"/>
      <w:marRight w:val="0"/>
      <w:marTop w:val="0"/>
      <w:marBottom w:val="0"/>
      <w:divBdr>
        <w:top w:val="none" w:sz="0" w:space="0" w:color="auto"/>
        <w:left w:val="none" w:sz="0" w:space="0" w:color="auto"/>
        <w:bottom w:val="none" w:sz="0" w:space="0" w:color="auto"/>
        <w:right w:val="none" w:sz="0" w:space="0" w:color="auto"/>
      </w:divBdr>
    </w:div>
    <w:div w:id="2117292286">
      <w:bodyDiv w:val="1"/>
      <w:marLeft w:val="0"/>
      <w:marRight w:val="0"/>
      <w:marTop w:val="0"/>
      <w:marBottom w:val="0"/>
      <w:divBdr>
        <w:top w:val="none" w:sz="0" w:space="0" w:color="auto"/>
        <w:left w:val="none" w:sz="0" w:space="0" w:color="auto"/>
        <w:bottom w:val="none" w:sz="0" w:space="0" w:color="auto"/>
        <w:right w:val="none" w:sz="0" w:space="0" w:color="auto"/>
      </w:divBdr>
    </w:div>
    <w:div w:id="2117363696">
      <w:bodyDiv w:val="1"/>
      <w:marLeft w:val="0"/>
      <w:marRight w:val="0"/>
      <w:marTop w:val="0"/>
      <w:marBottom w:val="0"/>
      <w:divBdr>
        <w:top w:val="none" w:sz="0" w:space="0" w:color="auto"/>
        <w:left w:val="none" w:sz="0" w:space="0" w:color="auto"/>
        <w:bottom w:val="none" w:sz="0" w:space="0" w:color="auto"/>
        <w:right w:val="none" w:sz="0" w:space="0" w:color="auto"/>
      </w:divBdr>
    </w:div>
    <w:div w:id="2117481111">
      <w:bodyDiv w:val="1"/>
      <w:marLeft w:val="0"/>
      <w:marRight w:val="0"/>
      <w:marTop w:val="0"/>
      <w:marBottom w:val="0"/>
      <w:divBdr>
        <w:top w:val="none" w:sz="0" w:space="0" w:color="auto"/>
        <w:left w:val="none" w:sz="0" w:space="0" w:color="auto"/>
        <w:bottom w:val="none" w:sz="0" w:space="0" w:color="auto"/>
        <w:right w:val="none" w:sz="0" w:space="0" w:color="auto"/>
      </w:divBdr>
    </w:div>
    <w:div w:id="2117671207">
      <w:bodyDiv w:val="1"/>
      <w:marLeft w:val="0"/>
      <w:marRight w:val="0"/>
      <w:marTop w:val="0"/>
      <w:marBottom w:val="0"/>
      <w:divBdr>
        <w:top w:val="none" w:sz="0" w:space="0" w:color="auto"/>
        <w:left w:val="none" w:sz="0" w:space="0" w:color="auto"/>
        <w:bottom w:val="none" w:sz="0" w:space="0" w:color="auto"/>
        <w:right w:val="none" w:sz="0" w:space="0" w:color="auto"/>
      </w:divBdr>
    </w:div>
    <w:div w:id="2117676298">
      <w:bodyDiv w:val="1"/>
      <w:marLeft w:val="0"/>
      <w:marRight w:val="0"/>
      <w:marTop w:val="0"/>
      <w:marBottom w:val="0"/>
      <w:divBdr>
        <w:top w:val="none" w:sz="0" w:space="0" w:color="auto"/>
        <w:left w:val="none" w:sz="0" w:space="0" w:color="auto"/>
        <w:bottom w:val="none" w:sz="0" w:space="0" w:color="auto"/>
        <w:right w:val="none" w:sz="0" w:space="0" w:color="auto"/>
      </w:divBdr>
    </w:div>
    <w:div w:id="2118061231">
      <w:bodyDiv w:val="1"/>
      <w:marLeft w:val="0"/>
      <w:marRight w:val="0"/>
      <w:marTop w:val="0"/>
      <w:marBottom w:val="0"/>
      <w:divBdr>
        <w:top w:val="none" w:sz="0" w:space="0" w:color="auto"/>
        <w:left w:val="none" w:sz="0" w:space="0" w:color="auto"/>
        <w:bottom w:val="none" w:sz="0" w:space="0" w:color="auto"/>
        <w:right w:val="none" w:sz="0" w:space="0" w:color="auto"/>
      </w:divBdr>
    </w:div>
    <w:div w:id="2118258786">
      <w:bodyDiv w:val="1"/>
      <w:marLeft w:val="0"/>
      <w:marRight w:val="0"/>
      <w:marTop w:val="0"/>
      <w:marBottom w:val="0"/>
      <w:divBdr>
        <w:top w:val="none" w:sz="0" w:space="0" w:color="auto"/>
        <w:left w:val="none" w:sz="0" w:space="0" w:color="auto"/>
        <w:bottom w:val="none" w:sz="0" w:space="0" w:color="auto"/>
        <w:right w:val="none" w:sz="0" w:space="0" w:color="auto"/>
      </w:divBdr>
    </w:div>
    <w:div w:id="2118324736">
      <w:bodyDiv w:val="1"/>
      <w:marLeft w:val="0"/>
      <w:marRight w:val="0"/>
      <w:marTop w:val="0"/>
      <w:marBottom w:val="0"/>
      <w:divBdr>
        <w:top w:val="none" w:sz="0" w:space="0" w:color="auto"/>
        <w:left w:val="none" w:sz="0" w:space="0" w:color="auto"/>
        <w:bottom w:val="none" w:sz="0" w:space="0" w:color="auto"/>
        <w:right w:val="none" w:sz="0" w:space="0" w:color="auto"/>
      </w:divBdr>
    </w:div>
    <w:div w:id="2118332401">
      <w:bodyDiv w:val="1"/>
      <w:marLeft w:val="0"/>
      <w:marRight w:val="0"/>
      <w:marTop w:val="0"/>
      <w:marBottom w:val="0"/>
      <w:divBdr>
        <w:top w:val="none" w:sz="0" w:space="0" w:color="auto"/>
        <w:left w:val="none" w:sz="0" w:space="0" w:color="auto"/>
        <w:bottom w:val="none" w:sz="0" w:space="0" w:color="auto"/>
        <w:right w:val="none" w:sz="0" w:space="0" w:color="auto"/>
      </w:divBdr>
    </w:div>
    <w:div w:id="2118401267">
      <w:bodyDiv w:val="1"/>
      <w:marLeft w:val="0"/>
      <w:marRight w:val="0"/>
      <w:marTop w:val="0"/>
      <w:marBottom w:val="0"/>
      <w:divBdr>
        <w:top w:val="none" w:sz="0" w:space="0" w:color="auto"/>
        <w:left w:val="none" w:sz="0" w:space="0" w:color="auto"/>
        <w:bottom w:val="none" w:sz="0" w:space="0" w:color="auto"/>
        <w:right w:val="none" w:sz="0" w:space="0" w:color="auto"/>
      </w:divBdr>
    </w:div>
    <w:div w:id="2118405725">
      <w:bodyDiv w:val="1"/>
      <w:marLeft w:val="0"/>
      <w:marRight w:val="0"/>
      <w:marTop w:val="0"/>
      <w:marBottom w:val="0"/>
      <w:divBdr>
        <w:top w:val="none" w:sz="0" w:space="0" w:color="auto"/>
        <w:left w:val="none" w:sz="0" w:space="0" w:color="auto"/>
        <w:bottom w:val="none" w:sz="0" w:space="0" w:color="auto"/>
        <w:right w:val="none" w:sz="0" w:space="0" w:color="auto"/>
      </w:divBdr>
    </w:div>
    <w:div w:id="2118479981">
      <w:bodyDiv w:val="1"/>
      <w:marLeft w:val="0"/>
      <w:marRight w:val="0"/>
      <w:marTop w:val="0"/>
      <w:marBottom w:val="0"/>
      <w:divBdr>
        <w:top w:val="none" w:sz="0" w:space="0" w:color="auto"/>
        <w:left w:val="none" w:sz="0" w:space="0" w:color="auto"/>
        <w:bottom w:val="none" w:sz="0" w:space="0" w:color="auto"/>
        <w:right w:val="none" w:sz="0" w:space="0" w:color="auto"/>
      </w:divBdr>
    </w:div>
    <w:div w:id="2118600420">
      <w:bodyDiv w:val="1"/>
      <w:marLeft w:val="0"/>
      <w:marRight w:val="0"/>
      <w:marTop w:val="0"/>
      <w:marBottom w:val="0"/>
      <w:divBdr>
        <w:top w:val="none" w:sz="0" w:space="0" w:color="auto"/>
        <w:left w:val="none" w:sz="0" w:space="0" w:color="auto"/>
        <w:bottom w:val="none" w:sz="0" w:space="0" w:color="auto"/>
        <w:right w:val="none" w:sz="0" w:space="0" w:color="auto"/>
      </w:divBdr>
    </w:div>
    <w:div w:id="2118674660">
      <w:bodyDiv w:val="1"/>
      <w:marLeft w:val="0"/>
      <w:marRight w:val="0"/>
      <w:marTop w:val="0"/>
      <w:marBottom w:val="0"/>
      <w:divBdr>
        <w:top w:val="none" w:sz="0" w:space="0" w:color="auto"/>
        <w:left w:val="none" w:sz="0" w:space="0" w:color="auto"/>
        <w:bottom w:val="none" w:sz="0" w:space="0" w:color="auto"/>
        <w:right w:val="none" w:sz="0" w:space="0" w:color="auto"/>
      </w:divBdr>
    </w:div>
    <w:div w:id="2118714444">
      <w:bodyDiv w:val="1"/>
      <w:marLeft w:val="0"/>
      <w:marRight w:val="0"/>
      <w:marTop w:val="0"/>
      <w:marBottom w:val="0"/>
      <w:divBdr>
        <w:top w:val="none" w:sz="0" w:space="0" w:color="auto"/>
        <w:left w:val="none" w:sz="0" w:space="0" w:color="auto"/>
        <w:bottom w:val="none" w:sz="0" w:space="0" w:color="auto"/>
        <w:right w:val="none" w:sz="0" w:space="0" w:color="auto"/>
      </w:divBdr>
    </w:div>
    <w:div w:id="2118720361">
      <w:bodyDiv w:val="1"/>
      <w:marLeft w:val="0"/>
      <w:marRight w:val="0"/>
      <w:marTop w:val="0"/>
      <w:marBottom w:val="0"/>
      <w:divBdr>
        <w:top w:val="none" w:sz="0" w:space="0" w:color="auto"/>
        <w:left w:val="none" w:sz="0" w:space="0" w:color="auto"/>
        <w:bottom w:val="none" w:sz="0" w:space="0" w:color="auto"/>
        <w:right w:val="none" w:sz="0" w:space="0" w:color="auto"/>
      </w:divBdr>
    </w:div>
    <w:div w:id="2118862406">
      <w:bodyDiv w:val="1"/>
      <w:marLeft w:val="0"/>
      <w:marRight w:val="0"/>
      <w:marTop w:val="0"/>
      <w:marBottom w:val="0"/>
      <w:divBdr>
        <w:top w:val="none" w:sz="0" w:space="0" w:color="auto"/>
        <w:left w:val="none" w:sz="0" w:space="0" w:color="auto"/>
        <w:bottom w:val="none" w:sz="0" w:space="0" w:color="auto"/>
        <w:right w:val="none" w:sz="0" w:space="0" w:color="auto"/>
      </w:divBdr>
    </w:div>
    <w:div w:id="2118864358">
      <w:bodyDiv w:val="1"/>
      <w:marLeft w:val="0"/>
      <w:marRight w:val="0"/>
      <w:marTop w:val="0"/>
      <w:marBottom w:val="0"/>
      <w:divBdr>
        <w:top w:val="none" w:sz="0" w:space="0" w:color="auto"/>
        <w:left w:val="none" w:sz="0" w:space="0" w:color="auto"/>
        <w:bottom w:val="none" w:sz="0" w:space="0" w:color="auto"/>
        <w:right w:val="none" w:sz="0" w:space="0" w:color="auto"/>
      </w:divBdr>
    </w:div>
    <w:div w:id="2119373802">
      <w:bodyDiv w:val="1"/>
      <w:marLeft w:val="0"/>
      <w:marRight w:val="0"/>
      <w:marTop w:val="0"/>
      <w:marBottom w:val="0"/>
      <w:divBdr>
        <w:top w:val="none" w:sz="0" w:space="0" w:color="auto"/>
        <w:left w:val="none" w:sz="0" w:space="0" w:color="auto"/>
        <w:bottom w:val="none" w:sz="0" w:space="0" w:color="auto"/>
        <w:right w:val="none" w:sz="0" w:space="0" w:color="auto"/>
      </w:divBdr>
    </w:div>
    <w:div w:id="2119449829">
      <w:bodyDiv w:val="1"/>
      <w:marLeft w:val="0"/>
      <w:marRight w:val="0"/>
      <w:marTop w:val="0"/>
      <w:marBottom w:val="0"/>
      <w:divBdr>
        <w:top w:val="none" w:sz="0" w:space="0" w:color="auto"/>
        <w:left w:val="none" w:sz="0" w:space="0" w:color="auto"/>
        <w:bottom w:val="none" w:sz="0" w:space="0" w:color="auto"/>
        <w:right w:val="none" w:sz="0" w:space="0" w:color="auto"/>
      </w:divBdr>
    </w:div>
    <w:div w:id="2119450913">
      <w:bodyDiv w:val="1"/>
      <w:marLeft w:val="0"/>
      <w:marRight w:val="0"/>
      <w:marTop w:val="0"/>
      <w:marBottom w:val="0"/>
      <w:divBdr>
        <w:top w:val="none" w:sz="0" w:space="0" w:color="auto"/>
        <w:left w:val="none" w:sz="0" w:space="0" w:color="auto"/>
        <w:bottom w:val="none" w:sz="0" w:space="0" w:color="auto"/>
        <w:right w:val="none" w:sz="0" w:space="0" w:color="auto"/>
      </w:divBdr>
    </w:div>
    <w:div w:id="2119524175">
      <w:bodyDiv w:val="1"/>
      <w:marLeft w:val="0"/>
      <w:marRight w:val="0"/>
      <w:marTop w:val="0"/>
      <w:marBottom w:val="0"/>
      <w:divBdr>
        <w:top w:val="none" w:sz="0" w:space="0" w:color="auto"/>
        <w:left w:val="none" w:sz="0" w:space="0" w:color="auto"/>
        <w:bottom w:val="none" w:sz="0" w:space="0" w:color="auto"/>
        <w:right w:val="none" w:sz="0" w:space="0" w:color="auto"/>
      </w:divBdr>
    </w:div>
    <w:div w:id="2119712799">
      <w:bodyDiv w:val="1"/>
      <w:marLeft w:val="0"/>
      <w:marRight w:val="0"/>
      <w:marTop w:val="0"/>
      <w:marBottom w:val="0"/>
      <w:divBdr>
        <w:top w:val="none" w:sz="0" w:space="0" w:color="auto"/>
        <w:left w:val="none" w:sz="0" w:space="0" w:color="auto"/>
        <w:bottom w:val="none" w:sz="0" w:space="0" w:color="auto"/>
        <w:right w:val="none" w:sz="0" w:space="0" w:color="auto"/>
      </w:divBdr>
    </w:div>
    <w:div w:id="2120106860">
      <w:bodyDiv w:val="1"/>
      <w:marLeft w:val="0"/>
      <w:marRight w:val="0"/>
      <w:marTop w:val="0"/>
      <w:marBottom w:val="0"/>
      <w:divBdr>
        <w:top w:val="none" w:sz="0" w:space="0" w:color="auto"/>
        <w:left w:val="none" w:sz="0" w:space="0" w:color="auto"/>
        <w:bottom w:val="none" w:sz="0" w:space="0" w:color="auto"/>
        <w:right w:val="none" w:sz="0" w:space="0" w:color="auto"/>
      </w:divBdr>
    </w:div>
    <w:div w:id="2120181518">
      <w:bodyDiv w:val="1"/>
      <w:marLeft w:val="0"/>
      <w:marRight w:val="0"/>
      <w:marTop w:val="0"/>
      <w:marBottom w:val="0"/>
      <w:divBdr>
        <w:top w:val="none" w:sz="0" w:space="0" w:color="auto"/>
        <w:left w:val="none" w:sz="0" w:space="0" w:color="auto"/>
        <w:bottom w:val="none" w:sz="0" w:space="0" w:color="auto"/>
        <w:right w:val="none" w:sz="0" w:space="0" w:color="auto"/>
      </w:divBdr>
    </w:div>
    <w:div w:id="2120181764">
      <w:bodyDiv w:val="1"/>
      <w:marLeft w:val="0"/>
      <w:marRight w:val="0"/>
      <w:marTop w:val="0"/>
      <w:marBottom w:val="0"/>
      <w:divBdr>
        <w:top w:val="none" w:sz="0" w:space="0" w:color="auto"/>
        <w:left w:val="none" w:sz="0" w:space="0" w:color="auto"/>
        <w:bottom w:val="none" w:sz="0" w:space="0" w:color="auto"/>
        <w:right w:val="none" w:sz="0" w:space="0" w:color="auto"/>
      </w:divBdr>
    </w:div>
    <w:div w:id="2120252274">
      <w:bodyDiv w:val="1"/>
      <w:marLeft w:val="0"/>
      <w:marRight w:val="0"/>
      <w:marTop w:val="0"/>
      <w:marBottom w:val="0"/>
      <w:divBdr>
        <w:top w:val="none" w:sz="0" w:space="0" w:color="auto"/>
        <w:left w:val="none" w:sz="0" w:space="0" w:color="auto"/>
        <w:bottom w:val="none" w:sz="0" w:space="0" w:color="auto"/>
        <w:right w:val="none" w:sz="0" w:space="0" w:color="auto"/>
      </w:divBdr>
    </w:div>
    <w:div w:id="2120291457">
      <w:bodyDiv w:val="1"/>
      <w:marLeft w:val="0"/>
      <w:marRight w:val="0"/>
      <w:marTop w:val="0"/>
      <w:marBottom w:val="0"/>
      <w:divBdr>
        <w:top w:val="none" w:sz="0" w:space="0" w:color="auto"/>
        <w:left w:val="none" w:sz="0" w:space="0" w:color="auto"/>
        <w:bottom w:val="none" w:sz="0" w:space="0" w:color="auto"/>
        <w:right w:val="none" w:sz="0" w:space="0" w:color="auto"/>
      </w:divBdr>
    </w:div>
    <w:div w:id="2120299234">
      <w:bodyDiv w:val="1"/>
      <w:marLeft w:val="0"/>
      <w:marRight w:val="0"/>
      <w:marTop w:val="0"/>
      <w:marBottom w:val="0"/>
      <w:divBdr>
        <w:top w:val="none" w:sz="0" w:space="0" w:color="auto"/>
        <w:left w:val="none" w:sz="0" w:space="0" w:color="auto"/>
        <w:bottom w:val="none" w:sz="0" w:space="0" w:color="auto"/>
        <w:right w:val="none" w:sz="0" w:space="0" w:color="auto"/>
      </w:divBdr>
    </w:div>
    <w:div w:id="2120372866">
      <w:bodyDiv w:val="1"/>
      <w:marLeft w:val="0"/>
      <w:marRight w:val="0"/>
      <w:marTop w:val="0"/>
      <w:marBottom w:val="0"/>
      <w:divBdr>
        <w:top w:val="none" w:sz="0" w:space="0" w:color="auto"/>
        <w:left w:val="none" w:sz="0" w:space="0" w:color="auto"/>
        <w:bottom w:val="none" w:sz="0" w:space="0" w:color="auto"/>
        <w:right w:val="none" w:sz="0" w:space="0" w:color="auto"/>
      </w:divBdr>
    </w:div>
    <w:div w:id="2120488350">
      <w:bodyDiv w:val="1"/>
      <w:marLeft w:val="0"/>
      <w:marRight w:val="0"/>
      <w:marTop w:val="0"/>
      <w:marBottom w:val="0"/>
      <w:divBdr>
        <w:top w:val="none" w:sz="0" w:space="0" w:color="auto"/>
        <w:left w:val="none" w:sz="0" w:space="0" w:color="auto"/>
        <w:bottom w:val="none" w:sz="0" w:space="0" w:color="auto"/>
        <w:right w:val="none" w:sz="0" w:space="0" w:color="auto"/>
      </w:divBdr>
    </w:div>
    <w:div w:id="2120634830">
      <w:bodyDiv w:val="1"/>
      <w:marLeft w:val="0"/>
      <w:marRight w:val="0"/>
      <w:marTop w:val="0"/>
      <w:marBottom w:val="0"/>
      <w:divBdr>
        <w:top w:val="none" w:sz="0" w:space="0" w:color="auto"/>
        <w:left w:val="none" w:sz="0" w:space="0" w:color="auto"/>
        <w:bottom w:val="none" w:sz="0" w:space="0" w:color="auto"/>
        <w:right w:val="none" w:sz="0" w:space="0" w:color="auto"/>
      </w:divBdr>
    </w:div>
    <w:div w:id="2120752394">
      <w:bodyDiv w:val="1"/>
      <w:marLeft w:val="0"/>
      <w:marRight w:val="0"/>
      <w:marTop w:val="0"/>
      <w:marBottom w:val="0"/>
      <w:divBdr>
        <w:top w:val="none" w:sz="0" w:space="0" w:color="auto"/>
        <w:left w:val="none" w:sz="0" w:space="0" w:color="auto"/>
        <w:bottom w:val="none" w:sz="0" w:space="0" w:color="auto"/>
        <w:right w:val="none" w:sz="0" w:space="0" w:color="auto"/>
      </w:divBdr>
    </w:div>
    <w:div w:id="2120832539">
      <w:bodyDiv w:val="1"/>
      <w:marLeft w:val="0"/>
      <w:marRight w:val="0"/>
      <w:marTop w:val="0"/>
      <w:marBottom w:val="0"/>
      <w:divBdr>
        <w:top w:val="none" w:sz="0" w:space="0" w:color="auto"/>
        <w:left w:val="none" w:sz="0" w:space="0" w:color="auto"/>
        <w:bottom w:val="none" w:sz="0" w:space="0" w:color="auto"/>
        <w:right w:val="none" w:sz="0" w:space="0" w:color="auto"/>
      </w:divBdr>
    </w:div>
    <w:div w:id="2120836329">
      <w:bodyDiv w:val="1"/>
      <w:marLeft w:val="0"/>
      <w:marRight w:val="0"/>
      <w:marTop w:val="0"/>
      <w:marBottom w:val="0"/>
      <w:divBdr>
        <w:top w:val="none" w:sz="0" w:space="0" w:color="auto"/>
        <w:left w:val="none" w:sz="0" w:space="0" w:color="auto"/>
        <w:bottom w:val="none" w:sz="0" w:space="0" w:color="auto"/>
        <w:right w:val="none" w:sz="0" w:space="0" w:color="auto"/>
      </w:divBdr>
    </w:div>
    <w:div w:id="2121024641">
      <w:bodyDiv w:val="1"/>
      <w:marLeft w:val="0"/>
      <w:marRight w:val="0"/>
      <w:marTop w:val="0"/>
      <w:marBottom w:val="0"/>
      <w:divBdr>
        <w:top w:val="none" w:sz="0" w:space="0" w:color="auto"/>
        <w:left w:val="none" w:sz="0" w:space="0" w:color="auto"/>
        <w:bottom w:val="none" w:sz="0" w:space="0" w:color="auto"/>
        <w:right w:val="none" w:sz="0" w:space="0" w:color="auto"/>
      </w:divBdr>
    </w:div>
    <w:div w:id="2121026354">
      <w:bodyDiv w:val="1"/>
      <w:marLeft w:val="0"/>
      <w:marRight w:val="0"/>
      <w:marTop w:val="0"/>
      <w:marBottom w:val="0"/>
      <w:divBdr>
        <w:top w:val="none" w:sz="0" w:space="0" w:color="auto"/>
        <w:left w:val="none" w:sz="0" w:space="0" w:color="auto"/>
        <w:bottom w:val="none" w:sz="0" w:space="0" w:color="auto"/>
        <w:right w:val="none" w:sz="0" w:space="0" w:color="auto"/>
      </w:divBdr>
    </w:div>
    <w:div w:id="2121028156">
      <w:bodyDiv w:val="1"/>
      <w:marLeft w:val="0"/>
      <w:marRight w:val="0"/>
      <w:marTop w:val="0"/>
      <w:marBottom w:val="0"/>
      <w:divBdr>
        <w:top w:val="none" w:sz="0" w:space="0" w:color="auto"/>
        <w:left w:val="none" w:sz="0" w:space="0" w:color="auto"/>
        <w:bottom w:val="none" w:sz="0" w:space="0" w:color="auto"/>
        <w:right w:val="none" w:sz="0" w:space="0" w:color="auto"/>
      </w:divBdr>
    </w:div>
    <w:div w:id="2121098388">
      <w:bodyDiv w:val="1"/>
      <w:marLeft w:val="0"/>
      <w:marRight w:val="0"/>
      <w:marTop w:val="0"/>
      <w:marBottom w:val="0"/>
      <w:divBdr>
        <w:top w:val="none" w:sz="0" w:space="0" w:color="auto"/>
        <w:left w:val="none" w:sz="0" w:space="0" w:color="auto"/>
        <w:bottom w:val="none" w:sz="0" w:space="0" w:color="auto"/>
        <w:right w:val="none" w:sz="0" w:space="0" w:color="auto"/>
      </w:divBdr>
    </w:div>
    <w:div w:id="2121139202">
      <w:bodyDiv w:val="1"/>
      <w:marLeft w:val="0"/>
      <w:marRight w:val="0"/>
      <w:marTop w:val="0"/>
      <w:marBottom w:val="0"/>
      <w:divBdr>
        <w:top w:val="none" w:sz="0" w:space="0" w:color="auto"/>
        <w:left w:val="none" w:sz="0" w:space="0" w:color="auto"/>
        <w:bottom w:val="none" w:sz="0" w:space="0" w:color="auto"/>
        <w:right w:val="none" w:sz="0" w:space="0" w:color="auto"/>
      </w:divBdr>
    </w:div>
    <w:div w:id="2121294507">
      <w:bodyDiv w:val="1"/>
      <w:marLeft w:val="0"/>
      <w:marRight w:val="0"/>
      <w:marTop w:val="0"/>
      <w:marBottom w:val="0"/>
      <w:divBdr>
        <w:top w:val="none" w:sz="0" w:space="0" w:color="auto"/>
        <w:left w:val="none" w:sz="0" w:space="0" w:color="auto"/>
        <w:bottom w:val="none" w:sz="0" w:space="0" w:color="auto"/>
        <w:right w:val="none" w:sz="0" w:space="0" w:color="auto"/>
      </w:divBdr>
    </w:div>
    <w:div w:id="2121483261">
      <w:bodyDiv w:val="1"/>
      <w:marLeft w:val="0"/>
      <w:marRight w:val="0"/>
      <w:marTop w:val="0"/>
      <w:marBottom w:val="0"/>
      <w:divBdr>
        <w:top w:val="none" w:sz="0" w:space="0" w:color="auto"/>
        <w:left w:val="none" w:sz="0" w:space="0" w:color="auto"/>
        <w:bottom w:val="none" w:sz="0" w:space="0" w:color="auto"/>
        <w:right w:val="none" w:sz="0" w:space="0" w:color="auto"/>
      </w:divBdr>
    </w:div>
    <w:div w:id="2121488107">
      <w:bodyDiv w:val="1"/>
      <w:marLeft w:val="0"/>
      <w:marRight w:val="0"/>
      <w:marTop w:val="0"/>
      <w:marBottom w:val="0"/>
      <w:divBdr>
        <w:top w:val="none" w:sz="0" w:space="0" w:color="auto"/>
        <w:left w:val="none" w:sz="0" w:space="0" w:color="auto"/>
        <w:bottom w:val="none" w:sz="0" w:space="0" w:color="auto"/>
        <w:right w:val="none" w:sz="0" w:space="0" w:color="auto"/>
      </w:divBdr>
    </w:div>
    <w:div w:id="2121605460">
      <w:bodyDiv w:val="1"/>
      <w:marLeft w:val="0"/>
      <w:marRight w:val="0"/>
      <w:marTop w:val="0"/>
      <w:marBottom w:val="0"/>
      <w:divBdr>
        <w:top w:val="none" w:sz="0" w:space="0" w:color="auto"/>
        <w:left w:val="none" w:sz="0" w:space="0" w:color="auto"/>
        <w:bottom w:val="none" w:sz="0" w:space="0" w:color="auto"/>
        <w:right w:val="none" w:sz="0" w:space="0" w:color="auto"/>
      </w:divBdr>
    </w:div>
    <w:div w:id="2121608765">
      <w:bodyDiv w:val="1"/>
      <w:marLeft w:val="0"/>
      <w:marRight w:val="0"/>
      <w:marTop w:val="0"/>
      <w:marBottom w:val="0"/>
      <w:divBdr>
        <w:top w:val="none" w:sz="0" w:space="0" w:color="auto"/>
        <w:left w:val="none" w:sz="0" w:space="0" w:color="auto"/>
        <w:bottom w:val="none" w:sz="0" w:space="0" w:color="auto"/>
        <w:right w:val="none" w:sz="0" w:space="0" w:color="auto"/>
      </w:divBdr>
    </w:div>
    <w:div w:id="2121795560">
      <w:bodyDiv w:val="1"/>
      <w:marLeft w:val="0"/>
      <w:marRight w:val="0"/>
      <w:marTop w:val="0"/>
      <w:marBottom w:val="0"/>
      <w:divBdr>
        <w:top w:val="none" w:sz="0" w:space="0" w:color="auto"/>
        <w:left w:val="none" w:sz="0" w:space="0" w:color="auto"/>
        <w:bottom w:val="none" w:sz="0" w:space="0" w:color="auto"/>
        <w:right w:val="none" w:sz="0" w:space="0" w:color="auto"/>
      </w:divBdr>
    </w:div>
    <w:div w:id="2121800855">
      <w:bodyDiv w:val="1"/>
      <w:marLeft w:val="0"/>
      <w:marRight w:val="0"/>
      <w:marTop w:val="0"/>
      <w:marBottom w:val="0"/>
      <w:divBdr>
        <w:top w:val="none" w:sz="0" w:space="0" w:color="auto"/>
        <w:left w:val="none" w:sz="0" w:space="0" w:color="auto"/>
        <w:bottom w:val="none" w:sz="0" w:space="0" w:color="auto"/>
        <w:right w:val="none" w:sz="0" w:space="0" w:color="auto"/>
      </w:divBdr>
    </w:div>
    <w:div w:id="2121801821">
      <w:bodyDiv w:val="1"/>
      <w:marLeft w:val="0"/>
      <w:marRight w:val="0"/>
      <w:marTop w:val="0"/>
      <w:marBottom w:val="0"/>
      <w:divBdr>
        <w:top w:val="none" w:sz="0" w:space="0" w:color="auto"/>
        <w:left w:val="none" w:sz="0" w:space="0" w:color="auto"/>
        <w:bottom w:val="none" w:sz="0" w:space="0" w:color="auto"/>
        <w:right w:val="none" w:sz="0" w:space="0" w:color="auto"/>
      </w:divBdr>
    </w:div>
    <w:div w:id="2121802732">
      <w:bodyDiv w:val="1"/>
      <w:marLeft w:val="0"/>
      <w:marRight w:val="0"/>
      <w:marTop w:val="0"/>
      <w:marBottom w:val="0"/>
      <w:divBdr>
        <w:top w:val="none" w:sz="0" w:space="0" w:color="auto"/>
        <w:left w:val="none" w:sz="0" w:space="0" w:color="auto"/>
        <w:bottom w:val="none" w:sz="0" w:space="0" w:color="auto"/>
        <w:right w:val="none" w:sz="0" w:space="0" w:color="auto"/>
      </w:divBdr>
    </w:div>
    <w:div w:id="2121947294">
      <w:bodyDiv w:val="1"/>
      <w:marLeft w:val="0"/>
      <w:marRight w:val="0"/>
      <w:marTop w:val="0"/>
      <w:marBottom w:val="0"/>
      <w:divBdr>
        <w:top w:val="none" w:sz="0" w:space="0" w:color="auto"/>
        <w:left w:val="none" w:sz="0" w:space="0" w:color="auto"/>
        <w:bottom w:val="none" w:sz="0" w:space="0" w:color="auto"/>
        <w:right w:val="none" w:sz="0" w:space="0" w:color="auto"/>
      </w:divBdr>
    </w:div>
    <w:div w:id="2121948728">
      <w:bodyDiv w:val="1"/>
      <w:marLeft w:val="0"/>
      <w:marRight w:val="0"/>
      <w:marTop w:val="0"/>
      <w:marBottom w:val="0"/>
      <w:divBdr>
        <w:top w:val="none" w:sz="0" w:space="0" w:color="auto"/>
        <w:left w:val="none" w:sz="0" w:space="0" w:color="auto"/>
        <w:bottom w:val="none" w:sz="0" w:space="0" w:color="auto"/>
        <w:right w:val="none" w:sz="0" w:space="0" w:color="auto"/>
      </w:divBdr>
    </w:div>
    <w:div w:id="2122069058">
      <w:bodyDiv w:val="1"/>
      <w:marLeft w:val="0"/>
      <w:marRight w:val="0"/>
      <w:marTop w:val="0"/>
      <w:marBottom w:val="0"/>
      <w:divBdr>
        <w:top w:val="none" w:sz="0" w:space="0" w:color="auto"/>
        <w:left w:val="none" w:sz="0" w:space="0" w:color="auto"/>
        <w:bottom w:val="none" w:sz="0" w:space="0" w:color="auto"/>
        <w:right w:val="none" w:sz="0" w:space="0" w:color="auto"/>
      </w:divBdr>
    </w:div>
    <w:div w:id="2122331926">
      <w:bodyDiv w:val="1"/>
      <w:marLeft w:val="0"/>
      <w:marRight w:val="0"/>
      <w:marTop w:val="0"/>
      <w:marBottom w:val="0"/>
      <w:divBdr>
        <w:top w:val="none" w:sz="0" w:space="0" w:color="auto"/>
        <w:left w:val="none" w:sz="0" w:space="0" w:color="auto"/>
        <w:bottom w:val="none" w:sz="0" w:space="0" w:color="auto"/>
        <w:right w:val="none" w:sz="0" w:space="0" w:color="auto"/>
      </w:divBdr>
    </w:div>
    <w:div w:id="2122332663">
      <w:bodyDiv w:val="1"/>
      <w:marLeft w:val="0"/>
      <w:marRight w:val="0"/>
      <w:marTop w:val="0"/>
      <w:marBottom w:val="0"/>
      <w:divBdr>
        <w:top w:val="none" w:sz="0" w:space="0" w:color="auto"/>
        <w:left w:val="none" w:sz="0" w:space="0" w:color="auto"/>
        <w:bottom w:val="none" w:sz="0" w:space="0" w:color="auto"/>
        <w:right w:val="none" w:sz="0" w:space="0" w:color="auto"/>
      </w:divBdr>
    </w:div>
    <w:div w:id="2122334085">
      <w:bodyDiv w:val="1"/>
      <w:marLeft w:val="0"/>
      <w:marRight w:val="0"/>
      <w:marTop w:val="0"/>
      <w:marBottom w:val="0"/>
      <w:divBdr>
        <w:top w:val="none" w:sz="0" w:space="0" w:color="auto"/>
        <w:left w:val="none" w:sz="0" w:space="0" w:color="auto"/>
        <w:bottom w:val="none" w:sz="0" w:space="0" w:color="auto"/>
        <w:right w:val="none" w:sz="0" w:space="0" w:color="auto"/>
      </w:divBdr>
    </w:div>
    <w:div w:id="2122407728">
      <w:bodyDiv w:val="1"/>
      <w:marLeft w:val="0"/>
      <w:marRight w:val="0"/>
      <w:marTop w:val="0"/>
      <w:marBottom w:val="0"/>
      <w:divBdr>
        <w:top w:val="none" w:sz="0" w:space="0" w:color="auto"/>
        <w:left w:val="none" w:sz="0" w:space="0" w:color="auto"/>
        <w:bottom w:val="none" w:sz="0" w:space="0" w:color="auto"/>
        <w:right w:val="none" w:sz="0" w:space="0" w:color="auto"/>
      </w:divBdr>
    </w:div>
    <w:div w:id="2122410482">
      <w:bodyDiv w:val="1"/>
      <w:marLeft w:val="0"/>
      <w:marRight w:val="0"/>
      <w:marTop w:val="0"/>
      <w:marBottom w:val="0"/>
      <w:divBdr>
        <w:top w:val="none" w:sz="0" w:space="0" w:color="auto"/>
        <w:left w:val="none" w:sz="0" w:space="0" w:color="auto"/>
        <w:bottom w:val="none" w:sz="0" w:space="0" w:color="auto"/>
        <w:right w:val="none" w:sz="0" w:space="0" w:color="auto"/>
      </w:divBdr>
    </w:div>
    <w:div w:id="2122451122">
      <w:bodyDiv w:val="1"/>
      <w:marLeft w:val="0"/>
      <w:marRight w:val="0"/>
      <w:marTop w:val="0"/>
      <w:marBottom w:val="0"/>
      <w:divBdr>
        <w:top w:val="none" w:sz="0" w:space="0" w:color="auto"/>
        <w:left w:val="none" w:sz="0" w:space="0" w:color="auto"/>
        <w:bottom w:val="none" w:sz="0" w:space="0" w:color="auto"/>
        <w:right w:val="none" w:sz="0" w:space="0" w:color="auto"/>
      </w:divBdr>
    </w:div>
    <w:div w:id="2122526132">
      <w:bodyDiv w:val="1"/>
      <w:marLeft w:val="0"/>
      <w:marRight w:val="0"/>
      <w:marTop w:val="0"/>
      <w:marBottom w:val="0"/>
      <w:divBdr>
        <w:top w:val="none" w:sz="0" w:space="0" w:color="auto"/>
        <w:left w:val="none" w:sz="0" w:space="0" w:color="auto"/>
        <w:bottom w:val="none" w:sz="0" w:space="0" w:color="auto"/>
        <w:right w:val="none" w:sz="0" w:space="0" w:color="auto"/>
      </w:divBdr>
    </w:div>
    <w:div w:id="2122605868">
      <w:bodyDiv w:val="1"/>
      <w:marLeft w:val="0"/>
      <w:marRight w:val="0"/>
      <w:marTop w:val="0"/>
      <w:marBottom w:val="0"/>
      <w:divBdr>
        <w:top w:val="none" w:sz="0" w:space="0" w:color="auto"/>
        <w:left w:val="none" w:sz="0" w:space="0" w:color="auto"/>
        <w:bottom w:val="none" w:sz="0" w:space="0" w:color="auto"/>
        <w:right w:val="none" w:sz="0" w:space="0" w:color="auto"/>
      </w:divBdr>
    </w:div>
    <w:div w:id="2122645755">
      <w:bodyDiv w:val="1"/>
      <w:marLeft w:val="0"/>
      <w:marRight w:val="0"/>
      <w:marTop w:val="0"/>
      <w:marBottom w:val="0"/>
      <w:divBdr>
        <w:top w:val="none" w:sz="0" w:space="0" w:color="auto"/>
        <w:left w:val="none" w:sz="0" w:space="0" w:color="auto"/>
        <w:bottom w:val="none" w:sz="0" w:space="0" w:color="auto"/>
        <w:right w:val="none" w:sz="0" w:space="0" w:color="auto"/>
      </w:divBdr>
    </w:div>
    <w:div w:id="2122796127">
      <w:bodyDiv w:val="1"/>
      <w:marLeft w:val="0"/>
      <w:marRight w:val="0"/>
      <w:marTop w:val="0"/>
      <w:marBottom w:val="0"/>
      <w:divBdr>
        <w:top w:val="none" w:sz="0" w:space="0" w:color="auto"/>
        <w:left w:val="none" w:sz="0" w:space="0" w:color="auto"/>
        <w:bottom w:val="none" w:sz="0" w:space="0" w:color="auto"/>
        <w:right w:val="none" w:sz="0" w:space="0" w:color="auto"/>
      </w:divBdr>
    </w:div>
    <w:div w:id="2122919457">
      <w:bodyDiv w:val="1"/>
      <w:marLeft w:val="0"/>
      <w:marRight w:val="0"/>
      <w:marTop w:val="0"/>
      <w:marBottom w:val="0"/>
      <w:divBdr>
        <w:top w:val="none" w:sz="0" w:space="0" w:color="auto"/>
        <w:left w:val="none" w:sz="0" w:space="0" w:color="auto"/>
        <w:bottom w:val="none" w:sz="0" w:space="0" w:color="auto"/>
        <w:right w:val="none" w:sz="0" w:space="0" w:color="auto"/>
      </w:divBdr>
    </w:div>
    <w:div w:id="2123065854">
      <w:bodyDiv w:val="1"/>
      <w:marLeft w:val="0"/>
      <w:marRight w:val="0"/>
      <w:marTop w:val="0"/>
      <w:marBottom w:val="0"/>
      <w:divBdr>
        <w:top w:val="none" w:sz="0" w:space="0" w:color="auto"/>
        <w:left w:val="none" w:sz="0" w:space="0" w:color="auto"/>
        <w:bottom w:val="none" w:sz="0" w:space="0" w:color="auto"/>
        <w:right w:val="none" w:sz="0" w:space="0" w:color="auto"/>
      </w:divBdr>
    </w:div>
    <w:div w:id="2123109618">
      <w:bodyDiv w:val="1"/>
      <w:marLeft w:val="0"/>
      <w:marRight w:val="0"/>
      <w:marTop w:val="0"/>
      <w:marBottom w:val="0"/>
      <w:divBdr>
        <w:top w:val="none" w:sz="0" w:space="0" w:color="auto"/>
        <w:left w:val="none" w:sz="0" w:space="0" w:color="auto"/>
        <w:bottom w:val="none" w:sz="0" w:space="0" w:color="auto"/>
        <w:right w:val="none" w:sz="0" w:space="0" w:color="auto"/>
      </w:divBdr>
    </w:div>
    <w:div w:id="2123189674">
      <w:bodyDiv w:val="1"/>
      <w:marLeft w:val="0"/>
      <w:marRight w:val="0"/>
      <w:marTop w:val="0"/>
      <w:marBottom w:val="0"/>
      <w:divBdr>
        <w:top w:val="none" w:sz="0" w:space="0" w:color="auto"/>
        <w:left w:val="none" w:sz="0" w:space="0" w:color="auto"/>
        <w:bottom w:val="none" w:sz="0" w:space="0" w:color="auto"/>
        <w:right w:val="none" w:sz="0" w:space="0" w:color="auto"/>
      </w:divBdr>
    </w:div>
    <w:div w:id="2123376221">
      <w:bodyDiv w:val="1"/>
      <w:marLeft w:val="0"/>
      <w:marRight w:val="0"/>
      <w:marTop w:val="0"/>
      <w:marBottom w:val="0"/>
      <w:divBdr>
        <w:top w:val="none" w:sz="0" w:space="0" w:color="auto"/>
        <w:left w:val="none" w:sz="0" w:space="0" w:color="auto"/>
        <w:bottom w:val="none" w:sz="0" w:space="0" w:color="auto"/>
        <w:right w:val="none" w:sz="0" w:space="0" w:color="auto"/>
      </w:divBdr>
    </w:div>
    <w:div w:id="2123380903">
      <w:bodyDiv w:val="1"/>
      <w:marLeft w:val="0"/>
      <w:marRight w:val="0"/>
      <w:marTop w:val="0"/>
      <w:marBottom w:val="0"/>
      <w:divBdr>
        <w:top w:val="none" w:sz="0" w:space="0" w:color="auto"/>
        <w:left w:val="none" w:sz="0" w:space="0" w:color="auto"/>
        <w:bottom w:val="none" w:sz="0" w:space="0" w:color="auto"/>
        <w:right w:val="none" w:sz="0" w:space="0" w:color="auto"/>
      </w:divBdr>
    </w:div>
    <w:div w:id="2123651461">
      <w:bodyDiv w:val="1"/>
      <w:marLeft w:val="0"/>
      <w:marRight w:val="0"/>
      <w:marTop w:val="0"/>
      <w:marBottom w:val="0"/>
      <w:divBdr>
        <w:top w:val="none" w:sz="0" w:space="0" w:color="auto"/>
        <w:left w:val="none" w:sz="0" w:space="0" w:color="auto"/>
        <w:bottom w:val="none" w:sz="0" w:space="0" w:color="auto"/>
        <w:right w:val="none" w:sz="0" w:space="0" w:color="auto"/>
      </w:divBdr>
    </w:div>
    <w:div w:id="2123766854">
      <w:bodyDiv w:val="1"/>
      <w:marLeft w:val="0"/>
      <w:marRight w:val="0"/>
      <w:marTop w:val="0"/>
      <w:marBottom w:val="0"/>
      <w:divBdr>
        <w:top w:val="none" w:sz="0" w:space="0" w:color="auto"/>
        <w:left w:val="none" w:sz="0" w:space="0" w:color="auto"/>
        <w:bottom w:val="none" w:sz="0" w:space="0" w:color="auto"/>
        <w:right w:val="none" w:sz="0" w:space="0" w:color="auto"/>
      </w:divBdr>
    </w:div>
    <w:div w:id="2123843126">
      <w:bodyDiv w:val="1"/>
      <w:marLeft w:val="0"/>
      <w:marRight w:val="0"/>
      <w:marTop w:val="0"/>
      <w:marBottom w:val="0"/>
      <w:divBdr>
        <w:top w:val="none" w:sz="0" w:space="0" w:color="auto"/>
        <w:left w:val="none" w:sz="0" w:space="0" w:color="auto"/>
        <w:bottom w:val="none" w:sz="0" w:space="0" w:color="auto"/>
        <w:right w:val="none" w:sz="0" w:space="0" w:color="auto"/>
      </w:divBdr>
    </w:div>
    <w:div w:id="2124374260">
      <w:bodyDiv w:val="1"/>
      <w:marLeft w:val="0"/>
      <w:marRight w:val="0"/>
      <w:marTop w:val="0"/>
      <w:marBottom w:val="0"/>
      <w:divBdr>
        <w:top w:val="none" w:sz="0" w:space="0" w:color="auto"/>
        <w:left w:val="none" w:sz="0" w:space="0" w:color="auto"/>
        <w:bottom w:val="none" w:sz="0" w:space="0" w:color="auto"/>
        <w:right w:val="none" w:sz="0" w:space="0" w:color="auto"/>
      </w:divBdr>
    </w:div>
    <w:div w:id="2124496268">
      <w:bodyDiv w:val="1"/>
      <w:marLeft w:val="0"/>
      <w:marRight w:val="0"/>
      <w:marTop w:val="0"/>
      <w:marBottom w:val="0"/>
      <w:divBdr>
        <w:top w:val="none" w:sz="0" w:space="0" w:color="auto"/>
        <w:left w:val="none" w:sz="0" w:space="0" w:color="auto"/>
        <w:bottom w:val="none" w:sz="0" w:space="0" w:color="auto"/>
        <w:right w:val="none" w:sz="0" w:space="0" w:color="auto"/>
      </w:divBdr>
    </w:div>
    <w:div w:id="2124571062">
      <w:bodyDiv w:val="1"/>
      <w:marLeft w:val="0"/>
      <w:marRight w:val="0"/>
      <w:marTop w:val="0"/>
      <w:marBottom w:val="0"/>
      <w:divBdr>
        <w:top w:val="none" w:sz="0" w:space="0" w:color="auto"/>
        <w:left w:val="none" w:sz="0" w:space="0" w:color="auto"/>
        <w:bottom w:val="none" w:sz="0" w:space="0" w:color="auto"/>
        <w:right w:val="none" w:sz="0" w:space="0" w:color="auto"/>
      </w:divBdr>
    </w:div>
    <w:div w:id="2124612986">
      <w:bodyDiv w:val="1"/>
      <w:marLeft w:val="0"/>
      <w:marRight w:val="0"/>
      <w:marTop w:val="0"/>
      <w:marBottom w:val="0"/>
      <w:divBdr>
        <w:top w:val="none" w:sz="0" w:space="0" w:color="auto"/>
        <w:left w:val="none" w:sz="0" w:space="0" w:color="auto"/>
        <w:bottom w:val="none" w:sz="0" w:space="0" w:color="auto"/>
        <w:right w:val="none" w:sz="0" w:space="0" w:color="auto"/>
      </w:divBdr>
    </w:div>
    <w:div w:id="2124834907">
      <w:bodyDiv w:val="1"/>
      <w:marLeft w:val="0"/>
      <w:marRight w:val="0"/>
      <w:marTop w:val="0"/>
      <w:marBottom w:val="0"/>
      <w:divBdr>
        <w:top w:val="none" w:sz="0" w:space="0" w:color="auto"/>
        <w:left w:val="none" w:sz="0" w:space="0" w:color="auto"/>
        <w:bottom w:val="none" w:sz="0" w:space="0" w:color="auto"/>
        <w:right w:val="none" w:sz="0" w:space="0" w:color="auto"/>
      </w:divBdr>
    </w:div>
    <w:div w:id="2124836049">
      <w:bodyDiv w:val="1"/>
      <w:marLeft w:val="0"/>
      <w:marRight w:val="0"/>
      <w:marTop w:val="0"/>
      <w:marBottom w:val="0"/>
      <w:divBdr>
        <w:top w:val="none" w:sz="0" w:space="0" w:color="auto"/>
        <w:left w:val="none" w:sz="0" w:space="0" w:color="auto"/>
        <w:bottom w:val="none" w:sz="0" w:space="0" w:color="auto"/>
        <w:right w:val="none" w:sz="0" w:space="0" w:color="auto"/>
      </w:divBdr>
    </w:div>
    <w:div w:id="2124879533">
      <w:bodyDiv w:val="1"/>
      <w:marLeft w:val="0"/>
      <w:marRight w:val="0"/>
      <w:marTop w:val="0"/>
      <w:marBottom w:val="0"/>
      <w:divBdr>
        <w:top w:val="none" w:sz="0" w:space="0" w:color="auto"/>
        <w:left w:val="none" w:sz="0" w:space="0" w:color="auto"/>
        <w:bottom w:val="none" w:sz="0" w:space="0" w:color="auto"/>
        <w:right w:val="none" w:sz="0" w:space="0" w:color="auto"/>
      </w:divBdr>
    </w:div>
    <w:div w:id="2124886559">
      <w:bodyDiv w:val="1"/>
      <w:marLeft w:val="0"/>
      <w:marRight w:val="0"/>
      <w:marTop w:val="0"/>
      <w:marBottom w:val="0"/>
      <w:divBdr>
        <w:top w:val="none" w:sz="0" w:space="0" w:color="auto"/>
        <w:left w:val="none" w:sz="0" w:space="0" w:color="auto"/>
        <w:bottom w:val="none" w:sz="0" w:space="0" w:color="auto"/>
        <w:right w:val="none" w:sz="0" w:space="0" w:color="auto"/>
      </w:divBdr>
    </w:div>
    <w:div w:id="2125078913">
      <w:bodyDiv w:val="1"/>
      <w:marLeft w:val="0"/>
      <w:marRight w:val="0"/>
      <w:marTop w:val="0"/>
      <w:marBottom w:val="0"/>
      <w:divBdr>
        <w:top w:val="none" w:sz="0" w:space="0" w:color="auto"/>
        <w:left w:val="none" w:sz="0" w:space="0" w:color="auto"/>
        <w:bottom w:val="none" w:sz="0" w:space="0" w:color="auto"/>
        <w:right w:val="none" w:sz="0" w:space="0" w:color="auto"/>
      </w:divBdr>
    </w:div>
    <w:div w:id="2125339320">
      <w:bodyDiv w:val="1"/>
      <w:marLeft w:val="0"/>
      <w:marRight w:val="0"/>
      <w:marTop w:val="0"/>
      <w:marBottom w:val="0"/>
      <w:divBdr>
        <w:top w:val="none" w:sz="0" w:space="0" w:color="auto"/>
        <w:left w:val="none" w:sz="0" w:space="0" w:color="auto"/>
        <w:bottom w:val="none" w:sz="0" w:space="0" w:color="auto"/>
        <w:right w:val="none" w:sz="0" w:space="0" w:color="auto"/>
      </w:divBdr>
    </w:div>
    <w:div w:id="2125422028">
      <w:bodyDiv w:val="1"/>
      <w:marLeft w:val="0"/>
      <w:marRight w:val="0"/>
      <w:marTop w:val="0"/>
      <w:marBottom w:val="0"/>
      <w:divBdr>
        <w:top w:val="none" w:sz="0" w:space="0" w:color="auto"/>
        <w:left w:val="none" w:sz="0" w:space="0" w:color="auto"/>
        <w:bottom w:val="none" w:sz="0" w:space="0" w:color="auto"/>
        <w:right w:val="none" w:sz="0" w:space="0" w:color="auto"/>
      </w:divBdr>
    </w:div>
    <w:div w:id="2125495181">
      <w:bodyDiv w:val="1"/>
      <w:marLeft w:val="0"/>
      <w:marRight w:val="0"/>
      <w:marTop w:val="0"/>
      <w:marBottom w:val="0"/>
      <w:divBdr>
        <w:top w:val="none" w:sz="0" w:space="0" w:color="auto"/>
        <w:left w:val="none" w:sz="0" w:space="0" w:color="auto"/>
        <w:bottom w:val="none" w:sz="0" w:space="0" w:color="auto"/>
        <w:right w:val="none" w:sz="0" w:space="0" w:color="auto"/>
      </w:divBdr>
    </w:div>
    <w:div w:id="2125882204">
      <w:bodyDiv w:val="1"/>
      <w:marLeft w:val="0"/>
      <w:marRight w:val="0"/>
      <w:marTop w:val="0"/>
      <w:marBottom w:val="0"/>
      <w:divBdr>
        <w:top w:val="none" w:sz="0" w:space="0" w:color="auto"/>
        <w:left w:val="none" w:sz="0" w:space="0" w:color="auto"/>
        <w:bottom w:val="none" w:sz="0" w:space="0" w:color="auto"/>
        <w:right w:val="none" w:sz="0" w:space="0" w:color="auto"/>
      </w:divBdr>
    </w:div>
    <w:div w:id="2125925390">
      <w:bodyDiv w:val="1"/>
      <w:marLeft w:val="0"/>
      <w:marRight w:val="0"/>
      <w:marTop w:val="0"/>
      <w:marBottom w:val="0"/>
      <w:divBdr>
        <w:top w:val="none" w:sz="0" w:space="0" w:color="auto"/>
        <w:left w:val="none" w:sz="0" w:space="0" w:color="auto"/>
        <w:bottom w:val="none" w:sz="0" w:space="0" w:color="auto"/>
        <w:right w:val="none" w:sz="0" w:space="0" w:color="auto"/>
      </w:divBdr>
    </w:div>
    <w:div w:id="2125928650">
      <w:bodyDiv w:val="1"/>
      <w:marLeft w:val="0"/>
      <w:marRight w:val="0"/>
      <w:marTop w:val="0"/>
      <w:marBottom w:val="0"/>
      <w:divBdr>
        <w:top w:val="none" w:sz="0" w:space="0" w:color="auto"/>
        <w:left w:val="none" w:sz="0" w:space="0" w:color="auto"/>
        <w:bottom w:val="none" w:sz="0" w:space="0" w:color="auto"/>
        <w:right w:val="none" w:sz="0" w:space="0" w:color="auto"/>
      </w:divBdr>
    </w:div>
    <w:div w:id="2125995959">
      <w:bodyDiv w:val="1"/>
      <w:marLeft w:val="0"/>
      <w:marRight w:val="0"/>
      <w:marTop w:val="0"/>
      <w:marBottom w:val="0"/>
      <w:divBdr>
        <w:top w:val="none" w:sz="0" w:space="0" w:color="auto"/>
        <w:left w:val="none" w:sz="0" w:space="0" w:color="auto"/>
        <w:bottom w:val="none" w:sz="0" w:space="0" w:color="auto"/>
        <w:right w:val="none" w:sz="0" w:space="0" w:color="auto"/>
      </w:divBdr>
    </w:div>
    <w:div w:id="2126002671">
      <w:bodyDiv w:val="1"/>
      <w:marLeft w:val="0"/>
      <w:marRight w:val="0"/>
      <w:marTop w:val="0"/>
      <w:marBottom w:val="0"/>
      <w:divBdr>
        <w:top w:val="none" w:sz="0" w:space="0" w:color="auto"/>
        <w:left w:val="none" w:sz="0" w:space="0" w:color="auto"/>
        <w:bottom w:val="none" w:sz="0" w:space="0" w:color="auto"/>
        <w:right w:val="none" w:sz="0" w:space="0" w:color="auto"/>
      </w:divBdr>
    </w:div>
    <w:div w:id="2126070292">
      <w:bodyDiv w:val="1"/>
      <w:marLeft w:val="0"/>
      <w:marRight w:val="0"/>
      <w:marTop w:val="0"/>
      <w:marBottom w:val="0"/>
      <w:divBdr>
        <w:top w:val="none" w:sz="0" w:space="0" w:color="auto"/>
        <w:left w:val="none" w:sz="0" w:space="0" w:color="auto"/>
        <w:bottom w:val="none" w:sz="0" w:space="0" w:color="auto"/>
        <w:right w:val="none" w:sz="0" w:space="0" w:color="auto"/>
      </w:divBdr>
    </w:div>
    <w:div w:id="2126151082">
      <w:bodyDiv w:val="1"/>
      <w:marLeft w:val="0"/>
      <w:marRight w:val="0"/>
      <w:marTop w:val="0"/>
      <w:marBottom w:val="0"/>
      <w:divBdr>
        <w:top w:val="none" w:sz="0" w:space="0" w:color="auto"/>
        <w:left w:val="none" w:sz="0" w:space="0" w:color="auto"/>
        <w:bottom w:val="none" w:sz="0" w:space="0" w:color="auto"/>
        <w:right w:val="none" w:sz="0" w:space="0" w:color="auto"/>
      </w:divBdr>
    </w:div>
    <w:div w:id="2126195021">
      <w:bodyDiv w:val="1"/>
      <w:marLeft w:val="0"/>
      <w:marRight w:val="0"/>
      <w:marTop w:val="0"/>
      <w:marBottom w:val="0"/>
      <w:divBdr>
        <w:top w:val="none" w:sz="0" w:space="0" w:color="auto"/>
        <w:left w:val="none" w:sz="0" w:space="0" w:color="auto"/>
        <w:bottom w:val="none" w:sz="0" w:space="0" w:color="auto"/>
        <w:right w:val="none" w:sz="0" w:space="0" w:color="auto"/>
      </w:divBdr>
    </w:div>
    <w:div w:id="2126386945">
      <w:bodyDiv w:val="1"/>
      <w:marLeft w:val="0"/>
      <w:marRight w:val="0"/>
      <w:marTop w:val="0"/>
      <w:marBottom w:val="0"/>
      <w:divBdr>
        <w:top w:val="none" w:sz="0" w:space="0" w:color="auto"/>
        <w:left w:val="none" w:sz="0" w:space="0" w:color="auto"/>
        <w:bottom w:val="none" w:sz="0" w:space="0" w:color="auto"/>
        <w:right w:val="none" w:sz="0" w:space="0" w:color="auto"/>
      </w:divBdr>
    </w:div>
    <w:div w:id="2126533872">
      <w:bodyDiv w:val="1"/>
      <w:marLeft w:val="0"/>
      <w:marRight w:val="0"/>
      <w:marTop w:val="0"/>
      <w:marBottom w:val="0"/>
      <w:divBdr>
        <w:top w:val="none" w:sz="0" w:space="0" w:color="auto"/>
        <w:left w:val="none" w:sz="0" w:space="0" w:color="auto"/>
        <w:bottom w:val="none" w:sz="0" w:space="0" w:color="auto"/>
        <w:right w:val="none" w:sz="0" w:space="0" w:color="auto"/>
      </w:divBdr>
    </w:div>
    <w:div w:id="2126535127">
      <w:bodyDiv w:val="1"/>
      <w:marLeft w:val="0"/>
      <w:marRight w:val="0"/>
      <w:marTop w:val="0"/>
      <w:marBottom w:val="0"/>
      <w:divBdr>
        <w:top w:val="none" w:sz="0" w:space="0" w:color="auto"/>
        <w:left w:val="none" w:sz="0" w:space="0" w:color="auto"/>
        <w:bottom w:val="none" w:sz="0" w:space="0" w:color="auto"/>
        <w:right w:val="none" w:sz="0" w:space="0" w:color="auto"/>
      </w:divBdr>
    </w:div>
    <w:div w:id="2126579807">
      <w:bodyDiv w:val="1"/>
      <w:marLeft w:val="0"/>
      <w:marRight w:val="0"/>
      <w:marTop w:val="0"/>
      <w:marBottom w:val="0"/>
      <w:divBdr>
        <w:top w:val="none" w:sz="0" w:space="0" w:color="auto"/>
        <w:left w:val="none" w:sz="0" w:space="0" w:color="auto"/>
        <w:bottom w:val="none" w:sz="0" w:space="0" w:color="auto"/>
        <w:right w:val="none" w:sz="0" w:space="0" w:color="auto"/>
      </w:divBdr>
    </w:div>
    <w:div w:id="2126608889">
      <w:bodyDiv w:val="1"/>
      <w:marLeft w:val="0"/>
      <w:marRight w:val="0"/>
      <w:marTop w:val="0"/>
      <w:marBottom w:val="0"/>
      <w:divBdr>
        <w:top w:val="none" w:sz="0" w:space="0" w:color="auto"/>
        <w:left w:val="none" w:sz="0" w:space="0" w:color="auto"/>
        <w:bottom w:val="none" w:sz="0" w:space="0" w:color="auto"/>
        <w:right w:val="none" w:sz="0" w:space="0" w:color="auto"/>
      </w:divBdr>
    </w:div>
    <w:div w:id="2126734109">
      <w:bodyDiv w:val="1"/>
      <w:marLeft w:val="0"/>
      <w:marRight w:val="0"/>
      <w:marTop w:val="0"/>
      <w:marBottom w:val="0"/>
      <w:divBdr>
        <w:top w:val="none" w:sz="0" w:space="0" w:color="auto"/>
        <w:left w:val="none" w:sz="0" w:space="0" w:color="auto"/>
        <w:bottom w:val="none" w:sz="0" w:space="0" w:color="auto"/>
        <w:right w:val="none" w:sz="0" w:space="0" w:color="auto"/>
      </w:divBdr>
    </w:div>
    <w:div w:id="2126803732">
      <w:bodyDiv w:val="1"/>
      <w:marLeft w:val="0"/>
      <w:marRight w:val="0"/>
      <w:marTop w:val="0"/>
      <w:marBottom w:val="0"/>
      <w:divBdr>
        <w:top w:val="none" w:sz="0" w:space="0" w:color="auto"/>
        <w:left w:val="none" w:sz="0" w:space="0" w:color="auto"/>
        <w:bottom w:val="none" w:sz="0" w:space="0" w:color="auto"/>
        <w:right w:val="none" w:sz="0" w:space="0" w:color="auto"/>
      </w:divBdr>
    </w:div>
    <w:div w:id="2126805724">
      <w:bodyDiv w:val="1"/>
      <w:marLeft w:val="0"/>
      <w:marRight w:val="0"/>
      <w:marTop w:val="0"/>
      <w:marBottom w:val="0"/>
      <w:divBdr>
        <w:top w:val="none" w:sz="0" w:space="0" w:color="auto"/>
        <w:left w:val="none" w:sz="0" w:space="0" w:color="auto"/>
        <w:bottom w:val="none" w:sz="0" w:space="0" w:color="auto"/>
        <w:right w:val="none" w:sz="0" w:space="0" w:color="auto"/>
      </w:divBdr>
    </w:div>
    <w:div w:id="2127189330">
      <w:bodyDiv w:val="1"/>
      <w:marLeft w:val="0"/>
      <w:marRight w:val="0"/>
      <w:marTop w:val="0"/>
      <w:marBottom w:val="0"/>
      <w:divBdr>
        <w:top w:val="none" w:sz="0" w:space="0" w:color="auto"/>
        <w:left w:val="none" w:sz="0" w:space="0" w:color="auto"/>
        <w:bottom w:val="none" w:sz="0" w:space="0" w:color="auto"/>
        <w:right w:val="none" w:sz="0" w:space="0" w:color="auto"/>
      </w:divBdr>
    </w:div>
    <w:div w:id="2127307738">
      <w:bodyDiv w:val="1"/>
      <w:marLeft w:val="0"/>
      <w:marRight w:val="0"/>
      <w:marTop w:val="0"/>
      <w:marBottom w:val="0"/>
      <w:divBdr>
        <w:top w:val="none" w:sz="0" w:space="0" w:color="auto"/>
        <w:left w:val="none" w:sz="0" w:space="0" w:color="auto"/>
        <w:bottom w:val="none" w:sz="0" w:space="0" w:color="auto"/>
        <w:right w:val="none" w:sz="0" w:space="0" w:color="auto"/>
      </w:divBdr>
    </w:div>
    <w:div w:id="2127456717">
      <w:bodyDiv w:val="1"/>
      <w:marLeft w:val="0"/>
      <w:marRight w:val="0"/>
      <w:marTop w:val="0"/>
      <w:marBottom w:val="0"/>
      <w:divBdr>
        <w:top w:val="none" w:sz="0" w:space="0" w:color="auto"/>
        <w:left w:val="none" w:sz="0" w:space="0" w:color="auto"/>
        <w:bottom w:val="none" w:sz="0" w:space="0" w:color="auto"/>
        <w:right w:val="none" w:sz="0" w:space="0" w:color="auto"/>
      </w:divBdr>
    </w:div>
    <w:div w:id="2127505615">
      <w:bodyDiv w:val="1"/>
      <w:marLeft w:val="0"/>
      <w:marRight w:val="0"/>
      <w:marTop w:val="0"/>
      <w:marBottom w:val="0"/>
      <w:divBdr>
        <w:top w:val="none" w:sz="0" w:space="0" w:color="auto"/>
        <w:left w:val="none" w:sz="0" w:space="0" w:color="auto"/>
        <w:bottom w:val="none" w:sz="0" w:space="0" w:color="auto"/>
        <w:right w:val="none" w:sz="0" w:space="0" w:color="auto"/>
      </w:divBdr>
    </w:div>
    <w:div w:id="2127505886">
      <w:bodyDiv w:val="1"/>
      <w:marLeft w:val="0"/>
      <w:marRight w:val="0"/>
      <w:marTop w:val="0"/>
      <w:marBottom w:val="0"/>
      <w:divBdr>
        <w:top w:val="none" w:sz="0" w:space="0" w:color="auto"/>
        <w:left w:val="none" w:sz="0" w:space="0" w:color="auto"/>
        <w:bottom w:val="none" w:sz="0" w:space="0" w:color="auto"/>
        <w:right w:val="none" w:sz="0" w:space="0" w:color="auto"/>
      </w:divBdr>
    </w:div>
    <w:div w:id="2127507049">
      <w:bodyDiv w:val="1"/>
      <w:marLeft w:val="0"/>
      <w:marRight w:val="0"/>
      <w:marTop w:val="0"/>
      <w:marBottom w:val="0"/>
      <w:divBdr>
        <w:top w:val="none" w:sz="0" w:space="0" w:color="auto"/>
        <w:left w:val="none" w:sz="0" w:space="0" w:color="auto"/>
        <w:bottom w:val="none" w:sz="0" w:space="0" w:color="auto"/>
        <w:right w:val="none" w:sz="0" w:space="0" w:color="auto"/>
      </w:divBdr>
    </w:div>
    <w:div w:id="2127577692">
      <w:bodyDiv w:val="1"/>
      <w:marLeft w:val="0"/>
      <w:marRight w:val="0"/>
      <w:marTop w:val="0"/>
      <w:marBottom w:val="0"/>
      <w:divBdr>
        <w:top w:val="none" w:sz="0" w:space="0" w:color="auto"/>
        <w:left w:val="none" w:sz="0" w:space="0" w:color="auto"/>
        <w:bottom w:val="none" w:sz="0" w:space="0" w:color="auto"/>
        <w:right w:val="none" w:sz="0" w:space="0" w:color="auto"/>
      </w:divBdr>
    </w:div>
    <w:div w:id="2127651215">
      <w:bodyDiv w:val="1"/>
      <w:marLeft w:val="0"/>
      <w:marRight w:val="0"/>
      <w:marTop w:val="0"/>
      <w:marBottom w:val="0"/>
      <w:divBdr>
        <w:top w:val="none" w:sz="0" w:space="0" w:color="auto"/>
        <w:left w:val="none" w:sz="0" w:space="0" w:color="auto"/>
        <w:bottom w:val="none" w:sz="0" w:space="0" w:color="auto"/>
        <w:right w:val="none" w:sz="0" w:space="0" w:color="auto"/>
      </w:divBdr>
    </w:div>
    <w:div w:id="2127692750">
      <w:bodyDiv w:val="1"/>
      <w:marLeft w:val="0"/>
      <w:marRight w:val="0"/>
      <w:marTop w:val="0"/>
      <w:marBottom w:val="0"/>
      <w:divBdr>
        <w:top w:val="none" w:sz="0" w:space="0" w:color="auto"/>
        <w:left w:val="none" w:sz="0" w:space="0" w:color="auto"/>
        <w:bottom w:val="none" w:sz="0" w:space="0" w:color="auto"/>
        <w:right w:val="none" w:sz="0" w:space="0" w:color="auto"/>
      </w:divBdr>
    </w:div>
    <w:div w:id="2127696244">
      <w:bodyDiv w:val="1"/>
      <w:marLeft w:val="0"/>
      <w:marRight w:val="0"/>
      <w:marTop w:val="0"/>
      <w:marBottom w:val="0"/>
      <w:divBdr>
        <w:top w:val="none" w:sz="0" w:space="0" w:color="auto"/>
        <w:left w:val="none" w:sz="0" w:space="0" w:color="auto"/>
        <w:bottom w:val="none" w:sz="0" w:space="0" w:color="auto"/>
        <w:right w:val="none" w:sz="0" w:space="0" w:color="auto"/>
      </w:divBdr>
    </w:div>
    <w:div w:id="2127842656">
      <w:bodyDiv w:val="1"/>
      <w:marLeft w:val="0"/>
      <w:marRight w:val="0"/>
      <w:marTop w:val="0"/>
      <w:marBottom w:val="0"/>
      <w:divBdr>
        <w:top w:val="none" w:sz="0" w:space="0" w:color="auto"/>
        <w:left w:val="none" w:sz="0" w:space="0" w:color="auto"/>
        <w:bottom w:val="none" w:sz="0" w:space="0" w:color="auto"/>
        <w:right w:val="none" w:sz="0" w:space="0" w:color="auto"/>
      </w:divBdr>
    </w:div>
    <w:div w:id="2127893838">
      <w:bodyDiv w:val="1"/>
      <w:marLeft w:val="0"/>
      <w:marRight w:val="0"/>
      <w:marTop w:val="0"/>
      <w:marBottom w:val="0"/>
      <w:divBdr>
        <w:top w:val="none" w:sz="0" w:space="0" w:color="auto"/>
        <w:left w:val="none" w:sz="0" w:space="0" w:color="auto"/>
        <w:bottom w:val="none" w:sz="0" w:space="0" w:color="auto"/>
        <w:right w:val="none" w:sz="0" w:space="0" w:color="auto"/>
      </w:divBdr>
    </w:div>
    <w:div w:id="2127918529">
      <w:bodyDiv w:val="1"/>
      <w:marLeft w:val="0"/>
      <w:marRight w:val="0"/>
      <w:marTop w:val="0"/>
      <w:marBottom w:val="0"/>
      <w:divBdr>
        <w:top w:val="none" w:sz="0" w:space="0" w:color="auto"/>
        <w:left w:val="none" w:sz="0" w:space="0" w:color="auto"/>
        <w:bottom w:val="none" w:sz="0" w:space="0" w:color="auto"/>
        <w:right w:val="none" w:sz="0" w:space="0" w:color="auto"/>
      </w:divBdr>
    </w:div>
    <w:div w:id="2127919599">
      <w:bodyDiv w:val="1"/>
      <w:marLeft w:val="0"/>
      <w:marRight w:val="0"/>
      <w:marTop w:val="0"/>
      <w:marBottom w:val="0"/>
      <w:divBdr>
        <w:top w:val="none" w:sz="0" w:space="0" w:color="auto"/>
        <w:left w:val="none" w:sz="0" w:space="0" w:color="auto"/>
        <w:bottom w:val="none" w:sz="0" w:space="0" w:color="auto"/>
        <w:right w:val="none" w:sz="0" w:space="0" w:color="auto"/>
      </w:divBdr>
    </w:div>
    <w:div w:id="2127968097">
      <w:bodyDiv w:val="1"/>
      <w:marLeft w:val="0"/>
      <w:marRight w:val="0"/>
      <w:marTop w:val="0"/>
      <w:marBottom w:val="0"/>
      <w:divBdr>
        <w:top w:val="none" w:sz="0" w:space="0" w:color="auto"/>
        <w:left w:val="none" w:sz="0" w:space="0" w:color="auto"/>
        <w:bottom w:val="none" w:sz="0" w:space="0" w:color="auto"/>
        <w:right w:val="none" w:sz="0" w:space="0" w:color="auto"/>
      </w:divBdr>
    </w:div>
    <w:div w:id="2127968406">
      <w:bodyDiv w:val="1"/>
      <w:marLeft w:val="0"/>
      <w:marRight w:val="0"/>
      <w:marTop w:val="0"/>
      <w:marBottom w:val="0"/>
      <w:divBdr>
        <w:top w:val="none" w:sz="0" w:space="0" w:color="auto"/>
        <w:left w:val="none" w:sz="0" w:space="0" w:color="auto"/>
        <w:bottom w:val="none" w:sz="0" w:space="0" w:color="auto"/>
        <w:right w:val="none" w:sz="0" w:space="0" w:color="auto"/>
      </w:divBdr>
    </w:div>
    <w:div w:id="2128158576">
      <w:bodyDiv w:val="1"/>
      <w:marLeft w:val="0"/>
      <w:marRight w:val="0"/>
      <w:marTop w:val="0"/>
      <w:marBottom w:val="0"/>
      <w:divBdr>
        <w:top w:val="none" w:sz="0" w:space="0" w:color="auto"/>
        <w:left w:val="none" w:sz="0" w:space="0" w:color="auto"/>
        <w:bottom w:val="none" w:sz="0" w:space="0" w:color="auto"/>
        <w:right w:val="none" w:sz="0" w:space="0" w:color="auto"/>
      </w:divBdr>
    </w:div>
    <w:div w:id="2128235642">
      <w:bodyDiv w:val="1"/>
      <w:marLeft w:val="0"/>
      <w:marRight w:val="0"/>
      <w:marTop w:val="0"/>
      <w:marBottom w:val="0"/>
      <w:divBdr>
        <w:top w:val="none" w:sz="0" w:space="0" w:color="auto"/>
        <w:left w:val="none" w:sz="0" w:space="0" w:color="auto"/>
        <w:bottom w:val="none" w:sz="0" w:space="0" w:color="auto"/>
        <w:right w:val="none" w:sz="0" w:space="0" w:color="auto"/>
      </w:divBdr>
    </w:div>
    <w:div w:id="2128309169">
      <w:bodyDiv w:val="1"/>
      <w:marLeft w:val="0"/>
      <w:marRight w:val="0"/>
      <w:marTop w:val="0"/>
      <w:marBottom w:val="0"/>
      <w:divBdr>
        <w:top w:val="none" w:sz="0" w:space="0" w:color="auto"/>
        <w:left w:val="none" w:sz="0" w:space="0" w:color="auto"/>
        <w:bottom w:val="none" w:sz="0" w:space="0" w:color="auto"/>
        <w:right w:val="none" w:sz="0" w:space="0" w:color="auto"/>
      </w:divBdr>
    </w:div>
    <w:div w:id="2128427668">
      <w:bodyDiv w:val="1"/>
      <w:marLeft w:val="0"/>
      <w:marRight w:val="0"/>
      <w:marTop w:val="0"/>
      <w:marBottom w:val="0"/>
      <w:divBdr>
        <w:top w:val="none" w:sz="0" w:space="0" w:color="auto"/>
        <w:left w:val="none" w:sz="0" w:space="0" w:color="auto"/>
        <w:bottom w:val="none" w:sz="0" w:space="0" w:color="auto"/>
        <w:right w:val="none" w:sz="0" w:space="0" w:color="auto"/>
      </w:divBdr>
    </w:div>
    <w:div w:id="2128505413">
      <w:bodyDiv w:val="1"/>
      <w:marLeft w:val="0"/>
      <w:marRight w:val="0"/>
      <w:marTop w:val="0"/>
      <w:marBottom w:val="0"/>
      <w:divBdr>
        <w:top w:val="none" w:sz="0" w:space="0" w:color="auto"/>
        <w:left w:val="none" w:sz="0" w:space="0" w:color="auto"/>
        <w:bottom w:val="none" w:sz="0" w:space="0" w:color="auto"/>
        <w:right w:val="none" w:sz="0" w:space="0" w:color="auto"/>
      </w:divBdr>
    </w:div>
    <w:div w:id="2128615720">
      <w:bodyDiv w:val="1"/>
      <w:marLeft w:val="0"/>
      <w:marRight w:val="0"/>
      <w:marTop w:val="0"/>
      <w:marBottom w:val="0"/>
      <w:divBdr>
        <w:top w:val="none" w:sz="0" w:space="0" w:color="auto"/>
        <w:left w:val="none" w:sz="0" w:space="0" w:color="auto"/>
        <w:bottom w:val="none" w:sz="0" w:space="0" w:color="auto"/>
        <w:right w:val="none" w:sz="0" w:space="0" w:color="auto"/>
      </w:divBdr>
    </w:div>
    <w:div w:id="2128619409">
      <w:bodyDiv w:val="1"/>
      <w:marLeft w:val="0"/>
      <w:marRight w:val="0"/>
      <w:marTop w:val="0"/>
      <w:marBottom w:val="0"/>
      <w:divBdr>
        <w:top w:val="none" w:sz="0" w:space="0" w:color="auto"/>
        <w:left w:val="none" w:sz="0" w:space="0" w:color="auto"/>
        <w:bottom w:val="none" w:sz="0" w:space="0" w:color="auto"/>
        <w:right w:val="none" w:sz="0" w:space="0" w:color="auto"/>
      </w:divBdr>
    </w:div>
    <w:div w:id="2128697599">
      <w:bodyDiv w:val="1"/>
      <w:marLeft w:val="0"/>
      <w:marRight w:val="0"/>
      <w:marTop w:val="0"/>
      <w:marBottom w:val="0"/>
      <w:divBdr>
        <w:top w:val="none" w:sz="0" w:space="0" w:color="auto"/>
        <w:left w:val="none" w:sz="0" w:space="0" w:color="auto"/>
        <w:bottom w:val="none" w:sz="0" w:space="0" w:color="auto"/>
        <w:right w:val="none" w:sz="0" w:space="0" w:color="auto"/>
      </w:divBdr>
    </w:div>
    <w:div w:id="2128769969">
      <w:bodyDiv w:val="1"/>
      <w:marLeft w:val="0"/>
      <w:marRight w:val="0"/>
      <w:marTop w:val="0"/>
      <w:marBottom w:val="0"/>
      <w:divBdr>
        <w:top w:val="none" w:sz="0" w:space="0" w:color="auto"/>
        <w:left w:val="none" w:sz="0" w:space="0" w:color="auto"/>
        <w:bottom w:val="none" w:sz="0" w:space="0" w:color="auto"/>
        <w:right w:val="none" w:sz="0" w:space="0" w:color="auto"/>
      </w:divBdr>
    </w:div>
    <w:div w:id="2129010532">
      <w:bodyDiv w:val="1"/>
      <w:marLeft w:val="0"/>
      <w:marRight w:val="0"/>
      <w:marTop w:val="0"/>
      <w:marBottom w:val="0"/>
      <w:divBdr>
        <w:top w:val="none" w:sz="0" w:space="0" w:color="auto"/>
        <w:left w:val="none" w:sz="0" w:space="0" w:color="auto"/>
        <w:bottom w:val="none" w:sz="0" w:space="0" w:color="auto"/>
        <w:right w:val="none" w:sz="0" w:space="0" w:color="auto"/>
      </w:divBdr>
    </w:div>
    <w:div w:id="2129155564">
      <w:bodyDiv w:val="1"/>
      <w:marLeft w:val="0"/>
      <w:marRight w:val="0"/>
      <w:marTop w:val="0"/>
      <w:marBottom w:val="0"/>
      <w:divBdr>
        <w:top w:val="none" w:sz="0" w:space="0" w:color="auto"/>
        <w:left w:val="none" w:sz="0" w:space="0" w:color="auto"/>
        <w:bottom w:val="none" w:sz="0" w:space="0" w:color="auto"/>
        <w:right w:val="none" w:sz="0" w:space="0" w:color="auto"/>
      </w:divBdr>
    </w:div>
    <w:div w:id="2129200915">
      <w:bodyDiv w:val="1"/>
      <w:marLeft w:val="0"/>
      <w:marRight w:val="0"/>
      <w:marTop w:val="0"/>
      <w:marBottom w:val="0"/>
      <w:divBdr>
        <w:top w:val="none" w:sz="0" w:space="0" w:color="auto"/>
        <w:left w:val="none" w:sz="0" w:space="0" w:color="auto"/>
        <w:bottom w:val="none" w:sz="0" w:space="0" w:color="auto"/>
        <w:right w:val="none" w:sz="0" w:space="0" w:color="auto"/>
      </w:divBdr>
    </w:div>
    <w:div w:id="2129273924">
      <w:bodyDiv w:val="1"/>
      <w:marLeft w:val="0"/>
      <w:marRight w:val="0"/>
      <w:marTop w:val="0"/>
      <w:marBottom w:val="0"/>
      <w:divBdr>
        <w:top w:val="none" w:sz="0" w:space="0" w:color="auto"/>
        <w:left w:val="none" w:sz="0" w:space="0" w:color="auto"/>
        <w:bottom w:val="none" w:sz="0" w:space="0" w:color="auto"/>
        <w:right w:val="none" w:sz="0" w:space="0" w:color="auto"/>
      </w:divBdr>
    </w:div>
    <w:div w:id="2129346183">
      <w:bodyDiv w:val="1"/>
      <w:marLeft w:val="0"/>
      <w:marRight w:val="0"/>
      <w:marTop w:val="0"/>
      <w:marBottom w:val="0"/>
      <w:divBdr>
        <w:top w:val="none" w:sz="0" w:space="0" w:color="auto"/>
        <w:left w:val="none" w:sz="0" w:space="0" w:color="auto"/>
        <w:bottom w:val="none" w:sz="0" w:space="0" w:color="auto"/>
        <w:right w:val="none" w:sz="0" w:space="0" w:color="auto"/>
      </w:divBdr>
    </w:div>
    <w:div w:id="2129422019">
      <w:bodyDiv w:val="1"/>
      <w:marLeft w:val="0"/>
      <w:marRight w:val="0"/>
      <w:marTop w:val="0"/>
      <w:marBottom w:val="0"/>
      <w:divBdr>
        <w:top w:val="none" w:sz="0" w:space="0" w:color="auto"/>
        <w:left w:val="none" w:sz="0" w:space="0" w:color="auto"/>
        <w:bottom w:val="none" w:sz="0" w:space="0" w:color="auto"/>
        <w:right w:val="none" w:sz="0" w:space="0" w:color="auto"/>
      </w:divBdr>
    </w:div>
    <w:div w:id="2129658687">
      <w:bodyDiv w:val="1"/>
      <w:marLeft w:val="0"/>
      <w:marRight w:val="0"/>
      <w:marTop w:val="0"/>
      <w:marBottom w:val="0"/>
      <w:divBdr>
        <w:top w:val="none" w:sz="0" w:space="0" w:color="auto"/>
        <w:left w:val="none" w:sz="0" w:space="0" w:color="auto"/>
        <w:bottom w:val="none" w:sz="0" w:space="0" w:color="auto"/>
        <w:right w:val="none" w:sz="0" w:space="0" w:color="auto"/>
      </w:divBdr>
    </w:div>
    <w:div w:id="2129666366">
      <w:bodyDiv w:val="1"/>
      <w:marLeft w:val="0"/>
      <w:marRight w:val="0"/>
      <w:marTop w:val="0"/>
      <w:marBottom w:val="0"/>
      <w:divBdr>
        <w:top w:val="none" w:sz="0" w:space="0" w:color="auto"/>
        <w:left w:val="none" w:sz="0" w:space="0" w:color="auto"/>
        <w:bottom w:val="none" w:sz="0" w:space="0" w:color="auto"/>
        <w:right w:val="none" w:sz="0" w:space="0" w:color="auto"/>
      </w:divBdr>
    </w:div>
    <w:div w:id="2129883738">
      <w:bodyDiv w:val="1"/>
      <w:marLeft w:val="0"/>
      <w:marRight w:val="0"/>
      <w:marTop w:val="0"/>
      <w:marBottom w:val="0"/>
      <w:divBdr>
        <w:top w:val="none" w:sz="0" w:space="0" w:color="auto"/>
        <w:left w:val="none" w:sz="0" w:space="0" w:color="auto"/>
        <w:bottom w:val="none" w:sz="0" w:space="0" w:color="auto"/>
        <w:right w:val="none" w:sz="0" w:space="0" w:color="auto"/>
      </w:divBdr>
    </w:div>
    <w:div w:id="2129934388">
      <w:bodyDiv w:val="1"/>
      <w:marLeft w:val="0"/>
      <w:marRight w:val="0"/>
      <w:marTop w:val="0"/>
      <w:marBottom w:val="0"/>
      <w:divBdr>
        <w:top w:val="none" w:sz="0" w:space="0" w:color="auto"/>
        <w:left w:val="none" w:sz="0" w:space="0" w:color="auto"/>
        <w:bottom w:val="none" w:sz="0" w:space="0" w:color="auto"/>
        <w:right w:val="none" w:sz="0" w:space="0" w:color="auto"/>
      </w:divBdr>
    </w:div>
    <w:div w:id="2130128792">
      <w:bodyDiv w:val="1"/>
      <w:marLeft w:val="0"/>
      <w:marRight w:val="0"/>
      <w:marTop w:val="0"/>
      <w:marBottom w:val="0"/>
      <w:divBdr>
        <w:top w:val="none" w:sz="0" w:space="0" w:color="auto"/>
        <w:left w:val="none" w:sz="0" w:space="0" w:color="auto"/>
        <w:bottom w:val="none" w:sz="0" w:space="0" w:color="auto"/>
        <w:right w:val="none" w:sz="0" w:space="0" w:color="auto"/>
      </w:divBdr>
    </w:div>
    <w:div w:id="2130467710">
      <w:bodyDiv w:val="1"/>
      <w:marLeft w:val="0"/>
      <w:marRight w:val="0"/>
      <w:marTop w:val="0"/>
      <w:marBottom w:val="0"/>
      <w:divBdr>
        <w:top w:val="none" w:sz="0" w:space="0" w:color="auto"/>
        <w:left w:val="none" w:sz="0" w:space="0" w:color="auto"/>
        <w:bottom w:val="none" w:sz="0" w:space="0" w:color="auto"/>
        <w:right w:val="none" w:sz="0" w:space="0" w:color="auto"/>
      </w:divBdr>
    </w:div>
    <w:div w:id="2130467835">
      <w:bodyDiv w:val="1"/>
      <w:marLeft w:val="0"/>
      <w:marRight w:val="0"/>
      <w:marTop w:val="0"/>
      <w:marBottom w:val="0"/>
      <w:divBdr>
        <w:top w:val="none" w:sz="0" w:space="0" w:color="auto"/>
        <w:left w:val="none" w:sz="0" w:space="0" w:color="auto"/>
        <w:bottom w:val="none" w:sz="0" w:space="0" w:color="auto"/>
        <w:right w:val="none" w:sz="0" w:space="0" w:color="auto"/>
      </w:divBdr>
    </w:div>
    <w:div w:id="2130774951">
      <w:bodyDiv w:val="1"/>
      <w:marLeft w:val="0"/>
      <w:marRight w:val="0"/>
      <w:marTop w:val="0"/>
      <w:marBottom w:val="0"/>
      <w:divBdr>
        <w:top w:val="none" w:sz="0" w:space="0" w:color="auto"/>
        <w:left w:val="none" w:sz="0" w:space="0" w:color="auto"/>
        <w:bottom w:val="none" w:sz="0" w:space="0" w:color="auto"/>
        <w:right w:val="none" w:sz="0" w:space="0" w:color="auto"/>
      </w:divBdr>
    </w:div>
    <w:div w:id="2130850171">
      <w:bodyDiv w:val="1"/>
      <w:marLeft w:val="0"/>
      <w:marRight w:val="0"/>
      <w:marTop w:val="0"/>
      <w:marBottom w:val="0"/>
      <w:divBdr>
        <w:top w:val="none" w:sz="0" w:space="0" w:color="auto"/>
        <w:left w:val="none" w:sz="0" w:space="0" w:color="auto"/>
        <w:bottom w:val="none" w:sz="0" w:space="0" w:color="auto"/>
        <w:right w:val="none" w:sz="0" w:space="0" w:color="auto"/>
      </w:divBdr>
    </w:div>
    <w:div w:id="2130927605">
      <w:bodyDiv w:val="1"/>
      <w:marLeft w:val="0"/>
      <w:marRight w:val="0"/>
      <w:marTop w:val="0"/>
      <w:marBottom w:val="0"/>
      <w:divBdr>
        <w:top w:val="none" w:sz="0" w:space="0" w:color="auto"/>
        <w:left w:val="none" w:sz="0" w:space="0" w:color="auto"/>
        <w:bottom w:val="none" w:sz="0" w:space="0" w:color="auto"/>
        <w:right w:val="none" w:sz="0" w:space="0" w:color="auto"/>
      </w:divBdr>
    </w:div>
    <w:div w:id="2130969797">
      <w:bodyDiv w:val="1"/>
      <w:marLeft w:val="0"/>
      <w:marRight w:val="0"/>
      <w:marTop w:val="0"/>
      <w:marBottom w:val="0"/>
      <w:divBdr>
        <w:top w:val="none" w:sz="0" w:space="0" w:color="auto"/>
        <w:left w:val="none" w:sz="0" w:space="0" w:color="auto"/>
        <w:bottom w:val="none" w:sz="0" w:space="0" w:color="auto"/>
        <w:right w:val="none" w:sz="0" w:space="0" w:color="auto"/>
      </w:divBdr>
    </w:div>
    <w:div w:id="2130975615">
      <w:bodyDiv w:val="1"/>
      <w:marLeft w:val="0"/>
      <w:marRight w:val="0"/>
      <w:marTop w:val="0"/>
      <w:marBottom w:val="0"/>
      <w:divBdr>
        <w:top w:val="none" w:sz="0" w:space="0" w:color="auto"/>
        <w:left w:val="none" w:sz="0" w:space="0" w:color="auto"/>
        <w:bottom w:val="none" w:sz="0" w:space="0" w:color="auto"/>
        <w:right w:val="none" w:sz="0" w:space="0" w:color="auto"/>
      </w:divBdr>
    </w:div>
    <w:div w:id="2131046099">
      <w:bodyDiv w:val="1"/>
      <w:marLeft w:val="0"/>
      <w:marRight w:val="0"/>
      <w:marTop w:val="0"/>
      <w:marBottom w:val="0"/>
      <w:divBdr>
        <w:top w:val="none" w:sz="0" w:space="0" w:color="auto"/>
        <w:left w:val="none" w:sz="0" w:space="0" w:color="auto"/>
        <w:bottom w:val="none" w:sz="0" w:space="0" w:color="auto"/>
        <w:right w:val="none" w:sz="0" w:space="0" w:color="auto"/>
      </w:divBdr>
    </w:div>
    <w:div w:id="2131165261">
      <w:bodyDiv w:val="1"/>
      <w:marLeft w:val="0"/>
      <w:marRight w:val="0"/>
      <w:marTop w:val="0"/>
      <w:marBottom w:val="0"/>
      <w:divBdr>
        <w:top w:val="none" w:sz="0" w:space="0" w:color="auto"/>
        <w:left w:val="none" w:sz="0" w:space="0" w:color="auto"/>
        <w:bottom w:val="none" w:sz="0" w:space="0" w:color="auto"/>
        <w:right w:val="none" w:sz="0" w:space="0" w:color="auto"/>
      </w:divBdr>
    </w:div>
    <w:div w:id="2131168876">
      <w:bodyDiv w:val="1"/>
      <w:marLeft w:val="0"/>
      <w:marRight w:val="0"/>
      <w:marTop w:val="0"/>
      <w:marBottom w:val="0"/>
      <w:divBdr>
        <w:top w:val="none" w:sz="0" w:space="0" w:color="auto"/>
        <w:left w:val="none" w:sz="0" w:space="0" w:color="auto"/>
        <w:bottom w:val="none" w:sz="0" w:space="0" w:color="auto"/>
        <w:right w:val="none" w:sz="0" w:space="0" w:color="auto"/>
      </w:divBdr>
    </w:div>
    <w:div w:id="2131236974">
      <w:bodyDiv w:val="1"/>
      <w:marLeft w:val="0"/>
      <w:marRight w:val="0"/>
      <w:marTop w:val="0"/>
      <w:marBottom w:val="0"/>
      <w:divBdr>
        <w:top w:val="none" w:sz="0" w:space="0" w:color="auto"/>
        <w:left w:val="none" w:sz="0" w:space="0" w:color="auto"/>
        <w:bottom w:val="none" w:sz="0" w:space="0" w:color="auto"/>
        <w:right w:val="none" w:sz="0" w:space="0" w:color="auto"/>
      </w:divBdr>
    </w:div>
    <w:div w:id="2131245891">
      <w:bodyDiv w:val="1"/>
      <w:marLeft w:val="0"/>
      <w:marRight w:val="0"/>
      <w:marTop w:val="0"/>
      <w:marBottom w:val="0"/>
      <w:divBdr>
        <w:top w:val="none" w:sz="0" w:space="0" w:color="auto"/>
        <w:left w:val="none" w:sz="0" w:space="0" w:color="auto"/>
        <w:bottom w:val="none" w:sz="0" w:space="0" w:color="auto"/>
        <w:right w:val="none" w:sz="0" w:space="0" w:color="auto"/>
      </w:divBdr>
    </w:div>
    <w:div w:id="2131394438">
      <w:bodyDiv w:val="1"/>
      <w:marLeft w:val="0"/>
      <w:marRight w:val="0"/>
      <w:marTop w:val="0"/>
      <w:marBottom w:val="0"/>
      <w:divBdr>
        <w:top w:val="none" w:sz="0" w:space="0" w:color="auto"/>
        <w:left w:val="none" w:sz="0" w:space="0" w:color="auto"/>
        <w:bottom w:val="none" w:sz="0" w:space="0" w:color="auto"/>
        <w:right w:val="none" w:sz="0" w:space="0" w:color="auto"/>
      </w:divBdr>
    </w:div>
    <w:div w:id="2131507595">
      <w:bodyDiv w:val="1"/>
      <w:marLeft w:val="0"/>
      <w:marRight w:val="0"/>
      <w:marTop w:val="0"/>
      <w:marBottom w:val="0"/>
      <w:divBdr>
        <w:top w:val="none" w:sz="0" w:space="0" w:color="auto"/>
        <w:left w:val="none" w:sz="0" w:space="0" w:color="auto"/>
        <w:bottom w:val="none" w:sz="0" w:space="0" w:color="auto"/>
        <w:right w:val="none" w:sz="0" w:space="0" w:color="auto"/>
      </w:divBdr>
    </w:div>
    <w:div w:id="2131513557">
      <w:bodyDiv w:val="1"/>
      <w:marLeft w:val="0"/>
      <w:marRight w:val="0"/>
      <w:marTop w:val="0"/>
      <w:marBottom w:val="0"/>
      <w:divBdr>
        <w:top w:val="none" w:sz="0" w:space="0" w:color="auto"/>
        <w:left w:val="none" w:sz="0" w:space="0" w:color="auto"/>
        <w:bottom w:val="none" w:sz="0" w:space="0" w:color="auto"/>
        <w:right w:val="none" w:sz="0" w:space="0" w:color="auto"/>
      </w:divBdr>
    </w:div>
    <w:div w:id="2131589541">
      <w:bodyDiv w:val="1"/>
      <w:marLeft w:val="0"/>
      <w:marRight w:val="0"/>
      <w:marTop w:val="0"/>
      <w:marBottom w:val="0"/>
      <w:divBdr>
        <w:top w:val="none" w:sz="0" w:space="0" w:color="auto"/>
        <w:left w:val="none" w:sz="0" w:space="0" w:color="auto"/>
        <w:bottom w:val="none" w:sz="0" w:space="0" w:color="auto"/>
        <w:right w:val="none" w:sz="0" w:space="0" w:color="auto"/>
      </w:divBdr>
    </w:div>
    <w:div w:id="2131625010">
      <w:bodyDiv w:val="1"/>
      <w:marLeft w:val="0"/>
      <w:marRight w:val="0"/>
      <w:marTop w:val="0"/>
      <w:marBottom w:val="0"/>
      <w:divBdr>
        <w:top w:val="none" w:sz="0" w:space="0" w:color="auto"/>
        <w:left w:val="none" w:sz="0" w:space="0" w:color="auto"/>
        <w:bottom w:val="none" w:sz="0" w:space="0" w:color="auto"/>
        <w:right w:val="none" w:sz="0" w:space="0" w:color="auto"/>
      </w:divBdr>
    </w:div>
    <w:div w:id="2131626134">
      <w:bodyDiv w:val="1"/>
      <w:marLeft w:val="0"/>
      <w:marRight w:val="0"/>
      <w:marTop w:val="0"/>
      <w:marBottom w:val="0"/>
      <w:divBdr>
        <w:top w:val="none" w:sz="0" w:space="0" w:color="auto"/>
        <w:left w:val="none" w:sz="0" w:space="0" w:color="auto"/>
        <w:bottom w:val="none" w:sz="0" w:space="0" w:color="auto"/>
        <w:right w:val="none" w:sz="0" w:space="0" w:color="auto"/>
      </w:divBdr>
    </w:div>
    <w:div w:id="2131820574">
      <w:bodyDiv w:val="1"/>
      <w:marLeft w:val="0"/>
      <w:marRight w:val="0"/>
      <w:marTop w:val="0"/>
      <w:marBottom w:val="0"/>
      <w:divBdr>
        <w:top w:val="none" w:sz="0" w:space="0" w:color="auto"/>
        <w:left w:val="none" w:sz="0" w:space="0" w:color="auto"/>
        <w:bottom w:val="none" w:sz="0" w:space="0" w:color="auto"/>
        <w:right w:val="none" w:sz="0" w:space="0" w:color="auto"/>
      </w:divBdr>
    </w:div>
    <w:div w:id="2132245460">
      <w:bodyDiv w:val="1"/>
      <w:marLeft w:val="0"/>
      <w:marRight w:val="0"/>
      <w:marTop w:val="0"/>
      <w:marBottom w:val="0"/>
      <w:divBdr>
        <w:top w:val="none" w:sz="0" w:space="0" w:color="auto"/>
        <w:left w:val="none" w:sz="0" w:space="0" w:color="auto"/>
        <w:bottom w:val="none" w:sz="0" w:space="0" w:color="auto"/>
        <w:right w:val="none" w:sz="0" w:space="0" w:color="auto"/>
      </w:divBdr>
    </w:div>
    <w:div w:id="2132312028">
      <w:bodyDiv w:val="1"/>
      <w:marLeft w:val="0"/>
      <w:marRight w:val="0"/>
      <w:marTop w:val="0"/>
      <w:marBottom w:val="0"/>
      <w:divBdr>
        <w:top w:val="none" w:sz="0" w:space="0" w:color="auto"/>
        <w:left w:val="none" w:sz="0" w:space="0" w:color="auto"/>
        <w:bottom w:val="none" w:sz="0" w:space="0" w:color="auto"/>
        <w:right w:val="none" w:sz="0" w:space="0" w:color="auto"/>
      </w:divBdr>
    </w:div>
    <w:div w:id="2132431357">
      <w:bodyDiv w:val="1"/>
      <w:marLeft w:val="0"/>
      <w:marRight w:val="0"/>
      <w:marTop w:val="0"/>
      <w:marBottom w:val="0"/>
      <w:divBdr>
        <w:top w:val="none" w:sz="0" w:space="0" w:color="auto"/>
        <w:left w:val="none" w:sz="0" w:space="0" w:color="auto"/>
        <w:bottom w:val="none" w:sz="0" w:space="0" w:color="auto"/>
        <w:right w:val="none" w:sz="0" w:space="0" w:color="auto"/>
      </w:divBdr>
    </w:div>
    <w:div w:id="2132553458">
      <w:bodyDiv w:val="1"/>
      <w:marLeft w:val="0"/>
      <w:marRight w:val="0"/>
      <w:marTop w:val="0"/>
      <w:marBottom w:val="0"/>
      <w:divBdr>
        <w:top w:val="none" w:sz="0" w:space="0" w:color="auto"/>
        <w:left w:val="none" w:sz="0" w:space="0" w:color="auto"/>
        <w:bottom w:val="none" w:sz="0" w:space="0" w:color="auto"/>
        <w:right w:val="none" w:sz="0" w:space="0" w:color="auto"/>
      </w:divBdr>
    </w:div>
    <w:div w:id="2132895489">
      <w:bodyDiv w:val="1"/>
      <w:marLeft w:val="0"/>
      <w:marRight w:val="0"/>
      <w:marTop w:val="0"/>
      <w:marBottom w:val="0"/>
      <w:divBdr>
        <w:top w:val="none" w:sz="0" w:space="0" w:color="auto"/>
        <w:left w:val="none" w:sz="0" w:space="0" w:color="auto"/>
        <w:bottom w:val="none" w:sz="0" w:space="0" w:color="auto"/>
        <w:right w:val="none" w:sz="0" w:space="0" w:color="auto"/>
      </w:divBdr>
    </w:div>
    <w:div w:id="2133010649">
      <w:bodyDiv w:val="1"/>
      <w:marLeft w:val="0"/>
      <w:marRight w:val="0"/>
      <w:marTop w:val="0"/>
      <w:marBottom w:val="0"/>
      <w:divBdr>
        <w:top w:val="none" w:sz="0" w:space="0" w:color="auto"/>
        <w:left w:val="none" w:sz="0" w:space="0" w:color="auto"/>
        <w:bottom w:val="none" w:sz="0" w:space="0" w:color="auto"/>
        <w:right w:val="none" w:sz="0" w:space="0" w:color="auto"/>
      </w:divBdr>
    </w:div>
    <w:div w:id="2133017373">
      <w:bodyDiv w:val="1"/>
      <w:marLeft w:val="0"/>
      <w:marRight w:val="0"/>
      <w:marTop w:val="0"/>
      <w:marBottom w:val="0"/>
      <w:divBdr>
        <w:top w:val="none" w:sz="0" w:space="0" w:color="auto"/>
        <w:left w:val="none" w:sz="0" w:space="0" w:color="auto"/>
        <w:bottom w:val="none" w:sz="0" w:space="0" w:color="auto"/>
        <w:right w:val="none" w:sz="0" w:space="0" w:color="auto"/>
      </w:divBdr>
    </w:div>
    <w:div w:id="2133086878">
      <w:bodyDiv w:val="1"/>
      <w:marLeft w:val="0"/>
      <w:marRight w:val="0"/>
      <w:marTop w:val="0"/>
      <w:marBottom w:val="0"/>
      <w:divBdr>
        <w:top w:val="none" w:sz="0" w:space="0" w:color="auto"/>
        <w:left w:val="none" w:sz="0" w:space="0" w:color="auto"/>
        <w:bottom w:val="none" w:sz="0" w:space="0" w:color="auto"/>
        <w:right w:val="none" w:sz="0" w:space="0" w:color="auto"/>
      </w:divBdr>
    </w:div>
    <w:div w:id="2133087067">
      <w:bodyDiv w:val="1"/>
      <w:marLeft w:val="0"/>
      <w:marRight w:val="0"/>
      <w:marTop w:val="0"/>
      <w:marBottom w:val="0"/>
      <w:divBdr>
        <w:top w:val="none" w:sz="0" w:space="0" w:color="auto"/>
        <w:left w:val="none" w:sz="0" w:space="0" w:color="auto"/>
        <w:bottom w:val="none" w:sz="0" w:space="0" w:color="auto"/>
        <w:right w:val="none" w:sz="0" w:space="0" w:color="auto"/>
      </w:divBdr>
    </w:div>
    <w:div w:id="2133087279">
      <w:bodyDiv w:val="1"/>
      <w:marLeft w:val="0"/>
      <w:marRight w:val="0"/>
      <w:marTop w:val="0"/>
      <w:marBottom w:val="0"/>
      <w:divBdr>
        <w:top w:val="none" w:sz="0" w:space="0" w:color="auto"/>
        <w:left w:val="none" w:sz="0" w:space="0" w:color="auto"/>
        <w:bottom w:val="none" w:sz="0" w:space="0" w:color="auto"/>
        <w:right w:val="none" w:sz="0" w:space="0" w:color="auto"/>
      </w:divBdr>
    </w:div>
    <w:div w:id="2133136277">
      <w:bodyDiv w:val="1"/>
      <w:marLeft w:val="0"/>
      <w:marRight w:val="0"/>
      <w:marTop w:val="0"/>
      <w:marBottom w:val="0"/>
      <w:divBdr>
        <w:top w:val="none" w:sz="0" w:space="0" w:color="auto"/>
        <w:left w:val="none" w:sz="0" w:space="0" w:color="auto"/>
        <w:bottom w:val="none" w:sz="0" w:space="0" w:color="auto"/>
        <w:right w:val="none" w:sz="0" w:space="0" w:color="auto"/>
      </w:divBdr>
    </w:div>
    <w:div w:id="2133404628">
      <w:bodyDiv w:val="1"/>
      <w:marLeft w:val="0"/>
      <w:marRight w:val="0"/>
      <w:marTop w:val="0"/>
      <w:marBottom w:val="0"/>
      <w:divBdr>
        <w:top w:val="none" w:sz="0" w:space="0" w:color="auto"/>
        <w:left w:val="none" w:sz="0" w:space="0" w:color="auto"/>
        <w:bottom w:val="none" w:sz="0" w:space="0" w:color="auto"/>
        <w:right w:val="none" w:sz="0" w:space="0" w:color="auto"/>
      </w:divBdr>
    </w:div>
    <w:div w:id="2133473692">
      <w:bodyDiv w:val="1"/>
      <w:marLeft w:val="0"/>
      <w:marRight w:val="0"/>
      <w:marTop w:val="0"/>
      <w:marBottom w:val="0"/>
      <w:divBdr>
        <w:top w:val="none" w:sz="0" w:space="0" w:color="auto"/>
        <w:left w:val="none" w:sz="0" w:space="0" w:color="auto"/>
        <w:bottom w:val="none" w:sz="0" w:space="0" w:color="auto"/>
        <w:right w:val="none" w:sz="0" w:space="0" w:color="auto"/>
      </w:divBdr>
    </w:div>
    <w:div w:id="2133477187">
      <w:bodyDiv w:val="1"/>
      <w:marLeft w:val="0"/>
      <w:marRight w:val="0"/>
      <w:marTop w:val="0"/>
      <w:marBottom w:val="0"/>
      <w:divBdr>
        <w:top w:val="none" w:sz="0" w:space="0" w:color="auto"/>
        <w:left w:val="none" w:sz="0" w:space="0" w:color="auto"/>
        <w:bottom w:val="none" w:sz="0" w:space="0" w:color="auto"/>
        <w:right w:val="none" w:sz="0" w:space="0" w:color="auto"/>
      </w:divBdr>
    </w:div>
    <w:div w:id="2133593324">
      <w:bodyDiv w:val="1"/>
      <w:marLeft w:val="0"/>
      <w:marRight w:val="0"/>
      <w:marTop w:val="0"/>
      <w:marBottom w:val="0"/>
      <w:divBdr>
        <w:top w:val="none" w:sz="0" w:space="0" w:color="auto"/>
        <w:left w:val="none" w:sz="0" w:space="0" w:color="auto"/>
        <w:bottom w:val="none" w:sz="0" w:space="0" w:color="auto"/>
        <w:right w:val="none" w:sz="0" w:space="0" w:color="auto"/>
      </w:divBdr>
    </w:div>
    <w:div w:id="2133670820">
      <w:bodyDiv w:val="1"/>
      <w:marLeft w:val="0"/>
      <w:marRight w:val="0"/>
      <w:marTop w:val="0"/>
      <w:marBottom w:val="0"/>
      <w:divBdr>
        <w:top w:val="none" w:sz="0" w:space="0" w:color="auto"/>
        <w:left w:val="none" w:sz="0" w:space="0" w:color="auto"/>
        <w:bottom w:val="none" w:sz="0" w:space="0" w:color="auto"/>
        <w:right w:val="none" w:sz="0" w:space="0" w:color="auto"/>
      </w:divBdr>
    </w:div>
    <w:div w:id="2133671547">
      <w:bodyDiv w:val="1"/>
      <w:marLeft w:val="0"/>
      <w:marRight w:val="0"/>
      <w:marTop w:val="0"/>
      <w:marBottom w:val="0"/>
      <w:divBdr>
        <w:top w:val="none" w:sz="0" w:space="0" w:color="auto"/>
        <w:left w:val="none" w:sz="0" w:space="0" w:color="auto"/>
        <w:bottom w:val="none" w:sz="0" w:space="0" w:color="auto"/>
        <w:right w:val="none" w:sz="0" w:space="0" w:color="auto"/>
      </w:divBdr>
    </w:div>
    <w:div w:id="2133859700">
      <w:bodyDiv w:val="1"/>
      <w:marLeft w:val="0"/>
      <w:marRight w:val="0"/>
      <w:marTop w:val="0"/>
      <w:marBottom w:val="0"/>
      <w:divBdr>
        <w:top w:val="none" w:sz="0" w:space="0" w:color="auto"/>
        <w:left w:val="none" w:sz="0" w:space="0" w:color="auto"/>
        <w:bottom w:val="none" w:sz="0" w:space="0" w:color="auto"/>
        <w:right w:val="none" w:sz="0" w:space="0" w:color="auto"/>
      </w:divBdr>
    </w:div>
    <w:div w:id="2133865382">
      <w:bodyDiv w:val="1"/>
      <w:marLeft w:val="0"/>
      <w:marRight w:val="0"/>
      <w:marTop w:val="0"/>
      <w:marBottom w:val="0"/>
      <w:divBdr>
        <w:top w:val="none" w:sz="0" w:space="0" w:color="auto"/>
        <w:left w:val="none" w:sz="0" w:space="0" w:color="auto"/>
        <w:bottom w:val="none" w:sz="0" w:space="0" w:color="auto"/>
        <w:right w:val="none" w:sz="0" w:space="0" w:color="auto"/>
      </w:divBdr>
    </w:div>
    <w:div w:id="2133935957">
      <w:bodyDiv w:val="1"/>
      <w:marLeft w:val="0"/>
      <w:marRight w:val="0"/>
      <w:marTop w:val="0"/>
      <w:marBottom w:val="0"/>
      <w:divBdr>
        <w:top w:val="none" w:sz="0" w:space="0" w:color="auto"/>
        <w:left w:val="none" w:sz="0" w:space="0" w:color="auto"/>
        <w:bottom w:val="none" w:sz="0" w:space="0" w:color="auto"/>
        <w:right w:val="none" w:sz="0" w:space="0" w:color="auto"/>
      </w:divBdr>
    </w:div>
    <w:div w:id="2133938525">
      <w:bodyDiv w:val="1"/>
      <w:marLeft w:val="0"/>
      <w:marRight w:val="0"/>
      <w:marTop w:val="0"/>
      <w:marBottom w:val="0"/>
      <w:divBdr>
        <w:top w:val="none" w:sz="0" w:space="0" w:color="auto"/>
        <w:left w:val="none" w:sz="0" w:space="0" w:color="auto"/>
        <w:bottom w:val="none" w:sz="0" w:space="0" w:color="auto"/>
        <w:right w:val="none" w:sz="0" w:space="0" w:color="auto"/>
      </w:divBdr>
    </w:div>
    <w:div w:id="2133983694">
      <w:bodyDiv w:val="1"/>
      <w:marLeft w:val="0"/>
      <w:marRight w:val="0"/>
      <w:marTop w:val="0"/>
      <w:marBottom w:val="0"/>
      <w:divBdr>
        <w:top w:val="none" w:sz="0" w:space="0" w:color="auto"/>
        <w:left w:val="none" w:sz="0" w:space="0" w:color="auto"/>
        <w:bottom w:val="none" w:sz="0" w:space="0" w:color="auto"/>
        <w:right w:val="none" w:sz="0" w:space="0" w:color="auto"/>
      </w:divBdr>
    </w:div>
    <w:div w:id="2134012310">
      <w:bodyDiv w:val="1"/>
      <w:marLeft w:val="0"/>
      <w:marRight w:val="0"/>
      <w:marTop w:val="0"/>
      <w:marBottom w:val="0"/>
      <w:divBdr>
        <w:top w:val="none" w:sz="0" w:space="0" w:color="auto"/>
        <w:left w:val="none" w:sz="0" w:space="0" w:color="auto"/>
        <w:bottom w:val="none" w:sz="0" w:space="0" w:color="auto"/>
        <w:right w:val="none" w:sz="0" w:space="0" w:color="auto"/>
      </w:divBdr>
    </w:div>
    <w:div w:id="2134014782">
      <w:bodyDiv w:val="1"/>
      <w:marLeft w:val="0"/>
      <w:marRight w:val="0"/>
      <w:marTop w:val="0"/>
      <w:marBottom w:val="0"/>
      <w:divBdr>
        <w:top w:val="none" w:sz="0" w:space="0" w:color="auto"/>
        <w:left w:val="none" w:sz="0" w:space="0" w:color="auto"/>
        <w:bottom w:val="none" w:sz="0" w:space="0" w:color="auto"/>
        <w:right w:val="none" w:sz="0" w:space="0" w:color="auto"/>
      </w:divBdr>
    </w:div>
    <w:div w:id="2134015054">
      <w:bodyDiv w:val="1"/>
      <w:marLeft w:val="0"/>
      <w:marRight w:val="0"/>
      <w:marTop w:val="0"/>
      <w:marBottom w:val="0"/>
      <w:divBdr>
        <w:top w:val="none" w:sz="0" w:space="0" w:color="auto"/>
        <w:left w:val="none" w:sz="0" w:space="0" w:color="auto"/>
        <w:bottom w:val="none" w:sz="0" w:space="0" w:color="auto"/>
        <w:right w:val="none" w:sz="0" w:space="0" w:color="auto"/>
      </w:divBdr>
    </w:div>
    <w:div w:id="2134015477">
      <w:bodyDiv w:val="1"/>
      <w:marLeft w:val="0"/>
      <w:marRight w:val="0"/>
      <w:marTop w:val="0"/>
      <w:marBottom w:val="0"/>
      <w:divBdr>
        <w:top w:val="none" w:sz="0" w:space="0" w:color="auto"/>
        <w:left w:val="none" w:sz="0" w:space="0" w:color="auto"/>
        <w:bottom w:val="none" w:sz="0" w:space="0" w:color="auto"/>
        <w:right w:val="none" w:sz="0" w:space="0" w:color="auto"/>
      </w:divBdr>
    </w:div>
    <w:div w:id="2134131227">
      <w:bodyDiv w:val="1"/>
      <w:marLeft w:val="0"/>
      <w:marRight w:val="0"/>
      <w:marTop w:val="0"/>
      <w:marBottom w:val="0"/>
      <w:divBdr>
        <w:top w:val="none" w:sz="0" w:space="0" w:color="auto"/>
        <w:left w:val="none" w:sz="0" w:space="0" w:color="auto"/>
        <w:bottom w:val="none" w:sz="0" w:space="0" w:color="auto"/>
        <w:right w:val="none" w:sz="0" w:space="0" w:color="auto"/>
      </w:divBdr>
    </w:div>
    <w:div w:id="2134253682">
      <w:bodyDiv w:val="1"/>
      <w:marLeft w:val="0"/>
      <w:marRight w:val="0"/>
      <w:marTop w:val="0"/>
      <w:marBottom w:val="0"/>
      <w:divBdr>
        <w:top w:val="none" w:sz="0" w:space="0" w:color="auto"/>
        <w:left w:val="none" w:sz="0" w:space="0" w:color="auto"/>
        <w:bottom w:val="none" w:sz="0" w:space="0" w:color="auto"/>
        <w:right w:val="none" w:sz="0" w:space="0" w:color="auto"/>
      </w:divBdr>
    </w:div>
    <w:div w:id="2134516985">
      <w:bodyDiv w:val="1"/>
      <w:marLeft w:val="0"/>
      <w:marRight w:val="0"/>
      <w:marTop w:val="0"/>
      <w:marBottom w:val="0"/>
      <w:divBdr>
        <w:top w:val="none" w:sz="0" w:space="0" w:color="auto"/>
        <w:left w:val="none" w:sz="0" w:space="0" w:color="auto"/>
        <w:bottom w:val="none" w:sz="0" w:space="0" w:color="auto"/>
        <w:right w:val="none" w:sz="0" w:space="0" w:color="auto"/>
      </w:divBdr>
    </w:div>
    <w:div w:id="2134598058">
      <w:bodyDiv w:val="1"/>
      <w:marLeft w:val="0"/>
      <w:marRight w:val="0"/>
      <w:marTop w:val="0"/>
      <w:marBottom w:val="0"/>
      <w:divBdr>
        <w:top w:val="none" w:sz="0" w:space="0" w:color="auto"/>
        <w:left w:val="none" w:sz="0" w:space="0" w:color="auto"/>
        <w:bottom w:val="none" w:sz="0" w:space="0" w:color="auto"/>
        <w:right w:val="none" w:sz="0" w:space="0" w:color="auto"/>
      </w:divBdr>
    </w:div>
    <w:div w:id="2134640239">
      <w:bodyDiv w:val="1"/>
      <w:marLeft w:val="0"/>
      <w:marRight w:val="0"/>
      <w:marTop w:val="0"/>
      <w:marBottom w:val="0"/>
      <w:divBdr>
        <w:top w:val="none" w:sz="0" w:space="0" w:color="auto"/>
        <w:left w:val="none" w:sz="0" w:space="0" w:color="auto"/>
        <w:bottom w:val="none" w:sz="0" w:space="0" w:color="auto"/>
        <w:right w:val="none" w:sz="0" w:space="0" w:color="auto"/>
      </w:divBdr>
    </w:div>
    <w:div w:id="2134667473">
      <w:bodyDiv w:val="1"/>
      <w:marLeft w:val="0"/>
      <w:marRight w:val="0"/>
      <w:marTop w:val="0"/>
      <w:marBottom w:val="0"/>
      <w:divBdr>
        <w:top w:val="none" w:sz="0" w:space="0" w:color="auto"/>
        <w:left w:val="none" w:sz="0" w:space="0" w:color="auto"/>
        <w:bottom w:val="none" w:sz="0" w:space="0" w:color="auto"/>
        <w:right w:val="none" w:sz="0" w:space="0" w:color="auto"/>
      </w:divBdr>
    </w:div>
    <w:div w:id="2134862891">
      <w:bodyDiv w:val="1"/>
      <w:marLeft w:val="0"/>
      <w:marRight w:val="0"/>
      <w:marTop w:val="0"/>
      <w:marBottom w:val="0"/>
      <w:divBdr>
        <w:top w:val="none" w:sz="0" w:space="0" w:color="auto"/>
        <w:left w:val="none" w:sz="0" w:space="0" w:color="auto"/>
        <w:bottom w:val="none" w:sz="0" w:space="0" w:color="auto"/>
        <w:right w:val="none" w:sz="0" w:space="0" w:color="auto"/>
      </w:divBdr>
    </w:div>
    <w:div w:id="2135057588">
      <w:bodyDiv w:val="1"/>
      <w:marLeft w:val="0"/>
      <w:marRight w:val="0"/>
      <w:marTop w:val="0"/>
      <w:marBottom w:val="0"/>
      <w:divBdr>
        <w:top w:val="none" w:sz="0" w:space="0" w:color="auto"/>
        <w:left w:val="none" w:sz="0" w:space="0" w:color="auto"/>
        <w:bottom w:val="none" w:sz="0" w:space="0" w:color="auto"/>
        <w:right w:val="none" w:sz="0" w:space="0" w:color="auto"/>
      </w:divBdr>
    </w:div>
    <w:div w:id="2135100851">
      <w:bodyDiv w:val="1"/>
      <w:marLeft w:val="0"/>
      <w:marRight w:val="0"/>
      <w:marTop w:val="0"/>
      <w:marBottom w:val="0"/>
      <w:divBdr>
        <w:top w:val="none" w:sz="0" w:space="0" w:color="auto"/>
        <w:left w:val="none" w:sz="0" w:space="0" w:color="auto"/>
        <w:bottom w:val="none" w:sz="0" w:space="0" w:color="auto"/>
        <w:right w:val="none" w:sz="0" w:space="0" w:color="auto"/>
      </w:divBdr>
    </w:div>
    <w:div w:id="2135174287">
      <w:bodyDiv w:val="1"/>
      <w:marLeft w:val="0"/>
      <w:marRight w:val="0"/>
      <w:marTop w:val="0"/>
      <w:marBottom w:val="0"/>
      <w:divBdr>
        <w:top w:val="none" w:sz="0" w:space="0" w:color="auto"/>
        <w:left w:val="none" w:sz="0" w:space="0" w:color="auto"/>
        <w:bottom w:val="none" w:sz="0" w:space="0" w:color="auto"/>
        <w:right w:val="none" w:sz="0" w:space="0" w:color="auto"/>
      </w:divBdr>
    </w:div>
    <w:div w:id="2135319409">
      <w:bodyDiv w:val="1"/>
      <w:marLeft w:val="0"/>
      <w:marRight w:val="0"/>
      <w:marTop w:val="0"/>
      <w:marBottom w:val="0"/>
      <w:divBdr>
        <w:top w:val="none" w:sz="0" w:space="0" w:color="auto"/>
        <w:left w:val="none" w:sz="0" w:space="0" w:color="auto"/>
        <w:bottom w:val="none" w:sz="0" w:space="0" w:color="auto"/>
        <w:right w:val="none" w:sz="0" w:space="0" w:color="auto"/>
      </w:divBdr>
    </w:div>
    <w:div w:id="2135445879">
      <w:bodyDiv w:val="1"/>
      <w:marLeft w:val="0"/>
      <w:marRight w:val="0"/>
      <w:marTop w:val="0"/>
      <w:marBottom w:val="0"/>
      <w:divBdr>
        <w:top w:val="none" w:sz="0" w:space="0" w:color="auto"/>
        <w:left w:val="none" w:sz="0" w:space="0" w:color="auto"/>
        <w:bottom w:val="none" w:sz="0" w:space="0" w:color="auto"/>
        <w:right w:val="none" w:sz="0" w:space="0" w:color="auto"/>
      </w:divBdr>
    </w:div>
    <w:div w:id="2135446029">
      <w:bodyDiv w:val="1"/>
      <w:marLeft w:val="0"/>
      <w:marRight w:val="0"/>
      <w:marTop w:val="0"/>
      <w:marBottom w:val="0"/>
      <w:divBdr>
        <w:top w:val="none" w:sz="0" w:space="0" w:color="auto"/>
        <w:left w:val="none" w:sz="0" w:space="0" w:color="auto"/>
        <w:bottom w:val="none" w:sz="0" w:space="0" w:color="auto"/>
        <w:right w:val="none" w:sz="0" w:space="0" w:color="auto"/>
      </w:divBdr>
    </w:div>
    <w:div w:id="2135513205">
      <w:bodyDiv w:val="1"/>
      <w:marLeft w:val="0"/>
      <w:marRight w:val="0"/>
      <w:marTop w:val="0"/>
      <w:marBottom w:val="0"/>
      <w:divBdr>
        <w:top w:val="none" w:sz="0" w:space="0" w:color="auto"/>
        <w:left w:val="none" w:sz="0" w:space="0" w:color="auto"/>
        <w:bottom w:val="none" w:sz="0" w:space="0" w:color="auto"/>
        <w:right w:val="none" w:sz="0" w:space="0" w:color="auto"/>
      </w:divBdr>
    </w:div>
    <w:div w:id="2135556103">
      <w:bodyDiv w:val="1"/>
      <w:marLeft w:val="0"/>
      <w:marRight w:val="0"/>
      <w:marTop w:val="0"/>
      <w:marBottom w:val="0"/>
      <w:divBdr>
        <w:top w:val="none" w:sz="0" w:space="0" w:color="auto"/>
        <w:left w:val="none" w:sz="0" w:space="0" w:color="auto"/>
        <w:bottom w:val="none" w:sz="0" w:space="0" w:color="auto"/>
        <w:right w:val="none" w:sz="0" w:space="0" w:color="auto"/>
      </w:divBdr>
    </w:div>
    <w:div w:id="2135636172">
      <w:bodyDiv w:val="1"/>
      <w:marLeft w:val="0"/>
      <w:marRight w:val="0"/>
      <w:marTop w:val="0"/>
      <w:marBottom w:val="0"/>
      <w:divBdr>
        <w:top w:val="none" w:sz="0" w:space="0" w:color="auto"/>
        <w:left w:val="none" w:sz="0" w:space="0" w:color="auto"/>
        <w:bottom w:val="none" w:sz="0" w:space="0" w:color="auto"/>
        <w:right w:val="none" w:sz="0" w:space="0" w:color="auto"/>
      </w:divBdr>
    </w:div>
    <w:div w:id="2135783072">
      <w:bodyDiv w:val="1"/>
      <w:marLeft w:val="0"/>
      <w:marRight w:val="0"/>
      <w:marTop w:val="0"/>
      <w:marBottom w:val="0"/>
      <w:divBdr>
        <w:top w:val="none" w:sz="0" w:space="0" w:color="auto"/>
        <w:left w:val="none" w:sz="0" w:space="0" w:color="auto"/>
        <w:bottom w:val="none" w:sz="0" w:space="0" w:color="auto"/>
        <w:right w:val="none" w:sz="0" w:space="0" w:color="auto"/>
      </w:divBdr>
    </w:div>
    <w:div w:id="2135784901">
      <w:bodyDiv w:val="1"/>
      <w:marLeft w:val="0"/>
      <w:marRight w:val="0"/>
      <w:marTop w:val="0"/>
      <w:marBottom w:val="0"/>
      <w:divBdr>
        <w:top w:val="none" w:sz="0" w:space="0" w:color="auto"/>
        <w:left w:val="none" w:sz="0" w:space="0" w:color="auto"/>
        <w:bottom w:val="none" w:sz="0" w:space="0" w:color="auto"/>
        <w:right w:val="none" w:sz="0" w:space="0" w:color="auto"/>
      </w:divBdr>
    </w:div>
    <w:div w:id="2135902474">
      <w:bodyDiv w:val="1"/>
      <w:marLeft w:val="0"/>
      <w:marRight w:val="0"/>
      <w:marTop w:val="0"/>
      <w:marBottom w:val="0"/>
      <w:divBdr>
        <w:top w:val="none" w:sz="0" w:space="0" w:color="auto"/>
        <w:left w:val="none" w:sz="0" w:space="0" w:color="auto"/>
        <w:bottom w:val="none" w:sz="0" w:space="0" w:color="auto"/>
        <w:right w:val="none" w:sz="0" w:space="0" w:color="auto"/>
      </w:divBdr>
    </w:div>
    <w:div w:id="2135905886">
      <w:bodyDiv w:val="1"/>
      <w:marLeft w:val="0"/>
      <w:marRight w:val="0"/>
      <w:marTop w:val="0"/>
      <w:marBottom w:val="0"/>
      <w:divBdr>
        <w:top w:val="none" w:sz="0" w:space="0" w:color="auto"/>
        <w:left w:val="none" w:sz="0" w:space="0" w:color="auto"/>
        <w:bottom w:val="none" w:sz="0" w:space="0" w:color="auto"/>
        <w:right w:val="none" w:sz="0" w:space="0" w:color="auto"/>
      </w:divBdr>
    </w:div>
    <w:div w:id="2135949752">
      <w:bodyDiv w:val="1"/>
      <w:marLeft w:val="0"/>
      <w:marRight w:val="0"/>
      <w:marTop w:val="0"/>
      <w:marBottom w:val="0"/>
      <w:divBdr>
        <w:top w:val="none" w:sz="0" w:space="0" w:color="auto"/>
        <w:left w:val="none" w:sz="0" w:space="0" w:color="auto"/>
        <w:bottom w:val="none" w:sz="0" w:space="0" w:color="auto"/>
        <w:right w:val="none" w:sz="0" w:space="0" w:color="auto"/>
      </w:divBdr>
    </w:div>
    <w:div w:id="2135950747">
      <w:bodyDiv w:val="1"/>
      <w:marLeft w:val="0"/>
      <w:marRight w:val="0"/>
      <w:marTop w:val="0"/>
      <w:marBottom w:val="0"/>
      <w:divBdr>
        <w:top w:val="none" w:sz="0" w:space="0" w:color="auto"/>
        <w:left w:val="none" w:sz="0" w:space="0" w:color="auto"/>
        <w:bottom w:val="none" w:sz="0" w:space="0" w:color="auto"/>
        <w:right w:val="none" w:sz="0" w:space="0" w:color="auto"/>
      </w:divBdr>
    </w:div>
    <w:div w:id="2135980130">
      <w:bodyDiv w:val="1"/>
      <w:marLeft w:val="0"/>
      <w:marRight w:val="0"/>
      <w:marTop w:val="0"/>
      <w:marBottom w:val="0"/>
      <w:divBdr>
        <w:top w:val="none" w:sz="0" w:space="0" w:color="auto"/>
        <w:left w:val="none" w:sz="0" w:space="0" w:color="auto"/>
        <w:bottom w:val="none" w:sz="0" w:space="0" w:color="auto"/>
        <w:right w:val="none" w:sz="0" w:space="0" w:color="auto"/>
      </w:divBdr>
    </w:div>
    <w:div w:id="2136017330">
      <w:bodyDiv w:val="1"/>
      <w:marLeft w:val="0"/>
      <w:marRight w:val="0"/>
      <w:marTop w:val="0"/>
      <w:marBottom w:val="0"/>
      <w:divBdr>
        <w:top w:val="none" w:sz="0" w:space="0" w:color="auto"/>
        <w:left w:val="none" w:sz="0" w:space="0" w:color="auto"/>
        <w:bottom w:val="none" w:sz="0" w:space="0" w:color="auto"/>
        <w:right w:val="none" w:sz="0" w:space="0" w:color="auto"/>
      </w:divBdr>
    </w:div>
    <w:div w:id="2136408447">
      <w:bodyDiv w:val="1"/>
      <w:marLeft w:val="0"/>
      <w:marRight w:val="0"/>
      <w:marTop w:val="0"/>
      <w:marBottom w:val="0"/>
      <w:divBdr>
        <w:top w:val="none" w:sz="0" w:space="0" w:color="auto"/>
        <w:left w:val="none" w:sz="0" w:space="0" w:color="auto"/>
        <w:bottom w:val="none" w:sz="0" w:space="0" w:color="auto"/>
        <w:right w:val="none" w:sz="0" w:space="0" w:color="auto"/>
      </w:divBdr>
    </w:div>
    <w:div w:id="2136554418">
      <w:bodyDiv w:val="1"/>
      <w:marLeft w:val="0"/>
      <w:marRight w:val="0"/>
      <w:marTop w:val="0"/>
      <w:marBottom w:val="0"/>
      <w:divBdr>
        <w:top w:val="none" w:sz="0" w:space="0" w:color="auto"/>
        <w:left w:val="none" w:sz="0" w:space="0" w:color="auto"/>
        <w:bottom w:val="none" w:sz="0" w:space="0" w:color="auto"/>
        <w:right w:val="none" w:sz="0" w:space="0" w:color="auto"/>
      </w:divBdr>
    </w:div>
    <w:div w:id="2136555703">
      <w:bodyDiv w:val="1"/>
      <w:marLeft w:val="0"/>
      <w:marRight w:val="0"/>
      <w:marTop w:val="0"/>
      <w:marBottom w:val="0"/>
      <w:divBdr>
        <w:top w:val="none" w:sz="0" w:space="0" w:color="auto"/>
        <w:left w:val="none" w:sz="0" w:space="0" w:color="auto"/>
        <w:bottom w:val="none" w:sz="0" w:space="0" w:color="auto"/>
        <w:right w:val="none" w:sz="0" w:space="0" w:color="auto"/>
      </w:divBdr>
    </w:div>
    <w:div w:id="2136635921">
      <w:bodyDiv w:val="1"/>
      <w:marLeft w:val="0"/>
      <w:marRight w:val="0"/>
      <w:marTop w:val="0"/>
      <w:marBottom w:val="0"/>
      <w:divBdr>
        <w:top w:val="none" w:sz="0" w:space="0" w:color="auto"/>
        <w:left w:val="none" w:sz="0" w:space="0" w:color="auto"/>
        <w:bottom w:val="none" w:sz="0" w:space="0" w:color="auto"/>
        <w:right w:val="none" w:sz="0" w:space="0" w:color="auto"/>
      </w:divBdr>
    </w:div>
    <w:div w:id="2136754621">
      <w:bodyDiv w:val="1"/>
      <w:marLeft w:val="0"/>
      <w:marRight w:val="0"/>
      <w:marTop w:val="0"/>
      <w:marBottom w:val="0"/>
      <w:divBdr>
        <w:top w:val="none" w:sz="0" w:space="0" w:color="auto"/>
        <w:left w:val="none" w:sz="0" w:space="0" w:color="auto"/>
        <w:bottom w:val="none" w:sz="0" w:space="0" w:color="auto"/>
        <w:right w:val="none" w:sz="0" w:space="0" w:color="auto"/>
      </w:divBdr>
    </w:div>
    <w:div w:id="2136830581">
      <w:bodyDiv w:val="1"/>
      <w:marLeft w:val="0"/>
      <w:marRight w:val="0"/>
      <w:marTop w:val="0"/>
      <w:marBottom w:val="0"/>
      <w:divBdr>
        <w:top w:val="none" w:sz="0" w:space="0" w:color="auto"/>
        <w:left w:val="none" w:sz="0" w:space="0" w:color="auto"/>
        <w:bottom w:val="none" w:sz="0" w:space="0" w:color="auto"/>
        <w:right w:val="none" w:sz="0" w:space="0" w:color="auto"/>
      </w:divBdr>
    </w:div>
    <w:div w:id="2136871560">
      <w:bodyDiv w:val="1"/>
      <w:marLeft w:val="0"/>
      <w:marRight w:val="0"/>
      <w:marTop w:val="0"/>
      <w:marBottom w:val="0"/>
      <w:divBdr>
        <w:top w:val="none" w:sz="0" w:space="0" w:color="auto"/>
        <w:left w:val="none" w:sz="0" w:space="0" w:color="auto"/>
        <w:bottom w:val="none" w:sz="0" w:space="0" w:color="auto"/>
        <w:right w:val="none" w:sz="0" w:space="0" w:color="auto"/>
      </w:divBdr>
    </w:div>
    <w:div w:id="2136875036">
      <w:bodyDiv w:val="1"/>
      <w:marLeft w:val="0"/>
      <w:marRight w:val="0"/>
      <w:marTop w:val="0"/>
      <w:marBottom w:val="0"/>
      <w:divBdr>
        <w:top w:val="none" w:sz="0" w:space="0" w:color="auto"/>
        <w:left w:val="none" w:sz="0" w:space="0" w:color="auto"/>
        <w:bottom w:val="none" w:sz="0" w:space="0" w:color="auto"/>
        <w:right w:val="none" w:sz="0" w:space="0" w:color="auto"/>
      </w:divBdr>
    </w:div>
    <w:div w:id="2136941957">
      <w:bodyDiv w:val="1"/>
      <w:marLeft w:val="0"/>
      <w:marRight w:val="0"/>
      <w:marTop w:val="0"/>
      <w:marBottom w:val="0"/>
      <w:divBdr>
        <w:top w:val="none" w:sz="0" w:space="0" w:color="auto"/>
        <w:left w:val="none" w:sz="0" w:space="0" w:color="auto"/>
        <w:bottom w:val="none" w:sz="0" w:space="0" w:color="auto"/>
        <w:right w:val="none" w:sz="0" w:space="0" w:color="auto"/>
      </w:divBdr>
    </w:div>
    <w:div w:id="2137092907">
      <w:bodyDiv w:val="1"/>
      <w:marLeft w:val="0"/>
      <w:marRight w:val="0"/>
      <w:marTop w:val="0"/>
      <w:marBottom w:val="0"/>
      <w:divBdr>
        <w:top w:val="none" w:sz="0" w:space="0" w:color="auto"/>
        <w:left w:val="none" w:sz="0" w:space="0" w:color="auto"/>
        <w:bottom w:val="none" w:sz="0" w:space="0" w:color="auto"/>
        <w:right w:val="none" w:sz="0" w:space="0" w:color="auto"/>
      </w:divBdr>
    </w:div>
    <w:div w:id="2137137735">
      <w:bodyDiv w:val="1"/>
      <w:marLeft w:val="0"/>
      <w:marRight w:val="0"/>
      <w:marTop w:val="0"/>
      <w:marBottom w:val="0"/>
      <w:divBdr>
        <w:top w:val="none" w:sz="0" w:space="0" w:color="auto"/>
        <w:left w:val="none" w:sz="0" w:space="0" w:color="auto"/>
        <w:bottom w:val="none" w:sz="0" w:space="0" w:color="auto"/>
        <w:right w:val="none" w:sz="0" w:space="0" w:color="auto"/>
      </w:divBdr>
    </w:div>
    <w:div w:id="2137143003">
      <w:bodyDiv w:val="1"/>
      <w:marLeft w:val="0"/>
      <w:marRight w:val="0"/>
      <w:marTop w:val="0"/>
      <w:marBottom w:val="0"/>
      <w:divBdr>
        <w:top w:val="none" w:sz="0" w:space="0" w:color="auto"/>
        <w:left w:val="none" w:sz="0" w:space="0" w:color="auto"/>
        <w:bottom w:val="none" w:sz="0" w:space="0" w:color="auto"/>
        <w:right w:val="none" w:sz="0" w:space="0" w:color="auto"/>
      </w:divBdr>
    </w:div>
    <w:div w:id="2137335375">
      <w:bodyDiv w:val="1"/>
      <w:marLeft w:val="0"/>
      <w:marRight w:val="0"/>
      <w:marTop w:val="0"/>
      <w:marBottom w:val="0"/>
      <w:divBdr>
        <w:top w:val="none" w:sz="0" w:space="0" w:color="auto"/>
        <w:left w:val="none" w:sz="0" w:space="0" w:color="auto"/>
        <w:bottom w:val="none" w:sz="0" w:space="0" w:color="auto"/>
        <w:right w:val="none" w:sz="0" w:space="0" w:color="auto"/>
      </w:divBdr>
    </w:div>
    <w:div w:id="2137403391">
      <w:bodyDiv w:val="1"/>
      <w:marLeft w:val="0"/>
      <w:marRight w:val="0"/>
      <w:marTop w:val="0"/>
      <w:marBottom w:val="0"/>
      <w:divBdr>
        <w:top w:val="none" w:sz="0" w:space="0" w:color="auto"/>
        <w:left w:val="none" w:sz="0" w:space="0" w:color="auto"/>
        <w:bottom w:val="none" w:sz="0" w:space="0" w:color="auto"/>
        <w:right w:val="none" w:sz="0" w:space="0" w:color="auto"/>
      </w:divBdr>
    </w:div>
    <w:div w:id="2137409775">
      <w:bodyDiv w:val="1"/>
      <w:marLeft w:val="0"/>
      <w:marRight w:val="0"/>
      <w:marTop w:val="0"/>
      <w:marBottom w:val="0"/>
      <w:divBdr>
        <w:top w:val="none" w:sz="0" w:space="0" w:color="auto"/>
        <w:left w:val="none" w:sz="0" w:space="0" w:color="auto"/>
        <w:bottom w:val="none" w:sz="0" w:space="0" w:color="auto"/>
        <w:right w:val="none" w:sz="0" w:space="0" w:color="auto"/>
      </w:divBdr>
    </w:div>
    <w:div w:id="2137410361">
      <w:bodyDiv w:val="1"/>
      <w:marLeft w:val="0"/>
      <w:marRight w:val="0"/>
      <w:marTop w:val="0"/>
      <w:marBottom w:val="0"/>
      <w:divBdr>
        <w:top w:val="none" w:sz="0" w:space="0" w:color="auto"/>
        <w:left w:val="none" w:sz="0" w:space="0" w:color="auto"/>
        <w:bottom w:val="none" w:sz="0" w:space="0" w:color="auto"/>
        <w:right w:val="none" w:sz="0" w:space="0" w:color="auto"/>
      </w:divBdr>
    </w:div>
    <w:div w:id="2137484834">
      <w:bodyDiv w:val="1"/>
      <w:marLeft w:val="0"/>
      <w:marRight w:val="0"/>
      <w:marTop w:val="0"/>
      <w:marBottom w:val="0"/>
      <w:divBdr>
        <w:top w:val="none" w:sz="0" w:space="0" w:color="auto"/>
        <w:left w:val="none" w:sz="0" w:space="0" w:color="auto"/>
        <w:bottom w:val="none" w:sz="0" w:space="0" w:color="auto"/>
        <w:right w:val="none" w:sz="0" w:space="0" w:color="auto"/>
      </w:divBdr>
    </w:div>
    <w:div w:id="2137485580">
      <w:bodyDiv w:val="1"/>
      <w:marLeft w:val="0"/>
      <w:marRight w:val="0"/>
      <w:marTop w:val="0"/>
      <w:marBottom w:val="0"/>
      <w:divBdr>
        <w:top w:val="none" w:sz="0" w:space="0" w:color="auto"/>
        <w:left w:val="none" w:sz="0" w:space="0" w:color="auto"/>
        <w:bottom w:val="none" w:sz="0" w:space="0" w:color="auto"/>
        <w:right w:val="none" w:sz="0" w:space="0" w:color="auto"/>
      </w:divBdr>
    </w:div>
    <w:div w:id="2137487720">
      <w:bodyDiv w:val="1"/>
      <w:marLeft w:val="0"/>
      <w:marRight w:val="0"/>
      <w:marTop w:val="0"/>
      <w:marBottom w:val="0"/>
      <w:divBdr>
        <w:top w:val="none" w:sz="0" w:space="0" w:color="auto"/>
        <w:left w:val="none" w:sz="0" w:space="0" w:color="auto"/>
        <w:bottom w:val="none" w:sz="0" w:space="0" w:color="auto"/>
        <w:right w:val="none" w:sz="0" w:space="0" w:color="auto"/>
      </w:divBdr>
    </w:div>
    <w:div w:id="2137596485">
      <w:bodyDiv w:val="1"/>
      <w:marLeft w:val="0"/>
      <w:marRight w:val="0"/>
      <w:marTop w:val="0"/>
      <w:marBottom w:val="0"/>
      <w:divBdr>
        <w:top w:val="none" w:sz="0" w:space="0" w:color="auto"/>
        <w:left w:val="none" w:sz="0" w:space="0" w:color="auto"/>
        <w:bottom w:val="none" w:sz="0" w:space="0" w:color="auto"/>
        <w:right w:val="none" w:sz="0" w:space="0" w:color="auto"/>
      </w:divBdr>
    </w:div>
    <w:div w:id="2137680179">
      <w:bodyDiv w:val="1"/>
      <w:marLeft w:val="0"/>
      <w:marRight w:val="0"/>
      <w:marTop w:val="0"/>
      <w:marBottom w:val="0"/>
      <w:divBdr>
        <w:top w:val="none" w:sz="0" w:space="0" w:color="auto"/>
        <w:left w:val="none" w:sz="0" w:space="0" w:color="auto"/>
        <w:bottom w:val="none" w:sz="0" w:space="0" w:color="auto"/>
        <w:right w:val="none" w:sz="0" w:space="0" w:color="auto"/>
      </w:divBdr>
    </w:div>
    <w:div w:id="2137986261">
      <w:bodyDiv w:val="1"/>
      <w:marLeft w:val="0"/>
      <w:marRight w:val="0"/>
      <w:marTop w:val="0"/>
      <w:marBottom w:val="0"/>
      <w:divBdr>
        <w:top w:val="none" w:sz="0" w:space="0" w:color="auto"/>
        <w:left w:val="none" w:sz="0" w:space="0" w:color="auto"/>
        <w:bottom w:val="none" w:sz="0" w:space="0" w:color="auto"/>
        <w:right w:val="none" w:sz="0" w:space="0" w:color="auto"/>
      </w:divBdr>
    </w:div>
    <w:div w:id="2137987418">
      <w:bodyDiv w:val="1"/>
      <w:marLeft w:val="0"/>
      <w:marRight w:val="0"/>
      <w:marTop w:val="0"/>
      <w:marBottom w:val="0"/>
      <w:divBdr>
        <w:top w:val="none" w:sz="0" w:space="0" w:color="auto"/>
        <w:left w:val="none" w:sz="0" w:space="0" w:color="auto"/>
        <w:bottom w:val="none" w:sz="0" w:space="0" w:color="auto"/>
        <w:right w:val="none" w:sz="0" w:space="0" w:color="auto"/>
      </w:divBdr>
    </w:div>
    <w:div w:id="2137988390">
      <w:bodyDiv w:val="1"/>
      <w:marLeft w:val="0"/>
      <w:marRight w:val="0"/>
      <w:marTop w:val="0"/>
      <w:marBottom w:val="0"/>
      <w:divBdr>
        <w:top w:val="none" w:sz="0" w:space="0" w:color="auto"/>
        <w:left w:val="none" w:sz="0" w:space="0" w:color="auto"/>
        <w:bottom w:val="none" w:sz="0" w:space="0" w:color="auto"/>
        <w:right w:val="none" w:sz="0" w:space="0" w:color="auto"/>
      </w:divBdr>
    </w:div>
    <w:div w:id="2138066407">
      <w:bodyDiv w:val="1"/>
      <w:marLeft w:val="0"/>
      <w:marRight w:val="0"/>
      <w:marTop w:val="0"/>
      <w:marBottom w:val="0"/>
      <w:divBdr>
        <w:top w:val="none" w:sz="0" w:space="0" w:color="auto"/>
        <w:left w:val="none" w:sz="0" w:space="0" w:color="auto"/>
        <w:bottom w:val="none" w:sz="0" w:space="0" w:color="auto"/>
        <w:right w:val="none" w:sz="0" w:space="0" w:color="auto"/>
      </w:divBdr>
    </w:div>
    <w:div w:id="2138138886">
      <w:bodyDiv w:val="1"/>
      <w:marLeft w:val="0"/>
      <w:marRight w:val="0"/>
      <w:marTop w:val="0"/>
      <w:marBottom w:val="0"/>
      <w:divBdr>
        <w:top w:val="none" w:sz="0" w:space="0" w:color="auto"/>
        <w:left w:val="none" w:sz="0" w:space="0" w:color="auto"/>
        <w:bottom w:val="none" w:sz="0" w:space="0" w:color="auto"/>
        <w:right w:val="none" w:sz="0" w:space="0" w:color="auto"/>
      </w:divBdr>
    </w:div>
    <w:div w:id="2138253972">
      <w:bodyDiv w:val="1"/>
      <w:marLeft w:val="0"/>
      <w:marRight w:val="0"/>
      <w:marTop w:val="0"/>
      <w:marBottom w:val="0"/>
      <w:divBdr>
        <w:top w:val="none" w:sz="0" w:space="0" w:color="auto"/>
        <w:left w:val="none" w:sz="0" w:space="0" w:color="auto"/>
        <w:bottom w:val="none" w:sz="0" w:space="0" w:color="auto"/>
        <w:right w:val="none" w:sz="0" w:space="0" w:color="auto"/>
      </w:divBdr>
    </w:div>
    <w:div w:id="2138260416">
      <w:bodyDiv w:val="1"/>
      <w:marLeft w:val="0"/>
      <w:marRight w:val="0"/>
      <w:marTop w:val="0"/>
      <w:marBottom w:val="0"/>
      <w:divBdr>
        <w:top w:val="none" w:sz="0" w:space="0" w:color="auto"/>
        <w:left w:val="none" w:sz="0" w:space="0" w:color="auto"/>
        <w:bottom w:val="none" w:sz="0" w:space="0" w:color="auto"/>
        <w:right w:val="none" w:sz="0" w:space="0" w:color="auto"/>
      </w:divBdr>
    </w:div>
    <w:div w:id="2138404945">
      <w:bodyDiv w:val="1"/>
      <w:marLeft w:val="0"/>
      <w:marRight w:val="0"/>
      <w:marTop w:val="0"/>
      <w:marBottom w:val="0"/>
      <w:divBdr>
        <w:top w:val="none" w:sz="0" w:space="0" w:color="auto"/>
        <w:left w:val="none" w:sz="0" w:space="0" w:color="auto"/>
        <w:bottom w:val="none" w:sz="0" w:space="0" w:color="auto"/>
        <w:right w:val="none" w:sz="0" w:space="0" w:color="auto"/>
      </w:divBdr>
    </w:div>
    <w:div w:id="2138448549">
      <w:bodyDiv w:val="1"/>
      <w:marLeft w:val="0"/>
      <w:marRight w:val="0"/>
      <w:marTop w:val="0"/>
      <w:marBottom w:val="0"/>
      <w:divBdr>
        <w:top w:val="none" w:sz="0" w:space="0" w:color="auto"/>
        <w:left w:val="none" w:sz="0" w:space="0" w:color="auto"/>
        <w:bottom w:val="none" w:sz="0" w:space="0" w:color="auto"/>
        <w:right w:val="none" w:sz="0" w:space="0" w:color="auto"/>
      </w:divBdr>
    </w:div>
    <w:div w:id="2138717411">
      <w:bodyDiv w:val="1"/>
      <w:marLeft w:val="0"/>
      <w:marRight w:val="0"/>
      <w:marTop w:val="0"/>
      <w:marBottom w:val="0"/>
      <w:divBdr>
        <w:top w:val="none" w:sz="0" w:space="0" w:color="auto"/>
        <w:left w:val="none" w:sz="0" w:space="0" w:color="auto"/>
        <w:bottom w:val="none" w:sz="0" w:space="0" w:color="auto"/>
        <w:right w:val="none" w:sz="0" w:space="0" w:color="auto"/>
      </w:divBdr>
    </w:div>
    <w:div w:id="2138722424">
      <w:bodyDiv w:val="1"/>
      <w:marLeft w:val="0"/>
      <w:marRight w:val="0"/>
      <w:marTop w:val="0"/>
      <w:marBottom w:val="0"/>
      <w:divBdr>
        <w:top w:val="none" w:sz="0" w:space="0" w:color="auto"/>
        <w:left w:val="none" w:sz="0" w:space="0" w:color="auto"/>
        <w:bottom w:val="none" w:sz="0" w:space="0" w:color="auto"/>
        <w:right w:val="none" w:sz="0" w:space="0" w:color="auto"/>
      </w:divBdr>
    </w:div>
    <w:div w:id="2138794919">
      <w:bodyDiv w:val="1"/>
      <w:marLeft w:val="0"/>
      <w:marRight w:val="0"/>
      <w:marTop w:val="0"/>
      <w:marBottom w:val="0"/>
      <w:divBdr>
        <w:top w:val="none" w:sz="0" w:space="0" w:color="auto"/>
        <w:left w:val="none" w:sz="0" w:space="0" w:color="auto"/>
        <w:bottom w:val="none" w:sz="0" w:space="0" w:color="auto"/>
        <w:right w:val="none" w:sz="0" w:space="0" w:color="auto"/>
      </w:divBdr>
    </w:div>
    <w:div w:id="2138833598">
      <w:bodyDiv w:val="1"/>
      <w:marLeft w:val="0"/>
      <w:marRight w:val="0"/>
      <w:marTop w:val="0"/>
      <w:marBottom w:val="0"/>
      <w:divBdr>
        <w:top w:val="none" w:sz="0" w:space="0" w:color="auto"/>
        <w:left w:val="none" w:sz="0" w:space="0" w:color="auto"/>
        <w:bottom w:val="none" w:sz="0" w:space="0" w:color="auto"/>
        <w:right w:val="none" w:sz="0" w:space="0" w:color="auto"/>
      </w:divBdr>
    </w:div>
    <w:div w:id="2138910687">
      <w:bodyDiv w:val="1"/>
      <w:marLeft w:val="0"/>
      <w:marRight w:val="0"/>
      <w:marTop w:val="0"/>
      <w:marBottom w:val="0"/>
      <w:divBdr>
        <w:top w:val="none" w:sz="0" w:space="0" w:color="auto"/>
        <w:left w:val="none" w:sz="0" w:space="0" w:color="auto"/>
        <w:bottom w:val="none" w:sz="0" w:space="0" w:color="auto"/>
        <w:right w:val="none" w:sz="0" w:space="0" w:color="auto"/>
      </w:divBdr>
    </w:div>
    <w:div w:id="2139032784">
      <w:bodyDiv w:val="1"/>
      <w:marLeft w:val="0"/>
      <w:marRight w:val="0"/>
      <w:marTop w:val="0"/>
      <w:marBottom w:val="0"/>
      <w:divBdr>
        <w:top w:val="none" w:sz="0" w:space="0" w:color="auto"/>
        <w:left w:val="none" w:sz="0" w:space="0" w:color="auto"/>
        <w:bottom w:val="none" w:sz="0" w:space="0" w:color="auto"/>
        <w:right w:val="none" w:sz="0" w:space="0" w:color="auto"/>
      </w:divBdr>
    </w:div>
    <w:div w:id="2139057264">
      <w:bodyDiv w:val="1"/>
      <w:marLeft w:val="0"/>
      <w:marRight w:val="0"/>
      <w:marTop w:val="0"/>
      <w:marBottom w:val="0"/>
      <w:divBdr>
        <w:top w:val="none" w:sz="0" w:space="0" w:color="auto"/>
        <w:left w:val="none" w:sz="0" w:space="0" w:color="auto"/>
        <w:bottom w:val="none" w:sz="0" w:space="0" w:color="auto"/>
        <w:right w:val="none" w:sz="0" w:space="0" w:color="auto"/>
      </w:divBdr>
    </w:div>
    <w:div w:id="2139060460">
      <w:bodyDiv w:val="1"/>
      <w:marLeft w:val="0"/>
      <w:marRight w:val="0"/>
      <w:marTop w:val="0"/>
      <w:marBottom w:val="0"/>
      <w:divBdr>
        <w:top w:val="none" w:sz="0" w:space="0" w:color="auto"/>
        <w:left w:val="none" w:sz="0" w:space="0" w:color="auto"/>
        <w:bottom w:val="none" w:sz="0" w:space="0" w:color="auto"/>
        <w:right w:val="none" w:sz="0" w:space="0" w:color="auto"/>
      </w:divBdr>
    </w:div>
    <w:div w:id="2139100799">
      <w:bodyDiv w:val="1"/>
      <w:marLeft w:val="0"/>
      <w:marRight w:val="0"/>
      <w:marTop w:val="0"/>
      <w:marBottom w:val="0"/>
      <w:divBdr>
        <w:top w:val="none" w:sz="0" w:space="0" w:color="auto"/>
        <w:left w:val="none" w:sz="0" w:space="0" w:color="auto"/>
        <w:bottom w:val="none" w:sz="0" w:space="0" w:color="auto"/>
        <w:right w:val="none" w:sz="0" w:space="0" w:color="auto"/>
      </w:divBdr>
    </w:div>
    <w:div w:id="2139104653">
      <w:bodyDiv w:val="1"/>
      <w:marLeft w:val="0"/>
      <w:marRight w:val="0"/>
      <w:marTop w:val="0"/>
      <w:marBottom w:val="0"/>
      <w:divBdr>
        <w:top w:val="none" w:sz="0" w:space="0" w:color="auto"/>
        <w:left w:val="none" w:sz="0" w:space="0" w:color="auto"/>
        <w:bottom w:val="none" w:sz="0" w:space="0" w:color="auto"/>
        <w:right w:val="none" w:sz="0" w:space="0" w:color="auto"/>
      </w:divBdr>
    </w:div>
    <w:div w:id="2139106789">
      <w:bodyDiv w:val="1"/>
      <w:marLeft w:val="0"/>
      <w:marRight w:val="0"/>
      <w:marTop w:val="0"/>
      <w:marBottom w:val="0"/>
      <w:divBdr>
        <w:top w:val="none" w:sz="0" w:space="0" w:color="auto"/>
        <w:left w:val="none" w:sz="0" w:space="0" w:color="auto"/>
        <w:bottom w:val="none" w:sz="0" w:space="0" w:color="auto"/>
        <w:right w:val="none" w:sz="0" w:space="0" w:color="auto"/>
      </w:divBdr>
    </w:div>
    <w:div w:id="2139107612">
      <w:bodyDiv w:val="1"/>
      <w:marLeft w:val="0"/>
      <w:marRight w:val="0"/>
      <w:marTop w:val="0"/>
      <w:marBottom w:val="0"/>
      <w:divBdr>
        <w:top w:val="none" w:sz="0" w:space="0" w:color="auto"/>
        <w:left w:val="none" w:sz="0" w:space="0" w:color="auto"/>
        <w:bottom w:val="none" w:sz="0" w:space="0" w:color="auto"/>
        <w:right w:val="none" w:sz="0" w:space="0" w:color="auto"/>
      </w:divBdr>
    </w:div>
    <w:div w:id="2139176336">
      <w:bodyDiv w:val="1"/>
      <w:marLeft w:val="0"/>
      <w:marRight w:val="0"/>
      <w:marTop w:val="0"/>
      <w:marBottom w:val="0"/>
      <w:divBdr>
        <w:top w:val="none" w:sz="0" w:space="0" w:color="auto"/>
        <w:left w:val="none" w:sz="0" w:space="0" w:color="auto"/>
        <w:bottom w:val="none" w:sz="0" w:space="0" w:color="auto"/>
        <w:right w:val="none" w:sz="0" w:space="0" w:color="auto"/>
      </w:divBdr>
    </w:div>
    <w:div w:id="2139178376">
      <w:bodyDiv w:val="1"/>
      <w:marLeft w:val="0"/>
      <w:marRight w:val="0"/>
      <w:marTop w:val="0"/>
      <w:marBottom w:val="0"/>
      <w:divBdr>
        <w:top w:val="none" w:sz="0" w:space="0" w:color="auto"/>
        <w:left w:val="none" w:sz="0" w:space="0" w:color="auto"/>
        <w:bottom w:val="none" w:sz="0" w:space="0" w:color="auto"/>
        <w:right w:val="none" w:sz="0" w:space="0" w:color="auto"/>
      </w:divBdr>
    </w:div>
    <w:div w:id="2139252631">
      <w:bodyDiv w:val="1"/>
      <w:marLeft w:val="0"/>
      <w:marRight w:val="0"/>
      <w:marTop w:val="0"/>
      <w:marBottom w:val="0"/>
      <w:divBdr>
        <w:top w:val="none" w:sz="0" w:space="0" w:color="auto"/>
        <w:left w:val="none" w:sz="0" w:space="0" w:color="auto"/>
        <w:bottom w:val="none" w:sz="0" w:space="0" w:color="auto"/>
        <w:right w:val="none" w:sz="0" w:space="0" w:color="auto"/>
      </w:divBdr>
    </w:div>
    <w:div w:id="2139299545">
      <w:bodyDiv w:val="1"/>
      <w:marLeft w:val="0"/>
      <w:marRight w:val="0"/>
      <w:marTop w:val="0"/>
      <w:marBottom w:val="0"/>
      <w:divBdr>
        <w:top w:val="none" w:sz="0" w:space="0" w:color="auto"/>
        <w:left w:val="none" w:sz="0" w:space="0" w:color="auto"/>
        <w:bottom w:val="none" w:sz="0" w:space="0" w:color="auto"/>
        <w:right w:val="none" w:sz="0" w:space="0" w:color="auto"/>
      </w:divBdr>
    </w:div>
    <w:div w:id="2139375247">
      <w:bodyDiv w:val="1"/>
      <w:marLeft w:val="0"/>
      <w:marRight w:val="0"/>
      <w:marTop w:val="0"/>
      <w:marBottom w:val="0"/>
      <w:divBdr>
        <w:top w:val="none" w:sz="0" w:space="0" w:color="auto"/>
        <w:left w:val="none" w:sz="0" w:space="0" w:color="auto"/>
        <w:bottom w:val="none" w:sz="0" w:space="0" w:color="auto"/>
        <w:right w:val="none" w:sz="0" w:space="0" w:color="auto"/>
      </w:divBdr>
    </w:div>
    <w:div w:id="2139450974">
      <w:bodyDiv w:val="1"/>
      <w:marLeft w:val="0"/>
      <w:marRight w:val="0"/>
      <w:marTop w:val="0"/>
      <w:marBottom w:val="0"/>
      <w:divBdr>
        <w:top w:val="none" w:sz="0" w:space="0" w:color="auto"/>
        <w:left w:val="none" w:sz="0" w:space="0" w:color="auto"/>
        <w:bottom w:val="none" w:sz="0" w:space="0" w:color="auto"/>
        <w:right w:val="none" w:sz="0" w:space="0" w:color="auto"/>
      </w:divBdr>
    </w:div>
    <w:div w:id="2139519852">
      <w:bodyDiv w:val="1"/>
      <w:marLeft w:val="0"/>
      <w:marRight w:val="0"/>
      <w:marTop w:val="0"/>
      <w:marBottom w:val="0"/>
      <w:divBdr>
        <w:top w:val="none" w:sz="0" w:space="0" w:color="auto"/>
        <w:left w:val="none" w:sz="0" w:space="0" w:color="auto"/>
        <w:bottom w:val="none" w:sz="0" w:space="0" w:color="auto"/>
        <w:right w:val="none" w:sz="0" w:space="0" w:color="auto"/>
      </w:divBdr>
    </w:div>
    <w:div w:id="2139565607">
      <w:bodyDiv w:val="1"/>
      <w:marLeft w:val="0"/>
      <w:marRight w:val="0"/>
      <w:marTop w:val="0"/>
      <w:marBottom w:val="0"/>
      <w:divBdr>
        <w:top w:val="none" w:sz="0" w:space="0" w:color="auto"/>
        <w:left w:val="none" w:sz="0" w:space="0" w:color="auto"/>
        <w:bottom w:val="none" w:sz="0" w:space="0" w:color="auto"/>
        <w:right w:val="none" w:sz="0" w:space="0" w:color="auto"/>
      </w:divBdr>
    </w:div>
    <w:div w:id="2139712659">
      <w:bodyDiv w:val="1"/>
      <w:marLeft w:val="0"/>
      <w:marRight w:val="0"/>
      <w:marTop w:val="0"/>
      <w:marBottom w:val="0"/>
      <w:divBdr>
        <w:top w:val="none" w:sz="0" w:space="0" w:color="auto"/>
        <w:left w:val="none" w:sz="0" w:space="0" w:color="auto"/>
        <w:bottom w:val="none" w:sz="0" w:space="0" w:color="auto"/>
        <w:right w:val="none" w:sz="0" w:space="0" w:color="auto"/>
      </w:divBdr>
    </w:div>
    <w:div w:id="2139760915">
      <w:bodyDiv w:val="1"/>
      <w:marLeft w:val="0"/>
      <w:marRight w:val="0"/>
      <w:marTop w:val="0"/>
      <w:marBottom w:val="0"/>
      <w:divBdr>
        <w:top w:val="none" w:sz="0" w:space="0" w:color="auto"/>
        <w:left w:val="none" w:sz="0" w:space="0" w:color="auto"/>
        <w:bottom w:val="none" w:sz="0" w:space="0" w:color="auto"/>
        <w:right w:val="none" w:sz="0" w:space="0" w:color="auto"/>
      </w:divBdr>
    </w:div>
    <w:div w:id="2139835096">
      <w:bodyDiv w:val="1"/>
      <w:marLeft w:val="0"/>
      <w:marRight w:val="0"/>
      <w:marTop w:val="0"/>
      <w:marBottom w:val="0"/>
      <w:divBdr>
        <w:top w:val="none" w:sz="0" w:space="0" w:color="auto"/>
        <w:left w:val="none" w:sz="0" w:space="0" w:color="auto"/>
        <w:bottom w:val="none" w:sz="0" w:space="0" w:color="auto"/>
        <w:right w:val="none" w:sz="0" w:space="0" w:color="auto"/>
      </w:divBdr>
    </w:div>
    <w:div w:id="2139908927">
      <w:bodyDiv w:val="1"/>
      <w:marLeft w:val="0"/>
      <w:marRight w:val="0"/>
      <w:marTop w:val="0"/>
      <w:marBottom w:val="0"/>
      <w:divBdr>
        <w:top w:val="none" w:sz="0" w:space="0" w:color="auto"/>
        <w:left w:val="none" w:sz="0" w:space="0" w:color="auto"/>
        <w:bottom w:val="none" w:sz="0" w:space="0" w:color="auto"/>
        <w:right w:val="none" w:sz="0" w:space="0" w:color="auto"/>
      </w:divBdr>
    </w:div>
    <w:div w:id="2139912375">
      <w:bodyDiv w:val="1"/>
      <w:marLeft w:val="0"/>
      <w:marRight w:val="0"/>
      <w:marTop w:val="0"/>
      <w:marBottom w:val="0"/>
      <w:divBdr>
        <w:top w:val="none" w:sz="0" w:space="0" w:color="auto"/>
        <w:left w:val="none" w:sz="0" w:space="0" w:color="auto"/>
        <w:bottom w:val="none" w:sz="0" w:space="0" w:color="auto"/>
        <w:right w:val="none" w:sz="0" w:space="0" w:color="auto"/>
      </w:divBdr>
    </w:div>
    <w:div w:id="2139949082">
      <w:bodyDiv w:val="1"/>
      <w:marLeft w:val="0"/>
      <w:marRight w:val="0"/>
      <w:marTop w:val="0"/>
      <w:marBottom w:val="0"/>
      <w:divBdr>
        <w:top w:val="none" w:sz="0" w:space="0" w:color="auto"/>
        <w:left w:val="none" w:sz="0" w:space="0" w:color="auto"/>
        <w:bottom w:val="none" w:sz="0" w:space="0" w:color="auto"/>
        <w:right w:val="none" w:sz="0" w:space="0" w:color="auto"/>
      </w:divBdr>
    </w:div>
    <w:div w:id="2140104563">
      <w:bodyDiv w:val="1"/>
      <w:marLeft w:val="0"/>
      <w:marRight w:val="0"/>
      <w:marTop w:val="0"/>
      <w:marBottom w:val="0"/>
      <w:divBdr>
        <w:top w:val="none" w:sz="0" w:space="0" w:color="auto"/>
        <w:left w:val="none" w:sz="0" w:space="0" w:color="auto"/>
        <w:bottom w:val="none" w:sz="0" w:space="0" w:color="auto"/>
        <w:right w:val="none" w:sz="0" w:space="0" w:color="auto"/>
      </w:divBdr>
    </w:div>
    <w:div w:id="2140220540">
      <w:bodyDiv w:val="1"/>
      <w:marLeft w:val="0"/>
      <w:marRight w:val="0"/>
      <w:marTop w:val="0"/>
      <w:marBottom w:val="0"/>
      <w:divBdr>
        <w:top w:val="none" w:sz="0" w:space="0" w:color="auto"/>
        <w:left w:val="none" w:sz="0" w:space="0" w:color="auto"/>
        <w:bottom w:val="none" w:sz="0" w:space="0" w:color="auto"/>
        <w:right w:val="none" w:sz="0" w:space="0" w:color="auto"/>
      </w:divBdr>
    </w:div>
    <w:div w:id="2140221348">
      <w:bodyDiv w:val="1"/>
      <w:marLeft w:val="0"/>
      <w:marRight w:val="0"/>
      <w:marTop w:val="0"/>
      <w:marBottom w:val="0"/>
      <w:divBdr>
        <w:top w:val="none" w:sz="0" w:space="0" w:color="auto"/>
        <w:left w:val="none" w:sz="0" w:space="0" w:color="auto"/>
        <w:bottom w:val="none" w:sz="0" w:space="0" w:color="auto"/>
        <w:right w:val="none" w:sz="0" w:space="0" w:color="auto"/>
      </w:divBdr>
    </w:div>
    <w:div w:id="2140411597">
      <w:bodyDiv w:val="1"/>
      <w:marLeft w:val="0"/>
      <w:marRight w:val="0"/>
      <w:marTop w:val="0"/>
      <w:marBottom w:val="0"/>
      <w:divBdr>
        <w:top w:val="none" w:sz="0" w:space="0" w:color="auto"/>
        <w:left w:val="none" w:sz="0" w:space="0" w:color="auto"/>
        <w:bottom w:val="none" w:sz="0" w:space="0" w:color="auto"/>
        <w:right w:val="none" w:sz="0" w:space="0" w:color="auto"/>
      </w:divBdr>
    </w:div>
    <w:div w:id="2140414187">
      <w:bodyDiv w:val="1"/>
      <w:marLeft w:val="0"/>
      <w:marRight w:val="0"/>
      <w:marTop w:val="0"/>
      <w:marBottom w:val="0"/>
      <w:divBdr>
        <w:top w:val="none" w:sz="0" w:space="0" w:color="auto"/>
        <w:left w:val="none" w:sz="0" w:space="0" w:color="auto"/>
        <w:bottom w:val="none" w:sz="0" w:space="0" w:color="auto"/>
        <w:right w:val="none" w:sz="0" w:space="0" w:color="auto"/>
      </w:divBdr>
    </w:div>
    <w:div w:id="2140565116">
      <w:bodyDiv w:val="1"/>
      <w:marLeft w:val="0"/>
      <w:marRight w:val="0"/>
      <w:marTop w:val="0"/>
      <w:marBottom w:val="0"/>
      <w:divBdr>
        <w:top w:val="none" w:sz="0" w:space="0" w:color="auto"/>
        <w:left w:val="none" w:sz="0" w:space="0" w:color="auto"/>
        <w:bottom w:val="none" w:sz="0" w:space="0" w:color="auto"/>
        <w:right w:val="none" w:sz="0" w:space="0" w:color="auto"/>
      </w:divBdr>
    </w:div>
    <w:div w:id="2140686126">
      <w:bodyDiv w:val="1"/>
      <w:marLeft w:val="0"/>
      <w:marRight w:val="0"/>
      <w:marTop w:val="0"/>
      <w:marBottom w:val="0"/>
      <w:divBdr>
        <w:top w:val="none" w:sz="0" w:space="0" w:color="auto"/>
        <w:left w:val="none" w:sz="0" w:space="0" w:color="auto"/>
        <w:bottom w:val="none" w:sz="0" w:space="0" w:color="auto"/>
        <w:right w:val="none" w:sz="0" w:space="0" w:color="auto"/>
      </w:divBdr>
    </w:div>
    <w:div w:id="2140878791">
      <w:bodyDiv w:val="1"/>
      <w:marLeft w:val="0"/>
      <w:marRight w:val="0"/>
      <w:marTop w:val="0"/>
      <w:marBottom w:val="0"/>
      <w:divBdr>
        <w:top w:val="none" w:sz="0" w:space="0" w:color="auto"/>
        <w:left w:val="none" w:sz="0" w:space="0" w:color="auto"/>
        <w:bottom w:val="none" w:sz="0" w:space="0" w:color="auto"/>
        <w:right w:val="none" w:sz="0" w:space="0" w:color="auto"/>
      </w:divBdr>
    </w:div>
    <w:div w:id="2141266086">
      <w:bodyDiv w:val="1"/>
      <w:marLeft w:val="0"/>
      <w:marRight w:val="0"/>
      <w:marTop w:val="0"/>
      <w:marBottom w:val="0"/>
      <w:divBdr>
        <w:top w:val="none" w:sz="0" w:space="0" w:color="auto"/>
        <w:left w:val="none" w:sz="0" w:space="0" w:color="auto"/>
        <w:bottom w:val="none" w:sz="0" w:space="0" w:color="auto"/>
        <w:right w:val="none" w:sz="0" w:space="0" w:color="auto"/>
      </w:divBdr>
    </w:div>
    <w:div w:id="2141412886">
      <w:bodyDiv w:val="1"/>
      <w:marLeft w:val="0"/>
      <w:marRight w:val="0"/>
      <w:marTop w:val="0"/>
      <w:marBottom w:val="0"/>
      <w:divBdr>
        <w:top w:val="none" w:sz="0" w:space="0" w:color="auto"/>
        <w:left w:val="none" w:sz="0" w:space="0" w:color="auto"/>
        <w:bottom w:val="none" w:sz="0" w:space="0" w:color="auto"/>
        <w:right w:val="none" w:sz="0" w:space="0" w:color="auto"/>
      </w:divBdr>
    </w:div>
    <w:div w:id="2141607350">
      <w:bodyDiv w:val="1"/>
      <w:marLeft w:val="0"/>
      <w:marRight w:val="0"/>
      <w:marTop w:val="0"/>
      <w:marBottom w:val="0"/>
      <w:divBdr>
        <w:top w:val="none" w:sz="0" w:space="0" w:color="auto"/>
        <w:left w:val="none" w:sz="0" w:space="0" w:color="auto"/>
        <w:bottom w:val="none" w:sz="0" w:space="0" w:color="auto"/>
        <w:right w:val="none" w:sz="0" w:space="0" w:color="auto"/>
      </w:divBdr>
    </w:div>
    <w:div w:id="2141914321">
      <w:bodyDiv w:val="1"/>
      <w:marLeft w:val="0"/>
      <w:marRight w:val="0"/>
      <w:marTop w:val="0"/>
      <w:marBottom w:val="0"/>
      <w:divBdr>
        <w:top w:val="none" w:sz="0" w:space="0" w:color="auto"/>
        <w:left w:val="none" w:sz="0" w:space="0" w:color="auto"/>
        <w:bottom w:val="none" w:sz="0" w:space="0" w:color="auto"/>
        <w:right w:val="none" w:sz="0" w:space="0" w:color="auto"/>
      </w:divBdr>
    </w:div>
    <w:div w:id="2142065557">
      <w:bodyDiv w:val="1"/>
      <w:marLeft w:val="0"/>
      <w:marRight w:val="0"/>
      <w:marTop w:val="0"/>
      <w:marBottom w:val="0"/>
      <w:divBdr>
        <w:top w:val="none" w:sz="0" w:space="0" w:color="auto"/>
        <w:left w:val="none" w:sz="0" w:space="0" w:color="auto"/>
        <w:bottom w:val="none" w:sz="0" w:space="0" w:color="auto"/>
        <w:right w:val="none" w:sz="0" w:space="0" w:color="auto"/>
      </w:divBdr>
    </w:div>
    <w:div w:id="2142074467">
      <w:bodyDiv w:val="1"/>
      <w:marLeft w:val="0"/>
      <w:marRight w:val="0"/>
      <w:marTop w:val="0"/>
      <w:marBottom w:val="0"/>
      <w:divBdr>
        <w:top w:val="none" w:sz="0" w:space="0" w:color="auto"/>
        <w:left w:val="none" w:sz="0" w:space="0" w:color="auto"/>
        <w:bottom w:val="none" w:sz="0" w:space="0" w:color="auto"/>
        <w:right w:val="none" w:sz="0" w:space="0" w:color="auto"/>
      </w:divBdr>
    </w:div>
    <w:div w:id="2142112733">
      <w:bodyDiv w:val="1"/>
      <w:marLeft w:val="0"/>
      <w:marRight w:val="0"/>
      <w:marTop w:val="0"/>
      <w:marBottom w:val="0"/>
      <w:divBdr>
        <w:top w:val="none" w:sz="0" w:space="0" w:color="auto"/>
        <w:left w:val="none" w:sz="0" w:space="0" w:color="auto"/>
        <w:bottom w:val="none" w:sz="0" w:space="0" w:color="auto"/>
        <w:right w:val="none" w:sz="0" w:space="0" w:color="auto"/>
      </w:divBdr>
    </w:div>
    <w:div w:id="2142190756">
      <w:bodyDiv w:val="1"/>
      <w:marLeft w:val="0"/>
      <w:marRight w:val="0"/>
      <w:marTop w:val="0"/>
      <w:marBottom w:val="0"/>
      <w:divBdr>
        <w:top w:val="none" w:sz="0" w:space="0" w:color="auto"/>
        <w:left w:val="none" w:sz="0" w:space="0" w:color="auto"/>
        <w:bottom w:val="none" w:sz="0" w:space="0" w:color="auto"/>
        <w:right w:val="none" w:sz="0" w:space="0" w:color="auto"/>
      </w:divBdr>
    </w:div>
    <w:div w:id="2142191328">
      <w:bodyDiv w:val="1"/>
      <w:marLeft w:val="0"/>
      <w:marRight w:val="0"/>
      <w:marTop w:val="0"/>
      <w:marBottom w:val="0"/>
      <w:divBdr>
        <w:top w:val="none" w:sz="0" w:space="0" w:color="auto"/>
        <w:left w:val="none" w:sz="0" w:space="0" w:color="auto"/>
        <w:bottom w:val="none" w:sz="0" w:space="0" w:color="auto"/>
        <w:right w:val="none" w:sz="0" w:space="0" w:color="auto"/>
      </w:divBdr>
    </w:div>
    <w:div w:id="2142336314">
      <w:bodyDiv w:val="1"/>
      <w:marLeft w:val="0"/>
      <w:marRight w:val="0"/>
      <w:marTop w:val="0"/>
      <w:marBottom w:val="0"/>
      <w:divBdr>
        <w:top w:val="none" w:sz="0" w:space="0" w:color="auto"/>
        <w:left w:val="none" w:sz="0" w:space="0" w:color="auto"/>
        <w:bottom w:val="none" w:sz="0" w:space="0" w:color="auto"/>
        <w:right w:val="none" w:sz="0" w:space="0" w:color="auto"/>
      </w:divBdr>
    </w:div>
    <w:div w:id="2142336771">
      <w:bodyDiv w:val="1"/>
      <w:marLeft w:val="0"/>
      <w:marRight w:val="0"/>
      <w:marTop w:val="0"/>
      <w:marBottom w:val="0"/>
      <w:divBdr>
        <w:top w:val="none" w:sz="0" w:space="0" w:color="auto"/>
        <w:left w:val="none" w:sz="0" w:space="0" w:color="auto"/>
        <w:bottom w:val="none" w:sz="0" w:space="0" w:color="auto"/>
        <w:right w:val="none" w:sz="0" w:space="0" w:color="auto"/>
      </w:divBdr>
    </w:div>
    <w:div w:id="2142337896">
      <w:bodyDiv w:val="1"/>
      <w:marLeft w:val="0"/>
      <w:marRight w:val="0"/>
      <w:marTop w:val="0"/>
      <w:marBottom w:val="0"/>
      <w:divBdr>
        <w:top w:val="none" w:sz="0" w:space="0" w:color="auto"/>
        <w:left w:val="none" w:sz="0" w:space="0" w:color="auto"/>
        <w:bottom w:val="none" w:sz="0" w:space="0" w:color="auto"/>
        <w:right w:val="none" w:sz="0" w:space="0" w:color="auto"/>
      </w:divBdr>
    </w:div>
    <w:div w:id="2142379617">
      <w:bodyDiv w:val="1"/>
      <w:marLeft w:val="0"/>
      <w:marRight w:val="0"/>
      <w:marTop w:val="0"/>
      <w:marBottom w:val="0"/>
      <w:divBdr>
        <w:top w:val="none" w:sz="0" w:space="0" w:color="auto"/>
        <w:left w:val="none" w:sz="0" w:space="0" w:color="auto"/>
        <w:bottom w:val="none" w:sz="0" w:space="0" w:color="auto"/>
        <w:right w:val="none" w:sz="0" w:space="0" w:color="auto"/>
      </w:divBdr>
    </w:div>
    <w:div w:id="2142455845">
      <w:bodyDiv w:val="1"/>
      <w:marLeft w:val="0"/>
      <w:marRight w:val="0"/>
      <w:marTop w:val="0"/>
      <w:marBottom w:val="0"/>
      <w:divBdr>
        <w:top w:val="none" w:sz="0" w:space="0" w:color="auto"/>
        <w:left w:val="none" w:sz="0" w:space="0" w:color="auto"/>
        <w:bottom w:val="none" w:sz="0" w:space="0" w:color="auto"/>
        <w:right w:val="none" w:sz="0" w:space="0" w:color="auto"/>
      </w:divBdr>
    </w:div>
    <w:div w:id="2142526962">
      <w:bodyDiv w:val="1"/>
      <w:marLeft w:val="0"/>
      <w:marRight w:val="0"/>
      <w:marTop w:val="0"/>
      <w:marBottom w:val="0"/>
      <w:divBdr>
        <w:top w:val="none" w:sz="0" w:space="0" w:color="auto"/>
        <w:left w:val="none" w:sz="0" w:space="0" w:color="auto"/>
        <w:bottom w:val="none" w:sz="0" w:space="0" w:color="auto"/>
        <w:right w:val="none" w:sz="0" w:space="0" w:color="auto"/>
      </w:divBdr>
    </w:div>
    <w:div w:id="2142653282">
      <w:bodyDiv w:val="1"/>
      <w:marLeft w:val="0"/>
      <w:marRight w:val="0"/>
      <w:marTop w:val="0"/>
      <w:marBottom w:val="0"/>
      <w:divBdr>
        <w:top w:val="none" w:sz="0" w:space="0" w:color="auto"/>
        <w:left w:val="none" w:sz="0" w:space="0" w:color="auto"/>
        <w:bottom w:val="none" w:sz="0" w:space="0" w:color="auto"/>
        <w:right w:val="none" w:sz="0" w:space="0" w:color="auto"/>
      </w:divBdr>
    </w:div>
    <w:div w:id="2142654171">
      <w:bodyDiv w:val="1"/>
      <w:marLeft w:val="0"/>
      <w:marRight w:val="0"/>
      <w:marTop w:val="0"/>
      <w:marBottom w:val="0"/>
      <w:divBdr>
        <w:top w:val="none" w:sz="0" w:space="0" w:color="auto"/>
        <w:left w:val="none" w:sz="0" w:space="0" w:color="auto"/>
        <w:bottom w:val="none" w:sz="0" w:space="0" w:color="auto"/>
        <w:right w:val="none" w:sz="0" w:space="0" w:color="auto"/>
      </w:divBdr>
    </w:div>
    <w:div w:id="2142724176">
      <w:bodyDiv w:val="1"/>
      <w:marLeft w:val="0"/>
      <w:marRight w:val="0"/>
      <w:marTop w:val="0"/>
      <w:marBottom w:val="0"/>
      <w:divBdr>
        <w:top w:val="none" w:sz="0" w:space="0" w:color="auto"/>
        <w:left w:val="none" w:sz="0" w:space="0" w:color="auto"/>
        <w:bottom w:val="none" w:sz="0" w:space="0" w:color="auto"/>
        <w:right w:val="none" w:sz="0" w:space="0" w:color="auto"/>
      </w:divBdr>
    </w:div>
    <w:div w:id="2142766518">
      <w:bodyDiv w:val="1"/>
      <w:marLeft w:val="0"/>
      <w:marRight w:val="0"/>
      <w:marTop w:val="0"/>
      <w:marBottom w:val="0"/>
      <w:divBdr>
        <w:top w:val="none" w:sz="0" w:space="0" w:color="auto"/>
        <w:left w:val="none" w:sz="0" w:space="0" w:color="auto"/>
        <w:bottom w:val="none" w:sz="0" w:space="0" w:color="auto"/>
        <w:right w:val="none" w:sz="0" w:space="0" w:color="auto"/>
      </w:divBdr>
    </w:div>
    <w:div w:id="2142770149">
      <w:bodyDiv w:val="1"/>
      <w:marLeft w:val="0"/>
      <w:marRight w:val="0"/>
      <w:marTop w:val="0"/>
      <w:marBottom w:val="0"/>
      <w:divBdr>
        <w:top w:val="none" w:sz="0" w:space="0" w:color="auto"/>
        <w:left w:val="none" w:sz="0" w:space="0" w:color="auto"/>
        <w:bottom w:val="none" w:sz="0" w:space="0" w:color="auto"/>
        <w:right w:val="none" w:sz="0" w:space="0" w:color="auto"/>
      </w:divBdr>
    </w:div>
    <w:div w:id="2142795893">
      <w:bodyDiv w:val="1"/>
      <w:marLeft w:val="0"/>
      <w:marRight w:val="0"/>
      <w:marTop w:val="0"/>
      <w:marBottom w:val="0"/>
      <w:divBdr>
        <w:top w:val="none" w:sz="0" w:space="0" w:color="auto"/>
        <w:left w:val="none" w:sz="0" w:space="0" w:color="auto"/>
        <w:bottom w:val="none" w:sz="0" w:space="0" w:color="auto"/>
        <w:right w:val="none" w:sz="0" w:space="0" w:color="auto"/>
      </w:divBdr>
    </w:div>
    <w:div w:id="2143040497">
      <w:bodyDiv w:val="1"/>
      <w:marLeft w:val="0"/>
      <w:marRight w:val="0"/>
      <w:marTop w:val="0"/>
      <w:marBottom w:val="0"/>
      <w:divBdr>
        <w:top w:val="none" w:sz="0" w:space="0" w:color="auto"/>
        <w:left w:val="none" w:sz="0" w:space="0" w:color="auto"/>
        <w:bottom w:val="none" w:sz="0" w:space="0" w:color="auto"/>
        <w:right w:val="none" w:sz="0" w:space="0" w:color="auto"/>
      </w:divBdr>
    </w:div>
    <w:div w:id="2143106901">
      <w:bodyDiv w:val="1"/>
      <w:marLeft w:val="0"/>
      <w:marRight w:val="0"/>
      <w:marTop w:val="0"/>
      <w:marBottom w:val="0"/>
      <w:divBdr>
        <w:top w:val="none" w:sz="0" w:space="0" w:color="auto"/>
        <w:left w:val="none" w:sz="0" w:space="0" w:color="auto"/>
        <w:bottom w:val="none" w:sz="0" w:space="0" w:color="auto"/>
        <w:right w:val="none" w:sz="0" w:space="0" w:color="auto"/>
      </w:divBdr>
    </w:div>
    <w:div w:id="2143107162">
      <w:bodyDiv w:val="1"/>
      <w:marLeft w:val="0"/>
      <w:marRight w:val="0"/>
      <w:marTop w:val="0"/>
      <w:marBottom w:val="0"/>
      <w:divBdr>
        <w:top w:val="none" w:sz="0" w:space="0" w:color="auto"/>
        <w:left w:val="none" w:sz="0" w:space="0" w:color="auto"/>
        <w:bottom w:val="none" w:sz="0" w:space="0" w:color="auto"/>
        <w:right w:val="none" w:sz="0" w:space="0" w:color="auto"/>
      </w:divBdr>
    </w:div>
    <w:div w:id="2143182248">
      <w:bodyDiv w:val="1"/>
      <w:marLeft w:val="0"/>
      <w:marRight w:val="0"/>
      <w:marTop w:val="0"/>
      <w:marBottom w:val="0"/>
      <w:divBdr>
        <w:top w:val="none" w:sz="0" w:space="0" w:color="auto"/>
        <w:left w:val="none" w:sz="0" w:space="0" w:color="auto"/>
        <w:bottom w:val="none" w:sz="0" w:space="0" w:color="auto"/>
        <w:right w:val="none" w:sz="0" w:space="0" w:color="auto"/>
      </w:divBdr>
    </w:div>
    <w:div w:id="2143226257">
      <w:bodyDiv w:val="1"/>
      <w:marLeft w:val="0"/>
      <w:marRight w:val="0"/>
      <w:marTop w:val="0"/>
      <w:marBottom w:val="0"/>
      <w:divBdr>
        <w:top w:val="none" w:sz="0" w:space="0" w:color="auto"/>
        <w:left w:val="none" w:sz="0" w:space="0" w:color="auto"/>
        <w:bottom w:val="none" w:sz="0" w:space="0" w:color="auto"/>
        <w:right w:val="none" w:sz="0" w:space="0" w:color="auto"/>
      </w:divBdr>
    </w:div>
    <w:div w:id="2143233027">
      <w:bodyDiv w:val="1"/>
      <w:marLeft w:val="0"/>
      <w:marRight w:val="0"/>
      <w:marTop w:val="0"/>
      <w:marBottom w:val="0"/>
      <w:divBdr>
        <w:top w:val="none" w:sz="0" w:space="0" w:color="auto"/>
        <w:left w:val="none" w:sz="0" w:space="0" w:color="auto"/>
        <w:bottom w:val="none" w:sz="0" w:space="0" w:color="auto"/>
        <w:right w:val="none" w:sz="0" w:space="0" w:color="auto"/>
      </w:divBdr>
    </w:div>
    <w:div w:id="2143309027">
      <w:bodyDiv w:val="1"/>
      <w:marLeft w:val="0"/>
      <w:marRight w:val="0"/>
      <w:marTop w:val="0"/>
      <w:marBottom w:val="0"/>
      <w:divBdr>
        <w:top w:val="none" w:sz="0" w:space="0" w:color="auto"/>
        <w:left w:val="none" w:sz="0" w:space="0" w:color="auto"/>
        <w:bottom w:val="none" w:sz="0" w:space="0" w:color="auto"/>
        <w:right w:val="none" w:sz="0" w:space="0" w:color="auto"/>
      </w:divBdr>
    </w:div>
    <w:div w:id="2143379602">
      <w:bodyDiv w:val="1"/>
      <w:marLeft w:val="0"/>
      <w:marRight w:val="0"/>
      <w:marTop w:val="0"/>
      <w:marBottom w:val="0"/>
      <w:divBdr>
        <w:top w:val="none" w:sz="0" w:space="0" w:color="auto"/>
        <w:left w:val="none" w:sz="0" w:space="0" w:color="auto"/>
        <w:bottom w:val="none" w:sz="0" w:space="0" w:color="auto"/>
        <w:right w:val="none" w:sz="0" w:space="0" w:color="auto"/>
      </w:divBdr>
    </w:div>
    <w:div w:id="2143384663">
      <w:bodyDiv w:val="1"/>
      <w:marLeft w:val="0"/>
      <w:marRight w:val="0"/>
      <w:marTop w:val="0"/>
      <w:marBottom w:val="0"/>
      <w:divBdr>
        <w:top w:val="none" w:sz="0" w:space="0" w:color="auto"/>
        <w:left w:val="none" w:sz="0" w:space="0" w:color="auto"/>
        <w:bottom w:val="none" w:sz="0" w:space="0" w:color="auto"/>
        <w:right w:val="none" w:sz="0" w:space="0" w:color="auto"/>
      </w:divBdr>
    </w:div>
    <w:div w:id="2143452446">
      <w:bodyDiv w:val="1"/>
      <w:marLeft w:val="0"/>
      <w:marRight w:val="0"/>
      <w:marTop w:val="0"/>
      <w:marBottom w:val="0"/>
      <w:divBdr>
        <w:top w:val="none" w:sz="0" w:space="0" w:color="auto"/>
        <w:left w:val="none" w:sz="0" w:space="0" w:color="auto"/>
        <w:bottom w:val="none" w:sz="0" w:space="0" w:color="auto"/>
        <w:right w:val="none" w:sz="0" w:space="0" w:color="auto"/>
      </w:divBdr>
    </w:div>
    <w:div w:id="2143501265">
      <w:bodyDiv w:val="1"/>
      <w:marLeft w:val="0"/>
      <w:marRight w:val="0"/>
      <w:marTop w:val="0"/>
      <w:marBottom w:val="0"/>
      <w:divBdr>
        <w:top w:val="none" w:sz="0" w:space="0" w:color="auto"/>
        <w:left w:val="none" w:sz="0" w:space="0" w:color="auto"/>
        <w:bottom w:val="none" w:sz="0" w:space="0" w:color="auto"/>
        <w:right w:val="none" w:sz="0" w:space="0" w:color="auto"/>
      </w:divBdr>
    </w:div>
    <w:div w:id="2143648151">
      <w:bodyDiv w:val="1"/>
      <w:marLeft w:val="0"/>
      <w:marRight w:val="0"/>
      <w:marTop w:val="0"/>
      <w:marBottom w:val="0"/>
      <w:divBdr>
        <w:top w:val="none" w:sz="0" w:space="0" w:color="auto"/>
        <w:left w:val="none" w:sz="0" w:space="0" w:color="auto"/>
        <w:bottom w:val="none" w:sz="0" w:space="0" w:color="auto"/>
        <w:right w:val="none" w:sz="0" w:space="0" w:color="auto"/>
      </w:divBdr>
    </w:div>
    <w:div w:id="2143690595">
      <w:bodyDiv w:val="1"/>
      <w:marLeft w:val="0"/>
      <w:marRight w:val="0"/>
      <w:marTop w:val="0"/>
      <w:marBottom w:val="0"/>
      <w:divBdr>
        <w:top w:val="none" w:sz="0" w:space="0" w:color="auto"/>
        <w:left w:val="none" w:sz="0" w:space="0" w:color="auto"/>
        <w:bottom w:val="none" w:sz="0" w:space="0" w:color="auto"/>
        <w:right w:val="none" w:sz="0" w:space="0" w:color="auto"/>
      </w:divBdr>
    </w:div>
    <w:div w:id="2143694121">
      <w:bodyDiv w:val="1"/>
      <w:marLeft w:val="0"/>
      <w:marRight w:val="0"/>
      <w:marTop w:val="0"/>
      <w:marBottom w:val="0"/>
      <w:divBdr>
        <w:top w:val="none" w:sz="0" w:space="0" w:color="auto"/>
        <w:left w:val="none" w:sz="0" w:space="0" w:color="auto"/>
        <w:bottom w:val="none" w:sz="0" w:space="0" w:color="auto"/>
        <w:right w:val="none" w:sz="0" w:space="0" w:color="auto"/>
      </w:divBdr>
    </w:div>
    <w:div w:id="2143838067">
      <w:bodyDiv w:val="1"/>
      <w:marLeft w:val="0"/>
      <w:marRight w:val="0"/>
      <w:marTop w:val="0"/>
      <w:marBottom w:val="0"/>
      <w:divBdr>
        <w:top w:val="none" w:sz="0" w:space="0" w:color="auto"/>
        <w:left w:val="none" w:sz="0" w:space="0" w:color="auto"/>
        <w:bottom w:val="none" w:sz="0" w:space="0" w:color="auto"/>
        <w:right w:val="none" w:sz="0" w:space="0" w:color="auto"/>
      </w:divBdr>
    </w:div>
    <w:div w:id="2143838513">
      <w:bodyDiv w:val="1"/>
      <w:marLeft w:val="0"/>
      <w:marRight w:val="0"/>
      <w:marTop w:val="0"/>
      <w:marBottom w:val="0"/>
      <w:divBdr>
        <w:top w:val="none" w:sz="0" w:space="0" w:color="auto"/>
        <w:left w:val="none" w:sz="0" w:space="0" w:color="auto"/>
        <w:bottom w:val="none" w:sz="0" w:space="0" w:color="auto"/>
        <w:right w:val="none" w:sz="0" w:space="0" w:color="auto"/>
      </w:divBdr>
    </w:div>
    <w:div w:id="2143888307">
      <w:bodyDiv w:val="1"/>
      <w:marLeft w:val="0"/>
      <w:marRight w:val="0"/>
      <w:marTop w:val="0"/>
      <w:marBottom w:val="0"/>
      <w:divBdr>
        <w:top w:val="none" w:sz="0" w:space="0" w:color="auto"/>
        <w:left w:val="none" w:sz="0" w:space="0" w:color="auto"/>
        <w:bottom w:val="none" w:sz="0" w:space="0" w:color="auto"/>
        <w:right w:val="none" w:sz="0" w:space="0" w:color="auto"/>
      </w:divBdr>
    </w:div>
    <w:div w:id="2144156360">
      <w:bodyDiv w:val="1"/>
      <w:marLeft w:val="0"/>
      <w:marRight w:val="0"/>
      <w:marTop w:val="0"/>
      <w:marBottom w:val="0"/>
      <w:divBdr>
        <w:top w:val="none" w:sz="0" w:space="0" w:color="auto"/>
        <w:left w:val="none" w:sz="0" w:space="0" w:color="auto"/>
        <w:bottom w:val="none" w:sz="0" w:space="0" w:color="auto"/>
        <w:right w:val="none" w:sz="0" w:space="0" w:color="auto"/>
      </w:divBdr>
    </w:div>
    <w:div w:id="2144233603">
      <w:bodyDiv w:val="1"/>
      <w:marLeft w:val="0"/>
      <w:marRight w:val="0"/>
      <w:marTop w:val="0"/>
      <w:marBottom w:val="0"/>
      <w:divBdr>
        <w:top w:val="none" w:sz="0" w:space="0" w:color="auto"/>
        <w:left w:val="none" w:sz="0" w:space="0" w:color="auto"/>
        <w:bottom w:val="none" w:sz="0" w:space="0" w:color="auto"/>
        <w:right w:val="none" w:sz="0" w:space="0" w:color="auto"/>
      </w:divBdr>
    </w:div>
    <w:div w:id="2144347091">
      <w:bodyDiv w:val="1"/>
      <w:marLeft w:val="0"/>
      <w:marRight w:val="0"/>
      <w:marTop w:val="0"/>
      <w:marBottom w:val="0"/>
      <w:divBdr>
        <w:top w:val="none" w:sz="0" w:space="0" w:color="auto"/>
        <w:left w:val="none" w:sz="0" w:space="0" w:color="auto"/>
        <w:bottom w:val="none" w:sz="0" w:space="0" w:color="auto"/>
        <w:right w:val="none" w:sz="0" w:space="0" w:color="auto"/>
      </w:divBdr>
    </w:div>
    <w:div w:id="2144493378">
      <w:bodyDiv w:val="1"/>
      <w:marLeft w:val="0"/>
      <w:marRight w:val="0"/>
      <w:marTop w:val="0"/>
      <w:marBottom w:val="0"/>
      <w:divBdr>
        <w:top w:val="none" w:sz="0" w:space="0" w:color="auto"/>
        <w:left w:val="none" w:sz="0" w:space="0" w:color="auto"/>
        <w:bottom w:val="none" w:sz="0" w:space="0" w:color="auto"/>
        <w:right w:val="none" w:sz="0" w:space="0" w:color="auto"/>
      </w:divBdr>
    </w:div>
    <w:div w:id="2144500493">
      <w:bodyDiv w:val="1"/>
      <w:marLeft w:val="0"/>
      <w:marRight w:val="0"/>
      <w:marTop w:val="0"/>
      <w:marBottom w:val="0"/>
      <w:divBdr>
        <w:top w:val="none" w:sz="0" w:space="0" w:color="auto"/>
        <w:left w:val="none" w:sz="0" w:space="0" w:color="auto"/>
        <w:bottom w:val="none" w:sz="0" w:space="0" w:color="auto"/>
        <w:right w:val="none" w:sz="0" w:space="0" w:color="auto"/>
      </w:divBdr>
    </w:div>
    <w:div w:id="2144620336">
      <w:bodyDiv w:val="1"/>
      <w:marLeft w:val="0"/>
      <w:marRight w:val="0"/>
      <w:marTop w:val="0"/>
      <w:marBottom w:val="0"/>
      <w:divBdr>
        <w:top w:val="none" w:sz="0" w:space="0" w:color="auto"/>
        <w:left w:val="none" w:sz="0" w:space="0" w:color="auto"/>
        <w:bottom w:val="none" w:sz="0" w:space="0" w:color="auto"/>
        <w:right w:val="none" w:sz="0" w:space="0" w:color="auto"/>
      </w:divBdr>
    </w:div>
    <w:div w:id="2144956268">
      <w:bodyDiv w:val="1"/>
      <w:marLeft w:val="0"/>
      <w:marRight w:val="0"/>
      <w:marTop w:val="0"/>
      <w:marBottom w:val="0"/>
      <w:divBdr>
        <w:top w:val="none" w:sz="0" w:space="0" w:color="auto"/>
        <w:left w:val="none" w:sz="0" w:space="0" w:color="auto"/>
        <w:bottom w:val="none" w:sz="0" w:space="0" w:color="auto"/>
        <w:right w:val="none" w:sz="0" w:space="0" w:color="auto"/>
      </w:divBdr>
    </w:div>
    <w:div w:id="2145000219">
      <w:bodyDiv w:val="1"/>
      <w:marLeft w:val="0"/>
      <w:marRight w:val="0"/>
      <w:marTop w:val="0"/>
      <w:marBottom w:val="0"/>
      <w:divBdr>
        <w:top w:val="none" w:sz="0" w:space="0" w:color="auto"/>
        <w:left w:val="none" w:sz="0" w:space="0" w:color="auto"/>
        <w:bottom w:val="none" w:sz="0" w:space="0" w:color="auto"/>
        <w:right w:val="none" w:sz="0" w:space="0" w:color="auto"/>
      </w:divBdr>
    </w:div>
    <w:div w:id="2145005420">
      <w:bodyDiv w:val="1"/>
      <w:marLeft w:val="0"/>
      <w:marRight w:val="0"/>
      <w:marTop w:val="0"/>
      <w:marBottom w:val="0"/>
      <w:divBdr>
        <w:top w:val="none" w:sz="0" w:space="0" w:color="auto"/>
        <w:left w:val="none" w:sz="0" w:space="0" w:color="auto"/>
        <w:bottom w:val="none" w:sz="0" w:space="0" w:color="auto"/>
        <w:right w:val="none" w:sz="0" w:space="0" w:color="auto"/>
      </w:divBdr>
    </w:div>
    <w:div w:id="2145156512">
      <w:bodyDiv w:val="1"/>
      <w:marLeft w:val="0"/>
      <w:marRight w:val="0"/>
      <w:marTop w:val="0"/>
      <w:marBottom w:val="0"/>
      <w:divBdr>
        <w:top w:val="none" w:sz="0" w:space="0" w:color="auto"/>
        <w:left w:val="none" w:sz="0" w:space="0" w:color="auto"/>
        <w:bottom w:val="none" w:sz="0" w:space="0" w:color="auto"/>
        <w:right w:val="none" w:sz="0" w:space="0" w:color="auto"/>
      </w:divBdr>
    </w:div>
    <w:div w:id="2145350839">
      <w:bodyDiv w:val="1"/>
      <w:marLeft w:val="0"/>
      <w:marRight w:val="0"/>
      <w:marTop w:val="0"/>
      <w:marBottom w:val="0"/>
      <w:divBdr>
        <w:top w:val="none" w:sz="0" w:space="0" w:color="auto"/>
        <w:left w:val="none" w:sz="0" w:space="0" w:color="auto"/>
        <w:bottom w:val="none" w:sz="0" w:space="0" w:color="auto"/>
        <w:right w:val="none" w:sz="0" w:space="0" w:color="auto"/>
      </w:divBdr>
    </w:div>
    <w:div w:id="2145389292">
      <w:bodyDiv w:val="1"/>
      <w:marLeft w:val="0"/>
      <w:marRight w:val="0"/>
      <w:marTop w:val="0"/>
      <w:marBottom w:val="0"/>
      <w:divBdr>
        <w:top w:val="none" w:sz="0" w:space="0" w:color="auto"/>
        <w:left w:val="none" w:sz="0" w:space="0" w:color="auto"/>
        <w:bottom w:val="none" w:sz="0" w:space="0" w:color="auto"/>
        <w:right w:val="none" w:sz="0" w:space="0" w:color="auto"/>
      </w:divBdr>
    </w:div>
    <w:div w:id="2145461189">
      <w:bodyDiv w:val="1"/>
      <w:marLeft w:val="0"/>
      <w:marRight w:val="0"/>
      <w:marTop w:val="0"/>
      <w:marBottom w:val="0"/>
      <w:divBdr>
        <w:top w:val="none" w:sz="0" w:space="0" w:color="auto"/>
        <w:left w:val="none" w:sz="0" w:space="0" w:color="auto"/>
        <w:bottom w:val="none" w:sz="0" w:space="0" w:color="auto"/>
        <w:right w:val="none" w:sz="0" w:space="0" w:color="auto"/>
      </w:divBdr>
    </w:div>
    <w:div w:id="2145468635">
      <w:bodyDiv w:val="1"/>
      <w:marLeft w:val="0"/>
      <w:marRight w:val="0"/>
      <w:marTop w:val="0"/>
      <w:marBottom w:val="0"/>
      <w:divBdr>
        <w:top w:val="none" w:sz="0" w:space="0" w:color="auto"/>
        <w:left w:val="none" w:sz="0" w:space="0" w:color="auto"/>
        <w:bottom w:val="none" w:sz="0" w:space="0" w:color="auto"/>
        <w:right w:val="none" w:sz="0" w:space="0" w:color="auto"/>
      </w:divBdr>
    </w:div>
    <w:div w:id="2145585717">
      <w:bodyDiv w:val="1"/>
      <w:marLeft w:val="0"/>
      <w:marRight w:val="0"/>
      <w:marTop w:val="0"/>
      <w:marBottom w:val="0"/>
      <w:divBdr>
        <w:top w:val="none" w:sz="0" w:space="0" w:color="auto"/>
        <w:left w:val="none" w:sz="0" w:space="0" w:color="auto"/>
        <w:bottom w:val="none" w:sz="0" w:space="0" w:color="auto"/>
        <w:right w:val="none" w:sz="0" w:space="0" w:color="auto"/>
      </w:divBdr>
    </w:div>
    <w:div w:id="2145615103">
      <w:bodyDiv w:val="1"/>
      <w:marLeft w:val="0"/>
      <w:marRight w:val="0"/>
      <w:marTop w:val="0"/>
      <w:marBottom w:val="0"/>
      <w:divBdr>
        <w:top w:val="none" w:sz="0" w:space="0" w:color="auto"/>
        <w:left w:val="none" w:sz="0" w:space="0" w:color="auto"/>
        <w:bottom w:val="none" w:sz="0" w:space="0" w:color="auto"/>
        <w:right w:val="none" w:sz="0" w:space="0" w:color="auto"/>
      </w:divBdr>
    </w:div>
    <w:div w:id="2145652935">
      <w:bodyDiv w:val="1"/>
      <w:marLeft w:val="0"/>
      <w:marRight w:val="0"/>
      <w:marTop w:val="0"/>
      <w:marBottom w:val="0"/>
      <w:divBdr>
        <w:top w:val="none" w:sz="0" w:space="0" w:color="auto"/>
        <w:left w:val="none" w:sz="0" w:space="0" w:color="auto"/>
        <w:bottom w:val="none" w:sz="0" w:space="0" w:color="auto"/>
        <w:right w:val="none" w:sz="0" w:space="0" w:color="auto"/>
      </w:divBdr>
    </w:div>
    <w:div w:id="2145804237">
      <w:bodyDiv w:val="1"/>
      <w:marLeft w:val="0"/>
      <w:marRight w:val="0"/>
      <w:marTop w:val="0"/>
      <w:marBottom w:val="0"/>
      <w:divBdr>
        <w:top w:val="none" w:sz="0" w:space="0" w:color="auto"/>
        <w:left w:val="none" w:sz="0" w:space="0" w:color="auto"/>
        <w:bottom w:val="none" w:sz="0" w:space="0" w:color="auto"/>
        <w:right w:val="none" w:sz="0" w:space="0" w:color="auto"/>
      </w:divBdr>
    </w:div>
    <w:div w:id="2145807831">
      <w:bodyDiv w:val="1"/>
      <w:marLeft w:val="0"/>
      <w:marRight w:val="0"/>
      <w:marTop w:val="0"/>
      <w:marBottom w:val="0"/>
      <w:divBdr>
        <w:top w:val="none" w:sz="0" w:space="0" w:color="auto"/>
        <w:left w:val="none" w:sz="0" w:space="0" w:color="auto"/>
        <w:bottom w:val="none" w:sz="0" w:space="0" w:color="auto"/>
        <w:right w:val="none" w:sz="0" w:space="0" w:color="auto"/>
      </w:divBdr>
    </w:div>
    <w:div w:id="2145807941">
      <w:bodyDiv w:val="1"/>
      <w:marLeft w:val="0"/>
      <w:marRight w:val="0"/>
      <w:marTop w:val="0"/>
      <w:marBottom w:val="0"/>
      <w:divBdr>
        <w:top w:val="none" w:sz="0" w:space="0" w:color="auto"/>
        <w:left w:val="none" w:sz="0" w:space="0" w:color="auto"/>
        <w:bottom w:val="none" w:sz="0" w:space="0" w:color="auto"/>
        <w:right w:val="none" w:sz="0" w:space="0" w:color="auto"/>
      </w:divBdr>
    </w:div>
    <w:div w:id="2145847773">
      <w:bodyDiv w:val="1"/>
      <w:marLeft w:val="0"/>
      <w:marRight w:val="0"/>
      <w:marTop w:val="0"/>
      <w:marBottom w:val="0"/>
      <w:divBdr>
        <w:top w:val="none" w:sz="0" w:space="0" w:color="auto"/>
        <w:left w:val="none" w:sz="0" w:space="0" w:color="auto"/>
        <w:bottom w:val="none" w:sz="0" w:space="0" w:color="auto"/>
        <w:right w:val="none" w:sz="0" w:space="0" w:color="auto"/>
      </w:divBdr>
    </w:div>
    <w:div w:id="2146000700">
      <w:bodyDiv w:val="1"/>
      <w:marLeft w:val="0"/>
      <w:marRight w:val="0"/>
      <w:marTop w:val="0"/>
      <w:marBottom w:val="0"/>
      <w:divBdr>
        <w:top w:val="none" w:sz="0" w:space="0" w:color="auto"/>
        <w:left w:val="none" w:sz="0" w:space="0" w:color="auto"/>
        <w:bottom w:val="none" w:sz="0" w:space="0" w:color="auto"/>
        <w:right w:val="none" w:sz="0" w:space="0" w:color="auto"/>
      </w:divBdr>
    </w:div>
    <w:div w:id="2146004931">
      <w:bodyDiv w:val="1"/>
      <w:marLeft w:val="0"/>
      <w:marRight w:val="0"/>
      <w:marTop w:val="0"/>
      <w:marBottom w:val="0"/>
      <w:divBdr>
        <w:top w:val="none" w:sz="0" w:space="0" w:color="auto"/>
        <w:left w:val="none" w:sz="0" w:space="0" w:color="auto"/>
        <w:bottom w:val="none" w:sz="0" w:space="0" w:color="auto"/>
        <w:right w:val="none" w:sz="0" w:space="0" w:color="auto"/>
      </w:divBdr>
    </w:div>
    <w:div w:id="2146073599">
      <w:bodyDiv w:val="1"/>
      <w:marLeft w:val="0"/>
      <w:marRight w:val="0"/>
      <w:marTop w:val="0"/>
      <w:marBottom w:val="0"/>
      <w:divBdr>
        <w:top w:val="none" w:sz="0" w:space="0" w:color="auto"/>
        <w:left w:val="none" w:sz="0" w:space="0" w:color="auto"/>
        <w:bottom w:val="none" w:sz="0" w:space="0" w:color="auto"/>
        <w:right w:val="none" w:sz="0" w:space="0" w:color="auto"/>
      </w:divBdr>
    </w:div>
    <w:div w:id="2146117162">
      <w:bodyDiv w:val="1"/>
      <w:marLeft w:val="0"/>
      <w:marRight w:val="0"/>
      <w:marTop w:val="0"/>
      <w:marBottom w:val="0"/>
      <w:divBdr>
        <w:top w:val="none" w:sz="0" w:space="0" w:color="auto"/>
        <w:left w:val="none" w:sz="0" w:space="0" w:color="auto"/>
        <w:bottom w:val="none" w:sz="0" w:space="0" w:color="auto"/>
        <w:right w:val="none" w:sz="0" w:space="0" w:color="auto"/>
      </w:divBdr>
    </w:div>
    <w:div w:id="2146241622">
      <w:bodyDiv w:val="1"/>
      <w:marLeft w:val="0"/>
      <w:marRight w:val="0"/>
      <w:marTop w:val="0"/>
      <w:marBottom w:val="0"/>
      <w:divBdr>
        <w:top w:val="none" w:sz="0" w:space="0" w:color="auto"/>
        <w:left w:val="none" w:sz="0" w:space="0" w:color="auto"/>
        <w:bottom w:val="none" w:sz="0" w:space="0" w:color="auto"/>
        <w:right w:val="none" w:sz="0" w:space="0" w:color="auto"/>
      </w:divBdr>
    </w:div>
    <w:div w:id="2146383878">
      <w:bodyDiv w:val="1"/>
      <w:marLeft w:val="0"/>
      <w:marRight w:val="0"/>
      <w:marTop w:val="0"/>
      <w:marBottom w:val="0"/>
      <w:divBdr>
        <w:top w:val="none" w:sz="0" w:space="0" w:color="auto"/>
        <w:left w:val="none" w:sz="0" w:space="0" w:color="auto"/>
        <w:bottom w:val="none" w:sz="0" w:space="0" w:color="auto"/>
        <w:right w:val="none" w:sz="0" w:space="0" w:color="auto"/>
      </w:divBdr>
    </w:div>
    <w:div w:id="2146652229">
      <w:bodyDiv w:val="1"/>
      <w:marLeft w:val="0"/>
      <w:marRight w:val="0"/>
      <w:marTop w:val="0"/>
      <w:marBottom w:val="0"/>
      <w:divBdr>
        <w:top w:val="none" w:sz="0" w:space="0" w:color="auto"/>
        <w:left w:val="none" w:sz="0" w:space="0" w:color="auto"/>
        <w:bottom w:val="none" w:sz="0" w:space="0" w:color="auto"/>
        <w:right w:val="none" w:sz="0" w:space="0" w:color="auto"/>
      </w:divBdr>
    </w:div>
    <w:div w:id="2146654800">
      <w:bodyDiv w:val="1"/>
      <w:marLeft w:val="0"/>
      <w:marRight w:val="0"/>
      <w:marTop w:val="0"/>
      <w:marBottom w:val="0"/>
      <w:divBdr>
        <w:top w:val="none" w:sz="0" w:space="0" w:color="auto"/>
        <w:left w:val="none" w:sz="0" w:space="0" w:color="auto"/>
        <w:bottom w:val="none" w:sz="0" w:space="0" w:color="auto"/>
        <w:right w:val="none" w:sz="0" w:space="0" w:color="auto"/>
      </w:divBdr>
    </w:div>
    <w:div w:id="2146656062">
      <w:bodyDiv w:val="1"/>
      <w:marLeft w:val="0"/>
      <w:marRight w:val="0"/>
      <w:marTop w:val="0"/>
      <w:marBottom w:val="0"/>
      <w:divBdr>
        <w:top w:val="none" w:sz="0" w:space="0" w:color="auto"/>
        <w:left w:val="none" w:sz="0" w:space="0" w:color="auto"/>
        <w:bottom w:val="none" w:sz="0" w:space="0" w:color="auto"/>
        <w:right w:val="none" w:sz="0" w:space="0" w:color="auto"/>
      </w:divBdr>
    </w:div>
    <w:div w:id="2146774688">
      <w:bodyDiv w:val="1"/>
      <w:marLeft w:val="0"/>
      <w:marRight w:val="0"/>
      <w:marTop w:val="0"/>
      <w:marBottom w:val="0"/>
      <w:divBdr>
        <w:top w:val="none" w:sz="0" w:space="0" w:color="auto"/>
        <w:left w:val="none" w:sz="0" w:space="0" w:color="auto"/>
        <w:bottom w:val="none" w:sz="0" w:space="0" w:color="auto"/>
        <w:right w:val="none" w:sz="0" w:space="0" w:color="auto"/>
      </w:divBdr>
    </w:div>
    <w:div w:id="2146851690">
      <w:bodyDiv w:val="1"/>
      <w:marLeft w:val="0"/>
      <w:marRight w:val="0"/>
      <w:marTop w:val="0"/>
      <w:marBottom w:val="0"/>
      <w:divBdr>
        <w:top w:val="none" w:sz="0" w:space="0" w:color="auto"/>
        <w:left w:val="none" w:sz="0" w:space="0" w:color="auto"/>
        <w:bottom w:val="none" w:sz="0" w:space="0" w:color="auto"/>
        <w:right w:val="none" w:sz="0" w:space="0" w:color="auto"/>
      </w:divBdr>
    </w:div>
    <w:div w:id="2146972866">
      <w:bodyDiv w:val="1"/>
      <w:marLeft w:val="0"/>
      <w:marRight w:val="0"/>
      <w:marTop w:val="0"/>
      <w:marBottom w:val="0"/>
      <w:divBdr>
        <w:top w:val="none" w:sz="0" w:space="0" w:color="auto"/>
        <w:left w:val="none" w:sz="0" w:space="0" w:color="auto"/>
        <w:bottom w:val="none" w:sz="0" w:space="0" w:color="auto"/>
        <w:right w:val="none" w:sz="0" w:space="0" w:color="auto"/>
      </w:divBdr>
    </w:div>
    <w:div w:id="2147040983">
      <w:bodyDiv w:val="1"/>
      <w:marLeft w:val="0"/>
      <w:marRight w:val="0"/>
      <w:marTop w:val="0"/>
      <w:marBottom w:val="0"/>
      <w:divBdr>
        <w:top w:val="none" w:sz="0" w:space="0" w:color="auto"/>
        <w:left w:val="none" w:sz="0" w:space="0" w:color="auto"/>
        <w:bottom w:val="none" w:sz="0" w:space="0" w:color="auto"/>
        <w:right w:val="none" w:sz="0" w:space="0" w:color="auto"/>
      </w:divBdr>
    </w:div>
    <w:div w:id="2147114353">
      <w:bodyDiv w:val="1"/>
      <w:marLeft w:val="0"/>
      <w:marRight w:val="0"/>
      <w:marTop w:val="0"/>
      <w:marBottom w:val="0"/>
      <w:divBdr>
        <w:top w:val="none" w:sz="0" w:space="0" w:color="auto"/>
        <w:left w:val="none" w:sz="0" w:space="0" w:color="auto"/>
        <w:bottom w:val="none" w:sz="0" w:space="0" w:color="auto"/>
        <w:right w:val="none" w:sz="0" w:space="0" w:color="auto"/>
      </w:divBdr>
    </w:div>
    <w:div w:id="2147119070">
      <w:bodyDiv w:val="1"/>
      <w:marLeft w:val="0"/>
      <w:marRight w:val="0"/>
      <w:marTop w:val="0"/>
      <w:marBottom w:val="0"/>
      <w:divBdr>
        <w:top w:val="none" w:sz="0" w:space="0" w:color="auto"/>
        <w:left w:val="none" w:sz="0" w:space="0" w:color="auto"/>
        <w:bottom w:val="none" w:sz="0" w:space="0" w:color="auto"/>
        <w:right w:val="none" w:sz="0" w:space="0" w:color="auto"/>
      </w:divBdr>
    </w:div>
    <w:div w:id="2147121135">
      <w:bodyDiv w:val="1"/>
      <w:marLeft w:val="0"/>
      <w:marRight w:val="0"/>
      <w:marTop w:val="0"/>
      <w:marBottom w:val="0"/>
      <w:divBdr>
        <w:top w:val="none" w:sz="0" w:space="0" w:color="auto"/>
        <w:left w:val="none" w:sz="0" w:space="0" w:color="auto"/>
        <w:bottom w:val="none" w:sz="0" w:space="0" w:color="auto"/>
        <w:right w:val="none" w:sz="0" w:space="0" w:color="auto"/>
      </w:divBdr>
    </w:div>
    <w:div w:id="2147234625">
      <w:bodyDiv w:val="1"/>
      <w:marLeft w:val="0"/>
      <w:marRight w:val="0"/>
      <w:marTop w:val="0"/>
      <w:marBottom w:val="0"/>
      <w:divBdr>
        <w:top w:val="none" w:sz="0" w:space="0" w:color="auto"/>
        <w:left w:val="none" w:sz="0" w:space="0" w:color="auto"/>
        <w:bottom w:val="none" w:sz="0" w:space="0" w:color="auto"/>
        <w:right w:val="none" w:sz="0" w:space="0" w:color="auto"/>
      </w:divBdr>
    </w:div>
    <w:div w:id="2147236125">
      <w:bodyDiv w:val="1"/>
      <w:marLeft w:val="0"/>
      <w:marRight w:val="0"/>
      <w:marTop w:val="0"/>
      <w:marBottom w:val="0"/>
      <w:divBdr>
        <w:top w:val="none" w:sz="0" w:space="0" w:color="auto"/>
        <w:left w:val="none" w:sz="0" w:space="0" w:color="auto"/>
        <w:bottom w:val="none" w:sz="0" w:space="0" w:color="auto"/>
        <w:right w:val="none" w:sz="0" w:space="0" w:color="auto"/>
      </w:divBdr>
    </w:div>
    <w:div w:id="2147310509">
      <w:bodyDiv w:val="1"/>
      <w:marLeft w:val="0"/>
      <w:marRight w:val="0"/>
      <w:marTop w:val="0"/>
      <w:marBottom w:val="0"/>
      <w:divBdr>
        <w:top w:val="none" w:sz="0" w:space="0" w:color="auto"/>
        <w:left w:val="none" w:sz="0" w:space="0" w:color="auto"/>
        <w:bottom w:val="none" w:sz="0" w:space="0" w:color="auto"/>
        <w:right w:val="none" w:sz="0" w:space="0" w:color="auto"/>
      </w:divBdr>
    </w:div>
    <w:div w:id="214735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package" Target="embeddings/Hoja_de_c_lculo_de_Microsoft_Excel.xlsx"/><Relationship Id="rId17" Type="http://schemas.openxmlformats.org/officeDocument/2006/relationships/image" Target="media/image6.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3C8BCFE7743104BA9718C808D7F294D" ma:contentTypeVersion="13" ma:contentTypeDescription="Crear nuevo documento." ma:contentTypeScope="" ma:versionID="03bcd83968f5eda76503fe38c712ec48">
  <xsd:schema xmlns:xsd="http://www.w3.org/2001/XMLSchema" xmlns:xs="http://www.w3.org/2001/XMLSchema" xmlns:p="http://schemas.microsoft.com/office/2006/metadata/properties" xmlns:ns3="c843b8ec-2682-47b1-b411-6972f8da745f" xmlns:ns4="fad90b0a-29e6-4b0b-b4fe-3ce3eeab6bda" targetNamespace="http://schemas.microsoft.com/office/2006/metadata/properties" ma:root="true" ma:fieldsID="7b3a87a8ef0873486afb9f3e085b69fe" ns3:_="" ns4:_="">
    <xsd:import namespace="c843b8ec-2682-47b1-b411-6972f8da745f"/>
    <xsd:import namespace="fad90b0a-29e6-4b0b-b4fe-3ce3eeab6b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3b8ec-2682-47b1-b411-6972f8da74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d90b0a-29e6-4b0b-b4fe-3ce3eeab6bda"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73A67-C1E4-4341-8326-37E9CDDB6C6A}">
  <ds:schemaRefs>
    <ds:schemaRef ds:uri="http://purl.org/dc/terms/"/>
    <ds:schemaRef ds:uri="fad90b0a-29e6-4b0b-b4fe-3ce3eeab6bda"/>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 ds:uri="http://schemas.openxmlformats.org/package/2006/metadata/core-properties"/>
    <ds:schemaRef ds:uri="c843b8ec-2682-47b1-b411-6972f8da745f"/>
    <ds:schemaRef ds:uri="http://schemas.microsoft.com/office/2006/metadata/properties"/>
  </ds:schemaRefs>
</ds:datastoreItem>
</file>

<file path=customXml/itemProps2.xml><?xml version="1.0" encoding="utf-8"?>
<ds:datastoreItem xmlns:ds="http://schemas.openxmlformats.org/officeDocument/2006/customXml" ds:itemID="{A57D7F94-FC68-4119-A4D7-7AA575D17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3b8ec-2682-47b1-b411-6972f8da745f"/>
    <ds:schemaRef ds:uri="fad90b0a-29e6-4b0b-b4fe-3ce3eeab6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14BA10-FEF9-4EBF-BCFB-771F21279234}">
  <ds:schemaRefs>
    <ds:schemaRef ds:uri="http://schemas.microsoft.com/sharepoint/v3/contenttype/forms"/>
  </ds:schemaRefs>
</ds:datastoreItem>
</file>

<file path=customXml/itemProps4.xml><?xml version="1.0" encoding="utf-8"?>
<ds:datastoreItem xmlns:ds="http://schemas.openxmlformats.org/officeDocument/2006/customXml" ds:itemID="{65017D4F-5CB7-4254-8171-A7F34ACD1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1787</TotalTime>
  <Pages>106</Pages>
  <Words>42474</Words>
  <Characters>233611</Characters>
  <Application>Microsoft Office Word</Application>
  <DocSecurity>0</DocSecurity>
  <Lines>1946</Lines>
  <Paragraphs>551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Ministerio de Hacienda Costa Rica</Company>
  <LinksUpToDate>false</LinksUpToDate>
  <CharactersWithSpaces>275534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Sharling Bermudez Fernandez</dc:creator>
  <cp:keywords/>
  <dc:description/>
  <cp:lastModifiedBy>Gerardo Cordero Arguedas</cp:lastModifiedBy>
  <cp:revision>22</cp:revision>
  <cp:lastPrinted>2024-08-29T15:48:00Z</cp:lastPrinted>
  <dcterms:created xsi:type="dcterms:W3CDTF">2024-08-20T18:49:00Z</dcterms:created>
  <dcterms:modified xsi:type="dcterms:W3CDTF">2024-08-29T15:49:00Z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0x010100E3C8BCFE7743104BA9718C808D7F294D</vt:lpwstr>
  </property>
</Properties>
</file>